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27BAD" w14:textId="7FF7D474" w:rsidR="004F00F6" w:rsidRPr="001828C5" w:rsidRDefault="004F00F6" w:rsidP="004F00F6">
      <w:pPr>
        <w:tabs>
          <w:tab w:val="left" w:pos="5580"/>
          <w:tab w:val="left" w:pos="9498"/>
        </w:tabs>
        <w:ind w:left="-961" w:right="-569" w:firstLine="5356"/>
      </w:pPr>
      <w:r w:rsidRPr="001828C5">
        <w:t xml:space="preserve">Приложение № </w:t>
      </w:r>
      <w:r>
        <w:t>74</w:t>
      </w:r>
      <w:r w:rsidRPr="001828C5">
        <w:t xml:space="preserve"> к </w:t>
      </w:r>
      <w:r>
        <w:t>протоколу</w:t>
      </w:r>
      <w:r w:rsidRPr="001828C5">
        <w:t xml:space="preserve"> № 8</w:t>
      </w:r>
      <w:r>
        <w:t>6</w:t>
      </w:r>
    </w:p>
    <w:p w14:paraId="57AF6CC5" w14:textId="77777777" w:rsidR="004F00F6" w:rsidRPr="001828C5" w:rsidRDefault="004F00F6" w:rsidP="004F00F6">
      <w:pPr>
        <w:tabs>
          <w:tab w:val="left" w:pos="5580"/>
          <w:tab w:val="left" w:pos="9498"/>
        </w:tabs>
        <w:ind w:left="-961" w:right="-569" w:firstLine="5356"/>
      </w:pPr>
      <w:r w:rsidRPr="001828C5">
        <w:t>заседания правления Региональной</w:t>
      </w:r>
    </w:p>
    <w:p w14:paraId="7FECA1FF" w14:textId="77777777" w:rsidR="004F00F6" w:rsidRPr="001828C5" w:rsidRDefault="004F00F6" w:rsidP="004F00F6">
      <w:pPr>
        <w:tabs>
          <w:tab w:val="left" w:pos="5580"/>
          <w:tab w:val="left" w:pos="9498"/>
        </w:tabs>
        <w:ind w:left="-961" w:right="-569" w:firstLine="5356"/>
      </w:pPr>
      <w:r w:rsidRPr="001828C5">
        <w:t>энергетической комиссии</w:t>
      </w:r>
    </w:p>
    <w:p w14:paraId="340FAB13" w14:textId="71F7113E" w:rsidR="004F00F6" w:rsidRDefault="004F00F6" w:rsidP="004F00F6">
      <w:pPr>
        <w:tabs>
          <w:tab w:val="left" w:pos="5580"/>
          <w:tab w:val="left" w:pos="9498"/>
        </w:tabs>
        <w:ind w:left="-961" w:right="-569" w:firstLine="5356"/>
      </w:pPr>
      <w:r w:rsidRPr="001828C5">
        <w:t xml:space="preserve">Кузбасса от </w:t>
      </w:r>
      <w:r>
        <w:t>17</w:t>
      </w:r>
      <w:r w:rsidRPr="001828C5">
        <w:t>.12.2021</w:t>
      </w:r>
    </w:p>
    <w:p w14:paraId="2E5D6944" w14:textId="509C255A" w:rsidR="007E4659" w:rsidRDefault="007E4659" w:rsidP="004F00F6">
      <w:pPr>
        <w:tabs>
          <w:tab w:val="left" w:pos="5580"/>
          <w:tab w:val="left" w:pos="9498"/>
        </w:tabs>
        <w:ind w:left="-961" w:right="-569" w:firstLine="5356"/>
      </w:pPr>
    </w:p>
    <w:p w14:paraId="09DC3EE2" w14:textId="77777777" w:rsidR="007E4659" w:rsidRPr="00F12C81" w:rsidRDefault="007E4659" w:rsidP="007E4659">
      <w:pPr>
        <w:jc w:val="center"/>
        <w:rPr>
          <w:sz w:val="28"/>
          <w:szCs w:val="28"/>
        </w:rPr>
      </w:pPr>
      <w:bookmarkStart w:id="0" w:name="_Toc27399013"/>
      <w:bookmarkStart w:id="1" w:name="_Hlt483802884"/>
      <w:r w:rsidRPr="00F12C81">
        <w:rPr>
          <w:sz w:val="28"/>
          <w:szCs w:val="28"/>
        </w:rPr>
        <w:t>Экспертное заключение</w:t>
      </w:r>
    </w:p>
    <w:p w14:paraId="616525BD" w14:textId="77777777" w:rsidR="007E4659" w:rsidRPr="00F12C81" w:rsidRDefault="007E4659" w:rsidP="007E4659">
      <w:pPr>
        <w:jc w:val="center"/>
        <w:rPr>
          <w:sz w:val="28"/>
          <w:szCs w:val="28"/>
        </w:rPr>
      </w:pPr>
      <w:r w:rsidRPr="00F12C81">
        <w:rPr>
          <w:sz w:val="28"/>
          <w:szCs w:val="28"/>
        </w:rPr>
        <w:t>Региональной энергетической комиссии Кузбасса</w:t>
      </w:r>
    </w:p>
    <w:p w14:paraId="0065A200" w14:textId="77777777" w:rsidR="007E4659" w:rsidRPr="00F12C81" w:rsidRDefault="007E4659" w:rsidP="007E4659">
      <w:pPr>
        <w:jc w:val="center"/>
        <w:rPr>
          <w:sz w:val="28"/>
          <w:szCs w:val="28"/>
        </w:rPr>
      </w:pPr>
      <w:r w:rsidRPr="00F12C81">
        <w:rPr>
          <w:sz w:val="28"/>
          <w:szCs w:val="28"/>
        </w:rPr>
        <w:t>по материалам, представленным ООО «</w:t>
      </w:r>
      <w:r>
        <w:rPr>
          <w:sz w:val="28"/>
          <w:szCs w:val="28"/>
        </w:rPr>
        <w:t>МЕЧЕЛ-ЭНЕРГО</w:t>
      </w:r>
      <w:r w:rsidRPr="00F12C81">
        <w:rPr>
          <w:sz w:val="28"/>
          <w:szCs w:val="28"/>
        </w:rPr>
        <w:t xml:space="preserve">», </w:t>
      </w:r>
    </w:p>
    <w:p w14:paraId="56048169" w14:textId="77777777" w:rsidR="007E4659" w:rsidRDefault="007E4659" w:rsidP="007E4659">
      <w:pPr>
        <w:jc w:val="center"/>
        <w:rPr>
          <w:sz w:val="28"/>
          <w:szCs w:val="28"/>
        </w:rPr>
      </w:pPr>
      <w:r w:rsidRPr="00F12C81">
        <w:rPr>
          <w:sz w:val="28"/>
          <w:szCs w:val="28"/>
        </w:rPr>
        <w:t>для корректировки тарифов на услуги по передаче тепловой энергии</w:t>
      </w:r>
      <w:r>
        <w:rPr>
          <w:sz w:val="28"/>
          <w:szCs w:val="28"/>
        </w:rPr>
        <w:t xml:space="preserve">, теплоносителя от теплоисточника ПАО «ЮК ГРЭС», реализуемые </w:t>
      </w:r>
    </w:p>
    <w:p w14:paraId="05E587D2" w14:textId="77777777" w:rsidR="007E4659" w:rsidRPr="00F12C81" w:rsidRDefault="007E4659" w:rsidP="007E4659">
      <w:pPr>
        <w:jc w:val="center"/>
        <w:rPr>
          <w:sz w:val="28"/>
          <w:szCs w:val="28"/>
        </w:rPr>
      </w:pPr>
      <w:r w:rsidRPr="00F12C81">
        <w:rPr>
          <w:sz w:val="28"/>
          <w:szCs w:val="28"/>
        </w:rPr>
        <w:t xml:space="preserve">на потребительском рынке </w:t>
      </w:r>
      <w:r>
        <w:rPr>
          <w:sz w:val="28"/>
          <w:szCs w:val="28"/>
        </w:rPr>
        <w:t>Калтанского городского округа,</w:t>
      </w:r>
      <w:r w:rsidRPr="00F12C81">
        <w:rPr>
          <w:sz w:val="28"/>
          <w:szCs w:val="28"/>
        </w:rPr>
        <w:t xml:space="preserve"> на 2022 год</w:t>
      </w:r>
      <w:r>
        <w:rPr>
          <w:sz w:val="28"/>
          <w:szCs w:val="28"/>
        </w:rPr>
        <w:t>.</w:t>
      </w:r>
    </w:p>
    <w:p w14:paraId="519829A7" w14:textId="77777777" w:rsidR="007E4659" w:rsidRDefault="007E4659" w:rsidP="007E4659">
      <w:pPr>
        <w:jc w:val="center"/>
        <w:rPr>
          <w:sz w:val="28"/>
          <w:szCs w:val="28"/>
        </w:rPr>
      </w:pPr>
    </w:p>
    <w:p w14:paraId="5582C582" w14:textId="77777777" w:rsidR="007E4659" w:rsidRPr="008D41C7" w:rsidRDefault="007E4659" w:rsidP="007E4659">
      <w:pPr>
        <w:keepNext/>
        <w:numPr>
          <w:ilvl w:val="0"/>
          <w:numId w:val="4"/>
        </w:numPr>
        <w:tabs>
          <w:tab w:val="left" w:pos="0"/>
        </w:tabs>
        <w:ind w:left="0" w:firstLine="0"/>
        <w:jc w:val="center"/>
        <w:outlineLvl w:val="0"/>
        <w:rPr>
          <w:b/>
          <w:bCs/>
          <w:caps/>
          <w:snapToGrid w:val="0"/>
          <w:kern w:val="32"/>
          <w:sz w:val="28"/>
          <w:szCs w:val="32"/>
          <w:lang w:eastAsia="en-US"/>
        </w:rPr>
      </w:pPr>
      <w:bookmarkStart w:id="2" w:name="_Toc89793541"/>
      <w:r w:rsidRPr="008D41C7">
        <w:rPr>
          <w:b/>
          <w:bCs/>
          <w:caps/>
          <w:snapToGrid w:val="0"/>
          <w:kern w:val="32"/>
          <w:sz w:val="28"/>
          <w:szCs w:val="32"/>
          <w:lang w:eastAsia="en-US"/>
        </w:rPr>
        <w:t>Нормативно-правовая база</w:t>
      </w:r>
      <w:bookmarkEnd w:id="0"/>
      <w:bookmarkEnd w:id="2"/>
    </w:p>
    <w:p w14:paraId="14DFDDE7" w14:textId="77777777" w:rsidR="007E4659" w:rsidRPr="008862AD" w:rsidRDefault="007E4659" w:rsidP="007E4659">
      <w:pPr>
        <w:pStyle w:val="a5"/>
        <w:ind w:right="142" w:firstLine="709"/>
        <w:jc w:val="both"/>
        <w:rPr>
          <w:sz w:val="28"/>
          <w:szCs w:val="28"/>
        </w:rPr>
      </w:pPr>
      <w:r w:rsidRPr="008862AD">
        <w:rPr>
          <w:sz w:val="28"/>
          <w:szCs w:val="28"/>
        </w:rPr>
        <w:t>Эксперты руководствовались действующими на момент проведения экспертизы нормативно - правовыми документами:</w:t>
      </w:r>
    </w:p>
    <w:p w14:paraId="6B5099F1" w14:textId="77777777" w:rsidR="007E4659" w:rsidRPr="008862AD" w:rsidRDefault="007E4659" w:rsidP="007E4659">
      <w:pPr>
        <w:pStyle w:val="a5"/>
        <w:ind w:right="142" w:firstLine="709"/>
        <w:jc w:val="both"/>
        <w:rPr>
          <w:sz w:val="28"/>
          <w:szCs w:val="28"/>
        </w:rPr>
      </w:pPr>
      <w:r w:rsidRPr="008862AD">
        <w:rPr>
          <w:sz w:val="28"/>
          <w:szCs w:val="28"/>
        </w:rPr>
        <w:t>Гражданский кодекс Российской Федерации (далее – ГК РФ).</w:t>
      </w:r>
    </w:p>
    <w:p w14:paraId="0E2EA724" w14:textId="77777777" w:rsidR="007E4659" w:rsidRPr="008862AD" w:rsidRDefault="007E4659" w:rsidP="007E4659">
      <w:pPr>
        <w:pStyle w:val="a5"/>
        <w:ind w:right="142" w:firstLine="709"/>
        <w:jc w:val="both"/>
        <w:rPr>
          <w:sz w:val="28"/>
          <w:szCs w:val="28"/>
        </w:rPr>
      </w:pPr>
      <w:r w:rsidRPr="008862AD">
        <w:rPr>
          <w:sz w:val="28"/>
          <w:szCs w:val="28"/>
        </w:rPr>
        <w:t>Налоговый кодекс Российской Федерации (далее - НК РФ).</w:t>
      </w:r>
    </w:p>
    <w:p w14:paraId="2ECEDBD5" w14:textId="77777777" w:rsidR="007E4659" w:rsidRPr="008862AD" w:rsidRDefault="007E4659" w:rsidP="007E4659">
      <w:pPr>
        <w:pStyle w:val="a5"/>
        <w:ind w:right="142" w:firstLine="709"/>
        <w:jc w:val="both"/>
        <w:rPr>
          <w:sz w:val="28"/>
          <w:szCs w:val="28"/>
        </w:rPr>
      </w:pPr>
      <w:r w:rsidRPr="008862AD">
        <w:rPr>
          <w:sz w:val="28"/>
          <w:szCs w:val="28"/>
        </w:rPr>
        <w:t>Трудовой Кодекс Российской Федерации (далее - ТК РФ).</w:t>
      </w:r>
    </w:p>
    <w:p w14:paraId="50D4465B" w14:textId="77777777" w:rsidR="007E4659" w:rsidRPr="008862AD" w:rsidRDefault="007E4659" w:rsidP="007E4659">
      <w:pPr>
        <w:pStyle w:val="a5"/>
        <w:ind w:right="142" w:firstLine="709"/>
        <w:jc w:val="both"/>
        <w:rPr>
          <w:sz w:val="28"/>
          <w:szCs w:val="28"/>
        </w:rPr>
      </w:pPr>
      <w:r w:rsidRPr="008862AD">
        <w:rPr>
          <w:sz w:val="28"/>
          <w:szCs w:val="28"/>
        </w:rPr>
        <w:t>Федеральный Закон от 17.08.1995 № 147-ФЗ «О естественных монополиях».</w:t>
      </w:r>
    </w:p>
    <w:p w14:paraId="7A9BF1F0" w14:textId="77777777" w:rsidR="007E4659" w:rsidRPr="008862AD" w:rsidRDefault="007E4659" w:rsidP="007E4659">
      <w:pPr>
        <w:pStyle w:val="a5"/>
        <w:ind w:right="142" w:firstLine="709"/>
        <w:jc w:val="both"/>
        <w:rPr>
          <w:sz w:val="28"/>
          <w:szCs w:val="28"/>
        </w:rPr>
      </w:pPr>
      <w:r w:rsidRPr="008862AD">
        <w:rPr>
          <w:sz w:val="28"/>
          <w:szCs w:val="28"/>
        </w:rPr>
        <w:t>Федеральный закон от 27.07.2010 № 190-ФЗ «О теплоснабжении».</w:t>
      </w:r>
    </w:p>
    <w:p w14:paraId="4B9D7F12" w14:textId="77777777" w:rsidR="007E4659" w:rsidRPr="008862AD" w:rsidRDefault="007E4659" w:rsidP="007E4659">
      <w:pPr>
        <w:pStyle w:val="a5"/>
        <w:ind w:right="142" w:firstLine="709"/>
        <w:jc w:val="both"/>
        <w:rPr>
          <w:sz w:val="28"/>
          <w:szCs w:val="28"/>
        </w:rPr>
      </w:pPr>
      <w:r w:rsidRPr="008862AD">
        <w:rPr>
          <w:sz w:val="28"/>
          <w:szCs w:val="28"/>
        </w:rPr>
        <w:t>Федеральный закон от 21.07.2005 № 115-ФЗ «О концессионных соглашениях».</w:t>
      </w:r>
    </w:p>
    <w:p w14:paraId="7420AB2E" w14:textId="77777777" w:rsidR="007E4659" w:rsidRPr="008862AD" w:rsidRDefault="007E4659" w:rsidP="007E4659">
      <w:pPr>
        <w:pStyle w:val="a5"/>
        <w:ind w:right="142" w:firstLine="709"/>
        <w:jc w:val="both"/>
        <w:rPr>
          <w:sz w:val="28"/>
          <w:szCs w:val="28"/>
        </w:rPr>
      </w:pPr>
      <w:r w:rsidRPr="008862AD">
        <w:rPr>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2453F528" w14:textId="77777777" w:rsidR="007E4659" w:rsidRPr="008862AD" w:rsidRDefault="007E4659" w:rsidP="007E4659">
      <w:pPr>
        <w:pStyle w:val="a5"/>
        <w:ind w:right="142" w:firstLine="709"/>
        <w:jc w:val="both"/>
        <w:rPr>
          <w:sz w:val="28"/>
          <w:szCs w:val="28"/>
        </w:rPr>
      </w:pPr>
      <w:r w:rsidRPr="008862AD">
        <w:rPr>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43F0B34F" w14:textId="77777777" w:rsidR="007E4659" w:rsidRPr="008862AD" w:rsidRDefault="007E4659" w:rsidP="007E4659">
      <w:pPr>
        <w:pStyle w:val="a5"/>
        <w:ind w:right="142" w:firstLine="709"/>
        <w:jc w:val="both"/>
        <w:rPr>
          <w:sz w:val="28"/>
          <w:szCs w:val="28"/>
        </w:rPr>
      </w:pPr>
      <w:r w:rsidRPr="008862AD">
        <w:rPr>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041BA4E3" w14:textId="77777777" w:rsidR="007E4659" w:rsidRPr="008862AD" w:rsidRDefault="007E4659" w:rsidP="007E4659">
      <w:pPr>
        <w:pStyle w:val="a5"/>
        <w:ind w:right="142" w:firstLine="709"/>
        <w:jc w:val="both"/>
        <w:rPr>
          <w:sz w:val="28"/>
          <w:szCs w:val="28"/>
        </w:rPr>
      </w:pPr>
      <w:r w:rsidRPr="008862AD">
        <w:rPr>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33913B02" w14:textId="77777777" w:rsidR="007E4659" w:rsidRPr="008862AD" w:rsidRDefault="007E4659" w:rsidP="007E4659">
      <w:pPr>
        <w:pStyle w:val="a5"/>
        <w:ind w:right="142" w:firstLine="709"/>
        <w:jc w:val="both"/>
        <w:rPr>
          <w:sz w:val="28"/>
          <w:szCs w:val="28"/>
        </w:rPr>
      </w:pPr>
      <w:r w:rsidRPr="008862AD">
        <w:rPr>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65918B73" w14:textId="77777777" w:rsidR="007E4659" w:rsidRPr="008862AD" w:rsidRDefault="007E4659" w:rsidP="007E4659">
      <w:pPr>
        <w:pStyle w:val="a5"/>
        <w:ind w:right="142" w:firstLine="709"/>
        <w:jc w:val="both"/>
        <w:rPr>
          <w:sz w:val="28"/>
          <w:szCs w:val="28"/>
        </w:rPr>
      </w:pPr>
      <w:r w:rsidRPr="008862AD">
        <w:rPr>
          <w:sz w:val="28"/>
          <w:szCs w:val="28"/>
        </w:rPr>
        <w:t xml:space="preserve">Приказ Федеральной службы по тарифам (ФСТ России) от 07.06.2013 № 163 «Об утверждении Регламента открытия дел об установлении </w:t>
      </w:r>
      <w:r w:rsidRPr="008862AD">
        <w:rPr>
          <w:sz w:val="28"/>
          <w:szCs w:val="28"/>
        </w:rPr>
        <w:lastRenderedPageBreak/>
        <w:t>регулируемых цен (тарифов) и отмене регулирования тарифов в сфере теплоснабжения».</w:t>
      </w:r>
    </w:p>
    <w:p w14:paraId="1B9F9ECF" w14:textId="77777777" w:rsidR="007E4659" w:rsidRPr="008862AD" w:rsidRDefault="007E4659" w:rsidP="007E4659">
      <w:pPr>
        <w:pStyle w:val="a5"/>
        <w:ind w:right="142" w:firstLine="709"/>
        <w:jc w:val="both"/>
        <w:rPr>
          <w:sz w:val="28"/>
          <w:szCs w:val="28"/>
        </w:rPr>
      </w:pPr>
      <w:r w:rsidRPr="008862AD">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559C317B" w14:textId="77777777" w:rsidR="007E4659" w:rsidRDefault="007E4659" w:rsidP="007E4659">
      <w:pPr>
        <w:pStyle w:val="a5"/>
        <w:ind w:right="142" w:firstLine="709"/>
        <w:jc w:val="both"/>
        <w:rPr>
          <w:sz w:val="28"/>
          <w:szCs w:val="28"/>
        </w:rPr>
      </w:pPr>
      <w:r w:rsidRPr="008862AD">
        <w:rPr>
          <w:sz w:val="28"/>
          <w:szCs w:val="28"/>
        </w:rPr>
        <w:t>Вся нормативно – методическая основа используется в редакции, действующей на момент проведения экспертизы.</w:t>
      </w:r>
    </w:p>
    <w:p w14:paraId="6423240F" w14:textId="77777777" w:rsidR="007E4659" w:rsidRDefault="007E4659" w:rsidP="007E4659">
      <w:pPr>
        <w:pStyle w:val="a5"/>
        <w:ind w:right="142" w:firstLine="709"/>
        <w:jc w:val="both"/>
        <w:rPr>
          <w:sz w:val="28"/>
          <w:szCs w:val="28"/>
        </w:rPr>
      </w:pPr>
    </w:p>
    <w:p w14:paraId="332B2E43" w14:textId="77777777" w:rsidR="007E4659" w:rsidRPr="008D41C7" w:rsidRDefault="007E4659" w:rsidP="007E4659">
      <w:pPr>
        <w:keepNext/>
        <w:numPr>
          <w:ilvl w:val="0"/>
          <w:numId w:val="4"/>
        </w:numPr>
        <w:tabs>
          <w:tab w:val="left" w:pos="0"/>
        </w:tabs>
        <w:ind w:left="0" w:firstLine="0"/>
        <w:jc w:val="center"/>
        <w:outlineLvl w:val="0"/>
        <w:rPr>
          <w:b/>
          <w:bCs/>
          <w:caps/>
          <w:snapToGrid w:val="0"/>
          <w:kern w:val="32"/>
          <w:sz w:val="28"/>
          <w:szCs w:val="28"/>
          <w:lang w:eastAsia="en-US"/>
        </w:rPr>
      </w:pPr>
      <w:bookmarkStart w:id="3" w:name="_Toc24731902"/>
      <w:bookmarkStart w:id="4" w:name="_Toc89793542"/>
      <w:r w:rsidRPr="008D41C7">
        <w:rPr>
          <w:b/>
          <w:bCs/>
          <w:caps/>
          <w:snapToGrid w:val="0"/>
          <w:kern w:val="32"/>
          <w:sz w:val="28"/>
          <w:szCs w:val="28"/>
          <w:lang w:eastAsia="en-US"/>
        </w:rPr>
        <w:t>Оценка достоверности данных, приведенных в предложениях об установлении тарифов</w:t>
      </w:r>
      <w:bookmarkEnd w:id="3"/>
      <w:bookmarkEnd w:id="4"/>
    </w:p>
    <w:p w14:paraId="1A9A9FE0" w14:textId="77777777" w:rsidR="007E4659" w:rsidRPr="00A1562F" w:rsidRDefault="007E4659" w:rsidP="007E4659">
      <w:pPr>
        <w:ind w:firstLine="851"/>
        <w:jc w:val="both"/>
        <w:rPr>
          <w:snapToGrid w:val="0"/>
          <w:color w:val="000000"/>
          <w:sz w:val="28"/>
          <w:szCs w:val="28"/>
        </w:rPr>
      </w:pPr>
      <w:r w:rsidRPr="00A1562F">
        <w:rPr>
          <w:snapToGrid w:val="0"/>
          <w:color w:val="000000"/>
          <w:sz w:val="28"/>
          <w:szCs w:val="28"/>
        </w:rPr>
        <w:t>Материалы ООО «МЕЧЕЛ-ЭНЕРГО» для корректировки тарифов на</w:t>
      </w:r>
      <w:r w:rsidRPr="00A1562F">
        <w:rPr>
          <w:snapToGrid w:val="0"/>
          <w:sz w:val="28"/>
          <w:szCs w:val="28"/>
        </w:rPr>
        <w:t> </w:t>
      </w:r>
      <w:r w:rsidRPr="00A1562F">
        <w:rPr>
          <w:snapToGrid w:val="0"/>
          <w:color w:val="000000"/>
          <w:sz w:val="28"/>
          <w:szCs w:val="28"/>
        </w:rPr>
        <w:t xml:space="preserve">2022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w:t>
      </w:r>
    </w:p>
    <w:p w14:paraId="38F41E8E" w14:textId="77777777" w:rsidR="007E4659" w:rsidRPr="00A1562F" w:rsidRDefault="007E4659" w:rsidP="007E4659">
      <w:pPr>
        <w:ind w:firstLine="851"/>
        <w:jc w:val="both"/>
        <w:rPr>
          <w:snapToGrid w:val="0"/>
          <w:color w:val="000000"/>
          <w:sz w:val="28"/>
          <w:szCs w:val="28"/>
        </w:rPr>
      </w:pPr>
      <w:r w:rsidRPr="00A1562F">
        <w:rPr>
          <w:snapToGrid w:val="0"/>
          <w:color w:val="000000"/>
          <w:sz w:val="28"/>
          <w:szCs w:val="28"/>
        </w:rPr>
        <w:t>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084500AF" w14:textId="77777777" w:rsidR="007E4659" w:rsidRPr="00A1562F" w:rsidRDefault="007E4659" w:rsidP="007E4659">
      <w:pPr>
        <w:ind w:firstLine="851"/>
        <w:jc w:val="both"/>
        <w:rPr>
          <w:snapToGrid w:val="0"/>
          <w:color w:val="000000"/>
          <w:sz w:val="28"/>
          <w:szCs w:val="28"/>
        </w:rPr>
      </w:pPr>
      <w:r w:rsidRPr="00A1562F">
        <w:rPr>
          <w:snapToGrid w:val="0"/>
          <w:color w:val="00000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w:t>
      </w:r>
      <w:r w:rsidRPr="00A1562F">
        <w:rPr>
          <w:snapToGrid w:val="0"/>
          <w:sz w:val="28"/>
          <w:szCs w:val="28"/>
        </w:rPr>
        <w:t> </w:t>
      </w:r>
      <w:r w:rsidRPr="00A1562F">
        <w:rPr>
          <w:snapToGrid w:val="0"/>
          <w:color w:val="000000"/>
          <w:sz w:val="28"/>
          <w:szCs w:val="28"/>
        </w:rPr>
        <w:t>представленная предприятием информация является достоверной. Ответственность за достоверность информации несет руководитель предприятия.</w:t>
      </w:r>
    </w:p>
    <w:p w14:paraId="5A37FDE8" w14:textId="77777777" w:rsidR="007E4659" w:rsidRPr="00A1562F" w:rsidRDefault="007E4659" w:rsidP="007E4659">
      <w:pPr>
        <w:ind w:firstLine="851"/>
        <w:jc w:val="both"/>
        <w:rPr>
          <w:snapToGrid w:val="0"/>
          <w:sz w:val="28"/>
          <w:szCs w:val="28"/>
        </w:rPr>
      </w:pPr>
      <w:r w:rsidRPr="00A1562F">
        <w:rPr>
          <w:snapToGrid w:val="0"/>
          <w:sz w:val="28"/>
          <w:szCs w:val="28"/>
        </w:rPr>
        <w:t xml:space="preserve">Вся 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«МЕЧЕЛ- ЭНЕРГО» </w:t>
      </w:r>
      <w:r>
        <w:rPr>
          <w:snapToGrid w:val="0"/>
          <w:sz w:val="28"/>
          <w:szCs w:val="28"/>
        </w:rPr>
        <w:t xml:space="preserve">(Калтанский городской округ) </w:t>
      </w:r>
      <w:r w:rsidRPr="00A1562F">
        <w:rPr>
          <w:snapToGrid w:val="0"/>
          <w:sz w:val="28"/>
          <w:szCs w:val="28"/>
        </w:rPr>
        <w:t>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2022 год.</w:t>
      </w:r>
    </w:p>
    <w:p w14:paraId="3114A04C" w14:textId="77777777" w:rsidR="007E4659" w:rsidRPr="00A1562F" w:rsidRDefault="007E4659" w:rsidP="007E4659">
      <w:pPr>
        <w:ind w:firstLine="851"/>
        <w:jc w:val="both"/>
        <w:rPr>
          <w:snapToGrid w:val="0"/>
          <w:sz w:val="28"/>
          <w:szCs w:val="28"/>
        </w:rPr>
      </w:pPr>
      <w:r w:rsidRPr="00A1562F">
        <w:rPr>
          <w:snapToGrid w:val="0"/>
          <w:sz w:val="28"/>
          <w:szCs w:val="28"/>
        </w:rPr>
        <w:t xml:space="preserve">Экспертная оценка экономической обоснованности расходов, принимаемых для расчета тарифов на 2022 год, производилась на основе анализа реестра неподконтрольных расходов, реестра расходов на приобретение энергетических ресурсов, тепловой энергии и теплоносителя, формы расчета необходимой валовой выручки методом индексации установленных тарифов. В процессе оценки эксперты опирались на результаты постатейного анализа с учетом данных о работе имеющегося на балансе </w:t>
      </w:r>
      <w:r w:rsidRPr="00A1562F">
        <w:rPr>
          <w:snapToGrid w:val="0"/>
          <w:sz w:val="28"/>
          <w:szCs w:val="28"/>
        </w:rPr>
        <w:lastRenderedPageBreak/>
        <w:t>предприятия оборудования с начала осуществления регулируемой деятельности.</w:t>
      </w:r>
    </w:p>
    <w:p w14:paraId="7F56567A" w14:textId="77777777" w:rsidR="007E4659" w:rsidRDefault="007E4659" w:rsidP="007E4659">
      <w:pPr>
        <w:ind w:firstLine="720"/>
        <w:jc w:val="both"/>
        <w:rPr>
          <w:snapToGrid w:val="0"/>
          <w:color w:val="000000"/>
          <w:sz w:val="28"/>
          <w:szCs w:val="28"/>
        </w:rPr>
      </w:pPr>
      <w:r w:rsidRPr="00A1562F">
        <w:rPr>
          <w:snapToGrid w:val="0"/>
          <w:color w:val="000000"/>
          <w:sz w:val="28"/>
          <w:szCs w:val="28"/>
        </w:rPr>
        <w:t>Для составления данного отчёта эксперты руководствовались Прогнозом Минэкономразвития РФ, опубликованным на сайте 30.09.2021, в</w:t>
      </w:r>
      <w:r w:rsidRPr="00A1562F">
        <w:rPr>
          <w:snapToGrid w:val="0"/>
          <w:sz w:val="28"/>
          <w:szCs w:val="28"/>
        </w:rPr>
        <w:t> </w:t>
      </w:r>
      <w:r w:rsidRPr="00A1562F">
        <w:rPr>
          <w:snapToGrid w:val="0"/>
          <w:color w:val="000000"/>
          <w:sz w:val="28"/>
          <w:szCs w:val="28"/>
        </w:rPr>
        <w:t>соответствии с</w:t>
      </w:r>
      <w:r>
        <w:rPr>
          <w:snapToGrid w:val="0"/>
          <w:color w:val="000000"/>
          <w:sz w:val="28"/>
          <w:szCs w:val="28"/>
        </w:rPr>
        <w:t xml:space="preserve"> </w:t>
      </w:r>
      <w:r w:rsidRPr="00A1562F">
        <w:rPr>
          <w:snapToGrid w:val="0"/>
          <w:color w:val="000000"/>
          <w:sz w:val="28"/>
          <w:szCs w:val="28"/>
        </w:rPr>
        <w:t xml:space="preserve">которым ИПЦ на 2022 год составит 104,3 %. </w:t>
      </w:r>
    </w:p>
    <w:p w14:paraId="2E40827A" w14:textId="77777777" w:rsidR="007E4659" w:rsidRDefault="007E4659" w:rsidP="007E4659">
      <w:pPr>
        <w:ind w:firstLine="720"/>
        <w:jc w:val="both"/>
        <w:rPr>
          <w:snapToGrid w:val="0"/>
          <w:color w:val="000000"/>
          <w:sz w:val="28"/>
          <w:szCs w:val="28"/>
        </w:rPr>
      </w:pPr>
    </w:p>
    <w:p w14:paraId="7BDA5B68" w14:textId="77777777" w:rsidR="007E4659" w:rsidRPr="008D41C7" w:rsidRDefault="007E4659" w:rsidP="007E4659">
      <w:pPr>
        <w:keepNext/>
        <w:numPr>
          <w:ilvl w:val="0"/>
          <w:numId w:val="4"/>
        </w:numPr>
        <w:tabs>
          <w:tab w:val="left" w:pos="0"/>
        </w:tabs>
        <w:ind w:left="0" w:firstLine="0"/>
        <w:jc w:val="center"/>
        <w:outlineLvl w:val="0"/>
        <w:rPr>
          <w:b/>
          <w:bCs/>
          <w:caps/>
          <w:snapToGrid w:val="0"/>
          <w:kern w:val="32"/>
          <w:sz w:val="28"/>
          <w:szCs w:val="28"/>
          <w:lang w:eastAsia="en-US"/>
        </w:rPr>
      </w:pPr>
      <w:bookmarkStart w:id="5" w:name="_Toc27399014"/>
      <w:bookmarkStart w:id="6" w:name="_Toc89793543"/>
      <w:bookmarkEnd w:id="1"/>
      <w:r w:rsidRPr="008D41C7">
        <w:rPr>
          <w:b/>
          <w:bCs/>
          <w:caps/>
          <w:snapToGrid w:val="0"/>
          <w:kern w:val="32"/>
          <w:sz w:val="28"/>
          <w:szCs w:val="28"/>
          <w:lang w:eastAsia="en-US"/>
        </w:rPr>
        <w:t>Общая характеристика предприятия</w:t>
      </w:r>
      <w:bookmarkEnd w:id="5"/>
      <w:bookmarkEnd w:id="6"/>
    </w:p>
    <w:p w14:paraId="02F1A3DD" w14:textId="77777777" w:rsidR="007E4659" w:rsidRPr="00906F9A" w:rsidRDefault="007E4659" w:rsidP="007E4659">
      <w:pPr>
        <w:ind w:firstLine="709"/>
        <w:jc w:val="both"/>
        <w:rPr>
          <w:sz w:val="28"/>
        </w:rPr>
      </w:pPr>
      <w:r w:rsidRPr="00906F9A">
        <w:rPr>
          <w:sz w:val="28"/>
        </w:rPr>
        <w:t xml:space="preserve">Полное наименование организации – </w:t>
      </w:r>
      <w:r w:rsidRPr="00906F9A">
        <w:rPr>
          <w:sz w:val="28"/>
          <w:szCs w:val="28"/>
        </w:rPr>
        <w:t>общество с ограниченной ответственностью «МЕЧЕЛ-ЭНЕРГО»</w:t>
      </w:r>
      <w:r w:rsidRPr="00906F9A">
        <w:rPr>
          <w:sz w:val="28"/>
        </w:rPr>
        <w:t>.</w:t>
      </w:r>
    </w:p>
    <w:p w14:paraId="0B280B2A" w14:textId="77777777" w:rsidR="007E4659" w:rsidRPr="00642809" w:rsidRDefault="007E4659" w:rsidP="007E4659">
      <w:pPr>
        <w:ind w:firstLine="709"/>
        <w:jc w:val="both"/>
        <w:rPr>
          <w:sz w:val="28"/>
        </w:rPr>
      </w:pPr>
      <w:r w:rsidRPr="00642809">
        <w:rPr>
          <w:sz w:val="28"/>
        </w:rPr>
        <w:t xml:space="preserve">Сокращенное наименование организации – </w:t>
      </w:r>
      <w:r w:rsidRPr="00642809">
        <w:rPr>
          <w:sz w:val="28"/>
          <w:szCs w:val="28"/>
        </w:rPr>
        <w:t>ООО «МЕЧЕЛ-ЭНЕРГО»</w:t>
      </w:r>
      <w:r w:rsidRPr="00642809">
        <w:rPr>
          <w:sz w:val="28"/>
        </w:rPr>
        <w:t>.</w:t>
      </w:r>
    </w:p>
    <w:p w14:paraId="1A40EE61" w14:textId="77777777" w:rsidR="007E4659" w:rsidRPr="00642809" w:rsidRDefault="007E4659" w:rsidP="007E4659">
      <w:pPr>
        <w:ind w:firstLine="709"/>
        <w:jc w:val="both"/>
        <w:rPr>
          <w:sz w:val="28"/>
        </w:rPr>
      </w:pPr>
      <w:r w:rsidRPr="00642809">
        <w:rPr>
          <w:sz w:val="28"/>
        </w:rPr>
        <w:t>Юридический адрес: 454017, г. Челябинск, ул. 2-я Павелецкая, д. 14.</w:t>
      </w:r>
    </w:p>
    <w:p w14:paraId="4805B879" w14:textId="77777777" w:rsidR="007E4659" w:rsidRPr="00642809" w:rsidRDefault="007E4659" w:rsidP="007E4659">
      <w:pPr>
        <w:ind w:firstLine="709"/>
        <w:jc w:val="both"/>
        <w:rPr>
          <w:sz w:val="28"/>
        </w:rPr>
      </w:pPr>
      <w:r w:rsidRPr="00642809">
        <w:rPr>
          <w:sz w:val="28"/>
        </w:rPr>
        <w:t>Фактический адрес: 652740, Кемеровская область, г. Калтан, ул.</w:t>
      </w:r>
      <w:r w:rsidRPr="00A1562F">
        <w:rPr>
          <w:snapToGrid w:val="0"/>
          <w:sz w:val="28"/>
          <w:szCs w:val="28"/>
        </w:rPr>
        <w:t> </w:t>
      </w:r>
      <w:r w:rsidRPr="00642809">
        <w:rPr>
          <w:sz w:val="28"/>
        </w:rPr>
        <w:t>Комсомольская, 20.</w:t>
      </w:r>
    </w:p>
    <w:p w14:paraId="1E82E239" w14:textId="77777777" w:rsidR="007E4659" w:rsidRPr="004E32A5" w:rsidRDefault="007E4659" w:rsidP="007E4659">
      <w:pPr>
        <w:ind w:firstLine="709"/>
        <w:jc w:val="both"/>
        <w:rPr>
          <w:sz w:val="28"/>
        </w:rPr>
      </w:pPr>
      <w:r w:rsidRPr="004E32A5">
        <w:rPr>
          <w:sz w:val="28"/>
          <w:szCs w:val="28"/>
        </w:rPr>
        <w:t>ООО «МЕЧЕЛ-ЭНЕРГО»</w:t>
      </w:r>
      <w:r w:rsidRPr="004E32A5">
        <w:rPr>
          <w:sz w:val="28"/>
        </w:rPr>
        <w:t xml:space="preserve"> применяет общую систему налогообложения.</w:t>
      </w:r>
    </w:p>
    <w:p w14:paraId="1E2D61DA" w14:textId="77777777" w:rsidR="007E4659" w:rsidRPr="004E32A5" w:rsidRDefault="007E4659" w:rsidP="007E4659">
      <w:pPr>
        <w:ind w:firstLine="709"/>
        <w:jc w:val="both"/>
        <w:rPr>
          <w:sz w:val="28"/>
        </w:rPr>
      </w:pPr>
      <w:r w:rsidRPr="004E32A5">
        <w:rPr>
          <w:sz w:val="28"/>
        </w:rPr>
        <w:t xml:space="preserve">Тепловые сети переданы </w:t>
      </w:r>
      <w:r w:rsidRPr="004E32A5">
        <w:rPr>
          <w:sz w:val="28"/>
          <w:szCs w:val="28"/>
        </w:rPr>
        <w:t>ООО «МЕЧЕЛ-ЭНЕРГО»</w:t>
      </w:r>
      <w:r w:rsidRPr="004E32A5">
        <w:rPr>
          <w:sz w:val="28"/>
        </w:rPr>
        <w:t xml:space="preserve"> в соответствии с</w:t>
      </w:r>
      <w:r w:rsidRPr="00A1562F">
        <w:rPr>
          <w:snapToGrid w:val="0"/>
          <w:sz w:val="28"/>
          <w:szCs w:val="28"/>
        </w:rPr>
        <w:t> </w:t>
      </w:r>
      <w:r w:rsidRPr="004E32A5">
        <w:rPr>
          <w:sz w:val="28"/>
        </w:rPr>
        <w:t>договором аренды помещения и имущества № 12 от 17.03.2020, заключенным с ПАО «ЮК ГРЭС» сроком до 31.03.2025, с государственной регистрацией.</w:t>
      </w:r>
    </w:p>
    <w:p w14:paraId="4E0FA410" w14:textId="77777777" w:rsidR="007E4659" w:rsidRPr="004E32A5" w:rsidRDefault="007E4659" w:rsidP="007E4659">
      <w:pPr>
        <w:ind w:firstLine="709"/>
        <w:jc w:val="both"/>
        <w:rPr>
          <w:sz w:val="28"/>
          <w:lang w:val="x-none"/>
        </w:rPr>
      </w:pPr>
      <w:r w:rsidRPr="004E32A5">
        <w:rPr>
          <w:sz w:val="28"/>
          <w:szCs w:val="28"/>
        </w:rPr>
        <w:t>ООО «МЕЧЕЛ-ЭНЕРГО»</w:t>
      </w:r>
      <w:r w:rsidRPr="004E32A5">
        <w:rPr>
          <w:sz w:val="28"/>
          <w:lang w:val="x-none"/>
        </w:rPr>
        <w:t xml:space="preserve"> осуществляет свою деятельность в</w:t>
      </w:r>
      <w:r w:rsidRPr="00A1562F">
        <w:rPr>
          <w:snapToGrid w:val="0"/>
          <w:sz w:val="28"/>
          <w:szCs w:val="28"/>
        </w:rPr>
        <w:t> </w:t>
      </w:r>
      <w:r w:rsidRPr="004E32A5">
        <w:rPr>
          <w:sz w:val="28"/>
          <w:lang w:val="x-none"/>
        </w:rPr>
        <w:t>соответствии с действующим на территории Российской Федерации законодательством, Уставом предприятия.</w:t>
      </w:r>
    </w:p>
    <w:p w14:paraId="4915D8AC" w14:textId="77777777" w:rsidR="007E4659" w:rsidRPr="004E32A5" w:rsidRDefault="007E4659" w:rsidP="007E4659">
      <w:pPr>
        <w:ind w:firstLine="709"/>
        <w:jc w:val="both"/>
        <w:rPr>
          <w:sz w:val="28"/>
        </w:rPr>
      </w:pPr>
      <w:r w:rsidRPr="004E32A5">
        <w:rPr>
          <w:sz w:val="28"/>
        </w:rPr>
        <w:t xml:space="preserve">В соответствии со статьей 8 Федерального закона от 27.07.2010 </w:t>
      </w:r>
      <w:r w:rsidRPr="004E32A5">
        <w:rPr>
          <w:sz w:val="28"/>
        </w:rPr>
        <w:br/>
        <w:t xml:space="preserve">№190-ФЗ «О теплоснабжении», цены (тарифы) на товары, услуги в сфере теплоснабжения </w:t>
      </w:r>
      <w:r w:rsidRPr="004E32A5">
        <w:rPr>
          <w:sz w:val="28"/>
          <w:szCs w:val="28"/>
        </w:rPr>
        <w:t>ООО «МЕЧЕЛ-ЭНЕРГО»</w:t>
      </w:r>
      <w:r w:rsidRPr="004E32A5">
        <w:rPr>
          <w:sz w:val="28"/>
        </w:rPr>
        <w:t xml:space="preserve"> подлежат государственному регулированию.</w:t>
      </w:r>
    </w:p>
    <w:p w14:paraId="662616AC" w14:textId="77777777" w:rsidR="007E4659" w:rsidRPr="004E32A5" w:rsidRDefault="007E4659" w:rsidP="007E4659">
      <w:pPr>
        <w:ind w:firstLine="709"/>
        <w:jc w:val="both"/>
        <w:rPr>
          <w:sz w:val="28"/>
        </w:rPr>
      </w:pPr>
      <w:r w:rsidRPr="004E32A5">
        <w:rPr>
          <w:sz w:val="28"/>
        </w:rPr>
        <w:t>В соответствии с пунктами 3, 4, 5 Основ ценообразования</w:t>
      </w:r>
      <w:r w:rsidRPr="004E32A5">
        <w:rPr>
          <w:b/>
          <w:sz w:val="28"/>
          <w:lang w:val="x-none"/>
        </w:rPr>
        <w:t xml:space="preserve"> </w:t>
      </w:r>
      <w:r w:rsidRPr="004E32A5">
        <w:rPr>
          <w:sz w:val="28"/>
        </w:rPr>
        <w:t>в сфере теплоснабжения, утвержденными постановлением Правительства РФ от</w:t>
      </w:r>
      <w:r w:rsidRPr="00A1562F">
        <w:rPr>
          <w:snapToGrid w:val="0"/>
          <w:sz w:val="28"/>
          <w:szCs w:val="28"/>
        </w:rPr>
        <w:t> </w:t>
      </w:r>
      <w:r w:rsidRPr="004E32A5">
        <w:rPr>
          <w:sz w:val="28"/>
        </w:rPr>
        <w:t xml:space="preserve">22.10.2012 № 1075 «О ценообразовании в сфере теплоснабжения» (далее – «Основы ценообразования») </w:t>
      </w:r>
      <w:r w:rsidRPr="004E32A5">
        <w:rPr>
          <w:sz w:val="28"/>
          <w:szCs w:val="28"/>
        </w:rPr>
        <w:t>ООО «МЕЧЕЛ-ЭНЕРГО»</w:t>
      </w:r>
      <w:r w:rsidRPr="004E32A5">
        <w:rPr>
          <w:sz w:val="28"/>
        </w:rPr>
        <w:t xml:space="preserve"> осуществляет регулируемую деятельность.</w:t>
      </w:r>
    </w:p>
    <w:p w14:paraId="5E40BCAB" w14:textId="77777777" w:rsidR="007E4659" w:rsidRPr="00F27D9B" w:rsidRDefault="007E4659" w:rsidP="007E4659">
      <w:pPr>
        <w:ind w:firstLine="709"/>
        <w:jc w:val="both"/>
        <w:rPr>
          <w:sz w:val="28"/>
        </w:rPr>
      </w:pPr>
      <w:r w:rsidRPr="00F27D9B">
        <w:rPr>
          <w:sz w:val="28"/>
        </w:rPr>
        <w:t>Расходы предприятия рассчитываются в соответствии с пунктами 28 и 31 Основ ценообразования.</w:t>
      </w:r>
    </w:p>
    <w:p w14:paraId="7492D372" w14:textId="77777777" w:rsidR="007E4659" w:rsidRPr="00F27D9B" w:rsidRDefault="007E4659" w:rsidP="007E4659">
      <w:pPr>
        <w:ind w:firstLine="709"/>
        <w:jc w:val="both"/>
        <w:rPr>
          <w:sz w:val="28"/>
        </w:rPr>
      </w:pPr>
      <w:r w:rsidRPr="00F27D9B">
        <w:rPr>
          <w:sz w:val="28"/>
        </w:rPr>
        <w:t>В соответствии с утвержденной учетной политикой (том 1, стр. 35-145) на предприятии ведется раздельный учет затрат.</w:t>
      </w:r>
    </w:p>
    <w:p w14:paraId="3FC6A8C3" w14:textId="77777777" w:rsidR="007E4659" w:rsidRDefault="007E4659" w:rsidP="007E4659">
      <w:pPr>
        <w:ind w:firstLine="709"/>
        <w:jc w:val="both"/>
        <w:rPr>
          <w:sz w:val="28"/>
          <w:szCs w:val="28"/>
        </w:rPr>
      </w:pPr>
      <w:r w:rsidRPr="00656648">
        <w:rPr>
          <w:sz w:val="28"/>
        </w:rPr>
        <w:t xml:space="preserve">В материалах тарифного дела ООО «МЕЧЕЛ-ЭНЕРГО» представило договор № 2/50/011/460МК от 30.03.2020 поставки тепловой энергии и теплоносителя в целях компенсации потерь с МКП «Теплосеть» КГО </w:t>
      </w:r>
      <w:r w:rsidRPr="00656648">
        <w:rPr>
          <w:sz w:val="28"/>
          <w:szCs w:val="28"/>
        </w:rPr>
        <w:t>(дополнительные материалы) и договор №1/50/011/461МК от 30.03.2020 на</w:t>
      </w:r>
      <w:r w:rsidRPr="00A1562F">
        <w:rPr>
          <w:snapToGrid w:val="0"/>
          <w:sz w:val="28"/>
          <w:szCs w:val="28"/>
        </w:rPr>
        <w:t> </w:t>
      </w:r>
      <w:r w:rsidRPr="00656648">
        <w:rPr>
          <w:sz w:val="28"/>
          <w:szCs w:val="28"/>
        </w:rPr>
        <w:t xml:space="preserve">оказание услуг по передаче тепловой энергии, теплоносителя </w:t>
      </w:r>
      <w:r w:rsidRPr="00656648">
        <w:rPr>
          <w:sz w:val="28"/>
        </w:rPr>
        <w:t>с</w:t>
      </w:r>
      <w:r w:rsidRPr="00A1562F">
        <w:rPr>
          <w:snapToGrid w:val="0"/>
          <w:sz w:val="28"/>
          <w:szCs w:val="28"/>
        </w:rPr>
        <w:t> </w:t>
      </w:r>
      <w:r w:rsidRPr="00656648">
        <w:rPr>
          <w:sz w:val="28"/>
        </w:rPr>
        <w:t>МКП</w:t>
      </w:r>
      <w:r w:rsidRPr="00A1562F">
        <w:rPr>
          <w:snapToGrid w:val="0"/>
          <w:sz w:val="28"/>
          <w:szCs w:val="28"/>
        </w:rPr>
        <w:t> </w:t>
      </w:r>
      <w:r w:rsidRPr="00656648">
        <w:rPr>
          <w:sz w:val="28"/>
        </w:rPr>
        <w:t>«Теплосеть» КГО</w:t>
      </w:r>
      <w:r w:rsidRPr="00656648">
        <w:rPr>
          <w:sz w:val="28"/>
          <w:szCs w:val="28"/>
        </w:rPr>
        <w:t>.</w:t>
      </w:r>
      <w:r w:rsidRPr="00906F9A">
        <w:rPr>
          <w:sz w:val="28"/>
          <w:szCs w:val="28"/>
        </w:rPr>
        <w:t xml:space="preserve"> </w:t>
      </w:r>
    </w:p>
    <w:p w14:paraId="43450D7E" w14:textId="77777777" w:rsidR="007E4659" w:rsidRPr="00E6488A" w:rsidRDefault="007E4659" w:rsidP="007E4659">
      <w:pPr>
        <w:ind w:right="-2" w:firstLine="709"/>
        <w:jc w:val="both"/>
        <w:rPr>
          <w:color w:val="000000"/>
          <w:sz w:val="28"/>
          <w:szCs w:val="28"/>
        </w:rPr>
      </w:pPr>
      <w:r w:rsidRPr="00E6488A">
        <w:rPr>
          <w:color w:val="000000"/>
          <w:sz w:val="28"/>
          <w:szCs w:val="28"/>
        </w:rPr>
        <w:t xml:space="preserve">Долгосрочные параметры регулирования и долгосрочные тарифы </w:t>
      </w:r>
      <w:r>
        <w:rPr>
          <w:color w:val="000000"/>
          <w:sz w:val="28"/>
          <w:szCs w:val="28"/>
        </w:rPr>
        <w:t xml:space="preserve">ООО «МЕЧЕЛ-ЭНЕРГО» </w:t>
      </w:r>
      <w:r w:rsidRPr="00E6488A">
        <w:rPr>
          <w:color w:val="000000"/>
          <w:sz w:val="28"/>
          <w:szCs w:val="28"/>
        </w:rPr>
        <w:t>на услу</w:t>
      </w:r>
      <w:r>
        <w:rPr>
          <w:color w:val="000000"/>
          <w:sz w:val="28"/>
          <w:szCs w:val="28"/>
        </w:rPr>
        <w:t xml:space="preserve">ги по передаче тепловой энергии, теплоносителя от </w:t>
      </w:r>
      <w:r w:rsidRPr="005E0FA6">
        <w:rPr>
          <w:sz w:val="28"/>
          <w:szCs w:val="28"/>
        </w:rPr>
        <w:t>теплоисточника ПАО "ЮК ГРЭС", реализуемые на потребительском рынке Калтанского городского округа, на 2021 - 2023 годы</w:t>
      </w:r>
      <w:r w:rsidRPr="00E6488A">
        <w:rPr>
          <w:color w:val="000000"/>
          <w:sz w:val="28"/>
          <w:szCs w:val="28"/>
        </w:rPr>
        <w:t xml:space="preserve"> установлены постановлением Региональной энергетической комиссии К</w:t>
      </w:r>
      <w:r>
        <w:rPr>
          <w:color w:val="000000"/>
          <w:sz w:val="28"/>
          <w:szCs w:val="28"/>
        </w:rPr>
        <w:t xml:space="preserve">узбасса </w:t>
      </w:r>
      <w:r w:rsidRPr="00E6488A">
        <w:rPr>
          <w:color w:val="000000"/>
          <w:sz w:val="28"/>
          <w:szCs w:val="28"/>
        </w:rPr>
        <w:t>от</w:t>
      </w:r>
      <w:r w:rsidRPr="00A1562F">
        <w:rPr>
          <w:snapToGrid w:val="0"/>
          <w:sz w:val="28"/>
          <w:szCs w:val="28"/>
        </w:rPr>
        <w:t> </w:t>
      </w:r>
      <w:r w:rsidRPr="00E6488A">
        <w:rPr>
          <w:color w:val="000000"/>
          <w:sz w:val="28"/>
          <w:szCs w:val="28"/>
        </w:rPr>
        <w:t>1</w:t>
      </w:r>
      <w:r>
        <w:rPr>
          <w:color w:val="000000"/>
          <w:sz w:val="28"/>
          <w:szCs w:val="28"/>
        </w:rPr>
        <w:t>0</w:t>
      </w:r>
      <w:r w:rsidRPr="00E6488A">
        <w:rPr>
          <w:color w:val="000000"/>
          <w:sz w:val="28"/>
          <w:szCs w:val="28"/>
        </w:rPr>
        <w:t>.12.20</w:t>
      </w:r>
      <w:r>
        <w:rPr>
          <w:color w:val="000000"/>
          <w:sz w:val="28"/>
          <w:szCs w:val="28"/>
        </w:rPr>
        <w:t>20</w:t>
      </w:r>
      <w:r w:rsidRPr="00E6488A">
        <w:rPr>
          <w:color w:val="000000"/>
          <w:sz w:val="28"/>
          <w:szCs w:val="28"/>
        </w:rPr>
        <w:t xml:space="preserve"> № 5</w:t>
      </w:r>
      <w:r>
        <w:rPr>
          <w:color w:val="000000"/>
          <w:sz w:val="28"/>
          <w:szCs w:val="28"/>
        </w:rPr>
        <w:t>43</w:t>
      </w:r>
      <w:r w:rsidRPr="00E6488A">
        <w:rPr>
          <w:color w:val="000000"/>
          <w:sz w:val="28"/>
          <w:szCs w:val="28"/>
        </w:rPr>
        <w:t>.</w:t>
      </w:r>
    </w:p>
    <w:p w14:paraId="4B236DA5" w14:textId="77777777" w:rsidR="007E4659" w:rsidRPr="00656648" w:rsidRDefault="007E4659" w:rsidP="007E4659">
      <w:pPr>
        <w:keepNext/>
        <w:tabs>
          <w:tab w:val="left" w:pos="1985"/>
        </w:tabs>
        <w:jc w:val="center"/>
        <w:outlineLvl w:val="0"/>
        <w:rPr>
          <w:b/>
          <w:bCs/>
          <w:caps/>
          <w:snapToGrid w:val="0"/>
          <w:kern w:val="32"/>
          <w:sz w:val="28"/>
          <w:szCs w:val="32"/>
          <w:lang w:eastAsia="en-US"/>
        </w:rPr>
      </w:pPr>
      <w:bookmarkStart w:id="7" w:name="_Toc89793544"/>
      <w:r w:rsidRPr="00656648">
        <w:rPr>
          <w:b/>
          <w:bCs/>
          <w:caps/>
          <w:snapToGrid w:val="0"/>
          <w:kern w:val="32"/>
          <w:sz w:val="28"/>
          <w:szCs w:val="32"/>
          <w:lang w:eastAsia="en-US"/>
        </w:rPr>
        <w:lastRenderedPageBreak/>
        <w:t>4. Определение необходимой валовой выручки и расчет тарифов на услуги по передаче тепловой энергии</w:t>
      </w:r>
      <w:bookmarkEnd w:id="7"/>
    </w:p>
    <w:p w14:paraId="293228BC" w14:textId="77777777" w:rsidR="007E4659" w:rsidRDefault="007E4659" w:rsidP="007E4659">
      <w:pPr>
        <w:ind w:firstLine="709"/>
        <w:jc w:val="both"/>
        <w:rPr>
          <w:sz w:val="28"/>
          <w:szCs w:val="28"/>
        </w:rPr>
      </w:pPr>
      <w:r w:rsidRPr="004376CA">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04518D51" w14:textId="77777777" w:rsidR="007E4659" w:rsidRPr="00656648" w:rsidRDefault="007E4659" w:rsidP="007E4659">
      <w:pPr>
        <w:ind w:firstLine="709"/>
        <w:jc w:val="both"/>
        <w:rPr>
          <w:sz w:val="28"/>
          <w:szCs w:val="28"/>
        </w:rPr>
      </w:pPr>
    </w:p>
    <w:p w14:paraId="47A707CF" w14:textId="77777777" w:rsidR="007E4659" w:rsidRPr="008D41C7" w:rsidRDefault="007E4659" w:rsidP="007E4659">
      <w:pPr>
        <w:pStyle w:val="20"/>
        <w:numPr>
          <w:ilvl w:val="1"/>
          <w:numId w:val="3"/>
        </w:numPr>
        <w:spacing w:line="240" w:lineRule="auto"/>
        <w:ind w:left="0" w:firstLine="709"/>
        <w:rPr>
          <w:szCs w:val="28"/>
        </w:rPr>
      </w:pPr>
      <w:bookmarkStart w:id="8" w:name="_Toc89793545"/>
      <w:r w:rsidRPr="008D41C7">
        <w:rPr>
          <w:szCs w:val="28"/>
        </w:rPr>
        <w:t>Расчетный объем отпуска тепловой энергии, поставляемой с источника тепловой энергии</w:t>
      </w:r>
      <w:bookmarkEnd w:id="8"/>
    </w:p>
    <w:p w14:paraId="6DE3708E" w14:textId="77777777" w:rsidR="007E4659" w:rsidRPr="00656648" w:rsidRDefault="007E4659" w:rsidP="007E4659"/>
    <w:p w14:paraId="4961E80E" w14:textId="77777777" w:rsidR="007E4659" w:rsidRPr="006A121D" w:rsidRDefault="007E4659" w:rsidP="007E4659">
      <w:pPr>
        <w:ind w:firstLine="709"/>
        <w:jc w:val="both"/>
        <w:rPr>
          <w:snapToGrid w:val="0"/>
          <w:sz w:val="28"/>
          <w:szCs w:val="28"/>
        </w:rPr>
      </w:pPr>
      <w:r w:rsidRPr="006A121D">
        <w:rPr>
          <w:snapToGrid w:val="0"/>
          <w:sz w:val="28"/>
          <w:szCs w:val="28"/>
        </w:rPr>
        <w:t>Согласно пункту 22 Основ ценообразования тарифы устанавливаются на</w:t>
      </w:r>
      <w:r w:rsidRPr="00A1562F">
        <w:rPr>
          <w:snapToGrid w:val="0"/>
          <w:sz w:val="28"/>
          <w:szCs w:val="28"/>
        </w:rPr>
        <w:t> </w:t>
      </w:r>
      <w:r>
        <w:rPr>
          <w:snapToGrid w:val="0"/>
          <w:sz w:val="28"/>
          <w:szCs w:val="28"/>
        </w:rPr>
        <w:t xml:space="preserve"> </w:t>
      </w:r>
      <w:r w:rsidRPr="006A121D">
        <w:rPr>
          <w:snapToGrid w:val="0"/>
          <w:sz w:val="28"/>
          <w:szCs w:val="28"/>
        </w:rPr>
        <w:t>основании необходимой валовой выручки, определенной для</w:t>
      </w:r>
      <w:r w:rsidRPr="00A1562F">
        <w:rPr>
          <w:snapToGrid w:val="0"/>
          <w:sz w:val="28"/>
          <w:szCs w:val="28"/>
        </w:rPr>
        <w:t> </w:t>
      </w:r>
      <w:r w:rsidRPr="006A121D">
        <w:rPr>
          <w:snapToGrid w:val="0"/>
          <w:sz w:val="28"/>
          <w:szCs w:val="28"/>
        </w:rPr>
        <w:t>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w:t>
      </w:r>
      <w:r w:rsidRPr="00A1562F">
        <w:rPr>
          <w:snapToGrid w:val="0"/>
          <w:sz w:val="28"/>
          <w:szCs w:val="28"/>
        </w:rPr>
        <w:t> </w:t>
      </w:r>
      <w:r w:rsidRPr="006A121D">
        <w:rPr>
          <w:snapToGrid w:val="0"/>
          <w:sz w:val="28"/>
          <w:szCs w:val="28"/>
        </w:rPr>
        <w:t>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w:t>
      </w:r>
      <w:r w:rsidRPr="00A1562F">
        <w:rPr>
          <w:snapToGrid w:val="0"/>
          <w:sz w:val="28"/>
          <w:szCs w:val="28"/>
        </w:rPr>
        <w:t> </w:t>
      </w:r>
      <w:r w:rsidRPr="006A121D">
        <w:rPr>
          <w:snapToGrid w:val="0"/>
          <w:sz w:val="28"/>
          <w:szCs w:val="28"/>
        </w:rPr>
        <w:t>последний отчетный год и динамики полезного отпуска тепловой энергии за</w:t>
      </w:r>
      <w:r w:rsidRPr="00A1562F">
        <w:rPr>
          <w:snapToGrid w:val="0"/>
          <w:sz w:val="28"/>
          <w:szCs w:val="28"/>
        </w:rPr>
        <w:t> </w:t>
      </w:r>
      <w:r w:rsidRPr="006A121D">
        <w:rPr>
          <w:snapToGrid w:val="0"/>
          <w:sz w:val="28"/>
          <w:szCs w:val="28"/>
        </w:rPr>
        <w:t>последние 3 года.</w:t>
      </w:r>
    </w:p>
    <w:p w14:paraId="4C102D4A" w14:textId="77777777" w:rsidR="007E4659" w:rsidRDefault="007E4659" w:rsidP="007E4659">
      <w:pPr>
        <w:ind w:firstLine="709"/>
        <w:jc w:val="both"/>
        <w:rPr>
          <w:snapToGrid w:val="0"/>
          <w:sz w:val="28"/>
          <w:szCs w:val="28"/>
        </w:rPr>
      </w:pPr>
      <w:r>
        <w:rPr>
          <w:snapToGrid w:val="0"/>
          <w:sz w:val="28"/>
          <w:szCs w:val="28"/>
        </w:rPr>
        <w:t>С</w:t>
      </w:r>
      <w:r w:rsidRPr="006A121D">
        <w:rPr>
          <w:snapToGrid w:val="0"/>
          <w:sz w:val="28"/>
          <w:szCs w:val="28"/>
        </w:rPr>
        <w:t>хема теплоснабжения Калтанского городского округа, актуализирована на 202</w:t>
      </w:r>
      <w:r>
        <w:rPr>
          <w:snapToGrid w:val="0"/>
          <w:sz w:val="28"/>
          <w:szCs w:val="28"/>
        </w:rPr>
        <w:t>2</w:t>
      </w:r>
      <w:r w:rsidRPr="006A121D">
        <w:rPr>
          <w:snapToGrid w:val="0"/>
          <w:sz w:val="28"/>
          <w:szCs w:val="28"/>
        </w:rPr>
        <w:t xml:space="preserve"> год постановлением Администрации г. Калтан от </w:t>
      </w:r>
      <w:r>
        <w:rPr>
          <w:snapToGrid w:val="0"/>
          <w:sz w:val="28"/>
          <w:szCs w:val="28"/>
        </w:rPr>
        <w:t>24</w:t>
      </w:r>
      <w:r w:rsidRPr="006A121D">
        <w:rPr>
          <w:snapToGrid w:val="0"/>
          <w:sz w:val="28"/>
          <w:szCs w:val="28"/>
        </w:rPr>
        <w:t>.0</w:t>
      </w:r>
      <w:r>
        <w:rPr>
          <w:snapToGrid w:val="0"/>
          <w:sz w:val="28"/>
          <w:szCs w:val="28"/>
        </w:rPr>
        <w:t>6</w:t>
      </w:r>
      <w:r w:rsidRPr="006A121D">
        <w:rPr>
          <w:snapToGrid w:val="0"/>
          <w:sz w:val="28"/>
          <w:szCs w:val="28"/>
        </w:rPr>
        <w:t>.20</w:t>
      </w:r>
      <w:r>
        <w:rPr>
          <w:snapToGrid w:val="0"/>
          <w:sz w:val="28"/>
          <w:szCs w:val="28"/>
        </w:rPr>
        <w:t>21</w:t>
      </w:r>
      <w:r w:rsidRPr="006A121D">
        <w:rPr>
          <w:snapToGrid w:val="0"/>
          <w:sz w:val="28"/>
          <w:szCs w:val="28"/>
        </w:rPr>
        <w:t xml:space="preserve"> № </w:t>
      </w:r>
      <w:r>
        <w:rPr>
          <w:snapToGrid w:val="0"/>
          <w:sz w:val="28"/>
          <w:szCs w:val="28"/>
        </w:rPr>
        <w:t>211</w:t>
      </w:r>
      <w:r w:rsidRPr="006A121D">
        <w:rPr>
          <w:snapToGrid w:val="0"/>
          <w:sz w:val="28"/>
          <w:szCs w:val="28"/>
        </w:rPr>
        <w:t>-п</w:t>
      </w:r>
      <w:r>
        <w:rPr>
          <w:snapToGrid w:val="0"/>
          <w:sz w:val="28"/>
          <w:szCs w:val="28"/>
        </w:rPr>
        <w:t xml:space="preserve"> (</w:t>
      </w:r>
      <w:r w:rsidRPr="0089306A">
        <w:rPr>
          <w:snapToGrid w:val="0"/>
          <w:sz w:val="28"/>
          <w:szCs w:val="28"/>
        </w:rPr>
        <w:t>http://www.kaltan.net/node/3910</w:t>
      </w:r>
      <w:r>
        <w:rPr>
          <w:snapToGrid w:val="0"/>
          <w:sz w:val="28"/>
          <w:szCs w:val="28"/>
        </w:rPr>
        <w:t xml:space="preserve">). </w:t>
      </w:r>
    </w:p>
    <w:p w14:paraId="23A63F4F" w14:textId="77777777" w:rsidR="007E4659" w:rsidRDefault="007E4659" w:rsidP="007E4659">
      <w:pPr>
        <w:ind w:firstLine="709"/>
        <w:jc w:val="both"/>
        <w:rPr>
          <w:snapToGrid w:val="0"/>
          <w:sz w:val="28"/>
          <w:szCs w:val="28"/>
        </w:rPr>
      </w:pPr>
      <w:r>
        <w:rPr>
          <w:snapToGrid w:val="0"/>
          <w:sz w:val="28"/>
          <w:szCs w:val="28"/>
        </w:rPr>
        <w:t>Предприятие получает тепловую энергию от бойлерных установок №1,2 ПАО «Южно-Кузбасская ГРЭС».</w:t>
      </w:r>
      <w:r w:rsidRPr="006A121D">
        <w:rPr>
          <w:snapToGrid w:val="0"/>
          <w:sz w:val="28"/>
          <w:szCs w:val="28"/>
        </w:rPr>
        <w:t xml:space="preserve"> </w:t>
      </w:r>
      <w:r>
        <w:rPr>
          <w:snapToGrid w:val="0"/>
          <w:sz w:val="28"/>
          <w:szCs w:val="28"/>
        </w:rPr>
        <w:t>Эксперты отмечают, что в таблице 8.1 «</w:t>
      </w:r>
      <w:r w:rsidRPr="00817ACA">
        <w:rPr>
          <w:snapToGrid w:val="0"/>
          <w:sz w:val="28"/>
          <w:szCs w:val="28"/>
        </w:rPr>
        <w:t>Перспективные плановые значения выработки, отпуска в сеть, потребления тепловой энергии и расхода топлива теплоисточниками городского округа</w:t>
      </w:r>
      <w:r>
        <w:rPr>
          <w:snapToGrid w:val="0"/>
          <w:sz w:val="28"/>
          <w:szCs w:val="28"/>
        </w:rPr>
        <w:t>» (страница 93 утверждаемой части схемы теплоснабжения Калтанского городского округа) указан объем вырабатываемой тепловой энергии от</w:t>
      </w:r>
      <w:r w:rsidRPr="00A1562F">
        <w:rPr>
          <w:snapToGrid w:val="0"/>
          <w:sz w:val="28"/>
          <w:szCs w:val="28"/>
        </w:rPr>
        <w:t> </w:t>
      </w:r>
      <w:r w:rsidRPr="00817ACA">
        <w:rPr>
          <w:snapToGrid w:val="0"/>
          <w:sz w:val="28"/>
          <w:szCs w:val="28"/>
        </w:rPr>
        <w:t>бойлерных установок №1,2 ПАО «Южно-Кузбасская ГРЭС»</w:t>
      </w:r>
      <w:r>
        <w:rPr>
          <w:snapToGrid w:val="0"/>
          <w:sz w:val="28"/>
          <w:szCs w:val="28"/>
        </w:rPr>
        <w:t xml:space="preserve"> в размере 189,564 тыс. Гкал</w:t>
      </w:r>
      <w:r w:rsidRPr="006A121D">
        <w:rPr>
          <w:snapToGrid w:val="0"/>
          <w:sz w:val="28"/>
          <w:szCs w:val="28"/>
        </w:rPr>
        <w:t>.</w:t>
      </w:r>
      <w:r>
        <w:rPr>
          <w:snapToGrid w:val="0"/>
          <w:sz w:val="28"/>
          <w:szCs w:val="28"/>
        </w:rPr>
        <w:t xml:space="preserve"> Расход тепловой энергии на собственные нужды </w:t>
      </w:r>
      <w:r w:rsidRPr="00817ACA">
        <w:rPr>
          <w:snapToGrid w:val="0"/>
          <w:sz w:val="28"/>
          <w:szCs w:val="28"/>
        </w:rPr>
        <w:t>бойлерных установок №1,2 ПАО «Южно-Кузбасская ГРЭС»</w:t>
      </w:r>
      <w:r>
        <w:rPr>
          <w:snapToGrid w:val="0"/>
          <w:sz w:val="28"/>
          <w:szCs w:val="28"/>
        </w:rPr>
        <w:t xml:space="preserve"> указан в размере 18,901 тыс.</w:t>
      </w:r>
      <w:r w:rsidRPr="006F4072">
        <w:rPr>
          <w:snapToGrid w:val="0"/>
          <w:sz w:val="28"/>
          <w:szCs w:val="28"/>
        </w:rPr>
        <w:t xml:space="preserve"> </w:t>
      </w:r>
      <w:r>
        <w:rPr>
          <w:snapToGrid w:val="0"/>
          <w:sz w:val="28"/>
          <w:szCs w:val="28"/>
        </w:rPr>
        <w:t xml:space="preserve">Гкал Таким образом, эксперты определяют </w:t>
      </w:r>
      <w:r w:rsidRPr="00817ACA">
        <w:rPr>
          <w:snapToGrid w:val="0"/>
          <w:sz w:val="28"/>
          <w:szCs w:val="28"/>
        </w:rPr>
        <w:t xml:space="preserve">объем отпускаемой тепловой энергии в сеть в размере </w:t>
      </w:r>
      <w:r>
        <w:rPr>
          <w:snapToGrid w:val="0"/>
          <w:sz w:val="28"/>
          <w:szCs w:val="28"/>
        </w:rPr>
        <w:t>189,564-18,901=</w:t>
      </w:r>
      <w:r w:rsidRPr="00817ACA">
        <w:rPr>
          <w:snapToGrid w:val="0"/>
          <w:sz w:val="28"/>
          <w:szCs w:val="28"/>
        </w:rPr>
        <w:t>17</w:t>
      </w:r>
      <w:r>
        <w:rPr>
          <w:snapToGrid w:val="0"/>
          <w:sz w:val="28"/>
          <w:szCs w:val="28"/>
        </w:rPr>
        <w:t>0</w:t>
      </w:r>
      <w:r w:rsidRPr="00817ACA">
        <w:rPr>
          <w:snapToGrid w:val="0"/>
          <w:sz w:val="28"/>
          <w:szCs w:val="28"/>
        </w:rPr>
        <w:t>,</w:t>
      </w:r>
      <w:r>
        <w:rPr>
          <w:snapToGrid w:val="0"/>
          <w:sz w:val="28"/>
          <w:szCs w:val="28"/>
        </w:rPr>
        <w:t>663</w:t>
      </w:r>
      <w:r w:rsidRPr="00817ACA">
        <w:rPr>
          <w:snapToGrid w:val="0"/>
          <w:sz w:val="28"/>
          <w:szCs w:val="28"/>
        </w:rPr>
        <w:t xml:space="preserve"> тыс. Гкал</w:t>
      </w:r>
      <w:r>
        <w:rPr>
          <w:snapToGrid w:val="0"/>
          <w:sz w:val="28"/>
          <w:szCs w:val="28"/>
        </w:rPr>
        <w:t>, в соответствии со</w:t>
      </w:r>
      <w:r w:rsidRPr="00A1562F">
        <w:rPr>
          <w:snapToGrid w:val="0"/>
          <w:sz w:val="28"/>
          <w:szCs w:val="28"/>
        </w:rPr>
        <w:t> </w:t>
      </w:r>
      <w:r>
        <w:rPr>
          <w:snapToGrid w:val="0"/>
          <w:sz w:val="28"/>
          <w:szCs w:val="28"/>
        </w:rPr>
        <w:t>схемой теплоснабжения.</w:t>
      </w:r>
    </w:p>
    <w:p w14:paraId="3BD781DB" w14:textId="77777777" w:rsidR="007E4659" w:rsidRDefault="007E4659" w:rsidP="007E4659">
      <w:pPr>
        <w:ind w:firstLine="709"/>
        <w:jc w:val="both"/>
        <w:rPr>
          <w:snapToGrid w:val="0"/>
          <w:sz w:val="28"/>
          <w:szCs w:val="28"/>
        </w:rPr>
      </w:pPr>
      <w:r>
        <w:rPr>
          <w:snapToGrid w:val="0"/>
          <w:sz w:val="28"/>
          <w:szCs w:val="28"/>
        </w:rPr>
        <w:br w:type="page"/>
      </w:r>
      <w:r w:rsidRPr="0089306A">
        <w:rPr>
          <w:snapToGrid w:val="0"/>
          <w:sz w:val="28"/>
          <w:szCs w:val="28"/>
        </w:rPr>
        <w:lastRenderedPageBreak/>
        <w:t>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w:t>
      </w:r>
      <w:r w:rsidRPr="00A1562F">
        <w:rPr>
          <w:snapToGrid w:val="0"/>
          <w:sz w:val="28"/>
          <w:szCs w:val="28"/>
        </w:rPr>
        <w:t> </w:t>
      </w:r>
      <w:r w:rsidRPr="0089306A">
        <w:rPr>
          <w:snapToGrid w:val="0"/>
          <w:sz w:val="28"/>
          <w:szCs w:val="28"/>
        </w:rPr>
        <w:t>пунктом 40 Методических указаний и в течение этого периода не</w:t>
      </w:r>
      <w:r w:rsidRPr="00A1562F">
        <w:rPr>
          <w:snapToGrid w:val="0"/>
          <w:sz w:val="28"/>
          <w:szCs w:val="28"/>
        </w:rPr>
        <w:t> </w:t>
      </w:r>
      <w:r w:rsidRPr="0089306A">
        <w:rPr>
          <w:snapToGrid w:val="0"/>
          <w:sz w:val="28"/>
          <w:szCs w:val="28"/>
        </w:rPr>
        <w:t>пересматривается, и принимаются в размере предыдущего периода регулирования на уровне 11,800 тыс. Гкал. (потери тепловой энергии утверждены постановлением РЭК КО от 29.09.2020 №233).</w:t>
      </w:r>
    </w:p>
    <w:p w14:paraId="559D8553" w14:textId="77777777" w:rsidR="007E4659" w:rsidRPr="006A121D" w:rsidRDefault="007E4659" w:rsidP="007E4659">
      <w:pPr>
        <w:ind w:firstLine="709"/>
        <w:jc w:val="both"/>
        <w:rPr>
          <w:snapToGrid w:val="0"/>
          <w:sz w:val="28"/>
          <w:szCs w:val="28"/>
        </w:rPr>
      </w:pPr>
      <w:r w:rsidRPr="006A121D">
        <w:rPr>
          <w:snapToGrid w:val="0"/>
          <w:sz w:val="28"/>
          <w:szCs w:val="28"/>
        </w:rPr>
        <w:t>Баланс тепловой энергии ООО «МЕЧЕЛ-ЭНЕРГО» при передаче тепловой энергии на 202</w:t>
      </w:r>
      <w:r>
        <w:rPr>
          <w:snapToGrid w:val="0"/>
          <w:sz w:val="28"/>
          <w:szCs w:val="28"/>
        </w:rPr>
        <w:t>2</w:t>
      </w:r>
      <w:r w:rsidRPr="006A121D">
        <w:rPr>
          <w:snapToGrid w:val="0"/>
          <w:sz w:val="28"/>
          <w:szCs w:val="28"/>
        </w:rPr>
        <w:t xml:space="preserve"> год представлен в таблице </w:t>
      </w:r>
      <w:r>
        <w:rPr>
          <w:snapToGrid w:val="0"/>
          <w:sz w:val="28"/>
          <w:szCs w:val="28"/>
        </w:rPr>
        <w:t>1</w:t>
      </w:r>
      <w:r w:rsidRPr="006A121D">
        <w:rPr>
          <w:snapToGrid w:val="0"/>
          <w:sz w:val="28"/>
          <w:szCs w:val="28"/>
        </w:rPr>
        <w:t>.</w:t>
      </w:r>
    </w:p>
    <w:p w14:paraId="1710A808" w14:textId="77777777" w:rsidR="007E4659" w:rsidRPr="006A121D" w:rsidRDefault="007E4659" w:rsidP="007E4659">
      <w:pPr>
        <w:ind w:firstLine="851"/>
        <w:jc w:val="both"/>
        <w:rPr>
          <w:snapToGrid w:val="0"/>
          <w:sz w:val="28"/>
          <w:szCs w:val="28"/>
        </w:rPr>
      </w:pPr>
    </w:p>
    <w:p w14:paraId="750AFD71" w14:textId="77777777" w:rsidR="007E4659" w:rsidRDefault="007E4659" w:rsidP="007E4659">
      <w:pPr>
        <w:jc w:val="right"/>
        <w:rPr>
          <w:snapToGrid w:val="0"/>
          <w:sz w:val="28"/>
          <w:szCs w:val="28"/>
        </w:rPr>
      </w:pPr>
      <w:r>
        <w:rPr>
          <w:snapToGrid w:val="0"/>
          <w:sz w:val="28"/>
          <w:szCs w:val="28"/>
        </w:rPr>
        <w:t>Таблица 1</w:t>
      </w:r>
    </w:p>
    <w:p w14:paraId="41A9BD47" w14:textId="77777777" w:rsidR="007E4659" w:rsidRDefault="007E4659" w:rsidP="007E4659">
      <w:pPr>
        <w:jc w:val="center"/>
        <w:rPr>
          <w:snapToGrid w:val="0"/>
          <w:sz w:val="28"/>
          <w:szCs w:val="28"/>
        </w:rPr>
      </w:pPr>
      <w:r w:rsidRPr="006A121D">
        <w:rPr>
          <w:snapToGrid w:val="0"/>
          <w:sz w:val="28"/>
          <w:szCs w:val="28"/>
        </w:rPr>
        <w:t xml:space="preserve">Баланс тепловой энергии ООО «МЕЧЕЛ-ЭНЕРГО» </w:t>
      </w:r>
    </w:p>
    <w:p w14:paraId="27CF35EB" w14:textId="77777777" w:rsidR="007E4659" w:rsidRPr="006A121D" w:rsidRDefault="007E4659" w:rsidP="007E4659">
      <w:pPr>
        <w:jc w:val="center"/>
        <w:rPr>
          <w:snapToGrid w:val="0"/>
          <w:sz w:val="28"/>
          <w:szCs w:val="28"/>
        </w:rPr>
      </w:pPr>
      <w:r w:rsidRPr="006A121D">
        <w:rPr>
          <w:snapToGrid w:val="0"/>
          <w:sz w:val="28"/>
          <w:szCs w:val="28"/>
        </w:rPr>
        <w:t>при передаче тепловой энергии на 202</w:t>
      </w:r>
      <w:r>
        <w:rPr>
          <w:snapToGrid w:val="0"/>
          <w:sz w:val="28"/>
          <w:szCs w:val="28"/>
        </w:rPr>
        <w:t>2</w:t>
      </w:r>
      <w:r w:rsidRPr="006A121D">
        <w:rPr>
          <w:snapToGrid w:val="0"/>
          <w:sz w:val="28"/>
          <w:szCs w:val="28"/>
        </w:rPr>
        <w:t xml:space="preserve"> год</w:t>
      </w:r>
    </w:p>
    <w:p w14:paraId="53544C24" w14:textId="77777777" w:rsidR="007E4659" w:rsidRPr="006A121D" w:rsidRDefault="007E4659" w:rsidP="007E4659">
      <w:pPr>
        <w:jc w:val="center"/>
        <w:rPr>
          <w:b/>
          <w:bCs/>
          <w:sz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3092"/>
        <w:gridCol w:w="1303"/>
        <w:gridCol w:w="1609"/>
        <w:gridCol w:w="1481"/>
        <w:gridCol w:w="1559"/>
      </w:tblGrid>
      <w:tr w:rsidR="007E4659" w:rsidRPr="006A121D" w14:paraId="1E582316" w14:textId="77777777" w:rsidTr="00AA6E05">
        <w:trPr>
          <w:trHeight w:val="322"/>
        </w:trPr>
        <w:tc>
          <w:tcPr>
            <w:tcW w:w="595" w:type="dxa"/>
            <w:vMerge w:val="restart"/>
            <w:shd w:val="clear" w:color="auto" w:fill="auto"/>
            <w:vAlign w:val="center"/>
            <w:hideMark/>
          </w:tcPr>
          <w:p w14:paraId="63F9DDC3" w14:textId="77777777" w:rsidR="007E4659" w:rsidRPr="006A121D" w:rsidRDefault="007E4659" w:rsidP="00AA6E05">
            <w:pPr>
              <w:jc w:val="center"/>
              <w:rPr>
                <w:szCs w:val="28"/>
              </w:rPr>
            </w:pPr>
            <w:r w:rsidRPr="006A121D">
              <w:rPr>
                <w:szCs w:val="28"/>
              </w:rPr>
              <w:t>№ п/п</w:t>
            </w:r>
          </w:p>
        </w:tc>
        <w:tc>
          <w:tcPr>
            <w:tcW w:w="3092" w:type="dxa"/>
            <w:vMerge w:val="restart"/>
            <w:shd w:val="clear" w:color="auto" w:fill="auto"/>
            <w:noWrap/>
            <w:vAlign w:val="center"/>
            <w:hideMark/>
          </w:tcPr>
          <w:p w14:paraId="03BD7622" w14:textId="77777777" w:rsidR="007E4659" w:rsidRPr="006A121D" w:rsidRDefault="007E4659" w:rsidP="00AA6E05">
            <w:pPr>
              <w:jc w:val="center"/>
              <w:rPr>
                <w:szCs w:val="28"/>
              </w:rPr>
            </w:pPr>
            <w:r w:rsidRPr="006A121D">
              <w:rPr>
                <w:szCs w:val="28"/>
              </w:rPr>
              <w:t>Показатель</w:t>
            </w:r>
          </w:p>
        </w:tc>
        <w:tc>
          <w:tcPr>
            <w:tcW w:w="1303" w:type="dxa"/>
            <w:vMerge w:val="restart"/>
            <w:shd w:val="clear" w:color="auto" w:fill="auto"/>
            <w:vAlign w:val="center"/>
            <w:hideMark/>
          </w:tcPr>
          <w:p w14:paraId="1669A63C" w14:textId="77777777" w:rsidR="007E4659" w:rsidRPr="006A121D" w:rsidRDefault="007E4659" w:rsidP="00AA6E05">
            <w:pPr>
              <w:jc w:val="center"/>
              <w:rPr>
                <w:iCs/>
                <w:szCs w:val="28"/>
              </w:rPr>
            </w:pPr>
            <w:r w:rsidRPr="006A121D">
              <w:rPr>
                <w:iCs/>
                <w:szCs w:val="28"/>
              </w:rPr>
              <w:t>Ед. изм.</w:t>
            </w:r>
          </w:p>
        </w:tc>
        <w:tc>
          <w:tcPr>
            <w:tcW w:w="1609" w:type="dxa"/>
            <w:vMerge w:val="restart"/>
            <w:shd w:val="clear" w:color="auto" w:fill="auto"/>
            <w:vAlign w:val="center"/>
            <w:hideMark/>
          </w:tcPr>
          <w:p w14:paraId="6E1B01E5" w14:textId="77777777" w:rsidR="007E4659" w:rsidRPr="006A121D" w:rsidRDefault="007E4659" w:rsidP="00AA6E05">
            <w:pPr>
              <w:jc w:val="center"/>
              <w:rPr>
                <w:szCs w:val="28"/>
              </w:rPr>
            </w:pPr>
            <w:r w:rsidRPr="006A121D">
              <w:rPr>
                <w:szCs w:val="28"/>
              </w:rPr>
              <w:t>Объем теплоэнергии на 202</w:t>
            </w:r>
            <w:r>
              <w:rPr>
                <w:szCs w:val="28"/>
              </w:rPr>
              <w:t>2</w:t>
            </w:r>
            <w:r w:rsidRPr="006A121D">
              <w:rPr>
                <w:szCs w:val="28"/>
              </w:rPr>
              <w:t xml:space="preserve"> год</w:t>
            </w:r>
          </w:p>
        </w:tc>
        <w:tc>
          <w:tcPr>
            <w:tcW w:w="3040" w:type="dxa"/>
            <w:gridSpan w:val="2"/>
            <w:shd w:val="clear" w:color="auto" w:fill="auto"/>
            <w:vAlign w:val="center"/>
          </w:tcPr>
          <w:p w14:paraId="1D248D94" w14:textId="77777777" w:rsidR="007E4659" w:rsidRPr="006A121D" w:rsidRDefault="007E4659" w:rsidP="00AA6E05">
            <w:pPr>
              <w:jc w:val="center"/>
            </w:pPr>
            <w:r w:rsidRPr="006A121D">
              <w:t>в том числе</w:t>
            </w:r>
          </w:p>
        </w:tc>
      </w:tr>
      <w:tr w:rsidR="007E4659" w:rsidRPr="006A121D" w14:paraId="2D7D2B6B" w14:textId="77777777" w:rsidTr="00AA6E05">
        <w:trPr>
          <w:trHeight w:val="322"/>
        </w:trPr>
        <w:tc>
          <w:tcPr>
            <w:tcW w:w="595" w:type="dxa"/>
            <w:vMerge/>
            <w:vAlign w:val="center"/>
            <w:hideMark/>
          </w:tcPr>
          <w:p w14:paraId="3646BEF0" w14:textId="77777777" w:rsidR="007E4659" w:rsidRPr="006A121D" w:rsidRDefault="007E4659" w:rsidP="00AA6E05">
            <w:pPr>
              <w:rPr>
                <w:szCs w:val="28"/>
              </w:rPr>
            </w:pPr>
          </w:p>
        </w:tc>
        <w:tc>
          <w:tcPr>
            <w:tcW w:w="3092" w:type="dxa"/>
            <w:vMerge/>
            <w:vAlign w:val="center"/>
            <w:hideMark/>
          </w:tcPr>
          <w:p w14:paraId="5317BCA7" w14:textId="77777777" w:rsidR="007E4659" w:rsidRPr="006A121D" w:rsidRDefault="007E4659" w:rsidP="00AA6E05">
            <w:pPr>
              <w:rPr>
                <w:szCs w:val="28"/>
              </w:rPr>
            </w:pPr>
          </w:p>
        </w:tc>
        <w:tc>
          <w:tcPr>
            <w:tcW w:w="1303" w:type="dxa"/>
            <w:vMerge/>
            <w:vAlign w:val="center"/>
            <w:hideMark/>
          </w:tcPr>
          <w:p w14:paraId="50AD26BD" w14:textId="77777777" w:rsidR="007E4659" w:rsidRPr="006A121D" w:rsidRDefault="007E4659" w:rsidP="00AA6E05">
            <w:pPr>
              <w:rPr>
                <w:i/>
                <w:iCs/>
                <w:szCs w:val="28"/>
              </w:rPr>
            </w:pPr>
          </w:p>
        </w:tc>
        <w:tc>
          <w:tcPr>
            <w:tcW w:w="1609" w:type="dxa"/>
            <w:vMerge/>
            <w:vAlign w:val="center"/>
            <w:hideMark/>
          </w:tcPr>
          <w:p w14:paraId="1DB3F2DC" w14:textId="77777777" w:rsidR="007E4659" w:rsidRPr="006A121D" w:rsidRDefault="007E4659" w:rsidP="00AA6E05">
            <w:pPr>
              <w:rPr>
                <w:szCs w:val="28"/>
              </w:rPr>
            </w:pPr>
          </w:p>
        </w:tc>
        <w:tc>
          <w:tcPr>
            <w:tcW w:w="1481" w:type="dxa"/>
            <w:shd w:val="clear" w:color="auto" w:fill="auto"/>
            <w:vAlign w:val="center"/>
          </w:tcPr>
          <w:p w14:paraId="1B789F5E" w14:textId="77777777" w:rsidR="007E4659" w:rsidRPr="006A121D" w:rsidRDefault="007E4659" w:rsidP="00AA6E05">
            <w:r w:rsidRPr="006A121D">
              <w:t xml:space="preserve">1 полугодие </w:t>
            </w:r>
          </w:p>
        </w:tc>
        <w:tc>
          <w:tcPr>
            <w:tcW w:w="1559" w:type="dxa"/>
            <w:shd w:val="clear" w:color="auto" w:fill="auto"/>
            <w:vAlign w:val="center"/>
          </w:tcPr>
          <w:p w14:paraId="7D868A86" w14:textId="77777777" w:rsidR="007E4659" w:rsidRPr="006A121D" w:rsidRDefault="007E4659" w:rsidP="00AA6E05">
            <w:r w:rsidRPr="006A121D">
              <w:t xml:space="preserve">2 полугодие </w:t>
            </w:r>
          </w:p>
        </w:tc>
      </w:tr>
      <w:tr w:rsidR="007E4659" w:rsidRPr="006A121D" w14:paraId="793CE338" w14:textId="77777777" w:rsidTr="00AA6E05">
        <w:trPr>
          <w:trHeight w:val="20"/>
        </w:trPr>
        <w:tc>
          <w:tcPr>
            <w:tcW w:w="595" w:type="dxa"/>
            <w:shd w:val="clear" w:color="auto" w:fill="auto"/>
            <w:noWrap/>
            <w:vAlign w:val="center"/>
            <w:hideMark/>
          </w:tcPr>
          <w:p w14:paraId="35F781B6" w14:textId="77777777" w:rsidR="007E4659" w:rsidRPr="006A121D" w:rsidRDefault="007E4659" w:rsidP="00AA6E05">
            <w:pPr>
              <w:jc w:val="center"/>
              <w:rPr>
                <w:szCs w:val="28"/>
              </w:rPr>
            </w:pPr>
            <w:r w:rsidRPr="006A121D">
              <w:rPr>
                <w:szCs w:val="28"/>
              </w:rPr>
              <w:t>1</w:t>
            </w:r>
          </w:p>
        </w:tc>
        <w:tc>
          <w:tcPr>
            <w:tcW w:w="3092" w:type="dxa"/>
            <w:shd w:val="clear" w:color="auto" w:fill="auto"/>
            <w:vAlign w:val="center"/>
            <w:hideMark/>
          </w:tcPr>
          <w:p w14:paraId="7337F4C9" w14:textId="77777777" w:rsidR="007E4659" w:rsidRPr="006A121D" w:rsidRDefault="007E4659" w:rsidP="00AA6E05">
            <w:pPr>
              <w:rPr>
                <w:szCs w:val="28"/>
              </w:rPr>
            </w:pPr>
            <w:r w:rsidRPr="006A121D">
              <w:rPr>
                <w:szCs w:val="28"/>
              </w:rPr>
              <w:t>Отпуск в сеть</w:t>
            </w:r>
          </w:p>
        </w:tc>
        <w:tc>
          <w:tcPr>
            <w:tcW w:w="1303" w:type="dxa"/>
            <w:shd w:val="clear" w:color="auto" w:fill="auto"/>
            <w:vAlign w:val="center"/>
            <w:hideMark/>
          </w:tcPr>
          <w:p w14:paraId="44B6C2C6" w14:textId="77777777" w:rsidR="007E4659" w:rsidRPr="006A121D" w:rsidRDefault="007E4659" w:rsidP="00AA6E05">
            <w:pPr>
              <w:jc w:val="center"/>
              <w:rPr>
                <w:szCs w:val="28"/>
              </w:rPr>
            </w:pPr>
            <w:r w:rsidRPr="006A121D">
              <w:rPr>
                <w:szCs w:val="28"/>
              </w:rPr>
              <w:t>тыс. Гкал.</w:t>
            </w:r>
          </w:p>
        </w:tc>
        <w:tc>
          <w:tcPr>
            <w:tcW w:w="1609" w:type="dxa"/>
            <w:tcBorders>
              <w:top w:val="nil"/>
              <w:left w:val="nil"/>
              <w:bottom w:val="single" w:sz="8" w:space="0" w:color="auto"/>
              <w:right w:val="single" w:sz="8" w:space="0" w:color="auto"/>
            </w:tcBorders>
            <w:shd w:val="clear" w:color="auto" w:fill="auto"/>
            <w:noWrap/>
            <w:vAlign w:val="center"/>
            <w:hideMark/>
          </w:tcPr>
          <w:p w14:paraId="325AF43B" w14:textId="77777777" w:rsidR="007E4659" w:rsidRPr="006A121D" w:rsidRDefault="007E4659" w:rsidP="00AA6E05">
            <w:pPr>
              <w:jc w:val="center"/>
              <w:rPr>
                <w:szCs w:val="28"/>
              </w:rPr>
            </w:pPr>
            <w:r w:rsidRPr="0089306A">
              <w:rPr>
                <w:szCs w:val="28"/>
              </w:rPr>
              <w:t>170,663</w:t>
            </w:r>
          </w:p>
        </w:tc>
        <w:tc>
          <w:tcPr>
            <w:tcW w:w="1481" w:type="dxa"/>
            <w:tcBorders>
              <w:top w:val="nil"/>
              <w:left w:val="nil"/>
              <w:bottom w:val="single" w:sz="8" w:space="0" w:color="auto"/>
              <w:right w:val="single" w:sz="8" w:space="0" w:color="auto"/>
            </w:tcBorders>
            <w:shd w:val="clear" w:color="auto" w:fill="auto"/>
            <w:vAlign w:val="center"/>
          </w:tcPr>
          <w:p w14:paraId="66584E27" w14:textId="77777777" w:rsidR="007E4659" w:rsidRPr="006A121D" w:rsidRDefault="007E4659" w:rsidP="00AA6E05">
            <w:pPr>
              <w:jc w:val="center"/>
              <w:rPr>
                <w:szCs w:val="28"/>
              </w:rPr>
            </w:pPr>
            <w:r w:rsidRPr="0089306A">
              <w:rPr>
                <w:szCs w:val="28"/>
              </w:rPr>
              <w:t>95,246</w:t>
            </w:r>
          </w:p>
        </w:tc>
        <w:tc>
          <w:tcPr>
            <w:tcW w:w="1559" w:type="dxa"/>
            <w:tcBorders>
              <w:top w:val="nil"/>
              <w:left w:val="nil"/>
              <w:bottom w:val="single" w:sz="8" w:space="0" w:color="auto"/>
              <w:right w:val="single" w:sz="8" w:space="0" w:color="auto"/>
            </w:tcBorders>
            <w:shd w:val="clear" w:color="auto" w:fill="auto"/>
            <w:vAlign w:val="center"/>
          </w:tcPr>
          <w:p w14:paraId="64BB1C63" w14:textId="77777777" w:rsidR="007E4659" w:rsidRPr="006A121D" w:rsidRDefault="007E4659" w:rsidP="00AA6E05">
            <w:pPr>
              <w:jc w:val="center"/>
              <w:rPr>
                <w:szCs w:val="28"/>
              </w:rPr>
            </w:pPr>
            <w:r w:rsidRPr="0089306A">
              <w:rPr>
                <w:szCs w:val="28"/>
              </w:rPr>
              <w:t>75,417</w:t>
            </w:r>
          </w:p>
        </w:tc>
      </w:tr>
      <w:tr w:rsidR="007E4659" w:rsidRPr="006A121D" w14:paraId="4838E99A" w14:textId="77777777" w:rsidTr="00AA6E05">
        <w:trPr>
          <w:trHeight w:val="20"/>
        </w:trPr>
        <w:tc>
          <w:tcPr>
            <w:tcW w:w="595" w:type="dxa"/>
            <w:shd w:val="clear" w:color="auto" w:fill="auto"/>
            <w:noWrap/>
            <w:vAlign w:val="center"/>
            <w:hideMark/>
          </w:tcPr>
          <w:p w14:paraId="2FE5D2B5" w14:textId="77777777" w:rsidR="007E4659" w:rsidRPr="006A121D" w:rsidRDefault="007E4659" w:rsidP="00AA6E05">
            <w:pPr>
              <w:jc w:val="center"/>
              <w:rPr>
                <w:szCs w:val="28"/>
              </w:rPr>
            </w:pPr>
            <w:r w:rsidRPr="006A121D">
              <w:rPr>
                <w:szCs w:val="28"/>
              </w:rPr>
              <w:t>2</w:t>
            </w:r>
          </w:p>
        </w:tc>
        <w:tc>
          <w:tcPr>
            <w:tcW w:w="3092" w:type="dxa"/>
            <w:shd w:val="clear" w:color="auto" w:fill="auto"/>
            <w:vAlign w:val="center"/>
            <w:hideMark/>
          </w:tcPr>
          <w:p w14:paraId="1ED12ADE" w14:textId="77777777" w:rsidR="007E4659" w:rsidRPr="006A121D" w:rsidRDefault="007E4659" w:rsidP="00AA6E05">
            <w:pPr>
              <w:rPr>
                <w:szCs w:val="28"/>
              </w:rPr>
            </w:pPr>
            <w:r w:rsidRPr="006A121D">
              <w:rPr>
                <w:szCs w:val="28"/>
              </w:rPr>
              <w:t xml:space="preserve">Потери при передаче тепловой энергии </w:t>
            </w:r>
          </w:p>
        </w:tc>
        <w:tc>
          <w:tcPr>
            <w:tcW w:w="1303" w:type="dxa"/>
            <w:shd w:val="clear" w:color="auto" w:fill="auto"/>
            <w:vAlign w:val="center"/>
            <w:hideMark/>
          </w:tcPr>
          <w:p w14:paraId="59665A91" w14:textId="77777777" w:rsidR="007E4659" w:rsidRPr="006A121D" w:rsidRDefault="007E4659" w:rsidP="00AA6E05">
            <w:pPr>
              <w:jc w:val="center"/>
              <w:rPr>
                <w:szCs w:val="28"/>
              </w:rPr>
            </w:pPr>
            <w:r w:rsidRPr="006A121D">
              <w:rPr>
                <w:szCs w:val="28"/>
              </w:rPr>
              <w:t>тыс. Гкал.</w:t>
            </w:r>
          </w:p>
        </w:tc>
        <w:tc>
          <w:tcPr>
            <w:tcW w:w="1609" w:type="dxa"/>
            <w:tcBorders>
              <w:top w:val="nil"/>
              <w:left w:val="nil"/>
              <w:bottom w:val="single" w:sz="8" w:space="0" w:color="auto"/>
              <w:right w:val="single" w:sz="8" w:space="0" w:color="auto"/>
            </w:tcBorders>
            <w:shd w:val="clear" w:color="auto" w:fill="auto"/>
            <w:noWrap/>
            <w:vAlign w:val="center"/>
            <w:hideMark/>
          </w:tcPr>
          <w:p w14:paraId="46AD574C" w14:textId="77777777" w:rsidR="007E4659" w:rsidRPr="006A121D" w:rsidRDefault="007E4659" w:rsidP="00AA6E05">
            <w:pPr>
              <w:jc w:val="center"/>
              <w:rPr>
                <w:szCs w:val="28"/>
              </w:rPr>
            </w:pPr>
            <w:r w:rsidRPr="0089306A">
              <w:rPr>
                <w:szCs w:val="28"/>
              </w:rPr>
              <w:t>11,800</w:t>
            </w:r>
          </w:p>
        </w:tc>
        <w:tc>
          <w:tcPr>
            <w:tcW w:w="1481" w:type="dxa"/>
            <w:tcBorders>
              <w:top w:val="nil"/>
              <w:left w:val="nil"/>
              <w:bottom w:val="single" w:sz="8" w:space="0" w:color="auto"/>
              <w:right w:val="single" w:sz="8" w:space="0" w:color="auto"/>
            </w:tcBorders>
            <w:shd w:val="clear" w:color="auto" w:fill="auto"/>
            <w:vAlign w:val="center"/>
          </w:tcPr>
          <w:p w14:paraId="02FAEAA9" w14:textId="77777777" w:rsidR="007E4659" w:rsidRPr="006A121D" w:rsidRDefault="007E4659" w:rsidP="00AA6E05">
            <w:pPr>
              <w:jc w:val="center"/>
              <w:rPr>
                <w:szCs w:val="28"/>
              </w:rPr>
            </w:pPr>
            <w:r w:rsidRPr="0089306A">
              <w:rPr>
                <w:szCs w:val="28"/>
              </w:rPr>
              <w:t>6,585</w:t>
            </w:r>
          </w:p>
        </w:tc>
        <w:tc>
          <w:tcPr>
            <w:tcW w:w="1559" w:type="dxa"/>
            <w:tcBorders>
              <w:top w:val="nil"/>
              <w:left w:val="nil"/>
              <w:bottom w:val="single" w:sz="8" w:space="0" w:color="auto"/>
              <w:right w:val="single" w:sz="8" w:space="0" w:color="auto"/>
            </w:tcBorders>
            <w:shd w:val="clear" w:color="auto" w:fill="auto"/>
            <w:vAlign w:val="center"/>
          </w:tcPr>
          <w:p w14:paraId="6F090605" w14:textId="77777777" w:rsidR="007E4659" w:rsidRPr="006A121D" w:rsidRDefault="007E4659" w:rsidP="00AA6E05">
            <w:pPr>
              <w:jc w:val="center"/>
              <w:rPr>
                <w:szCs w:val="28"/>
              </w:rPr>
            </w:pPr>
            <w:r w:rsidRPr="0089306A">
              <w:rPr>
                <w:szCs w:val="28"/>
              </w:rPr>
              <w:t>5,215</w:t>
            </w:r>
          </w:p>
        </w:tc>
      </w:tr>
      <w:tr w:rsidR="007E4659" w:rsidRPr="006A121D" w14:paraId="6FE993EC" w14:textId="77777777" w:rsidTr="00AA6E05">
        <w:trPr>
          <w:trHeight w:val="20"/>
        </w:trPr>
        <w:tc>
          <w:tcPr>
            <w:tcW w:w="595" w:type="dxa"/>
            <w:shd w:val="clear" w:color="auto" w:fill="auto"/>
            <w:noWrap/>
            <w:vAlign w:val="center"/>
            <w:hideMark/>
          </w:tcPr>
          <w:p w14:paraId="4A668632" w14:textId="77777777" w:rsidR="007E4659" w:rsidRPr="006A121D" w:rsidRDefault="007E4659" w:rsidP="00AA6E05">
            <w:pPr>
              <w:jc w:val="center"/>
              <w:rPr>
                <w:szCs w:val="28"/>
              </w:rPr>
            </w:pPr>
            <w:r w:rsidRPr="006A121D">
              <w:rPr>
                <w:szCs w:val="28"/>
              </w:rPr>
              <w:t>3</w:t>
            </w:r>
          </w:p>
        </w:tc>
        <w:tc>
          <w:tcPr>
            <w:tcW w:w="3092" w:type="dxa"/>
            <w:shd w:val="clear" w:color="auto" w:fill="auto"/>
            <w:vAlign w:val="center"/>
            <w:hideMark/>
          </w:tcPr>
          <w:p w14:paraId="5A37106B" w14:textId="77777777" w:rsidR="007E4659" w:rsidRPr="006A121D" w:rsidRDefault="007E4659" w:rsidP="00AA6E05">
            <w:pPr>
              <w:rPr>
                <w:szCs w:val="28"/>
              </w:rPr>
            </w:pPr>
            <w:r w:rsidRPr="006A121D">
              <w:rPr>
                <w:szCs w:val="28"/>
              </w:rPr>
              <w:t>Полезный отпуск тепловой энергии потребителям</w:t>
            </w:r>
          </w:p>
        </w:tc>
        <w:tc>
          <w:tcPr>
            <w:tcW w:w="1303" w:type="dxa"/>
            <w:shd w:val="clear" w:color="auto" w:fill="auto"/>
            <w:vAlign w:val="center"/>
            <w:hideMark/>
          </w:tcPr>
          <w:p w14:paraId="0D7DB410" w14:textId="77777777" w:rsidR="007E4659" w:rsidRPr="006A121D" w:rsidRDefault="007E4659" w:rsidP="00AA6E05">
            <w:pPr>
              <w:jc w:val="center"/>
              <w:rPr>
                <w:szCs w:val="28"/>
              </w:rPr>
            </w:pPr>
            <w:r w:rsidRPr="006A121D">
              <w:rPr>
                <w:szCs w:val="28"/>
              </w:rPr>
              <w:t>тыс. Гкал.</w:t>
            </w:r>
          </w:p>
        </w:tc>
        <w:tc>
          <w:tcPr>
            <w:tcW w:w="1609" w:type="dxa"/>
            <w:tcBorders>
              <w:top w:val="nil"/>
              <w:left w:val="nil"/>
              <w:bottom w:val="single" w:sz="8" w:space="0" w:color="auto"/>
              <w:right w:val="single" w:sz="8" w:space="0" w:color="auto"/>
            </w:tcBorders>
            <w:shd w:val="clear" w:color="auto" w:fill="auto"/>
            <w:noWrap/>
            <w:vAlign w:val="center"/>
            <w:hideMark/>
          </w:tcPr>
          <w:p w14:paraId="2A717F76" w14:textId="77777777" w:rsidR="007E4659" w:rsidRPr="006A121D" w:rsidRDefault="007E4659" w:rsidP="00AA6E05">
            <w:pPr>
              <w:jc w:val="center"/>
              <w:rPr>
                <w:szCs w:val="28"/>
              </w:rPr>
            </w:pPr>
            <w:r w:rsidRPr="0089306A">
              <w:rPr>
                <w:szCs w:val="28"/>
              </w:rPr>
              <w:t>158,863</w:t>
            </w:r>
          </w:p>
        </w:tc>
        <w:tc>
          <w:tcPr>
            <w:tcW w:w="1481" w:type="dxa"/>
            <w:tcBorders>
              <w:top w:val="nil"/>
              <w:left w:val="nil"/>
              <w:bottom w:val="single" w:sz="8" w:space="0" w:color="auto"/>
              <w:right w:val="single" w:sz="8" w:space="0" w:color="auto"/>
            </w:tcBorders>
            <w:shd w:val="clear" w:color="auto" w:fill="auto"/>
            <w:vAlign w:val="center"/>
          </w:tcPr>
          <w:p w14:paraId="5F33ADCD" w14:textId="77777777" w:rsidR="007E4659" w:rsidRPr="006A121D" w:rsidRDefault="007E4659" w:rsidP="00AA6E05">
            <w:pPr>
              <w:jc w:val="center"/>
              <w:rPr>
                <w:szCs w:val="28"/>
              </w:rPr>
            </w:pPr>
            <w:r w:rsidRPr="0089306A">
              <w:rPr>
                <w:szCs w:val="28"/>
              </w:rPr>
              <w:t>88,660</w:t>
            </w:r>
          </w:p>
        </w:tc>
        <w:tc>
          <w:tcPr>
            <w:tcW w:w="1559" w:type="dxa"/>
            <w:tcBorders>
              <w:top w:val="nil"/>
              <w:left w:val="nil"/>
              <w:bottom w:val="single" w:sz="8" w:space="0" w:color="auto"/>
              <w:right w:val="single" w:sz="8" w:space="0" w:color="auto"/>
            </w:tcBorders>
            <w:shd w:val="clear" w:color="auto" w:fill="auto"/>
            <w:vAlign w:val="center"/>
          </w:tcPr>
          <w:p w14:paraId="5C9F8CCE" w14:textId="77777777" w:rsidR="007E4659" w:rsidRPr="006A121D" w:rsidRDefault="007E4659" w:rsidP="00AA6E05">
            <w:pPr>
              <w:jc w:val="center"/>
              <w:rPr>
                <w:szCs w:val="28"/>
              </w:rPr>
            </w:pPr>
            <w:r w:rsidRPr="0089306A">
              <w:rPr>
                <w:szCs w:val="28"/>
              </w:rPr>
              <w:t>70,203</w:t>
            </w:r>
          </w:p>
        </w:tc>
      </w:tr>
    </w:tbl>
    <w:p w14:paraId="6EDCC3CF" w14:textId="77777777" w:rsidR="007E4659" w:rsidRDefault="007E4659" w:rsidP="007E4659"/>
    <w:p w14:paraId="2650DECD" w14:textId="77777777" w:rsidR="007E4659" w:rsidRPr="00906F9A" w:rsidRDefault="007E4659" w:rsidP="007E4659">
      <w:pPr>
        <w:ind w:firstLine="851"/>
        <w:jc w:val="both"/>
        <w:rPr>
          <w:snapToGrid w:val="0"/>
          <w:sz w:val="28"/>
          <w:szCs w:val="28"/>
        </w:rPr>
      </w:pPr>
      <w:bookmarkStart w:id="9" w:name="_Toc27399015"/>
    </w:p>
    <w:p w14:paraId="07802908" w14:textId="77777777" w:rsidR="007E4659" w:rsidRPr="00906F9A" w:rsidRDefault="007E4659" w:rsidP="007E4659">
      <w:r>
        <w:br w:type="page"/>
      </w:r>
    </w:p>
    <w:p w14:paraId="5AB2C11E" w14:textId="77777777" w:rsidR="007E4659" w:rsidRPr="00892CC8" w:rsidRDefault="007E4659" w:rsidP="007E4659">
      <w:pPr>
        <w:pStyle w:val="1"/>
        <w:numPr>
          <w:ilvl w:val="1"/>
          <w:numId w:val="3"/>
        </w:numPr>
        <w:spacing w:line="240" w:lineRule="auto"/>
        <w:ind w:left="0" w:firstLine="709"/>
        <w:rPr>
          <w:szCs w:val="28"/>
          <w:lang w:val="ru-RU"/>
        </w:rPr>
      </w:pPr>
      <w:bookmarkStart w:id="10" w:name="_Toc89793546"/>
      <w:r w:rsidRPr="00892CC8">
        <w:rPr>
          <w:rFonts w:eastAsia="Calibri"/>
          <w:szCs w:val="28"/>
          <w:lang w:val="ru-RU"/>
        </w:rPr>
        <w:lastRenderedPageBreak/>
        <w:t>Расчет операционных (подконтрольных) расходов на очередной год долгосрочного периода регулирования</w:t>
      </w:r>
      <w:bookmarkEnd w:id="9"/>
      <w:bookmarkEnd w:id="10"/>
    </w:p>
    <w:p w14:paraId="16A771FE" w14:textId="77777777" w:rsidR="007E4659" w:rsidRPr="00F55BDD" w:rsidRDefault="007E4659" w:rsidP="007E4659">
      <w:pPr>
        <w:ind w:firstLine="709"/>
        <w:jc w:val="both"/>
        <w:rPr>
          <w:sz w:val="28"/>
          <w:szCs w:val="28"/>
        </w:rPr>
      </w:pPr>
      <w:bookmarkStart w:id="11" w:name="_Hlk26367144"/>
      <w:r w:rsidRPr="00F55BDD">
        <w:rPr>
          <w:sz w:val="28"/>
          <w:szCs w:val="28"/>
        </w:rPr>
        <w:t>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(в</w:t>
      </w:r>
      <w:r w:rsidRPr="00A1562F">
        <w:rPr>
          <w:snapToGrid w:val="0"/>
          <w:sz w:val="28"/>
          <w:szCs w:val="28"/>
        </w:rPr>
        <w:t> </w:t>
      </w:r>
      <w:r w:rsidRPr="00F55BDD">
        <w:rPr>
          <w:sz w:val="28"/>
          <w:szCs w:val="28"/>
        </w:rPr>
        <w:t xml:space="preserve">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30CCEBCD" w14:textId="77777777" w:rsidR="007E4659" w:rsidRPr="00F55BDD" w:rsidRDefault="007E4659" w:rsidP="007E4659">
      <w:pPr>
        <w:ind w:firstLine="709"/>
        <w:jc w:val="both"/>
        <w:rPr>
          <w:sz w:val="28"/>
          <w:szCs w:val="28"/>
        </w:rPr>
      </w:pPr>
      <w:r w:rsidRPr="00F55BDD">
        <w:rPr>
          <w:sz w:val="28"/>
          <w:szCs w:val="28"/>
        </w:rPr>
        <w:t>В соответствии с пунктом 36 Методических указаний, операционные (подконтрольные) расходы рассчитываются по формуле 10 Методических указаний:</w:t>
      </w:r>
    </w:p>
    <w:p w14:paraId="407ED8BC" w14:textId="77777777" w:rsidR="007E4659" w:rsidRPr="00B178D4" w:rsidRDefault="007E4659" w:rsidP="007E4659">
      <w:pPr>
        <w:autoSpaceDE w:val="0"/>
        <w:autoSpaceDN w:val="0"/>
        <w:adjustRightInd w:val="0"/>
        <w:jc w:val="center"/>
        <w:rPr>
          <w:rFonts w:eastAsia="Calibri"/>
        </w:rPr>
      </w:pPr>
      <w:r w:rsidRPr="00F55BDD">
        <w:rPr>
          <w:rFonts w:eastAsia="Calibri"/>
          <w:noProof/>
          <w:position w:val="-33"/>
        </w:rPr>
        <w:drawing>
          <wp:inline distT="0" distB="0" distL="0" distR="0" wp14:anchorId="796DDBAB" wp14:editId="069134B9">
            <wp:extent cx="5989955" cy="5962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89955" cy="596265"/>
                    </a:xfrm>
                    <a:prstGeom prst="rect">
                      <a:avLst/>
                    </a:prstGeom>
                    <a:noFill/>
                    <a:ln>
                      <a:noFill/>
                    </a:ln>
                  </pic:spPr>
                </pic:pic>
              </a:graphicData>
            </a:graphic>
          </wp:inline>
        </w:drawing>
      </w:r>
      <w:r w:rsidRPr="00B178D4">
        <w:rPr>
          <w:rFonts w:eastAsia="Calibri"/>
        </w:rPr>
        <w:t xml:space="preserve"> </w:t>
      </w:r>
    </w:p>
    <w:p w14:paraId="5D4D8627" w14:textId="77777777" w:rsidR="007E4659" w:rsidRPr="00F55BDD" w:rsidRDefault="007E4659" w:rsidP="007E4659">
      <w:pPr>
        <w:ind w:firstLine="709"/>
        <w:jc w:val="both"/>
        <w:rPr>
          <w:sz w:val="28"/>
          <w:szCs w:val="28"/>
        </w:rPr>
      </w:pPr>
      <w:r w:rsidRPr="00F55BDD">
        <w:rPr>
          <w:sz w:val="28"/>
          <w:szCs w:val="28"/>
        </w:rPr>
        <w:t>где:</w:t>
      </w:r>
    </w:p>
    <w:p w14:paraId="0220688E" w14:textId="77777777" w:rsidR="007E4659" w:rsidRPr="00F55BDD" w:rsidRDefault="007E4659" w:rsidP="007E4659">
      <w:pPr>
        <w:ind w:firstLine="709"/>
        <w:jc w:val="both"/>
        <w:rPr>
          <w:sz w:val="28"/>
          <w:szCs w:val="28"/>
        </w:rPr>
      </w:pPr>
      <w:r w:rsidRPr="00F55BDD">
        <w:rPr>
          <w:sz w:val="28"/>
          <w:szCs w:val="28"/>
        </w:rPr>
        <w:t>ОРi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w:t>
      </w:r>
      <w:r w:rsidRPr="00A1562F">
        <w:rPr>
          <w:snapToGrid w:val="0"/>
          <w:sz w:val="28"/>
          <w:szCs w:val="28"/>
        </w:rPr>
        <w:t> </w:t>
      </w:r>
      <w:r w:rsidRPr="00F55BDD">
        <w:rPr>
          <w:sz w:val="28"/>
          <w:szCs w:val="28"/>
        </w:rPr>
        <w:t>пунктом 37 Методических указаний, тыс. руб.;</w:t>
      </w:r>
    </w:p>
    <w:p w14:paraId="3057AFA8" w14:textId="77777777" w:rsidR="007E4659" w:rsidRPr="00F55BDD" w:rsidRDefault="007E4659" w:rsidP="007E4659">
      <w:pPr>
        <w:ind w:firstLine="709"/>
        <w:jc w:val="both"/>
        <w:rPr>
          <w:sz w:val="28"/>
          <w:szCs w:val="28"/>
        </w:rPr>
      </w:pPr>
      <w:r w:rsidRPr="00F55BDD">
        <w:rPr>
          <w:sz w:val="28"/>
          <w:szCs w:val="28"/>
        </w:rPr>
        <w:t>ИОР - индекс эффективности операционных расходов, выраженный в</w:t>
      </w:r>
      <w:r w:rsidRPr="00A1562F">
        <w:rPr>
          <w:snapToGrid w:val="0"/>
          <w:sz w:val="28"/>
          <w:szCs w:val="28"/>
        </w:rPr>
        <w:t> </w:t>
      </w:r>
      <w:r w:rsidRPr="00F55BDD">
        <w:rPr>
          <w:sz w:val="28"/>
          <w:szCs w:val="28"/>
        </w:rPr>
        <w:t>процентах;</w:t>
      </w:r>
    </w:p>
    <w:p w14:paraId="2EFA8FFC" w14:textId="77777777" w:rsidR="007E4659" w:rsidRPr="00F55BDD" w:rsidRDefault="007E4659" w:rsidP="007E4659">
      <w:pPr>
        <w:ind w:firstLine="709"/>
        <w:jc w:val="both"/>
        <w:rPr>
          <w:sz w:val="28"/>
          <w:szCs w:val="28"/>
        </w:rPr>
      </w:pPr>
      <w:r w:rsidRPr="00F55BDD">
        <w:rPr>
          <w:sz w:val="28"/>
          <w:szCs w:val="28"/>
        </w:rPr>
        <w:t>Индекс эффективности операционных расходов устанавливается органом регулирования для каждой регулируемой организации при</w:t>
      </w:r>
      <w:r w:rsidRPr="00A1562F">
        <w:rPr>
          <w:snapToGrid w:val="0"/>
          <w:sz w:val="28"/>
          <w:szCs w:val="28"/>
        </w:rPr>
        <w:t> </w:t>
      </w:r>
      <w:r w:rsidRPr="00F55BDD">
        <w:rPr>
          <w:sz w:val="28"/>
          <w:szCs w:val="28"/>
        </w:rPr>
        <w:t>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 Согласно Приложению 1 к Методическим указаниям, индекс эффективности операционных расходов для ООО «</w:t>
      </w:r>
      <w:r>
        <w:rPr>
          <w:sz w:val="28"/>
          <w:szCs w:val="28"/>
        </w:rPr>
        <w:t>МЕЧЕЛ-ЭНЕРГО</w:t>
      </w:r>
      <w:r w:rsidRPr="00F55BDD">
        <w:rPr>
          <w:sz w:val="28"/>
          <w:szCs w:val="28"/>
        </w:rPr>
        <w:t>», установлен в размере 1%.</w:t>
      </w:r>
    </w:p>
    <w:p w14:paraId="5D7279C2" w14:textId="77777777" w:rsidR="007E4659" w:rsidRPr="00F55BDD" w:rsidRDefault="007E4659" w:rsidP="007E4659">
      <w:pPr>
        <w:ind w:firstLine="709"/>
        <w:jc w:val="both"/>
        <w:rPr>
          <w:sz w:val="28"/>
          <w:szCs w:val="28"/>
        </w:rPr>
      </w:pPr>
      <w:r w:rsidRPr="00F55BDD">
        <w:rPr>
          <w:sz w:val="28"/>
          <w:szCs w:val="28"/>
        </w:rPr>
        <w:t>ИПЦi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0BB5DEB2" w14:textId="77777777" w:rsidR="007E4659" w:rsidRPr="00F55BDD" w:rsidRDefault="007E4659" w:rsidP="007E4659">
      <w:pPr>
        <w:ind w:firstLine="709"/>
        <w:jc w:val="both"/>
        <w:rPr>
          <w:sz w:val="28"/>
          <w:szCs w:val="28"/>
        </w:rPr>
      </w:pPr>
      <w:r w:rsidRPr="00F55BDD">
        <w:rPr>
          <w:sz w:val="28"/>
          <w:szCs w:val="28"/>
        </w:rPr>
        <w:t xml:space="preserve">На момент составления данного отчета эксперты руководствовались прогнозом Минэкономразвития, опубликованным на сайте </w:t>
      </w:r>
      <w:r>
        <w:rPr>
          <w:sz w:val="28"/>
          <w:szCs w:val="28"/>
        </w:rPr>
        <w:t>30</w:t>
      </w:r>
      <w:r w:rsidRPr="00F55BDD">
        <w:rPr>
          <w:sz w:val="28"/>
          <w:szCs w:val="28"/>
        </w:rPr>
        <w:t>.09.202</w:t>
      </w:r>
      <w:r>
        <w:rPr>
          <w:sz w:val="28"/>
          <w:szCs w:val="28"/>
        </w:rPr>
        <w:t>1</w:t>
      </w:r>
      <w:r w:rsidRPr="00F55BDD">
        <w:rPr>
          <w:sz w:val="28"/>
          <w:szCs w:val="28"/>
        </w:rPr>
        <w:t>, в</w:t>
      </w:r>
      <w:r w:rsidRPr="00A1562F">
        <w:rPr>
          <w:snapToGrid w:val="0"/>
          <w:sz w:val="28"/>
          <w:szCs w:val="28"/>
        </w:rPr>
        <w:t> </w:t>
      </w:r>
      <w:r>
        <w:rPr>
          <w:sz w:val="28"/>
          <w:szCs w:val="28"/>
        </w:rPr>
        <w:t>с</w:t>
      </w:r>
      <w:r w:rsidRPr="00F55BDD">
        <w:rPr>
          <w:sz w:val="28"/>
          <w:szCs w:val="28"/>
        </w:rPr>
        <w:t>оответствии с которым ИПЦ на 2022 год составляет 10</w:t>
      </w:r>
      <w:r>
        <w:rPr>
          <w:sz w:val="28"/>
          <w:szCs w:val="28"/>
        </w:rPr>
        <w:t>4</w:t>
      </w:r>
      <w:r w:rsidRPr="00F55BDD">
        <w:rPr>
          <w:sz w:val="28"/>
          <w:szCs w:val="28"/>
        </w:rPr>
        <w:t>,</w:t>
      </w:r>
      <w:r>
        <w:rPr>
          <w:sz w:val="28"/>
          <w:szCs w:val="28"/>
        </w:rPr>
        <w:t>3</w:t>
      </w:r>
      <w:r w:rsidRPr="00F55BDD">
        <w:rPr>
          <w:sz w:val="28"/>
          <w:szCs w:val="28"/>
        </w:rPr>
        <w:t xml:space="preserve"> %.</w:t>
      </w:r>
    </w:p>
    <w:p w14:paraId="5B2D169F" w14:textId="77777777" w:rsidR="007E4659" w:rsidRPr="00F55BDD" w:rsidRDefault="007E4659" w:rsidP="007E4659">
      <w:pPr>
        <w:ind w:firstLine="709"/>
        <w:jc w:val="both"/>
        <w:rPr>
          <w:sz w:val="28"/>
          <w:szCs w:val="28"/>
        </w:rPr>
      </w:pPr>
      <w:r w:rsidRPr="00F55BDD">
        <w:rPr>
          <w:sz w:val="28"/>
          <w:szCs w:val="28"/>
        </w:rPr>
        <w:t>Кэл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6BC9C84C" w14:textId="77777777" w:rsidR="007E4659" w:rsidRPr="00F55BDD" w:rsidRDefault="007E4659" w:rsidP="007E4659">
      <w:pPr>
        <w:ind w:firstLine="709"/>
        <w:jc w:val="both"/>
        <w:rPr>
          <w:sz w:val="28"/>
          <w:szCs w:val="28"/>
        </w:rPr>
      </w:pPr>
      <w:r w:rsidRPr="00F55BDD">
        <w:rPr>
          <w:sz w:val="28"/>
          <w:szCs w:val="28"/>
        </w:rPr>
        <w:t>ИКАi - индекс изменения количества активов, применяемый с целью учета зависимости операционных расходов от размера активов, необходимых</w:t>
      </w:r>
      <w:r>
        <w:rPr>
          <w:sz w:val="28"/>
          <w:szCs w:val="28"/>
        </w:rPr>
        <w:t xml:space="preserve"> </w:t>
      </w:r>
      <w:r w:rsidRPr="00F55BDD">
        <w:rPr>
          <w:sz w:val="28"/>
          <w:szCs w:val="28"/>
        </w:rPr>
        <w:t>для осуществления регулируемой деятельности, определяемый на i-й год.</w:t>
      </w:r>
    </w:p>
    <w:p w14:paraId="3715F316" w14:textId="77777777" w:rsidR="007E4659" w:rsidRPr="00F55BDD" w:rsidRDefault="007E4659" w:rsidP="007E4659">
      <w:pPr>
        <w:ind w:firstLine="709"/>
        <w:jc w:val="both"/>
        <w:rPr>
          <w:sz w:val="28"/>
          <w:szCs w:val="28"/>
        </w:rPr>
      </w:pPr>
      <w:r w:rsidRPr="00F55BDD">
        <w:rPr>
          <w:sz w:val="28"/>
          <w:szCs w:val="28"/>
        </w:rPr>
        <w:t>В соответствии с пунктом 38 Методических указаний, индекс изменения количества активов рассчитывается в отношении деятельности по передаче тепловой энергии, теплоносителя по формуле:</w:t>
      </w:r>
    </w:p>
    <w:p w14:paraId="601B66FC" w14:textId="77777777" w:rsidR="007E4659" w:rsidRPr="006F4072" w:rsidRDefault="007E4659" w:rsidP="007E4659">
      <w:pPr>
        <w:autoSpaceDE w:val="0"/>
        <w:autoSpaceDN w:val="0"/>
        <w:adjustRightInd w:val="0"/>
        <w:ind w:firstLine="851"/>
        <w:contextualSpacing/>
        <w:jc w:val="both"/>
        <w:rPr>
          <w:rFonts w:eastAsia="Calibri"/>
          <w:snapToGrid w:val="0"/>
          <w:sz w:val="28"/>
          <w:szCs w:val="28"/>
        </w:rPr>
      </w:pPr>
      <w:r w:rsidRPr="006F4072">
        <w:rPr>
          <w:rFonts w:eastAsia="Calibri"/>
          <w:noProof/>
          <w:position w:val="-33"/>
          <w:sz w:val="28"/>
          <w:szCs w:val="28"/>
        </w:rPr>
        <w:lastRenderedPageBreak/>
        <w:drawing>
          <wp:inline distT="0" distB="0" distL="0" distR="0" wp14:anchorId="0BA04B97" wp14:editId="1F80A40B">
            <wp:extent cx="1736090" cy="530225"/>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6090" cy="530225"/>
                    </a:xfrm>
                    <a:prstGeom prst="rect">
                      <a:avLst/>
                    </a:prstGeom>
                    <a:noFill/>
                    <a:ln>
                      <a:noFill/>
                    </a:ln>
                  </pic:spPr>
                </pic:pic>
              </a:graphicData>
            </a:graphic>
          </wp:inline>
        </w:drawing>
      </w:r>
      <w:r w:rsidRPr="006F4072">
        <w:rPr>
          <w:rFonts w:eastAsia="Calibri"/>
          <w:snapToGrid w:val="0"/>
          <w:sz w:val="28"/>
          <w:szCs w:val="28"/>
        </w:rPr>
        <w:t xml:space="preserve">, </w:t>
      </w:r>
    </w:p>
    <w:p w14:paraId="164AC324" w14:textId="77777777" w:rsidR="007E4659" w:rsidRPr="00F55BDD" w:rsidRDefault="007E4659" w:rsidP="007E4659">
      <w:pPr>
        <w:ind w:firstLine="709"/>
        <w:jc w:val="both"/>
        <w:rPr>
          <w:sz w:val="28"/>
          <w:szCs w:val="28"/>
        </w:rPr>
      </w:pPr>
      <w:r w:rsidRPr="00F55BDD">
        <w:rPr>
          <w:sz w:val="28"/>
          <w:szCs w:val="28"/>
        </w:rPr>
        <w:t>в отношении деятельности по производству тепловой энергии (мощности) по формуле:</w:t>
      </w:r>
    </w:p>
    <w:p w14:paraId="4D2CFDA4" w14:textId="77777777" w:rsidR="007E4659" w:rsidRPr="00F55BDD" w:rsidRDefault="007E4659" w:rsidP="007E4659">
      <w:pPr>
        <w:ind w:firstLine="709"/>
        <w:jc w:val="both"/>
        <w:rPr>
          <w:sz w:val="28"/>
          <w:szCs w:val="28"/>
        </w:rPr>
      </w:pPr>
      <w:r w:rsidRPr="00F55BDD">
        <w:rPr>
          <w:sz w:val="28"/>
          <w:szCs w:val="28"/>
        </w:rPr>
        <w:t xml:space="preserve"> </w:t>
      </w:r>
      <w:r w:rsidRPr="006F4072">
        <w:rPr>
          <w:rFonts w:eastAsia="Calibri"/>
          <w:noProof/>
          <w:position w:val="-33"/>
        </w:rPr>
        <w:drawing>
          <wp:inline distT="0" distB="0" distL="0" distR="0" wp14:anchorId="2521F8B7" wp14:editId="234F393B">
            <wp:extent cx="1471295" cy="530225"/>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1295" cy="530225"/>
                    </a:xfrm>
                    <a:prstGeom prst="rect">
                      <a:avLst/>
                    </a:prstGeom>
                    <a:noFill/>
                    <a:ln>
                      <a:noFill/>
                    </a:ln>
                  </pic:spPr>
                </pic:pic>
              </a:graphicData>
            </a:graphic>
          </wp:inline>
        </w:drawing>
      </w:r>
      <w:r w:rsidRPr="00F55BDD">
        <w:rPr>
          <w:sz w:val="28"/>
          <w:szCs w:val="28"/>
        </w:rPr>
        <w:t xml:space="preserve"> , где:</w:t>
      </w:r>
    </w:p>
    <w:p w14:paraId="520B53F2" w14:textId="77777777" w:rsidR="007E4659" w:rsidRPr="00F55BDD" w:rsidRDefault="007E4659" w:rsidP="007E4659">
      <w:pPr>
        <w:ind w:firstLine="709"/>
        <w:jc w:val="both"/>
        <w:rPr>
          <w:sz w:val="28"/>
          <w:szCs w:val="28"/>
        </w:rPr>
      </w:pPr>
      <w:r w:rsidRPr="00F55BDD">
        <w:rPr>
          <w:sz w:val="28"/>
          <w:szCs w:val="28"/>
        </w:rPr>
        <w:t>УЕi, УЕi-1 -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приложением 2 к Методическим указаниям с</w:t>
      </w:r>
      <w:r w:rsidRPr="00A1562F">
        <w:rPr>
          <w:snapToGrid w:val="0"/>
          <w:sz w:val="28"/>
          <w:szCs w:val="28"/>
        </w:rPr>
        <w:t> </w:t>
      </w:r>
      <w:r w:rsidRPr="00F55BDD">
        <w:rPr>
          <w:sz w:val="28"/>
          <w:szCs w:val="28"/>
        </w:rPr>
        <w:t>учетом активов, фактически введенных в эксплуатацию, и активов, использование которых планируется начать в i-м, (i-1)-м году в соответствии с</w:t>
      </w:r>
      <w:r w:rsidRPr="00A1562F">
        <w:rPr>
          <w:snapToGrid w:val="0"/>
          <w:sz w:val="28"/>
          <w:szCs w:val="28"/>
        </w:rPr>
        <w:t> </w:t>
      </w:r>
      <w:r w:rsidRPr="00F55BDD">
        <w:rPr>
          <w:sz w:val="28"/>
          <w:szCs w:val="28"/>
        </w:rPr>
        <w:t xml:space="preserve"> утвержденной инвестиционной программой;</w:t>
      </w:r>
    </w:p>
    <w:p w14:paraId="17A03CD0" w14:textId="77777777" w:rsidR="007E4659" w:rsidRPr="00F55BDD" w:rsidRDefault="007E4659" w:rsidP="007E4659">
      <w:pPr>
        <w:ind w:firstLine="709"/>
        <w:jc w:val="both"/>
        <w:rPr>
          <w:sz w:val="28"/>
          <w:szCs w:val="28"/>
        </w:rPr>
      </w:pPr>
      <w:r w:rsidRPr="00F55BDD">
        <w:rPr>
          <w:sz w:val="28"/>
          <w:szCs w:val="28"/>
        </w:rPr>
        <w:t>рi, рi-1 -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7949BF7E" w14:textId="77777777" w:rsidR="007E4659" w:rsidRPr="00F55BDD" w:rsidRDefault="007E4659" w:rsidP="007E4659">
      <w:pPr>
        <w:ind w:firstLine="709"/>
        <w:jc w:val="both"/>
        <w:rPr>
          <w:sz w:val="28"/>
          <w:szCs w:val="28"/>
        </w:rPr>
      </w:pPr>
      <w:r w:rsidRPr="00F55BDD">
        <w:rPr>
          <w:sz w:val="28"/>
          <w:szCs w:val="28"/>
        </w:rPr>
        <w:t>Согласно данным предприятия условные единицы ООО «</w:t>
      </w:r>
      <w:r>
        <w:rPr>
          <w:sz w:val="28"/>
          <w:szCs w:val="28"/>
        </w:rPr>
        <w:t>МЕЧЕЛ-ЭНЕРГО</w:t>
      </w:r>
      <w:r w:rsidRPr="00F55BDD">
        <w:rPr>
          <w:sz w:val="28"/>
          <w:szCs w:val="28"/>
        </w:rPr>
        <w:t>» относительно 202</w:t>
      </w:r>
      <w:r>
        <w:rPr>
          <w:sz w:val="28"/>
          <w:szCs w:val="28"/>
        </w:rPr>
        <w:t>1</w:t>
      </w:r>
      <w:r w:rsidRPr="00F55BDD">
        <w:rPr>
          <w:sz w:val="28"/>
          <w:szCs w:val="28"/>
        </w:rPr>
        <w:t xml:space="preserve"> года не изменятся и составят 7</w:t>
      </w:r>
      <w:r>
        <w:rPr>
          <w:sz w:val="28"/>
          <w:szCs w:val="28"/>
        </w:rPr>
        <w:t>90,1985</w:t>
      </w:r>
      <w:r w:rsidRPr="00F55BDD">
        <w:rPr>
          <w:sz w:val="28"/>
          <w:szCs w:val="28"/>
        </w:rPr>
        <w:t xml:space="preserve"> у.е. Индекс изменения количества активов (ИКА) равен 0.</w:t>
      </w:r>
    </w:p>
    <w:p w14:paraId="1D442D00" w14:textId="77777777" w:rsidR="007E4659" w:rsidRPr="00F55BDD" w:rsidRDefault="007E4659" w:rsidP="007E4659">
      <w:pPr>
        <w:ind w:firstLine="709"/>
        <w:jc w:val="both"/>
        <w:rPr>
          <w:sz w:val="28"/>
          <w:szCs w:val="28"/>
        </w:rPr>
      </w:pPr>
      <w:r w:rsidRPr="00F55BDD">
        <w:rPr>
          <w:sz w:val="28"/>
          <w:szCs w:val="28"/>
        </w:rPr>
        <w:t>Итого, сумма подконтрольных расходов, подлежащая включению в</w:t>
      </w:r>
      <w:r w:rsidRPr="00A1562F">
        <w:rPr>
          <w:snapToGrid w:val="0"/>
          <w:sz w:val="28"/>
          <w:szCs w:val="28"/>
        </w:rPr>
        <w:t> </w:t>
      </w:r>
      <w:r w:rsidRPr="00F55BDD">
        <w:rPr>
          <w:sz w:val="28"/>
          <w:szCs w:val="28"/>
        </w:rPr>
        <w:t>необходимую валовую выручку на услуги по передаче тепловой энергии в</w:t>
      </w:r>
      <w:r w:rsidRPr="00A1562F">
        <w:rPr>
          <w:snapToGrid w:val="0"/>
          <w:sz w:val="28"/>
          <w:szCs w:val="28"/>
        </w:rPr>
        <w:t> </w:t>
      </w:r>
      <w:r w:rsidRPr="00F55BDD">
        <w:rPr>
          <w:sz w:val="28"/>
          <w:szCs w:val="28"/>
        </w:rPr>
        <w:t xml:space="preserve">2022 году, по мнению экспертов, составит </w:t>
      </w:r>
      <w:r>
        <w:rPr>
          <w:sz w:val="28"/>
          <w:szCs w:val="28"/>
        </w:rPr>
        <w:t>17 859</w:t>
      </w:r>
      <w:r w:rsidRPr="00F55BDD">
        <w:rPr>
          <w:sz w:val="28"/>
          <w:szCs w:val="28"/>
        </w:rPr>
        <w:t xml:space="preserve"> тыс. руб. </w:t>
      </w:r>
    </w:p>
    <w:p w14:paraId="5B7F25F3" w14:textId="77777777" w:rsidR="007E4659" w:rsidRPr="00F55BDD" w:rsidRDefault="007E4659" w:rsidP="007E4659">
      <w:pPr>
        <w:ind w:firstLine="709"/>
        <w:jc w:val="both"/>
        <w:rPr>
          <w:sz w:val="28"/>
          <w:szCs w:val="28"/>
        </w:rPr>
      </w:pPr>
    </w:p>
    <w:p w14:paraId="37DFCA06" w14:textId="77777777" w:rsidR="007E4659" w:rsidRPr="00F55BDD" w:rsidRDefault="007E4659" w:rsidP="007E4659">
      <w:pPr>
        <w:ind w:firstLine="709"/>
        <w:jc w:val="both"/>
        <w:rPr>
          <w:sz w:val="28"/>
          <w:szCs w:val="28"/>
        </w:rPr>
      </w:pPr>
      <w:r w:rsidRPr="00F55BDD">
        <w:rPr>
          <w:sz w:val="28"/>
          <w:szCs w:val="28"/>
        </w:rPr>
        <w:t xml:space="preserve">ОР2022 = </w:t>
      </w:r>
      <w:r>
        <w:rPr>
          <w:sz w:val="28"/>
          <w:szCs w:val="28"/>
        </w:rPr>
        <w:t>17 296</w:t>
      </w:r>
      <w:r w:rsidRPr="00F55BDD">
        <w:rPr>
          <w:sz w:val="28"/>
          <w:szCs w:val="28"/>
        </w:rPr>
        <w:t xml:space="preserve"> × (1-1/100) × (1+0,0</w:t>
      </w:r>
      <w:r>
        <w:rPr>
          <w:sz w:val="28"/>
          <w:szCs w:val="28"/>
        </w:rPr>
        <w:t>4</w:t>
      </w:r>
      <w:r w:rsidRPr="00F55BDD">
        <w:rPr>
          <w:sz w:val="28"/>
          <w:szCs w:val="28"/>
        </w:rPr>
        <w:t xml:space="preserve">3) × (1+0,75×0) = </w:t>
      </w:r>
      <w:r>
        <w:rPr>
          <w:sz w:val="28"/>
          <w:szCs w:val="28"/>
        </w:rPr>
        <w:t>17 859</w:t>
      </w:r>
      <w:r w:rsidRPr="00F55BDD">
        <w:rPr>
          <w:sz w:val="28"/>
          <w:szCs w:val="28"/>
        </w:rPr>
        <w:t xml:space="preserve"> тыс. руб.</w:t>
      </w:r>
    </w:p>
    <w:p w14:paraId="1F560D7E" w14:textId="77777777" w:rsidR="007E4659" w:rsidRPr="00F55BDD" w:rsidRDefault="007E4659" w:rsidP="007E4659">
      <w:pPr>
        <w:ind w:firstLine="709"/>
        <w:jc w:val="both"/>
        <w:rPr>
          <w:sz w:val="28"/>
          <w:szCs w:val="28"/>
        </w:rPr>
      </w:pPr>
    </w:p>
    <w:p w14:paraId="43504EEC" w14:textId="77777777" w:rsidR="007E4659" w:rsidRDefault="007E4659" w:rsidP="007E4659">
      <w:pPr>
        <w:ind w:firstLine="709"/>
        <w:jc w:val="both"/>
        <w:rPr>
          <w:sz w:val="28"/>
          <w:szCs w:val="28"/>
        </w:rPr>
      </w:pPr>
      <w:r w:rsidRPr="00F55BDD">
        <w:rPr>
          <w:sz w:val="28"/>
          <w:szCs w:val="28"/>
        </w:rPr>
        <w:t>Расчет операционных расходов на услуги по передаче тепловой энергии на 2022 год приведен в таблиц</w:t>
      </w:r>
      <w:r>
        <w:rPr>
          <w:sz w:val="28"/>
          <w:szCs w:val="28"/>
        </w:rPr>
        <w:t>ах</w:t>
      </w:r>
      <w:r w:rsidRPr="00F55BDD">
        <w:rPr>
          <w:sz w:val="28"/>
          <w:szCs w:val="28"/>
        </w:rPr>
        <w:t xml:space="preserve"> </w:t>
      </w:r>
      <w:r>
        <w:rPr>
          <w:sz w:val="28"/>
          <w:szCs w:val="28"/>
        </w:rPr>
        <w:t>2-3.</w:t>
      </w:r>
    </w:p>
    <w:p w14:paraId="7AF09DC1" w14:textId="77777777" w:rsidR="007E4659" w:rsidRDefault="007E4659" w:rsidP="007E4659">
      <w:pPr>
        <w:ind w:firstLine="709"/>
        <w:jc w:val="both"/>
        <w:rPr>
          <w:sz w:val="28"/>
          <w:szCs w:val="28"/>
        </w:rPr>
      </w:pPr>
    </w:p>
    <w:p w14:paraId="7BE0F623" w14:textId="77777777" w:rsidR="007E4659" w:rsidRPr="00260A1C" w:rsidRDefault="007E4659" w:rsidP="007E4659">
      <w:pPr>
        <w:ind w:firstLine="851"/>
        <w:jc w:val="both"/>
        <w:rPr>
          <w:sz w:val="28"/>
          <w:szCs w:val="28"/>
          <w:highlight w:val="yellow"/>
        </w:rPr>
      </w:pPr>
      <w:bookmarkStart w:id="12" w:name="_Toc27399032"/>
      <w:bookmarkEnd w:id="11"/>
    </w:p>
    <w:p w14:paraId="004F94D4" w14:textId="77777777" w:rsidR="007E4659" w:rsidRPr="004376CA" w:rsidRDefault="007E4659" w:rsidP="007E4659">
      <w:pPr>
        <w:tabs>
          <w:tab w:val="left" w:pos="1134"/>
        </w:tabs>
        <w:spacing w:after="120"/>
        <w:ind w:firstLine="851"/>
        <w:contextualSpacing/>
        <w:jc w:val="right"/>
        <w:rPr>
          <w:sz w:val="28"/>
          <w:szCs w:val="28"/>
        </w:rPr>
      </w:pPr>
      <w:r w:rsidRPr="00260A1C">
        <w:rPr>
          <w:sz w:val="28"/>
          <w:szCs w:val="28"/>
          <w:highlight w:val="yellow"/>
        </w:rPr>
        <w:br w:type="page"/>
      </w:r>
      <w:r w:rsidRPr="004376CA">
        <w:rPr>
          <w:sz w:val="28"/>
          <w:szCs w:val="28"/>
        </w:rPr>
        <w:lastRenderedPageBreak/>
        <w:t xml:space="preserve">Таблица </w:t>
      </w:r>
      <w:r>
        <w:rPr>
          <w:sz w:val="28"/>
          <w:szCs w:val="28"/>
        </w:rPr>
        <w:t>2</w:t>
      </w:r>
      <w:r w:rsidRPr="004376CA">
        <w:rPr>
          <w:sz w:val="28"/>
          <w:szCs w:val="28"/>
        </w:rPr>
        <w:t>.</w:t>
      </w:r>
    </w:p>
    <w:p w14:paraId="080D4317" w14:textId="77777777" w:rsidR="007E4659" w:rsidRDefault="007E4659" w:rsidP="007E4659">
      <w:pPr>
        <w:jc w:val="center"/>
        <w:rPr>
          <w:color w:val="000000"/>
          <w:sz w:val="28"/>
          <w:szCs w:val="28"/>
        </w:rPr>
      </w:pPr>
      <w:r w:rsidRPr="004376CA">
        <w:rPr>
          <w:color w:val="000000"/>
          <w:sz w:val="28"/>
          <w:szCs w:val="28"/>
        </w:rPr>
        <w:t xml:space="preserve">Расчет операционных (подконтрольных) расходов </w:t>
      </w:r>
    </w:p>
    <w:p w14:paraId="7FD37410" w14:textId="77777777" w:rsidR="007E4659" w:rsidRPr="004376CA" w:rsidRDefault="007E4659" w:rsidP="007E4659">
      <w:pPr>
        <w:jc w:val="center"/>
        <w:rPr>
          <w:color w:val="000000"/>
          <w:sz w:val="28"/>
          <w:szCs w:val="28"/>
        </w:rPr>
      </w:pPr>
      <w:r w:rsidRPr="004376CA">
        <w:rPr>
          <w:color w:val="000000"/>
          <w:sz w:val="28"/>
          <w:szCs w:val="28"/>
        </w:rPr>
        <w:t>ООО «</w:t>
      </w:r>
      <w:r>
        <w:rPr>
          <w:color w:val="000000"/>
          <w:sz w:val="28"/>
          <w:szCs w:val="28"/>
        </w:rPr>
        <w:t>МЕЧЕЛ-ЭНЕРГО</w:t>
      </w:r>
      <w:r w:rsidRPr="004376CA">
        <w:rPr>
          <w:color w:val="000000"/>
          <w:sz w:val="28"/>
          <w:szCs w:val="28"/>
        </w:rPr>
        <w:t xml:space="preserve">» на 2022 год </w:t>
      </w:r>
    </w:p>
    <w:p w14:paraId="6E18868E" w14:textId="77777777" w:rsidR="007E4659" w:rsidRPr="004376CA" w:rsidRDefault="007E4659" w:rsidP="007E4659">
      <w:pPr>
        <w:jc w:val="center"/>
        <w:rPr>
          <w:bCs/>
          <w:color w:val="000000"/>
          <w:sz w:val="28"/>
          <w:szCs w:val="28"/>
        </w:rPr>
      </w:pPr>
    </w:p>
    <w:tbl>
      <w:tblPr>
        <w:tblW w:w="9747" w:type="dxa"/>
        <w:tblLayout w:type="fixed"/>
        <w:tblLook w:val="04A0" w:firstRow="1" w:lastRow="0" w:firstColumn="1" w:lastColumn="0" w:noHBand="0" w:noVBand="1"/>
      </w:tblPr>
      <w:tblGrid>
        <w:gridCol w:w="562"/>
        <w:gridCol w:w="3941"/>
        <w:gridCol w:w="1275"/>
        <w:gridCol w:w="1843"/>
        <w:gridCol w:w="2126"/>
      </w:tblGrid>
      <w:tr w:rsidR="007E4659" w:rsidRPr="002E08AD" w14:paraId="1F254FD8" w14:textId="77777777" w:rsidTr="00AA6E05">
        <w:trPr>
          <w:trHeight w:val="914"/>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EF723" w14:textId="77777777" w:rsidR="007E4659" w:rsidRPr="002E08AD" w:rsidRDefault="007E4659" w:rsidP="00AA6E05">
            <w:pPr>
              <w:jc w:val="center"/>
              <w:rPr>
                <w:sz w:val="22"/>
                <w:szCs w:val="22"/>
              </w:rPr>
            </w:pPr>
            <w:r w:rsidRPr="002E08AD">
              <w:rPr>
                <w:sz w:val="22"/>
                <w:szCs w:val="22"/>
              </w:rPr>
              <w:t>№ п/п</w:t>
            </w:r>
          </w:p>
        </w:tc>
        <w:tc>
          <w:tcPr>
            <w:tcW w:w="39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BD5CE" w14:textId="77777777" w:rsidR="007E4659" w:rsidRPr="002E08AD" w:rsidRDefault="007E4659" w:rsidP="00AA6E05">
            <w:pPr>
              <w:jc w:val="center"/>
              <w:rPr>
                <w:sz w:val="22"/>
                <w:szCs w:val="22"/>
              </w:rPr>
            </w:pPr>
            <w:r w:rsidRPr="002E08AD">
              <w:rPr>
                <w:sz w:val="22"/>
                <w:szCs w:val="22"/>
              </w:rPr>
              <w:t>Параметры расчета расходов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5FC60" w14:textId="77777777" w:rsidR="007E4659" w:rsidRPr="002E08AD" w:rsidRDefault="007E4659" w:rsidP="00AA6E05">
            <w:pPr>
              <w:ind w:left="-108" w:right="-108"/>
              <w:jc w:val="center"/>
              <w:rPr>
                <w:sz w:val="22"/>
                <w:szCs w:val="22"/>
              </w:rPr>
            </w:pPr>
            <w:r w:rsidRPr="002E08AD">
              <w:rPr>
                <w:sz w:val="22"/>
                <w:szCs w:val="22"/>
              </w:rPr>
              <w:t>Ед. изм.</w:t>
            </w:r>
          </w:p>
        </w:tc>
        <w:tc>
          <w:tcPr>
            <w:tcW w:w="1843" w:type="dxa"/>
            <w:tcBorders>
              <w:top w:val="single" w:sz="4" w:space="0" w:color="auto"/>
              <w:left w:val="single" w:sz="4" w:space="0" w:color="auto"/>
              <w:bottom w:val="single" w:sz="4" w:space="0" w:color="auto"/>
              <w:right w:val="single" w:sz="4" w:space="0" w:color="auto"/>
            </w:tcBorders>
            <w:vAlign w:val="center"/>
          </w:tcPr>
          <w:p w14:paraId="72FFE615" w14:textId="77777777" w:rsidR="007E4659" w:rsidRDefault="007E4659" w:rsidP="00AA6E05">
            <w:pPr>
              <w:ind w:left="-108" w:right="-108"/>
              <w:jc w:val="center"/>
              <w:rPr>
                <w:sz w:val="22"/>
                <w:szCs w:val="22"/>
              </w:rPr>
            </w:pPr>
            <w:r w:rsidRPr="00F650B1">
              <w:rPr>
                <w:sz w:val="22"/>
                <w:szCs w:val="22"/>
              </w:rPr>
              <w:t xml:space="preserve">Утверждено </w:t>
            </w:r>
          </w:p>
          <w:p w14:paraId="5E2AB388" w14:textId="77777777" w:rsidR="007E4659" w:rsidRDefault="007E4659" w:rsidP="00AA6E05">
            <w:pPr>
              <w:ind w:left="-108" w:right="-108"/>
              <w:jc w:val="center"/>
              <w:rPr>
                <w:sz w:val="22"/>
                <w:szCs w:val="22"/>
              </w:rPr>
            </w:pPr>
            <w:r w:rsidRPr="00F650B1">
              <w:rPr>
                <w:sz w:val="22"/>
                <w:szCs w:val="22"/>
              </w:rPr>
              <w:t xml:space="preserve">РЭК КО </w:t>
            </w:r>
          </w:p>
          <w:p w14:paraId="273644A5" w14:textId="77777777" w:rsidR="007E4659" w:rsidRPr="002E08AD" w:rsidRDefault="007E4659" w:rsidP="00AA6E05">
            <w:pPr>
              <w:ind w:left="-108" w:right="-108"/>
              <w:jc w:val="center"/>
              <w:rPr>
                <w:sz w:val="22"/>
                <w:szCs w:val="22"/>
              </w:rPr>
            </w:pPr>
            <w:r w:rsidRPr="00F650B1">
              <w:rPr>
                <w:sz w:val="22"/>
                <w:szCs w:val="22"/>
              </w:rPr>
              <w:t>на 202</w:t>
            </w:r>
            <w:r>
              <w:rPr>
                <w:sz w:val="22"/>
                <w:szCs w:val="22"/>
              </w:rPr>
              <w:t>1</w:t>
            </w:r>
            <w:r w:rsidRPr="00F650B1">
              <w:rPr>
                <w:sz w:val="22"/>
                <w:szCs w:val="22"/>
              </w:rPr>
              <w:t xml:space="preserve"> год</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7F4386B" w14:textId="77777777" w:rsidR="007E4659" w:rsidRPr="002E08AD" w:rsidRDefault="007E4659" w:rsidP="00AA6E05">
            <w:pPr>
              <w:ind w:left="-108" w:right="-108"/>
              <w:jc w:val="center"/>
              <w:rPr>
                <w:sz w:val="22"/>
                <w:szCs w:val="22"/>
              </w:rPr>
            </w:pPr>
            <w:r w:rsidRPr="002E08AD">
              <w:rPr>
                <w:sz w:val="22"/>
                <w:szCs w:val="22"/>
              </w:rPr>
              <w:t xml:space="preserve">Предложение экспертов </w:t>
            </w:r>
            <w:r w:rsidRPr="002E08AD">
              <w:rPr>
                <w:sz w:val="22"/>
                <w:szCs w:val="22"/>
              </w:rPr>
              <w:br/>
              <w:t>на 202</w:t>
            </w:r>
            <w:r>
              <w:rPr>
                <w:sz w:val="22"/>
                <w:szCs w:val="22"/>
              </w:rPr>
              <w:t>2</w:t>
            </w:r>
            <w:r w:rsidRPr="002E08AD">
              <w:rPr>
                <w:sz w:val="22"/>
                <w:szCs w:val="22"/>
              </w:rPr>
              <w:t xml:space="preserve"> год</w:t>
            </w:r>
          </w:p>
        </w:tc>
      </w:tr>
      <w:tr w:rsidR="007E4659" w:rsidRPr="002E08AD" w14:paraId="16DF9FC8" w14:textId="77777777" w:rsidTr="00AA6E05">
        <w:trPr>
          <w:trHeight w:val="58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574C551" w14:textId="77777777" w:rsidR="007E4659" w:rsidRPr="002E08AD" w:rsidRDefault="007E4659" w:rsidP="00AA6E05">
            <w:pPr>
              <w:jc w:val="center"/>
              <w:rPr>
                <w:sz w:val="22"/>
                <w:szCs w:val="22"/>
              </w:rPr>
            </w:pPr>
            <w:r w:rsidRPr="002E08AD">
              <w:rPr>
                <w:sz w:val="22"/>
                <w:szCs w:val="22"/>
              </w:rPr>
              <w:t>1</w:t>
            </w:r>
          </w:p>
        </w:tc>
        <w:tc>
          <w:tcPr>
            <w:tcW w:w="3941" w:type="dxa"/>
            <w:tcBorders>
              <w:top w:val="nil"/>
              <w:left w:val="nil"/>
              <w:bottom w:val="single" w:sz="4" w:space="0" w:color="auto"/>
              <w:right w:val="single" w:sz="4" w:space="0" w:color="auto"/>
            </w:tcBorders>
            <w:shd w:val="clear" w:color="auto" w:fill="auto"/>
            <w:vAlign w:val="center"/>
            <w:hideMark/>
          </w:tcPr>
          <w:p w14:paraId="1BC2A8F1" w14:textId="77777777" w:rsidR="007E4659" w:rsidRPr="002E08AD" w:rsidRDefault="007E4659" w:rsidP="00AA6E05">
            <w:pPr>
              <w:rPr>
                <w:sz w:val="22"/>
                <w:szCs w:val="22"/>
              </w:rPr>
            </w:pPr>
            <w:r w:rsidRPr="002E08AD">
              <w:rPr>
                <w:sz w:val="22"/>
                <w:szCs w:val="22"/>
              </w:rPr>
              <w:t>Индекс потребительских цен на расчетный период регулирования (ИПЦ)</w:t>
            </w:r>
          </w:p>
        </w:tc>
        <w:tc>
          <w:tcPr>
            <w:tcW w:w="1275" w:type="dxa"/>
            <w:tcBorders>
              <w:top w:val="nil"/>
              <w:left w:val="nil"/>
              <w:bottom w:val="single" w:sz="4" w:space="0" w:color="auto"/>
              <w:right w:val="single" w:sz="4" w:space="0" w:color="auto"/>
            </w:tcBorders>
            <w:shd w:val="clear" w:color="auto" w:fill="auto"/>
            <w:vAlign w:val="center"/>
            <w:hideMark/>
          </w:tcPr>
          <w:p w14:paraId="15D7EA6A" w14:textId="77777777" w:rsidR="007E4659" w:rsidRPr="002E08AD" w:rsidRDefault="007E4659" w:rsidP="00AA6E05">
            <w:pPr>
              <w:ind w:left="-108" w:right="-108"/>
              <w:jc w:val="center"/>
              <w:rPr>
                <w:sz w:val="22"/>
                <w:szCs w:val="22"/>
              </w:rPr>
            </w:pPr>
            <w:r w:rsidRPr="002E08AD">
              <w:rPr>
                <w:sz w:val="22"/>
                <w:szCs w:val="22"/>
              </w:rPr>
              <w:t> </w:t>
            </w:r>
          </w:p>
        </w:tc>
        <w:tc>
          <w:tcPr>
            <w:tcW w:w="1843" w:type="dxa"/>
            <w:tcBorders>
              <w:top w:val="nil"/>
              <w:left w:val="single" w:sz="8" w:space="0" w:color="auto"/>
              <w:bottom w:val="single" w:sz="4" w:space="0" w:color="auto"/>
              <w:right w:val="nil"/>
            </w:tcBorders>
            <w:vAlign w:val="center"/>
          </w:tcPr>
          <w:p w14:paraId="17489537" w14:textId="77777777" w:rsidR="007E4659" w:rsidRPr="00422B3B" w:rsidRDefault="007E4659" w:rsidP="00AA6E05">
            <w:pPr>
              <w:jc w:val="center"/>
              <w:rPr>
                <w:sz w:val="22"/>
                <w:szCs w:val="22"/>
              </w:rPr>
            </w:pPr>
            <w:r w:rsidRPr="00422B3B">
              <w:rPr>
                <w:sz w:val="22"/>
                <w:szCs w:val="22"/>
              </w:rPr>
              <w:t>х</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11501" w14:textId="77777777" w:rsidR="007E4659" w:rsidRPr="005E0BCC" w:rsidRDefault="007E4659" w:rsidP="00AA6E05">
            <w:pPr>
              <w:jc w:val="center"/>
              <w:rPr>
                <w:sz w:val="22"/>
                <w:szCs w:val="22"/>
              </w:rPr>
            </w:pPr>
            <w:r w:rsidRPr="005E0BCC">
              <w:rPr>
                <w:sz w:val="22"/>
                <w:szCs w:val="22"/>
              </w:rPr>
              <w:t>1,0</w:t>
            </w:r>
            <w:r>
              <w:rPr>
                <w:sz w:val="22"/>
                <w:szCs w:val="22"/>
              </w:rPr>
              <w:t>4</w:t>
            </w:r>
            <w:r w:rsidRPr="005E0BCC">
              <w:rPr>
                <w:sz w:val="22"/>
                <w:szCs w:val="22"/>
              </w:rPr>
              <w:t>3</w:t>
            </w:r>
          </w:p>
        </w:tc>
      </w:tr>
      <w:tr w:rsidR="007E4659" w:rsidRPr="002E08AD" w14:paraId="16642D48" w14:textId="77777777" w:rsidTr="00AA6E05">
        <w:trPr>
          <w:trHeight w:val="27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C017C06" w14:textId="77777777" w:rsidR="007E4659" w:rsidRPr="002E08AD" w:rsidRDefault="007E4659" w:rsidP="00AA6E05">
            <w:pPr>
              <w:jc w:val="center"/>
              <w:rPr>
                <w:sz w:val="22"/>
                <w:szCs w:val="22"/>
              </w:rPr>
            </w:pPr>
            <w:r w:rsidRPr="002E08AD">
              <w:rPr>
                <w:sz w:val="22"/>
                <w:szCs w:val="22"/>
              </w:rPr>
              <w:t>2</w:t>
            </w:r>
          </w:p>
        </w:tc>
        <w:tc>
          <w:tcPr>
            <w:tcW w:w="3941" w:type="dxa"/>
            <w:tcBorders>
              <w:top w:val="nil"/>
              <w:left w:val="nil"/>
              <w:bottom w:val="single" w:sz="4" w:space="0" w:color="auto"/>
              <w:right w:val="single" w:sz="4" w:space="0" w:color="auto"/>
            </w:tcBorders>
            <w:shd w:val="clear" w:color="auto" w:fill="auto"/>
            <w:vAlign w:val="center"/>
            <w:hideMark/>
          </w:tcPr>
          <w:p w14:paraId="7FFFA6C7" w14:textId="77777777" w:rsidR="007E4659" w:rsidRPr="002E08AD" w:rsidRDefault="007E4659" w:rsidP="00AA6E05">
            <w:pPr>
              <w:rPr>
                <w:sz w:val="22"/>
                <w:szCs w:val="22"/>
              </w:rPr>
            </w:pPr>
            <w:r w:rsidRPr="002E08AD">
              <w:rPr>
                <w:sz w:val="22"/>
                <w:szCs w:val="22"/>
              </w:rPr>
              <w:t>Индекс эффективности операционных расходов (ИР)</w:t>
            </w:r>
          </w:p>
        </w:tc>
        <w:tc>
          <w:tcPr>
            <w:tcW w:w="1275" w:type="dxa"/>
            <w:tcBorders>
              <w:top w:val="nil"/>
              <w:left w:val="nil"/>
              <w:bottom w:val="single" w:sz="4" w:space="0" w:color="auto"/>
              <w:right w:val="single" w:sz="4" w:space="0" w:color="auto"/>
            </w:tcBorders>
            <w:shd w:val="clear" w:color="auto" w:fill="auto"/>
            <w:vAlign w:val="center"/>
            <w:hideMark/>
          </w:tcPr>
          <w:p w14:paraId="0DAE0DC4" w14:textId="77777777" w:rsidR="007E4659" w:rsidRPr="002E08AD" w:rsidRDefault="007E4659" w:rsidP="00AA6E05">
            <w:pPr>
              <w:ind w:left="-108" w:right="-108"/>
              <w:jc w:val="center"/>
              <w:rPr>
                <w:sz w:val="22"/>
                <w:szCs w:val="22"/>
              </w:rPr>
            </w:pPr>
            <w:r w:rsidRPr="002E08AD">
              <w:rPr>
                <w:sz w:val="22"/>
                <w:szCs w:val="22"/>
              </w:rPr>
              <w:t>%</w:t>
            </w:r>
          </w:p>
        </w:tc>
        <w:tc>
          <w:tcPr>
            <w:tcW w:w="1843" w:type="dxa"/>
            <w:tcBorders>
              <w:top w:val="nil"/>
              <w:left w:val="single" w:sz="8" w:space="0" w:color="auto"/>
              <w:bottom w:val="single" w:sz="4" w:space="0" w:color="auto"/>
              <w:right w:val="nil"/>
            </w:tcBorders>
            <w:vAlign w:val="center"/>
          </w:tcPr>
          <w:p w14:paraId="6952DA36" w14:textId="77777777" w:rsidR="007E4659" w:rsidRPr="00422B3B" w:rsidRDefault="007E4659" w:rsidP="00AA6E05">
            <w:pPr>
              <w:jc w:val="center"/>
              <w:rPr>
                <w:sz w:val="22"/>
                <w:szCs w:val="22"/>
              </w:rPr>
            </w:pPr>
            <w:r w:rsidRPr="00422B3B">
              <w:rPr>
                <w:sz w:val="22"/>
                <w:szCs w:val="22"/>
              </w:rPr>
              <w:t>1</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2A8A4ACC" w14:textId="77777777" w:rsidR="007E4659" w:rsidRPr="005E0BCC" w:rsidRDefault="007E4659" w:rsidP="00AA6E05">
            <w:pPr>
              <w:jc w:val="center"/>
              <w:rPr>
                <w:sz w:val="22"/>
                <w:szCs w:val="22"/>
              </w:rPr>
            </w:pPr>
            <w:r w:rsidRPr="005E0BCC">
              <w:rPr>
                <w:sz w:val="22"/>
                <w:szCs w:val="22"/>
              </w:rPr>
              <w:t>1</w:t>
            </w:r>
          </w:p>
        </w:tc>
      </w:tr>
      <w:tr w:rsidR="007E4659" w:rsidRPr="002E08AD" w14:paraId="5EDBD1C8" w14:textId="77777777" w:rsidTr="00AA6E05">
        <w:trPr>
          <w:trHeight w:val="361"/>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C29ED56" w14:textId="77777777" w:rsidR="007E4659" w:rsidRPr="002E08AD" w:rsidRDefault="007E4659" w:rsidP="00AA6E05">
            <w:pPr>
              <w:jc w:val="center"/>
              <w:rPr>
                <w:sz w:val="22"/>
                <w:szCs w:val="22"/>
              </w:rPr>
            </w:pPr>
            <w:r w:rsidRPr="002E08AD">
              <w:rPr>
                <w:sz w:val="22"/>
                <w:szCs w:val="22"/>
              </w:rPr>
              <w:t>3</w:t>
            </w:r>
          </w:p>
        </w:tc>
        <w:tc>
          <w:tcPr>
            <w:tcW w:w="3941" w:type="dxa"/>
            <w:tcBorders>
              <w:top w:val="nil"/>
              <w:left w:val="nil"/>
              <w:bottom w:val="single" w:sz="4" w:space="0" w:color="auto"/>
              <w:right w:val="single" w:sz="4" w:space="0" w:color="auto"/>
            </w:tcBorders>
            <w:shd w:val="clear" w:color="auto" w:fill="auto"/>
            <w:vAlign w:val="center"/>
            <w:hideMark/>
          </w:tcPr>
          <w:p w14:paraId="0F82CF57" w14:textId="77777777" w:rsidR="007E4659" w:rsidRPr="002E08AD" w:rsidRDefault="007E4659" w:rsidP="00AA6E05">
            <w:pPr>
              <w:rPr>
                <w:sz w:val="22"/>
                <w:szCs w:val="22"/>
              </w:rPr>
            </w:pPr>
            <w:r w:rsidRPr="002E08AD">
              <w:rPr>
                <w:sz w:val="22"/>
                <w:szCs w:val="22"/>
              </w:rPr>
              <w:t>Индекс изменения количества активов (ИКА)</w:t>
            </w:r>
          </w:p>
        </w:tc>
        <w:tc>
          <w:tcPr>
            <w:tcW w:w="1275" w:type="dxa"/>
            <w:tcBorders>
              <w:top w:val="nil"/>
              <w:left w:val="nil"/>
              <w:bottom w:val="single" w:sz="4" w:space="0" w:color="auto"/>
              <w:right w:val="single" w:sz="4" w:space="0" w:color="auto"/>
            </w:tcBorders>
            <w:shd w:val="clear" w:color="auto" w:fill="auto"/>
            <w:vAlign w:val="center"/>
            <w:hideMark/>
          </w:tcPr>
          <w:p w14:paraId="285900F1" w14:textId="77777777" w:rsidR="007E4659" w:rsidRPr="002E08AD" w:rsidRDefault="007E4659" w:rsidP="00AA6E05">
            <w:pPr>
              <w:ind w:left="-108" w:right="-108"/>
              <w:jc w:val="center"/>
              <w:rPr>
                <w:sz w:val="22"/>
                <w:szCs w:val="22"/>
              </w:rPr>
            </w:pPr>
            <w:r w:rsidRPr="002E08AD">
              <w:rPr>
                <w:sz w:val="22"/>
                <w:szCs w:val="22"/>
              </w:rPr>
              <w:t> </w:t>
            </w:r>
          </w:p>
        </w:tc>
        <w:tc>
          <w:tcPr>
            <w:tcW w:w="1843" w:type="dxa"/>
            <w:tcBorders>
              <w:top w:val="nil"/>
              <w:left w:val="single" w:sz="8" w:space="0" w:color="auto"/>
              <w:bottom w:val="single" w:sz="4" w:space="0" w:color="auto"/>
              <w:right w:val="nil"/>
            </w:tcBorders>
            <w:vAlign w:val="center"/>
          </w:tcPr>
          <w:p w14:paraId="7985EA33" w14:textId="77777777" w:rsidR="007E4659" w:rsidRPr="00422B3B" w:rsidRDefault="007E4659" w:rsidP="00AA6E05">
            <w:pPr>
              <w:jc w:val="center"/>
              <w:rPr>
                <w:sz w:val="22"/>
                <w:szCs w:val="22"/>
              </w:rPr>
            </w:pPr>
            <w:r w:rsidRPr="00422B3B">
              <w:rPr>
                <w:sz w:val="22"/>
                <w:szCs w:val="22"/>
              </w:rPr>
              <w:t>0</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21769FC3" w14:textId="77777777" w:rsidR="007E4659" w:rsidRPr="005E0BCC" w:rsidRDefault="007E4659" w:rsidP="00AA6E05">
            <w:pPr>
              <w:jc w:val="center"/>
              <w:rPr>
                <w:sz w:val="22"/>
                <w:szCs w:val="22"/>
              </w:rPr>
            </w:pPr>
            <w:r w:rsidRPr="005E0BCC">
              <w:rPr>
                <w:sz w:val="22"/>
                <w:szCs w:val="22"/>
              </w:rPr>
              <w:t>0,00</w:t>
            </w:r>
          </w:p>
        </w:tc>
      </w:tr>
      <w:tr w:rsidR="007E4659" w:rsidRPr="002E08AD" w14:paraId="38173E35" w14:textId="77777777" w:rsidTr="00AA6E05">
        <w:trPr>
          <w:trHeight w:val="856"/>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20BCC9C" w14:textId="77777777" w:rsidR="007E4659" w:rsidRPr="002E08AD" w:rsidRDefault="007E4659" w:rsidP="00AA6E05">
            <w:pPr>
              <w:jc w:val="center"/>
              <w:rPr>
                <w:sz w:val="22"/>
                <w:szCs w:val="22"/>
              </w:rPr>
            </w:pPr>
            <w:r w:rsidRPr="002E08AD">
              <w:rPr>
                <w:sz w:val="22"/>
                <w:szCs w:val="22"/>
              </w:rPr>
              <w:t>3.1</w:t>
            </w:r>
          </w:p>
        </w:tc>
        <w:tc>
          <w:tcPr>
            <w:tcW w:w="3941" w:type="dxa"/>
            <w:tcBorders>
              <w:top w:val="nil"/>
              <w:left w:val="nil"/>
              <w:bottom w:val="single" w:sz="4" w:space="0" w:color="auto"/>
              <w:right w:val="single" w:sz="4" w:space="0" w:color="auto"/>
            </w:tcBorders>
            <w:shd w:val="clear" w:color="auto" w:fill="auto"/>
            <w:vAlign w:val="center"/>
            <w:hideMark/>
          </w:tcPr>
          <w:p w14:paraId="09B5462E" w14:textId="77777777" w:rsidR="007E4659" w:rsidRPr="002E08AD" w:rsidRDefault="007E4659" w:rsidP="00AA6E05">
            <w:pPr>
              <w:rPr>
                <w:sz w:val="22"/>
                <w:szCs w:val="22"/>
              </w:rPr>
            </w:pPr>
            <w:r w:rsidRPr="002E08AD">
              <w:rPr>
                <w:sz w:val="22"/>
                <w:szCs w:val="22"/>
              </w:rPr>
              <w:t>количество условных единиц, относящихся к активам, необходимым для осуществления регулируемой деятельности</w:t>
            </w:r>
          </w:p>
        </w:tc>
        <w:tc>
          <w:tcPr>
            <w:tcW w:w="1275" w:type="dxa"/>
            <w:tcBorders>
              <w:top w:val="nil"/>
              <w:left w:val="nil"/>
              <w:bottom w:val="single" w:sz="4" w:space="0" w:color="auto"/>
              <w:right w:val="single" w:sz="4" w:space="0" w:color="auto"/>
            </w:tcBorders>
            <w:shd w:val="clear" w:color="auto" w:fill="auto"/>
            <w:vAlign w:val="center"/>
            <w:hideMark/>
          </w:tcPr>
          <w:p w14:paraId="0A520D75" w14:textId="77777777" w:rsidR="007E4659" w:rsidRPr="002E08AD" w:rsidRDefault="007E4659" w:rsidP="00AA6E05">
            <w:pPr>
              <w:ind w:left="-108" w:right="-108"/>
              <w:jc w:val="center"/>
              <w:rPr>
                <w:sz w:val="22"/>
                <w:szCs w:val="22"/>
              </w:rPr>
            </w:pPr>
            <w:r w:rsidRPr="002E08AD">
              <w:rPr>
                <w:sz w:val="22"/>
                <w:szCs w:val="22"/>
              </w:rPr>
              <w:t>у.е.</w:t>
            </w:r>
          </w:p>
        </w:tc>
        <w:tc>
          <w:tcPr>
            <w:tcW w:w="1843" w:type="dxa"/>
            <w:tcBorders>
              <w:top w:val="single" w:sz="4" w:space="0" w:color="auto"/>
              <w:left w:val="single" w:sz="4" w:space="0" w:color="auto"/>
              <w:bottom w:val="single" w:sz="4" w:space="0" w:color="auto"/>
              <w:right w:val="single" w:sz="4" w:space="0" w:color="000000"/>
            </w:tcBorders>
            <w:vAlign w:val="center"/>
          </w:tcPr>
          <w:p w14:paraId="08DB0492" w14:textId="77777777" w:rsidR="007E4659" w:rsidRPr="00422B3B" w:rsidRDefault="007E4659" w:rsidP="00AA6E05">
            <w:pPr>
              <w:jc w:val="center"/>
              <w:rPr>
                <w:sz w:val="22"/>
                <w:szCs w:val="22"/>
              </w:rPr>
            </w:pPr>
            <w:r w:rsidRPr="00422B3B">
              <w:rPr>
                <w:sz w:val="22"/>
                <w:szCs w:val="22"/>
              </w:rPr>
              <w:t>790,1985</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554AF7F4" w14:textId="77777777" w:rsidR="007E4659" w:rsidRPr="005E0BCC" w:rsidRDefault="007E4659" w:rsidP="00AA6E05">
            <w:pPr>
              <w:jc w:val="center"/>
              <w:rPr>
                <w:sz w:val="22"/>
                <w:szCs w:val="22"/>
              </w:rPr>
            </w:pPr>
            <w:r>
              <w:rPr>
                <w:sz w:val="22"/>
                <w:szCs w:val="22"/>
              </w:rPr>
              <w:t>790,1985</w:t>
            </w:r>
          </w:p>
        </w:tc>
      </w:tr>
      <w:tr w:rsidR="007E4659" w:rsidRPr="002E08AD" w14:paraId="0BC5EE32" w14:textId="77777777" w:rsidTr="00AA6E05">
        <w:trPr>
          <w:trHeight w:val="7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A46AD" w14:textId="77777777" w:rsidR="007E4659" w:rsidRPr="002E08AD" w:rsidRDefault="007E4659" w:rsidP="00AA6E05">
            <w:pPr>
              <w:jc w:val="center"/>
              <w:rPr>
                <w:sz w:val="22"/>
                <w:szCs w:val="22"/>
              </w:rPr>
            </w:pPr>
            <w:r w:rsidRPr="002E08AD">
              <w:rPr>
                <w:sz w:val="22"/>
                <w:szCs w:val="22"/>
              </w:rPr>
              <w:t>3.2</w:t>
            </w:r>
          </w:p>
        </w:tc>
        <w:tc>
          <w:tcPr>
            <w:tcW w:w="3941" w:type="dxa"/>
            <w:tcBorders>
              <w:top w:val="single" w:sz="4" w:space="0" w:color="auto"/>
              <w:left w:val="nil"/>
              <w:bottom w:val="single" w:sz="4" w:space="0" w:color="auto"/>
              <w:right w:val="single" w:sz="4" w:space="0" w:color="auto"/>
            </w:tcBorders>
            <w:shd w:val="clear" w:color="auto" w:fill="auto"/>
            <w:vAlign w:val="center"/>
            <w:hideMark/>
          </w:tcPr>
          <w:p w14:paraId="7B36495D" w14:textId="77777777" w:rsidR="007E4659" w:rsidRPr="002E08AD" w:rsidRDefault="007E4659" w:rsidP="00AA6E05">
            <w:pPr>
              <w:rPr>
                <w:sz w:val="22"/>
                <w:szCs w:val="22"/>
              </w:rPr>
            </w:pPr>
            <w:r w:rsidRPr="002E08AD">
              <w:rPr>
                <w:sz w:val="22"/>
                <w:szCs w:val="22"/>
              </w:rPr>
              <w:t>установленная тепловая мощность источника тепловой энергии</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CA971FD" w14:textId="77777777" w:rsidR="007E4659" w:rsidRPr="002E08AD" w:rsidRDefault="007E4659" w:rsidP="00AA6E05">
            <w:pPr>
              <w:ind w:left="-108" w:right="-108"/>
              <w:jc w:val="center"/>
              <w:rPr>
                <w:sz w:val="22"/>
                <w:szCs w:val="22"/>
              </w:rPr>
            </w:pPr>
            <w:r w:rsidRPr="002E08AD">
              <w:rPr>
                <w:sz w:val="22"/>
                <w:szCs w:val="22"/>
              </w:rPr>
              <w:t>Гкал/ч</w:t>
            </w:r>
          </w:p>
        </w:tc>
        <w:tc>
          <w:tcPr>
            <w:tcW w:w="1843" w:type="dxa"/>
            <w:tcBorders>
              <w:top w:val="single" w:sz="4" w:space="0" w:color="auto"/>
              <w:left w:val="single" w:sz="4" w:space="0" w:color="auto"/>
              <w:bottom w:val="single" w:sz="4" w:space="0" w:color="auto"/>
              <w:right w:val="single" w:sz="4" w:space="0" w:color="000000"/>
            </w:tcBorders>
            <w:vAlign w:val="center"/>
          </w:tcPr>
          <w:p w14:paraId="3B86E4D5" w14:textId="77777777" w:rsidR="007E4659" w:rsidRPr="00422B3B" w:rsidRDefault="007E4659" w:rsidP="00AA6E05">
            <w:pPr>
              <w:jc w:val="center"/>
              <w:rPr>
                <w:sz w:val="22"/>
                <w:szCs w:val="22"/>
              </w:rPr>
            </w:pPr>
            <w:r w:rsidRPr="00422B3B">
              <w:rPr>
                <w:sz w:val="22"/>
                <w:szCs w:val="22"/>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584D6" w14:textId="77777777" w:rsidR="007E4659" w:rsidRPr="005E0BCC" w:rsidRDefault="007E4659" w:rsidP="00AA6E05">
            <w:pPr>
              <w:jc w:val="center"/>
              <w:rPr>
                <w:sz w:val="22"/>
                <w:szCs w:val="22"/>
              </w:rPr>
            </w:pPr>
            <w:r w:rsidRPr="005E0BCC">
              <w:rPr>
                <w:sz w:val="22"/>
                <w:szCs w:val="22"/>
              </w:rPr>
              <w:t>-</w:t>
            </w:r>
          </w:p>
        </w:tc>
      </w:tr>
      <w:tr w:rsidR="007E4659" w:rsidRPr="002E08AD" w14:paraId="3D0C0BA8" w14:textId="77777777" w:rsidTr="00AA6E05">
        <w:trPr>
          <w:trHeight w:val="476"/>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34FAF95" w14:textId="77777777" w:rsidR="007E4659" w:rsidRPr="002E08AD" w:rsidRDefault="007E4659" w:rsidP="00AA6E05">
            <w:pPr>
              <w:jc w:val="center"/>
              <w:rPr>
                <w:sz w:val="22"/>
                <w:szCs w:val="22"/>
              </w:rPr>
            </w:pPr>
            <w:r w:rsidRPr="002E08AD">
              <w:rPr>
                <w:sz w:val="22"/>
                <w:szCs w:val="22"/>
              </w:rPr>
              <w:t>4</w:t>
            </w:r>
          </w:p>
        </w:tc>
        <w:tc>
          <w:tcPr>
            <w:tcW w:w="3941" w:type="dxa"/>
            <w:tcBorders>
              <w:top w:val="nil"/>
              <w:left w:val="nil"/>
              <w:bottom w:val="single" w:sz="4" w:space="0" w:color="auto"/>
              <w:right w:val="single" w:sz="4" w:space="0" w:color="auto"/>
            </w:tcBorders>
            <w:shd w:val="clear" w:color="auto" w:fill="auto"/>
            <w:vAlign w:val="center"/>
            <w:hideMark/>
          </w:tcPr>
          <w:p w14:paraId="630FC28A" w14:textId="77777777" w:rsidR="007E4659" w:rsidRPr="002E08AD" w:rsidRDefault="007E4659" w:rsidP="00AA6E05">
            <w:pPr>
              <w:rPr>
                <w:sz w:val="22"/>
                <w:szCs w:val="22"/>
              </w:rPr>
            </w:pPr>
            <w:r w:rsidRPr="002E08AD">
              <w:rPr>
                <w:sz w:val="22"/>
                <w:szCs w:val="22"/>
              </w:rPr>
              <w:t>Коэффициент эластичности затрат по росту активов (К</w:t>
            </w:r>
            <w:r w:rsidRPr="002E08AD">
              <w:rPr>
                <w:sz w:val="22"/>
                <w:szCs w:val="22"/>
                <w:vertAlign w:val="subscript"/>
              </w:rPr>
              <w:t>эл</w:t>
            </w:r>
            <w:r w:rsidRPr="002E08AD">
              <w:rPr>
                <w:sz w:val="22"/>
                <w:szCs w:val="22"/>
              </w:rPr>
              <w:t>)</w:t>
            </w:r>
          </w:p>
        </w:tc>
        <w:tc>
          <w:tcPr>
            <w:tcW w:w="1275" w:type="dxa"/>
            <w:tcBorders>
              <w:top w:val="nil"/>
              <w:left w:val="nil"/>
              <w:bottom w:val="single" w:sz="4" w:space="0" w:color="auto"/>
              <w:right w:val="single" w:sz="4" w:space="0" w:color="auto"/>
            </w:tcBorders>
            <w:shd w:val="clear" w:color="auto" w:fill="auto"/>
            <w:vAlign w:val="center"/>
            <w:hideMark/>
          </w:tcPr>
          <w:p w14:paraId="6EA7190C" w14:textId="77777777" w:rsidR="007E4659" w:rsidRPr="002E08AD" w:rsidRDefault="007E4659" w:rsidP="00AA6E05">
            <w:pPr>
              <w:ind w:left="-108" w:right="-108"/>
              <w:jc w:val="center"/>
              <w:rPr>
                <w:sz w:val="22"/>
                <w:szCs w:val="22"/>
              </w:rPr>
            </w:pPr>
            <w:r w:rsidRPr="002E08AD">
              <w:rPr>
                <w:sz w:val="22"/>
                <w:szCs w:val="22"/>
              </w:rPr>
              <w:t> </w:t>
            </w:r>
          </w:p>
        </w:tc>
        <w:tc>
          <w:tcPr>
            <w:tcW w:w="1843" w:type="dxa"/>
            <w:tcBorders>
              <w:top w:val="nil"/>
              <w:left w:val="single" w:sz="8" w:space="0" w:color="auto"/>
              <w:bottom w:val="single" w:sz="4" w:space="0" w:color="auto"/>
              <w:right w:val="nil"/>
            </w:tcBorders>
            <w:vAlign w:val="center"/>
          </w:tcPr>
          <w:p w14:paraId="1B78D74D" w14:textId="77777777" w:rsidR="007E4659" w:rsidRPr="00422B3B" w:rsidRDefault="007E4659" w:rsidP="00AA6E05">
            <w:pPr>
              <w:jc w:val="center"/>
              <w:rPr>
                <w:sz w:val="22"/>
                <w:szCs w:val="22"/>
              </w:rPr>
            </w:pPr>
            <w:r w:rsidRPr="00422B3B">
              <w:rPr>
                <w:sz w:val="22"/>
                <w:szCs w:val="22"/>
              </w:rPr>
              <w:t>х</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05E854DB" w14:textId="77777777" w:rsidR="007E4659" w:rsidRPr="005E0BCC" w:rsidRDefault="007E4659" w:rsidP="00AA6E05">
            <w:pPr>
              <w:jc w:val="center"/>
              <w:rPr>
                <w:sz w:val="22"/>
                <w:szCs w:val="22"/>
              </w:rPr>
            </w:pPr>
            <w:r w:rsidRPr="005E0BCC">
              <w:rPr>
                <w:sz w:val="22"/>
                <w:szCs w:val="22"/>
              </w:rPr>
              <w:t>0,75</w:t>
            </w:r>
          </w:p>
        </w:tc>
      </w:tr>
      <w:tr w:rsidR="007E4659" w:rsidRPr="002E08AD" w14:paraId="1ADA7F88" w14:textId="77777777" w:rsidTr="00AA6E05">
        <w:trPr>
          <w:trHeight w:val="641"/>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2280B6B" w14:textId="77777777" w:rsidR="007E4659" w:rsidRPr="002E08AD" w:rsidRDefault="007E4659" w:rsidP="00AA6E05">
            <w:pPr>
              <w:jc w:val="center"/>
              <w:rPr>
                <w:sz w:val="22"/>
                <w:szCs w:val="22"/>
              </w:rPr>
            </w:pPr>
            <w:r w:rsidRPr="002E08AD">
              <w:rPr>
                <w:sz w:val="22"/>
                <w:szCs w:val="22"/>
              </w:rPr>
              <w:t>5</w:t>
            </w:r>
          </w:p>
        </w:tc>
        <w:tc>
          <w:tcPr>
            <w:tcW w:w="3941" w:type="dxa"/>
            <w:tcBorders>
              <w:top w:val="nil"/>
              <w:left w:val="nil"/>
              <w:bottom w:val="single" w:sz="4" w:space="0" w:color="auto"/>
              <w:right w:val="single" w:sz="4" w:space="0" w:color="auto"/>
            </w:tcBorders>
            <w:shd w:val="clear" w:color="auto" w:fill="auto"/>
            <w:vAlign w:val="center"/>
            <w:hideMark/>
          </w:tcPr>
          <w:p w14:paraId="254AC41E" w14:textId="77777777" w:rsidR="007E4659" w:rsidRPr="002E08AD" w:rsidRDefault="007E4659" w:rsidP="00AA6E05">
            <w:pPr>
              <w:rPr>
                <w:sz w:val="22"/>
                <w:szCs w:val="22"/>
              </w:rPr>
            </w:pPr>
            <w:r w:rsidRPr="002E08AD">
              <w:rPr>
                <w:sz w:val="22"/>
                <w:szCs w:val="22"/>
              </w:rPr>
              <w:t>Операционные</w:t>
            </w:r>
            <w:r>
              <w:rPr>
                <w:sz w:val="22"/>
                <w:szCs w:val="22"/>
              </w:rPr>
              <w:t xml:space="preserve"> </w:t>
            </w:r>
            <w:r w:rsidRPr="002E08AD">
              <w:rPr>
                <w:sz w:val="22"/>
                <w:szCs w:val="22"/>
              </w:rPr>
              <w:t>(подконтрольные)</w:t>
            </w:r>
            <w:r>
              <w:rPr>
                <w:sz w:val="22"/>
                <w:szCs w:val="22"/>
              </w:rPr>
              <w:t xml:space="preserve"> </w:t>
            </w:r>
            <w:r w:rsidRPr="002E08AD">
              <w:rPr>
                <w:sz w:val="22"/>
                <w:szCs w:val="22"/>
              </w:rPr>
              <w:t>расходы</w:t>
            </w:r>
          </w:p>
        </w:tc>
        <w:tc>
          <w:tcPr>
            <w:tcW w:w="1275" w:type="dxa"/>
            <w:tcBorders>
              <w:top w:val="nil"/>
              <w:left w:val="nil"/>
              <w:bottom w:val="single" w:sz="4" w:space="0" w:color="auto"/>
              <w:right w:val="single" w:sz="4" w:space="0" w:color="auto"/>
            </w:tcBorders>
            <w:shd w:val="clear" w:color="auto" w:fill="auto"/>
            <w:vAlign w:val="center"/>
            <w:hideMark/>
          </w:tcPr>
          <w:p w14:paraId="405267E0" w14:textId="77777777" w:rsidR="007E4659" w:rsidRPr="002E08AD" w:rsidRDefault="007E4659" w:rsidP="00AA6E05">
            <w:pPr>
              <w:ind w:left="-108" w:right="-108"/>
              <w:jc w:val="center"/>
              <w:rPr>
                <w:sz w:val="22"/>
                <w:szCs w:val="22"/>
              </w:rPr>
            </w:pPr>
            <w:r w:rsidRPr="002E08AD">
              <w:rPr>
                <w:sz w:val="22"/>
                <w:szCs w:val="22"/>
              </w:rPr>
              <w:t>тыс. руб.</w:t>
            </w:r>
          </w:p>
        </w:tc>
        <w:tc>
          <w:tcPr>
            <w:tcW w:w="1843" w:type="dxa"/>
            <w:tcBorders>
              <w:top w:val="single" w:sz="4" w:space="0" w:color="auto"/>
              <w:left w:val="single" w:sz="4" w:space="0" w:color="auto"/>
              <w:bottom w:val="single" w:sz="4" w:space="0" w:color="auto"/>
              <w:right w:val="single" w:sz="4" w:space="0" w:color="000000"/>
            </w:tcBorders>
            <w:vAlign w:val="center"/>
          </w:tcPr>
          <w:p w14:paraId="3467BFF6" w14:textId="77777777" w:rsidR="007E4659" w:rsidRPr="00422B3B" w:rsidRDefault="007E4659" w:rsidP="00AA6E05">
            <w:pPr>
              <w:jc w:val="center"/>
              <w:rPr>
                <w:sz w:val="22"/>
                <w:szCs w:val="22"/>
              </w:rPr>
            </w:pPr>
            <w:r w:rsidRPr="00422B3B">
              <w:rPr>
                <w:sz w:val="22"/>
                <w:szCs w:val="22"/>
              </w:rPr>
              <w:t>17 296</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0B3C1411" w14:textId="77777777" w:rsidR="007E4659" w:rsidRPr="00B13563" w:rsidRDefault="007E4659" w:rsidP="00AA6E05">
            <w:pPr>
              <w:jc w:val="center"/>
              <w:rPr>
                <w:bCs/>
                <w:sz w:val="22"/>
                <w:szCs w:val="22"/>
              </w:rPr>
            </w:pPr>
            <w:r>
              <w:rPr>
                <w:bCs/>
                <w:sz w:val="22"/>
                <w:szCs w:val="22"/>
              </w:rPr>
              <w:t>17 859</w:t>
            </w:r>
          </w:p>
        </w:tc>
      </w:tr>
    </w:tbl>
    <w:p w14:paraId="4B5B5674" w14:textId="77777777" w:rsidR="007E4659" w:rsidRDefault="007E4659" w:rsidP="007E4659">
      <w:pPr>
        <w:tabs>
          <w:tab w:val="left" w:pos="1890"/>
        </w:tabs>
        <w:spacing w:line="360" w:lineRule="auto"/>
        <w:ind w:firstLine="720"/>
        <w:jc w:val="right"/>
      </w:pPr>
    </w:p>
    <w:p w14:paraId="0A107603" w14:textId="77777777" w:rsidR="007E4659" w:rsidRDefault="007E4659" w:rsidP="007E4659">
      <w:pPr>
        <w:tabs>
          <w:tab w:val="left" w:pos="1890"/>
        </w:tabs>
        <w:ind w:firstLine="720"/>
        <w:jc w:val="right"/>
      </w:pPr>
      <w:r>
        <w:t>Таблица 3.</w:t>
      </w:r>
    </w:p>
    <w:p w14:paraId="348C0AB6" w14:textId="77777777" w:rsidR="007E4659" w:rsidRDefault="007E4659" w:rsidP="007E4659">
      <w:pPr>
        <w:jc w:val="center"/>
        <w:rPr>
          <w:color w:val="000000"/>
          <w:sz w:val="28"/>
          <w:szCs w:val="28"/>
        </w:rPr>
      </w:pPr>
      <w:r w:rsidRPr="004376CA">
        <w:rPr>
          <w:color w:val="000000"/>
          <w:sz w:val="28"/>
          <w:szCs w:val="28"/>
        </w:rPr>
        <w:t xml:space="preserve">Распределение операционных (подконтрольных) расходов </w:t>
      </w:r>
    </w:p>
    <w:p w14:paraId="7B83B5BD" w14:textId="77777777" w:rsidR="007E4659" w:rsidRPr="004376CA" w:rsidRDefault="007E4659" w:rsidP="007E4659">
      <w:pPr>
        <w:jc w:val="center"/>
        <w:rPr>
          <w:color w:val="000000"/>
          <w:sz w:val="28"/>
          <w:szCs w:val="28"/>
        </w:rPr>
      </w:pPr>
      <w:r w:rsidRPr="004376CA">
        <w:rPr>
          <w:color w:val="000000"/>
          <w:sz w:val="28"/>
          <w:szCs w:val="28"/>
        </w:rPr>
        <w:t>ООО «</w:t>
      </w:r>
      <w:r>
        <w:rPr>
          <w:color w:val="000000"/>
          <w:sz w:val="28"/>
          <w:szCs w:val="28"/>
        </w:rPr>
        <w:t>МЕЧЕЛ-ЭНЕРГО</w:t>
      </w:r>
      <w:r w:rsidRPr="004376CA">
        <w:rPr>
          <w:color w:val="000000"/>
          <w:sz w:val="28"/>
          <w:szCs w:val="28"/>
        </w:rPr>
        <w:t>» на 2022 год, постатейно</w:t>
      </w:r>
    </w:p>
    <w:p w14:paraId="06E01AC2" w14:textId="77777777" w:rsidR="007E4659" w:rsidRPr="00361860" w:rsidRDefault="007E4659" w:rsidP="007E4659">
      <w:pPr>
        <w:ind w:right="-285"/>
        <w:jc w:val="right"/>
        <w:rPr>
          <w:color w:val="000000"/>
        </w:rPr>
      </w:pPr>
      <w:r>
        <w:rPr>
          <w:color w:val="000000"/>
        </w:rPr>
        <w:t>т</w:t>
      </w:r>
      <w:r w:rsidRPr="00361860">
        <w:rPr>
          <w:color w:val="000000"/>
        </w:rPr>
        <w:t>ыс. руб.</w:t>
      </w:r>
    </w:p>
    <w:tbl>
      <w:tblPr>
        <w:tblW w:w="9776" w:type="dxa"/>
        <w:tblLayout w:type="fixed"/>
        <w:tblLook w:val="04A0" w:firstRow="1" w:lastRow="0" w:firstColumn="1" w:lastColumn="0" w:noHBand="0" w:noVBand="1"/>
      </w:tblPr>
      <w:tblGrid>
        <w:gridCol w:w="562"/>
        <w:gridCol w:w="4820"/>
        <w:gridCol w:w="1417"/>
        <w:gridCol w:w="1418"/>
        <w:gridCol w:w="1559"/>
      </w:tblGrid>
      <w:tr w:rsidR="007E4659" w:rsidRPr="00E37F25" w14:paraId="5BF636E4" w14:textId="77777777" w:rsidTr="00AA6E05">
        <w:trPr>
          <w:trHeight w:val="663"/>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F4B22" w14:textId="77777777" w:rsidR="007E4659" w:rsidRPr="00E37F25" w:rsidRDefault="007E4659" w:rsidP="00AA6E05">
            <w:pPr>
              <w:jc w:val="center"/>
              <w:rPr>
                <w:sz w:val="22"/>
                <w:szCs w:val="22"/>
              </w:rPr>
            </w:pPr>
            <w:r w:rsidRPr="00E37F25">
              <w:rPr>
                <w:sz w:val="22"/>
                <w:szCs w:val="22"/>
              </w:rPr>
              <w:t>№ п/п</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6EA23C34" w14:textId="77777777" w:rsidR="007E4659" w:rsidRPr="00E37F25" w:rsidRDefault="007E4659" w:rsidP="00AA6E05">
            <w:pPr>
              <w:jc w:val="center"/>
              <w:rPr>
                <w:sz w:val="22"/>
                <w:szCs w:val="22"/>
              </w:rPr>
            </w:pPr>
            <w:r w:rsidRPr="00E37F25">
              <w:rPr>
                <w:sz w:val="22"/>
                <w:szCs w:val="22"/>
              </w:rPr>
              <w:t>Наименование расхода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0EC8376" w14:textId="77777777" w:rsidR="007E4659" w:rsidRPr="00E37F25" w:rsidRDefault="007E4659" w:rsidP="00AA6E05">
            <w:pPr>
              <w:ind w:left="-108" w:right="-49"/>
              <w:jc w:val="center"/>
              <w:rPr>
                <w:sz w:val="22"/>
                <w:szCs w:val="22"/>
              </w:rPr>
            </w:pPr>
            <w:r w:rsidRPr="00E37F25">
              <w:rPr>
                <w:sz w:val="22"/>
                <w:szCs w:val="22"/>
              </w:rPr>
              <w:t>Предложения предприятия на 202</w:t>
            </w:r>
            <w:r>
              <w:rPr>
                <w:sz w:val="22"/>
                <w:szCs w:val="22"/>
              </w:rPr>
              <w:t>2</w:t>
            </w:r>
            <w:r w:rsidRPr="00E37F25">
              <w:rPr>
                <w:sz w:val="22"/>
                <w:szCs w:val="22"/>
              </w:rPr>
              <w:t xml:space="preserve"> год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C7C2759" w14:textId="77777777" w:rsidR="007E4659" w:rsidRDefault="007E4659" w:rsidP="00AA6E05">
            <w:pPr>
              <w:ind w:left="-167" w:right="-108"/>
              <w:jc w:val="center"/>
              <w:rPr>
                <w:sz w:val="22"/>
                <w:szCs w:val="22"/>
              </w:rPr>
            </w:pPr>
            <w:r w:rsidRPr="00E37F25">
              <w:rPr>
                <w:sz w:val="22"/>
                <w:szCs w:val="22"/>
              </w:rPr>
              <w:t xml:space="preserve">Предложения экспертов </w:t>
            </w:r>
          </w:p>
          <w:p w14:paraId="71FE673B" w14:textId="77777777" w:rsidR="007E4659" w:rsidRPr="00E37F25" w:rsidRDefault="007E4659" w:rsidP="00AA6E05">
            <w:pPr>
              <w:ind w:left="-167" w:right="-108"/>
              <w:jc w:val="center"/>
              <w:rPr>
                <w:sz w:val="22"/>
                <w:szCs w:val="22"/>
              </w:rPr>
            </w:pPr>
            <w:r>
              <w:rPr>
                <w:sz w:val="22"/>
                <w:szCs w:val="22"/>
              </w:rPr>
              <w:t>н</w:t>
            </w:r>
            <w:r w:rsidRPr="00E37F25">
              <w:rPr>
                <w:sz w:val="22"/>
                <w:szCs w:val="22"/>
              </w:rPr>
              <w:t>а 202</w:t>
            </w:r>
            <w:r>
              <w:rPr>
                <w:sz w:val="22"/>
                <w:szCs w:val="22"/>
              </w:rPr>
              <w:t>2</w:t>
            </w:r>
            <w:r w:rsidRPr="00E37F25">
              <w:rPr>
                <w:sz w:val="22"/>
                <w:szCs w:val="22"/>
              </w:rPr>
              <w:t xml:space="preserve"> год</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7CB43D6" w14:textId="77777777" w:rsidR="007E4659" w:rsidRPr="00E37F25" w:rsidRDefault="007E4659" w:rsidP="00AA6E05">
            <w:pPr>
              <w:ind w:left="-108" w:right="-108"/>
              <w:jc w:val="center"/>
              <w:rPr>
                <w:sz w:val="22"/>
                <w:szCs w:val="22"/>
              </w:rPr>
            </w:pPr>
            <w:r w:rsidRPr="00E37F25">
              <w:rPr>
                <w:sz w:val="22"/>
                <w:szCs w:val="22"/>
              </w:rPr>
              <w:t>Корректировка предложения предприятия</w:t>
            </w:r>
          </w:p>
        </w:tc>
      </w:tr>
      <w:tr w:rsidR="007E4659" w:rsidRPr="00E37F25" w14:paraId="0FBC80B4" w14:textId="77777777" w:rsidTr="00AA6E05">
        <w:trPr>
          <w:trHeight w:val="264"/>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FA4B3FB" w14:textId="77777777" w:rsidR="007E4659" w:rsidRPr="00E37F25" w:rsidRDefault="007E4659" w:rsidP="00AA6E05">
            <w:pPr>
              <w:jc w:val="center"/>
              <w:rPr>
                <w:sz w:val="22"/>
                <w:szCs w:val="22"/>
              </w:rPr>
            </w:pPr>
            <w:r w:rsidRPr="00E37F25">
              <w:rPr>
                <w:sz w:val="22"/>
                <w:szCs w:val="22"/>
              </w:rPr>
              <w:t>1</w:t>
            </w:r>
          </w:p>
        </w:tc>
        <w:tc>
          <w:tcPr>
            <w:tcW w:w="4820" w:type="dxa"/>
            <w:tcBorders>
              <w:top w:val="nil"/>
              <w:left w:val="nil"/>
              <w:bottom w:val="single" w:sz="4" w:space="0" w:color="auto"/>
              <w:right w:val="single" w:sz="4" w:space="0" w:color="auto"/>
            </w:tcBorders>
            <w:shd w:val="clear" w:color="auto" w:fill="auto"/>
            <w:vAlign w:val="center"/>
            <w:hideMark/>
          </w:tcPr>
          <w:p w14:paraId="3C994DEB" w14:textId="77777777" w:rsidR="007E4659" w:rsidRPr="00E37F25" w:rsidRDefault="007E4659" w:rsidP="00AA6E05">
            <w:pPr>
              <w:jc w:val="center"/>
              <w:rPr>
                <w:sz w:val="22"/>
                <w:szCs w:val="22"/>
              </w:rPr>
            </w:pPr>
            <w:r w:rsidRPr="00E37F25">
              <w:rPr>
                <w:sz w:val="22"/>
                <w:szCs w:val="22"/>
              </w:rPr>
              <w:t>2</w:t>
            </w:r>
          </w:p>
        </w:tc>
        <w:tc>
          <w:tcPr>
            <w:tcW w:w="1417" w:type="dxa"/>
            <w:tcBorders>
              <w:top w:val="nil"/>
              <w:left w:val="nil"/>
              <w:bottom w:val="single" w:sz="4" w:space="0" w:color="auto"/>
              <w:right w:val="single" w:sz="4" w:space="0" w:color="auto"/>
            </w:tcBorders>
            <w:shd w:val="clear" w:color="auto" w:fill="auto"/>
            <w:vAlign w:val="center"/>
            <w:hideMark/>
          </w:tcPr>
          <w:p w14:paraId="604F10E1" w14:textId="77777777" w:rsidR="007E4659" w:rsidRPr="00E37F25" w:rsidRDefault="007E4659" w:rsidP="00AA6E05">
            <w:pPr>
              <w:jc w:val="center"/>
              <w:rPr>
                <w:sz w:val="22"/>
                <w:szCs w:val="22"/>
              </w:rPr>
            </w:pPr>
            <w:r>
              <w:rPr>
                <w:sz w:val="22"/>
                <w:szCs w:val="22"/>
              </w:rPr>
              <w:t>3</w:t>
            </w:r>
          </w:p>
        </w:tc>
        <w:tc>
          <w:tcPr>
            <w:tcW w:w="1418" w:type="dxa"/>
            <w:tcBorders>
              <w:top w:val="nil"/>
              <w:left w:val="nil"/>
              <w:bottom w:val="single" w:sz="4" w:space="0" w:color="auto"/>
              <w:right w:val="single" w:sz="4" w:space="0" w:color="auto"/>
            </w:tcBorders>
            <w:shd w:val="clear" w:color="auto" w:fill="auto"/>
            <w:vAlign w:val="center"/>
            <w:hideMark/>
          </w:tcPr>
          <w:p w14:paraId="54475FC7" w14:textId="77777777" w:rsidR="007E4659" w:rsidRPr="00E37F25" w:rsidRDefault="007E4659" w:rsidP="00AA6E05">
            <w:pPr>
              <w:jc w:val="center"/>
              <w:rPr>
                <w:sz w:val="22"/>
                <w:szCs w:val="22"/>
              </w:rPr>
            </w:pPr>
            <w:r>
              <w:rPr>
                <w:sz w:val="22"/>
                <w:szCs w:val="22"/>
              </w:rPr>
              <w:t>4</w:t>
            </w:r>
          </w:p>
        </w:tc>
        <w:tc>
          <w:tcPr>
            <w:tcW w:w="1559" w:type="dxa"/>
            <w:tcBorders>
              <w:top w:val="nil"/>
              <w:left w:val="nil"/>
              <w:bottom w:val="single" w:sz="4" w:space="0" w:color="auto"/>
              <w:right w:val="single" w:sz="4" w:space="0" w:color="auto"/>
            </w:tcBorders>
            <w:shd w:val="clear" w:color="auto" w:fill="auto"/>
            <w:vAlign w:val="center"/>
            <w:hideMark/>
          </w:tcPr>
          <w:p w14:paraId="51323F8A" w14:textId="77777777" w:rsidR="007E4659" w:rsidRPr="00E37F25" w:rsidRDefault="007E4659" w:rsidP="00AA6E05">
            <w:pPr>
              <w:jc w:val="center"/>
              <w:rPr>
                <w:sz w:val="22"/>
                <w:szCs w:val="22"/>
              </w:rPr>
            </w:pPr>
            <w:r>
              <w:rPr>
                <w:sz w:val="22"/>
                <w:szCs w:val="22"/>
              </w:rPr>
              <w:t>5</w:t>
            </w:r>
            <w:r w:rsidRPr="00E37F25">
              <w:rPr>
                <w:sz w:val="22"/>
                <w:szCs w:val="22"/>
              </w:rPr>
              <w:t xml:space="preserve"> = </w:t>
            </w:r>
            <w:r>
              <w:rPr>
                <w:sz w:val="22"/>
                <w:szCs w:val="22"/>
              </w:rPr>
              <w:t>4</w:t>
            </w:r>
            <w:r w:rsidRPr="00E37F25">
              <w:rPr>
                <w:sz w:val="22"/>
                <w:szCs w:val="22"/>
              </w:rPr>
              <w:t xml:space="preserve"> - </w:t>
            </w:r>
            <w:r>
              <w:rPr>
                <w:sz w:val="22"/>
                <w:szCs w:val="22"/>
              </w:rPr>
              <w:t>3</w:t>
            </w:r>
          </w:p>
        </w:tc>
      </w:tr>
      <w:tr w:rsidR="007E4659" w:rsidRPr="00E37F25" w14:paraId="3905574D" w14:textId="77777777" w:rsidTr="00AA6E05">
        <w:trPr>
          <w:trHeight w:val="36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DA23EA0" w14:textId="77777777" w:rsidR="007E4659" w:rsidRPr="00E37F25" w:rsidRDefault="007E4659" w:rsidP="00AA6E05">
            <w:pPr>
              <w:jc w:val="center"/>
              <w:rPr>
                <w:sz w:val="22"/>
                <w:szCs w:val="22"/>
              </w:rPr>
            </w:pPr>
            <w:r w:rsidRPr="00E37F25">
              <w:rPr>
                <w:sz w:val="22"/>
                <w:szCs w:val="22"/>
              </w:rPr>
              <w:t>1</w:t>
            </w:r>
          </w:p>
        </w:tc>
        <w:tc>
          <w:tcPr>
            <w:tcW w:w="4820" w:type="dxa"/>
            <w:tcBorders>
              <w:top w:val="nil"/>
              <w:left w:val="nil"/>
              <w:bottom w:val="single" w:sz="4" w:space="0" w:color="auto"/>
              <w:right w:val="single" w:sz="4" w:space="0" w:color="auto"/>
            </w:tcBorders>
            <w:shd w:val="clear" w:color="auto" w:fill="auto"/>
            <w:vAlign w:val="center"/>
            <w:hideMark/>
          </w:tcPr>
          <w:p w14:paraId="644953AB" w14:textId="77777777" w:rsidR="007E4659" w:rsidRPr="00E37F25" w:rsidRDefault="007E4659" w:rsidP="00AA6E05">
            <w:pPr>
              <w:rPr>
                <w:sz w:val="22"/>
                <w:szCs w:val="22"/>
              </w:rPr>
            </w:pPr>
            <w:r w:rsidRPr="00E37F25">
              <w:rPr>
                <w:sz w:val="22"/>
                <w:szCs w:val="22"/>
              </w:rPr>
              <w:t>Расходы на приобретение сырья и материалов</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1BB543" w14:textId="77777777" w:rsidR="007E4659" w:rsidRPr="003B7C9B" w:rsidRDefault="007E4659" w:rsidP="00AA6E05">
            <w:pPr>
              <w:jc w:val="center"/>
            </w:pPr>
            <w:r w:rsidRPr="003B7C9B">
              <w:t>0</w:t>
            </w:r>
          </w:p>
        </w:tc>
        <w:tc>
          <w:tcPr>
            <w:tcW w:w="1418" w:type="dxa"/>
            <w:tcBorders>
              <w:top w:val="nil"/>
              <w:left w:val="nil"/>
              <w:bottom w:val="single" w:sz="4" w:space="0" w:color="auto"/>
              <w:right w:val="single" w:sz="4" w:space="0" w:color="auto"/>
            </w:tcBorders>
            <w:shd w:val="clear" w:color="auto" w:fill="auto"/>
            <w:vAlign w:val="center"/>
            <w:hideMark/>
          </w:tcPr>
          <w:p w14:paraId="7E05CBFD" w14:textId="77777777" w:rsidR="007E4659" w:rsidRPr="00D446EB" w:rsidRDefault="007E4659" w:rsidP="00AA6E05">
            <w:pPr>
              <w:jc w:val="center"/>
            </w:pPr>
            <w:r w:rsidRPr="00D446EB">
              <w:t>0</w:t>
            </w:r>
          </w:p>
        </w:tc>
        <w:tc>
          <w:tcPr>
            <w:tcW w:w="1559" w:type="dxa"/>
            <w:tcBorders>
              <w:top w:val="nil"/>
              <w:left w:val="nil"/>
              <w:bottom w:val="single" w:sz="4" w:space="0" w:color="auto"/>
              <w:right w:val="single" w:sz="4" w:space="0" w:color="auto"/>
            </w:tcBorders>
            <w:shd w:val="clear" w:color="auto" w:fill="auto"/>
            <w:vAlign w:val="center"/>
            <w:hideMark/>
          </w:tcPr>
          <w:p w14:paraId="3F6FA478" w14:textId="77777777" w:rsidR="007E4659" w:rsidRPr="00D446EB" w:rsidRDefault="007E4659" w:rsidP="00AA6E05">
            <w:pPr>
              <w:jc w:val="center"/>
            </w:pPr>
            <w:r>
              <w:t>0</w:t>
            </w:r>
          </w:p>
        </w:tc>
      </w:tr>
      <w:tr w:rsidR="007E4659" w:rsidRPr="00E37F25" w14:paraId="0411DEB6" w14:textId="77777777" w:rsidTr="00AA6E05">
        <w:trPr>
          <w:trHeight w:val="36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CF2F84C" w14:textId="77777777" w:rsidR="007E4659" w:rsidRPr="00E37F25" w:rsidRDefault="007E4659" w:rsidP="00AA6E05">
            <w:pPr>
              <w:jc w:val="center"/>
              <w:rPr>
                <w:sz w:val="22"/>
                <w:szCs w:val="22"/>
              </w:rPr>
            </w:pPr>
            <w:r w:rsidRPr="00E37F25">
              <w:rPr>
                <w:sz w:val="22"/>
                <w:szCs w:val="22"/>
              </w:rPr>
              <w:t>2</w:t>
            </w:r>
          </w:p>
        </w:tc>
        <w:tc>
          <w:tcPr>
            <w:tcW w:w="4820" w:type="dxa"/>
            <w:tcBorders>
              <w:top w:val="nil"/>
              <w:left w:val="nil"/>
              <w:bottom w:val="single" w:sz="4" w:space="0" w:color="auto"/>
              <w:right w:val="single" w:sz="4" w:space="0" w:color="auto"/>
            </w:tcBorders>
            <w:shd w:val="clear" w:color="auto" w:fill="auto"/>
            <w:vAlign w:val="center"/>
            <w:hideMark/>
          </w:tcPr>
          <w:p w14:paraId="302C2E7D" w14:textId="77777777" w:rsidR="007E4659" w:rsidRPr="00E37F25" w:rsidRDefault="007E4659" w:rsidP="00AA6E05">
            <w:pPr>
              <w:rPr>
                <w:sz w:val="22"/>
                <w:szCs w:val="22"/>
              </w:rPr>
            </w:pPr>
            <w:r w:rsidRPr="00E37F25">
              <w:rPr>
                <w:sz w:val="22"/>
                <w:szCs w:val="22"/>
              </w:rPr>
              <w:t>Расходы на ремонт основных средств</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A0031B3" w14:textId="77777777" w:rsidR="007E4659" w:rsidRPr="003B7C9B" w:rsidRDefault="007E4659" w:rsidP="00AA6E05">
            <w:pPr>
              <w:jc w:val="center"/>
            </w:pPr>
            <w:r w:rsidRPr="003B7C9B">
              <w:t>1</w:t>
            </w:r>
            <w:r>
              <w:t>3</w:t>
            </w:r>
            <w:r w:rsidRPr="003B7C9B">
              <w:t xml:space="preserve"> </w:t>
            </w:r>
            <w:r>
              <w:t>655</w:t>
            </w:r>
          </w:p>
        </w:tc>
        <w:tc>
          <w:tcPr>
            <w:tcW w:w="1418" w:type="dxa"/>
            <w:tcBorders>
              <w:top w:val="nil"/>
              <w:left w:val="nil"/>
              <w:bottom w:val="single" w:sz="4" w:space="0" w:color="auto"/>
              <w:right w:val="single" w:sz="4" w:space="0" w:color="auto"/>
            </w:tcBorders>
            <w:shd w:val="clear" w:color="auto" w:fill="auto"/>
            <w:vAlign w:val="center"/>
            <w:hideMark/>
          </w:tcPr>
          <w:p w14:paraId="647F7405" w14:textId="77777777" w:rsidR="007E4659" w:rsidRPr="00D446EB" w:rsidRDefault="007E4659" w:rsidP="00AA6E05">
            <w:pPr>
              <w:jc w:val="center"/>
            </w:pPr>
            <w:r>
              <w:t>13 142</w:t>
            </w:r>
          </w:p>
        </w:tc>
        <w:tc>
          <w:tcPr>
            <w:tcW w:w="1559" w:type="dxa"/>
            <w:tcBorders>
              <w:top w:val="nil"/>
              <w:left w:val="nil"/>
              <w:bottom w:val="single" w:sz="4" w:space="0" w:color="auto"/>
              <w:right w:val="single" w:sz="4" w:space="0" w:color="auto"/>
            </w:tcBorders>
            <w:shd w:val="clear" w:color="auto" w:fill="auto"/>
            <w:vAlign w:val="center"/>
            <w:hideMark/>
          </w:tcPr>
          <w:p w14:paraId="0892D569" w14:textId="77777777" w:rsidR="007E4659" w:rsidRPr="00D446EB" w:rsidRDefault="007E4659" w:rsidP="00AA6E05">
            <w:pPr>
              <w:jc w:val="center"/>
            </w:pPr>
            <w:r>
              <w:t>-513</w:t>
            </w:r>
          </w:p>
        </w:tc>
      </w:tr>
      <w:tr w:rsidR="007E4659" w:rsidRPr="00E37F25" w14:paraId="04E9B4D1" w14:textId="77777777" w:rsidTr="00AA6E05">
        <w:trPr>
          <w:trHeight w:val="36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C999D1F" w14:textId="77777777" w:rsidR="007E4659" w:rsidRPr="00E37F25" w:rsidRDefault="007E4659" w:rsidP="00AA6E05">
            <w:pPr>
              <w:jc w:val="center"/>
              <w:rPr>
                <w:sz w:val="22"/>
                <w:szCs w:val="22"/>
              </w:rPr>
            </w:pPr>
            <w:r w:rsidRPr="00E37F25">
              <w:rPr>
                <w:sz w:val="22"/>
                <w:szCs w:val="22"/>
              </w:rPr>
              <w:t>3</w:t>
            </w:r>
          </w:p>
        </w:tc>
        <w:tc>
          <w:tcPr>
            <w:tcW w:w="4820" w:type="dxa"/>
            <w:tcBorders>
              <w:top w:val="nil"/>
              <w:left w:val="nil"/>
              <w:bottom w:val="single" w:sz="4" w:space="0" w:color="auto"/>
              <w:right w:val="single" w:sz="4" w:space="0" w:color="auto"/>
            </w:tcBorders>
            <w:shd w:val="clear" w:color="auto" w:fill="auto"/>
            <w:vAlign w:val="center"/>
            <w:hideMark/>
          </w:tcPr>
          <w:p w14:paraId="6C2D8028" w14:textId="77777777" w:rsidR="007E4659" w:rsidRPr="00E37F25" w:rsidRDefault="007E4659" w:rsidP="00AA6E05">
            <w:pPr>
              <w:rPr>
                <w:sz w:val="22"/>
                <w:szCs w:val="22"/>
              </w:rPr>
            </w:pPr>
            <w:r w:rsidRPr="00E37F25">
              <w:rPr>
                <w:sz w:val="22"/>
                <w:szCs w:val="22"/>
              </w:rPr>
              <w:t>Расходы на оплату труда</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89A6CD4" w14:textId="77777777" w:rsidR="007E4659" w:rsidRPr="003B7C9B" w:rsidRDefault="007E4659" w:rsidP="00AA6E05">
            <w:pPr>
              <w:jc w:val="center"/>
            </w:pPr>
            <w:r>
              <w:t>524</w:t>
            </w:r>
          </w:p>
        </w:tc>
        <w:tc>
          <w:tcPr>
            <w:tcW w:w="1418" w:type="dxa"/>
            <w:tcBorders>
              <w:top w:val="nil"/>
              <w:left w:val="nil"/>
              <w:bottom w:val="single" w:sz="4" w:space="0" w:color="auto"/>
              <w:right w:val="single" w:sz="4" w:space="0" w:color="auto"/>
            </w:tcBorders>
            <w:shd w:val="clear" w:color="auto" w:fill="auto"/>
            <w:vAlign w:val="center"/>
            <w:hideMark/>
          </w:tcPr>
          <w:p w14:paraId="474DC2E1" w14:textId="77777777" w:rsidR="007E4659" w:rsidRPr="00D446EB" w:rsidRDefault="007E4659" w:rsidP="00AA6E05">
            <w:pPr>
              <w:jc w:val="center"/>
            </w:pPr>
            <w:r>
              <w:t>504</w:t>
            </w:r>
          </w:p>
        </w:tc>
        <w:tc>
          <w:tcPr>
            <w:tcW w:w="1559" w:type="dxa"/>
            <w:tcBorders>
              <w:top w:val="nil"/>
              <w:left w:val="nil"/>
              <w:bottom w:val="single" w:sz="4" w:space="0" w:color="auto"/>
              <w:right w:val="single" w:sz="4" w:space="0" w:color="auto"/>
            </w:tcBorders>
            <w:shd w:val="clear" w:color="auto" w:fill="auto"/>
            <w:vAlign w:val="center"/>
            <w:hideMark/>
          </w:tcPr>
          <w:p w14:paraId="0D39FE9E" w14:textId="77777777" w:rsidR="007E4659" w:rsidRPr="00D446EB" w:rsidRDefault="007E4659" w:rsidP="00AA6E05">
            <w:pPr>
              <w:jc w:val="center"/>
            </w:pPr>
            <w:r w:rsidRPr="00D446EB">
              <w:t>-</w:t>
            </w:r>
            <w:r>
              <w:t>20</w:t>
            </w:r>
          </w:p>
        </w:tc>
      </w:tr>
      <w:tr w:rsidR="007E4659" w:rsidRPr="00E37F25" w14:paraId="1DADF0DA" w14:textId="77777777" w:rsidTr="00AA6E05">
        <w:trPr>
          <w:trHeight w:val="501"/>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4CA58FF" w14:textId="77777777" w:rsidR="007E4659" w:rsidRPr="00E37F25" w:rsidRDefault="007E4659" w:rsidP="00AA6E05">
            <w:pPr>
              <w:jc w:val="center"/>
              <w:rPr>
                <w:sz w:val="22"/>
                <w:szCs w:val="22"/>
              </w:rPr>
            </w:pPr>
            <w:r w:rsidRPr="00E37F25">
              <w:rPr>
                <w:sz w:val="22"/>
                <w:szCs w:val="22"/>
              </w:rPr>
              <w:t>4</w:t>
            </w:r>
          </w:p>
        </w:tc>
        <w:tc>
          <w:tcPr>
            <w:tcW w:w="4820" w:type="dxa"/>
            <w:tcBorders>
              <w:top w:val="nil"/>
              <w:left w:val="nil"/>
              <w:bottom w:val="single" w:sz="4" w:space="0" w:color="auto"/>
              <w:right w:val="single" w:sz="4" w:space="0" w:color="auto"/>
            </w:tcBorders>
            <w:shd w:val="clear" w:color="auto" w:fill="auto"/>
            <w:vAlign w:val="center"/>
            <w:hideMark/>
          </w:tcPr>
          <w:p w14:paraId="31C4E26A" w14:textId="77777777" w:rsidR="007E4659" w:rsidRPr="00E37F25" w:rsidRDefault="007E4659" w:rsidP="00AA6E05">
            <w:pPr>
              <w:rPr>
                <w:sz w:val="22"/>
                <w:szCs w:val="22"/>
              </w:rPr>
            </w:pPr>
            <w:r w:rsidRPr="00E37F25">
              <w:rPr>
                <w:sz w:val="22"/>
                <w:szCs w:val="22"/>
              </w:rPr>
              <w:t>Расходы на оплату работ и услуг производственного характера, выполняе</w:t>
            </w:r>
            <w:r>
              <w:rPr>
                <w:sz w:val="22"/>
                <w:szCs w:val="22"/>
              </w:rPr>
              <w:t xml:space="preserve">мых по договорам со сторонними </w:t>
            </w:r>
            <w:r w:rsidRPr="00E37F25">
              <w:rPr>
                <w:sz w:val="22"/>
                <w:szCs w:val="22"/>
              </w:rPr>
              <w:t>организациями</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92EC3B0" w14:textId="77777777" w:rsidR="007E4659" w:rsidRPr="003B7C9B" w:rsidRDefault="007E4659" w:rsidP="00AA6E05">
            <w:pPr>
              <w:jc w:val="center"/>
            </w:pPr>
            <w:r w:rsidRPr="003B7C9B">
              <w:t xml:space="preserve">3 </w:t>
            </w:r>
            <w:r>
              <w:t>859</w:t>
            </w:r>
          </w:p>
        </w:tc>
        <w:tc>
          <w:tcPr>
            <w:tcW w:w="1418" w:type="dxa"/>
            <w:tcBorders>
              <w:top w:val="nil"/>
              <w:left w:val="nil"/>
              <w:bottom w:val="single" w:sz="4" w:space="0" w:color="auto"/>
              <w:right w:val="single" w:sz="4" w:space="0" w:color="auto"/>
            </w:tcBorders>
            <w:shd w:val="clear" w:color="auto" w:fill="auto"/>
            <w:vAlign w:val="center"/>
            <w:hideMark/>
          </w:tcPr>
          <w:p w14:paraId="42162635" w14:textId="77777777" w:rsidR="007E4659" w:rsidRPr="00D446EB" w:rsidRDefault="007E4659" w:rsidP="00AA6E05">
            <w:pPr>
              <w:jc w:val="center"/>
            </w:pPr>
            <w:r>
              <w:t>3 713</w:t>
            </w:r>
          </w:p>
        </w:tc>
        <w:tc>
          <w:tcPr>
            <w:tcW w:w="1559" w:type="dxa"/>
            <w:tcBorders>
              <w:top w:val="nil"/>
              <w:left w:val="nil"/>
              <w:bottom w:val="single" w:sz="4" w:space="0" w:color="auto"/>
              <w:right w:val="single" w:sz="4" w:space="0" w:color="auto"/>
            </w:tcBorders>
            <w:shd w:val="clear" w:color="auto" w:fill="auto"/>
            <w:vAlign w:val="center"/>
            <w:hideMark/>
          </w:tcPr>
          <w:p w14:paraId="66C48EFA" w14:textId="77777777" w:rsidR="007E4659" w:rsidRPr="00D446EB" w:rsidRDefault="007E4659" w:rsidP="00AA6E05">
            <w:pPr>
              <w:jc w:val="center"/>
            </w:pPr>
            <w:r>
              <w:t>-146</w:t>
            </w:r>
          </w:p>
        </w:tc>
      </w:tr>
      <w:tr w:rsidR="007E4659" w:rsidRPr="00E37F25" w14:paraId="43C42FDE" w14:textId="77777777" w:rsidTr="00AA6E05">
        <w:trPr>
          <w:trHeight w:val="49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4FDA17B" w14:textId="77777777" w:rsidR="007E4659" w:rsidRPr="00E37F25" w:rsidRDefault="007E4659" w:rsidP="00AA6E05">
            <w:pPr>
              <w:jc w:val="center"/>
              <w:rPr>
                <w:sz w:val="22"/>
                <w:szCs w:val="22"/>
              </w:rPr>
            </w:pPr>
            <w:r w:rsidRPr="00E37F25">
              <w:rPr>
                <w:sz w:val="22"/>
                <w:szCs w:val="22"/>
              </w:rPr>
              <w:t>5</w:t>
            </w:r>
          </w:p>
        </w:tc>
        <w:tc>
          <w:tcPr>
            <w:tcW w:w="4820" w:type="dxa"/>
            <w:tcBorders>
              <w:top w:val="nil"/>
              <w:left w:val="nil"/>
              <w:bottom w:val="single" w:sz="4" w:space="0" w:color="auto"/>
              <w:right w:val="single" w:sz="4" w:space="0" w:color="auto"/>
            </w:tcBorders>
            <w:shd w:val="clear" w:color="auto" w:fill="auto"/>
            <w:vAlign w:val="center"/>
            <w:hideMark/>
          </w:tcPr>
          <w:p w14:paraId="0128ADB3" w14:textId="77777777" w:rsidR="007E4659" w:rsidRPr="00E37F25" w:rsidRDefault="007E4659" w:rsidP="00AA6E05">
            <w:pPr>
              <w:rPr>
                <w:sz w:val="22"/>
                <w:szCs w:val="22"/>
              </w:rPr>
            </w:pPr>
            <w:r w:rsidRPr="00E37F25">
              <w:rPr>
                <w:sz w:val="22"/>
                <w:szCs w:val="22"/>
              </w:rPr>
              <w:t>Расходы на оплату иных работ и услуг, выполняем</w:t>
            </w:r>
            <w:r>
              <w:rPr>
                <w:sz w:val="22"/>
                <w:szCs w:val="22"/>
              </w:rPr>
              <w:t>ых по договорам с организациями</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09C607B" w14:textId="77777777" w:rsidR="007E4659" w:rsidRPr="003B7C9B" w:rsidRDefault="007E4659" w:rsidP="00AA6E05">
            <w:pPr>
              <w:jc w:val="center"/>
            </w:pPr>
            <w:r w:rsidRPr="003B7C9B">
              <w:t>4</w:t>
            </w:r>
            <w:r>
              <w:t>6</w:t>
            </w:r>
            <w:r w:rsidRPr="003B7C9B">
              <w:t>2</w:t>
            </w:r>
          </w:p>
        </w:tc>
        <w:tc>
          <w:tcPr>
            <w:tcW w:w="1418" w:type="dxa"/>
            <w:tcBorders>
              <w:top w:val="nil"/>
              <w:left w:val="nil"/>
              <w:bottom w:val="single" w:sz="4" w:space="0" w:color="auto"/>
              <w:right w:val="single" w:sz="4" w:space="0" w:color="auto"/>
            </w:tcBorders>
            <w:shd w:val="clear" w:color="auto" w:fill="auto"/>
            <w:vAlign w:val="center"/>
            <w:hideMark/>
          </w:tcPr>
          <w:p w14:paraId="5A2E07DB" w14:textId="77777777" w:rsidR="007E4659" w:rsidRPr="00D446EB" w:rsidRDefault="007E4659" w:rsidP="00AA6E05">
            <w:pPr>
              <w:jc w:val="center"/>
            </w:pPr>
            <w:r>
              <w:t>446</w:t>
            </w:r>
          </w:p>
        </w:tc>
        <w:tc>
          <w:tcPr>
            <w:tcW w:w="1559" w:type="dxa"/>
            <w:tcBorders>
              <w:top w:val="nil"/>
              <w:left w:val="nil"/>
              <w:bottom w:val="single" w:sz="4" w:space="0" w:color="auto"/>
              <w:right w:val="single" w:sz="4" w:space="0" w:color="auto"/>
            </w:tcBorders>
            <w:shd w:val="clear" w:color="auto" w:fill="auto"/>
            <w:vAlign w:val="center"/>
            <w:hideMark/>
          </w:tcPr>
          <w:p w14:paraId="32F0323D" w14:textId="77777777" w:rsidR="007E4659" w:rsidRPr="00D446EB" w:rsidRDefault="007E4659" w:rsidP="00AA6E05">
            <w:pPr>
              <w:jc w:val="center"/>
            </w:pPr>
            <w:r w:rsidRPr="00D446EB">
              <w:t>-</w:t>
            </w:r>
            <w:r>
              <w:t>16</w:t>
            </w:r>
          </w:p>
        </w:tc>
      </w:tr>
      <w:tr w:rsidR="007E4659" w:rsidRPr="00E37F25" w14:paraId="5C442A5A" w14:textId="77777777" w:rsidTr="00AA6E05">
        <w:trPr>
          <w:trHeight w:val="36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86D2C17" w14:textId="77777777" w:rsidR="007E4659" w:rsidRPr="00E37F25" w:rsidRDefault="007E4659" w:rsidP="00AA6E05">
            <w:pPr>
              <w:jc w:val="center"/>
              <w:rPr>
                <w:sz w:val="22"/>
                <w:szCs w:val="22"/>
              </w:rPr>
            </w:pPr>
            <w:r w:rsidRPr="00E37F25">
              <w:rPr>
                <w:sz w:val="22"/>
                <w:szCs w:val="22"/>
              </w:rPr>
              <w:t>6</w:t>
            </w:r>
          </w:p>
        </w:tc>
        <w:tc>
          <w:tcPr>
            <w:tcW w:w="4820" w:type="dxa"/>
            <w:tcBorders>
              <w:top w:val="nil"/>
              <w:left w:val="nil"/>
              <w:bottom w:val="single" w:sz="4" w:space="0" w:color="auto"/>
              <w:right w:val="single" w:sz="4" w:space="0" w:color="auto"/>
            </w:tcBorders>
            <w:shd w:val="clear" w:color="auto" w:fill="auto"/>
            <w:vAlign w:val="center"/>
            <w:hideMark/>
          </w:tcPr>
          <w:p w14:paraId="6F416364" w14:textId="77777777" w:rsidR="007E4659" w:rsidRPr="00E37F25" w:rsidRDefault="007E4659" w:rsidP="00AA6E05">
            <w:pPr>
              <w:rPr>
                <w:sz w:val="22"/>
                <w:szCs w:val="22"/>
              </w:rPr>
            </w:pPr>
            <w:r w:rsidRPr="00E37F25">
              <w:rPr>
                <w:sz w:val="22"/>
                <w:szCs w:val="22"/>
              </w:rPr>
              <w:t>Расходы на служебные командировки</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A8EE8E4" w14:textId="77777777" w:rsidR="007E4659" w:rsidRPr="003B7C9B" w:rsidRDefault="007E4659" w:rsidP="00AA6E05">
            <w:pPr>
              <w:jc w:val="center"/>
            </w:pPr>
            <w:r w:rsidRPr="003B7C9B">
              <w:t>0</w:t>
            </w:r>
          </w:p>
        </w:tc>
        <w:tc>
          <w:tcPr>
            <w:tcW w:w="1418" w:type="dxa"/>
            <w:tcBorders>
              <w:top w:val="nil"/>
              <w:left w:val="nil"/>
              <w:bottom w:val="single" w:sz="4" w:space="0" w:color="auto"/>
              <w:right w:val="single" w:sz="4" w:space="0" w:color="auto"/>
            </w:tcBorders>
            <w:shd w:val="clear" w:color="auto" w:fill="auto"/>
            <w:vAlign w:val="center"/>
            <w:hideMark/>
          </w:tcPr>
          <w:p w14:paraId="17894C85" w14:textId="77777777" w:rsidR="007E4659" w:rsidRPr="00D446EB" w:rsidRDefault="007E4659" w:rsidP="00AA6E05">
            <w:pPr>
              <w:jc w:val="center"/>
            </w:pPr>
            <w:r w:rsidRPr="00D446EB">
              <w:t>0</w:t>
            </w:r>
          </w:p>
        </w:tc>
        <w:tc>
          <w:tcPr>
            <w:tcW w:w="1559" w:type="dxa"/>
            <w:tcBorders>
              <w:top w:val="nil"/>
              <w:left w:val="nil"/>
              <w:bottom w:val="single" w:sz="4" w:space="0" w:color="auto"/>
              <w:right w:val="single" w:sz="4" w:space="0" w:color="auto"/>
            </w:tcBorders>
            <w:shd w:val="clear" w:color="auto" w:fill="auto"/>
            <w:vAlign w:val="center"/>
            <w:hideMark/>
          </w:tcPr>
          <w:p w14:paraId="09494E0E" w14:textId="77777777" w:rsidR="007E4659" w:rsidRPr="00D446EB" w:rsidRDefault="007E4659" w:rsidP="00AA6E05">
            <w:pPr>
              <w:jc w:val="center"/>
            </w:pPr>
            <w:r>
              <w:t>0</w:t>
            </w:r>
          </w:p>
        </w:tc>
      </w:tr>
      <w:tr w:rsidR="007E4659" w:rsidRPr="00E37F25" w14:paraId="3FD0583E" w14:textId="77777777" w:rsidTr="00AA6E05">
        <w:trPr>
          <w:trHeight w:val="36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E19B289" w14:textId="77777777" w:rsidR="007E4659" w:rsidRPr="00E37F25" w:rsidRDefault="007E4659" w:rsidP="00AA6E05">
            <w:pPr>
              <w:jc w:val="center"/>
              <w:rPr>
                <w:sz w:val="22"/>
                <w:szCs w:val="22"/>
              </w:rPr>
            </w:pPr>
            <w:r w:rsidRPr="00E37F25">
              <w:rPr>
                <w:sz w:val="22"/>
                <w:szCs w:val="22"/>
              </w:rPr>
              <w:t>7</w:t>
            </w:r>
          </w:p>
        </w:tc>
        <w:tc>
          <w:tcPr>
            <w:tcW w:w="4820" w:type="dxa"/>
            <w:tcBorders>
              <w:top w:val="nil"/>
              <w:left w:val="nil"/>
              <w:bottom w:val="single" w:sz="4" w:space="0" w:color="auto"/>
              <w:right w:val="single" w:sz="4" w:space="0" w:color="auto"/>
            </w:tcBorders>
            <w:shd w:val="clear" w:color="auto" w:fill="auto"/>
            <w:vAlign w:val="center"/>
            <w:hideMark/>
          </w:tcPr>
          <w:p w14:paraId="7AE30490" w14:textId="77777777" w:rsidR="007E4659" w:rsidRPr="00E37F25" w:rsidRDefault="007E4659" w:rsidP="00AA6E05">
            <w:pPr>
              <w:rPr>
                <w:sz w:val="22"/>
                <w:szCs w:val="22"/>
              </w:rPr>
            </w:pPr>
            <w:r w:rsidRPr="00E37F25">
              <w:rPr>
                <w:sz w:val="22"/>
                <w:szCs w:val="22"/>
              </w:rPr>
              <w:t>Расходы на обучение персонала</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232FD7F" w14:textId="77777777" w:rsidR="007E4659" w:rsidRPr="003B7C9B" w:rsidRDefault="007E4659" w:rsidP="00AA6E05">
            <w:pPr>
              <w:jc w:val="center"/>
            </w:pPr>
            <w:r w:rsidRPr="003B7C9B">
              <w:t>0</w:t>
            </w:r>
          </w:p>
        </w:tc>
        <w:tc>
          <w:tcPr>
            <w:tcW w:w="1418" w:type="dxa"/>
            <w:tcBorders>
              <w:top w:val="nil"/>
              <w:left w:val="nil"/>
              <w:bottom w:val="single" w:sz="4" w:space="0" w:color="auto"/>
              <w:right w:val="single" w:sz="4" w:space="0" w:color="auto"/>
            </w:tcBorders>
            <w:shd w:val="clear" w:color="auto" w:fill="auto"/>
            <w:vAlign w:val="center"/>
            <w:hideMark/>
          </w:tcPr>
          <w:p w14:paraId="2933F4A3" w14:textId="77777777" w:rsidR="007E4659" w:rsidRPr="00D446EB" w:rsidRDefault="007E4659" w:rsidP="00AA6E05">
            <w:pPr>
              <w:jc w:val="center"/>
            </w:pPr>
            <w:r w:rsidRPr="00D446EB">
              <w:t>0</w:t>
            </w:r>
          </w:p>
        </w:tc>
        <w:tc>
          <w:tcPr>
            <w:tcW w:w="1559" w:type="dxa"/>
            <w:tcBorders>
              <w:top w:val="nil"/>
              <w:left w:val="nil"/>
              <w:bottom w:val="single" w:sz="4" w:space="0" w:color="auto"/>
              <w:right w:val="single" w:sz="4" w:space="0" w:color="auto"/>
            </w:tcBorders>
            <w:shd w:val="clear" w:color="auto" w:fill="auto"/>
            <w:vAlign w:val="center"/>
            <w:hideMark/>
          </w:tcPr>
          <w:p w14:paraId="493CE2A9" w14:textId="77777777" w:rsidR="007E4659" w:rsidRPr="00D446EB" w:rsidRDefault="007E4659" w:rsidP="00AA6E05">
            <w:pPr>
              <w:jc w:val="center"/>
            </w:pPr>
            <w:r w:rsidRPr="00D446EB">
              <w:t>0</w:t>
            </w:r>
          </w:p>
        </w:tc>
      </w:tr>
      <w:tr w:rsidR="007E4659" w:rsidRPr="00E37F25" w14:paraId="169D202B" w14:textId="77777777" w:rsidTr="00AA6E05">
        <w:trPr>
          <w:trHeight w:val="36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6D61D1D" w14:textId="77777777" w:rsidR="007E4659" w:rsidRPr="00E37F25" w:rsidRDefault="007E4659" w:rsidP="00AA6E05">
            <w:pPr>
              <w:jc w:val="center"/>
              <w:rPr>
                <w:sz w:val="22"/>
                <w:szCs w:val="22"/>
              </w:rPr>
            </w:pPr>
            <w:r w:rsidRPr="00E37F25">
              <w:rPr>
                <w:sz w:val="22"/>
                <w:szCs w:val="22"/>
              </w:rPr>
              <w:t>8</w:t>
            </w:r>
          </w:p>
        </w:tc>
        <w:tc>
          <w:tcPr>
            <w:tcW w:w="4820" w:type="dxa"/>
            <w:tcBorders>
              <w:top w:val="nil"/>
              <w:left w:val="nil"/>
              <w:bottom w:val="single" w:sz="4" w:space="0" w:color="auto"/>
              <w:right w:val="single" w:sz="4" w:space="0" w:color="auto"/>
            </w:tcBorders>
            <w:shd w:val="clear" w:color="auto" w:fill="auto"/>
            <w:vAlign w:val="center"/>
            <w:hideMark/>
          </w:tcPr>
          <w:p w14:paraId="4F27AC2A" w14:textId="77777777" w:rsidR="007E4659" w:rsidRPr="00E37F25" w:rsidRDefault="007E4659" w:rsidP="00AA6E05">
            <w:pPr>
              <w:rPr>
                <w:sz w:val="22"/>
                <w:szCs w:val="22"/>
              </w:rPr>
            </w:pPr>
            <w:r w:rsidRPr="00E37F25">
              <w:rPr>
                <w:sz w:val="22"/>
                <w:szCs w:val="22"/>
              </w:rPr>
              <w:t>Лизинговый платеж</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0049DCD" w14:textId="77777777" w:rsidR="007E4659" w:rsidRPr="003B7C9B" w:rsidRDefault="007E4659" w:rsidP="00AA6E05">
            <w:pPr>
              <w:jc w:val="center"/>
            </w:pPr>
            <w:r w:rsidRPr="003B7C9B">
              <w:t>0</w:t>
            </w:r>
          </w:p>
        </w:tc>
        <w:tc>
          <w:tcPr>
            <w:tcW w:w="1418" w:type="dxa"/>
            <w:tcBorders>
              <w:top w:val="nil"/>
              <w:left w:val="nil"/>
              <w:bottom w:val="single" w:sz="4" w:space="0" w:color="auto"/>
              <w:right w:val="single" w:sz="4" w:space="0" w:color="auto"/>
            </w:tcBorders>
            <w:shd w:val="clear" w:color="auto" w:fill="auto"/>
            <w:vAlign w:val="center"/>
            <w:hideMark/>
          </w:tcPr>
          <w:p w14:paraId="0C269373" w14:textId="77777777" w:rsidR="007E4659" w:rsidRPr="00D446EB" w:rsidRDefault="007E4659" w:rsidP="00AA6E05">
            <w:pPr>
              <w:jc w:val="center"/>
            </w:pPr>
            <w:r w:rsidRPr="00D446EB">
              <w:t>0</w:t>
            </w:r>
          </w:p>
        </w:tc>
        <w:tc>
          <w:tcPr>
            <w:tcW w:w="1559" w:type="dxa"/>
            <w:tcBorders>
              <w:top w:val="nil"/>
              <w:left w:val="nil"/>
              <w:bottom w:val="single" w:sz="4" w:space="0" w:color="auto"/>
              <w:right w:val="single" w:sz="4" w:space="0" w:color="auto"/>
            </w:tcBorders>
            <w:shd w:val="clear" w:color="auto" w:fill="auto"/>
            <w:vAlign w:val="center"/>
            <w:hideMark/>
          </w:tcPr>
          <w:p w14:paraId="3EF34B50" w14:textId="77777777" w:rsidR="007E4659" w:rsidRPr="00D446EB" w:rsidRDefault="007E4659" w:rsidP="00AA6E05">
            <w:pPr>
              <w:jc w:val="center"/>
            </w:pPr>
            <w:r w:rsidRPr="00D446EB">
              <w:t>0</w:t>
            </w:r>
          </w:p>
        </w:tc>
      </w:tr>
      <w:tr w:rsidR="007E4659" w:rsidRPr="00E37F25" w14:paraId="445A1ADB" w14:textId="77777777" w:rsidTr="00AA6E05">
        <w:trPr>
          <w:trHeight w:val="36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4E7DEE0" w14:textId="77777777" w:rsidR="007E4659" w:rsidRPr="00E37F25" w:rsidRDefault="007E4659" w:rsidP="00AA6E05">
            <w:pPr>
              <w:jc w:val="center"/>
              <w:rPr>
                <w:sz w:val="22"/>
                <w:szCs w:val="22"/>
              </w:rPr>
            </w:pPr>
            <w:r w:rsidRPr="00E37F25">
              <w:rPr>
                <w:sz w:val="22"/>
                <w:szCs w:val="22"/>
              </w:rPr>
              <w:t>9</w:t>
            </w:r>
          </w:p>
        </w:tc>
        <w:tc>
          <w:tcPr>
            <w:tcW w:w="4820" w:type="dxa"/>
            <w:tcBorders>
              <w:top w:val="nil"/>
              <w:left w:val="nil"/>
              <w:bottom w:val="single" w:sz="4" w:space="0" w:color="auto"/>
              <w:right w:val="single" w:sz="4" w:space="0" w:color="auto"/>
            </w:tcBorders>
            <w:shd w:val="clear" w:color="auto" w:fill="auto"/>
            <w:vAlign w:val="center"/>
            <w:hideMark/>
          </w:tcPr>
          <w:p w14:paraId="6E5DF543" w14:textId="77777777" w:rsidR="007E4659" w:rsidRPr="00E37F25" w:rsidRDefault="007E4659" w:rsidP="00AA6E05">
            <w:pPr>
              <w:rPr>
                <w:sz w:val="22"/>
                <w:szCs w:val="22"/>
              </w:rPr>
            </w:pPr>
            <w:r w:rsidRPr="00E37F25">
              <w:rPr>
                <w:sz w:val="22"/>
                <w:szCs w:val="22"/>
              </w:rPr>
              <w:t>Арендная плата</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5970CE5" w14:textId="77777777" w:rsidR="007E4659" w:rsidRPr="003B7C9B" w:rsidRDefault="007E4659" w:rsidP="00AA6E05">
            <w:pPr>
              <w:jc w:val="center"/>
            </w:pPr>
            <w:r w:rsidRPr="003B7C9B">
              <w:t>5</w:t>
            </w:r>
            <w:r>
              <w:t>5</w:t>
            </w:r>
          </w:p>
        </w:tc>
        <w:tc>
          <w:tcPr>
            <w:tcW w:w="1418" w:type="dxa"/>
            <w:tcBorders>
              <w:top w:val="nil"/>
              <w:left w:val="nil"/>
              <w:bottom w:val="single" w:sz="4" w:space="0" w:color="auto"/>
              <w:right w:val="single" w:sz="4" w:space="0" w:color="auto"/>
            </w:tcBorders>
            <w:shd w:val="clear" w:color="auto" w:fill="auto"/>
            <w:vAlign w:val="center"/>
            <w:hideMark/>
          </w:tcPr>
          <w:p w14:paraId="2ED662EB" w14:textId="77777777" w:rsidR="007E4659" w:rsidRPr="00D446EB" w:rsidRDefault="007E4659" w:rsidP="00AA6E05">
            <w:pPr>
              <w:jc w:val="center"/>
            </w:pPr>
            <w:r>
              <w:t>54</w:t>
            </w:r>
          </w:p>
        </w:tc>
        <w:tc>
          <w:tcPr>
            <w:tcW w:w="1559" w:type="dxa"/>
            <w:tcBorders>
              <w:top w:val="nil"/>
              <w:left w:val="nil"/>
              <w:bottom w:val="single" w:sz="4" w:space="0" w:color="auto"/>
              <w:right w:val="single" w:sz="4" w:space="0" w:color="auto"/>
            </w:tcBorders>
            <w:shd w:val="clear" w:color="auto" w:fill="auto"/>
            <w:vAlign w:val="center"/>
            <w:hideMark/>
          </w:tcPr>
          <w:p w14:paraId="719D8DE9" w14:textId="77777777" w:rsidR="007E4659" w:rsidRPr="00D446EB" w:rsidRDefault="007E4659" w:rsidP="00AA6E05">
            <w:pPr>
              <w:jc w:val="center"/>
            </w:pPr>
            <w:r>
              <w:t>-1</w:t>
            </w:r>
          </w:p>
        </w:tc>
      </w:tr>
      <w:tr w:rsidR="007E4659" w:rsidRPr="00E37F25" w14:paraId="382A08CF" w14:textId="77777777" w:rsidTr="00AA6E05">
        <w:trPr>
          <w:trHeight w:val="36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FC51D19" w14:textId="77777777" w:rsidR="007E4659" w:rsidRPr="00E37F25" w:rsidRDefault="007E4659" w:rsidP="00AA6E05">
            <w:pPr>
              <w:jc w:val="center"/>
              <w:rPr>
                <w:sz w:val="22"/>
                <w:szCs w:val="22"/>
              </w:rPr>
            </w:pPr>
            <w:r w:rsidRPr="00E37F25">
              <w:rPr>
                <w:sz w:val="22"/>
                <w:szCs w:val="22"/>
              </w:rPr>
              <w:t>10</w:t>
            </w:r>
          </w:p>
        </w:tc>
        <w:tc>
          <w:tcPr>
            <w:tcW w:w="4820" w:type="dxa"/>
            <w:tcBorders>
              <w:top w:val="nil"/>
              <w:left w:val="nil"/>
              <w:bottom w:val="single" w:sz="4" w:space="0" w:color="auto"/>
              <w:right w:val="single" w:sz="4" w:space="0" w:color="auto"/>
            </w:tcBorders>
            <w:shd w:val="clear" w:color="auto" w:fill="auto"/>
            <w:vAlign w:val="center"/>
            <w:hideMark/>
          </w:tcPr>
          <w:p w14:paraId="57FA243E" w14:textId="77777777" w:rsidR="007E4659" w:rsidRPr="00E37F25" w:rsidRDefault="007E4659" w:rsidP="00AA6E05">
            <w:pPr>
              <w:rPr>
                <w:sz w:val="22"/>
                <w:szCs w:val="22"/>
              </w:rPr>
            </w:pPr>
            <w:r w:rsidRPr="00E37F25">
              <w:rPr>
                <w:sz w:val="22"/>
                <w:szCs w:val="22"/>
              </w:rPr>
              <w:t>Другие расходы</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24D4866" w14:textId="77777777" w:rsidR="007E4659" w:rsidRPr="003B7C9B" w:rsidRDefault="007E4659" w:rsidP="00AA6E05">
            <w:pPr>
              <w:jc w:val="center"/>
            </w:pPr>
            <w:r w:rsidRPr="003B7C9B">
              <w:t>0</w:t>
            </w:r>
          </w:p>
        </w:tc>
        <w:tc>
          <w:tcPr>
            <w:tcW w:w="1418" w:type="dxa"/>
            <w:tcBorders>
              <w:top w:val="nil"/>
              <w:left w:val="nil"/>
              <w:bottom w:val="single" w:sz="4" w:space="0" w:color="auto"/>
              <w:right w:val="single" w:sz="4" w:space="0" w:color="auto"/>
            </w:tcBorders>
            <w:shd w:val="clear" w:color="auto" w:fill="auto"/>
            <w:vAlign w:val="center"/>
            <w:hideMark/>
          </w:tcPr>
          <w:p w14:paraId="59DF3DC8" w14:textId="77777777" w:rsidR="007E4659" w:rsidRPr="00D446EB" w:rsidRDefault="007E4659" w:rsidP="00AA6E05">
            <w:pPr>
              <w:jc w:val="center"/>
            </w:pPr>
            <w:r>
              <w:t>0</w:t>
            </w:r>
          </w:p>
        </w:tc>
        <w:tc>
          <w:tcPr>
            <w:tcW w:w="1559" w:type="dxa"/>
            <w:tcBorders>
              <w:top w:val="nil"/>
              <w:left w:val="nil"/>
              <w:bottom w:val="single" w:sz="4" w:space="0" w:color="auto"/>
              <w:right w:val="single" w:sz="4" w:space="0" w:color="auto"/>
            </w:tcBorders>
            <w:shd w:val="clear" w:color="auto" w:fill="auto"/>
            <w:vAlign w:val="center"/>
            <w:hideMark/>
          </w:tcPr>
          <w:p w14:paraId="6451FB7E" w14:textId="77777777" w:rsidR="007E4659" w:rsidRPr="00D446EB" w:rsidRDefault="007E4659" w:rsidP="00AA6E05">
            <w:pPr>
              <w:jc w:val="center"/>
            </w:pPr>
            <w:r w:rsidRPr="00D446EB">
              <w:t>0</w:t>
            </w:r>
          </w:p>
        </w:tc>
      </w:tr>
      <w:tr w:rsidR="007E4659" w:rsidRPr="00E37F25" w14:paraId="77C5FFD2" w14:textId="77777777" w:rsidTr="00AA6E05">
        <w:trPr>
          <w:trHeight w:val="359"/>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FA0C697" w14:textId="77777777" w:rsidR="007E4659" w:rsidRPr="00E37F25" w:rsidRDefault="007E4659" w:rsidP="00AA6E05">
            <w:pPr>
              <w:jc w:val="center"/>
              <w:rPr>
                <w:sz w:val="22"/>
                <w:szCs w:val="22"/>
              </w:rPr>
            </w:pPr>
            <w:r w:rsidRPr="00E37F25">
              <w:rPr>
                <w:sz w:val="22"/>
                <w:szCs w:val="22"/>
              </w:rPr>
              <w:t> </w:t>
            </w:r>
          </w:p>
        </w:tc>
        <w:tc>
          <w:tcPr>
            <w:tcW w:w="4820" w:type="dxa"/>
            <w:tcBorders>
              <w:top w:val="nil"/>
              <w:left w:val="nil"/>
              <w:bottom w:val="single" w:sz="4" w:space="0" w:color="auto"/>
              <w:right w:val="single" w:sz="4" w:space="0" w:color="auto"/>
            </w:tcBorders>
            <w:shd w:val="clear" w:color="auto" w:fill="auto"/>
            <w:vAlign w:val="center"/>
            <w:hideMark/>
          </w:tcPr>
          <w:p w14:paraId="15EF5D15" w14:textId="77777777" w:rsidR="007E4659" w:rsidRPr="00E37F25" w:rsidRDefault="007E4659" w:rsidP="00AA6E05">
            <w:pPr>
              <w:rPr>
                <w:sz w:val="22"/>
                <w:szCs w:val="22"/>
              </w:rPr>
            </w:pPr>
            <w:r w:rsidRPr="00E37F25">
              <w:rPr>
                <w:sz w:val="22"/>
                <w:szCs w:val="22"/>
              </w:rPr>
              <w:t>ИТОГО операционных расходов</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AD2BA62" w14:textId="77777777" w:rsidR="007E4659" w:rsidRPr="003B7C9B" w:rsidRDefault="007E4659" w:rsidP="00AA6E05">
            <w:pPr>
              <w:jc w:val="center"/>
              <w:rPr>
                <w:b/>
              </w:rPr>
            </w:pPr>
            <w:r w:rsidRPr="003B7C9B">
              <w:t>1</w:t>
            </w:r>
            <w:r>
              <w:t>8</w:t>
            </w:r>
            <w:r w:rsidRPr="003B7C9B">
              <w:t xml:space="preserve"> </w:t>
            </w:r>
            <w:r>
              <w:t>555</w:t>
            </w:r>
          </w:p>
        </w:tc>
        <w:tc>
          <w:tcPr>
            <w:tcW w:w="1418" w:type="dxa"/>
            <w:tcBorders>
              <w:top w:val="nil"/>
              <w:left w:val="nil"/>
              <w:bottom w:val="single" w:sz="4" w:space="0" w:color="auto"/>
              <w:right w:val="single" w:sz="4" w:space="0" w:color="auto"/>
            </w:tcBorders>
            <w:shd w:val="clear" w:color="auto" w:fill="auto"/>
            <w:vAlign w:val="center"/>
            <w:hideMark/>
          </w:tcPr>
          <w:p w14:paraId="21450D95" w14:textId="77777777" w:rsidR="007E4659" w:rsidRPr="00D446EB" w:rsidRDefault="007E4659" w:rsidP="00AA6E05">
            <w:pPr>
              <w:jc w:val="center"/>
              <w:rPr>
                <w:bCs/>
              </w:rPr>
            </w:pPr>
            <w:r>
              <w:rPr>
                <w:bCs/>
              </w:rPr>
              <w:t>17 859</w:t>
            </w:r>
          </w:p>
        </w:tc>
        <w:tc>
          <w:tcPr>
            <w:tcW w:w="1559" w:type="dxa"/>
            <w:tcBorders>
              <w:top w:val="nil"/>
              <w:left w:val="nil"/>
              <w:bottom w:val="single" w:sz="4" w:space="0" w:color="auto"/>
              <w:right w:val="single" w:sz="4" w:space="0" w:color="auto"/>
            </w:tcBorders>
            <w:shd w:val="clear" w:color="auto" w:fill="auto"/>
            <w:vAlign w:val="center"/>
            <w:hideMark/>
          </w:tcPr>
          <w:p w14:paraId="7126C7A5" w14:textId="77777777" w:rsidR="007E4659" w:rsidRPr="00D446EB" w:rsidRDefault="007E4659" w:rsidP="00AA6E05">
            <w:pPr>
              <w:jc w:val="center"/>
              <w:rPr>
                <w:bCs/>
              </w:rPr>
            </w:pPr>
            <w:r w:rsidRPr="00D446EB">
              <w:rPr>
                <w:bCs/>
              </w:rPr>
              <w:t>-</w:t>
            </w:r>
            <w:r>
              <w:rPr>
                <w:bCs/>
              </w:rPr>
              <w:t>696</w:t>
            </w:r>
          </w:p>
        </w:tc>
      </w:tr>
    </w:tbl>
    <w:p w14:paraId="01F4174D" w14:textId="77777777" w:rsidR="007E4659" w:rsidRDefault="007E4659" w:rsidP="007E4659">
      <w:pPr>
        <w:tabs>
          <w:tab w:val="left" w:pos="1890"/>
        </w:tabs>
        <w:spacing w:line="360" w:lineRule="auto"/>
        <w:ind w:firstLine="720"/>
        <w:jc w:val="center"/>
        <w:rPr>
          <w:b/>
        </w:rPr>
      </w:pPr>
      <w:r>
        <w:rPr>
          <w:b/>
        </w:rPr>
        <w:br w:type="page"/>
      </w:r>
    </w:p>
    <w:p w14:paraId="0C2E89C4" w14:textId="77777777" w:rsidR="007E4659" w:rsidRDefault="007E4659" w:rsidP="007E4659">
      <w:pPr>
        <w:pStyle w:val="20"/>
        <w:numPr>
          <w:ilvl w:val="1"/>
          <w:numId w:val="3"/>
        </w:numPr>
        <w:spacing w:line="240" w:lineRule="auto"/>
        <w:ind w:left="0" w:firstLine="0"/>
        <w:rPr>
          <w:rFonts w:eastAsia="Calibri"/>
          <w:szCs w:val="28"/>
          <w:lang w:eastAsia="en-US"/>
        </w:rPr>
      </w:pPr>
      <w:bookmarkStart w:id="13" w:name="_Toc24731912"/>
      <w:bookmarkStart w:id="14" w:name="_Toc89793547"/>
      <w:bookmarkStart w:id="15" w:name="_Toc27399033"/>
      <w:bookmarkEnd w:id="12"/>
      <w:r w:rsidRPr="008D41C7">
        <w:rPr>
          <w:rFonts w:eastAsia="Calibri"/>
          <w:szCs w:val="28"/>
          <w:lang w:eastAsia="en-US"/>
        </w:rPr>
        <w:lastRenderedPageBreak/>
        <w:t>Расчет неподконтрольных расходов на очередной год долгосрочного периода регулирования</w:t>
      </w:r>
      <w:bookmarkEnd w:id="13"/>
      <w:bookmarkEnd w:id="14"/>
    </w:p>
    <w:p w14:paraId="7067DECC" w14:textId="77777777" w:rsidR="007E4659" w:rsidRPr="00F35B0C" w:rsidRDefault="007E4659" w:rsidP="007E4659">
      <w:pPr>
        <w:rPr>
          <w:lang w:eastAsia="en-US"/>
        </w:rPr>
      </w:pPr>
    </w:p>
    <w:p w14:paraId="5BDB2A97" w14:textId="77777777" w:rsidR="007E4659" w:rsidRPr="00573402" w:rsidRDefault="007E4659" w:rsidP="007E4659">
      <w:pPr>
        <w:pStyle w:val="20"/>
        <w:ind w:firstLine="709"/>
        <w:jc w:val="both"/>
        <w:rPr>
          <w:szCs w:val="28"/>
        </w:rPr>
      </w:pPr>
      <w:bookmarkStart w:id="16" w:name="_Toc27399034"/>
      <w:bookmarkStart w:id="17" w:name="_Toc89793548"/>
      <w:bookmarkEnd w:id="15"/>
      <w:r w:rsidRPr="00573402">
        <w:rPr>
          <w:szCs w:val="28"/>
        </w:rPr>
        <w:t xml:space="preserve">4.3.1. Расходы на </w:t>
      </w:r>
      <w:bookmarkEnd w:id="16"/>
      <w:r w:rsidRPr="00573402">
        <w:rPr>
          <w:szCs w:val="28"/>
        </w:rPr>
        <w:t>оплату услуг, оказываемых организациями, осуществляющими регулируемые виды деятельности</w:t>
      </w:r>
      <w:bookmarkEnd w:id="17"/>
    </w:p>
    <w:p w14:paraId="01FDC28B" w14:textId="77777777" w:rsidR="007E4659" w:rsidRPr="00573402" w:rsidRDefault="007E4659" w:rsidP="007E4659">
      <w:pPr>
        <w:ind w:firstLine="709"/>
        <w:jc w:val="both"/>
        <w:rPr>
          <w:sz w:val="28"/>
          <w:szCs w:val="28"/>
        </w:rPr>
      </w:pPr>
      <w:r w:rsidRPr="00573402">
        <w:rPr>
          <w:sz w:val="28"/>
          <w:szCs w:val="28"/>
        </w:rPr>
        <w:t>Предприятием не заявлены расходы по данной статье.</w:t>
      </w:r>
    </w:p>
    <w:p w14:paraId="7F1D003F" w14:textId="77777777" w:rsidR="007E4659" w:rsidRPr="00573402" w:rsidRDefault="007E4659" w:rsidP="007E4659">
      <w:pPr>
        <w:ind w:firstLine="709"/>
        <w:jc w:val="both"/>
        <w:rPr>
          <w:sz w:val="28"/>
          <w:szCs w:val="28"/>
        </w:rPr>
      </w:pPr>
    </w:p>
    <w:p w14:paraId="169F621C" w14:textId="77777777" w:rsidR="007E4659" w:rsidRPr="00573402" w:rsidRDefault="007E4659" w:rsidP="007E4659">
      <w:pPr>
        <w:pStyle w:val="20"/>
      </w:pPr>
      <w:bookmarkStart w:id="18" w:name="_Toc27399035"/>
      <w:bookmarkStart w:id="19" w:name="_Toc89793549"/>
      <w:r w:rsidRPr="00573402">
        <w:t>4.3.2. Арендная плата</w:t>
      </w:r>
      <w:bookmarkEnd w:id="18"/>
      <w:bookmarkEnd w:id="19"/>
    </w:p>
    <w:p w14:paraId="7B8381E4" w14:textId="77777777" w:rsidR="007E4659" w:rsidRPr="00AB41C7" w:rsidRDefault="007E4659" w:rsidP="007E4659">
      <w:pPr>
        <w:spacing w:after="120"/>
        <w:ind w:firstLine="709"/>
        <w:contextualSpacing/>
        <w:jc w:val="both"/>
        <w:rPr>
          <w:snapToGrid w:val="0"/>
          <w:sz w:val="28"/>
          <w:szCs w:val="28"/>
        </w:rPr>
      </w:pPr>
      <w:bookmarkStart w:id="20" w:name="_Hlk27323961"/>
      <w:r w:rsidRPr="00AB41C7">
        <w:rPr>
          <w:snapToGrid w:val="0"/>
          <w:sz w:val="28"/>
          <w:szCs w:val="28"/>
        </w:rPr>
        <w:t>Согласно пункту 45 Методических указаний,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bookmarkEnd w:id="20"/>
    <w:p w14:paraId="7F1B1118" w14:textId="77777777" w:rsidR="007E4659" w:rsidRPr="00AB41C7" w:rsidRDefault="007E4659" w:rsidP="007E4659">
      <w:pPr>
        <w:ind w:firstLine="709"/>
        <w:jc w:val="both"/>
        <w:rPr>
          <w:sz w:val="28"/>
        </w:rPr>
      </w:pPr>
      <w:r w:rsidRPr="00AB41C7">
        <w:rPr>
          <w:sz w:val="28"/>
        </w:rPr>
        <w:t xml:space="preserve">По данной статье предприятием планируются расходы в размере </w:t>
      </w:r>
      <w:r>
        <w:rPr>
          <w:sz w:val="28"/>
        </w:rPr>
        <w:t>6</w:t>
      </w:r>
      <w:r w:rsidRPr="00A1562F">
        <w:rPr>
          <w:snapToGrid w:val="0"/>
          <w:sz w:val="28"/>
          <w:szCs w:val="28"/>
        </w:rPr>
        <w:t> </w:t>
      </w:r>
      <w:r>
        <w:rPr>
          <w:sz w:val="28"/>
        </w:rPr>
        <w:t>500</w:t>
      </w:r>
      <w:r w:rsidRPr="00A1562F">
        <w:rPr>
          <w:snapToGrid w:val="0"/>
          <w:sz w:val="28"/>
          <w:szCs w:val="28"/>
        </w:rPr>
        <w:t> </w:t>
      </w:r>
      <w:r w:rsidRPr="00AB41C7">
        <w:rPr>
          <w:sz w:val="28"/>
        </w:rPr>
        <w:t>тыс. руб.</w:t>
      </w:r>
    </w:p>
    <w:p w14:paraId="4C6BBCEE" w14:textId="77777777" w:rsidR="007E4659" w:rsidRPr="00AB41C7" w:rsidRDefault="007E4659" w:rsidP="007E4659">
      <w:pPr>
        <w:ind w:firstLine="709"/>
        <w:jc w:val="both"/>
        <w:rPr>
          <w:sz w:val="28"/>
          <w:szCs w:val="28"/>
        </w:rPr>
      </w:pPr>
      <w:r w:rsidRPr="00AB41C7">
        <w:rPr>
          <w:sz w:val="28"/>
          <w:szCs w:val="28"/>
        </w:rPr>
        <w:t>Экспертами был произведен анализ экономической обоснованности затрат предприятия по данной статье, в соответствии с п. 45 и п. 65 Основ ценообразования. Для этого были рассмотрены и проанализированы следующие представленные материалы:</w:t>
      </w:r>
    </w:p>
    <w:p w14:paraId="5C3BD000" w14:textId="77777777" w:rsidR="007E4659" w:rsidRPr="00AB41C7" w:rsidRDefault="007E4659" w:rsidP="007E4659">
      <w:pPr>
        <w:ind w:firstLine="709"/>
        <w:jc w:val="both"/>
        <w:rPr>
          <w:sz w:val="28"/>
          <w:szCs w:val="28"/>
        </w:rPr>
      </w:pPr>
      <w:r w:rsidRPr="00AB41C7">
        <w:rPr>
          <w:sz w:val="28"/>
          <w:szCs w:val="28"/>
        </w:rPr>
        <w:t>Договор аренды помещения и имущества № 12 от 17.03.2020, заключенный с ПАО «ЮК ГРЭС». Договор действует до 31.03.2025 с автопролонгацией (том 1, стр. 136-145). Согласно Приложению № 2 к договору № 12 от 17.03.2020 - акту приема-передачи имущества ООО «МЕЧЕЛ-ЭНЕРГО» передано следующее имущество:</w:t>
      </w:r>
    </w:p>
    <w:p w14:paraId="7DA76C29" w14:textId="77777777" w:rsidR="007E4659" w:rsidRPr="00AB41C7" w:rsidRDefault="007E4659" w:rsidP="007E4659">
      <w:pPr>
        <w:ind w:firstLine="709"/>
        <w:jc w:val="both"/>
        <w:rPr>
          <w:sz w:val="28"/>
          <w:szCs w:val="28"/>
        </w:rPr>
      </w:pPr>
      <w:r w:rsidRPr="00AB41C7">
        <w:rPr>
          <w:sz w:val="28"/>
          <w:szCs w:val="28"/>
        </w:rPr>
        <w:t xml:space="preserve"> - I теплокомплекс Калтанского теплосетевого хозяйства: г. Калтан, от БУ-1 ЮК ГРЭС;</w:t>
      </w:r>
    </w:p>
    <w:p w14:paraId="1AED4AC5" w14:textId="77777777" w:rsidR="007E4659" w:rsidRPr="00AB41C7" w:rsidRDefault="007E4659" w:rsidP="007E4659">
      <w:pPr>
        <w:ind w:firstLine="709"/>
        <w:jc w:val="both"/>
        <w:rPr>
          <w:sz w:val="28"/>
          <w:szCs w:val="28"/>
        </w:rPr>
      </w:pPr>
      <w:r w:rsidRPr="00AB41C7">
        <w:rPr>
          <w:sz w:val="28"/>
          <w:szCs w:val="28"/>
        </w:rPr>
        <w:t xml:space="preserve">- II теплокомплекса Калтанского теплосетевого хозяйства: г. Калтан, от БУ-2 ЮК ГРЭС. </w:t>
      </w:r>
    </w:p>
    <w:p w14:paraId="1C5A345F" w14:textId="77777777" w:rsidR="007E4659" w:rsidRDefault="007E4659" w:rsidP="007E4659">
      <w:pPr>
        <w:tabs>
          <w:tab w:val="left" w:pos="1134"/>
        </w:tabs>
        <w:spacing w:after="120"/>
        <w:ind w:firstLine="709"/>
        <w:contextualSpacing/>
        <w:jc w:val="both"/>
        <w:rPr>
          <w:sz w:val="28"/>
          <w:szCs w:val="28"/>
        </w:rPr>
      </w:pPr>
      <w:r w:rsidRPr="00AB41C7">
        <w:rPr>
          <w:sz w:val="28"/>
          <w:szCs w:val="28"/>
        </w:rPr>
        <w:t xml:space="preserve">Предприятием была представлена расшифровка расходов по аренде данного имущества к договору № 12 от 17.03.2020. </w:t>
      </w:r>
    </w:p>
    <w:p w14:paraId="4B97DAF5" w14:textId="77777777" w:rsidR="007E4659" w:rsidRPr="00F35B0C" w:rsidRDefault="007E4659" w:rsidP="007E4659">
      <w:pPr>
        <w:ind w:firstLine="709"/>
        <w:jc w:val="both"/>
        <w:rPr>
          <w:sz w:val="28"/>
          <w:szCs w:val="28"/>
        </w:rPr>
      </w:pPr>
      <w:r w:rsidRPr="00F35B0C">
        <w:rPr>
          <w:sz w:val="28"/>
          <w:szCs w:val="28"/>
        </w:rPr>
        <w:t xml:space="preserve">Проанализировав представленные документы, эксперты предлагают признать экономически обоснованными расходы в размере 6 250 тыс. руб. и предлагают их к включению в НВВ предприятия на 2022 год. </w:t>
      </w:r>
    </w:p>
    <w:p w14:paraId="1BB7B68F" w14:textId="77777777" w:rsidR="007E4659" w:rsidRPr="00F35B0C" w:rsidRDefault="007E4659" w:rsidP="007E4659">
      <w:pPr>
        <w:ind w:firstLine="709"/>
        <w:jc w:val="both"/>
        <w:rPr>
          <w:sz w:val="28"/>
          <w:szCs w:val="28"/>
        </w:rPr>
      </w:pPr>
      <w:r w:rsidRPr="00F35B0C">
        <w:rPr>
          <w:sz w:val="28"/>
          <w:szCs w:val="28"/>
        </w:rPr>
        <w:lastRenderedPageBreak/>
        <w:t>Расходы в размере 250 тыс. руб. признаются экспертами экономически необоснованными и подлежат исключению из НВВ на 2022 год.</w:t>
      </w:r>
    </w:p>
    <w:p w14:paraId="71E33F59" w14:textId="77777777" w:rsidR="007E4659" w:rsidRPr="00F35B0C" w:rsidRDefault="007E4659" w:rsidP="007E4659">
      <w:pPr>
        <w:ind w:firstLine="709"/>
        <w:jc w:val="both"/>
        <w:rPr>
          <w:sz w:val="28"/>
          <w:szCs w:val="28"/>
        </w:rPr>
      </w:pPr>
    </w:p>
    <w:p w14:paraId="36022A66" w14:textId="77777777" w:rsidR="007E4659" w:rsidRPr="00AB41C7" w:rsidRDefault="007E4659" w:rsidP="007E4659">
      <w:pPr>
        <w:pStyle w:val="20"/>
        <w:ind w:firstLine="709"/>
      </w:pPr>
      <w:bookmarkStart w:id="21" w:name="_Toc89793550"/>
      <w:r w:rsidRPr="00AB41C7">
        <w:t>4.</w:t>
      </w:r>
      <w:r>
        <w:t>3</w:t>
      </w:r>
      <w:r w:rsidRPr="00AB41C7">
        <w:t>.</w:t>
      </w:r>
      <w:r>
        <w:t>3</w:t>
      </w:r>
      <w:r w:rsidRPr="00AB41C7">
        <w:t>. Концессионная плата</w:t>
      </w:r>
      <w:bookmarkEnd w:id="21"/>
    </w:p>
    <w:p w14:paraId="0C2168A5" w14:textId="77777777" w:rsidR="007E4659" w:rsidRPr="00AB41C7" w:rsidRDefault="007E4659" w:rsidP="007E4659">
      <w:pPr>
        <w:ind w:firstLine="709"/>
        <w:jc w:val="both"/>
        <w:rPr>
          <w:sz w:val="28"/>
          <w:szCs w:val="28"/>
        </w:rPr>
      </w:pPr>
      <w:r w:rsidRPr="00AB41C7">
        <w:rPr>
          <w:sz w:val="28"/>
          <w:szCs w:val="28"/>
        </w:rPr>
        <w:t>Концессионная плата рассчитывается с учетом пункта 45 Основ ценообразования.</w:t>
      </w:r>
    </w:p>
    <w:p w14:paraId="78B83065" w14:textId="77777777" w:rsidR="007E4659" w:rsidRPr="00AB41C7" w:rsidRDefault="007E4659" w:rsidP="007E4659">
      <w:pPr>
        <w:ind w:firstLine="709"/>
        <w:jc w:val="both"/>
        <w:rPr>
          <w:sz w:val="28"/>
          <w:szCs w:val="28"/>
        </w:rPr>
      </w:pPr>
      <w:r w:rsidRPr="00AB41C7">
        <w:rPr>
          <w:sz w:val="28"/>
          <w:szCs w:val="28"/>
        </w:rPr>
        <w:t>Предприятием не заявлены расходы по статье.</w:t>
      </w:r>
    </w:p>
    <w:p w14:paraId="4D258435" w14:textId="77777777" w:rsidR="007E4659" w:rsidRPr="00260A1C" w:rsidRDefault="007E4659" w:rsidP="007E4659">
      <w:pPr>
        <w:ind w:firstLine="709"/>
        <w:rPr>
          <w:sz w:val="28"/>
          <w:szCs w:val="28"/>
          <w:highlight w:val="yellow"/>
        </w:rPr>
      </w:pPr>
    </w:p>
    <w:p w14:paraId="334DC64A" w14:textId="77777777" w:rsidR="007E4659" w:rsidRPr="00D037EE" w:rsidRDefault="007E4659" w:rsidP="007E4659">
      <w:pPr>
        <w:pStyle w:val="20"/>
      </w:pPr>
      <w:bookmarkStart w:id="22" w:name="_Toc27399036"/>
      <w:bookmarkStart w:id="23" w:name="_Toc89793551"/>
      <w:r w:rsidRPr="00D037EE">
        <w:t>4.3.4. Расходы на уплату налогов, сборов и других обязательных платежей</w:t>
      </w:r>
      <w:bookmarkEnd w:id="22"/>
      <w:bookmarkEnd w:id="23"/>
    </w:p>
    <w:p w14:paraId="49BCC0FA" w14:textId="77777777" w:rsidR="007E4659" w:rsidRPr="00D037EE" w:rsidRDefault="007E4659" w:rsidP="007E4659">
      <w:pPr>
        <w:tabs>
          <w:tab w:val="left" w:pos="1890"/>
        </w:tabs>
        <w:spacing w:after="120"/>
        <w:ind w:firstLine="709"/>
        <w:contextualSpacing/>
        <w:jc w:val="both"/>
        <w:rPr>
          <w:snapToGrid w:val="0"/>
          <w:sz w:val="28"/>
          <w:szCs w:val="28"/>
        </w:rPr>
      </w:pPr>
      <w:r w:rsidRPr="00D037EE">
        <w:rPr>
          <w:snapToGrid w:val="0"/>
          <w:sz w:val="28"/>
          <w:szCs w:val="28"/>
        </w:rPr>
        <w:t>Предприятием не заявлены расходы по данной статье.</w:t>
      </w:r>
    </w:p>
    <w:p w14:paraId="69440438" w14:textId="77777777" w:rsidR="007E4659" w:rsidRPr="00D037EE" w:rsidRDefault="007E4659" w:rsidP="007E4659">
      <w:pPr>
        <w:pStyle w:val="20"/>
      </w:pPr>
      <w:bookmarkStart w:id="24" w:name="_Toc27399042"/>
      <w:bookmarkStart w:id="25" w:name="_Toc89793552"/>
      <w:r w:rsidRPr="00D037EE">
        <w:t>4.3.5. Отчисления на социальные нужды</w:t>
      </w:r>
      <w:bookmarkEnd w:id="24"/>
      <w:bookmarkEnd w:id="25"/>
    </w:p>
    <w:p w14:paraId="7162CA88" w14:textId="77777777" w:rsidR="007E4659" w:rsidRPr="00D037EE" w:rsidRDefault="007E4659" w:rsidP="007E4659">
      <w:pPr>
        <w:ind w:firstLine="851"/>
        <w:jc w:val="both"/>
        <w:rPr>
          <w:snapToGrid w:val="0"/>
          <w:sz w:val="28"/>
          <w:szCs w:val="28"/>
        </w:rPr>
      </w:pPr>
      <w:bookmarkStart w:id="26" w:name="_Toc27399043"/>
      <w:r w:rsidRPr="00D037EE">
        <w:rPr>
          <w:snapToGrid w:val="0"/>
          <w:sz w:val="28"/>
          <w:szCs w:val="28"/>
        </w:rPr>
        <w:t>Предложения предприятия по данной статье на 202</w:t>
      </w:r>
      <w:r>
        <w:rPr>
          <w:snapToGrid w:val="0"/>
          <w:sz w:val="28"/>
          <w:szCs w:val="28"/>
        </w:rPr>
        <w:t>2</w:t>
      </w:r>
      <w:r w:rsidRPr="00D037EE">
        <w:rPr>
          <w:snapToGrid w:val="0"/>
          <w:sz w:val="28"/>
          <w:szCs w:val="28"/>
        </w:rPr>
        <w:t xml:space="preserve"> год составили </w:t>
      </w:r>
      <w:r w:rsidRPr="00286240">
        <w:rPr>
          <w:snapToGrid w:val="0"/>
          <w:sz w:val="28"/>
          <w:szCs w:val="28"/>
        </w:rPr>
        <w:t>157</w:t>
      </w:r>
      <w:r w:rsidRPr="00286240">
        <w:rPr>
          <w:sz w:val="28"/>
          <w:szCs w:val="28"/>
        </w:rPr>
        <w:t> </w:t>
      </w:r>
      <w:r w:rsidRPr="00286240">
        <w:rPr>
          <w:snapToGrid w:val="0"/>
          <w:sz w:val="28"/>
          <w:szCs w:val="28"/>
        </w:rPr>
        <w:t>тыс. руб.</w:t>
      </w:r>
    </w:p>
    <w:p w14:paraId="7600BCB6" w14:textId="77777777" w:rsidR="007E4659" w:rsidRPr="00D037EE" w:rsidRDefault="007E4659" w:rsidP="007E4659">
      <w:pPr>
        <w:ind w:firstLine="851"/>
        <w:jc w:val="both"/>
        <w:rPr>
          <w:sz w:val="28"/>
          <w:szCs w:val="28"/>
        </w:rPr>
      </w:pPr>
      <w:r w:rsidRPr="00D037EE">
        <w:rPr>
          <w:sz w:val="28"/>
          <w:szCs w:val="28"/>
        </w:rPr>
        <w:t>В расходы по статье «Отчисления на социальные нужды» включаются:</w:t>
      </w:r>
    </w:p>
    <w:p w14:paraId="15549552" w14:textId="77777777" w:rsidR="007E4659" w:rsidRPr="00D037EE" w:rsidRDefault="007E4659" w:rsidP="007E4659">
      <w:pPr>
        <w:ind w:firstLine="851"/>
        <w:jc w:val="both"/>
        <w:rPr>
          <w:sz w:val="28"/>
          <w:szCs w:val="28"/>
        </w:rPr>
      </w:pPr>
      <w:r w:rsidRPr="00D037EE">
        <w:rPr>
          <w:sz w:val="28"/>
          <w:szCs w:val="28"/>
        </w:rPr>
        <w:t>- сумма страховых взносов согласно главе 34 Налогового Кодекса Российской</w:t>
      </w:r>
      <w:r w:rsidRPr="00D037EE">
        <w:rPr>
          <w:sz w:val="28"/>
          <w:szCs w:val="28"/>
        </w:rPr>
        <w:tab/>
        <w:t xml:space="preserve"> Федерации в соответствии с Федеральным законом от 03.07.2016 № 243-ФЗ (ред. от 28.12.2017)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w:t>
      </w:r>
    </w:p>
    <w:p w14:paraId="68F1205C" w14:textId="77777777" w:rsidR="007E4659" w:rsidRPr="00D037EE" w:rsidRDefault="007E4659" w:rsidP="007E4659">
      <w:pPr>
        <w:ind w:firstLine="851"/>
        <w:jc w:val="both"/>
        <w:rPr>
          <w:sz w:val="28"/>
          <w:szCs w:val="28"/>
        </w:rPr>
      </w:pPr>
      <w:r w:rsidRPr="00D037EE">
        <w:rPr>
          <w:sz w:val="28"/>
          <w:szCs w:val="28"/>
        </w:rPr>
        <w:t xml:space="preserve">- сумма страховых взносов на обязательное социальное страхование </w:t>
      </w:r>
      <w:r w:rsidRPr="00286240">
        <w:rPr>
          <w:sz w:val="28"/>
          <w:szCs w:val="28"/>
        </w:rPr>
        <w:t>от несчастных</w:t>
      </w:r>
      <w:r w:rsidRPr="00D037EE">
        <w:rPr>
          <w:sz w:val="28"/>
          <w:szCs w:val="28"/>
        </w:rPr>
        <w:t xml:space="preserve">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 (предприятие не представил</w:t>
      </w:r>
      <w:r>
        <w:rPr>
          <w:sz w:val="28"/>
          <w:szCs w:val="28"/>
        </w:rPr>
        <w:t>о</w:t>
      </w:r>
      <w:r w:rsidRPr="00D037EE">
        <w:rPr>
          <w:sz w:val="28"/>
          <w:szCs w:val="28"/>
        </w:rPr>
        <w:t xml:space="preserve"> уведомление, в данном случае 0%).</w:t>
      </w:r>
    </w:p>
    <w:p w14:paraId="057364C2" w14:textId="77777777" w:rsidR="007E4659" w:rsidRPr="00D037EE" w:rsidRDefault="007E4659" w:rsidP="007E4659">
      <w:pPr>
        <w:ind w:firstLine="851"/>
        <w:jc w:val="both"/>
        <w:rPr>
          <w:sz w:val="28"/>
          <w:szCs w:val="28"/>
        </w:rPr>
      </w:pPr>
      <w:r w:rsidRPr="00D037EE">
        <w:rPr>
          <w:sz w:val="28"/>
          <w:szCs w:val="28"/>
        </w:rPr>
        <w:t xml:space="preserve">Таким образом, в соответствии с действующим законодательством, величина социальных отчислений будет равняться 30,0 % от ФОТ или </w:t>
      </w:r>
      <w:r w:rsidRPr="00286240">
        <w:rPr>
          <w:sz w:val="28"/>
          <w:szCs w:val="28"/>
        </w:rPr>
        <w:t>151 тыс. руб.</w:t>
      </w:r>
      <w:r w:rsidRPr="00D037EE">
        <w:rPr>
          <w:sz w:val="28"/>
          <w:szCs w:val="28"/>
        </w:rPr>
        <w:t xml:space="preserve"> (504 тыс. руб. (ФОТ) × 30,0 % (процент отчислений)).</w:t>
      </w:r>
    </w:p>
    <w:p w14:paraId="36ED1934" w14:textId="77777777" w:rsidR="007E4659" w:rsidRDefault="007E4659" w:rsidP="007E4659">
      <w:pPr>
        <w:ind w:firstLine="709"/>
        <w:jc w:val="both"/>
        <w:rPr>
          <w:sz w:val="28"/>
          <w:szCs w:val="28"/>
        </w:rPr>
      </w:pPr>
      <w:r w:rsidRPr="00286240">
        <w:rPr>
          <w:sz w:val="28"/>
          <w:szCs w:val="28"/>
        </w:rPr>
        <w:t>Расходы в размере 6 тыс. руб. признаются экспертами экономически необоснованными и подлежат исключению из НВВ на 202</w:t>
      </w:r>
      <w:r>
        <w:rPr>
          <w:sz w:val="28"/>
          <w:szCs w:val="28"/>
        </w:rPr>
        <w:t>2</w:t>
      </w:r>
      <w:r w:rsidRPr="00286240">
        <w:rPr>
          <w:sz w:val="28"/>
          <w:szCs w:val="28"/>
        </w:rPr>
        <w:t xml:space="preserve"> год.</w:t>
      </w:r>
    </w:p>
    <w:p w14:paraId="40ECB89B" w14:textId="77777777" w:rsidR="007E4659" w:rsidRPr="00286240" w:rsidRDefault="007E4659" w:rsidP="007E4659">
      <w:pPr>
        <w:ind w:firstLine="709"/>
        <w:jc w:val="both"/>
        <w:rPr>
          <w:sz w:val="28"/>
          <w:szCs w:val="28"/>
        </w:rPr>
      </w:pPr>
    </w:p>
    <w:p w14:paraId="5472EE8B" w14:textId="77777777" w:rsidR="007E4659" w:rsidRPr="00286240" w:rsidRDefault="007E4659" w:rsidP="007E4659">
      <w:pPr>
        <w:pStyle w:val="20"/>
      </w:pPr>
      <w:bookmarkStart w:id="27" w:name="_Toc89793553"/>
      <w:r w:rsidRPr="00286240">
        <w:t>4.3.6. Расходы по сомнительным долгам</w:t>
      </w:r>
      <w:bookmarkEnd w:id="26"/>
      <w:bookmarkEnd w:id="27"/>
    </w:p>
    <w:p w14:paraId="58363B56" w14:textId="77777777" w:rsidR="007E4659" w:rsidRPr="00286240" w:rsidRDefault="007E4659" w:rsidP="007E4659">
      <w:pPr>
        <w:ind w:firstLine="709"/>
        <w:jc w:val="both"/>
        <w:rPr>
          <w:sz w:val="28"/>
          <w:szCs w:val="28"/>
        </w:rPr>
      </w:pPr>
      <w:r w:rsidRPr="00286240">
        <w:rPr>
          <w:sz w:val="28"/>
          <w:szCs w:val="28"/>
        </w:rPr>
        <w:t>Расходы рассчитываются с учетом положений пункта 47 Основ ценообразования.</w:t>
      </w:r>
    </w:p>
    <w:p w14:paraId="338F4136" w14:textId="77777777" w:rsidR="007E4659" w:rsidRDefault="007E4659" w:rsidP="007E4659">
      <w:pPr>
        <w:ind w:firstLine="709"/>
        <w:jc w:val="both"/>
        <w:rPr>
          <w:sz w:val="28"/>
          <w:szCs w:val="28"/>
        </w:rPr>
      </w:pPr>
      <w:r w:rsidRPr="00286240">
        <w:rPr>
          <w:sz w:val="28"/>
          <w:szCs w:val="28"/>
        </w:rPr>
        <w:t>Предприятием не заявлены расходы по статье.</w:t>
      </w:r>
    </w:p>
    <w:p w14:paraId="19C58ED5" w14:textId="77777777" w:rsidR="007E4659" w:rsidRPr="00286240" w:rsidRDefault="007E4659" w:rsidP="007E4659">
      <w:pPr>
        <w:ind w:firstLine="709"/>
        <w:jc w:val="both"/>
        <w:rPr>
          <w:sz w:val="28"/>
          <w:szCs w:val="28"/>
        </w:rPr>
      </w:pPr>
    </w:p>
    <w:p w14:paraId="4B054F87" w14:textId="77777777" w:rsidR="007E4659" w:rsidRPr="00892CC8" w:rsidRDefault="007E4659" w:rsidP="007E4659">
      <w:pPr>
        <w:pStyle w:val="20"/>
      </w:pPr>
      <w:bookmarkStart w:id="28" w:name="_Toc27399044"/>
      <w:bookmarkStart w:id="29" w:name="_Toc89793554"/>
      <w:r w:rsidRPr="00286240">
        <w:t>4.3.7. Амортизация основных средств и нематериальных активов</w:t>
      </w:r>
      <w:bookmarkEnd w:id="28"/>
      <w:bookmarkEnd w:id="29"/>
    </w:p>
    <w:p w14:paraId="25C8D931" w14:textId="77777777" w:rsidR="007E4659" w:rsidRDefault="007E4659" w:rsidP="007E4659">
      <w:pPr>
        <w:ind w:firstLine="709"/>
        <w:jc w:val="both"/>
        <w:rPr>
          <w:sz w:val="28"/>
          <w:szCs w:val="28"/>
        </w:rPr>
      </w:pPr>
      <w:r w:rsidRPr="00286240">
        <w:rPr>
          <w:sz w:val="28"/>
          <w:szCs w:val="28"/>
        </w:rPr>
        <w:t>Предприятием не заявлены расходы по статье.</w:t>
      </w:r>
    </w:p>
    <w:p w14:paraId="2540FCE7" w14:textId="77777777" w:rsidR="007E4659" w:rsidRPr="00286240" w:rsidRDefault="007E4659" w:rsidP="007E4659">
      <w:pPr>
        <w:ind w:firstLine="709"/>
        <w:jc w:val="both"/>
        <w:rPr>
          <w:sz w:val="28"/>
          <w:szCs w:val="28"/>
        </w:rPr>
      </w:pPr>
    </w:p>
    <w:p w14:paraId="4932E410" w14:textId="77777777" w:rsidR="007E4659" w:rsidRPr="00286240" w:rsidRDefault="007E4659" w:rsidP="007E4659">
      <w:pPr>
        <w:pStyle w:val="20"/>
      </w:pPr>
      <w:bookmarkStart w:id="30" w:name="_Toc27399045"/>
      <w:bookmarkStart w:id="31" w:name="_Toc89793555"/>
      <w:r w:rsidRPr="00286240">
        <w:lastRenderedPageBreak/>
        <w:t>4.3.8. Расходы на выплаты по договорам займа и кредитным договорам, включая проценты по ним</w:t>
      </w:r>
      <w:bookmarkEnd w:id="30"/>
      <w:bookmarkEnd w:id="31"/>
    </w:p>
    <w:p w14:paraId="406411DB" w14:textId="77777777" w:rsidR="007E4659" w:rsidRPr="00286240" w:rsidRDefault="007E4659" w:rsidP="007E4659">
      <w:pPr>
        <w:ind w:firstLine="709"/>
        <w:jc w:val="both"/>
        <w:rPr>
          <w:sz w:val="28"/>
          <w:szCs w:val="28"/>
        </w:rPr>
      </w:pPr>
      <w:r w:rsidRPr="00286240">
        <w:rPr>
          <w:sz w:val="28"/>
          <w:szCs w:val="28"/>
        </w:rPr>
        <w:t>Величина процентов, включаемых в состав неподконтрольных расходов, не должна превышать величину, равную ставке рефинансирования Центрального банка Российской Федерации, увеличенной на 4 процентных пункта.</w:t>
      </w:r>
    </w:p>
    <w:p w14:paraId="5A0DC271" w14:textId="77777777" w:rsidR="007E4659" w:rsidRPr="00286240" w:rsidRDefault="007E4659" w:rsidP="007E4659">
      <w:pPr>
        <w:ind w:firstLine="709"/>
        <w:jc w:val="both"/>
        <w:rPr>
          <w:sz w:val="28"/>
          <w:szCs w:val="28"/>
        </w:rPr>
      </w:pPr>
      <w:bookmarkStart w:id="32" w:name="_Hlk27396691"/>
      <w:r w:rsidRPr="00286240">
        <w:rPr>
          <w:sz w:val="28"/>
          <w:szCs w:val="28"/>
        </w:rPr>
        <w:t>Предприятием не заявлены расходы по статье.</w:t>
      </w:r>
    </w:p>
    <w:bookmarkEnd w:id="32"/>
    <w:p w14:paraId="5CE9589E" w14:textId="77777777" w:rsidR="007E4659" w:rsidRPr="00286240" w:rsidRDefault="007E4659" w:rsidP="007E4659">
      <w:pPr>
        <w:tabs>
          <w:tab w:val="left" w:pos="426"/>
        </w:tabs>
        <w:ind w:firstLine="709"/>
        <w:jc w:val="both"/>
        <w:rPr>
          <w:snapToGrid w:val="0"/>
          <w:sz w:val="28"/>
          <w:szCs w:val="28"/>
        </w:rPr>
      </w:pPr>
    </w:p>
    <w:p w14:paraId="7EF990FE" w14:textId="77777777" w:rsidR="007E4659" w:rsidRPr="00286240" w:rsidRDefault="007E4659" w:rsidP="007E4659">
      <w:pPr>
        <w:pStyle w:val="20"/>
        <w:numPr>
          <w:ilvl w:val="2"/>
          <w:numId w:val="5"/>
        </w:numPr>
        <w:spacing w:line="240" w:lineRule="auto"/>
        <w:jc w:val="left"/>
      </w:pPr>
      <w:bookmarkStart w:id="33" w:name="_Toc89793556"/>
      <w:r w:rsidRPr="00286240">
        <w:t>Налог на прибыль</w:t>
      </w:r>
      <w:bookmarkEnd w:id="33"/>
    </w:p>
    <w:p w14:paraId="473C5A2F" w14:textId="77777777" w:rsidR="007E4659" w:rsidRPr="00286240" w:rsidRDefault="007E4659" w:rsidP="007E4659">
      <w:pPr>
        <w:tabs>
          <w:tab w:val="left" w:pos="1890"/>
        </w:tabs>
        <w:ind w:firstLine="709"/>
        <w:jc w:val="both"/>
        <w:rPr>
          <w:snapToGrid w:val="0"/>
          <w:sz w:val="28"/>
          <w:szCs w:val="28"/>
        </w:rPr>
      </w:pPr>
      <w:r w:rsidRPr="00286240">
        <w:rPr>
          <w:snapToGrid w:val="0"/>
          <w:sz w:val="28"/>
          <w:szCs w:val="28"/>
        </w:rPr>
        <w:t>Предприятием не заявлены расходы по статье.</w:t>
      </w:r>
    </w:p>
    <w:p w14:paraId="715C84EE" w14:textId="77777777" w:rsidR="007E4659" w:rsidRDefault="007E4659" w:rsidP="007E4659">
      <w:pPr>
        <w:tabs>
          <w:tab w:val="left" w:pos="1890"/>
        </w:tabs>
        <w:ind w:firstLine="709"/>
        <w:jc w:val="both"/>
        <w:rPr>
          <w:sz w:val="28"/>
          <w:szCs w:val="28"/>
        </w:rPr>
      </w:pPr>
    </w:p>
    <w:p w14:paraId="05647FB9" w14:textId="77777777" w:rsidR="007E4659" w:rsidRDefault="007E4659" w:rsidP="007E4659">
      <w:pPr>
        <w:tabs>
          <w:tab w:val="left" w:pos="1890"/>
        </w:tabs>
        <w:ind w:firstLine="709"/>
        <w:jc w:val="both"/>
        <w:rPr>
          <w:sz w:val="28"/>
          <w:szCs w:val="28"/>
        </w:rPr>
      </w:pPr>
      <w:r w:rsidRPr="006B708F">
        <w:rPr>
          <w:sz w:val="28"/>
          <w:szCs w:val="28"/>
        </w:rPr>
        <w:t xml:space="preserve">Итого, сумма неподконтрольных расходов, подлежащая включению в НВВ предприятия на передачу тепловой энергии на 2022 год, по мнению экспертов, составит </w:t>
      </w:r>
      <w:r>
        <w:rPr>
          <w:sz w:val="28"/>
          <w:szCs w:val="28"/>
        </w:rPr>
        <w:t>6</w:t>
      </w:r>
      <w:r w:rsidRPr="006B708F">
        <w:rPr>
          <w:sz w:val="28"/>
          <w:szCs w:val="28"/>
        </w:rPr>
        <w:t> </w:t>
      </w:r>
      <w:r>
        <w:rPr>
          <w:sz w:val="28"/>
          <w:szCs w:val="28"/>
        </w:rPr>
        <w:t>401</w:t>
      </w:r>
      <w:r w:rsidRPr="006B708F">
        <w:rPr>
          <w:sz w:val="28"/>
          <w:szCs w:val="28"/>
        </w:rPr>
        <w:t xml:space="preserve"> тыс. руб. </w:t>
      </w:r>
    </w:p>
    <w:p w14:paraId="7B8486FD" w14:textId="77777777" w:rsidR="007E4659" w:rsidRPr="006B708F" w:rsidRDefault="007E4659" w:rsidP="007E4659">
      <w:pPr>
        <w:tabs>
          <w:tab w:val="left" w:pos="1890"/>
        </w:tabs>
        <w:ind w:firstLine="709"/>
        <w:jc w:val="both"/>
        <w:rPr>
          <w:sz w:val="28"/>
          <w:szCs w:val="28"/>
        </w:rPr>
      </w:pPr>
      <w:r w:rsidRPr="006B708F">
        <w:rPr>
          <w:sz w:val="28"/>
          <w:szCs w:val="28"/>
        </w:rPr>
        <w:t xml:space="preserve">Распределение неподконтрольных расходов по статьям приведено в таблице </w:t>
      </w:r>
      <w:r>
        <w:rPr>
          <w:sz w:val="28"/>
          <w:szCs w:val="28"/>
        </w:rPr>
        <w:t>4</w:t>
      </w:r>
      <w:r w:rsidRPr="006B708F">
        <w:rPr>
          <w:sz w:val="28"/>
          <w:szCs w:val="28"/>
        </w:rPr>
        <w:t>.</w:t>
      </w:r>
    </w:p>
    <w:p w14:paraId="263B8D40" w14:textId="77777777" w:rsidR="007E4659" w:rsidRPr="00260A1C" w:rsidRDefault="007E4659" w:rsidP="007E4659">
      <w:pPr>
        <w:tabs>
          <w:tab w:val="left" w:pos="426"/>
        </w:tabs>
        <w:ind w:firstLine="709"/>
        <w:jc w:val="both"/>
        <w:rPr>
          <w:snapToGrid w:val="0"/>
          <w:sz w:val="28"/>
          <w:szCs w:val="28"/>
          <w:highlight w:val="yellow"/>
        </w:rPr>
      </w:pPr>
    </w:p>
    <w:p w14:paraId="55A6951C" w14:textId="77777777" w:rsidR="007E4659" w:rsidRPr="00BF5313" w:rsidRDefault="007E4659" w:rsidP="007E4659">
      <w:pPr>
        <w:jc w:val="right"/>
        <w:rPr>
          <w:b/>
          <w:sz w:val="28"/>
          <w:szCs w:val="28"/>
        </w:rPr>
      </w:pPr>
      <w:bookmarkStart w:id="34" w:name="_Toc27399048"/>
      <w:r w:rsidRPr="00BF5313">
        <w:rPr>
          <w:sz w:val="28"/>
          <w:szCs w:val="28"/>
        </w:rPr>
        <w:t>Таблица 4</w:t>
      </w:r>
    </w:p>
    <w:p w14:paraId="72B32A3C" w14:textId="77777777" w:rsidR="007E4659" w:rsidRPr="00DB005A" w:rsidRDefault="007E4659" w:rsidP="007E4659">
      <w:pPr>
        <w:jc w:val="center"/>
        <w:rPr>
          <w:b/>
          <w:sz w:val="28"/>
        </w:rPr>
      </w:pPr>
      <w:r w:rsidRPr="00DB005A">
        <w:rPr>
          <w:b/>
          <w:sz w:val="28"/>
        </w:rPr>
        <w:t>Реестр неподконтрольных расходов на 2022 год</w:t>
      </w:r>
    </w:p>
    <w:p w14:paraId="5E68428C" w14:textId="77777777" w:rsidR="007E4659" w:rsidRPr="00DB005A" w:rsidRDefault="007E4659" w:rsidP="007E4659">
      <w:pPr>
        <w:jc w:val="right"/>
        <w:rPr>
          <w:sz w:val="28"/>
          <w:szCs w:val="28"/>
        </w:rPr>
      </w:pPr>
      <w:r w:rsidRPr="00DB005A">
        <w:rPr>
          <w:sz w:val="28"/>
          <w:szCs w:val="28"/>
        </w:rPr>
        <w:t>тыс. руб.</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4536"/>
        <w:gridCol w:w="1559"/>
        <w:gridCol w:w="1559"/>
        <w:gridCol w:w="1701"/>
      </w:tblGrid>
      <w:tr w:rsidR="007E4659" w:rsidRPr="00DB005A" w14:paraId="376724F2" w14:textId="77777777" w:rsidTr="00AA6E05">
        <w:trPr>
          <w:trHeight w:val="369"/>
        </w:trPr>
        <w:tc>
          <w:tcPr>
            <w:tcW w:w="852" w:type="dxa"/>
            <w:tcBorders>
              <w:top w:val="single" w:sz="4" w:space="0" w:color="auto"/>
              <w:left w:val="single" w:sz="4" w:space="0" w:color="auto"/>
              <w:bottom w:val="single" w:sz="4" w:space="0" w:color="auto"/>
              <w:right w:val="single" w:sz="4" w:space="0" w:color="auto"/>
            </w:tcBorders>
            <w:vAlign w:val="center"/>
            <w:hideMark/>
          </w:tcPr>
          <w:p w14:paraId="60CDCD59" w14:textId="77777777" w:rsidR="007E4659" w:rsidRDefault="007E4659" w:rsidP="00AA6E05">
            <w:pPr>
              <w:jc w:val="center"/>
            </w:pPr>
            <w:r>
              <w:t>№</w:t>
            </w:r>
            <w:r>
              <w:br/>
              <w:t>п. п.</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24BBD07" w14:textId="77777777" w:rsidR="007E4659" w:rsidRDefault="007E4659" w:rsidP="00AA6E05">
            <w:pPr>
              <w:jc w:val="center"/>
            </w:pPr>
            <w:r>
              <w:t>Наименование расхода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E9F8C63" w14:textId="77777777" w:rsidR="007E4659" w:rsidRDefault="007E4659" w:rsidP="00AA6E05">
            <w:pPr>
              <w:ind w:left="-114" w:right="-77"/>
              <w:jc w:val="center"/>
            </w:pPr>
            <w:r>
              <w:t>Предложения предприятия на 2022 год</w:t>
            </w:r>
          </w:p>
        </w:tc>
        <w:tc>
          <w:tcPr>
            <w:tcW w:w="1559" w:type="dxa"/>
            <w:tcBorders>
              <w:top w:val="single" w:sz="4" w:space="0" w:color="auto"/>
              <w:left w:val="single" w:sz="4" w:space="0" w:color="auto"/>
              <w:bottom w:val="single" w:sz="4" w:space="0" w:color="auto"/>
              <w:right w:val="single" w:sz="4" w:space="0" w:color="auto"/>
            </w:tcBorders>
            <w:vAlign w:val="center"/>
          </w:tcPr>
          <w:p w14:paraId="09D97973" w14:textId="77777777" w:rsidR="007E4659" w:rsidRDefault="007E4659" w:rsidP="00AA6E05">
            <w:pPr>
              <w:ind w:left="-139" w:right="-108"/>
              <w:jc w:val="center"/>
            </w:pPr>
            <w:r>
              <w:t xml:space="preserve">Предложения экспертов </w:t>
            </w:r>
          </w:p>
          <w:p w14:paraId="7714EF31" w14:textId="77777777" w:rsidR="007E4659" w:rsidRDefault="007E4659" w:rsidP="00AA6E05">
            <w:pPr>
              <w:ind w:left="-139" w:right="-108"/>
              <w:jc w:val="center"/>
            </w:pPr>
            <w:r>
              <w:t>на 2022 год</w:t>
            </w:r>
          </w:p>
        </w:tc>
        <w:tc>
          <w:tcPr>
            <w:tcW w:w="1701" w:type="dxa"/>
            <w:tcBorders>
              <w:top w:val="single" w:sz="4" w:space="0" w:color="auto"/>
              <w:left w:val="single" w:sz="4" w:space="0" w:color="auto"/>
              <w:bottom w:val="single" w:sz="4" w:space="0" w:color="auto"/>
              <w:right w:val="single" w:sz="4" w:space="0" w:color="auto"/>
            </w:tcBorders>
            <w:vAlign w:val="center"/>
          </w:tcPr>
          <w:p w14:paraId="79291066" w14:textId="77777777" w:rsidR="007E4659" w:rsidRDefault="007E4659" w:rsidP="00AA6E05">
            <w:pPr>
              <w:ind w:left="-108" w:right="-95"/>
              <w:jc w:val="center"/>
            </w:pPr>
            <w:r>
              <w:t>Корректировка предложения предприятия</w:t>
            </w:r>
          </w:p>
        </w:tc>
      </w:tr>
      <w:tr w:rsidR="007E4659" w:rsidRPr="00DB005A" w14:paraId="59BF7AB1" w14:textId="77777777" w:rsidTr="00AA6E05">
        <w:trPr>
          <w:trHeight w:val="321"/>
        </w:trPr>
        <w:tc>
          <w:tcPr>
            <w:tcW w:w="852" w:type="dxa"/>
            <w:tcBorders>
              <w:top w:val="single" w:sz="4" w:space="0" w:color="auto"/>
              <w:left w:val="single" w:sz="4" w:space="0" w:color="auto"/>
              <w:bottom w:val="single" w:sz="4" w:space="0" w:color="auto"/>
              <w:right w:val="single" w:sz="4" w:space="0" w:color="auto"/>
            </w:tcBorders>
            <w:noWrap/>
            <w:vAlign w:val="center"/>
          </w:tcPr>
          <w:p w14:paraId="0B01368D" w14:textId="77777777" w:rsidR="007E4659" w:rsidRDefault="007E4659" w:rsidP="00AA6E05">
            <w:pPr>
              <w:jc w:val="center"/>
            </w:pPr>
            <w:r>
              <w:t>1</w:t>
            </w:r>
          </w:p>
        </w:tc>
        <w:tc>
          <w:tcPr>
            <w:tcW w:w="4536" w:type="dxa"/>
            <w:tcBorders>
              <w:top w:val="single" w:sz="4" w:space="0" w:color="auto"/>
              <w:left w:val="single" w:sz="4" w:space="0" w:color="auto"/>
              <w:bottom w:val="single" w:sz="4" w:space="0" w:color="auto"/>
              <w:right w:val="single" w:sz="4" w:space="0" w:color="auto"/>
            </w:tcBorders>
            <w:vAlign w:val="center"/>
          </w:tcPr>
          <w:p w14:paraId="48968282" w14:textId="77777777" w:rsidR="007E4659" w:rsidRDefault="007E4659" w:rsidP="00AA6E05">
            <w:pPr>
              <w:jc w:val="center"/>
            </w:pPr>
            <w:r>
              <w:t>2</w:t>
            </w:r>
          </w:p>
        </w:tc>
        <w:tc>
          <w:tcPr>
            <w:tcW w:w="1559" w:type="dxa"/>
            <w:tcBorders>
              <w:top w:val="single" w:sz="4" w:space="0" w:color="auto"/>
              <w:left w:val="single" w:sz="4" w:space="0" w:color="auto"/>
              <w:bottom w:val="single" w:sz="4" w:space="0" w:color="auto"/>
              <w:right w:val="single" w:sz="4" w:space="0" w:color="auto"/>
            </w:tcBorders>
            <w:noWrap/>
            <w:vAlign w:val="center"/>
          </w:tcPr>
          <w:p w14:paraId="51199369" w14:textId="77777777" w:rsidR="007E4659" w:rsidRDefault="007E4659" w:rsidP="00AA6E05">
            <w:pPr>
              <w:ind w:left="-114" w:right="-77"/>
              <w:jc w:val="center"/>
            </w:pPr>
            <w:r>
              <w:t>3</w:t>
            </w:r>
          </w:p>
        </w:tc>
        <w:tc>
          <w:tcPr>
            <w:tcW w:w="1559" w:type="dxa"/>
            <w:tcBorders>
              <w:top w:val="single" w:sz="4" w:space="0" w:color="auto"/>
              <w:left w:val="single" w:sz="4" w:space="0" w:color="auto"/>
              <w:bottom w:val="single" w:sz="4" w:space="0" w:color="auto"/>
              <w:right w:val="single" w:sz="4" w:space="0" w:color="auto"/>
            </w:tcBorders>
            <w:noWrap/>
            <w:vAlign w:val="center"/>
          </w:tcPr>
          <w:p w14:paraId="5D390958" w14:textId="77777777" w:rsidR="007E4659" w:rsidRDefault="007E4659" w:rsidP="00AA6E05">
            <w:pPr>
              <w:ind w:left="-139" w:right="-108"/>
              <w:jc w:val="center"/>
            </w:pPr>
            <w:r>
              <w:t>4</w:t>
            </w:r>
          </w:p>
        </w:tc>
        <w:tc>
          <w:tcPr>
            <w:tcW w:w="1701" w:type="dxa"/>
            <w:tcBorders>
              <w:top w:val="single" w:sz="4" w:space="0" w:color="auto"/>
              <w:left w:val="single" w:sz="4" w:space="0" w:color="auto"/>
              <w:bottom w:val="single" w:sz="4" w:space="0" w:color="auto"/>
              <w:right w:val="single" w:sz="4" w:space="0" w:color="auto"/>
            </w:tcBorders>
            <w:vAlign w:val="center"/>
          </w:tcPr>
          <w:p w14:paraId="70286BE1" w14:textId="77777777" w:rsidR="007E4659" w:rsidRDefault="007E4659" w:rsidP="00AA6E05">
            <w:pPr>
              <w:ind w:left="-108" w:right="-95"/>
              <w:jc w:val="center"/>
            </w:pPr>
            <w:r>
              <w:t>5 = 4 - 3</w:t>
            </w:r>
          </w:p>
        </w:tc>
      </w:tr>
      <w:tr w:rsidR="007E4659" w:rsidRPr="00DB005A" w14:paraId="609F215D" w14:textId="77777777" w:rsidTr="00AA6E05">
        <w:trPr>
          <w:trHeight w:val="850"/>
        </w:trPr>
        <w:tc>
          <w:tcPr>
            <w:tcW w:w="852" w:type="dxa"/>
            <w:shd w:val="clear" w:color="auto" w:fill="auto"/>
            <w:noWrap/>
            <w:vAlign w:val="center"/>
            <w:hideMark/>
          </w:tcPr>
          <w:p w14:paraId="21D2BE21" w14:textId="77777777" w:rsidR="007E4659" w:rsidRPr="00DB005A" w:rsidRDefault="007E4659" w:rsidP="00AA6E05">
            <w:pPr>
              <w:jc w:val="center"/>
            </w:pPr>
            <w:r w:rsidRPr="00DB005A">
              <w:t>1.1</w:t>
            </w:r>
          </w:p>
        </w:tc>
        <w:tc>
          <w:tcPr>
            <w:tcW w:w="4536" w:type="dxa"/>
            <w:shd w:val="clear" w:color="auto" w:fill="auto"/>
            <w:vAlign w:val="center"/>
            <w:hideMark/>
          </w:tcPr>
          <w:p w14:paraId="2CD4CC0F" w14:textId="77777777" w:rsidR="007E4659" w:rsidRPr="00DB005A" w:rsidRDefault="007E4659" w:rsidP="00AA6E05">
            <w:r w:rsidRPr="00DB005A">
              <w:t>Расходы на оплату услуг, оказываемых организациями, осуществляющими регулируемые виды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52DA4" w14:textId="77777777" w:rsidR="007E4659" w:rsidRPr="00DB005A" w:rsidRDefault="007E4659" w:rsidP="00AA6E05">
            <w:pPr>
              <w:jc w:val="center"/>
            </w:pPr>
            <w:r w:rsidRPr="00DB005A">
              <w:t>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DD4F6BF" w14:textId="77777777" w:rsidR="007E4659" w:rsidRPr="00DB005A" w:rsidRDefault="007E4659" w:rsidP="00AA6E05">
            <w:pPr>
              <w:jc w:val="center"/>
            </w:pPr>
            <w:r w:rsidRPr="00DB005A">
              <w:t>0</w:t>
            </w:r>
          </w:p>
        </w:tc>
        <w:tc>
          <w:tcPr>
            <w:tcW w:w="1701" w:type="dxa"/>
            <w:tcBorders>
              <w:top w:val="single" w:sz="4" w:space="0" w:color="auto"/>
              <w:left w:val="nil"/>
              <w:bottom w:val="single" w:sz="4" w:space="0" w:color="auto"/>
              <w:right w:val="single" w:sz="4" w:space="0" w:color="auto"/>
            </w:tcBorders>
            <w:vAlign w:val="center"/>
          </w:tcPr>
          <w:p w14:paraId="5E0AD520" w14:textId="77777777" w:rsidR="007E4659" w:rsidRPr="00DB005A" w:rsidRDefault="007E4659" w:rsidP="00AA6E05">
            <w:pPr>
              <w:jc w:val="center"/>
            </w:pPr>
            <w:r w:rsidRPr="00DB005A">
              <w:t>0</w:t>
            </w:r>
          </w:p>
        </w:tc>
      </w:tr>
      <w:tr w:rsidR="007E4659" w:rsidRPr="00DB005A" w14:paraId="1A8D9123" w14:textId="77777777" w:rsidTr="00AA6E05">
        <w:trPr>
          <w:trHeight w:val="70"/>
        </w:trPr>
        <w:tc>
          <w:tcPr>
            <w:tcW w:w="852" w:type="dxa"/>
            <w:shd w:val="clear" w:color="auto" w:fill="auto"/>
            <w:noWrap/>
            <w:vAlign w:val="center"/>
            <w:hideMark/>
          </w:tcPr>
          <w:p w14:paraId="53CFC679" w14:textId="77777777" w:rsidR="007E4659" w:rsidRPr="00DB005A" w:rsidRDefault="007E4659" w:rsidP="00AA6E05">
            <w:pPr>
              <w:jc w:val="center"/>
            </w:pPr>
            <w:r w:rsidRPr="00DB005A">
              <w:t>1.2</w:t>
            </w:r>
          </w:p>
        </w:tc>
        <w:tc>
          <w:tcPr>
            <w:tcW w:w="4536" w:type="dxa"/>
            <w:shd w:val="clear" w:color="auto" w:fill="auto"/>
            <w:noWrap/>
            <w:vAlign w:val="center"/>
            <w:hideMark/>
          </w:tcPr>
          <w:p w14:paraId="64FDFA0E" w14:textId="77777777" w:rsidR="007E4659" w:rsidRPr="00DB005A" w:rsidRDefault="007E4659" w:rsidP="00AA6E05">
            <w:r w:rsidRPr="00DB005A">
              <w:t>Арендная плата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ECCB7" w14:textId="77777777" w:rsidR="007E4659" w:rsidRPr="00DB005A" w:rsidRDefault="007E4659" w:rsidP="00AA6E05">
            <w:pPr>
              <w:jc w:val="center"/>
            </w:pPr>
            <w:r w:rsidRPr="00DB005A">
              <w:t>6 </w:t>
            </w:r>
            <w:r>
              <w:t>500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BB07C51" w14:textId="77777777" w:rsidR="007E4659" w:rsidRPr="00DB005A" w:rsidRDefault="007E4659" w:rsidP="00AA6E05">
            <w:pPr>
              <w:jc w:val="center"/>
              <w:rPr>
                <w:lang w:val="en-US"/>
              </w:rPr>
            </w:pPr>
            <w:r w:rsidRPr="00DB005A">
              <w:t>6 250</w:t>
            </w:r>
          </w:p>
        </w:tc>
        <w:tc>
          <w:tcPr>
            <w:tcW w:w="1701" w:type="dxa"/>
            <w:tcBorders>
              <w:top w:val="single" w:sz="4" w:space="0" w:color="auto"/>
              <w:left w:val="nil"/>
              <w:bottom w:val="single" w:sz="4" w:space="0" w:color="auto"/>
              <w:right w:val="single" w:sz="4" w:space="0" w:color="auto"/>
            </w:tcBorders>
            <w:vAlign w:val="center"/>
          </w:tcPr>
          <w:p w14:paraId="3C9E28BC" w14:textId="77777777" w:rsidR="007E4659" w:rsidRPr="00DB005A" w:rsidRDefault="007E4659" w:rsidP="00AA6E05">
            <w:pPr>
              <w:jc w:val="center"/>
            </w:pPr>
            <w:r>
              <w:t>- 250</w:t>
            </w:r>
          </w:p>
        </w:tc>
      </w:tr>
      <w:tr w:rsidR="007E4659" w:rsidRPr="00DB005A" w14:paraId="3E8F5FD8" w14:textId="77777777" w:rsidTr="00AA6E05">
        <w:trPr>
          <w:trHeight w:val="70"/>
        </w:trPr>
        <w:tc>
          <w:tcPr>
            <w:tcW w:w="852" w:type="dxa"/>
            <w:shd w:val="clear" w:color="auto" w:fill="auto"/>
            <w:noWrap/>
            <w:vAlign w:val="center"/>
            <w:hideMark/>
          </w:tcPr>
          <w:p w14:paraId="4405A137" w14:textId="77777777" w:rsidR="007E4659" w:rsidRPr="00DB005A" w:rsidRDefault="007E4659" w:rsidP="00AA6E05">
            <w:pPr>
              <w:jc w:val="center"/>
            </w:pPr>
            <w:r w:rsidRPr="00DB005A">
              <w:t>1.3</w:t>
            </w:r>
          </w:p>
        </w:tc>
        <w:tc>
          <w:tcPr>
            <w:tcW w:w="4536" w:type="dxa"/>
            <w:shd w:val="clear" w:color="auto" w:fill="auto"/>
            <w:noWrap/>
            <w:vAlign w:val="center"/>
            <w:hideMark/>
          </w:tcPr>
          <w:p w14:paraId="270688FC" w14:textId="77777777" w:rsidR="007E4659" w:rsidRPr="00DB005A" w:rsidRDefault="007E4659" w:rsidP="00AA6E05">
            <w:r w:rsidRPr="00DB005A">
              <w:t>Концессионная плата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1E265" w14:textId="77777777" w:rsidR="007E4659" w:rsidRPr="00DB005A" w:rsidRDefault="007E4659" w:rsidP="00AA6E05">
            <w:pPr>
              <w:jc w:val="center"/>
            </w:pPr>
            <w:r w:rsidRPr="00DB005A">
              <w:t>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9171508" w14:textId="77777777" w:rsidR="007E4659" w:rsidRPr="00DB005A" w:rsidRDefault="007E4659" w:rsidP="00AA6E05">
            <w:pPr>
              <w:jc w:val="center"/>
            </w:pPr>
            <w:r w:rsidRPr="00DB005A">
              <w:t>0</w:t>
            </w:r>
          </w:p>
        </w:tc>
        <w:tc>
          <w:tcPr>
            <w:tcW w:w="1701" w:type="dxa"/>
            <w:tcBorders>
              <w:top w:val="single" w:sz="4" w:space="0" w:color="auto"/>
              <w:left w:val="nil"/>
              <w:bottom w:val="single" w:sz="4" w:space="0" w:color="auto"/>
              <w:right w:val="single" w:sz="4" w:space="0" w:color="auto"/>
            </w:tcBorders>
            <w:vAlign w:val="center"/>
          </w:tcPr>
          <w:p w14:paraId="358EB3AA" w14:textId="77777777" w:rsidR="007E4659" w:rsidRPr="00DB005A" w:rsidRDefault="007E4659" w:rsidP="00AA6E05">
            <w:pPr>
              <w:jc w:val="center"/>
            </w:pPr>
            <w:r w:rsidRPr="00DB005A">
              <w:t>0</w:t>
            </w:r>
          </w:p>
        </w:tc>
      </w:tr>
      <w:tr w:rsidR="007E4659" w:rsidRPr="00DB005A" w14:paraId="6698BBFF" w14:textId="77777777" w:rsidTr="00AA6E05">
        <w:trPr>
          <w:trHeight w:val="519"/>
        </w:trPr>
        <w:tc>
          <w:tcPr>
            <w:tcW w:w="852" w:type="dxa"/>
            <w:shd w:val="clear" w:color="auto" w:fill="auto"/>
            <w:noWrap/>
            <w:vAlign w:val="center"/>
            <w:hideMark/>
          </w:tcPr>
          <w:p w14:paraId="1D5CA834" w14:textId="77777777" w:rsidR="007E4659" w:rsidRPr="00DB005A" w:rsidRDefault="007E4659" w:rsidP="00AA6E05">
            <w:pPr>
              <w:jc w:val="center"/>
            </w:pPr>
            <w:r w:rsidRPr="00DB005A">
              <w:t>1.4</w:t>
            </w:r>
          </w:p>
        </w:tc>
        <w:tc>
          <w:tcPr>
            <w:tcW w:w="4536" w:type="dxa"/>
            <w:shd w:val="clear" w:color="auto" w:fill="auto"/>
            <w:vAlign w:val="center"/>
            <w:hideMark/>
          </w:tcPr>
          <w:p w14:paraId="06AD985A" w14:textId="77777777" w:rsidR="007E4659" w:rsidRPr="00DB005A" w:rsidRDefault="007E4659" w:rsidP="00AA6E05">
            <w:r w:rsidRPr="00DB005A">
              <w:t>Расходы на уплату налогов, сборов и других обязательных платежей, в том числе:</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A76C8" w14:textId="77777777" w:rsidR="007E4659" w:rsidRPr="00DB005A" w:rsidRDefault="007E4659" w:rsidP="00AA6E05">
            <w:pPr>
              <w:jc w:val="center"/>
            </w:pPr>
            <w:r w:rsidRPr="00DB005A">
              <w:t>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86BB870" w14:textId="77777777" w:rsidR="007E4659" w:rsidRPr="00DB005A" w:rsidRDefault="007E4659" w:rsidP="00AA6E05">
            <w:pPr>
              <w:jc w:val="center"/>
            </w:pPr>
            <w:r w:rsidRPr="00DB005A">
              <w:t>0</w:t>
            </w:r>
          </w:p>
        </w:tc>
        <w:tc>
          <w:tcPr>
            <w:tcW w:w="1701" w:type="dxa"/>
            <w:tcBorders>
              <w:top w:val="single" w:sz="4" w:space="0" w:color="auto"/>
              <w:left w:val="nil"/>
              <w:bottom w:val="single" w:sz="4" w:space="0" w:color="auto"/>
              <w:right w:val="single" w:sz="4" w:space="0" w:color="auto"/>
            </w:tcBorders>
            <w:vAlign w:val="center"/>
          </w:tcPr>
          <w:p w14:paraId="478F7C1A" w14:textId="77777777" w:rsidR="007E4659" w:rsidRPr="00DB005A" w:rsidRDefault="007E4659" w:rsidP="00AA6E05">
            <w:pPr>
              <w:jc w:val="center"/>
            </w:pPr>
          </w:p>
        </w:tc>
      </w:tr>
      <w:tr w:rsidR="007E4659" w:rsidRPr="00DB005A" w14:paraId="0A4E1305" w14:textId="77777777" w:rsidTr="00AA6E05">
        <w:trPr>
          <w:trHeight w:val="70"/>
        </w:trPr>
        <w:tc>
          <w:tcPr>
            <w:tcW w:w="852" w:type="dxa"/>
            <w:shd w:val="clear" w:color="auto" w:fill="auto"/>
            <w:noWrap/>
            <w:vAlign w:val="center"/>
            <w:hideMark/>
          </w:tcPr>
          <w:p w14:paraId="0C711B94" w14:textId="77777777" w:rsidR="007E4659" w:rsidRPr="00DB005A" w:rsidRDefault="007E4659" w:rsidP="00AA6E05">
            <w:pPr>
              <w:jc w:val="center"/>
            </w:pPr>
            <w:r w:rsidRPr="00DB005A">
              <w:t>1.5</w:t>
            </w:r>
          </w:p>
        </w:tc>
        <w:tc>
          <w:tcPr>
            <w:tcW w:w="4536" w:type="dxa"/>
            <w:shd w:val="clear" w:color="auto" w:fill="auto"/>
            <w:vAlign w:val="center"/>
            <w:hideMark/>
          </w:tcPr>
          <w:p w14:paraId="6A3BAC7E" w14:textId="77777777" w:rsidR="007E4659" w:rsidRPr="00DB005A" w:rsidRDefault="007E4659" w:rsidP="00AA6E05">
            <w:r w:rsidRPr="00DB005A">
              <w:t>Отчисления на социальные нужды</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552AA" w14:textId="77777777" w:rsidR="007E4659" w:rsidRPr="00DB005A" w:rsidRDefault="007E4659" w:rsidP="00AA6E05">
            <w:pPr>
              <w:jc w:val="center"/>
            </w:pPr>
            <w:r w:rsidRPr="00DB005A">
              <w:t>1</w:t>
            </w:r>
            <w:r>
              <w:t>57</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A510504" w14:textId="77777777" w:rsidR="007E4659" w:rsidRPr="00DB005A" w:rsidRDefault="007E4659" w:rsidP="00AA6E05">
            <w:pPr>
              <w:jc w:val="center"/>
            </w:pPr>
            <w:r w:rsidRPr="00DB005A">
              <w:t>151</w:t>
            </w:r>
          </w:p>
        </w:tc>
        <w:tc>
          <w:tcPr>
            <w:tcW w:w="1701" w:type="dxa"/>
            <w:tcBorders>
              <w:top w:val="single" w:sz="4" w:space="0" w:color="auto"/>
              <w:left w:val="nil"/>
              <w:bottom w:val="single" w:sz="4" w:space="0" w:color="auto"/>
              <w:right w:val="single" w:sz="4" w:space="0" w:color="auto"/>
            </w:tcBorders>
            <w:vAlign w:val="center"/>
          </w:tcPr>
          <w:p w14:paraId="113A72AD" w14:textId="77777777" w:rsidR="007E4659" w:rsidRPr="00DB005A" w:rsidRDefault="007E4659" w:rsidP="00AA6E05">
            <w:pPr>
              <w:jc w:val="center"/>
            </w:pPr>
            <w:r>
              <w:t>-6</w:t>
            </w:r>
          </w:p>
        </w:tc>
      </w:tr>
      <w:tr w:rsidR="007E4659" w:rsidRPr="00DB005A" w14:paraId="5FA7DC78" w14:textId="77777777" w:rsidTr="00AA6E05">
        <w:trPr>
          <w:trHeight w:val="70"/>
        </w:trPr>
        <w:tc>
          <w:tcPr>
            <w:tcW w:w="852" w:type="dxa"/>
            <w:shd w:val="clear" w:color="auto" w:fill="auto"/>
            <w:noWrap/>
            <w:vAlign w:val="center"/>
            <w:hideMark/>
          </w:tcPr>
          <w:p w14:paraId="703C54D2" w14:textId="77777777" w:rsidR="007E4659" w:rsidRPr="00DB005A" w:rsidRDefault="007E4659" w:rsidP="00AA6E05">
            <w:pPr>
              <w:jc w:val="center"/>
            </w:pPr>
            <w:r w:rsidRPr="00DB005A">
              <w:t>1.6</w:t>
            </w:r>
          </w:p>
        </w:tc>
        <w:tc>
          <w:tcPr>
            <w:tcW w:w="4536" w:type="dxa"/>
            <w:shd w:val="clear" w:color="auto" w:fill="auto"/>
            <w:vAlign w:val="center"/>
            <w:hideMark/>
          </w:tcPr>
          <w:p w14:paraId="558EEA5C" w14:textId="77777777" w:rsidR="007E4659" w:rsidRPr="00DB005A" w:rsidRDefault="007E4659" w:rsidP="00AA6E05">
            <w:r w:rsidRPr="00DB005A">
              <w:t>Расходы по сомнительным долгам</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19ED1" w14:textId="77777777" w:rsidR="007E4659" w:rsidRPr="00DB005A" w:rsidRDefault="007E4659" w:rsidP="00AA6E05">
            <w:pPr>
              <w:jc w:val="center"/>
            </w:pPr>
            <w:r w:rsidRPr="00DB005A">
              <w:t>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CF69823" w14:textId="77777777" w:rsidR="007E4659" w:rsidRPr="00DB005A" w:rsidRDefault="007E4659" w:rsidP="00AA6E05">
            <w:pPr>
              <w:jc w:val="center"/>
            </w:pPr>
            <w:r w:rsidRPr="00DB005A">
              <w:t>0</w:t>
            </w:r>
          </w:p>
        </w:tc>
        <w:tc>
          <w:tcPr>
            <w:tcW w:w="1701" w:type="dxa"/>
            <w:tcBorders>
              <w:top w:val="single" w:sz="4" w:space="0" w:color="auto"/>
              <w:left w:val="nil"/>
              <w:bottom w:val="single" w:sz="4" w:space="0" w:color="auto"/>
              <w:right w:val="single" w:sz="4" w:space="0" w:color="auto"/>
            </w:tcBorders>
            <w:vAlign w:val="center"/>
          </w:tcPr>
          <w:p w14:paraId="0B3732E3" w14:textId="77777777" w:rsidR="007E4659" w:rsidRPr="00DB005A" w:rsidRDefault="007E4659" w:rsidP="00AA6E05">
            <w:pPr>
              <w:jc w:val="center"/>
            </w:pPr>
            <w:r w:rsidRPr="00DB005A">
              <w:t>0</w:t>
            </w:r>
          </w:p>
        </w:tc>
      </w:tr>
      <w:tr w:rsidR="007E4659" w:rsidRPr="00DB005A" w14:paraId="401BDD3F" w14:textId="77777777" w:rsidTr="00AA6E05">
        <w:trPr>
          <w:trHeight w:val="70"/>
        </w:trPr>
        <w:tc>
          <w:tcPr>
            <w:tcW w:w="852" w:type="dxa"/>
            <w:shd w:val="clear" w:color="auto" w:fill="auto"/>
            <w:noWrap/>
            <w:vAlign w:val="center"/>
            <w:hideMark/>
          </w:tcPr>
          <w:p w14:paraId="45C1D5AA" w14:textId="77777777" w:rsidR="007E4659" w:rsidRPr="00DB005A" w:rsidRDefault="007E4659" w:rsidP="00AA6E05">
            <w:pPr>
              <w:jc w:val="center"/>
            </w:pPr>
            <w:r w:rsidRPr="00DB005A">
              <w:t>1.7</w:t>
            </w:r>
          </w:p>
        </w:tc>
        <w:tc>
          <w:tcPr>
            <w:tcW w:w="4536" w:type="dxa"/>
            <w:shd w:val="clear" w:color="auto" w:fill="auto"/>
            <w:vAlign w:val="center"/>
            <w:hideMark/>
          </w:tcPr>
          <w:p w14:paraId="382EAE14" w14:textId="77777777" w:rsidR="007E4659" w:rsidRPr="00DB005A" w:rsidRDefault="007E4659" w:rsidP="00AA6E05">
            <w:r w:rsidRPr="00DB005A">
              <w:t>Амортизация основных средств и нематериальных активов</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90E81" w14:textId="77777777" w:rsidR="007E4659" w:rsidRPr="00DB005A" w:rsidRDefault="007E4659" w:rsidP="00AA6E05">
            <w:pPr>
              <w:jc w:val="center"/>
            </w:pPr>
            <w:r w:rsidRPr="00DB005A">
              <w:t>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F0E5184" w14:textId="77777777" w:rsidR="007E4659" w:rsidRPr="00DB005A" w:rsidRDefault="007E4659" w:rsidP="00AA6E05">
            <w:pPr>
              <w:jc w:val="center"/>
            </w:pPr>
            <w:r w:rsidRPr="00DB005A">
              <w:t>0</w:t>
            </w:r>
          </w:p>
        </w:tc>
        <w:tc>
          <w:tcPr>
            <w:tcW w:w="1701" w:type="dxa"/>
            <w:tcBorders>
              <w:top w:val="single" w:sz="4" w:space="0" w:color="auto"/>
              <w:left w:val="nil"/>
              <w:bottom w:val="single" w:sz="4" w:space="0" w:color="auto"/>
              <w:right w:val="single" w:sz="4" w:space="0" w:color="auto"/>
            </w:tcBorders>
            <w:vAlign w:val="center"/>
          </w:tcPr>
          <w:p w14:paraId="535A0919" w14:textId="77777777" w:rsidR="007E4659" w:rsidRPr="00DB005A" w:rsidRDefault="007E4659" w:rsidP="00AA6E05">
            <w:pPr>
              <w:jc w:val="center"/>
            </w:pPr>
            <w:r w:rsidRPr="00DB005A">
              <w:t>0</w:t>
            </w:r>
          </w:p>
        </w:tc>
      </w:tr>
      <w:tr w:rsidR="007E4659" w:rsidRPr="00DB005A" w14:paraId="1ABCB2E8" w14:textId="77777777" w:rsidTr="00AA6E05">
        <w:trPr>
          <w:trHeight w:val="70"/>
        </w:trPr>
        <w:tc>
          <w:tcPr>
            <w:tcW w:w="852" w:type="dxa"/>
            <w:shd w:val="clear" w:color="auto" w:fill="auto"/>
            <w:noWrap/>
            <w:vAlign w:val="center"/>
            <w:hideMark/>
          </w:tcPr>
          <w:p w14:paraId="08039993" w14:textId="77777777" w:rsidR="007E4659" w:rsidRPr="00DB005A" w:rsidRDefault="007E4659" w:rsidP="00AA6E05">
            <w:pPr>
              <w:jc w:val="center"/>
            </w:pPr>
          </w:p>
        </w:tc>
        <w:tc>
          <w:tcPr>
            <w:tcW w:w="4536" w:type="dxa"/>
            <w:shd w:val="clear" w:color="auto" w:fill="auto"/>
            <w:noWrap/>
            <w:vAlign w:val="center"/>
            <w:hideMark/>
          </w:tcPr>
          <w:p w14:paraId="0D274E28" w14:textId="77777777" w:rsidR="007E4659" w:rsidRPr="00DB005A" w:rsidRDefault="007E4659" w:rsidP="00AA6E05">
            <w:r w:rsidRPr="00DB005A">
              <w:t>ИТОГО</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E1F63" w14:textId="77777777" w:rsidR="007E4659" w:rsidRPr="00DB005A" w:rsidRDefault="007E4659" w:rsidP="00AA6E05">
            <w:pPr>
              <w:jc w:val="center"/>
            </w:pPr>
            <w:r w:rsidRPr="00DB005A">
              <w:t>6 </w:t>
            </w:r>
            <w:r>
              <w:t>657</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536DE0C" w14:textId="77777777" w:rsidR="007E4659" w:rsidRPr="00DB005A" w:rsidRDefault="007E4659" w:rsidP="00AA6E05">
            <w:pPr>
              <w:jc w:val="center"/>
              <w:rPr>
                <w:lang w:val="en-US"/>
              </w:rPr>
            </w:pPr>
            <w:r w:rsidRPr="00DB005A">
              <w:t>6 401</w:t>
            </w:r>
          </w:p>
        </w:tc>
        <w:tc>
          <w:tcPr>
            <w:tcW w:w="1701" w:type="dxa"/>
            <w:tcBorders>
              <w:top w:val="single" w:sz="4" w:space="0" w:color="auto"/>
              <w:left w:val="nil"/>
              <w:bottom w:val="single" w:sz="4" w:space="0" w:color="auto"/>
              <w:right w:val="single" w:sz="4" w:space="0" w:color="auto"/>
            </w:tcBorders>
            <w:vAlign w:val="center"/>
          </w:tcPr>
          <w:p w14:paraId="64F15E54" w14:textId="77777777" w:rsidR="007E4659" w:rsidRPr="00DB005A" w:rsidRDefault="007E4659" w:rsidP="00AA6E05">
            <w:pPr>
              <w:jc w:val="center"/>
            </w:pPr>
            <w:r>
              <w:t>-256</w:t>
            </w:r>
          </w:p>
        </w:tc>
      </w:tr>
      <w:tr w:rsidR="007E4659" w:rsidRPr="00DB005A" w14:paraId="5190A1FB" w14:textId="77777777" w:rsidTr="00AA6E05">
        <w:trPr>
          <w:trHeight w:val="277"/>
        </w:trPr>
        <w:tc>
          <w:tcPr>
            <w:tcW w:w="852" w:type="dxa"/>
            <w:shd w:val="clear" w:color="auto" w:fill="auto"/>
            <w:noWrap/>
            <w:vAlign w:val="center"/>
            <w:hideMark/>
          </w:tcPr>
          <w:p w14:paraId="54282175" w14:textId="77777777" w:rsidR="007E4659" w:rsidRPr="00DB005A" w:rsidRDefault="007E4659" w:rsidP="00AA6E05">
            <w:pPr>
              <w:jc w:val="center"/>
            </w:pPr>
            <w:r w:rsidRPr="00DB005A">
              <w:t>2</w:t>
            </w:r>
          </w:p>
        </w:tc>
        <w:tc>
          <w:tcPr>
            <w:tcW w:w="4536" w:type="dxa"/>
            <w:shd w:val="clear" w:color="auto" w:fill="auto"/>
            <w:noWrap/>
            <w:vAlign w:val="center"/>
            <w:hideMark/>
          </w:tcPr>
          <w:p w14:paraId="229861AB" w14:textId="77777777" w:rsidR="007E4659" w:rsidRPr="00DB005A" w:rsidRDefault="007E4659" w:rsidP="00AA6E05">
            <w:r w:rsidRPr="00DB005A">
              <w:t>Налог на прибыль</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7A0A2" w14:textId="77777777" w:rsidR="007E4659" w:rsidRPr="00DB005A" w:rsidRDefault="007E4659" w:rsidP="00AA6E05">
            <w:pPr>
              <w:jc w:val="center"/>
            </w:pPr>
            <w:r w:rsidRPr="00DB005A">
              <w:t>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30A3394" w14:textId="77777777" w:rsidR="007E4659" w:rsidRPr="00DB005A" w:rsidRDefault="007E4659" w:rsidP="00AA6E05">
            <w:pPr>
              <w:jc w:val="center"/>
            </w:pPr>
            <w:r w:rsidRPr="00DB005A">
              <w:t>0</w:t>
            </w:r>
          </w:p>
        </w:tc>
        <w:tc>
          <w:tcPr>
            <w:tcW w:w="1701" w:type="dxa"/>
            <w:tcBorders>
              <w:top w:val="single" w:sz="4" w:space="0" w:color="auto"/>
              <w:left w:val="nil"/>
              <w:bottom w:val="single" w:sz="4" w:space="0" w:color="auto"/>
              <w:right w:val="single" w:sz="4" w:space="0" w:color="auto"/>
            </w:tcBorders>
            <w:vAlign w:val="center"/>
          </w:tcPr>
          <w:p w14:paraId="29698E9B" w14:textId="77777777" w:rsidR="007E4659" w:rsidRPr="00DB005A" w:rsidRDefault="007E4659" w:rsidP="00AA6E05">
            <w:pPr>
              <w:jc w:val="center"/>
            </w:pPr>
            <w:r w:rsidRPr="00DB005A">
              <w:t>0</w:t>
            </w:r>
          </w:p>
        </w:tc>
      </w:tr>
      <w:tr w:rsidR="007E4659" w:rsidRPr="00DB005A" w14:paraId="731AB51E" w14:textId="77777777" w:rsidTr="00AA6E05">
        <w:trPr>
          <w:trHeight w:val="397"/>
        </w:trPr>
        <w:tc>
          <w:tcPr>
            <w:tcW w:w="852" w:type="dxa"/>
            <w:shd w:val="clear" w:color="auto" w:fill="auto"/>
            <w:noWrap/>
            <w:vAlign w:val="center"/>
            <w:hideMark/>
          </w:tcPr>
          <w:p w14:paraId="34A2F393" w14:textId="77777777" w:rsidR="007E4659" w:rsidRPr="00DB005A" w:rsidRDefault="007E4659" w:rsidP="00AA6E05">
            <w:pPr>
              <w:jc w:val="center"/>
            </w:pPr>
            <w:r w:rsidRPr="00DB005A">
              <w:t>3</w:t>
            </w:r>
          </w:p>
        </w:tc>
        <w:tc>
          <w:tcPr>
            <w:tcW w:w="4536" w:type="dxa"/>
            <w:shd w:val="clear" w:color="auto" w:fill="auto"/>
            <w:noWrap/>
            <w:vAlign w:val="center"/>
            <w:hideMark/>
          </w:tcPr>
          <w:p w14:paraId="6A671CA0" w14:textId="77777777" w:rsidR="007E4659" w:rsidRPr="00DB005A" w:rsidRDefault="007E4659" w:rsidP="00AA6E05">
            <w:r w:rsidRPr="00DB005A">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2183E" w14:textId="77777777" w:rsidR="007E4659" w:rsidRPr="00DB005A" w:rsidRDefault="007E4659" w:rsidP="00AA6E05">
            <w:pPr>
              <w:jc w:val="center"/>
            </w:pPr>
            <w:r w:rsidRPr="00DB005A">
              <w:t>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128CE81" w14:textId="77777777" w:rsidR="007E4659" w:rsidRPr="00DB005A" w:rsidRDefault="007E4659" w:rsidP="00AA6E05">
            <w:pPr>
              <w:jc w:val="center"/>
            </w:pPr>
            <w:r w:rsidRPr="00DB005A">
              <w:t>0</w:t>
            </w:r>
          </w:p>
        </w:tc>
        <w:tc>
          <w:tcPr>
            <w:tcW w:w="1701" w:type="dxa"/>
            <w:tcBorders>
              <w:top w:val="single" w:sz="4" w:space="0" w:color="auto"/>
              <w:left w:val="nil"/>
              <w:bottom w:val="single" w:sz="4" w:space="0" w:color="auto"/>
              <w:right w:val="single" w:sz="4" w:space="0" w:color="auto"/>
            </w:tcBorders>
            <w:vAlign w:val="center"/>
          </w:tcPr>
          <w:p w14:paraId="1586E563" w14:textId="77777777" w:rsidR="007E4659" w:rsidRPr="00DB005A" w:rsidRDefault="007E4659" w:rsidP="00AA6E05">
            <w:pPr>
              <w:jc w:val="center"/>
            </w:pPr>
            <w:r w:rsidRPr="00DB005A">
              <w:t>0</w:t>
            </w:r>
          </w:p>
        </w:tc>
      </w:tr>
      <w:tr w:rsidR="007E4659" w:rsidRPr="00DB005A" w14:paraId="5A212382" w14:textId="77777777" w:rsidTr="00AA6E05">
        <w:trPr>
          <w:trHeight w:val="70"/>
        </w:trPr>
        <w:tc>
          <w:tcPr>
            <w:tcW w:w="852" w:type="dxa"/>
            <w:shd w:val="clear" w:color="auto" w:fill="auto"/>
            <w:noWrap/>
            <w:vAlign w:val="center"/>
            <w:hideMark/>
          </w:tcPr>
          <w:p w14:paraId="62A34768" w14:textId="77777777" w:rsidR="007E4659" w:rsidRPr="00DB005A" w:rsidRDefault="007E4659" w:rsidP="00AA6E05">
            <w:pPr>
              <w:jc w:val="center"/>
            </w:pPr>
            <w:r w:rsidRPr="00DB005A">
              <w:t>4</w:t>
            </w:r>
          </w:p>
        </w:tc>
        <w:tc>
          <w:tcPr>
            <w:tcW w:w="4536" w:type="dxa"/>
            <w:shd w:val="clear" w:color="auto" w:fill="auto"/>
            <w:vAlign w:val="center"/>
            <w:hideMark/>
          </w:tcPr>
          <w:p w14:paraId="2CF73A9F" w14:textId="77777777" w:rsidR="007E4659" w:rsidRPr="00DB005A" w:rsidRDefault="007E4659" w:rsidP="00AA6E05">
            <w:r w:rsidRPr="00DB005A">
              <w:t>Итого неподконтрольных расходов</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0B770" w14:textId="77777777" w:rsidR="007E4659" w:rsidRPr="00DB005A" w:rsidRDefault="007E4659" w:rsidP="00AA6E05">
            <w:pPr>
              <w:jc w:val="center"/>
            </w:pPr>
            <w:r w:rsidRPr="00DB005A">
              <w:t>6 </w:t>
            </w:r>
            <w:r>
              <w:t>657</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1D9F6B8" w14:textId="77777777" w:rsidR="007E4659" w:rsidRPr="00DB005A" w:rsidRDefault="007E4659" w:rsidP="00AA6E05">
            <w:pPr>
              <w:ind w:left="28"/>
              <w:jc w:val="center"/>
              <w:rPr>
                <w:lang w:val="en-US"/>
              </w:rPr>
            </w:pPr>
            <w:r w:rsidRPr="00DB005A">
              <w:t>6 401</w:t>
            </w:r>
          </w:p>
        </w:tc>
        <w:tc>
          <w:tcPr>
            <w:tcW w:w="1701" w:type="dxa"/>
            <w:tcBorders>
              <w:top w:val="single" w:sz="4" w:space="0" w:color="auto"/>
              <w:left w:val="nil"/>
              <w:bottom w:val="single" w:sz="4" w:space="0" w:color="auto"/>
              <w:right w:val="single" w:sz="4" w:space="0" w:color="auto"/>
            </w:tcBorders>
            <w:vAlign w:val="center"/>
          </w:tcPr>
          <w:p w14:paraId="21DA98B5" w14:textId="77777777" w:rsidR="007E4659" w:rsidRPr="00DB005A" w:rsidRDefault="007E4659" w:rsidP="00AA6E05">
            <w:pPr>
              <w:ind w:left="28"/>
              <w:jc w:val="center"/>
            </w:pPr>
            <w:r>
              <w:t>-256</w:t>
            </w:r>
          </w:p>
        </w:tc>
      </w:tr>
    </w:tbl>
    <w:p w14:paraId="445C1535" w14:textId="77777777" w:rsidR="007E4659" w:rsidRPr="00BF5313" w:rsidRDefault="007E4659" w:rsidP="007E4659">
      <w:r>
        <w:br w:type="page"/>
      </w:r>
    </w:p>
    <w:p w14:paraId="1BA66A13" w14:textId="77777777" w:rsidR="007E4659" w:rsidRPr="00F35B0C" w:rsidRDefault="007E4659" w:rsidP="007E4659">
      <w:pPr>
        <w:pStyle w:val="20"/>
      </w:pPr>
      <w:bookmarkStart w:id="35" w:name="_Toc89793557"/>
      <w:r w:rsidRPr="00F35B0C">
        <w:rPr>
          <w:szCs w:val="28"/>
        </w:rPr>
        <w:lastRenderedPageBreak/>
        <w:t>4.4.</w:t>
      </w:r>
      <w:r w:rsidRPr="00F35B0C">
        <w:t xml:space="preserve"> Расчет расходов на приобретение энергетических ресурсов, холодной воды и теплоносителя</w:t>
      </w:r>
      <w:bookmarkEnd w:id="34"/>
      <w:bookmarkEnd w:id="35"/>
    </w:p>
    <w:p w14:paraId="5A4009E2" w14:textId="77777777" w:rsidR="007E4659" w:rsidRPr="00BF5313" w:rsidRDefault="007E4659" w:rsidP="007E4659">
      <w:pPr>
        <w:tabs>
          <w:tab w:val="left" w:pos="1890"/>
        </w:tabs>
        <w:ind w:firstLine="709"/>
        <w:jc w:val="both"/>
        <w:rPr>
          <w:sz w:val="28"/>
          <w:szCs w:val="28"/>
        </w:rPr>
      </w:pPr>
      <w:r w:rsidRPr="00BF5313">
        <w:rPr>
          <w:sz w:val="28"/>
          <w:szCs w:val="28"/>
        </w:rPr>
        <w:t>Расчет расходов на прочие покупаемые энергетические ресурсы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65C7F8AB" w14:textId="77777777" w:rsidR="007E4659" w:rsidRDefault="007E4659" w:rsidP="007E4659">
      <w:pPr>
        <w:ind w:firstLine="709"/>
        <w:jc w:val="both"/>
        <w:rPr>
          <w:sz w:val="28"/>
          <w:szCs w:val="28"/>
        </w:rPr>
      </w:pPr>
      <w:r w:rsidRPr="00BF5313">
        <w:rPr>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439BA298" w14:textId="77777777" w:rsidR="007E4659" w:rsidRPr="00BF5313" w:rsidRDefault="007E4659" w:rsidP="007E4659">
      <w:pPr>
        <w:ind w:firstLine="709"/>
        <w:jc w:val="both"/>
        <w:rPr>
          <w:sz w:val="28"/>
          <w:szCs w:val="28"/>
        </w:rPr>
      </w:pPr>
    </w:p>
    <w:p w14:paraId="44B97F54" w14:textId="77777777" w:rsidR="007E4659" w:rsidRPr="007934D6" w:rsidRDefault="007E4659" w:rsidP="007E4659">
      <w:pPr>
        <w:pStyle w:val="20"/>
      </w:pPr>
      <w:bookmarkStart w:id="36" w:name="_Toc27553280"/>
      <w:bookmarkStart w:id="37" w:name="_Toc89793558"/>
      <w:r w:rsidRPr="007934D6">
        <w:t>4.</w:t>
      </w:r>
      <w:r>
        <w:t>4</w:t>
      </w:r>
      <w:r w:rsidRPr="007934D6">
        <w:t>.</w:t>
      </w:r>
      <w:r>
        <w:t>1</w:t>
      </w:r>
      <w:r w:rsidRPr="007934D6">
        <w:t>. Расходы на покупку потерь тепловой энергии</w:t>
      </w:r>
      <w:bookmarkEnd w:id="36"/>
      <w:bookmarkEnd w:id="37"/>
    </w:p>
    <w:p w14:paraId="1B5698C1" w14:textId="77777777" w:rsidR="007E4659" w:rsidRDefault="007E4659" w:rsidP="007E4659">
      <w:pPr>
        <w:ind w:firstLine="709"/>
        <w:jc w:val="both"/>
        <w:rPr>
          <w:snapToGrid w:val="0"/>
          <w:sz w:val="28"/>
          <w:szCs w:val="28"/>
        </w:rPr>
      </w:pPr>
      <w:r w:rsidRPr="007934D6">
        <w:rPr>
          <w:snapToGrid w:val="0"/>
          <w:sz w:val="28"/>
          <w:szCs w:val="28"/>
        </w:rPr>
        <w:t xml:space="preserve">Предложения предприятия по данной статье на 2022 год составили </w:t>
      </w:r>
      <w:r w:rsidRPr="007934D6">
        <w:rPr>
          <w:snapToGrid w:val="0"/>
          <w:sz w:val="28"/>
          <w:szCs w:val="28"/>
        </w:rPr>
        <w:br/>
      </w:r>
      <w:r w:rsidRPr="007746F3">
        <w:rPr>
          <w:snapToGrid w:val="0"/>
          <w:sz w:val="28"/>
          <w:szCs w:val="28"/>
        </w:rPr>
        <w:t>8 </w:t>
      </w:r>
      <w:r>
        <w:rPr>
          <w:snapToGrid w:val="0"/>
          <w:sz w:val="28"/>
          <w:szCs w:val="28"/>
        </w:rPr>
        <w:t>689</w:t>
      </w:r>
      <w:r w:rsidRPr="007746F3">
        <w:rPr>
          <w:snapToGrid w:val="0"/>
          <w:sz w:val="28"/>
          <w:szCs w:val="28"/>
        </w:rPr>
        <w:t xml:space="preserve"> тыс. руб.</w:t>
      </w:r>
    </w:p>
    <w:p w14:paraId="642ED26B" w14:textId="77777777" w:rsidR="007E4659" w:rsidRDefault="007E4659" w:rsidP="007E4659">
      <w:pPr>
        <w:tabs>
          <w:tab w:val="left" w:pos="1134"/>
        </w:tabs>
        <w:ind w:firstLine="709"/>
        <w:jc w:val="both"/>
        <w:rPr>
          <w:sz w:val="28"/>
          <w:szCs w:val="28"/>
        </w:rPr>
      </w:pPr>
      <w:r w:rsidRPr="00C417AB">
        <w:rPr>
          <w:sz w:val="28"/>
          <w:szCs w:val="28"/>
        </w:rPr>
        <w:t>В качестве обосновывающих документов предприятием представлены:</w:t>
      </w:r>
    </w:p>
    <w:p w14:paraId="734B3673" w14:textId="77777777" w:rsidR="007E4659" w:rsidRPr="00C417AB" w:rsidRDefault="007E4659" w:rsidP="007E4659">
      <w:pPr>
        <w:tabs>
          <w:tab w:val="left" w:pos="1134"/>
        </w:tabs>
        <w:ind w:firstLine="709"/>
        <w:jc w:val="both"/>
        <w:rPr>
          <w:sz w:val="28"/>
          <w:szCs w:val="28"/>
        </w:rPr>
      </w:pPr>
      <w:r>
        <w:rPr>
          <w:sz w:val="28"/>
          <w:szCs w:val="28"/>
        </w:rPr>
        <w:t>Д</w:t>
      </w:r>
      <w:r w:rsidRPr="00656648">
        <w:rPr>
          <w:sz w:val="28"/>
        </w:rPr>
        <w:t>оговор № 2/50/011/460МК от 30.03.2020 поставки тепловой энергии и теплоносителя в целях компенсации потерь с М</w:t>
      </w:r>
      <w:r>
        <w:rPr>
          <w:sz w:val="28"/>
        </w:rPr>
        <w:t>униципальным казенным предприятием</w:t>
      </w:r>
      <w:r w:rsidRPr="00656648">
        <w:rPr>
          <w:sz w:val="28"/>
        </w:rPr>
        <w:t xml:space="preserve"> «Теплосеть» К</w:t>
      </w:r>
      <w:r>
        <w:rPr>
          <w:sz w:val="28"/>
        </w:rPr>
        <w:t>алтанского городского округа</w:t>
      </w:r>
      <w:r w:rsidRPr="00656648">
        <w:rPr>
          <w:sz w:val="28"/>
        </w:rPr>
        <w:t xml:space="preserve"> </w:t>
      </w:r>
      <w:r w:rsidRPr="00656648">
        <w:rPr>
          <w:sz w:val="28"/>
          <w:szCs w:val="28"/>
        </w:rPr>
        <w:t>(</w:t>
      </w:r>
      <w:r>
        <w:rPr>
          <w:sz w:val="28"/>
          <w:szCs w:val="28"/>
        </w:rPr>
        <w:t>МКП «Теплосеть» КГО)</w:t>
      </w:r>
      <w:r w:rsidRPr="00656648">
        <w:rPr>
          <w:sz w:val="28"/>
          <w:szCs w:val="28"/>
        </w:rPr>
        <w:t xml:space="preserve"> и договор №1/50/011/461МК от 30.03.2020 на</w:t>
      </w:r>
      <w:r>
        <w:rPr>
          <w:sz w:val="28"/>
          <w:szCs w:val="28"/>
        </w:rPr>
        <w:t xml:space="preserve"> </w:t>
      </w:r>
      <w:r w:rsidRPr="00656648">
        <w:rPr>
          <w:sz w:val="28"/>
          <w:szCs w:val="28"/>
        </w:rPr>
        <w:t xml:space="preserve">оказание услуг по передаче тепловой энергии, теплоносителя </w:t>
      </w:r>
      <w:r w:rsidRPr="00656648">
        <w:rPr>
          <w:sz w:val="28"/>
        </w:rPr>
        <w:t>с</w:t>
      </w:r>
      <w:r w:rsidRPr="00A1562F">
        <w:rPr>
          <w:snapToGrid w:val="0"/>
          <w:sz w:val="28"/>
          <w:szCs w:val="28"/>
        </w:rPr>
        <w:t> </w:t>
      </w:r>
      <w:r w:rsidRPr="00656648">
        <w:rPr>
          <w:sz w:val="28"/>
        </w:rPr>
        <w:t>МКП</w:t>
      </w:r>
      <w:r w:rsidRPr="00A1562F">
        <w:rPr>
          <w:snapToGrid w:val="0"/>
          <w:sz w:val="28"/>
          <w:szCs w:val="28"/>
        </w:rPr>
        <w:t> </w:t>
      </w:r>
      <w:r w:rsidRPr="00656648">
        <w:rPr>
          <w:sz w:val="28"/>
        </w:rPr>
        <w:t>«Теплосеть» КГО</w:t>
      </w:r>
      <w:r>
        <w:rPr>
          <w:sz w:val="28"/>
        </w:rPr>
        <w:t xml:space="preserve"> (том 1 стр. 147-172 материалов дела)</w:t>
      </w:r>
      <w:r w:rsidRPr="00656648">
        <w:rPr>
          <w:sz w:val="28"/>
          <w:szCs w:val="28"/>
        </w:rPr>
        <w:t>.</w:t>
      </w:r>
      <w:r>
        <w:rPr>
          <w:sz w:val="28"/>
          <w:szCs w:val="28"/>
        </w:rPr>
        <w:t xml:space="preserve"> Срок действия договоров</w:t>
      </w:r>
      <w:r w:rsidRPr="00906F9A">
        <w:rPr>
          <w:sz w:val="28"/>
          <w:szCs w:val="28"/>
        </w:rPr>
        <w:t xml:space="preserve"> </w:t>
      </w:r>
      <w:r w:rsidRPr="00C417AB">
        <w:rPr>
          <w:sz w:val="28"/>
          <w:szCs w:val="28"/>
        </w:rPr>
        <w:t>по 31.12.20</w:t>
      </w:r>
      <w:r>
        <w:rPr>
          <w:sz w:val="28"/>
          <w:szCs w:val="28"/>
        </w:rPr>
        <w:t>20</w:t>
      </w:r>
      <w:r w:rsidRPr="00C417AB">
        <w:rPr>
          <w:sz w:val="28"/>
          <w:szCs w:val="28"/>
        </w:rPr>
        <w:t xml:space="preserve"> с</w:t>
      </w:r>
      <w:r w:rsidRPr="00656648">
        <w:rPr>
          <w:sz w:val="28"/>
        </w:rPr>
        <w:t> </w:t>
      </w:r>
      <w:r w:rsidRPr="00C417AB">
        <w:rPr>
          <w:sz w:val="28"/>
          <w:szCs w:val="28"/>
        </w:rPr>
        <w:t>автопролонгацией.</w:t>
      </w:r>
    </w:p>
    <w:p w14:paraId="2774C2FA" w14:textId="77777777" w:rsidR="007E4659" w:rsidRPr="007934D6" w:rsidRDefault="007E4659" w:rsidP="007E4659">
      <w:pPr>
        <w:tabs>
          <w:tab w:val="left" w:pos="1890"/>
        </w:tabs>
        <w:ind w:firstLine="709"/>
        <w:jc w:val="both"/>
        <w:rPr>
          <w:sz w:val="28"/>
          <w:szCs w:val="28"/>
        </w:rPr>
      </w:pPr>
      <w:r w:rsidRPr="00733C0D">
        <w:rPr>
          <w:snapToGrid w:val="0"/>
          <w:sz w:val="28"/>
          <w:szCs w:val="28"/>
        </w:rPr>
        <w:t>Экспертами было принято количество потерь тепловой энергии на</w:t>
      </w:r>
      <w:r w:rsidRPr="00656648">
        <w:rPr>
          <w:sz w:val="28"/>
        </w:rPr>
        <w:t> </w:t>
      </w:r>
      <w:r w:rsidRPr="00733C0D">
        <w:rPr>
          <w:snapToGrid w:val="0"/>
          <w:sz w:val="28"/>
          <w:szCs w:val="28"/>
        </w:rPr>
        <w:t>уровне плана, принятого при формировании затрат на приобретение энергетических ресурсов на 20</w:t>
      </w:r>
      <w:r>
        <w:rPr>
          <w:snapToGrid w:val="0"/>
          <w:sz w:val="28"/>
          <w:szCs w:val="28"/>
        </w:rPr>
        <w:t>2</w:t>
      </w:r>
      <w:r w:rsidRPr="00733C0D">
        <w:rPr>
          <w:snapToGrid w:val="0"/>
          <w:sz w:val="28"/>
          <w:szCs w:val="28"/>
        </w:rPr>
        <w:t>1-2023 годы</w:t>
      </w:r>
      <w:r>
        <w:rPr>
          <w:snapToGrid w:val="0"/>
          <w:sz w:val="28"/>
          <w:szCs w:val="28"/>
        </w:rPr>
        <w:t xml:space="preserve">. </w:t>
      </w:r>
      <w:r w:rsidRPr="00733C0D">
        <w:rPr>
          <w:sz w:val="28"/>
          <w:szCs w:val="28"/>
        </w:rPr>
        <w:t>В соответствии с постановлением</w:t>
      </w:r>
      <w:r w:rsidRPr="007934D6">
        <w:rPr>
          <w:sz w:val="28"/>
          <w:szCs w:val="28"/>
        </w:rPr>
        <w:t xml:space="preserve"> Региональной энергетической комиссии Кузбасса от 29.09.2020 № 233 «Об</w:t>
      </w:r>
      <w:r w:rsidRPr="00656648">
        <w:rPr>
          <w:sz w:val="28"/>
        </w:rPr>
        <w:t> </w:t>
      </w:r>
      <w:r w:rsidRPr="007934D6">
        <w:rPr>
          <w:sz w:val="28"/>
          <w:szCs w:val="28"/>
        </w:rPr>
        <w:t>утверждении нормативов технологических потерь при передаче тепловой энергии, теплоносителя по тепловым сетям регулируемых организаций на 2021 год» объем нормативных технологических потерь тепловой энергии при передаче по тепловым сетям ООО «МЕЧЕЛ-ЭНЕРГО» составляет 11,800 тыс. Гкал.</w:t>
      </w:r>
    </w:p>
    <w:p w14:paraId="4568CB8F" w14:textId="77777777" w:rsidR="007E4659" w:rsidRPr="00791497" w:rsidRDefault="007E4659" w:rsidP="007E4659">
      <w:pPr>
        <w:tabs>
          <w:tab w:val="left" w:pos="1890"/>
        </w:tabs>
        <w:ind w:firstLine="709"/>
        <w:jc w:val="both"/>
        <w:rPr>
          <w:sz w:val="28"/>
          <w:szCs w:val="28"/>
        </w:rPr>
      </w:pPr>
      <w:r w:rsidRPr="00791497">
        <w:rPr>
          <w:sz w:val="28"/>
          <w:szCs w:val="28"/>
        </w:rPr>
        <w:t xml:space="preserve">Проценты распределения полезного отпуска тепловой энергии </w:t>
      </w:r>
      <w:r w:rsidRPr="00791497">
        <w:rPr>
          <w:sz w:val="28"/>
          <w:szCs w:val="28"/>
        </w:rPr>
        <w:br/>
        <w:t>по полугодиям составляют:</w:t>
      </w:r>
    </w:p>
    <w:p w14:paraId="60560583" w14:textId="77777777" w:rsidR="007E4659" w:rsidRPr="00791497" w:rsidRDefault="007E4659" w:rsidP="007E4659">
      <w:pPr>
        <w:tabs>
          <w:tab w:val="left" w:pos="1890"/>
        </w:tabs>
        <w:ind w:firstLine="709"/>
        <w:jc w:val="both"/>
        <w:rPr>
          <w:sz w:val="28"/>
          <w:szCs w:val="28"/>
        </w:rPr>
      </w:pPr>
      <w:r w:rsidRPr="00791497">
        <w:rPr>
          <w:sz w:val="28"/>
          <w:szCs w:val="28"/>
        </w:rPr>
        <w:t>1 полугодие 2020 года – 5</w:t>
      </w:r>
      <w:r>
        <w:rPr>
          <w:sz w:val="28"/>
          <w:szCs w:val="28"/>
        </w:rPr>
        <w:t>5</w:t>
      </w:r>
      <w:r w:rsidRPr="00791497">
        <w:rPr>
          <w:sz w:val="28"/>
          <w:szCs w:val="28"/>
        </w:rPr>
        <w:t>,</w:t>
      </w:r>
      <w:r>
        <w:rPr>
          <w:sz w:val="28"/>
          <w:szCs w:val="28"/>
        </w:rPr>
        <w:t>81</w:t>
      </w:r>
      <w:r w:rsidRPr="00791497">
        <w:rPr>
          <w:sz w:val="28"/>
          <w:szCs w:val="28"/>
        </w:rPr>
        <w:t xml:space="preserve"> %;</w:t>
      </w:r>
    </w:p>
    <w:p w14:paraId="5F1E6740" w14:textId="77777777" w:rsidR="007E4659" w:rsidRPr="00791497" w:rsidRDefault="007E4659" w:rsidP="007E4659">
      <w:pPr>
        <w:tabs>
          <w:tab w:val="left" w:pos="1890"/>
        </w:tabs>
        <w:ind w:firstLine="709"/>
        <w:jc w:val="both"/>
        <w:rPr>
          <w:sz w:val="28"/>
          <w:szCs w:val="28"/>
        </w:rPr>
      </w:pPr>
      <w:r w:rsidRPr="00791497">
        <w:rPr>
          <w:sz w:val="28"/>
          <w:szCs w:val="28"/>
        </w:rPr>
        <w:t>2 полугодие 2020 года – 4</w:t>
      </w:r>
      <w:r>
        <w:rPr>
          <w:sz w:val="28"/>
          <w:szCs w:val="28"/>
        </w:rPr>
        <w:t>4</w:t>
      </w:r>
      <w:r w:rsidRPr="00791497">
        <w:rPr>
          <w:sz w:val="28"/>
          <w:szCs w:val="28"/>
        </w:rPr>
        <w:t>,</w:t>
      </w:r>
      <w:r>
        <w:rPr>
          <w:sz w:val="28"/>
          <w:szCs w:val="28"/>
        </w:rPr>
        <w:t>1</w:t>
      </w:r>
      <w:r w:rsidRPr="00791497">
        <w:rPr>
          <w:sz w:val="28"/>
          <w:szCs w:val="28"/>
        </w:rPr>
        <w:t>9 %.</w:t>
      </w:r>
    </w:p>
    <w:p w14:paraId="2C6BFB56" w14:textId="77777777" w:rsidR="007E4659" w:rsidRPr="005E58B6" w:rsidRDefault="007E4659" w:rsidP="007E4659">
      <w:pPr>
        <w:tabs>
          <w:tab w:val="left" w:pos="1890"/>
        </w:tabs>
        <w:ind w:firstLine="709"/>
        <w:jc w:val="both"/>
        <w:rPr>
          <w:sz w:val="28"/>
          <w:szCs w:val="28"/>
        </w:rPr>
      </w:pPr>
      <w:r w:rsidRPr="005E58B6">
        <w:rPr>
          <w:sz w:val="28"/>
          <w:szCs w:val="28"/>
        </w:rPr>
        <w:t>В соответствии с постановлением региональной энергетической комиссии Кемеровской области от 17.12.2018 № 562 (в редакции постановлений региональной энергетической комиссии Кемеровской области от 27.12.2018 № 752, от 28.11.2019 № 491, постановлений РЭК Кузбасс от 28.05.2020 № 73, от 10.12.2020 № 541) «Об установлении долгосрочных параметров регулирования и долгосрочных тарифов на тепловую энергию на коллекторах источника ПАО «ЮК ГРЭС», реализуемую на потребительском рынке г. Калтана, на 2019 - 2023 годы», тарифы на тепловую энергию, отпускаемую с коллекторов источника ПАО «ЮК ГРЭС» составляют:</w:t>
      </w:r>
    </w:p>
    <w:p w14:paraId="4595DA19" w14:textId="77777777" w:rsidR="007E4659" w:rsidRPr="005E58B6" w:rsidRDefault="007E4659" w:rsidP="007E4659">
      <w:pPr>
        <w:tabs>
          <w:tab w:val="left" w:pos="1890"/>
        </w:tabs>
        <w:ind w:firstLine="709"/>
        <w:jc w:val="both"/>
        <w:rPr>
          <w:sz w:val="28"/>
          <w:szCs w:val="28"/>
        </w:rPr>
      </w:pPr>
      <w:r w:rsidRPr="005E58B6">
        <w:rPr>
          <w:sz w:val="28"/>
          <w:szCs w:val="28"/>
        </w:rPr>
        <w:t>на 1 полугодие 2022 года – 688,77 руб./Гкал;</w:t>
      </w:r>
    </w:p>
    <w:p w14:paraId="20DCD257" w14:textId="77777777" w:rsidR="007E4659" w:rsidRPr="005E58B6" w:rsidRDefault="007E4659" w:rsidP="007E4659">
      <w:pPr>
        <w:tabs>
          <w:tab w:val="left" w:pos="1890"/>
        </w:tabs>
        <w:ind w:firstLine="709"/>
        <w:jc w:val="both"/>
        <w:rPr>
          <w:sz w:val="28"/>
          <w:szCs w:val="28"/>
        </w:rPr>
      </w:pPr>
      <w:r w:rsidRPr="005E58B6">
        <w:rPr>
          <w:sz w:val="28"/>
          <w:szCs w:val="28"/>
        </w:rPr>
        <w:lastRenderedPageBreak/>
        <w:t>на 2 полугодие 202</w:t>
      </w:r>
      <w:r>
        <w:rPr>
          <w:sz w:val="28"/>
          <w:szCs w:val="28"/>
        </w:rPr>
        <w:t>2</w:t>
      </w:r>
      <w:r w:rsidRPr="005E58B6">
        <w:rPr>
          <w:sz w:val="28"/>
          <w:szCs w:val="28"/>
        </w:rPr>
        <w:t xml:space="preserve"> года – 794,1</w:t>
      </w:r>
      <w:r>
        <w:rPr>
          <w:sz w:val="28"/>
          <w:szCs w:val="28"/>
        </w:rPr>
        <w:t>7</w:t>
      </w:r>
      <w:r w:rsidRPr="005E58B6">
        <w:rPr>
          <w:sz w:val="28"/>
          <w:szCs w:val="28"/>
        </w:rPr>
        <w:t xml:space="preserve"> руб./Гкал.</w:t>
      </w:r>
    </w:p>
    <w:p w14:paraId="527E249A" w14:textId="77777777" w:rsidR="007E4659" w:rsidRPr="005E58B6" w:rsidRDefault="007E4659" w:rsidP="007E4659">
      <w:pPr>
        <w:tabs>
          <w:tab w:val="left" w:pos="1890"/>
        </w:tabs>
        <w:ind w:firstLine="709"/>
        <w:jc w:val="both"/>
        <w:rPr>
          <w:sz w:val="28"/>
          <w:szCs w:val="28"/>
        </w:rPr>
      </w:pPr>
      <w:r w:rsidRPr="005E58B6">
        <w:rPr>
          <w:sz w:val="28"/>
          <w:szCs w:val="28"/>
        </w:rPr>
        <w:t>Таким образом, по мнению экспертов расходы на покупку потерь тепловой энергии в 2022 году составят:</w:t>
      </w:r>
    </w:p>
    <w:p w14:paraId="4C4F0F59" w14:textId="77777777" w:rsidR="007E4659" w:rsidRPr="005E58B6" w:rsidRDefault="007E4659" w:rsidP="007E4659">
      <w:pPr>
        <w:tabs>
          <w:tab w:val="left" w:pos="1890"/>
        </w:tabs>
        <w:ind w:firstLine="709"/>
        <w:jc w:val="both"/>
        <w:rPr>
          <w:sz w:val="28"/>
          <w:szCs w:val="28"/>
        </w:rPr>
      </w:pPr>
      <w:r w:rsidRPr="005E58B6">
        <w:rPr>
          <w:sz w:val="28"/>
          <w:szCs w:val="28"/>
        </w:rPr>
        <w:t xml:space="preserve">11,800 тыс. Гкал × 55,81 % × 688,77 руб./Гкал + 11,800 тыс. Гкал × </w:t>
      </w:r>
      <w:r w:rsidRPr="005E58B6">
        <w:rPr>
          <w:sz w:val="28"/>
          <w:szCs w:val="28"/>
        </w:rPr>
        <w:br/>
        <w:t>44,19 % × 794,1</w:t>
      </w:r>
      <w:r>
        <w:rPr>
          <w:sz w:val="28"/>
          <w:szCs w:val="28"/>
        </w:rPr>
        <w:t>7</w:t>
      </w:r>
      <w:r w:rsidRPr="005E58B6">
        <w:rPr>
          <w:sz w:val="28"/>
          <w:szCs w:val="28"/>
        </w:rPr>
        <w:t xml:space="preserve"> руб./Гкал = 8 677 тыс. руб.</w:t>
      </w:r>
    </w:p>
    <w:p w14:paraId="100C9649" w14:textId="77777777" w:rsidR="007E4659" w:rsidRPr="007746F3" w:rsidRDefault="007E4659" w:rsidP="007E4659">
      <w:pPr>
        <w:tabs>
          <w:tab w:val="left" w:pos="1890"/>
        </w:tabs>
        <w:ind w:firstLine="709"/>
        <w:jc w:val="both"/>
        <w:rPr>
          <w:sz w:val="28"/>
        </w:rPr>
      </w:pPr>
      <w:r w:rsidRPr="007746F3">
        <w:rPr>
          <w:sz w:val="28"/>
        </w:rPr>
        <w:t>Расходы в размере 8 677 тыс. руб. предлагаются к включению в НВВ предприятия на 2022 год, как экономически обоснованные.</w:t>
      </w:r>
    </w:p>
    <w:p w14:paraId="4DEE36E6" w14:textId="77777777" w:rsidR="007E4659" w:rsidRPr="007746F3" w:rsidRDefault="007E4659" w:rsidP="007E4659">
      <w:pPr>
        <w:tabs>
          <w:tab w:val="left" w:pos="1890"/>
        </w:tabs>
        <w:ind w:firstLine="709"/>
        <w:jc w:val="both"/>
        <w:rPr>
          <w:sz w:val="28"/>
        </w:rPr>
      </w:pPr>
      <w:r w:rsidRPr="007746F3">
        <w:rPr>
          <w:sz w:val="28"/>
        </w:rPr>
        <w:t xml:space="preserve">Корректировка предложения предприятия в сторону снижения составила </w:t>
      </w:r>
      <w:r>
        <w:rPr>
          <w:sz w:val="28"/>
        </w:rPr>
        <w:t>12</w:t>
      </w:r>
      <w:r w:rsidRPr="007746F3">
        <w:rPr>
          <w:sz w:val="28"/>
        </w:rPr>
        <w:t xml:space="preserve"> тыс. руб. за счет изменения тарифа на тепловую энергию на 2022 год.</w:t>
      </w:r>
    </w:p>
    <w:p w14:paraId="46BD013A" w14:textId="77777777" w:rsidR="007E4659" w:rsidRPr="00260A1C" w:rsidRDefault="007E4659" w:rsidP="007E4659">
      <w:pPr>
        <w:ind w:firstLine="709"/>
        <w:jc w:val="both"/>
        <w:rPr>
          <w:sz w:val="28"/>
          <w:szCs w:val="28"/>
          <w:highlight w:val="yellow"/>
        </w:rPr>
      </w:pPr>
    </w:p>
    <w:p w14:paraId="5BE4E895" w14:textId="77777777" w:rsidR="007E4659" w:rsidRPr="00D97845" w:rsidRDefault="007E4659" w:rsidP="007E4659">
      <w:pPr>
        <w:pStyle w:val="20"/>
        <w:ind w:firstLine="709"/>
      </w:pPr>
      <w:bookmarkStart w:id="38" w:name="_Toc27399051"/>
      <w:bookmarkStart w:id="39" w:name="_Toc89793559"/>
      <w:r w:rsidRPr="00D97845">
        <w:t>4.</w:t>
      </w:r>
      <w:r>
        <w:t>4</w:t>
      </w:r>
      <w:r w:rsidRPr="00D97845">
        <w:t>.</w:t>
      </w:r>
      <w:r>
        <w:t>2</w:t>
      </w:r>
      <w:r w:rsidRPr="00D97845">
        <w:t xml:space="preserve">. Расходы на </w:t>
      </w:r>
      <w:bookmarkEnd w:id="38"/>
      <w:r>
        <w:t xml:space="preserve">покупку потерь </w:t>
      </w:r>
      <w:r w:rsidRPr="00D97845">
        <w:t>теплоносител</w:t>
      </w:r>
      <w:r>
        <w:t>я</w:t>
      </w:r>
      <w:bookmarkEnd w:id="39"/>
    </w:p>
    <w:p w14:paraId="77BB8626" w14:textId="77777777" w:rsidR="007E4659" w:rsidRPr="00E12984" w:rsidRDefault="007E4659" w:rsidP="007E4659">
      <w:pPr>
        <w:ind w:firstLine="851"/>
        <w:jc w:val="both"/>
        <w:rPr>
          <w:snapToGrid w:val="0"/>
          <w:sz w:val="28"/>
          <w:szCs w:val="28"/>
        </w:rPr>
      </w:pPr>
      <w:r w:rsidRPr="00E12984">
        <w:rPr>
          <w:snapToGrid w:val="0"/>
          <w:sz w:val="28"/>
          <w:szCs w:val="28"/>
        </w:rPr>
        <w:t>Предложения предприятия по данной статье на 2022 год составили 212</w:t>
      </w:r>
      <w:r w:rsidRPr="00A1562F">
        <w:rPr>
          <w:snapToGrid w:val="0"/>
          <w:sz w:val="28"/>
          <w:szCs w:val="28"/>
        </w:rPr>
        <w:t> </w:t>
      </w:r>
      <w:r w:rsidRPr="00E12984">
        <w:rPr>
          <w:snapToGrid w:val="0"/>
          <w:sz w:val="28"/>
          <w:szCs w:val="28"/>
        </w:rPr>
        <w:t>тыс. руб.</w:t>
      </w:r>
    </w:p>
    <w:p w14:paraId="701660D4" w14:textId="77777777" w:rsidR="007E4659" w:rsidRDefault="007E4659" w:rsidP="007E4659">
      <w:pPr>
        <w:tabs>
          <w:tab w:val="left" w:pos="1134"/>
        </w:tabs>
        <w:ind w:firstLine="851"/>
        <w:jc w:val="both"/>
        <w:rPr>
          <w:sz w:val="28"/>
          <w:szCs w:val="28"/>
        </w:rPr>
      </w:pPr>
      <w:r w:rsidRPr="00C417AB">
        <w:rPr>
          <w:sz w:val="28"/>
          <w:szCs w:val="28"/>
        </w:rPr>
        <w:t>В качестве обосновывающих документов предприятием представлены:</w:t>
      </w:r>
    </w:p>
    <w:p w14:paraId="258D9D21" w14:textId="77777777" w:rsidR="007E4659" w:rsidRPr="00C417AB" w:rsidRDefault="007E4659" w:rsidP="007E4659">
      <w:pPr>
        <w:tabs>
          <w:tab w:val="left" w:pos="1134"/>
        </w:tabs>
        <w:ind w:firstLine="851"/>
        <w:jc w:val="both"/>
        <w:rPr>
          <w:sz w:val="28"/>
          <w:szCs w:val="28"/>
        </w:rPr>
      </w:pPr>
      <w:r>
        <w:rPr>
          <w:sz w:val="28"/>
          <w:szCs w:val="28"/>
        </w:rPr>
        <w:t>Д</w:t>
      </w:r>
      <w:r w:rsidRPr="00656648">
        <w:rPr>
          <w:sz w:val="28"/>
        </w:rPr>
        <w:t>оговор № 2/50/011/460МК от 30.03.2020 поставки тепловой энергии и теплоносителя в целях компенсации потерь с М</w:t>
      </w:r>
      <w:r>
        <w:rPr>
          <w:sz w:val="28"/>
        </w:rPr>
        <w:t>униципальным казенным предприятием</w:t>
      </w:r>
      <w:r w:rsidRPr="00656648">
        <w:rPr>
          <w:sz w:val="28"/>
        </w:rPr>
        <w:t xml:space="preserve"> «Теплосеть» К</w:t>
      </w:r>
      <w:r>
        <w:rPr>
          <w:sz w:val="28"/>
        </w:rPr>
        <w:t>алтанского городского округа</w:t>
      </w:r>
      <w:r w:rsidRPr="00656648">
        <w:rPr>
          <w:sz w:val="28"/>
        </w:rPr>
        <w:t xml:space="preserve"> </w:t>
      </w:r>
      <w:r w:rsidRPr="00656648">
        <w:rPr>
          <w:sz w:val="28"/>
          <w:szCs w:val="28"/>
        </w:rPr>
        <w:t>(</w:t>
      </w:r>
      <w:r>
        <w:rPr>
          <w:sz w:val="28"/>
          <w:szCs w:val="28"/>
        </w:rPr>
        <w:t>МКП «Теплосеть» КГО)</w:t>
      </w:r>
      <w:r w:rsidRPr="00656648">
        <w:rPr>
          <w:sz w:val="28"/>
          <w:szCs w:val="28"/>
        </w:rPr>
        <w:t xml:space="preserve"> и договор №1/50/011/461МК от 30.03.2020 на</w:t>
      </w:r>
      <w:r>
        <w:rPr>
          <w:sz w:val="28"/>
          <w:szCs w:val="28"/>
        </w:rPr>
        <w:t xml:space="preserve"> </w:t>
      </w:r>
      <w:r w:rsidRPr="00656648">
        <w:rPr>
          <w:sz w:val="28"/>
          <w:szCs w:val="28"/>
        </w:rPr>
        <w:t xml:space="preserve">оказание услуг по передаче тепловой энергии, теплоносителя </w:t>
      </w:r>
      <w:r w:rsidRPr="00656648">
        <w:rPr>
          <w:sz w:val="28"/>
        </w:rPr>
        <w:t>с</w:t>
      </w:r>
      <w:r w:rsidRPr="00A1562F">
        <w:rPr>
          <w:snapToGrid w:val="0"/>
          <w:sz w:val="28"/>
          <w:szCs w:val="28"/>
        </w:rPr>
        <w:t> </w:t>
      </w:r>
      <w:r w:rsidRPr="00656648">
        <w:rPr>
          <w:sz w:val="28"/>
        </w:rPr>
        <w:t>МКП</w:t>
      </w:r>
      <w:r w:rsidRPr="00A1562F">
        <w:rPr>
          <w:snapToGrid w:val="0"/>
          <w:sz w:val="28"/>
          <w:szCs w:val="28"/>
        </w:rPr>
        <w:t> </w:t>
      </w:r>
      <w:r w:rsidRPr="00656648">
        <w:rPr>
          <w:sz w:val="28"/>
        </w:rPr>
        <w:t>«Теплосеть» КГО</w:t>
      </w:r>
      <w:r>
        <w:rPr>
          <w:sz w:val="28"/>
        </w:rPr>
        <w:t xml:space="preserve"> (том 1 стр. 147-172 материалов дела)</w:t>
      </w:r>
      <w:r w:rsidRPr="00656648">
        <w:rPr>
          <w:sz w:val="28"/>
          <w:szCs w:val="28"/>
        </w:rPr>
        <w:t>.</w:t>
      </w:r>
      <w:r>
        <w:rPr>
          <w:sz w:val="28"/>
          <w:szCs w:val="28"/>
        </w:rPr>
        <w:t xml:space="preserve"> Срок действия договоров</w:t>
      </w:r>
      <w:r w:rsidRPr="00906F9A">
        <w:rPr>
          <w:sz w:val="28"/>
          <w:szCs w:val="28"/>
        </w:rPr>
        <w:t xml:space="preserve"> </w:t>
      </w:r>
      <w:r w:rsidRPr="00C417AB">
        <w:rPr>
          <w:sz w:val="28"/>
          <w:szCs w:val="28"/>
        </w:rPr>
        <w:t>по 31.12.20</w:t>
      </w:r>
      <w:r>
        <w:rPr>
          <w:sz w:val="28"/>
          <w:szCs w:val="28"/>
        </w:rPr>
        <w:t>20</w:t>
      </w:r>
      <w:r w:rsidRPr="00C417AB">
        <w:rPr>
          <w:sz w:val="28"/>
          <w:szCs w:val="28"/>
        </w:rPr>
        <w:t xml:space="preserve"> с</w:t>
      </w:r>
      <w:r w:rsidRPr="00A1562F">
        <w:rPr>
          <w:snapToGrid w:val="0"/>
          <w:sz w:val="28"/>
          <w:szCs w:val="28"/>
        </w:rPr>
        <w:t> </w:t>
      </w:r>
      <w:r w:rsidRPr="00C417AB">
        <w:rPr>
          <w:sz w:val="28"/>
          <w:szCs w:val="28"/>
        </w:rPr>
        <w:t>автопролонгацией.</w:t>
      </w:r>
    </w:p>
    <w:p w14:paraId="44D1B50F" w14:textId="77777777" w:rsidR="007E4659" w:rsidRDefault="007E4659" w:rsidP="007E4659">
      <w:pPr>
        <w:ind w:firstLine="851"/>
        <w:jc w:val="both"/>
        <w:rPr>
          <w:snapToGrid w:val="0"/>
          <w:sz w:val="28"/>
          <w:szCs w:val="28"/>
        </w:rPr>
      </w:pPr>
      <w:r w:rsidRPr="00290F46">
        <w:rPr>
          <w:snapToGrid w:val="0"/>
          <w:sz w:val="28"/>
          <w:szCs w:val="28"/>
        </w:rPr>
        <w:t>Плановый объем потерь теплоносителя на 2022 год принят экспертами в расчет на уровне планового объема потерь теплоносителя на 20</w:t>
      </w:r>
      <w:r>
        <w:rPr>
          <w:snapToGrid w:val="0"/>
          <w:sz w:val="28"/>
          <w:szCs w:val="28"/>
        </w:rPr>
        <w:t>2</w:t>
      </w:r>
      <w:r w:rsidRPr="00290F46">
        <w:rPr>
          <w:snapToGrid w:val="0"/>
          <w:sz w:val="28"/>
          <w:szCs w:val="28"/>
        </w:rPr>
        <w:t>1-2023 годы</w:t>
      </w:r>
      <w:r>
        <w:rPr>
          <w:snapToGrid w:val="0"/>
          <w:sz w:val="28"/>
          <w:szCs w:val="28"/>
        </w:rPr>
        <w:t>.</w:t>
      </w:r>
    </w:p>
    <w:p w14:paraId="3C1BD186" w14:textId="77777777" w:rsidR="007E4659" w:rsidRPr="00290F46" w:rsidRDefault="007E4659" w:rsidP="007E4659">
      <w:pPr>
        <w:ind w:firstLine="851"/>
        <w:jc w:val="both"/>
        <w:rPr>
          <w:sz w:val="28"/>
          <w:szCs w:val="28"/>
        </w:rPr>
      </w:pPr>
      <w:r w:rsidRPr="00290F46">
        <w:rPr>
          <w:sz w:val="28"/>
          <w:szCs w:val="28"/>
        </w:rPr>
        <w:t>В соответствии с постановлением Региональной энергетической комиссии Кузбасса от 29.09.2020 № 233 «Об утверждении нормативов технологических потерь при передаче тепловой энергии, теплоносителя по</w:t>
      </w:r>
      <w:r w:rsidRPr="00656648">
        <w:rPr>
          <w:sz w:val="28"/>
        </w:rPr>
        <w:t> </w:t>
      </w:r>
      <w:r w:rsidRPr="00290F46">
        <w:rPr>
          <w:sz w:val="28"/>
          <w:szCs w:val="28"/>
        </w:rPr>
        <w:t>тепловым сетям регулируемых организаций на 2021 год» объем нормативных технологических потерь теплоносителя при передаче по</w:t>
      </w:r>
      <w:r w:rsidRPr="00656648">
        <w:rPr>
          <w:sz w:val="28"/>
        </w:rPr>
        <w:t> </w:t>
      </w:r>
      <w:r w:rsidRPr="00290F46">
        <w:rPr>
          <w:sz w:val="28"/>
          <w:szCs w:val="28"/>
        </w:rPr>
        <w:t>тепловым сетям ООО</w:t>
      </w:r>
      <w:r w:rsidRPr="00A1562F">
        <w:rPr>
          <w:snapToGrid w:val="0"/>
          <w:sz w:val="28"/>
          <w:szCs w:val="28"/>
        </w:rPr>
        <w:t> </w:t>
      </w:r>
      <w:r w:rsidRPr="00290F46">
        <w:rPr>
          <w:sz w:val="28"/>
          <w:szCs w:val="28"/>
        </w:rPr>
        <w:t>«МЕЧЕЛ-ЭНЕРГО» составляет 23,744 тыс. куб. м.</w:t>
      </w:r>
    </w:p>
    <w:p w14:paraId="1241C9B0" w14:textId="77777777" w:rsidR="007E4659" w:rsidRPr="00290F46" w:rsidRDefault="007E4659" w:rsidP="007E4659">
      <w:pPr>
        <w:tabs>
          <w:tab w:val="left" w:pos="1890"/>
        </w:tabs>
        <w:ind w:firstLine="851"/>
        <w:jc w:val="both"/>
        <w:rPr>
          <w:sz w:val="28"/>
          <w:szCs w:val="28"/>
        </w:rPr>
      </w:pPr>
      <w:r w:rsidRPr="00290F46">
        <w:rPr>
          <w:sz w:val="28"/>
          <w:szCs w:val="28"/>
        </w:rPr>
        <w:t>Проценты распределения полезного отпуска тепловой энергии по</w:t>
      </w:r>
      <w:r w:rsidRPr="00A1562F">
        <w:rPr>
          <w:snapToGrid w:val="0"/>
          <w:sz w:val="28"/>
          <w:szCs w:val="28"/>
        </w:rPr>
        <w:t> </w:t>
      </w:r>
      <w:r w:rsidRPr="00290F46">
        <w:rPr>
          <w:sz w:val="28"/>
          <w:szCs w:val="28"/>
        </w:rPr>
        <w:t>полугодиям составляют:</w:t>
      </w:r>
    </w:p>
    <w:p w14:paraId="00E32DC6" w14:textId="77777777" w:rsidR="007E4659" w:rsidRPr="00290F46" w:rsidRDefault="007E4659" w:rsidP="007E4659">
      <w:pPr>
        <w:tabs>
          <w:tab w:val="left" w:pos="1890"/>
        </w:tabs>
        <w:ind w:firstLine="851"/>
        <w:jc w:val="both"/>
        <w:rPr>
          <w:sz w:val="28"/>
          <w:szCs w:val="28"/>
        </w:rPr>
      </w:pPr>
      <w:r w:rsidRPr="00290F46">
        <w:rPr>
          <w:sz w:val="28"/>
          <w:szCs w:val="28"/>
        </w:rPr>
        <w:t>1 полугодие 2021 года – 55,81 %;</w:t>
      </w:r>
    </w:p>
    <w:p w14:paraId="265FA753" w14:textId="77777777" w:rsidR="007E4659" w:rsidRPr="00290F46" w:rsidRDefault="007E4659" w:rsidP="007E4659">
      <w:pPr>
        <w:tabs>
          <w:tab w:val="left" w:pos="1890"/>
        </w:tabs>
        <w:ind w:firstLine="851"/>
        <w:jc w:val="both"/>
        <w:rPr>
          <w:sz w:val="28"/>
          <w:szCs w:val="28"/>
        </w:rPr>
      </w:pPr>
      <w:r w:rsidRPr="00290F46">
        <w:rPr>
          <w:sz w:val="28"/>
          <w:szCs w:val="28"/>
        </w:rPr>
        <w:t>2 полугодие 2021 года – 44,19 %.</w:t>
      </w:r>
    </w:p>
    <w:p w14:paraId="3EA2DCF1" w14:textId="77777777" w:rsidR="007E4659" w:rsidRPr="00D97845" w:rsidRDefault="007E4659" w:rsidP="007E4659">
      <w:pPr>
        <w:tabs>
          <w:tab w:val="left" w:pos="1890"/>
        </w:tabs>
        <w:ind w:firstLine="851"/>
        <w:jc w:val="both"/>
        <w:rPr>
          <w:sz w:val="28"/>
          <w:szCs w:val="28"/>
        </w:rPr>
      </w:pPr>
      <w:r w:rsidRPr="00D97845">
        <w:rPr>
          <w:sz w:val="28"/>
          <w:szCs w:val="28"/>
        </w:rPr>
        <w:t xml:space="preserve">В соответствии с постановлением региональной энергетической комиссии Кемеровской области от 17.12.2018 № 563 (в редакции постановлений региональной энергетической комиссии Кемеровской области от 27.12.2018 № 752, от 28.11.2019 № 492, от 05.12.2019 № 552, </w:t>
      </w:r>
      <w:r>
        <w:rPr>
          <w:sz w:val="28"/>
          <w:szCs w:val="28"/>
        </w:rPr>
        <w:t xml:space="preserve">постановления РЭК Кузбасса </w:t>
      </w:r>
      <w:r w:rsidRPr="00D97845">
        <w:rPr>
          <w:sz w:val="28"/>
          <w:szCs w:val="28"/>
        </w:rPr>
        <w:t xml:space="preserve">от </w:t>
      </w:r>
      <w:r>
        <w:rPr>
          <w:sz w:val="28"/>
          <w:szCs w:val="28"/>
        </w:rPr>
        <w:t>10</w:t>
      </w:r>
      <w:r w:rsidRPr="00D97845">
        <w:rPr>
          <w:sz w:val="28"/>
          <w:szCs w:val="28"/>
        </w:rPr>
        <w:t>.12.2020 №</w:t>
      </w:r>
      <w:r>
        <w:rPr>
          <w:sz w:val="28"/>
          <w:szCs w:val="28"/>
        </w:rPr>
        <w:t xml:space="preserve"> 542</w:t>
      </w:r>
      <w:r w:rsidRPr="00D97845">
        <w:rPr>
          <w:sz w:val="28"/>
          <w:szCs w:val="28"/>
        </w:rPr>
        <w:t>) «Об установлении долгосрочных параметров регулирования и долгосрочных тарифов на теплоноситель, реализуемый ПАО «ЮК ГРЭС» на потребительском рынке Калтан</w:t>
      </w:r>
      <w:r>
        <w:rPr>
          <w:sz w:val="28"/>
          <w:szCs w:val="28"/>
        </w:rPr>
        <w:t>ского городского округа</w:t>
      </w:r>
      <w:r w:rsidRPr="00D97845">
        <w:rPr>
          <w:sz w:val="28"/>
          <w:szCs w:val="28"/>
        </w:rPr>
        <w:t>, на 2019 - 2023 годы», тарифы на теплоноситель ПАО</w:t>
      </w:r>
      <w:r w:rsidRPr="00A1562F">
        <w:rPr>
          <w:snapToGrid w:val="0"/>
          <w:sz w:val="28"/>
          <w:szCs w:val="28"/>
        </w:rPr>
        <w:t> </w:t>
      </w:r>
      <w:r w:rsidRPr="00D97845">
        <w:rPr>
          <w:sz w:val="28"/>
          <w:szCs w:val="28"/>
        </w:rPr>
        <w:t>«ЮК</w:t>
      </w:r>
      <w:r w:rsidRPr="00A1562F">
        <w:rPr>
          <w:snapToGrid w:val="0"/>
          <w:sz w:val="28"/>
          <w:szCs w:val="28"/>
        </w:rPr>
        <w:t> </w:t>
      </w:r>
      <w:r w:rsidRPr="00D97845">
        <w:rPr>
          <w:sz w:val="28"/>
          <w:szCs w:val="28"/>
        </w:rPr>
        <w:t>ГРЭС» составляют:</w:t>
      </w:r>
    </w:p>
    <w:p w14:paraId="0902DAF7" w14:textId="77777777" w:rsidR="007E4659" w:rsidRPr="00E12984" w:rsidRDefault="007E4659" w:rsidP="007E4659">
      <w:pPr>
        <w:tabs>
          <w:tab w:val="left" w:pos="1890"/>
        </w:tabs>
        <w:ind w:firstLine="851"/>
        <w:jc w:val="both"/>
        <w:rPr>
          <w:sz w:val="28"/>
          <w:szCs w:val="28"/>
        </w:rPr>
      </w:pPr>
      <w:r w:rsidRPr="00E12984">
        <w:rPr>
          <w:sz w:val="28"/>
          <w:szCs w:val="28"/>
        </w:rPr>
        <w:t>1 полугодие 2022 года – 7,43 руб./куб. м;</w:t>
      </w:r>
    </w:p>
    <w:p w14:paraId="4D96E396" w14:textId="77777777" w:rsidR="007E4659" w:rsidRPr="007746F3" w:rsidRDefault="007E4659" w:rsidP="007E4659">
      <w:pPr>
        <w:tabs>
          <w:tab w:val="left" w:pos="1890"/>
        </w:tabs>
        <w:ind w:firstLine="851"/>
        <w:jc w:val="both"/>
        <w:rPr>
          <w:sz w:val="28"/>
          <w:szCs w:val="28"/>
        </w:rPr>
      </w:pPr>
      <w:r w:rsidRPr="007746F3">
        <w:rPr>
          <w:sz w:val="28"/>
          <w:szCs w:val="28"/>
        </w:rPr>
        <w:t>2 полугодие 2022 года – 7,</w:t>
      </w:r>
      <w:r>
        <w:rPr>
          <w:sz w:val="28"/>
          <w:szCs w:val="28"/>
        </w:rPr>
        <w:t>68</w:t>
      </w:r>
      <w:r w:rsidRPr="007746F3">
        <w:rPr>
          <w:sz w:val="28"/>
          <w:szCs w:val="28"/>
        </w:rPr>
        <w:t xml:space="preserve"> руб./куб. м.</w:t>
      </w:r>
    </w:p>
    <w:p w14:paraId="30A5D1A0" w14:textId="77777777" w:rsidR="007E4659" w:rsidRPr="007746F3" w:rsidRDefault="007E4659" w:rsidP="007E4659">
      <w:pPr>
        <w:tabs>
          <w:tab w:val="left" w:pos="1890"/>
        </w:tabs>
        <w:ind w:firstLine="851"/>
        <w:jc w:val="both"/>
        <w:rPr>
          <w:sz w:val="28"/>
          <w:szCs w:val="28"/>
        </w:rPr>
      </w:pPr>
      <w:r w:rsidRPr="007746F3">
        <w:rPr>
          <w:sz w:val="28"/>
          <w:szCs w:val="28"/>
        </w:rPr>
        <w:t>Объем расходов по данной статье составляет:</w:t>
      </w:r>
    </w:p>
    <w:p w14:paraId="6467C2AF" w14:textId="77777777" w:rsidR="007E4659" w:rsidRPr="007746F3" w:rsidRDefault="007E4659" w:rsidP="007E4659">
      <w:pPr>
        <w:tabs>
          <w:tab w:val="left" w:pos="1890"/>
        </w:tabs>
        <w:ind w:firstLine="851"/>
        <w:jc w:val="both"/>
        <w:rPr>
          <w:sz w:val="28"/>
          <w:szCs w:val="28"/>
        </w:rPr>
      </w:pPr>
      <w:r w:rsidRPr="007746F3">
        <w:rPr>
          <w:sz w:val="28"/>
          <w:szCs w:val="28"/>
        </w:rPr>
        <w:t>23,7437 тыс. куб. м. × 55,81 % × 7,43 руб./куб. м + 23,7437 тыс. куб. м. × 44,19 % × 7,</w:t>
      </w:r>
      <w:r>
        <w:rPr>
          <w:sz w:val="28"/>
          <w:szCs w:val="28"/>
        </w:rPr>
        <w:t>68</w:t>
      </w:r>
      <w:r w:rsidRPr="007746F3">
        <w:rPr>
          <w:sz w:val="28"/>
          <w:szCs w:val="28"/>
        </w:rPr>
        <w:t xml:space="preserve"> руб./куб. м = 1</w:t>
      </w:r>
      <w:r>
        <w:rPr>
          <w:sz w:val="28"/>
          <w:szCs w:val="28"/>
        </w:rPr>
        <w:t>79</w:t>
      </w:r>
      <w:r w:rsidRPr="007746F3">
        <w:rPr>
          <w:sz w:val="28"/>
          <w:szCs w:val="28"/>
        </w:rPr>
        <w:t xml:space="preserve"> тыс. руб.</w:t>
      </w:r>
    </w:p>
    <w:p w14:paraId="7BA4B26D" w14:textId="77777777" w:rsidR="007E4659" w:rsidRPr="00E12984" w:rsidRDefault="007E4659" w:rsidP="007E4659">
      <w:pPr>
        <w:tabs>
          <w:tab w:val="left" w:pos="1890"/>
        </w:tabs>
        <w:ind w:firstLine="851"/>
        <w:jc w:val="both"/>
        <w:rPr>
          <w:sz w:val="28"/>
        </w:rPr>
      </w:pPr>
      <w:r w:rsidRPr="007746F3">
        <w:rPr>
          <w:sz w:val="28"/>
        </w:rPr>
        <w:lastRenderedPageBreak/>
        <w:t>Расходы в размере 1</w:t>
      </w:r>
      <w:r>
        <w:rPr>
          <w:sz w:val="28"/>
        </w:rPr>
        <w:t>79</w:t>
      </w:r>
      <w:r w:rsidRPr="007746F3">
        <w:rPr>
          <w:sz w:val="28"/>
        </w:rPr>
        <w:t xml:space="preserve"> тыс. руб. предлагаются</w:t>
      </w:r>
      <w:r w:rsidRPr="00E12984">
        <w:rPr>
          <w:sz w:val="28"/>
        </w:rPr>
        <w:t xml:space="preserve"> к включению в НВВ предприятия на 2022 год, как экономически обоснованные.</w:t>
      </w:r>
    </w:p>
    <w:p w14:paraId="785DED4A" w14:textId="77777777" w:rsidR="007E4659" w:rsidRPr="00E12984" w:rsidRDefault="007E4659" w:rsidP="007E4659">
      <w:pPr>
        <w:tabs>
          <w:tab w:val="left" w:pos="1890"/>
        </w:tabs>
        <w:ind w:firstLine="851"/>
        <w:jc w:val="both"/>
        <w:rPr>
          <w:sz w:val="28"/>
          <w:highlight w:val="yellow"/>
        </w:rPr>
      </w:pPr>
      <w:r w:rsidRPr="00E12984">
        <w:rPr>
          <w:sz w:val="28"/>
        </w:rPr>
        <w:t xml:space="preserve">Корректировка предложения предприятия в сторону снижения составила </w:t>
      </w:r>
      <w:r>
        <w:rPr>
          <w:sz w:val="28"/>
        </w:rPr>
        <w:t>33</w:t>
      </w:r>
      <w:r w:rsidRPr="00E12984">
        <w:rPr>
          <w:sz w:val="28"/>
        </w:rPr>
        <w:t xml:space="preserve"> тыс. руб.</w:t>
      </w:r>
    </w:p>
    <w:p w14:paraId="46652D17" w14:textId="77777777" w:rsidR="007E4659" w:rsidRDefault="007E4659" w:rsidP="007E4659">
      <w:pPr>
        <w:tabs>
          <w:tab w:val="left" w:pos="1890"/>
        </w:tabs>
        <w:ind w:firstLine="851"/>
        <w:jc w:val="both"/>
        <w:rPr>
          <w:sz w:val="28"/>
          <w:highlight w:val="yellow"/>
        </w:rPr>
      </w:pPr>
    </w:p>
    <w:p w14:paraId="327F92EA" w14:textId="77777777" w:rsidR="007E4659" w:rsidRPr="00290F46" w:rsidRDefault="007E4659" w:rsidP="007E4659">
      <w:pPr>
        <w:snapToGrid w:val="0"/>
        <w:ind w:firstLine="851"/>
        <w:jc w:val="both"/>
        <w:rPr>
          <w:sz w:val="28"/>
          <w:szCs w:val="28"/>
        </w:rPr>
      </w:pPr>
      <w:r w:rsidRPr="00290F46">
        <w:rPr>
          <w:sz w:val="28"/>
          <w:szCs w:val="28"/>
        </w:rPr>
        <w:t xml:space="preserve">Проанализировав представленные материалы, эксперты предлагают принять затраты на энергетические ресурсы на 2022 год в размере </w:t>
      </w:r>
      <w:r w:rsidRPr="00290F46">
        <w:rPr>
          <w:sz w:val="28"/>
          <w:szCs w:val="28"/>
        </w:rPr>
        <w:br/>
      </w:r>
      <w:r>
        <w:rPr>
          <w:sz w:val="28"/>
          <w:szCs w:val="28"/>
        </w:rPr>
        <w:t xml:space="preserve">8 856 </w:t>
      </w:r>
      <w:r w:rsidRPr="00290F46">
        <w:rPr>
          <w:sz w:val="28"/>
          <w:szCs w:val="28"/>
        </w:rPr>
        <w:t>тыс. руб. Постатейно расходы на энергетические ресурсы отражены в</w:t>
      </w:r>
      <w:r w:rsidRPr="00A1562F">
        <w:rPr>
          <w:snapToGrid w:val="0"/>
          <w:sz w:val="28"/>
          <w:szCs w:val="28"/>
        </w:rPr>
        <w:t> </w:t>
      </w:r>
      <w:r w:rsidRPr="00290F46">
        <w:rPr>
          <w:sz w:val="28"/>
          <w:szCs w:val="28"/>
        </w:rPr>
        <w:t xml:space="preserve">таблице </w:t>
      </w:r>
      <w:r>
        <w:rPr>
          <w:sz w:val="28"/>
          <w:szCs w:val="28"/>
        </w:rPr>
        <w:t>5</w:t>
      </w:r>
      <w:r w:rsidRPr="00290F46">
        <w:rPr>
          <w:sz w:val="28"/>
          <w:szCs w:val="28"/>
        </w:rPr>
        <w:t>.</w:t>
      </w:r>
    </w:p>
    <w:p w14:paraId="6333E064" w14:textId="77777777" w:rsidR="007E4659" w:rsidRPr="00290F46" w:rsidRDefault="007E4659" w:rsidP="007E4659">
      <w:pPr>
        <w:snapToGrid w:val="0"/>
        <w:ind w:firstLine="720"/>
        <w:jc w:val="right"/>
        <w:rPr>
          <w:sz w:val="28"/>
          <w:szCs w:val="28"/>
        </w:rPr>
      </w:pPr>
    </w:p>
    <w:p w14:paraId="58343DCF" w14:textId="77777777" w:rsidR="007E4659" w:rsidRPr="00290F46" w:rsidRDefault="007E4659" w:rsidP="007E4659">
      <w:pPr>
        <w:snapToGrid w:val="0"/>
        <w:ind w:firstLine="720"/>
        <w:jc w:val="right"/>
        <w:rPr>
          <w:sz w:val="28"/>
          <w:szCs w:val="28"/>
        </w:rPr>
      </w:pPr>
      <w:r w:rsidRPr="00290F46">
        <w:rPr>
          <w:sz w:val="28"/>
          <w:szCs w:val="28"/>
        </w:rPr>
        <w:t xml:space="preserve">Таблица </w:t>
      </w:r>
      <w:r>
        <w:rPr>
          <w:sz w:val="28"/>
          <w:szCs w:val="28"/>
        </w:rPr>
        <w:t>5</w:t>
      </w:r>
      <w:r w:rsidRPr="00290F46">
        <w:rPr>
          <w:sz w:val="28"/>
          <w:szCs w:val="28"/>
        </w:rPr>
        <w:t>.</w:t>
      </w:r>
    </w:p>
    <w:p w14:paraId="6734141A" w14:textId="77777777" w:rsidR="007E4659" w:rsidRPr="00290F46" w:rsidRDefault="007E4659" w:rsidP="007E4659">
      <w:pPr>
        <w:snapToGrid w:val="0"/>
        <w:jc w:val="center"/>
        <w:rPr>
          <w:sz w:val="28"/>
          <w:szCs w:val="28"/>
        </w:rPr>
      </w:pPr>
      <w:r w:rsidRPr="00290F46">
        <w:rPr>
          <w:sz w:val="28"/>
          <w:szCs w:val="28"/>
        </w:rPr>
        <w:t xml:space="preserve">Реестр расходов на приобретение энергетических ресурсов, </w:t>
      </w:r>
    </w:p>
    <w:p w14:paraId="53F4047B" w14:textId="77777777" w:rsidR="007E4659" w:rsidRPr="00290F46" w:rsidRDefault="007E4659" w:rsidP="007E4659">
      <w:pPr>
        <w:snapToGrid w:val="0"/>
        <w:jc w:val="center"/>
        <w:rPr>
          <w:sz w:val="28"/>
          <w:szCs w:val="28"/>
        </w:rPr>
      </w:pPr>
      <w:r w:rsidRPr="00290F46">
        <w:rPr>
          <w:sz w:val="28"/>
          <w:szCs w:val="28"/>
        </w:rPr>
        <w:t>холодной воды и теплоносителя</w:t>
      </w:r>
    </w:p>
    <w:p w14:paraId="535CD71F" w14:textId="77777777" w:rsidR="007E4659" w:rsidRPr="00290F46" w:rsidRDefault="007E4659" w:rsidP="007E4659">
      <w:pPr>
        <w:snapToGrid w:val="0"/>
        <w:jc w:val="right"/>
        <w:rPr>
          <w:sz w:val="28"/>
          <w:szCs w:val="28"/>
        </w:rPr>
      </w:pPr>
      <w:r w:rsidRPr="00290F46">
        <w:rPr>
          <w:sz w:val="28"/>
          <w:szCs w:val="28"/>
        </w:rPr>
        <w:t>тыс. руб.</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4388"/>
        <w:gridCol w:w="1646"/>
        <w:gridCol w:w="1614"/>
        <w:gridCol w:w="1701"/>
      </w:tblGrid>
      <w:tr w:rsidR="007E4659" w:rsidRPr="00290F46" w14:paraId="7EB9320D" w14:textId="77777777" w:rsidTr="00AA6E05">
        <w:trPr>
          <w:trHeight w:val="976"/>
        </w:trPr>
        <w:tc>
          <w:tcPr>
            <w:tcW w:w="427" w:type="dxa"/>
            <w:tcBorders>
              <w:top w:val="single" w:sz="4" w:space="0" w:color="auto"/>
              <w:left w:val="single" w:sz="4" w:space="0" w:color="auto"/>
              <w:bottom w:val="single" w:sz="4" w:space="0" w:color="auto"/>
              <w:right w:val="single" w:sz="4" w:space="0" w:color="auto"/>
            </w:tcBorders>
            <w:vAlign w:val="center"/>
            <w:hideMark/>
          </w:tcPr>
          <w:p w14:paraId="2BB5A471" w14:textId="77777777" w:rsidR="007E4659" w:rsidRPr="00290F46" w:rsidRDefault="007E4659" w:rsidP="00AA6E05">
            <w:pPr>
              <w:snapToGrid w:val="0"/>
              <w:ind w:left="-113" w:right="-108"/>
              <w:jc w:val="center"/>
            </w:pPr>
            <w:r w:rsidRPr="00290F46">
              <w:t>№ п/п</w:t>
            </w:r>
          </w:p>
        </w:tc>
        <w:tc>
          <w:tcPr>
            <w:tcW w:w="4388" w:type="dxa"/>
            <w:tcBorders>
              <w:top w:val="single" w:sz="4" w:space="0" w:color="auto"/>
              <w:left w:val="single" w:sz="4" w:space="0" w:color="auto"/>
              <w:bottom w:val="single" w:sz="4" w:space="0" w:color="auto"/>
              <w:right w:val="single" w:sz="4" w:space="0" w:color="auto"/>
            </w:tcBorders>
            <w:vAlign w:val="center"/>
            <w:hideMark/>
          </w:tcPr>
          <w:p w14:paraId="72725744" w14:textId="77777777" w:rsidR="007E4659" w:rsidRPr="00290F46" w:rsidRDefault="007E4659" w:rsidP="00AA6E05">
            <w:pPr>
              <w:snapToGrid w:val="0"/>
              <w:ind w:left="-114"/>
              <w:jc w:val="center"/>
            </w:pPr>
            <w:r w:rsidRPr="00290F46">
              <w:t>Наименование ресурса</w:t>
            </w:r>
          </w:p>
        </w:tc>
        <w:tc>
          <w:tcPr>
            <w:tcW w:w="1646" w:type="dxa"/>
            <w:tcBorders>
              <w:top w:val="single" w:sz="4" w:space="0" w:color="auto"/>
              <w:left w:val="single" w:sz="4" w:space="0" w:color="auto"/>
              <w:bottom w:val="single" w:sz="4" w:space="0" w:color="auto"/>
              <w:right w:val="single" w:sz="4" w:space="0" w:color="auto"/>
            </w:tcBorders>
            <w:vAlign w:val="center"/>
            <w:hideMark/>
          </w:tcPr>
          <w:p w14:paraId="278AD234" w14:textId="77777777" w:rsidR="007E4659" w:rsidRPr="00290F46" w:rsidRDefault="007E4659" w:rsidP="00AA6E05">
            <w:pPr>
              <w:snapToGrid w:val="0"/>
              <w:jc w:val="center"/>
            </w:pPr>
            <w:r w:rsidRPr="00290F46">
              <w:t>Предложение предприятия на 2022 год</w:t>
            </w:r>
          </w:p>
        </w:tc>
        <w:tc>
          <w:tcPr>
            <w:tcW w:w="1614" w:type="dxa"/>
            <w:tcBorders>
              <w:top w:val="single" w:sz="4" w:space="0" w:color="auto"/>
              <w:left w:val="single" w:sz="4" w:space="0" w:color="auto"/>
              <w:bottom w:val="single" w:sz="4" w:space="0" w:color="auto"/>
              <w:right w:val="single" w:sz="4" w:space="0" w:color="auto"/>
            </w:tcBorders>
            <w:vAlign w:val="center"/>
            <w:hideMark/>
          </w:tcPr>
          <w:p w14:paraId="13AECA2B" w14:textId="77777777" w:rsidR="007E4659" w:rsidRPr="00290F46" w:rsidRDefault="007E4659" w:rsidP="00AA6E05">
            <w:pPr>
              <w:snapToGrid w:val="0"/>
              <w:jc w:val="center"/>
            </w:pPr>
            <w:r w:rsidRPr="00290F46">
              <w:t xml:space="preserve">Предложение экспертов </w:t>
            </w:r>
            <w:r w:rsidRPr="00290F46">
              <w:br/>
              <w:t>на 2022 год</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38E8CB8" w14:textId="77777777" w:rsidR="007E4659" w:rsidRPr="00290F46" w:rsidRDefault="007E4659" w:rsidP="00AA6E05">
            <w:pPr>
              <w:snapToGrid w:val="0"/>
              <w:ind w:left="-108" w:right="-108"/>
              <w:jc w:val="center"/>
            </w:pPr>
            <w:r w:rsidRPr="00290F46">
              <w:t>Корректировка предложения предприятия</w:t>
            </w:r>
          </w:p>
        </w:tc>
      </w:tr>
      <w:tr w:rsidR="007E4659" w:rsidRPr="00290F46" w14:paraId="1B69A2B1" w14:textId="77777777" w:rsidTr="00AA6E05">
        <w:trPr>
          <w:trHeight w:val="236"/>
        </w:trPr>
        <w:tc>
          <w:tcPr>
            <w:tcW w:w="427" w:type="dxa"/>
            <w:tcBorders>
              <w:top w:val="single" w:sz="4" w:space="0" w:color="auto"/>
              <w:left w:val="single" w:sz="4" w:space="0" w:color="auto"/>
              <w:bottom w:val="single" w:sz="4" w:space="0" w:color="auto"/>
              <w:right w:val="single" w:sz="4" w:space="0" w:color="auto"/>
            </w:tcBorders>
            <w:vAlign w:val="center"/>
            <w:hideMark/>
          </w:tcPr>
          <w:p w14:paraId="21C21A4E" w14:textId="77777777" w:rsidR="007E4659" w:rsidRPr="00290F46" w:rsidRDefault="007E4659" w:rsidP="00AA6E05">
            <w:pPr>
              <w:snapToGrid w:val="0"/>
              <w:ind w:left="-113" w:right="-108"/>
              <w:jc w:val="center"/>
            </w:pPr>
            <w:r w:rsidRPr="00290F46">
              <w:t>1</w:t>
            </w:r>
          </w:p>
        </w:tc>
        <w:tc>
          <w:tcPr>
            <w:tcW w:w="4388" w:type="dxa"/>
            <w:tcBorders>
              <w:top w:val="single" w:sz="4" w:space="0" w:color="auto"/>
              <w:left w:val="single" w:sz="4" w:space="0" w:color="auto"/>
              <w:bottom w:val="single" w:sz="4" w:space="0" w:color="auto"/>
              <w:right w:val="single" w:sz="4" w:space="0" w:color="auto"/>
            </w:tcBorders>
            <w:vAlign w:val="center"/>
            <w:hideMark/>
          </w:tcPr>
          <w:p w14:paraId="2E77E64C" w14:textId="77777777" w:rsidR="007E4659" w:rsidRPr="00290F46" w:rsidRDefault="007E4659" w:rsidP="00AA6E05">
            <w:pPr>
              <w:snapToGrid w:val="0"/>
              <w:ind w:left="-114"/>
              <w:jc w:val="center"/>
            </w:pPr>
            <w:r w:rsidRPr="00290F46">
              <w:t>2</w:t>
            </w:r>
          </w:p>
        </w:tc>
        <w:tc>
          <w:tcPr>
            <w:tcW w:w="1646" w:type="dxa"/>
            <w:tcBorders>
              <w:top w:val="single" w:sz="4" w:space="0" w:color="auto"/>
              <w:left w:val="single" w:sz="4" w:space="0" w:color="auto"/>
              <w:bottom w:val="single" w:sz="4" w:space="0" w:color="auto"/>
              <w:right w:val="single" w:sz="4" w:space="0" w:color="auto"/>
            </w:tcBorders>
            <w:vAlign w:val="center"/>
            <w:hideMark/>
          </w:tcPr>
          <w:p w14:paraId="48CAC1C8" w14:textId="77777777" w:rsidR="007E4659" w:rsidRPr="00290F46" w:rsidRDefault="007E4659" w:rsidP="00AA6E05">
            <w:pPr>
              <w:snapToGrid w:val="0"/>
              <w:jc w:val="center"/>
            </w:pPr>
            <w:r w:rsidRPr="00290F46">
              <w:t>3</w:t>
            </w:r>
          </w:p>
        </w:tc>
        <w:tc>
          <w:tcPr>
            <w:tcW w:w="1614" w:type="dxa"/>
            <w:tcBorders>
              <w:top w:val="single" w:sz="4" w:space="0" w:color="auto"/>
              <w:left w:val="single" w:sz="4" w:space="0" w:color="auto"/>
              <w:bottom w:val="single" w:sz="4" w:space="0" w:color="auto"/>
              <w:right w:val="single" w:sz="4" w:space="0" w:color="auto"/>
            </w:tcBorders>
            <w:vAlign w:val="center"/>
            <w:hideMark/>
          </w:tcPr>
          <w:p w14:paraId="2578FD22" w14:textId="77777777" w:rsidR="007E4659" w:rsidRPr="00290F46" w:rsidRDefault="007E4659" w:rsidP="00AA6E05">
            <w:pPr>
              <w:snapToGrid w:val="0"/>
              <w:jc w:val="center"/>
            </w:pPr>
            <w:r w:rsidRPr="00290F46">
              <w:t>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D93D546" w14:textId="77777777" w:rsidR="007E4659" w:rsidRPr="00290F46" w:rsidRDefault="007E4659" w:rsidP="00AA6E05">
            <w:pPr>
              <w:snapToGrid w:val="0"/>
              <w:jc w:val="center"/>
            </w:pPr>
            <w:r w:rsidRPr="00290F46">
              <w:t>5 = 4 - 3</w:t>
            </w:r>
          </w:p>
        </w:tc>
      </w:tr>
      <w:tr w:rsidR="007E4659" w:rsidRPr="00290F46" w14:paraId="7F5EEA7F" w14:textId="77777777" w:rsidTr="00AA6E05">
        <w:trPr>
          <w:trHeight w:val="360"/>
        </w:trPr>
        <w:tc>
          <w:tcPr>
            <w:tcW w:w="427" w:type="dxa"/>
            <w:tcBorders>
              <w:top w:val="single" w:sz="4" w:space="0" w:color="auto"/>
              <w:left w:val="single" w:sz="4" w:space="0" w:color="auto"/>
              <w:bottom w:val="single" w:sz="4" w:space="0" w:color="auto"/>
              <w:right w:val="single" w:sz="4" w:space="0" w:color="auto"/>
            </w:tcBorders>
            <w:vAlign w:val="center"/>
            <w:hideMark/>
          </w:tcPr>
          <w:p w14:paraId="3E9325FC" w14:textId="77777777" w:rsidR="007E4659" w:rsidRPr="00290F46" w:rsidRDefault="007E4659" w:rsidP="00AA6E05">
            <w:pPr>
              <w:snapToGrid w:val="0"/>
              <w:ind w:left="-113" w:right="-108"/>
              <w:jc w:val="center"/>
            </w:pPr>
            <w:r w:rsidRPr="00290F46">
              <w:t>1</w:t>
            </w:r>
          </w:p>
        </w:tc>
        <w:tc>
          <w:tcPr>
            <w:tcW w:w="4388" w:type="dxa"/>
            <w:tcBorders>
              <w:top w:val="single" w:sz="4" w:space="0" w:color="auto"/>
              <w:left w:val="single" w:sz="4" w:space="0" w:color="auto"/>
              <w:bottom w:val="single" w:sz="4" w:space="0" w:color="auto"/>
              <w:right w:val="single" w:sz="4" w:space="0" w:color="auto"/>
            </w:tcBorders>
            <w:vAlign w:val="center"/>
            <w:hideMark/>
          </w:tcPr>
          <w:p w14:paraId="2E250B8A" w14:textId="77777777" w:rsidR="007E4659" w:rsidRPr="00290F46" w:rsidRDefault="007E4659" w:rsidP="00AA6E05">
            <w:pPr>
              <w:snapToGrid w:val="0"/>
            </w:pPr>
            <w:r w:rsidRPr="00290F46">
              <w:t>Расходы на топливо</w:t>
            </w:r>
          </w:p>
        </w:tc>
        <w:tc>
          <w:tcPr>
            <w:tcW w:w="1646" w:type="dxa"/>
            <w:tcBorders>
              <w:top w:val="single" w:sz="4" w:space="0" w:color="auto"/>
              <w:left w:val="single" w:sz="4" w:space="0" w:color="auto"/>
              <w:bottom w:val="single" w:sz="4" w:space="0" w:color="auto"/>
              <w:right w:val="single" w:sz="4" w:space="0" w:color="auto"/>
            </w:tcBorders>
            <w:vAlign w:val="center"/>
            <w:hideMark/>
          </w:tcPr>
          <w:p w14:paraId="5E38828D" w14:textId="77777777" w:rsidR="007E4659" w:rsidRPr="00290F46" w:rsidRDefault="007E4659" w:rsidP="00AA6E05">
            <w:pPr>
              <w:snapToGrid w:val="0"/>
              <w:jc w:val="center"/>
            </w:pPr>
            <w:r w:rsidRPr="00290F46">
              <w:t>0</w:t>
            </w:r>
          </w:p>
        </w:tc>
        <w:tc>
          <w:tcPr>
            <w:tcW w:w="1614" w:type="dxa"/>
            <w:tcBorders>
              <w:top w:val="single" w:sz="4" w:space="0" w:color="auto"/>
              <w:left w:val="single" w:sz="4" w:space="0" w:color="auto"/>
              <w:bottom w:val="single" w:sz="4" w:space="0" w:color="auto"/>
              <w:right w:val="single" w:sz="4" w:space="0" w:color="auto"/>
            </w:tcBorders>
            <w:vAlign w:val="center"/>
            <w:hideMark/>
          </w:tcPr>
          <w:p w14:paraId="38F537C3" w14:textId="77777777" w:rsidR="007E4659" w:rsidRPr="00290F46" w:rsidRDefault="007E4659" w:rsidP="00AA6E05">
            <w:pPr>
              <w:snapToGrid w:val="0"/>
              <w:jc w:val="center"/>
            </w:pPr>
            <w:r w:rsidRPr="00290F46">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68F3D4" w14:textId="77777777" w:rsidR="007E4659" w:rsidRPr="00290F46" w:rsidRDefault="007E4659" w:rsidP="00AA6E05">
            <w:pPr>
              <w:snapToGrid w:val="0"/>
              <w:jc w:val="center"/>
            </w:pPr>
            <w:r w:rsidRPr="00290F46">
              <w:t>0</w:t>
            </w:r>
          </w:p>
        </w:tc>
      </w:tr>
      <w:tr w:rsidR="007E4659" w:rsidRPr="00290F46" w14:paraId="77F90426" w14:textId="77777777" w:rsidTr="00AA6E05">
        <w:trPr>
          <w:trHeight w:val="311"/>
        </w:trPr>
        <w:tc>
          <w:tcPr>
            <w:tcW w:w="427" w:type="dxa"/>
            <w:tcBorders>
              <w:top w:val="single" w:sz="4" w:space="0" w:color="auto"/>
              <w:left w:val="single" w:sz="4" w:space="0" w:color="auto"/>
              <w:bottom w:val="single" w:sz="4" w:space="0" w:color="auto"/>
              <w:right w:val="single" w:sz="4" w:space="0" w:color="auto"/>
            </w:tcBorders>
            <w:vAlign w:val="center"/>
            <w:hideMark/>
          </w:tcPr>
          <w:p w14:paraId="77570C36" w14:textId="77777777" w:rsidR="007E4659" w:rsidRPr="00290F46" w:rsidRDefault="007E4659" w:rsidP="00AA6E05">
            <w:pPr>
              <w:snapToGrid w:val="0"/>
              <w:ind w:left="-113" w:right="-108"/>
              <w:jc w:val="center"/>
            </w:pPr>
            <w:r w:rsidRPr="00290F46">
              <w:t>2</w:t>
            </w:r>
          </w:p>
        </w:tc>
        <w:tc>
          <w:tcPr>
            <w:tcW w:w="4388" w:type="dxa"/>
            <w:tcBorders>
              <w:top w:val="single" w:sz="4" w:space="0" w:color="auto"/>
              <w:left w:val="single" w:sz="4" w:space="0" w:color="auto"/>
              <w:bottom w:val="single" w:sz="4" w:space="0" w:color="auto"/>
              <w:right w:val="single" w:sz="4" w:space="0" w:color="auto"/>
            </w:tcBorders>
            <w:vAlign w:val="center"/>
            <w:hideMark/>
          </w:tcPr>
          <w:p w14:paraId="617C5A0B" w14:textId="77777777" w:rsidR="007E4659" w:rsidRPr="00290F46" w:rsidRDefault="007E4659" w:rsidP="00AA6E05">
            <w:pPr>
              <w:snapToGrid w:val="0"/>
            </w:pPr>
            <w:r w:rsidRPr="00290F46">
              <w:t>Расходы на электрическую энергию</w:t>
            </w:r>
          </w:p>
        </w:tc>
        <w:tc>
          <w:tcPr>
            <w:tcW w:w="1646" w:type="dxa"/>
            <w:tcBorders>
              <w:top w:val="single" w:sz="4" w:space="0" w:color="auto"/>
              <w:left w:val="single" w:sz="4" w:space="0" w:color="auto"/>
              <w:bottom w:val="single" w:sz="4" w:space="0" w:color="auto"/>
              <w:right w:val="single" w:sz="4" w:space="0" w:color="auto"/>
            </w:tcBorders>
            <w:vAlign w:val="center"/>
            <w:hideMark/>
          </w:tcPr>
          <w:p w14:paraId="7A973D85" w14:textId="77777777" w:rsidR="007E4659" w:rsidRPr="00290F46" w:rsidRDefault="007E4659" w:rsidP="00AA6E05">
            <w:pPr>
              <w:snapToGrid w:val="0"/>
              <w:jc w:val="center"/>
            </w:pPr>
            <w:r w:rsidRPr="00290F46">
              <w:t>0</w:t>
            </w:r>
          </w:p>
        </w:tc>
        <w:tc>
          <w:tcPr>
            <w:tcW w:w="1614" w:type="dxa"/>
            <w:tcBorders>
              <w:top w:val="single" w:sz="4" w:space="0" w:color="auto"/>
              <w:left w:val="single" w:sz="4" w:space="0" w:color="auto"/>
              <w:bottom w:val="single" w:sz="4" w:space="0" w:color="auto"/>
              <w:right w:val="single" w:sz="4" w:space="0" w:color="auto"/>
            </w:tcBorders>
            <w:vAlign w:val="center"/>
            <w:hideMark/>
          </w:tcPr>
          <w:p w14:paraId="17201C3E" w14:textId="77777777" w:rsidR="007E4659" w:rsidRPr="00290F46" w:rsidRDefault="007E4659" w:rsidP="00AA6E05">
            <w:pPr>
              <w:snapToGrid w:val="0"/>
              <w:jc w:val="center"/>
            </w:pPr>
            <w:r w:rsidRPr="00290F46">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5E832FE" w14:textId="77777777" w:rsidR="007E4659" w:rsidRPr="00290F46" w:rsidRDefault="007E4659" w:rsidP="00AA6E05">
            <w:pPr>
              <w:snapToGrid w:val="0"/>
              <w:jc w:val="center"/>
            </w:pPr>
            <w:r w:rsidRPr="00290F46">
              <w:t>0</w:t>
            </w:r>
          </w:p>
        </w:tc>
      </w:tr>
      <w:tr w:rsidR="007E4659" w:rsidRPr="00290F46" w14:paraId="70EE657D" w14:textId="77777777" w:rsidTr="00AA6E05">
        <w:trPr>
          <w:trHeight w:val="360"/>
        </w:trPr>
        <w:tc>
          <w:tcPr>
            <w:tcW w:w="427" w:type="dxa"/>
            <w:tcBorders>
              <w:top w:val="single" w:sz="4" w:space="0" w:color="auto"/>
              <w:left w:val="single" w:sz="4" w:space="0" w:color="auto"/>
              <w:bottom w:val="single" w:sz="4" w:space="0" w:color="auto"/>
              <w:right w:val="single" w:sz="4" w:space="0" w:color="auto"/>
            </w:tcBorders>
            <w:vAlign w:val="center"/>
            <w:hideMark/>
          </w:tcPr>
          <w:p w14:paraId="272129C1" w14:textId="77777777" w:rsidR="007E4659" w:rsidRPr="00290F46" w:rsidRDefault="007E4659" w:rsidP="00AA6E05">
            <w:pPr>
              <w:snapToGrid w:val="0"/>
              <w:ind w:left="-113" w:right="-108"/>
              <w:jc w:val="center"/>
            </w:pPr>
            <w:r w:rsidRPr="00290F46">
              <w:t>3</w:t>
            </w:r>
          </w:p>
        </w:tc>
        <w:tc>
          <w:tcPr>
            <w:tcW w:w="4388" w:type="dxa"/>
            <w:tcBorders>
              <w:top w:val="single" w:sz="4" w:space="0" w:color="auto"/>
              <w:left w:val="single" w:sz="4" w:space="0" w:color="auto"/>
              <w:bottom w:val="single" w:sz="4" w:space="0" w:color="auto"/>
              <w:right w:val="single" w:sz="4" w:space="0" w:color="auto"/>
            </w:tcBorders>
            <w:vAlign w:val="center"/>
            <w:hideMark/>
          </w:tcPr>
          <w:p w14:paraId="3E4BA602" w14:textId="77777777" w:rsidR="007E4659" w:rsidRPr="00290F46" w:rsidRDefault="007E4659" w:rsidP="00AA6E05">
            <w:pPr>
              <w:snapToGrid w:val="0"/>
            </w:pPr>
            <w:r w:rsidRPr="00290F46">
              <w:t>Расходы на тепловую энергию</w:t>
            </w:r>
          </w:p>
        </w:tc>
        <w:tc>
          <w:tcPr>
            <w:tcW w:w="1646" w:type="dxa"/>
            <w:tcBorders>
              <w:top w:val="single" w:sz="4" w:space="0" w:color="auto"/>
              <w:left w:val="single" w:sz="4" w:space="0" w:color="auto"/>
              <w:bottom w:val="single" w:sz="4" w:space="0" w:color="auto"/>
              <w:right w:val="single" w:sz="4" w:space="0" w:color="auto"/>
            </w:tcBorders>
            <w:vAlign w:val="center"/>
            <w:hideMark/>
          </w:tcPr>
          <w:p w14:paraId="772C6CD8" w14:textId="77777777" w:rsidR="007E4659" w:rsidRPr="00290F46" w:rsidRDefault="007E4659" w:rsidP="00AA6E05">
            <w:pPr>
              <w:snapToGrid w:val="0"/>
              <w:jc w:val="center"/>
            </w:pPr>
            <w:r>
              <w:t>8</w:t>
            </w:r>
            <w:r w:rsidRPr="00290F46">
              <w:t xml:space="preserve"> </w:t>
            </w:r>
            <w:r>
              <w:t>689</w:t>
            </w:r>
          </w:p>
        </w:tc>
        <w:tc>
          <w:tcPr>
            <w:tcW w:w="1614" w:type="dxa"/>
            <w:tcBorders>
              <w:top w:val="single" w:sz="4" w:space="0" w:color="auto"/>
              <w:left w:val="single" w:sz="4" w:space="0" w:color="auto"/>
              <w:bottom w:val="single" w:sz="4" w:space="0" w:color="auto"/>
              <w:right w:val="single" w:sz="4" w:space="0" w:color="auto"/>
            </w:tcBorders>
            <w:vAlign w:val="center"/>
            <w:hideMark/>
          </w:tcPr>
          <w:p w14:paraId="7E589DAA" w14:textId="77777777" w:rsidR="007E4659" w:rsidRPr="00290F46" w:rsidRDefault="007E4659" w:rsidP="00AA6E05">
            <w:pPr>
              <w:snapToGrid w:val="0"/>
              <w:jc w:val="center"/>
            </w:pPr>
            <w:r>
              <w:t>8</w:t>
            </w:r>
            <w:r w:rsidRPr="00290F46">
              <w:t xml:space="preserve"> </w:t>
            </w:r>
            <w:r>
              <w:t>677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8A5850F" w14:textId="77777777" w:rsidR="007E4659" w:rsidRPr="00290F46" w:rsidRDefault="007E4659" w:rsidP="00AA6E05">
            <w:pPr>
              <w:snapToGrid w:val="0"/>
              <w:jc w:val="center"/>
            </w:pPr>
            <w:r w:rsidRPr="00830475">
              <w:t>-1</w:t>
            </w:r>
            <w:r>
              <w:t>2</w:t>
            </w:r>
          </w:p>
        </w:tc>
      </w:tr>
      <w:tr w:rsidR="007E4659" w:rsidRPr="00290F46" w14:paraId="61FB2E53" w14:textId="77777777" w:rsidTr="00AA6E05">
        <w:trPr>
          <w:trHeight w:val="360"/>
        </w:trPr>
        <w:tc>
          <w:tcPr>
            <w:tcW w:w="427" w:type="dxa"/>
            <w:tcBorders>
              <w:top w:val="single" w:sz="4" w:space="0" w:color="auto"/>
              <w:left w:val="single" w:sz="4" w:space="0" w:color="auto"/>
              <w:bottom w:val="single" w:sz="4" w:space="0" w:color="auto"/>
              <w:right w:val="single" w:sz="4" w:space="0" w:color="auto"/>
            </w:tcBorders>
            <w:vAlign w:val="center"/>
            <w:hideMark/>
          </w:tcPr>
          <w:p w14:paraId="04B872D6" w14:textId="77777777" w:rsidR="007E4659" w:rsidRPr="00290F46" w:rsidRDefault="007E4659" w:rsidP="00AA6E05">
            <w:pPr>
              <w:snapToGrid w:val="0"/>
              <w:ind w:left="-113" w:right="-108"/>
              <w:jc w:val="center"/>
            </w:pPr>
            <w:r w:rsidRPr="00290F46">
              <w:t>4</w:t>
            </w:r>
          </w:p>
        </w:tc>
        <w:tc>
          <w:tcPr>
            <w:tcW w:w="4388" w:type="dxa"/>
            <w:tcBorders>
              <w:top w:val="single" w:sz="4" w:space="0" w:color="auto"/>
              <w:left w:val="single" w:sz="4" w:space="0" w:color="auto"/>
              <w:bottom w:val="single" w:sz="4" w:space="0" w:color="auto"/>
              <w:right w:val="single" w:sz="4" w:space="0" w:color="auto"/>
            </w:tcBorders>
            <w:vAlign w:val="center"/>
            <w:hideMark/>
          </w:tcPr>
          <w:p w14:paraId="331A2A20" w14:textId="77777777" w:rsidR="007E4659" w:rsidRPr="00290F46" w:rsidRDefault="007E4659" w:rsidP="00AA6E05">
            <w:pPr>
              <w:snapToGrid w:val="0"/>
            </w:pPr>
            <w:r w:rsidRPr="00290F46">
              <w:t>Расходы на холодную воду</w:t>
            </w:r>
          </w:p>
        </w:tc>
        <w:tc>
          <w:tcPr>
            <w:tcW w:w="1646" w:type="dxa"/>
            <w:tcBorders>
              <w:top w:val="single" w:sz="4" w:space="0" w:color="auto"/>
              <w:left w:val="single" w:sz="4" w:space="0" w:color="auto"/>
              <w:bottom w:val="single" w:sz="4" w:space="0" w:color="auto"/>
              <w:right w:val="single" w:sz="4" w:space="0" w:color="auto"/>
            </w:tcBorders>
            <w:vAlign w:val="center"/>
            <w:hideMark/>
          </w:tcPr>
          <w:p w14:paraId="0DCED1D0" w14:textId="77777777" w:rsidR="007E4659" w:rsidRPr="00290F46" w:rsidRDefault="007E4659" w:rsidP="00AA6E05">
            <w:pPr>
              <w:snapToGrid w:val="0"/>
              <w:jc w:val="center"/>
            </w:pPr>
            <w:r w:rsidRPr="00290F46">
              <w:t>0</w:t>
            </w:r>
          </w:p>
        </w:tc>
        <w:tc>
          <w:tcPr>
            <w:tcW w:w="1614" w:type="dxa"/>
            <w:tcBorders>
              <w:top w:val="single" w:sz="4" w:space="0" w:color="auto"/>
              <w:left w:val="single" w:sz="4" w:space="0" w:color="auto"/>
              <w:bottom w:val="single" w:sz="4" w:space="0" w:color="auto"/>
              <w:right w:val="single" w:sz="4" w:space="0" w:color="auto"/>
            </w:tcBorders>
            <w:vAlign w:val="center"/>
            <w:hideMark/>
          </w:tcPr>
          <w:p w14:paraId="5253D747" w14:textId="77777777" w:rsidR="007E4659" w:rsidRPr="00290F46" w:rsidRDefault="007E4659" w:rsidP="00AA6E05">
            <w:pPr>
              <w:snapToGrid w:val="0"/>
              <w:jc w:val="center"/>
            </w:pPr>
            <w:r w:rsidRPr="00290F46">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57699E7" w14:textId="77777777" w:rsidR="007E4659" w:rsidRPr="00290F46" w:rsidRDefault="007E4659" w:rsidP="00AA6E05">
            <w:pPr>
              <w:snapToGrid w:val="0"/>
              <w:jc w:val="center"/>
            </w:pPr>
            <w:r w:rsidRPr="00290F46">
              <w:t>0</w:t>
            </w:r>
          </w:p>
        </w:tc>
      </w:tr>
      <w:tr w:rsidR="007E4659" w:rsidRPr="00290F46" w14:paraId="23CE0FB4" w14:textId="77777777" w:rsidTr="00AA6E05">
        <w:trPr>
          <w:trHeight w:val="360"/>
        </w:trPr>
        <w:tc>
          <w:tcPr>
            <w:tcW w:w="427" w:type="dxa"/>
            <w:tcBorders>
              <w:top w:val="single" w:sz="4" w:space="0" w:color="auto"/>
              <w:left w:val="single" w:sz="4" w:space="0" w:color="auto"/>
              <w:bottom w:val="single" w:sz="4" w:space="0" w:color="auto"/>
              <w:right w:val="single" w:sz="4" w:space="0" w:color="auto"/>
            </w:tcBorders>
            <w:vAlign w:val="center"/>
            <w:hideMark/>
          </w:tcPr>
          <w:p w14:paraId="7C2D0648" w14:textId="77777777" w:rsidR="007E4659" w:rsidRPr="00290F46" w:rsidRDefault="007E4659" w:rsidP="00AA6E05">
            <w:pPr>
              <w:snapToGrid w:val="0"/>
              <w:ind w:left="-113" w:right="-108"/>
              <w:jc w:val="center"/>
            </w:pPr>
            <w:r w:rsidRPr="00290F46">
              <w:t>5</w:t>
            </w:r>
          </w:p>
        </w:tc>
        <w:tc>
          <w:tcPr>
            <w:tcW w:w="4388" w:type="dxa"/>
            <w:tcBorders>
              <w:top w:val="single" w:sz="4" w:space="0" w:color="auto"/>
              <w:left w:val="single" w:sz="4" w:space="0" w:color="auto"/>
              <w:bottom w:val="single" w:sz="4" w:space="0" w:color="auto"/>
              <w:right w:val="single" w:sz="4" w:space="0" w:color="auto"/>
            </w:tcBorders>
            <w:vAlign w:val="center"/>
            <w:hideMark/>
          </w:tcPr>
          <w:p w14:paraId="6656FA14" w14:textId="77777777" w:rsidR="007E4659" w:rsidRPr="00290F46" w:rsidRDefault="007E4659" w:rsidP="00AA6E05">
            <w:pPr>
              <w:snapToGrid w:val="0"/>
            </w:pPr>
            <w:r w:rsidRPr="00290F46">
              <w:t>Расходы на теплоноситель</w:t>
            </w:r>
          </w:p>
        </w:tc>
        <w:tc>
          <w:tcPr>
            <w:tcW w:w="1646" w:type="dxa"/>
            <w:tcBorders>
              <w:top w:val="single" w:sz="4" w:space="0" w:color="auto"/>
              <w:left w:val="single" w:sz="4" w:space="0" w:color="auto"/>
              <w:bottom w:val="single" w:sz="4" w:space="0" w:color="auto"/>
              <w:right w:val="single" w:sz="4" w:space="0" w:color="auto"/>
            </w:tcBorders>
            <w:vAlign w:val="center"/>
            <w:hideMark/>
          </w:tcPr>
          <w:p w14:paraId="31C4D045" w14:textId="77777777" w:rsidR="007E4659" w:rsidRPr="00290F46" w:rsidRDefault="007E4659" w:rsidP="00AA6E05">
            <w:pPr>
              <w:snapToGrid w:val="0"/>
              <w:jc w:val="center"/>
            </w:pPr>
            <w:r>
              <w:t>212</w:t>
            </w:r>
          </w:p>
        </w:tc>
        <w:tc>
          <w:tcPr>
            <w:tcW w:w="1614" w:type="dxa"/>
            <w:tcBorders>
              <w:top w:val="single" w:sz="4" w:space="0" w:color="auto"/>
              <w:left w:val="single" w:sz="4" w:space="0" w:color="auto"/>
              <w:bottom w:val="single" w:sz="4" w:space="0" w:color="auto"/>
              <w:right w:val="single" w:sz="4" w:space="0" w:color="auto"/>
            </w:tcBorders>
            <w:vAlign w:val="center"/>
            <w:hideMark/>
          </w:tcPr>
          <w:p w14:paraId="6676BC55" w14:textId="77777777" w:rsidR="007E4659" w:rsidRPr="00290F46" w:rsidRDefault="007E4659" w:rsidP="00AA6E05">
            <w:pPr>
              <w:snapToGrid w:val="0"/>
              <w:jc w:val="center"/>
            </w:pPr>
            <w:r>
              <w:t>179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423FDD7" w14:textId="77777777" w:rsidR="007E4659" w:rsidRPr="00290F46" w:rsidRDefault="007E4659" w:rsidP="00AA6E05">
            <w:pPr>
              <w:snapToGrid w:val="0"/>
              <w:jc w:val="center"/>
            </w:pPr>
            <w:r>
              <w:t>-33</w:t>
            </w:r>
          </w:p>
        </w:tc>
      </w:tr>
      <w:tr w:rsidR="007E4659" w:rsidRPr="00290F46" w14:paraId="6C0314BC" w14:textId="77777777" w:rsidTr="00AA6E05">
        <w:trPr>
          <w:trHeight w:val="148"/>
        </w:trPr>
        <w:tc>
          <w:tcPr>
            <w:tcW w:w="427" w:type="dxa"/>
            <w:tcBorders>
              <w:top w:val="single" w:sz="4" w:space="0" w:color="auto"/>
              <w:left w:val="single" w:sz="4" w:space="0" w:color="auto"/>
              <w:bottom w:val="single" w:sz="4" w:space="0" w:color="auto"/>
              <w:right w:val="single" w:sz="4" w:space="0" w:color="auto"/>
            </w:tcBorders>
            <w:vAlign w:val="center"/>
            <w:hideMark/>
          </w:tcPr>
          <w:p w14:paraId="333D23C4" w14:textId="77777777" w:rsidR="007E4659" w:rsidRPr="00290F46" w:rsidRDefault="007E4659" w:rsidP="00AA6E05">
            <w:pPr>
              <w:snapToGrid w:val="0"/>
              <w:ind w:left="-113" w:right="-108"/>
              <w:jc w:val="center"/>
            </w:pPr>
            <w:r w:rsidRPr="00290F46">
              <w:t>6</w:t>
            </w:r>
          </w:p>
        </w:tc>
        <w:tc>
          <w:tcPr>
            <w:tcW w:w="4388" w:type="dxa"/>
            <w:tcBorders>
              <w:top w:val="single" w:sz="4" w:space="0" w:color="auto"/>
              <w:left w:val="single" w:sz="4" w:space="0" w:color="auto"/>
              <w:bottom w:val="single" w:sz="4" w:space="0" w:color="auto"/>
              <w:right w:val="single" w:sz="4" w:space="0" w:color="auto"/>
            </w:tcBorders>
            <w:vAlign w:val="center"/>
            <w:hideMark/>
          </w:tcPr>
          <w:p w14:paraId="4B91D298" w14:textId="77777777" w:rsidR="007E4659" w:rsidRPr="00290F46" w:rsidRDefault="007E4659" w:rsidP="00AA6E05">
            <w:pPr>
              <w:snapToGrid w:val="0"/>
            </w:pPr>
            <w:r w:rsidRPr="00290F46">
              <w:t>ИТОГО</w:t>
            </w:r>
          </w:p>
        </w:tc>
        <w:tc>
          <w:tcPr>
            <w:tcW w:w="1646" w:type="dxa"/>
            <w:tcBorders>
              <w:top w:val="single" w:sz="4" w:space="0" w:color="auto"/>
              <w:left w:val="single" w:sz="4" w:space="0" w:color="auto"/>
              <w:bottom w:val="single" w:sz="4" w:space="0" w:color="auto"/>
              <w:right w:val="single" w:sz="4" w:space="0" w:color="auto"/>
            </w:tcBorders>
            <w:vAlign w:val="center"/>
            <w:hideMark/>
          </w:tcPr>
          <w:p w14:paraId="3448FA7E" w14:textId="77777777" w:rsidR="007E4659" w:rsidRPr="00290F46" w:rsidRDefault="007E4659" w:rsidP="00AA6E05">
            <w:pPr>
              <w:snapToGrid w:val="0"/>
              <w:jc w:val="center"/>
              <w:rPr>
                <w:bCs/>
                <w:highlight w:val="red"/>
              </w:rPr>
            </w:pPr>
            <w:r w:rsidRPr="00830475">
              <w:rPr>
                <w:bCs/>
              </w:rPr>
              <w:t>8 9</w:t>
            </w:r>
            <w:r>
              <w:rPr>
                <w:bCs/>
              </w:rPr>
              <w:t>01</w:t>
            </w:r>
          </w:p>
        </w:tc>
        <w:tc>
          <w:tcPr>
            <w:tcW w:w="1614" w:type="dxa"/>
            <w:tcBorders>
              <w:top w:val="single" w:sz="4" w:space="0" w:color="auto"/>
              <w:left w:val="single" w:sz="4" w:space="0" w:color="auto"/>
              <w:bottom w:val="single" w:sz="4" w:space="0" w:color="auto"/>
              <w:right w:val="single" w:sz="4" w:space="0" w:color="auto"/>
            </w:tcBorders>
            <w:vAlign w:val="center"/>
            <w:hideMark/>
          </w:tcPr>
          <w:p w14:paraId="6EBE957A" w14:textId="77777777" w:rsidR="007E4659" w:rsidRPr="00290F46" w:rsidRDefault="007E4659" w:rsidP="00AA6E05">
            <w:pPr>
              <w:snapToGrid w:val="0"/>
              <w:jc w:val="center"/>
              <w:rPr>
                <w:bCs/>
                <w:highlight w:val="red"/>
              </w:rPr>
            </w:pPr>
            <w:r w:rsidRPr="00830475">
              <w:rPr>
                <w:bCs/>
              </w:rPr>
              <w:t>8 85</w:t>
            </w:r>
            <w:r>
              <w:rPr>
                <w:bCs/>
              </w:rPr>
              <w:t>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0796421" w14:textId="77777777" w:rsidR="007E4659" w:rsidRPr="00290F46" w:rsidRDefault="007E4659" w:rsidP="00AA6E05">
            <w:pPr>
              <w:snapToGrid w:val="0"/>
              <w:jc w:val="center"/>
              <w:rPr>
                <w:bCs/>
                <w:highlight w:val="red"/>
              </w:rPr>
            </w:pPr>
            <w:r>
              <w:rPr>
                <w:bCs/>
              </w:rPr>
              <w:t>-4</w:t>
            </w:r>
            <w:r w:rsidRPr="00830475">
              <w:rPr>
                <w:bCs/>
              </w:rPr>
              <w:t>5</w:t>
            </w:r>
          </w:p>
        </w:tc>
      </w:tr>
    </w:tbl>
    <w:p w14:paraId="4D3F6CD4" w14:textId="77777777" w:rsidR="007E4659" w:rsidRDefault="007E4659" w:rsidP="007E4659">
      <w:pPr>
        <w:snapToGrid w:val="0"/>
        <w:spacing w:line="360" w:lineRule="auto"/>
        <w:ind w:firstLine="720"/>
        <w:jc w:val="both"/>
        <w:rPr>
          <w:b/>
          <w:sz w:val="28"/>
          <w:szCs w:val="28"/>
        </w:rPr>
      </w:pPr>
    </w:p>
    <w:p w14:paraId="153ED6A9" w14:textId="77777777" w:rsidR="007E4659" w:rsidRPr="00260A1C" w:rsidRDefault="007E4659" w:rsidP="007E4659">
      <w:pPr>
        <w:snapToGrid w:val="0"/>
        <w:spacing w:line="360" w:lineRule="auto"/>
        <w:ind w:firstLine="720"/>
        <w:jc w:val="both"/>
        <w:rPr>
          <w:sz w:val="28"/>
          <w:szCs w:val="28"/>
          <w:highlight w:val="yellow"/>
        </w:rPr>
      </w:pPr>
      <w:r>
        <w:rPr>
          <w:b/>
          <w:sz w:val="28"/>
          <w:szCs w:val="28"/>
        </w:rPr>
        <w:br w:type="page"/>
      </w:r>
    </w:p>
    <w:p w14:paraId="26BDDC79" w14:textId="77777777" w:rsidR="007E4659" w:rsidRPr="00F16376" w:rsidRDefault="007E4659" w:rsidP="007E4659">
      <w:pPr>
        <w:pStyle w:val="20"/>
        <w:rPr>
          <w:color w:val="000000"/>
        </w:rPr>
      </w:pPr>
      <w:bookmarkStart w:id="40" w:name="_Toc26884728"/>
      <w:bookmarkStart w:id="41" w:name="_Toc27399055"/>
      <w:bookmarkStart w:id="42" w:name="_Toc89793560"/>
      <w:r w:rsidRPr="00F16376">
        <w:rPr>
          <w:color w:val="000000"/>
        </w:rPr>
        <w:lastRenderedPageBreak/>
        <w:t>4.5. Расчёт предпринимательской прибыли</w:t>
      </w:r>
      <w:bookmarkEnd w:id="40"/>
      <w:bookmarkEnd w:id="41"/>
      <w:bookmarkEnd w:id="42"/>
    </w:p>
    <w:p w14:paraId="5CBFE7F2" w14:textId="77777777" w:rsidR="007E4659" w:rsidRPr="00F16376" w:rsidRDefault="007E4659" w:rsidP="007E4659">
      <w:pPr>
        <w:ind w:firstLine="709"/>
        <w:jc w:val="both"/>
        <w:rPr>
          <w:sz w:val="28"/>
          <w:szCs w:val="28"/>
        </w:rPr>
      </w:pPr>
      <w:r w:rsidRPr="00F16376">
        <w:rPr>
          <w:color w:val="000000"/>
          <w:sz w:val="28"/>
        </w:rPr>
        <w:t xml:space="preserve"> </w:t>
      </w:r>
      <w:r w:rsidRPr="00F16376">
        <w:rPr>
          <w:sz w:val="28"/>
          <w:szCs w:val="28"/>
        </w:rPr>
        <w:t>В соответствии с п. 48(2) Методических указаний (введен Постановлением Правительства РФ от 05.05.2017 № 534) при установлении (корректировке) тарифов в сфере теплоснабжения на 2018 год и последующие периоды регулирования расчётная предпринимательская прибыль регулируемой организации не устанавливается для регулируемой организации:</w:t>
      </w:r>
    </w:p>
    <w:p w14:paraId="49320E86" w14:textId="77777777" w:rsidR="007E4659" w:rsidRPr="00F16376" w:rsidRDefault="007E4659" w:rsidP="007E4659">
      <w:pPr>
        <w:ind w:firstLine="709"/>
        <w:jc w:val="both"/>
        <w:rPr>
          <w:sz w:val="28"/>
          <w:szCs w:val="28"/>
        </w:rPr>
      </w:pPr>
      <w:r w:rsidRPr="00F16376">
        <w:rPr>
          <w:sz w:val="28"/>
          <w:szCs w:val="28"/>
        </w:rPr>
        <w:t>- являющейся государственным или муниципальным унитарным предприятием;</w:t>
      </w:r>
    </w:p>
    <w:p w14:paraId="2063FBD4" w14:textId="77777777" w:rsidR="007E4659" w:rsidRPr="00F16376" w:rsidRDefault="007E4659" w:rsidP="007E4659">
      <w:pPr>
        <w:ind w:firstLine="709"/>
        <w:jc w:val="both"/>
        <w:rPr>
          <w:sz w:val="28"/>
          <w:szCs w:val="28"/>
        </w:rPr>
      </w:pPr>
      <w:r w:rsidRPr="00F16376">
        <w:rPr>
          <w:sz w:val="28"/>
          <w:szCs w:val="28"/>
        </w:rPr>
        <w:t>- владеющей объектом (объектами) теплоснабжения исключительно на</w:t>
      </w:r>
      <w:r w:rsidRPr="00A1562F">
        <w:rPr>
          <w:snapToGrid w:val="0"/>
          <w:sz w:val="28"/>
          <w:szCs w:val="28"/>
        </w:rPr>
        <w:t> </w:t>
      </w:r>
      <w:r w:rsidRPr="00F16376">
        <w:rPr>
          <w:sz w:val="28"/>
          <w:szCs w:val="28"/>
        </w:rPr>
        <w:t>основании договора (договоров) аренды, заключенного на срок менее 3 лет.</w:t>
      </w:r>
    </w:p>
    <w:p w14:paraId="36C0C2FE" w14:textId="77777777" w:rsidR="007E4659" w:rsidRPr="00F16376" w:rsidRDefault="007E4659" w:rsidP="007E4659">
      <w:pPr>
        <w:ind w:firstLine="709"/>
        <w:jc w:val="both"/>
        <w:rPr>
          <w:sz w:val="28"/>
          <w:szCs w:val="28"/>
        </w:rPr>
      </w:pPr>
      <w:r w:rsidRPr="00F16376">
        <w:rPr>
          <w:sz w:val="28"/>
          <w:szCs w:val="28"/>
        </w:rPr>
        <w:t>В соответствии с п. 74(1) Методических указаний расчётная предпринимательская прибыль регулируемой организации устанавливается для такой организации с учетом особенностей, предусмотренных пунктом 48(2) Методических указаний.</w:t>
      </w:r>
    </w:p>
    <w:p w14:paraId="1C054EFC" w14:textId="77777777" w:rsidR="007E4659" w:rsidRPr="00F16376" w:rsidRDefault="007E4659" w:rsidP="007E4659">
      <w:pPr>
        <w:ind w:firstLine="709"/>
        <w:jc w:val="both"/>
        <w:rPr>
          <w:sz w:val="28"/>
          <w:szCs w:val="28"/>
        </w:rPr>
      </w:pPr>
      <w:r w:rsidRPr="00F16376">
        <w:rPr>
          <w:sz w:val="28"/>
          <w:szCs w:val="28"/>
        </w:rPr>
        <w:t>Расчётная предпринимательская прибыль регулируемой организации определяется в размере 5 процентов текущих расходов на каждый год долгосрочного периода регулирования, определенных в соответствии с</w:t>
      </w:r>
      <w:r w:rsidRPr="00A1562F">
        <w:rPr>
          <w:snapToGrid w:val="0"/>
          <w:sz w:val="28"/>
          <w:szCs w:val="28"/>
        </w:rPr>
        <w:t> </w:t>
      </w:r>
      <w:r w:rsidRPr="00F16376">
        <w:rPr>
          <w:sz w:val="28"/>
          <w:szCs w:val="28"/>
        </w:rPr>
        <w:t>пунктом 73 Методических указаний (за исключением расходов на топливо, расходов на приобретение тепловой энергии (теплоносителя) и услуг</w:t>
      </w:r>
      <w:r>
        <w:rPr>
          <w:sz w:val="28"/>
          <w:szCs w:val="28"/>
        </w:rPr>
        <w:t xml:space="preserve"> </w:t>
      </w:r>
      <w:r w:rsidRPr="00F16376">
        <w:rPr>
          <w:sz w:val="28"/>
          <w:szCs w:val="28"/>
        </w:rPr>
        <w:t>по</w:t>
      </w:r>
      <w:r w:rsidRPr="00A1562F">
        <w:rPr>
          <w:snapToGrid w:val="0"/>
          <w:sz w:val="28"/>
          <w:szCs w:val="28"/>
        </w:rPr>
        <w:t> </w:t>
      </w:r>
      <w:r w:rsidRPr="00F16376">
        <w:rPr>
          <w:sz w:val="28"/>
          <w:szCs w:val="28"/>
        </w:rPr>
        <w:t>передаче тепловой энергии (теплоносителя), расходов на выплаты по</w:t>
      </w:r>
      <w:r w:rsidRPr="00A1562F">
        <w:rPr>
          <w:snapToGrid w:val="0"/>
          <w:sz w:val="28"/>
          <w:szCs w:val="28"/>
        </w:rPr>
        <w:t> </w:t>
      </w:r>
      <w:r w:rsidRPr="00F16376">
        <w:rPr>
          <w:sz w:val="28"/>
          <w:szCs w:val="28"/>
        </w:rPr>
        <w:t>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12B3E2AE" w14:textId="77777777" w:rsidR="007E4659" w:rsidRPr="007746F3" w:rsidRDefault="007E4659" w:rsidP="007E4659">
      <w:pPr>
        <w:ind w:firstLine="709"/>
        <w:jc w:val="both"/>
        <w:rPr>
          <w:sz w:val="28"/>
          <w:szCs w:val="28"/>
        </w:rPr>
      </w:pPr>
      <w:r w:rsidRPr="00895BD6">
        <w:rPr>
          <w:sz w:val="28"/>
          <w:szCs w:val="28"/>
        </w:rPr>
        <w:t xml:space="preserve">Предложение предприятия в части расчетной предпринимательской прибыли </w:t>
      </w:r>
      <w:r w:rsidRPr="007746F3">
        <w:rPr>
          <w:sz w:val="28"/>
          <w:szCs w:val="28"/>
        </w:rPr>
        <w:t>1 261 тыс. руб.</w:t>
      </w:r>
    </w:p>
    <w:p w14:paraId="1A0BEB7B" w14:textId="77777777" w:rsidR="007E4659" w:rsidRDefault="007E4659" w:rsidP="007E4659">
      <w:pPr>
        <w:ind w:firstLine="709"/>
        <w:jc w:val="both"/>
        <w:rPr>
          <w:sz w:val="28"/>
          <w:szCs w:val="28"/>
        </w:rPr>
      </w:pPr>
      <w:r w:rsidRPr="007746F3">
        <w:rPr>
          <w:sz w:val="28"/>
          <w:szCs w:val="28"/>
        </w:rPr>
        <w:t>Эксперты предлагают включить в расчёт НВВ на 2022 год 1 213 тыс. руб.:</w:t>
      </w:r>
    </w:p>
    <w:p w14:paraId="56557EFC" w14:textId="77777777" w:rsidR="007E4659" w:rsidRPr="00895BD6" w:rsidRDefault="007E4659" w:rsidP="007E4659">
      <w:pPr>
        <w:ind w:firstLine="709"/>
        <w:jc w:val="both"/>
        <w:rPr>
          <w:sz w:val="28"/>
          <w:szCs w:val="28"/>
        </w:rPr>
      </w:pPr>
      <w:r w:rsidRPr="00895BD6">
        <w:rPr>
          <w:sz w:val="28"/>
          <w:szCs w:val="28"/>
        </w:rPr>
        <w:t>(17 </w:t>
      </w:r>
      <w:r>
        <w:rPr>
          <w:sz w:val="28"/>
          <w:szCs w:val="28"/>
        </w:rPr>
        <w:t>859</w:t>
      </w:r>
      <w:r w:rsidRPr="00895BD6">
        <w:rPr>
          <w:sz w:val="28"/>
          <w:szCs w:val="28"/>
        </w:rPr>
        <w:t> тыс. руб. (ОР) +</w:t>
      </w:r>
      <w:r>
        <w:rPr>
          <w:sz w:val="28"/>
          <w:szCs w:val="28"/>
        </w:rPr>
        <w:t xml:space="preserve"> </w:t>
      </w:r>
      <w:r w:rsidRPr="00895BD6">
        <w:rPr>
          <w:sz w:val="28"/>
          <w:szCs w:val="28"/>
        </w:rPr>
        <w:t>6 397 тыс. руб. (НР)</w:t>
      </w:r>
      <w:r>
        <w:rPr>
          <w:sz w:val="28"/>
          <w:szCs w:val="28"/>
        </w:rPr>
        <w:t xml:space="preserve"> + 0 тыс. руб. (РЭР)</w:t>
      </w:r>
      <w:r w:rsidRPr="00895BD6">
        <w:rPr>
          <w:sz w:val="28"/>
          <w:szCs w:val="28"/>
        </w:rPr>
        <w:t>) ×5%,</w:t>
      </w:r>
    </w:p>
    <w:p w14:paraId="28F57752" w14:textId="77777777" w:rsidR="007E4659" w:rsidRPr="00895BD6" w:rsidRDefault="007E4659" w:rsidP="007E4659">
      <w:pPr>
        <w:ind w:firstLine="709"/>
        <w:jc w:val="both"/>
        <w:rPr>
          <w:sz w:val="28"/>
          <w:szCs w:val="28"/>
        </w:rPr>
      </w:pPr>
      <w:r w:rsidRPr="00895BD6">
        <w:rPr>
          <w:sz w:val="28"/>
          <w:szCs w:val="28"/>
        </w:rPr>
        <w:t>где ОР – операционные расходы, НР – неподконтрольные расходы за</w:t>
      </w:r>
      <w:r w:rsidRPr="00A1562F">
        <w:rPr>
          <w:snapToGrid w:val="0"/>
          <w:sz w:val="28"/>
          <w:szCs w:val="28"/>
        </w:rPr>
        <w:t> </w:t>
      </w:r>
      <w:r w:rsidRPr="00895BD6">
        <w:rPr>
          <w:sz w:val="28"/>
          <w:szCs w:val="28"/>
        </w:rPr>
        <w:t>исключением налога на прибыль, РЭР – расходы на энергетические ресурсы за исключением расходов на топливо, тепловую энергию, теплоноситель.</w:t>
      </w:r>
    </w:p>
    <w:p w14:paraId="6BEF3C3C" w14:textId="77777777" w:rsidR="007E4659" w:rsidRPr="00895BD6" w:rsidRDefault="007E4659" w:rsidP="007E4659">
      <w:pPr>
        <w:ind w:firstLine="709"/>
        <w:jc w:val="both"/>
        <w:rPr>
          <w:sz w:val="28"/>
          <w:szCs w:val="28"/>
        </w:rPr>
      </w:pPr>
      <w:r w:rsidRPr="00895BD6">
        <w:rPr>
          <w:sz w:val="28"/>
          <w:szCs w:val="28"/>
        </w:rPr>
        <w:t xml:space="preserve">Корректировка предложения предприятия в сторону снижения </w:t>
      </w:r>
      <w:r>
        <w:rPr>
          <w:sz w:val="28"/>
          <w:szCs w:val="28"/>
        </w:rPr>
        <w:t xml:space="preserve">составила 48 тыс. руб. </w:t>
      </w:r>
      <w:r w:rsidRPr="00895BD6">
        <w:rPr>
          <w:sz w:val="28"/>
          <w:szCs w:val="28"/>
        </w:rPr>
        <w:t>за счёт корректировки вышеуказанных расходов.</w:t>
      </w:r>
    </w:p>
    <w:p w14:paraId="53E6B385" w14:textId="77777777" w:rsidR="007E4659" w:rsidRPr="00260A1C" w:rsidRDefault="007E4659" w:rsidP="007E4659">
      <w:pPr>
        <w:ind w:firstLine="709"/>
        <w:jc w:val="both"/>
        <w:rPr>
          <w:sz w:val="28"/>
          <w:szCs w:val="28"/>
          <w:highlight w:val="yellow"/>
        </w:rPr>
      </w:pPr>
    </w:p>
    <w:p w14:paraId="5481DA8B" w14:textId="77777777" w:rsidR="007E4659" w:rsidRPr="00260A1C" w:rsidRDefault="007E4659" w:rsidP="007E4659">
      <w:pPr>
        <w:ind w:firstLine="709"/>
        <w:jc w:val="both"/>
        <w:rPr>
          <w:highlight w:val="yellow"/>
        </w:rPr>
      </w:pPr>
      <w:r w:rsidRPr="00260A1C">
        <w:rPr>
          <w:sz w:val="28"/>
          <w:szCs w:val="28"/>
          <w:highlight w:val="yellow"/>
        </w:rPr>
        <w:br w:type="page"/>
      </w:r>
    </w:p>
    <w:p w14:paraId="14A9EF8C" w14:textId="77777777" w:rsidR="007E4659" w:rsidRPr="00892CC8" w:rsidRDefault="007E4659" w:rsidP="007E4659">
      <w:pPr>
        <w:pStyle w:val="1"/>
        <w:numPr>
          <w:ilvl w:val="0"/>
          <w:numId w:val="5"/>
        </w:numPr>
        <w:tabs>
          <w:tab w:val="left" w:pos="567"/>
        </w:tabs>
        <w:spacing w:line="240" w:lineRule="auto"/>
        <w:ind w:left="0" w:firstLine="0"/>
        <w:rPr>
          <w:caps/>
          <w:szCs w:val="28"/>
          <w:lang w:val="ru-RU"/>
        </w:rPr>
      </w:pPr>
      <w:bookmarkStart w:id="43" w:name="_Toc27399056"/>
      <w:bookmarkStart w:id="44" w:name="_Toc89793561"/>
      <w:r w:rsidRPr="00892CC8">
        <w:rPr>
          <w:caps/>
          <w:szCs w:val="28"/>
          <w:lang w:val="ru-RU"/>
        </w:rPr>
        <w:lastRenderedPageBreak/>
        <w:t xml:space="preserve">Расчёт необходимой валовой выручки </w:t>
      </w:r>
      <w:r w:rsidRPr="00892CC8">
        <w:rPr>
          <w:caps/>
          <w:szCs w:val="28"/>
          <w:lang w:val="ru-RU"/>
        </w:rPr>
        <w:br/>
        <w:t>ООО «МЕЧЕЛ-ЭНЕРГО» на 2022</w:t>
      </w:r>
      <w:bookmarkEnd w:id="43"/>
      <w:r w:rsidRPr="00892CC8">
        <w:rPr>
          <w:caps/>
          <w:szCs w:val="28"/>
          <w:lang w:val="ru-RU"/>
        </w:rPr>
        <w:t xml:space="preserve"> год</w:t>
      </w:r>
      <w:bookmarkEnd w:id="44"/>
    </w:p>
    <w:p w14:paraId="56579AA9" w14:textId="77777777" w:rsidR="007E4659" w:rsidRDefault="007E4659" w:rsidP="007E4659">
      <w:pPr>
        <w:ind w:right="142" w:firstLine="709"/>
        <w:jc w:val="both"/>
        <w:rPr>
          <w:sz w:val="28"/>
        </w:rPr>
      </w:pPr>
      <w:r w:rsidRPr="00BB1A95">
        <w:rPr>
          <w:sz w:val="28"/>
        </w:rPr>
        <w:t>Расчет необходимой валовой выручки произведен в соответствии с</w:t>
      </w:r>
      <w:r>
        <w:rPr>
          <w:snapToGrid w:val="0"/>
        </w:rPr>
        <w:t> </w:t>
      </w:r>
      <w:r w:rsidRPr="00BB1A95">
        <w:rPr>
          <w:sz w:val="28"/>
        </w:rPr>
        <w:t>Методическими указаниями по расчету регулируемых цен (тарифов) в</w:t>
      </w:r>
      <w:r>
        <w:rPr>
          <w:snapToGrid w:val="0"/>
        </w:rPr>
        <w:t> </w:t>
      </w:r>
      <w:r w:rsidRPr="00BB1A95">
        <w:rPr>
          <w:sz w:val="28"/>
        </w:rPr>
        <w:t>сфере теплоснабжения, утвержденными Приказом ФСТ России от</w:t>
      </w:r>
      <w:r>
        <w:rPr>
          <w:snapToGrid w:val="0"/>
        </w:rPr>
        <w:t> </w:t>
      </w:r>
      <w:r w:rsidRPr="00BB1A95">
        <w:rPr>
          <w:sz w:val="28"/>
        </w:rPr>
        <w:t>13.06.2013 № 760-э.</w:t>
      </w:r>
    </w:p>
    <w:p w14:paraId="79D52633" w14:textId="77777777" w:rsidR="007E4659" w:rsidRPr="00BB1A95" w:rsidRDefault="007E4659" w:rsidP="007E4659">
      <w:pPr>
        <w:ind w:firstLine="709"/>
        <w:jc w:val="both"/>
        <w:rPr>
          <w:sz w:val="28"/>
          <w:szCs w:val="28"/>
        </w:rPr>
      </w:pPr>
      <w:r w:rsidRPr="00BB1A95">
        <w:rPr>
          <w:sz w:val="28"/>
          <w:szCs w:val="28"/>
        </w:rPr>
        <w:t>Расчёт необходимой валовой выручки ООО «МЕЧЕЛ-ЭНЕРГО» на</w:t>
      </w:r>
      <w:r w:rsidRPr="00BB1A95">
        <w:rPr>
          <w:snapToGrid w:val="0"/>
        </w:rPr>
        <w:t> </w:t>
      </w:r>
      <w:r w:rsidRPr="00BB1A95">
        <w:rPr>
          <w:sz w:val="28"/>
          <w:szCs w:val="28"/>
        </w:rPr>
        <w:t>2022</w:t>
      </w:r>
      <w:r w:rsidRPr="00BB1A95">
        <w:rPr>
          <w:snapToGrid w:val="0"/>
        </w:rPr>
        <w:t> </w:t>
      </w:r>
      <w:r w:rsidRPr="00BB1A95">
        <w:rPr>
          <w:sz w:val="28"/>
          <w:szCs w:val="28"/>
        </w:rPr>
        <w:t>год представлен в таблиц</w:t>
      </w:r>
      <w:r>
        <w:rPr>
          <w:sz w:val="28"/>
          <w:szCs w:val="28"/>
        </w:rPr>
        <w:t>е</w:t>
      </w:r>
      <w:r w:rsidRPr="00BB1A95">
        <w:rPr>
          <w:sz w:val="28"/>
          <w:szCs w:val="28"/>
        </w:rPr>
        <w:t xml:space="preserve"> 6.</w:t>
      </w:r>
    </w:p>
    <w:p w14:paraId="01276672" w14:textId="77777777" w:rsidR="007E4659" w:rsidRPr="00BB1A95" w:rsidRDefault="007E4659" w:rsidP="007E4659">
      <w:pPr>
        <w:ind w:firstLine="851"/>
        <w:jc w:val="right"/>
        <w:rPr>
          <w:sz w:val="28"/>
          <w:szCs w:val="28"/>
        </w:rPr>
      </w:pPr>
    </w:p>
    <w:p w14:paraId="5F91D6E3" w14:textId="77777777" w:rsidR="007E4659" w:rsidRPr="00BB1A95" w:rsidRDefault="007E4659" w:rsidP="007E4659">
      <w:pPr>
        <w:ind w:firstLine="851"/>
        <w:jc w:val="right"/>
        <w:rPr>
          <w:sz w:val="28"/>
          <w:szCs w:val="28"/>
        </w:rPr>
      </w:pPr>
      <w:r w:rsidRPr="00BB1A95">
        <w:rPr>
          <w:sz w:val="28"/>
          <w:szCs w:val="28"/>
        </w:rPr>
        <w:t>Таблица 6</w:t>
      </w:r>
    </w:p>
    <w:p w14:paraId="78EDBA7F" w14:textId="77777777" w:rsidR="007E4659" w:rsidRPr="00BB1A95" w:rsidRDefault="007E4659" w:rsidP="007E4659">
      <w:pPr>
        <w:ind w:firstLine="709"/>
        <w:jc w:val="center"/>
        <w:rPr>
          <w:b/>
          <w:bCs/>
          <w:sz w:val="28"/>
          <w:szCs w:val="28"/>
        </w:rPr>
      </w:pPr>
      <w:bookmarkStart w:id="45" w:name="_Toc51765714"/>
      <w:r w:rsidRPr="00BB1A95">
        <w:rPr>
          <w:b/>
          <w:bCs/>
          <w:sz w:val="28"/>
          <w:szCs w:val="28"/>
        </w:rPr>
        <w:t>Расчёт необходимой валовой выручки на услуги по передаче тепловой энергии</w:t>
      </w:r>
      <w:r>
        <w:rPr>
          <w:b/>
          <w:bCs/>
          <w:sz w:val="28"/>
          <w:szCs w:val="28"/>
        </w:rPr>
        <w:t>, теплоносителя</w:t>
      </w:r>
      <w:r w:rsidRPr="00BB1A95">
        <w:rPr>
          <w:b/>
          <w:bCs/>
          <w:sz w:val="28"/>
          <w:szCs w:val="28"/>
        </w:rPr>
        <w:t xml:space="preserve"> на 202</w:t>
      </w:r>
      <w:r>
        <w:rPr>
          <w:b/>
          <w:bCs/>
          <w:sz w:val="28"/>
          <w:szCs w:val="28"/>
        </w:rPr>
        <w:t>2</w:t>
      </w:r>
      <w:r w:rsidRPr="00BB1A95">
        <w:rPr>
          <w:b/>
          <w:bCs/>
          <w:sz w:val="28"/>
          <w:szCs w:val="28"/>
        </w:rPr>
        <w:t xml:space="preserve"> год</w:t>
      </w:r>
      <w:bookmarkEnd w:id="45"/>
    </w:p>
    <w:p w14:paraId="5318A55A" w14:textId="77777777" w:rsidR="007E4659" w:rsidRDefault="007E4659" w:rsidP="007E4659">
      <w:pPr>
        <w:ind w:firstLine="709"/>
        <w:jc w:val="center"/>
        <w:rPr>
          <w:rFonts w:eastAsia="Calibri"/>
          <w:sz w:val="28"/>
          <w:szCs w:val="28"/>
          <w:lang w:eastAsia="en-US"/>
        </w:rPr>
      </w:pPr>
      <w:r w:rsidRPr="00BB1A95">
        <w:rPr>
          <w:rFonts w:eastAsia="Calibri"/>
          <w:sz w:val="28"/>
          <w:szCs w:val="28"/>
          <w:lang w:eastAsia="en-US"/>
        </w:rPr>
        <w:t>(Приложение 5.9 к Методическим указаниям)</w:t>
      </w:r>
    </w:p>
    <w:p w14:paraId="738C5A6A" w14:textId="77777777" w:rsidR="007E4659" w:rsidRPr="00BB1A95" w:rsidRDefault="007E4659" w:rsidP="007E4659">
      <w:pPr>
        <w:ind w:firstLine="709"/>
        <w:jc w:val="right"/>
        <w:rPr>
          <w:rFonts w:eastAsia="Calibri"/>
          <w:sz w:val="28"/>
          <w:szCs w:val="28"/>
          <w:lang w:eastAsia="en-US"/>
        </w:rPr>
      </w:pPr>
      <w:r>
        <w:rPr>
          <w:rFonts w:eastAsia="Calibri"/>
          <w:sz w:val="28"/>
          <w:szCs w:val="28"/>
          <w:lang w:eastAsia="en-US"/>
        </w:rPr>
        <w:t>тыс. руб.</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536"/>
        <w:gridCol w:w="1418"/>
        <w:gridCol w:w="1559"/>
        <w:gridCol w:w="1701"/>
      </w:tblGrid>
      <w:tr w:rsidR="007E4659" w:rsidRPr="005F0130" w14:paraId="5CDC0F18" w14:textId="77777777" w:rsidTr="00AA6E05">
        <w:trPr>
          <w:trHeight w:val="507"/>
          <w:tblHeader/>
        </w:trPr>
        <w:tc>
          <w:tcPr>
            <w:tcW w:w="567" w:type="dxa"/>
            <w:vMerge w:val="restart"/>
            <w:shd w:val="clear" w:color="auto" w:fill="auto"/>
            <w:vAlign w:val="center"/>
            <w:hideMark/>
          </w:tcPr>
          <w:p w14:paraId="6A7583D9" w14:textId="77777777" w:rsidR="007E4659" w:rsidRPr="005F0130" w:rsidRDefault="007E4659" w:rsidP="00AA6E05">
            <w:pPr>
              <w:jc w:val="center"/>
              <w:rPr>
                <w:rFonts w:eastAsia="Calibri"/>
                <w:sz w:val="22"/>
                <w:szCs w:val="22"/>
                <w:lang w:eastAsia="en-US"/>
              </w:rPr>
            </w:pPr>
            <w:r w:rsidRPr="005F0130">
              <w:rPr>
                <w:rFonts w:eastAsia="Calibri"/>
                <w:sz w:val="22"/>
                <w:szCs w:val="22"/>
                <w:lang w:eastAsia="en-US"/>
              </w:rPr>
              <w:t>№ п/п</w:t>
            </w:r>
          </w:p>
        </w:tc>
        <w:tc>
          <w:tcPr>
            <w:tcW w:w="4536" w:type="dxa"/>
            <w:vMerge w:val="restart"/>
            <w:shd w:val="clear" w:color="auto" w:fill="auto"/>
            <w:vAlign w:val="center"/>
            <w:hideMark/>
          </w:tcPr>
          <w:p w14:paraId="3950190A" w14:textId="77777777" w:rsidR="007E4659" w:rsidRPr="005F0130" w:rsidRDefault="007E4659" w:rsidP="00AA6E05">
            <w:pPr>
              <w:jc w:val="center"/>
              <w:rPr>
                <w:rFonts w:eastAsia="Calibri"/>
                <w:sz w:val="22"/>
                <w:szCs w:val="22"/>
                <w:lang w:eastAsia="en-US"/>
              </w:rPr>
            </w:pPr>
            <w:r w:rsidRPr="005F0130">
              <w:rPr>
                <w:rFonts w:eastAsia="Calibri"/>
                <w:sz w:val="22"/>
                <w:szCs w:val="22"/>
                <w:lang w:eastAsia="en-US"/>
              </w:rPr>
              <w:t>Наименование расхода</w:t>
            </w:r>
          </w:p>
        </w:tc>
        <w:tc>
          <w:tcPr>
            <w:tcW w:w="1418" w:type="dxa"/>
            <w:vMerge w:val="restart"/>
            <w:shd w:val="clear" w:color="auto" w:fill="auto"/>
          </w:tcPr>
          <w:p w14:paraId="50DD5C1D" w14:textId="77777777" w:rsidR="007E4659" w:rsidRPr="005F0130" w:rsidRDefault="007E4659" w:rsidP="00AA6E05">
            <w:pPr>
              <w:ind w:left="-57" w:right="-57"/>
              <w:jc w:val="center"/>
              <w:rPr>
                <w:rFonts w:eastAsia="Calibri"/>
                <w:sz w:val="22"/>
                <w:szCs w:val="22"/>
                <w:lang w:eastAsia="en-US"/>
              </w:rPr>
            </w:pPr>
            <w:r w:rsidRPr="005F0130">
              <w:rPr>
                <w:rFonts w:eastAsia="Calibri"/>
                <w:sz w:val="22"/>
                <w:szCs w:val="22"/>
                <w:lang w:eastAsia="en-US"/>
              </w:rPr>
              <w:t xml:space="preserve">Предложение предприятия </w:t>
            </w:r>
          </w:p>
          <w:p w14:paraId="5723A950" w14:textId="77777777" w:rsidR="007E4659" w:rsidRPr="005F0130" w:rsidRDefault="007E4659" w:rsidP="00AA6E05">
            <w:pPr>
              <w:ind w:left="-57" w:right="-57"/>
              <w:jc w:val="center"/>
              <w:rPr>
                <w:rFonts w:eastAsia="Calibri"/>
                <w:sz w:val="22"/>
                <w:szCs w:val="22"/>
                <w:lang w:eastAsia="en-US"/>
              </w:rPr>
            </w:pPr>
            <w:r w:rsidRPr="005F0130">
              <w:rPr>
                <w:rFonts w:eastAsia="Calibri"/>
                <w:sz w:val="22"/>
                <w:szCs w:val="22"/>
                <w:lang w:eastAsia="en-US"/>
              </w:rPr>
              <w:t>на 2022 год</w:t>
            </w:r>
          </w:p>
        </w:tc>
        <w:tc>
          <w:tcPr>
            <w:tcW w:w="1559" w:type="dxa"/>
            <w:vMerge w:val="restart"/>
            <w:shd w:val="clear" w:color="auto" w:fill="auto"/>
          </w:tcPr>
          <w:p w14:paraId="0E2347AB" w14:textId="77777777" w:rsidR="007E4659" w:rsidRPr="005F0130" w:rsidRDefault="007E4659" w:rsidP="00AA6E05">
            <w:pPr>
              <w:ind w:left="-57" w:right="-57"/>
              <w:jc w:val="center"/>
              <w:rPr>
                <w:rFonts w:eastAsia="Calibri"/>
                <w:sz w:val="22"/>
                <w:szCs w:val="22"/>
                <w:lang w:eastAsia="en-US"/>
              </w:rPr>
            </w:pPr>
            <w:r w:rsidRPr="005F0130">
              <w:rPr>
                <w:rFonts w:eastAsia="Calibri"/>
                <w:sz w:val="22"/>
                <w:szCs w:val="22"/>
                <w:lang w:eastAsia="en-US"/>
              </w:rPr>
              <w:t xml:space="preserve">Предложение экспертов </w:t>
            </w:r>
          </w:p>
          <w:p w14:paraId="7A812A48" w14:textId="77777777" w:rsidR="007E4659" w:rsidRPr="005F0130" w:rsidRDefault="007E4659" w:rsidP="00AA6E05">
            <w:pPr>
              <w:ind w:left="-57" w:right="-57"/>
              <w:jc w:val="center"/>
              <w:rPr>
                <w:rFonts w:eastAsia="Calibri"/>
                <w:sz w:val="22"/>
                <w:szCs w:val="22"/>
                <w:lang w:eastAsia="en-US"/>
              </w:rPr>
            </w:pPr>
            <w:r w:rsidRPr="005F0130">
              <w:rPr>
                <w:rFonts w:eastAsia="Calibri"/>
                <w:sz w:val="22"/>
                <w:szCs w:val="22"/>
                <w:lang w:eastAsia="en-US"/>
              </w:rPr>
              <w:t>на 2022 год</w:t>
            </w:r>
          </w:p>
        </w:tc>
        <w:tc>
          <w:tcPr>
            <w:tcW w:w="1701" w:type="dxa"/>
            <w:vMerge w:val="restart"/>
            <w:shd w:val="clear" w:color="auto" w:fill="auto"/>
          </w:tcPr>
          <w:p w14:paraId="48401114" w14:textId="77777777" w:rsidR="007E4659" w:rsidRPr="005F0130" w:rsidRDefault="007E4659" w:rsidP="00AA6E05">
            <w:pPr>
              <w:ind w:left="-57" w:right="-57"/>
              <w:jc w:val="center"/>
              <w:rPr>
                <w:rFonts w:eastAsia="Calibri"/>
                <w:sz w:val="22"/>
                <w:szCs w:val="22"/>
                <w:lang w:eastAsia="en-US"/>
              </w:rPr>
            </w:pPr>
            <w:r w:rsidRPr="005F0130">
              <w:rPr>
                <w:rFonts w:eastAsia="Calibri"/>
                <w:sz w:val="22"/>
                <w:szCs w:val="22"/>
                <w:lang w:eastAsia="en-US"/>
              </w:rPr>
              <w:t>Корректировка предложения предприятия</w:t>
            </w:r>
          </w:p>
        </w:tc>
      </w:tr>
      <w:tr w:rsidR="007E4659" w:rsidRPr="005F0130" w14:paraId="3A625694" w14:textId="77777777" w:rsidTr="00AA6E05">
        <w:trPr>
          <w:trHeight w:val="507"/>
          <w:tblHeader/>
        </w:trPr>
        <w:tc>
          <w:tcPr>
            <w:tcW w:w="567" w:type="dxa"/>
            <w:vMerge/>
            <w:shd w:val="clear" w:color="auto" w:fill="auto"/>
            <w:vAlign w:val="center"/>
            <w:hideMark/>
          </w:tcPr>
          <w:p w14:paraId="013BFBF7" w14:textId="77777777" w:rsidR="007E4659" w:rsidRPr="005F0130" w:rsidRDefault="007E4659" w:rsidP="00AA6E05">
            <w:pPr>
              <w:jc w:val="center"/>
              <w:rPr>
                <w:rFonts w:eastAsia="Calibri"/>
                <w:sz w:val="22"/>
                <w:szCs w:val="22"/>
                <w:lang w:eastAsia="en-US"/>
              </w:rPr>
            </w:pPr>
          </w:p>
        </w:tc>
        <w:tc>
          <w:tcPr>
            <w:tcW w:w="4536" w:type="dxa"/>
            <w:vMerge/>
            <w:shd w:val="clear" w:color="auto" w:fill="auto"/>
            <w:vAlign w:val="center"/>
            <w:hideMark/>
          </w:tcPr>
          <w:p w14:paraId="753DE9F3" w14:textId="77777777" w:rsidR="007E4659" w:rsidRPr="005F0130" w:rsidRDefault="007E4659" w:rsidP="00AA6E05">
            <w:pPr>
              <w:jc w:val="center"/>
              <w:rPr>
                <w:rFonts w:eastAsia="Calibri"/>
                <w:sz w:val="22"/>
                <w:szCs w:val="22"/>
                <w:lang w:eastAsia="en-US"/>
              </w:rPr>
            </w:pPr>
          </w:p>
        </w:tc>
        <w:tc>
          <w:tcPr>
            <w:tcW w:w="1418" w:type="dxa"/>
            <w:vMerge/>
            <w:shd w:val="clear" w:color="auto" w:fill="auto"/>
            <w:vAlign w:val="center"/>
          </w:tcPr>
          <w:p w14:paraId="63450A75" w14:textId="77777777" w:rsidR="007E4659" w:rsidRPr="005F0130" w:rsidRDefault="007E4659" w:rsidP="00AA6E05">
            <w:pPr>
              <w:jc w:val="center"/>
              <w:rPr>
                <w:rFonts w:eastAsia="Calibri"/>
                <w:sz w:val="22"/>
                <w:szCs w:val="22"/>
                <w:lang w:eastAsia="en-US"/>
              </w:rPr>
            </w:pPr>
          </w:p>
        </w:tc>
        <w:tc>
          <w:tcPr>
            <w:tcW w:w="1559" w:type="dxa"/>
            <w:vMerge/>
            <w:shd w:val="clear" w:color="auto" w:fill="auto"/>
            <w:vAlign w:val="center"/>
          </w:tcPr>
          <w:p w14:paraId="6AAF278F" w14:textId="77777777" w:rsidR="007E4659" w:rsidRPr="005F0130" w:rsidRDefault="007E4659" w:rsidP="00AA6E05">
            <w:pPr>
              <w:jc w:val="center"/>
              <w:rPr>
                <w:rFonts w:eastAsia="Calibri"/>
                <w:sz w:val="22"/>
                <w:szCs w:val="22"/>
                <w:lang w:eastAsia="en-US"/>
              </w:rPr>
            </w:pPr>
          </w:p>
        </w:tc>
        <w:tc>
          <w:tcPr>
            <w:tcW w:w="1701" w:type="dxa"/>
            <w:vMerge/>
            <w:shd w:val="clear" w:color="auto" w:fill="auto"/>
            <w:vAlign w:val="center"/>
          </w:tcPr>
          <w:p w14:paraId="5C8D78DB" w14:textId="77777777" w:rsidR="007E4659" w:rsidRPr="005F0130" w:rsidRDefault="007E4659" w:rsidP="00AA6E05">
            <w:pPr>
              <w:jc w:val="center"/>
              <w:rPr>
                <w:rFonts w:eastAsia="Calibri"/>
                <w:sz w:val="22"/>
                <w:szCs w:val="22"/>
                <w:lang w:eastAsia="en-US"/>
              </w:rPr>
            </w:pPr>
          </w:p>
        </w:tc>
      </w:tr>
      <w:tr w:rsidR="007E4659" w:rsidRPr="005F0130" w14:paraId="16ECA4C0" w14:textId="77777777" w:rsidTr="00AA6E05">
        <w:trPr>
          <w:trHeight w:val="349"/>
        </w:trPr>
        <w:tc>
          <w:tcPr>
            <w:tcW w:w="567" w:type="dxa"/>
            <w:shd w:val="clear" w:color="auto" w:fill="auto"/>
          </w:tcPr>
          <w:p w14:paraId="69A0509E" w14:textId="77777777" w:rsidR="007E4659" w:rsidRPr="005F0130" w:rsidRDefault="007E4659" w:rsidP="00AA6E05">
            <w:pPr>
              <w:jc w:val="center"/>
              <w:rPr>
                <w:sz w:val="22"/>
                <w:szCs w:val="22"/>
              </w:rPr>
            </w:pPr>
            <w:r w:rsidRPr="005F0130">
              <w:rPr>
                <w:sz w:val="22"/>
                <w:szCs w:val="22"/>
              </w:rPr>
              <w:t>1</w:t>
            </w:r>
          </w:p>
        </w:tc>
        <w:tc>
          <w:tcPr>
            <w:tcW w:w="4536" w:type="dxa"/>
            <w:shd w:val="clear" w:color="auto" w:fill="auto"/>
          </w:tcPr>
          <w:p w14:paraId="4641A9F8" w14:textId="77777777" w:rsidR="007E4659" w:rsidRPr="005F0130" w:rsidRDefault="007E4659" w:rsidP="00AA6E05">
            <w:pPr>
              <w:jc w:val="center"/>
              <w:rPr>
                <w:sz w:val="22"/>
                <w:szCs w:val="22"/>
              </w:rPr>
            </w:pPr>
            <w:r w:rsidRPr="005F0130">
              <w:rPr>
                <w:sz w:val="22"/>
                <w:szCs w:val="22"/>
              </w:rPr>
              <w:t>2</w:t>
            </w:r>
          </w:p>
        </w:tc>
        <w:tc>
          <w:tcPr>
            <w:tcW w:w="1418" w:type="dxa"/>
            <w:shd w:val="clear" w:color="auto" w:fill="auto"/>
          </w:tcPr>
          <w:p w14:paraId="60227080" w14:textId="77777777" w:rsidR="007E4659" w:rsidRPr="005F0130" w:rsidRDefault="007E4659" w:rsidP="00AA6E05">
            <w:pPr>
              <w:jc w:val="center"/>
              <w:rPr>
                <w:sz w:val="22"/>
                <w:szCs w:val="22"/>
              </w:rPr>
            </w:pPr>
            <w:r w:rsidRPr="005F0130">
              <w:rPr>
                <w:sz w:val="22"/>
                <w:szCs w:val="22"/>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442BD70" w14:textId="77777777" w:rsidR="007E4659" w:rsidRPr="005F0130" w:rsidRDefault="007E4659" w:rsidP="00AA6E05">
            <w:pPr>
              <w:jc w:val="center"/>
              <w:rPr>
                <w:sz w:val="22"/>
                <w:szCs w:val="22"/>
              </w:rPr>
            </w:pPr>
            <w:r w:rsidRPr="005F0130">
              <w:rPr>
                <w:sz w:val="22"/>
                <w:szCs w:val="22"/>
              </w:rPr>
              <w:t>4</w:t>
            </w:r>
          </w:p>
        </w:tc>
        <w:tc>
          <w:tcPr>
            <w:tcW w:w="1701" w:type="dxa"/>
            <w:tcBorders>
              <w:top w:val="single" w:sz="4" w:space="0" w:color="auto"/>
              <w:left w:val="nil"/>
              <w:bottom w:val="single" w:sz="4" w:space="0" w:color="auto"/>
              <w:right w:val="single" w:sz="4" w:space="0" w:color="auto"/>
            </w:tcBorders>
            <w:shd w:val="clear" w:color="auto" w:fill="auto"/>
          </w:tcPr>
          <w:p w14:paraId="2F6A2A7C" w14:textId="77777777" w:rsidR="007E4659" w:rsidRPr="005F0130" w:rsidRDefault="007E4659" w:rsidP="00AA6E05">
            <w:pPr>
              <w:jc w:val="center"/>
              <w:rPr>
                <w:sz w:val="22"/>
                <w:szCs w:val="22"/>
              </w:rPr>
            </w:pPr>
            <w:r w:rsidRPr="005F0130">
              <w:rPr>
                <w:sz w:val="22"/>
                <w:szCs w:val="22"/>
              </w:rPr>
              <w:t>5 = 4 - 3</w:t>
            </w:r>
          </w:p>
        </w:tc>
      </w:tr>
      <w:tr w:rsidR="007E4659" w:rsidRPr="005F0130" w14:paraId="1F762565" w14:textId="77777777" w:rsidTr="00AA6E05">
        <w:trPr>
          <w:trHeight w:val="349"/>
        </w:trPr>
        <w:tc>
          <w:tcPr>
            <w:tcW w:w="567" w:type="dxa"/>
            <w:shd w:val="clear" w:color="auto" w:fill="auto"/>
            <w:vAlign w:val="center"/>
            <w:hideMark/>
          </w:tcPr>
          <w:p w14:paraId="0F791B17" w14:textId="77777777" w:rsidR="007E4659" w:rsidRPr="005F0130" w:rsidRDefault="007E4659" w:rsidP="00AA6E05">
            <w:pPr>
              <w:jc w:val="center"/>
              <w:rPr>
                <w:rFonts w:eastAsia="Calibri"/>
                <w:sz w:val="22"/>
                <w:szCs w:val="22"/>
                <w:lang w:eastAsia="en-US"/>
              </w:rPr>
            </w:pPr>
            <w:r w:rsidRPr="005F0130">
              <w:rPr>
                <w:rFonts w:eastAsia="Calibri"/>
                <w:sz w:val="22"/>
                <w:szCs w:val="22"/>
                <w:lang w:eastAsia="en-US"/>
              </w:rPr>
              <w:t>1</w:t>
            </w:r>
          </w:p>
        </w:tc>
        <w:tc>
          <w:tcPr>
            <w:tcW w:w="4536" w:type="dxa"/>
            <w:shd w:val="clear" w:color="auto" w:fill="auto"/>
            <w:vAlign w:val="center"/>
            <w:hideMark/>
          </w:tcPr>
          <w:p w14:paraId="341103D1" w14:textId="77777777" w:rsidR="007E4659" w:rsidRPr="005F0130" w:rsidRDefault="007E4659" w:rsidP="00AA6E05">
            <w:pPr>
              <w:rPr>
                <w:rFonts w:eastAsia="Calibri"/>
                <w:sz w:val="22"/>
                <w:szCs w:val="22"/>
                <w:lang w:eastAsia="en-US"/>
              </w:rPr>
            </w:pPr>
            <w:r w:rsidRPr="005F0130">
              <w:rPr>
                <w:rFonts w:eastAsia="Calibri"/>
                <w:sz w:val="22"/>
                <w:szCs w:val="22"/>
                <w:lang w:eastAsia="en-US"/>
              </w:rPr>
              <w:t>Операционные (подконтрольные) расходы</w:t>
            </w:r>
          </w:p>
        </w:tc>
        <w:tc>
          <w:tcPr>
            <w:tcW w:w="1418" w:type="dxa"/>
            <w:shd w:val="clear" w:color="auto" w:fill="auto"/>
            <w:vAlign w:val="center"/>
          </w:tcPr>
          <w:p w14:paraId="0BCC4730" w14:textId="77777777" w:rsidR="007E4659" w:rsidRPr="005F0130" w:rsidRDefault="007E4659" w:rsidP="00AA6E05">
            <w:pPr>
              <w:jc w:val="center"/>
              <w:rPr>
                <w:rFonts w:eastAsia="Calibri"/>
                <w:sz w:val="22"/>
                <w:szCs w:val="22"/>
                <w:lang w:eastAsia="en-US"/>
              </w:rPr>
            </w:pPr>
            <w:r w:rsidRPr="005F0130">
              <w:rPr>
                <w:sz w:val="22"/>
                <w:szCs w:val="22"/>
              </w:rPr>
              <w:t>1</w:t>
            </w:r>
            <w:r>
              <w:rPr>
                <w:sz w:val="22"/>
                <w:szCs w:val="22"/>
              </w:rPr>
              <w:t>8</w:t>
            </w:r>
            <w:r w:rsidRPr="005F0130">
              <w:rPr>
                <w:sz w:val="22"/>
                <w:szCs w:val="22"/>
              </w:rPr>
              <w:t xml:space="preserve"> </w:t>
            </w:r>
            <w:r>
              <w:rPr>
                <w:sz w:val="22"/>
                <w:szCs w:val="22"/>
              </w:rPr>
              <w:t>555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6D3C33F" w14:textId="77777777" w:rsidR="007E4659" w:rsidRPr="005F0130" w:rsidRDefault="007E4659" w:rsidP="00AA6E05">
            <w:pPr>
              <w:jc w:val="center"/>
              <w:rPr>
                <w:rFonts w:eastAsia="Calibri"/>
                <w:sz w:val="22"/>
                <w:szCs w:val="22"/>
                <w:lang w:eastAsia="en-US"/>
              </w:rPr>
            </w:pPr>
            <w:r w:rsidRPr="005F0130">
              <w:rPr>
                <w:sz w:val="22"/>
                <w:szCs w:val="22"/>
              </w:rPr>
              <w:t xml:space="preserve">17 </w:t>
            </w:r>
            <w:r>
              <w:rPr>
                <w:sz w:val="22"/>
                <w:szCs w:val="22"/>
              </w:rPr>
              <w:t>859</w:t>
            </w:r>
          </w:p>
        </w:tc>
        <w:tc>
          <w:tcPr>
            <w:tcW w:w="1701" w:type="dxa"/>
            <w:tcBorders>
              <w:top w:val="single" w:sz="4" w:space="0" w:color="auto"/>
              <w:left w:val="nil"/>
              <w:bottom w:val="single" w:sz="4" w:space="0" w:color="auto"/>
              <w:right w:val="single" w:sz="4" w:space="0" w:color="auto"/>
            </w:tcBorders>
            <w:shd w:val="clear" w:color="auto" w:fill="auto"/>
            <w:vAlign w:val="center"/>
          </w:tcPr>
          <w:p w14:paraId="74F61450" w14:textId="77777777" w:rsidR="007E4659" w:rsidRPr="005F0130" w:rsidRDefault="007E4659" w:rsidP="00AA6E05">
            <w:pPr>
              <w:jc w:val="center"/>
              <w:rPr>
                <w:rFonts w:eastAsia="Calibri"/>
                <w:sz w:val="22"/>
                <w:szCs w:val="22"/>
                <w:lang w:eastAsia="en-US"/>
              </w:rPr>
            </w:pPr>
            <w:r w:rsidRPr="005F0130">
              <w:rPr>
                <w:sz w:val="22"/>
                <w:szCs w:val="22"/>
              </w:rPr>
              <w:t>-</w:t>
            </w:r>
            <w:r>
              <w:rPr>
                <w:sz w:val="22"/>
                <w:szCs w:val="22"/>
              </w:rPr>
              <w:t>696</w:t>
            </w:r>
          </w:p>
        </w:tc>
      </w:tr>
      <w:tr w:rsidR="007E4659" w:rsidRPr="005F0130" w14:paraId="59F9B169" w14:textId="77777777" w:rsidTr="00AA6E05">
        <w:trPr>
          <w:trHeight w:val="204"/>
        </w:trPr>
        <w:tc>
          <w:tcPr>
            <w:tcW w:w="567" w:type="dxa"/>
            <w:shd w:val="clear" w:color="auto" w:fill="auto"/>
            <w:vAlign w:val="center"/>
            <w:hideMark/>
          </w:tcPr>
          <w:p w14:paraId="12854F90" w14:textId="77777777" w:rsidR="007E4659" w:rsidRPr="005F0130" w:rsidRDefault="007E4659" w:rsidP="00AA6E05">
            <w:pPr>
              <w:jc w:val="center"/>
              <w:rPr>
                <w:rFonts w:eastAsia="Calibri"/>
                <w:sz w:val="22"/>
                <w:szCs w:val="22"/>
                <w:lang w:eastAsia="en-US"/>
              </w:rPr>
            </w:pPr>
            <w:r w:rsidRPr="005F0130">
              <w:rPr>
                <w:rFonts w:eastAsia="Calibri"/>
                <w:sz w:val="22"/>
                <w:szCs w:val="22"/>
                <w:lang w:eastAsia="en-US"/>
              </w:rPr>
              <w:t>2</w:t>
            </w:r>
          </w:p>
        </w:tc>
        <w:tc>
          <w:tcPr>
            <w:tcW w:w="4536" w:type="dxa"/>
            <w:shd w:val="clear" w:color="auto" w:fill="auto"/>
            <w:vAlign w:val="center"/>
            <w:hideMark/>
          </w:tcPr>
          <w:p w14:paraId="1F49FFD0" w14:textId="77777777" w:rsidR="007E4659" w:rsidRPr="005F0130" w:rsidRDefault="007E4659" w:rsidP="00AA6E05">
            <w:pPr>
              <w:rPr>
                <w:rFonts w:eastAsia="Calibri"/>
                <w:sz w:val="22"/>
                <w:szCs w:val="22"/>
                <w:lang w:eastAsia="en-US"/>
              </w:rPr>
            </w:pPr>
            <w:r w:rsidRPr="005F0130">
              <w:rPr>
                <w:rFonts w:eastAsia="Calibri"/>
                <w:sz w:val="22"/>
                <w:szCs w:val="22"/>
                <w:lang w:eastAsia="en-US"/>
              </w:rPr>
              <w:t>Неподконтрольные расходы</w:t>
            </w:r>
          </w:p>
        </w:tc>
        <w:tc>
          <w:tcPr>
            <w:tcW w:w="1418" w:type="dxa"/>
            <w:shd w:val="clear" w:color="auto" w:fill="auto"/>
            <w:vAlign w:val="center"/>
          </w:tcPr>
          <w:p w14:paraId="74E78063" w14:textId="77777777" w:rsidR="007E4659" w:rsidRPr="005F0130" w:rsidRDefault="007E4659" w:rsidP="00AA6E05">
            <w:pPr>
              <w:jc w:val="center"/>
              <w:rPr>
                <w:rFonts w:eastAsia="Calibri"/>
                <w:sz w:val="22"/>
                <w:szCs w:val="22"/>
                <w:lang w:eastAsia="en-US"/>
              </w:rPr>
            </w:pPr>
            <w:r>
              <w:rPr>
                <w:sz w:val="22"/>
                <w:szCs w:val="22"/>
              </w:rPr>
              <w:t>6</w:t>
            </w:r>
            <w:r w:rsidRPr="005F0130">
              <w:rPr>
                <w:sz w:val="22"/>
                <w:szCs w:val="22"/>
              </w:rPr>
              <w:t xml:space="preserve"> </w:t>
            </w:r>
            <w:r>
              <w:rPr>
                <w:sz w:val="22"/>
                <w:szCs w:val="22"/>
              </w:rPr>
              <w:t>657</w:t>
            </w:r>
          </w:p>
        </w:tc>
        <w:tc>
          <w:tcPr>
            <w:tcW w:w="1559" w:type="dxa"/>
            <w:tcBorders>
              <w:top w:val="nil"/>
              <w:left w:val="single" w:sz="4" w:space="0" w:color="auto"/>
              <w:bottom w:val="single" w:sz="4" w:space="0" w:color="auto"/>
              <w:right w:val="single" w:sz="4" w:space="0" w:color="auto"/>
            </w:tcBorders>
            <w:shd w:val="clear" w:color="auto" w:fill="auto"/>
            <w:vAlign w:val="center"/>
          </w:tcPr>
          <w:p w14:paraId="70354E26" w14:textId="77777777" w:rsidR="007E4659" w:rsidRPr="005F0130" w:rsidRDefault="007E4659" w:rsidP="00AA6E05">
            <w:pPr>
              <w:jc w:val="center"/>
              <w:rPr>
                <w:rFonts w:eastAsia="Calibri"/>
                <w:sz w:val="22"/>
                <w:szCs w:val="22"/>
                <w:lang w:val="en-US" w:eastAsia="en-US"/>
              </w:rPr>
            </w:pPr>
            <w:r w:rsidRPr="005F0130">
              <w:rPr>
                <w:sz w:val="22"/>
                <w:szCs w:val="22"/>
              </w:rPr>
              <w:t xml:space="preserve">6 </w:t>
            </w:r>
            <w:r>
              <w:rPr>
                <w:sz w:val="22"/>
                <w:szCs w:val="22"/>
              </w:rPr>
              <w:t>401</w:t>
            </w:r>
          </w:p>
        </w:tc>
        <w:tc>
          <w:tcPr>
            <w:tcW w:w="1701" w:type="dxa"/>
            <w:tcBorders>
              <w:top w:val="nil"/>
              <w:left w:val="nil"/>
              <w:bottom w:val="single" w:sz="4" w:space="0" w:color="auto"/>
              <w:right w:val="single" w:sz="4" w:space="0" w:color="auto"/>
            </w:tcBorders>
            <w:shd w:val="clear" w:color="auto" w:fill="auto"/>
            <w:vAlign w:val="center"/>
          </w:tcPr>
          <w:p w14:paraId="4803EF21" w14:textId="77777777" w:rsidR="007E4659" w:rsidRPr="005F0130" w:rsidRDefault="007E4659" w:rsidP="00AA6E05">
            <w:pPr>
              <w:jc w:val="center"/>
              <w:rPr>
                <w:rFonts w:eastAsia="Calibri"/>
                <w:sz w:val="22"/>
                <w:szCs w:val="22"/>
                <w:lang w:eastAsia="en-US"/>
              </w:rPr>
            </w:pPr>
            <w:r w:rsidRPr="005F0130">
              <w:rPr>
                <w:sz w:val="22"/>
                <w:szCs w:val="22"/>
              </w:rPr>
              <w:t>-</w:t>
            </w:r>
            <w:r>
              <w:rPr>
                <w:sz w:val="22"/>
                <w:szCs w:val="22"/>
              </w:rPr>
              <w:t>256</w:t>
            </w:r>
          </w:p>
        </w:tc>
      </w:tr>
      <w:tr w:rsidR="007E4659" w:rsidRPr="005F0130" w14:paraId="767DF140" w14:textId="77777777" w:rsidTr="00AA6E05">
        <w:trPr>
          <w:trHeight w:val="818"/>
        </w:trPr>
        <w:tc>
          <w:tcPr>
            <w:tcW w:w="567" w:type="dxa"/>
            <w:shd w:val="clear" w:color="auto" w:fill="auto"/>
            <w:vAlign w:val="center"/>
            <w:hideMark/>
          </w:tcPr>
          <w:p w14:paraId="5B17DC9D" w14:textId="77777777" w:rsidR="007E4659" w:rsidRPr="005F0130" w:rsidRDefault="007E4659" w:rsidP="00AA6E05">
            <w:pPr>
              <w:jc w:val="center"/>
              <w:rPr>
                <w:rFonts w:eastAsia="Calibri"/>
                <w:sz w:val="22"/>
                <w:szCs w:val="22"/>
                <w:lang w:eastAsia="en-US"/>
              </w:rPr>
            </w:pPr>
            <w:r w:rsidRPr="005F0130">
              <w:rPr>
                <w:rFonts w:eastAsia="Calibri"/>
                <w:sz w:val="22"/>
                <w:szCs w:val="22"/>
                <w:lang w:eastAsia="en-US"/>
              </w:rPr>
              <w:t>3</w:t>
            </w:r>
          </w:p>
        </w:tc>
        <w:tc>
          <w:tcPr>
            <w:tcW w:w="4536" w:type="dxa"/>
            <w:shd w:val="clear" w:color="auto" w:fill="auto"/>
            <w:vAlign w:val="center"/>
            <w:hideMark/>
          </w:tcPr>
          <w:p w14:paraId="3D775A36" w14:textId="77777777" w:rsidR="007E4659" w:rsidRPr="005F0130" w:rsidRDefault="007E4659" w:rsidP="00AA6E05">
            <w:pPr>
              <w:rPr>
                <w:rFonts w:eastAsia="Calibri"/>
                <w:sz w:val="22"/>
                <w:szCs w:val="22"/>
                <w:lang w:eastAsia="en-US"/>
              </w:rPr>
            </w:pPr>
            <w:r w:rsidRPr="005F0130">
              <w:rPr>
                <w:rFonts w:eastAsia="Calibri"/>
                <w:sz w:val="22"/>
                <w:szCs w:val="22"/>
                <w:lang w:eastAsia="en-US"/>
              </w:rPr>
              <w:t>Расходы на приобретение (производство)</w:t>
            </w:r>
            <w:r>
              <w:rPr>
                <w:rFonts w:eastAsia="Calibri"/>
                <w:sz w:val="22"/>
                <w:szCs w:val="22"/>
                <w:lang w:eastAsia="en-US"/>
              </w:rPr>
              <w:t xml:space="preserve"> </w:t>
            </w:r>
            <w:r w:rsidRPr="005F0130">
              <w:rPr>
                <w:rFonts w:eastAsia="Calibri"/>
                <w:sz w:val="22"/>
                <w:szCs w:val="22"/>
                <w:lang w:eastAsia="en-US"/>
              </w:rPr>
              <w:t>энергетических ресурсов, холодной воды и теплоносителя</w:t>
            </w:r>
          </w:p>
        </w:tc>
        <w:tc>
          <w:tcPr>
            <w:tcW w:w="1418" w:type="dxa"/>
            <w:shd w:val="clear" w:color="auto" w:fill="auto"/>
            <w:vAlign w:val="center"/>
          </w:tcPr>
          <w:p w14:paraId="26CCA807" w14:textId="77777777" w:rsidR="007E4659" w:rsidRPr="00830475" w:rsidRDefault="007E4659" w:rsidP="00AA6E05">
            <w:pPr>
              <w:jc w:val="center"/>
              <w:rPr>
                <w:rFonts w:eastAsia="Calibri"/>
                <w:sz w:val="22"/>
                <w:szCs w:val="22"/>
                <w:lang w:eastAsia="en-US"/>
              </w:rPr>
            </w:pPr>
            <w:r w:rsidRPr="00830475">
              <w:rPr>
                <w:sz w:val="22"/>
                <w:szCs w:val="22"/>
              </w:rPr>
              <w:t>8 9</w:t>
            </w:r>
            <w:r>
              <w:rPr>
                <w:sz w:val="22"/>
                <w:szCs w:val="22"/>
              </w:rPr>
              <w:t>01</w:t>
            </w:r>
          </w:p>
        </w:tc>
        <w:tc>
          <w:tcPr>
            <w:tcW w:w="1559" w:type="dxa"/>
            <w:tcBorders>
              <w:top w:val="nil"/>
              <w:left w:val="single" w:sz="4" w:space="0" w:color="auto"/>
              <w:bottom w:val="single" w:sz="4" w:space="0" w:color="auto"/>
              <w:right w:val="single" w:sz="4" w:space="0" w:color="auto"/>
            </w:tcBorders>
            <w:shd w:val="clear" w:color="auto" w:fill="auto"/>
            <w:vAlign w:val="center"/>
          </w:tcPr>
          <w:p w14:paraId="1456E94A" w14:textId="77777777" w:rsidR="007E4659" w:rsidRPr="00830475" w:rsidRDefault="007E4659" w:rsidP="00AA6E05">
            <w:pPr>
              <w:jc w:val="center"/>
              <w:rPr>
                <w:rFonts w:eastAsia="Calibri"/>
                <w:sz w:val="22"/>
                <w:szCs w:val="22"/>
                <w:lang w:eastAsia="en-US"/>
              </w:rPr>
            </w:pPr>
            <w:r w:rsidRPr="00830475">
              <w:rPr>
                <w:sz w:val="22"/>
                <w:szCs w:val="22"/>
              </w:rPr>
              <w:t>8 85</w:t>
            </w:r>
            <w:r>
              <w:rPr>
                <w:sz w:val="22"/>
                <w:szCs w:val="22"/>
              </w:rPr>
              <w:t>6</w:t>
            </w:r>
          </w:p>
        </w:tc>
        <w:tc>
          <w:tcPr>
            <w:tcW w:w="1701" w:type="dxa"/>
            <w:tcBorders>
              <w:top w:val="nil"/>
              <w:left w:val="nil"/>
              <w:bottom w:val="single" w:sz="4" w:space="0" w:color="auto"/>
              <w:right w:val="single" w:sz="4" w:space="0" w:color="auto"/>
            </w:tcBorders>
            <w:shd w:val="clear" w:color="auto" w:fill="auto"/>
            <w:vAlign w:val="center"/>
          </w:tcPr>
          <w:p w14:paraId="65408011" w14:textId="77777777" w:rsidR="007E4659" w:rsidRPr="00830475" w:rsidRDefault="007E4659" w:rsidP="00AA6E05">
            <w:pPr>
              <w:jc w:val="center"/>
              <w:rPr>
                <w:rFonts w:eastAsia="Calibri"/>
                <w:sz w:val="22"/>
                <w:szCs w:val="22"/>
                <w:lang w:eastAsia="en-US"/>
              </w:rPr>
            </w:pPr>
            <w:r w:rsidRPr="00830475">
              <w:rPr>
                <w:sz w:val="22"/>
                <w:szCs w:val="22"/>
              </w:rPr>
              <w:t>-</w:t>
            </w:r>
            <w:r>
              <w:rPr>
                <w:sz w:val="22"/>
                <w:szCs w:val="22"/>
              </w:rPr>
              <w:t>45</w:t>
            </w:r>
          </w:p>
        </w:tc>
      </w:tr>
      <w:tr w:rsidR="007E4659" w:rsidRPr="005F0130" w14:paraId="573E55CE" w14:textId="77777777" w:rsidTr="00AA6E05">
        <w:trPr>
          <w:trHeight w:val="183"/>
        </w:trPr>
        <w:tc>
          <w:tcPr>
            <w:tcW w:w="567" w:type="dxa"/>
            <w:shd w:val="clear" w:color="auto" w:fill="auto"/>
            <w:vAlign w:val="center"/>
            <w:hideMark/>
          </w:tcPr>
          <w:p w14:paraId="589D25BA" w14:textId="77777777" w:rsidR="007E4659" w:rsidRPr="005F0130" w:rsidRDefault="007E4659" w:rsidP="00AA6E05">
            <w:pPr>
              <w:jc w:val="center"/>
              <w:rPr>
                <w:rFonts w:eastAsia="Calibri"/>
                <w:sz w:val="22"/>
                <w:szCs w:val="22"/>
                <w:lang w:eastAsia="en-US"/>
              </w:rPr>
            </w:pPr>
            <w:r w:rsidRPr="005F0130">
              <w:rPr>
                <w:rFonts w:eastAsia="Calibri"/>
                <w:sz w:val="22"/>
                <w:szCs w:val="22"/>
                <w:lang w:eastAsia="en-US"/>
              </w:rPr>
              <w:t>4</w:t>
            </w:r>
          </w:p>
        </w:tc>
        <w:tc>
          <w:tcPr>
            <w:tcW w:w="4536" w:type="dxa"/>
            <w:shd w:val="clear" w:color="auto" w:fill="auto"/>
            <w:vAlign w:val="center"/>
            <w:hideMark/>
          </w:tcPr>
          <w:p w14:paraId="1FBD259E" w14:textId="77777777" w:rsidR="007E4659" w:rsidRPr="005F0130" w:rsidRDefault="007E4659" w:rsidP="00AA6E05">
            <w:pPr>
              <w:rPr>
                <w:rFonts w:eastAsia="Calibri"/>
                <w:sz w:val="22"/>
                <w:szCs w:val="22"/>
                <w:lang w:eastAsia="en-US"/>
              </w:rPr>
            </w:pPr>
            <w:r w:rsidRPr="005F0130">
              <w:rPr>
                <w:rFonts w:eastAsia="Calibri"/>
                <w:sz w:val="22"/>
                <w:szCs w:val="22"/>
                <w:lang w:eastAsia="en-US"/>
              </w:rPr>
              <w:t>Прибыль</w:t>
            </w:r>
          </w:p>
        </w:tc>
        <w:tc>
          <w:tcPr>
            <w:tcW w:w="1418" w:type="dxa"/>
            <w:shd w:val="clear" w:color="auto" w:fill="auto"/>
            <w:vAlign w:val="center"/>
          </w:tcPr>
          <w:p w14:paraId="3658D818" w14:textId="77777777" w:rsidR="007E4659" w:rsidRPr="00830475" w:rsidRDefault="007E4659" w:rsidP="00AA6E05">
            <w:pPr>
              <w:jc w:val="center"/>
              <w:rPr>
                <w:rFonts w:eastAsia="Calibri"/>
                <w:sz w:val="22"/>
                <w:szCs w:val="22"/>
                <w:lang w:eastAsia="en-US"/>
              </w:rPr>
            </w:pPr>
            <w:r w:rsidRPr="00830475">
              <w:rPr>
                <w:sz w:val="22"/>
                <w:szCs w:val="22"/>
              </w:rPr>
              <w:t>0</w:t>
            </w:r>
          </w:p>
        </w:tc>
        <w:tc>
          <w:tcPr>
            <w:tcW w:w="1559" w:type="dxa"/>
            <w:tcBorders>
              <w:top w:val="nil"/>
              <w:left w:val="single" w:sz="4" w:space="0" w:color="auto"/>
              <w:bottom w:val="single" w:sz="4" w:space="0" w:color="auto"/>
              <w:right w:val="single" w:sz="4" w:space="0" w:color="auto"/>
            </w:tcBorders>
            <w:shd w:val="clear" w:color="auto" w:fill="auto"/>
            <w:vAlign w:val="center"/>
          </w:tcPr>
          <w:p w14:paraId="0966E551" w14:textId="77777777" w:rsidR="007E4659" w:rsidRPr="00830475" w:rsidRDefault="007E4659" w:rsidP="00AA6E05">
            <w:pPr>
              <w:jc w:val="center"/>
              <w:rPr>
                <w:rFonts w:eastAsia="Calibri"/>
                <w:sz w:val="22"/>
                <w:szCs w:val="22"/>
                <w:lang w:eastAsia="en-US"/>
              </w:rPr>
            </w:pPr>
            <w:r w:rsidRPr="00830475">
              <w:rPr>
                <w:sz w:val="22"/>
                <w:szCs w:val="22"/>
              </w:rPr>
              <w:t>0</w:t>
            </w:r>
          </w:p>
        </w:tc>
        <w:tc>
          <w:tcPr>
            <w:tcW w:w="1701" w:type="dxa"/>
            <w:tcBorders>
              <w:top w:val="nil"/>
              <w:left w:val="nil"/>
              <w:bottom w:val="single" w:sz="4" w:space="0" w:color="auto"/>
              <w:right w:val="single" w:sz="4" w:space="0" w:color="auto"/>
            </w:tcBorders>
            <w:shd w:val="clear" w:color="auto" w:fill="auto"/>
            <w:vAlign w:val="center"/>
          </w:tcPr>
          <w:p w14:paraId="4B780AAC" w14:textId="77777777" w:rsidR="007E4659" w:rsidRPr="00830475" w:rsidRDefault="007E4659" w:rsidP="00AA6E05">
            <w:pPr>
              <w:jc w:val="center"/>
              <w:rPr>
                <w:rFonts w:eastAsia="Calibri"/>
                <w:sz w:val="22"/>
                <w:szCs w:val="22"/>
                <w:lang w:eastAsia="en-US"/>
              </w:rPr>
            </w:pPr>
            <w:r w:rsidRPr="00830475">
              <w:rPr>
                <w:sz w:val="22"/>
                <w:szCs w:val="22"/>
              </w:rPr>
              <w:t>0</w:t>
            </w:r>
          </w:p>
        </w:tc>
      </w:tr>
      <w:tr w:rsidR="007E4659" w:rsidRPr="005F0130" w14:paraId="60FD1A82" w14:textId="77777777" w:rsidTr="00AA6E05">
        <w:trPr>
          <w:trHeight w:val="515"/>
        </w:trPr>
        <w:tc>
          <w:tcPr>
            <w:tcW w:w="567" w:type="dxa"/>
            <w:shd w:val="clear" w:color="auto" w:fill="auto"/>
            <w:vAlign w:val="center"/>
          </w:tcPr>
          <w:p w14:paraId="0D6E9A34" w14:textId="77777777" w:rsidR="007E4659" w:rsidRPr="005F0130" w:rsidRDefault="007E4659" w:rsidP="00AA6E05">
            <w:pPr>
              <w:jc w:val="center"/>
              <w:rPr>
                <w:rFonts w:eastAsia="Calibri"/>
                <w:sz w:val="22"/>
                <w:szCs w:val="22"/>
                <w:lang w:eastAsia="en-US"/>
              </w:rPr>
            </w:pPr>
            <w:r w:rsidRPr="005F0130">
              <w:rPr>
                <w:rFonts w:eastAsia="Calibri"/>
                <w:sz w:val="22"/>
                <w:szCs w:val="22"/>
                <w:lang w:eastAsia="en-US"/>
              </w:rPr>
              <w:t>5</w:t>
            </w:r>
          </w:p>
        </w:tc>
        <w:tc>
          <w:tcPr>
            <w:tcW w:w="4536" w:type="dxa"/>
            <w:shd w:val="clear" w:color="auto" w:fill="auto"/>
            <w:vAlign w:val="center"/>
          </w:tcPr>
          <w:p w14:paraId="671E729D" w14:textId="77777777" w:rsidR="007E4659" w:rsidRPr="005F0130" w:rsidRDefault="007E4659" w:rsidP="00AA6E05">
            <w:pPr>
              <w:rPr>
                <w:rFonts w:eastAsia="Calibri"/>
                <w:sz w:val="22"/>
                <w:szCs w:val="22"/>
                <w:lang w:eastAsia="en-US"/>
              </w:rPr>
            </w:pPr>
            <w:r w:rsidRPr="005F0130">
              <w:rPr>
                <w:rFonts w:eastAsia="Calibri"/>
                <w:sz w:val="22"/>
                <w:szCs w:val="22"/>
                <w:lang w:eastAsia="en-US"/>
              </w:rPr>
              <w:t>Расчетная предпринимательская прибыль</w:t>
            </w:r>
          </w:p>
        </w:tc>
        <w:tc>
          <w:tcPr>
            <w:tcW w:w="1418" w:type="dxa"/>
            <w:shd w:val="clear" w:color="auto" w:fill="auto"/>
            <w:vAlign w:val="center"/>
          </w:tcPr>
          <w:p w14:paraId="161FD3F2" w14:textId="77777777" w:rsidR="007E4659" w:rsidRPr="00830475" w:rsidRDefault="007E4659" w:rsidP="00AA6E05">
            <w:pPr>
              <w:jc w:val="center"/>
              <w:rPr>
                <w:rFonts w:eastAsia="Calibri"/>
                <w:sz w:val="22"/>
                <w:szCs w:val="22"/>
                <w:lang w:eastAsia="en-US"/>
              </w:rPr>
            </w:pPr>
            <w:r w:rsidRPr="00830475">
              <w:rPr>
                <w:sz w:val="22"/>
                <w:szCs w:val="22"/>
              </w:rPr>
              <w:t>1 261</w:t>
            </w:r>
          </w:p>
        </w:tc>
        <w:tc>
          <w:tcPr>
            <w:tcW w:w="1559" w:type="dxa"/>
            <w:tcBorders>
              <w:top w:val="nil"/>
              <w:left w:val="single" w:sz="4" w:space="0" w:color="auto"/>
              <w:bottom w:val="single" w:sz="4" w:space="0" w:color="auto"/>
              <w:right w:val="single" w:sz="4" w:space="0" w:color="auto"/>
            </w:tcBorders>
            <w:shd w:val="clear" w:color="auto" w:fill="auto"/>
            <w:vAlign w:val="center"/>
          </w:tcPr>
          <w:p w14:paraId="5E129566" w14:textId="77777777" w:rsidR="007E4659" w:rsidRPr="00830475" w:rsidRDefault="007E4659" w:rsidP="00AA6E05">
            <w:pPr>
              <w:jc w:val="center"/>
              <w:rPr>
                <w:rFonts w:eastAsia="Calibri"/>
                <w:sz w:val="22"/>
                <w:szCs w:val="22"/>
                <w:lang w:eastAsia="en-US"/>
              </w:rPr>
            </w:pPr>
            <w:r w:rsidRPr="00830475">
              <w:rPr>
                <w:sz w:val="22"/>
                <w:szCs w:val="22"/>
              </w:rPr>
              <w:t>1 213</w:t>
            </w:r>
          </w:p>
        </w:tc>
        <w:tc>
          <w:tcPr>
            <w:tcW w:w="1701" w:type="dxa"/>
            <w:tcBorders>
              <w:top w:val="nil"/>
              <w:left w:val="nil"/>
              <w:bottom w:val="single" w:sz="4" w:space="0" w:color="auto"/>
              <w:right w:val="single" w:sz="4" w:space="0" w:color="auto"/>
            </w:tcBorders>
            <w:shd w:val="clear" w:color="auto" w:fill="auto"/>
            <w:vAlign w:val="center"/>
          </w:tcPr>
          <w:p w14:paraId="09FA4386" w14:textId="77777777" w:rsidR="007E4659" w:rsidRPr="00830475" w:rsidRDefault="007E4659" w:rsidP="00AA6E05">
            <w:pPr>
              <w:jc w:val="center"/>
              <w:rPr>
                <w:rFonts w:eastAsia="Calibri"/>
                <w:sz w:val="22"/>
                <w:szCs w:val="22"/>
                <w:lang w:eastAsia="en-US"/>
              </w:rPr>
            </w:pPr>
            <w:r w:rsidRPr="00830475">
              <w:rPr>
                <w:sz w:val="22"/>
                <w:szCs w:val="22"/>
              </w:rPr>
              <w:t>-48</w:t>
            </w:r>
          </w:p>
        </w:tc>
      </w:tr>
      <w:tr w:rsidR="007E4659" w:rsidRPr="005F0130" w14:paraId="0E9D0994" w14:textId="77777777" w:rsidTr="00AA6E05">
        <w:trPr>
          <w:trHeight w:val="992"/>
        </w:trPr>
        <w:tc>
          <w:tcPr>
            <w:tcW w:w="567" w:type="dxa"/>
            <w:shd w:val="clear" w:color="auto" w:fill="auto"/>
            <w:vAlign w:val="center"/>
            <w:hideMark/>
          </w:tcPr>
          <w:p w14:paraId="68EEDB38" w14:textId="77777777" w:rsidR="007E4659" w:rsidRPr="005F0130" w:rsidRDefault="007E4659" w:rsidP="00AA6E05">
            <w:pPr>
              <w:jc w:val="center"/>
              <w:rPr>
                <w:rFonts w:eastAsia="Calibri"/>
                <w:sz w:val="22"/>
                <w:szCs w:val="22"/>
                <w:lang w:eastAsia="en-US"/>
              </w:rPr>
            </w:pPr>
            <w:r w:rsidRPr="005F0130">
              <w:rPr>
                <w:rFonts w:eastAsia="Calibri"/>
                <w:sz w:val="22"/>
                <w:szCs w:val="22"/>
                <w:lang w:eastAsia="en-US"/>
              </w:rPr>
              <w:t>6</w:t>
            </w:r>
          </w:p>
        </w:tc>
        <w:tc>
          <w:tcPr>
            <w:tcW w:w="4536" w:type="dxa"/>
            <w:shd w:val="clear" w:color="auto" w:fill="auto"/>
            <w:vAlign w:val="center"/>
            <w:hideMark/>
          </w:tcPr>
          <w:p w14:paraId="2E5CE60F" w14:textId="77777777" w:rsidR="007E4659" w:rsidRPr="005F0130" w:rsidRDefault="007E4659" w:rsidP="00AA6E05">
            <w:pPr>
              <w:rPr>
                <w:rFonts w:eastAsia="Calibri"/>
                <w:sz w:val="22"/>
                <w:szCs w:val="22"/>
                <w:lang w:eastAsia="en-US"/>
              </w:rPr>
            </w:pPr>
            <w:r w:rsidRPr="005F0130">
              <w:rPr>
                <w:rFonts w:eastAsia="Calibri"/>
                <w:sz w:val="22"/>
                <w:szCs w:val="22"/>
                <w:lang w:eastAsia="en-US"/>
              </w:rPr>
              <w:t>Результаты деятельности до перехода к регулированию цен (тарифов) на основе долгосрочных параметров регулирования</w:t>
            </w:r>
          </w:p>
        </w:tc>
        <w:tc>
          <w:tcPr>
            <w:tcW w:w="1418" w:type="dxa"/>
            <w:shd w:val="clear" w:color="auto" w:fill="auto"/>
            <w:vAlign w:val="center"/>
          </w:tcPr>
          <w:p w14:paraId="3CF2AACF" w14:textId="77777777" w:rsidR="007E4659" w:rsidRPr="005F0130" w:rsidRDefault="007E4659" w:rsidP="00AA6E05">
            <w:pPr>
              <w:jc w:val="center"/>
              <w:rPr>
                <w:rFonts w:eastAsia="Calibri"/>
                <w:sz w:val="22"/>
                <w:szCs w:val="22"/>
                <w:lang w:eastAsia="en-US"/>
              </w:rPr>
            </w:pPr>
            <w:r w:rsidRPr="005F0130">
              <w:rPr>
                <w:sz w:val="22"/>
                <w:szCs w:val="22"/>
              </w:rPr>
              <w:t>0</w:t>
            </w:r>
          </w:p>
        </w:tc>
        <w:tc>
          <w:tcPr>
            <w:tcW w:w="1559" w:type="dxa"/>
            <w:tcBorders>
              <w:top w:val="nil"/>
              <w:left w:val="single" w:sz="4" w:space="0" w:color="auto"/>
              <w:bottom w:val="single" w:sz="4" w:space="0" w:color="auto"/>
              <w:right w:val="single" w:sz="4" w:space="0" w:color="auto"/>
            </w:tcBorders>
            <w:shd w:val="clear" w:color="auto" w:fill="auto"/>
            <w:vAlign w:val="center"/>
          </w:tcPr>
          <w:p w14:paraId="448FAD7A" w14:textId="77777777" w:rsidR="007E4659" w:rsidRPr="005F0130" w:rsidRDefault="007E4659" w:rsidP="00AA6E05">
            <w:pPr>
              <w:jc w:val="center"/>
              <w:rPr>
                <w:rFonts w:eastAsia="Calibri"/>
                <w:sz w:val="22"/>
                <w:szCs w:val="22"/>
                <w:lang w:eastAsia="en-US"/>
              </w:rPr>
            </w:pPr>
            <w:r w:rsidRPr="005F0130">
              <w:rPr>
                <w:sz w:val="22"/>
                <w:szCs w:val="22"/>
              </w:rPr>
              <w:t>0</w:t>
            </w:r>
          </w:p>
        </w:tc>
        <w:tc>
          <w:tcPr>
            <w:tcW w:w="1701" w:type="dxa"/>
            <w:tcBorders>
              <w:top w:val="nil"/>
              <w:left w:val="nil"/>
              <w:bottom w:val="single" w:sz="4" w:space="0" w:color="auto"/>
              <w:right w:val="single" w:sz="4" w:space="0" w:color="auto"/>
            </w:tcBorders>
            <w:shd w:val="clear" w:color="auto" w:fill="auto"/>
            <w:vAlign w:val="center"/>
          </w:tcPr>
          <w:p w14:paraId="56FEF8D6" w14:textId="77777777" w:rsidR="007E4659" w:rsidRPr="005F0130" w:rsidRDefault="007E4659" w:rsidP="00AA6E05">
            <w:pPr>
              <w:jc w:val="center"/>
              <w:rPr>
                <w:rFonts w:eastAsia="Calibri"/>
                <w:sz w:val="22"/>
                <w:szCs w:val="22"/>
                <w:lang w:eastAsia="en-US"/>
              </w:rPr>
            </w:pPr>
            <w:r w:rsidRPr="005F0130">
              <w:rPr>
                <w:sz w:val="22"/>
                <w:szCs w:val="22"/>
              </w:rPr>
              <w:t>0</w:t>
            </w:r>
          </w:p>
        </w:tc>
      </w:tr>
      <w:tr w:rsidR="007E4659" w:rsidRPr="005F0130" w14:paraId="3AF67E28" w14:textId="77777777" w:rsidTr="00AA6E05">
        <w:trPr>
          <w:trHeight w:val="1292"/>
        </w:trPr>
        <w:tc>
          <w:tcPr>
            <w:tcW w:w="567" w:type="dxa"/>
            <w:shd w:val="clear" w:color="auto" w:fill="auto"/>
            <w:vAlign w:val="center"/>
            <w:hideMark/>
          </w:tcPr>
          <w:p w14:paraId="39853275" w14:textId="77777777" w:rsidR="007E4659" w:rsidRPr="005F0130" w:rsidRDefault="007E4659" w:rsidP="00AA6E05">
            <w:pPr>
              <w:jc w:val="center"/>
              <w:rPr>
                <w:rFonts w:eastAsia="Calibri"/>
                <w:sz w:val="22"/>
                <w:szCs w:val="22"/>
                <w:lang w:eastAsia="en-US"/>
              </w:rPr>
            </w:pPr>
            <w:r w:rsidRPr="005F0130">
              <w:rPr>
                <w:rFonts w:eastAsia="Calibri"/>
                <w:sz w:val="22"/>
                <w:szCs w:val="22"/>
                <w:lang w:eastAsia="en-US"/>
              </w:rPr>
              <w:t>7</w:t>
            </w:r>
          </w:p>
        </w:tc>
        <w:tc>
          <w:tcPr>
            <w:tcW w:w="4536" w:type="dxa"/>
            <w:shd w:val="clear" w:color="auto" w:fill="auto"/>
            <w:vAlign w:val="center"/>
            <w:hideMark/>
          </w:tcPr>
          <w:p w14:paraId="45ED751D" w14:textId="77777777" w:rsidR="007E4659" w:rsidRPr="005F0130" w:rsidRDefault="007E4659" w:rsidP="00AA6E05">
            <w:pPr>
              <w:rPr>
                <w:rFonts w:eastAsia="Calibri"/>
                <w:sz w:val="22"/>
                <w:szCs w:val="22"/>
                <w:lang w:eastAsia="en-US"/>
              </w:rPr>
            </w:pPr>
            <w:r w:rsidRPr="005F0130">
              <w:rPr>
                <w:rFonts w:eastAsia="Calibri"/>
                <w:sz w:val="22"/>
                <w:szCs w:val="22"/>
                <w:lang w:eastAsia="en-US"/>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8" w:type="dxa"/>
            <w:shd w:val="clear" w:color="auto" w:fill="auto"/>
            <w:vAlign w:val="center"/>
          </w:tcPr>
          <w:p w14:paraId="41B2C5BB" w14:textId="77777777" w:rsidR="007E4659" w:rsidRPr="005F0130" w:rsidRDefault="007E4659" w:rsidP="00AA6E05">
            <w:pPr>
              <w:jc w:val="center"/>
              <w:rPr>
                <w:rFonts w:eastAsia="Calibri"/>
                <w:sz w:val="22"/>
                <w:szCs w:val="22"/>
                <w:lang w:eastAsia="en-US"/>
              </w:rPr>
            </w:pPr>
            <w:r w:rsidRPr="005F0130">
              <w:rPr>
                <w:sz w:val="22"/>
                <w:szCs w:val="22"/>
              </w:rPr>
              <w:t>0</w:t>
            </w:r>
          </w:p>
        </w:tc>
        <w:tc>
          <w:tcPr>
            <w:tcW w:w="1559" w:type="dxa"/>
            <w:tcBorders>
              <w:top w:val="nil"/>
              <w:left w:val="single" w:sz="4" w:space="0" w:color="auto"/>
              <w:bottom w:val="single" w:sz="4" w:space="0" w:color="auto"/>
              <w:right w:val="single" w:sz="4" w:space="0" w:color="auto"/>
            </w:tcBorders>
            <w:shd w:val="clear" w:color="auto" w:fill="auto"/>
            <w:vAlign w:val="center"/>
          </w:tcPr>
          <w:p w14:paraId="02587BDE" w14:textId="77777777" w:rsidR="007E4659" w:rsidRPr="005F0130" w:rsidRDefault="007E4659" w:rsidP="00AA6E05">
            <w:pPr>
              <w:jc w:val="center"/>
              <w:rPr>
                <w:rFonts w:eastAsia="Calibri"/>
                <w:sz w:val="22"/>
                <w:szCs w:val="22"/>
                <w:lang w:eastAsia="en-US"/>
              </w:rPr>
            </w:pPr>
            <w:r w:rsidRPr="005F0130">
              <w:rPr>
                <w:sz w:val="22"/>
                <w:szCs w:val="22"/>
              </w:rPr>
              <w:t>0</w:t>
            </w:r>
          </w:p>
        </w:tc>
        <w:tc>
          <w:tcPr>
            <w:tcW w:w="1701" w:type="dxa"/>
            <w:tcBorders>
              <w:top w:val="nil"/>
              <w:left w:val="nil"/>
              <w:bottom w:val="single" w:sz="4" w:space="0" w:color="auto"/>
              <w:right w:val="single" w:sz="4" w:space="0" w:color="auto"/>
            </w:tcBorders>
            <w:shd w:val="clear" w:color="auto" w:fill="auto"/>
            <w:vAlign w:val="center"/>
          </w:tcPr>
          <w:p w14:paraId="17949A77" w14:textId="77777777" w:rsidR="007E4659" w:rsidRPr="005F0130" w:rsidRDefault="007E4659" w:rsidP="00AA6E05">
            <w:pPr>
              <w:jc w:val="center"/>
              <w:rPr>
                <w:rFonts w:eastAsia="Calibri"/>
                <w:sz w:val="22"/>
                <w:szCs w:val="22"/>
                <w:lang w:eastAsia="en-US"/>
              </w:rPr>
            </w:pPr>
            <w:r w:rsidRPr="005F0130">
              <w:rPr>
                <w:sz w:val="22"/>
                <w:szCs w:val="22"/>
              </w:rPr>
              <w:t>0</w:t>
            </w:r>
          </w:p>
        </w:tc>
      </w:tr>
      <w:tr w:rsidR="007E4659" w:rsidRPr="005F0130" w14:paraId="1DFDEE4F" w14:textId="77777777" w:rsidTr="00AA6E05">
        <w:trPr>
          <w:trHeight w:val="987"/>
        </w:trPr>
        <w:tc>
          <w:tcPr>
            <w:tcW w:w="567" w:type="dxa"/>
            <w:shd w:val="clear" w:color="auto" w:fill="auto"/>
            <w:vAlign w:val="center"/>
            <w:hideMark/>
          </w:tcPr>
          <w:p w14:paraId="1D52947B" w14:textId="77777777" w:rsidR="007E4659" w:rsidRPr="005F0130" w:rsidRDefault="007E4659" w:rsidP="00AA6E05">
            <w:pPr>
              <w:jc w:val="center"/>
              <w:rPr>
                <w:rFonts w:eastAsia="Calibri"/>
                <w:sz w:val="22"/>
                <w:szCs w:val="22"/>
                <w:lang w:eastAsia="en-US"/>
              </w:rPr>
            </w:pPr>
            <w:r w:rsidRPr="005F0130">
              <w:rPr>
                <w:rFonts w:eastAsia="Calibri"/>
                <w:sz w:val="22"/>
                <w:szCs w:val="22"/>
                <w:lang w:eastAsia="en-US"/>
              </w:rPr>
              <w:t>8</w:t>
            </w:r>
          </w:p>
        </w:tc>
        <w:tc>
          <w:tcPr>
            <w:tcW w:w="4536" w:type="dxa"/>
            <w:shd w:val="clear" w:color="auto" w:fill="auto"/>
            <w:vAlign w:val="center"/>
            <w:hideMark/>
          </w:tcPr>
          <w:p w14:paraId="04170542" w14:textId="77777777" w:rsidR="007E4659" w:rsidRPr="005F0130" w:rsidRDefault="007E4659" w:rsidP="00AA6E05">
            <w:pPr>
              <w:rPr>
                <w:rFonts w:eastAsia="Calibri"/>
                <w:sz w:val="22"/>
                <w:szCs w:val="22"/>
                <w:lang w:eastAsia="en-US"/>
              </w:rPr>
            </w:pPr>
            <w:r w:rsidRPr="005F0130">
              <w:rPr>
                <w:rFonts w:eastAsia="Calibri"/>
                <w:sz w:val="22"/>
                <w:szCs w:val="22"/>
                <w:lang w:eastAsia="en-US"/>
              </w:rPr>
              <w:t>Корректировка с учетом надежности и качества реализуемых товаров (оказываемых услуг), подлежащая учету в НВВ</w:t>
            </w:r>
          </w:p>
        </w:tc>
        <w:tc>
          <w:tcPr>
            <w:tcW w:w="1418" w:type="dxa"/>
            <w:shd w:val="clear" w:color="auto" w:fill="auto"/>
            <w:vAlign w:val="center"/>
          </w:tcPr>
          <w:p w14:paraId="02316EE6" w14:textId="77777777" w:rsidR="007E4659" w:rsidRPr="005F0130" w:rsidRDefault="007E4659" w:rsidP="00AA6E05">
            <w:pPr>
              <w:jc w:val="center"/>
              <w:rPr>
                <w:rFonts w:eastAsia="Calibri"/>
                <w:sz w:val="22"/>
                <w:szCs w:val="22"/>
                <w:lang w:eastAsia="en-US"/>
              </w:rPr>
            </w:pPr>
            <w:r w:rsidRPr="005F0130">
              <w:rPr>
                <w:sz w:val="22"/>
                <w:szCs w:val="22"/>
              </w:rPr>
              <w:t>0</w:t>
            </w:r>
          </w:p>
        </w:tc>
        <w:tc>
          <w:tcPr>
            <w:tcW w:w="1559" w:type="dxa"/>
            <w:tcBorders>
              <w:top w:val="nil"/>
              <w:left w:val="single" w:sz="4" w:space="0" w:color="auto"/>
              <w:bottom w:val="single" w:sz="4" w:space="0" w:color="auto"/>
              <w:right w:val="single" w:sz="4" w:space="0" w:color="auto"/>
            </w:tcBorders>
            <w:shd w:val="clear" w:color="auto" w:fill="auto"/>
            <w:vAlign w:val="center"/>
          </w:tcPr>
          <w:p w14:paraId="3D7830B1" w14:textId="77777777" w:rsidR="007E4659" w:rsidRPr="005F0130" w:rsidRDefault="007E4659" w:rsidP="00AA6E05">
            <w:pPr>
              <w:jc w:val="center"/>
              <w:rPr>
                <w:rFonts w:eastAsia="Calibri"/>
                <w:sz w:val="22"/>
                <w:szCs w:val="22"/>
                <w:lang w:eastAsia="en-US"/>
              </w:rPr>
            </w:pPr>
            <w:r w:rsidRPr="005F0130">
              <w:rPr>
                <w:sz w:val="22"/>
                <w:szCs w:val="22"/>
              </w:rPr>
              <w:t>0</w:t>
            </w:r>
          </w:p>
        </w:tc>
        <w:tc>
          <w:tcPr>
            <w:tcW w:w="1701" w:type="dxa"/>
            <w:tcBorders>
              <w:top w:val="nil"/>
              <w:left w:val="nil"/>
              <w:bottom w:val="single" w:sz="4" w:space="0" w:color="auto"/>
              <w:right w:val="single" w:sz="4" w:space="0" w:color="auto"/>
            </w:tcBorders>
            <w:shd w:val="clear" w:color="auto" w:fill="auto"/>
            <w:vAlign w:val="center"/>
          </w:tcPr>
          <w:p w14:paraId="46F0C68D" w14:textId="77777777" w:rsidR="007E4659" w:rsidRPr="005F0130" w:rsidRDefault="007E4659" w:rsidP="00AA6E05">
            <w:pPr>
              <w:jc w:val="center"/>
              <w:rPr>
                <w:rFonts w:eastAsia="Calibri"/>
                <w:sz w:val="22"/>
                <w:szCs w:val="22"/>
                <w:lang w:eastAsia="en-US"/>
              </w:rPr>
            </w:pPr>
            <w:r w:rsidRPr="005F0130">
              <w:rPr>
                <w:sz w:val="22"/>
                <w:szCs w:val="22"/>
              </w:rPr>
              <w:t>0</w:t>
            </w:r>
          </w:p>
        </w:tc>
      </w:tr>
      <w:tr w:rsidR="007E4659" w:rsidRPr="005F0130" w14:paraId="63F8559E" w14:textId="77777777" w:rsidTr="00AA6E05">
        <w:trPr>
          <w:trHeight w:val="495"/>
        </w:trPr>
        <w:tc>
          <w:tcPr>
            <w:tcW w:w="567" w:type="dxa"/>
            <w:shd w:val="clear" w:color="auto" w:fill="auto"/>
            <w:vAlign w:val="center"/>
            <w:hideMark/>
          </w:tcPr>
          <w:p w14:paraId="31AC136F" w14:textId="77777777" w:rsidR="007E4659" w:rsidRPr="005F0130" w:rsidRDefault="007E4659" w:rsidP="00AA6E05">
            <w:pPr>
              <w:jc w:val="center"/>
              <w:rPr>
                <w:rFonts w:eastAsia="Calibri"/>
                <w:sz w:val="22"/>
                <w:szCs w:val="22"/>
                <w:lang w:eastAsia="en-US"/>
              </w:rPr>
            </w:pPr>
            <w:r w:rsidRPr="005F0130">
              <w:rPr>
                <w:rFonts w:eastAsia="Calibri"/>
                <w:sz w:val="22"/>
                <w:szCs w:val="22"/>
                <w:lang w:eastAsia="en-US"/>
              </w:rPr>
              <w:t>9</w:t>
            </w:r>
          </w:p>
        </w:tc>
        <w:tc>
          <w:tcPr>
            <w:tcW w:w="4536" w:type="dxa"/>
            <w:shd w:val="clear" w:color="auto" w:fill="auto"/>
            <w:vAlign w:val="center"/>
            <w:hideMark/>
          </w:tcPr>
          <w:p w14:paraId="31724EC9" w14:textId="77777777" w:rsidR="007E4659" w:rsidRPr="005F0130" w:rsidRDefault="007E4659" w:rsidP="00AA6E05">
            <w:pPr>
              <w:rPr>
                <w:rFonts w:eastAsia="Calibri"/>
                <w:sz w:val="22"/>
                <w:szCs w:val="22"/>
                <w:lang w:eastAsia="en-US"/>
              </w:rPr>
            </w:pPr>
            <w:r w:rsidRPr="005F0130">
              <w:rPr>
                <w:rFonts w:eastAsia="Calibri"/>
                <w:sz w:val="22"/>
                <w:szCs w:val="22"/>
                <w:lang w:eastAsia="en-US"/>
              </w:rPr>
              <w:t>Корректировка НВВ в связи с изменением (неисполнением) инвестиционной программы</w:t>
            </w:r>
          </w:p>
        </w:tc>
        <w:tc>
          <w:tcPr>
            <w:tcW w:w="1418" w:type="dxa"/>
            <w:shd w:val="clear" w:color="auto" w:fill="auto"/>
            <w:vAlign w:val="center"/>
          </w:tcPr>
          <w:p w14:paraId="0945371C" w14:textId="77777777" w:rsidR="007E4659" w:rsidRPr="005F0130" w:rsidRDefault="007E4659" w:rsidP="00AA6E05">
            <w:pPr>
              <w:jc w:val="center"/>
              <w:rPr>
                <w:rFonts w:eastAsia="Calibri"/>
                <w:sz w:val="22"/>
                <w:szCs w:val="22"/>
                <w:lang w:eastAsia="en-US"/>
              </w:rPr>
            </w:pPr>
            <w:r w:rsidRPr="005F0130">
              <w:rPr>
                <w:sz w:val="22"/>
                <w:szCs w:val="22"/>
              </w:rPr>
              <w:t>0</w:t>
            </w:r>
          </w:p>
        </w:tc>
        <w:tc>
          <w:tcPr>
            <w:tcW w:w="1559" w:type="dxa"/>
            <w:tcBorders>
              <w:top w:val="nil"/>
              <w:left w:val="single" w:sz="4" w:space="0" w:color="auto"/>
              <w:bottom w:val="single" w:sz="4" w:space="0" w:color="auto"/>
              <w:right w:val="single" w:sz="4" w:space="0" w:color="auto"/>
            </w:tcBorders>
            <w:shd w:val="clear" w:color="auto" w:fill="auto"/>
            <w:vAlign w:val="center"/>
          </w:tcPr>
          <w:p w14:paraId="3F5FE897" w14:textId="77777777" w:rsidR="007E4659" w:rsidRPr="005F0130" w:rsidRDefault="007E4659" w:rsidP="00AA6E05">
            <w:pPr>
              <w:jc w:val="center"/>
              <w:rPr>
                <w:rFonts w:eastAsia="Calibri"/>
                <w:sz w:val="22"/>
                <w:szCs w:val="22"/>
                <w:lang w:eastAsia="en-US"/>
              </w:rPr>
            </w:pPr>
            <w:r w:rsidRPr="005F0130">
              <w:rPr>
                <w:sz w:val="22"/>
                <w:szCs w:val="22"/>
              </w:rPr>
              <w:t>0</w:t>
            </w:r>
          </w:p>
        </w:tc>
        <w:tc>
          <w:tcPr>
            <w:tcW w:w="1701" w:type="dxa"/>
            <w:tcBorders>
              <w:top w:val="nil"/>
              <w:left w:val="nil"/>
              <w:bottom w:val="single" w:sz="4" w:space="0" w:color="auto"/>
              <w:right w:val="single" w:sz="4" w:space="0" w:color="auto"/>
            </w:tcBorders>
            <w:shd w:val="clear" w:color="auto" w:fill="auto"/>
            <w:vAlign w:val="center"/>
          </w:tcPr>
          <w:p w14:paraId="5D6AC444" w14:textId="77777777" w:rsidR="007E4659" w:rsidRPr="005F0130" w:rsidRDefault="007E4659" w:rsidP="00AA6E05">
            <w:pPr>
              <w:jc w:val="center"/>
              <w:rPr>
                <w:rFonts w:eastAsia="Calibri"/>
                <w:sz w:val="22"/>
                <w:szCs w:val="22"/>
                <w:lang w:eastAsia="en-US"/>
              </w:rPr>
            </w:pPr>
            <w:r w:rsidRPr="005F0130">
              <w:rPr>
                <w:sz w:val="22"/>
                <w:szCs w:val="22"/>
              </w:rPr>
              <w:t>0</w:t>
            </w:r>
          </w:p>
        </w:tc>
      </w:tr>
      <w:tr w:rsidR="007E4659" w:rsidRPr="005F0130" w14:paraId="79104364" w14:textId="77777777" w:rsidTr="00AA6E05">
        <w:trPr>
          <w:trHeight w:val="488"/>
        </w:trPr>
        <w:tc>
          <w:tcPr>
            <w:tcW w:w="567" w:type="dxa"/>
            <w:shd w:val="clear" w:color="auto" w:fill="auto"/>
            <w:vAlign w:val="center"/>
            <w:hideMark/>
          </w:tcPr>
          <w:p w14:paraId="48F98456" w14:textId="77777777" w:rsidR="007E4659" w:rsidRPr="005F0130" w:rsidRDefault="007E4659" w:rsidP="00AA6E05">
            <w:pPr>
              <w:jc w:val="center"/>
              <w:rPr>
                <w:rFonts w:eastAsia="Calibri"/>
                <w:sz w:val="22"/>
                <w:szCs w:val="22"/>
                <w:lang w:eastAsia="en-US"/>
              </w:rPr>
            </w:pPr>
            <w:r w:rsidRPr="005F0130">
              <w:rPr>
                <w:rFonts w:eastAsia="Calibri"/>
                <w:sz w:val="22"/>
                <w:szCs w:val="22"/>
                <w:lang w:eastAsia="en-US"/>
              </w:rPr>
              <w:t>10</w:t>
            </w:r>
          </w:p>
        </w:tc>
        <w:tc>
          <w:tcPr>
            <w:tcW w:w="4536" w:type="dxa"/>
            <w:shd w:val="clear" w:color="auto" w:fill="auto"/>
            <w:vAlign w:val="center"/>
            <w:hideMark/>
          </w:tcPr>
          <w:p w14:paraId="2756AD56" w14:textId="77777777" w:rsidR="007E4659" w:rsidRPr="005F0130" w:rsidRDefault="007E4659" w:rsidP="00AA6E05">
            <w:pPr>
              <w:rPr>
                <w:rFonts w:eastAsia="Calibri"/>
                <w:sz w:val="22"/>
                <w:szCs w:val="22"/>
                <w:lang w:eastAsia="en-US"/>
              </w:rPr>
            </w:pPr>
            <w:r w:rsidRPr="005F0130">
              <w:rPr>
                <w:rFonts w:eastAsia="Calibri"/>
                <w:sz w:val="22"/>
                <w:szCs w:val="22"/>
                <w:lang w:eastAsia="en-US"/>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418" w:type="dxa"/>
            <w:shd w:val="clear" w:color="auto" w:fill="auto"/>
            <w:vAlign w:val="center"/>
          </w:tcPr>
          <w:p w14:paraId="43448AC4" w14:textId="77777777" w:rsidR="007E4659" w:rsidRPr="005F0130" w:rsidRDefault="007E4659" w:rsidP="00AA6E05">
            <w:pPr>
              <w:jc w:val="center"/>
              <w:rPr>
                <w:rFonts w:eastAsia="Calibri"/>
                <w:sz w:val="22"/>
                <w:szCs w:val="22"/>
                <w:lang w:eastAsia="en-US"/>
              </w:rPr>
            </w:pPr>
            <w:r w:rsidRPr="005F0130">
              <w:rPr>
                <w:sz w:val="22"/>
                <w:szCs w:val="22"/>
              </w:rPr>
              <w:t>0</w:t>
            </w:r>
          </w:p>
        </w:tc>
        <w:tc>
          <w:tcPr>
            <w:tcW w:w="1559" w:type="dxa"/>
            <w:tcBorders>
              <w:top w:val="nil"/>
              <w:left w:val="single" w:sz="4" w:space="0" w:color="auto"/>
              <w:bottom w:val="single" w:sz="4" w:space="0" w:color="auto"/>
              <w:right w:val="single" w:sz="4" w:space="0" w:color="auto"/>
            </w:tcBorders>
            <w:shd w:val="clear" w:color="auto" w:fill="auto"/>
            <w:vAlign w:val="center"/>
          </w:tcPr>
          <w:p w14:paraId="378C68D4" w14:textId="77777777" w:rsidR="007E4659" w:rsidRPr="005F0130" w:rsidRDefault="007E4659" w:rsidP="00AA6E05">
            <w:pPr>
              <w:jc w:val="center"/>
              <w:rPr>
                <w:rFonts w:eastAsia="Calibri"/>
                <w:sz w:val="22"/>
                <w:szCs w:val="22"/>
                <w:lang w:eastAsia="en-US"/>
              </w:rPr>
            </w:pPr>
            <w:r w:rsidRPr="005F0130">
              <w:rPr>
                <w:sz w:val="22"/>
                <w:szCs w:val="22"/>
              </w:rPr>
              <w:t>0</w:t>
            </w:r>
          </w:p>
        </w:tc>
        <w:tc>
          <w:tcPr>
            <w:tcW w:w="1701" w:type="dxa"/>
            <w:tcBorders>
              <w:top w:val="nil"/>
              <w:left w:val="nil"/>
              <w:bottom w:val="single" w:sz="4" w:space="0" w:color="auto"/>
              <w:right w:val="single" w:sz="4" w:space="0" w:color="auto"/>
            </w:tcBorders>
            <w:shd w:val="clear" w:color="auto" w:fill="auto"/>
            <w:vAlign w:val="center"/>
          </w:tcPr>
          <w:p w14:paraId="209E6EE0" w14:textId="77777777" w:rsidR="007E4659" w:rsidRPr="005F0130" w:rsidRDefault="007E4659" w:rsidP="00AA6E05">
            <w:pPr>
              <w:jc w:val="center"/>
              <w:rPr>
                <w:rFonts w:eastAsia="Calibri"/>
                <w:sz w:val="22"/>
                <w:szCs w:val="22"/>
                <w:lang w:eastAsia="en-US"/>
              </w:rPr>
            </w:pPr>
            <w:r w:rsidRPr="005F0130">
              <w:rPr>
                <w:sz w:val="22"/>
                <w:szCs w:val="22"/>
              </w:rPr>
              <w:t>0</w:t>
            </w:r>
          </w:p>
        </w:tc>
      </w:tr>
      <w:tr w:rsidR="007E4659" w:rsidRPr="005F0130" w14:paraId="4C05C958" w14:textId="77777777" w:rsidTr="00AA6E05">
        <w:trPr>
          <w:trHeight w:val="337"/>
        </w:trPr>
        <w:tc>
          <w:tcPr>
            <w:tcW w:w="567" w:type="dxa"/>
            <w:shd w:val="clear" w:color="auto" w:fill="auto"/>
            <w:vAlign w:val="center"/>
            <w:hideMark/>
          </w:tcPr>
          <w:p w14:paraId="7FF6401F" w14:textId="77777777" w:rsidR="007E4659" w:rsidRPr="005F0130" w:rsidRDefault="007E4659" w:rsidP="00AA6E05">
            <w:pPr>
              <w:jc w:val="center"/>
              <w:rPr>
                <w:rFonts w:eastAsia="Calibri"/>
                <w:sz w:val="22"/>
                <w:szCs w:val="22"/>
                <w:lang w:eastAsia="en-US"/>
              </w:rPr>
            </w:pPr>
            <w:r w:rsidRPr="005F0130">
              <w:rPr>
                <w:rFonts w:eastAsia="Calibri"/>
                <w:sz w:val="22"/>
                <w:szCs w:val="22"/>
                <w:lang w:eastAsia="en-US"/>
              </w:rPr>
              <w:t>11</w:t>
            </w:r>
          </w:p>
        </w:tc>
        <w:tc>
          <w:tcPr>
            <w:tcW w:w="4536" w:type="dxa"/>
            <w:shd w:val="clear" w:color="auto" w:fill="auto"/>
            <w:vAlign w:val="center"/>
            <w:hideMark/>
          </w:tcPr>
          <w:p w14:paraId="2506DB93" w14:textId="77777777" w:rsidR="007E4659" w:rsidRPr="005F0130" w:rsidRDefault="007E4659" w:rsidP="00AA6E05">
            <w:pPr>
              <w:rPr>
                <w:rFonts w:eastAsia="Calibri"/>
                <w:sz w:val="22"/>
                <w:szCs w:val="22"/>
                <w:lang w:eastAsia="en-US"/>
              </w:rPr>
            </w:pPr>
            <w:r w:rsidRPr="005F0130">
              <w:rPr>
                <w:rFonts w:eastAsia="Calibri"/>
                <w:sz w:val="22"/>
                <w:szCs w:val="22"/>
                <w:lang w:eastAsia="en-US"/>
              </w:rPr>
              <w:t>ИТОГО необходимая валовая выручка</w:t>
            </w:r>
          </w:p>
        </w:tc>
        <w:tc>
          <w:tcPr>
            <w:tcW w:w="1418" w:type="dxa"/>
            <w:shd w:val="clear" w:color="auto" w:fill="auto"/>
            <w:vAlign w:val="center"/>
          </w:tcPr>
          <w:p w14:paraId="1322690D" w14:textId="77777777" w:rsidR="007E4659" w:rsidRPr="005F0130" w:rsidRDefault="007E4659" w:rsidP="00AA6E05">
            <w:pPr>
              <w:jc w:val="center"/>
              <w:rPr>
                <w:rFonts w:eastAsia="Calibri"/>
                <w:sz w:val="22"/>
                <w:szCs w:val="22"/>
                <w:highlight w:val="red"/>
                <w:lang w:eastAsia="en-US"/>
              </w:rPr>
            </w:pPr>
            <w:r w:rsidRPr="00830475">
              <w:rPr>
                <w:sz w:val="22"/>
                <w:szCs w:val="22"/>
              </w:rPr>
              <w:t>3</w:t>
            </w:r>
            <w:r>
              <w:rPr>
                <w:sz w:val="22"/>
                <w:szCs w:val="22"/>
              </w:rPr>
              <w:t>5</w:t>
            </w:r>
            <w:r w:rsidRPr="00830475">
              <w:rPr>
                <w:sz w:val="22"/>
                <w:szCs w:val="22"/>
              </w:rPr>
              <w:t xml:space="preserve"> </w:t>
            </w:r>
            <w:r>
              <w:rPr>
                <w:sz w:val="22"/>
                <w:szCs w:val="22"/>
              </w:rPr>
              <w:t>374</w:t>
            </w:r>
          </w:p>
        </w:tc>
        <w:tc>
          <w:tcPr>
            <w:tcW w:w="1559" w:type="dxa"/>
            <w:tcBorders>
              <w:top w:val="nil"/>
              <w:left w:val="single" w:sz="4" w:space="0" w:color="auto"/>
              <w:bottom w:val="single" w:sz="4" w:space="0" w:color="auto"/>
              <w:right w:val="nil"/>
            </w:tcBorders>
            <w:shd w:val="clear" w:color="auto" w:fill="auto"/>
            <w:vAlign w:val="center"/>
          </w:tcPr>
          <w:p w14:paraId="2A24D89D" w14:textId="77777777" w:rsidR="007E4659" w:rsidRPr="005F0130" w:rsidRDefault="007E4659" w:rsidP="00AA6E05">
            <w:pPr>
              <w:jc w:val="center"/>
              <w:rPr>
                <w:rFonts w:eastAsia="Calibri"/>
                <w:sz w:val="22"/>
                <w:szCs w:val="22"/>
                <w:highlight w:val="red"/>
                <w:lang w:eastAsia="en-US"/>
              </w:rPr>
            </w:pPr>
            <w:r w:rsidRPr="00830475">
              <w:rPr>
                <w:sz w:val="22"/>
                <w:szCs w:val="22"/>
              </w:rPr>
              <w:t>34 3</w:t>
            </w:r>
            <w:r>
              <w:rPr>
                <w:sz w:val="22"/>
                <w:szCs w:val="22"/>
              </w:rPr>
              <w:t>29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296BE0C" w14:textId="77777777" w:rsidR="007E4659" w:rsidRPr="005F0130" w:rsidRDefault="007E4659" w:rsidP="00AA6E05">
            <w:pPr>
              <w:jc w:val="center"/>
              <w:rPr>
                <w:rFonts w:eastAsia="Calibri"/>
                <w:sz w:val="22"/>
                <w:szCs w:val="22"/>
                <w:highlight w:val="red"/>
                <w:lang w:eastAsia="en-US"/>
              </w:rPr>
            </w:pPr>
            <w:r w:rsidRPr="00830475">
              <w:rPr>
                <w:sz w:val="22"/>
                <w:szCs w:val="22"/>
              </w:rPr>
              <w:t>-</w:t>
            </w:r>
            <w:r>
              <w:rPr>
                <w:sz w:val="22"/>
                <w:szCs w:val="22"/>
              </w:rPr>
              <w:t>1 045</w:t>
            </w:r>
          </w:p>
        </w:tc>
      </w:tr>
    </w:tbl>
    <w:p w14:paraId="150A1FE5" w14:textId="77777777" w:rsidR="007E4659" w:rsidRPr="00260A1C" w:rsidRDefault="007E4659" w:rsidP="007E4659">
      <w:pPr>
        <w:ind w:firstLine="851"/>
        <w:jc w:val="right"/>
        <w:rPr>
          <w:sz w:val="28"/>
          <w:szCs w:val="28"/>
        </w:rPr>
      </w:pPr>
      <w:r w:rsidRPr="00260A1C">
        <w:rPr>
          <w:sz w:val="28"/>
          <w:szCs w:val="28"/>
          <w:highlight w:val="yellow"/>
        </w:rPr>
        <w:br w:type="page"/>
      </w:r>
    </w:p>
    <w:p w14:paraId="40764F63" w14:textId="77777777" w:rsidR="007E4659" w:rsidRPr="00892CC8" w:rsidRDefault="007E4659" w:rsidP="007E4659">
      <w:pPr>
        <w:pStyle w:val="1"/>
        <w:numPr>
          <w:ilvl w:val="0"/>
          <w:numId w:val="5"/>
        </w:numPr>
        <w:tabs>
          <w:tab w:val="left" w:pos="567"/>
        </w:tabs>
        <w:spacing w:line="240" w:lineRule="auto"/>
        <w:ind w:left="0" w:firstLine="0"/>
        <w:rPr>
          <w:caps/>
          <w:szCs w:val="28"/>
          <w:lang w:val="ru-RU"/>
        </w:rPr>
      </w:pPr>
      <w:bookmarkStart w:id="46" w:name="_Toc89793562"/>
      <w:r w:rsidRPr="00892CC8">
        <w:rPr>
          <w:caps/>
          <w:szCs w:val="28"/>
          <w:lang w:val="ru-RU"/>
        </w:rPr>
        <w:lastRenderedPageBreak/>
        <w:t xml:space="preserve">Тарифы на услуги по передаче тепловой энергии </w:t>
      </w:r>
      <w:r w:rsidRPr="00892CC8">
        <w:rPr>
          <w:caps/>
          <w:szCs w:val="28"/>
          <w:lang w:val="ru-RU"/>
        </w:rPr>
        <w:br/>
        <w:t>ООО</w:t>
      </w:r>
      <w:r w:rsidRPr="00C67C9D">
        <w:rPr>
          <w:caps/>
          <w:szCs w:val="28"/>
        </w:rPr>
        <w:t> </w:t>
      </w:r>
      <w:r w:rsidRPr="00892CC8">
        <w:rPr>
          <w:caps/>
          <w:szCs w:val="28"/>
          <w:lang w:val="ru-RU"/>
        </w:rPr>
        <w:t>«МЕЧЕЛ-ЭНЕРГО»</w:t>
      </w:r>
      <w:bookmarkStart w:id="47" w:name="_Toc27399057"/>
      <w:r w:rsidRPr="00892CC8">
        <w:rPr>
          <w:caps/>
          <w:szCs w:val="28"/>
          <w:lang w:val="ru-RU"/>
        </w:rPr>
        <w:t xml:space="preserve"> на 2022 год.</w:t>
      </w:r>
      <w:bookmarkEnd w:id="46"/>
      <w:bookmarkEnd w:id="47"/>
    </w:p>
    <w:p w14:paraId="15D04F7A" w14:textId="77777777" w:rsidR="007E4659" w:rsidRPr="00E158A2" w:rsidRDefault="007E4659" w:rsidP="007E4659">
      <w:pPr>
        <w:ind w:firstLine="709"/>
        <w:jc w:val="both"/>
        <w:rPr>
          <w:sz w:val="28"/>
          <w:szCs w:val="28"/>
        </w:rPr>
      </w:pPr>
      <w:r w:rsidRPr="00E158A2">
        <w:rPr>
          <w:sz w:val="28"/>
          <w:szCs w:val="28"/>
        </w:rPr>
        <w:t xml:space="preserve">Тарифы на услуги по передаче тепловой энергии, реализуемой на потребительском рынке, рассчитанные на основании необходимой валовой выручки на 2022 год, представлены в таблице </w:t>
      </w:r>
      <w:r>
        <w:rPr>
          <w:sz w:val="28"/>
          <w:szCs w:val="28"/>
        </w:rPr>
        <w:t>7.</w:t>
      </w:r>
    </w:p>
    <w:p w14:paraId="7385ABDF" w14:textId="77777777" w:rsidR="007E4659" w:rsidRPr="00260A1C" w:rsidRDefault="007E4659" w:rsidP="007E4659">
      <w:pPr>
        <w:ind w:firstLine="851"/>
        <w:jc w:val="both"/>
        <w:rPr>
          <w:sz w:val="28"/>
          <w:szCs w:val="28"/>
          <w:highlight w:val="yellow"/>
        </w:rPr>
      </w:pPr>
    </w:p>
    <w:p w14:paraId="6A1F7ED3" w14:textId="77777777" w:rsidR="007E4659" w:rsidRPr="00E158A2" w:rsidRDefault="007E4659" w:rsidP="007E4659">
      <w:pPr>
        <w:ind w:firstLine="709"/>
        <w:jc w:val="right"/>
        <w:rPr>
          <w:sz w:val="28"/>
          <w:szCs w:val="28"/>
        </w:rPr>
      </w:pPr>
      <w:r w:rsidRPr="00E158A2">
        <w:rPr>
          <w:sz w:val="28"/>
          <w:szCs w:val="28"/>
        </w:rPr>
        <w:t xml:space="preserve">Таблица </w:t>
      </w:r>
      <w:r>
        <w:rPr>
          <w:sz w:val="28"/>
          <w:szCs w:val="28"/>
        </w:rPr>
        <w:t>7</w:t>
      </w:r>
      <w:r w:rsidRPr="00E158A2">
        <w:rPr>
          <w:sz w:val="28"/>
          <w:szCs w:val="28"/>
        </w:rPr>
        <w:t>.</w:t>
      </w:r>
    </w:p>
    <w:p w14:paraId="55514562" w14:textId="77777777" w:rsidR="007E4659" w:rsidRDefault="007E4659" w:rsidP="007E4659">
      <w:pPr>
        <w:ind w:firstLine="709"/>
        <w:jc w:val="center"/>
        <w:rPr>
          <w:sz w:val="28"/>
          <w:szCs w:val="28"/>
        </w:rPr>
      </w:pPr>
      <w:r>
        <w:rPr>
          <w:sz w:val="28"/>
          <w:szCs w:val="28"/>
        </w:rPr>
        <w:t>Т</w:t>
      </w:r>
      <w:r w:rsidRPr="00260A1C">
        <w:rPr>
          <w:sz w:val="28"/>
          <w:szCs w:val="28"/>
        </w:rPr>
        <w:t>арифы на услуги по передаче тепловой энергии</w:t>
      </w:r>
    </w:p>
    <w:p w14:paraId="29DFAD8D" w14:textId="77777777" w:rsidR="007E4659" w:rsidRPr="00260A1C" w:rsidRDefault="007E4659" w:rsidP="007E4659">
      <w:pPr>
        <w:ind w:firstLine="709"/>
        <w:jc w:val="center"/>
        <w:rPr>
          <w:sz w:val="28"/>
          <w:szCs w:val="28"/>
        </w:rPr>
      </w:pPr>
      <w:r w:rsidRPr="00260A1C">
        <w:rPr>
          <w:sz w:val="28"/>
          <w:szCs w:val="28"/>
        </w:rPr>
        <w:t>ООО «МЕЧЕЛ-ЭНЕРГО» (без НДС):</w:t>
      </w:r>
    </w:p>
    <w:p w14:paraId="0511B1C0" w14:textId="77777777" w:rsidR="007E4659" w:rsidRPr="00260A1C" w:rsidRDefault="007E4659" w:rsidP="007E4659">
      <w:pPr>
        <w:ind w:firstLine="851"/>
        <w:jc w:val="both"/>
        <w:rPr>
          <w:sz w:val="28"/>
          <w:szCs w:val="28"/>
          <w:highlight w:val="yellow"/>
        </w:rPr>
      </w:pPr>
    </w:p>
    <w:tbl>
      <w:tblPr>
        <w:tblW w:w="9493" w:type="dxa"/>
        <w:tblInd w:w="113" w:type="dxa"/>
        <w:tblLook w:val="04A0" w:firstRow="1" w:lastRow="0" w:firstColumn="1" w:lastColumn="0" w:noHBand="0" w:noVBand="1"/>
      </w:tblPr>
      <w:tblGrid>
        <w:gridCol w:w="2405"/>
        <w:gridCol w:w="1843"/>
        <w:gridCol w:w="1843"/>
        <w:gridCol w:w="1559"/>
        <w:gridCol w:w="1843"/>
      </w:tblGrid>
      <w:tr w:rsidR="007E4659" w:rsidRPr="00BF3B46" w14:paraId="6010D6F0" w14:textId="77777777" w:rsidTr="00AA6E05">
        <w:trPr>
          <w:trHeight w:val="255"/>
        </w:trPr>
        <w:tc>
          <w:tcPr>
            <w:tcW w:w="24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DCB6B8" w14:textId="77777777" w:rsidR="007E4659" w:rsidRPr="00BF3B46" w:rsidRDefault="007E4659" w:rsidP="00AA6E05">
            <w:pPr>
              <w:jc w:val="center"/>
              <w:rPr>
                <w:b/>
                <w:bCs/>
                <w:sz w:val="28"/>
                <w:szCs w:val="28"/>
              </w:rPr>
            </w:pPr>
            <w:r w:rsidRPr="00BF3B46">
              <w:rPr>
                <w:b/>
                <w:bCs/>
                <w:sz w:val="28"/>
                <w:szCs w:val="28"/>
              </w:rPr>
              <w:t>2022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85A6B83" w14:textId="77777777" w:rsidR="007E4659" w:rsidRPr="00BF3B46" w:rsidRDefault="007E4659" w:rsidP="00AA6E05">
            <w:pPr>
              <w:jc w:val="center"/>
              <w:rPr>
                <w:sz w:val="28"/>
                <w:szCs w:val="28"/>
              </w:rPr>
            </w:pPr>
            <w:r w:rsidRPr="00BF3B46">
              <w:rPr>
                <w:sz w:val="28"/>
                <w:szCs w:val="28"/>
              </w:rPr>
              <w:t>Полезный отпуск</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FDB630B" w14:textId="77777777" w:rsidR="007E4659" w:rsidRPr="00BF3B46" w:rsidRDefault="007E4659" w:rsidP="00AA6E05">
            <w:pPr>
              <w:jc w:val="center"/>
              <w:rPr>
                <w:sz w:val="28"/>
                <w:szCs w:val="28"/>
              </w:rPr>
            </w:pPr>
            <w:r w:rsidRPr="00BF3B46">
              <w:rPr>
                <w:sz w:val="28"/>
                <w:szCs w:val="28"/>
              </w:rPr>
              <w:t>Тариф</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E7390C3" w14:textId="77777777" w:rsidR="007E4659" w:rsidRPr="00BF3B46" w:rsidRDefault="007E4659" w:rsidP="00AA6E05">
            <w:pPr>
              <w:jc w:val="center"/>
              <w:rPr>
                <w:sz w:val="28"/>
                <w:szCs w:val="28"/>
              </w:rPr>
            </w:pPr>
            <w:r w:rsidRPr="00BF3B46">
              <w:rPr>
                <w:sz w:val="28"/>
                <w:szCs w:val="28"/>
              </w:rPr>
              <w:t>Рост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28554BE" w14:textId="77777777" w:rsidR="007E4659" w:rsidRPr="00BF3B46" w:rsidRDefault="007E4659" w:rsidP="00AA6E05">
            <w:pPr>
              <w:jc w:val="center"/>
              <w:rPr>
                <w:sz w:val="28"/>
                <w:szCs w:val="28"/>
              </w:rPr>
            </w:pPr>
            <w:r w:rsidRPr="00BF3B46">
              <w:rPr>
                <w:sz w:val="28"/>
                <w:szCs w:val="28"/>
              </w:rPr>
              <w:t>НВВ</w:t>
            </w:r>
          </w:p>
        </w:tc>
      </w:tr>
      <w:tr w:rsidR="007E4659" w:rsidRPr="00BF3B46" w14:paraId="5C069D41" w14:textId="77777777" w:rsidTr="00AA6E05">
        <w:trPr>
          <w:trHeight w:val="255"/>
        </w:trPr>
        <w:tc>
          <w:tcPr>
            <w:tcW w:w="240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1128DD5" w14:textId="77777777" w:rsidR="007E4659" w:rsidRPr="00BF3B46" w:rsidRDefault="007E4659" w:rsidP="00AA6E05">
            <w:pPr>
              <w:rPr>
                <w:b/>
                <w:bCs/>
                <w:sz w:val="28"/>
                <w:szCs w:val="28"/>
              </w:rPr>
            </w:pPr>
          </w:p>
        </w:tc>
        <w:tc>
          <w:tcPr>
            <w:tcW w:w="1843" w:type="dxa"/>
            <w:tcBorders>
              <w:top w:val="nil"/>
              <w:left w:val="nil"/>
              <w:bottom w:val="single" w:sz="4" w:space="0" w:color="auto"/>
              <w:right w:val="single" w:sz="4" w:space="0" w:color="auto"/>
            </w:tcBorders>
            <w:shd w:val="clear" w:color="auto" w:fill="auto"/>
            <w:vAlign w:val="center"/>
            <w:hideMark/>
          </w:tcPr>
          <w:p w14:paraId="3FD7D349" w14:textId="77777777" w:rsidR="007E4659" w:rsidRPr="00BF3B46" w:rsidRDefault="007E4659" w:rsidP="00AA6E05">
            <w:pPr>
              <w:jc w:val="center"/>
              <w:rPr>
                <w:sz w:val="28"/>
                <w:szCs w:val="28"/>
              </w:rPr>
            </w:pPr>
            <w:r w:rsidRPr="00BF3B46">
              <w:rPr>
                <w:sz w:val="28"/>
                <w:szCs w:val="28"/>
              </w:rPr>
              <w:t>тыс. Гкал</w:t>
            </w:r>
          </w:p>
        </w:tc>
        <w:tc>
          <w:tcPr>
            <w:tcW w:w="1843" w:type="dxa"/>
            <w:tcBorders>
              <w:top w:val="nil"/>
              <w:left w:val="nil"/>
              <w:bottom w:val="single" w:sz="4" w:space="0" w:color="auto"/>
              <w:right w:val="single" w:sz="4" w:space="0" w:color="auto"/>
            </w:tcBorders>
            <w:shd w:val="clear" w:color="auto" w:fill="auto"/>
            <w:vAlign w:val="center"/>
            <w:hideMark/>
          </w:tcPr>
          <w:p w14:paraId="55D1661F" w14:textId="77777777" w:rsidR="007E4659" w:rsidRPr="00BF3B46" w:rsidRDefault="007E4659" w:rsidP="00AA6E05">
            <w:pPr>
              <w:jc w:val="center"/>
              <w:rPr>
                <w:sz w:val="28"/>
                <w:szCs w:val="28"/>
              </w:rPr>
            </w:pPr>
            <w:r w:rsidRPr="00BF3B46">
              <w:rPr>
                <w:sz w:val="28"/>
                <w:szCs w:val="28"/>
              </w:rPr>
              <w:t>руб./Гкал</w:t>
            </w:r>
          </w:p>
        </w:tc>
        <w:tc>
          <w:tcPr>
            <w:tcW w:w="1559" w:type="dxa"/>
            <w:tcBorders>
              <w:top w:val="nil"/>
              <w:left w:val="nil"/>
              <w:bottom w:val="single" w:sz="4" w:space="0" w:color="auto"/>
              <w:right w:val="single" w:sz="4" w:space="0" w:color="auto"/>
            </w:tcBorders>
            <w:shd w:val="clear" w:color="auto" w:fill="auto"/>
            <w:vAlign w:val="center"/>
            <w:hideMark/>
          </w:tcPr>
          <w:p w14:paraId="5D4786F5" w14:textId="77777777" w:rsidR="007E4659" w:rsidRPr="00BF3B46" w:rsidRDefault="007E4659" w:rsidP="00AA6E05">
            <w:pPr>
              <w:jc w:val="center"/>
              <w:rPr>
                <w:sz w:val="28"/>
                <w:szCs w:val="28"/>
              </w:rPr>
            </w:pPr>
            <w:r w:rsidRPr="00BF3B46">
              <w:rPr>
                <w:sz w:val="28"/>
                <w:szCs w:val="28"/>
              </w:rPr>
              <w:t>%</w:t>
            </w:r>
          </w:p>
        </w:tc>
        <w:tc>
          <w:tcPr>
            <w:tcW w:w="1843" w:type="dxa"/>
            <w:tcBorders>
              <w:top w:val="nil"/>
              <w:left w:val="nil"/>
              <w:bottom w:val="single" w:sz="4" w:space="0" w:color="auto"/>
              <w:right w:val="single" w:sz="4" w:space="0" w:color="auto"/>
            </w:tcBorders>
            <w:shd w:val="clear" w:color="auto" w:fill="auto"/>
            <w:vAlign w:val="center"/>
            <w:hideMark/>
          </w:tcPr>
          <w:p w14:paraId="1C113AB9" w14:textId="77777777" w:rsidR="007E4659" w:rsidRPr="00BF3B46" w:rsidRDefault="007E4659" w:rsidP="00AA6E05">
            <w:pPr>
              <w:jc w:val="center"/>
              <w:rPr>
                <w:sz w:val="28"/>
                <w:szCs w:val="28"/>
              </w:rPr>
            </w:pPr>
            <w:r w:rsidRPr="00BF3B46">
              <w:rPr>
                <w:sz w:val="28"/>
                <w:szCs w:val="28"/>
              </w:rPr>
              <w:t>тыс. руб.</w:t>
            </w:r>
          </w:p>
        </w:tc>
      </w:tr>
      <w:tr w:rsidR="007E4659" w:rsidRPr="00BF3B46" w14:paraId="5D60D65A" w14:textId="77777777" w:rsidTr="00AA6E05">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4CB9C7C" w14:textId="77777777" w:rsidR="007E4659" w:rsidRPr="00BF3B46" w:rsidRDefault="007E4659" w:rsidP="00AA6E05">
            <w:pPr>
              <w:rPr>
                <w:sz w:val="28"/>
                <w:szCs w:val="28"/>
              </w:rPr>
            </w:pPr>
            <w:r w:rsidRPr="00BF3B46">
              <w:rPr>
                <w:sz w:val="28"/>
                <w:szCs w:val="28"/>
              </w:rPr>
              <w:t>январь - июнь</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23EFAAB" w14:textId="77777777" w:rsidR="007E4659" w:rsidRPr="00BF3B46" w:rsidRDefault="007E4659" w:rsidP="00AA6E05">
            <w:pPr>
              <w:jc w:val="center"/>
              <w:rPr>
                <w:sz w:val="28"/>
                <w:szCs w:val="28"/>
              </w:rPr>
            </w:pPr>
            <w:r>
              <w:rPr>
                <w:sz w:val="28"/>
                <w:szCs w:val="28"/>
              </w:rPr>
              <w:t>88</w:t>
            </w:r>
            <w:r w:rsidRPr="00BF3B46">
              <w:rPr>
                <w:sz w:val="28"/>
                <w:szCs w:val="28"/>
              </w:rPr>
              <w:t>,</w:t>
            </w:r>
            <w:r>
              <w:rPr>
                <w:sz w:val="28"/>
                <w:szCs w:val="28"/>
              </w:rPr>
              <w:t>660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233FC0" w14:textId="77777777" w:rsidR="007E4659" w:rsidRPr="00BF3B46" w:rsidRDefault="007E4659" w:rsidP="00AA6E05">
            <w:pPr>
              <w:jc w:val="center"/>
              <w:rPr>
                <w:sz w:val="28"/>
                <w:szCs w:val="28"/>
              </w:rPr>
            </w:pPr>
            <w:r w:rsidRPr="00BF3B46">
              <w:rPr>
                <w:sz w:val="28"/>
                <w:szCs w:val="28"/>
              </w:rPr>
              <w:t>193,71</w:t>
            </w:r>
          </w:p>
        </w:tc>
        <w:tc>
          <w:tcPr>
            <w:tcW w:w="1559" w:type="dxa"/>
            <w:tcBorders>
              <w:top w:val="nil"/>
              <w:left w:val="nil"/>
              <w:bottom w:val="single" w:sz="4" w:space="0" w:color="auto"/>
              <w:right w:val="single" w:sz="4" w:space="0" w:color="auto"/>
            </w:tcBorders>
            <w:shd w:val="clear" w:color="auto" w:fill="auto"/>
            <w:vAlign w:val="center"/>
            <w:hideMark/>
          </w:tcPr>
          <w:p w14:paraId="04516320" w14:textId="77777777" w:rsidR="007E4659" w:rsidRPr="00BF3B46" w:rsidRDefault="007E4659" w:rsidP="00AA6E05">
            <w:pPr>
              <w:jc w:val="center"/>
              <w:rPr>
                <w:sz w:val="28"/>
                <w:szCs w:val="28"/>
              </w:rPr>
            </w:pPr>
            <w:r w:rsidRPr="00BF3B46">
              <w:rPr>
                <w:sz w:val="28"/>
                <w:szCs w:val="28"/>
              </w:rPr>
              <w:t>0,00%</w:t>
            </w:r>
          </w:p>
        </w:tc>
        <w:tc>
          <w:tcPr>
            <w:tcW w:w="1843" w:type="dxa"/>
            <w:tcBorders>
              <w:top w:val="nil"/>
              <w:left w:val="nil"/>
              <w:bottom w:val="single" w:sz="4" w:space="0" w:color="auto"/>
              <w:right w:val="single" w:sz="4" w:space="0" w:color="auto"/>
            </w:tcBorders>
            <w:shd w:val="clear" w:color="auto" w:fill="auto"/>
            <w:vAlign w:val="center"/>
            <w:hideMark/>
          </w:tcPr>
          <w:p w14:paraId="415462D8" w14:textId="77777777" w:rsidR="007E4659" w:rsidRPr="00BF3B46" w:rsidRDefault="007E4659" w:rsidP="00AA6E05">
            <w:pPr>
              <w:jc w:val="center"/>
              <w:rPr>
                <w:sz w:val="28"/>
                <w:szCs w:val="28"/>
              </w:rPr>
            </w:pPr>
            <w:r w:rsidRPr="00BF3B46">
              <w:rPr>
                <w:sz w:val="28"/>
                <w:szCs w:val="28"/>
              </w:rPr>
              <w:t>1</w:t>
            </w:r>
            <w:r>
              <w:rPr>
                <w:sz w:val="28"/>
                <w:szCs w:val="28"/>
              </w:rPr>
              <w:t>7</w:t>
            </w:r>
            <w:r w:rsidRPr="00BF3B46">
              <w:rPr>
                <w:sz w:val="28"/>
                <w:szCs w:val="28"/>
              </w:rPr>
              <w:t xml:space="preserve"> </w:t>
            </w:r>
            <w:r>
              <w:rPr>
                <w:sz w:val="28"/>
                <w:szCs w:val="28"/>
              </w:rPr>
              <w:t>174</w:t>
            </w:r>
          </w:p>
        </w:tc>
      </w:tr>
      <w:tr w:rsidR="007E4659" w:rsidRPr="00BF3B46" w14:paraId="22934A4E" w14:textId="77777777" w:rsidTr="00AA6E05">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670C2B63" w14:textId="77777777" w:rsidR="007E4659" w:rsidRPr="00BF3B46" w:rsidRDefault="007E4659" w:rsidP="00AA6E05">
            <w:pPr>
              <w:rPr>
                <w:sz w:val="28"/>
                <w:szCs w:val="28"/>
              </w:rPr>
            </w:pPr>
            <w:r w:rsidRPr="00BF3B46">
              <w:rPr>
                <w:sz w:val="28"/>
                <w:szCs w:val="28"/>
              </w:rPr>
              <w:t>июль - декабрь</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8E955FF" w14:textId="77777777" w:rsidR="007E4659" w:rsidRPr="00BF3B46" w:rsidRDefault="007E4659" w:rsidP="00AA6E05">
            <w:pPr>
              <w:jc w:val="center"/>
              <w:rPr>
                <w:sz w:val="28"/>
                <w:szCs w:val="28"/>
                <w:highlight w:val="red"/>
              </w:rPr>
            </w:pPr>
            <w:r w:rsidRPr="00BF3B46">
              <w:rPr>
                <w:sz w:val="28"/>
                <w:szCs w:val="28"/>
              </w:rPr>
              <w:t>70,203</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A94FA19" w14:textId="77777777" w:rsidR="007E4659" w:rsidRPr="00830475" w:rsidRDefault="007E4659" w:rsidP="00AA6E05">
            <w:pPr>
              <w:jc w:val="center"/>
              <w:rPr>
                <w:sz w:val="28"/>
                <w:szCs w:val="28"/>
              </w:rPr>
            </w:pPr>
            <w:r w:rsidRPr="00830475">
              <w:rPr>
                <w:sz w:val="28"/>
                <w:szCs w:val="28"/>
              </w:rPr>
              <w:t>244,3</w:t>
            </w:r>
            <w:r>
              <w:rPr>
                <w:sz w:val="28"/>
                <w:szCs w:val="28"/>
              </w:rPr>
              <w:t>6</w:t>
            </w:r>
          </w:p>
        </w:tc>
        <w:tc>
          <w:tcPr>
            <w:tcW w:w="1559" w:type="dxa"/>
            <w:tcBorders>
              <w:top w:val="nil"/>
              <w:left w:val="nil"/>
              <w:bottom w:val="single" w:sz="4" w:space="0" w:color="auto"/>
              <w:right w:val="single" w:sz="4" w:space="0" w:color="auto"/>
            </w:tcBorders>
            <w:shd w:val="clear" w:color="auto" w:fill="auto"/>
            <w:vAlign w:val="center"/>
            <w:hideMark/>
          </w:tcPr>
          <w:p w14:paraId="104B381F" w14:textId="77777777" w:rsidR="007E4659" w:rsidRPr="00830475" w:rsidRDefault="007E4659" w:rsidP="00AA6E05">
            <w:pPr>
              <w:jc w:val="center"/>
              <w:rPr>
                <w:sz w:val="28"/>
                <w:szCs w:val="28"/>
              </w:rPr>
            </w:pPr>
            <w:r w:rsidRPr="00830475">
              <w:rPr>
                <w:sz w:val="28"/>
                <w:szCs w:val="28"/>
              </w:rPr>
              <w:t>26,15%</w:t>
            </w:r>
          </w:p>
        </w:tc>
        <w:tc>
          <w:tcPr>
            <w:tcW w:w="1843" w:type="dxa"/>
            <w:tcBorders>
              <w:top w:val="nil"/>
              <w:left w:val="nil"/>
              <w:bottom w:val="single" w:sz="4" w:space="0" w:color="auto"/>
              <w:right w:val="single" w:sz="4" w:space="0" w:color="auto"/>
            </w:tcBorders>
            <w:shd w:val="clear" w:color="auto" w:fill="auto"/>
            <w:vAlign w:val="center"/>
            <w:hideMark/>
          </w:tcPr>
          <w:p w14:paraId="30B4C917" w14:textId="77777777" w:rsidR="007E4659" w:rsidRPr="00830475" w:rsidRDefault="007E4659" w:rsidP="00AA6E05">
            <w:pPr>
              <w:jc w:val="center"/>
              <w:rPr>
                <w:sz w:val="28"/>
                <w:szCs w:val="28"/>
              </w:rPr>
            </w:pPr>
            <w:r w:rsidRPr="00830475">
              <w:rPr>
                <w:sz w:val="28"/>
                <w:szCs w:val="28"/>
              </w:rPr>
              <w:t>17 15</w:t>
            </w:r>
            <w:r>
              <w:rPr>
                <w:sz w:val="28"/>
                <w:szCs w:val="28"/>
              </w:rPr>
              <w:t>5</w:t>
            </w:r>
          </w:p>
        </w:tc>
      </w:tr>
      <w:tr w:rsidR="007E4659" w:rsidRPr="00BF3B46" w14:paraId="09B387EC" w14:textId="77777777" w:rsidTr="00AA6E05">
        <w:trPr>
          <w:trHeight w:val="105"/>
        </w:trPr>
        <w:tc>
          <w:tcPr>
            <w:tcW w:w="2405" w:type="dxa"/>
            <w:tcBorders>
              <w:top w:val="nil"/>
              <w:left w:val="nil"/>
              <w:bottom w:val="single" w:sz="4" w:space="0" w:color="auto"/>
              <w:right w:val="nil"/>
            </w:tcBorders>
            <w:shd w:val="clear" w:color="auto" w:fill="auto"/>
            <w:vAlign w:val="center"/>
            <w:hideMark/>
          </w:tcPr>
          <w:p w14:paraId="079648BD" w14:textId="77777777" w:rsidR="007E4659" w:rsidRPr="00BF3B46" w:rsidRDefault="007E4659" w:rsidP="00AA6E05">
            <w:pPr>
              <w:rPr>
                <w:sz w:val="28"/>
                <w:szCs w:val="28"/>
              </w:rPr>
            </w:pPr>
            <w:r w:rsidRPr="00BF3B46">
              <w:rPr>
                <w:sz w:val="28"/>
                <w:szCs w:val="28"/>
              </w:rPr>
              <w:t> </w:t>
            </w:r>
          </w:p>
        </w:tc>
        <w:tc>
          <w:tcPr>
            <w:tcW w:w="1843" w:type="dxa"/>
            <w:tcBorders>
              <w:top w:val="nil"/>
              <w:left w:val="nil"/>
              <w:bottom w:val="single" w:sz="4" w:space="0" w:color="auto"/>
              <w:right w:val="nil"/>
            </w:tcBorders>
            <w:shd w:val="clear" w:color="auto" w:fill="auto"/>
            <w:vAlign w:val="center"/>
            <w:hideMark/>
          </w:tcPr>
          <w:p w14:paraId="2B712931" w14:textId="77777777" w:rsidR="007E4659" w:rsidRPr="00BF3B46" w:rsidRDefault="007E4659" w:rsidP="00AA6E05">
            <w:pPr>
              <w:jc w:val="center"/>
              <w:rPr>
                <w:sz w:val="28"/>
                <w:szCs w:val="28"/>
              </w:rPr>
            </w:pPr>
            <w:r w:rsidRPr="00BF3B46">
              <w:rPr>
                <w:sz w:val="28"/>
                <w:szCs w:val="28"/>
              </w:rPr>
              <w:t> </w:t>
            </w:r>
          </w:p>
        </w:tc>
        <w:tc>
          <w:tcPr>
            <w:tcW w:w="1843" w:type="dxa"/>
            <w:tcBorders>
              <w:top w:val="nil"/>
              <w:left w:val="nil"/>
              <w:bottom w:val="single" w:sz="4" w:space="0" w:color="auto"/>
              <w:right w:val="nil"/>
            </w:tcBorders>
            <w:shd w:val="clear" w:color="auto" w:fill="auto"/>
            <w:vAlign w:val="center"/>
            <w:hideMark/>
          </w:tcPr>
          <w:p w14:paraId="2F460EEC" w14:textId="77777777" w:rsidR="007E4659" w:rsidRPr="00830475" w:rsidRDefault="007E4659" w:rsidP="00AA6E05">
            <w:pPr>
              <w:jc w:val="center"/>
              <w:rPr>
                <w:sz w:val="28"/>
                <w:szCs w:val="28"/>
              </w:rPr>
            </w:pPr>
            <w:r w:rsidRPr="00830475">
              <w:rPr>
                <w:sz w:val="28"/>
                <w:szCs w:val="28"/>
              </w:rPr>
              <w:t> </w:t>
            </w:r>
          </w:p>
        </w:tc>
        <w:tc>
          <w:tcPr>
            <w:tcW w:w="1559" w:type="dxa"/>
            <w:tcBorders>
              <w:top w:val="nil"/>
              <w:left w:val="nil"/>
              <w:bottom w:val="single" w:sz="4" w:space="0" w:color="auto"/>
              <w:right w:val="nil"/>
            </w:tcBorders>
            <w:shd w:val="clear" w:color="auto" w:fill="auto"/>
            <w:vAlign w:val="center"/>
            <w:hideMark/>
          </w:tcPr>
          <w:p w14:paraId="2DB75092" w14:textId="77777777" w:rsidR="007E4659" w:rsidRPr="00830475" w:rsidRDefault="007E4659" w:rsidP="00AA6E05">
            <w:pPr>
              <w:jc w:val="center"/>
              <w:rPr>
                <w:sz w:val="28"/>
                <w:szCs w:val="28"/>
              </w:rPr>
            </w:pPr>
            <w:r w:rsidRPr="00830475">
              <w:rPr>
                <w:sz w:val="28"/>
                <w:szCs w:val="28"/>
              </w:rPr>
              <w:t> </w:t>
            </w:r>
          </w:p>
        </w:tc>
        <w:tc>
          <w:tcPr>
            <w:tcW w:w="1843" w:type="dxa"/>
            <w:tcBorders>
              <w:top w:val="nil"/>
              <w:left w:val="nil"/>
              <w:bottom w:val="single" w:sz="4" w:space="0" w:color="auto"/>
              <w:right w:val="nil"/>
            </w:tcBorders>
            <w:shd w:val="clear" w:color="auto" w:fill="auto"/>
            <w:vAlign w:val="center"/>
            <w:hideMark/>
          </w:tcPr>
          <w:p w14:paraId="6C9ACCE6" w14:textId="77777777" w:rsidR="007E4659" w:rsidRPr="00830475" w:rsidRDefault="007E4659" w:rsidP="00AA6E05">
            <w:pPr>
              <w:jc w:val="center"/>
              <w:rPr>
                <w:sz w:val="28"/>
                <w:szCs w:val="28"/>
              </w:rPr>
            </w:pPr>
            <w:r w:rsidRPr="00830475">
              <w:rPr>
                <w:sz w:val="28"/>
                <w:szCs w:val="28"/>
              </w:rPr>
              <w:t> </w:t>
            </w:r>
          </w:p>
        </w:tc>
      </w:tr>
      <w:tr w:rsidR="007E4659" w:rsidRPr="00BF3B46" w14:paraId="35F2EFEA" w14:textId="77777777" w:rsidTr="00AA6E05">
        <w:trPr>
          <w:trHeight w:val="255"/>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7721FA8" w14:textId="77777777" w:rsidR="007E4659" w:rsidRPr="00BF3B46" w:rsidRDefault="007E4659" w:rsidP="00AA6E05">
            <w:pPr>
              <w:rPr>
                <w:b/>
                <w:bCs/>
                <w:sz w:val="28"/>
                <w:szCs w:val="28"/>
              </w:rPr>
            </w:pPr>
            <w:r w:rsidRPr="00BF3B46">
              <w:rPr>
                <w:b/>
                <w:bCs/>
                <w:sz w:val="28"/>
                <w:szCs w:val="28"/>
              </w:rPr>
              <w:t>год</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0354F58" w14:textId="77777777" w:rsidR="007E4659" w:rsidRPr="00BF3B46" w:rsidRDefault="007E4659" w:rsidP="00AA6E05">
            <w:pPr>
              <w:jc w:val="center"/>
              <w:rPr>
                <w:b/>
                <w:bCs/>
                <w:sz w:val="28"/>
                <w:szCs w:val="28"/>
              </w:rPr>
            </w:pPr>
            <w:r w:rsidRPr="00BF3B46">
              <w:rPr>
                <w:b/>
                <w:bCs/>
                <w:sz w:val="28"/>
                <w:szCs w:val="28"/>
              </w:rPr>
              <w:t>1</w:t>
            </w:r>
            <w:r>
              <w:rPr>
                <w:b/>
                <w:bCs/>
                <w:sz w:val="28"/>
                <w:szCs w:val="28"/>
              </w:rPr>
              <w:t>58</w:t>
            </w:r>
            <w:r w:rsidRPr="00BF3B46">
              <w:rPr>
                <w:b/>
                <w:bCs/>
                <w:sz w:val="28"/>
                <w:szCs w:val="28"/>
              </w:rPr>
              <w:t>,</w:t>
            </w:r>
            <w:r>
              <w:rPr>
                <w:b/>
                <w:bCs/>
                <w:sz w:val="28"/>
                <w:szCs w:val="28"/>
              </w:rPr>
              <w:t>863</w:t>
            </w:r>
          </w:p>
        </w:tc>
        <w:tc>
          <w:tcPr>
            <w:tcW w:w="1843" w:type="dxa"/>
            <w:tcBorders>
              <w:top w:val="nil"/>
              <w:left w:val="single" w:sz="4" w:space="0" w:color="auto"/>
              <w:bottom w:val="single" w:sz="4" w:space="0" w:color="auto"/>
              <w:right w:val="single" w:sz="4" w:space="0" w:color="auto"/>
            </w:tcBorders>
            <w:shd w:val="clear" w:color="auto" w:fill="auto"/>
            <w:vAlign w:val="center"/>
          </w:tcPr>
          <w:p w14:paraId="1831983F" w14:textId="77777777" w:rsidR="007E4659" w:rsidRPr="00830475" w:rsidRDefault="007E4659" w:rsidP="00AA6E05">
            <w:pPr>
              <w:jc w:val="center"/>
              <w:rPr>
                <w:b/>
                <w:bCs/>
                <w:sz w:val="28"/>
                <w:szCs w:val="28"/>
              </w:rPr>
            </w:pPr>
          </w:p>
        </w:tc>
        <w:tc>
          <w:tcPr>
            <w:tcW w:w="1559" w:type="dxa"/>
            <w:tcBorders>
              <w:top w:val="nil"/>
              <w:left w:val="nil"/>
              <w:bottom w:val="single" w:sz="4" w:space="0" w:color="auto"/>
              <w:right w:val="single" w:sz="4" w:space="0" w:color="auto"/>
            </w:tcBorders>
            <w:shd w:val="clear" w:color="auto" w:fill="auto"/>
            <w:vAlign w:val="center"/>
          </w:tcPr>
          <w:p w14:paraId="41AA61FC" w14:textId="77777777" w:rsidR="007E4659" w:rsidRPr="00830475" w:rsidRDefault="007E4659" w:rsidP="00AA6E05">
            <w:pPr>
              <w:jc w:val="center"/>
              <w:rPr>
                <w:b/>
                <w:bCs/>
                <w:sz w:val="28"/>
                <w:szCs w:val="28"/>
              </w:rPr>
            </w:pPr>
          </w:p>
        </w:tc>
        <w:tc>
          <w:tcPr>
            <w:tcW w:w="1843" w:type="dxa"/>
            <w:tcBorders>
              <w:top w:val="nil"/>
              <w:left w:val="nil"/>
              <w:bottom w:val="single" w:sz="4" w:space="0" w:color="auto"/>
              <w:right w:val="single" w:sz="4" w:space="0" w:color="auto"/>
            </w:tcBorders>
            <w:shd w:val="clear" w:color="auto" w:fill="auto"/>
            <w:vAlign w:val="center"/>
            <w:hideMark/>
          </w:tcPr>
          <w:p w14:paraId="407DD220" w14:textId="77777777" w:rsidR="007E4659" w:rsidRPr="00830475" w:rsidRDefault="007E4659" w:rsidP="00AA6E05">
            <w:pPr>
              <w:jc w:val="center"/>
              <w:rPr>
                <w:b/>
                <w:bCs/>
                <w:sz w:val="28"/>
                <w:szCs w:val="28"/>
              </w:rPr>
            </w:pPr>
            <w:r w:rsidRPr="00830475">
              <w:rPr>
                <w:b/>
                <w:bCs/>
                <w:sz w:val="28"/>
                <w:szCs w:val="28"/>
              </w:rPr>
              <w:t>34 3</w:t>
            </w:r>
            <w:r>
              <w:rPr>
                <w:b/>
                <w:bCs/>
                <w:sz w:val="28"/>
                <w:szCs w:val="28"/>
              </w:rPr>
              <w:t>29</w:t>
            </w:r>
          </w:p>
        </w:tc>
      </w:tr>
    </w:tbl>
    <w:p w14:paraId="43EAB920" w14:textId="77777777" w:rsidR="007E4659" w:rsidRPr="00260A1C" w:rsidRDefault="007E4659" w:rsidP="007E4659">
      <w:pPr>
        <w:ind w:firstLine="851"/>
        <w:jc w:val="both"/>
        <w:rPr>
          <w:sz w:val="28"/>
          <w:szCs w:val="28"/>
          <w:highlight w:val="yellow"/>
        </w:rPr>
      </w:pPr>
    </w:p>
    <w:p w14:paraId="1ECCE7A7" w14:textId="77777777" w:rsidR="007E4659" w:rsidRPr="00260A1C" w:rsidRDefault="007E4659" w:rsidP="007E4659">
      <w:pPr>
        <w:ind w:firstLine="851"/>
        <w:jc w:val="both"/>
        <w:rPr>
          <w:sz w:val="28"/>
          <w:szCs w:val="28"/>
          <w:highlight w:val="yellow"/>
        </w:rPr>
      </w:pPr>
    </w:p>
    <w:p w14:paraId="35DFC224" w14:textId="77777777" w:rsidR="007E4659" w:rsidRPr="00BF3B46" w:rsidRDefault="007E4659" w:rsidP="007E4659">
      <w:pPr>
        <w:spacing w:line="276" w:lineRule="auto"/>
        <w:rPr>
          <w:snapToGrid w:val="0"/>
          <w:sz w:val="28"/>
          <w:szCs w:val="28"/>
        </w:rPr>
      </w:pPr>
      <w:r w:rsidRPr="00260A1C">
        <w:rPr>
          <w:sz w:val="28"/>
          <w:szCs w:val="28"/>
          <w:highlight w:val="yellow"/>
        </w:rPr>
        <w:br w:type="page"/>
      </w:r>
      <w:bookmarkStart w:id="48" w:name="_Toc21692685"/>
      <w:bookmarkStart w:id="49" w:name="_Toc24038068"/>
      <w:bookmarkStart w:id="50" w:name="_Toc25849373"/>
    </w:p>
    <w:p w14:paraId="6427BC10" w14:textId="77777777" w:rsidR="007E4659" w:rsidRPr="00892CC8" w:rsidRDefault="007E4659" w:rsidP="007E4659">
      <w:pPr>
        <w:pStyle w:val="1"/>
        <w:numPr>
          <w:ilvl w:val="0"/>
          <w:numId w:val="5"/>
        </w:numPr>
        <w:spacing w:line="240" w:lineRule="auto"/>
        <w:rPr>
          <w:caps/>
          <w:szCs w:val="28"/>
          <w:lang w:val="ru-RU"/>
        </w:rPr>
      </w:pPr>
      <w:bookmarkStart w:id="51" w:name="_Toc89793563"/>
      <w:r w:rsidRPr="00892CC8">
        <w:rPr>
          <w:caps/>
          <w:szCs w:val="28"/>
          <w:lang w:val="ru-RU"/>
        </w:rPr>
        <w:lastRenderedPageBreak/>
        <w:t>Сравнительный анализ динамики расходов в</w:t>
      </w:r>
      <w:r w:rsidRPr="00F21F96">
        <w:rPr>
          <w:caps/>
          <w:szCs w:val="28"/>
        </w:rPr>
        <w:t> </w:t>
      </w:r>
      <w:r w:rsidRPr="00892CC8">
        <w:rPr>
          <w:caps/>
          <w:szCs w:val="28"/>
          <w:lang w:val="ru-RU"/>
        </w:rPr>
        <w:t>сравнении с предыдущими периодами регулирования ООО «МЕЧЕЛ-ЭНЕРГО»</w:t>
      </w:r>
      <w:bookmarkStart w:id="52" w:name="_Toc532896294"/>
      <w:bookmarkEnd w:id="48"/>
      <w:bookmarkEnd w:id="49"/>
      <w:bookmarkEnd w:id="50"/>
      <w:bookmarkEnd w:id="51"/>
    </w:p>
    <w:p w14:paraId="63669B9C" w14:textId="77777777" w:rsidR="007E4659" w:rsidRPr="00E158A2" w:rsidRDefault="007E4659" w:rsidP="007E4659">
      <w:pPr>
        <w:ind w:firstLine="851"/>
        <w:jc w:val="both"/>
        <w:rPr>
          <w:sz w:val="28"/>
          <w:szCs w:val="28"/>
        </w:rPr>
      </w:pPr>
      <w:r w:rsidRPr="00BF3B46">
        <w:rPr>
          <w:sz w:val="28"/>
          <w:szCs w:val="28"/>
        </w:rPr>
        <w:t xml:space="preserve">Сравнительный анализ динамики расходов на услуги по передаче тепловой энергии, в сравнении с предыдущими периодами регулирования, </w:t>
      </w:r>
      <w:r w:rsidRPr="00E158A2">
        <w:rPr>
          <w:sz w:val="28"/>
          <w:szCs w:val="28"/>
        </w:rPr>
        <w:t>указаны в таблицах 8 – 11.</w:t>
      </w:r>
    </w:p>
    <w:p w14:paraId="726C9BCA" w14:textId="77777777" w:rsidR="007E4659" w:rsidRPr="00260A1C" w:rsidRDefault="007E4659" w:rsidP="007E4659">
      <w:pPr>
        <w:ind w:firstLine="851"/>
        <w:jc w:val="both"/>
        <w:rPr>
          <w:sz w:val="28"/>
          <w:szCs w:val="28"/>
          <w:highlight w:val="yellow"/>
        </w:rPr>
      </w:pPr>
    </w:p>
    <w:bookmarkEnd w:id="52"/>
    <w:p w14:paraId="4BA198B5" w14:textId="77777777" w:rsidR="007E4659" w:rsidRPr="004B5063" w:rsidRDefault="007E4659" w:rsidP="007E4659">
      <w:pPr>
        <w:ind w:firstLine="851"/>
        <w:jc w:val="center"/>
        <w:rPr>
          <w:b/>
          <w:sz w:val="28"/>
          <w:szCs w:val="28"/>
        </w:rPr>
      </w:pPr>
      <w:r w:rsidRPr="004B5063">
        <w:rPr>
          <w:b/>
          <w:sz w:val="28"/>
          <w:szCs w:val="28"/>
        </w:rPr>
        <w:t>Расходы на услуги по передаче тепловой энергии</w:t>
      </w:r>
    </w:p>
    <w:p w14:paraId="116C2934" w14:textId="77777777" w:rsidR="007E4659" w:rsidRPr="004B5063" w:rsidRDefault="007E4659" w:rsidP="007E4659">
      <w:pPr>
        <w:ind w:firstLine="851"/>
        <w:jc w:val="center"/>
        <w:rPr>
          <w:sz w:val="28"/>
          <w:szCs w:val="28"/>
        </w:rPr>
      </w:pPr>
    </w:p>
    <w:p w14:paraId="7D75745F" w14:textId="77777777" w:rsidR="007E4659" w:rsidRPr="00E158A2" w:rsidRDefault="007E4659" w:rsidP="007E4659">
      <w:pPr>
        <w:keepNext/>
        <w:jc w:val="right"/>
        <w:rPr>
          <w:bCs/>
          <w:sz w:val="28"/>
          <w:szCs w:val="28"/>
        </w:rPr>
      </w:pPr>
      <w:r w:rsidRPr="00E158A2">
        <w:rPr>
          <w:sz w:val="28"/>
          <w:szCs w:val="28"/>
        </w:rPr>
        <w:t>Таблица 8</w:t>
      </w:r>
    </w:p>
    <w:tbl>
      <w:tblPr>
        <w:tblW w:w="11167" w:type="dxa"/>
        <w:tblInd w:w="108" w:type="dxa"/>
        <w:tblLook w:val="04A0" w:firstRow="1" w:lastRow="0" w:firstColumn="1" w:lastColumn="0" w:noHBand="0" w:noVBand="1"/>
      </w:tblPr>
      <w:tblGrid>
        <w:gridCol w:w="829"/>
        <w:gridCol w:w="3490"/>
        <w:gridCol w:w="1419"/>
        <w:gridCol w:w="189"/>
        <w:gridCol w:w="1631"/>
        <w:gridCol w:w="198"/>
        <w:gridCol w:w="1557"/>
        <w:gridCol w:w="296"/>
        <w:gridCol w:w="1558"/>
      </w:tblGrid>
      <w:tr w:rsidR="007E4659" w:rsidRPr="00260A1C" w14:paraId="42EDDCEF" w14:textId="77777777" w:rsidTr="00AA6E05">
        <w:trPr>
          <w:trHeight w:val="705"/>
        </w:trPr>
        <w:tc>
          <w:tcPr>
            <w:tcW w:w="11167" w:type="dxa"/>
            <w:gridSpan w:val="9"/>
            <w:tcBorders>
              <w:top w:val="nil"/>
              <w:left w:val="nil"/>
              <w:bottom w:val="nil"/>
              <w:right w:val="nil"/>
            </w:tcBorders>
            <w:shd w:val="clear" w:color="auto" w:fill="auto"/>
            <w:noWrap/>
            <w:vAlign w:val="center"/>
            <w:hideMark/>
          </w:tcPr>
          <w:p w14:paraId="1DFE6177" w14:textId="77777777" w:rsidR="007E4659" w:rsidRPr="00260A1C" w:rsidRDefault="007E4659" w:rsidP="00AA6E05">
            <w:pPr>
              <w:ind w:right="1337"/>
              <w:jc w:val="center"/>
              <w:rPr>
                <w:bCs/>
                <w:sz w:val="28"/>
                <w:szCs w:val="28"/>
                <w:highlight w:val="yellow"/>
              </w:rPr>
            </w:pPr>
            <w:r w:rsidRPr="004B5063">
              <w:rPr>
                <w:bCs/>
                <w:sz w:val="28"/>
                <w:szCs w:val="28"/>
              </w:rPr>
              <w:t>Реестр операционных (подконтрольных) расходов</w:t>
            </w:r>
          </w:p>
        </w:tc>
      </w:tr>
      <w:tr w:rsidR="007E4659" w:rsidRPr="00260A1C" w14:paraId="326382CC" w14:textId="77777777" w:rsidTr="00AA6E05">
        <w:trPr>
          <w:trHeight w:val="300"/>
        </w:trPr>
        <w:tc>
          <w:tcPr>
            <w:tcW w:w="829" w:type="dxa"/>
            <w:tcBorders>
              <w:top w:val="nil"/>
              <w:left w:val="nil"/>
              <w:bottom w:val="nil"/>
              <w:right w:val="nil"/>
            </w:tcBorders>
            <w:shd w:val="clear" w:color="auto" w:fill="auto"/>
            <w:vAlign w:val="center"/>
            <w:hideMark/>
          </w:tcPr>
          <w:p w14:paraId="3A419A56" w14:textId="77777777" w:rsidR="007E4659" w:rsidRPr="00260A1C" w:rsidRDefault="007E4659" w:rsidP="00AA6E05">
            <w:pPr>
              <w:rPr>
                <w:b/>
                <w:bCs/>
                <w:highlight w:val="yellow"/>
              </w:rPr>
            </w:pPr>
          </w:p>
        </w:tc>
        <w:tc>
          <w:tcPr>
            <w:tcW w:w="3490" w:type="dxa"/>
            <w:tcBorders>
              <w:top w:val="nil"/>
              <w:left w:val="nil"/>
              <w:bottom w:val="nil"/>
              <w:right w:val="nil"/>
            </w:tcBorders>
            <w:shd w:val="clear" w:color="auto" w:fill="auto"/>
            <w:vAlign w:val="center"/>
            <w:hideMark/>
          </w:tcPr>
          <w:p w14:paraId="01CAA319" w14:textId="77777777" w:rsidR="007E4659" w:rsidRPr="00260A1C" w:rsidRDefault="007E4659" w:rsidP="00AA6E05">
            <w:pPr>
              <w:jc w:val="center"/>
              <w:rPr>
                <w:highlight w:val="yellow"/>
              </w:rPr>
            </w:pPr>
          </w:p>
        </w:tc>
        <w:tc>
          <w:tcPr>
            <w:tcW w:w="1419" w:type="dxa"/>
            <w:tcBorders>
              <w:top w:val="nil"/>
              <w:left w:val="nil"/>
              <w:bottom w:val="nil"/>
              <w:right w:val="nil"/>
            </w:tcBorders>
            <w:shd w:val="clear" w:color="auto" w:fill="auto"/>
            <w:vAlign w:val="center"/>
            <w:hideMark/>
          </w:tcPr>
          <w:p w14:paraId="55DF9EFE" w14:textId="77777777" w:rsidR="007E4659" w:rsidRPr="00260A1C" w:rsidRDefault="007E4659" w:rsidP="00AA6E05">
            <w:pPr>
              <w:jc w:val="center"/>
              <w:rPr>
                <w:highlight w:val="yellow"/>
              </w:rPr>
            </w:pPr>
          </w:p>
        </w:tc>
        <w:tc>
          <w:tcPr>
            <w:tcW w:w="1820" w:type="dxa"/>
            <w:gridSpan w:val="2"/>
            <w:tcBorders>
              <w:top w:val="nil"/>
              <w:left w:val="nil"/>
              <w:bottom w:val="nil"/>
              <w:right w:val="nil"/>
            </w:tcBorders>
            <w:shd w:val="clear" w:color="auto" w:fill="auto"/>
            <w:vAlign w:val="center"/>
            <w:hideMark/>
          </w:tcPr>
          <w:p w14:paraId="7EE356DB" w14:textId="77777777" w:rsidR="007E4659" w:rsidRPr="00260A1C" w:rsidRDefault="007E4659" w:rsidP="00AA6E05">
            <w:pPr>
              <w:jc w:val="center"/>
              <w:rPr>
                <w:highlight w:val="yellow"/>
              </w:rPr>
            </w:pPr>
          </w:p>
        </w:tc>
        <w:tc>
          <w:tcPr>
            <w:tcW w:w="1755" w:type="dxa"/>
            <w:gridSpan w:val="2"/>
            <w:tcBorders>
              <w:top w:val="nil"/>
              <w:left w:val="nil"/>
              <w:bottom w:val="nil"/>
              <w:right w:val="nil"/>
            </w:tcBorders>
            <w:shd w:val="clear" w:color="auto" w:fill="auto"/>
            <w:vAlign w:val="center"/>
            <w:hideMark/>
          </w:tcPr>
          <w:p w14:paraId="72880591" w14:textId="77777777" w:rsidR="007E4659" w:rsidRPr="00260A1C" w:rsidRDefault="007E4659" w:rsidP="00AA6E05">
            <w:pPr>
              <w:jc w:val="right"/>
              <w:rPr>
                <w:highlight w:val="yellow"/>
              </w:rPr>
            </w:pPr>
            <w:r w:rsidRPr="004B5063">
              <w:t>тыс. руб.</w:t>
            </w:r>
          </w:p>
        </w:tc>
        <w:tc>
          <w:tcPr>
            <w:tcW w:w="1854" w:type="dxa"/>
            <w:gridSpan w:val="2"/>
            <w:tcBorders>
              <w:top w:val="nil"/>
              <w:left w:val="nil"/>
              <w:bottom w:val="nil"/>
              <w:right w:val="nil"/>
            </w:tcBorders>
            <w:shd w:val="clear" w:color="auto" w:fill="auto"/>
            <w:vAlign w:val="center"/>
            <w:hideMark/>
          </w:tcPr>
          <w:p w14:paraId="674A8F2C" w14:textId="77777777" w:rsidR="007E4659" w:rsidRPr="00260A1C" w:rsidRDefault="007E4659" w:rsidP="00AA6E05">
            <w:pPr>
              <w:jc w:val="right"/>
              <w:rPr>
                <w:highlight w:val="yellow"/>
              </w:rPr>
            </w:pPr>
          </w:p>
        </w:tc>
      </w:tr>
      <w:tr w:rsidR="007E4659" w:rsidRPr="00260A1C" w14:paraId="2F7E8EA3" w14:textId="77777777" w:rsidTr="00AA6E05">
        <w:trPr>
          <w:gridAfter w:val="1"/>
          <w:wAfter w:w="1558" w:type="dxa"/>
          <w:trHeight w:val="9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D9098" w14:textId="77777777" w:rsidR="007E4659" w:rsidRPr="00341815" w:rsidRDefault="007E4659" w:rsidP="00AA6E05">
            <w:pPr>
              <w:jc w:val="center"/>
            </w:pPr>
            <w:r w:rsidRPr="00341815">
              <w:t>№ п/п</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6DC0F1CE" w14:textId="77777777" w:rsidR="007E4659" w:rsidRPr="00341815" w:rsidRDefault="007E4659" w:rsidP="00AA6E05">
            <w:pPr>
              <w:jc w:val="center"/>
            </w:pPr>
            <w:r w:rsidRPr="00341815">
              <w:t>Наименование расхода</w:t>
            </w:r>
          </w:p>
        </w:tc>
        <w:tc>
          <w:tcPr>
            <w:tcW w:w="1608" w:type="dxa"/>
            <w:gridSpan w:val="2"/>
            <w:tcBorders>
              <w:top w:val="single" w:sz="4" w:space="0" w:color="auto"/>
              <w:left w:val="nil"/>
              <w:bottom w:val="single" w:sz="4" w:space="0" w:color="auto"/>
              <w:right w:val="nil"/>
            </w:tcBorders>
            <w:shd w:val="clear" w:color="auto" w:fill="auto"/>
            <w:vAlign w:val="center"/>
            <w:hideMark/>
          </w:tcPr>
          <w:p w14:paraId="1E095CD5" w14:textId="77777777" w:rsidR="007E4659" w:rsidRPr="00341815" w:rsidRDefault="007E4659" w:rsidP="00AA6E05">
            <w:pPr>
              <w:jc w:val="center"/>
            </w:pPr>
            <w:r>
              <w:t xml:space="preserve">Утверждено РЭК КО </w:t>
            </w:r>
            <w:r>
              <w:br/>
              <w:t>на 2021</w:t>
            </w:r>
            <w:r w:rsidRPr="00341815">
              <w:t xml:space="preserve"> год</w:t>
            </w:r>
          </w:p>
        </w:tc>
        <w:tc>
          <w:tcPr>
            <w:tcW w:w="1829" w:type="dxa"/>
            <w:gridSpan w:val="2"/>
            <w:tcBorders>
              <w:top w:val="single" w:sz="4" w:space="0" w:color="auto"/>
              <w:left w:val="single" w:sz="4" w:space="0" w:color="auto"/>
              <w:bottom w:val="single" w:sz="4" w:space="0" w:color="auto"/>
              <w:right w:val="nil"/>
            </w:tcBorders>
            <w:shd w:val="clear" w:color="auto" w:fill="auto"/>
            <w:vAlign w:val="center"/>
            <w:hideMark/>
          </w:tcPr>
          <w:p w14:paraId="683B078E" w14:textId="77777777" w:rsidR="007E4659" w:rsidRPr="00341815" w:rsidRDefault="007E4659" w:rsidP="00AA6E05">
            <w:pPr>
              <w:jc w:val="center"/>
            </w:pPr>
            <w:r w:rsidRPr="00341815">
              <w:t xml:space="preserve">Предложение экспертов </w:t>
            </w:r>
            <w:r>
              <w:br/>
            </w:r>
            <w:r w:rsidRPr="00341815">
              <w:t>на 20</w:t>
            </w:r>
            <w:r>
              <w:t>22</w:t>
            </w:r>
            <w:r w:rsidRPr="00341815">
              <w:t xml:space="preserve"> год</w:t>
            </w: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9DCAEC" w14:textId="77777777" w:rsidR="007E4659" w:rsidRPr="00341815" w:rsidRDefault="007E4659" w:rsidP="00AA6E05">
            <w:pPr>
              <w:jc w:val="center"/>
            </w:pPr>
            <w:r w:rsidRPr="00341815">
              <w:t>Динамика расходов</w:t>
            </w:r>
          </w:p>
        </w:tc>
      </w:tr>
      <w:tr w:rsidR="007E4659" w:rsidRPr="00260A1C" w14:paraId="6780E10C" w14:textId="77777777" w:rsidTr="00AA6E05">
        <w:trPr>
          <w:gridAfter w:val="1"/>
          <w:wAfter w:w="1558"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2532C0F5" w14:textId="77777777" w:rsidR="007E4659" w:rsidRPr="00341815" w:rsidRDefault="007E4659" w:rsidP="00AA6E05">
            <w:pPr>
              <w:jc w:val="center"/>
            </w:pPr>
            <w:r>
              <w:t>1</w:t>
            </w:r>
          </w:p>
        </w:tc>
        <w:tc>
          <w:tcPr>
            <w:tcW w:w="3490" w:type="dxa"/>
            <w:tcBorders>
              <w:top w:val="single" w:sz="4" w:space="0" w:color="auto"/>
              <w:left w:val="nil"/>
              <w:bottom w:val="single" w:sz="4" w:space="0" w:color="auto"/>
              <w:right w:val="single" w:sz="4" w:space="0" w:color="auto"/>
            </w:tcBorders>
            <w:shd w:val="clear" w:color="auto" w:fill="auto"/>
            <w:vAlign w:val="center"/>
          </w:tcPr>
          <w:p w14:paraId="27214442" w14:textId="77777777" w:rsidR="007E4659" w:rsidRPr="00341815" w:rsidRDefault="007E4659" w:rsidP="00AA6E05">
            <w:pPr>
              <w:jc w:val="center"/>
            </w:pPr>
            <w:r>
              <w:t>2</w:t>
            </w:r>
          </w:p>
        </w:tc>
        <w:tc>
          <w:tcPr>
            <w:tcW w:w="1608" w:type="dxa"/>
            <w:gridSpan w:val="2"/>
            <w:tcBorders>
              <w:top w:val="single" w:sz="4" w:space="0" w:color="auto"/>
              <w:left w:val="nil"/>
              <w:bottom w:val="single" w:sz="4" w:space="0" w:color="auto"/>
              <w:right w:val="nil"/>
            </w:tcBorders>
            <w:shd w:val="clear" w:color="auto" w:fill="auto"/>
            <w:vAlign w:val="center"/>
          </w:tcPr>
          <w:p w14:paraId="424455DE" w14:textId="77777777" w:rsidR="007E4659" w:rsidRDefault="007E4659" w:rsidP="00AA6E05">
            <w:pPr>
              <w:jc w:val="center"/>
            </w:pPr>
            <w:r>
              <w:t>3</w:t>
            </w:r>
          </w:p>
        </w:tc>
        <w:tc>
          <w:tcPr>
            <w:tcW w:w="1829" w:type="dxa"/>
            <w:gridSpan w:val="2"/>
            <w:tcBorders>
              <w:top w:val="single" w:sz="4" w:space="0" w:color="auto"/>
              <w:left w:val="single" w:sz="4" w:space="0" w:color="auto"/>
              <w:bottom w:val="single" w:sz="4" w:space="0" w:color="auto"/>
              <w:right w:val="nil"/>
            </w:tcBorders>
            <w:shd w:val="clear" w:color="auto" w:fill="auto"/>
            <w:vAlign w:val="center"/>
          </w:tcPr>
          <w:p w14:paraId="529F00D6" w14:textId="77777777" w:rsidR="007E4659" w:rsidRPr="00341815" w:rsidRDefault="007E4659" w:rsidP="00AA6E05">
            <w:pPr>
              <w:jc w:val="center"/>
            </w:pPr>
            <w:r>
              <w:t>4</w:t>
            </w: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EFEDC1" w14:textId="77777777" w:rsidR="007E4659" w:rsidRPr="00341815" w:rsidRDefault="007E4659" w:rsidP="00AA6E05">
            <w:pPr>
              <w:jc w:val="center"/>
            </w:pPr>
            <w:r>
              <w:t>5 = 4 - 3</w:t>
            </w:r>
          </w:p>
        </w:tc>
      </w:tr>
      <w:tr w:rsidR="007E4659" w:rsidRPr="00260A1C" w14:paraId="3798128D" w14:textId="77777777" w:rsidTr="00AA6E05">
        <w:trPr>
          <w:gridAfter w:val="1"/>
          <w:wAfter w:w="1558"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684B1" w14:textId="77777777" w:rsidR="007E4659" w:rsidRPr="004B5063" w:rsidRDefault="007E4659" w:rsidP="00AA6E05">
            <w:pPr>
              <w:jc w:val="center"/>
            </w:pPr>
            <w:r w:rsidRPr="004B5063">
              <w:t>1</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6A5D5363" w14:textId="77777777" w:rsidR="007E4659" w:rsidRPr="004B5063" w:rsidRDefault="007E4659" w:rsidP="00AA6E05">
            <w:r w:rsidRPr="004B5063">
              <w:t>Расходы на приобретение сырья и материалов</w:t>
            </w:r>
          </w:p>
        </w:tc>
        <w:tc>
          <w:tcPr>
            <w:tcW w:w="1608" w:type="dxa"/>
            <w:gridSpan w:val="2"/>
            <w:tcBorders>
              <w:top w:val="single" w:sz="4" w:space="0" w:color="auto"/>
              <w:left w:val="single" w:sz="4" w:space="0" w:color="auto"/>
              <w:bottom w:val="single" w:sz="4" w:space="0" w:color="auto"/>
              <w:right w:val="nil"/>
            </w:tcBorders>
            <w:shd w:val="clear" w:color="auto" w:fill="auto"/>
            <w:vAlign w:val="center"/>
          </w:tcPr>
          <w:p w14:paraId="1954FC0C" w14:textId="77777777" w:rsidR="007E4659" w:rsidRPr="004B5063" w:rsidRDefault="007E4659" w:rsidP="00AA6E05">
            <w:pPr>
              <w:jc w:val="center"/>
            </w:pPr>
            <w:r w:rsidRPr="004B5063">
              <w:t>0</w:t>
            </w:r>
          </w:p>
        </w:tc>
        <w:tc>
          <w:tcPr>
            <w:tcW w:w="18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560E3B" w14:textId="77777777" w:rsidR="007E4659" w:rsidRPr="004B5063" w:rsidRDefault="007E4659" w:rsidP="00AA6E05">
            <w:pPr>
              <w:jc w:val="center"/>
            </w:pPr>
            <w:r w:rsidRPr="004B5063">
              <w:t>0</w:t>
            </w: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6CDE47" w14:textId="77777777" w:rsidR="007E4659" w:rsidRPr="004B5063" w:rsidRDefault="007E4659" w:rsidP="00AA6E05">
            <w:pPr>
              <w:jc w:val="center"/>
            </w:pPr>
            <w:r w:rsidRPr="004B5063">
              <w:t>0</w:t>
            </w:r>
          </w:p>
        </w:tc>
      </w:tr>
      <w:tr w:rsidR="007E4659" w:rsidRPr="00260A1C" w14:paraId="3350FFDA" w14:textId="77777777" w:rsidTr="00AA6E05">
        <w:trPr>
          <w:gridAfter w:val="1"/>
          <w:wAfter w:w="1558"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0C6D02" w14:textId="77777777" w:rsidR="007E4659" w:rsidRPr="004B5063" w:rsidRDefault="007E4659" w:rsidP="00AA6E05">
            <w:pPr>
              <w:jc w:val="center"/>
            </w:pPr>
            <w:r w:rsidRPr="004B5063">
              <w:t>2</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57BED1FF" w14:textId="77777777" w:rsidR="007E4659" w:rsidRPr="004B5063" w:rsidRDefault="007E4659" w:rsidP="00AA6E05">
            <w:r w:rsidRPr="004B5063">
              <w:t>Расходы на ремонт основных средств</w:t>
            </w: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8B0F88" w14:textId="77777777" w:rsidR="007E4659" w:rsidRPr="004B5063" w:rsidRDefault="007E4659" w:rsidP="00AA6E05">
            <w:pPr>
              <w:jc w:val="center"/>
            </w:pPr>
            <w:r w:rsidRPr="004B5063">
              <w:t>12 728</w:t>
            </w:r>
          </w:p>
        </w:tc>
        <w:tc>
          <w:tcPr>
            <w:tcW w:w="18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DFC3D3" w14:textId="77777777" w:rsidR="007E4659" w:rsidRPr="004B5063" w:rsidRDefault="007E4659" w:rsidP="00AA6E05">
            <w:pPr>
              <w:jc w:val="center"/>
            </w:pPr>
            <w:r w:rsidRPr="004B5063">
              <w:t>1</w:t>
            </w:r>
            <w:r>
              <w:t>3</w:t>
            </w:r>
            <w:r w:rsidRPr="004B5063">
              <w:t xml:space="preserve"> </w:t>
            </w:r>
            <w:r>
              <w:t>142</w:t>
            </w: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68534F" w14:textId="77777777" w:rsidR="007E4659" w:rsidRPr="004B5063" w:rsidRDefault="007E4659" w:rsidP="00AA6E05">
            <w:pPr>
              <w:jc w:val="center"/>
            </w:pPr>
            <w:r>
              <w:t>414</w:t>
            </w:r>
          </w:p>
        </w:tc>
      </w:tr>
      <w:tr w:rsidR="007E4659" w:rsidRPr="00260A1C" w14:paraId="42920A78" w14:textId="77777777" w:rsidTr="00AA6E05">
        <w:trPr>
          <w:gridAfter w:val="1"/>
          <w:wAfter w:w="1558"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4154D" w14:textId="77777777" w:rsidR="007E4659" w:rsidRPr="004B5063" w:rsidRDefault="007E4659" w:rsidP="00AA6E05">
            <w:pPr>
              <w:jc w:val="center"/>
            </w:pPr>
            <w:r w:rsidRPr="004B5063">
              <w:t>3</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11621347" w14:textId="77777777" w:rsidR="007E4659" w:rsidRPr="004B5063" w:rsidRDefault="007E4659" w:rsidP="00AA6E05">
            <w:r w:rsidRPr="004B5063">
              <w:t>Расходы на оплату труда</w:t>
            </w: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8A3845" w14:textId="77777777" w:rsidR="007E4659" w:rsidRPr="004B5063" w:rsidRDefault="007E4659" w:rsidP="00AA6E05">
            <w:pPr>
              <w:jc w:val="center"/>
            </w:pPr>
            <w:r w:rsidRPr="004B5063">
              <w:t>488</w:t>
            </w:r>
          </w:p>
        </w:tc>
        <w:tc>
          <w:tcPr>
            <w:tcW w:w="18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9DB916" w14:textId="77777777" w:rsidR="007E4659" w:rsidRPr="004B5063" w:rsidRDefault="007E4659" w:rsidP="00AA6E05">
            <w:pPr>
              <w:jc w:val="center"/>
            </w:pPr>
            <w:r>
              <w:t>504</w:t>
            </w: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D24AF2" w14:textId="77777777" w:rsidR="007E4659" w:rsidRPr="004B5063" w:rsidRDefault="007E4659" w:rsidP="00AA6E05">
            <w:pPr>
              <w:jc w:val="center"/>
            </w:pPr>
            <w:r w:rsidRPr="004B5063">
              <w:t>1</w:t>
            </w:r>
            <w:r>
              <w:t>6</w:t>
            </w:r>
          </w:p>
        </w:tc>
      </w:tr>
      <w:tr w:rsidR="007E4659" w:rsidRPr="00260A1C" w14:paraId="4F234E66" w14:textId="77777777" w:rsidTr="00AA6E05">
        <w:trPr>
          <w:gridAfter w:val="1"/>
          <w:wAfter w:w="1558" w:type="dxa"/>
          <w:trHeight w:val="9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86E70" w14:textId="77777777" w:rsidR="007E4659" w:rsidRPr="004B5063" w:rsidRDefault="007E4659" w:rsidP="00AA6E05">
            <w:pPr>
              <w:jc w:val="center"/>
            </w:pPr>
            <w:r w:rsidRPr="004B5063">
              <w:t>4</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13A1BE85" w14:textId="77777777" w:rsidR="007E4659" w:rsidRPr="004B5063" w:rsidRDefault="007E4659" w:rsidP="00AA6E05">
            <w:r w:rsidRPr="004B5063">
              <w:t>Расходы на оплату работ и услуг производственного характера, выполняемых по договорам со сторонними организациями</w:t>
            </w: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16A34C" w14:textId="77777777" w:rsidR="007E4659" w:rsidRPr="004B5063" w:rsidRDefault="007E4659" w:rsidP="00AA6E05">
            <w:pPr>
              <w:jc w:val="center"/>
            </w:pPr>
            <w:r w:rsidRPr="004B5063">
              <w:t>3 596</w:t>
            </w:r>
          </w:p>
        </w:tc>
        <w:tc>
          <w:tcPr>
            <w:tcW w:w="18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83702D" w14:textId="77777777" w:rsidR="007E4659" w:rsidRPr="004B5063" w:rsidRDefault="007E4659" w:rsidP="00AA6E05">
            <w:pPr>
              <w:jc w:val="center"/>
            </w:pPr>
            <w:r w:rsidRPr="004B5063">
              <w:t xml:space="preserve">3 </w:t>
            </w:r>
            <w:r>
              <w:t>713</w:t>
            </w: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7358D2" w14:textId="77777777" w:rsidR="007E4659" w:rsidRPr="004B5063" w:rsidRDefault="007E4659" w:rsidP="00AA6E05">
            <w:pPr>
              <w:jc w:val="center"/>
            </w:pPr>
            <w:r>
              <w:t>117</w:t>
            </w:r>
          </w:p>
        </w:tc>
      </w:tr>
      <w:tr w:rsidR="007E4659" w:rsidRPr="00260A1C" w14:paraId="4943DE46" w14:textId="77777777" w:rsidTr="00AA6E05">
        <w:trPr>
          <w:gridAfter w:val="1"/>
          <w:wAfter w:w="1558" w:type="dxa"/>
          <w:trHeight w:val="6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37E4B" w14:textId="77777777" w:rsidR="007E4659" w:rsidRPr="004B5063" w:rsidRDefault="007E4659" w:rsidP="00AA6E05">
            <w:pPr>
              <w:jc w:val="center"/>
            </w:pPr>
            <w:r w:rsidRPr="004B5063">
              <w:t>5</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0790B18E" w14:textId="77777777" w:rsidR="007E4659" w:rsidRPr="004B5063" w:rsidRDefault="007E4659" w:rsidP="00AA6E05">
            <w:r w:rsidRPr="004B5063">
              <w:t>Расходы на оплату иных работ и услуг, выполняемых по договорам с организациями</w:t>
            </w: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F851CD" w14:textId="77777777" w:rsidR="007E4659" w:rsidRPr="004B5063" w:rsidRDefault="007E4659" w:rsidP="00AA6E05">
            <w:pPr>
              <w:jc w:val="center"/>
            </w:pPr>
            <w:r w:rsidRPr="004B5063">
              <w:t>432</w:t>
            </w:r>
          </w:p>
        </w:tc>
        <w:tc>
          <w:tcPr>
            <w:tcW w:w="18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670EAC" w14:textId="77777777" w:rsidR="007E4659" w:rsidRPr="004B5063" w:rsidRDefault="007E4659" w:rsidP="00AA6E05">
            <w:pPr>
              <w:jc w:val="center"/>
            </w:pPr>
            <w:r w:rsidRPr="004B5063">
              <w:t>4</w:t>
            </w:r>
            <w:r>
              <w:t>46</w:t>
            </w: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AAB738" w14:textId="77777777" w:rsidR="007E4659" w:rsidRPr="004B5063" w:rsidRDefault="007E4659" w:rsidP="00AA6E05">
            <w:pPr>
              <w:jc w:val="center"/>
            </w:pPr>
            <w:r>
              <w:t>14</w:t>
            </w:r>
          </w:p>
        </w:tc>
      </w:tr>
      <w:tr w:rsidR="007E4659" w:rsidRPr="00260A1C" w14:paraId="113D601C" w14:textId="77777777" w:rsidTr="00AA6E05">
        <w:trPr>
          <w:gridAfter w:val="1"/>
          <w:wAfter w:w="1558"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2F1E1" w14:textId="77777777" w:rsidR="007E4659" w:rsidRPr="004B5063" w:rsidRDefault="007E4659" w:rsidP="00AA6E05">
            <w:pPr>
              <w:jc w:val="center"/>
            </w:pPr>
            <w:r w:rsidRPr="004B5063">
              <w:t>6</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2AF62566" w14:textId="77777777" w:rsidR="007E4659" w:rsidRPr="004B5063" w:rsidRDefault="007E4659" w:rsidP="00AA6E05">
            <w:r w:rsidRPr="004B5063">
              <w:t>Расходы на служебные командировки</w:t>
            </w: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0579AB" w14:textId="77777777" w:rsidR="007E4659" w:rsidRPr="004B5063" w:rsidRDefault="007E4659" w:rsidP="00AA6E05">
            <w:pPr>
              <w:jc w:val="center"/>
            </w:pPr>
            <w:r w:rsidRPr="004B5063">
              <w:t>0</w:t>
            </w:r>
          </w:p>
        </w:tc>
        <w:tc>
          <w:tcPr>
            <w:tcW w:w="18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197721" w14:textId="77777777" w:rsidR="007E4659" w:rsidRPr="004B5063" w:rsidRDefault="007E4659" w:rsidP="00AA6E05">
            <w:pPr>
              <w:jc w:val="center"/>
            </w:pPr>
            <w:r w:rsidRPr="004B5063">
              <w:t>0</w:t>
            </w: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FBF6F1" w14:textId="77777777" w:rsidR="007E4659" w:rsidRPr="004B5063" w:rsidRDefault="007E4659" w:rsidP="00AA6E05">
            <w:pPr>
              <w:jc w:val="center"/>
            </w:pPr>
            <w:r w:rsidRPr="004B5063">
              <w:t>0</w:t>
            </w:r>
          </w:p>
        </w:tc>
      </w:tr>
      <w:tr w:rsidR="007E4659" w:rsidRPr="00260A1C" w14:paraId="7DBD037B" w14:textId="77777777" w:rsidTr="00AA6E05">
        <w:trPr>
          <w:gridAfter w:val="1"/>
          <w:wAfter w:w="1558"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CBC81" w14:textId="77777777" w:rsidR="007E4659" w:rsidRPr="004B5063" w:rsidRDefault="007E4659" w:rsidP="00AA6E05">
            <w:pPr>
              <w:jc w:val="center"/>
            </w:pPr>
            <w:r w:rsidRPr="004B5063">
              <w:t>7</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69F892C1" w14:textId="77777777" w:rsidR="007E4659" w:rsidRPr="004B5063" w:rsidRDefault="007E4659" w:rsidP="00AA6E05">
            <w:r w:rsidRPr="004B5063">
              <w:t>Расходы на обучение персонала</w:t>
            </w: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22D38E" w14:textId="77777777" w:rsidR="007E4659" w:rsidRPr="004B5063" w:rsidRDefault="007E4659" w:rsidP="00AA6E05">
            <w:pPr>
              <w:jc w:val="center"/>
            </w:pPr>
            <w:r w:rsidRPr="004B5063">
              <w:t>0</w:t>
            </w:r>
          </w:p>
        </w:tc>
        <w:tc>
          <w:tcPr>
            <w:tcW w:w="18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1A8F1B" w14:textId="77777777" w:rsidR="007E4659" w:rsidRPr="004B5063" w:rsidRDefault="007E4659" w:rsidP="00AA6E05">
            <w:pPr>
              <w:jc w:val="center"/>
            </w:pPr>
            <w:r w:rsidRPr="004B5063">
              <w:t>0</w:t>
            </w: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F0D235" w14:textId="77777777" w:rsidR="007E4659" w:rsidRPr="004B5063" w:rsidRDefault="007E4659" w:rsidP="00AA6E05">
            <w:pPr>
              <w:jc w:val="center"/>
            </w:pPr>
            <w:r w:rsidRPr="004B5063">
              <w:t>0</w:t>
            </w:r>
          </w:p>
        </w:tc>
      </w:tr>
      <w:tr w:rsidR="007E4659" w:rsidRPr="00260A1C" w14:paraId="347CEA88" w14:textId="77777777" w:rsidTr="00AA6E05">
        <w:trPr>
          <w:gridAfter w:val="1"/>
          <w:wAfter w:w="1558"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3B89C8" w14:textId="77777777" w:rsidR="007E4659" w:rsidRPr="004B5063" w:rsidRDefault="007E4659" w:rsidP="00AA6E05">
            <w:pPr>
              <w:jc w:val="center"/>
            </w:pPr>
            <w:r w:rsidRPr="004B5063">
              <w:t>8</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2221A07D" w14:textId="77777777" w:rsidR="007E4659" w:rsidRPr="004B5063" w:rsidRDefault="007E4659" w:rsidP="00AA6E05">
            <w:r w:rsidRPr="004B5063">
              <w:t>Лизинговый платеж</w:t>
            </w: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16A549" w14:textId="77777777" w:rsidR="007E4659" w:rsidRPr="004B5063" w:rsidRDefault="007E4659" w:rsidP="00AA6E05">
            <w:pPr>
              <w:jc w:val="center"/>
            </w:pPr>
            <w:r w:rsidRPr="004B5063">
              <w:t>0</w:t>
            </w:r>
          </w:p>
        </w:tc>
        <w:tc>
          <w:tcPr>
            <w:tcW w:w="18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CFE578" w14:textId="77777777" w:rsidR="007E4659" w:rsidRPr="004B5063" w:rsidRDefault="007E4659" w:rsidP="00AA6E05">
            <w:pPr>
              <w:jc w:val="center"/>
            </w:pPr>
            <w:r w:rsidRPr="004B5063">
              <w:t>0</w:t>
            </w: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A3017D" w14:textId="77777777" w:rsidR="007E4659" w:rsidRPr="004B5063" w:rsidRDefault="007E4659" w:rsidP="00AA6E05">
            <w:pPr>
              <w:jc w:val="center"/>
            </w:pPr>
            <w:r w:rsidRPr="004B5063">
              <w:t>0</w:t>
            </w:r>
          </w:p>
        </w:tc>
      </w:tr>
      <w:tr w:rsidR="007E4659" w:rsidRPr="00260A1C" w14:paraId="26C160AA" w14:textId="77777777" w:rsidTr="00AA6E05">
        <w:trPr>
          <w:gridAfter w:val="1"/>
          <w:wAfter w:w="1558"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E403E" w14:textId="77777777" w:rsidR="007E4659" w:rsidRPr="004B5063" w:rsidRDefault="007E4659" w:rsidP="00AA6E05">
            <w:pPr>
              <w:jc w:val="center"/>
            </w:pPr>
            <w:r w:rsidRPr="004B5063">
              <w:t>9</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6A336662" w14:textId="77777777" w:rsidR="007E4659" w:rsidRPr="004B5063" w:rsidRDefault="007E4659" w:rsidP="00AA6E05">
            <w:r w:rsidRPr="004B5063">
              <w:t>Арендная плата</w:t>
            </w: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EBB1F7" w14:textId="77777777" w:rsidR="007E4659" w:rsidRPr="004B5063" w:rsidRDefault="007E4659" w:rsidP="00AA6E05">
            <w:pPr>
              <w:jc w:val="center"/>
            </w:pPr>
            <w:r w:rsidRPr="004B5063">
              <w:t>52</w:t>
            </w:r>
          </w:p>
        </w:tc>
        <w:tc>
          <w:tcPr>
            <w:tcW w:w="18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172DF0" w14:textId="77777777" w:rsidR="007E4659" w:rsidRPr="004B5063" w:rsidRDefault="007E4659" w:rsidP="00AA6E05">
            <w:pPr>
              <w:jc w:val="center"/>
            </w:pPr>
            <w:r w:rsidRPr="004B5063">
              <w:t>5</w:t>
            </w:r>
            <w:r>
              <w:t>4</w:t>
            </w: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4A4EE3" w14:textId="77777777" w:rsidR="007E4659" w:rsidRPr="004B5063" w:rsidRDefault="007E4659" w:rsidP="00AA6E05">
            <w:pPr>
              <w:jc w:val="center"/>
            </w:pPr>
            <w:r w:rsidRPr="004B5063">
              <w:t>2</w:t>
            </w:r>
          </w:p>
        </w:tc>
      </w:tr>
      <w:tr w:rsidR="007E4659" w:rsidRPr="00260A1C" w14:paraId="1A5F8C1A" w14:textId="77777777" w:rsidTr="00AA6E05">
        <w:trPr>
          <w:gridAfter w:val="1"/>
          <w:wAfter w:w="1558"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61985" w14:textId="77777777" w:rsidR="007E4659" w:rsidRPr="004B5063" w:rsidRDefault="007E4659" w:rsidP="00AA6E05">
            <w:pPr>
              <w:jc w:val="center"/>
            </w:pPr>
            <w:r w:rsidRPr="004B5063">
              <w:t>10</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762DF342" w14:textId="77777777" w:rsidR="007E4659" w:rsidRPr="004B5063" w:rsidRDefault="007E4659" w:rsidP="00AA6E05">
            <w:r w:rsidRPr="004B5063">
              <w:t>Другие расходы</w:t>
            </w: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DA130D" w14:textId="77777777" w:rsidR="007E4659" w:rsidRPr="004B5063" w:rsidRDefault="007E4659" w:rsidP="00AA6E05">
            <w:pPr>
              <w:jc w:val="center"/>
            </w:pPr>
            <w:r w:rsidRPr="004B5063">
              <w:t>0</w:t>
            </w:r>
          </w:p>
        </w:tc>
        <w:tc>
          <w:tcPr>
            <w:tcW w:w="18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19BF19" w14:textId="77777777" w:rsidR="007E4659" w:rsidRPr="004B5063" w:rsidRDefault="007E4659" w:rsidP="00AA6E05">
            <w:pPr>
              <w:jc w:val="center"/>
            </w:pPr>
            <w:r w:rsidRPr="004B5063">
              <w:t>0</w:t>
            </w: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C51911" w14:textId="77777777" w:rsidR="007E4659" w:rsidRPr="004B5063" w:rsidRDefault="007E4659" w:rsidP="00AA6E05">
            <w:pPr>
              <w:jc w:val="center"/>
            </w:pPr>
            <w:r w:rsidRPr="004B5063">
              <w:t>0</w:t>
            </w:r>
          </w:p>
        </w:tc>
      </w:tr>
      <w:tr w:rsidR="007E4659" w:rsidRPr="00260A1C" w14:paraId="530EB1C2" w14:textId="77777777" w:rsidTr="00AA6E05">
        <w:trPr>
          <w:gridAfter w:val="1"/>
          <w:wAfter w:w="1558"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E7CB6" w14:textId="77777777" w:rsidR="007E4659" w:rsidRPr="004B5063" w:rsidRDefault="007E4659" w:rsidP="00AA6E05">
            <w:pPr>
              <w:jc w:val="center"/>
            </w:pPr>
            <w:r w:rsidRPr="004B5063">
              <w:t> </w:t>
            </w:r>
          </w:p>
        </w:tc>
        <w:tc>
          <w:tcPr>
            <w:tcW w:w="3490" w:type="dxa"/>
            <w:tcBorders>
              <w:top w:val="single" w:sz="4" w:space="0" w:color="auto"/>
              <w:left w:val="nil"/>
              <w:bottom w:val="single" w:sz="4" w:space="0" w:color="auto"/>
              <w:right w:val="single" w:sz="4" w:space="0" w:color="auto"/>
            </w:tcBorders>
            <w:shd w:val="clear" w:color="auto" w:fill="auto"/>
            <w:vAlign w:val="center"/>
            <w:hideMark/>
          </w:tcPr>
          <w:p w14:paraId="1B5345F5" w14:textId="77777777" w:rsidR="007E4659" w:rsidRPr="004B5063" w:rsidRDefault="007E4659" w:rsidP="00AA6E05">
            <w:pPr>
              <w:ind w:right="-106"/>
            </w:pPr>
            <w:r w:rsidRPr="004B5063">
              <w:t>ИТОГО операционные расходы</w:t>
            </w:r>
          </w:p>
        </w:tc>
        <w:tc>
          <w:tcPr>
            <w:tcW w:w="16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AF9ACC" w14:textId="77777777" w:rsidR="007E4659" w:rsidRPr="004B5063" w:rsidRDefault="007E4659" w:rsidP="00AA6E05">
            <w:pPr>
              <w:jc w:val="center"/>
            </w:pPr>
            <w:r w:rsidRPr="004B5063">
              <w:t>17 296</w:t>
            </w:r>
          </w:p>
        </w:tc>
        <w:tc>
          <w:tcPr>
            <w:tcW w:w="18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D2794C" w14:textId="77777777" w:rsidR="007E4659" w:rsidRPr="004B5063" w:rsidRDefault="007E4659" w:rsidP="00AA6E05">
            <w:pPr>
              <w:jc w:val="center"/>
            </w:pPr>
            <w:r w:rsidRPr="004B5063">
              <w:t xml:space="preserve">17 </w:t>
            </w:r>
            <w:r>
              <w:t>859</w:t>
            </w: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8435C0" w14:textId="77777777" w:rsidR="007E4659" w:rsidRPr="004B5063" w:rsidRDefault="007E4659" w:rsidP="00AA6E05">
            <w:pPr>
              <w:jc w:val="center"/>
            </w:pPr>
            <w:r>
              <w:t>563</w:t>
            </w:r>
          </w:p>
        </w:tc>
      </w:tr>
    </w:tbl>
    <w:p w14:paraId="75C6435A" w14:textId="77777777" w:rsidR="007E4659" w:rsidRPr="00E158A2" w:rsidRDefault="007E4659" w:rsidP="007E4659">
      <w:pPr>
        <w:tabs>
          <w:tab w:val="left" w:pos="1890"/>
        </w:tabs>
        <w:ind w:left="7938" w:right="-142"/>
        <w:jc w:val="right"/>
        <w:rPr>
          <w:sz w:val="28"/>
          <w:szCs w:val="28"/>
        </w:rPr>
      </w:pPr>
      <w:r w:rsidRPr="00260A1C">
        <w:rPr>
          <w:sz w:val="28"/>
          <w:szCs w:val="28"/>
          <w:highlight w:val="yellow"/>
        </w:rPr>
        <w:br w:type="page"/>
      </w:r>
      <w:r w:rsidRPr="00E158A2">
        <w:rPr>
          <w:sz w:val="28"/>
          <w:szCs w:val="28"/>
        </w:rPr>
        <w:lastRenderedPageBreak/>
        <w:t>Таблица 9.</w:t>
      </w:r>
    </w:p>
    <w:p w14:paraId="5212D8C4" w14:textId="77777777" w:rsidR="007E4659" w:rsidRPr="00260A1C" w:rsidRDefault="007E4659" w:rsidP="007E4659">
      <w:pPr>
        <w:pStyle w:val="aff6"/>
        <w:keepNext/>
        <w:rPr>
          <w:szCs w:val="28"/>
          <w:highlight w:val="yellow"/>
        </w:rPr>
      </w:pPr>
    </w:p>
    <w:tbl>
      <w:tblPr>
        <w:tblW w:w="11246" w:type="dxa"/>
        <w:tblInd w:w="108" w:type="dxa"/>
        <w:tblLook w:val="04A0" w:firstRow="1" w:lastRow="0" w:firstColumn="1" w:lastColumn="0" w:noHBand="0" w:noVBand="1"/>
      </w:tblPr>
      <w:tblGrid>
        <w:gridCol w:w="829"/>
        <w:gridCol w:w="3361"/>
        <w:gridCol w:w="1573"/>
        <w:gridCol w:w="191"/>
        <w:gridCol w:w="1647"/>
        <w:gridCol w:w="200"/>
        <w:gridCol w:w="1573"/>
        <w:gridCol w:w="299"/>
        <w:gridCol w:w="1573"/>
      </w:tblGrid>
      <w:tr w:rsidR="007E4659" w:rsidRPr="00260A1C" w14:paraId="638B8674" w14:textId="77777777" w:rsidTr="00AA6E05">
        <w:trPr>
          <w:trHeight w:val="315"/>
        </w:trPr>
        <w:tc>
          <w:tcPr>
            <w:tcW w:w="9374" w:type="dxa"/>
            <w:gridSpan w:val="7"/>
            <w:tcBorders>
              <w:top w:val="nil"/>
              <w:left w:val="nil"/>
              <w:bottom w:val="nil"/>
              <w:right w:val="nil"/>
            </w:tcBorders>
            <w:shd w:val="clear" w:color="auto" w:fill="auto"/>
            <w:noWrap/>
            <w:vAlign w:val="center"/>
            <w:hideMark/>
          </w:tcPr>
          <w:p w14:paraId="3812C7D2" w14:textId="77777777" w:rsidR="007E4659" w:rsidRDefault="007E4659" w:rsidP="00AA6E05">
            <w:pPr>
              <w:jc w:val="center"/>
              <w:rPr>
                <w:bCs/>
                <w:sz w:val="28"/>
                <w:szCs w:val="28"/>
              </w:rPr>
            </w:pPr>
            <w:r w:rsidRPr="00121714">
              <w:rPr>
                <w:bCs/>
                <w:sz w:val="28"/>
                <w:szCs w:val="28"/>
              </w:rPr>
              <w:t>Реестр неподконтрольных расходов</w:t>
            </w:r>
          </w:p>
          <w:p w14:paraId="43889D5A" w14:textId="77777777" w:rsidR="007E4659" w:rsidRPr="00121714" w:rsidRDefault="007E4659" w:rsidP="00AA6E05">
            <w:pPr>
              <w:jc w:val="right"/>
              <w:rPr>
                <w:sz w:val="28"/>
                <w:szCs w:val="28"/>
              </w:rPr>
            </w:pPr>
            <w:r>
              <w:rPr>
                <w:bCs/>
                <w:sz w:val="28"/>
                <w:szCs w:val="28"/>
              </w:rPr>
              <w:t>тыс.руб.</w:t>
            </w:r>
          </w:p>
        </w:tc>
        <w:tc>
          <w:tcPr>
            <w:tcW w:w="1872" w:type="dxa"/>
            <w:gridSpan w:val="2"/>
            <w:tcBorders>
              <w:top w:val="nil"/>
              <w:left w:val="nil"/>
              <w:bottom w:val="nil"/>
              <w:right w:val="nil"/>
            </w:tcBorders>
            <w:shd w:val="clear" w:color="auto" w:fill="auto"/>
            <w:noWrap/>
            <w:vAlign w:val="center"/>
            <w:hideMark/>
          </w:tcPr>
          <w:p w14:paraId="6B096C45" w14:textId="77777777" w:rsidR="007E4659" w:rsidRPr="00260A1C" w:rsidRDefault="007E4659" w:rsidP="00AA6E05">
            <w:pPr>
              <w:rPr>
                <w:highlight w:val="yellow"/>
              </w:rPr>
            </w:pPr>
          </w:p>
        </w:tc>
      </w:tr>
      <w:tr w:rsidR="007E4659" w:rsidRPr="00260A1C" w14:paraId="1AB1BFFB" w14:textId="77777777" w:rsidTr="00AA6E05">
        <w:trPr>
          <w:gridAfter w:val="1"/>
          <w:wAfter w:w="1573" w:type="dxa"/>
          <w:trHeight w:val="1204"/>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205DA" w14:textId="77777777" w:rsidR="007E4659" w:rsidRPr="00121714" w:rsidRDefault="007E4659" w:rsidP="00AA6E05">
            <w:pPr>
              <w:jc w:val="center"/>
            </w:pPr>
            <w:r w:rsidRPr="00121714">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A9763C0" w14:textId="77777777" w:rsidR="007E4659" w:rsidRPr="00121714" w:rsidRDefault="007E4659" w:rsidP="00AA6E05">
            <w:pPr>
              <w:jc w:val="center"/>
            </w:pPr>
            <w:r w:rsidRPr="00121714">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CDA716D" w14:textId="77777777" w:rsidR="007E4659" w:rsidRPr="00121714" w:rsidRDefault="007E4659" w:rsidP="00AA6E05">
            <w:pPr>
              <w:jc w:val="center"/>
            </w:pPr>
            <w:r w:rsidRPr="00121714">
              <w:t xml:space="preserve">Утверждено РЭК КО </w:t>
            </w:r>
            <w:r w:rsidRPr="00121714">
              <w:br/>
              <w:t>на 2021 год</w:t>
            </w:r>
          </w:p>
        </w:tc>
        <w:tc>
          <w:tcPr>
            <w:tcW w:w="1847" w:type="dxa"/>
            <w:gridSpan w:val="2"/>
            <w:tcBorders>
              <w:top w:val="single" w:sz="4" w:space="0" w:color="auto"/>
              <w:left w:val="single" w:sz="4" w:space="0" w:color="auto"/>
              <w:bottom w:val="single" w:sz="4" w:space="0" w:color="auto"/>
              <w:right w:val="nil"/>
            </w:tcBorders>
            <w:shd w:val="clear" w:color="auto" w:fill="auto"/>
            <w:vAlign w:val="center"/>
            <w:hideMark/>
          </w:tcPr>
          <w:p w14:paraId="233E30AD" w14:textId="77777777" w:rsidR="007E4659" w:rsidRPr="00121714" w:rsidRDefault="007E4659" w:rsidP="00AA6E05">
            <w:pPr>
              <w:jc w:val="center"/>
            </w:pPr>
            <w:r w:rsidRPr="00121714">
              <w:t xml:space="preserve">Предложение экспертов </w:t>
            </w:r>
            <w:r w:rsidRPr="00121714">
              <w:br/>
              <w:t>на 2022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DE1AAA" w14:textId="77777777" w:rsidR="007E4659" w:rsidRPr="00121714" w:rsidRDefault="007E4659" w:rsidP="00AA6E05">
            <w:pPr>
              <w:jc w:val="center"/>
            </w:pPr>
            <w:r w:rsidRPr="00121714">
              <w:t>Динамика расходов</w:t>
            </w:r>
          </w:p>
        </w:tc>
      </w:tr>
      <w:tr w:rsidR="007E4659" w:rsidRPr="00260A1C" w14:paraId="3D24589A" w14:textId="77777777" w:rsidTr="00AA6E05">
        <w:trPr>
          <w:gridAfter w:val="1"/>
          <w:wAfter w:w="1573" w:type="dxa"/>
          <w:trHeight w:val="317"/>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EB9F4" w14:textId="77777777" w:rsidR="007E4659" w:rsidRPr="00121714" w:rsidRDefault="007E4659" w:rsidP="00AA6E05">
            <w:pPr>
              <w:jc w:val="center"/>
            </w:pPr>
            <w:r w:rsidRPr="00121714">
              <w:t>1</w:t>
            </w:r>
          </w:p>
        </w:tc>
        <w:tc>
          <w:tcPr>
            <w:tcW w:w="3361" w:type="dxa"/>
            <w:tcBorders>
              <w:top w:val="single" w:sz="4" w:space="0" w:color="auto"/>
              <w:left w:val="nil"/>
              <w:bottom w:val="single" w:sz="4" w:space="0" w:color="auto"/>
              <w:right w:val="single" w:sz="4" w:space="0" w:color="auto"/>
            </w:tcBorders>
            <w:shd w:val="clear" w:color="auto" w:fill="auto"/>
            <w:vAlign w:val="center"/>
          </w:tcPr>
          <w:p w14:paraId="25D0A134" w14:textId="77777777" w:rsidR="007E4659" w:rsidRPr="00121714" w:rsidRDefault="007E4659" w:rsidP="00AA6E05">
            <w:pPr>
              <w:jc w:val="center"/>
            </w:pPr>
            <w:r w:rsidRPr="00121714">
              <w:t>2</w:t>
            </w:r>
          </w:p>
        </w:tc>
        <w:tc>
          <w:tcPr>
            <w:tcW w:w="1764" w:type="dxa"/>
            <w:gridSpan w:val="2"/>
            <w:tcBorders>
              <w:top w:val="single" w:sz="4" w:space="0" w:color="auto"/>
              <w:left w:val="single" w:sz="4" w:space="0" w:color="auto"/>
              <w:bottom w:val="single" w:sz="4" w:space="0" w:color="auto"/>
              <w:right w:val="nil"/>
            </w:tcBorders>
            <w:shd w:val="clear" w:color="auto" w:fill="auto"/>
            <w:noWrap/>
            <w:vAlign w:val="center"/>
          </w:tcPr>
          <w:p w14:paraId="4FC52061" w14:textId="77777777" w:rsidR="007E4659" w:rsidRPr="00121714" w:rsidRDefault="007E4659" w:rsidP="00AA6E05">
            <w:pPr>
              <w:jc w:val="center"/>
            </w:pPr>
            <w:r w:rsidRPr="00121714">
              <w:t>3</w:t>
            </w:r>
          </w:p>
        </w:tc>
        <w:tc>
          <w:tcPr>
            <w:tcW w:w="1847" w:type="dxa"/>
            <w:gridSpan w:val="2"/>
            <w:tcBorders>
              <w:top w:val="single" w:sz="4" w:space="0" w:color="auto"/>
              <w:left w:val="single" w:sz="4" w:space="0" w:color="auto"/>
              <w:bottom w:val="single" w:sz="4" w:space="0" w:color="auto"/>
              <w:right w:val="nil"/>
            </w:tcBorders>
            <w:shd w:val="clear" w:color="auto" w:fill="auto"/>
            <w:noWrap/>
            <w:vAlign w:val="center"/>
          </w:tcPr>
          <w:p w14:paraId="587816EF" w14:textId="77777777" w:rsidR="007E4659" w:rsidRPr="00121714" w:rsidRDefault="007E4659" w:rsidP="00AA6E05">
            <w:pPr>
              <w:jc w:val="center"/>
            </w:pPr>
            <w:r w:rsidRPr="00121714">
              <w:t>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214A5AB" w14:textId="77777777" w:rsidR="007E4659" w:rsidRPr="00121714" w:rsidRDefault="007E4659" w:rsidP="00AA6E05">
            <w:pPr>
              <w:jc w:val="center"/>
            </w:pPr>
            <w:r w:rsidRPr="00121714">
              <w:t>5 = 4 - 3</w:t>
            </w:r>
          </w:p>
        </w:tc>
      </w:tr>
      <w:tr w:rsidR="007E4659" w:rsidRPr="00260A1C" w14:paraId="0A3B746E" w14:textId="77777777" w:rsidTr="00AA6E05">
        <w:trPr>
          <w:gridAfter w:val="1"/>
          <w:wAfter w:w="1573" w:type="dxa"/>
          <w:trHeight w:val="6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7F0BA" w14:textId="77777777" w:rsidR="007E4659" w:rsidRPr="00121714" w:rsidRDefault="007E4659" w:rsidP="00AA6E05">
            <w:pPr>
              <w:jc w:val="center"/>
            </w:pPr>
            <w:r w:rsidRPr="00121714">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C8ACECF" w14:textId="77777777" w:rsidR="007E4659" w:rsidRPr="00121714" w:rsidRDefault="007E4659" w:rsidP="00AA6E05">
            <w:r w:rsidRPr="00121714">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42CC0BB" w14:textId="77777777" w:rsidR="007E4659" w:rsidRPr="00121714" w:rsidRDefault="007E4659" w:rsidP="00AA6E05">
            <w:pPr>
              <w:jc w:val="center"/>
            </w:pPr>
            <w:r w:rsidRPr="00121714">
              <w:t>0</w:t>
            </w:r>
          </w:p>
        </w:tc>
        <w:tc>
          <w:tcPr>
            <w:tcW w:w="1847" w:type="dxa"/>
            <w:gridSpan w:val="2"/>
            <w:tcBorders>
              <w:top w:val="single" w:sz="4" w:space="0" w:color="auto"/>
              <w:left w:val="nil"/>
              <w:bottom w:val="single" w:sz="4" w:space="0" w:color="auto"/>
              <w:right w:val="single" w:sz="4" w:space="0" w:color="auto"/>
            </w:tcBorders>
            <w:shd w:val="clear" w:color="auto" w:fill="auto"/>
            <w:noWrap/>
            <w:vAlign w:val="center"/>
          </w:tcPr>
          <w:p w14:paraId="43EA7E21" w14:textId="77777777" w:rsidR="007E4659" w:rsidRPr="00121714" w:rsidRDefault="007E4659" w:rsidP="00AA6E05">
            <w:pPr>
              <w:jc w:val="center"/>
            </w:pPr>
            <w:r w:rsidRPr="00121714">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5F59AAC" w14:textId="77777777" w:rsidR="007E4659" w:rsidRPr="00121714" w:rsidRDefault="007E4659" w:rsidP="00AA6E05">
            <w:pPr>
              <w:jc w:val="center"/>
            </w:pPr>
            <w:r w:rsidRPr="00121714">
              <w:t>0</w:t>
            </w:r>
          </w:p>
        </w:tc>
      </w:tr>
      <w:tr w:rsidR="007E4659" w:rsidRPr="00260A1C" w14:paraId="664F44B8" w14:textId="77777777" w:rsidTr="00AA6E05">
        <w:trPr>
          <w:gridAfter w:val="1"/>
          <w:wAfter w:w="1573"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E5F6D" w14:textId="77777777" w:rsidR="007E4659" w:rsidRPr="00121714" w:rsidRDefault="007E4659" w:rsidP="00AA6E05">
            <w:pPr>
              <w:jc w:val="center"/>
            </w:pPr>
            <w:r w:rsidRPr="00121714">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4CFACAB" w14:textId="77777777" w:rsidR="007E4659" w:rsidRPr="00121714" w:rsidRDefault="007E4659" w:rsidP="00AA6E05">
            <w:r w:rsidRPr="00121714">
              <w:t>Арендная плата</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E1FEE51" w14:textId="77777777" w:rsidR="007E4659" w:rsidRPr="00121714" w:rsidRDefault="007E4659" w:rsidP="00AA6E05">
            <w:pPr>
              <w:jc w:val="center"/>
            </w:pPr>
            <w:r w:rsidRPr="00121714">
              <w:t xml:space="preserve">6 </w:t>
            </w:r>
            <w:r>
              <w:t>250</w:t>
            </w:r>
          </w:p>
        </w:tc>
        <w:tc>
          <w:tcPr>
            <w:tcW w:w="1847" w:type="dxa"/>
            <w:gridSpan w:val="2"/>
            <w:tcBorders>
              <w:top w:val="single" w:sz="4" w:space="0" w:color="auto"/>
              <w:left w:val="nil"/>
              <w:bottom w:val="single" w:sz="4" w:space="0" w:color="auto"/>
              <w:right w:val="single" w:sz="4" w:space="0" w:color="auto"/>
            </w:tcBorders>
            <w:shd w:val="clear" w:color="auto" w:fill="auto"/>
            <w:noWrap/>
            <w:vAlign w:val="center"/>
          </w:tcPr>
          <w:p w14:paraId="5A067D3B" w14:textId="77777777" w:rsidR="007E4659" w:rsidRPr="00121714" w:rsidRDefault="007E4659" w:rsidP="00AA6E05">
            <w:pPr>
              <w:jc w:val="center"/>
            </w:pPr>
            <w:r w:rsidRPr="00121714">
              <w:t>6 250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5FF182D" w14:textId="77777777" w:rsidR="007E4659" w:rsidRPr="00121714" w:rsidRDefault="007E4659" w:rsidP="00AA6E05">
            <w:pPr>
              <w:jc w:val="center"/>
            </w:pPr>
            <w:r>
              <w:t>0</w:t>
            </w:r>
          </w:p>
        </w:tc>
      </w:tr>
      <w:tr w:rsidR="007E4659" w:rsidRPr="00260A1C" w14:paraId="7442054C" w14:textId="77777777" w:rsidTr="00AA6E05">
        <w:trPr>
          <w:gridAfter w:val="1"/>
          <w:wAfter w:w="1573"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C46E6" w14:textId="77777777" w:rsidR="007E4659" w:rsidRPr="00121714" w:rsidRDefault="007E4659" w:rsidP="00AA6E05">
            <w:pPr>
              <w:jc w:val="center"/>
            </w:pPr>
            <w:r w:rsidRPr="00121714">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1408A94B" w14:textId="77777777" w:rsidR="007E4659" w:rsidRPr="00121714" w:rsidRDefault="007E4659" w:rsidP="00AA6E05">
            <w:r w:rsidRPr="00121714">
              <w:t>Концессионная плата</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535D84" w14:textId="77777777" w:rsidR="007E4659" w:rsidRPr="00121714" w:rsidRDefault="007E4659" w:rsidP="00AA6E05">
            <w:pPr>
              <w:jc w:val="center"/>
            </w:pPr>
            <w:r w:rsidRPr="00121714">
              <w:t>0</w:t>
            </w:r>
          </w:p>
        </w:tc>
        <w:tc>
          <w:tcPr>
            <w:tcW w:w="1847" w:type="dxa"/>
            <w:gridSpan w:val="2"/>
            <w:tcBorders>
              <w:top w:val="single" w:sz="4" w:space="0" w:color="auto"/>
              <w:left w:val="nil"/>
              <w:bottom w:val="single" w:sz="4" w:space="0" w:color="auto"/>
              <w:right w:val="single" w:sz="4" w:space="0" w:color="auto"/>
            </w:tcBorders>
            <w:shd w:val="clear" w:color="auto" w:fill="auto"/>
            <w:noWrap/>
            <w:vAlign w:val="center"/>
          </w:tcPr>
          <w:p w14:paraId="38375E6E" w14:textId="77777777" w:rsidR="007E4659" w:rsidRPr="00121714" w:rsidRDefault="007E4659" w:rsidP="00AA6E05">
            <w:pPr>
              <w:jc w:val="center"/>
            </w:pPr>
            <w:r w:rsidRPr="00121714">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F2E74C2" w14:textId="77777777" w:rsidR="007E4659" w:rsidRPr="00121714" w:rsidRDefault="007E4659" w:rsidP="00AA6E05">
            <w:pPr>
              <w:jc w:val="center"/>
            </w:pPr>
            <w:r w:rsidRPr="00121714">
              <w:t>0</w:t>
            </w:r>
          </w:p>
        </w:tc>
      </w:tr>
      <w:tr w:rsidR="007E4659" w:rsidRPr="00260A1C" w14:paraId="1353F0D3" w14:textId="77777777" w:rsidTr="00AA6E05">
        <w:trPr>
          <w:gridAfter w:val="1"/>
          <w:wAfter w:w="1573" w:type="dxa"/>
          <w:trHeight w:val="6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2381C" w14:textId="77777777" w:rsidR="007E4659" w:rsidRPr="00121714" w:rsidRDefault="007E4659" w:rsidP="00AA6E05">
            <w:pPr>
              <w:jc w:val="center"/>
            </w:pPr>
            <w:r w:rsidRPr="00121714">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2BF5B9E" w14:textId="77777777" w:rsidR="007E4659" w:rsidRPr="00121714" w:rsidRDefault="007E4659" w:rsidP="00AA6E05">
            <w:pPr>
              <w:jc w:val="both"/>
            </w:pPr>
            <w:r w:rsidRPr="00121714">
              <w:t>Расходы на уплату налогов, сборов и других обязательных платежей, в том числе:</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22AA740" w14:textId="77777777" w:rsidR="007E4659" w:rsidRPr="00121714" w:rsidRDefault="007E4659" w:rsidP="00AA6E05">
            <w:pPr>
              <w:jc w:val="center"/>
            </w:pPr>
            <w:r w:rsidRPr="00121714">
              <w:t>0</w:t>
            </w:r>
          </w:p>
        </w:tc>
        <w:tc>
          <w:tcPr>
            <w:tcW w:w="1847" w:type="dxa"/>
            <w:gridSpan w:val="2"/>
            <w:tcBorders>
              <w:top w:val="single" w:sz="4" w:space="0" w:color="auto"/>
              <w:left w:val="nil"/>
              <w:bottom w:val="single" w:sz="4" w:space="0" w:color="auto"/>
              <w:right w:val="single" w:sz="4" w:space="0" w:color="auto"/>
            </w:tcBorders>
            <w:shd w:val="clear" w:color="auto" w:fill="auto"/>
            <w:noWrap/>
            <w:vAlign w:val="center"/>
          </w:tcPr>
          <w:p w14:paraId="095EF67B" w14:textId="77777777" w:rsidR="007E4659" w:rsidRPr="00121714" w:rsidRDefault="007E4659" w:rsidP="00AA6E05">
            <w:pPr>
              <w:jc w:val="center"/>
            </w:pPr>
            <w:r w:rsidRPr="00121714">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B2270F4" w14:textId="77777777" w:rsidR="007E4659" w:rsidRPr="00121714" w:rsidRDefault="007E4659" w:rsidP="00AA6E05">
            <w:pPr>
              <w:jc w:val="center"/>
            </w:pPr>
            <w:r w:rsidRPr="00121714">
              <w:t>0</w:t>
            </w:r>
          </w:p>
        </w:tc>
      </w:tr>
      <w:tr w:rsidR="007E4659" w:rsidRPr="00260A1C" w14:paraId="59633887" w14:textId="77777777" w:rsidTr="00AA6E05">
        <w:trPr>
          <w:gridAfter w:val="1"/>
          <w:wAfter w:w="1573"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A7A43" w14:textId="77777777" w:rsidR="007E4659" w:rsidRPr="00121714" w:rsidRDefault="007E4659" w:rsidP="00AA6E05">
            <w:pPr>
              <w:jc w:val="center"/>
            </w:pPr>
            <w:r w:rsidRPr="00121714">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2412B3D" w14:textId="77777777" w:rsidR="007E4659" w:rsidRPr="00121714" w:rsidRDefault="007E4659" w:rsidP="00AA6E05">
            <w:pPr>
              <w:jc w:val="both"/>
            </w:pPr>
            <w:r w:rsidRPr="00121714">
              <w:t>Отчисления на социальные нужды</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924A743" w14:textId="77777777" w:rsidR="007E4659" w:rsidRPr="00121714" w:rsidRDefault="007E4659" w:rsidP="00AA6E05">
            <w:pPr>
              <w:jc w:val="center"/>
            </w:pPr>
            <w:r w:rsidRPr="00121714">
              <w:t>14</w:t>
            </w:r>
            <w:r>
              <w:t>6</w:t>
            </w:r>
          </w:p>
        </w:tc>
        <w:tc>
          <w:tcPr>
            <w:tcW w:w="1847" w:type="dxa"/>
            <w:gridSpan w:val="2"/>
            <w:tcBorders>
              <w:top w:val="single" w:sz="4" w:space="0" w:color="auto"/>
              <w:left w:val="nil"/>
              <w:bottom w:val="single" w:sz="4" w:space="0" w:color="auto"/>
              <w:right w:val="single" w:sz="4" w:space="0" w:color="auto"/>
            </w:tcBorders>
            <w:shd w:val="clear" w:color="auto" w:fill="auto"/>
            <w:noWrap/>
            <w:vAlign w:val="center"/>
          </w:tcPr>
          <w:p w14:paraId="6E31A8F4" w14:textId="77777777" w:rsidR="007E4659" w:rsidRPr="00121714" w:rsidRDefault="007E4659" w:rsidP="00AA6E05">
            <w:pPr>
              <w:jc w:val="center"/>
            </w:pPr>
            <w:r w:rsidRPr="00121714">
              <w:t>1</w:t>
            </w:r>
            <w:r>
              <w:t>51</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22B7CE6" w14:textId="77777777" w:rsidR="007E4659" w:rsidRPr="00121714" w:rsidRDefault="007E4659" w:rsidP="00AA6E05">
            <w:pPr>
              <w:jc w:val="center"/>
            </w:pPr>
            <w:r>
              <w:t>5</w:t>
            </w:r>
          </w:p>
        </w:tc>
      </w:tr>
      <w:tr w:rsidR="007E4659" w:rsidRPr="00260A1C" w14:paraId="0AE3317A" w14:textId="77777777" w:rsidTr="00AA6E05">
        <w:trPr>
          <w:gridAfter w:val="1"/>
          <w:wAfter w:w="1573"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C7CFE" w14:textId="77777777" w:rsidR="007E4659" w:rsidRPr="00121714" w:rsidRDefault="007E4659" w:rsidP="00AA6E05">
            <w:pPr>
              <w:jc w:val="center"/>
            </w:pPr>
            <w:r w:rsidRPr="00121714">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8D406F9" w14:textId="77777777" w:rsidR="007E4659" w:rsidRPr="00121714" w:rsidRDefault="007E4659" w:rsidP="00AA6E05">
            <w:pPr>
              <w:jc w:val="both"/>
            </w:pPr>
            <w:r w:rsidRPr="00121714">
              <w:t>Расходы по сомнительным долгам</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1C4B1D" w14:textId="77777777" w:rsidR="007E4659" w:rsidRPr="00121714" w:rsidRDefault="007E4659" w:rsidP="00AA6E05">
            <w:pPr>
              <w:jc w:val="center"/>
            </w:pPr>
            <w:r w:rsidRPr="00121714">
              <w:t>0</w:t>
            </w:r>
          </w:p>
        </w:tc>
        <w:tc>
          <w:tcPr>
            <w:tcW w:w="1847" w:type="dxa"/>
            <w:gridSpan w:val="2"/>
            <w:tcBorders>
              <w:top w:val="single" w:sz="4" w:space="0" w:color="auto"/>
              <w:left w:val="nil"/>
              <w:bottom w:val="single" w:sz="4" w:space="0" w:color="auto"/>
              <w:right w:val="single" w:sz="4" w:space="0" w:color="auto"/>
            </w:tcBorders>
            <w:shd w:val="clear" w:color="auto" w:fill="auto"/>
            <w:noWrap/>
            <w:vAlign w:val="center"/>
          </w:tcPr>
          <w:p w14:paraId="6D7A440A" w14:textId="77777777" w:rsidR="007E4659" w:rsidRPr="00121714" w:rsidRDefault="007E4659" w:rsidP="00AA6E05">
            <w:pPr>
              <w:jc w:val="center"/>
            </w:pPr>
            <w:r w:rsidRPr="00121714">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6912FCB" w14:textId="77777777" w:rsidR="007E4659" w:rsidRPr="00121714" w:rsidRDefault="007E4659" w:rsidP="00AA6E05">
            <w:pPr>
              <w:jc w:val="center"/>
            </w:pPr>
            <w:r w:rsidRPr="00121714">
              <w:t>0</w:t>
            </w:r>
          </w:p>
        </w:tc>
      </w:tr>
      <w:tr w:rsidR="007E4659" w:rsidRPr="00260A1C" w14:paraId="09A19E24" w14:textId="77777777" w:rsidTr="00AA6E05">
        <w:trPr>
          <w:gridAfter w:val="1"/>
          <w:wAfter w:w="1573" w:type="dxa"/>
          <w:trHeight w:val="6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DC7AC" w14:textId="77777777" w:rsidR="007E4659" w:rsidRPr="00121714" w:rsidRDefault="007E4659" w:rsidP="00AA6E05">
            <w:pPr>
              <w:jc w:val="center"/>
            </w:pPr>
            <w:r w:rsidRPr="00121714">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511EDB8" w14:textId="77777777" w:rsidR="007E4659" w:rsidRPr="00121714" w:rsidRDefault="007E4659" w:rsidP="00AA6E05">
            <w:pPr>
              <w:jc w:val="both"/>
            </w:pPr>
            <w:r w:rsidRPr="00121714">
              <w:t>Амортизация основных средств и нематериальных активов</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BD99CAF" w14:textId="77777777" w:rsidR="007E4659" w:rsidRPr="00121714" w:rsidRDefault="007E4659" w:rsidP="00AA6E05">
            <w:pPr>
              <w:jc w:val="center"/>
            </w:pPr>
            <w:r w:rsidRPr="00121714">
              <w:t>0</w:t>
            </w:r>
          </w:p>
        </w:tc>
        <w:tc>
          <w:tcPr>
            <w:tcW w:w="1847" w:type="dxa"/>
            <w:gridSpan w:val="2"/>
            <w:tcBorders>
              <w:top w:val="single" w:sz="4" w:space="0" w:color="auto"/>
              <w:left w:val="nil"/>
              <w:bottom w:val="single" w:sz="4" w:space="0" w:color="auto"/>
              <w:right w:val="single" w:sz="4" w:space="0" w:color="auto"/>
            </w:tcBorders>
            <w:shd w:val="clear" w:color="auto" w:fill="auto"/>
            <w:noWrap/>
            <w:vAlign w:val="center"/>
          </w:tcPr>
          <w:p w14:paraId="665CD48A" w14:textId="77777777" w:rsidR="007E4659" w:rsidRPr="00121714" w:rsidRDefault="007E4659" w:rsidP="00AA6E05">
            <w:pPr>
              <w:jc w:val="center"/>
            </w:pPr>
            <w:r w:rsidRPr="00121714">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252B2CA" w14:textId="77777777" w:rsidR="007E4659" w:rsidRPr="00121714" w:rsidRDefault="007E4659" w:rsidP="00AA6E05">
            <w:pPr>
              <w:jc w:val="center"/>
            </w:pPr>
            <w:r w:rsidRPr="00121714">
              <w:t>0</w:t>
            </w:r>
          </w:p>
        </w:tc>
      </w:tr>
      <w:tr w:rsidR="007E4659" w:rsidRPr="00260A1C" w14:paraId="131F6601" w14:textId="77777777" w:rsidTr="00AA6E05">
        <w:trPr>
          <w:gridAfter w:val="1"/>
          <w:wAfter w:w="1573" w:type="dxa"/>
          <w:trHeight w:val="6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C8BBE" w14:textId="77777777" w:rsidR="007E4659" w:rsidRPr="00121714" w:rsidRDefault="007E4659" w:rsidP="00AA6E05">
            <w:pPr>
              <w:jc w:val="center"/>
            </w:pPr>
            <w:r w:rsidRPr="00121714">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5C9C87F" w14:textId="77777777" w:rsidR="007E4659" w:rsidRPr="00121714" w:rsidRDefault="007E4659" w:rsidP="00AA6E05">
            <w:pPr>
              <w:jc w:val="both"/>
            </w:pPr>
            <w:r w:rsidRPr="00121714">
              <w:t>Расходы на выплаты по договорам займа и кредитным договорам, включая проценты по ним</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91D8D20" w14:textId="77777777" w:rsidR="007E4659" w:rsidRPr="00121714" w:rsidRDefault="007E4659" w:rsidP="00AA6E05">
            <w:pPr>
              <w:jc w:val="center"/>
            </w:pPr>
            <w:r w:rsidRPr="00121714">
              <w:t>0</w:t>
            </w:r>
          </w:p>
        </w:tc>
        <w:tc>
          <w:tcPr>
            <w:tcW w:w="1847" w:type="dxa"/>
            <w:gridSpan w:val="2"/>
            <w:tcBorders>
              <w:top w:val="single" w:sz="4" w:space="0" w:color="auto"/>
              <w:left w:val="nil"/>
              <w:bottom w:val="single" w:sz="4" w:space="0" w:color="auto"/>
              <w:right w:val="single" w:sz="4" w:space="0" w:color="auto"/>
            </w:tcBorders>
            <w:shd w:val="clear" w:color="auto" w:fill="auto"/>
            <w:noWrap/>
            <w:vAlign w:val="center"/>
          </w:tcPr>
          <w:p w14:paraId="4DBBC80F" w14:textId="77777777" w:rsidR="007E4659" w:rsidRPr="00121714" w:rsidRDefault="007E4659" w:rsidP="00AA6E05">
            <w:pPr>
              <w:jc w:val="center"/>
            </w:pPr>
            <w:r w:rsidRPr="00121714">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7F6D392" w14:textId="77777777" w:rsidR="007E4659" w:rsidRPr="00121714" w:rsidRDefault="007E4659" w:rsidP="00AA6E05">
            <w:pPr>
              <w:jc w:val="center"/>
            </w:pPr>
            <w:r w:rsidRPr="00121714">
              <w:t>0</w:t>
            </w:r>
          </w:p>
        </w:tc>
      </w:tr>
      <w:tr w:rsidR="007E4659" w:rsidRPr="00260A1C" w14:paraId="20C4AFB7" w14:textId="77777777" w:rsidTr="00AA6E05">
        <w:trPr>
          <w:gridAfter w:val="1"/>
          <w:wAfter w:w="1573"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8DF4C" w14:textId="77777777" w:rsidR="007E4659" w:rsidRPr="00121714" w:rsidRDefault="007E4659" w:rsidP="00AA6E05">
            <w:pPr>
              <w:jc w:val="center"/>
            </w:pPr>
            <w:r w:rsidRPr="00121714">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21BB4386" w14:textId="77777777" w:rsidR="007E4659" w:rsidRPr="00121714" w:rsidRDefault="007E4659" w:rsidP="00AA6E05">
            <w:r w:rsidRPr="00121714">
              <w:t>ИТОГО</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81A2826" w14:textId="77777777" w:rsidR="007E4659" w:rsidRPr="00121714" w:rsidRDefault="007E4659" w:rsidP="00AA6E05">
            <w:pPr>
              <w:jc w:val="center"/>
            </w:pPr>
            <w:r w:rsidRPr="00121714">
              <w:t xml:space="preserve">6 </w:t>
            </w:r>
            <w:r>
              <w:t>396</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E8303B0" w14:textId="77777777" w:rsidR="007E4659" w:rsidRPr="00121714" w:rsidRDefault="007E4659" w:rsidP="00AA6E05">
            <w:pPr>
              <w:jc w:val="center"/>
            </w:pPr>
            <w:r w:rsidRPr="00121714">
              <w:t xml:space="preserve">6 </w:t>
            </w:r>
            <w:r>
              <w:t>401</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3312E29" w14:textId="77777777" w:rsidR="007E4659" w:rsidRPr="00121714" w:rsidRDefault="007E4659" w:rsidP="00AA6E05">
            <w:pPr>
              <w:jc w:val="center"/>
            </w:pPr>
            <w:r>
              <w:t>5</w:t>
            </w:r>
          </w:p>
        </w:tc>
      </w:tr>
      <w:tr w:rsidR="007E4659" w:rsidRPr="00260A1C" w14:paraId="1F658E26" w14:textId="77777777" w:rsidTr="00AA6E05">
        <w:trPr>
          <w:gridAfter w:val="1"/>
          <w:wAfter w:w="1573"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5CAA2" w14:textId="77777777" w:rsidR="007E4659" w:rsidRPr="00121714" w:rsidRDefault="007E4659" w:rsidP="00AA6E05">
            <w:pPr>
              <w:jc w:val="center"/>
            </w:pPr>
            <w:r w:rsidRPr="00121714">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18B89CE" w14:textId="77777777" w:rsidR="007E4659" w:rsidRPr="00121714" w:rsidRDefault="007E4659" w:rsidP="00AA6E05">
            <w:r w:rsidRPr="00121714">
              <w:t>Налог на прибыль</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132A5B1" w14:textId="77777777" w:rsidR="007E4659" w:rsidRPr="00121714" w:rsidRDefault="007E4659" w:rsidP="00AA6E05">
            <w:pPr>
              <w:jc w:val="center"/>
            </w:pPr>
            <w:r w:rsidRPr="00121714">
              <w:t>0</w:t>
            </w:r>
          </w:p>
        </w:tc>
        <w:tc>
          <w:tcPr>
            <w:tcW w:w="1847" w:type="dxa"/>
            <w:gridSpan w:val="2"/>
            <w:tcBorders>
              <w:top w:val="single" w:sz="4" w:space="0" w:color="auto"/>
              <w:left w:val="nil"/>
              <w:bottom w:val="single" w:sz="4" w:space="0" w:color="auto"/>
              <w:right w:val="single" w:sz="4" w:space="0" w:color="auto"/>
            </w:tcBorders>
            <w:shd w:val="clear" w:color="auto" w:fill="auto"/>
            <w:noWrap/>
            <w:vAlign w:val="center"/>
          </w:tcPr>
          <w:p w14:paraId="5F0B2288" w14:textId="77777777" w:rsidR="007E4659" w:rsidRPr="00121714" w:rsidRDefault="007E4659" w:rsidP="00AA6E05">
            <w:pPr>
              <w:jc w:val="center"/>
            </w:pPr>
            <w:r w:rsidRPr="00121714">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4938B431" w14:textId="77777777" w:rsidR="007E4659" w:rsidRPr="00121714" w:rsidRDefault="007E4659" w:rsidP="00AA6E05">
            <w:pPr>
              <w:jc w:val="center"/>
            </w:pPr>
            <w:r w:rsidRPr="00121714">
              <w:t>0</w:t>
            </w:r>
          </w:p>
        </w:tc>
      </w:tr>
      <w:tr w:rsidR="007E4659" w:rsidRPr="00260A1C" w14:paraId="206CD5F8" w14:textId="77777777" w:rsidTr="00AA6E05">
        <w:trPr>
          <w:gridAfter w:val="1"/>
          <w:wAfter w:w="1573" w:type="dxa"/>
          <w:trHeight w:val="300"/>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B132F" w14:textId="77777777" w:rsidR="007E4659" w:rsidRPr="00121714" w:rsidRDefault="007E4659" w:rsidP="00AA6E05">
            <w:pPr>
              <w:jc w:val="center"/>
            </w:pPr>
            <w:r w:rsidRPr="00121714">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1EBC193" w14:textId="77777777" w:rsidR="007E4659" w:rsidRPr="00121714" w:rsidRDefault="007E4659" w:rsidP="00AA6E05">
            <w:pPr>
              <w:jc w:val="both"/>
            </w:pPr>
            <w:r w:rsidRPr="00121714">
              <w:t>Итого неподконтрольных расходов</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C6DF388" w14:textId="77777777" w:rsidR="007E4659" w:rsidRPr="00121714" w:rsidRDefault="007E4659" w:rsidP="00AA6E05">
            <w:pPr>
              <w:jc w:val="center"/>
            </w:pPr>
            <w:r w:rsidRPr="00121714">
              <w:t xml:space="preserve">6 </w:t>
            </w:r>
            <w:r>
              <w:t>396</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12454B0" w14:textId="77777777" w:rsidR="007E4659" w:rsidRPr="00121714" w:rsidRDefault="007E4659" w:rsidP="00AA6E05">
            <w:pPr>
              <w:jc w:val="center"/>
            </w:pPr>
            <w:r w:rsidRPr="00121714">
              <w:t xml:space="preserve">6 </w:t>
            </w:r>
            <w:r>
              <w:t>401</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D1CB31" w14:textId="77777777" w:rsidR="007E4659" w:rsidRPr="00121714" w:rsidRDefault="007E4659" w:rsidP="00AA6E05">
            <w:pPr>
              <w:jc w:val="center"/>
            </w:pPr>
            <w:r>
              <w:t>5</w:t>
            </w:r>
          </w:p>
        </w:tc>
      </w:tr>
      <w:tr w:rsidR="007E4659" w:rsidRPr="00260A1C" w14:paraId="555BCDF9" w14:textId="77777777" w:rsidTr="00AA6E05">
        <w:trPr>
          <w:trHeight w:val="300"/>
        </w:trPr>
        <w:tc>
          <w:tcPr>
            <w:tcW w:w="829" w:type="dxa"/>
            <w:tcBorders>
              <w:top w:val="nil"/>
              <w:left w:val="nil"/>
              <w:bottom w:val="nil"/>
              <w:right w:val="nil"/>
            </w:tcBorders>
            <w:shd w:val="clear" w:color="auto" w:fill="auto"/>
            <w:vAlign w:val="center"/>
            <w:hideMark/>
          </w:tcPr>
          <w:p w14:paraId="0A59434B" w14:textId="77777777" w:rsidR="007E4659" w:rsidRPr="00121714" w:rsidRDefault="007E4659" w:rsidP="00AA6E05">
            <w:pPr>
              <w:jc w:val="center"/>
            </w:pPr>
          </w:p>
        </w:tc>
        <w:tc>
          <w:tcPr>
            <w:tcW w:w="3361" w:type="dxa"/>
            <w:tcBorders>
              <w:top w:val="nil"/>
              <w:left w:val="nil"/>
              <w:bottom w:val="nil"/>
              <w:right w:val="nil"/>
            </w:tcBorders>
            <w:shd w:val="clear" w:color="auto" w:fill="auto"/>
            <w:vAlign w:val="center"/>
            <w:hideMark/>
          </w:tcPr>
          <w:p w14:paraId="1D775091" w14:textId="77777777" w:rsidR="007E4659" w:rsidRPr="00121714" w:rsidRDefault="007E4659" w:rsidP="00AA6E05"/>
        </w:tc>
        <w:tc>
          <w:tcPr>
            <w:tcW w:w="1573" w:type="dxa"/>
            <w:tcBorders>
              <w:top w:val="nil"/>
              <w:left w:val="nil"/>
              <w:bottom w:val="nil"/>
              <w:right w:val="nil"/>
            </w:tcBorders>
            <w:shd w:val="clear" w:color="auto" w:fill="auto"/>
            <w:vAlign w:val="center"/>
            <w:hideMark/>
          </w:tcPr>
          <w:p w14:paraId="055A869F" w14:textId="77777777" w:rsidR="007E4659" w:rsidRPr="00121714" w:rsidRDefault="007E4659" w:rsidP="00AA6E05"/>
        </w:tc>
        <w:tc>
          <w:tcPr>
            <w:tcW w:w="1838" w:type="dxa"/>
            <w:gridSpan w:val="2"/>
            <w:tcBorders>
              <w:top w:val="nil"/>
              <w:left w:val="nil"/>
              <w:bottom w:val="nil"/>
              <w:right w:val="nil"/>
            </w:tcBorders>
            <w:shd w:val="clear" w:color="auto" w:fill="auto"/>
            <w:vAlign w:val="center"/>
            <w:hideMark/>
          </w:tcPr>
          <w:p w14:paraId="7CEB4139" w14:textId="77777777" w:rsidR="007E4659" w:rsidRPr="00121714" w:rsidRDefault="007E4659" w:rsidP="00AA6E05"/>
        </w:tc>
        <w:tc>
          <w:tcPr>
            <w:tcW w:w="1773" w:type="dxa"/>
            <w:gridSpan w:val="2"/>
            <w:tcBorders>
              <w:top w:val="nil"/>
              <w:left w:val="nil"/>
              <w:bottom w:val="nil"/>
              <w:right w:val="nil"/>
            </w:tcBorders>
            <w:shd w:val="clear" w:color="auto" w:fill="auto"/>
            <w:vAlign w:val="center"/>
            <w:hideMark/>
          </w:tcPr>
          <w:p w14:paraId="68322223" w14:textId="77777777" w:rsidR="007E4659" w:rsidRPr="00121714" w:rsidRDefault="007E4659" w:rsidP="00AA6E05"/>
        </w:tc>
        <w:tc>
          <w:tcPr>
            <w:tcW w:w="1872" w:type="dxa"/>
            <w:gridSpan w:val="2"/>
            <w:tcBorders>
              <w:top w:val="nil"/>
              <w:left w:val="nil"/>
              <w:bottom w:val="nil"/>
              <w:right w:val="nil"/>
            </w:tcBorders>
            <w:shd w:val="clear" w:color="auto" w:fill="auto"/>
            <w:vAlign w:val="center"/>
            <w:hideMark/>
          </w:tcPr>
          <w:p w14:paraId="6654916C" w14:textId="77777777" w:rsidR="007E4659" w:rsidRPr="00260A1C" w:rsidRDefault="007E4659" w:rsidP="00AA6E05">
            <w:pPr>
              <w:rPr>
                <w:highlight w:val="yellow"/>
              </w:rPr>
            </w:pPr>
          </w:p>
        </w:tc>
      </w:tr>
    </w:tbl>
    <w:p w14:paraId="3DF9BF52" w14:textId="77777777" w:rsidR="007E4659" w:rsidRPr="00260A1C" w:rsidRDefault="007E4659" w:rsidP="007E4659">
      <w:pPr>
        <w:tabs>
          <w:tab w:val="left" w:pos="1890"/>
        </w:tabs>
        <w:ind w:left="9215" w:right="-142" w:firstLine="851"/>
        <w:jc w:val="right"/>
        <w:rPr>
          <w:sz w:val="28"/>
          <w:szCs w:val="28"/>
          <w:highlight w:val="yellow"/>
        </w:rPr>
      </w:pPr>
    </w:p>
    <w:p w14:paraId="312D7BEA" w14:textId="77777777" w:rsidR="007E4659" w:rsidRPr="00E158A2" w:rsidRDefault="007E4659" w:rsidP="007E4659">
      <w:pPr>
        <w:keepNext/>
        <w:jc w:val="right"/>
        <w:rPr>
          <w:bCs/>
          <w:sz w:val="28"/>
          <w:szCs w:val="28"/>
        </w:rPr>
      </w:pPr>
      <w:r w:rsidRPr="00260A1C">
        <w:rPr>
          <w:sz w:val="28"/>
          <w:szCs w:val="28"/>
          <w:highlight w:val="yellow"/>
        </w:rPr>
        <w:br w:type="page"/>
      </w:r>
      <w:r w:rsidRPr="00E158A2">
        <w:rPr>
          <w:sz w:val="28"/>
          <w:szCs w:val="28"/>
        </w:rPr>
        <w:lastRenderedPageBreak/>
        <w:t xml:space="preserve">Таблица </w:t>
      </w:r>
      <w:r w:rsidRPr="00E158A2">
        <w:rPr>
          <w:sz w:val="28"/>
          <w:szCs w:val="28"/>
        </w:rPr>
        <w:fldChar w:fldCharType="begin"/>
      </w:r>
      <w:r w:rsidRPr="00E158A2">
        <w:rPr>
          <w:sz w:val="28"/>
          <w:szCs w:val="28"/>
        </w:rPr>
        <w:instrText xml:space="preserve"> SEQ Таблица \* ARABIC </w:instrText>
      </w:r>
      <w:r w:rsidRPr="00E158A2">
        <w:rPr>
          <w:sz w:val="28"/>
          <w:szCs w:val="28"/>
        </w:rPr>
        <w:fldChar w:fldCharType="separate"/>
      </w:r>
      <w:r>
        <w:rPr>
          <w:noProof/>
          <w:sz w:val="28"/>
          <w:szCs w:val="28"/>
        </w:rPr>
        <w:t>1</w:t>
      </w:r>
      <w:r w:rsidRPr="00E158A2">
        <w:rPr>
          <w:sz w:val="28"/>
          <w:szCs w:val="28"/>
        </w:rPr>
        <w:fldChar w:fldCharType="end"/>
      </w:r>
      <w:r>
        <w:rPr>
          <w:sz w:val="28"/>
          <w:szCs w:val="28"/>
        </w:rPr>
        <w:t>0.</w:t>
      </w:r>
    </w:p>
    <w:p w14:paraId="38F792A8" w14:textId="77777777" w:rsidR="007E4659" w:rsidRPr="00E158A2" w:rsidRDefault="007E4659" w:rsidP="007E4659">
      <w:pPr>
        <w:pStyle w:val="aff6"/>
        <w:keepNext/>
      </w:pPr>
    </w:p>
    <w:tbl>
      <w:tblPr>
        <w:tblW w:w="11208" w:type="dxa"/>
        <w:tblInd w:w="108" w:type="dxa"/>
        <w:tblLook w:val="04A0" w:firstRow="1" w:lastRow="0" w:firstColumn="1" w:lastColumn="0" w:noHBand="0" w:noVBand="1"/>
      </w:tblPr>
      <w:tblGrid>
        <w:gridCol w:w="931"/>
        <w:gridCol w:w="3331"/>
        <w:gridCol w:w="1543"/>
        <w:gridCol w:w="187"/>
        <w:gridCol w:w="1647"/>
        <w:gridCol w:w="200"/>
        <w:gridCol w:w="1538"/>
        <w:gridCol w:w="292"/>
        <w:gridCol w:w="1539"/>
      </w:tblGrid>
      <w:tr w:rsidR="007E4659" w:rsidRPr="00E158A2" w14:paraId="2071B160" w14:textId="77777777" w:rsidTr="00AA6E05">
        <w:trPr>
          <w:trHeight w:val="630"/>
        </w:trPr>
        <w:tc>
          <w:tcPr>
            <w:tcW w:w="11208" w:type="dxa"/>
            <w:gridSpan w:val="9"/>
            <w:tcBorders>
              <w:top w:val="nil"/>
              <w:left w:val="nil"/>
              <w:bottom w:val="nil"/>
              <w:right w:val="nil"/>
            </w:tcBorders>
            <w:shd w:val="clear" w:color="auto" w:fill="auto"/>
            <w:noWrap/>
            <w:vAlign w:val="center"/>
            <w:hideMark/>
          </w:tcPr>
          <w:p w14:paraId="0CC1F7EC" w14:textId="77777777" w:rsidR="007E4659" w:rsidRDefault="007E4659" w:rsidP="00AA6E05">
            <w:pPr>
              <w:ind w:right="1478"/>
              <w:jc w:val="center"/>
              <w:rPr>
                <w:bCs/>
                <w:sz w:val="28"/>
                <w:szCs w:val="28"/>
              </w:rPr>
            </w:pPr>
            <w:r w:rsidRPr="00E158A2">
              <w:rPr>
                <w:bCs/>
                <w:sz w:val="28"/>
                <w:szCs w:val="28"/>
              </w:rPr>
              <w:t xml:space="preserve">Реестр расходов на приобретение энергетических ресурсов, </w:t>
            </w:r>
          </w:p>
          <w:p w14:paraId="0850D7C1" w14:textId="77777777" w:rsidR="007E4659" w:rsidRPr="00E158A2" w:rsidRDefault="007E4659" w:rsidP="00AA6E05">
            <w:pPr>
              <w:ind w:right="1478"/>
              <w:jc w:val="center"/>
              <w:rPr>
                <w:bCs/>
                <w:sz w:val="28"/>
                <w:szCs w:val="28"/>
              </w:rPr>
            </w:pPr>
            <w:r w:rsidRPr="00E158A2">
              <w:rPr>
                <w:bCs/>
                <w:sz w:val="28"/>
                <w:szCs w:val="28"/>
              </w:rPr>
              <w:t>холодной воды и теплоносителя</w:t>
            </w:r>
          </w:p>
        </w:tc>
      </w:tr>
      <w:tr w:rsidR="007E4659" w:rsidRPr="00E158A2" w14:paraId="091D4F75" w14:textId="77777777" w:rsidTr="00AA6E05">
        <w:trPr>
          <w:trHeight w:val="300"/>
        </w:trPr>
        <w:tc>
          <w:tcPr>
            <w:tcW w:w="931" w:type="dxa"/>
            <w:tcBorders>
              <w:top w:val="nil"/>
              <w:left w:val="nil"/>
              <w:bottom w:val="nil"/>
              <w:right w:val="nil"/>
            </w:tcBorders>
            <w:shd w:val="clear" w:color="auto" w:fill="auto"/>
            <w:vAlign w:val="center"/>
            <w:hideMark/>
          </w:tcPr>
          <w:p w14:paraId="44AE746F" w14:textId="77777777" w:rsidR="007E4659" w:rsidRPr="00E158A2" w:rsidRDefault="007E4659" w:rsidP="00AA6E05">
            <w:pPr>
              <w:rPr>
                <w:b/>
                <w:bCs/>
                <w:sz w:val="28"/>
                <w:szCs w:val="28"/>
              </w:rPr>
            </w:pPr>
          </w:p>
        </w:tc>
        <w:tc>
          <w:tcPr>
            <w:tcW w:w="3331" w:type="dxa"/>
            <w:tcBorders>
              <w:top w:val="nil"/>
              <w:left w:val="nil"/>
              <w:bottom w:val="nil"/>
              <w:right w:val="nil"/>
            </w:tcBorders>
            <w:shd w:val="clear" w:color="auto" w:fill="auto"/>
            <w:vAlign w:val="center"/>
            <w:hideMark/>
          </w:tcPr>
          <w:p w14:paraId="73B5A7E1" w14:textId="77777777" w:rsidR="007E4659" w:rsidRPr="00E158A2" w:rsidRDefault="007E4659" w:rsidP="00AA6E05">
            <w:pPr>
              <w:rPr>
                <w:sz w:val="28"/>
                <w:szCs w:val="28"/>
              </w:rPr>
            </w:pPr>
          </w:p>
        </w:tc>
        <w:tc>
          <w:tcPr>
            <w:tcW w:w="1543" w:type="dxa"/>
            <w:tcBorders>
              <w:top w:val="nil"/>
              <w:left w:val="nil"/>
              <w:bottom w:val="nil"/>
              <w:right w:val="nil"/>
            </w:tcBorders>
            <w:shd w:val="clear" w:color="auto" w:fill="auto"/>
            <w:vAlign w:val="center"/>
            <w:hideMark/>
          </w:tcPr>
          <w:p w14:paraId="1AF64F9D" w14:textId="77777777" w:rsidR="007E4659" w:rsidRPr="00E158A2" w:rsidRDefault="007E4659" w:rsidP="00AA6E05">
            <w:pPr>
              <w:rPr>
                <w:sz w:val="28"/>
                <w:szCs w:val="28"/>
              </w:rPr>
            </w:pPr>
          </w:p>
        </w:tc>
        <w:tc>
          <w:tcPr>
            <w:tcW w:w="1834" w:type="dxa"/>
            <w:gridSpan w:val="2"/>
            <w:tcBorders>
              <w:top w:val="nil"/>
              <w:left w:val="nil"/>
              <w:bottom w:val="nil"/>
              <w:right w:val="nil"/>
            </w:tcBorders>
            <w:shd w:val="clear" w:color="auto" w:fill="auto"/>
            <w:vAlign w:val="center"/>
            <w:hideMark/>
          </w:tcPr>
          <w:p w14:paraId="7658EAA9" w14:textId="77777777" w:rsidR="007E4659" w:rsidRPr="00E158A2" w:rsidRDefault="007E4659" w:rsidP="00AA6E05">
            <w:pPr>
              <w:rPr>
                <w:sz w:val="28"/>
                <w:szCs w:val="28"/>
              </w:rPr>
            </w:pPr>
          </w:p>
        </w:tc>
        <w:tc>
          <w:tcPr>
            <w:tcW w:w="1738" w:type="dxa"/>
            <w:gridSpan w:val="2"/>
            <w:tcBorders>
              <w:top w:val="nil"/>
              <w:left w:val="nil"/>
              <w:bottom w:val="nil"/>
              <w:right w:val="nil"/>
            </w:tcBorders>
            <w:shd w:val="clear" w:color="auto" w:fill="auto"/>
            <w:vAlign w:val="center"/>
            <w:hideMark/>
          </w:tcPr>
          <w:p w14:paraId="4C2F512D" w14:textId="77777777" w:rsidR="007E4659" w:rsidRPr="00E158A2" w:rsidRDefault="007E4659" w:rsidP="00AA6E05">
            <w:pPr>
              <w:jc w:val="right"/>
              <w:rPr>
                <w:sz w:val="28"/>
                <w:szCs w:val="28"/>
              </w:rPr>
            </w:pPr>
            <w:r w:rsidRPr="00E158A2">
              <w:rPr>
                <w:sz w:val="28"/>
                <w:szCs w:val="28"/>
              </w:rPr>
              <w:t>тыс. руб.</w:t>
            </w:r>
          </w:p>
        </w:tc>
        <w:tc>
          <w:tcPr>
            <w:tcW w:w="1831" w:type="dxa"/>
            <w:gridSpan w:val="2"/>
            <w:tcBorders>
              <w:top w:val="nil"/>
              <w:left w:val="nil"/>
              <w:bottom w:val="nil"/>
              <w:right w:val="nil"/>
            </w:tcBorders>
            <w:shd w:val="clear" w:color="auto" w:fill="auto"/>
            <w:vAlign w:val="center"/>
            <w:hideMark/>
          </w:tcPr>
          <w:p w14:paraId="4E4A07E2" w14:textId="77777777" w:rsidR="007E4659" w:rsidRPr="00E158A2" w:rsidRDefault="007E4659" w:rsidP="00AA6E05">
            <w:pPr>
              <w:rPr>
                <w:sz w:val="28"/>
                <w:szCs w:val="28"/>
              </w:rPr>
            </w:pPr>
          </w:p>
        </w:tc>
      </w:tr>
      <w:tr w:rsidR="007E4659" w:rsidRPr="00260A1C" w14:paraId="73D67B50" w14:textId="77777777" w:rsidTr="00AA6E05">
        <w:trPr>
          <w:gridAfter w:val="1"/>
          <w:wAfter w:w="1539" w:type="dxa"/>
          <w:trHeight w:val="900"/>
        </w:trPr>
        <w:tc>
          <w:tcPr>
            <w:tcW w:w="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DF3A0" w14:textId="77777777" w:rsidR="007E4659" w:rsidRPr="00B61CC9" w:rsidRDefault="007E4659" w:rsidP="00AA6E05">
            <w:pPr>
              <w:jc w:val="center"/>
            </w:pPr>
            <w:r w:rsidRPr="00B61CC9">
              <w:t>№ п/п</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2EF81CD7" w14:textId="77777777" w:rsidR="007E4659" w:rsidRPr="00B61CC9" w:rsidRDefault="007E4659" w:rsidP="00AA6E05">
            <w:pPr>
              <w:jc w:val="center"/>
            </w:pPr>
            <w:r w:rsidRPr="00B61CC9">
              <w:t>Наименование расхода</w:t>
            </w:r>
          </w:p>
        </w:tc>
        <w:tc>
          <w:tcPr>
            <w:tcW w:w="1730" w:type="dxa"/>
            <w:gridSpan w:val="2"/>
            <w:tcBorders>
              <w:top w:val="single" w:sz="4" w:space="0" w:color="auto"/>
              <w:left w:val="single" w:sz="4" w:space="0" w:color="auto"/>
              <w:bottom w:val="single" w:sz="4" w:space="0" w:color="auto"/>
              <w:right w:val="nil"/>
            </w:tcBorders>
            <w:shd w:val="clear" w:color="auto" w:fill="auto"/>
            <w:vAlign w:val="center"/>
            <w:hideMark/>
          </w:tcPr>
          <w:p w14:paraId="7F77242A" w14:textId="77777777" w:rsidR="007E4659" w:rsidRPr="00B61CC9" w:rsidRDefault="007E4659" w:rsidP="00AA6E05">
            <w:pPr>
              <w:jc w:val="center"/>
            </w:pPr>
            <w:r w:rsidRPr="00B61CC9">
              <w:t xml:space="preserve">Утверждено РЭК КО </w:t>
            </w:r>
            <w:r w:rsidRPr="00B61CC9">
              <w:br/>
              <w:t>на 2021 год</w:t>
            </w:r>
          </w:p>
        </w:tc>
        <w:tc>
          <w:tcPr>
            <w:tcW w:w="1847" w:type="dxa"/>
            <w:gridSpan w:val="2"/>
            <w:tcBorders>
              <w:top w:val="single" w:sz="4" w:space="0" w:color="auto"/>
              <w:left w:val="single" w:sz="4" w:space="0" w:color="auto"/>
              <w:bottom w:val="single" w:sz="4" w:space="0" w:color="auto"/>
              <w:right w:val="nil"/>
            </w:tcBorders>
            <w:shd w:val="clear" w:color="auto" w:fill="auto"/>
            <w:vAlign w:val="center"/>
            <w:hideMark/>
          </w:tcPr>
          <w:p w14:paraId="18B36B14" w14:textId="77777777" w:rsidR="007E4659" w:rsidRPr="00B61CC9" w:rsidRDefault="007E4659" w:rsidP="00AA6E05">
            <w:pPr>
              <w:jc w:val="center"/>
            </w:pPr>
            <w:r w:rsidRPr="00B61CC9">
              <w:t xml:space="preserve">Предложение экспертов </w:t>
            </w:r>
            <w:r w:rsidRPr="00B61CC9">
              <w:br/>
              <w:t>на 2022 год</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1F8FA5" w14:textId="77777777" w:rsidR="007E4659" w:rsidRPr="00B61CC9" w:rsidRDefault="007E4659" w:rsidP="00AA6E05">
            <w:pPr>
              <w:jc w:val="center"/>
            </w:pPr>
            <w:r w:rsidRPr="00B61CC9">
              <w:t>Динамика расходов</w:t>
            </w:r>
          </w:p>
        </w:tc>
      </w:tr>
      <w:tr w:rsidR="007E4659" w:rsidRPr="00260A1C" w14:paraId="266AB1AA" w14:textId="77777777" w:rsidTr="00AA6E05">
        <w:trPr>
          <w:gridAfter w:val="1"/>
          <w:wAfter w:w="1539" w:type="dxa"/>
          <w:trHeight w:val="300"/>
        </w:trPr>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0645AC1E" w14:textId="77777777" w:rsidR="007E4659" w:rsidRPr="00B61CC9" w:rsidRDefault="007E4659" w:rsidP="00AA6E05">
            <w:pPr>
              <w:jc w:val="center"/>
            </w:pPr>
            <w:r w:rsidRPr="00B61CC9">
              <w:t>1</w:t>
            </w:r>
          </w:p>
        </w:tc>
        <w:tc>
          <w:tcPr>
            <w:tcW w:w="3331" w:type="dxa"/>
            <w:tcBorders>
              <w:top w:val="single" w:sz="4" w:space="0" w:color="auto"/>
              <w:left w:val="nil"/>
              <w:bottom w:val="single" w:sz="4" w:space="0" w:color="auto"/>
              <w:right w:val="single" w:sz="4" w:space="0" w:color="auto"/>
            </w:tcBorders>
            <w:shd w:val="clear" w:color="auto" w:fill="auto"/>
            <w:vAlign w:val="center"/>
          </w:tcPr>
          <w:p w14:paraId="39E8BEB6" w14:textId="77777777" w:rsidR="007E4659" w:rsidRPr="00B61CC9" w:rsidRDefault="007E4659" w:rsidP="00AA6E05">
            <w:pPr>
              <w:jc w:val="center"/>
            </w:pPr>
            <w:r w:rsidRPr="00B61CC9">
              <w:t>2</w:t>
            </w:r>
          </w:p>
        </w:tc>
        <w:tc>
          <w:tcPr>
            <w:tcW w:w="1730" w:type="dxa"/>
            <w:gridSpan w:val="2"/>
            <w:tcBorders>
              <w:top w:val="single" w:sz="4" w:space="0" w:color="auto"/>
              <w:left w:val="single" w:sz="4" w:space="0" w:color="auto"/>
              <w:bottom w:val="single" w:sz="4" w:space="0" w:color="auto"/>
              <w:right w:val="nil"/>
            </w:tcBorders>
            <w:shd w:val="clear" w:color="auto" w:fill="auto"/>
            <w:vAlign w:val="center"/>
          </w:tcPr>
          <w:p w14:paraId="30E90E5B" w14:textId="77777777" w:rsidR="007E4659" w:rsidRPr="00B61CC9" w:rsidRDefault="007E4659" w:rsidP="00AA6E05">
            <w:pPr>
              <w:jc w:val="center"/>
            </w:pPr>
            <w:r w:rsidRPr="00B61CC9">
              <w:t>3</w:t>
            </w:r>
          </w:p>
        </w:tc>
        <w:tc>
          <w:tcPr>
            <w:tcW w:w="1847" w:type="dxa"/>
            <w:gridSpan w:val="2"/>
            <w:tcBorders>
              <w:top w:val="single" w:sz="4" w:space="0" w:color="auto"/>
              <w:left w:val="single" w:sz="4" w:space="0" w:color="auto"/>
              <w:bottom w:val="single" w:sz="4" w:space="0" w:color="auto"/>
              <w:right w:val="nil"/>
            </w:tcBorders>
            <w:shd w:val="clear" w:color="auto" w:fill="auto"/>
            <w:vAlign w:val="center"/>
          </w:tcPr>
          <w:p w14:paraId="77D88269" w14:textId="77777777" w:rsidR="007E4659" w:rsidRPr="00B61CC9" w:rsidRDefault="007E4659" w:rsidP="00AA6E05">
            <w:pPr>
              <w:jc w:val="center"/>
            </w:pPr>
            <w:r w:rsidRPr="00B61CC9">
              <w:t>4</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0FEFAE" w14:textId="77777777" w:rsidR="007E4659" w:rsidRPr="00B61CC9" w:rsidRDefault="007E4659" w:rsidP="00AA6E05">
            <w:pPr>
              <w:jc w:val="center"/>
            </w:pPr>
            <w:r w:rsidRPr="00B61CC9">
              <w:t>5 = 4 - 3</w:t>
            </w:r>
          </w:p>
        </w:tc>
      </w:tr>
      <w:tr w:rsidR="007E4659" w:rsidRPr="00260A1C" w14:paraId="7B7B3BDB" w14:textId="77777777" w:rsidTr="00AA6E05">
        <w:trPr>
          <w:gridAfter w:val="1"/>
          <w:wAfter w:w="1539" w:type="dxa"/>
          <w:trHeight w:val="300"/>
        </w:trPr>
        <w:tc>
          <w:tcPr>
            <w:tcW w:w="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E9D39" w14:textId="77777777" w:rsidR="007E4659" w:rsidRPr="00B61CC9" w:rsidRDefault="007E4659" w:rsidP="00AA6E05">
            <w:pPr>
              <w:jc w:val="center"/>
            </w:pPr>
            <w:r w:rsidRPr="00B61CC9">
              <w:t>1</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25528513" w14:textId="77777777" w:rsidR="007E4659" w:rsidRPr="00B61CC9" w:rsidRDefault="007E4659" w:rsidP="00AA6E05">
            <w:r w:rsidRPr="00B61CC9">
              <w:t>Расходы на топливо</w:t>
            </w:r>
          </w:p>
        </w:tc>
        <w:tc>
          <w:tcPr>
            <w:tcW w:w="1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C7FCEC" w14:textId="77777777" w:rsidR="007E4659" w:rsidRPr="00B61CC9" w:rsidRDefault="007E4659" w:rsidP="00AA6E05">
            <w:pPr>
              <w:jc w:val="center"/>
            </w:pPr>
            <w:r w:rsidRPr="00B61CC9">
              <w:t>0</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3ECD77" w14:textId="77777777" w:rsidR="007E4659" w:rsidRPr="00B61CC9" w:rsidRDefault="007E4659" w:rsidP="00AA6E05">
            <w:pPr>
              <w:jc w:val="center"/>
            </w:pPr>
            <w:r w:rsidRPr="00B61CC9">
              <w:t>0</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5D1F00" w14:textId="77777777" w:rsidR="007E4659" w:rsidRPr="00B61CC9" w:rsidRDefault="007E4659" w:rsidP="00AA6E05">
            <w:pPr>
              <w:jc w:val="center"/>
            </w:pPr>
            <w:r w:rsidRPr="00B61CC9">
              <w:t>0</w:t>
            </w:r>
          </w:p>
        </w:tc>
      </w:tr>
      <w:tr w:rsidR="007E4659" w:rsidRPr="00260A1C" w14:paraId="1D894930" w14:textId="77777777" w:rsidTr="00AA6E05">
        <w:trPr>
          <w:gridAfter w:val="1"/>
          <w:wAfter w:w="1539" w:type="dxa"/>
          <w:trHeight w:val="300"/>
        </w:trPr>
        <w:tc>
          <w:tcPr>
            <w:tcW w:w="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4403D" w14:textId="77777777" w:rsidR="007E4659" w:rsidRPr="00B61CC9" w:rsidRDefault="007E4659" w:rsidP="00AA6E05">
            <w:pPr>
              <w:jc w:val="center"/>
            </w:pPr>
            <w:r w:rsidRPr="00B61CC9">
              <w:t>2</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3B112B6B" w14:textId="77777777" w:rsidR="007E4659" w:rsidRPr="00B61CC9" w:rsidRDefault="007E4659" w:rsidP="00AA6E05">
            <w:pPr>
              <w:jc w:val="both"/>
            </w:pPr>
            <w:r w:rsidRPr="00B61CC9">
              <w:t>Расходы на электрическую энергию</w:t>
            </w:r>
          </w:p>
        </w:tc>
        <w:tc>
          <w:tcPr>
            <w:tcW w:w="1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BB77BF" w14:textId="77777777" w:rsidR="007E4659" w:rsidRPr="00B61CC9" w:rsidRDefault="007E4659" w:rsidP="00AA6E05">
            <w:pPr>
              <w:jc w:val="center"/>
            </w:pPr>
            <w:r w:rsidRPr="00B61CC9">
              <w:t>0</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EDA5FD" w14:textId="77777777" w:rsidR="007E4659" w:rsidRPr="00B61CC9" w:rsidRDefault="007E4659" w:rsidP="00AA6E05">
            <w:pPr>
              <w:jc w:val="center"/>
            </w:pPr>
            <w:r w:rsidRPr="00B61CC9">
              <w:t>0</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05BF50" w14:textId="77777777" w:rsidR="007E4659" w:rsidRPr="00B61CC9" w:rsidRDefault="007E4659" w:rsidP="00AA6E05">
            <w:pPr>
              <w:jc w:val="center"/>
            </w:pPr>
            <w:r w:rsidRPr="00B61CC9">
              <w:t>0</w:t>
            </w:r>
          </w:p>
        </w:tc>
      </w:tr>
      <w:tr w:rsidR="007E4659" w:rsidRPr="00260A1C" w14:paraId="4AD17F50" w14:textId="77777777" w:rsidTr="00AA6E05">
        <w:trPr>
          <w:gridAfter w:val="1"/>
          <w:wAfter w:w="1539" w:type="dxa"/>
          <w:trHeight w:val="300"/>
        </w:trPr>
        <w:tc>
          <w:tcPr>
            <w:tcW w:w="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98A35" w14:textId="77777777" w:rsidR="007E4659" w:rsidRPr="00B61CC9" w:rsidRDefault="007E4659" w:rsidP="00AA6E05">
            <w:pPr>
              <w:jc w:val="center"/>
            </w:pPr>
            <w:r w:rsidRPr="00B61CC9">
              <w:t>3</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6CC7EFF0" w14:textId="77777777" w:rsidR="007E4659" w:rsidRPr="00B61CC9" w:rsidRDefault="007E4659" w:rsidP="00AA6E05">
            <w:pPr>
              <w:jc w:val="both"/>
            </w:pPr>
            <w:r w:rsidRPr="00B61CC9">
              <w:t>Расходы на тепловую энергию</w:t>
            </w:r>
          </w:p>
        </w:tc>
        <w:tc>
          <w:tcPr>
            <w:tcW w:w="1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4CBE7A" w14:textId="77777777" w:rsidR="007E4659" w:rsidRPr="007746F3" w:rsidRDefault="007E4659" w:rsidP="00AA6E05">
            <w:pPr>
              <w:jc w:val="center"/>
            </w:pPr>
            <w:r w:rsidRPr="007746F3">
              <w:t>6 647</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342491" w14:textId="77777777" w:rsidR="007E4659" w:rsidRPr="007746F3" w:rsidRDefault="007E4659" w:rsidP="00AA6E05">
            <w:pPr>
              <w:jc w:val="center"/>
            </w:pPr>
            <w:r w:rsidRPr="007746F3">
              <w:t>8 677</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6B84C6" w14:textId="77777777" w:rsidR="007E4659" w:rsidRPr="007746F3" w:rsidRDefault="007E4659" w:rsidP="00AA6E05">
            <w:pPr>
              <w:jc w:val="center"/>
            </w:pPr>
            <w:r w:rsidRPr="007746F3">
              <w:t>2 030</w:t>
            </w:r>
          </w:p>
        </w:tc>
      </w:tr>
      <w:tr w:rsidR="007E4659" w:rsidRPr="00260A1C" w14:paraId="00909375" w14:textId="77777777" w:rsidTr="00AA6E05">
        <w:trPr>
          <w:gridAfter w:val="1"/>
          <w:wAfter w:w="1539" w:type="dxa"/>
          <w:trHeight w:val="300"/>
        </w:trPr>
        <w:tc>
          <w:tcPr>
            <w:tcW w:w="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E02AB" w14:textId="77777777" w:rsidR="007E4659" w:rsidRPr="00B61CC9" w:rsidRDefault="007E4659" w:rsidP="00AA6E05">
            <w:pPr>
              <w:jc w:val="center"/>
            </w:pPr>
            <w:r w:rsidRPr="00B61CC9">
              <w:t>4</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4E893575" w14:textId="77777777" w:rsidR="007E4659" w:rsidRPr="00B61CC9" w:rsidRDefault="007E4659" w:rsidP="00AA6E05">
            <w:pPr>
              <w:jc w:val="both"/>
            </w:pPr>
            <w:r w:rsidRPr="00B61CC9">
              <w:t>Расходы на холодную воду</w:t>
            </w:r>
          </w:p>
        </w:tc>
        <w:tc>
          <w:tcPr>
            <w:tcW w:w="1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D4B375" w14:textId="77777777" w:rsidR="007E4659" w:rsidRPr="007746F3" w:rsidRDefault="007E4659" w:rsidP="00AA6E05">
            <w:pPr>
              <w:jc w:val="center"/>
            </w:pPr>
            <w:r w:rsidRPr="007746F3">
              <w:t>0</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F53CD5" w14:textId="77777777" w:rsidR="007E4659" w:rsidRPr="007746F3" w:rsidRDefault="007E4659" w:rsidP="00AA6E05">
            <w:pPr>
              <w:jc w:val="center"/>
            </w:pPr>
            <w:r w:rsidRPr="007746F3">
              <w:t>0</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2BB376" w14:textId="77777777" w:rsidR="007E4659" w:rsidRPr="007746F3" w:rsidRDefault="007E4659" w:rsidP="00AA6E05">
            <w:pPr>
              <w:jc w:val="center"/>
            </w:pPr>
            <w:r w:rsidRPr="007746F3">
              <w:t>0</w:t>
            </w:r>
          </w:p>
        </w:tc>
      </w:tr>
      <w:tr w:rsidR="007E4659" w:rsidRPr="00260A1C" w14:paraId="166697AC" w14:textId="77777777" w:rsidTr="00AA6E05">
        <w:trPr>
          <w:gridAfter w:val="1"/>
          <w:wAfter w:w="1539" w:type="dxa"/>
          <w:trHeight w:val="300"/>
        </w:trPr>
        <w:tc>
          <w:tcPr>
            <w:tcW w:w="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59DF6" w14:textId="77777777" w:rsidR="007E4659" w:rsidRPr="00B61CC9" w:rsidRDefault="007E4659" w:rsidP="00AA6E05">
            <w:pPr>
              <w:jc w:val="center"/>
            </w:pPr>
            <w:r w:rsidRPr="00B61CC9">
              <w:t>5</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4C39B185" w14:textId="77777777" w:rsidR="007E4659" w:rsidRPr="00B61CC9" w:rsidRDefault="007E4659" w:rsidP="00AA6E05">
            <w:pPr>
              <w:jc w:val="both"/>
            </w:pPr>
            <w:r w:rsidRPr="00B61CC9">
              <w:t>Расходы на теплоноситель</w:t>
            </w:r>
          </w:p>
        </w:tc>
        <w:tc>
          <w:tcPr>
            <w:tcW w:w="1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5C27BC" w14:textId="77777777" w:rsidR="007E4659" w:rsidRPr="007746F3" w:rsidRDefault="007E4659" w:rsidP="00AA6E05">
            <w:pPr>
              <w:jc w:val="center"/>
            </w:pPr>
            <w:r w:rsidRPr="007746F3">
              <w:t>170</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6D5121" w14:textId="77777777" w:rsidR="007E4659" w:rsidRPr="007746F3" w:rsidRDefault="007E4659" w:rsidP="00AA6E05">
            <w:pPr>
              <w:jc w:val="center"/>
            </w:pPr>
            <w:r w:rsidRPr="007746F3">
              <w:t>1</w:t>
            </w:r>
            <w:r>
              <w:t>79</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CE462A" w14:textId="77777777" w:rsidR="007E4659" w:rsidRPr="007746F3" w:rsidRDefault="007E4659" w:rsidP="00AA6E05">
            <w:pPr>
              <w:jc w:val="center"/>
            </w:pPr>
            <w:r>
              <w:t>9</w:t>
            </w:r>
          </w:p>
        </w:tc>
      </w:tr>
      <w:tr w:rsidR="007E4659" w:rsidRPr="00260A1C" w14:paraId="65E31F83" w14:textId="77777777" w:rsidTr="00AA6E05">
        <w:trPr>
          <w:gridAfter w:val="1"/>
          <w:wAfter w:w="1539" w:type="dxa"/>
          <w:trHeight w:val="300"/>
        </w:trPr>
        <w:tc>
          <w:tcPr>
            <w:tcW w:w="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54FDD" w14:textId="77777777" w:rsidR="007E4659" w:rsidRPr="00B61CC9" w:rsidRDefault="007E4659" w:rsidP="00AA6E05">
            <w:pPr>
              <w:jc w:val="center"/>
            </w:pPr>
            <w:r w:rsidRPr="00B61CC9">
              <w:t>6</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2A65BBD6" w14:textId="77777777" w:rsidR="007E4659" w:rsidRPr="00B61CC9" w:rsidRDefault="007E4659" w:rsidP="00AA6E05">
            <w:r w:rsidRPr="00B61CC9">
              <w:t>ИТОГО</w:t>
            </w:r>
          </w:p>
        </w:tc>
        <w:tc>
          <w:tcPr>
            <w:tcW w:w="1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E3BF9C" w14:textId="77777777" w:rsidR="007E4659" w:rsidRPr="007746F3" w:rsidRDefault="007E4659" w:rsidP="00AA6E05">
            <w:pPr>
              <w:jc w:val="center"/>
            </w:pPr>
            <w:r w:rsidRPr="007746F3">
              <w:t>6 817</w:t>
            </w:r>
          </w:p>
        </w:tc>
        <w:tc>
          <w:tcPr>
            <w:tcW w:w="18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3A865D" w14:textId="77777777" w:rsidR="007E4659" w:rsidRPr="007746F3" w:rsidRDefault="007E4659" w:rsidP="00AA6E05">
            <w:pPr>
              <w:jc w:val="center"/>
            </w:pPr>
            <w:r w:rsidRPr="007746F3">
              <w:t>8 85</w:t>
            </w:r>
            <w:r>
              <w:t>6</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414439" w14:textId="77777777" w:rsidR="007E4659" w:rsidRPr="007746F3" w:rsidRDefault="007E4659" w:rsidP="00AA6E05">
            <w:pPr>
              <w:jc w:val="center"/>
            </w:pPr>
            <w:r w:rsidRPr="007746F3">
              <w:t>2 0</w:t>
            </w:r>
            <w:r>
              <w:t>39</w:t>
            </w:r>
          </w:p>
        </w:tc>
      </w:tr>
    </w:tbl>
    <w:p w14:paraId="553CD881" w14:textId="77777777" w:rsidR="007E4659" w:rsidRDefault="007E4659" w:rsidP="007E4659">
      <w:pPr>
        <w:rPr>
          <w:highlight w:val="yellow"/>
        </w:rPr>
      </w:pPr>
    </w:p>
    <w:p w14:paraId="1A4AA6A1" w14:textId="77777777" w:rsidR="007E4659" w:rsidRPr="00F21F96" w:rsidRDefault="007E4659" w:rsidP="007E4659">
      <w:pPr>
        <w:rPr>
          <w:highlight w:val="yellow"/>
        </w:rPr>
      </w:pPr>
    </w:p>
    <w:tbl>
      <w:tblPr>
        <w:tblW w:w="11167" w:type="dxa"/>
        <w:tblInd w:w="108" w:type="dxa"/>
        <w:tblLook w:val="04A0" w:firstRow="1" w:lastRow="0" w:firstColumn="1" w:lastColumn="0" w:noHBand="0" w:noVBand="1"/>
      </w:tblPr>
      <w:tblGrid>
        <w:gridCol w:w="829"/>
        <w:gridCol w:w="4217"/>
        <w:gridCol w:w="681"/>
        <w:gridCol w:w="857"/>
        <w:gridCol w:w="951"/>
        <w:gridCol w:w="722"/>
        <w:gridCol w:w="1337"/>
        <w:gridCol w:w="1573"/>
      </w:tblGrid>
      <w:tr w:rsidR="007E4659" w:rsidRPr="00B61CC9" w14:paraId="75048F68" w14:textId="77777777" w:rsidTr="00AA6E05">
        <w:trPr>
          <w:trHeight w:val="315"/>
          <w:tblHeader/>
        </w:trPr>
        <w:tc>
          <w:tcPr>
            <w:tcW w:w="9594" w:type="dxa"/>
            <w:gridSpan w:val="7"/>
            <w:tcBorders>
              <w:top w:val="nil"/>
              <w:left w:val="nil"/>
              <w:bottom w:val="nil"/>
            </w:tcBorders>
            <w:shd w:val="clear" w:color="auto" w:fill="auto"/>
            <w:noWrap/>
            <w:vAlign w:val="center"/>
            <w:hideMark/>
          </w:tcPr>
          <w:p w14:paraId="3CE73931" w14:textId="77777777" w:rsidR="007E4659" w:rsidRPr="00B61CC9" w:rsidRDefault="007E4659" w:rsidP="00AA6E05">
            <w:pPr>
              <w:keepNext/>
              <w:jc w:val="right"/>
              <w:rPr>
                <w:bCs/>
                <w:sz w:val="28"/>
              </w:rPr>
            </w:pPr>
            <w:r w:rsidRPr="00B61CC9">
              <w:rPr>
                <w:sz w:val="28"/>
                <w:szCs w:val="28"/>
              </w:rPr>
              <w:t xml:space="preserve">Таблица </w:t>
            </w:r>
            <w:r>
              <w:rPr>
                <w:sz w:val="28"/>
                <w:szCs w:val="28"/>
              </w:rPr>
              <w:t>11.</w:t>
            </w:r>
          </w:p>
          <w:p w14:paraId="0D89EA51" w14:textId="77777777" w:rsidR="007E4659" w:rsidRDefault="007E4659" w:rsidP="00AA6E05">
            <w:pPr>
              <w:ind w:right="-394"/>
              <w:jc w:val="center"/>
              <w:rPr>
                <w:bCs/>
                <w:sz w:val="28"/>
                <w:szCs w:val="28"/>
              </w:rPr>
            </w:pPr>
            <w:r w:rsidRPr="00B61CC9">
              <w:rPr>
                <w:bCs/>
                <w:sz w:val="28"/>
                <w:szCs w:val="28"/>
              </w:rPr>
              <w:t>Расчет необходимой валовой выручки на услуги по передаче</w:t>
            </w:r>
          </w:p>
          <w:p w14:paraId="7EEECCE9" w14:textId="77777777" w:rsidR="007E4659" w:rsidRPr="00B61CC9" w:rsidRDefault="007E4659" w:rsidP="00AA6E05">
            <w:pPr>
              <w:ind w:right="-394"/>
              <w:jc w:val="center"/>
              <w:rPr>
                <w:bCs/>
                <w:sz w:val="28"/>
                <w:szCs w:val="28"/>
              </w:rPr>
            </w:pPr>
            <w:r w:rsidRPr="00B61CC9">
              <w:rPr>
                <w:bCs/>
                <w:sz w:val="28"/>
                <w:szCs w:val="28"/>
              </w:rPr>
              <w:t xml:space="preserve"> тепловой энергии</w:t>
            </w:r>
          </w:p>
          <w:p w14:paraId="2A37FC49" w14:textId="77777777" w:rsidR="007E4659" w:rsidRPr="00B61CC9" w:rsidRDefault="007E4659" w:rsidP="00AA6E05">
            <w:pPr>
              <w:ind w:right="-394"/>
              <w:jc w:val="center"/>
              <w:rPr>
                <w:bCs/>
                <w:sz w:val="28"/>
                <w:szCs w:val="28"/>
              </w:rPr>
            </w:pPr>
          </w:p>
        </w:tc>
        <w:tc>
          <w:tcPr>
            <w:tcW w:w="1573" w:type="dxa"/>
            <w:tcBorders>
              <w:top w:val="nil"/>
              <w:bottom w:val="nil"/>
              <w:right w:val="nil"/>
            </w:tcBorders>
            <w:shd w:val="clear" w:color="auto" w:fill="auto"/>
            <w:noWrap/>
            <w:vAlign w:val="center"/>
            <w:hideMark/>
          </w:tcPr>
          <w:p w14:paraId="40D636E4" w14:textId="77777777" w:rsidR="007E4659" w:rsidRPr="00B61CC9" w:rsidRDefault="007E4659" w:rsidP="00AA6E05">
            <w:pPr>
              <w:jc w:val="center"/>
              <w:rPr>
                <w:sz w:val="28"/>
                <w:szCs w:val="28"/>
              </w:rPr>
            </w:pPr>
          </w:p>
        </w:tc>
      </w:tr>
      <w:tr w:rsidR="007E4659" w:rsidRPr="00B61CC9" w14:paraId="07AE027E" w14:textId="77777777" w:rsidTr="00AA6E05">
        <w:trPr>
          <w:trHeight w:val="300"/>
          <w:tblHeader/>
        </w:trPr>
        <w:tc>
          <w:tcPr>
            <w:tcW w:w="829" w:type="dxa"/>
            <w:tcBorders>
              <w:top w:val="nil"/>
              <w:left w:val="nil"/>
              <w:bottom w:val="nil"/>
              <w:right w:val="nil"/>
            </w:tcBorders>
            <w:shd w:val="clear" w:color="auto" w:fill="auto"/>
            <w:vAlign w:val="center"/>
            <w:hideMark/>
          </w:tcPr>
          <w:p w14:paraId="4AFE8D08" w14:textId="77777777" w:rsidR="007E4659" w:rsidRPr="00B61CC9" w:rsidRDefault="007E4659" w:rsidP="00AA6E05"/>
        </w:tc>
        <w:tc>
          <w:tcPr>
            <w:tcW w:w="4217" w:type="dxa"/>
            <w:tcBorders>
              <w:top w:val="nil"/>
              <w:left w:val="nil"/>
              <w:bottom w:val="nil"/>
              <w:right w:val="nil"/>
            </w:tcBorders>
            <w:shd w:val="clear" w:color="auto" w:fill="auto"/>
            <w:vAlign w:val="center"/>
            <w:hideMark/>
          </w:tcPr>
          <w:p w14:paraId="22753650" w14:textId="77777777" w:rsidR="007E4659" w:rsidRPr="00B61CC9" w:rsidRDefault="007E4659" w:rsidP="00AA6E05">
            <w:pPr>
              <w:rPr>
                <w:sz w:val="28"/>
                <w:szCs w:val="28"/>
              </w:rPr>
            </w:pPr>
          </w:p>
        </w:tc>
        <w:tc>
          <w:tcPr>
            <w:tcW w:w="681" w:type="dxa"/>
            <w:tcBorders>
              <w:top w:val="nil"/>
              <w:left w:val="nil"/>
              <w:bottom w:val="nil"/>
              <w:right w:val="nil"/>
            </w:tcBorders>
            <w:shd w:val="clear" w:color="auto" w:fill="auto"/>
            <w:vAlign w:val="center"/>
            <w:hideMark/>
          </w:tcPr>
          <w:p w14:paraId="05B15CB4" w14:textId="77777777" w:rsidR="007E4659" w:rsidRPr="00B61CC9" w:rsidRDefault="007E4659" w:rsidP="00AA6E05">
            <w:pPr>
              <w:jc w:val="center"/>
              <w:rPr>
                <w:sz w:val="28"/>
                <w:szCs w:val="28"/>
              </w:rPr>
            </w:pPr>
          </w:p>
        </w:tc>
        <w:tc>
          <w:tcPr>
            <w:tcW w:w="1808" w:type="dxa"/>
            <w:gridSpan w:val="2"/>
            <w:tcBorders>
              <w:top w:val="nil"/>
              <w:left w:val="nil"/>
              <w:bottom w:val="nil"/>
              <w:right w:val="nil"/>
            </w:tcBorders>
            <w:shd w:val="clear" w:color="auto" w:fill="auto"/>
            <w:vAlign w:val="center"/>
            <w:hideMark/>
          </w:tcPr>
          <w:p w14:paraId="003E1D5E" w14:textId="77777777" w:rsidR="007E4659" w:rsidRPr="00B61CC9" w:rsidRDefault="007E4659" w:rsidP="00AA6E05">
            <w:pPr>
              <w:jc w:val="center"/>
              <w:rPr>
                <w:sz w:val="28"/>
                <w:szCs w:val="28"/>
              </w:rPr>
            </w:pPr>
          </w:p>
        </w:tc>
        <w:tc>
          <w:tcPr>
            <w:tcW w:w="2059" w:type="dxa"/>
            <w:gridSpan w:val="2"/>
            <w:tcBorders>
              <w:top w:val="nil"/>
              <w:left w:val="nil"/>
              <w:bottom w:val="nil"/>
              <w:right w:val="nil"/>
            </w:tcBorders>
            <w:shd w:val="clear" w:color="auto" w:fill="auto"/>
            <w:vAlign w:val="center"/>
            <w:hideMark/>
          </w:tcPr>
          <w:p w14:paraId="69F9468F" w14:textId="77777777" w:rsidR="007E4659" w:rsidRPr="00B61CC9" w:rsidRDefault="007E4659" w:rsidP="00AA6E05">
            <w:pPr>
              <w:jc w:val="right"/>
              <w:rPr>
                <w:sz w:val="28"/>
                <w:szCs w:val="28"/>
              </w:rPr>
            </w:pPr>
            <w:r w:rsidRPr="00B61CC9">
              <w:rPr>
                <w:sz w:val="28"/>
                <w:szCs w:val="28"/>
              </w:rPr>
              <w:t>тыс. руб.</w:t>
            </w:r>
          </w:p>
        </w:tc>
        <w:tc>
          <w:tcPr>
            <w:tcW w:w="1573" w:type="dxa"/>
            <w:tcBorders>
              <w:top w:val="nil"/>
              <w:left w:val="nil"/>
              <w:bottom w:val="nil"/>
              <w:right w:val="nil"/>
            </w:tcBorders>
            <w:shd w:val="clear" w:color="auto" w:fill="auto"/>
            <w:vAlign w:val="center"/>
            <w:hideMark/>
          </w:tcPr>
          <w:p w14:paraId="1B14CA9F" w14:textId="77777777" w:rsidR="007E4659" w:rsidRPr="00B61CC9" w:rsidRDefault="007E4659" w:rsidP="00AA6E05">
            <w:pPr>
              <w:jc w:val="center"/>
              <w:rPr>
                <w:sz w:val="28"/>
                <w:szCs w:val="28"/>
              </w:rPr>
            </w:pPr>
          </w:p>
        </w:tc>
      </w:tr>
      <w:tr w:rsidR="007E4659" w:rsidRPr="00B61CC9" w14:paraId="08525342" w14:textId="77777777" w:rsidTr="00AA6E05">
        <w:trPr>
          <w:gridAfter w:val="1"/>
          <w:wAfter w:w="1573" w:type="dxa"/>
          <w:trHeight w:val="900"/>
          <w:tblHeader/>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24F40" w14:textId="77777777" w:rsidR="007E4659" w:rsidRPr="00B61CC9" w:rsidRDefault="007E4659" w:rsidP="00AA6E05">
            <w:pPr>
              <w:jc w:val="center"/>
            </w:pPr>
            <w:r w:rsidRPr="00B61CC9">
              <w:t>№ п/п</w:t>
            </w:r>
          </w:p>
        </w:tc>
        <w:tc>
          <w:tcPr>
            <w:tcW w:w="4217" w:type="dxa"/>
            <w:tcBorders>
              <w:top w:val="single" w:sz="4" w:space="0" w:color="auto"/>
              <w:left w:val="nil"/>
              <w:bottom w:val="single" w:sz="4" w:space="0" w:color="auto"/>
              <w:right w:val="single" w:sz="4" w:space="0" w:color="auto"/>
            </w:tcBorders>
            <w:shd w:val="clear" w:color="auto" w:fill="auto"/>
            <w:vAlign w:val="center"/>
            <w:hideMark/>
          </w:tcPr>
          <w:p w14:paraId="22C71BED" w14:textId="77777777" w:rsidR="007E4659" w:rsidRPr="00B61CC9" w:rsidRDefault="007E4659" w:rsidP="00AA6E05">
            <w:pPr>
              <w:jc w:val="center"/>
            </w:pPr>
            <w:r w:rsidRPr="00B61CC9">
              <w:t>Наименование расхода</w:t>
            </w:r>
          </w:p>
        </w:tc>
        <w:tc>
          <w:tcPr>
            <w:tcW w:w="1538" w:type="dxa"/>
            <w:gridSpan w:val="2"/>
            <w:tcBorders>
              <w:top w:val="single" w:sz="4" w:space="0" w:color="auto"/>
              <w:left w:val="single" w:sz="4" w:space="0" w:color="auto"/>
              <w:bottom w:val="single" w:sz="4" w:space="0" w:color="auto"/>
              <w:right w:val="nil"/>
            </w:tcBorders>
            <w:shd w:val="clear" w:color="auto" w:fill="auto"/>
            <w:vAlign w:val="center"/>
            <w:hideMark/>
          </w:tcPr>
          <w:p w14:paraId="4B870620" w14:textId="77777777" w:rsidR="007E4659" w:rsidRPr="00B61CC9" w:rsidRDefault="007E4659" w:rsidP="00AA6E05">
            <w:pPr>
              <w:jc w:val="center"/>
            </w:pPr>
            <w:r w:rsidRPr="00B61CC9">
              <w:t xml:space="preserve">Утверждено РЭК КО </w:t>
            </w:r>
            <w:r w:rsidRPr="00B61CC9">
              <w:br/>
              <w:t>на 2021 год</w:t>
            </w:r>
          </w:p>
        </w:tc>
        <w:tc>
          <w:tcPr>
            <w:tcW w:w="1673" w:type="dxa"/>
            <w:gridSpan w:val="2"/>
            <w:tcBorders>
              <w:top w:val="single" w:sz="4" w:space="0" w:color="auto"/>
              <w:left w:val="single" w:sz="4" w:space="0" w:color="auto"/>
              <w:bottom w:val="single" w:sz="4" w:space="0" w:color="auto"/>
              <w:right w:val="nil"/>
            </w:tcBorders>
            <w:shd w:val="clear" w:color="auto" w:fill="auto"/>
            <w:vAlign w:val="center"/>
            <w:hideMark/>
          </w:tcPr>
          <w:p w14:paraId="1602C7DA" w14:textId="77777777" w:rsidR="007E4659" w:rsidRPr="00B61CC9" w:rsidRDefault="007E4659" w:rsidP="00AA6E05">
            <w:pPr>
              <w:jc w:val="center"/>
            </w:pPr>
            <w:r w:rsidRPr="00B61CC9">
              <w:t xml:space="preserve">Предложение экспертов </w:t>
            </w:r>
            <w:r w:rsidRPr="00B61CC9">
              <w:br/>
              <w:t>на 2022 год</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B9C1F4" w14:textId="77777777" w:rsidR="007E4659" w:rsidRPr="00B61CC9" w:rsidRDefault="007E4659" w:rsidP="00AA6E05">
            <w:pPr>
              <w:jc w:val="center"/>
            </w:pPr>
            <w:r w:rsidRPr="00B61CC9">
              <w:t>Динамика расходов</w:t>
            </w:r>
          </w:p>
        </w:tc>
      </w:tr>
      <w:tr w:rsidR="007E4659" w:rsidRPr="00B61CC9" w14:paraId="5563C757" w14:textId="77777777" w:rsidTr="00AA6E05">
        <w:trPr>
          <w:gridAfter w:val="1"/>
          <w:wAfter w:w="1573" w:type="dxa"/>
          <w:trHeight w:val="300"/>
          <w:tblHeader/>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5950C57F" w14:textId="77777777" w:rsidR="007E4659" w:rsidRPr="00B61CC9" w:rsidRDefault="007E4659" w:rsidP="00AA6E05">
            <w:pPr>
              <w:jc w:val="center"/>
            </w:pPr>
            <w:r w:rsidRPr="00B61CC9">
              <w:t>1</w:t>
            </w:r>
          </w:p>
        </w:tc>
        <w:tc>
          <w:tcPr>
            <w:tcW w:w="4217" w:type="dxa"/>
            <w:tcBorders>
              <w:top w:val="single" w:sz="4" w:space="0" w:color="auto"/>
              <w:left w:val="nil"/>
              <w:bottom w:val="single" w:sz="4" w:space="0" w:color="auto"/>
              <w:right w:val="single" w:sz="4" w:space="0" w:color="auto"/>
            </w:tcBorders>
            <w:shd w:val="clear" w:color="auto" w:fill="auto"/>
            <w:vAlign w:val="center"/>
          </w:tcPr>
          <w:p w14:paraId="0AB56DA9" w14:textId="77777777" w:rsidR="007E4659" w:rsidRPr="00B61CC9" w:rsidRDefault="007E4659" w:rsidP="00AA6E05">
            <w:pPr>
              <w:jc w:val="center"/>
            </w:pPr>
            <w:r w:rsidRPr="00B61CC9">
              <w:t>2</w:t>
            </w:r>
          </w:p>
        </w:tc>
        <w:tc>
          <w:tcPr>
            <w:tcW w:w="1538" w:type="dxa"/>
            <w:gridSpan w:val="2"/>
            <w:tcBorders>
              <w:top w:val="single" w:sz="4" w:space="0" w:color="auto"/>
              <w:left w:val="single" w:sz="4" w:space="0" w:color="auto"/>
              <w:bottom w:val="single" w:sz="4" w:space="0" w:color="auto"/>
              <w:right w:val="nil"/>
            </w:tcBorders>
            <w:shd w:val="clear" w:color="auto" w:fill="auto"/>
            <w:vAlign w:val="center"/>
          </w:tcPr>
          <w:p w14:paraId="6D3C9BAC" w14:textId="77777777" w:rsidR="007E4659" w:rsidRPr="00B61CC9" w:rsidRDefault="007E4659" w:rsidP="00AA6E05">
            <w:pPr>
              <w:jc w:val="center"/>
            </w:pPr>
            <w:r w:rsidRPr="00B61CC9">
              <w:t>3</w:t>
            </w:r>
          </w:p>
        </w:tc>
        <w:tc>
          <w:tcPr>
            <w:tcW w:w="1673" w:type="dxa"/>
            <w:gridSpan w:val="2"/>
            <w:tcBorders>
              <w:top w:val="single" w:sz="4" w:space="0" w:color="auto"/>
              <w:left w:val="single" w:sz="4" w:space="0" w:color="auto"/>
              <w:bottom w:val="single" w:sz="4" w:space="0" w:color="auto"/>
              <w:right w:val="nil"/>
            </w:tcBorders>
            <w:shd w:val="clear" w:color="auto" w:fill="auto"/>
            <w:vAlign w:val="center"/>
          </w:tcPr>
          <w:p w14:paraId="492D06ED" w14:textId="77777777" w:rsidR="007E4659" w:rsidRPr="00B61CC9" w:rsidRDefault="007E4659" w:rsidP="00AA6E05">
            <w:pPr>
              <w:jc w:val="center"/>
            </w:pPr>
            <w:r w:rsidRPr="00B61CC9">
              <w:t>4</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5F6F8C3C" w14:textId="77777777" w:rsidR="007E4659" w:rsidRPr="00B61CC9" w:rsidRDefault="007E4659" w:rsidP="00AA6E05">
            <w:pPr>
              <w:jc w:val="center"/>
            </w:pPr>
            <w:r w:rsidRPr="00B61CC9">
              <w:t>5 = 4 - 3</w:t>
            </w:r>
          </w:p>
        </w:tc>
      </w:tr>
      <w:tr w:rsidR="007E4659" w:rsidRPr="00B61CC9" w14:paraId="1CCDB58D" w14:textId="77777777" w:rsidTr="00AA6E05">
        <w:trPr>
          <w:gridAfter w:val="1"/>
          <w:wAfter w:w="1573" w:type="dxa"/>
          <w:trHeight w:val="300"/>
          <w:tblHeader/>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343DF" w14:textId="77777777" w:rsidR="007E4659" w:rsidRPr="00B61CC9" w:rsidRDefault="007E4659" w:rsidP="00AA6E05">
            <w:pPr>
              <w:jc w:val="center"/>
            </w:pPr>
            <w:r w:rsidRPr="00B61CC9">
              <w:t>1</w:t>
            </w:r>
          </w:p>
        </w:tc>
        <w:tc>
          <w:tcPr>
            <w:tcW w:w="4217" w:type="dxa"/>
            <w:tcBorders>
              <w:top w:val="single" w:sz="4" w:space="0" w:color="auto"/>
              <w:left w:val="nil"/>
              <w:bottom w:val="single" w:sz="4" w:space="0" w:color="auto"/>
              <w:right w:val="single" w:sz="4" w:space="0" w:color="auto"/>
            </w:tcBorders>
            <w:shd w:val="clear" w:color="auto" w:fill="auto"/>
            <w:vAlign w:val="center"/>
            <w:hideMark/>
          </w:tcPr>
          <w:p w14:paraId="7CAFB818" w14:textId="77777777" w:rsidR="007E4659" w:rsidRPr="00B61CC9" w:rsidRDefault="007E4659" w:rsidP="00AA6E05">
            <w:r w:rsidRPr="00B61CC9">
              <w:t>Операционные (подконтрольные) расходы</w:t>
            </w:r>
          </w:p>
        </w:tc>
        <w:tc>
          <w:tcPr>
            <w:tcW w:w="15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367B1C" w14:textId="77777777" w:rsidR="007E4659" w:rsidRPr="00B61CC9" w:rsidRDefault="007E4659" w:rsidP="00AA6E05">
            <w:pPr>
              <w:jc w:val="center"/>
            </w:pPr>
            <w:r w:rsidRPr="00B61CC9">
              <w:t>17 296</w:t>
            </w:r>
          </w:p>
        </w:tc>
        <w:tc>
          <w:tcPr>
            <w:tcW w:w="16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1DCDE4" w14:textId="77777777" w:rsidR="007E4659" w:rsidRPr="00B61CC9" w:rsidRDefault="007E4659" w:rsidP="00AA6E05">
            <w:pPr>
              <w:jc w:val="center"/>
            </w:pPr>
            <w:r w:rsidRPr="00B61CC9">
              <w:t xml:space="preserve">17 </w:t>
            </w:r>
            <w:r>
              <w:t>859</w:t>
            </w:r>
          </w:p>
        </w:tc>
        <w:tc>
          <w:tcPr>
            <w:tcW w:w="1337" w:type="dxa"/>
            <w:tcBorders>
              <w:top w:val="single" w:sz="4" w:space="0" w:color="auto"/>
              <w:left w:val="nil"/>
              <w:bottom w:val="single" w:sz="4" w:space="0" w:color="auto"/>
              <w:right w:val="single" w:sz="4" w:space="0" w:color="auto"/>
            </w:tcBorders>
            <w:shd w:val="clear" w:color="auto" w:fill="auto"/>
            <w:vAlign w:val="center"/>
          </w:tcPr>
          <w:p w14:paraId="7F70933E" w14:textId="77777777" w:rsidR="007E4659" w:rsidRPr="00B61CC9" w:rsidRDefault="007E4659" w:rsidP="00AA6E05">
            <w:pPr>
              <w:jc w:val="center"/>
            </w:pPr>
            <w:r>
              <w:t>563</w:t>
            </w:r>
          </w:p>
        </w:tc>
      </w:tr>
      <w:tr w:rsidR="007E4659" w:rsidRPr="00B61CC9" w14:paraId="3FE1511A" w14:textId="77777777" w:rsidTr="00AA6E05">
        <w:trPr>
          <w:gridAfter w:val="1"/>
          <w:wAfter w:w="1573" w:type="dxa"/>
          <w:trHeight w:val="300"/>
          <w:tblHeader/>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A97CD" w14:textId="77777777" w:rsidR="007E4659" w:rsidRPr="00B61CC9" w:rsidRDefault="007E4659" w:rsidP="00AA6E05">
            <w:pPr>
              <w:jc w:val="center"/>
            </w:pPr>
            <w:r w:rsidRPr="00B61CC9">
              <w:t>2</w:t>
            </w:r>
          </w:p>
        </w:tc>
        <w:tc>
          <w:tcPr>
            <w:tcW w:w="4217" w:type="dxa"/>
            <w:tcBorders>
              <w:top w:val="single" w:sz="4" w:space="0" w:color="auto"/>
              <w:left w:val="nil"/>
              <w:bottom w:val="single" w:sz="4" w:space="0" w:color="auto"/>
              <w:right w:val="single" w:sz="4" w:space="0" w:color="auto"/>
            </w:tcBorders>
            <w:shd w:val="clear" w:color="auto" w:fill="auto"/>
            <w:vAlign w:val="center"/>
            <w:hideMark/>
          </w:tcPr>
          <w:p w14:paraId="035E4215" w14:textId="77777777" w:rsidR="007E4659" w:rsidRPr="00B61CC9" w:rsidRDefault="007E4659" w:rsidP="00AA6E05">
            <w:pPr>
              <w:jc w:val="both"/>
            </w:pPr>
            <w:r w:rsidRPr="00B61CC9">
              <w:t>Неподконтрольные расходы</w:t>
            </w:r>
          </w:p>
        </w:tc>
        <w:tc>
          <w:tcPr>
            <w:tcW w:w="15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19D25B" w14:textId="77777777" w:rsidR="007E4659" w:rsidRPr="00B61CC9" w:rsidRDefault="007E4659" w:rsidP="00AA6E05">
            <w:pPr>
              <w:jc w:val="center"/>
            </w:pPr>
            <w:r w:rsidRPr="00B61CC9">
              <w:t>6 396</w:t>
            </w:r>
          </w:p>
        </w:tc>
        <w:tc>
          <w:tcPr>
            <w:tcW w:w="16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A7C5C6" w14:textId="77777777" w:rsidR="007E4659" w:rsidRPr="00B61CC9" w:rsidRDefault="007E4659" w:rsidP="00AA6E05">
            <w:pPr>
              <w:jc w:val="center"/>
            </w:pPr>
            <w:r w:rsidRPr="00B61CC9">
              <w:t xml:space="preserve">6 </w:t>
            </w:r>
            <w:r>
              <w:t>401</w:t>
            </w:r>
          </w:p>
        </w:tc>
        <w:tc>
          <w:tcPr>
            <w:tcW w:w="1337" w:type="dxa"/>
            <w:tcBorders>
              <w:top w:val="single" w:sz="4" w:space="0" w:color="auto"/>
              <w:left w:val="nil"/>
              <w:bottom w:val="single" w:sz="4" w:space="0" w:color="auto"/>
              <w:right w:val="single" w:sz="4" w:space="0" w:color="auto"/>
            </w:tcBorders>
            <w:shd w:val="clear" w:color="auto" w:fill="auto"/>
            <w:vAlign w:val="center"/>
          </w:tcPr>
          <w:p w14:paraId="165B192B" w14:textId="77777777" w:rsidR="007E4659" w:rsidRPr="00B61CC9" w:rsidRDefault="007E4659" w:rsidP="00AA6E05">
            <w:pPr>
              <w:jc w:val="center"/>
            </w:pPr>
            <w:r>
              <w:t>5</w:t>
            </w:r>
          </w:p>
        </w:tc>
      </w:tr>
      <w:tr w:rsidR="007E4659" w:rsidRPr="00B61CC9" w14:paraId="1CE5741C" w14:textId="77777777" w:rsidTr="00AA6E05">
        <w:trPr>
          <w:gridAfter w:val="1"/>
          <w:wAfter w:w="1573" w:type="dxa"/>
          <w:trHeight w:val="600"/>
          <w:tblHeader/>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11B0D" w14:textId="77777777" w:rsidR="007E4659" w:rsidRPr="00B61CC9" w:rsidRDefault="007E4659" w:rsidP="00AA6E05">
            <w:pPr>
              <w:jc w:val="center"/>
            </w:pPr>
            <w:r w:rsidRPr="00B61CC9">
              <w:t>3</w:t>
            </w:r>
          </w:p>
        </w:tc>
        <w:tc>
          <w:tcPr>
            <w:tcW w:w="4217" w:type="dxa"/>
            <w:tcBorders>
              <w:top w:val="single" w:sz="4" w:space="0" w:color="auto"/>
              <w:left w:val="nil"/>
              <w:bottom w:val="single" w:sz="4" w:space="0" w:color="auto"/>
              <w:right w:val="single" w:sz="4" w:space="0" w:color="auto"/>
            </w:tcBorders>
            <w:shd w:val="clear" w:color="auto" w:fill="auto"/>
            <w:vAlign w:val="center"/>
            <w:hideMark/>
          </w:tcPr>
          <w:p w14:paraId="59A79BEF" w14:textId="77777777" w:rsidR="007E4659" w:rsidRPr="00B61CC9" w:rsidRDefault="007E4659" w:rsidP="00AA6E05">
            <w:pPr>
              <w:jc w:val="both"/>
            </w:pPr>
            <w:r w:rsidRPr="00B61CC9">
              <w:t>Расходы на приобретение (производство) энергетических ресурсов, холодной воды и теплоносителя</w:t>
            </w:r>
          </w:p>
        </w:tc>
        <w:tc>
          <w:tcPr>
            <w:tcW w:w="15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161457" w14:textId="77777777" w:rsidR="007E4659" w:rsidRPr="00B61CC9" w:rsidRDefault="007E4659" w:rsidP="00AA6E05">
            <w:pPr>
              <w:jc w:val="center"/>
            </w:pPr>
            <w:r w:rsidRPr="00B61CC9">
              <w:t>6 817</w:t>
            </w:r>
          </w:p>
        </w:tc>
        <w:tc>
          <w:tcPr>
            <w:tcW w:w="16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171265" w14:textId="77777777" w:rsidR="007E4659" w:rsidRPr="00B61CC9" w:rsidRDefault="007E4659" w:rsidP="00AA6E05">
            <w:pPr>
              <w:jc w:val="center"/>
            </w:pPr>
            <w:r>
              <w:t>8 856</w:t>
            </w:r>
          </w:p>
        </w:tc>
        <w:tc>
          <w:tcPr>
            <w:tcW w:w="1337" w:type="dxa"/>
            <w:tcBorders>
              <w:top w:val="single" w:sz="4" w:space="0" w:color="auto"/>
              <w:left w:val="nil"/>
              <w:bottom w:val="single" w:sz="4" w:space="0" w:color="auto"/>
              <w:right w:val="single" w:sz="4" w:space="0" w:color="auto"/>
            </w:tcBorders>
            <w:shd w:val="clear" w:color="auto" w:fill="auto"/>
            <w:vAlign w:val="center"/>
          </w:tcPr>
          <w:p w14:paraId="1029566E" w14:textId="77777777" w:rsidR="007E4659" w:rsidRPr="00B61CC9" w:rsidRDefault="007E4659" w:rsidP="00AA6E05">
            <w:pPr>
              <w:jc w:val="center"/>
            </w:pPr>
            <w:r>
              <w:t>2 039</w:t>
            </w:r>
          </w:p>
        </w:tc>
      </w:tr>
      <w:tr w:rsidR="007E4659" w:rsidRPr="00B61CC9" w14:paraId="55B171C9" w14:textId="77777777" w:rsidTr="00AA6E05">
        <w:trPr>
          <w:gridAfter w:val="1"/>
          <w:wAfter w:w="1573" w:type="dxa"/>
          <w:trHeight w:val="300"/>
          <w:tblHeader/>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41582" w14:textId="77777777" w:rsidR="007E4659" w:rsidRPr="00B61CC9" w:rsidRDefault="007E4659" w:rsidP="00AA6E05">
            <w:pPr>
              <w:jc w:val="center"/>
            </w:pPr>
            <w:r w:rsidRPr="00B61CC9">
              <w:t>4</w:t>
            </w:r>
          </w:p>
        </w:tc>
        <w:tc>
          <w:tcPr>
            <w:tcW w:w="4217" w:type="dxa"/>
            <w:tcBorders>
              <w:top w:val="single" w:sz="4" w:space="0" w:color="auto"/>
              <w:left w:val="nil"/>
              <w:bottom w:val="single" w:sz="4" w:space="0" w:color="auto"/>
              <w:right w:val="single" w:sz="4" w:space="0" w:color="auto"/>
            </w:tcBorders>
            <w:shd w:val="clear" w:color="auto" w:fill="auto"/>
            <w:vAlign w:val="center"/>
            <w:hideMark/>
          </w:tcPr>
          <w:p w14:paraId="16D9DA7F" w14:textId="77777777" w:rsidR="007E4659" w:rsidRPr="00B61CC9" w:rsidRDefault="007E4659" w:rsidP="00AA6E05">
            <w:pPr>
              <w:jc w:val="both"/>
            </w:pPr>
            <w:r w:rsidRPr="00B61CC9">
              <w:t>Прибыль</w:t>
            </w:r>
          </w:p>
        </w:tc>
        <w:tc>
          <w:tcPr>
            <w:tcW w:w="15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9FEB71" w14:textId="77777777" w:rsidR="007E4659" w:rsidRPr="00B61CC9" w:rsidRDefault="007E4659" w:rsidP="00AA6E05">
            <w:pPr>
              <w:jc w:val="center"/>
            </w:pPr>
            <w:r w:rsidRPr="00B61CC9">
              <w:t>0</w:t>
            </w:r>
          </w:p>
        </w:tc>
        <w:tc>
          <w:tcPr>
            <w:tcW w:w="16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181576" w14:textId="77777777" w:rsidR="007E4659" w:rsidRPr="00B61CC9" w:rsidRDefault="007E4659" w:rsidP="00AA6E05">
            <w:pPr>
              <w:jc w:val="center"/>
            </w:pPr>
            <w:r w:rsidRPr="00B61CC9">
              <w:t>0</w:t>
            </w:r>
          </w:p>
        </w:tc>
        <w:tc>
          <w:tcPr>
            <w:tcW w:w="1337" w:type="dxa"/>
            <w:tcBorders>
              <w:top w:val="single" w:sz="4" w:space="0" w:color="auto"/>
              <w:left w:val="nil"/>
              <w:bottom w:val="single" w:sz="4" w:space="0" w:color="auto"/>
              <w:right w:val="single" w:sz="4" w:space="0" w:color="auto"/>
            </w:tcBorders>
            <w:shd w:val="clear" w:color="auto" w:fill="auto"/>
            <w:vAlign w:val="center"/>
          </w:tcPr>
          <w:p w14:paraId="6EFC0750" w14:textId="77777777" w:rsidR="007E4659" w:rsidRPr="00B61CC9" w:rsidRDefault="007E4659" w:rsidP="00AA6E05">
            <w:pPr>
              <w:jc w:val="center"/>
            </w:pPr>
            <w:r w:rsidRPr="00B61CC9">
              <w:t>0</w:t>
            </w:r>
          </w:p>
        </w:tc>
      </w:tr>
      <w:tr w:rsidR="007E4659" w:rsidRPr="00B61CC9" w14:paraId="3E901559" w14:textId="77777777" w:rsidTr="00AA6E05">
        <w:trPr>
          <w:gridAfter w:val="1"/>
          <w:wAfter w:w="1573" w:type="dxa"/>
          <w:trHeight w:val="300"/>
          <w:tblHeader/>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13671140" w14:textId="77777777" w:rsidR="007E4659" w:rsidRPr="00B61CC9" w:rsidRDefault="007E4659" w:rsidP="00AA6E05">
            <w:pPr>
              <w:jc w:val="center"/>
            </w:pPr>
            <w:r w:rsidRPr="00B61CC9">
              <w:t>5</w:t>
            </w:r>
          </w:p>
        </w:tc>
        <w:tc>
          <w:tcPr>
            <w:tcW w:w="4217" w:type="dxa"/>
            <w:tcBorders>
              <w:top w:val="single" w:sz="4" w:space="0" w:color="auto"/>
              <w:left w:val="nil"/>
              <w:bottom w:val="single" w:sz="4" w:space="0" w:color="auto"/>
              <w:right w:val="single" w:sz="4" w:space="0" w:color="auto"/>
            </w:tcBorders>
            <w:shd w:val="clear" w:color="auto" w:fill="auto"/>
            <w:vAlign w:val="center"/>
          </w:tcPr>
          <w:p w14:paraId="740D86EF" w14:textId="77777777" w:rsidR="007E4659" w:rsidRPr="00B61CC9" w:rsidRDefault="007E4659" w:rsidP="00AA6E05">
            <w:pPr>
              <w:jc w:val="both"/>
            </w:pPr>
            <w:r w:rsidRPr="00B61CC9">
              <w:t>Предпринимательская прибыль</w:t>
            </w:r>
          </w:p>
        </w:tc>
        <w:tc>
          <w:tcPr>
            <w:tcW w:w="15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FE71FD" w14:textId="77777777" w:rsidR="007E4659" w:rsidRPr="00B61CC9" w:rsidRDefault="007E4659" w:rsidP="00AA6E05">
            <w:pPr>
              <w:jc w:val="center"/>
            </w:pPr>
            <w:r w:rsidRPr="00B61CC9">
              <w:t>1 185</w:t>
            </w:r>
          </w:p>
        </w:tc>
        <w:tc>
          <w:tcPr>
            <w:tcW w:w="16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67D7CB" w14:textId="77777777" w:rsidR="007E4659" w:rsidRPr="00B61CC9" w:rsidRDefault="007E4659" w:rsidP="00AA6E05">
            <w:pPr>
              <w:jc w:val="center"/>
            </w:pPr>
            <w:r w:rsidRPr="00B61CC9">
              <w:t xml:space="preserve">1 </w:t>
            </w:r>
            <w:r>
              <w:t>2</w:t>
            </w:r>
            <w:r w:rsidRPr="00B61CC9">
              <w:t>1</w:t>
            </w:r>
            <w:r>
              <w:t>3</w:t>
            </w:r>
          </w:p>
        </w:tc>
        <w:tc>
          <w:tcPr>
            <w:tcW w:w="1337" w:type="dxa"/>
            <w:tcBorders>
              <w:top w:val="single" w:sz="4" w:space="0" w:color="auto"/>
              <w:left w:val="nil"/>
              <w:bottom w:val="single" w:sz="4" w:space="0" w:color="auto"/>
              <w:right w:val="single" w:sz="4" w:space="0" w:color="auto"/>
            </w:tcBorders>
            <w:shd w:val="clear" w:color="auto" w:fill="auto"/>
            <w:vAlign w:val="center"/>
          </w:tcPr>
          <w:p w14:paraId="23CE5B44" w14:textId="77777777" w:rsidR="007E4659" w:rsidRPr="00B61CC9" w:rsidRDefault="007E4659" w:rsidP="00AA6E05">
            <w:pPr>
              <w:jc w:val="center"/>
            </w:pPr>
            <w:r>
              <w:t>28</w:t>
            </w:r>
          </w:p>
        </w:tc>
      </w:tr>
      <w:tr w:rsidR="007E4659" w:rsidRPr="00B61CC9" w14:paraId="79564E0A" w14:textId="77777777" w:rsidTr="00AA6E05">
        <w:trPr>
          <w:gridAfter w:val="1"/>
          <w:wAfter w:w="1573" w:type="dxa"/>
          <w:trHeight w:val="300"/>
          <w:tblHeader/>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8FC269" w14:textId="77777777" w:rsidR="007E4659" w:rsidRPr="00B61CC9" w:rsidRDefault="007E4659" w:rsidP="00AA6E05">
            <w:pPr>
              <w:jc w:val="center"/>
            </w:pPr>
            <w:r w:rsidRPr="00B61CC9">
              <w:t>6</w:t>
            </w:r>
          </w:p>
        </w:tc>
        <w:tc>
          <w:tcPr>
            <w:tcW w:w="4217" w:type="dxa"/>
            <w:tcBorders>
              <w:top w:val="single" w:sz="4" w:space="0" w:color="auto"/>
              <w:left w:val="nil"/>
              <w:bottom w:val="single" w:sz="4" w:space="0" w:color="auto"/>
              <w:right w:val="single" w:sz="4" w:space="0" w:color="auto"/>
            </w:tcBorders>
            <w:shd w:val="clear" w:color="auto" w:fill="auto"/>
            <w:vAlign w:val="center"/>
            <w:hideMark/>
          </w:tcPr>
          <w:p w14:paraId="7E221021" w14:textId="77777777" w:rsidR="007E4659" w:rsidRPr="00B61CC9" w:rsidRDefault="007E4659" w:rsidP="00AA6E05">
            <w:pPr>
              <w:jc w:val="both"/>
            </w:pPr>
            <w:r w:rsidRPr="00B61CC9">
              <w:t>ИТОГО необходимая валовая выручка</w:t>
            </w:r>
          </w:p>
        </w:tc>
        <w:tc>
          <w:tcPr>
            <w:tcW w:w="1538" w:type="dxa"/>
            <w:gridSpan w:val="2"/>
            <w:tcBorders>
              <w:top w:val="single" w:sz="4" w:space="0" w:color="auto"/>
              <w:left w:val="single" w:sz="4" w:space="0" w:color="auto"/>
              <w:bottom w:val="single" w:sz="4" w:space="0" w:color="auto"/>
              <w:right w:val="nil"/>
            </w:tcBorders>
            <w:shd w:val="clear" w:color="auto" w:fill="auto"/>
            <w:vAlign w:val="center"/>
          </w:tcPr>
          <w:p w14:paraId="7BD1C7F5" w14:textId="77777777" w:rsidR="007E4659" w:rsidRPr="00B61CC9" w:rsidRDefault="007E4659" w:rsidP="00AA6E05">
            <w:pPr>
              <w:jc w:val="center"/>
            </w:pPr>
            <w:r w:rsidRPr="00B61CC9">
              <w:t>31 694</w:t>
            </w:r>
          </w:p>
        </w:tc>
        <w:tc>
          <w:tcPr>
            <w:tcW w:w="1673" w:type="dxa"/>
            <w:gridSpan w:val="2"/>
            <w:tcBorders>
              <w:top w:val="single" w:sz="4" w:space="0" w:color="auto"/>
              <w:left w:val="single" w:sz="4" w:space="0" w:color="auto"/>
              <w:bottom w:val="single" w:sz="4" w:space="0" w:color="auto"/>
              <w:right w:val="nil"/>
            </w:tcBorders>
            <w:shd w:val="clear" w:color="auto" w:fill="auto"/>
            <w:vAlign w:val="center"/>
          </w:tcPr>
          <w:p w14:paraId="39F0F984" w14:textId="77777777" w:rsidR="007E4659" w:rsidRPr="00B61CC9" w:rsidRDefault="007E4659" w:rsidP="00AA6E05">
            <w:pPr>
              <w:jc w:val="center"/>
            </w:pPr>
            <w:r w:rsidRPr="00B61CC9">
              <w:t>3</w:t>
            </w:r>
            <w:r>
              <w:t>4</w:t>
            </w:r>
            <w:r w:rsidRPr="00B61CC9">
              <w:t xml:space="preserve"> </w:t>
            </w:r>
            <w:r>
              <w:t>329</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6CA10C00" w14:textId="77777777" w:rsidR="007E4659" w:rsidRPr="00B61CC9" w:rsidRDefault="007E4659" w:rsidP="00AA6E05">
            <w:pPr>
              <w:jc w:val="center"/>
            </w:pPr>
            <w:r>
              <w:t>2</w:t>
            </w:r>
            <w:r w:rsidRPr="00B61CC9">
              <w:t xml:space="preserve"> </w:t>
            </w:r>
            <w:r>
              <w:t>635</w:t>
            </w:r>
          </w:p>
        </w:tc>
      </w:tr>
    </w:tbl>
    <w:p w14:paraId="7EFCC127" w14:textId="77777777" w:rsidR="007E4659" w:rsidRDefault="007E4659" w:rsidP="007E4659">
      <w:pPr>
        <w:ind w:right="993"/>
        <w:jc w:val="both"/>
        <w:rPr>
          <w:rFonts w:eastAsia="Calibri"/>
          <w:bCs/>
          <w:sz w:val="28"/>
          <w:szCs w:val="28"/>
          <w:lang w:eastAsia="en-US"/>
        </w:rPr>
      </w:pPr>
    </w:p>
    <w:p w14:paraId="418AE82F" w14:textId="77777777" w:rsidR="007E4659" w:rsidRDefault="007E4659" w:rsidP="007E4659">
      <w:pPr>
        <w:ind w:right="993"/>
        <w:jc w:val="both"/>
        <w:rPr>
          <w:rFonts w:eastAsia="Calibri"/>
          <w:bCs/>
          <w:sz w:val="28"/>
          <w:szCs w:val="28"/>
          <w:lang w:eastAsia="en-US"/>
        </w:rPr>
      </w:pPr>
    </w:p>
    <w:p w14:paraId="08FA2606" w14:textId="77777777" w:rsidR="007E4659" w:rsidRDefault="007E4659" w:rsidP="007E4659">
      <w:pPr>
        <w:ind w:right="993"/>
        <w:jc w:val="both"/>
        <w:rPr>
          <w:rFonts w:eastAsia="Calibri"/>
          <w:bCs/>
          <w:sz w:val="28"/>
          <w:szCs w:val="28"/>
          <w:lang w:eastAsia="en-US"/>
        </w:rPr>
      </w:pPr>
    </w:p>
    <w:p w14:paraId="7F916A93" w14:textId="77777777" w:rsidR="007E4659" w:rsidRDefault="007E4659" w:rsidP="007E4659">
      <w:pPr>
        <w:ind w:right="993"/>
        <w:jc w:val="both"/>
        <w:rPr>
          <w:rFonts w:eastAsia="Calibri"/>
          <w:bCs/>
          <w:sz w:val="28"/>
          <w:szCs w:val="28"/>
          <w:lang w:eastAsia="en-US"/>
        </w:rPr>
      </w:pPr>
    </w:p>
    <w:p w14:paraId="08B284AA" w14:textId="77777777" w:rsidR="007E4659" w:rsidRDefault="007E4659" w:rsidP="007E4659">
      <w:pPr>
        <w:ind w:right="993"/>
        <w:jc w:val="both"/>
        <w:rPr>
          <w:rFonts w:eastAsia="Calibri"/>
          <w:bCs/>
          <w:sz w:val="28"/>
          <w:szCs w:val="28"/>
          <w:lang w:eastAsia="en-US"/>
        </w:rPr>
      </w:pPr>
    </w:p>
    <w:p w14:paraId="43981997" w14:textId="77777777" w:rsidR="007E4659" w:rsidRDefault="007E4659" w:rsidP="007E4659">
      <w:pPr>
        <w:ind w:right="993"/>
        <w:jc w:val="both"/>
        <w:rPr>
          <w:rFonts w:eastAsia="Calibri"/>
          <w:bCs/>
          <w:sz w:val="28"/>
          <w:szCs w:val="28"/>
          <w:lang w:eastAsia="en-US"/>
        </w:rPr>
      </w:pPr>
    </w:p>
    <w:p w14:paraId="3D1A99A9" w14:textId="77777777" w:rsidR="007E4659" w:rsidRDefault="007E4659" w:rsidP="007E4659">
      <w:pPr>
        <w:ind w:right="993"/>
        <w:jc w:val="both"/>
        <w:rPr>
          <w:rFonts w:eastAsia="Calibri"/>
          <w:bCs/>
          <w:sz w:val="28"/>
          <w:szCs w:val="28"/>
          <w:lang w:eastAsia="en-US"/>
        </w:rPr>
      </w:pPr>
    </w:p>
    <w:p w14:paraId="4085C023" w14:textId="77777777" w:rsidR="007E4659" w:rsidRDefault="007E4659" w:rsidP="007E4659">
      <w:pPr>
        <w:ind w:right="993"/>
        <w:jc w:val="both"/>
        <w:rPr>
          <w:rFonts w:eastAsia="Calibri"/>
          <w:bCs/>
          <w:sz w:val="28"/>
          <w:szCs w:val="28"/>
          <w:lang w:eastAsia="en-US"/>
        </w:rPr>
      </w:pPr>
    </w:p>
    <w:p w14:paraId="6628CD16" w14:textId="77777777" w:rsidR="007E4659" w:rsidRDefault="007E4659" w:rsidP="007E4659">
      <w:pPr>
        <w:ind w:right="993"/>
        <w:jc w:val="both"/>
        <w:rPr>
          <w:rFonts w:eastAsia="Calibri"/>
          <w:bCs/>
          <w:sz w:val="28"/>
          <w:szCs w:val="28"/>
          <w:lang w:eastAsia="en-US"/>
        </w:rPr>
      </w:pPr>
    </w:p>
    <w:p w14:paraId="4650C50B" w14:textId="77777777" w:rsidR="007E4659" w:rsidRDefault="007E4659" w:rsidP="007E4659">
      <w:pPr>
        <w:ind w:right="993"/>
        <w:jc w:val="both"/>
        <w:rPr>
          <w:rFonts w:eastAsia="Calibri"/>
          <w:bCs/>
          <w:sz w:val="28"/>
          <w:szCs w:val="28"/>
          <w:lang w:eastAsia="en-US"/>
        </w:rPr>
      </w:pPr>
    </w:p>
    <w:p w14:paraId="23A42119" w14:textId="3F0DE188" w:rsidR="007E4659" w:rsidRDefault="007E4659" w:rsidP="007E4659">
      <w:pPr>
        <w:ind w:right="993"/>
        <w:jc w:val="both"/>
        <w:rPr>
          <w:rFonts w:eastAsia="Calibri"/>
          <w:bCs/>
          <w:sz w:val="28"/>
          <w:szCs w:val="28"/>
          <w:lang w:eastAsia="en-US"/>
        </w:rPr>
      </w:pPr>
    </w:p>
    <w:p w14:paraId="12920416" w14:textId="77777777" w:rsidR="00835DB0" w:rsidRDefault="00835DB0" w:rsidP="007E4659">
      <w:pPr>
        <w:ind w:right="993"/>
        <w:jc w:val="both"/>
        <w:rPr>
          <w:rFonts w:eastAsia="Calibri"/>
          <w:bCs/>
          <w:sz w:val="28"/>
          <w:szCs w:val="28"/>
          <w:lang w:eastAsia="en-US"/>
        </w:rPr>
      </w:pPr>
    </w:p>
    <w:p w14:paraId="6A967759" w14:textId="77777777" w:rsidR="007E4659" w:rsidRDefault="007E4659" w:rsidP="007E4659">
      <w:pPr>
        <w:ind w:right="993"/>
        <w:jc w:val="both"/>
        <w:rPr>
          <w:rFonts w:eastAsia="Calibri"/>
          <w:bCs/>
          <w:sz w:val="28"/>
          <w:szCs w:val="28"/>
          <w:lang w:eastAsia="en-US"/>
        </w:rPr>
      </w:pPr>
    </w:p>
    <w:p w14:paraId="58562C4B" w14:textId="5B82D354" w:rsidR="007E4659" w:rsidRPr="001828C5" w:rsidRDefault="007E4659" w:rsidP="007E4659">
      <w:pPr>
        <w:tabs>
          <w:tab w:val="left" w:pos="5580"/>
          <w:tab w:val="left" w:pos="9498"/>
        </w:tabs>
        <w:ind w:left="-961" w:right="-569" w:firstLine="5356"/>
      </w:pPr>
      <w:r w:rsidRPr="001828C5">
        <w:t xml:space="preserve">Приложение № </w:t>
      </w:r>
      <w:r>
        <w:t>75</w:t>
      </w:r>
      <w:r w:rsidRPr="001828C5">
        <w:t xml:space="preserve"> к </w:t>
      </w:r>
      <w:r>
        <w:t>протоколу</w:t>
      </w:r>
      <w:r w:rsidRPr="001828C5">
        <w:t xml:space="preserve"> № 8</w:t>
      </w:r>
      <w:r>
        <w:t>6</w:t>
      </w:r>
    </w:p>
    <w:p w14:paraId="7CEE2D02" w14:textId="77777777" w:rsidR="007E4659" w:rsidRPr="001828C5" w:rsidRDefault="007E4659" w:rsidP="007E4659">
      <w:pPr>
        <w:tabs>
          <w:tab w:val="left" w:pos="5580"/>
          <w:tab w:val="left" w:pos="9498"/>
        </w:tabs>
        <w:ind w:left="-961" w:right="-569" w:firstLine="5356"/>
      </w:pPr>
      <w:r w:rsidRPr="001828C5">
        <w:t>заседания правления Региональной</w:t>
      </w:r>
    </w:p>
    <w:p w14:paraId="584197EB" w14:textId="77777777" w:rsidR="007E4659" w:rsidRPr="001828C5" w:rsidRDefault="007E4659" w:rsidP="007E4659">
      <w:pPr>
        <w:tabs>
          <w:tab w:val="left" w:pos="5580"/>
          <w:tab w:val="left" w:pos="9498"/>
        </w:tabs>
        <w:ind w:left="-961" w:right="-569" w:firstLine="5356"/>
      </w:pPr>
      <w:r w:rsidRPr="001828C5">
        <w:t>энергетической комиссии</w:t>
      </w:r>
    </w:p>
    <w:p w14:paraId="676DE551" w14:textId="77777777" w:rsidR="007E4659" w:rsidRDefault="007E4659" w:rsidP="007E4659">
      <w:pPr>
        <w:tabs>
          <w:tab w:val="left" w:pos="5580"/>
          <w:tab w:val="left" w:pos="9498"/>
        </w:tabs>
        <w:ind w:left="-961" w:right="-569" w:firstLine="5356"/>
      </w:pPr>
      <w:r w:rsidRPr="001828C5">
        <w:t xml:space="preserve">Кузбасса от </w:t>
      </w:r>
      <w:r>
        <w:t>17</w:t>
      </w:r>
      <w:r w:rsidRPr="001828C5">
        <w:t>.12.2021</w:t>
      </w:r>
    </w:p>
    <w:p w14:paraId="104B6EBD" w14:textId="77777777" w:rsidR="007E4659" w:rsidRDefault="007E4659" w:rsidP="007E4659">
      <w:pPr>
        <w:ind w:right="993"/>
        <w:jc w:val="both"/>
        <w:rPr>
          <w:rFonts w:eastAsia="Calibri"/>
          <w:bCs/>
          <w:sz w:val="28"/>
          <w:szCs w:val="28"/>
          <w:lang w:eastAsia="en-US"/>
        </w:rPr>
      </w:pPr>
    </w:p>
    <w:p w14:paraId="38E40D38" w14:textId="77777777" w:rsidR="007E4659" w:rsidRDefault="007E4659" w:rsidP="007E4659">
      <w:pPr>
        <w:ind w:left="3828"/>
        <w:jc w:val="center"/>
        <w:rPr>
          <w:color w:val="000000"/>
          <w:sz w:val="28"/>
          <w:szCs w:val="28"/>
        </w:rPr>
      </w:pPr>
      <w:r>
        <w:rPr>
          <w:color w:val="000000"/>
          <w:sz w:val="28"/>
          <w:szCs w:val="28"/>
        </w:rPr>
        <w:t>«Приложение № 2</w:t>
      </w:r>
    </w:p>
    <w:p w14:paraId="1FDBFEE7" w14:textId="77777777" w:rsidR="007E4659" w:rsidRDefault="007E4659" w:rsidP="007E4659">
      <w:pPr>
        <w:ind w:left="3828"/>
        <w:jc w:val="center"/>
        <w:rPr>
          <w:sz w:val="28"/>
          <w:szCs w:val="28"/>
        </w:rPr>
      </w:pPr>
      <w:r w:rsidRPr="008F0D48">
        <w:rPr>
          <w:sz w:val="28"/>
          <w:szCs w:val="28"/>
        </w:rPr>
        <w:t xml:space="preserve">к постановлению </w:t>
      </w:r>
      <w:r>
        <w:rPr>
          <w:sz w:val="28"/>
          <w:szCs w:val="28"/>
        </w:rPr>
        <w:t>Р</w:t>
      </w:r>
      <w:r w:rsidRPr="008F0D48">
        <w:rPr>
          <w:sz w:val="28"/>
          <w:szCs w:val="28"/>
        </w:rPr>
        <w:t>егиональной</w:t>
      </w:r>
    </w:p>
    <w:p w14:paraId="55CEAA6D" w14:textId="77777777" w:rsidR="007E4659" w:rsidRDefault="007E4659" w:rsidP="007E4659">
      <w:pPr>
        <w:ind w:left="3828"/>
        <w:jc w:val="center"/>
        <w:rPr>
          <w:sz w:val="28"/>
          <w:szCs w:val="28"/>
        </w:rPr>
      </w:pPr>
      <w:r w:rsidRPr="008F0D48">
        <w:rPr>
          <w:sz w:val="28"/>
          <w:szCs w:val="28"/>
        </w:rPr>
        <w:t>энергетической комиссии</w:t>
      </w:r>
      <w:r>
        <w:rPr>
          <w:sz w:val="28"/>
          <w:szCs w:val="28"/>
        </w:rPr>
        <w:t xml:space="preserve"> Кузбасса</w:t>
      </w:r>
    </w:p>
    <w:p w14:paraId="746CEE83" w14:textId="77777777" w:rsidR="007E4659" w:rsidRPr="00020129" w:rsidRDefault="007E4659" w:rsidP="007E4659">
      <w:pPr>
        <w:ind w:left="3828"/>
        <w:jc w:val="center"/>
        <w:rPr>
          <w:color w:val="000000"/>
          <w:sz w:val="28"/>
          <w:szCs w:val="28"/>
        </w:rPr>
      </w:pPr>
      <w:r>
        <w:rPr>
          <w:sz w:val="28"/>
          <w:szCs w:val="28"/>
        </w:rPr>
        <w:t>от «10» декабря</w:t>
      </w:r>
      <w:r w:rsidRPr="008F0D48">
        <w:rPr>
          <w:sz w:val="28"/>
          <w:szCs w:val="28"/>
        </w:rPr>
        <w:t xml:space="preserve"> 20</w:t>
      </w:r>
      <w:r>
        <w:rPr>
          <w:sz w:val="28"/>
          <w:szCs w:val="28"/>
        </w:rPr>
        <w:t>20</w:t>
      </w:r>
      <w:r w:rsidRPr="008F0D48">
        <w:rPr>
          <w:sz w:val="28"/>
          <w:szCs w:val="28"/>
        </w:rPr>
        <w:t xml:space="preserve"> г. №</w:t>
      </w:r>
      <w:r>
        <w:rPr>
          <w:sz w:val="28"/>
          <w:szCs w:val="28"/>
        </w:rPr>
        <w:t xml:space="preserve"> 543</w:t>
      </w:r>
    </w:p>
    <w:p w14:paraId="12070C68" w14:textId="77777777" w:rsidR="007E4659" w:rsidRPr="00F7613C" w:rsidRDefault="007E4659" w:rsidP="007E4659">
      <w:pPr>
        <w:tabs>
          <w:tab w:val="left" w:pos="0"/>
        </w:tabs>
        <w:ind w:left="5387" w:right="-994"/>
      </w:pPr>
    </w:p>
    <w:p w14:paraId="3373AC27" w14:textId="77777777" w:rsidR="007E4659" w:rsidRPr="00FD033C" w:rsidRDefault="007E4659" w:rsidP="007E4659">
      <w:pPr>
        <w:ind w:right="-2"/>
        <w:rPr>
          <w:color w:val="000000"/>
          <w:sz w:val="4"/>
          <w:szCs w:val="4"/>
        </w:rPr>
      </w:pPr>
    </w:p>
    <w:p w14:paraId="77A01ABF" w14:textId="77777777" w:rsidR="007E4659" w:rsidRDefault="007E4659" w:rsidP="007E4659">
      <w:pPr>
        <w:ind w:right="-142"/>
        <w:jc w:val="center"/>
        <w:rPr>
          <w:b/>
          <w:bCs/>
          <w:sz w:val="28"/>
          <w:szCs w:val="28"/>
        </w:rPr>
      </w:pPr>
      <w:r>
        <w:rPr>
          <w:b/>
          <w:bCs/>
          <w:sz w:val="28"/>
          <w:szCs w:val="28"/>
        </w:rPr>
        <w:t>Долгосрочные т</w:t>
      </w:r>
      <w:r w:rsidRPr="00020129">
        <w:rPr>
          <w:b/>
          <w:bCs/>
          <w:sz w:val="28"/>
          <w:szCs w:val="28"/>
        </w:rPr>
        <w:t>арифы</w:t>
      </w:r>
      <w:r w:rsidRPr="00020129">
        <w:rPr>
          <w:b/>
          <w:bCs/>
          <w:sz w:val="28"/>
          <w:szCs w:val="28"/>
          <w:lang w:val="x-none"/>
        </w:rPr>
        <w:t xml:space="preserve"> </w:t>
      </w:r>
      <w:r>
        <w:rPr>
          <w:b/>
          <w:bCs/>
          <w:sz w:val="28"/>
          <w:szCs w:val="28"/>
        </w:rPr>
        <w:t>ООО «МЕЧЕЛ-ЭНЕРГО»</w:t>
      </w:r>
    </w:p>
    <w:p w14:paraId="542F15A2" w14:textId="77777777" w:rsidR="007E4659" w:rsidRPr="00020129" w:rsidRDefault="007E4659" w:rsidP="007E4659">
      <w:pPr>
        <w:ind w:right="-142"/>
        <w:jc w:val="center"/>
        <w:rPr>
          <w:b/>
          <w:bCs/>
          <w:kern w:val="32"/>
          <w:sz w:val="28"/>
          <w:szCs w:val="28"/>
        </w:rPr>
      </w:pPr>
      <w:r w:rsidRPr="00A801E6">
        <w:rPr>
          <w:b/>
          <w:bCs/>
          <w:sz w:val="28"/>
          <w:szCs w:val="28"/>
          <w:lang w:val="x-none"/>
        </w:rPr>
        <w:t>на услуги</w:t>
      </w:r>
      <w:r>
        <w:rPr>
          <w:b/>
          <w:bCs/>
          <w:sz w:val="28"/>
          <w:szCs w:val="28"/>
        </w:rPr>
        <w:t xml:space="preserve"> </w:t>
      </w:r>
      <w:r w:rsidRPr="00A801E6">
        <w:rPr>
          <w:b/>
          <w:bCs/>
          <w:sz w:val="28"/>
          <w:szCs w:val="28"/>
          <w:lang w:val="x-none"/>
        </w:rPr>
        <w:t xml:space="preserve"> по передаче тепловой энергии, теплоносителя</w:t>
      </w:r>
      <w:r>
        <w:rPr>
          <w:b/>
          <w:bCs/>
          <w:sz w:val="28"/>
          <w:szCs w:val="28"/>
          <w:lang w:val="x-none"/>
        </w:rPr>
        <w:br/>
      </w:r>
      <w:r w:rsidRPr="00A801E6">
        <w:rPr>
          <w:b/>
          <w:bCs/>
          <w:sz w:val="28"/>
          <w:szCs w:val="28"/>
          <w:lang w:val="x-none"/>
        </w:rPr>
        <w:t xml:space="preserve"> от теплоисточника ПАО «ЮК ГРЭС», реализуемые</w:t>
      </w:r>
      <w:r>
        <w:rPr>
          <w:b/>
          <w:bCs/>
          <w:sz w:val="28"/>
          <w:szCs w:val="28"/>
          <w:lang w:val="x-none"/>
        </w:rPr>
        <w:br/>
      </w:r>
      <w:r w:rsidRPr="00A801E6">
        <w:rPr>
          <w:b/>
          <w:bCs/>
          <w:sz w:val="28"/>
          <w:szCs w:val="28"/>
          <w:lang w:val="x-none"/>
        </w:rPr>
        <w:t xml:space="preserve"> на потребительском рынке Калтан</w:t>
      </w:r>
      <w:r>
        <w:rPr>
          <w:b/>
          <w:bCs/>
          <w:sz w:val="28"/>
          <w:szCs w:val="28"/>
        </w:rPr>
        <w:t>ского городского округа</w:t>
      </w:r>
      <w:r w:rsidRPr="00A801E6">
        <w:rPr>
          <w:b/>
          <w:bCs/>
          <w:sz w:val="28"/>
          <w:szCs w:val="28"/>
          <w:lang w:val="x-none"/>
        </w:rPr>
        <w:t>,</w:t>
      </w:r>
    </w:p>
    <w:p w14:paraId="2D5DD89F" w14:textId="77777777" w:rsidR="007E4659" w:rsidRPr="00020129" w:rsidRDefault="007E4659" w:rsidP="007E4659">
      <w:pPr>
        <w:tabs>
          <w:tab w:val="left" w:pos="0"/>
        </w:tabs>
        <w:spacing w:after="200" w:line="276" w:lineRule="auto"/>
        <w:ind w:left="709" w:right="-142"/>
        <w:jc w:val="center"/>
        <w:rPr>
          <w:bCs/>
          <w:sz w:val="4"/>
          <w:szCs w:val="4"/>
        </w:rPr>
      </w:pPr>
      <w:r w:rsidRPr="00020129">
        <w:rPr>
          <w:rFonts w:eastAsiaTheme="minorHAnsi"/>
          <w:b/>
          <w:sz w:val="28"/>
          <w:szCs w:val="28"/>
        </w:rPr>
        <w:t xml:space="preserve">на период с </w:t>
      </w:r>
      <w:r>
        <w:rPr>
          <w:rFonts w:eastAsiaTheme="minorHAnsi"/>
          <w:b/>
          <w:sz w:val="28"/>
          <w:szCs w:val="28"/>
        </w:rPr>
        <w:t>01.01.2021</w:t>
      </w:r>
      <w:r w:rsidRPr="00020129">
        <w:rPr>
          <w:b/>
          <w:bCs/>
          <w:sz w:val="28"/>
          <w:szCs w:val="28"/>
        </w:rPr>
        <w:t xml:space="preserve"> по 31.12.20</w:t>
      </w:r>
      <w:r>
        <w:rPr>
          <w:b/>
          <w:bCs/>
          <w:sz w:val="28"/>
          <w:szCs w:val="28"/>
        </w:rPr>
        <w:t>23</w:t>
      </w:r>
    </w:p>
    <w:p w14:paraId="044C0D67" w14:textId="77777777" w:rsidR="007E4659" w:rsidRPr="00FB2723" w:rsidRDefault="007E4659" w:rsidP="007E4659">
      <w:pPr>
        <w:jc w:val="right"/>
      </w:pPr>
      <w:r w:rsidRPr="00FB2723">
        <w:t xml:space="preserve"> (без НДС)</w:t>
      </w:r>
    </w:p>
    <w:tbl>
      <w:tblPr>
        <w:tblW w:w="1017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543"/>
        <w:gridCol w:w="1701"/>
        <w:gridCol w:w="1843"/>
        <w:gridCol w:w="1530"/>
      </w:tblGrid>
      <w:tr w:rsidR="007E4659" w:rsidRPr="00B60B5A" w14:paraId="6FAA45B9" w14:textId="77777777" w:rsidTr="00AA6E05">
        <w:trPr>
          <w:trHeight w:val="221"/>
        </w:trPr>
        <w:tc>
          <w:tcPr>
            <w:tcW w:w="1560" w:type="dxa"/>
            <w:vMerge w:val="restart"/>
            <w:shd w:val="clear" w:color="auto" w:fill="auto"/>
            <w:vAlign w:val="center"/>
          </w:tcPr>
          <w:p w14:paraId="74AAE063" w14:textId="77777777" w:rsidR="007E4659" w:rsidRPr="00B60B5A" w:rsidRDefault="007E4659" w:rsidP="00AA6E05">
            <w:pPr>
              <w:ind w:right="-108"/>
              <w:jc w:val="center"/>
              <w:rPr>
                <w:sz w:val="22"/>
                <w:szCs w:val="22"/>
              </w:rPr>
            </w:pPr>
            <w:r w:rsidRPr="00B60B5A">
              <w:rPr>
                <w:sz w:val="22"/>
                <w:szCs w:val="22"/>
              </w:rPr>
              <w:t>Наименование регулируемой организации</w:t>
            </w:r>
          </w:p>
        </w:tc>
        <w:tc>
          <w:tcPr>
            <w:tcW w:w="3543" w:type="dxa"/>
            <w:vMerge w:val="restart"/>
            <w:shd w:val="clear" w:color="auto" w:fill="auto"/>
            <w:vAlign w:val="center"/>
          </w:tcPr>
          <w:p w14:paraId="5A6F2A1A" w14:textId="77777777" w:rsidR="007E4659" w:rsidRPr="00B60B5A" w:rsidRDefault="007E4659" w:rsidP="00AA6E05">
            <w:pPr>
              <w:ind w:right="-2"/>
              <w:jc w:val="center"/>
              <w:rPr>
                <w:sz w:val="22"/>
                <w:szCs w:val="22"/>
              </w:rPr>
            </w:pPr>
            <w:r w:rsidRPr="00B60B5A">
              <w:rPr>
                <w:sz w:val="22"/>
                <w:szCs w:val="22"/>
              </w:rPr>
              <w:t>Вид тарифа</w:t>
            </w:r>
          </w:p>
        </w:tc>
        <w:tc>
          <w:tcPr>
            <w:tcW w:w="1701" w:type="dxa"/>
            <w:vMerge w:val="restart"/>
            <w:shd w:val="clear" w:color="auto" w:fill="auto"/>
            <w:vAlign w:val="center"/>
          </w:tcPr>
          <w:p w14:paraId="75AF1643" w14:textId="77777777" w:rsidR="007E4659" w:rsidRPr="00B60B5A" w:rsidRDefault="007E4659" w:rsidP="00AA6E05">
            <w:pPr>
              <w:ind w:right="-2"/>
              <w:jc w:val="center"/>
              <w:rPr>
                <w:sz w:val="22"/>
                <w:szCs w:val="22"/>
              </w:rPr>
            </w:pPr>
            <w:r w:rsidRPr="00B60B5A">
              <w:rPr>
                <w:sz w:val="22"/>
                <w:szCs w:val="22"/>
              </w:rPr>
              <w:t>Период</w:t>
            </w:r>
          </w:p>
        </w:tc>
        <w:tc>
          <w:tcPr>
            <w:tcW w:w="3373" w:type="dxa"/>
            <w:gridSpan w:val="2"/>
            <w:shd w:val="clear" w:color="auto" w:fill="auto"/>
            <w:vAlign w:val="center"/>
          </w:tcPr>
          <w:p w14:paraId="58F5FAFB" w14:textId="77777777" w:rsidR="007E4659" w:rsidRPr="00B60B5A" w:rsidRDefault="007E4659" w:rsidP="00AA6E05">
            <w:pPr>
              <w:ind w:right="-2"/>
              <w:jc w:val="center"/>
              <w:rPr>
                <w:sz w:val="22"/>
                <w:szCs w:val="22"/>
              </w:rPr>
            </w:pPr>
            <w:r w:rsidRPr="00B60B5A">
              <w:rPr>
                <w:sz w:val="22"/>
                <w:szCs w:val="22"/>
              </w:rPr>
              <w:t>Вид теплоносителя</w:t>
            </w:r>
          </w:p>
        </w:tc>
      </w:tr>
      <w:tr w:rsidR="007E4659" w:rsidRPr="00B60B5A" w14:paraId="0FE9C1B9" w14:textId="77777777" w:rsidTr="00AA6E05">
        <w:trPr>
          <w:trHeight w:val="511"/>
        </w:trPr>
        <w:tc>
          <w:tcPr>
            <w:tcW w:w="1560" w:type="dxa"/>
            <w:vMerge/>
            <w:shd w:val="clear" w:color="auto" w:fill="auto"/>
            <w:vAlign w:val="center"/>
          </w:tcPr>
          <w:p w14:paraId="7241C28A" w14:textId="77777777" w:rsidR="007E4659" w:rsidRPr="00B60B5A" w:rsidRDefault="007E4659" w:rsidP="00AA6E05">
            <w:pPr>
              <w:ind w:right="-2"/>
              <w:jc w:val="center"/>
              <w:rPr>
                <w:sz w:val="22"/>
                <w:szCs w:val="22"/>
              </w:rPr>
            </w:pPr>
          </w:p>
        </w:tc>
        <w:tc>
          <w:tcPr>
            <w:tcW w:w="3543" w:type="dxa"/>
            <w:vMerge/>
            <w:shd w:val="clear" w:color="auto" w:fill="auto"/>
            <w:vAlign w:val="center"/>
          </w:tcPr>
          <w:p w14:paraId="5FD11D8B" w14:textId="77777777" w:rsidR="007E4659" w:rsidRPr="00B60B5A" w:rsidRDefault="007E4659" w:rsidP="00AA6E05">
            <w:pPr>
              <w:ind w:right="-2"/>
              <w:jc w:val="center"/>
              <w:rPr>
                <w:sz w:val="22"/>
                <w:szCs w:val="22"/>
              </w:rPr>
            </w:pPr>
          </w:p>
        </w:tc>
        <w:tc>
          <w:tcPr>
            <w:tcW w:w="1701" w:type="dxa"/>
            <w:vMerge/>
            <w:shd w:val="clear" w:color="auto" w:fill="auto"/>
            <w:vAlign w:val="center"/>
          </w:tcPr>
          <w:p w14:paraId="74674F9C" w14:textId="77777777" w:rsidR="007E4659" w:rsidRPr="00B60B5A" w:rsidRDefault="007E4659" w:rsidP="00AA6E05">
            <w:pPr>
              <w:ind w:right="-2"/>
              <w:jc w:val="center"/>
              <w:rPr>
                <w:sz w:val="22"/>
                <w:szCs w:val="22"/>
              </w:rPr>
            </w:pPr>
          </w:p>
        </w:tc>
        <w:tc>
          <w:tcPr>
            <w:tcW w:w="1843" w:type="dxa"/>
            <w:shd w:val="clear" w:color="auto" w:fill="auto"/>
            <w:vAlign w:val="center"/>
          </w:tcPr>
          <w:p w14:paraId="3A660603" w14:textId="77777777" w:rsidR="007E4659" w:rsidRPr="00B60B5A" w:rsidRDefault="007E4659" w:rsidP="00AA6E05">
            <w:pPr>
              <w:ind w:right="-2"/>
              <w:jc w:val="center"/>
              <w:rPr>
                <w:sz w:val="22"/>
                <w:szCs w:val="22"/>
              </w:rPr>
            </w:pPr>
            <w:r w:rsidRPr="00B60B5A">
              <w:rPr>
                <w:sz w:val="22"/>
                <w:szCs w:val="22"/>
              </w:rPr>
              <w:t>Вода</w:t>
            </w:r>
          </w:p>
        </w:tc>
        <w:tc>
          <w:tcPr>
            <w:tcW w:w="1530" w:type="dxa"/>
            <w:shd w:val="clear" w:color="auto" w:fill="auto"/>
            <w:vAlign w:val="center"/>
          </w:tcPr>
          <w:p w14:paraId="7701821E" w14:textId="77777777" w:rsidR="007E4659" w:rsidRPr="00B60B5A" w:rsidRDefault="007E4659" w:rsidP="00AA6E05">
            <w:pPr>
              <w:ind w:right="-2"/>
              <w:jc w:val="center"/>
              <w:rPr>
                <w:sz w:val="22"/>
                <w:szCs w:val="22"/>
              </w:rPr>
            </w:pPr>
            <w:r w:rsidRPr="00B60B5A">
              <w:rPr>
                <w:sz w:val="22"/>
                <w:szCs w:val="22"/>
              </w:rPr>
              <w:t>Пар</w:t>
            </w:r>
          </w:p>
        </w:tc>
      </w:tr>
      <w:tr w:rsidR="007E4659" w:rsidRPr="00B60B5A" w14:paraId="48B742C4" w14:textId="77777777" w:rsidTr="00AA6E05">
        <w:trPr>
          <w:trHeight w:val="291"/>
        </w:trPr>
        <w:tc>
          <w:tcPr>
            <w:tcW w:w="1560" w:type="dxa"/>
            <w:vMerge w:val="restart"/>
            <w:shd w:val="clear" w:color="auto" w:fill="auto"/>
            <w:vAlign w:val="center"/>
          </w:tcPr>
          <w:p w14:paraId="15B97D66" w14:textId="77777777" w:rsidR="007E4659" w:rsidRDefault="007E4659" w:rsidP="00AA6E05">
            <w:pPr>
              <w:ind w:right="-2"/>
              <w:jc w:val="center"/>
              <w:rPr>
                <w:bCs/>
                <w:color w:val="000000"/>
                <w:kern w:val="32"/>
                <w:sz w:val="22"/>
                <w:szCs w:val="22"/>
              </w:rPr>
            </w:pPr>
            <w:r>
              <w:rPr>
                <w:bCs/>
                <w:color w:val="000000"/>
                <w:kern w:val="32"/>
                <w:sz w:val="22"/>
                <w:szCs w:val="22"/>
              </w:rPr>
              <w:t>ООО</w:t>
            </w:r>
          </w:p>
          <w:p w14:paraId="080C6576" w14:textId="77777777" w:rsidR="007E4659" w:rsidRPr="00B60B5A" w:rsidRDefault="007E4659" w:rsidP="00AA6E05">
            <w:pPr>
              <w:ind w:right="-2"/>
              <w:jc w:val="center"/>
              <w:rPr>
                <w:sz w:val="22"/>
                <w:szCs w:val="22"/>
              </w:rPr>
            </w:pPr>
            <w:r w:rsidRPr="00B60B5A">
              <w:rPr>
                <w:bCs/>
                <w:color w:val="000000"/>
                <w:kern w:val="32"/>
                <w:sz w:val="22"/>
                <w:szCs w:val="22"/>
              </w:rPr>
              <w:t>«</w:t>
            </w:r>
            <w:r>
              <w:rPr>
                <w:bCs/>
                <w:color w:val="000000"/>
                <w:kern w:val="32"/>
                <w:sz w:val="22"/>
                <w:szCs w:val="22"/>
              </w:rPr>
              <w:t>МЕЧЕЛ-ЭНЕРГО</w:t>
            </w:r>
            <w:r w:rsidRPr="00B60B5A">
              <w:rPr>
                <w:bCs/>
                <w:color w:val="000000"/>
                <w:kern w:val="32"/>
                <w:sz w:val="22"/>
                <w:szCs w:val="22"/>
              </w:rPr>
              <w:t>»</w:t>
            </w:r>
          </w:p>
        </w:tc>
        <w:tc>
          <w:tcPr>
            <w:tcW w:w="8617" w:type="dxa"/>
            <w:gridSpan w:val="4"/>
            <w:shd w:val="clear" w:color="auto" w:fill="auto"/>
            <w:vAlign w:val="center"/>
          </w:tcPr>
          <w:p w14:paraId="5E9D0435" w14:textId="77777777" w:rsidR="007E4659" w:rsidRPr="00B60B5A" w:rsidRDefault="007E4659" w:rsidP="00AA6E05">
            <w:pPr>
              <w:ind w:right="-2"/>
              <w:jc w:val="center"/>
              <w:rPr>
                <w:sz w:val="22"/>
                <w:szCs w:val="22"/>
              </w:rPr>
            </w:pPr>
            <w:r w:rsidRPr="00B60B5A">
              <w:rPr>
                <w:sz w:val="22"/>
                <w:szCs w:val="22"/>
              </w:rPr>
              <w:t>Для потребителей в случае отсутствия дифференциации тарифов по схеме подключения</w:t>
            </w:r>
          </w:p>
        </w:tc>
      </w:tr>
      <w:tr w:rsidR="007E4659" w:rsidRPr="00B60B5A" w14:paraId="1F70DB9C" w14:textId="77777777" w:rsidTr="00AA6E05">
        <w:tc>
          <w:tcPr>
            <w:tcW w:w="1560" w:type="dxa"/>
            <w:vMerge/>
            <w:shd w:val="clear" w:color="auto" w:fill="auto"/>
          </w:tcPr>
          <w:p w14:paraId="3989270E" w14:textId="77777777" w:rsidR="007E4659" w:rsidRPr="00B60B5A" w:rsidRDefault="007E4659" w:rsidP="00AA6E05">
            <w:pPr>
              <w:ind w:right="-2"/>
              <w:jc w:val="center"/>
              <w:rPr>
                <w:sz w:val="22"/>
                <w:szCs w:val="22"/>
              </w:rPr>
            </w:pPr>
          </w:p>
        </w:tc>
        <w:tc>
          <w:tcPr>
            <w:tcW w:w="3543" w:type="dxa"/>
            <w:vMerge w:val="restart"/>
            <w:shd w:val="clear" w:color="auto" w:fill="auto"/>
            <w:vAlign w:val="center"/>
          </w:tcPr>
          <w:p w14:paraId="5DAC135C" w14:textId="77777777" w:rsidR="007E4659" w:rsidRPr="00B60B5A" w:rsidRDefault="007E4659" w:rsidP="00AA6E05">
            <w:pPr>
              <w:ind w:right="-2"/>
              <w:jc w:val="center"/>
              <w:rPr>
                <w:sz w:val="22"/>
                <w:szCs w:val="22"/>
              </w:rPr>
            </w:pPr>
            <w:r w:rsidRPr="00B60B5A">
              <w:rPr>
                <w:sz w:val="22"/>
                <w:szCs w:val="22"/>
              </w:rPr>
              <w:t>Одноставочный</w:t>
            </w:r>
          </w:p>
          <w:p w14:paraId="2D6F9102" w14:textId="77777777" w:rsidR="007E4659" w:rsidRPr="00B60B5A" w:rsidRDefault="007E4659" w:rsidP="00AA6E05">
            <w:pPr>
              <w:ind w:right="-2"/>
              <w:jc w:val="center"/>
              <w:rPr>
                <w:sz w:val="22"/>
                <w:szCs w:val="22"/>
              </w:rPr>
            </w:pPr>
            <w:r w:rsidRPr="00B60B5A">
              <w:rPr>
                <w:sz w:val="22"/>
                <w:szCs w:val="22"/>
              </w:rPr>
              <w:t>руб./Гкал</w:t>
            </w:r>
          </w:p>
        </w:tc>
        <w:tc>
          <w:tcPr>
            <w:tcW w:w="1701" w:type="dxa"/>
            <w:shd w:val="clear" w:color="auto" w:fill="auto"/>
            <w:vAlign w:val="center"/>
          </w:tcPr>
          <w:p w14:paraId="2C1AB260" w14:textId="77777777" w:rsidR="007E4659" w:rsidRPr="00B60B5A" w:rsidRDefault="007E4659" w:rsidP="00AA6E05">
            <w:pPr>
              <w:ind w:right="-2"/>
              <w:jc w:val="center"/>
              <w:rPr>
                <w:sz w:val="22"/>
                <w:szCs w:val="22"/>
              </w:rPr>
            </w:pPr>
            <w:r>
              <w:rPr>
                <w:sz w:val="22"/>
                <w:szCs w:val="22"/>
              </w:rPr>
              <w:t>с 01.01.2021</w:t>
            </w:r>
          </w:p>
        </w:tc>
        <w:tc>
          <w:tcPr>
            <w:tcW w:w="1843" w:type="dxa"/>
            <w:shd w:val="clear" w:color="auto" w:fill="auto"/>
            <w:vAlign w:val="center"/>
          </w:tcPr>
          <w:p w14:paraId="1739CCA4" w14:textId="77777777" w:rsidR="007E4659" w:rsidRPr="00177FCF" w:rsidRDefault="007E4659" w:rsidP="00AA6E05">
            <w:pPr>
              <w:jc w:val="center"/>
              <w:rPr>
                <w:sz w:val="22"/>
                <w:szCs w:val="22"/>
              </w:rPr>
            </w:pPr>
            <w:r>
              <w:rPr>
                <w:sz w:val="22"/>
                <w:szCs w:val="22"/>
              </w:rPr>
              <w:t>193,70</w:t>
            </w:r>
          </w:p>
        </w:tc>
        <w:tc>
          <w:tcPr>
            <w:tcW w:w="1530" w:type="dxa"/>
            <w:shd w:val="clear" w:color="auto" w:fill="auto"/>
            <w:vAlign w:val="center"/>
          </w:tcPr>
          <w:p w14:paraId="1F6C7929" w14:textId="77777777" w:rsidR="007E4659" w:rsidRPr="00B60B5A" w:rsidRDefault="007E4659" w:rsidP="00AA6E05">
            <w:pPr>
              <w:ind w:right="-2"/>
              <w:jc w:val="center"/>
              <w:rPr>
                <w:sz w:val="22"/>
                <w:szCs w:val="22"/>
                <w:lang w:val="en-US"/>
              </w:rPr>
            </w:pPr>
            <w:r w:rsidRPr="00B60B5A">
              <w:rPr>
                <w:sz w:val="22"/>
                <w:szCs w:val="22"/>
                <w:lang w:val="en-US"/>
              </w:rPr>
              <w:t>x</w:t>
            </w:r>
          </w:p>
        </w:tc>
      </w:tr>
      <w:tr w:rsidR="007E4659" w:rsidRPr="00B60B5A" w14:paraId="2475E3DF" w14:textId="77777777" w:rsidTr="00AA6E05">
        <w:tc>
          <w:tcPr>
            <w:tcW w:w="1560" w:type="dxa"/>
            <w:vMerge/>
            <w:shd w:val="clear" w:color="auto" w:fill="auto"/>
          </w:tcPr>
          <w:p w14:paraId="47A5AE9D" w14:textId="77777777" w:rsidR="007E4659" w:rsidRPr="00B60B5A" w:rsidRDefault="007E4659" w:rsidP="00AA6E05">
            <w:pPr>
              <w:ind w:right="-2"/>
              <w:jc w:val="center"/>
              <w:rPr>
                <w:sz w:val="22"/>
                <w:szCs w:val="22"/>
              </w:rPr>
            </w:pPr>
          </w:p>
        </w:tc>
        <w:tc>
          <w:tcPr>
            <w:tcW w:w="3543" w:type="dxa"/>
            <w:vMerge/>
            <w:shd w:val="clear" w:color="auto" w:fill="auto"/>
            <w:vAlign w:val="center"/>
          </w:tcPr>
          <w:p w14:paraId="3A2886B1" w14:textId="77777777" w:rsidR="007E4659" w:rsidRPr="00B60B5A" w:rsidRDefault="007E4659" w:rsidP="00AA6E05">
            <w:pPr>
              <w:ind w:right="-2"/>
              <w:jc w:val="center"/>
              <w:rPr>
                <w:sz w:val="22"/>
                <w:szCs w:val="22"/>
              </w:rPr>
            </w:pPr>
          </w:p>
        </w:tc>
        <w:tc>
          <w:tcPr>
            <w:tcW w:w="1701" w:type="dxa"/>
            <w:shd w:val="clear" w:color="auto" w:fill="auto"/>
            <w:vAlign w:val="center"/>
          </w:tcPr>
          <w:p w14:paraId="3FC3FCFB" w14:textId="77777777" w:rsidR="007E4659" w:rsidRPr="00B60B5A" w:rsidRDefault="007E4659" w:rsidP="00AA6E05">
            <w:pPr>
              <w:ind w:right="-2"/>
              <w:jc w:val="center"/>
              <w:rPr>
                <w:sz w:val="22"/>
                <w:szCs w:val="22"/>
              </w:rPr>
            </w:pPr>
            <w:r>
              <w:rPr>
                <w:sz w:val="22"/>
                <w:szCs w:val="22"/>
              </w:rPr>
              <w:t>с 01.07.2021</w:t>
            </w:r>
          </w:p>
        </w:tc>
        <w:tc>
          <w:tcPr>
            <w:tcW w:w="1843" w:type="dxa"/>
            <w:shd w:val="clear" w:color="auto" w:fill="auto"/>
            <w:vAlign w:val="center"/>
          </w:tcPr>
          <w:p w14:paraId="5CCD0A5D" w14:textId="77777777" w:rsidR="007E4659" w:rsidRPr="00177FCF" w:rsidRDefault="007E4659" w:rsidP="00AA6E05">
            <w:pPr>
              <w:jc w:val="center"/>
              <w:rPr>
                <w:sz w:val="22"/>
                <w:szCs w:val="22"/>
              </w:rPr>
            </w:pPr>
            <w:r>
              <w:rPr>
                <w:sz w:val="22"/>
                <w:szCs w:val="22"/>
              </w:rPr>
              <w:t>193,71</w:t>
            </w:r>
          </w:p>
        </w:tc>
        <w:tc>
          <w:tcPr>
            <w:tcW w:w="1530" w:type="dxa"/>
            <w:shd w:val="clear" w:color="auto" w:fill="auto"/>
            <w:vAlign w:val="center"/>
          </w:tcPr>
          <w:p w14:paraId="4113822E" w14:textId="77777777" w:rsidR="007E4659" w:rsidRPr="00B60B5A" w:rsidRDefault="007E4659" w:rsidP="00AA6E05">
            <w:pPr>
              <w:ind w:right="-2"/>
              <w:jc w:val="center"/>
              <w:rPr>
                <w:sz w:val="22"/>
                <w:szCs w:val="22"/>
                <w:lang w:val="en-US"/>
              </w:rPr>
            </w:pPr>
            <w:r w:rsidRPr="00B60B5A">
              <w:rPr>
                <w:sz w:val="22"/>
                <w:szCs w:val="22"/>
                <w:lang w:val="en-US"/>
              </w:rPr>
              <w:t>x</w:t>
            </w:r>
          </w:p>
        </w:tc>
      </w:tr>
      <w:tr w:rsidR="007E4659" w:rsidRPr="00B60B5A" w14:paraId="602CB362" w14:textId="77777777" w:rsidTr="00AA6E05">
        <w:tc>
          <w:tcPr>
            <w:tcW w:w="1560" w:type="dxa"/>
            <w:vMerge/>
            <w:shd w:val="clear" w:color="auto" w:fill="auto"/>
          </w:tcPr>
          <w:p w14:paraId="59B3AE96" w14:textId="77777777" w:rsidR="007E4659" w:rsidRPr="00B60B5A" w:rsidRDefault="007E4659" w:rsidP="00AA6E05">
            <w:pPr>
              <w:ind w:right="-2"/>
              <w:jc w:val="center"/>
              <w:rPr>
                <w:sz w:val="22"/>
                <w:szCs w:val="22"/>
              </w:rPr>
            </w:pPr>
          </w:p>
        </w:tc>
        <w:tc>
          <w:tcPr>
            <w:tcW w:w="3543" w:type="dxa"/>
            <w:vMerge/>
            <w:shd w:val="clear" w:color="auto" w:fill="auto"/>
            <w:vAlign w:val="center"/>
          </w:tcPr>
          <w:p w14:paraId="5D3DA2C2" w14:textId="77777777" w:rsidR="007E4659" w:rsidRPr="00B60B5A" w:rsidRDefault="007E4659" w:rsidP="00AA6E05">
            <w:pPr>
              <w:ind w:right="-2"/>
              <w:jc w:val="center"/>
              <w:rPr>
                <w:sz w:val="22"/>
                <w:szCs w:val="22"/>
              </w:rPr>
            </w:pPr>
          </w:p>
        </w:tc>
        <w:tc>
          <w:tcPr>
            <w:tcW w:w="1701" w:type="dxa"/>
            <w:shd w:val="clear" w:color="auto" w:fill="auto"/>
            <w:vAlign w:val="center"/>
          </w:tcPr>
          <w:p w14:paraId="2099C665" w14:textId="77777777" w:rsidR="007E4659" w:rsidRPr="00B60B5A" w:rsidRDefault="007E4659" w:rsidP="00AA6E05">
            <w:pPr>
              <w:ind w:right="-2"/>
              <w:jc w:val="center"/>
              <w:rPr>
                <w:sz w:val="22"/>
                <w:szCs w:val="22"/>
              </w:rPr>
            </w:pPr>
            <w:r>
              <w:rPr>
                <w:sz w:val="22"/>
                <w:szCs w:val="22"/>
              </w:rPr>
              <w:t>с 01.01.2022</w:t>
            </w:r>
          </w:p>
        </w:tc>
        <w:tc>
          <w:tcPr>
            <w:tcW w:w="1843" w:type="dxa"/>
            <w:shd w:val="clear" w:color="auto" w:fill="auto"/>
          </w:tcPr>
          <w:p w14:paraId="465CC2F8" w14:textId="77777777" w:rsidR="007E4659" w:rsidRPr="00177FCF" w:rsidRDefault="007E4659" w:rsidP="00AA6E05">
            <w:pPr>
              <w:jc w:val="center"/>
              <w:rPr>
                <w:sz w:val="22"/>
                <w:szCs w:val="22"/>
              </w:rPr>
            </w:pPr>
            <w:r>
              <w:rPr>
                <w:sz w:val="22"/>
                <w:szCs w:val="22"/>
              </w:rPr>
              <w:t>193,71</w:t>
            </w:r>
          </w:p>
        </w:tc>
        <w:tc>
          <w:tcPr>
            <w:tcW w:w="1530" w:type="dxa"/>
            <w:shd w:val="clear" w:color="auto" w:fill="auto"/>
          </w:tcPr>
          <w:p w14:paraId="6FB0795C" w14:textId="77777777" w:rsidR="007E4659" w:rsidRPr="00B60B5A" w:rsidRDefault="007E4659" w:rsidP="00AA6E05">
            <w:pPr>
              <w:ind w:right="-2"/>
              <w:jc w:val="center"/>
              <w:rPr>
                <w:sz w:val="22"/>
                <w:szCs w:val="22"/>
                <w:lang w:val="en-US"/>
              </w:rPr>
            </w:pPr>
            <w:r w:rsidRPr="007B5C02">
              <w:t>x</w:t>
            </w:r>
          </w:p>
        </w:tc>
      </w:tr>
      <w:tr w:rsidR="007E4659" w:rsidRPr="00B60B5A" w14:paraId="1E71519C" w14:textId="77777777" w:rsidTr="00AA6E05">
        <w:tc>
          <w:tcPr>
            <w:tcW w:w="1560" w:type="dxa"/>
            <w:vMerge/>
            <w:shd w:val="clear" w:color="auto" w:fill="auto"/>
          </w:tcPr>
          <w:p w14:paraId="2DEAA546" w14:textId="77777777" w:rsidR="007E4659" w:rsidRPr="00B60B5A" w:rsidRDefault="007E4659" w:rsidP="00AA6E05">
            <w:pPr>
              <w:ind w:right="-2"/>
              <w:jc w:val="center"/>
              <w:rPr>
                <w:sz w:val="22"/>
                <w:szCs w:val="22"/>
              </w:rPr>
            </w:pPr>
          </w:p>
        </w:tc>
        <w:tc>
          <w:tcPr>
            <w:tcW w:w="3543" w:type="dxa"/>
            <w:vMerge/>
            <w:shd w:val="clear" w:color="auto" w:fill="auto"/>
            <w:vAlign w:val="center"/>
          </w:tcPr>
          <w:p w14:paraId="1DD32CC6" w14:textId="77777777" w:rsidR="007E4659" w:rsidRPr="00B60B5A" w:rsidRDefault="007E4659" w:rsidP="00AA6E05">
            <w:pPr>
              <w:ind w:right="-2"/>
              <w:jc w:val="center"/>
              <w:rPr>
                <w:sz w:val="22"/>
                <w:szCs w:val="22"/>
              </w:rPr>
            </w:pPr>
          </w:p>
        </w:tc>
        <w:tc>
          <w:tcPr>
            <w:tcW w:w="1701" w:type="dxa"/>
            <w:shd w:val="clear" w:color="auto" w:fill="auto"/>
            <w:vAlign w:val="center"/>
          </w:tcPr>
          <w:p w14:paraId="49696033" w14:textId="77777777" w:rsidR="007E4659" w:rsidRPr="00B60B5A" w:rsidRDefault="007E4659" w:rsidP="00AA6E05">
            <w:pPr>
              <w:ind w:right="-2"/>
              <w:jc w:val="center"/>
              <w:rPr>
                <w:sz w:val="22"/>
                <w:szCs w:val="22"/>
              </w:rPr>
            </w:pPr>
            <w:r>
              <w:rPr>
                <w:sz w:val="22"/>
                <w:szCs w:val="22"/>
              </w:rPr>
              <w:t>с 01.07.2022</w:t>
            </w:r>
          </w:p>
        </w:tc>
        <w:tc>
          <w:tcPr>
            <w:tcW w:w="1843" w:type="dxa"/>
            <w:shd w:val="clear" w:color="auto" w:fill="auto"/>
          </w:tcPr>
          <w:p w14:paraId="6A9C6E2D" w14:textId="77777777" w:rsidR="007E4659" w:rsidRPr="00177FCF" w:rsidRDefault="007E4659" w:rsidP="00AA6E05">
            <w:pPr>
              <w:jc w:val="center"/>
              <w:rPr>
                <w:sz w:val="22"/>
                <w:szCs w:val="22"/>
              </w:rPr>
            </w:pPr>
            <w:r>
              <w:rPr>
                <w:sz w:val="22"/>
                <w:szCs w:val="22"/>
              </w:rPr>
              <w:t>244,36</w:t>
            </w:r>
          </w:p>
        </w:tc>
        <w:tc>
          <w:tcPr>
            <w:tcW w:w="1530" w:type="dxa"/>
            <w:shd w:val="clear" w:color="auto" w:fill="auto"/>
          </w:tcPr>
          <w:p w14:paraId="0E3B9289" w14:textId="77777777" w:rsidR="007E4659" w:rsidRPr="00B60B5A" w:rsidRDefault="007E4659" w:rsidP="00AA6E05">
            <w:pPr>
              <w:ind w:right="-2"/>
              <w:jc w:val="center"/>
              <w:rPr>
                <w:sz w:val="22"/>
                <w:szCs w:val="22"/>
                <w:lang w:val="en-US"/>
              </w:rPr>
            </w:pPr>
            <w:r w:rsidRPr="007B5C02">
              <w:t>x</w:t>
            </w:r>
          </w:p>
        </w:tc>
      </w:tr>
      <w:tr w:rsidR="007E4659" w:rsidRPr="00B60B5A" w14:paraId="35D9754B" w14:textId="77777777" w:rsidTr="00AA6E05">
        <w:tc>
          <w:tcPr>
            <w:tcW w:w="1560" w:type="dxa"/>
            <w:vMerge/>
            <w:shd w:val="clear" w:color="auto" w:fill="auto"/>
          </w:tcPr>
          <w:p w14:paraId="7C549E37" w14:textId="77777777" w:rsidR="007E4659" w:rsidRPr="00B60B5A" w:rsidRDefault="007E4659" w:rsidP="00AA6E05">
            <w:pPr>
              <w:ind w:right="-2"/>
              <w:jc w:val="center"/>
              <w:rPr>
                <w:sz w:val="22"/>
                <w:szCs w:val="22"/>
              </w:rPr>
            </w:pPr>
          </w:p>
        </w:tc>
        <w:tc>
          <w:tcPr>
            <w:tcW w:w="3543" w:type="dxa"/>
            <w:vMerge/>
            <w:shd w:val="clear" w:color="auto" w:fill="auto"/>
            <w:vAlign w:val="center"/>
          </w:tcPr>
          <w:p w14:paraId="5546AE4C" w14:textId="77777777" w:rsidR="007E4659" w:rsidRPr="00B60B5A" w:rsidRDefault="007E4659" w:rsidP="00AA6E05">
            <w:pPr>
              <w:ind w:right="-2"/>
              <w:jc w:val="center"/>
              <w:rPr>
                <w:sz w:val="22"/>
                <w:szCs w:val="22"/>
              </w:rPr>
            </w:pPr>
          </w:p>
        </w:tc>
        <w:tc>
          <w:tcPr>
            <w:tcW w:w="1701" w:type="dxa"/>
            <w:shd w:val="clear" w:color="auto" w:fill="auto"/>
            <w:vAlign w:val="center"/>
          </w:tcPr>
          <w:p w14:paraId="13997F71" w14:textId="77777777" w:rsidR="007E4659" w:rsidRPr="00B60B5A" w:rsidRDefault="007E4659" w:rsidP="00AA6E05">
            <w:pPr>
              <w:ind w:right="-2"/>
              <w:jc w:val="center"/>
              <w:rPr>
                <w:sz w:val="22"/>
                <w:szCs w:val="22"/>
              </w:rPr>
            </w:pPr>
            <w:r>
              <w:rPr>
                <w:sz w:val="22"/>
                <w:szCs w:val="22"/>
              </w:rPr>
              <w:t>с 01.01.2023</w:t>
            </w:r>
          </w:p>
        </w:tc>
        <w:tc>
          <w:tcPr>
            <w:tcW w:w="1843" w:type="dxa"/>
            <w:shd w:val="clear" w:color="auto" w:fill="auto"/>
          </w:tcPr>
          <w:p w14:paraId="02BABFC3" w14:textId="77777777" w:rsidR="007E4659" w:rsidRPr="00177FCF" w:rsidRDefault="007E4659" w:rsidP="00AA6E05">
            <w:pPr>
              <w:jc w:val="center"/>
              <w:rPr>
                <w:sz w:val="22"/>
                <w:szCs w:val="22"/>
              </w:rPr>
            </w:pPr>
            <w:r>
              <w:rPr>
                <w:sz w:val="22"/>
                <w:szCs w:val="22"/>
              </w:rPr>
              <w:t>205,04</w:t>
            </w:r>
          </w:p>
        </w:tc>
        <w:tc>
          <w:tcPr>
            <w:tcW w:w="1530" w:type="dxa"/>
            <w:shd w:val="clear" w:color="auto" w:fill="auto"/>
          </w:tcPr>
          <w:p w14:paraId="515B47AC" w14:textId="77777777" w:rsidR="007E4659" w:rsidRPr="00B60B5A" w:rsidRDefault="007E4659" w:rsidP="00AA6E05">
            <w:pPr>
              <w:ind w:right="-2"/>
              <w:jc w:val="center"/>
              <w:rPr>
                <w:sz w:val="22"/>
                <w:szCs w:val="22"/>
                <w:lang w:val="en-US"/>
              </w:rPr>
            </w:pPr>
            <w:r w:rsidRPr="007B5C02">
              <w:t>x</w:t>
            </w:r>
          </w:p>
        </w:tc>
      </w:tr>
      <w:tr w:rsidR="007E4659" w:rsidRPr="00B60B5A" w14:paraId="43175460" w14:textId="77777777" w:rsidTr="00AA6E05">
        <w:tc>
          <w:tcPr>
            <w:tcW w:w="1560" w:type="dxa"/>
            <w:vMerge/>
            <w:shd w:val="clear" w:color="auto" w:fill="auto"/>
          </w:tcPr>
          <w:p w14:paraId="727586A0" w14:textId="77777777" w:rsidR="007E4659" w:rsidRPr="00B60B5A" w:rsidRDefault="007E4659" w:rsidP="00AA6E05">
            <w:pPr>
              <w:ind w:right="-2"/>
              <w:jc w:val="center"/>
              <w:rPr>
                <w:sz w:val="22"/>
                <w:szCs w:val="22"/>
              </w:rPr>
            </w:pPr>
          </w:p>
        </w:tc>
        <w:tc>
          <w:tcPr>
            <w:tcW w:w="3543" w:type="dxa"/>
            <w:vMerge/>
            <w:shd w:val="clear" w:color="auto" w:fill="auto"/>
            <w:vAlign w:val="center"/>
          </w:tcPr>
          <w:p w14:paraId="21BA93CD" w14:textId="77777777" w:rsidR="007E4659" w:rsidRPr="00B60B5A" w:rsidRDefault="007E4659" w:rsidP="00AA6E05">
            <w:pPr>
              <w:ind w:right="-2"/>
              <w:jc w:val="center"/>
              <w:rPr>
                <w:sz w:val="22"/>
                <w:szCs w:val="22"/>
              </w:rPr>
            </w:pPr>
          </w:p>
        </w:tc>
        <w:tc>
          <w:tcPr>
            <w:tcW w:w="1701" w:type="dxa"/>
            <w:shd w:val="clear" w:color="auto" w:fill="auto"/>
            <w:vAlign w:val="center"/>
          </w:tcPr>
          <w:p w14:paraId="0DC4D3B3" w14:textId="77777777" w:rsidR="007E4659" w:rsidRPr="00B60B5A" w:rsidRDefault="007E4659" w:rsidP="00AA6E05">
            <w:pPr>
              <w:ind w:right="-2"/>
              <w:jc w:val="center"/>
              <w:rPr>
                <w:sz w:val="22"/>
                <w:szCs w:val="22"/>
              </w:rPr>
            </w:pPr>
            <w:r>
              <w:rPr>
                <w:sz w:val="22"/>
                <w:szCs w:val="22"/>
              </w:rPr>
              <w:t>с 01.07.2023</w:t>
            </w:r>
          </w:p>
        </w:tc>
        <w:tc>
          <w:tcPr>
            <w:tcW w:w="1843" w:type="dxa"/>
            <w:shd w:val="clear" w:color="auto" w:fill="auto"/>
          </w:tcPr>
          <w:p w14:paraId="52FA44A8" w14:textId="77777777" w:rsidR="007E4659" w:rsidRPr="00177FCF" w:rsidRDefault="007E4659" w:rsidP="00AA6E05">
            <w:pPr>
              <w:jc w:val="center"/>
              <w:rPr>
                <w:sz w:val="22"/>
                <w:szCs w:val="22"/>
              </w:rPr>
            </w:pPr>
            <w:r>
              <w:rPr>
                <w:sz w:val="22"/>
                <w:szCs w:val="22"/>
              </w:rPr>
              <w:t>201,95</w:t>
            </w:r>
          </w:p>
        </w:tc>
        <w:tc>
          <w:tcPr>
            <w:tcW w:w="1530" w:type="dxa"/>
            <w:shd w:val="clear" w:color="auto" w:fill="auto"/>
          </w:tcPr>
          <w:p w14:paraId="6628B792" w14:textId="77777777" w:rsidR="007E4659" w:rsidRPr="00B60B5A" w:rsidRDefault="007E4659" w:rsidP="00AA6E05">
            <w:pPr>
              <w:ind w:right="-2"/>
              <w:jc w:val="center"/>
              <w:rPr>
                <w:sz w:val="22"/>
                <w:szCs w:val="22"/>
                <w:lang w:val="en-US"/>
              </w:rPr>
            </w:pPr>
            <w:r w:rsidRPr="007B5C02">
              <w:t>x</w:t>
            </w:r>
          </w:p>
        </w:tc>
      </w:tr>
      <w:tr w:rsidR="007E4659" w:rsidRPr="00B60B5A" w14:paraId="0CC659D4" w14:textId="77777777" w:rsidTr="00AA6E05">
        <w:trPr>
          <w:trHeight w:val="290"/>
        </w:trPr>
        <w:tc>
          <w:tcPr>
            <w:tcW w:w="1560" w:type="dxa"/>
            <w:vMerge/>
            <w:shd w:val="clear" w:color="auto" w:fill="auto"/>
          </w:tcPr>
          <w:p w14:paraId="710CB5C6" w14:textId="77777777" w:rsidR="007E4659" w:rsidRPr="00B60B5A" w:rsidRDefault="007E4659" w:rsidP="00AA6E05">
            <w:pPr>
              <w:ind w:right="-2"/>
              <w:rPr>
                <w:sz w:val="22"/>
                <w:szCs w:val="22"/>
              </w:rPr>
            </w:pPr>
          </w:p>
        </w:tc>
        <w:tc>
          <w:tcPr>
            <w:tcW w:w="3543" w:type="dxa"/>
            <w:shd w:val="clear" w:color="auto" w:fill="auto"/>
          </w:tcPr>
          <w:p w14:paraId="0FA6510A" w14:textId="77777777" w:rsidR="007E4659" w:rsidRPr="00B60B5A" w:rsidRDefault="007E4659" w:rsidP="00AA6E05">
            <w:pPr>
              <w:ind w:right="-2"/>
              <w:jc w:val="center"/>
              <w:rPr>
                <w:sz w:val="22"/>
                <w:szCs w:val="22"/>
              </w:rPr>
            </w:pPr>
            <w:r w:rsidRPr="00B60B5A">
              <w:rPr>
                <w:sz w:val="22"/>
                <w:szCs w:val="22"/>
              </w:rPr>
              <w:t>Двухставочный</w:t>
            </w:r>
          </w:p>
        </w:tc>
        <w:tc>
          <w:tcPr>
            <w:tcW w:w="1701" w:type="dxa"/>
            <w:shd w:val="clear" w:color="auto" w:fill="auto"/>
            <w:vAlign w:val="center"/>
          </w:tcPr>
          <w:p w14:paraId="7A7F9384" w14:textId="77777777" w:rsidR="007E4659" w:rsidRPr="00B60B5A" w:rsidRDefault="007E4659" w:rsidP="00AA6E05">
            <w:pPr>
              <w:jc w:val="center"/>
              <w:rPr>
                <w:sz w:val="22"/>
                <w:szCs w:val="22"/>
              </w:rPr>
            </w:pPr>
            <w:r w:rsidRPr="00B60B5A">
              <w:rPr>
                <w:sz w:val="22"/>
                <w:szCs w:val="22"/>
              </w:rPr>
              <w:t>x</w:t>
            </w:r>
          </w:p>
        </w:tc>
        <w:tc>
          <w:tcPr>
            <w:tcW w:w="1843" w:type="dxa"/>
            <w:shd w:val="clear" w:color="auto" w:fill="auto"/>
            <w:vAlign w:val="center"/>
          </w:tcPr>
          <w:p w14:paraId="0B4B3993" w14:textId="77777777" w:rsidR="007E4659" w:rsidRPr="00B60B5A" w:rsidRDefault="007E4659" w:rsidP="00AA6E05">
            <w:pPr>
              <w:jc w:val="center"/>
              <w:rPr>
                <w:sz w:val="22"/>
                <w:szCs w:val="22"/>
              </w:rPr>
            </w:pPr>
            <w:r w:rsidRPr="00B60B5A">
              <w:rPr>
                <w:sz w:val="22"/>
                <w:szCs w:val="22"/>
              </w:rPr>
              <w:t>x</w:t>
            </w:r>
          </w:p>
        </w:tc>
        <w:tc>
          <w:tcPr>
            <w:tcW w:w="1530" w:type="dxa"/>
            <w:shd w:val="clear" w:color="auto" w:fill="auto"/>
            <w:vAlign w:val="center"/>
          </w:tcPr>
          <w:p w14:paraId="5FEC7160" w14:textId="77777777" w:rsidR="007E4659" w:rsidRPr="00B60B5A" w:rsidRDefault="007E4659" w:rsidP="00AA6E05">
            <w:pPr>
              <w:ind w:right="-2"/>
              <w:jc w:val="center"/>
              <w:rPr>
                <w:sz w:val="22"/>
                <w:szCs w:val="22"/>
                <w:lang w:val="en-US"/>
              </w:rPr>
            </w:pPr>
            <w:r w:rsidRPr="00B60B5A">
              <w:rPr>
                <w:sz w:val="22"/>
                <w:szCs w:val="22"/>
                <w:lang w:val="en-US"/>
              </w:rPr>
              <w:t>x</w:t>
            </w:r>
          </w:p>
        </w:tc>
      </w:tr>
      <w:tr w:rsidR="007E4659" w:rsidRPr="00B60B5A" w14:paraId="73DBB636" w14:textId="77777777" w:rsidTr="00AA6E05">
        <w:trPr>
          <w:trHeight w:val="436"/>
        </w:trPr>
        <w:tc>
          <w:tcPr>
            <w:tcW w:w="1560" w:type="dxa"/>
            <w:vMerge/>
            <w:shd w:val="clear" w:color="auto" w:fill="auto"/>
          </w:tcPr>
          <w:p w14:paraId="3070C759" w14:textId="77777777" w:rsidR="007E4659" w:rsidRPr="00B60B5A" w:rsidRDefault="007E4659" w:rsidP="00AA6E05">
            <w:pPr>
              <w:ind w:right="-2"/>
              <w:rPr>
                <w:sz w:val="22"/>
                <w:szCs w:val="22"/>
              </w:rPr>
            </w:pPr>
          </w:p>
        </w:tc>
        <w:tc>
          <w:tcPr>
            <w:tcW w:w="3543" w:type="dxa"/>
            <w:shd w:val="clear" w:color="auto" w:fill="auto"/>
          </w:tcPr>
          <w:p w14:paraId="719C770C" w14:textId="77777777" w:rsidR="007E4659" w:rsidRPr="00B60B5A" w:rsidRDefault="007E4659" w:rsidP="00AA6E05">
            <w:pPr>
              <w:ind w:right="-2"/>
              <w:jc w:val="center"/>
              <w:rPr>
                <w:sz w:val="22"/>
                <w:szCs w:val="22"/>
              </w:rPr>
            </w:pPr>
            <w:r w:rsidRPr="00B60B5A">
              <w:rPr>
                <w:sz w:val="22"/>
                <w:szCs w:val="22"/>
              </w:rPr>
              <w:t>Ставка за тепловую энергию, руб./Гкал</w:t>
            </w:r>
          </w:p>
        </w:tc>
        <w:tc>
          <w:tcPr>
            <w:tcW w:w="1701" w:type="dxa"/>
            <w:shd w:val="clear" w:color="auto" w:fill="auto"/>
            <w:vAlign w:val="center"/>
          </w:tcPr>
          <w:p w14:paraId="1A8FFFC6" w14:textId="77777777" w:rsidR="007E4659" w:rsidRPr="00B60B5A" w:rsidRDefault="007E4659" w:rsidP="00AA6E05">
            <w:pPr>
              <w:jc w:val="center"/>
              <w:rPr>
                <w:sz w:val="22"/>
                <w:szCs w:val="22"/>
              </w:rPr>
            </w:pPr>
            <w:r w:rsidRPr="00B60B5A">
              <w:rPr>
                <w:sz w:val="22"/>
                <w:szCs w:val="22"/>
              </w:rPr>
              <w:t>x</w:t>
            </w:r>
          </w:p>
        </w:tc>
        <w:tc>
          <w:tcPr>
            <w:tcW w:w="1843" w:type="dxa"/>
            <w:shd w:val="clear" w:color="auto" w:fill="auto"/>
            <w:vAlign w:val="center"/>
          </w:tcPr>
          <w:p w14:paraId="2153FE83" w14:textId="77777777" w:rsidR="007E4659" w:rsidRPr="00B60B5A" w:rsidRDefault="007E4659" w:rsidP="00AA6E05">
            <w:pPr>
              <w:jc w:val="center"/>
              <w:rPr>
                <w:sz w:val="22"/>
                <w:szCs w:val="22"/>
              </w:rPr>
            </w:pPr>
            <w:r w:rsidRPr="00B60B5A">
              <w:rPr>
                <w:sz w:val="22"/>
                <w:szCs w:val="22"/>
              </w:rPr>
              <w:t>x</w:t>
            </w:r>
          </w:p>
        </w:tc>
        <w:tc>
          <w:tcPr>
            <w:tcW w:w="1530" w:type="dxa"/>
            <w:shd w:val="clear" w:color="auto" w:fill="auto"/>
            <w:vAlign w:val="center"/>
          </w:tcPr>
          <w:p w14:paraId="2E57A82E" w14:textId="77777777" w:rsidR="007E4659" w:rsidRPr="00B60B5A" w:rsidRDefault="007E4659" w:rsidP="00AA6E05">
            <w:pPr>
              <w:ind w:right="-2"/>
              <w:jc w:val="center"/>
              <w:rPr>
                <w:sz w:val="22"/>
                <w:szCs w:val="22"/>
                <w:lang w:val="en-US"/>
              </w:rPr>
            </w:pPr>
            <w:r w:rsidRPr="00B60B5A">
              <w:rPr>
                <w:sz w:val="22"/>
                <w:szCs w:val="22"/>
                <w:lang w:val="en-US"/>
              </w:rPr>
              <w:t>x</w:t>
            </w:r>
          </w:p>
        </w:tc>
      </w:tr>
      <w:tr w:rsidR="007E4659" w:rsidRPr="00B60B5A" w14:paraId="41315A58" w14:textId="77777777" w:rsidTr="00AA6E05">
        <w:trPr>
          <w:trHeight w:val="742"/>
        </w:trPr>
        <w:tc>
          <w:tcPr>
            <w:tcW w:w="1560" w:type="dxa"/>
            <w:vMerge/>
            <w:shd w:val="clear" w:color="auto" w:fill="auto"/>
          </w:tcPr>
          <w:p w14:paraId="4EEA3D16" w14:textId="77777777" w:rsidR="007E4659" w:rsidRPr="00B60B5A" w:rsidRDefault="007E4659" w:rsidP="00AA6E05">
            <w:pPr>
              <w:ind w:right="-2"/>
              <w:rPr>
                <w:sz w:val="22"/>
                <w:szCs w:val="22"/>
              </w:rPr>
            </w:pPr>
          </w:p>
        </w:tc>
        <w:tc>
          <w:tcPr>
            <w:tcW w:w="3543" w:type="dxa"/>
            <w:shd w:val="clear" w:color="auto" w:fill="auto"/>
          </w:tcPr>
          <w:p w14:paraId="0B365E6B" w14:textId="77777777" w:rsidR="007E4659" w:rsidRPr="00B60B5A" w:rsidRDefault="007E4659" w:rsidP="00AA6E05">
            <w:pPr>
              <w:ind w:right="-2"/>
              <w:jc w:val="center"/>
              <w:rPr>
                <w:sz w:val="22"/>
                <w:szCs w:val="22"/>
              </w:rPr>
            </w:pPr>
            <w:r w:rsidRPr="00B60B5A">
              <w:rPr>
                <w:sz w:val="22"/>
                <w:szCs w:val="22"/>
              </w:rPr>
              <w:t>Ставка за содержание тепловой мощности, тыс. руб./Гкал/ч в мес.</w:t>
            </w:r>
          </w:p>
        </w:tc>
        <w:tc>
          <w:tcPr>
            <w:tcW w:w="1701" w:type="dxa"/>
            <w:shd w:val="clear" w:color="auto" w:fill="auto"/>
            <w:vAlign w:val="center"/>
          </w:tcPr>
          <w:p w14:paraId="3FD0F827" w14:textId="77777777" w:rsidR="007E4659" w:rsidRPr="00B60B5A" w:rsidRDefault="007E4659" w:rsidP="00AA6E05">
            <w:pPr>
              <w:jc w:val="center"/>
              <w:rPr>
                <w:sz w:val="22"/>
                <w:szCs w:val="22"/>
              </w:rPr>
            </w:pPr>
            <w:r w:rsidRPr="00B60B5A">
              <w:rPr>
                <w:sz w:val="22"/>
                <w:szCs w:val="22"/>
              </w:rPr>
              <w:t>x</w:t>
            </w:r>
          </w:p>
        </w:tc>
        <w:tc>
          <w:tcPr>
            <w:tcW w:w="1843" w:type="dxa"/>
            <w:shd w:val="clear" w:color="auto" w:fill="auto"/>
            <w:vAlign w:val="center"/>
          </w:tcPr>
          <w:p w14:paraId="4ECCBC5F" w14:textId="77777777" w:rsidR="007E4659" w:rsidRPr="00B60B5A" w:rsidRDefault="007E4659" w:rsidP="00AA6E05">
            <w:pPr>
              <w:jc w:val="center"/>
              <w:rPr>
                <w:sz w:val="22"/>
                <w:szCs w:val="22"/>
              </w:rPr>
            </w:pPr>
            <w:r w:rsidRPr="00B60B5A">
              <w:rPr>
                <w:sz w:val="22"/>
                <w:szCs w:val="22"/>
              </w:rPr>
              <w:t>x</w:t>
            </w:r>
          </w:p>
        </w:tc>
        <w:tc>
          <w:tcPr>
            <w:tcW w:w="1530" w:type="dxa"/>
            <w:shd w:val="clear" w:color="auto" w:fill="auto"/>
            <w:vAlign w:val="center"/>
          </w:tcPr>
          <w:p w14:paraId="1F6357F0" w14:textId="77777777" w:rsidR="007E4659" w:rsidRPr="00B60B5A" w:rsidRDefault="007E4659" w:rsidP="00AA6E05">
            <w:pPr>
              <w:ind w:right="-2"/>
              <w:jc w:val="center"/>
              <w:rPr>
                <w:sz w:val="22"/>
                <w:szCs w:val="22"/>
                <w:lang w:val="en-US"/>
              </w:rPr>
            </w:pPr>
            <w:r w:rsidRPr="00B60B5A">
              <w:rPr>
                <w:sz w:val="22"/>
                <w:szCs w:val="22"/>
                <w:lang w:val="en-US"/>
              </w:rPr>
              <w:t>x</w:t>
            </w:r>
          </w:p>
        </w:tc>
      </w:tr>
      <w:tr w:rsidR="007E4659" w:rsidRPr="00B60B5A" w14:paraId="0BF4DFE3" w14:textId="77777777" w:rsidTr="00AA6E05">
        <w:trPr>
          <w:trHeight w:val="415"/>
        </w:trPr>
        <w:tc>
          <w:tcPr>
            <w:tcW w:w="1560" w:type="dxa"/>
            <w:vMerge/>
            <w:shd w:val="clear" w:color="auto" w:fill="auto"/>
          </w:tcPr>
          <w:p w14:paraId="1D63B8BD" w14:textId="77777777" w:rsidR="007E4659" w:rsidRPr="00B60B5A" w:rsidRDefault="007E4659" w:rsidP="00AA6E05">
            <w:pPr>
              <w:ind w:right="-2"/>
              <w:rPr>
                <w:sz w:val="22"/>
                <w:szCs w:val="22"/>
              </w:rPr>
            </w:pPr>
          </w:p>
        </w:tc>
        <w:tc>
          <w:tcPr>
            <w:tcW w:w="8617" w:type="dxa"/>
            <w:gridSpan w:val="4"/>
            <w:shd w:val="clear" w:color="auto" w:fill="auto"/>
          </w:tcPr>
          <w:p w14:paraId="15B2EB2D" w14:textId="77777777" w:rsidR="007E4659" w:rsidRPr="00B60B5A" w:rsidRDefault="007E4659" w:rsidP="00AA6E05">
            <w:pPr>
              <w:ind w:right="-2"/>
              <w:jc w:val="center"/>
              <w:rPr>
                <w:sz w:val="22"/>
                <w:szCs w:val="22"/>
              </w:rPr>
            </w:pPr>
            <w:r w:rsidRPr="00B60B5A">
              <w:rPr>
                <w:sz w:val="22"/>
                <w:szCs w:val="22"/>
              </w:rPr>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7E4659" w:rsidRPr="00B60B5A" w14:paraId="76D7EB59" w14:textId="77777777" w:rsidTr="00AA6E05">
        <w:trPr>
          <w:trHeight w:val="93"/>
        </w:trPr>
        <w:tc>
          <w:tcPr>
            <w:tcW w:w="1560" w:type="dxa"/>
            <w:vMerge/>
            <w:shd w:val="clear" w:color="auto" w:fill="auto"/>
          </w:tcPr>
          <w:p w14:paraId="4C3DC654" w14:textId="77777777" w:rsidR="007E4659" w:rsidRPr="00B60B5A" w:rsidRDefault="007E4659" w:rsidP="00AA6E05">
            <w:pPr>
              <w:ind w:right="-2"/>
              <w:rPr>
                <w:sz w:val="22"/>
                <w:szCs w:val="22"/>
              </w:rPr>
            </w:pPr>
            <w:bookmarkStart w:id="53" w:name="_Hlk39053534"/>
          </w:p>
        </w:tc>
        <w:tc>
          <w:tcPr>
            <w:tcW w:w="3543" w:type="dxa"/>
            <w:shd w:val="clear" w:color="auto" w:fill="auto"/>
            <w:vAlign w:val="center"/>
          </w:tcPr>
          <w:p w14:paraId="78EE6D90" w14:textId="77777777" w:rsidR="007E4659" w:rsidRPr="00B60B5A" w:rsidRDefault="007E4659" w:rsidP="00AA6E05">
            <w:pPr>
              <w:ind w:right="-2"/>
              <w:jc w:val="center"/>
              <w:rPr>
                <w:sz w:val="22"/>
                <w:szCs w:val="22"/>
              </w:rPr>
            </w:pPr>
            <w:r w:rsidRPr="00B60B5A">
              <w:rPr>
                <w:sz w:val="22"/>
                <w:szCs w:val="22"/>
              </w:rPr>
              <w:t>Одноставочный</w:t>
            </w:r>
          </w:p>
          <w:p w14:paraId="6DEE207A" w14:textId="77777777" w:rsidR="007E4659" w:rsidRPr="00B60B5A" w:rsidRDefault="007E4659" w:rsidP="00AA6E05">
            <w:pPr>
              <w:ind w:right="-2"/>
              <w:jc w:val="center"/>
              <w:rPr>
                <w:sz w:val="22"/>
                <w:szCs w:val="22"/>
              </w:rPr>
            </w:pPr>
            <w:r w:rsidRPr="00B60B5A">
              <w:rPr>
                <w:sz w:val="22"/>
                <w:szCs w:val="22"/>
              </w:rPr>
              <w:t>руб./Гкал</w:t>
            </w:r>
          </w:p>
        </w:tc>
        <w:tc>
          <w:tcPr>
            <w:tcW w:w="1701" w:type="dxa"/>
            <w:shd w:val="clear" w:color="auto" w:fill="auto"/>
            <w:vAlign w:val="center"/>
          </w:tcPr>
          <w:p w14:paraId="6360C933" w14:textId="77777777" w:rsidR="007E4659" w:rsidRPr="00B60B5A" w:rsidRDefault="007E4659" w:rsidP="00AA6E05">
            <w:pPr>
              <w:ind w:right="-2"/>
              <w:jc w:val="center"/>
              <w:rPr>
                <w:sz w:val="22"/>
                <w:szCs w:val="22"/>
              </w:rPr>
            </w:pPr>
            <w:r w:rsidRPr="00B60B5A">
              <w:rPr>
                <w:sz w:val="22"/>
                <w:szCs w:val="22"/>
              </w:rPr>
              <w:t>x</w:t>
            </w:r>
          </w:p>
        </w:tc>
        <w:tc>
          <w:tcPr>
            <w:tcW w:w="1843" w:type="dxa"/>
            <w:shd w:val="clear" w:color="auto" w:fill="auto"/>
            <w:vAlign w:val="center"/>
          </w:tcPr>
          <w:p w14:paraId="1313A47D" w14:textId="77777777" w:rsidR="007E4659" w:rsidRPr="00B60B5A" w:rsidRDefault="007E4659" w:rsidP="00AA6E05">
            <w:pPr>
              <w:ind w:right="-2"/>
              <w:jc w:val="center"/>
              <w:rPr>
                <w:sz w:val="22"/>
                <w:szCs w:val="22"/>
                <w:lang w:val="en-US"/>
              </w:rPr>
            </w:pPr>
            <w:r w:rsidRPr="00B60B5A">
              <w:rPr>
                <w:sz w:val="22"/>
                <w:szCs w:val="22"/>
                <w:lang w:val="en-US"/>
              </w:rPr>
              <w:t>x</w:t>
            </w:r>
          </w:p>
        </w:tc>
        <w:tc>
          <w:tcPr>
            <w:tcW w:w="1530" w:type="dxa"/>
            <w:shd w:val="clear" w:color="auto" w:fill="auto"/>
            <w:vAlign w:val="center"/>
          </w:tcPr>
          <w:p w14:paraId="739A05A8" w14:textId="77777777" w:rsidR="007E4659" w:rsidRPr="00B60B5A" w:rsidRDefault="007E4659" w:rsidP="00AA6E05">
            <w:pPr>
              <w:ind w:right="-2"/>
              <w:jc w:val="center"/>
              <w:rPr>
                <w:sz w:val="22"/>
                <w:szCs w:val="22"/>
                <w:lang w:val="en-US"/>
              </w:rPr>
            </w:pPr>
            <w:r w:rsidRPr="00B60B5A">
              <w:rPr>
                <w:sz w:val="22"/>
                <w:szCs w:val="22"/>
                <w:lang w:val="en-US"/>
              </w:rPr>
              <w:t>x</w:t>
            </w:r>
          </w:p>
        </w:tc>
      </w:tr>
      <w:bookmarkEnd w:id="53"/>
      <w:tr w:rsidR="007E4659" w:rsidRPr="00B60B5A" w14:paraId="51446F67" w14:textId="77777777" w:rsidTr="00AA6E05">
        <w:trPr>
          <w:trHeight w:val="183"/>
        </w:trPr>
        <w:tc>
          <w:tcPr>
            <w:tcW w:w="1560" w:type="dxa"/>
            <w:vMerge/>
            <w:shd w:val="clear" w:color="auto" w:fill="auto"/>
          </w:tcPr>
          <w:p w14:paraId="546CB622" w14:textId="77777777" w:rsidR="007E4659" w:rsidRPr="00B60B5A" w:rsidRDefault="007E4659" w:rsidP="00AA6E05">
            <w:pPr>
              <w:ind w:right="-2"/>
              <w:rPr>
                <w:sz w:val="22"/>
                <w:szCs w:val="22"/>
              </w:rPr>
            </w:pPr>
          </w:p>
        </w:tc>
        <w:tc>
          <w:tcPr>
            <w:tcW w:w="3543" w:type="dxa"/>
            <w:shd w:val="clear" w:color="auto" w:fill="auto"/>
          </w:tcPr>
          <w:p w14:paraId="6994197B" w14:textId="77777777" w:rsidR="007E4659" w:rsidRPr="00B60B5A" w:rsidRDefault="007E4659" w:rsidP="00AA6E05">
            <w:pPr>
              <w:ind w:right="-2"/>
              <w:jc w:val="center"/>
              <w:rPr>
                <w:sz w:val="22"/>
                <w:szCs w:val="22"/>
              </w:rPr>
            </w:pPr>
            <w:r w:rsidRPr="00B60B5A">
              <w:rPr>
                <w:sz w:val="22"/>
                <w:szCs w:val="22"/>
              </w:rPr>
              <w:t>Двухставочный</w:t>
            </w:r>
          </w:p>
        </w:tc>
        <w:tc>
          <w:tcPr>
            <w:tcW w:w="1701" w:type="dxa"/>
            <w:shd w:val="clear" w:color="auto" w:fill="auto"/>
            <w:vAlign w:val="center"/>
          </w:tcPr>
          <w:p w14:paraId="71A2696F" w14:textId="77777777" w:rsidR="007E4659" w:rsidRPr="00B60B5A" w:rsidRDefault="007E4659" w:rsidP="00AA6E05">
            <w:pPr>
              <w:jc w:val="center"/>
              <w:rPr>
                <w:sz w:val="22"/>
                <w:szCs w:val="22"/>
              </w:rPr>
            </w:pPr>
            <w:r w:rsidRPr="00B60B5A">
              <w:rPr>
                <w:sz w:val="22"/>
                <w:szCs w:val="22"/>
              </w:rPr>
              <w:t>x</w:t>
            </w:r>
          </w:p>
        </w:tc>
        <w:tc>
          <w:tcPr>
            <w:tcW w:w="1843" w:type="dxa"/>
            <w:shd w:val="clear" w:color="auto" w:fill="auto"/>
            <w:vAlign w:val="center"/>
          </w:tcPr>
          <w:p w14:paraId="7EB3BAC9" w14:textId="77777777" w:rsidR="007E4659" w:rsidRPr="00B60B5A" w:rsidRDefault="007E4659" w:rsidP="00AA6E05">
            <w:pPr>
              <w:ind w:right="-2"/>
              <w:jc w:val="center"/>
              <w:rPr>
                <w:sz w:val="22"/>
                <w:szCs w:val="22"/>
                <w:lang w:val="en-US"/>
              </w:rPr>
            </w:pPr>
            <w:r w:rsidRPr="00B60B5A">
              <w:rPr>
                <w:sz w:val="22"/>
                <w:szCs w:val="22"/>
                <w:lang w:val="en-US"/>
              </w:rPr>
              <w:t>x</w:t>
            </w:r>
          </w:p>
        </w:tc>
        <w:tc>
          <w:tcPr>
            <w:tcW w:w="1530" w:type="dxa"/>
            <w:shd w:val="clear" w:color="auto" w:fill="auto"/>
            <w:vAlign w:val="center"/>
          </w:tcPr>
          <w:p w14:paraId="5011ADC6" w14:textId="77777777" w:rsidR="007E4659" w:rsidRPr="00B60B5A" w:rsidRDefault="007E4659" w:rsidP="00AA6E05">
            <w:pPr>
              <w:ind w:right="-2"/>
              <w:jc w:val="center"/>
              <w:rPr>
                <w:sz w:val="22"/>
                <w:szCs w:val="22"/>
                <w:lang w:val="en-US"/>
              </w:rPr>
            </w:pPr>
            <w:r w:rsidRPr="00B60B5A">
              <w:rPr>
                <w:sz w:val="22"/>
                <w:szCs w:val="22"/>
                <w:lang w:val="en-US"/>
              </w:rPr>
              <w:t>x</w:t>
            </w:r>
          </w:p>
        </w:tc>
      </w:tr>
      <w:tr w:rsidR="007E4659" w:rsidRPr="00B60B5A" w14:paraId="1CD7FBC7" w14:textId="77777777" w:rsidTr="00AA6E05">
        <w:trPr>
          <w:trHeight w:val="484"/>
        </w:trPr>
        <w:tc>
          <w:tcPr>
            <w:tcW w:w="1560" w:type="dxa"/>
            <w:vMerge/>
            <w:shd w:val="clear" w:color="auto" w:fill="auto"/>
          </w:tcPr>
          <w:p w14:paraId="4972A087" w14:textId="77777777" w:rsidR="007E4659" w:rsidRPr="00B60B5A" w:rsidRDefault="007E4659" w:rsidP="00AA6E05">
            <w:pPr>
              <w:ind w:right="-2"/>
              <w:rPr>
                <w:sz w:val="22"/>
                <w:szCs w:val="22"/>
              </w:rPr>
            </w:pPr>
          </w:p>
        </w:tc>
        <w:tc>
          <w:tcPr>
            <w:tcW w:w="3543" w:type="dxa"/>
            <w:shd w:val="clear" w:color="auto" w:fill="auto"/>
          </w:tcPr>
          <w:p w14:paraId="4D853A47" w14:textId="77777777" w:rsidR="007E4659" w:rsidRPr="00B60B5A" w:rsidRDefault="007E4659" w:rsidP="00AA6E05">
            <w:pPr>
              <w:ind w:right="-2"/>
              <w:jc w:val="center"/>
              <w:rPr>
                <w:sz w:val="22"/>
                <w:szCs w:val="22"/>
              </w:rPr>
            </w:pPr>
            <w:r w:rsidRPr="00B60B5A">
              <w:rPr>
                <w:sz w:val="22"/>
                <w:szCs w:val="22"/>
              </w:rPr>
              <w:t>Ставка за тепловую энергию, руб./Гкал</w:t>
            </w:r>
          </w:p>
        </w:tc>
        <w:tc>
          <w:tcPr>
            <w:tcW w:w="1701" w:type="dxa"/>
            <w:shd w:val="clear" w:color="auto" w:fill="auto"/>
            <w:vAlign w:val="center"/>
          </w:tcPr>
          <w:p w14:paraId="0B198A77" w14:textId="77777777" w:rsidR="007E4659" w:rsidRPr="00B60B5A" w:rsidRDefault="007E4659" w:rsidP="00AA6E05">
            <w:pPr>
              <w:jc w:val="center"/>
              <w:rPr>
                <w:sz w:val="22"/>
                <w:szCs w:val="22"/>
              </w:rPr>
            </w:pPr>
            <w:r w:rsidRPr="00B60B5A">
              <w:rPr>
                <w:sz w:val="22"/>
                <w:szCs w:val="22"/>
              </w:rPr>
              <w:t>x</w:t>
            </w:r>
          </w:p>
        </w:tc>
        <w:tc>
          <w:tcPr>
            <w:tcW w:w="1843" w:type="dxa"/>
            <w:shd w:val="clear" w:color="auto" w:fill="auto"/>
            <w:vAlign w:val="center"/>
          </w:tcPr>
          <w:p w14:paraId="6DE1B472" w14:textId="77777777" w:rsidR="007E4659" w:rsidRPr="00B60B5A" w:rsidRDefault="007E4659" w:rsidP="00AA6E05">
            <w:pPr>
              <w:jc w:val="center"/>
              <w:rPr>
                <w:sz w:val="22"/>
                <w:szCs w:val="22"/>
              </w:rPr>
            </w:pPr>
            <w:r w:rsidRPr="00B60B5A">
              <w:rPr>
                <w:sz w:val="22"/>
                <w:szCs w:val="22"/>
              </w:rPr>
              <w:t>x</w:t>
            </w:r>
          </w:p>
        </w:tc>
        <w:tc>
          <w:tcPr>
            <w:tcW w:w="1530" w:type="dxa"/>
            <w:shd w:val="clear" w:color="auto" w:fill="auto"/>
            <w:vAlign w:val="center"/>
          </w:tcPr>
          <w:p w14:paraId="06D4629E" w14:textId="77777777" w:rsidR="007E4659" w:rsidRPr="00B60B5A" w:rsidRDefault="007E4659" w:rsidP="00AA6E05">
            <w:pPr>
              <w:ind w:right="-2"/>
              <w:jc w:val="center"/>
              <w:rPr>
                <w:sz w:val="22"/>
                <w:szCs w:val="22"/>
                <w:lang w:val="en-US"/>
              </w:rPr>
            </w:pPr>
            <w:r w:rsidRPr="00B60B5A">
              <w:rPr>
                <w:sz w:val="22"/>
                <w:szCs w:val="22"/>
                <w:lang w:val="en-US"/>
              </w:rPr>
              <w:t>x</w:t>
            </w:r>
          </w:p>
        </w:tc>
      </w:tr>
      <w:tr w:rsidR="007E4659" w:rsidRPr="00B60B5A" w14:paraId="141989FA" w14:textId="77777777" w:rsidTr="00AA6E05">
        <w:trPr>
          <w:trHeight w:val="612"/>
        </w:trPr>
        <w:tc>
          <w:tcPr>
            <w:tcW w:w="1560" w:type="dxa"/>
            <w:vMerge/>
            <w:shd w:val="clear" w:color="auto" w:fill="auto"/>
          </w:tcPr>
          <w:p w14:paraId="24E2B37F" w14:textId="77777777" w:rsidR="007E4659" w:rsidRPr="00B60B5A" w:rsidRDefault="007E4659" w:rsidP="00AA6E05">
            <w:pPr>
              <w:ind w:right="-2"/>
              <w:rPr>
                <w:sz w:val="22"/>
                <w:szCs w:val="22"/>
              </w:rPr>
            </w:pPr>
          </w:p>
        </w:tc>
        <w:tc>
          <w:tcPr>
            <w:tcW w:w="3543" w:type="dxa"/>
            <w:shd w:val="clear" w:color="auto" w:fill="auto"/>
          </w:tcPr>
          <w:p w14:paraId="280CDD70" w14:textId="77777777" w:rsidR="007E4659" w:rsidRPr="00B60B5A" w:rsidRDefault="007E4659" w:rsidP="00AA6E05">
            <w:pPr>
              <w:ind w:right="-2"/>
              <w:jc w:val="center"/>
              <w:rPr>
                <w:sz w:val="22"/>
                <w:szCs w:val="22"/>
              </w:rPr>
            </w:pPr>
            <w:r w:rsidRPr="00B60B5A">
              <w:rPr>
                <w:sz w:val="22"/>
                <w:szCs w:val="22"/>
              </w:rPr>
              <w:t>Ставка за содержание тепловой мощности, тыс. руб./Гкал/ч в мес.</w:t>
            </w:r>
          </w:p>
        </w:tc>
        <w:tc>
          <w:tcPr>
            <w:tcW w:w="1701" w:type="dxa"/>
            <w:shd w:val="clear" w:color="auto" w:fill="auto"/>
            <w:vAlign w:val="center"/>
          </w:tcPr>
          <w:p w14:paraId="1097E469" w14:textId="77777777" w:rsidR="007E4659" w:rsidRPr="00B60B5A" w:rsidRDefault="007E4659" w:rsidP="00AA6E05">
            <w:pPr>
              <w:jc w:val="center"/>
              <w:rPr>
                <w:sz w:val="22"/>
                <w:szCs w:val="22"/>
              </w:rPr>
            </w:pPr>
            <w:r w:rsidRPr="00B60B5A">
              <w:rPr>
                <w:sz w:val="22"/>
                <w:szCs w:val="22"/>
              </w:rPr>
              <w:t>x</w:t>
            </w:r>
          </w:p>
        </w:tc>
        <w:tc>
          <w:tcPr>
            <w:tcW w:w="1843" w:type="dxa"/>
            <w:shd w:val="clear" w:color="auto" w:fill="auto"/>
            <w:vAlign w:val="center"/>
          </w:tcPr>
          <w:p w14:paraId="2E225801" w14:textId="77777777" w:rsidR="007E4659" w:rsidRPr="00B60B5A" w:rsidRDefault="007E4659" w:rsidP="00AA6E05">
            <w:pPr>
              <w:jc w:val="center"/>
              <w:rPr>
                <w:sz w:val="22"/>
                <w:szCs w:val="22"/>
              </w:rPr>
            </w:pPr>
            <w:r w:rsidRPr="00B60B5A">
              <w:rPr>
                <w:sz w:val="22"/>
                <w:szCs w:val="22"/>
              </w:rPr>
              <w:t>x</w:t>
            </w:r>
          </w:p>
        </w:tc>
        <w:tc>
          <w:tcPr>
            <w:tcW w:w="1530" w:type="dxa"/>
            <w:shd w:val="clear" w:color="auto" w:fill="auto"/>
            <w:vAlign w:val="center"/>
          </w:tcPr>
          <w:p w14:paraId="7696D941" w14:textId="77777777" w:rsidR="007E4659" w:rsidRPr="00B60B5A" w:rsidRDefault="007E4659" w:rsidP="00AA6E05">
            <w:pPr>
              <w:ind w:right="-2"/>
              <w:jc w:val="center"/>
              <w:rPr>
                <w:sz w:val="22"/>
                <w:szCs w:val="22"/>
                <w:lang w:val="en-US"/>
              </w:rPr>
            </w:pPr>
            <w:r w:rsidRPr="00B60B5A">
              <w:rPr>
                <w:sz w:val="22"/>
                <w:szCs w:val="22"/>
                <w:lang w:val="en-US"/>
              </w:rPr>
              <w:t>x</w:t>
            </w:r>
          </w:p>
        </w:tc>
      </w:tr>
      <w:tr w:rsidR="007E4659" w:rsidRPr="00B60B5A" w14:paraId="6CBCD3A5" w14:textId="77777777" w:rsidTr="00AA6E05">
        <w:trPr>
          <w:trHeight w:val="612"/>
        </w:trPr>
        <w:tc>
          <w:tcPr>
            <w:tcW w:w="1560" w:type="dxa"/>
            <w:vMerge/>
            <w:shd w:val="clear" w:color="auto" w:fill="auto"/>
          </w:tcPr>
          <w:p w14:paraId="32CEFCEF" w14:textId="77777777" w:rsidR="007E4659" w:rsidRPr="00B60B5A" w:rsidRDefault="007E4659" w:rsidP="00AA6E05">
            <w:pPr>
              <w:ind w:right="-2"/>
              <w:rPr>
                <w:sz w:val="22"/>
                <w:szCs w:val="22"/>
              </w:rPr>
            </w:pPr>
          </w:p>
        </w:tc>
        <w:tc>
          <w:tcPr>
            <w:tcW w:w="8617" w:type="dxa"/>
            <w:gridSpan w:val="4"/>
            <w:shd w:val="clear" w:color="auto" w:fill="auto"/>
          </w:tcPr>
          <w:p w14:paraId="49CA30BE" w14:textId="77777777" w:rsidR="007E4659" w:rsidRPr="00B60B5A" w:rsidRDefault="007E4659" w:rsidP="00AA6E05">
            <w:pPr>
              <w:ind w:right="-2"/>
              <w:jc w:val="center"/>
              <w:rPr>
                <w:sz w:val="22"/>
                <w:szCs w:val="22"/>
              </w:rPr>
            </w:pPr>
            <w:r w:rsidRPr="00B60B5A">
              <w:rPr>
                <w:sz w:val="22"/>
                <w:szCs w:val="22"/>
              </w:rPr>
              <w:t xml:space="preserve">Для потребителей, подключенных к тепловой </w:t>
            </w:r>
            <w:r>
              <w:rPr>
                <w:sz w:val="22"/>
                <w:szCs w:val="22"/>
              </w:rPr>
              <w:t>сети после тепловых пунктов (на </w:t>
            </w:r>
            <w:r w:rsidRPr="00B60B5A">
              <w:rPr>
                <w:sz w:val="22"/>
                <w:szCs w:val="22"/>
              </w:rPr>
              <w:t>тепловых пунктах), эксплуатируемых теплоснабжающей организацией</w:t>
            </w:r>
          </w:p>
        </w:tc>
      </w:tr>
      <w:tr w:rsidR="007E4659" w:rsidRPr="00B60B5A" w14:paraId="17923120" w14:textId="77777777" w:rsidTr="00AA6E05">
        <w:trPr>
          <w:trHeight w:val="231"/>
        </w:trPr>
        <w:tc>
          <w:tcPr>
            <w:tcW w:w="1560" w:type="dxa"/>
            <w:vMerge/>
            <w:shd w:val="clear" w:color="auto" w:fill="auto"/>
          </w:tcPr>
          <w:p w14:paraId="23104CFD" w14:textId="77777777" w:rsidR="007E4659" w:rsidRPr="00B60B5A" w:rsidRDefault="007E4659" w:rsidP="00AA6E05">
            <w:pPr>
              <w:ind w:right="-2"/>
              <w:rPr>
                <w:sz w:val="22"/>
                <w:szCs w:val="22"/>
              </w:rPr>
            </w:pPr>
          </w:p>
        </w:tc>
        <w:tc>
          <w:tcPr>
            <w:tcW w:w="3543" w:type="dxa"/>
            <w:shd w:val="clear" w:color="auto" w:fill="auto"/>
            <w:vAlign w:val="center"/>
          </w:tcPr>
          <w:p w14:paraId="43665D0D" w14:textId="77777777" w:rsidR="007E4659" w:rsidRPr="00B60B5A" w:rsidRDefault="007E4659" w:rsidP="00AA6E05">
            <w:pPr>
              <w:ind w:right="-2"/>
              <w:jc w:val="center"/>
              <w:rPr>
                <w:sz w:val="22"/>
                <w:szCs w:val="22"/>
              </w:rPr>
            </w:pPr>
            <w:r w:rsidRPr="00B60B5A">
              <w:rPr>
                <w:sz w:val="22"/>
                <w:szCs w:val="22"/>
              </w:rPr>
              <w:t>Одноставочный</w:t>
            </w:r>
          </w:p>
          <w:p w14:paraId="490C9F14" w14:textId="77777777" w:rsidR="007E4659" w:rsidRPr="00B60B5A" w:rsidRDefault="007E4659" w:rsidP="00AA6E05">
            <w:pPr>
              <w:ind w:right="-2"/>
              <w:jc w:val="center"/>
              <w:rPr>
                <w:sz w:val="22"/>
                <w:szCs w:val="22"/>
              </w:rPr>
            </w:pPr>
            <w:r w:rsidRPr="00B60B5A">
              <w:rPr>
                <w:sz w:val="22"/>
                <w:szCs w:val="22"/>
              </w:rPr>
              <w:t>руб./Гкал</w:t>
            </w:r>
          </w:p>
        </w:tc>
        <w:tc>
          <w:tcPr>
            <w:tcW w:w="1701" w:type="dxa"/>
            <w:shd w:val="clear" w:color="auto" w:fill="auto"/>
            <w:vAlign w:val="center"/>
          </w:tcPr>
          <w:p w14:paraId="043F9690" w14:textId="77777777" w:rsidR="007E4659" w:rsidRPr="00B60B5A" w:rsidRDefault="007E4659" w:rsidP="00AA6E05">
            <w:pPr>
              <w:ind w:right="-2"/>
              <w:jc w:val="center"/>
              <w:rPr>
                <w:sz w:val="22"/>
                <w:szCs w:val="22"/>
              </w:rPr>
            </w:pPr>
            <w:r w:rsidRPr="00B60B5A">
              <w:rPr>
                <w:sz w:val="22"/>
                <w:szCs w:val="22"/>
                <w:lang w:val="en-US"/>
              </w:rPr>
              <w:t>x</w:t>
            </w:r>
          </w:p>
        </w:tc>
        <w:tc>
          <w:tcPr>
            <w:tcW w:w="1843" w:type="dxa"/>
            <w:shd w:val="clear" w:color="auto" w:fill="auto"/>
            <w:vAlign w:val="center"/>
          </w:tcPr>
          <w:p w14:paraId="167FD30E" w14:textId="77777777" w:rsidR="007E4659" w:rsidRPr="00B60B5A" w:rsidRDefault="007E4659" w:rsidP="00AA6E05">
            <w:pPr>
              <w:ind w:right="-2"/>
              <w:jc w:val="center"/>
              <w:rPr>
                <w:sz w:val="22"/>
                <w:szCs w:val="22"/>
                <w:lang w:val="en-US"/>
              </w:rPr>
            </w:pPr>
            <w:r w:rsidRPr="00B60B5A">
              <w:rPr>
                <w:sz w:val="22"/>
                <w:szCs w:val="22"/>
                <w:lang w:val="en-US"/>
              </w:rPr>
              <w:t>x</w:t>
            </w:r>
          </w:p>
        </w:tc>
        <w:tc>
          <w:tcPr>
            <w:tcW w:w="1530" w:type="dxa"/>
            <w:shd w:val="clear" w:color="auto" w:fill="auto"/>
            <w:vAlign w:val="center"/>
          </w:tcPr>
          <w:p w14:paraId="40D0712A" w14:textId="77777777" w:rsidR="007E4659" w:rsidRPr="00B60B5A" w:rsidRDefault="007E4659" w:rsidP="00AA6E05">
            <w:pPr>
              <w:ind w:right="-2"/>
              <w:jc w:val="center"/>
              <w:rPr>
                <w:sz w:val="22"/>
                <w:szCs w:val="22"/>
                <w:lang w:val="en-US"/>
              </w:rPr>
            </w:pPr>
            <w:r w:rsidRPr="00B60B5A">
              <w:rPr>
                <w:sz w:val="22"/>
                <w:szCs w:val="22"/>
                <w:lang w:val="en-US"/>
              </w:rPr>
              <w:t>x</w:t>
            </w:r>
          </w:p>
        </w:tc>
      </w:tr>
      <w:tr w:rsidR="007E4659" w:rsidRPr="00B60B5A" w14:paraId="74BD7AAE" w14:textId="77777777" w:rsidTr="00AA6E05">
        <w:trPr>
          <w:trHeight w:val="247"/>
        </w:trPr>
        <w:tc>
          <w:tcPr>
            <w:tcW w:w="1560" w:type="dxa"/>
            <w:vMerge/>
            <w:shd w:val="clear" w:color="auto" w:fill="auto"/>
          </w:tcPr>
          <w:p w14:paraId="5E735C6F" w14:textId="77777777" w:rsidR="007E4659" w:rsidRPr="00B60B5A" w:rsidRDefault="007E4659" w:rsidP="00AA6E05">
            <w:pPr>
              <w:ind w:right="-2"/>
              <w:rPr>
                <w:sz w:val="22"/>
                <w:szCs w:val="22"/>
              </w:rPr>
            </w:pPr>
          </w:p>
        </w:tc>
        <w:tc>
          <w:tcPr>
            <w:tcW w:w="3543" w:type="dxa"/>
            <w:shd w:val="clear" w:color="auto" w:fill="auto"/>
          </w:tcPr>
          <w:p w14:paraId="0AADF6ED" w14:textId="77777777" w:rsidR="007E4659" w:rsidRPr="00B60B5A" w:rsidRDefault="007E4659" w:rsidP="00AA6E05">
            <w:pPr>
              <w:ind w:right="-2"/>
              <w:jc w:val="center"/>
              <w:rPr>
                <w:sz w:val="22"/>
                <w:szCs w:val="22"/>
              </w:rPr>
            </w:pPr>
            <w:r w:rsidRPr="00B60B5A">
              <w:rPr>
                <w:sz w:val="22"/>
                <w:szCs w:val="22"/>
              </w:rPr>
              <w:t>Двухставочный</w:t>
            </w:r>
          </w:p>
        </w:tc>
        <w:tc>
          <w:tcPr>
            <w:tcW w:w="1701" w:type="dxa"/>
            <w:shd w:val="clear" w:color="auto" w:fill="auto"/>
            <w:vAlign w:val="center"/>
          </w:tcPr>
          <w:p w14:paraId="4EE6AB74" w14:textId="77777777" w:rsidR="007E4659" w:rsidRPr="00B60B5A" w:rsidRDefault="007E4659" w:rsidP="00AA6E05">
            <w:pPr>
              <w:jc w:val="center"/>
              <w:rPr>
                <w:sz w:val="22"/>
                <w:szCs w:val="22"/>
              </w:rPr>
            </w:pPr>
            <w:r w:rsidRPr="00B60B5A">
              <w:rPr>
                <w:sz w:val="22"/>
                <w:szCs w:val="22"/>
              </w:rPr>
              <w:t>x</w:t>
            </w:r>
          </w:p>
        </w:tc>
        <w:tc>
          <w:tcPr>
            <w:tcW w:w="1843" w:type="dxa"/>
            <w:shd w:val="clear" w:color="auto" w:fill="auto"/>
            <w:vAlign w:val="center"/>
          </w:tcPr>
          <w:p w14:paraId="024C5451" w14:textId="77777777" w:rsidR="007E4659" w:rsidRPr="00B60B5A" w:rsidRDefault="007E4659" w:rsidP="00AA6E05">
            <w:pPr>
              <w:ind w:right="-2"/>
              <w:jc w:val="center"/>
              <w:rPr>
                <w:sz w:val="22"/>
                <w:szCs w:val="22"/>
                <w:lang w:val="en-US"/>
              </w:rPr>
            </w:pPr>
            <w:r w:rsidRPr="00B60B5A">
              <w:rPr>
                <w:sz w:val="22"/>
                <w:szCs w:val="22"/>
                <w:lang w:val="en-US"/>
              </w:rPr>
              <w:t>x</w:t>
            </w:r>
          </w:p>
        </w:tc>
        <w:tc>
          <w:tcPr>
            <w:tcW w:w="1530" w:type="dxa"/>
            <w:shd w:val="clear" w:color="auto" w:fill="auto"/>
            <w:vAlign w:val="center"/>
          </w:tcPr>
          <w:p w14:paraId="454B4C5E" w14:textId="77777777" w:rsidR="007E4659" w:rsidRPr="00B60B5A" w:rsidRDefault="007E4659" w:rsidP="00AA6E05">
            <w:pPr>
              <w:ind w:right="-2"/>
              <w:jc w:val="center"/>
              <w:rPr>
                <w:sz w:val="22"/>
                <w:szCs w:val="22"/>
                <w:lang w:val="en-US"/>
              </w:rPr>
            </w:pPr>
            <w:r w:rsidRPr="00B60B5A">
              <w:rPr>
                <w:sz w:val="22"/>
                <w:szCs w:val="22"/>
                <w:lang w:val="en-US"/>
              </w:rPr>
              <w:t>x</w:t>
            </w:r>
          </w:p>
        </w:tc>
      </w:tr>
      <w:tr w:rsidR="007E4659" w:rsidRPr="00B60B5A" w14:paraId="3AAECB4A" w14:textId="77777777" w:rsidTr="00AA6E05">
        <w:trPr>
          <w:trHeight w:val="420"/>
        </w:trPr>
        <w:tc>
          <w:tcPr>
            <w:tcW w:w="1560" w:type="dxa"/>
            <w:vMerge/>
            <w:shd w:val="clear" w:color="auto" w:fill="auto"/>
          </w:tcPr>
          <w:p w14:paraId="24184F76" w14:textId="77777777" w:rsidR="007E4659" w:rsidRPr="00B60B5A" w:rsidRDefault="007E4659" w:rsidP="00AA6E05">
            <w:pPr>
              <w:ind w:right="-2"/>
              <w:rPr>
                <w:sz w:val="22"/>
                <w:szCs w:val="22"/>
              </w:rPr>
            </w:pPr>
          </w:p>
        </w:tc>
        <w:tc>
          <w:tcPr>
            <w:tcW w:w="3543" w:type="dxa"/>
            <w:shd w:val="clear" w:color="auto" w:fill="auto"/>
          </w:tcPr>
          <w:p w14:paraId="53AD2B39" w14:textId="77777777" w:rsidR="007E4659" w:rsidRPr="00B60B5A" w:rsidRDefault="007E4659" w:rsidP="00AA6E05">
            <w:pPr>
              <w:ind w:right="-2"/>
              <w:jc w:val="center"/>
              <w:rPr>
                <w:sz w:val="22"/>
                <w:szCs w:val="22"/>
              </w:rPr>
            </w:pPr>
            <w:r w:rsidRPr="00B60B5A">
              <w:rPr>
                <w:sz w:val="22"/>
                <w:szCs w:val="22"/>
              </w:rPr>
              <w:t>Ставка за тепловую энергию, руб./Гкал</w:t>
            </w:r>
          </w:p>
        </w:tc>
        <w:tc>
          <w:tcPr>
            <w:tcW w:w="1701" w:type="dxa"/>
            <w:shd w:val="clear" w:color="auto" w:fill="auto"/>
            <w:vAlign w:val="center"/>
          </w:tcPr>
          <w:p w14:paraId="355FFCE1" w14:textId="77777777" w:rsidR="007E4659" w:rsidRPr="00B60B5A" w:rsidRDefault="007E4659" w:rsidP="00AA6E05">
            <w:pPr>
              <w:jc w:val="center"/>
              <w:rPr>
                <w:sz w:val="22"/>
                <w:szCs w:val="22"/>
              </w:rPr>
            </w:pPr>
            <w:r w:rsidRPr="00B60B5A">
              <w:rPr>
                <w:sz w:val="22"/>
                <w:szCs w:val="22"/>
              </w:rPr>
              <w:t>x</w:t>
            </w:r>
          </w:p>
        </w:tc>
        <w:tc>
          <w:tcPr>
            <w:tcW w:w="1843" w:type="dxa"/>
            <w:shd w:val="clear" w:color="auto" w:fill="auto"/>
            <w:vAlign w:val="center"/>
          </w:tcPr>
          <w:p w14:paraId="3E750F0B" w14:textId="77777777" w:rsidR="007E4659" w:rsidRPr="00B60B5A" w:rsidRDefault="007E4659" w:rsidP="00AA6E05">
            <w:pPr>
              <w:jc w:val="center"/>
              <w:rPr>
                <w:sz w:val="22"/>
                <w:szCs w:val="22"/>
              </w:rPr>
            </w:pPr>
            <w:r w:rsidRPr="00B60B5A">
              <w:rPr>
                <w:sz w:val="22"/>
                <w:szCs w:val="22"/>
              </w:rPr>
              <w:t>x</w:t>
            </w:r>
          </w:p>
        </w:tc>
        <w:tc>
          <w:tcPr>
            <w:tcW w:w="1530" w:type="dxa"/>
            <w:shd w:val="clear" w:color="auto" w:fill="auto"/>
            <w:vAlign w:val="center"/>
          </w:tcPr>
          <w:p w14:paraId="2BCEE187" w14:textId="77777777" w:rsidR="007E4659" w:rsidRPr="00B60B5A" w:rsidRDefault="007E4659" w:rsidP="00AA6E05">
            <w:pPr>
              <w:ind w:right="-2"/>
              <w:jc w:val="center"/>
              <w:rPr>
                <w:sz w:val="22"/>
                <w:szCs w:val="22"/>
                <w:lang w:val="en-US"/>
              </w:rPr>
            </w:pPr>
            <w:r w:rsidRPr="00B60B5A">
              <w:rPr>
                <w:sz w:val="22"/>
                <w:szCs w:val="22"/>
                <w:lang w:val="en-US"/>
              </w:rPr>
              <w:t>x</w:t>
            </w:r>
          </w:p>
        </w:tc>
      </w:tr>
      <w:tr w:rsidR="007E4659" w:rsidRPr="00B60B5A" w14:paraId="44B530CD" w14:textId="77777777" w:rsidTr="00AA6E05">
        <w:trPr>
          <w:trHeight w:val="612"/>
        </w:trPr>
        <w:tc>
          <w:tcPr>
            <w:tcW w:w="1560" w:type="dxa"/>
            <w:vMerge/>
            <w:shd w:val="clear" w:color="auto" w:fill="auto"/>
          </w:tcPr>
          <w:p w14:paraId="5EB9A827" w14:textId="77777777" w:rsidR="007E4659" w:rsidRPr="00B60B5A" w:rsidRDefault="007E4659" w:rsidP="00AA6E05">
            <w:pPr>
              <w:ind w:right="-2"/>
              <w:rPr>
                <w:sz w:val="22"/>
                <w:szCs w:val="22"/>
              </w:rPr>
            </w:pPr>
          </w:p>
        </w:tc>
        <w:tc>
          <w:tcPr>
            <w:tcW w:w="3543" w:type="dxa"/>
            <w:shd w:val="clear" w:color="auto" w:fill="auto"/>
          </w:tcPr>
          <w:p w14:paraId="1374CAF2" w14:textId="77777777" w:rsidR="007E4659" w:rsidRPr="00B60B5A" w:rsidRDefault="007E4659" w:rsidP="00AA6E05">
            <w:pPr>
              <w:ind w:right="-2"/>
              <w:jc w:val="center"/>
              <w:rPr>
                <w:sz w:val="22"/>
                <w:szCs w:val="22"/>
              </w:rPr>
            </w:pPr>
            <w:r w:rsidRPr="00B60B5A">
              <w:rPr>
                <w:sz w:val="22"/>
                <w:szCs w:val="22"/>
              </w:rPr>
              <w:t>Ставка за содержание тепловой мощности, тыс. руб./Гкал/ч в мес.</w:t>
            </w:r>
          </w:p>
        </w:tc>
        <w:tc>
          <w:tcPr>
            <w:tcW w:w="1701" w:type="dxa"/>
            <w:shd w:val="clear" w:color="auto" w:fill="auto"/>
            <w:vAlign w:val="center"/>
          </w:tcPr>
          <w:p w14:paraId="029A532D" w14:textId="77777777" w:rsidR="007E4659" w:rsidRPr="00B60B5A" w:rsidRDefault="007E4659" w:rsidP="00AA6E05">
            <w:pPr>
              <w:jc w:val="center"/>
              <w:rPr>
                <w:sz w:val="22"/>
                <w:szCs w:val="22"/>
              </w:rPr>
            </w:pPr>
            <w:r w:rsidRPr="00B60B5A">
              <w:rPr>
                <w:sz w:val="22"/>
                <w:szCs w:val="22"/>
              </w:rPr>
              <w:t>x</w:t>
            </w:r>
          </w:p>
        </w:tc>
        <w:tc>
          <w:tcPr>
            <w:tcW w:w="1843" w:type="dxa"/>
            <w:shd w:val="clear" w:color="auto" w:fill="auto"/>
            <w:vAlign w:val="center"/>
          </w:tcPr>
          <w:p w14:paraId="75758DBB" w14:textId="77777777" w:rsidR="007E4659" w:rsidRPr="00B60B5A" w:rsidRDefault="007E4659" w:rsidP="00AA6E05">
            <w:pPr>
              <w:jc w:val="center"/>
              <w:rPr>
                <w:sz w:val="22"/>
                <w:szCs w:val="22"/>
              </w:rPr>
            </w:pPr>
            <w:r w:rsidRPr="00B60B5A">
              <w:rPr>
                <w:sz w:val="22"/>
                <w:szCs w:val="22"/>
              </w:rPr>
              <w:t>x</w:t>
            </w:r>
          </w:p>
        </w:tc>
        <w:tc>
          <w:tcPr>
            <w:tcW w:w="1530" w:type="dxa"/>
            <w:shd w:val="clear" w:color="auto" w:fill="auto"/>
            <w:vAlign w:val="center"/>
          </w:tcPr>
          <w:p w14:paraId="39CB3B78" w14:textId="77777777" w:rsidR="007E4659" w:rsidRPr="00B60B5A" w:rsidRDefault="007E4659" w:rsidP="00AA6E05">
            <w:pPr>
              <w:ind w:right="-2"/>
              <w:jc w:val="center"/>
              <w:rPr>
                <w:sz w:val="22"/>
                <w:szCs w:val="22"/>
                <w:lang w:val="en-US"/>
              </w:rPr>
            </w:pPr>
            <w:r w:rsidRPr="00B60B5A">
              <w:rPr>
                <w:sz w:val="22"/>
                <w:szCs w:val="22"/>
                <w:lang w:val="en-US"/>
              </w:rPr>
              <w:t>x</w:t>
            </w:r>
          </w:p>
        </w:tc>
      </w:tr>
    </w:tbl>
    <w:p w14:paraId="1B691C5A" w14:textId="77777777" w:rsidR="004D154F" w:rsidRDefault="004D154F" w:rsidP="004D154F">
      <w:pPr>
        <w:tabs>
          <w:tab w:val="left" w:pos="5580"/>
          <w:tab w:val="left" w:pos="9498"/>
        </w:tabs>
        <w:ind w:left="-961" w:right="-569" w:firstLine="5356"/>
      </w:pPr>
    </w:p>
    <w:p w14:paraId="5C3FBAC1" w14:textId="77777777" w:rsidR="004D154F" w:rsidRDefault="004D154F" w:rsidP="004D154F">
      <w:pPr>
        <w:tabs>
          <w:tab w:val="left" w:pos="5580"/>
          <w:tab w:val="left" w:pos="9498"/>
        </w:tabs>
        <w:ind w:left="-961" w:right="-569" w:firstLine="5356"/>
      </w:pPr>
    </w:p>
    <w:p w14:paraId="46F8F46A" w14:textId="70AB92A2" w:rsidR="004D154F" w:rsidRPr="001828C5" w:rsidRDefault="004D154F" w:rsidP="004D154F">
      <w:pPr>
        <w:tabs>
          <w:tab w:val="left" w:pos="5580"/>
          <w:tab w:val="left" w:pos="9498"/>
        </w:tabs>
        <w:ind w:left="-961" w:right="-569" w:firstLine="5356"/>
      </w:pPr>
      <w:r w:rsidRPr="001828C5">
        <w:t xml:space="preserve">Приложение № </w:t>
      </w:r>
      <w:r>
        <w:t>76</w:t>
      </w:r>
      <w:r w:rsidRPr="001828C5">
        <w:t xml:space="preserve"> к </w:t>
      </w:r>
      <w:r>
        <w:t>протоколу</w:t>
      </w:r>
      <w:r w:rsidRPr="001828C5">
        <w:t xml:space="preserve"> № 8</w:t>
      </w:r>
      <w:r>
        <w:t>6</w:t>
      </w:r>
    </w:p>
    <w:p w14:paraId="57C56CEF" w14:textId="77777777" w:rsidR="004D154F" w:rsidRPr="001828C5" w:rsidRDefault="004D154F" w:rsidP="004D154F">
      <w:pPr>
        <w:tabs>
          <w:tab w:val="left" w:pos="5580"/>
          <w:tab w:val="left" w:pos="9498"/>
        </w:tabs>
        <w:ind w:left="-961" w:right="-569" w:firstLine="5356"/>
      </w:pPr>
      <w:r w:rsidRPr="001828C5">
        <w:t>заседания правления Региональной</w:t>
      </w:r>
    </w:p>
    <w:p w14:paraId="4BF0F247" w14:textId="77777777" w:rsidR="004D154F" w:rsidRPr="001828C5" w:rsidRDefault="004D154F" w:rsidP="004D154F">
      <w:pPr>
        <w:tabs>
          <w:tab w:val="left" w:pos="5580"/>
          <w:tab w:val="left" w:pos="9498"/>
        </w:tabs>
        <w:ind w:left="-961" w:right="-569" w:firstLine="5356"/>
      </w:pPr>
      <w:r w:rsidRPr="001828C5">
        <w:t>энергетической комиссии</w:t>
      </w:r>
    </w:p>
    <w:p w14:paraId="758B6562" w14:textId="0CE8EF19" w:rsidR="004D154F" w:rsidRDefault="004D154F" w:rsidP="004D154F">
      <w:pPr>
        <w:tabs>
          <w:tab w:val="left" w:pos="5580"/>
          <w:tab w:val="left" w:pos="9498"/>
        </w:tabs>
        <w:ind w:left="-961" w:right="-569" w:firstLine="5356"/>
      </w:pPr>
      <w:r w:rsidRPr="001828C5">
        <w:t xml:space="preserve">Кузбасса от </w:t>
      </w:r>
      <w:r>
        <w:t>17</w:t>
      </w:r>
      <w:r w:rsidRPr="001828C5">
        <w:t>.12.2021</w:t>
      </w:r>
    </w:p>
    <w:p w14:paraId="5F29434F" w14:textId="4D081480" w:rsidR="00835DB0" w:rsidRDefault="00835DB0" w:rsidP="004D154F">
      <w:pPr>
        <w:tabs>
          <w:tab w:val="left" w:pos="5580"/>
          <w:tab w:val="left" w:pos="9498"/>
        </w:tabs>
        <w:ind w:left="-961" w:right="-569" w:firstLine="5356"/>
      </w:pPr>
    </w:p>
    <w:p w14:paraId="06896461" w14:textId="77777777" w:rsidR="00835DB0" w:rsidRPr="00B235DD" w:rsidRDefault="00835DB0" w:rsidP="00835DB0">
      <w:pPr>
        <w:tabs>
          <w:tab w:val="left" w:pos="709"/>
        </w:tabs>
        <w:jc w:val="center"/>
      </w:pPr>
      <w:r w:rsidRPr="00B235DD">
        <w:t>Экспертное заключение</w:t>
      </w:r>
    </w:p>
    <w:p w14:paraId="5FDC8732" w14:textId="77777777" w:rsidR="00835DB0" w:rsidRPr="00B235DD" w:rsidRDefault="00835DB0" w:rsidP="00835DB0">
      <w:pPr>
        <w:jc w:val="center"/>
      </w:pPr>
      <w:r w:rsidRPr="00B235DD">
        <w:t>Региональной энергетической комиссии Кузбасса</w:t>
      </w:r>
    </w:p>
    <w:p w14:paraId="2A3B7E94" w14:textId="77777777" w:rsidR="00835DB0" w:rsidRDefault="00835DB0" w:rsidP="00835DB0">
      <w:pPr>
        <w:jc w:val="center"/>
      </w:pPr>
      <w:r w:rsidRPr="00B235DD">
        <w:t xml:space="preserve">по материалам, представленным </w:t>
      </w:r>
      <w:bookmarkStart w:id="54" w:name="_Hlk87272045"/>
      <w:r w:rsidRPr="00B2324A">
        <w:t xml:space="preserve">МКП ОГО «Теплоэнерго» </w:t>
      </w:r>
      <w:bookmarkEnd w:id="54"/>
    </w:p>
    <w:p w14:paraId="4773BF71" w14:textId="77777777" w:rsidR="00835DB0" w:rsidRDefault="00835DB0" w:rsidP="00835DB0">
      <w:pPr>
        <w:jc w:val="center"/>
      </w:pPr>
      <w:r w:rsidRPr="00B235DD">
        <w:t>для корректировки НВВ</w:t>
      </w:r>
      <w:r>
        <w:t xml:space="preserve"> </w:t>
      </w:r>
      <w:r w:rsidRPr="00B235DD">
        <w:t xml:space="preserve">и уровня тарифов на тепловую энергию </w:t>
      </w:r>
    </w:p>
    <w:p w14:paraId="3E843D6C" w14:textId="77777777" w:rsidR="00835DB0" w:rsidRDefault="00835DB0" w:rsidP="00835DB0">
      <w:pPr>
        <w:jc w:val="center"/>
      </w:pPr>
      <w:r w:rsidRPr="00B235DD">
        <w:t>и горячую воду</w:t>
      </w:r>
      <w:r>
        <w:t xml:space="preserve"> </w:t>
      </w:r>
      <w:r w:rsidRPr="00B235DD">
        <w:t xml:space="preserve">в </w:t>
      </w:r>
      <w:r>
        <w:t>закрытой</w:t>
      </w:r>
      <w:r w:rsidRPr="00B235DD">
        <w:t xml:space="preserve"> системе горячего водоснабжения, реализуемые </w:t>
      </w:r>
    </w:p>
    <w:p w14:paraId="72353D3C" w14:textId="77777777" w:rsidR="00835DB0" w:rsidRPr="00B235DD" w:rsidRDefault="00835DB0" w:rsidP="00835DB0">
      <w:pPr>
        <w:jc w:val="center"/>
      </w:pPr>
      <w:r w:rsidRPr="00B235DD">
        <w:t>на потребительском рынке</w:t>
      </w:r>
      <w:r>
        <w:t xml:space="preserve"> </w:t>
      </w:r>
      <w:r w:rsidRPr="00C131B4">
        <w:t xml:space="preserve">Осинниковского </w:t>
      </w:r>
      <w:r>
        <w:t>городского округа</w:t>
      </w:r>
      <w:r w:rsidRPr="00280174">
        <w:t xml:space="preserve"> </w:t>
      </w:r>
      <w:r w:rsidRPr="00B235DD">
        <w:t>на 202</w:t>
      </w:r>
      <w:r>
        <w:t>2</w:t>
      </w:r>
      <w:r w:rsidRPr="00B235DD">
        <w:t xml:space="preserve"> год</w:t>
      </w:r>
    </w:p>
    <w:p w14:paraId="7F7B214D" w14:textId="77777777" w:rsidR="00835DB0" w:rsidRPr="00D40DAB" w:rsidRDefault="00835DB0" w:rsidP="00835DB0">
      <w:pPr>
        <w:jc w:val="center"/>
      </w:pPr>
    </w:p>
    <w:p w14:paraId="31B98694" w14:textId="77777777" w:rsidR="00835DB0" w:rsidRPr="0039310C" w:rsidRDefault="00835DB0" w:rsidP="00835DB0">
      <w:pPr>
        <w:tabs>
          <w:tab w:val="left" w:pos="426"/>
          <w:tab w:val="right" w:leader="dot" w:pos="9356"/>
        </w:tabs>
        <w:rPr>
          <w:b/>
        </w:rPr>
      </w:pPr>
    </w:p>
    <w:p w14:paraId="356C9C21" w14:textId="77777777" w:rsidR="00835DB0" w:rsidRPr="004A60DB" w:rsidRDefault="00835DB0" w:rsidP="00835DB0">
      <w:pPr>
        <w:pStyle w:val="1"/>
        <w:rPr>
          <w:lang w:val="ru-RU"/>
        </w:rPr>
      </w:pPr>
      <w:bookmarkStart w:id="55" w:name="_Toc21094907"/>
      <w:bookmarkStart w:id="56" w:name="_Toc24891721"/>
      <w:r w:rsidRPr="004A60DB">
        <w:rPr>
          <w:lang w:val="ru-RU"/>
        </w:rPr>
        <w:t>Общая характеристика предприятия</w:t>
      </w:r>
      <w:bookmarkEnd w:id="55"/>
      <w:bookmarkEnd w:id="56"/>
    </w:p>
    <w:p w14:paraId="22AE78F4" w14:textId="77777777" w:rsidR="00835DB0" w:rsidRPr="0039310C" w:rsidRDefault="00835DB0" w:rsidP="00835DB0">
      <w:pPr>
        <w:ind w:firstLine="709"/>
        <w:jc w:val="center"/>
        <w:rPr>
          <w:b/>
          <w:u w:val="single"/>
        </w:rPr>
      </w:pPr>
    </w:p>
    <w:p w14:paraId="1A62EFC0" w14:textId="77777777" w:rsidR="00835DB0" w:rsidRPr="00A81D6B" w:rsidRDefault="00835DB0" w:rsidP="00835DB0">
      <w:pPr>
        <w:ind w:firstLine="709"/>
        <w:jc w:val="both"/>
        <w:rPr>
          <w:szCs w:val="20"/>
        </w:rPr>
      </w:pPr>
      <w:r w:rsidRPr="00A81D6B">
        <w:rPr>
          <w:szCs w:val="20"/>
        </w:rPr>
        <w:t xml:space="preserve">Полное наименование организации – Муниципальное </w:t>
      </w:r>
      <w:r>
        <w:rPr>
          <w:szCs w:val="20"/>
        </w:rPr>
        <w:t>казенное</w:t>
      </w:r>
      <w:r w:rsidRPr="00A81D6B">
        <w:rPr>
          <w:szCs w:val="20"/>
        </w:rPr>
        <w:t xml:space="preserve"> предприятие Осинниковского городского округа «Теплоэнерго».</w:t>
      </w:r>
    </w:p>
    <w:p w14:paraId="60945AAF" w14:textId="77777777" w:rsidR="00835DB0" w:rsidRPr="00A81D6B" w:rsidRDefault="00835DB0" w:rsidP="00835DB0">
      <w:pPr>
        <w:ind w:firstLine="709"/>
        <w:jc w:val="both"/>
        <w:rPr>
          <w:szCs w:val="20"/>
        </w:rPr>
      </w:pPr>
      <w:r w:rsidRPr="00A81D6B">
        <w:rPr>
          <w:szCs w:val="20"/>
        </w:rPr>
        <w:t>Сокращенное наименование организации – М</w:t>
      </w:r>
      <w:r>
        <w:rPr>
          <w:szCs w:val="20"/>
        </w:rPr>
        <w:t>К</w:t>
      </w:r>
      <w:r w:rsidRPr="00A81D6B">
        <w:rPr>
          <w:szCs w:val="20"/>
        </w:rPr>
        <w:t>П ОГО «Теплоэнерго».</w:t>
      </w:r>
    </w:p>
    <w:p w14:paraId="3667E5C8" w14:textId="77777777" w:rsidR="00835DB0" w:rsidRPr="00A81D6B" w:rsidRDefault="00835DB0" w:rsidP="00835DB0">
      <w:pPr>
        <w:ind w:firstLine="709"/>
        <w:jc w:val="both"/>
        <w:rPr>
          <w:szCs w:val="20"/>
        </w:rPr>
      </w:pPr>
      <w:r w:rsidRPr="00A81D6B">
        <w:rPr>
          <w:szCs w:val="20"/>
        </w:rPr>
        <w:t xml:space="preserve">Юридический адрес: 652815, Кемеровская область, г. Осинники, </w:t>
      </w:r>
      <w:r w:rsidRPr="00A81D6B">
        <w:rPr>
          <w:szCs w:val="20"/>
        </w:rPr>
        <w:br/>
        <w:t>ул. Чайковского, 1А.</w:t>
      </w:r>
    </w:p>
    <w:p w14:paraId="4AE70D4F" w14:textId="77777777" w:rsidR="00835DB0" w:rsidRPr="00A81D6B" w:rsidRDefault="00835DB0" w:rsidP="00835DB0">
      <w:pPr>
        <w:ind w:firstLine="709"/>
        <w:jc w:val="both"/>
        <w:rPr>
          <w:szCs w:val="20"/>
        </w:rPr>
      </w:pPr>
      <w:r w:rsidRPr="00A81D6B">
        <w:rPr>
          <w:szCs w:val="20"/>
        </w:rPr>
        <w:t xml:space="preserve">Фактический адрес: 652815, Кемеровская область, г. Осинники, </w:t>
      </w:r>
      <w:r w:rsidRPr="00A81D6B">
        <w:rPr>
          <w:szCs w:val="20"/>
        </w:rPr>
        <w:br/>
        <w:t>ул. Чайковского, 1А.</w:t>
      </w:r>
    </w:p>
    <w:p w14:paraId="1CF67FDF" w14:textId="77777777" w:rsidR="00835DB0" w:rsidRPr="00A81D6B" w:rsidRDefault="00835DB0" w:rsidP="00835DB0">
      <w:pPr>
        <w:ind w:firstLine="709"/>
        <w:jc w:val="both"/>
        <w:rPr>
          <w:szCs w:val="20"/>
        </w:rPr>
      </w:pPr>
      <w:r w:rsidRPr="00A81D6B">
        <w:rPr>
          <w:szCs w:val="20"/>
        </w:rPr>
        <w:t>М</w:t>
      </w:r>
      <w:r>
        <w:rPr>
          <w:szCs w:val="20"/>
        </w:rPr>
        <w:t>К</w:t>
      </w:r>
      <w:r w:rsidRPr="00A81D6B">
        <w:rPr>
          <w:szCs w:val="20"/>
        </w:rPr>
        <w:t>П ОГО «Теплоэнерго»</w:t>
      </w:r>
      <w:r w:rsidRPr="00A81D6B">
        <w:rPr>
          <w:szCs w:val="20"/>
          <w:lang w:val="x-none"/>
        </w:rPr>
        <w:t xml:space="preserve"> </w:t>
      </w:r>
      <w:r w:rsidRPr="00A81D6B">
        <w:rPr>
          <w:szCs w:val="20"/>
        </w:rPr>
        <w:t>выполняет функции единой теплоснабжающей организации в Осинниковском городском округе</w:t>
      </w:r>
      <w:r>
        <w:rPr>
          <w:szCs w:val="20"/>
        </w:rPr>
        <w:br/>
      </w:r>
      <w:r w:rsidRPr="00A81D6B">
        <w:rPr>
          <w:szCs w:val="20"/>
        </w:rPr>
        <w:t>на основании постановления Администрации Осинниковского городского округа от 26.08.2019 № 529-п</w:t>
      </w:r>
      <w:r>
        <w:rPr>
          <w:szCs w:val="20"/>
        </w:rPr>
        <w:t xml:space="preserve"> </w:t>
      </w:r>
      <w:r w:rsidRPr="00A81D6B">
        <w:rPr>
          <w:szCs w:val="20"/>
        </w:rPr>
        <w:t>«О присвоении статуса единой теплоснабжающей организации на территории муниципального образования – Осинниковский городской округ».</w:t>
      </w:r>
    </w:p>
    <w:p w14:paraId="37943E44" w14:textId="77777777" w:rsidR="00835DB0" w:rsidRDefault="00835DB0" w:rsidP="00835DB0">
      <w:pPr>
        <w:ind w:firstLine="709"/>
        <w:jc w:val="both"/>
        <w:rPr>
          <w:szCs w:val="20"/>
        </w:rPr>
      </w:pPr>
      <w:r>
        <w:rPr>
          <w:szCs w:val="20"/>
        </w:rPr>
        <w:t>М</w:t>
      </w:r>
      <w:r w:rsidRPr="00070DE2">
        <w:rPr>
          <w:szCs w:val="20"/>
        </w:rPr>
        <w:t>униципально</w:t>
      </w:r>
      <w:r>
        <w:rPr>
          <w:szCs w:val="20"/>
        </w:rPr>
        <w:t>е</w:t>
      </w:r>
      <w:r w:rsidRPr="00070DE2">
        <w:rPr>
          <w:szCs w:val="20"/>
        </w:rPr>
        <w:t xml:space="preserve"> имуществ</w:t>
      </w:r>
      <w:r>
        <w:rPr>
          <w:szCs w:val="20"/>
        </w:rPr>
        <w:t>о</w:t>
      </w:r>
      <w:r w:rsidRPr="00070DE2">
        <w:rPr>
          <w:szCs w:val="20"/>
        </w:rPr>
        <w:t xml:space="preserve"> закреплено за Муниципальным казенн</w:t>
      </w:r>
      <w:r>
        <w:rPr>
          <w:szCs w:val="20"/>
        </w:rPr>
        <w:t>ым</w:t>
      </w:r>
      <w:r w:rsidRPr="00070DE2">
        <w:rPr>
          <w:szCs w:val="20"/>
        </w:rPr>
        <w:t xml:space="preserve"> предприятие</w:t>
      </w:r>
      <w:r>
        <w:rPr>
          <w:szCs w:val="20"/>
        </w:rPr>
        <w:t>м</w:t>
      </w:r>
      <w:r w:rsidRPr="00070DE2">
        <w:rPr>
          <w:szCs w:val="20"/>
        </w:rPr>
        <w:t xml:space="preserve"> Осинниковского городского округа «Теплоэнерго» на праве оперативного управления</w:t>
      </w:r>
      <w:r>
        <w:rPr>
          <w:szCs w:val="20"/>
        </w:rPr>
        <w:t xml:space="preserve">, постановление </w:t>
      </w:r>
      <w:r w:rsidRPr="00CB2F76">
        <w:rPr>
          <w:szCs w:val="20"/>
        </w:rPr>
        <w:t>Администрации Осинниковского городского округа от 2</w:t>
      </w:r>
      <w:r>
        <w:rPr>
          <w:szCs w:val="20"/>
        </w:rPr>
        <w:t>5</w:t>
      </w:r>
      <w:r w:rsidRPr="00CB2F76">
        <w:rPr>
          <w:szCs w:val="20"/>
        </w:rPr>
        <w:t>.</w:t>
      </w:r>
      <w:r>
        <w:rPr>
          <w:szCs w:val="20"/>
        </w:rPr>
        <w:t>02</w:t>
      </w:r>
      <w:r w:rsidRPr="00CB2F76">
        <w:rPr>
          <w:szCs w:val="20"/>
        </w:rPr>
        <w:t>.20</w:t>
      </w:r>
      <w:r>
        <w:rPr>
          <w:szCs w:val="20"/>
        </w:rPr>
        <w:t>20</w:t>
      </w:r>
      <w:r w:rsidRPr="00CB2F76">
        <w:rPr>
          <w:szCs w:val="20"/>
        </w:rPr>
        <w:t xml:space="preserve"> № 9</w:t>
      </w:r>
      <w:r>
        <w:rPr>
          <w:szCs w:val="20"/>
        </w:rPr>
        <w:t>4</w:t>
      </w:r>
      <w:r w:rsidRPr="00CB2F76">
        <w:rPr>
          <w:szCs w:val="20"/>
        </w:rPr>
        <w:t>-п</w:t>
      </w:r>
      <w:r>
        <w:rPr>
          <w:szCs w:val="20"/>
        </w:rPr>
        <w:t xml:space="preserve"> «О переводе м</w:t>
      </w:r>
      <w:r w:rsidRPr="00CB2F76">
        <w:rPr>
          <w:szCs w:val="20"/>
        </w:rPr>
        <w:t>униципально</w:t>
      </w:r>
      <w:r>
        <w:rPr>
          <w:szCs w:val="20"/>
        </w:rPr>
        <w:t>го</w:t>
      </w:r>
      <w:r w:rsidRPr="00CB2F76">
        <w:rPr>
          <w:szCs w:val="20"/>
        </w:rPr>
        <w:t xml:space="preserve"> имуществ</w:t>
      </w:r>
      <w:r>
        <w:rPr>
          <w:szCs w:val="20"/>
        </w:rPr>
        <w:t xml:space="preserve">а их хозяйственного ведения МУП ОГО </w:t>
      </w:r>
      <w:bookmarkStart w:id="57" w:name="_Hlk84327501"/>
      <w:r>
        <w:rPr>
          <w:szCs w:val="20"/>
        </w:rPr>
        <w:t xml:space="preserve">«Теплоэнерго» </w:t>
      </w:r>
      <w:bookmarkEnd w:id="57"/>
      <w:r>
        <w:rPr>
          <w:szCs w:val="20"/>
        </w:rPr>
        <w:br/>
        <w:t xml:space="preserve">в оперативное управление МКП ОГО </w:t>
      </w:r>
      <w:r w:rsidRPr="00CB2F76">
        <w:rPr>
          <w:szCs w:val="20"/>
        </w:rPr>
        <w:t>«Теплоэнерго»</w:t>
      </w:r>
      <w:r>
        <w:rPr>
          <w:szCs w:val="20"/>
        </w:rPr>
        <w:t xml:space="preserve"> (стр. 978- 990 том 3).</w:t>
      </w:r>
      <w:r w:rsidRPr="00CB2F76">
        <w:rPr>
          <w:szCs w:val="20"/>
        </w:rPr>
        <w:t xml:space="preserve"> </w:t>
      </w:r>
    </w:p>
    <w:p w14:paraId="4D258FA4" w14:textId="77777777" w:rsidR="00835DB0" w:rsidRDefault="00835DB0" w:rsidP="00835DB0">
      <w:pPr>
        <w:ind w:firstLine="709"/>
        <w:jc w:val="both"/>
        <w:rPr>
          <w:szCs w:val="20"/>
        </w:rPr>
      </w:pPr>
      <w:r w:rsidRPr="008C7A99">
        <w:rPr>
          <w:szCs w:val="20"/>
        </w:rPr>
        <w:t xml:space="preserve">МУП ОГО «Теплоэнерго» </w:t>
      </w:r>
      <w:r>
        <w:rPr>
          <w:szCs w:val="20"/>
        </w:rPr>
        <w:t>представлены:</w:t>
      </w:r>
    </w:p>
    <w:p w14:paraId="350477B9" w14:textId="77777777" w:rsidR="00835DB0" w:rsidRDefault="00835DB0" w:rsidP="00835DB0">
      <w:pPr>
        <w:ind w:firstLine="709"/>
        <w:jc w:val="both"/>
        <w:rPr>
          <w:szCs w:val="20"/>
        </w:rPr>
      </w:pPr>
      <w:r>
        <w:rPr>
          <w:szCs w:val="20"/>
        </w:rPr>
        <w:t xml:space="preserve">- договор </w:t>
      </w:r>
      <w:r w:rsidRPr="00DF08E8">
        <w:rPr>
          <w:szCs w:val="20"/>
        </w:rPr>
        <w:t>№ О/У-015</w:t>
      </w:r>
      <w:r>
        <w:rPr>
          <w:szCs w:val="20"/>
        </w:rPr>
        <w:t xml:space="preserve">1 </w:t>
      </w:r>
      <w:r w:rsidRPr="00DF08E8">
        <w:rPr>
          <w:szCs w:val="20"/>
        </w:rPr>
        <w:t xml:space="preserve">от 25.02.2020 </w:t>
      </w:r>
      <w:r>
        <w:rPr>
          <w:szCs w:val="20"/>
        </w:rPr>
        <w:t xml:space="preserve">«О порядке использования закрепленного на праве оперативного управления </w:t>
      </w:r>
      <w:r w:rsidRPr="00DF08E8">
        <w:rPr>
          <w:szCs w:val="20"/>
        </w:rPr>
        <w:t>муниципального имущества</w:t>
      </w:r>
      <w:r>
        <w:rPr>
          <w:szCs w:val="20"/>
        </w:rPr>
        <w:t xml:space="preserve">, заключенный с </w:t>
      </w:r>
      <w:r w:rsidRPr="00DF08E8">
        <w:rPr>
          <w:szCs w:val="20"/>
        </w:rPr>
        <w:t>МКУ «КУМИ» ОГО</w:t>
      </w:r>
      <w:r>
        <w:rPr>
          <w:szCs w:val="20"/>
        </w:rPr>
        <w:t xml:space="preserve"> на неопределенный срок </w:t>
      </w:r>
      <w:r w:rsidRPr="00DF08E8">
        <w:rPr>
          <w:szCs w:val="20"/>
        </w:rPr>
        <w:t>(стр. 1</w:t>
      </w:r>
      <w:r>
        <w:rPr>
          <w:szCs w:val="20"/>
        </w:rPr>
        <w:t>000</w:t>
      </w:r>
      <w:r w:rsidRPr="00DF08E8">
        <w:rPr>
          <w:szCs w:val="20"/>
        </w:rPr>
        <w:t>-11</w:t>
      </w:r>
      <w:r>
        <w:rPr>
          <w:szCs w:val="20"/>
        </w:rPr>
        <w:t>22</w:t>
      </w:r>
      <w:r w:rsidRPr="00DF08E8">
        <w:rPr>
          <w:szCs w:val="20"/>
        </w:rPr>
        <w:t xml:space="preserve"> том 3).</w:t>
      </w:r>
    </w:p>
    <w:p w14:paraId="0771B254" w14:textId="77777777" w:rsidR="00835DB0" w:rsidRDefault="00835DB0" w:rsidP="00835DB0">
      <w:pPr>
        <w:ind w:firstLine="709"/>
        <w:jc w:val="both"/>
        <w:rPr>
          <w:szCs w:val="20"/>
        </w:rPr>
      </w:pPr>
      <w:r w:rsidRPr="00DF08E8">
        <w:rPr>
          <w:szCs w:val="20"/>
        </w:rPr>
        <w:t>- договор № О/У -015</w:t>
      </w:r>
      <w:r>
        <w:rPr>
          <w:szCs w:val="20"/>
        </w:rPr>
        <w:t>2</w:t>
      </w:r>
      <w:r w:rsidRPr="00DF08E8">
        <w:rPr>
          <w:szCs w:val="20"/>
        </w:rPr>
        <w:t xml:space="preserve"> от 25.02.2020 «О порядке использования закрепленного на праве оперативного управления муниципального имущества</w:t>
      </w:r>
      <w:r>
        <w:rPr>
          <w:szCs w:val="20"/>
        </w:rPr>
        <w:t xml:space="preserve">, </w:t>
      </w:r>
      <w:r w:rsidRPr="00DF08E8">
        <w:rPr>
          <w:szCs w:val="20"/>
        </w:rPr>
        <w:t xml:space="preserve">заключенный с МКУ «КУМИ» ОГО на неопределенный срок (стр. </w:t>
      </w:r>
      <w:r>
        <w:rPr>
          <w:szCs w:val="20"/>
        </w:rPr>
        <w:t>991</w:t>
      </w:r>
      <w:r w:rsidRPr="00DF08E8">
        <w:rPr>
          <w:szCs w:val="20"/>
        </w:rPr>
        <w:t>-</w:t>
      </w:r>
      <w:r>
        <w:rPr>
          <w:szCs w:val="20"/>
        </w:rPr>
        <w:t>999</w:t>
      </w:r>
      <w:r w:rsidRPr="00DF08E8">
        <w:rPr>
          <w:szCs w:val="20"/>
        </w:rPr>
        <w:t xml:space="preserve"> том 3).</w:t>
      </w:r>
    </w:p>
    <w:p w14:paraId="2FD2E3E2" w14:textId="77777777" w:rsidR="00835DB0" w:rsidRDefault="00835DB0" w:rsidP="00835DB0">
      <w:pPr>
        <w:ind w:firstLine="709"/>
        <w:jc w:val="both"/>
        <w:rPr>
          <w:szCs w:val="20"/>
        </w:rPr>
      </w:pPr>
    </w:p>
    <w:p w14:paraId="487D24C0" w14:textId="77777777" w:rsidR="00835DB0" w:rsidRPr="00A81D6B" w:rsidRDefault="00835DB0" w:rsidP="00835DB0">
      <w:pPr>
        <w:ind w:firstLine="709"/>
        <w:jc w:val="both"/>
        <w:rPr>
          <w:szCs w:val="20"/>
        </w:rPr>
      </w:pPr>
      <w:r>
        <w:rPr>
          <w:szCs w:val="20"/>
        </w:rPr>
        <w:t>П</w:t>
      </w:r>
      <w:r w:rsidRPr="00070DE2">
        <w:rPr>
          <w:szCs w:val="20"/>
        </w:rPr>
        <w:t>редприятие</w:t>
      </w:r>
      <w:r w:rsidRPr="00A81D6B">
        <w:rPr>
          <w:szCs w:val="20"/>
        </w:rPr>
        <w:t xml:space="preserve"> осуществляет производство, передачу тепловой энергии </w:t>
      </w:r>
      <w:r>
        <w:rPr>
          <w:szCs w:val="20"/>
        </w:rPr>
        <w:br/>
      </w:r>
      <w:r w:rsidRPr="00A81D6B">
        <w:rPr>
          <w:szCs w:val="20"/>
        </w:rPr>
        <w:t>и горячей воды</w:t>
      </w:r>
      <w:r>
        <w:rPr>
          <w:szCs w:val="20"/>
        </w:rPr>
        <w:t xml:space="preserve"> </w:t>
      </w:r>
      <w:r w:rsidRPr="00A81D6B">
        <w:rPr>
          <w:szCs w:val="20"/>
        </w:rPr>
        <w:t xml:space="preserve">на потребительском рынке Осинниковского городского округа, приобретая часть тепловой энергии от </w:t>
      </w:r>
      <w:r>
        <w:rPr>
          <w:szCs w:val="20"/>
        </w:rPr>
        <w:t>электро</w:t>
      </w:r>
      <w:r w:rsidRPr="00A81D6B">
        <w:rPr>
          <w:szCs w:val="20"/>
        </w:rPr>
        <w:t xml:space="preserve">станции </w:t>
      </w:r>
      <w:r>
        <w:rPr>
          <w:szCs w:val="20"/>
        </w:rPr>
        <w:br/>
      </w:r>
      <w:r w:rsidRPr="00A81D6B">
        <w:rPr>
          <w:szCs w:val="20"/>
        </w:rPr>
        <w:t>ПАО «ЮК ГРЭС».</w:t>
      </w:r>
    </w:p>
    <w:p w14:paraId="03F7B6D1" w14:textId="77777777" w:rsidR="00835DB0" w:rsidRDefault="00835DB0" w:rsidP="00835DB0">
      <w:pPr>
        <w:ind w:firstLine="709"/>
        <w:jc w:val="both"/>
        <w:rPr>
          <w:szCs w:val="20"/>
        </w:rPr>
      </w:pPr>
      <w:r w:rsidRPr="00A81D6B">
        <w:rPr>
          <w:szCs w:val="20"/>
        </w:rPr>
        <w:t xml:space="preserve">Для установления тарифов на тепловую энергию и горячую воду </w:t>
      </w:r>
      <w:r w:rsidRPr="00A81D6B">
        <w:rPr>
          <w:szCs w:val="20"/>
        </w:rPr>
        <w:br/>
        <w:t>М</w:t>
      </w:r>
      <w:r>
        <w:rPr>
          <w:szCs w:val="20"/>
        </w:rPr>
        <w:t>К</w:t>
      </w:r>
      <w:r w:rsidRPr="00A81D6B">
        <w:rPr>
          <w:szCs w:val="20"/>
        </w:rPr>
        <w:t>П ОГО «Теплоэнерго» обратилось в региональную энергетическую комиссию Кемеровской области с заявлением (исх. б/н</w:t>
      </w:r>
      <w:r w:rsidRPr="00BB527C">
        <w:t xml:space="preserve"> </w:t>
      </w:r>
      <w:r w:rsidRPr="00BB527C">
        <w:rPr>
          <w:szCs w:val="20"/>
        </w:rPr>
        <w:t>от 30.04.202</w:t>
      </w:r>
      <w:r>
        <w:rPr>
          <w:szCs w:val="20"/>
        </w:rPr>
        <w:t>1</w:t>
      </w:r>
      <w:r w:rsidRPr="00A81D6B">
        <w:rPr>
          <w:szCs w:val="20"/>
        </w:rPr>
        <w:t xml:space="preserve">, </w:t>
      </w:r>
      <w:r w:rsidRPr="00A81D6B">
        <w:rPr>
          <w:szCs w:val="20"/>
        </w:rPr>
        <w:br/>
        <w:t xml:space="preserve">вх. </w:t>
      </w:r>
      <w:r w:rsidRPr="00BB527C">
        <w:rPr>
          <w:szCs w:val="20"/>
        </w:rPr>
        <w:t xml:space="preserve">№ </w:t>
      </w:r>
      <w:r>
        <w:rPr>
          <w:szCs w:val="20"/>
        </w:rPr>
        <w:t xml:space="preserve">2351 </w:t>
      </w:r>
      <w:r w:rsidRPr="00A81D6B">
        <w:rPr>
          <w:szCs w:val="20"/>
        </w:rPr>
        <w:t xml:space="preserve">от </w:t>
      </w:r>
      <w:r>
        <w:rPr>
          <w:szCs w:val="20"/>
        </w:rPr>
        <w:t>30</w:t>
      </w:r>
      <w:r w:rsidRPr="00A81D6B">
        <w:rPr>
          <w:szCs w:val="20"/>
        </w:rPr>
        <w:t>.</w:t>
      </w:r>
      <w:r>
        <w:rPr>
          <w:szCs w:val="20"/>
        </w:rPr>
        <w:t>04</w:t>
      </w:r>
      <w:r w:rsidRPr="00A81D6B">
        <w:rPr>
          <w:szCs w:val="20"/>
        </w:rPr>
        <w:t>.20</w:t>
      </w:r>
      <w:r>
        <w:rPr>
          <w:szCs w:val="20"/>
        </w:rPr>
        <w:t>21</w:t>
      </w:r>
      <w:r w:rsidRPr="00A81D6B">
        <w:rPr>
          <w:szCs w:val="20"/>
        </w:rPr>
        <w:t>)</w:t>
      </w:r>
      <w:r>
        <w:rPr>
          <w:szCs w:val="20"/>
        </w:rPr>
        <w:t xml:space="preserve"> и представило 4 тома документов</w:t>
      </w:r>
      <w:r w:rsidRPr="00A81D6B">
        <w:rPr>
          <w:szCs w:val="20"/>
        </w:rPr>
        <w:t>.</w:t>
      </w:r>
      <w:r>
        <w:rPr>
          <w:szCs w:val="20"/>
        </w:rPr>
        <w:t xml:space="preserve"> </w:t>
      </w:r>
    </w:p>
    <w:p w14:paraId="512D13F7" w14:textId="77777777" w:rsidR="00835DB0" w:rsidRPr="00BB527C" w:rsidRDefault="00835DB0" w:rsidP="00835DB0">
      <w:pPr>
        <w:ind w:firstLine="709"/>
        <w:jc w:val="both"/>
        <w:rPr>
          <w:szCs w:val="20"/>
        </w:rPr>
      </w:pPr>
      <w:r w:rsidRPr="00BB527C">
        <w:rPr>
          <w:szCs w:val="20"/>
        </w:rPr>
        <w:t>На основании заявления М</w:t>
      </w:r>
      <w:r>
        <w:rPr>
          <w:szCs w:val="20"/>
        </w:rPr>
        <w:t>К</w:t>
      </w:r>
      <w:r w:rsidRPr="00BB527C">
        <w:rPr>
          <w:szCs w:val="20"/>
        </w:rPr>
        <w:t>П</w:t>
      </w:r>
      <w:r w:rsidRPr="00BB527C">
        <w:t xml:space="preserve"> </w:t>
      </w:r>
      <w:r w:rsidRPr="00BB527C">
        <w:rPr>
          <w:szCs w:val="20"/>
        </w:rPr>
        <w:t>ОГО «Теплоэнерго» открыто дело</w:t>
      </w:r>
      <w:r w:rsidRPr="00BB527C">
        <w:rPr>
          <w:szCs w:val="20"/>
        </w:rPr>
        <w:br/>
      </w:r>
      <w:r w:rsidRPr="008C7A99">
        <w:rPr>
          <w:szCs w:val="20"/>
        </w:rPr>
        <w:t>№ РЭК/95-ТЭ-2022 от 13.05.2021</w:t>
      </w:r>
      <w:r w:rsidRPr="00BB527C">
        <w:rPr>
          <w:szCs w:val="20"/>
        </w:rPr>
        <w:t xml:space="preserve">. </w:t>
      </w:r>
    </w:p>
    <w:p w14:paraId="4963D2BB" w14:textId="77777777" w:rsidR="00835DB0" w:rsidRDefault="00835DB0" w:rsidP="00835DB0">
      <w:pPr>
        <w:ind w:firstLine="709"/>
        <w:jc w:val="both"/>
        <w:rPr>
          <w:szCs w:val="20"/>
        </w:rPr>
      </w:pPr>
      <w:r w:rsidRPr="008C7A99">
        <w:rPr>
          <w:szCs w:val="20"/>
        </w:rPr>
        <w:t>Письмом от</w:t>
      </w:r>
      <w:r>
        <w:rPr>
          <w:szCs w:val="20"/>
        </w:rPr>
        <w:t xml:space="preserve"> 07</w:t>
      </w:r>
      <w:r w:rsidRPr="008C7A99">
        <w:rPr>
          <w:szCs w:val="20"/>
        </w:rPr>
        <w:t>.1</w:t>
      </w:r>
      <w:r>
        <w:rPr>
          <w:szCs w:val="20"/>
        </w:rPr>
        <w:t>2</w:t>
      </w:r>
      <w:r w:rsidRPr="008C7A99">
        <w:rPr>
          <w:szCs w:val="20"/>
        </w:rPr>
        <w:t>.202</w:t>
      </w:r>
      <w:r>
        <w:rPr>
          <w:szCs w:val="20"/>
        </w:rPr>
        <w:t>1</w:t>
      </w:r>
      <w:r w:rsidRPr="008C7A99">
        <w:rPr>
          <w:szCs w:val="20"/>
        </w:rPr>
        <w:t xml:space="preserve"> </w:t>
      </w:r>
      <w:r>
        <w:rPr>
          <w:szCs w:val="20"/>
        </w:rPr>
        <w:t xml:space="preserve">№ 779 </w:t>
      </w:r>
      <w:r w:rsidRPr="008C7A99">
        <w:rPr>
          <w:szCs w:val="20"/>
        </w:rPr>
        <w:t xml:space="preserve">(вх. № </w:t>
      </w:r>
      <w:r>
        <w:rPr>
          <w:szCs w:val="20"/>
        </w:rPr>
        <w:t xml:space="preserve">6582 </w:t>
      </w:r>
      <w:r w:rsidRPr="008C7A99">
        <w:rPr>
          <w:szCs w:val="20"/>
        </w:rPr>
        <w:t xml:space="preserve">от </w:t>
      </w:r>
      <w:r>
        <w:rPr>
          <w:szCs w:val="20"/>
        </w:rPr>
        <w:t>08.</w:t>
      </w:r>
      <w:r w:rsidRPr="008C7A99">
        <w:rPr>
          <w:szCs w:val="20"/>
        </w:rPr>
        <w:t>1</w:t>
      </w:r>
      <w:r>
        <w:rPr>
          <w:szCs w:val="20"/>
        </w:rPr>
        <w:t>2</w:t>
      </w:r>
      <w:r w:rsidRPr="008C7A99">
        <w:rPr>
          <w:szCs w:val="20"/>
        </w:rPr>
        <w:t>.202</w:t>
      </w:r>
      <w:r>
        <w:rPr>
          <w:szCs w:val="20"/>
        </w:rPr>
        <w:t>1</w:t>
      </w:r>
      <w:r w:rsidRPr="008C7A99">
        <w:rPr>
          <w:szCs w:val="20"/>
        </w:rPr>
        <w:t>) представлен дополнительный пакет документов</w:t>
      </w:r>
      <w:r>
        <w:rPr>
          <w:szCs w:val="20"/>
        </w:rPr>
        <w:t xml:space="preserve"> (том 5)</w:t>
      </w:r>
      <w:r w:rsidRPr="008C7A99">
        <w:rPr>
          <w:szCs w:val="20"/>
        </w:rPr>
        <w:t>.</w:t>
      </w:r>
    </w:p>
    <w:p w14:paraId="15982E45" w14:textId="77777777" w:rsidR="00835DB0" w:rsidRPr="00A81D6B" w:rsidRDefault="00835DB0" w:rsidP="00835DB0">
      <w:pPr>
        <w:ind w:firstLine="709"/>
        <w:jc w:val="both"/>
        <w:rPr>
          <w:szCs w:val="20"/>
          <w:lang w:val="x-none"/>
        </w:rPr>
      </w:pPr>
      <w:r w:rsidRPr="00A81D6B">
        <w:rPr>
          <w:szCs w:val="20"/>
        </w:rPr>
        <w:lastRenderedPageBreak/>
        <w:t>М</w:t>
      </w:r>
      <w:r>
        <w:rPr>
          <w:szCs w:val="20"/>
        </w:rPr>
        <w:t>К</w:t>
      </w:r>
      <w:r w:rsidRPr="00A81D6B">
        <w:rPr>
          <w:szCs w:val="20"/>
        </w:rPr>
        <w:t xml:space="preserve">П ОГО «Теплоэнерго» </w:t>
      </w:r>
      <w:r w:rsidRPr="00A81D6B">
        <w:rPr>
          <w:szCs w:val="20"/>
          <w:lang w:val="x-none"/>
        </w:rPr>
        <w:t xml:space="preserve">осуществляет свою деятельность </w:t>
      </w:r>
      <w:r w:rsidRPr="00A81D6B">
        <w:rPr>
          <w:szCs w:val="20"/>
          <w:lang w:val="x-none"/>
        </w:rPr>
        <w:br/>
        <w:t>в соответствии с действующим на территории Российской Федерации законодательством, Уставом предприятия.</w:t>
      </w:r>
    </w:p>
    <w:p w14:paraId="0A33DAD8" w14:textId="77777777" w:rsidR="00835DB0" w:rsidRPr="00A81D6B" w:rsidRDefault="00835DB0" w:rsidP="00835DB0">
      <w:pPr>
        <w:ind w:firstLine="709"/>
        <w:jc w:val="both"/>
        <w:rPr>
          <w:szCs w:val="20"/>
        </w:rPr>
      </w:pPr>
      <w:r w:rsidRPr="00A81D6B">
        <w:rPr>
          <w:szCs w:val="20"/>
        </w:rPr>
        <w:t>М</w:t>
      </w:r>
      <w:r>
        <w:rPr>
          <w:szCs w:val="20"/>
        </w:rPr>
        <w:t>К</w:t>
      </w:r>
      <w:r w:rsidRPr="00A81D6B">
        <w:rPr>
          <w:szCs w:val="20"/>
        </w:rPr>
        <w:t>П ОГО «Теплоэнерго» применяет общую систему налогообложения.</w:t>
      </w:r>
    </w:p>
    <w:p w14:paraId="025F58C7" w14:textId="77777777" w:rsidR="00835DB0" w:rsidRPr="00A81D6B" w:rsidRDefault="00835DB0" w:rsidP="00835DB0">
      <w:pPr>
        <w:ind w:firstLine="709"/>
        <w:jc w:val="both"/>
        <w:rPr>
          <w:szCs w:val="20"/>
        </w:rPr>
      </w:pPr>
      <w:r w:rsidRPr="00A81D6B">
        <w:rPr>
          <w:szCs w:val="20"/>
        </w:rPr>
        <w:t xml:space="preserve">В соответствии со статьей 8 Федерального закона от 27.07.2010 </w:t>
      </w:r>
      <w:r w:rsidRPr="00A81D6B">
        <w:rPr>
          <w:szCs w:val="20"/>
        </w:rPr>
        <w:br/>
        <w:t>№190-ФЗ «О теплоснабжении», цены (тарифы) на товары, услуги в сфере теплоснабжения М</w:t>
      </w:r>
      <w:r>
        <w:rPr>
          <w:szCs w:val="20"/>
        </w:rPr>
        <w:t>К</w:t>
      </w:r>
      <w:r w:rsidRPr="00A81D6B">
        <w:rPr>
          <w:szCs w:val="20"/>
        </w:rPr>
        <w:t>П ОГО «Теплоэнерго» подлежат государственному регулированию.</w:t>
      </w:r>
    </w:p>
    <w:p w14:paraId="1EDD88A3" w14:textId="77777777" w:rsidR="00835DB0" w:rsidRPr="00A81D6B" w:rsidRDefault="00835DB0" w:rsidP="00835DB0">
      <w:pPr>
        <w:ind w:firstLine="709"/>
        <w:jc w:val="both"/>
        <w:rPr>
          <w:szCs w:val="20"/>
        </w:rPr>
      </w:pPr>
      <w:r w:rsidRPr="00A81D6B">
        <w:rPr>
          <w:szCs w:val="20"/>
        </w:rPr>
        <w:t>В соответствии с пунктами 3, 4, 5 Основ ценообразования</w:t>
      </w:r>
      <w:r w:rsidRPr="00A81D6B">
        <w:rPr>
          <w:b/>
          <w:szCs w:val="20"/>
          <w:lang w:val="x-none"/>
        </w:rPr>
        <w:t xml:space="preserve"> </w:t>
      </w:r>
      <w:r w:rsidRPr="00A81D6B">
        <w:rPr>
          <w:szCs w:val="20"/>
        </w:rPr>
        <w:t xml:space="preserve">в сфере теплоснабжения, утвержденными постановлением Правительства РФ </w:t>
      </w:r>
      <w:r w:rsidRPr="00A81D6B">
        <w:rPr>
          <w:szCs w:val="20"/>
        </w:rPr>
        <w:br/>
        <w:t>от 22.10.2012 № 1075 «О ценообразовании в сфере теплоснабжения» (далее – «Основы ценообразования») М</w:t>
      </w:r>
      <w:r>
        <w:rPr>
          <w:szCs w:val="20"/>
        </w:rPr>
        <w:t>К</w:t>
      </w:r>
      <w:r w:rsidRPr="00A81D6B">
        <w:rPr>
          <w:szCs w:val="20"/>
        </w:rPr>
        <w:t>П ОГО «Теплоэнерго» осуществляет регулируемую деятельность в полном объеме производимой и реализуемой тепловой энергии.</w:t>
      </w:r>
    </w:p>
    <w:p w14:paraId="33CF8D7D" w14:textId="77777777" w:rsidR="00835DB0" w:rsidRDefault="00835DB0" w:rsidP="00835DB0">
      <w:pPr>
        <w:ind w:firstLine="709"/>
        <w:jc w:val="both"/>
        <w:rPr>
          <w:szCs w:val="20"/>
        </w:rPr>
      </w:pPr>
      <w:r w:rsidRPr="00A81D6B">
        <w:rPr>
          <w:szCs w:val="20"/>
        </w:rPr>
        <w:t xml:space="preserve">Расходы предприятия рассчитываются в соответствии с пунктами 28 </w:t>
      </w:r>
      <w:r w:rsidRPr="00A81D6B">
        <w:rPr>
          <w:szCs w:val="20"/>
        </w:rPr>
        <w:br/>
        <w:t>и 31 Основ ценообразования.</w:t>
      </w:r>
    </w:p>
    <w:p w14:paraId="3C73CEB3" w14:textId="77777777" w:rsidR="00835DB0" w:rsidRPr="00A81D6B" w:rsidRDefault="00835DB0" w:rsidP="00835DB0">
      <w:pPr>
        <w:ind w:firstLine="709"/>
        <w:jc w:val="both"/>
        <w:rPr>
          <w:szCs w:val="20"/>
        </w:rPr>
      </w:pPr>
    </w:p>
    <w:p w14:paraId="41CD7E25" w14:textId="77777777" w:rsidR="00835DB0" w:rsidRDefault="00835DB0" w:rsidP="00835DB0">
      <w:pPr>
        <w:autoSpaceDE w:val="0"/>
        <w:autoSpaceDN w:val="0"/>
        <w:adjustRightInd w:val="0"/>
        <w:ind w:right="142" w:firstLine="709"/>
        <w:jc w:val="both"/>
      </w:pPr>
    </w:p>
    <w:p w14:paraId="036D3879" w14:textId="77777777" w:rsidR="00835DB0" w:rsidRPr="0039310C" w:rsidRDefault="00835DB0" w:rsidP="00835DB0">
      <w:pPr>
        <w:pStyle w:val="1"/>
      </w:pPr>
      <w:bookmarkStart w:id="58" w:name="_Toc470509569"/>
      <w:bookmarkStart w:id="59" w:name="_Toc495492832"/>
      <w:bookmarkStart w:id="60" w:name="_Toc21094908"/>
      <w:bookmarkStart w:id="61" w:name="_Toc24891722"/>
      <w:r w:rsidRPr="0039310C">
        <w:t>Нормативно правовая база</w:t>
      </w:r>
      <w:bookmarkEnd w:id="58"/>
      <w:bookmarkEnd w:id="59"/>
      <w:bookmarkEnd w:id="60"/>
      <w:bookmarkEnd w:id="61"/>
    </w:p>
    <w:p w14:paraId="101C2412" w14:textId="77777777" w:rsidR="00835DB0" w:rsidRPr="0039310C" w:rsidRDefault="00835DB0" w:rsidP="00835DB0">
      <w:pPr>
        <w:ind w:firstLine="851"/>
        <w:rPr>
          <w:lang w:eastAsia="en-US"/>
        </w:rPr>
      </w:pPr>
    </w:p>
    <w:p w14:paraId="22A07D2A" w14:textId="77777777" w:rsidR="00835DB0" w:rsidRPr="0039310C" w:rsidRDefault="00835DB0" w:rsidP="00835DB0">
      <w:pPr>
        <w:numPr>
          <w:ilvl w:val="0"/>
          <w:numId w:val="6"/>
        </w:numPr>
        <w:tabs>
          <w:tab w:val="clear" w:pos="720"/>
          <w:tab w:val="left" w:pos="1134"/>
          <w:tab w:val="left" w:pos="9900"/>
        </w:tabs>
        <w:ind w:left="0" w:firstLine="709"/>
        <w:jc w:val="both"/>
      </w:pPr>
      <w:r w:rsidRPr="0039310C">
        <w:t>Гражданский кодекс Российской Федерации.</w:t>
      </w:r>
    </w:p>
    <w:p w14:paraId="01EE77B3" w14:textId="77777777" w:rsidR="00835DB0" w:rsidRPr="0039310C" w:rsidRDefault="00835DB0" w:rsidP="00835DB0">
      <w:pPr>
        <w:numPr>
          <w:ilvl w:val="0"/>
          <w:numId w:val="6"/>
        </w:numPr>
        <w:tabs>
          <w:tab w:val="clear" w:pos="720"/>
          <w:tab w:val="left" w:pos="1134"/>
          <w:tab w:val="left" w:pos="9900"/>
        </w:tabs>
        <w:ind w:left="0" w:firstLine="709"/>
        <w:jc w:val="both"/>
      </w:pPr>
      <w:r w:rsidRPr="0039310C">
        <w:t>Налоговый кодекс Российской Федерации.</w:t>
      </w:r>
    </w:p>
    <w:p w14:paraId="3472AD6C" w14:textId="77777777" w:rsidR="00835DB0" w:rsidRPr="0039310C" w:rsidRDefault="00835DB0" w:rsidP="00835DB0">
      <w:pPr>
        <w:numPr>
          <w:ilvl w:val="0"/>
          <w:numId w:val="6"/>
        </w:numPr>
        <w:tabs>
          <w:tab w:val="clear" w:pos="720"/>
          <w:tab w:val="left" w:pos="1134"/>
          <w:tab w:val="left" w:pos="9900"/>
        </w:tabs>
        <w:ind w:left="0" w:firstLine="709"/>
        <w:jc w:val="both"/>
      </w:pPr>
      <w:r w:rsidRPr="0039310C">
        <w:t>Трудовой Кодекс Российской Федерации.</w:t>
      </w:r>
    </w:p>
    <w:p w14:paraId="2E73E633" w14:textId="77777777" w:rsidR="00835DB0" w:rsidRPr="0039310C" w:rsidRDefault="00835DB0" w:rsidP="00835DB0">
      <w:pPr>
        <w:numPr>
          <w:ilvl w:val="0"/>
          <w:numId w:val="6"/>
        </w:numPr>
        <w:tabs>
          <w:tab w:val="clear" w:pos="720"/>
          <w:tab w:val="left" w:pos="1134"/>
          <w:tab w:val="left" w:pos="9900"/>
        </w:tabs>
        <w:ind w:left="0" w:firstLine="709"/>
        <w:jc w:val="both"/>
      </w:pPr>
      <w:r w:rsidRPr="0039310C">
        <w:t xml:space="preserve">Федеральный Закон от 17.08.1995 № 147-ФЗ </w:t>
      </w:r>
      <w:r>
        <w:t>«</w:t>
      </w:r>
      <w:r w:rsidRPr="0039310C">
        <w:t>О естественных монополиях</w:t>
      </w:r>
      <w:r>
        <w:t>»</w:t>
      </w:r>
      <w:r w:rsidRPr="0039310C">
        <w:t>.</w:t>
      </w:r>
    </w:p>
    <w:p w14:paraId="2F52F477" w14:textId="77777777" w:rsidR="00835DB0" w:rsidRPr="0039310C" w:rsidRDefault="00835DB0" w:rsidP="00835DB0">
      <w:pPr>
        <w:numPr>
          <w:ilvl w:val="0"/>
          <w:numId w:val="6"/>
        </w:numPr>
        <w:tabs>
          <w:tab w:val="clear" w:pos="720"/>
          <w:tab w:val="left" w:pos="1134"/>
          <w:tab w:val="left" w:pos="9900"/>
        </w:tabs>
        <w:ind w:left="0" w:firstLine="709"/>
        <w:jc w:val="both"/>
      </w:pPr>
      <w:r w:rsidRPr="0039310C">
        <w:t xml:space="preserve"> Федеральный закон от 27.07.2010 № 190-ФЗ </w:t>
      </w:r>
      <w:r>
        <w:t>«</w:t>
      </w:r>
      <w:r w:rsidRPr="0039310C">
        <w:t>О теплоснабжении</w:t>
      </w:r>
      <w:r>
        <w:t>»</w:t>
      </w:r>
      <w:r w:rsidRPr="0039310C">
        <w:t>.</w:t>
      </w:r>
    </w:p>
    <w:p w14:paraId="1C794D14" w14:textId="77777777" w:rsidR="00835DB0" w:rsidRPr="0039310C" w:rsidRDefault="00835DB0" w:rsidP="00835DB0">
      <w:pPr>
        <w:numPr>
          <w:ilvl w:val="0"/>
          <w:numId w:val="6"/>
        </w:numPr>
        <w:tabs>
          <w:tab w:val="clear" w:pos="720"/>
          <w:tab w:val="left" w:pos="1134"/>
          <w:tab w:val="left" w:pos="9900"/>
        </w:tabs>
        <w:ind w:left="0" w:firstLine="709"/>
        <w:jc w:val="both"/>
      </w:pPr>
      <w:r w:rsidRPr="0039310C">
        <w:t xml:space="preserve">Постановление Правительства РФ от 06.07.1998 № 700 </w:t>
      </w:r>
      <w:r>
        <w:t>«</w:t>
      </w:r>
      <w:r w:rsidRPr="0039310C">
        <w:t xml:space="preserve">О введении раздельного учета затрат по регулируемым видам деятельности </w:t>
      </w:r>
      <w:r>
        <w:br/>
      </w:r>
      <w:r w:rsidRPr="0039310C">
        <w:t>в энергетике</w:t>
      </w:r>
      <w:r>
        <w:t>»</w:t>
      </w:r>
      <w:r w:rsidRPr="0039310C">
        <w:t>.</w:t>
      </w:r>
    </w:p>
    <w:p w14:paraId="748EB58E" w14:textId="77777777" w:rsidR="00835DB0" w:rsidRPr="0039310C" w:rsidRDefault="00835DB0" w:rsidP="00835DB0">
      <w:pPr>
        <w:numPr>
          <w:ilvl w:val="0"/>
          <w:numId w:val="6"/>
        </w:numPr>
        <w:tabs>
          <w:tab w:val="clear" w:pos="720"/>
          <w:tab w:val="left" w:pos="1134"/>
          <w:tab w:val="left" w:pos="9900"/>
        </w:tabs>
        <w:ind w:left="0" w:firstLine="709"/>
        <w:jc w:val="both"/>
      </w:pPr>
      <w:r w:rsidRPr="0039310C">
        <w:t xml:space="preserve">Постановление Правительства Российской Федерации от 22.10.2012 № 1075 </w:t>
      </w:r>
      <w:r>
        <w:t>«</w:t>
      </w:r>
      <w:r w:rsidRPr="0039310C">
        <w:t>О ценообразовании в сфере теплоснабжения</w:t>
      </w:r>
      <w:r>
        <w:t>»</w:t>
      </w:r>
      <w:r w:rsidRPr="0039310C">
        <w:t>.</w:t>
      </w:r>
    </w:p>
    <w:p w14:paraId="21D7F8C1" w14:textId="77777777" w:rsidR="00835DB0" w:rsidRPr="0039310C" w:rsidRDefault="00835DB0" w:rsidP="00835DB0">
      <w:pPr>
        <w:numPr>
          <w:ilvl w:val="0"/>
          <w:numId w:val="6"/>
        </w:numPr>
        <w:tabs>
          <w:tab w:val="clear" w:pos="720"/>
          <w:tab w:val="left" w:pos="1134"/>
          <w:tab w:val="left" w:pos="9900"/>
        </w:tabs>
        <w:ind w:left="0" w:firstLine="709"/>
        <w:jc w:val="both"/>
      </w:pPr>
      <w:r w:rsidRPr="0039310C">
        <w:t xml:space="preserve"> Приказ Минэнерго РФ от 30.12.2008 № 323 </w:t>
      </w:r>
      <w:r>
        <w:t>«</w:t>
      </w:r>
      <w:r w:rsidRPr="0039310C">
        <w:t xml:space="preserve">Об организации </w:t>
      </w:r>
      <w:r>
        <w:br/>
      </w:r>
      <w:r w:rsidRPr="0039310C">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br/>
      </w:r>
      <w:r w:rsidRPr="0039310C">
        <w:t>и тепловую энергию от тепловых электрических станций и котельных</w:t>
      </w:r>
      <w:r>
        <w:t>»</w:t>
      </w:r>
      <w:r w:rsidRPr="0039310C">
        <w:t>.</w:t>
      </w:r>
    </w:p>
    <w:p w14:paraId="756EDACD" w14:textId="77777777" w:rsidR="00835DB0" w:rsidRPr="0039310C" w:rsidRDefault="00835DB0" w:rsidP="00835DB0">
      <w:pPr>
        <w:numPr>
          <w:ilvl w:val="0"/>
          <w:numId w:val="6"/>
        </w:numPr>
        <w:tabs>
          <w:tab w:val="clear" w:pos="720"/>
          <w:tab w:val="left" w:pos="1134"/>
          <w:tab w:val="left" w:pos="9900"/>
        </w:tabs>
        <w:ind w:left="0" w:firstLine="709"/>
        <w:jc w:val="both"/>
      </w:pPr>
      <w:r w:rsidRPr="0039310C">
        <w:t xml:space="preserve"> Приказ Минэнерго РФ от 30.12.2008 № 325 </w:t>
      </w:r>
      <w:r>
        <w:t>«</w:t>
      </w:r>
      <w:r w:rsidRPr="0039310C">
        <w:t xml:space="preserve">Об организации </w:t>
      </w:r>
      <w:r>
        <w:br/>
      </w:r>
      <w:r w:rsidRPr="0039310C">
        <w:t>в Министерстве энергетики Российской Федерации работы по утверждению нормативов технологических потерь при передаче тепловой энергии</w:t>
      </w:r>
      <w:r>
        <w:t>»</w:t>
      </w:r>
      <w:r w:rsidRPr="0039310C">
        <w:t xml:space="preserve"> (вместе </w:t>
      </w:r>
      <w:r>
        <w:br/>
      </w:r>
      <w:r w:rsidRPr="0039310C">
        <w:t xml:space="preserve">с </w:t>
      </w:r>
      <w:r>
        <w:t>«</w:t>
      </w:r>
      <w:r w:rsidRPr="0039310C">
        <w:t xml:space="preserve">Инструкцией по организации в Минэнерго России работы по расчету </w:t>
      </w:r>
      <w:r>
        <w:br/>
      </w:r>
      <w:r w:rsidRPr="0039310C">
        <w:t>и обоснованию нормативов технологических потерь при передаче тепловой энергии</w:t>
      </w:r>
      <w:r>
        <w:t>»</w:t>
      </w:r>
      <w:r w:rsidRPr="0039310C">
        <w:t>).</w:t>
      </w:r>
    </w:p>
    <w:p w14:paraId="38CCF0BF" w14:textId="77777777" w:rsidR="00835DB0" w:rsidRPr="0039310C" w:rsidRDefault="00835DB0" w:rsidP="00835DB0">
      <w:pPr>
        <w:numPr>
          <w:ilvl w:val="0"/>
          <w:numId w:val="6"/>
        </w:numPr>
        <w:tabs>
          <w:tab w:val="clear" w:pos="720"/>
          <w:tab w:val="left" w:pos="1134"/>
        </w:tabs>
        <w:ind w:left="0" w:firstLine="709"/>
        <w:jc w:val="both"/>
      </w:pPr>
      <w:r w:rsidRPr="0039310C">
        <w:t xml:space="preserve">Приказ Федеральной службы по тарифам (ФСТ России) </w:t>
      </w:r>
      <w:r>
        <w:br/>
      </w:r>
      <w:r w:rsidRPr="0039310C">
        <w:t xml:space="preserve">от 13.06.2013 № 760-э </w:t>
      </w:r>
      <w:r>
        <w:t>«</w:t>
      </w:r>
      <w:r w:rsidRPr="0039310C">
        <w:t>Об утверждении Методических указаний по расчету регулируемых цен (тарифов) в сфере теплоснабжения</w:t>
      </w:r>
      <w:r>
        <w:t>»</w:t>
      </w:r>
      <w:r w:rsidRPr="0039310C">
        <w:t xml:space="preserve"> (далее Методические указания).</w:t>
      </w:r>
    </w:p>
    <w:p w14:paraId="293C960C" w14:textId="77777777" w:rsidR="00835DB0" w:rsidRPr="0039310C" w:rsidRDefault="00835DB0" w:rsidP="00835DB0">
      <w:pPr>
        <w:numPr>
          <w:ilvl w:val="0"/>
          <w:numId w:val="6"/>
        </w:numPr>
        <w:tabs>
          <w:tab w:val="clear" w:pos="720"/>
          <w:tab w:val="left" w:pos="1134"/>
        </w:tabs>
        <w:ind w:left="0" w:firstLine="709"/>
        <w:jc w:val="both"/>
      </w:pPr>
      <w:r w:rsidRPr="0039310C">
        <w:t xml:space="preserve">Приказ Федеральной службы по тарифам (ФСТ России) </w:t>
      </w:r>
      <w:r>
        <w:br/>
      </w:r>
      <w:r w:rsidRPr="0039310C">
        <w:t xml:space="preserve">от 07.06.2013 года № 163 </w:t>
      </w:r>
      <w:r>
        <w:t>«</w:t>
      </w:r>
      <w:r w:rsidRPr="0039310C">
        <w:t xml:space="preserve">Об утверждении Регламента открытия дел </w:t>
      </w:r>
      <w:r>
        <w:br/>
      </w:r>
      <w:r w:rsidRPr="0039310C">
        <w:t>об установлении регулируемых цен (тарифов) и отмене регулирования тарифов в сфере теплоснабжения</w:t>
      </w:r>
      <w:r>
        <w:t>»</w:t>
      </w:r>
      <w:r w:rsidRPr="0039310C">
        <w:t>.</w:t>
      </w:r>
    </w:p>
    <w:p w14:paraId="145508DA" w14:textId="77777777" w:rsidR="00835DB0" w:rsidRPr="0039310C" w:rsidRDefault="00835DB0" w:rsidP="00835DB0">
      <w:pPr>
        <w:numPr>
          <w:ilvl w:val="0"/>
          <w:numId w:val="6"/>
        </w:numPr>
        <w:tabs>
          <w:tab w:val="clear" w:pos="720"/>
          <w:tab w:val="left" w:pos="1134"/>
        </w:tabs>
        <w:ind w:left="0" w:firstLine="709"/>
        <w:jc w:val="both"/>
      </w:pPr>
      <w:r w:rsidRPr="0039310C">
        <w:t xml:space="preserve">Прочие законы и подзаконные акты, методические разработки </w:t>
      </w:r>
      <w:r>
        <w:br/>
      </w:r>
      <w:r w:rsidRPr="0039310C">
        <w:t xml:space="preserve">и подходы, действующие в отношении сферы и предмета государственного регулирования тарифов на продукцию (услуги) в </w:t>
      </w:r>
      <w:r>
        <w:t>тепл</w:t>
      </w:r>
      <w:r w:rsidRPr="0039310C">
        <w:t>оэнергетической отрасли.</w:t>
      </w:r>
    </w:p>
    <w:p w14:paraId="1D415968" w14:textId="77777777" w:rsidR="00835DB0" w:rsidRDefault="00835DB0" w:rsidP="00835DB0">
      <w:pPr>
        <w:pStyle w:val="a5"/>
        <w:tabs>
          <w:tab w:val="left" w:pos="851"/>
          <w:tab w:val="left" w:pos="1134"/>
        </w:tabs>
        <w:ind w:firstLine="709"/>
        <w:rPr>
          <w:sz w:val="28"/>
        </w:rPr>
      </w:pPr>
      <w:r w:rsidRPr="0039310C">
        <w:rPr>
          <w:sz w:val="28"/>
        </w:rPr>
        <w:t>Вся нормативно – методическая основа используется в редакции, действующей на момент проведения экспертизы.</w:t>
      </w:r>
    </w:p>
    <w:p w14:paraId="6F0FA5D2" w14:textId="77777777" w:rsidR="00835DB0" w:rsidRDefault="00835DB0" w:rsidP="00835DB0">
      <w:pPr>
        <w:pStyle w:val="a5"/>
        <w:tabs>
          <w:tab w:val="left" w:pos="851"/>
          <w:tab w:val="left" w:pos="1134"/>
        </w:tabs>
        <w:ind w:firstLine="851"/>
        <w:rPr>
          <w:sz w:val="28"/>
        </w:rPr>
      </w:pPr>
      <w:r>
        <w:rPr>
          <w:sz w:val="28"/>
        </w:rPr>
        <w:br w:type="page"/>
      </w:r>
    </w:p>
    <w:p w14:paraId="46596E96" w14:textId="77777777" w:rsidR="00835DB0" w:rsidRPr="004A60DB" w:rsidRDefault="00835DB0" w:rsidP="00835DB0">
      <w:pPr>
        <w:pStyle w:val="1"/>
        <w:rPr>
          <w:lang w:val="ru-RU"/>
        </w:rPr>
      </w:pPr>
      <w:bookmarkStart w:id="62" w:name="_Toc21094909"/>
      <w:bookmarkStart w:id="63" w:name="_Toc24891723"/>
      <w:r w:rsidRPr="004A60DB">
        <w:rPr>
          <w:lang w:val="ru-RU"/>
        </w:rPr>
        <w:lastRenderedPageBreak/>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62"/>
      <w:bookmarkEnd w:id="63"/>
    </w:p>
    <w:p w14:paraId="6FF44FB9" w14:textId="77777777" w:rsidR="00835DB0" w:rsidRPr="0039310C" w:rsidRDefault="00835DB0" w:rsidP="00835DB0">
      <w:pPr>
        <w:ind w:firstLine="709"/>
        <w:jc w:val="both"/>
      </w:pPr>
    </w:p>
    <w:p w14:paraId="0AA3673E" w14:textId="77777777" w:rsidR="00835DB0" w:rsidRDefault="00835DB0" w:rsidP="00835DB0">
      <w:pPr>
        <w:ind w:right="-1" w:firstLine="709"/>
        <w:jc w:val="both"/>
      </w:pPr>
      <w:r w:rsidRPr="0039310C">
        <w:t xml:space="preserve">Материалы </w:t>
      </w:r>
      <w:r w:rsidRPr="00F1216D">
        <w:t xml:space="preserve">МКП ОГО «Теплоэнерго» </w:t>
      </w:r>
      <w:r>
        <w:t>по расчету тарифов на 2022</w:t>
      </w:r>
      <w:r w:rsidRPr="0039310C">
        <w:t xml:space="preserve"> год, </w:t>
      </w:r>
      <w:r>
        <w:br/>
      </w:r>
      <w:r w:rsidRPr="0039310C">
        <w:t xml:space="preserve">с целью корректировки значений долгосрочного периода регулирования </w:t>
      </w:r>
      <w:r>
        <w:br/>
      </w:r>
      <w:r w:rsidRPr="0039310C">
        <w:t>20</w:t>
      </w:r>
      <w:r>
        <w:t>21</w:t>
      </w:r>
      <w:r w:rsidRPr="0039310C">
        <w:t>-20</w:t>
      </w:r>
      <w:r>
        <w:t>23</w:t>
      </w:r>
      <w:r w:rsidRPr="0039310C">
        <w:t xml:space="preserve"> </w:t>
      </w:r>
      <w:r>
        <w:t>годов</w:t>
      </w:r>
      <w:r w:rsidRPr="0039310C">
        <w:t>, подготовлены в соответствии</w:t>
      </w:r>
      <w:r>
        <w:t xml:space="preserve"> </w:t>
      </w:r>
      <w:r w:rsidRPr="0039310C">
        <w:t xml:space="preserve">с требованиями </w:t>
      </w:r>
      <w:r>
        <w:t>«</w:t>
      </w:r>
      <w:r w:rsidRPr="0039310C">
        <w:t>Основ ценообразования в сфере теплоснабжения</w:t>
      </w:r>
      <w:r>
        <w:t>»</w:t>
      </w:r>
      <w:r w:rsidRPr="0039310C">
        <w:t>, утвержденных постановлением Правительства Российской Федерации</w:t>
      </w:r>
      <w:r>
        <w:t xml:space="preserve"> </w:t>
      </w:r>
      <w:r w:rsidRPr="0039310C">
        <w:t>от 22.10.2012 № 1075</w:t>
      </w:r>
      <w:r>
        <w:br/>
      </w:r>
      <w:r w:rsidRPr="0039310C">
        <w:t xml:space="preserve">и </w:t>
      </w:r>
      <w:r>
        <w:t>«</w:t>
      </w:r>
      <w:r w:rsidRPr="0039310C">
        <w:t>Методических указаний по расчету регулируемых цен (тарифов) в сфере теплоснабжения</w:t>
      </w:r>
      <w:r>
        <w:t>»</w:t>
      </w:r>
      <w:r w:rsidRPr="0039310C">
        <w:t xml:space="preserve">, утверждённых </w:t>
      </w:r>
      <w:r>
        <w:t>п</w:t>
      </w:r>
      <w:r w:rsidRPr="0039310C">
        <w:t>риказом</w:t>
      </w:r>
      <w:r>
        <w:t xml:space="preserve"> </w:t>
      </w:r>
      <w:r w:rsidRPr="0039310C">
        <w:t>ФСТ России от 13.06.2013</w:t>
      </w:r>
      <w:r>
        <w:br/>
      </w:r>
      <w:r w:rsidRPr="0039310C">
        <w:t>№ 760-э. Расчетно-обосновывающие материалы представлены надлежащим образом, прошнурованы, пронумерованы, заверены подписью руководителя</w:t>
      </w:r>
      <w:r>
        <w:br/>
      </w:r>
      <w:r w:rsidRPr="0039310C">
        <w:t>и скреплены печатью предприятия.</w:t>
      </w:r>
    </w:p>
    <w:p w14:paraId="39BC72E4" w14:textId="77777777" w:rsidR="00835DB0" w:rsidRPr="0039310C" w:rsidRDefault="00835DB0" w:rsidP="00835DB0">
      <w:pPr>
        <w:ind w:right="142" w:firstLine="709"/>
        <w:jc w:val="both"/>
      </w:pPr>
    </w:p>
    <w:p w14:paraId="0D90659B" w14:textId="77777777" w:rsidR="00835DB0" w:rsidRPr="004A60DB" w:rsidRDefault="00835DB0" w:rsidP="00835DB0">
      <w:pPr>
        <w:pStyle w:val="1"/>
        <w:rPr>
          <w:lang w:val="ru-RU"/>
        </w:rPr>
      </w:pPr>
      <w:bookmarkStart w:id="64" w:name="_Toc21094910"/>
      <w:bookmarkStart w:id="65" w:name="_Toc24891724"/>
      <w:r w:rsidRPr="004A60DB">
        <w:rPr>
          <w:lang w:val="ru-RU"/>
        </w:rPr>
        <w:t>Оценка достоверности данных, приведенных в предложениях</w:t>
      </w:r>
      <w:r w:rsidRPr="004A60DB">
        <w:rPr>
          <w:lang w:val="ru-RU"/>
        </w:rPr>
        <w:br/>
        <w:t>об установлении тарифов и (или) их предельных уровней</w:t>
      </w:r>
      <w:bookmarkEnd w:id="64"/>
      <w:bookmarkEnd w:id="65"/>
    </w:p>
    <w:p w14:paraId="77969770" w14:textId="77777777" w:rsidR="00835DB0" w:rsidRPr="0039310C" w:rsidRDefault="00835DB0" w:rsidP="00835DB0">
      <w:pPr>
        <w:ind w:firstLine="709"/>
        <w:jc w:val="both"/>
      </w:pPr>
    </w:p>
    <w:p w14:paraId="673CA35D" w14:textId="77777777" w:rsidR="00835DB0" w:rsidRPr="0039310C" w:rsidRDefault="00835DB0" w:rsidP="00835DB0">
      <w:pPr>
        <w:ind w:firstLine="709"/>
        <w:jc w:val="both"/>
      </w:pPr>
      <w:r w:rsidRPr="0039310C">
        <w:t xml:space="preserve">Экспертами рассматривались и принимались во внимание </w:t>
      </w:r>
      <w:r>
        <w:br/>
      </w:r>
      <w:r w:rsidRPr="0039310C">
        <w:t xml:space="preserve">все представленные документы, имеющие значение для составления доказательного экспертного заключения. При этом эксперты исходили </w:t>
      </w:r>
      <w:r>
        <w:br/>
      </w:r>
      <w:r w:rsidRPr="0039310C">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1C541468" w14:textId="77777777" w:rsidR="00835DB0" w:rsidRPr="0039310C" w:rsidRDefault="00835DB0" w:rsidP="00835DB0">
      <w:pPr>
        <w:ind w:firstLine="709"/>
        <w:jc w:val="both"/>
      </w:pPr>
      <w:r w:rsidRPr="0039310C">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rsidRPr="00FD7C97">
        <w:t xml:space="preserve">МКП ОГО «Теплоэнерго» </w:t>
      </w:r>
      <w:r w:rsidRPr="0039310C">
        <w:t xml:space="preserve">информации для определения величины экономически обоснованных расходов по регулируемым </w:t>
      </w:r>
      <w:r>
        <w:br/>
      </w:r>
      <w:r w:rsidRPr="0039310C">
        <w:t xml:space="preserve">РЭК </w:t>
      </w:r>
      <w:r>
        <w:t>Кузбасса</w:t>
      </w:r>
      <w:r w:rsidRPr="0039310C">
        <w:t xml:space="preserve"> видам деятельности на 20</w:t>
      </w:r>
      <w:r>
        <w:t>22</w:t>
      </w:r>
      <w:r w:rsidRPr="0039310C">
        <w:t xml:space="preserve"> год.</w:t>
      </w:r>
    </w:p>
    <w:p w14:paraId="609FA9A7" w14:textId="77777777" w:rsidR="00835DB0" w:rsidRDefault="00835DB0" w:rsidP="00835DB0">
      <w:pPr>
        <w:ind w:firstLine="709"/>
        <w:jc w:val="both"/>
      </w:pPr>
      <w:r w:rsidRPr="0039310C">
        <w:t xml:space="preserve">Экспертная оценка экономической обоснованности расходов </w:t>
      </w:r>
      <w:r>
        <w:br/>
        <w:t xml:space="preserve">на производство, </w:t>
      </w:r>
      <w:r w:rsidRPr="0039310C">
        <w:t>передач</w:t>
      </w:r>
      <w:r>
        <w:t>у и сбыт</w:t>
      </w:r>
      <w:r w:rsidRPr="0039310C">
        <w:t xml:space="preserve"> тепловой энергии, принимаемых </w:t>
      </w:r>
      <w:r>
        <w:br/>
      </w:r>
      <w:r w:rsidRPr="0039310C">
        <w:t>для расчета тарифов на 20</w:t>
      </w:r>
      <w:r>
        <w:t>22</w:t>
      </w:r>
      <w:r w:rsidRPr="0039310C">
        <w:t xml:space="preserve"> год, производилась на основе корректировки расчета операционных расходов, анализа неподконтрольных расходов, расчета затрат на приоб</w:t>
      </w:r>
      <w:r>
        <w:t>ретение энергетических ресурсов</w:t>
      </w:r>
      <w:r w:rsidRPr="00EB4D6E">
        <w:t xml:space="preserve"> и факта 2020 года.</w:t>
      </w:r>
    </w:p>
    <w:p w14:paraId="683C5DA2" w14:textId="77777777" w:rsidR="00835DB0" w:rsidRDefault="00835DB0" w:rsidP="00835DB0">
      <w:pPr>
        <w:ind w:firstLine="709"/>
        <w:jc w:val="both"/>
        <w:rPr>
          <w:lang w:eastAsia="en-US"/>
        </w:rPr>
      </w:pPr>
      <w:r w:rsidRPr="00371252">
        <w:rPr>
          <w:lang w:eastAsia="en-US"/>
        </w:rPr>
        <w:t xml:space="preserve">Для составления данного заключения эксперты руководствовались Прогнозом Минэкономразвития РФ, опубликованным на официальном сайте Минэкономразвития РФ </w:t>
      </w:r>
      <w:r>
        <w:rPr>
          <w:lang w:eastAsia="en-US"/>
        </w:rPr>
        <w:t>30</w:t>
      </w:r>
      <w:r w:rsidRPr="00371252">
        <w:rPr>
          <w:lang w:eastAsia="en-US"/>
        </w:rPr>
        <w:t>.09.20</w:t>
      </w:r>
      <w:r>
        <w:rPr>
          <w:lang w:eastAsia="en-US"/>
        </w:rPr>
        <w:t>21</w:t>
      </w:r>
      <w:r w:rsidRPr="00371252">
        <w:rPr>
          <w:lang w:eastAsia="en-US"/>
        </w:rPr>
        <w:t xml:space="preserve">, в соответствии с которым ИПЦ </w:t>
      </w:r>
      <w:r>
        <w:rPr>
          <w:lang w:eastAsia="en-US"/>
        </w:rPr>
        <w:br/>
      </w:r>
      <w:r w:rsidRPr="00371252">
        <w:rPr>
          <w:lang w:eastAsia="en-US"/>
        </w:rPr>
        <w:t>на 202</w:t>
      </w:r>
      <w:r>
        <w:rPr>
          <w:lang w:eastAsia="en-US"/>
        </w:rPr>
        <w:t>2</w:t>
      </w:r>
      <w:r w:rsidRPr="00371252">
        <w:rPr>
          <w:lang w:eastAsia="en-US"/>
        </w:rPr>
        <w:t xml:space="preserve"> год составит 10</w:t>
      </w:r>
      <w:r>
        <w:rPr>
          <w:lang w:eastAsia="en-US"/>
        </w:rPr>
        <w:t>4</w:t>
      </w:r>
      <w:r w:rsidRPr="00371252">
        <w:rPr>
          <w:lang w:eastAsia="en-US"/>
        </w:rPr>
        <w:t>,</w:t>
      </w:r>
      <w:r>
        <w:rPr>
          <w:lang w:eastAsia="en-US"/>
        </w:rPr>
        <w:t>3</w:t>
      </w:r>
      <w:r w:rsidRPr="00371252">
        <w:rPr>
          <w:lang w:eastAsia="en-US"/>
        </w:rPr>
        <w:t xml:space="preserve"> %.</w:t>
      </w:r>
    </w:p>
    <w:p w14:paraId="6EE0F441" w14:textId="77777777" w:rsidR="00835DB0" w:rsidRPr="0039310C" w:rsidRDefault="00835DB0" w:rsidP="00835DB0">
      <w:pPr>
        <w:ind w:firstLine="851"/>
        <w:jc w:val="both"/>
        <w:rPr>
          <w:lang w:eastAsia="en-US"/>
        </w:rPr>
      </w:pPr>
    </w:p>
    <w:p w14:paraId="47074ABD" w14:textId="77777777" w:rsidR="00835DB0" w:rsidRPr="004A60DB" w:rsidRDefault="00835DB0" w:rsidP="00835DB0">
      <w:pPr>
        <w:pStyle w:val="1"/>
        <w:rPr>
          <w:lang w:val="ru-RU"/>
        </w:rPr>
      </w:pPr>
      <w:bookmarkStart w:id="66" w:name="_Toc24891725"/>
      <w:r w:rsidRPr="004A60DB">
        <w:rPr>
          <w:lang w:val="ru-RU"/>
        </w:rPr>
        <w:t xml:space="preserve">Анализ расходов </w:t>
      </w:r>
      <w:bookmarkStart w:id="67" w:name="_Hlk84332429"/>
      <w:r w:rsidRPr="004A60DB">
        <w:rPr>
          <w:lang w:val="ru-RU"/>
        </w:rPr>
        <w:t xml:space="preserve">МКП ОГО «Теплоэнерго» </w:t>
      </w:r>
      <w:bookmarkEnd w:id="66"/>
      <w:bookmarkEnd w:id="67"/>
    </w:p>
    <w:p w14:paraId="7DCB0880" w14:textId="77777777" w:rsidR="00835DB0" w:rsidRDefault="00835DB0" w:rsidP="00835DB0">
      <w:pPr>
        <w:ind w:firstLine="720"/>
        <w:jc w:val="both"/>
      </w:pPr>
    </w:p>
    <w:p w14:paraId="71122084" w14:textId="77777777" w:rsidR="00835DB0" w:rsidRPr="0039310C" w:rsidRDefault="00835DB0" w:rsidP="00835DB0">
      <w:pPr>
        <w:pStyle w:val="3"/>
      </w:pPr>
      <w:bookmarkStart w:id="68" w:name="_Toc21094950"/>
      <w:bookmarkStart w:id="69" w:name="_Toc24891726"/>
      <w:r w:rsidRPr="00E3354B">
        <w:t>Баланс тепловой энергии</w:t>
      </w:r>
      <w:bookmarkEnd w:id="68"/>
      <w:bookmarkEnd w:id="69"/>
    </w:p>
    <w:p w14:paraId="5F765845" w14:textId="77777777" w:rsidR="00835DB0" w:rsidRDefault="00835DB0" w:rsidP="00835DB0">
      <w:pPr>
        <w:ind w:firstLine="851"/>
        <w:jc w:val="both"/>
      </w:pPr>
    </w:p>
    <w:p w14:paraId="5A2533B2" w14:textId="77777777" w:rsidR="00835DB0" w:rsidRPr="009B6CF0" w:rsidRDefault="00835DB0" w:rsidP="00835DB0">
      <w:pPr>
        <w:ind w:firstLine="709"/>
        <w:jc w:val="both"/>
      </w:pPr>
      <w:r w:rsidRPr="009B6CF0">
        <w:t>Согласно </w:t>
      </w:r>
      <w:hyperlink r:id="rId10" w:anchor="000013" w:history="1">
        <w:r w:rsidRPr="009B6CF0">
          <w:t>пункту 22</w:t>
        </w:r>
      </w:hyperlink>
      <w:r w:rsidRPr="009B6CF0">
        <w:t> Основ ценообразования тарифы устанавливаются</w:t>
      </w:r>
      <w:r>
        <w:br/>
      </w:r>
      <w:r w:rsidRPr="009B6CF0">
        <w:t xml:space="preserve">на основании необходимой валовой выручки, определенной </w:t>
      </w:r>
      <w:r>
        <w:br/>
      </w:r>
      <w:r w:rsidRPr="009B6CF0">
        <w:t xml:space="preserve">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w:t>
      </w:r>
      <w:r w:rsidRPr="009B6CF0">
        <w:lastRenderedPageBreak/>
        <w:t xml:space="preserve">определенного в соответствии со схемой теплоснабжения, а в случае отсутствия такой схемы теплоснабжения </w:t>
      </w:r>
      <w:r>
        <w:t>–</w:t>
      </w:r>
      <w:r w:rsidRPr="009B6CF0">
        <w:t xml:space="preserve"> </w:t>
      </w:r>
      <w:r>
        <w:br/>
      </w:r>
      <w:r w:rsidRPr="009B6CF0">
        <w:t>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w:t>
      </w:r>
      <w:r>
        <w:br/>
      </w:r>
      <w:r w:rsidRPr="009B6CF0">
        <w:t>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w:t>
      </w:r>
      <w:r>
        <w:br/>
      </w:r>
      <w:r w:rsidRPr="009B6CF0">
        <w:t>с методическими </w:t>
      </w:r>
      <w:hyperlink r:id="rId11" w:anchor="100015" w:history="1">
        <w:r w:rsidRPr="009B6CF0">
          <w:t>указаниями</w:t>
        </w:r>
      </w:hyperlink>
      <w:r w:rsidRPr="009B6CF0">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603D0B54" w14:textId="77777777" w:rsidR="00835DB0" w:rsidRDefault="00835DB0" w:rsidP="00835DB0">
      <w:pPr>
        <w:ind w:firstLine="709"/>
        <w:jc w:val="both"/>
      </w:pPr>
      <w:r w:rsidRPr="00307BCC">
        <w:t>Схема теплоснабжения</w:t>
      </w:r>
      <w:r>
        <w:t xml:space="preserve"> </w:t>
      </w:r>
      <w:bookmarkStart w:id="70" w:name="_Hlk85189635"/>
      <w:r>
        <w:t>на 2022 год</w:t>
      </w:r>
      <w:r w:rsidRPr="00307BCC">
        <w:t xml:space="preserve"> </w:t>
      </w:r>
      <w:r w:rsidRPr="00F137BB">
        <w:t>актуализирован</w:t>
      </w:r>
      <w:r>
        <w:t>а</w:t>
      </w:r>
      <w:r w:rsidRPr="00F137BB">
        <w:t xml:space="preserve"> постановлением Администрации </w:t>
      </w:r>
      <w:r w:rsidRPr="00157322">
        <w:t>Осинниковского городского округа</w:t>
      </w:r>
      <w:r>
        <w:t xml:space="preserve"> от 28</w:t>
      </w:r>
      <w:r w:rsidRPr="00F137BB">
        <w:t>.0</w:t>
      </w:r>
      <w:r>
        <w:t>5</w:t>
      </w:r>
      <w:r w:rsidRPr="00F137BB">
        <w:t>.20</w:t>
      </w:r>
      <w:r>
        <w:t>21</w:t>
      </w:r>
      <w:r w:rsidRPr="00F137BB">
        <w:t xml:space="preserve"> № </w:t>
      </w:r>
      <w:r>
        <w:t>422</w:t>
      </w:r>
      <w:r w:rsidRPr="00F137BB">
        <w:t xml:space="preserve">-п </w:t>
      </w:r>
      <w:r>
        <w:t>«</w:t>
      </w:r>
      <w:r w:rsidRPr="00307BCC">
        <w:t xml:space="preserve">Об утверждении проекта актуализированной схемы теплоснабжения </w:t>
      </w:r>
      <w:r>
        <w:br/>
      </w:r>
      <w:r w:rsidRPr="00307BCC">
        <w:t xml:space="preserve">на 2022 год муниципального образования Осинниковский городской округ </w:t>
      </w:r>
      <w:r>
        <w:br/>
      </w:r>
      <w:r w:rsidRPr="00307BCC">
        <w:t>на период до 2028</w:t>
      </w:r>
      <w:r>
        <w:t xml:space="preserve"> </w:t>
      </w:r>
      <w:r w:rsidRPr="00307BCC">
        <w:t>года</w:t>
      </w:r>
      <w:r>
        <w:t xml:space="preserve"> </w:t>
      </w:r>
      <w:bookmarkEnd w:id="70"/>
      <w:r>
        <w:t>(</w:t>
      </w:r>
      <w:hyperlink r:id="rId12" w:history="1">
        <w:r w:rsidRPr="006863DF">
          <w:rPr>
            <w:rStyle w:val="aa"/>
          </w:rPr>
          <w:t>https://www.osinniki.org/15718-aktualizaciya-shemy-teplosnabzheniya.html</w:t>
        </w:r>
      </w:hyperlink>
      <w:r w:rsidRPr="00F137BB">
        <w:t>)</w:t>
      </w:r>
      <w:r>
        <w:t>.</w:t>
      </w:r>
    </w:p>
    <w:p w14:paraId="20E8834A" w14:textId="77777777" w:rsidR="00835DB0" w:rsidRDefault="00835DB0" w:rsidP="00835DB0">
      <w:pPr>
        <w:ind w:firstLine="709"/>
        <w:jc w:val="both"/>
      </w:pPr>
      <w:r w:rsidRPr="008003D3">
        <w:t>Согласно схеме теплоснабжения</w:t>
      </w:r>
      <w:r w:rsidRPr="00F137BB">
        <w:t xml:space="preserve">, суммарный полезный отпуск </w:t>
      </w:r>
      <w:r>
        <w:br/>
      </w:r>
      <w:r w:rsidRPr="00F137BB">
        <w:t xml:space="preserve">от котельных Осинниковского городского </w:t>
      </w:r>
      <w:r>
        <w:t xml:space="preserve">округа на 2022 год составит </w:t>
      </w:r>
      <w:r>
        <w:br/>
        <w:t>53,848</w:t>
      </w:r>
      <w:r w:rsidRPr="00F137BB">
        <w:t xml:space="preserve"> тыс. Гкал, полезный отпуск тепловой энергии, произведенной </w:t>
      </w:r>
      <w:r>
        <w:br/>
      </w:r>
      <w:r w:rsidRPr="00F137BB">
        <w:t>ПАО «ЮК ГРЭС», для потребителей Осинниковского городского округа составляет</w:t>
      </w:r>
      <w:r>
        <w:t xml:space="preserve"> </w:t>
      </w:r>
      <w:r w:rsidRPr="00F137BB">
        <w:t>1</w:t>
      </w:r>
      <w:r>
        <w:t>78</w:t>
      </w:r>
      <w:r w:rsidRPr="00F137BB">
        <w:t>,</w:t>
      </w:r>
      <w:r>
        <w:t>642</w:t>
      </w:r>
      <w:r w:rsidRPr="00F137BB">
        <w:t xml:space="preserve"> тыс. Гкал.</w:t>
      </w:r>
      <w:r>
        <w:t xml:space="preserve"> (стр. 20, раздел «Утверждаемая часть схемы теплоснабжения на 2022 год»). </w:t>
      </w:r>
    </w:p>
    <w:p w14:paraId="13016555" w14:textId="77777777" w:rsidR="00835DB0" w:rsidRDefault="00835DB0" w:rsidP="00835DB0">
      <w:pPr>
        <w:ind w:firstLine="709"/>
        <w:jc w:val="both"/>
      </w:pPr>
      <w:r w:rsidRPr="006C5BE7">
        <w:t>Объем потерь тепловой энергии</w:t>
      </w:r>
      <w:r w:rsidRPr="00517D9D">
        <w:t xml:space="preserve"> при передаче</w:t>
      </w:r>
      <w:r w:rsidRPr="006C5BE7">
        <w:t xml:space="preserve"> устанавливае</w:t>
      </w:r>
      <w:r>
        <w:t>тся</w:t>
      </w:r>
      <w:r>
        <w:br/>
      </w:r>
      <w:r w:rsidRPr="006C5BE7">
        <w:t>на каждый год долгосрочного периода регулирования</w:t>
      </w:r>
      <w:r>
        <w:t>,</w:t>
      </w:r>
      <w:r w:rsidRPr="006C5BE7">
        <w:t xml:space="preserve"> определяется</w:t>
      </w:r>
      <w:r>
        <w:br/>
      </w:r>
      <w:r w:rsidRPr="006C5BE7">
        <w:t>в соответствии</w:t>
      </w:r>
      <w:r>
        <w:t xml:space="preserve"> </w:t>
      </w:r>
      <w:r w:rsidRPr="006C5BE7">
        <w:t>с пунктом 40 Методических указаний и в течени</w:t>
      </w:r>
      <w:r>
        <w:t xml:space="preserve">е </w:t>
      </w:r>
      <w:r w:rsidRPr="00F23D2E">
        <w:t>этого</w:t>
      </w:r>
      <w:r>
        <w:t xml:space="preserve"> периода не пересматривается.</w:t>
      </w:r>
    </w:p>
    <w:p w14:paraId="3799313E" w14:textId="77777777" w:rsidR="00835DB0" w:rsidRDefault="00835DB0" w:rsidP="00835DB0">
      <w:pPr>
        <w:ind w:firstLine="709"/>
        <w:jc w:val="both"/>
      </w:pPr>
      <w:r w:rsidRPr="009B23C2">
        <w:t>В отношении М</w:t>
      </w:r>
      <w:r>
        <w:t>К</w:t>
      </w:r>
      <w:r w:rsidRPr="009B23C2">
        <w:t xml:space="preserve">П </w:t>
      </w:r>
      <w:r>
        <w:t>ОГО «</w:t>
      </w:r>
      <w:r w:rsidRPr="009B23C2">
        <w:t>Тепло</w:t>
      </w:r>
      <w:r>
        <w:t>энерго»</w:t>
      </w:r>
      <w:r w:rsidRPr="009B23C2">
        <w:t xml:space="preserve"> </w:t>
      </w:r>
      <w:r>
        <w:t>п</w:t>
      </w:r>
      <w:r w:rsidRPr="00157322">
        <w:t>отери тепловой энергии</w:t>
      </w:r>
      <w:r>
        <w:br/>
      </w:r>
      <w:r w:rsidRPr="00157322">
        <w:t>в сетях предприятия в размере 1</w:t>
      </w:r>
      <w:r>
        <w:t>17</w:t>
      </w:r>
      <w:r w:rsidRPr="00157322">
        <w:t>,</w:t>
      </w:r>
      <w:r>
        <w:t>901</w:t>
      </w:r>
      <w:r w:rsidRPr="00157322">
        <w:t xml:space="preserve"> тыс. Гкал, утверждены постановлением </w:t>
      </w:r>
      <w:r>
        <w:t>Р</w:t>
      </w:r>
      <w:r w:rsidRPr="00157322">
        <w:t>егиональной энергетической комисси</w:t>
      </w:r>
      <w:r>
        <w:t>и</w:t>
      </w:r>
      <w:r w:rsidRPr="00157322">
        <w:t xml:space="preserve"> К</w:t>
      </w:r>
      <w:r>
        <w:t>узбасса от 29</w:t>
      </w:r>
      <w:r w:rsidRPr="00157322">
        <w:t>.</w:t>
      </w:r>
      <w:r>
        <w:t>09</w:t>
      </w:r>
      <w:r w:rsidRPr="00157322">
        <w:t>.20</w:t>
      </w:r>
      <w:r>
        <w:t>20</w:t>
      </w:r>
      <w:r w:rsidRPr="00157322">
        <w:t xml:space="preserve"> № </w:t>
      </w:r>
      <w:r>
        <w:t>233</w:t>
      </w:r>
      <w:r w:rsidRPr="00157322">
        <w:t>.</w:t>
      </w:r>
      <w:r>
        <w:t xml:space="preserve"> </w:t>
      </w:r>
    </w:p>
    <w:p w14:paraId="0B02D651" w14:textId="77777777" w:rsidR="00835DB0" w:rsidRDefault="00835DB0" w:rsidP="00835DB0">
      <w:pPr>
        <w:ind w:firstLine="709"/>
        <w:jc w:val="both"/>
      </w:pPr>
      <w:r>
        <w:t>Согласно схеме теплоснабжения, объем выработки тепловой энергии</w:t>
      </w:r>
      <w:r>
        <w:br/>
        <w:t>в сеть на 2022 год составляет 71</w:t>
      </w:r>
      <w:r w:rsidRPr="005D5BAD">
        <w:t>,</w:t>
      </w:r>
      <w:r>
        <w:t xml:space="preserve">810 тыс. Гкал. </w:t>
      </w:r>
    </w:p>
    <w:p w14:paraId="06E49D26" w14:textId="77777777" w:rsidR="00835DB0" w:rsidRDefault="00835DB0" w:rsidP="00835DB0">
      <w:pPr>
        <w:ind w:firstLine="709"/>
        <w:jc w:val="both"/>
      </w:pPr>
      <w:r w:rsidRPr="009211AF">
        <w:t>Расходы тепловой энергии на собственные нужды</w:t>
      </w:r>
      <w:r w:rsidRPr="00333AA4">
        <w:t xml:space="preserve"> котельной, принимаются на уровне нормативного значения в процентном отношении </w:t>
      </w:r>
      <w:r w:rsidRPr="00333AA4">
        <w:br/>
      </w:r>
      <w:r>
        <w:t>3,41</w:t>
      </w:r>
      <w:r w:rsidRPr="00333AA4">
        <w:t xml:space="preserve"> % или</w:t>
      </w:r>
      <w:r>
        <w:t>:</w:t>
      </w:r>
    </w:p>
    <w:p w14:paraId="0B6D655E" w14:textId="77777777" w:rsidR="00835DB0" w:rsidRDefault="00835DB0" w:rsidP="00835DB0">
      <w:pPr>
        <w:ind w:firstLine="709"/>
        <w:jc w:val="both"/>
      </w:pPr>
      <w:r>
        <w:t>2</w:t>
      </w:r>
      <w:r w:rsidRPr="00973690">
        <w:t>,</w:t>
      </w:r>
      <w:r>
        <w:t>302</w:t>
      </w:r>
      <w:r w:rsidRPr="00973690">
        <w:t xml:space="preserve"> тыс</w:t>
      </w:r>
      <w:r>
        <w:t>.</w:t>
      </w:r>
      <w:r w:rsidRPr="00333AA4">
        <w:t xml:space="preserve"> Гкал.</w:t>
      </w:r>
      <w:r>
        <w:t xml:space="preserve"> = 67,501 </w:t>
      </w:r>
      <w:r w:rsidRPr="008003D3">
        <w:t xml:space="preserve">тыс. Гкал. </w:t>
      </w:r>
      <w:r>
        <w:t>(выработка тепловой энергии котельными) × 3,41 %.</w:t>
      </w:r>
    </w:p>
    <w:p w14:paraId="7ED68137" w14:textId="77777777" w:rsidR="00835DB0" w:rsidRDefault="00835DB0" w:rsidP="00835DB0">
      <w:pPr>
        <w:ind w:firstLine="709"/>
        <w:jc w:val="both"/>
      </w:pPr>
      <w:r>
        <w:t xml:space="preserve">Объемы тепловой энергии по полугодиям 2022 года посчитаны пропорционально сложившемуся факту полезного отпуска тепловой энергии за 2020 год согласно данным шаблона </w:t>
      </w:r>
      <w:r w:rsidRPr="00301A22">
        <w:t>BALANCE.CALC.TARIFF.WARM.FACT.2020</w:t>
      </w:r>
      <w:r>
        <w:t>:</w:t>
      </w:r>
    </w:p>
    <w:p w14:paraId="0628126C" w14:textId="77777777" w:rsidR="00835DB0" w:rsidRDefault="00835DB0" w:rsidP="00835DB0">
      <w:pPr>
        <w:ind w:firstLine="709"/>
        <w:jc w:val="both"/>
      </w:pPr>
      <w:r w:rsidRPr="00301A22">
        <w:t>129</w:t>
      </w:r>
      <w:r>
        <w:t>,</w:t>
      </w:r>
      <w:r w:rsidRPr="00301A22">
        <w:t>64</w:t>
      </w:r>
      <w:r>
        <w:t xml:space="preserve">4 тыс </w:t>
      </w:r>
      <w:bookmarkStart w:id="71" w:name="_Hlk84422313"/>
      <w:r>
        <w:t xml:space="preserve">Гкал. </w:t>
      </w:r>
      <w:bookmarkEnd w:id="71"/>
      <w:r>
        <w:t xml:space="preserve">(1 полугодие) + </w:t>
      </w:r>
      <w:r w:rsidRPr="00301A22">
        <w:t>119</w:t>
      </w:r>
      <w:r>
        <w:t>,</w:t>
      </w:r>
      <w:r w:rsidRPr="00301A22">
        <w:t>978 тыс. Гкал. (</w:t>
      </w:r>
      <w:r>
        <w:t>2</w:t>
      </w:r>
      <w:r w:rsidRPr="00301A22">
        <w:t xml:space="preserve"> полугодие)</w:t>
      </w:r>
      <w:r>
        <w:t xml:space="preserve"> = </w:t>
      </w:r>
      <w:r w:rsidRPr="00301A22">
        <w:t>249</w:t>
      </w:r>
      <w:r>
        <w:t>,</w:t>
      </w:r>
      <w:r w:rsidRPr="00301A22">
        <w:t>62</w:t>
      </w:r>
      <w:r>
        <w:t>2</w:t>
      </w:r>
      <w:r w:rsidRPr="00301A22">
        <w:t xml:space="preserve"> тыс. Гкал.</w:t>
      </w:r>
    </w:p>
    <w:p w14:paraId="4A575B07" w14:textId="77777777" w:rsidR="00835DB0" w:rsidRDefault="00835DB0" w:rsidP="00835DB0">
      <w:pPr>
        <w:ind w:firstLine="709"/>
        <w:jc w:val="both"/>
      </w:pPr>
      <w:r>
        <w:t>Доля отпуска тепловой энергии по полугодиям составила:</w:t>
      </w:r>
    </w:p>
    <w:p w14:paraId="144BF250" w14:textId="77777777" w:rsidR="00835DB0" w:rsidRDefault="00835DB0" w:rsidP="00835DB0">
      <w:pPr>
        <w:ind w:firstLine="709"/>
        <w:jc w:val="both"/>
      </w:pPr>
      <w:r>
        <w:t>0,52 % (</w:t>
      </w:r>
      <w:r w:rsidRPr="00301A22">
        <w:t>1 полугодие</w:t>
      </w:r>
      <w:r>
        <w:t xml:space="preserve">) = </w:t>
      </w:r>
      <w:r w:rsidRPr="00301A22">
        <w:t>129</w:t>
      </w:r>
      <w:r>
        <w:t>,</w:t>
      </w:r>
      <w:r w:rsidRPr="00301A22">
        <w:t>64</w:t>
      </w:r>
      <w:r>
        <w:t>4</w:t>
      </w:r>
      <w:r w:rsidRPr="00301A22">
        <w:t xml:space="preserve"> тыс. Гкал.</w:t>
      </w:r>
      <w:r>
        <w:t xml:space="preserve"> ÷ </w:t>
      </w:r>
      <w:r w:rsidRPr="00301A22">
        <w:t>249</w:t>
      </w:r>
      <w:r>
        <w:t>,</w:t>
      </w:r>
      <w:r w:rsidRPr="00301A22">
        <w:t>62</w:t>
      </w:r>
      <w:r>
        <w:t>2</w:t>
      </w:r>
      <w:r w:rsidRPr="00301A22">
        <w:t xml:space="preserve"> тыс. Гкал.</w:t>
      </w:r>
    </w:p>
    <w:p w14:paraId="409BA793" w14:textId="77777777" w:rsidR="00835DB0" w:rsidRDefault="00835DB0" w:rsidP="00835DB0">
      <w:pPr>
        <w:ind w:firstLine="709"/>
        <w:jc w:val="both"/>
      </w:pPr>
      <w:r>
        <w:t>0,48</w:t>
      </w:r>
      <w:r w:rsidRPr="00301A22">
        <w:t>% (</w:t>
      </w:r>
      <w:r>
        <w:t>2</w:t>
      </w:r>
      <w:r w:rsidRPr="00301A22">
        <w:t xml:space="preserve"> полугодие) = 1</w:t>
      </w:r>
      <w:r>
        <w:t>1</w:t>
      </w:r>
      <w:r w:rsidRPr="00301A22">
        <w:t>9</w:t>
      </w:r>
      <w:r>
        <w:t>,978</w:t>
      </w:r>
      <w:r w:rsidRPr="00301A22">
        <w:t xml:space="preserve"> тыс. Гкал. </w:t>
      </w:r>
      <w:r>
        <w:t xml:space="preserve">÷ </w:t>
      </w:r>
      <w:r w:rsidRPr="00301A22">
        <w:t>249</w:t>
      </w:r>
      <w:r>
        <w:t>,</w:t>
      </w:r>
      <w:r w:rsidRPr="00301A22">
        <w:t>62</w:t>
      </w:r>
      <w:r>
        <w:t>2</w:t>
      </w:r>
      <w:r w:rsidRPr="00301A22">
        <w:t xml:space="preserve"> тыс. Гкал.</w:t>
      </w:r>
    </w:p>
    <w:p w14:paraId="2E789B4E" w14:textId="77777777" w:rsidR="00835DB0" w:rsidRDefault="00835DB0" w:rsidP="00835DB0">
      <w:pPr>
        <w:ind w:firstLine="709"/>
        <w:jc w:val="both"/>
      </w:pPr>
    </w:p>
    <w:p w14:paraId="63EABE33" w14:textId="77777777" w:rsidR="00835DB0" w:rsidRDefault="00835DB0" w:rsidP="00835DB0">
      <w:pPr>
        <w:ind w:firstLine="709"/>
        <w:jc w:val="both"/>
      </w:pPr>
      <w:r>
        <w:t>Сводный баланс тепловой энергии</w:t>
      </w:r>
      <w:r w:rsidRPr="005A0185">
        <w:t xml:space="preserve"> </w:t>
      </w:r>
      <w:r>
        <w:t>представлен в таблице 1</w:t>
      </w:r>
      <w:r w:rsidRPr="005A0185">
        <w:t>.</w:t>
      </w:r>
    </w:p>
    <w:p w14:paraId="3F8F9394" w14:textId="77777777" w:rsidR="00835DB0" w:rsidRPr="00C357A4" w:rsidRDefault="00835DB0" w:rsidP="00835DB0">
      <w:pPr>
        <w:numPr>
          <w:ilvl w:val="0"/>
          <w:numId w:val="7"/>
        </w:numPr>
        <w:ind w:right="-426" w:hanging="1070"/>
        <w:jc w:val="right"/>
      </w:pPr>
    </w:p>
    <w:p w14:paraId="021D6192" w14:textId="77777777" w:rsidR="00835DB0" w:rsidRDefault="00835DB0" w:rsidP="00835DB0">
      <w:pPr>
        <w:spacing w:after="240"/>
        <w:jc w:val="center"/>
        <w:rPr>
          <w:b/>
        </w:rPr>
      </w:pPr>
      <w:r w:rsidRPr="00E72F39">
        <w:rPr>
          <w:b/>
        </w:rPr>
        <w:t xml:space="preserve">Баланс тепловой энергии </w:t>
      </w:r>
      <w:r>
        <w:rPr>
          <w:b/>
        </w:rPr>
        <w:t>ООО</w:t>
      </w:r>
      <w:r w:rsidRPr="00E72F39">
        <w:rPr>
          <w:b/>
        </w:rPr>
        <w:t xml:space="preserve"> </w:t>
      </w:r>
      <w:r w:rsidRPr="00375C0D">
        <w:rPr>
          <w:b/>
        </w:rPr>
        <w:t xml:space="preserve">МКП ОГО «Теплоэнерго» </w:t>
      </w:r>
      <w:r w:rsidRPr="00E72F39">
        <w:rPr>
          <w:b/>
        </w:rPr>
        <w:t>на 202</w:t>
      </w:r>
      <w:r>
        <w:rPr>
          <w:b/>
        </w:rPr>
        <w:t>2</w:t>
      </w:r>
      <w:r w:rsidRPr="00E72F39">
        <w:rPr>
          <w:b/>
        </w:rPr>
        <w:t xml:space="preserve"> год</w:t>
      </w:r>
    </w:p>
    <w:tbl>
      <w:tblPr>
        <w:tblW w:w="9951" w:type="dxa"/>
        <w:tblInd w:w="-256" w:type="dxa"/>
        <w:tblLook w:val="04A0" w:firstRow="1" w:lastRow="0" w:firstColumn="1" w:lastColumn="0" w:noHBand="0" w:noVBand="1"/>
      </w:tblPr>
      <w:tblGrid>
        <w:gridCol w:w="567"/>
        <w:gridCol w:w="4112"/>
        <w:gridCol w:w="1242"/>
        <w:gridCol w:w="1451"/>
        <w:gridCol w:w="1276"/>
        <w:gridCol w:w="1303"/>
      </w:tblGrid>
      <w:tr w:rsidR="00835DB0" w:rsidRPr="001B14A5" w14:paraId="118158C2" w14:textId="77777777" w:rsidTr="00AA6E05">
        <w:trPr>
          <w:trHeight w:val="375"/>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C34D87C" w14:textId="77777777" w:rsidR="00835DB0" w:rsidRPr="006B3592" w:rsidRDefault="00835DB0" w:rsidP="00AA6E05">
            <w:pPr>
              <w:jc w:val="center"/>
            </w:pPr>
            <w:r w:rsidRPr="006B3592">
              <w:lastRenderedPageBreak/>
              <w:t>№ п/п</w:t>
            </w:r>
          </w:p>
        </w:tc>
        <w:tc>
          <w:tcPr>
            <w:tcW w:w="4112"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261DA99" w14:textId="77777777" w:rsidR="00835DB0" w:rsidRPr="006B3592" w:rsidRDefault="00835DB0" w:rsidP="00AA6E05">
            <w:pPr>
              <w:jc w:val="center"/>
            </w:pPr>
            <w:r w:rsidRPr="006B3592">
              <w:t>Показатель</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F0C105A" w14:textId="77777777" w:rsidR="00835DB0" w:rsidRPr="006B3592" w:rsidRDefault="00835DB0" w:rsidP="00AA6E05">
            <w:pPr>
              <w:jc w:val="center"/>
              <w:rPr>
                <w:iCs/>
              </w:rPr>
            </w:pPr>
            <w:r w:rsidRPr="006B3592">
              <w:rPr>
                <w:iCs/>
              </w:rPr>
              <w:t>Единицы измерения</w:t>
            </w:r>
          </w:p>
        </w:tc>
        <w:tc>
          <w:tcPr>
            <w:tcW w:w="1451"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5CDC0E55" w14:textId="77777777" w:rsidR="00835DB0" w:rsidRPr="006B3592" w:rsidRDefault="00835DB0" w:rsidP="00AA6E05">
            <w:pPr>
              <w:jc w:val="center"/>
            </w:pPr>
            <w:r w:rsidRPr="006B3592">
              <w:t>Объем потребления теплоэнергии на 202</w:t>
            </w:r>
            <w:r>
              <w:t>2</w:t>
            </w:r>
            <w:r w:rsidRPr="006B3592">
              <w:t xml:space="preserve"> год</w:t>
            </w:r>
          </w:p>
        </w:tc>
        <w:tc>
          <w:tcPr>
            <w:tcW w:w="2579"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1EB138" w14:textId="77777777" w:rsidR="00835DB0" w:rsidRPr="006B3592" w:rsidRDefault="00835DB0" w:rsidP="00AA6E05">
            <w:pPr>
              <w:jc w:val="center"/>
            </w:pPr>
            <w:r w:rsidRPr="006B3592">
              <w:t>в том числе</w:t>
            </w:r>
          </w:p>
        </w:tc>
      </w:tr>
      <w:tr w:rsidR="00835DB0" w:rsidRPr="001B14A5" w14:paraId="771F9E26" w14:textId="77777777" w:rsidTr="00AA6E05">
        <w:trPr>
          <w:trHeight w:val="720"/>
          <w:tblHeader/>
        </w:trPr>
        <w:tc>
          <w:tcPr>
            <w:tcW w:w="56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A36D2C9" w14:textId="77777777" w:rsidR="00835DB0" w:rsidRPr="006B3592" w:rsidRDefault="00835DB0" w:rsidP="00AA6E05"/>
        </w:tc>
        <w:tc>
          <w:tcPr>
            <w:tcW w:w="411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44132DD" w14:textId="77777777" w:rsidR="00835DB0" w:rsidRPr="006B3592" w:rsidRDefault="00835DB0" w:rsidP="00AA6E05"/>
        </w:tc>
        <w:tc>
          <w:tcPr>
            <w:tcW w:w="124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4490F35" w14:textId="77777777" w:rsidR="00835DB0" w:rsidRPr="006B3592" w:rsidRDefault="00835DB0" w:rsidP="00AA6E05">
            <w:pPr>
              <w:rPr>
                <w:i/>
                <w:iCs/>
              </w:rPr>
            </w:pPr>
          </w:p>
        </w:tc>
        <w:tc>
          <w:tcPr>
            <w:tcW w:w="1451"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21D927F4" w14:textId="77777777" w:rsidR="00835DB0" w:rsidRPr="006B3592" w:rsidRDefault="00835DB0" w:rsidP="00AA6E05"/>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DE869C" w14:textId="77777777" w:rsidR="00835DB0" w:rsidRPr="006B3592" w:rsidRDefault="00835DB0" w:rsidP="00AA6E05">
            <w:pPr>
              <w:ind w:left="-26"/>
              <w:jc w:val="center"/>
            </w:pPr>
            <w:r w:rsidRPr="006B3592">
              <w:t>1 полугодие</w:t>
            </w:r>
          </w:p>
        </w:tc>
        <w:tc>
          <w:tcPr>
            <w:tcW w:w="1303" w:type="dxa"/>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4DDECB07" w14:textId="77777777" w:rsidR="00835DB0" w:rsidRPr="006B3592" w:rsidRDefault="00835DB0" w:rsidP="00AA6E05">
            <w:pPr>
              <w:jc w:val="center"/>
            </w:pPr>
            <w:r w:rsidRPr="006B3592">
              <w:t>2 полугодие</w:t>
            </w:r>
          </w:p>
        </w:tc>
      </w:tr>
      <w:tr w:rsidR="00835DB0" w:rsidRPr="001B14A5" w14:paraId="09E0308D" w14:textId="77777777" w:rsidTr="00AA6E05">
        <w:trPr>
          <w:trHeight w:val="546"/>
        </w:trPr>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3030ECB" w14:textId="77777777" w:rsidR="00835DB0" w:rsidRPr="006B3592" w:rsidRDefault="00835DB0" w:rsidP="00AA6E05">
            <w:pPr>
              <w:jc w:val="center"/>
              <w:rPr>
                <w:b/>
                <w:bCs/>
              </w:rPr>
            </w:pPr>
            <w:r w:rsidRPr="006B3592">
              <w:rPr>
                <w:b/>
                <w:bCs/>
              </w:rPr>
              <w:t>1</w:t>
            </w:r>
          </w:p>
        </w:tc>
        <w:tc>
          <w:tcPr>
            <w:tcW w:w="411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5B464D" w14:textId="77777777" w:rsidR="00835DB0" w:rsidRPr="006B3592" w:rsidRDefault="00835DB0" w:rsidP="00AA6E05">
            <w:pPr>
              <w:rPr>
                <w:b/>
                <w:bCs/>
              </w:rPr>
            </w:pPr>
            <w:r w:rsidRPr="006B3592">
              <w:rPr>
                <w:b/>
                <w:bCs/>
              </w:rPr>
              <w:t>Выработка на котельных</w:t>
            </w:r>
          </w:p>
          <w:p w14:paraId="03A4FFE6" w14:textId="77777777" w:rsidR="00835DB0" w:rsidRPr="006B3592" w:rsidRDefault="00835DB0" w:rsidP="00AA6E05">
            <w:pPr>
              <w:rPr>
                <w:b/>
                <w:bCs/>
              </w:rPr>
            </w:pPr>
            <w:r w:rsidRPr="006B3592">
              <w:rPr>
                <w:b/>
                <w:bCs/>
              </w:rPr>
              <w:t>г. Осинники</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F9BAD9" w14:textId="77777777" w:rsidR="00835DB0" w:rsidRPr="006B3592" w:rsidRDefault="00835DB0" w:rsidP="00AA6E05">
            <w:pPr>
              <w:jc w:val="center"/>
            </w:pPr>
            <w:r w:rsidRPr="006B3592">
              <w:t>тыс. Гкал.</w:t>
            </w:r>
          </w:p>
        </w:tc>
        <w:tc>
          <w:tcPr>
            <w:tcW w:w="145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6681FBAF" w14:textId="77777777" w:rsidR="00835DB0" w:rsidRPr="006B3592" w:rsidRDefault="00835DB0" w:rsidP="00AA6E05">
            <w:pPr>
              <w:jc w:val="center"/>
              <w:rPr>
                <w:b/>
              </w:rPr>
            </w:pPr>
            <w:r w:rsidRPr="006B3592">
              <w:rPr>
                <w:b/>
              </w:rPr>
              <w:t>67,501</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23A1554C" w14:textId="77777777" w:rsidR="00835DB0" w:rsidRPr="006B3592" w:rsidRDefault="00835DB0" w:rsidP="00AA6E05">
            <w:pPr>
              <w:jc w:val="center"/>
              <w:rPr>
                <w:b/>
              </w:rPr>
            </w:pPr>
            <w:r w:rsidRPr="006B3592">
              <w:rPr>
                <w:b/>
              </w:rPr>
              <w:t>35,101</w:t>
            </w:r>
          </w:p>
        </w:tc>
        <w:tc>
          <w:tcPr>
            <w:tcW w:w="130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7F520D96" w14:textId="77777777" w:rsidR="00835DB0" w:rsidRPr="006B3592" w:rsidRDefault="00835DB0" w:rsidP="00AA6E05">
            <w:pPr>
              <w:jc w:val="center"/>
              <w:rPr>
                <w:b/>
              </w:rPr>
            </w:pPr>
            <w:r w:rsidRPr="006B3592">
              <w:rPr>
                <w:b/>
              </w:rPr>
              <w:t>32,4</w:t>
            </w:r>
            <w:r>
              <w:rPr>
                <w:b/>
              </w:rPr>
              <w:t>00</w:t>
            </w:r>
          </w:p>
        </w:tc>
      </w:tr>
      <w:tr w:rsidR="00835DB0" w:rsidRPr="001B14A5" w14:paraId="5ECABA64" w14:textId="77777777" w:rsidTr="00AA6E05">
        <w:trPr>
          <w:trHeight w:val="412"/>
        </w:trPr>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8B34AD7" w14:textId="77777777" w:rsidR="00835DB0" w:rsidRPr="006B3592" w:rsidRDefault="00835DB0" w:rsidP="00AA6E05">
            <w:pPr>
              <w:jc w:val="center"/>
              <w:rPr>
                <w:b/>
                <w:bCs/>
              </w:rPr>
            </w:pPr>
            <w:r w:rsidRPr="006B3592">
              <w:rPr>
                <w:b/>
                <w:bCs/>
              </w:rPr>
              <w:t>2</w:t>
            </w:r>
          </w:p>
        </w:tc>
        <w:tc>
          <w:tcPr>
            <w:tcW w:w="411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4B0E19" w14:textId="77777777" w:rsidR="00835DB0" w:rsidRPr="006B3592" w:rsidRDefault="00835DB0" w:rsidP="00AA6E05">
            <w:pPr>
              <w:rPr>
                <w:b/>
                <w:bCs/>
              </w:rPr>
            </w:pPr>
            <w:r w:rsidRPr="006B3592">
              <w:rPr>
                <w:b/>
                <w:bCs/>
              </w:rPr>
              <w:t>Собственные нужды котельных</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688F74" w14:textId="77777777" w:rsidR="00835DB0" w:rsidRPr="006B3592" w:rsidRDefault="00835DB0" w:rsidP="00AA6E05">
            <w:pPr>
              <w:jc w:val="center"/>
            </w:pPr>
            <w:r w:rsidRPr="006B3592">
              <w:t>тыс. Гкал.</w:t>
            </w:r>
          </w:p>
        </w:tc>
        <w:tc>
          <w:tcPr>
            <w:tcW w:w="1451"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bottom"/>
            <w:hideMark/>
          </w:tcPr>
          <w:p w14:paraId="51541BB9" w14:textId="77777777" w:rsidR="00835DB0" w:rsidRPr="006B3592" w:rsidRDefault="00835DB0" w:rsidP="00AA6E05">
            <w:pPr>
              <w:jc w:val="center"/>
              <w:rPr>
                <w:b/>
              </w:rPr>
            </w:pPr>
            <w:r w:rsidRPr="006B3592">
              <w:rPr>
                <w:b/>
              </w:rPr>
              <w:t>2,302</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2B86618" w14:textId="77777777" w:rsidR="00835DB0" w:rsidRPr="006B3592" w:rsidRDefault="00835DB0" w:rsidP="00AA6E05">
            <w:pPr>
              <w:jc w:val="center"/>
              <w:rPr>
                <w:b/>
              </w:rPr>
            </w:pPr>
            <w:r w:rsidRPr="006B3592">
              <w:rPr>
                <w:b/>
              </w:rPr>
              <w:t>1,197</w:t>
            </w:r>
          </w:p>
        </w:tc>
        <w:tc>
          <w:tcPr>
            <w:tcW w:w="130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731710D" w14:textId="77777777" w:rsidR="00835DB0" w:rsidRPr="006B3592" w:rsidRDefault="00835DB0" w:rsidP="00AA6E05">
            <w:pPr>
              <w:jc w:val="center"/>
              <w:rPr>
                <w:b/>
              </w:rPr>
            </w:pPr>
            <w:r w:rsidRPr="006B3592">
              <w:rPr>
                <w:b/>
              </w:rPr>
              <w:t>1,105</w:t>
            </w:r>
          </w:p>
        </w:tc>
      </w:tr>
      <w:tr w:rsidR="00835DB0" w:rsidRPr="001B14A5" w14:paraId="183E7636" w14:textId="77777777" w:rsidTr="00AA6E05">
        <w:trPr>
          <w:trHeight w:val="422"/>
        </w:trPr>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25D70C9" w14:textId="77777777" w:rsidR="00835DB0" w:rsidRPr="006B3592" w:rsidRDefault="00835DB0" w:rsidP="00AA6E05">
            <w:pPr>
              <w:jc w:val="center"/>
              <w:rPr>
                <w:b/>
                <w:bCs/>
              </w:rPr>
            </w:pPr>
            <w:r w:rsidRPr="006B3592">
              <w:rPr>
                <w:b/>
                <w:bCs/>
              </w:rPr>
              <w:t>3</w:t>
            </w:r>
          </w:p>
        </w:tc>
        <w:tc>
          <w:tcPr>
            <w:tcW w:w="411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BC9C6B" w14:textId="77777777" w:rsidR="00835DB0" w:rsidRPr="006B3592" w:rsidRDefault="00835DB0" w:rsidP="00AA6E05">
            <w:pPr>
              <w:rPr>
                <w:b/>
                <w:bCs/>
              </w:rPr>
            </w:pPr>
            <w:r w:rsidRPr="006B3592">
              <w:rPr>
                <w:b/>
                <w:bCs/>
              </w:rPr>
              <w:t>Отпуск в сеть</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C9A70F" w14:textId="77777777" w:rsidR="00835DB0" w:rsidRPr="006B3592" w:rsidRDefault="00835DB0" w:rsidP="00AA6E05">
            <w:pPr>
              <w:jc w:val="center"/>
            </w:pPr>
            <w:r w:rsidRPr="006B3592">
              <w:t>тыс. Гкал.</w:t>
            </w:r>
          </w:p>
        </w:tc>
        <w:tc>
          <w:tcPr>
            <w:tcW w:w="1451"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bottom"/>
            <w:hideMark/>
          </w:tcPr>
          <w:p w14:paraId="561AE3C2" w14:textId="77777777" w:rsidR="00835DB0" w:rsidRPr="006B3592" w:rsidRDefault="00835DB0" w:rsidP="00AA6E05">
            <w:pPr>
              <w:jc w:val="center"/>
              <w:rPr>
                <w:b/>
              </w:rPr>
            </w:pPr>
            <w:r w:rsidRPr="006B3592">
              <w:rPr>
                <w:b/>
              </w:rPr>
              <w:t>350,391</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0A0663C" w14:textId="77777777" w:rsidR="00835DB0" w:rsidRPr="006B3592" w:rsidRDefault="00835DB0" w:rsidP="00AA6E05">
            <w:pPr>
              <w:jc w:val="center"/>
              <w:rPr>
                <w:b/>
              </w:rPr>
            </w:pPr>
            <w:r w:rsidRPr="006B3592">
              <w:rPr>
                <w:b/>
              </w:rPr>
              <w:t>182,204</w:t>
            </w:r>
          </w:p>
        </w:tc>
        <w:tc>
          <w:tcPr>
            <w:tcW w:w="130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47F070F" w14:textId="77777777" w:rsidR="00835DB0" w:rsidRPr="006B3592" w:rsidRDefault="00835DB0" w:rsidP="00AA6E05">
            <w:pPr>
              <w:jc w:val="center"/>
              <w:rPr>
                <w:b/>
              </w:rPr>
            </w:pPr>
            <w:r w:rsidRPr="006B3592">
              <w:rPr>
                <w:b/>
              </w:rPr>
              <w:t>168,187</w:t>
            </w:r>
          </w:p>
        </w:tc>
      </w:tr>
      <w:tr w:rsidR="00835DB0" w:rsidRPr="001B14A5" w14:paraId="581E11C4" w14:textId="77777777" w:rsidTr="00AA6E05">
        <w:trPr>
          <w:trHeight w:val="311"/>
        </w:trPr>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F49AC17" w14:textId="77777777" w:rsidR="00835DB0" w:rsidRPr="006B3592" w:rsidRDefault="00835DB0" w:rsidP="00AA6E05">
            <w:pPr>
              <w:jc w:val="center"/>
              <w:rPr>
                <w:b/>
                <w:bCs/>
              </w:rPr>
            </w:pPr>
            <w:r w:rsidRPr="006B3592">
              <w:rPr>
                <w:b/>
                <w:bCs/>
              </w:rPr>
              <w:t> </w:t>
            </w:r>
          </w:p>
        </w:tc>
        <w:tc>
          <w:tcPr>
            <w:tcW w:w="411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5BCA38" w14:textId="77777777" w:rsidR="00835DB0" w:rsidRPr="006B3592" w:rsidRDefault="00835DB0" w:rsidP="00AA6E05">
            <w:pPr>
              <w:jc w:val="right"/>
              <w:rPr>
                <w:i/>
                <w:iCs/>
              </w:rPr>
            </w:pPr>
            <w:r w:rsidRPr="006B3592">
              <w:rPr>
                <w:i/>
                <w:iCs/>
              </w:rPr>
              <w:t>от котельных</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699458" w14:textId="77777777" w:rsidR="00835DB0" w:rsidRPr="006B3592" w:rsidRDefault="00835DB0" w:rsidP="00AA6E05">
            <w:pPr>
              <w:jc w:val="center"/>
            </w:pPr>
            <w:r w:rsidRPr="006B3592">
              <w:t>тыс. Гкал.</w:t>
            </w:r>
          </w:p>
        </w:tc>
        <w:tc>
          <w:tcPr>
            <w:tcW w:w="1451"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bottom"/>
            <w:hideMark/>
          </w:tcPr>
          <w:p w14:paraId="516CD12E" w14:textId="77777777" w:rsidR="00835DB0" w:rsidRPr="006B3592" w:rsidRDefault="00835DB0" w:rsidP="00AA6E05">
            <w:pPr>
              <w:jc w:val="center"/>
            </w:pPr>
            <w:r w:rsidRPr="006B3592">
              <w:t>65,199</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6A1AA0D" w14:textId="77777777" w:rsidR="00835DB0" w:rsidRPr="006B3592" w:rsidRDefault="00835DB0" w:rsidP="00AA6E05">
            <w:pPr>
              <w:jc w:val="center"/>
            </w:pPr>
            <w:r w:rsidRPr="006B3592">
              <w:t>33,904</w:t>
            </w:r>
          </w:p>
        </w:tc>
        <w:tc>
          <w:tcPr>
            <w:tcW w:w="130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305947C" w14:textId="77777777" w:rsidR="00835DB0" w:rsidRPr="006B3592" w:rsidRDefault="00835DB0" w:rsidP="00AA6E05">
            <w:pPr>
              <w:jc w:val="center"/>
            </w:pPr>
            <w:r w:rsidRPr="006B3592">
              <w:t>31,295</w:t>
            </w:r>
          </w:p>
        </w:tc>
      </w:tr>
      <w:tr w:rsidR="00835DB0" w:rsidRPr="001B14A5" w14:paraId="717E8A8B" w14:textId="77777777" w:rsidTr="00AA6E05">
        <w:trPr>
          <w:trHeight w:val="489"/>
        </w:trPr>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49C794D" w14:textId="77777777" w:rsidR="00835DB0" w:rsidRPr="006B3592" w:rsidRDefault="00835DB0" w:rsidP="00AA6E05">
            <w:pPr>
              <w:jc w:val="center"/>
              <w:rPr>
                <w:b/>
                <w:bCs/>
              </w:rPr>
            </w:pPr>
            <w:r w:rsidRPr="006B3592">
              <w:rPr>
                <w:b/>
                <w:bCs/>
              </w:rPr>
              <w:t> </w:t>
            </w:r>
          </w:p>
        </w:tc>
        <w:tc>
          <w:tcPr>
            <w:tcW w:w="411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E6446E" w14:textId="77777777" w:rsidR="00835DB0" w:rsidRDefault="00835DB0" w:rsidP="00AA6E05">
            <w:pPr>
              <w:jc w:val="right"/>
              <w:rPr>
                <w:i/>
                <w:iCs/>
              </w:rPr>
            </w:pPr>
            <w:r w:rsidRPr="006B3592">
              <w:rPr>
                <w:i/>
                <w:iCs/>
              </w:rPr>
              <w:t xml:space="preserve">покупка тепловой энергии </w:t>
            </w:r>
          </w:p>
          <w:p w14:paraId="09DC186A" w14:textId="77777777" w:rsidR="00835DB0" w:rsidRPr="006B3592" w:rsidRDefault="00835DB0" w:rsidP="00AA6E05">
            <w:pPr>
              <w:jc w:val="right"/>
              <w:rPr>
                <w:i/>
                <w:iCs/>
              </w:rPr>
            </w:pPr>
            <w:r w:rsidRPr="006B3592">
              <w:rPr>
                <w:i/>
                <w:iCs/>
              </w:rPr>
              <w:t>от ЮК ГРЭС</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A155ED" w14:textId="77777777" w:rsidR="00835DB0" w:rsidRPr="006B3592" w:rsidRDefault="00835DB0" w:rsidP="00AA6E05">
            <w:pPr>
              <w:jc w:val="center"/>
            </w:pPr>
            <w:r w:rsidRPr="006B3592">
              <w:t>тыс. Гкал.</w:t>
            </w:r>
          </w:p>
        </w:tc>
        <w:tc>
          <w:tcPr>
            <w:tcW w:w="1451"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bottom"/>
            <w:hideMark/>
          </w:tcPr>
          <w:p w14:paraId="576A4082" w14:textId="77777777" w:rsidR="00835DB0" w:rsidRPr="006B3592" w:rsidRDefault="00835DB0" w:rsidP="00AA6E05">
            <w:pPr>
              <w:jc w:val="center"/>
            </w:pPr>
            <w:r w:rsidRPr="006B3592">
              <w:t>285,192</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239AC25" w14:textId="77777777" w:rsidR="00835DB0" w:rsidRPr="006B3592" w:rsidRDefault="00835DB0" w:rsidP="00AA6E05">
            <w:pPr>
              <w:jc w:val="center"/>
            </w:pPr>
            <w:r w:rsidRPr="006B3592">
              <w:t>148,3</w:t>
            </w:r>
          </w:p>
        </w:tc>
        <w:tc>
          <w:tcPr>
            <w:tcW w:w="130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98DD705" w14:textId="77777777" w:rsidR="00835DB0" w:rsidRPr="006B3592" w:rsidRDefault="00835DB0" w:rsidP="00AA6E05">
            <w:pPr>
              <w:jc w:val="center"/>
            </w:pPr>
            <w:r w:rsidRPr="006B3592">
              <w:t>136,892</w:t>
            </w:r>
          </w:p>
        </w:tc>
      </w:tr>
      <w:tr w:rsidR="00835DB0" w:rsidRPr="001B14A5" w14:paraId="3D43D8E2" w14:textId="77777777" w:rsidTr="00AA6E05">
        <w:trPr>
          <w:trHeight w:val="495"/>
        </w:trPr>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E95EB63" w14:textId="77777777" w:rsidR="00835DB0" w:rsidRPr="006B3592" w:rsidRDefault="00835DB0" w:rsidP="00AA6E05">
            <w:pPr>
              <w:jc w:val="center"/>
              <w:rPr>
                <w:b/>
                <w:bCs/>
              </w:rPr>
            </w:pPr>
            <w:r w:rsidRPr="006B3592">
              <w:rPr>
                <w:b/>
                <w:bCs/>
              </w:rPr>
              <w:t>4</w:t>
            </w:r>
          </w:p>
        </w:tc>
        <w:tc>
          <w:tcPr>
            <w:tcW w:w="4112" w:type="dxa"/>
            <w:tcBorders>
              <w:top w:val="nil"/>
              <w:left w:val="nil"/>
              <w:bottom w:val="single" w:sz="4" w:space="0" w:color="auto"/>
              <w:right w:val="single" w:sz="4" w:space="0" w:color="auto"/>
            </w:tcBorders>
            <w:shd w:val="clear" w:color="auto" w:fill="auto"/>
            <w:noWrap/>
            <w:tcMar>
              <w:left w:w="28" w:type="dxa"/>
              <w:right w:w="28" w:type="dxa"/>
            </w:tcMar>
            <w:hideMark/>
          </w:tcPr>
          <w:p w14:paraId="7873F639" w14:textId="77777777" w:rsidR="00835DB0" w:rsidRPr="006B3592" w:rsidRDefault="00835DB0" w:rsidP="00AA6E05">
            <w:pPr>
              <w:rPr>
                <w:b/>
                <w:bCs/>
              </w:rPr>
            </w:pPr>
            <w:r w:rsidRPr="006B3592">
              <w:rPr>
                <w:b/>
                <w:bCs/>
              </w:rPr>
              <w:t>Потери тепловой энергии</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B9F0EE" w14:textId="77777777" w:rsidR="00835DB0" w:rsidRPr="006B3592" w:rsidRDefault="00835DB0" w:rsidP="00AA6E05">
            <w:pPr>
              <w:jc w:val="center"/>
            </w:pPr>
            <w:r w:rsidRPr="006B3592">
              <w:t>тыс. Гкал.</w:t>
            </w:r>
          </w:p>
        </w:tc>
        <w:tc>
          <w:tcPr>
            <w:tcW w:w="1451"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bottom"/>
            <w:hideMark/>
          </w:tcPr>
          <w:p w14:paraId="5F5C96A0" w14:textId="77777777" w:rsidR="00835DB0" w:rsidRPr="006B3592" w:rsidRDefault="00835DB0" w:rsidP="00AA6E05">
            <w:pPr>
              <w:jc w:val="center"/>
              <w:rPr>
                <w:b/>
              </w:rPr>
            </w:pPr>
            <w:r w:rsidRPr="006B3592">
              <w:rPr>
                <w:b/>
              </w:rPr>
              <w:t>117,901</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E0B72DB" w14:textId="77777777" w:rsidR="00835DB0" w:rsidRPr="006B3592" w:rsidRDefault="00835DB0" w:rsidP="00AA6E05">
            <w:pPr>
              <w:jc w:val="center"/>
              <w:rPr>
                <w:b/>
              </w:rPr>
            </w:pPr>
            <w:r w:rsidRPr="006B3592">
              <w:rPr>
                <w:b/>
              </w:rPr>
              <w:t>61,309</w:t>
            </w:r>
          </w:p>
        </w:tc>
        <w:tc>
          <w:tcPr>
            <w:tcW w:w="130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84229A2" w14:textId="77777777" w:rsidR="00835DB0" w:rsidRPr="006B3592" w:rsidRDefault="00835DB0" w:rsidP="00AA6E05">
            <w:pPr>
              <w:jc w:val="center"/>
              <w:rPr>
                <w:b/>
              </w:rPr>
            </w:pPr>
            <w:r w:rsidRPr="006B3592">
              <w:rPr>
                <w:b/>
              </w:rPr>
              <w:t>56,592</w:t>
            </w:r>
          </w:p>
        </w:tc>
      </w:tr>
      <w:tr w:rsidR="00835DB0" w:rsidRPr="001B14A5" w14:paraId="1C55FF10" w14:textId="77777777" w:rsidTr="00AA6E05">
        <w:trPr>
          <w:trHeight w:val="345"/>
        </w:trPr>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EE4364F" w14:textId="77777777" w:rsidR="00835DB0" w:rsidRPr="006B3592" w:rsidRDefault="00835DB0" w:rsidP="00AA6E05">
            <w:pPr>
              <w:jc w:val="center"/>
              <w:rPr>
                <w:b/>
                <w:bCs/>
              </w:rPr>
            </w:pPr>
            <w:r w:rsidRPr="006B3592">
              <w:rPr>
                <w:b/>
                <w:bCs/>
              </w:rPr>
              <w:t> </w:t>
            </w:r>
          </w:p>
        </w:tc>
        <w:tc>
          <w:tcPr>
            <w:tcW w:w="411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04573B" w14:textId="77777777" w:rsidR="00835DB0" w:rsidRPr="006B3592" w:rsidRDefault="00835DB0" w:rsidP="00AA6E05">
            <w:pPr>
              <w:jc w:val="right"/>
              <w:rPr>
                <w:i/>
                <w:iCs/>
              </w:rPr>
            </w:pPr>
            <w:r w:rsidRPr="006B3592">
              <w:rPr>
                <w:i/>
                <w:iCs/>
              </w:rPr>
              <w:t>от котельных</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9346E0" w14:textId="77777777" w:rsidR="00835DB0" w:rsidRPr="006B3592" w:rsidRDefault="00835DB0" w:rsidP="00AA6E05">
            <w:pPr>
              <w:jc w:val="center"/>
            </w:pPr>
            <w:r w:rsidRPr="006B3592">
              <w:t>тыс. Гкал.</w:t>
            </w:r>
          </w:p>
        </w:tc>
        <w:tc>
          <w:tcPr>
            <w:tcW w:w="1451"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bottom"/>
            <w:hideMark/>
          </w:tcPr>
          <w:p w14:paraId="2E12F46A" w14:textId="77777777" w:rsidR="00835DB0" w:rsidRPr="006B3592" w:rsidRDefault="00835DB0" w:rsidP="00AA6E05">
            <w:pPr>
              <w:jc w:val="center"/>
            </w:pPr>
            <w:r w:rsidRPr="006B3592">
              <w:t>11,351</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83755DC" w14:textId="77777777" w:rsidR="00835DB0" w:rsidRPr="006B3592" w:rsidRDefault="00835DB0" w:rsidP="00AA6E05">
            <w:pPr>
              <w:jc w:val="center"/>
            </w:pPr>
            <w:r w:rsidRPr="006B3592">
              <w:t>5,903</w:t>
            </w:r>
          </w:p>
        </w:tc>
        <w:tc>
          <w:tcPr>
            <w:tcW w:w="130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DE59A1B" w14:textId="77777777" w:rsidR="00835DB0" w:rsidRPr="006B3592" w:rsidRDefault="00835DB0" w:rsidP="00AA6E05">
            <w:pPr>
              <w:jc w:val="center"/>
            </w:pPr>
            <w:r w:rsidRPr="006B3592">
              <w:t>5,448</w:t>
            </w:r>
          </w:p>
        </w:tc>
      </w:tr>
      <w:tr w:rsidR="00835DB0" w:rsidRPr="001B14A5" w14:paraId="48D125BB" w14:textId="77777777" w:rsidTr="00AA6E05">
        <w:trPr>
          <w:trHeight w:val="357"/>
        </w:trPr>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A26C907" w14:textId="77777777" w:rsidR="00835DB0" w:rsidRPr="006B3592" w:rsidRDefault="00835DB0" w:rsidP="00AA6E05">
            <w:pPr>
              <w:jc w:val="center"/>
              <w:rPr>
                <w:b/>
                <w:bCs/>
              </w:rPr>
            </w:pPr>
            <w:r w:rsidRPr="006B3592">
              <w:rPr>
                <w:b/>
                <w:bCs/>
              </w:rPr>
              <w:t> </w:t>
            </w:r>
          </w:p>
        </w:tc>
        <w:tc>
          <w:tcPr>
            <w:tcW w:w="411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FADE92" w14:textId="77777777" w:rsidR="00835DB0" w:rsidRPr="006B3592" w:rsidRDefault="00835DB0" w:rsidP="00AA6E05">
            <w:pPr>
              <w:jc w:val="right"/>
              <w:rPr>
                <w:i/>
                <w:iCs/>
              </w:rPr>
            </w:pPr>
            <w:r w:rsidRPr="006B3592">
              <w:rPr>
                <w:i/>
                <w:iCs/>
              </w:rPr>
              <w:t xml:space="preserve"> от ЮК ГРЭС</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395664" w14:textId="77777777" w:rsidR="00835DB0" w:rsidRPr="006B3592" w:rsidRDefault="00835DB0" w:rsidP="00AA6E05">
            <w:pPr>
              <w:jc w:val="center"/>
            </w:pPr>
            <w:r w:rsidRPr="006B3592">
              <w:t>тыс. Гкал.</w:t>
            </w:r>
          </w:p>
        </w:tc>
        <w:tc>
          <w:tcPr>
            <w:tcW w:w="1451"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bottom"/>
            <w:hideMark/>
          </w:tcPr>
          <w:p w14:paraId="45B3FB84" w14:textId="77777777" w:rsidR="00835DB0" w:rsidRPr="006B3592" w:rsidRDefault="00835DB0" w:rsidP="00AA6E05">
            <w:pPr>
              <w:jc w:val="center"/>
            </w:pPr>
            <w:r w:rsidRPr="006B3592">
              <w:t>106,550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4C4D1D8" w14:textId="77777777" w:rsidR="00835DB0" w:rsidRPr="006B3592" w:rsidRDefault="00835DB0" w:rsidP="00AA6E05">
            <w:pPr>
              <w:jc w:val="center"/>
            </w:pPr>
            <w:r w:rsidRPr="006B3592">
              <w:t>55,406</w:t>
            </w:r>
          </w:p>
        </w:tc>
        <w:tc>
          <w:tcPr>
            <w:tcW w:w="130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DB30B9C" w14:textId="77777777" w:rsidR="00835DB0" w:rsidRPr="006B3592" w:rsidRDefault="00835DB0" w:rsidP="00AA6E05">
            <w:pPr>
              <w:jc w:val="center"/>
            </w:pPr>
            <w:r w:rsidRPr="006B3592">
              <w:t>51,144</w:t>
            </w:r>
          </w:p>
        </w:tc>
      </w:tr>
      <w:tr w:rsidR="00835DB0" w:rsidRPr="001B14A5" w14:paraId="382EFE74" w14:textId="77777777" w:rsidTr="00AA6E05">
        <w:trPr>
          <w:trHeight w:val="373"/>
        </w:trPr>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AA14A68" w14:textId="77777777" w:rsidR="00835DB0" w:rsidRPr="006B3592" w:rsidRDefault="00835DB0" w:rsidP="00AA6E05">
            <w:pPr>
              <w:jc w:val="center"/>
              <w:rPr>
                <w:b/>
                <w:bCs/>
              </w:rPr>
            </w:pPr>
            <w:r w:rsidRPr="006B3592">
              <w:rPr>
                <w:b/>
                <w:bCs/>
              </w:rPr>
              <w:t>5</w:t>
            </w:r>
          </w:p>
        </w:tc>
        <w:tc>
          <w:tcPr>
            <w:tcW w:w="411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B03898" w14:textId="77777777" w:rsidR="00835DB0" w:rsidRPr="006B3592" w:rsidRDefault="00835DB0" w:rsidP="00AA6E05">
            <w:pPr>
              <w:rPr>
                <w:b/>
                <w:bCs/>
              </w:rPr>
            </w:pPr>
            <w:r w:rsidRPr="006B3592">
              <w:rPr>
                <w:b/>
                <w:bCs/>
              </w:rPr>
              <w:t xml:space="preserve">Полезный отпуск тепловой энергии </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77FDA1" w14:textId="77777777" w:rsidR="00835DB0" w:rsidRPr="006B3592" w:rsidRDefault="00835DB0" w:rsidP="00AA6E05">
            <w:pPr>
              <w:jc w:val="center"/>
            </w:pPr>
            <w:r w:rsidRPr="006B3592">
              <w:t>тыс. Гкал.</w:t>
            </w:r>
          </w:p>
        </w:tc>
        <w:tc>
          <w:tcPr>
            <w:tcW w:w="1451"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bottom"/>
            <w:hideMark/>
          </w:tcPr>
          <w:p w14:paraId="2549DE3C" w14:textId="77777777" w:rsidR="00835DB0" w:rsidRPr="006B3592" w:rsidRDefault="00835DB0" w:rsidP="00AA6E05">
            <w:pPr>
              <w:jc w:val="center"/>
              <w:rPr>
                <w:b/>
              </w:rPr>
            </w:pPr>
            <w:r w:rsidRPr="006B3592">
              <w:rPr>
                <w:b/>
              </w:rPr>
              <w:t>232,490</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DDF67FC" w14:textId="77777777" w:rsidR="00835DB0" w:rsidRPr="006B3592" w:rsidRDefault="00835DB0" w:rsidP="00AA6E05">
            <w:pPr>
              <w:jc w:val="center"/>
              <w:rPr>
                <w:b/>
              </w:rPr>
            </w:pPr>
            <w:r w:rsidRPr="006B3592">
              <w:rPr>
                <w:b/>
              </w:rPr>
              <w:t>120,895</w:t>
            </w:r>
          </w:p>
        </w:tc>
        <w:tc>
          <w:tcPr>
            <w:tcW w:w="130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EA4ED44" w14:textId="77777777" w:rsidR="00835DB0" w:rsidRPr="006B3592" w:rsidRDefault="00835DB0" w:rsidP="00AA6E05">
            <w:pPr>
              <w:jc w:val="center"/>
              <w:rPr>
                <w:b/>
              </w:rPr>
            </w:pPr>
            <w:r w:rsidRPr="006B3592">
              <w:rPr>
                <w:b/>
              </w:rPr>
              <w:t>111,595</w:t>
            </w:r>
          </w:p>
        </w:tc>
      </w:tr>
      <w:tr w:rsidR="00835DB0" w:rsidRPr="001B14A5" w14:paraId="74384E9B" w14:textId="77777777" w:rsidTr="00AA6E05">
        <w:trPr>
          <w:trHeight w:val="361"/>
        </w:trPr>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DE47D2E" w14:textId="77777777" w:rsidR="00835DB0" w:rsidRPr="006B3592" w:rsidRDefault="00835DB0" w:rsidP="00AA6E05">
            <w:pPr>
              <w:jc w:val="center"/>
              <w:rPr>
                <w:b/>
                <w:bCs/>
              </w:rPr>
            </w:pPr>
            <w:r w:rsidRPr="006B3592">
              <w:rPr>
                <w:b/>
                <w:bCs/>
              </w:rPr>
              <w:t> </w:t>
            </w:r>
          </w:p>
        </w:tc>
        <w:tc>
          <w:tcPr>
            <w:tcW w:w="411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A35422" w14:textId="77777777" w:rsidR="00835DB0" w:rsidRPr="006B3592" w:rsidRDefault="00835DB0" w:rsidP="00AA6E05">
            <w:pPr>
              <w:jc w:val="right"/>
              <w:rPr>
                <w:i/>
                <w:iCs/>
              </w:rPr>
            </w:pPr>
            <w:r w:rsidRPr="006B3592">
              <w:rPr>
                <w:i/>
                <w:iCs/>
              </w:rPr>
              <w:t>от котельных</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DF7119" w14:textId="77777777" w:rsidR="00835DB0" w:rsidRPr="006B3592" w:rsidRDefault="00835DB0" w:rsidP="00AA6E05">
            <w:pPr>
              <w:jc w:val="center"/>
            </w:pPr>
            <w:r w:rsidRPr="006B3592">
              <w:t>тыс. Гкал.</w:t>
            </w:r>
          </w:p>
        </w:tc>
        <w:tc>
          <w:tcPr>
            <w:tcW w:w="145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64029044" w14:textId="77777777" w:rsidR="00835DB0" w:rsidRPr="006B3592" w:rsidRDefault="00835DB0" w:rsidP="00AA6E05">
            <w:pPr>
              <w:jc w:val="center"/>
            </w:pPr>
            <w:r w:rsidRPr="006B3592">
              <w:t>53,848</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16565C8" w14:textId="77777777" w:rsidR="00835DB0" w:rsidRPr="006B3592" w:rsidRDefault="00835DB0" w:rsidP="00AA6E05">
            <w:pPr>
              <w:jc w:val="center"/>
            </w:pPr>
            <w:r w:rsidRPr="006B3592">
              <w:t>28,001</w:t>
            </w:r>
          </w:p>
        </w:tc>
        <w:tc>
          <w:tcPr>
            <w:tcW w:w="130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9FE84C5" w14:textId="77777777" w:rsidR="00835DB0" w:rsidRPr="006B3592" w:rsidRDefault="00835DB0" w:rsidP="00AA6E05">
            <w:pPr>
              <w:jc w:val="center"/>
            </w:pPr>
            <w:r w:rsidRPr="006B3592">
              <w:t>25,847</w:t>
            </w:r>
          </w:p>
        </w:tc>
      </w:tr>
      <w:tr w:rsidR="00835DB0" w:rsidRPr="001B14A5" w14:paraId="6D2D67AB" w14:textId="77777777" w:rsidTr="00AA6E05">
        <w:trPr>
          <w:trHeight w:val="407"/>
        </w:trPr>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F2C96BB" w14:textId="77777777" w:rsidR="00835DB0" w:rsidRPr="006B3592" w:rsidRDefault="00835DB0" w:rsidP="00AA6E05">
            <w:pPr>
              <w:jc w:val="center"/>
              <w:rPr>
                <w:b/>
                <w:bCs/>
              </w:rPr>
            </w:pPr>
            <w:r w:rsidRPr="006B3592">
              <w:rPr>
                <w:b/>
                <w:bCs/>
              </w:rPr>
              <w:t> </w:t>
            </w:r>
          </w:p>
        </w:tc>
        <w:tc>
          <w:tcPr>
            <w:tcW w:w="411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9F58AD" w14:textId="77777777" w:rsidR="00835DB0" w:rsidRPr="006B3592" w:rsidRDefault="00835DB0" w:rsidP="00AA6E05">
            <w:pPr>
              <w:jc w:val="right"/>
              <w:rPr>
                <w:i/>
                <w:iCs/>
              </w:rPr>
            </w:pPr>
            <w:r w:rsidRPr="006B3592">
              <w:rPr>
                <w:i/>
                <w:iCs/>
              </w:rPr>
              <w:t xml:space="preserve"> от ЮК ГРЭС</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19CF65" w14:textId="77777777" w:rsidR="00835DB0" w:rsidRPr="006B3592" w:rsidRDefault="00835DB0" w:rsidP="00AA6E05">
            <w:pPr>
              <w:jc w:val="center"/>
            </w:pPr>
            <w:r w:rsidRPr="006B3592">
              <w:t>тыс. Гкал.</w:t>
            </w:r>
          </w:p>
        </w:tc>
        <w:tc>
          <w:tcPr>
            <w:tcW w:w="1451" w:type="dxa"/>
            <w:tcBorders>
              <w:top w:val="nil"/>
              <w:left w:val="single" w:sz="4" w:space="0" w:color="auto"/>
              <w:bottom w:val="single" w:sz="4" w:space="0" w:color="auto"/>
              <w:right w:val="single" w:sz="4" w:space="0" w:color="auto"/>
            </w:tcBorders>
            <w:shd w:val="clear" w:color="000000" w:fill="FFFFFF"/>
            <w:noWrap/>
            <w:tcMar>
              <w:left w:w="28" w:type="dxa"/>
              <w:right w:w="28" w:type="dxa"/>
            </w:tcMar>
            <w:vAlign w:val="bottom"/>
            <w:hideMark/>
          </w:tcPr>
          <w:p w14:paraId="41363AC5" w14:textId="77777777" w:rsidR="00835DB0" w:rsidRPr="006B3592" w:rsidRDefault="00835DB0" w:rsidP="00AA6E05">
            <w:pPr>
              <w:jc w:val="center"/>
            </w:pPr>
            <w:r w:rsidRPr="006B3592">
              <w:t>178,642</w:t>
            </w:r>
          </w:p>
        </w:tc>
        <w:tc>
          <w:tcPr>
            <w:tcW w:w="127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87972AE" w14:textId="77777777" w:rsidR="00835DB0" w:rsidRPr="006B3592" w:rsidRDefault="00835DB0" w:rsidP="00AA6E05">
            <w:pPr>
              <w:jc w:val="center"/>
            </w:pPr>
            <w:r w:rsidRPr="006B3592">
              <w:t>92,894</w:t>
            </w:r>
          </w:p>
        </w:tc>
        <w:tc>
          <w:tcPr>
            <w:tcW w:w="1303"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6315241" w14:textId="77777777" w:rsidR="00835DB0" w:rsidRPr="006B3592" w:rsidRDefault="00835DB0" w:rsidP="00AA6E05">
            <w:pPr>
              <w:jc w:val="center"/>
            </w:pPr>
            <w:r w:rsidRPr="006B3592">
              <w:t>85,748</w:t>
            </w:r>
          </w:p>
        </w:tc>
      </w:tr>
    </w:tbl>
    <w:p w14:paraId="01EF0615" w14:textId="77777777" w:rsidR="00835DB0" w:rsidRDefault="00835DB0" w:rsidP="00835DB0">
      <w:pPr>
        <w:ind w:firstLine="851"/>
        <w:jc w:val="both"/>
      </w:pPr>
      <w:bookmarkStart w:id="72" w:name="_Toc24891727"/>
      <w:bookmarkStart w:id="73" w:name="_Toc21094951"/>
    </w:p>
    <w:p w14:paraId="49C909F4" w14:textId="77777777" w:rsidR="00835DB0" w:rsidRPr="00425EAB" w:rsidRDefault="00835DB0" w:rsidP="00835DB0">
      <w:pPr>
        <w:rPr>
          <w:highlight w:val="green"/>
          <w:lang w:eastAsia="en-US"/>
        </w:rPr>
      </w:pPr>
    </w:p>
    <w:p w14:paraId="408FA392" w14:textId="77777777" w:rsidR="00835DB0" w:rsidRPr="006A086C" w:rsidRDefault="00835DB0" w:rsidP="00835DB0">
      <w:pPr>
        <w:pStyle w:val="20"/>
        <w:tabs>
          <w:tab w:val="left" w:pos="1127"/>
        </w:tabs>
        <w:jc w:val="left"/>
      </w:pPr>
      <w:r>
        <w:tab/>
      </w:r>
      <w:r w:rsidRPr="00D1142C">
        <w:t>Расходы на оплату услуг, оказываемых организациями, осуществляющими регулируемые виды деятельности</w:t>
      </w:r>
    </w:p>
    <w:p w14:paraId="6182DEEB" w14:textId="77777777" w:rsidR="00835DB0" w:rsidRDefault="00835DB0" w:rsidP="00835DB0"/>
    <w:p w14:paraId="74AED720" w14:textId="77777777" w:rsidR="00835DB0" w:rsidRDefault="00835DB0" w:rsidP="00835DB0">
      <w:pPr>
        <w:tabs>
          <w:tab w:val="left" w:pos="1890"/>
        </w:tabs>
        <w:ind w:firstLine="709"/>
        <w:jc w:val="both"/>
      </w:pPr>
      <w:r w:rsidRPr="00997F4D">
        <w:t xml:space="preserve">По данной статье предприятием планируются расходы в размере </w:t>
      </w:r>
      <w:r w:rsidRPr="00997F4D">
        <w:br/>
      </w:r>
      <w:r>
        <w:t xml:space="preserve">604 </w:t>
      </w:r>
      <w:r w:rsidRPr="00997F4D">
        <w:t>тыс. руб.</w:t>
      </w:r>
      <w:r>
        <w:t xml:space="preserve"> </w:t>
      </w:r>
    </w:p>
    <w:p w14:paraId="727FED32" w14:textId="77777777" w:rsidR="00835DB0" w:rsidRDefault="00835DB0" w:rsidP="00835DB0">
      <w:pPr>
        <w:tabs>
          <w:tab w:val="left" w:pos="1890"/>
        </w:tabs>
        <w:ind w:firstLine="709"/>
        <w:jc w:val="both"/>
      </w:pPr>
      <w:r>
        <w:t xml:space="preserve">Экспертами был произведен анализ экономической обоснованности </w:t>
      </w:r>
      <w:r w:rsidRPr="00997F4D">
        <w:t>затрат предприятия по данной статье, в соответствии с Основами</w:t>
      </w:r>
      <w:r>
        <w:t xml:space="preserve"> ценообразования. Для этого были рассмотрены и проанализированы следующие представленные материалы:</w:t>
      </w:r>
    </w:p>
    <w:p w14:paraId="30BB79B2" w14:textId="77777777" w:rsidR="00835DB0" w:rsidRDefault="00835DB0" w:rsidP="00835DB0">
      <w:pPr>
        <w:tabs>
          <w:tab w:val="left" w:pos="1890"/>
        </w:tabs>
        <w:ind w:firstLine="709"/>
        <w:jc w:val="both"/>
      </w:pPr>
      <w:r>
        <w:t xml:space="preserve">Расчет затрат на отводимые сточные воды (стр. 678 том 2). </w:t>
      </w:r>
    </w:p>
    <w:p w14:paraId="2338761C" w14:textId="77777777" w:rsidR="00835DB0" w:rsidRDefault="00835DB0" w:rsidP="00835DB0">
      <w:pPr>
        <w:tabs>
          <w:tab w:val="left" w:pos="1890"/>
        </w:tabs>
        <w:ind w:firstLine="709"/>
        <w:jc w:val="both"/>
      </w:pPr>
      <w:r>
        <w:t xml:space="preserve">Расчет расхода воды на хозяйственно-питьевые нужды объектов теплоснабжения и определение объема хозяйственно-бытовых стоков </w:t>
      </w:r>
      <w:r>
        <w:br/>
        <w:t xml:space="preserve">на 2022 год (стр. 681 том 2). </w:t>
      </w:r>
    </w:p>
    <w:p w14:paraId="4817DED9" w14:textId="77777777" w:rsidR="00835DB0" w:rsidRDefault="00835DB0" w:rsidP="00835DB0">
      <w:pPr>
        <w:tabs>
          <w:tab w:val="left" w:pos="1890"/>
        </w:tabs>
        <w:ind w:firstLine="709"/>
        <w:jc w:val="both"/>
      </w:pPr>
      <w:r>
        <w:t>План водопотребления и водоотведения на 2022 год (стр. 682-683 том 2).</w:t>
      </w:r>
    </w:p>
    <w:p w14:paraId="56CCFA08" w14:textId="77777777" w:rsidR="00835DB0" w:rsidRDefault="00835DB0" w:rsidP="00835DB0">
      <w:pPr>
        <w:tabs>
          <w:tab w:val="left" w:pos="1890"/>
        </w:tabs>
        <w:ind w:firstLine="709"/>
        <w:jc w:val="both"/>
      </w:pPr>
      <w:r>
        <w:t xml:space="preserve">Единый типовой договор холодного водоснабжения и водоотведения </w:t>
      </w:r>
      <w:r>
        <w:br/>
        <w:t xml:space="preserve">№ 022/02132/640ВОК/463 МО от 17.09.2019, заключенный </w:t>
      </w:r>
      <w:r>
        <w:br/>
        <w:t xml:space="preserve">с ООО «Водоканал», действующий до 31.12.2019 с авто пролонгацией </w:t>
      </w:r>
      <w:r>
        <w:br/>
        <w:t>(стр. 445-470 том 2).</w:t>
      </w:r>
    </w:p>
    <w:p w14:paraId="10A0DE86" w14:textId="77777777" w:rsidR="00835DB0" w:rsidRDefault="00835DB0" w:rsidP="00835DB0">
      <w:pPr>
        <w:tabs>
          <w:tab w:val="left" w:pos="1890"/>
        </w:tabs>
        <w:ind w:firstLine="709"/>
        <w:jc w:val="both"/>
      </w:pPr>
      <w:r>
        <w:t>Счета-фактуры за январь-декабрь 2020 года (стр. 476-506 том 2).</w:t>
      </w:r>
    </w:p>
    <w:p w14:paraId="06857773" w14:textId="77777777" w:rsidR="00835DB0" w:rsidRDefault="00835DB0" w:rsidP="00835DB0">
      <w:pPr>
        <w:tabs>
          <w:tab w:val="left" w:pos="1890"/>
        </w:tabs>
        <w:ind w:firstLine="709"/>
        <w:jc w:val="both"/>
      </w:pPr>
    </w:p>
    <w:p w14:paraId="4944362B" w14:textId="77777777" w:rsidR="00835DB0" w:rsidRDefault="00835DB0" w:rsidP="00835DB0">
      <w:pPr>
        <w:tabs>
          <w:tab w:val="left" w:pos="1890"/>
        </w:tabs>
        <w:ind w:firstLine="709"/>
        <w:jc w:val="both"/>
      </w:pPr>
      <w:r>
        <w:t xml:space="preserve">Экспертами был произведен расчет затрат предприятия по данной статье, в соответствии с Основами ценообразования. </w:t>
      </w:r>
    </w:p>
    <w:p w14:paraId="58DEDCB9" w14:textId="77777777" w:rsidR="00835DB0" w:rsidRDefault="00835DB0" w:rsidP="00835DB0">
      <w:pPr>
        <w:ind w:firstLine="709"/>
        <w:jc w:val="both"/>
      </w:pPr>
      <w:r w:rsidRPr="00D80AAB">
        <w:t>Тариф</w:t>
      </w:r>
      <w:r>
        <w:t>ы</w:t>
      </w:r>
      <w:r w:rsidRPr="00D80AAB">
        <w:t xml:space="preserve"> на </w:t>
      </w:r>
      <w:r>
        <w:t>водоотведение</w:t>
      </w:r>
      <w:r w:rsidRPr="00D80AAB">
        <w:t xml:space="preserve"> для </w:t>
      </w:r>
      <w:r>
        <w:t>ООО «Водоканал»</w:t>
      </w:r>
      <w:r w:rsidRPr="007851B3">
        <w:t xml:space="preserve"> </w:t>
      </w:r>
      <w:r w:rsidRPr="00D80AAB">
        <w:t>установлен</w:t>
      </w:r>
      <w:r>
        <w:t>ные</w:t>
      </w:r>
      <w:r w:rsidRPr="00D80AAB">
        <w:t xml:space="preserve"> </w:t>
      </w:r>
      <w:r>
        <w:t>п</w:t>
      </w:r>
      <w:r w:rsidRPr="00505955">
        <w:t>остановление</w:t>
      </w:r>
      <w:r>
        <w:t>м</w:t>
      </w:r>
      <w:r w:rsidRPr="00505955">
        <w:t xml:space="preserve"> </w:t>
      </w:r>
      <w:r w:rsidRPr="005C144B">
        <w:t xml:space="preserve">Постановление Региональной энергетической комиссии Кузбасса от 17.08.2021 № 293 </w:t>
      </w:r>
      <w:r>
        <w:t>«</w:t>
      </w:r>
      <w:r w:rsidRPr="005C144B">
        <w:t xml:space="preserve">О внесении изменений в постановление региональной энергетической комиссии Кемеровской области от 30.08.2019 </w:t>
      </w:r>
      <w:r>
        <w:br/>
      </w:r>
      <w:r w:rsidRPr="005C144B">
        <w:t xml:space="preserve">№ 237 </w:t>
      </w:r>
      <w:r>
        <w:t>«</w:t>
      </w:r>
      <w:r w:rsidRPr="005C144B">
        <w:t xml:space="preserve">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w:t>
      </w:r>
      <w:r>
        <w:t>«</w:t>
      </w:r>
      <w:r w:rsidRPr="005C144B">
        <w:t>Водоканал</w:t>
      </w:r>
      <w:r>
        <w:t>»</w:t>
      </w:r>
      <w:r w:rsidRPr="005C144B">
        <w:t xml:space="preserve"> (г. Калтан, г. Осинники)</w:t>
      </w:r>
      <w:r>
        <w:t>»</w:t>
      </w:r>
      <w:r w:rsidRPr="005C144B">
        <w:t xml:space="preserve"> в части 2022 года</w:t>
      </w:r>
      <w:r>
        <w:t>»</w:t>
      </w:r>
      <w:r w:rsidRPr="005C144B">
        <w:t xml:space="preserve"> </w:t>
      </w:r>
      <w:r w:rsidRPr="00D80AAB">
        <w:t>составля</w:t>
      </w:r>
      <w:r>
        <w:t>ю</w:t>
      </w:r>
      <w:r w:rsidRPr="00D80AAB">
        <w:t>т:</w:t>
      </w:r>
    </w:p>
    <w:p w14:paraId="78C67B85" w14:textId="77777777" w:rsidR="00835DB0" w:rsidRDefault="00835DB0" w:rsidP="00835DB0">
      <w:pPr>
        <w:tabs>
          <w:tab w:val="left" w:pos="1890"/>
        </w:tabs>
        <w:ind w:firstLine="709"/>
        <w:jc w:val="both"/>
      </w:pPr>
      <w:r w:rsidRPr="009F5EE8">
        <w:t xml:space="preserve">с </w:t>
      </w:r>
      <w:r>
        <w:t>01</w:t>
      </w:r>
      <w:r w:rsidRPr="009F5EE8">
        <w:t>.0</w:t>
      </w:r>
      <w:r>
        <w:t>1</w:t>
      </w:r>
      <w:r w:rsidRPr="009F5EE8">
        <w:t>.202</w:t>
      </w:r>
      <w:r>
        <w:t>2 по 31.12.2022</w:t>
      </w:r>
      <w:r w:rsidRPr="009F5EE8">
        <w:t xml:space="preserve"> года </w:t>
      </w:r>
      <w:r>
        <w:t>42</w:t>
      </w:r>
      <w:r w:rsidRPr="009F5EE8">
        <w:t>,</w:t>
      </w:r>
      <w:r>
        <w:t>82</w:t>
      </w:r>
      <w:r w:rsidRPr="009F5EE8">
        <w:t xml:space="preserve"> руб. куб. м.</w:t>
      </w:r>
      <w:r>
        <w:t>;</w:t>
      </w:r>
    </w:p>
    <w:p w14:paraId="717DA71B" w14:textId="77777777" w:rsidR="00835DB0" w:rsidRDefault="00835DB0" w:rsidP="00835DB0">
      <w:pPr>
        <w:ind w:firstLine="709"/>
        <w:jc w:val="both"/>
      </w:pPr>
      <w:r w:rsidRPr="005C144B">
        <w:lastRenderedPageBreak/>
        <w:t>Плановый объем сточных вод принят экспертами на уровне фактических значений за 2020 год, в соответствии с данными шаблона BALANCE.CALC.TARIFF.WARM.</w:t>
      </w:r>
      <w:r>
        <w:t>2020.</w:t>
      </w:r>
      <w:r w:rsidRPr="005C144B">
        <w:t>FACT</w:t>
      </w:r>
      <w:r>
        <w:t>. в размере 11,909</w:t>
      </w:r>
      <w:r w:rsidRPr="00B71E41">
        <w:t xml:space="preserve"> тыс. куб. м.</w:t>
      </w:r>
      <w:r>
        <w:t xml:space="preserve"> </w:t>
      </w:r>
    </w:p>
    <w:p w14:paraId="7C80B882" w14:textId="77777777" w:rsidR="00835DB0" w:rsidRDefault="00835DB0" w:rsidP="00835DB0">
      <w:pPr>
        <w:ind w:firstLine="709"/>
        <w:jc w:val="both"/>
      </w:pPr>
      <w:r w:rsidRPr="000D486D">
        <w:t xml:space="preserve">Таким образом, </w:t>
      </w:r>
      <w:r>
        <w:t>расходы на водоотведение в 2022 году составят:</w:t>
      </w:r>
    </w:p>
    <w:p w14:paraId="71333D3F" w14:textId="77777777" w:rsidR="00835DB0" w:rsidRDefault="00835DB0" w:rsidP="00835DB0">
      <w:pPr>
        <w:ind w:firstLine="709"/>
        <w:jc w:val="both"/>
      </w:pPr>
      <w:r>
        <w:t>42</w:t>
      </w:r>
      <w:r w:rsidRPr="0051448D">
        <w:t>,</w:t>
      </w:r>
      <w:r>
        <w:t>82</w:t>
      </w:r>
      <w:r w:rsidRPr="0051448D">
        <w:t xml:space="preserve"> руб.</w:t>
      </w:r>
      <w:r>
        <w:t>/</w:t>
      </w:r>
      <w:r w:rsidRPr="0051448D">
        <w:t>куб. м (</w:t>
      </w:r>
      <w:r>
        <w:t xml:space="preserve">тариф на </w:t>
      </w:r>
      <w:r w:rsidRPr="00B71E41">
        <w:t xml:space="preserve">водоотведение </w:t>
      </w:r>
      <w:r>
        <w:t xml:space="preserve">на </w:t>
      </w:r>
      <w:r w:rsidRPr="0051448D">
        <w:t>202</w:t>
      </w:r>
      <w:r>
        <w:t>2</w:t>
      </w:r>
      <w:r w:rsidRPr="0051448D">
        <w:t xml:space="preserve"> год) × </w:t>
      </w:r>
      <w:r>
        <w:br/>
        <w:t>11</w:t>
      </w:r>
      <w:r w:rsidRPr="0051448D">
        <w:t>,</w:t>
      </w:r>
      <w:r>
        <w:t>909</w:t>
      </w:r>
      <w:r w:rsidRPr="0051448D">
        <w:t xml:space="preserve"> тыс.</w:t>
      </w:r>
      <w:r>
        <w:t xml:space="preserve"> </w:t>
      </w:r>
      <w:r w:rsidRPr="0051448D">
        <w:t xml:space="preserve">куб. м (объем </w:t>
      </w:r>
      <w:r>
        <w:t>стоков</w:t>
      </w:r>
      <w:r w:rsidRPr="0051448D">
        <w:t xml:space="preserve">) = </w:t>
      </w:r>
      <w:r w:rsidRPr="005C144B">
        <w:rPr>
          <w:b/>
        </w:rPr>
        <w:t xml:space="preserve">510 </w:t>
      </w:r>
      <w:r w:rsidRPr="00640319">
        <w:rPr>
          <w:b/>
        </w:rPr>
        <w:t>тыс. руб</w:t>
      </w:r>
      <w:r w:rsidRPr="0051448D">
        <w:t>.</w:t>
      </w:r>
    </w:p>
    <w:p w14:paraId="55C19AFD" w14:textId="77777777" w:rsidR="00835DB0" w:rsidRDefault="00835DB0" w:rsidP="00835DB0">
      <w:pPr>
        <w:ind w:firstLine="709"/>
        <w:jc w:val="both"/>
      </w:pPr>
      <w:r>
        <w:t>Данные расходы эксперты считают э</w:t>
      </w:r>
      <w:r w:rsidRPr="0051448D">
        <w:t>кономически обоснованны</w:t>
      </w:r>
      <w:r>
        <w:t>ми</w:t>
      </w:r>
      <w:r>
        <w:br/>
        <w:t>и</w:t>
      </w:r>
      <w:r w:rsidRPr="0051448D">
        <w:t xml:space="preserve"> </w:t>
      </w:r>
      <w:r>
        <w:t>предлагают к включению в НВВ предприятия на 2022 год.</w:t>
      </w:r>
    </w:p>
    <w:p w14:paraId="7F63B48C" w14:textId="77777777" w:rsidR="00835DB0" w:rsidRDefault="00835DB0" w:rsidP="00835DB0">
      <w:pPr>
        <w:ind w:firstLine="709"/>
        <w:jc w:val="both"/>
      </w:pPr>
      <w:r w:rsidRPr="0086317E">
        <w:t xml:space="preserve">Расходы в размере </w:t>
      </w:r>
      <w:r>
        <w:t>94</w:t>
      </w:r>
      <w:r w:rsidRPr="0086317E">
        <w:t xml:space="preserve"> тыс. руб., не подтвержденные предприятием документально, подлежат исключению из НВВ на 202</w:t>
      </w:r>
      <w:r>
        <w:t>2</w:t>
      </w:r>
      <w:r w:rsidRPr="0086317E">
        <w:t xml:space="preserve"> год, как экономически необоснованные.</w:t>
      </w:r>
    </w:p>
    <w:bookmarkEnd w:id="72"/>
    <w:p w14:paraId="2F125A7E" w14:textId="77777777" w:rsidR="00835DB0" w:rsidRDefault="00835DB0" w:rsidP="00835DB0">
      <w:pPr>
        <w:pStyle w:val="3"/>
      </w:pPr>
    </w:p>
    <w:p w14:paraId="6E266285" w14:textId="77777777" w:rsidR="00835DB0" w:rsidRDefault="00835DB0" w:rsidP="00835DB0">
      <w:pPr>
        <w:pStyle w:val="3"/>
      </w:pPr>
      <w:r w:rsidRPr="00D1142C">
        <w:t>Арендная</w:t>
      </w:r>
      <w:r w:rsidRPr="00A2077E">
        <w:t xml:space="preserve"> плата </w:t>
      </w:r>
    </w:p>
    <w:p w14:paraId="519E84D9" w14:textId="77777777" w:rsidR="00835DB0" w:rsidRPr="00A2077E" w:rsidRDefault="00835DB0" w:rsidP="00835DB0">
      <w:pPr>
        <w:rPr>
          <w:lang w:eastAsia="en-US"/>
        </w:rPr>
      </w:pPr>
    </w:p>
    <w:p w14:paraId="495B4E7A" w14:textId="77777777" w:rsidR="00835DB0" w:rsidRDefault="00835DB0" w:rsidP="00835DB0">
      <w:pPr>
        <w:ind w:firstLine="709"/>
        <w:jc w:val="both"/>
      </w:pPr>
      <w:r>
        <w:t>В неподконтрольные расходы включается арендная плата только</w:t>
      </w:r>
      <w:r w:rsidRPr="004D5E4A">
        <w:t xml:space="preserve"> в части имущества, используемого для осуществ</w:t>
      </w:r>
      <w:r>
        <w:t xml:space="preserve">ления регулируемой деятельности, </w:t>
      </w:r>
      <w:r>
        <w:br/>
        <w:t>и</w:t>
      </w:r>
      <w:r w:rsidRPr="004D5E4A">
        <w:t xml:space="preserve"> определяе</w:t>
      </w:r>
      <w:r>
        <w:t xml:space="preserve">тся в соответствии </w:t>
      </w:r>
      <w:r w:rsidRPr="004D5E4A">
        <w:t>с пунктам</w:t>
      </w:r>
      <w:r>
        <w:t>и 45 и 65 Основ ценообразования.</w:t>
      </w:r>
    </w:p>
    <w:p w14:paraId="4EDE6966" w14:textId="77777777" w:rsidR="00835DB0" w:rsidRPr="00F141B8" w:rsidRDefault="00835DB0" w:rsidP="00835DB0">
      <w:pPr>
        <w:ind w:firstLine="709"/>
        <w:jc w:val="both"/>
      </w:pPr>
      <w:r w:rsidRPr="00F141B8">
        <w:t xml:space="preserve">По данной статье предприятием планируются расходы в размере </w:t>
      </w:r>
      <w:r w:rsidRPr="00F141B8">
        <w:br/>
      </w:r>
      <w:r w:rsidRPr="00497AC4">
        <w:t>2 557</w:t>
      </w:r>
      <w:r w:rsidRPr="00F141B8">
        <w:t xml:space="preserve"> тыс. руб</w:t>
      </w:r>
      <w:r>
        <w:t>.</w:t>
      </w:r>
      <w:r w:rsidRPr="00F141B8">
        <w:t xml:space="preserve"> </w:t>
      </w:r>
    </w:p>
    <w:p w14:paraId="457E480B" w14:textId="77777777" w:rsidR="00835DB0" w:rsidRDefault="00835DB0" w:rsidP="00835DB0">
      <w:pPr>
        <w:ind w:firstLine="709"/>
        <w:jc w:val="both"/>
      </w:pPr>
      <w:r w:rsidRPr="00F141B8">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189EAD9B" w14:textId="77777777" w:rsidR="00835DB0" w:rsidRDefault="00835DB0" w:rsidP="00835DB0">
      <w:pPr>
        <w:ind w:firstLine="709"/>
        <w:jc w:val="both"/>
      </w:pPr>
      <w:r w:rsidRPr="00497AC4">
        <w:t>Расчет арендной платы (стр. 722 том 2).</w:t>
      </w:r>
    </w:p>
    <w:p w14:paraId="1A76E475" w14:textId="77777777" w:rsidR="00835DB0" w:rsidRDefault="00835DB0" w:rsidP="00835DB0">
      <w:pPr>
        <w:ind w:firstLine="709"/>
        <w:jc w:val="both"/>
      </w:pPr>
      <w:r>
        <w:t xml:space="preserve">Договор аренды недвижимого имущества № </w:t>
      </w:r>
      <w:r w:rsidRPr="00497AC4">
        <w:t xml:space="preserve">КЭ 1-44/20 от 14.12.2020, заключенный с ООО </w:t>
      </w:r>
      <w:r>
        <w:t>«</w:t>
      </w:r>
      <w:r w:rsidRPr="00497AC4">
        <w:t>Коммунэнерго</w:t>
      </w:r>
      <w:r>
        <w:t>»</w:t>
      </w:r>
      <w:r w:rsidRPr="00497AC4">
        <w:t xml:space="preserve">, действующий до 01.09.2021 </w:t>
      </w:r>
      <w:r>
        <w:br/>
      </w:r>
      <w:r w:rsidRPr="00497AC4">
        <w:t xml:space="preserve">с автопролонгацией. Стоимость аренды составляет 58,382 тыс. руб./мес., </w:t>
      </w:r>
      <w:r>
        <w:br/>
      </w:r>
      <w:r w:rsidRPr="00497AC4">
        <w:t>с учетом НДС</w:t>
      </w:r>
      <w:r>
        <w:t xml:space="preserve"> </w:t>
      </w:r>
      <w:r w:rsidRPr="00497AC4">
        <w:t>(стр. 741-742, 744 том 3</w:t>
      </w:r>
      <w:r>
        <w:t>).</w:t>
      </w:r>
    </w:p>
    <w:p w14:paraId="5E272B7A" w14:textId="77777777" w:rsidR="00835DB0" w:rsidRDefault="00835DB0" w:rsidP="00835DB0">
      <w:pPr>
        <w:ind w:firstLine="709"/>
        <w:jc w:val="both"/>
      </w:pPr>
      <w:r>
        <w:t>Акт приема-передачи имущества по договору (стр. 743 том 3):</w:t>
      </w:r>
    </w:p>
    <w:p w14:paraId="1FBBD265" w14:textId="77777777" w:rsidR="00835DB0" w:rsidRDefault="00835DB0" w:rsidP="00835DB0">
      <w:pPr>
        <w:ind w:firstLine="709"/>
        <w:jc w:val="both"/>
      </w:pPr>
      <w:r>
        <w:t>котельная установка 2,5 МВт - 3 штуки</w:t>
      </w:r>
    </w:p>
    <w:p w14:paraId="038335D3" w14:textId="77777777" w:rsidR="00835DB0" w:rsidRDefault="00835DB0" w:rsidP="00835DB0">
      <w:pPr>
        <w:ind w:firstLine="709"/>
        <w:jc w:val="both"/>
      </w:pPr>
      <w:r>
        <w:t>узел учета тепловой энергии № 1</w:t>
      </w:r>
    </w:p>
    <w:p w14:paraId="5BB49DEB" w14:textId="77777777" w:rsidR="00835DB0" w:rsidRDefault="00835DB0" w:rsidP="00835DB0">
      <w:pPr>
        <w:ind w:firstLine="709"/>
        <w:jc w:val="both"/>
      </w:pPr>
      <w:r>
        <w:t>узел учета тепловой энергии № 2</w:t>
      </w:r>
    </w:p>
    <w:p w14:paraId="3B1B180A" w14:textId="77777777" w:rsidR="00835DB0" w:rsidRDefault="00835DB0" w:rsidP="00835DB0">
      <w:pPr>
        <w:ind w:firstLine="709"/>
        <w:jc w:val="both"/>
      </w:pPr>
      <w:r>
        <w:t xml:space="preserve">К данному договору не </w:t>
      </w:r>
      <w:r w:rsidRPr="00C53F6E">
        <w:t>представлен расчет арендной платы</w:t>
      </w:r>
      <w:r w:rsidRPr="00C53F6E">
        <w:br/>
        <w:t>в соответствии с пунктом 45 Основ ценообразования</w:t>
      </w:r>
      <w:r>
        <w:t>,</w:t>
      </w:r>
      <w:r w:rsidRPr="00C53F6E">
        <w:t xml:space="preserve"> </w:t>
      </w:r>
      <w:r>
        <w:t xml:space="preserve">поэтому расходы </w:t>
      </w:r>
      <w:r w:rsidRPr="00C53F6E">
        <w:t>признаются экономически необоснованными</w:t>
      </w:r>
      <w:r>
        <w:t>.</w:t>
      </w:r>
    </w:p>
    <w:p w14:paraId="1975FF0B" w14:textId="77777777" w:rsidR="00835DB0" w:rsidRDefault="00835DB0" w:rsidP="00835DB0">
      <w:pPr>
        <w:ind w:firstLine="709"/>
        <w:jc w:val="both"/>
      </w:pPr>
    </w:p>
    <w:p w14:paraId="5EC60071" w14:textId="77777777" w:rsidR="00835DB0" w:rsidRPr="007E3EDE" w:rsidRDefault="00835DB0" w:rsidP="00835DB0">
      <w:pPr>
        <w:ind w:firstLine="709"/>
        <w:jc w:val="both"/>
      </w:pPr>
      <w:r w:rsidRPr="007E3EDE">
        <w:t xml:space="preserve">Так же представлен договор аренды № </w:t>
      </w:r>
      <w:r w:rsidRPr="00CE222F">
        <w:t xml:space="preserve">КЭ 1-45/20/10/030/729 МО </w:t>
      </w:r>
      <w:r>
        <w:br/>
      </w:r>
      <w:r w:rsidRPr="00CE222F">
        <w:t>от 14.12.2020</w:t>
      </w:r>
      <w:r w:rsidRPr="007E3EDE">
        <w:t>, заключенный с ООО «Коммунэнерго», на аренду земельного участка, площадью 1 874,0 кв. м, с кадастровым номером: 42:31:0109006:4, расположенный по адресу: г. Осинники, ул. Ленина, 128, и нежилое помещение, площадью 666,9 кв. м, с кадастровым номером 42:31:0109006:4, расположенное по адресу, г. Осинники, ул. Ленина, 128, помещение 2,</w:t>
      </w:r>
      <w:r w:rsidRPr="007E3EDE">
        <w:br/>
        <w:t>со стоимостью договора 2 357 тыс. руб., действующий 01.09.202</w:t>
      </w:r>
      <w:r>
        <w:t>1</w:t>
      </w:r>
      <w:r w:rsidRPr="007E3EDE">
        <w:br/>
        <w:t>с авто</w:t>
      </w:r>
      <w:r>
        <w:t xml:space="preserve"> </w:t>
      </w:r>
      <w:r w:rsidRPr="007E3EDE">
        <w:t xml:space="preserve">пролонгацией </w:t>
      </w:r>
      <w:r w:rsidRPr="00CE222F">
        <w:t>(стр. 736 - 737, 739-740 том 3)</w:t>
      </w:r>
      <w:r w:rsidRPr="007E3EDE">
        <w:t>.</w:t>
      </w:r>
      <w:r w:rsidRPr="00CE222F">
        <w:t xml:space="preserve"> Стоимость аренды составляет 144,724 тыс. руб./мес., с учетом НДС.</w:t>
      </w:r>
    </w:p>
    <w:p w14:paraId="6D0BD8C6" w14:textId="77777777" w:rsidR="00835DB0" w:rsidRDefault="00835DB0" w:rsidP="00835DB0">
      <w:pPr>
        <w:ind w:firstLine="709"/>
        <w:jc w:val="both"/>
      </w:pPr>
      <w:r>
        <w:t>Акт приема-передачи имущества по договору (стр. 738 том 2).</w:t>
      </w:r>
    </w:p>
    <w:p w14:paraId="7A880914" w14:textId="77777777" w:rsidR="00835DB0" w:rsidRDefault="00835DB0" w:rsidP="00835DB0">
      <w:pPr>
        <w:ind w:firstLine="709"/>
        <w:jc w:val="both"/>
      </w:pPr>
      <w:r w:rsidRPr="007E3EDE">
        <w:t>К представленному договору не приложена конкурсная документация</w:t>
      </w:r>
      <w:r>
        <w:t xml:space="preserve">. </w:t>
      </w:r>
    </w:p>
    <w:p w14:paraId="4FD14CDC" w14:textId="77777777" w:rsidR="00835DB0" w:rsidRDefault="00835DB0" w:rsidP="00835DB0">
      <w:pPr>
        <w:ind w:firstLine="709"/>
        <w:jc w:val="both"/>
      </w:pPr>
      <w:r>
        <w:t>В соответствии с пунктом 28 Основ ценообразования, такие расходы признаются экономически необоснованными.</w:t>
      </w:r>
    </w:p>
    <w:p w14:paraId="2B7E72DC" w14:textId="77777777" w:rsidR="00835DB0" w:rsidRDefault="00835DB0" w:rsidP="00835DB0">
      <w:pPr>
        <w:ind w:firstLine="709"/>
        <w:jc w:val="both"/>
      </w:pPr>
    </w:p>
    <w:p w14:paraId="2D091AB8" w14:textId="77777777" w:rsidR="00835DB0" w:rsidRDefault="00835DB0" w:rsidP="00835DB0">
      <w:pPr>
        <w:ind w:firstLine="709"/>
        <w:jc w:val="both"/>
      </w:pPr>
      <w:r w:rsidRPr="00CE222F">
        <w:t>Договор № 10/030/131С/454МО от 05.10.2019, заключенный</w:t>
      </w:r>
      <w:r>
        <w:t xml:space="preserve"> </w:t>
      </w:r>
      <w:r>
        <w:br/>
      </w:r>
      <w:r w:rsidRPr="00CE222F">
        <w:t>с ООО «Специализированное автотранспортное предприятие», на аренду транспортного средства без экипажа УАЗ-390945 гос. номер В113АЕ142,</w:t>
      </w:r>
      <w:r>
        <w:t xml:space="preserve"> </w:t>
      </w:r>
      <w:r>
        <w:br/>
      </w:r>
      <w:r w:rsidRPr="00CE222F">
        <w:t xml:space="preserve">со стоимостью договора 210 тыс. руб., действующий до 04.10.2020 </w:t>
      </w:r>
      <w:r>
        <w:br/>
      </w:r>
      <w:r w:rsidRPr="00CE222F">
        <w:t>с авто</w:t>
      </w:r>
      <w:r>
        <w:t xml:space="preserve"> </w:t>
      </w:r>
      <w:r w:rsidRPr="00CE222F">
        <w:t>пролонгацией (стр. 756-757 том 2).</w:t>
      </w:r>
    </w:p>
    <w:p w14:paraId="5152D28B" w14:textId="77777777" w:rsidR="00835DB0" w:rsidRDefault="00835DB0" w:rsidP="00835DB0">
      <w:pPr>
        <w:ind w:firstLine="709"/>
        <w:jc w:val="both"/>
      </w:pPr>
      <w:r w:rsidRPr="00CE222F">
        <w:lastRenderedPageBreak/>
        <w:t>Договор субаренды транспортного средства № 10/030/127С/448МО</w:t>
      </w:r>
      <w:r>
        <w:t xml:space="preserve"> </w:t>
      </w:r>
      <w:r>
        <w:br/>
      </w:r>
      <w:r w:rsidRPr="00CE222F">
        <w:t xml:space="preserve">от 16.09.2019, заключенный с ООО «Специализированное автотранспортное предприятие», на аренду транспортного средства УАЗ-390945 гос. номер Е720АТ142, со стоимостью договора 220 тыс. руб., действующий </w:t>
      </w:r>
      <w:r>
        <w:br/>
      </w:r>
      <w:r w:rsidRPr="00CE222F">
        <w:t>до 15.09.2020 с авто</w:t>
      </w:r>
      <w:r>
        <w:t xml:space="preserve"> </w:t>
      </w:r>
      <w:r w:rsidRPr="00CE222F">
        <w:t>пролонгацией (стр. 754-755 том 2).</w:t>
      </w:r>
    </w:p>
    <w:p w14:paraId="71640632" w14:textId="77777777" w:rsidR="00835DB0" w:rsidRDefault="00835DB0" w:rsidP="00835DB0">
      <w:pPr>
        <w:ind w:firstLine="709"/>
        <w:jc w:val="both"/>
      </w:pPr>
      <w:r>
        <w:t>Эксперты отмечают, что а</w:t>
      </w:r>
      <w:r w:rsidRPr="00CE222F">
        <w:t xml:space="preserve">ренда транспорта не относится </w:t>
      </w:r>
      <w:r>
        <w:br/>
      </w:r>
      <w:r w:rsidRPr="00CE222F">
        <w:t>к неподконтрольным расходам. В неподконтрольные расходы включается арендная плата только в части имущества, используемого для осуществления регулируемой деятельности, и определяется в соответствии с пунктами 45 и 65 Основ ценообразования.</w:t>
      </w:r>
    </w:p>
    <w:p w14:paraId="254E94FE" w14:textId="77777777" w:rsidR="00835DB0" w:rsidRDefault="00835DB0" w:rsidP="00835DB0">
      <w:pPr>
        <w:ind w:firstLine="709"/>
        <w:jc w:val="both"/>
      </w:pPr>
    </w:p>
    <w:p w14:paraId="52B68C3E" w14:textId="77777777" w:rsidR="00835DB0" w:rsidRDefault="00835DB0" w:rsidP="00835DB0">
      <w:pPr>
        <w:ind w:firstLine="709"/>
        <w:jc w:val="both"/>
      </w:pPr>
      <w:r>
        <w:t xml:space="preserve">Расходы в размере </w:t>
      </w:r>
      <w:r w:rsidRPr="00CE222F">
        <w:t xml:space="preserve">2 557 </w:t>
      </w:r>
      <w:r>
        <w:t>тыс. руб., не подтвержденные предприятием документально, подлежат исключению из НВВ на 2022 год, как экономически необоснованные.</w:t>
      </w:r>
    </w:p>
    <w:p w14:paraId="402F1AAA" w14:textId="77777777" w:rsidR="00835DB0" w:rsidRPr="00A2077E" w:rsidRDefault="00835DB0" w:rsidP="00835DB0">
      <w:pPr>
        <w:rPr>
          <w:lang w:eastAsia="en-US"/>
        </w:rPr>
      </w:pPr>
    </w:p>
    <w:p w14:paraId="6A1EB410" w14:textId="77777777" w:rsidR="00835DB0" w:rsidRDefault="00835DB0" w:rsidP="00835DB0">
      <w:pPr>
        <w:pStyle w:val="3"/>
      </w:pPr>
      <w:r w:rsidRPr="00D1142C">
        <w:t>Плата за выбросы и сбросы</w:t>
      </w:r>
      <w:r w:rsidRPr="00D82341">
        <w:t xml:space="preserve"> загрязняющих веществ в окружающую среду, размещение отходов и другие виды негативного воздействия </w:t>
      </w:r>
      <w:r>
        <w:br/>
      </w:r>
      <w:r w:rsidRPr="00D82341">
        <w:t>на окружающую среду в пределах установленных нормативов и (или) лимитов</w:t>
      </w:r>
    </w:p>
    <w:p w14:paraId="36EEAE84" w14:textId="77777777" w:rsidR="00835DB0" w:rsidRDefault="00835DB0" w:rsidP="00835DB0">
      <w:pPr>
        <w:rPr>
          <w:lang w:eastAsia="en-US"/>
        </w:rPr>
      </w:pPr>
    </w:p>
    <w:p w14:paraId="7DA9DC96" w14:textId="77777777" w:rsidR="00835DB0" w:rsidRPr="00B402BE" w:rsidRDefault="00835DB0" w:rsidP="00835DB0">
      <w:pPr>
        <w:widowControl w:val="0"/>
        <w:tabs>
          <w:tab w:val="left" w:pos="1890"/>
        </w:tabs>
        <w:ind w:firstLine="709"/>
        <w:jc w:val="both"/>
      </w:pPr>
      <w:r w:rsidRPr="00B402BE">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78805023" w14:textId="77777777" w:rsidR="00835DB0" w:rsidRPr="00B402BE" w:rsidRDefault="00835DB0" w:rsidP="00835DB0">
      <w:pPr>
        <w:widowControl w:val="0"/>
        <w:tabs>
          <w:tab w:val="left" w:pos="1890"/>
        </w:tabs>
        <w:ind w:firstLine="709"/>
        <w:jc w:val="both"/>
      </w:pPr>
      <w:r w:rsidRPr="00B402BE">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14:paraId="6D8F5369" w14:textId="77777777" w:rsidR="00835DB0" w:rsidRPr="00B402BE" w:rsidRDefault="00835DB0" w:rsidP="00835DB0">
      <w:pPr>
        <w:tabs>
          <w:tab w:val="left" w:pos="1890"/>
        </w:tabs>
        <w:ind w:firstLine="709"/>
        <w:jc w:val="both"/>
      </w:pPr>
      <w:r w:rsidRPr="00B402BE">
        <w:t>Законодательство предусматривает взимание платы за следующие виды вредного воздействия на окружающую среду:</w:t>
      </w:r>
    </w:p>
    <w:p w14:paraId="2E7FD75C" w14:textId="77777777" w:rsidR="00835DB0" w:rsidRPr="00B402BE" w:rsidRDefault="00835DB0" w:rsidP="00835DB0">
      <w:pPr>
        <w:tabs>
          <w:tab w:val="left" w:pos="1890"/>
        </w:tabs>
        <w:ind w:firstLine="709"/>
        <w:jc w:val="both"/>
      </w:pPr>
      <w:r w:rsidRPr="00B402BE">
        <w:t xml:space="preserve">1) выброс в атмосферу загрязняющих веществ от стационарных </w:t>
      </w:r>
      <w:r>
        <w:br/>
      </w:r>
      <w:r w:rsidRPr="00B402BE">
        <w:t>и передвижных источников;</w:t>
      </w:r>
    </w:p>
    <w:p w14:paraId="7975B3C5" w14:textId="77777777" w:rsidR="00835DB0" w:rsidRPr="00B402BE" w:rsidRDefault="00835DB0" w:rsidP="00835DB0">
      <w:pPr>
        <w:tabs>
          <w:tab w:val="left" w:pos="1890"/>
        </w:tabs>
        <w:ind w:firstLine="709"/>
        <w:jc w:val="both"/>
      </w:pPr>
      <w:r w:rsidRPr="00B402BE">
        <w:t>2) сброс загрязняющих веществ в поверхностные и подземные водные объекты;</w:t>
      </w:r>
    </w:p>
    <w:p w14:paraId="337E741E" w14:textId="77777777" w:rsidR="00835DB0" w:rsidRPr="00B402BE" w:rsidRDefault="00835DB0" w:rsidP="00835DB0">
      <w:pPr>
        <w:tabs>
          <w:tab w:val="left" w:pos="1890"/>
        </w:tabs>
        <w:ind w:firstLine="709"/>
        <w:jc w:val="both"/>
      </w:pPr>
      <w:r w:rsidRPr="00B402BE">
        <w:t>3) размещение отходов;</w:t>
      </w:r>
    </w:p>
    <w:p w14:paraId="15397DF0" w14:textId="77777777" w:rsidR="00835DB0" w:rsidRPr="00B402BE" w:rsidRDefault="00835DB0" w:rsidP="00835DB0">
      <w:pPr>
        <w:tabs>
          <w:tab w:val="left" w:pos="1890"/>
        </w:tabs>
        <w:ind w:firstLine="709"/>
        <w:jc w:val="both"/>
      </w:pPr>
      <w:r w:rsidRPr="00B402BE">
        <w:t>4) другие виды вредного воздействия (шум, вибрация, электромагнитные и радиационные воздействия и т.п.).</w:t>
      </w:r>
    </w:p>
    <w:p w14:paraId="59A12E43" w14:textId="77777777" w:rsidR="00835DB0" w:rsidRPr="00B402BE" w:rsidRDefault="00835DB0" w:rsidP="00835DB0">
      <w:pPr>
        <w:tabs>
          <w:tab w:val="left" w:pos="1890"/>
        </w:tabs>
        <w:ind w:firstLine="709"/>
        <w:jc w:val="both"/>
      </w:pPr>
      <w:r w:rsidRPr="00B402BE">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14:paraId="1778A486" w14:textId="77777777" w:rsidR="00835DB0" w:rsidRDefault="00835DB0" w:rsidP="00835DB0">
      <w:pPr>
        <w:tabs>
          <w:tab w:val="left" w:pos="1890"/>
        </w:tabs>
        <w:ind w:firstLine="709"/>
        <w:jc w:val="both"/>
      </w:pPr>
      <w:r w:rsidRPr="00B402BE">
        <w:t>В соответствии со ст. 254 Налогового кодекса РФ, платежи за</w:t>
      </w:r>
      <w:r>
        <w:t> </w:t>
      </w:r>
      <w:r w:rsidRPr="00B402BE">
        <w:t>предельно допустимые выбросы (сбросы) загрязняющих веществ в</w:t>
      </w:r>
      <w:r>
        <w:t> </w:t>
      </w:r>
      <w:r w:rsidRPr="00B402BE">
        <w:t>природную среду и другие аналогичные расходы, относятся к</w:t>
      </w:r>
      <w:r>
        <w:t> </w:t>
      </w:r>
      <w:r w:rsidRPr="00B402BE">
        <w:t>материальным расходам предприятия.</w:t>
      </w:r>
    </w:p>
    <w:p w14:paraId="0A4C568A" w14:textId="77777777" w:rsidR="00835DB0" w:rsidRPr="00AA0348" w:rsidRDefault="00835DB0" w:rsidP="00835DB0">
      <w:pPr>
        <w:ind w:firstLine="709"/>
        <w:jc w:val="both"/>
      </w:pPr>
      <w:r w:rsidRPr="00AA0348">
        <w:t xml:space="preserve">По данной статье предприятием планируются расходы в размере </w:t>
      </w:r>
      <w:r w:rsidRPr="00AA0348">
        <w:br/>
      </w:r>
      <w:r>
        <w:t>30</w:t>
      </w:r>
      <w:r w:rsidRPr="00AA0348">
        <w:t xml:space="preserve"> тыс. руб. </w:t>
      </w:r>
    </w:p>
    <w:p w14:paraId="2DA0A5E7" w14:textId="77777777" w:rsidR="00835DB0" w:rsidRDefault="00835DB0" w:rsidP="00835DB0">
      <w:pPr>
        <w:ind w:firstLine="709"/>
        <w:jc w:val="both"/>
      </w:pPr>
      <w:r w:rsidRPr="00AA0348">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7096A7C" w14:textId="77777777" w:rsidR="00835DB0" w:rsidRPr="00AB7BBC" w:rsidRDefault="00835DB0" w:rsidP="00835DB0">
      <w:pPr>
        <w:ind w:firstLine="709"/>
        <w:jc w:val="both"/>
      </w:pPr>
      <w:r w:rsidRPr="00AB7BBC">
        <w:t>Расчет размера платы за выбросы загрязняющих веществ в атмосферный воздух на 2022 год на сумму 3</w:t>
      </w:r>
      <w:r>
        <w:t>0</w:t>
      </w:r>
      <w:r w:rsidRPr="00AB7BBC">
        <w:t xml:space="preserve"> тыс. руб. (стр. 768-780 том </w:t>
      </w:r>
      <w:r>
        <w:t>2</w:t>
      </w:r>
      <w:r w:rsidRPr="00AB7BBC">
        <w:t>).</w:t>
      </w:r>
    </w:p>
    <w:p w14:paraId="0F46C92D" w14:textId="77777777" w:rsidR="00835DB0" w:rsidRPr="00AB7BBC" w:rsidRDefault="00835DB0" w:rsidP="00835DB0">
      <w:pPr>
        <w:ind w:firstLine="709"/>
        <w:jc w:val="both"/>
      </w:pPr>
      <w:r w:rsidRPr="00AB7BBC">
        <w:t>Деклараци</w:t>
      </w:r>
      <w:r>
        <w:t>я</w:t>
      </w:r>
      <w:r w:rsidRPr="00AB7BBC">
        <w:t xml:space="preserve"> о плате за негативное воздействие на окружающую среду </w:t>
      </w:r>
      <w:r>
        <w:br/>
      </w:r>
      <w:r w:rsidRPr="00AB7BBC">
        <w:t xml:space="preserve">за 2020 год (стр. 761-767 том </w:t>
      </w:r>
      <w:r>
        <w:t>2</w:t>
      </w:r>
      <w:r w:rsidRPr="00AB7BBC">
        <w:t>). Сумма платы в пределах ПДВ составила 35,435 тыс. руб.</w:t>
      </w:r>
    </w:p>
    <w:p w14:paraId="29A08AAE" w14:textId="77777777" w:rsidR="00835DB0" w:rsidRPr="00AA0348" w:rsidRDefault="00835DB0" w:rsidP="00835DB0">
      <w:pPr>
        <w:ind w:firstLine="709"/>
        <w:jc w:val="both"/>
      </w:pPr>
      <w:r w:rsidRPr="00AB7BBC">
        <w:t>О</w:t>
      </w:r>
      <w:r>
        <w:t>боротно-сальдовую ведомость</w:t>
      </w:r>
      <w:r w:rsidRPr="00AB7BBC">
        <w:t xml:space="preserve"> счета 68.10 за 2020 год </w:t>
      </w:r>
      <w:bookmarkStart w:id="74" w:name="_Hlk84498761"/>
      <w:r w:rsidRPr="00AB7BBC">
        <w:t xml:space="preserve">на сумму </w:t>
      </w:r>
      <w:r>
        <w:br/>
      </w:r>
      <w:r w:rsidRPr="00AB7BBC">
        <w:t>35,435 тыс. руб.</w:t>
      </w:r>
      <w:bookmarkEnd w:id="74"/>
      <w:r w:rsidRPr="00031379">
        <w:t xml:space="preserve"> (стр. 700 том </w:t>
      </w:r>
      <w:r>
        <w:t>2</w:t>
      </w:r>
      <w:r w:rsidRPr="00031379">
        <w:t>).</w:t>
      </w:r>
    </w:p>
    <w:p w14:paraId="0EF50C0E" w14:textId="77777777" w:rsidR="00835DB0" w:rsidRPr="00AA0348" w:rsidRDefault="00835DB0" w:rsidP="00835DB0">
      <w:pPr>
        <w:ind w:firstLine="709"/>
        <w:jc w:val="both"/>
      </w:pPr>
    </w:p>
    <w:p w14:paraId="69DC3C91" w14:textId="77777777" w:rsidR="00835DB0" w:rsidRPr="00AA0348" w:rsidRDefault="00835DB0" w:rsidP="00835DB0">
      <w:pPr>
        <w:ind w:firstLine="709"/>
        <w:jc w:val="both"/>
      </w:pPr>
      <w:bookmarkStart w:id="75" w:name="_Hlk84503181"/>
      <w:r w:rsidRPr="00AA0348">
        <w:t>Эксперты признают экономически обоснованными расход</w:t>
      </w:r>
      <w:r>
        <w:t xml:space="preserve">ы </w:t>
      </w:r>
      <w:r>
        <w:br/>
      </w:r>
      <w:r w:rsidRPr="00AA0348">
        <w:t>по представленному расчету плату</w:t>
      </w:r>
      <w:r>
        <w:t xml:space="preserve"> </w:t>
      </w:r>
      <w:r w:rsidRPr="00AA0348">
        <w:t>за предельно допустимые выбросы</w:t>
      </w:r>
      <w:r>
        <w:br/>
        <w:t xml:space="preserve">в атмосферный воздух </w:t>
      </w:r>
      <w:r w:rsidRPr="00AA0348">
        <w:t xml:space="preserve">в размере </w:t>
      </w:r>
      <w:r w:rsidRPr="00AC7C23">
        <w:rPr>
          <w:b/>
        </w:rPr>
        <w:t>30 тыс. руб.</w:t>
      </w:r>
      <w:r>
        <w:t xml:space="preserve"> и</w:t>
      </w:r>
      <w:r w:rsidRPr="00AA0348">
        <w:t xml:space="preserve"> подлежащими </w:t>
      </w:r>
      <w:r>
        <w:t>вклю</w:t>
      </w:r>
      <w:r w:rsidRPr="00AA0348">
        <w:t>чению</w:t>
      </w:r>
      <w:r>
        <w:br/>
        <w:t xml:space="preserve">в </w:t>
      </w:r>
      <w:r w:rsidRPr="00AA0348">
        <w:t xml:space="preserve">НВВ предприятия </w:t>
      </w:r>
      <w:r w:rsidRPr="00AC7C23">
        <w:rPr>
          <w:b/>
        </w:rPr>
        <w:t>на 2022 год</w:t>
      </w:r>
      <w:r w:rsidRPr="00AA0348">
        <w:t xml:space="preserve">. </w:t>
      </w:r>
    </w:p>
    <w:p w14:paraId="410C6B74" w14:textId="77777777" w:rsidR="00835DB0" w:rsidRPr="00AA0348" w:rsidRDefault="00835DB0" w:rsidP="00835DB0">
      <w:pPr>
        <w:ind w:firstLine="709"/>
        <w:jc w:val="both"/>
      </w:pPr>
      <w:r w:rsidRPr="00F65157">
        <w:lastRenderedPageBreak/>
        <w:t>Корректировка предложения предприятия отсутствует.</w:t>
      </w:r>
    </w:p>
    <w:bookmarkEnd w:id="75"/>
    <w:p w14:paraId="148326BF" w14:textId="77777777" w:rsidR="00835DB0" w:rsidRDefault="00835DB0" w:rsidP="00835DB0">
      <w:pPr>
        <w:ind w:firstLine="709"/>
        <w:jc w:val="both"/>
      </w:pPr>
    </w:p>
    <w:p w14:paraId="06722C8E" w14:textId="77777777" w:rsidR="00835DB0" w:rsidRDefault="00835DB0" w:rsidP="00835DB0">
      <w:pPr>
        <w:pStyle w:val="3"/>
      </w:pPr>
      <w:r w:rsidRPr="00D1142C">
        <w:t>Расходы на обязательное</w:t>
      </w:r>
      <w:r w:rsidRPr="000E2EC3">
        <w:t xml:space="preserve"> страхование</w:t>
      </w:r>
    </w:p>
    <w:p w14:paraId="6523FBC8" w14:textId="77777777" w:rsidR="00835DB0" w:rsidRDefault="00835DB0" w:rsidP="00835DB0">
      <w:pPr>
        <w:rPr>
          <w:lang w:eastAsia="en-US"/>
        </w:rPr>
      </w:pPr>
    </w:p>
    <w:p w14:paraId="307F0A57" w14:textId="77777777" w:rsidR="00835DB0" w:rsidRPr="00F733EE" w:rsidRDefault="00835DB0" w:rsidP="00835DB0">
      <w:pPr>
        <w:tabs>
          <w:tab w:val="left" w:pos="1890"/>
        </w:tabs>
        <w:ind w:firstLine="720"/>
        <w:jc w:val="both"/>
      </w:pPr>
      <w:r w:rsidRPr="00F733EE">
        <w:t>Согласно стать</w:t>
      </w:r>
      <w:r>
        <w:t>е</w:t>
      </w:r>
      <w:r w:rsidRPr="00F733EE">
        <w:t xml:space="preserve"> 253 НК РФ расходы на обязательное и добровольное страхование входят в расходы, связанные с производством и реализацией</w:t>
      </w:r>
      <w:r>
        <w:br/>
      </w:r>
      <w:r w:rsidRPr="00F733EE">
        <w:t>при определении налогооблагаемой базы по налогу на прибыль.</w:t>
      </w:r>
    </w:p>
    <w:p w14:paraId="14BC678D" w14:textId="77777777" w:rsidR="00835DB0" w:rsidRDefault="00835DB0" w:rsidP="00835DB0">
      <w:pPr>
        <w:tabs>
          <w:tab w:val="left" w:pos="1890"/>
        </w:tabs>
        <w:ind w:firstLine="720"/>
        <w:jc w:val="both"/>
      </w:pPr>
      <w:r w:rsidRPr="00F733EE">
        <w:t>Согласно пп. 14 п.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учитываемые</w:t>
      </w:r>
      <w:r>
        <w:br/>
      </w:r>
      <w:r w:rsidRPr="00F733EE">
        <w:t>при определении налоговой базы по налогу на прибыль, включаются</w:t>
      </w:r>
      <w:r>
        <w:br/>
      </w:r>
      <w:r w:rsidRPr="00F733EE">
        <w:t>в расходы, связанные с производством и реализацией продукции (услуг)</w:t>
      </w:r>
      <w:r>
        <w:br/>
      </w:r>
      <w:r w:rsidRPr="00F733EE">
        <w:t>по регулируемым видам деятельности.</w:t>
      </w:r>
    </w:p>
    <w:p w14:paraId="1ADD4BB1" w14:textId="77777777" w:rsidR="00835DB0" w:rsidRPr="009D4B76" w:rsidRDefault="00835DB0" w:rsidP="00835DB0">
      <w:pPr>
        <w:tabs>
          <w:tab w:val="left" w:pos="1890"/>
        </w:tabs>
        <w:ind w:firstLine="709"/>
        <w:jc w:val="both"/>
        <w:rPr>
          <w:szCs w:val="20"/>
        </w:rPr>
      </w:pPr>
      <w:r w:rsidRPr="009D4B76">
        <w:rPr>
          <w:szCs w:val="20"/>
        </w:rPr>
        <w:t>По данной статье предприятием планируются расходы в размере</w:t>
      </w:r>
      <w:r w:rsidRPr="009D4B76">
        <w:rPr>
          <w:szCs w:val="20"/>
        </w:rPr>
        <w:br/>
      </w:r>
      <w:r>
        <w:rPr>
          <w:szCs w:val="20"/>
        </w:rPr>
        <w:t>8</w:t>
      </w:r>
      <w:r w:rsidRPr="009D4B76">
        <w:rPr>
          <w:szCs w:val="20"/>
        </w:rPr>
        <w:t xml:space="preserve"> тыс. руб. </w:t>
      </w:r>
    </w:p>
    <w:p w14:paraId="36AD7302" w14:textId="77777777" w:rsidR="00835DB0" w:rsidRDefault="00835DB0" w:rsidP="00835DB0">
      <w:pPr>
        <w:tabs>
          <w:tab w:val="left" w:pos="1890"/>
        </w:tabs>
        <w:ind w:firstLine="720"/>
        <w:jc w:val="both"/>
      </w:pPr>
      <w:r w:rsidRPr="00C84A08">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3721E5EC" w14:textId="77777777" w:rsidR="00835DB0" w:rsidRPr="00031379" w:rsidRDefault="00835DB0" w:rsidP="00835DB0">
      <w:pPr>
        <w:tabs>
          <w:tab w:val="left" w:pos="1890"/>
        </w:tabs>
        <w:ind w:firstLine="720"/>
        <w:jc w:val="both"/>
      </w:pPr>
      <w:r w:rsidRPr="00031379">
        <w:t xml:space="preserve">Страховой полис обязательного страхования гражданской ответственности владельца опасного объекта за причинение вреда в результате аварии на опасном объекте </w:t>
      </w:r>
      <w:r>
        <w:t xml:space="preserve">- </w:t>
      </w:r>
      <w:r w:rsidRPr="00031379">
        <w:t>серия SOGX1 № 2040537895000 от 17.06.2020</w:t>
      </w:r>
      <w:r>
        <w:t xml:space="preserve">, </w:t>
      </w:r>
      <w:r>
        <w:br/>
      </w:r>
      <w:r w:rsidRPr="00031379">
        <w:t xml:space="preserve">на период с 17.06.2020 по 16.06.2021. Страховая премия составила </w:t>
      </w:r>
      <w:r>
        <w:br/>
      </w:r>
      <w:r w:rsidRPr="00031379">
        <w:t xml:space="preserve">7,650 тыс. руб. (стр. 783 том </w:t>
      </w:r>
      <w:r>
        <w:t>2</w:t>
      </w:r>
      <w:r w:rsidRPr="00031379">
        <w:t xml:space="preserve">). </w:t>
      </w:r>
    </w:p>
    <w:p w14:paraId="2A7E728A" w14:textId="77777777" w:rsidR="00835DB0" w:rsidRPr="00031379" w:rsidRDefault="00835DB0" w:rsidP="00835DB0">
      <w:pPr>
        <w:tabs>
          <w:tab w:val="left" w:pos="1890"/>
        </w:tabs>
        <w:ind w:firstLine="720"/>
        <w:jc w:val="both"/>
      </w:pPr>
      <w:r w:rsidRPr="00031379">
        <w:t xml:space="preserve">Договор обязательного страхования гражданской ответственности владельца опасного объекта за причинение вреда в результате аварии </w:t>
      </w:r>
      <w:r>
        <w:br/>
      </w:r>
      <w:r w:rsidRPr="00031379">
        <w:t>на опасном объекте к полис</w:t>
      </w:r>
      <w:r>
        <w:t>у -</w:t>
      </w:r>
      <w:r w:rsidRPr="00031379">
        <w:t xml:space="preserve"> серия SOGX1 № 2040537895000/10/054/630 МО от 08.06.2020</w:t>
      </w:r>
      <w:r>
        <w:t>.</w:t>
      </w:r>
      <w:r w:rsidRPr="00031379">
        <w:t xml:space="preserve"> Договор заключен с ООО </w:t>
      </w:r>
      <w:r>
        <w:t>«</w:t>
      </w:r>
      <w:r w:rsidRPr="00031379">
        <w:t xml:space="preserve">Страховая Компания </w:t>
      </w:r>
      <w:r>
        <w:t>«</w:t>
      </w:r>
      <w:r w:rsidRPr="00031379">
        <w:t>Согласие</w:t>
      </w:r>
      <w:r>
        <w:t>»</w:t>
      </w:r>
      <w:r w:rsidRPr="00031379">
        <w:t xml:space="preserve"> </w:t>
      </w:r>
      <w:r>
        <w:br/>
      </w:r>
      <w:r w:rsidRPr="00031379">
        <w:t>на период с 17.06.2020 по 16.06.2021.</w:t>
      </w:r>
      <w:r w:rsidRPr="00B81F18">
        <w:t xml:space="preserve"> (стр. 784-786 том </w:t>
      </w:r>
      <w:r>
        <w:t>2</w:t>
      </w:r>
      <w:r w:rsidRPr="00B81F18">
        <w:t>).</w:t>
      </w:r>
    </w:p>
    <w:p w14:paraId="4FFCEFE0" w14:textId="77777777" w:rsidR="00835DB0" w:rsidRDefault="00835DB0" w:rsidP="00835DB0">
      <w:pPr>
        <w:tabs>
          <w:tab w:val="left" w:pos="1890"/>
        </w:tabs>
        <w:ind w:firstLine="720"/>
        <w:jc w:val="both"/>
      </w:pPr>
      <w:r w:rsidRPr="00B81F18">
        <w:t xml:space="preserve">Оборотно-сальдовую ведомость </w:t>
      </w:r>
      <w:r w:rsidRPr="00031379">
        <w:t>счет</w:t>
      </w:r>
      <w:r>
        <w:t>а</w:t>
      </w:r>
      <w:r w:rsidRPr="00031379">
        <w:t xml:space="preserve"> 26 за 2020 год на сумму </w:t>
      </w:r>
      <w:r>
        <w:br/>
      </w:r>
      <w:r w:rsidRPr="00031379">
        <w:t xml:space="preserve">7,650 тыс. руб. (стр. 781 том </w:t>
      </w:r>
      <w:r>
        <w:t>2</w:t>
      </w:r>
      <w:r w:rsidRPr="00031379">
        <w:t>).</w:t>
      </w:r>
    </w:p>
    <w:p w14:paraId="358B32C0" w14:textId="77777777" w:rsidR="00835DB0" w:rsidRDefault="00835DB0" w:rsidP="00835DB0">
      <w:pPr>
        <w:tabs>
          <w:tab w:val="left" w:pos="1890"/>
        </w:tabs>
        <w:ind w:firstLine="720"/>
        <w:jc w:val="both"/>
      </w:pPr>
      <w:r w:rsidRPr="00CA55C7">
        <w:t xml:space="preserve">Страховой полис обязательного страхования </w:t>
      </w:r>
      <w:bookmarkStart w:id="76" w:name="_Hlk84505711"/>
      <w:r w:rsidRPr="00CA55C7">
        <w:t xml:space="preserve">гражданской ответственности владельца опасного объекта за причинение вреда в результате аварии на опасном объекте </w:t>
      </w:r>
      <w:bookmarkEnd w:id="76"/>
      <w:r w:rsidRPr="00CA55C7">
        <w:t xml:space="preserve">серия SOGX1 № 2040537895000 от 09.06.2021 </w:t>
      </w:r>
      <w:r>
        <w:br/>
      </w:r>
      <w:r w:rsidRPr="00CA55C7">
        <w:t>на период с 17.06.2021 по 16.06.2022. Страховая премия составила 5,780 тыс. руб.</w:t>
      </w:r>
      <w:r>
        <w:t xml:space="preserve"> </w:t>
      </w:r>
      <w:r w:rsidRPr="00A077D2">
        <w:t>(стр. 1472-1479 том 5).</w:t>
      </w:r>
    </w:p>
    <w:p w14:paraId="3826C971" w14:textId="77777777" w:rsidR="00835DB0" w:rsidRDefault="00835DB0" w:rsidP="00835DB0">
      <w:pPr>
        <w:tabs>
          <w:tab w:val="left" w:pos="1890"/>
        </w:tabs>
        <w:ind w:firstLine="720"/>
        <w:jc w:val="both"/>
      </w:pPr>
    </w:p>
    <w:p w14:paraId="430AB7C9" w14:textId="77777777" w:rsidR="00835DB0" w:rsidRPr="00015627" w:rsidRDefault="00835DB0" w:rsidP="00835DB0">
      <w:pPr>
        <w:ind w:firstLine="709"/>
        <w:jc w:val="both"/>
      </w:pPr>
      <w:r w:rsidRPr="00015627">
        <w:t xml:space="preserve">Эксперты признают экономически обоснованными расходы </w:t>
      </w:r>
      <w:r w:rsidRPr="00015627">
        <w:br/>
        <w:t xml:space="preserve">на обязательное страхование гражданской ответственности владельца опасного объекта за причинение вреда в результате аварии на опасном объекте в размере </w:t>
      </w:r>
      <w:r w:rsidRPr="00AC7C23">
        <w:rPr>
          <w:b/>
        </w:rPr>
        <w:t>6 тыс. руб.</w:t>
      </w:r>
      <w:r w:rsidRPr="00015627">
        <w:t xml:space="preserve"> и подлежащими включению</w:t>
      </w:r>
      <w:r>
        <w:t xml:space="preserve"> </w:t>
      </w:r>
      <w:r w:rsidRPr="00015627">
        <w:t xml:space="preserve">в НВВ предприятия </w:t>
      </w:r>
      <w:r>
        <w:br/>
      </w:r>
      <w:r w:rsidRPr="00AC7C23">
        <w:rPr>
          <w:b/>
        </w:rPr>
        <w:t>на 2022 год.</w:t>
      </w:r>
      <w:r w:rsidRPr="00015627">
        <w:t xml:space="preserve"> </w:t>
      </w:r>
    </w:p>
    <w:p w14:paraId="0D397BA8" w14:textId="77777777" w:rsidR="00835DB0" w:rsidRPr="00AA0348" w:rsidRDefault="00835DB0" w:rsidP="00835DB0">
      <w:pPr>
        <w:ind w:firstLine="709"/>
        <w:jc w:val="both"/>
      </w:pPr>
      <w:bookmarkStart w:id="77" w:name="_Hlk84513461"/>
      <w:r w:rsidRPr="005C02A3">
        <w:t>Расходы в размере 2 тыс. руб., не подтвержденные предприятием документально, подлежат исключению из НВВ на 2022 год, как экономически необоснованные</w:t>
      </w:r>
      <w:r w:rsidRPr="00015627">
        <w:t>.</w:t>
      </w:r>
    </w:p>
    <w:bookmarkEnd w:id="77"/>
    <w:p w14:paraId="71498324" w14:textId="77777777" w:rsidR="00835DB0" w:rsidRPr="00F733EE" w:rsidRDefault="00835DB0" w:rsidP="00835DB0">
      <w:pPr>
        <w:tabs>
          <w:tab w:val="left" w:pos="1890"/>
        </w:tabs>
        <w:ind w:firstLine="720"/>
        <w:jc w:val="both"/>
      </w:pPr>
    </w:p>
    <w:p w14:paraId="2C38F53D" w14:textId="77777777" w:rsidR="00835DB0" w:rsidRDefault="00835DB0" w:rsidP="00835DB0">
      <w:pPr>
        <w:pStyle w:val="3"/>
      </w:pPr>
      <w:r w:rsidRPr="00A2077E">
        <w:t>Иные расходы, в том числе</w:t>
      </w:r>
      <w:r>
        <w:t>:</w:t>
      </w:r>
    </w:p>
    <w:p w14:paraId="2024F410" w14:textId="77777777" w:rsidR="00835DB0" w:rsidRDefault="00835DB0" w:rsidP="00835DB0"/>
    <w:p w14:paraId="44B3C78E" w14:textId="77777777" w:rsidR="00835DB0" w:rsidRPr="00AE3F4F" w:rsidRDefault="00835DB0" w:rsidP="00835DB0">
      <w:pPr>
        <w:pStyle w:val="3"/>
      </w:pPr>
      <w:r w:rsidRPr="00D1142C">
        <w:t>Налог на имущество</w:t>
      </w:r>
    </w:p>
    <w:p w14:paraId="3FFB5FD6" w14:textId="77777777" w:rsidR="00835DB0" w:rsidRPr="009D4B76" w:rsidRDefault="00835DB0" w:rsidP="00835DB0">
      <w:pPr>
        <w:ind w:firstLine="851"/>
        <w:jc w:val="both"/>
      </w:pPr>
    </w:p>
    <w:p w14:paraId="299878FF" w14:textId="77777777" w:rsidR="00835DB0" w:rsidRPr="00B402BE" w:rsidRDefault="00835DB0" w:rsidP="00835DB0">
      <w:pPr>
        <w:ind w:firstLine="709"/>
        <w:jc w:val="both"/>
      </w:pPr>
      <w:r w:rsidRPr="00B402BE">
        <w:t>На территории Кемеровской области налог на имущество введен в</w:t>
      </w:r>
      <w:r>
        <w:t> </w:t>
      </w:r>
      <w:r w:rsidRPr="00B402BE">
        <w:t>действие Законом Кемеровской области от 26.11.2003 №</w:t>
      </w:r>
      <w:r>
        <w:t xml:space="preserve"> </w:t>
      </w:r>
      <w:r w:rsidRPr="00B402BE">
        <w:t xml:space="preserve">60-ОЗ. </w:t>
      </w:r>
    </w:p>
    <w:p w14:paraId="5966A9D3" w14:textId="77777777" w:rsidR="00835DB0" w:rsidRDefault="00835DB0" w:rsidP="00835DB0">
      <w:pPr>
        <w:tabs>
          <w:tab w:val="left" w:pos="1890"/>
        </w:tabs>
        <w:ind w:firstLine="709"/>
        <w:jc w:val="both"/>
      </w:pPr>
      <w:r>
        <w:t xml:space="preserve">В соответствии с главой 30 части второй Налогового кодекса РФ налогоплательщиками налога на имущество с 01.01.2019 признаются организации, имеющие </w:t>
      </w:r>
      <w:r w:rsidRPr="0078727A">
        <w:t xml:space="preserve">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w:t>
      </w:r>
      <w:r w:rsidRPr="0078727A">
        <w:lastRenderedPageBreak/>
        <w:t xml:space="preserve">деятельность </w:t>
      </w:r>
      <w:r>
        <w:br/>
      </w:r>
      <w:r w:rsidRPr="0078727A">
        <w:t>или полученное по концессионному соглашению), учитываемое на балансе в</w:t>
      </w:r>
      <w:r>
        <w:t> </w:t>
      </w:r>
      <w:r w:rsidRPr="0078727A">
        <w:t>качестве объектов основных средств в порядке, установленном для ведения бухгалтерского учета</w:t>
      </w:r>
      <w:r>
        <w:t>.</w:t>
      </w:r>
    </w:p>
    <w:p w14:paraId="528DDFAA" w14:textId="77777777" w:rsidR="00835DB0" w:rsidRDefault="00835DB0" w:rsidP="00835DB0">
      <w:pPr>
        <w:tabs>
          <w:tab w:val="left" w:pos="1890"/>
        </w:tabs>
        <w:ind w:firstLine="709"/>
        <w:jc w:val="both"/>
      </w:pPr>
      <w:r>
        <w:t>В соответствии со статьей 380 Налогового кодекса РФ н</w:t>
      </w:r>
      <w:r w:rsidRPr="0078727A">
        <w:t>алоговые ставки устанавливаются законами субъектов Российской Федерации и</w:t>
      </w:r>
      <w:r>
        <w:t xml:space="preserve"> </w:t>
      </w:r>
      <w:r w:rsidRPr="0078727A">
        <w:t>не</w:t>
      </w:r>
      <w:r>
        <w:t> </w:t>
      </w:r>
      <w:r w:rsidRPr="0078727A">
        <w:t>могут превышать 2,2 процента</w:t>
      </w:r>
      <w:r>
        <w:t>.</w:t>
      </w:r>
    </w:p>
    <w:p w14:paraId="27CA58B2" w14:textId="77777777" w:rsidR="00835DB0" w:rsidRPr="009D4B76" w:rsidRDefault="00835DB0" w:rsidP="00835DB0">
      <w:pPr>
        <w:tabs>
          <w:tab w:val="left" w:pos="1890"/>
        </w:tabs>
        <w:ind w:firstLine="709"/>
        <w:jc w:val="both"/>
        <w:rPr>
          <w:szCs w:val="20"/>
        </w:rPr>
      </w:pPr>
      <w:r w:rsidRPr="009D4B76">
        <w:rPr>
          <w:szCs w:val="20"/>
        </w:rPr>
        <w:t>По данной статье предприятием планируются расходы в размере</w:t>
      </w:r>
      <w:r w:rsidRPr="009D4B76">
        <w:rPr>
          <w:szCs w:val="20"/>
        </w:rPr>
        <w:br/>
      </w:r>
      <w:r>
        <w:rPr>
          <w:szCs w:val="20"/>
        </w:rPr>
        <w:t>5 160</w:t>
      </w:r>
      <w:r w:rsidRPr="009D4B76">
        <w:rPr>
          <w:szCs w:val="20"/>
        </w:rPr>
        <w:t xml:space="preserve"> тыс. руб. </w:t>
      </w:r>
    </w:p>
    <w:p w14:paraId="18B979A3" w14:textId="77777777" w:rsidR="00835DB0" w:rsidRDefault="00835DB0" w:rsidP="00835DB0">
      <w:pPr>
        <w:tabs>
          <w:tab w:val="left" w:pos="1890"/>
        </w:tabs>
        <w:ind w:firstLine="709"/>
        <w:jc w:val="both"/>
        <w:rPr>
          <w:szCs w:val="20"/>
        </w:rPr>
      </w:pPr>
      <w:r w:rsidRPr="009D4B76">
        <w:rPr>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w:t>
      </w:r>
      <w:r>
        <w:rPr>
          <w:szCs w:val="20"/>
        </w:rPr>
        <w:t>и</w:t>
      </w:r>
      <w:r w:rsidRPr="009D4B76">
        <w:rPr>
          <w:szCs w:val="20"/>
        </w:rPr>
        <w:t xml:space="preserve"> рассмотрен</w:t>
      </w:r>
      <w:r>
        <w:rPr>
          <w:szCs w:val="20"/>
        </w:rPr>
        <w:t>ы</w:t>
      </w:r>
      <w:r w:rsidRPr="009D4B76">
        <w:rPr>
          <w:szCs w:val="20"/>
        </w:rPr>
        <w:t xml:space="preserve"> и проанализирован</w:t>
      </w:r>
      <w:r>
        <w:rPr>
          <w:szCs w:val="20"/>
        </w:rPr>
        <w:t>ы</w:t>
      </w:r>
      <w:r w:rsidRPr="00640319">
        <w:t xml:space="preserve"> </w:t>
      </w:r>
      <w:r w:rsidRPr="00640319">
        <w:rPr>
          <w:szCs w:val="20"/>
        </w:rPr>
        <w:t>следующие представленные материалы:</w:t>
      </w:r>
    </w:p>
    <w:p w14:paraId="1E7C14F2" w14:textId="77777777" w:rsidR="00835DB0" w:rsidRPr="00627A91" w:rsidRDefault="00835DB0" w:rsidP="00835DB0">
      <w:pPr>
        <w:tabs>
          <w:tab w:val="left" w:pos="1890"/>
        </w:tabs>
        <w:ind w:firstLine="709"/>
        <w:jc w:val="both"/>
        <w:rPr>
          <w:szCs w:val="20"/>
        </w:rPr>
      </w:pPr>
      <w:r w:rsidRPr="00627A91">
        <w:rPr>
          <w:szCs w:val="20"/>
        </w:rPr>
        <w:t xml:space="preserve">Налоговая декларация по налогу на имущество организации за 2020 год (стр. 790 том 2). </w:t>
      </w:r>
    </w:p>
    <w:p w14:paraId="193C3A45" w14:textId="77777777" w:rsidR="00835DB0" w:rsidRDefault="00835DB0" w:rsidP="00835DB0">
      <w:pPr>
        <w:tabs>
          <w:tab w:val="left" w:pos="1890"/>
        </w:tabs>
        <w:ind w:firstLine="709"/>
        <w:jc w:val="both"/>
        <w:rPr>
          <w:szCs w:val="20"/>
        </w:rPr>
      </w:pPr>
      <w:r w:rsidRPr="00627A91">
        <w:rPr>
          <w:szCs w:val="20"/>
        </w:rPr>
        <w:t>Расчет налога на имущество на 2020-2024 годы (стр. 787 том 2).</w:t>
      </w:r>
    </w:p>
    <w:p w14:paraId="36941EF1" w14:textId="77777777" w:rsidR="00835DB0" w:rsidRDefault="00835DB0" w:rsidP="00835DB0">
      <w:pPr>
        <w:tabs>
          <w:tab w:val="left" w:pos="1890"/>
        </w:tabs>
        <w:ind w:firstLine="709"/>
        <w:jc w:val="both"/>
        <w:rPr>
          <w:szCs w:val="20"/>
        </w:rPr>
      </w:pPr>
      <w:r w:rsidRPr="00C2579E">
        <w:rPr>
          <w:szCs w:val="20"/>
        </w:rPr>
        <w:t>Расчет налога на имущество на 2022 год</w:t>
      </w:r>
      <w:r>
        <w:rPr>
          <w:szCs w:val="20"/>
        </w:rPr>
        <w:t>.</w:t>
      </w:r>
      <w:r w:rsidRPr="00C2579E">
        <w:rPr>
          <w:szCs w:val="20"/>
        </w:rPr>
        <w:t xml:space="preserve"> Сумма налога составляет </w:t>
      </w:r>
      <w:r>
        <w:rPr>
          <w:szCs w:val="20"/>
        </w:rPr>
        <w:br/>
        <w:t>5 159 тыс. руб</w:t>
      </w:r>
      <w:r w:rsidRPr="00FF19EA">
        <w:rPr>
          <w:szCs w:val="20"/>
        </w:rPr>
        <w:t>.</w:t>
      </w:r>
      <w:r w:rsidRPr="00FF19EA">
        <w:t xml:space="preserve"> </w:t>
      </w:r>
      <w:r w:rsidRPr="00FF19EA">
        <w:rPr>
          <w:szCs w:val="20"/>
        </w:rPr>
        <w:t>(стр. 1456-1458 том 5).</w:t>
      </w:r>
    </w:p>
    <w:p w14:paraId="6B73CE07" w14:textId="77777777" w:rsidR="00835DB0" w:rsidRPr="009D4B76" w:rsidRDefault="00835DB0" w:rsidP="00835DB0">
      <w:pPr>
        <w:tabs>
          <w:tab w:val="left" w:pos="1890"/>
        </w:tabs>
        <w:ind w:firstLine="709"/>
        <w:jc w:val="both"/>
        <w:rPr>
          <w:szCs w:val="20"/>
        </w:rPr>
      </w:pPr>
      <w:r w:rsidRPr="009D4B76">
        <w:rPr>
          <w:szCs w:val="20"/>
        </w:rPr>
        <w:t>Эксперты проанализировали представленный расчет и согласились с его правильностью.</w:t>
      </w:r>
    </w:p>
    <w:p w14:paraId="54B3D183" w14:textId="77777777" w:rsidR="00835DB0" w:rsidRPr="00C2579E" w:rsidRDefault="00835DB0" w:rsidP="00835DB0">
      <w:pPr>
        <w:tabs>
          <w:tab w:val="left" w:pos="1890"/>
        </w:tabs>
        <w:ind w:firstLine="709"/>
        <w:jc w:val="both"/>
        <w:rPr>
          <w:szCs w:val="20"/>
        </w:rPr>
      </w:pPr>
      <w:r w:rsidRPr="00C2579E">
        <w:rPr>
          <w:szCs w:val="20"/>
        </w:rPr>
        <w:t xml:space="preserve">В соответствии с расчетом (только недвижимое имущество), экономически обоснованный размер налога на имущество </w:t>
      </w:r>
      <w:r w:rsidRPr="00AC7C23">
        <w:rPr>
          <w:b/>
          <w:szCs w:val="20"/>
        </w:rPr>
        <w:t>на 2022 год</w:t>
      </w:r>
      <w:r w:rsidRPr="00C2579E">
        <w:rPr>
          <w:szCs w:val="20"/>
        </w:rPr>
        <w:t xml:space="preserve"> составляет</w:t>
      </w:r>
      <w:r w:rsidRPr="00C2579E">
        <w:rPr>
          <w:b/>
          <w:szCs w:val="20"/>
        </w:rPr>
        <w:t xml:space="preserve"> 5 159 тыс. руб.</w:t>
      </w:r>
      <w:r w:rsidRPr="00C2579E">
        <w:rPr>
          <w:szCs w:val="20"/>
        </w:rPr>
        <w:t>, и предлагается экспертами для включения в НВВ предприятия.</w:t>
      </w:r>
    </w:p>
    <w:p w14:paraId="117968E2" w14:textId="77777777" w:rsidR="00835DB0" w:rsidRDefault="00835DB0" w:rsidP="00835DB0">
      <w:pPr>
        <w:tabs>
          <w:tab w:val="left" w:pos="1890"/>
        </w:tabs>
        <w:ind w:firstLine="709"/>
        <w:jc w:val="both"/>
        <w:rPr>
          <w:szCs w:val="20"/>
        </w:rPr>
      </w:pPr>
      <w:bookmarkStart w:id="78" w:name="_Hlk85187722"/>
      <w:r w:rsidRPr="00C2579E">
        <w:rPr>
          <w:szCs w:val="20"/>
        </w:rPr>
        <w:t xml:space="preserve">Расходы в размере </w:t>
      </w:r>
      <w:r>
        <w:rPr>
          <w:szCs w:val="20"/>
        </w:rPr>
        <w:t>1</w:t>
      </w:r>
      <w:r w:rsidRPr="00C2579E">
        <w:rPr>
          <w:szCs w:val="20"/>
        </w:rPr>
        <w:t xml:space="preserve"> тыс. руб., не подтвержденные предприятием документально, подлежат исключению из НВВ на 2022 год, как экономически необоснованные.</w:t>
      </w:r>
    </w:p>
    <w:p w14:paraId="79B954DB" w14:textId="77777777" w:rsidR="00835DB0" w:rsidRDefault="00835DB0" w:rsidP="00835DB0">
      <w:pPr>
        <w:tabs>
          <w:tab w:val="left" w:pos="1890"/>
        </w:tabs>
        <w:ind w:firstLine="720"/>
        <w:jc w:val="both"/>
        <w:rPr>
          <w:highlight w:val="yellow"/>
          <w:lang w:eastAsia="en-US"/>
        </w:rPr>
      </w:pPr>
    </w:p>
    <w:p w14:paraId="55F93C96" w14:textId="77777777" w:rsidR="00835DB0" w:rsidRPr="00051A55" w:rsidRDefault="00835DB0" w:rsidP="00835DB0">
      <w:pPr>
        <w:pStyle w:val="20"/>
      </w:pPr>
      <w:bookmarkStart w:id="79" w:name="_Toc24891730"/>
      <w:bookmarkEnd w:id="78"/>
      <w:r w:rsidRPr="00D1142C">
        <w:t>Налог на землю</w:t>
      </w:r>
      <w:r w:rsidRPr="007F110F">
        <w:t xml:space="preserve"> </w:t>
      </w:r>
    </w:p>
    <w:p w14:paraId="5596170A" w14:textId="77777777" w:rsidR="00835DB0" w:rsidRPr="001E0821" w:rsidRDefault="00835DB0" w:rsidP="00835DB0">
      <w:pPr>
        <w:rPr>
          <w:lang w:eastAsia="en-US"/>
        </w:rPr>
      </w:pPr>
    </w:p>
    <w:p w14:paraId="79FEBE95" w14:textId="77777777" w:rsidR="00835DB0" w:rsidRPr="00B402BE" w:rsidRDefault="00835DB0" w:rsidP="00835DB0">
      <w:pPr>
        <w:tabs>
          <w:tab w:val="left" w:pos="1890"/>
        </w:tabs>
        <w:ind w:firstLine="709"/>
        <w:jc w:val="both"/>
      </w:pPr>
      <w:r w:rsidRPr="00B402BE">
        <w:t>В соответствии с главой 31 части второй Налогового Кодекса Российской Федерации, организации, обладающие земельными участками, на</w:t>
      </w:r>
      <w:r>
        <w:t> </w:t>
      </w:r>
      <w:r w:rsidRPr="00B402BE">
        <w:t>праве собственности, праве постоянного (бессрочного) пользования, признаются налогоплательщиками налога на землю.</w:t>
      </w:r>
    </w:p>
    <w:p w14:paraId="3CE2662C" w14:textId="77777777" w:rsidR="00835DB0" w:rsidRDefault="00835DB0" w:rsidP="00835DB0">
      <w:pPr>
        <w:tabs>
          <w:tab w:val="left" w:pos="1890"/>
        </w:tabs>
        <w:ind w:firstLine="709"/>
        <w:jc w:val="both"/>
        <w:rPr>
          <w:szCs w:val="20"/>
        </w:rPr>
      </w:pPr>
      <w:r w:rsidRPr="009D4B76">
        <w:rPr>
          <w:szCs w:val="20"/>
        </w:rPr>
        <w:t>По данной статье предприятием планируются расходы в размере</w:t>
      </w:r>
      <w:r w:rsidRPr="009D4B76">
        <w:rPr>
          <w:szCs w:val="20"/>
        </w:rPr>
        <w:br/>
      </w:r>
      <w:r>
        <w:rPr>
          <w:szCs w:val="20"/>
        </w:rPr>
        <w:t>222</w:t>
      </w:r>
      <w:r w:rsidRPr="009D4B76">
        <w:rPr>
          <w:szCs w:val="20"/>
        </w:rPr>
        <w:t xml:space="preserve"> тыс. руб. </w:t>
      </w:r>
    </w:p>
    <w:p w14:paraId="54766C31" w14:textId="77777777" w:rsidR="00835DB0" w:rsidRDefault="00835DB0" w:rsidP="00835DB0">
      <w:pPr>
        <w:tabs>
          <w:tab w:val="left" w:pos="1890"/>
        </w:tabs>
        <w:ind w:firstLine="709"/>
        <w:jc w:val="both"/>
        <w:rPr>
          <w:szCs w:val="20"/>
        </w:rPr>
      </w:pPr>
      <w:r w:rsidRPr="001E0821">
        <w:rPr>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w:t>
      </w:r>
      <w:r>
        <w:rPr>
          <w:szCs w:val="20"/>
        </w:rPr>
        <w:t>и</w:t>
      </w:r>
      <w:r w:rsidRPr="001E0821">
        <w:rPr>
          <w:szCs w:val="20"/>
        </w:rPr>
        <w:t xml:space="preserve"> рассмотрен</w:t>
      </w:r>
      <w:r>
        <w:rPr>
          <w:szCs w:val="20"/>
        </w:rPr>
        <w:t>ы</w:t>
      </w:r>
      <w:r w:rsidRPr="001E0821">
        <w:rPr>
          <w:szCs w:val="20"/>
        </w:rPr>
        <w:t xml:space="preserve"> и проанализирован</w:t>
      </w:r>
      <w:r>
        <w:rPr>
          <w:szCs w:val="20"/>
        </w:rPr>
        <w:t>ы</w:t>
      </w:r>
      <w:r w:rsidRPr="00640319">
        <w:t xml:space="preserve"> </w:t>
      </w:r>
      <w:r w:rsidRPr="00640319">
        <w:rPr>
          <w:szCs w:val="20"/>
        </w:rPr>
        <w:t>следующие представленные материалы:</w:t>
      </w:r>
    </w:p>
    <w:p w14:paraId="5E217535" w14:textId="77777777" w:rsidR="00835DB0" w:rsidRPr="00A1049E" w:rsidRDefault="00835DB0" w:rsidP="00835DB0">
      <w:pPr>
        <w:tabs>
          <w:tab w:val="left" w:pos="1890"/>
        </w:tabs>
        <w:ind w:firstLine="709"/>
        <w:jc w:val="both"/>
        <w:rPr>
          <w:szCs w:val="20"/>
        </w:rPr>
      </w:pPr>
      <w:r w:rsidRPr="00A1049E">
        <w:rPr>
          <w:szCs w:val="20"/>
        </w:rPr>
        <w:t xml:space="preserve">Справка-расчет земельного налога (стр. 791 том 2). </w:t>
      </w:r>
    </w:p>
    <w:p w14:paraId="449A5130" w14:textId="77777777" w:rsidR="00835DB0" w:rsidRDefault="00835DB0" w:rsidP="00835DB0">
      <w:pPr>
        <w:tabs>
          <w:tab w:val="left" w:pos="1890"/>
        </w:tabs>
        <w:ind w:firstLine="709"/>
        <w:jc w:val="both"/>
        <w:rPr>
          <w:szCs w:val="20"/>
        </w:rPr>
      </w:pPr>
      <w:r w:rsidRPr="00A1049E">
        <w:rPr>
          <w:szCs w:val="20"/>
        </w:rPr>
        <w:t>Карточка счета 26 за 2020 год на сумму 55,057 тыс. руб. (стр. 792 том 2).</w:t>
      </w:r>
    </w:p>
    <w:p w14:paraId="6F297D98" w14:textId="77777777" w:rsidR="00835DB0" w:rsidRDefault="00835DB0" w:rsidP="00835DB0">
      <w:pPr>
        <w:tabs>
          <w:tab w:val="left" w:pos="1890"/>
        </w:tabs>
        <w:ind w:firstLine="709"/>
        <w:jc w:val="both"/>
        <w:rPr>
          <w:szCs w:val="20"/>
        </w:rPr>
      </w:pPr>
      <w:r w:rsidRPr="007B6283">
        <w:rPr>
          <w:szCs w:val="20"/>
        </w:rPr>
        <w:t xml:space="preserve">Экономически обоснованные расходы </w:t>
      </w:r>
      <w:r>
        <w:rPr>
          <w:szCs w:val="20"/>
        </w:rPr>
        <w:t xml:space="preserve">налога на землю </w:t>
      </w:r>
      <w:r w:rsidRPr="007B6283">
        <w:rPr>
          <w:szCs w:val="20"/>
        </w:rPr>
        <w:t xml:space="preserve">принимаются </w:t>
      </w:r>
      <w:r>
        <w:rPr>
          <w:szCs w:val="20"/>
        </w:rPr>
        <w:t xml:space="preserve">экспертами </w:t>
      </w:r>
      <w:r w:rsidRPr="007B6283">
        <w:rPr>
          <w:szCs w:val="20"/>
        </w:rPr>
        <w:t>на уровне фактических</w:t>
      </w:r>
      <w:r>
        <w:rPr>
          <w:szCs w:val="20"/>
        </w:rPr>
        <w:t xml:space="preserve"> значений</w:t>
      </w:r>
      <w:r w:rsidRPr="007B6283">
        <w:rPr>
          <w:szCs w:val="20"/>
        </w:rPr>
        <w:t xml:space="preserve"> за 2020 год</w:t>
      </w:r>
      <w:r>
        <w:rPr>
          <w:szCs w:val="20"/>
        </w:rPr>
        <w:t xml:space="preserve"> в размере </w:t>
      </w:r>
      <w:r>
        <w:rPr>
          <w:szCs w:val="20"/>
        </w:rPr>
        <w:br/>
      </w:r>
      <w:r w:rsidRPr="007B6283">
        <w:rPr>
          <w:b/>
          <w:szCs w:val="20"/>
        </w:rPr>
        <w:t>55 тыс. руб.</w:t>
      </w:r>
      <w:r>
        <w:rPr>
          <w:szCs w:val="20"/>
        </w:rPr>
        <w:t xml:space="preserve">, </w:t>
      </w:r>
      <w:r w:rsidRPr="007B6283">
        <w:rPr>
          <w:szCs w:val="20"/>
        </w:rPr>
        <w:t>и предлага</w:t>
      </w:r>
      <w:r>
        <w:rPr>
          <w:szCs w:val="20"/>
        </w:rPr>
        <w:t>ю</w:t>
      </w:r>
      <w:r w:rsidRPr="007B6283">
        <w:rPr>
          <w:szCs w:val="20"/>
        </w:rPr>
        <w:t>тся для включения в НВВ предприятия</w:t>
      </w:r>
      <w:r>
        <w:rPr>
          <w:szCs w:val="20"/>
        </w:rPr>
        <w:t xml:space="preserve"> </w:t>
      </w:r>
      <w:r w:rsidRPr="00AC7C23">
        <w:rPr>
          <w:b/>
          <w:szCs w:val="20"/>
        </w:rPr>
        <w:t>на 2022 год</w:t>
      </w:r>
      <w:r>
        <w:rPr>
          <w:szCs w:val="20"/>
        </w:rPr>
        <w:t>.</w:t>
      </w:r>
    </w:p>
    <w:p w14:paraId="25C42449" w14:textId="77777777" w:rsidR="00835DB0" w:rsidRDefault="00835DB0" w:rsidP="00835DB0">
      <w:pPr>
        <w:tabs>
          <w:tab w:val="left" w:pos="1890"/>
        </w:tabs>
        <w:ind w:firstLine="709"/>
        <w:jc w:val="both"/>
        <w:rPr>
          <w:szCs w:val="20"/>
        </w:rPr>
      </w:pPr>
      <w:r w:rsidRPr="00C2579E">
        <w:rPr>
          <w:szCs w:val="20"/>
        </w:rPr>
        <w:t xml:space="preserve">Расходы в размере </w:t>
      </w:r>
      <w:r>
        <w:rPr>
          <w:szCs w:val="20"/>
        </w:rPr>
        <w:t>167</w:t>
      </w:r>
      <w:r w:rsidRPr="00C2579E">
        <w:rPr>
          <w:szCs w:val="20"/>
        </w:rPr>
        <w:t xml:space="preserve"> тыс. руб., не подтвержденные предприятием документально, подлежат исключению из НВВ на 2022 год, как экономически необоснованные.</w:t>
      </w:r>
    </w:p>
    <w:p w14:paraId="70B0C5EE" w14:textId="77777777" w:rsidR="00835DB0" w:rsidRPr="001E0821" w:rsidRDefault="00835DB0" w:rsidP="00835DB0">
      <w:pPr>
        <w:rPr>
          <w:lang w:eastAsia="en-US"/>
        </w:rPr>
      </w:pPr>
    </w:p>
    <w:p w14:paraId="48A62B41" w14:textId="77777777" w:rsidR="00835DB0" w:rsidRPr="004B6FA6" w:rsidRDefault="00835DB0" w:rsidP="00835DB0">
      <w:pPr>
        <w:pStyle w:val="20"/>
      </w:pPr>
      <w:r w:rsidRPr="00D1142C">
        <w:t>Отчисления на социальные нужды</w:t>
      </w:r>
      <w:bookmarkEnd w:id="79"/>
    </w:p>
    <w:p w14:paraId="29D636C1" w14:textId="77777777" w:rsidR="00835DB0" w:rsidRPr="001E0821" w:rsidRDefault="00835DB0" w:rsidP="00835DB0">
      <w:pPr>
        <w:ind w:firstLine="720"/>
        <w:jc w:val="both"/>
        <w:rPr>
          <w:b/>
        </w:rPr>
      </w:pPr>
    </w:p>
    <w:p w14:paraId="19FF514C" w14:textId="77777777" w:rsidR="00835DB0" w:rsidRPr="006A4149" w:rsidRDefault="00835DB0" w:rsidP="00835DB0">
      <w:pPr>
        <w:ind w:firstLine="709"/>
        <w:jc w:val="both"/>
      </w:pPr>
      <w:r w:rsidRPr="006A4149">
        <w:t xml:space="preserve">В расходы по статье </w:t>
      </w:r>
      <w:r>
        <w:t>«</w:t>
      </w:r>
      <w:r w:rsidRPr="006A4149">
        <w:t>Отчисления на социальные нужды</w:t>
      </w:r>
      <w:r>
        <w:t>»</w:t>
      </w:r>
      <w:r w:rsidRPr="006A4149">
        <w:t xml:space="preserve"> включаются:</w:t>
      </w:r>
    </w:p>
    <w:p w14:paraId="72DE9983" w14:textId="77777777" w:rsidR="00835DB0" w:rsidRPr="006A4149" w:rsidRDefault="00835DB0" w:rsidP="00835DB0">
      <w:pPr>
        <w:ind w:firstLine="709"/>
        <w:jc w:val="both"/>
      </w:pPr>
      <w:r w:rsidRPr="006A4149">
        <w:t xml:space="preserve">- сумма страховых взносов в соответствии со ст. 426, 427 Налогового кодекса Российской Федерации (часть вторая) от 05.08.2000 № 117-ФЗ </w:t>
      </w:r>
      <w:r>
        <w:br/>
      </w:r>
      <w:r w:rsidRPr="006A4149">
        <w:t>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w:t>
      </w:r>
      <w:r>
        <w:t xml:space="preserve"> (30 %)</w:t>
      </w:r>
      <w:r w:rsidRPr="006A4149">
        <w:t xml:space="preserve">; </w:t>
      </w:r>
    </w:p>
    <w:p w14:paraId="60B42CAD" w14:textId="77777777" w:rsidR="00835DB0" w:rsidRPr="006A4149" w:rsidRDefault="00835DB0" w:rsidP="00835DB0">
      <w:pPr>
        <w:ind w:firstLine="709"/>
        <w:jc w:val="both"/>
      </w:pPr>
      <w:r w:rsidRPr="006A4149">
        <w:lastRenderedPageBreak/>
        <w:t xml:space="preserve">- сумма страховых взносов в соответствии со ст. 428 НК Налогового кодекса Российской Федерации (часть вторая) от 05.08.2000 № 117-ФЗ </w:t>
      </w:r>
      <w:r>
        <w:br/>
        <w:t>(в зависимости от опасности или вредности труда)</w:t>
      </w:r>
      <w:r w:rsidRPr="006A4149">
        <w:t>;</w:t>
      </w:r>
    </w:p>
    <w:p w14:paraId="7B22CCE0" w14:textId="77777777" w:rsidR="00835DB0" w:rsidRDefault="00835DB0" w:rsidP="00835DB0">
      <w:pPr>
        <w:ind w:firstLine="709"/>
        <w:jc w:val="both"/>
      </w:pPr>
      <w:r w:rsidRPr="006A4149">
        <w:t xml:space="preserve">- сумма страховых взносов на обязательное социальное страхование </w:t>
      </w:r>
      <w:r>
        <w:br/>
      </w:r>
      <w:r w:rsidRPr="006A4149">
        <w:t xml:space="preserve">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w:t>
      </w:r>
      <w:r>
        <w:t>«</w:t>
      </w:r>
      <w:r w:rsidRPr="006A4149">
        <w:t>Об обязательном социальном страховании от несчастных случаев на производстве и профессиональных заболеваний</w:t>
      </w:r>
      <w:r>
        <w:t>»</w:t>
      </w:r>
      <w:r w:rsidRPr="006A4149">
        <w:t xml:space="preserve"> </w:t>
      </w:r>
      <w:r>
        <w:t>(согласно уведомлению – 0,2 %)</w:t>
      </w:r>
      <w:r w:rsidRPr="006A4149">
        <w:t>.</w:t>
      </w:r>
    </w:p>
    <w:p w14:paraId="011A9A06" w14:textId="77777777" w:rsidR="00835DB0" w:rsidRDefault="00835DB0" w:rsidP="00835DB0">
      <w:pPr>
        <w:ind w:firstLine="709"/>
        <w:jc w:val="both"/>
      </w:pPr>
      <w: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74939A57" w14:textId="77777777" w:rsidR="00835DB0" w:rsidRPr="0039310C" w:rsidRDefault="00835DB0" w:rsidP="00835DB0">
      <w:pPr>
        <w:ind w:firstLine="709"/>
        <w:jc w:val="both"/>
      </w:pPr>
      <w:r w:rsidRPr="0039310C">
        <w:t xml:space="preserve">По данной статье предприятием планируются </w:t>
      </w:r>
      <w:r>
        <w:t xml:space="preserve">расходы в размере </w:t>
      </w:r>
      <w:r>
        <w:br/>
        <w:t>41</w:t>
      </w:r>
      <w:r w:rsidRPr="004756FA">
        <w:t xml:space="preserve"> </w:t>
      </w:r>
      <w:r>
        <w:t>066</w:t>
      </w:r>
      <w:r w:rsidRPr="004756FA">
        <w:t xml:space="preserve"> тыс. руб</w:t>
      </w:r>
      <w:r w:rsidRPr="0039310C">
        <w:t>.</w:t>
      </w:r>
    </w:p>
    <w:p w14:paraId="5D94E45B" w14:textId="77777777" w:rsidR="00835DB0" w:rsidRDefault="00835DB0" w:rsidP="00835DB0">
      <w:pPr>
        <w:ind w:firstLine="709"/>
        <w:jc w:val="both"/>
      </w:pPr>
      <w:r w:rsidRPr="00C0464F">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340959E4" w14:textId="77777777" w:rsidR="00835DB0" w:rsidRDefault="00835DB0" w:rsidP="00835DB0">
      <w:pPr>
        <w:tabs>
          <w:tab w:val="left" w:pos="1890"/>
        </w:tabs>
        <w:ind w:firstLine="709"/>
        <w:jc w:val="both"/>
      </w:pPr>
      <w:r>
        <w:t>У</w:t>
      </w:r>
      <w:r w:rsidRPr="0039310C">
        <w:t>ведомление о страхов</w:t>
      </w:r>
      <w:r>
        <w:t xml:space="preserve">ом тарифе </w:t>
      </w:r>
      <w:r w:rsidRPr="0039310C">
        <w:t>на обязательное социальное страхование от несчастных случаев на производстве и профессиональных заболеваний</w:t>
      </w:r>
      <w:r>
        <w:t xml:space="preserve"> </w:t>
      </w:r>
      <w:r w:rsidRPr="00DD3426">
        <w:t xml:space="preserve">(стр. 796 том 2). </w:t>
      </w:r>
    </w:p>
    <w:p w14:paraId="65CA49B5" w14:textId="77777777" w:rsidR="00835DB0" w:rsidRDefault="00835DB0" w:rsidP="00835DB0">
      <w:pPr>
        <w:ind w:firstLine="709"/>
        <w:jc w:val="both"/>
      </w:pPr>
      <w:r w:rsidRPr="009F6CEA">
        <w:t xml:space="preserve">По оценке экспертов, на 2022 год фонд оплаты труда в операционных расходах предприятия на реализацию тепловой энергии составил: </w:t>
      </w:r>
    </w:p>
    <w:p w14:paraId="1C7A8258" w14:textId="77777777" w:rsidR="00835DB0" w:rsidRPr="009F6CEA" w:rsidRDefault="00835DB0" w:rsidP="00835DB0">
      <w:pPr>
        <w:ind w:firstLine="709"/>
        <w:jc w:val="both"/>
      </w:pPr>
      <w:r>
        <w:t>123</w:t>
      </w:r>
      <w:r w:rsidRPr="009F6CEA">
        <w:t xml:space="preserve"> </w:t>
      </w:r>
      <w:r>
        <w:t>9</w:t>
      </w:r>
      <w:r w:rsidRPr="009F6CEA">
        <w:t>1</w:t>
      </w:r>
      <w:r>
        <w:t>3</w:t>
      </w:r>
      <w:r w:rsidRPr="009F6CEA">
        <w:t xml:space="preserve"> тыс. руб. (ФОТ на 2021 год) ÷ 1</w:t>
      </w:r>
      <w:r>
        <w:t>99</w:t>
      </w:r>
      <w:r w:rsidRPr="009F6CEA">
        <w:t> </w:t>
      </w:r>
      <w:r>
        <w:t>130</w:t>
      </w:r>
      <w:r w:rsidRPr="009F6CEA">
        <w:t xml:space="preserve"> тыс. руб. (операционные расходы на 2021 год) × </w:t>
      </w:r>
      <w:r>
        <w:t>205</w:t>
      </w:r>
      <w:r w:rsidRPr="009F6CEA">
        <w:t> </w:t>
      </w:r>
      <w:r>
        <w:t>107</w:t>
      </w:r>
      <w:r w:rsidRPr="009F6CEA">
        <w:t xml:space="preserve"> тыс. руб. (операционные расходы на 2022 год) = </w:t>
      </w:r>
      <w:r>
        <w:t>127</w:t>
      </w:r>
      <w:r w:rsidRPr="009F6CEA">
        <w:t> </w:t>
      </w:r>
      <w:r>
        <w:t>632</w:t>
      </w:r>
      <w:r w:rsidRPr="009F6CEA">
        <w:t xml:space="preserve"> тыс. руб.</w:t>
      </w:r>
    </w:p>
    <w:p w14:paraId="22E7186D" w14:textId="77777777" w:rsidR="00835DB0" w:rsidRDefault="00835DB0" w:rsidP="00835DB0">
      <w:pPr>
        <w:ind w:firstLine="709"/>
        <w:jc w:val="both"/>
      </w:pPr>
      <w:r>
        <w:t xml:space="preserve">Отчисления на социальные нужды на 2022 год составят: </w:t>
      </w:r>
    </w:p>
    <w:p w14:paraId="16A0D8C1" w14:textId="77777777" w:rsidR="00835DB0" w:rsidRDefault="00835DB0" w:rsidP="00835DB0">
      <w:pPr>
        <w:ind w:firstLine="709"/>
        <w:jc w:val="both"/>
      </w:pPr>
      <w:r>
        <w:t>127 632 тыс. руб. (п</w:t>
      </w:r>
      <w:r w:rsidRPr="00694A8E">
        <w:t>лановое значение</w:t>
      </w:r>
      <w:r>
        <w:t xml:space="preserve"> расходов </w:t>
      </w:r>
      <w:r w:rsidRPr="00694A8E">
        <w:t>на</w:t>
      </w:r>
      <w:r>
        <w:t xml:space="preserve"> оплату труда </w:t>
      </w:r>
      <w:r w:rsidRPr="00694A8E">
        <w:t>202</w:t>
      </w:r>
      <w:r>
        <w:t>2</w:t>
      </w:r>
      <w:r w:rsidRPr="00694A8E">
        <w:t xml:space="preserve"> год</w:t>
      </w:r>
      <w:r>
        <w:t xml:space="preserve">) </w:t>
      </w:r>
      <w:r w:rsidRPr="00B21E71">
        <w:t>×</w:t>
      </w:r>
      <w:r>
        <w:t xml:space="preserve"> </w:t>
      </w:r>
      <w:r w:rsidRPr="00243595">
        <w:t xml:space="preserve">30,2 % </w:t>
      </w:r>
      <w:r>
        <w:t>(</w:t>
      </w:r>
      <w:r w:rsidRPr="00243595">
        <w:t>процент отчислений на социальные нужды</w:t>
      </w:r>
      <w:r>
        <w:t xml:space="preserve">) = </w:t>
      </w:r>
      <w:r>
        <w:rPr>
          <w:b/>
        </w:rPr>
        <w:t>38</w:t>
      </w:r>
      <w:r w:rsidRPr="007A230B">
        <w:rPr>
          <w:b/>
        </w:rPr>
        <w:t xml:space="preserve"> </w:t>
      </w:r>
      <w:r>
        <w:rPr>
          <w:b/>
        </w:rPr>
        <w:t>545</w:t>
      </w:r>
      <w:r w:rsidRPr="007A230B">
        <w:rPr>
          <w:b/>
        </w:rPr>
        <w:t xml:space="preserve"> тыс. руб.</w:t>
      </w:r>
    </w:p>
    <w:p w14:paraId="33A81EB5" w14:textId="77777777" w:rsidR="00835DB0" w:rsidRPr="004756FA" w:rsidRDefault="00835DB0" w:rsidP="00835DB0">
      <w:pPr>
        <w:ind w:firstLine="709"/>
        <w:jc w:val="both"/>
      </w:pPr>
      <w:r w:rsidRPr="004756FA">
        <w:t>Эксперты признают получившуюся величину затрат экономически обоснованной и предлагают её к включению в НВВ предприятия на 202</w:t>
      </w:r>
      <w:r>
        <w:t>2</w:t>
      </w:r>
      <w:r w:rsidRPr="004756FA">
        <w:t xml:space="preserve"> год.</w:t>
      </w:r>
    </w:p>
    <w:p w14:paraId="53AEE13E" w14:textId="77777777" w:rsidR="00835DB0" w:rsidRPr="00AE1402" w:rsidRDefault="00835DB0" w:rsidP="00835DB0">
      <w:pPr>
        <w:tabs>
          <w:tab w:val="left" w:pos="1890"/>
        </w:tabs>
        <w:ind w:firstLine="709"/>
        <w:jc w:val="both"/>
      </w:pPr>
      <w:bookmarkStart w:id="80" w:name="_Hlk84505755"/>
      <w:r w:rsidRPr="00AE1402">
        <w:t xml:space="preserve">Расходы в размере </w:t>
      </w:r>
      <w:r>
        <w:t>2 521</w:t>
      </w:r>
      <w:r w:rsidRPr="00AE1402">
        <w:t xml:space="preserve"> тыс. руб., не подтвержденные предприятием документально, подлежат исключению из НВВ на 202</w:t>
      </w:r>
      <w:r>
        <w:t>2</w:t>
      </w:r>
      <w:r w:rsidRPr="00AE1402">
        <w:t xml:space="preserve"> год, </w:t>
      </w:r>
      <w:r w:rsidRPr="00AE1402">
        <w:br/>
        <w:t>как экономически необоснованные.</w:t>
      </w:r>
    </w:p>
    <w:p w14:paraId="7703D90B" w14:textId="77777777" w:rsidR="00835DB0" w:rsidRDefault="00835DB0" w:rsidP="00835DB0">
      <w:bookmarkStart w:id="81" w:name="_Toc24891731"/>
      <w:bookmarkEnd w:id="80"/>
    </w:p>
    <w:p w14:paraId="69AA6CCF" w14:textId="77777777" w:rsidR="00835DB0" w:rsidRPr="0039310C" w:rsidRDefault="00835DB0" w:rsidP="00835DB0">
      <w:pPr>
        <w:pStyle w:val="20"/>
      </w:pPr>
      <w:r w:rsidRPr="00D1142C">
        <w:t>Амортизация</w:t>
      </w:r>
      <w:bookmarkEnd w:id="81"/>
    </w:p>
    <w:p w14:paraId="4A1D3E1B" w14:textId="77777777" w:rsidR="00835DB0" w:rsidRDefault="00835DB0" w:rsidP="00835DB0">
      <w:pPr>
        <w:ind w:firstLine="720"/>
        <w:jc w:val="both"/>
      </w:pPr>
    </w:p>
    <w:p w14:paraId="5EE463C7" w14:textId="77777777" w:rsidR="00835DB0" w:rsidRDefault="00835DB0" w:rsidP="00835DB0">
      <w:pPr>
        <w:tabs>
          <w:tab w:val="left" w:pos="1890"/>
        </w:tabs>
        <w:ind w:firstLine="709"/>
        <w:jc w:val="both"/>
      </w:pPr>
      <w:r w:rsidRPr="00E51852">
        <w:t>В соответствии с пунктом 43 Основ ценообразования в сфере теплоснабжения, утвержденных постановлением Правительства Российской Федерации от 22 октября 2012 г. № 1075 «О ценообразовании в сфере теплоснабжения», сумма амортизации основных средств регулируемой организации, относимые к объектам теплоснабжения, определяются</w:t>
      </w:r>
      <w:r w:rsidRPr="00E51852">
        <w:br/>
        <w:t>при установлении тарифов на очередной период регулирования</w:t>
      </w:r>
      <w:r w:rsidRPr="00E51852">
        <w:br/>
        <w:t>в соответствии с законодательством Российской Федерации, регулирующим отношения в сфере бухгалтерского учета.</w:t>
      </w:r>
      <w:r>
        <w:t xml:space="preserve"> </w:t>
      </w:r>
    </w:p>
    <w:p w14:paraId="7AD4BE8D" w14:textId="77777777" w:rsidR="00835DB0" w:rsidRPr="00B402BE" w:rsidRDefault="00835DB0" w:rsidP="00835DB0">
      <w:pPr>
        <w:tabs>
          <w:tab w:val="left" w:pos="1890"/>
        </w:tabs>
        <w:ind w:firstLine="709"/>
        <w:jc w:val="both"/>
      </w:pPr>
      <w:r w:rsidRPr="00B402BE">
        <w:t>К основным средствам активы относятся при одновременном выполнении ряда условий, а именно:</w:t>
      </w:r>
    </w:p>
    <w:p w14:paraId="4E9F31B1" w14:textId="77777777" w:rsidR="00835DB0" w:rsidRPr="00B402BE" w:rsidRDefault="00835DB0" w:rsidP="00835DB0">
      <w:pPr>
        <w:tabs>
          <w:tab w:val="left" w:pos="1890"/>
        </w:tabs>
        <w:ind w:firstLine="709"/>
        <w:jc w:val="both"/>
      </w:pPr>
      <w:r w:rsidRPr="00B402BE">
        <w:t>- использование в производственной деятельности или для управленческих нужд;</w:t>
      </w:r>
    </w:p>
    <w:p w14:paraId="4C42208D" w14:textId="77777777" w:rsidR="00835DB0" w:rsidRPr="00B402BE" w:rsidRDefault="00835DB0" w:rsidP="00835DB0">
      <w:pPr>
        <w:widowControl w:val="0"/>
        <w:tabs>
          <w:tab w:val="left" w:pos="1890"/>
        </w:tabs>
        <w:ind w:firstLine="709"/>
        <w:jc w:val="both"/>
      </w:pPr>
      <w:r w:rsidRPr="00B402BE">
        <w:t>- использование более 12 месяцев;</w:t>
      </w:r>
    </w:p>
    <w:p w14:paraId="1FE7A57B" w14:textId="77777777" w:rsidR="00835DB0" w:rsidRPr="00B402BE" w:rsidRDefault="00835DB0" w:rsidP="00835DB0">
      <w:pPr>
        <w:widowControl w:val="0"/>
        <w:tabs>
          <w:tab w:val="left" w:pos="1890"/>
        </w:tabs>
        <w:ind w:firstLine="709"/>
        <w:jc w:val="both"/>
      </w:pPr>
      <w:r w:rsidRPr="00B402BE">
        <w:t>- способность приносить доход;</w:t>
      </w:r>
    </w:p>
    <w:p w14:paraId="14C41483" w14:textId="77777777" w:rsidR="00835DB0" w:rsidRPr="00B402BE" w:rsidRDefault="00835DB0" w:rsidP="00835DB0">
      <w:pPr>
        <w:widowControl w:val="0"/>
        <w:tabs>
          <w:tab w:val="left" w:pos="1890"/>
        </w:tabs>
        <w:ind w:firstLine="709"/>
        <w:jc w:val="both"/>
      </w:pPr>
      <w:r w:rsidRPr="00B402BE">
        <w:t>- если не планируется дальнейшая перепродажа.</w:t>
      </w:r>
    </w:p>
    <w:p w14:paraId="41539B3D" w14:textId="77777777" w:rsidR="00835DB0" w:rsidRPr="00B402BE" w:rsidRDefault="00835DB0" w:rsidP="00835DB0">
      <w:pPr>
        <w:widowControl w:val="0"/>
        <w:tabs>
          <w:tab w:val="left" w:pos="1890"/>
        </w:tabs>
        <w:ind w:firstLine="709"/>
        <w:jc w:val="both"/>
      </w:pPr>
      <w:r w:rsidRPr="00B402BE">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3F774F19" w14:textId="77777777" w:rsidR="00835DB0" w:rsidRDefault="00835DB0" w:rsidP="00835DB0">
      <w:pPr>
        <w:tabs>
          <w:tab w:val="left" w:pos="1890"/>
        </w:tabs>
        <w:ind w:firstLine="709"/>
        <w:jc w:val="both"/>
      </w:pPr>
      <w:r w:rsidRPr="00B402BE">
        <w:lastRenderedPageBreak/>
        <w:t>Амортизационные отчисления определяются в соответствии с</w:t>
      </w:r>
      <w:r>
        <w:t> </w:t>
      </w:r>
      <w:r w:rsidRPr="00B402BE">
        <w:t>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5F22470D" w14:textId="77777777" w:rsidR="00835DB0" w:rsidRPr="00B402BE" w:rsidRDefault="00835DB0" w:rsidP="00835DB0">
      <w:pPr>
        <w:tabs>
          <w:tab w:val="left" w:pos="1890"/>
        </w:tabs>
        <w:ind w:firstLine="709"/>
        <w:jc w:val="both"/>
      </w:pPr>
    </w:p>
    <w:p w14:paraId="410C96D0" w14:textId="77777777" w:rsidR="00835DB0" w:rsidRPr="00637B31" w:rsidRDefault="00835DB0" w:rsidP="00835DB0">
      <w:pPr>
        <w:tabs>
          <w:tab w:val="left" w:pos="1890"/>
        </w:tabs>
        <w:ind w:firstLine="709"/>
        <w:jc w:val="both"/>
        <w:rPr>
          <w:bCs/>
        </w:rPr>
      </w:pPr>
      <w:bookmarkStart w:id="82" w:name="_Hlk524523955"/>
      <w:r>
        <w:rPr>
          <w:bCs/>
        </w:rPr>
        <w:t xml:space="preserve">По данной статье </w:t>
      </w:r>
      <w:r w:rsidRPr="00E51852">
        <w:rPr>
          <w:bCs/>
        </w:rPr>
        <w:t xml:space="preserve">МКП ОГО «Теплоэнерго» </w:t>
      </w:r>
      <w:bookmarkEnd w:id="82"/>
      <w:r w:rsidRPr="00637B31">
        <w:rPr>
          <w:bCs/>
        </w:rPr>
        <w:t>на 202</w:t>
      </w:r>
      <w:r>
        <w:rPr>
          <w:bCs/>
        </w:rPr>
        <w:t>2</w:t>
      </w:r>
      <w:r w:rsidRPr="00637B31">
        <w:rPr>
          <w:bCs/>
        </w:rPr>
        <w:t xml:space="preserve"> год заявлены расходы</w:t>
      </w:r>
      <w:r>
        <w:rPr>
          <w:bCs/>
        </w:rPr>
        <w:t xml:space="preserve"> </w:t>
      </w:r>
      <w:r w:rsidRPr="00637B31">
        <w:rPr>
          <w:bCs/>
        </w:rPr>
        <w:t xml:space="preserve">в сумме </w:t>
      </w:r>
      <w:r>
        <w:rPr>
          <w:bCs/>
        </w:rPr>
        <w:t>29 241</w:t>
      </w:r>
      <w:r w:rsidRPr="00637B31">
        <w:rPr>
          <w:bCs/>
        </w:rPr>
        <w:t xml:space="preserve"> тыс. руб. </w:t>
      </w:r>
    </w:p>
    <w:p w14:paraId="1B028248" w14:textId="77777777" w:rsidR="00835DB0" w:rsidRDefault="00835DB0" w:rsidP="00835DB0">
      <w:pPr>
        <w:tabs>
          <w:tab w:val="left" w:pos="1890"/>
        </w:tabs>
        <w:ind w:firstLine="709"/>
        <w:jc w:val="both"/>
      </w:pPr>
      <w:r w:rsidRPr="00E51852">
        <w:t>В качестве обосновывающих документов представлены:</w:t>
      </w:r>
    </w:p>
    <w:p w14:paraId="4A4CBA08" w14:textId="77777777" w:rsidR="00835DB0" w:rsidRDefault="00835DB0" w:rsidP="00835DB0">
      <w:pPr>
        <w:tabs>
          <w:tab w:val="left" w:pos="1890"/>
        </w:tabs>
        <w:ind w:firstLine="709"/>
        <w:jc w:val="both"/>
      </w:pPr>
      <w:r w:rsidRPr="00E51852">
        <w:t xml:space="preserve">Расчет амортизационных отчислений на 2022 год </w:t>
      </w:r>
      <w:r w:rsidRPr="006F5523">
        <w:t>(стр. 1459-1464 том 5).</w:t>
      </w:r>
    </w:p>
    <w:p w14:paraId="7C898F62" w14:textId="77777777" w:rsidR="00835DB0" w:rsidRDefault="00835DB0" w:rsidP="00835DB0">
      <w:pPr>
        <w:tabs>
          <w:tab w:val="left" w:pos="1890"/>
        </w:tabs>
        <w:ind w:firstLine="709"/>
        <w:jc w:val="both"/>
      </w:pPr>
      <w:r>
        <w:t xml:space="preserve">Оборотно-сальдовая ведомость по счету 20 за 2020 год (стр. 809 том 3). </w:t>
      </w:r>
    </w:p>
    <w:p w14:paraId="444E9192" w14:textId="77777777" w:rsidR="00835DB0" w:rsidRDefault="00835DB0" w:rsidP="00835DB0">
      <w:pPr>
        <w:tabs>
          <w:tab w:val="left" w:pos="1890"/>
        </w:tabs>
        <w:ind w:firstLine="709"/>
        <w:jc w:val="both"/>
      </w:pPr>
      <w:r>
        <w:t>Карточка счета 25 за 2020 год. (стр. 810-831 том 3).</w:t>
      </w:r>
    </w:p>
    <w:p w14:paraId="15336855" w14:textId="77777777" w:rsidR="00835DB0" w:rsidRDefault="00835DB0" w:rsidP="00835DB0">
      <w:pPr>
        <w:tabs>
          <w:tab w:val="left" w:pos="1890"/>
        </w:tabs>
        <w:ind w:firstLine="709"/>
        <w:jc w:val="both"/>
      </w:pPr>
      <w:r>
        <w:t>Справка-расчет амортизации за 2020 год (стр. 832-858 том 3).</w:t>
      </w:r>
    </w:p>
    <w:p w14:paraId="703633A2" w14:textId="77777777" w:rsidR="00835DB0" w:rsidRPr="00F528CD" w:rsidRDefault="00835DB0" w:rsidP="00835DB0">
      <w:pPr>
        <w:tabs>
          <w:tab w:val="left" w:pos="1890"/>
        </w:tabs>
        <w:ind w:firstLine="709"/>
        <w:jc w:val="both"/>
      </w:pPr>
      <w:r w:rsidRPr="005474D9">
        <w:t>Д</w:t>
      </w:r>
      <w:r>
        <w:t>ополнительное соглашение</w:t>
      </w:r>
      <w:r w:rsidRPr="005474D9">
        <w:t xml:space="preserve"> от 27.12.2019 к договору № 0018 </w:t>
      </w:r>
      <w:r>
        <w:br/>
      </w:r>
      <w:r w:rsidRPr="005474D9">
        <w:t xml:space="preserve">от 18.09.2019 </w:t>
      </w:r>
      <w:r>
        <w:t>«</w:t>
      </w:r>
      <w:r w:rsidRPr="005474D9">
        <w:t>О порядке использования закрепленного за муниципальным предприятием на праве хозяйственного ведения муниципального имущества</w:t>
      </w:r>
      <w:r w:rsidRPr="00F528CD">
        <w:t>» (стр. ___ том 5).</w:t>
      </w:r>
    </w:p>
    <w:p w14:paraId="6A67B4E0" w14:textId="77777777" w:rsidR="00835DB0" w:rsidRPr="007E23E8" w:rsidRDefault="00835DB0" w:rsidP="00835DB0">
      <w:pPr>
        <w:tabs>
          <w:tab w:val="left" w:pos="1890"/>
        </w:tabs>
        <w:ind w:firstLine="709"/>
        <w:jc w:val="both"/>
      </w:pPr>
      <w:r w:rsidRPr="007E23E8">
        <w:t xml:space="preserve">Постановление Администрации Осинниковского </w:t>
      </w:r>
      <w:bookmarkStart w:id="83" w:name="_Hlk87271864"/>
      <w:r w:rsidRPr="007E23E8">
        <w:t xml:space="preserve">городского округа </w:t>
      </w:r>
      <w:bookmarkEnd w:id="83"/>
      <w:r>
        <w:br/>
      </w:r>
      <w:r w:rsidRPr="007E23E8">
        <w:t>№ 395-4 от 01.07.2019 «О создании Муниципального унитарного предприятия Осинниковского городского округа</w:t>
      </w:r>
      <w:r>
        <w:t xml:space="preserve"> «Теплоэнерго» </w:t>
      </w:r>
      <w:r w:rsidRPr="00BD4D18">
        <w:t>(стр. 1465-1467 том 5).</w:t>
      </w:r>
      <w:r>
        <w:t xml:space="preserve"> </w:t>
      </w:r>
    </w:p>
    <w:p w14:paraId="2792EC4A" w14:textId="77777777" w:rsidR="00835DB0" w:rsidRPr="00E51852" w:rsidRDefault="00835DB0" w:rsidP="00835DB0">
      <w:pPr>
        <w:tabs>
          <w:tab w:val="left" w:pos="1890"/>
        </w:tabs>
        <w:ind w:firstLine="709"/>
        <w:jc w:val="both"/>
      </w:pPr>
      <w:r w:rsidRPr="005F0C9B">
        <w:t xml:space="preserve">Карты по вводу основных средств в </w:t>
      </w:r>
      <w:r w:rsidRPr="004553D4">
        <w:t xml:space="preserve">эксплуатацию (стр. 1468-1471 </w:t>
      </w:r>
      <w:r>
        <w:br/>
      </w:r>
      <w:r w:rsidRPr="004553D4">
        <w:t>том 5).</w:t>
      </w:r>
    </w:p>
    <w:p w14:paraId="4A7F9079" w14:textId="77777777" w:rsidR="00835DB0" w:rsidRPr="00E51852" w:rsidRDefault="00835DB0" w:rsidP="00835DB0">
      <w:pPr>
        <w:tabs>
          <w:tab w:val="left" w:pos="1890"/>
        </w:tabs>
        <w:ind w:firstLine="709"/>
        <w:jc w:val="both"/>
      </w:pPr>
      <w:r w:rsidRPr="005474D9">
        <w:t>Эксперты проанализировали представленны</w:t>
      </w:r>
      <w:r>
        <w:t>й</w:t>
      </w:r>
      <w:r w:rsidRPr="005474D9">
        <w:t xml:space="preserve"> расчет амортизационных отчислений. </w:t>
      </w:r>
      <w:r>
        <w:t xml:space="preserve">В таблице 2 представлен расчет амортизационных отчислений </w:t>
      </w:r>
      <w:r>
        <w:br/>
        <w:t>на 2022 год.</w:t>
      </w:r>
    </w:p>
    <w:p w14:paraId="1AD657A3" w14:textId="77777777" w:rsidR="00835DB0" w:rsidRDefault="00835DB0" w:rsidP="00835DB0">
      <w:pPr>
        <w:ind w:right="-426"/>
        <w:jc w:val="right"/>
      </w:pPr>
    </w:p>
    <w:p w14:paraId="2BECCE59" w14:textId="77777777" w:rsidR="00835DB0" w:rsidRDefault="00835DB0" w:rsidP="00835DB0">
      <w:pPr>
        <w:ind w:right="-426"/>
        <w:jc w:val="center"/>
      </w:pPr>
      <w:r>
        <w:br w:type="page"/>
      </w:r>
      <w:r>
        <w:lastRenderedPageBreak/>
        <w:t>Расчет амортизационных отчислений на 2022 год</w:t>
      </w:r>
    </w:p>
    <w:p w14:paraId="36B506C5" w14:textId="77777777" w:rsidR="00835DB0" w:rsidRDefault="00835DB0" w:rsidP="00835DB0">
      <w:pPr>
        <w:numPr>
          <w:ilvl w:val="0"/>
          <w:numId w:val="7"/>
        </w:numPr>
        <w:ind w:right="-426" w:hanging="1070"/>
        <w:jc w:val="right"/>
      </w:pPr>
    </w:p>
    <w:tbl>
      <w:tblPr>
        <w:tblW w:w="10564" w:type="dxa"/>
        <w:tblInd w:w="-176" w:type="dxa"/>
        <w:tblLook w:val="04A0" w:firstRow="1" w:lastRow="0" w:firstColumn="1" w:lastColumn="0" w:noHBand="0" w:noVBand="1"/>
      </w:tblPr>
      <w:tblGrid>
        <w:gridCol w:w="648"/>
        <w:gridCol w:w="2897"/>
        <w:gridCol w:w="888"/>
        <w:gridCol w:w="891"/>
        <w:gridCol w:w="776"/>
        <w:gridCol w:w="846"/>
        <w:gridCol w:w="770"/>
        <w:gridCol w:w="936"/>
        <w:gridCol w:w="949"/>
        <w:gridCol w:w="963"/>
      </w:tblGrid>
      <w:tr w:rsidR="00835DB0" w:rsidRPr="007326A5" w14:paraId="403BC640" w14:textId="77777777" w:rsidTr="00AA6E05">
        <w:trPr>
          <w:trHeight w:val="525"/>
        </w:trPr>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D1969F" w14:textId="77777777" w:rsidR="00835DB0" w:rsidRPr="00474E0F" w:rsidRDefault="00835DB0" w:rsidP="00AA6E05">
            <w:pPr>
              <w:jc w:val="center"/>
              <w:rPr>
                <w:color w:val="000000"/>
                <w:sz w:val="16"/>
                <w:szCs w:val="16"/>
              </w:rPr>
            </w:pPr>
            <w:r w:rsidRPr="00474E0F">
              <w:rPr>
                <w:color w:val="000000"/>
                <w:sz w:val="16"/>
                <w:szCs w:val="16"/>
              </w:rPr>
              <w:t>№ п/п</w:t>
            </w:r>
          </w:p>
        </w:tc>
        <w:tc>
          <w:tcPr>
            <w:tcW w:w="28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8C308B" w14:textId="77777777" w:rsidR="00835DB0" w:rsidRPr="00474E0F" w:rsidRDefault="00835DB0" w:rsidP="00AA6E05">
            <w:pPr>
              <w:jc w:val="center"/>
              <w:rPr>
                <w:color w:val="000000"/>
                <w:sz w:val="14"/>
                <w:szCs w:val="14"/>
              </w:rPr>
            </w:pPr>
            <w:r w:rsidRPr="00474E0F">
              <w:rPr>
                <w:color w:val="000000"/>
                <w:sz w:val="14"/>
                <w:szCs w:val="14"/>
              </w:rPr>
              <w:t xml:space="preserve">Наименование </w:t>
            </w:r>
          </w:p>
        </w:tc>
        <w:tc>
          <w:tcPr>
            <w:tcW w:w="8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2F3C16" w14:textId="77777777" w:rsidR="00835DB0" w:rsidRPr="00474E0F" w:rsidRDefault="00835DB0" w:rsidP="00AA6E05">
            <w:pPr>
              <w:jc w:val="center"/>
              <w:rPr>
                <w:color w:val="000000"/>
                <w:sz w:val="14"/>
                <w:szCs w:val="14"/>
              </w:rPr>
            </w:pPr>
            <w:r w:rsidRPr="00474E0F">
              <w:rPr>
                <w:color w:val="000000"/>
                <w:sz w:val="14"/>
                <w:szCs w:val="14"/>
              </w:rPr>
              <w:t xml:space="preserve">Год ввода в </w:t>
            </w:r>
            <w:proofErr w:type="gramStart"/>
            <w:r w:rsidRPr="00474E0F">
              <w:rPr>
                <w:color w:val="000000"/>
                <w:sz w:val="14"/>
                <w:szCs w:val="14"/>
              </w:rPr>
              <w:t>эксплу-атацию</w:t>
            </w:r>
            <w:proofErr w:type="gramEnd"/>
          </w:p>
        </w:tc>
        <w:tc>
          <w:tcPr>
            <w:tcW w:w="8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20C792" w14:textId="77777777" w:rsidR="00835DB0" w:rsidRPr="00474E0F" w:rsidRDefault="00835DB0" w:rsidP="00AA6E05">
            <w:pPr>
              <w:jc w:val="center"/>
              <w:rPr>
                <w:color w:val="000000"/>
                <w:sz w:val="14"/>
                <w:szCs w:val="14"/>
              </w:rPr>
            </w:pPr>
            <w:r w:rsidRPr="00474E0F">
              <w:rPr>
                <w:color w:val="000000"/>
                <w:sz w:val="14"/>
                <w:szCs w:val="14"/>
              </w:rPr>
              <w:t>Балансовая стоимость</w:t>
            </w:r>
          </w:p>
        </w:tc>
        <w:tc>
          <w:tcPr>
            <w:tcW w:w="7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9512FE" w14:textId="77777777" w:rsidR="00835DB0" w:rsidRPr="00474E0F" w:rsidRDefault="00835DB0" w:rsidP="00AA6E05">
            <w:pPr>
              <w:jc w:val="center"/>
              <w:rPr>
                <w:color w:val="000000"/>
                <w:sz w:val="14"/>
                <w:szCs w:val="14"/>
              </w:rPr>
            </w:pPr>
            <w:r w:rsidRPr="00474E0F">
              <w:rPr>
                <w:color w:val="000000"/>
                <w:sz w:val="14"/>
                <w:szCs w:val="14"/>
              </w:rPr>
              <w:t>Дата принятия к учету МКП ОГО "Тепло-энерго"</w:t>
            </w:r>
          </w:p>
        </w:tc>
        <w:tc>
          <w:tcPr>
            <w:tcW w:w="8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0663C7" w14:textId="77777777" w:rsidR="00835DB0" w:rsidRPr="00474E0F" w:rsidRDefault="00835DB0" w:rsidP="00AA6E05">
            <w:pPr>
              <w:jc w:val="center"/>
              <w:rPr>
                <w:color w:val="000000"/>
                <w:sz w:val="14"/>
                <w:szCs w:val="14"/>
              </w:rPr>
            </w:pPr>
            <w:proofErr w:type="gramStart"/>
            <w:r w:rsidRPr="00474E0F">
              <w:rPr>
                <w:color w:val="000000"/>
                <w:sz w:val="14"/>
                <w:szCs w:val="14"/>
              </w:rPr>
              <w:t>Амортиза-ционная</w:t>
            </w:r>
            <w:proofErr w:type="gramEnd"/>
            <w:r w:rsidRPr="00474E0F">
              <w:rPr>
                <w:color w:val="000000"/>
                <w:sz w:val="14"/>
                <w:szCs w:val="14"/>
              </w:rPr>
              <w:t xml:space="preserve"> группа </w:t>
            </w:r>
          </w:p>
        </w:tc>
        <w:tc>
          <w:tcPr>
            <w:tcW w:w="7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2EAA67" w14:textId="77777777" w:rsidR="00835DB0" w:rsidRPr="00474E0F" w:rsidRDefault="00835DB0" w:rsidP="00AA6E05">
            <w:pPr>
              <w:jc w:val="center"/>
              <w:rPr>
                <w:color w:val="000000"/>
                <w:sz w:val="14"/>
                <w:szCs w:val="14"/>
              </w:rPr>
            </w:pPr>
            <w:r w:rsidRPr="00474E0F">
              <w:rPr>
                <w:color w:val="000000"/>
                <w:sz w:val="14"/>
                <w:szCs w:val="14"/>
              </w:rPr>
              <w:t xml:space="preserve">Сумма </w:t>
            </w:r>
            <w:proofErr w:type="gramStart"/>
            <w:r w:rsidRPr="00474E0F">
              <w:rPr>
                <w:color w:val="000000"/>
                <w:sz w:val="14"/>
                <w:szCs w:val="14"/>
              </w:rPr>
              <w:t>аморти-зации</w:t>
            </w:r>
            <w:proofErr w:type="gramEnd"/>
            <w:r w:rsidRPr="00474E0F">
              <w:rPr>
                <w:color w:val="000000"/>
                <w:sz w:val="14"/>
                <w:szCs w:val="14"/>
              </w:rPr>
              <w:t>, руб./мес.</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4BF47A" w14:textId="77777777" w:rsidR="00835DB0" w:rsidRPr="00474E0F" w:rsidRDefault="00835DB0" w:rsidP="00AA6E05">
            <w:pPr>
              <w:jc w:val="center"/>
              <w:rPr>
                <w:color w:val="000000"/>
                <w:sz w:val="14"/>
                <w:szCs w:val="14"/>
              </w:rPr>
            </w:pPr>
            <w:r w:rsidRPr="00474E0F">
              <w:rPr>
                <w:color w:val="000000"/>
                <w:sz w:val="14"/>
                <w:szCs w:val="14"/>
              </w:rPr>
              <w:t>Остаточная стоимость на 01.01.2022, руб.</w:t>
            </w:r>
          </w:p>
        </w:tc>
        <w:tc>
          <w:tcPr>
            <w:tcW w:w="9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EEDBF7" w14:textId="77777777" w:rsidR="00835DB0" w:rsidRPr="00474E0F" w:rsidRDefault="00835DB0" w:rsidP="00AA6E05">
            <w:pPr>
              <w:jc w:val="center"/>
              <w:rPr>
                <w:color w:val="000000"/>
                <w:sz w:val="14"/>
                <w:szCs w:val="14"/>
              </w:rPr>
            </w:pPr>
            <w:r w:rsidRPr="00474E0F">
              <w:rPr>
                <w:color w:val="000000"/>
                <w:sz w:val="14"/>
                <w:szCs w:val="14"/>
              </w:rPr>
              <w:t xml:space="preserve">Остаточный срок полезного </w:t>
            </w:r>
            <w:proofErr w:type="gramStart"/>
            <w:r w:rsidRPr="00474E0F">
              <w:rPr>
                <w:color w:val="000000"/>
                <w:sz w:val="14"/>
                <w:szCs w:val="14"/>
              </w:rPr>
              <w:t>использо-вания</w:t>
            </w:r>
            <w:proofErr w:type="gramEnd"/>
            <w:r w:rsidRPr="00474E0F">
              <w:rPr>
                <w:color w:val="000000"/>
                <w:sz w:val="14"/>
                <w:szCs w:val="14"/>
              </w:rPr>
              <w:t xml:space="preserve"> на 01.01.2022, мес.</w:t>
            </w:r>
          </w:p>
        </w:tc>
        <w:tc>
          <w:tcPr>
            <w:tcW w:w="9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795EEE" w14:textId="77777777" w:rsidR="00835DB0" w:rsidRPr="00474E0F" w:rsidRDefault="00835DB0" w:rsidP="00AA6E05">
            <w:pPr>
              <w:jc w:val="center"/>
              <w:rPr>
                <w:sz w:val="14"/>
                <w:szCs w:val="14"/>
              </w:rPr>
            </w:pPr>
            <w:proofErr w:type="gramStart"/>
            <w:r w:rsidRPr="00474E0F">
              <w:rPr>
                <w:sz w:val="14"/>
                <w:szCs w:val="14"/>
              </w:rPr>
              <w:t>Амортиза-ционные</w:t>
            </w:r>
            <w:proofErr w:type="gramEnd"/>
            <w:r w:rsidRPr="00474E0F">
              <w:rPr>
                <w:sz w:val="14"/>
                <w:szCs w:val="14"/>
              </w:rPr>
              <w:t xml:space="preserve"> отчисления на 2022, руб. </w:t>
            </w:r>
          </w:p>
        </w:tc>
      </w:tr>
      <w:tr w:rsidR="00835DB0" w:rsidRPr="007326A5" w14:paraId="6EB9C18E" w14:textId="77777777" w:rsidTr="00AA6E05">
        <w:trPr>
          <w:trHeight w:val="1440"/>
        </w:trPr>
        <w:tc>
          <w:tcPr>
            <w:tcW w:w="648" w:type="dxa"/>
            <w:vMerge/>
            <w:tcBorders>
              <w:top w:val="single" w:sz="4" w:space="0" w:color="auto"/>
              <w:left w:val="single" w:sz="4" w:space="0" w:color="auto"/>
              <w:bottom w:val="single" w:sz="4" w:space="0" w:color="auto"/>
              <w:right w:val="single" w:sz="4" w:space="0" w:color="auto"/>
            </w:tcBorders>
            <w:vAlign w:val="center"/>
            <w:hideMark/>
          </w:tcPr>
          <w:p w14:paraId="50314D68" w14:textId="77777777" w:rsidR="00835DB0" w:rsidRPr="007326A5" w:rsidRDefault="00835DB0" w:rsidP="00AA6E05">
            <w:pPr>
              <w:rPr>
                <w:color w:val="000000"/>
                <w:sz w:val="12"/>
                <w:szCs w:val="12"/>
              </w:rPr>
            </w:pPr>
          </w:p>
        </w:tc>
        <w:tc>
          <w:tcPr>
            <w:tcW w:w="2897" w:type="dxa"/>
            <w:vMerge/>
            <w:tcBorders>
              <w:top w:val="single" w:sz="4" w:space="0" w:color="auto"/>
              <w:left w:val="single" w:sz="4" w:space="0" w:color="auto"/>
              <w:bottom w:val="single" w:sz="4" w:space="0" w:color="auto"/>
              <w:right w:val="single" w:sz="4" w:space="0" w:color="auto"/>
            </w:tcBorders>
            <w:vAlign w:val="center"/>
            <w:hideMark/>
          </w:tcPr>
          <w:p w14:paraId="0E73658D" w14:textId="77777777" w:rsidR="00835DB0" w:rsidRPr="007326A5" w:rsidRDefault="00835DB0" w:rsidP="00AA6E05">
            <w:pPr>
              <w:rPr>
                <w:color w:val="000000"/>
                <w:sz w:val="12"/>
                <w:szCs w:val="12"/>
              </w:rPr>
            </w:pPr>
          </w:p>
        </w:tc>
        <w:tc>
          <w:tcPr>
            <w:tcW w:w="888" w:type="dxa"/>
            <w:vMerge/>
            <w:tcBorders>
              <w:top w:val="single" w:sz="4" w:space="0" w:color="auto"/>
              <w:left w:val="single" w:sz="4" w:space="0" w:color="auto"/>
              <w:bottom w:val="single" w:sz="4" w:space="0" w:color="000000"/>
              <w:right w:val="single" w:sz="4" w:space="0" w:color="auto"/>
            </w:tcBorders>
            <w:vAlign w:val="center"/>
            <w:hideMark/>
          </w:tcPr>
          <w:p w14:paraId="7C0B92BC" w14:textId="77777777" w:rsidR="00835DB0" w:rsidRPr="007326A5" w:rsidRDefault="00835DB0" w:rsidP="00AA6E05">
            <w:pPr>
              <w:rPr>
                <w:color w:val="000000"/>
                <w:sz w:val="12"/>
                <w:szCs w:val="12"/>
              </w:rPr>
            </w:pPr>
          </w:p>
        </w:tc>
        <w:tc>
          <w:tcPr>
            <w:tcW w:w="891" w:type="dxa"/>
            <w:vMerge/>
            <w:tcBorders>
              <w:top w:val="single" w:sz="4" w:space="0" w:color="auto"/>
              <w:left w:val="single" w:sz="4" w:space="0" w:color="auto"/>
              <w:bottom w:val="single" w:sz="4" w:space="0" w:color="000000"/>
              <w:right w:val="single" w:sz="4" w:space="0" w:color="auto"/>
            </w:tcBorders>
            <w:vAlign w:val="center"/>
            <w:hideMark/>
          </w:tcPr>
          <w:p w14:paraId="63091F32" w14:textId="77777777" w:rsidR="00835DB0" w:rsidRPr="007326A5" w:rsidRDefault="00835DB0" w:rsidP="00AA6E05">
            <w:pPr>
              <w:rPr>
                <w:color w:val="000000"/>
                <w:sz w:val="12"/>
                <w:szCs w:val="12"/>
              </w:rPr>
            </w:pPr>
          </w:p>
        </w:tc>
        <w:tc>
          <w:tcPr>
            <w:tcW w:w="776" w:type="dxa"/>
            <w:vMerge/>
            <w:tcBorders>
              <w:top w:val="single" w:sz="4" w:space="0" w:color="auto"/>
              <w:left w:val="single" w:sz="4" w:space="0" w:color="auto"/>
              <w:bottom w:val="single" w:sz="4" w:space="0" w:color="auto"/>
              <w:right w:val="single" w:sz="4" w:space="0" w:color="auto"/>
            </w:tcBorders>
            <w:vAlign w:val="center"/>
            <w:hideMark/>
          </w:tcPr>
          <w:p w14:paraId="6FFEA664" w14:textId="77777777" w:rsidR="00835DB0" w:rsidRPr="007326A5" w:rsidRDefault="00835DB0" w:rsidP="00AA6E05">
            <w:pPr>
              <w:rPr>
                <w:color w:val="000000"/>
                <w:sz w:val="12"/>
                <w:szCs w:val="12"/>
              </w:rPr>
            </w:pPr>
          </w:p>
        </w:tc>
        <w:tc>
          <w:tcPr>
            <w:tcW w:w="846" w:type="dxa"/>
            <w:vMerge/>
            <w:tcBorders>
              <w:top w:val="single" w:sz="4" w:space="0" w:color="auto"/>
              <w:left w:val="single" w:sz="4" w:space="0" w:color="auto"/>
              <w:bottom w:val="single" w:sz="4" w:space="0" w:color="000000"/>
              <w:right w:val="single" w:sz="4" w:space="0" w:color="auto"/>
            </w:tcBorders>
            <w:vAlign w:val="center"/>
            <w:hideMark/>
          </w:tcPr>
          <w:p w14:paraId="17423361" w14:textId="77777777" w:rsidR="00835DB0" w:rsidRPr="007326A5" w:rsidRDefault="00835DB0" w:rsidP="00AA6E05">
            <w:pPr>
              <w:rPr>
                <w:color w:val="000000"/>
                <w:sz w:val="12"/>
                <w:szCs w:val="12"/>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14:paraId="61B9DD30" w14:textId="77777777" w:rsidR="00835DB0" w:rsidRPr="007326A5" w:rsidRDefault="00835DB0" w:rsidP="00AA6E05">
            <w:pPr>
              <w:rPr>
                <w:color w:val="000000"/>
                <w:sz w:val="12"/>
                <w:szCs w:val="12"/>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3267692F" w14:textId="77777777" w:rsidR="00835DB0" w:rsidRPr="007326A5" w:rsidRDefault="00835DB0" w:rsidP="00AA6E05">
            <w:pPr>
              <w:rPr>
                <w:color w:val="000000"/>
                <w:sz w:val="12"/>
                <w:szCs w:val="12"/>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14:paraId="443AF562" w14:textId="77777777" w:rsidR="00835DB0" w:rsidRPr="007326A5" w:rsidRDefault="00835DB0" w:rsidP="00AA6E05">
            <w:pPr>
              <w:rPr>
                <w:color w:val="000000"/>
                <w:sz w:val="12"/>
                <w:szCs w:val="12"/>
              </w:rPr>
            </w:pPr>
          </w:p>
        </w:tc>
        <w:tc>
          <w:tcPr>
            <w:tcW w:w="963" w:type="dxa"/>
            <w:vMerge/>
            <w:tcBorders>
              <w:top w:val="single" w:sz="4" w:space="0" w:color="auto"/>
              <w:left w:val="single" w:sz="4" w:space="0" w:color="auto"/>
              <w:bottom w:val="single" w:sz="4" w:space="0" w:color="000000"/>
              <w:right w:val="single" w:sz="4" w:space="0" w:color="auto"/>
            </w:tcBorders>
            <w:vAlign w:val="center"/>
            <w:hideMark/>
          </w:tcPr>
          <w:p w14:paraId="24E48B1E" w14:textId="77777777" w:rsidR="00835DB0" w:rsidRPr="007326A5" w:rsidRDefault="00835DB0" w:rsidP="00AA6E05">
            <w:pPr>
              <w:rPr>
                <w:sz w:val="12"/>
                <w:szCs w:val="12"/>
              </w:rPr>
            </w:pPr>
          </w:p>
        </w:tc>
      </w:tr>
      <w:tr w:rsidR="00835DB0" w:rsidRPr="007326A5" w14:paraId="64CFCBB4" w14:textId="77777777" w:rsidTr="00AA6E05">
        <w:trPr>
          <w:trHeight w:val="288"/>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6743659C" w14:textId="77777777" w:rsidR="00835DB0" w:rsidRPr="007326A5" w:rsidRDefault="00835DB0" w:rsidP="00AA6E05">
            <w:pPr>
              <w:jc w:val="center"/>
              <w:rPr>
                <w:color w:val="000000"/>
                <w:sz w:val="12"/>
                <w:szCs w:val="12"/>
              </w:rPr>
            </w:pPr>
            <w:r w:rsidRPr="007326A5">
              <w:rPr>
                <w:color w:val="000000"/>
                <w:sz w:val="12"/>
                <w:szCs w:val="12"/>
              </w:rPr>
              <w:t> </w:t>
            </w:r>
          </w:p>
        </w:tc>
        <w:tc>
          <w:tcPr>
            <w:tcW w:w="2897" w:type="dxa"/>
            <w:tcBorders>
              <w:top w:val="nil"/>
              <w:left w:val="nil"/>
              <w:bottom w:val="single" w:sz="4" w:space="0" w:color="auto"/>
              <w:right w:val="single" w:sz="4" w:space="0" w:color="auto"/>
            </w:tcBorders>
            <w:shd w:val="clear" w:color="auto" w:fill="auto"/>
            <w:noWrap/>
            <w:vAlign w:val="center"/>
            <w:hideMark/>
          </w:tcPr>
          <w:p w14:paraId="1F9E09C9" w14:textId="77777777" w:rsidR="00835DB0" w:rsidRPr="0073564A" w:rsidRDefault="00835DB0" w:rsidP="00AA6E05">
            <w:pPr>
              <w:rPr>
                <w:b/>
                <w:color w:val="000000"/>
                <w:sz w:val="20"/>
                <w:szCs w:val="20"/>
              </w:rPr>
            </w:pPr>
            <w:r w:rsidRPr="0073564A">
              <w:rPr>
                <w:b/>
                <w:color w:val="000000"/>
                <w:sz w:val="20"/>
                <w:szCs w:val="20"/>
              </w:rPr>
              <w:t>Здания</w:t>
            </w:r>
          </w:p>
        </w:tc>
        <w:tc>
          <w:tcPr>
            <w:tcW w:w="888" w:type="dxa"/>
            <w:tcBorders>
              <w:top w:val="nil"/>
              <w:left w:val="nil"/>
              <w:bottom w:val="single" w:sz="4" w:space="0" w:color="auto"/>
              <w:right w:val="single" w:sz="4" w:space="0" w:color="auto"/>
            </w:tcBorders>
            <w:shd w:val="clear" w:color="auto" w:fill="auto"/>
            <w:noWrap/>
            <w:vAlign w:val="center"/>
            <w:hideMark/>
          </w:tcPr>
          <w:p w14:paraId="0CEA1E04" w14:textId="77777777" w:rsidR="00835DB0" w:rsidRPr="007326A5" w:rsidRDefault="00835DB0" w:rsidP="00AA6E05">
            <w:pPr>
              <w:jc w:val="center"/>
              <w:rPr>
                <w:color w:val="000000"/>
                <w:sz w:val="12"/>
                <w:szCs w:val="12"/>
              </w:rPr>
            </w:pPr>
            <w:r w:rsidRPr="007326A5">
              <w:rPr>
                <w:color w:val="000000"/>
                <w:sz w:val="12"/>
                <w:szCs w:val="12"/>
              </w:rPr>
              <w:t> </w:t>
            </w:r>
          </w:p>
        </w:tc>
        <w:tc>
          <w:tcPr>
            <w:tcW w:w="891" w:type="dxa"/>
            <w:tcBorders>
              <w:top w:val="nil"/>
              <w:left w:val="nil"/>
              <w:bottom w:val="single" w:sz="4" w:space="0" w:color="auto"/>
              <w:right w:val="single" w:sz="4" w:space="0" w:color="auto"/>
            </w:tcBorders>
            <w:shd w:val="clear" w:color="auto" w:fill="auto"/>
            <w:noWrap/>
            <w:vAlign w:val="center"/>
            <w:hideMark/>
          </w:tcPr>
          <w:p w14:paraId="0C8E4990" w14:textId="77777777" w:rsidR="00835DB0" w:rsidRPr="007326A5" w:rsidRDefault="00835DB0" w:rsidP="00AA6E05">
            <w:pPr>
              <w:jc w:val="center"/>
              <w:rPr>
                <w:color w:val="000000"/>
                <w:sz w:val="12"/>
                <w:szCs w:val="12"/>
              </w:rPr>
            </w:pPr>
            <w:r w:rsidRPr="007326A5">
              <w:rPr>
                <w:color w:val="000000"/>
                <w:sz w:val="12"/>
                <w:szCs w:val="12"/>
              </w:rPr>
              <w:t> </w:t>
            </w:r>
          </w:p>
        </w:tc>
        <w:tc>
          <w:tcPr>
            <w:tcW w:w="776" w:type="dxa"/>
            <w:tcBorders>
              <w:top w:val="nil"/>
              <w:left w:val="nil"/>
              <w:bottom w:val="single" w:sz="4" w:space="0" w:color="auto"/>
              <w:right w:val="single" w:sz="4" w:space="0" w:color="auto"/>
            </w:tcBorders>
            <w:shd w:val="clear" w:color="auto" w:fill="auto"/>
            <w:noWrap/>
            <w:vAlign w:val="center"/>
            <w:hideMark/>
          </w:tcPr>
          <w:p w14:paraId="49A8BF13" w14:textId="77777777" w:rsidR="00835DB0" w:rsidRPr="007326A5" w:rsidRDefault="00835DB0" w:rsidP="00AA6E05">
            <w:pPr>
              <w:jc w:val="center"/>
              <w:rPr>
                <w:color w:val="000000"/>
                <w:sz w:val="12"/>
                <w:szCs w:val="12"/>
              </w:rPr>
            </w:pPr>
            <w:r w:rsidRPr="007326A5">
              <w:rPr>
                <w:color w:val="000000"/>
                <w:sz w:val="12"/>
                <w:szCs w:val="12"/>
              </w:rPr>
              <w:t> </w:t>
            </w:r>
          </w:p>
        </w:tc>
        <w:tc>
          <w:tcPr>
            <w:tcW w:w="846" w:type="dxa"/>
            <w:tcBorders>
              <w:top w:val="nil"/>
              <w:left w:val="nil"/>
              <w:bottom w:val="single" w:sz="4" w:space="0" w:color="auto"/>
              <w:right w:val="single" w:sz="4" w:space="0" w:color="auto"/>
            </w:tcBorders>
            <w:shd w:val="clear" w:color="auto" w:fill="auto"/>
            <w:noWrap/>
            <w:vAlign w:val="center"/>
            <w:hideMark/>
          </w:tcPr>
          <w:p w14:paraId="69B72AB8" w14:textId="77777777" w:rsidR="00835DB0" w:rsidRPr="007326A5" w:rsidRDefault="00835DB0" w:rsidP="00AA6E05">
            <w:pPr>
              <w:jc w:val="center"/>
              <w:rPr>
                <w:color w:val="000000"/>
                <w:sz w:val="12"/>
                <w:szCs w:val="12"/>
              </w:rPr>
            </w:pPr>
            <w:r w:rsidRPr="007326A5">
              <w:rPr>
                <w:color w:val="000000"/>
                <w:sz w:val="12"/>
                <w:szCs w:val="12"/>
              </w:rPr>
              <w:t> </w:t>
            </w:r>
          </w:p>
        </w:tc>
        <w:tc>
          <w:tcPr>
            <w:tcW w:w="770" w:type="dxa"/>
            <w:tcBorders>
              <w:top w:val="nil"/>
              <w:left w:val="nil"/>
              <w:bottom w:val="single" w:sz="4" w:space="0" w:color="auto"/>
              <w:right w:val="single" w:sz="4" w:space="0" w:color="auto"/>
            </w:tcBorders>
            <w:shd w:val="clear" w:color="auto" w:fill="auto"/>
            <w:noWrap/>
            <w:vAlign w:val="center"/>
            <w:hideMark/>
          </w:tcPr>
          <w:p w14:paraId="32EEC77C" w14:textId="77777777" w:rsidR="00835DB0" w:rsidRPr="007326A5" w:rsidRDefault="00835DB0" w:rsidP="00AA6E05">
            <w:pPr>
              <w:jc w:val="center"/>
              <w:rPr>
                <w:color w:val="000000"/>
                <w:sz w:val="12"/>
                <w:szCs w:val="12"/>
              </w:rPr>
            </w:pPr>
            <w:r w:rsidRPr="007326A5">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center"/>
            <w:hideMark/>
          </w:tcPr>
          <w:p w14:paraId="0D67B671" w14:textId="77777777" w:rsidR="00835DB0" w:rsidRPr="007326A5" w:rsidRDefault="00835DB0" w:rsidP="00AA6E05">
            <w:pPr>
              <w:jc w:val="center"/>
              <w:rPr>
                <w:color w:val="000000"/>
                <w:sz w:val="12"/>
                <w:szCs w:val="12"/>
              </w:rPr>
            </w:pPr>
            <w:r w:rsidRPr="007326A5">
              <w:rPr>
                <w:color w:val="000000"/>
                <w:sz w:val="12"/>
                <w:szCs w:val="12"/>
              </w:rPr>
              <w:t> </w:t>
            </w:r>
          </w:p>
        </w:tc>
        <w:tc>
          <w:tcPr>
            <w:tcW w:w="949" w:type="dxa"/>
            <w:tcBorders>
              <w:top w:val="nil"/>
              <w:left w:val="nil"/>
              <w:bottom w:val="single" w:sz="4" w:space="0" w:color="auto"/>
              <w:right w:val="single" w:sz="4" w:space="0" w:color="auto"/>
            </w:tcBorders>
            <w:shd w:val="clear" w:color="auto" w:fill="auto"/>
            <w:noWrap/>
            <w:vAlign w:val="center"/>
            <w:hideMark/>
          </w:tcPr>
          <w:p w14:paraId="5ECED116" w14:textId="77777777" w:rsidR="00835DB0" w:rsidRPr="007326A5" w:rsidRDefault="00835DB0" w:rsidP="00AA6E05">
            <w:pPr>
              <w:jc w:val="center"/>
              <w:rPr>
                <w:color w:val="000000"/>
                <w:sz w:val="12"/>
                <w:szCs w:val="12"/>
              </w:rPr>
            </w:pPr>
            <w:r w:rsidRPr="007326A5">
              <w:rPr>
                <w:color w:val="000000"/>
                <w:sz w:val="12"/>
                <w:szCs w:val="12"/>
              </w:rPr>
              <w:t> </w:t>
            </w:r>
          </w:p>
        </w:tc>
        <w:tc>
          <w:tcPr>
            <w:tcW w:w="963" w:type="dxa"/>
            <w:tcBorders>
              <w:top w:val="nil"/>
              <w:left w:val="nil"/>
              <w:bottom w:val="single" w:sz="4" w:space="0" w:color="auto"/>
              <w:right w:val="single" w:sz="4" w:space="0" w:color="auto"/>
            </w:tcBorders>
            <w:shd w:val="clear" w:color="auto" w:fill="auto"/>
            <w:noWrap/>
            <w:vAlign w:val="center"/>
            <w:hideMark/>
          </w:tcPr>
          <w:p w14:paraId="3F381022" w14:textId="77777777" w:rsidR="00835DB0" w:rsidRPr="007326A5" w:rsidRDefault="00835DB0" w:rsidP="00AA6E05">
            <w:pPr>
              <w:jc w:val="center"/>
              <w:rPr>
                <w:color w:val="000000"/>
                <w:sz w:val="12"/>
                <w:szCs w:val="12"/>
              </w:rPr>
            </w:pPr>
            <w:r w:rsidRPr="007326A5">
              <w:rPr>
                <w:color w:val="000000"/>
                <w:sz w:val="12"/>
                <w:szCs w:val="12"/>
              </w:rPr>
              <w:t> </w:t>
            </w:r>
          </w:p>
        </w:tc>
      </w:tr>
      <w:tr w:rsidR="00835DB0" w:rsidRPr="007326A5" w14:paraId="581BA58A" w14:textId="77777777" w:rsidTr="00AA6E05">
        <w:trPr>
          <w:trHeight w:val="60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12C6B30D" w14:textId="77777777" w:rsidR="00835DB0" w:rsidRPr="007326A5" w:rsidRDefault="00835DB0" w:rsidP="00AA6E05">
            <w:pPr>
              <w:jc w:val="center"/>
              <w:rPr>
                <w:sz w:val="12"/>
                <w:szCs w:val="12"/>
              </w:rPr>
            </w:pPr>
            <w:r w:rsidRPr="007326A5">
              <w:rPr>
                <w:sz w:val="12"/>
                <w:szCs w:val="12"/>
              </w:rPr>
              <w:t>1</w:t>
            </w:r>
          </w:p>
        </w:tc>
        <w:tc>
          <w:tcPr>
            <w:tcW w:w="2897" w:type="dxa"/>
            <w:tcBorders>
              <w:top w:val="nil"/>
              <w:left w:val="nil"/>
              <w:bottom w:val="single" w:sz="4" w:space="0" w:color="auto"/>
              <w:right w:val="single" w:sz="4" w:space="0" w:color="auto"/>
            </w:tcBorders>
            <w:shd w:val="clear" w:color="000000" w:fill="FFFFFF"/>
            <w:vAlign w:val="center"/>
            <w:hideMark/>
          </w:tcPr>
          <w:p w14:paraId="6BCFBA75" w14:textId="77777777" w:rsidR="00835DB0" w:rsidRPr="007326A5" w:rsidRDefault="00835DB0" w:rsidP="00AA6E05">
            <w:pPr>
              <w:rPr>
                <w:sz w:val="12"/>
                <w:szCs w:val="12"/>
              </w:rPr>
            </w:pPr>
            <w:r w:rsidRPr="007326A5">
              <w:rPr>
                <w:sz w:val="12"/>
                <w:szCs w:val="12"/>
              </w:rPr>
              <w:t>Здание котельной ж/д-1г.Осинники улВокзальная7/1, 42:31:0106005:0:3 /4085/130</w:t>
            </w:r>
          </w:p>
        </w:tc>
        <w:tc>
          <w:tcPr>
            <w:tcW w:w="888" w:type="dxa"/>
            <w:tcBorders>
              <w:top w:val="nil"/>
              <w:left w:val="nil"/>
              <w:bottom w:val="single" w:sz="4" w:space="0" w:color="auto"/>
              <w:right w:val="single" w:sz="4" w:space="0" w:color="auto"/>
            </w:tcBorders>
            <w:shd w:val="clear" w:color="000000" w:fill="FFFFFF"/>
            <w:vAlign w:val="center"/>
            <w:hideMark/>
          </w:tcPr>
          <w:p w14:paraId="1B311850" w14:textId="77777777" w:rsidR="00835DB0" w:rsidRPr="007326A5" w:rsidRDefault="00835DB0" w:rsidP="00AA6E05">
            <w:pPr>
              <w:jc w:val="center"/>
              <w:rPr>
                <w:sz w:val="12"/>
                <w:szCs w:val="12"/>
              </w:rPr>
            </w:pPr>
            <w:r w:rsidRPr="007326A5">
              <w:rPr>
                <w:sz w:val="12"/>
                <w:szCs w:val="12"/>
              </w:rPr>
              <w:t>2002</w:t>
            </w:r>
          </w:p>
        </w:tc>
        <w:tc>
          <w:tcPr>
            <w:tcW w:w="891" w:type="dxa"/>
            <w:tcBorders>
              <w:top w:val="nil"/>
              <w:left w:val="nil"/>
              <w:bottom w:val="single" w:sz="4" w:space="0" w:color="auto"/>
              <w:right w:val="single" w:sz="4" w:space="0" w:color="auto"/>
            </w:tcBorders>
            <w:shd w:val="clear" w:color="000000" w:fill="FFFFFF"/>
            <w:vAlign w:val="center"/>
            <w:hideMark/>
          </w:tcPr>
          <w:p w14:paraId="457E67A4" w14:textId="77777777" w:rsidR="00835DB0" w:rsidRPr="007326A5" w:rsidRDefault="00835DB0" w:rsidP="00AA6E05">
            <w:pPr>
              <w:jc w:val="center"/>
              <w:rPr>
                <w:sz w:val="12"/>
                <w:szCs w:val="12"/>
              </w:rPr>
            </w:pPr>
            <w:r w:rsidRPr="007326A5">
              <w:rPr>
                <w:sz w:val="12"/>
                <w:szCs w:val="12"/>
              </w:rPr>
              <w:t>81 788,44</w:t>
            </w:r>
          </w:p>
        </w:tc>
        <w:tc>
          <w:tcPr>
            <w:tcW w:w="776" w:type="dxa"/>
            <w:tcBorders>
              <w:top w:val="nil"/>
              <w:left w:val="nil"/>
              <w:bottom w:val="single" w:sz="4" w:space="0" w:color="auto"/>
              <w:right w:val="single" w:sz="4" w:space="0" w:color="auto"/>
            </w:tcBorders>
            <w:shd w:val="clear" w:color="000000" w:fill="FFFFFF"/>
            <w:vAlign w:val="center"/>
            <w:hideMark/>
          </w:tcPr>
          <w:p w14:paraId="1D5AC95C"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3EEB8C8A" w14:textId="77777777" w:rsidR="00835DB0" w:rsidRPr="007326A5" w:rsidRDefault="00835DB0" w:rsidP="00AA6E05">
            <w:pPr>
              <w:jc w:val="center"/>
              <w:rPr>
                <w:sz w:val="12"/>
                <w:szCs w:val="12"/>
              </w:rPr>
            </w:pPr>
            <w:r w:rsidRPr="007326A5">
              <w:rPr>
                <w:sz w:val="12"/>
                <w:szCs w:val="12"/>
              </w:rPr>
              <w:t>10</w:t>
            </w:r>
          </w:p>
        </w:tc>
        <w:tc>
          <w:tcPr>
            <w:tcW w:w="770" w:type="dxa"/>
            <w:tcBorders>
              <w:top w:val="nil"/>
              <w:left w:val="nil"/>
              <w:bottom w:val="single" w:sz="4" w:space="0" w:color="auto"/>
              <w:right w:val="single" w:sz="4" w:space="0" w:color="auto"/>
            </w:tcBorders>
            <w:shd w:val="clear" w:color="000000" w:fill="FFFFFF"/>
            <w:noWrap/>
            <w:vAlign w:val="center"/>
            <w:hideMark/>
          </w:tcPr>
          <w:p w14:paraId="6D7B53DC" w14:textId="77777777" w:rsidR="00835DB0" w:rsidRPr="007326A5" w:rsidRDefault="00835DB0" w:rsidP="00AA6E05">
            <w:pPr>
              <w:jc w:val="center"/>
              <w:rPr>
                <w:sz w:val="12"/>
                <w:szCs w:val="12"/>
              </w:rPr>
            </w:pPr>
            <w:r w:rsidRPr="007326A5">
              <w:rPr>
                <w:sz w:val="12"/>
                <w:szCs w:val="12"/>
              </w:rPr>
              <w:t>95,51</w:t>
            </w:r>
          </w:p>
        </w:tc>
        <w:tc>
          <w:tcPr>
            <w:tcW w:w="936" w:type="dxa"/>
            <w:tcBorders>
              <w:top w:val="nil"/>
              <w:left w:val="nil"/>
              <w:bottom w:val="single" w:sz="4" w:space="0" w:color="auto"/>
              <w:right w:val="single" w:sz="4" w:space="0" w:color="auto"/>
            </w:tcBorders>
            <w:shd w:val="clear" w:color="000000" w:fill="FFFFFF"/>
            <w:noWrap/>
            <w:vAlign w:val="center"/>
            <w:hideMark/>
          </w:tcPr>
          <w:p w14:paraId="2F4D14EF" w14:textId="77777777" w:rsidR="00835DB0" w:rsidRPr="007326A5" w:rsidRDefault="00835DB0" w:rsidP="00AA6E05">
            <w:pPr>
              <w:jc w:val="center"/>
              <w:rPr>
                <w:sz w:val="12"/>
                <w:szCs w:val="12"/>
              </w:rPr>
            </w:pPr>
            <w:r w:rsidRPr="007326A5">
              <w:rPr>
                <w:sz w:val="12"/>
                <w:szCs w:val="12"/>
              </w:rPr>
              <w:t>45 942,37</w:t>
            </w:r>
          </w:p>
        </w:tc>
        <w:tc>
          <w:tcPr>
            <w:tcW w:w="949" w:type="dxa"/>
            <w:tcBorders>
              <w:top w:val="nil"/>
              <w:left w:val="nil"/>
              <w:bottom w:val="single" w:sz="4" w:space="0" w:color="auto"/>
              <w:right w:val="single" w:sz="4" w:space="0" w:color="auto"/>
            </w:tcBorders>
            <w:shd w:val="clear" w:color="000000" w:fill="FFFFFF"/>
            <w:noWrap/>
            <w:vAlign w:val="center"/>
            <w:hideMark/>
          </w:tcPr>
          <w:p w14:paraId="3B28F1F6" w14:textId="77777777" w:rsidR="00835DB0" w:rsidRPr="007326A5" w:rsidRDefault="00835DB0" w:rsidP="00AA6E05">
            <w:pPr>
              <w:jc w:val="center"/>
              <w:rPr>
                <w:sz w:val="12"/>
                <w:szCs w:val="12"/>
              </w:rPr>
            </w:pPr>
            <w:r w:rsidRPr="007326A5">
              <w:rPr>
                <w:sz w:val="12"/>
                <w:szCs w:val="12"/>
              </w:rPr>
              <w:t>481</w:t>
            </w:r>
          </w:p>
        </w:tc>
        <w:tc>
          <w:tcPr>
            <w:tcW w:w="963" w:type="dxa"/>
            <w:tcBorders>
              <w:top w:val="nil"/>
              <w:left w:val="nil"/>
              <w:bottom w:val="single" w:sz="4" w:space="0" w:color="auto"/>
              <w:right w:val="single" w:sz="4" w:space="0" w:color="auto"/>
            </w:tcBorders>
            <w:shd w:val="clear" w:color="000000" w:fill="FFFFFF"/>
            <w:noWrap/>
            <w:vAlign w:val="center"/>
            <w:hideMark/>
          </w:tcPr>
          <w:p w14:paraId="2CD73BBE" w14:textId="77777777" w:rsidR="00835DB0" w:rsidRPr="007326A5" w:rsidRDefault="00835DB0" w:rsidP="00AA6E05">
            <w:pPr>
              <w:jc w:val="center"/>
              <w:rPr>
                <w:sz w:val="12"/>
                <w:szCs w:val="12"/>
              </w:rPr>
            </w:pPr>
            <w:r w:rsidRPr="007326A5">
              <w:rPr>
                <w:sz w:val="12"/>
                <w:szCs w:val="12"/>
              </w:rPr>
              <w:t>1 146,12</w:t>
            </w:r>
          </w:p>
        </w:tc>
      </w:tr>
      <w:tr w:rsidR="00835DB0" w:rsidRPr="007326A5" w14:paraId="4FE33D83" w14:textId="77777777" w:rsidTr="00AA6E05">
        <w:trPr>
          <w:trHeight w:val="60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37AA7DD8" w14:textId="77777777" w:rsidR="00835DB0" w:rsidRPr="007326A5" w:rsidRDefault="00835DB0" w:rsidP="00AA6E05">
            <w:pPr>
              <w:jc w:val="center"/>
              <w:rPr>
                <w:sz w:val="12"/>
                <w:szCs w:val="12"/>
              </w:rPr>
            </w:pPr>
            <w:r w:rsidRPr="007326A5">
              <w:rPr>
                <w:sz w:val="12"/>
                <w:szCs w:val="12"/>
              </w:rPr>
              <w:t>2</w:t>
            </w:r>
          </w:p>
        </w:tc>
        <w:tc>
          <w:tcPr>
            <w:tcW w:w="2897" w:type="dxa"/>
            <w:tcBorders>
              <w:top w:val="nil"/>
              <w:left w:val="nil"/>
              <w:bottom w:val="single" w:sz="4" w:space="0" w:color="auto"/>
              <w:right w:val="single" w:sz="4" w:space="0" w:color="auto"/>
            </w:tcBorders>
            <w:shd w:val="clear" w:color="000000" w:fill="FFFFFF"/>
            <w:vAlign w:val="center"/>
            <w:hideMark/>
          </w:tcPr>
          <w:p w14:paraId="22AA91BA" w14:textId="77777777" w:rsidR="00835DB0" w:rsidRPr="007326A5" w:rsidRDefault="00835DB0" w:rsidP="00AA6E05">
            <w:pPr>
              <w:rPr>
                <w:sz w:val="12"/>
                <w:szCs w:val="12"/>
              </w:rPr>
            </w:pPr>
            <w:r w:rsidRPr="007326A5">
              <w:rPr>
                <w:sz w:val="12"/>
                <w:szCs w:val="12"/>
              </w:rPr>
              <w:t>Здание котельной ж/д-2 г.Осинники ул.Станцион,3/1, 42:31:0101020:0:15 /4084/140</w:t>
            </w:r>
          </w:p>
        </w:tc>
        <w:tc>
          <w:tcPr>
            <w:tcW w:w="888" w:type="dxa"/>
            <w:tcBorders>
              <w:top w:val="nil"/>
              <w:left w:val="nil"/>
              <w:bottom w:val="single" w:sz="4" w:space="0" w:color="auto"/>
              <w:right w:val="single" w:sz="4" w:space="0" w:color="auto"/>
            </w:tcBorders>
            <w:shd w:val="clear" w:color="000000" w:fill="FFFFFF"/>
            <w:vAlign w:val="center"/>
            <w:hideMark/>
          </w:tcPr>
          <w:p w14:paraId="04A54046" w14:textId="77777777" w:rsidR="00835DB0" w:rsidRPr="007326A5" w:rsidRDefault="00835DB0" w:rsidP="00AA6E05">
            <w:pPr>
              <w:jc w:val="center"/>
              <w:rPr>
                <w:sz w:val="12"/>
                <w:szCs w:val="12"/>
              </w:rPr>
            </w:pPr>
            <w:r w:rsidRPr="007326A5">
              <w:rPr>
                <w:sz w:val="12"/>
                <w:szCs w:val="12"/>
              </w:rPr>
              <w:t>2002</w:t>
            </w:r>
          </w:p>
        </w:tc>
        <w:tc>
          <w:tcPr>
            <w:tcW w:w="891" w:type="dxa"/>
            <w:tcBorders>
              <w:top w:val="nil"/>
              <w:left w:val="nil"/>
              <w:bottom w:val="single" w:sz="4" w:space="0" w:color="auto"/>
              <w:right w:val="single" w:sz="4" w:space="0" w:color="auto"/>
            </w:tcBorders>
            <w:shd w:val="clear" w:color="000000" w:fill="FFFFFF"/>
            <w:vAlign w:val="center"/>
            <w:hideMark/>
          </w:tcPr>
          <w:p w14:paraId="529F7DA4" w14:textId="77777777" w:rsidR="00835DB0" w:rsidRPr="007326A5" w:rsidRDefault="00835DB0" w:rsidP="00AA6E05">
            <w:pPr>
              <w:jc w:val="center"/>
              <w:rPr>
                <w:sz w:val="12"/>
                <w:szCs w:val="12"/>
              </w:rPr>
            </w:pPr>
            <w:r w:rsidRPr="007326A5">
              <w:rPr>
                <w:sz w:val="12"/>
                <w:szCs w:val="12"/>
              </w:rPr>
              <w:t>11 297,96</w:t>
            </w:r>
          </w:p>
        </w:tc>
        <w:tc>
          <w:tcPr>
            <w:tcW w:w="776" w:type="dxa"/>
            <w:tcBorders>
              <w:top w:val="nil"/>
              <w:left w:val="nil"/>
              <w:bottom w:val="single" w:sz="4" w:space="0" w:color="auto"/>
              <w:right w:val="single" w:sz="4" w:space="0" w:color="auto"/>
            </w:tcBorders>
            <w:shd w:val="clear" w:color="000000" w:fill="FFFFFF"/>
            <w:vAlign w:val="center"/>
            <w:hideMark/>
          </w:tcPr>
          <w:p w14:paraId="4BA3EFF8"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6B39CC71" w14:textId="77777777" w:rsidR="00835DB0" w:rsidRPr="007326A5" w:rsidRDefault="00835DB0" w:rsidP="00AA6E05">
            <w:pPr>
              <w:jc w:val="center"/>
              <w:rPr>
                <w:sz w:val="12"/>
                <w:szCs w:val="12"/>
              </w:rPr>
            </w:pPr>
            <w:r w:rsidRPr="007326A5">
              <w:rPr>
                <w:sz w:val="12"/>
                <w:szCs w:val="12"/>
              </w:rPr>
              <w:t>10</w:t>
            </w:r>
          </w:p>
        </w:tc>
        <w:tc>
          <w:tcPr>
            <w:tcW w:w="770" w:type="dxa"/>
            <w:tcBorders>
              <w:top w:val="nil"/>
              <w:left w:val="nil"/>
              <w:bottom w:val="single" w:sz="4" w:space="0" w:color="auto"/>
              <w:right w:val="single" w:sz="4" w:space="0" w:color="auto"/>
            </w:tcBorders>
            <w:shd w:val="clear" w:color="000000" w:fill="FFFFFF"/>
            <w:noWrap/>
            <w:vAlign w:val="center"/>
            <w:hideMark/>
          </w:tcPr>
          <w:p w14:paraId="2364F29B" w14:textId="77777777" w:rsidR="00835DB0" w:rsidRPr="007326A5" w:rsidRDefault="00835DB0" w:rsidP="00AA6E05">
            <w:pPr>
              <w:jc w:val="center"/>
              <w:rPr>
                <w:sz w:val="12"/>
                <w:szCs w:val="12"/>
              </w:rPr>
            </w:pPr>
            <w:r w:rsidRPr="007326A5">
              <w:rPr>
                <w:sz w:val="12"/>
                <w:szCs w:val="12"/>
              </w:rPr>
              <w:t>4,40</w:t>
            </w:r>
          </w:p>
        </w:tc>
        <w:tc>
          <w:tcPr>
            <w:tcW w:w="936" w:type="dxa"/>
            <w:tcBorders>
              <w:top w:val="nil"/>
              <w:left w:val="nil"/>
              <w:bottom w:val="single" w:sz="4" w:space="0" w:color="auto"/>
              <w:right w:val="single" w:sz="4" w:space="0" w:color="auto"/>
            </w:tcBorders>
            <w:shd w:val="clear" w:color="000000" w:fill="FFFFFF"/>
            <w:noWrap/>
            <w:vAlign w:val="center"/>
            <w:hideMark/>
          </w:tcPr>
          <w:p w14:paraId="72BBD8FB" w14:textId="77777777" w:rsidR="00835DB0" w:rsidRPr="007326A5" w:rsidRDefault="00835DB0" w:rsidP="00AA6E05">
            <w:pPr>
              <w:jc w:val="center"/>
              <w:rPr>
                <w:sz w:val="12"/>
                <w:szCs w:val="12"/>
              </w:rPr>
            </w:pPr>
            <w:r w:rsidRPr="007326A5">
              <w:rPr>
                <w:sz w:val="12"/>
                <w:szCs w:val="12"/>
              </w:rPr>
              <w:t>2 118,53</w:t>
            </w:r>
          </w:p>
        </w:tc>
        <w:tc>
          <w:tcPr>
            <w:tcW w:w="949" w:type="dxa"/>
            <w:tcBorders>
              <w:top w:val="nil"/>
              <w:left w:val="nil"/>
              <w:bottom w:val="single" w:sz="4" w:space="0" w:color="auto"/>
              <w:right w:val="single" w:sz="4" w:space="0" w:color="auto"/>
            </w:tcBorders>
            <w:shd w:val="clear" w:color="000000" w:fill="FFFFFF"/>
            <w:noWrap/>
            <w:vAlign w:val="center"/>
            <w:hideMark/>
          </w:tcPr>
          <w:p w14:paraId="2B8009A0" w14:textId="77777777" w:rsidR="00835DB0" w:rsidRPr="007326A5" w:rsidRDefault="00835DB0" w:rsidP="00AA6E05">
            <w:pPr>
              <w:jc w:val="center"/>
              <w:rPr>
                <w:sz w:val="12"/>
                <w:szCs w:val="12"/>
              </w:rPr>
            </w:pPr>
            <w:r w:rsidRPr="007326A5">
              <w:rPr>
                <w:sz w:val="12"/>
                <w:szCs w:val="12"/>
              </w:rPr>
              <w:t>481</w:t>
            </w:r>
          </w:p>
        </w:tc>
        <w:tc>
          <w:tcPr>
            <w:tcW w:w="963" w:type="dxa"/>
            <w:tcBorders>
              <w:top w:val="nil"/>
              <w:left w:val="nil"/>
              <w:bottom w:val="single" w:sz="4" w:space="0" w:color="auto"/>
              <w:right w:val="single" w:sz="4" w:space="0" w:color="auto"/>
            </w:tcBorders>
            <w:shd w:val="clear" w:color="000000" w:fill="FFFFFF"/>
            <w:noWrap/>
            <w:vAlign w:val="center"/>
            <w:hideMark/>
          </w:tcPr>
          <w:p w14:paraId="69FDFD17" w14:textId="77777777" w:rsidR="00835DB0" w:rsidRPr="007326A5" w:rsidRDefault="00835DB0" w:rsidP="00AA6E05">
            <w:pPr>
              <w:jc w:val="center"/>
              <w:rPr>
                <w:sz w:val="12"/>
                <w:szCs w:val="12"/>
              </w:rPr>
            </w:pPr>
            <w:r w:rsidRPr="007326A5">
              <w:rPr>
                <w:sz w:val="12"/>
                <w:szCs w:val="12"/>
              </w:rPr>
              <w:t>52,80</w:t>
            </w:r>
          </w:p>
        </w:tc>
      </w:tr>
      <w:tr w:rsidR="00835DB0" w:rsidRPr="007326A5" w14:paraId="65192BD0" w14:textId="77777777" w:rsidTr="00AA6E05">
        <w:trPr>
          <w:trHeight w:val="60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5BBBA27B" w14:textId="77777777" w:rsidR="00835DB0" w:rsidRPr="007326A5" w:rsidRDefault="00835DB0" w:rsidP="00AA6E05">
            <w:pPr>
              <w:jc w:val="center"/>
              <w:rPr>
                <w:sz w:val="12"/>
                <w:szCs w:val="12"/>
              </w:rPr>
            </w:pPr>
            <w:r w:rsidRPr="007326A5">
              <w:rPr>
                <w:sz w:val="12"/>
                <w:szCs w:val="12"/>
              </w:rPr>
              <w:t>3</w:t>
            </w:r>
          </w:p>
        </w:tc>
        <w:tc>
          <w:tcPr>
            <w:tcW w:w="2897" w:type="dxa"/>
            <w:tcBorders>
              <w:top w:val="nil"/>
              <w:left w:val="nil"/>
              <w:bottom w:val="single" w:sz="4" w:space="0" w:color="auto"/>
              <w:right w:val="single" w:sz="4" w:space="0" w:color="auto"/>
            </w:tcBorders>
            <w:shd w:val="clear" w:color="000000" w:fill="FFFFFF"/>
            <w:vAlign w:val="center"/>
            <w:hideMark/>
          </w:tcPr>
          <w:p w14:paraId="485524FF" w14:textId="77777777" w:rsidR="00835DB0" w:rsidRPr="007326A5" w:rsidRDefault="00835DB0" w:rsidP="00AA6E05">
            <w:pPr>
              <w:rPr>
                <w:sz w:val="12"/>
                <w:szCs w:val="12"/>
              </w:rPr>
            </w:pPr>
            <w:r w:rsidRPr="007326A5">
              <w:rPr>
                <w:sz w:val="12"/>
                <w:szCs w:val="12"/>
              </w:rPr>
              <w:t xml:space="preserve">Здание </w:t>
            </w:r>
            <w:proofErr w:type="gramStart"/>
            <w:r w:rsidRPr="007326A5">
              <w:rPr>
                <w:sz w:val="12"/>
                <w:szCs w:val="12"/>
              </w:rPr>
              <w:t>РЭБа,г.Осин</w:t>
            </w:r>
            <w:proofErr w:type="gramEnd"/>
            <w:r w:rsidRPr="007326A5">
              <w:rPr>
                <w:sz w:val="12"/>
                <w:szCs w:val="12"/>
              </w:rPr>
              <w:t>.ул.Молодежная4-1335,  42:31:0107050:197:88 /3603/293</w:t>
            </w:r>
          </w:p>
        </w:tc>
        <w:tc>
          <w:tcPr>
            <w:tcW w:w="888" w:type="dxa"/>
            <w:tcBorders>
              <w:top w:val="nil"/>
              <w:left w:val="nil"/>
              <w:bottom w:val="single" w:sz="4" w:space="0" w:color="auto"/>
              <w:right w:val="single" w:sz="4" w:space="0" w:color="auto"/>
            </w:tcBorders>
            <w:shd w:val="clear" w:color="000000" w:fill="FFFFFF"/>
            <w:vAlign w:val="center"/>
            <w:hideMark/>
          </w:tcPr>
          <w:p w14:paraId="05791C16" w14:textId="77777777" w:rsidR="00835DB0" w:rsidRPr="007326A5" w:rsidRDefault="00835DB0" w:rsidP="00AA6E05">
            <w:pPr>
              <w:jc w:val="center"/>
              <w:rPr>
                <w:sz w:val="12"/>
                <w:szCs w:val="12"/>
              </w:rPr>
            </w:pPr>
            <w:r w:rsidRPr="007326A5">
              <w:rPr>
                <w:sz w:val="12"/>
                <w:szCs w:val="12"/>
              </w:rPr>
              <w:t>1988</w:t>
            </w:r>
          </w:p>
        </w:tc>
        <w:tc>
          <w:tcPr>
            <w:tcW w:w="891" w:type="dxa"/>
            <w:tcBorders>
              <w:top w:val="nil"/>
              <w:left w:val="nil"/>
              <w:bottom w:val="single" w:sz="4" w:space="0" w:color="auto"/>
              <w:right w:val="single" w:sz="4" w:space="0" w:color="auto"/>
            </w:tcBorders>
            <w:shd w:val="clear" w:color="000000" w:fill="FFFFFF"/>
            <w:vAlign w:val="center"/>
            <w:hideMark/>
          </w:tcPr>
          <w:p w14:paraId="12373C7B" w14:textId="77777777" w:rsidR="00835DB0" w:rsidRPr="007326A5" w:rsidRDefault="00835DB0" w:rsidP="00AA6E05">
            <w:pPr>
              <w:jc w:val="center"/>
              <w:rPr>
                <w:sz w:val="12"/>
                <w:szCs w:val="12"/>
              </w:rPr>
            </w:pPr>
            <w:r w:rsidRPr="007326A5">
              <w:rPr>
                <w:sz w:val="12"/>
                <w:szCs w:val="12"/>
              </w:rPr>
              <w:t>946 706,40</w:t>
            </w:r>
          </w:p>
        </w:tc>
        <w:tc>
          <w:tcPr>
            <w:tcW w:w="776" w:type="dxa"/>
            <w:tcBorders>
              <w:top w:val="nil"/>
              <w:left w:val="nil"/>
              <w:bottom w:val="single" w:sz="4" w:space="0" w:color="auto"/>
              <w:right w:val="single" w:sz="4" w:space="0" w:color="auto"/>
            </w:tcBorders>
            <w:shd w:val="clear" w:color="000000" w:fill="FFFFFF"/>
            <w:vAlign w:val="center"/>
            <w:hideMark/>
          </w:tcPr>
          <w:p w14:paraId="6C17EEE8"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6D352B45" w14:textId="77777777" w:rsidR="00835DB0" w:rsidRPr="007326A5" w:rsidRDefault="00835DB0" w:rsidP="00AA6E05">
            <w:pPr>
              <w:jc w:val="center"/>
              <w:rPr>
                <w:sz w:val="12"/>
                <w:szCs w:val="12"/>
              </w:rPr>
            </w:pPr>
            <w:r w:rsidRPr="007326A5">
              <w:rPr>
                <w:sz w:val="12"/>
                <w:szCs w:val="12"/>
              </w:rPr>
              <w:t>10</w:t>
            </w:r>
          </w:p>
        </w:tc>
        <w:tc>
          <w:tcPr>
            <w:tcW w:w="770" w:type="dxa"/>
            <w:tcBorders>
              <w:top w:val="nil"/>
              <w:left w:val="nil"/>
              <w:bottom w:val="single" w:sz="4" w:space="0" w:color="auto"/>
              <w:right w:val="single" w:sz="4" w:space="0" w:color="auto"/>
            </w:tcBorders>
            <w:shd w:val="clear" w:color="000000" w:fill="FFFFFF"/>
            <w:noWrap/>
            <w:vAlign w:val="center"/>
            <w:hideMark/>
          </w:tcPr>
          <w:p w14:paraId="2BC9F2F9" w14:textId="77777777" w:rsidR="00835DB0" w:rsidRPr="007326A5" w:rsidRDefault="00835DB0" w:rsidP="00AA6E05">
            <w:pPr>
              <w:jc w:val="center"/>
              <w:rPr>
                <w:sz w:val="12"/>
                <w:szCs w:val="12"/>
              </w:rPr>
            </w:pPr>
            <w:r w:rsidRPr="007326A5">
              <w:rPr>
                <w:sz w:val="12"/>
                <w:szCs w:val="12"/>
              </w:rPr>
              <w:t>1 613,76</w:t>
            </w:r>
          </w:p>
        </w:tc>
        <w:tc>
          <w:tcPr>
            <w:tcW w:w="936" w:type="dxa"/>
            <w:tcBorders>
              <w:top w:val="nil"/>
              <w:left w:val="nil"/>
              <w:bottom w:val="single" w:sz="4" w:space="0" w:color="auto"/>
              <w:right w:val="single" w:sz="4" w:space="0" w:color="auto"/>
            </w:tcBorders>
            <w:shd w:val="clear" w:color="000000" w:fill="FFFFFF"/>
            <w:noWrap/>
            <w:vAlign w:val="center"/>
            <w:hideMark/>
          </w:tcPr>
          <w:p w14:paraId="7D7B0C80" w14:textId="77777777" w:rsidR="00835DB0" w:rsidRPr="007326A5" w:rsidRDefault="00835DB0" w:rsidP="00AA6E05">
            <w:pPr>
              <w:jc w:val="center"/>
              <w:rPr>
                <w:sz w:val="12"/>
                <w:szCs w:val="12"/>
              </w:rPr>
            </w:pPr>
            <w:r w:rsidRPr="007326A5">
              <w:rPr>
                <w:sz w:val="12"/>
                <w:szCs w:val="12"/>
              </w:rPr>
              <w:t>130 714,41</w:t>
            </w:r>
          </w:p>
        </w:tc>
        <w:tc>
          <w:tcPr>
            <w:tcW w:w="949" w:type="dxa"/>
            <w:tcBorders>
              <w:top w:val="nil"/>
              <w:left w:val="nil"/>
              <w:bottom w:val="single" w:sz="4" w:space="0" w:color="auto"/>
              <w:right w:val="single" w:sz="4" w:space="0" w:color="auto"/>
            </w:tcBorders>
            <w:shd w:val="clear" w:color="000000" w:fill="FFFFFF"/>
            <w:noWrap/>
            <w:vAlign w:val="center"/>
            <w:hideMark/>
          </w:tcPr>
          <w:p w14:paraId="749B86BA" w14:textId="77777777" w:rsidR="00835DB0" w:rsidRPr="007326A5" w:rsidRDefault="00835DB0" w:rsidP="00AA6E05">
            <w:pPr>
              <w:jc w:val="center"/>
              <w:rPr>
                <w:sz w:val="12"/>
                <w:szCs w:val="12"/>
              </w:rPr>
            </w:pPr>
            <w:r w:rsidRPr="007326A5">
              <w:rPr>
                <w:sz w:val="12"/>
                <w:szCs w:val="12"/>
              </w:rPr>
              <w:t>81</w:t>
            </w:r>
          </w:p>
        </w:tc>
        <w:tc>
          <w:tcPr>
            <w:tcW w:w="963" w:type="dxa"/>
            <w:tcBorders>
              <w:top w:val="nil"/>
              <w:left w:val="nil"/>
              <w:bottom w:val="single" w:sz="4" w:space="0" w:color="auto"/>
              <w:right w:val="single" w:sz="4" w:space="0" w:color="auto"/>
            </w:tcBorders>
            <w:shd w:val="clear" w:color="000000" w:fill="FFFFFF"/>
            <w:noWrap/>
            <w:vAlign w:val="center"/>
            <w:hideMark/>
          </w:tcPr>
          <w:p w14:paraId="0D8C9412" w14:textId="77777777" w:rsidR="00835DB0" w:rsidRPr="007326A5" w:rsidRDefault="00835DB0" w:rsidP="00AA6E05">
            <w:pPr>
              <w:jc w:val="center"/>
              <w:rPr>
                <w:sz w:val="12"/>
                <w:szCs w:val="12"/>
              </w:rPr>
            </w:pPr>
            <w:r w:rsidRPr="007326A5">
              <w:rPr>
                <w:sz w:val="12"/>
                <w:szCs w:val="12"/>
              </w:rPr>
              <w:t>19 365,12</w:t>
            </w:r>
          </w:p>
        </w:tc>
      </w:tr>
      <w:tr w:rsidR="00835DB0" w:rsidRPr="007326A5" w14:paraId="6B29918A" w14:textId="77777777" w:rsidTr="00AA6E05">
        <w:trPr>
          <w:trHeight w:val="58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11B2AA06" w14:textId="77777777" w:rsidR="00835DB0" w:rsidRPr="007326A5" w:rsidRDefault="00835DB0" w:rsidP="00AA6E05">
            <w:pPr>
              <w:jc w:val="center"/>
              <w:rPr>
                <w:sz w:val="12"/>
                <w:szCs w:val="12"/>
              </w:rPr>
            </w:pPr>
            <w:r w:rsidRPr="007326A5">
              <w:rPr>
                <w:sz w:val="12"/>
                <w:szCs w:val="12"/>
              </w:rPr>
              <w:t>4</w:t>
            </w:r>
          </w:p>
        </w:tc>
        <w:tc>
          <w:tcPr>
            <w:tcW w:w="2897" w:type="dxa"/>
            <w:tcBorders>
              <w:top w:val="nil"/>
              <w:left w:val="nil"/>
              <w:bottom w:val="single" w:sz="4" w:space="0" w:color="auto"/>
              <w:right w:val="single" w:sz="4" w:space="0" w:color="auto"/>
            </w:tcBorders>
            <w:shd w:val="clear" w:color="000000" w:fill="FFFFFF"/>
            <w:vAlign w:val="center"/>
            <w:hideMark/>
          </w:tcPr>
          <w:p w14:paraId="0E316B65" w14:textId="77777777" w:rsidR="00835DB0" w:rsidRPr="007326A5" w:rsidRDefault="00835DB0" w:rsidP="00AA6E05">
            <w:pPr>
              <w:rPr>
                <w:sz w:val="12"/>
                <w:szCs w:val="12"/>
              </w:rPr>
            </w:pPr>
            <w:r w:rsidRPr="007326A5">
              <w:rPr>
                <w:sz w:val="12"/>
                <w:szCs w:val="12"/>
              </w:rPr>
              <w:t>Здание ЦТП-2(Осинники ул.Рудника28/1</w:t>
            </w:r>
            <w:proofErr w:type="gramStart"/>
            <w:r w:rsidRPr="007326A5">
              <w:rPr>
                <w:sz w:val="12"/>
                <w:szCs w:val="12"/>
              </w:rPr>
              <w:t>)  /</w:t>
            </w:r>
            <w:proofErr w:type="gramEnd"/>
            <w:r w:rsidRPr="007326A5">
              <w:rPr>
                <w:sz w:val="12"/>
                <w:szCs w:val="12"/>
              </w:rPr>
              <w:t>86882/4819</w:t>
            </w:r>
          </w:p>
        </w:tc>
        <w:tc>
          <w:tcPr>
            <w:tcW w:w="888" w:type="dxa"/>
            <w:tcBorders>
              <w:top w:val="nil"/>
              <w:left w:val="nil"/>
              <w:bottom w:val="single" w:sz="4" w:space="0" w:color="auto"/>
              <w:right w:val="single" w:sz="4" w:space="0" w:color="auto"/>
            </w:tcBorders>
            <w:shd w:val="clear" w:color="000000" w:fill="FFFFFF"/>
            <w:vAlign w:val="center"/>
            <w:hideMark/>
          </w:tcPr>
          <w:p w14:paraId="18F1B28C"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0B5B68D3" w14:textId="77777777" w:rsidR="00835DB0" w:rsidRPr="007326A5" w:rsidRDefault="00835DB0" w:rsidP="00AA6E05">
            <w:pPr>
              <w:jc w:val="center"/>
              <w:rPr>
                <w:sz w:val="12"/>
                <w:szCs w:val="12"/>
              </w:rPr>
            </w:pPr>
            <w:r w:rsidRPr="007326A5">
              <w:rPr>
                <w:sz w:val="12"/>
                <w:szCs w:val="12"/>
              </w:rPr>
              <w:t>87 867 239,39</w:t>
            </w:r>
          </w:p>
        </w:tc>
        <w:tc>
          <w:tcPr>
            <w:tcW w:w="776" w:type="dxa"/>
            <w:tcBorders>
              <w:top w:val="nil"/>
              <w:left w:val="nil"/>
              <w:bottom w:val="single" w:sz="4" w:space="0" w:color="auto"/>
              <w:right w:val="single" w:sz="4" w:space="0" w:color="auto"/>
            </w:tcBorders>
            <w:shd w:val="clear" w:color="000000" w:fill="FFFFFF"/>
            <w:vAlign w:val="center"/>
            <w:hideMark/>
          </w:tcPr>
          <w:p w14:paraId="4CD11076"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0B716659" w14:textId="77777777" w:rsidR="00835DB0" w:rsidRPr="007326A5" w:rsidRDefault="00835DB0" w:rsidP="00AA6E05">
            <w:pPr>
              <w:jc w:val="center"/>
              <w:rPr>
                <w:sz w:val="12"/>
                <w:szCs w:val="12"/>
              </w:rPr>
            </w:pPr>
            <w:r w:rsidRPr="007326A5">
              <w:rPr>
                <w:sz w:val="12"/>
                <w:szCs w:val="12"/>
              </w:rPr>
              <w:t>5</w:t>
            </w:r>
          </w:p>
        </w:tc>
        <w:tc>
          <w:tcPr>
            <w:tcW w:w="770" w:type="dxa"/>
            <w:tcBorders>
              <w:top w:val="nil"/>
              <w:left w:val="nil"/>
              <w:bottom w:val="single" w:sz="4" w:space="0" w:color="auto"/>
              <w:right w:val="single" w:sz="4" w:space="0" w:color="auto"/>
            </w:tcBorders>
            <w:shd w:val="clear" w:color="000000" w:fill="FFFFFF"/>
            <w:noWrap/>
            <w:vAlign w:val="center"/>
            <w:hideMark/>
          </w:tcPr>
          <w:p w14:paraId="187011E4" w14:textId="77777777" w:rsidR="00835DB0" w:rsidRPr="007326A5" w:rsidRDefault="00835DB0" w:rsidP="00AA6E05">
            <w:pPr>
              <w:jc w:val="center"/>
              <w:rPr>
                <w:sz w:val="12"/>
                <w:szCs w:val="12"/>
              </w:rPr>
            </w:pPr>
            <w:r w:rsidRPr="007326A5">
              <w:rPr>
                <w:sz w:val="12"/>
                <w:szCs w:val="12"/>
              </w:rPr>
              <w:t>940 733,49</w:t>
            </w:r>
          </w:p>
        </w:tc>
        <w:tc>
          <w:tcPr>
            <w:tcW w:w="936" w:type="dxa"/>
            <w:tcBorders>
              <w:top w:val="nil"/>
              <w:left w:val="nil"/>
              <w:bottom w:val="single" w:sz="4" w:space="0" w:color="auto"/>
              <w:right w:val="single" w:sz="4" w:space="0" w:color="auto"/>
            </w:tcBorders>
            <w:shd w:val="clear" w:color="000000" w:fill="FFFFFF"/>
            <w:noWrap/>
            <w:vAlign w:val="center"/>
            <w:hideMark/>
          </w:tcPr>
          <w:p w14:paraId="1E6B1C17" w14:textId="77777777" w:rsidR="00835DB0" w:rsidRPr="007326A5" w:rsidRDefault="00835DB0" w:rsidP="00AA6E05">
            <w:pPr>
              <w:jc w:val="center"/>
              <w:rPr>
                <w:sz w:val="12"/>
                <w:szCs w:val="12"/>
              </w:rPr>
            </w:pPr>
            <w:r w:rsidRPr="007326A5">
              <w:rPr>
                <w:sz w:val="12"/>
                <w:szCs w:val="12"/>
              </w:rPr>
              <w:t>29 162 738,00</w:t>
            </w:r>
          </w:p>
        </w:tc>
        <w:tc>
          <w:tcPr>
            <w:tcW w:w="949" w:type="dxa"/>
            <w:tcBorders>
              <w:top w:val="nil"/>
              <w:left w:val="nil"/>
              <w:bottom w:val="single" w:sz="4" w:space="0" w:color="auto"/>
              <w:right w:val="single" w:sz="4" w:space="0" w:color="auto"/>
            </w:tcBorders>
            <w:shd w:val="clear" w:color="000000" w:fill="FFFFFF"/>
            <w:noWrap/>
            <w:vAlign w:val="center"/>
            <w:hideMark/>
          </w:tcPr>
          <w:p w14:paraId="0E21640B" w14:textId="77777777" w:rsidR="00835DB0" w:rsidRPr="007326A5" w:rsidRDefault="00835DB0" w:rsidP="00AA6E05">
            <w:pPr>
              <w:jc w:val="center"/>
              <w:rPr>
                <w:sz w:val="12"/>
                <w:szCs w:val="12"/>
              </w:rPr>
            </w:pPr>
            <w:r w:rsidRPr="007326A5">
              <w:rPr>
                <w:sz w:val="12"/>
                <w:szCs w:val="12"/>
              </w:rPr>
              <w:t>31</w:t>
            </w:r>
          </w:p>
        </w:tc>
        <w:tc>
          <w:tcPr>
            <w:tcW w:w="963" w:type="dxa"/>
            <w:tcBorders>
              <w:top w:val="nil"/>
              <w:left w:val="nil"/>
              <w:bottom w:val="single" w:sz="4" w:space="0" w:color="auto"/>
              <w:right w:val="single" w:sz="4" w:space="0" w:color="auto"/>
            </w:tcBorders>
            <w:shd w:val="clear" w:color="000000" w:fill="FFFFFF"/>
            <w:noWrap/>
            <w:vAlign w:val="center"/>
            <w:hideMark/>
          </w:tcPr>
          <w:p w14:paraId="3207AAA0" w14:textId="77777777" w:rsidR="00835DB0" w:rsidRPr="007326A5" w:rsidRDefault="00835DB0" w:rsidP="00AA6E05">
            <w:pPr>
              <w:jc w:val="center"/>
              <w:rPr>
                <w:sz w:val="12"/>
                <w:szCs w:val="12"/>
              </w:rPr>
            </w:pPr>
            <w:r w:rsidRPr="007326A5">
              <w:rPr>
                <w:sz w:val="12"/>
                <w:szCs w:val="12"/>
              </w:rPr>
              <w:t>11 288 801,88</w:t>
            </w:r>
          </w:p>
        </w:tc>
      </w:tr>
      <w:tr w:rsidR="00835DB0" w:rsidRPr="007326A5" w14:paraId="7BE80DA6" w14:textId="77777777" w:rsidTr="00AA6E05">
        <w:trPr>
          <w:trHeight w:val="60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34C15E09" w14:textId="77777777" w:rsidR="00835DB0" w:rsidRPr="007326A5" w:rsidRDefault="00835DB0" w:rsidP="00AA6E05">
            <w:pPr>
              <w:jc w:val="center"/>
              <w:rPr>
                <w:sz w:val="12"/>
                <w:szCs w:val="12"/>
              </w:rPr>
            </w:pPr>
            <w:r w:rsidRPr="007326A5">
              <w:rPr>
                <w:sz w:val="12"/>
                <w:szCs w:val="12"/>
              </w:rPr>
              <w:t>5</w:t>
            </w:r>
          </w:p>
        </w:tc>
        <w:tc>
          <w:tcPr>
            <w:tcW w:w="2897" w:type="dxa"/>
            <w:tcBorders>
              <w:top w:val="nil"/>
              <w:left w:val="nil"/>
              <w:bottom w:val="single" w:sz="4" w:space="0" w:color="auto"/>
              <w:right w:val="single" w:sz="4" w:space="0" w:color="auto"/>
            </w:tcBorders>
            <w:shd w:val="clear" w:color="000000" w:fill="FFFFFF"/>
            <w:vAlign w:val="center"/>
            <w:hideMark/>
          </w:tcPr>
          <w:p w14:paraId="79413F54" w14:textId="77777777" w:rsidR="00835DB0" w:rsidRPr="007326A5" w:rsidRDefault="00835DB0" w:rsidP="00AA6E05">
            <w:pPr>
              <w:rPr>
                <w:sz w:val="12"/>
                <w:szCs w:val="12"/>
              </w:rPr>
            </w:pPr>
            <w:r w:rsidRPr="007326A5">
              <w:rPr>
                <w:sz w:val="12"/>
                <w:szCs w:val="12"/>
              </w:rPr>
              <w:t>Здание ЦТП-6, г.Осинники ул.Кирова, 80/1, 42:31:0107023:0:12 /4572/413</w:t>
            </w:r>
          </w:p>
        </w:tc>
        <w:tc>
          <w:tcPr>
            <w:tcW w:w="888" w:type="dxa"/>
            <w:tcBorders>
              <w:top w:val="nil"/>
              <w:left w:val="nil"/>
              <w:bottom w:val="single" w:sz="4" w:space="0" w:color="auto"/>
              <w:right w:val="single" w:sz="4" w:space="0" w:color="auto"/>
            </w:tcBorders>
            <w:shd w:val="clear" w:color="000000" w:fill="FFFFFF"/>
            <w:vAlign w:val="center"/>
            <w:hideMark/>
          </w:tcPr>
          <w:p w14:paraId="57278555" w14:textId="77777777" w:rsidR="00835DB0" w:rsidRPr="007326A5" w:rsidRDefault="00835DB0" w:rsidP="00AA6E05">
            <w:pPr>
              <w:jc w:val="center"/>
              <w:rPr>
                <w:sz w:val="12"/>
                <w:szCs w:val="12"/>
              </w:rPr>
            </w:pPr>
            <w:r w:rsidRPr="007326A5">
              <w:rPr>
                <w:sz w:val="12"/>
                <w:szCs w:val="12"/>
              </w:rPr>
              <w:t>2003</w:t>
            </w:r>
          </w:p>
        </w:tc>
        <w:tc>
          <w:tcPr>
            <w:tcW w:w="891" w:type="dxa"/>
            <w:tcBorders>
              <w:top w:val="nil"/>
              <w:left w:val="nil"/>
              <w:bottom w:val="single" w:sz="4" w:space="0" w:color="auto"/>
              <w:right w:val="single" w:sz="4" w:space="0" w:color="auto"/>
            </w:tcBorders>
            <w:shd w:val="clear" w:color="000000" w:fill="FFFFFF"/>
            <w:vAlign w:val="center"/>
            <w:hideMark/>
          </w:tcPr>
          <w:p w14:paraId="2232E59F" w14:textId="77777777" w:rsidR="00835DB0" w:rsidRPr="007326A5" w:rsidRDefault="00835DB0" w:rsidP="00AA6E05">
            <w:pPr>
              <w:jc w:val="center"/>
              <w:rPr>
                <w:sz w:val="12"/>
                <w:szCs w:val="12"/>
              </w:rPr>
            </w:pPr>
            <w:r w:rsidRPr="007326A5">
              <w:rPr>
                <w:sz w:val="12"/>
                <w:szCs w:val="12"/>
              </w:rPr>
              <w:t>10 605 405,65</w:t>
            </w:r>
          </w:p>
        </w:tc>
        <w:tc>
          <w:tcPr>
            <w:tcW w:w="776" w:type="dxa"/>
            <w:tcBorders>
              <w:top w:val="nil"/>
              <w:left w:val="nil"/>
              <w:bottom w:val="single" w:sz="4" w:space="0" w:color="auto"/>
              <w:right w:val="single" w:sz="4" w:space="0" w:color="auto"/>
            </w:tcBorders>
            <w:shd w:val="clear" w:color="000000" w:fill="FFFFFF"/>
            <w:vAlign w:val="center"/>
            <w:hideMark/>
          </w:tcPr>
          <w:p w14:paraId="159FD324"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2F73BF68" w14:textId="77777777" w:rsidR="00835DB0" w:rsidRPr="007326A5" w:rsidRDefault="00835DB0" w:rsidP="00AA6E05">
            <w:pPr>
              <w:jc w:val="center"/>
              <w:rPr>
                <w:sz w:val="12"/>
                <w:szCs w:val="12"/>
              </w:rPr>
            </w:pPr>
            <w:r w:rsidRPr="007326A5">
              <w:rPr>
                <w:sz w:val="12"/>
                <w:szCs w:val="12"/>
              </w:rPr>
              <w:t>10</w:t>
            </w:r>
          </w:p>
        </w:tc>
        <w:tc>
          <w:tcPr>
            <w:tcW w:w="770" w:type="dxa"/>
            <w:tcBorders>
              <w:top w:val="nil"/>
              <w:left w:val="nil"/>
              <w:bottom w:val="single" w:sz="4" w:space="0" w:color="auto"/>
              <w:right w:val="single" w:sz="4" w:space="0" w:color="auto"/>
            </w:tcBorders>
            <w:shd w:val="clear" w:color="000000" w:fill="FFFFFF"/>
            <w:noWrap/>
            <w:vAlign w:val="center"/>
            <w:hideMark/>
          </w:tcPr>
          <w:p w14:paraId="0682BC85" w14:textId="77777777" w:rsidR="00835DB0" w:rsidRPr="007326A5" w:rsidRDefault="00835DB0" w:rsidP="00AA6E05">
            <w:pPr>
              <w:jc w:val="center"/>
              <w:rPr>
                <w:sz w:val="12"/>
                <w:szCs w:val="12"/>
              </w:rPr>
            </w:pPr>
            <w:r w:rsidRPr="007326A5">
              <w:rPr>
                <w:sz w:val="12"/>
                <w:szCs w:val="12"/>
              </w:rPr>
              <w:t>26 676,46</w:t>
            </w:r>
          </w:p>
        </w:tc>
        <w:tc>
          <w:tcPr>
            <w:tcW w:w="936" w:type="dxa"/>
            <w:tcBorders>
              <w:top w:val="nil"/>
              <w:left w:val="nil"/>
              <w:bottom w:val="single" w:sz="4" w:space="0" w:color="auto"/>
              <w:right w:val="single" w:sz="4" w:space="0" w:color="auto"/>
            </w:tcBorders>
            <w:shd w:val="clear" w:color="000000" w:fill="FFFFFF"/>
            <w:noWrap/>
            <w:vAlign w:val="center"/>
            <w:hideMark/>
          </w:tcPr>
          <w:p w14:paraId="6086F595" w14:textId="77777777" w:rsidR="00835DB0" w:rsidRPr="007326A5" w:rsidRDefault="00835DB0" w:rsidP="00AA6E05">
            <w:pPr>
              <w:jc w:val="center"/>
              <w:rPr>
                <w:sz w:val="12"/>
                <w:szCs w:val="12"/>
              </w:rPr>
            </w:pPr>
            <w:r w:rsidRPr="007326A5">
              <w:rPr>
                <w:sz w:val="12"/>
                <w:szCs w:val="12"/>
              </w:rPr>
              <w:t>6 802 496,94</w:t>
            </w:r>
          </w:p>
        </w:tc>
        <w:tc>
          <w:tcPr>
            <w:tcW w:w="949" w:type="dxa"/>
            <w:tcBorders>
              <w:top w:val="nil"/>
              <w:left w:val="nil"/>
              <w:bottom w:val="single" w:sz="4" w:space="0" w:color="auto"/>
              <w:right w:val="single" w:sz="4" w:space="0" w:color="auto"/>
            </w:tcBorders>
            <w:shd w:val="clear" w:color="000000" w:fill="FFFFFF"/>
            <w:noWrap/>
            <w:vAlign w:val="center"/>
            <w:hideMark/>
          </w:tcPr>
          <w:p w14:paraId="348848F8" w14:textId="77777777" w:rsidR="00835DB0" w:rsidRPr="007326A5" w:rsidRDefault="00835DB0" w:rsidP="00AA6E05">
            <w:pPr>
              <w:jc w:val="center"/>
              <w:rPr>
                <w:sz w:val="12"/>
                <w:szCs w:val="12"/>
              </w:rPr>
            </w:pPr>
            <w:r w:rsidRPr="007326A5">
              <w:rPr>
                <w:sz w:val="12"/>
                <w:szCs w:val="12"/>
              </w:rPr>
              <w:t>255</w:t>
            </w:r>
          </w:p>
        </w:tc>
        <w:tc>
          <w:tcPr>
            <w:tcW w:w="963" w:type="dxa"/>
            <w:tcBorders>
              <w:top w:val="nil"/>
              <w:left w:val="nil"/>
              <w:bottom w:val="single" w:sz="4" w:space="0" w:color="auto"/>
              <w:right w:val="single" w:sz="4" w:space="0" w:color="auto"/>
            </w:tcBorders>
            <w:shd w:val="clear" w:color="000000" w:fill="FFFFFF"/>
            <w:noWrap/>
            <w:vAlign w:val="center"/>
            <w:hideMark/>
          </w:tcPr>
          <w:p w14:paraId="6B6424E3" w14:textId="77777777" w:rsidR="00835DB0" w:rsidRPr="007326A5" w:rsidRDefault="00835DB0" w:rsidP="00AA6E05">
            <w:pPr>
              <w:jc w:val="center"/>
              <w:rPr>
                <w:sz w:val="12"/>
                <w:szCs w:val="12"/>
              </w:rPr>
            </w:pPr>
            <w:r w:rsidRPr="007326A5">
              <w:rPr>
                <w:sz w:val="12"/>
                <w:szCs w:val="12"/>
              </w:rPr>
              <w:t>320 117,52</w:t>
            </w:r>
          </w:p>
        </w:tc>
      </w:tr>
      <w:tr w:rsidR="00835DB0" w:rsidRPr="007326A5" w14:paraId="39D7BFE7" w14:textId="77777777" w:rsidTr="00AA6E05">
        <w:trPr>
          <w:trHeight w:val="60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10609CCF" w14:textId="77777777" w:rsidR="00835DB0" w:rsidRPr="007326A5" w:rsidRDefault="00835DB0" w:rsidP="00AA6E05">
            <w:pPr>
              <w:jc w:val="center"/>
              <w:rPr>
                <w:sz w:val="12"/>
                <w:szCs w:val="12"/>
              </w:rPr>
            </w:pPr>
            <w:r w:rsidRPr="007326A5">
              <w:rPr>
                <w:sz w:val="12"/>
                <w:szCs w:val="12"/>
              </w:rPr>
              <w:t>6</w:t>
            </w:r>
          </w:p>
        </w:tc>
        <w:tc>
          <w:tcPr>
            <w:tcW w:w="2897" w:type="dxa"/>
            <w:tcBorders>
              <w:top w:val="nil"/>
              <w:left w:val="nil"/>
              <w:bottom w:val="single" w:sz="4" w:space="0" w:color="auto"/>
              <w:right w:val="single" w:sz="4" w:space="0" w:color="auto"/>
            </w:tcBorders>
            <w:shd w:val="clear" w:color="000000" w:fill="FFFFFF"/>
            <w:vAlign w:val="center"/>
            <w:hideMark/>
          </w:tcPr>
          <w:p w14:paraId="656C5C48" w14:textId="77777777" w:rsidR="00835DB0" w:rsidRPr="007326A5" w:rsidRDefault="00835DB0" w:rsidP="00AA6E05">
            <w:pPr>
              <w:rPr>
                <w:sz w:val="12"/>
                <w:szCs w:val="12"/>
              </w:rPr>
            </w:pPr>
            <w:r w:rsidRPr="007326A5">
              <w:rPr>
                <w:sz w:val="12"/>
                <w:szCs w:val="12"/>
              </w:rPr>
              <w:t>Здание ЦТП-</w:t>
            </w:r>
            <w:proofErr w:type="gramStart"/>
            <w:r w:rsidRPr="007326A5">
              <w:rPr>
                <w:sz w:val="12"/>
                <w:szCs w:val="12"/>
              </w:rPr>
              <w:t>7,г.Осинники</w:t>
            </w:r>
            <w:proofErr w:type="gramEnd"/>
            <w:r w:rsidRPr="007326A5">
              <w:rPr>
                <w:sz w:val="12"/>
                <w:szCs w:val="12"/>
              </w:rPr>
              <w:t xml:space="preserve"> ул.Кирова, 34, 42:31:0107017:0:21 /4701/465</w:t>
            </w:r>
          </w:p>
        </w:tc>
        <w:tc>
          <w:tcPr>
            <w:tcW w:w="888" w:type="dxa"/>
            <w:tcBorders>
              <w:top w:val="nil"/>
              <w:left w:val="nil"/>
              <w:bottom w:val="single" w:sz="4" w:space="0" w:color="auto"/>
              <w:right w:val="single" w:sz="4" w:space="0" w:color="auto"/>
            </w:tcBorders>
            <w:shd w:val="clear" w:color="000000" w:fill="FFFFFF"/>
            <w:vAlign w:val="center"/>
            <w:hideMark/>
          </w:tcPr>
          <w:p w14:paraId="091D2102" w14:textId="77777777" w:rsidR="00835DB0" w:rsidRPr="007326A5" w:rsidRDefault="00835DB0" w:rsidP="00AA6E05">
            <w:pPr>
              <w:jc w:val="center"/>
              <w:rPr>
                <w:sz w:val="12"/>
                <w:szCs w:val="12"/>
              </w:rPr>
            </w:pPr>
            <w:r w:rsidRPr="007326A5">
              <w:rPr>
                <w:sz w:val="12"/>
                <w:szCs w:val="12"/>
              </w:rPr>
              <w:t>2007</w:t>
            </w:r>
          </w:p>
        </w:tc>
        <w:tc>
          <w:tcPr>
            <w:tcW w:w="891" w:type="dxa"/>
            <w:tcBorders>
              <w:top w:val="nil"/>
              <w:left w:val="nil"/>
              <w:bottom w:val="single" w:sz="4" w:space="0" w:color="auto"/>
              <w:right w:val="single" w:sz="4" w:space="0" w:color="auto"/>
            </w:tcBorders>
            <w:shd w:val="clear" w:color="000000" w:fill="FFFFFF"/>
            <w:vAlign w:val="center"/>
            <w:hideMark/>
          </w:tcPr>
          <w:p w14:paraId="3D87FDF4" w14:textId="77777777" w:rsidR="00835DB0" w:rsidRPr="007326A5" w:rsidRDefault="00835DB0" w:rsidP="00AA6E05">
            <w:pPr>
              <w:jc w:val="center"/>
              <w:rPr>
                <w:sz w:val="12"/>
                <w:szCs w:val="12"/>
              </w:rPr>
            </w:pPr>
            <w:r w:rsidRPr="007326A5">
              <w:rPr>
                <w:sz w:val="12"/>
                <w:szCs w:val="12"/>
              </w:rPr>
              <w:t>1 337 982,00</w:t>
            </w:r>
          </w:p>
        </w:tc>
        <w:tc>
          <w:tcPr>
            <w:tcW w:w="776" w:type="dxa"/>
            <w:tcBorders>
              <w:top w:val="nil"/>
              <w:left w:val="nil"/>
              <w:bottom w:val="single" w:sz="4" w:space="0" w:color="auto"/>
              <w:right w:val="single" w:sz="4" w:space="0" w:color="auto"/>
            </w:tcBorders>
            <w:shd w:val="clear" w:color="000000" w:fill="FFFFFF"/>
            <w:vAlign w:val="center"/>
            <w:hideMark/>
          </w:tcPr>
          <w:p w14:paraId="25264445"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4815E19C" w14:textId="77777777" w:rsidR="00835DB0" w:rsidRPr="007326A5" w:rsidRDefault="00835DB0" w:rsidP="00AA6E05">
            <w:pPr>
              <w:jc w:val="center"/>
              <w:rPr>
                <w:sz w:val="12"/>
                <w:szCs w:val="12"/>
              </w:rPr>
            </w:pPr>
            <w:r w:rsidRPr="007326A5">
              <w:rPr>
                <w:sz w:val="12"/>
                <w:szCs w:val="12"/>
              </w:rPr>
              <w:t>9</w:t>
            </w:r>
          </w:p>
        </w:tc>
        <w:tc>
          <w:tcPr>
            <w:tcW w:w="770" w:type="dxa"/>
            <w:tcBorders>
              <w:top w:val="nil"/>
              <w:left w:val="nil"/>
              <w:bottom w:val="single" w:sz="4" w:space="0" w:color="auto"/>
              <w:right w:val="single" w:sz="4" w:space="0" w:color="auto"/>
            </w:tcBorders>
            <w:shd w:val="clear" w:color="000000" w:fill="FFFFFF"/>
            <w:noWrap/>
            <w:vAlign w:val="center"/>
            <w:hideMark/>
          </w:tcPr>
          <w:p w14:paraId="0A7CEFA6" w14:textId="77777777" w:rsidR="00835DB0" w:rsidRPr="007326A5" w:rsidRDefault="00835DB0" w:rsidP="00AA6E05">
            <w:pPr>
              <w:jc w:val="center"/>
              <w:rPr>
                <w:sz w:val="12"/>
                <w:szCs w:val="12"/>
              </w:rPr>
            </w:pPr>
            <w:r w:rsidRPr="007326A5">
              <w:rPr>
                <w:sz w:val="12"/>
                <w:szCs w:val="12"/>
              </w:rPr>
              <w:t>3 689,16</w:t>
            </w:r>
          </w:p>
        </w:tc>
        <w:tc>
          <w:tcPr>
            <w:tcW w:w="936" w:type="dxa"/>
            <w:tcBorders>
              <w:top w:val="nil"/>
              <w:left w:val="nil"/>
              <w:bottom w:val="single" w:sz="4" w:space="0" w:color="auto"/>
              <w:right w:val="single" w:sz="4" w:space="0" w:color="auto"/>
            </w:tcBorders>
            <w:shd w:val="clear" w:color="000000" w:fill="FFFFFF"/>
            <w:noWrap/>
            <w:vAlign w:val="center"/>
            <w:hideMark/>
          </w:tcPr>
          <w:p w14:paraId="76025BD7" w14:textId="77777777" w:rsidR="00835DB0" w:rsidRPr="007326A5" w:rsidRDefault="00835DB0" w:rsidP="00AA6E05">
            <w:pPr>
              <w:jc w:val="center"/>
              <w:rPr>
                <w:sz w:val="12"/>
                <w:szCs w:val="12"/>
              </w:rPr>
            </w:pPr>
            <w:r w:rsidRPr="007326A5">
              <w:rPr>
                <w:sz w:val="12"/>
                <w:szCs w:val="12"/>
              </w:rPr>
              <w:t>697 251,96</w:t>
            </w:r>
          </w:p>
        </w:tc>
        <w:tc>
          <w:tcPr>
            <w:tcW w:w="949" w:type="dxa"/>
            <w:tcBorders>
              <w:top w:val="nil"/>
              <w:left w:val="nil"/>
              <w:bottom w:val="single" w:sz="4" w:space="0" w:color="auto"/>
              <w:right w:val="single" w:sz="4" w:space="0" w:color="auto"/>
            </w:tcBorders>
            <w:shd w:val="clear" w:color="000000" w:fill="FFFFFF"/>
            <w:noWrap/>
            <w:vAlign w:val="center"/>
            <w:hideMark/>
          </w:tcPr>
          <w:p w14:paraId="538A2B35" w14:textId="77777777" w:rsidR="00835DB0" w:rsidRPr="007326A5" w:rsidRDefault="00835DB0" w:rsidP="00AA6E05">
            <w:pPr>
              <w:jc w:val="center"/>
              <w:rPr>
                <w:sz w:val="12"/>
                <w:szCs w:val="12"/>
              </w:rPr>
            </w:pPr>
            <w:r w:rsidRPr="007326A5">
              <w:rPr>
                <w:sz w:val="12"/>
                <w:szCs w:val="12"/>
              </w:rPr>
              <w:t>189</w:t>
            </w:r>
          </w:p>
        </w:tc>
        <w:tc>
          <w:tcPr>
            <w:tcW w:w="963" w:type="dxa"/>
            <w:tcBorders>
              <w:top w:val="nil"/>
              <w:left w:val="nil"/>
              <w:bottom w:val="single" w:sz="4" w:space="0" w:color="auto"/>
              <w:right w:val="single" w:sz="4" w:space="0" w:color="auto"/>
            </w:tcBorders>
            <w:shd w:val="clear" w:color="000000" w:fill="FFFFFF"/>
            <w:noWrap/>
            <w:vAlign w:val="center"/>
            <w:hideMark/>
          </w:tcPr>
          <w:p w14:paraId="76A883DE" w14:textId="77777777" w:rsidR="00835DB0" w:rsidRPr="007326A5" w:rsidRDefault="00835DB0" w:rsidP="00AA6E05">
            <w:pPr>
              <w:jc w:val="center"/>
              <w:rPr>
                <w:sz w:val="12"/>
                <w:szCs w:val="12"/>
              </w:rPr>
            </w:pPr>
            <w:r w:rsidRPr="007326A5">
              <w:rPr>
                <w:sz w:val="12"/>
                <w:szCs w:val="12"/>
              </w:rPr>
              <w:t>44 269,92</w:t>
            </w:r>
          </w:p>
        </w:tc>
      </w:tr>
      <w:tr w:rsidR="00835DB0" w:rsidRPr="007326A5" w14:paraId="1C671E88" w14:textId="77777777" w:rsidTr="00AA6E05">
        <w:trPr>
          <w:trHeight w:val="60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24E9DC42" w14:textId="77777777" w:rsidR="00835DB0" w:rsidRPr="007326A5" w:rsidRDefault="00835DB0" w:rsidP="00AA6E05">
            <w:pPr>
              <w:jc w:val="center"/>
              <w:rPr>
                <w:sz w:val="12"/>
                <w:szCs w:val="12"/>
              </w:rPr>
            </w:pPr>
            <w:r w:rsidRPr="007326A5">
              <w:rPr>
                <w:sz w:val="12"/>
                <w:szCs w:val="12"/>
              </w:rPr>
              <w:t>7</w:t>
            </w:r>
          </w:p>
        </w:tc>
        <w:tc>
          <w:tcPr>
            <w:tcW w:w="2897" w:type="dxa"/>
            <w:tcBorders>
              <w:top w:val="nil"/>
              <w:left w:val="nil"/>
              <w:bottom w:val="single" w:sz="4" w:space="0" w:color="auto"/>
              <w:right w:val="single" w:sz="4" w:space="0" w:color="auto"/>
            </w:tcBorders>
            <w:shd w:val="clear" w:color="000000" w:fill="FFFFFF"/>
            <w:vAlign w:val="center"/>
            <w:hideMark/>
          </w:tcPr>
          <w:p w14:paraId="3AB39390" w14:textId="77777777" w:rsidR="00835DB0" w:rsidRPr="007326A5" w:rsidRDefault="00835DB0" w:rsidP="00AA6E05">
            <w:pPr>
              <w:rPr>
                <w:sz w:val="12"/>
                <w:szCs w:val="12"/>
              </w:rPr>
            </w:pPr>
            <w:r w:rsidRPr="007326A5">
              <w:rPr>
                <w:sz w:val="12"/>
                <w:szCs w:val="12"/>
              </w:rPr>
              <w:t>Котельная - 2 (здание)Базарная8/1, 42:31:0109004:0:9 /10/20</w:t>
            </w:r>
          </w:p>
        </w:tc>
        <w:tc>
          <w:tcPr>
            <w:tcW w:w="888" w:type="dxa"/>
            <w:tcBorders>
              <w:top w:val="nil"/>
              <w:left w:val="nil"/>
              <w:bottom w:val="single" w:sz="4" w:space="0" w:color="auto"/>
              <w:right w:val="single" w:sz="4" w:space="0" w:color="auto"/>
            </w:tcBorders>
            <w:shd w:val="clear" w:color="000000" w:fill="FFFFFF"/>
            <w:vAlign w:val="center"/>
            <w:hideMark/>
          </w:tcPr>
          <w:p w14:paraId="1630CF03" w14:textId="77777777" w:rsidR="00835DB0" w:rsidRPr="007326A5" w:rsidRDefault="00835DB0" w:rsidP="00AA6E05">
            <w:pPr>
              <w:jc w:val="center"/>
              <w:rPr>
                <w:sz w:val="12"/>
                <w:szCs w:val="12"/>
              </w:rPr>
            </w:pPr>
            <w:r w:rsidRPr="007326A5">
              <w:rPr>
                <w:sz w:val="12"/>
                <w:szCs w:val="12"/>
              </w:rPr>
              <w:t>1947</w:t>
            </w:r>
          </w:p>
        </w:tc>
        <w:tc>
          <w:tcPr>
            <w:tcW w:w="891" w:type="dxa"/>
            <w:tcBorders>
              <w:top w:val="nil"/>
              <w:left w:val="nil"/>
              <w:bottom w:val="single" w:sz="4" w:space="0" w:color="auto"/>
              <w:right w:val="single" w:sz="4" w:space="0" w:color="auto"/>
            </w:tcBorders>
            <w:shd w:val="clear" w:color="000000" w:fill="FFFFFF"/>
            <w:vAlign w:val="center"/>
            <w:hideMark/>
          </w:tcPr>
          <w:p w14:paraId="69825571" w14:textId="77777777" w:rsidR="00835DB0" w:rsidRPr="007326A5" w:rsidRDefault="00835DB0" w:rsidP="00AA6E05">
            <w:pPr>
              <w:jc w:val="center"/>
              <w:rPr>
                <w:sz w:val="12"/>
                <w:szCs w:val="12"/>
              </w:rPr>
            </w:pPr>
            <w:r w:rsidRPr="007326A5">
              <w:rPr>
                <w:sz w:val="12"/>
                <w:szCs w:val="12"/>
              </w:rPr>
              <w:t>268 843,56</w:t>
            </w:r>
          </w:p>
        </w:tc>
        <w:tc>
          <w:tcPr>
            <w:tcW w:w="776" w:type="dxa"/>
            <w:tcBorders>
              <w:top w:val="nil"/>
              <w:left w:val="nil"/>
              <w:bottom w:val="single" w:sz="4" w:space="0" w:color="auto"/>
              <w:right w:val="single" w:sz="4" w:space="0" w:color="auto"/>
            </w:tcBorders>
            <w:shd w:val="clear" w:color="000000" w:fill="FFFFFF"/>
            <w:vAlign w:val="center"/>
            <w:hideMark/>
          </w:tcPr>
          <w:p w14:paraId="4814C876"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605B2CBC" w14:textId="77777777" w:rsidR="00835DB0" w:rsidRPr="007326A5" w:rsidRDefault="00835DB0" w:rsidP="00AA6E05">
            <w:pPr>
              <w:jc w:val="center"/>
              <w:rPr>
                <w:sz w:val="12"/>
                <w:szCs w:val="12"/>
              </w:rPr>
            </w:pPr>
            <w:r w:rsidRPr="007326A5">
              <w:rPr>
                <w:sz w:val="12"/>
                <w:szCs w:val="12"/>
              </w:rPr>
              <w:t>10</w:t>
            </w:r>
          </w:p>
        </w:tc>
        <w:tc>
          <w:tcPr>
            <w:tcW w:w="770" w:type="dxa"/>
            <w:tcBorders>
              <w:top w:val="nil"/>
              <w:left w:val="nil"/>
              <w:bottom w:val="single" w:sz="4" w:space="0" w:color="auto"/>
              <w:right w:val="single" w:sz="4" w:space="0" w:color="auto"/>
            </w:tcBorders>
            <w:shd w:val="clear" w:color="000000" w:fill="FFFFFF"/>
            <w:noWrap/>
            <w:vAlign w:val="center"/>
            <w:hideMark/>
          </w:tcPr>
          <w:p w14:paraId="24D00848" w14:textId="77777777" w:rsidR="00835DB0" w:rsidRPr="007326A5" w:rsidRDefault="00835DB0" w:rsidP="00AA6E05">
            <w:pPr>
              <w:jc w:val="center"/>
              <w:rPr>
                <w:sz w:val="12"/>
                <w:szCs w:val="12"/>
              </w:rPr>
            </w:pPr>
            <w:r w:rsidRPr="007326A5">
              <w:rPr>
                <w:sz w:val="12"/>
                <w:szCs w:val="12"/>
              </w:rPr>
              <w:t>147,73</w:t>
            </w:r>
          </w:p>
        </w:tc>
        <w:tc>
          <w:tcPr>
            <w:tcW w:w="936" w:type="dxa"/>
            <w:tcBorders>
              <w:top w:val="nil"/>
              <w:left w:val="nil"/>
              <w:bottom w:val="single" w:sz="4" w:space="0" w:color="auto"/>
              <w:right w:val="single" w:sz="4" w:space="0" w:color="auto"/>
            </w:tcBorders>
            <w:shd w:val="clear" w:color="000000" w:fill="FFFFFF"/>
            <w:noWrap/>
            <w:vAlign w:val="center"/>
            <w:hideMark/>
          </w:tcPr>
          <w:p w14:paraId="5BDA7FC8" w14:textId="77777777" w:rsidR="00835DB0" w:rsidRPr="007326A5" w:rsidRDefault="00835DB0" w:rsidP="00AA6E05">
            <w:pPr>
              <w:jc w:val="center"/>
              <w:rPr>
                <w:sz w:val="12"/>
                <w:szCs w:val="12"/>
              </w:rPr>
            </w:pPr>
            <w:r w:rsidRPr="007326A5">
              <w:rPr>
                <w:sz w:val="12"/>
                <w:szCs w:val="12"/>
              </w:rPr>
              <w:t>40 331,63</w:t>
            </w:r>
          </w:p>
        </w:tc>
        <w:tc>
          <w:tcPr>
            <w:tcW w:w="949" w:type="dxa"/>
            <w:tcBorders>
              <w:top w:val="nil"/>
              <w:left w:val="nil"/>
              <w:bottom w:val="single" w:sz="4" w:space="0" w:color="auto"/>
              <w:right w:val="single" w:sz="4" w:space="0" w:color="auto"/>
            </w:tcBorders>
            <w:shd w:val="clear" w:color="000000" w:fill="FFFFFF"/>
            <w:noWrap/>
            <w:vAlign w:val="center"/>
            <w:hideMark/>
          </w:tcPr>
          <w:p w14:paraId="6864FC63" w14:textId="77777777" w:rsidR="00835DB0" w:rsidRPr="007326A5" w:rsidRDefault="00835DB0" w:rsidP="00AA6E05">
            <w:pPr>
              <w:jc w:val="center"/>
              <w:rPr>
                <w:sz w:val="12"/>
                <w:szCs w:val="12"/>
              </w:rPr>
            </w:pPr>
            <w:r w:rsidRPr="007326A5">
              <w:rPr>
                <w:sz w:val="12"/>
                <w:szCs w:val="12"/>
              </w:rPr>
              <w:t>273</w:t>
            </w:r>
          </w:p>
        </w:tc>
        <w:tc>
          <w:tcPr>
            <w:tcW w:w="963" w:type="dxa"/>
            <w:tcBorders>
              <w:top w:val="nil"/>
              <w:left w:val="nil"/>
              <w:bottom w:val="single" w:sz="4" w:space="0" w:color="auto"/>
              <w:right w:val="single" w:sz="4" w:space="0" w:color="auto"/>
            </w:tcBorders>
            <w:shd w:val="clear" w:color="000000" w:fill="FFFFFF"/>
            <w:noWrap/>
            <w:vAlign w:val="center"/>
            <w:hideMark/>
          </w:tcPr>
          <w:p w14:paraId="05334EEA" w14:textId="77777777" w:rsidR="00835DB0" w:rsidRPr="007326A5" w:rsidRDefault="00835DB0" w:rsidP="00AA6E05">
            <w:pPr>
              <w:jc w:val="center"/>
              <w:rPr>
                <w:sz w:val="12"/>
                <w:szCs w:val="12"/>
              </w:rPr>
            </w:pPr>
            <w:r w:rsidRPr="007326A5">
              <w:rPr>
                <w:sz w:val="12"/>
                <w:szCs w:val="12"/>
              </w:rPr>
              <w:t>1 772,76</w:t>
            </w:r>
          </w:p>
        </w:tc>
      </w:tr>
      <w:tr w:rsidR="00835DB0" w:rsidRPr="007326A5" w14:paraId="26EC2C4C" w14:textId="77777777" w:rsidTr="00AA6E05">
        <w:trPr>
          <w:trHeight w:val="60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3B0B11BC" w14:textId="77777777" w:rsidR="00835DB0" w:rsidRPr="007326A5" w:rsidRDefault="00835DB0" w:rsidP="00AA6E05">
            <w:pPr>
              <w:jc w:val="center"/>
              <w:rPr>
                <w:sz w:val="12"/>
                <w:szCs w:val="12"/>
              </w:rPr>
            </w:pPr>
            <w:r w:rsidRPr="007326A5">
              <w:rPr>
                <w:sz w:val="12"/>
                <w:szCs w:val="12"/>
              </w:rPr>
              <w:t>8</w:t>
            </w:r>
          </w:p>
        </w:tc>
        <w:tc>
          <w:tcPr>
            <w:tcW w:w="2897" w:type="dxa"/>
            <w:tcBorders>
              <w:top w:val="nil"/>
              <w:left w:val="nil"/>
              <w:bottom w:val="single" w:sz="4" w:space="0" w:color="auto"/>
              <w:right w:val="single" w:sz="4" w:space="0" w:color="auto"/>
            </w:tcBorders>
            <w:shd w:val="clear" w:color="000000" w:fill="FFFFFF"/>
            <w:vAlign w:val="center"/>
            <w:hideMark/>
          </w:tcPr>
          <w:p w14:paraId="32B43A55" w14:textId="77777777" w:rsidR="00835DB0" w:rsidRPr="007326A5" w:rsidRDefault="00835DB0" w:rsidP="00AA6E05">
            <w:pPr>
              <w:rPr>
                <w:sz w:val="12"/>
                <w:szCs w:val="12"/>
              </w:rPr>
            </w:pPr>
            <w:r w:rsidRPr="007326A5">
              <w:rPr>
                <w:sz w:val="12"/>
                <w:szCs w:val="12"/>
              </w:rPr>
              <w:t>Котельная 4 Тг.Осинники ул Коммунистическ16/1, 42:31:0201003:0:44 /17/241</w:t>
            </w:r>
          </w:p>
        </w:tc>
        <w:tc>
          <w:tcPr>
            <w:tcW w:w="888" w:type="dxa"/>
            <w:tcBorders>
              <w:top w:val="nil"/>
              <w:left w:val="nil"/>
              <w:bottom w:val="single" w:sz="4" w:space="0" w:color="auto"/>
              <w:right w:val="single" w:sz="4" w:space="0" w:color="auto"/>
            </w:tcBorders>
            <w:shd w:val="clear" w:color="000000" w:fill="FFFFFF"/>
            <w:vAlign w:val="center"/>
            <w:hideMark/>
          </w:tcPr>
          <w:p w14:paraId="472E8AF9" w14:textId="77777777" w:rsidR="00835DB0" w:rsidRPr="007326A5" w:rsidRDefault="00835DB0" w:rsidP="00AA6E05">
            <w:pPr>
              <w:jc w:val="center"/>
              <w:rPr>
                <w:sz w:val="12"/>
                <w:szCs w:val="12"/>
              </w:rPr>
            </w:pPr>
            <w:r w:rsidRPr="007326A5">
              <w:rPr>
                <w:sz w:val="12"/>
                <w:szCs w:val="12"/>
              </w:rPr>
              <w:t>1958</w:t>
            </w:r>
          </w:p>
        </w:tc>
        <w:tc>
          <w:tcPr>
            <w:tcW w:w="891" w:type="dxa"/>
            <w:tcBorders>
              <w:top w:val="nil"/>
              <w:left w:val="nil"/>
              <w:bottom w:val="single" w:sz="4" w:space="0" w:color="auto"/>
              <w:right w:val="single" w:sz="4" w:space="0" w:color="auto"/>
            </w:tcBorders>
            <w:shd w:val="clear" w:color="000000" w:fill="FFFFFF"/>
            <w:vAlign w:val="center"/>
            <w:hideMark/>
          </w:tcPr>
          <w:p w14:paraId="5F963FDB" w14:textId="77777777" w:rsidR="00835DB0" w:rsidRPr="007326A5" w:rsidRDefault="00835DB0" w:rsidP="00AA6E05">
            <w:pPr>
              <w:jc w:val="center"/>
              <w:rPr>
                <w:sz w:val="12"/>
                <w:szCs w:val="12"/>
              </w:rPr>
            </w:pPr>
            <w:r w:rsidRPr="007326A5">
              <w:rPr>
                <w:sz w:val="12"/>
                <w:szCs w:val="12"/>
              </w:rPr>
              <w:t>9 371 602,97</w:t>
            </w:r>
          </w:p>
        </w:tc>
        <w:tc>
          <w:tcPr>
            <w:tcW w:w="776" w:type="dxa"/>
            <w:tcBorders>
              <w:top w:val="nil"/>
              <w:left w:val="nil"/>
              <w:bottom w:val="single" w:sz="4" w:space="0" w:color="auto"/>
              <w:right w:val="single" w:sz="4" w:space="0" w:color="auto"/>
            </w:tcBorders>
            <w:shd w:val="clear" w:color="000000" w:fill="FFFFFF"/>
            <w:vAlign w:val="center"/>
            <w:hideMark/>
          </w:tcPr>
          <w:p w14:paraId="221CA6C0"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4035E6B2" w14:textId="77777777" w:rsidR="00835DB0" w:rsidRPr="007326A5" w:rsidRDefault="00835DB0" w:rsidP="00AA6E05">
            <w:pPr>
              <w:jc w:val="center"/>
              <w:rPr>
                <w:sz w:val="12"/>
                <w:szCs w:val="12"/>
              </w:rPr>
            </w:pPr>
            <w:r w:rsidRPr="007326A5">
              <w:rPr>
                <w:sz w:val="12"/>
                <w:szCs w:val="12"/>
              </w:rPr>
              <w:t>10</w:t>
            </w:r>
          </w:p>
        </w:tc>
        <w:tc>
          <w:tcPr>
            <w:tcW w:w="770" w:type="dxa"/>
            <w:tcBorders>
              <w:top w:val="nil"/>
              <w:left w:val="nil"/>
              <w:bottom w:val="single" w:sz="4" w:space="0" w:color="auto"/>
              <w:right w:val="single" w:sz="4" w:space="0" w:color="auto"/>
            </w:tcBorders>
            <w:shd w:val="clear" w:color="000000" w:fill="FFFFFF"/>
            <w:noWrap/>
            <w:vAlign w:val="center"/>
            <w:hideMark/>
          </w:tcPr>
          <w:p w14:paraId="6EE0176C" w14:textId="77777777" w:rsidR="00835DB0" w:rsidRPr="007326A5" w:rsidRDefault="00835DB0" w:rsidP="00AA6E05">
            <w:pPr>
              <w:jc w:val="center"/>
              <w:rPr>
                <w:sz w:val="12"/>
                <w:szCs w:val="12"/>
              </w:rPr>
            </w:pPr>
            <w:r w:rsidRPr="007326A5">
              <w:rPr>
                <w:sz w:val="12"/>
                <w:szCs w:val="12"/>
              </w:rPr>
              <w:t>39 692,77</w:t>
            </w:r>
          </w:p>
        </w:tc>
        <w:tc>
          <w:tcPr>
            <w:tcW w:w="936" w:type="dxa"/>
            <w:tcBorders>
              <w:top w:val="nil"/>
              <w:left w:val="nil"/>
              <w:bottom w:val="single" w:sz="4" w:space="0" w:color="auto"/>
              <w:right w:val="single" w:sz="4" w:space="0" w:color="auto"/>
            </w:tcBorders>
            <w:shd w:val="clear" w:color="000000" w:fill="FFFFFF"/>
            <w:noWrap/>
            <w:vAlign w:val="center"/>
            <w:hideMark/>
          </w:tcPr>
          <w:p w14:paraId="25EF857E" w14:textId="77777777" w:rsidR="00835DB0" w:rsidRPr="007326A5" w:rsidRDefault="00835DB0" w:rsidP="00AA6E05">
            <w:pPr>
              <w:jc w:val="center"/>
              <w:rPr>
                <w:sz w:val="12"/>
                <w:szCs w:val="12"/>
              </w:rPr>
            </w:pPr>
            <w:r w:rsidRPr="007326A5">
              <w:rPr>
                <w:sz w:val="12"/>
                <w:szCs w:val="12"/>
              </w:rPr>
              <w:t>8 017 938,62</w:t>
            </w:r>
          </w:p>
        </w:tc>
        <w:tc>
          <w:tcPr>
            <w:tcW w:w="949" w:type="dxa"/>
            <w:tcBorders>
              <w:top w:val="nil"/>
              <w:left w:val="nil"/>
              <w:bottom w:val="single" w:sz="4" w:space="0" w:color="auto"/>
              <w:right w:val="single" w:sz="4" w:space="0" w:color="auto"/>
            </w:tcBorders>
            <w:shd w:val="clear" w:color="000000" w:fill="FFFFFF"/>
            <w:noWrap/>
            <w:vAlign w:val="center"/>
            <w:hideMark/>
          </w:tcPr>
          <w:p w14:paraId="70E104F8" w14:textId="77777777" w:rsidR="00835DB0" w:rsidRPr="007326A5" w:rsidRDefault="00835DB0" w:rsidP="00AA6E05">
            <w:pPr>
              <w:jc w:val="center"/>
              <w:rPr>
                <w:sz w:val="12"/>
                <w:szCs w:val="12"/>
              </w:rPr>
            </w:pPr>
            <w:r w:rsidRPr="007326A5">
              <w:rPr>
                <w:sz w:val="12"/>
                <w:szCs w:val="12"/>
              </w:rPr>
              <w:t>202</w:t>
            </w:r>
          </w:p>
        </w:tc>
        <w:tc>
          <w:tcPr>
            <w:tcW w:w="963" w:type="dxa"/>
            <w:tcBorders>
              <w:top w:val="nil"/>
              <w:left w:val="nil"/>
              <w:bottom w:val="single" w:sz="4" w:space="0" w:color="auto"/>
              <w:right w:val="single" w:sz="4" w:space="0" w:color="auto"/>
            </w:tcBorders>
            <w:shd w:val="clear" w:color="000000" w:fill="FFFFFF"/>
            <w:noWrap/>
            <w:vAlign w:val="center"/>
            <w:hideMark/>
          </w:tcPr>
          <w:p w14:paraId="038881E7" w14:textId="77777777" w:rsidR="00835DB0" w:rsidRPr="007326A5" w:rsidRDefault="00835DB0" w:rsidP="00AA6E05">
            <w:pPr>
              <w:jc w:val="center"/>
              <w:rPr>
                <w:sz w:val="12"/>
                <w:szCs w:val="12"/>
              </w:rPr>
            </w:pPr>
            <w:r w:rsidRPr="007326A5">
              <w:rPr>
                <w:sz w:val="12"/>
                <w:szCs w:val="12"/>
              </w:rPr>
              <w:t>476 313,24</w:t>
            </w:r>
          </w:p>
        </w:tc>
      </w:tr>
      <w:tr w:rsidR="00835DB0" w:rsidRPr="007326A5" w14:paraId="3C26D211" w14:textId="77777777" w:rsidTr="00AA6E05">
        <w:trPr>
          <w:trHeight w:val="60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4D6C2DFC" w14:textId="77777777" w:rsidR="00835DB0" w:rsidRPr="007326A5" w:rsidRDefault="00835DB0" w:rsidP="00AA6E05">
            <w:pPr>
              <w:jc w:val="center"/>
              <w:rPr>
                <w:sz w:val="12"/>
                <w:szCs w:val="12"/>
              </w:rPr>
            </w:pPr>
            <w:r w:rsidRPr="007326A5">
              <w:rPr>
                <w:sz w:val="12"/>
                <w:szCs w:val="12"/>
              </w:rPr>
              <w:t>9</w:t>
            </w:r>
          </w:p>
        </w:tc>
        <w:tc>
          <w:tcPr>
            <w:tcW w:w="2897" w:type="dxa"/>
            <w:tcBorders>
              <w:top w:val="nil"/>
              <w:left w:val="nil"/>
              <w:bottom w:val="single" w:sz="4" w:space="0" w:color="auto"/>
              <w:right w:val="single" w:sz="4" w:space="0" w:color="auto"/>
            </w:tcBorders>
            <w:shd w:val="clear" w:color="000000" w:fill="FFFFFF"/>
            <w:vAlign w:val="center"/>
            <w:hideMark/>
          </w:tcPr>
          <w:p w14:paraId="4A2CF63C" w14:textId="77777777" w:rsidR="00835DB0" w:rsidRPr="007326A5" w:rsidRDefault="00835DB0" w:rsidP="00AA6E05">
            <w:pPr>
              <w:rPr>
                <w:sz w:val="12"/>
                <w:szCs w:val="12"/>
              </w:rPr>
            </w:pPr>
            <w:r w:rsidRPr="007326A5">
              <w:rPr>
                <w:sz w:val="12"/>
                <w:szCs w:val="12"/>
              </w:rPr>
              <w:t>Котельная БИС, ул. Больничный городок, 44/3, 42:31:0103026:0:13/2900/157</w:t>
            </w:r>
          </w:p>
        </w:tc>
        <w:tc>
          <w:tcPr>
            <w:tcW w:w="888" w:type="dxa"/>
            <w:tcBorders>
              <w:top w:val="nil"/>
              <w:left w:val="nil"/>
              <w:bottom w:val="single" w:sz="4" w:space="0" w:color="auto"/>
              <w:right w:val="single" w:sz="4" w:space="0" w:color="auto"/>
            </w:tcBorders>
            <w:shd w:val="clear" w:color="000000" w:fill="FFFFFF"/>
            <w:vAlign w:val="center"/>
            <w:hideMark/>
          </w:tcPr>
          <w:p w14:paraId="39EF45E5"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2B5943D3" w14:textId="77777777" w:rsidR="00835DB0" w:rsidRPr="007326A5" w:rsidRDefault="00835DB0" w:rsidP="00AA6E05">
            <w:pPr>
              <w:jc w:val="center"/>
              <w:rPr>
                <w:sz w:val="12"/>
                <w:szCs w:val="12"/>
              </w:rPr>
            </w:pPr>
            <w:r w:rsidRPr="007326A5">
              <w:rPr>
                <w:sz w:val="12"/>
                <w:szCs w:val="12"/>
              </w:rPr>
              <w:t>19 754 514,64</w:t>
            </w:r>
          </w:p>
        </w:tc>
        <w:tc>
          <w:tcPr>
            <w:tcW w:w="776" w:type="dxa"/>
            <w:tcBorders>
              <w:top w:val="nil"/>
              <w:left w:val="nil"/>
              <w:bottom w:val="single" w:sz="4" w:space="0" w:color="auto"/>
              <w:right w:val="single" w:sz="4" w:space="0" w:color="auto"/>
            </w:tcBorders>
            <w:shd w:val="clear" w:color="000000" w:fill="FFFFFF"/>
            <w:vAlign w:val="center"/>
            <w:hideMark/>
          </w:tcPr>
          <w:p w14:paraId="1A8BC321"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7EC99BC8" w14:textId="77777777" w:rsidR="00835DB0" w:rsidRPr="007326A5" w:rsidRDefault="00835DB0" w:rsidP="00AA6E05">
            <w:pPr>
              <w:jc w:val="center"/>
              <w:rPr>
                <w:sz w:val="12"/>
                <w:szCs w:val="12"/>
              </w:rPr>
            </w:pPr>
            <w:r w:rsidRPr="007326A5">
              <w:rPr>
                <w:sz w:val="12"/>
                <w:szCs w:val="12"/>
              </w:rPr>
              <w:t>10</w:t>
            </w:r>
          </w:p>
        </w:tc>
        <w:tc>
          <w:tcPr>
            <w:tcW w:w="770" w:type="dxa"/>
            <w:tcBorders>
              <w:top w:val="nil"/>
              <w:left w:val="nil"/>
              <w:bottom w:val="single" w:sz="4" w:space="0" w:color="auto"/>
              <w:right w:val="single" w:sz="4" w:space="0" w:color="auto"/>
            </w:tcBorders>
            <w:shd w:val="clear" w:color="000000" w:fill="FFFFFF"/>
            <w:noWrap/>
            <w:vAlign w:val="center"/>
            <w:hideMark/>
          </w:tcPr>
          <w:p w14:paraId="176A3CD9" w14:textId="77777777" w:rsidR="00835DB0" w:rsidRPr="007326A5" w:rsidRDefault="00835DB0" w:rsidP="00AA6E05">
            <w:pPr>
              <w:jc w:val="center"/>
              <w:rPr>
                <w:sz w:val="12"/>
                <w:szCs w:val="12"/>
              </w:rPr>
            </w:pPr>
            <w:r w:rsidRPr="007326A5">
              <w:rPr>
                <w:sz w:val="12"/>
                <w:szCs w:val="12"/>
              </w:rPr>
              <w:t>93 006,79</w:t>
            </w:r>
          </w:p>
        </w:tc>
        <w:tc>
          <w:tcPr>
            <w:tcW w:w="936" w:type="dxa"/>
            <w:tcBorders>
              <w:top w:val="nil"/>
              <w:left w:val="nil"/>
              <w:bottom w:val="single" w:sz="4" w:space="0" w:color="auto"/>
              <w:right w:val="single" w:sz="4" w:space="0" w:color="auto"/>
            </w:tcBorders>
            <w:shd w:val="clear" w:color="000000" w:fill="FFFFFF"/>
            <w:noWrap/>
            <w:vAlign w:val="center"/>
            <w:hideMark/>
          </w:tcPr>
          <w:p w14:paraId="61AD079A" w14:textId="77777777" w:rsidR="00835DB0" w:rsidRPr="007326A5" w:rsidRDefault="00835DB0" w:rsidP="00AA6E05">
            <w:pPr>
              <w:jc w:val="center"/>
              <w:rPr>
                <w:sz w:val="12"/>
                <w:szCs w:val="12"/>
              </w:rPr>
            </w:pPr>
            <w:r w:rsidRPr="007326A5">
              <w:rPr>
                <w:sz w:val="12"/>
                <w:szCs w:val="12"/>
              </w:rPr>
              <w:t>14 602 066,57</w:t>
            </w:r>
          </w:p>
        </w:tc>
        <w:tc>
          <w:tcPr>
            <w:tcW w:w="949" w:type="dxa"/>
            <w:tcBorders>
              <w:top w:val="nil"/>
              <w:left w:val="nil"/>
              <w:bottom w:val="single" w:sz="4" w:space="0" w:color="auto"/>
              <w:right w:val="single" w:sz="4" w:space="0" w:color="auto"/>
            </w:tcBorders>
            <w:shd w:val="clear" w:color="000000" w:fill="FFFFFF"/>
            <w:noWrap/>
            <w:vAlign w:val="center"/>
            <w:hideMark/>
          </w:tcPr>
          <w:p w14:paraId="460996AE" w14:textId="77777777" w:rsidR="00835DB0" w:rsidRPr="007326A5" w:rsidRDefault="00835DB0" w:rsidP="00AA6E05">
            <w:pPr>
              <w:jc w:val="center"/>
              <w:rPr>
                <w:sz w:val="12"/>
                <w:szCs w:val="12"/>
              </w:rPr>
            </w:pPr>
            <w:r w:rsidRPr="007326A5">
              <w:rPr>
                <w:sz w:val="12"/>
                <w:szCs w:val="12"/>
              </w:rPr>
              <w:t>157</w:t>
            </w:r>
          </w:p>
        </w:tc>
        <w:tc>
          <w:tcPr>
            <w:tcW w:w="963" w:type="dxa"/>
            <w:tcBorders>
              <w:top w:val="nil"/>
              <w:left w:val="nil"/>
              <w:bottom w:val="single" w:sz="4" w:space="0" w:color="auto"/>
              <w:right w:val="single" w:sz="4" w:space="0" w:color="auto"/>
            </w:tcBorders>
            <w:shd w:val="clear" w:color="000000" w:fill="FFFFFF"/>
            <w:noWrap/>
            <w:vAlign w:val="center"/>
            <w:hideMark/>
          </w:tcPr>
          <w:p w14:paraId="78E67516" w14:textId="77777777" w:rsidR="00835DB0" w:rsidRPr="007326A5" w:rsidRDefault="00835DB0" w:rsidP="00AA6E05">
            <w:pPr>
              <w:jc w:val="center"/>
              <w:rPr>
                <w:sz w:val="12"/>
                <w:szCs w:val="12"/>
              </w:rPr>
            </w:pPr>
            <w:r w:rsidRPr="007326A5">
              <w:rPr>
                <w:sz w:val="12"/>
                <w:szCs w:val="12"/>
              </w:rPr>
              <w:t>1 116 081,48</w:t>
            </w:r>
          </w:p>
        </w:tc>
      </w:tr>
      <w:tr w:rsidR="00835DB0" w:rsidRPr="007326A5" w14:paraId="0930BB01" w14:textId="77777777" w:rsidTr="00AA6E05">
        <w:trPr>
          <w:trHeight w:val="60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3855A06E" w14:textId="77777777" w:rsidR="00835DB0" w:rsidRPr="007326A5" w:rsidRDefault="00835DB0" w:rsidP="00AA6E05">
            <w:pPr>
              <w:jc w:val="center"/>
              <w:rPr>
                <w:sz w:val="12"/>
                <w:szCs w:val="12"/>
              </w:rPr>
            </w:pPr>
            <w:r w:rsidRPr="007326A5">
              <w:rPr>
                <w:sz w:val="12"/>
                <w:szCs w:val="12"/>
              </w:rPr>
              <w:t>10</w:t>
            </w:r>
          </w:p>
        </w:tc>
        <w:tc>
          <w:tcPr>
            <w:tcW w:w="2897" w:type="dxa"/>
            <w:tcBorders>
              <w:top w:val="nil"/>
              <w:left w:val="nil"/>
              <w:bottom w:val="single" w:sz="4" w:space="0" w:color="auto"/>
              <w:right w:val="single" w:sz="4" w:space="0" w:color="auto"/>
            </w:tcBorders>
            <w:shd w:val="clear" w:color="000000" w:fill="FFFFFF"/>
            <w:vAlign w:val="center"/>
            <w:hideMark/>
          </w:tcPr>
          <w:p w14:paraId="47F87606" w14:textId="77777777" w:rsidR="00835DB0" w:rsidRPr="007326A5" w:rsidRDefault="00835DB0" w:rsidP="00AA6E05">
            <w:pPr>
              <w:rPr>
                <w:sz w:val="12"/>
                <w:szCs w:val="12"/>
              </w:rPr>
            </w:pPr>
            <w:r w:rsidRPr="007326A5">
              <w:rPr>
                <w:sz w:val="12"/>
                <w:szCs w:val="12"/>
              </w:rPr>
              <w:t>Котельная шк.</w:t>
            </w:r>
            <w:proofErr w:type="gramStart"/>
            <w:r w:rsidRPr="007326A5">
              <w:rPr>
                <w:sz w:val="12"/>
                <w:szCs w:val="12"/>
              </w:rPr>
              <w:t>16.г.Осинники</w:t>
            </w:r>
            <w:proofErr w:type="gramEnd"/>
            <w:r w:rsidRPr="007326A5">
              <w:rPr>
                <w:sz w:val="12"/>
                <w:szCs w:val="12"/>
              </w:rPr>
              <w:t xml:space="preserve"> ул.Заречная15/1,  42:31:0109013:0:3 /4206/200</w:t>
            </w:r>
          </w:p>
        </w:tc>
        <w:tc>
          <w:tcPr>
            <w:tcW w:w="888" w:type="dxa"/>
            <w:tcBorders>
              <w:top w:val="nil"/>
              <w:left w:val="nil"/>
              <w:bottom w:val="single" w:sz="4" w:space="0" w:color="auto"/>
              <w:right w:val="single" w:sz="4" w:space="0" w:color="auto"/>
            </w:tcBorders>
            <w:shd w:val="clear" w:color="000000" w:fill="FFFFFF"/>
            <w:vAlign w:val="center"/>
            <w:hideMark/>
          </w:tcPr>
          <w:p w14:paraId="21D4AAC2" w14:textId="77777777" w:rsidR="00835DB0" w:rsidRPr="007326A5" w:rsidRDefault="00835DB0" w:rsidP="00AA6E05">
            <w:pPr>
              <w:jc w:val="center"/>
              <w:rPr>
                <w:sz w:val="12"/>
                <w:szCs w:val="12"/>
              </w:rPr>
            </w:pPr>
            <w:r w:rsidRPr="007326A5">
              <w:rPr>
                <w:sz w:val="12"/>
                <w:szCs w:val="12"/>
              </w:rPr>
              <w:t>2002</w:t>
            </w:r>
          </w:p>
        </w:tc>
        <w:tc>
          <w:tcPr>
            <w:tcW w:w="891" w:type="dxa"/>
            <w:tcBorders>
              <w:top w:val="nil"/>
              <w:left w:val="nil"/>
              <w:bottom w:val="single" w:sz="4" w:space="0" w:color="auto"/>
              <w:right w:val="single" w:sz="4" w:space="0" w:color="auto"/>
            </w:tcBorders>
            <w:shd w:val="clear" w:color="000000" w:fill="FFFFFF"/>
            <w:vAlign w:val="center"/>
            <w:hideMark/>
          </w:tcPr>
          <w:p w14:paraId="76A7A180" w14:textId="77777777" w:rsidR="00835DB0" w:rsidRPr="007326A5" w:rsidRDefault="00835DB0" w:rsidP="00AA6E05">
            <w:pPr>
              <w:jc w:val="center"/>
              <w:rPr>
                <w:sz w:val="12"/>
                <w:szCs w:val="12"/>
              </w:rPr>
            </w:pPr>
            <w:r w:rsidRPr="007326A5">
              <w:rPr>
                <w:sz w:val="12"/>
                <w:szCs w:val="12"/>
              </w:rPr>
              <w:t>193 702,04</w:t>
            </w:r>
          </w:p>
        </w:tc>
        <w:tc>
          <w:tcPr>
            <w:tcW w:w="776" w:type="dxa"/>
            <w:tcBorders>
              <w:top w:val="nil"/>
              <w:left w:val="nil"/>
              <w:bottom w:val="single" w:sz="4" w:space="0" w:color="auto"/>
              <w:right w:val="single" w:sz="4" w:space="0" w:color="auto"/>
            </w:tcBorders>
            <w:shd w:val="clear" w:color="000000" w:fill="FFFFFF"/>
            <w:vAlign w:val="center"/>
            <w:hideMark/>
          </w:tcPr>
          <w:p w14:paraId="17EBA137"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45947C3E" w14:textId="77777777" w:rsidR="00835DB0" w:rsidRPr="007326A5" w:rsidRDefault="00835DB0" w:rsidP="00AA6E05">
            <w:pPr>
              <w:jc w:val="center"/>
              <w:rPr>
                <w:sz w:val="12"/>
                <w:szCs w:val="12"/>
              </w:rPr>
            </w:pPr>
            <w:r w:rsidRPr="007326A5">
              <w:rPr>
                <w:sz w:val="12"/>
                <w:szCs w:val="12"/>
              </w:rPr>
              <w:t>10</w:t>
            </w:r>
          </w:p>
        </w:tc>
        <w:tc>
          <w:tcPr>
            <w:tcW w:w="770" w:type="dxa"/>
            <w:tcBorders>
              <w:top w:val="nil"/>
              <w:left w:val="nil"/>
              <w:bottom w:val="single" w:sz="4" w:space="0" w:color="auto"/>
              <w:right w:val="single" w:sz="4" w:space="0" w:color="auto"/>
            </w:tcBorders>
            <w:shd w:val="clear" w:color="000000" w:fill="FFFFFF"/>
            <w:noWrap/>
            <w:vAlign w:val="center"/>
            <w:hideMark/>
          </w:tcPr>
          <w:p w14:paraId="6C6F3861" w14:textId="77777777" w:rsidR="00835DB0" w:rsidRPr="007326A5" w:rsidRDefault="00835DB0" w:rsidP="00AA6E05">
            <w:pPr>
              <w:jc w:val="center"/>
              <w:rPr>
                <w:sz w:val="12"/>
                <w:szCs w:val="12"/>
              </w:rPr>
            </w:pPr>
            <w:r w:rsidRPr="007326A5">
              <w:rPr>
                <w:sz w:val="12"/>
                <w:szCs w:val="12"/>
              </w:rPr>
              <w:t>119,32</w:t>
            </w:r>
          </w:p>
        </w:tc>
        <w:tc>
          <w:tcPr>
            <w:tcW w:w="936" w:type="dxa"/>
            <w:tcBorders>
              <w:top w:val="nil"/>
              <w:left w:val="nil"/>
              <w:bottom w:val="single" w:sz="4" w:space="0" w:color="auto"/>
              <w:right w:val="single" w:sz="4" w:space="0" w:color="auto"/>
            </w:tcBorders>
            <w:shd w:val="clear" w:color="000000" w:fill="FFFFFF"/>
            <w:noWrap/>
            <w:vAlign w:val="center"/>
            <w:hideMark/>
          </w:tcPr>
          <w:p w14:paraId="01D2C3A0" w14:textId="77777777" w:rsidR="00835DB0" w:rsidRPr="007326A5" w:rsidRDefault="00835DB0" w:rsidP="00AA6E05">
            <w:pPr>
              <w:jc w:val="center"/>
              <w:rPr>
                <w:sz w:val="12"/>
                <w:szCs w:val="12"/>
              </w:rPr>
            </w:pPr>
            <w:r w:rsidRPr="007326A5">
              <w:rPr>
                <w:sz w:val="12"/>
                <w:szCs w:val="12"/>
              </w:rPr>
              <w:t>57 033,17</w:t>
            </w:r>
          </w:p>
        </w:tc>
        <w:tc>
          <w:tcPr>
            <w:tcW w:w="949" w:type="dxa"/>
            <w:tcBorders>
              <w:top w:val="nil"/>
              <w:left w:val="nil"/>
              <w:bottom w:val="single" w:sz="4" w:space="0" w:color="auto"/>
              <w:right w:val="single" w:sz="4" w:space="0" w:color="auto"/>
            </w:tcBorders>
            <w:shd w:val="clear" w:color="000000" w:fill="FFFFFF"/>
            <w:noWrap/>
            <w:vAlign w:val="center"/>
            <w:hideMark/>
          </w:tcPr>
          <w:p w14:paraId="0DA77146" w14:textId="77777777" w:rsidR="00835DB0" w:rsidRPr="007326A5" w:rsidRDefault="00835DB0" w:rsidP="00AA6E05">
            <w:pPr>
              <w:jc w:val="center"/>
              <w:rPr>
                <w:sz w:val="12"/>
                <w:szCs w:val="12"/>
              </w:rPr>
            </w:pPr>
            <w:r w:rsidRPr="007326A5">
              <w:rPr>
                <w:sz w:val="12"/>
                <w:szCs w:val="12"/>
              </w:rPr>
              <w:t>478</w:t>
            </w:r>
          </w:p>
        </w:tc>
        <w:tc>
          <w:tcPr>
            <w:tcW w:w="963" w:type="dxa"/>
            <w:tcBorders>
              <w:top w:val="nil"/>
              <w:left w:val="nil"/>
              <w:bottom w:val="single" w:sz="4" w:space="0" w:color="auto"/>
              <w:right w:val="single" w:sz="4" w:space="0" w:color="auto"/>
            </w:tcBorders>
            <w:shd w:val="clear" w:color="000000" w:fill="FFFFFF"/>
            <w:noWrap/>
            <w:vAlign w:val="center"/>
            <w:hideMark/>
          </w:tcPr>
          <w:p w14:paraId="6BB13AFC" w14:textId="77777777" w:rsidR="00835DB0" w:rsidRPr="007326A5" w:rsidRDefault="00835DB0" w:rsidP="00AA6E05">
            <w:pPr>
              <w:jc w:val="center"/>
              <w:rPr>
                <w:sz w:val="12"/>
                <w:szCs w:val="12"/>
              </w:rPr>
            </w:pPr>
            <w:r w:rsidRPr="007326A5">
              <w:rPr>
                <w:sz w:val="12"/>
                <w:szCs w:val="12"/>
              </w:rPr>
              <w:t>1 431,84</w:t>
            </w:r>
          </w:p>
        </w:tc>
      </w:tr>
      <w:tr w:rsidR="00835DB0" w:rsidRPr="007326A5" w14:paraId="52F603D9" w14:textId="77777777" w:rsidTr="00AA6E05">
        <w:trPr>
          <w:trHeight w:val="60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2D82C6BE" w14:textId="77777777" w:rsidR="00835DB0" w:rsidRPr="007326A5" w:rsidRDefault="00835DB0" w:rsidP="00AA6E05">
            <w:pPr>
              <w:jc w:val="center"/>
              <w:rPr>
                <w:sz w:val="12"/>
                <w:szCs w:val="12"/>
              </w:rPr>
            </w:pPr>
            <w:r w:rsidRPr="007326A5">
              <w:rPr>
                <w:sz w:val="12"/>
                <w:szCs w:val="12"/>
              </w:rPr>
              <w:t>11</w:t>
            </w:r>
          </w:p>
        </w:tc>
        <w:tc>
          <w:tcPr>
            <w:tcW w:w="2897" w:type="dxa"/>
            <w:tcBorders>
              <w:top w:val="nil"/>
              <w:left w:val="nil"/>
              <w:bottom w:val="single" w:sz="4" w:space="0" w:color="auto"/>
              <w:right w:val="single" w:sz="4" w:space="0" w:color="auto"/>
            </w:tcBorders>
            <w:shd w:val="clear" w:color="000000" w:fill="FFFFFF"/>
            <w:vAlign w:val="center"/>
            <w:hideMark/>
          </w:tcPr>
          <w:p w14:paraId="0D0F3567" w14:textId="77777777" w:rsidR="00835DB0" w:rsidRPr="007326A5" w:rsidRDefault="00835DB0" w:rsidP="00AA6E05">
            <w:pPr>
              <w:rPr>
                <w:sz w:val="12"/>
                <w:szCs w:val="12"/>
              </w:rPr>
            </w:pPr>
            <w:r w:rsidRPr="007326A5">
              <w:rPr>
                <w:sz w:val="12"/>
                <w:szCs w:val="12"/>
              </w:rPr>
              <w:t>ЦТП-</w:t>
            </w:r>
            <w:proofErr w:type="gramStart"/>
            <w:r w:rsidRPr="007326A5">
              <w:rPr>
                <w:sz w:val="12"/>
                <w:szCs w:val="12"/>
              </w:rPr>
              <w:t>1,г.Осинники</w:t>
            </w:r>
            <w:proofErr w:type="gramEnd"/>
            <w:r w:rsidRPr="007326A5">
              <w:rPr>
                <w:sz w:val="12"/>
                <w:szCs w:val="12"/>
              </w:rPr>
              <w:t xml:space="preserve"> ул.Молодежная.4/1, 42:31:0107050:0:84 /3361/300</w:t>
            </w:r>
          </w:p>
        </w:tc>
        <w:tc>
          <w:tcPr>
            <w:tcW w:w="888" w:type="dxa"/>
            <w:tcBorders>
              <w:top w:val="nil"/>
              <w:left w:val="nil"/>
              <w:bottom w:val="single" w:sz="4" w:space="0" w:color="auto"/>
              <w:right w:val="single" w:sz="4" w:space="0" w:color="auto"/>
            </w:tcBorders>
            <w:shd w:val="clear" w:color="000000" w:fill="FFFFFF"/>
            <w:vAlign w:val="center"/>
            <w:hideMark/>
          </w:tcPr>
          <w:p w14:paraId="1B8063BF" w14:textId="77777777" w:rsidR="00835DB0" w:rsidRPr="007326A5" w:rsidRDefault="00835DB0" w:rsidP="00AA6E05">
            <w:pPr>
              <w:jc w:val="center"/>
              <w:rPr>
                <w:sz w:val="12"/>
                <w:szCs w:val="12"/>
              </w:rPr>
            </w:pPr>
            <w:r w:rsidRPr="007326A5">
              <w:rPr>
                <w:sz w:val="12"/>
                <w:szCs w:val="12"/>
              </w:rPr>
              <w:t>1986</w:t>
            </w:r>
          </w:p>
        </w:tc>
        <w:tc>
          <w:tcPr>
            <w:tcW w:w="891" w:type="dxa"/>
            <w:tcBorders>
              <w:top w:val="nil"/>
              <w:left w:val="nil"/>
              <w:bottom w:val="single" w:sz="4" w:space="0" w:color="auto"/>
              <w:right w:val="single" w:sz="4" w:space="0" w:color="auto"/>
            </w:tcBorders>
            <w:shd w:val="clear" w:color="000000" w:fill="FFFFFF"/>
            <w:vAlign w:val="center"/>
            <w:hideMark/>
          </w:tcPr>
          <w:p w14:paraId="277F5A20" w14:textId="77777777" w:rsidR="00835DB0" w:rsidRPr="007326A5" w:rsidRDefault="00835DB0" w:rsidP="00AA6E05">
            <w:pPr>
              <w:jc w:val="center"/>
              <w:rPr>
                <w:sz w:val="12"/>
                <w:szCs w:val="12"/>
              </w:rPr>
            </w:pPr>
            <w:r w:rsidRPr="007326A5">
              <w:rPr>
                <w:sz w:val="12"/>
                <w:szCs w:val="12"/>
              </w:rPr>
              <w:t>2 739 305,12</w:t>
            </w:r>
          </w:p>
        </w:tc>
        <w:tc>
          <w:tcPr>
            <w:tcW w:w="776" w:type="dxa"/>
            <w:tcBorders>
              <w:top w:val="nil"/>
              <w:left w:val="nil"/>
              <w:bottom w:val="single" w:sz="4" w:space="0" w:color="auto"/>
              <w:right w:val="single" w:sz="4" w:space="0" w:color="auto"/>
            </w:tcBorders>
            <w:shd w:val="clear" w:color="000000" w:fill="FFFFFF"/>
            <w:vAlign w:val="center"/>
            <w:hideMark/>
          </w:tcPr>
          <w:p w14:paraId="5BB138E4"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38E076AB" w14:textId="77777777" w:rsidR="00835DB0" w:rsidRPr="007326A5" w:rsidRDefault="00835DB0" w:rsidP="00AA6E05">
            <w:pPr>
              <w:jc w:val="center"/>
              <w:rPr>
                <w:sz w:val="12"/>
                <w:szCs w:val="12"/>
              </w:rPr>
            </w:pPr>
            <w:r w:rsidRPr="007326A5">
              <w:rPr>
                <w:sz w:val="12"/>
                <w:szCs w:val="12"/>
              </w:rPr>
              <w:t>10</w:t>
            </w:r>
          </w:p>
        </w:tc>
        <w:tc>
          <w:tcPr>
            <w:tcW w:w="770" w:type="dxa"/>
            <w:tcBorders>
              <w:top w:val="nil"/>
              <w:left w:val="nil"/>
              <w:bottom w:val="single" w:sz="4" w:space="0" w:color="auto"/>
              <w:right w:val="single" w:sz="4" w:space="0" w:color="auto"/>
            </w:tcBorders>
            <w:shd w:val="clear" w:color="000000" w:fill="FFFFFF"/>
            <w:noWrap/>
            <w:vAlign w:val="center"/>
            <w:hideMark/>
          </w:tcPr>
          <w:p w14:paraId="163550EB" w14:textId="77777777" w:rsidR="00835DB0" w:rsidRPr="007326A5" w:rsidRDefault="00835DB0" w:rsidP="00AA6E05">
            <w:pPr>
              <w:jc w:val="center"/>
              <w:rPr>
                <w:sz w:val="12"/>
                <w:szCs w:val="12"/>
              </w:rPr>
            </w:pPr>
            <w:r w:rsidRPr="007326A5">
              <w:rPr>
                <w:sz w:val="12"/>
                <w:szCs w:val="12"/>
              </w:rPr>
              <w:t>3 783,99</w:t>
            </w:r>
          </w:p>
        </w:tc>
        <w:tc>
          <w:tcPr>
            <w:tcW w:w="936" w:type="dxa"/>
            <w:tcBorders>
              <w:top w:val="nil"/>
              <w:left w:val="nil"/>
              <w:bottom w:val="single" w:sz="4" w:space="0" w:color="auto"/>
              <w:right w:val="single" w:sz="4" w:space="0" w:color="auto"/>
            </w:tcBorders>
            <w:shd w:val="clear" w:color="000000" w:fill="FFFFFF"/>
            <w:noWrap/>
            <w:vAlign w:val="center"/>
            <w:hideMark/>
          </w:tcPr>
          <w:p w14:paraId="166E1633" w14:textId="77777777" w:rsidR="00835DB0" w:rsidRPr="007326A5" w:rsidRDefault="00835DB0" w:rsidP="00AA6E05">
            <w:pPr>
              <w:jc w:val="center"/>
              <w:rPr>
                <w:sz w:val="12"/>
                <w:szCs w:val="12"/>
              </w:rPr>
            </w:pPr>
            <w:r w:rsidRPr="007326A5">
              <w:rPr>
                <w:sz w:val="12"/>
                <w:szCs w:val="12"/>
              </w:rPr>
              <w:t>1 078 436,79</w:t>
            </w:r>
          </w:p>
        </w:tc>
        <w:tc>
          <w:tcPr>
            <w:tcW w:w="949" w:type="dxa"/>
            <w:tcBorders>
              <w:top w:val="nil"/>
              <w:left w:val="nil"/>
              <w:bottom w:val="single" w:sz="4" w:space="0" w:color="auto"/>
              <w:right w:val="single" w:sz="4" w:space="0" w:color="auto"/>
            </w:tcBorders>
            <w:shd w:val="clear" w:color="000000" w:fill="FFFFFF"/>
            <w:noWrap/>
            <w:vAlign w:val="center"/>
            <w:hideMark/>
          </w:tcPr>
          <w:p w14:paraId="1856594D" w14:textId="77777777" w:rsidR="00835DB0" w:rsidRPr="007326A5" w:rsidRDefault="00835DB0" w:rsidP="00AA6E05">
            <w:pPr>
              <w:jc w:val="center"/>
              <w:rPr>
                <w:sz w:val="12"/>
                <w:szCs w:val="12"/>
              </w:rPr>
            </w:pPr>
            <w:r w:rsidRPr="007326A5">
              <w:rPr>
                <w:sz w:val="12"/>
                <w:szCs w:val="12"/>
              </w:rPr>
              <w:t>285</w:t>
            </w:r>
          </w:p>
        </w:tc>
        <w:tc>
          <w:tcPr>
            <w:tcW w:w="963" w:type="dxa"/>
            <w:tcBorders>
              <w:top w:val="nil"/>
              <w:left w:val="nil"/>
              <w:bottom w:val="single" w:sz="4" w:space="0" w:color="auto"/>
              <w:right w:val="single" w:sz="4" w:space="0" w:color="auto"/>
            </w:tcBorders>
            <w:shd w:val="clear" w:color="000000" w:fill="FFFFFF"/>
            <w:noWrap/>
            <w:vAlign w:val="center"/>
            <w:hideMark/>
          </w:tcPr>
          <w:p w14:paraId="43ACB058" w14:textId="77777777" w:rsidR="00835DB0" w:rsidRPr="007326A5" w:rsidRDefault="00835DB0" w:rsidP="00AA6E05">
            <w:pPr>
              <w:jc w:val="center"/>
              <w:rPr>
                <w:sz w:val="12"/>
                <w:szCs w:val="12"/>
              </w:rPr>
            </w:pPr>
            <w:r w:rsidRPr="007326A5">
              <w:rPr>
                <w:sz w:val="12"/>
                <w:szCs w:val="12"/>
              </w:rPr>
              <w:t>45 407,88</w:t>
            </w:r>
          </w:p>
        </w:tc>
      </w:tr>
      <w:tr w:rsidR="00835DB0" w:rsidRPr="007326A5" w14:paraId="21F22BF0" w14:textId="77777777" w:rsidTr="00AA6E05">
        <w:trPr>
          <w:trHeight w:val="60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42FE7A8B" w14:textId="77777777" w:rsidR="00835DB0" w:rsidRPr="007326A5" w:rsidRDefault="00835DB0" w:rsidP="00AA6E05">
            <w:pPr>
              <w:jc w:val="center"/>
              <w:outlineLvl w:val="0"/>
              <w:rPr>
                <w:sz w:val="12"/>
                <w:szCs w:val="12"/>
              </w:rPr>
            </w:pPr>
            <w:r w:rsidRPr="007326A5">
              <w:rPr>
                <w:sz w:val="12"/>
                <w:szCs w:val="12"/>
              </w:rPr>
              <w:t>12</w:t>
            </w:r>
          </w:p>
        </w:tc>
        <w:tc>
          <w:tcPr>
            <w:tcW w:w="2897" w:type="dxa"/>
            <w:tcBorders>
              <w:top w:val="nil"/>
              <w:left w:val="nil"/>
              <w:bottom w:val="single" w:sz="4" w:space="0" w:color="auto"/>
              <w:right w:val="single" w:sz="4" w:space="0" w:color="auto"/>
            </w:tcBorders>
            <w:shd w:val="clear" w:color="000000" w:fill="FFFFFF"/>
            <w:vAlign w:val="center"/>
            <w:hideMark/>
          </w:tcPr>
          <w:p w14:paraId="37AFF0C0" w14:textId="77777777" w:rsidR="00835DB0" w:rsidRPr="007326A5" w:rsidRDefault="00835DB0" w:rsidP="00AA6E05">
            <w:pPr>
              <w:outlineLvl w:val="0"/>
              <w:rPr>
                <w:sz w:val="12"/>
                <w:szCs w:val="12"/>
              </w:rPr>
            </w:pPr>
            <w:r w:rsidRPr="007326A5">
              <w:rPr>
                <w:sz w:val="12"/>
                <w:szCs w:val="12"/>
              </w:rPr>
              <w:t>ЦТП-4 Кемеровская обл., г.Осинники, ул.Советская, 3/1(178,6 кв.м.) 2008г./1/355</w:t>
            </w:r>
          </w:p>
        </w:tc>
        <w:tc>
          <w:tcPr>
            <w:tcW w:w="888" w:type="dxa"/>
            <w:tcBorders>
              <w:top w:val="nil"/>
              <w:left w:val="nil"/>
              <w:bottom w:val="single" w:sz="4" w:space="0" w:color="auto"/>
              <w:right w:val="single" w:sz="4" w:space="0" w:color="auto"/>
            </w:tcBorders>
            <w:shd w:val="clear" w:color="000000" w:fill="FFFFFF"/>
            <w:vAlign w:val="center"/>
            <w:hideMark/>
          </w:tcPr>
          <w:p w14:paraId="73B3CFD0" w14:textId="77777777" w:rsidR="00835DB0" w:rsidRPr="007326A5" w:rsidRDefault="00835DB0" w:rsidP="00AA6E05">
            <w:pPr>
              <w:jc w:val="center"/>
              <w:outlineLvl w:val="0"/>
              <w:rPr>
                <w:sz w:val="12"/>
                <w:szCs w:val="12"/>
              </w:rPr>
            </w:pPr>
            <w:r w:rsidRPr="007326A5">
              <w:rPr>
                <w:sz w:val="12"/>
                <w:szCs w:val="12"/>
              </w:rPr>
              <w:t>1964</w:t>
            </w:r>
          </w:p>
        </w:tc>
        <w:tc>
          <w:tcPr>
            <w:tcW w:w="891" w:type="dxa"/>
            <w:tcBorders>
              <w:top w:val="nil"/>
              <w:left w:val="nil"/>
              <w:bottom w:val="single" w:sz="4" w:space="0" w:color="auto"/>
              <w:right w:val="single" w:sz="4" w:space="0" w:color="auto"/>
            </w:tcBorders>
            <w:shd w:val="clear" w:color="000000" w:fill="FFFFFF"/>
            <w:vAlign w:val="center"/>
            <w:hideMark/>
          </w:tcPr>
          <w:p w14:paraId="54384523" w14:textId="77777777" w:rsidR="00835DB0" w:rsidRPr="007326A5" w:rsidRDefault="00835DB0" w:rsidP="00AA6E05">
            <w:pPr>
              <w:jc w:val="center"/>
              <w:outlineLvl w:val="0"/>
              <w:rPr>
                <w:sz w:val="12"/>
                <w:szCs w:val="12"/>
              </w:rPr>
            </w:pPr>
            <w:r w:rsidRPr="007326A5">
              <w:rPr>
                <w:sz w:val="12"/>
                <w:szCs w:val="12"/>
              </w:rPr>
              <w:t>0,00</w:t>
            </w:r>
          </w:p>
        </w:tc>
        <w:tc>
          <w:tcPr>
            <w:tcW w:w="776" w:type="dxa"/>
            <w:tcBorders>
              <w:top w:val="nil"/>
              <w:left w:val="nil"/>
              <w:bottom w:val="single" w:sz="4" w:space="0" w:color="auto"/>
              <w:right w:val="single" w:sz="4" w:space="0" w:color="auto"/>
            </w:tcBorders>
            <w:shd w:val="clear" w:color="000000" w:fill="FFFFFF"/>
            <w:vAlign w:val="center"/>
            <w:hideMark/>
          </w:tcPr>
          <w:p w14:paraId="0DC1432F" w14:textId="77777777" w:rsidR="00835DB0" w:rsidRPr="007326A5" w:rsidRDefault="00835DB0" w:rsidP="00AA6E05">
            <w:pPr>
              <w:jc w:val="center"/>
              <w:outlineLvl w:val="0"/>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4A3B1207"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72F79F9"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36720B8"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65F15D3"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8D51777"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0E6AD45" w14:textId="77777777" w:rsidTr="00AA6E05">
        <w:trPr>
          <w:trHeight w:val="60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628C6BD4" w14:textId="77777777" w:rsidR="00835DB0" w:rsidRPr="007326A5" w:rsidRDefault="00835DB0" w:rsidP="00AA6E05">
            <w:pPr>
              <w:jc w:val="center"/>
              <w:outlineLvl w:val="0"/>
              <w:rPr>
                <w:sz w:val="12"/>
                <w:szCs w:val="12"/>
              </w:rPr>
            </w:pPr>
            <w:r w:rsidRPr="007326A5">
              <w:rPr>
                <w:sz w:val="12"/>
                <w:szCs w:val="12"/>
              </w:rPr>
              <w:t>13</w:t>
            </w:r>
          </w:p>
        </w:tc>
        <w:tc>
          <w:tcPr>
            <w:tcW w:w="2897" w:type="dxa"/>
            <w:tcBorders>
              <w:top w:val="nil"/>
              <w:left w:val="nil"/>
              <w:bottom w:val="single" w:sz="4" w:space="0" w:color="auto"/>
              <w:right w:val="single" w:sz="4" w:space="0" w:color="auto"/>
            </w:tcBorders>
            <w:shd w:val="clear" w:color="000000" w:fill="FFFFFF"/>
            <w:vAlign w:val="center"/>
            <w:hideMark/>
          </w:tcPr>
          <w:p w14:paraId="40119575" w14:textId="77777777" w:rsidR="00835DB0" w:rsidRPr="007326A5" w:rsidRDefault="00835DB0" w:rsidP="00AA6E05">
            <w:pPr>
              <w:outlineLvl w:val="0"/>
              <w:rPr>
                <w:sz w:val="12"/>
                <w:szCs w:val="12"/>
              </w:rPr>
            </w:pPr>
            <w:r w:rsidRPr="007326A5">
              <w:rPr>
                <w:sz w:val="12"/>
                <w:szCs w:val="12"/>
              </w:rPr>
              <w:t xml:space="preserve">Здание ПНС </w:t>
            </w:r>
            <w:proofErr w:type="gramStart"/>
            <w:r w:rsidRPr="007326A5">
              <w:rPr>
                <w:sz w:val="12"/>
                <w:szCs w:val="12"/>
              </w:rPr>
              <w:t>п.Шушталеп  42</w:t>
            </w:r>
            <w:proofErr w:type="gramEnd"/>
            <w:r w:rsidRPr="007326A5">
              <w:rPr>
                <w:sz w:val="12"/>
                <w:szCs w:val="12"/>
              </w:rPr>
              <w:t>:31:0102002:4871 /5696/4974</w:t>
            </w:r>
          </w:p>
        </w:tc>
        <w:tc>
          <w:tcPr>
            <w:tcW w:w="888" w:type="dxa"/>
            <w:tcBorders>
              <w:top w:val="nil"/>
              <w:left w:val="nil"/>
              <w:bottom w:val="single" w:sz="4" w:space="0" w:color="auto"/>
              <w:right w:val="single" w:sz="4" w:space="0" w:color="auto"/>
            </w:tcBorders>
            <w:shd w:val="clear" w:color="000000" w:fill="FFFFFF"/>
            <w:vAlign w:val="center"/>
            <w:hideMark/>
          </w:tcPr>
          <w:p w14:paraId="7D9F837D" w14:textId="77777777" w:rsidR="00835DB0" w:rsidRPr="007326A5" w:rsidRDefault="00835DB0" w:rsidP="00AA6E05">
            <w:pPr>
              <w:jc w:val="center"/>
              <w:outlineLvl w:val="0"/>
              <w:rPr>
                <w:sz w:val="12"/>
                <w:szCs w:val="12"/>
              </w:rPr>
            </w:pPr>
            <w:r w:rsidRPr="007326A5">
              <w:rPr>
                <w:sz w:val="12"/>
                <w:szCs w:val="12"/>
              </w:rPr>
              <w:t>1988</w:t>
            </w:r>
          </w:p>
        </w:tc>
        <w:tc>
          <w:tcPr>
            <w:tcW w:w="891" w:type="dxa"/>
            <w:tcBorders>
              <w:top w:val="nil"/>
              <w:left w:val="nil"/>
              <w:bottom w:val="single" w:sz="4" w:space="0" w:color="auto"/>
              <w:right w:val="single" w:sz="4" w:space="0" w:color="auto"/>
            </w:tcBorders>
            <w:shd w:val="clear" w:color="000000" w:fill="FFFFFF"/>
            <w:vAlign w:val="center"/>
            <w:hideMark/>
          </w:tcPr>
          <w:p w14:paraId="6B845861" w14:textId="77777777" w:rsidR="00835DB0" w:rsidRPr="007326A5" w:rsidRDefault="00835DB0" w:rsidP="00AA6E05">
            <w:pPr>
              <w:jc w:val="center"/>
              <w:outlineLvl w:val="0"/>
              <w:rPr>
                <w:sz w:val="12"/>
                <w:szCs w:val="12"/>
              </w:rPr>
            </w:pPr>
            <w:r w:rsidRPr="007326A5">
              <w:rPr>
                <w:sz w:val="12"/>
                <w:szCs w:val="12"/>
              </w:rPr>
              <w:t>563 256,00</w:t>
            </w:r>
          </w:p>
        </w:tc>
        <w:tc>
          <w:tcPr>
            <w:tcW w:w="776" w:type="dxa"/>
            <w:tcBorders>
              <w:top w:val="nil"/>
              <w:left w:val="nil"/>
              <w:bottom w:val="single" w:sz="4" w:space="0" w:color="auto"/>
              <w:right w:val="single" w:sz="4" w:space="0" w:color="auto"/>
            </w:tcBorders>
            <w:shd w:val="clear" w:color="000000" w:fill="FFFFFF"/>
            <w:vAlign w:val="center"/>
            <w:hideMark/>
          </w:tcPr>
          <w:p w14:paraId="4F3F78C0" w14:textId="77777777" w:rsidR="00835DB0" w:rsidRPr="007326A5" w:rsidRDefault="00835DB0" w:rsidP="00AA6E05">
            <w:pPr>
              <w:jc w:val="center"/>
              <w:outlineLvl w:val="0"/>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51082CCC"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41AB8027"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6B601D2D"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14C2C59"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24E4CD7"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7F55B178" w14:textId="77777777" w:rsidTr="00AA6E05">
        <w:trPr>
          <w:trHeight w:val="60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3C920FC0" w14:textId="77777777" w:rsidR="00835DB0" w:rsidRPr="007326A5" w:rsidRDefault="00835DB0" w:rsidP="00AA6E05">
            <w:pPr>
              <w:jc w:val="center"/>
              <w:outlineLvl w:val="0"/>
              <w:rPr>
                <w:sz w:val="12"/>
                <w:szCs w:val="12"/>
              </w:rPr>
            </w:pPr>
            <w:r w:rsidRPr="007326A5">
              <w:rPr>
                <w:sz w:val="12"/>
                <w:szCs w:val="12"/>
              </w:rPr>
              <w:t>14</w:t>
            </w:r>
          </w:p>
        </w:tc>
        <w:tc>
          <w:tcPr>
            <w:tcW w:w="2897" w:type="dxa"/>
            <w:tcBorders>
              <w:top w:val="nil"/>
              <w:left w:val="nil"/>
              <w:bottom w:val="single" w:sz="4" w:space="0" w:color="auto"/>
              <w:right w:val="single" w:sz="4" w:space="0" w:color="auto"/>
            </w:tcBorders>
            <w:shd w:val="clear" w:color="000000" w:fill="FFFFFF"/>
            <w:vAlign w:val="center"/>
            <w:hideMark/>
          </w:tcPr>
          <w:p w14:paraId="4A7310DE" w14:textId="77777777" w:rsidR="00835DB0" w:rsidRPr="007326A5" w:rsidRDefault="00835DB0" w:rsidP="00AA6E05">
            <w:pPr>
              <w:outlineLvl w:val="0"/>
              <w:rPr>
                <w:sz w:val="12"/>
                <w:szCs w:val="12"/>
              </w:rPr>
            </w:pPr>
            <w:r w:rsidRPr="007326A5">
              <w:rPr>
                <w:sz w:val="12"/>
                <w:szCs w:val="12"/>
              </w:rPr>
              <w:t>Котельная 5 г.Осинники п.Тайж ул.Звез1/</w:t>
            </w:r>
            <w:proofErr w:type="gramStart"/>
            <w:r w:rsidRPr="007326A5">
              <w:rPr>
                <w:sz w:val="12"/>
                <w:szCs w:val="12"/>
              </w:rPr>
              <w:t>1,  42</w:t>
            </w:r>
            <w:proofErr w:type="gramEnd"/>
            <w:r w:rsidRPr="007326A5">
              <w:rPr>
                <w:sz w:val="12"/>
                <w:szCs w:val="12"/>
              </w:rPr>
              <w:t>:31:0202002:0:6 /18/266</w:t>
            </w:r>
          </w:p>
        </w:tc>
        <w:tc>
          <w:tcPr>
            <w:tcW w:w="888" w:type="dxa"/>
            <w:tcBorders>
              <w:top w:val="nil"/>
              <w:left w:val="nil"/>
              <w:bottom w:val="single" w:sz="4" w:space="0" w:color="auto"/>
              <w:right w:val="single" w:sz="4" w:space="0" w:color="auto"/>
            </w:tcBorders>
            <w:shd w:val="clear" w:color="000000" w:fill="FFFFFF"/>
            <w:vAlign w:val="center"/>
            <w:hideMark/>
          </w:tcPr>
          <w:p w14:paraId="3B5ADF81" w14:textId="77777777" w:rsidR="00835DB0" w:rsidRPr="007326A5" w:rsidRDefault="00835DB0" w:rsidP="00AA6E05">
            <w:pPr>
              <w:jc w:val="center"/>
              <w:outlineLvl w:val="0"/>
              <w:rPr>
                <w:sz w:val="12"/>
                <w:szCs w:val="12"/>
              </w:rPr>
            </w:pPr>
            <w:r w:rsidRPr="007326A5">
              <w:rPr>
                <w:sz w:val="12"/>
                <w:szCs w:val="12"/>
              </w:rPr>
              <w:t>1958</w:t>
            </w:r>
          </w:p>
        </w:tc>
        <w:tc>
          <w:tcPr>
            <w:tcW w:w="891" w:type="dxa"/>
            <w:tcBorders>
              <w:top w:val="nil"/>
              <w:left w:val="nil"/>
              <w:bottom w:val="single" w:sz="4" w:space="0" w:color="auto"/>
              <w:right w:val="single" w:sz="4" w:space="0" w:color="auto"/>
            </w:tcBorders>
            <w:shd w:val="clear" w:color="000000" w:fill="FFFFFF"/>
            <w:vAlign w:val="center"/>
            <w:hideMark/>
          </w:tcPr>
          <w:p w14:paraId="283D1CF3" w14:textId="77777777" w:rsidR="00835DB0" w:rsidRPr="007326A5" w:rsidRDefault="00835DB0" w:rsidP="00AA6E05">
            <w:pPr>
              <w:jc w:val="center"/>
              <w:outlineLvl w:val="0"/>
              <w:rPr>
                <w:sz w:val="12"/>
                <w:szCs w:val="12"/>
              </w:rPr>
            </w:pPr>
            <w:r w:rsidRPr="007326A5">
              <w:rPr>
                <w:sz w:val="12"/>
                <w:szCs w:val="12"/>
              </w:rPr>
              <w:t>1 171 089,56</w:t>
            </w:r>
          </w:p>
        </w:tc>
        <w:tc>
          <w:tcPr>
            <w:tcW w:w="776" w:type="dxa"/>
            <w:tcBorders>
              <w:top w:val="nil"/>
              <w:left w:val="nil"/>
              <w:bottom w:val="single" w:sz="4" w:space="0" w:color="auto"/>
              <w:right w:val="single" w:sz="4" w:space="0" w:color="auto"/>
            </w:tcBorders>
            <w:shd w:val="clear" w:color="000000" w:fill="FFFFFF"/>
            <w:vAlign w:val="center"/>
            <w:hideMark/>
          </w:tcPr>
          <w:p w14:paraId="4B8C5BE3" w14:textId="77777777" w:rsidR="00835DB0" w:rsidRPr="007326A5" w:rsidRDefault="00835DB0" w:rsidP="00AA6E05">
            <w:pPr>
              <w:jc w:val="center"/>
              <w:outlineLvl w:val="0"/>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62ADE37D"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43FD0BF3"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DC04570"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434C390"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73F3809"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3A11E7AE" w14:textId="77777777" w:rsidTr="00AA6E05">
        <w:trPr>
          <w:trHeight w:val="34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158640A2" w14:textId="77777777" w:rsidR="00835DB0" w:rsidRPr="007326A5" w:rsidRDefault="00835DB0" w:rsidP="00AA6E05">
            <w:pPr>
              <w:jc w:val="center"/>
              <w:outlineLvl w:val="0"/>
              <w:rPr>
                <w:sz w:val="12"/>
                <w:szCs w:val="12"/>
              </w:rPr>
            </w:pPr>
            <w:r w:rsidRPr="007326A5">
              <w:rPr>
                <w:sz w:val="12"/>
                <w:szCs w:val="12"/>
              </w:rPr>
              <w:t>15</w:t>
            </w:r>
          </w:p>
        </w:tc>
        <w:tc>
          <w:tcPr>
            <w:tcW w:w="2897" w:type="dxa"/>
            <w:tcBorders>
              <w:top w:val="nil"/>
              <w:left w:val="nil"/>
              <w:bottom w:val="single" w:sz="4" w:space="0" w:color="auto"/>
              <w:right w:val="single" w:sz="4" w:space="0" w:color="auto"/>
            </w:tcBorders>
            <w:shd w:val="clear" w:color="000000" w:fill="FFFFFF"/>
            <w:vAlign w:val="center"/>
            <w:hideMark/>
          </w:tcPr>
          <w:p w14:paraId="5A6A3A07" w14:textId="77777777" w:rsidR="00835DB0" w:rsidRPr="007326A5" w:rsidRDefault="00835DB0" w:rsidP="00AA6E05">
            <w:pPr>
              <w:outlineLvl w:val="0"/>
              <w:rPr>
                <w:sz w:val="12"/>
                <w:szCs w:val="12"/>
              </w:rPr>
            </w:pPr>
            <w:r w:rsidRPr="007326A5">
              <w:rPr>
                <w:sz w:val="12"/>
                <w:szCs w:val="12"/>
              </w:rPr>
              <w:t>Котельная шк.7, ул.9-я Штольня, д.29/4913</w:t>
            </w:r>
          </w:p>
        </w:tc>
        <w:tc>
          <w:tcPr>
            <w:tcW w:w="888" w:type="dxa"/>
            <w:tcBorders>
              <w:top w:val="nil"/>
              <w:left w:val="nil"/>
              <w:bottom w:val="single" w:sz="4" w:space="0" w:color="auto"/>
              <w:right w:val="single" w:sz="4" w:space="0" w:color="auto"/>
            </w:tcBorders>
            <w:shd w:val="clear" w:color="000000" w:fill="FFFFFF"/>
            <w:vAlign w:val="center"/>
            <w:hideMark/>
          </w:tcPr>
          <w:p w14:paraId="3840FAB5" w14:textId="77777777" w:rsidR="00835DB0" w:rsidRPr="007326A5" w:rsidRDefault="00835DB0" w:rsidP="00AA6E05">
            <w:pPr>
              <w:jc w:val="center"/>
              <w:outlineLvl w:val="0"/>
              <w:rPr>
                <w:sz w:val="12"/>
                <w:szCs w:val="12"/>
              </w:rPr>
            </w:pPr>
            <w:r w:rsidRPr="007326A5">
              <w:rPr>
                <w:sz w:val="12"/>
                <w:szCs w:val="12"/>
              </w:rPr>
              <w:t>1937</w:t>
            </w:r>
          </w:p>
        </w:tc>
        <w:tc>
          <w:tcPr>
            <w:tcW w:w="891" w:type="dxa"/>
            <w:tcBorders>
              <w:top w:val="nil"/>
              <w:left w:val="nil"/>
              <w:bottom w:val="single" w:sz="4" w:space="0" w:color="auto"/>
              <w:right w:val="single" w:sz="4" w:space="0" w:color="auto"/>
            </w:tcBorders>
            <w:shd w:val="clear" w:color="000000" w:fill="FFFFFF"/>
            <w:vAlign w:val="center"/>
            <w:hideMark/>
          </w:tcPr>
          <w:p w14:paraId="2FDEB544" w14:textId="77777777" w:rsidR="00835DB0" w:rsidRPr="007326A5" w:rsidRDefault="00835DB0" w:rsidP="00AA6E05">
            <w:pPr>
              <w:jc w:val="center"/>
              <w:outlineLvl w:val="0"/>
              <w:rPr>
                <w:sz w:val="12"/>
                <w:szCs w:val="12"/>
              </w:rPr>
            </w:pPr>
            <w:r w:rsidRPr="007326A5">
              <w:rPr>
                <w:sz w:val="12"/>
                <w:szCs w:val="12"/>
              </w:rPr>
              <w:t>0,10</w:t>
            </w:r>
          </w:p>
        </w:tc>
        <w:tc>
          <w:tcPr>
            <w:tcW w:w="776" w:type="dxa"/>
            <w:tcBorders>
              <w:top w:val="nil"/>
              <w:left w:val="nil"/>
              <w:bottom w:val="single" w:sz="4" w:space="0" w:color="auto"/>
              <w:right w:val="single" w:sz="4" w:space="0" w:color="auto"/>
            </w:tcBorders>
            <w:shd w:val="clear" w:color="000000" w:fill="FFFFFF"/>
            <w:vAlign w:val="center"/>
            <w:hideMark/>
          </w:tcPr>
          <w:p w14:paraId="0DDCBE6F" w14:textId="77777777" w:rsidR="00835DB0" w:rsidRPr="007326A5" w:rsidRDefault="00835DB0" w:rsidP="00AA6E05">
            <w:pPr>
              <w:jc w:val="center"/>
              <w:outlineLvl w:val="0"/>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68825BCC"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6C089924"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20E7F9D5"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E682EAD"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DD39BEE"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5B2E3A9" w14:textId="77777777" w:rsidTr="00AA6E05">
        <w:trPr>
          <w:trHeight w:val="60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5BF1DF8B" w14:textId="77777777" w:rsidR="00835DB0" w:rsidRPr="007326A5" w:rsidRDefault="00835DB0" w:rsidP="00AA6E05">
            <w:pPr>
              <w:jc w:val="center"/>
              <w:outlineLvl w:val="0"/>
              <w:rPr>
                <w:sz w:val="12"/>
                <w:szCs w:val="12"/>
              </w:rPr>
            </w:pPr>
            <w:r w:rsidRPr="007326A5">
              <w:rPr>
                <w:sz w:val="12"/>
                <w:szCs w:val="12"/>
              </w:rPr>
              <w:t>16</w:t>
            </w:r>
          </w:p>
        </w:tc>
        <w:tc>
          <w:tcPr>
            <w:tcW w:w="2897" w:type="dxa"/>
            <w:tcBorders>
              <w:top w:val="nil"/>
              <w:left w:val="nil"/>
              <w:bottom w:val="single" w:sz="4" w:space="0" w:color="auto"/>
              <w:right w:val="single" w:sz="4" w:space="0" w:color="auto"/>
            </w:tcBorders>
            <w:shd w:val="clear" w:color="000000" w:fill="FFFFFF"/>
            <w:vAlign w:val="center"/>
            <w:hideMark/>
          </w:tcPr>
          <w:p w14:paraId="6919AF76" w14:textId="77777777" w:rsidR="00835DB0" w:rsidRPr="007326A5" w:rsidRDefault="00835DB0" w:rsidP="00AA6E05">
            <w:pPr>
              <w:outlineLvl w:val="0"/>
              <w:rPr>
                <w:sz w:val="12"/>
                <w:szCs w:val="12"/>
              </w:rPr>
            </w:pPr>
            <w:r w:rsidRPr="007326A5">
              <w:rPr>
                <w:sz w:val="12"/>
                <w:szCs w:val="12"/>
              </w:rPr>
              <w:t>Неж.помещение, ул.Кирова, д.1/1, пом.1-667 кв.м. 42:31:0107020:0:8/1 /3991/4911</w:t>
            </w:r>
          </w:p>
        </w:tc>
        <w:tc>
          <w:tcPr>
            <w:tcW w:w="888" w:type="dxa"/>
            <w:tcBorders>
              <w:top w:val="nil"/>
              <w:left w:val="nil"/>
              <w:bottom w:val="single" w:sz="4" w:space="0" w:color="auto"/>
              <w:right w:val="single" w:sz="4" w:space="0" w:color="auto"/>
            </w:tcBorders>
            <w:shd w:val="clear" w:color="000000" w:fill="FFFFFF"/>
            <w:vAlign w:val="center"/>
            <w:hideMark/>
          </w:tcPr>
          <w:p w14:paraId="196D2526" w14:textId="77777777" w:rsidR="00835DB0" w:rsidRPr="007326A5" w:rsidRDefault="00835DB0" w:rsidP="00AA6E05">
            <w:pPr>
              <w:jc w:val="center"/>
              <w:outlineLvl w:val="0"/>
              <w:rPr>
                <w:sz w:val="12"/>
                <w:szCs w:val="12"/>
              </w:rPr>
            </w:pPr>
            <w:r w:rsidRPr="007326A5">
              <w:rPr>
                <w:sz w:val="12"/>
                <w:szCs w:val="12"/>
              </w:rPr>
              <w:t>1975</w:t>
            </w:r>
          </w:p>
        </w:tc>
        <w:tc>
          <w:tcPr>
            <w:tcW w:w="891" w:type="dxa"/>
            <w:tcBorders>
              <w:top w:val="nil"/>
              <w:left w:val="nil"/>
              <w:bottom w:val="single" w:sz="4" w:space="0" w:color="auto"/>
              <w:right w:val="single" w:sz="4" w:space="0" w:color="auto"/>
            </w:tcBorders>
            <w:shd w:val="clear" w:color="000000" w:fill="FFFFFF"/>
            <w:vAlign w:val="center"/>
            <w:hideMark/>
          </w:tcPr>
          <w:p w14:paraId="0B36F022" w14:textId="77777777" w:rsidR="00835DB0" w:rsidRPr="007326A5" w:rsidRDefault="00835DB0" w:rsidP="00AA6E05">
            <w:pPr>
              <w:jc w:val="center"/>
              <w:outlineLvl w:val="0"/>
              <w:rPr>
                <w:sz w:val="12"/>
                <w:szCs w:val="12"/>
              </w:rPr>
            </w:pPr>
            <w:r w:rsidRPr="007326A5">
              <w:rPr>
                <w:sz w:val="12"/>
                <w:szCs w:val="12"/>
              </w:rPr>
              <w:t>682 756,60</w:t>
            </w:r>
          </w:p>
        </w:tc>
        <w:tc>
          <w:tcPr>
            <w:tcW w:w="776" w:type="dxa"/>
            <w:tcBorders>
              <w:top w:val="nil"/>
              <w:left w:val="nil"/>
              <w:bottom w:val="single" w:sz="4" w:space="0" w:color="auto"/>
              <w:right w:val="single" w:sz="4" w:space="0" w:color="auto"/>
            </w:tcBorders>
            <w:shd w:val="clear" w:color="000000" w:fill="FFFFFF"/>
            <w:vAlign w:val="center"/>
            <w:hideMark/>
          </w:tcPr>
          <w:p w14:paraId="55A70D36" w14:textId="77777777" w:rsidR="00835DB0" w:rsidRPr="007326A5" w:rsidRDefault="00835DB0" w:rsidP="00AA6E05">
            <w:pPr>
              <w:jc w:val="center"/>
              <w:outlineLvl w:val="0"/>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04B2A7B0"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4D7C0F6"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41275C8"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33D6063"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4A76AA3"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776AF80A" w14:textId="77777777" w:rsidTr="00AA6E05">
        <w:trPr>
          <w:trHeight w:val="60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3AD478DA" w14:textId="77777777" w:rsidR="00835DB0" w:rsidRPr="007326A5" w:rsidRDefault="00835DB0" w:rsidP="00AA6E05">
            <w:pPr>
              <w:jc w:val="center"/>
              <w:outlineLvl w:val="0"/>
              <w:rPr>
                <w:sz w:val="12"/>
                <w:szCs w:val="12"/>
              </w:rPr>
            </w:pPr>
            <w:r w:rsidRPr="007326A5">
              <w:rPr>
                <w:sz w:val="12"/>
                <w:szCs w:val="12"/>
              </w:rPr>
              <w:t>17</w:t>
            </w:r>
          </w:p>
        </w:tc>
        <w:tc>
          <w:tcPr>
            <w:tcW w:w="2897" w:type="dxa"/>
            <w:tcBorders>
              <w:top w:val="nil"/>
              <w:left w:val="nil"/>
              <w:bottom w:val="single" w:sz="4" w:space="0" w:color="auto"/>
              <w:right w:val="single" w:sz="4" w:space="0" w:color="auto"/>
            </w:tcBorders>
            <w:shd w:val="clear" w:color="000000" w:fill="FFFFFF"/>
            <w:vAlign w:val="center"/>
            <w:hideMark/>
          </w:tcPr>
          <w:p w14:paraId="042D0E5A" w14:textId="77777777" w:rsidR="00835DB0" w:rsidRPr="007326A5" w:rsidRDefault="00835DB0" w:rsidP="00AA6E05">
            <w:pPr>
              <w:outlineLvl w:val="0"/>
              <w:rPr>
                <w:sz w:val="12"/>
                <w:szCs w:val="12"/>
              </w:rPr>
            </w:pPr>
            <w:r w:rsidRPr="007326A5">
              <w:rPr>
                <w:sz w:val="12"/>
                <w:szCs w:val="12"/>
              </w:rPr>
              <w:t xml:space="preserve">Котельная 3 </w:t>
            </w:r>
            <w:proofErr w:type="gramStart"/>
            <w:r w:rsidRPr="007326A5">
              <w:rPr>
                <w:sz w:val="12"/>
                <w:szCs w:val="12"/>
              </w:rPr>
              <w:t>Т,Кем</w:t>
            </w:r>
            <w:proofErr w:type="gramEnd"/>
            <w:r w:rsidRPr="007326A5">
              <w:rPr>
                <w:sz w:val="12"/>
                <w:szCs w:val="12"/>
              </w:rPr>
              <w:t xml:space="preserve"> облг.Осин.п.Тайжина,ул Лысенко,3а 42:31:0201001:0:12 /16/210</w:t>
            </w:r>
          </w:p>
        </w:tc>
        <w:tc>
          <w:tcPr>
            <w:tcW w:w="888" w:type="dxa"/>
            <w:tcBorders>
              <w:top w:val="nil"/>
              <w:left w:val="nil"/>
              <w:bottom w:val="single" w:sz="4" w:space="0" w:color="auto"/>
              <w:right w:val="single" w:sz="4" w:space="0" w:color="auto"/>
            </w:tcBorders>
            <w:shd w:val="clear" w:color="000000" w:fill="FFFFFF"/>
            <w:vAlign w:val="center"/>
            <w:hideMark/>
          </w:tcPr>
          <w:p w14:paraId="4F8C4D4A" w14:textId="77777777" w:rsidR="00835DB0" w:rsidRPr="007326A5" w:rsidRDefault="00835DB0" w:rsidP="00AA6E05">
            <w:pPr>
              <w:jc w:val="center"/>
              <w:outlineLvl w:val="0"/>
              <w:rPr>
                <w:sz w:val="12"/>
                <w:szCs w:val="12"/>
              </w:rPr>
            </w:pPr>
            <w:r w:rsidRPr="007326A5">
              <w:rPr>
                <w:sz w:val="12"/>
                <w:szCs w:val="12"/>
              </w:rPr>
              <w:t>1958</w:t>
            </w:r>
          </w:p>
        </w:tc>
        <w:tc>
          <w:tcPr>
            <w:tcW w:w="891" w:type="dxa"/>
            <w:tcBorders>
              <w:top w:val="nil"/>
              <w:left w:val="nil"/>
              <w:bottom w:val="single" w:sz="4" w:space="0" w:color="auto"/>
              <w:right w:val="single" w:sz="4" w:space="0" w:color="auto"/>
            </w:tcBorders>
            <w:shd w:val="clear" w:color="000000" w:fill="FFFFFF"/>
            <w:vAlign w:val="center"/>
            <w:hideMark/>
          </w:tcPr>
          <w:p w14:paraId="547DEB5F" w14:textId="77777777" w:rsidR="00835DB0" w:rsidRPr="007326A5" w:rsidRDefault="00835DB0" w:rsidP="00AA6E05">
            <w:pPr>
              <w:jc w:val="center"/>
              <w:outlineLvl w:val="0"/>
              <w:rPr>
                <w:sz w:val="12"/>
                <w:szCs w:val="12"/>
              </w:rPr>
            </w:pPr>
            <w:r w:rsidRPr="007326A5">
              <w:rPr>
                <w:sz w:val="12"/>
                <w:szCs w:val="12"/>
              </w:rPr>
              <w:t>710 336,48</w:t>
            </w:r>
          </w:p>
        </w:tc>
        <w:tc>
          <w:tcPr>
            <w:tcW w:w="776" w:type="dxa"/>
            <w:tcBorders>
              <w:top w:val="nil"/>
              <w:left w:val="nil"/>
              <w:bottom w:val="single" w:sz="4" w:space="0" w:color="auto"/>
              <w:right w:val="single" w:sz="4" w:space="0" w:color="auto"/>
            </w:tcBorders>
            <w:shd w:val="clear" w:color="000000" w:fill="FFFFFF"/>
            <w:vAlign w:val="center"/>
            <w:hideMark/>
          </w:tcPr>
          <w:p w14:paraId="7DBB6D08" w14:textId="77777777" w:rsidR="00835DB0" w:rsidRPr="007326A5" w:rsidRDefault="00835DB0" w:rsidP="00AA6E05">
            <w:pPr>
              <w:jc w:val="center"/>
              <w:outlineLvl w:val="0"/>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1A52BDBA"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34538BF"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19EEFB9"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95F5B43"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A3CBEA8"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778C7E74" w14:textId="77777777" w:rsidTr="00AA6E05">
        <w:trPr>
          <w:trHeight w:val="60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5DBA7CA2" w14:textId="77777777" w:rsidR="00835DB0" w:rsidRPr="007326A5" w:rsidRDefault="00835DB0" w:rsidP="00AA6E05">
            <w:pPr>
              <w:jc w:val="center"/>
              <w:outlineLvl w:val="0"/>
              <w:rPr>
                <w:sz w:val="12"/>
                <w:szCs w:val="12"/>
              </w:rPr>
            </w:pPr>
            <w:r w:rsidRPr="007326A5">
              <w:rPr>
                <w:sz w:val="12"/>
                <w:szCs w:val="12"/>
              </w:rPr>
              <w:t>18</w:t>
            </w:r>
          </w:p>
        </w:tc>
        <w:tc>
          <w:tcPr>
            <w:tcW w:w="2897" w:type="dxa"/>
            <w:tcBorders>
              <w:top w:val="nil"/>
              <w:left w:val="nil"/>
              <w:bottom w:val="single" w:sz="4" w:space="0" w:color="auto"/>
              <w:right w:val="single" w:sz="4" w:space="0" w:color="auto"/>
            </w:tcBorders>
            <w:shd w:val="clear" w:color="000000" w:fill="FFFFFF"/>
            <w:vAlign w:val="center"/>
            <w:hideMark/>
          </w:tcPr>
          <w:p w14:paraId="564C4D5C" w14:textId="77777777" w:rsidR="00835DB0" w:rsidRPr="007326A5" w:rsidRDefault="00835DB0" w:rsidP="00AA6E05">
            <w:pPr>
              <w:outlineLvl w:val="0"/>
              <w:rPr>
                <w:sz w:val="12"/>
                <w:szCs w:val="12"/>
              </w:rPr>
            </w:pPr>
            <w:r w:rsidRPr="007326A5">
              <w:rPr>
                <w:sz w:val="12"/>
                <w:szCs w:val="12"/>
              </w:rPr>
              <w:t>Здание трансформаторной подстанции, ул.Звездная 1/1, 42:31:0202002:0:8 /19/4916</w:t>
            </w:r>
          </w:p>
        </w:tc>
        <w:tc>
          <w:tcPr>
            <w:tcW w:w="888" w:type="dxa"/>
            <w:tcBorders>
              <w:top w:val="nil"/>
              <w:left w:val="nil"/>
              <w:bottom w:val="single" w:sz="4" w:space="0" w:color="auto"/>
              <w:right w:val="single" w:sz="4" w:space="0" w:color="auto"/>
            </w:tcBorders>
            <w:shd w:val="clear" w:color="000000" w:fill="FFFFFF"/>
            <w:vAlign w:val="center"/>
            <w:hideMark/>
          </w:tcPr>
          <w:p w14:paraId="48409B96" w14:textId="77777777" w:rsidR="00835DB0" w:rsidRPr="007326A5" w:rsidRDefault="00835DB0" w:rsidP="00AA6E05">
            <w:pPr>
              <w:jc w:val="center"/>
              <w:outlineLvl w:val="0"/>
              <w:rPr>
                <w:sz w:val="12"/>
                <w:szCs w:val="12"/>
              </w:rPr>
            </w:pPr>
            <w:r w:rsidRPr="007326A5">
              <w:rPr>
                <w:sz w:val="12"/>
                <w:szCs w:val="12"/>
              </w:rPr>
              <w:t>1958</w:t>
            </w:r>
          </w:p>
        </w:tc>
        <w:tc>
          <w:tcPr>
            <w:tcW w:w="891" w:type="dxa"/>
            <w:tcBorders>
              <w:top w:val="nil"/>
              <w:left w:val="nil"/>
              <w:bottom w:val="single" w:sz="4" w:space="0" w:color="auto"/>
              <w:right w:val="single" w:sz="4" w:space="0" w:color="auto"/>
            </w:tcBorders>
            <w:shd w:val="clear" w:color="000000" w:fill="FFFFFF"/>
            <w:vAlign w:val="center"/>
            <w:hideMark/>
          </w:tcPr>
          <w:p w14:paraId="719DA92C" w14:textId="77777777" w:rsidR="00835DB0" w:rsidRPr="007326A5" w:rsidRDefault="00835DB0" w:rsidP="00AA6E05">
            <w:pPr>
              <w:jc w:val="center"/>
              <w:outlineLvl w:val="0"/>
              <w:rPr>
                <w:sz w:val="12"/>
                <w:szCs w:val="12"/>
              </w:rPr>
            </w:pPr>
            <w:r w:rsidRPr="007326A5">
              <w:rPr>
                <w:sz w:val="12"/>
                <w:szCs w:val="12"/>
              </w:rPr>
              <w:t>0,00</w:t>
            </w:r>
          </w:p>
        </w:tc>
        <w:tc>
          <w:tcPr>
            <w:tcW w:w="776" w:type="dxa"/>
            <w:tcBorders>
              <w:top w:val="nil"/>
              <w:left w:val="nil"/>
              <w:bottom w:val="single" w:sz="4" w:space="0" w:color="auto"/>
              <w:right w:val="single" w:sz="4" w:space="0" w:color="auto"/>
            </w:tcBorders>
            <w:shd w:val="clear" w:color="000000" w:fill="FFFFFF"/>
            <w:vAlign w:val="center"/>
            <w:hideMark/>
          </w:tcPr>
          <w:p w14:paraId="486FFB77" w14:textId="77777777" w:rsidR="00835DB0" w:rsidRPr="007326A5" w:rsidRDefault="00835DB0" w:rsidP="00AA6E05">
            <w:pPr>
              <w:jc w:val="center"/>
              <w:outlineLvl w:val="0"/>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0B0ECF16"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22B4413"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60DF78DF"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82CF965"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0689797"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60D1586" w14:textId="77777777" w:rsidTr="00AA6E05">
        <w:trPr>
          <w:trHeight w:val="39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63DC190E" w14:textId="77777777" w:rsidR="00835DB0" w:rsidRPr="007326A5" w:rsidRDefault="00835DB0" w:rsidP="00AA6E05">
            <w:pPr>
              <w:jc w:val="center"/>
              <w:outlineLvl w:val="0"/>
              <w:rPr>
                <w:sz w:val="12"/>
                <w:szCs w:val="12"/>
              </w:rPr>
            </w:pPr>
            <w:r w:rsidRPr="007326A5">
              <w:rPr>
                <w:sz w:val="12"/>
                <w:szCs w:val="12"/>
              </w:rPr>
              <w:t>19</w:t>
            </w:r>
          </w:p>
        </w:tc>
        <w:tc>
          <w:tcPr>
            <w:tcW w:w="2897" w:type="dxa"/>
            <w:tcBorders>
              <w:top w:val="nil"/>
              <w:left w:val="nil"/>
              <w:bottom w:val="single" w:sz="4" w:space="0" w:color="auto"/>
              <w:right w:val="single" w:sz="4" w:space="0" w:color="auto"/>
            </w:tcBorders>
            <w:shd w:val="clear" w:color="000000" w:fill="FFFFFF"/>
            <w:vAlign w:val="center"/>
            <w:hideMark/>
          </w:tcPr>
          <w:p w14:paraId="0DBA241A" w14:textId="77777777" w:rsidR="00835DB0" w:rsidRPr="007326A5" w:rsidRDefault="00835DB0" w:rsidP="00AA6E05">
            <w:pPr>
              <w:outlineLvl w:val="0"/>
              <w:rPr>
                <w:sz w:val="12"/>
                <w:szCs w:val="12"/>
              </w:rPr>
            </w:pPr>
            <w:r w:rsidRPr="007326A5">
              <w:rPr>
                <w:sz w:val="12"/>
                <w:szCs w:val="12"/>
              </w:rPr>
              <w:t>Котельная Тобольская, ул. Ленина, д.2а/4912</w:t>
            </w:r>
          </w:p>
        </w:tc>
        <w:tc>
          <w:tcPr>
            <w:tcW w:w="888" w:type="dxa"/>
            <w:tcBorders>
              <w:top w:val="nil"/>
              <w:left w:val="nil"/>
              <w:bottom w:val="single" w:sz="4" w:space="0" w:color="auto"/>
              <w:right w:val="single" w:sz="4" w:space="0" w:color="auto"/>
            </w:tcBorders>
            <w:shd w:val="clear" w:color="000000" w:fill="FFFFFF"/>
            <w:vAlign w:val="center"/>
            <w:hideMark/>
          </w:tcPr>
          <w:p w14:paraId="3907B025" w14:textId="77777777" w:rsidR="00835DB0" w:rsidRPr="007326A5" w:rsidRDefault="00835DB0" w:rsidP="00AA6E05">
            <w:pPr>
              <w:jc w:val="center"/>
              <w:outlineLvl w:val="0"/>
              <w:rPr>
                <w:sz w:val="12"/>
                <w:szCs w:val="12"/>
              </w:rPr>
            </w:pPr>
            <w:r w:rsidRPr="007326A5">
              <w:rPr>
                <w:sz w:val="12"/>
                <w:szCs w:val="12"/>
              </w:rPr>
              <w:t>1961</w:t>
            </w:r>
          </w:p>
        </w:tc>
        <w:tc>
          <w:tcPr>
            <w:tcW w:w="891" w:type="dxa"/>
            <w:tcBorders>
              <w:top w:val="nil"/>
              <w:left w:val="nil"/>
              <w:bottom w:val="single" w:sz="4" w:space="0" w:color="auto"/>
              <w:right w:val="single" w:sz="4" w:space="0" w:color="auto"/>
            </w:tcBorders>
            <w:shd w:val="clear" w:color="000000" w:fill="FFFFFF"/>
            <w:vAlign w:val="center"/>
            <w:hideMark/>
          </w:tcPr>
          <w:p w14:paraId="76FD45D8" w14:textId="77777777" w:rsidR="00835DB0" w:rsidRPr="007326A5" w:rsidRDefault="00835DB0" w:rsidP="00AA6E05">
            <w:pPr>
              <w:jc w:val="center"/>
              <w:outlineLvl w:val="0"/>
              <w:rPr>
                <w:sz w:val="12"/>
                <w:szCs w:val="12"/>
              </w:rPr>
            </w:pPr>
            <w:r w:rsidRPr="007326A5">
              <w:rPr>
                <w:sz w:val="12"/>
                <w:szCs w:val="12"/>
              </w:rPr>
              <w:t>0,10</w:t>
            </w:r>
          </w:p>
        </w:tc>
        <w:tc>
          <w:tcPr>
            <w:tcW w:w="776" w:type="dxa"/>
            <w:tcBorders>
              <w:top w:val="nil"/>
              <w:left w:val="nil"/>
              <w:bottom w:val="single" w:sz="4" w:space="0" w:color="auto"/>
              <w:right w:val="single" w:sz="4" w:space="0" w:color="auto"/>
            </w:tcBorders>
            <w:shd w:val="clear" w:color="000000" w:fill="FFFFFF"/>
            <w:vAlign w:val="center"/>
            <w:hideMark/>
          </w:tcPr>
          <w:p w14:paraId="6D6D5777" w14:textId="77777777" w:rsidR="00835DB0" w:rsidRPr="007326A5" w:rsidRDefault="00835DB0" w:rsidP="00AA6E05">
            <w:pPr>
              <w:jc w:val="center"/>
              <w:outlineLvl w:val="0"/>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16C174EE"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6AF9C50"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6A0C7856"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B715BD2"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6DC8CA9"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2336B536" w14:textId="77777777" w:rsidTr="00AA6E05">
        <w:trPr>
          <w:trHeight w:val="60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0EFF7F43" w14:textId="77777777" w:rsidR="00835DB0" w:rsidRPr="007326A5" w:rsidRDefault="00835DB0" w:rsidP="00AA6E05">
            <w:pPr>
              <w:jc w:val="center"/>
              <w:outlineLvl w:val="0"/>
              <w:rPr>
                <w:sz w:val="12"/>
                <w:szCs w:val="12"/>
              </w:rPr>
            </w:pPr>
            <w:r w:rsidRPr="007326A5">
              <w:rPr>
                <w:sz w:val="12"/>
                <w:szCs w:val="12"/>
              </w:rPr>
              <w:t>20</w:t>
            </w:r>
          </w:p>
        </w:tc>
        <w:tc>
          <w:tcPr>
            <w:tcW w:w="2897" w:type="dxa"/>
            <w:tcBorders>
              <w:top w:val="nil"/>
              <w:left w:val="nil"/>
              <w:bottom w:val="single" w:sz="4" w:space="0" w:color="auto"/>
              <w:right w:val="single" w:sz="4" w:space="0" w:color="auto"/>
            </w:tcBorders>
            <w:shd w:val="clear" w:color="000000" w:fill="FFFFFF"/>
            <w:vAlign w:val="center"/>
            <w:hideMark/>
          </w:tcPr>
          <w:p w14:paraId="7AC1EF0C" w14:textId="77777777" w:rsidR="00835DB0" w:rsidRPr="007326A5" w:rsidRDefault="00835DB0" w:rsidP="00AA6E05">
            <w:pPr>
              <w:outlineLvl w:val="0"/>
              <w:rPr>
                <w:sz w:val="12"/>
                <w:szCs w:val="12"/>
              </w:rPr>
            </w:pPr>
            <w:r w:rsidRPr="007326A5">
              <w:rPr>
                <w:sz w:val="12"/>
                <w:szCs w:val="12"/>
              </w:rPr>
              <w:t>ЦТП-</w:t>
            </w:r>
            <w:proofErr w:type="gramStart"/>
            <w:r w:rsidRPr="007326A5">
              <w:rPr>
                <w:sz w:val="12"/>
                <w:szCs w:val="12"/>
              </w:rPr>
              <w:t>5,г.Осинники</w:t>
            </w:r>
            <w:proofErr w:type="gramEnd"/>
            <w:r w:rsidRPr="007326A5">
              <w:rPr>
                <w:sz w:val="12"/>
                <w:szCs w:val="12"/>
              </w:rPr>
              <w:t xml:space="preserve"> ул.Кирова41/1, 42:31:0107025:0:11/1 /2/387</w:t>
            </w:r>
          </w:p>
        </w:tc>
        <w:tc>
          <w:tcPr>
            <w:tcW w:w="888" w:type="dxa"/>
            <w:tcBorders>
              <w:top w:val="nil"/>
              <w:left w:val="nil"/>
              <w:bottom w:val="single" w:sz="4" w:space="0" w:color="auto"/>
              <w:right w:val="single" w:sz="4" w:space="0" w:color="auto"/>
            </w:tcBorders>
            <w:shd w:val="clear" w:color="000000" w:fill="FFFFFF"/>
            <w:vAlign w:val="center"/>
            <w:hideMark/>
          </w:tcPr>
          <w:p w14:paraId="7CFCAB06" w14:textId="77777777" w:rsidR="00835DB0" w:rsidRPr="007326A5" w:rsidRDefault="00835DB0" w:rsidP="00AA6E05">
            <w:pPr>
              <w:jc w:val="center"/>
              <w:outlineLvl w:val="0"/>
              <w:rPr>
                <w:sz w:val="12"/>
                <w:szCs w:val="12"/>
              </w:rPr>
            </w:pPr>
            <w:r w:rsidRPr="007326A5">
              <w:rPr>
                <w:sz w:val="12"/>
                <w:szCs w:val="12"/>
              </w:rPr>
              <w:t>1958</w:t>
            </w:r>
          </w:p>
        </w:tc>
        <w:tc>
          <w:tcPr>
            <w:tcW w:w="891" w:type="dxa"/>
            <w:tcBorders>
              <w:top w:val="nil"/>
              <w:left w:val="nil"/>
              <w:bottom w:val="single" w:sz="4" w:space="0" w:color="auto"/>
              <w:right w:val="single" w:sz="4" w:space="0" w:color="auto"/>
            </w:tcBorders>
            <w:shd w:val="clear" w:color="000000" w:fill="FFFFFF"/>
            <w:vAlign w:val="center"/>
            <w:hideMark/>
          </w:tcPr>
          <w:p w14:paraId="0439F534" w14:textId="77777777" w:rsidR="00835DB0" w:rsidRPr="007326A5" w:rsidRDefault="00835DB0" w:rsidP="00AA6E05">
            <w:pPr>
              <w:jc w:val="center"/>
              <w:outlineLvl w:val="0"/>
              <w:rPr>
                <w:sz w:val="12"/>
                <w:szCs w:val="12"/>
              </w:rPr>
            </w:pPr>
            <w:r w:rsidRPr="007326A5">
              <w:rPr>
                <w:sz w:val="12"/>
                <w:szCs w:val="12"/>
              </w:rPr>
              <w:t>823 760,52</w:t>
            </w:r>
          </w:p>
        </w:tc>
        <w:tc>
          <w:tcPr>
            <w:tcW w:w="776" w:type="dxa"/>
            <w:tcBorders>
              <w:top w:val="nil"/>
              <w:left w:val="nil"/>
              <w:bottom w:val="single" w:sz="4" w:space="0" w:color="auto"/>
              <w:right w:val="single" w:sz="4" w:space="0" w:color="auto"/>
            </w:tcBorders>
            <w:shd w:val="clear" w:color="000000" w:fill="FFFFFF"/>
            <w:vAlign w:val="center"/>
            <w:hideMark/>
          </w:tcPr>
          <w:p w14:paraId="3E806E48" w14:textId="77777777" w:rsidR="00835DB0" w:rsidRPr="007326A5" w:rsidRDefault="00835DB0" w:rsidP="00AA6E05">
            <w:pPr>
              <w:jc w:val="center"/>
              <w:outlineLvl w:val="0"/>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6013A84E"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6D2CA49B"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64B3BA34"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DFB4C4F"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CAB505D"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F57025F" w14:textId="77777777" w:rsidTr="00AA6E05">
        <w:trPr>
          <w:trHeight w:val="288"/>
        </w:trPr>
        <w:tc>
          <w:tcPr>
            <w:tcW w:w="648" w:type="dxa"/>
            <w:tcBorders>
              <w:top w:val="single" w:sz="6" w:space="0" w:color="000000"/>
              <w:left w:val="single" w:sz="4" w:space="0" w:color="auto"/>
              <w:bottom w:val="single" w:sz="4" w:space="0" w:color="auto"/>
              <w:right w:val="single" w:sz="4" w:space="0" w:color="auto"/>
            </w:tcBorders>
            <w:shd w:val="clear" w:color="auto" w:fill="E7E6E6"/>
            <w:noWrap/>
            <w:vAlign w:val="center"/>
            <w:hideMark/>
          </w:tcPr>
          <w:p w14:paraId="04D29FA7" w14:textId="77777777" w:rsidR="00835DB0" w:rsidRDefault="00835DB0" w:rsidP="00AA6E05">
            <w:pPr>
              <w:jc w:val="center"/>
              <w:rPr>
                <w:color w:val="000000"/>
                <w:sz w:val="12"/>
                <w:szCs w:val="12"/>
              </w:rPr>
            </w:pPr>
          </w:p>
          <w:p w14:paraId="1F4384A4" w14:textId="77777777" w:rsidR="00835DB0" w:rsidRDefault="00835DB0" w:rsidP="00AA6E05">
            <w:pPr>
              <w:jc w:val="center"/>
              <w:rPr>
                <w:color w:val="000000"/>
                <w:sz w:val="12"/>
                <w:szCs w:val="12"/>
              </w:rPr>
            </w:pPr>
          </w:p>
          <w:p w14:paraId="7C44392D" w14:textId="77777777" w:rsidR="00835DB0" w:rsidRPr="007326A5" w:rsidRDefault="00835DB0" w:rsidP="00AA6E05">
            <w:pPr>
              <w:jc w:val="center"/>
              <w:rPr>
                <w:color w:val="000000"/>
                <w:sz w:val="12"/>
                <w:szCs w:val="12"/>
              </w:rPr>
            </w:pPr>
            <w:r w:rsidRPr="007326A5">
              <w:rPr>
                <w:color w:val="000000"/>
                <w:sz w:val="12"/>
                <w:szCs w:val="12"/>
              </w:rPr>
              <w:t> </w:t>
            </w:r>
          </w:p>
        </w:tc>
        <w:tc>
          <w:tcPr>
            <w:tcW w:w="2897" w:type="dxa"/>
            <w:tcBorders>
              <w:top w:val="single" w:sz="6" w:space="0" w:color="000000"/>
              <w:left w:val="nil"/>
              <w:bottom w:val="single" w:sz="4" w:space="0" w:color="auto"/>
              <w:right w:val="single" w:sz="4" w:space="0" w:color="auto"/>
            </w:tcBorders>
            <w:shd w:val="clear" w:color="auto" w:fill="E7E6E6"/>
            <w:noWrap/>
            <w:vAlign w:val="center"/>
            <w:hideMark/>
          </w:tcPr>
          <w:p w14:paraId="60527CFD" w14:textId="77777777" w:rsidR="00835DB0" w:rsidRPr="007326A5" w:rsidRDefault="00835DB0" w:rsidP="00AA6E05">
            <w:pPr>
              <w:rPr>
                <w:color w:val="000000"/>
                <w:sz w:val="12"/>
                <w:szCs w:val="12"/>
              </w:rPr>
            </w:pPr>
            <w:r w:rsidRPr="007326A5">
              <w:rPr>
                <w:color w:val="000000"/>
                <w:sz w:val="12"/>
                <w:szCs w:val="12"/>
              </w:rPr>
              <w:t>Итого здания:</w:t>
            </w:r>
          </w:p>
        </w:tc>
        <w:tc>
          <w:tcPr>
            <w:tcW w:w="888" w:type="dxa"/>
            <w:tcBorders>
              <w:top w:val="single" w:sz="6" w:space="0" w:color="000000"/>
              <w:left w:val="nil"/>
              <w:bottom w:val="single" w:sz="4" w:space="0" w:color="auto"/>
              <w:right w:val="single" w:sz="4" w:space="0" w:color="auto"/>
            </w:tcBorders>
            <w:shd w:val="clear" w:color="auto" w:fill="E7E6E6"/>
            <w:noWrap/>
            <w:vAlign w:val="center"/>
            <w:hideMark/>
          </w:tcPr>
          <w:p w14:paraId="5791E9AC" w14:textId="77777777" w:rsidR="00835DB0" w:rsidRPr="007326A5" w:rsidRDefault="00835DB0" w:rsidP="00AA6E05">
            <w:pPr>
              <w:jc w:val="center"/>
              <w:rPr>
                <w:color w:val="000000"/>
                <w:sz w:val="12"/>
                <w:szCs w:val="12"/>
              </w:rPr>
            </w:pPr>
            <w:r w:rsidRPr="007326A5">
              <w:rPr>
                <w:color w:val="000000"/>
                <w:sz w:val="12"/>
                <w:szCs w:val="12"/>
              </w:rPr>
              <w:t> </w:t>
            </w:r>
          </w:p>
        </w:tc>
        <w:tc>
          <w:tcPr>
            <w:tcW w:w="891" w:type="dxa"/>
            <w:tcBorders>
              <w:top w:val="single" w:sz="6" w:space="0" w:color="000000"/>
              <w:left w:val="nil"/>
              <w:bottom w:val="single" w:sz="4" w:space="0" w:color="auto"/>
              <w:right w:val="single" w:sz="4" w:space="0" w:color="auto"/>
            </w:tcBorders>
            <w:shd w:val="clear" w:color="auto" w:fill="E7E6E6"/>
            <w:noWrap/>
            <w:vAlign w:val="center"/>
            <w:hideMark/>
          </w:tcPr>
          <w:p w14:paraId="13BE5DAE" w14:textId="77777777" w:rsidR="00835DB0" w:rsidRPr="007326A5" w:rsidRDefault="00835DB0" w:rsidP="00AA6E05">
            <w:pPr>
              <w:ind w:left="-77" w:right="-126"/>
              <w:jc w:val="center"/>
              <w:rPr>
                <w:color w:val="000000"/>
                <w:sz w:val="12"/>
                <w:szCs w:val="12"/>
              </w:rPr>
            </w:pPr>
            <w:r w:rsidRPr="007326A5">
              <w:rPr>
                <w:color w:val="000000"/>
                <w:sz w:val="12"/>
                <w:szCs w:val="12"/>
              </w:rPr>
              <w:t>137 129 587,53</w:t>
            </w:r>
          </w:p>
        </w:tc>
        <w:tc>
          <w:tcPr>
            <w:tcW w:w="776" w:type="dxa"/>
            <w:tcBorders>
              <w:top w:val="single" w:sz="6" w:space="0" w:color="000000"/>
              <w:left w:val="nil"/>
              <w:bottom w:val="single" w:sz="4" w:space="0" w:color="auto"/>
              <w:right w:val="single" w:sz="4" w:space="0" w:color="auto"/>
            </w:tcBorders>
            <w:shd w:val="clear" w:color="auto" w:fill="E7E6E6"/>
            <w:noWrap/>
            <w:vAlign w:val="center"/>
            <w:hideMark/>
          </w:tcPr>
          <w:p w14:paraId="091C88CC" w14:textId="77777777" w:rsidR="00835DB0" w:rsidRPr="007326A5" w:rsidRDefault="00835DB0" w:rsidP="00AA6E05">
            <w:pPr>
              <w:jc w:val="center"/>
              <w:rPr>
                <w:color w:val="000000"/>
                <w:sz w:val="12"/>
                <w:szCs w:val="12"/>
              </w:rPr>
            </w:pPr>
            <w:r w:rsidRPr="007326A5">
              <w:rPr>
                <w:color w:val="000000"/>
                <w:sz w:val="12"/>
                <w:szCs w:val="12"/>
              </w:rPr>
              <w:t> </w:t>
            </w:r>
          </w:p>
        </w:tc>
        <w:tc>
          <w:tcPr>
            <w:tcW w:w="846" w:type="dxa"/>
            <w:tcBorders>
              <w:top w:val="single" w:sz="6" w:space="0" w:color="000000"/>
              <w:left w:val="nil"/>
              <w:bottom w:val="single" w:sz="4" w:space="0" w:color="auto"/>
              <w:right w:val="single" w:sz="4" w:space="0" w:color="auto"/>
            </w:tcBorders>
            <w:shd w:val="clear" w:color="auto" w:fill="E7E6E6"/>
            <w:noWrap/>
            <w:vAlign w:val="center"/>
            <w:hideMark/>
          </w:tcPr>
          <w:p w14:paraId="26B8B082" w14:textId="77777777" w:rsidR="00835DB0" w:rsidRPr="007326A5" w:rsidRDefault="00835DB0" w:rsidP="00AA6E05">
            <w:pPr>
              <w:jc w:val="center"/>
              <w:rPr>
                <w:color w:val="000000"/>
                <w:sz w:val="12"/>
                <w:szCs w:val="12"/>
              </w:rPr>
            </w:pPr>
            <w:r w:rsidRPr="007326A5">
              <w:rPr>
                <w:color w:val="000000"/>
                <w:sz w:val="12"/>
                <w:szCs w:val="12"/>
              </w:rPr>
              <w:t> </w:t>
            </w:r>
          </w:p>
        </w:tc>
        <w:tc>
          <w:tcPr>
            <w:tcW w:w="770" w:type="dxa"/>
            <w:tcBorders>
              <w:top w:val="single" w:sz="6" w:space="0" w:color="000000"/>
              <w:left w:val="nil"/>
              <w:bottom w:val="single" w:sz="4" w:space="0" w:color="auto"/>
              <w:right w:val="single" w:sz="4" w:space="0" w:color="auto"/>
            </w:tcBorders>
            <w:shd w:val="clear" w:color="auto" w:fill="E7E6E6"/>
            <w:noWrap/>
            <w:vAlign w:val="center"/>
            <w:hideMark/>
          </w:tcPr>
          <w:p w14:paraId="16584020" w14:textId="77777777" w:rsidR="00835DB0" w:rsidRPr="007326A5" w:rsidRDefault="00835DB0" w:rsidP="00AA6E05">
            <w:pPr>
              <w:jc w:val="center"/>
              <w:rPr>
                <w:color w:val="000000"/>
                <w:sz w:val="12"/>
                <w:szCs w:val="12"/>
              </w:rPr>
            </w:pPr>
            <w:r w:rsidRPr="007326A5">
              <w:rPr>
                <w:color w:val="000000"/>
                <w:sz w:val="12"/>
                <w:szCs w:val="12"/>
              </w:rPr>
              <w:t> </w:t>
            </w:r>
          </w:p>
        </w:tc>
        <w:tc>
          <w:tcPr>
            <w:tcW w:w="936" w:type="dxa"/>
            <w:tcBorders>
              <w:top w:val="single" w:sz="6" w:space="0" w:color="000000"/>
              <w:left w:val="nil"/>
              <w:bottom w:val="single" w:sz="4" w:space="0" w:color="auto"/>
              <w:right w:val="single" w:sz="4" w:space="0" w:color="auto"/>
            </w:tcBorders>
            <w:shd w:val="clear" w:color="auto" w:fill="E7E6E6"/>
            <w:noWrap/>
            <w:vAlign w:val="center"/>
            <w:hideMark/>
          </w:tcPr>
          <w:p w14:paraId="52A0B762" w14:textId="77777777" w:rsidR="00835DB0" w:rsidRPr="007326A5" w:rsidRDefault="00835DB0" w:rsidP="00AA6E05">
            <w:pPr>
              <w:jc w:val="center"/>
              <w:rPr>
                <w:color w:val="000000"/>
                <w:sz w:val="12"/>
                <w:szCs w:val="12"/>
              </w:rPr>
            </w:pPr>
            <w:r w:rsidRPr="007326A5">
              <w:rPr>
                <w:color w:val="000000"/>
                <w:sz w:val="12"/>
                <w:szCs w:val="12"/>
              </w:rPr>
              <w:t>60 637 068,99</w:t>
            </w:r>
          </w:p>
        </w:tc>
        <w:tc>
          <w:tcPr>
            <w:tcW w:w="949" w:type="dxa"/>
            <w:tcBorders>
              <w:top w:val="single" w:sz="6" w:space="0" w:color="000000"/>
              <w:left w:val="nil"/>
              <w:bottom w:val="single" w:sz="4" w:space="0" w:color="auto"/>
              <w:right w:val="single" w:sz="4" w:space="0" w:color="auto"/>
            </w:tcBorders>
            <w:shd w:val="clear" w:color="auto" w:fill="E7E6E6"/>
            <w:noWrap/>
            <w:vAlign w:val="center"/>
            <w:hideMark/>
          </w:tcPr>
          <w:p w14:paraId="7AA8076F" w14:textId="77777777" w:rsidR="00835DB0" w:rsidRPr="007326A5" w:rsidRDefault="00835DB0" w:rsidP="00AA6E05">
            <w:pPr>
              <w:jc w:val="center"/>
              <w:rPr>
                <w:color w:val="000000"/>
                <w:sz w:val="12"/>
                <w:szCs w:val="12"/>
              </w:rPr>
            </w:pPr>
            <w:r w:rsidRPr="007326A5">
              <w:rPr>
                <w:color w:val="000000"/>
                <w:sz w:val="12"/>
                <w:szCs w:val="12"/>
              </w:rPr>
              <w:t> </w:t>
            </w:r>
          </w:p>
        </w:tc>
        <w:tc>
          <w:tcPr>
            <w:tcW w:w="963" w:type="dxa"/>
            <w:tcBorders>
              <w:top w:val="single" w:sz="6" w:space="0" w:color="000000"/>
              <w:left w:val="nil"/>
              <w:bottom w:val="single" w:sz="4" w:space="0" w:color="auto"/>
              <w:right w:val="single" w:sz="4" w:space="0" w:color="auto"/>
            </w:tcBorders>
            <w:shd w:val="clear" w:color="auto" w:fill="E7E6E6"/>
            <w:noWrap/>
            <w:vAlign w:val="center"/>
            <w:hideMark/>
          </w:tcPr>
          <w:p w14:paraId="1B322F8D" w14:textId="77777777" w:rsidR="00835DB0" w:rsidRPr="007326A5" w:rsidRDefault="00835DB0" w:rsidP="00AA6E05">
            <w:pPr>
              <w:jc w:val="center"/>
              <w:rPr>
                <w:color w:val="000000"/>
                <w:sz w:val="12"/>
                <w:szCs w:val="12"/>
              </w:rPr>
            </w:pPr>
            <w:r w:rsidRPr="007326A5">
              <w:rPr>
                <w:color w:val="000000"/>
                <w:sz w:val="12"/>
                <w:szCs w:val="12"/>
              </w:rPr>
              <w:t>13 314 760,56</w:t>
            </w:r>
          </w:p>
        </w:tc>
      </w:tr>
      <w:tr w:rsidR="00835DB0" w:rsidRPr="007326A5" w14:paraId="0C69FCEC" w14:textId="77777777" w:rsidTr="00AA6E05">
        <w:trPr>
          <w:trHeight w:val="288"/>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7802E1A8" w14:textId="77777777" w:rsidR="00835DB0" w:rsidRPr="007326A5" w:rsidRDefault="00835DB0" w:rsidP="00AA6E05">
            <w:pPr>
              <w:jc w:val="center"/>
              <w:rPr>
                <w:color w:val="000000"/>
                <w:sz w:val="12"/>
                <w:szCs w:val="12"/>
              </w:rPr>
            </w:pPr>
            <w:r w:rsidRPr="007326A5">
              <w:rPr>
                <w:color w:val="000000"/>
                <w:sz w:val="12"/>
                <w:szCs w:val="12"/>
              </w:rPr>
              <w:lastRenderedPageBreak/>
              <w:t> </w:t>
            </w:r>
          </w:p>
        </w:tc>
        <w:tc>
          <w:tcPr>
            <w:tcW w:w="2897" w:type="dxa"/>
            <w:tcBorders>
              <w:top w:val="nil"/>
              <w:left w:val="nil"/>
              <w:bottom w:val="single" w:sz="4" w:space="0" w:color="auto"/>
              <w:right w:val="single" w:sz="4" w:space="0" w:color="auto"/>
            </w:tcBorders>
            <w:shd w:val="clear" w:color="auto" w:fill="auto"/>
            <w:noWrap/>
            <w:vAlign w:val="center"/>
            <w:hideMark/>
          </w:tcPr>
          <w:p w14:paraId="2197E0A5" w14:textId="77777777" w:rsidR="00835DB0" w:rsidRPr="00474E0F" w:rsidRDefault="00835DB0" w:rsidP="00AA6E05">
            <w:pPr>
              <w:rPr>
                <w:b/>
                <w:color w:val="000000"/>
                <w:sz w:val="20"/>
                <w:szCs w:val="20"/>
              </w:rPr>
            </w:pPr>
            <w:r w:rsidRPr="00474E0F">
              <w:rPr>
                <w:b/>
                <w:color w:val="000000"/>
                <w:sz w:val="20"/>
                <w:szCs w:val="20"/>
              </w:rPr>
              <w:t>Сооружения</w:t>
            </w:r>
          </w:p>
        </w:tc>
        <w:tc>
          <w:tcPr>
            <w:tcW w:w="888" w:type="dxa"/>
            <w:tcBorders>
              <w:top w:val="nil"/>
              <w:left w:val="nil"/>
              <w:bottom w:val="single" w:sz="4" w:space="0" w:color="auto"/>
              <w:right w:val="single" w:sz="4" w:space="0" w:color="auto"/>
            </w:tcBorders>
            <w:shd w:val="clear" w:color="auto" w:fill="auto"/>
            <w:noWrap/>
            <w:vAlign w:val="center"/>
            <w:hideMark/>
          </w:tcPr>
          <w:p w14:paraId="5A91E219" w14:textId="77777777" w:rsidR="00835DB0" w:rsidRPr="007326A5" w:rsidRDefault="00835DB0" w:rsidP="00AA6E05">
            <w:pPr>
              <w:jc w:val="center"/>
              <w:rPr>
                <w:color w:val="000000"/>
                <w:sz w:val="12"/>
                <w:szCs w:val="12"/>
              </w:rPr>
            </w:pPr>
            <w:r w:rsidRPr="007326A5">
              <w:rPr>
                <w:color w:val="000000"/>
                <w:sz w:val="12"/>
                <w:szCs w:val="12"/>
              </w:rPr>
              <w:t> </w:t>
            </w:r>
          </w:p>
        </w:tc>
        <w:tc>
          <w:tcPr>
            <w:tcW w:w="891" w:type="dxa"/>
            <w:tcBorders>
              <w:top w:val="nil"/>
              <w:left w:val="nil"/>
              <w:bottom w:val="single" w:sz="4" w:space="0" w:color="auto"/>
              <w:right w:val="single" w:sz="4" w:space="0" w:color="auto"/>
            </w:tcBorders>
            <w:shd w:val="clear" w:color="auto" w:fill="auto"/>
            <w:noWrap/>
            <w:vAlign w:val="center"/>
            <w:hideMark/>
          </w:tcPr>
          <w:p w14:paraId="299BAFDA" w14:textId="77777777" w:rsidR="00835DB0" w:rsidRPr="007326A5" w:rsidRDefault="00835DB0" w:rsidP="00AA6E05">
            <w:pPr>
              <w:jc w:val="center"/>
              <w:rPr>
                <w:color w:val="000000"/>
                <w:sz w:val="12"/>
                <w:szCs w:val="12"/>
              </w:rPr>
            </w:pPr>
            <w:r w:rsidRPr="007326A5">
              <w:rPr>
                <w:color w:val="000000"/>
                <w:sz w:val="12"/>
                <w:szCs w:val="12"/>
              </w:rPr>
              <w:t> </w:t>
            </w:r>
          </w:p>
        </w:tc>
        <w:tc>
          <w:tcPr>
            <w:tcW w:w="776" w:type="dxa"/>
            <w:tcBorders>
              <w:top w:val="nil"/>
              <w:left w:val="nil"/>
              <w:bottom w:val="single" w:sz="4" w:space="0" w:color="auto"/>
              <w:right w:val="single" w:sz="4" w:space="0" w:color="auto"/>
            </w:tcBorders>
            <w:shd w:val="clear" w:color="auto" w:fill="auto"/>
            <w:noWrap/>
            <w:vAlign w:val="center"/>
            <w:hideMark/>
          </w:tcPr>
          <w:p w14:paraId="54B5FEB5" w14:textId="77777777" w:rsidR="00835DB0" w:rsidRPr="007326A5" w:rsidRDefault="00835DB0" w:rsidP="00AA6E05">
            <w:pPr>
              <w:jc w:val="center"/>
              <w:rPr>
                <w:color w:val="000000"/>
                <w:sz w:val="12"/>
                <w:szCs w:val="12"/>
              </w:rPr>
            </w:pPr>
            <w:r w:rsidRPr="007326A5">
              <w:rPr>
                <w:color w:val="000000"/>
                <w:sz w:val="12"/>
                <w:szCs w:val="12"/>
              </w:rPr>
              <w:t> </w:t>
            </w:r>
          </w:p>
        </w:tc>
        <w:tc>
          <w:tcPr>
            <w:tcW w:w="846" w:type="dxa"/>
            <w:tcBorders>
              <w:top w:val="nil"/>
              <w:left w:val="nil"/>
              <w:bottom w:val="single" w:sz="4" w:space="0" w:color="auto"/>
              <w:right w:val="single" w:sz="4" w:space="0" w:color="auto"/>
            </w:tcBorders>
            <w:shd w:val="clear" w:color="auto" w:fill="auto"/>
            <w:noWrap/>
            <w:vAlign w:val="center"/>
            <w:hideMark/>
          </w:tcPr>
          <w:p w14:paraId="64F94EA7" w14:textId="77777777" w:rsidR="00835DB0" w:rsidRPr="007326A5" w:rsidRDefault="00835DB0" w:rsidP="00AA6E05">
            <w:pPr>
              <w:jc w:val="center"/>
              <w:rPr>
                <w:color w:val="000000"/>
                <w:sz w:val="12"/>
                <w:szCs w:val="12"/>
              </w:rPr>
            </w:pPr>
            <w:r w:rsidRPr="007326A5">
              <w:rPr>
                <w:color w:val="000000"/>
                <w:sz w:val="12"/>
                <w:szCs w:val="12"/>
              </w:rPr>
              <w:t> </w:t>
            </w:r>
          </w:p>
        </w:tc>
        <w:tc>
          <w:tcPr>
            <w:tcW w:w="770" w:type="dxa"/>
            <w:tcBorders>
              <w:top w:val="nil"/>
              <w:left w:val="nil"/>
              <w:bottom w:val="single" w:sz="4" w:space="0" w:color="auto"/>
              <w:right w:val="single" w:sz="4" w:space="0" w:color="auto"/>
            </w:tcBorders>
            <w:shd w:val="clear" w:color="auto" w:fill="auto"/>
            <w:noWrap/>
            <w:vAlign w:val="center"/>
            <w:hideMark/>
          </w:tcPr>
          <w:p w14:paraId="4B4B41E5" w14:textId="77777777" w:rsidR="00835DB0" w:rsidRPr="007326A5" w:rsidRDefault="00835DB0" w:rsidP="00AA6E05">
            <w:pPr>
              <w:jc w:val="center"/>
              <w:rPr>
                <w:color w:val="000000"/>
                <w:sz w:val="12"/>
                <w:szCs w:val="12"/>
              </w:rPr>
            </w:pPr>
            <w:r w:rsidRPr="007326A5">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center"/>
            <w:hideMark/>
          </w:tcPr>
          <w:p w14:paraId="212BD73E" w14:textId="77777777" w:rsidR="00835DB0" w:rsidRPr="007326A5" w:rsidRDefault="00835DB0" w:rsidP="00AA6E05">
            <w:pPr>
              <w:jc w:val="center"/>
              <w:rPr>
                <w:color w:val="000000"/>
                <w:sz w:val="12"/>
                <w:szCs w:val="12"/>
              </w:rPr>
            </w:pPr>
            <w:r w:rsidRPr="007326A5">
              <w:rPr>
                <w:color w:val="000000"/>
                <w:sz w:val="12"/>
                <w:szCs w:val="12"/>
              </w:rPr>
              <w:t> </w:t>
            </w:r>
          </w:p>
        </w:tc>
        <w:tc>
          <w:tcPr>
            <w:tcW w:w="949" w:type="dxa"/>
            <w:tcBorders>
              <w:top w:val="nil"/>
              <w:left w:val="nil"/>
              <w:bottom w:val="single" w:sz="4" w:space="0" w:color="auto"/>
              <w:right w:val="single" w:sz="4" w:space="0" w:color="auto"/>
            </w:tcBorders>
            <w:shd w:val="clear" w:color="auto" w:fill="auto"/>
            <w:noWrap/>
            <w:vAlign w:val="center"/>
            <w:hideMark/>
          </w:tcPr>
          <w:p w14:paraId="29ED3254" w14:textId="77777777" w:rsidR="00835DB0" w:rsidRPr="007326A5" w:rsidRDefault="00835DB0" w:rsidP="00AA6E05">
            <w:pPr>
              <w:jc w:val="center"/>
              <w:rPr>
                <w:color w:val="000000"/>
                <w:sz w:val="12"/>
                <w:szCs w:val="12"/>
              </w:rPr>
            </w:pPr>
            <w:r w:rsidRPr="007326A5">
              <w:rPr>
                <w:color w:val="000000"/>
                <w:sz w:val="12"/>
                <w:szCs w:val="12"/>
              </w:rPr>
              <w:t> </w:t>
            </w:r>
          </w:p>
        </w:tc>
        <w:tc>
          <w:tcPr>
            <w:tcW w:w="963" w:type="dxa"/>
            <w:tcBorders>
              <w:top w:val="nil"/>
              <w:left w:val="nil"/>
              <w:bottom w:val="single" w:sz="4" w:space="0" w:color="auto"/>
              <w:right w:val="single" w:sz="4" w:space="0" w:color="auto"/>
            </w:tcBorders>
            <w:shd w:val="clear" w:color="auto" w:fill="auto"/>
            <w:noWrap/>
            <w:vAlign w:val="center"/>
            <w:hideMark/>
          </w:tcPr>
          <w:p w14:paraId="0BB07AF7" w14:textId="77777777" w:rsidR="00835DB0" w:rsidRPr="007326A5" w:rsidRDefault="00835DB0" w:rsidP="00AA6E05">
            <w:pPr>
              <w:jc w:val="center"/>
              <w:rPr>
                <w:color w:val="000000"/>
                <w:sz w:val="12"/>
                <w:szCs w:val="12"/>
              </w:rPr>
            </w:pPr>
            <w:r w:rsidRPr="007326A5">
              <w:rPr>
                <w:color w:val="000000"/>
                <w:sz w:val="12"/>
                <w:szCs w:val="12"/>
              </w:rPr>
              <w:t> </w:t>
            </w:r>
          </w:p>
        </w:tc>
      </w:tr>
      <w:tr w:rsidR="00835DB0" w:rsidRPr="007326A5" w14:paraId="0FD2AEFB" w14:textId="77777777" w:rsidTr="00AA6E05">
        <w:trPr>
          <w:trHeight w:val="54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59189D22" w14:textId="77777777" w:rsidR="00835DB0" w:rsidRPr="007326A5" w:rsidRDefault="00835DB0" w:rsidP="00AA6E05">
            <w:pPr>
              <w:jc w:val="center"/>
              <w:rPr>
                <w:sz w:val="12"/>
                <w:szCs w:val="12"/>
              </w:rPr>
            </w:pPr>
            <w:r w:rsidRPr="007326A5">
              <w:rPr>
                <w:sz w:val="12"/>
                <w:szCs w:val="12"/>
              </w:rPr>
              <w:t>21</w:t>
            </w:r>
          </w:p>
        </w:tc>
        <w:tc>
          <w:tcPr>
            <w:tcW w:w="2897" w:type="dxa"/>
            <w:tcBorders>
              <w:top w:val="nil"/>
              <w:left w:val="nil"/>
              <w:bottom w:val="single" w:sz="4" w:space="0" w:color="auto"/>
              <w:right w:val="single" w:sz="4" w:space="0" w:color="auto"/>
            </w:tcBorders>
            <w:shd w:val="clear" w:color="000000" w:fill="FFFFFF"/>
            <w:vAlign w:val="center"/>
            <w:hideMark/>
          </w:tcPr>
          <w:p w14:paraId="2051126C" w14:textId="77777777" w:rsidR="00835DB0" w:rsidRPr="007326A5" w:rsidRDefault="00835DB0" w:rsidP="00AA6E05">
            <w:pPr>
              <w:rPr>
                <w:sz w:val="12"/>
                <w:szCs w:val="12"/>
              </w:rPr>
            </w:pPr>
            <w:r w:rsidRPr="007326A5">
              <w:rPr>
                <w:sz w:val="12"/>
                <w:szCs w:val="12"/>
              </w:rPr>
              <w:t>Канализационная сеть d-150 L-250м./3215/302</w:t>
            </w:r>
          </w:p>
        </w:tc>
        <w:tc>
          <w:tcPr>
            <w:tcW w:w="888" w:type="dxa"/>
            <w:tcBorders>
              <w:top w:val="nil"/>
              <w:left w:val="nil"/>
              <w:bottom w:val="single" w:sz="4" w:space="0" w:color="auto"/>
              <w:right w:val="single" w:sz="4" w:space="0" w:color="auto"/>
            </w:tcBorders>
            <w:shd w:val="clear" w:color="000000" w:fill="FFFFFF"/>
            <w:vAlign w:val="center"/>
            <w:hideMark/>
          </w:tcPr>
          <w:p w14:paraId="613C7061" w14:textId="77777777" w:rsidR="00835DB0" w:rsidRPr="007326A5" w:rsidRDefault="00835DB0" w:rsidP="00AA6E05">
            <w:pPr>
              <w:jc w:val="center"/>
              <w:rPr>
                <w:sz w:val="12"/>
                <w:szCs w:val="12"/>
              </w:rPr>
            </w:pPr>
            <w:r w:rsidRPr="007326A5">
              <w:rPr>
                <w:sz w:val="12"/>
                <w:szCs w:val="12"/>
              </w:rPr>
              <w:t>1979</w:t>
            </w:r>
          </w:p>
        </w:tc>
        <w:tc>
          <w:tcPr>
            <w:tcW w:w="891" w:type="dxa"/>
            <w:tcBorders>
              <w:top w:val="nil"/>
              <w:left w:val="nil"/>
              <w:bottom w:val="single" w:sz="4" w:space="0" w:color="auto"/>
              <w:right w:val="single" w:sz="4" w:space="0" w:color="auto"/>
            </w:tcBorders>
            <w:shd w:val="clear" w:color="000000" w:fill="FFFFFF"/>
            <w:vAlign w:val="center"/>
            <w:hideMark/>
          </w:tcPr>
          <w:p w14:paraId="66B02D73" w14:textId="77777777" w:rsidR="00835DB0" w:rsidRPr="007326A5" w:rsidRDefault="00835DB0" w:rsidP="00AA6E05">
            <w:pPr>
              <w:jc w:val="center"/>
              <w:rPr>
                <w:sz w:val="12"/>
                <w:szCs w:val="12"/>
              </w:rPr>
            </w:pPr>
            <w:r w:rsidRPr="007326A5">
              <w:rPr>
                <w:sz w:val="12"/>
                <w:szCs w:val="12"/>
              </w:rPr>
              <w:t>39 598,44</w:t>
            </w:r>
          </w:p>
        </w:tc>
        <w:tc>
          <w:tcPr>
            <w:tcW w:w="776" w:type="dxa"/>
            <w:tcBorders>
              <w:top w:val="nil"/>
              <w:left w:val="nil"/>
              <w:bottom w:val="single" w:sz="4" w:space="0" w:color="auto"/>
              <w:right w:val="single" w:sz="4" w:space="0" w:color="auto"/>
            </w:tcBorders>
            <w:shd w:val="clear" w:color="000000" w:fill="FFFFFF"/>
            <w:vAlign w:val="center"/>
            <w:hideMark/>
          </w:tcPr>
          <w:p w14:paraId="0FCC8A6B"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34E6E517" w14:textId="77777777" w:rsidR="00835DB0" w:rsidRPr="007326A5" w:rsidRDefault="00835DB0" w:rsidP="00AA6E05">
            <w:pPr>
              <w:jc w:val="center"/>
              <w:rPr>
                <w:sz w:val="12"/>
                <w:szCs w:val="12"/>
              </w:rPr>
            </w:pPr>
            <w:r w:rsidRPr="007326A5">
              <w:rPr>
                <w:sz w:val="12"/>
                <w:szCs w:val="12"/>
              </w:rPr>
              <w:t>10</w:t>
            </w:r>
          </w:p>
        </w:tc>
        <w:tc>
          <w:tcPr>
            <w:tcW w:w="770" w:type="dxa"/>
            <w:tcBorders>
              <w:top w:val="nil"/>
              <w:left w:val="nil"/>
              <w:bottom w:val="single" w:sz="4" w:space="0" w:color="auto"/>
              <w:right w:val="single" w:sz="4" w:space="0" w:color="auto"/>
            </w:tcBorders>
            <w:shd w:val="clear" w:color="000000" w:fill="FFFFFF"/>
            <w:noWrap/>
            <w:vAlign w:val="center"/>
            <w:hideMark/>
          </w:tcPr>
          <w:p w14:paraId="18EF825E" w14:textId="77777777" w:rsidR="00835DB0" w:rsidRPr="007326A5" w:rsidRDefault="00835DB0" w:rsidP="00AA6E05">
            <w:pPr>
              <w:jc w:val="center"/>
              <w:rPr>
                <w:sz w:val="12"/>
                <w:szCs w:val="12"/>
              </w:rPr>
            </w:pPr>
            <w:r w:rsidRPr="007326A5">
              <w:rPr>
                <w:sz w:val="12"/>
                <w:szCs w:val="12"/>
              </w:rPr>
              <w:t>55,41</w:t>
            </w:r>
          </w:p>
        </w:tc>
        <w:tc>
          <w:tcPr>
            <w:tcW w:w="936" w:type="dxa"/>
            <w:tcBorders>
              <w:top w:val="nil"/>
              <w:left w:val="nil"/>
              <w:bottom w:val="single" w:sz="4" w:space="0" w:color="auto"/>
              <w:right w:val="single" w:sz="4" w:space="0" w:color="auto"/>
            </w:tcBorders>
            <w:shd w:val="clear" w:color="000000" w:fill="FFFFFF"/>
            <w:noWrap/>
            <w:vAlign w:val="center"/>
            <w:hideMark/>
          </w:tcPr>
          <w:p w14:paraId="37690FEA" w14:textId="77777777" w:rsidR="00835DB0" w:rsidRPr="007326A5" w:rsidRDefault="00835DB0" w:rsidP="00AA6E05">
            <w:pPr>
              <w:jc w:val="center"/>
              <w:rPr>
                <w:sz w:val="12"/>
                <w:szCs w:val="12"/>
              </w:rPr>
            </w:pPr>
            <w:r w:rsidRPr="007326A5">
              <w:rPr>
                <w:sz w:val="12"/>
                <w:szCs w:val="12"/>
              </w:rPr>
              <w:t>5 375,01</w:t>
            </w:r>
          </w:p>
        </w:tc>
        <w:tc>
          <w:tcPr>
            <w:tcW w:w="949" w:type="dxa"/>
            <w:tcBorders>
              <w:top w:val="nil"/>
              <w:left w:val="nil"/>
              <w:bottom w:val="single" w:sz="4" w:space="0" w:color="auto"/>
              <w:right w:val="single" w:sz="4" w:space="0" w:color="auto"/>
            </w:tcBorders>
            <w:shd w:val="clear" w:color="000000" w:fill="FFFFFF"/>
            <w:noWrap/>
            <w:vAlign w:val="center"/>
            <w:hideMark/>
          </w:tcPr>
          <w:p w14:paraId="54944D96" w14:textId="77777777" w:rsidR="00835DB0" w:rsidRPr="007326A5" w:rsidRDefault="00835DB0" w:rsidP="00AA6E05">
            <w:pPr>
              <w:jc w:val="center"/>
              <w:rPr>
                <w:sz w:val="12"/>
                <w:szCs w:val="12"/>
              </w:rPr>
            </w:pPr>
            <w:r w:rsidRPr="007326A5">
              <w:rPr>
                <w:sz w:val="12"/>
                <w:szCs w:val="12"/>
              </w:rPr>
              <w:t>97</w:t>
            </w:r>
          </w:p>
        </w:tc>
        <w:tc>
          <w:tcPr>
            <w:tcW w:w="963" w:type="dxa"/>
            <w:tcBorders>
              <w:top w:val="nil"/>
              <w:left w:val="nil"/>
              <w:bottom w:val="single" w:sz="4" w:space="0" w:color="auto"/>
              <w:right w:val="single" w:sz="4" w:space="0" w:color="auto"/>
            </w:tcBorders>
            <w:shd w:val="clear" w:color="000000" w:fill="FFFFFF"/>
            <w:noWrap/>
            <w:vAlign w:val="center"/>
            <w:hideMark/>
          </w:tcPr>
          <w:p w14:paraId="58715B91" w14:textId="77777777" w:rsidR="00835DB0" w:rsidRPr="007326A5" w:rsidRDefault="00835DB0" w:rsidP="00AA6E05">
            <w:pPr>
              <w:jc w:val="center"/>
              <w:rPr>
                <w:sz w:val="12"/>
                <w:szCs w:val="12"/>
              </w:rPr>
            </w:pPr>
            <w:r w:rsidRPr="007326A5">
              <w:rPr>
                <w:sz w:val="12"/>
                <w:szCs w:val="12"/>
              </w:rPr>
              <w:t>664,92</w:t>
            </w:r>
          </w:p>
        </w:tc>
      </w:tr>
      <w:tr w:rsidR="00835DB0" w:rsidRPr="007326A5" w14:paraId="0B0DBAEC" w14:textId="77777777" w:rsidTr="00AA6E05">
        <w:trPr>
          <w:trHeight w:val="54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208F9CD7" w14:textId="77777777" w:rsidR="00835DB0" w:rsidRPr="007326A5" w:rsidRDefault="00835DB0" w:rsidP="00AA6E05">
            <w:pPr>
              <w:jc w:val="center"/>
              <w:rPr>
                <w:sz w:val="12"/>
                <w:szCs w:val="12"/>
              </w:rPr>
            </w:pPr>
            <w:r w:rsidRPr="007326A5">
              <w:rPr>
                <w:sz w:val="12"/>
                <w:szCs w:val="12"/>
              </w:rPr>
              <w:t>22</w:t>
            </w:r>
          </w:p>
        </w:tc>
        <w:tc>
          <w:tcPr>
            <w:tcW w:w="2897" w:type="dxa"/>
            <w:tcBorders>
              <w:top w:val="nil"/>
              <w:left w:val="nil"/>
              <w:bottom w:val="single" w:sz="4" w:space="0" w:color="auto"/>
              <w:right w:val="single" w:sz="4" w:space="0" w:color="auto"/>
            </w:tcBorders>
            <w:shd w:val="clear" w:color="000000" w:fill="FFFFFF"/>
            <w:vAlign w:val="center"/>
            <w:hideMark/>
          </w:tcPr>
          <w:p w14:paraId="4080ACC9" w14:textId="77777777" w:rsidR="00835DB0" w:rsidRPr="007326A5" w:rsidRDefault="00835DB0" w:rsidP="00AA6E05">
            <w:pPr>
              <w:rPr>
                <w:sz w:val="12"/>
                <w:szCs w:val="12"/>
              </w:rPr>
            </w:pPr>
            <w:r w:rsidRPr="007326A5">
              <w:rPr>
                <w:sz w:val="12"/>
                <w:szCs w:val="12"/>
              </w:rPr>
              <w:t>Канализационная сеть d-150 L-34м./3214/301</w:t>
            </w:r>
          </w:p>
        </w:tc>
        <w:tc>
          <w:tcPr>
            <w:tcW w:w="888" w:type="dxa"/>
            <w:tcBorders>
              <w:top w:val="nil"/>
              <w:left w:val="nil"/>
              <w:bottom w:val="single" w:sz="4" w:space="0" w:color="auto"/>
              <w:right w:val="single" w:sz="4" w:space="0" w:color="auto"/>
            </w:tcBorders>
            <w:shd w:val="clear" w:color="000000" w:fill="FFFFFF"/>
            <w:vAlign w:val="center"/>
            <w:hideMark/>
          </w:tcPr>
          <w:p w14:paraId="23717C34" w14:textId="77777777" w:rsidR="00835DB0" w:rsidRPr="007326A5" w:rsidRDefault="00835DB0" w:rsidP="00AA6E05">
            <w:pPr>
              <w:jc w:val="center"/>
              <w:rPr>
                <w:sz w:val="12"/>
                <w:szCs w:val="12"/>
              </w:rPr>
            </w:pPr>
            <w:r w:rsidRPr="007326A5">
              <w:rPr>
                <w:sz w:val="12"/>
                <w:szCs w:val="12"/>
              </w:rPr>
              <w:t>1979</w:t>
            </w:r>
          </w:p>
        </w:tc>
        <w:tc>
          <w:tcPr>
            <w:tcW w:w="891" w:type="dxa"/>
            <w:tcBorders>
              <w:top w:val="nil"/>
              <w:left w:val="nil"/>
              <w:bottom w:val="single" w:sz="4" w:space="0" w:color="auto"/>
              <w:right w:val="single" w:sz="4" w:space="0" w:color="auto"/>
            </w:tcBorders>
            <w:shd w:val="clear" w:color="000000" w:fill="FFFFFF"/>
            <w:vAlign w:val="center"/>
            <w:hideMark/>
          </w:tcPr>
          <w:p w14:paraId="53B6A0EB" w14:textId="77777777" w:rsidR="00835DB0" w:rsidRPr="007326A5" w:rsidRDefault="00835DB0" w:rsidP="00AA6E05">
            <w:pPr>
              <w:jc w:val="center"/>
              <w:rPr>
                <w:sz w:val="12"/>
                <w:szCs w:val="12"/>
              </w:rPr>
            </w:pPr>
            <w:r w:rsidRPr="007326A5">
              <w:rPr>
                <w:sz w:val="12"/>
                <w:szCs w:val="12"/>
              </w:rPr>
              <w:t>26 399,43</w:t>
            </w:r>
          </w:p>
        </w:tc>
        <w:tc>
          <w:tcPr>
            <w:tcW w:w="776" w:type="dxa"/>
            <w:tcBorders>
              <w:top w:val="nil"/>
              <w:left w:val="nil"/>
              <w:bottom w:val="single" w:sz="4" w:space="0" w:color="auto"/>
              <w:right w:val="single" w:sz="4" w:space="0" w:color="auto"/>
            </w:tcBorders>
            <w:shd w:val="clear" w:color="000000" w:fill="FFFFFF"/>
            <w:vAlign w:val="center"/>
            <w:hideMark/>
          </w:tcPr>
          <w:p w14:paraId="204842E5"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0F3B17C5" w14:textId="77777777" w:rsidR="00835DB0" w:rsidRPr="007326A5" w:rsidRDefault="00835DB0" w:rsidP="00AA6E05">
            <w:pPr>
              <w:jc w:val="center"/>
              <w:rPr>
                <w:sz w:val="12"/>
                <w:szCs w:val="12"/>
              </w:rPr>
            </w:pPr>
            <w:r w:rsidRPr="007326A5">
              <w:rPr>
                <w:sz w:val="12"/>
                <w:szCs w:val="12"/>
              </w:rPr>
              <w:t>10</w:t>
            </w:r>
          </w:p>
        </w:tc>
        <w:tc>
          <w:tcPr>
            <w:tcW w:w="770" w:type="dxa"/>
            <w:tcBorders>
              <w:top w:val="nil"/>
              <w:left w:val="nil"/>
              <w:bottom w:val="single" w:sz="4" w:space="0" w:color="auto"/>
              <w:right w:val="single" w:sz="4" w:space="0" w:color="auto"/>
            </w:tcBorders>
            <w:shd w:val="clear" w:color="000000" w:fill="FFFFFF"/>
            <w:noWrap/>
            <w:vAlign w:val="center"/>
            <w:hideMark/>
          </w:tcPr>
          <w:p w14:paraId="690BAC77" w14:textId="77777777" w:rsidR="00835DB0" w:rsidRPr="007326A5" w:rsidRDefault="00835DB0" w:rsidP="00AA6E05">
            <w:pPr>
              <w:jc w:val="center"/>
              <w:rPr>
                <w:sz w:val="12"/>
                <w:szCs w:val="12"/>
              </w:rPr>
            </w:pPr>
            <w:r w:rsidRPr="007326A5">
              <w:rPr>
                <w:sz w:val="12"/>
                <w:szCs w:val="12"/>
              </w:rPr>
              <w:t>37,79</w:t>
            </w:r>
          </w:p>
        </w:tc>
        <w:tc>
          <w:tcPr>
            <w:tcW w:w="936" w:type="dxa"/>
            <w:tcBorders>
              <w:top w:val="nil"/>
              <w:left w:val="nil"/>
              <w:bottom w:val="single" w:sz="6" w:space="0" w:color="000000"/>
              <w:right w:val="single" w:sz="4" w:space="0" w:color="auto"/>
            </w:tcBorders>
            <w:shd w:val="clear" w:color="000000" w:fill="FFFFFF"/>
            <w:noWrap/>
            <w:vAlign w:val="center"/>
            <w:hideMark/>
          </w:tcPr>
          <w:p w14:paraId="7FE45181" w14:textId="77777777" w:rsidR="00835DB0" w:rsidRPr="007326A5" w:rsidRDefault="00835DB0" w:rsidP="00AA6E05">
            <w:pPr>
              <w:jc w:val="center"/>
              <w:rPr>
                <w:sz w:val="12"/>
                <w:szCs w:val="12"/>
              </w:rPr>
            </w:pPr>
            <w:r w:rsidRPr="007326A5">
              <w:rPr>
                <w:sz w:val="12"/>
                <w:szCs w:val="12"/>
              </w:rPr>
              <w:t>3 666,24</w:t>
            </w:r>
          </w:p>
        </w:tc>
        <w:tc>
          <w:tcPr>
            <w:tcW w:w="949" w:type="dxa"/>
            <w:tcBorders>
              <w:top w:val="nil"/>
              <w:left w:val="nil"/>
              <w:bottom w:val="single" w:sz="4" w:space="0" w:color="auto"/>
              <w:right w:val="single" w:sz="4" w:space="0" w:color="auto"/>
            </w:tcBorders>
            <w:shd w:val="clear" w:color="000000" w:fill="FFFFFF"/>
            <w:noWrap/>
            <w:vAlign w:val="center"/>
            <w:hideMark/>
          </w:tcPr>
          <w:p w14:paraId="7517C0DD" w14:textId="77777777" w:rsidR="00835DB0" w:rsidRPr="007326A5" w:rsidRDefault="00835DB0" w:rsidP="00AA6E05">
            <w:pPr>
              <w:jc w:val="center"/>
              <w:rPr>
                <w:sz w:val="12"/>
                <w:szCs w:val="12"/>
              </w:rPr>
            </w:pPr>
            <w:r w:rsidRPr="007326A5">
              <w:rPr>
                <w:sz w:val="12"/>
                <w:szCs w:val="12"/>
              </w:rPr>
              <w:t>97</w:t>
            </w:r>
          </w:p>
        </w:tc>
        <w:tc>
          <w:tcPr>
            <w:tcW w:w="963" w:type="dxa"/>
            <w:tcBorders>
              <w:top w:val="nil"/>
              <w:left w:val="nil"/>
              <w:bottom w:val="single" w:sz="4" w:space="0" w:color="auto"/>
              <w:right w:val="single" w:sz="4" w:space="0" w:color="auto"/>
            </w:tcBorders>
            <w:shd w:val="clear" w:color="000000" w:fill="FFFFFF"/>
            <w:noWrap/>
            <w:vAlign w:val="center"/>
            <w:hideMark/>
          </w:tcPr>
          <w:p w14:paraId="2B4ED9FE" w14:textId="77777777" w:rsidR="00835DB0" w:rsidRPr="007326A5" w:rsidRDefault="00835DB0" w:rsidP="00AA6E05">
            <w:pPr>
              <w:jc w:val="center"/>
              <w:rPr>
                <w:sz w:val="12"/>
                <w:szCs w:val="12"/>
              </w:rPr>
            </w:pPr>
            <w:r w:rsidRPr="007326A5">
              <w:rPr>
                <w:sz w:val="12"/>
                <w:szCs w:val="12"/>
              </w:rPr>
              <w:t>453,48</w:t>
            </w:r>
          </w:p>
        </w:tc>
      </w:tr>
      <w:tr w:rsidR="00835DB0" w:rsidRPr="007326A5" w14:paraId="5C7BC014" w14:textId="77777777" w:rsidTr="00AA6E05">
        <w:trPr>
          <w:trHeight w:val="54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28C89473" w14:textId="77777777" w:rsidR="00835DB0" w:rsidRPr="007326A5" w:rsidRDefault="00835DB0" w:rsidP="00AA6E05">
            <w:pPr>
              <w:jc w:val="center"/>
              <w:rPr>
                <w:sz w:val="12"/>
                <w:szCs w:val="12"/>
              </w:rPr>
            </w:pPr>
            <w:r w:rsidRPr="007326A5">
              <w:rPr>
                <w:sz w:val="12"/>
                <w:szCs w:val="12"/>
              </w:rPr>
              <w:t>23</w:t>
            </w:r>
          </w:p>
        </w:tc>
        <w:tc>
          <w:tcPr>
            <w:tcW w:w="2897" w:type="dxa"/>
            <w:tcBorders>
              <w:top w:val="nil"/>
              <w:left w:val="nil"/>
              <w:bottom w:val="single" w:sz="4" w:space="0" w:color="auto"/>
              <w:right w:val="single" w:sz="4" w:space="0" w:color="auto"/>
            </w:tcBorders>
            <w:shd w:val="clear" w:color="000000" w:fill="FFFFFF"/>
            <w:vAlign w:val="center"/>
            <w:hideMark/>
          </w:tcPr>
          <w:p w14:paraId="31F3D9C4" w14:textId="77777777" w:rsidR="00835DB0" w:rsidRPr="007326A5" w:rsidRDefault="00835DB0" w:rsidP="00AA6E05">
            <w:pPr>
              <w:rPr>
                <w:sz w:val="12"/>
                <w:szCs w:val="12"/>
              </w:rPr>
            </w:pPr>
            <w:r w:rsidRPr="007326A5">
              <w:rPr>
                <w:sz w:val="12"/>
                <w:szCs w:val="12"/>
              </w:rPr>
              <w:t>Наруж сети водопровода и канализации (кЦТП)/87793/4829</w:t>
            </w:r>
          </w:p>
        </w:tc>
        <w:tc>
          <w:tcPr>
            <w:tcW w:w="888" w:type="dxa"/>
            <w:tcBorders>
              <w:top w:val="nil"/>
              <w:left w:val="nil"/>
              <w:bottom w:val="single" w:sz="4" w:space="0" w:color="auto"/>
              <w:right w:val="single" w:sz="4" w:space="0" w:color="auto"/>
            </w:tcBorders>
            <w:shd w:val="clear" w:color="000000" w:fill="FFFFFF"/>
            <w:vAlign w:val="center"/>
            <w:hideMark/>
          </w:tcPr>
          <w:p w14:paraId="72F613CF"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6562E3B5" w14:textId="77777777" w:rsidR="00835DB0" w:rsidRPr="007326A5" w:rsidRDefault="00835DB0" w:rsidP="00AA6E05">
            <w:pPr>
              <w:ind w:left="-77"/>
              <w:jc w:val="center"/>
              <w:rPr>
                <w:sz w:val="12"/>
                <w:szCs w:val="12"/>
              </w:rPr>
            </w:pPr>
            <w:r w:rsidRPr="007326A5">
              <w:rPr>
                <w:sz w:val="12"/>
                <w:szCs w:val="12"/>
              </w:rPr>
              <w:t>10 478 936,00</w:t>
            </w:r>
          </w:p>
        </w:tc>
        <w:tc>
          <w:tcPr>
            <w:tcW w:w="776" w:type="dxa"/>
            <w:tcBorders>
              <w:top w:val="nil"/>
              <w:left w:val="nil"/>
              <w:bottom w:val="single" w:sz="4" w:space="0" w:color="auto"/>
              <w:right w:val="single" w:sz="4" w:space="0" w:color="auto"/>
            </w:tcBorders>
            <w:shd w:val="clear" w:color="000000" w:fill="FFFFFF"/>
            <w:vAlign w:val="center"/>
            <w:hideMark/>
          </w:tcPr>
          <w:p w14:paraId="1DC68C2B"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64FC194C" w14:textId="77777777" w:rsidR="00835DB0" w:rsidRPr="007326A5" w:rsidRDefault="00835DB0" w:rsidP="00AA6E05">
            <w:pPr>
              <w:jc w:val="center"/>
              <w:rPr>
                <w:sz w:val="12"/>
                <w:szCs w:val="12"/>
              </w:rPr>
            </w:pPr>
            <w:r w:rsidRPr="007326A5">
              <w:rPr>
                <w:sz w:val="12"/>
                <w:szCs w:val="12"/>
              </w:rPr>
              <w:t>6</w:t>
            </w:r>
          </w:p>
        </w:tc>
        <w:tc>
          <w:tcPr>
            <w:tcW w:w="770" w:type="dxa"/>
            <w:tcBorders>
              <w:top w:val="nil"/>
              <w:left w:val="nil"/>
              <w:bottom w:val="single" w:sz="4" w:space="0" w:color="auto"/>
              <w:right w:val="single" w:sz="4" w:space="0" w:color="auto"/>
            </w:tcBorders>
            <w:shd w:val="clear" w:color="000000" w:fill="FFFFFF"/>
            <w:noWrap/>
            <w:vAlign w:val="center"/>
            <w:hideMark/>
          </w:tcPr>
          <w:p w14:paraId="366363FC" w14:textId="77777777" w:rsidR="00835DB0" w:rsidRPr="007326A5" w:rsidRDefault="00835DB0" w:rsidP="00AA6E05">
            <w:pPr>
              <w:jc w:val="center"/>
              <w:rPr>
                <w:sz w:val="12"/>
                <w:szCs w:val="12"/>
              </w:rPr>
            </w:pPr>
            <w:r w:rsidRPr="007326A5">
              <w:rPr>
                <w:sz w:val="12"/>
                <w:szCs w:val="12"/>
              </w:rPr>
              <w:t>58 709,67</w:t>
            </w:r>
          </w:p>
        </w:tc>
        <w:tc>
          <w:tcPr>
            <w:tcW w:w="936" w:type="dxa"/>
            <w:tcBorders>
              <w:top w:val="single" w:sz="6" w:space="0" w:color="000000"/>
              <w:left w:val="nil"/>
              <w:bottom w:val="single" w:sz="4" w:space="0" w:color="auto"/>
              <w:right w:val="single" w:sz="4" w:space="0" w:color="auto"/>
            </w:tcBorders>
            <w:shd w:val="clear" w:color="000000" w:fill="FFFFFF"/>
            <w:noWrap/>
            <w:vAlign w:val="center"/>
            <w:hideMark/>
          </w:tcPr>
          <w:p w14:paraId="1DFF7930" w14:textId="77777777" w:rsidR="00835DB0" w:rsidRPr="007326A5" w:rsidRDefault="00835DB0" w:rsidP="00AA6E05">
            <w:pPr>
              <w:jc w:val="center"/>
              <w:rPr>
                <w:sz w:val="12"/>
                <w:szCs w:val="12"/>
              </w:rPr>
            </w:pPr>
            <w:r w:rsidRPr="007326A5">
              <w:rPr>
                <w:sz w:val="12"/>
                <w:szCs w:val="12"/>
              </w:rPr>
              <w:t>5 342 580,00</w:t>
            </w:r>
          </w:p>
        </w:tc>
        <w:tc>
          <w:tcPr>
            <w:tcW w:w="949" w:type="dxa"/>
            <w:tcBorders>
              <w:top w:val="nil"/>
              <w:left w:val="nil"/>
              <w:bottom w:val="single" w:sz="4" w:space="0" w:color="auto"/>
              <w:right w:val="single" w:sz="4" w:space="0" w:color="auto"/>
            </w:tcBorders>
            <w:shd w:val="clear" w:color="000000" w:fill="FFFFFF"/>
            <w:noWrap/>
            <w:vAlign w:val="center"/>
            <w:hideMark/>
          </w:tcPr>
          <w:p w14:paraId="6CD8FA94" w14:textId="77777777" w:rsidR="00835DB0" w:rsidRPr="007326A5" w:rsidRDefault="00835DB0" w:rsidP="00AA6E05">
            <w:pPr>
              <w:jc w:val="center"/>
              <w:rPr>
                <w:sz w:val="12"/>
                <w:szCs w:val="12"/>
              </w:rPr>
            </w:pPr>
            <w:r w:rsidRPr="007326A5">
              <w:rPr>
                <w:sz w:val="12"/>
                <w:szCs w:val="12"/>
              </w:rPr>
              <w:t>91</w:t>
            </w:r>
          </w:p>
        </w:tc>
        <w:tc>
          <w:tcPr>
            <w:tcW w:w="963" w:type="dxa"/>
            <w:tcBorders>
              <w:top w:val="nil"/>
              <w:left w:val="nil"/>
              <w:bottom w:val="single" w:sz="4" w:space="0" w:color="auto"/>
              <w:right w:val="single" w:sz="4" w:space="0" w:color="auto"/>
            </w:tcBorders>
            <w:shd w:val="clear" w:color="000000" w:fill="FFFFFF"/>
            <w:noWrap/>
            <w:vAlign w:val="center"/>
            <w:hideMark/>
          </w:tcPr>
          <w:p w14:paraId="5B11FF4B" w14:textId="77777777" w:rsidR="00835DB0" w:rsidRPr="007326A5" w:rsidRDefault="00835DB0" w:rsidP="00AA6E05">
            <w:pPr>
              <w:jc w:val="center"/>
              <w:rPr>
                <w:sz w:val="12"/>
                <w:szCs w:val="12"/>
              </w:rPr>
            </w:pPr>
            <w:r w:rsidRPr="007326A5">
              <w:rPr>
                <w:sz w:val="12"/>
                <w:szCs w:val="12"/>
              </w:rPr>
              <w:t>704 516,04</w:t>
            </w:r>
          </w:p>
        </w:tc>
      </w:tr>
      <w:tr w:rsidR="00835DB0" w:rsidRPr="007326A5" w14:paraId="7D1A23BA" w14:textId="77777777" w:rsidTr="00AA6E05">
        <w:trPr>
          <w:trHeight w:val="54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1284A552" w14:textId="77777777" w:rsidR="00835DB0" w:rsidRPr="007326A5" w:rsidRDefault="00835DB0" w:rsidP="00AA6E05">
            <w:pPr>
              <w:jc w:val="center"/>
              <w:rPr>
                <w:sz w:val="12"/>
                <w:szCs w:val="12"/>
              </w:rPr>
            </w:pPr>
            <w:r w:rsidRPr="007326A5">
              <w:rPr>
                <w:sz w:val="12"/>
                <w:szCs w:val="12"/>
              </w:rPr>
              <w:t>24</w:t>
            </w:r>
          </w:p>
        </w:tc>
        <w:tc>
          <w:tcPr>
            <w:tcW w:w="2897" w:type="dxa"/>
            <w:tcBorders>
              <w:top w:val="nil"/>
              <w:left w:val="nil"/>
              <w:bottom w:val="single" w:sz="4" w:space="0" w:color="auto"/>
              <w:right w:val="single" w:sz="4" w:space="0" w:color="auto"/>
            </w:tcBorders>
            <w:shd w:val="clear" w:color="000000" w:fill="FFFFFF"/>
            <w:vAlign w:val="center"/>
            <w:hideMark/>
          </w:tcPr>
          <w:p w14:paraId="05C6FD67" w14:textId="77777777" w:rsidR="00835DB0" w:rsidRPr="007326A5" w:rsidRDefault="00835DB0" w:rsidP="00AA6E05">
            <w:pPr>
              <w:rPr>
                <w:sz w:val="12"/>
                <w:szCs w:val="12"/>
              </w:rPr>
            </w:pPr>
            <w:r w:rsidRPr="007326A5">
              <w:rPr>
                <w:sz w:val="12"/>
                <w:szCs w:val="12"/>
              </w:rPr>
              <w:t xml:space="preserve">Сеть теплоснабжения и </w:t>
            </w:r>
            <w:proofErr w:type="gramStart"/>
            <w:r w:rsidRPr="007326A5">
              <w:rPr>
                <w:sz w:val="12"/>
                <w:szCs w:val="12"/>
              </w:rPr>
              <w:t>гор.водоснабжения</w:t>
            </w:r>
            <w:proofErr w:type="gramEnd"/>
            <w:r w:rsidRPr="007326A5">
              <w:rPr>
                <w:sz w:val="12"/>
                <w:szCs w:val="12"/>
              </w:rPr>
              <w:t xml:space="preserve"> от ТК4до ТК7 ул. Ефимова /5007</w:t>
            </w:r>
          </w:p>
        </w:tc>
        <w:tc>
          <w:tcPr>
            <w:tcW w:w="888" w:type="dxa"/>
            <w:tcBorders>
              <w:top w:val="nil"/>
              <w:left w:val="nil"/>
              <w:bottom w:val="single" w:sz="4" w:space="0" w:color="auto"/>
              <w:right w:val="single" w:sz="4" w:space="0" w:color="auto"/>
            </w:tcBorders>
            <w:shd w:val="clear" w:color="000000" w:fill="FFFFFF"/>
            <w:vAlign w:val="center"/>
            <w:hideMark/>
          </w:tcPr>
          <w:p w14:paraId="3DF41E40" w14:textId="77777777" w:rsidR="00835DB0" w:rsidRPr="007326A5" w:rsidRDefault="00835DB0" w:rsidP="00AA6E05">
            <w:pPr>
              <w:jc w:val="center"/>
              <w:rPr>
                <w:sz w:val="12"/>
                <w:szCs w:val="12"/>
              </w:rPr>
            </w:pPr>
            <w:r w:rsidRPr="007326A5">
              <w:rPr>
                <w:sz w:val="12"/>
                <w:szCs w:val="12"/>
              </w:rPr>
              <w:t>2017</w:t>
            </w:r>
          </w:p>
        </w:tc>
        <w:tc>
          <w:tcPr>
            <w:tcW w:w="891" w:type="dxa"/>
            <w:tcBorders>
              <w:top w:val="nil"/>
              <w:left w:val="nil"/>
              <w:bottom w:val="single" w:sz="4" w:space="0" w:color="auto"/>
              <w:right w:val="single" w:sz="4" w:space="0" w:color="auto"/>
            </w:tcBorders>
            <w:shd w:val="clear" w:color="000000" w:fill="FFFFFF"/>
            <w:vAlign w:val="center"/>
            <w:hideMark/>
          </w:tcPr>
          <w:p w14:paraId="5939622D" w14:textId="77777777" w:rsidR="00835DB0" w:rsidRPr="007326A5" w:rsidRDefault="00835DB0" w:rsidP="00AA6E05">
            <w:pPr>
              <w:ind w:left="-77"/>
              <w:jc w:val="center"/>
              <w:rPr>
                <w:sz w:val="12"/>
                <w:szCs w:val="12"/>
              </w:rPr>
            </w:pPr>
            <w:r w:rsidRPr="007326A5">
              <w:rPr>
                <w:sz w:val="12"/>
                <w:szCs w:val="12"/>
              </w:rPr>
              <w:t>10 701 591,00</w:t>
            </w:r>
          </w:p>
        </w:tc>
        <w:tc>
          <w:tcPr>
            <w:tcW w:w="776" w:type="dxa"/>
            <w:tcBorders>
              <w:top w:val="nil"/>
              <w:left w:val="nil"/>
              <w:bottom w:val="single" w:sz="4" w:space="0" w:color="auto"/>
              <w:right w:val="single" w:sz="4" w:space="0" w:color="auto"/>
            </w:tcBorders>
            <w:shd w:val="clear" w:color="000000" w:fill="FFFFFF"/>
            <w:vAlign w:val="center"/>
            <w:hideMark/>
          </w:tcPr>
          <w:p w14:paraId="09784BE4"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670420C0" w14:textId="77777777" w:rsidR="00835DB0" w:rsidRPr="007326A5" w:rsidRDefault="00835DB0" w:rsidP="00AA6E05">
            <w:pPr>
              <w:jc w:val="center"/>
              <w:rPr>
                <w:sz w:val="12"/>
                <w:szCs w:val="12"/>
              </w:rPr>
            </w:pPr>
            <w:r w:rsidRPr="007326A5">
              <w:rPr>
                <w:sz w:val="12"/>
                <w:szCs w:val="12"/>
              </w:rPr>
              <w:t>7</w:t>
            </w:r>
          </w:p>
        </w:tc>
        <w:tc>
          <w:tcPr>
            <w:tcW w:w="770" w:type="dxa"/>
            <w:tcBorders>
              <w:top w:val="nil"/>
              <w:left w:val="nil"/>
              <w:bottom w:val="single" w:sz="4" w:space="0" w:color="auto"/>
              <w:right w:val="single" w:sz="4" w:space="0" w:color="auto"/>
            </w:tcBorders>
            <w:shd w:val="clear" w:color="000000" w:fill="FFFFFF"/>
            <w:noWrap/>
            <w:vAlign w:val="center"/>
            <w:hideMark/>
          </w:tcPr>
          <w:p w14:paraId="24694510" w14:textId="77777777" w:rsidR="00835DB0" w:rsidRPr="007326A5" w:rsidRDefault="00835DB0" w:rsidP="00AA6E05">
            <w:pPr>
              <w:jc w:val="center"/>
              <w:rPr>
                <w:sz w:val="12"/>
                <w:szCs w:val="12"/>
              </w:rPr>
            </w:pPr>
            <w:r w:rsidRPr="007326A5">
              <w:rPr>
                <w:sz w:val="12"/>
                <w:szCs w:val="12"/>
              </w:rPr>
              <w:t>44 793,57</w:t>
            </w:r>
          </w:p>
        </w:tc>
        <w:tc>
          <w:tcPr>
            <w:tcW w:w="936" w:type="dxa"/>
            <w:tcBorders>
              <w:top w:val="nil"/>
              <w:left w:val="nil"/>
              <w:bottom w:val="single" w:sz="4" w:space="0" w:color="auto"/>
              <w:right w:val="single" w:sz="4" w:space="0" w:color="auto"/>
            </w:tcBorders>
            <w:shd w:val="clear" w:color="000000" w:fill="FFFFFF"/>
            <w:noWrap/>
            <w:vAlign w:val="center"/>
            <w:hideMark/>
          </w:tcPr>
          <w:p w14:paraId="758B2C15" w14:textId="77777777" w:rsidR="00835DB0" w:rsidRPr="007326A5" w:rsidRDefault="00835DB0" w:rsidP="00AA6E05">
            <w:pPr>
              <w:jc w:val="center"/>
              <w:rPr>
                <w:sz w:val="12"/>
                <w:szCs w:val="12"/>
              </w:rPr>
            </w:pPr>
            <w:r w:rsidRPr="007326A5">
              <w:rPr>
                <w:sz w:val="12"/>
                <w:szCs w:val="12"/>
              </w:rPr>
              <w:t>8 600 365,41</w:t>
            </w:r>
          </w:p>
        </w:tc>
        <w:tc>
          <w:tcPr>
            <w:tcW w:w="949" w:type="dxa"/>
            <w:tcBorders>
              <w:top w:val="nil"/>
              <w:left w:val="nil"/>
              <w:bottom w:val="single" w:sz="4" w:space="0" w:color="auto"/>
              <w:right w:val="single" w:sz="4" w:space="0" w:color="auto"/>
            </w:tcBorders>
            <w:shd w:val="clear" w:color="000000" w:fill="FFFFFF"/>
            <w:noWrap/>
            <w:vAlign w:val="center"/>
            <w:hideMark/>
          </w:tcPr>
          <w:p w14:paraId="77272773" w14:textId="77777777" w:rsidR="00835DB0" w:rsidRPr="007326A5" w:rsidRDefault="00835DB0" w:rsidP="00AA6E05">
            <w:pPr>
              <w:jc w:val="center"/>
              <w:rPr>
                <w:sz w:val="12"/>
                <w:szCs w:val="12"/>
              </w:rPr>
            </w:pPr>
            <w:r w:rsidRPr="007326A5">
              <w:rPr>
                <w:sz w:val="12"/>
                <w:szCs w:val="12"/>
              </w:rPr>
              <w:t>192</w:t>
            </w:r>
          </w:p>
        </w:tc>
        <w:tc>
          <w:tcPr>
            <w:tcW w:w="963" w:type="dxa"/>
            <w:tcBorders>
              <w:top w:val="nil"/>
              <w:left w:val="nil"/>
              <w:bottom w:val="single" w:sz="4" w:space="0" w:color="auto"/>
              <w:right w:val="single" w:sz="4" w:space="0" w:color="auto"/>
            </w:tcBorders>
            <w:shd w:val="clear" w:color="000000" w:fill="FFFFFF"/>
            <w:noWrap/>
            <w:vAlign w:val="center"/>
            <w:hideMark/>
          </w:tcPr>
          <w:p w14:paraId="34215081" w14:textId="77777777" w:rsidR="00835DB0" w:rsidRPr="007326A5" w:rsidRDefault="00835DB0" w:rsidP="00AA6E05">
            <w:pPr>
              <w:jc w:val="center"/>
              <w:rPr>
                <w:sz w:val="12"/>
                <w:szCs w:val="12"/>
              </w:rPr>
            </w:pPr>
            <w:r w:rsidRPr="007326A5">
              <w:rPr>
                <w:sz w:val="12"/>
                <w:szCs w:val="12"/>
              </w:rPr>
              <w:t>537 522,84</w:t>
            </w:r>
          </w:p>
        </w:tc>
      </w:tr>
      <w:tr w:rsidR="00835DB0" w:rsidRPr="007326A5" w14:paraId="4BB13E2C" w14:textId="77777777" w:rsidTr="00AA6E05">
        <w:trPr>
          <w:trHeight w:val="54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6ED97F9E" w14:textId="77777777" w:rsidR="00835DB0" w:rsidRPr="007326A5" w:rsidRDefault="00835DB0" w:rsidP="00AA6E05">
            <w:pPr>
              <w:jc w:val="center"/>
              <w:rPr>
                <w:sz w:val="12"/>
                <w:szCs w:val="12"/>
              </w:rPr>
            </w:pPr>
            <w:r w:rsidRPr="007326A5">
              <w:rPr>
                <w:sz w:val="12"/>
                <w:szCs w:val="12"/>
              </w:rPr>
              <w:t>25</w:t>
            </w:r>
          </w:p>
        </w:tc>
        <w:tc>
          <w:tcPr>
            <w:tcW w:w="2897" w:type="dxa"/>
            <w:tcBorders>
              <w:top w:val="nil"/>
              <w:left w:val="nil"/>
              <w:bottom w:val="single" w:sz="4" w:space="0" w:color="auto"/>
              <w:right w:val="single" w:sz="4" w:space="0" w:color="auto"/>
            </w:tcBorders>
            <w:shd w:val="clear" w:color="000000" w:fill="FFFFFF"/>
            <w:vAlign w:val="center"/>
            <w:hideMark/>
          </w:tcPr>
          <w:p w14:paraId="2901C3B7" w14:textId="77777777" w:rsidR="00835DB0" w:rsidRPr="007326A5" w:rsidRDefault="00835DB0" w:rsidP="00AA6E05">
            <w:pPr>
              <w:rPr>
                <w:sz w:val="12"/>
                <w:szCs w:val="12"/>
              </w:rPr>
            </w:pPr>
            <w:r w:rsidRPr="007326A5">
              <w:rPr>
                <w:sz w:val="12"/>
                <w:szCs w:val="12"/>
              </w:rPr>
              <w:t xml:space="preserve">Сеть теплоснабжения и </w:t>
            </w:r>
            <w:proofErr w:type="gramStart"/>
            <w:r w:rsidRPr="007326A5">
              <w:rPr>
                <w:sz w:val="12"/>
                <w:szCs w:val="12"/>
              </w:rPr>
              <w:t>гор.водоснабжения</w:t>
            </w:r>
            <w:proofErr w:type="gramEnd"/>
            <w:r w:rsidRPr="007326A5">
              <w:rPr>
                <w:sz w:val="12"/>
                <w:szCs w:val="12"/>
              </w:rPr>
              <w:t xml:space="preserve"> р-н ул.Победы.24-улРеволюции,17 /5008</w:t>
            </w:r>
          </w:p>
        </w:tc>
        <w:tc>
          <w:tcPr>
            <w:tcW w:w="888" w:type="dxa"/>
            <w:tcBorders>
              <w:top w:val="nil"/>
              <w:left w:val="nil"/>
              <w:bottom w:val="single" w:sz="4" w:space="0" w:color="auto"/>
              <w:right w:val="single" w:sz="4" w:space="0" w:color="auto"/>
            </w:tcBorders>
            <w:shd w:val="clear" w:color="000000" w:fill="FFFFFF"/>
            <w:vAlign w:val="center"/>
            <w:hideMark/>
          </w:tcPr>
          <w:p w14:paraId="43BE0BF0" w14:textId="77777777" w:rsidR="00835DB0" w:rsidRPr="007326A5" w:rsidRDefault="00835DB0" w:rsidP="00AA6E05">
            <w:pPr>
              <w:jc w:val="center"/>
              <w:rPr>
                <w:sz w:val="12"/>
                <w:szCs w:val="12"/>
              </w:rPr>
            </w:pPr>
            <w:r w:rsidRPr="007326A5">
              <w:rPr>
                <w:sz w:val="12"/>
                <w:szCs w:val="12"/>
              </w:rPr>
              <w:t>2017</w:t>
            </w:r>
          </w:p>
        </w:tc>
        <w:tc>
          <w:tcPr>
            <w:tcW w:w="891" w:type="dxa"/>
            <w:tcBorders>
              <w:top w:val="nil"/>
              <w:left w:val="nil"/>
              <w:bottom w:val="single" w:sz="4" w:space="0" w:color="auto"/>
              <w:right w:val="single" w:sz="4" w:space="0" w:color="auto"/>
            </w:tcBorders>
            <w:shd w:val="clear" w:color="000000" w:fill="FFFFFF"/>
            <w:vAlign w:val="center"/>
            <w:hideMark/>
          </w:tcPr>
          <w:p w14:paraId="6CDCC276" w14:textId="77777777" w:rsidR="00835DB0" w:rsidRPr="007326A5" w:rsidRDefault="00835DB0" w:rsidP="00AA6E05">
            <w:pPr>
              <w:jc w:val="center"/>
              <w:rPr>
                <w:sz w:val="12"/>
                <w:szCs w:val="12"/>
              </w:rPr>
            </w:pPr>
            <w:r w:rsidRPr="007326A5">
              <w:rPr>
                <w:sz w:val="12"/>
                <w:szCs w:val="12"/>
              </w:rPr>
              <w:t>2 382 860,00</w:t>
            </w:r>
          </w:p>
        </w:tc>
        <w:tc>
          <w:tcPr>
            <w:tcW w:w="776" w:type="dxa"/>
            <w:tcBorders>
              <w:top w:val="nil"/>
              <w:left w:val="nil"/>
              <w:bottom w:val="single" w:sz="4" w:space="0" w:color="auto"/>
              <w:right w:val="single" w:sz="4" w:space="0" w:color="auto"/>
            </w:tcBorders>
            <w:shd w:val="clear" w:color="000000" w:fill="FFFFFF"/>
            <w:vAlign w:val="center"/>
            <w:hideMark/>
          </w:tcPr>
          <w:p w14:paraId="6C1D259F"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35392F3C" w14:textId="77777777" w:rsidR="00835DB0" w:rsidRPr="007326A5" w:rsidRDefault="00835DB0" w:rsidP="00AA6E05">
            <w:pPr>
              <w:jc w:val="center"/>
              <w:rPr>
                <w:sz w:val="12"/>
                <w:szCs w:val="12"/>
              </w:rPr>
            </w:pPr>
            <w:r w:rsidRPr="007326A5">
              <w:rPr>
                <w:sz w:val="12"/>
                <w:szCs w:val="12"/>
              </w:rPr>
              <w:t>7</w:t>
            </w:r>
          </w:p>
        </w:tc>
        <w:tc>
          <w:tcPr>
            <w:tcW w:w="770" w:type="dxa"/>
            <w:tcBorders>
              <w:top w:val="nil"/>
              <w:left w:val="nil"/>
              <w:bottom w:val="single" w:sz="4" w:space="0" w:color="auto"/>
              <w:right w:val="single" w:sz="4" w:space="0" w:color="auto"/>
            </w:tcBorders>
            <w:shd w:val="clear" w:color="000000" w:fill="FFFFFF"/>
            <w:noWrap/>
            <w:vAlign w:val="center"/>
            <w:hideMark/>
          </w:tcPr>
          <w:p w14:paraId="6DD5EEFB" w14:textId="77777777" w:rsidR="00835DB0" w:rsidRPr="007326A5" w:rsidRDefault="00835DB0" w:rsidP="00AA6E05">
            <w:pPr>
              <w:jc w:val="center"/>
              <w:rPr>
                <w:sz w:val="12"/>
                <w:szCs w:val="12"/>
              </w:rPr>
            </w:pPr>
            <w:r w:rsidRPr="007326A5">
              <w:rPr>
                <w:sz w:val="12"/>
                <w:szCs w:val="12"/>
              </w:rPr>
              <w:t>9 973,92</w:t>
            </w:r>
          </w:p>
        </w:tc>
        <w:tc>
          <w:tcPr>
            <w:tcW w:w="936" w:type="dxa"/>
            <w:tcBorders>
              <w:top w:val="nil"/>
              <w:left w:val="nil"/>
              <w:bottom w:val="single" w:sz="4" w:space="0" w:color="auto"/>
              <w:right w:val="single" w:sz="4" w:space="0" w:color="auto"/>
            </w:tcBorders>
            <w:shd w:val="clear" w:color="000000" w:fill="FFFFFF"/>
            <w:noWrap/>
            <w:vAlign w:val="center"/>
            <w:hideMark/>
          </w:tcPr>
          <w:p w14:paraId="433DF963" w14:textId="77777777" w:rsidR="00835DB0" w:rsidRPr="007326A5" w:rsidRDefault="00835DB0" w:rsidP="00AA6E05">
            <w:pPr>
              <w:jc w:val="center"/>
              <w:rPr>
                <w:sz w:val="12"/>
                <w:szCs w:val="12"/>
              </w:rPr>
            </w:pPr>
            <w:r w:rsidRPr="007326A5">
              <w:rPr>
                <w:sz w:val="12"/>
                <w:szCs w:val="12"/>
              </w:rPr>
              <w:t>1 914 992,56</w:t>
            </w:r>
          </w:p>
        </w:tc>
        <w:tc>
          <w:tcPr>
            <w:tcW w:w="949" w:type="dxa"/>
            <w:tcBorders>
              <w:top w:val="nil"/>
              <w:left w:val="nil"/>
              <w:bottom w:val="single" w:sz="4" w:space="0" w:color="auto"/>
              <w:right w:val="single" w:sz="4" w:space="0" w:color="auto"/>
            </w:tcBorders>
            <w:shd w:val="clear" w:color="000000" w:fill="FFFFFF"/>
            <w:noWrap/>
            <w:vAlign w:val="center"/>
            <w:hideMark/>
          </w:tcPr>
          <w:p w14:paraId="3B951B83" w14:textId="77777777" w:rsidR="00835DB0" w:rsidRPr="007326A5" w:rsidRDefault="00835DB0" w:rsidP="00AA6E05">
            <w:pPr>
              <w:jc w:val="center"/>
              <w:rPr>
                <w:sz w:val="12"/>
                <w:szCs w:val="12"/>
              </w:rPr>
            </w:pPr>
            <w:r w:rsidRPr="007326A5">
              <w:rPr>
                <w:sz w:val="12"/>
                <w:szCs w:val="12"/>
              </w:rPr>
              <w:t>192</w:t>
            </w:r>
          </w:p>
        </w:tc>
        <w:tc>
          <w:tcPr>
            <w:tcW w:w="963" w:type="dxa"/>
            <w:tcBorders>
              <w:top w:val="nil"/>
              <w:left w:val="nil"/>
              <w:bottom w:val="single" w:sz="4" w:space="0" w:color="auto"/>
              <w:right w:val="single" w:sz="4" w:space="0" w:color="auto"/>
            </w:tcBorders>
            <w:shd w:val="clear" w:color="000000" w:fill="FFFFFF"/>
            <w:noWrap/>
            <w:vAlign w:val="center"/>
            <w:hideMark/>
          </w:tcPr>
          <w:p w14:paraId="624D548B" w14:textId="77777777" w:rsidR="00835DB0" w:rsidRPr="007326A5" w:rsidRDefault="00835DB0" w:rsidP="00AA6E05">
            <w:pPr>
              <w:jc w:val="center"/>
              <w:rPr>
                <w:sz w:val="12"/>
                <w:szCs w:val="12"/>
              </w:rPr>
            </w:pPr>
            <w:r w:rsidRPr="007326A5">
              <w:rPr>
                <w:sz w:val="12"/>
                <w:szCs w:val="12"/>
              </w:rPr>
              <w:t>119 687,04</w:t>
            </w:r>
          </w:p>
        </w:tc>
      </w:tr>
      <w:tr w:rsidR="00835DB0" w:rsidRPr="007326A5" w14:paraId="1BAF2414" w14:textId="77777777" w:rsidTr="00AA6E05">
        <w:trPr>
          <w:trHeight w:val="54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69AB0A7A" w14:textId="77777777" w:rsidR="00835DB0" w:rsidRPr="007326A5" w:rsidRDefault="00835DB0" w:rsidP="00AA6E05">
            <w:pPr>
              <w:jc w:val="center"/>
              <w:rPr>
                <w:sz w:val="12"/>
                <w:szCs w:val="12"/>
              </w:rPr>
            </w:pPr>
            <w:r w:rsidRPr="007326A5">
              <w:rPr>
                <w:sz w:val="12"/>
                <w:szCs w:val="12"/>
              </w:rPr>
              <w:t>26</w:t>
            </w:r>
          </w:p>
        </w:tc>
        <w:tc>
          <w:tcPr>
            <w:tcW w:w="2897" w:type="dxa"/>
            <w:tcBorders>
              <w:top w:val="nil"/>
              <w:left w:val="nil"/>
              <w:bottom w:val="single" w:sz="4" w:space="0" w:color="auto"/>
              <w:right w:val="single" w:sz="4" w:space="0" w:color="auto"/>
            </w:tcBorders>
            <w:shd w:val="clear" w:color="000000" w:fill="FFFFFF"/>
            <w:vAlign w:val="center"/>
            <w:hideMark/>
          </w:tcPr>
          <w:p w14:paraId="61BDEB1F" w14:textId="77777777" w:rsidR="00835DB0" w:rsidRPr="007326A5" w:rsidRDefault="00835DB0" w:rsidP="00AA6E05">
            <w:pPr>
              <w:rPr>
                <w:sz w:val="12"/>
                <w:szCs w:val="12"/>
              </w:rPr>
            </w:pPr>
            <w:r w:rsidRPr="007326A5">
              <w:rPr>
                <w:sz w:val="12"/>
                <w:szCs w:val="12"/>
              </w:rPr>
              <w:t>Т/трасса   ГВС от ТК 35А до ТК 36</w:t>
            </w:r>
            <w:proofErr w:type="gramStart"/>
            <w:r w:rsidRPr="007326A5">
              <w:rPr>
                <w:sz w:val="12"/>
                <w:szCs w:val="12"/>
              </w:rPr>
              <w:t>А  /</w:t>
            </w:r>
            <w:proofErr w:type="gramEnd"/>
            <w:r w:rsidRPr="007326A5">
              <w:rPr>
                <w:sz w:val="12"/>
                <w:szCs w:val="12"/>
              </w:rPr>
              <w:t>4697/4979</w:t>
            </w:r>
          </w:p>
        </w:tc>
        <w:tc>
          <w:tcPr>
            <w:tcW w:w="888" w:type="dxa"/>
            <w:tcBorders>
              <w:top w:val="nil"/>
              <w:left w:val="nil"/>
              <w:bottom w:val="single" w:sz="4" w:space="0" w:color="auto"/>
              <w:right w:val="single" w:sz="4" w:space="0" w:color="auto"/>
            </w:tcBorders>
            <w:shd w:val="clear" w:color="000000" w:fill="FFFFFF"/>
            <w:vAlign w:val="center"/>
            <w:hideMark/>
          </w:tcPr>
          <w:p w14:paraId="4DF1E751" w14:textId="77777777" w:rsidR="00835DB0" w:rsidRPr="007326A5" w:rsidRDefault="00835DB0" w:rsidP="00AA6E05">
            <w:pPr>
              <w:jc w:val="center"/>
              <w:rPr>
                <w:sz w:val="12"/>
                <w:szCs w:val="12"/>
              </w:rPr>
            </w:pPr>
            <w:r w:rsidRPr="007326A5">
              <w:rPr>
                <w:sz w:val="12"/>
                <w:szCs w:val="12"/>
              </w:rPr>
              <w:t>2007</w:t>
            </w:r>
          </w:p>
        </w:tc>
        <w:tc>
          <w:tcPr>
            <w:tcW w:w="891" w:type="dxa"/>
            <w:tcBorders>
              <w:top w:val="nil"/>
              <w:left w:val="nil"/>
              <w:bottom w:val="single" w:sz="4" w:space="0" w:color="auto"/>
              <w:right w:val="single" w:sz="4" w:space="0" w:color="auto"/>
            </w:tcBorders>
            <w:shd w:val="clear" w:color="000000" w:fill="FFFFFF"/>
            <w:vAlign w:val="center"/>
            <w:hideMark/>
          </w:tcPr>
          <w:p w14:paraId="5443ED36" w14:textId="77777777" w:rsidR="00835DB0" w:rsidRPr="007326A5" w:rsidRDefault="00835DB0" w:rsidP="00AA6E05">
            <w:pPr>
              <w:jc w:val="center"/>
              <w:rPr>
                <w:sz w:val="12"/>
                <w:szCs w:val="12"/>
              </w:rPr>
            </w:pPr>
            <w:r w:rsidRPr="007326A5">
              <w:rPr>
                <w:sz w:val="12"/>
                <w:szCs w:val="12"/>
              </w:rPr>
              <w:t>71 426,00</w:t>
            </w:r>
          </w:p>
        </w:tc>
        <w:tc>
          <w:tcPr>
            <w:tcW w:w="776" w:type="dxa"/>
            <w:tcBorders>
              <w:top w:val="nil"/>
              <w:left w:val="nil"/>
              <w:bottom w:val="single" w:sz="4" w:space="0" w:color="auto"/>
              <w:right w:val="single" w:sz="4" w:space="0" w:color="auto"/>
            </w:tcBorders>
            <w:shd w:val="clear" w:color="000000" w:fill="FFFFFF"/>
            <w:vAlign w:val="center"/>
            <w:hideMark/>
          </w:tcPr>
          <w:p w14:paraId="4CF001D7"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2E836B0D" w14:textId="77777777" w:rsidR="00835DB0" w:rsidRPr="007326A5" w:rsidRDefault="00835DB0" w:rsidP="00AA6E05">
            <w:pPr>
              <w:jc w:val="center"/>
              <w:rPr>
                <w:sz w:val="12"/>
                <w:szCs w:val="12"/>
              </w:rPr>
            </w:pPr>
            <w:r w:rsidRPr="007326A5">
              <w:rPr>
                <w:sz w:val="12"/>
                <w:szCs w:val="12"/>
              </w:rPr>
              <w:t>5</w:t>
            </w:r>
          </w:p>
        </w:tc>
        <w:tc>
          <w:tcPr>
            <w:tcW w:w="770" w:type="dxa"/>
            <w:tcBorders>
              <w:top w:val="nil"/>
              <w:left w:val="nil"/>
              <w:bottom w:val="single" w:sz="4" w:space="0" w:color="auto"/>
              <w:right w:val="single" w:sz="4" w:space="0" w:color="auto"/>
            </w:tcBorders>
            <w:shd w:val="clear" w:color="000000" w:fill="FFFFFF"/>
            <w:noWrap/>
            <w:vAlign w:val="center"/>
            <w:hideMark/>
          </w:tcPr>
          <w:p w14:paraId="02AE9251" w14:textId="77777777" w:rsidR="00835DB0" w:rsidRPr="007326A5" w:rsidRDefault="00835DB0" w:rsidP="00AA6E05">
            <w:pPr>
              <w:jc w:val="center"/>
              <w:rPr>
                <w:sz w:val="12"/>
                <w:szCs w:val="12"/>
              </w:rPr>
            </w:pPr>
            <w:r w:rsidRPr="007326A5">
              <w:rPr>
                <w:sz w:val="12"/>
                <w:szCs w:val="12"/>
              </w:rPr>
              <w:t>360,34</w:t>
            </w:r>
          </w:p>
        </w:tc>
        <w:tc>
          <w:tcPr>
            <w:tcW w:w="936" w:type="dxa"/>
            <w:tcBorders>
              <w:top w:val="nil"/>
              <w:left w:val="nil"/>
              <w:bottom w:val="single" w:sz="4" w:space="0" w:color="auto"/>
              <w:right w:val="single" w:sz="4" w:space="0" w:color="auto"/>
            </w:tcBorders>
            <w:shd w:val="clear" w:color="000000" w:fill="FFFFFF"/>
            <w:noWrap/>
            <w:vAlign w:val="center"/>
            <w:hideMark/>
          </w:tcPr>
          <w:p w14:paraId="7E2FD090" w14:textId="77777777" w:rsidR="00835DB0" w:rsidRPr="007326A5" w:rsidRDefault="00835DB0" w:rsidP="00AA6E05">
            <w:pPr>
              <w:jc w:val="center"/>
              <w:rPr>
                <w:sz w:val="12"/>
                <w:szCs w:val="12"/>
              </w:rPr>
            </w:pPr>
            <w:r w:rsidRPr="007326A5">
              <w:rPr>
                <w:sz w:val="12"/>
                <w:szCs w:val="12"/>
              </w:rPr>
              <w:t>17 656,73</w:t>
            </w:r>
          </w:p>
        </w:tc>
        <w:tc>
          <w:tcPr>
            <w:tcW w:w="949" w:type="dxa"/>
            <w:tcBorders>
              <w:top w:val="nil"/>
              <w:left w:val="nil"/>
              <w:bottom w:val="single" w:sz="4" w:space="0" w:color="auto"/>
              <w:right w:val="single" w:sz="4" w:space="0" w:color="auto"/>
            </w:tcBorders>
            <w:shd w:val="clear" w:color="000000" w:fill="FFFFFF"/>
            <w:noWrap/>
            <w:vAlign w:val="center"/>
            <w:hideMark/>
          </w:tcPr>
          <w:p w14:paraId="0B612BCA" w14:textId="77777777" w:rsidR="00835DB0" w:rsidRPr="007326A5" w:rsidRDefault="00835DB0" w:rsidP="00AA6E05">
            <w:pPr>
              <w:jc w:val="center"/>
              <w:rPr>
                <w:sz w:val="12"/>
                <w:szCs w:val="12"/>
              </w:rPr>
            </w:pPr>
            <w:r w:rsidRPr="007326A5">
              <w:rPr>
                <w:sz w:val="12"/>
                <w:szCs w:val="12"/>
              </w:rPr>
              <w:t>49</w:t>
            </w:r>
          </w:p>
        </w:tc>
        <w:tc>
          <w:tcPr>
            <w:tcW w:w="963" w:type="dxa"/>
            <w:tcBorders>
              <w:top w:val="nil"/>
              <w:left w:val="nil"/>
              <w:bottom w:val="single" w:sz="4" w:space="0" w:color="auto"/>
              <w:right w:val="single" w:sz="4" w:space="0" w:color="auto"/>
            </w:tcBorders>
            <w:shd w:val="clear" w:color="000000" w:fill="FFFFFF"/>
            <w:noWrap/>
            <w:vAlign w:val="center"/>
            <w:hideMark/>
          </w:tcPr>
          <w:p w14:paraId="29D99829" w14:textId="77777777" w:rsidR="00835DB0" w:rsidRPr="007326A5" w:rsidRDefault="00835DB0" w:rsidP="00AA6E05">
            <w:pPr>
              <w:jc w:val="center"/>
              <w:rPr>
                <w:sz w:val="12"/>
                <w:szCs w:val="12"/>
              </w:rPr>
            </w:pPr>
            <w:r w:rsidRPr="007326A5">
              <w:rPr>
                <w:sz w:val="12"/>
                <w:szCs w:val="12"/>
              </w:rPr>
              <w:t>4 324,08</w:t>
            </w:r>
          </w:p>
        </w:tc>
      </w:tr>
      <w:tr w:rsidR="00835DB0" w:rsidRPr="007326A5" w14:paraId="26D118D5" w14:textId="77777777" w:rsidTr="00AA6E05">
        <w:trPr>
          <w:trHeight w:val="54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2907DC2C" w14:textId="77777777" w:rsidR="00835DB0" w:rsidRPr="007326A5" w:rsidRDefault="00835DB0" w:rsidP="00AA6E05">
            <w:pPr>
              <w:jc w:val="center"/>
              <w:rPr>
                <w:sz w:val="12"/>
                <w:szCs w:val="12"/>
              </w:rPr>
            </w:pPr>
            <w:r w:rsidRPr="007326A5">
              <w:rPr>
                <w:sz w:val="12"/>
                <w:szCs w:val="12"/>
              </w:rPr>
              <w:t>27</w:t>
            </w:r>
          </w:p>
        </w:tc>
        <w:tc>
          <w:tcPr>
            <w:tcW w:w="2897" w:type="dxa"/>
            <w:tcBorders>
              <w:top w:val="nil"/>
              <w:left w:val="nil"/>
              <w:bottom w:val="single" w:sz="4" w:space="0" w:color="auto"/>
              <w:right w:val="single" w:sz="4" w:space="0" w:color="auto"/>
            </w:tcBorders>
            <w:shd w:val="clear" w:color="000000" w:fill="FFFFFF"/>
            <w:vAlign w:val="center"/>
            <w:hideMark/>
          </w:tcPr>
          <w:p w14:paraId="2D9653B6" w14:textId="77777777" w:rsidR="00835DB0" w:rsidRPr="007326A5" w:rsidRDefault="00835DB0" w:rsidP="00AA6E05">
            <w:pPr>
              <w:rPr>
                <w:sz w:val="12"/>
                <w:szCs w:val="12"/>
              </w:rPr>
            </w:pPr>
            <w:r w:rsidRPr="007326A5">
              <w:rPr>
                <w:sz w:val="12"/>
                <w:szCs w:val="12"/>
              </w:rPr>
              <w:t>Т/</w:t>
            </w:r>
            <w:proofErr w:type="gramStart"/>
            <w:r w:rsidRPr="007326A5">
              <w:rPr>
                <w:sz w:val="12"/>
                <w:szCs w:val="12"/>
              </w:rPr>
              <w:t>трасса  /</w:t>
            </w:r>
            <w:proofErr w:type="gramEnd"/>
            <w:r w:rsidRPr="007326A5">
              <w:rPr>
                <w:sz w:val="12"/>
                <w:szCs w:val="12"/>
              </w:rPr>
              <w:t>3432/4973</w:t>
            </w:r>
          </w:p>
        </w:tc>
        <w:tc>
          <w:tcPr>
            <w:tcW w:w="888" w:type="dxa"/>
            <w:tcBorders>
              <w:top w:val="nil"/>
              <w:left w:val="nil"/>
              <w:bottom w:val="single" w:sz="4" w:space="0" w:color="auto"/>
              <w:right w:val="single" w:sz="4" w:space="0" w:color="auto"/>
            </w:tcBorders>
            <w:shd w:val="clear" w:color="000000" w:fill="FFFFFF"/>
            <w:vAlign w:val="center"/>
            <w:hideMark/>
          </w:tcPr>
          <w:p w14:paraId="7B162AC8" w14:textId="77777777" w:rsidR="00835DB0" w:rsidRPr="007326A5" w:rsidRDefault="00835DB0" w:rsidP="00AA6E05">
            <w:pPr>
              <w:jc w:val="center"/>
              <w:rPr>
                <w:sz w:val="12"/>
                <w:szCs w:val="12"/>
              </w:rPr>
            </w:pPr>
            <w:r w:rsidRPr="007326A5">
              <w:rPr>
                <w:sz w:val="12"/>
                <w:szCs w:val="12"/>
              </w:rPr>
              <w:t>1988</w:t>
            </w:r>
          </w:p>
        </w:tc>
        <w:tc>
          <w:tcPr>
            <w:tcW w:w="891" w:type="dxa"/>
            <w:tcBorders>
              <w:top w:val="nil"/>
              <w:left w:val="nil"/>
              <w:bottom w:val="single" w:sz="4" w:space="0" w:color="auto"/>
              <w:right w:val="single" w:sz="4" w:space="0" w:color="auto"/>
            </w:tcBorders>
            <w:shd w:val="clear" w:color="000000" w:fill="FFFFFF"/>
            <w:vAlign w:val="center"/>
            <w:hideMark/>
          </w:tcPr>
          <w:p w14:paraId="1C74274E" w14:textId="77777777" w:rsidR="00835DB0" w:rsidRPr="007326A5" w:rsidRDefault="00835DB0" w:rsidP="00AA6E05">
            <w:pPr>
              <w:jc w:val="center"/>
              <w:rPr>
                <w:sz w:val="12"/>
                <w:szCs w:val="12"/>
              </w:rPr>
            </w:pPr>
            <w:r w:rsidRPr="007326A5">
              <w:rPr>
                <w:sz w:val="12"/>
                <w:szCs w:val="12"/>
              </w:rPr>
              <w:t>512 903,13</w:t>
            </w:r>
          </w:p>
        </w:tc>
        <w:tc>
          <w:tcPr>
            <w:tcW w:w="776" w:type="dxa"/>
            <w:tcBorders>
              <w:top w:val="nil"/>
              <w:left w:val="nil"/>
              <w:bottom w:val="single" w:sz="4" w:space="0" w:color="auto"/>
              <w:right w:val="single" w:sz="4" w:space="0" w:color="auto"/>
            </w:tcBorders>
            <w:shd w:val="clear" w:color="000000" w:fill="FFFFFF"/>
            <w:vAlign w:val="center"/>
            <w:hideMark/>
          </w:tcPr>
          <w:p w14:paraId="2F149D80"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44EAF9E3" w14:textId="77777777" w:rsidR="00835DB0" w:rsidRPr="007326A5" w:rsidRDefault="00835DB0" w:rsidP="00AA6E05">
            <w:pPr>
              <w:jc w:val="center"/>
              <w:rPr>
                <w:sz w:val="12"/>
                <w:szCs w:val="12"/>
              </w:rPr>
            </w:pPr>
            <w:r w:rsidRPr="007326A5">
              <w:rPr>
                <w:sz w:val="12"/>
                <w:szCs w:val="12"/>
              </w:rPr>
              <w:t>5</w:t>
            </w:r>
          </w:p>
        </w:tc>
        <w:tc>
          <w:tcPr>
            <w:tcW w:w="770" w:type="dxa"/>
            <w:tcBorders>
              <w:top w:val="nil"/>
              <w:left w:val="nil"/>
              <w:bottom w:val="single" w:sz="4" w:space="0" w:color="auto"/>
              <w:right w:val="single" w:sz="4" w:space="0" w:color="auto"/>
            </w:tcBorders>
            <w:shd w:val="clear" w:color="000000" w:fill="FFFFFF"/>
            <w:noWrap/>
            <w:vAlign w:val="center"/>
            <w:hideMark/>
          </w:tcPr>
          <w:p w14:paraId="058150C3" w14:textId="77777777" w:rsidR="00835DB0" w:rsidRPr="007326A5" w:rsidRDefault="00835DB0" w:rsidP="00AA6E05">
            <w:pPr>
              <w:jc w:val="center"/>
              <w:rPr>
                <w:sz w:val="12"/>
                <w:szCs w:val="12"/>
              </w:rPr>
            </w:pPr>
            <w:r w:rsidRPr="007326A5">
              <w:rPr>
                <w:sz w:val="12"/>
                <w:szCs w:val="12"/>
              </w:rPr>
              <w:t>4 465,19</w:t>
            </w:r>
          </w:p>
        </w:tc>
        <w:tc>
          <w:tcPr>
            <w:tcW w:w="936" w:type="dxa"/>
            <w:tcBorders>
              <w:top w:val="nil"/>
              <w:left w:val="nil"/>
              <w:bottom w:val="single" w:sz="4" w:space="0" w:color="auto"/>
              <w:right w:val="single" w:sz="4" w:space="0" w:color="auto"/>
            </w:tcBorders>
            <w:shd w:val="clear" w:color="000000" w:fill="FFFFFF"/>
            <w:noWrap/>
            <w:vAlign w:val="center"/>
            <w:hideMark/>
          </w:tcPr>
          <w:p w14:paraId="4D03ED68" w14:textId="77777777" w:rsidR="00835DB0" w:rsidRPr="007326A5" w:rsidRDefault="00835DB0" w:rsidP="00AA6E05">
            <w:pPr>
              <w:jc w:val="center"/>
              <w:rPr>
                <w:sz w:val="12"/>
                <w:szCs w:val="12"/>
              </w:rPr>
            </w:pPr>
            <w:r w:rsidRPr="007326A5">
              <w:rPr>
                <w:sz w:val="12"/>
                <w:szCs w:val="12"/>
              </w:rPr>
              <w:t>218 794,41</w:t>
            </w:r>
          </w:p>
        </w:tc>
        <w:tc>
          <w:tcPr>
            <w:tcW w:w="949" w:type="dxa"/>
            <w:tcBorders>
              <w:top w:val="nil"/>
              <w:left w:val="nil"/>
              <w:bottom w:val="single" w:sz="4" w:space="0" w:color="auto"/>
              <w:right w:val="single" w:sz="4" w:space="0" w:color="auto"/>
            </w:tcBorders>
            <w:shd w:val="clear" w:color="000000" w:fill="FFFFFF"/>
            <w:noWrap/>
            <w:vAlign w:val="center"/>
            <w:hideMark/>
          </w:tcPr>
          <w:p w14:paraId="2AB77AD6" w14:textId="77777777" w:rsidR="00835DB0" w:rsidRPr="007326A5" w:rsidRDefault="00835DB0" w:rsidP="00AA6E05">
            <w:pPr>
              <w:jc w:val="center"/>
              <w:rPr>
                <w:sz w:val="12"/>
                <w:szCs w:val="12"/>
              </w:rPr>
            </w:pPr>
            <w:r w:rsidRPr="007326A5">
              <w:rPr>
                <w:sz w:val="12"/>
                <w:szCs w:val="12"/>
              </w:rPr>
              <w:t>49</w:t>
            </w:r>
          </w:p>
        </w:tc>
        <w:tc>
          <w:tcPr>
            <w:tcW w:w="963" w:type="dxa"/>
            <w:tcBorders>
              <w:top w:val="nil"/>
              <w:left w:val="nil"/>
              <w:bottom w:val="single" w:sz="4" w:space="0" w:color="auto"/>
              <w:right w:val="single" w:sz="4" w:space="0" w:color="auto"/>
            </w:tcBorders>
            <w:shd w:val="clear" w:color="000000" w:fill="FFFFFF"/>
            <w:noWrap/>
            <w:vAlign w:val="center"/>
            <w:hideMark/>
          </w:tcPr>
          <w:p w14:paraId="5BF0253A" w14:textId="77777777" w:rsidR="00835DB0" w:rsidRPr="007326A5" w:rsidRDefault="00835DB0" w:rsidP="00AA6E05">
            <w:pPr>
              <w:jc w:val="center"/>
              <w:rPr>
                <w:sz w:val="12"/>
                <w:szCs w:val="12"/>
              </w:rPr>
            </w:pPr>
            <w:r w:rsidRPr="007326A5">
              <w:rPr>
                <w:sz w:val="12"/>
                <w:szCs w:val="12"/>
              </w:rPr>
              <w:t>53 582,28</w:t>
            </w:r>
          </w:p>
        </w:tc>
      </w:tr>
      <w:tr w:rsidR="00835DB0" w:rsidRPr="007326A5" w14:paraId="01007D63" w14:textId="77777777" w:rsidTr="00AA6E05">
        <w:trPr>
          <w:trHeight w:val="54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3EB27966" w14:textId="77777777" w:rsidR="00835DB0" w:rsidRPr="007326A5" w:rsidRDefault="00835DB0" w:rsidP="00AA6E05">
            <w:pPr>
              <w:jc w:val="center"/>
              <w:rPr>
                <w:sz w:val="12"/>
                <w:szCs w:val="12"/>
              </w:rPr>
            </w:pPr>
            <w:r w:rsidRPr="007326A5">
              <w:rPr>
                <w:sz w:val="12"/>
                <w:szCs w:val="12"/>
              </w:rPr>
              <w:t>28</w:t>
            </w:r>
          </w:p>
        </w:tc>
        <w:tc>
          <w:tcPr>
            <w:tcW w:w="2897" w:type="dxa"/>
            <w:tcBorders>
              <w:top w:val="nil"/>
              <w:left w:val="nil"/>
              <w:bottom w:val="single" w:sz="4" w:space="0" w:color="auto"/>
              <w:right w:val="single" w:sz="4" w:space="0" w:color="auto"/>
            </w:tcBorders>
            <w:shd w:val="clear" w:color="000000" w:fill="FFFFFF"/>
            <w:vAlign w:val="center"/>
            <w:hideMark/>
          </w:tcPr>
          <w:p w14:paraId="5FE8059C" w14:textId="77777777" w:rsidR="00835DB0" w:rsidRPr="007326A5" w:rsidRDefault="00835DB0" w:rsidP="00AA6E05">
            <w:pPr>
              <w:rPr>
                <w:sz w:val="12"/>
                <w:szCs w:val="12"/>
              </w:rPr>
            </w:pPr>
            <w:r w:rsidRPr="007326A5">
              <w:rPr>
                <w:sz w:val="12"/>
                <w:szCs w:val="12"/>
              </w:rPr>
              <w:t>Т/</w:t>
            </w:r>
            <w:proofErr w:type="gramStart"/>
            <w:r w:rsidRPr="007326A5">
              <w:rPr>
                <w:sz w:val="12"/>
                <w:szCs w:val="12"/>
              </w:rPr>
              <w:t>трасса  /</w:t>
            </w:r>
            <w:proofErr w:type="gramEnd"/>
            <w:r w:rsidRPr="007326A5">
              <w:rPr>
                <w:sz w:val="12"/>
                <w:szCs w:val="12"/>
              </w:rPr>
              <w:t>3683/4977</w:t>
            </w:r>
          </w:p>
        </w:tc>
        <w:tc>
          <w:tcPr>
            <w:tcW w:w="888" w:type="dxa"/>
            <w:tcBorders>
              <w:top w:val="nil"/>
              <w:left w:val="nil"/>
              <w:bottom w:val="single" w:sz="4" w:space="0" w:color="auto"/>
              <w:right w:val="single" w:sz="4" w:space="0" w:color="auto"/>
            </w:tcBorders>
            <w:shd w:val="clear" w:color="000000" w:fill="FFFFFF"/>
            <w:vAlign w:val="center"/>
            <w:hideMark/>
          </w:tcPr>
          <w:p w14:paraId="632C1D6B" w14:textId="77777777" w:rsidR="00835DB0" w:rsidRPr="007326A5" w:rsidRDefault="00835DB0" w:rsidP="00AA6E05">
            <w:pPr>
              <w:jc w:val="center"/>
              <w:rPr>
                <w:sz w:val="12"/>
                <w:szCs w:val="12"/>
              </w:rPr>
            </w:pPr>
            <w:r w:rsidRPr="007326A5">
              <w:rPr>
                <w:sz w:val="12"/>
                <w:szCs w:val="12"/>
              </w:rPr>
              <w:t>1991</w:t>
            </w:r>
          </w:p>
        </w:tc>
        <w:tc>
          <w:tcPr>
            <w:tcW w:w="891" w:type="dxa"/>
            <w:tcBorders>
              <w:top w:val="nil"/>
              <w:left w:val="nil"/>
              <w:bottom w:val="single" w:sz="4" w:space="0" w:color="auto"/>
              <w:right w:val="single" w:sz="4" w:space="0" w:color="auto"/>
            </w:tcBorders>
            <w:shd w:val="clear" w:color="000000" w:fill="FFFFFF"/>
            <w:vAlign w:val="center"/>
            <w:hideMark/>
          </w:tcPr>
          <w:p w14:paraId="2E71735B" w14:textId="77777777" w:rsidR="00835DB0" w:rsidRPr="007326A5" w:rsidRDefault="00835DB0" w:rsidP="00AA6E05">
            <w:pPr>
              <w:jc w:val="center"/>
              <w:rPr>
                <w:sz w:val="12"/>
                <w:szCs w:val="12"/>
              </w:rPr>
            </w:pPr>
            <w:r w:rsidRPr="007326A5">
              <w:rPr>
                <w:sz w:val="12"/>
                <w:szCs w:val="12"/>
              </w:rPr>
              <w:t>95 087,93</w:t>
            </w:r>
          </w:p>
        </w:tc>
        <w:tc>
          <w:tcPr>
            <w:tcW w:w="776" w:type="dxa"/>
            <w:tcBorders>
              <w:top w:val="nil"/>
              <w:left w:val="nil"/>
              <w:bottom w:val="single" w:sz="4" w:space="0" w:color="auto"/>
              <w:right w:val="single" w:sz="4" w:space="0" w:color="auto"/>
            </w:tcBorders>
            <w:shd w:val="clear" w:color="000000" w:fill="FFFFFF"/>
            <w:vAlign w:val="center"/>
            <w:hideMark/>
          </w:tcPr>
          <w:p w14:paraId="51632999"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643FAD9E"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79F47AD5" w14:textId="77777777" w:rsidR="00835DB0" w:rsidRPr="007326A5" w:rsidRDefault="00835DB0" w:rsidP="00AA6E05">
            <w:pPr>
              <w:jc w:val="center"/>
              <w:rPr>
                <w:sz w:val="12"/>
                <w:szCs w:val="12"/>
              </w:rPr>
            </w:pPr>
            <w:r w:rsidRPr="007326A5">
              <w:rPr>
                <w:sz w:val="12"/>
                <w:szCs w:val="12"/>
              </w:rPr>
              <w:t>241,14</w:t>
            </w:r>
          </w:p>
        </w:tc>
        <w:tc>
          <w:tcPr>
            <w:tcW w:w="936" w:type="dxa"/>
            <w:tcBorders>
              <w:top w:val="nil"/>
              <w:left w:val="nil"/>
              <w:bottom w:val="single" w:sz="4" w:space="0" w:color="auto"/>
              <w:right w:val="single" w:sz="4" w:space="0" w:color="auto"/>
            </w:tcBorders>
            <w:shd w:val="clear" w:color="000000" w:fill="FFFFFF"/>
            <w:noWrap/>
            <w:vAlign w:val="center"/>
            <w:hideMark/>
          </w:tcPr>
          <w:p w14:paraId="331947EC" w14:textId="77777777" w:rsidR="00835DB0" w:rsidRPr="007326A5" w:rsidRDefault="00835DB0" w:rsidP="00AA6E05">
            <w:pPr>
              <w:jc w:val="center"/>
              <w:rPr>
                <w:sz w:val="12"/>
                <w:szCs w:val="12"/>
              </w:rPr>
            </w:pPr>
            <w:r w:rsidRPr="007326A5">
              <w:rPr>
                <w:sz w:val="12"/>
                <w:szCs w:val="12"/>
              </w:rPr>
              <w:t>55 220,62</w:t>
            </w:r>
          </w:p>
        </w:tc>
        <w:tc>
          <w:tcPr>
            <w:tcW w:w="949" w:type="dxa"/>
            <w:tcBorders>
              <w:top w:val="nil"/>
              <w:left w:val="nil"/>
              <w:bottom w:val="single" w:sz="4" w:space="0" w:color="auto"/>
              <w:right w:val="single" w:sz="4" w:space="0" w:color="auto"/>
            </w:tcBorders>
            <w:shd w:val="clear" w:color="000000" w:fill="FFFFFF"/>
            <w:noWrap/>
            <w:vAlign w:val="center"/>
            <w:hideMark/>
          </w:tcPr>
          <w:p w14:paraId="6BE8FD07" w14:textId="77777777" w:rsidR="00835DB0" w:rsidRPr="007326A5" w:rsidRDefault="00835DB0" w:rsidP="00AA6E05">
            <w:pPr>
              <w:jc w:val="center"/>
              <w:rPr>
                <w:sz w:val="12"/>
                <w:szCs w:val="12"/>
              </w:rPr>
            </w:pPr>
            <w:r w:rsidRPr="007326A5">
              <w:rPr>
                <w:sz w:val="12"/>
                <w:szCs w:val="12"/>
              </w:rPr>
              <w:t>229</w:t>
            </w:r>
          </w:p>
        </w:tc>
        <w:tc>
          <w:tcPr>
            <w:tcW w:w="963" w:type="dxa"/>
            <w:tcBorders>
              <w:top w:val="nil"/>
              <w:left w:val="nil"/>
              <w:bottom w:val="single" w:sz="4" w:space="0" w:color="auto"/>
              <w:right w:val="single" w:sz="4" w:space="0" w:color="auto"/>
            </w:tcBorders>
            <w:shd w:val="clear" w:color="000000" w:fill="FFFFFF"/>
            <w:noWrap/>
            <w:vAlign w:val="center"/>
            <w:hideMark/>
          </w:tcPr>
          <w:p w14:paraId="643FDCA4" w14:textId="77777777" w:rsidR="00835DB0" w:rsidRPr="007326A5" w:rsidRDefault="00835DB0" w:rsidP="00AA6E05">
            <w:pPr>
              <w:jc w:val="center"/>
              <w:rPr>
                <w:sz w:val="12"/>
                <w:szCs w:val="12"/>
              </w:rPr>
            </w:pPr>
            <w:r w:rsidRPr="007326A5">
              <w:rPr>
                <w:sz w:val="12"/>
                <w:szCs w:val="12"/>
              </w:rPr>
              <w:t>2 893,68</w:t>
            </w:r>
          </w:p>
        </w:tc>
      </w:tr>
      <w:tr w:rsidR="00835DB0" w:rsidRPr="007326A5" w14:paraId="2C0B3FC1" w14:textId="77777777" w:rsidTr="00AA6E05">
        <w:trPr>
          <w:trHeight w:val="54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0AD6F178" w14:textId="77777777" w:rsidR="00835DB0" w:rsidRPr="007326A5" w:rsidRDefault="00835DB0" w:rsidP="00AA6E05">
            <w:pPr>
              <w:jc w:val="center"/>
              <w:rPr>
                <w:sz w:val="12"/>
                <w:szCs w:val="12"/>
              </w:rPr>
            </w:pPr>
            <w:r w:rsidRPr="007326A5">
              <w:rPr>
                <w:sz w:val="12"/>
                <w:szCs w:val="12"/>
              </w:rPr>
              <w:t>29</w:t>
            </w:r>
          </w:p>
        </w:tc>
        <w:tc>
          <w:tcPr>
            <w:tcW w:w="2897" w:type="dxa"/>
            <w:tcBorders>
              <w:top w:val="nil"/>
              <w:left w:val="nil"/>
              <w:bottom w:val="single" w:sz="4" w:space="0" w:color="auto"/>
              <w:right w:val="single" w:sz="4" w:space="0" w:color="auto"/>
            </w:tcBorders>
            <w:shd w:val="clear" w:color="000000" w:fill="FFFFFF"/>
            <w:vAlign w:val="center"/>
            <w:hideMark/>
          </w:tcPr>
          <w:p w14:paraId="72FA4C67" w14:textId="77777777" w:rsidR="00835DB0" w:rsidRPr="007326A5" w:rsidRDefault="00835DB0" w:rsidP="00AA6E05">
            <w:pPr>
              <w:rPr>
                <w:sz w:val="12"/>
                <w:szCs w:val="12"/>
              </w:rPr>
            </w:pPr>
            <w:r w:rsidRPr="007326A5">
              <w:rPr>
                <w:sz w:val="12"/>
                <w:szCs w:val="12"/>
              </w:rPr>
              <w:t>Т/</w:t>
            </w:r>
            <w:proofErr w:type="gramStart"/>
            <w:r w:rsidRPr="007326A5">
              <w:rPr>
                <w:sz w:val="12"/>
                <w:szCs w:val="12"/>
              </w:rPr>
              <w:t>трасса  /</w:t>
            </w:r>
            <w:proofErr w:type="gramEnd"/>
            <w:r w:rsidRPr="007326A5">
              <w:rPr>
                <w:sz w:val="12"/>
                <w:szCs w:val="12"/>
              </w:rPr>
              <w:t>3923/4963</w:t>
            </w:r>
          </w:p>
        </w:tc>
        <w:tc>
          <w:tcPr>
            <w:tcW w:w="888" w:type="dxa"/>
            <w:tcBorders>
              <w:top w:val="nil"/>
              <w:left w:val="nil"/>
              <w:bottom w:val="single" w:sz="4" w:space="0" w:color="auto"/>
              <w:right w:val="single" w:sz="4" w:space="0" w:color="auto"/>
            </w:tcBorders>
            <w:shd w:val="clear" w:color="000000" w:fill="FFFFFF"/>
            <w:vAlign w:val="center"/>
            <w:hideMark/>
          </w:tcPr>
          <w:p w14:paraId="0751FF86" w14:textId="77777777" w:rsidR="00835DB0" w:rsidRPr="007326A5" w:rsidRDefault="00835DB0" w:rsidP="00AA6E05">
            <w:pPr>
              <w:jc w:val="center"/>
              <w:rPr>
                <w:sz w:val="12"/>
                <w:szCs w:val="12"/>
              </w:rPr>
            </w:pPr>
            <w:r w:rsidRPr="007326A5">
              <w:rPr>
                <w:sz w:val="12"/>
                <w:szCs w:val="12"/>
              </w:rPr>
              <w:t>1994</w:t>
            </w:r>
          </w:p>
        </w:tc>
        <w:tc>
          <w:tcPr>
            <w:tcW w:w="891" w:type="dxa"/>
            <w:tcBorders>
              <w:top w:val="nil"/>
              <w:left w:val="nil"/>
              <w:bottom w:val="single" w:sz="4" w:space="0" w:color="auto"/>
              <w:right w:val="single" w:sz="4" w:space="0" w:color="auto"/>
            </w:tcBorders>
            <w:shd w:val="clear" w:color="000000" w:fill="FFFFFF"/>
            <w:vAlign w:val="center"/>
            <w:hideMark/>
          </w:tcPr>
          <w:p w14:paraId="6FC4695B" w14:textId="77777777" w:rsidR="00835DB0" w:rsidRPr="007326A5" w:rsidRDefault="00835DB0" w:rsidP="00AA6E05">
            <w:pPr>
              <w:jc w:val="center"/>
              <w:rPr>
                <w:sz w:val="12"/>
                <w:szCs w:val="12"/>
              </w:rPr>
            </w:pPr>
            <w:r w:rsidRPr="007326A5">
              <w:rPr>
                <w:sz w:val="12"/>
                <w:szCs w:val="12"/>
              </w:rPr>
              <w:t>375 532,57</w:t>
            </w:r>
          </w:p>
        </w:tc>
        <w:tc>
          <w:tcPr>
            <w:tcW w:w="776" w:type="dxa"/>
            <w:tcBorders>
              <w:top w:val="nil"/>
              <w:left w:val="nil"/>
              <w:bottom w:val="single" w:sz="4" w:space="0" w:color="auto"/>
              <w:right w:val="single" w:sz="4" w:space="0" w:color="auto"/>
            </w:tcBorders>
            <w:shd w:val="clear" w:color="000000" w:fill="FFFFFF"/>
            <w:vAlign w:val="center"/>
            <w:hideMark/>
          </w:tcPr>
          <w:p w14:paraId="5D0AB24E"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7E674A0D"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5B90CE41" w14:textId="77777777" w:rsidR="00835DB0" w:rsidRPr="007326A5" w:rsidRDefault="00835DB0" w:rsidP="00AA6E05">
            <w:pPr>
              <w:jc w:val="center"/>
              <w:rPr>
                <w:sz w:val="12"/>
                <w:szCs w:val="12"/>
              </w:rPr>
            </w:pPr>
            <w:r w:rsidRPr="007326A5">
              <w:rPr>
                <w:sz w:val="12"/>
                <w:szCs w:val="12"/>
              </w:rPr>
              <w:t>889,26</w:t>
            </w:r>
          </w:p>
        </w:tc>
        <w:tc>
          <w:tcPr>
            <w:tcW w:w="936" w:type="dxa"/>
            <w:tcBorders>
              <w:top w:val="nil"/>
              <w:left w:val="nil"/>
              <w:bottom w:val="single" w:sz="4" w:space="0" w:color="auto"/>
              <w:right w:val="single" w:sz="4" w:space="0" w:color="auto"/>
            </w:tcBorders>
            <w:shd w:val="clear" w:color="000000" w:fill="FFFFFF"/>
            <w:noWrap/>
            <w:vAlign w:val="center"/>
            <w:hideMark/>
          </w:tcPr>
          <w:p w14:paraId="5D45856E" w14:textId="77777777" w:rsidR="00835DB0" w:rsidRPr="007326A5" w:rsidRDefault="00835DB0" w:rsidP="00AA6E05">
            <w:pPr>
              <w:jc w:val="center"/>
              <w:rPr>
                <w:sz w:val="12"/>
                <w:szCs w:val="12"/>
              </w:rPr>
            </w:pPr>
            <w:r w:rsidRPr="007326A5">
              <w:rPr>
                <w:sz w:val="12"/>
                <w:szCs w:val="12"/>
              </w:rPr>
              <w:t>203 640,09</w:t>
            </w:r>
          </w:p>
        </w:tc>
        <w:tc>
          <w:tcPr>
            <w:tcW w:w="949" w:type="dxa"/>
            <w:tcBorders>
              <w:top w:val="nil"/>
              <w:left w:val="nil"/>
              <w:bottom w:val="single" w:sz="4" w:space="0" w:color="auto"/>
              <w:right w:val="single" w:sz="4" w:space="0" w:color="auto"/>
            </w:tcBorders>
            <w:shd w:val="clear" w:color="000000" w:fill="FFFFFF"/>
            <w:noWrap/>
            <w:vAlign w:val="center"/>
            <w:hideMark/>
          </w:tcPr>
          <w:p w14:paraId="4F1CA36D" w14:textId="77777777" w:rsidR="00835DB0" w:rsidRPr="007326A5" w:rsidRDefault="00835DB0" w:rsidP="00AA6E05">
            <w:pPr>
              <w:jc w:val="center"/>
              <w:rPr>
                <w:sz w:val="12"/>
                <w:szCs w:val="12"/>
              </w:rPr>
            </w:pPr>
            <w:r w:rsidRPr="007326A5">
              <w:rPr>
                <w:sz w:val="12"/>
                <w:szCs w:val="12"/>
              </w:rPr>
              <w:t>229</w:t>
            </w:r>
          </w:p>
        </w:tc>
        <w:tc>
          <w:tcPr>
            <w:tcW w:w="963" w:type="dxa"/>
            <w:tcBorders>
              <w:top w:val="nil"/>
              <w:left w:val="nil"/>
              <w:bottom w:val="single" w:sz="4" w:space="0" w:color="auto"/>
              <w:right w:val="single" w:sz="4" w:space="0" w:color="auto"/>
            </w:tcBorders>
            <w:shd w:val="clear" w:color="000000" w:fill="FFFFFF"/>
            <w:noWrap/>
            <w:vAlign w:val="center"/>
            <w:hideMark/>
          </w:tcPr>
          <w:p w14:paraId="18B67DF8" w14:textId="77777777" w:rsidR="00835DB0" w:rsidRPr="007326A5" w:rsidRDefault="00835DB0" w:rsidP="00AA6E05">
            <w:pPr>
              <w:jc w:val="center"/>
              <w:rPr>
                <w:sz w:val="12"/>
                <w:szCs w:val="12"/>
              </w:rPr>
            </w:pPr>
            <w:r w:rsidRPr="007326A5">
              <w:rPr>
                <w:sz w:val="12"/>
                <w:szCs w:val="12"/>
              </w:rPr>
              <w:t>10 671,12</w:t>
            </w:r>
          </w:p>
        </w:tc>
      </w:tr>
      <w:tr w:rsidR="00835DB0" w:rsidRPr="007326A5" w14:paraId="39B11495" w14:textId="77777777" w:rsidTr="00AA6E05">
        <w:trPr>
          <w:trHeight w:val="54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46998C7B" w14:textId="77777777" w:rsidR="00835DB0" w:rsidRPr="007326A5" w:rsidRDefault="00835DB0" w:rsidP="00AA6E05">
            <w:pPr>
              <w:jc w:val="center"/>
              <w:rPr>
                <w:sz w:val="12"/>
                <w:szCs w:val="12"/>
              </w:rPr>
            </w:pPr>
            <w:r w:rsidRPr="007326A5">
              <w:rPr>
                <w:sz w:val="12"/>
                <w:szCs w:val="12"/>
              </w:rPr>
              <w:t>30</w:t>
            </w:r>
          </w:p>
        </w:tc>
        <w:tc>
          <w:tcPr>
            <w:tcW w:w="2897" w:type="dxa"/>
            <w:tcBorders>
              <w:top w:val="nil"/>
              <w:left w:val="nil"/>
              <w:bottom w:val="single" w:sz="4" w:space="0" w:color="auto"/>
              <w:right w:val="single" w:sz="4" w:space="0" w:color="auto"/>
            </w:tcBorders>
            <w:shd w:val="clear" w:color="000000" w:fill="FFFFFF"/>
            <w:vAlign w:val="center"/>
            <w:hideMark/>
          </w:tcPr>
          <w:p w14:paraId="0BAF1B76" w14:textId="77777777" w:rsidR="00835DB0" w:rsidRPr="007326A5" w:rsidRDefault="00835DB0" w:rsidP="00AA6E05">
            <w:pPr>
              <w:rPr>
                <w:sz w:val="12"/>
                <w:szCs w:val="12"/>
              </w:rPr>
            </w:pPr>
            <w:r w:rsidRPr="007326A5">
              <w:rPr>
                <w:sz w:val="12"/>
                <w:szCs w:val="12"/>
              </w:rPr>
              <w:t>Т/трасса от ТК5доЦТП</w:t>
            </w:r>
            <w:proofErr w:type="gramStart"/>
            <w:r w:rsidRPr="007326A5">
              <w:rPr>
                <w:sz w:val="12"/>
                <w:szCs w:val="12"/>
              </w:rPr>
              <w:t>7,отЦТП</w:t>
            </w:r>
            <w:proofErr w:type="gramEnd"/>
            <w:r w:rsidRPr="007326A5">
              <w:rPr>
                <w:sz w:val="12"/>
                <w:szCs w:val="12"/>
              </w:rPr>
              <w:t>7 до кот8/4700/4991</w:t>
            </w:r>
          </w:p>
        </w:tc>
        <w:tc>
          <w:tcPr>
            <w:tcW w:w="888" w:type="dxa"/>
            <w:tcBorders>
              <w:top w:val="nil"/>
              <w:left w:val="nil"/>
              <w:bottom w:val="single" w:sz="4" w:space="0" w:color="auto"/>
              <w:right w:val="single" w:sz="4" w:space="0" w:color="auto"/>
            </w:tcBorders>
            <w:shd w:val="clear" w:color="000000" w:fill="FFFFFF"/>
            <w:vAlign w:val="center"/>
            <w:hideMark/>
          </w:tcPr>
          <w:p w14:paraId="57BD2A00" w14:textId="77777777" w:rsidR="00835DB0" w:rsidRPr="007326A5" w:rsidRDefault="00835DB0" w:rsidP="00AA6E05">
            <w:pPr>
              <w:jc w:val="center"/>
              <w:rPr>
                <w:sz w:val="12"/>
                <w:szCs w:val="12"/>
              </w:rPr>
            </w:pPr>
            <w:r w:rsidRPr="007326A5">
              <w:rPr>
                <w:sz w:val="12"/>
                <w:szCs w:val="12"/>
              </w:rPr>
              <w:t>2007</w:t>
            </w:r>
          </w:p>
        </w:tc>
        <w:tc>
          <w:tcPr>
            <w:tcW w:w="891" w:type="dxa"/>
            <w:tcBorders>
              <w:top w:val="nil"/>
              <w:left w:val="nil"/>
              <w:bottom w:val="single" w:sz="4" w:space="0" w:color="auto"/>
              <w:right w:val="single" w:sz="4" w:space="0" w:color="auto"/>
            </w:tcBorders>
            <w:shd w:val="clear" w:color="000000" w:fill="FFFFFF"/>
            <w:vAlign w:val="center"/>
            <w:hideMark/>
          </w:tcPr>
          <w:p w14:paraId="0F011B51" w14:textId="77777777" w:rsidR="00835DB0" w:rsidRPr="007326A5" w:rsidRDefault="00835DB0" w:rsidP="00AA6E05">
            <w:pPr>
              <w:ind w:left="-77"/>
              <w:jc w:val="center"/>
              <w:rPr>
                <w:sz w:val="12"/>
                <w:szCs w:val="12"/>
              </w:rPr>
            </w:pPr>
            <w:r w:rsidRPr="007326A5">
              <w:rPr>
                <w:sz w:val="12"/>
                <w:szCs w:val="12"/>
              </w:rPr>
              <w:t>39 184 834,00</w:t>
            </w:r>
          </w:p>
        </w:tc>
        <w:tc>
          <w:tcPr>
            <w:tcW w:w="776" w:type="dxa"/>
            <w:tcBorders>
              <w:top w:val="nil"/>
              <w:left w:val="nil"/>
              <w:bottom w:val="single" w:sz="4" w:space="0" w:color="auto"/>
              <w:right w:val="single" w:sz="4" w:space="0" w:color="auto"/>
            </w:tcBorders>
            <w:shd w:val="clear" w:color="000000" w:fill="FFFFFF"/>
            <w:vAlign w:val="center"/>
            <w:hideMark/>
          </w:tcPr>
          <w:p w14:paraId="3881B9AF"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63BD3E72"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6E118D61" w14:textId="77777777" w:rsidR="00835DB0" w:rsidRPr="007326A5" w:rsidRDefault="00835DB0" w:rsidP="00AA6E05">
            <w:pPr>
              <w:jc w:val="center"/>
              <w:rPr>
                <w:sz w:val="12"/>
                <w:szCs w:val="12"/>
              </w:rPr>
            </w:pPr>
            <w:r w:rsidRPr="007326A5">
              <w:rPr>
                <w:sz w:val="12"/>
                <w:szCs w:val="12"/>
              </w:rPr>
              <w:t>93 702,88</w:t>
            </w:r>
          </w:p>
        </w:tc>
        <w:tc>
          <w:tcPr>
            <w:tcW w:w="936" w:type="dxa"/>
            <w:tcBorders>
              <w:top w:val="nil"/>
              <w:left w:val="nil"/>
              <w:bottom w:val="single" w:sz="4" w:space="0" w:color="auto"/>
              <w:right w:val="single" w:sz="4" w:space="0" w:color="auto"/>
            </w:tcBorders>
            <w:shd w:val="clear" w:color="000000" w:fill="FFFFFF"/>
            <w:noWrap/>
            <w:vAlign w:val="center"/>
            <w:hideMark/>
          </w:tcPr>
          <w:p w14:paraId="3269A6A5" w14:textId="77777777" w:rsidR="00835DB0" w:rsidRPr="007326A5" w:rsidRDefault="00835DB0" w:rsidP="00AA6E05">
            <w:pPr>
              <w:jc w:val="center"/>
              <w:rPr>
                <w:sz w:val="12"/>
                <w:szCs w:val="12"/>
              </w:rPr>
            </w:pPr>
            <w:r w:rsidRPr="007326A5">
              <w:rPr>
                <w:sz w:val="12"/>
                <w:szCs w:val="12"/>
              </w:rPr>
              <w:t>21 457 959,01</w:t>
            </w:r>
          </w:p>
        </w:tc>
        <w:tc>
          <w:tcPr>
            <w:tcW w:w="949" w:type="dxa"/>
            <w:tcBorders>
              <w:top w:val="nil"/>
              <w:left w:val="nil"/>
              <w:bottom w:val="single" w:sz="4" w:space="0" w:color="auto"/>
              <w:right w:val="single" w:sz="4" w:space="0" w:color="auto"/>
            </w:tcBorders>
            <w:shd w:val="clear" w:color="000000" w:fill="FFFFFF"/>
            <w:noWrap/>
            <w:vAlign w:val="center"/>
            <w:hideMark/>
          </w:tcPr>
          <w:p w14:paraId="1A2ACAB5" w14:textId="77777777" w:rsidR="00835DB0" w:rsidRPr="007326A5" w:rsidRDefault="00835DB0" w:rsidP="00AA6E05">
            <w:pPr>
              <w:jc w:val="center"/>
              <w:rPr>
                <w:sz w:val="12"/>
                <w:szCs w:val="12"/>
              </w:rPr>
            </w:pPr>
            <w:r w:rsidRPr="007326A5">
              <w:rPr>
                <w:sz w:val="12"/>
                <w:szCs w:val="12"/>
              </w:rPr>
              <w:t>229</w:t>
            </w:r>
          </w:p>
        </w:tc>
        <w:tc>
          <w:tcPr>
            <w:tcW w:w="963" w:type="dxa"/>
            <w:tcBorders>
              <w:top w:val="nil"/>
              <w:left w:val="nil"/>
              <w:bottom w:val="single" w:sz="4" w:space="0" w:color="auto"/>
              <w:right w:val="single" w:sz="4" w:space="0" w:color="auto"/>
            </w:tcBorders>
            <w:shd w:val="clear" w:color="000000" w:fill="FFFFFF"/>
            <w:noWrap/>
            <w:vAlign w:val="center"/>
            <w:hideMark/>
          </w:tcPr>
          <w:p w14:paraId="76AF2F28" w14:textId="77777777" w:rsidR="00835DB0" w:rsidRPr="007326A5" w:rsidRDefault="00835DB0" w:rsidP="00AA6E05">
            <w:pPr>
              <w:jc w:val="center"/>
              <w:rPr>
                <w:sz w:val="12"/>
                <w:szCs w:val="12"/>
              </w:rPr>
            </w:pPr>
            <w:r w:rsidRPr="007326A5">
              <w:rPr>
                <w:sz w:val="12"/>
                <w:szCs w:val="12"/>
              </w:rPr>
              <w:t>1 124 434,56</w:t>
            </w:r>
          </w:p>
        </w:tc>
      </w:tr>
      <w:tr w:rsidR="00835DB0" w:rsidRPr="007326A5" w14:paraId="16196275" w14:textId="77777777" w:rsidTr="00AA6E05">
        <w:trPr>
          <w:trHeight w:val="54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596F6621" w14:textId="77777777" w:rsidR="00835DB0" w:rsidRPr="007326A5" w:rsidRDefault="00835DB0" w:rsidP="00AA6E05">
            <w:pPr>
              <w:jc w:val="center"/>
              <w:rPr>
                <w:sz w:val="12"/>
                <w:szCs w:val="12"/>
              </w:rPr>
            </w:pPr>
            <w:r w:rsidRPr="007326A5">
              <w:rPr>
                <w:sz w:val="12"/>
                <w:szCs w:val="12"/>
              </w:rPr>
              <w:t>31</w:t>
            </w:r>
          </w:p>
        </w:tc>
        <w:tc>
          <w:tcPr>
            <w:tcW w:w="2897" w:type="dxa"/>
            <w:tcBorders>
              <w:top w:val="nil"/>
              <w:left w:val="nil"/>
              <w:bottom w:val="single" w:sz="4" w:space="0" w:color="auto"/>
              <w:right w:val="single" w:sz="4" w:space="0" w:color="auto"/>
            </w:tcBorders>
            <w:shd w:val="clear" w:color="000000" w:fill="FFFFFF"/>
            <w:vAlign w:val="center"/>
            <w:hideMark/>
          </w:tcPr>
          <w:p w14:paraId="21ADDD34" w14:textId="77777777" w:rsidR="00835DB0" w:rsidRPr="007326A5" w:rsidRDefault="00835DB0" w:rsidP="00AA6E05">
            <w:pPr>
              <w:rPr>
                <w:sz w:val="12"/>
                <w:szCs w:val="12"/>
              </w:rPr>
            </w:pPr>
            <w:r w:rsidRPr="007326A5">
              <w:rPr>
                <w:sz w:val="12"/>
                <w:szCs w:val="12"/>
              </w:rPr>
              <w:t>Т/трасса по улПобеды,34 до ж/д№</w:t>
            </w:r>
            <w:proofErr w:type="gramStart"/>
            <w:r w:rsidRPr="007326A5">
              <w:rPr>
                <w:sz w:val="12"/>
                <w:szCs w:val="12"/>
              </w:rPr>
              <w:t>38  /</w:t>
            </w:r>
            <w:proofErr w:type="gramEnd"/>
            <w:r w:rsidRPr="007326A5">
              <w:rPr>
                <w:sz w:val="12"/>
                <w:szCs w:val="12"/>
              </w:rPr>
              <w:t>4864/4702</w:t>
            </w:r>
          </w:p>
        </w:tc>
        <w:tc>
          <w:tcPr>
            <w:tcW w:w="888" w:type="dxa"/>
            <w:tcBorders>
              <w:top w:val="nil"/>
              <w:left w:val="nil"/>
              <w:bottom w:val="single" w:sz="4" w:space="0" w:color="auto"/>
              <w:right w:val="single" w:sz="4" w:space="0" w:color="auto"/>
            </w:tcBorders>
            <w:shd w:val="clear" w:color="000000" w:fill="FFFFFF"/>
            <w:vAlign w:val="center"/>
            <w:hideMark/>
          </w:tcPr>
          <w:p w14:paraId="260BC5DF" w14:textId="77777777" w:rsidR="00835DB0" w:rsidRPr="007326A5" w:rsidRDefault="00835DB0" w:rsidP="00AA6E05">
            <w:pPr>
              <w:jc w:val="center"/>
              <w:rPr>
                <w:sz w:val="12"/>
                <w:szCs w:val="12"/>
              </w:rPr>
            </w:pPr>
            <w:r w:rsidRPr="007326A5">
              <w:rPr>
                <w:sz w:val="12"/>
                <w:szCs w:val="12"/>
              </w:rPr>
              <w:t>2010</w:t>
            </w:r>
          </w:p>
        </w:tc>
        <w:tc>
          <w:tcPr>
            <w:tcW w:w="891" w:type="dxa"/>
            <w:tcBorders>
              <w:top w:val="nil"/>
              <w:left w:val="nil"/>
              <w:bottom w:val="single" w:sz="4" w:space="0" w:color="auto"/>
              <w:right w:val="single" w:sz="4" w:space="0" w:color="auto"/>
            </w:tcBorders>
            <w:shd w:val="clear" w:color="000000" w:fill="FFFFFF"/>
            <w:vAlign w:val="center"/>
            <w:hideMark/>
          </w:tcPr>
          <w:p w14:paraId="2CB2B569" w14:textId="77777777" w:rsidR="00835DB0" w:rsidRPr="007326A5" w:rsidRDefault="00835DB0" w:rsidP="00AA6E05">
            <w:pPr>
              <w:jc w:val="center"/>
              <w:rPr>
                <w:sz w:val="12"/>
                <w:szCs w:val="12"/>
              </w:rPr>
            </w:pPr>
            <w:r w:rsidRPr="007326A5">
              <w:rPr>
                <w:sz w:val="12"/>
                <w:szCs w:val="12"/>
              </w:rPr>
              <w:t>2 460 841,00</w:t>
            </w:r>
          </w:p>
        </w:tc>
        <w:tc>
          <w:tcPr>
            <w:tcW w:w="776" w:type="dxa"/>
            <w:tcBorders>
              <w:top w:val="nil"/>
              <w:left w:val="nil"/>
              <w:bottom w:val="single" w:sz="4" w:space="0" w:color="auto"/>
              <w:right w:val="single" w:sz="4" w:space="0" w:color="auto"/>
            </w:tcBorders>
            <w:shd w:val="clear" w:color="000000" w:fill="FFFFFF"/>
            <w:vAlign w:val="center"/>
            <w:hideMark/>
          </w:tcPr>
          <w:p w14:paraId="5EE635DD"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40AD4C62" w14:textId="77777777" w:rsidR="00835DB0" w:rsidRPr="007326A5" w:rsidRDefault="00835DB0" w:rsidP="00AA6E05">
            <w:pPr>
              <w:jc w:val="center"/>
              <w:rPr>
                <w:sz w:val="12"/>
                <w:szCs w:val="12"/>
              </w:rPr>
            </w:pPr>
            <w:r w:rsidRPr="007326A5">
              <w:rPr>
                <w:sz w:val="12"/>
                <w:szCs w:val="12"/>
              </w:rPr>
              <w:t>5</w:t>
            </w:r>
          </w:p>
        </w:tc>
        <w:tc>
          <w:tcPr>
            <w:tcW w:w="770" w:type="dxa"/>
            <w:tcBorders>
              <w:top w:val="nil"/>
              <w:left w:val="nil"/>
              <w:bottom w:val="single" w:sz="4" w:space="0" w:color="auto"/>
              <w:right w:val="single" w:sz="4" w:space="0" w:color="auto"/>
            </w:tcBorders>
            <w:shd w:val="clear" w:color="000000" w:fill="FFFFFF"/>
            <w:noWrap/>
            <w:vAlign w:val="center"/>
            <w:hideMark/>
          </w:tcPr>
          <w:p w14:paraId="5358110F" w14:textId="77777777" w:rsidR="00835DB0" w:rsidRPr="007326A5" w:rsidRDefault="00835DB0" w:rsidP="00AA6E05">
            <w:pPr>
              <w:jc w:val="center"/>
              <w:rPr>
                <w:sz w:val="12"/>
                <w:szCs w:val="12"/>
              </w:rPr>
            </w:pPr>
            <w:r w:rsidRPr="007326A5">
              <w:rPr>
                <w:sz w:val="12"/>
                <w:szCs w:val="12"/>
              </w:rPr>
              <w:t>21 874,13</w:t>
            </w:r>
          </w:p>
        </w:tc>
        <w:tc>
          <w:tcPr>
            <w:tcW w:w="936" w:type="dxa"/>
            <w:tcBorders>
              <w:top w:val="nil"/>
              <w:left w:val="nil"/>
              <w:bottom w:val="single" w:sz="4" w:space="0" w:color="auto"/>
              <w:right w:val="single" w:sz="4" w:space="0" w:color="auto"/>
            </w:tcBorders>
            <w:shd w:val="clear" w:color="000000" w:fill="FFFFFF"/>
            <w:noWrap/>
            <w:vAlign w:val="center"/>
            <w:hideMark/>
          </w:tcPr>
          <w:p w14:paraId="749354E5"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32CDD56"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B3407BA" w14:textId="77777777" w:rsidR="00835DB0" w:rsidRPr="007326A5" w:rsidRDefault="00835DB0" w:rsidP="00AA6E05">
            <w:pPr>
              <w:jc w:val="center"/>
              <w:rPr>
                <w:sz w:val="12"/>
                <w:szCs w:val="12"/>
              </w:rPr>
            </w:pPr>
            <w:r w:rsidRPr="007326A5">
              <w:rPr>
                <w:sz w:val="12"/>
                <w:szCs w:val="12"/>
              </w:rPr>
              <w:t>0,00</w:t>
            </w:r>
          </w:p>
        </w:tc>
      </w:tr>
      <w:tr w:rsidR="00835DB0" w:rsidRPr="007326A5" w14:paraId="6843407D" w14:textId="77777777" w:rsidTr="00AA6E05">
        <w:trPr>
          <w:trHeight w:val="54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66E2EDF4" w14:textId="77777777" w:rsidR="00835DB0" w:rsidRPr="007326A5" w:rsidRDefault="00835DB0" w:rsidP="00AA6E05">
            <w:pPr>
              <w:jc w:val="center"/>
              <w:rPr>
                <w:sz w:val="12"/>
                <w:szCs w:val="12"/>
              </w:rPr>
            </w:pPr>
            <w:r w:rsidRPr="007326A5">
              <w:rPr>
                <w:sz w:val="12"/>
                <w:szCs w:val="12"/>
              </w:rPr>
              <w:t>32</w:t>
            </w:r>
          </w:p>
        </w:tc>
        <w:tc>
          <w:tcPr>
            <w:tcW w:w="2897" w:type="dxa"/>
            <w:tcBorders>
              <w:top w:val="nil"/>
              <w:left w:val="nil"/>
              <w:bottom w:val="single" w:sz="4" w:space="0" w:color="auto"/>
              <w:right w:val="single" w:sz="4" w:space="0" w:color="auto"/>
            </w:tcBorders>
            <w:shd w:val="clear" w:color="000000" w:fill="FFFFFF"/>
            <w:vAlign w:val="center"/>
            <w:hideMark/>
          </w:tcPr>
          <w:p w14:paraId="2ACFA679" w14:textId="77777777" w:rsidR="00835DB0" w:rsidRPr="007326A5" w:rsidRDefault="00835DB0" w:rsidP="00AA6E05">
            <w:pPr>
              <w:rPr>
                <w:sz w:val="12"/>
                <w:szCs w:val="12"/>
              </w:rPr>
            </w:pPr>
            <w:r w:rsidRPr="007326A5">
              <w:rPr>
                <w:sz w:val="12"/>
                <w:szCs w:val="12"/>
              </w:rPr>
              <w:t>Тепл.сети от ул50лет Октября 4 до ул.Победы29а /4930</w:t>
            </w:r>
          </w:p>
        </w:tc>
        <w:tc>
          <w:tcPr>
            <w:tcW w:w="888" w:type="dxa"/>
            <w:tcBorders>
              <w:top w:val="nil"/>
              <w:left w:val="nil"/>
              <w:bottom w:val="single" w:sz="4" w:space="0" w:color="auto"/>
              <w:right w:val="single" w:sz="4" w:space="0" w:color="auto"/>
            </w:tcBorders>
            <w:shd w:val="clear" w:color="000000" w:fill="FFFFFF"/>
            <w:vAlign w:val="center"/>
            <w:hideMark/>
          </w:tcPr>
          <w:p w14:paraId="7B323AF5" w14:textId="77777777" w:rsidR="00835DB0" w:rsidRPr="007326A5" w:rsidRDefault="00835DB0" w:rsidP="00AA6E05">
            <w:pPr>
              <w:jc w:val="center"/>
              <w:rPr>
                <w:sz w:val="12"/>
                <w:szCs w:val="12"/>
              </w:rPr>
            </w:pPr>
            <w:r w:rsidRPr="007326A5">
              <w:rPr>
                <w:sz w:val="12"/>
                <w:szCs w:val="12"/>
              </w:rPr>
              <w:t>2015</w:t>
            </w:r>
          </w:p>
        </w:tc>
        <w:tc>
          <w:tcPr>
            <w:tcW w:w="891" w:type="dxa"/>
            <w:tcBorders>
              <w:top w:val="nil"/>
              <w:left w:val="nil"/>
              <w:bottom w:val="single" w:sz="4" w:space="0" w:color="auto"/>
              <w:right w:val="single" w:sz="4" w:space="0" w:color="auto"/>
            </w:tcBorders>
            <w:shd w:val="clear" w:color="000000" w:fill="FFFFFF"/>
            <w:vAlign w:val="center"/>
            <w:hideMark/>
          </w:tcPr>
          <w:p w14:paraId="510CC263" w14:textId="77777777" w:rsidR="00835DB0" w:rsidRPr="007326A5" w:rsidRDefault="00835DB0" w:rsidP="00AA6E05">
            <w:pPr>
              <w:jc w:val="center"/>
              <w:rPr>
                <w:sz w:val="12"/>
                <w:szCs w:val="12"/>
              </w:rPr>
            </w:pPr>
            <w:r w:rsidRPr="007326A5">
              <w:rPr>
                <w:sz w:val="12"/>
                <w:szCs w:val="12"/>
              </w:rPr>
              <w:t>13 275 563,00</w:t>
            </w:r>
          </w:p>
        </w:tc>
        <w:tc>
          <w:tcPr>
            <w:tcW w:w="776" w:type="dxa"/>
            <w:tcBorders>
              <w:top w:val="nil"/>
              <w:left w:val="nil"/>
              <w:bottom w:val="single" w:sz="4" w:space="0" w:color="auto"/>
              <w:right w:val="single" w:sz="4" w:space="0" w:color="auto"/>
            </w:tcBorders>
            <w:shd w:val="clear" w:color="000000" w:fill="FFFFFF"/>
            <w:vAlign w:val="center"/>
            <w:hideMark/>
          </w:tcPr>
          <w:p w14:paraId="718A33B1"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5DEE046F"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0F2D0F56" w14:textId="77777777" w:rsidR="00835DB0" w:rsidRPr="007326A5" w:rsidRDefault="00835DB0" w:rsidP="00AA6E05">
            <w:pPr>
              <w:jc w:val="center"/>
              <w:rPr>
                <w:sz w:val="12"/>
                <w:szCs w:val="12"/>
              </w:rPr>
            </w:pPr>
            <w:r w:rsidRPr="007326A5">
              <w:rPr>
                <w:sz w:val="12"/>
                <w:szCs w:val="12"/>
              </w:rPr>
              <w:t>44 425,41</w:t>
            </w:r>
          </w:p>
        </w:tc>
        <w:tc>
          <w:tcPr>
            <w:tcW w:w="936" w:type="dxa"/>
            <w:tcBorders>
              <w:top w:val="nil"/>
              <w:left w:val="nil"/>
              <w:bottom w:val="single" w:sz="4" w:space="0" w:color="auto"/>
              <w:right w:val="single" w:sz="4" w:space="0" w:color="auto"/>
            </w:tcBorders>
            <w:shd w:val="clear" w:color="000000" w:fill="FFFFFF"/>
            <w:noWrap/>
            <w:vAlign w:val="center"/>
            <w:hideMark/>
          </w:tcPr>
          <w:p w14:paraId="4EB21721" w14:textId="77777777" w:rsidR="00835DB0" w:rsidRPr="007326A5" w:rsidRDefault="00835DB0" w:rsidP="00AA6E05">
            <w:pPr>
              <w:jc w:val="center"/>
              <w:rPr>
                <w:sz w:val="12"/>
                <w:szCs w:val="12"/>
              </w:rPr>
            </w:pPr>
            <w:r w:rsidRPr="007326A5">
              <w:rPr>
                <w:sz w:val="12"/>
                <w:szCs w:val="12"/>
              </w:rPr>
              <w:t>10 128 994,21</w:t>
            </w:r>
          </w:p>
        </w:tc>
        <w:tc>
          <w:tcPr>
            <w:tcW w:w="949" w:type="dxa"/>
            <w:tcBorders>
              <w:top w:val="nil"/>
              <w:left w:val="nil"/>
              <w:bottom w:val="single" w:sz="4" w:space="0" w:color="auto"/>
              <w:right w:val="single" w:sz="4" w:space="0" w:color="auto"/>
            </w:tcBorders>
            <w:shd w:val="clear" w:color="000000" w:fill="FFFFFF"/>
            <w:noWrap/>
            <w:vAlign w:val="center"/>
            <w:hideMark/>
          </w:tcPr>
          <w:p w14:paraId="212E325E" w14:textId="77777777" w:rsidR="00835DB0" w:rsidRPr="007326A5" w:rsidRDefault="00835DB0" w:rsidP="00AA6E05">
            <w:pPr>
              <w:jc w:val="center"/>
              <w:rPr>
                <w:sz w:val="12"/>
                <w:szCs w:val="12"/>
              </w:rPr>
            </w:pPr>
            <w:r w:rsidRPr="007326A5">
              <w:rPr>
                <w:sz w:val="12"/>
                <w:szCs w:val="12"/>
              </w:rPr>
              <w:t>228</w:t>
            </w:r>
          </w:p>
        </w:tc>
        <w:tc>
          <w:tcPr>
            <w:tcW w:w="963" w:type="dxa"/>
            <w:tcBorders>
              <w:top w:val="nil"/>
              <w:left w:val="nil"/>
              <w:bottom w:val="single" w:sz="4" w:space="0" w:color="auto"/>
              <w:right w:val="single" w:sz="4" w:space="0" w:color="auto"/>
            </w:tcBorders>
            <w:shd w:val="clear" w:color="000000" w:fill="FFFFFF"/>
            <w:noWrap/>
            <w:vAlign w:val="center"/>
            <w:hideMark/>
          </w:tcPr>
          <w:p w14:paraId="044F10C6" w14:textId="77777777" w:rsidR="00835DB0" w:rsidRPr="007326A5" w:rsidRDefault="00835DB0" w:rsidP="00AA6E05">
            <w:pPr>
              <w:jc w:val="center"/>
              <w:rPr>
                <w:sz w:val="12"/>
                <w:szCs w:val="12"/>
              </w:rPr>
            </w:pPr>
            <w:r w:rsidRPr="007326A5">
              <w:rPr>
                <w:sz w:val="12"/>
                <w:szCs w:val="12"/>
              </w:rPr>
              <w:t>533 104,92</w:t>
            </w:r>
          </w:p>
        </w:tc>
      </w:tr>
      <w:tr w:rsidR="00835DB0" w:rsidRPr="007326A5" w14:paraId="0EC13785" w14:textId="77777777" w:rsidTr="00AA6E05">
        <w:trPr>
          <w:trHeight w:val="54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770DDCF7" w14:textId="77777777" w:rsidR="00835DB0" w:rsidRPr="007326A5" w:rsidRDefault="00835DB0" w:rsidP="00AA6E05">
            <w:pPr>
              <w:jc w:val="center"/>
              <w:rPr>
                <w:sz w:val="12"/>
                <w:szCs w:val="12"/>
              </w:rPr>
            </w:pPr>
            <w:r w:rsidRPr="007326A5">
              <w:rPr>
                <w:sz w:val="12"/>
                <w:szCs w:val="12"/>
              </w:rPr>
              <w:t>33</w:t>
            </w:r>
          </w:p>
        </w:tc>
        <w:tc>
          <w:tcPr>
            <w:tcW w:w="2897" w:type="dxa"/>
            <w:tcBorders>
              <w:top w:val="nil"/>
              <w:left w:val="nil"/>
              <w:bottom w:val="single" w:sz="4" w:space="0" w:color="auto"/>
              <w:right w:val="single" w:sz="4" w:space="0" w:color="auto"/>
            </w:tcBorders>
            <w:shd w:val="clear" w:color="000000" w:fill="FFFFFF"/>
            <w:vAlign w:val="center"/>
            <w:hideMark/>
          </w:tcPr>
          <w:p w14:paraId="69E2DC99" w14:textId="77777777" w:rsidR="00835DB0" w:rsidRPr="007326A5" w:rsidRDefault="00835DB0" w:rsidP="00AA6E05">
            <w:pPr>
              <w:rPr>
                <w:sz w:val="12"/>
                <w:szCs w:val="12"/>
              </w:rPr>
            </w:pPr>
            <w:r w:rsidRPr="007326A5">
              <w:rPr>
                <w:sz w:val="12"/>
                <w:szCs w:val="12"/>
              </w:rPr>
              <w:t>Тепл.сети от ЦТП 2 по ул.50 лет Октября, Победы, Советская, (реконструкция ЦТП 2 г.Осинники)/4931</w:t>
            </w:r>
          </w:p>
        </w:tc>
        <w:tc>
          <w:tcPr>
            <w:tcW w:w="888" w:type="dxa"/>
            <w:tcBorders>
              <w:top w:val="nil"/>
              <w:left w:val="nil"/>
              <w:bottom w:val="single" w:sz="4" w:space="0" w:color="auto"/>
              <w:right w:val="single" w:sz="4" w:space="0" w:color="auto"/>
            </w:tcBorders>
            <w:shd w:val="clear" w:color="000000" w:fill="FFFFFF"/>
            <w:vAlign w:val="center"/>
            <w:hideMark/>
          </w:tcPr>
          <w:p w14:paraId="3F35D6F0" w14:textId="77777777" w:rsidR="00835DB0" w:rsidRPr="007326A5" w:rsidRDefault="00835DB0" w:rsidP="00AA6E05">
            <w:pPr>
              <w:jc w:val="center"/>
              <w:rPr>
                <w:sz w:val="12"/>
                <w:szCs w:val="12"/>
              </w:rPr>
            </w:pPr>
            <w:r w:rsidRPr="007326A5">
              <w:rPr>
                <w:sz w:val="12"/>
                <w:szCs w:val="12"/>
              </w:rPr>
              <w:t>2015</w:t>
            </w:r>
          </w:p>
        </w:tc>
        <w:tc>
          <w:tcPr>
            <w:tcW w:w="891" w:type="dxa"/>
            <w:tcBorders>
              <w:top w:val="nil"/>
              <w:left w:val="nil"/>
              <w:bottom w:val="single" w:sz="4" w:space="0" w:color="auto"/>
              <w:right w:val="single" w:sz="4" w:space="0" w:color="auto"/>
            </w:tcBorders>
            <w:shd w:val="clear" w:color="000000" w:fill="FFFFFF"/>
            <w:vAlign w:val="center"/>
            <w:hideMark/>
          </w:tcPr>
          <w:p w14:paraId="0F838A9C" w14:textId="77777777" w:rsidR="00835DB0" w:rsidRPr="007326A5" w:rsidRDefault="00835DB0" w:rsidP="00AA6E05">
            <w:pPr>
              <w:jc w:val="center"/>
              <w:rPr>
                <w:sz w:val="12"/>
                <w:szCs w:val="12"/>
              </w:rPr>
            </w:pPr>
            <w:r w:rsidRPr="007326A5">
              <w:rPr>
                <w:sz w:val="12"/>
                <w:szCs w:val="12"/>
              </w:rPr>
              <w:t>112 179 672,00</w:t>
            </w:r>
          </w:p>
        </w:tc>
        <w:tc>
          <w:tcPr>
            <w:tcW w:w="776" w:type="dxa"/>
            <w:tcBorders>
              <w:top w:val="nil"/>
              <w:left w:val="nil"/>
              <w:bottom w:val="single" w:sz="4" w:space="0" w:color="auto"/>
              <w:right w:val="single" w:sz="4" w:space="0" w:color="auto"/>
            </w:tcBorders>
            <w:shd w:val="clear" w:color="000000" w:fill="FFFFFF"/>
            <w:vAlign w:val="center"/>
            <w:hideMark/>
          </w:tcPr>
          <w:p w14:paraId="446938D8"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13B69CD3" w14:textId="77777777" w:rsidR="00835DB0" w:rsidRPr="007326A5" w:rsidRDefault="00835DB0" w:rsidP="00AA6E05">
            <w:pPr>
              <w:jc w:val="center"/>
              <w:rPr>
                <w:sz w:val="12"/>
                <w:szCs w:val="12"/>
              </w:rPr>
            </w:pPr>
            <w:r w:rsidRPr="007326A5">
              <w:rPr>
                <w:sz w:val="12"/>
                <w:szCs w:val="12"/>
              </w:rPr>
              <w:t>9</w:t>
            </w:r>
          </w:p>
        </w:tc>
        <w:tc>
          <w:tcPr>
            <w:tcW w:w="770" w:type="dxa"/>
            <w:tcBorders>
              <w:top w:val="nil"/>
              <w:left w:val="nil"/>
              <w:bottom w:val="single" w:sz="4" w:space="0" w:color="auto"/>
              <w:right w:val="single" w:sz="4" w:space="0" w:color="auto"/>
            </w:tcBorders>
            <w:shd w:val="clear" w:color="000000" w:fill="FFFFFF"/>
            <w:noWrap/>
            <w:vAlign w:val="center"/>
            <w:hideMark/>
          </w:tcPr>
          <w:p w14:paraId="5FAB02C6" w14:textId="77777777" w:rsidR="00835DB0" w:rsidRPr="007326A5" w:rsidRDefault="00835DB0" w:rsidP="00AA6E05">
            <w:pPr>
              <w:jc w:val="center"/>
              <w:rPr>
                <w:sz w:val="12"/>
                <w:szCs w:val="12"/>
              </w:rPr>
            </w:pPr>
            <w:r w:rsidRPr="007326A5">
              <w:rPr>
                <w:sz w:val="12"/>
                <w:szCs w:val="12"/>
              </w:rPr>
              <w:t>323 892,00</w:t>
            </w:r>
          </w:p>
        </w:tc>
        <w:tc>
          <w:tcPr>
            <w:tcW w:w="936" w:type="dxa"/>
            <w:tcBorders>
              <w:top w:val="nil"/>
              <w:left w:val="nil"/>
              <w:bottom w:val="single" w:sz="4" w:space="0" w:color="auto"/>
              <w:right w:val="single" w:sz="4" w:space="0" w:color="auto"/>
            </w:tcBorders>
            <w:shd w:val="clear" w:color="000000" w:fill="FFFFFF"/>
            <w:noWrap/>
            <w:vAlign w:val="center"/>
            <w:hideMark/>
          </w:tcPr>
          <w:p w14:paraId="3E9641A4" w14:textId="77777777" w:rsidR="00835DB0" w:rsidRPr="007326A5" w:rsidRDefault="00835DB0" w:rsidP="00AA6E05">
            <w:pPr>
              <w:jc w:val="center"/>
              <w:rPr>
                <w:sz w:val="12"/>
                <w:szCs w:val="12"/>
              </w:rPr>
            </w:pPr>
            <w:r w:rsidRPr="007326A5">
              <w:rPr>
                <w:sz w:val="12"/>
                <w:szCs w:val="12"/>
              </w:rPr>
              <w:t>93 280 894,96</w:t>
            </w:r>
          </w:p>
        </w:tc>
        <w:tc>
          <w:tcPr>
            <w:tcW w:w="949" w:type="dxa"/>
            <w:tcBorders>
              <w:top w:val="nil"/>
              <w:left w:val="nil"/>
              <w:bottom w:val="single" w:sz="4" w:space="0" w:color="auto"/>
              <w:right w:val="single" w:sz="4" w:space="0" w:color="auto"/>
            </w:tcBorders>
            <w:shd w:val="clear" w:color="000000" w:fill="FFFFFF"/>
            <w:noWrap/>
            <w:vAlign w:val="center"/>
            <w:hideMark/>
          </w:tcPr>
          <w:p w14:paraId="25611702" w14:textId="77777777" w:rsidR="00835DB0" w:rsidRPr="007326A5" w:rsidRDefault="00835DB0" w:rsidP="00AA6E05">
            <w:pPr>
              <w:jc w:val="center"/>
              <w:rPr>
                <w:sz w:val="12"/>
                <w:szCs w:val="12"/>
              </w:rPr>
            </w:pPr>
            <w:r w:rsidRPr="007326A5">
              <w:rPr>
                <w:sz w:val="12"/>
                <w:szCs w:val="12"/>
              </w:rPr>
              <w:t>288</w:t>
            </w:r>
          </w:p>
        </w:tc>
        <w:tc>
          <w:tcPr>
            <w:tcW w:w="963" w:type="dxa"/>
            <w:tcBorders>
              <w:top w:val="nil"/>
              <w:left w:val="nil"/>
              <w:bottom w:val="single" w:sz="4" w:space="0" w:color="auto"/>
              <w:right w:val="single" w:sz="4" w:space="0" w:color="auto"/>
            </w:tcBorders>
            <w:shd w:val="clear" w:color="000000" w:fill="FFFFFF"/>
            <w:noWrap/>
            <w:vAlign w:val="center"/>
            <w:hideMark/>
          </w:tcPr>
          <w:p w14:paraId="18BC66D2" w14:textId="77777777" w:rsidR="00835DB0" w:rsidRPr="007326A5" w:rsidRDefault="00835DB0" w:rsidP="00AA6E05">
            <w:pPr>
              <w:jc w:val="center"/>
              <w:rPr>
                <w:sz w:val="12"/>
                <w:szCs w:val="12"/>
              </w:rPr>
            </w:pPr>
            <w:r w:rsidRPr="007326A5">
              <w:rPr>
                <w:sz w:val="12"/>
                <w:szCs w:val="12"/>
              </w:rPr>
              <w:t>3 886 704,00</w:t>
            </w:r>
          </w:p>
        </w:tc>
      </w:tr>
      <w:tr w:rsidR="00835DB0" w:rsidRPr="007326A5" w14:paraId="407B3151" w14:textId="77777777" w:rsidTr="00AA6E05">
        <w:trPr>
          <w:trHeight w:val="48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257BA9C2" w14:textId="77777777" w:rsidR="00835DB0" w:rsidRPr="007326A5" w:rsidRDefault="00835DB0" w:rsidP="00AA6E05">
            <w:pPr>
              <w:jc w:val="center"/>
              <w:rPr>
                <w:sz w:val="12"/>
                <w:szCs w:val="12"/>
              </w:rPr>
            </w:pPr>
            <w:r w:rsidRPr="007326A5">
              <w:rPr>
                <w:sz w:val="12"/>
                <w:szCs w:val="12"/>
              </w:rPr>
              <w:t>34</w:t>
            </w:r>
          </w:p>
        </w:tc>
        <w:tc>
          <w:tcPr>
            <w:tcW w:w="2897" w:type="dxa"/>
            <w:tcBorders>
              <w:top w:val="nil"/>
              <w:left w:val="nil"/>
              <w:bottom w:val="single" w:sz="4" w:space="0" w:color="auto"/>
              <w:right w:val="single" w:sz="4" w:space="0" w:color="auto"/>
            </w:tcBorders>
            <w:shd w:val="clear" w:color="000000" w:fill="FFFFFF"/>
            <w:vAlign w:val="center"/>
            <w:hideMark/>
          </w:tcPr>
          <w:p w14:paraId="142C330C" w14:textId="77777777" w:rsidR="00835DB0" w:rsidRPr="007326A5" w:rsidRDefault="00835DB0" w:rsidP="00AA6E05">
            <w:pPr>
              <w:rPr>
                <w:sz w:val="12"/>
                <w:szCs w:val="12"/>
              </w:rPr>
            </w:pPr>
            <w:r w:rsidRPr="007326A5">
              <w:rPr>
                <w:sz w:val="12"/>
                <w:szCs w:val="12"/>
              </w:rPr>
              <w:t>Тепловая сеть отопления 204м /201</w:t>
            </w:r>
          </w:p>
        </w:tc>
        <w:tc>
          <w:tcPr>
            <w:tcW w:w="888" w:type="dxa"/>
            <w:tcBorders>
              <w:top w:val="nil"/>
              <w:left w:val="nil"/>
              <w:bottom w:val="single" w:sz="4" w:space="0" w:color="auto"/>
              <w:right w:val="single" w:sz="4" w:space="0" w:color="auto"/>
            </w:tcBorders>
            <w:shd w:val="clear" w:color="000000" w:fill="FFFFFF"/>
            <w:vAlign w:val="center"/>
            <w:hideMark/>
          </w:tcPr>
          <w:p w14:paraId="7EAF1657" w14:textId="77777777" w:rsidR="00835DB0" w:rsidRPr="007326A5" w:rsidRDefault="00835DB0" w:rsidP="00AA6E05">
            <w:pPr>
              <w:jc w:val="center"/>
              <w:rPr>
                <w:sz w:val="12"/>
                <w:szCs w:val="12"/>
              </w:rPr>
            </w:pPr>
            <w:r w:rsidRPr="007326A5">
              <w:rPr>
                <w:sz w:val="12"/>
                <w:szCs w:val="12"/>
              </w:rPr>
              <w:t>2020</w:t>
            </w:r>
          </w:p>
        </w:tc>
        <w:tc>
          <w:tcPr>
            <w:tcW w:w="891" w:type="dxa"/>
            <w:tcBorders>
              <w:top w:val="nil"/>
              <w:left w:val="nil"/>
              <w:bottom w:val="single" w:sz="4" w:space="0" w:color="auto"/>
              <w:right w:val="single" w:sz="4" w:space="0" w:color="auto"/>
            </w:tcBorders>
            <w:shd w:val="clear" w:color="000000" w:fill="FFFFFF"/>
            <w:vAlign w:val="center"/>
            <w:hideMark/>
          </w:tcPr>
          <w:p w14:paraId="1DF916A5" w14:textId="77777777" w:rsidR="00835DB0" w:rsidRPr="007326A5" w:rsidRDefault="00835DB0" w:rsidP="00AA6E05">
            <w:pPr>
              <w:jc w:val="center"/>
              <w:rPr>
                <w:sz w:val="12"/>
                <w:szCs w:val="12"/>
              </w:rPr>
            </w:pPr>
            <w:r w:rsidRPr="007326A5">
              <w:rPr>
                <w:sz w:val="12"/>
                <w:szCs w:val="12"/>
              </w:rPr>
              <w:t>374 009,00</w:t>
            </w:r>
          </w:p>
        </w:tc>
        <w:tc>
          <w:tcPr>
            <w:tcW w:w="776" w:type="dxa"/>
            <w:tcBorders>
              <w:top w:val="nil"/>
              <w:left w:val="nil"/>
              <w:bottom w:val="single" w:sz="4" w:space="0" w:color="auto"/>
              <w:right w:val="single" w:sz="4" w:space="0" w:color="auto"/>
            </w:tcBorders>
            <w:shd w:val="clear" w:color="000000" w:fill="FFFFFF"/>
            <w:vAlign w:val="center"/>
            <w:hideMark/>
          </w:tcPr>
          <w:p w14:paraId="77E68856" w14:textId="77777777" w:rsidR="00835DB0" w:rsidRPr="007326A5" w:rsidRDefault="00835DB0" w:rsidP="00AA6E05">
            <w:pPr>
              <w:jc w:val="center"/>
              <w:rPr>
                <w:sz w:val="12"/>
                <w:szCs w:val="12"/>
              </w:rPr>
            </w:pPr>
            <w:r w:rsidRPr="007326A5">
              <w:rPr>
                <w:sz w:val="12"/>
                <w:szCs w:val="12"/>
              </w:rPr>
              <w:t>01.10.2020</w:t>
            </w:r>
          </w:p>
        </w:tc>
        <w:tc>
          <w:tcPr>
            <w:tcW w:w="846" w:type="dxa"/>
            <w:tcBorders>
              <w:top w:val="nil"/>
              <w:left w:val="nil"/>
              <w:bottom w:val="single" w:sz="4" w:space="0" w:color="auto"/>
              <w:right w:val="single" w:sz="4" w:space="0" w:color="auto"/>
            </w:tcBorders>
            <w:shd w:val="clear" w:color="000000" w:fill="FFFFFF"/>
            <w:vAlign w:val="center"/>
            <w:hideMark/>
          </w:tcPr>
          <w:p w14:paraId="6209479F" w14:textId="77777777" w:rsidR="00835DB0" w:rsidRPr="007326A5" w:rsidRDefault="00835DB0" w:rsidP="00AA6E05">
            <w:pPr>
              <w:jc w:val="center"/>
              <w:rPr>
                <w:sz w:val="12"/>
                <w:szCs w:val="12"/>
              </w:rPr>
            </w:pPr>
            <w:r w:rsidRPr="007326A5">
              <w:rPr>
                <w:sz w:val="12"/>
                <w:szCs w:val="12"/>
              </w:rPr>
              <w:t>6</w:t>
            </w:r>
          </w:p>
        </w:tc>
        <w:tc>
          <w:tcPr>
            <w:tcW w:w="770" w:type="dxa"/>
            <w:tcBorders>
              <w:top w:val="nil"/>
              <w:left w:val="nil"/>
              <w:bottom w:val="single" w:sz="4" w:space="0" w:color="auto"/>
              <w:right w:val="single" w:sz="4" w:space="0" w:color="auto"/>
            </w:tcBorders>
            <w:shd w:val="clear" w:color="000000" w:fill="FFFFFF"/>
            <w:noWrap/>
            <w:vAlign w:val="center"/>
            <w:hideMark/>
          </w:tcPr>
          <w:p w14:paraId="190D8CAF" w14:textId="77777777" w:rsidR="00835DB0" w:rsidRPr="007326A5" w:rsidRDefault="00835DB0" w:rsidP="00AA6E05">
            <w:pPr>
              <w:jc w:val="center"/>
              <w:rPr>
                <w:sz w:val="12"/>
                <w:szCs w:val="12"/>
              </w:rPr>
            </w:pPr>
            <w:r w:rsidRPr="007326A5">
              <w:rPr>
                <w:sz w:val="12"/>
                <w:szCs w:val="12"/>
              </w:rPr>
              <w:t>3 090,98</w:t>
            </w:r>
          </w:p>
        </w:tc>
        <w:tc>
          <w:tcPr>
            <w:tcW w:w="936" w:type="dxa"/>
            <w:tcBorders>
              <w:top w:val="nil"/>
              <w:left w:val="nil"/>
              <w:bottom w:val="single" w:sz="4" w:space="0" w:color="auto"/>
              <w:right w:val="single" w:sz="4" w:space="0" w:color="auto"/>
            </w:tcBorders>
            <w:shd w:val="clear" w:color="000000" w:fill="FFFFFF"/>
            <w:noWrap/>
            <w:vAlign w:val="center"/>
            <w:hideMark/>
          </w:tcPr>
          <w:p w14:paraId="37DADAF5" w14:textId="77777777" w:rsidR="00835DB0" w:rsidRPr="007326A5" w:rsidRDefault="00835DB0" w:rsidP="00AA6E05">
            <w:pPr>
              <w:jc w:val="center"/>
              <w:rPr>
                <w:sz w:val="12"/>
                <w:szCs w:val="12"/>
              </w:rPr>
            </w:pPr>
            <w:r w:rsidRPr="007326A5">
              <w:rPr>
                <w:sz w:val="12"/>
                <w:szCs w:val="12"/>
              </w:rPr>
              <w:t>361 645,08</w:t>
            </w:r>
          </w:p>
        </w:tc>
        <w:tc>
          <w:tcPr>
            <w:tcW w:w="949" w:type="dxa"/>
            <w:tcBorders>
              <w:top w:val="nil"/>
              <w:left w:val="nil"/>
              <w:bottom w:val="single" w:sz="4" w:space="0" w:color="auto"/>
              <w:right w:val="single" w:sz="4" w:space="0" w:color="auto"/>
            </w:tcBorders>
            <w:shd w:val="clear" w:color="000000" w:fill="FFFFFF"/>
            <w:noWrap/>
            <w:vAlign w:val="center"/>
            <w:hideMark/>
          </w:tcPr>
          <w:p w14:paraId="620ECA7C" w14:textId="77777777" w:rsidR="00835DB0" w:rsidRPr="007326A5" w:rsidRDefault="00835DB0" w:rsidP="00AA6E05">
            <w:pPr>
              <w:jc w:val="center"/>
              <w:rPr>
                <w:sz w:val="12"/>
                <w:szCs w:val="12"/>
              </w:rPr>
            </w:pPr>
            <w:r w:rsidRPr="007326A5">
              <w:rPr>
                <w:sz w:val="12"/>
                <w:szCs w:val="12"/>
              </w:rPr>
              <w:t>107</w:t>
            </w:r>
          </w:p>
        </w:tc>
        <w:tc>
          <w:tcPr>
            <w:tcW w:w="963" w:type="dxa"/>
            <w:tcBorders>
              <w:top w:val="nil"/>
              <w:left w:val="nil"/>
              <w:bottom w:val="single" w:sz="4" w:space="0" w:color="auto"/>
              <w:right w:val="single" w:sz="4" w:space="0" w:color="auto"/>
            </w:tcBorders>
            <w:shd w:val="clear" w:color="000000" w:fill="FFFFFF"/>
            <w:noWrap/>
            <w:vAlign w:val="center"/>
            <w:hideMark/>
          </w:tcPr>
          <w:p w14:paraId="6C7ADCF2" w14:textId="77777777" w:rsidR="00835DB0" w:rsidRPr="007326A5" w:rsidRDefault="00835DB0" w:rsidP="00AA6E05">
            <w:pPr>
              <w:jc w:val="center"/>
              <w:rPr>
                <w:sz w:val="12"/>
                <w:szCs w:val="12"/>
              </w:rPr>
            </w:pPr>
            <w:r w:rsidRPr="007326A5">
              <w:rPr>
                <w:sz w:val="12"/>
                <w:szCs w:val="12"/>
              </w:rPr>
              <w:t>6 181,96</w:t>
            </w:r>
          </w:p>
        </w:tc>
      </w:tr>
      <w:tr w:rsidR="00835DB0" w:rsidRPr="007326A5" w14:paraId="240DE00C" w14:textId="77777777" w:rsidTr="00AA6E05">
        <w:trPr>
          <w:trHeight w:val="48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511FBE93" w14:textId="77777777" w:rsidR="00835DB0" w:rsidRPr="007326A5" w:rsidRDefault="00835DB0" w:rsidP="00AA6E05">
            <w:pPr>
              <w:jc w:val="center"/>
              <w:rPr>
                <w:sz w:val="12"/>
                <w:szCs w:val="12"/>
              </w:rPr>
            </w:pPr>
            <w:r w:rsidRPr="007326A5">
              <w:rPr>
                <w:sz w:val="12"/>
                <w:szCs w:val="12"/>
              </w:rPr>
              <w:t>35</w:t>
            </w:r>
          </w:p>
        </w:tc>
        <w:tc>
          <w:tcPr>
            <w:tcW w:w="2897" w:type="dxa"/>
            <w:tcBorders>
              <w:top w:val="nil"/>
              <w:left w:val="nil"/>
              <w:bottom w:val="single" w:sz="4" w:space="0" w:color="auto"/>
              <w:right w:val="single" w:sz="4" w:space="0" w:color="auto"/>
            </w:tcBorders>
            <w:shd w:val="clear" w:color="000000" w:fill="FFFFFF"/>
            <w:vAlign w:val="center"/>
            <w:hideMark/>
          </w:tcPr>
          <w:p w14:paraId="49DEF88D" w14:textId="77777777" w:rsidR="00835DB0" w:rsidRPr="007326A5" w:rsidRDefault="00835DB0" w:rsidP="00AA6E05">
            <w:pPr>
              <w:rPr>
                <w:sz w:val="12"/>
                <w:szCs w:val="12"/>
              </w:rPr>
            </w:pPr>
            <w:r w:rsidRPr="007326A5">
              <w:rPr>
                <w:sz w:val="12"/>
                <w:szCs w:val="12"/>
              </w:rPr>
              <w:t xml:space="preserve">Тепловые </w:t>
            </w:r>
            <w:proofErr w:type="gramStart"/>
            <w:r w:rsidRPr="007326A5">
              <w:rPr>
                <w:sz w:val="12"/>
                <w:szCs w:val="12"/>
              </w:rPr>
              <w:t>сети  г.Осинники</w:t>
            </w:r>
            <w:proofErr w:type="gramEnd"/>
            <w:r w:rsidRPr="007326A5">
              <w:rPr>
                <w:sz w:val="12"/>
                <w:szCs w:val="12"/>
              </w:rPr>
              <w:t>, ул. Кирова, дома № 49, сталь, 24,9м. /85261/1425</w:t>
            </w:r>
          </w:p>
        </w:tc>
        <w:tc>
          <w:tcPr>
            <w:tcW w:w="888" w:type="dxa"/>
            <w:tcBorders>
              <w:top w:val="nil"/>
              <w:left w:val="nil"/>
              <w:bottom w:val="single" w:sz="4" w:space="0" w:color="auto"/>
              <w:right w:val="single" w:sz="4" w:space="0" w:color="auto"/>
            </w:tcBorders>
            <w:shd w:val="clear" w:color="000000" w:fill="FFFFFF"/>
            <w:vAlign w:val="center"/>
            <w:hideMark/>
          </w:tcPr>
          <w:p w14:paraId="09F20953" w14:textId="77777777" w:rsidR="00835DB0" w:rsidRPr="007326A5" w:rsidRDefault="00835DB0" w:rsidP="00AA6E05">
            <w:pPr>
              <w:jc w:val="center"/>
              <w:rPr>
                <w:sz w:val="12"/>
                <w:szCs w:val="12"/>
              </w:rPr>
            </w:pPr>
            <w:r w:rsidRPr="007326A5">
              <w:rPr>
                <w:sz w:val="12"/>
                <w:szCs w:val="12"/>
              </w:rPr>
              <w:t>2013</w:t>
            </w:r>
          </w:p>
        </w:tc>
        <w:tc>
          <w:tcPr>
            <w:tcW w:w="891" w:type="dxa"/>
            <w:tcBorders>
              <w:top w:val="nil"/>
              <w:left w:val="nil"/>
              <w:bottom w:val="single" w:sz="4" w:space="0" w:color="auto"/>
              <w:right w:val="single" w:sz="4" w:space="0" w:color="auto"/>
            </w:tcBorders>
            <w:shd w:val="clear" w:color="000000" w:fill="FFFFFF"/>
            <w:vAlign w:val="center"/>
            <w:hideMark/>
          </w:tcPr>
          <w:p w14:paraId="255C6F4C" w14:textId="77777777" w:rsidR="00835DB0" w:rsidRPr="007326A5" w:rsidRDefault="00835DB0" w:rsidP="00AA6E05">
            <w:pPr>
              <w:jc w:val="center"/>
              <w:rPr>
                <w:sz w:val="12"/>
                <w:szCs w:val="12"/>
              </w:rPr>
            </w:pPr>
            <w:r w:rsidRPr="007326A5">
              <w:rPr>
                <w:sz w:val="12"/>
                <w:szCs w:val="12"/>
              </w:rPr>
              <w:t>44 233,00</w:t>
            </w:r>
          </w:p>
        </w:tc>
        <w:tc>
          <w:tcPr>
            <w:tcW w:w="776" w:type="dxa"/>
            <w:tcBorders>
              <w:top w:val="nil"/>
              <w:left w:val="nil"/>
              <w:bottom w:val="single" w:sz="4" w:space="0" w:color="auto"/>
              <w:right w:val="single" w:sz="4" w:space="0" w:color="auto"/>
            </w:tcBorders>
            <w:shd w:val="clear" w:color="000000" w:fill="FFFFFF"/>
            <w:vAlign w:val="center"/>
            <w:hideMark/>
          </w:tcPr>
          <w:p w14:paraId="66268EA6"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703B608D" w14:textId="77777777" w:rsidR="00835DB0" w:rsidRPr="007326A5" w:rsidRDefault="00835DB0" w:rsidP="00AA6E05">
            <w:pPr>
              <w:jc w:val="center"/>
              <w:rPr>
                <w:sz w:val="12"/>
                <w:szCs w:val="12"/>
              </w:rPr>
            </w:pPr>
            <w:r w:rsidRPr="007326A5">
              <w:rPr>
                <w:sz w:val="12"/>
                <w:szCs w:val="12"/>
              </w:rPr>
              <w:t>1</w:t>
            </w:r>
          </w:p>
        </w:tc>
        <w:tc>
          <w:tcPr>
            <w:tcW w:w="770" w:type="dxa"/>
            <w:tcBorders>
              <w:top w:val="nil"/>
              <w:left w:val="nil"/>
              <w:bottom w:val="single" w:sz="4" w:space="0" w:color="auto"/>
              <w:right w:val="single" w:sz="4" w:space="0" w:color="auto"/>
            </w:tcBorders>
            <w:shd w:val="clear" w:color="000000" w:fill="FFFFFF"/>
            <w:noWrap/>
            <w:vAlign w:val="center"/>
            <w:hideMark/>
          </w:tcPr>
          <w:p w14:paraId="30F3F0CB" w14:textId="77777777" w:rsidR="00835DB0" w:rsidRPr="007326A5" w:rsidRDefault="00835DB0" w:rsidP="00AA6E05">
            <w:pPr>
              <w:jc w:val="center"/>
              <w:rPr>
                <w:sz w:val="12"/>
                <w:szCs w:val="12"/>
              </w:rPr>
            </w:pPr>
            <w:r w:rsidRPr="007326A5">
              <w:rPr>
                <w:sz w:val="12"/>
                <w:szCs w:val="12"/>
              </w:rPr>
              <w:t>564,21</w:t>
            </w:r>
          </w:p>
        </w:tc>
        <w:tc>
          <w:tcPr>
            <w:tcW w:w="936" w:type="dxa"/>
            <w:tcBorders>
              <w:top w:val="nil"/>
              <w:left w:val="nil"/>
              <w:bottom w:val="single" w:sz="4" w:space="0" w:color="auto"/>
              <w:right w:val="single" w:sz="4" w:space="0" w:color="auto"/>
            </w:tcBorders>
            <w:shd w:val="clear" w:color="000000" w:fill="FFFFFF"/>
            <w:noWrap/>
            <w:vAlign w:val="center"/>
            <w:hideMark/>
          </w:tcPr>
          <w:p w14:paraId="1969610F"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ABD3099"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6FE479B" w14:textId="77777777" w:rsidR="00835DB0" w:rsidRPr="007326A5" w:rsidRDefault="00835DB0" w:rsidP="00AA6E05">
            <w:pPr>
              <w:jc w:val="center"/>
              <w:rPr>
                <w:sz w:val="12"/>
                <w:szCs w:val="12"/>
              </w:rPr>
            </w:pPr>
            <w:r w:rsidRPr="007326A5">
              <w:rPr>
                <w:sz w:val="12"/>
                <w:szCs w:val="12"/>
              </w:rPr>
              <w:t>0,00</w:t>
            </w:r>
          </w:p>
        </w:tc>
      </w:tr>
      <w:tr w:rsidR="00835DB0" w:rsidRPr="007326A5" w14:paraId="1D533B9D" w14:textId="77777777" w:rsidTr="00AA6E05">
        <w:trPr>
          <w:trHeight w:val="48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435904ED" w14:textId="77777777" w:rsidR="00835DB0" w:rsidRPr="007326A5" w:rsidRDefault="00835DB0" w:rsidP="00AA6E05">
            <w:pPr>
              <w:jc w:val="center"/>
              <w:rPr>
                <w:sz w:val="12"/>
                <w:szCs w:val="12"/>
              </w:rPr>
            </w:pPr>
            <w:r w:rsidRPr="007326A5">
              <w:rPr>
                <w:sz w:val="12"/>
                <w:szCs w:val="12"/>
              </w:rPr>
              <w:t>36</w:t>
            </w:r>
          </w:p>
        </w:tc>
        <w:tc>
          <w:tcPr>
            <w:tcW w:w="2897" w:type="dxa"/>
            <w:tcBorders>
              <w:top w:val="nil"/>
              <w:left w:val="nil"/>
              <w:bottom w:val="single" w:sz="4" w:space="0" w:color="auto"/>
              <w:right w:val="single" w:sz="4" w:space="0" w:color="auto"/>
            </w:tcBorders>
            <w:shd w:val="clear" w:color="000000" w:fill="FFFFFF"/>
            <w:vAlign w:val="center"/>
            <w:hideMark/>
          </w:tcPr>
          <w:p w14:paraId="491EC666" w14:textId="77777777" w:rsidR="00835DB0" w:rsidRPr="007326A5" w:rsidRDefault="00835DB0" w:rsidP="00AA6E05">
            <w:pPr>
              <w:rPr>
                <w:sz w:val="12"/>
                <w:szCs w:val="12"/>
              </w:rPr>
            </w:pPr>
            <w:r w:rsidRPr="007326A5">
              <w:rPr>
                <w:sz w:val="12"/>
                <w:szCs w:val="12"/>
              </w:rPr>
              <w:t xml:space="preserve">Тепловые </w:t>
            </w:r>
            <w:proofErr w:type="gramStart"/>
            <w:r w:rsidRPr="007326A5">
              <w:rPr>
                <w:sz w:val="12"/>
                <w:szCs w:val="12"/>
              </w:rPr>
              <w:t>сети  г.Осинники</w:t>
            </w:r>
            <w:proofErr w:type="gramEnd"/>
            <w:r w:rsidRPr="007326A5">
              <w:rPr>
                <w:sz w:val="12"/>
                <w:szCs w:val="12"/>
              </w:rPr>
              <w:t>, ул. Кирова, дома № 49, сталь, 40,4м. /85262/1426</w:t>
            </w:r>
          </w:p>
        </w:tc>
        <w:tc>
          <w:tcPr>
            <w:tcW w:w="888" w:type="dxa"/>
            <w:tcBorders>
              <w:top w:val="nil"/>
              <w:left w:val="nil"/>
              <w:bottom w:val="single" w:sz="4" w:space="0" w:color="auto"/>
              <w:right w:val="single" w:sz="4" w:space="0" w:color="auto"/>
            </w:tcBorders>
            <w:shd w:val="clear" w:color="000000" w:fill="FFFFFF"/>
            <w:vAlign w:val="center"/>
            <w:hideMark/>
          </w:tcPr>
          <w:p w14:paraId="3CAE09C7" w14:textId="77777777" w:rsidR="00835DB0" w:rsidRPr="007326A5" w:rsidRDefault="00835DB0" w:rsidP="00AA6E05">
            <w:pPr>
              <w:jc w:val="center"/>
              <w:rPr>
                <w:sz w:val="12"/>
                <w:szCs w:val="12"/>
              </w:rPr>
            </w:pPr>
            <w:r w:rsidRPr="007326A5">
              <w:rPr>
                <w:sz w:val="12"/>
                <w:szCs w:val="12"/>
              </w:rPr>
              <w:t>2013</w:t>
            </w:r>
          </w:p>
        </w:tc>
        <w:tc>
          <w:tcPr>
            <w:tcW w:w="891" w:type="dxa"/>
            <w:tcBorders>
              <w:top w:val="nil"/>
              <w:left w:val="nil"/>
              <w:bottom w:val="single" w:sz="4" w:space="0" w:color="auto"/>
              <w:right w:val="single" w:sz="4" w:space="0" w:color="auto"/>
            </w:tcBorders>
            <w:shd w:val="clear" w:color="000000" w:fill="FFFFFF"/>
            <w:vAlign w:val="center"/>
            <w:hideMark/>
          </w:tcPr>
          <w:p w14:paraId="7BB9DF25" w14:textId="77777777" w:rsidR="00835DB0" w:rsidRPr="007326A5" w:rsidRDefault="00835DB0" w:rsidP="00AA6E05">
            <w:pPr>
              <w:jc w:val="center"/>
              <w:rPr>
                <w:sz w:val="12"/>
                <w:szCs w:val="12"/>
              </w:rPr>
            </w:pPr>
            <w:r w:rsidRPr="007326A5">
              <w:rPr>
                <w:sz w:val="12"/>
                <w:szCs w:val="12"/>
              </w:rPr>
              <w:t>852 539,00</w:t>
            </w:r>
          </w:p>
        </w:tc>
        <w:tc>
          <w:tcPr>
            <w:tcW w:w="776" w:type="dxa"/>
            <w:tcBorders>
              <w:top w:val="nil"/>
              <w:left w:val="nil"/>
              <w:bottom w:val="single" w:sz="4" w:space="0" w:color="auto"/>
              <w:right w:val="single" w:sz="4" w:space="0" w:color="auto"/>
            </w:tcBorders>
            <w:shd w:val="clear" w:color="000000" w:fill="FFFFFF"/>
            <w:vAlign w:val="center"/>
            <w:hideMark/>
          </w:tcPr>
          <w:p w14:paraId="24B29610"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7233B4F5" w14:textId="77777777" w:rsidR="00835DB0" w:rsidRPr="007326A5" w:rsidRDefault="00835DB0" w:rsidP="00AA6E05">
            <w:pPr>
              <w:jc w:val="center"/>
              <w:rPr>
                <w:sz w:val="12"/>
                <w:szCs w:val="12"/>
              </w:rPr>
            </w:pPr>
            <w:r w:rsidRPr="007326A5">
              <w:rPr>
                <w:sz w:val="12"/>
                <w:szCs w:val="12"/>
              </w:rPr>
              <w:t>4</w:t>
            </w:r>
          </w:p>
        </w:tc>
        <w:tc>
          <w:tcPr>
            <w:tcW w:w="770" w:type="dxa"/>
            <w:tcBorders>
              <w:top w:val="nil"/>
              <w:left w:val="nil"/>
              <w:bottom w:val="single" w:sz="4" w:space="0" w:color="auto"/>
              <w:right w:val="single" w:sz="4" w:space="0" w:color="auto"/>
            </w:tcBorders>
            <w:shd w:val="clear" w:color="000000" w:fill="FFFFFF"/>
            <w:noWrap/>
            <w:vAlign w:val="center"/>
            <w:hideMark/>
          </w:tcPr>
          <w:p w14:paraId="44B21057" w14:textId="77777777" w:rsidR="00835DB0" w:rsidRPr="007326A5" w:rsidRDefault="00835DB0" w:rsidP="00AA6E05">
            <w:pPr>
              <w:jc w:val="center"/>
              <w:rPr>
                <w:sz w:val="12"/>
                <w:szCs w:val="12"/>
              </w:rPr>
            </w:pPr>
            <w:r w:rsidRPr="007326A5">
              <w:rPr>
                <w:sz w:val="12"/>
                <w:szCs w:val="12"/>
              </w:rPr>
              <w:t>10 874,24</w:t>
            </w:r>
          </w:p>
        </w:tc>
        <w:tc>
          <w:tcPr>
            <w:tcW w:w="936" w:type="dxa"/>
            <w:tcBorders>
              <w:top w:val="nil"/>
              <w:left w:val="nil"/>
              <w:bottom w:val="single" w:sz="4" w:space="0" w:color="auto"/>
              <w:right w:val="single" w:sz="4" w:space="0" w:color="auto"/>
            </w:tcBorders>
            <w:shd w:val="clear" w:color="000000" w:fill="FFFFFF"/>
            <w:noWrap/>
            <w:vAlign w:val="center"/>
            <w:hideMark/>
          </w:tcPr>
          <w:p w14:paraId="7E29C4D3"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2370D016"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39EB922B" w14:textId="77777777" w:rsidR="00835DB0" w:rsidRPr="007326A5" w:rsidRDefault="00835DB0" w:rsidP="00AA6E05">
            <w:pPr>
              <w:jc w:val="center"/>
              <w:rPr>
                <w:sz w:val="12"/>
                <w:szCs w:val="12"/>
              </w:rPr>
            </w:pPr>
            <w:r w:rsidRPr="007326A5">
              <w:rPr>
                <w:sz w:val="12"/>
                <w:szCs w:val="12"/>
              </w:rPr>
              <w:t>0,00</w:t>
            </w:r>
          </w:p>
        </w:tc>
      </w:tr>
      <w:tr w:rsidR="00835DB0" w:rsidRPr="007326A5" w14:paraId="5C868CBA" w14:textId="77777777" w:rsidTr="00AA6E05">
        <w:trPr>
          <w:trHeight w:val="55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1D22AE29" w14:textId="77777777" w:rsidR="00835DB0" w:rsidRPr="007326A5" w:rsidRDefault="00835DB0" w:rsidP="00AA6E05">
            <w:pPr>
              <w:jc w:val="center"/>
              <w:rPr>
                <w:sz w:val="12"/>
                <w:szCs w:val="12"/>
              </w:rPr>
            </w:pPr>
            <w:r w:rsidRPr="007326A5">
              <w:rPr>
                <w:sz w:val="12"/>
                <w:szCs w:val="12"/>
              </w:rPr>
              <w:t>37</w:t>
            </w:r>
          </w:p>
        </w:tc>
        <w:tc>
          <w:tcPr>
            <w:tcW w:w="2897" w:type="dxa"/>
            <w:tcBorders>
              <w:top w:val="nil"/>
              <w:left w:val="nil"/>
              <w:bottom w:val="single" w:sz="4" w:space="0" w:color="auto"/>
              <w:right w:val="single" w:sz="4" w:space="0" w:color="auto"/>
            </w:tcBorders>
            <w:shd w:val="clear" w:color="000000" w:fill="FFFFFF"/>
            <w:vAlign w:val="center"/>
            <w:hideMark/>
          </w:tcPr>
          <w:p w14:paraId="5680103E" w14:textId="77777777" w:rsidR="00835DB0" w:rsidRPr="007326A5" w:rsidRDefault="00835DB0" w:rsidP="00AA6E05">
            <w:pPr>
              <w:rPr>
                <w:sz w:val="12"/>
                <w:szCs w:val="12"/>
              </w:rPr>
            </w:pPr>
            <w:r w:rsidRPr="007326A5">
              <w:rPr>
                <w:sz w:val="12"/>
                <w:szCs w:val="12"/>
              </w:rPr>
              <w:t xml:space="preserve">Тепловые </w:t>
            </w:r>
            <w:proofErr w:type="gramStart"/>
            <w:r w:rsidRPr="007326A5">
              <w:rPr>
                <w:sz w:val="12"/>
                <w:szCs w:val="12"/>
              </w:rPr>
              <w:t>сети  г.Осинники</w:t>
            </w:r>
            <w:proofErr w:type="gramEnd"/>
            <w:r w:rsidRPr="007326A5">
              <w:rPr>
                <w:sz w:val="12"/>
                <w:szCs w:val="12"/>
              </w:rPr>
              <w:t>, ул. Королева, дома № 1/1, сталь, 3м. /86626/4815</w:t>
            </w:r>
          </w:p>
        </w:tc>
        <w:tc>
          <w:tcPr>
            <w:tcW w:w="888" w:type="dxa"/>
            <w:tcBorders>
              <w:top w:val="nil"/>
              <w:left w:val="nil"/>
              <w:bottom w:val="single" w:sz="4" w:space="0" w:color="auto"/>
              <w:right w:val="single" w:sz="4" w:space="0" w:color="auto"/>
            </w:tcBorders>
            <w:shd w:val="clear" w:color="000000" w:fill="FFFFFF"/>
            <w:vAlign w:val="center"/>
            <w:hideMark/>
          </w:tcPr>
          <w:p w14:paraId="09FC00F4"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23BD4FBB" w14:textId="77777777" w:rsidR="00835DB0" w:rsidRPr="007326A5" w:rsidRDefault="00835DB0" w:rsidP="00AA6E05">
            <w:pPr>
              <w:jc w:val="center"/>
              <w:rPr>
                <w:sz w:val="12"/>
                <w:szCs w:val="12"/>
              </w:rPr>
            </w:pPr>
            <w:r w:rsidRPr="007326A5">
              <w:rPr>
                <w:sz w:val="12"/>
                <w:szCs w:val="12"/>
              </w:rPr>
              <w:t>81 519,00</w:t>
            </w:r>
          </w:p>
        </w:tc>
        <w:tc>
          <w:tcPr>
            <w:tcW w:w="776" w:type="dxa"/>
            <w:tcBorders>
              <w:top w:val="nil"/>
              <w:left w:val="nil"/>
              <w:bottom w:val="single" w:sz="4" w:space="0" w:color="auto"/>
              <w:right w:val="single" w:sz="4" w:space="0" w:color="auto"/>
            </w:tcBorders>
            <w:shd w:val="clear" w:color="000000" w:fill="FFFFFF"/>
            <w:vAlign w:val="center"/>
            <w:hideMark/>
          </w:tcPr>
          <w:p w14:paraId="30A89087"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4DBD4B7B" w14:textId="77777777" w:rsidR="00835DB0" w:rsidRPr="007326A5" w:rsidRDefault="00835DB0" w:rsidP="00AA6E05">
            <w:pPr>
              <w:jc w:val="center"/>
              <w:rPr>
                <w:sz w:val="12"/>
                <w:szCs w:val="12"/>
              </w:rPr>
            </w:pPr>
            <w:r w:rsidRPr="007326A5">
              <w:rPr>
                <w:sz w:val="12"/>
                <w:szCs w:val="12"/>
              </w:rPr>
              <w:t>9</w:t>
            </w:r>
          </w:p>
        </w:tc>
        <w:tc>
          <w:tcPr>
            <w:tcW w:w="770" w:type="dxa"/>
            <w:tcBorders>
              <w:top w:val="nil"/>
              <w:left w:val="nil"/>
              <w:bottom w:val="single" w:sz="4" w:space="0" w:color="auto"/>
              <w:right w:val="single" w:sz="4" w:space="0" w:color="auto"/>
            </w:tcBorders>
            <w:shd w:val="clear" w:color="000000" w:fill="FFFFFF"/>
            <w:noWrap/>
            <w:vAlign w:val="center"/>
            <w:hideMark/>
          </w:tcPr>
          <w:p w14:paraId="72058F9D" w14:textId="77777777" w:rsidR="00835DB0" w:rsidRPr="007326A5" w:rsidRDefault="00835DB0" w:rsidP="00AA6E05">
            <w:pPr>
              <w:jc w:val="center"/>
              <w:rPr>
                <w:sz w:val="12"/>
                <w:szCs w:val="12"/>
              </w:rPr>
            </w:pPr>
            <w:r w:rsidRPr="007326A5">
              <w:rPr>
                <w:sz w:val="12"/>
                <w:szCs w:val="12"/>
              </w:rPr>
              <w:t>227,21</w:t>
            </w:r>
          </w:p>
        </w:tc>
        <w:tc>
          <w:tcPr>
            <w:tcW w:w="936" w:type="dxa"/>
            <w:tcBorders>
              <w:top w:val="nil"/>
              <w:left w:val="nil"/>
              <w:bottom w:val="single" w:sz="4" w:space="0" w:color="auto"/>
              <w:right w:val="single" w:sz="4" w:space="0" w:color="auto"/>
            </w:tcBorders>
            <w:shd w:val="clear" w:color="000000" w:fill="FFFFFF"/>
            <w:noWrap/>
            <w:vAlign w:val="center"/>
            <w:hideMark/>
          </w:tcPr>
          <w:p w14:paraId="5A636362" w14:textId="77777777" w:rsidR="00835DB0" w:rsidRPr="007326A5" w:rsidRDefault="00835DB0" w:rsidP="00AA6E05">
            <w:pPr>
              <w:jc w:val="center"/>
              <w:rPr>
                <w:sz w:val="12"/>
                <w:szCs w:val="12"/>
              </w:rPr>
            </w:pPr>
            <w:r w:rsidRPr="007326A5">
              <w:rPr>
                <w:sz w:val="12"/>
                <w:szCs w:val="12"/>
              </w:rPr>
              <w:t>60 665,73</w:t>
            </w:r>
          </w:p>
        </w:tc>
        <w:tc>
          <w:tcPr>
            <w:tcW w:w="949" w:type="dxa"/>
            <w:tcBorders>
              <w:top w:val="nil"/>
              <w:left w:val="nil"/>
              <w:bottom w:val="single" w:sz="4" w:space="0" w:color="auto"/>
              <w:right w:val="single" w:sz="4" w:space="0" w:color="auto"/>
            </w:tcBorders>
            <w:shd w:val="clear" w:color="000000" w:fill="FFFFFF"/>
            <w:noWrap/>
            <w:vAlign w:val="center"/>
            <w:hideMark/>
          </w:tcPr>
          <w:p w14:paraId="31E88F6D" w14:textId="77777777" w:rsidR="00835DB0" w:rsidRPr="007326A5" w:rsidRDefault="00835DB0" w:rsidP="00AA6E05">
            <w:pPr>
              <w:jc w:val="center"/>
              <w:rPr>
                <w:sz w:val="12"/>
                <w:szCs w:val="12"/>
              </w:rPr>
            </w:pPr>
            <w:r w:rsidRPr="007326A5">
              <w:rPr>
                <w:sz w:val="12"/>
                <w:szCs w:val="12"/>
              </w:rPr>
              <w:t>267</w:t>
            </w:r>
          </w:p>
        </w:tc>
        <w:tc>
          <w:tcPr>
            <w:tcW w:w="963" w:type="dxa"/>
            <w:tcBorders>
              <w:top w:val="nil"/>
              <w:left w:val="nil"/>
              <w:bottom w:val="single" w:sz="4" w:space="0" w:color="auto"/>
              <w:right w:val="single" w:sz="4" w:space="0" w:color="auto"/>
            </w:tcBorders>
            <w:shd w:val="clear" w:color="000000" w:fill="FFFFFF"/>
            <w:noWrap/>
            <w:vAlign w:val="center"/>
            <w:hideMark/>
          </w:tcPr>
          <w:p w14:paraId="41D326DC" w14:textId="77777777" w:rsidR="00835DB0" w:rsidRPr="007326A5" w:rsidRDefault="00835DB0" w:rsidP="00AA6E05">
            <w:pPr>
              <w:jc w:val="center"/>
              <w:rPr>
                <w:sz w:val="12"/>
                <w:szCs w:val="12"/>
              </w:rPr>
            </w:pPr>
            <w:r w:rsidRPr="007326A5">
              <w:rPr>
                <w:sz w:val="12"/>
                <w:szCs w:val="12"/>
              </w:rPr>
              <w:t>2 726,52</w:t>
            </w:r>
          </w:p>
        </w:tc>
      </w:tr>
      <w:tr w:rsidR="00835DB0" w:rsidRPr="007326A5" w14:paraId="2CAE5ECC" w14:textId="77777777" w:rsidTr="00AA6E05">
        <w:trPr>
          <w:trHeight w:val="48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30D1AE5D" w14:textId="77777777" w:rsidR="00835DB0" w:rsidRPr="007326A5" w:rsidRDefault="00835DB0" w:rsidP="00AA6E05">
            <w:pPr>
              <w:jc w:val="center"/>
              <w:rPr>
                <w:sz w:val="12"/>
                <w:szCs w:val="12"/>
              </w:rPr>
            </w:pPr>
            <w:r w:rsidRPr="007326A5">
              <w:rPr>
                <w:sz w:val="12"/>
                <w:szCs w:val="12"/>
              </w:rPr>
              <w:t>38</w:t>
            </w:r>
          </w:p>
        </w:tc>
        <w:tc>
          <w:tcPr>
            <w:tcW w:w="2897" w:type="dxa"/>
            <w:tcBorders>
              <w:top w:val="nil"/>
              <w:left w:val="nil"/>
              <w:bottom w:val="single" w:sz="4" w:space="0" w:color="auto"/>
              <w:right w:val="single" w:sz="4" w:space="0" w:color="auto"/>
            </w:tcBorders>
            <w:shd w:val="clear" w:color="000000" w:fill="FFFFFF"/>
            <w:vAlign w:val="center"/>
            <w:hideMark/>
          </w:tcPr>
          <w:p w14:paraId="771AE3BF" w14:textId="77777777" w:rsidR="00835DB0" w:rsidRPr="007326A5" w:rsidRDefault="00835DB0" w:rsidP="00AA6E05">
            <w:pPr>
              <w:rPr>
                <w:sz w:val="12"/>
                <w:szCs w:val="12"/>
              </w:rPr>
            </w:pPr>
            <w:r w:rsidRPr="007326A5">
              <w:rPr>
                <w:sz w:val="12"/>
                <w:szCs w:val="12"/>
              </w:rPr>
              <w:t xml:space="preserve">Тепловые </w:t>
            </w:r>
            <w:proofErr w:type="gramStart"/>
            <w:r w:rsidRPr="007326A5">
              <w:rPr>
                <w:sz w:val="12"/>
                <w:szCs w:val="12"/>
              </w:rPr>
              <w:t>сети  г.Осинники</w:t>
            </w:r>
            <w:proofErr w:type="gramEnd"/>
            <w:r w:rsidRPr="007326A5">
              <w:rPr>
                <w:sz w:val="12"/>
                <w:szCs w:val="12"/>
              </w:rPr>
              <w:t>, ул. Королева, дома № 11, сталь, 38,026м.  /4760</w:t>
            </w:r>
          </w:p>
        </w:tc>
        <w:tc>
          <w:tcPr>
            <w:tcW w:w="888" w:type="dxa"/>
            <w:tcBorders>
              <w:top w:val="nil"/>
              <w:left w:val="nil"/>
              <w:bottom w:val="single" w:sz="4" w:space="0" w:color="auto"/>
              <w:right w:val="single" w:sz="4" w:space="0" w:color="auto"/>
            </w:tcBorders>
            <w:shd w:val="clear" w:color="000000" w:fill="FFFFFF"/>
            <w:vAlign w:val="center"/>
            <w:hideMark/>
          </w:tcPr>
          <w:p w14:paraId="5DA01EE8" w14:textId="77777777" w:rsidR="00835DB0" w:rsidRPr="007326A5" w:rsidRDefault="00835DB0" w:rsidP="00AA6E05">
            <w:pPr>
              <w:jc w:val="center"/>
              <w:rPr>
                <w:sz w:val="12"/>
                <w:szCs w:val="12"/>
              </w:rPr>
            </w:pPr>
            <w:r w:rsidRPr="007326A5">
              <w:rPr>
                <w:sz w:val="12"/>
                <w:szCs w:val="12"/>
              </w:rPr>
              <w:t>2013</w:t>
            </w:r>
          </w:p>
        </w:tc>
        <w:tc>
          <w:tcPr>
            <w:tcW w:w="891" w:type="dxa"/>
            <w:tcBorders>
              <w:top w:val="nil"/>
              <w:left w:val="nil"/>
              <w:bottom w:val="single" w:sz="4" w:space="0" w:color="auto"/>
              <w:right w:val="single" w:sz="4" w:space="0" w:color="auto"/>
            </w:tcBorders>
            <w:shd w:val="clear" w:color="000000" w:fill="FFFFFF"/>
            <w:vAlign w:val="center"/>
            <w:hideMark/>
          </w:tcPr>
          <w:p w14:paraId="62CE8252" w14:textId="77777777" w:rsidR="00835DB0" w:rsidRPr="007326A5" w:rsidRDefault="00835DB0" w:rsidP="00AA6E05">
            <w:pPr>
              <w:jc w:val="center"/>
              <w:rPr>
                <w:sz w:val="12"/>
                <w:szCs w:val="12"/>
              </w:rPr>
            </w:pPr>
            <w:r w:rsidRPr="007326A5">
              <w:rPr>
                <w:sz w:val="12"/>
                <w:szCs w:val="12"/>
              </w:rPr>
              <w:t>887 408,00</w:t>
            </w:r>
          </w:p>
        </w:tc>
        <w:tc>
          <w:tcPr>
            <w:tcW w:w="776" w:type="dxa"/>
            <w:tcBorders>
              <w:top w:val="nil"/>
              <w:left w:val="nil"/>
              <w:bottom w:val="single" w:sz="4" w:space="0" w:color="auto"/>
              <w:right w:val="single" w:sz="4" w:space="0" w:color="auto"/>
            </w:tcBorders>
            <w:shd w:val="clear" w:color="000000" w:fill="FFFFFF"/>
            <w:vAlign w:val="center"/>
            <w:hideMark/>
          </w:tcPr>
          <w:p w14:paraId="276A6E0A"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390C3ED7"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25D38357" w14:textId="77777777" w:rsidR="00835DB0" w:rsidRPr="007326A5" w:rsidRDefault="00835DB0" w:rsidP="00AA6E05">
            <w:pPr>
              <w:jc w:val="center"/>
              <w:rPr>
                <w:sz w:val="12"/>
                <w:szCs w:val="12"/>
              </w:rPr>
            </w:pPr>
            <w:r w:rsidRPr="007326A5">
              <w:rPr>
                <w:sz w:val="12"/>
                <w:szCs w:val="12"/>
              </w:rPr>
              <w:t>2 473,73</w:t>
            </w:r>
          </w:p>
        </w:tc>
        <w:tc>
          <w:tcPr>
            <w:tcW w:w="936" w:type="dxa"/>
            <w:tcBorders>
              <w:top w:val="nil"/>
              <w:left w:val="nil"/>
              <w:bottom w:val="single" w:sz="4" w:space="0" w:color="auto"/>
              <w:right w:val="single" w:sz="4" w:space="0" w:color="auto"/>
            </w:tcBorders>
            <w:shd w:val="clear" w:color="000000" w:fill="FFFFFF"/>
            <w:noWrap/>
            <w:vAlign w:val="center"/>
            <w:hideMark/>
          </w:tcPr>
          <w:p w14:paraId="3E627427" w14:textId="77777777" w:rsidR="00835DB0" w:rsidRPr="007326A5" w:rsidRDefault="00835DB0" w:rsidP="00AA6E05">
            <w:pPr>
              <w:jc w:val="center"/>
              <w:rPr>
                <w:sz w:val="12"/>
                <w:szCs w:val="12"/>
              </w:rPr>
            </w:pPr>
            <w:r w:rsidRPr="007326A5">
              <w:rPr>
                <w:sz w:val="12"/>
                <w:szCs w:val="12"/>
              </w:rPr>
              <w:t>633 275,77</w:t>
            </w:r>
          </w:p>
        </w:tc>
        <w:tc>
          <w:tcPr>
            <w:tcW w:w="949" w:type="dxa"/>
            <w:tcBorders>
              <w:top w:val="nil"/>
              <w:left w:val="nil"/>
              <w:bottom w:val="single" w:sz="4" w:space="0" w:color="auto"/>
              <w:right w:val="single" w:sz="4" w:space="0" w:color="auto"/>
            </w:tcBorders>
            <w:shd w:val="clear" w:color="000000" w:fill="FFFFFF"/>
            <w:noWrap/>
            <w:vAlign w:val="center"/>
            <w:hideMark/>
          </w:tcPr>
          <w:p w14:paraId="620EC3F3" w14:textId="77777777" w:rsidR="00835DB0" w:rsidRPr="007326A5" w:rsidRDefault="00835DB0" w:rsidP="00AA6E05">
            <w:pPr>
              <w:jc w:val="center"/>
              <w:rPr>
                <w:sz w:val="12"/>
                <w:szCs w:val="12"/>
              </w:rPr>
            </w:pPr>
            <w:r w:rsidRPr="007326A5">
              <w:rPr>
                <w:sz w:val="12"/>
                <w:szCs w:val="12"/>
              </w:rPr>
              <w:t>256</w:t>
            </w:r>
          </w:p>
        </w:tc>
        <w:tc>
          <w:tcPr>
            <w:tcW w:w="963" w:type="dxa"/>
            <w:tcBorders>
              <w:top w:val="nil"/>
              <w:left w:val="nil"/>
              <w:bottom w:val="single" w:sz="4" w:space="0" w:color="auto"/>
              <w:right w:val="single" w:sz="4" w:space="0" w:color="auto"/>
            </w:tcBorders>
            <w:shd w:val="clear" w:color="000000" w:fill="FFFFFF"/>
            <w:noWrap/>
            <w:vAlign w:val="center"/>
            <w:hideMark/>
          </w:tcPr>
          <w:p w14:paraId="6B801B90" w14:textId="77777777" w:rsidR="00835DB0" w:rsidRPr="007326A5" w:rsidRDefault="00835DB0" w:rsidP="00AA6E05">
            <w:pPr>
              <w:jc w:val="center"/>
              <w:rPr>
                <w:sz w:val="12"/>
                <w:szCs w:val="12"/>
              </w:rPr>
            </w:pPr>
            <w:r w:rsidRPr="007326A5">
              <w:rPr>
                <w:sz w:val="12"/>
                <w:szCs w:val="12"/>
              </w:rPr>
              <w:t>29 684,76</w:t>
            </w:r>
          </w:p>
        </w:tc>
      </w:tr>
      <w:tr w:rsidR="00835DB0" w:rsidRPr="007326A5" w14:paraId="6F1AFE70" w14:textId="77777777" w:rsidTr="00AA6E05">
        <w:trPr>
          <w:trHeight w:val="48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387778C6" w14:textId="77777777" w:rsidR="00835DB0" w:rsidRPr="007326A5" w:rsidRDefault="00835DB0" w:rsidP="00AA6E05">
            <w:pPr>
              <w:jc w:val="center"/>
              <w:rPr>
                <w:sz w:val="12"/>
                <w:szCs w:val="12"/>
              </w:rPr>
            </w:pPr>
            <w:r w:rsidRPr="007326A5">
              <w:rPr>
                <w:sz w:val="12"/>
                <w:szCs w:val="12"/>
              </w:rPr>
              <w:t>39</w:t>
            </w:r>
          </w:p>
        </w:tc>
        <w:tc>
          <w:tcPr>
            <w:tcW w:w="2897" w:type="dxa"/>
            <w:tcBorders>
              <w:top w:val="nil"/>
              <w:left w:val="nil"/>
              <w:bottom w:val="single" w:sz="4" w:space="0" w:color="auto"/>
              <w:right w:val="single" w:sz="4" w:space="0" w:color="auto"/>
            </w:tcBorders>
            <w:shd w:val="clear" w:color="000000" w:fill="FFFFFF"/>
            <w:vAlign w:val="center"/>
            <w:hideMark/>
          </w:tcPr>
          <w:p w14:paraId="5A611467" w14:textId="77777777" w:rsidR="00835DB0" w:rsidRPr="007326A5" w:rsidRDefault="00835DB0" w:rsidP="00AA6E05">
            <w:pPr>
              <w:rPr>
                <w:sz w:val="12"/>
                <w:szCs w:val="12"/>
              </w:rPr>
            </w:pPr>
            <w:r w:rsidRPr="007326A5">
              <w:rPr>
                <w:sz w:val="12"/>
                <w:szCs w:val="12"/>
              </w:rPr>
              <w:t xml:space="preserve">Тепловые </w:t>
            </w:r>
            <w:proofErr w:type="gramStart"/>
            <w:r w:rsidRPr="007326A5">
              <w:rPr>
                <w:sz w:val="12"/>
                <w:szCs w:val="12"/>
              </w:rPr>
              <w:t>сети  г.Осинники</w:t>
            </w:r>
            <w:proofErr w:type="gramEnd"/>
            <w:r w:rsidRPr="007326A5">
              <w:rPr>
                <w:sz w:val="12"/>
                <w:szCs w:val="12"/>
              </w:rPr>
              <w:t>, ул. Королева, дома № 11/1, сталь, 12,8м. /4761</w:t>
            </w:r>
          </w:p>
        </w:tc>
        <w:tc>
          <w:tcPr>
            <w:tcW w:w="888" w:type="dxa"/>
            <w:tcBorders>
              <w:top w:val="nil"/>
              <w:left w:val="nil"/>
              <w:bottom w:val="single" w:sz="4" w:space="0" w:color="auto"/>
              <w:right w:val="single" w:sz="4" w:space="0" w:color="auto"/>
            </w:tcBorders>
            <w:shd w:val="clear" w:color="000000" w:fill="FFFFFF"/>
            <w:vAlign w:val="center"/>
            <w:hideMark/>
          </w:tcPr>
          <w:p w14:paraId="59589067" w14:textId="77777777" w:rsidR="00835DB0" w:rsidRPr="007326A5" w:rsidRDefault="00835DB0" w:rsidP="00AA6E05">
            <w:pPr>
              <w:jc w:val="center"/>
              <w:rPr>
                <w:sz w:val="12"/>
                <w:szCs w:val="12"/>
              </w:rPr>
            </w:pPr>
            <w:r w:rsidRPr="007326A5">
              <w:rPr>
                <w:sz w:val="12"/>
                <w:szCs w:val="12"/>
              </w:rPr>
              <w:t>2013</w:t>
            </w:r>
          </w:p>
        </w:tc>
        <w:tc>
          <w:tcPr>
            <w:tcW w:w="891" w:type="dxa"/>
            <w:tcBorders>
              <w:top w:val="nil"/>
              <w:left w:val="nil"/>
              <w:bottom w:val="single" w:sz="4" w:space="0" w:color="auto"/>
              <w:right w:val="single" w:sz="4" w:space="0" w:color="auto"/>
            </w:tcBorders>
            <w:shd w:val="clear" w:color="000000" w:fill="FFFFFF"/>
            <w:vAlign w:val="center"/>
            <w:hideMark/>
          </w:tcPr>
          <w:p w14:paraId="35A8A938" w14:textId="77777777" w:rsidR="00835DB0" w:rsidRPr="007326A5" w:rsidRDefault="00835DB0" w:rsidP="00AA6E05">
            <w:pPr>
              <w:jc w:val="center"/>
              <w:rPr>
                <w:sz w:val="12"/>
                <w:szCs w:val="12"/>
              </w:rPr>
            </w:pPr>
            <w:r w:rsidRPr="007326A5">
              <w:rPr>
                <w:sz w:val="12"/>
                <w:szCs w:val="12"/>
              </w:rPr>
              <w:t>220 653,00</w:t>
            </w:r>
          </w:p>
        </w:tc>
        <w:tc>
          <w:tcPr>
            <w:tcW w:w="776" w:type="dxa"/>
            <w:tcBorders>
              <w:top w:val="nil"/>
              <w:left w:val="nil"/>
              <w:bottom w:val="single" w:sz="4" w:space="0" w:color="auto"/>
              <w:right w:val="single" w:sz="4" w:space="0" w:color="auto"/>
            </w:tcBorders>
            <w:shd w:val="clear" w:color="000000" w:fill="FFFFFF"/>
            <w:vAlign w:val="center"/>
            <w:hideMark/>
          </w:tcPr>
          <w:p w14:paraId="22708F1B"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532EB668" w14:textId="77777777" w:rsidR="00835DB0" w:rsidRPr="007326A5" w:rsidRDefault="00835DB0" w:rsidP="00AA6E05">
            <w:pPr>
              <w:jc w:val="center"/>
              <w:rPr>
                <w:sz w:val="12"/>
                <w:szCs w:val="12"/>
              </w:rPr>
            </w:pPr>
            <w:r w:rsidRPr="007326A5">
              <w:rPr>
                <w:sz w:val="12"/>
                <w:szCs w:val="12"/>
              </w:rPr>
              <w:t>9</w:t>
            </w:r>
          </w:p>
        </w:tc>
        <w:tc>
          <w:tcPr>
            <w:tcW w:w="770" w:type="dxa"/>
            <w:tcBorders>
              <w:top w:val="nil"/>
              <w:left w:val="nil"/>
              <w:bottom w:val="single" w:sz="4" w:space="0" w:color="auto"/>
              <w:right w:val="single" w:sz="4" w:space="0" w:color="auto"/>
            </w:tcBorders>
            <w:shd w:val="clear" w:color="000000" w:fill="FFFFFF"/>
            <w:noWrap/>
            <w:vAlign w:val="center"/>
            <w:hideMark/>
          </w:tcPr>
          <w:p w14:paraId="42188514" w14:textId="77777777" w:rsidR="00835DB0" w:rsidRPr="007326A5" w:rsidRDefault="00835DB0" w:rsidP="00AA6E05">
            <w:pPr>
              <w:jc w:val="center"/>
              <w:rPr>
                <w:sz w:val="12"/>
                <w:szCs w:val="12"/>
              </w:rPr>
            </w:pPr>
            <w:r w:rsidRPr="007326A5">
              <w:rPr>
                <w:sz w:val="12"/>
                <w:szCs w:val="12"/>
              </w:rPr>
              <w:t>615,09</w:t>
            </w:r>
          </w:p>
        </w:tc>
        <w:tc>
          <w:tcPr>
            <w:tcW w:w="936" w:type="dxa"/>
            <w:tcBorders>
              <w:top w:val="nil"/>
              <w:left w:val="nil"/>
              <w:bottom w:val="single" w:sz="4" w:space="0" w:color="auto"/>
              <w:right w:val="single" w:sz="4" w:space="0" w:color="auto"/>
            </w:tcBorders>
            <w:shd w:val="clear" w:color="000000" w:fill="FFFFFF"/>
            <w:noWrap/>
            <w:vAlign w:val="center"/>
            <w:hideMark/>
          </w:tcPr>
          <w:p w14:paraId="41B62D2D" w14:textId="77777777" w:rsidR="00835DB0" w:rsidRPr="007326A5" w:rsidRDefault="00835DB0" w:rsidP="00AA6E05">
            <w:pPr>
              <w:jc w:val="center"/>
              <w:rPr>
                <w:sz w:val="12"/>
                <w:szCs w:val="12"/>
              </w:rPr>
            </w:pPr>
            <w:r w:rsidRPr="007326A5">
              <w:rPr>
                <w:sz w:val="12"/>
                <w:szCs w:val="12"/>
              </w:rPr>
              <w:t>157 462,89</w:t>
            </w:r>
          </w:p>
        </w:tc>
        <w:tc>
          <w:tcPr>
            <w:tcW w:w="949" w:type="dxa"/>
            <w:tcBorders>
              <w:top w:val="nil"/>
              <w:left w:val="nil"/>
              <w:bottom w:val="single" w:sz="4" w:space="0" w:color="auto"/>
              <w:right w:val="single" w:sz="4" w:space="0" w:color="auto"/>
            </w:tcBorders>
            <w:shd w:val="clear" w:color="000000" w:fill="FFFFFF"/>
            <w:noWrap/>
            <w:vAlign w:val="center"/>
            <w:hideMark/>
          </w:tcPr>
          <w:p w14:paraId="04EFFA2F" w14:textId="77777777" w:rsidR="00835DB0" w:rsidRPr="007326A5" w:rsidRDefault="00835DB0" w:rsidP="00AA6E05">
            <w:pPr>
              <w:jc w:val="center"/>
              <w:rPr>
                <w:sz w:val="12"/>
                <w:szCs w:val="12"/>
              </w:rPr>
            </w:pPr>
            <w:r w:rsidRPr="007326A5">
              <w:rPr>
                <w:sz w:val="12"/>
                <w:szCs w:val="12"/>
              </w:rPr>
              <w:t>256</w:t>
            </w:r>
          </w:p>
        </w:tc>
        <w:tc>
          <w:tcPr>
            <w:tcW w:w="963" w:type="dxa"/>
            <w:tcBorders>
              <w:top w:val="nil"/>
              <w:left w:val="nil"/>
              <w:bottom w:val="single" w:sz="4" w:space="0" w:color="auto"/>
              <w:right w:val="single" w:sz="4" w:space="0" w:color="auto"/>
            </w:tcBorders>
            <w:shd w:val="clear" w:color="000000" w:fill="FFFFFF"/>
            <w:noWrap/>
            <w:vAlign w:val="center"/>
            <w:hideMark/>
          </w:tcPr>
          <w:p w14:paraId="055D8098" w14:textId="77777777" w:rsidR="00835DB0" w:rsidRPr="007326A5" w:rsidRDefault="00835DB0" w:rsidP="00AA6E05">
            <w:pPr>
              <w:jc w:val="center"/>
              <w:rPr>
                <w:sz w:val="12"/>
                <w:szCs w:val="12"/>
              </w:rPr>
            </w:pPr>
            <w:r w:rsidRPr="007326A5">
              <w:rPr>
                <w:sz w:val="12"/>
                <w:szCs w:val="12"/>
              </w:rPr>
              <w:t>7 381,08</w:t>
            </w:r>
          </w:p>
        </w:tc>
      </w:tr>
      <w:tr w:rsidR="00835DB0" w:rsidRPr="007326A5" w14:paraId="56B86CBD" w14:textId="77777777" w:rsidTr="00AA6E05">
        <w:trPr>
          <w:trHeight w:val="48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79A009DE" w14:textId="77777777" w:rsidR="00835DB0" w:rsidRPr="007326A5" w:rsidRDefault="00835DB0" w:rsidP="00AA6E05">
            <w:pPr>
              <w:jc w:val="center"/>
              <w:rPr>
                <w:sz w:val="12"/>
                <w:szCs w:val="12"/>
              </w:rPr>
            </w:pPr>
            <w:r w:rsidRPr="007326A5">
              <w:rPr>
                <w:sz w:val="12"/>
                <w:szCs w:val="12"/>
              </w:rPr>
              <w:t>40</w:t>
            </w:r>
          </w:p>
        </w:tc>
        <w:tc>
          <w:tcPr>
            <w:tcW w:w="2897" w:type="dxa"/>
            <w:tcBorders>
              <w:top w:val="nil"/>
              <w:left w:val="nil"/>
              <w:bottom w:val="single" w:sz="4" w:space="0" w:color="auto"/>
              <w:right w:val="single" w:sz="4" w:space="0" w:color="auto"/>
            </w:tcBorders>
            <w:shd w:val="clear" w:color="000000" w:fill="FFFFFF"/>
            <w:vAlign w:val="center"/>
            <w:hideMark/>
          </w:tcPr>
          <w:p w14:paraId="0BA77B2B" w14:textId="77777777" w:rsidR="00835DB0" w:rsidRPr="007326A5" w:rsidRDefault="00835DB0" w:rsidP="00AA6E05">
            <w:pPr>
              <w:rPr>
                <w:sz w:val="12"/>
                <w:szCs w:val="12"/>
              </w:rPr>
            </w:pPr>
            <w:r w:rsidRPr="007326A5">
              <w:rPr>
                <w:sz w:val="12"/>
                <w:szCs w:val="12"/>
              </w:rPr>
              <w:t xml:space="preserve">Тепловые </w:t>
            </w:r>
            <w:proofErr w:type="gramStart"/>
            <w:r w:rsidRPr="007326A5">
              <w:rPr>
                <w:sz w:val="12"/>
                <w:szCs w:val="12"/>
              </w:rPr>
              <w:t>сети  г.Осинники</w:t>
            </w:r>
            <w:proofErr w:type="gramEnd"/>
            <w:r w:rsidRPr="007326A5">
              <w:rPr>
                <w:sz w:val="12"/>
                <w:szCs w:val="12"/>
              </w:rPr>
              <w:t>, ул. Королева, дома № 3/1, сталь, 7м. /85264/1430</w:t>
            </w:r>
          </w:p>
        </w:tc>
        <w:tc>
          <w:tcPr>
            <w:tcW w:w="888" w:type="dxa"/>
            <w:tcBorders>
              <w:top w:val="nil"/>
              <w:left w:val="nil"/>
              <w:bottom w:val="single" w:sz="4" w:space="0" w:color="auto"/>
              <w:right w:val="single" w:sz="4" w:space="0" w:color="auto"/>
            </w:tcBorders>
            <w:shd w:val="clear" w:color="000000" w:fill="FFFFFF"/>
            <w:vAlign w:val="center"/>
            <w:hideMark/>
          </w:tcPr>
          <w:p w14:paraId="332CDB4B" w14:textId="77777777" w:rsidR="00835DB0" w:rsidRPr="007326A5" w:rsidRDefault="00835DB0" w:rsidP="00AA6E05">
            <w:pPr>
              <w:jc w:val="center"/>
              <w:rPr>
                <w:sz w:val="12"/>
                <w:szCs w:val="12"/>
              </w:rPr>
            </w:pPr>
            <w:r w:rsidRPr="007326A5">
              <w:rPr>
                <w:sz w:val="12"/>
                <w:szCs w:val="12"/>
              </w:rPr>
              <w:t>2013</w:t>
            </w:r>
          </w:p>
        </w:tc>
        <w:tc>
          <w:tcPr>
            <w:tcW w:w="891" w:type="dxa"/>
            <w:tcBorders>
              <w:top w:val="nil"/>
              <w:left w:val="nil"/>
              <w:bottom w:val="single" w:sz="4" w:space="0" w:color="auto"/>
              <w:right w:val="single" w:sz="4" w:space="0" w:color="auto"/>
            </w:tcBorders>
            <w:shd w:val="clear" w:color="000000" w:fill="FFFFFF"/>
            <w:vAlign w:val="center"/>
            <w:hideMark/>
          </w:tcPr>
          <w:p w14:paraId="5AE58856" w14:textId="77777777" w:rsidR="00835DB0" w:rsidRPr="007326A5" w:rsidRDefault="00835DB0" w:rsidP="00AA6E05">
            <w:pPr>
              <w:jc w:val="center"/>
              <w:rPr>
                <w:sz w:val="12"/>
                <w:szCs w:val="12"/>
              </w:rPr>
            </w:pPr>
            <w:r w:rsidRPr="007326A5">
              <w:rPr>
                <w:sz w:val="12"/>
                <w:szCs w:val="12"/>
              </w:rPr>
              <w:t>126 089,00</w:t>
            </w:r>
          </w:p>
        </w:tc>
        <w:tc>
          <w:tcPr>
            <w:tcW w:w="776" w:type="dxa"/>
            <w:tcBorders>
              <w:top w:val="nil"/>
              <w:left w:val="nil"/>
              <w:bottom w:val="single" w:sz="4" w:space="0" w:color="auto"/>
              <w:right w:val="single" w:sz="4" w:space="0" w:color="auto"/>
            </w:tcBorders>
            <w:shd w:val="clear" w:color="000000" w:fill="FFFFFF"/>
            <w:vAlign w:val="center"/>
            <w:hideMark/>
          </w:tcPr>
          <w:p w14:paraId="32AC3F02"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14F9FB8F" w14:textId="77777777" w:rsidR="00835DB0" w:rsidRPr="007326A5" w:rsidRDefault="00835DB0" w:rsidP="00AA6E05">
            <w:pPr>
              <w:jc w:val="center"/>
              <w:rPr>
                <w:sz w:val="12"/>
                <w:szCs w:val="12"/>
              </w:rPr>
            </w:pPr>
            <w:r w:rsidRPr="007326A5">
              <w:rPr>
                <w:sz w:val="12"/>
                <w:szCs w:val="12"/>
              </w:rPr>
              <w:t>4</w:t>
            </w:r>
          </w:p>
        </w:tc>
        <w:tc>
          <w:tcPr>
            <w:tcW w:w="770" w:type="dxa"/>
            <w:tcBorders>
              <w:top w:val="nil"/>
              <w:left w:val="nil"/>
              <w:bottom w:val="single" w:sz="4" w:space="0" w:color="auto"/>
              <w:right w:val="single" w:sz="4" w:space="0" w:color="auto"/>
            </w:tcBorders>
            <w:shd w:val="clear" w:color="000000" w:fill="FFFFFF"/>
            <w:noWrap/>
            <w:vAlign w:val="center"/>
            <w:hideMark/>
          </w:tcPr>
          <w:p w14:paraId="55344988" w14:textId="77777777" w:rsidR="00835DB0" w:rsidRPr="007326A5" w:rsidRDefault="00835DB0" w:rsidP="00AA6E05">
            <w:pPr>
              <w:jc w:val="center"/>
              <w:rPr>
                <w:sz w:val="12"/>
                <w:szCs w:val="12"/>
              </w:rPr>
            </w:pPr>
            <w:r w:rsidRPr="007326A5">
              <w:rPr>
                <w:sz w:val="12"/>
                <w:szCs w:val="12"/>
              </w:rPr>
              <w:t>1 731,99</w:t>
            </w:r>
          </w:p>
        </w:tc>
        <w:tc>
          <w:tcPr>
            <w:tcW w:w="936" w:type="dxa"/>
            <w:tcBorders>
              <w:top w:val="nil"/>
              <w:left w:val="nil"/>
              <w:bottom w:val="single" w:sz="4" w:space="0" w:color="auto"/>
              <w:right w:val="single" w:sz="4" w:space="0" w:color="auto"/>
            </w:tcBorders>
            <w:shd w:val="clear" w:color="000000" w:fill="FFFFFF"/>
            <w:noWrap/>
            <w:vAlign w:val="center"/>
            <w:hideMark/>
          </w:tcPr>
          <w:p w14:paraId="51F5C32B"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C4D1D83"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5722314" w14:textId="77777777" w:rsidR="00835DB0" w:rsidRPr="007326A5" w:rsidRDefault="00835DB0" w:rsidP="00AA6E05">
            <w:pPr>
              <w:jc w:val="center"/>
              <w:rPr>
                <w:sz w:val="12"/>
                <w:szCs w:val="12"/>
              </w:rPr>
            </w:pPr>
            <w:r w:rsidRPr="007326A5">
              <w:rPr>
                <w:sz w:val="12"/>
                <w:szCs w:val="12"/>
              </w:rPr>
              <w:t>0,00</w:t>
            </w:r>
          </w:p>
        </w:tc>
      </w:tr>
      <w:tr w:rsidR="00835DB0" w:rsidRPr="007326A5" w14:paraId="704852B0" w14:textId="77777777" w:rsidTr="00AA6E05">
        <w:trPr>
          <w:trHeight w:val="48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7C306A85" w14:textId="77777777" w:rsidR="00835DB0" w:rsidRPr="007326A5" w:rsidRDefault="00835DB0" w:rsidP="00AA6E05">
            <w:pPr>
              <w:jc w:val="center"/>
              <w:rPr>
                <w:sz w:val="12"/>
                <w:szCs w:val="12"/>
              </w:rPr>
            </w:pPr>
            <w:r w:rsidRPr="007326A5">
              <w:rPr>
                <w:sz w:val="12"/>
                <w:szCs w:val="12"/>
              </w:rPr>
              <w:t>41</w:t>
            </w:r>
          </w:p>
        </w:tc>
        <w:tc>
          <w:tcPr>
            <w:tcW w:w="2897" w:type="dxa"/>
            <w:tcBorders>
              <w:top w:val="nil"/>
              <w:left w:val="nil"/>
              <w:bottom w:val="single" w:sz="4" w:space="0" w:color="auto"/>
              <w:right w:val="single" w:sz="4" w:space="0" w:color="auto"/>
            </w:tcBorders>
            <w:shd w:val="clear" w:color="000000" w:fill="FFFFFF"/>
            <w:vAlign w:val="center"/>
            <w:hideMark/>
          </w:tcPr>
          <w:p w14:paraId="687364AE" w14:textId="77777777" w:rsidR="00835DB0" w:rsidRPr="007326A5" w:rsidRDefault="00835DB0" w:rsidP="00AA6E05">
            <w:pPr>
              <w:rPr>
                <w:sz w:val="12"/>
                <w:szCs w:val="12"/>
              </w:rPr>
            </w:pPr>
            <w:r w:rsidRPr="007326A5">
              <w:rPr>
                <w:sz w:val="12"/>
                <w:szCs w:val="12"/>
              </w:rPr>
              <w:t xml:space="preserve">Тепловые </w:t>
            </w:r>
            <w:proofErr w:type="gramStart"/>
            <w:r w:rsidRPr="007326A5">
              <w:rPr>
                <w:sz w:val="12"/>
                <w:szCs w:val="12"/>
              </w:rPr>
              <w:t>сети  г.Осинники</w:t>
            </w:r>
            <w:proofErr w:type="gramEnd"/>
            <w:r w:rsidRPr="007326A5">
              <w:rPr>
                <w:sz w:val="12"/>
                <w:szCs w:val="12"/>
              </w:rPr>
              <w:t>, ул. Королева, дома № 5/1, сталь, 4,2м. /4813</w:t>
            </w:r>
          </w:p>
        </w:tc>
        <w:tc>
          <w:tcPr>
            <w:tcW w:w="888" w:type="dxa"/>
            <w:tcBorders>
              <w:top w:val="nil"/>
              <w:left w:val="nil"/>
              <w:bottom w:val="single" w:sz="4" w:space="0" w:color="auto"/>
              <w:right w:val="single" w:sz="4" w:space="0" w:color="auto"/>
            </w:tcBorders>
            <w:shd w:val="clear" w:color="000000" w:fill="FFFFFF"/>
            <w:vAlign w:val="center"/>
            <w:hideMark/>
          </w:tcPr>
          <w:p w14:paraId="2DEA4480" w14:textId="77777777" w:rsidR="00835DB0" w:rsidRPr="007326A5" w:rsidRDefault="00835DB0" w:rsidP="00AA6E05">
            <w:pPr>
              <w:jc w:val="center"/>
              <w:rPr>
                <w:sz w:val="12"/>
                <w:szCs w:val="12"/>
              </w:rPr>
            </w:pPr>
            <w:r w:rsidRPr="007326A5">
              <w:rPr>
                <w:sz w:val="12"/>
                <w:szCs w:val="12"/>
              </w:rPr>
              <w:t>2013</w:t>
            </w:r>
          </w:p>
        </w:tc>
        <w:tc>
          <w:tcPr>
            <w:tcW w:w="891" w:type="dxa"/>
            <w:tcBorders>
              <w:top w:val="nil"/>
              <w:left w:val="nil"/>
              <w:bottom w:val="single" w:sz="4" w:space="0" w:color="auto"/>
              <w:right w:val="single" w:sz="4" w:space="0" w:color="auto"/>
            </w:tcBorders>
            <w:shd w:val="clear" w:color="000000" w:fill="FFFFFF"/>
            <w:vAlign w:val="center"/>
            <w:hideMark/>
          </w:tcPr>
          <w:p w14:paraId="0F529B73" w14:textId="77777777" w:rsidR="00835DB0" w:rsidRPr="007326A5" w:rsidRDefault="00835DB0" w:rsidP="00AA6E05">
            <w:pPr>
              <w:jc w:val="center"/>
              <w:rPr>
                <w:sz w:val="12"/>
                <w:szCs w:val="12"/>
              </w:rPr>
            </w:pPr>
            <w:r w:rsidRPr="007326A5">
              <w:rPr>
                <w:sz w:val="12"/>
                <w:szCs w:val="12"/>
              </w:rPr>
              <w:t>113 198,00</w:t>
            </w:r>
          </w:p>
        </w:tc>
        <w:tc>
          <w:tcPr>
            <w:tcW w:w="776" w:type="dxa"/>
            <w:tcBorders>
              <w:top w:val="nil"/>
              <w:left w:val="nil"/>
              <w:bottom w:val="single" w:sz="4" w:space="0" w:color="auto"/>
              <w:right w:val="single" w:sz="4" w:space="0" w:color="auto"/>
            </w:tcBorders>
            <w:shd w:val="clear" w:color="000000" w:fill="FFFFFF"/>
            <w:vAlign w:val="center"/>
            <w:hideMark/>
          </w:tcPr>
          <w:p w14:paraId="6F22400C"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1000122F" w14:textId="77777777" w:rsidR="00835DB0" w:rsidRPr="007326A5" w:rsidRDefault="00835DB0" w:rsidP="00AA6E05">
            <w:pPr>
              <w:jc w:val="center"/>
              <w:rPr>
                <w:sz w:val="12"/>
                <w:szCs w:val="12"/>
              </w:rPr>
            </w:pPr>
            <w:r w:rsidRPr="007326A5">
              <w:rPr>
                <w:sz w:val="12"/>
                <w:szCs w:val="12"/>
              </w:rPr>
              <w:t>9</w:t>
            </w:r>
          </w:p>
        </w:tc>
        <w:tc>
          <w:tcPr>
            <w:tcW w:w="770" w:type="dxa"/>
            <w:tcBorders>
              <w:top w:val="nil"/>
              <w:left w:val="nil"/>
              <w:bottom w:val="single" w:sz="4" w:space="0" w:color="auto"/>
              <w:right w:val="single" w:sz="4" w:space="0" w:color="auto"/>
            </w:tcBorders>
            <w:shd w:val="clear" w:color="000000" w:fill="FFFFFF"/>
            <w:noWrap/>
            <w:vAlign w:val="center"/>
            <w:hideMark/>
          </w:tcPr>
          <w:p w14:paraId="6DC6586F" w14:textId="77777777" w:rsidR="00835DB0" w:rsidRPr="007326A5" w:rsidRDefault="00835DB0" w:rsidP="00AA6E05">
            <w:pPr>
              <w:jc w:val="center"/>
              <w:rPr>
                <w:sz w:val="12"/>
                <w:szCs w:val="12"/>
              </w:rPr>
            </w:pPr>
            <w:r w:rsidRPr="007326A5">
              <w:rPr>
                <w:sz w:val="12"/>
                <w:szCs w:val="12"/>
              </w:rPr>
              <w:t>315,54</w:t>
            </w:r>
          </w:p>
        </w:tc>
        <w:tc>
          <w:tcPr>
            <w:tcW w:w="936" w:type="dxa"/>
            <w:tcBorders>
              <w:top w:val="nil"/>
              <w:left w:val="nil"/>
              <w:bottom w:val="single" w:sz="4" w:space="0" w:color="auto"/>
              <w:right w:val="single" w:sz="4" w:space="0" w:color="auto"/>
            </w:tcBorders>
            <w:shd w:val="clear" w:color="000000" w:fill="FFFFFF"/>
            <w:noWrap/>
            <w:vAlign w:val="center"/>
            <w:hideMark/>
          </w:tcPr>
          <w:p w14:paraId="6D3B7F7A" w14:textId="77777777" w:rsidR="00835DB0" w:rsidRPr="007326A5" w:rsidRDefault="00835DB0" w:rsidP="00AA6E05">
            <w:pPr>
              <w:jc w:val="center"/>
              <w:rPr>
                <w:sz w:val="12"/>
                <w:szCs w:val="12"/>
              </w:rPr>
            </w:pPr>
            <w:r w:rsidRPr="007326A5">
              <w:rPr>
                <w:sz w:val="12"/>
                <w:szCs w:val="12"/>
              </w:rPr>
              <w:t>81 409,86</w:t>
            </w:r>
          </w:p>
        </w:tc>
        <w:tc>
          <w:tcPr>
            <w:tcW w:w="949" w:type="dxa"/>
            <w:tcBorders>
              <w:top w:val="nil"/>
              <w:left w:val="nil"/>
              <w:bottom w:val="single" w:sz="4" w:space="0" w:color="auto"/>
              <w:right w:val="single" w:sz="4" w:space="0" w:color="auto"/>
            </w:tcBorders>
            <w:shd w:val="clear" w:color="000000" w:fill="FFFFFF"/>
            <w:noWrap/>
            <w:vAlign w:val="center"/>
            <w:hideMark/>
          </w:tcPr>
          <w:p w14:paraId="1E964D8E" w14:textId="77777777" w:rsidR="00835DB0" w:rsidRPr="007326A5" w:rsidRDefault="00835DB0" w:rsidP="00AA6E05">
            <w:pPr>
              <w:jc w:val="center"/>
              <w:rPr>
                <w:sz w:val="12"/>
                <w:szCs w:val="12"/>
              </w:rPr>
            </w:pPr>
            <w:r w:rsidRPr="007326A5">
              <w:rPr>
                <w:sz w:val="12"/>
                <w:szCs w:val="12"/>
              </w:rPr>
              <w:t>258</w:t>
            </w:r>
          </w:p>
        </w:tc>
        <w:tc>
          <w:tcPr>
            <w:tcW w:w="963" w:type="dxa"/>
            <w:tcBorders>
              <w:top w:val="nil"/>
              <w:left w:val="nil"/>
              <w:bottom w:val="single" w:sz="4" w:space="0" w:color="auto"/>
              <w:right w:val="single" w:sz="4" w:space="0" w:color="auto"/>
            </w:tcBorders>
            <w:shd w:val="clear" w:color="000000" w:fill="FFFFFF"/>
            <w:noWrap/>
            <w:vAlign w:val="center"/>
            <w:hideMark/>
          </w:tcPr>
          <w:p w14:paraId="0729F929" w14:textId="77777777" w:rsidR="00835DB0" w:rsidRPr="007326A5" w:rsidRDefault="00835DB0" w:rsidP="00AA6E05">
            <w:pPr>
              <w:jc w:val="center"/>
              <w:rPr>
                <w:sz w:val="12"/>
                <w:szCs w:val="12"/>
              </w:rPr>
            </w:pPr>
            <w:r w:rsidRPr="007326A5">
              <w:rPr>
                <w:sz w:val="12"/>
                <w:szCs w:val="12"/>
              </w:rPr>
              <w:t>3 786,48</w:t>
            </w:r>
          </w:p>
        </w:tc>
      </w:tr>
      <w:tr w:rsidR="00835DB0" w:rsidRPr="007326A5" w14:paraId="1E333916" w14:textId="77777777" w:rsidTr="00AA6E05">
        <w:trPr>
          <w:trHeight w:val="48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21991E01" w14:textId="77777777" w:rsidR="00835DB0" w:rsidRPr="007326A5" w:rsidRDefault="00835DB0" w:rsidP="00AA6E05">
            <w:pPr>
              <w:jc w:val="center"/>
              <w:rPr>
                <w:sz w:val="12"/>
                <w:szCs w:val="12"/>
              </w:rPr>
            </w:pPr>
            <w:r w:rsidRPr="007326A5">
              <w:rPr>
                <w:sz w:val="12"/>
                <w:szCs w:val="12"/>
              </w:rPr>
              <w:t>42</w:t>
            </w:r>
          </w:p>
        </w:tc>
        <w:tc>
          <w:tcPr>
            <w:tcW w:w="2897" w:type="dxa"/>
            <w:tcBorders>
              <w:top w:val="nil"/>
              <w:left w:val="nil"/>
              <w:bottom w:val="single" w:sz="4" w:space="0" w:color="auto"/>
              <w:right w:val="single" w:sz="4" w:space="0" w:color="auto"/>
            </w:tcBorders>
            <w:shd w:val="clear" w:color="000000" w:fill="FFFFFF"/>
            <w:vAlign w:val="center"/>
            <w:hideMark/>
          </w:tcPr>
          <w:p w14:paraId="0A20CDC7" w14:textId="77777777" w:rsidR="00835DB0" w:rsidRPr="007326A5" w:rsidRDefault="00835DB0" w:rsidP="00AA6E05">
            <w:pPr>
              <w:rPr>
                <w:sz w:val="12"/>
                <w:szCs w:val="12"/>
              </w:rPr>
            </w:pPr>
            <w:r w:rsidRPr="007326A5">
              <w:rPr>
                <w:sz w:val="12"/>
                <w:szCs w:val="12"/>
              </w:rPr>
              <w:t xml:space="preserve">Тепловые </w:t>
            </w:r>
            <w:proofErr w:type="gramStart"/>
            <w:r w:rsidRPr="007326A5">
              <w:rPr>
                <w:sz w:val="12"/>
                <w:szCs w:val="12"/>
              </w:rPr>
              <w:t>сети  г.Осинники</w:t>
            </w:r>
            <w:proofErr w:type="gramEnd"/>
            <w:r w:rsidRPr="007326A5">
              <w:rPr>
                <w:sz w:val="12"/>
                <w:szCs w:val="12"/>
              </w:rPr>
              <w:t>, ул. Королева, дома № 7/1, сталь, 65,8м.  /4758/4758</w:t>
            </w:r>
          </w:p>
        </w:tc>
        <w:tc>
          <w:tcPr>
            <w:tcW w:w="888" w:type="dxa"/>
            <w:tcBorders>
              <w:top w:val="nil"/>
              <w:left w:val="nil"/>
              <w:bottom w:val="single" w:sz="4" w:space="0" w:color="auto"/>
              <w:right w:val="single" w:sz="4" w:space="0" w:color="auto"/>
            </w:tcBorders>
            <w:shd w:val="clear" w:color="000000" w:fill="FFFFFF"/>
            <w:vAlign w:val="center"/>
            <w:hideMark/>
          </w:tcPr>
          <w:p w14:paraId="278314B9" w14:textId="77777777" w:rsidR="00835DB0" w:rsidRPr="007326A5" w:rsidRDefault="00835DB0" w:rsidP="00AA6E05">
            <w:pPr>
              <w:jc w:val="center"/>
              <w:rPr>
                <w:sz w:val="12"/>
                <w:szCs w:val="12"/>
              </w:rPr>
            </w:pPr>
            <w:r w:rsidRPr="007326A5">
              <w:rPr>
                <w:sz w:val="12"/>
                <w:szCs w:val="12"/>
              </w:rPr>
              <w:t>2013</w:t>
            </w:r>
          </w:p>
        </w:tc>
        <w:tc>
          <w:tcPr>
            <w:tcW w:w="891" w:type="dxa"/>
            <w:tcBorders>
              <w:top w:val="nil"/>
              <w:left w:val="nil"/>
              <w:bottom w:val="single" w:sz="4" w:space="0" w:color="auto"/>
              <w:right w:val="single" w:sz="4" w:space="0" w:color="auto"/>
            </w:tcBorders>
            <w:shd w:val="clear" w:color="000000" w:fill="FFFFFF"/>
            <w:vAlign w:val="center"/>
            <w:hideMark/>
          </w:tcPr>
          <w:p w14:paraId="6ABED758" w14:textId="77777777" w:rsidR="00835DB0" w:rsidRPr="007326A5" w:rsidRDefault="00835DB0" w:rsidP="00AA6E05">
            <w:pPr>
              <w:jc w:val="center"/>
              <w:rPr>
                <w:sz w:val="12"/>
                <w:szCs w:val="12"/>
              </w:rPr>
            </w:pPr>
            <w:r w:rsidRPr="007326A5">
              <w:rPr>
                <w:sz w:val="12"/>
                <w:szCs w:val="12"/>
              </w:rPr>
              <w:t>1 818 984,00</w:t>
            </w:r>
          </w:p>
        </w:tc>
        <w:tc>
          <w:tcPr>
            <w:tcW w:w="776" w:type="dxa"/>
            <w:tcBorders>
              <w:top w:val="nil"/>
              <w:left w:val="nil"/>
              <w:bottom w:val="single" w:sz="4" w:space="0" w:color="auto"/>
              <w:right w:val="single" w:sz="4" w:space="0" w:color="auto"/>
            </w:tcBorders>
            <w:shd w:val="clear" w:color="000000" w:fill="FFFFFF"/>
            <w:vAlign w:val="center"/>
            <w:hideMark/>
          </w:tcPr>
          <w:p w14:paraId="36583884"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717CE8DB" w14:textId="77777777" w:rsidR="00835DB0" w:rsidRPr="007326A5" w:rsidRDefault="00835DB0" w:rsidP="00AA6E05">
            <w:pPr>
              <w:jc w:val="center"/>
              <w:rPr>
                <w:sz w:val="12"/>
                <w:szCs w:val="12"/>
              </w:rPr>
            </w:pPr>
            <w:r w:rsidRPr="007326A5">
              <w:rPr>
                <w:sz w:val="12"/>
                <w:szCs w:val="12"/>
              </w:rPr>
              <w:t>9</w:t>
            </w:r>
          </w:p>
        </w:tc>
        <w:tc>
          <w:tcPr>
            <w:tcW w:w="770" w:type="dxa"/>
            <w:tcBorders>
              <w:top w:val="nil"/>
              <w:left w:val="nil"/>
              <w:bottom w:val="single" w:sz="4" w:space="0" w:color="auto"/>
              <w:right w:val="single" w:sz="4" w:space="0" w:color="auto"/>
            </w:tcBorders>
            <w:shd w:val="clear" w:color="000000" w:fill="FFFFFF"/>
            <w:noWrap/>
            <w:vAlign w:val="center"/>
            <w:hideMark/>
          </w:tcPr>
          <w:p w14:paraId="5FFE0FA5" w14:textId="77777777" w:rsidR="00835DB0" w:rsidRPr="007326A5" w:rsidRDefault="00835DB0" w:rsidP="00AA6E05">
            <w:pPr>
              <w:jc w:val="center"/>
              <w:rPr>
                <w:sz w:val="12"/>
                <w:szCs w:val="12"/>
              </w:rPr>
            </w:pPr>
            <w:r w:rsidRPr="007326A5">
              <w:rPr>
                <w:sz w:val="12"/>
                <w:szCs w:val="12"/>
              </w:rPr>
              <w:t>5 070,59</w:t>
            </w:r>
          </w:p>
        </w:tc>
        <w:tc>
          <w:tcPr>
            <w:tcW w:w="936" w:type="dxa"/>
            <w:tcBorders>
              <w:top w:val="nil"/>
              <w:left w:val="nil"/>
              <w:bottom w:val="single" w:sz="4" w:space="0" w:color="auto"/>
              <w:right w:val="single" w:sz="4" w:space="0" w:color="auto"/>
            </w:tcBorders>
            <w:shd w:val="clear" w:color="000000" w:fill="FFFFFF"/>
            <w:noWrap/>
            <w:vAlign w:val="center"/>
            <w:hideMark/>
          </w:tcPr>
          <w:p w14:paraId="30AB10F9" w14:textId="77777777" w:rsidR="00835DB0" w:rsidRPr="007326A5" w:rsidRDefault="00835DB0" w:rsidP="00AA6E05">
            <w:pPr>
              <w:jc w:val="center"/>
              <w:rPr>
                <w:sz w:val="12"/>
                <w:szCs w:val="12"/>
              </w:rPr>
            </w:pPr>
            <w:r w:rsidRPr="007326A5">
              <w:rPr>
                <w:sz w:val="12"/>
                <w:szCs w:val="12"/>
              </w:rPr>
              <w:t>1 298 070,59</w:t>
            </w:r>
          </w:p>
        </w:tc>
        <w:tc>
          <w:tcPr>
            <w:tcW w:w="949" w:type="dxa"/>
            <w:tcBorders>
              <w:top w:val="nil"/>
              <w:left w:val="nil"/>
              <w:bottom w:val="single" w:sz="4" w:space="0" w:color="auto"/>
              <w:right w:val="single" w:sz="4" w:space="0" w:color="auto"/>
            </w:tcBorders>
            <w:shd w:val="clear" w:color="000000" w:fill="FFFFFF"/>
            <w:noWrap/>
            <w:vAlign w:val="center"/>
            <w:hideMark/>
          </w:tcPr>
          <w:p w14:paraId="2DB6E6BE" w14:textId="77777777" w:rsidR="00835DB0" w:rsidRPr="007326A5" w:rsidRDefault="00835DB0" w:rsidP="00AA6E05">
            <w:pPr>
              <w:jc w:val="center"/>
              <w:rPr>
                <w:sz w:val="12"/>
                <w:szCs w:val="12"/>
              </w:rPr>
            </w:pPr>
            <w:r w:rsidRPr="007326A5">
              <w:rPr>
                <w:sz w:val="12"/>
                <w:szCs w:val="12"/>
              </w:rPr>
              <w:t>256</w:t>
            </w:r>
          </w:p>
        </w:tc>
        <w:tc>
          <w:tcPr>
            <w:tcW w:w="963" w:type="dxa"/>
            <w:tcBorders>
              <w:top w:val="nil"/>
              <w:left w:val="nil"/>
              <w:bottom w:val="single" w:sz="4" w:space="0" w:color="auto"/>
              <w:right w:val="single" w:sz="4" w:space="0" w:color="auto"/>
            </w:tcBorders>
            <w:shd w:val="clear" w:color="000000" w:fill="FFFFFF"/>
            <w:noWrap/>
            <w:vAlign w:val="center"/>
            <w:hideMark/>
          </w:tcPr>
          <w:p w14:paraId="5CBEC909" w14:textId="77777777" w:rsidR="00835DB0" w:rsidRPr="007326A5" w:rsidRDefault="00835DB0" w:rsidP="00AA6E05">
            <w:pPr>
              <w:jc w:val="center"/>
              <w:rPr>
                <w:sz w:val="12"/>
                <w:szCs w:val="12"/>
              </w:rPr>
            </w:pPr>
            <w:r w:rsidRPr="007326A5">
              <w:rPr>
                <w:sz w:val="12"/>
                <w:szCs w:val="12"/>
              </w:rPr>
              <w:t>60 847,08</w:t>
            </w:r>
          </w:p>
        </w:tc>
      </w:tr>
      <w:tr w:rsidR="00835DB0" w:rsidRPr="007326A5" w14:paraId="1687F1BA" w14:textId="77777777" w:rsidTr="00AA6E05">
        <w:trPr>
          <w:trHeight w:val="48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2E21BA2A" w14:textId="77777777" w:rsidR="00835DB0" w:rsidRPr="007326A5" w:rsidRDefault="00835DB0" w:rsidP="00AA6E05">
            <w:pPr>
              <w:jc w:val="center"/>
              <w:rPr>
                <w:sz w:val="12"/>
                <w:szCs w:val="12"/>
              </w:rPr>
            </w:pPr>
            <w:r w:rsidRPr="007326A5">
              <w:rPr>
                <w:sz w:val="12"/>
                <w:szCs w:val="12"/>
              </w:rPr>
              <w:t>43</w:t>
            </w:r>
          </w:p>
        </w:tc>
        <w:tc>
          <w:tcPr>
            <w:tcW w:w="2897" w:type="dxa"/>
            <w:tcBorders>
              <w:top w:val="nil"/>
              <w:left w:val="nil"/>
              <w:bottom w:val="single" w:sz="4" w:space="0" w:color="auto"/>
              <w:right w:val="single" w:sz="4" w:space="0" w:color="auto"/>
            </w:tcBorders>
            <w:shd w:val="clear" w:color="000000" w:fill="FFFFFF"/>
            <w:vAlign w:val="center"/>
            <w:hideMark/>
          </w:tcPr>
          <w:p w14:paraId="5EEFA76F" w14:textId="77777777" w:rsidR="00835DB0" w:rsidRPr="007326A5" w:rsidRDefault="00835DB0" w:rsidP="00AA6E05">
            <w:pPr>
              <w:rPr>
                <w:sz w:val="12"/>
                <w:szCs w:val="12"/>
              </w:rPr>
            </w:pPr>
            <w:r w:rsidRPr="007326A5">
              <w:rPr>
                <w:sz w:val="12"/>
                <w:szCs w:val="12"/>
              </w:rPr>
              <w:t xml:space="preserve">Тепловые </w:t>
            </w:r>
            <w:proofErr w:type="gramStart"/>
            <w:r w:rsidRPr="007326A5">
              <w:rPr>
                <w:sz w:val="12"/>
                <w:szCs w:val="12"/>
              </w:rPr>
              <w:t>сети  г.Осинники</w:t>
            </w:r>
            <w:proofErr w:type="gramEnd"/>
            <w:r w:rsidRPr="007326A5">
              <w:rPr>
                <w:sz w:val="12"/>
                <w:szCs w:val="12"/>
              </w:rPr>
              <w:t>, ул. Королева, дома № 9/1, сталь, 52,77м. /4759</w:t>
            </w:r>
          </w:p>
        </w:tc>
        <w:tc>
          <w:tcPr>
            <w:tcW w:w="888" w:type="dxa"/>
            <w:tcBorders>
              <w:top w:val="nil"/>
              <w:left w:val="nil"/>
              <w:bottom w:val="single" w:sz="4" w:space="0" w:color="auto"/>
              <w:right w:val="single" w:sz="4" w:space="0" w:color="auto"/>
            </w:tcBorders>
            <w:shd w:val="clear" w:color="000000" w:fill="FFFFFF"/>
            <w:vAlign w:val="center"/>
            <w:hideMark/>
          </w:tcPr>
          <w:p w14:paraId="2AF746C9" w14:textId="77777777" w:rsidR="00835DB0" w:rsidRPr="007326A5" w:rsidRDefault="00835DB0" w:rsidP="00AA6E05">
            <w:pPr>
              <w:jc w:val="center"/>
              <w:rPr>
                <w:sz w:val="12"/>
                <w:szCs w:val="12"/>
              </w:rPr>
            </w:pPr>
            <w:r w:rsidRPr="007326A5">
              <w:rPr>
                <w:sz w:val="12"/>
                <w:szCs w:val="12"/>
              </w:rPr>
              <w:t>2013</w:t>
            </w:r>
          </w:p>
        </w:tc>
        <w:tc>
          <w:tcPr>
            <w:tcW w:w="891" w:type="dxa"/>
            <w:tcBorders>
              <w:top w:val="nil"/>
              <w:left w:val="nil"/>
              <w:bottom w:val="single" w:sz="4" w:space="0" w:color="auto"/>
              <w:right w:val="single" w:sz="4" w:space="0" w:color="auto"/>
            </w:tcBorders>
            <w:shd w:val="clear" w:color="000000" w:fill="FFFFFF"/>
            <w:vAlign w:val="center"/>
            <w:hideMark/>
          </w:tcPr>
          <w:p w14:paraId="6B63515A" w14:textId="77777777" w:rsidR="00835DB0" w:rsidRPr="007326A5" w:rsidRDefault="00835DB0" w:rsidP="00AA6E05">
            <w:pPr>
              <w:jc w:val="center"/>
              <w:rPr>
                <w:sz w:val="12"/>
                <w:szCs w:val="12"/>
              </w:rPr>
            </w:pPr>
            <w:r w:rsidRPr="007326A5">
              <w:rPr>
                <w:sz w:val="12"/>
                <w:szCs w:val="12"/>
              </w:rPr>
              <w:t>1 260 709,00</w:t>
            </w:r>
          </w:p>
        </w:tc>
        <w:tc>
          <w:tcPr>
            <w:tcW w:w="776" w:type="dxa"/>
            <w:tcBorders>
              <w:top w:val="nil"/>
              <w:left w:val="nil"/>
              <w:bottom w:val="single" w:sz="4" w:space="0" w:color="auto"/>
              <w:right w:val="single" w:sz="4" w:space="0" w:color="auto"/>
            </w:tcBorders>
            <w:shd w:val="clear" w:color="000000" w:fill="FFFFFF"/>
            <w:vAlign w:val="center"/>
            <w:hideMark/>
          </w:tcPr>
          <w:p w14:paraId="5C34DCB5"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7304050F" w14:textId="77777777" w:rsidR="00835DB0" w:rsidRPr="007326A5" w:rsidRDefault="00835DB0" w:rsidP="00AA6E05">
            <w:pPr>
              <w:jc w:val="center"/>
              <w:rPr>
                <w:sz w:val="12"/>
                <w:szCs w:val="12"/>
              </w:rPr>
            </w:pPr>
            <w:r w:rsidRPr="007326A5">
              <w:rPr>
                <w:sz w:val="12"/>
                <w:szCs w:val="12"/>
              </w:rPr>
              <w:t>9</w:t>
            </w:r>
          </w:p>
        </w:tc>
        <w:tc>
          <w:tcPr>
            <w:tcW w:w="770" w:type="dxa"/>
            <w:tcBorders>
              <w:top w:val="nil"/>
              <w:left w:val="nil"/>
              <w:bottom w:val="single" w:sz="4" w:space="0" w:color="auto"/>
              <w:right w:val="single" w:sz="4" w:space="0" w:color="auto"/>
            </w:tcBorders>
            <w:shd w:val="clear" w:color="000000" w:fill="FFFFFF"/>
            <w:noWrap/>
            <w:vAlign w:val="center"/>
            <w:hideMark/>
          </w:tcPr>
          <w:p w14:paraId="7C431392" w14:textId="77777777" w:rsidR="00835DB0" w:rsidRPr="007326A5" w:rsidRDefault="00835DB0" w:rsidP="00AA6E05">
            <w:pPr>
              <w:jc w:val="center"/>
              <w:rPr>
                <w:sz w:val="12"/>
                <w:szCs w:val="12"/>
              </w:rPr>
            </w:pPr>
            <w:r w:rsidRPr="007326A5">
              <w:rPr>
                <w:sz w:val="12"/>
                <w:szCs w:val="12"/>
              </w:rPr>
              <w:t>3 514,34</w:t>
            </w:r>
          </w:p>
        </w:tc>
        <w:tc>
          <w:tcPr>
            <w:tcW w:w="936" w:type="dxa"/>
            <w:tcBorders>
              <w:top w:val="nil"/>
              <w:left w:val="nil"/>
              <w:bottom w:val="single" w:sz="4" w:space="0" w:color="auto"/>
              <w:right w:val="single" w:sz="4" w:space="0" w:color="auto"/>
            </w:tcBorders>
            <w:shd w:val="clear" w:color="000000" w:fill="FFFFFF"/>
            <w:noWrap/>
            <w:vAlign w:val="center"/>
            <w:hideMark/>
          </w:tcPr>
          <w:p w14:paraId="3452C372" w14:textId="77777777" w:rsidR="00835DB0" w:rsidRPr="007326A5" w:rsidRDefault="00835DB0" w:rsidP="00AA6E05">
            <w:pPr>
              <w:jc w:val="center"/>
              <w:rPr>
                <w:sz w:val="12"/>
                <w:szCs w:val="12"/>
              </w:rPr>
            </w:pPr>
            <w:r w:rsidRPr="007326A5">
              <w:rPr>
                <w:sz w:val="12"/>
                <w:szCs w:val="12"/>
              </w:rPr>
              <w:t>899 672,10</w:t>
            </w:r>
          </w:p>
        </w:tc>
        <w:tc>
          <w:tcPr>
            <w:tcW w:w="949" w:type="dxa"/>
            <w:tcBorders>
              <w:top w:val="nil"/>
              <w:left w:val="nil"/>
              <w:bottom w:val="single" w:sz="4" w:space="0" w:color="auto"/>
              <w:right w:val="single" w:sz="4" w:space="0" w:color="auto"/>
            </w:tcBorders>
            <w:shd w:val="clear" w:color="000000" w:fill="FFFFFF"/>
            <w:noWrap/>
            <w:vAlign w:val="center"/>
            <w:hideMark/>
          </w:tcPr>
          <w:p w14:paraId="6620CC8C" w14:textId="77777777" w:rsidR="00835DB0" w:rsidRPr="007326A5" w:rsidRDefault="00835DB0" w:rsidP="00AA6E05">
            <w:pPr>
              <w:jc w:val="center"/>
              <w:rPr>
                <w:sz w:val="12"/>
                <w:szCs w:val="12"/>
              </w:rPr>
            </w:pPr>
            <w:r w:rsidRPr="007326A5">
              <w:rPr>
                <w:sz w:val="12"/>
                <w:szCs w:val="12"/>
              </w:rPr>
              <w:t>256</w:t>
            </w:r>
          </w:p>
        </w:tc>
        <w:tc>
          <w:tcPr>
            <w:tcW w:w="963" w:type="dxa"/>
            <w:tcBorders>
              <w:top w:val="nil"/>
              <w:left w:val="nil"/>
              <w:bottom w:val="single" w:sz="4" w:space="0" w:color="auto"/>
              <w:right w:val="single" w:sz="4" w:space="0" w:color="auto"/>
            </w:tcBorders>
            <w:shd w:val="clear" w:color="000000" w:fill="FFFFFF"/>
            <w:noWrap/>
            <w:vAlign w:val="center"/>
            <w:hideMark/>
          </w:tcPr>
          <w:p w14:paraId="1353F26D" w14:textId="77777777" w:rsidR="00835DB0" w:rsidRPr="007326A5" w:rsidRDefault="00835DB0" w:rsidP="00AA6E05">
            <w:pPr>
              <w:jc w:val="center"/>
              <w:rPr>
                <w:sz w:val="12"/>
                <w:szCs w:val="12"/>
              </w:rPr>
            </w:pPr>
            <w:r w:rsidRPr="007326A5">
              <w:rPr>
                <w:sz w:val="12"/>
                <w:szCs w:val="12"/>
              </w:rPr>
              <w:t>42 172,08</w:t>
            </w:r>
          </w:p>
        </w:tc>
      </w:tr>
      <w:tr w:rsidR="00835DB0" w:rsidRPr="007326A5" w14:paraId="442976C5" w14:textId="77777777" w:rsidTr="00AA6E05">
        <w:trPr>
          <w:trHeight w:val="480"/>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785133E6" w14:textId="77777777" w:rsidR="00835DB0" w:rsidRPr="007326A5" w:rsidRDefault="00835DB0" w:rsidP="00AA6E05">
            <w:pPr>
              <w:jc w:val="center"/>
              <w:rPr>
                <w:sz w:val="12"/>
                <w:szCs w:val="12"/>
              </w:rPr>
            </w:pPr>
            <w:r w:rsidRPr="007326A5">
              <w:rPr>
                <w:sz w:val="12"/>
                <w:szCs w:val="12"/>
              </w:rPr>
              <w:t>44</w:t>
            </w:r>
          </w:p>
        </w:tc>
        <w:tc>
          <w:tcPr>
            <w:tcW w:w="2897" w:type="dxa"/>
            <w:tcBorders>
              <w:top w:val="nil"/>
              <w:left w:val="nil"/>
              <w:bottom w:val="single" w:sz="4" w:space="0" w:color="auto"/>
              <w:right w:val="single" w:sz="4" w:space="0" w:color="auto"/>
            </w:tcBorders>
            <w:shd w:val="clear" w:color="000000" w:fill="FFFFFF"/>
            <w:vAlign w:val="center"/>
            <w:hideMark/>
          </w:tcPr>
          <w:p w14:paraId="5E40FBC2" w14:textId="77777777" w:rsidR="00835DB0" w:rsidRPr="007326A5" w:rsidRDefault="00835DB0" w:rsidP="00AA6E05">
            <w:pPr>
              <w:rPr>
                <w:sz w:val="12"/>
                <w:szCs w:val="12"/>
              </w:rPr>
            </w:pPr>
            <w:r w:rsidRPr="007326A5">
              <w:rPr>
                <w:sz w:val="12"/>
                <w:szCs w:val="12"/>
              </w:rPr>
              <w:t>Тепловые сети /4885/4992</w:t>
            </w:r>
          </w:p>
        </w:tc>
        <w:tc>
          <w:tcPr>
            <w:tcW w:w="888" w:type="dxa"/>
            <w:tcBorders>
              <w:top w:val="nil"/>
              <w:left w:val="nil"/>
              <w:bottom w:val="single" w:sz="4" w:space="0" w:color="auto"/>
              <w:right w:val="single" w:sz="4" w:space="0" w:color="auto"/>
            </w:tcBorders>
            <w:shd w:val="clear" w:color="000000" w:fill="FFFFFF"/>
            <w:vAlign w:val="center"/>
            <w:hideMark/>
          </w:tcPr>
          <w:p w14:paraId="7E072F65" w14:textId="77777777" w:rsidR="00835DB0" w:rsidRPr="007326A5" w:rsidRDefault="00835DB0" w:rsidP="00AA6E05">
            <w:pPr>
              <w:jc w:val="center"/>
              <w:rPr>
                <w:sz w:val="12"/>
                <w:szCs w:val="12"/>
              </w:rPr>
            </w:pPr>
            <w:r w:rsidRPr="007326A5">
              <w:rPr>
                <w:sz w:val="12"/>
                <w:szCs w:val="12"/>
              </w:rPr>
              <w:t>2011</w:t>
            </w:r>
          </w:p>
        </w:tc>
        <w:tc>
          <w:tcPr>
            <w:tcW w:w="891" w:type="dxa"/>
            <w:tcBorders>
              <w:top w:val="nil"/>
              <w:left w:val="nil"/>
              <w:bottom w:val="single" w:sz="4" w:space="0" w:color="auto"/>
              <w:right w:val="single" w:sz="4" w:space="0" w:color="auto"/>
            </w:tcBorders>
            <w:shd w:val="clear" w:color="000000" w:fill="FFFFFF"/>
            <w:vAlign w:val="center"/>
            <w:hideMark/>
          </w:tcPr>
          <w:p w14:paraId="74B2216F" w14:textId="77777777" w:rsidR="00835DB0" w:rsidRPr="007326A5" w:rsidRDefault="00835DB0" w:rsidP="00AA6E05">
            <w:pPr>
              <w:jc w:val="center"/>
              <w:rPr>
                <w:sz w:val="12"/>
                <w:szCs w:val="12"/>
              </w:rPr>
            </w:pPr>
            <w:r w:rsidRPr="007326A5">
              <w:rPr>
                <w:sz w:val="12"/>
                <w:szCs w:val="12"/>
              </w:rPr>
              <w:t>185 596,54</w:t>
            </w:r>
          </w:p>
        </w:tc>
        <w:tc>
          <w:tcPr>
            <w:tcW w:w="776" w:type="dxa"/>
            <w:tcBorders>
              <w:top w:val="nil"/>
              <w:left w:val="nil"/>
              <w:bottom w:val="single" w:sz="4" w:space="0" w:color="auto"/>
              <w:right w:val="single" w:sz="4" w:space="0" w:color="auto"/>
            </w:tcBorders>
            <w:shd w:val="clear" w:color="000000" w:fill="FFFFFF"/>
            <w:vAlign w:val="center"/>
            <w:hideMark/>
          </w:tcPr>
          <w:p w14:paraId="70B9A751"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1D54C258"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57B05D72" w14:textId="77777777" w:rsidR="00835DB0" w:rsidRPr="007326A5" w:rsidRDefault="00835DB0" w:rsidP="00AA6E05">
            <w:pPr>
              <w:jc w:val="center"/>
              <w:rPr>
                <w:sz w:val="12"/>
                <w:szCs w:val="12"/>
              </w:rPr>
            </w:pPr>
            <w:r w:rsidRPr="007326A5">
              <w:rPr>
                <w:sz w:val="12"/>
                <w:szCs w:val="12"/>
              </w:rPr>
              <w:t>561,95</w:t>
            </w:r>
          </w:p>
        </w:tc>
        <w:tc>
          <w:tcPr>
            <w:tcW w:w="936" w:type="dxa"/>
            <w:tcBorders>
              <w:top w:val="nil"/>
              <w:left w:val="nil"/>
              <w:bottom w:val="single" w:sz="4" w:space="0" w:color="auto"/>
              <w:right w:val="single" w:sz="4" w:space="0" w:color="auto"/>
            </w:tcBorders>
            <w:shd w:val="clear" w:color="000000" w:fill="FFFFFF"/>
            <w:noWrap/>
            <w:vAlign w:val="center"/>
            <w:hideMark/>
          </w:tcPr>
          <w:p w14:paraId="23FDB017" w14:textId="77777777" w:rsidR="00835DB0" w:rsidRPr="007326A5" w:rsidRDefault="00835DB0" w:rsidP="00AA6E05">
            <w:pPr>
              <w:jc w:val="center"/>
              <w:rPr>
                <w:sz w:val="12"/>
                <w:szCs w:val="12"/>
              </w:rPr>
            </w:pPr>
            <w:r w:rsidRPr="007326A5">
              <w:rPr>
                <w:sz w:val="12"/>
                <w:szCs w:val="12"/>
              </w:rPr>
              <w:t>128 685,42</w:t>
            </w:r>
          </w:p>
        </w:tc>
        <w:tc>
          <w:tcPr>
            <w:tcW w:w="949" w:type="dxa"/>
            <w:tcBorders>
              <w:top w:val="nil"/>
              <w:left w:val="nil"/>
              <w:bottom w:val="single" w:sz="4" w:space="0" w:color="auto"/>
              <w:right w:val="single" w:sz="4" w:space="0" w:color="auto"/>
            </w:tcBorders>
            <w:shd w:val="clear" w:color="000000" w:fill="FFFFFF"/>
            <w:noWrap/>
            <w:vAlign w:val="center"/>
            <w:hideMark/>
          </w:tcPr>
          <w:p w14:paraId="56591561" w14:textId="77777777" w:rsidR="00835DB0" w:rsidRPr="007326A5" w:rsidRDefault="00835DB0" w:rsidP="00AA6E05">
            <w:pPr>
              <w:jc w:val="center"/>
              <w:rPr>
                <w:sz w:val="12"/>
                <w:szCs w:val="12"/>
              </w:rPr>
            </w:pPr>
            <w:r w:rsidRPr="007326A5">
              <w:rPr>
                <w:sz w:val="12"/>
                <w:szCs w:val="12"/>
              </w:rPr>
              <w:t>229</w:t>
            </w:r>
          </w:p>
        </w:tc>
        <w:tc>
          <w:tcPr>
            <w:tcW w:w="963" w:type="dxa"/>
            <w:tcBorders>
              <w:top w:val="nil"/>
              <w:left w:val="nil"/>
              <w:bottom w:val="single" w:sz="4" w:space="0" w:color="auto"/>
              <w:right w:val="single" w:sz="4" w:space="0" w:color="auto"/>
            </w:tcBorders>
            <w:shd w:val="clear" w:color="000000" w:fill="FFFFFF"/>
            <w:noWrap/>
            <w:vAlign w:val="center"/>
            <w:hideMark/>
          </w:tcPr>
          <w:p w14:paraId="32961ED4" w14:textId="77777777" w:rsidR="00835DB0" w:rsidRPr="007326A5" w:rsidRDefault="00835DB0" w:rsidP="00AA6E05">
            <w:pPr>
              <w:jc w:val="center"/>
              <w:rPr>
                <w:sz w:val="12"/>
                <w:szCs w:val="12"/>
              </w:rPr>
            </w:pPr>
            <w:r w:rsidRPr="007326A5">
              <w:rPr>
                <w:sz w:val="12"/>
                <w:szCs w:val="12"/>
              </w:rPr>
              <w:t>6 743,40</w:t>
            </w:r>
          </w:p>
        </w:tc>
      </w:tr>
      <w:tr w:rsidR="00835DB0" w:rsidRPr="007326A5" w14:paraId="40ADA0A9"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05BE2F8C" w14:textId="77777777" w:rsidR="00835DB0" w:rsidRPr="007326A5" w:rsidRDefault="00835DB0" w:rsidP="00AA6E05">
            <w:pPr>
              <w:jc w:val="center"/>
              <w:rPr>
                <w:sz w:val="12"/>
                <w:szCs w:val="12"/>
              </w:rPr>
            </w:pPr>
            <w:r w:rsidRPr="007326A5">
              <w:rPr>
                <w:sz w:val="12"/>
                <w:szCs w:val="12"/>
              </w:rPr>
              <w:t>45</w:t>
            </w:r>
          </w:p>
        </w:tc>
        <w:tc>
          <w:tcPr>
            <w:tcW w:w="2897" w:type="dxa"/>
            <w:tcBorders>
              <w:top w:val="nil"/>
              <w:left w:val="nil"/>
              <w:bottom w:val="single" w:sz="4" w:space="0" w:color="auto"/>
              <w:right w:val="single" w:sz="4" w:space="0" w:color="auto"/>
            </w:tcBorders>
            <w:shd w:val="clear" w:color="000000" w:fill="FFFFFF"/>
            <w:vAlign w:val="center"/>
            <w:hideMark/>
          </w:tcPr>
          <w:p w14:paraId="6C32C860" w14:textId="77777777" w:rsidR="00835DB0" w:rsidRPr="007326A5" w:rsidRDefault="00835DB0" w:rsidP="00AA6E05">
            <w:pPr>
              <w:rPr>
                <w:sz w:val="12"/>
                <w:szCs w:val="12"/>
              </w:rPr>
            </w:pPr>
            <w:r w:rsidRPr="007326A5">
              <w:rPr>
                <w:sz w:val="12"/>
                <w:szCs w:val="12"/>
              </w:rPr>
              <w:t xml:space="preserve">Тепловые сети к </w:t>
            </w:r>
            <w:proofErr w:type="gramStart"/>
            <w:r w:rsidRPr="007326A5">
              <w:rPr>
                <w:sz w:val="12"/>
                <w:szCs w:val="12"/>
              </w:rPr>
              <w:t>жил.дому</w:t>
            </w:r>
            <w:proofErr w:type="gramEnd"/>
            <w:r w:rsidRPr="007326A5">
              <w:rPr>
                <w:sz w:val="12"/>
                <w:szCs w:val="12"/>
              </w:rPr>
              <w:t xml:space="preserve"> по пер.Комсомольский,7  /4886/4707</w:t>
            </w:r>
          </w:p>
        </w:tc>
        <w:tc>
          <w:tcPr>
            <w:tcW w:w="888" w:type="dxa"/>
            <w:tcBorders>
              <w:top w:val="nil"/>
              <w:left w:val="nil"/>
              <w:bottom w:val="single" w:sz="4" w:space="0" w:color="auto"/>
              <w:right w:val="single" w:sz="4" w:space="0" w:color="auto"/>
            </w:tcBorders>
            <w:shd w:val="clear" w:color="000000" w:fill="FFFFFF"/>
            <w:vAlign w:val="center"/>
            <w:hideMark/>
          </w:tcPr>
          <w:p w14:paraId="733E05C1" w14:textId="77777777" w:rsidR="00835DB0" w:rsidRPr="007326A5" w:rsidRDefault="00835DB0" w:rsidP="00AA6E05">
            <w:pPr>
              <w:jc w:val="center"/>
              <w:rPr>
                <w:sz w:val="12"/>
                <w:szCs w:val="12"/>
              </w:rPr>
            </w:pPr>
            <w:r w:rsidRPr="007326A5">
              <w:rPr>
                <w:sz w:val="12"/>
                <w:szCs w:val="12"/>
              </w:rPr>
              <w:t>2011</w:t>
            </w:r>
          </w:p>
        </w:tc>
        <w:tc>
          <w:tcPr>
            <w:tcW w:w="891" w:type="dxa"/>
            <w:tcBorders>
              <w:top w:val="nil"/>
              <w:left w:val="nil"/>
              <w:bottom w:val="single" w:sz="4" w:space="0" w:color="auto"/>
              <w:right w:val="single" w:sz="4" w:space="0" w:color="auto"/>
            </w:tcBorders>
            <w:shd w:val="clear" w:color="000000" w:fill="FFFFFF"/>
            <w:vAlign w:val="center"/>
            <w:hideMark/>
          </w:tcPr>
          <w:p w14:paraId="2D6FB91F" w14:textId="77777777" w:rsidR="00835DB0" w:rsidRPr="007326A5" w:rsidRDefault="00835DB0" w:rsidP="00AA6E05">
            <w:pPr>
              <w:jc w:val="center"/>
              <w:rPr>
                <w:sz w:val="12"/>
                <w:szCs w:val="12"/>
              </w:rPr>
            </w:pPr>
            <w:r w:rsidRPr="007326A5">
              <w:rPr>
                <w:sz w:val="12"/>
                <w:szCs w:val="12"/>
              </w:rPr>
              <w:t>201 976,00</w:t>
            </w:r>
          </w:p>
        </w:tc>
        <w:tc>
          <w:tcPr>
            <w:tcW w:w="776" w:type="dxa"/>
            <w:tcBorders>
              <w:top w:val="nil"/>
              <w:left w:val="nil"/>
              <w:bottom w:val="single" w:sz="4" w:space="0" w:color="auto"/>
              <w:right w:val="single" w:sz="4" w:space="0" w:color="auto"/>
            </w:tcBorders>
            <w:shd w:val="clear" w:color="000000" w:fill="FFFFFF"/>
            <w:vAlign w:val="center"/>
            <w:hideMark/>
          </w:tcPr>
          <w:p w14:paraId="321DA56A"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365FB477" w14:textId="77777777" w:rsidR="00835DB0" w:rsidRPr="007326A5" w:rsidRDefault="00835DB0" w:rsidP="00AA6E05">
            <w:pPr>
              <w:jc w:val="center"/>
              <w:rPr>
                <w:sz w:val="12"/>
                <w:szCs w:val="12"/>
              </w:rPr>
            </w:pPr>
            <w:r w:rsidRPr="007326A5">
              <w:rPr>
                <w:sz w:val="12"/>
                <w:szCs w:val="12"/>
              </w:rPr>
              <w:t>7</w:t>
            </w:r>
          </w:p>
        </w:tc>
        <w:tc>
          <w:tcPr>
            <w:tcW w:w="770" w:type="dxa"/>
            <w:tcBorders>
              <w:top w:val="nil"/>
              <w:left w:val="nil"/>
              <w:bottom w:val="single" w:sz="4" w:space="0" w:color="auto"/>
              <w:right w:val="single" w:sz="4" w:space="0" w:color="auto"/>
            </w:tcBorders>
            <w:shd w:val="clear" w:color="000000" w:fill="FFFFFF"/>
            <w:noWrap/>
            <w:vAlign w:val="center"/>
            <w:hideMark/>
          </w:tcPr>
          <w:p w14:paraId="109B14B9" w14:textId="77777777" w:rsidR="00835DB0" w:rsidRPr="007326A5" w:rsidRDefault="00835DB0" w:rsidP="00AA6E05">
            <w:pPr>
              <w:jc w:val="center"/>
              <w:rPr>
                <w:sz w:val="12"/>
                <w:szCs w:val="12"/>
              </w:rPr>
            </w:pPr>
            <w:r w:rsidRPr="007326A5">
              <w:rPr>
                <w:sz w:val="12"/>
                <w:szCs w:val="12"/>
              </w:rPr>
              <w:t>839,56</w:t>
            </w:r>
          </w:p>
        </w:tc>
        <w:tc>
          <w:tcPr>
            <w:tcW w:w="936" w:type="dxa"/>
            <w:tcBorders>
              <w:top w:val="nil"/>
              <w:left w:val="nil"/>
              <w:bottom w:val="single" w:sz="4" w:space="0" w:color="auto"/>
              <w:right w:val="single" w:sz="4" w:space="0" w:color="auto"/>
            </w:tcBorders>
            <w:shd w:val="clear" w:color="000000" w:fill="FFFFFF"/>
            <w:noWrap/>
            <w:vAlign w:val="center"/>
            <w:hideMark/>
          </w:tcPr>
          <w:p w14:paraId="2876A85E" w14:textId="77777777" w:rsidR="00835DB0" w:rsidRPr="007326A5" w:rsidRDefault="00835DB0" w:rsidP="00AA6E05">
            <w:pPr>
              <w:jc w:val="center"/>
              <w:rPr>
                <w:sz w:val="12"/>
                <w:szCs w:val="12"/>
              </w:rPr>
            </w:pPr>
            <w:r w:rsidRPr="007326A5">
              <w:rPr>
                <w:sz w:val="12"/>
                <w:szCs w:val="12"/>
              </w:rPr>
              <w:t>101 587,44</w:t>
            </w:r>
          </w:p>
        </w:tc>
        <w:tc>
          <w:tcPr>
            <w:tcW w:w="949" w:type="dxa"/>
            <w:tcBorders>
              <w:top w:val="nil"/>
              <w:left w:val="nil"/>
              <w:bottom w:val="single" w:sz="4" w:space="0" w:color="auto"/>
              <w:right w:val="single" w:sz="4" w:space="0" w:color="auto"/>
            </w:tcBorders>
            <w:shd w:val="clear" w:color="000000" w:fill="FFFFFF"/>
            <w:noWrap/>
            <w:vAlign w:val="center"/>
            <w:hideMark/>
          </w:tcPr>
          <w:p w14:paraId="6B25E999" w14:textId="77777777" w:rsidR="00835DB0" w:rsidRPr="007326A5" w:rsidRDefault="00835DB0" w:rsidP="00AA6E05">
            <w:pPr>
              <w:jc w:val="center"/>
              <w:rPr>
                <w:sz w:val="12"/>
                <w:szCs w:val="12"/>
              </w:rPr>
            </w:pPr>
            <w:r w:rsidRPr="007326A5">
              <w:rPr>
                <w:sz w:val="12"/>
                <w:szCs w:val="12"/>
              </w:rPr>
              <w:t>121</w:t>
            </w:r>
          </w:p>
        </w:tc>
        <w:tc>
          <w:tcPr>
            <w:tcW w:w="963" w:type="dxa"/>
            <w:tcBorders>
              <w:top w:val="nil"/>
              <w:left w:val="nil"/>
              <w:bottom w:val="single" w:sz="4" w:space="0" w:color="auto"/>
              <w:right w:val="single" w:sz="4" w:space="0" w:color="auto"/>
            </w:tcBorders>
            <w:shd w:val="clear" w:color="000000" w:fill="FFFFFF"/>
            <w:noWrap/>
            <w:vAlign w:val="center"/>
            <w:hideMark/>
          </w:tcPr>
          <w:p w14:paraId="287F8F6A" w14:textId="77777777" w:rsidR="00835DB0" w:rsidRPr="007326A5" w:rsidRDefault="00835DB0" w:rsidP="00AA6E05">
            <w:pPr>
              <w:jc w:val="center"/>
              <w:rPr>
                <w:sz w:val="12"/>
                <w:szCs w:val="12"/>
              </w:rPr>
            </w:pPr>
            <w:r w:rsidRPr="007326A5">
              <w:rPr>
                <w:sz w:val="12"/>
                <w:szCs w:val="12"/>
              </w:rPr>
              <w:t>10 074,72</w:t>
            </w:r>
          </w:p>
        </w:tc>
      </w:tr>
      <w:tr w:rsidR="00835DB0" w:rsidRPr="007326A5" w14:paraId="24F6B430"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5FF9545A" w14:textId="77777777" w:rsidR="00835DB0" w:rsidRPr="007326A5" w:rsidRDefault="00835DB0" w:rsidP="00AA6E05">
            <w:pPr>
              <w:jc w:val="center"/>
              <w:rPr>
                <w:sz w:val="12"/>
                <w:szCs w:val="12"/>
              </w:rPr>
            </w:pPr>
            <w:r w:rsidRPr="007326A5">
              <w:rPr>
                <w:sz w:val="12"/>
                <w:szCs w:val="12"/>
              </w:rPr>
              <w:t>46</w:t>
            </w:r>
          </w:p>
        </w:tc>
        <w:tc>
          <w:tcPr>
            <w:tcW w:w="2897" w:type="dxa"/>
            <w:tcBorders>
              <w:top w:val="nil"/>
              <w:left w:val="nil"/>
              <w:bottom w:val="single" w:sz="4" w:space="0" w:color="auto"/>
              <w:right w:val="single" w:sz="4" w:space="0" w:color="auto"/>
            </w:tcBorders>
            <w:shd w:val="clear" w:color="000000" w:fill="FFFFFF"/>
            <w:vAlign w:val="center"/>
            <w:hideMark/>
          </w:tcPr>
          <w:p w14:paraId="7B25DC2E" w14:textId="77777777" w:rsidR="00835DB0" w:rsidRPr="007326A5" w:rsidRDefault="00835DB0" w:rsidP="00AA6E05">
            <w:pPr>
              <w:rPr>
                <w:sz w:val="12"/>
                <w:szCs w:val="12"/>
              </w:rPr>
            </w:pPr>
            <w:r w:rsidRPr="007326A5">
              <w:rPr>
                <w:sz w:val="12"/>
                <w:szCs w:val="12"/>
              </w:rPr>
              <w:t xml:space="preserve">Тепловые сети к </w:t>
            </w:r>
            <w:proofErr w:type="gramStart"/>
            <w:r w:rsidRPr="007326A5">
              <w:rPr>
                <w:sz w:val="12"/>
                <w:szCs w:val="12"/>
              </w:rPr>
              <w:t>жил.дому</w:t>
            </w:r>
            <w:proofErr w:type="gramEnd"/>
            <w:r w:rsidRPr="007326A5">
              <w:rPr>
                <w:sz w:val="12"/>
                <w:szCs w:val="12"/>
              </w:rPr>
              <w:t xml:space="preserve"> по ул.Тобольская,24  /4868/4700</w:t>
            </w:r>
          </w:p>
        </w:tc>
        <w:tc>
          <w:tcPr>
            <w:tcW w:w="888" w:type="dxa"/>
            <w:tcBorders>
              <w:top w:val="nil"/>
              <w:left w:val="nil"/>
              <w:bottom w:val="single" w:sz="4" w:space="0" w:color="auto"/>
              <w:right w:val="single" w:sz="4" w:space="0" w:color="auto"/>
            </w:tcBorders>
            <w:shd w:val="clear" w:color="000000" w:fill="FFFFFF"/>
            <w:vAlign w:val="center"/>
            <w:hideMark/>
          </w:tcPr>
          <w:p w14:paraId="767CC898" w14:textId="77777777" w:rsidR="00835DB0" w:rsidRPr="007326A5" w:rsidRDefault="00835DB0" w:rsidP="00AA6E05">
            <w:pPr>
              <w:jc w:val="center"/>
              <w:rPr>
                <w:sz w:val="12"/>
                <w:szCs w:val="12"/>
              </w:rPr>
            </w:pPr>
            <w:r w:rsidRPr="007326A5">
              <w:rPr>
                <w:sz w:val="12"/>
                <w:szCs w:val="12"/>
              </w:rPr>
              <w:t>2011</w:t>
            </w:r>
          </w:p>
        </w:tc>
        <w:tc>
          <w:tcPr>
            <w:tcW w:w="891" w:type="dxa"/>
            <w:tcBorders>
              <w:top w:val="nil"/>
              <w:left w:val="nil"/>
              <w:bottom w:val="single" w:sz="4" w:space="0" w:color="auto"/>
              <w:right w:val="single" w:sz="4" w:space="0" w:color="auto"/>
            </w:tcBorders>
            <w:shd w:val="clear" w:color="000000" w:fill="FFFFFF"/>
            <w:vAlign w:val="center"/>
            <w:hideMark/>
          </w:tcPr>
          <w:p w14:paraId="2C286109" w14:textId="77777777" w:rsidR="00835DB0" w:rsidRPr="007326A5" w:rsidRDefault="00835DB0" w:rsidP="00AA6E05">
            <w:pPr>
              <w:jc w:val="center"/>
              <w:rPr>
                <w:sz w:val="12"/>
                <w:szCs w:val="12"/>
              </w:rPr>
            </w:pPr>
            <w:r w:rsidRPr="007326A5">
              <w:rPr>
                <w:sz w:val="12"/>
                <w:szCs w:val="12"/>
              </w:rPr>
              <w:t>533 533,00</w:t>
            </w:r>
          </w:p>
        </w:tc>
        <w:tc>
          <w:tcPr>
            <w:tcW w:w="776" w:type="dxa"/>
            <w:tcBorders>
              <w:top w:val="nil"/>
              <w:left w:val="nil"/>
              <w:bottom w:val="single" w:sz="4" w:space="0" w:color="auto"/>
              <w:right w:val="single" w:sz="4" w:space="0" w:color="auto"/>
            </w:tcBorders>
            <w:shd w:val="clear" w:color="000000" w:fill="FFFFFF"/>
            <w:vAlign w:val="center"/>
            <w:hideMark/>
          </w:tcPr>
          <w:p w14:paraId="241F6CD0"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649E3988" w14:textId="77777777" w:rsidR="00835DB0" w:rsidRPr="007326A5" w:rsidRDefault="00835DB0" w:rsidP="00AA6E05">
            <w:pPr>
              <w:jc w:val="center"/>
              <w:rPr>
                <w:sz w:val="12"/>
                <w:szCs w:val="12"/>
              </w:rPr>
            </w:pPr>
            <w:r w:rsidRPr="007326A5">
              <w:rPr>
                <w:sz w:val="12"/>
                <w:szCs w:val="12"/>
              </w:rPr>
              <w:t>5</w:t>
            </w:r>
          </w:p>
        </w:tc>
        <w:tc>
          <w:tcPr>
            <w:tcW w:w="770" w:type="dxa"/>
            <w:tcBorders>
              <w:top w:val="nil"/>
              <w:left w:val="nil"/>
              <w:bottom w:val="single" w:sz="4" w:space="0" w:color="auto"/>
              <w:right w:val="single" w:sz="4" w:space="0" w:color="auto"/>
            </w:tcBorders>
            <w:shd w:val="clear" w:color="000000" w:fill="FFFFFF"/>
            <w:noWrap/>
            <w:vAlign w:val="center"/>
            <w:hideMark/>
          </w:tcPr>
          <w:p w14:paraId="25120BAC" w14:textId="77777777" w:rsidR="00835DB0" w:rsidRPr="007326A5" w:rsidRDefault="00835DB0" w:rsidP="00AA6E05">
            <w:pPr>
              <w:jc w:val="center"/>
              <w:rPr>
                <w:sz w:val="12"/>
                <w:szCs w:val="12"/>
              </w:rPr>
            </w:pPr>
            <w:r w:rsidRPr="007326A5">
              <w:rPr>
                <w:sz w:val="12"/>
                <w:szCs w:val="12"/>
              </w:rPr>
              <w:t>6 864,09</w:t>
            </w:r>
          </w:p>
        </w:tc>
        <w:tc>
          <w:tcPr>
            <w:tcW w:w="936" w:type="dxa"/>
            <w:tcBorders>
              <w:top w:val="nil"/>
              <w:left w:val="nil"/>
              <w:bottom w:val="single" w:sz="4" w:space="0" w:color="auto"/>
              <w:right w:val="single" w:sz="4" w:space="0" w:color="auto"/>
            </w:tcBorders>
            <w:shd w:val="clear" w:color="000000" w:fill="FFFFFF"/>
            <w:noWrap/>
            <w:vAlign w:val="center"/>
            <w:hideMark/>
          </w:tcPr>
          <w:p w14:paraId="4056833A"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1F51552"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23FCF0B" w14:textId="77777777" w:rsidR="00835DB0" w:rsidRPr="007326A5" w:rsidRDefault="00835DB0" w:rsidP="00AA6E05">
            <w:pPr>
              <w:jc w:val="center"/>
              <w:rPr>
                <w:sz w:val="12"/>
                <w:szCs w:val="12"/>
              </w:rPr>
            </w:pPr>
            <w:r w:rsidRPr="007326A5">
              <w:rPr>
                <w:sz w:val="12"/>
                <w:szCs w:val="12"/>
              </w:rPr>
              <w:t>0,00</w:t>
            </w:r>
          </w:p>
        </w:tc>
      </w:tr>
      <w:tr w:rsidR="00835DB0" w:rsidRPr="007326A5" w14:paraId="5AB02625"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276B4B17" w14:textId="77777777" w:rsidR="00835DB0" w:rsidRPr="007326A5" w:rsidRDefault="00835DB0" w:rsidP="00AA6E05">
            <w:pPr>
              <w:jc w:val="center"/>
              <w:rPr>
                <w:sz w:val="12"/>
                <w:szCs w:val="12"/>
              </w:rPr>
            </w:pPr>
            <w:r w:rsidRPr="007326A5">
              <w:rPr>
                <w:sz w:val="12"/>
                <w:szCs w:val="12"/>
              </w:rPr>
              <w:t>47</w:t>
            </w:r>
          </w:p>
        </w:tc>
        <w:tc>
          <w:tcPr>
            <w:tcW w:w="2897" w:type="dxa"/>
            <w:tcBorders>
              <w:top w:val="nil"/>
              <w:left w:val="nil"/>
              <w:bottom w:val="single" w:sz="4" w:space="0" w:color="auto"/>
              <w:right w:val="single" w:sz="4" w:space="0" w:color="auto"/>
            </w:tcBorders>
            <w:shd w:val="clear" w:color="000000" w:fill="FFFFFF"/>
            <w:vAlign w:val="center"/>
            <w:hideMark/>
          </w:tcPr>
          <w:p w14:paraId="5A2C66EE" w14:textId="77777777" w:rsidR="00835DB0" w:rsidRPr="007326A5" w:rsidRDefault="00835DB0" w:rsidP="00AA6E05">
            <w:pPr>
              <w:rPr>
                <w:sz w:val="12"/>
                <w:szCs w:val="12"/>
              </w:rPr>
            </w:pPr>
            <w:r w:rsidRPr="007326A5">
              <w:rPr>
                <w:sz w:val="12"/>
                <w:szCs w:val="12"/>
              </w:rPr>
              <w:t xml:space="preserve">Тепловые сети к </w:t>
            </w:r>
            <w:proofErr w:type="gramStart"/>
            <w:r w:rsidRPr="007326A5">
              <w:rPr>
                <w:sz w:val="12"/>
                <w:szCs w:val="12"/>
              </w:rPr>
              <w:t>жил.дому</w:t>
            </w:r>
            <w:proofErr w:type="gramEnd"/>
            <w:r w:rsidRPr="007326A5">
              <w:rPr>
                <w:sz w:val="12"/>
                <w:szCs w:val="12"/>
              </w:rPr>
              <w:t>/4883/4975</w:t>
            </w:r>
          </w:p>
        </w:tc>
        <w:tc>
          <w:tcPr>
            <w:tcW w:w="888" w:type="dxa"/>
            <w:tcBorders>
              <w:top w:val="nil"/>
              <w:left w:val="nil"/>
              <w:bottom w:val="single" w:sz="4" w:space="0" w:color="auto"/>
              <w:right w:val="single" w:sz="4" w:space="0" w:color="auto"/>
            </w:tcBorders>
            <w:shd w:val="clear" w:color="000000" w:fill="FFFFFF"/>
            <w:vAlign w:val="center"/>
            <w:hideMark/>
          </w:tcPr>
          <w:p w14:paraId="74758D6D" w14:textId="77777777" w:rsidR="00835DB0" w:rsidRPr="007326A5" w:rsidRDefault="00835DB0" w:rsidP="00AA6E05">
            <w:pPr>
              <w:jc w:val="center"/>
              <w:rPr>
                <w:sz w:val="12"/>
                <w:szCs w:val="12"/>
              </w:rPr>
            </w:pPr>
            <w:r w:rsidRPr="007326A5">
              <w:rPr>
                <w:sz w:val="12"/>
                <w:szCs w:val="12"/>
              </w:rPr>
              <w:t>1988</w:t>
            </w:r>
          </w:p>
        </w:tc>
        <w:tc>
          <w:tcPr>
            <w:tcW w:w="891" w:type="dxa"/>
            <w:tcBorders>
              <w:top w:val="nil"/>
              <w:left w:val="nil"/>
              <w:bottom w:val="single" w:sz="4" w:space="0" w:color="auto"/>
              <w:right w:val="single" w:sz="4" w:space="0" w:color="auto"/>
            </w:tcBorders>
            <w:shd w:val="clear" w:color="000000" w:fill="FFFFFF"/>
            <w:vAlign w:val="center"/>
            <w:hideMark/>
          </w:tcPr>
          <w:p w14:paraId="5CBF8E0D" w14:textId="77777777" w:rsidR="00835DB0" w:rsidRPr="007326A5" w:rsidRDefault="00835DB0" w:rsidP="00AA6E05">
            <w:pPr>
              <w:jc w:val="center"/>
              <w:rPr>
                <w:sz w:val="12"/>
                <w:szCs w:val="12"/>
              </w:rPr>
            </w:pPr>
            <w:r w:rsidRPr="007326A5">
              <w:rPr>
                <w:sz w:val="12"/>
                <w:szCs w:val="12"/>
              </w:rPr>
              <w:t>2 261 185,00</w:t>
            </w:r>
          </w:p>
        </w:tc>
        <w:tc>
          <w:tcPr>
            <w:tcW w:w="776" w:type="dxa"/>
            <w:tcBorders>
              <w:top w:val="nil"/>
              <w:left w:val="nil"/>
              <w:bottom w:val="single" w:sz="4" w:space="0" w:color="auto"/>
              <w:right w:val="single" w:sz="4" w:space="0" w:color="auto"/>
            </w:tcBorders>
            <w:shd w:val="clear" w:color="000000" w:fill="FFFFFF"/>
            <w:vAlign w:val="center"/>
            <w:hideMark/>
          </w:tcPr>
          <w:p w14:paraId="3BB96183"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51DEC1CB" w14:textId="77777777" w:rsidR="00835DB0" w:rsidRPr="007326A5" w:rsidRDefault="00835DB0" w:rsidP="00AA6E05">
            <w:pPr>
              <w:jc w:val="center"/>
              <w:rPr>
                <w:sz w:val="12"/>
                <w:szCs w:val="12"/>
              </w:rPr>
            </w:pPr>
            <w:r w:rsidRPr="007326A5">
              <w:rPr>
                <w:sz w:val="12"/>
                <w:szCs w:val="12"/>
              </w:rPr>
              <w:t>9</w:t>
            </w:r>
          </w:p>
        </w:tc>
        <w:tc>
          <w:tcPr>
            <w:tcW w:w="770" w:type="dxa"/>
            <w:tcBorders>
              <w:top w:val="nil"/>
              <w:left w:val="nil"/>
              <w:bottom w:val="single" w:sz="4" w:space="0" w:color="auto"/>
              <w:right w:val="single" w:sz="4" w:space="0" w:color="auto"/>
            </w:tcBorders>
            <w:shd w:val="clear" w:color="000000" w:fill="FFFFFF"/>
            <w:noWrap/>
            <w:vAlign w:val="center"/>
            <w:hideMark/>
          </w:tcPr>
          <w:p w14:paraId="69BD7577" w14:textId="77777777" w:rsidR="00835DB0" w:rsidRPr="007326A5" w:rsidRDefault="00835DB0" w:rsidP="00AA6E05">
            <w:pPr>
              <w:jc w:val="center"/>
              <w:rPr>
                <w:sz w:val="12"/>
                <w:szCs w:val="12"/>
              </w:rPr>
            </w:pPr>
            <w:r w:rsidRPr="007326A5">
              <w:rPr>
                <w:sz w:val="12"/>
                <w:szCs w:val="12"/>
              </w:rPr>
              <w:t>3 925,77</w:t>
            </w:r>
          </w:p>
        </w:tc>
        <w:tc>
          <w:tcPr>
            <w:tcW w:w="936" w:type="dxa"/>
            <w:tcBorders>
              <w:top w:val="nil"/>
              <w:left w:val="nil"/>
              <w:bottom w:val="single" w:sz="4" w:space="0" w:color="auto"/>
              <w:right w:val="single" w:sz="4" w:space="0" w:color="auto"/>
            </w:tcBorders>
            <w:shd w:val="clear" w:color="000000" w:fill="FFFFFF"/>
            <w:noWrap/>
            <w:vAlign w:val="center"/>
            <w:hideMark/>
          </w:tcPr>
          <w:p w14:paraId="24504593" w14:textId="77777777" w:rsidR="00835DB0" w:rsidRPr="007326A5" w:rsidRDefault="00835DB0" w:rsidP="00AA6E05">
            <w:pPr>
              <w:jc w:val="center"/>
              <w:rPr>
                <w:sz w:val="12"/>
                <w:szCs w:val="12"/>
              </w:rPr>
            </w:pPr>
            <w:r w:rsidRPr="007326A5">
              <w:rPr>
                <w:sz w:val="12"/>
                <w:szCs w:val="12"/>
              </w:rPr>
              <w:t>1 134 546,96</w:t>
            </w:r>
          </w:p>
        </w:tc>
        <w:tc>
          <w:tcPr>
            <w:tcW w:w="949" w:type="dxa"/>
            <w:tcBorders>
              <w:top w:val="nil"/>
              <w:left w:val="nil"/>
              <w:bottom w:val="single" w:sz="4" w:space="0" w:color="auto"/>
              <w:right w:val="single" w:sz="4" w:space="0" w:color="auto"/>
            </w:tcBorders>
            <w:shd w:val="clear" w:color="000000" w:fill="FFFFFF"/>
            <w:noWrap/>
            <w:vAlign w:val="center"/>
            <w:hideMark/>
          </w:tcPr>
          <w:p w14:paraId="3689EF18" w14:textId="77777777" w:rsidR="00835DB0" w:rsidRPr="007326A5" w:rsidRDefault="00835DB0" w:rsidP="00AA6E05">
            <w:pPr>
              <w:jc w:val="center"/>
              <w:rPr>
                <w:sz w:val="12"/>
                <w:szCs w:val="12"/>
              </w:rPr>
            </w:pPr>
            <w:r w:rsidRPr="007326A5">
              <w:rPr>
                <w:sz w:val="12"/>
                <w:szCs w:val="12"/>
              </w:rPr>
              <w:t>289</w:t>
            </w:r>
          </w:p>
        </w:tc>
        <w:tc>
          <w:tcPr>
            <w:tcW w:w="963" w:type="dxa"/>
            <w:tcBorders>
              <w:top w:val="nil"/>
              <w:left w:val="nil"/>
              <w:bottom w:val="single" w:sz="4" w:space="0" w:color="auto"/>
              <w:right w:val="single" w:sz="4" w:space="0" w:color="auto"/>
            </w:tcBorders>
            <w:shd w:val="clear" w:color="000000" w:fill="FFFFFF"/>
            <w:noWrap/>
            <w:vAlign w:val="center"/>
            <w:hideMark/>
          </w:tcPr>
          <w:p w14:paraId="64A64BA0" w14:textId="77777777" w:rsidR="00835DB0" w:rsidRPr="007326A5" w:rsidRDefault="00835DB0" w:rsidP="00AA6E05">
            <w:pPr>
              <w:jc w:val="center"/>
              <w:rPr>
                <w:sz w:val="12"/>
                <w:szCs w:val="12"/>
              </w:rPr>
            </w:pPr>
            <w:r w:rsidRPr="007326A5">
              <w:rPr>
                <w:sz w:val="12"/>
                <w:szCs w:val="12"/>
              </w:rPr>
              <w:t>47 109,24</w:t>
            </w:r>
          </w:p>
        </w:tc>
      </w:tr>
      <w:tr w:rsidR="00835DB0" w:rsidRPr="007326A5" w14:paraId="2275C746" w14:textId="77777777" w:rsidTr="00AA6E05">
        <w:trPr>
          <w:trHeight w:val="495"/>
        </w:trPr>
        <w:tc>
          <w:tcPr>
            <w:tcW w:w="648" w:type="dxa"/>
            <w:tcBorders>
              <w:top w:val="single" w:sz="4" w:space="0" w:color="000000"/>
              <w:left w:val="single" w:sz="4" w:space="0" w:color="auto"/>
              <w:bottom w:val="single" w:sz="4" w:space="0" w:color="auto"/>
              <w:right w:val="single" w:sz="4" w:space="0" w:color="auto"/>
            </w:tcBorders>
            <w:shd w:val="clear" w:color="000000" w:fill="FFFFFF"/>
            <w:noWrap/>
            <w:vAlign w:val="center"/>
            <w:hideMark/>
          </w:tcPr>
          <w:p w14:paraId="32B43E4C" w14:textId="77777777" w:rsidR="00835DB0" w:rsidRPr="007326A5" w:rsidRDefault="00835DB0" w:rsidP="00AA6E05">
            <w:pPr>
              <w:jc w:val="center"/>
              <w:rPr>
                <w:sz w:val="12"/>
                <w:szCs w:val="12"/>
              </w:rPr>
            </w:pPr>
            <w:r w:rsidRPr="007326A5">
              <w:rPr>
                <w:sz w:val="12"/>
                <w:szCs w:val="12"/>
              </w:rPr>
              <w:t>48</w:t>
            </w:r>
          </w:p>
        </w:tc>
        <w:tc>
          <w:tcPr>
            <w:tcW w:w="2897" w:type="dxa"/>
            <w:tcBorders>
              <w:top w:val="single" w:sz="4" w:space="0" w:color="000000"/>
              <w:left w:val="nil"/>
              <w:bottom w:val="single" w:sz="4" w:space="0" w:color="auto"/>
              <w:right w:val="single" w:sz="4" w:space="0" w:color="auto"/>
            </w:tcBorders>
            <w:shd w:val="clear" w:color="000000" w:fill="FFFFFF"/>
            <w:vAlign w:val="center"/>
            <w:hideMark/>
          </w:tcPr>
          <w:p w14:paraId="47C6AFD1" w14:textId="77777777" w:rsidR="00835DB0" w:rsidRPr="007326A5" w:rsidRDefault="00835DB0" w:rsidP="00AA6E05">
            <w:pPr>
              <w:rPr>
                <w:sz w:val="12"/>
                <w:szCs w:val="12"/>
              </w:rPr>
            </w:pPr>
            <w:r w:rsidRPr="007326A5">
              <w:rPr>
                <w:sz w:val="12"/>
                <w:szCs w:val="12"/>
              </w:rPr>
              <w:t>Тепловые сети к жилому дому по ул. Ефимова 46/4881/4703</w:t>
            </w:r>
          </w:p>
        </w:tc>
        <w:tc>
          <w:tcPr>
            <w:tcW w:w="888" w:type="dxa"/>
            <w:tcBorders>
              <w:top w:val="single" w:sz="4" w:space="0" w:color="000000"/>
              <w:left w:val="nil"/>
              <w:bottom w:val="single" w:sz="4" w:space="0" w:color="auto"/>
              <w:right w:val="single" w:sz="4" w:space="0" w:color="auto"/>
            </w:tcBorders>
            <w:shd w:val="clear" w:color="000000" w:fill="FFFFFF"/>
            <w:vAlign w:val="center"/>
            <w:hideMark/>
          </w:tcPr>
          <w:p w14:paraId="2C53C656" w14:textId="77777777" w:rsidR="00835DB0" w:rsidRPr="007326A5" w:rsidRDefault="00835DB0" w:rsidP="00AA6E05">
            <w:pPr>
              <w:jc w:val="center"/>
              <w:rPr>
                <w:sz w:val="12"/>
                <w:szCs w:val="12"/>
              </w:rPr>
            </w:pPr>
            <w:r w:rsidRPr="007326A5">
              <w:rPr>
                <w:sz w:val="12"/>
                <w:szCs w:val="12"/>
              </w:rPr>
              <w:t>2011</w:t>
            </w:r>
          </w:p>
        </w:tc>
        <w:tc>
          <w:tcPr>
            <w:tcW w:w="891" w:type="dxa"/>
            <w:tcBorders>
              <w:top w:val="single" w:sz="4" w:space="0" w:color="000000"/>
              <w:left w:val="nil"/>
              <w:bottom w:val="single" w:sz="4" w:space="0" w:color="auto"/>
              <w:right w:val="single" w:sz="4" w:space="0" w:color="auto"/>
            </w:tcBorders>
            <w:shd w:val="clear" w:color="000000" w:fill="FFFFFF"/>
            <w:vAlign w:val="center"/>
            <w:hideMark/>
          </w:tcPr>
          <w:p w14:paraId="24EC89D1" w14:textId="77777777" w:rsidR="00835DB0" w:rsidRPr="007326A5" w:rsidRDefault="00835DB0" w:rsidP="00AA6E05">
            <w:pPr>
              <w:jc w:val="center"/>
              <w:rPr>
                <w:sz w:val="12"/>
                <w:szCs w:val="12"/>
              </w:rPr>
            </w:pPr>
            <w:r w:rsidRPr="007326A5">
              <w:rPr>
                <w:sz w:val="12"/>
                <w:szCs w:val="12"/>
              </w:rPr>
              <w:t>320 095,00</w:t>
            </w:r>
          </w:p>
        </w:tc>
        <w:tc>
          <w:tcPr>
            <w:tcW w:w="776" w:type="dxa"/>
            <w:tcBorders>
              <w:top w:val="single" w:sz="4" w:space="0" w:color="000000"/>
              <w:left w:val="nil"/>
              <w:bottom w:val="single" w:sz="4" w:space="0" w:color="auto"/>
              <w:right w:val="single" w:sz="4" w:space="0" w:color="auto"/>
            </w:tcBorders>
            <w:shd w:val="clear" w:color="000000" w:fill="FFFFFF"/>
            <w:vAlign w:val="center"/>
            <w:hideMark/>
          </w:tcPr>
          <w:p w14:paraId="216FCFB9" w14:textId="77777777" w:rsidR="00835DB0" w:rsidRPr="007326A5" w:rsidRDefault="00835DB0" w:rsidP="00AA6E05">
            <w:pPr>
              <w:jc w:val="center"/>
              <w:rPr>
                <w:sz w:val="12"/>
                <w:szCs w:val="12"/>
              </w:rPr>
            </w:pPr>
            <w:r w:rsidRPr="007326A5">
              <w:rPr>
                <w:sz w:val="12"/>
                <w:szCs w:val="12"/>
              </w:rPr>
              <w:t>18.09.2019</w:t>
            </w:r>
          </w:p>
        </w:tc>
        <w:tc>
          <w:tcPr>
            <w:tcW w:w="846" w:type="dxa"/>
            <w:tcBorders>
              <w:top w:val="single" w:sz="4" w:space="0" w:color="000000"/>
              <w:left w:val="nil"/>
              <w:bottom w:val="single" w:sz="4" w:space="0" w:color="auto"/>
              <w:right w:val="single" w:sz="4" w:space="0" w:color="auto"/>
            </w:tcBorders>
            <w:shd w:val="clear" w:color="000000" w:fill="FFFFFF"/>
            <w:vAlign w:val="center"/>
            <w:hideMark/>
          </w:tcPr>
          <w:p w14:paraId="5980B9E8" w14:textId="77777777" w:rsidR="00835DB0" w:rsidRPr="007326A5" w:rsidRDefault="00835DB0" w:rsidP="00AA6E05">
            <w:pPr>
              <w:jc w:val="center"/>
              <w:rPr>
                <w:sz w:val="12"/>
                <w:szCs w:val="12"/>
              </w:rPr>
            </w:pPr>
            <w:r w:rsidRPr="007326A5">
              <w:rPr>
                <w:sz w:val="12"/>
                <w:szCs w:val="12"/>
              </w:rPr>
              <w:t>9</w:t>
            </w:r>
          </w:p>
        </w:tc>
        <w:tc>
          <w:tcPr>
            <w:tcW w:w="770" w:type="dxa"/>
            <w:tcBorders>
              <w:top w:val="single" w:sz="4" w:space="0" w:color="000000"/>
              <w:left w:val="nil"/>
              <w:bottom w:val="single" w:sz="4" w:space="0" w:color="auto"/>
              <w:right w:val="single" w:sz="4" w:space="0" w:color="auto"/>
            </w:tcBorders>
            <w:shd w:val="clear" w:color="000000" w:fill="FFFFFF"/>
            <w:noWrap/>
            <w:vAlign w:val="center"/>
            <w:hideMark/>
          </w:tcPr>
          <w:p w14:paraId="3A68E0FC" w14:textId="77777777" w:rsidR="00835DB0" w:rsidRPr="007326A5" w:rsidRDefault="00835DB0" w:rsidP="00AA6E05">
            <w:pPr>
              <w:jc w:val="center"/>
              <w:rPr>
                <w:sz w:val="12"/>
                <w:szCs w:val="12"/>
              </w:rPr>
            </w:pPr>
            <w:r w:rsidRPr="007326A5">
              <w:rPr>
                <w:sz w:val="12"/>
                <w:szCs w:val="12"/>
              </w:rPr>
              <w:t>891,72</w:t>
            </w:r>
          </w:p>
        </w:tc>
        <w:tc>
          <w:tcPr>
            <w:tcW w:w="936" w:type="dxa"/>
            <w:tcBorders>
              <w:top w:val="single" w:sz="4" w:space="0" w:color="000000"/>
              <w:left w:val="nil"/>
              <w:bottom w:val="single" w:sz="4" w:space="0" w:color="auto"/>
              <w:right w:val="single" w:sz="4" w:space="0" w:color="auto"/>
            </w:tcBorders>
            <w:shd w:val="clear" w:color="000000" w:fill="FFFFFF"/>
            <w:noWrap/>
            <w:vAlign w:val="center"/>
            <w:hideMark/>
          </w:tcPr>
          <w:p w14:paraId="648BE602" w14:textId="77777777" w:rsidR="00835DB0" w:rsidRPr="007326A5" w:rsidRDefault="00835DB0" w:rsidP="00AA6E05">
            <w:pPr>
              <w:jc w:val="center"/>
              <w:rPr>
                <w:sz w:val="12"/>
                <w:szCs w:val="12"/>
              </w:rPr>
            </w:pPr>
            <w:r w:rsidRPr="007326A5">
              <w:rPr>
                <w:sz w:val="12"/>
                <w:szCs w:val="12"/>
              </w:rPr>
              <w:t>213 122,01</w:t>
            </w:r>
          </w:p>
        </w:tc>
        <w:tc>
          <w:tcPr>
            <w:tcW w:w="949" w:type="dxa"/>
            <w:tcBorders>
              <w:top w:val="single" w:sz="4" w:space="0" w:color="000000"/>
              <w:left w:val="nil"/>
              <w:bottom w:val="single" w:sz="4" w:space="0" w:color="auto"/>
              <w:right w:val="single" w:sz="4" w:space="0" w:color="auto"/>
            </w:tcBorders>
            <w:shd w:val="clear" w:color="000000" w:fill="FFFFFF"/>
            <w:noWrap/>
            <w:vAlign w:val="center"/>
            <w:hideMark/>
          </w:tcPr>
          <w:p w14:paraId="6603B8FC" w14:textId="77777777" w:rsidR="00835DB0" w:rsidRPr="007326A5" w:rsidRDefault="00835DB0" w:rsidP="00AA6E05">
            <w:pPr>
              <w:jc w:val="center"/>
              <w:rPr>
                <w:sz w:val="12"/>
                <w:szCs w:val="12"/>
              </w:rPr>
            </w:pPr>
            <w:r w:rsidRPr="007326A5">
              <w:rPr>
                <w:sz w:val="12"/>
                <w:szCs w:val="12"/>
              </w:rPr>
              <w:t>239</w:t>
            </w:r>
          </w:p>
        </w:tc>
        <w:tc>
          <w:tcPr>
            <w:tcW w:w="963" w:type="dxa"/>
            <w:tcBorders>
              <w:top w:val="single" w:sz="4" w:space="0" w:color="000000"/>
              <w:left w:val="nil"/>
              <w:bottom w:val="single" w:sz="4" w:space="0" w:color="auto"/>
              <w:right w:val="single" w:sz="4" w:space="0" w:color="auto"/>
            </w:tcBorders>
            <w:shd w:val="clear" w:color="000000" w:fill="FFFFFF"/>
            <w:noWrap/>
            <w:vAlign w:val="center"/>
            <w:hideMark/>
          </w:tcPr>
          <w:p w14:paraId="37DC88B8" w14:textId="77777777" w:rsidR="00835DB0" w:rsidRPr="007326A5" w:rsidRDefault="00835DB0" w:rsidP="00AA6E05">
            <w:pPr>
              <w:jc w:val="center"/>
              <w:rPr>
                <w:sz w:val="12"/>
                <w:szCs w:val="12"/>
              </w:rPr>
            </w:pPr>
            <w:r w:rsidRPr="007326A5">
              <w:rPr>
                <w:sz w:val="12"/>
                <w:szCs w:val="12"/>
              </w:rPr>
              <w:t>10 700,64</w:t>
            </w:r>
          </w:p>
        </w:tc>
      </w:tr>
      <w:tr w:rsidR="00835DB0" w:rsidRPr="007326A5" w14:paraId="08C201DC"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1B6A8666" w14:textId="77777777" w:rsidR="00835DB0" w:rsidRPr="007326A5" w:rsidRDefault="00835DB0" w:rsidP="00AA6E05">
            <w:pPr>
              <w:jc w:val="center"/>
              <w:rPr>
                <w:sz w:val="12"/>
                <w:szCs w:val="12"/>
              </w:rPr>
            </w:pPr>
            <w:r w:rsidRPr="007326A5">
              <w:rPr>
                <w:sz w:val="12"/>
                <w:szCs w:val="12"/>
              </w:rPr>
              <w:lastRenderedPageBreak/>
              <w:t>49</w:t>
            </w:r>
          </w:p>
        </w:tc>
        <w:tc>
          <w:tcPr>
            <w:tcW w:w="2897" w:type="dxa"/>
            <w:tcBorders>
              <w:top w:val="nil"/>
              <w:left w:val="nil"/>
              <w:bottom w:val="single" w:sz="4" w:space="0" w:color="auto"/>
              <w:right w:val="single" w:sz="4" w:space="0" w:color="auto"/>
            </w:tcBorders>
            <w:shd w:val="clear" w:color="000000" w:fill="FFFFFF"/>
            <w:vAlign w:val="center"/>
            <w:hideMark/>
          </w:tcPr>
          <w:p w14:paraId="60B2B2D9" w14:textId="77777777" w:rsidR="00835DB0" w:rsidRPr="007326A5" w:rsidRDefault="00835DB0" w:rsidP="00AA6E05">
            <w:pPr>
              <w:rPr>
                <w:sz w:val="12"/>
                <w:szCs w:val="12"/>
              </w:rPr>
            </w:pPr>
            <w:r w:rsidRPr="007326A5">
              <w:rPr>
                <w:sz w:val="12"/>
                <w:szCs w:val="12"/>
              </w:rPr>
              <w:t>Тепловые сети к жилому дому по ул. Ефимова 48/4882/4704</w:t>
            </w:r>
          </w:p>
        </w:tc>
        <w:tc>
          <w:tcPr>
            <w:tcW w:w="888" w:type="dxa"/>
            <w:tcBorders>
              <w:top w:val="nil"/>
              <w:left w:val="nil"/>
              <w:bottom w:val="single" w:sz="4" w:space="0" w:color="auto"/>
              <w:right w:val="single" w:sz="4" w:space="0" w:color="auto"/>
            </w:tcBorders>
            <w:shd w:val="clear" w:color="000000" w:fill="FFFFFF"/>
            <w:vAlign w:val="center"/>
            <w:hideMark/>
          </w:tcPr>
          <w:p w14:paraId="428406B9" w14:textId="77777777" w:rsidR="00835DB0" w:rsidRPr="007326A5" w:rsidRDefault="00835DB0" w:rsidP="00AA6E05">
            <w:pPr>
              <w:jc w:val="center"/>
              <w:rPr>
                <w:sz w:val="12"/>
                <w:szCs w:val="12"/>
              </w:rPr>
            </w:pPr>
            <w:r w:rsidRPr="007326A5">
              <w:rPr>
                <w:sz w:val="12"/>
                <w:szCs w:val="12"/>
              </w:rPr>
              <w:t>2011</w:t>
            </w:r>
          </w:p>
        </w:tc>
        <w:tc>
          <w:tcPr>
            <w:tcW w:w="891" w:type="dxa"/>
            <w:tcBorders>
              <w:top w:val="nil"/>
              <w:left w:val="nil"/>
              <w:bottom w:val="single" w:sz="4" w:space="0" w:color="auto"/>
              <w:right w:val="single" w:sz="4" w:space="0" w:color="auto"/>
            </w:tcBorders>
            <w:shd w:val="clear" w:color="000000" w:fill="FFFFFF"/>
            <w:vAlign w:val="center"/>
            <w:hideMark/>
          </w:tcPr>
          <w:p w14:paraId="5E02C384" w14:textId="77777777" w:rsidR="00835DB0" w:rsidRPr="007326A5" w:rsidRDefault="00835DB0" w:rsidP="00AA6E05">
            <w:pPr>
              <w:jc w:val="center"/>
              <w:rPr>
                <w:sz w:val="12"/>
                <w:szCs w:val="12"/>
              </w:rPr>
            </w:pPr>
            <w:r w:rsidRPr="007326A5">
              <w:rPr>
                <w:sz w:val="12"/>
                <w:szCs w:val="12"/>
              </w:rPr>
              <w:t>431 634,00</w:t>
            </w:r>
          </w:p>
        </w:tc>
        <w:tc>
          <w:tcPr>
            <w:tcW w:w="776" w:type="dxa"/>
            <w:tcBorders>
              <w:top w:val="nil"/>
              <w:left w:val="nil"/>
              <w:bottom w:val="single" w:sz="4" w:space="0" w:color="auto"/>
              <w:right w:val="single" w:sz="4" w:space="0" w:color="auto"/>
            </w:tcBorders>
            <w:shd w:val="clear" w:color="000000" w:fill="FFFFFF"/>
            <w:vAlign w:val="center"/>
            <w:hideMark/>
          </w:tcPr>
          <w:p w14:paraId="2B1396C4"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298BA1B0" w14:textId="77777777" w:rsidR="00835DB0" w:rsidRPr="007326A5" w:rsidRDefault="00835DB0" w:rsidP="00AA6E05">
            <w:pPr>
              <w:jc w:val="center"/>
              <w:rPr>
                <w:sz w:val="12"/>
                <w:szCs w:val="12"/>
              </w:rPr>
            </w:pPr>
            <w:r w:rsidRPr="007326A5">
              <w:rPr>
                <w:sz w:val="12"/>
                <w:szCs w:val="12"/>
              </w:rPr>
              <w:t>9</w:t>
            </w:r>
          </w:p>
        </w:tc>
        <w:tc>
          <w:tcPr>
            <w:tcW w:w="770" w:type="dxa"/>
            <w:tcBorders>
              <w:top w:val="nil"/>
              <w:left w:val="nil"/>
              <w:bottom w:val="single" w:sz="4" w:space="0" w:color="auto"/>
              <w:right w:val="single" w:sz="4" w:space="0" w:color="auto"/>
            </w:tcBorders>
            <w:shd w:val="clear" w:color="000000" w:fill="FFFFFF"/>
            <w:noWrap/>
            <w:vAlign w:val="center"/>
            <w:hideMark/>
          </w:tcPr>
          <w:p w14:paraId="6CC6B786" w14:textId="77777777" w:rsidR="00835DB0" w:rsidRPr="007326A5" w:rsidRDefault="00835DB0" w:rsidP="00AA6E05">
            <w:pPr>
              <w:jc w:val="center"/>
              <w:rPr>
                <w:sz w:val="12"/>
                <w:szCs w:val="12"/>
              </w:rPr>
            </w:pPr>
            <w:r w:rsidRPr="007326A5">
              <w:rPr>
                <w:sz w:val="12"/>
                <w:szCs w:val="12"/>
              </w:rPr>
              <w:t>1 202,45</w:t>
            </w:r>
          </w:p>
        </w:tc>
        <w:tc>
          <w:tcPr>
            <w:tcW w:w="936" w:type="dxa"/>
            <w:tcBorders>
              <w:top w:val="nil"/>
              <w:left w:val="nil"/>
              <w:bottom w:val="single" w:sz="4" w:space="0" w:color="auto"/>
              <w:right w:val="single" w:sz="4" w:space="0" w:color="auto"/>
            </w:tcBorders>
            <w:shd w:val="clear" w:color="000000" w:fill="FFFFFF"/>
            <w:noWrap/>
            <w:vAlign w:val="center"/>
            <w:hideMark/>
          </w:tcPr>
          <w:p w14:paraId="1E7B80AD" w14:textId="77777777" w:rsidR="00835DB0" w:rsidRPr="007326A5" w:rsidRDefault="00835DB0" w:rsidP="00AA6E05">
            <w:pPr>
              <w:jc w:val="center"/>
              <w:rPr>
                <w:sz w:val="12"/>
                <w:szCs w:val="12"/>
              </w:rPr>
            </w:pPr>
            <w:r w:rsidRPr="007326A5">
              <w:rPr>
                <w:sz w:val="12"/>
                <w:szCs w:val="12"/>
              </w:rPr>
              <w:t>287 385,11</w:t>
            </w:r>
          </w:p>
        </w:tc>
        <w:tc>
          <w:tcPr>
            <w:tcW w:w="949" w:type="dxa"/>
            <w:tcBorders>
              <w:top w:val="nil"/>
              <w:left w:val="nil"/>
              <w:bottom w:val="single" w:sz="4" w:space="0" w:color="auto"/>
              <w:right w:val="single" w:sz="4" w:space="0" w:color="auto"/>
            </w:tcBorders>
            <w:shd w:val="clear" w:color="000000" w:fill="FFFFFF"/>
            <w:noWrap/>
            <w:vAlign w:val="center"/>
            <w:hideMark/>
          </w:tcPr>
          <w:p w14:paraId="03041D08" w14:textId="77777777" w:rsidR="00835DB0" w:rsidRPr="007326A5" w:rsidRDefault="00835DB0" w:rsidP="00AA6E05">
            <w:pPr>
              <w:jc w:val="center"/>
              <w:rPr>
                <w:sz w:val="12"/>
                <w:szCs w:val="12"/>
              </w:rPr>
            </w:pPr>
            <w:r w:rsidRPr="007326A5">
              <w:rPr>
                <w:sz w:val="12"/>
                <w:szCs w:val="12"/>
              </w:rPr>
              <w:t>239</w:t>
            </w:r>
          </w:p>
        </w:tc>
        <w:tc>
          <w:tcPr>
            <w:tcW w:w="963" w:type="dxa"/>
            <w:tcBorders>
              <w:top w:val="nil"/>
              <w:left w:val="nil"/>
              <w:bottom w:val="single" w:sz="4" w:space="0" w:color="auto"/>
              <w:right w:val="single" w:sz="4" w:space="0" w:color="auto"/>
            </w:tcBorders>
            <w:shd w:val="clear" w:color="000000" w:fill="FFFFFF"/>
            <w:noWrap/>
            <w:vAlign w:val="center"/>
            <w:hideMark/>
          </w:tcPr>
          <w:p w14:paraId="4FDA6784" w14:textId="77777777" w:rsidR="00835DB0" w:rsidRPr="007326A5" w:rsidRDefault="00835DB0" w:rsidP="00AA6E05">
            <w:pPr>
              <w:jc w:val="center"/>
              <w:rPr>
                <w:sz w:val="12"/>
                <w:szCs w:val="12"/>
              </w:rPr>
            </w:pPr>
            <w:r w:rsidRPr="007326A5">
              <w:rPr>
                <w:sz w:val="12"/>
                <w:szCs w:val="12"/>
              </w:rPr>
              <w:t>14 429,40</w:t>
            </w:r>
          </w:p>
        </w:tc>
      </w:tr>
      <w:tr w:rsidR="00835DB0" w:rsidRPr="007326A5" w14:paraId="5D09EA41"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15CE034E" w14:textId="77777777" w:rsidR="00835DB0" w:rsidRPr="007326A5" w:rsidRDefault="00835DB0" w:rsidP="00AA6E05">
            <w:pPr>
              <w:jc w:val="center"/>
              <w:rPr>
                <w:sz w:val="12"/>
                <w:szCs w:val="12"/>
              </w:rPr>
            </w:pPr>
            <w:r w:rsidRPr="007326A5">
              <w:rPr>
                <w:sz w:val="12"/>
                <w:szCs w:val="12"/>
              </w:rPr>
              <w:t>50</w:t>
            </w:r>
          </w:p>
        </w:tc>
        <w:tc>
          <w:tcPr>
            <w:tcW w:w="2897" w:type="dxa"/>
            <w:tcBorders>
              <w:top w:val="nil"/>
              <w:left w:val="nil"/>
              <w:bottom w:val="single" w:sz="4" w:space="0" w:color="auto"/>
              <w:right w:val="single" w:sz="4" w:space="0" w:color="auto"/>
            </w:tcBorders>
            <w:shd w:val="clear" w:color="000000" w:fill="FFFFFF"/>
            <w:vAlign w:val="center"/>
            <w:hideMark/>
          </w:tcPr>
          <w:p w14:paraId="1B618B86" w14:textId="77777777" w:rsidR="00835DB0" w:rsidRPr="007326A5" w:rsidRDefault="00835DB0" w:rsidP="00AA6E05">
            <w:pPr>
              <w:rPr>
                <w:sz w:val="12"/>
                <w:szCs w:val="12"/>
              </w:rPr>
            </w:pPr>
            <w:r w:rsidRPr="007326A5">
              <w:rPr>
                <w:sz w:val="12"/>
                <w:szCs w:val="12"/>
              </w:rPr>
              <w:t>Тепловые сети от А до д5/1улКоролева1/1,3/1,5/1,7/19/1,11/1-4757/4987</w:t>
            </w:r>
          </w:p>
        </w:tc>
        <w:tc>
          <w:tcPr>
            <w:tcW w:w="888" w:type="dxa"/>
            <w:tcBorders>
              <w:top w:val="nil"/>
              <w:left w:val="nil"/>
              <w:bottom w:val="single" w:sz="4" w:space="0" w:color="auto"/>
              <w:right w:val="single" w:sz="4" w:space="0" w:color="auto"/>
            </w:tcBorders>
            <w:shd w:val="clear" w:color="000000" w:fill="FFFFFF"/>
            <w:vAlign w:val="center"/>
            <w:hideMark/>
          </w:tcPr>
          <w:p w14:paraId="08325266" w14:textId="77777777" w:rsidR="00835DB0" w:rsidRPr="007326A5" w:rsidRDefault="00835DB0" w:rsidP="00AA6E05">
            <w:pPr>
              <w:jc w:val="center"/>
              <w:rPr>
                <w:sz w:val="12"/>
                <w:szCs w:val="12"/>
              </w:rPr>
            </w:pPr>
            <w:r w:rsidRPr="007326A5">
              <w:rPr>
                <w:sz w:val="12"/>
                <w:szCs w:val="12"/>
              </w:rPr>
              <w:t>2013</w:t>
            </w:r>
          </w:p>
        </w:tc>
        <w:tc>
          <w:tcPr>
            <w:tcW w:w="891" w:type="dxa"/>
            <w:tcBorders>
              <w:top w:val="nil"/>
              <w:left w:val="nil"/>
              <w:bottom w:val="single" w:sz="4" w:space="0" w:color="auto"/>
              <w:right w:val="single" w:sz="4" w:space="0" w:color="auto"/>
            </w:tcBorders>
            <w:shd w:val="clear" w:color="000000" w:fill="FFFFFF"/>
            <w:vAlign w:val="center"/>
            <w:hideMark/>
          </w:tcPr>
          <w:p w14:paraId="0D8FC7CF" w14:textId="77777777" w:rsidR="00835DB0" w:rsidRPr="007326A5" w:rsidRDefault="00835DB0" w:rsidP="00AA6E05">
            <w:pPr>
              <w:jc w:val="center"/>
              <w:rPr>
                <w:sz w:val="12"/>
                <w:szCs w:val="12"/>
              </w:rPr>
            </w:pPr>
            <w:r w:rsidRPr="007326A5">
              <w:rPr>
                <w:sz w:val="12"/>
                <w:szCs w:val="12"/>
              </w:rPr>
              <w:t>4 141 242,00</w:t>
            </w:r>
          </w:p>
        </w:tc>
        <w:tc>
          <w:tcPr>
            <w:tcW w:w="776" w:type="dxa"/>
            <w:tcBorders>
              <w:top w:val="nil"/>
              <w:left w:val="nil"/>
              <w:bottom w:val="single" w:sz="4" w:space="0" w:color="auto"/>
              <w:right w:val="single" w:sz="4" w:space="0" w:color="auto"/>
            </w:tcBorders>
            <w:shd w:val="clear" w:color="000000" w:fill="FFFFFF"/>
            <w:vAlign w:val="center"/>
            <w:hideMark/>
          </w:tcPr>
          <w:p w14:paraId="5FF0FEE1"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3B6EDDCC"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273FAFB5" w14:textId="77777777" w:rsidR="00835DB0" w:rsidRPr="007326A5" w:rsidRDefault="00835DB0" w:rsidP="00AA6E05">
            <w:pPr>
              <w:jc w:val="center"/>
              <w:rPr>
                <w:sz w:val="12"/>
                <w:szCs w:val="12"/>
              </w:rPr>
            </w:pPr>
            <w:r w:rsidRPr="007326A5">
              <w:rPr>
                <w:sz w:val="12"/>
                <w:szCs w:val="12"/>
              </w:rPr>
              <w:t>14 219,50</w:t>
            </w:r>
          </w:p>
        </w:tc>
        <w:tc>
          <w:tcPr>
            <w:tcW w:w="936" w:type="dxa"/>
            <w:tcBorders>
              <w:top w:val="nil"/>
              <w:left w:val="nil"/>
              <w:bottom w:val="single" w:sz="4" w:space="0" w:color="auto"/>
              <w:right w:val="single" w:sz="4" w:space="0" w:color="auto"/>
            </w:tcBorders>
            <w:shd w:val="clear" w:color="000000" w:fill="FFFFFF"/>
            <w:noWrap/>
            <w:vAlign w:val="center"/>
            <w:hideMark/>
          </w:tcPr>
          <w:p w14:paraId="51446900" w14:textId="77777777" w:rsidR="00835DB0" w:rsidRPr="007326A5" w:rsidRDefault="00835DB0" w:rsidP="00AA6E05">
            <w:pPr>
              <w:jc w:val="center"/>
              <w:rPr>
                <w:sz w:val="12"/>
                <w:szCs w:val="12"/>
              </w:rPr>
            </w:pPr>
            <w:r w:rsidRPr="007326A5">
              <w:rPr>
                <w:sz w:val="12"/>
                <w:szCs w:val="12"/>
              </w:rPr>
              <w:t>2 787 022,50</w:t>
            </w:r>
          </w:p>
        </w:tc>
        <w:tc>
          <w:tcPr>
            <w:tcW w:w="949" w:type="dxa"/>
            <w:tcBorders>
              <w:top w:val="nil"/>
              <w:left w:val="nil"/>
              <w:bottom w:val="single" w:sz="4" w:space="0" w:color="auto"/>
              <w:right w:val="single" w:sz="4" w:space="0" w:color="auto"/>
            </w:tcBorders>
            <w:shd w:val="clear" w:color="000000" w:fill="FFFFFF"/>
            <w:noWrap/>
            <w:vAlign w:val="center"/>
            <w:hideMark/>
          </w:tcPr>
          <w:p w14:paraId="487D1252" w14:textId="77777777" w:rsidR="00835DB0" w:rsidRPr="007326A5" w:rsidRDefault="00835DB0" w:rsidP="00AA6E05">
            <w:pPr>
              <w:jc w:val="center"/>
              <w:rPr>
                <w:sz w:val="12"/>
                <w:szCs w:val="12"/>
              </w:rPr>
            </w:pPr>
            <w:r w:rsidRPr="007326A5">
              <w:rPr>
                <w:sz w:val="12"/>
                <w:szCs w:val="12"/>
              </w:rPr>
              <w:t>196</w:t>
            </w:r>
          </w:p>
        </w:tc>
        <w:tc>
          <w:tcPr>
            <w:tcW w:w="963" w:type="dxa"/>
            <w:tcBorders>
              <w:top w:val="nil"/>
              <w:left w:val="nil"/>
              <w:bottom w:val="single" w:sz="4" w:space="0" w:color="auto"/>
              <w:right w:val="single" w:sz="4" w:space="0" w:color="auto"/>
            </w:tcBorders>
            <w:shd w:val="clear" w:color="000000" w:fill="FFFFFF"/>
            <w:noWrap/>
            <w:vAlign w:val="center"/>
            <w:hideMark/>
          </w:tcPr>
          <w:p w14:paraId="0134AE28" w14:textId="77777777" w:rsidR="00835DB0" w:rsidRPr="007326A5" w:rsidRDefault="00835DB0" w:rsidP="00AA6E05">
            <w:pPr>
              <w:jc w:val="center"/>
              <w:rPr>
                <w:sz w:val="12"/>
                <w:szCs w:val="12"/>
              </w:rPr>
            </w:pPr>
            <w:r w:rsidRPr="007326A5">
              <w:rPr>
                <w:sz w:val="12"/>
                <w:szCs w:val="12"/>
              </w:rPr>
              <w:t>170 634,00</w:t>
            </w:r>
          </w:p>
        </w:tc>
      </w:tr>
      <w:tr w:rsidR="00835DB0" w:rsidRPr="007326A5" w14:paraId="4C60B852"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606CA285" w14:textId="77777777" w:rsidR="00835DB0" w:rsidRPr="007326A5" w:rsidRDefault="00835DB0" w:rsidP="00AA6E05">
            <w:pPr>
              <w:jc w:val="center"/>
              <w:rPr>
                <w:sz w:val="12"/>
                <w:szCs w:val="12"/>
              </w:rPr>
            </w:pPr>
            <w:r w:rsidRPr="007326A5">
              <w:rPr>
                <w:sz w:val="12"/>
                <w:szCs w:val="12"/>
              </w:rPr>
              <w:t>51</w:t>
            </w:r>
          </w:p>
        </w:tc>
        <w:tc>
          <w:tcPr>
            <w:tcW w:w="2897" w:type="dxa"/>
            <w:tcBorders>
              <w:top w:val="nil"/>
              <w:left w:val="nil"/>
              <w:bottom w:val="single" w:sz="4" w:space="0" w:color="auto"/>
              <w:right w:val="single" w:sz="4" w:space="0" w:color="auto"/>
            </w:tcBorders>
            <w:shd w:val="clear" w:color="000000" w:fill="FFFFFF"/>
            <w:vAlign w:val="center"/>
            <w:hideMark/>
          </w:tcPr>
          <w:p w14:paraId="42A3A4A1" w14:textId="77777777" w:rsidR="00835DB0" w:rsidRPr="007326A5" w:rsidRDefault="00835DB0" w:rsidP="00AA6E05">
            <w:pPr>
              <w:rPr>
                <w:sz w:val="12"/>
                <w:szCs w:val="12"/>
              </w:rPr>
            </w:pPr>
            <w:r w:rsidRPr="007326A5">
              <w:rPr>
                <w:sz w:val="12"/>
                <w:szCs w:val="12"/>
              </w:rPr>
              <w:t xml:space="preserve">Тепловые сети перекладываемые к </w:t>
            </w:r>
            <w:proofErr w:type="gramStart"/>
            <w:r w:rsidRPr="007326A5">
              <w:rPr>
                <w:sz w:val="12"/>
                <w:szCs w:val="12"/>
              </w:rPr>
              <w:t>жил.дому</w:t>
            </w:r>
            <w:proofErr w:type="gramEnd"/>
            <w:r w:rsidRPr="007326A5">
              <w:rPr>
                <w:sz w:val="12"/>
                <w:szCs w:val="12"/>
              </w:rPr>
              <w:t xml:space="preserve"> по пер.Комсомольский,5,7  /4884/4705</w:t>
            </w:r>
          </w:p>
        </w:tc>
        <w:tc>
          <w:tcPr>
            <w:tcW w:w="888" w:type="dxa"/>
            <w:tcBorders>
              <w:top w:val="nil"/>
              <w:left w:val="nil"/>
              <w:bottom w:val="single" w:sz="4" w:space="0" w:color="auto"/>
              <w:right w:val="single" w:sz="4" w:space="0" w:color="auto"/>
            </w:tcBorders>
            <w:shd w:val="clear" w:color="000000" w:fill="FFFFFF"/>
            <w:vAlign w:val="center"/>
            <w:hideMark/>
          </w:tcPr>
          <w:p w14:paraId="1AEF85F0" w14:textId="77777777" w:rsidR="00835DB0" w:rsidRPr="007326A5" w:rsidRDefault="00835DB0" w:rsidP="00AA6E05">
            <w:pPr>
              <w:jc w:val="center"/>
              <w:rPr>
                <w:sz w:val="12"/>
                <w:szCs w:val="12"/>
              </w:rPr>
            </w:pPr>
            <w:r w:rsidRPr="007326A5">
              <w:rPr>
                <w:sz w:val="12"/>
                <w:szCs w:val="12"/>
              </w:rPr>
              <w:t>2011</w:t>
            </w:r>
          </w:p>
        </w:tc>
        <w:tc>
          <w:tcPr>
            <w:tcW w:w="891" w:type="dxa"/>
            <w:tcBorders>
              <w:top w:val="nil"/>
              <w:left w:val="nil"/>
              <w:bottom w:val="single" w:sz="4" w:space="0" w:color="auto"/>
              <w:right w:val="single" w:sz="4" w:space="0" w:color="auto"/>
            </w:tcBorders>
            <w:shd w:val="clear" w:color="000000" w:fill="FFFFFF"/>
            <w:vAlign w:val="center"/>
            <w:hideMark/>
          </w:tcPr>
          <w:p w14:paraId="71F20CAB" w14:textId="77777777" w:rsidR="00835DB0" w:rsidRPr="007326A5" w:rsidRDefault="00835DB0" w:rsidP="00AA6E05">
            <w:pPr>
              <w:jc w:val="center"/>
              <w:rPr>
                <w:sz w:val="12"/>
                <w:szCs w:val="12"/>
              </w:rPr>
            </w:pPr>
            <w:r w:rsidRPr="007326A5">
              <w:rPr>
                <w:sz w:val="12"/>
                <w:szCs w:val="12"/>
              </w:rPr>
              <w:t>1 625 983,00</w:t>
            </w:r>
          </w:p>
        </w:tc>
        <w:tc>
          <w:tcPr>
            <w:tcW w:w="776" w:type="dxa"/>
            <w:tcBorders>
              <w:top w:val="nil"/>
              <w:left w:val="nil"/>
              <w:bottom w:val="single" w:sz="4" w:space="0" w:color="auto"/>
              <w:right w:val="single" w:sz="4" w:space="0" w:color="auto"/>
            </w:tcBorders>
            <w:shd w:val="clear" w:color="000000" w:fill="FFFFFF"/>
            <w:vAlign w:val="center"/>
            <w:hideMark/>
          </w:tcPr>
          <w:p w14:paraId="6DDCFD12"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51E58C9B" w14:textId="77777777" w:rsidR="00835DB0" w:rsidRPr="007326A5" w:rsidRDefault="00835DB0" w:rsidP="00AA6E05">
            <w:pPr>
              <w:jc w:val="center"/>
              <w:rPr>
                <w:sz w:val="12"/>
                <w:szCs w:val="12"/>
              </w:rPr>
            </w:pPr>
            <w:r w:rsidRPr="007326A5">
              <w:rPr>
                <w:sz w:val="12"/>
                <w:szCs w:val="12"/>
              </w:rPr>
              <w:t>7</w:t>
            </w:r>
          </w:p>
        </w:tc>
        <w:tc>
          <w:tcPr>
            <w:tcW w:w="770" w:type="dxa"/>
            <w:tcBorders>
              <w:top w:val="nil"/>
              <w:left w:val="nil"/>
              <w:bottom w:val="single" w:sz="4" w:space="0" w:color="auto"/>
              <w:right w:val="single" w:sz="4" w:space="0" w:color="auto"/>
            </w:tcBorders>
            <w:shd w:val="clear" w:color="000000" w:fill="FFFFFF"/>
            <w:noWrap/>
            <w:vAlign w:val="center"/>
            <w:hideMark/>
          </w:tcPr>
          <w:p w14:paraId="6E4FF3E4" w14:textId="77777777" w:rsidR="00835DB0" w:rsidRPr="007326A5" w:rsidRDefault="00835DB0" w:rsidP="00AA6E05">
            <w:pPr>
              <w:jc w:val="center"/>
              <w:rPr>
                <w:sz w:val="12"/>
                <w:szCs w:val="12"/>
              </w:rPr>
            </w:pPr>
            <w:r w:rsidRPr="007326A5">
              <w:rPr>
                <w:sz w:val="12"/>
                <w:szCs w:val="12"/>
              </w:rPr>
              <w:t>6 758,80</w:t>
            </w:r>
          </w:p>
        </w:tc>
        <w:tc>
          <w:tcPr>
            <w:tcW w:w="936" w:type="dxa"/>
            <w:tcBorders>
              <w:top w:val="nil"/>
              <w:left w:val="nil"/>
              <w:bottom w:val="single" w:sz="4" w:space="0" w:color="auto"/>
              <w:right w:val="single" w:sz="4" w:space="0" w:color="auto"/>
            </w:tcBorders>
            <w:shd w:val="clear" w:color="000000" w:fill="FFFFFF"/>
            <w:noWrap/>
            <w:vAlign w:val="center"/>
            <w:hideMark/>
          </w:tcPr>
          <w:p w14:paraId="0C4C6D04" w14:textId="77777777" w:rsidR="00835DB0" w:rsidRPr="007326A5" w:rsidRDefault="00835DB0" w:rsidP="00AA6E05">
            <w:pPr>
              <w:jc w:val="center"/>
              <w:rPr>
                <w:sz w:val="12"/>
                <w:szCs w:val="12"/>
              </w:rPr>
            </w:pPr>
            <w:r w:rsidRPr="007326A5">
              <w:rPr>
                <w:sz w:val="12"/>
                <w:szCs w:val="12"/>
              </w:rPr>
              <w:t>817 814,64</w:t>
            </w:r>
          </w:p>
        </w:tc>
        <w:tc>
          <w:tcPr>
            <w:tcW w:w="949" w:type="dxa"/>
            <w:tcBorders>
              <w:top w:val="nil"/>
              <w:left w:val="nil"/>
              <w:bottom w:val="single" w:sz="4" w:space="0" w:color="auto"/>
              <w:right w:val="single" w:sz="4" w:space="0" w:color="auto"/>
            </w:tcBorders>
            <w:shd w:val="clear" w:color="000000" w:fill="FFFFFF"/>
            <w:noWrap/>
            <w:vAlign w:val="center"/>
            <w:hideMark/>
          </w:tcPr>
          <w:p w14:paraId="6AFED73E" w14:textId="77777777" w:rsidR="00835DB0" w:rsidRPr="007326A5" w:rsidRDefault="00835DB0" w:rsidP="00AA6E05">
            <w:pPr>
              <w:jc w:val="center"/>
              <w:rPr>
                <w:sz w:val="12"/>
                <w:szCs w:val="12"/>
              </w:rPr>
            </w:pPr>
            <w:r w:rsidRPr="007326A5">
              <w:rPr>
                <w:sz w:val="12"/>
                <w:szCs w:val="12"/>
              </w:rPr>
              <w:t>121</w:t>
            </w:r>
          </w:p>
        </w:tc>
        <w:tc>
          <w:tcPr>
            <w:tcW w:w="963" w:type="dxa"/>
            <w:tcBorders>
              <w:top w:val="nil"/>
              <w:left w:val="nil"/>
              <w:bottom w:val="single" w:sz="4" w:space="0" w:color="auto"/>
              <w:right w:val="single" w:sz="4" w:space="0" w:color="auto"/>
            </w:tcBorders>
            <w:shd w:val="clear" w:color="000000" w:fill="FFFFFF"/>
            <w:noWrap/>
            <w:vAlign w:val="center"/>
            <w:hideMark/>
          </w:tcPr>
          <w:p w14:paraId="4D94467B" w14:textId="77777777" w:rsidR="00835DB0" w:rsidRPr="007326A5" w:rsidRDefault="00835DB0" w:rsidP="00AA6E05">
            <w:pPr>
              <w:jc w:val="center"/>
              <w:rPr>
                <w:sz w:val="12"/>
                <w:szCs w:val="12"/>
              </w:rPr>
            </w:pPr>
            <w:r w:rsidRPr="007326A5">
              <w:rPr>
                <w:sz w:val="12"/>
                <w:szCs w:val="12"/>
              </w:rPr>
              <w:t>81 105,60</w:t>
            </w:r>
          </w:p>
        </w:tc>
      </w:tr>
      <w:tr w:rsidR="00835DB0" w:rsidRPr="007326A5" w14:paraId="342B3DB4"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358C0140" w14:textId="77777777" w:rsidR="00835DB0" w:rsidRPr="007326A5" w:rsidRDefault="00835DB0" w:rsidP="00AA6E05">
            <w:pPr>
              <w:jc w:val="center"/>
              <w:rPr>
                <w:sz w:val="12"/>
                <w:szCs w:val="12"/>
              </w:rPr>
            </w:pPr>
            <w:r w:rsidRPr="007326A5">
              <w:rPr>
                <w:sz w:val="12"/>
                <w:szCs w:val="12"/>
              </w:rPr>
              <w:t>52</w:t>
            </w:r>
          </w:p>
        </w:tc>
        <w:tc>
          <w:tcPr>
            <w:tcW w:w="2897" w:type="dxa"/>
            <w:tcBorders>
              <w:top w:val="nil"/>
              <w:left w:val="nil"/>
              <w:bottom w:val="single" w:sz="4" w:space="0" w:color="auto"/>
              <w:right w:val="single" w:sz="4" w:space="0" w:color="auto"/>
            </w:tcBorders>
            <w:shd w:val="clear" w:color="000000" w:fill="FFFFFF"/>
            <w:vAlign w:val="center"/>
            <w:hideMark/>
          </w:tcPr>
          <w:p w14:paraId="5718B776" w14:textId="77777777" w:rsidR="00835DB0" w:rsidRPr="007326A5" w:rsidRDefault="00835DB0" w:rsidP="00AA6E05">
            <w:pPr>
              <w:rPr>
                <w:sz w:val="12"/>
                <w:szCs w:val="12"/>
              </w:rPr>
            </w:pPr>
            <w:r w:rsidRPr="007326A5">
              <w:rPr>
                <w:sz w:val="12"/>
                <w:szCs w:val="12"/>
              </w:rPr>
              <w:t>Теплотрасса по ул. Победы, 34 до ж/д № 38/4778/607</w:t>
            </w:r>
          </w:p>
        </w:tc>
        <w:tc>
          <w:tcPr>
            <w:tcW w:w="888" w:type="dxa"/>
            <w:tcBorders>
              <w:top w:val="nil"/>
              <w:left w:val="nil"/>
              <w:bottom w:val="single" w:sz="4" w:space="0" w:color="auto"/>
              <w:right w:val="single" w:sz="4" w:space="0" w:color="auto"/>
            </w:tcBorders>
            <w:shd w:val="clear" w:color="000000" w:fill="FFFFFF"/>
            <w:vAlign w:val="center"/>
            <w:hideMark/>
          </w:tcPr>
          <w:p w14:paraId="6A430115" w14:textId="77777777" w:rsidR="00835DB0" w:rsidRPr="007326A5" w:rsidRDefault="00835DB0" w:rsidP="00AA6E05">
            <w:pPr>
              <w:jc w:val="center"/>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278D6CF4" w14:textId="77777777" w:rsidR="00835DB0" w:rsidRPr="007326A5" w:rsidRDefault="00835DB0" w:rsidP="00AA6E05">
            <w:pPr>
              <w:jc w:val="center"/>
              <w:rPr>
                <w:sz w:val="12"/>
                <w:szCs w:val="12"/>
              </w:rPr>
            </w:pPr>
            <w:r w:rsidRPr="007326A5">
              <w:rPr>
                <w:sz w:val="12"/>
                <w:szCs w:val="12"/>
              </w:rPr>
              <w:t>633 420,00</w:t>
            </w:r>
          </w:p>
        </w:tc>
        <w:tc>
          <w:tcPr>
            <w:tcW w:w="776" w:type="dxa"/>
            <w:tcBorders>
              <w:top w:val="nil"/>
              <w:left w:val="nil"/>
              <w:bottom w:val="single" w:sz="4" w:space="0" w:color="auto"/>
              <w:right w:val="single" w:sz="4" w:space="0" w:color="auto"/>
            </w:tcBorders>
            <w:shd w:val="clear" w:color="000000" w:fill="FFFFFF"/>
            <w:vAlign w:val="center"/>
            <w:hideMark/>
          </w:tcPr>
          <w:p w14:paraId="77999CD0"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5B21BF0A"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38AAB6A1" w14:textId="77777777" w:rsidR="00835DB0" w:rsidRPr="007326A5" w:rsidRDefault="00835DB0" w:rsidP="00AA6E05">
            <w:pPr>
              <w:jc w:val="center"/>
              <w:rPr>
                <w:sz w:val="12"/>
                <w:szCs w:val="12"/>
              </w:rPr>
            </w:pPr>
            <w:r w:rsidRPr="007326A5">
              <w:rPr>
                <w:sz w:val="12"/>
                <w:szCs w:val="12"/>
              </w:rPr>
              <w:t>2 507,29</w:t>
            </w:r>
          </w:p>
        </w:tc>
        <w:tc>
          <w:tcPr>
            <w:tcW w:w="936" w:type="dxa"/>
            <w:tcBorders>
              <w:top w:val="nil"/>
              <w:left w:val="nil"/>
              <w:bottom w:val="single" w:sz="4" w:space="0" w:color="auto"/>
              <w:right w:val="single" w:sz="4" w:space="0" w:color="auto"/>
            </w:tcBorders>
            <w:shd w:val="clear" w:color="000000" w:fill="FFFFFF"/>
            <w:noWrap/>
            <w:vAlign w:val="center"/>
            <w:hideMark/>
          </w:tcPr>
          <w:p w14:paraId="082D09B8" w14:textId="77777777" w:rsidR="00835DB0" w:rsidRPr="007326A5" w:rsidRDefault="00835DB0" w:rsidP="00AA6E05">
            <w:pPr>
              <w:jc w:val="center"/>
              <w:rPr>
                <w:sz w:val="12"/>
                <w:szCs w:val="12"/>
              </w:rPr>
            </w:pPr>
            <w:r w:rsidRPr="007326A5">
              <w:rPr>
                <w:sz w:val="12"/>
                <w:szCs w:val="12"/>
              </w:rPr>
              <w:t>293 352,57</w:t>
            </w:r>
          </w:p>
        </w:tc>
        <w:tc>
          <w:tcPr>
            <w:tcW w:w="949" w:type="dxa"/>
            <w:tcBorders>
              <w:top w:val="nil"/>
              <w:left w:val="nil"/>
              <w:bottom w:val="single" w:sz="4" w:space="0" w:color="auto"/>
              <w:right w:val="single" w:sz="4" w:space="0" w:color="auto"/>
            </w:tcBorders>
            <w:shd w:val="clear" w:color="000000" w:fill="FFFFFF"/>
            <w:noWrap/>
            <w:vAlign w:val="center"/>
            <w:hideMark/>
          </w:tcPr>
          <w:p w14:paraId="42DA9968" w14:textId="77777777" w:rsidR="00835DB0" w:rsidRPr="007326A5" w:rsidRDefault="00835DB0" w:rsidP="00AA6E05">
            <w:pPr>
              <w:jc w:val="center"/>
              <w:rPr>
                <w:sz w:val="12"/>
                <w:szCs w:val="12"/>
              </w:rPr>
            </w:pPr>
            <w:r w:rsidRPr="007326A5">
              <w:rPr>
                <w:sz w:val="12"/>
                <w:szCs w:val="12"/>
              </w:rPr>
              <w:t>117</w:t>
            </w:r>
          </w:p>
        </w:tc>
        <w:tc>
          <w:tcPr>
            <w:tcW w:w="963" w:type="dxa"/>
            <w:tcBorders>
              <w:top w:val="nil"/>
              <w:left w:val="nil"/>
              <w:bottom w:val="single" w:sz="4" w:space="0" w:color="auto"/>
              <w:right w:val="single" w:sz="4" w:space="0" w:color="auto"/>
            </w:tcBorders>
            <w:shd w:val="clear" w:color="000000" w:fill="FFFFFF"/>
            <w:noWrap/>
            <w:vAlign w:val="center"/>
            <w:hideMark/>
          </w:tcPr>
          <w:p w14:paraId="573C0226" w14:textId="77777777" w:rsidR="00835DB0" w:rsidRPr="007326A5" w:rsidRDefault="00835DB0" w:rsidP="00AA6E05">
            <w:pPr>
              <w:jc w:val="center"/>
              <w:rPr>
                <w:sz w:val="12"/>
                <w:szCs w:val="12"/>
              </w:rPr>
            </w:pPr>
            <w:r w:rsidRPr="007326A5">
              <w:rPr>
                <w:sz w:val="12"/>
                <w:szCs w:val="12"/>
              </w:rPr>
              <w:t>30 087,48</w:t>
            </w:r>
          </w:p>
        </w:tc>
      </w:tr>
      <w:tr w:rsidR="00835DB0" w:rsidRPr="007326A5" w14:paraId="510F0DD3"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79EAEA52" w14:textId="77777777" w:rsidR="00835DB0" w:rsidRPr="007326A5" w:rsidRDefault="00835DB0" w:rsidP="00AA6E05">
            <w:pPr>
              <w:jc w:val="center"/>
              <w:rPr>
                <w:sz w:val="12"/>
                <w:szCs w:val="12"/>
              </w:rPr>
            </w:pPr>
            <w:r w:rsidRPr="007326A5">
              <w:rPr>
                <w:sz w:val="12"/>
                <w:szCs w:val="12"/>
              </w:rPr>
              <w:t>53</w:t>
            </w:r>
          </w:p>
        </w:tc>
        <w:tc>
          <w:tcPr>
            <w:tcW w:w="2897" w:type="dxa"/>
            <w:tcBorders>
              <w:top w:val="nil"/>
              <w:left w:val="nil"/>
              <w:bottom w:val="single" w:sz="4" w:space="0" w:color="auto"/>
              <w:right w:val="single" w:sz="4" w:space="0" w:color="auto"/>
            </w:tcBorders>
            <w:shd w:val="clear" w:color="000000" w:fill="FFFFFF"/>
            <w:vAlign w:val="center"/>
            <w:hideMark/>
          </w:tcPr>
          <w:p w14:paraId="442C3404" w14:textId="77777777" w:rsidR="00835DB0" w:rsidRPr="007326A5" w:rsidRDefault="00835DB0" w:rsidP="00AA6E05">
            <w:pPr>
              <w:rPr>
                <w:sz w:val="12"/>
                <w:szCs w:val="12"/>
              </w:rPr>
            </w:pPr>
            <w:r w:rsidRPr="007326A5">
              <w:rPr>
                <w:sz w:val="12"/>
                <w:szCs w:val="12"/>
              </w:rPr>
              <w:t>Теплотрасса УТ1-ТК2-ТК3-ТК4(р-н ул.Байдукова /4671/61</w:t>
            </w:r>
          </w:p>
        </w:tc>
        <w:tc>
          <w:tcPr>
            <w:tcW w:w="888" w:type="dxa"/>
            <w:tcBorders>
              <w:top w:val="nil"/>
              <w:left w:val="nil"/>
              <w:bottom w:val="single" w:sz="4" w:space="0" w:color="auto"/>
              <w:right w:val="single" w:sz="4" w:space="0" w:color="auto"/>
            </w:tcBorders>
            <w:shd w:val="clear" w:color="000000" w:fill="FFFFFF"/>
            <w:vAlign w:val="center"/>
            <w:hideMark/>
          </w:tcPr>
          <w:p w14:paraId="6ED44A67" w14:textId="77777777" w:rsidR="00835DB0" w:rsidRPr="007326A5" w:rsidRDefault="00835DB0" w:rsidP="00AA6E05">
            <w:pPr>
              <w:jc w:val="center"/>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61374029" w14:textId="77777777" w:rsidR="00835DB0" w:rsidRPr="007326A5" w:rsidRDefault="00835DB0" w:rsidP="00AA6E05">
            <w:pPr>
              <w:jc w:val="center"/>
              <w:rPr>
                <w:sz w:val="12"/>
                <w:szCs w:val="12"/>
              </w:rPr>
            </w:pPr>
            <w:r w:rsidRPr="007326A5">
              <w:rPr>
                <w:sz w:val="12"/>
                <w:szCs w:val="12"/>
              </w:rPr>
              <w:t>231 341,76</w:t>
            </w:r>
          </w:p>
        </w:tc>
        <w:tc>
          <w:tcPr>
            <w:tcW w:w="776" w:type="dxa"/>
            <w:tcBorders>
              <w:top w:val="nil"/>
              <w:left w:val="nil"/>
              <w:bottom w:val="single" w:sz="4" w:space="0" w:color="auto"/>
              <w:right w:val="single" w:sz="4" w:space="0" w:color="auto"/>
            </w:tcBorders>
            <w:shd w:val="clear" w:color="000000" w:fill="FFFFFF"/>
            <w:vAlign w:val="center"/>
            <w:hideMark/>
          </w:tcPr>
          <w:p w14:paraId="1FA550B8"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241664EF"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0A2AE03F" w14:textId="77777777" w:rsidR="00835DB0" w:rsidRPr="007326A5" w:rsidRDefault="00835DB0" w:rsidP="00AA6E05">
            <w:pPr>
              <w:jc w:val="center"/>
              <w:rPr>
                <w:sz w:val="12"/>
                <w:szCs w:val="12"/>
              </w:rPr>
            </w:pPr>
            <w:r w:rsidRPr="007326A5">
              <w:rPr>
                <w:sz w:val="12"/>
                <w:szCs w:val="12"/>
              </w:rPr>
              <w:t>795,24</w:t>
            </w:r>
          </w:p>
        </w:tc>
        <w:tc>
          <w:tcPr>
            <w:tcW w:w="936" w:type="dxa"/>
            <w:tcBorders>
              <w:top w:val="nil"/>
              <w:left w:val="nil"/>
              <w:bottom w:val="single" w:sz="4" w:space="0" w:color="auto"/>
              <w:right w:val="single" w:sz="4" w:space="0" w:color="auto"/>
            </w:tcBorders>
            <w:shd w:val="clear" w:color="000000" w:fill="FFFFFF"/>
            <w:noWrap/>
            <w:vAlign w:val="center"/>
            <w:hideMark/>
          </w:tcPr>
          <w:p w14:paraId="29E985F0" w14:textId="77777777" w:rsidR="00835DB0" w:rsidRPr="007326A5" w:rsidRDefault="00835DB0" w:rsidP="00AA6E05">
            <w:pPr>
              <w:jc w:val="center"/>
              <w:rPr>
                <w:sz w:val="12"/>
                <w:szCs w:val="12"/>
              </w:rPr>
            </w:pPr>
            <w:r w:rsidRPr="007326A5">
              <w:rPr>
                <w:sz w:val="12"/>
                <w:szCs w:val="12"/>
              </w:rPr>
              <w:t>93 042,42</w:t>
            </w:r>
          </w:p>
        </w:tc>
        <w:tc>
          <w:tcPr>
            <w:tcW w:w="949" w:type="dxa"/>
            <w:tcBorders>
              <w:top w:val="nil"/>
              <w:left w:val="nil"/>
              <w:bottom w:val="single" w:sz="4" w:space="0" w:color="auto"/>
              <w:right w:val="single" w:sz="4" w:space="0" w:color="auto"/>
            </w:tcBorders>
            <w:shd w:val="clear" w:color="000000" w:fill="FFFFFF"/>
            <w:noWrap/>
            <w:vAlign w:val="center"/>
            <w:hideMark/>
          </w:tcPr>
          <w:p w14:paraId="7EC412BD" w14:textId="77777777" w:rsidR="00835DB0" w:rsidRPr="007326A5" w:rsidRDefault="00835DB0" w:rsidP="00AA6E05">
            <w:pPr>
              <w:jc w:val="center"/>
              <w:rPr>
                <w:sz w:val="12"/>
                <w:szCs w:val="12"/>
              </w:rPr>
            </w:pPr>
            <w:r w:rsidRPr="007326A5">
              <w:rPr>
                <w:sz w:val="12"/>
                <w:szCs w:val="12"/>
              </w:rPr>
              <w:t>117</w:t>
            </w:r>
          </w:p>
        </w:tc>
        <w:tc>
          <w:tcPr>
            <w:tcW w:w="963" w:type="dxa"/>
            <w:tcBorders>
              <w:top w:val="nil"/>
              <w:left w:val="nil"/>
              <w:bottom w:val="single" w:sz="4" w:space="0" w:color="auto"/>
              <w:right w:val="single" w:sz="4" w:space="0" w:color="auto"/>
            </w:tcBorders>
            <w:shd w:val="clear" w:color="000000" w:fill="FFFFFF"/>
            <w:noWrap/>
            <w:vAlign w:val="center"/>
            <w:hideMark/>
          </w:tcPr>
          <w:p w14:paraId="430FD299" w14:textId="77777777" w:rsidR="00835DB0" w:rsidRPr="007326A5" w:rsidRDefault="00835DB0" w:rsidP="00AA6E05">
            <w:pPr>
              <w:jc w:val="center"/>
              <w:rPr>
                <w:sz w:val="12"/>
                <w:szCs w:val="12"/>
              </w:rPr>
            </w:pPr>
            <w:r w:rsidRPr="007326A5">
              <w:rPr>
                <w:sz w:val="12"/>
                <w:szCs w:val="12"/>
              </w:rPr>
              <w:t>9 542,88</w:t>
            </w:r>
          </w:p>
        </w:tc>
      </w:tr>
      <w:tr w:rsidR="00835DB0" w:rsidRPr="007326A5" w14:paraId="1A7E1CE3"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4992341D" w14:textId="77777777" w:rsidR="00835DB0" w:rsidRPr="007326A5" w:rsidRDefault="00835DB0" w:rsidP="00AA6E05">
            <w:pPr>
              <w:jc w:val="center"/>
              <w:rPr>
                <w:sz w:val="12"/>
                <w:szCs w:val="12"/>
              </w:rPr>
            </w:pPr>
            <w:r w:rsidRPr="007326A5">
              <w:rPr>
                <w:sz w:val="12"/>
                <w:szCs w:val="12"/>
              </w:rPr>
              <w:t>54</w:t>
            </w:r>
          </w:p>
        </w:tc>
        <w:tc>
          <w:tcPr>
            <w:tcW w:w="2897" w:type="dxa"/>
            <w:tcBorders>
              <w:top w:val="nil"/>
              <w:left w:val="nil"/>
              <w:bottom w:val="single" w:sz="4" w:space="0" w:color="auto"/>
              <w:right w:val="single" w:sz="4" w:space="0" w:color="auto"/>
            </w:tcBorders>
            <w:shd w:val="clear" w:color="000000" w:fill="FFFFFF"/>
            <w:vAlign w:val="center"/>
            <w:hideMark/>
          </w:tcPr>
          <w:p w14:paraId="08E61BEC" w14:textId="77777777" w:rsidR="00835DB0" w:rsidRPr="007326A5" w:rsidRDefault="00835DB0" w:rsidP="00AA6E05">
            <w:pPr>
              <w:rPr>
                <w:sz w:val="12"/>
                <w:szCs w:val="12"/>
              </w:rPr>
            </w:pPr>
            <w:r w:rsidRPr="007326A5">
              <w:rPr>
                <w:sz w:val="12"/>
                <w:szCs w:val="12"/>
              </w:rPr>
              <w:t>Теплотрасса-50 лет Октября, 39 до шк.35/4669/608</w:t>
            </w:r>
          </w:p>
        </w:tc>
        <w:tc>
          <w:tcPr>
            <w:tcW w:w="888" w:type="dxa"/>
            <w:tcBorders>
              <w:top w:val="nil"/>
              <w:left w:val="nil"/>
              <w:bottom w:val="single" w:sz="4" w:space="0" w:color="auto"/>
              <w:right w:val="single" w:sz="4" w:space="0" w:color="auto"/>
            </w:tcBorders>
            <w:shd w:val="clear" w:color="000000" w:fill="FFFFFF"/>
            <w:vAlign w:val="center"/>
            <w:hideMark/>
          </w:tcPr>
          <w:p w14:paraId="7EC9E8F9" w14:textId="77777777" w:rsidR="00835DB0" w:rsidRPr="007326A5" w:rsidRDefault="00835DB0" w:rsidP="00AA6E05">
            <w:pPr>
              <w:jc w:val="center"/>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22FB9A29" w14:textId="77777777" w:rsidR="00835DB0" w:rsidRPr="007326A5" w:rsidRDefault="00835DB0" w:rsidP="00AA6E05">
            <w:pPr>
              <w:jc w:val="center"/>
              <w:rPr>
                <w:sz w:val="12"/>
                <w:szCs w:val="12"/>
              </w:rPr>
            </w:pPr>
            <w:r w:rsidRPr="007326A5">
              <w:rPr>
                <w:sz w:val="12"/>
                <w:szCs w:val="12"/>
              </w:rPr>
              <w:t>415 068,75</w:t>
            </w:r>
          </w:p>
        </w:tc>
        <w:tc>
          <w:tcPr>
            <w:tcW w:w="776" w:type="dxa"/>
            <w:tcBorders>
              <w:top w:val="nil"/>
              <w:left w:val="nil"/>
              <w:bottom w:val="single" w:sz="4" w:space="0" w:color="auto"/>
              <w:right w:val="single" w:sz="4" w:space="0" w:color="auto"/>
            </w:tcBorders>
            <w:shd w:val="clear" w:color="000000" w:fill="FFFFFF"/>
            <w:vAlign w:val="center"/>
            <w:hideMark/>
          </w:tcPr>
          <w:p w14:paraId="2955DA8E"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5DAE543F"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03E2ECDA" w14:textId="77777777" w:rsidR="00835DB0" w:rsidRPr="007326A5" w:rsidRDefault="00835DB0" w:rsidP="00AA6E05">
            <w:pPr>
              <w:jc w:val="center"/>
              <w:rPr>
                <w:sz w:val="12"/>
                <w:szCs w:val="12"/>
              </w:rPr>
            </w:pPr>
            <w:r w:rsidRPr="007326A5">
              <w:rPr>
                <w:sz w:val="12"/>
                <w:szCs w:val="12"/>
              </w:rPr>
              <w:t>1 402,09</w:t>
            </w:r>
          </w:p>
        </w:tc>
        <w:tc>
          <w:tcPr>
            <w:tcW w:w="936" w:type="dxa"/>
            <w:tcBorders>
              <w:top w:val="nil"/>
              <w:left w:val="nil"/>
              <w:bottom w:val="single" w:sz="4" w:space="0" w:color="auto"/>
              <w:right w:val="single" w:sz="4" w:space="0" w:color="auto"/>
            </w:tcBorders>
            <w:shd w:val="clear" w:color="000000" w:fill="FFFFFF"/>
            <w:noWrap/>
            <w:vAlign w:val="center"/>
            <w:hideMark/>
          </w:tcPr>
          <w:p w14:paraId="33A51341" w14:textId="77777777" w:rsidR="00835DB0" w:rsidRPr="007326A5" w:rsidRDefault="00835DB0" w:rsidP="00AA6E05">
            <w:pPr>
              <w:jc w:val="center"/>
              <w:rPr>
                <w:sz w:val="12"/>
                <w:szCs w:val="12"/>
              </w:rPr>
            </w:pPr>
            <w:r w:rsidRPr="007326A5">
              <w:rPr>
                <w:sz w:val="12"/>
                <w:szCs w:val="12"/>
              </w:rPr>
              <w:t>164 045,21</w:t>
            </w:r>
          </w:p>
        </w:tc>
        <w:tc>
          <w:tcPr>
            <w:tcW w:w="949" w:type="dxa"/>
            <w:tcBorders>
              <w:top w:val="nil"/>
              <w:left w:val="nil"/>
              <w:bottom w:val="single" w:sz="4" w:space="0" w:color="auto"/>
              <w:right w:val="single" w:sz="4" w:space="0" w:color="auto"/>
            </w:tcBorders>
            <w:shd w:val="clear" w:color="000000" w:fill="FFFFFF"/>
            <w:noWrap/>
            <w:vAlign w:val="center"/>
            <w:hideMark/>
          </w:tcPr>
          <w:p w14:paraId="5EE076F5" w14:textId="77777777" w:rsidR="00835DB0" w:rsidRPr="007326A5" w:rsidRDefault="00835DB0" w:rsidP="00AA6E05">
            <w:pPr>
              <w:jc w:val="center"/>
              <w:rPr>
                <w:sz w:val="12"/>
                <w:szCs w:val="12"/>
              </w:rPr>
            </w:pPr>
            <w:r w:rsidRPr="007326A5">
              <w:rPr>
                <w:sz w:val="12"/>
                <w:szCs w:val="12"/>
              </w:rPr>
              <w:t>117</w:t>
            </w:r>
          </w:p>
        </w:tc>
        <w:tc>
          <w:tcPr>
            <w:tcW w:w="963" w:type="dxa"/>
            <w:tcBorders>
              <w:top w:val="nil"/>
              <w:left w:val="nil"/>
              <w:bottom w:val="single" w:sz="4" w:space="0" w:color="auto"/>
              <w:right w:val="single" w:sz="4" w:space="0" w:color="auto"/>
            </w:tcBorders>
            <w:shd w:val="clear" w:color="000000" w:fill="FFFFFF"/>
            <w:noWrap/>
            <w:vAlign w:val="center"/>
            <w:hideMark/>
          </w:tcPr>
          <w:p w14:paraId="644086BE" w14:textId="77777777" w:rsidR="00835DB0" w:rsidRPr="007326A5" w:rsidRDefault="00835DB0" w:rsidP="00AA6E05">
            <w:pPr>
              <w:jc w:val="center"/>
              <w:rPr>
                <w:sz w:val="12"/>
                <w:szCs w:val="12"/>
              </w:rPr>
            </w:pPr>
            <w:r w:rsidRPr="007326A5">
              <w:rPr>
                <w:sz w:val="12"/>
                <w:szCs w:val="12"/>
              </w:rPr>
              <w:t>16 825,08</w:t>
            </w:r>
          </w:p>
        </w:tc>
      </w:tr>
      <w:tr w:rsidR="00835DB0" w:rsidRPr="007326A5" w14:paraId="15F99088"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7326FF96" w14:textId="77777777" w:rsidR="00835DB0" w:rsidRPr="007326A5" w:rsidRDefault="00835DB0" w:rsidP="00AA6E05">
            <w:pPr>
              <w:jc w:val="center"/>
              <w:rPr>
                <w:sz w:val="12"/>
                <w:szCs w:val="12"/>
              </w:rPr>
            </w:pPr>
            <w:r w:rsidRPr="007326A5">
              <w:rPr>
                <w:sz w:val="12"/>
                <w:szCs w:val="12"/>
              </w:rPr>
              <w:t>55</w:t>
            </w:r>
          </w:p>
        </w:tc>
        <w:tc>
          <w:tcPr>
            <w:tcW w:w="2897" w:type="dxa"/>
            <w:tcBorders>
              <w:top w:val="nil"/>
              <w:left w:val="nil"/>
              <w:bottom w:val="single" w:sz="4" w:space="0" w:color="auto"/>
              <w:right w:val="single" w:sz="4" w:space="0" w:color="auto"/>
            </w:tcBorders>
            <w:shd w:val="clear" w:color="000000" w:fill="FFFFFF"/>
            <w:vAlign w:val="center"/>
            <w:hideMark/>
          </w:tcPr>
          <w:p w14:paraId="3A281681" w14:textId="77777777" w:rsidR="00835DB0" w:rsidRPr="007326A5" w:rsidRDefault="00835DB0" w:rsidP="00AA6E05">
            <w:pPr>
              <w:rPr>
                <w:sz w:val="12"/>
                <w:szCs w:val="12"/>
              </w:rPr>
            </w:pPr>
            <w:r w:rsidRPr="007326A5">
              <w:rPr>
                <w:sz w:val="12"/>
                <w:szCs w:val="12"/>
              </w:rPr>
              <w:t>Теплотрасса-50 лет Октября, 9,11,17 до ТК-31/4670/609</w:t>
            </w:r>
          </w:p>
        </w:tc>
        <w:tc>
          <w:tcPr>
            <w:tcW w:w="888" w:type="dxa"/>
            <w:tcBorders>
              <w:top w:val="nil"/>
              <w:left w:val="nil"/>
              <w:bottom w:val="single" w:sz="4" w:space="0" w:color="auto"/>
              <w:right w:val="single" w:sz="4" w:space="0" w:color="auto"/>
            </w:tcBorders>
            <w:shd w:val="clear" w:color="000000" w:fill="FFFFFF"/>
            <w:vAlign w:val="center"/>
            <w:hideMark/>
          </w:tcPr>
          <w:p w14:paraId="2EF413D4" w14:textId="77777777" w:rsidR="00835DB0" w:rsidRPr="007326A5" w:rsidRDefault="00835DB0" w:rsidP="00AA6E05">
            <w:pPr>
              <w:jc w:val="center"/>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64A971FF" w14:textId="77777777" w:rsidR="00835DB0" w:rsidRPr="007326A5" w:rsidRDefault="00835DB0" w:rsidP="00AA6E05">
            <w:pPr>
              <w:jc w:val="center"/>
              <w:rPr>
                <w:sz w:val="12"/>
                <w:szCs w:val="12"/>
              </w:rPr>
            </w:pPr>
            <w:r w:rsidRPr="007326A5">
              <w:rPr>
                <w:sz w:val="12"/>
                <w:szCs w:val="12"/>
              </w:rPr>
              <w:t>140 720,82</w:t>
            </w:r>
          </w:p>
        </w:tc>
        <w:tc>
          <w:tcPr>
            <w:tcW w:w="776" w:type="dxa"/>
            <w:tcBorders>
              <w:top w:val="nil"/>
              <w:left w:val="nil"/>
              <w:bottom w:val="single" w:sz="4" w:space="0" w:color="auto"/>
              <w:right w:val="single" w:sz="4" w:space="0" w:color="auto"/>
            </w:tcBorders>
            <w:shd w:val="clear" w:color="000000" w:fill="FFFFFF"/>
            <w:vAlign w:val="center"/>
            <w:hideMark/>
          </w:tcPr>
          <w:p w14:paraId="53873680"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0542B7CD"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6B91EB24" w14:textId="77777777" w:rsidR="00835DB0" w:rsidRPr="007326A5" w:rsidRDefault="00835DB0" w:rsidP="00AA6E05">
            <w:pPr>
              <w:jc w:val="center"/>
              <w:rPr>
                <w:sz w:val="12"/>
                <w:szCs w:val="12"/>
              </w:rPr>
            </w:pPr>
            <w:r w:rsidRPr="007326A5">
              <w:rPr>
                <w:sz w:val="12"/>
                <w:szCs w:val="12"/>
              </w:rPr>
              <w:t>475,35</w:t>
            </w:r>
          </w:p>
        </w:tc>
        <w:tc>
          <w:tcPr>
            <w:tcW w:w="936" w:type="dxa"/>
            <w:tcBorders>
              <w:top w:val="nil"/>
              <w:left w:val="nil"/>
              <w:bottom w:val="single" w:sz="4" w:space="0" w:color="auto"/>
              <w:right w:val="single" w:sz="4" w:space="0" w:color="auto"/>
            </w:tcBorders>
            <w:shd w:val="clear" w:color="000000" w:fill="FFFFFF"/>
            <w:noWrap/>
            <w:vAlign w:val="center"/>
            <w:hideMark/>
          </w:tcPr>
          <w:p w14:paraId="57F6C2B5" w14:textId="77777777" w:rsidR="00835DB0" w:rsidRPr="007326A5" w:rsidRDefault="00835DB0" w:rsidP="00AA6E05">
            <w:pPr>
              <w:jc w:val="center"/>
              <w:rPr>
                <w:sz w:val="12"/>
                <w:szCs w:val="12"/>
              </w:rPr>
            </w:pPr>
            <w:r w:rsidRPr="007326A5">
              <w:rPr>
                <w:sz w:val="12"/>
                <w:szCs w:val="12"/>
              </w:rPr>
              <w:t>55 616,27</w:t>
            </w:r>
          </w:p>
        </w:tc>
        <w:tc>
          <w:tcPr>
            <w:tcW w:w="949" w:type="dxa"/>
            <w:tcBorders>
              <w:top w:val="nil"/>
              <w:left w:val="nil"/>
              <w:bottom w:val="single" w:sz="4" w:space="0" w:color="auto"/>
              <w:right w:val="single" w:sz="4" w:space="0" w:color="auto"/>
            </w:tcBorders>
            <w:shd w:val="clear" w:color="000000" w:fill="FFFFFF"/>
            <w:noWrap/>
            <w:vAlign w:val="center"/>
            <w:hideMark/>
          </w:tcPr>
          <w:p w14:paraId="309872B2" w14:textId="77777777" w:rsidR="00835DB0" w:rsidRPr="007326A5" w:rsidRDefault="00835DB0" w:rsidP="00AA6E05">
            <w:pPr>
              <w:jc w:val="center"/>
              <w:rPr>
                <w:sz w:val="12"/>
                <w:szCs w:val="12"/>
              </w:rPr>
            </w:pPr>
            <w:r w:rsidRPr="007326A5">
              <w:rPr>
                <w:sz w:val="12"/>
                <w:szCs w:val="12"/>
              </w:rPr>
              <w:t>117</w:t>
            </w:r>
          </w:p>
        </w:tc>
        <w:tc>
          <w:tcPr>
            <w:tcW w:w="963" w:type="dxa"/>
            <w:tcBorders>
              <w:top w:val="nil"/>
              <w:left w:val="nil"/>
              <w:bottom w:val="single" w:sz="4" w:space="0" w:color="auto"/>
              <w:right w:val="single" w:sz="4" w:space="0" w:color="auto"/>
            </w:tcBorders>
            <w:shd w:val="clear" w:color="000000" w:fill="FFFFFF"/>
            <w:noWrap/>
            <w:vAlign w:val="center"/>
            <w:hideMark/>
          </w:tcPr>
          <w:p w14:paraId="6374E171" w14:textId="77777777" w:rsidR="00835DB0" w:rsidRPr="007326A5" w:rsidRDefault="00835DB0" w:rsidP="00AA6E05">
            <w:pPr>
              <w:jc w:val="center"/>
              <w:rPr>
                <w:sz w:val="12"/>
                <w:szCs w:val="12"/>
              </w:rPr>
            </w:pPr>
            <w:r w:rsidRPr="007326A5">
              <w:rPr>
                <w:sz w:val="12"/>
                <w:szCs w:val="12"/>
              </w:rPr>
              <w:t>5 704,20</w:t>
            </w:r>
          </w:p>
        </w:tc>
      </w:tr>
      <w:tr w:rsidR="00835DB0" w:rsidRPr="007326A5" w14:paraId="7DF0C06C"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222A7B23" w14:textId="77777777" w:rsidR="00835DB0" w:rsidRPr="007326A5" w:rsidRDefault="00835DB0" w:rsidP="00AA6E05">
            <w:pPr>
              <w:jc w:val="center"/>
              <w:rPr>
                <w:sz w:val="12"/>
                <w:szCs w:val="12"/>
              </w:rPr>
            </w:pPr>
            <w:r w:rsidRPr="007326A5">
              <w:rPr>
                <w:sz w:val="12"/>
                <w:szCs w:val="12"/>
              </w:rPr>
              <w:t>56</w:t>
            </w:r>
          </w:p>
        </w:tc>
        <w:tc>
          <w:tcPr>
            <w:tcW w:w="2897" w:type="dxa"/>
            <w:tcBorders>
              <w:top w:val="nil"/>
              <w:left w:val="nil"/>
              <w:bottom w:val="single" w:sz="4" w:space="0" w:color="auto"/>
              <w:right w:val="single" w:sz="4" w:space="0" w:color="auto"/>
            </w:tcBorders>
            <w:shd w:val="clear" w:color="000000" w:fill="FFFFFF"/>
            <w:vAlign w:val="center"/>
            <w:hideMark/>
          </w:tcPr>
          <w:p w14:paraId="52C2BD5D" w14:textId="77777777" w:rsidR="00835DB0" w:rsidRPr="007326A5" w:rsidRDefault="00835DB0" w:rsidP="00AA6E05">
            <w:pPr>
              <w:rPr>
                <w:sz w:val="12"/>
                <w:szCs w:val="12"/>
              </w:rPr>
            </w:pPr>
            <w:r w:rsidRPr="007326A5">
              <w:rPr>
                <w:sz w:val="12"/>
                <w:szCs w:val="12"/>
              </w:rPr>
              <w:t>Теплотрасса-Ленина, 109-</w:t>
            </w:r>
            <w:proofErr w:type="gramStart"/>
            <w:r w:rsidRPr="007326A5">
              <w:rPr>
                <w:sz w:val="12"/>
                <w:szCs w:val="12"/>
              </w:rPr>
              <w:t>111  /</w:t>
            </w:r>
            <w:proofErr w:type="gramEnd"/>
            <w:r w:rsidRPr="007326A5">
              <w:rPr>
                <w:sz w:val="12"/>
                <w:szCs w:val="12"/>
              </w:rPr>
              <w:t>4664/22</w:t>
            </w:r>
          </w:p>
        </w:tc>
        <w:tc>
          <w:tcPr>
            <w:tcW w:w="888" w:type="dxa"/>
            <w:tcBorders>
              <w:top w:val="nil"/>
              <w:left w:val="nil"/>
              <w:bottom w:val="single" w:sz="4" w:space="0" w:color="auto"/>
              <w:right w:val="single" w:sz="4" w:space="0" w:color="auto"/>
            </w:tcBorders>
            <w:shd w:val="clear" w:color="000000" w:fill="FFFFFF"/>
            <w:vAlign w:val="center"/>
            <w:hideMark/>
          </w:tcPr>
          <w:p w14:paraId="13E775D9" w14:textId="77777777" w:rsidR="00835DB0" w:rsidRPr="007326A5" w:rsidRDefault="00835DB0" w:rsidP="00AA6E05">
            <w:pPr>
              <w:jc w:val="center"/>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31A0D03D" w14:textId="77777777" w:rsidR="00835DB0" w:rsidRPr="007326A5" w:rsidRDefault="00835DB0" w:rsidP="00AA6E05">
            <w:pPr>
              <w:jc w:val="center"/>
              <w:rPr>
                <w:sz w:val="12"/>
                <w:szCs w:val="12"/>
              </w:rPr>
            </w:pPr>
            <w:r w:rsidRPr="007326A5">
              <w:rPr>
                <w:sz w:val="12"/>
                <w:szCs w:val="12"/>
              </w:rPr>
              <w:t>119 069,60</w:t>
            </w:r>
          </w:p>
        </w:tc>
        <w:tc>
          <w:tcPr>
            <w:tcW w:w="776" w:type="dxa"/>
            <w:tcBorders>
              <w:top w:val="nil"/>
              <w:left w:val="nil"/>
              <w:bottom w:val="single" w:sz="4" w:space="0" w:color="auto"/>
              <w:right w:val="single" w:sz="4" w:space="0" w:color="auto"/>
            </w:tcBorders>
            <w:shd w:val="clear" w:color="000000" w:fill="FFFFFF"/>
            <w:vAlign w:val="center"/>
            <w:hideMark/>
          </w:tcPr>
          <w:p w14:paraId="016175CD"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12F0F172"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406B7031" w14:textId="77777777" w:rsidR="00835DB0" w:rsidRPr="007326A5" w:rsidRDefault="00835DB0" w:rsidP="00AA6E05">
            <w:pPr>
              <w:jc w:val="center"/>
              <w:rPr>
                <w:sz w:val="12"/>
                <w:szCs w:val="12"/>
              </w:rPr>
            </w:pPr>
            <w:r w:rsidRPr="007326A5">
              <w:rPr>
                <w:sz w:val="12"/>
                <w:szCs w:val="12"/>
              </w:rPr>
              <w:t>402,22</w:t>
            </w:r>
          </w:p>
        </w:tc>
        <w:tc>
          <w:tcPr>
            <w:tcW w:w="936" w:type="dxa"/>
            <w:tcBorders>
              <w:top w:val="nil"/>
              <w:left w:val="nil"/>
              <w:bottom w:val="single" w:sz="4" w:space="0" w:color="auto"/>
              <w:right w:val="single" w:sz="4" w:space="0" w:color="auto"/>
            </w:tcBorders>
            <w:shd w:val="clear" w:color="000000" w:fill="FFFFFF"/>
            <w:noWrap/>
            <w:vAlign w:val="center"/>
            <w:hideMark/>
          </w:tcPr>
          <w:p w14:paraId="74BBDB9B" w14:textId="77777777" w:rsidR="00835DB0" w:rsidRPr="007326A5" w:rsidRDefault="00835DB0" w:rsidP="00AA6E05">
            <w:pPr>
              <w:jc w:val="center"/>
              <w:rPr>
                <w:sz w:val="12"/>
                <w:szCs w:val="12"/>
              </w:rPr>
            </w:pPr>
            <w:r w:rsidRPr="007326A5">
              <w:rPr>
                <w:sz w:val="12"/>
                <w:szCs w:val="12"/>
              </w:rPr>
              <w:t>47 059,18</w:t>
            </w:r>
          </w:p>
        </w:tc>
        <w:tc>
          <w:tcPr>
            <w:tcW w:w="949" w:type="dxa"/>
            <w:tcBorders>
              <w:top w:val="nil"/>
              <w:left w:val="nil"/>
              <w:bottom w:val="single" w:sz="4" w:space="0" w:color="auto"/>
              <w:right w:val="single" w:sz="4" w:space="0" w:color="auto"/>
            </w:tcBorders>
            <w:shd w:val="clear" w:color="000000" w:fill="FFFFFF"/>
            <w:noWrap/>
            <w:vAlign w:val="center"/>
            <w:hideMark/>
          </w:tcPr>
          <w:p w14:paraId="65E4BCB2" w14:textId="77777777" w:rsidR="00835DB0" w:rsidRPr="007326A5" w:rsidRDefault="00835DB0" w:rsidP="00AA6E05">
            <w:pPr>
              <w:jc w:val="center"/>
              <w:rPr>
                <w:sz w:val="12"/>
                <w:szCs w:val="12"/>
              </w:rPr>
            </w:pPr>
            <w:r w:rsidRPr="007326A5">
              <w:rPr>
                <w:sz w:val="12"/>
                <w:szCs w:val="12"/>
              </w:rPr>
              <w:t>117</w:t>
            </w:r>
          </w:p>
        </w:tc>
        <w:tc>
          <w:tcPr>
            <w:tcW w:w="963" w:type="dxa"/>
            <w:tcBorders>
              <w:top w:val="nil"/>
              <w:left w:val="nil"/>
              <w:bottom w:val="single" w:sz="4" w:space="0" w:color="auto"/>
              <w:right w:val="single" w:sz="4" w:space="0" w:color="auto"/>
            </w:tcBorders>
            <w:shd w:val="clear" w:color="000000" w:fill="FFFFFF"/>
            <w:noWrap/>
            <w:vAlign w:val="center"/>
            <w:hideMark/>
          </w:tcPr>
          <w:p w14:paraId="1327EE61" w14:textId="77777777" w:rsidR="00835DB0" w:rsidRPr="007326A5" w:rsidRDefault="00835DB0" w:rsidP="00AA6E05">
            <w:pPr>
              <w:jc w:val="center"/>
              <w:rPr>
                <w:sz w:val="12"/>
                <w:szCs w:val="12"/>
              </w:rPr>
            </w:pPr>
            <w:r w:rsidRPr="007326A5">
              <w:rPr>
                <w:sz w:val="12"/>
                <w:szCs w:val="12"/>
              </w:rPr>
              <w:t>4 826,64</w:t>
            </w:r>
          </w:p>
        </w:tc>
      </w:tr>
      <w:tr w:rsidR="00835DB0" w:rsidRPr="007326A5" w14:paraId="3F7A51B4"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1812F07D" w14:textId="77777777" w:rsidR="00835DB0" w:rsidRPr="007326A5" w:rsidRDefault="00835DB0" w:rsidP="00AA6E05">
            <w:pPr>
              <w:jc w:val="center"/>
              <w:rPr>
                <w:sz w:val="12"/>
                <w:szCs w:val="12"/>
              </w:rPr>
            </w:pPr>
            <w:r w:rsidRPr="007326A5">
              <w:rPr>
                <w:sz w:val="12"/>
                <w:szCs w:val="12"/>
              </w:rPr>
              <w:t>57</w:t>
            </w:r>
          </w:p>
        </w:tc>
        <w:tc>
          <w:tcPr>
            <w:tcW w:w="2897" w:type="dxa"/>
            <w:tcBorders>
              <w:top w:val="nil"/>
              <w:left w:val="nil"/>
              <w:bottom w:val="single" w:sz="4" w:space="0" w:color="auto"/>
              <w:right w:val="single" w:sz="4" w:space="0" w:color="auto"/>
            </w:tcBorders>
            <w:shd w:val="clear" w:color="000000" w:fill="FFFFFF"/>
            <w:vAlign w:val="center"/>
            <w:hideMark/>
          </w:tcPr>
          <w:p w14:paraId="29A0ABA0" w14:textId="77777777" w:rsidR="00835DB0" w:rsidRPr="007326A5" w:rsidRDefault="00835DB0" w:rsidP="00AA6E05">
            <w:pPr>
              <w:rPr>
                <w:sz w:val="12"/>
                <w:szCs w:val="12"/>
              </w:rPr>
            </w:pPr>
            <w:r w:rsidRPr="007326A5">
              <w:rPr>
                <w:sz w:val="12"/>
                <w:szCs w:val="12"/>
              </w:rPr>
              <w:t>Теплотрасса-Ленина, 115-</w:t>
            </w:r>
            <w:proofErr w:type="gramStart"/>
            <w:r w:rsidRPr="007326A5">
              <w:rPr>
                <w:sz w:val="12"/>
                <w:szCs w:val="12"/>
              </w:rPr>
              <w:t>119  /</w:t>
            </w:r>
            <w:proofErr w:type="gramEnd"/>
            <w:r w:rsidRPr="007326A5">
              <w:rPr>
                <w:sz w:val="12"/>
                <w:szCs w:val="12"/>
              </w:rPr>
              <w:t>4665/23</w:t>
            </w:r>
          </w:p>
        </w:tc>
        <w:tc>
          <w:tcPr>
            <w:tcW w:w="888" w:type="dxa"/>
            <w:tcBorders>
              <w:top w:val="nil"/>
              <w:left w:val="nil"/>
              <w:bottom w:val="single" w:sz="4" w:space="0" w:color="auto"/>
              <w:right w:val="single" w:sz="4" w:space="0" w:color="auto"/>
            </w:tcBorders>
            <w:shd w:val="clear" w:color="000000" w:fill="FFFFFF"/>
            <w:vAlign w:val="center"/>
            <w:hideMark/>
          </w:tcPr>
          <w:p w14:paraId="13E4E628" w14:textId="77777777" w:rsidR="00835DB0" w:rsidRPr="007326A5" w:rsidRDefault="00835DB0" w:rsidP="00AA6E05">
            <w:pPr>
              <w:jc w:val="center"/>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4F5E3584" w14:textId="77777777" w:rsidR="00835DB0" w:rsidRPr="007326A5" w:rsidRDefault="00835DB0" w:rsidP="00AA6E05">
            <w:pPr>
              <w:jc w:val="center"/>
              <w:rPr>
                <w:sz w:val="12"/>
                <w:szCs w:val="12"/>
              </w:rPr>
            </w:pPr>
            <w:r w:rsidRPr="007326A5">
              <w:rPr>
                <w:sz w:val="12"/>
                <w:szCs w:val="12"/>
              </w:rPr>
              <w:t>233 214,80</w:t>
            </w:r>
          </w:p>
        </w:tc>
        <w:tc>
          <w:tcPr>
            <w:tcW w:w="776" w:type="dxa"/>
            <w:tcBorders>
              <w:top w:val="nil"/>
              <w:left w:val="nil"/>
              <w:bottom w:val="single" w:sz="4" w:space="0" w:color="auto"/>
              <w:right w:val="single" w:sz="4" w:space="0" w:color="auto"/>
            </w:tcBorders>
            <w:shd w:val="clear" w:color="000000" w:fill="FFFFFF"/>
            <w:vAlign w:val="center"/>
            <w:hideMark/>
          </w:tcPr>
          <w:p w14:paraId="6C37F080"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39125FC1"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10F02F54" w14:textId="77777777" w:rsidR="00835DB0" w:rsidRPr="007326A5" w:rsidRDefault="00835DB0" w:rsidP="00AA6E05">
            <w:pPr>
              <w:jc w:val="center"/>
              <w:rPr>
                <w:sz w:val="12"/>
                <w:szCs w:val="12"/>
              </w:rPr>
            </w:pPr>
            <w:r w:rsidRPr="007326A5">
              <w:rPr>
                <w:sz w:val="12"/>
                <w:szCs w:val="12"/>
              </w:rPr>
              <w:t>787,80</w:t>
            </w:r>
          </w:p>
        </w:tc>
        <w:tc>
          <w:tcPr>
            <w:tcW w:w="936" w:type="dxa"/>
            <w:tcBorders>
              <w:top w:val="nil"/>
              <w:left w:val="nil"/>
              <w:bottom w:val="single" w:sz="4" w:space="0" w:color="auto"/>
              <w:right w:val="single" w:sz="4" w:space="0" w:color="auto"/>
            </w:tcBorders>
            <w:shd w:val="clear" w:color="000000" w:fill="FFFFFF"/>
            <w:noWrap/>
            <w:vAlign w:val="center"/>
            <w:hideMark/>
          </w:tcPr>
          <w:p w14:paraId="6954768A" w14:textId="77777777" w:rsidR="00835DB0" w:rsidRPr="007326A5" w:rsidRDefault="00835DB0" w:rsidP="00AA6E05">
            <w:pPr>
              <w:jc w:val="center"/>
              <w:rPr>
                <w:sz w:val="12"/>
                <w:szCs w:val="12"/>
              </w:rPr>
            </w:pPr>
            <w:r w:rsidRPr="007326A5">
              <w:rPr>
                <w:sz w:val="12"/>
                <w:szCs w:val="12"/>
              </w:rPr>
              <w:t>92 172,23</w:t>
            </w:r>
          </w:p>
        </w:tc>
        <w:tc>
          <w:tcPr>
            <w:tcW w:w="949" w:type="dxa"/>
            <w:tcBorders>
              <w:top w:val="nil"/>
              <w:left w:val="nil"/>
              <w:bottom w:val="single" w:sz="4" w:space="0" w:color="auto"/>
              <w:right w:val="single" w:sz="4" w:space="0" w:color="auto"/>
            </w:tcBorders>
            <w:shd w:val="clear" w:color="000000" w:fill="FFFFFF"/>
            <w:noWrap/>
            <w:vAlign w:val="center"/>
            <w:hideMark/>
          </w:tcPr>
          <w:p w14:paraId="685481D8" w14:textId="77777777" w:rsidR="00835DB0" w:rsidRPr="007326A5" w:rsidRDefault="00835DB0" w:rsidP="00AA6E05">
            <w:pPr>
              <w:jc w:val="center"/>
              <w:rPr>
                <w:sz w:val="12"/>
                <w:szCs w:val="12"/>
              </w:rPr>
            </w:pPr>
            <w:r w:rsidRPr="007326A5">
              <w:rPr>
                <w:sz w:val="12"/>
                <w:szCs w:val="12"/>
              </w:rPr>
              <w:t>117</w:t>
            </w:r>
          </w:p>
        </w:tc>
        <w:tc>
          <w:tcPr>
            <w:tcW w:w="963" w:type="dxa"/>
            <w:tcBorders>
              <w:top w:val="nil"/>
              <w:left w:val="nil"/>
              <w:bottom w:val="single" w:sz="4" w:space="0" w:color="auto"/>
              <w:right w:val="single" w:sz="4" w:space="0" w:color="auto"/>
            </w:tcBorders>
            <w:shd w:val="clear" w:color="000000" w:fill="FFFFFF"/>
            <w:noWrap/>
            <w:vAlign w:val="center"/>
            <w:hideMark/>
          </w:tcPr>
          <w:p w14:paraId="0D062306" w14:textId="77777777" w:rsidR="00835DB0" w:rsidRPr="007326A5" w:rsidRDefault="00835DB0" w:rsidP="00AA6E05">
            <w:pPr>
              <w:jc w:val="center"/>
              <w:rPr>
                <w:sz w:val="12"/>
                <w:szCs w:val="12"/>
              </w:rPr>
            </w:pPr>
            <w:r w:rsidRPr="007326A5">
              <w:rPr>
                <w:sz w:val="12"/>
                <w:szCs w:val="12"/>
              </w:rPr>
              <w:t>9 453,60</w:t>
            </w:r>
          </w:p>
        </w:tc>
      </w:tr>
      <w:tr w:rsidR="00835DB0" w:rsidRPr="007326A5" w14:paraId="4A27BFEB"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529D4CE4" w14:textId="77777777" w:rsidR="00835DB0" w:rsidRPr="007326A5" w:rsidRDefault="00835DB0" w:rsidP="00AA6E05">
            <w:pPr>
              <w:jc w:val="center"/>
              <w:rPr>
                <w:sz w:val="12"/>
                <w:szCs w:val="12"/>
              </w:rPr>
            </w:pPr>
            <w:r w:rsidRPr="007326A5">
              <w:rPr>
                <w:sz w:val="12"/>
                <w:szCs w:val="12"/>
              </w:rPr>
              <w:t>58</w:t>
            </w:r>
          </w:p>
        </w:tc>
        <w:tc>
          <w:tcPr>
            <w:tcW w:w="2897" w:type="dxa"/>
            <w:tcBorders>
              <w:top w:val="nil"/>
              <w:left w:val="nil"/>
              <w:bottom w:val="single" w:sz="4" w:space="0" w:color="auto"/>
              <w:right w:val="single" w:sz="4" w:space="0" w:color="auto"/>
            </w:tcBorders>
            <w:shd w:val="clear" w:color="000000" w:fill="FFFFFF"/>
            <w:vAlign w:val="center"/>
            <w:hideMark/>
          </w:tcPr>
          <w:p w14:paraId="779BB33F" w14:textId="77777777" w:rsidR="00835DB0" w:rsidRPr="007326A5" w:rsidRDefault="00835DB0" w:rsidP="00AA6E05">
            <w:pPr>
              <w:rPr>
                <w:sz w:val="12"/>
                <w:szCs w:val="12"/>
              </w:rPr>
            </w:pPr>
            <w:r w:rsidRPr="007326A5">
              <w:rPr>
                <w:sz w:val="12"/>
                <w:szCs w:val="12"/>
              </w:rPr>
              <w:t>Теплотрасса-Ленина, 122-</w:t>
            </w:r>
            <w:proofErr w:type="gramStart"/>
            <w:r w:rsidRPr="007326A5">
              <w:rPr>
                <w:sz w:val="12"/>
                <w:szCs w:val="12"/>
              </w:rPr>
              <w:t>126  /</w:t>
            </w:r>
            <w:proofErr w:type="gramEnd"/>
            <w:r w:rsidRPr="007326A5">
              <w:rPr>
                <w:sz w:val="12"/>
                <w:szCs w:val="12"/>
              </w:rPr>
              <w:t>4666/62</w:t>
            </w:r>
          </w:p>
        </w:tc>
        <w:tc>
          <w:tcPr>
            <w:tcW w:w="888" w:type="dxa"/>
            <w:tcBorders>
              <w:top w:val="nil"/>
              <w:left w:val="nil"/>
              <w:bottom w:val="single" w:sz="4" w:space="0" w:color="auto"/>
              <w:right w:val="single" w:sz="4" w:space="0" w:color="auto"/>
            </w:tcBorders>
            <w:shd w:val="clear" w:color="000000" w:fill="FFFFFF"/>
            <w:vAlign w:val="center"/>
            <w:hideMark/>
          </w:tcPr>
          <w:p w14:paraId="2B3871B9" w14:textId="77777777" w:rsidR="00835DB0" w:rsidRPr="007326A5" w:rsidRDefault="00835DB0" w:rsidP="00AA6E05">
            <w:pPr>
              <w:jc w:val="center"/>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2F6F872C" w14:textId="77777777" w:rsidR="00835DB0" w:rsidRPr="007326A5" w:rsidRDefault="00835DB0" w:rsidP="00AA6E05">
            <w:pPr>
              <w:jc w:val="center"/>
              <w:rPr>
                <w:sz w:val="12"/>
                <w:szCs w:val="12"/>
              </w:rPr>
            </w:pPr>
            <w:r w:rsidRPr="007326A5">
              <w:rPr>
                <w:sz w:val="12"/>
                <w:szCs w:val="12"/>
              </w:rPr>
              <w:t>216 763,04</w:t>
            </w:r>
          </w:p>
        </w:tc>
        <w:tc>
          <w:tcPr>
            <w:tcW w:w="776" w:type="dxa"/>
            <w:tcBorders>
              <w:top w:val="nil"/>
              <w:left w:val="nil"/>
              <w:bottom w:val="single" w:sz="4" w:space="0" w:color="auto"/>
              <w:right w:val="single" w:sz="4" w:space="0" w:color="auto"/>
            </w:tcBorders>
            <w:shd w:val="clear" w:color="000000" w:fill="FFFFFF"/>
            <w:vAlign w:val="center"/>
            <w:hideMark/>
          </w:tcPr>
          <w:p w14:paraId="64A168F7"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1F44BE99"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2B50B885" w14:textId="77777777" w:rsidR="00835DB0" w:rsidRPr="007326A5" w:rsidRDefault="00835DB0" w:rsidP="00AA6E05">
            <w:pPr>
              <w:jc w:val="center"/>
              <w:rPr>
                <w:sz w:val="12"/>
                <w:szCs w:val="12"/>
              </w:rPr>
            </w:pPr>
            <w:r w:rsidRPr="007326A5">
              <w:rPr>
                <w:sz w:val="12"/>
                <w:szCs w:val="12"/>
              </w:rPr>
              <w:t>732,22</w:t>
            </w:r>
          </w:p>
        </w:tc>
        <w:tc>
          <w:tcPr>
            <w:tcW w:w="936" w:type="dxa"/>
            <w:tcBorders>
              <w:top w:val="nil"/>
              <w:left w:val="nil"/>
              <w:bottom w:val="single" w:sz="4" w:space="0" w:color="auto"/>
              <w:right w:val="single" w:sz="4" w:space="0" w:color="auto"/>
            </w:tcBorders>
            <w:shd w:val="clear" w:color="000000" w:fill="FFFFFF"/>
            <w:noWrap/>
            <w:vAlign w:val="center"/>
            <w:hideMark/>
          </w:tcPr>
          <w:p w14:paraId="52C37DFD" w14:textId="77777777" w:rsidR="00835DB0" w:rsidRPr="007326A5" w:rsidRDefault="00835DB0" w:rsidP="00AA6E05">
            <w:pPr>
              <w:jc w:val="center"/>
              <w:rPr>
                <w:sz w:val="12"/>
                <w:szCs w:val="12"/>
              </w:rPr>
            </w:pPr>
            <w:r w:rsidRPr="007326A5">
              <w:rPr>
                <w:sz w:val="12"/>
                <w:szCs w:val="12"/>
              </w:rPr>
              <w:t>85 670,04</w:t>
            </w:r>
          </w:p>
        </w:tc>
        <w:tc>
          <w:tcPr>
            <w:tcW w:w="949" w:type="dxa"/>
            <w:tcBorders>
              <w:top w:val="nil"/>
              <w:left w:val="nil"/>
              <w:bottom w:val="single" w:sz="4" w:space="0" w:color="auto"/>
              <w:right w:val="single" w:sz="4" w:space="0" w:color="auto"/>
            </w:tcBorders>
            <w:shd w:val="clear" w:color="000000" w:fill="FFFFFF"/>
            <w:noWrap/>
            <w:vAlign w:val="center"/>
            <w:hideMark/>
          </w:tcPr>
          <w:p w14:paraId="30C52B2D" w14:textId="77777777" w:rsidR="00835DB0" w:rsidRPr="007326A5" w:rsidRDefault="00835DB0" w:rsidP="00AA6E05">
            <w:pPr>
              <w:jc w:val="center"/>
              <w:rPr>
                <w:sz w:val="12"/>
                <w:szCs w:val="12"/>
              </w:rPr>
            </w:pPr>
            <w:r w:rsidRPr="007326A5">
              <w:rPr>
                <w:sz w:val="12"/>
                <w:szCs w:val="12"/>
              </w:rPr>
              <w:t>117</w:t>
            </w:r>
          </w:p>
        </w:tc>
        <w:tc>
          <w:tcPr>
            <w:tcW w:w="963" w:type="dxa"/>
            <w:tcBorders>
              <w:top w:val="nil"/>
              <w:left w:val="nil"/>
              <w:bottom w:val="single" w:sz="4" w:space="0" w:color="auto"/>
              <w:right w:val="single" w:sz="4" w:space="0" w:color="auto"/>
            </w:tcBorders>
            <w:shd w:val="clear" w:color="000000" w:fill="FFFFFF"/>
            <w:noWrap/>
            <w:vAlign w:val="center"/>
            <w:hideMark/>
          </w:tcPr>
          <w:p w14:paraId="17163624" w14:textId="77777777" w:rsidR="00835DB0" w:rsidRPr="007326A5" w:rsidRDefault="00835DB0" w:rsidP="00AA6E05">
            <w:pPr>
              <w:jc w:val="center"/>
              <w:rPr>
                <w:sz w:val="12"/>
                <w:szCs w:val="12"/>
              </w:rPr>
            </w:pPr>
            <w:r w:rsidRPr="007326A5">
              <w:rPr>
                <w:sz w:val="12"/>
                <w:szCs w:val="12"/>
              </w:rPr>
              <w:t>8 786,64</w:t>
            </w:r>
          </w:p>
        </w:tc>
      </w:tr>
      <w:tr w:rsidR="00835DB0" w:rsidRPr="007326A5" w14:paraId="3A01A021"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71FA8717" w14:textId="77777777" w:rsidR="00835DB0" w:rsidRPr="007326A5" w:rsidRDefault="00835DB0" w:rsidP="00AA6E05">
            <w:pPr>
              <w:jc w:val="center"/>
              <w:rPr>
                <w:sz w:val="12"/>
                <w:szCs w:val="12"/>
              </w:rPr>
            </w:pPr>
            <w:r w:rsidRPr="007326A5">
              <w:rPr>
                <w:sz w:val="12"/>
                <w:szCs w:val="12"/>
              </w:rPr>
              <w:t>59</w:t>
            </w:r>
          </w:p>
        </w:tc>
        <w:tc>
          <w:tcPr>
            <w:tcW w:w="2897" w:type="dxa"/>
            <w:tcBorders>
              <w:top w:val="nil"/>
              <w:left w:val="nil"/>
              <w:bottom w:val="single" w:sz="4" w:space="0" w:color="auto"/>
              <w:right w:val="single" w:sz="4" w:space="0" w:color="auto"/>
            </w:tcBorders>
            <w:shd w:val="clear" w:color="000000" w:fill="FFFFFF"/>
            <w:vAlign w:val="center"/>
            <w:hideMark/>
          </w:tcPr>
          <w:p w14:paraId="331D6CB3" w14:textId="77777777" w:rsidR="00835DB0" w:rsidRPr="007326A5" w:rsidRDefault="00835DB0" w:rsidP="00AA6E05">
            <w:pPr>
              <w:rPr>
                <w:sz w:val="12"/>
                <w:szCs w:val="12"/>
              </w:rPr>
            </w:pPr>
            <w:r w:rsidRPr="007326A5">
              <w:rPr>
                <w:sz w:val="12"/>
                <w:szCs w:val="12"/>
              </w:rPr>
              <w:t xml:space="preserve">Теплотрасса-Ленина, </w:t>
            </w:r>
            <w:proofErr w:type="gramStart"/>
            <w:r w:rsidRPr="007326A5">
              <w:rPr>
                <w:sz w:val="12"/>
                <w:szCs w:val="12"/>
              </w:rPr>
              <w:t>139  /</w:t>
            </w:r>
            <w:proofErr w:type="gramEnd"/>
            <w:r w:rsidRPr="007326A5">
              <w:rPr>
                <w:sz w:val="12"/>
                <w:szCs w:val="12"/>
              </w:rPr>
              <w:t>4667/63</w:t>
            </w:r>
          </w:p>
        </w:tc>
        <w:tc>
          <w:tcPr>
            <w:tcW w:w="888" w:type="dxa"/>
            <w:tcBorders>
              <w:top w:val="nil"/>
              <w:left w:val="nil"/>
              <w:bottom w:val="single" w:sz="4" w:space="0" w:color="auto"/>
              <w:right w:val="single" w:sz="4" w:space="0" w:color="auto"/>
            </w:tcBorders>
            <w:shd w:val="clear" w:color="000000" w:fill="FFFFFF"/>
            <w:vAlign w:val="center"/>
            <w:hideMark/>
          </w:tcPr>
          <w:p w14:paraId="0ADFE5DF" w14:textId="77777777" w:rsidR="00835DB0" w:rsidRPr="007326A5" w:rsidRDefault="00835DB0" w:rsidP="00AA6E05">
            <w:pPr>
              <w:jc w:val="center"/>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4A82637E" w14:textId="77777777" w:rsidR="00835DB0" w:rsidRPr="007326A5" w:rsidRDefault="00835DB0" w:rsidP="00AA6E05">
            <w:pPr>
              <w:jc w:val="center"/>
              <w:rPr>
                <w:sz w:val="12"/>
                <w:szCs w:val="12"/>
              </w:rPr>
            </w:pPr>
            <w:r w:rsidRPr="007326A5">
              <w:rPr>
                <w:sz w:val="12"/>
                <w:szCs w:val="12"/>
              </w:rPr>
              <w:t>59 014,80</w:t>
            </w:r>
          </w:p>
        </w:tc>
        <w:tc>
          <w:tcPr>
            <w:tcW w:w="776" w:type="dxa"/>
            <w:tcBorders>
              <w:top w:val="nil"/>
              <w:left w:val="nil"/>
              <w:bottom w:val="single" w:sz="4" w:space="0" w:color="auto"/>
              <w:right w:val="single" w:sz="4" w:space="0" w:color="auto"/>
            </w:tcBorders>
            <w:shd w:val="clear" w:color="000000" w:fill="FFFFFF"/>
            <w:vAlign w:val="center"/>
            <w:hideMark/>
          </w:tcPr>
          <w:p w14:paraId="072FBD8E"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4D87AFD3"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6971172E" w14:textId="77777777" w:rsidR="00835DB0" w:rsidRPr="007326A5" w:rsidRDefault="00835DB0" w:rsidP="00AA6E05">
            <w:pPr>
              <w:jc w:val="center"/>
              <w:rPr>
                <w:sz w:val="12"/>
                <w:szCs w:val="12"/>
              </w:rPr>
            </w:pPr>
            <w:r w:rsidRPr="007326A5">
              <w:rPr>
                <w:sz w:val="12"/>
                <w:szCs w:val="12"/>
              </w:rPr>
              <w:t>199,35</w:t>
            </w:r>
          </w:p>
        </w:tc>
        <w:tc>
          <w:tcPr>
            <w:tcW w:w="936" w:type="dxa"/>
            <w:tcBorders>
              <w:top w:val="nil"/>
              <w:left w:val="nil"/>
              <w:bottom w:val="single" w:sz="4" w:space="0" w:color="auto"/>
              <w:right w:val="single" w:sz="4" w:space="0" w:color="auto"/>
            </w:tcBorders>
            <w:shd w:val="clear" w:color="000000" w:fill="FFFFFF"/>
            <w:noWrap/>
            <w:vAlign w:val="center"/>
            <w:hideMark/>
          </w:tcPr>
          <w:p w14:paraId="32931E46" w14:textId="77777777" w:rsidR="00835DB0" w:rsidRPr="007326A5" w:rsidRDefault="00835DB0" w:rsidP="00AA6E05">
            <w:pPr>
              <w:jc w:val="center"/>
              <w:rPr>
                <w:sz w:val="12"/>
                <w:szCs w:val="12"/>
              </w:rPr>
            </w:pPr>
            <w:r w:rsidRPr="007326A5">
              <w:rPr>
                <w:sz w:val="12"/>
                <w:szCs w:val="12"/>
              </w:rPr>
              <w:t>23 323,83</w:t>
            </w:r>
          </w:p>
        </w:tc>
        <w:tc>
          <w:tcPr>
            <w:tcW w:w="949" w:type="dxa"/>
            <w:tcBorders>
              <w:top w:val="nil"/>
              <w:left w:val="nil"/>
              <w:bottom w:val="single" w:sz="4" w:space="0" w:color="auto"/>
              <w:right w:val="single" w:sz="4" w:space="0" w:color="auto"/>
            </w:tcBorders>
            <w:shd w:val="clear" w:color="000000" w:fill="FFFFFF"/>
            <w:noWrap/>
            <w:vAlign w:val="center"/>
            <w:hideMark/>
          </w:tcPr>
          <w:p w14:paraId="50FD1FBF" w14:textId="77777777" w:rsidR="00835DB0" w:rsidRPr="007326A5" w:rsidRDefault="00835DB0" w:rsidP="00AA6E05">
            <w:pPr>
              <w:jc w:val="center"/>
              <w:rPr>
                <w:sz w:val="12"/>
                <w:szCs w:val="12"/>
              </w:rPr>
            </w:pPr>
            <w:r w:rsidRPr="007326A5">
              <w:rPr>
                <w:sz w:val="12"/>
                <w:szCs w:val="12"/>
              </w:rPr>
              <w:t>117</w:t>
            </w:r>
          </w:p>
        </w:tc>
        <w:tc>
          <w:tcPr>
            <w:tcW w:w="963" w:type="dxa"/>
            <w:tcBorders>
              <w:top w:val="nil"/>
              <w:left w:val="nil"/>
              <w:bottom w:val="single" w:sz="4" w:space="0" w:color="auto"/>
              <w:right w:val="single" w:sz="4" w:space="0" w:color="auto"/>
            </w:tcBorders>
            <w:shd w:val="clear" w:color="000000" w:fill="FFFFFF"/>
            <w:noWrap/>
            <w:vAlign w:val="center"/>
            <w:hideMark/>
          </w:tcPr>
          <w:p w14:paraId="19B7C4B2" w14:textId="77777777" w:rsidR="00835DB0" w:rsidRPr="007326A5" w:rsidRDefault="00835DB0" w:rsidP="00AA6E05">
            <w:pPr>
              <w:jc w:val="center"/>
              <w:rPr>
                <w:sz w:val="12"/>
                <w:szCs w:val="12"/>
              </w:rPr>
            </w:pPr>
            <w:r w:rsidRPr="007326A5">
              <w:rPr>
                <w:sz w:val="12"/>
                <w:szCs w:val="12"/>
              </w:rPr>
              <w:t>2 392,20</w:t>
            </w:r>
          </w:p>
        </w:tc>
      </w:tr>
      <w:tr w:rsidR="00835DB0" w:rsidRPr="007326A5" w14:paraId="6251611D"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6B68E60E" w14:textId="77777777" w:rsidR="00835DB0" w:rsidRPr="007326A5" w:rsidRDefault="00835DB0" w:rsidP="00AA6E05">
            <w:pPr>
              <w:jc w:val="center"/>
              <w:rPr>
                <w:sz w:val="12"/>
                <w:szCs w:val="12"/>
              </w:rPr>
            </w:pPr>
            <w:r w:rsidRPr="007326A5">
              <w:rPr>
                <w:sz w:val="12"/>
                <w:szCs w:val="12"/>
              </w:rPr>
              <w:t>60</w:t>
            </w:r>
          </w:p>
        </w:tc>
        <w:tc>
          <w:tcPr>
            <w:tcW w:w="2897" w:type="dxa"/>
            <w:tcBorders>
              <w:top w:val="nil"/>
              <w:left w:val="nil"/>
              <w:bottom w:val="single" w:sz="4" w:space="0" w:color="auto"/>
              <w:right w:val="single" w:sz="4" w:space="0" w:color="auto"/>
            </w:tcBorders>
            <w:shd w:val="clear" w:color="000000" w:fill="FFFFFF"/>
            <w:vAlign w:val="center"/>
            <w:hideMark/>
          </w:tcPr>
          <w:p w14:paraId="324E9FA6" w14:textId="77777777" w:rsidR="00835DB0" w:rsidRPr="007326A5" w:rsidRDefault="00835DB0" w:rsidP="00AA6E05">
            <w:pPr>
              <w:rPr>
                <w:sz w:val="12"/>
                <w:szCs w:val="12"/>
              </w:rPr>
            </w:pPr>
            <w:r w:rsidRPr="007326A5">
              <w:rPr>
                <w:sz w:val="12"/>
                <w:szCs w:val="12"/>
              </w:rPr>
              <w:t xml:space="preserve">Технологические </w:t>
            </w:r>
            <w:proofErr w:type="gramStart"/>
            <w:r w:rsidRPr="007326A5">
              <w:rPr>
                <w:sz w:val="12"/>
                <w:szCs w:val="12"/>
              </w:rPr>
              <w:t>трубопроводы  /</w:t>
            </w:r>
            <w:proofErr w:type="gramEnd"/>
            <w:r w:rsidRPr="007326A5">
              <w:rPr>
                <w:sz w:val="12"/>
                <w:szCs w:val="12"/>
              </w:rPr>
              <w:t>4850/4966</w:t>
            </w:r>
          </w:p>
        </w:tc>
        <w:tc>
          <w:tcPr>
            <w:tcW w:w="888" w:type="dxa"/>
            <w:tcBorders>
              <w:top w:val="nil"/>
              <w:left w:val="nil"/>
              <w:bottom w:val="single" w:sz="4" w:space="0" w:color="auto"/>
              <w:right w:val="single" w:sz="4" w:space="0" w:color="auto"/>
            </w:tcBorders>
            <w:shd w:val="clear" w:color="000000" w:fill="FFFFFF"/>
            <w:vAlign w:val="center"/>
            <w:hideMark/>
          </w:tcPr>
          <w:p w14:paraId="0D4F60D3" w14:textId="77777777" w:rsidR="00835DB0" w:rsidRPr="007326A5" w:rsidRDefault="00835DB0" w:rsidP="00AA6E05">
            <w:pPr>
              <w:jc w:val="center"/>
              <w:rPr>
                <w:sz w:val="12"/>
                <w:szCs w:val="12"/>
              </w:rPr>
            </w:pPr>
            <w:r w:rsidRPr="007326A5">
              <w:rPr>
                <w:sz w:val="12"/>
                <w:szCs w:val="12"/>
              </w:rPr>
              <w:t>2010</w:t>
            </w:r>
          </w:p>
        </w:tc>
        <w:tc>
          <w:tcPr>
            <w:tcW w:w="891" w:type="dxa"/>
            <w:tcBorders>
              <w:top w:val="nil"/>
              <w:left w:val="nil"/>
              <w:bottom w:val="single" w:sz="4" w:space="0" w:color="auto"/>
              <w:right w:val="single" w:sz="4" w:space="0" w:color="auto"/>
            </w:tcBorders>
            <w:shd w:val="clear" w:color="000000" w:fill="FFFFFF"/>
            <w:vAlign w:val="center"/>
            <w:hideMark/>
          </w:tcPr>
          <w:p w14:paraId="39423700" w14:textId="77777777" w:rsidR="00835DB0" w:rsidRPr="007326A5" w:rsidRDefault="00835DB0" w:rsidP="00AA6E05">
            <w:pPr>
              <w:jc w:val="center"/>
              <w:rPr>
                <w:sz w:val="12"/>
                <w:szCs w:val="12"/>
              </w:rPr>
            </w:pPr>
            <w:r w:rsidRPr="007326A5">
              <w:rPr>
                <w:sz w:val="12"/>
                <w:szCs w:val="12"/>
              </w:rPr>
              <w:t>2 365 872,70</w:t>
            </w:r>
          </w:p>
        </w:tc>
        <w:tc>
          <w:tcPr>
            <w:tcW w:w="776" w:type="dxa"/>
            <w:tcBorders>
              <w:top w:val="nil"/>
              <w:left w:val="nil"/>
              <w:bottom w:val="single" w:sz="4" w:space="0" w:color="auto"/>
              <w:right w:val="single" w:sz="4" w:space="0" w:color="auto"/>
            </w:tcBorders>
            <w:shd w:val="clear" w:color="000000" w:fill="FFFFFF"/>
            <w:vAlign w:val="center"/>
            <w:hideMark/>
          </w:tcPr>
          <w:p w14:paraId="3C44C541"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355028AE"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5F355B6C" w14:textId="77777777" w:rsidR="00835DB0" w:rsidRPr="007326A5" w:rsidRDefault="00835DB0" w:rsidP="00AA6E05">
            <w:pPr>
              <w:jc w:val="center"/>
              <w:rPr>
                <w:sz w:val="12"/>
                <w:szCs w:val="12"/>
              </w:rPr>
            </w:pPr>
            <w:r w:rsidRPr="007326A5">
              <w:rPr>
                <w:sz w:val="12"/>
                <w:szCs w:val="12"/>
              </w:rPr>
              <w:t>3 826,43</w:t>
            </w:r>
          </w:p>
        </w:tc>
        <w:tc>
          <w:tcPr>
            <w:tcW w:w="936" w:type="dxa"/>
            <w:tcBorders>
              <w:top w:val="nil"/>
              <w:left w:val="nil"/>
              <w:bottom w:val="single" w:sz="4" w:space="0" w:color="auto"/>
              <w:right w:val="single" w:sz="4" w:space="0" w:color="auto"/>
            </w:tcBorders>
            <w:shd w:val="clear" w:color="000000" w:fill="FFFFFF"/>
            <w:noWrap/>
            <w:vAlign w:val="center"/>
            <w:hideMark/>
          </w:tcPr>
          <w:p w14:paraId="1D0131A0" w14:textId="77777777" w:rsidR="00835DB0" w:rsidRPr="007326A5" w:rsidRDefault="00835DB0" w:rsidP="00AA6E05">
            <w:pPr>
              <w:jc w:val="center"/>
              <w:rPr>
                <w:sz w:val="12"/>
                <w:szCs w:val="12"/>
              </w:rPr>
            </w:pPr>
            <w:r w:rsidRPr="007326A5">
              <w:rPr>
                <w:sz w:val="12"/>
                <w:szCs w:val="12"/>
              </w:rPr>
              <w:t>876 251,46</w:t>
            </w:r>
          </w:p>
        </w:tc>
        <w:tc>
          <w:tcPr>
            <w:tcW w:w="949" w:type="dxa"/>
            <w:tcBorders>
              <w:top w:val="nil"/>
              <w:left w:val="nil"/>
              <w:bottom w:val="single" w:sz="4" w:space="0" w:color="auto"/>
              <w:right w:val="single" w:sz="4" w:space="0" w:color="auto"/>
            </w:tcBorders>
            <w:shd w:val="clear" w:color="000000" w:fill="FFFFFF"/>
            <w:noWrap/>
            <w:vAlign w:val="center"/>
            <w:hideMark/>
          </w:tcPr>
          <w:p w14:paraId="51D99679" w14:textId="77777777" w:rsidR="00835DB0" w:rsidRPr="007326A5" w:rsidRDefault="00835DB0" w:rsidP="00AA6E05">
            <w:pPr>
              <w:jc w:val="center"/>
              <w:rPr>
                <w:sz w:val="12"/>
                <w:szCs w:val="12"/>
              </w:rPr>
            </w:pPr>
            <w:r w:rsidRPr="007326A5">
              <w:rPr>
                <w:sz w:val="12"/>
                <w:szCs w:val="12"/>
              </w:rPr>
              <w:t>229</w:t>
            </w:r>
          </w:p>
        </w:tc>
        <w:tc>
          <w:tcPr>
            <w:tcW w:w="963" w:type="dxa"/>
            <w:tcBorders>
              <w:top w:val="nil"/>
              <w:left w:val="nil"/>
              <w:bottom w:val="single" w:sz="4" w:space="0" w:color="auto"/>
              <w:right w:val="single" w:sz="4" w:space="0" w:color="auto"/>
            </w:tcBorders>
            <w:shd w:val="clear" w:color="000000" w:fill="FFFFFF"/>
            <w:noWrap/>
            <w:vAlign w:val="center"/>
            <w:hideMark/>
          </w:tcPr>
          <w:p w14:paraId="236E8783" w14:textId="77777777" w:rsidR="00835DB0" w:rsidRPr="007326A5" w:rsidRDefault="00835DB0" w:rsidP="00AA6E05">
            <w:pPr>
              <w:jc w:val="center"/>
              <w:rPr>
                <w:sz w:val="12"/>
                <w:szCs w:val="12"/>
              </w:rPr>
            </w:pPr>
            <w:r w:rsidRPr="007326A5">
              <w:rPr>
                <w:sz w:val="12"/>
                <w:szCs w:val="12"/>
              </w:rPr>
              <w:t>45 917,16</w:t>
            </w:r>
          </w:p>
        </w:tc>
      </w:tr>
      <w:tr w:rsidR="00835DB0" w:rsidRPr="007326A5" w14:paraId="4A629B67"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67077C09" w14:textId="77777777" w:rsidR="00835DB0" w:rsidRPr="007326A5" w:rsidRDefault="00835DB0" w:rsidP="00AA6E05">
            <w:pPr>
              <w:jc w:val="center"/>
              <w:rPr>
                <w:sz w:val="12"/>
                <w:szCs w:val="12"/>
              </w:rPr>
            </w:pPr>
            <w:r w:rsidRPr="007326A5">
              <w:rPr>
                <w:sz w:val="12"/>
                <w:szCs w:val="12"/>
              </w:rPr>
              <w:t>61</w:t>
            </w:r>
          </w:p>
        </w:tc>
        <w:tc>
          <w:tcPr>
            <w:tcW w:w="2897" w:type="dxa"/>
            <w:tcBorders>
              <w:top w:val="nil"/>
              <w:left w:val="nil"/>
              <w:bottom w:val="single" w:sz="4" w:space="0" w:color="auto"/>
              <w:right w:val="single" w:sz="4" w:space="0" w:color="auto"/>
            </w:tcBorders>
            <w:shd w:val="clear" w:color="000000" w:fill="FFFFFF"/>
            <w:vAlign w:val="center"/>
            <w:hideMark/>
          </w:tcPr>
          <w:p w14:paraId="252E51B1" w14:textId="77777777" w:rsidR="00835DB0" w:rsidRPr="007326A5" w:rsidRDefault="00835DB0" w:rsidP="00AA6E05">
            <w:pPr>
              <w:rPr>
                <w:sz w:val="12"/>
                <w:szCs w:val="12"/>
              </w:rPr>
            </w:pPr>
            <w:r w:rsidRPr="007326A5">
              <w:rPr>
                <w:sz w:val="12"/>
                <w:szCs w:val="12"/>
              </w:rPr>
              <w:t xml:space="preserve">Трубопровод </w:t>
            </w:r>
            <w:proofErr w:type="gramStart"/>
            <w:r w:rsidRPr="007326A5">
              <w:rPr>
                <w:sz w:val="12"/>
                <w:szCs w:val="12"/>
              </w:rPr>
              <w:t>тепл.сетей</w:t>
            </w:r>
            <w:proofErr w:type="gramEnd"/>
            <w:r w:rsidRPr="007326A5">
              <w:rPr>
                <w:sz w:val="12"/>
                <w:szCs w:val="12"/>
              </w:rPr>
              <w:t xml:space="preserve">  /4025/360</w:t>
            </w:r>
          </w:p>
        </w:tc>
        <w:tc>
          <w:tcPr>
            <w:tcW w:w="888" w:type="dxa"/>
            <w:tcBorders>
              <w:top w:val="nil"/>
              <w:left w:val="nil"/>
              <w:bottom w:val="single" w:sz="4" w:space="0" w:color="auto"/>
              <w:right w:val="single" w:sz="4" w:space="0" w:color="auto"/>
            </w:tcBorders>
            <w:shd w:val="clear" w:color="000000" w:fill="FFFFFF"/>
            <w:vAlign w:val="center"/>
            <w:hideMark/>
          </w:tcPr>
          <w:p w14:paraId="7D00C6C4" w14:textId="77777777" w:rsidR="00835DB0" w:rsidRPr="007326A5" w:rsidRDefault="00835DB0" w:rsidP="00AA6E05">
            <w:pPr>
              <w:jc w:val="center"/>
              <w:rPr>
                <w:sz w:val="12"/>
                <w:szCs w:val="12"/>
              </w:rPr>
            </w:pPr>
            <w:r w:rsidRPr="007326A5">
              <w:rPr>
                <w:sz w:val="12"/>
                <w:szCs w:val="12"/>
              </w:rPr>
              <w:t>1996</w:t>
            </w:r>
          </w:p>
        </w:tc>
        <w:tc>
          <w:tcPr>
            <w:tcW w:w="891" w:type="dxa"/>
            <w:tcBorders>
              <w:top w:val="nil"/>
              <w:left w:val="nil"/>
              <w:bottom w:val="single" w:sz="4" w:space="0" w:color="auto"/>
              <w:right w:val="single" w:sz="4" w:space="0" w:color="auto"/>
            </w:tcBorders>
            <w:shd w:val="clear" w:color="000000" w:fill="FFFFFF"/>
            <w:vAlign w:val="center"/>
            <w:hideMark/>
          </w:tcPr>
          <w:p w14:paraId="21D65ABF" w14:textId="77777777" w:rsidR="00835DB0" w:rsidRPr="007326A5" w:rsidRDefault="00835DB0" w:rsidP="00AA6E05">
            <w:pPr>
              <w:jc w:val="center"/>
              <w:rPr>
                <w:sz w:val="12"/>
                <w:szCs w:val="12"/>
              </w:rPr>
            </w:pPr>
            <w:r w:rsidRPr="007326A5">
              <w:rPr>
                <w:sz w:val="12"/>
                <w:szCs w:val="12"/>
              </w:rPr>
              <w:t>71 474,01</w:t>
            </w:r>
          </w:p>
        </w:tc>
        <w:tc>
          <w:tcPr>
            <w:tcW w:w="776" w:type="dxa"/>
            <w:tcBorders>
              <w:top w:val="nil"/>
              <w:left w:val="nil"/>
              <w:bottom w:val="single" w:sz="4" w:space="0" w:color="auto"/>
              <w:right w:val="single" w:sz="4" w:space="0" w:color="auto"/>
            </w:tcBorders>
            <w:shd w:val="clear" w:color="000000" w:fill="FFFFFF"/>
            <w:vAlign w:val="center"/>
            <w:hideMark/>
          </w:tcPr>
          <w:p w14:paraId="37640982"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13CD9BF1"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51E42C9D" w14:textId="77777777" w:rsidR="00835DB0" w:rsidRPr="007326A5" w:rsidRDefault="00835DB0" w:rsidP="00AA6E05">
            <w:pPr>
              <w:jc w:val="center"/>
              <w:rPr>
                <w:sz w:val="12"/>
                <w:szCs w:val="12"/>
              </w:rPr>
            </w:pPr>
            <w:r w:rsidRPr="007326A5">
              <w:rPr>
                <w:sz w:val="12"/>
                <w:szCs w:val="12"/>
              </w:rPr>
              <w:t>160,54</w:t>
            </w:r>
          </w:p>
        </w:tc>
        <w:tc>
          <w:tcPr>
            <w:tcW w:w="936" w:type="dxa"/>
            <w:tcBorders>
              <w:top w:val="nil"/>
              <w:left w:val="nil"/>
              <w:bottom w:val="single" w:sz="4" w:space="0" w:color="auto"/>
              <w:right w:val="single" w:sz="4" w:space="0" w:color="auto"/>
            </w:tcBorders>
            <w:shd w:val="clear" w:color="000000" w:fill="FFFFFF"/>
            <w:noWrap/>
            <w:vAlign w:val="center"/>
            <w:hideMark/>
          </w:tcPr>
          <w:p w14:paraId="3990687D"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4055B00"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C80F5CE" w14:textId="77777777" w:rsidR="00835DB0" w:rsidRPr="007326A5" w:rsidRDefault="00835DB0" w:rsidP="00AA6E05">
            <w:pPr>
              <w:jc w:val="center"/>
              <w:rPr>
                <w:sz w:val="12"/>
                <w:szCs w:val="12"/>
              </w:rPr>
            </w:pPr>
            <w:r w:rsidRPr="007326A5">
              <w:rPr>
                <w:sz w:val="12"/>
                <w:szCs w:val="12"/>
              </w:rPr>
              <w:t>0,00</w:t>
            </w:r>
          </w:p>
        </w:tc>
      </w:tr>
      <w:tr w:rsidR="00835DB0" w:rsidRPr="007326A5" w14:paraId="7C6FCB98"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43F0A7C4" w14:textId="77777777" w:rsidR="00835DB0" w:rsidRPr="007326A5" w:rsidRDefault="00835DB0" w:rsidP="00AA6E05">
            <w:pPr>
              <w:jc w:val="center"/>
              <w:rPr>
                <w:sz w:val="12"/>
                <w:szCs w:val="12"/>
              </w:rPr>
            </w:pPr>
            <w:r w:rsidRPr="007326A5">
              <w:rPr>
                <w:sz w:val="12"/>
                <w:szCs w:val="12"/>
              </w:rPr>
              <w:t>62</w:t>
            </w:r>
          </w:p>
        </w:tc>
        <w:tc>
          <w:tcPr>
            <w:tcW w:w="2897" w:type="dxa"/>
            <w:tcBorders>
              <w:top w:val="nil"/>
              <w:left w:val="nil"/>
              <w:bottom w:val="single" w:sz="4" w:space="0" w:color="auto"/>
              <w:right w:val="single" w:sz="4" w:space="0" w:color="auto"/>
            </w:tcBorders>
            <w:shd w:val="clear" w:color="000000" w:fill="FFFFFF"/>
            <w:vAlign w:val="center"/>
            <w:hideMark/>
          </w:tcPr>
          <w:p w14:paraId="0260F2E2" w14:textId="77777777" w:rsidR="00835DB0" w:rsidRPr="007326A5" w:rsidRDefault="00835DB0" w:rsidP="00AA6E05">
            <w:pPr>
              <w:rPr>
                <w:sz w:val="12"/>
                <w:szCs w:val="12"/>
              </w:rPr>
            </w:pPr>
            <w:r w:rsidRPr="007326A5">
              <w:rPr>
                <w:sz w:val="12"/>
                <w:szCs w:val="12"/>
              </w:rPr>
              <w:t xml:space="preserve">Трубопровод </w:t>
            </w:r>
            <w:proofErr w:type="gramStart"/>
            <w:r w:rsidRPr="007326A5">
              <w:rPr>
                <w:sz w:val="12"/>
                <w:szCs w:val="12"/>
              </w:rPr>
              <w:t>тепл.сетей</w:t>
            </w:r>
            <w:proofErr w:type="gramEnd"/>
            <w:r w:rsidRPr="007326A5">
              <w:rPr>
                <w:sz w:val="12"/>
                <w:szCs w:val="12"/>
              </w:rPr>
              <w:t xml:space="preserve">  /61/4978</w:t>
            </w:r>
          </w:p>
        </w:tc>
        <w:tc>
          <w:tcPr>
            <w:tcW w:w="888" w:type="dxa"/>
            <w:tcBorders>
              <w:top w:val="nil"/>
              <w:left w:val="nil"/>
              <w:bottom w:val="single" w:sz="4" w:space="0" w:color="auto"/>
              <w:right w:val="single" w:sz="4" w:space="0" w:color="auto"/>
            </w:tcBorders>
            <w:shd w:val="clear" w:color="000000" w:fill="FFFFFF"/>
            <w:vAlign w:val="center"/>
            <w:hideMark/>
          </w:tcPr>
          <w:p w14:paraId="5C52720F" w14:textId="77777777" w:rsidR="00835DB0" w:rsidRPr="007326A5" w:rsidRDefault="00835DB0" w:rsidP="00AA6E05">
            <w:pPr>
              <w:jc w:val="center"/>
              <w:rPr>
                <w:sz w:val="12"/>
                <w:szCs w:val="12"/>
              </w:rPr>
            </w:pPr>
            <w:r w:rsidRPr="007326A5">
              <w:rPr>
                <w:sz w:val="12"/>
                <w:szCs w:val="12"/>
              </w:rPr>
              <w:t>1957</w:t>
            </w:r>
          </w:p>
        </w:tc>
        <w:tc>
          <w:tcPr>
            <w:tcW w:w="891" w:type="dxa"/>
            <w:tcBorders>
              <w:top w:val="nil"/>
              <w:left w:val="nil"/>
              <w:bottom w:val="single" w:sz="4" w:space="0" w:color="auto"/>
              <w:right w:val="single" w:sz="4" w:space="0" w:color="auto"/>
            </w:tcBorders>
            <w:shd w:val="clear" w:color="000000" w:fill="FFFFFF"/>
            <w:vAlign w:val="center"/>
            <w:hideMark/>
          </w:tcPr>
          <w:p w14:paraId="61EE9EDD" w14:textId="77777777" w:rsidR="00835DB0" w:rsidRPr="007326A5" w:rsidRDefault="00835DB0" w:rsidP="00AA6E05">
            <w:pPr>
              <w:jc w:val="center"/>
              <w:rPr>
                <w:sz w:val="12"/>
                <w:szCs w:val="12"/>
              </w:rPr>
            </w:pPr>
            <w:r w:rsidRPr="007326A5">
              <w:rPr>
                <w:sz w:val="12"/>
                <w:szCs w:val="12"/>
              </w:rPr>
              <w:t>1 065 426,39</w:t>
            </w:r>
          </w:p>
        </w:tc>
        <w:tc>
          <w:tcPr>
            <w:tcW w:w="776" w:type="dxa"/>
            <w:tcBorders>
              <w:top w:val="nil"/>
              <w:left w:val="nil"/>
              <w:bottom w:val="single" w:sz="4" w:space="0" w:color="auto"/>
              <w:right w:val="single" w:sz="4" w:space="0" w:color="auto"/>
            </w:tcBorders>
            <w:shd w:val="clear" w:color="000000" w:fill="FFFFFF"/>
            <w:vAlign w:val="center"/>
            <w:hideMark/>
          </w:tcPr>
          <w:p w14:paraId="1A5166F8"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3FE7F409"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4089E319" w14:textId="77777777" w:rsidR="00835DB0" w:rsidRPr="007326A5" w:rsidRDefault="00835DB0" w:rsidP="00AA6E05">
            <w:pPr>
              <w:jc w:val="center"/>
              <w:rPr>
                <w:sz w:val="12"/>
                <w:szCs w:val="12"/>
              </w:rPr>
            </w:pPr>
            <w:r w:rsidRPr="007326A5">
              <w:rPr>
                <w:sz w:val="12"/>
                <w:szCs w:val="12"/>
              </w:rPr>
              <w:t>3 044,05</w:t>
            </w:r>
          </w:p>
        </w:tc>
        <w:tc>
          <w:tcPr>
            <w:tcW w:w="936" w:type="dxa"/>
            <w:tcBorders>
              <w:top w:val="nil"/>
              <w:left w:val="nil"/>
              <w:bottom w:val="single" w:sz="4" w:space="0" w:color="auto"/>
              <w:right w:val="single" w:sz="4" w:space="0" w:color="auto"/>
            </w:tcBorders>
            <w:shd w:val="clear" w:color="000000" w:fill="FFFFFF"/>
            <w:noWrap/>
            <w:vAlign w:val="center"/>
            <w:hideMark/>
          </w:tcPr>
          <w:p w14:paraId="04DA0A28" w14:textId="77777777" w:rsidR="00835DB0" w:rsidRPr="007326A5" w:rsidRDefault="00835DB0" w:rsidP="00AA6E05">
            <w:pPr>
              <w:jc w:val="center"/>
              <w:rPr>
                <w:sz w:val="12"/>
                <w:szCs w:val="12"/>
              </w:rPr>
            </w:pPr>
            <w:r w:rsidRPr="007326A5">
              <w:rPr>
                <w:sz w:val="12"/>
                <w:szCs w:val="12"/>
              </w:rPr>
              <w:t>697 087,10</w:t>
            </w:r>
          </w:p>
        </w:tc>
        <w:tc>
          <w:tcPr>
            <w:tcW w:w="949" w:type="dxa"/>
            <w:tcBorders>
              <w:top w:val="nil"/>
              <w:left w:val="nil"/>
              <w:bottom w:val="single" w:sz="4" w:space="0" w:color="auto"/>
              <w:right w:val="single" w:sz="4" w:space="0" w:color="auto"/>
            </w:tcBorders>
            <w:shd w:val="clear" w:color="000000" w:fill="FFFFFF"/>
            <w:noWrap/>
            <w:vAlign w:val="center"/>
            <w:hideMark/>
          </w:tcPr>
          <w:p w14:paraId="3BC44C5D" w14:textId="77777777" w:rsidR="00835DB0" w:rsidRPr="007326A5" w:rsidRDefault="00835DB0" w:rsidP="00AA6E05">
            <w:pPr>
              <w:jc w:val="center"/>
              <w:rPr>
                <w:sz w:val="12"/>
                <w:szCs w:val="12"/>
              </w:rPr>
            </w:pPr>
            <w:r w:rsidRPr="007326A5">
              <w:rPr>
                <w:sz w:val="12"/>
                <w:szCs w:val="12"/>
              </w:rPr>
              <w:t>229</w:t>
            </w:r>
          </w:p>
        </w:tc>
        <w:tc>
          <w:tcPr>
            <w:tcW w:w="963" w:type="dxa"/>
            <w:tcBorders>
              <w:top w:val="nil"/>
              <w:left w:val="nil"/>
              <w:bottom w:val="single" w:sz="4" w:space="0" w:color="auto"/>
              <w:right w:val="single" w:sz="4" w:space="0" w:color="auto"/>
            </w:tcBorders>
            <w:shd w:val="clear" w:color="000000" w:fill="FFFFFF"/>
            <w:noWrap/>
            <w:vAlign w:val="center"/>
            <w:hideMark/>
          </w:tcPr>
          <w:p w14:paraId="74B26F96" w14:textId="77777777" w:rsidR="00835DB0" w:rsidRPr="007326A5" w:rsidRDefault="00835DB0" w:rsidP="00AA6E05">
            <w:pPr>
              <w:jc w:val="center"/>
              <w:rPr>
                <w:sz w:val="12"/>
                <w:szCs w:val="12"/>
              </w:rPr>
            </w:pPr>
            <w:r w:rsidRPr="007326A5">
              <w:rPr>
                <w:sz w:val="12"/>
                <w:szCs w:val="12"/>
              </w:rPr>
              <w:t>36 528,60</w:t>
            </w:r>
          </w:p>
        </w:tc>
      </w:tr>
      <w:tr w:rsidR="00835DB0" w:rsidRPr="007326A5" w14:paraId="6409A869"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67E27B08" w14:textId="77777777" w:rsidR="00835DB0" w:rsidRPr="007326A5" w:rsidRDefault="00835DB0" w:rsidP="00AA6E05">
            <w:pPr>
              <w:jc w:val="center"/>
              <w:rPr>
                <w:sz w:val="12"/>
                <w:szCs w:val="12"/>
              </w:rPr>
            </w:pPr>
            <w:r w:rsidRPr="007326A5">
              <w:rPr>
                <w:sz w:val="12"/>
                <w:szCs w:val="12"/>
              </w:rPr>
              <w:t>63</w:t>
            </w:r>
          </w:p>
        </w:tc>
        <w:tc>
          <w:tcPr>
            <w:tcW w:w="2897" w:type="dxa"/>
            <w:tcBorders>
              <w:top w:val="nil"/>
              <w:left w:val="nil"/>
              <w:bottom w:val="single" w:sz="4" w:space="0" w:color="auto"/>
              <w:right w:val="single" w:sz="4" w:space="0" w:color="auto"/>
            </w:tcBorders>
            <w:shd w:val="clear" w:color="000000" w:fill="FFFFFF"/>
            <w:vAlign w:val="center"/>
            <w:hideMark/>
          </w:tcPr>
          <w:p w14:paraId="7696C2A3" w14:textId="77777777" w:rsidR="00835DB0" w:rsidRPr="007326A5" w:rsidRDefault="00835DB0" w:rsidP="00AA6E05">
            <w:pPr>
              <w:rPr>
                <w:sz w:val="12"/>
                <w:szCs w:val="12"/>
              </w:rPr>
            </w:pPr>
            <w:r w:rsidRPr="007326A5">
              <w:rPr>
                <w:sz w:val="12"/>
                <w:szCs w:val="12"/>
              </w:rPr>
              <w:t xml:space="preserve">Трубопровод </w:t>
            </w:r>
            <w:proofErr w:type="gramStart"/>
            <w:r w:rsidRPr="007326A5">
              <w:rPr>
                <w:sz w:val="12"/>
                <w:szCs w:val="12"/>
              </w:rPr>
              <w:t>тепл.сетей</w:t>
            </w:r>
            <w:proofErr w:type="gramEnd"/>
            <w:r w:rsidRPr="007326A5">
              <w:rPr>
                <w:sz w:val="12"/>
                <w:szCs w:val="12"/>
              </w:rPr>
              <w:t xml:space="preserve">  /95/416</w:t>
            </w:r>
          </w:p>
        </w:tc>
        <w:tc>
          <w:tcPr>
            <w:tcW w:w="888" w:type="dxa"/>
            <w:tcBorders>
              <w:top w:val="nil"/>
              <w:left w:val="nil"/>
              <w:bottom w:val="single" w:sz="4" w:space="0" w:color="auto"/>
              <w:right w:val="single" w:sz="4" w:space="0" w:color="auto"/>
            </w:tcBorders>
            <w:shd w:val="clear" w:color="000000" w:fill="FFFFFF"/>
            <w:vAlign w:val="center"/>
            <w:hideMark/>
          </w:tcPr>
          <w:p w14:paraId="10B5D42A" w14:textId="77777777" w:rsidR="00835DB0" w:rsidRPr="007326A5" w:rsidRDefault="00835DB0" w:rsidP="00AA6E05">
            <w:pPr>
              <w:jc w:val="center"/>
              <w:rPr>
                <w:sz w:val="12"/>
                <w:szCs w:val="12"/>
              </w:rPr>
            </w:pPr>
            <w:r w:rsidRPr="007326A5">
              <w:rPr>
                <w:sz w:val="12"/>
                <w:szCs w:val="12"/>
              </w:rPr>
              <w:t>1941</w:t>
            </w:r>
          </w:p>
        </w:tc>
        <w:tc>
          <w:tcPr>
            <w:tcW w:w="891" w:type="dxa"/>
            <w:tcBorders>
              <w:top w:val="nil"/>
              <w:left w:val="nil"/>
              <w:bottom w:val="single" w:sz="4" w:space="0" w:color="auto"/>
              <w:right w:val="single" w:sz="4" w:space="0" w:color="auto"/>
            </w:tcBorders>
            <w:shd w:val="clear" w:color="000000" w:fill="FFFFFF"/>
            <w:vAlign w:val="center"/>
            <w:hideMark/>
          </w:tcPr>
          <w:p w14:paraId="2A9906EE" w14:textId="77777777" w:rsidR="00835DB0" w:rsidRPr="007326A5" w:rsidRDefault="00835DB0" w:rsidP="00AA6E05">
            <w:pPr>
              <w:jc w:val="center"/>
              <w:rPr>
                <w:sz w:val="12"/>
                <w:szCs w:val="12"/>
              </w:rPr>
            </w:pPr>
            <w:r w:rsidRPr="007326A5">
              <w:rPr>
                <w:sz w:val="12"/>
                <w:szCs w:val="12"/>
              </w:rPr>
              <w:t>3 607 348,86</w:t>
            </w:r>
          </w:p>
        </w:tc>
        <w:tc>
          <w:tcPr>
            <w:tcW w:w="776" w:type="dxa"/>
            <w:tcBorders>
              <w:top w:val="nil"/>
              <w:left w:val="nil"/>
              <w:bottom w:val="single" w:sz="4" w:space="0" w:color="auto"/>
              <w:right w:val="single" w:sz="4" w:space="0" w:color="auto"/>
            </w:tcBorders>
            <w:shd w:val="clear" w:color="000000" w:fill="FFFFFF"/>
            <w:vAlign w:val="center"/>
            <w:hideMark/>
          </w:tcPr>
          <w:p w14:paraId="4BABB0BA"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14A7A85D"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7EF2B4A0" w14:textId="77777777" w:rsidR="00835DB0" w:rsidRPr="007326A5" w:rsidRDefault="00835DB0" w:rsidP="00AA6E05">
            <w:pPr>
              <w:jc w:val="center"/>
              <w:rPr>
                <w:sz w:val="12"/>
                <w:szCs w:val="12"/>
              </w:rPr>
            </w:pPr>
            <w:r w:rsidRPr="007326A5">
              <w:rPr>
                <w:sz w:val="12"/>
                <w:szCs w:val="12"/>
              </w:rPr>
              <w:t>2 310,30</w:t>
            </w:r>
          </w:p>
        </w:tc>
        <w:tc>
          <w:tcPr>
            <w:tcW w:w="936" w:type="dxa"/>
            <w:tcBorders>
              <w:top w:val="nil"/>
              <w:left w:val="nil"/>
              <w:bottom w:val="single" w:sz="4" w:space="0" w:color="auto"/>
              <w:right w:val="single" w:sz="4" w:space="0" w:color="auto"/>
            </w:tcBorders>
            <w:shd w:val="clear" w:color="000000" w:fill="FFFFFF"/>
            <w:noWrap/>
            <w:vAlign w:val="center"/>
            <w:hideMark/>
          </w:tcPr>
          <w:p w14:paraId="40084AD9" w14:textId="77777777" w:rsidR="00835DB0" w:rsidRPr="007326A5" w:rsidRDefault="00835DB0" w:rsidP="00AA6E05">
            <w:pPr>
              <w:jc w:val="center"/>
              <w:rPr>
                <w:sz w:val="12"/>
                <w:szCs w:val="12"/>
              </w:rPr>
            </w:pPr>
            <w:r w:rsidRPr="007326A5">
              <w:rPr>
                <w:sz w:val="12"/>
                <w:szCs w:val="12"/>
              </w:rPr>
              <w:t>630 712,05</w:t>
            </w:r>
          </w:p>
        </w:tc>
        <w:tc>
          <w:tcPr>
            <w:tcW w:w="949" w:type="dxa"/>
            <w:tcBorders>
              <w:top w:val="nil"/>
              <w:left w:val="nil"/>
              <w:bottom w:val="single" w:sz="4" w:space="0" w:color="auto"/>
              <w:right w:val="single" w:sz="4" w:space="0" w:color="auto"/>
            </w:tcBorders>
            <w:shd w:val="clear" w:color="000000" w:fill="FFFFFF"/>
            <w:noWrap/>
            <w:vAlign w:val="center"/>
            <w:hideMark/>
          </w:tcPr>
          <w:p w14:paraId="192C2FE4" w14:textId="77777777" w:rsidR="00835DB0" w:rsidRPr="007326A5" w:rsidRDefault="00835DB0" w:rsidP="00AA6E05">
            <w:pPr>
              <w:jc w:val="center"/>
              <w:rPr>
                <w:sz w:val="12"/>
                <w:szCs w:val="12"/>
              </w:rPr>
            </w:pPr>
            <w:r w:rsidRPr="007326A5">
              <w:rPr>
                <w:sz w:val="12"/>
                <w:szCs w:val="12"/>
              </w:rPr>
              <w:t>273</w:t>
            </w:r>
          </w:p>
        </w:tc>
        <w:tc>
          <w:tcPr>
            <w:tcW w:w="963" w:type="dxa"/>
            <w:tcBorders>
              <w:top w:val="nil"/>
              <w:left w:val="nil"/>
              <w:bottom w:val="single" w:sz="4" w:space="0" w:color="auto"/>
              <w:right w:val="single" w:sz="4" w:space="0" w:color="auto"/>
            </w:tcBorders>
            <w:shd w:val="clear" w:color="000000" w:fill="FFFFFF"/>
            <w:noWrap/>
            <w:vAlign w:val="center"/>
            <w:hideMark/>
          </w:tcPr>
          <w:p w14:paraId="4F35F520" w14:textId="77777777" w:rsidR="00835DB0" w:rsidRPr="007326A5" w:rsidRDefault="00835DB0" w:rsidP="00AA6E05">
            <w:pPr>
              <w:jc w:val="center"/>
              <w:rPr>
                <w:sz w:val="12"/>
                <w:szCs w:val="12"/>
              </w:rPr>
            </w:pPr>
            <w:r w:rsidRPr="007326A5">
              <w:rPr>
                <w:sz w:val="12"/>
                <w:szCs w:val="12"/>
              </w:rPr>
              <w:t>27 723,60</w:t>
            </w:r>
          </w:p>
        </w:tc>
      </w:tr>
      <w:tr w:rsidR="00835DB0" w:rsidRPr="007326A5" w14:paraId="2426C9F5"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618EB18A" w14:textId="77777777" w:rsidR="00835DB0" w:rsidRPr="007326A5" w:rsidRDefault="00835DB0" w:rsidP="00AA6E05">
            <w:pPr>
              <w:jc w:val="center"/>
              <w:rPr>
                <w:sz w:val="12"/>
                <w:szCs w:val="12"/>
              </w:rPr>
            </w:pPr>
            <w:r w:rsidRPr="007326A5">
              <w:rPr>
                <w:sz w:val="12"/>
                <w:szCs w:val="12"/>
              </w:rPr>
              <w:t>64</w:t>
            </w:r>
          </w:p>
        </w:tc>
        <w:tc>
          <w:tcPr>
            <w:tcW w:w="2897" w:type="dxa"/>
            <w:tcBorders>
              <w:top w:val="nil"/>
              <w:left w:val="nil"/>
              <w:bottom w:val="single" w:sz="4" w:space="0" w:color="auto"/>
              <w:right w:val="single" w:sz="4" w:space="0" w:color="auto"/>
            </w:tcBorders>
            <w:shd w:val="clear" w:color="000000" w:fill="FFFFFF"/>
            <w:vAlign w:val="center"/>
            <w:hideMark/>
          </w:tcPr>
          <w:p w14:paraId="3A3DDC77" w14:textId="77777777" w:rsidR="00835DB0" w:rsidRPr="007326A5" w:rsidRDefault="00835DB0" w:rsidP="00AA6E05">
            <w:pPr>
              <w:rPr>
                <w:sz w:val="12"/>
                <w:szCs w:val="12"/>
              </w:rPr>
            </w:pPr>
            <w:r w:rsidRPr="007326A5">
              <w:rPr>
                <w:sz w:val="12"/>
                <w:szCs w:val="12"/>
              </w:rPr>
              <w:t xml:space="preserve">Трубопровод </w:t>
            </w:r>
            <w:proofErr w:type="gramStart"/>
            <w:r w:rsidRPr="007326A5">
              <w:rPr>
                <w:sz w:val="12"/>
                <w:szCs w:val="12"/>
              </w:rPr>
              <w:t>тепл.сетей</w:t>
            </w:r>
            <w:proofErr w:type="gramEnd"/>
            <w:r w:rsidRPr="007326A5">
              <w:rPr>
                <w:sz w:val="12"/>
                <w:szCs w:val="12"/>
              </w:rPr>
              <w:t xml:space="preserve">  /97/391</w:t>
            </w:r>
          </w:p>
        </w:tc>
        <w:tc>
          <w:tcPr>
            <w:tcW w:w="888" w:type="dxa"/>
            <w:tcBorders>
              <w:top w:val="nil"/>
              <w:left w:val="nil"/>
              <w:bottom w:val="single" w:sz="4" w:space="0" w:color="auto"/>
              <w:right w:val="single" w:sz="4" w:space="0" w:color="auto"/>
            </w:tcBorders>
            <w:shd w:val="clear" w:color="000000" w:fill="FFFFFF"/>
            <w:vAlign w:val="center"/>
            <w:hideMark/>
          </w:tcPr>
          <w:p w14:paraId="723F9932" w14:textId="77777777" w:rsidR="00835DB0" w:rsidRPr="007326A5" w:rsidRDefault="00835DB0" w:rsidP="00AA6E05">
            <w:pPr>
              <w:jc w:val="center"/>
              <w:rPr>
                <w:sz w:val="12"/>
                <w:szCs w:val="12"/>
              </w:rPr>
            </w:pPr>
            <w:r w:rsidRPr="007326A5">
              <w:rPr>
                <w:sz w:val="12"/>
                <w:szCs w:val="12"/>
              </w:rPr>
              <w:t>1938</w:t>
            </w:r>
          </w:p>
        </w:tc>
        <w:tc>
          <w:tcPr>
            <w:tcW w:w="891" w:type="dxa"/>
            <w:tcBorders>
              <w:top w:val="nil"/>
              <w:left w:val="nil"/>
              <w:bottom w:val="single" w:sz="4" w:space="0" w:color="auto"/>
              <w:right w:val="single" w:sz="4" w:space="0" w:color="auto"/>
            </w:tcBorders>
            <w:shd w:val="clear" w:color="000000" w:fill="FFFFFF"/>
            <w:vAlign w:val="center"/>
            <w:hideMark/>
          </w:tcPr>
          <w:p w14:paraId="0CE4F673" w14:textId="77777777" w:rsidR="00835DB0" w:rsidRPr="007326A5" w:rsidRDefault="00835DB0" w:rsidP="00AA6E05">
            <w:pPr>
              <w:jc w:val="center"/>
              <w:rPr>
                <w:sz w:val="12"/>
                <w:szCs w:val="12"/>
              </w:rPr>
            </w:pPr>
            <w:r w:rsidRPr="007326A5">
              <w:rPr>
                <w:sz w:val="12"/>
                <w:szCs w:val="12"/>
              </w:rPr>
              <w:t>5 318 000,11</w:t>
            </w:r>
          </w:p>
        </w:tc>
        <w:tc>
          <w:tcPr>
            <w:tcW w:w="776" w:type="dxa"/>
            <w:tcBorders>
              <w:top w:val="nil"/>
              <w:left w:val="nil"/>
              <w:bottom w:val="single" w:sz="4" w:space="0" w:color="auto"/>
              <w:right w:val="single" w:sz="4" w:space="0" w:color="auto"/>
            </w:tcBorders>
            <w:shd w:val="clear" w:color="000000" w:fill="FFFFFF"/>
            <w:vAlign w:val="center"/>
            <w:hideMark/>
          </w:tcPr>
          <w:p w14:paraId="46CF40D1"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17F65DC2"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6177880F" w14:textId="77777777" w:rsidR="00835DB0" w:rsidRPr="007326A5" w:rsidRDefault="00835DB0" w:rsidP="00AA6E05">
            <w:pPr>
              <w:jc w:val="center"/>
              <w:rPr>
                <w:sz w:val="12"/>
                <w:szCs w:val="12"/>
              </w:rPr>
            </w:pPr>
            <w:r w:rsidRPr="007326A5">
              <w:rPr>
                <w:sz w:val="12"/>
                <w:szCs w:val="12"/>
              </w:rPr>
              <w:t>168,87</w:t>
            </w:r>
          </w:p>
        </w:tc>
        <w:tc>
          <w:tcPr>
            <w:tcW w:w="936" w:type="dxa"/>
            <w:tcBorders>
              <w:top w:val="nil"/>
              <w:left w:val="nil"/>
              <w:bottom w:val="single" w:sz="4" w:space="0" w:color="auto"/>
              <w:right w:val="single" w:sz="4" w:space="0" w:color="auto"/>
            </w:tcBorders>
            <w:shd w:val="clear" w:color="000000" w:fill="FFFFFF"/>
            <w:noWrap/>
            <w:vAlign w:val="center"/>
            <w:hideMark/>
          </w:tcPr>
          <w:p w14:paraId="41AB8436" w14:textId="77777777" w:rsidR="00835DB0" w:rsidRPr="007326A5" w:rsidRDefault="00835DB0" w:rsidP="00AA6E05">
            <w:pPr>
              <w:jc w:val="center"/>
              <w:rPr>
                <w:sz w:val="12"/>
                <w:szCs w:val="12"/>
              </w:rPr>
            </w:pPr>
            <w:r w:rsidRPr="007326A5">
              <w:rPr>
                <w:sz w:val="12"/>
                <w:szCs w:val="12"/>
              </w:rPr>
              <w:t>46 100,73</w:t>
            </w:r>
          </w:p>
        </w:tc>
        <w:tc>
          <w:tcPr>
            <w:tcW w:w="949" w:type="dxa"/>
            <w:tcBorders>
              <w:top w:val="nil"/>
              <w:left w:val="nil"/>
              <w:bottom w:val="single" w:sz="4" w:space="0" w:color="auto"/>
              <w:right w:val="single" w:sz="4" w:space="0" w:color="auto"/>
            </w:tcBorders>
            <w:shd w:val="clear" w:color="000000" w:fill="FFFFFF"/>
            <w:noWrap/>
            <w:vAlign w:val="center"/>
            <w:hideMark/>
          </w:tcPr>
          <w:p w14:paraId="6BFBE082" w14:textId="77777777" w:rsidR="00835DB0" w:rsidRPr="007326A5" w:rsidRDefault="00835DB0" w:rsidP="00AA6E05">
            <w:pPr>
              <w:jc w:val="center"/>
              <w:rPr>
                <w:sz w:val="12"/>
                <w:szCs w:val="12"/>
              </w:rPr>
            </w:pPr>
            <w:r w:rsidRPr="007326A5">
              <w:rPr>
                <w:sz w:val="12"/>
                <w:szCs w:val="12"/>
              </w:rPr>
              <w:t>273</w:t>
            </w:r>
          </w:p>
        </w:tc>
        <w:tc>
          <w:tcPr>
            <w:tcW w:w="963" w:type="dxa"/>
            <w:tcBorders>
              <w:top w:val="nil"/>
              <w:left w:val="nil"/>
              <w:bottom w:val="single" w:sz="4" w:space="0" w:color="auto"/>
              <w:right w:val="single" w:sz="4" w:space="0" w:color="auto"/>
            </w:tcBorders>
            <w:shd w:val="clear" w:color="000000" w:fill="FFFFFF"/>
            <w:noWrap/>
            <w:vAlign w:val="center"/>
            <w:hideMark/>
          </w:tcPr>
          <w:p w14:paraId="38E0D3B6" w14:textId="77777777" w:rsidR="00835DB0" w:rsidRPr="007326A5" w:rsidRDefault="00835DB0" w:rsidP="00AA6E05">
            <w:pPr>
              <w:jc w:val="center"/>
              <w:rPr>
                <w:sz w:val="12"/>
                <w:szCs w:val="12"/>
              </w:rPr>
            </w:pPr>
            <w:r w:rsidRPr="007326A5">
              <w:rPr>
                <w:sz w:val="12"/>
                <w:szCs w:val="12"/>
              </w:rPr>
              <w:t>2 026,44</w:t>
            </w:r>
          </w:p>
        </w:tc>
      </w:tr>
      <w:tr w:rsidR="00835DB0" w:rsidRPr="007326A5" w14:paraId="4A01BCFD"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7F1E7180" w14:textId="77777777" w:rsidR="00835DB0" w:rsidRPr="007326A5" w:rsidRDefault="00835DB0" w:rsidP="00AA6E05">
            <w:pPr>
              <w:jc w:val="center"/>
              <w:rPr>
                <w:sz w:val="12"/>
                <w:szCs w:val="12"/>
              </w:rPr>
            </w:pPr>
            <w:r w:rsidRPr="007326A5">
              <w:rPr>
                <w:sz w:val="12"/>
                <w:szCs w:val="12"/>
              </w:rPr>
              <w:t>65</w:t>
            </w:r>
          </w:p>
        </w:tc>
        <w:tc>
          <w:tcPr>
            <w:tcW w:w="2897" w:type="dxa"/>
            <w:tcBorders>
              <w:top w:val="nil"/>
              <w:left w:val="nil"/>
              <w:bottom w:val="single" w:sz="4" w:space="0" w:color="auto"/>
              <w:right w:val="single" w:sz="4" w:space="0" w:color="auto"/>
            </w:tcBorders>
            <w:shd w:val="clear" w:color="000000" w:fill="FFFFFF"/>
            <w:vAlign w:val="center"/>
            <w:hideMark/>
          </w:tcPr>
          <w:p w14:paraId="4DF52FDD" w14:textId="77777777" w:rsidR="00835DB0" w:rsidRPr="007326A5" w:rsidRDefault="00835DB0" w:rsidP="00AA6E05">
            <w:pPr>
              <w:rPr>
                <w:sz w:val="12"/>
                <w:szCs w:val="12"/>
              </w:rPr>
            </w:pPr>
            <w:r w:rsidRPr="007326A5">
              <w:rPr>
                <w:sz w:val="12"/>
                <w:szCs w:val="12"/>
              </w:rPr>
              <w:t xml:space="preserve">Трубопровод </w:t>
            </w:r>
            <w:proofErr w:type="gramStart"/>
            <w:r w:rsidRPr="007326A5">
              <w:rPr>
                <w:sz w:val="12"/>
                <w:szCs w:val="12"/>
              </w:rPr>
              <w:t>тепл.сетей</w:t>
            </w:r>
            <w:proofErr w:type="gramEnd"/>
            <w:r w:rsidRPr="007326A5">
              <w:rPr>
                <w:sz w:val="12"/>
                <w:szCs w:val="12"/>
              </w:rPr>
              <w:t xml:space="preserve"> /92/4989</w:t>
            </w:r>
          </w:p>
        </w:tc>
        <w:tc>
          <w:tcPr>
            <w:tcW w:w="888" w:type="dxa"/>
            <w:tcBorders>
              <w:top w:val="nil"/>
              <w:left w:val="nil"/>
              <w:bottom w:val="single" w:sz="4" w:space="0" w:color="auto"/>
              <w:right w:val="single" w:sz="4" w:space="0" w:color="auto"/>
            </w:tcBorders>
            <w:shd w:val="clear" w:color="000000" w:fill="FFFFFF"/>
            <w:vAlign w:val="center"/>
            <w:hideMark/>
          </w:tcPr>
          <w:p w14:paraId="523A0E92" w14:textId="77777777" w:rsidR="00835DB0" w:rsidRPr="007326A5" w:rsidRDefault="00835DB0" w:rsidP="00AA6E05">
            <w:pPr>
              <w:jc w:val="center"/>
              <w:rPr>
                <w:sz w:val="12"/>
                <w:szCs w:val="12"/>
              </w:rPr>
            </w:pPr>
            <w:r w:rsidRPr="007326A5">
              <w:rPr>
                <w:sz w:val="12"/>
                <w:szCs w:val="12"/>
              </w:rPr>
              <w:t>1941</w:t>
            </w:r>
          </w:p>
        </w:tc>
        <w:tc>
          <w:tcPr>
            <w:tcW w:w="891" w:type="dxa"/>
            <w:tcBorders>
              <w:top w:val="nil"/>
              <w:left w:val="nil"/>
              <w:bottom w:val="single" w:sz="4" w:space="0" w:color="auto"/>
              <w:right w:val="single" w:sz="4" w:space="0" w:color="auto"/>
            </w:tcBorders>
            <w:shd w:val="clear" w:color="000000" w:fill="FFFFFF"/>
            <w:vAlign w:val="center"/>
            <w:hideMark/>
          </w:tcPr>
          <w:p w14:paraId="184DD65A" w14:textId="77777777" w:rsidR="00835DB0" w:rsidRPr="007326A5" w:rsidRDefault="00835DB0" w:rsidP="00AA6E05">
            <w:pPr>
              <w:jc w:val="center"/>
              <w:rPr>
                <w:sz w:val="12"/>
                <w:szCs w:val="12"/>
              </w:rPr>
            </w:pPr>
            <w:r w:rsidRPr="007326A5">
              <w:rPr>
                <w:sz w:val="12"/>
                <w:szCs w:val="12"/>
              </w:rPr>
              <w:t>5 048 566,29</w:t>
            </w:r>
          </w:p>
        </w:tc>
        <w:tc>
          <w:tcPr>
            <w:tcW w:w="776" w:type="dxa"/>
            <w:tcBorders>
              <w:top w:val="nil"/>
              <w:left w:val="nil"/>
              <w:bottom w:val="single" w:sz="4" w:space="0" w:color="auto"/>
              <w:right w:val="single" w:sz="4" w:space="0" w:color="auto"/>
            </w:tcBorders>
            <w:shd w:val="clear" w:color="000000" w:fill="FFFFFF"/>
            <w:vAlign w:val="center"/>
            <w:hideMark/>
          </w:tcPr>
          <w:p w14:paraId="7D24EFF7"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0D16DC8E"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4117F6F2" w14:textId="77777777" w:rsidR="00835DB0" w:rsidRPr="007326A5" w:rsidRDefault="00835DB0" w:rsidP="00AA6E05">
            <w:pPr>
              <w:jc w:val="center"/>
              <w:rPr>
                <w:sz w:val="12"/>
                <w:szCs w:val="12"/>
              </w:rPr>
            </w:pPr>
            <w:r w:rsidRPr="007326A5">
              <w:rPr>
                <w:sz w:val="12"/>
                <w:szCs w:val="12"/>
              </w:rPr>
              <w:t>16 336,78</w:t>
            </w:r>
          </w:p>
        </w:tc>
        <w:tc>
          <w:tcPr>
            <w:tcW w:w="936" w:type="dxa"/>
            <w:tcBorders>
              <w:top w:val="nil"/>
              <w:left w:val="nil"/>
              <w:bottom w:val="single" w:sz="4" w:space="0" w:color="auto"/>
              <w:right w:val="single" w:sz="4" w:space="0" w:color="auto"/>
            </w:tcBorders>
            <w:shd w:val="clear" w:color="000000" w:fill="FFFFFF"/>
            <w:noWrap/>
            <w:vAlign w:val="center"/>
            <w:hideMark/>
          </w:tcPr>
          <w:p w14:paraId="4F698711" w14:textId="77777777" w:rsidR="00835DB0" w:rsidRPr="007326A5" w:rsidRDefault="00835DB0" w:rsidP="00AA6E05">
            <w:pPr>
              <w:jc w:val="center"/>
              <w:rPr>
                <w:sz w:val="12"/>
                <w:szCs w:val="12"/>
              </w:rPr>
            </w:pPr>
            <w:r w:rsidRPr="007326A5">
              <w:rPr>
                <w:sz w:val="12"/>
                <w:szCs w:val="12"/>
              </w:rPr>
              <w:t>3 741 122,51</w:t>
            </w:r>
          </w:p>
        </w:tc>
        <w:tc>
          <w:tcPr>
            <w:tcW w:w="949" w:type="dxa"/>
            <w:tcBorders>
              <w:top w:val="nil"/>
              <w:left w:val="nil"/>
              <w:bottom w:val="single" w:sz="4" w:space="0" w:color="auto"/>
              <w:right w:val="single" w:sz="4" w:space="0" w:color="auto"/>
            </w:tcBorders>
            <w:shd w:val="clear" w:color="000000" w:fill="FFFFFF"/>
            <w:noWrap/>
            <w:vAlign w:val="center"/>
            <w:hideMark/>
          </w:tcPr>
          <w:p w14:paraId="1E6F7942" w14:textId="77777777" w:rsidR="00835DB0" w:rsidRPr="007326A5" w:rsidRDefault="00835DB0" w:rsidP="00AA6E05">
            <w:pPr>
              <w:jc w:val="center"/>
              <w:rPr>
                <w:sz w:val="12"/>
                <w:szCs w:val="12"/>
              </w:rPr>
            </w:pPr>
            <w:r w:rsidRPr="007326A5">
              <w:rPr>
                <w:sz w:val="12"/>
                <w:szCs w:val="12"/>
              </w:rPr>
              <w:t>229</w:t>
            </w:r>
          </w:p>
        </w:tc>
        <w:tc>
          <w:tcPr>
            <w:tcW w:w="963" w:type="dxa"/>
            <w:tcBorders>
              <w:top w:val="nil"/>
              <w:left w:val="nil"/>
              <w:bottom w:val="single" w:sz="4" w:space="0" w:color="auto"/>
              <w:right w:val="single" w:sz="4" w:space="0" w:color="auto"/>
            </w:tcBorders>
            <w:shd w:val="clear" w:color="000000" w:fill="FFFFFF"/>
            <w:noWrap/>
            <w:vAlign w:val="center"/>
            <w:hideMark/>
          </w:tcPr>
          <w:p w14:paraId="358BA9E6" w14:textId="77777777" w:rsidR="00835DB0" w:rsidRPr="007326A5" w:rsidRDefault="00835DB0" w:rsidP="00AA6E05">
            <w:pPr>
              <w:jc w:val="center"/>
              <w:rPr>
                <w:sz w:val="12"/>
                <w:szCs w:val="12"/>
              </w:rPr>
            </w:pPr>
            <w:r w:rsidRPr="007326A5">
              <w:rPr>
                <w:sz w:val="12"/>
                <w:szCs w:val="12"/>
              </w:rPr>
              <w:t>196 041,36</w:t>
            </w:r>
          </w:p>
        </w:tc>
      </w:tr>
      <w:tr w:rsidR="00835DB0" w:rsidRPr="007326A5" w14:paraId="440DD8AE"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3FBC06FC" w14:textId="77777777" w:rsidR="00835DB0" w:rsidRPr="007326A5" w:rsidRDefault="00835DB0" w:rsidP="00AA6E05">
            <w:pPr>
              <w:jc w:val="center"/>
              <w:rPr>
                <w:sz w:val="12"/>
                <w:szCs w:val="12"/>
              </w:rPr>
            </w:pPr>
            <w:r w:rsidRPr="007326A5">
              <w:rPr>
                <w:sz w:val="12"/>
                <w:szCs w:val="12"/>
              </w:rPr>
              <w:t>66</w:t>
            </w:r>
          </w:p>
        </w:tc>
        <w:tc>
          <w:tcPr>
            <w:tcW w:w="2897" w:type="dxa"/>
            <w:tcBorders>
              <w:top w:val="nil"/>
              <w:left w:val="nil"/>
              <w:bottom w:val="single" w:sz="4" w:space="0" w:color="auto"/>
              <w:right w:val="single" w:sz="4" w:space="0" w:color="auto"/>
            </w:tcBorders>
            <w:shd w:val="clear" w:color="000000" w:fill="FFFFFF"/>
            <w:vAlign w:val="center"/>
            <w:hideMark/>
          </w:tcPr>
          <w:p w14:paraId="2B64B98E" w14:textId="77777777" w:rsidR="00835DB0" w:rsidRPr="007326A5" w:rsidRDefault="00835DB0" w:rsidP="00AA6E05">
            <w:pPr>
              <w:rPr>
                <w:sz w:val="12"/>
                <w:szCs w:val="12"/>
              </w:rPr>
            </w:pPr>
            <w:r w:rsidRPr="007326A5">
              <w:rPr>
                <w:sz w:val="12"/>
                <w:szCs w:val="12"/>
              </w:rPr>
              <w:t xml:space="preserve">Трубопровод </w:t>
            </w:r>
            <w:proofErr w:type="gramStart"/>
            <w:r w:rsidRPr="007326A5">
              <w:rPr>
                <w:sz w:val="12"/>
                <w:szCs w:val="12"/>
              </w:rPr>
              <w:t>тепл.сетей</w:t>
            </w:r>
            <w:proofErr w:type="gramEnd"/>
            <w:r w:rsidRPr="007326A5">
              <w:rPr>
                <w:sz w:val="12"/>
                <w:szCs w:val="12"/>
              </w:rPr>
              <w:t xml:space="preserve"> /93/4990</w:t>
            </w:r>
          </w:p>
        </w:tc>
        <w:tc>
          <w:tcPr>
            <w:tcW w:w="888" w:type="dxa"/>
            <w:tcBorders>
              <w:top w:val="nil"/>
              <w:left w:val="nil"/>
              <w:bottom w:val="single" w:sz="4" w:space="0" w:color="auto"/>
              <w:right w:val="single" w:sz="4" w:space="0" w:color="auto"/>
            </w:tcBorders>
            <w:shd w:val="clear" w:color="000000" w:fill="FFFFFF"/>
            <w:vAlign w:val="center"/>
            <w:hideMark/>
          </w:tcPr>
          <w:p w14:paraId="522F456A" w14:textId="77777777" w:rsidR="00835DB0" w:rsidRPr="007326A5" w:rsidRDefault="00835DB0" w:rsidP="00AA6E05">
            <w:pPr>
              <w:jc w:val="center"/>
              <w:rPr>
                <w:sz w:val="12"/>
                <w:szCs w:val="12"/>
              </w:rPr>
            </w:pPr>
            <w:r w:rsidRPr="007326A5">
              <w:rPr>
                <w:sz w:val="12"/>
                <w:szCs w:val="12"/>
              </w:rPr>
              <w:t>1971</w:t>
            </w:r>
          </w:p>
        </w:tc>
        <w:tc>
          <w:tcPr>
            <w:tcW w:w="891" w:type="dxa"/>
            <w:tcBorders>
              <w:top w:val="nil"/>
              <w:left w:val="nil"/>
              <w:bottom w:val="single" w:sz="4" w:space="0" w:color="auto"/>
              <w:right w:val="single" w:sz="4" w:space="0" w:color="auto"/>
            </w:tcBorders>
            <w:shd w:val="clear" w:color="000000" w:fill="FFFFFF"/>
            <w:vAlign w:val="center"/>
            <w:hideMark/>
          </w:tcPr>
          <w:p w14:paraId="7A86E2A0" w14:textId="77777777" w:rsidR="00835DB0" w:rsidRPr="007326A5" w:rsidRDefault="00835DB0" w:rsidP="00AA6E05">
            <w:pPr>
              <w:jc w:val="center"/>
              <w:rPr>
                <w:sz w:val="12"/>
                <w:szCs w:val="12"/>
              </w:rPr>
            </w:pPr>
            <w:r w:rsidRPr="007326A5">
              <w:rPr>
                <w:sz w:val="12"/>
                <w:szCs w:val="12"/>
              </w:rPr>
              <w:t>1 241 135,17</w:t>
            </w:r>
          </w:p>
        </w:tc>
        <w:tc>
          <w:tcPr>
            <w:tcW w:w="776" w:type="dxa"/>
            <w:tcBorders>
              <w:top w:val="nil"/>
              <w:left w:val="nil"/>
              <w:bottom w:val="single" w:sz="4" w:space="0" w:color="auto"/>
              <w:right w:val="single" w:sz="4" w:space="0" w:color="auto"/>
            </w:tcBorders>
            <w:shd w:val="clear" w:color="000000" w:fill="FFFFFF"/>
            <w:vAlign w:val="center"/>
            <w:hideMark/>
          </w:tcPr>
          <w:p w14:paraId="23B0FC47"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57CAF5DA"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20467FAB" w14:textId="77777777" w:rsidR="00835DB0" w:rsidRPr="007326A5" w:rsidRDefault="00835DB0" w:rsidP="00AA6E05">
            <w:pPr>
              <w:jc w:val="center"/>
              <w:rPr>
                <w:sz w:val="12"/>
                <w:szCs w:val="12"/>
              </w:rPr>
            </w:pPr>
            <w:r w:rsidRPr="007326A5">
              <w:rPr>
                <w:sz w:val="12"/>
                <w:szCs w:val="12"/>
              </w:rPr>
              <w:t>4 144,23</w:t>
            </w:r>
          </w:p>
        </w:tc>
        <w:tc>
          <w:tcPr>
            <w:tcW w:w="936" w:type="dxa"/>
            <w:tcBorders>
              <w:top w:val="nil"/>
              <w:left w:val="nil"/>
              <w:bottom w:val="single" w:sz="4" w:space="0" w:color="auto"/>
              <w:right w:val="single" w:sz="4" w:space="0" w:color="auto"/>
            </w:tcBorders>
            <w:shd w:val="clear" w:color="000000" w:fill="FFFFFF"/>
            <w:noWrap/>
            <w:vAlign w:val="center"/>
            <w:hideMark/>
          </w:tcPr>
          <w:p w14:paraId="4B9C83EF" w14:textId="77777777" w:rsidR="00835DB0" w:rsidRPr="007326A5" w:rsidRDefault="00835DB0" w:rsidP="00AA6E05">
            <w:pPr>
              <w:jc w:val="center"/>
              <w:rPr>
                <w:sz w:val="12"/>
                <w:szCs w:val="12"/>
              </w:rPr>
            </w:pPr>
            <w:r w:rsidRPr="007326A5">
              <w:rPr>
                <w:sz w:val="12"/>
                <w:szCs w:val="12"/>
              </w:rPr>
              <w:t>949 028,13</w:t>
            </w:r>
          </w:p>
        </w:tc>
        <w:tc>
          <w:tcPr>
            <w:tcW w:w="949" w:type="dxa"/>
            <w:tcBorders>
              <w:top w:val="nil"/>
              <w:left w:val="nil"/>
              <w:bottom w:val="single" w:sz="4" w:space="0" w:color="auto"/>
              <w:right w:val="single" w:sz="4" w:space="0" w:color="auto"/>
            </w:tcBorders>
            <w:shd w:val="clear" w:color="000000" w:fill="FFFFFF"/>
            <w:noWrap/>
            <w:vAlign w:val="center"/>
            <w:hideMark/>
          </w:tcPr>
          <w:p w14:paraId="4E7E463C" w14:textId="77777777" w:rsidR="00835DB0" w:rsidRPr="007326A5" w:rsidRDefault="00835DB0" w:rsidP="00AA6E05">
            <w:pPr>
              <w:jc w:val="center"/>
              <w:rPr>
                <w:sz w:val="12"/>
                <w:szCs w:val="12"/>
              </w:rPr>
            </w:pPr>
            <w:r w:rsidRPr="007326A5">
              <w:rPr>
                <w:sz w:val="12"/>
                <w:szCs w:val="12"/>
              </w:rPr>
              <w:t>229</w:t>
            </w:r>
          </w:p>
        </w:tc>
        <w:tc>
          <w:tcPr>
            <w:tcW w:w="963" w:type="dxa"/>
            <w:tcBorders>
              <w:top w:val="nil"/>
              <w:left w:val="nil"/>
              <w:bottom w:val="single" w:sz="4" w:space="0" w:color="auto"/>
              <w:right w:val="single" w:sz="4" w:space="0" w:color="auto"/>
            </w:tcBorders>
            <w:shd w:val="clear" w:color="000000" w:fill="FFFFFF"/>
            <w:noWrap/>
            <w:vAlign w:val="center"/>
            <w:hideMark/>
          </w:tcPr>
          <w:p w14:paraId="5D59408A" w14:textId="77777777" w:rsidR="00835DB0" w:rsidRPr="007326A5" w:rsidRDefault="00835DB0" w:rsidP="00AA6E05">
            <w:pPr>
              <w:jc w:val="center"/>
              <w:rPr>
                <w:sz w:val="12"/>
                <w:szCs w:val="12"/>
              </w:rPr>
            </w:pPr>
            <w:r w:rsidRPr="007326A5">
              <w:rPr>
                <w:sz w:val="12"/>
                <w:szCs w:val="12"/>
              </w:rPr>
              <w:t>49 730,76</w:t>
            </w:r>
          </w:p>
        </w:tc>
      </w:tr>
      <w:tr w:rsidR="00835DB0" w:rsidRPr="007326A5" w14:paraId="01810EE0"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623E704A" w14:textId="77777777" w:rsidR="00835DB0" w:rsidRPr="007326A5" w:rsidRDefault="00835DB0" w:rsidP="00AA6E05">
            <w:pPr>
              <w:jc w:val="center"/>
              <w:rPr>
                <w:sz w:val="12"/>
                <w:szCs w:val="12"/>
              </w:rPr>
            </w:pPr>
            <w:r w:rsidRPr="007326A5">
              <w:rPr>
                <w:sz w:val="12"/>
                <w:szCs w:val="12"/>
              </w:rPr>
              <w:t>67</w:t>
            </w:r>
          </w:p>
        </w:tc>
        <w:tc>
          <w:tcPr>
            <w:tcW w:w="2897" w:type="dxa"/>
            <w:tcBorders>
              <w:top w:val="nil"/>
              <w:left w:val="nil"/>
              <w:bottom w:val="single" w:sz="4" w:space="0" w:color="auto"/>
              <w:right w:val="single" w:sz="4" w:space="0" w:color="auto"/>
            </w:tcBorders>
            <w:shd w:val="clear" w:color="000000" w:fill="FFFFFF"/>
            <w:vAlign w:val="center"/>
            <w:hideMark/>
          </w:tcPr>
          <w:p w14:paraId="1066A200" w14:textId="77777777" w:rsidR="00835DB0" w:rsidRPr="007326A5" w:rsidRDefault="00835DB0" w:rsidP="00AA6E05">
            <w:pPr>
              <w:rPr>
                <w:sz w:val="12"/>
                <w:szCs w:val="12"/>
              </w:rPr>
            </w:pPr>
            <w:r w:rsidRPr="007326A5">
              <w:rPr>
                <w:sz w:val="12"/>
                <w:szCs w:val="12"/>
              </w:rPr>
              <w:t xml:space="preserve">Трубопровод </w:t>
            </w:r>
            <w:proofErr w:type="gramStart"/>
            <w:r w:rsidRPr="007326A5">
              <w:rPr>
                <w:sz w:val="12"/>
                <w:szCs w:val="12"/>
              </w:rPr>
              <w:t>тепл.сетей</w:t>
            </w:r>
            <w:proofErr w:type="gramEnd"/>
            <w:r w:rsidRPr="007326A5">
              <w:rPr>
                <w:sz w:val="12"/>
                <w:szCs w:val="12"/>
              </w:rPr>
              <w:t>(Полевая д.11,длин1266,26м)/4922</w:t>
            </w:r>
          </w:p>
        </w:tc>
        <w:tc>
          <w:tcPr>
            <w:tcW w:w="888" w:type="dxa"/>
            <w:tcBorders>
              <w:top w:val="nil"/>
              <w:left w:val="nil"/>
              <w:bottom w:val="single" w:sz="4" w:space="0" w:color="auto"/>
              <w:right w:val="single" w:sz="4" w:space="0" w:color="auto"/>
            </w:tcBorders>
            <w:shd w:val="clear" w:color="000000" w:fill="FFFFFF"/>
            <w:vAlign w:val="center"/>
            <w:hideMark/>
          </w:tcPr>
          <w:p w14:paraId="4C6188AE" w14:textId="77777777" w:rsidR="00835DB0" w:rsidRPr="007326A5" w:rsidRDefault="00835DB0" w:rsidP="00AA6E05">
            <w:pPr>
              <w:jc w:val="center"/>
              <w:rPr>
                <w:sz w:val="12"/>
                <w:szCs w:val="12"/>
              </w:rPr>
            </w:pPr>
            <w:r w:rsidRPr="007326A5">
              <w:rPr>
                <w:sz w:val="12"/>
                <w:szCs w:val="12"/>
              </w:rPr>
              <w:t>2015</w:t>
            </w:r>
          </w:p>
        </w:tc>
        <w:tc>
          <w:tcPr>
            <w:tcW w:w="891" w:type="dxa"/>
            <w:tcBorders>
              <w:top w:val="nil"/>
              <w:left w:val="nil"/>
              <w:bottom w:val="single" w:sz="4" w:space="0" w:color="auto"/>
              <w:right w:val="single" w:sz="4" w:space="0" w:color="auto"/>
            </w:tcBorders>
            <w:shd w:val="clear" w:color="000000" w:fill="FFFFFF"/>
            <w:vAlign w:val="center"/>
            <w:hideMark/>
          </w:tcPr>
          <w:p w14:paraId="54C55B45" w14:textId="77777777" w:rsidR="00835DB0" w:rsidRPr="007326A5" w:rsidRDefault="00835DB0" w:rsidP="00AA6E05">
            <w:pPr>
              <w:jc w:val="center"/>
              <w:rPr>
                <w:sz w:val="12"/>
                <w:szCs w:val="12"/>
              </w:rPr>
            </w:pPr>
            <w:r w:rsidRPr="007326A5">
              <w:rPr>
                <w:sz w:val="12"/>
                <w:szCs w:val="12"/>
              </w:rPr>
              <w:t>4 657 700,00</w:t>
            </w:r>
          </w:p>
        </w:tc>
        <w:tc>
          <w:tcPr>
            <w:tcW w:w="776" w:type="dxa"/>
            <w:tcBorders>
              <w:top w:val="nil"/>
              <w:left w:val="nil"/>
              <w:bottom w:val="single" w:sz="4" w:space="0" w:color="auto"/>
              <w:right w:val="single" w:sz="4" w:space="0" w:color="auto"/>
            </w:tcBorders>
            <w:shd w:val="clear" w:color="000000" w:fill="FFFFFF"/>
            <w:vAlign w:val="center"/>
            <w:hideMark/>
          </w:tcPr>
          <w:p w14:paraId="324B3AA9"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0B164202"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6FEF0DAE" w14:textId="77777777" w:rsidR="00835DB0" w:rsidRPr="007326A5" w:rsidRDefault="00835DB0" w:rsidP="00AA6E05">
            <w:pPr>
              <w:jc w:val="center"/>
              <w:rPr>
                <w:sz w:val="12"/>
                <w:szCs w:val="12"/>
              </w:rPr>
            </w:pPr>
            <w:r w:rsidRPr="007326A5">
              <w:rPr>
                <w:sz w:val="12"/>
                <w:szCs w:val="12"/>
              </w:rPr>
              <w:t>15 589,56</w:t>
            </w:r>
          </w:p>
        </w:tc>
        <w:tc>
          <w:tcPr>
            <w:tcW w:w="936" w:type="dxa"/>
            <w:tcBorders>
              <w:top w:val="nil"/>
              <w:left w:val="nil"/>
              <w:bottom w:val="single" w:sz="4" w:space="0" w:color="auto"/>
              <w:right w:val="single" w:sz="4" w:space="0" w:color="auto"/>
            </w:tcBorders>
            <w:shd w:val="clear" w:color="000000" w:fill="FFFFFF"/>
            <w:noWrap/>
            <w:vAlign w:val="center"/>
            <w:hideMark/>
          </w:tcPr>
          <w:p w14:paraId="40ECCCF0" w14:textId="77777777" w:rsidR="00835DB0" w:rsidRPr="007326A5" w:rsidRDefault="00835DB0" w:rsidP="00AA6E05">
            <w:pPr>
              <w:jc w:val="center"/>
              <w:rPr>
                <w:sz w:val="12"/>
                <w:szCs w:val="12"/>
              </w:rPr>
            </w:pPr>
            <w:r w:rsidRPr="007326A5">
              <w:rPr>
                <w:sz w:val="12"/>
                <w:szCs w:val="12"/>
              </w:rPr>
              <w:t>3 492 060,26</w:t>
            </w:r>
          </w:p>
        </w:tc>
        <w:tc>
          <w:tcPr>
            <w:tcW w:w="949" w:type="dxa"/>
            <w:tcBorders>
              <w:top w:val="nil"/>
              <w:left w:val="nil"/>
              <w:bottom w:val="single" w:sz="4" w:space="0" w:color="auto"/>
              <w:right w:val="single" w:sz="4" w:space="0" w:color="auto"/>
            </w:tcBorders>
            <w:shd w:val="clear" w:color="000000" w:fill="FFFFFF"/>
            <w:noWrap/>
            <w:vAlign w:val="center"/>
            <w:hideMark/>
          </w:tcPr>
          <w:p w14:paraId="577EEF6C" w14:textId="77777777" w:rsidR="00835DB0" w:rsidRPr="007326A5" w:rsidRDefault="00835DB0" w:rsidP="00AA6E05">
            <w:pPr>
              <w:jc w:val="center"/>
              <w:rPr>
                <w:sz w:val="12"/>
                <w:szCs w:val="12"/>
              </w:rPr>
            </w:pPr>
            <w:r w:rsidRPr="007326A5">
              <w:rPr>
                <w:sz w:val="12"/>
                <w:szCs w:val="12"/>
              </w:rPr>
              <w:t>224</w:t>
            </w:r>
          </w:p>
        </w:tc>
        <w:tc>
          <w:tcPr>
            <w:tcW w:w="963" w:type="dxa"/>
            <w:tcBorders>
              <w:top w:val="nil"/>
              <w:left w:val="nil"/>
              <w:bottom w:val="single" w:sz="4" w:space="0" w:color="auto"/>
              <w:right w:val="single" w:sz="4" w:space="0" w:color="auto"/>
            </w:tcBorders>
            <w:shd w:val="clear" w:color="000000" w:fill="FFFFFF"/>
            <w:noWrap/>
            <w:vAlign w:val="center"/>
            <w:hideMark/>
          </w:tcPr>
          <w:p w14:paraId="3BB3F314" w14:textId="77777777" w:rsidR="00835DB0" w:rsidRPr="007326A5" w:rsidRDefault="00835DB0" w:rsidP="00AA6E05">
            <w:pPr>
              <w:jc w:val="center"/>
              <w:rPr>
                <w:sz w:val="12"/>
                <w:szCs w:val="12"/>
              </w:rPr>
            </w:pPr>
            <w:r w:rsidRPr="007326A5">
              <w:rPr>
                <w:sz w:val="12"/>
                <w:szCs w:val="12"/>
              </w:rPr>
              <w:t>187 074,72</w:t>
            </w:r>
          </w:p>
        </w:tc>
      </w:tr>
      <w:tr w:rsidR="00835DB0" w:rsidRPr="007326A5" w14:paraId="4261CCA0"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4F245B3A" w14:textId="77777777" w:rsidR="00835DB0" w:rsidRPr="007326A5" w:rsidRDefault="00835DB0" w:rsidP="00AA6E05">
            <w:pPr>
              <w:jc w:val="center"/>
              <w:rPr>
                <w:sz w:val="12"/>
                <w:szCs w:val="12"/>
              </w:rPr>
            </w:pPr>
            <w:r w:rsidRPr="007326A5">
              <w:rPr>
                <w:sz w:val="12"/>
                <w:szCs w:val="12"/>
              </w:rPr>
              <w:t>68</w:t>
            </w:r>
          </w:p>
        </w:tc>
        <w:tc>
          <w:tcPr>
            <w:tcW w:w="2897" w:type="dxa"/>
            <w:tcBorders>
              <w:top w:val="nil"/>
              <w:left w:val="nil"/>
              <w:bottom w:val="single" w:sz="4" w:space="0" w:color="auto"/>
              <w:right w:val="single" w:sz="4" w:space="0" w:color="auto"/>
            </w:tcBorders>
            <w:shd w:val="clear" w:color="000000" w:fill="FFFFFF"/>
            <w:vAlign w:val="center"/>
            <w:hideMark/>
          </w:tcPr>
          <w:p w14:paraId="40CC8E39" w14:textId="77777777" w:rsidR="00835DB0" w:rsidRPr="007326A5" w:rsidRDefault="00835DB0" w:rsidP="00AA6E05">
            <w:pPr>
              <w:rPr>
                <w:sz w:val="12"/>
                <w:szCs w:val="12"/>
              </w:rPr>
            </w:pPr>
            <w:r w:rsidRPr="007326A5">
              <w:rPr>
                <w:sz w:val="12"/>
                <w:szCs w:val="12"/>
              </w:rPr>
              <w:t xml:space="preserve">Трубопровод </w:t>
            </w:r>
            <w:proofErr w:type="gramStart"/>
            <w:r w:rsidRPr="007326A5">
              <w:rPr>
                <w:sz w:val="12"/>
                <w:szCs w:val="12"/>
              </w:rPr>
              <w:t>тепл.сетей</w:t>
            </w:r>
            <w:proofErr w:type="gramEnd"/>
            <w:r w:rsidRPr="007326A5">
              <w:rPr>
                <w:sz w:val="12"/>
                <w:szCs w:val="12"/>
              </w:rPr>
              <w:t>/2946/612</w:t>
            </w:r>
          </w:p>
        </w:tc>
        <w:tc>
          <w:tcPr>
            <w:tcW w:w="888" w:type="dxa"/>
            <w:tcBorders>
              <w:top w:val="nil"/>
              <w:left w:val="nil"/>
              <w:bottom w:val="single" w:sz="4" w:space="0" w:color="auto"/>
              <w:right w:val="single" w:sz="4" w:space="0" w:color="auto"/>
            </w:tcBorders>
            <w:shd w:val="clear" w:color="000000" w:fill="FFFFFF"/>
            <w:vAlign w:val="center"/>
            <w:hideMark/>
          </w:tcPr>
          <w:p w14:paraId="0278F0F6" w14:textId="77777777" w:rsidR="00835DB0" w:rsidRPr="007326A5" w:rsidRDefault="00835DB0" w:rsidP="00AA6E05">
            <w:pPr>
              <w:jc w:val="center"/>
              <w:rPr>
                <w:sz w:val="12"/>
                <w:szCs w:val="12"/>
              </w:rPr>
            </w:pPr>
            <w:r w:rsidRPr="007326A5">
              <w:rPr>
                <w:sz w:val="12"/>
                <w:szCs w:val="12"/>
              </w:rPr>
              <w:t>1986</w:t>
            </w:r>
          </w:p>
        </w:tc>
        <w:tc>
          <w:tcPr>
            <w:tcW w:w="891" w:type="dxa"/>
            <w:tcBorders>
              <w:top w:val="nil"/>
              <w:left w:val="nil"/>
              <w:bottom w:val="single" w:sz="4" w:space="0" w:color="auto"/>
              <w:right w:val="single" w:sz="4" w:space="0" w:color="auto"/>
            </w:tcBorders>
            <w:shd w:val="clear" w:color="000000" w:fill="FFFFFF"/>
            <w:vAlign w:val="center"/>
            <w:hideMark/>
          </w:tcPr>
          <w:p w14:paraId="74C0AF15" w14:textId="77777777" w:rsidR="00835DB0" w:rsidRPr="007326A5" w:rsidRDefault="00835DB0" w:rsidP="00AA6E05">
            <w:pPr>
              <w:jc w:val="center"/>
              <w:rPr>
                <w:sz w:val="12"/>
                <w:szCs w:val="12"/>
              </w:rPr>
            </w:pPr>
            <w:r w:rsidRPr="007326A5">
              <w:rPr>
                <w:sz w:val="12"/>
                <w:szCs w:val="12"/>
              </w:rPr>
              <w:t>147 817,74</w:t>
            </w:r>
          </w:p>
        </w:tc>
        <w:tc>
          <w:tcPr>
            <w:tcW w:w="776" w:type="dxa"/>
            <w:tcBorders>
              <w:top w:val="nil"/>
              <w:left w:val="nil"/>
              <w:bottom w:val="single" w:sz="4" w:space="0" w:color="auto"/>
              <w:right w:val="single" w:sz="4" w:space="0" w:color="auto"/>
            </w:tcBorders>
            <w:shd w:val="clear" w:color="000000" w:fill="FFFFFF"/>
            <w:vAlign w:val="center"/>
            <w:hideMark/>
          </w:tcPr>
          <w:p w14:paraId="1F09AECC"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51837D62"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3C6DF810" w14:textId="77777777" w:rsidR="00835DB0" w:rsidRPr="007326A5" w:rsidRDefault="00835DB0" w:rsidP="00AA6E05">
            <w:pPr>
              <w:jc w:val="center"/>
              <w:rPr>
                <w:sz w:val="12"/>
                <w:szCs w:val="12"/>
              </w:rPr>
            </w:pPr>
            <w:r w:rsidRPr="007326A5">
              <w:rPr>
                <w:sz w:val="12"/>
                <w:szCs w:val="12"/>
              </w:rPr>
              <w:t>302,24</w:t>
            </w:r>
          </w:p>
        </w:tc>
        <w:tc>
          <w:tcPr>
            <w:tcW w:w="936" w:type="dxa"/>
            <w:tcBorders>
              <w:top w:val="nil"/>
              <w:left w:val="nil"/>
              <w:bottom w:val="single" w:sz="4" w:space="0" w:color="auto"/>
              <w:right w:val="single" w:sz="4" w:space="0" w:color="auto"/>
            </w:tcBorders>
            <w:shd w:val="clear" w:color="000000" w:fill="FFFFFF"/>
            <w:noWrap/>
            <w:vAlign w:val="center"/>
            <w:hideMark/>
          </w:tcPr>
          <w:p w14:paraId="61D24105" w14:textId="77777777" w:rsidR="00835DB0" w:rsidRPr="007326A5" w:rsidRDefault="00835DB0" w:rsidP="00AA6E05">
            <w:pPr>
              <w:jc w:val="center"/>
              <w:rPr>
                <w:sz w:val="12"/>
                <w:szCs w:val="12"/>
              </w:rPr>
            </w:pPr>
            <w:r w:rsidRPr="007326A5">
              <w:rPr>
                <w:sz w:val="12"/>
                <w:szCs w:val="12"/>
              </w:rPr>
              <w:t>82 511,41</w:t>
            </w:r>
          </w:p>
        </w:tc>
        <w:tc>
          <w:tcPr>
            <w:tcW w:w="949" w:type="dxa"/>
            <w:tcBorders>
              <w:top w:val="nil"/>
              <w:left w:val="nil"/>
              <w:bottom w:val="single" w:sz="4" w:space="0" w:color="auto"/>
              <w:right w:val="single" w:sz="4" w:space="0" w:color="auto"/>
            </w:tcBorders>
            <w:shd w:val="clear" w:color="000000" w:fill="FFFFFF"/>
            <w:noWrap/>
            <w:vAlign w:val="center"/>
            <w:hideMark/>
          </w:tcPr>
          <w:p w14:paraId="5A155A65" w14:textId="77777777" w:rsidR="00835DB0" w:rsidRPr="007326A5" w:rsidRDefault="00835DB0" w:rsidP="00AA6E05">
            <w:pPr>
              <w:jc w:val="center"/>
              <w:rPr>
                <w:sz w:val="12"/>
                <w:szCs w:val="12"/>
              </w:rPr>
            </w:pPr>
            <w:r w:rsidRPr="007326A5">
              <w:rPr>
                <w:sz w:val="12"/>
                <w:szCs w:val="12"/>
              </w:rPr>
              <w:t>273</w:t>
            </w:r>
          </w:p>
        </w:tc>
        <w:tc>
          <w:tcPr>
            <w:tcW w:w="963" w:type="dxa"/>
            <w:tcBorders>
              <w:top w:val="nil"/>
              <w:left w:val="nil"/>
              <w:bottom w:val="single" w:sz="4" w:space="0" w:color="auto"/>
              <w:right w:val="single" w:sz="4" w:space="0" w:color="auto"/>
            </w:tcBorders>
            <w:shd w:val="clear" w:color="000000" w:fill="FFFFFF"/>
            <w:noWrap/>
            <w:vAlign w:val="center"/>
            <w:hideMark/>
          </w:tcPr>
          <w:p w14:paraId="0039BF05" w14:textId="77777777" w:rsidR="00835DB0" w:rsidRPr="007326A5" w:rsidRDefault="00835DB0" w:rsidP="00AA6E05">
            <w:pPr>
              <w:jc w:val="center"/>
              <w:rPr>
                <w:sz w:val="12"/>
                <w:szCs w:val="12"/>
              </w:rPr>
            </w:pPr>
            <w:r w:rsidRPr="007326A5">
              <w:rPr>
                <w:sz w:val="12"/>
                <w:szCs w:val="12"/>
              </w:rPr>
              <w:t>3 626,88</w:t>
            </w:r>
          </w:p>
        </w:tc>
      </w:tr>
      <w:tr w:rsidR="00835DB0" w:rsidRPr="007326A5" w14:paraId="038A7B78"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3CF3FD9A" w14:textId="77777777" w:rsidR="00835DB0" w:rsidRPr="007326A5" w:rsidRDefault="00835DB0" w:rsidP="00AA6E05">
            <w:pPr>
              <w:jc w:val="center"/>
              <w:rPr>
                <w:sz w:val="12"/>
                <w:szCs w:val="12"/>
              </w:rPr>
            </w:pPr>
            <w:r w:rsidRPr="007326A5">
              <w:rPr>
                <w:sz w:val="12"/>
                <w:szCs w:val="12"/>
              </w:rPr>
              <w:t>69</w:t>
            </w:r>
          </w:p>
        </w:tc>
        <w:tc>
          <w:tcPr>
            <w:tcW w:w="2897" w:type="dxa"/>
            <w:tcBorders>
              <w:top w:val="nil"/>
              <w:left w:val="nil"/>
              <w:bottom w:val="single" w:sz="4" w:space="0" w:color="auto"/>
              <w:right w:val="single" w:sz="4" w:space="0" w:color="auto"/>
            </w:tcBorders>
            <w:shd w:val="clear" w:color="000000" w:fill="FFFFFF"/>
            <w:vAlign w:val="center"/>
            <w:hideMark/>
          </w:tcPr>
          <w:p w14:paraId="7754DF40" w14:textId="77777777" w:rsidR="00835DB0" w:rsidRPr="007326A5" w:rsidRDefault="00835DB0" w:rsidP="00AA6E05">
            <w:pPr>
              <w:rPr>
                <w:sz w:val="12"/>
                <w:szCs w:val="12"/>
              </w:rPr>
            </w:pPr>
            <w:r w:rsidRPr="007326A5">
              <w:rPr>
                <w:sz w:val="12"/>
                <w:szCs w:val="12"/>
              </w:rPr>
              <w:t>Трубопровод тепловых сетей/3980/65</w:t>
            </w:r>
          </w:p>
        </w:tc>
        <w:tc>
          <w:tcPr>
            <w:tcW w:w="888" w:type="dxa"/>
            <w:tcBorders>
              <w:top w:val="nil"/>
              <w:left w:val="nil"/>
              <w:bottom w:val="single" w:sz="4" w:space="0" w:color="auto"/>
              <w:right w:val="single" w:sz="4" w:space="0" w:color="auto"/>
            </w:tcBorders>
            <w:shd w:val="clear" w:color="000000" w:fill="FFFFFF"/>
            <w:vAlign w:val="center"/>
            <w:hideMark/>
          </w:tcPr>
          <w:p w14:paraId="0E058015" w14:textId="77777777" w:rsidR="00835DB0" w:rsidRPr="007326A5" w:rsidRDefault="00835DB0" w:rsidP="00AA6E05">
            <w:pPr>
              <w:jc w:val="center"/>
              <w:rPr>
                <w:sz w:val="12"/>
                <w:szCs w:val="12"/>
              </w:rPr>
            </w:pPr>
            <w:r w:rsidRPr="007326A5">
              <w:rPr>
                <w:sz w:val="12"/>
                <w:szCs w:val="12"/>
              </w:rPr>
              <w:t>1995</w:t>
            </w:r>
          </w:p>
        </w:tc>
        <w:tc>
          <w:tcPr>
            <w:tcW w:w="891" w:type="dxa"/>
            <w:tcBorders>
              <w:top w:val="nil"/>
              <w:left w:val="nil"/>
              <w:bottom w:val="single" w:sz="4" w:space="0" w:color="auto"/>
              <w:right w:val="single" w:sz="4" w:space="0" w:color="auto"/>
            </w:tcBorders>
            <w:shd w:val="clear" w:color="000000" w:fill="FFFFFF"/>
            <w:vAlign w:val="center"/>
            <w:hideMark/>
          </w:tcPr>
          <w:p w14:paraId="040F536A" w14:textId="77777777" w:rsidR="00835DB0" w:rsidRPr="007326A5" w:rsidRDefault="00835DB0" w:rsidP="00AA6E05">
            <w:pPr>
              <w:jc w:val="center"/>
              <w:rPr>
                <w:sz w:val="12"/>
                <w:szCs w:val="12"/>
              </w:rPr>
            </w:pPr>
            <w:r w:rsidRPr="007326A5">
              <w:rPr>
                <w:sz w:val="12"/>
                <w:szCs w:val="12"/>
              </w:rPr>
              <w:t>16 969,57</w:t>
            </w:r>
          </w:p>
        </w:tc>
        <w:tc>
          <w:tcPr>
            <w:tcW w:w="776" w:type="dxa"/>
            <w:tcBorders>
              <w:top w:val="nil"/>
              <w:left w:val="nil"/>
              <w:bottom w:val="single" w:sz="4" w:space="0" w:color="auto"/>
              <w:right w:val="single" w:sz="4" w:space="0" w:color="auto"/>
            </w:tcBorders>
            <w:shd w:val="clear" w:color="000000" w:fill="FFFFFF"/>
            <w:vAlign w:val="center"/>
            <w:hideMark/>
          </w:tcPr>
          <w:p w14:paraId="5AFFBC4F"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1FE80263"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22B041B8" w14:textId="77777777" w:rsidR="00835DB0" w:rsidRPr="007326A5" w:rsidRDefault="00835DB0" w:rsidP="00AA6E05">
            <w:pPr>
              <w:jc w:val="center"/>
              <w:rPr>
                <w:sz w:val="12"/>
                <w:szCs w:val="12"/>
              </w:rPr>
            </w:pPr>
            <w:r w:rsidRPr="007326A5">
              <w:rPr>
                <w:sz w:val="12"/>
                <w:szCs w:val="12"/>
              </w:rPr>
              <w:t>627,62</w:t>
            </w:r>
          </w:p>
        </w:tc>
        <w:tc>
          <w:tcPr>
            <w:tcW w:w="936" w:type="dxa"/>
            <w:tcBorders>
              <w:top w:val="nil"/>
              <w:left w:val="nil"/>
              <w:bottom w:val="single" w:sz="4" w:space="0" w:color="auto"/>
              <w:right w:val="single" w:sz="4" w:space="0" w:color="auto"/>
            </w:tcBorders>
            <w:shd w:val="clear" w:color="000000" w:fill="FFFFFF"/>
            <w:noWrap/>
            <w:vAlign w:val="center"/>
            <w:hideMark/>
          </w:tcPr>
          <w:p w14:paraId="5ED5FAB2"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1FF6A1C"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E96A025" w14:textId="77777777" w:rsidR="00835DB0" w:rsidRPr="007326A5" w:rsidRDefault="00835DB0" w:rsidP="00AA6E05">
            <w:pPr>
              <w:jc w:val="center"/>
              <w:rPr>
                <w:sz w:val="12"/>
                <w:szCs w:val="12"/>
              </w:rPr>
            </w:pPr>
            <w:r w:rsidRPr="007326A5">
              <w:rPr>
                <w:sz w:val="12"/>
                <w:szCs w:val="12"/>
              </w:rPr>
              <w:t>0,00</w:t>
            </w:r>
          </w:p>
        </w:tc>
      </w:tr>
      <w:tr w:rsidR="00835DB0" w:rsidRPr="007326A5" w14:paraId="29785DCB"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72AF5DC4" w14:textId="77777777" w:rsidR="00835DB0" w:rsidRPr="007326A5" w:rsidRDefault="00835DB0" w:rsidP="00AA6E05">
            <w:pPr>
              <w:jc w:val="center"/>
              <w:rPr>
                <w:sz w:val="12"/>
                <w:szCs w:val="12"/>
              </w:rPr>
            </w:pPr>
            <w:r w:rsidRPr="007326A5">
              <w:rPr>
                <w:sz w:val="12"/>
                <w:szCs w:val="12"/>
              </w:rPr>
              <w:t>70</w:t>
            </w:r>
          </w:p>
        </w:tc>
        <w:tc>
          <w:tcPr>
            <w:tcW w:w="2897" w:type="dxa"/>
            <w:tcBorders>
              <w:top w:val="nil"/>
              <w:left w:val="nil"/>
              <w:bottom w:val="single" w:sz="4" w:space="0" w:color="auto"/>
              <w:right w:val="single" w:sz="4" w:space="0" w:color="auto"/>
            </w:tcBorders>
            <w:shd w:val="clear" w:color="000000" w:fill="FFFFFF"/>
            <w:vAlign w:val="center"/>
            <w:hideMark/>
          </w:tcPr>
          <w:p w14:paraId="4CAD2ABA" w14:textId="77777777" w:rsidR="00835DB0" w:rsidRPr="007326A5" w:rsidRDefault="00835DB0" w:rsidP="00AA6E05">
            <w:pPr>
              <w:rPr>
                <w:sz w:val="12"/>
                <w:szCs w:val="12"/>
              </w:rPr>
            </w:pPr>
            <w:proofErr w:type="gramStart"/>
            <w:r w:rsidRPr="007326A5">
              <w:rPr>
                <w:sz w:val="12"/>
                <w:szCs w:val="12"/>
              </w:rPr>
              <w:t>Трубопроводы  по</w:t>
            </w:r>
            <w:proofErr w:type="gramEnd"/>
            <w:r w:rsidRPr="007326A5">
              <w:rPr>
                <w:sz w:val="12"/>
                <w:szCs w:val="12"/>
              </w:rPr>
              <w:t xml:space="preserve"> ул.Тобольская,24 прот 56м,/4869/4701</w:t>
            </w:r>
          </w:p>
        </w:tc>
        <w:tc>
          <w:tcPr>
            <w:tcW w:w="888" w:type="dxa"/>
            <w:tcBorders>
              <w:top w:val="nil"/>
              <w:left w:val="nil"/>
              <w:bottom w:val="single" w:sz="4" w:space="0" w:color="auto"/>
              <w:right w:val="single" w:sz="4" w:space="0" w:color="auto"/>
            </w:tcBorders>
            <w:shd w:val="clear" w:color="000000" w:fill="FFFFFF"/>
            <w:vAlign w:val="center"/>
            <w:hideMark/>
          </w:tcPr>
          <w:p w14:paraId="2A4D0B98" w14:textId="77777777" w:rsidR="00835DB0" w:rsidRPr="007326A5" w:rsidRDefault="00835DB0" w:rsidP="00AA6E05">
            <w:pPr>
              <w:jc w:val="center"/>
              <w:rPr>
                <w:sz w:val="12"/>
                <w:szCs w:val="12"/>
              </w:rPr>
            </w:pPr>
            <w:r w:rsidRPr="007326A5">
              <w:rPr>
                <w:sz w:val="12"/>
                <w:szCs w:val="12"/>
              </w:rPr>
              <w:t>2011</w:t>
            </w:r>
          </w:p>
        </w:tc>
        <w:tc>
          <w:tcPr>
            <w:tcW w:w="891" w:type="dxa"/>
            <w:tcBorders>
              <w:top w:val="nil"/>
              <w:left w:val="nil"/>
              <w:bottom w:val="single" w:sz="4" w:space="0" w:color="auto"/>
              <w:right w:val="single" w:sz="4" w:space="0" w:color="auto"/>
            </w:tcBorders>
            <w:shd w:val="clear" w:color="000000" w:fill="FFFFFF"/>
            <w:vAlign w:val="center"/>
            <w:hideMark/>
          </w:tcPr>
          <w:p w14:paraId="68C2A0E1" w14:textId="77777777" w:rsidR="00835DB0" w:rsidRPr="007326A5" w:rsidRDefault="00835DB0" w:rsidP="00AA6E05">
            <w:pPr>
              <w:jc w:val="center"/>
              <w:rPr>
                <w:sz w:val="12"/>
                <w:szCs w:val="12"/>
              </w:rPr>
            </w:pPr>
            <w:r w:rsidRPr="007326A5">
              <w:rPr>
                <w:sz w:val="12"/>
                <w:szCs w:val="12"/>
              </w:rPr>
              <w:t>178 481,00</w:t>
            </w:r>
          </w:p>
        </w:tc>
        <w:tc>
          <w:tcPr>
            <w:tcW w:w="776" w:type="dxa"/>
            <w:tcBorders>
              <w:top w:val="nil"/>
              <w:left w:val="nil"/>
              <w:bottom w:val="single" w:sz="4" w:space="0" w:color="auto"/>
              <w:right w:val="single" w:sz="4" w:space="0" w:color="auto"/>
            </w:tcBorders>
            <w:shd w:val="clear" w:color="000000" w:fill="FFFFFF"/>
            <w:vAlign w:val="center"/>
            <w:hideMark/>
          </w:tcPr>
          <w:p w14:paraId="0DA2CFB4"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3A06D873" w14:textId="77777777" w:rsidR="00835DB0" w:rsidRPr="007326A5" w:rsidRDefault="00835DB0" w:rsidP="00AA6E05">
            <w:pPr>
              <w:jc w:val="center"/>
              <w:rPr>
                <w:sz w:val="12"/>
                <w:szCs w:val="12"/>
              </w:rPr>
            </w:pPr>
            <w:r w:rsidRPr="007326A5">
              <w:rPr>
                <w:sz w:val="12"/>
                <w:szCs w:val="12"/>
              </w:rPr>
              <w:t>5</w:t>
            </w:r>
          </w:p>
        </w:tc>
        <w:tc>
          <w:tcPr>
            <w:tcW w:w="770" w:type="dxa"/>
            <w:tcBorders>
              <w:top w:val="nil"/>
              <w:left w:val="nil"/>
              <w:bottom w:val="single" w:sz="4" w:space="0" w:color="auto"/>
              <w:right w:val="single" w:sz="4" w:space="0" w:color="auto"/>
            </w:tcBorders>
            <w:shd w:val="clear" w:color="000000" w:fill="FFFFFF"/>
            <w:noWrap/>
            <w:vAlign w:val="center"/>
            <w:hideMark/>
          </w:tcPr>
          <w:p w14:paraId="33AA8620" w14:textId="77777777" w:rsidR="00835DB0" w:rsidRPr="007326A5" w:rsidRDefault="00835DB0" w:rsidP="00AA6E05">
            <w:pPr>
              <w:jc w:val="center"/>
              <w:rPr>
                <w:sz w:val="12"/>
                <w:szCs w:val="12"/>
              </w:rPr>
            </w:pPr>
            <w:r w:rsidRPr="007326A5">
              <w:rPr>
                <w:sz w:val="12"/>
                <w:szCs w:val="12"/>
              </w:rPr>
              <w:t>2 296,23</w:t>
            </w:r>
          </w:p>
        </w:tc>
        <w:tc>
          <w:tcPr>
            <w:tcW w:w="936" w:type="dxa"/>
            <w:tcBorders>
              <w:top w:val="nil"/>
              <w:left w:val="nil"/>
              <w:bottom w:val="single" w:sz="4" w:space="0" w:color="auto"/>
              <w:right w:val="single" w:sz="4" w:space="0" w:color="auto"/>
            </w:tcBorders>
            <w:shd w:val="clear" w:color="000000" w:fill="FFFFFF"/>
            <w:noWrap/>
            <w:vAlign w:val="center"/>
            <w:hideMark/>
          </w:tcPr>
          <w:p w14:paraId="2FE84501"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CAC06DC"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E901B68" w14:textId="77777777" w:rsidR="00835DB0" w:rsidRPr="007326A5" w:rsidRDefault="00835DB0" w:rsidP="00AA6E05">
            <w:pPr>
              <w:jc w:val="center"/>
              <w:rPr>
                <w:sz w:val="12"/>
                <w:szCs w:val="12"/>
              </w:rPr>
            </w:pPr>
            <w:r w:rsidRPr="007326A5">
              <w:rPr>
                <w:sz w:val="12"/>
                <w:szCs w:val="12"/>
              </w:rPr>
              <w:t>0,00</w:t>
            </w:r>
          </w:p>
        </w:tc>
      </w:tr>
      <w:tr w:rsidR="00835DB0" w:rsidRPr="007326A5" w14:paraId="5DB18A86"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09B2F5B6" w14:textId="77777777" w:rsidR="00835DB0" w:rsidRPr="007326A5" w:rsidRDefault="00835DB0" w:rsidP="00AA6E05">
            <w:pPr>
              <w:jc w:val="center"/>
              <w:rPr>
                <w:sz w:val="12"/>
                <w:szCs w:val="12"/>
              </w:rPr>
            </w:pPr>
            <w:r w:rsidRPr="007326A5">
              <w:rPr>
                <w:sz w:val="12"/>
                <w:szCs w:val="12"/>
              </w:rPr>
              <w:t>71</w:t>
            </w:r>
          </w:p>
        </w:tc>
        <w:tc>
          <w:tcPr>
            <w:tcW w:w="2897" w:type="dxa"/>
            <w:tcBorders>
              <w:top w:val="nil"/>
              <w:left w:val="nil"/>
              <w:bottom w:val="single" w:sz="4" w:space="0" w:color="auto"/>
              <w:right w:val="single" w:sz="4" w:space="0" w:color="auto"/>
            </w:tcBorders>
            <w:shd w:val="clear" w:color="000000" w:fill="FFFFFF"/>
            <w:vAlign w:val="center"/>
            <w:hideMark/>
          </w:tcPr>
          <w:p w14:paraId="31890D1A" w14:textId="77777777" w:rsidR="00835DB0" w:rsidRPr="007326A5" w:rsidRDefault="00835DB0" w:rsidP="00AA6E05">
            <w:pPr>
              <w:rPr>
                <w:sz w:val="12"/>
                <w:szCs w:val="12"/>
              </w:rPr>
            </w:pPr>
            <w:r w:rsidRPr="007326A5">
              <w:rPr>
                <w:sz w:val="12"/>
                <w:szCs w:val="12"/>
              </w:rPr>
              <w:t>Участок магистрального трубопровода системы отоп (ул Ленина-ул.Тельман) 64</w:t>
            </w:r>
            <w:proofErr w:type="gramStart"/>
            <w:r w:rsidRPr="007326A5">
              <w:rPr>
                <w:sz w:val="12"/>
                <w:szCs w:val="12"/>
              </w:rPr>
              <w:t>м,d</w:t>
            </w:r>
            <w:proofErr w:type="gramEnd"/>
            <w:r w:rsidRPr="007326A5">
              <w:rPr>
                <w:sz w:val="12"/>
                <w:szCs w:val="12"/>
              </w:rPr>
              <w:t>133/5009</w:t>
            </w:r>
          </w:p>
        </w:tc>
        <w:tc>
          <w:tcPr>
            <w:tcW w:w="888" w:type="dxa"/>
            <w:tcBorders>
              <w:top w:val="nil"/>
              <w:left w:val="nil"/>
              <w:bottom w:val="single" w:sz="4" w:space="0" w:color="auto"/>
              <w:right w:val="single" w:sz="4" w:space="0" w:color="auto"/>
            </w:tcBorders>
            <w:shd w:val="clear" w:color="000000" w:fill="FFFFFF"/>
            <w:vAlign w:val="center"/>
            <w:hideMark/>
          </w:tcPr>
          <w:p w14:paraId="71C86AF2" w14:textId="77777777" w:rsidR="00835DB0" w:rsidRPr="007326A5" w:rsidRDefault="00835DB0" w:rsidP="00AA6E05">
            <w:pPr>
              <w:jc w:val="center"/>
              <w:rPr>
                <w:sz w:val="12"/>
                <w:szCs w:val="12"/>
              </w:rPr>
            </w:pPr>
            <w:r w:rsidRPr="007326A5">
              <w:rPr>
                <w:sz w:val="12"/>
                <w:szCs w:val="12"/>
              </w:rPr>
              <w:t>2017</w:t>
            </w:r>
          </w:p>
        </w:tc>
        <w:tc>
          <w:tcPr>
            <w:tcW w:w="891" w:type="dxa"/>
            <w:tcBorders>
              <w:top w:val="nil"/>
              <w:left w:val="nil"/>
              <w:bottom w:val="single" w:sz="4" w:space="0" w:color="auto"/>
              <w:right w:val="single" w:sz="4" w:space="0" w:color="auto"/>
            </w:tcBorders>
            <w:shd w:val="clear" w:color="000000" w:fill="FFFFFF"/>
            <w:vAlign w:val="center"/>
            <w:hideMark/>
          </w:tcPr>
          <w:p w14:paraId="30BBB136" w14:textId="77777777" w:rsidR="00835DB0" w:rsidRPr="007326A5" w:rsidRDefault="00835DB0" w:rsidP="00AA6E05">
            <w:pPr>
              <w:jc w:val="center"/>
              <w:rPr>
                <w:sz w:val="12"/>
                <w:szCs w:val="12"/>
              </w:rPr>
            </w:pPr>
            <w:r w:rsidRPr="007326A5">
              <w:rPr>
                <w:sz w:val="12"/>
                <w:szCs w:val="12"/>
              </w:rPr>
              <w:t>777 800,00</w:t>
            </w:r>
          </w:p>
        </w:tc>
        <w:tc>
          <w:tcPr>
            <w:tcW w:w="776" w:type="dxa"/>
            <w:tcBorders>
              <w:top w:val="nil"/>
              <w:left w:val="nil"/>
              <w:bottom w:val="single" w:sz="4" w:space="0" w:color="auto"/>
              <w:right w:val="single" w:sz="4" w:space="0" w:color="auto"/>
            </w:tcBorders>
            <w:shd w:val="clear" w:color="000000" w:fill="FFFFFF"/>
            <w:vAlign w:val="center"/>
            <w:hideMark/>
          </w:tcPr>
          <w:p w14:paraId="2B8A42A7"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722BD8EE"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172E219E" w14:textId="77777777" w:rsidR="00835DB0" w:rsidRPr="007326A5" w:rsidRDefault="00835DB0" w:rsidP="00AA6E05">
            <w:pPr>
              <w:jc w:val="center"/>
              <w:rPr>
                <w:sz w:val="12"/>
                <w:szCs w:val="12"/>
              </w:rPr>
            </w:pPr>
            <w:r w:rsidRPr="007326A5">
              <w:rPr>
                <w:sz w:val="12"/>
                <w:szCs w:val="12"/>
              </w:rPr>
              <w:t>2 601,96</w:t>
            </w:r>
          </w:p>
        </w:tc>
        <w:tc>
          <w:tcPr>
            <w:tcW w:w="936" w:type="dxa"/>
            <w:tcBorders>
              <w:top w:val="nil"/>
              <w:left w:val="nil"/>
              <w:bottom w:val="single" w:sz="4" w:space="0" w:color="auto"/>
              <w:right w:val="single" w:sz="4" w:space="0" w:color="auto"/>
            </w:tcBorders>
            <w:shd w:val="clear" w:color="000000" w:fill="FFFFFF"/>
            <w:noWrap/>
            <w:vAlign w:val="center"/>
            <w:hideMark/>
          </w:tcPr>
          <w:p w14:paraId="5FCC6750" w14:textId="77777777" w:rsidR="00835DB0" w:rsidRPr="007326A5" w:rsidRDefault="00835DB0" w:rsidP="00AA6E05">
            <w:pPr>
              <w:jc w:val="center"/>
              <w:rPr>
                <w:sz w:val="12"/>
                <w:szCs w:val="12"/>
              </w:rPr>
            </w:pPr>
            <w:r w:rsidRPr="007326A5">
              <w:rPr>
                <w:sz w:val="12"/>
                <w:szCs w:val="12"/>
              </w:rPr>
              <w:t>655 693,68</w:t>
            </w:r>
          </w:p>
        </w:tc>
        <w:tc>
          <w:tcPr>
            <w:tcW w:w="949" w:type="dxa"/>
            <w:tcBorders>
              <w:top w:val="nil"/>
              <w:left w:val="nil"/>
              <w:bottom w:val="single" w:sz="4" w:space="0" w:color="auto"/>
              <w:right w:val="single" w:sz="4" w:space="0" w:color="auto"/>
            </w:tcBorders>
            <w:shd w:val="clear" w:color="000000" w:fill="FFFFFF"/>
            <w:noWrap/>
            <w:vAlign w:val="center"/>
            <w:hideMark/>
          </w:tcPr>
          <w:p w14:paraId="3FA45BC1" w14:textId="77777777" w:rsidR="00835DB0" w:rsidRPr="007326A5" w:rsidRDefault="00835DB0" w:rsidP="00AA6E05">
            <w:pPr>
              <w:jc w:val="center"/>
              <w:rPr>
                <w:sz w:val="12"/>
                <w:szCs w:val="12"/>
              </w:rPr>
            </w:pPr>
            <w:r w:rsidRPr="007326A5">
              <w:rPr>
                <w:sz w:val="12"/>
                <w:szCs w:val="12"/>
              </w:rPr>
              <w:t>252</w:t>
            </w:r>
          </w:p>
        </w:tc>
        <w:tc>
          <w:tcPr>
            <w:tcW w:w="963" w:type="dxa"/>
            <w:tcBorders>
              <w:top w:val="nil"/>
              <w:left w:val="nil"/>
              <w:bottom w:val="single" w:sz="4" w:space="0" w:color="auto"/>
              <w:right w:val="single" w:sz="4" w:space="0" w:color="auto"/>
            </w:tcBorders>
            <w:shd w:val="clear" w:color="000000" w:fill="FFFFFF"/>
            <w:noWrap/>
            <w:vAlign w:val="center"/>
            <w:hideMark/>
          </w:tcPr>
          <w:p w14:paraId="1F60BFFA" w14:textId="77777777" w:rsidR="00835DB0" w:rsidRPr="007326A5" w:rsidRDefault="00835DB0" w:rsidP="00AA6E05">
            <w:pPr>
              <w:jc w:val="center"/>
              <w:rPr>
                <w:sz w:val="12"/>
                <w:szCs w:val="12"/>
              </w:rPr>
            </w:pPr>
            <w:r w:rsidRPr="007326A5">
              <w:rPr>
                <w:sz w:val="12"/>
                <w:szCs w:val="12"/>
              </w:rPr>
              <w:t>31 223,52</w:t>
            </w:r>
          </w:p>
        </w:tc>
      </w:tr>
      <w:tr w:rsidR="00835DB0" w:rsidRPr="007326A5" w14:paraId="7FC2A6BF"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7F1C1310" w14:textId="77777777" w:rsidR="00835DB0" w:rsidRPr="007326A5" w:rsidRDefault="00835DB0" w:rsidP="00AA6E05">
            <w:pPr>
              <w:jc w:val="center"/>
              <w:rPr>
                <w:sz w:val="12"/>
                <w:szCs w:val="12"/>
              </w:rPr>
            </w:pPr>
            <w:r w:rsidRPr="007326A5">
              <w:rPr>
                <w:sz w:val="12"/>
                <w:szCs w:val="12"/>
              </w:rPr>
              <w:t>72</w:t>
            </w:r>
          </w:p>
        </w:tc>
        <w:tc>
          <w:tcPr>
            <w:tcW w:w="2897" w:type="dxa"/>
            <w:tcBorders>
              <w:top w:val="nil"/>
              <w:left w:val="nil"/>
              <w:bottom w:val="single" w:sz="4" w:space="0" w:color="auto"/>
              <w:right w:val="single" w:sz="4" w:space="0" w:color="auto"/>
            </w:tcBorders>
            <w:shd w:val="clear" w:color="000000" w:fill="FFFFFF"/>
            <w:vAlign w:val="center"/>
            <w:hideMark/>
          </w:tcPr>
          <w:p w14:paraId="73144B97" w14:textId="77777777" w:rsidR="00835DB0" w:rsidRPr="007326A5" w:rsidRDefault="00835DB0" w:rsidP="00AA6E05">
            <w:pPr>
              <w:rPr>
                <w:sz w:val="12"/>
                <w:szCs w:val="12"/>
              </w:rPr>
            </w:pPr>
            <w:r w:rsidRPr="007326A5">
              <w:rPr>
                <w:sz w:val="12"/>
                <w:szCs w:val="12"/>
              </w:rPr>
              <w:t>Участок от УТ10до УТ16 с трубопроводами ввода на ж/д Студ16,18,20,22/87843/4985</w:t>
            </w:r>
          </w:p>
        </w:tc>
        <w:tc>
          <w:tcPr>
            <w:tcW w:w="888" w:type="dxa"/>
            <w:tcBorders>
              <w:top w:val="nil"/>
              <w:left w:val="nil"/>
              <w:bottom w:val="single" w:sz="4" w:space="0" w:color="auto"/>
              <w:right w:val="single" w:sz="4" w:space="0" w:color="auto"/>
            </w:tcBorders>
            <w:shd w:val="clear" w:color="000000" w:fill="FFFFFF"/>
            <w:vAlign w:val="center"/>
            <w:hideMark/>
          </w:tcPr>
          <w:p w14:paraId="6CA4C694"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08631D2C" w14:textId="77777777" w:rsidR="00835DB0" w:rsidRPr="007326A5" w:rsidRDefault="00835DB0" w:rsidP="00AA6E05">
            <w:pPr>
              <w:jc w:val="center"/>
              <w:rPr>
                <w:sz w:val="12"/>
                <w:szCs w:val="12"/>
              </w:rPr>
            </w:pPr>
            <w:r w:rsidRPr="007326A5">
              <w:rPr>
                <w:sz w:val="12"/>
                <w:szCs w:val="12"/>
              </w:rPr>
              <w:t>7 679 013,00</w:t>
            </w:r>
          </w:p>
        </w:tc>
        <w:tc>
          <w:tcPr>
            <w:tcW w:w="776" w:type="dxa"/>
            <w:tcBorders>
              <w:top w:val="nil"/>
              <w:left w:val="nil"/>
              <w:bottom w:val="single" w:sz="4" w:space="0" w:color="auto"/>
              <w:right w:val="single" w:sz="4" w:space="0" w:color="auto"/>
            </w:tcBorders>
            <w:shd w:val="clear" w:color="000000" w:fill="FFFFFF"/>
            <w:vAlign w:val="center"/>
            <w:hideMark/>
          </w:tcPr>
          <w:p w14:paraId="5D62C8C5"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31BD18B7"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3E69F494" w14:textId="77777777" w:rsidR="00835DB0" w:rsidRPr="007326A5" w:rsidRDefault="00835DB0" w:rsidP="00AA6E05">
            <w:pPr>
              <w:jc w:val="center"/>
              <w:rPr>
                <w:sz w:val="12"/>
                <w:szCs w:val="12"/>
              </w:rPr>
            </w:pPr>
            <w:r w:rsidRPr="007326A5">
              <w:rPr>
                <w:sz w:val="12"/>
                <w:szCs w:val="12"/>
              </w:rPr>
              <w:t>24 499,23</w:t>
            </w:r>
          </w:p>
        </w:tc>
        <w:tc>
          <w:tcPr>
            <w:tcW w:w="936" w:type="dxa"/>
            <w:tcBorders>
              <w:top w:val="nil"/>
              <w:left w:val="nil"/>
              <w:bottom w:val="single" w:sz="4" w:space="0" w:color="auto"/>
              <w:right w:val="single" w:sz="4" w:space="0" w:color="auto"/>
            </w:tcBorders>
            <w:shd w:val="clear" w:color="000000" w:fill="FFFFFF"/>
            <w:noWrap/>
            <w:vAlign w:val="center"/>
            <w:hideMark/>
          </w:tcPr>
          <w:p w14:paraId="01D8B247" w14:textId="77777777" w:rsidR="00835DB0" w:rsidRPr="007326A5" w:rsidRDefault="00835DB0" w:rsidP="00AA6E05">
            <w:pPr>
              <w:jc w:val="center"/>
              <w:rPr>
                <w:sz w:val="12"/>
                <w:szCs w:val="12"/>
              </w:rPr>
            </w:pPr>
            <w:r w:rsidRPr="007326A5">
              <w:rPr>
                <w:sz w:val="12"/>
                <w:szCs w:val="12"/>
              </w:rPr>
              <w:t>5 610 324,08</w:t>
            </w:r>
          </w:p>
        </w:tc>
        <w:tc>
          <w:tcPr>
            <w:tcW w:w="949" w:type="dxa"/>
            <w:tcBorders>
              <w:top w:val="nil"/>
              <w:left w:val="nil"/>
              <w:bottom w:val="single" w:sz="4" w:space="0" w:color="auto"/>
              <w:right w:val="single" w:sz="4" w:space="0" w:color="auto"/>
            </w:tcBorders>
            <w:shd w:val="clear" w:color="000000" w:fill="FFFFFF"/>
            <w:noWrap/>
            <w:vAlign w:val="center"/>
            <w:hideMark/>
          </w:tcPr>
          <w:p w14:paraId="713BFF78" w14:textId="77777777" w:rsidR="00835DB0" w:rsidRPr="007326A5" w:rsidRDefault="00835DB0" w:rsidP="00AA6E05">
            <w:pPr>
              <w:jc w:val="center"/>
              <w:rPr>
                <w:sz w:val="12"/>
                <w:szCs w:val="12"/>
              </w:rPr>
            </w:pPr>
            <w:r w:rsidRPr="007326A5">
              <w:rPr>
                <w:sz w:val="12"/>
                <w:szCs w:val="12"/>
              </w:rPr>
              <w:t>229</w:t>
            </w:r>
          </w:p>
        </w:tc>
        <w:tc>
          <w:tcPr>
            <w:tcW w:w="963" w:type="dxa"/>
            <w:tcBorders>
              <w:top w:val="nil"/>
              <w:left w:val="nil"/>
              <w:bottom w:val="single" w:sz="4" w:space="0" w:color="auto"/>
              <w:right w:val="single" w:sz="4" w:space="0" w:color="auto"/>
            </w:tcBorders>
            <w:shd w:val="clear" w:color="000000" w:fill="FFFFFF"/>
            <w:noWrap/>
            <w:vAlign w:val="center"/>
            <w:hideMark/>
          </w:tcPr>
          <w:p w14:paraId="25C488D9" w14:textId="77777777" w:rsidR="00835DB0" w:rsidRPr="007326A5" w:rsidRDefault="00835DB0" w:rsidP="00AA6E05">
            <w:pPr>
              <w:jc w:val="center"/>
              <w:rPr>
                <w:sz w:val="12"/>
                <w:szCs w:val="12"/>
              </w:rPr>
            </w:pPr>
            <w:r w:rsidRPr="007326A5">
              <w:rPr>
                <w:sz w:val="12"/>
                <w:szCs w:val="12"/>
              </w:rPr>
              <w:t>293 990,76</w:t>
            </w:r>
          </w:p>
        </w:tc>
      </w:tr>
      <w:tr w:rsidR="00835DB0" w:rsidRPr="007326A5" w14:paraId="61D9BD0D"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6983FD3F" w14:textId="77777777" w:rsidR="00835DB0" w:rsidRPr="007326A5" w:rsidRDefault="00835DB0" w:rsidP="00AA6E05">
            <w:pPr>
              <w:jc w:val="center"/>
              <w:rPr>
                <w:sz w:val="12"/>
                <w:szCs w:val="12"/>
              </w:rPr>
            </w:pPr>
            <w:r w:rsidRPr="007326A5">
              <w:rPr>
                <w:sz w:val="12"/>
                <w:szCs w:val="12"/>
              </w:rPr>
              <w:t>73</w:t>
            </w:r>
          </w:p>
        </w:tc>
        <w:tc>
          <w:tcPr>
            <w:tcW w:w="2897" w:type="dxa"/>
            <w:tcBorders>
              <w:top w:val="nil"/>
              <w:left w:val="nil"/>
              <w:bottom w:val="single" w:sz="4" w:space="0" w:color="auto"/>
              <w:right w:val="single" w:sz="4" w:space="0" w:color="auto"/>
            </w:tcBorders>
            <w:shd w:val="clear" w:color="000000" w:fill="FFFFFF"/>
            <w:vAlign w:val="center"/>
            <w:hideMark/>
          </w:tcPr>
          <w:p w14:paraId="07975081" w14:textId="77777777" w:rsidR="00835DB0" w:rsidRPr="007326A5" w:rsidRDefault="00835DB0" w:rsidP="00AA6E05">
            <w:pPr>
              <w:rPr>
                <w:sz w:val="12"/>
                <w:szCs w:val="12"/>
              </w:rPr>
            </w:pPr>
            <w:r w:rsidRPr="007326A5">
              <w:rPr>
                <w:sz w:val="12"/>
                <w:szCs w:val="12"/>
              </w:rPr>
              <w:t>Участок от УТ12(Студ</w:t>
            </w:r>
            <w:proofErr w:type="gramStart"/>
            <w:r w:rsidRPr="007326A5">
              <w:rPr>
                <w:sz w:val="12"/>
                <w:szCs w:val="12"/>
              </w:rPr>
              <w:t>13)до</w:t>
            </w:r>
            <w:proofErr w:type="gramEnd"/>
            <w:r w:rsidRPr="007326A5">
              <w:rPr>
                <w:sz w:val="12"/>
                <w:szCs w:val="12"/>
              </w:rPr>
              <w:t xml:space="preserve"> УТ20(50л Руд14),от УТ12до УТ27(Поб11ОГТ)/87842/4982</w:t>
            </w:r>
          </w:p>
        </w:tc>
        <w:tc>
          <w:tcPr>
            <w:tcW w:w="888" w:type="dxa"/>
            <w:tcBorders>
              <w:top w:val="nil"/>
              <w:left w:val="nil"/>
              <w:bottom w:val="single" w:sz="4" w:space="0" w:color="auto"/>
              <w:right w:val="single" w:sz="4" w:space="0" w:color="auto"/>
            </w:tcBorders>
            <w:shd w:val="clear" w:color="000000" w:fill="FFFFFF"/>
            <w:vAlign w:val="center"/>
            <w:hideMark/>
          </w:tcPr>
          <w:p w14:paraId="52F80695"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102151EE" w14:textId="77777777" w:rsidR="00835DB0" w:rsidRPr="007326A5" w:rsidRDefault="00835DB0" w:rsidP="00AA6E05">
            <w:pPr>
              <w:jc w:val="center"/>
              <w:rPr>
                <w:sz w:val="12"/>
                <w:szCs w:val="12"/>
              </w:rPr>
            </w:pPr>
            <w:r w:rsidRPr="007326A5">
              <w:rPr>
                <w:sz w:val="12"/>
                <w:szCs w:val="12"/>
              </w:rPr>
              <w:t>13 896 741,00</w:t>
            </w:r>
          </w:p>
        </w:tc>
        <w:tc>
          <w:tcPr>
            <w:tcW w:w="776" w:type="dxa"/>
            <w:tcBorders>
              <w:top w:val="nil"/>
              <w:left w:val="nil"/>
              <w:bottom w:val="single" w:sz="4" w:space="0" w:color="auto"/>
              <w:right w:val="single" w:sz="4" w:space="0" w:color="auto"/>
            </w:tcBorders>
            <w:shd w:val="clear" w:color="000000" w:fill="FFFFFF"/>
            <w:vAlign w:val="center"/>
            <w:hideMark/>
          </w:tcPr>
          <w:p w14:paraId="6950DC18"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5E186D3E" w14:textId="77777777" w:rsidR="00835DB0" w:rsidRPr="007326A5" w:rsidRDefault="00835DB0" w:rsidP="00AA6E05">
            <w:pPr>
              <w:jc w:val="center"/>
              <w:rPr>
                <w:sz w:val="12"/>
                <w:szCs w:val="12"/>
              </w:rPr>
            </w:pPr>
            <w:r w:rsidRPr="007326A5">
              <w:rPr>
                <w:sz w:val="12"/>
                <w:szCs w:val="12"/>
              </w:rPr>
              <w:t>6</w:t>
            </w:r>
          </w:p>
        </w:tc>
        <w:tc>
          <w:tcPr>
            <w:tcW w:w="770" w:type="dxa"/>
            <w:tcBorders>
              <w:top w:val="nil"/>
              <w:left w:val="nil"/>
              <w:bottom w:val="single" w:sz="4" w:space="0" w:color="auto"/>
              <w:right w:val="single" w:sz="4" w:space="0" w:color="auto"/>
            </w:tcBorders>
            <w:shd w:val="clear" w:color="000000" w:fill="FFFFFF"/>
            <w:noWrap/>
            <w:vAlign w:val="center"/>
            <w:hideMark/>
          </w:tcPr>
          <w:p w14:paraId="6A23CC45" w14:textId="77777777" w:rsidR="00835DB0" w:rsidRPr="007326A5" w:rsidRDefault="00835DB0" w:rsidP="00AA6E05">
            <w:pPr>
              <w:jc w:val="center"/>
              <w:rPr>
                <w:sz w:val="12"/>
                <w:szCs w:val="12"/>
              </w:rPr>
            </w:pPr>
            <w:r w:rsidRPr="007326A5">
              <w:rPr>
                <w:sz w:val="12"/>
                <w:szCs w:val="12"/>
              </w:rPr>
              <w:t>44 336,36</w:t>
            </w:r>
          </w:p>
        </w:tc>
        <w:tc>
          <w:tcPr>
            <w:tcW w:w="936" w:type="dxa"/>
            <w:tcBorders>
              <w:top w:val="nil"/>
              <w:left w:val="nil"/>
              <w:bottom w:val="single" w:sz="4" w:space="0" w:color="auto"/>
              <w:right w:val="single" w:sz="4" w:space="0" w:color="auto"/>
            </w:tcBorders>
            <w:shd w:val="clear" w:color="000000" w:fill="FFFFFF"/>
            <w:noWrap/>
            <w:vAlign w:val="center"/>
            <w:hideMark/>
          </w:tcPr>
          <w:p w14:paraId="7A6070B8" w14:textId="77777777" w:rsidR="00835DB0" w:rsidRPr="007326A5" w:rsidRDefault="00835DB0" w:rsidP="00AA6E05">
            <w:pPr>
              <w:jc w:val="center"/>
              <w:rPr>
                <w:sz w:val="12"/>
                <w:szCs w:val="12"/>
              </w:rPr>
            </w:pPr>
            <w:r w:rsidRPr="007326A5">
              <w:rPr>
                <w:sz w:val="12"/>
                <w:szCs w:val="12"/>
              </w:rPr>
              <w:t>10 153 026,03</w:t>
            </w:r>
          </w:p>
        </w:tc>
        <w:tc>
          <w:tcPr>
            <w:tcW w:w="949" w:type="dxa"/>
            <w:tcBorders>
              <w:top w:val="nil"/>
              <w:left w:val="nil"/>
              <w:bottom w:val="single" w:sz="4" w:space="0" w:color="auto"/>
              <w:right w:val="single" w:sz="4" w:space="0" w:color="auto"/>
            </w:tcBorders>
            <w:shd w:val="clear" w:color="000000" w:fill="FFFFFF"/>
            <w:noWrap/>
            <w:vAlign w:val="center"/>
            <w:hideMark/>
          </w:tcPr>
          <w:p w14:paraId="60D13422" w14:textId="77777777" w:rsidR="00835DB0" w:rsidRPr="007326A5" w:rsidRDefault="00835DB0" w:rsidP="00AA6E05">
            <w:pPr>
              <w:jc w:val="center"/>
              <w:rPr>
                <w:sz w:val="12"/>
                <w:szCs w:val="12"/>
              </w:rPr>
            </w:pPr>
            <w:r w:rsidRPr="007326A5">
              <w:rPr>
                <w:sz w:val="12"/>
                <w:szCs w:val="12"/>
              </w:rPr>
              <w:t>229</w:t>
            </w:r>
          </w:p>
        </w:tc>
        <w:tc>
          <w:tcPr>
            <w:tcW w:w="963" w:type="dxa"/>
            <w:tcBorders>
              <w:top w:val="nil"/>
              <w:left w:val="nil"/>
              <w:bottom w:val="single" w:sz="4" w:space="0" w:color="auto"/>
              <w:right w:val="single" w:sz="4" w:space="0" w:color="auto"/>
            </w:tcBorders>
            <w:shd w:val="clear" w:color="000000" w:fill="FFFFFF"/>
            <w:noWrap/>
            <w:vAlign w:val="center"/>
            <w:hideMark/>
          </w:tcPr>
          <w:p w14:paraId="54C9EEC4" w14:textId="77777777" w:rsidR="00835DB0" w:rsidRPr="007326A5" w:rsidRDefault="00835DB0" w:rsidP="00AA6E05">
            <w:pPr>
              <w:jc w:val="center"/>
              <w:rPr>
                <w:sz w:val="12"/>
                <w:szCs w:val="12"/>
              </w:rPr>
            </w:pPr>
            <w:r w:rsidRPr="007326A5">
              <w:rPr>
                <w:sz w:val="12"/>
                <w:szCs w:val="12"/>
              </w:rPr>
              <w:t>532 036,32</w:t>
            </w:r>
          </w:p>
        </w:tc>
      </w:tr>
      <w:tr w:rsidR="00835DB0" w:rsidRPr="007326A5" w14:paraId="77C07AEA"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7936927B" w14:textId="77777777" w:rsidR="00835DB0" w:rsidRPr="007326A5" w:rsidRDefault="00835DB0" w:rsidP="00AA6E05">
            <w:pPr>
              <w:jc w:val="center"/>
              <w:rPr>
                <w:sz w:val="12"/>
                <w:szCs w:val="12"/>
              </w:rPr>
            </w:pPr>
            <w:r w:rsidRPr="007326A5">
              <w:rPr>
                <w:sz w:val="12"/>
                <w:szCs w:val="12"/>
              </w:rPr>
              <w:t>74</w:t>
            </w:r>
          </w:p>
        </w:tc>
        <w:tc>
          <w:tcPr>
            <w:tcW w:w="2897" w:type="dxa"/>
            <w:tcBorders>
              <w:top w:val="nil"/>
              <w:left w:val="nil"/>
              <w:bottom w:val="single" w:sz="4" w:space="0" w:color="auto"/>
              <w:right w:val="single" w:sz="4" w:space="0" w:color="auto"/>
            </w:tcBorders>
            <w:shd w:val="clear" w:color="000000" w:fill="FFFFFF"/>
            <w:vAlign w:val="center"/>
            <w:hideMark/>
          </w:tcPr>
          <w:p w14:paraId="3D9E7511" w14:textId="77777777" w:rsidR="00835DB0" w:rsidRPr="007326A5" w:rsidRDefault="00835DB0" w:rsidP="00AA6E05">
            <w:pPr>
              <w:rPr>
                <w:sz w:val="12"/>
                <w:szCs w:val="12"/>
              </w:rPr>
            </w:pPr>
            <w:r w:rsidRPr="007326A5">
              <w:rPr>
                <w:sz w:val="12"/>
                <w:szCs w:val="12"/>
              </w:rPr>
              <w:t>Участок от УТ4(Сов</w:t>
            </w:r>
            <w:proofErr w:type="gramStart"/>
            <w:r w:rsidRPr="007326A5">
              <w:rPr>
                <w:sz w:val="12"/>
                <w:szCs w:val="12"/>
              </w:rPr>
              <w:t>15)доСов</w:t>
            </w:r>
            <w:proofErr w:type="gramEnd"/>
            <w:r w:rsidRPr="007326A5">
              <w:rPr>
                <w:sz w:val="12"/>
                <w:szCs w:val="12"/>
              </w:rPr>
              <w:t>16а,18а(д/с30,33)с трубопрс ввода в ж/д /87789/4980</w:t>
            </w:r>
          </w:p>
        </w:tc>
        <w:tc>
          <w:tcPr>
            <w:tcW w:w="888" w:type="dxa"/>
            <w:tcBorders>
              <w:top w:val="nil"/>
              <w:left w:val="nil"/>
              <w:bottom w:val="single" w:sz="4" w:space="0" w:color="auto"/>
              <w:right w:val="single" w:sz="4" w:space="0" w:color="auto"/>
            </w:tcBorders>
            <w:shd w:val="clear" w:color="000000" w:fill="FFFFFF"/>
            <w:vAlign w:val="center"/>
            <w:hideMark/>
          </w:tcPr>
          <w:p w14:paraId="02FDD4BD"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5ED6F5AE" w14:textId="77777777" w:rsidR="00835DB0" w:rsidRPr="007326A5" w:rsidRDefault="00835DB0" w:rsidP="00AA6E05">
            <w:pPr>
              <w:jc w:val="center"/>
              <w:rPr>
                <w:sz w:val="12"/>
                <w:szCs w:val="12"/>
              </w:rPr>
            </w:pPr>
            <w:r w:rsidRPr="007326A5">
              <w:rPr>
                <w:sz w:val="12"/>
                <w:szCs w:val="12"/>
              </w:rPr>
              <w:t>3 056 497,00</w:t>
            </w:r>
          </w:p>
        </w:tc>
        <w:tc>
          <w:tcPr>
            <w:tcW w:w="776" w:type="dxa"/>
            <w:tcBorders>
              <w:top w:val="nil"/>
              <w:left w:val="nil"/>
              <w:bottom w:val="single" w:sz="4" w:space="0" w:color="auto"/>
              <w:right w:val="single" w:sz="4" w:space="0" w:color="auto"/>
            </w:tcBorders>
            <w:shd w:val="clear" w:color="000000" w:fill="FFFFFF"/>
            <w:vAlign w:val="center"/>
            <w:hideMark/>
          </w:tcPr>
          <w:p w14:paraId="779BF5B1"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352D8435"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2E35B74D" w14:textId="77777777" w:rsidR="00835DB0" w:rsidRPr="007326A5" w:rsidRDefault="00835DB0" w:rsidP="00AA6E05">
            <w:pPr>
              <w:jc w:val="center"/>
              <w:rPr>
                <w:sz w:val="12"/>
                <w:szCs w:val="12"/>
              </w:rPr>
            </w:pPr>
            <w:r w:rsidRPr="007326A5">
              <w:rPr>
                <w:sz w:val="12"/>
                <w:szCs w:val="12"/>
              </w:rPr>
              <w:t>9 751,49</w:t>
            </w:r>
          </w:p>
        </w:tc>
        <w:tc>
          <w:tcPr>
            <w:tcW w:w="936" w:type="dxa"/>
            <w:tcBorders>
              <w:top w:val="nil"/>
              <w:left w:val="nil"/>
              <w:bottom w:val="single" w:sz="4" w:space="0" w:color="auto"/>
              <w:right w:val="single" w:sz="4" w:space="0" w:color="auto"/>
            </w:tcBorders>
            <w:shd w:val="clear" w:color="000000" w:fill="FFFFFF"/>
            <w:noWrap/>
            <w:vAlign w:val="center"/>
            <w:hideMark/>
          </w:tcPr>
          <w:p w14:paraId="5DC5DAD7" w14:textId="77777777" w:rsidR="00835DB0" w:rsidRPr="007326A5" w:rsidRDefault="00835DB0" w:rsidP="00AA6E05">
            <w:pPr>
              <w:jc w:val="center"/>
              <w:rPr>
                <w:sz w:val="12"/>
                <w:szCs w:val="12"/>
              </w:rPr>
            </w:pPr>
            <w:r w:rsidRPr="007326A5">
              <w:rPr>
                <w:sz w:val="12"/>
                <w:szCs w:val="12"/>
              </w:rPr>
              <w:t>2 233 091,40</w:t>
            </w:r>
          </w:p>
        </w:tc>
        <w:tc>
          <w:tcPr>
            <w:tcW w:w="949" w:type="dxa"/>
            <w:tcBorders>
              <w:top w:val="nil"/>
              <w:left w:val="nil"/>
              <w:bottom w:val="single" w:sz="4" w:space="0" w:color="auto"/>
              <w:right w:val="single" w:sz="4" w:space="0" w:color="auto"/>
            </w:tcBorders>
            <w:shd w:val="clear" w:color="000000" w:fill="FFFFFF"/>
            <w:noWrap/>
            <w:vAlign w:val="center"/>
            <w:hideMark/>
          </w:tcPr>
          <w:p w14:paraId="0A694A18" w14:textId="77777777" w:rsidR="00835DB0" w:rsidRPr="007326A5" w:rsidRDefault="00835DB0" w:rsidP="00AA6E05">
            <w:pPr>
              <w:jc w:val="center"/>
              <w:rPr>
                <w:sz w:val="12"/>
                <w:szCs w:val="12"/>
              </w:rPr>
            </w:pPr>
            <w:r w:rsidRPr="007326A5">
              <w:rPr>
                <w:sz w:val="12"/>
                <w:szCs w:val="12"/>
              </w:rPr>
              <w:t>229</w:t>
            </w:r>
          </w:p>
        </w:tc>
        <w:tc>
          <w:tcPr>
            <w:tcW w:w="963" w:type="dxa"/>
            <w:tcBorders>
              <w:top w:val="nil"/>
              <w:left w:val="nil"/>
              <w:bottom w:val="single" w:sz="4" w:space="0" w:color="auto"/>
              <w:right w:val="single" w:sz="4" w:space="0" w:color="auto"/>
            </w:tcBorders>
            <w:shd w:val="clear" w:color="000000" w:fill="FFFFFF"/>
            <w:noWrap/>
            <w:vAlign w:val="center"/>
            <w:hideMark/>
          </w:tcPr>
          <w:p w14:paraId="044C21FC" w14:textId="77777777" w:rsidR="00835DB0" w:rsidRPr="007326A5" w:rsidRDefault="00835DB0" w:rsidP="00AA6E05">
            <w:pPr>
              <w:jc w:val="center"/>
              <w:rPr>
                <w:sz w:val="12"/>
                <w:szCs w:val="12"/>
              </w:rPr>
            </w:pPr>
            <w:r w:rsidRPr="007326A5">
              <w:rPr>
                <w:sz w:val="12"/>
                <w:szCs w:val="12"/>
              </w:rPr>
              <w:t>117 017,88</w:t>
            </w:r>
          </w:p>
        </w:tc>
      </w:tr>
      <w:tr w:rsidR="00835DB0" w:rsidRPr="007326A5" w14:paraId="4DCC53BA"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2E384FF4" w14:textId="77777777" w:rsidR="00835DB0" w:rsidRPr="007326A5" w:rsidRDefault="00835DB0" w:rsidP="00AA6E05">
            <w:pPr>
              <w:jc w:val="center"/>
              <w:rPr>
                <w:sz w:val="12"/>
                <w:szCs w:val="12"/>
              </w:rPr>
            </w:pPr>
            <w:r w:rsidRPr="007326A5">
              <w:rPr>
                <w:sz w:val="12"/>
                <w:szCs w:val="12"/>
              </w:rPr>
              <w:t>75</w:t>
            </w:r>
          </w:p>
        </w:tc>
        <w:tc>
          <w:tcPr>
            <w:tcW w:w="2897" w:type="dxa"/>
            <w:tcBorders>
              <w:top w:val="nil"/>
              <w:left w:val="nil"/>
              <w:bottom w:val="single" w:sz="4" w:space="0" w:color="auto"/>
              <w:right w:val="single" w:sz="4" w:space="0" w:color="auto"/>
            </w:tcBorders>
            <w:shd w:val="clear" w:color="000000" w:fill="FFFFFF"/>
            <w:vAlign w:val="center"/>
            <w:hideMark/>
          </w:tcPr>
          <w:p w14:paraId="416021AD" w14:textId="77777777" w:rsidR="00835DB0" w:rsidRPr="007326A5" w:rsidRDefault="00835DB0" w:rsidP="00AA6E05">
            <w:pPr>
              <w:rPr>
                <w:sz w:val="12"/>
                <w:szCs w:val="12"/>
              </w:rPr>
            </w:pPr>
            <w:r w:rsidRPr="007326A5">
              <w:rPr>
                <w:sz w:val="12"/>
                <w:szCs w:val="12"/>
              </w:rPr>
              <w:t>Участок сет. отопл и гор водосн отК5 к д 17 улЗвездная/4920</w:t>
            </w:r>
          </w:p>
        </w:tc>
        <w:tc>
          <w:tcPr>
            <w:tcW w:w="888" w:type="dxa"/>
            <w:tcBorders>
              <w:top w:val="nil"/>
              <w:left w:val="nil"/>
              <w:bottom w:val="single" w:sz="4" w:space="0" w:color="auto"/>
              <w:right w:val="single" w:sz="4" w:space="0" w:color="auto"/>
            </w:tcBorders>
            <w:shd w:val="clear" w:color="000000" w:fill="FFFFFF"/>
            <w:vAlign w:val="center"/>
            <w:hideMark/>
          </w:tcPr>
          <w:p w14:paraId="1FF8C21E"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253BAB54" w14:textId="77777777" w:rsidR="00835DB0" w:rsidRPr="007326A5" w:rsidRDefault="00835DB0" w:rsidP="00AA6E05">
            <w:pPr>
              <w:jc w:val="center"/>
              <w:rPr>
                <w:sz w:val="12"/>
                <w:szCs w:val="12"/>
              </w:rPr>
            </w:pPr>
            <w:r w:rsidRPr="007326A5">
              <w:rPr>
                <w:sz w:val="12"/>
                <w:szCs w:val="12"/>
              </w:rPr>
              <w:t>601 424,00</w:t>
            </w:r>
          </w:p>
        </w:tc>
        <w:tc>
          <w:tcPr>
            <w:tcW w:w="776" w:type="dxa"/>
            <w:tcBorders>
              <w:top w:val="nil"/>
              <w:left w:val="nil"/>
              <w:bottom w:val="single" w:sz="4" w:space="0" w:color="auto"/>
              <w:right w:val="single" w:sz="4" w:space="0" w:color="auto"/>
            </w:tcBorders>
            <w:shd w:val="clear" w:color="000000" w:fill="FFFFFF"/>
            <w:vAlign w:val="center"/>
            <w:hideMark/>
          </w:tcPr>
          <w:p w14:paraId="7D28725B"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13B7F9C8" w14:textId="77777777" w:rsidR="00835DB0" w:rsidRPr="007326A5" w:rsidRDefault="00835DB0" w:rsidP="00AA6E05">
            <w:pPr>
              <w:jc w:val="center"/>
              <w:rPr>
                <w:sz w:val="12"/>
                <w:szCs w:val="12"/>
              </w:rPr>
            </w:pPr>
            <w:r w:rsidRPr="007326A5">
              <w:rPr>
                <w:sz w:val="12"/>
                <w:szCs w:val="12"/>
              </w:rPr>
              <w:t>9</w:t>
            </w:r>
          </w:p>
        </w:tc>
        <w:tc>
          <w:tcPr>
            <w:tcW w:w="770" w:type="dxa"/>
            <w:tcBorders>
              <w:top w:val="nil"/>
              <w:left w:val="nil"/>
              <w:bottom w:val="single" w:sz="4" w:space="0" w:color="auto"/>
              <w:right w:val="single" w:sz="4" w:space="0" w:color="auto"/>
            </w:tcBorders>
            <w:shd w:val="clear" w:color="000000" w:fill="FFFFFF"/>
            <w:noWrap/>
            <w:vAlign w:val="center"/>
            <w:hideMark/>
          </w:tcPr>
          <w:p w14:paraId="13F636B7" w14:textId="77777777" w:rsidR="00835DB0" w:rsidRPr="007326A5" w:rsidRDefault="00835DB0" w:rsidP="00AA6E05">
            <w:pPr>
              <w:jc w:val="center"/>
              <w:rPr>
                <w:sz w:val="12"/>
                <w:szCs w:val="12"/>
              </w:rPr>
            </w:pPr>
            <w:r w:rsidRPr="007326A5">
              <w:rPr>
                <w:sz w:val="12"/>
                <w:szCs w:val="12"/>
              </w:rPr>
              <w:t>1 670,62</w:t>
            </w:r>
          </w:p>
        </w:tc>
        <w:tc>
          <w:tcPr>
            <w:tcW w:w="936" w:type="dxa"/>
            <w:tcBorders>
              <w:top w:val="nil"/>
              <w:left w:val="nil"/>
              <w:bottom w:val="single" w:sz="4" w:space="0" w:color="auto"/>
              <w:right w:val="single" w:sz="4" w:space="0" w:color="auto"/>
            </w:tcBorders>
            <w:shd w:val="clear" w:color="000000" w:fill="FFFFFF"/>
            <w:noWrap/>
            <w:vAlign w:val="center"/>
            <w:hideMark/>
          </w:tcPr>
          <w:p w14:paraId="679DC1C7" w14:textId="77777777" w:rsidR="00835DB0" w:rsidRPr="007326A5" w:rsidRDefault="00835DB0" w:rsidP="00AA6E05">
            <w:pPr>
              <w:jc w:val="center"/>
              <w:rPr>
                <w:sz w:val="12"/>
                <w:szCs w:val="12"/>
              </w:rPr>
            </w:pPr>
            <w:r w:rsidRPr="007326A5">
              <w:rPr>
                <w:sz w:val="12"/>
                <w:szCs w:val="12"/>
              </w:rPr>
              <w:t>462 762,54</w:t>
            </w:r>
          </w:p>
        </w:tc>
        <w:tc>
          <w:tcPr>
            <w:tcW w:w="949" w:type="dxa"/>
            <w:tcBorders>
              <w:top w:val="nil"/>
              <w:left w:val="nil"/>
              <w:bottom w:val="single" w:sz="4" w:space="0" w:color="auto"/>
              <w:right w:val="single" w:sz="4" w:space="0" w:color="auto"/>
            </w:tcBorders>
            <w:shd w:val="clear" w:color="000000" w:fill="FFFFFF"/>
            <w:noWrap/>
            <w:vAlign w:val="center"/>
            <w:hideMark/>
          </w:tcPr>
          <w:p w14:paraId="2A1FCB15" w14:textId="77777777" w:rsidR="00835DB0" w:rsidRPr="007326A5" w:rsidRDefault="00835DB0" w:rsidP="00AA6E05">
            <w:pPr>
              <w:jc w:val="center"/>
              <w:rPr>
                <w:sz w:val="12"/>
                <w:szCs w:val="12"/>
              </w:rPr>
            </w:pPr>
            <w:r w:rsidRPr="007326A5">
              <w:rPr>
                <w:sz w:val="12"/>
                <w:szCs w:val="12"/>
              </w:rPr>
              <w:t>277</w:t>
            </w:r>
          </w:p>
        </w:tc>
        <w:tc>
          <w:tcPr>
            <w:tcW w:w="963" w:type="dxa"/>
            <w:tcBorders>
              <w:top w:val="nil"/>
              <w:left w:val="nil"/>
              <w:bottom w:val="single" w:sz="4" w:space="0" w:color="auto"/>
              <w:right w:val="single" w:sz="4" w:space="0" w:color="auto"/>
            </w:tcBorders>
            <w:shd w:val="clear" w:color="000000" w:fill="FFFFFF"/>
            <w:noWrap/>
            <w:vAlign w:val="center"/>
            <w:hideMark/>
          </w:tcPr>
          <w:p w14:paraId="20BEABAA" w14:textId="77777777" w:rsidR="00835DB0" w:rsidRPr="007326A5" w:rsidRDefault="00835DB0" w:rsidP="00AA6E05">
            <w:pPr>
              <w:jc w:val="center"/>
              <w:rPr>
                <w:sz w:val="12"/>
                <w:szCs w:val="12"/>
              </w:rPr>
            </w:pPr>
            <w:r w:rsidRPr="007326A5">
              <w:rPr>
                <w:sz w:val="12"/>
                <w:szCs w:val="12"/>
              </w:rPr>
              <w:t>20 047,44</w:t>
            </w:r>
          </w:p>
        </w:tc>
      </w:tr>
      <w:tr w:rsidR="00835DB0" w:rsidRPr="007326A5" w14:paraId="532B4FC0"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32B4DE8A" w14:textId="77777777" w:rsidR="00835DB0" w:rsidRPr="007326A5" w:rsidRDefault="00835DB0" w:rsidP="00AA6E05">
            <w:pPr>
              <w:jc w:val="center"/>
              <w:rPr>
                <w:sz w:val="12"/>
                <w:szCs w:val="12"/>
              </w:rPr>
            </w:pPr>
            <w:r w:rsidRPr="007326A5">
              <w:rPr>
                <w:sz w:val="12"/>
                <w:szCs w:val="12"/>
              </w:rPr>
              <w:t>76</w:t>
            </w:r>
          </w:p>
        </w:tc>
        <w:tc>
          <w:tcPr>
            <w:tcW w:w="2897" w:type="dxa"/>
            <w:tcBorders>
              <w:top w:val="nil"/>
              <w:left w:val="nil"/>
              <w:bottom w:val="single" w:sz="4" w:space="0" w:color="auto"/>
              <w:right w:val="single" w:sz="4" w:space="0" w:color="auto"/>
            </w:tcBorders>
            <w:shd w:val="clear" w:color="000000" w:fill="FFFFFF"/>
            <w:vAlign w:val="center"/>
            <w:hideMark/>
          </w:tcPr>
          <w:p w14:paraId="5FCA110C" w14:textId="77777777" w:rsidR="00835DB0" w:rsidRPr="007326A5" w:rsidRDefault="00835DB0" w:rsidP="00AA6E05">
            <w:pPr>
              <w:rPr>
                <w:sz w:val="12"/>
                <w:szCs w:val="12"/>
              </w:rPr>
            </w:pPr>
            <w:r w:rsidRPr="007326A5">
              <w:rPr>
                <w:sz w:val="12"/>
                <w:szCs w:val="12"/>
              </w:rPr>
              <w:t xml:space="preserve">Участок </w:t>
            </w:r>
            <w:proofErr w:type="gramStart"/>
            <w:r w:rsidRPr="007326A5">
              <w:rPr>
                <w:sz w:val="12"/>
                <w:szCs w:val="12"/>
              </w:rPr>
              <w:t>тепл.сетей</w:t>
            </w:r>
            <w:proofErr w:type="gramEnd"/>
            <w:r w:rsidRPr="007326A5">
              <w:rPr>
                <w:sz w:val="12"/>
                <w:szCs w:val="12"/>
              </w:rPr>
              <w:t xml:space="preserve"> Советская16,50лОктября(реконстр ЦТП2) /4929/4986</w:t>
            </w:r>
          </w:p>
        </w:tc>
        <w:tc>
          <w:tcPr>
            <w:tcW w:w="888" w:type="dxa"/>
            <w:tcBorders>
              <w:top w:val="nil"/>
              <w:left w:val="nil"/>
              <w:bottom w:val="single" w:sz="4" w:space="0" w:color="auto"/>
              <w:right w:val="single" w:sz="4" w:space="0" w:color="auto"/>
            </w:tcBorders>
            <w:shd w:val="clear" w:color="000000" w:fill="FFFFFF"/>
            <w:vAlign w:val="center"/>
            <w:hideMark/>
          </w:tcPr>
          <w:p w14:paraId="65FCED0C" w14:textId="77777777" w:rsidR="00835DB0" w:rsidRPr="007326A5" w:rsidRDefault="00835DB0" w:rsidP="00AA6E05">
            <w:pPr>
              <w:jc w:val="center"/>
              <w:rPr>
                <w:sz w:val="12"/>
                <w:szCs w:val="12"/>
              </w:rPr>
            </w:pPr>
            <w:r w:rsidRPr="007326A5">
              <w:rPr>
                <w:sz w:val="12"/>
                <w:szCs w:val="12"/>
              </w:rPr>
              <w:t>2015</w:t>
            </w:r>
          </w:p>
        </w:tc>
        <w:tc>
          <w:tcPr>
            <w:tcW w:w="891" w:type="dxa"/>
            <w:tcBorders>
              <w:top w:val="nil"/>
              <w:left w:val="nil"/>
              <w:bottom w:val="single" w:sz="4" w:space="0" w:color="auto"/>
              <w:right w:val="single" w:sz="4" w:space="0" w:color="auto"/>
            </w:tcBorders>
            <w:shd w:val="clear" w:color="000000" w:fill="FFFFFF"/>
            <w:vAlign w:val="center"/>
            <w:hideMark/>
          </w:tcPr>
          <w:p w14:paraId="331ED095" w14:textId="77777777" w:rsidR="00835DB0" w:rsidRPr="007326A5" w:rsidRDefault="00835DB0" w:rsidP="00AA6E05">
            <w:pPr>
              <w:jc w:val="center"/>
              <w:rPr>
                <w:sz w:val="12"/>
                <w:szCs w:val="12"/>
              </w:rPr>
            </w:pPr>
            <w:r w:rsidRPr="007326A5">
              <w:rPr>
                <w:sz w:val="12"/>
                <w:szCs w:val="12"/>
              </w:rPr>
              <w:t>3 897 744,00</w:t>
            </w:r>
          </w:p>
        </w:tc>
        <w:tc>
          <w:tcPr>
            <w:tcW w:w="776" w:type="dxa"/>
            <w:tcBorders>
              <w:top w:val="nil"/>
              <w:left w:val="nil"/>
              <w:bottom w:val="single" w:sz="4" w:space="0" w:color="auto"/>
              <w:right w:val="single" w:sz="4" w:space="0" w:color="auto"/>
            </w:tcBorders>
            <w:shd w:val="clear" w:color="000000" w:fill="FFFFFF"/>
            <w:vAlign w:val="center"/>
            <w:hideMark/>
          </w:tcPr>
          <w:p w14:paraId="4034BB32"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41FE498D"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53587EA3" w14:textId="77777777" w:rsidR="00835DB0" w:rsidRPr="007326A5" w:rsidRDefault="00835DB0" w:rsidP="00AA6E05">
            <w:pPr>
              <w:jc w:val="center"/>
              <w:rPr>
                <w:sz w:val="12"/>
                <w:szCs w:val="12"/>
              </w:rPr>
            </w:pPr>
            <w:r w:rsidRPr="007326A5">
              <w:rPr>
                <w:sz w:val="12"/>
                <w:szCs w:val="12"/>
              </w:rPr>
              <w:t>13 043,23</w:t>
            </w:r>
          </w:p>
        </w:tc>
        <w:tc>
          <w:tcPr>
            <w:tcW w:w="936" w:type="dxa"/>
            <w:tcBorders>
              <w:top w:val="nil"/>
              <w:left w:val="nil"/>
              <w:bottom w:val="single" w:sz="4" w:space="0" w:color="auto"/>
              <w:right w:val="single" w:sz="4" w:space="0" w:color="auto"/>
            </w:tcBorders>
            <w:shd w:val="clear" w:color="000000" w:fill="FFFFFF"/>
            <w:noWrap/>
            <w:vAlign w:val="center"/>
            <w:hideMark/>
          </w:tcPr>
          <w:p w14:paraId="04FF19F2" w14:textId="77777777" w:rsidR="00835DB0" w:rsidRPr="007326A5" w:rsidRDefault="00835DB0" w:rsidP="00AA6E05">
            <w:pPr>
              <w:jc w:val="center"/>
              <w:rPr>
                <w:sz w:val="12"/>
                <w:szCs w:val="12"/>
              </w:rPr>
            </w:pPr>
            <w:r w:rsidRPr="007326A5">
              <w:rPr>
                <w:sz w:val="12"/>
                <w:szCs w:val="12"/>
              </w:rPr>
              <w:t>2 986 900,15</w:t>
            </w:r>
          </w:p>
        </w:tc>
        <w:tc>
          <w:tcPr>
            <w:tcW w:w="949" w:type="dxa"/>
            <w:tcBorders>
              <w:top w:val="nil"/>
              <w:left w:val="nil"/>
              <w:bottom w:val="single" w:sz="4" w:space="0" w:color="auto"/>
              <w:right w:val="single" w:sz="4" w:space="0" w:color="auto"/>
            </w:tcBorders>
            <w:shd w:val="clear" w:color="000000" w:fill="FFFFFF"/>
            <w:noWrap/>
            <w:vAlign w:val="center"/>
            <w:hideMark/>
          </w:tcPr>
          <w:p w14:paraId="49930D83" w14:textId="77777777" w:rsidR="00835DB0" w:rsidRPr="007326A5" w:rsidRDefault="00835DB0" w:rsidP="00AA6E05">
            <w:pPr>
              <w:jc w:val="center"/>
              <w:rPr>
                <w:sz w:val="12"/>
                <w:szCs w:val="12"/>
              </w:rPr>
            </w:pPr>
            <w:r w:rsidRPr="007326A5">
              <w:rPr>
                <w:sz w:val="12"/>
                <w:szCs w:val="12"/>
              </w:rPr>
              <w:t>229</w:t>
            </w:r>
          </w:p>
        </w:tc>
        <w:tc>
          <w:tcPr>
            <w:tcW w:w="963" w:type="dxa"/>
            <w:tcBorders>
              <w:top w:val="nil"/>
              <w:left w:val="nil"/>
              <w:bottom w:val="single" w:sz="4" w:space="0" w:color="auto"/>
              <w:right w:val="single" w:sz="4" w:space="0" w:color="auto"/>
            </w:tcBorders>
            <w:shd w:val="clear" w:color="000000" w:fill="FFFFFF"/>
            <w:noWrap/>
            <w:vAlign w:val="center"/>
            <w:hideMark/>
          </w:tcPr>
          <w:p w14:paraId="297A4810" w14:textId="77777777" w:rsidR="00835DB0" w:rsidRPr="007326A5" w:rsidRDefault="00835DB0" w:rsidP="00AA6E05">
            <w:pPr>
              <w:jc w:val="center"/>
              <w:rPr>
                <w:sz w:val="12"/>
                <w:szCs w:val="12"/>
              </w:rPr>
            </w:pPr>
            <w:r w:rsidRPr="007326A5">
              <w:rPr>
                <w:sz w:val="12"/>
                <w:szCs w:val="12"/>
              </w:rPr>
              <w:t>156 518,76</w:t>
            </w:r>
          </w:p>
        </w:tc>
      </w:tr>
      <w:tr w:rsidR="00835DB0" w:rsidRPr="007326A5" w14:paraId="6AFDAF47" w14:textId="77777777" w:rsidTr="00AA6E05">
        <w:trPr>
          <w:trHeight w:val="495"/>
        </w:trPr>
        <w:tc>
          <w:tcPr>
            <w:tcW w:w="648" w:type="dxa"/>
            <w:tcBorders>
              <w:top w:val="single" w:sz="6" w:space="0" w:color="000000"/>
              <w:left w:val="single" w:sz="4" w:space="0" w:color="auto"/>
              <w:bottom w:val="single" w:sz="4" w:space="0" w:color="auto"/>
              <w:right w:val="single" w:sz="4" w:space="0" w:color="auto"/>
            </w:tcBorders>
            <w:shd w:val="clear" w:color="000000" w:fill="FFFFFF"/>
            <w:noWrap/>
            <w:vAlign w:val="center"/>
            <w:hideMark/>
          </w:tcPr>
          <w:p w14:paraId="3F9F4C98" w14:textId="77777777" w:rsidR="00835DB0" w:rsidRPr="007326A5" w:rsidRDefault="00835DB0" w:rsidP="00AA6E05">
            <w:pPr>
              <w:jc w:val="center"/>
              <w:rPr>
                <w:sz w:val="12"/>
                <w:szCs w:val="12"/>
              </w:rPr>
            </w:pPr>
            <w:r w:rsidRPr="007326A5">
              <w:rPr>
                <w:sz w:val="12"/>
                <w:szCs w:val="12"/>
              </w:rPr>
              <w:t>77</w:t>
            </w:r>
          </w:p>
        </w:tc>
        <w:tc>
          <w:tcPr>
            <w:tcW w:w="2897" w:type="dxa"/>
            <w:tcBorders>
              <w:top w:val="single" w:sz="6" w:space="0" w:color="000000"/>
              <w:left w:val="nil"/>
              <w:bottom w:val="single" w:sz="4" w:space="0" w:color="auto"/>
              <w:right w:val="single" w:sz="4" w:space="0" w:color="auto"/>
            </w:tcBorders>
            <w:shd w:val="clear" w:color="000000" w:fill="FFFFFF"/>
            <w:vAlign w:val="center"/>
            <w:hideMark/>
          </w:tcPr>
          <w:p w14:paraId="5D4A46DF" w14:textId="77777777" w:rsidR="00835DB0" w:rsidRPr="007326A5" w:rsidRDefault="00835DB0" w:rsidP="00AA6E05">
            <w:pPr>
              <w:rPr>
                <w:sz w:val="12"/>
                <w:szCs w:val="12"/>
              </w:rPr>
            </w:pPr>
            <w:r w:rsidRPr="007326A5">
              <w:rPr>
                <w:sz w:val="12"/>
                <w:szCs w:val="12"/>
              </w:rPr>
              <w:t xml:space="preserve">Участок </w:t>
            </w:r>
            <w:proofErr w:type="gramStart"/>
            <w:r w:rsidRPr="007326A5">
              <w:rPr>
                <w:sz w:val="12"/>
                <w:szCs w:val="12"/>
              </w:rPr>
              <w:t>тепл.сети</w:t>
            </w:r>
            <w:proofErr w:type="gramEnd"/>
            <w:r w:rsidRPr="007326A5">
              <w:rPr>
                <w:sz w:val="12"/>
                <w:szCs w:val="12"/>
              </w:rPr>
              <w:t xml:space="preserve"> от УТ9 до УТ12 улСтуденческая /87841/4981</w:t>
            </w:r>
          </w:p>
        </w:tc>
        <w:tc>
          <w:tcPr>
            <w:tcW w:w="888" w:type="dxa"/>
            <w:tcBorders>
              <w:top w:val="single" w:sz="6" w:space="0" w:color="000000"/>
              <w:left w:val="nil"/>
              <w:bottom w:val="single" w:sz="4" w:space="0" w:color="auto"/>
              <w:right w:val="single" w:sz="4" w:space="0" w:color="auto"/>
            </w:tcBorders>
            <w:shd w:val="clear" w:color="000000" w:fill="FFFFFF"/>
            <w:vAlign w:val="center"/>
            <w:hideMark/>
          </w:tcPr>
          <w:p w14:paraId="058DC92F" w14:textId="77777777" w:rsidR="00835DB0" w:rsidRPr="007326A5" w:rsidRDefault="00835DB0" w:rsidP="00AA6E05">
            <w:pPr>
              <w:jc w:val="center"/>
              <w:rPr>
                <w:sz w:val="12"/>
                <w:szCs w:val="12"/>
              </w:rPr>
            </w:pPr>
            <w:r w:rsidRPr="007326A5">
              <w:rPr>
                <w:sz w:val="12"/>
                <w:szCs w:val="12"/>
              </w:rPr>
              <w:t>2014</w:t>
            </w:r>
          </w:p>
        </w:tc>
        <w:tc>
          <w:tcPr>
            <w:tcW w:w="891" w:type="dxa"/>
            <w:tcBorders>
              <w:top w:val="single" w:sz="6" w:space="0" w:color="000000"/>
              <w:left w:val="nil"/>
              <w:bottom w:val="single" w:sz="4" w:space="0" w:color="auto"/>
              <w:right w:val="single" w:sz="4" w:space="0" w:color="auto"/>
            </w:tcBorders>
            <w:shd w:val="clear" w:color="000000" w:fill="FFFFFF"/>
            <w:vAlign w:val="center"/>
            <w:hideMark/>
          </w:tcPr>
          <w:p w14:paraId="2B6BC054" w14:textId="77777777" w:rsidR="00835DB0" w:rsidRPr="007326A5" w:rsidRDefault="00835DB0" w:rsidP="00AA6E05">
            <w:pPr>
              <w:jc w:val="center"/>
              <w:rPr>
                <w:sz w:val="12"/>
                <w:szCs w:val="12"/>
              </w:rPr>
            </w:pPr>
            <w:r w:rsidRPr="007326A5">
              <w:rPr>
                <w:sz w:val="12"/>
                <w:szCs w:val="12"/>
              </w:rPr>
              <w:t>4 722 224,00</w:t>
            </w:r>
          </w:p>
        </w:tc>
        <w:tc>
          <w:tcPr>
            <w:tcW w:w="776" w:type="dxa"/>
            <w:tcBorders>
              <w:top w:val="single" w:sz="6" w:space="0" w:color="000000"/>
              <w:left w:val="nil"/>
              <w:bottom w:val="single" w:sz="4" w:space="0" w:color="auto"/>
              <w:right w:val="single" w:sz="4" w:space="0" w:color="auto"/>
            </w:tcBorders>
            <w:shd w:val="clear" w:color="000000" w:fill="FFFFFF"/>
            <w:vAlign w:val="center"/>
            <w:hideMark/>
          </w:tcPr>
          <w:p w14:paraId="5FBE2F74" w14:textId="77777777" w:rsidR="00835DB0" w:rsidRPr="007326A5" w:rsidRDefault="00835DB0" w:rsidP="00AA6E05">
            <w:pPr>
              <w:jc w:val="center"/>
              <w:rPr>
                <w:sz w:val="12"/>
                <w:szCs w:val="12"/>
              </w:rPr>
            </w:pPr>
            <w:r w:rsidRPr="007326A5">
              <w:rPr>
                <w:sz w:val="12"/>
                <w:szCs w:val="12"/>
              </w:rPr>
              <w:t>18.09.2019</w:t>
            </w:r>
          </w:p>
        </w:tc>
        <w:tc>
          <w:tcPr>
            <w:tcW w:w="846" w:type="dxa"/>
            <w:tcBorders>
              <w:top w:val="single" w:sz="6" w:space="0" w:color="000000"/>
              <w:left w:val="nil"/>
              <w:bottom w:val="single" w:sz="4" w:space="0" w:color="auto"/>
              <w:right w:val="single" w:sz="4" w:space="0" w:color="auto"/>
            </w:tcBorders>
            <w:shd w:val="clear" w:color="000000" w:fill="FFFFFF"/>
            <w:vAlign w:val="center"/>
            <w:hideMark/>
          </w:tcPr>
          <w:p w14:paraId="1E2F6649" w14:textId="77777777" w:rsidR="00835DB0" w:rsidRPr="007326A5" w:rsidRDefault="00835DB0" w:rsidP="00AA6E05">
            <w:pPr>
              <w:jc w:val="center"/>
              <w:rPr>
                <w:sz w:val="12"/>
                <w:szCs w:val="12"/>
              </w:rPr>
            </w:pPr>
            <w:r w:rsidRPr="007326A5">
              <w:rPr>
                <w:sz w:val="12"/>
                <w:szCs w:val="12"/>
              </w:rPr>
              <w:t>5</w:t>
            </w:r>
          </w:p>
        </w:tc>
        <w:tc>
          <w:tcPr>
            <w:tcW w:w="770" w:type="dxa"/>
            <w:tcBorders>
              <w:top w:val="single" w:sz="6" w:space="0" w:color="000000"/>
              <w:left w:val="nil"/>
              <w:bottom w:val="single" w:sz="4" w:space="0" w:color="auto"/>
              <w:right w:val="single" w:sz="4" w:space="0" w:color="auto"/>
            </w:tcBorders>
            <w:shd w:val="clear" w:color="000000" w:fill="FFFFFF"/>
            <w:noWrap/>
            <w:vAlign w:val="center"/>
            <w:hideMark/>
          </w:tcPr>
          <w:p w14:paraId="1B73BCA3" w14:textId="77777777" w:rsidR="00835DB0" w:rsidRPr="007326A5" w:rsidRDefault="00835DB0" w:rsidP="00AA6E05">
            <w:pPr>
              <w:jc w:val="center"/>
              <w:rPr>
                <w:sz w:val="12"/>
                <w:szCs w:val="12"/>
              </w:rPr>
            </w:pPr>
            <w:r w:rsidRPr="007326A5">
              <w:rPr>
                <w:sz w:val="12"/>
                <w:szCs w:val="12"/>
              </w:rPr>
              <w:t>35 220,85</w:t>
            </w:r>
          </w:p>
        </w:tc>
        <w:tc>
          <w:tcPr>
            <w:tcW w:w="936" w:type="dxa"/>
            <w:tcBorders>
              <w:top w:val="single" w:sz="6" w:space="0" w:color="000000"/>
              <w:left w:val="nil"/>
              <w:bottom w:val="single" w:sz="4" w:space="0" w:color="auto"/>
              <w:right w:val="single" w:sz="4" w:space="0" w:color="auto"/>
            </w:tcBorders>
            <w:shd w:val="clear" w:color="000000" w:fill="FFFFFF"/>
            <w:noWrap/>
            <w:vAlign w:val="center"/>
            <w:hideMark/>
          </w:tcPr>
          <w:p w14:paraId="421882F2" w14:textId="77777777" w:rsidR="00835DB0" w:rsidRPr="007326A5" w:rsidRDefault="00835DB0" w:rsidP="00AA6E05">
            <w:pPr>
              <w:jc w:val="center"/>
              <w:rPr>
                <w:sz w:val="12"/>
                <w:szCs w:val="12"/>
              </w:rPr>
            </w:pPr>
            <w:r w:rsidRPr="007326A5">
              <w:rPr>
                <w:sz w:val="12"/>
                <w:szCs w:val="12"/>
              </w:rPr>
              <w:t>1 725 821,77</w:t>
            </w:r>
          </w:p>
        </w:tc>
        <w:tc>
          <w:tcPr>
            <w:tcW w:w="949" w:type="dxa"/>
            <w:tcBorders>
              <w:top w:val="single" w:sz="6" w:space="0" w:color="000000"/>
              <w:left w:val="nil"/>
              <w:bottom w:val="single" w:sz="4" w:space="0" w:color="auto"/>
              <w:right w:val="single" w:sz="4" w:space="0" w:color="auto"/>
            </w:tcBorders>
            <w:shd w:val="clear" w:color="000000" w:fill="FFFFFF"/>
            <w:noWrap/>
            <w:vAlign w:val="center"/>
            <w:hideMark/>
          </w:tcPr>
          <w:p w14:paraId="41644D90" w14:textId="77777777" w:rsidR="00835DB0" w:rsidRPr="007326A5" w:rsidRDefault="00835DB0" w:rsidP="00AA6E05">
            <w:pPr>
              <w:jc w:val="center"/>
              <w:rPr>
                <w:sz w:val="12"/>
                <w:szCs w:val="12"/>
              </w:rPr>
            </w:pPr>
            <w:r w:rsidRPr="007326A5">
              <w:rPr>
                <w:sz w:val="12"/>
                <w:szCs w:val="12"/>
              </w:rPr>
              <w:t>49</w:t>
            </w:r>
          </w:p>
        </w:tc>
        <w:tc>
          <w:tcPr>
            <w:tcW w:w="963" w:type="dxa"/>
            <w:tcBorders>
              <w:top w:val="single" w:sz="6" w:space="0" w:color="000000"/>
              <w:left w:val="nil"/>
              <w:bottom w:val="single" w:sz="4" w:space="0" w:color="auto"/>
              <w:right w:val="single" w:sz="4" w:space="0" w:color="auto"/>
            </w:tcBorders>
            <w:shd w:val="clear" w:color="000000" w:fill="FFFFFF"/>
            <w:noWrap/>
            <w:vAlign w:val="center"/>
            <w:hideMark/>
          </w:tcPr>
          <w:p w14:paraId="40006A60" w14:textId="77777777" w:rsidR="00835DB0" w:rsidRPr="007326A5" w:rsidRDefault="00835DB0" w:rsidP="00AA6E05">
            <w:pPr>
              <w:jc w:val="center"/>
              <w:rPr>
                <w:sz w:val="12"/>
                <w:szCs w:val="12"/>
              </w:rPr>
            </w:pPr>
            <w:r w:rsidRPr="007326A5">
              <w:rPr>
                <w:sz w:val="12"/>
                <w:szCs w:val="12"/>
              </w:rPr>
              <w:t>422 650,20</w:t>
            </w:r>
          </w:p>
        </w:tc>
      </w:tr>
      <w:tr w:rsidR="00835DB0" w:rsidRPr="007326A5" w14:paraId="3A569971"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213A1ECC" w14:textId="77777777" w:rsidR="00835DB0" w:rsidRPr="007326A5" w:rsidRDefault="00835DB0" w:rsidP="00AA6E05">
            <w:pPr>
              <w:jc w:val="center"/>
              <w:outlineLvl w:val="1"/>
              <w:rPr>
                <w:sz w:val="12"/>
                <w:szCs w:val="12"/>
              </w:rPr>
            </w:pPr>
            <w:r w:rsidRPr="007326A5">
              <w:rPr>
                <w:sz w:val="12"/>
                <w:szCs w:val="12"/>
              </w:rPr>
              <w:lastRenderedPageBreak/>
              <w:t>78</w:t>
            </w:r>
          </w:p>
        </w:tc>
        <w:tc>
          <w:tcPr>
            <w:tcW w:w="2897" w:type="dxa"/>
            <w:tcBorders>
              <w:top w:val="nil"/>
              <w:left w:val="nil"/>
              <w:bottom w:val="single" w:sz="4" w:space="0" w:color="auto"/>
              <w:right w:val="single" w:sz="4" w:space="0" w:color="auto"/>
            </w:tcBorders>
            <w:shd w:val="clear" w:color="000000" w:fill="FFFFFF"/>
            <w:vAlign w:val="center"/>
            <w:hideMark/>
          </w:tcPr>
          <w:p w14:paraId="4DBC3015" w14:textId="77777777" w:rsidR="00835DB0" w:rsidRPr="007326A5" w:rsidRDefault="00835DB0" w:rsidP="00AA6E05">
            <w:pPr>
              <w:outlineLvl w:val="1"/>
              <w:rPr>
                <w:sz w:val="12"/>
                <w:szCs w:val="12"/>
              </w:rPr>
            </w:pPr>
            <w:r w:rsidRPr="007326A5">
              <w:rPr>
                <w:sz w:val="12"/>
                <w:szCs w:val="12"/>
              </w:rPr>
              <w:t>Теплотрасса/4207/201</w:t>
            </w:r>
          </w:p>
        </w:tc>
        <w:tc>
          <w:tcPr>
            <w:tcW w:w="888" w:type="dxa"/>
            <w:tcBorders>
              <w:top w:val="nil"/>
              <w:left w:val="nil"/>
              <w:bottom w:val="single" w:sz="4" w:space="0" w:color="auto"/>
              <w:right w:val="single" w:sz="4" w:space="0" w:color="auto"/>
            </w:tcBorders>
            <w:shd w:val="clear" w:color="000000" w:fill="FFFFFF"/>
            <w:vAlign w:val="center"/>
            <w:hideMark/>
          </w:tcPr>
          <w:p w14:paraId="478D6368" w14:textId="77777777" w:rsidR="00835DB0" w:rsidRPr="007326A5" w:rsidRDefault="00835DB0" w:rsidP="00AA6E05">
            <w:pPr>
              <w:jc w:val="center"/>
              <w:outlineLvl w:val="1"/>
              <w:rPr>
                <w:sz w:val="12"/>
                <w:szCs w:val="12"/>
              </w:rPr>
            </w:pPr>
            <w:r w:rsidRPr="007326A5">
              <w:rPr>
                <w:sz w:val="12"/>
                <w:szCs w:val="12"/>
              </w:rPr>
              <w:t>2000</w:t>
            </w:r>
          </w:p>
        </w:tc>
        <w:tc>
          <w:tcPr>
            <w:tcW w:w="891" w:type="dxa"/>
            <w:tcBorders>
              <w:top w:val="nil"/>
              <w:left w:val="nil"/>
              <w:bottom w:val="single" w:sz="4" w:space="0" w:color="auto"/>
              <w:right w:val="single" w:sz="4" w:space="0" w:color="auto"/>
            </w:tcBorders>
            <w:shd w:val="clear" w:color="000000" w:fill="FFFFFF"/>
            <w:vAlign w:val="center"/>
            <w:hideMark/>
          </w:tcPr>
          <w:p w14:paraId="162B5517" w14:textId="77777777" w:rsidR="00835DB0" w:rsidRPr="007326A5" w:rsidRDefault="00835DB0" w:rsidP="00AA6E05">
            <w:pPr>
              <w:jc w:val="center"/>
              <w:outlineLvl w:val="1"/>
              <w:rPr>
                <w:sz w:val="12"/>
                <w:szCs w:val="12"/>
              </w:rPr>
            </w:pPr>
            <w:r w:rsidRPr="007326A5">
              <w:rPr>
                <w:sz w:val="12"/>
                <w:szCs w:val="12"/>
              </w:rPr>
              <w:t>2 793,21</w:t>
            </w:r>
          </w:p>
        </w:tc>
        <w:tc>
          <w:tcPr>
            <w:tcW w:w="776" w:type="dxa"/>
            <w:tcBorders>
              <w:top w:val="nil"/>
              <w:left w:val="nil"/>
              <w:bottom w:val="single" w:sz="4" w:space="0" w:color="auto"/>
              <w:right w:val="single" w:sz="4" w:space="0" w:color="auto"/>
            </w:tcBorders>
            <w:shd w:val="clear" w:color="000000" w:fill="FFFFFF"/>
            <w:vAlign w:val="center"/>
            <w:hideMark/>
          </w:tcPr>
          <w:p w14:paraId="176C11B3"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27EFB84D"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27E2542"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2C68332A"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47F9219"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D1499A2"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2A23B20B"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274969BB" w14:textId="77777777" w:rsidR="00835DB0" w:rsidRPr="007326A5" w:rsidRDefault="00835DB0" w:rsidP="00AA6E05">
            <w:pPr>
              <w:jc w:val="center"/>
              <w:outlineLvl w:val="1"/>
              <w:rPr>
                <w:sz w:val="12"/>
                <w:szCs w:val="12"/>
              </w:rPr>
            </w:pPr>
            <w:r w:rsidRPr="007326A5">
              <w:rPr>
                <w:sz w:val="12"/>
                <w:szCs w:val="12"/>
              </w:rPr>
              <w:t>79</w:t>
            </w:r>
          </w:p>
        </w:tc>
        <w:tc>
          <w:tcPr>
            <w:tcW w:w="2897" w:type="dxa"/>
            <w:tcBorders>
              <w:top w:val="nil"/>
              <w:left w:val="nil"/>
              <w:bottom w:val="single" w:sz="4" w:space="0" w:color="auto"/>
              <w:right w:val="single" w:sz="4" w:space="0" w:color="auto"/>
            </w:tcBorders>
            <w:shd w:val="clear" w:color="000000" w:fill="FFFFFF"/>
            <w:vAlign w:val="center"/>
            <w:hideMark/>
          </w:tcPr>
          <w:p w14:paraId="4669F111" w14:textId="77777777" w:rsidR="00835DB0" w:rsidRPr="007326A5" w:rsidRDefault="00835DB0" w:rsidP="00AA6E05">
            <w:pPr>
              <w:outlineLvl w:val="1"/>
              <w:rPr>
                <w:sz w:val="12"/>
                <w:szCs w:val="12"/>
              </w:rPr>
            </w:pPr>
            <w:r w:rsidRPr="007326A5">
              <w:rPr>
                <w:sz w:val="12"/>
                <w:szCs w:val="12"/>
              </w:rPr>
              <w:t>Теплотрасса ТК2 - Байдукова 5/4121/59</w:t>
            </w:r>
          </w:p>
        </w:tc>
        <w:tc>
          <w:tcPr>
            <w:tcW w:w="888" w:type="dxa"/>
            <w:tcBorders>
              <w:top w:val="nil"/>
              <w:left w:val="nil"/>
              <w:bottom w:val="single" w:sz="4" w:space="0" w:color="auto"/>
              <w:right w:val="single" w:sz="4" w:space="0" w:color="auto"/>
            </w:tcBorders>
            <w:shd w:val="clear" w:color="000000" w:fill="FFFFFF"/>
            <w:vAlign w:val="center"/>
            <w:hideMark/>
          </w:tcPr>
          <w:p w14:paraId="6951F39D" w14:textId="77777777" w:rsidR="00835DB0" w:rsidRPr="007326A5" w:rsidRDefault="00835DB0" w:rsidP="00AA6E05">
            <w:pPr>
              <w:jc w:val="center"/>
              <w:outlineLvl w:val="1"/>
              <w:rPr>
                <w:sz w:val="12"/>
                <w:szCs w:val="12"/>
              </w:rPr>
            </w:pPr>
            <w:r w:rsidRPr="007326A5">
              <w:rPr>
                <w:sz w:val="12"/>
                <w:szCs w:val="12"/>
              </w:rPr>
              <w:t>1980</w:t>
            </w:r>
          </w:p>
        </w:tc>
        <w:tc>
          <w:tcPr>
            <w:tcW w:w="891" w:type="dxa"/>
            <w:tcBorders>
              <w:top w:val="nil"/>
              <w:left w:val="nil"/>
              <w:bottom w:val="single" w:sz="4" w:space="0" w:color="auto"/>
              <w:right w:val="single" w:sz="4" w:space="0" w:color="auto"/>
            </w:tcBorders>
            <w:shd w:val="clear" w:color="000000" w:fill="FFFFFF"/>
            <w:vAlign w:val="center"/>
            <w:hideMark/>
          </w:tcPr>
          <w:p w14:paraId="07FBB118" w14:textId="77777777" w:rsidR="00835DB0" w:rsidRPr="007326A5" w:rsidRDefault="00835DB0" w:rsidP="00AA6E05">
            <w:pPr>
              <w:jc w:val="center"/>
              <w:outlineLvl w:val="1"/>
              <w:rPr>
                <w:sz w:val="12"/>
                <w:szCs w:val="12"/>
              </w:rPr>
            </w:pPr>
            <w:r w:rsidRPr="007326A5">
              <w:rPr>
                <w:sz w:val="12"/>
                <w:szCs w:val="12"/>
              </w:rPr>
              <w:t>24 660,90</w:t>
            </w:r>
          </w:p>
        </w:tc>
        <w:tc>
          <w:tcPr>
            <w:tcW w:w="776" w:type="dxa"/>
            <w:tcBorders>
              <w:top w:val="nil"/>
              <w:left w:val="nil"/>
              <w:bottom w:val="single" w:sz="4" w:space="0" w:color="auto"/>
              <w:right w:val="single" w:sz="4" w:space="0" w:color="auto"/>
            </w:tcBorders>
            <w:shd w:val="clear" w:color="000000" w:fill="FFFFFF"/>
            <w:vAlign w:val="center"/>
            <w:hideMark/>
          </w:tcPr>
          <w:p w14:paraId="5DC59E23"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01509C4E"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C890BEB"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009AF6F7"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401105F"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7DDFC45"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00B68407"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367214B5" w14:textId="77777777" w:rsidR="00835DB0" w:rsidRPr="007326A5" w:rsidRDefault="00835DB0" w:rsidP="00AA6E05">
            <w:pPr>
              <w:jc w:val="center"/>
              <w:outlineLvl w:val="1"/>
              <w:rPr>
                <w:sz w:val="12"/>
                <w:szCs w:val="12"/>
              </w:rPr>
            </w:pPr>
            <w:r w:rsidRPr="007326A5">
              <w:rPr>
                <w:sz w:val="12"/>
                <w:szCs w:val="12"/>
              </w:rPr>
              <w:t>80</w:t>
            </w:r>
          </w:p>
        </w:tc>
        <w:tc>
          <w:tcPr>
            <w:tcW w:w="2897" w:type="dxa"/>
            <w:tcBorders>
              <w:top w:val="nil"/>
              <w:left w:val="nil"/>
              <w:bottom w:val="single" w:sz="4" w:space="0" w:color="auto"/>
              <w:right w:val="single" w:sz="4" w:space="0" w:color="auto"/>
            </w:tcBorders>
            <w:shd w:val="clear" w:color="000000" w:fill="FFFFFF"/>
            <w:vAlign w:val="center"/>
            <w:hideMark/>
          </w:tcPr>
          <w:p w14:paraId="51912CE2" w14:textId="77777777" w:rsidR="00835DB0" w:rsidRPr="007326A5" w:rsidRDefault="00835DB0" w:rsidP="00AA6E05">
            <w:pPr>
              <w:outlineLvl w:val="1"/>
              <w:rPr>
                <w:sz w:val="12"/>
                <w:szCs w:val="12"/>
              </w:rPr>
            </w:pPr>
            <w:r w:rsidRPr="007326A5">
              <w:rPr>
                <w:sz w:val="12"/>
                <w:szCs w:val="12"/>
              </w:rPr>
              <w:t>Теплотрасса Байдукова ТК4-16 / 4124/56</w:t>
            </w:r>
          </w:p>
        </w:tc>
        <w:tc>
          <w:tcPr>
            <w:tcW w:w="888" w:type="dxa"/>
            <w:tcBorders>
              <w:top w:val="nil"/>
              <w:left w:val="nil"/>
              <w:bottom w:val="single" w:sz="4" w:space="0" w:color="auto"/>
              <w:right w:val="single" w:sz="4" w:space="0" w:color="auto"/>
            </w:tcBorders>
            <w:shd w:val="clear" w:color="000000" w:fill="FFFFFF"/>
            <w:vAlign w:val="center"/>
            <w:hideMark/>
          </w:tcPr>
          <w:p w14:paraId="4973BEBB" w14:textId="77777777" w:rsidR="00835DB0" w:rsidRPr="007326A5" w:rsidRDefault="00835DB0" w:rsidP="00AA6E05">
            <w:pPr>
              <w:jc w:val="center"/>
              <w:outlineLvl w:val="1"/>
              <w:rPr>
                <w:sz w:val="12"/>
                <w:szCs w:val="12"/>
              </w:rPr>
            </w:pPr>
            <w:r w:rsidRPr="007326A5">
              <w:rPr>
                <w:sz w:val="12"/>
                <w:szCs w:val="12"/>
              </w:rPr>
              <w:t>1980</w:t>
            </w:r>
          </w:p>
        </w:tc>
        <w:tc>
          <w:tcPr>
            <w:tcW w:w="891" w:type="dxa"/>
            <w:tcBorders>
              <w:top w:val="nil"/>
              <w:left w:val="nil"/>
              <w:bottom w:val="single" w:sz="4" w:space="0" w:color="auto"/>
              <w:right w:val="single" w:sz="4" w:space="0" w:color="auto"/>
            </w:tcBorders>
            <w:shd w:val="clear" w:color="000000" w:fill="FFFFFF"/>
            <w:vAlign w:val="center"/>
            <w:hideMark/>
          </w:tcPr>
          <w:p w14:paraId="7868E399" w14:textId="77777777" w:rsidR="00835DB0" w:rsidRPr="007326A5" w:rsidRDefault="00835DB0" w:rsidP="00AA6E05">
            <w:pPr>
              <w:jc w:val="center"/>
              <w:outlineLvl w:val="1"/>
              <w:rPr>
                <w:sz w:val="12"/>
                <w:szCs w:val="12"/>
              </w:rPr>
            </w:pPr>
            <w:r w:rsidRPr="007326A5">
              <w:rPr>
                <w:sz w:val="12"/>
                <w:szCs w:val="12"/>
              </w:rPr>
              <w:t>111 206,70</w:t>
            </w:r>
          </w:p>
        </w:tc>
        <w:tc>
          <w:tcPr>
            <w:tcW w:w="776" w:type="dxa"/>
            <w:tcBorders>
              <w:top w:val="nil"/>
              <w:left w:val="nil"/>
              <w:bottom w:val="single" w:sz="4" w:space="0" w:color="auto"/>
              <w:right w:val="single" w:sz="4" w:space="0" w:color="auto"/>
            </w:tcBorders>
            <w:shd w:val="clear" w:color="000000" w:fill="FFFFFF"/>
            <w:vAlign w:val="center"/>
            <w:hideMark/>
          </w:tcPr>
          <w:p w14:paraId="6AF0525A"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20942495"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6E4C3288"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C3B7367"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FC73B1F"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933BBBF"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0E60674F"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74F3BAC2" w14:textId="77777777" w:rsidR="00835DB0" w:rsidRPr="007326A5" w:rsidRDefault="00835DB0" w:rsidP="00AA6E05">
            <w:pPr>
              <w:jc w:val="center"/>
              <w:outlineLvl w:val="1"/>
              <w:rPr>
                <w:sz w:val="12"/>
                <w:szCs w:val="12"/>
              </w:rPr>
            </w:pPr>
            <w:r w:rsidRPr="007326A5">
              <w:rPr>
                <w:sz w:val="12"/>
                <w:szCs w:val="12"/>
              </w:rPr>
              <w:t>81</w:t>
            </w:r>
          </w:p>
        </w:tc>
        <w:tc>
          <w:tcPr>
            <w:tcW w:w="2897" w:type="dxa"/>
            <w:tcBorders>
              <w:top w:val="nil"/>
              <w:left w:val="nil"/>
              <w:bottom w:val="single" w:sz="4" w:space="0" w:color="auto"/>
              <w:right w:val="single" w:sz="4" w:space="0" w:color="auto"/>
            </w:tcBorders>
            <w:shd w:val="clear" w:color="000000" w:fill="FFFFFF"/>
            <w:vAlign w:val="center"/>
            <w:hideMark/>
          </w:tcPr>
          <w:p w14:paraId="4550A9DA" w14:textId="77777777" w:rsidR="00835DB0" w:rsidRPr="007326A5" w:rsidRDefault="00835DB0" w:rsidP="00AA6E05">
            <w:pPr>
              <w:outlineLvl w:val="1"/>
              <w:rPr>
                <w:sz w:val="12"/>
                <w:szCs w:val="12"/>
              </w:rPr>
            </w:pPr>
            <w:r w:rsidRPr="007326A5">
              <w:rPr>
                <w:sz w:val="12"/>
                <w:szCs w:val="12"/>
              </w:rPr>
              <w:t>Теплотрасса /4157/606</w:t>
            </w:r>
          </w:p>
        </w:tc>
        <w:tc>
          <w:tcPr>
            <w:tcW w:w="888" w:type="dxa"/>
            <w:tcBorders>
              <w:top w:val="nil"/>
              <w:left w:val="nil"/>
              <w:bottom w:val="single" w:sz="4" w:space="0" w:color="auto"/>
              <w:right w:val="single" w:sz="4" w:space="0" w:color="auto"/>
            </w:tcBorders>
            <w:shd w:val="clear" w:color="000000" w:fill="FFFFFF"/>
            <w:vAlign w:val="center"/>
            <w:hideMark/>
          </w:tcPr>
          <w:p w14:paraId="4290DB80" w14:textId="77777777" w:rsidR="00835DB0" w:rsidRPr="007326A5" w:rsidRDefault="00835DB0" w:rsidP="00AA6E05">
            <w:pPr>
              <w:jc w:val="center"/>
              <w:outlineLvl w:val="1"/>
              <w:rPr>
                <w:sz w:val="12"/>
                <w:szCs w:val="12"/>
              </w:rPr>
            </w:pPr>
            <w:r w:rsidRPr="007326A5">
              <w:rPr>
                <w:sz w:val="12"/>
                <w:szCs w:val="12"/>
              </w:rPr>
              <w:t>1971</w:t>
            </w:r>
          </w:p>
        </w:tc>
        <w:tc>
          <w:tcPr>
            <w:tcW w:w="891" w:type="dxa"/>
            <w:tcBorders>
              <w:top w:val="nil"/>
              <w:left w:val="nil"/>
              <w:bottom w:val="single" w:sz="4" w:space="0" w:color="auto"/>
              <w:right w:val="single" w:sz="4" w:space="0" w:color="auto"/>
            </w:tcBorders>
            <w:shd w:val="clear" w:color="000000" w:fill="FFFFFF"/>
            <w:vAlign w:val="center"/>
            <w:hideMark/>
          </w:tcPr>
          <w:p w14:paraId="4A418608" w14:textId="77777777" w:rsidR="00835DB0" w:rsidRPr="007326A5" w:rsidRDefault="00835DB0" w:rsidP="00AA6E05">
            <w:pPr>
              <w:jc w:val="center"/>
              <w:outlineLvl w:val="1"/>
              <w:rPr>
                <w:sz w:val="12"/>
                <w:szCs w:val="12"/>
              </w:rPr>
            </w:pPr>
            <w:r w:rsidRPr="007326A5">
              <w:rPr>
                <w:sz w:val="12"/>
                <w:szCs w:val="12"/>
              </w:rPr>
              <w:t>2 168,58</w:t>
            </w:r>
          </w:p>
        </w:tc>
        <w:tc>
          <w:tcPr>
            <w:tcW w:w="776" w:type="dxa"/>
            <w:tcBorders>
              <w:top w:val="nil"/>
              <w:left w:val="nil"/>
              <w:bottom w:val="single" w:sz="4" w:space="0" w:color="auto"/>
              <w:right w:val="single" w:sz="4" w:space="0" w:color="auto"/>
            </w:tcBorders>
            <w:shd w:val="clear" w:color="000000" w:fill="FFFFFF"/>
            <w:vAlign w:val="center"/>
            <w:hideMark/>
          </w:tcPr>
          <w:p w14:paraId="4EBFB427"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2B6F0E71"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E89C975"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6702877C"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7149528"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BAB1C11"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0E986B17"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2367FED8" w14:textId="77777777" w:rsidR="00835DB0" w:rsidRPr="007326A5" w:rsidRDefault="00835DB0" w:rsidP="00AA6E05">
            <w:pPr>
              <w:jc w:val="center"/>
              <w:outlineLvl w:val="1"/>
              <w:rPr>
                <w:sz w:val="12"/>
                <w:szCs w:val="12"/>
              </w:rPr>
            </w:pPr>
            <w:r w:rsidRPr="007326A5">
              <w:rPr>
                <w:sz w:val="12"/>
                <w:szCs w:val="12"/>
              </w:rPr>
              <w:t>82</w:t>
            </w:r>
          </w:p>
        </w:tc>
        <w:tc>
          <w:tcPr>
            <w:tcW w:w="2897" w:type="dxa"/>
            <w:tcBorders>
              <w:top w:val="nil"/>
              <w:left w:val="nil"/>
              <w:bottom w:val="single" w:sz="4" w:space="0" w:color="auto"/>
              <w:right w:val="single" w:sz="4" w:space="0" w:color="auto"/>
            </w:tcBorders>
            <w:shd w:val="clear" w:color="000000" w:fill="FFFFFF"/>
            <w:vAlign w:val="center"/>
            <w:hideMark/>
          </w:tcPr>
          <w:p w14:paraId="67A86056" w14:textId="77777777" w:rsidR="00835DB0" w:rsidRPr="007326A5" w:rsidRDefault="00835DB0" w:rsidP="00AA6E05">
            <w:pPr>
              <w:outlineLvl w:val="1"/>
              <w:rPr>
                <w:sz w:val="12"/>
                <w:szCs w:val="12"/>
              </w:rPr>
            </w:pPr>
            <w:r w:rsidRPr="007326A5">
              <w:rPr>
                <w:sz w:val="12"/>
                <w:szCs w:val="12"/>
              </w:rPr>
              <w:t>Теплотрасса /4151/605</w:t>
            </w:r>
          </w:p>
        </w:tc>
        <w:tc>
          <w:tcPr>
            <w:tcW w:w="888" w:type="dxa"/>
            <w:tcBorders>
              <w:top w:val="nil"/>
              <w:left w:val="nil"/>
              <w:bottom w:val="single" w:sz="4" w:space="0" w:color="auto"/>
              <w:right w:val="single" w:sz="4" w:space="0" w:color="auto"/>
            </w:tcBorders>
            <w:shd w:val="clear" w:color="000000" w:fill="FFFFFF"/>
            <w:vAlign w:val="center"/>
            <w:hideMark/>
          </w:tcPr>
          <w:p w14:paraId="4184A21A" w14:textId="77777777" w:rsidR="00835DB0" w:rsidRPr="007326A5" w:rsidRDefault="00835DB0" w:rsidP="00AA6E05">
            <w:pPr>
              <w:jc w:val="center"/>
              <w:outlineLvl w:val="1"/>
              <w:rPr>
                <w:sz w:val="12"/>
                <w:szCs w:val="12"/>
              </w:rPr>
            </w:pPr>
            <w:r w:rsidRPr="007326A5">
              <w:rPr>
                <w:sz w:val="12"/>
                <w:szCs w:val="12"/>
              </w:rPr>
              <w:t>1971</w:t>
            </w:r>
          </w:p>
        </w:tc>
        <w:tc>
          <w:tcPr>
            <w:tcW w:w="891" w:type="dxa"/>
            <w:tcBorders>
              <w:top w:val="nil"/>
              <w:left w:val="nil"/>
              <w:bottom w:val="single" w:sz="4" w:space="0" w:color="auto"/>
              <w:right w:val="single" w:sz="4" w:space="0" w:color="auto"/>
            </w:tcBorders>
            <w:shd w:val="clear" w:color="000000" w:fill="FFFFFF"/>
            <w:vAlign w:val="center"/>
            <w:hideMark/>
          </w:tcPr>
          <w:p w14:paraId="184B97A3" w14:textId="77777777" w:rsidR="00835DB0" w:rsidRPr="007326A5" w:rsidRDefault="00835DB0" w:rsidP="00AA6E05">
            <w:pPr>
              <w:jc w:val="center"/>
              <w:outlineLvl w:val="1"/>
              <w:rPr>
                <w:sz w:val="12"/>
                <w:szCs w:val="12"/>
              </w:rPr>
            </w:pPr>
            <w:r w:rsidRPr="007326A5">
              <w:rPr>
                <w:sz w:val="12"/>
                <w:szCs w:val="12"/>
              </w:rPr>
              <w:t>10 474,89</w:t>
            </w:r>
          </w:p>
        </w:tc>
        <w:tc>
          <w:tcPr>
            <w:tcW w:w="776" w:type="dxa"/>
            <w:tcBorders>
              <w:top w:val="nil"/>
              <w:left w:val="nil"/>
              <w:bottom w:val="single" w:sz="4" w:space="0" w:color="auto"/>
              <w:right w:val="single" w:sz="4" w:space="0" w:color="auto"/>
            </w:tcBorders>
            <w:shd w:val="clear" w:color="000000" w:fill="FFFFFF"/>
            <w:vAlign w:val="center"/>
            <w:hideMark/>
          </w:tcPr>
          <w:p w14:paraId="27051A0A"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09C4B299"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A045D90"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486502D"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FBEB9A5"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32E4CCFA"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2D6FA70F"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085103C9" w14:textId="77777777" w:rsidR="00835DB0" w:rsidRPr="007326A5" w:rsidRDefault="00835DB0" w:rsidP="00AA6E05">
            <w:pPr>
              <w:jc w:val="center"/>
              <w:outlineLvl w:val="1"/>
              <w:rPr>
                <w:sz w:val="12"/>
                <w:szCs w:val="12"/>
              </w:rPr>
            </w:pPr>
            <w:r w:rsidRPr="007326A5">
              <w:rPr>
                <w:sz w:val="12"/>
                <w:szCs w:val="12"/>
              </w:rPr>
              <w:t>83</w:t>
            </w:r>
          </w:p>
        </w:tc>
        <w:tc>
          <w:tcPr>
            <w:tcW w:w="2897" w:type="dxa"/>
            <w:tcBorders>
              <w:top w:val="nil"/>
              <w:left w:val="nil"/>
              <w:bottom w:val="single" w:sz="4" w:space="0" w:color="auto"/>
              <w:right w:val="single" w:sz="4" w:space="0" w:color="auto"/>
            </w:tcBorders>
            <w:shd w:val="clear" w:color="000000" w:fill="FFFFFF"/>
            <w:vAlign w:val="center"/>
            <w:hideMark/>
          </w:tcPr>
          <w:p w14:paraId="270AF2DD" w14:textId="77777777" w:rsidR="00835DB0" w:rsidRPr="007326A5" w:rsidRDefault="00835DB0" w:rsidP="00AA6E05">
            <w:pPr>
              <w:outlineLvl w:val="1"/>
              <w:rPr>
                <w:sz w:val="12"/>
                <w:szCs w:val="12"/>
              </w:rPr>
            </w:pPr>
            <w:r w:rsidRPr="007326A5">
              <w:rPr>
                <w:sz w:val="12"/>
                <w:szCs w:val="12"/>
              </w:rPr>
              <w:t xml:space="preserve">Трубопровод </w:t>
            </w:r>
            <w:proofErr w:type="gramStart"/>
            <w:r w:rsidRPr="007326A5">
              <w:rPr>
                <w:sz w:val="12"/>
                <w:szCs w:val="12"/>
              </w:rPr>
              <w:t>тепл.сетей</w:t>
            </w:r>
            <w:proofErr w:type="gramEnd"/>
            <w:r w:rsidRPr="007326A5">
              <w:rPr>
                <w:sz w:val="12"/>
                <w:szCs w:val="12"/>
              </w:rPr>
              <w:t>/91/4988</w:t>
            </w:r>
          </w:p>
        </w:tc>
        <w:tc>
          <w:tcPr>
            <w:tcW w:w="888" w:type="dxa"/>
            <w:tcBorders>
              <w:top w:val="nil"/>
              <w:left w:val="nil"/>
              <w:bottom w:val="single" w:sz="4" w:space="0" w:color="auto"/>
              <w:right w:val="single" w:sz="4" w:space="0" w:color="auto"/>
            </w:tcBorders>
            <w:shd w:val="clear" w:color="000000" w:fill="FFFFFF"/>
            <w:vAlign w:val="center"/>
            <w:hideMark/>
          </w:tcPr>
          <w:p w14:paraId="6A13CEA4" w14:textId="77777777" w:rsidR="00835DB0" w:rsidRPr="007326A5" w:rsidRDefault="00835DB0" w:rsidP="00AA6E05">
            <w:pPr>
              <w:jc w:val="center"/>
              <w:outlineLvl w:val="1"/>
              <w:rPr>
                <w:sz w:val="12"/>
                <w:szCs w:val="12"/>
              </w:rPr>
            </w:pPr>
            <w:r w:rsidRPr="007326A5">
              <w:rPr>
                <w:sz w:val="12"/>
                <w:szCs w:val="12"/>
              </w:rPr>
              <w:t>1952</w:t>
            </w:r>
          </w:p>
        </w:tc>
        <w:tc>
          <w:tcPr>
            <w:tcW w:w="891" w:type="dxa"/>
            <w:tcBorders>
              <w:top w:val="nil"/>
              <w:left w:val="nil"/>
              <w:bottom w:val="single" w:sz="4" w:space="0" w:color="auto"/>
              <w:right w:val="single" w:sz="4" w:space="0" w:color="auto"/>
            </w:tcBorders>
            <w:shd w:val="clear" w:color="000000" w:fill="FFFFFF"/>
            <w:vAlign w:val="center"/>
            <w:hideMark/>
          </w:tcPr>
          <w:p w14:paraId="14EB58ED" w14:textId="77777777" w:rsidR="00835DB0" w:rsidRPr="007326A5" w:rsidRDefault="00835DB0" w:rsidP="00AA6E05">
            <w:pPr>
              <w:jc w:val="center"/>
              <w:outlineLvl w:val="1"/>
              <w:rPr>
                <w:sz w:val="12"/>
                <w:szCs w:val="12"/>
              </w:rPr>
            </w:pPr>
            <w:r w:rsidRPr="007326A5">
              <w:rPr>
                <w:sz w:val="12"/>
                <w:szCs w:val="12"/>
              </w:rPr>
              <w:t>4 633 813,46</w:t>
            </w:r>
          </w:p>
        </w:tc>
        <w:tc>
          <w:tcPr>
            <w:tcW w:w="776" w:type="dxa"/>
            <w:tcBorders>
              <w:top w:val="nil"/>
              <w:left w:val="nil"/>
              <w:bottom w:val="single" w:sz="4" w:space="0" w:color="auto"/>
              <w:right w:val="single" w:sz="4" w:space="0" w:color="auto"/>
            </w:tcBorders>
            <w:shd w:val="clear" w:color="000000" w:fill="FFFFFF"/>
            <w:vAlign w:val="center"/>
            <w:hideMark/>
          </w:tcPr>
          <w:p w14:paraId="23BF2C6E"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78183181"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3300EE2"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5B7D907"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290DD516"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2B46411"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079E24AA"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2F68BDD9" w14:textId="77777777" w:rsidR="00835DB0" w:rsidRPr="007326A5" w:rsidRDefault="00835DB0" w:rsidP="00AA6E05">
            <w:pPr>
              <w:jc w:val="center"/>
              <w:outlineLvl w:val="1"/>
              <w:rPr>
                <w:sz w:val="12"/>
                <w:szCs w:val="12"/>
              </w:rPr>
            </w:pPr>
            <w:r w:rsidRPr="007326A5">
              <w:rPr>
                <w:sz w:val="12"/>
                <w:szCs w:val="12"/>
              </w:rPr>
              <w:t>84</w:t>
            </w:r>
          </w:p>
        </w:tc>
        <w:tc>
          <w:tcPr>
            <w:tcW w:w="2897" w:type="dxa"/>
            <w:tcBorders>
              <w:top w:val="nil"/>
              <w:left w:val="nil"/>
              <w:bottom w:val="single" w:sz="4" w:space="0" w:color="auto"/>
              <w:right w:val="single" w:sz="4" w:space="0" w:color="auto"/>
            </w:tcBorders>
            <w:shd w:val="clear" w:color="000000" w:fill="FFFFFF"/>
            <w:vAlign w:val="center"/>
            <w:hideMark/>
          </w:tcPr>
          <w:p w14:paraId="6047E7AD" w14:textId="77777777" w:rsidR="00835DB0" w:rsidRPr="007326A5" w:rsidRDefault="00835DB0" w:rsidP="00AA6E05">
            <w:pPr>
              <w:outlineLvl w:val="1"/>
              <w:rPr>
                <w:sz w:val="12"/>
                <w:szCs w:val="12"/>
              </w:rPr>
            </w:pPr>
            <w:r w:rsidRPr="007326A5">
              <w:rPr>
                <w:sz w:val="12"/>
                <w:szCs w:val="12"/>
              </w:rPr>
              <w:t xml:space="preserve">Трубопровод </w:t>
            </w:r>
            <w:proofErr w:type="gramStart"/>
            <w:r w:rsidRPr="007326A5">
              <w:rPr>
                <w:sz w:val="12"/>
                <w:szCs w:val="12"/>
              </w:rPr>
              <w:t>тепл.сетей</w:t>
            </w:r>
            <w:proofErr w:type="gramEnd"/>
            <w:r w:rsidRPr="007326A5">
              <w:rPr>
                <w:sz w:val="12"/>
                <w:szCs w:val="12"/>
              </w:rPr>
              <w:t>/90/243</w:t>
            </w:r>
          </w:p>
        </w:tc>
        <w:tc>
          <w:tcPr>
            <w:tcW w:w="888" w:type="dxa"/>
            <w:tcBorders>
              <w:top w:val="nil"/>
              <w:left w:val="nil"/>
              <w:bottom w:val="single" w:sz="4" w:space="0" w:color="auto"/>
              <w:right w:val="single" w:sz="4" w:space="0" w:color="auto"/>
            </w:tcBorders>
            <w:shd w:val="clear" w:color="000000" w:fill="FFFFFF"/>
            <w:vAlign w:val="center"/>
            <w:hideMark/>
          </w:tcPr>
          <w:p w14:paraId="418FBA61" w14:textId="77777777" w:rsidR="00835DB0" w:rsidRPr="007326A5" w:rsidRDefault="00835DB0" w:rsidP="00AA6E05">
            <w:pPr>
              <w:jc w:val="center"/>
              <w:outlineLvl w:val="1"/>
              <w:rPr>
                <w:sz w:val="12"/>
                <w:szCs w:val="12"/>
              </w:rPr>
            </w:pPr>
            <w:r w:rsidRPr="007326A5">
              <w:rPr>
                <w:sz w:val="12"/>
                <w:szCs w:val="12"/>
              </w:rPr>
              <w:t>1964</w:t>
            </w:r>
          </w:p>
        </w:tc>
        <w:tc>
          <w:tcPr>
            <w:tcW w:w="891" w:type="dxa"/>
            <w:tcBorders>
              <w:top w:val="nil"/>
              <w:left w:val="nil"/>
              <w:bottom w:val="single" w:sz="4" w:space="0" w:color="auto"/>
              <w:right w:val="single" w:sz="4" w:space="0" w:color="auto"/>
            </w:tcBorders>
            <w:shd w:val="clear" w:color="000000" w:fill="FFFFFF"/>
            <w:vAlign w:val="center"/>
            <w:hideMark/>
          </w:tcPr>
          <w:p w14:paraId="41EDEF9C" w14:textId="77777777" w:rsidR="00835DB0" w:rsidRPr="007326A5" w:rsidRDefault="00835DB0" w:rsidP="00AA6E05">
            <w:pPr>
              <w:ind w:left="-77"/>
              <w:jc w:val="center"/>
              <w:outlineLvl w:val="1"/>
              <w:rPr>
                <w:sz w:val="12"/>
                <w:szCs w:val="12"/>
              </w:rPr>
            </w:pPr>
            <w:r w:rsidRPr="007326A5">
              <w:rPr>
                <w:sz w:val="12"/>
                <w:szCs w:val="12"/>
              </w:rPr>
              <w:t>13 481 296,11</w:t>
            </w:r>
          </w:p>
        </w:tc>
        <w:tc>
          <w:tcPr>
            <w:tcW w:w="776" w:type="dxa"/>
            <w:tcBorders>
              <w:top w:val="nil"/>
              <w:left w:val="nil"/>
              <w:bottom w:val="single" w:sz="4" w:space="0" w:color="auto"/>
              <w:right w:val="single" w:sz="4" w:space="0" w:color="auto"/>
            </w:tcBorders>
            <w:shd w:val="clear" w:color="000000" w:fill="FFFFFF"/>
            <w:vAlign w:val="center"/>
            <w:hideMark/>
          </w:tcPr>
          <w:p w14:paraId="600DFB60"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13718B90"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603C631"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9D70617"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2911745A"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DA96BED"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6A84873E"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58F13EC2" w14:textId="77777777" w:rsidR="00835DB0" w:rsidRPr="007326A5" w:rsidRDefault="00835DB0" w:rsidP="00AA6E05">
            <w:pPr>
              <w:jc w:val="center"/>
              <w:outlineLvl w:val="1"/>
              <w:rPr>
                <w:sz w:val="12"/>
                <w:szCs w:val="12"/>
              </w:rPr>
            </w:pPr>
            <w:r w:rsidRPr="007326A5">
              <w:rPr>
                <w:sz w:val="12"/>
                <w:szCs w:val="12"/>
              </w:rPr>
              <w:t>85</w:t>
            </w:r>
          </w:p>
        </w:tc>
        <w:tc>
          <w:tcPr>
            <w:tcW w:w="2897" w:type="dxa"/>
            <w:tcBorders>
              <w:top w:val="nil"/>
              <w:left w:val="nil"/>
              <w:bottom w:val="single" w:sz="4" w:space="0" w:color="auto"/>
              <w:right w:val="single" w:sz="4" w:space="0" w:color="auto"/>
            </w:tcBorders>
            <w:shd w:val="clear" w:color="000000" w:fill="FFFFFF"/>
            <w:vAlign w:val="center"/>
            <w:hideMark/>
          </w:tcPr>
          <w:p w14:paraId="3A0190BD" w14:textId="77777777" w:rsidR="00835DB0" w:rsidRPr="007326A5" w:rsidRDefault="00835DB0" w:rsidP="00AA6E05">
            <w:pPr>
              <w:outlineLvl w:val="1"/>
              <w:rPr>
                <w:sz w:val="12"/>
                <w:szCs w:val="12"/>
              </w:rPr>
            </w:pPr>
            <w:r w:rsidRPr="007326A5">
              <w:rPr>
                <w:sz w:val="12"/>
                <w:szCs w:val="12"/>
              </w:rPr>
              <w:t xml:space="preserve">Трубопровод </w:t>
            </w:r>
            <w:proofErr w:type="gramStart"/>
            <w:r w:rsidRPr="007326A5">
              <w:rPr>
                <w:sz w:val="12"/>
                <w:szCs w:val="12"/>
              </w:rPr>
              <w:t>тепл.сетей</w:t>
            </w:r>
            <w:proofErr w:type="gramEnd"/>
            <w:r w:rsidRPr="007326A5">
              <w:rPr>
                <w:sz w:val="12"/>
                <w:szCs w:val="12"/>
              </w:rPr>
              <w:t>/2810/611</w:t>
            </w:r>
          </w:p>
        </w:tc>
        <w:tc>
          <w:tcPr>
            <w:tcW w:w="888" w:type="dxa"/>
            <w:tcBorders>
              <w:top w:val="nil"/>
              <w:left w:val="nil"/>
              <w:bottom w:val="single" w:sz="4" w:space="0" w:color="auto"/>
              <w:right w:val="single" w:sz="4" w:space="0" w:color="auto"/>
            </w:tcBorders>
            <w:shd w:val="clear" w:color="000000" w:fill="FFFFFF"/>
            <w:vAlign w:val="center"/>
            <w:hideMark/>
          </w:tcPr>
          <w:p w14:paraId="691A6A97" w14:textId="77777777" w:rsidR="00835DB0" w:rsidRPr="007326A5" w:rsidRDefault="00835DB0" w:rsidP="00AA6E05">
            <w:pPr>
              <w:jc w:val="center"/>
              <w:outlineLvl w:val="1"/>
              <w:rPr>
                <w:sz w:val="12"/>
                <w:szCs w:val="12"/>
              </w:rPr>
            </w:pPr>
            <w:r w:rsidRPr="007326A5">
              <w:rPr>
                <w:sz w:val="12"/>
                <w:szCs w:val="12"/>
              </w:rPr>
              <w:t>1984</w:t>
            </w:r>
          </w:p>
        </w:tc>
        <w:tc>
          <w:tcPr>
            <w:tcW w:w="891" w:type="dxa"/>
            <w:tcBorders>
              <w:top w:val="nil"/>
              <w:left w:val="nil"/>
              <w:bottom w:val="single" w:sz="4" w:space="0" w:color="auto"/>
              <w:right w:val="single" w:sz="4" w:space="0" w:color="auto"/>
            </w:tcBorders>
            <w:shd w:val="clear" w:color="000000" w:fill="FFFFFF"/>
            <w:vAlign w:val="center"/>
            <w:hideMark/>
          </w:tcPr>
          <w:p w14:paraId="35780B15" w14:textId="77777777" w:rsidR="00835DB0" w:rsidRPr="007326A5" w:rsidRDefault="00835DB0" w:rsidP="00AA6E05">
            <w:pPr>
              <w:jc w:val="center"/>
              <w:outlineLvl w:val="1"/>
              <w:rPr>
                <w:sz w:val="12"/>
                <w:szCs w:val="12"/>
              </w:rPr>
            </w:pPr>
            <w:r w:rsidRPr="007326A5">
              <w:rPr>
                <w:sz w:val="12"/>
                <w:szCs w:val="12"/>
              </w:rPr>
              <w:t>59 979,03</w:t>
            </w:r>
          </w:p>
        </w:tc>
        <w:tc>
          <w:tcPr>
            <w:tcW w:w="776" w:type="dxa"/>
            <w:tcBorders>
              <w:top w:val="nil"/>
              <w:left w:val="nil"/>
              <w:bottom w:val="single" w:sz="4" w:space="0" w:color="auto"/>
              <w:right w:val="single" w:sz="4" w:space="0" w:color="auto"/>
            </w:tcBorders>
            <w:shd w:val="clear" w:color="000000" w:fill="FFFFFF"/>
            <w:vAlign w:val="center"/>
            <w:hideMark/>
          </w:tcPr>
          <w:p w14:paraId="594DF181"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1E36C9A4"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6E26202"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25D6C0DE"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AB1CBD5"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1E57349"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2F41C069"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7945398D" w14:textId="77777777" w:rsidR="00835DB0" w:rsidRPr="007326A5" w:rsidRDefault="00835DB0" w:rsidP="00AA6E05">
            <w:pPr>
              <w:jc w:val="center"/>
              <w:outlineLvl w:val="1"/>
              <w:rPr>
                <w:sz w:val="12"/>
                <w:szCs w:val="12"/>
              </w:rPr>
            </w:pPr>
            <w:r w:rsidRPr="007326A5">
              <w:rPr>
                <w:sz w:val="12"/>
                <w:szCs w:val="12"/>
              </w:rPr>
              <w:t>86</w:t>
            </w:r>
          </w:p>
        </w:tc>
        <w:tc>
          <w:tcPr>
            <w:tcW w:w="2897" w:type="dxa"/>
            <w:tcBorders>
              <w:top w:val="nil"/>
              <w:left w:val="nil"/>
              <w:bottom w:val="single" w:sz="4" w:space="0" w:color="auto"/>
              <w:right w:val="single" w:sz="4" w:space="0" w:color="auto"/>
            </w:tcBorders>
            <w:shd w:val="clear" w:color="000000" w:fill="FFFFFF"/>
            <w:vAlign w:val="center"/>
            <w:hideMark/>
          </w:tcPr>
          <w:p w14:paraId="6FBDC2DE" w14:textId="77777777" w:rsidR="00835DB0" w:rsidRPr="007326A5" w:rsidRDefault="00835DB0" w:rsidP="00AA6E05">
            <w:pPr>
              <w:outlineLvl w:val="1"/>
              <w:rPr>
                <w:sz w:val="12"/>
                <w:szCs w:val="12"/>
              </w:rPr>
            </w:pPr>
            <w:r w:rsidRPr="007326A5">
              <w:rPr>
                <w:sz w:val="12"/>
                <w:szCs w:val="12"/>
              </w:rPr>
              <w:t xml:space="preserve">Трубопровод </w:t>
            </w:r>
            <w:proofErr w:type="gramStart"/>
            <w:r w:rsidRPr="007326A5">
              <w:rPr>
                <w:sz w:val="12"/>
                <w:szCs w:val="12"/>
              </w:rPr>
              <w:t>тепл.сетей</w:t>
            </w:r>
            <w:proofErr w:type="gramEnd"/>
            <w:r w:rsidRPr="007326A5">
              <w:rPr>
                <w:sz w:val="12"/>
                <w:szCs w:val="12"/>
              </w:rPr>
              <w:t>/4162/361</w:t>
            </w:r>
          </w:p>
        </w:tc>
        <w:tc>
          <w:tcPr>
            <w:tcW w:w="888" w:type="dxa"/>
            <w:tcBorders>
              <w:top w:val="nil"/>
              <w:left w:val="nil"/>
              <w:bottom w:val="single" w:sz="4" w:space="0" w:color="auto"/>
              <w:right w:val="single" w:sz="4" w:space="0" w:color="auto"/>
            </w:tcBorders>
            <w:shd w:val="clear" w:color="000000" w:fill="FFFFFF"/>
            <w:vAlign w:val="center"/>
            <w:hideMark/>
          </w:tcPr>
          <w:p w14:paraId="5DE9A72C" w14:textId="77777777" w:rsidR="00835DB0" w:rsidRPr="007326A5" w:rsidRDefault="00835DB0" w:rsidP="00AA6E05">
            <w:pPr>
              <w:jc w:val="center"/>
              <w:outlineLvl w:val="1"/>
              <w:rPr>
                <w:sz w:val="12"/>
                <w:szCs w:val="12"/>
              </w:rPr>
            </w:pPr>
            <w:r w:rsidRPr="007326A5">
              <w:rPr>
                <w:sz w:val="12"/>
                <w:szCs w:val="12"/>
              </w:rPr>
              <w:t>1994</w:t>
            </w:r>
          </w:p>
        </w:tc>
        <w:tc>
          <w:tcPr>
            <w:tcW w:w="891" w:type="dxa"/>
            <w:tcBorders>
              <w:top w:val="nil"/>
              <w:left w:val="nil"/>
              <w:bottom w:val="single" w:sz="4" w:space="0" w:color="auto"/>
              <w:right w:val="single" w:sz="4" w:space="0" w:color="auto"/>
            </w:tcBorders>
            <w:shd w:val="clear" w:color="000000" w:fill="FFFFFF"/>
            <w:vAlign w:val="center"/>
            <w:hideMark/>
          </w:tcPr>
          <w:p w14:paraId="67BF2BCF" w14:textId="77777777" w:rsidR="00835DB0" w:rsidRPr="007326A5" w:rsidRDefault="00835DB0" w:rsidP="00AA6E05">
            <w:pPr>
              <w:jc w:val="center"/>
              <w:outlineLvl w:val="1"/>
              <w:rPr>
                <w:sz w:val="12"/>
                <w:szCs w:val="12"/>
              </w:rPr>
            </w:pPr>
            <w:r w:rsidRPr="007326A5">
              <w:rPr>
                <w:sz w:val="12"/>
                <w:szCs w:val="12"/>
              </w:rPr>
              <w:t>15 199,80</w:t>
            </w:r>
          </w:p>
        </w:tc>
        <w:tc>
          <w:tcPr>
            <w:tcW w:w="776" w:type="dxa"/>
            <w:tcBorders>
              <w:top w:val="nil"/>
              <w:left w:val="nil"/>
              <w:bottom w:val="single" w:sz="4" w:space="0" w:color="auto"/>
              <w:right w:val="single" w:sz="4" w:space="0" w:color="auto"/>
            </w:tcBorders>
            <w:shd w:val="clear" w:color="000000" w:fill="FFFFFF"/>
            <w:vAlign w:val="center"/>
            <w:hideMark/>
          </w:tcPr>
          <w:p w14:paraId="2C008276"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2A99AFAD"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64F54C46"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317BFDC3"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CC2DDA1"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ABD67BE"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004C2815"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087F5490" w14:textId="77777777" w:rsidR="00835DB0" w:rsidRPr="007326A5" w:rsidRDefault="00835DB0" w:rsidP="00AA6E05">
            <w:pPr>
              <w:jc w:val="center"/>
              <w:outlineLvl w:val="1"/>
              <w:rPr>
                <w:sz w:val="12"/>
                <w:szCs w:val="12"/>
              </w:rPr>
            </w:pPr>
            <w:r w:rsidRPr="007326A5">
              <w:rPr>
                <w:sz w:val="12"/>
                <w:szCs w:val="12"/>
              </w:rPr>
              <w:t>87</w:t>
            </w:r>
          </w:p>
        </w:tc>
        <w:tc>
          <w:tcPr>
            <w:tcW w:w="2897" w:type="dxa"/>
            <w:tcBorders>
              <w:top w:val="nil"/>
              <w:left w:val="nil"/>
              <w:bottom w:val="single" w:sz="4" w:space="0" w:color="auto"/>
              <w:right w:val="single" w:sz="4" w:space="0" w:color="auto"/>
            </w:tcBorders>
            <w:shd w:val="clear" w:color="000000" w:fill="FFFFFF"/>
            <w:vAlign w:val="center"/>
            <w:hideMark/>
          </w:tcPr>
          <w:p w14:paraId="17DBD8AE" w14:textId="77777777" w:rsidR="00835DB0" w:rsidRPr="007326A5" w:rsidRDefault="00835DB0" w:rsidP="00AA6E05">
            <w:pPr>
              <w:outlineLvl w:val="1"/>
              <w:rPr>
                <w:sz w:val="12"/>
                <w:szCs w:val="12"/>
              </w:rPr>
            </w:pPr>
            <w:r w:rsidRPr="007326A5">
              <w:rPr>
                <w:sz w:val="12"/>
                <w:szCs w:val="12"/>
              </w:rPr>
              <w:t xml:space="preserve">Трубопровод </w:t>
            </w:r>
            <w:proofErr w:type="gramStart"/>
            <w:r w:rsidRPr="007326A5">
              <w:rPr>
                <w:sz w:val="12"/>
                <w:szCs w:val="12"/>
              </w:rPr>
              <w:t>тепл.сетей</w:t>
            </w:r>
            <w:proofErr w:type="gramEnd"/>
            <w:r w:rsidRPr="007326A5">
              <w:rPr>
                <w:sz w:val="12"/>
                <w:szCs w:val="12"/>
              </w:rPr>
              <w:t>/3925/359</w:t>
            </w:r>
          </w:p>
        </w:tc>
        <w:tc>
          <w:tcPr>
            <w:tcW w:w="888" w:type="dxa"/>
            <w:tcBorders>
              <w:top w:val="nil"/>
              <w:left w:val="nil"/>
              <w:bottom w:val="single" w:sz="4" w:space="0" w:color="auto"/>
              <w:right w:val="single" w:sz="4" w:space="0" w:color="auto"/>
            </w:tcBorders>
            <w:shd w:val="clear" w:color="000000" w:fill="FFFFFF"/>
            <w:vAlign w:val="center"/>
            <w:hideMark/>
          </w:tcPr>
          <w:p w14:paraId="68143FCF" w14:textId="77777777" w:rsidR="00835DB0" w:rsidRPr="007326A5" w:rsidRDefault="00835DB0" w:rsidP="00AA6E05">
            <w:pPr>
              <w:jc w:val="center"/>
              <w:outlineLvl w:val="1"/>
              <w:rPr>
                <w:sz w:val="12"/>
                <w:szCs w:val="12"/>
              </w:rPr>
            </w:pPr>
            <w:r w:rsidRPr="007326A5">
              <w:rPr>
                <w:sz w:val="12"/>
                <w:szCs w:val="12"/>
              </w:rPr>
              <w:t>1994</w:t>
            </w:r>
          </w:p>
        </w:tc>
        <w:tc>
          <w:tcPr>
            <w:tcW w:w="891" w:type="dxa"/>
            <w:tcBorders>
              <w:top w:val="nil"/>
              <w:left w:val="nil"/>
              <w:bottom w:val="single" w:sz="4" w:space="0" w:color="auto"/>
              <w:right w:val="single" w:sz="4" w:space="0" w:color="auto"/>
            </w:tcBorders>
            <w:shd w:val="clear" w:color="000000" w:fill="FFFFFF"/>
            <w:vAlign w:val="center"/>
            <w:hideMark/>
          </w:tcPr>
          <w:p w14:paraId="6BE0D5AB" w14:textId="77777777" w:rsidR="00835DB0" w:rsidRPr="007326A5" w:rsidRDefault="00835DB0" w:rsidP="00AA6E05">
            <w:pPr>
              <w:jc w:val="center"/>
              <w:outlineLvl w:val="1"/>
              <w:rPr>
                <w:sz w:val="12"/>
                <w:szCs w:val="12"/>
              </w:rPr>
            </w:pPr>
            <w:r w:rsidRPr="007326A5">
              <w:rPr>
                <w:sz w:val="12"/>
                <w:szCs w:val="12"/>
              </w:rPr>
              <w:t>63 998,49</w:t>
            </w:r>
          </w:p>
        </w:tc>
        <w:tc>
          <w:tcPr>
            <w:tcW w:w="776" w:type="dxa"/>
            <w:tcBorders>
              <w:top w:val="nil"/>
              <w:left w:val="nil"/>
              <w:bottom w:val="single" w:sz="4" w:space="0" w:color="auto"/>
              <w:right w:val="single" w:sz="4" w:space="0" w:color="auto"/>
            </w:tcBorders>
            <w:shd w:val="clear" w:color="000000" w:fill="FFFFFF"/>
            <w:vAlign w:val="center"/>
            <w:hideMark/>
          </w:tcPr>
          <w:p w14:paraId="2B71E96C"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4C14A814"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4F80EAEB"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1FC1298B"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06369C0"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0DCC3B1"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6A44D8B5"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04AA6BC0" w14:textId="77777777" w:rsidR="00835DB0" w:rsidRPr="007326A5" w:rsidRDefault="00835DB0" w:rsidP="00AA6E05">
            <w:pPr>
              <w:jc w:val="center"/>
              <w:outlineLvl w:val="1"/>
              <w:rPr>
                <w:sz w:val="12"/>
                <w:szCs w:val="12"/>
              </w:rPr>
            </w:pPr>
            <w:r w:rsidRPr="007326A5">
              <w:rPr>
                <w:sz w:val="12"/>
                <w:szCs w:val="12"/>
              </w:rPr>
              <w:t>88</w:t>
            </w:r>
          </w:p>
        </w:tc>
        <w:tc>
          <w:tcPr>
            <w:tcW w:w="2897" w:type="dxa"/>
            <w:tcBorders>
              <w:top w:val="nil"/>
              <w:left w:val="nil"/>
              <w:bottom w:val="single" w:sz="4" w:space="0" w:color="auto"/>
              <w:right w:val="single" w:sz="4" w:space="0" w:color="auto"/>
            </w:tcBorders>
            <w:shd w:val="clear" w:color="000000" w:fill="FFFFFF"/>
            <w:vAlign w:val="center"/>
            <w:hideMark/>
          </w:tcPr>
          <w:p w14:paraId="18F4481F" w14:textId="77777777" w:rsidR="00835DB0" w:rsidRPr="007326A5" w:rsidRDefault="00835DB0" w:rsidP="00AA6E05">
            <w:pPr>
              <w:outlineLvl w:val="1"/>
              <w:rPr>
                <w:sz w:val="12"/>
                <w:szCs w:val="12"/>
              </w:rPr>
            </w:pPr>
            <w:r w:rsidRPr="007326A5">
              <w:rPr>
                <w:sz w:val="12"/>
                <w:szCs w:val="12"/>
              </w:rPr>
              <w:t xml:space="preserve">Трубопровод </w:t>
            </w:r>
            <w:proofErr w:type="gramStart"/>
            <w:r w:rsidRPr="007326A5">
              <w:rPr>
                <w:sz w:val="12"/>
                <w:szCs w:val="12"/>
              </w:rPr>
              <w:t>тепл.сетей</w:t>
            </w:r>
            <w:proofErr w:type="gramEnd"/>
            <w:r w:rsidRPr="007326A5">
              <w:rPr>
                <w:sz w:val="12"/>
                <w:szCs w:val="12"/>
              </w:rPr>
              <w:t>/3015/614</w:t>
            </w:r>
          </w:p>
        </w:tc>
        <w:tc>
          <w:tcPr>
            <w:tcW w:w="888" w:type="dxa"/>
            <w:tcBorders>
              <w:top w:val="nil"/>
              <w:left w:val="nil"/>
              <w:bottom w:val="single" w:sz="4" w:space="0" w:color="auto"/>
              <w:right w:val="single" w:sz="4" w:space="0" w:color="auto"/>
            </w:tcBorders>
            <w:shd w:val="clear" w:color="000000" w:fill="FFFFFF"/>
            <w:vAlign w:val="center"/>
            <w:hideMark/>
          </w:tcPr>
          <w:p w14:paraId="6E7F84EB" w14:textId="77777777" w:rsidR="00835DB0" w:rsidRPr="007326A5" w:rsidRDefault="00835DB0" w:rsidP="00AA6E05">
            <w:pPr>
              <w:jc w:val="center"/>
              <w:outlineLvl w:val="1"/>
              <w:rPr>
                <w:sz w:val="12"/>
                <w:szCs w:val="12"/>
              </w:rPr>
            </w:pPr>
            <w:r w:rsidRPr="007326A5">
              <w:rPr>
                <w:sz w:val="12"/>
                <w:szCs w:val="12"/>
              </w:rPr>
              <w:t>1986</w:t>
            </w:r>
          </w:p>
        </w:tc>
        <w:tc>
          <w:tcPr>
            <w:tcW w:w="891" w:type="dxa"/>
            <w:tcBorders>
              <w:top w:val="nil"/>
              <w:left w:val="nil"/>
              <w:bottom w:val="single" w:sz="4" w:space="0" w:color="auto"/>
              <w:right w:val="single" w:sz="4" w:space="0" w:color="auto"/>
            </w:tcBorders>
            <w:shd w:val="clear" w:color="000000" w:fill="FFFFFF"/>
            <w:vAlign w:val="center"/>
            <w:hideMark/>
          </w:tcPr>
          <w:p w14:paraId="2D1B131C" w14:textId="77777777" w:rsidR="00835DB0" w:rsidRPr="007326A5" w:rsidRDefault="00835DB0" w:rsidP="00AA6E05">
            <w:pPr>
              <w:jc w:val="center"/>
              <w:outlineLvl w:val="1"/>
              <w:rPr>
                <w:sz w:val="12"/>
                <w:szCs w:val="12"/>
              </w:rPr>
            </w:pPr>
            <w:r w:rsidRPr="007326A5">
              <w:rPr>
                <w:sz w:val="12"/>
                <w:szCs w:val="12"/>
              </w:rPr>
              <w:t>50 665,53</w:t>
            </w:r>
          </w:p>
        </w:tc>
        <w:tc>
          <w:tcPr>
            <w:tcW w:w="776" w:type="dxa"/>
            <w:tcBorders>
              <w:top w:val="nil"/>
              <w:left w:val="nil"/>
              <w:bottom w:val="single" w:sz="4" w:space="0" w:color="auto"/>
              <w:right w:val="single" w:sz="4" w:space="0" w:color="auto"/>
            </w:tcBorders>
            <w:shd w:val="clear" w:color="000000" w:fill="FFFFFF"/>
            <w:vAlign w:val="center"/>
            <w:hideMark/>
          </w:tcPr>
          <w:p w14:paraId="02B8F26A"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0C388CCD"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07E421B"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36BAE808"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B644A8E"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18D06A6"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0C819A13"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6E3A7FC0" w14:textId="77777777" w:rsidR="00835DB0" w:rsidRPr="007326A5" w:rsidRDefault="00835DB0" w:rsidP="00AA6E05">
            <w:pPr>
              <w:jc w:val="center"/>
              <w:outlineLvl w:val="1"/>
              <w:rPr>
                <w:sz w:val="12"/>
                <w:szCs w:val="12"/>
              </w:rPr>
            </w:pPr>
            <w:r w:rsidRPr="007326A5">
              <w:rPr>
                <w:sz w:val="12"/>
                <w:szCs w:val="12"/>
              </w:rPr>
              <w:t>89</w:t>
            </w:r>
          </w:p>
        </w:tc>
        <w:tc>
          <w:tcPr>
            <w:tcW w:w="2897" w:type="dxa"/>
            <w:tcBorders>
              <w:top w:val="nil"/>
              <w:left w:val="nil"/>
              <w:bottom w:val="single" w:sz="4" w:space="0" w:color="auto"/>
              <w:right w:val="single" w:sz="4" w:space="0" w:color="auto"/>
            </w:tcBorders>
            <w:shd w:val="clear" w:color="000000" w:fill="FFFFFF"/>
            <w:vAlign w:val="center"/>
            <w:hideMark/>
          </w:tcPr>
          <w:p w14:paraId="5543ED72" w14:textId="77777777" w:rsidR="00835DB0" w:rsidRPr="007326A5" w:rsidRDefault="00835DB0" w:rsidP="00AA6E05">
            <w:pPr>
              <w:outlineLvl w:val="1"/>
              <w:rPr>
                <w:sz w:val="12"/>
                <w:szCs w:val="12"/>
              </w:rPr>
            </w:pPr>
            <w:r w:rsidRPr="007326A5">
              <w:rPr>
                <w:sz w:val="12"/>
                <w:szCs w:val="12"/>
              </w:rPr>
              <w:t xml:space="preserve">Трубопровод </w:t>
            </w:r>
            <w:proofErr w:type="gramStart"/>
            <w:r w:rsidRPr="007326A5">
              <w:rPr>
                <w:sz w:val="12"/>
                <w:szCs w:val="12"/>
              </w:rPr>
              <w:t>тепл.сетей</w:t>
            </w:r>
            <w:proofErr w:type="gramEnd"/>
            <w:r w:rsidRPr="007326A5">
              <w:rPr>
                <w:sz w:val="12"/>
                <w:szCs w:val="12"/>
              </w:rPr>
              <w:t>/2955/614</w:t>
            </w:r>
          </w:p>
        </w:tc>
        <w:tc>
          <w:tcPr>
            <w:tcW w:w="888" w:type="dxa"/>
            <w:tcBorders>
              <w:top w:val="nil"/>
              <w:left w:val="nil"/>
              <w:bottom w:val="single" w:sz="4" w:space="0" w:color="auto"/>
              <w:right w:val="single" w:sz="4" w:space="0" w:color="auto"/>
            </w:tcBorders>
            <w:shd w:val="clear" w:color="000000" w:fill="FFFFFF"/>
            <w:vAlign w:val="center"/>
            <w:hideMark/>
          </w:tcPr>
          <w:p w14:paraId="29F922A1" w14:textId="77777777" w:rsidR="00835DB0" w:rsidRPr="007326A5" w:rsidRDefault="00835DB0" w:rsidP="00AA6E05">
            <w:pPr>
              <w:jc w:val="center"/>
              <w:outlineLvl w:val="1"/>
              <w:rPr>
                <w:sz w:val="12"/>
                <w:szCs w:val="12"/>
              </w:rPr>
            </w:pPr>
            <w:r w:rsidRPr="007326A5">
              <w:rPr>
                <w:sz w:val="12"/>
                <w:szCs w:val="12"/>
              </w:rPr>
              <w:t>1986</w:t>
            </w:r>
          </w:p>
        </w:tc>
        <w:tc>
          <w:tcPr>
            <w:tcW w:w="891" w:type="dxa"/>
            <w:tcBorders>
              <w:top w:val="nil"/>
              <w:left w:val="nil"/>
              <w:bottom w:val="single" w:sz="4" w:space="0" w:color="auto"/>
              <w:right w:val="single" w:sz="4" w:space="0" w:color="auto"/>
            </w:tcBorders>
            <w:shd w:val="clear" w:color="000000" w:fill="FFFFFF"/>
            <w:vAlign w:val="center"/>
            <w:hideMark/>
          </w:tcPr>
          <w:p w14:paraId="55B249C3" w14:textId="77777777" w:rsidR="00835DB0" w:rsidRPr="007326A5" w:rsidRDefault="00835DB0" w:rsidP="00AA6E05">
            <w:pPr>
              <w:jc w:val="center"/>
              <w:outlineLvl w:val="1"/>
              <w:rPr>
                <w:sz w:val="12"/>
                <w:szCs w:val="12"/>
              </w:rPr>
            </w:pPr>
            <w:r w:rsidRPr="007326A5">
              <w:rPr>
                <w:sz w:val="12"/>
                <w:szCs w:val="12"/>
              </w:rPr>
              <w:t>255 992,55</w:t>
            </w:r>
          </w:p>
        </w:tc>
        <w:tc>
          <w:tcPr>
            <w:tcW w:w="776" w:type="dxa"/>
            <w:tcBorders>
              <w:top w:val="nil"/>
              <w:left w:val="nil"/>
              <w:bottom w:val="single" w:sz="4" w:space="0" w:color="auto"/>
              <w:right w:val="single" w:sz="4" w:space="0" w:color="auto"/>
            </w:tcBorders>
            <w:shd w:val="clear" w:color="000000" w:fill="FFFFFF"/>
            <w:vAlign w:val="center"/>
            <w:hideMark/>
          </w:tcPr>
          <w:p w14:paraId="33C49E6C"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18FE743F"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4BE54A6"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4C2543F"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E26DD1C"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3FD6E69"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5393403B"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63007BE7" w14:textId="77777777" w:rsidR="00835DB0" w:rsidRPr="007326A5" w:rsidRDefault="00835DB0" w:rsidP="00AA6E05">
            <w:pPr>
              <w:jc w:val="center"/>
              <w:outlineLvl w:val="1"/>
              <w:rPr>
                <w:sz w:val="12"/>
                <w:szCs w:val="12"/>
              </w:rPr>
            </w:pPr>
            <w:r w:rsidRPr="007326A5">
              <w:rPr>
                <w:sz w:val="12"/>
                <w:szCs w:val="12"/>
              </w:rPr>
              <w:t>90</w:t>
            </w:r>
          </w:p>
        </w:tc>
        <w:tc>
          <w:tcPr>
            <w:tcW w:w="2897" w:type="dxa"/>
            <w:tcBorders>
              <w:top w:val="nil"/>
              <w:left w:val="nil"/>
              <w:bottom w:val="single" w:sz="4" w:space="0" w:color="auto"/>
              <w:right w:val="single" w:sz="4" w:space="0" w:color="auto"/>
            </w:tcBorders>
            <w:shd w:val="clear" w:color="000000" w:fill="FFFFFF"/>
            <w:vAlign w:val="center"/>
            <w:hideMark/>
          </w:tcPr>
          <w:p w14:paraId="249E452E" w14:textId="77777777" w:rsidR="00835DB0" w:rsidRPr="007326A5" w:rsidRDefault="00835DB0" w:rsidP="00AA6E05">
            <w:pPr>
              <w:outlineLvl w:val="1"/>
              <w:rPr>
                <w:sz w:val="12"/>
                <w:szCs w:val="12"/>
              </w:rPr>
            </w:pPr>
            <w:r w:rsidRPr="007326A5">
              <w:rPr>
                <w:sz w:val="12"/>
                <w:szCs w:val="12"/>
              </w:rPr>
              <w:t xml:space="preserve">Трубопровод </w:t>
            </w:r>
            <w:proofErr w:type="gramStart"/>
            <w:r w:rsidRPr="007326A5">
              <w:rPr>
                <w:sz w:val="12"/>
                <w:szCs w:val="12"/>
              </w:rPr>
              <w:t>тепл.сетей</w:t>
            </w:r>
            <w:proofErr w:type="gramEnd"/>
            <w:r w:rsidRPr="007326A5">
              <w:rPr>
                <w:sz w:val="12"/>
                <w:szCs w:val="12"/>
              </w:rPr>
              <w:t>/3022/615</w:t>
            </w:r>
          </w:p>
        </w:tc>
        <w:tc>
          <w:tcPr>
            <w:tcW w:w="888" w:type="dxa"/>
            <w:tcBorders>
              <w:top w:val="nil"/>
              <w:left w:val="nil"/>
              <w:bottom w:val="single" w:sz="4" w:space="0" w:color="auto"/>
              <w:right w:val="single" w:sz="4" w:space="0" w:color="auto"/>
            </w:tcBorders>
            <w:shd w:val="clear" w:color="000000" w:fill="FFFFFF"/>
            <w:vAlign w:val="center"/>
            <w:hideMark/>
          </w:tcPr>
          <w:p w14:paraId="66D0BDA4" w14:textId="77777777" w:rsidR="00835DB0" w:rsidRPr="007326A5" w:rsidRDefault="00835DB0" w:rsidP="00AA6E05">
            <w:pPr>
              <w:jc w:val="center"/>
              <w:outlineLvl w:val="1"/>
              <w:rPr>
                <w:sz w:val="12"/>
                <w:szCs w:val="12"/>
              </w:rPr>
            </w:pPr>
            <w:r w:rsidRPr="007326A5">
              <w:rPr>
                <w:sz w:val="12"/>
                <w:szCs w:val="12"/>
              </w:rPr>
              <w:t>1986</w:t>
            </w:r>
          </w:p>
        </w:tc>
        <w:tc>
          <w:tcPr>
            <w:tcW w:w="891" w:type="dxa"/>
            <w:tcBorders>
              <w:top w:val="nil"/>
              <w:left w:val="nil"/>
              <w:bottom w:val="single" w:sz="4" w:space="0" w:color="auto"/>
              <w:right w:val="single" w:sz="4" w:space="0" w:color="auto"/>
            </w:tcBorders>
            <w:shd w:val="clear" w:color="000000" w:fill="FFFFFF"/>
            <w:vAlign w:val="center"/>
            <w:hideMark/>
          </w:tcPr>
          <w:p w14:paraId="710824CD" w14:textId="77777777" w:rsidR="00835DB0" w:rsidRPr="007326A5" w:rsidRDefault="00835DB0" w:rsidP="00AA6E05">
            <w:pPr>
              <w:jc w:val="center"/>
              <w:outlineLvl w:val="1"/>
              <w:rPr>
                <w:sz w:val="12"/>
                <w:szCs w:val="12"/>
              </w:rPr>
            </w:pPr>
            <w:r w:rsidRPr="007326A5">
              <w:rPr>
                <w:sz w:val="12"/>
                <w:szCs w:val="12"/>
              </w:rPr>
              <w:t>61 865,16</w:t>
            </w:r>
          </w:p>
        </w:tc>
        <w:tc>
          <w:tcPr>
            <w:tcW w:w="776" w:type="dxa"/>
            <w:tcBorders>
              <w:top w:val="nil"/>
              <w:left w:val="nil"/>
              <w:bottom w:val="single" w:sz="4" w:space="0" w:color="auto"/>
              <w:right w:val="single" w:sz="4" w:space="0" w:color="auto"/>
            </w:tcBorders>
            <w:shd w:val="clear" w:color="000000" w:fill="FFFFFF"/>
            <w:vAlign w:val="center"/>
            <w:hideMark/>
          </w:tcPr>
          <w:p w14:paraId="6078BFB6"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135F910C"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44C2A5D"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090203AF"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2D541882"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E3CF518"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24B55DB1"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5313FF35" w14:textId="77777777" w:rsidR="00835DB0" w:rsidRPr="007326A5" w:rsidRDefault="00835DB0" w:rsidP="00AA6E05">
            <w:pPr>
              <w:jc w:val="center"/>
              <w:outlineLvl w:val="1"/>
              <w:rPr>
                <w:sz w:val="12"/>
                <w:szCs w:val="12"/>
              </w:rPr>
            </w:pPr>
            <w:r w:rsidRPr="007326A5">
              <w:rPr>
                <w:sz w:val="12"/>
                <w:szCs w:val="12"/>
              </w:rPr>
              <w:t>91</w:t>
            </w:r>
          </w:p>
        </w:tc>
        <w:tc>
          <w:tcPr>
            <w:tcW w:w="2897" w:type="dxa"/>
            <w:tcBorders>
              <w:top w:val="nil"/>
              <w:left w:val="nil"/>
              <w:bottom w:val="single" w:sz="4" w:space="0" w:color="auto"/>
              <w:right w:val="single" w:sz="4" w:space="0" w:color="auto"/>
            </w:tcBorders>
            <w:shd w:val="clear" w:color="000000" w:fill="FFFFFF"/>
            <w:vAlign w:val="center"/>
            <w:hideMark/>
          </w:tcPr>
          <w:p w14:paraId="4132840C" w14:textId="77777777" w:rsidR="00835DB0" w:rsidRPr="007326A5" w:rsidRDefault="00835DB0" w:rsidP="00AA6E05">
            <w:pPr>
              <w:outlineLvl w:val="1"/>
              <w:rPr>
                <w:sz w:val="12"/>
                <w:szCs w:val="12"/>
              </w:rPr>
            </w:pPr>
            <w:r w:rsidRPr="007326A5">
              <w:rPr>
                <w:sz w:val="12"/>
                <w:szCs w:val="12"/>
              </w:rPr>
              <w:t xml:space="preserve">Трубопровод </w:t>
            </w:r>
            <w:proofErr w:type="gramStart"/>
            <w:r w:rsidRPr="007326A5">
              <w:rPr>
                <w:sz w:val="12"/>
                <w:szCs w:val="12"/>
              </w:rPr>
              <w:t>тепл.сетей</w:t>
            </w:r>
            <w:proofErr w:type="gramEnd"/>
            <w:r w:rsidRPr="007326A5">
              <w:rPr>
                <w:sz w:val="12"/>
                <w:szCs w:val="12"/>
              </w:rPr>
              <w:t>/3122/616</w:t>
            </w:r>
          </w:p>
        </w:tc>
        <w:tc>
          <w:tcPr>
            <w:tcW w:w="888" w:type="dxa"/>
            <w:tcBorders>
              <w:top w:val="nil"/>
              <w:left w:val="nil"/>
              <w:bottom w:val="single" w:sz="4" w:space="0" w:color="auto"/>
              <w:right w:val="single" w:sz="4" w:space="0" w:color="auto"/>
            </w:tcBorders>
            <w:shd w:val="clear" w:color="000000" w:fill="FFFFFF"/>
            <w:vAlign w:val="center"/>
            <w:hideMark/>
          </w:tcPr>
          <w:p w14:paraId="4A009A7F" w14:textId="77777777" w:rsidR="00835DB0" w:rsidRPr="007326A5" w:rsidRDefault="00835DB0" w:rsidP="00AA6E05">
            <w:pPr>
              <w:jc w:val="center"/>
              <w:outlineLvl w:val="1"/>
              <w:rPr>
                <w:sz w:val="12"/>
                <w:szCs w:val="12"/>
              </w:rPr>
            </w:pPr>
            <w:r w:rsidRPr="007326A5">
              <w:rPr>
                <w:sz w:val="12"/>
                <w:szCs w:val="12"/>
              </w:rPr>
              <w:t>1987</w:t>
            </w:r>
          </w:p>
        </w:tc>
        <w:tc>
          <w:tcPr>
            <w:tcW w:w="891" w:type="dxa"/>
            <w:tcBorders>
              <w:top w:val="nil"/>
              <w:left w:val="nil"/>
              <w:bottom w:val="single" w:sz="4" w:space="0" w:color="auto"/>
              <w:right w:val="single" w:sz="4" w:space="0" w:color="auto"/>
            </w:tcBorders>
            <w:shd w:val="clear" w:color="000000" w:fill="FFFFFF"/>
            <w:vAlign w:val="center"/>
            <w:hideMark/>
          </w:tcPr>
          <w:p w14:paraId="1433E7AF" w14:textId="77777777" w:rsidR="00835DB0" w:rsidRPr="007326A5" w:rsidRDefault="00835DB0" w:rsidP="00AA6E05">
            <w:pPr>
              <w:jc w:val="center"/>
              <w:outlineLvl w:val="1"/>
              <w:rPr>
                <w:sz w:val="12"/>
                <w:szCs w:val="12"/>
              </w:rPr>
            </w:pPr>
            <w:r w:rsidRPr="007326A5">
              <w:rPr>
                <w:sz w:val="12"/>
                <w:szCs w:val="12"/>
              </w:rPr>
              <w:t>34 879,17</w:t>
            </w:r>
          </w:p>
        </w:tc>
        <w:tc>
          <w:tcPr>
            <w:tcW w:w="776" w:type="dxa"/>
            <w:tcBorders>
              <w:top w:val="nil"/>
              <w:left w:val="nil"/>
              <w:bottom w:val="single" w:sz="4" w:space="0" w:color="auto"/>
              <w:right w:val="single" w:sz="4" w:space="0" w:color="auto"/>
            </w:tcBorders>
            <w:shd w:val="clear" w:color="000000" w:fill="FFFFFF"/>
            <w:vAlign w:val="center"/>
            <w:hideMark/>
          </w:tcPr>
          <w:p w14:paraId="264BED7B"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49E25768"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B4014D0"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346B35D9"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FFD87D9"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C514449"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47E09C06"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5CD8197A" w14:textId="77777777" w:rsidR="00835DB0" w:rsidRPr="007326A5" w:rsidRDefault="00835DB0" w:rsidP="00AA6E05">
            <w:pPr>
              <w:jc w:val="center"/>
              <w:outlineLvl w:val="1"/>
              <w:rPr>
                <w:sz w:val="12"/>
                <w:szCs w:val="12"/>
              </w:rPr>
            </w:pPr>
            <w:r w:rsidRPr="007326A5">
              <w:rPr>
                <w:sz w:val="12"/>
                <w:szCs w:val="12"/>
              </w:rPr>
              <w:t>92</w:t>
            </w:r>
          </w:p>
        </w:tc>
        <w:tc>
          <w:tcPr>
            <w:tcW w:w="2897" w:type="dxa"/>
            <w:tcBorders>
              <w:top w:val="nil"/>
              <w:left w:val="nil"/>
              <w:bottom w:val="single" w:sz="4" w:space="0" w:color="auto"/>
              <w:right w:val="single" w:sz="4" w:space="0" w:color="auto"/>
            </w:tcBorders>
            <w:shd w:val="clear" w:color="000000" w:fill="FFFFFF"/>
            <w:vAlign w:val="center"/>
            <w:hideMark/>
          </w:tcPr>
          <w:p w14:paraId="695656C7" w14:textId="77777777" w:rsidR="00835DB0" w:rsidRPr="007326A5" w:rsidRDefault="00835DB0" w:rsidP="00AA6E05">
            <w:pPr>
              <w:outlineLvl w:val="1"/>
              <w:rPr>
                <w:sz w:val="12"/>
                <w:szCs w:val="12"/>
              </w:rPr>
            </w:pPr>
            <w:r w:rsidRPr="007326A5">
              <w:rPr>
                <w:sz w:val="12"/>
                <w:szCs w:val="12"/>
              </w:rPr>
              <w:t xml:space="preserve">Трубопровод </w:t>
            </w:r>
            <w:proofErr w:type="gramStart"/>
            <w:r w:rsidRPr="007326A5">
              <w:rPr>
                <w:sz w:val="12"/>
                <w:szCs w:val="12"/>
              </w:rPr>
              <w:t>тепл.сетей</w:t>
            </w:r>
            <w:proofErr w:type="gramEnd"/>
            <w:r w:rsidRPr="007326A5">
              <w:rPr>
                <w:sz w:val="12"/>
                <w:szCs w:val="12"/>
              </w:rPr>
              <w:t>/3123/617</w:t>
            </w:r>
          </w:p>
        </w:tc>
        <w:tc>
          <w:tcPr>
            <w:tcW w:w="888" w:type="dxa"/>
            <w:tcBorders>
              <w:top w:val="nil"/>
              <w:left w:val="nil"/>
              <w:bottom w:val="single" w:sz="4" w:space="0" w:color="auto"/>
              <w:right w:val="single" w:sz="4" w:space="0" w:color="auto"/>
            </w:tcBorders>
            <w:shd w:val="clear" w:color="000000" w:fill="FFFFFF"/>
            <w:vAlign w:val="center"/>
            <w:hideMark/>
          </w:tcPr>
          <w:p w14:paraId="304BFAFE" w14:textId="77777777" w:rsidR="00835DB0" w:rsidRPr="007326A5" w:rsidRDefault="00835DB0" w:rsidP="00AA6E05">
            <w:pPr>
              <w:jc w:val="center"/>
              <w:outlineLvl w:val="1"/>
              <w:rPr>
                <w:sz w:val="12"/>
                <w:szCs w:val="12"/>
              </w:rPr>
            </w:pPr>
            <w:r w:rsidRPr="007326A5">
              <w:rPr>
                <w:sz w:val="12"/>
                <w:szCs w:val="12"/>
              </w:rPr>
              <w:t>1987</w:t>
            </w:r>
          </w:p>
        </w:tc>
        <w:tc>
          <w:tcPr>
            <w:tcW w:w="891" w:type="dxa"/>
            <w:tcBorders>
              <w:top w:val="nil"/>
              <w:left w:val="nil"/>
              <w:bottom w:val="single" w:sz="4" w:space="0" w:color="auto"/>
              <w:right w:val="single" w:sz="4" w:space="0" w:color="auto"/>
            </w:tcBorders>
            <w:shd w:val="clear" w:color="000000" w:fill="FFFFFF"/>
            <w:vAlign w:val="center"/>
            <w:hideMark/>
          </w:tcPr>
          <w:p w14:paraId="6DE8AEEC" w14:textId="77777777" w:rsidR="00835DB0" w:rsidRPr="007326A5" w:rsidRDefault="00835DB0" w:rsidP="00AA6E05">
            <w:pPr>
              <w:jc w:val="center"/>
              <w:outlineLvl w:val="1"/>
              <w:rPr>
                <w:sz w:val="12"/>
                <w:szCs w:val="12"/>
              </w:rPr>
            </w:pPr>
            <w:r w:rsidRPr="007326A5">
              <w:rPr>
                <w:sz w:val="12"/>
                <w:szCs w:val="12"/>
              </w:rPr>
              <w:t>34 302,48</w:t>
            </w:r>
          </w:p>
        </w:tc>
        <w:tc>
          <w:tcPr>
            <w:tcW w:w="776" w:type="dxa"/>
            <w:tcBorders>
              <w:top w:val="nil"/>
              <w:left w:val="nil"/>
              <w:bottom w:val="single" w:sz="4" w:space="0" w:color="auto"/>
              <w:right w:val="single" w:sz="4" w:space="0" w:color="auto"/>
            </w:tcBorders>
            <w:shd w:val="clear" w:color="000000" w:fill="FFFFFF"/>
            <w:vAlign w:val="center"/>
            <w:hideMark/>
          </w:tcPr>
          <w:p w14:paraId="128B8CF9"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0EABDC0A"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2252C38"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171E5037"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0F808CE"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6766A80"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68FDFFBD"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0ECE6A39" w14:textId="77777777" w:rsidR="00835DB0" w:rsidRPr="007326A5" w:rsidRDefault="00835DB0" w:rsidP="00AA6E05">
            <w:pPr>
              <w:jc w:val="center"/>
              <w:outlineLvl w:val="1"/>
              <w:rPr>
                <w:sz w:val="12"/>
                <w:szCs w:val="12"/>
              </w:rPr>
            </w:pPr>
            <w:r w:rsidRPr="007326A5">
              <w:rPr>
                <w:sz w:val="12"/>
                <w:szCs w:val="12"/>
              </w:rPr>
              <w:t>93</w:t>
            </w:r>
          </w:p>
        </w:tc>
        <w:tc>
          <w:tcPr>
            <w:tcW w:w="2897" w:type="dxa"/>
            <w:tcBorders>
              <w:top w:val="nil"/>
              <w:left w:val="nil"/>
              <w:bottom w:val="single" w:sz="4" w:space="0" w:color="auto"/>
              <w:right w:val="single" w:sz="4" w:space="0" w:color="auto"/>
            </w:tcBorders>
            <w:shd w:val="clear" w:color="000000" w:fill="FFFFFF"/>
            <w:vAlign w:val="center"/>
            <w:hideMark/>
          </w:tcPr>
          <w:p w14:paraId="1FCDD098" w14:textId="77777777" w:rsidR="00835DB0" w:rsidRPr="007326A5" w:rsidRDefault="00835DB0" w:rsidP="00AA6E05">
            <w:pPr>
              <w:outlineLvl w:val="1"/>
              <w:rPr>
                <w:sz w:val="12"/>
                <w:szCs w:val="12"/>
              </w:rPr>
            </w:pPr>
            <w:r w:rsidRPr="007326A5">
              <w:rPr>
                <w:sz w:val="12"/>
                <w:szCs w:val="12"/>
              </w:rPr>
              <w:t xml:space="preserve">Трубопровод </w:t>
            </w:r>
            <w:proofErr w:type="gramStart"/>
            <w:r w:rsidRPr="007326A5">
              <w:rPr>
                <w:sz w:val="12"/>
                <w:szCs w:val="12"/>
              </w:rPr>
              <w:t>тепл.сетей</w:t>
            </w:r>
            <w:proofErr w:type="gramEnd"/>
            <w:r w:rsidRPr="007326A5">
              <w:rPr>
                <w:sz w:val="12"/>
                <w:szCs w:val="12"/>
              </w:rPr>
              <w:t>/3160/618</w:t>
            </w:r>
          </w:p>
        </w:tc>
        <w:tc>
          <w:tcPr>
            <w:tcW w:w="888" w:type="dxa"/>
            <w:tcBorders>
              <w:top w:val="nil"/>
              <w:left w:val="nil"/>
              <w:bottom w:val="single" w:sz="4" w:space="0" w:color="auto"/>
              <w:right w:val="single" w:sz="4" w:space="0" w:color="auto"/>
            </w:tcBorders>
            <w:shd w:val="clear" w:color="000000" w:fill="FFFFFF"/>
            <w:vAlign w:val="center"/>
            <w:hideMark/>
          </w:tcPr>
          <w:p w14:paraId="35C8206D" w14:textId="77777777" w:rsidR="00835DB0" w:rsidRPr="007326A5" w:rsidRDefault="00835DB0" w:rsidP="00AA6E05">
            <w:pPr>
              <w:jc w:val="center"/>
              <w:outlineLvl w:val="1"/>
              <w:rPr>
                <w:sz w:val="12"/>
                <w:szCs w:val="12"/>
              </w:rPr>
            </w:pPr>
            <w:r w:rsidRPr="007326A5">
              <w:rPr>
                <w:sz w:val="12"/>
                <w:szCs w:val="12"/>
              </w:rPr>
              <w:t>1987</w:t>
            </w:r>
          </w:p>
        </w:tc>
        <w:tc>
          <w:tcPr>
            <w:tcW w:w="891" w:type="dxa"/>
            <w:tcBorders>
              <w:top w:val="nil"/>
              <w:left w:val="nil"/>
              <w:bottom w:val="single" w:sz="4" w:space="0" w:color="auto"/>
              <w:right w:val="single" w:sz="4" w:space="0" w:color="auto"/>
            </w:tcBorders>
            <w:shd w:val="clear" w:color="000000" w:fill="FFFFFF"/>
            <w:vAlign w:val="center"/>
            <w:hideMark/>
          </w:tcPr>
          <w:p w14:paraId="5990BAD5" w14:textId="77777777" w:rsidR="00835DB0" w:rsidRPr="007326A5" w:rsidRDefault="00835DB0" w:rsidP="00AA6E05">
            <w:pPr>
              <w:jc w:val="center"/>
              <w:outlineLvl w:val="1"/>
              <w:rPr>
                <w:sz w:val="12"/>
                <w:szCs w:val="12"/>
              </w:rPr>
            </w:pPr>
            <w:r w:rsidRPr="007326A5">
              <w:rPr>
                <w:sz w:val="12"/>
                <w:szCs w:val="12"/>
              </w:rPr>
              <w:t>69 597,60</w:t>
            </w:r>
          </w:p>
        </w:tc>
        <w:tc>
          <w:tcPr>
            <w:tcW w:w="776" w:type="dxa"/>
            <w:tcBorders>
              <w:top w:val="nil"/>
              <w:left w:val="nil"/>
              <w:bottom w:val="single" w:sz="4" w:space="0" w:color="auto"/>
              <w:right w:val="single" w:sz="4" w:space="0" w:color="auto"/>
            </w:tcBorders>
            <w:shd w:val="clear" w:color="000000" w:fill="FFFFFF"/>
            <w:vAlign w:val="center"/>
            <w:hideMark/>
          </w:tcPr>
          <w:p w14:paraId="205C50ED"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10995BE2"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6666A106"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0A3C5EAA"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908606C"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167DFB5"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2C8CDA72"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7348DF75" w14:textId="77777777" w:rsidR="00835DB0" w:rsidRPr="007326A5" w:rsidRDefault="00835DB0" w:rsidP="00AA6E05">
            <w:pPr>
              <w:jc w:val="center"/>
              <w:outlineLvl w:val="1"/>
              <w:rPr>
                <w:sz w:val="12"/>
                <w:szCs w:val="12"/>
              </w:rPr>
            </w:pPr>
            <w:r w:rsidRPr="007326A5">
              <w:rPr>
                <w:sz w:val="12"/>
                <w:szCs w:val="12"/>
              </w:rPr>
              <w:t>94</w:t>
            </w:r>
          </w:p>
        </w:tc>
        <w:tc>
          <w:tcPr>
            <w:tcW w:w="2897" w:type="dxa"/>
            <w:tcBorders>
              <w:top w:val="nil"/>
              <w:left w:val="nil"/>
              <w:bottom w:val="single" w:sz="4" w:space="0" w:color="auto"/>
              <w:right w:val="single" w:sz="4" w:space="0" w:color="auto"/>
            </w:tcBorders>
            <w:shd w:val="clear" w:color="000000" w:fill="FFFFFF"/>
            <w:vAlign w:val="center"/>
            <w:hideMark/>
          </w:tcPr>
          <w:p w14:paraId="4DB177A0" w14:textId="77777777" w:rsidR="00835DB0" w:rsidRPr="007326A5" w:rsidRDefault="00835DB0" w:rsidP="00AA6E05">
            <w:pPr>
              <w:outlineLvl w:val="1"/>
              <w:rPr>
                <w:sz w:val="12"/>
                <w:szCs w:val="12"/>
              </w:rPr>
            </w:pPr>
            <w:r w:rsidRPr="007326A5">
              <w:rPr>
                <w:sz w:val="12"/>
                <w:szCs w:val="12"/>
              </w:rPr>
              <w:t xml:space="preserve">Трубопровод </w:t>
            </w:r>
            <w:proofErr w:type="gramStart"/>
            <w:r w:rsidRPr="007326A5">
              <w:rPr>
                <w:sz w:val="12"/>
                <w:szCs w:val="12"/>
              </w:rPr>
              <w:t>тепл.сетей</w:t>
            </w:r>
            <w:proofErr w:type="gramEnd"/>
            <w:r w:rsidRPr="007326A5">
              <w:rPr>
                <w:sz w:val="12"/>
                <w:szCs w:val="12"/>
              </w:rPr>
              <w:t>/3472/619</w:t>
            </w:r>
          </w:p>
        </w:tc>
        <w:tc>
          <w:tcPr>
            <w:tcW w:w="888" w:type="dxa"/>
            <w:tcBorders>
              <w:top w:val="nil"/>
              <w:left w:val="nil"/>
              <w:bottom w:val="single" w:sz="4" w:space="0" w:color="auto"/>
              <w:right w:val="single" w:sz="4" w:space="0" w:color="auto"/>
            </w:tcBorders>
            <w:shd w:val="clear" w:color="000000" w:fill="FFFFFF"/>
            <w:vAlign w:val="center"/>
            <w:hideMark/>
          </w:tcPr>
          <w:p w14:paraId="2C471329" w14:textId="77777777" w:rsidR="00835DB0" w:rsidRPr="007326A5" w:rsidRDefault="00835DB0" w:rsidP="00AA6E05">
            <w:pPr>
              <w:jc w:val="center"/>
              <w:outlineLvl w:val="1"/>
              <w:rPr>
                <w:sz w:val="12"/>
                <w:szCs w:val="12"/>
              </w:rPr>
            </w:pPr>
            <w:r w:rsidRPr="007326A5">
              <w:rPr>
                <w:sz w:val="12"/>
                <w:szCs w:val="12"/>
              </w:rPr>
              <w:t>1989</w:t>
            </w:r>
          </w:p>
        </w:tc>
        <w:tc>
          <w:tcPr>
            <w:tcW w:w="891" w:type="dxa"/>
            <w:tcBorders>
              <w:top w:val="nil"/>
              <w:left w:val="nil"/>
              <w:bottom w:val="single" w:sz="4" w:space="0" w:color="auto"/>
              <w:right w:val="single" w:sz="4" w:space="0" w:color="auto"/>
            </w:tcBorders>
            <w:shd w:val="clear" w:color="000000" w:fill="FFFFFF"/>
            <w:vAlign w:val="center"/>
            <w:hideMark/>
          </w:tcPr>
          <w:p w14:paraId="3DB6E429" w14:textId="77777777" w:rsidR="00835DB0" w:rsidRPr="007326A5" w:rsidRDefault="00835DB0" w:rsidP="00AA6E05">
            <w:pPr>
              <w:jc w:val="center"/>
              <w:outlineLvl w:val="1"/>
              <w:rPr>
                <w:sz w:val="12"/>
                <w:szCs w:val="12"/>
              </w:rPr>
            </w:pPr>
            <w:r w:rsidRPr="007326A5">
              <w:rPr>
                <w:sz w:val="12"/>
                <w:szCs w:val="12"/>
              </w:rPr>
              <w:t>972 773,10</w:t>
            </w:r>
          </w:p>
        </w:tc>
        <w:tc>
          <w:tcPr>
            <w:tcW w:w="776" w:type="dxa"/>
            <w:tcBorders>
              <w:top w:val="nil"/>
              <w:left w:val="nil"/>
              <w:bottom w:val="single" w:sz="4" w:space="0" w:color="auto"/>
              <w:right w:val="single" w:sz="4" w:space="0" w:color="auto"/>
            </w:tcBorders>
            <w:shd w:val="clear" w:color="000000" w:fill="FFFFFF"/>
            <w:vAlign w:val="center"/>
            <w:hideMark/>
          </w:tcPr>
          <w:p w14:paraId="2C5BD1B0"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598809C7"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2EC0403"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362D66F"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1C93704"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F50745C"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325679FF"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32A505E8" w14:textId="77777777" w:rsidR="00835DB0" w:rsidRPr="007326A5" w:rsidRDefault="00835DB0" w:rsidP="00AA6E05">
            <w:pPr>
              <w:jc w:val="center"/>
              <w:outlineLvl w:val="1"/>
              <w:rPr>
                <w:sz w:val="12"/>
                <w:szCs w:val="12"/>
              </w:rPr>
            </w:pPr>
            <w:r w:rsidRPr="007326A5">
              <w:rPr>
                <w:sz w:val="12"/>
                <w:szCs w:val="12"/>
              </w:rPr>
              <w:t>95</w:t>
            </w:r>
          </w:p>
        </w:tc>
        <w:tc>
          <w:tcPr>
            <w:tcW w:w="2897" w:type="dxa"/>
            <w:tcBorders>
              <w:top w:val="nil"/>
              <w:left w:val="nil"/>
              <w:bottom w:val="single" w:sz="4" w:space="0" w:color="auto"/>
              <w:right w:val="single" w:sz="4" w:space="0" w:color="auto"/>
            </w:tcBorders>
            <w:shd w:val="clear" w:color="000000" w:fill="FFFFFF"/>
            <w:vAlign w:val="center"/>
            <w:hideMark/>
          </w:tcPr>
          <w:p w14:paraId="7FE05B7C" w14:textId="77777777" w:rsidR="00835DB0" w:rsidRPr="007326A5" w:rsidRDefault="00835DB0" w:rsidP="00AA6E05">
            <w:pPr>
              <w:outlineLvl w:val="1"/>
              <w:rPr>
                <w:sz w:val="12"/>
                <w:szCs w:val="12"/>
              </w:rPr>
            </w:pPr>
            <w:r w:rsidRPr="007326A5">
              <w:rPr>
                <w:sz w:val="12"/>
                <w:szCs w:val="12"/>
              </w:rPr>
              <w:t xml:space="preserve">Трубопровод </w:t>
            </w:r>
            <w:proofErr w:type="gramStart"/>
            <w:r w:rsidRPr="007326A5">
              <w:rPr>
                <w:sz w:val="12"/>
                <w:szCs w:val="12"/>
              </w:rPr>
              <w:t>тепл.сетей</w:t>
            </w:r>
            <w:proofErr w:type="gramEnd"/>
            <w:r w:rsidRPr="007326A5">
              <w:rPr>
                <w:sz w:val="12"/>
                <w:szCs w:val="12"/>
              </w:rPr>
              <w:t>/3473/620</w:t>
            </w:r>
          </w:p>
        </w:tc>
        <w:tc>
          <w:tcPr>
            <w:tcW w:w="888" w:type="dxa"/>
            <w:tcBorders>
              <w:top w:val="nil"/>
              <w:left w:val="nil"/>
              <w:bottom w:val="single" w:sz="4" w:space="0" w:color="auto"/>
              <w:right w:val="single" w:sz="4" w:space="0" w:color="auto"/>
            </w:tcBorders>
            <w:shd w:val="clear" w:color="000000" w:fill="FFFFFF"/>
            <w:vAlign w:val="center"/>
            <w:hideMark/>
          </w:tcPr>
          <w:p w14:paraId="5D22ABD1" w14:textId="77777777" w:rsidR="00835DB0" w:rsidRPr="007326A5" w:rsidRDefault="00835DB0" w:rsidP="00AA6E05">
            <w:pPr>
              <w:jc w:val="center"/>
              <w:outlineLvl w:val="1"/>
              <w:rPr>
                <w:sz w:val="12"/>
                <w:szCs w:val="12"/>
              </w:rPr>
            </w:pPr>
            <w:r w:rsidRPr="007326A5">
              <w:rPr>
                <w:sz w:val="12"/>
                <w:szCs w:val="12"/>
              </w:rPr>
              <w:t>1989</w:t>
            </w:r>
          </w:p>
        </w:tc>
        <w:tc>
          <w:tcPr>
            <w:tcW w:w="891" w:type="dxa"/>
            <w:tcBorders>
              <w:top w:val="nil"/>
              <w:left w:val="nil"/>
              <w:bottom w:val="single" w:sz="4" w:space="0" w:color="auto"/>
              <w:right w:val="single" w:sz="4" w:space="0" w:color="auto"/>
            </w:tcBorders>
            <w:shd w:val="clear" w:color="000000" w:fill="FFFFFF"/>
            <w:vAlign w:val="center"/>
            <w:hideMark/>
          </w:tcPr>
          <w:p w14:paraId="16264FDD" w14:textId="77777777" w:rsidR="00835DB0" w:rsidRPr="007326A5" w:rsidRDefault="00835DB0" w:rsidP="00AA6E05">
            <w:pPr>
              <w:jc w:val="center"/>
              <w:outlineLvl w:val="1"/>
              <w:rPr>
                <w:sz w:val="12"/>
                <w:szCs w:val="12"/>
              </w:rPr>
            </w:pPr>
            <w:r w:rsidRPr="007326A5">
              <w:rPr>
                <w:sz w:val="12"/>
                <w:szCs w:val="12"/>
              </w:rPr>
              <w:t>1 320 816,09</w:t>
            </w:r>
          </w:p>
        </w:tc>
        <w:tc>
          <w:tcPr>
            <w:tcW w:w="776" w:type="dxa"/>
            <w:tcBorders>
              <w:top w:val="nil"/>
              <w:left w:val="nil"/>
              <w:bottom w:val="single" w:sz="4" w:space="0" w:color="auto"/>
              <w:right w:val="single" w:sz="4" w:space="0" w:color="auto"/>
            </w:tcBorders>
            <w:shd w:val="clear" w:color="000000" w:fill="FFFFFF"/>
            <w:vAlign w:val="center"/>
            <w:hideMark/>
          </w:tcPr>
          <w:p w14:paraId="56D28A14"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66081554"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F271F37"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AE569CD"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E18E218"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BA6A00A"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47FE08F7"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3A9307B9" w14:textId="77777777" w:rsidR="00835DB0" w:rsidRPr="007326A5" w:rsidRDefault="00835DB0" w:rsidP="00AA6E05">
            <w:pPr>
              <w:jc w:val="center"/>
              <w:outlineLvl w:val="1"/>
              <w:rPr>
                <w:sz w:val="12"/>
                <w:szCs w:val="12"/>
              </w:rPr>
            </w:pPr>
            <w:r w:rsidRPr="007326A5">
              <w:rPr>
                <w:sz w:val="12"/>
                <w:szCs w:val="12"/>
              </w:rPr>
              <w:t>96</w:t>
            </w:r>
          </w:p>
        </w:tc>
        <w:tc>
          <w:tcPr>
            <w:tcW w:w="2897" w:type="dxa"/>
            <w:tcBorders>
              <w:top w:val="nil"/>
              <w:left w:val="nil"/>
              <w:bottom w:val="single" w:sz="4" w:space="0" w:color="auto"/>
              <w:right w:val="single" w:sz="4" w:space="0" w:color="auto"/>
            </w:tcBorders>
            <w:shd w:val="clear" w:color="000000" w:fill="FFFFFF"/>
            <w:vAlign w:val="center"/>
            <w:hideMark/>
          </w:tcPr>
          <w:p w14:paraId="359C271D" w14:textId="77777777" w:rsidR="00835DB0" w:rsidRPr="007326A5" w:rsidRDefault="00835DB0" w:rsidP="00AA6E05">
            <w:pPr>
              <w:outlineLvl w:val="1"/>
              <w:rPr>
                <w:sz w:val="12"/>
                <w:szCs w:val="12"/>
              </w:rPr>
            </w:pPr>
            <w:r w:rsidRPr="007326A5">
              <w:rPr>
                <w:sz w:val="12"/>
                <w:szCs w:val="12"/>
              </w:rPr>
              <w:t xml:space="preserve">Трубопровод </w:t>
            </w:r>
            <w:proofErr w:type="gramStart"/>
            <w:r w:rsidRPr="007326A5">
              <w:rPr>
                <w:sz w:val="12"/>
                <w:szCs w:val="12"/>
              </w:rPr>
              <w:t>тепл.сетей</w:t>
            </w:r>
            <w:proofErr w:type="gramEnd"/>
            <w:r w:rsidRPr="007326A5">
              <w:rPr>
                <w:sz w:val="12"/>
                <w:szCs w:val="12"/>
              </w:rPr>
              <w:t>/3478/621</w:t>
            </w:r>
          </w:p>
        </w:tc>
        <w:tc>
          <w:tcPr>
            <w:tcW w:w="888" w:type="dxa"/>
            <w:tcBorders>
              <w:top w:val="nil"/>
              <w:left w:val="nil"/>
              <w:bottom w:val="single" w:sz="4" w:space="0" w:color="auto"/>
              <w:right w:val="single" w:sz="4" w:space="0" w:color="auto"/>
            </w:tcBorders>
            <w:shd w:val="clear" w:color="000000" w:fill="FFFFFF"/>
            <w:vAlign w:val="center"/>
            <w:hideMark/>
          </w:tcPr>
          <w:p w14:paraId="42955462" w14:textId="77777777" w:rsidR="00835DB0" w:rsidRPr="007326A5" w:rsidRDefault="00835DB0" w:rsidP="00AA6E05">
            <w:pPr>
              <w:jc w:val="center"/>
              <w:outlineLvl w:val="1"/>
              <w:rPr>
                <w:sz w:val="12"/>
                <w:szCs w:val="12"/>
              </w:rPr>
            </w:pPr>
            <w:r w:rsidRPr="007326A5">
              <w:rPr>
                <w:sz w:val="12"/>
                <w:szCs w:val="12"/>
              </w:rPr>
              <w:t>1989</w:t>
            </w:r>
          </w:p>
        </w:tc>
        <w:tc>
          <w:tcPr>
            <w:tcW w:w="891" w:type="dxa"/>
            <w:tcBorders>
              <w:top w:val="nil"/>
              <w:left w:val="nil"/>
              <w:bottom w:val="single" w:sz="4" w:space="0" w:color="auto"/>
              <w:right w:val="single" w:sz="4" w:space="0" w:color="auto"/>
            </w:tcBorders>
            <w:shd w:val="clear" w:color="000000" w:fill="FFFFFF"/>
            <w:vAlign w:val="center"/>
            <w:hideMark/>
          </w:tcPr>
          <w:p w14:paraId="75D30D10" w14:textId="77777777" w:rsidR="00835DB0" w:rsidRPr="007326A5" w:rsidRDefault="00835DB0" w:rsidP="00AA6E05">
            <w:pPr>
              <w:jc w:val="center"/>
              <w:outlineLvl w:val="1"/>
              <w:rPr>
                <w:sz w:val="12"/>
                <w:szCs w:val="12"/>
              </w:rPr>
            </w:pPr>
            <w:r w:rsidRPr="007326A5">
              <w:rPr>
                <w:sz w:val="12"/>
                <w:szCs w:val="12"/>
              </w:rPr>
              <w:t>4 626 537,12</w:t>
            </w:r>
          </w:p>
        </w:tc>
        <w:tc>
          <w:tcPr>
            <w:tcW w:w="776" w:type="dxa"/>
            <w:tcBorders>
              <w:top w:val="nil"/>
              <w:left w:val="nil"/>
              <w:bottom w:val="single" w:sz="4" w:space="0" w:color="auto"/>
              <w:right w:val="single" w:sz="4" w:space="0" w:color="auto"/>
            </w:tcBorders>
            <w:shd w:val="clear" w:color="000000" w:fill="FFFFFF"/>
            <w:vAlign w:val="center"/>
            <w:hideMark/>
          </w:tcPr>
          <w:p w14:paraId="3CA91A5F"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3E657638"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57515AA"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07CCF400"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CB96449"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F493EE0"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040796C4"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77AAD3A7" w14:textId="77777777" w:rsidR="00835DB0" w:rsidRPr="007326A5" w:rsidRDefault="00835DB0" w:rsidP="00AA6E05">
            <w:pPr>
              <w:jc w:val="center"/>
              <w:outlineLvl w:val="1"/>
              <w:rPr>
                <w:sz w:val="12"/>
                <w:szCs w:val="12"/>
              </w:rPr>
            </w:pPr>
            <w:r w:rsidRPr="007326A5">
              <w:rPr>
                <w:sz w:val="12"/>
                <w:szCs w:val="12"/>
              </w:rPr>
              <w:t>97</w:t>
            </w:r>
          </w:p>
        </w:tc>
        <w:tc>
          <w:tcPr>
            <w:tcW w:w="2897" w:type="dxa"/>
            <w:tcBorders>
              <w:top w:val="nil"/>
              <w:left w:val="nil"/>
              <w:bottom w:val="single" w:sz="4" w:space="0" w:color="auto"/>
              <w:right w:val="single" w:sz="4" w:space="0" w:color="auto"/>
            </w:tcBorders>
            <w:shd w:val="clear" w:color="000000" w:fill="FFFFFF"/>
            <w:vAlign w:val="center"/>
            <w:hideMark/>
          </w:tcPr>
          <w:p w14:paraId="6F86AB65" w14:textId="77777777" w:rsidR="00835DB0" w:rsidRPr="007326A5" w:rsidRDefault="00835DB0" w:rsidP="00AA6E05">
            <w:pPr>
              <w:outlineLvl w:val="1"/>
              <w:rPr>
                <w:sz w:val="12"/>
                <w:szCs w:val="12"/>
              </w:rPr>
            </w:pPr>
            <w:r w:rsidRPr="007326A5">
              <w:rPr>
                <w:sz w:val="12"/>
                <w:szCs w:val="12"/>
              </w:rPr>
              <w:t xml:space="preserve">Трубопровод </w:t>
            </w:r>
            <w:proofErr w:type="gramStart"/>
            <w:r w:rsidRPr="007326A5">
              <w:rPr>
                <w:sz w:val="12"/>
                <w:szCs w:val="12"/>
              </w:rPr>
              <w:t>тепл.сетей</w:t>
            </w:r>
            <w:proofErr w:type="gramEnd"/>
            <w:r w:rsidRPr="007326A5">
              <w:rPr>
                <w:sz w:val="12"/>
                <w:szCs w:val="12"/>
              </w:rPr>
              <w:t>/3766/622</w:t>
            </w:r>
          </w:p>
        </w:tc>
        <w:tc>
          <w:tcPr>
            <w:tcW w:w="888" w:type="dxa"/>
            <w:tcBorders>
              <w:top w:val="nil"/>
              <w:left w:val="nil"/>
              <w:bottom w:val="single" w:sz="4" w:space="0" w:color="auto"/>
              <w:right w:val="single" w:sz="4" w:space="0" w:color="auto"/>
            </w:tcBorders>
            <w:shd w:val="clear" w:color="000000" w:fill="FFFFFF"/>
            <w:vAlign w:val="center"/>
            <w:hideMark/>
          </w:tcPr>
          <w:p w14:paraId="1C6A3A1B" w14:textId="77777777" w:rsidR="00835DB0" w:rsidRPr="007326A5" w:rsidRDefault="00835DB0" w:rsidP="00AA6E05">
            <w:pPr>
              <w:jc w:val="center"/>
              <w:outlineLvl w:val="1"/>
              <w:rPr>
                <w:sz w:val="12"/>
                <w:szCs w:val="12"/>
              </w:rPr>
            </w:pPr>
            <w:r w:rsidRPr="007326A5">
              <w:rPr>
                <w:sz w:val="12"/>
                <w:szCs w:val="12"/>
              </w:rPr>
              <w:t>1992</w:t>
            </w:r>
          </w:p>
        </w:tc>
        <w:tc>
          <w:tcPr>
            <w:tcW w:w="891" w:type="dxa"/>
            <w:tcBorders>
              <w:top w:val="nil"/>
              <w:left w:val="nil"/>
              <w:bottom w:val="single" w:sz="4" w:space="0" w:color="auto"/>
              <w:right w:val="single" w:sz="4" w:space="0" w:color="auto"/>
            </w:tcBorders>
            <w:shd w:val="clear" w:color="000000" w:fill="FFFFFF"/>
            <w:vAlign w:val="center"/>
            <w:hideMark/>
          </w:tcPr>
          <w:p w14:paraId="3243CD64" w14:textId="77777777" w:rsidR="00835DB0" w:rsidRPr="007326A5" w:rsidRDefault="00835DB0" w:rsidP="00AA6E05">
            <w:pPr>
              <w:jc w:val="center"/>
              <w:outlineLvl w:val="1"/>
              <w:rPr>
                <w:sz w:val="12"/>
                <w:szCs w:val="12"/>
              </w:rPr>
            </w:pPr>
            <w:r w:rsidRPr="007326A5">
              <w:rPr>
                <w:sz w:val="12"/>
                <w:szCs w:val="12"/>
              </w:rPr>
              <w:t>30 932 467,20</w:t>
            </w:r>
          </w:p>
        </w:tc>
        <w:tc>
          <w:tcPr>
            <w:tcW w:w="776" w:type="dxa"/>
            <w:tcBorders>
              <w:top w:val="nil"/>
              <w:left w:val="nil"/>
              <w:bottom w:val="single" w:sz="4" w:space="0" w:color="auto"/>
              <w:right w:val="single" w:sz="4" w:space="0" w:color="auto"/>
            </w:tcBorders>
            <w:shd w:val="clear" w:color="000000" w:fill="FFFFFF"/>
            <w:vAlign w:val="center"/>
            <w:hideMark/>
          </w:tcPr>
          <w:p w14:paraId="6E2B35EA"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0AC041E1"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CAC0F8F"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3FDDAAFB"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5F52458"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880108C"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0F9EFC95"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322F90C1" w14:textId="77777777" w:rsidR="00835DB0" w:rsidRPr="007326A5" w:rsidRDefault="00835DB0" w:rsidP="00AA6E05">
            <w:pPr>
              <w:jc w:val="center"/>
              <w:outlineLvl w:val="1"/>
              <w:rPr>
                <w:sz w:val="12"/>
                <w:szCs w:val="12"/>
              </w:rPr>
            </w:pPr>
            <w:r w:rsidRPr="007326A5">
              <w:rPr>
                <w:sz w:val="12"/>
                <w:szCs w:val="12"/>
              </w:rPr>
              <w:t>98</w:t>
            </w:r>
          </w:p>
        </w:tc>
        <w:tc>
          <w:tcPr>
            <w:tcW w:w="2897" w:type="dxa"/>
            <w:tcBorders>
              <w:top w:val="nil"/>
              <w:left w:val="nil"/>
              <w:bottom w:val="single" w:sz="4" w:space="0" w:color="auto"/>
              <w:right w:val="single" w:sz="4" w:space="0" w:color="auto"/>
            </w:tcBorders>
            <w:shd w:val="clear" w:color="000000" w:fill="FFFFFF"/>
            <w:vAlign w:val="center"/>
            <w:hideMark/>
          </w:tcPr>
          <w:p w14:paraId="65D114C0" w14:textId="77777777" w:rsidR="00835DB0" w:rsidRPr="007326A5" w:rsidRDefault="00835DB0" w:rsidP="00AA6E05">
            <w:pPr>
              <w:outlineLvl w:val="1"/>
              <w:rPr>
                <w:sz w:val="12"/>
                <w:szCs w:val="12"/>
              </w:rPr>
            </w:pPr>
            <w:r w:rsidRPr="007326A5">
              <w:rPr>
                <w:sz w:val="12"/>
                <w:szCs w:val="12"/>
              </w:rPr>
              <w:t xml:space="preserve">Трубопровод </w:t>
            </w:r>
            <w:proofErr w:type="gramStart"/>
            <w:r w:rsidRPr="007326A5">
              <w:rPr>
                <w:sz w:val="12"/>
                <w:szCs w:val="12"/>
              </w:rPr>
              <w:t>тепл.сетей</w:t>
            </w:r>
            <w:proofErr w:type="gramEnd"/>
            <w:r w:rsidRPr="007326A5">
              <w:rPr>
                <w:sz w:val="12"/>
                <w:szCs w:val="12"/>
              </w:rPr>
              <w:t>/3993/267</w:t>
            </w:r>
          </w:p>
        </w:tc>
        <w:tc>
          <w:tcPr>
            <w:tcW w:w="888" w:type="dxa"/>
            <w:tcBorders>
              <w:top w:val="nil"/>
              <w:left w:val="nil"/>
              <w:bottom w:val="single" w:sz="4" w:space="0" w:color="auto"/>
              <w:right w:val="single" w:sz="4" w:space="0" w:color="auto"/>
            </w:tcBorders>
            <w:shd w:val="clear" w:color="000000" w:fill="FFFFFF"/>
            <w:vAlign w:val="center"/>
            <w:hideMark/>
          </w:tcPr>
          <w:p w14:paraId="21160562" w14:textId="77777777" w:rsidR="00835DB0" w:rsidRPr="007326A5" w:rsidRDefault="00835DB0" w:rsidP="00AA6E05">
            <w:pPr>
              <w:jc w:val="center"/>
              <w:outlineLvl w:val="1"/>
              <w:rPr>
                <w:sz w:val="12"/>
                <w:szCs w:val="12"/>
              </w:rPr>
            </w:pPr>
            <w:r w:rsidRPr="007326A5">
              <w:rPr>
                <w:sz w:val="12"/>
                <w:szCs w:val="12"/>
              </w:rPr>
              <w:t>1964</w:t>
            </w:r>
          </w:p>
        </w:tc>
        <w:tc>
          <w:tcPr>
            <w:tcW w:w="891" w:type="dxa"/>
            <w:tcBorders>
              <w:top w:val="nil"/>
              <w:left w:val="nil"/>
              <w:bottom w:val="single" w:sz="4" w:space="0" w:color="auto"/>
              <w:right w:val="single" w:sz="4" w:space="0" w:color="auto"/>
            </w:tcBorders>
            <w:shd w:val="clear" w:color="000000" w:fill="FFFFFF"/>
            <w:vAlign w:val="center"/>
            <w:hideMark/>
          </w:tcPr>
          <w:p w14:paraId="64D94F33" w14:textId="77777777" w:rsidR="00835DB0" w:rsidRPr="007326A5" w:rsidRDefault="00835DB0" w:rsidP="00AA6E05">
            <w:pPr>
              <w:jc w:val="center"/>
              <w:outlineLvl w:val="1"/>
              <w:rPr>
                <w:sz w:val="12"/>
                <w:szCs w:val="12"/>
              </w:rPr>
            </w:pPr>
            <w:r w:rsidRPr="007326A5">
              <w:rPr>
                <w:sz w:val="12"/>
                <w:szCs w:val="12"/>
              </w:rPr>
              <w:t>1 450 962,97</w:t>
            </w:r>
          </w:p>
        </w:tc>
        <w:tc>
          <w:tcPr>
            <w:tcW w:w="776" w:type="dxa"/>
            <w:tcBorders>
              <w:top w:val="nil"/>
              <w:left w:val="nil"/>
              <w:bottom w:val="single" w:sz="4" w:space="0" w:color="auto"/>
              <w:right w:val="single" w:sz="4" w:space="0" w:color="auto"/>
            </w:tcBorders>
            <w:shd w:val="clear" w:color="000000" w:fill="FFFFFF"/>
            <w:vAlign w:val="center"/>
            <w:hideMark/>
          </w:tcPr>
          <w:p w14:paraId="7FC0461E"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0E4EF100"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5804979"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258F4A7A"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528E18C"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C616652"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7243BDBC"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614C9AB9" w14:textId="77777777" w:rsidR="00835DB0" w:rsidRPr="007326A5" w:rsidRDefault="00835DB0" w:rsidP="00AA6E05">
            <w:pPr>
              <w:jc w:val="center"/>
              <w:outlineLvl w:val="1"/>
              <w:rPr>
                <w:sz w:val="12"/>
                <w:szCs w:val="12"/>
              </w:rPr>
            </w:pPr>
            <w:r w:rsidRPr="007326A5">
              <w:rPr>
                <w:sz w:val="12"/>
                <w:szCs w:val="12"/>
              </w:rPr>
              <w:t>99</w:t>
            </w:r>
          </w:p>
        </w:tc>
        <w:tc>
          <w:tcPr>
            <w:tcW w:w="2897" w:type="dxa"/>
            <w:tcBorders>
              <w:top w:val="nil"/>
              <w:left w:val="nil"/>
              <w:bottom w:val="single" w:sz="4" w:space="0" w:color="auto"/>
              <w:right w:val="single" w:sz="4" w:space="0" w:color="auto"/>
            </w:tcBorders>
            <w:shd w:val="clear" w:color="000000" w:fill="FFFFFF"/>
            <w:vAlign w:val="center"/>
            <w:hideMark/>
          </w:tcPr>
          <w:p w14:paraId="52D886B2" w14:textId="77777777" w:rsidR="00835DB0" w:rsidRPr="007326A5" w:rsidRDefault="00835DB0" w:rsidP="00AA6E05">
            <w:pPr>
              <w:outlineLvl w:val="1"/>
              <w:rPr>
                <w:sz w:val="12"/>
                <w:szCs w:val="12"/>
              </w:rPr>
            </w:pPr>
            <w:r w:rsidRPr="007326A5">
              <w:rPr>
                <w:sz w:val="12"/>
                <w:szCs w:val="12"/>
              </w:rPr>
              <w:t xml:space="preserve">Трубопровод </w:t>
            </w:r>
            <w:proofErr w:type="gramStart"/>
            <w:r w:rsidRPr="007326A5">
              <w:rPr>
                <w:sz w:val="12"/>
                <w:szCs w:val="12"/>
              </w:rPr>
              <w:t>тепл.сетей</w:t>
            </w:r>
            <w:proofErr w:type="gramEnd"/>
            <w:r w:rsidRPr="007326A5">
              <w:rPr>
                <w:sz w:val="12"/>
                <w:szCs w:val="12"/>
              </w:rPr>
              <w:t>/89/213</w:t>
            </w:r>
          </w:p>
        </w:tc>
        <w:tc>
          <w:tcPr>
            <w:tcW w:w="888" w:type="dxa"/>
            <w:tcBorders>
              <w:top w:val="nil"/>
              <w:left w:val="nil"/>
              <w:bottom w:val="single" w:sz="4" w:space="0" w:color="auto"/>
              <w:right w:val="single" w:sz="4" w:space="0" w:color="auto"/>
            </w:tcBorders>
            <w:shd w:val="clear" w:color="000000" w:fill="FFFFFF"/>
            <w:vAlign w:val="center"/>
            <w:hideMark/>
          </w:tcPr>
          <w:p w14:paraId="57B42C2F" w14:textId="77777777" w:rsidR="00835DB0" w:rsidRPr="007326A5" w:rsidRDefault="00835DB0" w:rsidP="00AA6E05">
            <w:pPr>
              <w:jc w:val="center"/>
              <w:outlineLvl w:val="1"/>
              <w:rPr>
                <w:sz w:val="12"/>
                <w:szCs w:val="12"/>
              </w:rPr>
            </w:pPr>
            <w:r w:rsidRPr="007326A5">
              <w:rPr>
                <w:sz w:val="12"/>
                <w:szCs w:val="12"/>
              </w:rPr>
              <w:t>1964</w:t>
            </w:r>
          </w:p>
        </w:tc>
        <w:tc>
          <w:tcPr>
            <w:tcW w:w="891" w:type="dxa"/>
            <w:tcBorders>
              <w:top w:val="nil"/>
              <w:left w:val="nil"/>
              <w:bottom w:val="single" w:sz="4" w:space="0" w:color="auto"/>
              <w:right w:val="single" w:sz="4" w:space="0" w:color="auto"/>
            </w:tcBorders>
            <w:shd w:val="clear" w:color="000000" w:fill="FFFFFF"/>
            <w:vAlign w:val="center"/>
            <w:hideMark/>
          </w:tcPr>
          <w:p w14:paraId="360FF8E4" w14:textId="77777777" w:rsidR="00835DB0" w:rsidRPr="007326A5" w:rsidRDefault="00835DB0" w:rsidP="00AA6E05">
            <w:pPr>
              <w:jc w:val="center"/>
              <w:outlineLvl w:val="1"/>
              <w:rPr>
                <w:sz w:val="12"/>
                <w:szCs w:val="12"/>
              </w:rPr>
            </w:pPr>
            <w:r w:rsidRPr="007326A5">
              <w:rPr>
                <w:sz w:val="12"/>
                <w:szCs w:val="12"/>
              </w:rPr>
              <w:t>2 773 096,35</w:t>
            </w:r>
          </w:p>
        </w:tc>
        <w:tc>
          <w:tcPr>
            <w:tcW w:w="776" w:type="dxa"/>
            <w:tcBorders>
              <w:top w:val="nil"/>
              <w:left w:val="nil"/>
              <w:bottom w:val="single" w:sz="4" w:space="0" w:color="auto"/>
              <w:right w:val="single" w:sz="4" w:space="0" w:color="auto"/>
            </w:tcBorders>
            <w:shd w:val="clear" w:color="000000" w:fill="FFFFFF"/>
            <w:vAlign w:val="center"/>
            <w:hideMark/>
          </w:tcPr>
          <w:p w14:paraId="1DCC194C"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39F3439D"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4475B10E"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21649D0"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C1AA7B2"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5A050AD"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07E770C5"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2BD2BAAD" w14:textId="77777777" w:rsidR="00835DB0" w:rsidRPr="007326A5" w:rsidRDefault="00835DB0" w:rsidP="00AA6E05">
            <w:pPr>
              <w:ind w:left="-36" w:right="-174" w:firstLine="24"/>
              <w:jc w:val="center"/>
              <w:outlineLvl w:val="1"/>
              <w:rPr>
                <w:sz w:val="12"/>
                <w:szCs w:val="12"/>
              </w:rPr>
            </w:pPr>
            <w:r>
              <w:rPr>
                <w:sz w:val="12"/>
                <w:szCs w:val="12"/>
              </w:rPr>
              <w:t>100</w:t>
            </w:r>
          </w:p>
        </w:tc>
        <w:tc>
          <w:tcPr>
            <w:tcW w:w="2897" w:type="dxa"/>
            <w:tcBorders>
              <w:top w:val="nil"/>
              <w:left w:val="nil"/>
              <w:bottom w:val="single" w:sz="4" w:space="0" w:color="auto"/>
              <w:right w:val="single" w:sz="4" w:space="0" w:color="auto"/>
            </w:tcBorders>
            <w:shd w:val="clear" w:color="000000" w:fill="FFFFFF"/>
            <w:vAlign w:val="center"/>
            <w:hideMark/>
          </w:tcPr>
          <w:p w14:paraId="4E504F8B" w14:textId="77777777" w:rsidR="00835DB0" w:rsidRPr="007326A5" w:rsidRDefault="00835DB0" w:rsidP="00AA6E05">
            <w:pPr>
              <w:outlineLvl w:val="1"/>
              <w:rPr>
                <w:sz w:val="12"/>
                <w:szCs w:val="12"/>
              </w:rPr>
            </w:pPr>
            <w:r w:rsidRPr="007326A5">
              <w:rPr>
                <w:sz w:val="12"/>
                <w:szCs w:val="12"/>
              </w:rPr>
              <w:t xml:space="preserve">Трубопровод </w:t>
            </w:r>
            <w:proofErr w:type="gramStart"/>
            <w:r w:rsidRPr="007326A5">
              <w:rPr>
                <w:sz w:val="12"/>
                <w:szCs w:val="12"/>
              </w:rPr>
              <w:t>тепл.сетей</w:t>
            </w:r>
            <w:proofErr w:type="gramEnd"/>
            <w:r w:rsidRPr="007326A5">
              <w:rPr>
                <w:sz w:val="12"/>
                <w:szCs w:val="12"/>
              </w:rPr>
              <w:t xml:space="preserve"> ТК-1 до ТК-35А, ТК-35А до ТК-36А/101/393</w:t>
            </w:r>
          </w:p>
        </w:tc>
        <w:tc>
          <w:tcPr>
            <w:tcW w:w="888" w:type="dxa"/>
            <w:tcBorders>
              <w:top w:val="nil"/>
              <w:left w:val="nil"/>
              <w:bottom w:val="single" w:sz="4" w:space="0" w:color="auto"/>
              <w:right w:val="single" w:sz="4" w:space="0" w:color="auto"/>
            </w:tcBorders>
            <w:shd w:val="clear" w:color="000000" w:fill="FFFFFF"/>
            <w:vAlign w:val="center"/>
            <w:hideMark/>
          </w:tcPr>
          <w:p w14:paraId="7A087962" w14:textId="77777777" w:rsidR="00835DB0" w:rsidRPr="007326A5" w:rsidRDefault="00835DB0" w:rsidP="00AA6E05">
            <w:pPr>
              <w:jc w:val="center"/>
              <w:outlineLvl w:val="1"/>
              <w:rPr>
                <w:sz w:val="12"/>
                <w:szCs w:val="12"/>
              </w:rPr>
            </w:pPr>
            <w:r w:rsidRPr="007326A5">
              <w:rPr>
                <w:sz w:val="12"/>
                <w:szCs w:val="12"/>
              </w:rPr>
              <w:t>1966</w:t>
            </w:r>
          </w:p>
        </w:tc>
        <w:tc>
          <w:tcPr>
            <w:tcW w:w="891" w:type="dxa"/>
            <w:tcBorders>
              <w:top w:val="nil"/>
              <w:left w:val="nil"/>
              <w:bottom w:val="single" w:sz="4" w:space="0" w:color="auto"/>
              <w:right w:val="single" w:sz="4" w:space="0" w:color="auto"/>
            </w:tcBorders>
            <w:shd w:val="clear" w:color="000000" w:fill="FFFFFF"/>
            <w:vAlign w:val="center"/>
            <w:hideMark/>
          </w:tcPr>
          <w:p w14:paraId="3225A867" w14:textId="77777777" w:rsidR="00835DB0" w:rsidRPr="007326A5" w:rsidRDefault="00835DB0" w:rsidP="00AA6E05">
            <w:pPr>
              <w:jc w:val="center"/>
              <w:outlineLvl w:val="1"/>
              <w:rPr>
                <w:sz w:val="12"/>
                <w:szCs w:val="12"/>
              </w:rPr>
            </w:pPr>
            <w:r w:rsidRPr="007326A5">
              <w:rPr>
                <w:sz w:val="12"/>
                <w:szCs w:val="12"/>
              </w:rPr>
              <w:t>1 031 607,13</w:t>
            </w:r>
          </w:p>
        </w:tc>
        <w:tc>
          <w:tcPr>
            <w:tcW w:w="776" w:type="dxa"/>
            <w:tcBorders>
              <w:top w:val="nil"/>
              <w:left w:val="nil"/>
              <w:bottom w:val="single" w:sz="4" w:space="0" w:color="auto"/>
              <w:right w:val="single" w:sz="4" w:space="0" w:color="auto"/>
            </w:tcBorders>
            <w:shd w:val="clear" w:color="000000" w:fill="FFFFFF"/>
            <w:vAlign w:val="center"/>
            <w:hideMark/>
          </w:tcPr>
          <w:p w14:paraId="69BA3E5F"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28F7C33E"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4409D73F"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8936ECB"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B0E3298"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AB7CAAF"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2AA321D7"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54DDFD32" w14:textId="77777777" w:rsidR="00835DB0" w:rsidRPr="007326A5" w:rsidRDefault="00835DB0" w:rsidP="00AA6E05">
            <w:pPr>
              <w:ind w:left="-36" w:right="-174" w:firstLine="24"/>
              <w:jc w:val="center"/>
              <w:outlineLvl w:val="1"/>
              <w:rPr>
                <w:sz w:val="12"/>
                <w:szCs w:val="12"/>
              </w:rPr>
            </w:pPr>
            <w:r>
              <w:rPr>
                <w:sz w:val="12"/>
                <w:szCs w:val="12"/>
              </w:rPr>
              <w:t>101</w:t>
            </w:r>
          </w:p>
        </w:tc>
        <w:tc>
          <w:tcPr>
            <w:tcW w:w="2897" w:type="dxa"/>
            <w:tcBorders>
              <w:top w:val="nil"/>
              <w:left w:val="nil"/>
              <w:bottom w:val="single" w:sz="4" w:space="0" w:color="auto"/>
              <w:right w:val="single" w:sz="4" w:space="0" w:color="auto"/>
            </w:tcBorders>
            <w:shd w:val="clear" w:color="000000" w:fill="FFFFFF"/>
            <w:vAlign w:val="center"/>
            <w:hideMark/>
          </w:tcPr>
          <w:p w14:paraId="634759E1" w14:textId="77777777" w:rsidR="00835DB0" w:rsidRPr="007326A5" w:rsidRDefault="00835DB0" w:rsidP="00AA6E05">
            <w:pPr>
              <w:outlineLvl w:val="1"/>
              <w:rPr>
                <w:sz w:val="12"/>
                <w:szCs w:val="12"/>
              </w:rPr>
            </w:pPr>
            <w:r w:rsidRPr="007326A5">
              <w:rPr>
                <w:sz w:val="12"/>
                <w:szCs w:val="12"/>
              </w:rPr>
              <w:t xml:space="preserve">Трубопровод </w:t>
            </w:r>
            <w:proofErr w:type="gramStart"/>
            <w:r w:rsidRPr="007326A5">
              <w:rPr>
                <w:sz w:val="12"/>
                <w:szCs w:val="12"/>
              </w:rPr>
              <w:t>тепл.сетей</w:t>
            </w:r>
            <w:proofErr w:type="gramEnd"/>
            <w:r w:rsidRPr="007326A5">
              <w:rPr>
                <w:sz w:val="12"/>
                <w:szCs w:val="12"/>
              </w:rPr>
              <w:t xml:space="preserve"> ТК34 до ТК35, ТК-34 до ТК-36/114</w:t>
            </w:r>
          </w:p>
        </w:tc>
        <w:tc>
          <w:tcPr>
            <w:tcW w:w="888" w:type="dxa"/>
            <w:tcBorders>
              <w:top w:val="nil"/>
              <w:left w:val="nil"/>
              <w:bottom w:val="single" w:sz="4" w:space="0" w:color="auto"/>
              <w:right w:val="single" w:sz="4" w:space="0" w:color="auto"/>
            </w:tcBorders>
            <w:shd w:val="clear" w:color="000000" w:fill="FFFFFF"/>
            <w:vAlign w:val="center"/>
            <w:hideMark/>
          </w:tcPr>
          <w:p w14:paraId="434FEA19" w14:textId="77777777" w:rsidR="00835DB0" w:rsidRPr="007326A5" w:rsidRDefault="00835DB0" w:rsidP="00AA6E05">
            <w:pPr>
              <w:jc w:val="center"/>
              <w:outlineLvl w:val="1"/>
              <w:rPr>
                <w:sz w:val="12"/>
                <w:szCs w:val="12"/>
              </w:rPr>
            </w:pPr>
            <w:r w:rsidRPr="007326A5">
              <w:rPr>
                <w:sz w:val="12"/>
                <w:szCs w:val="12"/>
              </w:rPr>
              <w:t>1977</w:t>
            </w:r>
          </w:p>
        </w:tc>
        <w:tc>
          <w:tcPr>
            <w:tcW w:w="891" w:type="dxa"/>
            <w:tcBorders>
              <w:top w:val="nil"/>
              <w:left w:val="nil"/>
              <w:bottom w:val="single" w:sz="4" w:space="0" w:color="auto"/>
              <w:right w:val="single" w:sz="4" w:space="0" w:color="auto"/>
            </w:tcBorders>
            <w:shd w:val="clear" w:color="000000" w:fill="FFFFFF"/>
            <w:vAlign w:val="center"/>
            <w:hideMark/>
          </w:tcPr>
          <w:p w14:paraId="6BD4A75B" w14:textId="77777777" w:rsidR="00835DB0" w:rsidRPr="007326A5" w:rsidRDefault="00835DB0" w:rsidP="00AA6E05">
            <w:pPr>
              <w:jc w:val="center"/>
              <w:outlineLvl w:val="1"/>
              <w:rPr>
                <w:sz w:val="12"/>
                <w:szCs w:val="12"/>
              </w:rPr>
            </w:pPr>
            <w:r w:rsidRPr="007326A5">
              <w:rPr>
                <w:sz w:val="12"/>
                <w:szCs w:val="12"/>
              </w:rPr>
              <w:t>147 013 246,00</w:t>
            </w:r>
          </w:p>
        </w:tc>
        <w:tc>
          <w:tcPr>
            <w:tcW w:w="776" w:type="dxa"/>
            <w:tcBorders>
              <w:top w:val="nil"/>
              <w:left w:val="nil"/>
              <w:bottom w:val="single" w:sz="4" w:space="0" w:color="auto"/>
              <w:right w:val="single" w:sz="4" w:space="0" w:color="auto"/>
            </w:tcBorders>
            <w:shd w:val="clear" w:color="000000" w:fill="FFFFFF"/>
            <w:vAlign w:val="center"/>
            <w:hideMark/>
          </w:tcPr>
          <w:p w14:paraId="58254BF0"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29DF1606"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6E5CA3DE"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307649F"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DAC1408"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D8962E1"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358FB0E7"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F55EF40" w14:textId="77777777" w:rsidR="00835DB0" w:rsidRPr="007326A5" w:rsidRDefault="00835DB0" w:rsidP="00AA6E05">
            <w:pPr>
              <w:ind w:left="-36" w:right="-174" w:firstLine="24"/>
              <w:jc w:val="center"/>
              <w:outlineLvl w:val="1"/>
              <w:rPr>
                <w:sz w:val="12"/>
                <w:szCs w:val="12"/>
              </w:rPr>
            </w:pPr>
            <w:r>
              <w:rPr>
                <w:sz w:val="12"/>
                <w:szCs w:val="12"/>
              </w:rPr>
              <w:t>102</w:t>
            </w:r>
          </w:p>
        </w:tc>
        <w:tc>
          <w:tcPr>
            <w:tcW w:w="2897" w:type="dxa"/>
            <w:tcBorders>
              <w:top w:val="nil"/>
              <w:left w:val="nil"/>
              <w:bottom w:val="single" w:sz="4" w:space="0" w:color="auto"/>
              <w:right w:val="single" w:sz="4" w:space="0" w:color="auto"/>
            </w:tcBorders>
            <w:shd w:val="clear" w:color="000000" w:fill="FFFFFF"/>
            <w:vAlign w:val="center"/>
            <w:hideMark/>
          </w:tcPr>
          <w:p w14:paraId="2EC8424B" w14:textId="77777777" w:rsidR="00835DB0" w:rsidRPr="007326A5" w:rsidRDefault="00835DB0" w:rsidP="00AA6E05">
            <w:pPr>
              <w:outlineLvl w:val="1"/>
              <w:rPr>
                <w:sz w:val="12"/>
                <w:szCs w:val="12"/>
              </w:rPr>
            </w:pPr>
            <w:r w:rsidRPr="007326A5">
              <w:rPr>
                <w:sz w:val="12"/>
                <w:szCs w:val="12"/>
              </w:rPr>
              <w:t xml:space="preserve">Трубопровод </w:t>
            </w:r>
            <w:proofErr w:type="gramStart"/>
            <w:r w:rsidRPr="007326A5">
              <w:rPr>
                <w:sz w:val="12"/>
                <w:szCs w:val="12"/>
              </w:rPr>
              <w:t>тепл.сетей</w:t>
            </w:r>
            <w:proofErr w:type="gramEnd"/>
            <w:r w:rsidRPr="007326A5">
              <w:rPr>
                <w:sz w:val="12"/>
                <w:szCs w:val="12"/>
              </w:rPr>
              <w:t xml:space="preserve"> ул. Ефимова 10 от ТК-38а/96</w:t>
            </w:r>
          </w:p>
        </w:tc>
        <w:tc>
          <w:tcPr>
            <w:tcW w:w="888" w:type="dxa"/>
            <w:tcBorders>
              <w:top w:val="nil"/>
              <w:left w:val="nil"/>
              <w:bottom w:val="single" w:sz="4" w:space="0" w:color="auto"/>
              <w:right w:val="single" w:sz="4" w:space="0" w:color="auto"/>
            </w:tcBorders>
            <w:shd w:val="clear" w:color="000000" w:fill="FFFFFF"/>
            <w:vAlign w:val="center"/>
            <w:hideMark/>
          </w:tcPr>
          <w:p w14:paraId="53A3FB21" w14:textId="77777777" w:rsidR="00835DB0" w:rsidRPr="007326A5" w:rsidRDefault="00835DB0" w:rsidP="00AA6E05">
            <w:pPr>
              <w:jc w:val="center"/>
              <w:outlineLvl w:val="1"/>
              <w:rPr>
                <w:sz w:val="12"/>
                <w:szCs w:val="12"/>
              </w:rPr>
            </w:pPr>
            <w:r w:rsidRPr="007326A5">
              <w:rPr>
                <w:sz w:val="12"/>
                <w:szCs w:val="12"/>
              </w:rPr>
              <w:t>1960</w:t>
            </w:r>
          </w:p>
        </w:tc>
        <w:tc>
          <w:tcPr>
            <w:tcW w:w="891" w:type="dxa"/>
            <w:tcBorders>
              <w:top w:val="nil"/>
              <w:left w:val="nil"/>
              <w:bottom w:val="single" w:sz="4" w:space="0" w:color="auto"/>
              <w:right w:val="single" w:sz="4" w:space="0" w:color="auto"/>
            </w:tcBorders>
            <w:shd w:val="clear" w:color="000000" w:fill="FFFFFF"/>
            <w:vAlign w:val="center"/>
            <w:hideMark/>
          </w:tcPr>
          <w:p w14:paraId="54E6108E" w14:textId="77777777" w:rsidR="00835DB0" w:rsidRPr="007326A5" w:rsidRDefault="00835DB0" w:rsidP="00AA6E05">
            <w:pPr>
              <w:jc w:val="center"/>
              <w:outlineLvl w:val="1"/>
              <w:rPr>
                <w:sz w:val="12"/>
                <w:szCs w:val="12"/>
              </w:rPr>
            </w:pPr>
            <w:r w:rsidRPr="007326A5">
              <w:rPr>
                <w:sz w:val="12"/>
                <w:szCs w:val="12"/>
              </w:rPr>
              <w:t>1 900 616,52</w:t>
            </w:r>
          </w:p>
        </w:tc>
        <w:tc>
          <w:tcPr>
            <w:tcW w:w="776" w:type="dxa"/>
            <w:tcBorders>
              <w:top w:val="nil"/>
              <w:left w:val="nil"/>
              <w:bottom w:val="single" w:sz="4" w:space="0" w:color="auto"/>
              <w:right w:val="single" w:sz="4" w:space="0" w:color="auto"/>
            </w:tcBorders>
            <w:shd w:val="clear" w:color="000000" w:fill="FFFFFF"/>
            <w:vAlign w:val="center"/>
            <w:hideMark/>
          </w:tcPr>
          <w:p w14:paraId="19160330"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7C84F59E"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3CF9C8C"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1EB55AF0"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2E6E65E1"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C474785"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6AB501E6"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48263DC" w14:textId="77777777" w:rsidR="00835DB0" w:rsidRPr="007326A5" w:rsidRDefault="00835DB0" w:rsidP="00AA6E05">
            <w:pPr>
              <w:ind w:left="-36" w:right="-174" w:firstLine="24"/>
              <w:jc w:val="center"/>
              <w:outlineLvl w:val="1"/>
              <w:rPr>
                <w:sz w:val="12"/>
                <w:szCs w:val="12"/>
              </w:rPr>
            </w:pPr>
            <w:r>
              <w:rPr>
                <w:sz w:val="12"/>
                <w:szCs w:val="12"/>
              </w:rPr>
              <w:t>103</w:t>
            </w:r>
          </w:p>
        </w:tc>
        <w:tc>
          <w:tcPr>
            <w:tcW w:w="2897" w:type="dxa"/>
            <w:tcBorders>
              <w:top w:val="nil"/>
              <w:left w:val="nil"/>
              <w:bottom w:val="single" w:sz="4" w:space="0" w:color="auto"/>
              <w:right w:val="single" w:sz="4" w:space="0" w:color="auto"/>
            </w:tcBorders>
            <w:shd w:val="clear" w:color="000000" w:fill="FFFFFF"/>
            <w:vAlign w:val="center"/>
            <w:hideMark/>
          </w:tcPr>
          <w:p w14:paraId="793DD5DF" w14:textId="77777777" w:rsidR="00835DB0" w:rsidRPr="007326A5" w:rsidRDefault="00835DB0" w:rsidP="00AA6E05">
            <w:pPr>
              <w:outlineLvl w:val="1"/>
              <w:rPr>
                <w:sz w:val="12"/>
                <w:szCs w:val="12"/>
              </w:rPr>
            </w:pPr>
            <w:r w:rsidRPr="007326A5">
              <w:rPr>
                <w:sz w:val="12"/>
                <w:szCs w:val="12"/>
              </w:rPr>
              <w:t xml:space="preserve">Трубопровод </w:t>
            </w:r>
            <w:proofErr w:type="gramStart"/>
            <w:r w:rsidRPr="007326A5">
              <w:rPr>
                <w:sz w:val="12"/>
                <w:szCs w:val="12"/>
              </w:rPr>
              <w:t>тепл.сетей</w:t>
            </w:r>
            <w:proofErr w:type="gramEnd"/>
            <w:r w:rsidRPr="007326A5">
              <w:rPr>
                <w:sz w:val="12"/>
                <w:szCs w:val="12"/>
              </w:rPr>
              <w:t xml:space="preserve"> ул. Революции/3362/625</w:t>
            </w:r>
          </w:p>
        </w:tc>
        <w:tc>
          <w:tcPr>
            <w:tcW w:w="888" w:type="dxa"/>
            <w:tcBorders>
              <w:top w:val="nil"/>
              <w:left w:val="nil"/>
              <w:bottom w:val="single" w:sz="4" w:space="0" w:color="auto"/>
              <w:right w:val="single" w:sz="4" w:space="0" w:color="auto"/>
            </w:tcBorders>
            <w:shd w:val="clear" w:color="000000" w:fill="FFFFFF"/>
            <w:vAlign w:val="center"/>
            <w:hideMark/>
          </w:tcPr>
          <w:p w14:paraId="5442BBE1" w14:textId="77777777" w:rsidR="00835DB0" w:rsidRPr="007326A5" w:rsidRDefault="00835DB0" w:rsidP="00AA6E05">
            <w:pPr>
              <w:jc w:val="center"/>
              <w:outlineLvl w:val="1"/>
              <w:rPr>
                <w:sz w:val="12"/>
                <w:szCs w:val="12"/>
              </w:rPr>
            </w:pPr>
            <w:r w:rsidRPr="007326A5">
              <w:rPr>
                <w:sz w:val="12"/>
                <w:szCs w:val="12"/>
              </w:rPr>
              <w:t>1986</w:t>
            </w:r>
          </w:p>
        </w:tc>
        <w:tc>
          <w:tcPr>
            <w:tcW w:w="891" w:type="dxa"/>
            <w:tcBorders>
              <w:top w:val="nil"/>
              <w:left w:val="nil"/>
              <w:bottom w:val="single" w:sz="4" w:space="0" w:color="auto"/>
              <w:right w:val="single" w:sz="4" w:space="0" w:color="auto"/>
            </w:tcBorders>
            <w:shd w:val="clear" w:color="000000" w:fill="FFFFFF"/>
            <w:vAlign w:val="center"/>
            <w:hideMark/>
          </w:tcPr>
          <w:p w14:paraId="1F2E87EC" w14:textId="77777777" w:rsidR="00835DB0" w:rsidRPr="007326A5" w:rsidRDefault="00835DB0" w:rsidP="00AA6E05">
            <w:pPr>
              <w:jc w:val="center"/>
              <w:outlineLvl w:val="1"/>
              <w:rPr>
                <w:sz w:val="12"/>
                <w:szCs w:val="12"/>
              </w:rPr>
            </w:pPr>
            <w:r w:rsidRPr="007326A5">
              <w:rPr>
                <w:sz w:val="12"/>
                <w:szCs w:val="12"/>
              </w:rPr>
              <w:t>1 346 141,44</w:t>
            </w:r>
          </w:p>
        </w:tc>
        <w:tc>
          <w:tcPr>
            <w:tcW w:w="776" w:type="dxa"/>
            <w:tcBorders>
              <w:top w:val="nil"/>
              <w:left w:val="nil"/>
              <w:bottom w:val="single" w:sz="4" w:space="0" w:color="auto"/>
              <w:right w:val="single" w:sz="4" w:space="0" w:color="auto"/>
            </w:tcBorders>
            <w:shd w:val="clear" w:color="000000" w:fill="FFFFFF"/>
            <w:vAlign w:val="center"/>
            <w:hideMark/>
          </w:tcPr>
          <w:p w14:paraId="572132C3"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2FA54E5D"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3BC125C"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111945B1"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11934AEE"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AAE45B4"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74DBD054"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D16C9E5" w14:textId="77777777" w:rsidR="00835DB0" w:rsidRPr="007326A5" w:rsidRDefault="00835DB0" w:rsidP="00AA6E05">
            <w:pPr>
              <w:ind w:left="-36" w:right="-174" w:firstLine="24"/>
              <w:jc w:val="center"/>
              <w:outlineLvl w:val="1"/>
              <w:rPr>
                <w:sz w:val="12"/>
                <w:szCs w:val="12"/>
              </w:rPr>
            </w:pPr>
            <w:r>
              <w:rPr>
                <w:sz w:val="12"/>
                <w:szCs w:val="12"/>
              </w:rPr>
              <w:t>104</w:t>
            </w:r>
          </w:p>
        </w:tc>
        <w:tc>
          <w:tcPr>
            <w:tcW w:w="2897" w:type="dxa"/>
            <w:tcBorders>
              <w:top w:val="nil"/>
              <w:left w:val="nil"/>
              <w:bottom w:val="single" w:sz="4" w:space="0" w:color="auto"/>
              <w:right w:val="single" w:sz="4" w:space="0" w:color="auto"/>
            </w:tcBorders>
            <w:shd w:val="clear" w:color="000000" w:fill="FFFFFF"/>
            <w:vAlign w:val="center"/>
            <w:hideMark/>
          </w:tcPr>
          <w:p w14:paraId="2E4C1AE7" w14:textId="77777777" w:rsidR="00835DB0" w:rsidRPr="007326A5" w:rsidRDefault="00835DB0" w:rsidP="00AA6E05">
            <w:pPr>
              <w:outlineLvl w:val="1"/>
              <w:rPr>
                <w:sz w:val="12"/>
                <w:szCs w:val="12"/>
              </w:rPr>
            </w:pPr>
            <w:r w:rsidRPr="007326A5">
              <w:rPr>
                <w:sz w:val="12"/>
                <w:szCs w:val="12"/>
              </w:rPr>
              <w:t xml:space="preserve">Трубопровод </w:t>
            </w:r>
            <w:proofErr w:type="gramStart"/>
            <w:r w:rsidRPr="007326A5">
              <w:rPr>
                <w:sz w:val="12"/>
                <w:szCs w:val="12"/>
              </w:rPr>
              <w:t>тепл.сетей</w:t>
            </w:r>
            <w:proofErr w:type="gramEnd"/>
            <w:r w:rsidRPr="007326A5">
              <w:rPr>
                <w:sz w:val="12"/>
                <w:szCs w:val="12"/>
              </w:rPr>
              <w:t xml:space="preserve"> ул. Советская 4-6/2940/626</w:t>
            </w:r>
          </w:p>
        </w:tc>
        <w:tc>
          <w:tcPr>
            <w:tcW w:w="888" w:type="dxa"/>
            <w:tcBorders>
              <w:top w:val="nil"/>
              <w:left w:val="nil"/>
              <w:bottom w:val="single" w:sz="4" w:space="0" w:color="auto"/>
              <w:right w:val="single" w:sz="4" w:space="0" w:color="auto"/>
            </w:tcBorders>
            <w:shd w:val="clear" w:color="000000" w:fill="FFFFFF"/>
            <w:vAlign w:val="center"/>
            <w:hideMark/>
          </w:tcPr>
          <w:p w14:paraId="38B0D90C" w14:textId="77777777" w:rsidR="00835DB0" w:rsidRPr="007326A5" w:rsidRDefault="00835DB0" w:rsidP="00AA6E05">
            <w:pPr>
              <w:jc w:val="center"/>
              <w:outlineLvl w:val="1"/>
              <w:rPr>
                <w:sz w:val="12"/>
                <w:szCs w:val="12"/>
              </w:rPr>
            </w:pPr>
            <w:r w:rsidRPr="007326A5">
              <w:rPr>
                <w:sz w:val="12"/>
                <w:szCs w:val="12"/>
              </w:rPr>
              <w:t>1985</w:t>
            </w:r>
          </w:p>
        </w:tc>
        <w:tc>
          <w:tcPr>
            <w:tcW w:w="891" w:type="dxa"/>
            <w:tcBorders>
              <w:top w:val="nil"/>
              <w:left w:val="nil"/>
              <w:bottom w:val="single" w:sz="4" w:space="0" w:color="auto"/>
              <w:right w:val="single" w:sz="4" w:space="0" w:color="auto"/>
            </w:tcBorders>
            <w:shd w:val="clear" w:color="000000" w:fill="FFFFFF"/>
            <w:vAlign w:val="center"/>
            <w:hideMark/>
          </w:tcPr>
          <w:p w14:paraId="738385FC" w14:textId="77777777" w:rsidR="00835DB0" w:rsidRPr="007326A5" w:rsidRDefault="00835DB0" w:rsidP="00AA6E05">
            <w:pPr>
              <w:jc w:val="center"/>
              <w:outlineLvl w:val="1"/>
              <w:rPr>
                <w:sz w:val="12"/>
                <w:szCs w:val="12"/>
              </w:rPr>
            </w:pPr>
            <w:r w:rsidRPr="007326A5">
              <w:rPr>
                <w:sz w:val="12"/>
                <w:szCs w:val="12"/>
              </w:rPr>
              <w:t>316 652,47</w:t>
            </w:r>
          </w:p>
        </w:tc>
        <w:tc>
          <w:tcPr>
            <w:tcW w:w="776" w:type="dxa"/>
            <w:tcBorders>
              <w:top w:val="nil"/>
              <w:left w:val="nil"/>
              <w:bottom w:val="single" w:sz="4" w:space="0" w:color="auto"/>
              <w:right w:val="single" w:sz="4" w:space="0" w:color="auto"/>
            </w:tcBorders>
            <w:shd w:val="clear" w:color="000000" w:fill="FFFFFF"/>
            <w:vAlign w:val="center"/>
            <w:hideMark/>
          </w:tcPr>
          <w:p w14:paraId="17B81294"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0BAD7F53"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9FA588A"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34236141"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C56BA27"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36304535"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2DC60287"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FD40AB2" w14:textId="77777777" w:rsidR="00835DB0" w:rsidRPr="007326A5" w:rsidRDefault="00835DB0" w:rsidP="00AA6E05">
            <w:pPr>
              <w:ind w:left="-36" w:right="-174" w:firstLine="24"/>
              <w:jc w:val="center"/>
              <w:outlineLvl w:val="1"/>
              <w:rPr>
                <w:sz w:val="12"/>
                <w:szCs w:val="12"/>
              </w:rPr>
            </w:pPr>
            <w:r>
              <w:rPr>
                <w:sz w:val="12"/>
                <w:szCs w:val="12"/>
              </w:rPr>
              <w:t>105</w:t>
            </w:r>
          </w:p>
        </w:tc>
        <w:tc>
          <w:tcPr>
            <w:tcW w:w="2897" w:type="dxa"/>
            <w:tcBorders>
              <w:top w:val="nil"/>
              <w:left w:val="nil"/>
              <w:bottom w:val="single" w:sz="4" w:space="0" w:color="auto"/>
              <w:right w:val="single" w:sz="4" w:space="0" w:color="auto"/>
            </w:tcBorders>
            <w:shd w:val="clear" w:color="000000" w:fill="FFFFFF"/>
            <w:vAlign w:val="center"/>
            <w:hideMark/>
          </w:tcPr>
          <w:p w14:paraId="74AB22F5" w14:textId="77777777" w:rsidR="00835DB0" w:rsidRPr="007326A5" w:rsidRDefault="00835DB0" w:rsidP="00AA6E05">
            <w:pPr>
              <w:outlineLvl w:val="1"/>
              <w:rPr>
                <w:sz w:val="12"/>
                <w:szCs w:val="12"/>
              </w:rPr>
            </w:pPr>
            <w:r w:rsidRPr="007326A5">
              <w:rPr>
                <w:sz w:val="12"/>
                <w:szCs w:val="12"/>
              </w:rPr>
              <w:t xml:space="preserve">Трубопровод </w:t>
            </w:r>
            <w:proofErr w:type="gramStart"/>
            <w:r w:rsidRPr="007326A5">
              <w:rPr>
                <w:sz w:val="12"/>
                <w:szCs w:val="12"/>
              </w:rPr>
              <w:t>тепл.сетей</w:t>
            </w:r>
            <w:proofErr w:type="gramEnd"/>
            <w:r w:rsidRPr="007326A5">
              <w:rPr>
                <w:sz w:val="12"/>
                <w:szCs w:val="12"/>
              </w:rPr>
              <w:t xml:space="preserve"> ул. 50 лет Руднику ГВС и отоп/2322/627</w:t>
            </w:r>
          </w:p>
        </w:tc>
        <w:tc>
          <w:tcPr>
            <w:tcW w:w="888" w:type="dxa"/>
            <w:tcBorders>
              <w:top w:val="nil"/>
              <w:left w:val="nil"/>
              <w:bottom w:val="single" w:sz="4" w:space="0" w:color="auto"/>
              <w:right w:val="single" w:sz="4" w:space="0" w:color="auto"/>
            </w:tcBorders>
            <w:shd w:val="clear" w:color="000000" w:fill="FFFFFF"/>
            <w:vAlign w:val="center"/>
            <w:hideMark/>
          </w:tcPr>
          <w:p w14:paraId="6468F81A" w14:textId="77777777" w:rsidR="00835DB0" w:rsidRPr="007326A5" w:rsidRDefault="00835DB0" w:rsidP="00AA6E05">
            <w:pPr>
              <w:jc w:val="center"/>
              <w:outlineLvl w:val="1"/>
              <w:rPr>
                <w:sz w:val="12"/>
                <w:szCs w:val="12"/>
              </w:rPr>
            </w:pPr>
            <w:r w:rsidRPr="007326A5">
              <w:rPr>
                <w:sz w:val="12"/>
                <w:szCs w:val="12"/>
              </w:rPr>
              <w:t>1979</w:t>
            </w:r>
          </w:p>
        </w:tc>
        <w:tc>
          <w:tcPr>
            <w:tcW w:w="891" w:type="dxa"/>
            <w:tcBorders>
              <w:top w:val="nil"/>
              <w:left w:val="nil"/>
              <w:bottom w:val="single" w:sz="4" w:space="0" w:color="auto"/>
              <w:right w:val="single" w:sz="4" w:space="0" w:color="auto"/>
            </w:tcBorders>
            <w:shd w:val="clear" w:color="000000" w:fill="FFFFFF"/>
            <w:vAlign w:val="center"/>
            <w:hideMark/>
          </w:tcPr>
          <w:p w14:paraId="2A02FB40" w14:textId="77777777" w:rsidR="00835DB0" w:rsidRPr="007326A5" w:rsidRDefault="00835DB0" w:rsidP="00AA6E05">
            <w:pPr>
              <w:jc w:val="center"/>
              <w:outlineLvl w:val="1"/>
              <w:rPr>
                <w:sz w:val="12"/>
                <w:szCs w:val="12"/>
              </w:rPr>
            </w:pPr>
            <w:r w:rsidRPr="007326A5">
              <w:rPr>
                <w:sz w:val="12"/>
                <w:szCs w:val="12"/>
              </w:rPr>
              <w:t>788 021,44</w:t>
            </w:r>
          </w:p>
        </w:tc>
        <w:tc>
          <w:tcPr>
            <w:tcW w:w="776" w:type="dxa"/>
            <w:tcBorders>
              <w:top w:val="nil"/>
              <w:left w:val="nil"/>
              <w:bottom w:val="single" w:sz="4" w:space="0" w:color="auto"/>
              <w:right w:val="single" w:sz="4" w:space="0" w:color="auto"/>
            </w:tcBorders>
            <w:shd w:val="clear" w:color="000000" w:fill="FFFFFF"/>
            <w:vAlign w:val="center"/>
            <w:hideMark/>
          </w:tcPr>
          <w:p w14:paraId="4F6D9F1D"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3B7E05B6"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6CADD95A"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64784169"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47252C0"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0DD8862"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0AD27806" w14:textId="77777777" w:rsidTr="00AA6E05">
        <w:trPr>
          <w:trHeight w:val="495"/>
        </w:trPr>
        <w:tc>
          <w:tcPr>
            <w:tcW w:w="648" w:type="dxa"/>
            <w:tcBorders>
              <w:top w:val="single" w:sz="6" w:space="0" w:color="000000"/>
              <w:left w:val="single" w:sz="4" w:space="0" w:color="auto"/>
              <w:bottom w:val="single" w:sz="4" w:space="0" w:color="auto"/>
              <w:right w:val="single" w:sz="4" w:space="0" w:color="auto"/>
            </w:tcBorders>
            <w:shd w:val="clear" w:color="000000" w:fill="FFFFFF"/>
            <w:noWrap/>
            <w:vAlign w:val="center"/>
            <w:hideMark/>
          </w:tcPr>
          <w:p w14:paraId="205BB03D" w14:textId="77777777" w:rsidR="00835DB0" w:rsidRPr="007326A5" w:rsidRDefault="00835DB0" w:rsidP="00AA6E05">
            <w:pPr>
              <w:ind w:left="-36" w:right="-174" w:firstLine="24"/>
              <w:jc w:val="center"/>
              <w:outlineLvl w:val="1"/>
              <w:rPr>
                <w:sz w:val="12"/>
                <w:szCs w:val="12"/>
              </w:rPr>
            </w:pPr>
            <w:r>
              <w:rPr>
                <w:sz w:val="12"/>
                <w:szCs w:val="12"/>
              </w:rPr>
              <w:t>106</w:t>
            </w:r>
          </w:p>
        </w:tc>
        <w:tc>
          <w:tcPr>
            <w:tcW w:w="2897" w:type="dxa"/>
            <w:tcBorders>
              <w:top w:val="single" w:sz="6" w:space="0" w:color="000000"/>
              <w:left w:val="nil"/>
              <w:bottom w:val="single" w:sz="4" w:space="0" w:color="auto"/>
              <w:right w:val="single" w:sz="4" w:space="0" w:color="auto"/>
            </w:tcBorders>
            <w:shd w:val="clear" w:color="000000" w:fill="FFFFFF"/>
            <w:vAlign w:val="center"/>
            <w:hideMark/>
          </w:tcPr>
          <w:p w14:paraId="7884DAAA" w14:textId="77777777" w:rsidR="00835DB0" w:rsidRPr="007326A5" w:rsidRDefault="00835DB0" w:rsidP="00AA6E05">
            <w:pPr>
              <w:outlineLvl w:val="1"/>
              <w:rPr>
                <w:sz w:val="12"/>
                <w:szCs w:val="12"/>
              </w:rPr>
            </w:pPr>
            <w:r w:rsidRPr="007326A5">
              <w:rPr>
                <w:sz w:val="12"/>
                <w:szCs w:val="12"/>
              </w:rPr>
              <w:t xml:space="preserve">Трубопровод </w:t>
            </w:r>
            <w:proofErr w:type="gramStart"/>
            <w:r w:rsidRPr="007326A5">
              <w:rPr>
                <w:sz w:val="12"/>
                <w:szCs w:val="12"/>
              </w:rPr>
              <w:t>тепл.сетей</w:t>
            </w:r>
            <w:proofErr w:type="gramEnd"/>
            <w:r w:rsidRPr="007326A5">
              <w:rPr>
                <w:sz w:val="12"/>
                <w:szCs w:val="12"/>
              </w:rPr>
              <w:t>/3471/358</w:t>
            </w:r>
          </w:p>
        </w:tc>
        <w:tc>
          <w:tcPr>
            <w:tcW w:w="888" w:type="dxa"/>
            <w:tcBorders>
              <w:top w:val="single" w:sz="6" w:space="0" w:color="000000"/>
              <w:left w:val="nil"/>
              <w:bottom w:val="single" w:sz="4" w:space="0" w:color="auto"/>
              <w:right w:val="single" w:sz="4" w:space="0" w:color="auto"/>
            </w:tcBorders>
            <w:shd w:val="clear" w:color="000000" w:fill="FFFFFF"/>
            <w:vAlign w:val="center"/>
            <w:hideMark/>
          </w:tcPr>
          <w:p w14:paraId="1BC5A90A" w14:textId="77777777" w:rsidR="00835DB0" w:rsidRPr="007326A5" w:rsidRDefault="00835DB0" w:rsidP="00AA6E05">
            <w:pPr>
              <w:jc w:val="center"/>
              <w:outlineLvl w:val="1"/>
              <w:rPr>
                <w:sz w:val="12"/>
                <w:szCs w:val="12"/>
              </w:rPr>
            </w:pPr>
            <w:r w:rsidRPr="007326A5">
              <w:rPr>
                <w:sz w:val="12"/>
                <w:szCs w:val="12"/>
              </w:rPr>
              <w:t>1989</w:t>
            </w:r>
          </w:p>
        </w:tc>
        <w:tc>
          <w:tcPr>
            <w:tcW w:w="891" w:type="dxa"/>
            <w:tcBorders>
              <w:top w:val="single" w:sz="6" w:space="0" w:color="000000"/>
              <w:left w:val="nil"/>
              <w:bottom w:val="single" w:sz="4" w:space="0" w:color="auto"/>
              <w:right w:val="single" w:sz="4" w:space="0" w:color="auto"/>
            </w:tcBorders>
            <w:shd w:val="clear" w:color="000000" w:fill="FFFFFF"/>
            <w:vAlign w:val="center"/>
            <w:hideMark/>
          </w:tcPr>
          <w:p w14:paraId="08F2B316" w14:textId="77777777" w:rsidR="00835DB0" w:rsidRPr="007326A5" w:rsidRDefault="00835DB0" w:rsidP="00AA6E05">
            <w:pPr>
              <w:jc w:val="center"/>
              <w:outlineLvl w:val="1"/>
              <w:rPr>
                <w:sz w:val="12"/>
                <w:szCs w:val="12"/>
              </w:rPr>
            </w:pPr>
            <w:r w:rsidRPr="007326A5">
              <w:rPr>
                <w:sz w:val="12"/>
                <w:szCs w:val="12"/>
              </w:rPr>
              <w:t>65 518,47</w:t>
            </w:r>
          </w:p>
        </w:tc>
        <w:tc>
          <w:tcPr>
            <w:tcW w:w="776" w:type="dxa"/>
            <w:tcBorders>
              <w:top w:val="single" w:sz="6" w:space="0" w:color="000000"/>
              <w:left w:val="nil"/>
              <w:bottom w:val="single" w:sz="4" w:space="0" w:color="auto"/>
              <w:right w:val="single" w:sz="4" w:space="0" w:color="auto"/>
            </w:tcBorders>
            <w:shd w:val="clear" w:color="000000" w:fill="FFFFFF"/>
            <w:vAlign w:val="center"/>
            <w:hideMark/>
          </w:tcPr>
          <w:p w14:paraId="61CD0D49"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single" w:sz="6" w:space="0" w:color="000000"/>
              <w:left w:val="nil"/>
              <w:bottom w:val="single" w:sz="4" w:space="0" w:color="auto"/>
              <w:right w:val="single" w:sz="4" w:space="0" w:color="auto"/>
            </w:tcBorders>
            <w:shd w:val="clear" w:color="000000" w:fill="FFFFFF"/>
            <w:vAlign w:val="center"/>
            <w:hideMark/>
          </w:tcPr>
          <w:p w14:paraId="12838F80"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single" w:sz="6" w:space="0" w:color="000000"/>
              <w:left w:val="nil"/>
              <w:bottom w:val="single" w:sz="4" w:space="0" w:color="auto"/>
              <w:right w:val="single" w:sz="4" w:space="0" w:color="auto"/>
            </w:tcBorders>
            <w:shd w:val="clear" w:color="000000" w:fill="FFFFFF"/>
            <w:noWrap/>
            <w:vAlign w:val="center"/>
            <w:hideMark/>
          </w:tcPr>
          <w:p w14:paraId="5C24DD24"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single" w:sz="6" w:space="0" w:color="000000"/>
              <w:left w:val="nil"/>
              <w:bottom w:val="single" w:sz="4" w:space="0" w:color="auto"/>
              <w:right w:val="single" w:sz="4" w:space="0" w:color="auto"/>
            </w:tcBorders>
            <w:shd w:val="clear" w:color="000000" w:fill="FFFFFF"/>
            <w:noWrap/>
            <w:vAlign w:val="center"/>
            <w:hideMark/>
          </w:tcPr>
          <w:p w14:paraId="0D449E66"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single" w:sz="6" w:space="0" w:color="000000"/>
              <w:left w:val="nil"/>
              <w:bottom w:val="single" w:sz="4" w:space="0" w:color="auto"/>
              <w:right w:val="single" w:sz="4" w:space="0" w:color="auto"/>
            </w:tcBorders>
            <w:shd w:val="clear" w:color="000000" w:fill="FFFFFF"/>
            <w:noWrap/>
            <w:vAlign w:val="center"/>
            <w:hideMark/>
          </w:tcPr>
          <w:p w14:paraId="1C7D6D3F"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single" w:sz="6" w:space="0" w:color="000000"/>
              <w:left w:val="nil"/>
              <w:bottom w:val="single" w:sz="4" w:space="0" w:color="auto"/>
              <w:right w:val="single" w:sz="4" w:space="0" w:color="auto"/>
            </w:tcBorders>
            <w:shd w:val="clear" w:color="000000" w:fill="FFFFFF"/>
            <w:noWrap/>
            <w:vAlign w:val="center"/>
            <w:hideMark/>
          </w:tcPr>
          <w:p w14:paraId="12D4DA96"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74D88B21"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7533540" w14:textId="77777777" w:rsidR="00835DB0" w:rsidRPr="007326A5" w:rsidRDefault="00835DB0" w:rsidP="00AA6E05">
            <w:pPr>
              <w:ind w:left="-36" w:right="-174" w:firstLine="24"/>
              <w:jc w:val="center"/>
              <w:outlineLvl w:val="1"/>
              <w:rPr>
                <w:sz w:val="12"/>
                <w:szCs w:val="12"/>
              </w:rPr>
            </w:pPr>
            <w:r>
              <w:rPr>
                <w:sz w:val="12"/>
                <w:szCs w:val="12"/>
              </w:rPr>
              <w:lastRenderedPageBreak/>
              <w:t>107</w:t>
            </w:r>
          </w:p>
        </w:tc>
        <w:tc>
          <w:tcPr>
            <w:tcW w:w="2897" w:type="dxa"/>
            <w:tcBorders>
              <w:top w:val="nil"/>
              <w:left w:val="nil"/>
              <w:bottom w:val="single" w:sz="4" w:space="0" w:color="auto"/>
              <w:right w:val="single" w:sz="4" w:space="0" w:color="auto"/>
            </w:tcBorders>
            <w:shd w:val="clear" w:color="000000" w:fill="FFFFFF"/>
            <w:vAlign w:val="center"/>
            <w:hideMark/>
          </w:tcPr>
          <w:p w14:paraId="5E2EC57E" w14:textId="77777777" w:rsidR="00835DB0" w:rsidRPr="007326A5" w:rsidRDefault="00835DB0" w:rsidP="00AA6E05">
            <w:pPr>
              <w:outlineLvl w:val="1"/>
              <w:rPr>
                <w:sz w:val="12"/>
                <w:szCs w:val="12"/>
              </w:rPr>
            </w:pPr>
            <w:r w:rsidRPr="007326A5">
              <w:rPr>
                <w:sz w:val="12"/>
                <w:szCs w:val="12"/>
              </w:rPr>
              <w:t xml:space="preserve">Трубопровод </w:t>
            </w:r>
            <w:proofErr w:type="gramStart"/>
            <w:r w:rsidRPr="007326A5">
              <w:rPr>
                <w:sz w:val="12"/>
                <w:szCs w:val="12"/>
              </w:rPr>
              <w:t>тепл.сетей</w:t>
            </w:r>
            <w:proofErr w:type="gramEnd"/>
            <w:r w:rsidRPr="007326A5">
              <w:rPr>
                <w:sz w:val="12"/>
                <w:szCs w:val="12"/>
              </w:rPr>
              <w:t>/102/392</w:t>
            </w:r>
          </w:p>
        </w:tc>
        <w:tc>
          <w:tcPr>
            <w:tcW w:w="888" w:type="dxa"/>
            <w:tcBorders>
              <w:top w:val="nil"/>
              <w:left w:val="nil"/>
              <w:bottom w:val="single" w:sz="4" w:space="0" w:color="auto"/>
              <w:right w:val="single" w:sz="4" w:space="0" w:color="auto"/>
            </w:tcBorders>
            <w:shd w:val="clear" w:color="000000" w:fill="FFFFFF"/>
            <w:vAlign w:val="center"/>
            <w:hideMark/>
          </w:tcPr>
          <w:p w14:paraId="435B6C88" w14:textId="77777777" w:rsidR="00835DB0" w:rsidRPr="007326A5" w:rsidRDefault="00835DB0" w:rsidP="00AA6E05">
            <w:pPr>
              <w:jc w:val="center"/>
              <w:outlineLvl w:val="1"/>
              <w:rPr>
                <w:sz w:val="12"/>
                <w:szCs w:val="12"/>
              </w:rPr>
            </w:pPr>
            <w:r w:rsidRPr="007326A5">
              <w:rPr>
                <w:sz w:val="12"/>
                <w:szCs w:val="12"/>
              </w:rPr>
              <w:t>1965</w:t>
            </w:r>
          </w:p>
        </w:tc>
        <w:tc>
          <w:tcPr>
            <w:tcW w:w="891" w:type="dxa"/>
            <w:tcBorders>
              <w:top w:val="nil"/>
              <w:left w:val="nil"/>
              <w:bottom w:val="single" w:sz="4" w:space="0" w:color="auto"/>
              <w:right w:val="single" w:sz="4" w:space="0" w:color="auto"/>
            </w:tcBorders>
            <w:shd w:val="clear" w:color="000000" w:fill="FFFFFF"/>
            <w:vAlign w:val="center"/>
            <w:hideMark/>
          </w:tcPr>
          <w:p w14:paraId="255F7D9E" w14:textId="77777777" w:rsidR="00835DB0" w:rsidRPr="007326A5" w:rsidRDefault="00835DB0" w:rsidP="00AA6E05">
            <w:pPr>
              <w:jc w:val="center"/>
              <w:outlineLvl w:val="1"/>
              <w:rPr>
                <w:sz w:val="12"/>
                <w:szCs w:val="12"/>
              </w:rPr>
            </w:pPr>
            <w:r w:rsidRPr="007326A5">
              <w:rPr>
                <w:sz w:val="12"/>
                <w:szCs w:val="12"/>
              </w:rPr>
              <w:t>7 124 970,37</w:t>
            </w:r>
          </w:p>
        </w:tc>
        <w:tc>
          <w:tcPr>
            <w:tcW w:w="776" w:type="dxa"/>
            <w:tcBorders>
              <w:top w:val="nil"/>
              <w:left w:val="nil"/>
              <w:bottom w:val="single" w:sz="4" w:space="0" w:color="auto"/>
              <w:right w:val="single" w:sz="4" w:space="0" w:color="auto"/>
            </w:tcBorders>
            <w:shd w:val="clear" w:color="000000" w:fill="FFFFFF"/>
            <w:vAlign w:val="center"/>
            <w:hideMark/>
          </w:tcPr>
          <w:p w14:paraId="5B62D291"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7934D90B"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B776910"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2F068493"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2818B553"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6F0F449"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5BEDBC8F"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25E5F6F" w14:textId="77777777" w:rsidR="00835DB0" w:rsidRPr="007326A5" w:rsidRDefault="00835DB0" w:rsidP="00AA6E05">
            <w:pPr>
              <w:ind w:left="-36" w:right="-174" w:firstLine="24"/>
              <w:jc w:val="center"/>
              <w:outlineLvl w:val="1"/>
              <w:rPr>
                <w:sz w:val="12"/>
                <w:szCs w:val="12"/>
              </w:rPr>
            </w:pPr>
            <w:r>
              <w:rPr>
                <w:sz w:val="12"/>
                <w:szCs w:val="12"/>
              </w:rPr>
              <w:t>107</w:t>
            </w:r>
          </w:p>
        </w:tc>
        <w:tc>
          <w:tcPr>
            <w:tcW w:w="2897" w:type="dxa"/>
            <w:tcBorders>
              <w:top w:val="nil"/>
              <w:left w:val="nil"/>
              <w:bottom w:val="single" w:sz="4" w:space="0" w:color="auto"/>
              <w:right w:val="single" w:sz="4" w:space="0" w:color="auto"/>
            </w:tcBorders>
            <w:shd w:val="clear" w:color="000000" w:fill="FFFFFF"/>
            <w:vAlign w:val="center"/>
            <w:hideMark/>
          </w:tcPr>
          <w:p w14:paraId="697FF545" w14:textId="77777777" w:rsidR="00835DB0" w:rsidRPr="007326A5" w:rsidRDefault="00835DB0" w:rsidP="00AA6E05">
            <w:pPr>
              <w:outlineLvl w:val="1"/>
              <w:rPr>
                <w:sz w:val="12"/>
                <w:szCs w:val="12"/>
              </w:rPr>
            </w:pPr>
            <w:r w:rsidRPr="007326A5">
              <w:rPr>
                <w:sz w:val="12"/>
                <w:szCs w:val="12"/>
              </w:rPr>
              <w:t>Трубопровод /83/610</w:t>
            </w:r>
          </w:p>
        </w:tc>
        <w:tc>
          <w:tcPr>
            <w:tcW w:w="888" w:type="dxa"/>
            <w:tcBorders>
              <w:top w:val="nil"/>
              <w:left w:val="nil"/>
              <w:bottom w:val="single" w:sz="4" w:space="0" w:color="auto"/>
              <w:right w:val="single" w:sz="4" w:space="0" w:color="auto"/>
            </w:tcBorders>
            <w:shd w:val="clear" w:color="000000" w:fill="FFFFFF"/>
            <w:vAlign w:val="center"/>
            <w:hideMark/>
          </w:tcPr>
          <w:p w14:paraId="6CF15100" w14:textId="77777777" w:rsidR="00835DB0" w:rsidRPr="007326A5" w:rsidRDefault="00835DB0" w:rsidP="00AA6E05">
            <w:pPr>
              <w:jc w:val="center"/>
              <w:outlineLvl w:val="1"/>
              <w:rPr>
                <w:sz w:val="12"/>
                <w:szCs w:val="12"/>
              </w:rPr>
            </w:pPr>
            <w:r w:rsidRPr="007326A5">
              <w:rPr>
                <w:sz w:val="12"/>
                <w:szCs w:val="12"/>
              </w:rPr>
              <w:t>1971</w:t>
            </w:r>
          </w:p>
        </w:tc>
        <w:tc>
          <w:tcPr>
            <w:tcW w:w="891" w:type="dxa"/>
            <w:tcBorders>
              <w:top w:val="nil"/>
              <w:left w:val="nil"/>
              <w:bottom w:val="single" w:sz="4" w:space="0" w:color="auto"/>
              <w:right w:val="single" w:sz="4" w:space="0" w:color="auto"/>
            </w:tcBorders>
            <w:shd w:val="clear" w:color="000000" w:fill="FFFFFF"/>
            <w:vAlign w:val="center"/>
            <w:hideMark/>
          </w:tcPr>
          <w:p w14:paraId="00BD4D49" w14:textId="77777777" w:rsidR="00835DB0" w:rsidRPr="007326A5" w:rsidRDefault="00835DB0" w:rsidP="00AA6E05">
            <w:pPr>
              <w:jc w:val="center"/>
              <w:outlineLvl w:val="1"/>
              <w:rPr>
                <w:sz w:val="12"/>
                <w:szCs w:val="12"/>
              </w:rPr>
            </w:pPr>
            <w:r w:rsidRPr="007326A5">
              <w:rPr>
                <w:sz w:val="12"/>
                <w:szCs w:val="12"/>
              </w:rPr>
              <w:t>1 255 480,77</w:t>
            </w:r>
          </w:p>
        </w:tc>
        <w:tc>
          <w:tcPr>
            <w:tcW w:w="776" w:type="dxa"/>
            <w:tcBorders>
              <w:top w:val="nil"/>
              <w:left w:val="nil"/>
              <w:bottom w:val="single" w:sz="4" w:space="0" w:color="auto"/>
              <w:right w:val="single" w:sz="4" w:space="0" w:color="auto"/>
            </w:tcBorders>
            <w:shd w:val="clear" w:color="000000" w:fill="FFFFFF"/>
            <w:vAlign w:val="center"/>
            <w:hideMark/>
          </w:tcPr>
          <w:p w14:paraId="794AACBA"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40D15927"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A55FCAB"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0FCAFB40"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9157288"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6D7B2A8"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17DCFD7F"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A679882" w14:textId="77777777" w:rsidR="00835DB0" w:rsidRPr="007326A5" w:rsidRDefault="00835DB0" w:rsidP="00AA6E05">
            <w:pPr>
              <w:ind w:left="-36" w:right="-174" w:firstLine="24"/>
              <w:jc w:val="center"/>
              <w:outlineLvl w:val="1"/>
              <w:rPr>
                <w:sz w:val="12"/>
                <w:szCs w:val="12"/>
              </w:rPr>
            </w:pPr>
            <w:r>
              <w:rPr>
                <w:sz w:val="12"/>
                <w:szCs w:val="12"/>
              </w:rPr>
              <w:t>109</w:t>
            </w:r>
          </w:p>
        </w:tc>
        <w:tc>
          <w:tcPr>
            <w:tcW w:w="2897" w:type="dxa"/>
            <w:tcBorders>
              <w:top w:val="nil"/>
              <w:left w:val="nil"/>
              <w:bottom w:val="single" w:sz="4" w:space="0" w:color="auto"/>
              <w:right w:val="single" w:sz="4" w:space="0" w:color="auto"/>
            </w:tcBorders>
            <w:shd w:val="clear" w:color="000000" w:fill="FFFFFF"/>
            <w:vAlign w:val="center"/>
            <w:hideMark/>
          </w:tcPr>
          <w:p w14:paraId="035295E9" w14:textId="77777777" w:rsidR="00835DB0" w:rsidRPr="007326A5" w:rsidRDefault="00835DB0" w:rsidP="00AA6E05">
            <w:pPr>
              <w:outlineLvl w:val="1"/>
              <w:rPr>
                <w:sz w:val="12"/>
                <w:szCs w:val="12"/>
              </w:rPr>
            </w:pPr>
            <w:r w:rsidRPr="007326A5">
              <w:rPr>
                <w:sz w:val="12"/>
                <w:szCs w:val="12"/>
              </w:rPr>
              <w:t>Теплотрасса ЮК ГРЭС - Осинники /3606/297</w:t>
            </w:r>
          </w:p>
        </w:tc>
        <w:tc>
          <w:tcPr>
            <w:tcW w:w="888" w:type="dxa"/>
            <w:tcBorders>
              <w:top w:val="nil"/>
              <w:left w:val="nil"/>
              <w:bottom w:val="single" w:sz="4" w:space="0" w:color="auto"/>
              <w:right w:val="single" w:sz="4" w:space="0" w:color="auto"/>
            </w:tcBorders>
            <w:shd w:val="clear" w:color="000000" w:fill="FFFFFF"/>
            <w:vAlign w:val="center"/>
            <w:hideMark/>
          </w:tcPr>
          <w:p w14:paraId="124DC797" w14:textId="77777777" w:rsidR="00835DB0" w:rsidRPr="007326A5" w:rsidRDefault="00835DB0" w:rsidP="00AA6E05">
            <w:pPr>
              <w:jc w:val="center"/>
              <w:outlineLvl w:val="1"/>
              <w:rPr>
                <w:sz w:val="12"/>
                <w:szCs w:val="12"/>
              </w:rPr>
            </w:pPr>
            <w:r w:rsidRPr="007326A5">
              <w:rPr>
                <w:sz w:val="12"/>
                <w:szCs w:val="12"/>
              </w:rPr>
              <w:t>1988</w:t>
            </w:r>
          </w:p>
        </w:tc>
        <w:tc>
          <w:tcPr>
            <w:tcW w:w="891" w:type="dxa"/>
            <w:tcBorders>
              <w:top w:val="nil"/>
              <w:left w:val="nil"/>
              <w:bottom w:val="single" w:sz="4" w:space="0" w:color="auto"/>
              <w:right w:val="single" w:sz="4" w:space="0" w:color="auto"/>
            </w:tcBorders>
            <w:shd w:val="clear" w:color="000000" w:fill="FFFFFF"/>
            <w:vAlign w:val="center"/>
            <w:hideMark/>
          </w:tcPr>
          <w:p w14:paraId="4CEEAB52" w14:textId="77777777" w:rsidR="00835DB0" w:rsidRPr="007326A5" w:rsidRDefault="00835DB0" w:rsidP="00AA6E05">
            <w:pPr>
              <w:jc w:val="center"/>
              <w:outlineLvl w:val="1"/>
              <w:rPr>
                <w:sz w:val="12"/>
                <w:szCs w:val="12"/>
              </w:rPr>
            </w:pPr>
            <w:r w:rsidRPr="007326A5">
              <w:rPr>
                <w:sz w:val="12"/>
                <w:szCs w:val="12"/>
              </w:rPr>
              <w:t>49 024 584,29</w:t>
            </w:r>
          </w:p>
        </w:tc>
        <w:tc>
          <w:tcPr>
            <w:tcW w:w="776" w:type="dxa"/>
            <w:tcBorders>
              <w:top w:val="nil"/>
              <w:left w:val="nil"/>
              <w:bottom w:val="single" w:sz="4" w:space="0" w:color="auto"/>
              <w:right w:val="single" w:sz="4" w:space="0" w:color="auto"/>
            </w:tcBorders>
            <w:shd w:val="clear" w:color="000000" w:fill="FFFFFF"/>
            <w:vAlign w:val="center"/>
            <w:hideMark/>
          </w:tcPr>
          <w:p w14:paraId="7B2F53DC"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61B10E6A"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6082DD23"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176A5F62"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6D9FA02"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358FC89"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3D6CC00D"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3F5AFEE" w14:textId="77777777" w:rsidR="00835DB0" w:rsidRPr="007326A5" w:rsidRDefault="00835DB0" w:rsidP="00AA6E05">
            <w:pPr>
              <w:ind w:left="-36" w:right="-174" w:firstLine="24"/>
              <w:jc w:val="center"/>
              <w:outlineLvl w:val="1"/>
              <w:rPr>
                <w:sz w:val="12"/>
                <w:szCs w:val="12"/>
              </w:rPr>
            </w:pPr>
            <w:r>
              <w:rPr>
                <w:sz w:val="12"/>
                <w:szCs w:val="12"/>
              </w:rPr>
              <w:t>110</w:t>
            </w:r>
          </w:p>
        </w:tc>
        <w:tc>
          <w:tcPr>
            <w:tcW w:w="2897" w:type="dxa"/>
            <w:tcBorders>
              <w:top w:val="nil"/>
              <w:left w:val="nil"/>
              <w:bottom w:val="single" w:sz="4" w:space="0" w:color="auto"/>
              <w:right w:val="single" w:sz="4" w:space="0" w:color="auto"/>
            </w:tcBorders>
            <w:shd w:val="clear" w:color="000000" w:fill="FFFFFF"/>
            <w:vAlign w:val="center"/>
            <w:hideMark/>
          </w:tcPr>
          <w:p w14:paraId="536AF92E" w14:textId="77777777" w:rsidR="00835DB0" w:rsidRPr="007326A5" w:rsidRDefault="00835DB0" w:rsidP="00AA6E05">
            <w:pPr>
              <w:outlineLvl w:val="1"/>
              <w:rPr>
                <w:sz w:val="12"/>
                <w:szCs w:val="12"/>
              </w:rPr>
            </w:pPr>
            <w:r w:rsidRPr="007326A5">
              <w:rPr>
                <w:sz w:val="12"/>
                <w:szCs w:val="12"/>
              </w:rPr>
              <w:t>Теплотрасса ГВС от ТК-2А до ТК-4 ул. Ефимова/3665</w:t>
            </w:r>
          </w:p>
        </w:tc>
        <w:tc>
          <w:tcPr>
            <w:tcW w:w="888" w:type="dxa"/>
            <w:tcBorders>
              <w:top w:val="nil"/>
              <w:left w:val="nil"/>
              <w:bottom w:val="single" w:sz="4" w:space="0" w:color="auto"/>
              <w:right w:val="single" w:sz="4" w:space="0" w:color="auto"/>
            </w:tcBorders>
            <w:shd w:val="clear" w:color="000000" w:fill="FFFFFF"/>
            <w:vAlign w:val="center"/>
            <w:hideMark/>
          </w:tcPr>
          <w:p w14:paraId="49E62AA2" w14:textId="77777777" w:rsidR="00835DB0" w:rsidRPr="007326A5" w:rsidRDefault="00835DB0" w:rsidP="00AA6E05">
            <w:pPr>
              <w:jc w:val="center"/>
              <w:outlineLvl w:val="1"/>
              <w:rPr>
                <w:sz w:val="12"/>
                <w:szCs w:val="12"/>
              </w:rPr>
            </w:pPr>
            <w:r w:rsidRPr="007326A5">
              <w:rPr>
                <w:sz w:val="12"/>
                <w:szCs w:val="12"/>
              </w:rPr>
              <w:t>1991</w:t>
            </w:r>
          </w:p>
        </w:tc>
        <w:tc>
          <w:tcPr>
            <w:tcW w:w="891" w:type="dxa"/>
            <w:tcBorders>
              <w:top w:val="nil"/>
              <w:left w:val="nil"/>
              <w:bottom w:val="single" w:sz="4" w:space="0" w:color="auto"/>
              <w:right w:val="single" w:sz="4" w:space="0" w:color="auto"/>
            </w:tcBorders>
            <w:shd w:val="clear" w:color="000000" w:fill="FFFFFF"/>
            <w:vAlign w:val="center"/>
            <w:hideMark/>
          </w:tcPr>
          <w:p w14:paraId="1DFE6949" w14:textId="77777777" w:rsidR="00835DB0" w:rsidRPr="007326A5" w:rsidRDefault="00835DB0" w:rsidP="00AA6E05">
            <w:pPr>
              <w:jc w:val="center"/>
              <w:outlineLvl w:val="1"/>
              <w:rPr>
                <w:sz w:val="12"/>
                <w:szCs w:val="12"/>
              </w:rPr>
            </w:pPr>
            <w:r w:rsidRPr="007326A5">
              <w:rPr>
                <w:sz w:val="12"/>
                <w:szCs w:val="12"/>
              </w:rPr>
              <w:t>5 882 203,24</w:t>
            </w:r>
          </w:p>
        </w:tc>
        <w:tc>
          <w:tcPr>
            <w:tcW w:w="776" w:type="dxa"/>
            <w:tcBorders>
              <w:top w:val="nil"/>
              <w:left w:val="nil"/>
              <w:bottom w:val="single" w:sz="4" w:space="0" w:color="auto"/>
              <w:right w:val="single" w:sz="4" w:space="0" w:color="auto"/>
            </w:tcBorders>
            <w:shd w:val="clear" w:color="000000" w:fill="FFFFFF"/>
            <w:vAlign w:val="center"/>
            <w:hideMark/>
          </w:tcPr>
          <w:p w14:paraId="4419E698"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30B01D3A"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6F5E02E6"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04A220AD"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ACC4EB5"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AF468FE"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22C956DF"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0107C3B" w14:textId="77777777" w:rsidR="00835DB0" w:rsidRPr="007326A5" w:rsidRDefault="00835DB0" w:rsidP="00AA6E05">
            <w:pPr>
              <w:ind w:left="-36" w:right="-174" w:firstLine="24"/>
              <w:jc w:val="center"/>
              <w:outlineLvl w:val="1"/>
              <w:rPr>
                <w:sz w:val="12"/>
                <w:szCs w:val="12"/>
              </w:rPr>
            </w:pPr>
            <w:r>
              <w:rPr>
                <w:sz w:val="12"/>
                <w:szCs w:val="12"/>
              </w:rPr>
              <w:t>111</w:t>
            </w:r>
          </w:p>
        </w:tc>
        <w:tc>
          <w:tcPr>
            <w:tcW w:w="2897" w:type="dxa"/>
            <w:tcBorders>
              <w:top w:val="nil"/>
              <w:left w:val="nil"/>
              <w:bottom w:val="single" w:sz="4" w:space="0" w:color="auto"/>
              <w:right w:val="single" w:sz="4" w:space="0" w:color="auto"/>
            </w:tcBorders>
            <w:shd w:val="clear" w:color="000000" w:fill="FFFFFF"/>
            <w:vAlign w:val="center"/>
            <w:hideMark/>
          </w:tcPr>
          <w:p w14:paraId="637A9E2D" w14:textId="77777777" w:rsidR="00835DB0" w:rsidRPr="007326A5" w:rsidRDefault="00835DB0" w:rsidP="00AA6E05">
            <w:pPr>
              <w:outlineLvl w:val="1"/>
              <w:rPr>
                <w:sz w:val="12"/>
                <w:szCs w:val="12"/>
              </w:rPr>
            </w:pPr>
            <w:r w:rsidRPr="007326A5">
              <w:rPr>
                <w:sz w:val="12"/>
                <w:szCs w:val="12"/>
              </w:rPr>
              <w:t>Теплотрасса /3822/604</w:t>
            </w:r>
          </w:p>
        </w:tc>
        <w:tc>
          <w:tcPr>
            <w:tcW w:w="888" w:type="dxa"/>
            <w:tcBorders>
              <w:top w:val="nil"/>
              <w:left w:val="nil"/>
              <w:bottom w:val="single" w:sz="4" w:space="0" w:color="auto"/>
              <w:right w:val="single" w:sz="4" w:space="0" w:color="auto"/>
            </w:tcBorders>
            <w:shd w:val="clear" w:color="000000" w:fill="FFFFFF"/>
            <w:vAlign w:val="center"/>
            <w:hideMark/>
          </w:tcPr>
          <w:p w14:paraId="72130DC5" w14:textId="77777777" w:rsidR="00835DB0" w:rsidRPr="007326A5" w:rsidRDefault="00835DB0" w:rsidP="00AA6E05">
            <w:pPr>
              <w:jc w:val="center"/>
              <w:outlineLvl w:val="1"/>
              <w:rPr>
                <w:sz w:val="12"/>
                <w:szCs w:val="12"/>
              </w:rPr>
            </w:pPr>
            <w:r w:rsidRPr="007326A5">
              <w:rPr>
                <w:sz w:val="12"/>
                <w:szCs w:val="12"/>
              </w:rPr>
              <w:t>1993</w:t>
            </w:r>
          </w:p>
        </w:tc>
        <w:tc>
          <w:tcPr>
            <w:tcW w:w="891" w:type="dxa"/>
            <w:tcBorders>
              <w:top w:val="nil"/>
              <w:left w:val="nil"/>
              <w:bottom w:val="single" w:sz="4" w:space="0" w:color="auto"/>
              <w:right w:val="single" w:sz="4" w:space="0" w:color="auto"/>
            </w:tcBorders>
            <w:shd w:val="clear" w:color="000000" w:fill="FFFFFF"/>
            <w:vAlign w:val="center"/>
            <w:hideMark/>
          </w:tcPr>
          <w:p w14:paraId="60042E35" w14:textId="77777777" w:rsidR="00835DB0" w:rsidRPr="007326A5" w:rsidRDefault="00835DB0" w:rsidP="00AA6E05">
            <w:pPr>
              <w:jc w:val="center"/>
              <w:outlineLvl w:val="1"/>
              <w:rPr>
                <w:sz w:val="12"/>
                <w:szCs w:val="12"/>
              </w:rPr>
            </w:pPr>
            <w:r w:rsidRPr="007326A5">
              <w:rPr>
                <w:sz w:val="12"/>
                <w:szCs w:val="12"/>
              </w:rPr>
              <w:t>20 265,93</w:t>
            </w:r>
          </w:p>
        </w:tc>
        <w:tc>
          <w:tcPr>
            <w:tcW w:w="776" w:type="dxa"/>
            <w:tcBorders>
              <w:top w:val="nil"/>
              <w:left w:val="nil"/>
              <w:bottom w:val="single" w:sz="4" w:space="0" w:color="auto"/>
              <w:right w:val="single" w:sz="4" w:space="0" w:color="auto"/>
            </w:tcBorders>
            <w:shd w:val="clear" w:color="000000" w:fill="FFFFFF"/>
            <w:vAlign w:val="center"/>
            <w:hideMark/>
          </w:tcPr>
          <w:p w14:paraId="1B6D99F9"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56B89C74"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356F46C"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39EB8463"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1B42A9CD"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778DD29"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4257809F"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1166ED9" w14:textId="77777777" w:rsidR="00835DB0" w:rsidRPr="007326A5" w:rsidRDefault="00835DB0" w:rsidP="00AA6E05">
            <w:pPr>
              <w:ind w:left="-36" w:right="-174" w:firstLine="24"/>
              <w:jc w:val="center"/>
              <w:outlineLvl w:val="1"/>
              <w:rPr>
                <w:sz w:val="12"/>
                <w:szCs w:val="12"/>
              </w:rPr>
            </w:pPr>
            <w:r>
              <w:rPr>
                <w:sz w:val="12"/>
                <w:szCs w:val="12"/>
              </w:rPr>
              <w:t>112</w:t>
            </w:r>
          </w:p>
        </w:tc>
        <w:tc>
          <w:tcPr>
            <w:tcW w:w="2897" w:type="dxa"/>
            <w:tcBorders>
              <w:top w:val="nil"/>
              <w:left w:val="nil"/>
              <w:bottom w:val="single" w:sz="4" w:space="0" w:color="auto"/>
              <w:right w:val="single" w:sz="4" w:space="0" w:color="auto"/>
            </w:tcBorders>
            <w:shd w:val="clear" w:color="000000" w:fill="FFFFFF"/>
            <w:vAlign w:val="center"/>
            <w:hideMark/>
          </w:tcPr>
          <w:p w14:paraId="74A73965" w14:textId="77777777" w:rsidR="00835DB0" w:rsidRPr="007326A5" w:rsidRDefault="00835DB0" w:rsidP="00AA6E05">
            <w:pPr>
              <w:outlineLvl w:val="1"/>
              <w:rPr>
                <w:sz w:val="12"/>
                <w:szCs w:val="12"/>
              </w:rPr>
            </w:pPr>
            <w:r w:rsidRPr="007326A5">
              <w:rPr>
                <w:sz w:val="12"/>
                <w:szCs w:val="12"/>
              </w:rPr>
              <w:t>Теплотрасса /3859/357</w:t>
            </w:r>
          </w:p>
        </w:tc>
        <w:tc>
          <w:tcPr>
            <w:tcW w:w="888" w:type="dxa"/>
            <w:tcBorders>
              <w:top w:val="nil"/>
              <w:left w:val="nil"/>
              <w:bottom w:val="single" w:sz="4" w:space="0" w:color="auto"/>
              <w:right w:val="single" w:sz="4" w:space="0" w:color="auto"/>
            </w:tcBorders>
            <w:shd w:val="clear" w:color="000000" w:fill="FFFFFF"/>
            <w:vAlign w:val="center"/>
            <w:hideMark/>
          </w:tcPr>
          <w:p w14:paraId="4E51CB3B" w14:textId="77777777" w:rsidR="00835DB0" w:rsidRPr="007326A5" w:rsidRDefault="00835DB0" w:rsidP="00AA6E05">
            <w:pPr>
              <w:jc w:val="center"/>
              <w:outlineLvl w:val="1"/>
              <w:rPr>
                <w:sz w:val="12"/>
                <w:szCs w:val="12"/>
              </w:rPr>
            </w:pPr>
            <w:r w:rsidRPr="007326A5">
              <w:rPr>
                <w:sz w:val="12"/>
                <w:szCs w:val="12"/>
              </w:rPr>
              <w:t>1994</w:t>
            </w:r>
          </w:p>
        </w:tc>
        <w:tc>
          <w:tcPr>
            <w:tcW w:w="891" w:type="dxa"/>
            <w:tcBorders>
              <w:top w:val="nil"/>
              <w:left w:val="nil"/>
              <w:bottom w:val="single" w:sz="4" w:space="0" w:color="auto"/>
              <w:right w:val="single" w:sz="4" w:space="0" w:color="auto"/>
            </w:tcBorders>
            <w:shd w:val="clear" w:color="000000" w:fill="FFFFFF"/>
            <w:vAlign w:val="center"/>
            <w:hideMark/>
          </w:tcPr>
          <w:p w14:paraId="32EE73DF" w14:textId="77777777" w:rsidR="00835DB0" w:rsidRPr="007326A5" w:rsidRDefault="00835DB0" w:rsidP="00AA6E05">
            <w:pPr>
              <w:jc w:val="center"/>
              <w:outlineLvl w:val="1"/>
              <w:rPr>
                <w:sz w:val="12"/>
                <w:szCs w:val="12"/>
              </w:rPr>
            </w:pPr>
            <w:r w:rsidRPr="007326A5">
              <w:rPr>
                <w:sz w:val="12"/>
                <w:szCs w:val="12"/>
              </w:rPr>
              <w:t>65 510,01</w:t>
            </w:r>
          </w:p>
        </w:tc>
        <w:tc>
          <w:tcPr>
            <w:tcW w:w="776" w:type="dxa"/>
            <w:tcBorders>
              <w:top w:val="nil"/>
              <w:left w:val="nil"/>
              <w:bottom w:val="single" w:sz="4" w:space="0" w:color="auto"/>
              <w:right w:val="single" w:sz="4" w:space="0" w:color="auto"/>
            </w:tcBorders>
            <w:shd w:val="clear" w:color="000000" w:fill="FFFFFF"/>
            <w:vAlign w:val="center"/>
            <w:hideMark/>
          </w:tcPr>
          <w:p w14:paraId="00DFF8E6"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2B5C3C97"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C8D26B4"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1E128F10"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9071577"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FCF64B7"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2C65BF16" w14:textId="77777777" w:rsidTr="00AA6E05">
        <w:trPr>
          <w:trHeight w:val="495"/>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31EE19D2" w14:textId="77777777" w:rsidR="00835DB0" w:rsidRPr="007326A5" w:rsidRDefault="00835DB0" w:rsidP="00AA6E05">
            <w:pPr>
              <w:ind w:left="-36" w:right="-174" w:firstLine="24"/>
              <w:jc w:val="center"/>
              <w:outlineLvl w:val="1"/>
              <w:rPr>
                <w:sz w:val="12"/>
                <w:szCs w:val="12"/>
              </w:rPr>
            </w:pPr>
            <w:r>
              <w:rPr>
                <w:sz w:val="12"/>
                <w:szCs w:val="12"/>
              </w:rPr>
              <w:t>113</w:t>
            </w:r>
          </w:p>
        </w:tc>
        <w:tc>
          <w:tcPr>
            <w:tcW w:w="2897" w:type="dxa"/>
            <w:tcBorders>
              <w:top w:val="nil"/>
              <w:left w:val="nil"/>
              <w:bottom w:val="single" w:sz="4" w:space="0" w:color="auto"/>
              <w:right w:val="single" w:sz="4" w:space="0" w:color="auto"/>
            </w:tcBorders>
            <w:shd w:val="clear" w:color="000000" w:fill="FFFFFF"/>
            <w:vAlign w:val="center"/>
            <w:hideMark/>
          </w:tcPr>
          <w:p w14:paraId="166160C3" w14:textId="77777777" w:rsidR="00835DB0" w:rsidRPr="007326A5" w:rsidRDefault="00835DB0" w:rsidP="00AA6E05">
            <w:pPr>
              <w:outlineLvl w:val="1"/>
              <w:rPr>
                <w:sz w:val="12"/>
                <w:szCs w:val="12"/>
              </w:rPr>
            </w:pPr>
            <w:r w:rsidRPr="007326A5">
              <w:rPr>
                <w:sz w:val="12"/>
                <w:szCs w:val="12"/>
              </w:rPr>
              <w:t>Водопровод/3924/211</w:t>
            </w:r>
          </w:p>
        </w:tc>
        <w:tc>
          <w:tcPr>
            <w:tcW w:w="888" w:type="dxa"/>
            <w:tcBorders>
              <w:top w:val="nil"/>
              <w:left w:val="nil"/>
              <w:bottom w:val="single" w:sz="4" w:space="0" w:color="auto"/>
              <w:right w:val="single" w:sz="4" w:space="0" w:color="auto"/>
            </w:tcBorders>
            <w:shd w:val="clear" w:color="000000" w:fill="FFFFFF"/>
            <w:vAlign w:val="center"/>
            <w:hideMark/>
          </w:tcPr>
          <w:p w14:paraId="30C9D9A7" w14:textId="77777777" w:rsidR="00835DB0" w:rsidRPr="007326A5" w:rsidRDefault="00835DB0" w:rsidP="00AA6E05">
            <w:pPr>
              <w:jc w:val="center"/>
              <w:outlineLvl w:val="1"/>
              <w:rPr>
                <w:sz w:val="12"/>
                <w:szCs w:val="12"/>
              </w:rPr>
            </w:pPr>
            <w:r w:rsidRPr="007326A5">
              <w:rPr>
                <w:sz w:val="12"/>
                <w:szCs w:val="12"/>
              </w:rPr>
              <w:t>1994</w:t>
            </w:r>
          </w:p>
        </w:tc>
        <w:tc>
          <w:tcPr>
            <w:tcW w:w="891" w:type="dxa"/>
            <w:tcBorders>
              <w:top w:val="nil"/>
              <w:left w:val="nil"/>
              <w:bottom w:val="single" w:sz="4" w:space="0" w:color="auto"/>
              <w:right w:val="single" w:sz="4" w:space="0" w:color="auto"/>
            </w:tcBorders>
            <w:shd w:val="clear" w:color="000000" w:fill="FFFFFF"/>
            <w:vAlign w:val="center"/>
            <w:hideMark/>
          </w:tcPr>
          <w:p w14:paraId="4AAFBA14" w14:textId="77777777" w:rsidR="00835DB0" w:rsidRPr="007326A5" w:rsidRDefault="00835DB0" w:rsidP="00AA6E05">
            <w:pPr>
              <w:jc w:val="center"/>
              <w:outlineLvl w:val="1"/>
              <w:rPr>
                <w:sz w:val="12"/>
                <w:szCs w:val="12"/>
              </w:rPr>
            </w:pPr>
            <w:r w:rsidRPr="007326A5">
              <w:rPr>
                <w:sz w:val="12"/>
                <w:szCs w:val="12"/>
              </w:rPr>
              <w:t>3 959,28</w:t>
            </w:r>
          </w:p>
        </w:tc>
        <w:tc>
          <w:tcPr>
            <w:tcW w:w="776" w:type="dxa"/>
            <w:tcBorders>
              <w:top w:val="nil"/>
              <w:left w:val="nil"/>
              <w:bottom w:val="single" w:sz="4" w:space="0" w:color="auto"/>
              <w:right w:val="single" w:sz="4" w:space="0" w:color="auto"/>
            </w:tcBorders>
            <w:shd w:val="clear" w:color="000000" w:fill="FFFFFF"/>
            <w:vAlign w:val="center"/>
            <w:hideMark/>
          </w:tcPr>
          <w:p w14:paraId="52826602" w14:textId="77777777" w:rsidR="00835DB0" w:rsidRPr="007326A5" w:rsidRDefault="00835DB0" w:rsidP="00AA6E05">
            <w:pPr>
              <w:jc w:val="center"/>
              <w:outlineLvl w:val="1"/>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6F904546" w14:textId="77777777" w:rsidR="00835DB0" w:rsidRPr="007326A5" w:rsidRDefault="00835DB0" w:rsidP="00AA6E05">
            <w:pPr>
              <w:jc w:val="center"/>
              <w:outlineLvl w:val="1"/>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CBE7383" w14:textId="77777777" w:rsidR="00835DB0" w:rsidRPr="007326A5" w:rsidRDefault="00835DB0" w:rsidP="00AA6E05">
            <w:pPr>
              <w:jc w:val="center"/>
              <w:outlineLvl w:val="1"/>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01621D6B" w14:textId="77777777" w:rsidR="00835DB0" w:rsidRPr="007326A5" w:rsidRDefault="00835DB0" w:rsidP="00AA6E05">
            <w:pPr>
              <w:jc w:val="center"/>
              <w:outlineLvl w:val="1"/>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2C0F4785" w14:textId="77777777" w:rsidR="00835DB0" w:rsidRPr="007326A5" w:rsidRDefault="00835DB0" w:rsidP="00AA6E05">
            <w:pPr>
              <w:jc w:val="center"/>
              <w:outlineLvl w:val="1"/>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1379541" w14:textId="77777777" w:rsidR="00835DB0" w:rsidRPr="007326A5" w:rsidRDefault="00835DB0" w:rsidP="00AA6E05">
            <w:pPr>
              <w:jc w:val="center"/>
              <w:outlineLvl w:val="1"/>
              <w:rPr>
                <w:sz w:val="12"/>
                <w:szCs w:val="12"/>
              </w:rPr>
            </w:pPr>
            <w:r w:rsidRPr="007326A5">
              <w:rPr>
                <w:sz w:val="12"/>
                <w:szCs w:val="12"/>
              </w:rPr>
              <w:t>0,00</w:t>
            </w:r>
          </w:p>
        </w:tc>
      </w:tr>
      <w:tr w:rsidR="00835DB0" w:rsidRPr="007326A5" w14:paraId="4F831697" w14:textId="77777777" w:rsidTr="00AA6E05">
        <w:trPr>
          <w:trHeight w:val="288"/>
        </w:trPr>
        <w:tc>
          <w:tcPr>
            <w:tcW w:w="648" w:type="dxa"/>
            <w:tcBorders>
              <w:top w:val="nil"/>
              <w:left w:val="single" w:sz="4" w:space="0" w:color="auto"/>
              <w:bottom w:val="single" w:sz="4" w:space="0" w:color="auto"/>
              <w:right w:val="single" w:sz="4" w:space="0" w:color="auto"/>
            </w:tcBorders>
            <w:shd w:val="clear" w:color="auto" w:fill="E7E6E6"/>
            <w:noWrap/>
            <w:vAlign w:val="center"/>
            <w:hideMark/>
          </w:tcPr>
          <w:p w14:paraId="56607054" w14:textId="77777777" w:rsidR="00835DB0" w:rsidRPr="007326A5" w:rsidRDefault="00835DB0" w:rsidP="00AA6E05">
            <w:pPr>
              <w:ind w:left="-36" w:right="-174" w:firstLine="24"/>
              <w:jc w:val="center"/>
              <w:rPr>
                <w:sz w:val="12"/>
                <w:szCs w:val="12"/>
              </w:rPr>
            </w:pPr>
            <w:r w:rsidRPr="007326A5">
              <w:rPr>
                <w:sz w:val="12"/>
                <w:szCs w:val="12"/>
              </w:rPr>
              <w:t> </w:t>
            </w:r>
          </w:p>
        </w:tc>
        <w:tc>
          <w:tcPr>
            <w:tcW w:w="2897" w:type="dxa"/>
            <w:tcBorders>
              <w:top w:val="nil"/>
              <w:left w:val="nil"/>
              <w:bottom w:val="single" w:sz="4" w:space="0" w:color="auto"/>
              <w:right w:val="single" w:sz="4" w:space="0" w:color="auto"/>
            </w:tcBorders>
            <w:shd w:val="clear" w:color="auto" w:fill="E7E6E6"/>
            <w:noWrap/>
            <w:vAlign w:val="center"/>
            <w:hideMark/>
          </w:tcPr>
          <w:p w14:paraId="4CC22F57" w14:textId="77777777" w:rsidR="00835DB0" w:rsidRPr="007326A5" w:rsidRDefault="00835DB0" w:rsidP="00AA6E05">
            <w:pPr>
              <w:rPr>
                <w:sz w:val="12"/>
                <w:szCs w:val="12"/>
              </w:rPr>
            </w:pPr>
            <w:r w:rsidRPr="007326A5">
              <w:rPr>
                <w:sz w:val="12"/>
                <w:szCs w:val="12"/>
              </w:rPr>
              <w:t>Итого сооружения:</w:t>
            </w:r>
          </w:p>
        </w:tc>
        <w:tc>
          <w:tcPr>
            <w:tcW w:w="888" w:type="dxa"/>
            <w:tcBorders>
              <w:top w:val="nil"/>
              <w:left w:val="nil"/>
              <w:bottom w:val="single" w:sz="4" w:space="0" w:color="auto"/>
              <w:right w:val="single" w:sz="4" w:space="0" w:color="auto"/>
            </w:tcBorders>
            <w:shd w:val="clear" w:color="auto" w:fill="E7E6E6"/>
            <w:noWrap/>
            <w:vAlign w:val="center"/>
            <w:hideMark/>
          </w:tcPr>
          <w:p w14:paraId="509EFADD" w14:textId="77777777" w:rsidR="00835DB0" w:rsidRPr="007326A5" w:rsidRDefault="00835DB0" w:rsidP="00AA6E05">
            <w:pPr>
              <w:jc w:val="center"/>
              <w:rPr>
                <w:sz w:val="12"/>
                <w:szCs w:val="12"/>
              </w:rPr>
            </w:pPr>
            <w:r w:rsidRPr="007326A5">
              <w:rPr>
                <w:sz w:val="12"/>
                <w:szCs w:val="12"/>
              </w:rPr>
              <w:t> </w:t>
            </w:r>
          </w:p>
        </w:tc>
        <w:tc>
          <w:tcPr>
            <w:tcW w:w="891" w:type="dxa"/>
            <w:tcBorders>
              <w:top w:val="nil"/>
              <w:left w:val="nil"/>
              <w:bottom w:val="single" w:sz="4" w:space="0" w:color="auto"/>
              <w:right w:val="single" w:sz="4" w:space="0" w:color="auto"/>
            </w:tcBorders>
            <w:shd w:val="clear" w:color="auto" w:fill="E7E6E6"/>
            <w:noWrap/>
            <w:vAlign w:val="center"/>
            <w:hideMark/>
          </w:tcPr>
          <w:p w14:paraId="7E0ADD74" w14:textId="77777777" w:rsidR="00835DB0" w:rsidRPr="007326A5" w:rsidRDefault="00835DB0" w:rsidP="00AA6E05">
            <w:pPr>
              <w:ind w:left="-219" w:right="-126" w:firstLine="142"/>
              <w:jc w:val="center"/>
              <w:rPr>
                <w:sz w:val="12"/>
                <w:szCs w:val="12"/>
              </w:rPr>
            </w:pPr>
            <w:r w:rsidRPr="007326A5">
              <w:rPr>
                <w:sz w:val="12"/>
                <w:szCs w:val="12"/>
              </w:rPr>
              <w:t>544 493 002,30</w:t>
            </w:r>
          </w:p>
        </w:tc>
        <w:tc>
          <w:tcPr>
            <w:tcW w:w="776" w:type="dxa"/>
            <w:tcBorders>
              <w:top w:val="nil"/>
              <w:left w:val="nil"/>
              <w:bottom w:val="single" w:sz="4" w:space="0" w:color="auto"/>
              <w:right w:val="single" w:sz="4" w:space="0" w:color="auto"/>
            </w:tcBorders>
            <w:shd w:val="clear" w:color="auto" w:fill="E7E6E6"/>
            <w:noWrap/>
            <w:vAlign w:val="center"/>
            <w:hideMark/>
          </w:tcPr>
          <w:p w14:paraId="01DE9DEF" w14:textId="77777777" w:rsidR="00835DB0" w:rsidRPr="007326A5" w:rsidRDefault="00835DB0" w:rsidP="00AA6E05">
            <w:pPr>
              <w:jc w:val="center"/>
              <w:rPr>
                <w:sz w:val="12"/>
                <w:szCs w:val="12"/>
              </w:rPr>
            </w:pPr>
            <w:r w:rsidRPr="007326A5">
              <w:rPr>
                <w:sz w:val="12"/>
                <w:szCs w:val="12"/>
              </w:rPr>
              <w:t> </w:t>
            </w:r>
          </w:p>
        </w:tc>
        <w:tc>
          <w:tcPr>
            <w:tcW w:w="846" w:type="dxa"/>
            <w:tcBorders>
              <w:top w:val="nil"/>
              <w:left w:val="nil"/>
              <w:bottom w:val="single" w:sz="4" w:space="0" w:color="auto"/>
              <w:right w:val="single" w:sz="4" w:space="0" w:color="auto"/>
            </w:tcBorders>
            <w:shd w:val="clear" w:color="auto" w:fill="E7E6E6"/>
            <w:noWrap/>
            <w:vAlign w:val="center"/>
            <w:hideMark/>
          </w:tcPr>
          <w:p w14:paraId="545D97CA" w14:textId="77777777" w:rsidR="00835DB0" w:rsidRPr="007326A5" w:rsidRDefault="00835DB0" w:rsidP="00AA6E05">
            <w:pPr>
              <w:jc w:val="center"/>
              <w:rPr>
                <w:sz w:val="12"/>
                <w:szCs w:val="12"/>
              </w:rPr>
            </w:pPr>
            <w:r w:rsidRPr="007326A5">
              <w:rPr>
                <w:sz w:val="12"/>
                <w:szCs w:val="12"/>
              </w:rPr>
              <w:t> </w:t>
            </w:r>
          </w:p>
        </w:tc>
        <w:tc>
          <w:tcPr>
            <w:tcW w:w="770" w:type="dxa"/>
            <w:tcBorders>
              <w:top w:val="nil"/>
              <w:left w:val="nil"/>
              <w:bottom w:val="single" w:sz="4" w:space="0" w:color="auto"/>
              <w:right w:val="single" w:sz="4" w:space="0" w:color="auto"/>
            </w:tcBorders>
            <w:shd w:val="clear" w:color="auto" w:fill="E7E6E6"/>
            <w:noWrap/>
            <w:vAlign w:val="center"/>
            <w:hideMark/>
          </w:tcPr>
          <w:p w14:paraId="2595028B" w14:textId="77777777" w:rsidR="00835DB0" w:rsidRPr="007326A5" w:rsidRDefault="00835DB0" w:rsidP="00AA6E05">
            <w:pPr>
              <w:jc w:val="center"/>
              <w:rPr>
                <w:sz w:val="12"/>
                <w:szCs w:val="12"/>
              </w:rPr>
            </w:pPr>
            <w:r w:rsidRPr="007326A5">
              <w:rPr>
                <w:sz w:val="12"/>
                <w:szCs w:val="12"/>
              </w:rPr>
              <w:t> </w:t>
            </w:r>
          </w:p>
        </w:tc>
        <w:tc>
          <w:tcPr>
            <w:tcW w:w="936" w:type="dxa"/>
            <w:tcBorders>
              <w:top w:val="nil"/>
              <w:left w:val="nil"/>
              <w:bottom w:val="single" w:sz="4" w:space="0" w:color="auto"/>
              <w:right w:val="single" w:sz="4" w:space="0" w:color="auto"/>
            </w:tcBorders>
            <w:shd w:val="clear" w:color="auto" w:fill="E7E6E6"/>
            <w:noWrap/>
            <w:vAlign w:val="center"/>
            <w:hideMark/>
          </w:tcPr>
          <w:p w14:paraId="608F5706" w14:textId="77777777" w:rsidR="00835DB0" w:rsidRPr="007326A5" w:rsidRDefault="00835DB0" w:rsidP="00AA6E05">
            <w:pPr>
              <w:ind w:left="-114" w:right="-28" w:firstLine="78"/>
              <w:jc w:val="center"/>
              <w:rPr>
                <w:sz w:val="12"/>
                <w:szCs w:val="12"/>
              </w:rPr>
            </w:pPr>
            <w:r>
              <w:rPr>
                <w:sz w:val="12"/>
                <w:szCs w:val="12"/>
              </w:rPr>
              <w:t>185389280,40</w:t>
            </w:r>
          </w:p>
        </w:tc>
        <w:tc>
          <w:tcPr>
            <w:tcW w:w="949" w:type="dxa"/>
            <w:tcBorders>
              <w:top w:val="nil"/>
              <w:left w:val="nil"/>
              <w:bottom w:val="single" w:sz="4" w:space="0" w:color="auto"/>
              <w:right w:val="single" w:sz="4" w:space="0" w:color="auto"/>
            </w:tcBorders>
            <w:shd w:val="clear" w:color="auto" w:fill="E7E6E6"/>
            <w:noWrap/>
            <w:vAlign w:val="center"/>
            <w:hideMark/>
          </w:tcPr>
          <w:p w14:paraId="760A7AC9" w14:textId="77777777" w:rsidR="00835DB0" w:rsidRPr="007326A5" w:rsidRDefault="00835DB0" w:rsidP="00AA6E05">
            <w:pPr>
              <w:jc w:val="center"/>
              <w:rPr>
                <w:sz w:val="12"/>
                <w:szCs w:val="12"/>
              </w:rPr>
            </w:pPr>
            <w:r w:rsidRPr="007326A5">
              <w:rPr>
                <w:sz w:val="12"/>
                <w:szCs w:val="12"/>
              </w:rPr>
              <w:t> </w:t>
            </w:r>
          </w:p>
        </w:tc>
        <w:tc>
          <w:tcPr>
            <w:tcW w:w="963" w:type="dxa"/>
            <w:tcBorders>
              <w:top w:val="nil"/>
              <w:left w:val="nil"/>
              <w:bottom w:val="single" w:sz="4" w:space="0" w:color="auto"/>
              <w:right w:val="single" w:sz="4" w:space="0" w:color="auto"/>
            </w:tcBorders>
            <w:shd w:val="clear" w:color="auto" w:fill="E7E6E6"/>
            <w:noWrap/>
            <w:vAlign w:val="center"/>
            <w:hideMark/>
          </w:tcPr>
          <w:p w14:paraId="0B1569A8" w14:textId="77777777" w:rsidR="00835DB0" w:rsidRPr="007326A5" w:rsidRDefault="00835DB0" w:rsidP="00AA6E05">
            <w:pPr>
              <w:jc w:val="center"/>
              <w:rPr>
                <w:sz w:val="12"/>
                <w:szCs w:val="12"/>
              </w:rPr>
            </w:pPr>
            <w:r w:rsidRPr="007326A5">
              <w:rPr>
                <w:sz w:val="12"/>
                <w:szCs w:val="12"/>
              </w:rPr>
              <w:t>9 681 909,04</w:t>
            </w:r>
          </w:p>
        </w:tc>
      </w:tr>
      <w:tr w:rsidR="00835DB0" w:rsidRPr="007326A5" w14:paraId="77DDC779" w14:textId="77777777" w:rsidTr="00AA6E05">
        <w:trPr>
          <w:trHeight w:val="288"/>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73068069" w14:textId="77777777" w:rsidR="00835DB0" w:rsidRPr="007326A5" w:rsidRDefault="00835DB0" w:rsidP="00AA6E05">
            <w:pPr>
              <w:ind w:left="-36" w:right="-174" w:firstLine="24"/>
              <w:jc w:val="center"/>
              <w:rPr>
                <w:sz w:val="12"/>
                <w:szCs w:val="12"/>
              </w:rPr>
            </w:pPr>
            <w:r w:rsidRPr="007326A5">
              <w:rPr>
                <w:sz w:val="12"/>
                <w:szCs w:val="12"/>
              </w:rPr>
              <w:t> </w:t>
            </w:r>
          </w:p>
        </w:tc>
        <w:tc>
          <w:tcPr>
            <w:tcW w:w="2897" w:type="dxa"/>
            <w:tcBorders>
              <w:top w:val="nil"/>
              <w:left w:val="nil"/>
              <w:bottom w:val="single" w:sz="4" w:space="0" w:color="auto"/>
              <w:right w:val="single" w:sz="4" w:space="0" w:color="auto"/>
            </w:tcBorders>
            <w:shd w:val="clear" w:color="auto" w:fill="auto"/>
            <w:noWrap/>
            <w:vAlign w:val="center"/>
            <w:hideMark/>
          </w:tcPr>
          <w:p w14:paraId="5B792904" w14:textId="77777777" w:rsidR="00835DB0" w:rsidRPr="00474E0F" w:rsidRDefault="00835DB0" w:rsidP="00AA6E05">
            <w:pPr>
              <w:rPr>
                <w:b/>
                <w:sz w:val="20"/>
                <w:szCs w:val="20"/>
              </w:rPr>
            </w:pPr>
            <w:r w:rsidRPr="00474E0F">
              <w:rPr>
                <w:b/>
                <w:sz w:val="20"/>
                <w:szCs w:val="20"/>
              </w:rPr>
              <w:t>Машины и оборудование</w:t>
            </w:r>
          </w:p>
        </w:tc>
        <w:tc>
          <w:tcPr>
            <w:tcW w:w="888" w:type="dxa"/>
            <w:tcBorders>
              <w:top w:val="nil"/>
              <w:left w:val="nil"/>
              <w:bottom w:val="single" w:sz="4" w:space="0" w:color="auto"/>
              <w:right w:val="single" w:sz="4" w:space="0" w:color="auto"/>
            </w:tcBorders>
            <w:shd w:val="clear" w:color="auto" w:fill="auto"/>
            <w:noWrap/>
            <w:vAlign w:val="center"/>
            <w:hideMark/>
          </w:tcPr>
          <w:p w14:paraId="52275572" w14:textId="77777777" w:rsidR="00835DB0" w:rsidRPr="007326A5" w:rsidRDefault="00835DB0" w:rsidP="00AA6E05">
            <w:pPr>
              <w:jc w:val="center"/>
              <w:rPr>
                <w:sz w:val="12"/>
                <w:szCs w:val="12"/>
              </w:rPr>
            </w:pPr>
            <w:r w:rsidRPr="007326A5">
              <w:rPr>
                <w:sz w:val="12"/>
                <w:szCs w:val="12"/>
              </w:rPr>
              <w:t> </w:t>
            </w:r>
          </w:p>
        </w:tc>
        <w:tc>
          <w:tcPr>
            <w:tcW w:w="891" w:type="dxa"/>
            <w:tcBorders>
              <w:top w:val="nil"/>
              <w:left w:val="nil"/>
              <w:bottom w:val="single" w:sz="4" w:space="0" w:color="auto"/>
              <w:right w:val="single" w:sz="4" w:space="0" w:color="auto"/>
            </w:tcBorders>
            <w:shd w:val="clear" w:color="auto" w:fill="auto"/>
            <w:noWrap/>
            <w:vAlign w:val="center"/>
            <w:hideMark/>
          </w:tcPr>
          <w:p w14:paraId="4A05CBD5" w14:textId="77777777" w:rsidR="00835DB0" w:rsidRPr="007326A5" w:rsidRDefault="00835DB0" w:rsidP="00AA6E05">
            <w:pPr>
              <w:jc w:val="center"/>
              <w:rPr>
                <w:sz w:val="12"/>
                <w:szCs w:val="12"/>
              </w:rPr>
            </w:pPr>
            <w:r w:rsidRPr="007326A5">
              <w:rPr>
                <w:sz w:val="12"/>
                <w:szCs w:val="12"/>
              </w:rPr>
              <w:t> </w:t>
            </w:r>
          </w:p>
        </w:tc>
        <w:tc>
          <w:tcPr>
            <w:tcW w:w="776" w:type="dxa"/>
            <w:tcBorders>
              <w:top w:val="nil"/>
              <w:left w:val="nil"/>
              <w:bottom w:val="single" w:sz="4" w:space="0" w:color="auto"/>
              <w:right w:val="single" w:sz="4" w:space="0" w:color="auto"/>
            </w:tcBorders>
            <w:shd w:val="clear" w:color="auto" w:fill="auto"/>
            <w:noWrap/>
            <w:vAlign w:val="center"/>
            <w:hideMark/>
          </w:tcPr>
          <w:p w14:paraId="5B6986EA" w14:textId="77777777" w:rsidR="00835DB0" w:rsidRPr="007326A5" w:rsidRDefault="00835DB0" w:rsidP="00AA6E05">
            <w:pPr>
              <w:jc w:val="center"/>
              <w:rPr>
                <w:sz w:val="12"/>
                <w:szCs w:val="12"/>
              </w:rPr>
            </w:pPr>
            <w:r w:rsidRPr="007326A5">
              <w:rPr>
                <w:sz w:val="12"/>
                <w:szCs w:val="12"/>
              </w:rPr>
              <w:t> </w:t>
            </w:r>
          </w:p>
        </w:tc>
        <w:tc>
          <w:tcPr>
            <w:tcW w:w="846" w:type="dxa"/>
            <w:tcBorders>
              <w:top w:val="nil"/>
              <w:left w:val="nil"/>
              <w:bottom w:val="single" w:sz="4" w:space="0" w:color="auto"/>
              <w:right w:val="single" w:sz="4" w:space="0" w:color="auto"/>
            </w:tcBorders>
            <w:shd w:val="clear" w:color="auto" w:fill="auto"/>
            <w:noWrap/>
            <w:vAlign w:val="center"/>
            <w:hideMark/>
          </w:tcPr>
          <w:p w14:paraId="7A69A55B" w14:textId="77777777" w:rsidR="00835DB0" w:rsidRPr="007326A5" w:rsidRDefault="00835DB0" w:rsidP="00AA6E05">
            <w:pPr>
              <w:jc w:val="center"/>
              <w:rPr>
                <w:sz w:val="12"/>
                <w:szCs w:val="12"/>
              </w:rPr>
            </w:pPr>
            <w:r w:rsidRPr="007326A5">
              <w:rPr>
                <w:sz w:val="12"/>
                <w:szCs w:val="12"/>
              </w:rPr>
              <w:t> </w:t>
            </w:r>
          </w:p>
        </w:tc>
        <w:tc>
          <w:tcPr>
            <w:tcW w:w="770" w:type="dxa"/>
            <w:tcBorders>
              <w:top w:val="nil"/>
              <w:left w:val="nil"/>
              <w:bottom w:val="single" w:sz="4" w:space="0" w:color="auto"/>
              <w:right w:val="single" w:sz="4" w:space="0" w:color="auto"/>
            </w:tcBorders>
            <w:shd w:val="clear" w:color="auto" w:fill="auto"/>
            <w:noWrap/>
            <w:vAlign w:val="center"/>
            <w:hideMark/>
          </w:tcPr>
          <w:p w14:paraId="41F998E8" w14:textId="77777777" w:rsidR="00835DB0" w:rsidRPr="007326A5" w:rsidRDefault="00835DB0" w:rsidP="00AA6E05">
            <w:pPr>
              <w:jc w:val="center"/>
              <w:rPr>
                <w:sz w:val="12"/>
                <w:szCs w:val="12"/>
              </w:rPr>
            </w:pPr>
            <w:r w:rsidRPr="007326A5">
              <w:rPr>
                <w:sz w:val="12"/>
                <w:szCs w:val="12"/>
              </w:rPr>
              <w:t> </w:t>
            </w:r>
          </w:p>
        </w:tc>
        <w:tc>
          <w:tcPr>
            <w:tcW w:w="936" w:type="dxa"/>
            <w:tcBorders>
              <w:top w:val="nil"/>
              <w:left w:val="nil"/>
              <w:bottom w:val="single" w:sz="4" w:space="0" w:color="auto"/>
              <w:right w:val="single" w:sz="4" w:space="0" w:color="auto"/>
            </w:tcBorders>
            <w:shd w:val="clear" w:color="auto" w:fill="auto"/>
            <w:noWrap/>
            <w:vAlign w:val="center"/>
            <w:hideMark/>
          </w:tcPr>
          <w:p w14:paraId="1F6BD812" w14:textId="77777777" w:rsidR="00835DB0" w:rsidRPr="007326A5" w:rsidRDefault="00835DB0" w:rsidP="00AA6E05">
            <w:pPr>
              <w:jc w:val="center"/>
              <w:rPr>
                <w:sz w:val="12"/>
                <w:szCs w:val="12"/>
              </w:rPr>
            </w:pPr>
            <w:r w:rsidRPr="007326A5">
              <w:rPr>
                <w:sz w:val="12"/>
                <w:szCs w:val="12"/>
              </w:rPr>
              <w:t> </w:t>
            </w:r>
          </w:p>
        </w:tc>
        <w:tc>
          <w:tcPr>
            <w:tcW w:w="949" w:type="dxa"/>
            <w:tcBorders>
              <w:top w:val="nil"/>
              <w:left w:val="nil"/>
              <w:bottom w:val="single" w:sz="4" w:space="0" w:color="auto"/>
              <w:right w:val="single" w:sz="4" w:space="0" w:color="auto"/>
            </w:tcBorders>
            <w:shd w:val="clear" w:color="auto" w:fill="auto"/>
            <w:noWrap/>
            <w:vAlign w:val="center"/>
            <w:hideMark/>
          </w:tcPr>
          <w:p w14:paraId="074CF193" w14:textId="77777777" w:rsidR="00835DB0" w:rsidRPr="007326A5" w:rsidRDefault="00835DB0" w:rsidP="00AA6E05">
            <w:pPr>
              <w:jc w:val="center"/>
              <w:rPr>
                <w:sz w:val="12"/>
                <w:szCs w:val="12"/>
              </w:rPr>
            </w:pPr>
            <w:r w:rsidRPr="007326A5">
              <w:rPr>
                <w:sz w:val="12"/>
                <w:szCs w:val="12"/>
              </w:rPr>
              <w:t> </w:t>
            </w:r>
          </w:p>
        </w:tc>
        <w:tc>
          <w:tcPr>
            <w:tcW w:w="963" w:type="dxa"/>
            <w:tcBorders>
              <w:top w:val="nil"/>
              <w:left w:val="nil"/>
              <w:bottom w:val="single" w:sz="4" w:space="0" w:color="auto"/>
              <w:right w:val="single" w:sz="4" w:space="0" w:color="auto"/>
            </w:tcBorders>
            <w:shd w:val="clear" w:color="auto" w:fill="auto"/>
            <w:noWrap/>
            <w:vAlign w:val="center"/>
            <w:hideMark/>
          </w:tcPr>
          <w:p w14:paraId="2DDC4F5F" w14:textId="77777777" w:rsidR="00835DB0" w:rsidRPr="007326A5" w:rsidRDefault="00835DB0" w:rsidP="00AA6E05">
            <w:pPr>
              <w:jc w:val="center"/>
              <w:rPr>
                <w:sz w:val="12"/>
                <w:szCs w:val="12"/>
              </w:rPr>
            </w:pPr>
            <w:r w:rsidRPr="007326A5">
              <w:rPr>
                <w:sz w:val="12"/>
                <w:szCs w:val="12"/>
              </w:rPr>
              <w:t> </w:t>
            </w:r>
          </w:p>
        </w:tc>
      </w:tr>
      <w:tr w:rsidR="00835DB0" w:rsidRPr="007326A5" w14:paraId="5AB756A4" w14:textId="77777777" w:rsidTr="00AA6E05">
        <w:trPr>
          <w:trHeight w:val="33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23A769A" w14:textId="77777777" w:rsidR="00835DB0" w:rsidRPr="007326A5" w:rsidRDefault="00835DB0" w:rsidP="00AA6E05">
            <w:pPr>
              <w:ind w:left="-36" w:right="-174" w:firstLine="24"/>
              <w:jc w:val="center"/>
              <w:rPr>
                <w:sz w:val="12"/>
                <w:szCs w:val="12"/>
              </w:rPr>
            </w:pPr>
            <w:r>
              <w:rPr>
                <w:sz w:val="12"/>
                <w:szCs w:val="12"/>
              </w:rPr>
              <w:t>114</w:t>
            </w:r>
          </w:p>
        </w:tc>
        <w:tc>
          <w:tcPr>
            <w:tcW w:w="2897" w:type="dxa"/>
            <w:tcBorders>
              <w:top w:val="nil"/>
              <w:left w:val="nil"/>
              <w:bottom w:val="single" w:sz="4" w:space="0" w:color="auto"/>
              <w:right w:val="single" w:sz="4" w:space="0" w:color="auto"/>
            </w:tcBorders>
            <w:shd w:val="clear" w:color="000000" w:fill="FFFFFF"/>
            <w:vAlign w:val="center"/>
            <w:hideMark/>
          </w:tcPr>
          <w:p w14:paraId="67E4BF58" w14:textId="77777777" w:rsidR="00835DB0" w:rsidRPr="007326A5" w:rsidRDefault="00835DB0" w:rsidP="00AA6E05">
            <w:pPr>
              <w:rPr>
                <w:sz w:val="12"/>
                <w:szCs w:val="12"/>
              </w:rPr>
            </w:pPr>
            <w:r w:rsidRPr="007326A5">
              <w:rPr>
                <w:sz w:val="12"/>
                <w:szCs w:val="12"/>
              </w:rPr>
              <w:t>Автоматическая установка умягчения (кот5т)/4924</w:t>
            </w:r>
          </w:p>
        </w:tc>
        <w:tc>
          <w:tcPr>
            <w:tcW w:w="888" w:type="dxa"/>
            <w:tcBorders>
              <w:top w:val="nil"/>
              <w:left w:val="nil"/>
              <w:bottom w:val="single" w:sz="4" w:space="0" w:color="auto"/>
              <w:right w:val="single" w:sz="4" w:space="0" w:color="auto"/>
            </w:tcBorders>
            <w:shd w:val="clear" w:color="000000" w:fill="FFFFFF"/>
            <w:vAlign w:val="center"/>
            <w:hideMark/>
          </w:tcPr>
          <w:p w14:paraId="4D8D8529" w14:textId="77777777" w:rsidR="00835DB0" w:rsidRPr="007326A5" w:rsidRDefault="00835DB0" w:rsidP="00AA6E05">
            <w:pPr>
              <w:jc w:val="center"/>
              <w:rPr>
                <w:sz w:val="12"/>
                <w:szCs w:val="12"/>
              </w:rPr>
            </w:pPr>
            <w:r w:rsidRPr="007326A5">
              <w:rPr>
                <w:sz w:val="12"/>
                <w:szCs w:val="12"/>
              </w:rPr>
              <w:t>2015</w:t>
            </w:r>
          </w:p>
        </w:tc>
        <w:tc>
          <w:tcPr>
            <w:tcW w:w="891" w:type="dxa"/>
            <w:tcBorders>
              <w:top w:val="nil"/>
              <w:left w:val="nil"/>
              <w:bottom w:val="single" w:sz="4" w:space="0" w:color="auto"/>
              <w:right w:val="single" w:sz="4" w:space="0" w:color="auto"/>
            </w:tcBorders>
            <w:shd w:val="clear" w:color="000000" w:fill="FFFFFF"/>
            <w:vAlign w:val="center"/>
            <w:hideMark/>
          </w:tcPr>
          <w:p w14:paraId="493A48D7" w14:textId="77777777" w:rsidR="00835DB0" w:rsidRPr="007326A5" w:rsidRDefault="00835DB0" w:rsidP="00AA6E05">
            <w:pPr>
              <w:jc w:val="center"/>
              <w:rPr>
                <w:sz w:val="12"/>
                <w:szCs w:val="12"/>
              </w:rPr>
            </w:pPr>
            <w:r w:rsidRPr="007326A5">
              <w:rPr>
                <w:sz w:val="12"/>
                <w:szCs w:val="12"/>
              </w:rPr>
              <w:t>566 573,00</w:t>
            </w:r>
          </w:p>
        </w:tc>
        <w:tc>
          <w:tcPr>
            <w:tcW w:w="776" w:type="dxa"/>
            <w:tcBorders>
              <w:top w:val="nil"/>
              <w:left w:val="nil"/>
              <w:bottom w:val="single" w:sz="4" w:space="0" w:color="auto"/>
              <w:right w:val="single" w:sz="4" w:space="0" w:color="auto"/>
            </w:tcBorders>
            <w:shd w:val="clear" w:color="000000" w:fill="FFFFFF"/>
            <w:vAlign w:val="center"/>
            <w:hideMark/>
          </w:tcPr>
          <w:p w14:paraId="5C093CDE"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6970E58A"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2B22D79E" w14:textId="77777777" w:rsidR="00835DB0" w:rsidRPr="007326A5" w:rsidRDefault="00835DB0" w:rsidP="00AA6E05">
            <w:pPr>
              <w:jc w:val="center"/>
              <w:rPr>
                <w:sz w:val="12"/>
                <w:szCs w:val="12"/>
              </w:rPr>
            </w:pPr>
            <w:r w:rsidRPr="007326A5">
              <w:rPr>
                <w:sz w:val="12"/>
                <w:szCs w:val="12"/>
              </w:rPr>
              <w:t>1 895,98</w:t>
            </w:r>
          </w:p>
        </w:tc>
        <w:tc>
          <w:tcPr>
            <w:tcW w:w="936" w:type="dxa"/>
            <w:tcBorders>
              <w:top w:val="nil"/>
              <w:left w:val="nil"/>
              <w:bottom w:val="single" w:sz="4" w:space="0" w:color="auto"/>
              <w:right w:val="single" w:sz="4" w:space="0" w:color="auto"/>
            </w:tcBorders>
            <w:shd w:val="clear" w:color="000000" w:fill="FFFFFF"/>
            <w:noWrap/>
            <w:vAlign w:val="center"/>
            <w:hideMark/>
          </w:tcPr>
          <w:p w14:paraId="72B6A53B" w14:textId="77777777" w:rsidR="00835DB0" w:rsidRPr="007326A5" w:rsidRDefault="00835DB0" w:rsidP="00AA6E05">
            <w:pPr>
              <w:jc w:val="center"/>
              <w:rPr>
                <w:sz w:val="12"/>
                <w:szCs w:val="12"/>
              </w:rPr>
            </w:pPr>
            <w:r w:rsidRPr="007326A5">
              <w:rPr>
                <w:sz w:val="12"/>
                <w:szCs w:val="12"/>
              </w:rPr>
              <w:t>432 284,02</w:t>
            </w:r>
          </w:p>
        </w:tc>
        <w:tc>
          <w:tcPr>
            <w:tcW w:w="949" w:type="dxa"/>
            <w:tcBorders>
              <w:top w:val="nil"/>
              <w:left w:val="nil"/>
              <w:bottom w:val="single" w:sz="4" w:space="0" w:color="auto"/>
              <w:right w:val="single" w:sz="4" w:space="0" w:color="auto"/>
            </w:tcBorders>
            <w:shd w:val="clear" w:color="000000" w:fill="FFFFFF"/>
            <w:noWrap/>
            <w:vAlign w:val="center"/>
            <w:hideMark/>
          </w:tcPr>
          <w:p w14:paraId="63EDCAA8" w14:textId="77777777" w:rsidR="00835DB0" w:rsidRPr="007326A5" w:rsidRDefault="00835DB0" w:rsidP="00AA6E05">
            <w:pPr>
              <w:jc w:val="center"/>
              <w:rPr>
                <w:sz w:val="12"/>
                <w:szCs w:val="12"/>
              </w:rPr>
            </w:pPr>
            <w:r w:rsidRPr="007326A5">
              <w:rPr>
                <w:sz w:val="12"/>
                <w:szCs w:val="12"/>
              </w:rPr>
              <w:t>228</w:t>
            </w:r>
          </w:p>
        </w:tc>
        <w:tc>
          <w:tcPr>
            <w:tcW w:w="963" w:type="dxa"/>
            <w:tcBorders>
              <w:top w:val="nil"/>
              <w:left w:val="nil"/>
              <w:bottom w:val="single" w:sz="4" w:space="0" w:color="auto"/>
              <w:right w:val="single" w:sz="4" w:space="0" w:color="auto"/>
            </w:tcBorders>
            <w:shd w:val="clear" w:color="000000" w:fill="FFFFFF"/>
            <w:noWrap/>
            <w:vAlign w:val="center"/>
            <w:hideMark/>
          </w:tcPr>
          <w:p w14:paraId="3484838C" w14:textId="77777777" w:rsidR="00835DB0" w:rsidRPr="007326A5" w:rsidRDefault="00835DB0" w:rsidP="00AA6E05">
            <w:pPr>
              <w:jc w:val="center"/>
              <w:rPr>
                <w:sz w:val="12"/>
                <w:szCs w:val="12"/>
              </w:rPr>
            </w:pPr>
            <w:r w:rsidRPr="007326A5">
              <w:rPr>
                <w:sz w:val="12"/>
                <w:szCs w:val="12"/>
              </w:rPr>
              <w:t>22 751,76</w:t>
            </w:r>
          </w:p>
        </w:tc>
      </w:tr>
      <w:tr w:rsidR="00835DB0" w:rsidRPr="007326A5" w14:paraId="7DAB7B60" w14:textId="77777777" w:rsidTr="00AA6E05">
        <w:trPr>
          <w:trHeight w:val="33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683C80A" w14:textId="77777777" w:rsidR="00835DB0" w:rsidRPr="007326A5" w:rsidRDefault="00835DB0" w:rsidP="00AA6E05">
            <w:pPr>
              <w:ind w:left="-36" w:right="-174" w:firstLine="24"/>
              <w:jc w:val="center"/>
              <w:rPr>
                <w:sz w:val="12"/>
                <w:szCs w:val="12"/>
              </w:rPr>
            </w:pPr>
            <w:r>
              <w:rPr>
                <w:sz w:val="12"/>
                <w:szCs w:val="12"/>
              </w:rPr>
              <w:t>115</w:t>
            </w:r>
          </w:p>
        </w:tc>
        <w:tc>
          <w:tcPr>
            <w:tcW w:w="2897" w:type="dxa"/>
            <w:tcBorders>
              <w:top w:val="nil"/>
              <w:left w:val="nil"/>
              <w:bottom w:val="single" w:sz="4" w:space="0" w:color="auto"/>
              <w:right w:val="single" w:sz="4" w:space="0" w:color="auto"/>
            </w:tcBorders>
            <w:shd w:val="clear" w:color="000000" w:fill="FFFFFF"/>
            <w:vAlign w:val="center"/>
            <w:hideMark/>
          </w:tcPr>
          <w:p w14:paraId="489E0824" w14:textId="77777777" w:rsidR="00835DB0" w:rsidRPr="007326A5" w:rsidRDefault="00835DB0" w:rsidP="00AA6E05">
            <w:pPr>
              <w:rPr>
                <w:sz w:val="12"/>
                <w:szCs w:val="12"/>
              </w:rPr>
            </w:pPr>
            <w:r w:rsidRPr="007326A5">
              <w:rPr>
                <w:sz w:val="12"/>
                <w:szCs w:val="12"/>
              </w:rPr>
              <w:t>Антинакипной аппарат ХВО /42471</w:t>
            </w:r>
          </w:p>
        </w:tc>
        <w:tc>
          <w:tcPr>
            <w:tcW w:w="888" w:type="dxa"/>
            <w:tcBorders>
              <w:top w:val="nil"/>
              <w:left w:val="nil"/>
              <w:bottom w:val="single" w:sz="4" w:space="0" w:color="auto"/>
              <w:right w:val="single" w:sz="4" w:space="0" w:color="auto"/>
            </w:tcBorders>
            <w:shd w:val="clear" w:color="000000" w:fill="FFFFFF"/>
            <w:vAlign w:val="center"/>
            <w:hideMark/>
          </w:tcPr>
          <w:p w14:paraId="71AB251E"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4DBBDA25" w14:textId="77777777" w:rsidR="00835DB0" w:rsidRPr="007326A5" w:rsidRDefault="00835DB0" w:rsidP="00AA6E05">
            <w:pPr>
              <w:jc w:val="center"/>
              <w:rPr>
                <w:sz w:val="12"/>
                <w:szCs w:val="12"/>
              </w:rPr>
            </w:pPr>
            <w:r w:rsidRPr="007326A5">
              <w:rPr>
                <w:sz w:val="12"/>
                <w:szCs w:val="12"/>
              </w:rPr>
              <w:t>352 180,07</w:t>
            </w:r>
          </w:p>
        </w:tc>
        <w:tc>
          <w:tcPr>
            <w:tcW w:w="776" w:type="dxa"/>
            <w:tcBorders>
              <w:top w:val="nil"/>
              <w:left w:val="nil"/>
              <w:bottom w:val="single" w:sz="4" w:space="0" w:color="auto"/>
              <w:right w:val="single" w:sz="4" w:space="0" w:color="auto"/>
            </w:tcBorders>
            <w:shd w:val="clear" w:color="000000" w:fill="FFFFFF"/>
            <w:vAlign w:val="center"/>
            <w:hideMark/>
          </w:tcPr>
          <w:p w14:paraId="3AACAD29"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0D7BD111"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6210447A" w14:textId="77777777" w:rsidR="00835DB0" w:rsidRPr="007326A5" w:rsidRDefault="00835DB0" w:rsidP="00AA6E05">
            <w:pPr>
              <w:jc w:val="center"/>
              <w:rPr>
                <w:sz w:val="12"/>
                <w:szCs w:val="12"/>
              </w:rPr>
            </w:pPr>
            <w:r w:rsidRPr="007326A5">
              <w:rPr>
                <w:sz w:val="12"/>
                <w:szCs w:val="12"/>
              </w:rPr>
              <w:t>981,88</w:t>
            </w:r>
          </w:p>
        </w:tc>
        <w:tc>
          <w:tcPr>
            <w:tcW w:w="936" w:type="dxa"/>
            <w:tcBorders>
              <w:top w:val="nil"/>
              <w:left w:val="nil"/>
              <w:bottom w:val="single" w:sz="4" w:space="0" w:color="auto"/>
              <w:right w:val="single" w:sz="4" w:space="0" w:color="auto"/>
            </w:tcBorders>
            <w:shd w:val="clear" w:color="000000" w:fill="FFFFFF"/>
            <w:noWrap/>
            <w:vAlign w:val="center"/>
            <w:hideMark/>
          </w:tcPr>
          <w:p w14:paraId="251FEB37" w14:textId="77777777" w:rsidR="00835DB0" w:rsidRPr="007326A5" w:rsidRDefault="00835DB0" w:rsidP="00AA6E05">
            <w:pPr>
              <w:jc w:val="center"/>
              <w:rPr>
                <w:sz w:val="12"/>
                <w:szCs w:val="12"/>
              </w:rPr>
            </w:pPr>
            <w:r w:rsidRPr="007326A5">
              <w:rPr>
                <w:sz w:val="12"/>
                <w:szCs w:val="12"/>
              </w:rPr>
              <w:t>240 559,24</w:t>
            </w:r>
          </w:p>
        </w:tc>
        <w:tc>
          <w:tcPr>
            <w:tcW w:w="949" w:type="dxa"/>
            <w:tcBorders>
              <w:top w:val="nil"/>
              <w:left w:val="nil"/>
              <w:bottom w:val="single" w:sz="4" w:space="0" w:color="auto"/>
              <w:right w:val="single" w:sz="4" w:space="0" w:color="auto"/>
            </w:tcBorders>
            <w:shd w:val="clear" w:color="000000" w:fill="FFFFFF"/>
            <w:noWrap/>
            <w:vAlign w:val="center"/>
            <w:hideMark/>
          </w:tcPr>
          <w:p w14:paraId="548F703A" w14:textId="77777777" w:rsidR="00835DB0" w:rsidRPr="007326A5" w:rsidRDefault="00835DB0" w:rsidP="00AA6E05">
            <w:pPr>
              <w:jc w:val="center"/>
              <w:rPr>
                <w:sz w:val="12"/>
                <w:szCs w:val="12"/>
              </w:rPr>
            </w:pPr>
            <w:r w:rsidRPr="007326A5">
              <w:rPr>
                <w:sz w:val="12"/>
                <w:szCs w:val="12"/>
              </w:rPr>
              <w:t>245</w:t>
            </w:r>
          </w:p>
        </w:tc>
        <w:tc>
          <w:tcPr>
            <w:tcW w:w="963" w:type="dxa"/>
            <w:tcBorders>
              <w:top w:val="nil"/>
              <w:left w:val="nil"/>
              <w:bottom w:val="single" w:sz="4" w:space="0" w:color="auto"/>
              <w:right w:val="single" w:sz="4" w:space="0" w:color="auto"/>
            </w:tcBorders>
            <w:shd w:val="clear" w:color="000000" w:fill="FFFFFF"/>
            <w:noWrap/>
            <w:vAlign w:val="center"/>
            <w:hideMark/>
          </w:tcPr>
          <w:p w14:paraId="1DD13358" w14:textId="77777777" w:rsidR="00835DB0" w:rsidRPr="007326A5" w:rsidRDefault="00835DB0" w:rsidP="00AA6E05">
            <w:pPr>
              <w:jc w:val="center"/>
              <w:rPr>
                <w:sz w:val="12"/>
                <w:szCs w:val="12"/>
              </w:rPr>
            </w:pPr>
            <w:r w:rsidRPr="007326A5">
              <w:rPr>
                <w:sz w:val="12"/>
                <w:szCs w:val="12"/>
              </w:rPr>
              <w:t>11 782,56</w:t>
            </w:r>
          </w:p>
        </w:tc>
      </w:tr>
      <w:tr w:rsidR="00835DB0" w:rsidRPr="007326A5" w14:paraId="165ED588" w14:textId="77777777" w:rsidTr="00AA6E05">
        <w:trPr>
          <w:trHeight w:val="33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6A90BDC" w14:textId="77777777" w:rsidR="00835DB0" w:rsidRPr="007326A5" w:rsidRDefault="00835DB0" w:rsidP="00AA6E05">
            <w:pPr>
              <w:ind w:left="-36" w:right="-174" w:firstLine="24"/>
              <w:jc w:val="center"/>
              <w:rPr>
                <w:sz w:val="12"/>
                <w:szCs w:val="12"/>
              </w:rPr>
            </w:pPr>
            <w:r>
              <w:rPr>
                <w:sz w:val="12"/>
                <w:szCs w:val="12"/>
              </w:rPr>
              <w:t>116</w:t>
            </w:r>
          </w:p>
        </w:tc>
        <w:tc>
          <w:tcPr>
            <w:tcW w:w="2897" w:type="dxa"/>
            <w:tcBorders>
              <w:top w:val="nil"/>
              <w:left w:val="nil"/>
              <w:bottom w:val="single" w:sz="4" w:space="0" w:color="auto"/>
              <w:right w:val="single" w:sz="4" w:space="0" w:color="auto"/>
            </w:tcBorders>
            <w:shd w:val="clear" w:color="000000" w:fill="FFFFFF"/>
            <w:vAlign w:val="center"/>
            <w:hideMark/>
          </w:tcPr>
          <w:p w14:paraId="0E38C5AD" w14:textId="77777777" w:rsidR="00835DB0" w:rsidRPr="007326A5" w:rsidRDefault="00835DB0" w:rsidP="00AA6E05">
            <w:pPr>
              <w:rPr>
                <w:sz w:val="12"/>
                <w:szCs w:val="12"/>
              </w:rPr>
            </w:pPr>
            <w:r w:rsidRPr="007326A5">
              <w:rPr>
                <w:sz w:val="12"/>
                <w:szCs w:val="12"/>
              </w:rPr>
              <w:t>Антинакипной аппарат ХВО /42472</w:t>
            </w:r>
          </w:p>
        </w:tc>
        <w:tc>
          <w:tcPr>
            <w:tcW w:w="888" w:type="dxa"/>
            <w:tcBorders>
              <w:top w:val="nil"/>
              <w:left w:val="nil"/>
              <w:bottom w:val="single" w:sz="4" w:space="0" w:color="auto"/>
              <w:right w:val="single" w:sz="4" w:space="0" w:color="auto"/>
            </w:tcBorders>
            <w:shd w:val="clear" w:color="000000" w:fill="FFFFFF"/>
            <w:vAlign w:val="center"/>
            <w:hideMark/>
          </w:tcPr>
          <w:p w14:paraId="33042DA7"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42583529" w14:textId="77777777" w:rsidR="00835DB0" w:rsidRPr="007326A5" w:rsidRDefault="00835DB0" w:rsidP="00AA6E05">
            <w:pPr>
              <w:jc w:val="center"/>
              <w:rPr>
                <w:sz w:val="12"/>
                <w:szCs w:val="12"/>
              </w:rPr>
            </w:pPr>
            <w:r w:rsidRPr="007326A5">
              <w:rPr>
                <w:sz w:val="12"/>
                <w:szCs w:val="12"/>
              </w:rPr>
              <w:t>352 180,07</w:t>
            </w:r>
          </w:p>
        </w:tc>
        <w:tc>
          <w:tcPr>
            <w:tcW w:w="776" w:type="dxa"/>
            <w:tcBorders>
              <w:top w:val="nil"/>
              <w:left w:val="nil"/>
              <w:bottom w:val="single" w:sz="4" w:space="0" w:color="auto"/>
              <w:right w:val="single" w:sz="4" w:space="0" w:color="auto"/>
            </w:tcBorders>
            <w:shd w:val="clear" w:color="000000" w:fill="FFFFFF"/>
            <w:vAlign w:val="center"/>
            <w:hideMark/>
          </w:tcPr>
          <w:p w14:paraId="4CFC4966"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0598B04A"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4DAFBF61" w14:textId="77777777" w:rsidR="00835DB0" w:rsidRPr="007326A5" w:rsidRDefault="00835DB0" w:rsidP="00AA6E05">
            <w:pPr>
              <w:jc w:val="center"/>
              <w:rPr>
                <w:sz w:val="12"/>
                <w:szCs w:val="12"/>
              </w:rPr>
            </w:pPr>
            <w:r w:rsidRPr="007326A5">
              <w:rPr>
                <w:sz w:val="12"/>
                <w:szCs w:val="12"/>
              </w:rPr>
              <w:t>981,88</w:t>
            </w:r>
          </w:p>
        </w:tc>
        <w:tc>
          <w:tcPr>
            <w:tcW w:w="936" w:type="dxa"/>
            <w:tcBorders>
              <w:top w:val="nil"/>
              <w:left w:val="nil"/>
              <w:bottom w:val="single" w:sz="4" w:space="0" w:color="auto"/>
              <w:right w:val="single" w:sz="4" w:space="0" w:color="auto"/>
            </w:tcBorders>
            <w:shd w:val="clear" w:color="000000" w:fill="FFFFFF"/>
            <w:noWrap/>
            <w:vAlign w:val="center"/>
            <w:hideMark/>
          </w:tcPr>
          <w:p w14:paraId="6A4DC46D" w14:textId="77777777" w:rsidR="00835DB0" w:rsidRPr="007326A5" w:rsidRDefault="00835DB0" w:rsidP="00AA6E05">
            <w:pPr>
              <w:jc w:val="center"/>
              <w:rPr>
                <w:sz w:val="12"/>
                <w:szCs w:val="12"/>
              </w:rPr>
            </w:pPr>
            <w:r w:rsidRPr="007326A5">
              <w:rPr>
                <w:sz w:val="12"/>
                <w:szCs w:val="12"/>
              </w:rPr>
              <w:t>240 559,24</w:t>
            </w:r>
          </w:p>
        </w:tc>
        <w:tc>
          <w:tcPr>
            <w:tcW w:w="949" w:type="dxa"/>
            <w:tcBorders>
              <w:top w:val="nil"/>
              <w:left w:val="nil"/>
              <w:bottom w:val="single" w:sz="4" w:space="0" w:color="auto"/>
              <w:right w:val="single" w:sz="4" w:space="0" w:color="auto"/>
            </w:tcBorders>
            <w:shd w:val="clear" w:color="000000" w:fill="FFFFFF"/>
            <w:noWrap/>
            <w:vAlign w:val="center"/>
            <w:hideMark/>
          </w:tcPr>
          <w:p w14:paraId="447581C8" w14:textId="77777777" w:rsidR="00835DB0" w:rsidRPr="007326A5" w:rsidRDefault="00835DB0" w:rsidP="00AA6E05">
            <w:pPr>
              <w:jc w:val="center"/>
              <w:rPr>
                <w:sz w:val="12"/>
                <w:szCs w:val="12"/>
              </w:rPr>
            </w:pPr>
            <w:r w:rsidRPr="007326A5">
              <w:rPr>
                <w:sz w:val="12"/>
                <w:szCs w:val="12"/>
              </w:rPr>
              <w:t>245</w:t>
            </w:r>
          </w:p>
        </w:tc>
        <w:tc>
          <w:tcPr>
            <w:tcW w:w="963" w:type="dxa"/>
            <w:tcBorders>
              <w:top w:val="nil"/>
              <w:left w:val="nil"/>
              <w:bottom w:val="single" w:sz="4" w:space="0" w:color="auto"/>
              <w:right w:val="single" w:sz="4" w:space="0" w:color="auto"/>
            </w:tcBorders>
            <w:shd w:val="clear" w:color="000000" w:fill="FFFFFF"/>
            <w:noWrap/>
            <w:vAlign w:val="center"/>
            <w:hideMark/>
          </w:tcPr>
          <w:p w14:paraId="6B00BCFB" w14:textId="77777777" w:rsidR="00835DB0" w:rsidRPr="007326A5" w:rsidRDefault="00835DB0" w:rsidP="00AA6E05">
            <w:pPr>
              <w:jc w:val="center"/>
              <w:rPr>
                <w:sz w:val="12"/>
                <w:szCs w:val="12"/>
              </w:rPr>
            </w:pPr>
            <w:r w:rsidRPr="007326A5">
              <w:rPr>
                <w:sz w:val="12"/>
                <w:szCs w:val="12"/>
              </w:rPr>
              <w:t>11 782,56</w:t>
            </w:r>
          </w:p>
        </w:tc>
      </w:tr>
      <w:tr w:rsidR="00835DB0" w:rsidRPr="007326A5" w14:paraId="3DCFFC99" w14:textId="77777777" w:rsidTr="00AA6E05">
        <w:trPr>
          <w:trHeight w:val="33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F328F0F" w14:textId="77777777" w:rsidR="00835DB0" w:rsidRPr="007326A5" w:rsidRDefault="00835DB0" w:rsidP="00AA6E05">
            <w:pPr>
              <w:ind w:left="-36" w:right="-174" w:firstLine="24"/>
              <w:jc w:val="center"/>
              <w:rPr>
                <w:sz w:val="12"/>
                <w:szCs w:val="12"/>
              </w:rPr>
            </w:pPr>
            <w:r>
              <w:rPr>
                <w:sz w:val="12"/>
                <w:szCs w:val="12"/>
              </w:rPr>
              <w:t>117</w:t>
            </w:r>
          </w:p>
        </w:tc>
        <w:tc>
          <w:tcPr>
            <w:tcW w:w="2897" w:type="dxa"/>
            <w:tcBorders>
              <w:top w:val="nil"/>
              <w:left w:val="nil"/>
              <w:bottom w:val="single" w:sz="4" w:space="0" w:color="auto"/>
              <w:right w:val="single" w:sz="4" w:space="0" w:color="auto"/>
            </w:tcBorders>
            <w:shd w:val="clear" w:color="000000" w:fill="FFFFFF"/>
            <w:vAlign w:val="center"/>
            <w:hideMark/>
          </w:tcPr>
          <w:p w14:paraId="61A70551" w14:textId="77777777" w:rsidR="00835DB0" w:rsidRPr="007326A5" w:rsidRDefault="00835DB0" w:rsidP="00AA6E05">
            <w:pPr>
              <w:rPr>
                <w:sz w:val="12"/>
                <w:szCs w:val="12"/>
              </w:rPr>
            </w:pPr>
            <w:r w:rsidRPr="007326A5">
              <w:rPr>
                <w:sz w:val="12"/>
                <w:szCs w:val="12"/>
              </w:rPr>
              <w:t>Антинакипной аппарат ХВО /42473</w:t>
            </w:r>
          </w:p>
        </w:tc>
        <w:tc>
          <w:tcPr>
            <w:tcW w:w="888" w:type="dxa"/>
            <w:tcBorders>
              <w:top w:val="nil"/>
              <w:left w:val="nil"/>
              <w:bottom w:val="single" w:sz="4" w:space="0" w:color="auto"/>
              <w:right w:val="single" w:sz="4" w:space="0" w:color="auto"/>
            </w:tcBorders>
            <w:shd w:val="clear" w:color="000000" w:fill="FFFFFF"/>
            <w:vAlign w:val="center"/>
            <w:hideMark/>
          </w:tcPr>
          <w:p w14:paraId="5F83F095"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63B15D24" w14:textId="77777777" w:rsidR="00835DB0" w:rsidRPr="007326A5" w:rsidRDefault="00835DB0" w:rsidP="00AA6E05">
            <w:pPr>
              <w:jc w:val="center"/>
              <w:rPr>
                <w:sz w:val="12"/>
                <w:szCs w:val="12"/>
              </w:rPr>
            </w:pPr>
            <w:r w:rsidRPr="007326A5">
              <w:rPr>
                <w:sz w:val="12"/>
                <w:szCs w:val="12"/>
              </w:rPr>
              <w:t>352 180,07</w:t>
            </w:r>
          </w:p>
        </w:tc>
        <w:tc>
          <w:tcPr>
            <w:tcW w:w="776" w:type="dxa"/>
            <w:tcBorders>
              <w:top w:val="nil"/>
              <w:left w:val="nil"/>
              <w:bottom w:val="single" w:sz="4" w:space="0" w:color="auto"/>
              <w:right w:val="single" w:sz="4" w:space="0" w:color="auto"/>
            </w:tcBorders>
            <w:shd w:val="clear" w:color="000000" w:fill="FFFFFF"/>
            <w:vAlign w:val="center"/>
            <w:hideMark/>
          </w:tcPr>
          <w:p w14:paraId="264F2631"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4578DFCC"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492E5F37" w14:textId="77777777" w:rsidR="00835DB0" w:rsidRPr="007326A5" w:rsidRDefault="00835DB0" w:rsidP="00AA6E05">
            <w:pPr>
              <w:jc w:val="center"/>
              <w:rPr>
                <w:sz w:val="12"/>
                <w:szCs w:val="12"/>
              </w:rPr>
            </w:pPr>
            <w:r w:rsidRPr="007326A5">
              <w:rPr>
                <w:sz w:val="12"/>
                <w:szCs w:val="12"/>
              </w:rPr>
              <w:t>981,87</w:t>
            </w:r>
          </w:p>
        </w:tc>
        <w:tc>
          <w:tcPr>
            <w:tcW w:w="936" w:type="dxa"/>
            <w:tcBorders>
              <w:top w:val="nil"/>
              <w:left w:val="nil"/>
              <w:bottom w:val="single" w:sz="4" w:space="0" w:color="auto"/>
              <w:right w:val="single" w:sz="4" w:space="0" w:color="auto"/>
            </w:tcBorders>
            <w:shd w:val="clear" w:color="000000" w:fill="FFFFFF"/>
            <w:noWrap/>
            <w:vAlign w:val="center"/>
            <w:hideMark/>
          </w:tcPr>
          <w:p w14:paraId="13078D1C" w14:textId="77777777" w:rsidR="00835DB0" w:rsidRPr="007326A5" w:rsidRDefault="00835DB0" w:rsidP="00AA6E05">
            <w:pPr>
              <w:jc w:val="center"/>
              <w:rPr>
                <w:sz w:val="12"/>
                <w:szCs w:val="12"/>
              </w:rPr>
            </w:pPr>
            <w:r w:rsidRPr="007326A5">
              <w:rPr>
                <w:sz w:val="12"/>
                <w:szCs w:val="12"/>
              </w:rPr>
              <w:t>240 559,50</w:t>
            </w:r>
          </w:p>
        </w:tc>
        <w:tc>
          <w:tcPr>
            <w:tcW w:w="949" w:type="dxa"/>
            <w:tcBorders>
              <w:top w:val="nil"/>
              <w:left w:val="nil"/>
              <w:bottom w:val="single" w:sz="4" w:space="0" w:color="auto"/>
              <w:right w:val="single" w:sz="4" w:space="0" w:color="auto"/>
            </w:tcBorders>
            <w:shd w:val="clear" w:color="000000" w:fill="FFFFFF"/>
            <w:noWrap/>
            <w:vAlign w:val="center"/>
            <w:hideMark/>
          </w:tcPr>
          <w:p w14:paraId="23BD33A1" w14:textId="77777777" w:rsidR="00835DB0" w:rsidRPr="007326A5" w:rsidRDefault="00835DB0" w:rsidP="00AA6E05">
            <w:pPr>
              <w:jc w:val="center"/>
              <w:rPr>
                <w:sz w:val="12"/>
                <w:szCs w:val="12"/>
              </w:rPr>
            </w:pPr>
            <w:r w:rsidRPr="007326A5">
              <w:rPr>
                <w:sz w:val="12"/>
                <w:szCs w:val="12"/>
              </w:rPr>
              <w:t>245</w:t>
            </w:r>
          </w:p>
        </w:tc>
        <w:tc>
          <w:tcPr>
            <w:tcW w:w="963" w:type="dxa"/>
            <w:tcBorders>
              <w:top w:val="nil"/>
              <w:left w:val="nil"/>
              <w:bottom w:val="single" w:sz="4" w:space="0" w:color="auto"/>
              <w:right w:val="single" w:sz="4" w:space="0" w:color="auto"/>
            </w:tcBorders>
            <w:shd w:val="clear" w:color="000000" w:fill="FFFFFF"/>
            <w:noWrap/>
            <w:vAlign w:val="center"/>
            <w:hideMark/>
          </w:tcPr>
          <w:p w14:paraId="2C7273C4" w14:textId="77777777" w:rsidR="00835DB0" w:rsidRPr="007326A5" w:rsidRDefault="00835DB0" w:rsidP="00AA6E05">
            <w:pPr>
              <w:jc w:val="center"/>
              <w:rPr>
                <w:sz w:val="12"/>
                <w:szCs w:val="12"/>
              </w:rPr>
            </w:pPr>
            <w:r w:rsidRPr="007326A5">
              <w:rPr>
                <w:sz w:val="12"/>
                <w:szCs w:val="12"/>
              </w:rPr>
              <w:t>11 782,44</w:t>
            </w:r>
          </w:p>
        </w:tc>
      </w:tr>
      <w:tr w:rsidR="00835DB0" w:rsidRPr="007326A5" w14:paraId="5BB50562" w14:textId="77777777" w:rsidTr="00AA6E05">
        <w:trPr>
          <w:trHeight w:val="33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F1A3D9D" w14:textId="77777777" w:rsidR="00835DB0" w:rsidRPr="007326A5" w:rsidRDefault="00835DB0" w:rsidP="00AA6E05">
            <w:pPr>
              <w:ind w:left="-36" w:right="-174" w:firstLine="24"/>
              <w:jc w:val="center"/>
              <w:rPr>
                <w:sz w:val="12"/>
                <w:szCs w:val="12"/>
              </w:rPr>
            </w:pPr>
            <w:r>
              <w:rPr>
                <w:sz w:val="12"/>
                <w:szCs w:val="12"/>
              </w:rPr>
              <w:t>118</w:t>
            </w:r>
          </w:p>
        </w:tc>
        <w:tc>
          <w:tcPr>
            <w:tcW w:w="2897" w:type="dxa"/>
            <w:tcBorders>
              <w:top w:val="nil"/>
              <w:left w:val="nil"/>
              <w:bottom w:val="single" w:sz="4" w:space="0" w:color="auto"/>
              <w:right w:val="single" w:sz="4" w:space="0" w:color="auto"/>
            </w:tcBorders>
            <w:shd w:val="clear" w:color="000000" w:fill="FFFFFF"/>
            <w:vAlign w:val="center"/>
            <w:hideMark/>
          </w:tcPr>
          <w:p w14:paraId="5CBAAD8A" w14:textId="77777777" w:rsidR="00835DB0" w:rsidRPr="007326A5" w:rsidRDefault="00835DB0" w:rsidP="00AA6E05">
            <w:pPr>
              <w:rPr>
                <w:sz w:val="12"/>
                <w:szCs w:val="12"/>
              </w:rPr>
            </w:pPr>
            <w:r w:rsidRPr="007326A5">
              <w:rPr>
                <w:sz w:val="12"/>
                <w:szCs w:val="12"/>
              </w:rPr>
              <w:t>Аппарат теплообменный пластинчатый НН № 21 /4758/66</w:t>
            </w:r>
          </w:p>
        </w:tc>
        <w:tc>
          <w:tcPr>
            <w:tcW w:w="888" w:type="dxa"/>
            <w:tcBorders>
              <w:top w:val="nil"/>
              <w:left w:val="nil"/>
              <w:bottom w:val="single" w:sz="4" w:space="0" w:color="auto"/>
              <w:right w:val="single" w:sz="4" w:space="0" w:color="auto"/>
            </w:tcBorders>
            <w:shd w:val="clear" w:color="000000" w:fill="FFFFFF"/>
            <w:vAlign w:val="center"/>
            <w:hideMark/>
          </w:tcPr>
          <w:p w14:paraId="00A06A91" w14:textId="77777777" w:rsidR="00835DB0" w:rsidRPr="007326A5" w:rsidRDefault="00835DB0" w:rsidP="00AA6E05">
            <w:pPr>
              <w:jc w:val="center"/>
              <w:rPr>
                <w:sz w:val="12"/>
                <w:szCs w:val="12"/>
              </w:rPr>
            </w:pPr>
            <w:r w:rsidRPr="007326A5">
              <w:rPr>
                <w:sz w:val="12"/>
                <w:szCs w:val="12"/>
              </w:rPr>
              <w:t>2007</w:t>
            </w:r>
          </w:p>
        </w:tc>
        <w:tc>
          <w:tcPr>
            <w:tcW w:w="891" w:type="dxa"/>
            <w:tcBorders>
              <w:top w:val="nil"/>
              <w:left w:val="nil"/>
              <w:bottom w:val="single" w:sz="4" w:space="0" w:color="auto"/>
              <w:right w:val="single" w:sz="4" w:space="0" w:color="auto"/>
            </w:tcBorders>
            <w:shd w:val="clear" w:color="000000" w:fill="FFFFFF"/>
            <w:vAlign w:val="center"/>
            <w:hideMark/>
          </w:tcPr>
          <w:p w14:paraId="2524F194" w14:textId="77777777" w:rsidR="00835DB0" w:rsidRPr="007326A5" w:rsidRDefault="00835DB0" w:rsidP="00AA6E05">
            <w:pPr>
              <w:jc w:val="center"/>
              <w:rPr>
                <w:sz w:val="12"/>
                <w:szCs w:val="12"/>
              </w:rPr>
            </w:pPr>
            <w:r w:rsidRPr="007326A5">
              <w:rPr>
                <w:sz w:val="12"/>
                <w:szCs w:val="12"/>
              </w:rPr>
              <w:t>180 016,19</w:t>
            </w:r>
          </w:p>
        </w:tc>
        <w:tc>
          <w:tcPr>
            <w:tcW w:w="776" w:type="dxa"/>
            <w:tcBorders>
              <w:top w:val="nil"/>
              <w:left w:val="nil"/>
              <w:bottom w:val="single" w:sz="4" w:space="0" w:color="auto"/>
              <w:right w:val="single" w:sz="4" w:space="0" w:color="auto"/>
            </w:tcBorders>
            <w:shd w:val="clear" w:color="000000" w:fill="FFFFFF"/>
            <w:vAlign w:val="center"/>
            <w:hideMark/>
          </w:tcPr>
          <w:p w14:paraId="15547763"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474CDEB"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700C945C" w14:textId="77777777" w:rsidR="00835DB0" w:rsidRPr="007326A5" w:rsidRDefault="00835DB0" w:rsidP="00AA6E05">
            <w:pPr>
              <w:jc w:val="center"/>
              <w:rPr>
                <w:sz w:val="12"/>
                <w:szCs w:val="12"/>
              </w:rPr>
            </w:pPr>
            <w:r w:rsidRPr="007326A5">
              <w:rPr>
                <w:sz w:val="12"/>
                <w:szCs w:val="12"/>
              </w:rPr>
              <w:t>1 000,09</w:t>
            </w:r>
          </w:p>
        </w:tc>
        <w:tc>
          <w:tcPr>
            <w:tcW w:w="936" w:type="dxa"/>
            <w:tcBorders>
              <w:top w:val="nil"/>
              <w:left w:val="nil"/>
              <w:bottom w:val="single" w:sz="4" w:space="0" w:color="auto"/>
              <w:right w:val="single" w:sz="4" w:space="0" w:color="auto"/>
            </w:tcBorders>
            <w:shd w:val="clear" w:color="000000" w:fill="FFFFFF"/>
            <w:noWrap/>
            <w:vAlign w:val="center"/>
            <w:hideMark/>
          </w:tcPr>
          <w:p w14:paraId="2DA489CE" w14:textId="77777777" w:rsidR="00835DB0" w:rsidRPr="007326A5" w:rsidRDefault="00835DB0" w:rsidP="00AA6E05">
            <w:pPr>
              <w:jc w:val="center"/>
              <w:rPr>
                <w:sz w:val="12"/>
                <w:szCs w:val="12"/>
              </w:rPr>
            </w:pPr>
            <w:r w:rsidRPr="007326A5">
              <w:rPr>
                <w:sz w:val="12"/>
                <w:szCs w:val="12"/>
              </w:rPr>
              <w:t>12 001,07</w:t>
            </w:r>
          </w:p>
        </w:tc>
        <w:tc>
          <w:tcPr>
            <w:tcW w:w="949" w:type="dxa"/>
            <w:tcBorders>
              <w:top w:val="nil"/>
              <w:left w:val="nil"/>
              <w:bottom w:val="single" w:sz="4" w:space="0" w:color="auto"/>
              <w:right w:val="single" w:sz="4" w:space="0" w:color="auto"/>
            </w:tcBorders>
            <w:shd w:val="clear" w:color="000000" w:fill="FFFFFF"/>
            <w:noWrap/>
            <w:vAlign w:val="center"/>
            <w:hideMark/>
          </w:tcPr>
          <w:p w14:paraId="1C476B65" w14:textId="77777777" w:rsidR="00835DB0" w:rsidRPr="007326A5" w:rsidRDefault="00835DB0" w:rsidP="00AA6E05">
            <w:pPr>
              <w:jc w:val="center"/>
              <w:rPr>
                <w:sz w:val="12"/>
                <w:szCs w:val="12"/>
              </w:rPr>
            </w:pPr>
            <w:r w:rsidRPr="007326A5">
              <w:rPr>
                <w:sz w:val="12"/>
                <w:szCs w:val="12"/>
              </w:rPr>
              <w:t>12</w:t>
            </w:r>
          </w:p>
        </w:tc>
        <w:tc>
          <w:tcPr>
            <w:tcW w:w="963" w:type="dxa"/>
            <w:tcBorders>
              <w:top w:val="nil"/>
              <w:left w:val="nil"/>
              <w:bottom w:val="single" w:sz="4" w:space="0" w:color="auto"/>
              <w:right w:val="single" w:sz="4" w:space="0" w:color="auto"/>
            </w:tcBorders>
            <w:shd w:val="clear" w:color="000000" w:fill="FFFFFF"/>
            <w:noWrap/>
            <w:vAlign w:val="center"/>
            <w:hideMark/>
          </w:tcPr>
          <w:p w14:paraId="7AEFC712" w14:textId="77777777" w:rsidR="00835DB0" w:rsidRPr="007326A5" w:rsidRDefault="00835DB0" w:rsidP="00AA6E05">
            <w:pPr>
              <w:jc w:val="center"/>
              <w:rPr>
                <w:sz w:val="12"/>
                <w:szCs w:val="12"/>
              </w:rPr>
            </w:pPr>
            <w:r w:rsidRPr="007326A5">
              <w:rPr>
                <w:sz w:val="12"/>
                <w:szCs w:val="12"/>
              </w:rPr>
              <w:t>12 001,07</w:t>
            </w:r>
          </w:p>
        </w:tc>
      </w:tr>
      <w:tr w:rsidR="00835DB0" w:rsidRPr="007326A5" w14:paraId="628A0FFE" w14:textId="77777777" w:rsidTr="00AA6E05">
        <w:trPr>
          <w:trHeight w:val="33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A9C6694" w14:textId="77777777" w:rsidR="00835DB0" w:rsidRPr="007326A5" w:rsidRDefault="00835DB0" w:rsidP="00AA6E05">
            <w:pPr>
              <w:ind w:left="-36" w:right="-174" w:firstLine="24"/>
              <w:jc w:val="center"/>
              <w:rPr>
                <w:sz w:val="12"/>
                <w:szCs w:val="12"/>
              </w:rPr>
            </w:pPr>
            <w:r>
              <w:rPr>
                <w:sz w:val="12"/>
                <w:szCs w:val="12"/>
              </w:rPr>
              <w:t>119</w:t>
            </w:r>
          </w:p>
        </w:tc>
        <w:tc>
          <w:tcPr>
            <w:tcW w:w="2897" w:type="dxa"/>
            <w:tcBorders>
              <w:top w:val="nil"/>
              <w:left w:val="nil"/>
              <w:bottom w:val="single" w:sz="4" w:space="0" w:color="auto"/>
              <w:right w:val="single" w:sz="4" w:space="0" w:color="auto"/>
            </w:tcBorders>
            <w:shd w:val="clear" w:color="000000" w:fill="FFFFFF"/>
            <w:vAlign w:val="center"/>
            <w:hideMark/>
          </w:tcPr>
          <w:p w14:paraId="6D181DC5" w14:textId="77777777" w:rsidR="00835DB0" w:rsidRPr="007326A5" w:rsidRDefault="00835DB0" w:rsidP="00AA6E05">
            <w:pPr>
              <w:rPr>
                <w:sz w:val="12"/>
                <w:szCs w:val="12"/>
              </w:rPr>
            </w:pPr>
            <w:r w:rsidRPr="007326A5">
              <w:rPr>
                <w:sz w:val="12"/>
                <w:szCs w:val="12"/>
              </w:rPr>
              <w:t>Аппарат теплообменный пластинчатый НН № 21 /4759/67</w:t>
            </w:r>
          </w:p>
        </w:tc>
        <w:tc>
          <w:tcPr>
            <w:tcW w:w="888" w:type="dxa"/>
            <w:tcBorders>
              <w:top w:val="nil"/>
              <w:left w:val="nil"/>
              <w:bottom w:val="single" w:sz="4" w:space="0" w:color="auto"/>
              <w:right w:val="single" w:sz="4" w:space="0" w:color="auto"/>
            </w:tcBorders>
            <w:shd w:val="clear" w:color="000000" w:fill="FFFFFF"/>
            <w:vAlign w:val="center"/>
            <w:hideMark/>
          </w:tcPr>
          <w:p w14:paraId="513AFEE2" w14:textId="77777777" w:rsidR="00835DB0" w:rsidRPr="007326A5" w:rsidRDefault="00835DB0" w:rsidP="00AA6E05">
            <w:pPr>
              <w:jc w:val="center"/>
              <w:rPr>
                <w:sz w:val="12"/>
                <w:szCs w:val="12"/>
              </w:rPr>
            </w:pPr>
            <w:r w:rsidRPr="007326A5">
              <w:rPr>
                <w:sz w:val="12"/>
                <w:szCs w:val="12"/>
              </w:rPr>
              <w:t>2007</w:t>
            </w:r>
          </w:p>
        </w:tc>
        <w:tc>
          <w:tcPr>
            <w:tcW w:w="891" w:type="dxa"/>
            <w:tcBorders>
              <w:top w:val="nil"/>
              <w:left w:val="nil"/>
              <w:bottom w:val="single" w:sz="4" w:space="0" w:color="auto"/>
              <w:right w:val="single" w:sz="4" w:space="0" w:color="auto"/>
            </w:tcBorders>
            <w:shd w:val="clear" w:color="000000" w:fill="FFFFFF"/>
            <w:vAlign w:val="center"/>
            <w:hideMark/>
          </w:tcPr>
          <w:p w14:paraId="5F5108BB" w14:textId="77777777" w:rsidR="00835DB0" w:rsidRPr="007326A5" w:rsidRDefault="00835DB0" w:rsidP="00AA6E05">
            <w:pPr>
              <w:jc w:val="center"/>
              <w:rPr>
                <w:sz w:val="12"/>
                <w:szCs w:val="12"/>
              </w:rPr>
            </w:pPr>
            <w:r w:rsidRPr="007326A5">
              <w:rPr>
                <w:sz w:val="12"/>
                <w:szCs w:val="12"/>
              </w:rPr>
              <w:t>180 016,19</w:t>
            </w:r>
          </w:p>
        </w:tc>
        <w:tc>
          <w:tcPr>
            <w:tcW w:w="776" w:type="dxa"/>
            <w:tcBorders>
              <w:top w:val="nil"/>
              <w:left w:val="nil"/>
              <w:bottom w:val="single" w:sz="4" w:space="0" w:color="auto"/>
              <w:right w:val="single" w:sz="4" w:space="0" w:color="auto"/>
            </w:tcBorders>
            <w:shd w:val="clear" w:color="000000" w:fill="FFFFFF"/>
            <w:vAlign w:val="center"/>
            <w:hideMark/>
          </w:tcPr>
          <w:p w14:paraId="42C8C59A"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B516C5B"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6DB69681" w14:textId="77777777" w:rsidR="00835DB0" w:rsidRPr="007326A5" w:rsidRDefault="00835DB0" w:rsidP="00AA6E05">
            <w:pPr>
              <w:jc w:val="center"/>
              <w:rPr>
                <w:sz w:val="12"/>
                <w:szCs w:val="12"/>
              </w:rPr>
            </w:pPr>
            <w:r w:rsidRPr="007326A5">
              <w:rPr>
                <w:sz w:val="12"/>
                <w:szCs w:val="12"/>
              </w:rPr>
              <w:t>1 000,09</w:t>
            </w:r>
          </w:p>
        </w:tc>
        <w:tc>
          <w:tcPr>
            <w:tcW w:w="936" w:type="dxa"/>
            <w:tcBorders>
              <w:top w:val="nil"/>
              <w:left w:val="nil"/>
              <w:bottom w:val="single" w:sz="4" w:space="0" w:color="auto"/>
              <w:right w:val="single" w:sz="4" w:space="0" w:color="auto"/>
            </w:tcBorders>
            <w:shd w:val="clear" w:color="000000" w:fill="FFFFFF"/>
            <w:noWrap/>
            <w:vAlign w:val="center"/>
            <w:hideMark/>
          </w:tcPr>
          <w:p w14:paraId="10B8BC97" w14:textId="77777777" w:rsidR="00835DB0" w:rsidRPr="007326A5" w:rsidRDefault="00835DB0" w:rsidP="00AA6E05">
            <w:pPr>
              <w:jc w:val="center"/>
              <w:rPr>
                <w:sz w:val="12"/>
                <w:szCs w:val="12"/>
              </w:rPr>
            </w:pPr>
            <w:r w:rsidRPr="007326A5">
              <w:rPr>
                <w:sz w:val="12"/>
                <w:szCs w:val="12"/>
              </w:rPr>
              <w:t>12 001,07</w:t>
            </w:r>
          </w:p>
        </w:tc>
        <w:tc>
          <w:tcPr>
            <w:tcW w:w="949" w:type="dxa"/>
            <w:tcBorders>
              <w:top w:val="nil"/>
              <w:left w:val="nil"/>
              <w:bottom w:val="single" w:sz="4" w:space="0" w:color="auto"/>
              <w:right w:val="single" w:sz="4" w:space="0" w:color="auto"/>
            </w:tcBorders>
            <w:shd w:val="clear" w:color="000000" w:fill="FFFFFF"/>
            <w:noWrap/>
            <w:vAlign w:val="center"/>
            <w:hideMark/>
          </w:tcPr>
          <w:p w14:paraId="1A27ABB9" w14:textId="77777777" w:rsidR="00835DB0" w:rsidRPr="007326A5" w:rsidRDefault="00835DB0" w:rsidP="00AA6E05">
            <w:pPr>
              <w:jc w:val="center"/>
              <w:rPr>
                <w:sz w:val="12"/>
                <w:szCs w:val="12"/>
              </w:rPr>
            </w:pPr>
            <w:r w:rsidRPr="007326A5">
              <w:rPr>
                <w:sz w:val="12"/>
                <w:szCs w:val="12"/>
              </w:rPr>
              <w:t>12</w:t>
            </w:r>
          </w:p>
        </w:tc>
        <w:tc>
          <w:tcPr>
            <w:tcW w:w="963" w:type="dxa"/>
            <w:tcBorders>
              <w:top w:val="nil"/>
              <w:left w:val="nil"/>
              <w:bottom w:val="single" w:sz="4" w:space="0" w:color="auto"/>
              <w:right w:val="single" w:sz="4" w:space="0" w:color="auto"/>
            </w:tcBorders>
            <w:shd w:val="clear" w:color="000000" w:fill="FFFFFF"/>
            <w:noWrap/>
            <w:vAlign w:val="center"/>
            <w:hideMark/>
          </w:tcPr>
          <w:p w14:paraId="7EF39AE4" w14:textId="77777777" w:rsidR="00835DB0" w:rsidRPr="007326A5" w:rsidRDefault="00835DB0" w:rsidP="00AA6E05">
            <w:pPr>
              <w:jc w:val="center"/>
              <w:rPr>
                <w:sz w:val="12"/>
                <w:szCs w:val="12"/>
              </w:rPr>
            </w:pPr>
            <w:r w:rsidRPr="007326A5">
              <w:rPr>
                <w:sz w:val="12"/>
                <w:szCs w:val="12"/>
              </w:rPr>
              <w:t>12 001,07</w:t>
            </w:r>
          </w:p>
        </w:tc>
      </w:tr>
      <w:tr w:rsidR="00835DB0" w:rsidRPr="007326A5" w14:paraId="43F2B14F" w14:textId="77777777" w:rsidTr="00AA6E05">
        <w:trPr>
          <w:trHeight w:val="33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5946427" w14:textId="77777777" w:rsidR="00835DB0" w:rsidRPr="007326A5" w:rsidRDefault="00835DB0" w:rsidP="00AA6E05">
            <w:pPr>
              <w:ind w:left="-36" w:right="-174" w:firstLine="24"/>
              <w:jc w:val="center"/>
              <w:rPr>
                <w:sz w:val="12"/>
                <w:szCs w:val="12"/>
              </w:rPr>
            </w:pPr>
            <w:r>
              <w:rPr>
                <w:sz w:val="12"/>
                <w:szCs w:val="12"/>
              </w:rPr>
              <w:t>120</w:t>
            </w:r>
          </w:p>
        </w:tc>
        <w:tc>
          <w:tcPr>
            <w:tcW w:w="2897" w:type="dxa"/>
            <w:tcBorders>
              <w:top w:val="nil"/>
              <w:left w:val="nil"/>
              <w:bottom w:val="single" w:sz="4" w:space="0" w:color="auto"/>
              <w:right w:val="single" w:sz="4" w:space="0" w:color="auto"/>
            </w:tcBorders>
            <w:shd w:val="clear" w:color="000000" w:fill="FFFFFF"/>
            <w:vAlign w:val="center"/>
            <w:hideMark/>
          </w:tcPr>
          <w:p w14:paraId="08D3270E" w14:textId="77777777" w:rsidR="00835DB0" w:rsidRPr="007326A5" w:rsidRDefault="00835DB0" w:rsidP="00AA6E05">
            <w:pPr>
              <w:rPr>
                <w:sz w:val="12"/>
                <w:szCs w:val="12"/>
              </w:rPr>
            </w:pPr>
            <w:r w:rsidRPr="007326A5">
              <w:rPr>
                <w:sz w:val="12"/>
                <w:szCs w:val="12"/>
              </w:rPr>
              <w:t>Аппарат теплообменный пластинчатый НН № 21 /4761/68</w:t>
            </w:r>
          </w:p>
        </w:tc>
        <w:tc>
          <w:tcPr>
            <w:tcW w:w="888" w:type="dxa"/>
            <w:tcBorders>
              <w:top w:val="nil"/>
              <w:left w:val="nil"/>
              <w:bottom w:val="single" w:sz="4" w:space="0" w:color="auto"/>
              <w:right w:val="single" w:sz="4" w:space="0" w:color="auto"/>
            </w:tcBorders>
            <w:shd w:val="clear" w:color="000000" w:fill="FFFFFF"/>
            <w:vAlign w:val="center"/>
            <w:hideMark/>
          </w:tcPr>
          <w:p w14:paraId="278DF35E" w14:textId="77777777" w:rsidR="00835DB0" w:rsidRPr="007326A5" w:rsidRDefault="00835DB0" w:rsidP="00AA6E05">
            <w:pPr>
              <w:jc w:val="center"/>
              <w:rPr>
                <w:sz w:val="12"/>
                <w:szCs w:val="12"/>
              </w:rPr>
            </w:pPr>
            <w:r w:rsidRPr="007326A5">
              <w:rPr>
                <w:sz w:val="12"/>
                <w:szCs w:val="12"/>
              </w:rPr>
              <w:t>2007</w:t>
            </w:r>
          </w:p>
        </w:tc>
        <w:tc>
          <w:tcPr>
            <w:tcW w:w="891" w:type="dxa"/>
            <w:tcBorders>
              <w:top w:val="nil"/>
              <w:left w:val="nil"/>
              <w:bottom w:val="single" w:sz="4" w:space="0" w:color="auto"/>
              <w:right w:val="single" w:sz="4" w:space="0" w:color="auto"/>
            </w:tcBorders>
            <w:shd w:val="clear" w:color="000000" w:fill="FFFFFF"/>
            <w:vAlign w:val="center"/>
            <w:hideMark/>
          </w:tcPr>
          <w:p w14:paraId="0BBE283B" w14:textId="77777777" w:rsidR="00835DB0" w:rsidRPr="007326A5" w:rsidRDefault="00835DB0" w:rsidP="00AA6E05">
            <w:pPr>
              <w:jc w:val="center"/>
              <w:rPr>
                <w:sz w:val="12"/>
                <w:szCs w:val="12"/>
              </w:rPr>
            </w:pPr>
            <w:r w:rsidRPr="007326A5">
              <w:rPr>
                <w:sz w:val="12"/>
                <w:szCs w:val="12"/>
              </w:rPr>
              <w:t>180 016,19</w:t>
            </w:r>
          </w:p>
        </w:tc>
        <w:tc>
          <w:tcPr>
            <w:tcW w:w="776" w:type="dxa"/>
            <w:tcBorders>
              <w:top w:val="nil"/>
              <w:left w:val="nil"/>
              <w:bottom w:val="single" w:sz="4" w:space="0" w:color="auto"/>
              <w:right w:val="single" w:sz="4" w:space="0" w:color="auto"/>
            </w:tcBorders>
            <w:shd w:val="clear" w:color="000000" w:fill="FFFFFF"/>
            <w:vAlign w:val="center"/>
            <w:hideMark/>
          </w:tcPr>
          <w:p w14:paraId="191A1310"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85A060F"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50A73E99" w14:textId="77777777" w:rsidR="00835DB0" w:rsidRPr="007326A5" w:rsidRDefault="00835DB0" w:rsidP="00AA6E05">
            <w:pPr>
              <w:jc w:val="center"/>
              <w:rPr>
                <w:sz w:val="12"/>
                <w:szCs w:val="12"/>
              </w:rPr>
            </w:pPr>
            <w:r w:rsidRPr="007326A5">
              <w:rPr>
                <w:sz w:val="12"/>
                <w:szCs w:val="12"/>
              </w:rPr>
              <w:t>1 025,73</w:t>
            </w:r>
          </w:p>
        </w:tc>
        <w:tc>
          <w:tcPr>
            <w:tcW w:w="936" w:type="dxa"/>
            <w:tcBorders>
              <w:top w:val="nil"/>
              <w:left w:val="nil"/>
              <w:bottom w:val="single" w:sz="4" w:space="0" w:color="auto"/>
              <w:right w:val="single" w:sz="4" w:space="0" w:color="auto"/>
            </w:tcBorders>
            <w:shd w:val="clear" w:color="000000" w:fill="FFFFFF"/>
            <w:noWrap/>
            <w:vAlign w:val="center"/>
            <w:hideMark/>
          </w:tcPr>
          <w:p w14:paraId="3B19428F" w14:textId="77777777" w:rsidR="00835DB0" w:rsidRPr="007326A5" w:rsidRDefault="00835DB0" w:rsidP="00AA6E05">
            <w:pPr>
              <w:jc w:val="center"/>
              <w:rPr>
                <w:sz w:val="12"/>
                <w:szCs w:val="12"/>
              </w:rPr>
            </w:pPr>
            <w:r w:rsidRPr="007326A5">
              <w:rPr>
                <w:sz w:val="12"/>
                <w:szCs w:val="12"/>
              </w:rPr>
              <w:t>12 308,88</w:t>
            </w:r>
          </w:p>
        </w:tc>
        <w:tc>
          <w:tcPr>
            <w:tcW w:w="949" w:type="dxa"/>
            <w:tcBorders>
              <w:top w:val="nil"/>
              <w:left w:val="nil"/>
              <w:bottom w:val="single" w:sz="4" w:space="0" w:color="auto"/>
              <w:right w:val="single" w:sz="4" w:space="0" w:color="auto"/>
            </w:tcBorders>
            <w:shd w:val="clear" w:color="000000" w:fill="FFFFFF"/>
            <w:noWrap/>
            <w:vAlign w:val="center"/>
            <w:hideMark/>
          </w:tcPr>
          <w:p w14:paraId="531B2CA8" w14:textId="77777777" w:rsidR="00835DB0" w:rsidRPr="007326A5" w:rsidRDefault="00835DB0" w:rsidP="00AA6E05">
            <w:pPr>
              <w:jc w:val="center"/>
              <w:rPr>
                <w:sz w:val="12"/>
                <w:szCs w:val="12"/>
              </w:rPr>
            </w:pPr>
            <w:r w:rsidRPr="007326A5">
              <w:rPr>
                <w:sz w:val="12"/>
                <w:szCs w:val="12"/>
              </w:rPr>
              <w:t>12</w:t>
            </w:r>
          </w:p>
        </w:tc>
        <w:tc>
          <w:tcPr>
            <w:tcW w:w="963" w:type="dxa"/>
            <w:tcBorders>
              <w:top w:val="nil"/>
              <w:left w:val="nil"/>
              <w:bottom w:val="single" w:sz="4" w:space="0" w:color="auto"/>
              <w:right w:val="single" w:sz="4" w:space="0" w:color="auto"/>
            </w:tcBorders>
            <w:shd w:val="clear" w:color="000000" w:fill="FFFFFF"/>
            <w:noWrap/>
            <w:vAlign w:val="center"/>
            <w:hideMark/>
          </w:tcPr>
          <w:p w14:paraId="548D1886" w14:textId="77777777" w:rsidR="00835DB0" w:rsidRPr="007326A5" w:rsidRDefault="00835DB0" w:rsidP="00AA6E05">
            <w:pPr>
              <w:jc w:val="center"/>
              <w:rPr>
                <w:sz w:val="12"/>
                <w:szCs w:val="12"/>
              </w:rPr>
            </w:pPr>
            <w:r w:rsidRPr="007326A5">
              <w:rPr>
                <w:sz w:val="12"/>
                <w:szCs w:val="12"/>
              </w:rPr>
              <w:t>12 308,88</w:t>
            </w:r>
          </w:p>
        </w:tc>
      </w:tr>
      <w:tr w:rsidR="00835DB0" w:rsidRPr="007326A5" w14:paraId="62F54E6A" w14:textId="77777777" w:rsidTr="00AA6E05">
        <w:trPr>
          <w:trHeight w:val="33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088FB5D" w14:textId="77777777" w:rsidR="00835DB0" w:rsidRPr="007326A5" w:rsidRDefault="00835DB0" w:rsidP="00AA6E05">
            <w:pPr>
              <w:ind w:left="-36" w:right="-174" w:firstLine="24"/>
              <w:jc w:val="center"/>
              <w:rPr>
                <w:sz w:val="12"/>
                <w:szCs w:val="12"/>
              </w:rPr>
            </w:pPr>
            <w:r>
              <w:rPr>
                <w:sz w:val="12"/>
                <w:szCs w:val="12"/>
              </w:rPr>
              <w:t>121</w:t>
            </w:r>
          </w:p>
        </w:tc>
        <w:tc>
          <w:tcPr>
            <w:tcW w:w="2897" w:type="dxa"/>
            <w:tcBorders>
              <w:top w:val="nil"/>
              <w:left w:val="nil"/>
              <w:bottom w:val="single" w:sz="4" w:space="0" w:color="auto"/>
              <w:right w:val="single" w:sz="4" w:space="0" w:color="auto"/>
            </w:tcBorders>
            <w:shd w:val="clear" w:color="000000" w:fill="FFFFFF"/>
            <w:vAlign w:val="center"/>
            <w:hideMark/>
          </w:tcPr>
          <w:p w14:paraId="32200C8E" w14:textId="77777777" w:rsidR="00835DB0" w:rsidRPr="007326A5" w:rsidRDefault="00835DB0" w:rsidP="00AA6E05">
            <w:pPr>
              <w:rPr>
                <w:sz w:val="12"/>
                <w:szCs w:val="12"/>
              </w:rPr>
            </w:pPr>
            <w:r w:rsidRPr="007326A5">
              <w:rPr>
                <w:sz w:val="12"/>
                <w:szCs w:val="12"/>
              </w:rPr>
              <w:t>Аппарат теплообменный пластинчатый НН № 21/4760/304</w:t>
            </w:r>
          </w:p>
        </w:tc>
        <w:tc>
          <w:tcPr>
            <w:tcW w:w="888" w:type="dxa"/>
            <w:tcBorders>
              <w:top w:val="nil"/>
              <w:left w:val="nil"/>
              <w:bottom w:val="single" w:sz="4" w:space="0" w:color="auto"/>
              <w:right w:val="single" w:sz="4" w:space="0" w:color="auto"/>
            </w:tcBorders>
            <w:shd w:val="clear" w:color="000000" w:fill="FFFFFF"/>
            <w:vAlign w:val="center"/>
            <w:hideMark/>
          </w:tcPr>
          <w:p w14:paraId="128E8166" w14:textId="77777777" w:rsidR="00835DB0" w:rsidRPr="007326A5" w:rsidRDefault="00835DB0" w:rsidP="00AA6E05">
            <w:pPr>
              <w:jc w:val="center"/>
              <w:rPr>
                <w:sz w:val="12"/>
                <w:szCs w:val="12"/>
              </w:rPr>
            </w:pPr>
            <w:r w:rsidRPr="007326A5">
              <w:rPr>
                <w:sz w:val="12"/>
                <w:szCs w:val="12"/>
              </w:rPr>
              <w:t>2007</w:t>
            </w:r>
          </w:p>
        </w:tc>
        <w:tc>
          <w:tcPr>
            <w:tcW w:w="891" w:type="dxa"/>
            <w:tcBorders>
              <w:top w:val="nil"/>
              <w:left w:val="nil"/>
              <w:bottom w:val="single" w:sz="4" w:space="0" w:color="auto"/>
              <w:right w:val="single" w:sz="4" w:space="0" w:color="auto"/>
            </w:tcBorders>
            <w:shd w:val="clear" w:color="000000" w:fill="FFFFFF"/>
            <w:vAlign w:val="center"/>
            <w:hideMark/>
          </w:tcPr>
          <w:p w14:paraId="0006E96B" w14:textId="77777777" w:rsidR="00835DB0" w:rsidRPr="007326A5" w:rsidRDefault="00835DB0" w:rsidP="00AA6E05">
            <w:pPr>
              <w:jc w:val="center"/>
              <w:rPr>
                <w:sz w:val="12"/>
                <w:szCs w:val="12"/>
              </w:rPr>
            </w:pPr>
            <w:r w:rsidRPr="007326A5">
              <w:rPr>
                <w:sz w:val="12"/>
                <w:szCs w:val="12"/>
              </w:rPr>
              <w:t>180 016,19</w:t>
            </w:r>
          </w:p>
        </w:tc>
        <w:tc>
          <w:tcPr>
            <w:tcW w:w="776" w:type="dxa"/>
            <w:tcBorders>
              <w:top w:val="nil"/>
              <w:left w:val="nil"/>
              <w:bottom w:val="single" w:sz="4" w:space="0" w:color="auto"/>
              <w:right w:val="single" w:sz="4" w:space="0" w:color="auto"/>
            </w:tcBorders>
            <w:shd w:val="clear" w:color="000000" w:fill="FFFFFF"/>
            <w:vAlign w:val="center"/>
            <w:hideMark/>
          </w:tcPr>
          <w:p w14:paraId="24356CAA"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096717A"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168C33E2" w14:textId="77777777" w:rsidR="00835DB0" w:rsidRPr="007326A5" w:rsidRDefault="00835DB0" w:rsidP="00AA6E05">
            <w:pPr>
              <w:jc w:val="center"/>
              <w:rPr>
                <w:sz w:val="12"/>
                <w:szCs w:val="12"/>
              </w:rPr>
            </w:pPr>
            <w:r w:rsidRPr="007326A5">
              <w:rPr>
                <w:sz w:val="12"/>
                <w:szCs w:val="12"/>
              </w:rPr>
              <w:t>1 000,09</w:t>
            </w:r>
          </w:p>
        </w:tc>
        <w:tc>
          <w:tcPr>
            <w:tcW w:w="936" w:type="dxa"/>
            <w:tcBorders>
              <w:top w:val="nil"/>
              <w:left w:val="nil"/>
              <w:bottom w:val="single" w:sz="4" w:space="0" w:color="auto"/>
              <w:right w:val="single" w:sz="4" w:space="0" w:color="auto"/>
            </w:tcBorders>
            <w:shd w:val="clear" w:color="000000" w:fill="FFFFFF"/>
            <w:noWrap/>
            <w:vAlign w:val="center"/>
            <w:hideMark/>
          </w:tcPr>
          <w:p w14:paraId="1BAF216C" w14:textId="77777777" w:rsidR="00835DB0" w:rsidRPr="007326A5" w:rsidRDefault="00835DB0" w:rsidP="00AA6E05">
            <w:pPr>
              <w:jc w:val="center"/>
              <w:rPr>
                <w:sz w:val="12"/>
                <w:szCs w:val="12"/>
              </w:rPr>
            </w:pPr>
            <w:r w:rsidRPr="007326A5">
              <w:rPr>
                <w:sz w:val="12"/>
                <w:szCs w:val="12"/>
              </w:rPr>
              <w:t>12 001,07</w:t>
            </w:r>
          </w:p>
        </w:tc>
        <w:tc>
          <w:tcPr>
            <w:tcW w:w="949" w:type="dxa"/>
            <w:tcBorders>
              <w:top w:val="nil"/>
              <w:left w:val="nil"/>
              <w:bottom w:val="single" w:sz="4" w:space="0" w:color="auto"/>
              <w:right w:val="single" w:sz="4" w:space="0" w:color="auto"/>
            </w:tcBorders>
            <w:shd w:val="clear" w:color="000000" w:fill="FFFFFF"/>
            <w:noWrap/>
            <w:vAlign w:val="center"/>
            <w:hideMark/>
          </w:tcPr>
          <w:p w14:paraId="28A1E82E" w14:textId="77777777" w:rsidR="00835DB0" w:rsidRPr="007326A5" w:rsidRDefault="00835DB0" w:rsidP="00AA6E05">
            <w:pPr>
              <w:jc w:val="center"/>
              <w:rPr>
                <w:sz w:val="12"/>
                <w:szCs w:val="12"/>
              </w:rPr>
            </w:pPr>
            <w:r w:rsidRPr="007326A5">
              <w:rPr>
                <w:sz w:val="12"/>
                <w:szCs w:val="12"/>
              </w:rPr>
              <w:t>12</w:t>
            </w:r>
          </w:p>
        </w:tc>
        <w:tc>
          <w:tcPr>
            <w:tcW w:w="963" w:type="dxa"/>
            <w:tcBorders>
              <w:top w:val="nil"/>
              <w:left w:val="nil"/>
              <w:bottom w:val="single" w:sz="4" w:space="0" w:color="auto"/>
              <w:right w:val="single" w:sz="4" w:space="0" w:color="auto"/>
            </w:tcBorders>
            <w:shd w:val="clear" w:color="000000" w:fill="FFFFFF"/>
            <w:noWrap/>
            <w:vAlign w:val="center"/>
            <w:hideMark/>
          </w:tcPr>
          <w:p w14:paraId="6654EC2C" w14:textId="77777777" w:rsidR="00835DB0" w:rsidRPr="007326A5" w:rsidRDefault="00835DB0" w:rsidP="00AA6E05">
            <w:pPr>
              <w:jc w:val="center"/>
              <w:rPr>
                <w:sz w:val="12"/>
                <w:szCs w:val="12"/>
              </w:rPr>
            </w:pPr>
            <w:r w:rsidRPr="007326A5">
              <w:rPr>
                <w:sz w:val="12"/>
                <w:szCs w:val="12"/>
              </w:rPr>
              <w:t>12 001,07</w:t>
            </w:r>
          </w:p>
        </w:tc>
      </w:tr>
      <w:tr w:rsidR="00835DB0" w:rsidRPr="007326A5" w14:paraId="67A7D8DB" w14:textId="77777777" w:rsidTr="00AA6E05">
        <w:trPr>
          <w:trHeight w:val="33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7CE3110" w14:textId="77777777" w:rsidR="00835DB0" w:rsidRPr="007326A5" w:rsidRDefault="00835DB0" w:rsidP="00AA6E05">
            <w:pPr>
              <w:ind w:left="-36" w:right="-174" w:firstLine="24"/>
              <w:jc w:val="center"/>
              <w:rPr>
                <w:sz w:val="12"/>
                <w:szCs w:val="12"/>
              </w:rPr>
            </w:pPr>
            <w:r>
              <w:rPr>
                <w:sz w:val="12"/>
                <w:szCs w:val="12"/>
              </w:rPr>
              <w:t>122</w:t>
            </w:r>
          </w:p>
        </w:tc>
        <w:tc>
          <w:tcPr>
            <w:tcW w:w="2897" w:type="dxa"/>
            <w:tcBorders>
              <w:top w:val="nil"/>
              <w:left w:val="nil"/>
              <w:bottom w:val="single" w:sz="4" w:space="0" w:color="auto"/>
              <w:right w:val="single" w:sz="4" w:space="0" w:color="auto"/>
            </w:tcBorders>
            <w:shd w:val="clear" w:color="000000" w:fill="FFFFFF"/>
            <w:vAlign w:val="center"/>
            <w:hideMark/>
          </w:tcPr>
          <w:p w14:paraId="3C3D3CFB" w14:textId="77777777" w:rsidR="00835DB0" w:rsidRPr="007326A5" w:rsidRDefault="00835DB0" w:rsidP="00AA6E05">
            <w:pPr>
              <w:rPr>
                <w:sz w:val="12"/>
                <w:szCs w:val="12"/>
              </w:rPr>
            </w:pPr>
            <w:r w:rsidRPr="007326A5">
              <w:rPr>
                <w:sz w:val="12"/>
                <w:szCs w:val="12"/>
              </w:rPr>
              <w:t>Аппарат теплообменный пластинчатый НН № 41 /4788/362</w:t>
            </w:r>
          </w:p>
        </w:tc>
        <w:tc>
          <w:tcPr>
            <w:tcW w:w="888" w:type="dxa"/>
            <w:tcBorders>
              <w:top w:val="nil"/>
              <w:left w:val="nil"/>
              <w:bottom w:val="single" w:sz="4" w:space="0" w:color="auto"/>
              <w:right w:val="single" w:sz="4" w:space="0" w:color="auto"/>
            </w:tcBorders>
            <w:shd w:val="clear" w:color="000000" w:fill="FFFFFF"/>
            <w:vAlign w:val="center"/>
            <w:hideMark/>
          </w:tcPr>
          <w:p w14:paraId="145940ED" w14:textId="77777777" w:rsidR="00835DB0" w:rsidRPr="007326A5" w:rsidRDefault="00835DB0" w:rsidP="00AA6E05">
            <w:pPr>
              <w:jc w:val="center"/>
              <w:rPr>
                <w:sz w:val="12"/>
                <w:szCs w:val="12"/>
              </w:rPr>
            </w:pPr>
            <w:r w:rsidRPr="007326A5">
              <w:rPr>
                <w:sz w:val="12"/>
                <w:szCs w:val="12"/>
              </w:rPr>
              <w:t>2008</w:t>
            </w:r>
          </w:p>
        </w:tc>
        <w:tc>
          <w:tcPr>
            <w:tcW w:w="891" w:type="dxa"/>
            <w:tcBorders>
              <w:top w:val="nil"/>
              <w:left w:val="nil"/>
              <w:bottom w:val="single" w:sz="4" w:space="0" w:color="auto"/>
              <w:right w:val="single" w:sz="4" w:space="0" w:color="auto"/>
            </w:tcBorders>
            <w:shd w:val="clear" w:color="000000" w:fill="FFFFFF"/>
            <w:vAlign w:val="center"/>
            <w:hideMark/>
          </w:tcPr>
          <w:p w14:paraId="3F1C9279" w14:textId="77777777" w:rsidR="00835DB0" w:rsidRPr="007326A5" w:rsidRDefault="00835DB0" w:rsidP="00AA6E05">
            <w:pPr>
              <w:jc w:val="center"/>
              <w:rPr>
                <w:sz w:val="12"/>
                <w:szCs w:val="12"/>
              </w:rPr>
            </w:pPr>
            <w:r w:rsidRPr="007326A5">
              <w:rPr>
                <w:sz w:val="12"/>
                <w:szCs w:val="12"/>
              </w:rPr>
              <w:t>410 270,84</w:t>
            </w:r>
          </w:p>
        </w:tc>
        <w:tc>
          <w:tcPr>
            <w:tcW w:w="776" w:type="dxa"/>
            <w:tcBorders>
              <w:top w:val="nil"/>
              <w:left w:val="nil"/>
              <w:bottom w:val="single" w:sz="4" w:space="0" w:color="auto"/>
              <w:right w:val="single" w:sz="4" w:space="0" w:color="auto"/>
            </w:tcBorders>
            <w:shd w:val="clear" w:color="000000" w:fill="FFFFFF"/>
            <w:vAlign w:val="center"/>
            <w:hideMark/>
          </w:tcPr>
          <w:p w14:paraId="462C05A5"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21E1750B"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6153E243" w14:textId="77777777" w:rsidR="00835DB0" w:rsidRPr="007326A5" w:rsidRDefault="00835DB0" w:rsidP="00AA6E05">
            <w:pPr>
              <w:jc w:val="center"/>
              <w:rPr>
                <w:sz w:val="12"/>
                <w:szCs w:val="12"/>
              </w:rPr>
            </w:pPr>
            <w:r w:rsidRPr="007326A5">
              <w:rPr>
                <w:sz w:val="12"/>
                <w:szCs w:val="12"/>
              </w:rPr>
              <w:t>2 235,46</w:t>
            </w:r>
          </w:p>
        </w:tc>
        <w:tc>
          <w:tcPr>
            <w:tcW w:w="936" w:type="dxa"/>
            <w:tcBorders>
              <w:top w:val="nil"/>
              <w:left w:val="nil"/>
              <w:bottom w:val="single" w:sz="4" w:space="0" w:color="auto"/>
              <w:right w:val="single" w:sz="4" w:space="0" w:color="auto"/>
            </w:tcBorders>
            <w:shd w:val="clear" w:color="000000" w:fill="FFFFFF"/>
            <w:noWrap/>
            <w:vAlign w:val="center"/>
            <w:hideMark/>
          </w:tcPr>
          <w:p w14:paraId="6A1C182D" w14:textId="77777777" w:rsidR="00835DB0" w:rsidRPr="007326A5" w:rsidRDefault="00835DB0" w:rsidP="00AA6E05">
            <w:pPr>
              <w:jc w:val="center"/>
              <w:rPr>
                <w:sz w:val="12"/>
                <w:szCs w:val="12"/>
              </w:rPr>
            </w:pPr>
            <w:r w:rsidRPr="007326A5">
              <w:rPr>
                <w:sz w:val="12"/>
                <w:szCs w:val="12"/>
              </w:rPr>
              <w:t>55 886,30</w:t>
            </w:r>
          </w:p>
        </w:tc>
        <w:tc>
          <w:tcPr>
            <w:tcW w:w="949" w:type="dxa"/>
            <w:tcBorders>
              <w:top w:val="nil"/>
              <w:left w:val="nil"/>
              <w:bottom w:val="single" w:sz="4" w:space="0" w:color="auto"/>
              <w:right w:val="single" w:sz="4" w:space="0" w:color="auto"/>
            </w:tcBorders>
            <w:shd w:val="clear" w:color="000000" w:fill="FFFFFF"/>
            <w:noWrap/>
            <w:vAlign w:val="center"/>
            <w:hideMark/>
          </w:tcPr>
          <w:p w14:paraId="52D86F82" w14:textId="77777777" w:rsidR="00835DB0" w:rsidRPr="007326A5" w:rsidRDefault="00835DB0" w:rsidP="00AA6E05">
            <w:pPr>
              <w:jc w:val="center"/>
              <w:rPr>
                <w:sz w:val="12"/>
                <w:szCs w:val="12"/>
              </w:rPr>
            </w:pPr>
            <w:r w:rsidRPr="007326A5">
              <w:rPr>
                <w:sz w:val="12"/>
                <w:szCs w:val="12"/>
              </w:rPr>
              <w:t>25</w:t>
            </w:r>
          </w:p>
        </w:tc>
        <w:tc>
          <w:tcPr>
            <w:tcW w:w="963" w:type="dxa"/>
            <w:tcBorders>
              <w:top w:val="nil"/>
              <w:left w:val="nil"/>
              <w:bottom w:val="single" w:sz="4" w:space="0" w:color="auto"/>
              <w:right w:val="single" w:sz="4" w:space="0" w:color="auto"/>
            </w:tcBorders>
            <w:shd w:val="clear" w:color="000000" w:fill="FFFFFF"/>
            <w:noWrap/>
            <w:vAlign w:val="center"/>
            <w:hideMark/>
          </w:tcPr>
          <w:p w14:paraId="543A9D0D" w14:textId="77777777" w:rsidR="00835DB0" w:rsidRPr="007326A5" w:rsidRDefault="00835DB0" w:rsidP="00AA6E05">
            <w:pPr>
              <w:jc w:val="center"/>
              <w:rPr>
                <w:sz w:val="12"/>
                <w:szCs w:val="12"/>
              </w:rPr>
            </w:pPr>
            <w:r w:rsidRPr="007326A5">
              <w:rPr>
                <w:sz w:val="12"/>
                <w:szCs w:val="12"/>
              </w:rPr>
              <w:t>26 825,52</w:t>
            </w:r>
          </w:p>
        </w:tc>
      </w:tr>
      <w:tr w:rsidR="00835DB0" w:rsidRPr="007326A5" w14:paraId="46725B1F" w14:textId="77777777" w:rsidTr="00AA6E05">
        <w:trPr>
          <w:trHeight w:val="33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D37414C" w14:textId="77777777" w:rsidR="00835DB0" w:rsidRPr="007326A5" w:rsidRDefault="00835DB0" w:rsidP="00AA6E05">
            <w:pPr>
              <w:ind w:left="-36" w:right="-174" w:firstLine="24"/>
              <w:jc w:val="center"/>
              <w:rPr>
                <w:sz w:val="12"/>
                <w:szCs w:val="12"/>
              </w:rPr>
            </w:pPr>
            <w:r>
              <w:rPr>
                <w:sz w:val="12"/>
                <w:szCs w:val="12"/>
              </w:rPr>
              <w:t>123</w:t>
            </w:r>
          </w:p>
        </w:tc>
        <w:tc>
          <w:tcPr>
            <w:tcW w:w="2897" w:type="dxa"/>
            <w:tcBorders>
              <w:top w:val="nil"/>
              <w:left w:val="nil"/>
              <w:bottom w:val="single" w:sz="4" w:space="0" w:color="auto"/>
              <w:right w:val="single" w:sz="4" w:space="0" w:color="auto"/>
            </w:tcBorders>
            <w:shd w:val="clear" w:color="000000" w:fill="FFFFFF"/>
            <w:vAlign w:val="center"/>
            <w:hideMark/>
          </w:tcPr>
          <w:p w14:paraId="3BD0BE20" w14:textId="77777777" w:rsidR="00835DB0" w:rsidRPr="007326A5" w:rsidRDefault="00835DB0" w:rsidP="00AA6E05">
            <w:pPr>
              <w:rPr>
                <w:sz w:val="12"/>
                <w:szCs w:val="12"/>
              </w:rPr>
            </w:pPr>
            <w:r w:rsidRPr="007326A5">
              <w:rPr>
                <w:sz w:val="12"/>
                <w:szCs w:val="12"/>
              </w:rPr>
              <w:t>Аппарат теплообменный пластинчатый НН № 41 /4789/363</w:t>
            </w:r>
          </w:p>
        </w:tc>
        <w:tc>
          <w:tcPr>
            <w:tcW w:w="888" w:type="dxa"/>
            <w:tcBorders>
              <w:top w:val="nil"/>
              <w:left w:val="nil"/>
              <w:bottom w:val="single" w:sz="4" w:space="0" w:color="auto"/>
              <w:right w:val="single" w:sz="4" w:space="0" w:color="auto"/>
            </w:tcBorders>
            <w:shd w:val="clear" w:color="000000" w:fill="FFFFFF"/>
            <w:vAlign w:val="center"/>
            <w:hideMark/>
          </w:tcPr>
          <w:p w14:paraId="521AB055" w14:textId="77777777" w:rsidR="00835DB0" w:rsidRPr="007326A5" w:rsidRDefault="00835DB0" w:rsidP="00AA6E05">
            <w:pPr>
              <w:jc w:val="center"/>
              <w:rPr>
                <w:sz w:val="12"/>
                <w:szCs w:val="12"/>
              </w:rPr>
            </w:pPr>
            <w:r w:rsidRPr="007326A5">
              <w:rPr>
                <w:sz w:val="12"/>
                <w:szCs w:val="12"/>
              </w:rPr>
              <w:t>2008</w:t>
            </w:r>
          </w:p>
        </w:tc>
        <w:tc>
          <w:tcPr>
            <w:tcW w:w="891" w:type="dxa"/>
            <w:tcBorders>
              <w:top w:val="nil"/>
              <w:left w:val="nil"/>
              <w:bottom w:val="single" w:sz="4" w:space="0" w:color="auto"/>
              <w:right w:val="single" w:sz="4" w:space="0" w:color="auto"/>
            </w:tcBorders>
            <w:shd w:val="clear" w:color="000000" w:fill="FFFFFF"/>
            <w:vAlign w:val="center"/>
            <w:hideMark/>
          </w:tcPr>
          <w:p w14:paraId="64EB9D7F" w14:textId="77777777" w:rsidR="00835DB0" w:rsidRPr="007326A5" w:rsidRDefault="00835DB0" w:rsidP="00AA6E05">
            <w:pPr>
              <w:jc w:val="center"/>
              <w:rPr>
                <w:sz w:val="12"/>
                <w:szCs w:val="12"/>
              </w:rPr>
            </w:pPr>
            <w:r w:rsidRPr="007326A5">
              <w:rPr>
                <w:sz w:val="12"/>
                <w:szCs w:val="12"/>
              </w:rPr>
              <w:t>410 270,84</w:t>
            </w:r>
          </w:p>
        </w:tc>
        <w:tc>
          <w:tcPr>
            <w:tcW w:w="776" w:type="dxa"/>
            <w:tcBorders>
              <w:top w:val="nil"/>
              <w:left w:val="nil"/>
              <w:bottom w:val="single" w:sz="4" w:space="0" w:color="auto"/>
              <w:right w:val="single" w:sz="4" w:space="0" w:color="auto"/>
            </w:tcBorders>
            <w:shd w:val="clear" w:color="000000" w:fill="FFFFFF"/>
            <w:vAlign w:val="center"/>
            <w:hideMark/>
          </w:tcPr>
          <w:p w14:paraId="3E05EB33"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041CEA1C"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644DDAD5" w14:textId="77777777" w:rsidR="00835DB0" w:rsidRPr="007326A5" w:rsidRDefault="00835DB0" w:rsidP="00AA6E05">
            <w:pPr>
              <w:jc w:val="center"/>
              <w:rPr>
                <w:sz w:val="12"/>
                <w:szCs w:val="12"/>
              </w:rPr>
            </w:pPr>
            <w:r w:rsidRPr="007326A5">
              <w:rPr>
                <w:sz w:val="12"/>
                <w:szCs w:val="12"/>
              </w:rPr>
              <w:t>2 235,46</w:t>
            </w:r>
          </w:p>
        </w:tc>
        <w:tc>
          <w:tcPr>
            <w:tcW w:w="936" w:type="dxa"/>
            <w:tcBorders>
              <w:top w:val="nil"/>
              <w:left w:val="nil"/>
              <w:bottom w:val="single" w:sz="4" w:space="0" w:color="auto"/>
              <w:right w:val="single" w:sz="4" w:space="0" w:color="auto"/>
            </w:tcBorders>
            <w:shd w:val="clear" w:color="000000" w:fill="FFFFFF"/>
            <w:noWrap/>
            <w:vAlign w:val="center"/>
            <w:hideMark/>
          </w:tcPr>
          <w:p w14:paraId="19D11318" w14:textId="77777777" w:rsidR="00835DB0" w:rsidRPr="007326A5" w:rsidRDefault="00835DB0" w:rsidP="00AA6E05">
            <w:pPr>
              <w:jc w:val="center"/>
              <w:rPr>
                <w:sz w:val="12"/>
                <w:szCs w:val="12"/>
              </w:rPr>
            </w:pPr>
            <w:r w:rsidRPr="007326A5">
              <w:rPr>
                <w:sz w:val="12"/>
                <w:szCs w:val="12"/>
              </w:rPr>
              <w:t>55 886,30</w:t>
            </w:r>
          </w:p>
        </w:tc>
        <w:tc>
          <w:tcPr>
            <w:tcW w:w="949" w:type="dxa"/>
            <w:tcBorders>
              <w:top w:val="nil"/>
              <w:left w:val="nil"/>
              <w:bottom w:val="single" w:sz="4" w:space="0" w:color="auto"/>
              <w:right w:val="single" w:sz="4" w:space="0" w:color="auto"/>
            </w:tcBorders>
            <w:shd w:val="clear" w:color="000000" w:fill="FFFFFF"/>
            <w:noWrap/>
            <w:vAlign w:val="center"/>
            <w:hideMark/>
          </w:tcPr>
          <w:p w14:paraId="04D640E9" w14:textId="77777777" w:rsidR="00835DB0" w:rsidRPr="007326A5" w:rsidRDefault="00835DB0" w:rsidP="00AA6E05">
            <w:pPr>
              <w:jc w:val="center"/>
              <w:rPr>
                <w:sz w:val="12"/>
                <w:szCs w:val="12"/>
              </w:rPr>
            </w:pPr>
            <w:r w:rsidRPr="007326A5">
              <w:rPr>
                <w:sz w:val="12"/>
                <w:szCs w:val="12"/>
              </w:rPr>
              <w:t>25</w:t>
            </w:r>
          </w:p>
        </w:tc>
        <w:tc>
          <w:tcPr>
            <w:tcW w:w="963" w:type="dxa"/>
            <w:tcBorders>
              <w:top w:val="nil"/>
              <w:left w:val="nil"/>
              <w:bottom w:val="single" w:sz="4" w:space="0" w:color="auto"/>
              <w:right w:val="single" w:sz="4" w:space="0" w:color="auto"/>
            </w:tcBorders>
            <w:shd w:val="clear" w:color="000000" w:fill="FFFFFF"/>
            <w:noWrap/>
            <w:vAlign w:val="center"/>
            <w:hideMark/>
          </w:tcPr>
          <w:p w14:paraId="2A84DF2C" w14:textId="77777777" w:rsidR="00835DB0" w:rsidRPr="007326A5" w:rsidRDefault="00835DB0" w:rsidP="00AA6E05">
            <w:pPr>
              <w:jc w:val="center"/>
              <w:rPr>
                <w:sz w:val="12"/>
                <w:szCs w:val="12"/>
              </w:rPr>
            </w:pPr>
            <w:r w:rsidRPr="007326A5">
              <w:rPr>
                <w:sz w:val="12"/>
                <w:szCs w:val="12"/>
              </w:rPr>
              <w:t>26 825,52</w:t>
            </w:r>
          </w:p>
        </w:tc>
      </w:tr>
      <w:tr w:rsidR="00835DB0" w:rsidRPr="007326A5" w14:paraId="6888CB39"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C1EA0AF" w14:textId="77777777" w:rsidR="00835DB0" w:rsidRPr="007326A5" w:rsidRDefault="00835DB0" w:rsidP="00AA6E05">
            <w:pPr>
              <w:ind w:left="-36" w:right="-174" w:firstLine="24"/>
              <w:jc w:val="center"/>
              <w:rPr>
                <w:sz w:val="12"/>
                <w:szCs w:val="12"/>
              </w:rPr>
            </w:pPr>
            <w:r>
              <w:rPr>
                <w:sz w:val="12"/>
                <w:szCs w:val="12"/>
              </w:rPr>
              <w:t>124</w:t>
            </w:r>
          </w:p>
        </w:tc>
        <w:tc>
          <w:tcPr>
            <w:tcW w:w="2897" w:type="dxa"/>
            <w:tcBorders>
              <w:top w:val="nil"/>
              <w:left w:val="nil"/>
              <w:bottom w:val="single" w:sz="4" w:space="0" w:color="auto"/>
              <w:right w:val="single" w:sz="4" w:space="0" w:color="auto"/>
            </w:tcBorders>
            <w:shd w:val="clear" w:color="000000" w:fill="FFFFFF"/>
            <w:vAlign w:val="center"/>
            <w:hideMark/>
          </w:tcPr>
          <w:p w14:paraId="2E072D0C" w14:textId="77777777" w:rsidR="00835DB0" w:rsidRPr="007326A5" w:rsidRDefault="00835DB0" w:rsidP="00AA6E05">
            <w:pPr>
              <w:rPr>
                <w:sz w:val="12"/>
                <w:szCs w:val="12"/>
              </w:rPr>
            </w:pPr>
            <w:r w:rsidRPr="007326A5">
              <w:rPr>
                <w:sz w:val="12"/>
                <w:szCs w:val="12"/>
              </w:rPr>
              <w:t xml:space="preserve">Аппарат теплообменный пластинчатый НН № </w:t>
            </w:r>
            <w:proofErr w:type="gramStart"/>
            <w:r w:rsidRPr="007326A5">
              <w:rPr>
                <w:sz w:val="12"/>
                <w:szCs w:val="12"/>
              </w:rPr>
              <w:t>47  /</w:t>
            </w:r>
            <w:proofErr w:type="gramEnd"/>
            <w:r w:rsidRPr="007326A5">
              <w:rPr>
                <w:sz w:val="12"/>
                <w:szCs w:val="12"/>
              </w:rPr>
              <w:t>4791/364</w:t>
            </w:r>
          </w:p>
        </w:tc>
        <w:tc>
          <w:tcPr>
            <w:tcW w:w="888" w:type="dxa"/>
            <w:tcBorders>
              <w:top w:val="nil"/>
              <w:left w:val="nil"/>
              <w:bottom w:val="single" w:sz="4" w:space="0" w:color="auto"/>
              <w:right w:val="single" w:sz="4" w:space="0" w:color="auto"/>
            </w:tcBorders>
            <w:shd w:val="clear" w:color="000000" w:fill="FFFFFF"/>
            <w:vAlign w:val="center"/>
            <w:hideMark/>
          </w:tcPr>
          <w:p w14:paraId="6457E62C" w14:textId="77777777" w:rsidR="00835DB0" w:rsidRPr="007326A5" w:rsidRDefault="00835DB0" w:rsidP="00AA6E05">
            <w:pPr>
              <w:jc w:val="center"/>
              <w:rPr>
                <w:sz w:val="12"/>
                <w:szCs w:val="12"/>
              </w:rPr>
            </w:pPr>
            <w:r w:rsidRPr="007326A5">
              <w:rPr>
                <w:sz w:val="12"/>
                <w:szCs w:val="12"/>
              </w:rPr>
              <w:t>2008</w:t>
            </w:r>
          </w:p>
        </w:tc>
        <w:tc>
          <w:tcPr>
            <w:tcW w:w="891" w:type="dxa"/>
            <w:tcBorders>
              <w:top w:val="nil"/>
              <w:left w:val="nil"/>
              <w:bottom w:val="single" w:sz="4" w:space="0" w:color="auto"/>
              <w:right w:val="single" w:sz="4" w:space="0" w:color="auto"/>
            </w:tcBorders>
            <w:shd w:val="clear" w:color="000000" w:fill="FFFFFF"/>
            <w:vAlign w:val="center"/>
            <w:hideMark/>
          </w:tcPr>
          <w:p w14:paraId="1B260466" w14:textId="77777777" w:rsidR="00835DB0" w:rsidRPr="007326A5" w:rsidRDefault="00835DB0" w:rsidP="00AA6E05">
            <w:pPr>
              <w:jc w:val="center"/>
              <w:rPr>
                <w:sz w:val="12"/>
                <w:szCs w:val="12"/>
              </w:rPr>
            </w:pPr>
            <w:r w:rsidRPr="007326A5">
              <w:rPr>
                <w:sz w:val="12"/>
                <w:szCs w:val="12"/>
              </w:rPr>
              <w:t>178 230,00</w:t>
            </w:r>
          </w:p>
        </w:tc>
        <w:tc>
          <w:tcPr>
            <w:tcW w:w="776" w:type="dxa"/>
            <w:tcBorders>
              <w:top w:val="nil"/>
              <w:left w:val="nil"/>
              <w:bottom w:val="single" w:sz="4" w:space="0" w:color="auto"/>
              <w:right w:val="single" w:sz="4" w:space="0" w:color="auto"/>
            </w:tcBorders>
            <w:shd w:val="clear" w:color="000000" w:fill="FFFFFF"/>
            <w:vAlign w:val="center"/>
            <w:hideMark/>
          </w:tcPr>
          <w:p w14:paraId="1C836B70"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8BD6BDE"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15E02F18" w14:textId="77777777" w:rsidR="00835DB0" w:rsidRPr="007326A5" w:rsidRDefault="00835DB0" w:rsidP="00AA6E05">
            <w:pPr>
              <w:jc w:val="center"/>
              <w:rPr>
                <w:sz w:val="12"/>
                <w:szCs w:val="12"/>
              </w:rPr>
            </w:pPr>
            <w:r w:rsidRPr="007326A5">
              <w:rPr>
                <w:sz w:val="12"/>
                <w:szCs w:val="12"/>
              </w:rPr>
              <w:t>971,12</w:t>
            </w:r>
          </w:p>
        </w:tc>
        <w:tc>
          <w:tcPr>
            <w:tcW w:w="936" w:type="dxa"/>
            <w:tcBorders>
              <w:top w:val="nil"/>
              <w:left w:val="nil"/>
              <w:bottom w:val="single" w:sz="4" w:space="0" w:color="auto"/>
              <w:right w:val="single" w:sz="4" w:space="0" w:color="auto"/>
            </w:tcBorders>
            <w:shd w:val="clear" w:color="000000" w:fill="FFFFFF"/>
            <w:noWrap/>
            <w:vAlign w:val="center"/>
            <w:hideMark/>
          </w:tcPr>
          <w:p w14:paraId="547B608B" w14:textId="77777777" w:rsidR="00835DB0" w:rsidRPr="007326A5" w:rsidRDefault="00835DB0" w:rsidP="00AA6E05">
            <w:pPr>
              <w:jc w:val="center"/>
              <w:rPr>
                <w:sz w:val="12"/>
                <w:szCs w:val="12"/>
              </w:rPr>
            </w:pPr>
            <w:r w:rsidRPr="007326A5">
              <w:rPr>
                <w:sz w:val="12"/>
                <w:szCs w:val="12"/>
              </w:rPr>
              <w:t>24 277,83</w:t>
            </w:r>
          </w:p>
        </w:tc>
        <w:tc>
          <w:tcPr>
            <w:tcW w:w="949" w:type="dxa"/>
            <w:tcBorders>
              <w:top w:val="nil"/>
              <w:left w:val="nil"/>
              <w:bottom w:val="single" w:sz="4" w:space="0" w:color="auto"/>
              <w:right w:val="single" w:sz="4" w:space="0" w:color="auto"/>
            </w:tcBorders>
            <w:shd w:val="clear" w:color="000000" w:fill="FFFFFF"/>
            <w:noWrap/>
            <w:vAlign w:val="center"/>
            <w:hideMark/>
          </w:tcPr>
          <w:p w14:paraId="1C339083" w14:textId="77777777" w:rsidR="00835DB0" w:rsidRPr="007326A5" w:rsidRDefault="00835DB0" w:rsidP="00AA6E05">
            <w:pPr>
              <w:jc w:val="center"/>
              <w:rPr>
                <w:sz w:val="12"/>
                <w:szCs w:val="12"/>
              </w:rPr>
            </w:pPr>
            <w:r w:rsidRPr="007326A5">
              <w:rPr>
                <w:sz w:val="12"/>
                <w:szCs w:val="12"/>
              </w:rPr>
              <w:t>25</w:t>
            </w:r>
          </w:p>
        </w:tc>
        <w:tc>
          <w:tcPr>
            <w:tcW w:w="963" w:type="dxa"/>
            <w:tcBorders>
              <w:top w:val="nil"/>
              <w:left w:val="nil"/>
              <w:bottom w:val="single" w:sz="4" w:space="0" w:color="auto"/>
              <w:right w:val="single" w:sz="4" w:space="0" w:color="auto"/>
            </w:tcBorders>
            <w:shd w:val="clear" w:color="000000" w:fill="FFFFFF"/>
            <w:noWrap/>
            <w:vAlign w:val="center"/>
            <w:hideMark/>
          </w:tcPr>
          <w:p w14:paraId="013BA72B" w14:textId="77777777" w:rsidR="00835DB0" w:rsidRPr="007326A5" w:rsidRDefault="00835DB0" w:rsidP="00AA6E05">
            <w:pPr>
              <w:jc w:val="center"/>
              <w:rPr>
                <w:sz w:val="12"/>
                <w:szCs w:val="12"/>
              </w:rPr>
            </w:pPr>
            <w:r w:rsidRPr="007326A5">
              <w:rPr>
                <w:sz w:val="12"/>
                <w:szCs w:val="12"/>
              </w:rPr>
              <w:t>11 653,44</w:t>
            </w:r>
          </w:p>
        </w:tc>
      </w:tr>
      <w:tr w:rsidR="00835DB0" w:rsidRPr="007326A5" w14:paraId="3DCF5873"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2E94929" w14:textId="77777777" w:rsidR="00835DB0" w:rsidRPr="007326A5" w:rsidRDefault="00835DB0" w:rsidP="00AA6E05">
            <w:pPr>
              <w:ind w:left="-36" w:right="-174" w:firstLine="24"/>
              <w:jc w:val="center"/>
              <w:rPr>
                <w:sz w:val="12"/>
                <w:szCs w:val="12"/>
              </w:rPr>
            </w:pPr>
            <w:r>
              <w:rPr>
                <w:sz w:val="12"/>
                <w:szCs w:val="12"/>
              </w:rPr>
              <w:t>125</w:t>
            </w:r>
          </w:p>
        </w:tc>
        <w:tc>
          <w:tcPr>
            <w:tcW w:w="2897" w:type="dxa"/>
            <w:tcBorders>
              <w:top w:val="nil"/>
              <w:left w:val="nil"/>
              <w:bottom w:val="single" w:sz="4" w:space="0" w:color="auto"/>
              <w:right w:val="single" w:sz="4" w:space="0" w:color="auto"/>
            </w:tcBorders>
            <w:shd w:val="clear" w:color="000000" w:fill="FFFFFF"/>
            <w:vAlign w:val="center"/>
            <w:hideMark/>
          </w:tcPr>
          <w:p w14:paraId="2AA88E13" w14:textId="77777777" w:rsidR="00835DB0" w:rsidRPr="007326A5" w:rsidRDefault="00835DB0" w:rsidP="00AA6E05">
            <w:pPr>
              <w:rPr>
                <w:sz w:val="12"/>
                <w:szCs w:val="12"/>
              </w:rPr>
            </w:pPr>
            <w:r w:rsidRPr="007326A5">
              <w:rPr>
                <w:sz w:val="12"/>
                <w:szCs w:val="12"/>
              </w:rPr>
              <w:t xml:space="preserve">Аппарат теплообменный пластинчатый НН № </w:t>
            </w:r>
            <w:proofErr w:type="gramStart"/>
            <w:r w:rsidRPr="007326A5">
              <w:rPr>
                <w:sz w:val="12"/>
                <w:szCs w:val="12"/>
              </w:rPr>
              <w:t>47  /</w:t>
            </w:r>
            <w:proofErr w:type="gramEnd"/>
            <w:r w:rsidRPr="007326A5">
              <w:rPr>
                <w:sz w:val="12"/>
                <w:szCs w:val="12"/>
              </w:rPr>
              <w:t>4792/365</w:t>
            </w:r>
          </w:p>
        </w:tc>
        <w:tc>
          <w:tcPr>
            <w:tcW w:w="888" w:type="dxa"/>
            <w:tcBorders>
              <w:top w:val="nil"/>
              <w:left w:val="nil"/>
              <w:bottom w:val="single" w:sz="4" w:space="0" w:color="auto"/>
              <w:right w:val="single" w:sz="4" w:space="0" w:color="auto"/>
            </w:tcBorders>
            <w:shd w:val="clear" w:color="000000" w:fill="FFFFFF"/>
            <w:vAlign w:val="center"/>
            <w:hideMark/>
          </w:tcPr>
          <w:p w14:paraId="1F5F4320" w14:textId="77777777" w:rsidR="00835DB0" w:rsidRPr="007326A5" w:rsidRDefault="00835DB0" w:rsidP="00AA6E05">
            <w:pPr>
              <w:jc w:val="center"/>
              <w:rPr>
                <w:sz w:val="12"/>
                <w:szCs w:val="12"/>
              </w:rPr>
            </w:pPr>
            <w:r w:rsidRPr="007326A5">
              <w:rPr>
                <w:sz w:val="12"/>
                <w:szCs w:val="12"/>
              </w:rPr>
              <w:t>2008</w:t>
            </w:r>
          </w:p>
        </w:tc>
        <w:tc>
          <w:tcPr>
            <w:tcW w:w="891" w:type="dxa"/>
            <w:tcBorders>
              <w:top w:val="nil"/>
              <w:left w:val="nil"/>
              <w:bottom w:val="single" w:sz="4" w:space="0" w:color="auto"/>
              <w:right w:val="single" w:sz="4" w:space="0" w:color="auto"/>
            </w:tcBorders>
            <w:shd w:val="clear" w:color="000000" w:fill="FFFFFF"/>
            <w:vAlign w:val="center"/>
            <w:hideMark/>
          </w:tcPr>
          <w:p w14:paraId="249EDC66" w14:textId="77777777" w:rsidR="00835DB0" w:rsidRPr="007326A5" w:rsidRDefault="00835DB0" w:rsidP="00AA6E05">
            <w:pPr>
              <w:jc w:val="center"/>
              <w:rPr>
                <w:sz w:val="12"/>
                <w:szCs w:val="12"/>
              </w:rPr>
            </w:pPr>
            <w:r w:rsidRPr="007326A5">
              <w:rPr>
                <w:sz w:val="12"/>
                <w:szCs w:val="12"/>
              </w:rPr>
              <w:t>178 230,00</w:t>
            </w:r>
          </w:p>
        </w:tc>
        <w:tc>
          <w:tcPr>
            <w:tcW w:w="776" w:type="dxa"/>
            <w:tcBorders>
              <w:top w:val="nil"/>
              <w:left w:val="nil"/>
              <w:bottom w:val="single" w:sz="4" w:space="0" w:color="auto"/>
              <w:right w:val="single" w:sz="4" w:space="0" w:color="auto"/>
            </w:tcBorders>
            <w:shd w:val="clear" w:color="000000" w:fill="FFFFFF"/>
            <w:vAlign w:val="center"/>
            <w:hideMark/>
          </w:tcPr>
          <w:p w14:paraId="7D79EA40"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91C981A"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69040B37" w14:textId="77777777" w:rsidR="00835DB0" w:rsidRPr="007326A5" w:rsidRDefault="00835DB0" w:rsidP="00AA6E05">
            <w:pPr>
              <w:jc w:val="center"/>
              <w:rPr>
                <w:sz w:val="12"/>
                <w:szCs w:val="12"/>
              </w:rPr>
            </w:pPr>
            <w:r w:rsidRPr="007326A5">
              <w:rPr>
                <w:sz w:val="12"/>
                <w:szCs w:val="12"/>
              </w:rPr>
              <w:t>971,12</w:t>
            </w:r>
          </w:p>
        </w:tc>
        <w:tc>
          <w:tcPr>
            <w:tcW w:w="936" w:type="dxa"/>
            <w:tcBorders>
              <w:top w:val="nil"/>
              <w:left w:val="nil"/>
              <w:bottom w:val="single" w:sz="4" w:space="0" w:color="auto"/>
              <w:right w:val="single" w:sz="4" w:space="0" w:color="auto"/>
            </w:tcBorders>
            <w:shd w:val="clear" w:color="000000" w:fill="FFFFFF"/>
            <w:noWrap/>
            <w:vAlign w:val="center"/>
            <w:hideMark/>
          </w:tcPr>
          <w:p w14:paraId="5B2F1ACA" w14:textId="77777777" w:rsidR="00835DB0" w:rsidRPr="007326A5" w:rsidRDefault="00835DB0" w:rsidP="00AA6E05">
            <w:pPr>
              <w:jc w:val="center"/>
              <w:rPr>
                <w:sz w:val="12"/>
                <w:szCs w:val="12"/>
              </w:rPr>
            </w:pPr>
            <w:r w:rsidRPr="007326A5">
              <w:rPr>
                <w:sz w:val="12"/>
                <w:szCs w:val="12"/>
              </w:rPr>
              <w:t>24 277,83</w:t>
            </w:r>
          </w:p>
        </w:tc>
        <w:tc>
          <w:tcPr>
            <w:tcW w:w="949" w:type="dxa"/>
            <w:tcBorders>
              <w:top w:val="nil"/>
              <w:left w:val="nil"/>
              <w:bottom w:val="single" w:sz="4" w:space="0" w:color="auto"/>
              <w:right w:val="single" w:sz="4" w:space="0" w:color="auto"/>
            </w:tcBorders>
            <w:shd w:val="clear" w:color="000000" w:fill="FFFFFF"/>
            <w:noWrap/>
            <w:vAlign w:val="center"/>
            <w:hideMark/>
          </w:tcPr>
          <w:p w14:paraId="3923A11B" w14:textId="77777777" w:rsidR="00835DB0" w:rsidRPr="007326A5" w:rsidRDefault="00835DB0" w:rsidP="00AA6E05">
            <w:pPr>
              <w:jc w:val="center"/>
              <w:rPr>
                <w:sz w:val="12"/>
                <w:szCs w:val="12"/>
              </w:rPr>
            </w:pPr>
            <w:r w:rsidRPr="007326A5">
              <w:rPr>
                <w:sz w:val="12"/>
                <w:szCs w:val="12"/>
              </w:rPr>
              <w:t>25</w:t>
            </w:r>
          </w:p>
        </w:tc>
        <w:tc>
          <w:tcPr>
            <w:tcW w:w="963" w:type="dxa"/>
            <w:tcBorders>
              <w:top w:val="nil"/>
              <w:left w:val="nil"/>
              <w:bottom w:val="single" w:sz="4" w:space="0" w:color="auto"/>
              <w:right w:val="single" w:sz="4" w:space="0" w:color="auto"/>
            </w:tcBorders>
            <w:shd w:val="clear" w:color="000000" w:fill="FFFFFF"/>
            <w:noWrap/>
            <w:vAlign w:val="center"/>
            <w:hideMark/>
          </w:tcPr>
          <w:p w14:paraId="26E86DF7" w14:textId="77777777" w:rsidR="00835DB0" w:rsidRPr="007326A5" w:rsidRDefault="00835DB0" w:rsidP="00AA6E05">
            <w:pPr>
              <w:jc w:val="center"/>
              <w:rPr>
                <w:sz w:val="12"/>
                <w:szCs w:val="12"/>
              </w:rPr>
            </w:pPr>
            <w:r w:rsidRPr="007326A5">
              <w:rPr>
                <w:sz w:val="12"/>
                <w:szCs w:val="12"/>
              </w:rPr>
              <w:t>11 653,44</w:t>
            </w:r>
          </w:p>
        </w:tc>
      </w:tr>
      <w:tr w:rsidR="00835DB0" w:rsidRPr="007326A5" w14:paraId="2D0EDB0F"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68104B3" w14:textId="77777777" w:rsidR="00835DB0" w:rsidRPr="007326A5" w:rsidRDefault="00835DB0" w:rsidP="00AA6E05">
            <w:pPr>
              <w:ind w:left="-36" w:right="-174" w:firstLine="24"/>
              <w:jc w:val="center"/>
              <w:rPr>
                <w:sz w:val="12"/>
                <w:szCs w:val="12"/>
              </w:rPr>
            </w:pPr>
            <w:r>
              <w:rPr>
                <w:sz w:val="12"/>
                <w:szCs w:val="12"/>
              </w:rPr>
              <w:t>126</w:t>
            </w:r>
          </w:p>
        </w:tc>
        <w:tc>
          <w:tcPr>
            <w:tcW w:w="2897" w:type="dxa"/>
            <w:tcBorders>
              <w:top w:val="nil"/>
              <w:left w:val="nil"/>
              <w:bottom w:val="single" w:sz="4" w:space="0" w:color="auto"/>
              <w:right w:val="single" w:sz="4" w:space="0" w:color="auto"/>
            </w:tcBorders>
            <w:shd w:val="clear" w:color="000000" w:fill="FFFFFF"/>
            <w:vAlign w:val="center"/>
            <w:hideMark/>
          </w:tcPr>
          <w:p w14:paraId="2E9E2776" w14:textId="77777777" w:rsidR="00835DB0" w:rsidRPr="007326A5" w:rsidRDefault="00835DB0" w:rsidP="00AA6E05">
            <w:pPr>
              <w:rPr>
                <w:sz w:val="12"/>
                <w:szCs w:val="12"/>
              </w:rPr>
            </w:pPr>
            <w:r w:rsidRPr="007326A5">
              <w:rPr>
                <w:sz w:val="12"/>
                <w:szCs w:val="12"/>
              </w:rPr>
              <w:t>Аппарат теплообменный пластинчатый НН № 47(14г)/87742/4816</w:t>
            </w:r>
          </w:p>
        </w:tc>
        <w:tc>
          <w:tcPr>
            <w:tcW w:w="888" w:type="dxa"/>
            <w:tcBorders>
              <w:top w:val="nil"/>
              <w:left w:val="nil"/>
              <w:bottom w:val="single" w:sz="4" w:space="0" w:color="auto"/>
              <w:right w:val="single" w:sz="4" w:space="0" w:color="auto"/>
            </w:tcBorders>
            <w:shd w:val="clear" w:color="000000" w:fill="FFFFFF"/>
            <w:vAlign w:val="center"/>
            <w:hideMark/>
          </w:tcPr>
          <w:p w14:paraId="045CAAF2"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7216A78E" w14:textId="77777777" w:rsidR="00835DB0" w:rsidRPr="007326A5" w:rsidRDefault="00835DB0" w:rsidP="00AA6E05">
            <w:pPr>
              <w:jc w:val="center"/>
              <w:rPr>
                <w:sz w:val="12"/>
                <w:szCs w:val="12"/>
              </w:rPr>
            </w:pPr>
            <w:r w:rsidRPr="007326A5">
              <w:rPr>
                <w:sz w:val="12"/>
                <w:szCs w:val="12"/>
              </w:rPr>
              <w:t>254 000,00</w:t>
            </w:r>
          </w:p>
        </w:tc>
        <w:tc>
          <w:tcPr>
            <w:tcW w:w="776" w:type="dxa"/>
            <w:tcBorders>
              <w:top w:val="nil"/>
              <w:left w:val="nil"/>
              <w:bottom w:val="single" w:sz="4" w:space="0" w:color="auto"/>
              <w:right w:val="single" w:sz="4" w:space="0" w:color="auto"/>
            </w:tcBorders>
            <w:shd w:val="clear" w:color="000000" w:fill="FFFFFF"/>
            <w:vAlign w:val="center"/>
            <w:hideMark/>
          </w:tcPr>
          <w:p w14:paraId="6A26E1C7"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0B07E69" w14:textId="77777777" w:rsidR="00835DB0" w:rsidRPr="007326A5" w:rsidRDefault="00835DB0" w:rsidP="00AA6E05">
            <w:pPr>
              <w:jc w:val="center"/>
              <w:rPr>
                <w:sz w:val="12"/>
                <w:szCs w:val="12"/>
              </w:rPr>
            </w:pPr>
            <w:r w:rsidRPr="007326A5">
              <w:rPr>
                <w:sz w:val="12"/>
                <w:szCs w:val="12"/>
              </w:rPr>
              <w:t> </w:t>
            </w:r>
          </w:p>
        </w:tc>
        <w:tc>
          <w:tcPr>
            <w:tcW w:w="770" w:type="dxa"/>
            <w:tcBorders>
              <w:top w:val="nil"/>
              <w:left w:val="nil"/>
              <w:bottom w:val="single" w:sz="4" w:space="0" w:color="auto"/>
              <w:right w:val="single" w:sz="4" w:space="0" w:color="auto"/>
            </w:tcBorders>
            <w:shd w:val="clear" w:color="000000" w:fill="FFFFFF"/>
            <w:noWrap/>
            <w:vAlign w:val="center"/>
            <w:hideMark/>
          </w:tcPr>
          <w:p w14:paraId="3DEE6A4C" w14:textId="77777777" w:rsidR="00835DB0" w:rsidRPr="007326A5" w:rsidRDefault="00835DB0" w:rsidP="00AA6E05">
            <w:pPr>
              <w:jc w:val="center"/>
              <w:rPr>
                <w:sz w:val="12"/>
                <w:szCs w:val="12"/>
              </w:rPr>
            </w:pPr>
            <w:r w:rsidRPr="007326A5">
              <w:rPr>
                <w:sz w:val="12"/>
                <w:szCs w:val="12"/>
              </w:rPr>
              <w:t>3 161,25</w:t>
            </w:r>
          </w:p>
        </w:tc>
        <w:tc>
          <w:tcPr>
            <w:tcW w:w="936" w:type="dxa"/>
            <w:tcBorders>
              <w:top w:val="nil"/>
              <w:left w:val="nil"/>
              <w:bottom w:val="single" w:sz="4" w:space="0" w:color="auto"/>
              <w:right w:val="single" w:sz="4" w:space="0" w:color="auto"/>
            </w:tcBorders>
            <w:shd w:val="clear" w:color="000000" w:fill="FFFFFF"/>
            <w:noWrap/>
            <w:vAlign w:val="center"/>
            <w:hideMark/>
          </w:tcPr>
          <w:p w14:paraId="7E70ABAA"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3769297"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36E2922F" w14:textId="77777777" w:rsidR="00835DB0" w:rsidRPr="007326A5" w:rsidRDefault="00835DB0" w:rsidP="00AA6E05">
            <w:pPr>
              <w:jc w:val="center"/>
              <w:rPr>
                <w:sz w:val="12"/>
                <w:szCs w:val="12"/>
              </w:rPr>
            </w:pPr>
            <w:r w:rsidRPr="007326A5">
              <w:rPr>
                <w:sz w:val="12"/>
                <w:szCs w:val="12"/>
              </w:rPr>
              <w:t>0,00</w:t>
            </w:r>
          </w:p>
        </w:tc>
      </w:tr>
      <w:tr w:rsidR="00835DB0" w:rsidRPr="007326A5" w14:paraId="68C8AC18"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DF69AF4" w14:textId="77777777" w:rsidR="00835DB0" w:rsidRPr="007326A5" w:rsidRDefault="00835DB0" w:rsidP="00AA6E05">
            <w:pPr>
              <w:ind w:left="-36" w:right="-174" w:firstLine="24"/>
              <w:jc w:val="center"/>
              <w:rPr>
                <w:sz w:val="12"/>
                <w:szCs w:val="12"/>
              </w:rPr>
            </w:pPr>
            <w:r>
              <w:rPr>
                <w:sz w:val="12"/>
                <w:szCs w:val="12"/>
              </w:rPr>
              <w:t>127</w:t>
            </w:r>
          </w:p>
        </w:tc>
        <w:tc>
          <w:tcPr>
            <w:tcW w:w="2897" w:type="dxa"/>
            <w:tcBorders>
              <w:top w:val="nil"/>
              <w:left w:val="nil"/>
              <w:bottom w:val="single" w:sz="4" w:space="0" w:color="auto"/>
              <w:right w:val="single" w:sz="4" w:space="0" w:color="auto"/>
            </w:tcBorders>
            <w:shd w:val="clear" w:color="000000" w:fill="FFFFFF"/>
            <w:vAlign w:val="center"/>
            <w:hideMark/>
          </w:tcPr>
          <w:p w14:paraId="68A34793" w14:textId="77777777" w:rsidR="00835DB0" w:rsidRPr="007326A5" w:rsidRDefault="00835DB0" w:rsidP="00AA6E05">
            <w:pPr>
              <w:rPr>
                <w:sz w:val="12"/>
                <w:szCs w:val="12"/>
              </w:rPr>
            </w:pPr>
            <w:r w:rsidRPr="007326A5">
              <w:rPr>
                <w:sz w:val="12"/>
                <w:szCs w:val="12"/>
              </w:rPr>
              <w:t>Аппарат теплообменный пластинчатый разборный 1 ступени FP 81-111-1-Eh (ЦТП-1)/4575/4775</w:t>
            </w:r>
          </w:p>
        </w:tc>
        <w:tc>
          <w:tcPr>
            <w:tcW w:w="888" w:type="dxa"/>
            <w:tcBorders>
              <w:top w:val="nil"/>
              <w:left w:val="nil"/>
              <w:bottom w:val="single" w:sz="4" w:space="0" w:color="auto"/>
              <w:right w:val="single" w:sz="4" w:space="0" w:color="auto"/>
            </w:tcBorders>
            <w:shd w:val="clear" w:color="000000" w:fill="FFFFFF"/>
            <w:vAlign w:val="center"/>
            <w:hideMark/>
          </w:tcPr>
          <w:p w14:paraId="5AFDB070"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516690F4" w14:textId="77777777" w:rsidR="00835DB0" w:rsidRPr="007326A5" w:rsidRDefault="00835DB0" w:rsidP="00AA6E05">
            <w:pPr>
              <w:jc w:val="center"/>
              <w:rPr>
                <w:sz w:val="12"/>
                <w:szCs w:val="12"/>
              </w:rPr>
            </w:pPr>
            <w:r w:rsidRPr="007326A5">
              <w:rPr>
                <w:sz w:val="12"/>
                <w:szCs w:val="12"/>
              </w:rPr>
              <w:t>844 922,00</w:t>
            </w:r>
          </w:p>
        </w:tc>
        <w:tc>
          <w:tcPr>
            <w:tcW w:w="776" w:type="dxa"/>
            <w:tcBorders>
              <w:top w:val="nil"/>
              <w:left w:val="nil"/>
              <w:bottom w:val="single" w:sz="4" w:space="0" w:color="auto"/>
              <w:right w:val="single" w:sz="4" w:space="0" w:color="auto"/>
            </w:tcBorders>
            <w:shd w:val="clear" w:color="000000" w:fill="FFFFFF"/>
            <w:vAlign w:val="center"/>
            <w:hideMark/>
          </w:tcPr>
          <w:p w14:paraId="66D3B96E"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637D942A"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63A9FBFA" w14:textId="77777777" w:rsidR="00835DB0" w:rsidRPr="007326A5" w:rsidRDefault="00835DB0" w:rsidP="00AA6E05">
            <w:pPr>
              <w:jc w:val="center"/>
              <w:rPr>
                <w:sz w:val="12"/>
                <w:szCs w:val="12"/>
              </w:rPr>
            </w:pPr>
            <w:r w:rsidRPr="007326A5">
              <w:rPr>
                <w:sz w:val="12"/>
                <w:szCs w:val="12"/>
              </w:rPr>
              <w:t>7 921,14</w:t>
            </w:r>
          </w:p>
        </w:tc>
        <w:tc>
          <w:tcPr>
            <w:tcW w:w="936" w:type="dxa"/>
            <w:tcBorders>
              <w:top w:val="nil"/>
              <w:left w:val="nil"/>
              <w:bottom w:val="single" w:sz="4" w:space="0" w:color="auto"/>
              <w:right w:val="single" w:sz="4" w:space="0" w:color="auto"/>
            </w:tcBorders>
            <w:shd w:val="clear" w:color="000000" w:fill="FFFFFF"/>
            <w:noWrap/>
            <w:vAlign w:val="center"/>
            <w:hideMark/>
          </w:tcPr>
          <w:p w14:paraId="0B34952B" w14:textId="77777777" w:rsidR="00835DB0" w:rsidRPr="007326A5" w:rsidRDefault="00835DB0" w:rsidP="00AA6E05">
            <w:pPr>
              <w:jc w:val="center"/>
              <w:rPr>
                <w:sz w:val="12"/>
                <w:szCs w:val="12"/>
              </w:rPr>
            </w:pPr>
            <w:r w:rsidRPr="007326A5">
              <w:rPr>
                <w:sz w:val="12"/>
                <w:szCs w:val="12"/>
              </w:rPr>
              <w:t>102 974,72</w:t>
            </w:r>
          </w:p>
        </w:tc>
        <w:tc>
          <w:tcPr>
            <w:tcW w:w="949" w:type="dxa"/>
            <w:tcBorders>
              <w:top w:val="nil"/>
              <w:left w:val="nil"/>
              <w:bottom w:val="single" w:sz="4" w:space="0" w:color="auto"/>
              <w:right w:val="single" w:sz="4" w:space="0" w:color="auto"/>
            </w:tcBorders>
            <w:shd w:val="clear" w:color="000000" w:fill="FFFFFF"/>
            <w:noWrap/>
            <w:vAlign w:val="center"/>
            <w:hideMark/>
          </w:tcPr>
          <w:p w14:paraId="7B4B42F2" w14:textId="77777777" w:rsidR="00835DB0" w:rsidRPr="007326A5" w:rsidRDefault="00835DB0" w:rsidP="00AA6E05">
            <w:pPr>
              <w:jc w:val="center"/>
              <w:rPr>
                <w:sz w:val="12"/>
                <w:szCs w:val="12"/>
              </w:rPr>
            </w:pPr>
            <w:r w:rsidRPr="007326A5">
              <w:rPr>
                <w:sz w:val="12"/>
                <w:szCs w:val="12"/>
              </w:rPr>
              <w:t>13</w:t>
            </w:r>
          </w:p>
        </w:tc>
        <w:tc>
          <w:tcPr>
            <w:tcW w:w="963" w:type="dxa"/>
            <w:tcBorders>
              <w:top w:val="nil"/>
              <w:left w:val="nil"/>
              <w:bottom w:val="single" w:sz="4" w:space="0" w:color="auto"/>
              <w:right w:val="single" w:sz="4" w:space="0" w:color="auto"/>
            </w:tcBorders>
            <w:shd w:val="clear" w:color="000000" w:fill="FFFFFF"/>
            <w:noWrap/>
            <w:vAlign w:val="center"/>
            <w:hideMark/>
          </w:tcPr>
          <w:p w14:paraId="11544430" w14:textId="77777777" w:rsidR="00835DB0" w:rsidRPr="007326A5" w:rsidRDefault="00835DB0" w:rsidP="00AA6E05">
            <w:pPr>
              <w:jc w:val="center"/>
              <w:rPr>
                <w:sz w:val="12"/>
                <w:szCs w:val="12"/>
              </w:rPr>
            </w:pPr>
            <w:r w:rsidRPr="007326A5">
              <w:rPr>
                <w:sz w:val="12"/>
                <w:szCs w:val="12"/>
              </w:rPr>
              <w:t>95 053,68</w:t>
            </w:r>
          </w:p>
        </w:tc>
      </w:tr>
      <w:tr w:rsidR="00835DB0" w:rsidRPr="007326A5" w14:paraId="02E5E232" w14:textId="77777777" w:rsidTr="00AA6E05">
        <w:trPr>
          <w:trHeight w:val="60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57EF992" w14:textId="77777777" w:rsidR="00835DB0" w:rsidRPr="007326A5" w:rsidRDefault="00835DB0" w:rsidP="00AA6E05">
            <w:pPr>
              <w:ind w:left="-36" w:right="-174" w:firstLine="24"/>
              <w:jc w:val="center"/>
              <w:rPr>
                <w:sz w:val="12"/>
                <w:szCs w:val="12"/>
              </w:rPr>
            </w:pPr>
            <w:r>
              <w:rPr>
                <w:sz w:val="12"/>
                <w:szCs w:val="12"/>
              </w:rPr>
              <w:t>128</w:t>
            </w:r>
          </w:p>
        </w:tc>
        <w:tc>
          <w:tcPr>
            <w:tcW w:w="2897" w:type="dxa"/>
            <w:tcBorders>
              <w:top w:val="nil"/>
              <w:left w:val="nil"/>
              <w:bottom w:val="single" w:sz="4" w:space="0" w:color="auto"/>
              <w:right w:val="single" w:sz="4" w:space="0" w:color="auto"/>
            </w:tcBorders>
            <w:shd w:val="clear" w:color="000000" w:fill="FFFFFF"/>
            <w:vAlign w:val="center"/>
            <w:hideMark/>
          </w:tcPr>
          <w:p w14:paraId="2339429D" w14:textId="77777777" w:rsidR="00835DB0" w:rsidRPr="007326A5" w:rsidRDefault="00835DB0" w:rsidP="00AA6E05">
            <w:pPr>
              <w:rPr>
                <w:sz w:val="12"/>
                <w:szCs w:val="12"/>
              </w:rPr>
            </w:pPr>
            <w:r w:rsidRPr="007326A5">
              <w:rPr>
                <w:sz w:val="12"/>
                <w:szCs w:val="12"/>
              </w:rPr>
              <w:t>Аппарат теплообменный пластинчатый разборный FP40-35-1-EH /4773</w:t>
            </w:r>
          </w:p>
        </w:tc>
        <w:tc>
          <w:tcPr>
            <w:tcW w:w="888" w:type="dxa"/>
            <w:tcBorders>
              <w:top w:val="nil"/>
              <w:left w:val="nil"/>
              <w:bottom w:val="single" w:sz="4" w:space="0" w:color="auto"/>
              <w:right w:val="single" w:sz="4" w:space="0" w:color="auto"/>
            </w:tcBorders>
            <w:shd w:val="clear" w:color="000000" w:fill="FFFFFF"/>
            <w:vAlign w:val="center"/>
            <w:hideMark/>
          </w:tcPr>
          <w:p w14:paraId="66BD3C27"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04B98A13" w14:textId="77777777" w:rsidR="00835DB0" w:rsidRPr="007326A5" w:rsidRDefault="00835DB0" w:rsidP="00AA6E05">
            <w:pPr>
              <w:jc w:val="center"/>
              <w:rPr>
                <w:sz w:val="12"/>
                <w:szCs w:val="12"/>
              </w:rPr>
            </w:pPr>
            <w:r w:rsidRPr="007326A5">
              <w:rPr>
                <w:sz w:val="12"/>
                <w:szCs w:val="12"/>
              </w:rPr>
              <w:t>145 784,40</w:t>
            </w:r>
          </w:p>
        </w:tc>
        <w:tc>
          <w:tcPr>
            <w:tcW w:w="776" w:type="dxa"/>
            <w:tcBorders>
              <w:top w:val="nil"/>
              <w:left w:val="nil"/>
              <w:bottom w:val="single" w:sz="4" w:space="0" w:color="auto"/>
              <w:right w:val="single" w:sz="4" w:space="0" w:color="auto"/>
            </w:tcBorders>
            <w:shd w:val="clear" w:color="000000" w:fill="FFFFFF"/>
            <w:vAlign w:val="center"/>
            <w:hideMark/>
          </w:tcPr>
          <w:p w14:paraId="5CF2AF93"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5468ED7"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5EE2B248" w14:textId="77777777" w:rsidR="00835DB0" w:rsidRPr="007326A5" w:rsidRDefault="00835DB0" w:rsidP="00AA6E05">
            <w:pPr>
              <w:jc w:val="center"/>
              <w:rPr>
                <w:sz w:val="12"/>
                <w:szCs w:val="12"/>
              </w:rPr>
            </w:pPr>
            <w:r w:rsidRPr="007326A5">
              <w:rPr>
                <w:sz w:val="12"/>
                <w:szCs w:val="12"/>
              </w:rPr>
              <w:t>1 366,73</w:t>
            </w:r>
          </w:p>
        </w:tc>
        <w:tc>
          <w:tcPr>
            <w:tcW w:w="936" w:type="dxa"/>
            <w:tcBorders>
              <w:top w:val="nil"/>
              <w:left w:val="nil"/>
              <w:bottom w:val="single" w:sz="4" w:space="0" w:color="auto"/>
              <w:right w:val="single" w:sz="4" w:space="0" w:color="auto"/>
            </w:tcBorders>
            <w:shd w:val="clear" w:color="000000" w:fill="FFFFFF"/>
            <w:noWrap/>
            <w:vAlign w:val="center"/>
            <w:hideMark/>
          </w:tcPr>
          <w:p w14:paraId="39DE6EBD" w14:textId="77777777" w:rsidR="00835DB0" w:rsidRPr="007326A5" w:rsidRDefault="00835DB0" w:rsidP="00AA6E05">
            <w:pPr>
              <w:jc w:val="center"/>
              <w:rPr>
                <w:sz w:val="12"/>
                <w:szCs w:val="12"/>
              </w:rPr>
            </w:pPr>
            <w:r w:rsidRPr="007326A5">
              <w:rPr>
                <w:sz w:val="12"/>
                <w:szCs w:val="12"/>
              </w:rPr>
              <w:t>17 767,44</w:t>
            </w:r>
          </w:p>
        </w:tc>
        <w:tc>
          <w:tcPr>
            <w:tcW w:w="949" w:type="dxa"/>
            <w:tcBorders>
              <w:top w:val="nil"/>
              <w:left w:val="nil"/>
              <w:bottom w:val="single" w:sz="4" w:space="0" w:color="auto"/>
              <w:right w:val="single" w:sz="4" w:space="0" w:color="auto"/>
            </w:tcBorders>
            <w:shd w:val="clear" w:color="000000" w:fill="FFFFFF"/>
            <w:noWrap/>
            <w:vAlign w:val="center"/>
            <w:hideMark/>
          </w:tcPr>
          <w:p w14:paraId="254B28CC" w14:textId="77777777" w:rsidR="00835DB0" w:rsidRPr="007326A5" w:rsidRDefault="00835DB0" w:rsidP="00AA6E05">
            <w:pPr>
              <w:jc w:val="center"/>
              <w:rPr>
                <w:sz w:val="12"/>
                <w:szCs w:val="12"/>
              </w:rPr>
            </w:pPr>
            <w:r w:rsidRPr="007326A5">
              <w:rPr>
                <w:sz w:val="12"/>
                <w:szCs w:val="12"/>
              </w:rPr>
              <w:t>13</w:t>
            </w:r>
          </w:p>
        </w:tc>
        <w:tc>
          <w:tcPr>
            <w:tcW w:w="963" w:type="dxa"/>
            <w:tcBorders>
              <w:top w:val="nil"/>
              <w:left w:val="nil"/>
              <w:bottom w:val="single" w:sz="4" w:space="0" w:color="auto"/>
              <w:right w:val="single" w:sz="4" w:space="0" w:color="auto"/>
            </w:tcBorders>
            <w:shd w:val="clear" w:color="000000" w:fill="FFFFFF"/>
            <w:noWrap/>
            <w:vAlign w:val="center"/>
            <w:hideMark/>
          </w:tcPr>
          <w:p w14:paraId="4F68CF4F" w14:textId="77777777" w:rsidR="00835DB0" w:rsidRPr="007326A5" w:rsidRDefault="00835DB0" w:rsidP="00AA6E05">
            <w:pPr>
              <w:jc w:val="center"/>
              <w:rPr>
                <w:sz w:val="12"/>
                <w:szCs w:val="12"/>
              </w:rPr>
            </w:pPr>
            <w:r w:rsidRPr="007326A5">
              <w:rPr>
                <w:sz w:val="12"/>
                <w:szCs w:val="12"/>
              </w:rPr>
              <w:t>16 400,76</w:t>
            </w:r>
          </w:p>
        </w:tc>
      </w:tr>
      <w:tr w:rsidR="00835DB0" w:rsidRPr="007326A5" w14:paraId="7E26B084" w14:textId="77777777" w:rsidTr="00AA6E05">
        <w:trPr>
          <w:trHeight w:val="60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8233922" w14:textId="77777777" w:rsidR="00835DB0" w:rsidRPr="007326A5" w:rsidRDefault="00835DB0" w:rsidP="00AA6E05">
            <w:pPr>
              <w:ind w:left="-36" w:right="-174" w:firstLine="24"/>
              <w:jc w:val="center"/>
              <w:rPr>
                <w:sz w:val="12"/>
                <w:szCs w:val="12"/>
              </w:rPr>
            </w:pPr>
            <w:r>
              <w:rPr>
                <w:sz w:val="12"/>
                <w:szCs w:val="12"/>
              </w:rPr>
              <w:t>129</w:t>
            </w:r>
          </w:p>
        </w:tc>
        <w:tc>
          <w:tcPr>
            <w:tcW w:w="2897" w:type="dxa"/>
            <w:tcBorders>
              <w:top w:val="nil"/>
              <w:left w:val="nil"/>
              <w:bottom w:val="single" w:sz="4" w:space="0" w:color="auto"/>
              <w:right w:val="single" w:sz="4" w:space="0" w:color="auto"/>
            </w:tcBorders>
            <w:shd w:val="clear" w:color="000000" w:fill="FFFFFF"/>
            <w:vAlign w:val="center"/>
            <w:hideMark/>
          </w:tcPr>
          <w:p w14:paraId="0A53A433" w14:textId="77777777" w:rsidR="00835DB0" w:rsidRPr="007326A5" w:rsidRDefault="00835DB0" w:rsidP="00AA6E05">
            <w:pPr>
              <w:rPr>
                <w:sz w:val="12"/>
                <w:szCs w:val="12"/>
              </w:rPr>
            </w:pPr>
            <w:r w:rsidRPr="007326A5">
              <w:rPr>
                <w:sz w:val="12"/>
                <w:szCs w:val="12"/>
              </w:rPr>
              <w:t>Аппарат теплообменный пластинчатый разборный FP40-35-1-EH /4774</w:t>
            </w:r>
          </w:p>
        </w:tc>
        <w:tc>
          <w:tcPr>
            <w:tcW w:w="888" w:type="dxa"/>
            <w:tcBorders>
              <w:top w:val="nil"/>
              <w:left w:val="nil"/>
              <w:bottom w:val="single" w:sz="4" w:space="0" w:color="auto"/>
              <w:right w:val="single" w:sz="4" w:space="0" w:color="auto"/>
            </w:tcBorders>
            <w:shd w:val="clear" w:color="000000" w:fill="FFFFFF"/>
            <w:vAlign w:val="center"/>
            <w:hideMark/>
          </w:tcPr>
          <w:p w14:paraId="45CEF0A6"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2EF2EC05" w14:textId="77777777" w:rsidR="00835DB0" w:rsidRPr="007326A5" w:rsidRDefault="00835DB0" w:rsidP="00AA6E05">
            <w:pPr>
              <w:jc w:val="center"/>
              <w:rPr>
                <w:sz w:val="12"/>
                <w:szCs w:val="12"/>
              </w:rPr>
            </w:pPr>
            <w:r w:rsidRPr="007326A5">
              <w:rPr>
                <w:sz w:val="12"/>
                <w:szCs w:val="12"/>
              </w:rPr>
              <w:t>145 784,40</w:t>
            </w:r>
          </w:p>
        </w:tc>
        <w:tc>
          <w:tcPr>
            <w:tcW w:w="776" w:type="dxa"/>
            <w:tcBorders>
              <w:top w:val="nil"/>
              <w:left w:val="nil"/>
              <w:bottom w:val="single" w:sz="4" w:space="0" w:color="auto"/>
              <w:right w:val="single" w:sz="4" w:space="0" w:color="auto"/>
            </w:tcBorders>
            <w:shd w:val="clear" w:color="000000" w:fill="FFFFFF"/>
            <w:vAlign w:val="center"/>
            <w:hideMark/>
          </w:tcPr>
          <w:p w14:paraId="38553BE2"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8E70C31"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12CB8B65" w14:textId="77777777" w:rsidR="00835DB0" w:rsidRPr="007326A5" w:rsidRDefault="00835DB0" w:rsidP="00AA6E05">
            <w:pPr>
              <w:jc w:val="center"/>
              <w:rPr>
                <w:sz w:val="12"/>
                <w:szCs w:val="12"/>
              </w:rPr>
            </w:pPr>
            <w:r w:rsidRPr="007326A5">
              <w:rPr>
                <w:sz w:val="12"/>
                <w:szCs w:val="12"/>
              </w:rPr>
              <w:t>1 366,73</w:t>
            </w:r>
          </w:p>
        </w:tc>
        <w:tc>
          <w:tcPr>
            <w:tcW w:w="936" w:type="dxa"/>
            <w:tcBorders>
              <w:top w:val="nil"/>
              <w:left w:val="nil"/>
              <w:bottom w:val="single" w:sz="4" w:space="0" w:color="auto"/>
              <w:right w:val="single" w:sz="4" w:space="0" w:color="auto"/>
            </w:tcBorders>
            <w:shd w:val="clear" w:color="000000" w:fill="FFFFFF"/>
            <w:noWrap/>
            <w:vAlign w:val="center"/>
            <w:hideMark/>
          </w:tcPr>
          <w:p w14:paraId="25AF6222" w14:textId="77777777" w:rsidR="00835DB0" w:rsidRPr="007326A5" w:rsidRDefault="00835DB0" w:rsidP="00AA6E05">
            <w:pPr>
              <w:jc w:val="center"/>
              <w:rPr>
                <w:sz w:val="12"/>
                <w:szCs w:val="12"/>
              </w:rPr>
            </w:pPr>
            <w:r w:rsidRPr="007326A5">
              <w:rPr>
                <w:sz w:val="12"/>
                <w:szCs w:val="12"/>
              </w:rPr>
              <w:t>17 767,44</w:t>
            </w:r>
          </w:p>
        </w:tc>
        <w:tc>
          <w:tcPr>
            <w:tcW w:w="949" w:type="dxa"/>
            <w:tcBorders>
              <w:top w:val="nil"/>
              <w:left w:val="nil"/>
              <w:bottom w:val="single" w:sz="4" w:space="0" w:color="auto"/>
              <w:right w:val="single" w:sz="4" w:space="0" w:color="auto"/>
            </w:tcBorders>
            <w:shd w:val="clear" w:color="000000" w:fill="FFFFFF"/>
            <w:noWrap/>
            <w:vAlign w:val="center"/>
            <w:hideMark/>
          </w:tcPr>
          <w:p w14:paraId="54546DEB" w14:textId="77777777" w:rsidR="00835DB0" w:rsidRPr="007326A5" w:rsidRDefault="00835DB0" w:rsidP="00AA6E05">
            <w:pPr>
              <w:jc w:val="center"/>
              <w:rPr>
                <w:sz w:val="12"/>
                <w:szCs w:val="12"/>
              </w:rPr>
            </w:pPr>
            <w:r w:rsidRPr="007326A5">
              <w:rPr>
                <w:sz w:val="12"/>
                <w:szCs w:val="12"/>
              </w:rPr>
              <w:t>13</w:t>
            </w:r>
          </w:p>
        </w:tc>
        <w:tc>
          <w:tcPr>
            <w:tcW w:w="963" w:type="dxa"/>
            <w:tcBorders>
              <w:top w:val="nil"/>
              <w:left w:val="nil"/>
              <w:bottom w:val="single" w:sz="4" w:space="0" w:color="auto"/>
              <w:right w:val="single" w:sz="4" w:space="0" w:color="auto"/>
            </w:tcBorders>
            <w:shd w:val="clear" w:color="000000" w:fill="FFFFFF"/>
            <w:noWrap/>
            <w:vAlign w:val="center"/>
            <w:hideMark/>
          </w:tcPr>
          <w:p w14:paraId="4609B9B8" w14:textId="77777777" w:rsidR="00835DB0" w:rsidRPr="007326A5" w:rsidRDefault="00835DB0" w:rsidP="00AA6E05">
            <w:pPr>
              <w:jc w:val="center"/>
              <w:rPr>
                <w:sz w:val="12"/>
                <w:szCs w:val="12"/>
              </w:rPr>
            </w:pPr>
            <w:r w:rsidRPr="007326A5">
              <w:rPr>
                <w:sz w:val="12"/>
                <w:szCs w:val="12"/>
              </w:rPr>
              <w:t>16 400,76</w:t>
            </w:r>
          </w:p>
        </w:tc>
      </w:tr>
      <w:tr w:rsidR="00835DB0" w:rsidRPr="007326A5" w14:paraId="7FA33765"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D4EAEA4" w14:textId="77777777" w:rsidR="00835DB0" w:rsidRPr="007326A5" w:rsidRDefault="00835DB0" w:rsidP="00AA6E05">
            <w:pPr>
              <w:ind w:left="-36" w:right="-174" w:firstLine="24"/>
              <w:jc w:val="center"/>
              <w:rPr>
                <w:sz w:val="12"/>
                <w:szCs w:val="12"/>
              </w:rPr>
            </w:pPr>
            <w:r>
              <w:rPr>
                <w:sz w:val="12"/>
                <w:szCs w:val="12"/>
              </w:rPr>
              <w:t>130</w:t>
            </w:r>
          </w:p>
        </w:tc>
        <w:tc>
          <w:tcPr>
            <w:tcW w:w="2897" w:type="dxa"/>
            <w:tcBorders>
              <w:top w:val="nil"/>
              <w:left w:val="nil"/>
              <w:bottom w:val="single" w:sz="4" w:space="0" w:color="auto"/>
              <w:right w:val="single" w:sz="4" w:space="0" w:color="auto"/>
            </w:tcBorders>
            <w:shd w:val="clear" w:color="000000" w:fill="FFFFFF"/>
            <w:vAlign w:val="center"/>
            <w:hideMark/>
          </w:tcPr>
          <w:p w14:paraId="3E8E98A1" w14:textId="77777777" w:rsidR="00835DB0" w:rsidRPr="007326A5" w:rsidRDefault="00835DB0" w:rsidP="00AA6E05">
            <w:pPr>
              <w:rPr>
                <w:sz w:val="12"/>
                <w:szCs w:val="12"/>
              </w:rPr>
            </w:pPr>
            <w:r w:rsidRPr="007326A5">
              <w:rPr>
                <w:sz w:val="12"/>
                <w:szCs w:val="12"/>
              </w:rPr>
              <w:t>Аппарат теплообменный пластинчатый разборный № 47/4830/69</w:t>
            </w:r>
          </w:p>
        </w:tc>
        <w:tc>
          <w:tcPr>
            <w:tcW w:w="888" w:type="dxa"/>
            <w:tcBorders>
              <w:top w:val="nil"/>
              <w:left w:val="nil"/>
              <w:bottom w:val="single" w:sz="4" w:space="0" w:color="auto"/>
              <w:right w:val="single" w:sz="4" w:space="0" w:color="auto"/>
            </w:tcBorders>
            <w:shd w:val="clear" w:color="000000" w:fill="FFFFFF"/>
            <w:vAlign w:val="center"/>
            <w:hideMark/>
          </w:tcPr>
          <w:p w14:paraId="7F82242A" w14:textId="77777777" w:rsidR="00835DB0" w:rsidRPr="007326A5" w:rsidRDefault="00835DB0" w:rsidP="00AA6E05">
            <w:pPr>
              <w:jc w:val="center"/>
              <w:rPr>
                <w:sz w:val="12"/>
                <w:szCs w:val="12"/>
              </w:rPr>
            </w:pPr>
            <w:r w:rsidRPr="007326A5">
              <w:rPr>
                <w:sz w:val="12"/>
                <w:szCs w:val="12"/>
              </w:rPr>
              <w:t>2009</w:t>
            </w:r>
          </w:p>
        </w:tc>
        <w:tc>
          <w:tcPr>
            <w:tcW w:w="891" w:type="dxa"/>
            <w:tcBorders>
              <w:top w:val="nil"/>
              <w:left w:val="nil"/>
              <w:bottom w:val="single" w:sz="4" w:space="0" w:color="auto"/>
              <w:right w:val="single" w:sz="4" w:space="0" w:color="auto"/>
            </w:tcBorders>
            <w:shd w:val="clear" w:color="000000" w:fill="FFFFFF"/>
            <w:vAlign w:val="center"/>
            <w:hideMark/>
          </w:tcPr>
          <w:p w14:paraId="3EB24AA1" w14:textId="77777777" w:rsidR="00835DB0" w:rsidRPr="007326A5" w:rsidRDefault="00835DB0" w:rsidP="00AA6E05">
            <w:pPr>
              <w:jc w:val="center"/>
              <w:rPr>
                <w:sz w:val="12"/>
                <w:szCs w:val="12"/>
              </w:rPr>
            </w:pPr>
            <w:r w:rsidRPr="007326A5">
              <w:rPr>
                <w:sz w:val="12"/>
                <w:szCs w:val="12"/>
              </w:rPr>
              <w:t>184 353,57</w:t>
            </w:r>
          </w:p>
        </w:tc>
        <w:tc>
          <w:tcPr>
            <w:tcW w:w="776" w:type="dxa"/>
            <w:tcBorders>
              <w:top w:val="nil"/>
              <w:left w:val="nil"/>
              <w:bottom w:val="single" w:sz="4" w:space="0" w:color="auto"/>
              <w:right w:val="single" w:sz="4" w:space="0" w:color="auto"/>
            </w:tcBorders>
            <w:shd w:val="clear" w:color="000000" w:fill="FFFFFF"/>
            <w:vAlign w:val="center"/>
            <w:hideMark/>
          </w:tcPr>
          <w:p w14:paraId="58E5E791"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6F180CB"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79E69A6C" w14:textId="77777777" w:rsidR="00835DB0" w:rsidRPr="007326A5" w:rsidRDefault="00835DB0" w:rsidP="00AA6E05">
            <w:pPr>
              <w:jc w:val="center"/>
              <w:rPr>
                <w:sz w:val="12"/>
                <w:szCs w:val="12"/>
              </w:rPr>
            </w:pPr>
            <w:r w:rsidRPr="007326A5">
              <w:rPr>
                <w:sz w:val="12"/>
                <w:szCs w:val="12"/>
              </w:rPr>
              <w:t>1 897,04</w:t>
            </w:r>
          </w:p>
        </w:tc>
        <w:tc>
          <w:tcPr>
            <w:tcW w:w="936" w:type="dxa"/>
            <w:tcBorders>
              <w:top w:val="nil"/>
              <w:left w:val="nil"/>
              <w:bottom w:val="single" w:sz="4" w:space="0" w:color="auto"/>
              <w:right w:val="single" w:sz="4" w:space="0" w:color="auto"/>
            </w:tcBorders>
            <w:shd w:val="clear" w:color="000000" w:fill="FFFFFF"/>
            <w:noWrap/>
            <w:vAlign w:val="center"/>
            <w:hideMark/>
          </w:tcPr>
          <w:p w14:paraId="1EBF27A8" w14:textId="77777777" w:rsidR="00835DB0" w:rsidRPr="007326A5" w:rsidRDefault="00835DB0" w:rsidP="00AA6E05">
            <w:pPr>
              <w:jc w:val="center"/>
              <w:rPr>
                <w:sz w:val="12"/>
                <w:szCs w:val="12"/>
              </w:rPr>
            </w:pPr>
            <w:r w:rsidRPr="007326A5">
              <w:rPr>
                <w:sz w:val="12"/>
                <w:szCs w:val="12"/>
              </w:rPr>
              <w:t>24 661,49</w:t>
            </w:r>
          </w:p>
        </w:tc>
        <w:tc>
          <w:tcPr>
            <w:tcW w:w="949" w:type="dxa"/>
            <w:tcBorders>
              <w:top w:val="nil"/>
              <w:left w:val="nil"/>
              <w:bottom w:val="single" w:sz="4" w:space="0" w:color="auto"/>
              <w:right w:val="single" w:sz="4" w:space="0" w:color="auto"/>
            </w:tcBorders>
            <w:shd w:val="clear" w:color="000000" w:fill="FFFFFF"/>
            <w:noWrap/>
            <w:vAlign w:val="center"/>
            <w:hideMark/>
          </w:tcPr>
          <w:p w14:paraId="26612CC7" w14:textId="77777777" w:rsidR="00835DB0" w:rsidRPr="007326A5" w:rsidRDefault="00835DB0" w:rsidP="00AA6E05">
            <w:pPr>
              <w:jc w:val="center"/>
              <w:rPr>
                <w:sz w:val="12"/>
                <w:szCs w:val="12"/>
              </w:rPr>
            </w:pPr>
            <w:r w:rsidRPr="007326A5">
              <w:rPr>
                <w:sz w:val="12"/>
                <w:szCs w:val="12"/>
              </w:rPr>
              <w:t>13</w:t>
            </w:r>
          </w:p>
        </w:tc>
        <w:tc>
          <w:tcPr>
            <w:tcW w:w="963" w:type="dxa"/>
            <w:tcBorders>
              <w:top w:val="nil"/>
              <w:left w:val="nil"/>
              <w:bottom w:val="single" w:sz="4" w:space="0" w:color="auto"/>
              <w:right w:val="single" w:sz="4" w:space="0" w:color="auto"/>
            </w:tcBorders>
            <w:shd w:val="clear" w:color="000000" w:fill="FFFFFF"/>
            <w:noWrap/>
            <w:vAlign w:val="center"/>
            <w:hideMark/>
          </w:tcPr>
          <w:p w14:paraId="78FF9279" w14:textId="77777777" w:rsidR="00835DB0" w:rsidRPr="007326A5" w:rsidRDefault="00835DB0" w:rsidP="00AA6E05">
            <w:pPr>
              <w:jc w:val="center"/>
              <w:rPr>
                <w:sz w:val="12"/>
                <w:szCs w:val="12"/>
              </w:rPr>
            </w:pPr>
            <w:r w:rsidRPr="007326A5">
              <w:rPr>
                <w:sz w:val="12"/>
                <w:szCs w:val="12"/>
              </w:rPr>
              <w:t>22 764,48</w:t>
            </w:r>
          </w:p>
        </w:tc>
      </w:tr>
      <w:tr w:rsidR="00835DB0" w:rsidRPr="007326A5" w14:paraId="160DBBA8"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3911F3E" w14:textId="77777777" w:rsidR="00835DB0" w:rsidRPr="007326A5" w:rsidRDefault="00835DB0" w:rsidP="00AA6E05">
            <w:pPr>
              <w:ind w:left="-36" w:right="-174" w:firstLine="24"/>
              <w:jc w:val="center"/>
              <w:rPr>
                <w:sz w:val="12"/>
                <w:szCs w:val="12"/>
              </w:rPr>
            </w:pPr>
            <w:r>
              <w:rPr>
                <w:sz w:val="12"/>
                <w:szCs w:val="12"/>
              </w:rPr>
              <w:t>131</w:t>
            </w:r>
          </w:p>
        </w:tc>
        <w:tc>
          <w:tcPr>
            <w:tcW w:w="2897" w:type="dxa"/>
            <w:tcBorders>
              <w:top w:val="nil"/>
              <w:left w:val="nil"/>
              <w:bottom w:val="single" w:sz="4" w:space="0" w:color="auto"/>
              <w:right w:val="single" w:sz="4" w:space="0" w:color="auto"/>
            </w:tcBorders>
            <w:shd w:val="clear" w:color="000000" w:fill="FFFFFF"/>
            <w:vAlign w:val="center"/>
            <w:hideMark/>
          </w:tcPr>
          <w:p w14:paraId="6168699C" w14:textId="77777777" w:rsidR="00835DB0" w:rsidRPr="007326A5" w:rsidRDefault="00835DB0" w:rsidP="00AA6E05">
            <w:pPr>
              <w:rPr>
                <w:sz w:val="12"/>
                <w:szCs w:val="12"/>
              </w:rPr>
            </w:pPr>
            <w:r w:rsidRPr="007326A5">
              <w:rPr>
                <w:sz w:val="12"/>
                <w:szCs w:val="12"/>
              </w:rPr>
              <w:t>Аппарат теплообменный пластинчатый разборный № 47/4831/70</w:t>
            </w:r>
          </w:p>
        </w:tc>
        <w:tc>
          <w:tcPr>
            <w:tcW w:w="888" w:type="dxa"/>
            <w:tcBorders>
              <w:top w:val="nil"/>
              <w:left w:val="nil"/>
              <w:bottom w:val="single" w:sz="4" w:space="0" w:color="auto"/>
              <w:right w:val="single" w:sz="4" w:space="0" w:color="auto"/>
            </w:tcBorders>
            <w:shd w:val="clear" w:color="000000" w:fill="FFFFFF"/>
            <w:vAlign w:val="center"/>
            <w:hideMark/>
          </w:tcPr>
          <w:p w14:paraId="7DA86893" w14:textId="77777777" w:rsidR="00835DB0" w:rsidRPr="007326A5" w:rsidRDefault="00835DB0" w:rsidP="00AA6E05">
            <w:pPr>
              <w:jc w:val="center"/>
              <w:rPr>
                <w:sz w:val="12"/>
                <w:szCs w:val="12"/>
              </w:rPr>
            </w:pPr>
            <w:r w:rsidRPr="007326A5">
              <w:rPr>
                <w:sz w:val="12"/>
                <w:szCs w:val="12"/>
              </w:rPr>
              <w:t>2009</w:t>
            </w:r>
          </w:p>
        </w:tc>
        <w:tc>
          <w:tcPr>
            <w:tcW w:w="891" w:type="dxa"/>
            <w:tcBorders>
              <w:top w:val="nil"/>
              <w:left w:val="nil"/>
              <w:bottom w:val="single" w:sz="4" w:space="0" w:color="auto"/>
              <w:right w:val="single" w:sz="4" w:space="0" w:color="auto"/>
            </w:tcBorders>
            <w:shd w:val="clear" w:color="000000" w:fill="FFFFFF"/>
            <w:vAlign w:val="center"/>
            <w:hideMark/>
          </w:tcPr>
          <w:p w14:paraId="40C0C69D" w14:textId="77777777" w:rsidR="00835DB0" w:rsidRPr="007326A5" w:rsidRDefault="00835DB0" w:rsidP="00AA6E05">
            <w:pPr>
              <w:jc w:val="center"/>
              <w:rPr>
                <w:sz w:val="12"/>
                <w:szCs w:val="12"/>
              </w:rPr>
            </w:pPr>
            <w:r w:rsidRPr="007326A5">
              <w:rPr>
                <w:sz w:val="12"/>
                <w:szCs w:val="12"/>
              </w:rPr>
              <w:t>184 353,57</w:t>
            </w:r>
          </w:p>
        </w:tc>
        <w:tc>
          <w:tcPr>
            <w:tcW w:w="776" w:type="dxa"/>
            <w:tcBorders>
              <w:top w:val="nil"/>
              <w:left w:val="nil"/>
              <w:bottom w:val="single" w:sz="4" w:space="0" w:color="auto"/>
              <w:right w:val="single" w:sz="4" w:space="0" w:color="auto"/>
            </w:tcBorders>
            <w:shd w:val="clear" w:color="000000" w:fill="FFFFFF"/>
            <w:vAlign w:val="center"/>
            <w:hideMark/>
          </w:tcPr>
          <w:p w14:paraId="3E904E93"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1233990"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7F64332F" w14:textId="77777777" w:rsidR="00835DB0" w:rsidRPr="007326A5" w:rsidRDefault="00835DB0" w:rsidP="00AA6E05">
            <w:pPr>
              <w:jc w:val="center"/>
              <w:rPr>
                <w:sz w:val="12"/>
                <w:szCs w:val="12"/>
              </w:rPr>
            </w:pPr>
            <w:r w:rsidRPr="007326A5">
              <w:rPr>
                <w:sz w:val="12"/>
                <w:szCs w:val="12"/>
              </w:rPr>
              <w:t>1 897,04</w:t>
            </w:r>
          </w:p>
        </w:tc>
        <w:tc>
          <w:tcPr>
            <w:tcW w:w="936" w:type="dxa"/>
            <w:tcBorders>
              <w:top w:val="nil"/>
              <w:left w:val="nil"/>
              <w:bottom w:val="single" w:sz="4" w:space="0" w:color="auto"/>
              <w:right w:val="single" w:sz="4" w:space="0" w:color="auto"/>
            </w:tcBorders>
            <w:shd w:val="clear" w:color="000000" w:fill="FFFFFF"/>
            <w:noWrap/>
            <w:vAlign w:val="center"/>
            <w:hideMark/>
          </w:tcPr>
          <w:p w14:paraId="420C852A" w14:textId="77777777" w:rsidR="00835DB0" w:rsidRPr="007326A5" w:rsidRDefault="00835DB0" w:rsidP="00AA6E05">
            <w:pPr>
              <w:jc w:val="center"/>
              <w:rPr>
                <w:sz w:val="12"/>
                <w:szCs w:val="12"/>
              </w:rPr>
            </w:pPr>
            <w:r w:rsidRPr="007326A5">
              <w:rPr>
                <w:sz w:val="12"/>
                <w:szCs w:val="12"/>
              </w:rPr>
              <w:t>24 661,49</w:t>
            </w:r>
          </w:p>
        </w:tc>
        <w:tc>
          <w:tcPr>
            <w:tcW w:w="949" w:type="dxa"/>
            <w:tcBorders>
              <w:top w:val="nil"/>
              <w:left w:val="nil"/>
              <w:bottom w:val="single" w:sz="4" w:space="0" w:color="auto"/>
              <w:right w:val="single" w:sz="4" w:space="0" w:color="auto"/>
            </w:tcBorders>
            <w:shd w:val="clear" w:color="000000" w:fill="FFFFFF"/>
            <w:noWrap/>
            <w:vAlign w:val="center"/>
            <w:hideMark/>
          </w:tcPr>
          <w:p w14:paraId="755D7618" w14:textId="77777777" w:rsidR="00835DB0" w:rsidRPr="007326A5" w:rsidRDefault="00835DB0" w:rsidP="00AA6E05">
            <w:pPr>
              <w:jc w:val="center"/>
              <w:rPr>
                <w:sz w:val="12"/>
                <w:szCs w:val="12"/>
              </w:rPr>
            </w:pPr>
            <w:r w:rsidRPr="007326A5">
              <w:rPr>
                <w:sz w:val="12"/>
                <w:szCs w:val="12"/>
              </w:rPr>
              <w:t>13</w:t>
            </w:r>
          </w:p>
        </w:tc>
        <w:tc>
          <w:tcPr>
            <w:tcW w:w="963" w:type="dxa"/>
            <w:tcBorders>
              <w:top w:val="nil"/>
              <w:left w:val="nil"/>
              <w:bottom w:val="single" w:sz="4" w:space="0" w:color="auto"/>
              <w:right w:val="single" w:sz="4" w:space="0" w:color="auto"/>
            </w:tcBorders>
            <w:shd w:val="clear" w:color="000000" w:fill="FFFFFF"/>
            <w:noWrap/>
            <w:vAlign w:val="center"/>
            <w:hideMark/>
          </w:tcPr>
          <w:p w14:paraId="1D886EC2" w14:textId="77777777" w:rsidR="00835DB0" w:rsidRPr="007326A5" w:rsidRDefault="00835DB0" w:rsidP="00AA6E05">
            <w:pPr>
              <w:jc w:val="center"/>
              <w:rPr>
                <w:sz w:val="12"/>
                <w:szCs w:val="12"/>
              </w:rPr>
            </w:pPr>
            <w:r w:rsidRPr="007326A5">
              <w:rPr>
                <w:sz w:val="12"/>
                <w:szCs w:val="12"/>
              </w:rPr>
              <w:t>22 764,48</w:t>
            </w:r>
          </w:p>
        </w:tc>
      </w:tr>
      <w:tr w:rsidR="00835DB0" w:rsidRPr="007326A5" w14:paraId="537D6BB7"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7E4D1D5" w14:textId="77777777" w:rsidR="00835DB0" w:rsidRPr="007326A5" w:rsidRDefault="00835DB0" w:rsidP="00AA6E05">
            <w:pPr>
              <w:ind w:left="-36" w:right="-174" w:firstLine="24"/>
              <w:jc w:val="center"/>
              <w:rPr>
                <w:sz w:val="12"/>
                <w:szCs w:val="12"/>
              </w:rPr>
            </w:pPr>
            <w:r>
              <w:rPr>
                <w:sz w:val="12"/>
                <w:szCs w:val="12"/>
              </w:rPr>
              <w:t>132</w:t>
            </w:r>
          </w:p>
        </w:tc>
        <w:tc>
          <w:tcPr>
            <w:tcW w:w="2897" w:type="dxa"/>
            <w:tcBorders>
              <w:top w:val="nil"/>
              <w:left w:val="nil"/>
              <w:bottom w:val="single" w:sz="4" w:space="0" w:color="auto"/>
              <w:right w:val="single" w:sz="4" w:space="0" w:color="auto"/>
            </w:tcBorders>
            <w:shd w:val="clear" w:color="000000" w:fill="FFFFFF"/>
            <w:vAlign w:val="center"/>
            <w:hideMark/>
          </w:tcPr>
          <w:p w14:paraId="10529BE4" w14:textId="77777777" w:rsidR="00835DB0" w:rsidRPr="007326A5" w:rsidRDefault="00835DB0" w:rsidP="00AA6E05">
            <w:pPr>
              <w:rPr>
                <w:sz w:val="12"/>
                <w:szCs w:val="12"/>
              </w:rPr>
            </w:pPr>
            <w:r w:rsidRPr="007326A5">
              <w:rPr>
                <w:sz w:val="12"/>
                <w:szCs w:val="12"/>
              </w:rPr>
              <w:t>Бак Гориз (4686/1) суд /4862</w:t>
            </w:r>
          </w:p>
        </w:tc>
        <w:tc>
          <w:tcPr>
            <w:tcW w:w="888" w:type="dxa"/>
            <w:tcBorders>
              <w:top w:val="nil"/>
              <w:left w:val="nil"/>
              <w:bottom w:val="single" w:sz="4" w:space="0" w:color="auto"/>
              <w:right w:val="single" w:sz="4" w:space="0" w:color="auto"/>
            </w:tcBorders>
            <w:shd w:val="clear" w:color="000000" w:fill="FFFFFF"/>
            <w:vAlign w:val="center"/>
            <w:hideMark/>
          </w:tcPr>
          <w:p w14:paraId="4C33468E" w14:textId="77777777" w:rsidR="00835DB0" w:rsidRPr="007326A5" w:rsidRDefault="00835DB0" w:rsidP="00AA6E05">
            <w:pPr>
              <w:jc w:val="center"/>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66268F6C" w14:textId="77777777" w:rsidR="00835DB0" w:rsidRPr="007326A5" w:rsidRDefault="00835DB0" w:rsidP="00AA6E05">
            <w:pPr>
              <w:jc w:val="center"/>
              <w:rPr>
                <w:sz w:val="12"/>
                <w:szCs w:val="12"/>
              </w:rPr>
            </w:pPr>
            <w:r w:rsidRPr="007326A5">
              <w:rPr>
                <w:sz w:val="12"/>
                <w:szCs w:val="12"/>
              </w:rPr>
              <w:t>68 100,00</w:t>
            </w:r>
          </w:p>
        </w:tc>
        <w:tc>
          <w:tcPr>
            <w:tcW w:w="776" w:type="dxa"/>
            <w:tcBorders>
              <w:top w:val="nil"/>
              <w:left w:val="nil"/>
              <w:bottom w:val="single" w:sz="4" w:space="0" w:color="auto"/>
              <w:right w:val="single" w:sz="4" w:space="0" w:color="auto"/>
            </w:tcBorders>
            <w:shd w:val="clear" w:color="000000" w:fill="FFFFFF"/>
            <w:vAlign w:val="center"/>
            <w:hideMark/>
          </w:tcPr>
          <w:p w14:paraId="70591A44"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551A275" w14:textId="77777777" w:rsidR="00835DB0" w:rsidRPr="007326A5" w:rsidRDefault="00835DB0" w:rsidP="00AA6E05">
            <w:pPr>
              <w:jc w:val="center"/>
              <w:rPr>
                <w:sz w:val="12"/>
                <w:szCs w:val="12"/>
              </w:rPr>
            </w:pPr>
            <w:r w:rsidRPr="007326A5">
              <w:rPr>
                <w:sz w:val="12"/>
                <w:szCs w:val="12"/>
              </w:rPr>
              <w:t>1</w:t>
            </w:r>
          </w:p>
        </w:tc>
        <w:tc>
          <w:tcPr>
            <w:tcW w:w="770" w:type="dxa"/>
            <w:tcBorders>
              <w:top w:val="nil"/>
              <w:left w:val="nil"/>
              <w:bottom w:val="single" w:sz="4" w:space="0" w:color="auto"/>
              <w:right w:val="single" w:sz="4" w:space="0" w:color="auto"/>
            </w:tcBorders>
            <w:shd w:val="clear" w:color="000000" w:fill="FFFFFF"/>
            <w:noWrap/>
            <w:vAlign w:val="center"/>
            <w:hideMark/>
          </w:tcPr>
          <w:p w14:paraId="47D230CE" w14:textId="77777777" w:rsidR="00835DB0" w:rsidRPr="007326A5" w:rsidRDefault="00835DB0" w:rsidP="00AA6E05">
            <w:pPr>
              <w:jc w:val="center"/>
              <w:rPr>
                <w:sz w:val="12"/>
                <w:szCs w:val="12"/>
              </w:rPr>
            </w:pPr>
            <w:r w:rsidRPr="007326A5">
              <w:rPr>
                <w:sz w:val="12"/>
                <w:szCs w:val="12"/>
              </w:rPr>
              <w:t>861,40</w:t>
            </w:r>
          </w:p>
        </w:tc>
        <w:tc>
          <w:tcPr>
            <w:tcW w:w="936" w:type="dxa"/>
            <w:tcBorders>
              <w:top w:val="nil"/>
              <w:left w:val="nil"/>
              <w:bottom w:val="single" w:sz="4" w:space="0" w:color="auto"/>
              <w:right w:val="single" w:sz="4" w:space="0" w:color="auto"/>
            </w:tcBorders>
            <w:shd w:val="clear" w:color="000000" w:fill="FFFFFF"/>
            <w:noWrap/>
            <w:vAlign w:val="center"/>
            <w:hideMark/>
          </w:tcPr>
          <w:p w14:paraId="65A7218E"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7BF32CE"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D0CEA17" w14:textId="77777777" w:rsidR="00835DB0" w:rsidRPr="007326A5" w:rsidRDefault="00835DB0" w:rsidP="00AA6E05">
            <w:pPr>
              <w:jc w:val="center"/>
              <w:rPr>
                <w:sz w:val="12"/>
                <w:szCs w:val="12"/>
              </w:rPr>
            </w:pPr>
            <w:r w:rsidRPr="007326A5">
              <w:rPr>
                <w:sz w:val="12"/>
                <w:szCs w:val="12"/>
              </w:rPr>
              <w:t>0,00</w:t>
            </w:r>
          </w:p>
        </w:tc>
      </w:tr>
      <w:tr w:rsidR="00835DB0" w:rsidRPr="007326A5" w14:paraId="6DD4149B"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D9A32E3" w14:textId="77777777" w:rsidR="00835DB0" w:rsidRPr="007326A5" w:rsidRDefault="00835DB0" w:rsidP="00AA6E05">
            <w:pPr>
              <w:ind w:left="-36" w:right="-174" w:firstLine="24"/>
              <w:jc w:val="center"/>
              <w:rPr>
                <w:sz w:val="12"/>
                <w:szCs w:val="12"/>
              </w:rPr>
            </w:pPr>
            <w:r>
              <w:rPr>
                <w:sz w:val="12"/>
                <w:szCs w:val="12"/>
              </w:rPr>
              <w:t>133</w:t>
            </w:r>
          </w:p>
        </w:tc>
        <w:tc>
          <w:tcPr>
            <w:tcW w:w="2897" w:type="dxa"/>
            <w:tcBorders>
              <w:top w:val="nil"/>
              <w:left w:val="nil"/>
              <w:bottom w:val="single" w:sz="4" w:space="0" w:color="auto"/>
              <w:right w:val="single" w:sz="4" w:space="0" w:color="auto"/>
            </w:tcBorders>
            <w:shd w:val="clear" w:color="000000" w:fill="FFFFFF"/>
            <w:vAlign w:val="center"/>
            <w:hideMark/>
          </w:tcPr>
          <w:p w14:paraId="6F9ED50D" w14:textId="77777777" w:rsidR="00835DB0" w:rsidRPr="007326A5" w:rsidRDefault="00835DB0" w:rsidP="00AA6E05">
            <w:pPr>
              <w:rPr>
                <w:sz w:val="12"/>
                <w:szCs w:val="12"/>
              </w:rPr>
            </w:pPr>
            <w:r w:rsidRPr="007326A5">
              <w:rPr>
                <w:sz w:val="12"/>
                <w:szCs w:val="12"/>
              </w:rPr>
              <w:t>Бак Гориз (4687/1)-2суд /4863</w:t>
            </w:r>
          </w:p>
        </w:tc>
        <w:tc>
          <w:tcPr>
            <w:tcW w:w="888" w:type="dxa"/>
            <w:tcBorders>
              <w:top w:val="nil"/>
              <w:left w:val="nil"/>
              <w:bottom w:val="single" w:sz="4" w:space="0" w:color="auto"/>
              <w:right w:val="single" w:sz="4" w:space="0" w:color="auto"/>
            </w:tcBorders>
            <w:shd w:val="clear" w:color="000000" w:fill="FFFFFF"/>
            <w:vAlign w:val="center"/>
            <w:hideMark/>
          </w:tcPr>
          <w:p w14:paraId="3B604278" w14:textId="77777777" w:rsidR="00835DB0" w:rsidRPr="007326A5" w:rsidRDefault="00835DB0" w:rsidP="00AA6E05">
            <w:pPr>
              <w:jc w:val="center"/>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76E2BB0D" w14:textId="77777777" w:rsidR="00835DB0" w:rsidRPr="007326A5" w:rsidRDefault="00835DB0" w:rsidP="00AA6E05">
            <w:pPr>
              <w:jc w:val="center"/>
              <w:rPr>
                <w:sz w:val="12"/>
                <w:szCs w:val="12"/>
              </w:rPr>
            </w:pPr>
            <w:r w:rsidRPr="007326A5">
              <w:rPr>
                <w:sz w:val="12"/>
                <w:szCs w:val="12"/>
              </w:rPr>
              <w:t>68 100,00</w:t>
            </w:r>
          </w:p>
        </w:tc>
        <w:tc>
          <w:tcPr>
            <w:tcW w:w="776" w:type="dxa"/>
            <w:tcBorders>
              <w:top w:val="nil"/>
              <w:left w:val="nil"/>
              <w:bottom w:val="single" w:sz="4" w:space="0" w:color="auto"/>
              <w:right w:val="single" w:sz="4" w:space="0" w:color="auto"/>
            </w:tcBorders>
            <w:shd w:val="clear" w:color="000000" w:fill="FFFFFF"/>
            <w:vAlign w:val="center"/>
            <w:hideMark/>
          </w:tcPr>
          <w:p w14:paraId="732ECA2B"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50EDBEA" w14:textId="77777777" w:rsidR="00835DB0" w:rsidRPr="007326A5" w:rsidRDefault="00835DB0" w:rsidP="00AA6E05">
            <w:pPr>
              <w:jc w:val="center"/>
              <w:rPr>
                <w:sz w:val="12"/>
                <w:szCs w:val="12"/>
              </w:rPr>
            </w:pPr>
            <w:r w:rsidRPr="007326A5">
              <w:rPr>
                <w:sz w:val="12"/>
                <w:szCs w:val="12"/>
              </w:rPr>
              <w:t>1</w:t>
            </w:r>
          </w:p>
        </w:tc>
        <w:tc>
          <w:tcPr>
            <w:tcW w:w="770" w:type="dxa"/>
            <w:tcBorders>
              <w:top w:val="nil"/>
              <w:left w:val="nil"/>
              <w:bottom w:val="single" w:sz="4" w:space="0" w:color="auto"/>
              <w:right w:val="single" w:sz="4" w:space="0" w:color="auto"/>
            </w:tcBorders>
            <w:shd w:val="clear" w:color="000000" w:fill="FFFFFF"/>
            <w:noWrap/>
            <w:vAlign w:val="center"/>
            <w:hideMark/>
          </w:tcPr>
          <w:p w14:paraId="06178970" w14:textId="77777777" w:rsidR="00835DB0" w:rsidRPr="007326A5" w:rsidRDefault="00835DB0" w:rsidP="00AA6E05">
            <w:pPr>
              <w:jc w:val="center"/>
              <w:rPr>
                <w:sz w:val="12"/>
                <w:szCs w:val="12"/>
              </w:rPr>
            </w:pPr>
            <w:r w:rsidRPr="007326A5">
              <w:rPr>
                <w:sz w:val="12"/>
                <w:szCs w:val="12"/>
              </w:rPr>
              <w:t>861,40</w:t>
            </w:r>
          </w:p>
        </w:tc>
        <w:tc>
          <w:tcPr>
            <w:tcW w:w="936" w:type="dxa"/>
            <w:tcBorders>
              <w:top w:val="nil"/>
              <w:left w:val="nil"/>
              <w:bottom w:val="single" w:sz="4" w:space="0" w:color="auto"/>
              <w:right w:val="single" w:sz="4" w:space="0" w:color="auto"/>
            </w:tcBorders>
            <w:shd w:val="clear" w:color="000000" w:fill="FFFFFF"/>
            <w:noWrap/>
            <w:vAlign w:val="center"/>
            <w:hideMark/>
          </w:tcPr>
          <w:p w14:paraId="5000309A"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2557683"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3B04F04" w14:textId="77777777" w:rsidR="00835DB0" w:rsidRPr="007326A5" w:rsidRDefault="00835DB0" w:rsidP="00AA6E05">
            <w:pPr>
              <w:jc w:val="center"/>
              <w:rPr>
                <w:sz w:val="12"/>
                <w:szCs w:val="12"/>
              </w:rPr>
            </w:pPr>
            <w:r w:rsidRPr="007326A5">
              <w:rPr>
                <w:sz w:val="12"/>
                <w:szCs w:val="12"/>
              </w:rPr>
              <w:t>0,00</w:t>
            </w:r>
          </w:p>
        </w:tc>
      </w:tr>
      <w:tr w:rsidR="00835DB0" w:rsidRPr="007326A5" w14:paraId="218FC511"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C277B6F" w14:textId="77777777" w:rsidR="00835DB0" w:rsidRPr="007326A5" w:rsidRDefault="00835DB0" w:rsidP="00AA6E05">
            <w:pPr>
              <w:ind w:left="-36" w:right="-174" w:firstLine="24"/>
              <w:jc w:val="center"/>
              <w:rPr>
                <w:sz w:val="12"/>
                <w:szCs w:val="12"/>
              </w:rPr>
            </w:pPr>
            <w:r>
              <w:rPr>
                <w:sz w:val="12"/>
                <w:szCs w:val="12"/>
              </w:rPr>
              <w:t>134</w:t>
            </w:r>
          </w:p>
        </w:tc>
        <w:tc>
          <w:tcPr>
            <w:tcW w:w="2897" w:type="dxa"/>
            <w:tcBorders>
              <w:top w:val="nil"/>
              <w:left w:val="nil"/>
              <w:bottom w:val="single" w:sz="4" w:space="0" w:color="auto"/>
              <w:right w:val="single" w:sz="4" w:space="0" w:color="auto"/>
            </w:tcBorders>
            <w:shd w:val="clear" w:color="000000" w:fill="FFFFFF"/>
            <w:vAlign w:val="center"/>
            <w:hideMark/>
          </w:tcPr>
          <w:p w14:paraId="11B75EB8" w14:textId="77777777" w:rsidR="00835DB0" w:rsidRPr="007326A5" w:rsidRDefault="00835DB0" w:rsidP="00AA6E05">
            <w:pPr>
              <w:rPr>
                <w:sz w:val="12"/>
                <w:szCs w:val="12"/>
              </w:rPr>
            </w:pPr>
            <w:r w:rsidRPr="007326A5">
              <w:rPr>
                <w:sz w:val="12"/>
                <w:szCs w:val="12"/>
              </w:rPr>
              <w:t>Бак Гориз (4688/2)-3 суд/4864</w:t>
            </w:r>
          </w:p>
        </w:tc>
        <w:tc>
          <w:tcPr>
            <w:tcW w:w="888" w:type="dxa"/>
            <w:tcBorders>
              <w:top w:val="nil"/>
              <w:left w:val="nil"/>
              <w:bottom w:val="single" w:sz="4" w:space="0" w:color="auto"/>
              <w:right w:val="single" w:sz="4" w:space="0" w:color="auto"/>
            </w:tcBorders>
            <w:shd w:val="clear" w:color="000000" w:fill="FFFFFF"/>
            <w:vAlign w:val="center"/>
            <w:hideMark/>
          </w:tcPr>
          <w:p w14:paraId="42B96307" w14:textId="77777777" w:rsidR="00835DB0" w:rsidRPr="007326A5" w:rsidRDefault="00835DB0" w:rsidP="00AA6E05">
            <w:pPr>
              <w:jc w:val="center"/>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5D18E77F" w14:textId="77777777" w:rsidR="00835DB0" w:rsidRPr="007326A5" w:rsidRDefault="00835DB0" w:rsidP="00AA6E05">
            <w:pPr>
              <w:jc w:val="center"/>
              <w:rPr>
                <w:sz w:val="12"/>
                <w:szCs w:val="12"/>
              </w:rPr>
            </w:pPr>
            <w:r w:rsidRPr="007326A5">
              <w:rPr>
                <w:sz w:val="12"/>
                <w:szCs w:val="12"/>
              </w:rPr>
              <w:t>68 100,00</w:t>
            </w:r>
          </w:p>
        </w:tc>
        <w:tc>
          <w:tcPr>
            <w:tcW w:w="776" w:type="dxa"/>
            <w:tcBorders>
              <w:top w:val="nil"/>
              <w:left w:val="nil"/>
              <w:bottom w:val="single" w:sz="4" w:space="0" w:color="auto"/>
              <w:right w:val="single" w:sz="4" w:space="0" w:color="auto"/>
            </w:tcBorders>
            <w:shd w:val="clear" w:color="000000" w:fill="FFFFFF"/>
            <w:vAlign w:val="center"/>
            <w:hideMark/>
          </w:tcPr>
          <w:p w14:paraId="1F75D8D1"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70B9010" w14:textId="77777777" w:rsidR="00835DB0" w:rsidRPr="007326A5" w:rsidRDefault="00835DB0" w:rsidP="00AA6E05">
            <w:pPr>
              <w:jc w:val="center"/>
              <w:rPr>
                <w:sz w:val="12"/>
                <w:szCs w:val="12"/>
              </w:rPr>
            </w:pPr>
            <w:r w:rsidRPr="007326A5">
              <w:rPr>
                <w:sz w:val="12"/>
                <w:szCs w:val="12"/>
              </w:rPr>
              <w:t>1</w:t>
            </w:r>
          </w:p>
        </w:tc>
        <w:tc>
          <w:tcPr>
            <w:tcW w:w="770" w:type="dxa"/>
            <w:tcBorders>
              <w:top w:val="nil"/>
              <w:left w:val="nil"/>
              <w:bottom w:val="single" w:sz="4" w:space="0" w:color="auto"/>
              <w:right w:val="single" w:sz="4" w:space="0" w:color="auto"/>
            </w:tcBorders>
            <w:shd w:val="clear" w:color="000000" w:fill="FFFFFF"/>
            <w:noWrap/>
            <w:vAlign w:val="center"/>
            <w:hideMark/>
          </w:tcPr>
          <w:p w14:paraId="61A269E3" w14:textId="77777777" w:rsidR="00835DB0" w:rsidRPr="007326A5" w:rsidRDefault="00835DB0" w:rsidP="00AA6E05">
            <w:pPr>
              <w:jc w:val="center"/>
              <w:rPr>
                <w:sz w:val="12"/>
                <w:szCs w:val="12"/>
              </w:rPr>
            </w:pPr>
            <w:r w:rsidRPr="007326A5">
              <w:rPr>
                <w:sz w:val="12"/>
                <w:szCs w:val="12"/>
              </w:rPr>
              <w:t>861,40</w:t>
            </w:r>
          </w:p>
        </w:tc>
        <w:tc>
          <w:tcPr>
            <w:tcW w:w="936" w:type="dxa"/>
            <w:tcBorders>
              <w:top w:val="nil"/>
              <w:left w:val="nil"/>
              <w:bottom w:val="single" w:sz="4" w:space="0" w:color="auto"/>
              <w:right w:val="single" w:sz="4" w:space="0" w:color="auto"/>
            </w:tcBorders>
            <w:shd w:val="clear" w:color="000000" w:fill="FFFFFF"/>
            <w:noWrap/>
            <w:vAlign w:val="center"/>
            <w:hideMark/>
          </w:tcPr>
          <w:p w14:paraId="2EC50C85"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87E2919"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AFB9BAA" w14:textId="77777777" w:rsidR="00835DB0" w:rsidRPr="007326A5" w:rsidRDefault="00835DB0" w:rsidP="00AA6E05">
            <w:pPr>
              <w:jc w:val="center"/>
              <w:rPr>
                <w:sz w:val="12"/>
                <w:szCs w:val="12"/>
              </w:rPr>
            </w:pPr>
            <w:r w:rsidRPr="007326A5">
              <w:rPr>
                <w:sz w:val="12"/>
                <w:szCs w:val="12"/>
              </w:rPr>
              <w:t>0,00</w:t>
            </w:r>
          </w:p>
        </w:tc>
      </w:tr>
      <w:tr w:rsidR="00835DB0" w:rsidRPr="007326A5" w14:paraId="1527E59F"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387DDD7" w14:textId="77777777" w:rsidR="00835DB0" w:rsidRPr="007326A5" w:rsidRDefault="00835DB0" w:rsidP="00AA6E05">
            <w:pPr>
              <w:ind w:left="-36" w:right="-174" w:firstLine="24"/>
              <w:jc w:val="center"/>
              <w:rPr>
                <w:sz w:val="12"/>
                <w:szCs w:val="12"/>
              </w:rPr>
            </w:pPr>
            <w:r>
              <w:rPr>
                <w:sz w:val="12"/>
                <w:szCs w:val="12"/>
              </w:rPr>
              <w:t>135</w:t>
            </w:r>
          </w:p>
        </w:tc>
        <w:tc>
          <w:tcPr>
            <w:tcW w:w="2897" w:type="dxa"/>
            <w:tcBorders>
              <w:top w:val="nil"/>
              <w:left w:val="nil"/>
              <w:bottom w:val="single" w:sz="4" w:space="0" w:color="auto"/>
              <w:right w:val="single" w:sz="4" w:space="0" w:color="auto"/>
            </w:tcBorders>
            <w:shd w:val="clear" w:color="000000" w:fill="FFFFFF"/>
            <w:vAlign w:val="center"/>
            <w:hideMark/>
          </w:tcPr>
          <w:p w14:paraId="2E565194" w14:textId="77777777" w:rsidR="00835DB0" w:rsidRPr="007326A5" w:rsidRDefault="00835DB0" w:rsidP="00AA6E05">
            <w:pPr>
              <w:rPr>
                <w:sz w:val="12"/>
                <w:szCs w:val="12"/>
              </w:rPr>
            </w:pPr>
            <w:r w:rsidRPr="007326A5">
              <w:rPr>
                <w:sz w:val="12"/>
                <w:szCs w:val="12"/>
              </w:rPr>
              <w:t>Бак Гориз (4693) суд/4892</w:t>
            </w:r>
          </w:p>
        </w:tc>
        <w:tc>
          <w:tcPr>
            <w:tcW w:w="888" w:type="dxa"/>
            <w:tcBorders>
              <w:top w:val="nil"/>
              <w:left w:val="nil"/>
              <w:bottom w:val="single" w:sz="4" w:space="0" w:color="auto"/>
              <w:right w:val="single" w:sz="4" w:space="0" w:color="auto"/>
            </w:tcBorders>
            <w:shd w:val="clear" w:color="000000" w:fill="FFFFFF"/>
            <w:vAlign w:val="center"/>
            <w:hideMark/>
          </w:tcPr>
          <w:p w14:paraId="408477C0" w14:textId="77777777" w:rsidR="00835DB0" w:rsidRPr="007326A5" w:rsidRDefault="00835DB0" w:rsidP="00AA6E05">
            <w:pPr>
              <w:jc w:val="center"/>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34F2EA8D" w14:textId="77777777" w:rsidR="00835DB0" w:rsidRPr="007326A5" w:rsidRDefault="00835DB0" w:rsidP="00AA6E05">
            <w:pPr>
              <w:jc w:val="center"/>
              <w:rPr>
                <w:sz w:val="12"/>
                <w:szCs w:val="12"/>
              </w:rPr>
            </w:pPr>
            <w:r w:rsidRPr="007326A5">
              <w:rPr>
                <w:sz w:val="12"/>
                <w:szCs w:val="12"/>
              </w:rPr>
              <w:t>68 100,00</w:t>
            </w:r>
          </w:p>
        </w:tc>
        <w:tc>
          <w:tcPr>
            <w:tcW w:w="776" w:type="dxa"/>
            <w:tcBorders>
              <w:top w:val="nil"/>
              <w:left w:val="nil"/>
              <w:bottom w:val="single" w:sz="4" w:space="0" w:color="auto"/>
              <w:right w:val="single" w:sz="4" w:space="0" w:color="auto"/>
            </w:tcBorders>
            <w:shd w:val="clear" w:color="000000" w:fill="FFFFFF"/>
            <w:vAlign w:val="center"/>
            <w:hideMark/>
          </w:tcPr>
          <w:p w14:paraId="661CE8FB"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E22C324" w14:textId="77777777" w:rsidR="00835DB0" w:rsidRPr="007326A5" w:rsidRDefault="00835DB0" w:rsidP="00AA6E05">
            <w:pPr>
              <w:jc w:val="center"/>
              <w:rPr>
                <w:sz w:val="12"/>
                <w:szCs w:val="12"/>
              </w:rPr>
            </w:pPr>
            <w:r w:rsidRPr="007326A5">
              <w:rPr>
                <w:sz w:val="12"/>
                <w:szCs w:val="12"/>
              </w:rPr>
              <w:t>1</w:t>
            </w:r>
          </w:p>
        </w:tc>
        <w:tc>
          <w:tcPr>
            <w:tcW w:w="770" w:type="dxa"/>
            <w:tcBorders>
              <w:top w:val="nil"/>
              <w:left w:val="nil"/>
              <w:bottom w:val="single" w:sz="4" w:space="0" w:color="auto"/>
              <w:right w:val="single" w:sz="4" w:space="0" w:color="auto"/>
            </w:tcBorders>
            <w:shd w:val="clear" w:color="000000" w:fill="FFFFFF"/>
            <w:noWrap/>
            <w:vAlign w:val="center"/>
            <w:hideMark/>
          </w:tcPr>
          <w:p w14:paraId="16A533BE" w14:textId="77777777" w:rsidR="00835DB0" w:rsidRPr="007326A5" w:rsidRDefault="00835DB0" w:rsidP="00AA6E05">
            <w:pPr>
              <w:jc w:val="center"/>
              <w:rPr>
                <w:sz w:val="12"/>
                <w:szCs w:val="12"/>
              </w:rPr>
            </w:pPr>
            <w:r w:rsidRPr="007326A5">
              <w:rPr>
                <w:sz w:val="12"/>
                <w:szCs w:val="12"/>
              </w:rPr>
              <w:t>861,40</w:t>
            </w:r>
          </w:p>
        </w:tc>
        <w:tc>
          <w:tcPr>
            <w:tcW w:w="936" w:type="dxa"/>
            <w:tcBorders>
              <w:top w:val="nil"/>
              <w:left w:val="nil"/>
              <w:bottom w:val="single" w:sz="4" w:space="0" w:color="auto"/>
              <w:right w:val="single" w:sz="4" w:space="0" w:color="auto"/>
            </w:tcBorders>
            <w:shd w:val="clear" w:color="000000" w:fill="FFFFFF"/>
            <w:noWrap/>
            <w:vAlign w:val="center"/>
            <w:hideMark/>
          </w:tcPr>
          <w:p w14:paraId="5ABEB6A5"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171C1BD"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4225BC8" w14:textId="77777777" w:rsidR="00835DB0" w:rsidRPr="007326A5" w:rsidRDefault="00835DB0" w:rsidP="00AA6E05">
            <w:pPr>
              <w:jc w:val="center"/>
              <w:rPr>
                <w:sz w:val="12"/>
                <w:szCs w:val="12"/>
              </w:rPr>
            </w:pPr>
            <w:r w:rsidRPr="007326A5">
              <w:rPr>
                <w:sz w:val="12"/>
                <w:szCs w:val="12"/>
              </w:rPr>
              <w:t>0,00</w:t>
            </w:r>
          </w:p>
        </w:tc>
      </w:tr>
      <w:tr w:rsidR="00835DB0" w:rsidRPr="007326A5" w14:paraId="458A3A6E"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6A0AFB2" w14:textId="77777777" w:rsidR="00835DB0" w:rsidRPr="007326A5" w:rsidRDefault="00835DB0" w:rsidP="00AA6E05">
            <w:pPr>
              <w:ind w:left="-36" w:right="-174" w:firstLine="24"/>
              <w:jc w:val="center"/>
              <w:rPr>
                <w:sz w:val="12"/>
                <w:szCs w:val="12"/>
              </w:rPr>
            </w:pPr>
            <w:r>
              <w:rPr>
                <w:sz w:val="12"/>
                <w:szCs w:val="12"/>
              </w:rPr>
              <w:t>136</w:t>
            </w:r>
          </w:p>
        </w:tc>
        <w:tc>
          <w:tcPr>
            <w:tcW w:w="2897" w:type="dxa"/>
            <w:tcBorders>
              <w:top w:val="nil"/>
              <w:left w:val="nil"/>
              <w:bottom w:val="single" w:sz="4" w:space="0" w:color="auto"/>
              <w:right w:val="single" w:sz="4" w:space="0" w:color="auto"/>
            </w:tcBorders>
            <w:shd w:val="clear" w:color="000000" w:fill="FFFFFF"/>
            <w:vAlign w:val="center"/>
            <w:hideMark/>
          </w:tcPr>
          <w:p w14:paraId="4D811C93" w14:textId="77777777" w:rsidR="00835DB0" w:rsidRPr="007326A5" w:rsidRDefault="00835DB0" w:rsidP="00AA6E05">
            <w:pPr>
              <w:rPr>
                <w:sz w:val="12"/>
                <w:szCs w:val="12"/>
              </w:rPr>
            </w:pPr>
            <w:r w:rsidRPr="007326A5">
              <w:rPr>
                <w:sz w:val="12"/>
                <w:szCs w:val="12"/>
              </w:rPr>
              <w:t>БИС Бытовой модуль МКУ-В 2,9-95 ШП /0004914</w:t>
            </w:r>
          </w:p>
        </w:tc>
        <w:tc>
          <w:tcPr>
            <w:tcW w:w="888" w:type="dxa"/>
            <w:tcBorders>
              <w:top w:val="nil"/>
              <w:left w:val="nil"/>
              <w:bottom w:val="single" w:sz="4" w:space="0" w:color="auto"/>
              <w:right w:val="single" w:sz="4" w:space="0" w:color="auto"/>
            </w:tcBorders>
            <w:shd w:val="clear" w:color="000000" w:fill="FFFFFF"/>
            <w:vAlign w:val="center"/>
            <w:hideMark/>
          </w:tcPr>
          <w:p w14:paraId="6D32163B"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358BC5AD" w14:textId="77777777" w:rsidR="00835DB0" w:rsidRPr="007326A5" w:rsidRDefault="00835DB0" w:rsidP="00AA6E05">
            <w:pPr>
              <w:jc w:val="center"/>
              <w:rPr>
                <w:sz w:val="12"/>
                <w:szCs w:val="12"/>
              </w:rPr>
            </w:pPr>
            <w:r w:rsidRPr="007326A5">
              <w:rPr>
                <w:sz w:val="12"/>
                <w:szCs w:val="12"/>
              </w:rPr>
              <w:t>820 000,00</w:t>
            </w:r>
          </w:p>
        </w:tc>
        <w:tc>
          <w:tcPr>
            <w:tcW w:w="776" w:type="dxa"/>
            <w:tcBorders>
              <w:top w:val="nil"/>
              <w:left w:val="nil"/>
              <w:bottom w:val="single" w:sz="4" w:space="0" w:color="auto"/>
              <w:right w:val="single" w:sz="4" w:space="0" w:color="auto"/>
            </w:tcBorders>
            <w:shd w:val="clear" w:color="000000" w:fill="FFFFFF"/>
            <w:vAlign w:val="center"/>
            <w:hideMark/>
          </w:tcPr>
          <w:p w14:paraId="4E2B5B95"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706545E2" w14:textId="77777777" w:rsidR="00835DB0" w:rsidRPr="007326A5" w:rsidRDefault="00835DB0" w:rsidP="00AA6E05">
            <w:pPr>
              <w:jc w:val="center"/>
              <w:rPr>
                <w:sz w:val="12"/>
                <w:szCs w:val="12"/>
              </w:rPr>
            </w:pPr>
            <w:r w:rsidRPr="007326A5">
              <w:rPr>
                <w:sz w:val="12"/>
                <w:szCs w:val="12"/>
              </w:rPr>
              <w:t>7</w:t>
            </w:r>
          </w:p>
        </w:tc>
        <w:tc>
          <w:tcPr>
            <w:tcW w:w="770" w:type="dxa"/>
            <w:tcBorders>
              <w:top w:val="nil"/>
              <w:left w:val="nil"/>
              <w:bottom w:val="single" w:sz="4" w:space="0" w:color="auto"/>
              <w:right w:val="single" w:sz="4" w:space="0" w:color="auto"/>
            </w:tcBorders>
            <w:shd w:val="clear" w:color="000000" w:fill="FFFFFF"/>
            <w:noWrap/>
            <w:vAlign w:val="center"/>
            <w:hideMark/>
          </w:tcPr>
          <w:p w14:paraId="7836D85F" w14:textId="77777777" w:rsidR="00835DB0" w:rsidRPr="007326A5" w:rsidRDefault="00835DB0" w:rsidP="00AA6E05">
            <w:pPr>
              <w:jc w:val="center"/>
              <w:rPr>
                <w:sz w:val="12"/>
                <w:szCs w:val="12"/>
              </w:rPr>
            </w:pPr>
            <w:r w:rsidRPr="007326A5">
              <w:rPr>
                <w:sz w:val="12"/>
                <w:szCs w:val="12"/>
              </w:rPr>
              <w:t>3 416,67</w:t>
            </w:r>
          </w:p>
        </w:tc>
        <w:tc>
          <w:tcPr>
            <w:tcW w:w="936" w:type="dxa"/>
            <w:tcBorders>
              <w:top w:val="nil"/>
              <w:left w:val="nil"/>
              <w:bottom w:val="single" w:sz="4" w:space="0" w:color="auto"/>
              <w:right w:val="single" w:sz="4" w:space="0" w:color="auto"/>
            </w:tcBorders>
            <w:shd w:val="clear" w:color="000000" w:fill="FFFFFF"/>
            <w:noWrap/>
            <w:vAlign w:val="center"/>
            <w:hideMark/>
          </w:tcPr>
          <w:p w14:paraId="6B17BCA7" w14:textId="77777777" w:rsidR="00835DB0" w:rsidRPr="007326A5" w:rsidRDefault="00835DB0" w:rsidP="00AA6E05">
            <w:pPr>
              <w:jc w:val="center"/>
              <w:rPr>
                <w:sz w:val="12"/>
                <w:szCs w:val="12"/>
              </w:rPr>
            </w:pPr>
            <w:r w:rsidRPr="007326A5">
              <w:rPr>
                <w:sz w:val="12"/>
                <w:szCs w:val="12"/>
              </w:rPr>
              <w:t>536 416,39</w:t>
            </w:r>
          </w:p>
        </w:tc>
        <w:tc>
          <w:tcPr>
            <w:tcW w:w="949" w:type="dxa"/>
            <w:tcBorders>
              <w:top w:val="nil"/>
              <w:left w:val="nil"/>
              <w:bottom w:val="single" w:sz="4" w:space="0" w:color="auto"/>
              <w:right w:val="single" w:sz="4" w:space="0" w:color="auto"/>
            </w:tcBorders>
            <w:shd w:val="clear" w:color="000000" w:fill="FFFFFF"/>
            <w:noWrap/>
            <w:vAlign w:val="center"/>
            <w:hideMark/>
          </w:tcPr>
          <w:p w14:paraId="08AD5486" w14:textId="77777777" w:rsidR="00835DB0" w:rsidRPr="007326A5" w:rsidRDefault="00835DB0" w:rsidP="00AA6E05">
            <w:pPr>
              <w:jc w:val="center"/>
              <w:rPr>
                <w:sz w:val="12"/>
                <w:szCs w:val="12"/>
              </w:rPr>
            </w:pPr>
            <w:r w:rsidRPr="007326A5">
              <w:rPr>
                <w:sz w:val="12"/>
                <w:szCs w:val="12"/>
              </w:rPr>
              <w:t>157</w:t>
            </w:r>
          </w:p>
        </w:tc>
        <w:tc>
          <w:tcPr>
            <w:tcW w:w="963" w:type="dxa"/>
            <w:tcBorders>
              <w:top w:val="nil"/>
              <w:left w:val="nil"/>
              <w:bottom w:val="single" w:sz="4" w:space="0" w:color="auto"/>
              <w:right w:val="single" w:sz="4" w:space="0" w:color="auto"/>
            </w:tcBorders>
            <w:shd w:val="clear" w:color="000000" w:fill="FFFFFF"/>
            <w:noWrap/>
            <w:vAlign w:val="center"/>
            <w:hideMark/>
          </w:tcPr>
          <w:p w14:paraId="7C9043E9" w14:textId="77777777" w:rsidR="00835DB0" w:rsidRPr="007326A5" w:rsidRDefault="00835DB0" w:rsidP="00AA6E05">
            <w:pPr>
              <w:jc w:val="center"/>
              <w:rPr>
                <w:sz w:val="12"/>
                <w:szCs w:val="12"/>
              </w:rPr>
            </w:pPr>
            <w:r w:rsidRPr="007326A5">
              <w:rPr>
                <w:sz w:val="12"/>
                <w:szCs w:val="12"/>
              </w:rPr>
              <w:t>41 000,04</w:t>
            </w:r>
          </w:p>
        </w:tc>
      </w:tr>
      <w:tr w:rsidR="00835DB0" w:rsidRPr="007326A5" w14:paraId="48D4F336"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2F0604E" w14:textId="77777777" w:rsidR="00835DB0" w:rsidRPr="007326A5" w:rsidRDefault="00835DB0" w:rsidP="00AA6E05">
            <w:pPr>
              <w:ind w:left="-36" w:right="-174" w:firstLine="24"/>
              <w:jc w:val="center"/>
              <w:rPr>
                <w:sz w:val="12"/>
                <w:szCs w:val="12"/>
              </w:rPr>
            </w:pPr>
            <w:r>
              <w:rPr>
                <w:sz w:val="12"/>
                <w:szCs w:val="12"/>
              </w:rPr>
              <w:t>137</w:t>
            </w:r>
          </w:p>
        </w:tc>
        <w:tc>
          <w:tcPr>
            <w:tcW w:w="2897" w:type="dxa"/>
            <w:tcBorders>
              <w:top w:val="nil"/>
              <w:left w:val="nil"/>
              <w:bottom w:val="single" w:sz="4" w:space="0" w:color="auto"/>
              <w:right w:val="single" w:sz="4" w:space="0" w:color="auto"/>
            </w:tcBorders>
            <w:shd w:val="clear" w:color="000000" w:fill="FFFFFF"/>
            <w:vAlign w:val="center"/>
            <w:hideMark/>
          </w:tcPr>
          <w:p w14:paraId="3AAB8214" w14:textId="77777777" w:rsidR="00835DB0" w:rsidRPr="007326A5" w:rsidRDefault="00835DB0" w:rsidP="00AA6E05">
            <w:pPr>
              <w:rPr>
                <w:sz w:val="12"/>
                <w:szCs w:val="12"/>
              </w:rPr>
            </w:pPr>
            <w:r w:rsidRPr="007326A5">
              <w:rPr>
                <w:sz w:val="12"/>
                <w:szCs w:val="12"/>
              </w:rPr>
              <w:t>БИС Котловой модуль МКУ-В 2,9-95 ШП /0004915</w:t>
            </w:r>
          </w:p>
        </w:tc>
        <w:tc>
          <w:tcPr>
            <w:tcW w:w="888" w:type="dxa"/>
            <w:tcBorders>
              <w:top w:val="nil"/>
              <w:left w:val="nil"/>
              <w:bottom w:val="single" w:sz="4" w:space="0" w:color="auto"/>
              <w:right w:val="single" w:sz="4" w:space="0" w:color="auto"/>
            </w:tcBorders>
            <w:shd w:val="clear" w:color="000000" w:fill="FFFFFF"/>
            <w:vAlign w:val="center"/>
            <w:hideMark/>
          </w:tcPr>
          <w:p w14:paraId="60AA08C3"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761F1653" w14:textId="77777777" w:rsidR="00835DB0" w:rsidRPr="007326A5" w:rsidRDefault="00835DB0" w:rsidP="00AA6E05">
            <w:pPr>
              <w:jc w:val="center"/>
              <w:rPr>
                <w:sz w:val="12"/>
                <w:szCs w:val="12"/>
              </w:rPr>
            </w:pPr>
            <w:r w:rsidRPr="007326A5">
              <w:rPr>
                <w:sz w:val="12"/>
                <w:szCs w:val="12"/>
              </w:rPr>
              <w:t>7 919 120,00</w:t>
            </w:r>
          </w:p>
        </w:tc>
        <w:tc>
          <w:tcPr>
            <w:tcW w:w="776" w:type="dxa"/>
            <w:tcBorders>
              <w:top w:val="nil"/>
              <w:left w:val="nil"/>
              <w:bottom w:val="single" w:sz="4" w:space="0" w:color="auto"/>
              <w:right w:val="single" w:sz="4" w:space="0" w:color="auto"/>
            </w:tcBorders>
            <w:shd w:val="clear" w:color="000000" w:fill="FFFFFF"/>
            <w:vAlign w:val="center"/>
            <w:hideMark/>
          </w:tcPr>
          <w:p w14:paraId="21A8672A"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548A7738" w14:textId="77777777" w:rsidR="00835DB0" w:rsidRPr="007326A5" w:rsidRDefault="00835DB0" w:rsidP="00AA6E05">
            <w:pPr>
              <w:jc w:val="center"/>
              <w:rPr>
                <w:sz w:val="12"/>
                <w:szCs w:val="12"/>
              </w:rPr>
            </w:pPr>
            <w:r w:rsidRPr="007326A5">
              <w:rPr>
                <w:sz w:val="12"/>
                <w:szCs w:val="12"/>
              </w:rPr>
              <w:t>7</w:t>
            </w:r>
          </w:p>
        </w:tc>
        <w:tc>
          <w:tcPr>
            <w:tcW w:w="770" w:type="dxa"/>
            <w:tcBorders>
              <w:top w:val="nil"/>
              <w:left w:val="nil"/>
              <w:bottom w:val="single" w:sz="4" w:space="0" w:color="auto"/>
              <w:right w:val="single" w:sz="4" w:space="0" w:color="auto"/>
            </w:tcBorders>
            <w:shd w:val="clear" w:color="000000" w:fill="FFFFFF"/>
            <w:noWrap/>
            <w:vAlign w:val="center"/>
            <w:hideMark/>
          </w:tcPr>
          <w:p w14:paraId="5F0C8BB0" w14:textId="77777777" w:rsidR="00835DB0" w:rsidRPr="007326A5" w:rsidRDefault="00835DB0" w:rsidP="00AA6E05">
            <w:pPr>
              <w:jc w:val="center"/>
              <w:rPr>
                <w:sz w:val="12"/>
                <w:szCs w:val="12"/>
              </w:rPr>
            </w:pPr>
            <w:r w:rsidRPr="007326A5">
              <w:rPr>
                <w:sz w:val="12"/>
                <w:szCs w:val="12"/>
              </w:rPr>
              <w:t>32 996,33</w:t>
            </w:r>
          </w:p>
        </w:tc>
        <w:tc>
          <w:tcPr>
            <w:tcW w:w="936" w:type="dxa"/>
            <w:tcBorders>
              <w:top w:val="nil"/>
              <w:left w:val="nil"/>
              <w:bottom w:val="single" w:sz="4" w:space="0" w:color="auto"/>
              <w:right w:val="single" w:sz="4" w:space="0" w:color="auto"/>
            </w:tcBorders>
            <w:shd w:val="clear" w:color="000000" w:fill="FFFFFF"/>
            <w:noWrap/>
            <w:vAlign w:val="center"/>
            <w:hideMark/>
          </w:tcPr>
          <w:p w14:paraId="7F57D1CD" w14:textId="77777777" w:rsidR="00835DB0" w:rsidRPr="007326A5" w:rsidRDefault="00835DB0" w:rsidP="00AA6E05">
            <w:pPr>
              <w:jc w:val="center"/>
              <w:rPr>
                <w:sz w:val="12"/>
                <w:szCs w:val="12"/>
              </w:rPr>
            </w:pPr>
            <w:r w:rsidRPr="007326A5">
              <w:rPr>
                <w:sz w:val="12"/>
                <w:szCs w:val="12"/>
              </w:rPr>
              <w:t>5 180 424,61</w:t>
            </w:r>
          </w:p>
        </w:tc>
        <w:tc>
          <w:tcPr>
            <w:tcW w:w="949" w:type="dxa"/>
            <w:tcBorders>
              <w:top w:val="nil"/>
              <w:left w:val="nil"/>
              <w:bottom w:val="single" w:sz="4" w:space="0" w:color="auto"/>
              <w:right w:val="single" w:sz="4" w:space="0" w:color="auto"/>
            </w:tcBorders>
            <w:shd w:val="clear" w:color="000000" w:fill="FFFFFF"/>
            <w:noWrap/>
            <w:vAlign w:val="center"/>
            <w:hideMark/>
          </w:tcPr>
          <w:p w14:paraId="671890C5" w14:textId="77777777" w:rsidR="00835DB0" w:rsidRPr="007326A5" w:rsidRDefault="00835DB0" w:rsidP="00AA6E05">
            <w:pPr>
              <w:jc w:val="center"/>
              <w:rPr>
                <w:sz w:val="12"/>
                <w:szCs w:val="12"/>
              </w:rPr>
            </w:pPr>
            <w:r w:rsidRPr="007326A5">
              <w:rPr>
                <w:sz w:val="12"/>
                <w:szCs w:val="12"/>
              </w:rPr>
              <w:t>157</w:t>
            </w:r>
          </w:p>
        </w:tc>
        <w:tc>
          <w:tcPr>
            <w:tcW w:w="963" w:type="dxa"/>
            <w:tcBorders>
              <w:top w:val="nil"/>
              <w:left w:val="nil"/>
              <w:bottom w:val="single" w:sz="4" w:space="0" w:color="auto"/>
              <w:right w:val="single" w:sz="4" w:space="0" w:color="auto"/>
            </w:tcBorders>
            <w:shd w:val="clear" w:color="000000" w:fill="FFFFFF"/>
            <w:noWrap/>
            <w:vAlign w:val="center"/>
            <w:hideMark/>
          </w:tcPr>
          <w:p w14:paraId="3476B39A" w14:textId="77777777" w:rsidR="00835DB0" w:rsidRPr="007326A5" w:rsidRDefault="00835DB0" w:rsidP="00AA6E05">
            <w:pPr>
              <w:jc w:val="center"/>
              <w:rPr>
                <w:sz w:val="12"/>
                <w:szCs w:val="12"/>
              </w:rPr>
            </w:pPr>
            <w:r w:rsidRPr="007326A5">
              <w:rPr>
                <w:sz w:val="12"/>
                <w:szCs w:val="12"/>
              </w:rPr>
              <w:t>395 955,96</w:t>
            </w:r>
          </w:p>
        </w:tc>
      </w:tr>
      <w:tr w:rsidR="00835DB0" w:rsidRPr="007326A5" w14:paraId="0D427786" w14:textId="77777777" w:rsidTr="00AA6E05">
        <w:trPr>
          <w:trHeight w:val="456"/>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C833769" w14:textId="77777777" w:rsidR="00835DB0" w:rsidRPr="007326A5" w:rsidRDefault="00835DB0" w:rsidP="00AA6E05">
            <w:pPr>
              <w:ind w:left="-36" w:right="-174" w:firstLine="24"/>
              <w:jc w:val="center"/>
              <w:rPr>
                <w:sz w:val="12"/>
                <w:szCs w:val="12"/>
              </w:rPr>
            </w:pPr>
            <w:r>
              <w:rPr>
                <w:sz w:val="12"/>
                <w:szCs w:val="12"/>
              </w:rPr>
              <w:t>138</w:t>
            </w:r>
          </w:p>
        </w:tc>
        <w:tc>
          <w:tcPr>
            <w:tcW w:w="2897" w:type="dxa"/>
            <w:tcBorders>
              <w:top w:val="nil"/>
              <w:left w:val="nil"/>
              <w:bottom w:val="single" w:sz="4" w:space="0" w:color="auto"/>
              <w:right w:val="single" w:sz="4" w:space="0" w:color="auto"/>
            </w:tcBorders>
            <w:shd w:val="clear" w:color="000000" w:fill="FFFFFF"/>
            <w:vAlign w:val="center"/>
            <w:hideMark/>
          </w:tcPr>
          <w:p w14:paraId="40F173FD" w14:textId="77777777" w:rsidR="00835DB0" w:rsidRPr="007326A5" w:rsidRDefault="00835DB0" w:rsidP="00AA6E05">
            <w:pPr>
              <w:rPr>
                <w:sz w:val="12"/>
                <w:szCs w:val="12"/>
              </w:rPr>
            </w:pPr>
            <w:r w:rsidRPr="007326A5">
              <w:rPr>
                <w:sz w:val="12"/>
                <w:szCs w:val="12"/>
              </w:rPr>
              <w:t>БИС Модуль вспомогательного производства МКУ-В 2,9-95 ШП /0004916</w:t>
            </w:r>
          </w:p>
        </w:tc>
        <w:tc>
          <w:tcPr>
            <w:tcW w:w="888" w:type="dxa"/>
            <w:tcBorders>
              <w:top w:val="nil"/>
              <w:left w:val="nil"/>
              <w:bottom w:val="single" w:sz="4" w:space="0" w:color="auto"/>
              <w:right w:val="single" w:sz="4" w:space="0" w:color="auto"/>
            </w:tcBorders>
            <w:shd w:val="clear" w:color="000000" w:fill="FFFFFF"/>
            <w:vAlign w:val="center"/>
            <w:hideMark/>
          </w:tcPr>
          <w:p w14:paraId="09FB7745"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0F1B5B0D" w14:textId="77777777" w:rsidR="00835DB0" w:rsidRPr="007326A5" w:rsidRDefault="00835DB0" w:rsidP="00AA6E05">
            <w:pPr>
              <w:jc w:val="center"/>
              <w:rPr>
                <w:sz w:val="12"/>
                <w:szCs w:val="12"/>
              </w:rPr>
            </w:pPr>
            <w:r w:rsidRPr="007326A5">
              <w:rPr>
                <w:sz w:val="12"/>
                <w:szCs w:val="12"/>
              </w:rPr>
              <w:t>2 900 000,00</w:t>
            </w:r>
          </w:p>
        </w:tc>
        <w:tc>
          <w:tcPr>
            <w:tcW w:w="776" w:type="dxa"/>
            <w:tcBorders>
              <w:top w:val="nil"/>
              <w:left w:val="nil"/>
              <w:bottom w:val="single" w:sz="4" w:space="0" w:color="auto"/>
              <w:right w:val="single" w:sz="4" w:space="0" w:color="auto"/>
            </w:tcBorders>
            <w:shd w:val="clear" w:color="000000" w:fill="FFFFFF"/>
            <w:vAlign w:val="center"/>
            <w:hideMark/>
          </w:tcPr>
          <w:p w14:paraId="2780B20E"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0F3B7CA2" w14:textId="77777777" w:rsidR="00835DB0" w:rsidRPr="007326A5" w:rsidRDefault="00835DB0" w:rsidP="00AA6E05">
            <w:pPr>
              <w:jc w:val="center"/>
              <w:rPr>
                <w:sz w:val="12"/>
                <w:szCs w:val="12"/>
              </w:rPr>
            </w:pPr>
            <w:r w:rsidRPr="007326A5">
              <w:rPr>
                <w:sz w:val="12"/>
                <w:szCs w:val="12"/>
              </w:rPr>
              <w:t>7</w:t>
            </w:r>
          </w:p>
        </w:tc>
        <w:tc>
          <w:tcPr>
            <w:tcW w:w="770" w:type="dxa"/>
            <w:tcBorders>
              <w:top w:val="nil"/>
              <w:left w:val="nil"/>
              <w:bottom w:val="single" w:sz="4" w:space="0" w:color="auto"/>
              <w:right w:val="single" w:sz="4" w:space="0" w:color="auto"/>
            </w:tcBorders>
            <w:shd w:val="clear" w:color="000000" w:fill="FFFFFF"/>
            <w:noWrap/>
            <w:vAlign w:val="center"/>
            <w:hideMark/>
          </w:tcPr>
          <w:p w14:paraId="78291981" w14:textId="77777777" w:rsidR="00835DB0" w:rsidRPr="007326A5" w:rsidRDefault="00835DB0" w:rsidP="00AA6E05">
            <w:pPr>
              <w:jc w:val="center"/>
              <w:rPr>
                <w:sz w:val="12"/>
                <w:szCs w:val="12"/>
              </w:rPr>
            </w:pPr>
            <w:r w:rsidRPr="007326A5">
              <w:rPr>
                <w:sz w:val="12"/>
                <w:szCs w:val="12"/>
              </w:rPr>
              <w:t>12 083,33</w:t>
            </w:r>
          </w:p>
        </w:tc>
        <w:tc>
          <w:tcPr>
            <w:tcW w:w="936" w:type="dxa"/>
            <w:tcBorders>
              <w:top w:val="nil"/>
              <w:left w:val="nil"/>
              <w:bottom w:val="single" w:sz="4" w:space="0" w:color="auto"/>
              <w:right w:val="single" w:sz="4" w:space="0" w:color="auto"/>
            </w:tcBorders>
            <w:shd w:val="clear" w:color="000000" w:fill="FFFFFF"/>
            <w:noWrap/>
            <w:vAlign w:val="center"/>
            <w:hideMark/>
          </w:tcPr>
          <w:p w14:paraId="5BC47514" w14:textId="77777777" w:rsidR="00835DB0" w:rsidRPr="007326A5" w:rsidRDefault="00835DB0" w:rsidP="00AA6E05">
            <w:pPr>
              <w:jc w:val="center"/>
              <w:rPr>
                <w:sz w:val="12"/>
                <w:szCs w:val="12"/>
              </w:rPr>
            </w:pPr>
            <w:r w:rsidRPr="007326A5">
              <w:rPr>
                <w:sz w:val="12"/>
                <w:szCs w:val="12"/>
              </w:rPr>
              <w:t>1 897 083,61</w:t>
            </w:r>
          </w:p>
        </w:tc>
        <w:tc>
          <w:tcPr>
            <w:tcW w:w="949" w:type="dxa"/>
            <w:tcBorders>
              <w:top w:val="nil"/>
              <w:left w:val="nil"/>
              <w:bottom w:val="single" w:sz="4" w:space="0" w:color="auto"/>
              <w:right w:val="single" w:sz="4" w:space="0" w:color="auto"/>
            </w:tcBorders>
            <w:shd w:val="clear" w:color="000000" w:fill="FFFFFF"/>
            <w:noWrap/>
            <w:vAlign w:val="center"/>
            <w:hideMark/>
          </w:tcPr>
          <w:p w14:paraId="1ACC6CFD" w14:textId="77777777" w:rsidR="00835DB0" w:rsidRPr="007326A5" w:rsidRDefault="00835DB0" w:rsidP="00AA6E05">
            <w:pPr>
              <w:jc w:val="center"/>
              <w:rPr>
                <w:sz w:val="12"/>
                <w:szCs w:val="12"/>
              </w:rPr>
            </w:pPr>
            <w:r w:rsidRPr="007326A5">
              <w:rPr>
                <w:sz w:val="12"/>
                <w:szCs w:val="12"/>
              </w:rPr>
              <w:t>157</w:t>
            </w:r>
          </w:p>
        </w:tc>
        <w:tc>
          <w:tcPr>
            <w:tcW w:w="963" w:type="dxa"/>
            <w:tcBorders>
              <w:top w:val="nil"/>
              <w:left w:val="nil"/>
              <w:bottom w:val="single" w:sz="4" w:space="0" w:color="auto"/>
              <w:right w:val="single" w:sz="4" w:space="0" w:color="auto"/>
            </w:tcBorders>
            <w:shd w:val="clear" w:color="000000" w:fill="FFFFFF"/>
            <w:noWrap/>
            <w:vAlign w:val="center"/>
            <w:hideMark/>
          </w:tcPr>
          <w:p w14:paraId="2F7DEEE4" w14:textId="77777777" w:rsidR="00835DB0" w:rsidRPr="007326A5" w:rsidRDefault="00835DB0" w:rsidP="00AA6E05">
            <w:pPr>
              <w:jc w:val="center"/>
              <w:rPr>
                <w:sz w:val="12"/>
                <w:szCs w:val="12"/>
              </w:rPr>
            </w:pPr>
            <w:r w:rsidRPr="007326A5">
              <w:rPr>
                <w:sz w:val="12"/>
                <w:szCs w:val="12"/>
              </w:rPr>
              <w:t>144 999,96</w:t>
            </w:r>
          </w:p>
        </w:tc>
      </w:tr>
      <w:tr w:rsidR="00835DB0" w:rsidRPr="007326A5" w14:paraId="6212B7BD"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9F00939" w14:textId="77777777" w:rsidR="00835DB0" w:rsidRPr="007326A5" w:rsidRDefault="00835DB0" w:rsidP="00AA6E05">
            <w:pPr>
              <w:ind w:left="-36" w:right="-174" w:firstLine="24"/>
              <w:jc w:val="center"/>
              <w:rPr>
                <w:sz w:val="12"/>
                <w:szCs w:val="12"/>
              </w:rPr>
            </w:pPr>
            <w:r>
              <w:rPr>
                <w:sz w:val="12"/>
                <w:szCs w:val="12"/>
              </w:rPr>
              <w:t>139</w:t>
            </w:r>
          </w:p>
        </w:tc>
        <w:tc>
          <w:tcPr>
            <w:tcW w:w="2897" w:type="dxa"/>
            <w:tcBorders>
              <w:top w:val="nil"/>
              <w:left w:val="nil"/>
              <w:bottom w:val="single" w:sz="4" w:space="0" w:color="auto"/>
              <w:right w:val="single" w:sz="4" w:space="0" w:color="auto"/>
            </w:tcBorders>
            <w:shd w:val="clear" w:color="000000" w:fill="FFFFFF"/>
            <w:vAlign w:val="center"/>
            <w:hideMark/>
          </w:tcPr>
          <w:p w14:paraId="189EBCBB" w14:textId="77777777" w:rsidR="00835DB0" w:rsidRPr="007326A5" w:rsidRDefault="00835DB0" w:rsidP="00AA6E05">
            <w:pPr>
              <w:rPr>
                <w:sz w:val="12"/>
                <w:szCs w:val="12"/>
              </w:rPr>
            </w:pPr>
            <w:r w:rsidRPr="007326A5">
              <w:rPr>
                <w:sz w:val="12"/>
                <w:szCs w:val="12"/>
              </w:rPr>
              <w:t>БИС Труба дымовая с антикорр защ д630мм Н15м/0004917</w:t>
            </w:r>
          </w:p>
        </w:tc>
        <w:tc>
          <w:tcPr>
            <w:tcW w:w="888" w:type="dxa"/>
            <w:tcBorders>
              <w:top w:val="nil"/>
              <w:left w:val="nil"/>
              <w:bottom w:val="single" w:sz="4" w:space="0" w:color="auto"/>
              <w:right w:val="single" w:sz="4" w:space="0" w:color="auto"/>
            </w:tcBorders>
            <w:shd w:val="clear" w:color="000000" w:fill="FFFFFF"/>
            <w:vAlign w:val="center"/>
            <w:hideMark/>
          </w:tcPr>
          <w:p w14:paraId="1CBB106D"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4F71EBCE" w14:textId="77777777" w:rsidR="00835DB0" w:rsidRPr="007326A5" w:rsidRDefault="00835DB0" w:rsidP="00AA6E05">
            <w:pPr>
              <w:jc w:val="center"/>
              <w:rPr>
                <w:sz w:val="12"/>
                <w:szCs w:val="12"/>
              </w:rPr>
            </w:pPr>
            <w:r w:rsidRPr="007326A5">
              <w:rPr>
                <w:sz w:val="12"/>
                <w:szCs w:val="12"/>
              </w:rPr>
              <w:t>1 120 000,00</w:t>
            </w:r>
          </w:p>
        </w:tc>
        <w:tc>
          <w:tcPr>
            <w:tcW w:w="776" w:type="dxa"/>
            <w:tcBorders>
              <w:top w:val="nil"/>
              <w:left w:val="nil"/>
              <w:bottom w:val="single" w:sz="4" w:space="0" w:color="auto"/>
              <w:right w:val="single" w:sz="4" w:space="0" w:color="auto"/>
            </w:tcBorders>
            <w:shd w:val="clear" w:color="000000" w:fill="FFFFFF"/>
            <w:vAlign w:val="center"/>
            <w:hideMark/>
          </w:tcPr>
          <w:p w14:paraId="60701F3E"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486B6C75" w14:textId="77777777" w:rsidR="00835DB0" w:rsidRPr="007326A5" w:rsidRDefault="00835DB0" w:rsidP="00AA6E05">
            <w:pPr>
              <w:jc w:val="center"/>
              <w:rPr>
                <w:sz w:val="12"/>
                <w:szCs w:val="12"/>
              </w:rPr>
            </w:pPr>
            <w:r w:rsidRPr="007326A5">
              <w:rPr>
                <w:sz w:val="12"/>
                <w:szCs w:val="12"/>
              </w:rPr>
              <w:t>7</w:t>
            </w:r>
          </w:p>
        </w:tc>
        <w:tc>
          <w:tcPr>
            <w:tcW w:w="770" w:type="dxa"/>
            <w:tcBorders>
              <w:top w:val="nil"/>
              <w:left w:val="nil"/>
              <w:bottom w:val="single" w:sz="4" w:space="0" w:color="auto"/>
              <w:right w:val="single" w:sz="4" w:space="0" w:color="auto"/>
            </w:tcBorders>
            <w:shd w:val="clear" w:color="000000" w:fill="FFFFFF"/>
            <w:noWrap/>
            <w:vAlign w:val="center"/>
            <w:hideMark/>
          </w:tcPr>
          <w:p w14:paraId="5C2CA3A9" w14:textId="77777777" w:rsidR="00835DB0" w:rsidRPr="007326A5" w:rsidRDefault="00835DB0" w:rsidP="00AA6E05">
            <w:pPr>
              <w:jc w:val="center"/>
              <w:rPr>
                <w:sz w:val="12"/>
                <w:szCs w:val="12"/>
              </w:rPr>
            </w:pPr>
            <w:r w:rsidRPr="007326A5">
              <w:rPr>
                <w:sz w:val="12"/>
                <w:szCs w:val="12"/>
              </w:rPr>
              <w:t>4 666,67</w:t>
            </w:r>
          </w:p>
        </w:tc>
        <w:tc>
          <w:tcPr>
            <w:tcW w:w="936" w:type="dxa"/>
            <w:tcBorders>
              <w:top w:val="nil"/>
              <w:left w:val="nil"/>
              <w:bottom w:val="single" w:sz="4" w:space="0" w:color="auto"/>
              <w:right w:val="single" w:sz="4" w:space="0" w:color="auto"/>
            </w:tcBorders>
            <w:shd w:val="clear" w:color="000000" w:fill="FFFFFF"/>
            <w:noWrap/>
            <w:vAlign w:val="center"/>
            <w:hideMark/>
          </w:tcPr>
          <w:p w14:paraId="378F7E76" w14:textId="77777777" w:rsidR="00835DB0" w:rsidRPr="007326A5" w:rsidRDefault="00835DB0" w:rsidP="00AA6E05">
            <w:pPr>
              <w:jc w:val="center"/>
              <w:rPr>
                <w:sz w:val="12"/>
                <w:szCs w:val="12"/>
              </w:rPr>
            </w:pPr>
            <w:r w:rsidRPr="007326A5">
              <w:rPr>
                <w:sz w:val="12"/>
                <w:szCs w:val="12"/>
              </w:rPr>
              <w:t>732 666,39</w:t>
            </w:r>
          </w:p>
        </w:tc>
        <w:tc>
          <w:tcPr>
            <w:tcW w:w="949" w:type="dxa"/>
            <w:tcBorders>
              <w:top w:val="nil"/>
              <w:left w:val="nil"/>
              <w:bottom w:val="single" w:sz="4" w:space="0" w:color="auto"/>
              <w:right w:val="single" w:sz="4" w:space="0" w:color="auto"/>
            </w:tcBorders>
            <w:shd w:val="clear" w:color="000000" w:fill="FFFFFF"/>
            <w:noWrap/>
            <w:vAlign w:val="center"/>
            <w:hideMark/>
          </w:tcPr>
          <w:p w14:paraId="16F33635" w14:textId="77777777" w:rsidR="00835DB0" w:rsidRPr="007326A5" w:rsidRDefault="00835DB0" w:rsidP="00AA6E05">
            <w:pPr>
              <w:jc w:val="center"/>
              <w:rPr>
                <w:sz w:val="12"/>
                <w:szCs w:val="12"/>
              </w:rPr>
            </w:pPr>
            <w:r w:rsidRPr="007326A5">
              <w:rPr>
                <w:sz w:val="12"/>
                <w:szCs w:val="12"/>
              </w:rPr>
              <w:t>157</w:t>
            </w:r>
          </w:p>
        </w:tc>
        <w:tc>
          <w:tcPr>
            <w:tcW w:w="963" w:type="dxa"/>
            <w:tcBorders>
              <w:top w:val="nil"/>
              <w:left w:val="nil"/>
              <w:bottom w:val="single" w:sz="4" w:space="0" w:color="auto"/>
              <w:right w:val="single" w:sz="4" w:space="0" w:color="auto"/>
            </w:tcBorders>
            <w:shd w:val="clear" w:color="000000" w:fill="FFFFFF"/>
            <w:noWrap/>
            <w:vAlign w:val="center"/>
            <w:hideMark/>
          </w:tcPr>
          <w:p w14:paraId="0B7351B8" w14:textId="77777777" w:rsidR="00835DB0" w:rsidRPr="007326A5" w:rsidRDefault="00835DB0" w:rsidP="00AA6E05">
            <w:pPr>
              <w:jc w:val="center"/>
              <w:rPr>
                <w:sz w:val="12"/>
                <w:szCs w:val="12"/>
              </w:rPr>
            </w:pPr>
            <w:r w:rsidRPr="007326A5">
              <w:rPr>
                <w:sz w:val="12"/>
                <w:szCs w:val="12"/>
              </w:rPr>
              <w:t>56 000,04</w:t>
            </w:r>
          </w:p>
        </w:tc>
      </w:tr>
      <w:tr w:rsidR="00835DB0" w:rsidRPr="007326A5" w14:paraId="1D0BD7BF"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31FBAD6" w14:textId="77777777" w:rsidR="00835DB0" w:rsidRPr="007326A5" w:rsidRDefault="00835DB0" w:rsidP="00AA6E05">
            <w:pPr>
              <w:ind w:left="-36" w:right="-174" w:firstLine="24"/>
              <w:jc w:val="center"/>
              <w:rPr>
                <w:sz w:val="12"/>
                <w:szCs w:val="12"/>
              </w:rPr>
            </w:pPr>
            <w:r>
              <w:rPr>
                <w:sz w:val="12"/>
                <w:szCs w:val="12"/>
              </w:rPr>
              <w:t>140</w:t>
            </w:r>
          </w:p>
        </w:tc>
        <w:tc>
          <w:tcPr>
            <w:tcW w:w="2897" w:type="dxa"/>
            <w:tcBorders>
              <w:top w:val="nil"/>
              <w:left w:val="nil"/>
              <w:bottom w:val="single" w:sz="4" w:space="0" w:color="auto"/>
              <w:right w:val="single" w:sz="4" w:space="0" w:color="auto"/>
            </w:tcBorders>
            <w:shd w:val="clear" w:color="000000" w:fill="FFFFFF"/>
            <w:vAlign w:val="center"/>
            <w:hideMark/>
          </w:tcPr>
          <w:p w14:paraId="734F49CE" w14:textId="77777777" w:rsidR="00835DB0" w:rsidRPr="007326A5" w:rsidRDefault="00835DB0" w:rsidP="00AA6E05">
            <w:pPr>
              <w:rPr>
                <w:sz w:val="12"/>
                <w:szCs w:val="12"/>
              </w:rPr>
            </w:pPr>
            <w:r w:rsidRPr="007326A5">
              <w:rPr>
                <w:sz w:val="12"/>
                <w:szCs w:val="12"/>
              </w:rPr>
              <w:t>Блок модуль"Сибирь"-6,16"(Котел</w:t>
            </w:r>
            <w:proofErr w:type="gramStart"/>
            <w:r w:rsidRPr="007326A5">
              <w:rPr>
                <w:sz w:val="12"/>
                <w:szCs w:val="12"/>
              </w:rPr>
              <w:t>1)(</w:t>
            </w:r>
            <w:proofErr w:type="gramEnd"/>
            <w:r w:rsidRPr="007326A5">
              <w:rPr>
                <w:sz w:val="12"/>
                <w:szCs w:val="12"/>
              </w:rPr>
              <w:t>инв87193)/895</w:t>
            </w:r>
          </w:p>
        </w:tc>
        <w:tc>
          <w:tcPr>
            <w:tcW w:w="888" w:type="dxa"/>
            <w:tcBorders>
              <w:top w:val="nil"/>
              <w:left w:val="nil"/>
              <w:bottom w:val="single" w:sz="4" w:space="0" w:color="auto"/>
              <w:right w:val="single" w:sz="4" w:space="0" w:color="auto"/>
            </w:tcBorders>
            <w:shd w:val="clear" w:color="000000" w:fill="FFFFFF"/>
            <w:vAlign w:val="center"/>
            <w:hideMark/>
          </w:tcPr>
          <w:p w14:paraId="43CF482B"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02106C6C" w14:textId="77777777" w:rsidR="00835DB0" w:rsidRPr="007326A5" w:rsidRDefault="00835DB0" w:rsidP="00AA6E05">
            <w:pPr>
              <w:jc w:val="center"/>
              <w:rPr>
                <w:sz w:val="12"/>
                <w:szCs w:val="12"/>
              </w:rPr>
            </w:pPr>
            <w:r w:rsidRPr="007326A5">
              <w:rPr>
                <w:sz w:val="12"/>
                <w:szCs w:val="12"/>
              </w:rPr>
              <w:t>5 000 000,00</w:t>
            </w:r>
          </w:p>
        </w:tc>
        <w:tc>
          <w:tcPr>
            <w:tcW w:w="776" w:type="dxa"/>
            <w:tcBorders>
              <w:top w:val="nil"/>
              <w:left w:val="nil"/>
              <w:bottom w:val="single" w:sz="4" w:space="0" w:color="auto"/>
              <w:right w:val="single" w:sz="4" w:space="0" w:color="auto"/>
            </w:tcBorders>
            <w:shd w:val="clear" w:color="000000" w:fill="FFFFFF"/>
            <w:vAlign w:val="center"/>
            <w:hideMark/>
          </w:tcPr>
          <w:p w14:paraId="4B1C13B2"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0F2C70CE" w14:textId="77777777" w:rsidR="00835DB0" w:rsidRPr="007326A5" w:rsidRDefault="00835DB0" w:rsidP="00AA6E05">
            <w:pPr>
              <w:jc w:val="center"/>
              <w:rPr>
                <w:sz w:val="12"/>
                <w:szCs w:val="12"/>
              </w:rPr>
            </w:pPr>
            <w:r w:rsidRPr="007326A5">
              <w:rPr>
                <w:sz w:val="12"/>
                <w:szCs w:val="12"/>
              </w:rPr>
              <w:t>6</w:t>
            </w:r>
          </w:p>
        </w:tc>
        <w:tc>
          <w:tcPr>
            <w:tcW w:w="770" w:type="dxa"/>
            <w:tcBorders>
              <w:top w:val="nil"/>
              <w:left w:val="nil"/>
              <w:bottom w:val="single" w:sz="4" w:space="0" w:color="auto"/>
              <w:right w:val="single" w:sz="4" w:space="0" w:color="auto"/>
            </w:tcBorders>
            <w:shd w:val="clear" w:color="000000" w:fill="FFFFFF"/>
            <w:noWrap/>
            <w:vAlign w:val="center"/>
            <w:hideMark/>
          </w:tcPr>
          <w:p w14:paraId="36F050D9" w14:textId="77777777" w:rsidR="00835DB0" w:rsidRPr="007326A5" w:rsidRDefault="00835DB0" w:rsidP="00AA6E05">
            <w:pPr>
              <w:jc w:val="center"/>
              <w:rPr>
                <w:sz w:val="12"/>
                <w:szCs w:val="12"/>
              </w:rPr>
            </w:pPr>
            <w:r w:rsidRPr="007326A5">
              <w:rPr>
                <w:sz w:val="12"/>
                <w:szCs w:val="12"/>
              </w:rPr>
              <w:t>20 953,07</w:t>
            </w:r>
          </w:p>
        </w:tc>
        <w:tc>
          <w:tcPr>
            <w:tcW w:w="936" w:type="dxa"/>
            <w:tcBorders>
              <w:top w:val="nil"/>
              <w:left w:val="nil"/>
              <w:bottom w:val="single" w:sz="4" w:space="0" w:color="auto"/>
              <w:right w:val="single" w:sz="4" w:space="0" w:color="auto"/>
            </w:tcBorders>
            <w:shd w:val="clear" w:color="000000" w:fill="FFFFFF"/>
            <w:noWrap/>
            <w:vAlign w:val="center"/>
            <w:hideMark/>
          </w:tcPr>
          <w:p w14:paraId="3C5A6FA5" w14:textId="77777777" w:rsidR="00835DB0" w:rsidRPr="007326A5" w:rsidRDefault="00835DB0" w:rsidP="00AA6E05">
            <w:pPr>
              <w:jc w:val="center"/>
              <w:rPr>
                <w:sz w:val="12"/>
                <w:szCs w:val="12"/>
              </w:rPr>
            </w:pPr>
            <w:r w:rsidRPr="007326A5">
              <w:rPr>
                <w:sz w:val="12"/>
                <w:szCs w:val="12"/>
              </w:rPr>
              <w:t>3 080 100,66</w:t>
            </w:r>
          </w:p>
        </w:tc>
        <w:tc>
          <w:tcPr>
            <w:tcW w:w="949" w:type="dxa"/>
            <w:tcBorders>
              <w:top w:val="nil"/>
              <w:left w:val="nil"/>
              <w:bottom w:val="single" w:sz="4" w:space="0" w:color="auto"/>
              <w:right w:val="single" w:sz="4" w:space="0" w:color="auto"/>
            </w:tcBorders>
            <w:shd w:val="clear" w:color="000000" w:fill="FFFFFF"/>
            <w:noWrap/>
            <w:vAlign w:val="center"/>
            <w:hideMark/>
          </w:tcPr>
          <w:p w14:paraId="7479EC79" w14:textId="77777777" w:rsidR="00835DB0" w:rsidRPr="007326A5" w:rsidRDefault="00835DB0" w:rsidP="00AA6E05">
            <w:pPr>
              <w:jc w:val="center"/>
              <w:rPr>
                <w:sz w:val="12"/>
                <w:szCs w:val="12"/>
              </w:rPr>
            </w:pPr>
            <w:r w:rsidRPr="007326A5">
              <w:rPr>
                <w:sz w:val="12"/>
                <w:szCs w:val="12"/>
              </w:rPr>
              <w:t>147</w:t>
            </w:r>
          </w:p>
        </w:tc>
        <w:tc>
          <w:tcPr>
            <w:tcW w:w="963" w:type="dxa"/>
            <w:tcBorders>
              <w:top w:val="nil"/>
              <w:left w:val="nil"/>
              <w:bottom w:val="single" w:sz="4" w:space="0" w:color="auto"/>
              <w:right w:val="single" w:sz="4" w:space="0" w:color="auto"/>
            </w:tcBorders>
            <w:shd w:val="clear" w:color="000000" w:fill="FFFFFF"/>
            <w:noWrap/>
            <w:vAlign w:val="center"/>
            <w:hideMark/>
          </w:tcPr>
          <w:p w14:paraId="0471CE81" w14:textId="77777777" w:rsidR="00835DB0" w:rsidRPr="007326A5" w:rsidRDefault="00835DB0" w:rsidP="00AA6E05">
            <w:pPr>
              <w:jc w:val="center"/>
              <w:rPr>
                <w:sz w:val="12"/>
                <w:szCs w:val="12"/>
              </w:rPr>
            </w:pPr>
            <w:r w:rsidRPr="007326A5">
              <w:rPr>
                <w:sz w:val="12"/>
                <w:szCs w:val="12"/>
              </w:rPr>
              <w:t>251 436,84</w:t>
            </w:r>
          </w:p>
        </w:tc>
      </w:tr>
      <w:tr w:rsidR="00835DB0" w:rsidRPr="007326A5" w14:paraId="3CED8CD2"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A608CA8" w14:textId="77777777" w:rsidR="00835DB0" w:rsidRPr="007326A5" w:rsidRDefault="00835DB0" w:rsidP="00AA6E05">
            <w:pPr>
              <w:ind w:left="-36" w:right="-174" w:firstLine="24"/>
              <w:jc w:val="center"/>
              <w:rPr>
                <w:sz w:val="12"/>
                <w:szCs w:val="12"/>
              </w:rPr>
            </w:pPr>
            <w:r>
              <w:rPr>
                <w:sz w:val="12"/>
                <w:szCs w:val="12"/>
              </w:rPr>
              <w:t>141</w:t>
            </w:r>
          </w:p>
        </w:tc>
        <w:tc>
          <w:tcPr>
            <w:tcW w:w="2897" w:type="dxa"/>
            <w:tcBorders>
              <w:top w:val="nil"/>
              <w:left w:val="nil"/>
              <w:bottom w:val="single" w:sz="4" w:space="0" w:color="auto"/>
              <w:right w:val="single" w:sz="4" w:space="0" w:color="auto"/>
            </w:tcBorders>
            <w:shd w:val="clear" w:color="000000" w:fill="FFFFFF"/>
            <w:vAlign w:val="center"/>
            <w:hideMark/>
          </w:tcPr>
          <w:p w14:paraId="1500F3CF" w14:textId="77777777" w:rsidR="00835DB0" w:rsidRPr="007326A5" w:rsidRDefault="00835DB0" w:rsidP="00AA6E05">
            <w:pPr>
              <w:rPr>
                <w:sz w:val="12"/>
                <w:szCs w:val="12"/>
              </w:rPr>
            </w:pPr>
            <w:r w:rsidRPr="007326A5">
              <w:rPr>
                <w:sz w:val="12"/>
                <w:szCs w:val="12"/>
              </w:rPr>
              <w:t>Блок модуль"Сибирь"-6,16"(Котел</w:t>
            </w:r>
            <w:proofErr w:type="gramStart"/>
            <w:r w:rsidRPr="007326A5">
              <w:rPr>
                <w:sz w:val="12"/>
                <w:szCs w:val="12"/>
              </w:rPr>
              <w:t>1)(</w:t>
            </w:r>
            <w:proofErr w:type="gramEnd"/>
            <w:r w:rsidRPr="007326A5">
              <w:rPr>
                <w:sz w:val="12"/>
                <w:szCs w:val="12"/>
              </w:rPr>
              <w:t>инв87194)/896</w:t>
            </w:r>
          </w:p>
        </w:tc>
        <w:tc>
          <w:tcPr>
            <w:tcW w:w="888" w:type="dxa"/>
            <w:tcBorders>
              <w:top w:val="nil"/>
              <w:left w:val="nil"/>
              <w:bottom w:val="single" w:sz="4" w:space="0" w:color="auto"/>
              <w:right w:val="single" w:sz="4" w:space="0" w:color="auto"/>
            </w:tcBorders>
            <w:shd w:val="clear" w:color="000000" w:fill="FFFFFF"/>
            <w:vAlign w:val="center"/>
            <w:hideMark/>
          </w:tcPr>
          <w:p w14:paraId="6095F974"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748FCC40" w14:textId="77777777" w:rsidR="00835DB0" w:rsidRPr="007326A5" w:rsidRDefault="00835DB0" w:rsidP="00AA6E05">
            <w:pPr>
              <w:jc w:val="center"/>
              <w:rPr>
                <w:sz w:val="12"/>
                <w:szCs w:val="12"/>
              </w:rPr>
            </w:pPr>
            <w:r w:rsidRPr="007326A5">
              <w:rPr>
                <w:sz w:val="12"/>
                <w:szCs w:val="12"/>
              </w:rPr>
              <w:t>5 000 000,00</w:t>
            </w:r>
          </w:p>
        </w:tc>
        <w:tc>
          <w:tcPr>
            <w:tcW w:w="776" w:type="dxa"/>
            <w:tcBorders>
              <w:top w:val="nil"/>
              <w:left w:val="nil"/>
              <w:bottom w:val="single" w:sz="4" w:space="0" w:color="auto"/>
              <w:right w:val="single" w:sz="4" w:space="0" w:color="auto"/>
            </w:tcBorders>
            <w:shd w:val="clear" w:color="000000" w:fill="FFFFFF"/>
            <w:vAlign w:val="center"/>
            <w:hideMark/>
          </w:tcPr>
          <w:p w14:paraId="4B9BAFC8"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2EB3614D" w14:textId="77777777" w:rsidR="00835DB0" w:rsidRPr="007326A5" w:rsidRDefault="00835DB0" w:rsidP="00AA6E05">
            <w:pPr>
              <w:jc w:val="center"/>
              <w:rPr>
                <w:sz w:val="12"/>
                <w:szCs w:val="12"/>
              </w:rPr>
            </w:pPr>
            <w:r w:rsidRPr="007326A5">
              <w:rPr>
                <w:sz w:val="12"/>
                <w:szCs w:val="12"/>
              </w:rPr>
              <w:t>6</w:t>
            </w:r>
          </w:p>
        </w:tc>
        <w:tc>
          <w:tcPr>
            <w:tcW w:w="770" w:type="dxa"/>
            <w:tcBorders>
              <w:top w:val="nil"/>
              <w:left w:val="nil"/>
              <w:bottom w:val="single" w:sz="4" w:space="0" w:color="auto"/>
              <w:right w:val="single" w:sz="4" w:space="0" w:color="auto"/>
            </w:tcBorders>
            <w:shd w:val="clear" w:color="000000" w:fill="FFFFFF"/>
            <w:noWrap/>
            <w:vAlign w:val="center"/>
            <w:hideMark/>
          </w:tcPr>
          <w:p w14:paraId="32A8920D" w14:textId="77777777" w:rsidR="00835DB0" w:rsidRPr="007326A5" w:rsidRDefault="00835DB0" w:rsidP="00AA6E05">
            <w:pPr>
              <w:jc w:val="center"/>
              <w:rPr>
                <w:sz w:val="12"/>
                <w:szCs w:val="12"/>
              </w:rPr>
            </w:pPr>
            <w:r w:rsidRPr="007326A5">
              <w:rPr>
                <w:sz w:val="12"/>
                <w:szCs w:val="12"/>
              </w:rPr>
              <w:t>20 953,07</w:t>
            </w:r>
          </w:p>
        </w:tc>
        <w:tc>
          <w:tcPr>
            <w:tcW w:w="936" w:type="dxa"/>
            <w:tcBorders>
              <w:top w:val="nil"/>
              <w:left w:val="nil"/>
              <w:bottom w:val="single" w:sz="4" w:space="0" w:color="auto"/>
              <w:right w:val="single" w:sz="4" w:space="0" w:color="auto"/>
            </w:tcBorders>
            <w:shd w:val="clear" w:color="000000" w:fill="FFFFFF"/>
            <w:noWrap/>
            <w:vAlign w:val="center"/>
            <w:hideMark/>
          </w:tcPr>
          <w:p w14:paraId="07F7D6B7" w14:textId="77777777" w:rsidR="00835DB0" w:rsidRPr="007326A5" w:rsidRDefault="00835DB0" w:rsidP="00AA6E05">
            <w:pPr>
              <w:jc w:val="center"/>
              <w:rPr>
                <w:sz w:val="12"/>
                <w:szCs w:val="12"/>
              </w:rPr>
            </w:pPr>
            <w:r w:rsidRPr="007326A5">
              <w:rPr>
                <w:sz w:val="12"/>
                <w:szCs w:val="12"/>
              </w:rPr>
              <w:t>3 080 100,66</w:t>
            </w:r>
          </w:p>
        </w:tc>
        <w:tc>
          <w:tcPr>
            <w:tcW w:w="949" w:type="dxa"/>
            <w:tcBorders>
              <w:top w:val="nil"/>
              <w:left w:val="nil"/>
              <w:bottom w:val="single" w:sz="4" w:space="0" w:color="auto"/>
              <w:right w:val="single" w:sz="4" w:space="0" w:color="auto"/>
            </w:tcBorders>
            <w:shd w:val="clear" w:color="000000" w:fill="FFFFFF"/>
            <w:noWrap/>
            <w:vAlign w:val="center"/>
            <w:hideMark/>
          </w:tcPr>
          <w:p w14:paraId="49F4E3BA" w14:textId="77777777" w:rsidR="00835DB0" w:rsidRPr="007326A5" w:rsidRDefault="00835DB0" w:rsidP="00AA6E05">
            <w:pPr>
              <w:jc w:val="center"/>
              <w:rPr>
                <w:sz w:val="12"/>
                <w:szCs w:val="12"/>
              </w:rPr>
            </w:pPr>
            <w:r w:rsidRPr="007326A5">
              <w:rPr>
                <w:sz w:val="12"/>
                <w:szCs w:val="12"/>
              </w:rPr>
              <w:t>147</w:t>
            </w:r>
          </w:p>
        </w:tc>
        <w:tc>
          <w:tcPr>
            <w:tcW w:w="963" w:type="dxa"/>
            <w:tcBorders>
              <w:top w:val="nil"/>
              <w:left w:val="nil"/>
              <w:bottom w:val="single" w:sz="4" w:space="0" w:color="auto"/>
              <w:right w:val="single" w:sz="4" w:space="0" w:color="auto"/>
            </w:tcBorders>
            <w:shd w:val="clear" w:color="000000" w:fill="FFFFFF"/>
            <w:noWrap/>
            <w:vAlign w:val="center"/>
            <w:hideMark/>
          </w:tcPr>
          <w:p w14:paraId="52D127B8" w14:textId="77777777" w:rsidR="00835DB0" w:rsidRPr="007326A5" w:rsidRDefault="00835DB0" w:rsidP="00AA6E05">
            <w:pPr>
              <w:jc w:val="center"/>
              <w:rPr>
                <w:sz w:val="12"/>
                <w:szCs w:val="12"/>
              </w:rPr>
            </w:pPr>
            <w:r w:rsidRPr="007326A5">
              <w:rPr>
                <w:sz w:val="12"/>
                <w:szCs w:val="12"/>
              </w:rPr>
              <w:t>251 436,84</w:t>
            </w:r>
          </w:p>
        </w:tc>
      </w:tr>
      <w:tr w:rsidR="00835DB0" w:rsidRPr="007326A5" w14:paraId="48F46B18"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0401901" w14:textId="77777777" w:rsidR="00835DB0" w:rsidRPr="007326A5" w:rsidRDefault="00835DB0" w:rsidP="00AA6E05">
            <w:pPr>
              <w:ind w:left="-36" w:right="-174" w:firstLine="24"/>
              <w:jc w:val="center"/>
              <w:rPr>
                <w:sz w:val="12"/>
                <w:szCs w:val="12"/>
              </w:rPr>
            </w:pPr>
            <w:r>
              <w:rPr>
                <w:sz w:val="12"/>
                <w:szCs w:val="12"/>
              </w:rPr>
              <w:t>142</w:t>
            </w:r>
          </w:p>
        </w:tc>
        <w:tc>
          <w:tcPr>
            <w:tcW w:w="2897" w:type="dxa"/>
            <w:tcBorders>
              <w:top w:val="nil"/>
              <w:left w:val="nil"/>
              <w:bottom w:val="single" w:sz="4" w:space="0" w:color="auto"/>
              <w:right w:val="single" w:sz="4" w:space="0" w:color="auto"/>
            </w:tcBorders>
            <w:shd w:val="clear" w:color="000000" w:fill="FFFFFF"/>
            <w:vAlign w:val="center"/>
            <w:hideMark/>
          </w:tcPr>
          <w:p w14:paraId="360BDE22" w14:textId="77777777" w:rsidR="00835DB0" w:rsidRPr="007326A5" w:rsidRDefault="00835DB0" w:rsidP="00AA6E05">
            <w:pPr>
              <w:rPr>
                <w:sz w:val="12"/>
                <w:szCs w:val="12"/>
              </w:rPr>
            </w:pPr>
            <w:r w:rsidRPr="007326A5">
              <w:rPr>
                <w:sz w:val="12"/>
                <w:szCs w:val="12"/>
              </w:rPr>
              <w:t>Блок модуль"Сибирь"-6,16"(Котел</w:t>
            </w:r>
            <w:proofErr w:type="gramStart"/>
            <w:r w:rsidRPr="007326A5">
              <w:rPr>
                <w:sz w:val="12"/>
                <w:szCs w:val="12"/>
              </w:rPr>
              <w:t>1)(</w:t>
            </w:r>
            <w:proofErr w:type="gramEnd"/>
            <w:r w:rsidRPr="007326A5">
              <w:rPr>
                <w:sz w:val="12"/>
                <w:szCs w:val="12"/>
              </w:rPr>
              <w:t>инв87195)/897</w:t>
            </w:r>
          </w:p>
        </w:tc>
        <w:tc>
          <w:tcPr>
            <w:tcW w:w="888" w:type="dxa"/>
            <w:tcBorders>
              <w:top w:val="nil"/>
              <w:left w:val="nil"/>
              <w:bottom w:val="single" w:sz="4" w:space="0" w:color="auto"/>
              <w:right w:val="single" w:sz="4" w:space="0" w:color="auto"/>
            </w:tcBorders>
            <w:shd w:val="clear" w:color="000000" w:fill="FFFFFF"/>
            <w:vAlign w:val="center"/>
            <w:hideMark/>
          </w:tcPr>
          <w:p w14:paraId="00557C9F"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6A9A9F73" w14:textId="77777777" w:rsidR="00835DB0" w:rsidRPr="007326A5" w:rsidRDefault="00835DB0" w:rsidP="00AA6E05">
            <w:pPr>
              <w:jc w:val="center"/>
              <w:rPr>
                <w:sz w:val="12"/>
                <w:szCs w:val="12"/>
              </w:rPr>
            </w:pPr>
            <w:r w:rsidRPr="007326A5">
              <w:rPr>
                <w:sz w:val="12"/>
                <w:szCs w:val="12"/>
              </w:rPr>
              <w:t>5 000 000,00</w:t>
            </w:r>
          </w:p>
        </w:tc>
        <w:tc>
          <w:tcPr>
            <w:tcW w:w="776" w:type="dxa"/>
            <w:tcBorders>
              <w:top w:val="nil"/>
              <w:left w:val="nil"/>
              <w:bottom w:val="single" w:sz="4" w:space="0" w:color="auto"/>
              <w:right w:val="single" w:sz="4" w:space="0" w:color="auto"/>
            </w:tcBorders>
            <w:shd w:val="clear" w:color="000000" w:fill="FFFFFF"/>
            <w:vAlign w:val="center"/>
            <w:hideMark/>
          </w:tcPr>
          <w:p w14:paraId="48E3E7C1"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6A3EAB55" w14:textId="77777777" w:rsidR="00835DB0" w:rsidRPr="007326A5" w:rsidRDefault="00835DB0" w:rsidP="00AA6E05">
            <w:pPr>
              <w:jc w:val="center"/>
              <w:rPr>
                <w:sz w:val="12"/>
                <w:szCs w:val="12"/>
              </w:rPr>
            </w:pPr>
            <w:r w:rsidRPr="007326A5">
              <w:rPr>
                <w:sz w:val="12"/>
                <w:szCs w:val="12"/>
              </w:rPr>
              <w:t>6</w:t>
            </w:r>
          </w:p>
        </w:tc>
        <w:tc>
          <w:tcPr>
            <w:tcW w:w="770" w:type="dxa"/>
            <w:tcBorders>
              <w:top w:val="nil"/>
              <w:left w:val="nil"/>
              <w:bottom w:val="single" w:sz="4" w:space="0" w:color="auto"/>
              <w:right w:val="single" w:sz="4" w:space="0" w:color="auto"/>
            </w:tcBorders>
            <w:shd w:val="clear" w:color="000000" w:fill="FFFFFF"/>
            <w:noWrap/>
            <w:vAlign w:val="center"/>
            <w:hideMark/>
          </w:tcPr>
          <w:p w14:paraId="013FBC04" w14:textId="77777777" w:rsidR="00835DB0" w:rsidRPr="007326A5" w:rsidRDefault="00835DB0" w:rsidP="00AA6E05">
            <w:pPr>
              <w:jc w:val="center"/>
              <w:rPr>
                <w:sz w:val="12"/>
                <w:szCs w:val="12"/>
              </w:rPr>
            </w:pPr>
            <w:r w:rsidRPr="007326A5">
              <w:rPr>
                <w:sz w:val="12"/>
                <w:szCs w:val="12"/>
              </w:rPr>
              <w:t>20 953,07</w:t>
            </w:r>
          </w:p>
        </w:tc>
        <w:tc>
          <w:tcPr>
            <w:tcW w:w="936" w:type="dxa"/>
            <w:tcBorders>
              <w:top w:val="nil"/>
              <w:left w:val="nil"/>
              <w:bottom w:val="single" w:sz="4" w:space="0" w:color="auto"/>
              <w:right w:val="single" w:sz="4" w:space="0" w:color="auto"/>
            </w:tcBorders>
            <w:shd w:val="clear" w:color="000000" w:fill="FFFFFF"/>
            <w:noWrap/>
            <w:vAlign w:val="center"/>
            <w:hideMark/>
          </w:tcPr>
          <w:p w14:paraId="051C9AA8" w14:textId="77777777" w:rsidR="00835DB0" w:rsidRPr="007326A5" w:rsidRDefault="00835DB0" w:rsidP="00AA6E05">
            <w:pPr>
              <w:jc w:val="center"/>
              <w:rPr>
                <w:sz w:val="12"/>
                <w:szCs w:val="12"/>
              </w:rPr>
            </w:pPr>
            <w:r w:rsidRPr="007326A5">
              <w:rPr>
                <w:sz w:val="12"/>
                <w:szCs w:val="12"/>
              </w:rPr>
              <w:t>3 080 100,66</w:t>
            </w:r>
          </w:p>
        </w:tc>
        <w:tc>
          <w:tcPr>
            <w:tcW w:w="949" w:type="dxa"/>
            <w:tcBorders>
              <w:top w:val="nil"/>
              <w:left w:val="nil"/>
              <w:bottom w:val="single" w:sz="4" w:space="0" w:color="auto"/>
              <w:right w:val="single" w:sz="4" w:space="0" w:color="auto"/>
            </w:tcBorders>
            <w:shd w:val="clear" w:color="000000" w:fill="FFFFFF"/>
            <w:noWrap/>
            <w:vAlign w:val="center"/>
            <w:hideMark/>
          </w:tcPr>
          <w:p w14:paraId="3565D129" w14:textId="77777777" w:rsidR="00835DB0" w:rsidRPr="007326A5" w:rsidRDefault="00835DB0" w:rsidP="00AA6E05">
            <w:pPr>
              <w:jc w:val="center"/>
              <w:rPr>
                <w:sz w:val="12"/>
                <w:szCs w:val="12"/>
              </w:rPr>
            </w:pPr>
            <w:r w:rsidRPr="007326A5">
              <w:rPr>
                <w:sz w:val="12"/>
                <w:szCs w:val="12"/>
              </w:rPr>
              <w:t>147</w:t>
            </w:r>
          </w:p>
        </w:tc>
        <w:tc>
          <w:tcPr>
            <w:tcW w:w="963" w:type="dxa"/>
            <w:tcBorders>
              <w:top w:val="nil"/>
              <w:left w:val="nil"/>
              <w:bottom w:val="single" w:sz="4" w:space="0" w:color="auto"/>
              <w:right w:val="single" w:sz="4" w:space="0" w:color="auto"/>
            </w:tcBorders>
            <w:shd w:val="clear" w:color="000000" w:fill="FFFFFF"/>
            <w:noWrap/>
            <w:vAlign w:val="center"/>
            <w:hideMark/>
          </w:tcPr>
          <w:p w14:paraId="1E15E4BA" w14:textId="77777777" w:rsidR="00835DB0" w:rsidRPr="007326A5" w:rsidRDefault="00835DB0" w:rsidP="00AA6E05">
            <w:pPr>
              <w:jc w:val="center"/>
              <w:rPr>
                <w:sz w:val="12"/>
                <w:szCs w:val="12"/>
              </w:rPr>
            </w:pPr>
            <w:r w:rsidRPr="007326A5">
              <w:rPr>
                <w:sz w:val="12"/>
                <w:szCs w:val="12"/>
              </w:rPr>
              <w:t>251 436,84</w:t>
            </w:r>
          </w:p>
        </w:tc>
      </w:tr>
      <w:tr w:rsidR="00835DB0" w:rsidRPr="007326A5" w14:paraId="140362F4" w14:textId="77777777" w:rsidTr="00AA6E05">
        <w:trPr>
          <w:trHeight w:val="288"/>
        </w:trPr>
        <w:tc>
          <w:tcPr>
            <w:tcW w:w="648" w:type="dxa"/>
            <w:tcBorders>
              <w:top w:val="single" w:sz="6" w:space="0" w:color="000000"/>
              <w:left w:val="single" w:sz="4" w:space="0" w:color="auto"/>
              <w:bottom w:val="single" w:sz="4" w:space="0" w:color="auto"/>
              <w:right w:val="single" w:sz="4" w:space="0" w:color="auto"/>
            </w:tcBorders>
            <w:shd w:val="clear" w:color="000000" w:fill="FFFFFF"/>
            <w:noWrap/>
            <w:vAlign w:val="center"/>
          </w:tcPr>
          <w:p w14:paraId="63BD420C" w14:textId="77777777" w:rsidR="00835DB0" w:rsidRPr="007326A5" w:rsidRDefault="00835DB0" w:rsidP="00AA6E05">
            <w:pPr>
              <w:ind w:left="-36" w:right="-174" w:firstLine="24"/>
              <w:jc w:val="center"/>
              <w:rPr>
                <w:sz w:val="12"/>
                <w:szCs w:val="12"/>
              </w:rPr>
            </w:pPr>
            <w:r>
              <w:rPr>
                <w:sz w:val="12"/>
                <w:szCs w:val="12"/>
              </w:rPr>
              <w:t>143</w:t>
            </w:r>
          </w:p>
        </w:tc>
        <w:tc>
          <w:tcPr>
            <w:tcW w:w="2897" w:type="dxa"/>
            <w:tcBorders>
              <w:top w:val="single" w:sz="6" w:space="0" w:color="000000"/>
              <w:left w:val="nil"/>
              <w:bottom w:val="single" w:sz="4" w:space="0" w:color="auto"/>
              <w:right w:val="single" w:sz="4" w:space="0" w:color="auto"/>
            </w:tcBorders>
            <w:shd w:val="clear" w:color="000000" w:fill="FFFFFF"/>
            <w:vAlign w:val="center"/>
            <w:hideMark/>
          </w:tcPr>
          <w:p w14:paraId="6E9BA764" w14:textId="77777777" w:rsidR="00835DB0" w:rsidRPr="007326A5" w:rsidRDefault="00835DB0" w:rsidP="00AA6E05">
            <w:pPr>
              <w:rPr>
                <w:sz w:val="12"/>
                <w:szCs w:val="12"/>
              </w:rPr>
            </w:pPr>
            <w:r w:rsidRPr="007326A5">
              <w:rPr>
                <w:sz w:val="12"/>
                <w:szCs w:val="12"/>
              </w:rPr>
              <w:t>Блок модуль"Сибирь"-6,16"(Котел</w:t>
            </w:r>
            <w:proofErr w:type="gramStart"/>
            <w:r w:rsidRPr="007326A5">
              <w:rPr>
                <w:sz w:val="12"/>
                <w:szCs w:val="12"/>
              </w:rPr>
              <w:t>1)(</w:t>
            </w:r>
            <w:proofErr w:type="gramEnd"/>
            <w:r w:rsidRPr="007326A5">
              <w:rPr>
                <w:sz w:val="12"/>
                <w:szCs w:val="12"/>
              </w:rPr>
              <w:t>инв87196)/898</w:t>
            </w:r>
          </w:p>
        </w:tc>
        <w:tc>
          <w:tcPr>
            <w:tcW w:w="888" w:type="dxa"/>
            <w:tcBorders>
              <w:top w:val="single" w:sz="6" w:space="0" w:color="000000"/>
              <w:left w:val="nil"/>
              <w:bottom w:val="single" w:sz="4" w:space="0" w:color="auto"/>
              <w:right w:val="single" w:sz="4" w:space="0" w:color="auto"/>
            </w:tcBorders>
            <w:shd w:val="clear" w:color="000000" w:fill="FFFFFF"/>
            <w:vAlign w:val="center"/>
            <w:hideMark/>
          </w:tcPr>
          <w:p w14:paraId="647189C8" w14:textId="77777777" w:rsidR="00835DB0" w:rsidRPr="007326A5" w:rsidRDefault="00835DB0" w:rsidP="00AA6E05">
            <w:pPr>
              <w:jc w:val="center"/>
              <w:rPr>
                <w:sz w:val="12"/>
                <w:szCs w:val="12"/>
              </w:rPr>
            </w:pPr>
            <w:r w:rsidRPr="007326A5">
              <w:rPr>
                <w:sz w:val="12"/>
                <w:szCs w:val="12"/>
              </w:rPr>
              <w:t>2014</w:t>
            </w:r>
          </w:p>
        </w:tc>
        <w:tc>
          <w:tcPr>
            <w:tcW w:w="891" w:type="dxa"/>
            <w:tcBorders>
              <w:top w:val="single" w:sz="6" w:space="0" w:color="000000"/>
              <w:left w:val="nil"/>
              <w:bottom w:val="single" w:sz="4" w:space="0" w:color="auto"/>
              <w:right w:val="single" w:sz="4" w:space="0" w:color="auto"/>
            </w:tcBorders>
            <w:shd w:val="clear" w:color="000000" w:fill="FFFFFF"/>
            <w:vAlign w:val="center"/>
            <w:hideMark/>
          </w:tcPr>
          <w:p w14:paraId="72BFB191" w14:textId="77777777" w:rsidR="00835DB0" w:rsidRPr="007326A5" w:rsidRDefault="00835DB0" w:rsidP="00AA6E05">
            <w:pPr>
              <w:jc w:val="center"/>
              <w:rPr>
                <w:sz w:val="12"/>
                <w:szCs w:val="12"/>
              </w:rPr>
            </w:pPr>
            <w:r w:rsidRPr="007326A5">
              <w:rPr>
                <w:sz w:val="12"/>
                <w:szCs w:val="12"/>
              </w:rPr>
              <w:t>5 000 000,00</w:t>
            </w:r>
          </w:p>
        </w:tc>
        <w:tc>
          <w:tcPr>
            <w:tcW w:w="776" w:type="dxa"/>
            <w:tcBorders>
              <w:top w:val="single" w:sz="6" w:space="0" w:color="000000"/>
              <w:left w:val="nil"/>
              <w:bottom w:val="single" w:sz="4" w:space="0" w:color="auto"/>
              <w:right w:val="single" w:sz="4" w:space="0" w:color="auto"/>
            </w:tcBorders>
            <w:shd w:val="clear" w:color="000000" w:fill="FFFFFF"/>
            <w:vAlign w:val="center"/>
            <w:hideMark/>
          </w:tcPr>
          <w:p w14:paraId="3F0C07CE" w14:textId="77777777" w:rsidR="00835DB0" w:rsidRPr="007326A5" w:rsidRDefault="00835DB0" w:rsidP="00AA6E05">
            <w:pPr>
              <w:jc w:val="center"/>
              <w:rPr>
                <w:sz w:val="12"/>
                <w:szCs w:val="12"/>
              </w:rPr>
            </w:pPr>
            <w:r w:rsidRPr="007326A5">
              <w:rPr>
                <w:sz w:val="12"/>
                <w:szCs w:val="12"/>
              </w:rPr>
              <w:t>18.09.2019</w:t>
            </w:r>
          </w:p>
        </w:tc>
        <w:tc>
          <w:tcPr>
            <w:tcW w:w="846" w:type="dxa"/>
            <w:tcBorders>
              <w:top w:val="single" w:sz="6" w:space="0" w:color="000000"/>
              <w:left w:val="nil"/>
              <w:bottom w:val="single" w:sz="4" w:space="0" w:color="auto"/>
              <w:right w:val="single" w:sz="4" w:space="0" w:color="auto"/>
            </w:tcBorders>
            <w:shd w:val="clear" w:color="000000" w:fill="FFFFFF"/>
            <w:vAlign w:val="center"/>
            <w:hideMark/>
          </w:tcPr>
          <w:p w14:paraId="4B9434B0" w14:textId="77777777" w:rsidR="00835DB0" w:rsidRPr="007326A5" w:rsidRDefault="00835DB0" w:rsidP="00AA6E05">
            <w:pPr>
              <w:jc w:val="center"/>
              <w:rPr>
                <w:sz w:val="12"/>
                <w:szCs w:val="12"/>
              </w:rPr>
            </w:pPr>
            <w:r w:rsidRPr="007326A5">
              <w:rPr>
                <w:sz w:val="12"/>
                <w:szCs w:val="12"/>
              </w:rPr>
              <w:t>6</w:t>
            </w:r>
          </w:p>
        </w:tc>
        <w:tc>
          <w:tcPr>
            <w:tcW w:w="770" w:type="dxa"/>
            <w:tcBorders>
              <w:top w:val="single" w:sz="6" w:space="0" w:color="000000"/>
              <w:left w:val="nil"/>
              <w:bottom w:val="single" w:sz="4" w:space="0" w:color="auto"/>
              <w:right w:val="single" w:sz="4" w:space="0" w:color="auto"/>
            </w:tcBorders>
            <w:shd w:val="clear" w:color="000000" w:fill="FFFFFF"/>
            <w:noWrap/>
            <w:vAlign w:val="center"/>
            <w:hideMark/>
          </w:tcPr>
          <w:p w14:paraId="0FB62F63" w14:textId="77777777" w:rsidR="00835DB0" w:rsidRPr="007326A5" w:rsidRDefault="00835DB0" w:rsidP="00AA6E05">
            <w:pPr>
              <w:jc w:val="center"/>
              <w:rPr>
                <w:sz w:val="12"/>
                <w:szCs w:val="12"/>
              </w:rPr>
            </w:pPr>
            <w:r w:rsidRPr="007326A5">
              <w:rPr>
                <w:sz w:val="12"/>
                <w:szCs w:val="12"/>
              </w:rPr>
              <w:t>20 953,07</w:t>
            </w:r>
          </w:p>
        </w:tc>
        <w:tc>
          <w:tcPr>
            <w:tcW w:w="936" w:type="dxa"/>
            <w:tcBorders>
              <w:top w:val="single" w:sz="6" w:space="0" w:color="000000"/>
              <w:left w:val="nil"/>
              <w:bottom w:val="single" w:sz="4" w:space="0" w:color="auto"/>
              <w:right w:val="single" w:sz="4" w:space="0" w:color="auto"/>
            </w:tcBorders>
            <w:shd w:val="clear" w:color="000000" w:fill="FFFFFF"/>
            <w:noWrap/>
            <w:vAlign w:val="center"/>
            <w:hideMark/>
          </w:tcPr>
          <w:p w14:paraId="5B44AE92" w14:textId="77777777" w:rsidR="00835DB0" w:rsidRPr="007326A5" w:rsidRDefault="00835DB0" w:rsidP="00AA6E05">
            <w:pPr>
              <w:jc w:val="center"/>
              <w:rPr>
                <w:sz w:val="12"/>
                <w:szCs w:val="12"/>
              </w:rPr>
            </w:pPr>
            <w:r w:rsidRPr="007326A5">
              <w:rPr>
                <w:sz w:val="12"/>
                <w:szCs w:val="12"/>
              </w:rPr>
              <w:t>3 080 100,66</w:t>
            </w:r>
          </w:p>
        </w:tc>
        <w:tc>
          <w:tcPr>
            <w:tcW w:w="949" w:type="dxa"/>
            <w:tcBorders>
              <w:top w:val="single" w:sz="6" w:space="0" w:color="000000"/>
              <w:left w:val="nil"/>
              <w:bottom w:val="single" w:sz="4" w:space="0" w:color="auto"/>
              <w:right w:val="single" w:sz="4" w:space="0" w:color="auto"/>
            </w:tcBorders>
            <w:shd w:val="clear" w:color="000000" w:fill="FFFFFF"/>
            <w:noWrap/>
            <w:vAlign w:val="center"/>
            <w:hideMark/>
          </w:tcPr>
          <w:p w14:paraId="74EA0D6C" w14:textId="77777777" w:rsidR="00835DB0" w:rsidRPr="007326A5" w:rsidRDefault="00835DB0" w:rsidP="00AA6E05">
            <w:pPr>
              <w:jc w:val="center"/>
              <w:rPr>
                <w:sz w:val="12"/>
                <w:szCs w:val="12"/>
              </w:rPr>
            </w:pPr>
            <w:r w:rsidRPr="007326A5">
              <w:rPr>
                <w:sz w:val="12"/>
                <w:szCs w:val="12"/>
              </w:rPr>
              <w:t>147</w:t>
            </w:r>
          </w:p>
        </w:tc>
        <w:tc>
          <w:tcPr>
            <w:tcW w:w="963" w:type="dxa"/>
            <w:tcBorders>
              <w:top w:val="single" w:sz="6" w:space="0" w:color="000000"/>
              <w:left w:val="nil"/>
              <w:bottom w:val="single" w:sz="4" w:space="0" w:color="auto"/>
              <w:right w:val="single" w:sz="4" w:space="0" w:color="auto"/>
            </w:tcBorders>
            <w:shd w:val="clear" w:color="000000" w:fill="FFFFFF"/>
            <w:noWrap/>
            <w:vAlign w:val="center"/>
            <w:hideMark/>
          </w:tcPr>
          <w:p w14:paraId="5211E823" w14:textId="77777777" w:rsidR="00835DB0" w:rsidRPr="007326A5" w:rsidRDefault="00835DB0" w:rsidP="00AA6E05">
            <w:pPr>
              <w:jc w:val="center"/>
              <w:rPr>
                <w:sz w:val="12"/>
                <w:szCs w:val="12"/>
              </w:rPr>
            </w:pPr>
            <w:r w:rsidRPr="007326A5">
              <w:rPr>
                <w:sz w:val="12"/>
                <w:szCs w:val="12"/>
              </w:rPr>
              <w:t>251 436,84</w:t>
            </w:r>
          </w:p>
        </w:tc>
      </w:tr>
      <w:tr w:rsidR="00835DB0" w:rsidRPr="007326A5" w14:paraId="2ECE05EB"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0F7F51E" w14:textId="77777777" w:rsidR="00835DB0" w:rsidRPr="007326A5" w:rsidRDefault="00835DB0" w:rsidP="00AA6E05">
            <w:pPr>
              <w:ind w:left="-36" w:right="-174" w:firstLine="24"/>
              <w:jc w:val="center"/>
              <w:rPr>
                <w:sz w:val="12"/>
                <w:szCs w:val="12"/>
              </w:rPr>
            </w:pPr>
            <w:r>
              <w:rPr>
                <w:sz w:val="12"/>
                <w:szCs w:val="12"/>
              </w:rPr>
              <w:t>144</w:t>
            </w:r>
          </w:p>
        </w:tc>
        <w:tc>
          <w:tcPr>
            <w:tcW w:w="2897" w:type="dxa"/>
            <w:tcBorders>
              <w:top w:val="nil"/>
              <w:left w:val="nil"/>
              <w:bottom w:val="single" w:sz="4" w:space="0" w:color="auto"/>
              <w:right w:val="single" w:sz="4" w:space="0" w:color="auto"/>
            </w:tcBorders>
            <w:shd w:val="clear" w:color="000000" w:fill="FFFFFF"/>
            <w:vAlign w:val="center"/>
            <w:hideMark/>
          </w:tcPr>
          <w:p w14:paraId="23836EDF" w14:textId="77777777" w:rsidR="00835DB0" w:rsidRPr="007326A5" w:rsidRDefault="00835DB0" w:rsidP="00AA6E05">
            <w:pPr>
              <w:rPr>
                <w:sz w:val="12"/>
                <w:szCs w:val="12"/>
              </w:rPr>
            </w:pPr>
            <w:r w:rsidRPr="007326A5">
              <w:rPr>
                <w:sz w:val="12"/>
                <w:szCs w:val="12"/>
              </w:rPr>
              <w:t>Вентилятор ВДН-10</w:t>
            </w:r>
          </w:p>
        </w:tc>
        <w:tc>
          <w:tcPr>
            <w:tcW w:w="888" w:type="dxa"/>
            <w:tcBorders>
              <w:top w:val="nil"/>
              <w:left w:val="nil"/>
              <w:bottom w:val="single" w:sz="4" w:space="0" w:color="auto"/>
              <w:right w:val="single" w:sz="4" w:space="0" w:color="auto"/>
            </w:tcBorders>
            <w:shd w:val="clear" w:color="000000" w:fill="FFFFFF"/>
            <w:vAlign w:val="center"/>
            <w:hideMark/>
          </w:tcPr>
          <w:p w14:paraId="044114DE" w14:textId="77777777" w:rsidR="00835DB0" w:rsidRPr="007326A5" w:rsidRDefault="00835DB0" w:rsidP="00AA6E05">
            <w:pPr>
              <w:jc w:val="center"/>
              <w:rPr>
                <w:sz w:val="12"/>
                <w:szCs w:val="12"/>
              </w:rPr>
            </w:pPr>
            <w:r w:rsidRPr="007326A5">
              <w:rPr>
                <w:sz w:val="12"/>
                <w:szCs w:val="12"/>
              </w:rPr>
              <w:t>2003</w:t>
            </w:r>
          </w:p>
        </w:tc>
        <w:tc>
          <w:tcPr>
            <w:tcW w:w="891" w:type="dxa"/>
            <w:tcBorders>
              <w:top w:val="nil"/>
              <w:left w:val="nil"/>
              <w:bottom w:val="single" w:sz="4" w:space="0" w:color="auto"/>
              <w:right w:val="single" w:sz="4" w:space="0" w:color="auto"/>
            </w:tcBorders>
            <w:shd w:val="clear" w:color="000000" w:fill="FFFFFF"/>
            <w:vAlign w:val="center"/>
            <w:hideMark/>
          </w:tcPr>
          <w:p w14:paraId="4FCA306F" w14:textId="77777777" w:rsidR="00835DB0" w:rsidRPr="007326A5" w:rsidRDefault="00835DB0" w:rsidP="00AA6E05">
            <w:pPr>
              <w:jc w:val="center"/>
              <w:rPr>
                <w:sz w:val="12"/>
                <w:szCs w:val="12"/>
              </w:rPr>
            </w:pPr>
            <w:r w:rsidRPr="007326A5">
              <w:rPr>
                <w:sz w:val="12"/>
                <w:szCs w:val="12"/>
              </w:rPr>
              <w:t>63 600,00</w:t>
            </w:r>
          </w:p>
        </w:tc>
        <w:tc>
          <w:tcPr>
            <w:tcW w:w="776" w:type="dxa"/>
            <w:tcBorders>
              <w:top w:val="nil"/>
              <w:left w:val="nil"/>
              <w:bottom w:val="single" w:sz="4" w:space="0" w:color="auto"/>
              <w:right w:val="single" w:sz="4" w:space="0" w:color="auto"/>
            </w:tcBorders>
            <w:shd w:val="clear" w:color="000000" w:fill="FFFFFF"/>
            <w:vAlign w:val="center"/>
            <w:hideMark/>
          </w:tcPr>
          <w:p w14:paraId="1AB0FD79"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2F8DB0F"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6FF88897" w14:textId="77777777" w:rsidR="00835DB0" w:rsidRPr="007326A5" w:rsidRDefault="00835DB0" w:rsidP="00AA6E05">
            <w:pPr>
              <w:jc w:val="center"/>
              <w:rPr>
                <w:sz w:val="12"/>
                <w:szCs w:val="12"/>
              </w:rPr>
            </w:pPr>
            <w:r w:rsidRPr="007326A5">
              <w:rPr>
                <w:sz w:val="12"/>
                <w:szCs w:val="12"/>
              </w:rPr>
              <w:t>46,20</w:t>
            </w:r>
          </w:p>
        </w:tc>
        <w:tc>
          <w:tcPr>
            <w:tcW w:w="936" w:type="dxa"/>
            <w:tcBorders>
              <w:top w:val="nil"/>
              <w:left w:val="nil"/>
              <w:bottom w:val="single" w:sz="4" w:space="0" w:color="auto"/>
              <w:right w:val="single" w:sz="4" w:space="0" w:color="auto"/>
            </w:tcBorders>
            <w:shd w:val="clear" w:color="000000" w:fill="FFFFFF"/>
            <w:noWrap/>
            <w:vAlign w:val="center"/>
            <w:hideMark/>
          </w:tcPr>
          <w:p w14:paraId="2C9D0743"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1F2C594D"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36AAF26" w14:textId="77777777" w:rsidR="00835DB0" w:rsidRPr="007326A5" w:rsidRDefault="00835DB0" w:rsidP="00AA6E05">
            <w:pPr>
              <w:jc w:val="center"/>
              <w:rPr>
                <w:sz w:val="12"/>
                <w:szCs w:val="12"/>
              </w:rPr>
            </w:pPr>
            <w:r w:rsidRPr="007326A5">
              <w:rPr>
                <w:sz w:val="12"/>
                <w:szCs w:val="12"/>
              </w:rPr>
              <w:t>0,00</w:t>
            </w:r>
          </w:p>
        </w:tc>
      </w:tr>
      <w:tr w:rsidR="00835DB0" w:rsidRPr="007326A5" w14:paraId="0EAB1C14"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0C5DC4B" w14:textId="77777777" w:rsidR="00835DB0" w:rsidRPr="007326A5" w:rsidRDefault="00835DB0" w:rsidP="00AA6E05">
            <w:pPr>
              <w:ind w:left="-36" w:right="-174" w:firstLine="24"/>
              <w:jc w:val="center"/>
              <w:rPr>
                <w:sz w:val="12"/>
                <w:szCs w:val="12"/>
              </w:rPr>
            </w:pPr>
            <w:r>
              <w:rPr>
                <w:sz w:val="12"/>
                <w:szCs w:val="12"/>
              </w:rPr>
              <w:lastRenderedPageBreak/>
              <w:t>145</w:t>
            </w:r>
          </w:p>
        </w:tc>
        <w:tc>
          <w:tcPr>
            <w:tcW w:w="2897" w:type="dxa"/>
            <w:tcBorders>
              <w:top w:val="nil"/>
              <w:left w:val="nil"/>
              <w:bottom w:val="single" w:sz="4" w:space="0" w:color="auto"/>
              <w:right w:val="single" w:sz="4" w:space="0" w:color="auto"/>
            </w:tcBorders>
            <w:shd w:val="clear" w:color="000000" w:fill="FFFFFF"/>
            <w:vAlign w:val="center"/>
            <w:hideMark/>
          </w:tcPr>
          <w:p w14:paraId="31A0ED82" w14:textId="77777777" w:rsidR="00835DB0" w:rsidRPr="007326A5" w:rsidRDefault="00835DB0" w:rsidP="00AA6E05">
            <w:pPr>
              <w:rPr>
                <w:sz w:val="12"/>
                <w:szCs w:val="12"/>
              </w:rPr>
            </w:pPr>
            <w:r w:rsidRPr="007326A5">
              <w:rPr>
                <w:sz w:val="12"/>
                <w:szCs w:val="12"/>
              </w:rPr>
              <w:t>Вентилятор ВР 120-28 /4832/73</w:t>
            </w:r>
          </w:p>
        </w:tc>
        <w:tc>
          <w:tcPr>
            <w:tcW w:w="888" w:type="dxa"/>
            <w:tcBorders>
              <w:top w:val="nil"/>
              <w:left w:val="nil"/>
              <w:bottom w:val="single" w:sz="4" w:space="0" w:color="auto"/>
              <w:right w:val="single" w:sz="4" w:space="0" w:color="auto"/>
            </w:tcBorders>
            <w:shd w:val="clear" w:color="000000" w:fill="FFFFFF"/>
            <w:vAlign w:val="center"/>
            <w:hideMark/>
          </w:tcPr>
          <w:p w14:paraId="05C459EA" w14:textId="77777777" w:rsidR="00835DB0" w:rsidRPr="007326A5" w:rsidRDefault="00835DB0" w:rsidP="00AA6E05">
            <w:pPr>
              <w:jc w:val="center"/>
              <w:rPr>
                <w:sz w:val="12"/>
                <w:szCs w:val="12"/>
              </w:rPr>
            </w:pPr>
            <w:r w:rsidRPr="007326A5">
              <w:rPr>
                <w:sz w:val="12"/>
                <w:szCs w:val="12"/>
              </w:rPr>
              <w:t>2009</w:t>
            </w:r>
          </w:p>
        </w:tc>
        <w:tc>
          <w:tcPr>
            <w:tcW w:w="891" w:type="dxa"/>
            <w:tcBorders>
              <w:top w:val="nil"/>
              <w:left w:val="nil"/>
              <w:bottom w:val="single" w:sz="4" w:space="0" w:color="auto"/>
              <w:right w:val="single" w:sz="4" w:space="0" w:color="auto"/>
            </w:tcBorders>
            <w:shd w:val="clear" w:color="000000" w:fill="FFFFFF"/>
            <w:vAlign w:val="center"/>
            <w:hideMark/>
          </w:tcPr>
          <w:p w14:paraId="58BA16A3" w14:textId="77777777" w:rsidR="00835DB0" w:rsidRPr="007326A5" w:rsidRDefault="00835DB0" w:rsidP="00AA6E05">
            <w:pPr>
              <w:jc w:val="center"/>
              <w:rPr>
                <w:sz w:val="12"/>
                <w:szCs w:val="12"/>
              </w:rPr>
            </w:pPr>
            <w:r w:rsidRPr="007326A5">
              <w:rPr>
                <w:sz w:val="12"/>
                <w:szCs w:val="12"/>
              </w:rPr>
              <w:t>113 204,00</w:t>
            </w:r>
          </w:p>
        </w:tc>
        <w:tc>
          <w:tcPr>
            <w:tcW w:w="776" w:type="dxa"/>
            <w:tcBorders>
              <w:top w:val="nil"/>
              <w:left w:val="nil"/>
              <w:bottom w:val="single" w:sz="4" w:space="0" w:color="auto"/>
              <w:right w:val="single" w:sz="4" w:space="0" w:color="auto"/>
            </w:tcBorders>
            <w:shd w:val="clear" w:color="000000" w:fill="FFFFFF"/>
            <w:vAlign w:val="center"/>
            <w:hideMark/>
          </w:tcPr>
          <w:p w14:paraId="760340A1"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5D36363"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4998B364" w14:textId="77777777" w:rsidR="00835DB0" w:rsidRPr="007326A5" w:rsidRDefault="00835DB0" w:rsidP="00AA6E05">
            <w:pPr>
              <w:jc w:val="center"/>
              <w:rPr>
                <w:sz w:val="12"/>
                <w:szCs w:val="12"/>
              </w:rPr>
            </w:pPr>
            <w:r w:rsidRPr="007326A5">
              <w:rPr>
                <w:sz w:val="12"/>
                <w:szCs w:val="12"/>
              </w:rPr>
              <w:t>19,40</w:t>
            </w:r>
          </w:p>
        </w:tc>
        <w:tc>
          <w:tcPr>
            <w:tcW w:w="936" w:type="dxa"/>
            <w:tcBorders>
              <w:top w:val="nil"/>
              <w:left w:val="nil"/>
              <w:bottom w:val="single" w:sz="4" w:space="0" w:color="auto"/>
              <w:right w:val="single" w:sz="4" w:space="0" w:color="auto"/>
            </w:tcBorders>
            <w:shd w:val="clear" w:color="000000" w:fill="FFFFFF"/>
            <w:noWrap/>
            <w:vAlign w:val="center"/>
            <w:hideMark/>
          </w:tcPr>
          <w:p w14:paraId="0226E8DC" w14:textId="77777777" w:rsidR="00835DB0" w:rsidRPr="007326A5" w:rsidRDefault="00835DB0" w:rsidP="00AA6E05">
            <w:pPr>
              <w:jc w:val="center"/>
              <w:rPr>
                <w:sz w:val="12"/>
                <w:szCs w:val="12"/>
              </w:rPr>
            </w:pPr>
            <w:r w:rsidRPr="007326A5">
              <w:rPr>
                <w:sz w:val="12"/>
                <w:szCs w:val="12"/>
              </w:rPr>
              <w:t>252,36</w:t>
            </w:r>
          </w:p>
        </w:tc>
        <w:tc>
          <w:tcPr>
            <w:tcW w:w="949" w:type="dxa"/>
            <w:tcBorders>
              <w:top w:val="nil"/>
              <w:left w:val="nil"/>
              <w:bottom w:val="single" w:sz="4" w:space="0" w:color="auto"/>
              <w:right w:val="single" w:sz="4" w:space="0" w:color="auto"/>
            </w:tcBorders>
            <w:shd w:val="clear" w:color="000000" w:fill="FFFFFF"/>
            <w:noWrap/>
            <w:vAlign w:val="center"/>
            <w:hideMark/>
          </w:tcPr>
          <w:p w14:paraId="29BFF81F" w14:textId="77777777" w:rsidR="00835DB0" w:rsidRPr="007326A5" w:rsidRDefault="00835DB0" w:rsidP="00AA6E05">
            <w:pPr>
              <w:jc w:val="center"/>
              <w:rPr>
                <w:sz w:val="12"/>
                <w:szCs w:val="12"/>
              </w:rPr>
            </w:pPr>
            <w:r w:rsidRPr="007326A5">
              <w:rPr>
                <w:sz w:val="12"/>
                <w:szCs w:val="12"/>
              </w:rPr>
              <w:t>13</w:t>
            </w:r>
          </w:p>
        </w:tc>
        <w:tc>
          <w:tcPr>
            <w:tcW w:w="963" w:type="dxa"/>
            <w:tcBorders>
              <w:top w:val="nil"/>
              <w:left w:val="nil"/>
              <w:bottom w:val="single" w:sz="4" w:space="0" w:color="auto"/>
              <w:right w:val="single" w:sz="4" w:space="0" w:color="auto"/>
            </w:tcBorders>
            <w:shd w:val="clear" w:color="000000" w:fill="FFFFFF"/>
            <w:noWrap/>
            <w:vAlign w:val="center"/>
            <w:hideMark/>
          </w:tcPr>
          <w:p w14:paraId="449E7995" w14:textId="77777777" w:rsidR="00835DB0" w:rsidRPr="007326A5" w:rsidRDefault="00835DB0" w:rsidP="00AA6E05">
            <w:pPr>
              <w:jc w:val="center"/>
              <w:rPr>
                <w:sz w:val="12"/>
                <w:szCs w:val="12"/>
              </w:rPr>
            </w:pPr>
            <w:r w:rsidRPr="007326A5">
              <w:rPr>
                <w:sz w:val="12"/>
                <w:szCs w:val="12"/>
              </w:rPr>
              <w:t>232,80</w:t>
            </w:r>
          </w:p>
        </w:tc>
      </w:tr>
      <w:tr w:rsidR="00835DB0" w:rsidRPr="007326A5" w14:paraId="30B13367"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560E1AA" w14:textId="77777777" w:rsidR="00835DB0" w:rsidRPr="007326A5" w:rsidRDefault="00835DB0" w:rsidP="00AA6E05">
            <w:pPr>
              <w:ind w:left="-36" w:right="-174" w:firstLine="24"/>
              <w:jc w:val="center"/>
              <w:rPr>
                <w:sz w:val="12"/>
                <w:szCs w:val="12"/>
              </w:rPr>
            </w:pPr>
            <w:r>
              <w:rPr>
                <w:sz w:val="12"/>
                <w:szCs w:val="12"/>
              </w:rPr>
              <w:t>146</w:t>
            </w:r>
          </w:p>
        </w:tc>
        <w:tc>
          <w:tcPr>
            <w:tcW w:w="2897" w:type="dxa"/>
            <w:tcBorders>
              <w:top w:val="nil"/>
              <w:left w:val="nil"/>
              <w:bottom w:val="single" w:sz="4" w:space="0" w:color="auto"/>
              <w:right w:val="single" w:sz="4" w:space="0" w:color="auto"/>
            </w:tcBorders>
            <w:shd w:val="clear" w:color="000000" w:fill="FFFFFF"/>
            <w:vAlign w:val="center"/>
            <w:hideMark/>
          </w:tcPr>
          <w:p w14:paraId="00BE0BA8" w14:textId="77777777" w:rsidR="00835DB0" w:rsidRPr="007326A5" w:rsidRDefault="00835DB0" w:rsidP="00AA6E05">
            <w:pPr>
              <w:rPr>
                <w:sz w:val="12"/>
                <w:szCs w:val="12"/>
              </w:rPr>
            </w:pPr>
            <w:r w:rsidRPr="007326A5">
              <w:rPr>
                <w:sz w:val="12"/>
                <w:szCs w:val="12"/>
              </w:rPr>
              <w:t>Вентилятор ВР 120-28/4834/74</w:t>
            </w:r>
          </w:p>
        </w:tc>
        <w:tc>
          <w:tcPr>
            <w:tcW w:w="888" w:type="dxa"/>
            <w:tcBorders>
              <w:top w:val="nil"/>
              <w:left w:val="nil"/>
              <w:bottom w:val="single" w:sz="4" w:space="0" w:color="auto"/>
              <w:right w:val="single" w:sz="4" w:space="0" w:color="auto"/>
            </w:tcBorders>
            <w:shd w:val="clear" w:color="000000" w:fill="FFFFFF"/>
            <w:vAlign w:val="center"/>
            <w:hideMark/>
          </w:tcPr>
          <w:p w14:paraId="15D1D7CB" w14:textId="77777777" w:rsidR="00835DB0" w:rsidRPr="007326A5" w:rsidRDefault="00835DB0" w:rsidP="00AA6E05">
            <w:pPr>
              <w:jc w:val="center"/>
              <w:rPr>
                <w:sz w:val="12"/>
                <w:szCs w:val="12"/>
              </w:rPr>
            </w:pPr>
            <w:r w:rsidRPr="007326A5">
              <w:rPr>
                <w:sz w:val="12"/>
                <w:szCs w:val="12"/>
              </w:rPr>
              <w:t>2009</w:t>
            </w:r>
          </w:p>
        </w:tc>
        <w:tc>
          <w:tcPr>
            <w:tcW w:w="891" w:type="dxa"/>
            <w:tcBorders>
              <w:top w:val="nil"/>
              <w:left w:val="nil"/>
              <w:bottom w:val="single" w:sz="4" w:space="0" w:color="auto"/>
              <w:right w:val="single" w:sz="4" w:space="0" w:color="auto"/>
            </w:tcBorders>
            <w:shd w:val="clear" w:color="000000" w:fill="FFFFFF"/>
            <w:vAlign w:val="center"/>
            <w:hideMark/>
          </w:tcPr>
          <w:p w14:paraId="2E503D39" w14:textId="77777777" w:rsidR="00835DB0" w:rsidRPr="007326A5" w:rsidRDefault="00835DB0" w:rsidP="00AA6E05">
            <w:pPr>
              <w:jc w:val="center"/>
              <w:rPr>
                <w:sz w:val="12"/>
                <w:szCs w:val="12"/>
              </w:rPr>
            </w:pPr>
            <w:r w:rsidRPr="007326A5">
              <w:rPr>
                <w:sz w:val="12"/>
                <w:szCs w:val="12"/>
              </w:rPr>
              <w:t>113 204,00</w:t>
            </w:r>
          </w:p>
        </w:tc>
        <w:tc>
          <w:tcPr>
            <w:tcW w:w="776" w:type="dxa"/>
            <w:tcBorders>
              <w:top w:val="nil"/>
              <w:left w:val="nil"/>
              <w:bottom w:val="single" w:sz="4" w:space="0" w:color="auto"/>
              <w:right w:val="single" w:sz="4" w:space="0" w:color="auto"/>
            </w:tcBorders>
            <w:shd w:val="clear" w:color="000000" w:fill="FFFFFF"/>
            <w:vAlign w:val="center"/>
            <w:hideMark/>
          </w:tcPr>
          <w:p w14:paraId="574974B5"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80F2067"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375AED14" w14:textId="77777777" w:rsidR="00835DB0" w:rsidRPr="007326A5" w:rsidRDefault="00835DB0" w:rsidP="00AA6E05">
            <w:pPr>
              <w:jc w:val="center"/>
              <w:rPr>
                <w:sz w:val="12"/>
                <w:szCs w:val="12"/>
              </w:rPr>
            </w:pPr>
            <w:r w:rsidRPr="007326A5">
              <w:rPr>
                <w:sz w:val="12"/>
                <w:szCs w:val="12"/>
              </w:rPr>
              <w:t>19,40</w:t>
            </w:r>
          </w:p>
        </w:tc>
        <w:tc>
          <w:tcPr>
            <w:tcW w:w="936" w:type="dxa"/>
            <w:tcBorders>
              <w:top w:val="nil"/>
              <w:left w:val="nil"/>
              <w:bottom w:val="single" w:sz="4" w:space="0" w:color="auto"/>
              <w:right w:val="single" w:sz="4" w:space="0" w:color="auto"/>
            </w:tcBorders>
            <w:shd w:val="clear" w:color="000000" w:fill="FFFFFF"/>
            <w:noWrap/>
            <w:vAlign w:val="center"/>
            <w:hideMark/>
          </w:tcPr>
          <w:p w14:paraId="3645F40E" w14:textId="77777777" w:rsidR="00835DB0" w:rsidRPr="007326A5" w:rsidRDefault="00835DB0" w:rsidP="00AA6E05">
            <w:pPr>
              <w:jc w:val="center"/>
              <w:rPr>
                <w:sz w:val="12"/>
                <w:szCs w:val="12"/>
              </w:rPr>
            </w:pPr>
            <w:r w:rsidRPr="007326A5">
              <w:rPr>
                <w:sz w:val="12"/>
                <w:szCs w:val="12"/>
              </w:rPr>
              <w:t>252,36</w:t>
            </w:r>
          </w:p>
        </w:tc>
        <w:tc>
          <w:tcPr>
            <w:tcW w:w="949" w:type="dxa"/>
            <w:tcBorders>
              <w:top w:val="nil"/>
              <w:left w:val="nil"/>
              <w:bottom w:val="single" w:sz="4" w:space="0" w:color="auto"/>
              <w:right w:val="single" w:sz="4" w:space="0" w:color="auto"/>
            </w:tcBorders>
            <w:shd w:val="clear" w:color="000000" w:fill="FFFFFF"/>
            <w:noWrap/>
            <w:vAlign w:val="center"/>
            <w:hideMark/>
          </w:tcPr>
          <w:p w14:paraId="34B0841E" w14:textId="77777777" w:rsidR="00835DB0" w:rsidRPr="007326A5" w:rsidRDefault="00835DB0" w:rsidP="00AA6E05">
            <w:pPr>
              <w:jc w:val="center"/>
              <w:rPr>
                <w:sz w:val="12"/>
                <w:szCs w:val="12"/>
              </w:rPr>
            </w:pPr>
            <w:r w:rsidRPr="007326A5">
              <w:rPr>
                <w:sz w:val="12"/>
                <w:szCs w:val="12"/>
              </w:rPr>
              <w:t>13</w:t>
            </w:r>
          </w:p>
        </w:tc>
        <w:tc>
          <w:tcPr>
            <w:tcW w:w="963" w:type="dxa"/>
            <w:tcBorders>
              <w:top w:val="nil"/>
              <w:left w:val="nil"/>
              <w:bottom w:val="single" w:sz="4" w:space="0" w:color="auto"/>
              <w:right w:val="single" w:sz="4" w:space="0" w:color="auto"/>
            </w:tcBorders>
            <w:shd w:val="clear" w:color="000000" w:fill="FFFFFF"/>
            <w:noWrap/>
            <w:vAlign w:val="center"/>
            <w:hideMark/>
          </w:tcPr>
          <w:p w14:paraId="72C9543A" w14:textId="77777777" w:rsidR="00835DB0" w:rsidRPr="007326A5" w:rsidRDefault="00835DB0" w:rsidP="00AA6E05">
            <w:pPr>
              <w:jc w:val="center"/>
              <w:rPr>
                <w:sz w:val="12"/>
                <w:szCs w:val="12"/>
              </w:rPr>
            </w:pPr>
            <w:r w:rsidRPr="007326A5">
              <w:rPr>
                <w:sz w:val="12"/>
                <w:szCs w:val="12"/>
              </w:rPr>
              <w:t>232,80</w:t>
            </w:r>
          </w:p>
        </w:tc>
      </w:tr>
      <w:tr w:rsidR="00835DB0" w:rsidRPr="007326A5" w14:paraId="4B9951D8"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90DB37D" w14:textId="77777777" w:rsidR="00835DB0" w:rsidRPr="007326A5" w:rsidRDefault="00835DB0" w:rsidP="00AA6E05">
            <w:pPr>
              <w:ind w:left="-36" w:right="-174" w:firstLine="24"/>
              <w:jc w:val="center"/>
              <w:rPr>
                <w:sz w:val="12"/>
                <w:szCs w:val="12"/>
              </w:rPr>
            </w:pPr>
            <w:r>
              <w:rPr>
                <w:sz w:val="12"/>
                <w:szCs w:val="12"/>
              </w:rPr>
              <w:t>147</w:t>
            </w:r>
          </w:p>
        </w:tc>
        <w:tc>
          <w:tcPr>
            <w:tcW w:w="2897" w:type="dxa"/>
            <w:tcBorders>
              <w:top w:val="nil"/>
              <w:left w:val="nil"/>
              <w:bottom w:val="single" w:sz="4" w:space="0" w:color="auto"/>
              <w:right w:val="single" w:sz="4" w:space="0" w:color="auto"/>
            </w:tcBorders>
            <w:shd w:val="clear" w:color="000000" w:fill="FFFFFF"/>
            <w:vAlign w:val="center"/>
            <w:hideMark/>
          </w:tcPr>
          <w:p w14:paraId="3DAB774F" w14:textId="77777777" w:rsidR="00835DB0" w:rsidRPr="007326A5" w:rsidRDefault="00835DB0" w:rsidP="00AA6E05">
            <w:pPr>
              <w:rPr>
                <w:sz w:val="12"/>
                <w:szCs w:val="12"/>
              </w:rPr>
            </w:pPr>
            <w:r w:rsidRPr="007326A5">
              <w:rPr>
                <w:sz w:val="12"/>
                <w:szCs w:val="12"/>
              </w:rPr>
              <w:t>Вентилятор ВР 120-28/4843/75</w:t>
            </w:r>
          </w:p>
        </w:tc>
        <w:tc>
          <w:tcPr>
            <w:tcW w:w="888" w:type="dxa"/>
            <w:tcBorders>
              <w:top w:val="nil"/>
              <w:left w:val="nil"/>
              <w:bottom w:val="single" w:sz="4" w:space="0" w:color="auto"/>
              <w:right w:val="single" w:sz="4" w:space="0" w:color="auto"/>
            </w:tcBorders>
            <w:shd w:val="clear" w:color="000000" w:fill="FFFFFF"/>
            <w:vAlign w:val="center"/>
            <w:hideMark/>
          </w:tcPr>
          <w:p w14:paraId="760CF4AD" w14:textId="77777777" w:rsidR="00835DB0" w:rsidRPr="007326A5" w:rsidRDefault="00835DB0" w:rsidP="00AA6E05">
            <w:pPr>
              <w:jc w:val="center"/>
              <w:rPr>
                <w:sz w:val="12"/>
                <w:szCs w:val="12"/>
              </w:rPr>
            </w:pPr>
            <w:r w:rsidRPr="007326A5">
              <w:rPr>
                <w:sz w:val="12"/>
                <w:szCs w:val="12"/>
              </w:rPr>
              <w:t>2009</w:t>
            </w:r>
          </w:p>
        </w:tc>
        <w:tc>
          <w:tcPr>
            <w:tcW w:w="891" w:type="dxa"/>
            <w:tcBorders>
              <w:top w:val="nil"/>
              <w:left w:val="nil"/>
              <w:bottom w:val="single" w:sz="4" w:space="0" w:color="auto"/>
              <w:right w:val="single" w:sz="4" w:space="0" w:color="auto"/>
            </w:tcBorders>
            <w:shd w:val="clear" w:color="000000" w:fill="FFFFFF"/>
            <w:vAlign w:val="center"/>
            <w:hideMark/>
          </w:tcPr>
          <w:p w14:paraId="6A138F06" w14:textId="77777777" w:rsidR="00835DB0" w:rsidRPr="007326A5" w:rsidRDefault="00835DB0" w:rsidP="00AA6E05">
            <w:pPr>
              <w:jc w:val="center"/>
              <w:rPr>
                <w:sz w:val="12"/>
                <w:szCs w:val="12"/>
              </w:rPr>
            </w:pPr>
            <w:r w:rsidRPr="007326A5">
              <w:rPr>
                <w:sz w:val="12"/>
                <w:szCs w:val="12"/>
              </w:rPr>
              <w:t>113 204,00</w:t>
            </w:r>
          </w:p>
        </w:tc>
        <w:tc>
          <w:tcPr>
            <w:tcW w:w="776" w:type="dxa"/>
            <w:tcBorders>
              <w:top w:val="nil"/>
              <w:left w:val="nil"/>
              <w:bottom w:val="single" w:sz="4" w:space="0" w:color="auto"/>
              <w:right w:val="single" w:sz="4" w:space="0" w:color="auto"/>
            </w:tcBorders>
            <w:shd w:val="clear" w:color="000000" w:fill="FFFFFF"/>
            <w:vAlign w:val="center"/>
            <w:hideMark/>
          </w:tcPr>
          <w:p w14:paraId="0B62D4E4"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98DDE08"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028BC362" w14:textId="77777777" w:rsidR="00835DB0" w:rsidRPr="007326A5" w:rsidRDefault="00835DB0" w:rsidP="00AA6E05">
            <w:pPr>
              <w:jc w:val="center"/>
              <w:rPr>
                <w:sz w:val="12"/>
                <w:szCs w:val="12"/>
              </w:rPr>
            </w:pPr>
            <w:r w:rsidRPr="007326A5">
              <w:rPr>
                <w:sz w:val="12"/>
                <w:szCs w:val="12"/>
              </w:rPr>
              <w:t>19,40</w:t>
            </w:r>
          </w:p>
        </w:tc>
        <w:tc>
          <w:tcPr>
            <w:tcW w:w="936" w:type="dxa"/>
            <w:tcBorders>
              <w:top w:val="nil"/>
              <w:left w:val="nil"/>
              <w:bottom w:val="single" w:sz="4" w:space="0" w:color="auto"/>
              <w:right w:val="single" w:sz="4" w:space="0" w:color="auto"/>
            </w:tcBorders>
            <w:shd w:val="clear" w:color="000000" w:fill="FFFFFF"/>
            <w:noWrap/>
            <w:vAlign w:val="center"/>
            <w:hideMark/>
          </w:tcPr>
          <w:p w14:paraId="46D33E59" w14:textId="77777777" w:rsidR="00835DB0" w:rsidRPr="007326A5" w:rsidRDefault="00835DB0" w:rsidP="00AA6E05">
            <w:pPr>
              <w:jc w:val="center"/>
              <w:rPr>
                <w:sz w:val="12"/>
                <w:szCs w:val="12"/>
              </w:rPr>
            </w:pPr>
            <w:r w:rsidRPr="007326A5">
              <w:rPr>
                <w:sz w:val="12"/>
                <w:szCs w:val="12"/>
              </w:rPr>
              <w:t>252,36</w:t>
            </w:r>
          </w:p>
        </w:tc>
        <w:tc>
          <w:tcPr>
            <w:tcW w:w="949" w:type="dxa"/>
            <w:tcBorders>
              <w:top w:val="nil"/>
              <w:left w:val="nil"/>
              <w:bottom w:val="single" w:sz="4" w:space="0" w:color="auto"/>
              <w:right w:val="single" w:sz="4" w:space="0" w:color="auto"/>
            </w:tcBorders>
            <w:shd w:val="clear" w:color="000000" w:fill="FFFFFF"/>
            <w:noWrap/>
            <w:vAlign w:val="center"/>
            <w:hideMark/>
          </w:tcPr>
          <w:p w14:paraId="310BBB92" w14:textId="77777777" w:rsidR="00835DB0" w:rsidRPr="007326A5" w:rsidRDefault="00835DB0" w:rsidP="00AA6E05">
            <w:pPr>
              <w:jc w:val="center"/>
              <w:rPr>
                <w:sz w:val="12"/>
                <w:szCs w:val="12"/>
              </w:rPr>
            </w:pPr>
            <w:r w:rsidRPr="007326A5">
              <w:rPr>
                <w:sz w:val="12"/>
                <w:szCs w:val="12"/>
              </w:rPr>
              <w:t>13</w:t>
            </w:r>
          </w:p>
        </w:tc>
        <w:tc>
          <w:tcPr>
            <w:tcW w:w="963" w:type="dxa"/>
            <w:tcBorders>
              <w:top w:val="nil"/>
              <w:left w:val="nil"/>
              <w:bottom w:val="single" w:sz="4" w:space="0" w:color="auto"/>
              <w:right w:val="single" w:sz="4" w:space="0" w:color="auto"/>
            </w:tcBorders>
            <w:shd w:val="clear" w:color="000000" w:fill="FFFFFF"/>
            <w:noWrap/>
            <w:vAlign w:val="center"/>
            <w:hideMark/>
          </w:tcPr>
          <w:p w14:paraId="2A279559" w14:textId="77777777" w:rsidR="00835DB0" w:rsidRPr="007326A5" w:rsidRDefault="00835DB0" w:rsidP="00AA6E05">
            <w:pPr>
              <w:jc w:val="center"/>
              <w:rPr>
                <w:sz w:val="12"/>
                <w:szCs w:val="12"/>
              </w:rPr>
            </w:pPr>
            <w:r w:rsidRPr="007326A5">
              <w:rPr>
                <w:sz w:val="12"/>
                <w:szCs w:val="12"/>
              </w:rPr>
              <w:t>232,80</w:t>
            </w:r>
          </w:p>
        </w:tc>
      </w:tr>
      <w:tr w:rsidR="00835DB0" w:rsidRPr="007326A5" w14:paraId="74F92E90"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3E5B57E" w14:textId="77777777" w:rsidR="00835DB0" w:rsidRPr="007326A5" w:rsidRDefault="00835DB0" w:rsidP="00AA6E05">
            <w:pPr>
              <w:ind w:left="-36" w:right="-174" w:firstLine="24"/>
              <w:jc w:val="center"/>
              <w:rPr>
                <w:sz w:val="12"/>
                <w:szCs w:val="12"/>
              </w:rPr>
            </w:pPr>
            <w:r>
              <w:rPr>
                <w:sz w:val="12"/>
                <w:szCs w:val="12"/>
              </w:rPr>
              <w:t>148</w:t>
            </w:r>
          </w:p>
        </w:tc>
        <w:tc>
          <w:tcPr>
            <w:tcW w:w="2897" w:type="dxa"/>
            <w:tcBorders>
              <w:top w:val="nil"/>
              <w:left w:val="nil"/>
              <w:bottom w:val="single" w:sz="4" w:space="0" w:color="auto"/>
              <w:right w:val="single" w:sz="4" w:space="0" w:color="auto"/>
            </w:tcBorders>
            <w:shd w:val="clear" w:color="000000" w:fill="FFFFFF"/>
            <w:vAlign w:val="center"/>
            <w:hideMark/>
          </w:tcPr>
          <w:p w14:paraId="2E707D70" w14:textId="77777777" w:rsidR="00835DB0" w:rsidRPr="007326A5" w:rsidRDefault="00835DB0" w:rsidP="00AA6E05">
            <w:pPr>
              <w:rPr>
                <w:sz w:val="12"/>
                <w:szCs w:val="12"/>
              </w:rPr>
            </w:pPr>
            <w:r w:rsidRPr="007326A5">
              <w:rPr>
                <w:sz w:val="12"/>
                <w:szCs w:val="12"/>
              </w:rPr>
              <w:t>Вентилятор ВЦ 14-46 № 2,5/4680/25</w:t>
            </w:r>
          </w:p>
        </w:tc>
        <w:tc>
          <w:tcPr>
            <w:tcW w:w="888" w:type="dxa"/>
            <w:tcBorders>
              <w:top w:val="nil"/>
              <w:left w:val="nil"/>
              <w:bottom w:val="single" w:sz="4" w:space="0" w:color="auto"/>
              <w:right w:val="single" w:sz="4" w:space="0" w:color="auto"/>
            </w:tcBorders>
            <w:shd w:val="clear" w:color="000000" w:fill="FFFFFF"/>
            <w:vAlign w:val="center"/>
            <w:hideMark/>
          </w:tcPr>
          <w:p w14:paraId="2C890349" w14:textId="77777777" w:rsidR="00835DB0" w:rsidRPr="007326A5" w:rsidRDefault="00835DB0" w:rsidP="00AA6E05">
            <w:pPr>
              <w:jc w:val="center"/>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1F4FD9F1" w14:textId="77777777" w:rsidR="00835DB0" w:rsidRPr="007326A5" w:rsidRDefault="00835DB0" w:rsidP="00AA6E05">
            <w:pPr>
              <w:jc w:val="center"/>
              <w:rPr>
                <w:sz w:val="12"/>
                <w:szCs w:val="12"/>
              </w:rPr>
            </w:pPr>
            <w:r w:rsidRPr="007326A5">
              <w:rPr>
                <w:sz w:val="12"/>
                <w:szCs w:val="12"/>
              </w:rPr>
              <w:t>13 574,26</w:t>
            </w:r>
          </w:p>
        </w:tc>
        <w:tc>
          <w:tcPr>
            <w:tcW w:w="776" w:type="dxa"/>
            <w:tcBorders>
              <w:top w:val="nil"/>
              <w:left w:val="nil"/>
              <w:bottom w:val="single" w:sz="4" w:space="0" w:color="auto"/>
              <w:right w:val="single" w:sz="4" w:space="0" w:color="auto"/>
            </w:tcBorders>
            <w:shd w:val="clear" w:color="000000" w:fill="FFFFFF"/>
            <w:vAlign w:val="center"/>
            <w:hideMark/>
          </w:tcPr>
          <w:p w14:paraId="5568C4E5"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F5676EF"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231D7E53" w14:textId="77777777" w:rsidR="00835DB0" w:rsidRPr="007326A5" w:rsidRDefault="00835DB0" w:rsidP="00AA6E05">
            <w:pPr>
              <w:jc w:val="center"/>
              <w:rPr>
                <w:sz w:val="12"/>
                <w:szCs w:val="12"/>
              </w:rPr>
            </w:pPr>
            <w:r w:rsidRPr="007326A5">
              <w:rPr>
                <w:sz w:val="12"/>
                <w:szCs w:val="12"/>
              </w:rPr>
              <w:t>129,28</w:t>
            </w:r>
          </w:p>
        </w:tc>
        <w:tc>
          <w:tcPr>
            <w:tcW w:w="936" w:type="dxa"/>
            <w:tcBorders>
              <w:top w:val="nil"/>
              <w:left w:val="nil"/>
              <w:bottom w:val="single" w:sz="4" w:space="0" w:color="auto"/>
              <w:right w:val="single" w:sz="4" w:space="0" w:color="auto"/>
            </w:tcBorders>
            <w:shd w:val="clear" w:color="000000" w:fill="FFFFFF"/>
            <w:noWrap/>
            <w:vAlign w:val="center"/>
            <w:hideMark/>
          </w:tcPr>
          <w:p w14:paraId="3D840547" w14:textId="77777777" w:rsidR="00835DB0" w:rsidRPr="007326A5" w:rsidRDefault="00835DB0" w:rsidP="00AA6E05">
            <w:pPr>
              <w:jc w:val="center"/>
              <w:rPr>
                <w:sz w:val="12"/>
                <w:szCs w:val="12"/>
              </w:rPr>
            </w:pPr>
            <w:r w:rsidRPr="007326A5">
              <w:rPr>
                <w:sz w:val="12"/>
                <w:szCs w:val="12"/>
              </w:rPr>
              <w:t>4 266,12</w:t>
            </w:r>
          </w:p>
        </w:tc>
        <w:tc>
          <w:tcPr>
            <w:tcW w:w="949" w:type="dxa"/>
            <w:tcBorders>
              <w:top w:val="nil"/>
              <w:left w:val="nil"/>
              <w:bottom w:val="single" w:sz="4" w:space="0" w:color="auto"/>
              <w:right w:val="single" w:sz="4" w:space="0" w:color="auto"/>
            </w:tcBorders>
            <w:shd w:val="clear" w:color="000000" w:fill="FFFFFF"/>
            <w:noWrap/>
            <w:vAlign w:val="center"/>
            <w:hideMark/>
          </w:tcPr>
          <w:p w14:paraId="0CCB4771" w14:textId="77777777" w:rsidR="00835DB0" w:rsidRPr="007326A5" w:rsidRDefault="00835DB0" w:rsidP="00AA6E05">
            <w:pPr>
              <w:jc w:val="center"/>
              <w:rPr>
                <w:sz w:val="12"/>
                <w:szCs w:val="12"/>
              </w:rPr>
            </w:pPr>
            <w:r w:rsidRPr="007326A5">
              <w:rPr>
                <w:sz w:val="12"/>
                <w:szCs w:val="12"/>
              </w:rPr>
              <w:t>33</w:t>
            </w:r>
          </w:p>
        </w:tc>
        <w:tc>
          <w:tcPr>
            <w:tcW w:w="963" w:type="dxa"/>
            <w:tcBorders>
              <w:top w:val="nil"/>
              <w:left w:val="nil"/>
              <w:bottom w:val="single" w:sz="4" w:space="0" w:color="auto"/>
              <w:right w:val="single" w:sz="4" w:space="0" w:color="auto"/>
            </w:tcBorders>
            <w:shd w:val="clear" w:color="000000" w:fill="FFFFFF"/>
            <w:noWrap/>
            <w:vAlign w:val="center"/>
            <w:hideMark/>
          </w:tcPr>
          <w:p w14:paraId="6D807AF0" w14:textId="77777777" w:rsidR="00835DB0" w:rsidRPr="007326A5" w:rsidRDefault="00835DB0" w:rsidP="00AA6E05">
            <w:pPr>
              <w:jc w:val="center"/>
              <w:rPr>
                <w:sz w:val="12"/>
                <w:szCs w:val="12"/>
              </w:rPr>
            </w:pPr>
            <w:r w:rsidRPr="007326A5">
              <w:rPr>
                <w:sz w:val="12"/>
                <w:szCs w:val="12"/>
              </w:rPr>
              <w:t>1 551,36</w:t>
            </w:r>
          </w:p>
        </w:tc>
      </w:tr>
      <w:tr w:rsidR="00835DB0" w:rsidRPr="007326A5" w14:paraId="201C88B5"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67C4160" w14:textId="77777777" w:rsidR="00835DB0" w:rsidRPr="007326A5" w:rsidRDefault="00835DB0" w:rsidP="00AA6E05">
            <w:pPr>
              <w:ind w:left="-36" w:right="-174" w:firstLine="24"/>
              <w:jc w:val="center"/>
              <w:rPr>
                <w:sz w:val="12"/>
                <w:szCs w:val="12"/>
              </w:rPr>
            </w:pPr>
            <w:r>
              <w:rPr>
                <w:sz w:val="12"/>
                <w:szCs w:val="12"/>
              </w:rPr>
              <w:t>149</w:t>
            </w:r>
          </w:p>
        </w:tc>
        <w:tc>
          <w:tcPr>
            <w:tcW w:w="2897" w:type="dxa"/>
            <w:tcBorders>
              <w:top w:val="nil"/>
              <w:left w:val="nil"/>
              <w:bottom w:val="single" w:sz="4" w:space="0" w:color="auto"/>
              <w:right w:val="single" w:sz="4" w:space="0" w:color="auto"/>
            </w:tcBorders>
            <w:shd w:val="clear" w:color="000000" w:fill="FFFFFF"/>
            <w:vAlign w:val="center"/>
            <w:hideMark/>
          </w:tcPr>
          <w:p w14:paraId="37E4CB7A" w14:textId="77777777" w:rsidR="00835DB0" w:rsidRPr="007326A5" w:rsidRDefault="00835DB0" w:rsidP="00AA6E05">
            <w:pPr>
              <w:rPr>
                <w:sz w:val="12"/>
                <w:szCs w:val="12"/>
              </w:rPr>
            </w:pPr>
            <w:r w:rsidRPr="007326A5">
              <w:rPr>
                <w:sz w:val="12"/>
                <w:szCs w:val="12"/>
              </w:rPr>
              <w:t>Воздухоподогреватель ВП-35   /4608/1суд/4889</w:t>
            </w:r>
          </w:p>
        </w:tc>
        <w:tc>
          <w:tcPr>
            <w:tcW w:w="888" w:type="dxa"/>
            <w:tcBorders>
              <w:top w:val="nil"/>
              <w:left w:val="nil"/>
              <w:bottom w:val="single" w:sz="4" w:space="0" w:color="auto"/>
              <w:right w:val="single" w:sz="4" w:space="0" w:color="auto"/>
            </w:tcBorders>
            <w:shd w:val="clear" w:color="000000" w:fill="FFFFFF"/>
            <w:vAlign w:val="center"/>
            <w:hideMark/>
          </w:tcPr>
          <w:p w14:paraId="5F5EEBB9" w14:textId="77777777" w:rsidR="00835DB0" w:rsidRPr="007326A5" w:rsidRDefault="00835DB0" w:rsidP="00AA6E05">
            <w:pPr>
              <w:jc w:val="center"/>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57860155" w14:textId="77777777" w:rsidR="00835DB0" w:rsidRPr="007326A5" w:rsidRDefault="00835DB0" w:rsidP="00AA6E05">
            <w:pPr>
              <w:jc w:val="center"/>
              <w:rPr>
                <w:sz w:val="12"/>
                <w:szCs w:val="12"/>
              </w:rPr>
            </w:pPr>
            <w:r w:rsidRPr="007326A5">
              <w:rPr>
                <w:sz w:val="12"/>
                <w:szCs w:val="12"/>
              </w:rPr>
              <w:t>111 600,00</w:t>
            </w:r>
          </w:p>
        </w:tc>
        <w:tc>
          <w:tcPr>
            <w:tcW w:w="776" w:type="dxa"/>
            <w:tcBorders>
              <w:top w:val="nil"/>
              <w:left w:val="nil"/>
              <w:bottom w:val="single" w:sz="4" w:space="0" w:color="auto"/>
              <w:right w:val="single" w:sz="4" w:space="0" w:color="auto"/>
            </w:tcBorders>
            <w:shd w:val="clear" w:color="000000" w:fill="FFFFFF"/>
            <w:vAlign w:val="center"/>
            <w:hideMark/>
          </w:tcPr>
          <w:p w14:paraId="4AEDEDA6"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4C2D5FE" w14:textId="77777777" w:rsidR="00835DB0" w:rsidRPr="007326A5" w:rsidRDefault="00835DB0" w:rsidP="00AA6E05">
            <w:pPr>
              <w:jc w:val="center"/>
              <w:rPr>
                <w:sz w:val="12"/>
                <w:szCs w:val="12"/>
              </w:rPr>
            </w:pPr>
            <w:r w:rsidRPr="007326A5">
              <w:rPr>
                <w:sz w:val="12"/>
                <w:szCs w:val="12"/>
              </w:rPr>
              <w:t>1</w:t>
            </w:r>
          </w:p>
        </w:tc>
        <w:tc>
          <w:tcPr>
            <w:tcW w:w="770" w:type="dxa"/>
            <w:tcBorders>
              <w:top w:val="nil"/>
              <w:left w:val="nil"/>
              <w:bottom w:val="single" w:sz="4" w:space="0" w:color="auto"/>
              <w:right w:val="single" w:sz="4" w:space="0" w:color="auto"/>
            </w:tcBorders>
            <w:shd w:val="clear" w:color="000000" w:fill="FFFFFF"/>
            <w:noWrap/>
            <w:vAlign w:val="center"/>
            <w:hideMark/>
          </w:tcPr>
          <w:p w14:paraId="61983F32" w14:textId="77777777" w:rsidR="00835DB0" w:rsidRPr="007326A5" w:rsidRDefault="00835DB0" w:rsidP="00AA6E05">
            <w:pPr>
              <w:jc w:val="center"/>
              <w:rPr>
                <w:sz w:val="12"/>
                <w:szCs w:val="12"/>
              </w:rPr>
            </w:pPr>
            <w:r w:rsidRPr="007326A5">
              <w:rPr>
                <w:sz w:val="12"/>
                <w:szCs w:val="12"/>
              </w:rPr>
              <w:t>1 411,61</w:t>
            </w:r>
          </w:p>
        </w:tc>
        <w:tc>
          <w:tcPr>
            <w:tcW w:w="936" w:type="dxa"/>
            <w:tcBorders>
              <w:top w:val="nil"/>
              <w:left w:val="nil"/>
              <w:bottom w:val="single" w:sz="4" w:space="0" w:color="auto"/>
              <w:right w:val="single" w:sz="4" w:space="0" w:color="auto"/>
            </w:tcBorders>
            <w:shd w:val="clear" w:color="000000" w:fill="FFFFFF"/>
            <w:noWrap/>
            <w:vAlign w:val="center"/>
            <w:hideMark/>
          </w:tcPr>
          <w:p w14:paraId="28BD5DC6"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3C32B08"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1568AED" w14:textId="77777777" w:rsidR="00835DB0" w:rsidRPr="007326A5" w:rsidRDefault="00835DB0" w:rsidP="00AA6E05">
            <w:pPr>
              <w:jc w:val="center"/>
              <w:rPr>
                <w:sz w:val="12"/>
                <w:szCs w:val="12"/>
              </w:rPr>
            </w:pPr>
            <w:r w:rsidRPr="007326A5">
              <w:rPr>
                <w:sz w:val="12"/>
                <w:szCs w:val="12"/>
              </w:rPr>
              <w:t>0,00</w:t>
            </w:r>
          </w:p>
        </w:tc>
      </w:tr>
      <w:tr w:rsidR="00835DB0" w:rsidRPr="007326A5" w14:paraId="7E1DAAB4"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1B53CBB" w14:textId="77777777" w:rsidR="00835DB0" w:rsidRPr="007326A5" w:rsidRDefault="00835DB0" w:rsidP="00AA6E05">
            <w:pPr>
              <w:ind w:left="-36" w:right="-174" w:firstLine="24"/>
              <w:jc w:val="center"/>
              <w:rPr>
                <w:sz w:val="12"/>
                <w:szCs w:val="12"/>
              </w:rPr>
            </w:pPr>
            <w:r>
              <w:rPr>
                <w:sz w:val="12"/>
                <w:szCs w:val="12"/>
              </w:rPr>
              <w:t>150</w:t>
            </w:r>
          </w:p>
        </w:tc>
        <w:tc>
          <w:tcPr>
            <w:tcW w:w="2897" w:type="dxa"/>
            <w:tcBorders>
              <w:top w:val="nil"/>
              <w:left w:val="nil"/>
              <w:bottom w:val="single" w:sz="4" w:space="0" w:color="auto"/>
              <w:right w:val="single" w:sz="4" w:space="0" w:color="auto"/>
            </w:tcBorders>
            <w:shd w:val="clear" w:color="000000" w:fill="FFFFFF"/>
            <w:vAlign w:val="center"/>
            <w:hideMark/>
          </w:tcPr>
          <w:p w14:paraId="20E79585" w14:textId="77777777" w:rsidR="00835DB0" w:rsidRPr="007326A5" w:rsidRDefault="00835DB0" w:rsidP="00AA6E05">
            <w:pPr>
              <w:rPr>
                <w:sz w:val="12"/>
                <w:szCs w:val="12"/>
              </w:rPr>
            </w:pPr>
            <w:r w:rsidRPr="007326A5">
              <w:rPr>
                <w:sz w:val="12"/>
                <w:szCs w:val="12"/>
              </w:rPr>
              <w:t>Грейфер ДГм2-3,2-С2л-0,6-У1 1100</w:t>
            </w:r>
            <w:proofErr w:type="gramStart"/>
            <w:r w:rsidRPr="007326A5">
              <w:rPr>
                <w:sz w:val="12"/>
                <w:szCs w:val="12"/>
              </w:rPr>
              <w:t>кг./</w:t>
            </w:r>
            <w:proofErr w:type="gramEnd"/>
            <w:r w:rsidRPr="007326A5">
              <w:rPr>
                <w:sz w:val="12"/>
                <w:szCs w:val="12"/>
              </w:rPr>
              <w:t>4781</w:t>
            </w:r>
          </w:p>
        </w:tc>
        <w:tc>
          <w:tcPr>
            <w:tcW w:w="888" w:type="dxa"/>
            <w:tcBorders>
              <w:top w:val="nil"/>
              <w:left w:val="nil"/>
              <w:bottom w:val="single" w:sz="4" w:space="0" w:color="auto"/>
              <w:right w:val="single" w:sz="4" w:space="0" w:color="auto"/>
            </w:tcBorders>
            <w:shd w:val="clear" w:color="000000" w:fill="FFFFFF"/>
            <w:vAlign w:val="center"/>
            <w:hideMark/>
          </w:tcPr>
          <w:p w14:paraId="6F5FE303"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4C94D6CF" w14:textId="77777777" w:rsidR="00835DB0" w:rsidRPr="007326A5" w:rsidRDefault="00835DB0" w:rsidP="00AA6E05">
            <w:pPr>
              <w:jc w:val="center"/>
              <w:rPr>
                <w:sz w:val="12"/>
                <w:szCs w:val="12"/>
              </w:rPr>
            </w:pPr>
            <w:r w:rsidRPr="007326A5">
              <w:rPr>
                <w:sz w:val="12"/>
                <w:szCs w:val="12"/>
              </w:rPr>
              <w:t>761 400,00</w:t>
            </w:r>
          </w:p>
        </w:tc>
        <w:tc>
          <w:tcPr>
            <w:tcW w:w="776" w:type="dxa"/>
            <w:tcBorders>
              <w:top w:val="nil"/>
              <w:left w:val="nil"/>
              <w:bottom w:val="single" w:sz="4" w:space="0" w:color="auto"/>
              <w:right w:val="single" w:sz="4" w:space="0" w:color="auto"/>
            </w:tcBorders>
            <w:shd w:val="clear" w:color="000000" w:fill="FFFFFF"/>
            <w:vAlign w:val="center"/>
            <w:hideMark/>
          </w:tcPr>
          <w:p w14:paraId="0501B29F"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D2E350F" w14:textId="77777777" w:rsidR="00835DB0" w:rsidRPr="007326A5" w:rsidRDefault="00835DB0" w:rsidP="00AA6E05">
            <w:pPr>
              <w:jc w:val="center"/>
              <w:rPr>
                <w:sz w:val="12"/>
                <w:szCs w:val="12"/>
              </w:rPr>
            </w:pPr>
            <w:r w:rsidRPr="007326A5">
              <w:rPr>
                <w:sz w:val="12"/>
                <w:szCs w:val="12"/>
              </w:rPr>
              <w:t>1</w:t>
            </w:r>
          </w:p>
        </w:tc>
        <w:tc>
          <w:tcPr>
            <w:tcW w:w="770" w:type="dxa"/>
            <w:tcBorders>
              <w:top w:val="nil"/>
              <w:left w:val="nil"/>
              <w:bottom w:val="single" w:sz="4" w:space="0" w:color="auto"/>
              <w:right w:val="single" w:sz="4" w:space="0" w:color="auto"/>
            </w:tcBorders>
            <w:shd w:val="clear" w:color="000000" w:fill="FFFFFF"/>
            <w:noWrap/>
            <w:vAlign w:val="center"/>
            <w:hideMark/>
          </w:tcPr>
          <w:p w14:paraId="60B65C3C" w14:textId="77777777" w:rsidR="00835DB0" w:rsidRPr="007326A5" w:rsidRDefault="00835DB0" w:rsidP="00AA6E05">
            <w:pPr>
              <w:jc w:val="center"/>
              <w:rPr>
                <w:sz w:val="12"/>
                <w:szCs w:val="12"/>
              </w:rPr>
            </w:pPr>
            <w:r w:rsidRPr="007326A5">
              <w:rPr>
                <w:sz w:val="12"/>
                <w:szCs w:val="12"/>
              </w:rPr>
              <w:t>20 394,56</w:t>
            </w:r>
          </w:p>
        </w:tc>
        <w:tc>
          <w:tcPr>
            <w:tcW w:w="936" w:type="dxa"/>
            <w:tcBorders>
              <w:top w:val="nil"/>
              <w:left w:val="nil"/>
              <w:bottom w:val="single" w:sz="4" w:space="0" w:color="auto"/>
              <w:right w:val="single" w:sz="4" w:space="0" w:color="auto"/>
            </w:tcBorders>
            <w:shd w:val="clear" w:color="000000" w:fill="FFFFFF"/>
            <w:noWrap/>
            <w:vAlign w:val="center"/>
            <w:hideMark/>
          </w:tcPr>
          <w:p w14:paraId="4EFD5731"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806D421"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904F451" w14:textId="77777777" w:rsidR="00835DB0" w:rsidRPr="007326A5" w:rsidRDefault="00835DB0" w:rsidP="00AA6E05">
            <w:pPr>
              <w:jc w:val="center"/>
              <w:rPr>
                <w:sz w:val="12"/>
                <w:szCs w:val="12"/>
              </w:rPr>
            </w:pPr>
            <w:r w:rsidRPr="007326A5">
              <w:rPr>
                <w:sz w:val="12"/>
                <w:szCs w:val="12"/>
              </w:rPr>
              <w:t>0,00</w:t>
            </w:r>
          </w:p>
        </w:tc>
      </w:tr>
      <w:tr w:rsidR="00835DB0" w:rsidRPr="007326A5" w14:paraId="00FC7429"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32AAF14" w14:textId="77777777" w:rsidR="00835DB0" w:rsidRPr="007326A5" w:rsidRDefault="00835DB0" w:rsidP="00AA6E05">
            <w:pPr>
              <w:ind w:left="-36" w:right="-174" w:firstLine="24"/>
              <w:jc w:val="center"/>
              <w:rPr>
                <w:sz w:val="12"/>
                <w:szCs w:val="12"/>
              </w:rPr>
            </w:pPr>
            <w:r>
              <w:rPr>
                <w:sz w:val="12"/>
                <w:szCs w:val="12"/>
              </w:rPr>
              <w:t>151</w:t>
            </w:r>
          </w:p>
        </w:tc>
        <w:tc>
          <w:tcPr>
            <w:tcW w:w="2897" w:type="dxa"/>
            <w:tcBorders>
              <w:top w:val="nil"/>
              <w:left w:val="nil"/>
              <w:bottom w:val="single" w:sz="4" w:space="0" w:color="auto"/>
              <w:right w:val="single" w:sz="4" w:space="0" w:color="auto"/>
            </w:tcBorders>
            <w:shd w:val="clear" w:color="000000" w:fill="FFFFFF"/>
            <w:vAlign w:val="center"/>
            <w:hideMark/>
          </w:tcPr>
          <w:p w14:paraId="278B7D7D" w14:textId="77777777" w:rsidR="00835DB0" w:rsidRPr="007326A5" w:rsidRDefault="00835DB0" w:rsidP="00AA6E05">
            <w:pPr>
              <w:rPr>
                <w:sz w:val="12"/>
                <w:szCs w:val="12"/>
              </w:rPr>
            </w:pPr>
            <w:r w:rsidRPr="007326A5">
              <w:rPr>
                <w:sz w:val="12"/>
                <w:szCs w:val="12"/>
              </w:rPr>
              <w:t>ДН-10*1500 дымосос с эл.дв. 30/1500 лев.  /4812</w:t>
            </w:r>
          </w:p>
        </w:tc>
        <w:tc>
          <w:tcPr>
            <w:tcW w:w="888" w:type="dxa"/>
            <w:tcBorders>
              <w:top w:val="nil"/>
              <w:left w:val="nil"/>
              <w:bottom w:val="single" w:sz="4" w:space="0" w:color="auto"/>
              <w:right w:val="single" w:sz="4" w:space="0" w:color="auto"/>
            </w:tcBorders>
            <w:shd w:val="clear" w:color="000000" w:fill="FFFFFF"/>
            <w:vAlign w:val="center"/>
            <w:hideMark/>
          </w:tcPr>
          <w:p w14:paraId="2D59FB7A"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701153B4" w14:textId="77777777" w:rsidR="00835DB0" w:rsidRPr="007326A5" w:rsidRDefault="00835DB0" w:rsidP="00AA6E05">
            <w:pPr>
              <w:jc w:val="center"/>
              <w:rPr>
                <w:sz w:val="12"/>
                <w:szCs w:val="12"/>
              </w:rPr>
            </w:pPr>
            <w:r w:rsidRPr="007326A5">
              <w:rPr>
                <w:sz w:val="12"/>
                <w:szCs w:val="12"/>
              </w:rPr>
              <w:t>81 361,00</w:t>
            </w:r>
          </w:p>
        </w:tc>
        <w:tc>
          <w:tcPr>
            <w:tcW w:w="776" w:type="dxa"/>
            <w:tcBorders>
              <w:top w:val="nil"/>
              <w:left w:val="nil"/>
              <w:bottom w:val="single" w:sz="4" w:space="0" w:color="auto"/>
              <w:right w:val="single" w:sz="4" w:space="0" w:color="auto"/>
            </w:tcBorders>
            <w:shd w:val="clear" w:color="000000" w:fill="FFFFFF"/>
            <w:vAlign w:val="center"/>
            <w:hideMark/>
          </w:tcPr>
          <w:p w14:paraId="63C51F2B"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C499B5A"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4ED9804B" w14:textId="77777777" w:rsidR="00835DB0" w:rsidRPr="007326A5" w:rsidRDefault="00835DB0" w:rsidP="00AA6E05">
            <w:pPr>
              <w:jc w:val="center"/>
              <w:rPr>
                <w:sz w:val="12"/>
                <w:szCs w:val="12"/>
              </w:rPr>
            </w:pPr>
            <w:r w:rsidRPr="007326A5">
              <w:rPr>
                <w:sz w:val="12"/>
                <w:szCs w:val="12"/>
              </w:rPr>
              <w:t>762,76</w:t>
            </w:r>
          </w:p>
        </w:tc>
        <w:tc>
          <w:tcPr>
            <w:tcW w:w="936" w:type="dxa"/>
            <w:tcBorders>
              <w:top w:val="nil"/>
              <w:left w:val="nil"/>
              <w:bottom w:val="single" w:sz="4" w:space="0" w:color="auto"/>
              <w:right w:val="single" w:sz="4" w:space="0" w:color="auto"/>
            </w:tcBorders>
            <w:shd w:val="clear" w:color="000000" w:fill="FFFFFF"/>
            <w:noWrap/>
            <w:vAlign w:val="center"/>
            <w:hideMark/>
          </w:tcPr>
          <w:p w14:paraId="091BAAB8" w14:textId="77777777" w:rsidR="00835DB0" w:rsidRPr="007326A5" w:rsidRDefault="00835DB0" w:rsidP="00AA6E05">
            <w:pPr>
              <w:jc w:val="center"/>
              <w:rPr>
                <w:sz w:val="12"/>
                <w:szCs w:val="12"/>
              </w:rPr>
            </w:pPr>
            <w:r w:rsidRPr="007326A5">
              <w:rPr>
                <w:sz w:val="12"/>
                <w:szCs w:val="12"/>
              </w:rPr>
              <w:t>9 915,73</w:t>
            </w:r>
          </w:p>
        </w:tc>
        <w:tc>
          <w:tcPr>
            <w:tcW w:w="949" w:type="dxa"/>
            <w:tcBorders>
              <w:top w:val="nil"/>
              <w:left w:val="nil"/>
              <w:bottom w:val="single" w:sz="4" w:space="0" w:color="auto"/>
              <w:right w:val="single" w:sz="4" w:space="0" w:color="auto"/>
            </w:tcBorders>
            <w:shd w:val="clear" w:color="000000" w:fill="FFFFFF"/>
            <w:noWrap/>
            <w:vAlign w:val="center"/>
            <w:hideMark/>
          </w:tcPr>
          <w:p w14:paraId="057116C9" w14:textId="77777777" w:rsidR="00835DB0" w:rsidRPr="007326A5" w:rsidRDefault="00835DB0" w:rsidP="00AA6E05">
            <w:pPr>
              <w:jc w:val="center"/>
              <w:rPr>
                <w:sz w:val="12"/>
                <w:szCs w:val="12"/>
              </w:rPr>
            </w:pPr>
            <w:r w:rsidRPr="007326A5">
              <w:rPr>
                <w:sz w:val="12"/>
                <w:szCs w:val="12"/>
              </w:rPr>
              <w:t>13</w:t>
            </w:r>
          </w:p>
        </w:tc>
        <w:tc>
          <w:tcPr>
            <w:tcW w:w="963" w:type="dxa"/>
            <w:tcBorders>
              <w:top w:val="nil"/>
              <w:left w:val="nil"/>
              <w:bottom w:val="single" w:sz="4" w:space="0" w:color="auto"/>
              <w:right w:val="single" w:sz="4" w:space="0" w:color="auto"/>
            </w:tcBorders>
            <w:shd w:val="clear" w:color="000000" w:fill="FFFFFF"/>
            <w:noWrap/>
            <w:vAlign w:val="center"/>
            <w:hideMark/>
          </w:tcPr>
          <w:p w14:paraId="5E83CA80" w14:textId="77777777" w:rsidR="00835DB0" w:rsidRPr="007326A5" w:rsidRDefault="00835DB0" w:rsidP="00AA6E05">
            <w:pPr>
              <w:jc w:val="center"/>
              <w:rPr>
                <w:sz w:val="12"/>
                <w:szCs w:val="12"/>
              </w:rPr>
            </w:pPr>
            <w:r w:rsidRPr="007326A5">
              <w:rPr>
                <w:sz w:val="12"/>
                <w:szCs w:val="12"/>
              </w:rPr>
              <w:t>9 153,12</w:t>
            </w:r>
          </w:p>
        </w:tc>
      </w:tr>
      <w:tr w:rsidR="00835DB0" w:rsidRPr="007326A5" w14:paraId="1D3BF4E4"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000EC55" w14:textId="77777777" w:rsidR="00835DB0" w:rsidRPr="007326A5" w:rsidRDefault="00835DB0" w:rsidP="00AA6E05">
            <w:pPr>
              <w:ind w:left="-36" w:right="-174" w:firstLine="24"/>
              <w:jc w:val="center"/>
              <w:rPr>
                <w:sz w:val="12"/>
                <w:szCs w:val="12"/>
              </w:rPr>
            </w:pPr>
            <w:r>
              <w:rPr>
                <w:sz w:val="12"/>
                <w:szCs w:val="12"/>
              </w:rPr>
              <w:t>152</w:t>
            </w:r>
          </w:p>
        </w:tc>
        <w:tc>
          <w:tcPr>
            <w:tcW w:w="2897" w:type="dxa"/>
            <w:tcBorders>
              <w:top w:val="nil"/>
              <w:left w:val="nil"/>
              <w:bottom w:val="single" w:sz="4" w:space="0" w:color="auto"/>
              <w:right w:val="single" w:sz="4" w:space="0" w:color="auto"/>
            </w:tcBorders>
            <w:shd w:val="clear" w:color="000000" w:fill="FFFFFF"/>
            <w:vAlign w:val="center"/>
            <w:hideMark/>
          </w:tcPr>
          <w:p w14:paraId="6E7775DC" w14:textId="77777777" w:rsidR="00835DB0" w:rsidRPr="007326A5" w:rsidRDefault="00835DB0" w:rsidP="00AA6E05">
            <w:pPr>
              <w:rPr>
                <w:sz w:val="12"/>
                <w:szCs w:val="12"/>
              </w:rPr>
            </w:pPr>
            <w:r w:rsidRPr="007326A5">
              <w:rPr>
                <w:sz w:val="12"/>
                <w:szCs w:val="12"/>
              </w:rPr>
              <w:t xml:space="preserve">ДН-10*1500 дымосос с эл.дв. 30/1500 </w:t>
            </w:r>
            <w:proofErr w:type="gramStart"/>
            <w:r w:rsidRPr="007326A5">
              <w:rPr>
                <w:sz w:val="12"/>
                <w:szCs w:val="12"/>
              </w:rPr>
              <w:t>правый  /</w:t>
            </w:r>
            <w:proofErr w:type="gramEnd"/>
            <w:r w:rsidRPr="007326A5">
              <w:rPr>
                <w:sz w:val="12"/>
                <w:szCs w:val="12"/>
              </w:rPr>
              <w:t>4811</w:t>
            </w:r>
          </w:p>
        </w:tc>
        <w:tc>
          <w:tcPr>
            <w:tcW w:w="888" w:type="dxa"/>
            <w:tcBorders>
              <w:top w:val="nil"/>
              <w:left w:val="nil"/>
              <w:bottom w:val="single" w:sz="4" w:space="0" w:color="auto"/>
              <w:right w:val="single" w:sz="4" w:space="0" w:color="auto"/>
            </w:tcBorders>
            <w:shd w:val="clear" w:color="000000" w:fill="FFFFFF"/>
            <w:vAlign w:val="center"/>
            <w:hideMark/>
          </w:tcPr>
          <w:p w14:paraId="77F15D66"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0199023A" w14:textId="77777777" w:rsidR="00835DB0" w:rsidRPr="007326A5" w:rsidRDefault="00835DB0" w:rsidP="00AA6E05">
            <w:pPr>
              <w:jc w:val="center"/>
              <w:rPr>
                <w:sz w:val="12"/>
                <w:szCs w:val="12"/>
              </w:rPr>
            </w:pPr>
            <w:r w:rsidRPr="007326A5">
              <w:rPr>
                <w:sz w:val="12"/>
                <w:szCs w:val="12"/>
              </w:rPr>
              <w:t>81 361,00</w:t>
            </w:r>
          </w:p>
        </w:tc>
        <w:tc>
          <w:tcPr>
            <w:tcW w:w="776" w:type="dxa"/>
            <w:tcBorders>
              <w:top w:val="nil"/>
              <w:left w:val="nil"/>
              <w:bottom w:val="single" w:sz="4" w:space="0" w:color="auto"/>
              <w:right w:val="single" w:sz="4" w:space="0" w:color="auto"/>
            </w:tcBorders>
            <w:shd w:val="clear" w:color="000000" w:fill="FFFFFF"/>
            <w:vAlign w:val="center"/>
            <w:hideMark/>
          </w:tcPr>
          <w:p w14:paraId="65F71B66"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3E2F7F7"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454F90DA" w14:textId="77777777" w:rsidR="00835DB0" w:rsidRPr="007326A5" w:rsidRDefault="00835DB0" w:rsidP="00AA6E05">
            <w:pPr>
              <w:jc w:val="center"/>
              <w:rPr>
                <w:sz w:val="12"/>
                <w:szCs w:val="12"/>
              </w:rPr>
            </w:pPr>
            <w:r w:rsidRPr="007326A5">
              <w:rPr>
                <w:sz w:val="12"/>
                <w:szCs w:val="12"/>
              </w:rPr>
              <w:t>762,76</w:t>
            </w:r>
          </w:p>
        </w:tc>
        <w:tc>
          <w:tcPr>
            <w:tcW w:w="936" w:type="dxa"/>
            <w:tcBorders>
              <w:top w:val="nil"/>
              <w:left w:val="nil"/>
              <w:bottom w:val="single" w:sz="4" w:space="0" w:color="auto"/>
              <w:right w:val="single" w:sz="4" w:space="0" w:color="auto"/>
            </w:tcBorders>
            <w:shd w:val="clear" w:color="000000" w:fill="FFFFFF"/>
            <w:noWrap/>
            <w:vAlign w:val="center"/>
            <w:hideMark/>
          </w:tcPr>
          <w:p w14:paraId="1874D809" w14:textId="77777777" w:rsidR="00835DB0" w:rsidRPr="007326A5" w:rsidRDefault="00835DB0" w:rsidP="00AA6E05">
            <w:pPr>
              <w:jc w:val="center"/>
              <w:rPr>
                <w:sz w:val="12"/>
                <w:szCs w:val="12"/>
              </w:rPr>
            </w:pPr>
            <w:r w:rsidRPr="007326A5">
              <w:rPr>
                <w:sz w:val="12"/>
                <w:szCs w:val="12"/>
              </w:rPr>
              <w:t>9 915,73</w:t>
            </w:r>
          </w:p>
        </w:tc>
        <w:tc>
          <w:tcPr>
            <w:tcW w:w="949" w:type="dxa"/>
            <w:tcBorders>
              <w:top w:val="nil"/>
              <w:left w:val="nil"/>
              <w:bottom w:val="single" w:sz="4" w:space="0" w:color="auto"/>
              <w:right w:val="single" w:sz="4" w:space="0" w:color="auto"/>
            </w:tcBorders>
            <w:shd w:val="clear" w:color="000000" w:fill="FFFFFF"/>
            <w:noWrap/>
            <w:vAlign w:val="center"/>
            <w:hideMark/>
          </w:tcPr>
          <w:p w14:paraId="559086C4" w14:textId="77777777" w:rsidR="00835DB0" w:rsidRPr="007326A5" w:rsidRDefault="00835DB0" w:rsidP="00AA6E05">
            <w:pPr>
              <w:jc w:val="center"/>
              <w:rPr>
                <w:sz w:val="12"/>
                <w:szCs w:val="12"/>
              </w:rPr>
            </w:pPr>
            <w:r w:rsidRPr="007326A5">
              <w:rPr>
                <w:sz w:val="12"/>
                <w:szCs w:val="12"/>
              </w:rPr>
              <w:t>13</w:t>
            </w:r>
          </w:p>
        </w:tc>
        <w:tc>
          <w:tcPr>
            <w:tcW w:w="963" w:type="dxa"/>
            <w:tcBorders>
              <w:top w:val="nil"/>
              <w:left w:val="nil"/>
              <w:bottom w:val="single" w:sz="4" w:space="0" w:color="auto"/>
              <w:right w:val="single" w:sz="4" w:space="0" w:color="auto"/>
            </w:tcBorders>
            <w:shd w:val="clear" w:color="000000" w:fill="FFFFFF"/>
            <w:noWrap/>
            <w:vAlign w:val="center"/>
            <w:hideMark/>
          </w:tcPr>
          <w:p w14:paraId="248F0192" w14:textId="77777777" w:rsidR="00835DB0" w:rsidRPr="007326A5" w:rsidRDefault="00835DB0" w:rsidP="00AA6E05">
            <w:pPr>
              <w:jc w:val="center"/>
              <w:rPr>
                <w:sz w:val="12"/>
                <w:szCs w:val="12"/>
              </w:rPr>
            </w:pPr>
            <w:r w:rsidRPr="007326A5">
              <w:rPr>
                <w:sz w:val="12"/>
                <w:szCs w:val="12"/>
              </w:rPr>
              <w:t>9 153,12</w:t>
            </w:r>
          </w:p>
        </w:tc>
      </w:tr>
      <w:tr w:rsidR="00835DB0" w:rsidRPr="007326A5" w14:paraId="45B3D2B5"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02E80CF" w14:textId="77777777" w:rsidR="00835DB0" w:rsidRPr="007326A5" w:rsidRDefault="00835DB0" w:rsidP="00AA6E05">
            <w:pPr>
              <w:ind w:left="-36" w:right="-174" w:firstLine="24"/>
              <w:jc w:val="center"/>
              <w:rPr>
                <w:sz w:val="12"/>
                <w:szCs w:val="12"/>
              </w:rPr>
            </w:pPr>
            <w:r>
              <w:rPr>
                <w:sz w:val="12"/>
                <w:szCs w:val="12"/>
              </w:rPr>
              <w:t>153</w:t>
            </w:r>
          </w:p>
        </w:tc>
        <w:tc>
          <w:tcPr>
            <w:tcW w:w="2897" w:type="dxa"/>
            <w:tcBorders>
              <w:top w:val="nil"/>
              <w:left w:val="nil"/>
              <w:bottom w:val="single" w:sz="4" w:space="0" w:color="auto"/>
              <w:right w:val="single" w:sz="4" w:space="0" w:color="auto"/>
            </w:tcBorders>
            <w:shd w:val="clear" w:color="000000" w:fill="FFFFFF"/>
            <w:vAlign w:val="center"/>
            <w:hideMark/>
          </w:tcPr>
          <w:p w14:paraId="33103E98" w14:textId="77777777" w:rsidR="00835DB0" w:rsidRPr="007326A5" w:rsidRDefault="00835DB0" w:rsidP="00AA6E05">
            <w:pPr>
              <w:rPr>
                <w:sz w:val="12"/>
                <w:szCs w:val="12"/>
              </w:rPr>
            </w:pPr>
            <w:r w:rsidRPr="007326A5">
              <w:rPr>
                <w:sz w:val="12"/>
                <w:szCs w:val="12"/>
              </w:rPr>
              <w:t>ДН-10*1500 дымосос с эл.дв. 30/1500 правый /4810</w:t>
            </w:r>
          </w:p>
        </w:tc>
        <w:tc>
          <w:tcPr>
            <w:tcW w:w="888" w:type="dxa"/>
            <w:tcBorders>
              <w:top w:val="nil"/>
              <w:left w:val="nil"/>
              <w:bottom w:val="single" w:sz="4" w:space="0" w:color="auto"/>
              <w:right w:val="single" w:sz="4" w:space="0" w:color="auto"/>
            </w:tcBorders>
            <w:shd w:val="clear" w:color="000000" w:fill="FFFFFF"/>
            <w:vAlign w:val="center"/>
            <w:hideMark/>
          </w:tcPr>
          <w:p w14:paraId="113E2C4E"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19367312" w14:textId="77777777" w:rsidR="00835DB0" w:rsidRPr="007326A5" w:rsidRDefault="00835DB0" w:rsidP="00AA6E05">
            <w:pPr>
              <w:jc w:val="center"/>
              <w:rPr>
                <w:sz w:val="12"/>
                <w:szCs w:val="12"/>
              </w:rPr>
            </w:pPr>
            <w:r w:rsidRPr="007326A5">
              <w:rPr>
                <w:sz w:val="12"/>
                <w:szCs w:val="12"/>
              </w:rPr>
              <w:t>81 361,00</w:t>
            </w:r>
          </w:p>
        </w:tc>
        <w:tc>
          <w:tcPr>
            <w:tcW w:w="776" w:type="dxa"/>
            <w:tcBorders>
              <w:top w:val="nil"/>
              <w:left w:val="nil"/>
              <w:bottom w:val="single" w:sz="4" w:space="0" w:color="auto"/>
              <w:right w:val="single" w:sz="4" w:space="0" w:color="auto"/>
            </w:tcBorders>
            <w:shd w:val="clear" w:color="000000" w:fill="FFFFFF"/>
            <w:vAlign w:val="center"/>
            <w:hideMark/>
          </w:tcPr>
          <w:p w14:paraId="58E93EFF"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722A517"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57241EC6" w14:textId="77777777" w:rsidR="00835DB0" w:rsidRPr="007326A5" w:rsidRDefault="00835DB0" w:rsidP="00AA6E05">
            <w:pPr>
              <w:jc w:val="center"/>
              <w:rPr>
                <w:sz w:val="12"/>
                <w:szCs w:val="12"/>
              </w:rPr>
            </w:pPr>
            <w:r w:rsidRPr="007326A5">
              <w:rPr>
                <w:sz w:val="12"/>
                <w:szCs w:val="12"/>
              </w:rPr>
              <w:t>762,76</w:t>
            </w:r>
          </w:p>
        </w:tc>
        <w:tc>
          <w:tcPr>
            <w:tcW w:w="936" w:type="dxa"/>
            <w:tcBorders>
              <w:top w:val="nil"/>
              <w:left w:val="nil"/>
              <w:bottom w:val="single" w:sz="4" w:space="0" w:color="auto"/>
              <w:right w:val="single" w:sz="4" w:space="0" w:color="auto"/>
            </w:tcBorders>
            <w:shd w:val="clear" w:color="000000" w:fill="FFFFFF"/>
            <w:noWrap/>
            <w:vAlign w:val="center"/>
            <w:hideMark/>
          </w:tcPr>
          <w:p w14:paraId="1FBD6D58" w14:textId="77777777" w:rsidR="00835DB0" w:rsidRPr="007326A5" w:rsidRDefault="00835DB0" w:rsidP="00AA6E05">
            <w:pPr>
              <w:jc w:val="center"/>
              <w:rPr>
                <w:sz w:val="12"/>
                <w:szCs w:val="12"/>
              </w:rPr>
            </w:pPr>
            <w:r w:rsidRPr="007326A5">
              <w:rPr>
                <w:sz w:val="12"/>
                <w:szCs w:val="12"/>
              </w:rPr>
              <w:t>9 915,73</w:t>
            </w:r>
          </w:p>
        </w:tc>
        <w:tc>
          <w:tcPr>
            <w:tcW w:w="949" w:type="dxa"/>
            <w:tcBorders>
              <w:top w:val="nil"/>
              <w:left w:val="nil"/>
              <w:bottom w:val="single" w:sz="4" w:space="0" w:color="auto"/>
              <w:right w:val="single" w:sz="4" w:space="0" w:color="auto"/>
            </w:tcBorders>
            <w:shd w:val="clear" w:color="000000" w:fill="FFFFFF"/>
            <w:noWrap/>
            <w:vAlign w:val="center"/>
            <w:hideMark/>
          </w:tcPr>
          <w:p w14:paraId="41189386" w14:textId="77777777" w:rsidR="00835DB0" w:rsidRPr="007326A5" w:rsidRDefault="00835DB0" w:rsidP="00AA6E05">
            <w:pPr>
              <w:jc w:val="center"/>
              <w:rPr>
                <w:sz w:val="12"/>
                <w:szCs w:val="12"/>
              </w:rPr>
            </w:pPr>
            <w:r w:rsidRPr="007326A5">
              <w:rPr>
                <w:sz w:val="12"/>
                <w:szCs w:val="12"/>
              </w:rPr>
              <w:t>13</w:t>
            </w:r>
          </w:p>
        </w:tc>
        <w:tc>
          <w:tcPr>
            <w:tcW w:w="963" w:type="dxa"/>
            <w:tcBorders>
              <w:top w:val="nil"/>
              <w:left w:val="nil"/>
              <w:bottom w:val="single" w:sz="4" w:space="0" w:color="auto"/>
              <w:right w:val="single" w:sz="4" w:space="0" w:color="auto"/>
            </w:tcBorders>
            <w:shd w:val="clear" w:color="000000" w:fill="FFFFFF"/>
            <w:noWrap/>
            <w:vAlign w:val="center"/>
            <w:hideMark/>
          </w:tcPr>
          <w:p w14:paraId="66E04B40" w14:textId="77777777" w:rsidR="00835DB0" w:rsidRPr="007326A5" w:rsidRDefault="00835DB0" w:rsidP="00AA6E05">
            <w:pPr>
              <w:jc w:val="center"/>
              <w:rPr>
                <w:sz w:val="12"/>
                <w:szCs w:val="12"/>
              </w:rPr>
            </w:pPr>
            <w:r w:rsidRPr="007326A5">
              <w:rPr>
                <w:sz w:val="12"/>
                <w:szCs w:val="12"/>
              </w:rPr>
              <w:t>9 153,12</w:t>
            </w:r>
          </w:p>
        </w:tc>
      </w:tr>
      <w:tr w:rsidR="00835DB0" w:rsidRPr="007326A5" w14:paraId="1728C772"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EA73848" w14:textId="77777777" w:rsidR="00835DB0" w:rsidRPr="007326A5" w:rsidRDefault="00835DB0" w:rsidP="00AA6E05">
            <w:pPr>
              <w:ind w:left="-36" w:right="-174" w:firstLine="24"/>
              <w:jc w:val="center"/>
              <w:rPr>
                <w:sz w:val="12"/>
                <w:szCs w:val="12"/>
              </w:rPr>
            </w:pPr>
            <w:r>
              <w:rPr>
                <w:sz w:val="12"/>
                <w:szCs w:val="12"/>
              </w:rPr>
              <w:t>154</w:t>
            </w:r>
          </w:p>
        </w:tc>
        <w:tc>
          <w:tcPr>
            <w:tcW w:w="2897" w:type="dxa"/>
            <w:tcBorders>
              <w:top w:val="nil"/>
              <w:left w:val="nil"/>
              <w:bottom w:val="single" w:sz="4" w:space="0" w:color="auto"/>
              <w:right w:val="single" w:sz="4" w:space="0" w:color="auto"/>
            </w:tcBorders>
            <w:shd w:val="clear" w:color="000000" w:fill="FFFFFF"/>
            <w:vAlign w:val="center"/>
            <w:hideMark/>
          </w:tcPr>
          <w:p w14:paraId="1026E36C" w14:textId="77777777" w:rsidR="00835DB0" w:rsidRPr="007326A5" w:rsidRDefault="00835DB0" w:rsidP="00AA6E05">
            <w:pPr>
              <w:rPr>
                <w:sz w:val="12"/>
                <w:szCs w:val="12"/>
              </w:rPr>
            </w:pPr>
            <w:r w:rsidRPr="007326A5">
              <w:rPr>
                <w:sz w:val="12"/>
                <w:szCs w:val="12"/>
              </w:rPr>
              <w:t>ДН-9-1500 дымосос с эл.дв. 15/1500 вращ. /4809</w:t>
            </w:r>
          </w:p>
        </w:tc>
        <w:tc>
          <w:tcPr>
            <w:tcW w:w="888" w:type="dxa"/>
            <w:tcBorders>
              <w:top w:val="nil"/>
              <w:left w:val="nil"/>
              <w:bottom w:val="single" w:sz="4" w:space="0" w:color="auto"/>
              <w:right w:val="single" w:sz="4" w:space="0" w:color="auto"/>
            </w:tcBorders>
            <w:shd w:val="clear" w:color="000000" w:fill="FFFFFF"/>
            <w:vAlign w:val="center"/>
            <w:hideMark/>
          </w:tcPr>
          <w:p w14:paraId="3EEF61BA"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0084FEF5" w14:textId="77777777" w:rsidR="00835DB0" w:rsidRPr="007326A5" w:rsidRDefault="00835DB0" w:rsidP="00AA6E05">
            <w:pPr>
              <w:jc w:val="center"/>
              <w:rPr>
                <w:sz w:val="12"/>
                <w:szCs w:val="12"/>
              </w:rPr>
            </w:pPr>
            <w:r w:rsidRPr="007326A5">
              <w:rPr>
                <w:sz w:val="12"/>
                <w:szCs w:val="12"/>
              </w:rPr>
              <w:t>60 511,66</w:t>
            </w:r>
          </w:p>
        </w:tc>
        <w:tc>
          <w:tcPr>
            <w:tcW w:w="776" w:type="dxa"/>
            <w:tcBorders>
              <w:top w:val="nil"/>
              <w:left w:val="nil"/>
              <w:bottom w:val="single" w:sz="4" w:space="0" w:color="auto"/>
              <w:right w:val="single" w:sz="4" w:space="0" w:color="auto"/>
            </w:tcBorders>
            <w:shd w:val="clear" w:color="000000" w:fill="FFFFFF"/>
            <w:vAlign w:val="center"/>
            <w:hideMark/>
          </w:tcPr>
          <w:p w14:paraId="09359D14"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8D7B1DA"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35CED645" w14:textId="77777777" w:rsidR="00835DB0" w:rsidRPr="007326A5" w:rsidRDefault="00835DB0" w:rsidP="00AA6E05">
            <w:pPr>
              <w:jc w:val="center"/>
              <w:rPr>
                <w:sz w:val="12"/>
                <w:szCs w:val="12"/>
              </w:rPr>
            </w:pPr>
            <w:r w:rsidRPr="007326A5">
              <w:rPr>
                <w:sz w:val="12"/>
                <w:szCs w:val="12"/>
              </w:rPr>
              <w:t>567,30</w:t>
            </w:r>
          </w:p>
        </w:tc>
        <w:tc>
          <w:tcPr>
            <w:tcW w:w="936" w:type="dxa"/>
            <w:tcBorders>
              <w:top w:val="nil"/>
              <w:left w:val="nil"/>
              <w:bottom w:val="single" w:sz="4" w:space="0" w:color="auto"/>
              <w:right w:val="single" w:sz="4" w:space="0" w:color="auto"/>
            </w:tcBorders>
            <w:shd w:val="clear" w:color="000000" w:fill="FFFFFF"/>
            <w:noWrap/>
            <w:vAlign w:val="center"/>
            <w:hideMark/>
          </w:tcPr>
          <w:p w14:paraId="5AFEDD98" w14:textId="77777777" w:rsidR="00835DB0" w:rsidRPr="007326A5" w:rsidRDefault="00835DB0" w:rsidP="00AA6E05">
            <w:pPr>
              <w:jc w:val="center"/>
              <w:rPr>
                <w:sz w:val="12"/>
                <w:szCs w:val="12"/>
              </w:rPr>
            </w:pPr>
            <w:r w:rsidRPr="007326A5">
              <w:rPr>
                <w:sz w:val="12"/>
                <w:szCs w:val="12"/>
              </w:rPr>
              <w:t>7 375,07</w:t>
            </w:r>
          </w:p>
        </w:tc>
        <w:tc>
          <w:tcPr>
            <w:tcW w:w="949" w:type="dxa"/>
            <w:tcBorders>
              <w:top w:val="nil"/>
              <w:left w:val="nil"/>
              <w:bottom w:val="single" w:sz="4" w:space="0" w:color="auto"/>
              <w:right w:val="single" w:sz="4" w:space="0" w:color="auto"/>
            </w:tcBorders>
            <w:shd w:val="clear" w:color="000000" w:fill="FFFFFF"/>
            <w:noWrap/>
            <w:vAlign w:val="center"/>
            <w:hideMark/>
          </w:tcPr>
          <w:p w14:paraId="7E8809D3" w14:textId="77777777" w:rsidR="00835DB0" w:rsidRPr="007326A5" w:rsidRDefault="00835DB0" w:rsidP="00AA6E05">
            <w:pPr>
              <w:jc w:val="center"/>
              <w:rPr>
                <w:sz w:val="12"/>
                <w:szCs w:val="12"/>
              </w:rPr>
            </w:pPr>
            <w:r w:rsidRPr="007326A5">
              <w:rPr>
                <w:sz w:val="12"/>
                <w:szCs w:val="12"/>
              </w:rPr>
              <w:t>13</w:t>
            </w:r>
          </w:p>
        </w:tc>
        <w:tc>
          <w:tcPr>
            <w:tcW w:w="963" w:type="dxa"/>
            <w:tcBorders>
              <w:top w:val="nil"/>
              <w:left w:val="nil"/>
              <w:bottom w:val="single" w:sz="4" w:space="0" w:color="auto"/>
              <w:right w:val="single" w:sz="4" w:space="0" w:color="auto"/>
            </w:tcBorders>
            <w:shd w:val="clear" w:color="000000" w:fill="FFFFFF"/>
            <w:noWrap/>
            <w:vAlign w:val="center"/>
            <w:hideMark/>
          </w:tcPr>
          <w:p w14:paraId="43EDDC49" w14:textId="77777777" w:rsidR="00835DB0" w:rsidRPr="007326A5" w:rsidRDefault="00835DB0" w:rsidP="00AA6E05">
            <w:pPr>
              <w:jc w:val="center"/>
              <w:rPr>
                <w:sz w:val="12"/>
                <w:szCs w:val="12"/>
              </w:rPr>
            </w:pPr>
            <w:r w:rsidRPr="007326A5">
              <w:rPr>
                <w:sz w:val="12"/>
                <w:szCs w:val="12"/>
              </w:rPr>
              <w:t>6 807,60</w:t>
            </w:r>
          </w:p>
        </w:tc>
      </w:tr>
      <w:tr w:rsidR="00835DB0" w:rsidRPr="007326A5" w14:paraId="026E865C"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2781B9C" w14:textId="77777777" w:rsidR="00835DB0" w:rsidRPr="007326A5" w:rsidRDefault="00835DB0" w:rsidP="00AA6E05">
            <w:pPr>
              <w:ind w:left="-36" w:right="-174" w:firstLine="24"/>
              <w:jc w:val="center"/>
              <w:rPr>
                <w:sz w:val="12"/>
                <w:szCs w:val="12"/>
              </w:rPr>
            </w:pPr>
            <w:r>
              <w:rPr>
                <w:sz w:val="12"/>
                <w:szCs w:val="12"/>
              </w:rPr>
              <w:t>155</w:t>
            </w:r>
          </w:p>
        </w:tc>
        <w:tc>
          <w:tcPr>
            <w:tcW w:w="2897" w:type="dxa"/>
            <w:tcBorders>
              <w:top w:val="nil"/>
              <w:left w:val="nil"/>
              <w:bottom w:val="single" w:sz="4" w:space="0" w:color="auto"/>
              <w:right w:val="single" w:sz="4" w:space="0" w:color="auto"/>
            </w:tcBorders>
            <w:shd w:val="clear" w:color="000000" w:fill="FFFFFF"/>
            <w:vAlign w:val="center"/>
            <w:hideMark/>
          </w:tcPr>
          <w:p w14:paraId="24C7F62E" w14:textId="77777777" w:rsidR="00835DB0" w:rsidRPr="007326A5" w:rsidRDefault="00835DB0" w:rsidP="00AA6E05">
            <w:pPr>
              <w:rPr>
                <w:sz w:val="12"/>
                <w:szCs w:val="12"/>
              </w:rPr>
            </w:pPr>
            <w:r w:rsidRPr="007326A5">
              <w:rPr>
                <w:sz w:val="12"/>
                <w:szCs w:val="12"/>
              </w:rPr>
              <w:t>ДН-9-1500 дымосос с эл.дв. 15/1500 левый /4807</w:t>
            </w:r>
          </w:p>
        </w:tc>
        <w:tc>
          <w:tcPr>
            <w:tcW w:w="888" w:type="dxa"/>
            <w:tcBorders>
              <w:top w:val="nil"/>
              <w:left w:val="nil"/>
              <w:bottom w:val="single" w:sz="4" w:space="0" w:color="auto"/>
              <w:right w:val="single" w:sz="4" w:space="0" w:color="auto"/>
            </w:tcBorders>
            <w:shd w:val="clear" w:color="000000" w:fill="FFFFFF"/>
            <w:vAlign w:val="center"/>
            <w:hideMark/>
          </w:tcPr>
          <w:p w14:paraId="263C19A1"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6AB003F0" w14:textId="77777777" w:rsidR="00835DB0" w:rsidRPr="007326A5" w:rsidRDefault="00835DB0" w:rsidP="00AA6E05">
            <w:pPr>
              <w:jc w:val="center"/>
              <w:rPr>
                <w:sz w:val="12"/>
                <w:szCs w:val="12"/>
              </w:rPr>
            </w:pPr>
            <w:r w:rsidRPr="007326A5">
              <w:rPr>
                <w:sz w:val="12"/>
                <w:szCs w:val="12"/>
              </w:rPr>
              <w:t>60 511,67</w:t>
            </w:r>
          </w:p>
        </w:tc>
        <w:tc>
          <w:tcPr>
            <w:tcW w:w="776" w:type="dxa"/>
            <w:tcBorders>
              <w:top w:val="nil"/>
              <w:left w:val="nil"/>
              <w:bottom w:val="single" w:sz="4" w:space="0" w:color="auto"/>
              <w:right w:val="single" w:sz="4" w:space="0" w:color="auto"/>
            </w:tcBorders>
            <w:shd w:val="clear" w:color="000000" w:fill="FFFFFF"/>
            <w:vAlign w:val="center"/>
            <w:hideMark/>
          </w:tcPr>
          <w:p w14:paraId="7D93EED7"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F3EBA73"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14838980" w14:textId="77777777" w:rsidR="00835DB0" w:rsidRPr="007326A5" w:rsidRDefault="00835DB0" w:rsidP="00AA6E05">
            <w:pPr>
              <w:jc w:val="center"/>
              <w:rPr>
                <w:sz w:val="12"/>
                <w:szCs w:val="12"/>
              </w:rPr>
            </w:pPr>
            <w:r w:rsidRPr="007326A5">
              <w:rPr>
                <w:sz w:val="12"/>
                <w:szCs w:val="12"/>
              </w:rPr>
              <w:t>567,30</w:t>
            </w:r>
          </w:p>
        </w:tc>
        <w:tc>
          <w:tcPr>
            <w:tcW w:w="936" w:type="dxa"/>
            <w:tcBorders>
              <w:top w:val="nil"/>
              <w:left w:val="nil"/>
              <w:bottom w:val="single" w:sz="4" w:space="0" w:color="auto"/>
              <w:right w:val="single" w:sz="4" w:space="0" w:color="auto"/>
            </w:tcBorders>
            <w:shd w:val="clear" w:color="000000" w:fill="FFFFFF"/>
            <w:noWrap/>
            <w:vAlign w:val="center"/>
            <w:hideMark/>
          </w:tcPr>
          <w:p w14:paraId="153E9E10" w14:textId="77777777" w:rsidR="00835DB0" w:rsidRPr="007326A5" w:rsidRDefault="00835DB0" w:rsidP="00AA6E05">
            <w:pPr>
              <w:jc w:val="center"/>
              <w:rPr>
                <w:sz w:val="12"/>
                <w:szCs w:val="12"/>
              </w:rPr>
            </w:pPr>
            <w:r w:rsidRPr="007326A5">
              <w:rPr>
                <w:sz w:val="12"/>
                <w:szCs w:val="12"/>
              </w:rPr>
              <w:t>7 375,07</w:t>
            </w:r>
          </w:p>
        </w:tc>
        <w:tc>
          <w:tcPr>
            <w:tcW w:w="949" w:type="dxa"/>
            <w:tcBorders>
              <w:top w:val="nil"/>
              <w:left w:val="nil"/>
              <w:bottom w:val="single" w:sz="4" w:space="0" w:color="auto"/>
              <w:right w:val="single" w:sz="4" w:space="0" w:color="auto"/>
            </w:tcBorders>
            <w:shd w:val="clear" w:color="000000" w:fill="FFFFFF"/>
            <w:noWrap/>
            <w:vAlign w:val="center"/>
            <w:hideMark/>
          </w:tcPr>
          <w:p w14:paraId="1E4285E2" w14:textId="77777777" w:rsidR="00835DB0" w:rsidRPr="007326A5" w:rsidRDefault="00835DB0" w:rsidP="00AA6E05">
            <w:pPr>
              <w:jc w:val="center"/>
              <w:rPr>
                <w:sz w:val="12"/>
                <w:szCs w:val="12"/>
              </w:rPr>
            </w:pPr>
            <w:r w:rsidRPr="007326A5">
              <w:rPr>
                <w:sz w:val="12"/>
                <w:szCs w:val="12"/>
              </w:rPr>
              <w:t>13</w:t>
            </w:r>
          </w:p>
        </w:tc>
        <w:tc>
          <w:tcPr>
            <w:tcW w:w="963" w:type="dxa"/>
            <w:tcBorders>
              <w:top w:val="nil"/>
              <w:left w:val="nil"/>
              <w:bottom w:val="single" w:sz="4" w:space="0" w:color="auto"/>
              <w:right w:val="single" w:sz="4" w:space="0" w:color="auto"/>
            </w:tcBorders>
            <w:shd w:val="clear" w:color="000000" w:fill="FFFFFF"/>
            <w:noWrap/>
            <w:vAlign w:val="center"/>
            <w:hideMark/>
          </w:tcPr>
          <w:p w14:paraId="7917002C" w14:textId="77777777" w:rsidR="00835DB0" w:rsidRPr="007326A5" w:rsidRDefault="00835DB0" w:rsidP="00AA6E05">
            <w:pPr>
              <w:jc w:val="center"/>
              <w:rPr>
                <w:sz w:val="12"/>
                <w:szCs w:val="12"/>
              </w:rPr>
            </w:pPr>
            <w:r w:rsidRPr="007326A5">
              <w:rPr>
                <w:sz w:val="12"/>
                <w:szCs w:val="12"/>
              </w:rPr>
              <w:t>6 807,60</w:t>
            </w:r>
          </w:p>
        </w:tc>
      </w:tr>
      <w:tr w:rsidR="00835DB0" w:rsidRPr="007326A5" w14:paraId="25E0ECF6"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52519F6" w14:textId="77777777" w:rsidR="00835DB0" w:rsidRPr="007326A5" w:rsidRDefault="00835DB0" w:rsidP="00AA6E05">
            <w:pPr>
              <w:ind w:left="-36" w:right="-174" w:firstLine="24"/>
              <w:jc w:val="center"/>
              <w:rPr>
                <w:sz w:val="12"/>
                <w:szCs w:val="12"/>
              </w:rPr>
            </w:pPr>
            <w:r>
              <w:rPr>
                <w:sz w:val="12"/>
                <w:szCs w:val="12"/>
              </w:rPr>
              <w:t>156</w:t>
            </w:r>
          </w:p>
        </w:tc>
        <w:tc>
          <w:tcPr>
            <w:tcW w:w="2897" w:type="dxa"/>
            <w:tcBorders>
              <w:top w:val="nil"/>
              <w:left w:val="nil"/>
              <w:bottom w:val="single" w:sz="4" w:space="0" w:color="auto"/>
              <w:right w:val="single" w:sz="4" w:space="0" w:color="auto"/>
            </w:tcBorders>
            <w:shd w:val="clear" w:color="000000" w:fill="FFFFFF"/>
            <w:vAlign w:val="center"/>
            <w:hideMark/>
          </w:tcPr>
          <w:p w14:paraId="5B61E875" w14:textId="77777777" w:rsidR="00835DB0" w:rsidRPr="007326A5" w:rsidRDefault="00835DB0" w:rsidP="00AA6E05">
            <w:pPr>
              <w:rPr>
                <w:sz w:val="12"/>
                <w:szCs w:val="12"/>
              </w:rPr>
            </w:pPr>
            <w:r w:rsidRPr="007326A5">
              <w:rPr>
                <w:sz w:val="12"/>
                <w:szCs w:val="12"/>
              </w:rPr>
              <w:t>ДН-9-1500 дымосос с эл.дв. 15/1500 левый /4808</w:t>
            </w:r>
          </w:p>
        </w:tc>
        <w:tc>
          <w:tcPr>
            <w:tcW w:w="888" w:type="dxa"/>
            <w:tcBorders>
              <w:top w:val="nil"/>
              <w:left w:val="nil"/>
              <w:bottom w:val="single" w:sz="4" w:space="0" w:color="auto"/>
              <w:right w:val="single" w:sz="4" w:space="0" w:color="auto"/>
            </w:tcBorders>
            <w:shd w:val="clear" w:color="000000" w:fill="FFFFFF"/>
            <w:vAlign w:val="center"/>
            <w:hideMark/>
          </w:tcPr>
          <w:p w14:paraId="561FA52C"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17106C91" w14:textId="77777777" w:rsidR="00835DB0" w:rsidRPr="007326A5" w:rsidRDefault="00835DB0" w:rsidP="00AA6E05">
            <w:pPr>
              <w:jc w:val="center"/>
              <w:rPr>
                <w:sz w:val="12"/>
                <w:szCs w:val="12"/>
              </w:rPr>
            </w:pPr>
            <w:r w:rsidRPr="007326A5">
              <w:rPr>
                <w:sz w:val="12"/>
                <w:szCs w:val="12"/>
              </w:rPr>
              <w:t>60 511,67</w:t>
            </w:r>
          </w:p>
        </w:tc>
        <w:tc>
          <w:tcPr>
            <w:tcW w:w="776" w:type="dxa"/>
            <w:tcBorders>
              <w:top w:val="nil"/>
              <w:left w:val="nil"/>
              <w:bottom w:val="single" w:sz="4" w:space="0" w:color="auto"/>
              <w:right w:val="single" w:sz="4" w:space="0" w:color="auto"/>
            </w:tcBorders>
            <w:shd w:val="clear" w:color="000000" w:fill="FFFFFF"/>
            <w:vAlign w:val="center"/>
            <w:hideMark/>
          </w:tcPr>
          <w:p w14:paraId="6C21B982"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4D6B153"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1B5DBC29" w14:textId="77777777" w:rsidR="00835DB0" w:rsidRPr="007326A5" w:rsidRDefault="00835DB0" w:rsidP="00AA6E05">
            <w:pPr>
              <w:jc w:val="center"/>
              <w:rPr>
                <w:sz w:val="12"/>
                <w:szCs w:val="12"/>
              </w:rPr>
            </w:pPr>
            <w:r w:rsidRPr="007326A5">
              <w:rPr>
                <w:sz w:val="12"/>
                <w:szCs w:val="12"/>
              </w:rPr>
              <w:t>567,30</w:t>
            </w:r>
          </w:p>
        </w:tc>
        <w:tc>
          <w:tcPr>
            <w:tcW w:w="936" w:type="dxa"/>
            <w:tcBorders>
              <w:top w:val="nil"/>
              <w:left w:val="nil"/>
              <w:bottom w:val="single" w:sz="4" w:space="0" w:color="auto"/>
              <w:right w:val="single" w:sz="4" w:space="0" w:color="auto"/>
            </w:tcBorders>
            <w:shd w:val="clear" w:color="000000" w:fill="FFFFFF"/>
            <w:noWrap/>
            <w:vAlign w:val="center"/>
            <w:hideMark/>
          </w:tcPr>
          <w:p w14:paraId="76081FCC" w14:textId="77777777" w:rsidR="00835DB0" w:rsidRPr="007326A5" w:rsidRDefault="00835DB0" w:rsidP="00AA6E05">
            <w:pPr>
              <w:jc w:val="center"/>
              <w:rPr>
                <w:sz w:val="12"/>
                <w:szCs w:val="12"/>
              </w:rPr>
            </w:pPr>
            <w:r w:rsidRPr="007326A5">
              <w:rPr>
                <w:sz w:val="12"/>
                <w:szCs w:val="12"/>
              </w:rPr>
              <w:t>7 375,07</w:t>
            </w:r>
          </w:p>
        </w:tc>
        <w:tc>
          <w:tcPr>
            <w:tcW w:w="949" w:type="dxa"/>
            <w:tcBorders>
              <w:top w:val="nil"/>
              <w:left w:val="nil"/>
              <w:bottom w:val="single" w:sz="4" w:space="0" w:color="auto"/>
              <w:right w:val="single" w:sz="4" w:space="0" w:color="auto"/>
            </w:tcBorders>
            <w:shd w:val="clear" w:color="000000" w:fill="FFFFFF"/>
            <w:noWrap/>
            <w:vAlign w:val="center"/>
            <w:hideMark/>
          </w:tcPr>
          <w:p w14:paraId="30B8CA13" w14:textId="77777777" w:rsidR="00835DB0" w:rsidRPr="007326A5" w:rsidRDefault="00835DB0" w:rsidP="00AA6E05">
            <w:pPr>
              <w:jc w:val="center"/>
              <w:rPr>
                <w:sz w:val="12"/>
                <w:szCs w:val="12"/>
              </w:rPr>
            </w:pPr>
            <w:r w:rsidRPr="007326A5">
              <w:rPr>
                <w:sz w:val="12"/>
                <w:szCs w:val="12"/>
              </w:rPr>
              <w:t>13</w:t>
            </w:r>
          </w:p>
        </w:tc>
        <w:tc>
          <w:tcPr>
            <w:tcW w:w="963" w:type="dxa"/>
            <w:tcBorders>
              <w:top w:val="nil"/>
              <w:left w:val="nil"/>
              <w:bottom w:val="single" w:sz="4" w:space="0" w:color="auto"/>
              <w:right w:val="single" w:sz="4" w:space="0" w:color="auto"/>
            </w:tcBorders>
            <w:shd w:val="clear" w:color="000000" w:fill="FFFFFF"/>
            <w:noWrap/>
            <w:vAlign w:val="center"/>
            <w:hideMark/>
          </w:tcPr>
          <w:p w14:paraId="3C2D0335" w14:textId="77777777" w:rsidR="00835DB0" w:rsidRPr="007326A5" w:rsidRDefault="00835DB0" w:rsidP="00AA6E05">
            <w:pPr>
              <w:jc w:val="center"/>
              <w:rPr>
                <w:sz w:val="12"/>
                <w:szCs w:val="12"/>
              </w:rPr>
            </w:pPr>
            <w:r w:rsidRPr="007326A5">
              <w:rPr>
                <w:sz w:val="12"/>
                <w:szCs w:val="12"/>
              </w:rPr>
              <w:t>6 807,60</w:t>
            </w:r>
          </w:p>
        </w:tc>
      </w:tr>
      <w:tr w:rsidR="00835DB0" w:rsidRPr="007326A5" w14:paraId="79D117D2"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0EF51A3" w14:textId="77777777" w:rsidR="00835DB0" w:rsidRPr="007326A5" w:rsidRDefault="00835DB0" w:rsidP="00AA6E05">
            <w:pPr>
              <w:ind w:left="-36" w:right="-174" w:firstLine="24"/>
              <w:jc w:val="center"/>
              <w:rPr>
                <w:sz w:val="12"/>
                <w:szCs w:val="12"/>
              </w:rPr>
            </w:pPr>
            <w:r>
              <w:rPr>
                <w:sz w:val="12"/>
                <w:szCs w:val="12"/>
              </w:rPr>
              <w:t>157</w:t>
            </w:r>
          </w:p>
        </w:tc>
        <w:tc>
          <w:tcPr>
            <w:tcW w:w="2897" w:type="dxa"/>
            <w:tcBorders>
              <w:top w:val="nil"/>
              <w:left w:val="nil"/>
              <w:bottom w:val="single" w:sz="4" w:space="0" w:color="auto"/>
              <w:right w:val="single" w:sz="4" w:space="0" w:color="auto"/>
            </w:tcBorders>
            <w:shd w:val="clear" w:color="000000" w:fill="FFFFFF"/>
            <w:vAlign w:val="center"/>
            <w:hideMark/>
          </w:tcPr>
          <w:p w14:paraId="381BC3DD" w14:textId="77777777" w:rsidR="00835DB0" w:rsidRPr="007326A5" w:rsidRDefault="00835DB0" w:rsidP="00AA6E05">
            <w:pPr>
              <w:rPr>
                <w:sz w:val="12"/>
                <w:szCs w:val="12"/>
              </w:rPr>
            </w:pPr>
            <w:r w:rsidRPr="007326A5">
              <w:rPr>
                <w:sz w:val="12"/>
                <w:szCs w:val="12"/>
              </w:rPr>
              <w:t xml:space="preserve">Дымосос ДН 10/1500 </w:t>
            </w:r>
            <w:proofErr w:type="gramStart"/>
            <w:r w:rsidRPr="007326A5">
              <w:rPr>
                <w:sz w:val="12"/>
                <w:szCs w:val="12"/>
              </w:rPr>
              <w:t>левый./</w:t>
            </w:r>
            <w:proofErr w:type="gramEnd"/>
            <w:r w:rsidRPr="007326A5">
              <w:rPr>
                <w:sz w:val="12"/>
                <w:szCs w:val="12"/>
              </w:rPr>
              <w:t>4861/4687</w:t>
            </w:r>
          </w:p>
        </w:tc>
        <w:tc>
          <w:tcPr>
            <w:tcW w:w="888" w:type="dxa"/>
            <w:tcBorders>
              <w:top w:val="nil"/>
              <w:left w:val="nil"/>
              <w:bottom w:val="single" w:sz="4" w:space="0" w:color="auto"/>
              <w:right w:val="single" w:sz="4" w:space="0" w:color="auto"/>
            </w:tcBorders>
            <w:shd w:val="clear" w:color="000000" w:fill="FFFFFF"/>
            <w:vAlign w:val="center"/>
            <w:hideMark/>
          </w:tcPr>
          <w:p w14:paraId="1C35D379" w14:textId="77777777" w:rsidR="00835DB0" w:rsidRPr="007326A5" w:rsidRDefault="00835DB0" w:rsidP="00AA6E05">
            <w:pPr>
              <w:jc w:val="center"/>
              <w:rPr>
                <w:sz w:val="12"/>
                <w:szCs w:val="12"/>
              </w:rPr>
            </w:pPr>
            <w:r w:rsidRPr="007326A5">
              <w:rPr>
                <w:sz w:val="12"/>
                <w:szCs w:val="12"/>
              </w:rPr>
              <w:t>2010</w:t>
            </w:r>
          </w:p>
        </w:tc>
        <w:tc>
          <w:tcPr>
            <w:tcW w:w="891" w:type="dxa"/>
            <w:tcBorders>
              <w:top w:val="nil"/>
              <w:left w:val="nil"/>
              <w:bottom w:val="single" w:sz="4" w:space="0" w:color="auto"/>
              <w:right w:val="single" w:sz="4" w:space="0" w:color="auto"/>
            </w:tcBorders>
            <w:shd w:val="clear" w:color="000000" w:fill="FFFFFF"/>
            <w:vAlign w:val="center"/>
            <w:hideMark/>
          </w:tcPr>
          <w:p w14:paraId="57FE88CB" w14:textId="77777777" w:rsidR="00835DB0" w:rsidRPr="007326A5" w:rsidRDefault="00835DB0" w:rsidP="00AA6E05">
            <w:pPr>
              <w:jc w:val="center"/>
              <w:rPr>
                <w:sz w:val="12"/>
                <w:szCs w:val="12"/>
              </w:rPr>
            </w:pPr>
            <w:r w:rsidRPr="007326A5">
              <w:rPr>
                <w:sz w:val="12"/>
                <w:szCs w:val="12"/>
              </w:rPr>
              <w:t>97 500,00</w:t>
            </w:r>
          </w:p>
        </w:tc>
        <w:tc>
          <w:tcPr>
            <w:tcW w:w="776" w:type="dxa"/>
            <w:tcBorders>
              <w:top w:val="nil"/>
              <w:left w:val="nil"/>
              <w:bottom w:val="single" w:sz="4" w:space="0" w:color="auto"/>
              <w:right w:val="single" w:sz="4" w:space="0" w:color="auto"/>
            </w:tcBorders>
            <w:shd w:val="clear" w:color="000000" w:fill="FFFFFF"/>
            <w:vAlign w:val="center"/>
            <w:hideMark/>
          </w:tcPr>
          <w:p w14:paraId="5AD2CAA8"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3B572FC" w14:textId="77777777" w:rsidR="00835DB0" w:rsidRPr="007326A5" w:rsidRDefault="00835DB0" w:rsidP="00AA6E05">
            <w:pPr>
              <w:jc w:val="center"/>
              <w:rPr>
                <w:sz w:val="12"/>
                <w:szCs w:val="12"/>
              </w:rPr>
            </w:pPr>
            <w:r w:rsidRPr="007326A5">
              <w:rPr>
                <w:sz w:val="12"/>
                <w:szCs w:val="12"/>
              </w:rPr>
              <w:t>1</w:t>
            </w:r>
          </w:p>
        </w:tc>
        <w:tc>
          <w:tcPr>
            <w:tcW w:w="770" w:type="dxa"/>
            <w:tcBorders>
              <w:top w:val="nil"/>
              <w:left w:val="nil"/>
              <w:bottom w:val="single" w:sz="4" w:space="0" w:color="auto"/>
              <w:right w:val="single" w:sz="4" w:space="0" w:color="auto"/>
            </w:tcBorders>
            <w:shd w:val="clear" w:color="000000" w:fill="FFFFFF"/>
            <w:noWrap/>
            <w:vAlign w:val="center"/>
            <w:hideMark/>
          </w:tcPr>
          <w:p w14:paraId="4309133A" w14:textId="77777777" w:rsidR="00835DB0" w:rsidRPr="007326A5" w:rsidRDefault="00835DB0" w:rsidP="00AA6E05">
            <w:pPr>
              <w:jc w:val="center"/>
              <w:rPr>
                <w:sz w:val="12"/>
                <w:szCs w:val="12"/>
              </w:rPr>
            </w:pPr>
            <w:r w:rsidRPr="007326A5">
              <w:rPr>
                <w:sz w:val="12"/>
                <w:szCs w:val="12"/>
              </w:rPr>
              <w:t>812,50</w:t>
            </w:r>
          </w:p>
        </w:tc>
        <w:tc>
          <w:tcPr>
            <w:tcW w:w="936" w:type="dxa"/>
            <w:tcBorders>
              <w:top w:val="nil"/>
              <w:left w:val="nil"/>
              <w:bottom w:val="single" w:sz="4" w:space="0" w:color="auto"/>
              <w:right w:val="single" w:sz="4" w:space="0" w:color="auto"/>
            </w:tcBorders>
            <w:shd w:val="clear" w:color="000000" w:fill="FFFFFF"/>
            <w:noWrap/>
            <w:vAlign w:val="center"/>
            <w:hideMark/>
          </w:tcPr>
          <w:p w14:paraId="4E335E34"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23B1CB55"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6D23891" w14:textId="77777777" w:rsidR="00835DB0" w:rsidRPr="007326A5" w:rsidRDefault="00835DB0" w:rsidP="00AA6E05">
            <w:pPr>
              <w:jc w:val="center"/>
              <w:rPr>
                <w:sz w:val="12"/>
                <w:szCs w:val="12"/>
              </w:rPr>
            </w:pPr>
            <w:r w:rsidRPr="007326A5">
              <w:rPr>
                <w:sz w:val="12"/>
                <w:szCs w:val="12"/>
              </w:rPr>
              <w:t>0,00</w:t>
            </w:r>
          </w:p>
        </w:tc>
      </w:tr>
      <w:tr w:rsidR="00835DB0" w:rsidRPr="007326A5" w14:paraId="0BA08D73"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58BCAF3" w14:textId="77777777" w:rsidR="00835DB0" w:rsidRPr="007326A5" w:rsidRDefault="00835DB0" w:rsidP="00AA6E05">
            <w:pPr>
              <w:ind w:left="-36" w:right="-174" w:firstLine="24"/>
              <w:jc w:val="center"/>
              <w:rPr>
                <w:sz w:val="12"/>
                <w:szCs w:val="12"/>
              </w:rPr>
            </w:pPr>
            <w:r>
              <w:rPr>
                <w:sz w:val="12"/>
                <w:szCs w:val="12"/>
              </w:rPr>
              <w:t>158</w:t>
            </w:r>
          </w:p>
        </w:tc>
        <w:tc>
          <w:tcPr>
            <w:tcW w:w="2897" w:type="dxa"/>
            <w:tcBorders>
              <w:top w:val="nil"/>
              <w:left w:val="nil"/>
              <w:bottom w:val="single" w:sz="4" w:space="0" w:color="auto"/>
              <w:right w:val="single" w:sz="4" w:space="0" w:color="auto"/>
            </w:tcBorders>
            <w:shd w:val="clear" w:color="000000" w:fill="FFFFFF"/>
            <w:vAlign w:val="center"/>
            <w:hideMark/>
          </w:tcPr>
          <w:p w14:paraId="3EF5A944" w14:textId="77777777" w:rsidR="00835DB0" w:rsidRPr="007326A5" w:rsidRDefault="00835DB0" w:rsidP="00AA6E05">
            <w:pPr>
              <w:rPr>
                <w:sz w:val="12"/>
                <w:szCs w:val="12"/>
              </w:rPr>
            </w:pPr>
            <w:r w:rsidRPr="007326A5">
              <w:rPr>
                <w:sz w:val="12"/>
                <w:szCs w:val="12"/>
              </w:rPr>
              <w:t>Дымосос ДН 10</w:t>
            </w:r>
            <w:proofErr w:type="gramStart"/>
            <w:r w:rsidRPr="007326A5">
              <w:rPr>
                <w:sz w:val="12"/>
                <w:szCs w:val="12"/>
              </w:rPr>
              <w:t>у  /</w:t>
            </w:r>
            <w:proofErr w:type="gramEnd"/>
            <w:r w:rsidRPr="007326A5">
              <w:rPr>
                <w:sz w:val="12"/>
                <w:szCs w:val="12"/>
              </w:rPr>
              <w:t>4812/173</w:t>
            </w:r>
          </w:p>
        </w:tc>
        <w:tc>
          <w:tcPr>
            <w:tcW w:w="888" w:type="dxa"/>
            <w:tcBorders>
              <w:top w:val="nil"/>
              <w:left w:val="nil"/>
              <w:bottom w:val="single" w:sz="4" w:space="0" w:color="auto"/>
              <w:right w:val="single" w:sz="4" w:space="0" w:color="auto"/>
            </w:tcBorders>
            <w:shd w:val="clear" w:color="000000" w:fill="FFFFFF"/>
            <w:vAlign w:val="center"/>
            <w:hideMark/>
          </w:tcPr>
          <w:p w14:paraId="716B5923" w14:textId="77777777" w:rsidR="00835DB0" w:rsidRPr="007326A5" w:rsidRDefault="00835DB0" w:rsidP="00AA6E05">
            <w:pPr>
              <w:jc w:val="center"/>
              <w:rPr>
                <w:sz w:val="12"/>
                <w:szCs w:val="12"/>
              </w:rPr>
            </w:pPr>
            <w:r w:rsidRPr="007326A5">
              <w:rPr>
                <w:sz w:val="12"/>
                <w:szCs w:val="12"/>
              </w:rPr>
              <w:t>2009</w:t>
            </w:r>
          </w:p>
        </w:tc>
        <w:tc>
          <w:tcPr>
            <w:tcW w:w="891" w:type="dxa"/>
            <w:tcBorders>
              <w:top w:val="nil"/>
              <w:left w:val="nil"/>
              <w:bottom w:val="single" w:sz="4" w:space="0" w:color="auto"/>
              <w:right w:val="single" w:sz="4" w:space="0" w:color="auto"/>
            </w:tcBorders>
            <w:shd w:val="clear" w:color="000000" w:fill="FFFFFF"/>
            <w:vAlign w:val="center"/>
            <w:hideMark/>
          </w:tcPr>
          <w:p w14:paraId="3E477FD6" w14:textId="77777777" w:rsidR="00835DB0" w:rsidRPr="007326A5" w:rsidRDefault="00835DB0" w:rsidP="00AA6E05">
            <w:pPr>
              <w:jc w:val="center"/>
              <w:rPr>
                <w:sz w:val="12"/>
                <w:szCs w:val="12"/>
              </w:rPr>
            </w:pPr>
            <w:r w:rsidRPr="007326A5">
              <w:rPr>
                <w:sz w:val="12"/>
                <w:szCs w:val="12"/>
              </w:rPr>
              <w:t>76 470,00</w:t>
            </w:r>
          </w:p>
        </w:tc>
        <w:tc>
          <w:tcPr>
            <w:tcW w:w="776" w:type="dxa"/>
            <w:tcBorders>
              <w:top w:val="nil"/>
              <w:left w:val="nil"/>
              <w:bottom w:val="single" w:sz="4" w:space="0" w:color="auto"/>
              <w:right w:val="single" w:sz="4" w:space="0" w:color="auto"/>
            </w:tcBorders>
            <w:shd w:val="clear" w:color="000000" w:fill="FFFFFF"/>
            <w:vAlign w:val="center"/>
            <w:hideMark/>
          </w:tcPr>
          <w:p w14:paraId="580012C7"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5DD3490" w14:textId="77777777" w:rsidR="00835DB0" w:rsidRPr="007326A5" w:rsidRDefault="00835DB0" w:rsidP="00AA6E05">
            <w:pPr>
              <w:jc w:val="center"/>
              <w:rPr>
                <w:sz w:val="12"/>
                <w:szCs w:val="12"/>
              </w:rPr>
            </w:pPr>
            <w:r w:rsidRPr="007326A5">
              <w:rPr>
                <w:sz w:val="12"/>
                <w:szCs w:val="12"/>
              </w:rPr>
              <w:t>4</w:t>
            </w:r>
          </w:p>
        </w:tc>
        <w:tc>
          <w:tcPr>
            <w:tcW w:w="770" w:type="dxa"/>
            <w:tcBorders>
              <w:top w:val="nil"/>
              <w:left w:val="nil"/>
              <w:bottom w:val="single" w:sz="4" w:space="0" w:color="auto"/>
              <w:right w:val="single" w:sz="4" w:space="0" w:color="auto"/>
            </w:tcBorders>
            <w:shd w:val="clear" w:color="000000" w:fill="FFFFFF"/>
            <w:noWrap/>
            <w:vAlign w:val="center"/>
            <w:hideMark/>
          </w:tcPr>
          <w:p w14:paraId="62362ABD" w14:textId="77777777" w:rsidR="00835DB0" w:rsidRPr="007326A5" w:rsidRDefault="00835DB0" w:rsidP="00AA6E05">
            <w:pPr>
              <w:jc w:val="center"/>
              <w:rPr>
                <w:sz w:val="12"/>
                <w:szCs w:val="12"/>
              </w:rPr>
            </w:pPr>
            <w:r w:rsidRPr="007326A5">
              <w:rPr>
                <w:sz w:val="12"/>
                <w:szCs w:val="12"/>
              </w:rPr>
              <w:t>270,52</w:t>
            </w:r>
          </w:p>
        </w:tc>
        <w:tc>
          <w:tcPr>
            <w:tcW w:w="936" w:type="dxa"/>
            <w:tcBorders>
              <w:top w:val="nil"/>
              <w:left w:val="nil"/>
              <w:bottom w:val="single" w:sz="4" w:space="0" w:color="auto"/>
              <w:right w:val="single" w:sz="4" w:space="0" w:color="auto"/>
            </w:tcBorders>
            <w:shd w:val="clear" w:color="000000" w:fill="FFFFFF"/>
            <w:noWrap/>
            <w:vAlign w:val="center"/>
            <w:hideMark/>
          </w:tcPr>
          <w:p w14:paraId="531277DD" w14:textId="77777777" w:rsidR="00835DB0" w:rsidRPr="007326A5" w:rsidRDefault="00835DB0" w:rsidP="00AA6E05">
            <w:pPr>
              <w:jc w:val="center"/>
              <w:rPr>
                <w:sz w:val="12"/>
                <w:szCs w:val="12"/>
              </w:rPr>
            </w:pPr>
            <w:r w:rsidRPr="007326A5">
              <w:rPr>
                <w:sz w:val="12"/>
                <w:szCs w:val="12"/>
              </w:rPr>
              <w:t>13 255,46</w:t>
            </w:r>
          </w:p>
        </w:tc>
        <w:tc>
          <w:tcPr>
            <w:tcW w:w="949" w:type="dxa"/>
            <w:tcBorders>
              <w:top w:val="nil"/>
              <w:left w:val="nil"/>
              <w:bottom w:val="single" w:sz="4" w:space="0" w:color="auto"/>
              <w:right w:val="single" w:sz="4" w:space="0" w:color="auto"/>
            </w:tcBorders>
            <w:shd w:val="clear" w:color="000000" w:fill="FFFFFF"/>
            <w:noWrap/>
            <w:vAlign w:val="center"/>
            <w:hideMark/>
          </w:tcPr>
          <w:p w14:paraId="068D4603" w14:textId="77777777" w:rsidR="00835DB0" w:rsidRPr="007326A5" w:rsidRDefault="00835DB0" w:rsidP="00AA6E05">
            <w:pPr>
              <w:jc w:val="center"/>
              <w:rPr>
                <w:sz w:val="12"/>
                <w:szCs w:val="12"/>
              </w:rPr>
            </w:pPr>
            <w:r w:rsidRPr="007326A5">
              <w:rPr>
                <w:sz w:val="12"/>
                <w:szCs w:val="12"/>
              </w:rPr>
              <w:t>49</w:t>
            </w:r>
          </w:p>
        </w:tc>
        <w:tc>
          <w:tcPr>
            <w:tcW w:w="963" w:type="dxa"/>
            <w:tcBorders>
              <w:top w:val="nil"/>
              <w:left w:val="nil"/>
              <w:bottom w:val="single" w:sz="4" w:space="0" w:color="auto"/>
              <w:right w:val="single" w:sz="4" w:space="0" w:color="auto"/>
            </w:tcBorders>
            <w:shd w:val="clear" w:color="000000" w:fill="FFFFFF"/>
            <w:noWrap/>
            <w:vAlign w:val="center"/>
            <w:hideMark/>
          </w:tcPr>
          <w:p w14:paraId="74C383B4" w14:textId="77777777" w:rsidR="00835DB0" w:rsidRPr="007326A5" w:rsidRDefault="00835DB0" w:rsidP="00AA6E05">
            <w:pPr>
              <w:jc w:val="center"/>
              <w:rPr>
                <w:sz w:val="12"/>
                <w:szCs w:val="12"/>
              </w:rPr>
            </w:pPr>
            <w:r w:rsidRPr="007326A5">
              <w:rPr>
                <w:sz w:val="12"/>
                <w:szCs w:val="12"/>
              </w:rPr>
              <w:t>3 246,24</w:t>
            </w:r>
          </w:p>
        </w:tc>
      </w:tr>
      <w:tr w:rsidR="00835DB0" w:rsidRPr="007326A5" w14:paraId="13EB0301"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95F2E66" w14:textId="77777777" w:rsidR="00835DB0" w:rsidRPr="007326A5" w:rsidRDefault="00835DB0" w:rsidP="00AA6E05">
            <w:pPr>
              <w:ind w:left="-36" w:right="-174" w:firstLine="24"/>
              <w:jc w:val="center"/>
              <w:rPr>
                <w:sz w:val="12"/>
                <w:szCs w:val="12"/>
              </w:rPr>
            </w:pPr>
            <w:r>
              <w:rPr>
                <w:sz w:val="12"/>
                <w:szCs w:val="12"/>
              </w:rPr>
              <w:t>159</w:t>
            </w:r>
          </w:p>
        </w:tc>
        <w:tc>
          <w:tcPr>
            <w:tcW w:w="2897" w:type="dxa"/>
            <w:tcBorders>
              <w:top w:val="nil"/>
              <w:left w:val="nil"/>
              <w:bottom w:val="single" w:sz="4" w:space="0" w:color="auto"/>
              <w:right w:val="single" w:sz="4" w:space="0" w:color="auto"/>
            </w:tcBorders>
            <w:shd w:val="clear" w:color="000000" w:fill="FFFFFF"/>
            <w:vAlign w:val="center"/>
            <w:hideMark/>
          </w:tcPr>
          <w:p w14:paraId="4383CCAE" w14:textId="77777777" w:rsidR="00835DB0" w:rsidRPr="007326A5" w:rsidRDefault="00835DB0" w:rsidP="00AA6E05">
            <w:pPr>
              <w:rPr>
                <w:sz w:val="12"/>
                <w:szCs w:val="12"/>
              </w:rPr>
            </w:pPr>
            <w:r w:rsidRPr="007326A5">
              <w:rPr>
                <w:sz w:val="12"/>
                <w:szCs w:val="12"/>
              </w:rPr>
              <w:t>Дымосос ДН-9 с эл двигателем 15/1500 прав</w:t>
            </w:r>
          </w:p>
        </w:tc>
        <w:tc>
          <w:tcPr>
            <w:tcW w:w="888" w:type="dxa"/>
            <w:tcBorders>
              <w:top w:val="nil"/>
              <w:left w:val="nil"/>
              <w:bottom w:val="single" w:sz="4" w:space="0" w:color="auto"/>
              <w:right w:val="single" w:sz="4" w:space="0" w:color="auto"/>
            </w:tcBorders>
            <w:shd w:val="clear" w:color="000000" w:fill="FFFFFF"/>
            <w:vAlign w:val="center"/>
            <w:hideMark/>
          </w:tcPr>
          <w:p w14:paraId="32500FF2" w14:textId="77777777" w:rsidR="00835DB0" w:rsidRPr="007326A5" w:rsidRDefault="00835DB0" w:rsidP="00AA6E05">
            <w:pPr>
              <w:jc w:val="center"/>
              <w:rPr>
                <w:sz w:val="12"/>
                <w:szCs w:val="12"/>
              </w:rPr>
            </w:pPr>
            <w:r w:rsidRPr="007326A5">
              <w:rPr>
                <w:sz w:val="12"/>
                <w:szCs w:val="12"/>
              </w:rPr>
              <w:t>2020</w:t>
            </w:r>
          </w:p>
        </w:tc>
        <w:tc>
          <w:tcPr>
            <w:tcW w:w="891" w:type="dxa"/>
            <w:tcBorders>
              <w:top w:val="nil"/>
              <w:left w:val="nil"/>
              <w:bottom w:val="single" w:sz="4" w:space="0" w:color="auto"/>
              <w:right w:val="single" w:sz="4" w:space="0" w:color="auto"/>
            </w:tcBorders>
            <w:shd w:val="clear" w:color="000000" w:fill="FFFFFF"/>
            <w:vAlign w:val="center"/>
            <w:hideMark/>
          </w:tcPr>
          <w:p w14:paraId="44807D7F" w14:textId="77777777" w:rsidR="00835DB0" w:rsidRPr="007326A5" w:rsidRDefault="00835DB0" w:rsidP="00AA6E05">
            <w:pPr>
              <w:jc w:val="center"/>
              <w:rPr>
                <w:sz w:val="12"/>
                <w:szCs w:val="12"/>
              </w:rPr>
            </w:pPr>
            <w:r w:rsidRPr="007326A5">
              <w:rPr>
                <w:sz w:val="12"/>
                <w:szCs w:val="12"/>
              </w:rPr>
              <w:t>81 666,67</w:t>
            </w:r>
          </w:p>
        </w:tc>
        <w:tc>
          <w:tcPr>
            <w:tcW w:w="776" w:type="dxa"/>
            <w:tcBorders>
              <w:top w:val="nil"/>
              <w:left w:val="nil"/>
              <w:bottom w:val="single" w:sz="4" w:space="0" w:color="auto"/>
              <w:right w:val="single" w:sz="4" w:space="0" w:color="auto"/>
            </w:tcBorders>
            <w:shd w:val="clear" w:color="000000" w:fill="FFFFFF"/>
            <w:vAlign w:val="center"/>
            <w:hideMark/>
          </w:tcPr>
          <w:p w14:paraId="105B4F06" w14:textId="77777777" w:rsidR="00835DB0" w:rsidRPr="007326A5" w:rsidRDefault="00835DB0" w:rsidP="00AA6E05">
            <w:pPr>
              <w:jc w:val="center"/>
              <w:rPr>
                <w:sz w:val="12"/>
                <w:szCs w:val="12"/>
              </w:rPr>
            </w:pPr>
            <w:r w:rsidRPr="007326A5">
              <w:rPr>
                <w:sz w:val="12"/>
                <w:szCs w:val="12"/>
              </w:rPr>
              <w:t>21.02.2020</w:t>
            </w:r>
          </w:p>
        </w:tc>
        <w:tc>
          <w:tcPr>
            <w:tcW w:w="846" w:type="dxa"/>
            <w:tcBorders>
              <w:top w:val="nil"/>
              <w:left w:val="nil"/>
              <w:bottom w:val="single" w:sz="4" w:space="0" w:color="auto"/>
              <w:right w:val="single" w:sz="4" w:space="0" w:color="auto"/>
            </w:tcBorders>
            <w:shd w:val="clear" w:color="000000" w:fill="FFFFFF"/>
            <w:vAlign w:val="center"/>
            <w:hideMark/>
          </w:tcPr>
          <w:p w14:paraId="19F36383"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293D5343" w14:textId="77777777" w:rsidR="00835DB0" w:rsidRPr="007326A5" w:rsidRDefault="00835DB0" w:rsidP="00AA6E05">
            <w:pPr>
              <w:jc w:val="center"/>
              <w:rPr>
                <w:sz w:val="12"/>
                <w:szCs w:val="12"/>
              </w:rPr>
            </w:pPr>
            <w:r w:rsidRPr="007326A5">
              <w:rPr>
                <w:sz w:val="12"/>
                <w:szCs w:val="12"/>
              </w:rPr>
              <w:t>1 361,11</w:t>
            </w:r>
          </w:p>
        </w:tc>
        <w:tc>
          <w:tcPr>
            <w:tcW w:w="936" w:type="dxa"/>
            <w:tcBorders>
              <w:top w:val="nil"/>
              <w:left w:val="nil"/>
              <w:bottom w:val="single" w:sz="4" w:space="0" w:color="auto"/>
              <w:right w:val="single" w:sz="4" w:space="0" w:color="auto"/>
            </w:tcBorders>
            <w:shd w:val="clear" w:color="000000" w:fill="FFFFFF"/>
            <w:noWrap/>
            <w:vAlign w:val="center"/>
            <w:hideMark/>
          </w:tcPr>
          <w:p w14:paraId="30AFED6F" w14:textId="77777777" w:rsidR="00835DB0" w:rsidRPr="007326A5" w:rsidRDefault="00835DB0" w:rsidP="00AA6E05">
            <w:pPr>
              <w:jc w:val="center"/>
              <w:rPr>
                <w:sz w:val="12"/>
                <w:szCs w:val="12"/>
              </w:rPr>
            </w:pPr>
            <w:r w:rsidRPr="007326A5">
              <w:rPr>
                <w:sz w:val="12"/>
                <w:szCs w:val="12"/>
              </w:rPr>
              <w:t>54 444,47</w:t>
            </w:r>
          </w:p>
        </w:tc>
        <w:tc>
          <w:tcPr>
            <w:tcW w:w="949" w:type="dxa"/>
            <w:tcBorders>
              <w:top w:val="nil"/>
              <w:left w:val="nil"/>
              <w:bottom w:val="single" w:sz="4" w:space="0" w:color="auto"/>
              <w:right w:val="single" w:sz="4" w:space="0" w:color="auto"/>
            </w:tcBorders>
            <w:shd w:val="clear" w:color="000000" w:fill="FFFFFF"/>
            <w:noWrap/>
            <w:vAlign w:val="center"/>
            <w:hideMark/>
          </w:tcPr>
          <w:p w14:paraId="683488B9" w14:textId="77777777" w:rsidR="00835DB0" w:rsidRPr="007326A5" w:rsidRDefault="00835DB0" w:rsidP="00AA6E05">
            <w:pPr>
              <w:jc w:val="center"/>
              <w:rPr>
                <w:sz w:val="12"/>
                <w:szCs w:val="12"/>
              </w:rPr>
            </w:pPr>
            <w:r w:rsidRPr="007326A5">
              <w:rPr>
                <w:sz w:val="12"/>
                <w:szCs w:val="12"/>
              </w:rPr>
              <w:t>38</w:t>
            </w:r>
          </w:p>
        </w:tc>
        <w:tc>
          <w:tcPr>
            <w:tcW w:w="963" w:type="dxa"/>
            <w:tcBorders>
              <w:top w:val="nil"/>
              <w:left w:val="nil"/>
              <w:bottom w:val="single" w:sz="4" w:space="0" w:color="auto"/>
              <w:right w:val="single" w:sz="4" w:space="0" w:color="auto"/>
            </w:tcBorders>
            <w:shd w:val="clear" w:color="000000" w:fill="FFFFFF"/>
            <w:noWrap/>
            <w:vAlign w:val="center"/>
            <w:hideMark/>
          </w:tcPr>
          <w:p w14:paraId="426E1366" w14:textId="77777777" w:rsidR="00835DB0" w:rsidRPr="007326A5" w:rsidRDefault="00835DB0" w:rsidP="00AA6E05">
            <w:pPr>
              <w:jc w:val="center"/>
              <w:rPr>
                <w:sz w:val="12"/>
                <w:szCs w:val="12"/>
              </w:rPr>
            </w:pPr>
            <w:r w:rsidRPr="007326A5">
              <w:rPr>
                <w:sz w:val="12"/>
                <w:szCs w:val="12"/>
              </w:rPr>
              <w:t>13 611,10</w:t>
            </w:r>
          </w:p>
        </w:tc>
      </w:tr>
      <w:tr w:rsidR="00835DB0" w:rsidRPr="007326A5" w14:paraId="612AB742"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9DEF3C3" w14:textId="77777777" w:rsidR="00835DB0" w:rsidRPr="007326A5" w:rsidRDefault="00835DB0" w:rsidP="00AA6E05">
            <w:pPr>
              <w:ind w:left="-36" w:right="-174" w:firstLine="24"/>
              <w:jc w:val="center"/>
              <w:rPr>
                <w:sz w:val="12"/>
                <w:szCs w:val="12"/>
              </w:rPr>
            </w:pPr>
            <w:r>
              <w:rPr>
                <w:sz w:val="12"/>
                <w:szCs w:val="12"/>
              </w:rPr>
              <w:t>160</w:t>
            </w:r>
          </w:p>
        </w:tc>
        <w:tc>
          <w:tcPr>
            <w:tcW w:w="2897" w:type="dxa"/>
            <w:tcBorders>
              <w:top w:val="nil"/>
              <w:left w:val="nil"/>
              <w:bottom w:val="single" w:sz="4" w:space="0" w:color="auto"/>
              <w:right w:val="single" w:sz="4" w:space="0" w:color="auto"/>
            </w:tcBorders>
            <w:shd w:val="clear" w:color="000000" w:fill="FFFFFF"/>
            <w:vAlign w:val="center"/>
            <w:hideMark/>
          </w:tcPr>
          <w:p w14:paraId="393A54BC" w14:textId="77777777" w:rsidR="00835DB0" w:rsidRPr="007326A5" w:rsidRDefault="00835DB0" w:rsidP="00AA6E05">
            <w:pPr>
              <w:rPr>
                <w:sz w:val="12"/>
                <w:szCs w:val="12"/>
              </w:rPr>
            </w:pPr>
            <w:r w:rsidRPr="007326A5">
              <w:rPr>
                <w:sz w:val="12"/>
                <w:szCs w:val="12"/>
              </w:rPr>
              <w:t>Дымосос ДН-9/1500№1инв 87185)/887</w:t>
            </w:r>
          </w:p>
        </w:tc>
        <w:tc>
          <w:tcPr>
            <w:tcW w:w="888" w:type="dxa"/>
            <w:tcBorders>
              <w:top w:val="nil"/>
              <w:left w:val="nil"/>
              <w:bottom w:val="single" w:sz="4" w:space="0" w:color="auto"/>
              <w:right w:val="single" w:sz="4" w:space="0" w:color="auto"/>
            </w:tcBorders>
            <w:shd w:val="clear" w:color="000000" w:fill="FFFFFF"/>
            <w:vAlign w:val="center"/>
            <w:hideMark/>
          </w:tcPr>
          <w:p w14:paraId="0DD1826C"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39851FB5" w14:textId="77777777" w:rsidR="00835DB0" w:rsidRPr="007326A5" w:rsidRDefault="00835DB0" w:rsidP="00AA6E05">
            <w:pPr>
              <w:jc w:val="center"/>
              <w:rPr>
                <w:sz w:val="12"/>
                <w:szCs w:val="12"/>
              </w:rPr>
            </w:pPr>
            <w:r w:rsidRPr="007326A5">
              <w:rPr>
                <w:sz w:val="12"/>
                <w:szCs w:val="12"/>
              </w:rPr>
              <w:t>95 000,00</w:t>
            </w:r>
          </w:p>
        </w:tc>
        <w:tc>
          <w:tcPr>
            <w:tcW w:w="776" w:type="dxa"/>
            <w:tcBorders>
              <w:top w:val="nil"/>
              <w:left w:val="nil"/>
              <w:bottom w:val="single" w:sz="4" w:space="0" w:color="auto"/>
              <w:right w:val="single" w:sz="4" w:space="0" w:color="auto"/>
            </w:tcBorders>
            <w:shd w:val="clear" w:color="000000" w:fill="FFFFFF"/>
            <w:vAlign w:val="center"/>
            <w:hideMark/>
          </w:tcPr>
          <w:p w14:paraId="431E3E9E"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A550165"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2A238344" w14:textId="77777777" w:rsidR="00835DB0" w:rsidRPr="007326A5" w:rsidRDefault="00835DB0" w:rsidP="00AA6E05">
            <w:pPr>
              <w:jc w:val="center"/>
              <w:rPr>
                <w:sz w:val="12"/>
                <w:szCs w:val="12"/>
              </w:rPr>
            </w:pPr>
            <w:r w:rsidRPr="007326A5">
              <w:rPr>
                <w:sz w:val="12"/>
                <w:szCs w:val="12"/>
              </w:rPr>
              <w:t>806,32</w:t>
            </w:r>
          </w:p>
        </w:tc>
        <w:tc>
          <w:tcPr>
            <w:tcW w:w="936" w:type="dxa"/>
            <w:tcBorders>
              <w:top w:val="nil"/>
              <w:left w:val="nil"/>
              <w:bottom w:val="single" w:sz="4" w:space="0" w:color="auto"/>
              <w:right w:val="single" w:sz="4" w:space="0" w:color="auto"/>
            </w:tcBorders>
            <w:shd w:val="clear" w:color="000000" w:fill="FFFFFF"/>
            <w:noWrap/>
            <w:vAlign w:val="center"/>
            <w:hideMark/>
          </w:tcPr>
          <w:p w14:paraId="2F6FA00B" w14:textId="77777777" w:rsidR="00835DB0" w:rsidRPr="007326A5" w:rsidRDefault="00835DB0" w:rsidP="00AA6E05">
            <w:pPr>
              <w:jc w:val="center"/>
              <w:rPr>
                <w:sz w:val="12"/>
                <w:szCs w:val="12"/>
              </w:rPr>
            </w:pPr>
            <w:r w:rsidRPr="007326A5">
              <w:rPr>
                <w:sz w:val="12"/>
                <w:szCs w:val="12"/>
              </w:rPr>
              <w:t>21 770,81</w:t>
            </w:r>
          </w:p>
        </w:tc>
        <w:tc>
          <w:tcPr>
            <w:tcW w:w="949" w:type="dxa"/>
            <w:tcBorders>
              <w:top w:val="nil"/>
              <w:left w:val="nil"/>
              <w:bottom w:val="single" w:sz="4" w:space="0" w:color="auto"/>
              <w:right w:val="single" w:sz="4" w:space="0" w:color="auto"/>
            </w:tcBorders>
            <w:shd w:val="clear" w:color="000000" w:fill="FFFFFF"/>
            <w:noWrap/>
            <w:vAlign w:val="center"/>
            <w:hideMark/>
          </w:tcPr>
          <w:p w14:paraId="685BA5C1" w14:textId="77777777" w:rsidR="00835DB0" w:rsidRPr="007326A5" w:rsidRDefault="00835DB0" w:rsidP="00AA6E05">
            <w:pPr>
              <w:jc w:val="center"/>
              <w:rPr>
                <w:sz w:val="12"/>
                <w:szCs w:val="12"/>
              </w:rPr>
            </w:pPr>
            <w:r w:rsidRPr="007326A5">
              <w:rPr>
                <w:sz w:val="12"/>
                <w:szCs w:val="12"/>
              </w:rPr>
              <w:t>27</w:t>
            </w:r>
          </w:p>
        </w:tc>
        <w:tc>
          <w:tcPr>
            <w:tcW w:w="963" w:type="dxa"/>
            <w:tcBorders>
              <w:top w:val="nil"/>
              <w:left w:val="nil"/>
              <w:bottom w:val="single" w:sz="4" w:space="0" w:color="auto"/>
              <w:right w:val="single" w:sz="4" w:space="0" w:color="auto"/>
            </w:tcBorders>
            <w:shd w:val="clear" w:color="000000" w:fill="FFFFFF"/>
            <w:noWrap/>
            <w:vAlign w:val="center"/>
            <w:hideMark/>
          </w:tcPr>
          <w:p w14:paraId="1EF2BC33" w14:textId="77777777" w:rsidR="00835DB0" w:rsidRPr="007326A5" w:rsidRDefault="00835DB0" w:rsidP="00AA6E05">
            <w:pPr>
              <w:jc w:val="center"/>
              <w:rPr>
                <w:sz w:val="12"/>
                <w:szCs w:val="12"/>
              </w:rPr>
            </w:pPr>
            <w:r w:rsidRPr="007326A5">
              <w:rPr>
                <w:sz w:val="12"/>
                <w:szCs w:val="12"/>
              </w:rPr>
              <w:t>9 675,84</w:t>
            </w:r>
          </w:p>
        </w:tc>
      </w:tr>
      <w:tr w:rsidR="00835DB0" w:rsidRPr="007326A5" w14:paraId="33B16D09"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EC54ACC" w14:textId="77777777" w:rsidR="00835DB0" w:rsidRPr="007326A5" w:rsidRDefault="00835DB0" w:rsidP="00AA6E05">
            <w:pPr>
              <w:ind w:left="-36" w:right="-174" w:firstLine="24"/>
              <w:jc w:val="center"/>
              <w:rPr>
                <w:sz w:val="12"/>
                <w:szCs w:val="12"/>
              </w:rPr>
            </w:pPr>
            <w:r>
              <w:rPr>
                <w:sz w:val="12"/>
                <w:szCs w:val="12"/>
              </w:rPr>
              <w:t>161</w:t>
            </w:r>
          </w:p>
        </w:tc>
        <w:tc>
          <w:tcPr>
            <w:tcW w:w="2897" w:type="dxa"/>
            <w:tcBorders>
              <w:top w:val="nil"/>
              <w:left w:val="nil"/>
              <w:bottom w:val="single" w:sz="4" w:space="0" w:color="auto"/>
              <w:right w:val="single" w:sz="4" w:space="0" w:color="auto"/>
            </w:tcBorders>
            <w:shd w:val="clear" w:color="000000" w:fill="FFFFFF"/>
            <w:vAlign w:val="center"/>
            <w:hideMark/>
          </w:tcPr>
          <w:p w14:paraId="31D35C90" w14:textId="77777777" w:rsidR="00835DB0" w:rsidRPr="007326A5" w:rsidRDefault="00835DB0" w:rsidP="00AA6E05">
            <w:pPr>
              <w:rPr>
                <w:sz w:val="12"/>
                <w:szCs w:val="12"/>
              </w:rPr>
            </w:pPr>
            <w:r w:rsidRPr="007326A5">
              <w:rPr>
                <w:sz w:val="12"/>
                <w:szCs w:val="12"/>
              </w:rPr>
              <w:t>Дымосос ДН-9/1500№2(инв 87186)/888</w:t>
            </w:r>
          </w:p>
        </w:tc>
        <w:tc>
          <w:tcPr>
            <w:tcW w:w="888" w:type="dxa"/>
            <w:tcBorders>
              <w:top w:val="nil"/>
              <w:left w:val="nil"/>
              <w:bottom w:val="single" w:sz="4" w:space="0" w:color="auto"/>
              <w:right w:val="single" w:sz="4" w:space="0" w:color="auto"/>
            </w:tcBorders>
            <w:shd w:val="clear" w:color="000000" w:fill="FFFFFF"/>
            <w:vAlign w:val="center"/>
            <w:hideMark/>
          </w:tcPr>
          <w:p w14:paraId="1492BBBC"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5C38D058" w14:textId="77777777" w:rsidR="00835DB0" w:rsidRPr="007326A5" w:rsidRDefault="00835DB0" w:rsidP="00AA6E05">
            <w:pPr>
              <w:jc w:val="center"/>
              <w:rPr>
                <w:sz w:val="12"/>
                <w:szCs w:val="12"/>
              </w:rPr>
            </w:pPr>
            <w:r w:rsidRPr="007326A5">
              <w:rPr>
                <w:sz w:val="12"/>
                <w:szCs w:val="12"/>
              </w:rPr>
              <w:t>95 000,00</w:t>
            </w:r>
          </w:p>
        </w:tc>
        <w:tc>
          <w:tcPr>
            <w:tcW w:w="776" w:type="dxa"/>
            <w:tcBorders>
              <w:top w:val="nil"/>
              <w:left w:val="nil"/>
              <w:bottom w:val="single" w:sz="4" w:space="0" w:color="auto"/>
              <w:right w:val="single" w:sz="4" w:space="0" w:color="auto"/>
            </w:tcBorders>
            <w:shd w:val="clear" w:color="000000" w:fill="FFFFFF"/>
            <w:vAlign w:val="center"/>
            <w:hideMark/>
          </w:tcPr>
          <w:p w14:paraId="0A9DB0E4"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E97C40A"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7F4889B9" w14:textId="77777777" w:rsidR="00835DB0" w:rsidRPr="007326A5" w:rsidRDefault="00835DB0" w:rsidP="00AA6E05">
            <w:pPr>
              <w:jc w:val="center"/>
              <w:rPr>
                <w:sz w:val="12"/>
                <w:szCs w:val="12"/>
              </w:rPr>
            </w:pPr>
            <w:r w:rsidRPr="007326A5">
              <w:rPr>
                <w:sz w:val="12"/>
                <w:szCs w:val="12"/>
              </w:rPr>
              <w:t>806,32</w:t>
            </w:r>
          </w:p>
        </w:tc>
        <w:tc>
          <w:tcPr>
            <w:tcW w:w="936" w:type="dxa"/>
            <w:tcBorders>
              <w:top w:val="nil"/>
              <w:left w:val="nil"/>
              <w:bottom w:val="single" w:sz="4" w:space="0" w:color="auto"/>
              <w:right w:val="single" w:sz="4" w:space="0" w:color="auto"/>
            </w:tcBorders>
            <w:shd w:val="clear" w:color="000000" w:fill="FFFFFF"/>
            <w:noWrap/>
            <w:vAlign w:val="center"/>
            <w:hideMark/>
          </w:tcPr>
          <w:p w14:paraId="1CD87319" w14:textId="77777777" w:rsidR="00835DB0" w:rsidRPr="007326A5" w:rsidRDefault="00835DB0" w:rsidP="00AA6E05">
            <w:pPr>
              <w:jc w:val="center"/>
              <w:rPr>
                <w:sz w:val="12"/>
                <w:szCs w:val="12"/>
              </w:rPr>
            </w:pPr>
            <w:r w:rsidRPr="007326A5">
              <w:rPr>
                <w:sz w:val="12"/>
                <w:szCs w:val="12"/>
              </w:rPr>
              <w:t>21 770,81</w:t>
            </w:r>
          </w:p>
        </w:tc>
        <w:tc>
          <w:tcPr>
            <w:tcW w:w="949" w:type="dxa"/>
            <w:tcBorders>
              <w:top w:val="nil"/>
              <w:left w:val="nil"/>
              <w:bottom w:val="single" w:sz="4" w:space="0" w:color="auto"/>
              <w:right w:val="single" w:sz="4" w:space="0" w:color="auto"/>
            </w:tcBorders>
            <w:shd w:val="clear" w:color="000000" w:fill="FFFFFF"/>
            <w:noWrap/>
            <w:vAlign w:val="center"/>
            <w:hideMark/>
          </w:tcPr>
          <w:p w14:paraId="36C44758" w14:textId="77777777" w:rsidR="00835DB0" w:rsidRPr="007326A5" w:rsidRDefault="00835DB0" w:rsidP="00AA6E05">
            <w:pPr>
              <w:jc w:val="center"/>
              <w:rPr>
                <w:sz w:val="12"/>
                <w:szCs w:val="12"/>
              </w:rPr>
            </w:pPr>
            <w:r w:rsidRPr="007326A5">
              <w:rPr>
                <w:sz w:val="12"/>
                <w:szCs w:val="12"/>
              </w:rPr>
              <w:t>27</w:t>
            </w:r>
          </w:p>
        </w:tc>
        <w:tc>
          <w:tcPr>
            <w:tcW w:w="963" w:type="dxa"/>
            <w:tcBorders>
              <w:top w:val="nil"/>
              <w:left w:val="nil"/>
              <w:bottom w:val="single" w:sz="4" w:space="0" w:color="auto"/>
              <w:right w:val="single" w:sz="4" w:space="0" w:color="auto"/>
            </w:tcBorders>
            <w:shd w:val="clear" w:color="000000" w:fill="FFFFFF"/>
            <w:noWrap/>
            <w:vAlign w:val="center"/>
            <w:hideMark/>
          </w:tcPr>
          <w:p w14:paraId="22F1DCD4" w14:textId="77777777" w:rsidR="00835DB0" w:rsidRPr="007326A5" w:rsidRDefault="00835DB0" w:rsidP="00AA6E05">
            <w:pPr>
              <w:jc w:val="center"/>
              <w:rPr>
                <w:sz w:val="12"/>
                <w:szCs w:val="12"/>
              </w:rPr>
            </w:pPr>
            <w:r w:rsidRPr="007326A5">
              <w:rPr>
                <w:sz w:val="12"/>
                <w:szCs w:val="12"/>
              </w:rPr>
              <w:t>9 675,84</w:t>
            </w:r>
          </w:p>
        </w:tc>
      </w:tr>
      <w:tr w:rsidR="00835DB0" w:rsidRPr="007326A5" w14:paraId="10B1E394"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8B0B8B4" w14:textId="77777777" w:rsidR="00835DB0" w:rsidRPr="007326A5" w:rsidRDefault="00835DB0" w:rsidP="00AA6E05">
            <w:pPr>
              <w:ind w:left="-36" w:right="-174" w:firstLine="24"/>
              <w:jc w:val="center"/>
              <w:rPr>
                <w:sz w:val="12"/>
                <w:szCs w:val="12"/>
              </w:rPr>
            </w:pPr>
            <w:r>
              <w:rPr>
                <w:sz w:val="12"/>
                <w:szCs w:val="12"/>
              </w:rPr>
              <w:t>162</w:t>
            </w:r>
          </w:p>
        </w:tc>
        <w:tc>
          <w:tcPr>
            <w:tcW w:w="2897" w:type="dxa"/>
            <w:tcBorders>
              <w:top w:val="nil"/>
              <w:left w:val="nil"/>
              <w:bottom w:val="single" w:sz="4" w:space="0" w:color="auto"/>
              <w:right w:val="single" w:sz="4" w:space="0" w:color="auto"/>
            </w:tcBorders>
            <w:shd w:val="clear" w:color="000000" w:fill="FFFFFF"/>
            <w:vAlign w:val="center"/>
            <w:hideMark/>
          </w:tcPr>
          <w:p w14:paraId="6EAAA156" w14:textId="77777777" w:rsidR="00835DB0" w:rsidRPr="007326A5" w:rsidRDefault="00835DB0" w:rsidP="00AA6E05">
            <w:pPr>
              <w:rPr>
                <w:sz w:val="12"/>
                <w:szCs w:val="12"/>
              </w:rPr>
            </w:pPr>
            <w:r w:rsidRPr="007326A5">
              <w:rPr>
                <w:sz w:val="12"/>
                <w:szCs w:val="12"/>
              </w:rPr>
              <w:t>Дымосос ДН-9/1500№3(инв 87187)/889</w:t>
            </w:r>
          </w:p>
        </w:tc>
        <w:tc>
          <w:tcPr>
            <w:tcW w:w="888" w:type="dxa"/>
            <w:tcBorders>
              <w:top w:val="nil"/>
              <w:left w:val="nil"/>
              <w:bottom w:val="single" w:sz="4" w:space="0" w:color="auto"/>
              <w:right w:val="single" w:sz="4" w:space="0" w:color="auto"/>
            </w:tcBorders>
            <w:shd w:val="clear" w:color="000000" w:fill="FFFFFF"/>
            <w:vAlign w:val="center"/>
            <w:hideMark/>
          </w:tcPr>
          <w:p w14:paraId="22FC592E"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45F5F3C8" w14:textId="77777777" w:rsidR="00835DB0" w:rsidRPr="007326A5" w:rsidRDefault="00835DB0" w:rsidP="00AA6E05">
            <w:pPr>
              <w:jc w:val="center"/>
              <w:rPr>
                <w:sz w:val="12"/>
                <w:szCs w:val="12"/>
              </w:rPr>
            </w:pPr>
            <w:r w:rsidRPr="007326A5">
              <w:rPr>
                <w:sz w:val="12"/>
                <w:szCs w:val="12"/>
              </w:rPr>
              <w:t>95 000,00</w:t>
            </w:r>
          </w:p>
        </w:tc>
        <w:tc>
          <w:tcPr>
            <w:tcW w:w="776" w:type="dxa"/>
            <w:tcBorders>
              <w:top w:val="nil"/>
              <w:left w:val="nil"/>
              <w:bottom w:val="single" w:sz="4" w:space="0" w:color="auto"/>
              <w:right w:val="single" w:sz="4" w:space="0" w:color="auto"/>
            </w:tcBorders>
            <w:shd w:val="clear" w:color="000000" w:fill="FFFFFF"/>
            <w:vAlign w:val="center"/>
            <w:hideMark/>
          </w:tcPr>
          <w:p w14:paraId="079610BC"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30C9DF1"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3613EF62" w14:textId="77777777" w:rsidR="00835DB0" w:rsidRPr="007326A5" w:rsidRDefault="00835DB0" w:rsidP="00AA6E05">
            <w:pPr>
              <w:jc w:val="center"/>
              <w:rPr>
                <w:sz w:val="12"/>
                <w:szCs w:val="12"/>
              </w:rPr>
            </w:pPr>
            <w:r w:rsidRPr="007326A5">
              <w:rPr>
                <w:sz w:val="12"/>
                <w:szCs w:val="12"/>
              </w:rPr>
              <w:t>806,32</w:t>
            </w:r>
          </w:p>
        </w:tc>
        <w:tc>
          <w:tcPr>
            <w:tcW w:w="936" w:type="dxa"/>
            <w:tcBorders>
              <w:top w:val="nil"/>
              <w:left w:val="nil"/>
              <w:bottom w:val="single" w:sz="4" w:space="0" w:color="auto"/>
              <w:right w:val="single" w:sz="4" w:space="0" w:color="auto"/>
            </w:tcBorders>
            <w:shd w:val="clear" w:color="000000" w:fill="FFFFFF"/>
            <w:noWrap/>
            <w:vAlign w:val="center"/>
            <w:hideMark/>
          </w:tcPr>
          <w:p w14:paraId="35D34B5C" w14:textId="77777777" w:rsidR="00835DB0" w:rsidRPr="007326A5" w:rsidRDefault="00835DB0" w:rsidP="00AA6E05">
            <w:pPr>
              <w:jc w:val="center"/>
              <w:rPr>
                <w:sz w:val="12"/>
                <w:szCs w:val="12"/>
              </w:rPr>
            </w:pPr>
            <w:r w:rsidRPr="007326A5">
              <w:rPr>
                <w:sz w:val="12"/>
                <w:szCs w:val="12"/>
              </w:rPr>
              <w:t>21 770,81</w:t>
            </w:r>
          </w:p>
        </w:tc>
        <w:tc>
          <w:tcPr>
            <w:tcW w:w="949" w:type="dxa"/>
            <w:tcBorders>
              <w:top w:val="nil"/>
              <w:left w:val="nil"/>
              <w:bottom w:val="single" w:sz="4" w:space="0" w:color="auto"/>
              <w:right w:val="single" w:sz="4" w:space="0" w:color="auto"/>
            </w:tcBorders>
            <w:shd w:val="clear" w:color="000000" w:fill="FFFFFF"/>
            <w:noWrap/>
            <w:vAlign w:val="center"/>
            <w:hideMark/>
          </w:tcPr>
          <w:p w14:paraId="05FECA36" w14:textId="77777777" w:rsidR="00835DB0" w:rsidRPr="007326A5" w:rsidRDefault="00835DB0" w:rsidP="00AA6E05">
            <w:pPr>
              <w:jc w:val="center"/>
              <w:rPr>
                <w:sz w:val="12"/>
                <w:szCs w:val="12"/>
              </w:rPr>
            </w:pPr>
            <w:r w:rsidRPr="007326A5">
              <w:rPr>
                <w:sz w:val="12"/>
                <w:szCs w:val="12"/>
              </w:rPr>
              <w:t>27</w:t>
            </w:r>
          </w:p>
        </w:tc>
        <w:tc>
          <w:tcPr>
            <w:tcW w:w="963" w:type="dxa"/>
            <w:tcBorders>
              <w:top w:val="nil"/>
              <w:left w:val="nil"/>
              <w:bottom w:val="single" w:sz="4" w:space="0" w:color="auto"/>
              <w:right w:val="single" w:sz="4" w:space="0" w:color="auto"/>
            </w:tcBorders>
            <w:shd w:val="clear" w:color="000000" w:fill="FFFFFF"/>
            <w:noWrap/>
            <w:vAlign w:val="center"/>
            <w:hideMark/>
          </w:tcPr>
          <w:p w14:paraId="1AA03F87" w14:textId="77777777" w:rsidR="00835DB0" w:rsidRPr="007326A5" w:rsidRDefault="00835DB0" w:rsidP="00AA6E05">
            <w:pPr>
              <w:jc w:val="center"/>
              <w:rPr>
                <w:sz w:val="12"/>
                <w:szCs w:val="12"/>
              </w:rPr>
            </w:pPr>
            <w:r w:rsidRPr="007326A5">
              <w:rPr>
                <w:sz w:val="12"/>
                <w:szCs w:val="12"/>
              </w:rPr>
              <w:t>9 675,84</w:t>
            </w:r>
          </w:p>
        </w:tc>
      </w:tr>
      <w:tr w:rsidR="00835DB0" w:rsidRPr="007326A5" w14:paraId="62C224F5"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3746DD3" w14:textId="77777777" w:rsidR="00835DB0" w:rsidRPr="007326A5" w:rsidRDefault="00835DB0" w:rsidP="00AA6E05">
            <w:pPr>
              <w:ind w:left="-36" w:right="-174" w:firstLine="24"/>
              <w:jc w:val="center"/>
              <w:rPr>
                <w:sz w:val="12"/>
                <w:szCs w:val="12"/>
              </w:rPr>
            </w:pPr>
            <w:r>
              <w:rPr>
                <w:sz w:val="12"/>
                <w:szCs w:val="12"/>
              </w:rPr>
              <w:t>163</w:t>
            </w:r>
          </w:p>
        </w:tc>
        <w:tc>
          <w:tcPr>
            <w:tcW w:w="2897" w:type="dxa"/>
            <w:tcBorders>
              <w:top w:val="nil"/>
              <w:left w:val="nil"/>
              <w:bottom w:val="single" w:sz="4" w:space="0" w:color="auto"/>
              <w:right w:val="single" w:sz="4" w:space="0" w:color="auto"/>
            </w:tcBorders>
            <w:shd w:val="clear" w:color="000000" w:fill="FFFFFF"/>
            <w:vAlign w:val="center"/>
            <w:hideMark/>
          </w:tcPr>
          <w:p w14:paraId="74A5EEF2" w14:textId="77777777" w:rsidR="00835DB0" w:rsidRPr="007326A5" w:rsidRDefault="00835DB0" w:rsidP="00AA6E05">
            <w:pPr>
              <w:rPr>
                <w:sz w:val="12"/>
                <w:szCs w:val="12"/>
              </w:rPr>
            </w:pPr>
            <w:r w:rsidRPr="007326A5">
              <w:rPr>
                <w:sz w:val="12"/>
                <w:szCs w:val="12"/>
              </w:rPr>
              <w:t>Дымосос ДН-9/1500№4(инв 87188)/890</w:t>
            </w:r>
          </w:p>
        </w:tc>
        <w:tc>
          <w:tcPr>
            <w:tcW w:w="888" w:type="dxa"/>
            <w:tcBorders>
              <w:top w:val="nil"/>
              <w:left w:val="nil"/>
              <w:bottom w:val="single" w:sz="4" w:space="0" w:color="auto"/>
              <w:right w:val="single" w:sz="4" w:space="0" w:color="auto"/>
            </w:tcBorders>
            <w:shd w:val="clear" w:color="000000" w:fill="FFFFFF"/>
            <w:vAlign w:val="center"/>
            <w:hideMark/>
          </w:tcPr>
          <w:p w14:paraId="1CCCBC11"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75579F48" w14:textId="77777777" w:rsidR="00835DB0" w:rsidRPr="007326A5" w:rsidRDefault="00835DB0" w:rsidP="00AA6E05">
            <w:pPr>
              <w:jc w:val="center"/>
              <w:rPr>
                <w:sz w:val="12"/>
                <w:szCs w:val="12"/>
              </w:rPr>
            </w:pPr>
            <w:r w:rsidRPr="007326A5">
              <w:rPr>
                <w:sz w:val="12"/>
                <w:szCs w:val="12"/>
              </w:rPr>
              <w:t>95 000,00</w:t>
            </w:r>
          </w:p>
        </w:tc>
        <w:tc>
          <w:tcPr>
            <w:tcW w:w="776" w:type="dxa"/>
            <w:tcBorders>
              <w:top w:val="nil"/>
              <w:left w:val="nil"/>
              <w:bottom w:val="single" w:sz="4" w:space="0" w:color="auto"/>
              <w:right w:val="single" w:sz="4" w:space="0" w:color="auto"/>
            </w:tcBorders>
            <w:shd w:val="clear" w:color="000000" w:fill="FFFFFF"/>
            <w:vAlign w:val="center"/>
            <w:hideMark/>
          </w:tcPr>
          <w:p w14:paraId="3D867575"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A54DD59"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54BC82FC" w14:textId="77777777" w:rsidR="00835DB0" w:rsidRPr="007326A5" w:rsidRDefault="00835DB0" w:rsidP="00AA6E05">
            <w:pPr>
              <w:jc w:val="center"/>
              <w:rPr>
                <w:sz w:val="12"/>
                <w:szCs w:val="12"/>
              </w:rPr>
            </w:pPr>
            <w:r w:rsidRPr="007326A5">
              <w:rPr>
                <w:sz w:val="12"/>
                <w:szCs w:val="12"/>
              </w:rPr>
              <w:t>806,32</w:t>
            </w:r>
          </w:p>
        </w:tc>
        <w:tc>
          <w:tcPr>
            <w:tcW w:w="936" w:type="dxa"/>
            <w:tcBorders>
              <w:top w:val="nil"/>
              <w:left w:val="nil"/>
              <w:bottom w:val="single" w:sz="4" w:space="0" w:color="auto"/>
              <w:right w:val="single" w:sz="4" w:space="0" w:color="auto"/>
            </w:tcBorders>
            <w:shd w:val="clear" w:color="000000" w:fill="FFFFFF"/>
            <w:noWrap/>
            <w:vAlign w:val="center"/>
            <w:hideMark/>
          </w:tcPr>
          <w:p w14:paraId="5EF9EDB7" w14:textId="77777777" w:rsidR="00835DB0" w:rsidRPr="007326A5" w:rsidRDefault="00835DB0" w:rsidP="00AA6E05">
            <w:pPr>
              <w:jc w:val="center"/>
              <w:rPr>
                <w:sz w:val="12"/>
                <w:szCs w:val="12"/>
              </w:rPr>
            </w:pPr>
            <w:r w:rsidRPr="007326A5">
              <w:rPr>
                <w:sz w:val="12"/>
                <w:szCs w:val="12"/>
              </w:rPr>
              <w:t>21 770,81</w:t>
            </w:r>
          </w:p>
        </w:tc>
        <w:tc>
          <w:tcPr>
            <w:tcW w:w="949" w:type="dxa"/>
            <w:tcBorders>
              <w:top w:val="nil"/>
              <w:left w:val="nil"/>
              <w:bottom w:val="single" w:sz="4" w:space="0" w:color="auto"/>
              <w:right w:val="single" w:sz="4" w:space="0" w:color="auto"/>
            </w:tcBorders>
            <w:shd w:val="clear" w:color="000000" w:fill="FFFFFF"/>
            <w:noWrap/>
            <w:vAlign w:val="center"/>
            <w:hideMark/>
          </w:tcPr>
          <w:p w14:paraId="35215C19" w14:textId="77777777" w:rsidR="00835DB0" w:rsidRPr="007326A5" w:rsidRDefault="00835DB0" w:rsidP="00AA6E05">
            <w:pPr>
              <w:jc w:val="center"/>
              <w:rPr>
                <w:sz w:val="12"/>
                <w:szCs w:val="12"/>
              </w:rPr>
            </w:pPr>
            <w:r w:rsidRPr="007326A5">
              <w:rPr>
                <w:sz w:val="12"/>
                <w:szCs w:val="12"/>
              </w:rPr>
              <w:t>27</w:t>
            </w:r>
          </w:p>
        </w:tc>
        <w:tc>
          <w:tcPr>
            <w:tcW w:w="963" w:type="dxa"/>
            <w:tcBorders>
              <w:top w:val="nil"/>
              <w:left w:val="nil"/>
              <w:bottom w:val="single" w:sz="4" w:space="0" w:color="auto"/>
              <w:right w:val="single" w:sz="4" w:space="0" w:color="auto"/>
            </w:tcBorders>
            <w:shd w:val="clear" w:color="000000" w:fill="FFFFFF"/>
            <w:noWrap/>
            <w:vAlign w:val="center"/>
            <w:hideMark/>
          </w:tcPr>
          <w:p w14:paraId="5BD70405" w14:textId="77777777" w:rsidR="00835DB0" w:rsidRPr="007326A5" w:rsidRDefault="00835DB0" w:rsidP="00AA6E05">
            <w:pPr>
              <w:jc w:val="center"/>
              <w:rPr>
                <w:sz w:val="12"/>
                <w:szCs w:val="12"/>
              </w:rPr>
            </w:pPr>
            <w:r w:rsidRPr="007326A5">
              <w:rPr>
                <w:sz w:val="12"/>
                <w:szCs w:val="12"/>
              </w:rPr>
              <w:t>9 675,84</w:t>
            </w:r>
          </w:p>
        </w:tc>
      </w:tr>
      <w:tr w:rsidR="00835DB0" w:rsidRPr="007326A5" w14:paraId="24E62AFD"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D10AF7B" w14:textId="77777777" w:rsidR="00835DB0" w:rsidRPr="007326A5" w:rsidRDefault="00835DB0" w:rsidP="00AA6E05">
            <w:pPr>
              <w:ind w:left="-36" w:right="-174" w:firstLine="24"/>
              <w:jc w:val="center"/>
              <w:rPr>
                <w:sz w:val="12"/>
                <w:szCs w:val="12"/>
              </w:rPr>
            </w:pPr>
            <w:r>
              <w:rPr>
                <w:sz w:val="12"/>
                <w:szCs w:val="12"/>
              </w:rPr>
              <w:t>164</w:t>
            </w:r>
          </w:p>
        </w:tc>
        <w:tc>
          <w:tcPr>
            <w:tcW w:w="2897" w:type="dxa"/>
            <w:tcBorders>
              <w:top w:val="nil"/>
              <w:left w:val="nil"/>
              <w:bottom w:val="single" w:sz="4" w:space="0" w:color="auto"/>
              <w:right w:val="single" w:sz="4" w:space="0" w:color="auto"/>
            </w:tcBorders>
            <w:shd w:val="clear" w:color="000000" w:fill="FFFFFF"/>
            <w:vAlign w:val="center"/>
            <w:hideMark/>
          </w:tcPr>
          <w:p w14:paraId="1428F1C8" w14:textId="77777777" w:rsidR="00835DB0" w:rsidRPr="007326A5" w:rsidRDefault="00835DB0" w:rsidP="00AA6E05">
            <w:pPr>
              <w:rPr>
                <w:sz w:val="12"/>
                <w:szCs w:val="12"/>
              </w:rPr>
            </w:pPr>
            <w:r w:rsidRPr="007326A5">
              <w:rPr>
                <w:sz w:val="12"/>
                <w:szCs w:val="12"/>
              </w:rPr>
              <w:t>Дымосос центробежный ДН-9у/4835/82</w:t>
            </w:r>
          </w:p>
        </w:tc>
        <w:tc>
          <w:tcPr>
            <w:tcW w:w="888" w:type="dxa"/>
            <w:tcBorders>
              <w:top w:val="nil"/>
              <w:left w:val="nil"/>
              <w:bottom w:val="single" w:sz="4" w:space="0" w:color="auto"/>
              <w:right w:val="single" w:sz="4" w:space="0" w:color="auto"/>
            </w:tcBorders>
            <w:shd w:val="clear" w:color="000000" w:fill="FFFFFF"/>
            <w:vAlign w:val="center"/>
            <w:hideMark/>
          </w:tcPr>
          <w:p w14:paraId="01D02EF2" w14:textId="77777777" w:rsidR="00835DB0" w:rsidRPr="007326A5" w:rsidRDefault="00835DB0" w:rsidP="00AA6E05">
            <w:pPr>
              <w:jc w:val="center"/>
              <w:rPr>
                <w:sz w:val="12"/>
                <w:szCs w:val="12"/>
              </w:rPr>
            </w:pPr>
            <w:r w:rsidRPr="007326A5">
              <w:rPr>
                <w:sz w:val="12"/>
                <w:szCs w:val="12"/>
              </w:rPr>
              <w:t>2009</w:t>
            </w:r>
          </w:p>
        </w:tc>
        <w:tc>
          <w:tcPr>
            <w:tcW w:w="891" w:type="dxa"/>
            <w:tcBorders>
              <w:top w:val="nil"/>
              <w:left w:val="nil"/>
              <w:bottom w:val="single" w:sz="4" w:space="0" w:color="auto"/>
              <w:right w:val="single" w:sz="4" w:space="0" w:color="auto"/>
            </w:tcBorders>
            <w:shd w:val="clear" w:color="000000" w:fill="FFFFFF"/>
            <w:vAlign w:val="center"/>
            <w:hideMark/>
          </w:tcPr>
          <w:p w14:paraId="2AA5B09D" w14:textId="77777777" w:rsidR="00835DB0" w:rsidRPr="007326A5" w:rsidRDefault="00835DB0" w:rsidP="00AA6E05">
            <w:pPr>
              <w:jc w:val="center"/>
              <w:rPr>
                <w:sz w:val="12"/>
                <w:szCs w:val="12"/>
              </w:rPr>
            </w:pPr>
            <w:r w:rsidRPr="007326A5">
              <w:rPr>
                <w:sz w:val="12"/>
                <w:szCs w:val="12"/>
              </w:rPr>
              <w:t>100 976,00</w:t>
            </w:r>
          </w:p>
        </w:tc>
        <w:tc>
          <w:tcPr>
            <w:tcW w:w="776" w:type="dxa"/>
            <w:tcBorders>
              <w:top w:val="nil"/>
              <w:left w:val="nil"/>
              <w:bottom w:val="single" w:sz="4" w:space="0" w:color="auto"/>
              <w:right w:val="single" w:sz="4" w:space="0" w:color="auto"/>
            </w:tcBorders>
            <w:shd w:val="clear" w:color="000000" w:fill="FFFFFF"/>
            <w:vAlign w:val="center"/>
            <w:hideMark/>
          </w:tcPr>
          <w:p w14:paraId="31754171"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A5C64B0"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458FAF92" w14:textId="77777777" w:rsidR="00835DB0" w:rsidRPr="007326A5" w:rsidRDefault="00835DB0" w:rsidP="00AA6E05">
            <w:pPr>
              <w:jc w:val="center"/>
              <w:rPr>
                <w:sz w:val="12"/>
                <w:szCs w:val="12"/>
              </w:rPr>
            </w:pPr>
            <w:r w:rsidRPr="007326A5">
              <w:rPr>
                <w:sz w:val="12"/>
                <w:szCs w:val="12"/>
              </w:rPr>
              <w:t>272,30</w:t>
            </w:r>
          </w:p>
        </w:tc>
        <w:tc>
          <w:tcPr>
            <w:tcW w:w="936" w:type="dxa"/>
            <w:tcBorders>
              <w:top w:val="nil"/>
              <w:left w:val="nil"/>
              <w:bottom w:val="single" w:sz="4" w:space="0" w:color="auto"/>
              <w:right w:val="single" w:sz="4" w:space="0" w:color="auto"/>
            </w:tcBorders>
            <w:shd w:val="clear" w:color="000000" w:fill="FFFFFF"/>
            <w:noWrap/>
            <w:vAlign w:val="center"/>
            <w:hideMark/>
          </w:tcPr>
          <w:p w14:paraId="344F42CA"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FC2158C"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33C197B8" w14:textId="77777777" w:rsidR="00835DB0" w:rsidRPr="007326A5" w:rsidRDefault="00835DB0" w:rsidP="00AA6E05">
            <w:pPr>
              <w:jc w:val="center"/>
              <w:rPr>
                <w:sz w:val="12"/>
                <w:szCs w:val="12"/>
              </w:rPr>
            </w:pPr>
            <w:r w:rsidRPr="007326A5">
              <w:rPr>
                <w:sz w:val="12"/>
                <w:szCs w:val="12"/>
              </w:rPr>
              <w:t>0,00</w:t>
            </w:r>
          </w:p>
        </w:tc>
      </w:tr>
      <w:tr w:rsidR="00835DB0" w:rsidRPr="007326A5" w14:paraId="3DCC4B5E"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D0BE7C8" w14:textId="77777777" w:rsidR="00835DB0" w:rsidRPr="007326A5" w:rsidRDefault="00835DB0" w:rsidP="00AA6E05">
            <w:pPr>
              <w:ind w:left="-36" w:right="-174" w:firstLine="24"/>
              <w:jc w:val="center"/>
              <w:rPr>
                <w:sz w:val="12"/>
                <w:szCs w:val="12"/>
              </w:rPr>
            </w:pPr>
            <w:r>
              <w:rPr>
                <w:sz w:val="12"/>
                <w:szCs w:val="12"/>
              </w:rPr>
              <w:t>165</w:t>
            </w:r>
          </w:p>
        </w:tc>
        <w:tc>
          <w:tcPr>
            <w:tcW w:w="2897" w:type="dxa"/>
            <w:tcBorders>
              <w:top w:val="nil"/>
              <w:left w:val="nil"/>
              <w:bottom w:val="single" w:sz="4" w:space="0" w:color="auto"/>
              <w:right w:val="single" w:sz="4" w:space="0" w:color="auto"/>
            </w:tcBorders>
            <w:shd w:val="clear" w:color="000000" w:fill="FFFFFF"/>
            <w:vAlign w:val="center"/>
            <w:hideMark/>
          </w:tcPr>
          <w:p w14:paraId="3CC79C27" w14:textId="77777777" w:rsidR="00835DB0" w:rsidRPr="007326A5" w:rsidRDefault="00835DB0" w:rsidP="00AA6E05">
            <w:pPr>
              <w:rPr>
                <w:sz w:val="12"/>
                <w:szCs w:val="12"/>
              </w:rPr>
            </w:pPr>
            <w:r w:rsidRPr="007326A5">
              <w:rPr>
                <w:sz w:val="12"/>
                <w:szCs w:val="12"/>
              </w:rPr>
              <w:t>Дымосос центробежный ДН-9у/4836/83</w:t>
            </w:r>
          </w:p>
        </w:tc>
        <w:tc>
          <w:tcPr>
            <w:tcW w:w="888" w:type="dxa"/>
            <w:tcBorders>
              <w:top w:val="nil"/>
              <w:left w:val="nil"/>
              <w:bottom w:val="single" w:sz="4" w:space="0" w:color="auto"/>
              <w:right w:val="single" w:sz="4" w:space="0" w:color="auto"/>
            </w:tcBorders>
            <w:shd w:val="clear" w:color="000000" w:fill="FFFFFF"/>
            <w:vAlign w:val="center"/>
            <w:hideMark/>
          </w:tcPr>
          <w:p w14:paraId="50BE5C5C" w14:textId="77777777" w:rsidR="00835DB0" w:rsidRPr="007326A5" w:rsidRDefault="00835DB0" w:rsidP="00AA6E05">
            <w:pPr>
              <w:jc w:val="center"/>
              <w:rPr>
                <w:sz w:val="12"/>
                <w:szCs w:val="12"/>
              </w:rPr>
            </w:pPr>
            <w:r w:rsidRPr="007326A5">
              <w:rPr>
                <w:sz w:val="12"/>
                <w:szCs w:val="12"/>
              </w:rPr>
              <w:t>2009</w:t>
            </w:r>
          </w:p>
        </w:tc>
        <w:tc>
          <w:tcPr>
            <w:tcW w:w="891" w:type="dxa"/>
            <w:tcBorders>
              <w:top w:val="nil"/>
              <w:left w:val="nil"/>
              <w:bottom w:val="single" w:sz="4" w:space="0" w:color="auto"/>
              <w:right w:val="single" w:sz="4" w:space="0" w:color="auto"/>
            </w:tcBorders>
            <w:shd w:val="clear" w:color="000000" w:fill="FFFFFF"/>
            <w:vAlign w:val="center"/>
            <w:hideMark/>
          </w:tcPr>
          <w:p w14:paraId="31EA073F" w14:textId="77777777" w:rsidR="00835DB0" w:rsidRPr="007326A5" w:rsidRDefault="00835DB0" w:rsidP="00AA6E05">
            <w:pPr>
              <w:jc w:val="center"/>
              <w:rPr>
                <w:sz w:val="12"/>
                <w:szCs w:val="12"/>
              </w:rPr>
            </w:pPr>
            <w:r w:rsidRPr="007326A5">
              <w:rPr>
                <w:sz w:val="12"/>
                <w:szCs w:val="12"/>
              </w:rPr>
              <w:t>100 976,00</w:t>
            </w:r>
          </w:p>
        </w:tc>
        <w:tc>
          <w:tcPr>
            <w:tcW w:w="776" w:type="dxa"/>
            <w:tcBorders>
              <w:top w:val="nil"/>
              <w:left w:val="nil"/>
              <w:bottom w:val="single" w:sz="4" w:space="0" w:color="auto"/>
              <w:right w:val="single" w:sz="4" w:space="0" w:color="auto"/>
            </w:tcBorders>
            <w:shd w:val="clear" w:color="000000" w:fill="FFFFFF"/>
            <w:vAlign w:val="center"/>
            <w:hideMark/>
          </w:tcPr>
          <w:p w14:paraId="7A24BCD9"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E6DBD2D"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02FF5A5E" w14:textId="77777777" w:rsidR="00835DB0" w:rsidRPr="007326A5" w:rsidRDefault="00835DB0" w:rsidP="00AA6E05">
            <w:pPr>
              <w:jc w:val="center"/>
              <w:rPr>
                <w:sz w:val="12"/>
                <w:szCs w:val="12"/>
              </w:rPr>
            </w:pPr>
            <w:r w:rsidRPr="007326A5">
              <w:rPr>
                <w:sz w:val="12"/>
                <w:szCs w:val="12"/>
              </w:rPr>
              <w:t>517,38</w:t>
            </w:r>
          </w:p>
        </w:tc>
        <w:tc>
          <w:tcPr>
            <w:tcW w:w="936" w:type="dxa"/>
            <w:tcBorders>
              <w:top w:val="nil"/>
              <w:left w:val="nil"/>
              <w:bottom w:val="single" w:sz="4" w:space="0" w:color="auto"/>
              <w:right w:val="single" w:sz="4" w:space="0" w:color="auto"/>
            </w:tcBorders>
            <w:shd w:val="clear" w:color="000000" w:fill="FFFFFF"/>
            <w:noWrap/>
            <w:vAlign w:val="center"/>
            <w:hideMark/>
          </w:tcPr>
          <w:p w14:paraId="193A74BC"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29D06B2"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D16C690" w14:textId="77777777" w:rsidR="00835DB0" w:rsidRPr="007326A5" w:rsidRDefault="00835DB0" w:rsidP="00AA6E05">
            <w:pPr>
              <w:jc w:val="center"/>
              <w:rPr>
                <w:sz w:val="12"/>
                <w:szCs w:val="12"/>
              </w:rPr>
            </w:pPr>
            <w:r w:rsidRPr="007326A5">
              <w:rPr>
                <w:sz w:val="12"/>
                <w:szCs w:val="12"/>
              </w:rPr>
              <w:t>0,00</w:t>
            </w:r>
          </w:p>
        </w:tc>
      </w:tr>
      <w:tr w:rsidR="00835DB0" w:rsidRPr="007326A5" w14:paraId="6CC86F5A"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17432CF" w14:textId="77777777" w:rsidR="00835DB0" w:rsidRPr="007326A5" w:rsidRDefault="00835DB0" w:rsidP="00AA6E05">
            <w:pPr>
              <w:ind w:left="-36" w:right="-174" w:firstLine="24"/>
              <w:jc w:val="center"/>
              <w:rPr>
                <w:sz w:val="12"/>
                <w:szCs w:val="12"/>
              </w:rPr>
            </w:pPr>
            <w:r>
              <w:rPr>
                <w:sz w:val="12"/>
                <w:szCs w:val="12"/>
              </w:rPr>
              <w:t>166</w:t>
            </w:r>
          </w:p>
        </w:tc>
        <w:tc>
          <w:tcPr>
            <w:tcW w:w="2897" w:type="dxa"/>
            <w:tcBorders>
              <w:top w:val="nil"/>
              <w:left w:val="nil"/>
              <w:bottom w:val="single" w:sz="4" w:space="0" w:color="auto"/>
              <w:right w:val="single" w:sz="4" w:space="0" w:color="auto"/>
            </w:tcBorders>
            <w:shd w:val="clear" w:color="000000" w:fill="FFFFFF"/>
            <w:vAlign w:val="center"/>
            <w:hideMark/>
          </w:tcPr>
          <w:p w14:paraId="41CE0AFD" w14:textId="77777777" w:rsidR="00835DB0" w:rsidRPr="007326A5" w:rsidRDefault="00835DB0" w:rsidP="00AA6E05">
            <w:pPr>
              <w:rPr>
                <w:sz w:val="12"/>
                <w:szCs w:val="12"/>
              </w:rPr>
            </w:pPr>
            <w:r w:rsidRPr="007326A5">
              <w:rPr>
                <w:sz w:val="12"/>
                <w:szCs w:val="12"/>
              </w:rPr>
              <w:t>Дымосос центробежный ДН-9у/4836/84</w:t>
            </w:r>
          </w:p>
        </w:tc>
        <w:tc>
          <w:tcPr>
            <w:tcW w:w="888" w:type="dxa"/>
            <w:tcBorders>
              <w:top w:val="nil"/>
              <w:left w:val="nil"/>
              <w:bottom w:val="single" w:sz="4" w:space="0" w:color="auto"/>
              <w:right w:val="single" w:sz="4" w:space="0" w:color="auto"/>
            </w:tcBorders>
            <w:shd w:val="clear" w:color="000000" w:fill="FFFFFF"/>
            <w:vAlign w:val="center"/>
            <w:hideMark/>
          </w:tcPr>
          <w:p w14:paraId="188852F2" w14:textId="77777777" w:rsidR="00835DB0" w:rsidRPr="007326A5" w:rsidRDefault="00835DB0" w:rsidP="00AA6E05">
            <w:pPr>
              <w:jc w:val="center"/>
              <w:rPr>
                <w:sz w:val="12"/>
                <w:szCs w:val="12"/>
              </w:rPr>
            </w:pPr>
            <w:r w:rsidRPr="007326A5">
              <w:rPr>
                <w:sz w:val="12"/>
                <w:szCs w:val="12"/>
              </w:rPr>
              <w:t>2009</w:t>
            </w:r>
          </w:p>
        </w:tc>
        <w:tc>
          <w:tcPr>
            <w:tcW w:w="891" w:type="dxa"/>
            <w:tcBorders>
              <w:top w:val="nil"/>
              <w:left w:val="nil"/>
              <w:bottom w:val="single" w:sz="4" w:space="0" w:color="auto"/>
              <w:right w:val="single" w:sz="4" w:space="0" w:color="auto"/>
            </w:tcBorders>
            <w:shd w:val="clear" w:color="000000" w:fill="FFFFFF"/>
            <w:vAlign w:val="center"/>
            <w:hideMark/>
          </w:tcPr>
          <w:p w14:paraId="40E2C8E2" w14:textId="77777777" w:rsidR="00835DB0" w:rsidRPr="007326A5" w:rsidRDefault="00835DB0" w:rsidP="00AA6E05">
            <w:pPr>
              <w:jc w:val="center"/>
              <w:rPr>
                <w:sz w:val="12"/>
                <w:szCs w:val="12"/>
              </w:rPr>
            </w:pPr>
            <w:r w:rsidRPr="007326A5">
              <w:rPr>
                <w:sz w:val="12"/>
                <w:szCs w:val="12"/>
              </w:rPr>
              <w:t>100 976,00</w:t>
            </w:r>
          </w:p>
        </w:tc>
        <w:tc>
          <w:tcPr>
            <w:tcW w:w="776" w:type="dxa"/>
            <w:tcBorders>
              <w:top w:val="nil"/>
              <w:left w:val="nil"/>
              <w:bottom w:val="single" w:sz="4" w:space="0" w:color="auto"/>
              <w:right w:val="single" w:sz="4" w:space="0" w:color="auto"/>
            </w:tcBorders>
            <w:shd w:val="clear" w:color="000000" w:fill="FFFFFF"/>
            <w:vAlign w:val="center"/>
            <w:hideMark/>
          </w:tcPr>
          <w:p w14:paraId="57415E11"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1C29576"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20EC76D5" w14:textId="77777777" w:rsidR="00835DB0" w:rsidRPr="007326A5" w:rsidRDefault="00835DB0" w:rsidP="00AA6E05">
            <w:pPr>
              <w:jc w:val="center"/>
              <w:rPr>
                <w:sz w:val="12"/>
                <w:szCs w:val="12"/>
              </w:rPr>
            </w:pPr>
            <w:r w:rsidRPr="007326A5">
              <w:rPr>
                <w:sz w:val="12"/>
                <w:szCs w:val="12"/>
              </w:rPr>
              <w:t>517,38</w:t>
            </w:r>
          </w:p>
        </w:tc>
        <w:tc>
          <w:tcPr>
            <w:tcW w:w="936" w:type="dxa"/>
            <w:tcBorders>
              <w:top w:val="nil"/>
              <w:left w:val="nil"/>
              <w:bottom w:val="single" w:sz="4" w:space="0" w:color="auto"/>
              <w:right w:val="single" w:sz="4" w:space="0" w:color="auto"/>
            </w:tcBorders>
            <w:shd w:val="clear" w:color="000000" w:fill="FFFFFF"/>
            <w:noWrap/>
            <w:vAlign w:val="center"/>
            <w:hideMark/>
          </w:tcPr>
          <w:p w14:paraId="2A978E3E" w14:textId="77777777" w:rsidR="00835DB0" w:rsidRPr="007326A5" w:rsidRDefault="00835DB0" w:rsidP="00AA6E05">
            <w:pPr>
              <w:jc w:val="center"/>
              <w:rPr>
                <w:sz w:val="12"/>
                <w:szCs w:val="12"/>
              </w:rPr>
            </w:pPr>
            <w:r w:rsidRPr="007326A5">
              <w:rPr>
                <w:sz w:val="12"/>
                <w:szCs w:val="12"/>
              </w:rPr>
              <w:t>6 725,79</w:t>
            </w:r>
          </w:p>
        </w:tc>
        <w:tc>
          <w:tcPr>
            <w:tcW w:w="949" w:type="dxa"/>
            <w:tcBorders>
              <w:top w:val="nil"/>
              <w:left w:val="nil"/>
              <w:bottom w:val="single" w:sz="4" w:space="0" w:color="auto"/>
              <w:right w:val="single" w:sz="4" w:space="0" w:color="auto"/>
            </w:tcBorders>
            <w:shd w:val="clear" w:color="000000" w:fill="FFFFFF"/>
            <w:noWrap/>
            <w:vAlign w:val="center"/>
            <w:hideMark/>
          </w:tcPr>
          <w:p w14:paraId="1338A83C" w14:textId="77777777" w:rsidR="00835DB0" w:rsidRPr="007326A5" w:rsidRDefault="00835DB0" w:rsidP="00AA6E05">
            <w:pPr>
              <w:jc w:val="center"/>
              <w:rPr>
                <w:sz w:val="12"/>
                <w:szCs w:val="12"/>
              </w:rPr>
            </w:pPr>
            <w:r w:rsidRPr="007326A5">
              <w:rPr>
                <w:sz w:val="12"/>
                <w:szCs w:val="12"/>
              </w:rPr>
              <w:t>13</w:t>
            </w:r>
          </w:p>
        </w:tc>
        <w:tc>
          <w:tcPr>
            <w:tcW w:w="963" w:type="dxa"/>
            <w:tcBorders>
              <w:top w:val="nil"/>
              <w:left w:val="nil"/>
              <w:bottom w:val="single" w:sz="4" w:space="0" w:color="auto"/>
              <w:right w:val="single" w:sz="4" w:space="0" w:color="auto"/>
            </w:tcBorders>
            <w:shd w:val="clear" w:color="000000" w:fill="FFFFFF"/>
            <w:noWrap/>
            <w:vAlign w:val="center"/>
            <w:hideMark/>
          </w:tcPr>
          <w:p w14:paraId="7F9AB2C0" w14:textId="77777777" w:rsidR="00835DB0" w:rsidRPr="007326A5" w:rsidRDefault="00835DB0" w:rsidP="00AA6E05">
            <w:pPr>
              <w:jc w:val="center"/>
              <w:rPr>
                <w:sz w:val="12"/>
                <w:szCs w:val="12"/>
              </w:rPr>
            </w:pPr>
            <w:r w:rsidRPr="007326A5">
              <w:rPr>
                <w:sz w:val="12"/>
                <w:szCs w:val="12"/>
              </w:rPr>
              <w:t>6 208,56</w:t>
            </w:r>
          </w:p>
        </w:tc>
      </w:tr>
      <w:tr w:rsidR="00835DB0" w:rsidRPr="007326A5" w14:paraId="058D7890" w14:textId="77777777" w:rsidTr="00AA6E05">
        <w:trPr>
          <w:trHeight w:val="31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064B66C" w14:textId="77777777" w:rsidR="00835DB0" w:rsidRPr="007326A5" w:rsidRDefault="00835DB0" w:rsidP="00AA6E05">
            <w:pPr>
              <w:ind w:left="-36" w:right="-174" w:firstLine="24"/>
              <w:jc w:val="center"/>
              <w:rPr>
                <w:sz w:val="12"/>
                <w:szCs w:val="12"/>
              </w:rPr>
            </w:pPr>
            <w:r>
              <w:rPr>
                <w:sz w:val="12"/>
                <w:szCs w:val="12"/>
              </w:rPr>
              <w:t>167</w:t>
            </w:r>
          </w:p>
        </w:tc>
        <w:tc>
          <w:tcPr>
            <w:tcW w:w="2897" w:type="dxa"/>
            <w:tcBorders>
              <w:top w:val="nil"/>
              <w:left w:val="nil"/>
              <w:bottom w:val="single" w:sz="4" w:space="0" w:color="auto"/>
              <w:right w:val="single" w:sz="4" w:space="0" w:color="auto"/>
            </w:tcBorders>
            <w:shd w:val="clear" w:color="000000" w:fill="FFFFFF"/>
            <w:vAlign w:val="center"/>
            <w:hideMark/>
          </w:tcPr>
          <w:p w14:paraId="12B72846" w14:textId="77777777" w:rsidR="00835DB0" w:rsidRPr="007326A5" w:rsidRDefault="00835DB0" w:rsidP="00AA6E05">
            <w:pPr>
              <w:rPr>
                <w:sz w:val="12"/>
                <w:szCs w:val="12"/>
              </w:rPr>
            </w:pPr>
            <w:r w:rsidRPr="007326A5">
              <w:rPr>
                <w:sz w:val="12"/>
                <w:szCs w:val="12"/>
              </w:rPr>
              <w:t>Индивидуальный тепловой пункт (ИТП)</w:t>
            </w:r>
          </w:p>
        </w:tc>
        <w:tc>
          <w:tcPr>
            <w:tcW w:w="888" w:type="dxa"/>
            <w:tcBorders>
              <w:top w:val="nil"/>
              <w:left w:val="nil"/>
              <w:bottom w:val="single" w:sz="4" w:space="0" w:color="auto"/>
              <w:right w:val="single" w:sz="4" w:space="0" w:color="auto"/>
            </w:tcBorders>
            <w:shd w:val="clear" w:color="000000" w:fill="FFFFFF"/>
            <w:vAlign w:val="center"/>
            <w:hideMark/>
          </w:tcPr>
          <w:p w14:paraId="1790D382" w14:textId="77777777" w:rsidR="00835DB0" w:rsidRPr="007326A5" w:rsidRDefault="00835DB0" w:rsidP="00AA6E05">
            <w:pPr>
              <w:jc w:val="center"/>
              <w:rPr>
                <w:sz w:val="12"/>
                <w:szCs w:val="12"/>
              </w:rPr>
            </w:pPr>
            <w:r w:rsidRPr="007326A5">
              <w:rPr>
                <w:sz w:val="12"/>
                <w:szCs w:val="12"/>
              </w:rPr>
              <w:t>2020</w:t>
            </w:r>
          </w:p>
        </w:tc>
        <w:tc>
          <w:tcPr>
            <w:tcW w:w="891" w:type="dxa"/>
            <w:tcBorders>
              <w:top w:val="nil"/>
              <w:left w:val="nil"/>
              <w:bottom w:val="single" w:sz="4" w:space="0" w:color="auto"/>
              <w:right w:val="single" w:sz="4" w:space="0" w:color="auto"/>
            </w:tcBorders>
            <w:shd w:val="clear" w:color="000000" w:fill="FFFFFF"/>
            <w:vAlign w:val="center"/>
            <w:hideMark/>
          </w:tcPr>
          <w:p w14:paraId="2A0EE00B" w14:textId="77777777" w:rsidR="00835DB0" w:rsidRPr="007326A5" w:rsidRDefault="00835DB0" w:rsidP="00AA6E05">
            <w:pPr>
              <w:jc w:val="center"/>
              <w:rPr>
                <w:sz w:val="12"/>
                <w:szCs w:val="12"/>
              </w:rPr>
            </w:pPr>
            <w:r w:rsidRPr="007326A5">
              <w:rPr>
                <w:sz w:val="12"/>
                <w:szCs w:val="12"/>
              </w:rPr>
              <w:t>1 627 717,00</w:t>
            </w:r>
          </w:p>
        </w:tc>
        <w:tc>
          <w:tcPr>
            <w:tcW w:w="776" w:type="dxa"/>
            <w:tcBorders>
              <w:top w:val="nil"/>
              <w:left w:val="nil"/>
              <w:bottom w:val="single" w:sz="4" w:space="0" w:color="auto"/>
              <w:right w:val="single" w:sz="4" w:space="0" w:color="auto"/>
            </w:tcBorders>
            <w:shd w:val="clear" w:color="000000" w:fill="FFFFFF"/>
            <w:vAlign w:val="center"/>
            <w:hideMark/>
          </w:tcPr>
          <w:p w14:paraId="17B5DA38" w14:textId="77777777" w:rsidR="00835DB0" w:rsidRPr="007326A5" w:rsidRDefault="00835DB0" w:rsidP="00AA6E05">
            <w:pPr>
              <w:jc w:val="center"/>
              <w:rPr>
                <w:sz w:val="12"/>
                <w:szCs w:val="12"/>
              </w:rPr>
            </w:pPr>
            <w:r w:rsidRPr="007326A5">
              <w:rPr>
                <w:sz w:val="12"/>
                <w:szCs w:val="12"/>
              </w:rPr>
              <w:t>02.09.2020</w:t>
            </w:r>
          </w:p>
        </w:tc>
        <w:tc>
          <w:tcPr>
            <w:tcW w:w="846" w:type="dxa"/>
            <w:tcBorders>
              <w:top w:val="nil"/>
              <w:left w:val="nil"/>
              <w:bottom w:val="single" w:sz="4" w:space="0" w:color="auto"/>
              <w:right w:val="single" w:sz="4" w:space="0" w:color="auto"/>
            </w:tcBorders>
            <w:shd w:val="clear" w:color="000000" w:fill="FFFFFF"/>
            <w:vAlign w:val="center"/>
            <w:hideMark/>
          </w:tcPr>
          <w:p w14:paraId="3681501D"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19EB441A" w14:textId="77777777" w:rsidR="00835DB0" w:rsidRPr="007326A5" w:rsidRDefault="00835DB0" w:rsidP="00AA6E05">
            <w:pPr>
              <w:jc w:val="center"/>
              <w:rPr>
                <w:sz w:val="12"/>
                <w:szCs w:val="12"/>
              </w:rPr>
            </w:pPr>
            <w:r w:rsidRPr="007326A5">
              <w:rPr>
                <w:sz w:val="12"/>
                <w:szCs w:val="12"/>
              </w:rPr>
              <w:t>6 754,01</w:t>
            </w:r>
          </w:p>
        </w:tc>
        <w:tc>
          <w:tcPr>
            <w:tcW w:w="936" w:type="dxa"/>
            <w:tcBorders>
              <w:top w:val="nil"/>
              <w:left w:val="nil"/>
              <w:bottom w:val="single" w:sz="4" w:space="0" w:color="auto"/>
              <w:right w:val="single" w:sz="4" w:space="0" w:color="auto"/>
            </w:tcBorders>
            <w:shd w:val="clear" w:color="000000" w:fill="FFFFFF"/>
            <w:noWrap/>
            <w:vAlign w:val="center"/>
            <w:hideMark/>
          </w:tcPr>
          <w:p w14:paraId="71A04B92" w14:textId="77777777" w:rsidR="00835DB0" w:rsidRPr="007326A5" w:rsidRDefault="00835DB0" w:rsidP="00AA6E05">
            <w:pPr>
              <w:jc w:val="center"/>
              <w:rPr>
                <w:sz w:val="12"/>
                <w:szCs w:val="12"/>
              </w:rPr>
            </w:pPr>
            <w:r w:rsidRPr="007326A5">
              <w:rPr>
                <w:sz w:val="12"/>
                <w:szCs w:val="12"/>
              </w:rPr>
              <w:t>1 587 192,94</w:t>
            </w:r>
          </w:p>
        </w:tc>
        <w:tc>
          <w:tcPr>
            <w:tcW w:w="949" w:type="dxa"/>
            <w:tcBorders>
              <w:top w:val="nil"/>
              <w:left w:val="nil"/>
              <w:bottom w:val="single" w:sz="4" w:space="0" w:color="auto"/>
              <w:right w:val="single" w:sz="4" w:space="0" w:color="auto"/>
            </w:tcBorders>
            <w:shd w:val="clear" w:color="000000" w:fill="FFFFFF"/>
            <w:noWrap/>
            <w:vAlign w:val="center"/>
            <w:hideMark/>
          </w:tcPr>
          <w:p w14:paraId="2D800DBC" w14:textId="77777777" w:rsidR="00835DB0" w:rsidRPr="007326A5" w:rsidRDefault="00835DB0" w:rsidP="00AA6E05">
            <w:pPr>
              <w:jc w:val="center"/>
              <w:rPr>
                <w:sz w:val="12"/>
                <w:szCs w:val="12"/>
              </w:rPr>
            </w:pPr>
            <w:r w:rsidRPr="007326A5">
              <w:rPr>
                <w:sz w:val="12"/>
                <w:szCs w:val="12"/>
              </w:rPr>
              <w:t>226</w:t>
            </w:r>
          </w:p>
        </w:tc>
        <w:tc>
          <w:tcPr>
            <w:tcW w:w="963" w:type="dxa"/>
            <w:tcBorders>
              <w:top w:val="nil"/>
              <w:left w:val="nil"/>
              <w:bottom w:val="single" w:sz="4" w:space="0" w:color="auto"/>
              <w:right w:val="single" w:sz="4" w:space="0" w:color="auto"/>
            </w:tcBorders>
            <w:shd w:val="clear" w:color="000000" w:fill="FFFFFF"/>
            <w:noWrap/>
            <w:vAlign w:val="center"/>
            <w:hideMark/>
          </w:tcPr>
          <w:p w14:paraId="249BBC24" w14:textId="77777777" w:rsidR="00835DB0" w:rsidRPr="007326A5" w:rsidRDefault="00835DB0" w:rsidP="00AA6E05">
            <w:pPr>
              <w:jc w:val="center"/>
              <w:rPr>
                <w:sz w:val="12"/>
                <w:szCs w:val="12"/>
              </w:rPr>
            </w:pPr>
            <w:r w:rsidRPr="007326A5">
              <w:rPr>
                <w:sz w:val="12"/>
                <w:szCs w:val="12"/>
              </w:rPr>
              <w:t>20 262,03</w:t>
            </w:r>
          </w:p>
        </w:tc>
      </w:tr>
      <w:tr w:rsidR="00835DB0" w:rsidRPr="007326A5" w14:paraId="4EEA9596" w14:textId="77777777" w:rsidTr="00AA6E05">
        <w:trPr>
          <w:trHeight w:val="31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F56EABB" w14:textId="77777777" w:rsidR="00835DB0" w:rsidRPr="007326A5" w:rsidRDefault="00835DB0" w:rsidP="00AA6E05">
            <w:pPr>
              <w:ind w:left="-36" w:right="-174" w:firstLine="24"/>
              <w:jc w:val="center"/>
              <w:rPr>
                <w:sz w:val="12"/>
                <w:szCs w:val="12"/>
              </w:rPr>
            </w:pPr>
            <w:r>
              <w:rPr>
                <w:sz w:val="12"/>
                <w:szCs w:val="12"/>
              </w:rPr>
              <w:t>168</w:t>
            </w:r>
          </w:p>
        </w:tc>
        <w:tc>
          <w:tcPr>
            <w:tcW w:w="2897" w:type="dxa"/>
            <w:tcBorders>
              <w:top w:val="nil"/>
              <w:left w:val="nil"/>
              <w:bottom w:val="single" w:sz="4" w:space="0" w:color="auto"/>
              <w:right w:val="single" w:sz="4" w:space="0" w:color="auto"/>
            </w:tcBorders>
            <w:shd w:val="clear" w:color="000000" w:fill="FFFFFF"/>
            <w:vAlign w:val="center"/>
            <w:hideMark/>
          </w:tcPr>
          <w:p w14:paraId="6477C72C" w14:textId="77777777" w:rsidR="00835DB0" w:rsidRPr="007326A5" w:rsidRDefault="00835DB0" w:rsidP="00AA6E05">
            <w:pPr>
              <w:rPr>
                <w:sz w:val="12"/>
                <w:szCs w:val="12"/>
              </w:rPr>
            </w:pPr>
            <w:r w:rsidRPr="007326A5">
              <w:rPr>
                <w:sz w:val="12"/>
                <w:szCs w:val="12"/>
              </w:rPr>
              <w:t xml:space="preserve">Клапан регулирующий с </w:t>
            </w:r>
            <w:proofErr w:type="gramStart"/>
            <w:r w:rsidRPr="007326A5">
              <w:rPr>
                <w:sz w:val="12"/>
                <w:szCs w:val="12"/>
              </w:rPr>
              <w:t>электроприводом  /</w:t>
            </w:r>
            <w:proofErr w:type="gramEnd"/>
            <w:r w:rsidRPr="007326A5">
              <w:rPr>
                <w:sz w:val="12"/>
                <w:szCs w:val="12"/>
              </w:rPr>
              <w:t>88040/4849</w:t>
            </w:r>
          </w:p>
        </w:tc>
        <w:tc>
          <w:tcPr>
            <w:tcW w:w="888" w:type="dxa"/>
            <w:tcBorders>
              <w:top w:val="nil"/>
              <w:left w:val="nil"/>
              <w:bottom w:val="single" w:sz="4" w:space="0" w:color="auto"/>
              <w:right w:val="single" w:sz="4" w:space="0" w:color="auto"/>
            </w:tcBorders>
            <w:shd w:val="clear" w:color="000000" w:fill="FFFFFF"/>
            <w:vAlign w:val="center"/>
            <w:hideMark/>
          </w:tcPr>
          <w:p w14:paraId="6220C883"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1EB92827" w14:textId="77777777" w:rsidR="00835DB0" w:rsidRPr="007326A5" w:rsidRDefault="00835DB0" w:rsidP="00AA6E05">
            <w:pPr>
              <w:jc w:val="center"/>
              <w:rPr>
                <w:sz w:val="12"/>
                <w:szCs w:val="12"/>
              </w:rPr>
            </w:pPr>
            <w:r w:rsidRPr="007326A5">
              <w:rPr>
                <w:sz w:val="12"/>
                <w:szCs w:val="12"/>
              </w:rPr>
              <w:t>1 075 761,35</w:t>
            </w:r>
          </w:p>
        </w:tc>
        <w:tc>
          <w:tcPr>
            <w:tcW w:w="776" w:type="dxa"/>
            <w:tcBorders>
              <w:top w:val="nil"/>
              <w:left w:val="nil"/>
              <w:bottom w:val="single" w:sz="4" w:space="0" w:color="auto"/>
              <w:right w:val="single" w:sz="4" w:space="0" w:color="auto"/>
            </w:tcBorders>
            <w:shd w:val="clear" w:color="000000" w:fill="FFFFFF"/>
            <w:vAlign w:val="center"/>
            <w:hideMark/>
          </w:tcPr>
          <w:p w14:paraId="40461C7C"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5CBFA35A" w14:textId="77777777" w:rsidR="00835DB0" w:rsidRPr="007326A5" w:rsidRDefault="00835DB0" w:rsidP="00AA6E05">
            <w:pPr>
              <w:jc w:val="center"/>
              <w:rPr>
                <w:sz w:val="12"/>
                <w:szCs w:val="12"/>
              </w:rPr>
            </w:pPr>
            <w:r w:rsidRPr="007326A5">
              <w:rPr>
                <w:sz w:val="12"/>
                <w:szCs w:val="12"/>
              </w:rPr>
              <w:t>7</w:t>
            </w:r>
          </w:p>
        </w:tc>
        <w:tc>
          <w:tcPr>
            <w:tcW w:w="770" w:type="dxa"/>
            <w:tcBorders>
              <w:top w:val="nil"/>
              <w:left w:val="nil"/>
              <w:bottom w:val="single" w:sz="4" w:space="0" w:color="auto"/>
              <w:right w:val="single" w:sz="4" w:space="0" w:color="auto"/>
            </w:tcBorders>
            <w:shd w:val="clear" w:color="000000" w:fill="FFFFFF"/>
            <w:noWrap/>
            <w:vAlign w:val="center"/>
            <w:hideMark/>
          </w:tcPr>
          <w:p w14:paraId="3EEA9986" w14:textId="77777777" w:rsidR="00835DB0" w:rsidRPr="007326A5" w:rsidRDefault="00835DB0" w:rsidP="00AA6E05">
            <w:pPr>
              <w:jc w:val="center"/>
              <w:rPr>
                <w:sz w:val="12"/>
                <w:szCs w:val="12"/>
              </w:rPr>
            </w:pPr>
            <w:r w:rsidRPr="007326A5">
              <w:rPr>
                <w:sz w:val="12"/>
                <w:szCs w:val="12"/>
              </w:rPr>
              <w:t>4 520,01</w:t>
            </w:r>
          </w:p>
        </w:tc>
        <w:tc>
          <w:tcPr>
            <w:tcW w:w="936" w:type="dxa"/>
            <w:tcBorders>
              <w:top w:val="nil"/>
              <w:left w:val="nil"/>
              <w:bottom w:val="single" w:sz="4" w:space="0" w:color="auto"/>
              <w:right w:val="single" w:sz="4" w:space="0" w:color="auto"/>
            </w:tcBorders>
            <w:shd w:val="clear" w:color="000000" w:fill="FFFFFF"/>
            <w:noWrap/>
            <w:vAlign w:val="center"/>
            <w:hideMark/>
          </w:tcPr>
          <w:p w14:paraId="49107DC0" w14:textId="77777777" w:rsidR="00835DB0" w:rsidRPr="007326A5" w:rsidRDefault="00835DB0" w:rsidP="00AA6E05">
            <w:pPr>
              <w:jc w:val="center"/>
              <w:rPr>
                <w:sz w:val="12"/>
                <w:szCs w:val="12"/>
              </w:rPr>
            </w:pPr>
            <w:r w:rsidRPr="007326A5">
              <w:rPr>
                <w:sz w:val="12"/>
                <w:szCs w:val="12"/>
              </w:rPr>
              <w:t>953 721,08</w:t>
            </w:r>
          </w:p>
        </w:tc>
        <w:tc>
          <w:tcPr>
            <w:tcW w:w="949" w:type="dxa"/>
            <w:tcBorders>
              <w:top w:val="nil"/>
              <w:left w:val="nil"/>
              <w:bottom w:val="single" w:sz="4" w:space="0" w:color="auto"/>
              <w:right w:val="single" w:sz="4" w:space="0" w:color="auto"/>
            </w:tcBorders>
            <w:shd w:val="clear" w:color="000000" w:fill="FFFFFF"/>
            <w:noWrap/>
            <w:vAlign w:val="center"/>
            <w:hideMark/>
          </w:tcPr>
          <w:p w14:paraId="18B500F3" w14:textId="77777777" w:rsidR="00835DB0" w:rsidRPr="007326A5" w:rsidRDefault="00835DB0" w:rsidP="00AA6E05">
            <w:pPr>
              <w:jc w:val="center"/>
              <w:rPr>
                <w:sz w:val="12"/>
                <w:szCs w:val="12"/>
              </w:rPr>
            </w:pPr>
            <w:r w:rsidRPr="007326A5">
              <w:rPr>
                <w:sz w:val="12"/>
                <w:szCs w:val="12"/>
              </w:rPr>
              <w:t>211</w:t>
            </w:r>
          </w:p>
        </w:tc>
        <w:tc>
          <w:tcPr>
            <w:tcW w:w="963" w:type="dxa"/>
            <w:tcBorders>
              <w:top w:val="nil"/>
              <w:left w:val="nil"/>
              <w:bottom w:val="single" w:sz="4" w:space="0" w:color="auto"/>
              <w:right w:val="single" w:sz="4" w:space="0" w:color="auto"/>
            </w:tcBorders>
            <w:shd w:val="clear" w:color="000000" w:fill="FFFFFF"/>
            <w:noWrap/>
            <w:vAlign w:val="center"/>
            <w:hideMark/>
          </w:tcPr>
          <w:p w14:paraId="72F227B7" w14:textId="77777777" w:rsidR="00835DB0" w:rsidRPr="007326A5" w:rsidRDefault="00835DB0" w:rsidP="00AA6E05">
            <w:pPr>
              <w:jc w:val="center"/>
              <w:rPr>
                <w:sz w:val="12"/>
                <w:szCs w:val="12"/>
              </w:rPr>
            </w:pPr>
            <w:r w:rsidRPr="007326A5">
              <w:rPr>
                <w:sz w:val="12"/>
                <w:szCs w:val="12"/>
              </w:rPr>
              <w:t>54 240,12</w:t>
            </w:r>
          </w:p>
        </w:tc>
      </w:tr>
      <w:tr w:rsidR="00835DB0" w:rsidRPr="007326A5" w14:paraId="203583C0" w14:textId="77777777" w:rsidTr="00AA6E05">
        <w:trPr>
          <w:trHeight w:val="31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87969F2" w14:textId="77777777" w:rsidR="00835DB0" w:rsidRPr="007326A5" w:rsidRDefault="00835DB0" w:rsidP="00AA6E05">
            <w:pPr>
              <w:ind w:left="-36" w:right="-174" w:firstLine="24"/>
              <w:jc w:val="center"/>
              <w:rPr>
                <w:sz w:val="12"/>
                <w:szCs w:val="12"/>
              </w:rPr>
            </w:pPr>
            <w:r>
              <w:rPr>
                <w:sz w:val="12"/>
                <w:szCs w:val="12"/>
              </w:rPr>
              <w:t>169</w:t>
            </w:r>
          </w:p>
        </w:tc>
        <w:tc>
          <w:tcPr>
            <w:tcW w:w="2897" w:type="dxa"/>
            <w:tcBorders>
              <w:top w:val="nil"/>
              <w:left w:val="nil"/>
              <w:bottom w:val="single" w:sz="4" w:space="0" w:color="auto"/>
              <w:right w:val="single" w:sz="4" w:space="0" w:color="auto"/>
            </w:tcBorders>
            <w:shd w:val="clear" w:color="000000" w:fill="FFFFFF"/>
            <w:vAlign w:val="center"/>
            <w:hideMark/>
          </w:tcPr>
          <w:p w14:paraId="04E22336" w14:textId="77777777" w:rsidR="00835DB0" w:rsidRPr="007326A5" w:rsidRDefault="00835DB0" w:rsidP="00AA6E05">
            <w:pPr>
              <w:rPr>
                <w:sz w:val="12"/>
                <w:szCs w:val="12"/>
              </w:rPr>
            </w:pPr>
            <w:r w:rsidRPr="007326A5">
              <w:rPr>
                <w:sz w:val="12"/>
                <w:szCs w:val="12"/>
              </w:rPr>
              <w:t xml:space="preserve">Клапан регулирующий с </w:t>
            </w:r>
            <w:proofErr w:type="gramStart"/>
            <w:r w:rsidRPr="007326A5">
              <w:rPr>
                <w:sz w:val="12"/>
                <w:szCs w:val="12"/>
              </w:rPr>
              <w:t>электроприводом  /</w:t>
            </w:r>
            <w:proofErr w:type="gramEnd"/>
            <w:r w:rsidRPr="007326A5">
              <w:rPr>
                <w:sz w:val="12"/>
                <w:szCs w:val="12"/>
              </w:rPr>
              <w:t>88061/4850</w:t>
            </w:r>
          </w:p>
        </w:tc>
        <w:tc>
          <w:tcPr>
            <w:tcW w:w="888" w:type="dxa"/>
            <w:tcBorders>
              <w:top w:val="nil"/>
              <w:left w:val="nil"/>
              <w:bottom w:val="single" w:sz="4" w:space="0" w:color="auto"/>
              <w:right w:val="single" w:sz="4" w:space="0" w:color="auto"/>
            </w:tcBorders>
            <w:shd w:val="clear" w:color="000000" w:fill="FFFFFF"/>
            <w:vAlign w:val="center"/>
            <w:hideMark/>
          </w:tcPr>
          <w:p w14:paraId="726D8E3B"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6FF64F70" w14:textId="77777777" w:rsidR="00835DB0" w:rsidRPr="007326A5" w:rsidRDefault="00835DB0" w:rsidP="00AA6E05">
            <w:pPr>
              <w:jc w:val="center"/>
              <w:rPr>
                <w:sz w:val="12"/>
                <w:szCs w:val="12"/>
              </w:rPr>
            </w:pPr>
            <w:r w:rsidRPr="007326A5">
              <w:rPr>
                <w:sz w:val="12"/>
                <w:szCs w:val="12"/>
              </w:rPr>
              <w:t>1 075 761,35</w:t>
            </w:r>
          </w:p>
        </w:tc>
        <w:tc>
          <w:tcPr>
            <w:tcW w:w="776" w:type="dxa"/>
            <w:tcBorders>
              <w:top w:val="nil"/>
              <w:left w:val="nil"/>
              <w:bottom w:val="single" w:sz="4" w:space="0" w:color="auto"/>
              <w:right w:val="single" w:sz="4" w:space="0" w:color="auto"/>
            </w:tcBorders>
            <w:shd w:val="clear" w:color="000000" w:fill="FFFFFF"/>
            <w:vAlign w:val="center"/>
            <w:hideMark/>
          </w:tcPr>
          <w:p w14:paraId="57526C01"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100646FF"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5BDE55F0" w14:textId="77777777" w:rsidR="00835DB0" w:rsidRPr="007326A5" w:rsidRDefault="00835DB0" w:rsidP="00AA6E05">
            <w:pPr>
              <w:jc w:val="center"/>
              <w:rPr>
                <w:sz w:val="12"/>
                <w:szCs w:val="12"/>
              </w:rPr>
            </w:pPr>
            <w:r w:rsidRPr="007326A5">
              <w:rPr>
                <w:sz w:val="12"/>
                <w:szCs w:val="12"/>
              </w:rPr>
              <w:t>18 547,61</w:t>
            </w:r>
          </w:p>
        </w:tc>
        <w:tc>
          <w:tcPr>
            <w:tcW w:w="936" w:type="dxa"/>
            <w:tcBorders>
              <w:top w:val="nil"/>
              <w:left w:val="nil"/>
              <w:bottom w:val="single" w:sz="4" w:space="0" w:color="auto"/>
              <w:right w:val="single" w:sz="4" w:space="0" w:color="auto"/>
            </w:tcBorders>
            <w:shd w:val="clear" w:color="000000" w:fill="FFFFFF"/>
            <w:noWrap/>
            <w:vAlign w:val="center"/>
            <w:hideMark/>
          </w:tcPr>
          <w:p w14:paraId="7B93C5F4" w14:textId="77777777" w:rsidR="00835DB0" w:rsidRPr="007326A5" w:rsidRDefault="00835DB0" w:rsidP="00AA6E05">
            <w:pPr>
              <w:jc w:val="center"/>
              <w:rPr>
                <w:sz w:val="12"/>
                <w:szCs w:val="12"/>
              </w:rPr>
            </w:pPr>
            <w:r w:rsidRPr="007326A5">
              <w:rPr>
                <w:sz w:val="12"/>
                <w:szCs w:val="12"/>
              </w:rPr>
              <w:t>574 975,88</w:t>
            </w:r>
          </w:p>
        </w:tc>
        <w:tc>
          <w:tcPr>
            <w:tcW w:w="949" w:type="dxa"/>
            <w:tcBorders>
              <w:top w:val="nil"/>
              <w:left w:val="nil"/>
              <w:bottom w:val="single" w:sz="4" w:space="0" w:color="auto"/>
              <w:right w:val="single" w:sz="4" w:space="0" w:color="auto"/>
            </w:tcBorders>
            <w:shd w:val="clear" w:color="000000" w:fill="FFFFFF"/>
            <w:noWrap/>
            <w:vAlign w:val="center"/>
            <w:hideMark/>
          </w:tcPr>
          <w:p w14:paraId="6F1E25D0" w14:textId="77777777" w:rsidR="00835DB0" w:rsidRPr="007326A5" w:rsidRDefault="00835DB0" w:rsidP="00AA6E05">
            <w:pPr>
              <w:jc w:val="center"/>
              <w:rPr>
                <w:sz w:val="12"/>
                <w:szCs w:val="12"/>
              </w:rPr>
            </w:pPr>
            <w:r w:rsidRPr="007326A5">
              <w:rPr>
                <w:sz w:val="12"/>
                <w:szCs w:val="12"/>
              </w:rPr>
              <w:t>31</w:t>
            </w:r>
          </w:p>
        </w:tc>
        <w:tc>
          <w:tcPr>
            <w:tcW w:w="963" w:type="dxa"/>
            <w:tcBorders>
              <w:top w:val="nil"/>
              <w:left w:val="nil"/>
              <w:bottom w:val="single" w:sz="4" w:space="0" w:color="auto"/>
              <w:right w:val="single" w:sz="4" w:space="0" w:color="auto"/>
            </w:tcBorders>
            <w:shd w:val="clear" w:color="000000" w:fill="FFFFFF"/>
            <w:noWrap/>
            <w:vAlign w:val="center"/>
            <w:hideMark/>
          </w:tcPr>
          <w:p w14:paraId="729D8649" w14:textId="77777777" w:rsidR="00835DB0" w:rsidRPr="007326A5" w:rsidRDefault="00835DB0" w:rsidP="00AA6E05">
            <w:pPr>
              <w:jc w:val="center"/>
              <w:rPr>
                <w:sz w:val="12"/>
                <w:szCs w:val="12"/>
              </w:rPr>
            </w:pPr>
            <w:r w:rsidRPr="007326A5">
              <w:rPr>
                <w:sz w:val="12"/>
                <w:szCs w:val="12"/>
              </w:rPr>
              <w:t>222 571,32</w:t>
            </w:r>
          </w:p>
        </w:tc>
      </w:tr>
      <w:tr w:rsidR="00835DB0" w:rsidRPr="007326A5" w14:paraId="5BEAA7F8" w14:textId="77777777" w:rsidTr="00AA6E05">
        <w:trPr>
          <w:trHeight w:val="31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00C1F83" w14:textId="77777777" w:rsidR="00835DB0" w:rsidRPr="007326A5" w:rsidRDefault="00835DB0" w:rsidP="00AA6E05">
            <w:pPr>
              <w:ind w:left="-36" w:right="-174" w:firstLine="24"/>
              <w:jc w:val="center"/>
              <w:rPr>
                <w:sz w:val="12"/>
                <w:szCs w:val="12"/>
              </w:rPr>
            </w:pPr>
            <w:r>
              <w:rPr>
                <w:sz w:val="12"/>
                <w:szCs w:val="12"/>
              </w:rPr>
              <w:t>170</w:t>
            </w:r>
          </w:p>
        </w:tc>
        <w:tc>
          <w:tcPr>
            <w:tcW w:w="2897" w:type="dxa"/>
            <w:tcBorders>
              <w:top w:val="nil"/>
              <w:left w:val="nil"/>
              <w:bottom w:val="single" w:sz="4" w:space="0" w:color="auto"/>
              <w:right w:val="single" w:sz="4" w:space="0" w:color="auto"/>
            </w:tcBorders>
            <w:shd w:val="clear" w:color="000000" w:fill="FFFFFF"/>
            <w:vAlign w:val="center"/>
            <w:hideMark/>
          </w:tcPr>
          <w:p w14:paraId="2C21B85C" w14:textId="77777777" w:rsidR="00835DB0" w:rsidRPr="007326A5" w:rsidRDefault="00835DB0" w:rsidP="00AA6E05">
            <w:pPr>
              <w:rPr>
                <w:sz w:val="12"/>
                <w:szCs w:val="12"/>
              </w:rPr>
            </w:pPr>
            <w:r w:rsidRPr="007326A5">
              <w:rPr>
                <w:sz w:val="12"/>
                <w:szCs w:val="12"/>
              </w:rPr>
              <w:t>Комплектная Трансформаторная подстанция КТПВ-400/6/42484/4748</w:t>
            </w:r>
          </w:p>
        </w:tc>
        <w:tc>
          <w:tcPr>
            <w:tcW w:w="888" w:type="dxa"/>
            <w:tcBorders>
              <w:top w:val="nil"/>
              <w:left w:val="nil"/>
              <w:bottom w:val="single" w:sz="4" w:space="0" w:color="auto"/>
              <w:right w:val="single" w:sz="4" w:space="0" w:color="auto"/>
            </w:tcBorders>
            <w:shd w:val="clear" w:color="000000" w:fill="FFFFFF"/>
            <w:vAlign w:val="center"/>
            <w:hideMark/>
          </w:tcPr>
          <w:p w14:paraId="24AA7E1C"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3BB4C619" w14:textId="77777777" w:rsidR="00835DB0" w:rsidRPr="007326A5" w:rsidRDefault="00835DB0" w:rsidP="00AA6E05">
            <w:pPr>
              <w:jc w:val="center"/>
              <w:rPr>
                <w:sz w:val="12"/>
                <w:szCs w:val="12"/>
              </w:rPr>
            </w:pPr>
            <w:r w:rsidRPr="007326A5">
              <w:rPr>
                <w:sz w:val="12"/>
                <w:szCs w:val="12"/>
              </w:rPr>
              <w:t>372 367,21</w:t>
            </w:r>
          </w:p>
        </w:tc>
        <w:tc>
          <w:tcPr>
            <w:tcW w:w="776" w:type="dxa"/>
            <w:tcBorders>
              <w:top w:val="nil"/>
              <w:left w:val="nil"/>
              <w:bottom w:val="single" w:sz="4" w:space="0" w:color="auto"/>
              <w:right w:val="single" w:sz="4" w:space="0" w:color="auto"/>
            </w:tcBorders>
            <w:shd w:val="clear" w:color="000000" w:fill="FFFFFF"/>
            <w:vAlign w:val="center"/>
            <w:hideMark/>
          </w:tcPr>
          <w:p w14:paraId="21208354"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775AE39C"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74DADD6A" w14:textId="77777777" w:rsidR="00835DB0" w:rsidRPr="007326A5" w:rsidRDefault="00835DB0" w:rsidP="00AA6E05">
            <w:pPr>
              <w:jc w:val="center"/>
              <w:rPr>
                <w:sz w:val="12"/>
                <w:szCs w:val="12"/>
              </w:rPr>
            </w:pPr>
            <w:r w:rsidRPr="007326A5">
              <w:rPr>
                <w:sz w:val="12"/>
                <w:szCs w:val="12"/>
              </w:rPr>
              <w:t>1 038,16</w:t>
            </w:r>
          </w:p>
        </w:tc>
        <w:tc>
          <w:tcPr>
            <w:tcW w:w="936" w:type="dxa"/>
            <w:tcBorders>
              <w:top w:val="nil"/>
              <w:left w:val="nil"/>
              <w:bottom w:val="single" w:sz="4" w:space="0" w:color="auto"/>
              <w:right w:val="single" w:sz="4" w:space="0" w:color="auto"/>
            </w:tcBorders>
            <w:shd w:val="clear" w:color="000000" w:fill="FFFFFF"/>
            <w:noWrap/>
            <w:vAlign w:val="center"/>
            <w:hideMark/>
          </w:tcPr>
          <w:p w14:paraId="0B6D348E" w14:textId="77777777" w:rsidR="00835DB0" w:rsidRPr="007326A5" w:rsidRDefault="00835DB0" w:rsidP="00AA6E05">
            <w:pPr>
              <w:jc w:val="center"/>
              <w:rPr>
                <w:sz w:val="12"/>
                <w:szCs w:val="12"/>
              </w:rPr>
            </w:pPr>
            <w:r w:rsidRPr="007326A5">
              <w:rPr>
                <w:sz w:val="12"/>
                <w:szCs w:val="12"/>
              </w:rPr>
              <w:t>254 348,44</w:t>
            </w:r>
          </w:p>
        </w:tc>
        <w:tc>
          <w:tcPr>
            <w:tcW w:w="949" w:type="dxa"/>
            <w:tcBorders>
              <w:top w:val="nil"/>
              <w:left w:val="nil"/>
              <w:bottom w:val="single" w:sz="4" w:space="0" w:color="auto"/>
              <w:right w:val="single" w:sz="4" w:space="0" w:color="auto"/>
            </w:tcBorders>
            <w:shd w:val="clear" w:color="000000" w:fill="FFFFFF"/>
            <w:noWrap/>
            <w:vAlign w:val="center"/>
            <w:hideMark/>
          </w:tcPr>
          <w:p w14:paraId="7785E79A" w14:textId="77777777" w:rsidR="00835DB0" w:rsidRPr="007326A5" w:rsidRDefault="00835DB0" w:rsidP="00AA6E05">
            <w:pPr>
              <w:jc w:val="center"/>
              <w:rPr>
                <w:sz w:val="12"/>
                <w:szCs w:val="12"/>
              </w:rPr>
            </w:pPr>
            <w:r w:rsidRPr="007326A5">
              <w:rPr>
                <w:sz w:val="12"/>
                <w:szCs w:val="12"/>
              </w:rPr>
              <w:t>245</w:t>
            </w:r>
          </w:p>
        </w:tc>
        <w:tc>
          <w:tcPr>
            <w:tcW w:w="963" w:type="dxa"/>
            <w:tcBorders>
              <w:top w:val="nil"/>
              <w:left w:val="nil"/>
              <w:bottom w:val="single" w:sz="4" w:space="0" w:color="auto"/>
              <w:right w:val="single" w:sz="4" w:space="0" w:color="auto"/>
            </w:tcBorders>
            <w:shd w:val="clear" w:color="000000" w:fill="FFFFFF"/>
            <w:noWrap/>
            <w:vAlign w:val="center"/>
            <w:hideMark/>
          </w:tcPr>
          <w:p w14:paraId="6712EBBD" w14:textId="77777777" w:rsidR="00835DB0" w:rsidRPr="007326A5" w:rsidRDefault="00835DB0" w:rsidP="00AA6E05">
            <w:pPr>
              <w:jc w:val="center"/>
              <w:rPr>
                <w:sz w:val="12"/>
                <w:szCs w:val="12"/>
              </w:rPr>
            </w:pPr>
            <w:r w:rsidRPr="007326A5">
              <w:rPr>
                <w:sz w:val="12"/>
                <w:szCs w:val="12"/>
              </w:rPr>
              <w:t>12 457,92</w:t>
            </w:r>
          </w:p>
        </w:tc>
      </w:tr>
      <w:tr w:rsidR="00835DB0" w:rsidRPr="007326A5" w14:paraId="668808C8" w14:textId="77777777" w:rsidTr="00AA6E05">
        <w:trPr>
          <w:trHeight w:val="31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43ACE07" w14:textId="77777777" w:rsidR="00835DB0" w:rsidRPr="007326A5" w:rsidRDefault="00835DB0" w:rsidP="00AA6E05">
            <w:pPr>
              <w:ind w:left="-36" w:right="-174" w:firstLine="24"/>
              <w:jc w:val="center"/>
              <w:rPr>
                <w:sz w:val="12"/>
                <w:szCs w:val="12"/>
              </w:rPr>
            </w:pPr>
            <w:r>
              <w:rPr>
                <w:sz w:val="12"/>
                <w:szCs w:val="12"/>
              </w:rPr>
              <w:t>171</w:t>
            </w:r>
          </w:p>
        </w:tc>
        <w:tc>
          <w:tcPr>
            <w:tcW w:w="2897" w:type="dxa"/>
            <w:tcBorders>
              <w:top w:val="nil"/>
              <w:left w:val="nil"/>
              <w:bottom w:val="single" w:sz="4" w:space="0" w:color="auto"/>
              <w:right w:val="single" w:sz="4" w:space="0" w:color="auto"/>
            </w:tcBorders>
            <w:shd w:val="clear" w:color="000000" w:fill="FFFFFF"/>
            <w:vAlign w:val="center"/>
            <w:hideMark/>
          </w:tcPr>
          <w:p w14:paraId="6EFEC2D3" w14:textId="77777777" w:rsidR="00835DB0" w:rsidRPr="007326A5" w:rsidRDefault="00835DB0" w:rsidP="00AA6E05">
            <w:pPr>
              <w:rPr>
                <w:sz w:val="12"/>
                <w:szCs w:val="12"/>
              </w:rPr>
            </w:pPr>
            <w:r w:rsidRPr="007326A5">
              <w:rPr>
                <w:sz w:val="12"/>
                <w:szCs w:val="12"/>
              </w:rPr>
              <w:t>Конвейер скребковый С-</w:t>
            </w:r>
            <w:proofErr w:type="gramStart"/>
            <w:r w:rsidRPr="007326A5">
              <w:rPr>
                <w:sz w:val="12"/>
                <w:szCs w:val="12"/>
              </w:rPr>
              <w:t>53  /</w:t>
            </w:r>
            <w:proofErr w:type="gramEnd"/>
            <w:r w:rsidRPr="007326A5">
              <w:rPr>
                <w:sz w:val="12"/>
                <w:szCs w:val="12"/>
              </w:rPr>
              <w:t>4642/4667</w:t>
            </w:r>
          </w:p>
        </w:tc>
        <w:tc>
          <w:tcPr>
            <w:tcW w:w="888" w:type="dxa"/>
            <w:tcBorders>
              <w:top w:val="nil"/>
              <w:left w:val="nil"/>
              <w:bottom w:val="single" w:sz="4" w:space="0" w:color="auto"/>
              <w:right w:val="single" w:sz="4" w:space="0" w:color="auto"/>
            </w:tcBorders>
            <w:shd w:val="clear" w:color="000000" w:fill="FFFFFF"/>
            <w:vAlign w:val="center"/>
            <w:hideMark/>
          </w:tcPr>
          <w:p w14:paraId="3E850227" w14:textId="77777777" w:rsidR="00835DB0" w:rsidRPr="007326A5" w:rsidRDefault="00835DB0" w:rsidP="00AA6E05">
            <w:pPr>
              <w:jc w:val="center"/>
              <w:rPr>
                <w:sz w:val="12"/>
                <w:szCs w:val="12"/>
              </w:rPr>
            </w:pPr>
            <w:r w:rsidRPr="007326A5">
              <w:rPr>
                <w:sz w:val="12"/>
                <w:szCs w:val="12"/>
              </w:rPr>
              <w:t>2010</w:t>
            </w:r>
          </w:p>
        </w:tc>
        <w:tc>
          <w:tcPr>
            <w:tcW w:w="891" w:type="dxa"/>
            <w:tcBorders>
              <w:top w:val="nil"/>
              <w:left w:val="nil"/>
              <w:bottom w:val="single" w:sz="4" w:space="0" w:color="auto"/>
              <w:right w:val="single" w:sz="4" w:space="0" w:color="auto"/>
            </w:tcBorders>
            <w:shd w:val="clear" w:color="000000" w:fill="FFFFFF"/>
            <w:vAlign w:val="center"/>
            <w:hideMark/>
          </w:tcPr>
          <w:p w14:paraId="0FB0626B" w14:textId="77777777" w:rsidR="00835DB0" w:rsidRPr="007326A5" w:rsidRDefault="00835DB0" w:rsidP="00AA6E05">
            <w:pPr>
              <w:jc w:val="center"/>
              <w:rPr>
                <w:sz w:val="12"/>
                <w:szCs w:val="12"/>
              </w:rPr>
            </w:pPr>
            <w:r w:rsidRPr="007326A5">
              <w:rPr>
                <w:sz w:val="12"/>
                <w:szCs w:val="12"/>
              </w:rPr>
              <w:t>146 849,92</w:t>
            </w:r>
          </w:p>
        </w:tc>
        <w:tc>
          <w:tcPr>
            <w:tcW w:w="776" w:type="dxa"/>
            <w:tcBorders>
              <w:top w:val="nil"/>
              <w:left w:val="nil"/>
              <w:bottom w:val="single" w:sz="4" w:space="0" w:color="auto"/>
              <w:right w:val="single" w:sz="4" w:space="0" w:color="auto"/>
            </w:tcBorders>
            <w:shd w:val="clear" w:color="000000" w:fill="FFFFFF"/>
            <w:vAlign w:val="center"/>
            <w:hideMark/>
          </w:tcPr>
          <w:p w14:paraId="7CBC6AF3"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35FE270"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707ECDC2" w14:textId="77777777" w:rsidR="00835DB0" w:rsidRPr="007326A5" w:rsidRDefault="00835DB0" w:rsidP="00AA6E05">
            <w:pPr>
              <w:jc w:val="center"/>
              <w:rPr>
                <w:sz w:val="12"/>
                <w:szCs w:val="12"/>
              </w:rPr>
            </w:pPr>
            <w:r w:rsidRPr="007326A5">
              <w:rPr>
                <w:sz w:val="12"/>
                <w:szCs w:val="12"/>
              </w:rPr>
              <w:t>275,85</w:t>
            </w:r>
          </w:p>
        </w:tc>
        <w:tc>
          <w:tcPr>
            <w:tcW w:w="936" w:type="dxa"/>
            <w:tcBorders>
              <w:top w:val="nil"/>
              <w:left w:val="nil"/>
              <w:bottom w:val="single" w:sz="4" w:space="0" w:color="auto"/>
              <w:right w:val="single" w:sz="4" w:space="0" w:color="auto"/>
            </w:tcBorders>
            <w:shd w:val="clear" w:color="000000" w:fill="FFFFFF"/>
            <w:noWrap/>
            <w:vAlign w:val="center"/>
            <w:hideMark/>
          </w:tcPr>
          <w:p w14:paraId="4BA87AF8" w14:textId="77777777" w:rsidR="00835DB0" w:rsidRPr="007326A5" w:rsidRDefault="00835DB0" w:rsidP="00AA6E05">
            <w:pPr>
              <w:jc w:val="center"/>
              <w:rPr>
                <w:sz w:val="12"/>
                <w:szCs w:val="12"/>
              </w:rPr>
            </w:pPr>
            <w:r w:rsidRPr="007326A5">
              <w:rPr>
                <w:sz w:val="12"/>
                <w:szCs w:val="12"/>
              </w:rPr>
              <w:t>3 586,21</w:t>
            </w:r>
          </w:p>
        </w:tc>
        <w:tc>
          <w:tcPr>
            <w:tcW w:w="949" w:type="dxa"/>
            <w:tcBorders>
              <w:top w:val="nil"/>
              <w:left w:val="nil"/>
              <w:bottom w:val="single" w:sz="4" w:space="0" w:color="auto"/>
              <w:right w:val="single" w:sz="4" w:space="0" w:color="auto"/>
            </w:tcBorders>
            <w:shd w:val="clear" w:color="000000" w:fill="FFFFFF"/>
            <w:noWrap/>
            <w:vAlign w:val="center"/>
            <w:hideMark/>
          </w:tcPr>
          <w:p w14:paraId="198260BA" w14:textId="77777777" w:rsidR="00835DB0" w:rsidRPr="007326A5" w:rsidRDefault="00835DB0" w:rsidP="00AA6E05">
            <w:pPr>
              <w:jc w:val="center"/>
              <w:rPr>
                <w:sz w:val="12"/>
                <w:szCs w:val="12"/>
              </w:rPr>
            </w:pPr>
            <w:r w:rsidRPr="007326A5">
              <w:rPr>
                <w:sz w:val="12"/>
                <w:szCs w:val="12"/>
              </w:rPr>
              <w:t>13</w:t>
            </w:r>
          </w:p>
        </w:tc>
        <w:tc>
          <w:tcPr>
            <w:tcW w:w="963" w:type="dxa"/>
            <w:tcBorders>
              <w:top w:val="nil"/>
              <w:left w:val="nil"/>
              <w:bottom w:val="single" w:sz="4" w:space="0" w:color="auto"/>
              <w:right w:val="single" w:sz="4" w:space="0" w:color="auto"/>
            </w:tcBorders>
            <w:shd w:val="clear" w:color="000000" w:fill="FFFFFF"/>
            <w:noWrap/>
            <w:vAlign w:val="center"/>
            <w:hideMark/>
          </w:tcPr>
          <w:p w14:paraId="39C570E0" w14:textId="77777777" w:rsidR="00835DB0" w:rsidRPr="007326A5" w:rsidRDefault="00835DB0" w:rsidP="00AA6E05">
            <w:pPr>
              <w:jc w:val="center"/>
              <w:rPr>
                <w:sz w:val="12"/>
                <w:szCs w:val="12"/>
              </w:rPr>
            </w:pPr>
            <w:r w:rsidRPr="007326A5">
              <w:rPr>
                <w:sz w:val="12"/>
                <w:szCs w:val="12"/>
              </w:rPr>
              <w:t>3 310,20</w:t>
            </w:r>
          </w:p>
        </w:tc>
      </w:tr>
      <w:tr w:rsidR="00835DB0" w:rsidRPr="007326A5" w14:paraId="58BB4FBB" w14:textId="77777777" w:rsidTr="00AA6E05">
        <w:trPr>
          <w:trHeight w:val="31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BC5BE78" w14:textId="77777777" w:rsidR="00835DB0" w:rsidRPr="007326A5" w:rsidRDefault="00835DB0" w:rsidP="00AA6E05">
            <w:pPr>
              <w:ind w:left="-36" w:right="-174" w:firstLine="24"/>
              <w:jc w:val="center"/>
              <w:rPr>
                <w:sz w:val="12"/>
                <w:szCs w:val="12"/>
              </w:rPr>
            </w:pPr>
            <w:r>
              <w:rPr>
                <w:sz w:val="12"/>
                <w:szCs w:val="12"/>
              </w:rPr>
              <w:t>172</w:t>
            </w:r>
          </w:p>
        </w:tc>
        <w:tc>
          <w:tcPr>
            <w:tcW w:w="2897" w:type="dxa"/>
            <w:tcBorders>
              <w:top w:val="nil"/>
              <w:left w:val="nil"/>
              <w:bottom w:val="single" w:sz="4" w:space="0" w:color="auto"/>
              <w:right w:val="single" w:sz="4" w:space="0" w:color="auto"/>
            </w:tcBorders>
            <w:shd w:val="clear" w:color="000000" w:fill="FFFFFF"/>
            <w:vAlign w:val="center"/>
            <w:hideMark/>
          </w:tcPr>
          <w:p w14:paraId="3C28C4F4" w14:textId="77777777" w:rsidR="00835DB0" w:rsidRPr="007326A5" w:rsidRDefault="00835DB0" w:rsidP="00AA6E05">
            <w:pPr>
              <w:rPr>
                <w:sz w:val="12"/>
                <w:szCs w:val="12"/>
              </w:rPr>
            </w:pPr>
            <w:r w:rsidRPr="007326A5">
              <w:rPr>
                <w:sz w:val="12"/>
                <w:szCs w:val="12"/>
              </w:rPr>
              <w:t>Конвейер скребковый ШЗУ/42470/4738</w:t>
            </w:r>
          </w:p>
        </w:tc>
        <w:tc>
          <w:tcPr>
            <w:tcW w:w="888" w:type="dxa"/>
            <w:tcBorders>
              <w:top w:val="nil"/>
              <w:left w:val="nil"/>
              <w:bottom w:val="single" w:sz="4" w:space="0" w:color="auto"/>
              <w:right w:val="single" w:sz="4" w:space="0" w:color="auto"/>
            </w:tcBorders>
            <w:shd w:val="clear" w:color="000000" w:fill="FFFFFF"/>
            <w:vAlign w:val="center"/>
            <w:hideMark/>
          </w:tcPr>
          <w:p w14:paraId="0318A9CC"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6436B2D3" w14:textId="77777777" w:rsidR="00835DB0" w:rsidRPr="007326A5" w:rsidRDefault="00835DB0" w:rsidP="00AA6E05">
            <w:pPr>
              <w:jc w:val="center"/>
              <w:rPr>
                <w:sz w:val="12"/>
                <w:szCs w:val="12"/>
              </w:rPr>
            </w:pPr>
            <w:r w:rsidRPr="007326A5">
              <w:rPr>
                <w:sz w:val="12"/>
                <w:szCs w:val="12"/>
              </w:rPr>
              <w:t>1 003 538,05</w:t>
            </w:r>
          </w:p>
        </w:tc>
        <w:tc>
          <w:tcPr>
            <w:tcW w:w="776" w:type="dxa"/>
            <w:tcBorders>
              <w:top w:val="nil"/>
              <w:left w:val="nil"/>
              <w:bottom w:val="single" w:sz="4" w:space="0" w:color="auto"/>
              <w:right w:val="single" w:sz="4" w:space="0" w:color="auto"/>
            </w:tcBorders>
            <w:shd w:val="clear" w:color="000000" w:fill="FFFFFF"/>
            <w:vAlign w:val="center"/>
            <w:hideMark/>
          </w:tcPr>
          <w:p w14:paraId="21773FF1"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76DCD19F"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1062AF22" w14:textId="77777777" w:rsidR="00835DB0" w:rsidRPr="007326A5" w:rsidRDefault="00835DB0" w:rsidP="00AA6E05">
            <w:pPr>
              <w:jc w:val="center"/>
              <w:rPr>
                <w:sz w:val="12"/>
                <w:szCs w:val="12"/>
              </w:rPr>
            </w:pPr>
            <w:r w:rsidRPr="007326A5">
              <w:rPr>
                <w:sz w:val="12"/>
                <w:szCs w:val="12"/>
              </w:rPr>
              <w:t>2 592,88</w:t>
            </w:r>
          </w:p>
        </w:tc>
        <w:tc>
          <w:tcPr>
            <w:tcW w:w="936" w:type="dxa"/>
            <w:tcBorders>
              <w:top w:val="nil"/>
              <w:left w:val="nil"/>
              <w:bottom w:val="single" w:sz="4" w:space="0" w:color="auto"/>
              <w:right w:val="single" w:sz="4" w:space="0" w:color="auto"/>
            </w:tcBorders>
            <w:shd w:val="clear" w:color="000000" w:fill="FFFFFF"/>
            <w:noWrap/>
            <w:vAlign w:val="center"/>
            <w:hideMark/>
          </w:tcPr>
          <w:p w14:paraId="34E57442" w14:textId="77777777" w:rsidR="00835DB0" w:rsidRPr="007326A5" w:rsidRDefault="00835DB0" w:rsidP="00AA6E05">
            <w:pPr>
              <w:jc w:val="center"/>
              <w:rPr>
                <w:sz w:val="12"/>
                <w:szCs w:val="12"/>
              </w:rPr>
            </w:pPr>
            <w:r w:rsidRPr="007326A5">
              <w:rPr>
                <w:sz w:val="12"/>
                <w:szCs w:val="12"/>
              </w:rPr>
              <w:t>635 256,14</w:t>
            </w:r>
          </w:p>
        </w:tc>
        <w:tc>
          <w:tcPr>
            <w:tcW w:w="949" w:type="dxa"/>
            <w:tcBorders>
              <w:top w:val="nil"/>
              <w:left w:val="nil"/>
              <w:bottom w:val="single" w:sz="4" w:space="0" w:color="auto"/>
              <w:right w:val="single" w:sz="4" w:space="0" w:color="auto"/>
            </w:tcBorders>
            <w:shd w:val="clear" w:color="000000" w:fill="FFFFFF"/>
            <w:noWrap/>
            <w:vAlign w:val="center"/>
            <w:hideMark/>
          </w:tcPr>
          <w:p w14:paraId="61A9D7B3" w14:textId="77777777" w:rsidR="00835DB0" w:rsidRPr="007326A5" w:rsidRDefault="00835DB0" w:rsidP="00AA6E05">
            <w:pPr>
              <w:jc w:val="center"/>
              <w:rPr>
                <w:sz w:val="12"/>
                <w:szCs w:val="12"/>
              </w:rPr>
            </w:pPr>
            <w:r w:rsidRPr="007326A5">
              <w:rPr>
                <w:sz w:val="12"/>
                <w:szCs w:val="12"/>
              </w:rPr>
              <w:t>245</w:t>
            </w:r>
          </w:p>
        </w:tc>
        <w:tc>
          <w:tcPr>
            <w:tcW w:w="963" w:type="dxa"/>
            <w:tcBorders>
              <w:top w:val="nil"/>
              <w:left w:val="nil"/>
              <w:bottom w:val="single" w:sz="4" w:space="0" w:color="auto"/>
              <w:right w:val="single" w:sz="4" w:space="0" w:color="auto"/>
            </w:tcBorders>
            <w:shd w:val="clear" w:color="000000" w:fill="FFFFFF"/>
            <w:noWrap/>
            <w:vAlign w:val="center"/>
            <w:hideMark/>
          </w:tcPr>
          <w:p w14:paraId="4BC4D20E" w14:textId="77777777" w:rsidR="00835DB0" w:rsidRPr="007326A5" w:rsidRDefault="00835DB0" w:rsidP="00AA6E05">
            <w:pPr>
              <w:jc w:val="center"/>
              <w:rPr>
                <w:sz w:val="12"/>
                <w:szCs w:val="12"/>
              </w:rPr>
            </w:pPr>
            <w:r w:rsidRPr="007326A5">
              <w:rPr>
                <w:sz w:val="12"/>
                <w:szCs w:val="12"/>
              </w:rPr>
              <w:t>31 114,56</w:t>
            </w:r>
          </w:p>
        </w:tc>
      </w:tr>
      <w:tr w:rsidR="00835DB0" w:rsidRPr="007326A5" w14:paraId="159F110F" w14:textId="77777777" w:rsidTr="00AA6E05">
        <w:trPr>
          <w:trHeight w:val="31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4EEA150" w14:textId="77777777" w:rsidR="00835DB0" w:rsidRPr="007326A5" w:rsidRDefault="00835DB0" w:rsidP="00AA6E05">
            <w:pPr>
              <w:ind w:left="-36" w:right="-174" w:firstLine="24"/>
              <w:jc w:val="center"/>
              <w:rPr>
                <w:sz w:val="12"/>
                <w:szCs w:val="12"/>
              </w:rPr>
            </w:pPr>
            <w:r>
              <w:rPr>
                <w:sz w:val="12"/>
                <w:szCs w:val="12"/>
              </w:rPr>
              <w:t>173</w:t>
            </w:r>
          </w:p>
        </w:tc>
        <w:tc>
          <w:tcPr>
            <w:tcW w:w="2897" w:type="dxa"/>
            <w:tcBorders>
              <w:top w:val="nil"/>
              <w:left w:val="nil"/>
              <w:bottom w:val="single" w:sz="4" w:space="0" w:color="auto"/>
              <w:right w:val="single" w:sz="4" w:space="0" w:color="auto"/>
            </w:tcBorders>
            <w:shd w:val="clear" w:color="000000" w:fill="FFFFFF"/>
            <w:vAlign w:val="center"/>
            <w:hideMark/>
          </w:tcPr>
          <w:p w14:paraId="71AF2E82" w14:textId="77777777" w:rsidR="00835DB0" w:rsidRPr="007326A5" w:rsidRDefault="00835DB0" w:rsidP="00AA6E05">
            <w:pPr>
              <w:rPr>
                <w:sz w:val="12"/>
                <w:szCs w:val="12"/>
              </w:rPr>
            </w:pPr>
            <w:r w:rsidRPr="007326A5">
              <w:rPr>
                <w:sz w:val="12"/>
                <w:szCs w:val="12"/>
              </w:rPr>
              <w:t>Конвейер скрепковый 2СР-70-05 (0012)/4801</w:t>
            </w:r>
          </w:p>
        </w:tc>
        <w:tc>
          <w:tcPr>
            <w:tcW w:w="888" w:type="dxa"/>
            <w:tcBorders>
              <w:top w:val="nil"/>
              <w:left w:val="nil"/>
              <w:bottom w:val="single" w:sz="4" w:space="0" w:color="auto"/>
              <w:right w:val="single" w:sz="4" w:space="0" w:color="auto"/>
            </w:tcBorders>
            <w:shd w:val="clear" w:color="000000" w:fill="FFFFFF"/>
            <w:vAlign w:val="center"/>
            <w:hideMark/>
          </w:tcPr>
          <w:p w14:paraId="6898371F"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328790E1" w14:textId="77777777" w:rsidR="00835DB0" w:rsidRPr="007326A5" w:rsidRDefault="00835DB0" w:rsidP="00AA6E05">
            <w:pPr>
              <w:jc w:val="center"/>
              <w:rPr>
                <w:sz w:val="12"/>
                <w:szCs w:val="12"/>
              </w:rPr>
            </w:pPr>
            <w:r w:rsidRPr="007326A5">
              <w:rPr>
                <w:sz w:val="12"/>
                <w:szCs w:val="12"/>
              </w:rPr>
              <w:t>1 682 951,18</w:t>
            </w:r>
          </w:p>
        </w:tc>
        <w:tc>
          <w:tcPr>
            <w:tcW w:w="776" w:type="dxa"/>
            <w:tcBorders>
              <w:top w:val="nil"/>
              <w:left w:val="nil"/>
              <w:bottom w:val="single" w:sz="4" w:space="0" w:color="auto"/>
              <w:right w:val="single" w:sz="4" w:space="0" w:color="auto"/>
            </w:tcBorders>
            <w:shd w:val="clear" w:color="000000" w:fill="FFFFFF"/>
            <w:vAlign w:val="center"/>
            <w:hideMark/>
          </w:tcPr>
          <w:p w14:paraId="15CDE1CE"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165C5C0D"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70442BBF" w14:textId="77777777" w:rsidR="00835DB0" w:rsidRPr="007326A5" w:rsidRDefault="00835DB0" w:rsidP="00AA6E05">
            <w:pPr>
              <w:jc w:val="center"/>
              <w:rPr>
                <w:sz w:val="12"/>
                <w:szCs w:val="12"/>
              </w:rPr>
            </w:pPr>
            <w:r w:rsidRPr="007326A5">
              <w:rPr>
                <w:sz w:val="12"/>
                <w:szCs w:val="12"/>
              </w:rPr>
              <w:t>15 784,32</w:t>
            </w:r>
          </w:p>
        </w:tc>
        <w:tc>
          <w:tcPr>
            <w:tcW w:w="936" w:type="dxa"/>
            <w:tcBorders>
              <w:top w:val="nil"/>
              <w:left w:val="nil"/>
              <w:bottom w:val="single" w:sz="4" w:space="0" w:color="auto"/>
              <w:right w:val="single" w:sz="4" w:space="0" w:color="auto"/>
            </w:tcBorders>
            <w:shd w:val="clear" w:color="000000" w:fill="FFFFFF"/>
            <w:noWrap/>
            <w:vAlign w:val="center"/>
            <w:hideMark/>
          </w:tcPr>
          <w:p w14:paraId="024F341A" w14:textId="77777777" w:rsidR="00835DB0" w:rsidRPr="007326A5" w:rsidRDefault="00835DB0" w:rsidP="00AA6E05">
            <w:pPr>
              <w:jc w:val="center"/>
              <w:rPr>
                <w:sz w:val="12"/>
                <w:szCs w:val="12"/>
              </w:rPr>
            </w:pPr>
            <w:r w:rsidRPr="007326A5">
              <w:rPr>
                <w:sz w:val="12"/>
                <w:szCs w:val="12"/>
              </w:rPr>
              <w:t>205 196,29</w:t>
            </w:r>
          </w:p>
        </w:tc>
        <w:tc>
          <w:tcPr>
            <w:tcW w:w="949" w:type="dxa"/>
            <w:tcBorders>
              <w:top w:val="nil"/>
              <w:left w:val="nil"/>
              <w:bottom w:val="single" w:sz="4" w:space="0" w:color="auto"/>
              <w:right w:val="single" w:sz="4" w:space="0" w:color="auto"/>
            </w:tcBorders>
            <w:shd w:val="clear" w:color="000000" w:fill="FFFFFF"/>
            <w:noWrap/>
            <w:vAlign w:val="center"/>
            <w:hideMark/>
          </w:tcPr>
          <w:p w14:paraId="338E8AB5" w14:textId="77777777" w:rsidR="00835DB0" w:rsidRPr="007326A5" w:rsidRDefault="00835DB0" w:rsidP="00AA6E05">
            <w:pPr>
              <w:jc w:val="center"/>
              <w:rPr>
                <w:sz w:val="12"/>
                <w:szCs w:val="12"/>
              </w:rPr>
            </w:pPr>
            <w:r w:rsidRPr="007326A5">
              <w:rPr>
                <w:sz w:val="12"/>
                <w:szCs w:val="12"/>
              </w:rPr>
              <w:t>13</w:t>
            </w:r>
          </w:p>
        </w:tc>
        <w:tc>
          <w:tcPr>
            <w:tcW w:w="963" w:type="dxa"/>
            <w:tcBorders>
              <w:top w:val="nil"/>
              <w:left w:val="nil"/>
              <w:bottom w:val="single" w:sz="4" w:space="0" w:color="auto"/>
              <w:right w:val="single" w:sz="4" w:space="0" w:color="auto"/>
            </w:tcBorders>
            <w:shd w:val="clear" w:color="000000" w:fill="FFFFFF"/>
            <w:noWrap/>
            <w:vAlign w:val="center"/>
            <w:hideMark/>
          </w:tcPr>
          <w:p w14:paraId="7E6C239C" w14:textId="77777777" w:rsidR="00835DB0" w:rsidRPr="007326A5" w:rsidRDefault="00835DB0" w:rsidP="00AA6E05">
            <w:pPr>
              <w:jc w:val="center"/>
              <w:rPr>
                <w:sz w:val="12"/>
                <w:szCs w:val="12"/>
              </w:rPr>
            </w:pPr>
            <w:r w:rsidRPr="007326A5">
              <w:rPr>
                <w:sz w:val="12"/>
                <w:szCs w:val="12"/>
              </w:rPr>
              <w:t>189 411,84</w:t>
            </w:r>
          </w:p>
        </w:tc>
      </w:tr>
      <w:tr w:rsidR="00835DB0" w:rsidRPr="007326A5" w14:paraId="53BE3EDA" w14:textId="77777777" w:rsidTr="00AA6E05">
        <w:trPr>
          <w:trHeight w:val="31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25E29D2" w14:textId="77777777" w:rsidR="00835DB0" w:rsidRPr="007326A5" w:rsidRDefault="00835DB0" w:rsidP="00AA6E05">
            <w:pPr>
              <w:ind w:left="-36" w:right="-174" w:firstLine="24"/>
              <w:jc w:val="center"/>
              <w:rPr>
                <w:sz w:val="12"/>
                <w:szCs w:val="12"/>
              </w:rPr>
            </w:pPr>
            <w:r>
              <w:rPr>
                <w:sz w:val="12"/>
                <w:szCs w:val="12"/>
              </w:rPr>
              <w:t>174</w:t>
            </w:r>
          </w:p>
        </w:tc>
        <w:tc>
          <w:tcPr>
            <w:tcW w:w="2897" w:type="dxa"/>
            <w:tcBorders>
              <w:top w:val="nil"/>
              <w:left w:val="nil"/>
              <w:bottom w:val="single" w:sz="4" w:space="0" w:color="auto"/>
              <w:right w:val="single" w:sz="4" w:space="0" w:color="auto"/>
            </w:tcBorders>
            <w:shd w:val="clear" w:color="000000" w:fill="FFFFFF"/>
            <w:vAlign w:val="center"/>
            <w:hideMark/>
          </w:tcPr>
          <w:p w14:paraId="417707B3" w14:textId="77777777" w:rsidR="00835DB0" w:rsidRPr="007326A5" w:rsidRDefault="00835DB0" w:rsidP="00AA6E05">
            <w:pPr>
              <w:rPr>
                <w:sz w:val="12"/>
                <w:szCs w:val="12"/>
              </w:rPr>
            </w:pPr>
            <w:r w:rsidRPr="007326A5">
              <w:rPr>
                <w:sz w:val="12"/>
                <w:szCs w:val="12"/>
              </w:rPr>
              <w:t>Котел агрегатный (котл КВ-106-011м)/4840/4662</w:t>
            </w:r>
          </w:p>
        </w:tc>
        <w:tc>
          <w:tcPr>
            <w:tcW w:w="888" w:type="dxa"/>
            <w:tcBorders>
              <w:top w:val="nil"/>
              <w:left w:val="nil"/>
              <w:bottom w:val="single" w:sz="4" w:space="0" w:color="auto"/>
              <w:right w:val="single" w:sz="4" w:space="0" w:color="auto"/>
            </w:tcBorders>
            <w:shd w:val="clear" w:color="000000" w:fill="FFFFFF"/>
            <w:vAlign w:val="center"/>
            <w:hideMark/>
          </w:tcPr>
          <w:p w14:paraId="0E6F3087" w14:textId="77777777" w:rsidR="00835DB0" w:rsidRPr="007326A5" w:rsidRDefault="00835DB0" w:rsidP="00AA6E05">
            <w:pPr>
              <w:jc w:val="center"/>
              <w:rPr>
                <w:sz w:val="12"/>
                <w:szCs w:val="12"/>
              </w:rPr>
            </w:pPr>
            <w:r w:rsidRPr="007326A5">
              <w:rPr>
                <w:sz w:val="12"/>
                <w:szCs w:val="12"/>
              </w:rPr>
              <w:t>2010</w:t>
            </w:r>
          </w:p>
        </w:tc>
        <w:tc>
          <w:tcPr>
            <w:tcW w:w="891" w:type="dxa"/>
            <w:tcBorders>
              <w:top w:val="nil"/>
              <w:left w:val="nil"/>
              <w:bottom w:val="single" w:sz="4" w:space="0" w:color="auto"/>
              <w:right w:val="single" w:sz="4" w:space="0" w:color="auto"/>
            </w:tcBorders>
            <w:shd w:val="clear" w:color="000000" w:fill="FFFFFF"/>
            <w:vAlign w:val="center"/>
            <w:hideMark/>
          </w:tcPr>
          <w:p w14:paraId="5AA55DFE" w14:textId="77777777" w:rsidR="00835DB0" w:rsidRPr="007326A5" w:rsidRDefault="00835DB0" w:rsidP="00AA6E05">
            <w:pPr>
              <w:jc w:val="center"/>
              <w:rPr>
                <w:sz w:val="12"/>
                <w:szCs w:val="12"/>
              </w:rPr>
            </w:pPr>
            <w:r w:rsidRPr="007326A5">
              <w:rPr>
                <w:sz w:val="12"/>
                <w:szCs w:val="12"/>
              </w:rPr>
              <w:t>1 677 976,00</w:t>
            </w:r>
          </w:p>
        </w:tc>
        <w:tc>
          <w:tcPr>
            <w:tcW w:w="776" w:type="dxa"/>
            <w:tcBorders>
              <w:top w:val="nil"/>
              <w:left w:val="nil"/>
              <w:bottom w:val="single" w:sz="4" w:space="0" w:color="auto"/>
              <w:right w:val="single" w:sz="4" w:space="0" w:color="auto"/>
            </w:tcBorders>
            <w:shd w:val="clear" w:color="000000" w:fill="FFFFFF"/>
            <w:vAlign w:val="center"/>
            <w:hideMark/>
          </w:tcPr>
          <w:p w14:paraId="1513C6E5"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32C20F11" w14:textId="77777777" w:rsidR="00835DB0" w:rsidRPr="007326A5" w:rsidRDefault="00835DB0" w:rsidP="00AA6E05">
            <w:pPr>
              <w:jc w:val="center"/>
              <w:rPr>
                <w:sz w:val="12"/>
                <w:szCs w:val="12"/>
              </w:rPr>
            </w:pPr>
            <w:r w:rsidRPr="007326A5">
              <w:rPr>
                <w:sz w:val="12"/>
                <w:szCs w:val="12"/>
              </w:rPr>
              <w:t>1</w:t>
            </w:r>
          </w:p>
        </w:tc>
        <w:tc>
          <w:tcPr>
            <w:tcW w:w="770" w:type="dxa"/>
            <w:tcBorders>
              <w:top w:val="nil"/>
              <w:left w:val="nil"/>
              <w:bottom w:val="single" w:sz="4" w:space="0" w:color="auto"/>
              <w:right w:val="single" w:sz="4" w:space="0" w:color="auto"/>
            </w:tcBorders>
            <w:shd w:val="clear" w:color="000000" w:fill="FFFFFF"/>
            <w:noWrap/>
            <w:vAlign w:val="center"/>
            <w:hideMark/>
          </w:tcPr>
          <w:p w14:paraId="59C8CAC7" w14:textId="77777777" w:rsidR="00835DB0" w:rsidRPr="007326A5" w:rsidRDefault="00835DB0" w:rsidP="00AA6E05">
            <w:pPr>
              <w:jc w:val="center"/>
              <w:rPr>
                <w:sz w:val="12"/>
                <w:szCs w:val="12"/>
              </w:rPr>
            </w:pPr>
            <w:r w:rsidRPr="007326A5">
              <w:rPr>
                <w:sz w:val="12"/>
                <w:szCs w:val="12"/>
              </w:rPr>
              <w:t>12 907,54</w:t>
            </w:r>
          </w:p>
        </w:tc>
        <w:tc>
          <w:tcPr>
            <w:tcW w:w="936" w:type="dxa"/>
            <w:tcBorders>
              <w:top w:val="nil"/>
              <w:left w:val="nil"/>
              <w:bottom w:val="single" w:sz="4" w:space="0" w:color="auto"/>
              <w:right w:val="single" w:sz="4" w:space="0" w:color="auto"/>
            </w:tcBorders>
            <w:shd w:val="clear" w:color="000000" w:fill="FFFFFF"/>
            <w:noWrap/>
            <w:vAlign w:val="center"/>
            <w:hideMark/>
          </w:tcPr>
          <w:p w14:paraId="071818B3"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2784DCA"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C4D1228" w14:textId="77777777" w:rsidR="00835DB0" w:rsidRPr="007326A5" w:rsidRDefault="00835DB0" w:rsidP="00AA6E05">
            <w:pPr>
              <w:jc w:val="center"/>
              <w:rPr>
                <w:sz w:val="12"/>
                <w:szCs w:val="12"/>
              </w:rPr>
            </w:pPr>
            <w:r w:rsidRPr="007326A5">
              <w:rPr>
                <w:sz w:val="12"/>
                <w:szCs w:val="12"/>
              </w:rPr>
              <w:t>0,00</w:t>
            </w:r>
          </w:p>
        </w:tc>
      </w:tr>
      <w:tr w:rsidR="00835DB0" w:rsidRPr="007326A5" w14:paraId="298DB81A" w14:textId="77777777" w:rsidTr="00AA6E05">
        <w:trPr>
          <w:trHeight w:val="31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47E257C" w14:textId="77777777" w:rsidR="00835DB0" w:rsidRPr="007326A5" w:rsidRDefault="00835DB0" w:rsidP="00AA6E05">
            <w:pPr>
              <w:ind w:left="-36" w:right="-174" w:firstLine="24"/>
              <w:jc w:val="center"/>
              <w:rPr>
                <w:sz w:val="12"/>
                <w:szCs w:val="12"/>
              </w:rPr>
            </w:pPr>
            <w:r>
              <w:rPr>
                <w:sz w:val="12"/>
                <w:szCs w:val="12"/>
              </w:rPr>
              <w:t>175</w:t>
            </w:r>
          </w:p>
        </w:tc>
        <w:tc>
          <w:tcPr>
            <w:tcW w:w="2897" w:type="dxa"/>
            <w:tcBorders>
              <w:top w:val="nil"/>
              <w:left w:val="nil"/>
              <w:bottom w:val="single" w:sz="4" w:space="0" w:color="auto"/>
              <w:right w:val="single" w:sz="4" w:space="0" w:color="auto"/>
            </w:tcBorders>
            <w:shd w:val="clear" w:color="000000" w:fill="FFFFFF"/>
            <w:vAlign w:val="center"/>
            <w:hideMark/>
          </w:tcPr>
          <w:p w14:paraId="3670DC4A" w14:textId="77777777" w:rsidR="00835DB0" w:rsidRPr="007326A5" w:rsidRDefault="00835DB0" w:rsidP="00AA6E05">
            <w:pPr>
              <w:rPr>
                <w:sz w:val="12"/>
                <w:szCs w:val="12"/>
              </w:rPr>
            </w:pPr>
            <w:r w:rsidRPr="007326A5">
              <w:rPr>
                <w:sz w:val="12"/>
                <w:szCs w:val="12"/>
              </w:rPr>
              <w:t xml:space="preserve">Котел </w:t>
            </w:r>
            <w:proofErr w:type="gramStart"/>
            <w:r w:rsidRPr="007326A5">
              <w:rPr>
                <w:sz w:val="12"/>
                <w:szCs w:val="12"/>
              </w:rPr>
              <w:t>водогрейный  /</w:t>
            </w:r>
            <w:proofErr w:type="gramEnd"/>
            <w:r w:rsidRPr="007326A5">
              <w:rPr>
                <w:sz w:val="12"/>
                <w:szCs w:val="12"/>
              </w:rPr>
              <w:t>4566/94</w:t>
            </w:r>
          </w:p>
        </w:tc>
        <w:tc>
          <w:tcPr>
            <w:tcW w:w="888" w:type="dxa"/>
            <w:tcBorders>
              <w:top w:val="nil"/>
              <w:left w:val="nil"/>
              <w:bottom w:val="single" w:sz="4" w:space="0" w:color="auto"/>
              <w:right w:val="single" w:sz="4" w:space="0" w:color="auto"/>
            </w:tcBorders>
            <w:shd w:val="clear" w:color="000000" w:fill="FFFFFF"/>
            <w:vAlign w:val="center"/>
            <w:hideMark/>
          </w:tcPr>
          <w:p w14:paraId="22BFDF59" w14:textId="77777777" w:rsidR="00835DB0" w:rsidRPr="007326A5" w:rsidRDefault="00835DB0" w:rsidP="00AA6E05">
            <w:pPr>
              <w:jc w:val="center"/>
              <w:rPr>
                <w:sz w:val="12"/>
                <w:szCs w:val="12"/>
              </w:rPr>
            </w:pPr>
            <w:r w:rsidRPr="007326A5">
              <w:rPr>
                <w:sz w:val="12"/>
                <w:szCs w:val="12"/>
              </w:rPr>
              <w:t>2002</w:t>
            </w:r>
          </w:p>
        </w:tc>
        <w:tc>
          <w:tcPr>
            <w:tcW w:w="891" w:type="dxa"/>
            <w:tcBorders>
              <w:top w:val="nil"/>
              <w:left w:val="nil"/>
              <w:bottom w:val="single" w:sz="4" w:space="0" w:color="auto"/>
              <w:right w:val="single" w:sz="4" w:space="0" w:color="auto"/>
            </w:tcBorders>
            <w:shd w:val="clear" w:color="000000" w:fill="FFFFFF"/>
            <w:vAlign w:val="center"/>
            <w:hideMark/>
          </w:tcPr>
          <w:p w14:paraId="35E8125A" w14:textId="77777777" w:rsidR="00835DB0" w:rsidRPr="007326A5" w:rsidRDefault="00835DB0" w:rsidP="00AA6E05">
            <w:pPr>
              <w:jc w:val="center"/>
              <w:rPr>
                <w:sz w:val="12"/>
                <w:szCs w:val="12"/>
              </w:rPr>
            </w:pPr>
            <w:r w:rsidRPr="007326A5">
              <w:rPr>
                <w:sz w:val="12"/>
                <w:szCs w:val="12"/>
              </w:rPr>
              <w:t>45 600,48</w:t>
            </w:r>
          </w:p>
        </w:tc>
        <w:tc>
          <w:tcPr>
            <w:tcW w:w="776" w:type="dxa"/>
            <w:tcBorders>
              <w:top w:val="nil"/>
              <w:left w:val="nil"/>
              <w:bottom w:val="single" w:sz="4" w:space="0" w:color="auto"/>
              <w:right w:val="single" w:sz="4" w:space="0" w:color="auto"/>
            </w:tcBorders>
            <w:shd w:val="clear" w:color="000000" w:fill="FFFFFF"/>
            <w:vAlign w:val="center"/>
            <w:hideMark/>
          </w:tcPr>
          <w:p w14:paraId="2314E94E"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4470A4F" w14:textId="77777777" w:rsidR="00835DB0" w:rsidRPr="007326A5" w:rsidRDefault="00835DB0" w:rsidP="00AA6E05">
            <w:pPr>
              <w:jc w:val="center"/>
              <w:rPr>
                <w:sz w:val="12"/>
                <w:szCs w:val="12"/>
              </w:rPr>
            </w:pPr>
            <w:r w:rsidRPr="007326A5">
              <w:rPr>
                <w:sz w:val="12"/>
                <w:szCs w:val="12"/>
              </w:rPr>
              <w:t>6</w:t>
            </w:r>
          </w:p>
        </w:tc>
        <w:tc>
          <w:tcPr>
            <w:tcW w:w="770" w:type="dxa"/>
            <w:tcBorders>
              <w:top w:val="nil"/>
              <w:left w:val="nil"/>
              <w:bottom w:val="single" w:sz="4" w:space="0" w:color="auto"/>
              <w:right w:val="single" w:sz="4" w:space="0" w:color="auto"/>
            </w:tcBorders>
            <w:shd w:val="clear" w:color="000000" w:fill="FFFFFF"/>
            <w:noWrap/>
            <w:vAlign w:val="center"/>
            <w:hideMark/>
          </w:tcPr>
          <w:p w14:paraId="646362A5" w14:textId="77777777" w:rsidR="00835DB0" w:rsidRPr="007326A5" w:rsidRDefault="00835DB0" w:rsidP="00AA6E05">
            <w:pPr>
              <w:jc w:val="center"/>
              <w:rPr>
                <w:sz w:val="12"/>
                <w:szCs w:val="12"/>
              </w:rPr>
            </w:pPr>
            <w:r w:rsidRPr="007326A5">
              <w:rPr>
                <w:sz w:val="12"/>
                <w:szCs w:val="12"/>
              </w:rPr>
              <w:t>178,20</w:t>
            </w:r>
          </w:p>
        </w:tc>
        <w:tc>
          <w:tcPr>
            <w:tcW w:w="936" w:type="dxa"/>
            <w:tcBorders>
              <w:top w:val="nil"/>
              <w:left w:val="nil"/>
              <w:bottom w:val="single" w:sz="4" w:space="0" w:color="auto"/>
              <w:right w:val="single" w:sz="4" w:space="0" w:color="auto"/>
            </w:tcBorders>
            <w:shd w:val="clear" w:color="000000" w:fill="FFFFFF"/>
            <w:noWrap/>
            <w:vAlign w:val="center"/>
            <w:hideMark/>
          </w:tcPr>
          <w:p w14:paraId="53CC4E26" w14:textId="77777777" w:rsidR="00835DB0" w:rsidRPr="007326A5" w:rsidRDefault="00835DB0" w:rsidP="00AA6E05">
            <w:pPr>
              <w:jc w:val="center"/>
              <w:rPr>
                <w:sz w:val="12"/>
                <w:szCs w:val="12"/>
              </w:rPr>
            </w:pPr>
            <w:r w:rsidRPr="007326A5">
              <w:rPr>
                <w:sz w:val="12"/>
                <w:szCs w:val="12"/>
              </w:rPr>
              <w:t>17 285,42</w:t>
            </w:r>
          </w:p>
        </w:tc>
        <w:tc>
          <w:tcPr>
            <w:tcW w:w="949" w:type="dxa"/>
            <w:tcBorders>
              <w:top w:val="nil"/>
              <w:left w:val="nil"/>
              <w:bottom w:val="single" w:sz="4" w:space="0" w:color="auto"/>
              <w:right w:val="single" w:sz="4" w:space="0" w:color="auto"/>
            </w:tcBorders>
            <w:shd w:val="clear" w:color="000000" w:fill="FFFFFF"/>
            <w:noWrap/>
            <w:vAlign w:val="center"/>
            <w:hideMark/>
          </w:tcPr>
          <w:p w14:paraId="5FDEEB75" w14:textId="77777777" w:rsidR="00835DB0" w:rsidRPr="007326A5" w:rsidRDefault="00835DB0" w:rsidP="00AA6E05">
            <w:pPr>
              <w:jc w:val="center"/>
              <w:rPr>
                <w:sz w:val="12"/>
                <w:szCs w:val="12"/>
              </w:rPr>
            </w:pPr>
            <w:r w:rsidRPr="007326A5">
              <w:rPr>
                <w:sz w:val="12"/>
                <w:szCs w:val="12"/>
              </w:rPr>
              <w:t>97</w:t>
            </w:r>
          </w:p>
        </w:tc>
        <w:tc>
          <w:tcPr>
            <w:tcW w:w="963" w:type="dxa"/>
            <w:tcBorders>
              <w:top w:val="nil"/>
              <w:left w:val="nil"/>
              <w:bottom w:val="single" w:sz="4" w:space="0" w:color="auto"/>
              <w:right w:val="single" w:sz="4" w:space="0" w:color="auto"/>
            </w:tcBorders>
            <w:shd w:val="clear" w:color="000000" w:fill="FFFFFF"/>
            <w:noWrap/>
            <w:vAlign w:val="center"/>
            <w:hideMark/>
          </w:tcPr>
          <w:p w14:paraId="05FBD7AD" w14:textId="77777777" w:rsidR="00835DB0" w:rsidRPr="007326A5" w:rsidRDefault="00835DB0" w:rsidP="00AA6E05">
            <w:pPr>
              <w:jc w:val="center"/>
              <w:rPr>
                <w:sz w:val="12"/>
                <w:szCs w:val="12"/>
              </w:rPr>
            </w:pPr>
            <w:r w:rsidRPr="007326A5">
              <w:rPr>
                <w:sz w:val="12"/>
                <w:szCs w:val="12"/>
              </w:rPr>
              <w:t>2 138,40</w:t>
            </w:r>
          </w:p>
        </w:tc>
      </w:tr>
      <w:tr w:rsidR="00835DB0" w:rsidRPr="007326A5" w14:paraId="2DB723A1" w14:textId="77777777" w:rsidTr="00AA6E05">
        <w:trPr>
          <w:trHeight w:val="31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CDC9663" w14:textId="77777777" w:rsidR="00835DB0" w:rsidRPr="007326A5" w:rsidRDefault="00835DB0" w:rsidP="00AA6E05">
            <w:pPr>
              <w:ind w:left="-36" w:right="-174" w:firstLine="24"/>
              <w:jc w:val="center"/>
              <w:rPr>
                <w:sz w:val="12"/>
                <w:szCs w:val="12"/>
              </w:rPr>
            </w:pPr>
            <w:r>
              <w:rPr>
                <w:sz w:val="12"/>
                <w:szCs w:val="12"/>
              </w:rPr>
              <w:t>176</w:t>
            </w:r>
          </w:p>
        </w:tc>
        <w:tc>
          <w:tcPr>
            <w:tcW w:w="2897" w:type="dxa"/>
            <w:tcBorders>
              <w:top w:val="nil"/>
              <w:left w:val="nil"/>
              <w:bottom w:val="single" w:sz="4" w:space="0" w:color="auto"/>
              <w:right w:val="single" w:sz="4" w:space="0" w:color="auto"/>
            </w:tcBorders>
            <w:shd w:val="clear" w:color="000000" w:fill="FFFFFF"/>
            <w:vAlign w:val="center"/>
            <w:hideMark/>
          </w:tcPr>
          <w:p w14:paraId="75821EBE" w14:textId="77777777" w:rsidR="00835DB0" w:rsidRPr="007326A5" w:rsidRDefault="00835DB0" w:rsidP="00AA6E05">
            <w:pPr>
              <w:rPr>
                <w:sz w:val="12"/>
                <w:szCs w:val="12"/>
              </w:rPr>
            </w:pPr>
            <w:r w:rsidRPr="007326A5">
              <w:rPr>
                <w:sz w:val="12"/>
                <w:szCs w:val="12"/>
              </w:rPr>
              <w:t xml:space="preserve">Котел </w:t>
            </w:r>
            <w:proofErr w:type="gramStart"/>
            <w:r w:rsidRPr="007326A5">
              <w:rPr>
                <w:sz w:val="12"/>
                <w:szCs w:val="12"/>
              </w:rPr>
              <w:t>водогрейный  /</w:t>
            </w:r>
            <w:proofErr w:type="gramEnd"/>
            <w:r w:rsidRPr="007326A5">
              <w:rPr>
                <w:sz w:val="12"/>
                <w:szCs w:val="12"/>
              </w:rPr>
              <w:t>4568/4994</w:t>
            </w:r>
          </w:p>
        </w:tc>
        <w:tc>
          <w:tcPr>
            <w:tcW w:w="888" w:type="dxa"/>
            <w:tcBorders>
              <w:top w:val="nil"/>
              <w:left w:val="nil"/>
              <w:bottom w:val="single" w:sz="4" w:space="0" w:color="auto"/>
              <w:right w:val="single" w:sz="4" w:space="0" w:color="auto"/>
            </w:tcBorders>
            <w:shd w:val="clear" w:color="000000" w:fill="FFFFFF"/>
            <w:vAlign w:val="center"/>
            <w:hideMark/>
          </w:tcPr>
          <w:p w14:paraId="1BE24381" w14:textId="77777777" w:rsidR="00835DB0" w:rsidRPr="007326A5" w:rsidRDefault="00835DB0" w:rsidP="00AA6E05">
            <w:pPr>
              <w:jc w:val="center"/>
              <w:rPr>
                <w:sz w:val="12"/>
                <w:szCs w:val="12"/>
              </w:rPr>
            </w:pPr>
            <w:r w:rsidRPr="007326A5">
              <w:rPr>
                <w:sz w:val="12"/>
                <w:szCs w:val="12"/>
              </w:rPr>
              <w:t>1985</w:t>
            </w:r>
          </w:p>
        </w:tc>
        <w:tc>
          <w:tcPr>
            <w:tcW w:w="891" w:type="dxa"/>
            <w:tcBorders>
              <w:top w:val="nil"/>
              <w:left w:val="nil"/>
              <w:bottom w:val="single" w:sz="4" w:space="0" w:color="auto"/>
              <w:right w:val="single" w:sz="4" w:space="0" w:color="auto"/>
            </w:tcBorders>
            <w:shd w:val="clear" w:color="000000" w:fill="FFFFFF"/>
            <w:vAlign w:val="center"/>
            <w:hideMark/>
          </w:tcPr>
          <w:p w14:paraId="524475AB" w14:textId="77777777" w:rsidR="00835DB0" w:rsidRPr="007326A5" w:rsidRDefault="00835DB0" w:rsidP="00AA6E05">
            <w:pPr>
              <w:jc w:val="center"/>
              <w:rPr>
                <w:sz w:val="12"/>
                <w:szCs w:val="12"/>
              </w:rPr>
            </w:pPr>
            <w:r w:rsidRPr="007326A5">
              <w:rPr>
                <w:sz w:val="12"/>
                <w:szCs w:val="12"/>
              </w:rPr>
              <w:t>45 599,04</w:t>
            </w:r>
          </w:p>
        </w:tc>
        <w:tc>
          <w:tcPr>
            <w:tcW w:w="776" w:type="dxa"/>
            <w:tcBorders>
              <w:top w:val="nil"/>
              <w:left w:val="nil"/>
              <w:bottom w:val="single" w:sz="4" w:space="0" w:color="auto"/>
              <w:right w:val="single" w:sz="4" w:space="0" w:color="auto"/>
            </w:tcBorders>
            <w:shd w:val="clear" w:color="000000" w:fill="FFFFFF"/>
            <w:vAlign w:val="center"/>
            <w:hideMark/>
          </w:tcPr>
          <w:p w14:paraId="2762F7BD"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AC6E69A"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5B896CB9" w14:textId="77777777" w:rsidR="00835DB0" w:rsidRPr="007326A5" w:rsidRDefault="00835DB0" w:rsidP="00AA6E05">
            <w:pPr>
              <w:jc w:val="center"/>
              <w:rPr>
                <w:sz w:val="12"/>
                <w:szCs w:val="12"/>
              </w:rPr>
            </w:pPr>
            <w:r w:rsidRPr="007326A5">
              <w:rPr>
                <w:sz w:val="12"/>
                <w:szCs w:val="12"/>
              </w:rPr>
              <w:t>96,31</w:t>
            </w:r>
          </w:p>
        </w:tc>
        <w:tc>
          <w:tcPr>
            <w:tcW w:w="936" w:type="dxa"/>
            <w:tcBorders>
              <w:top w:val="nil"/>
              <w:left w:val="nil"/>
              <w:bottom w:val="single" w:sz="4" w:space="0" w:color="auto"/>
              <w:right w:val="single" w:sz="4" w:space="0" w:color="auto"/>
            </w:tcBorders>
            <w:shd w:val="clear" w:color="000000" w:fill="FFFFFF"/>
            <w:noWrap/>
            <w:vAlign w:val="center"/>
            <w:hideMark/>
          </w:tcPr>
          <w:p w14:paraId="421CD9B0" w14:textId="77777777" w:rsidR="00835DB0" w:rsidRPr="007326A5" w:rsidRDefault="00835DB0" w:rsidP="00AA6E05">
            <w:pPr>
              <w:jc w:val="center"/>
              <w:rPr>
                <w:sz w:val="12"/>
                <w:szCs w:val="12"/>
              </w:rPr>
            </w:pPr>
            <w:r w:rsidRPr="007326A5">
              <w:rPr>
                <w:sz w:val="12"/>
                <w:szCs w:val="12"/>
              </w:rPr>
              <w:t>22 054,48</w:t>
            </w:r>
          </w:p>
        </w:tc>
        <w:tc>
          <w:tcPr>
            <w:tcW w:w="949" w:type="dxa"/>
            <w:tcBorders>
              <w:top w:val="nil"/>
              <w:left w:val="nil"/>
              <w:bottom w:val="single" w:sz="4" w:space="0" w:color="auto"/>
              <w:right w:val="single" w:sz="4" w:space="0" w:color="auto"/>
            </w:tcBorders>
            <w:shd w:val="clear" w:color="000000" w:fill="FFFFFF"/>
            <w:noWrap/>
            <w:vAlign w:val="center"/>
            <w:hideMark/>
          </w:tcPr>
          <w:p w14:paraId="67D7FEAA" w14:textId="77777777" w:rsidR="00835DB0" w:rsidRPr="007326A5" w:rsidRDefault="00835DB0" w:rsidP="00AA6E05">
            <w:pPr>
              <w:jc w:val="center"/>
              <w:rPr>
                <w:sz w:val="12"/>
                <w:szCs w:val="12"/>
              </w:rPr>
            </w:pPr>
            <w:r w:rsidRPr="007326A5">
              <w:rPr>
                <w:sz w:val="12"/>
                <w:szCs w:val="12"/>
              </w:rPr>
              <w:t>229</w:t>
            </w:r>
          </w:p>
        </w:tc>
        <w:tc>
          <w:tcPr>
            <w:tcW w:w="963" w:type="dxa"/>
            <w:tcBorders>
              <w:top w:val="nil"/>
              <w:left w:val="nil"/>
              <w:bottom w:val="single" w:sz="4" w:space="0" w:color="auto"/>
              <w:right w:val="single" w:sz="4" w:space="0" w:color="auto"/>
            </w:tcBorders>
            <w:shd w:val="clear" w:color="000000" w:fill="FFFFFF"/>
            <w:noWrap/>
            <w:vAlign w:val="center"/>
            <w:hideMark/>
          </w:tcPr>
          <w:p w14:paraId="6451B5C5" w14:textId="77777777" w:rsidR="00835DB0" w:rsidRPr="007326A5" w:rsidRDefault="00835DB0" w:rsidP="00AA6E05">
            <w:pPr>
              <w:jc w:val="center"/>
              <w:rPr>
                <w:sz w:val="12"/>
                <w:szCs w:val="12"/>
              </w:rPr>
            </w:pPr>
            <w:r w:rsidRPr="007326A5">
              <w:rPr>
                <w:sz w:val="12"/>
                <w:szCs w:val="12"/>
              </w:rPr>
              <w:t>1 155,72</w:t>
            </w:r>
          </w:p>
        </w:tc>
      </w:tr>
      <w:tr w:rsidR="00835DB0" w:rsidRPr="007326A5" w14:paraId="4804A355"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5DEA1E4" w14:textId="77777777" w:rsidR="00835DB0" w:rsidRPr="007326A5" w:rsidRDefault="00835DB0" w:rsidP="00AA6E05">
            <w:pPr>
              <w:ind w:left="-36" w:right="-174" w:firstLine="24"/>
              <w:jc w:val="center"/>
              <w:rPr>
                <w:sz w:val="12"/>
                <w:szCs w:val="12"/>
              </w:rPr>
            </w:pPr>
            <w:r>
              <w:rPr>
                <w:sz w:val="12"/>
                <w:szCs w:val="12"/>
              </w:rPr>
              <w:t>177</w:t>
            </w:r>
          </w:p>
        </w:tc>
        <w:tc>
          <w:tcPr>
            <w:tcW w:w="2897" w:type="dxa"/>
            <w:tcBorders>
              <w:top w:val="nil"/>
              <w:left w:val="nil"/>
              <w:bottom w:val="single" w:sz="4" w:space="0" w:color="auto"/>
              <w:right w:val="single" w:sz="4" w:space="0" w:color="auto"/>
            </w:tcBorders>
            <w:shd w:val="clear" w:color="000000" w:fill="FFFFFF"/>
            <w:vAlign w:val="center"/>
            <w:hideMark/>
          </w:tcPr>
          <w:p w14:paraId="28F58FD5" w14:textId="77777777" w:rsidR="00835DB0" w:rsidRPr="007326A5" w:rsidRDefault="00835DB0" w:rsidP="00AA6E05">
            <w:pPr>
              <w:rPr>
                <w:sz w:val="12"/>
                <w:szCs w:val="12"/>
              </w:rPr>
            </w:pPr>
            <w:r w:rsidRPr="007326A5">
              <w:rPr>
                <w:sz w:val="12"/>
                <w:szCs w:val="12"/>
              </w:rPr>
              <w:t>Котел водогрейный безнакипный КВМ-2,0 ОК с механической топкой ТШПм-2,0(2-</w:t>
            </w:r>
            <w:proofErr w:type="gramStart"/>
            <w:r w:rsidRPr="007326A5">
              <w:rPr>
                <w:sz w:val="12"/>
                <w:szCs w:val="12"/>
              </w:rPr>
              <w:t>й)(</w:t>
            </w:r>
            <w:proofErr w:type="gramEnd"/>
            <w:r w:rsidRPr="007326A5">
              <w:rPr>
                <w:sz w:val="12"/>
                <w:szCs w:val="12"/>
              </w:rPr>
              <w:t>кот3) / 5006</w:t>
            </w:r>
          </w:p>
        </w:tc>
        <w:tc>
          <w:tcPr>
            <w:tcW w:w="888" w:type="dxa"/>
            <w:tcBorders>
              <w:top w:val="nil"/>
              <w:left w:val="nil"/>
              <w:bottom w:val="single" w:sz="4" w:space="0" w:color="auto"/>
              <w:right w:val="single" w:sz="4" w:space="0" w:color="auto"/>
            </w:tcBorders>
            <w:shd w:val="clear" w:color="000000" w:fill="FFFFFF"/>
            <w:vAlign w:val="center"/>
            <w:hideMark/>
          </w:tcPr>
          <w:p w14:paraId="6F9B9659" w14:textId="77777777" w:rsidR="00835DB0" w:rsidRPr="007326A5" w:rsidRDefault="00835DB0" w:rsidP="00AA6E05">
            <w:pPr>
              <w:jc w:val="center"/>
              <w:rPr>
                <w:sz w:val="12"/>
                <w:szCs w:val="12"/>
              </w:rPr>
            </w:pPr>
            <w:r w:rsidRPr="007326A5">
              <w:rPr>
                <w:sz w:val="12"/>
                <w:szCs w:val="12"/>
              </w:rPr>
              <w:t>2017</w:t>
            </w:r>
          </w:p>
        </w:tc>
        <w:tc>
          <w:tcPr>
            <w:tcW w:w="891" w:type="dxa"/>
            <w:tcBorders>
              <w:top w:val="nil"/>
              <w:left w:val="nil"/>
              <w:bottom w:val="single" w:sz="4" w:space="0" w:color="auto"/>
              <w:right w:val="single" w:sz="4" w:space="0" w:color="auto"/>
            </w:tcBorders>
            <w:shd w:val="clear" w:color="000000" w:fill="FFFFFF"/>
            <w:vAlign w:val="center"/>
            <w:hideMark/>
          </w:tcPr>
          <w:p w14:paraId="3EE3C879" w14:textId="77777777" w:rsidR="00835DB0" w:rsidRPr="007326A5" w:rsidRDefault="00835DB0" w:rsidP="00AA6E05">
            <w:pPr>
              <w:jc w:val="center"/>
              <w:rPr>
                <w:sz w:val="12"/>
                <w:szCs w:val="12"/>
              </w:rPr>
            </w:pPr>
            <w:r w:rsidRPr="007326A5">
              <w:rPr>
                <w:sz w:val="12"/>
                <w:szCs w:val="12"/>
              </w:rPr>
              <w:t>749 999,50</w:t>
            </w:r>
          </w:p>
        </w:tc>
        <w:tc>
          <w:tcPr>
            <w:tcW w:w="776" w:type="dxa"/>
            <w:tcBorders>
              <w:top w:val="nil"/>
              <w:left w:val="nil"/>
              <w:bottom w:val="single" w:sz="4" w:space="0" w:color="auto"/>
              <w:right w:val="single" w:sz="4" w:space="0" w:color="auto"/>
            </w:tcBorders>
            <w:shd w:val="clear" w:color="000000" w:fill="FFFFFF"/>
            <w:vAlign w:val="center"/>
            <w:hideMark/>
          </w:tcPr>
          <w:p w14:paraId="438E926A"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4F93B8C9"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7124CD69" w14:textId="77777777" w:rsidR="00835DB0" w:rsidRPr="007326A5" w:rsidRDefault="00835DB0" w:rsidP="00AA6E05">
            <w:pPr>
              <w:jc w:val="center"/>
              <w:rPr>
                <w:sz w:val="12"/>
                <w:szCs w:val="12"/>
              </w:rPr>
            </w:pPr>
            <w:r w:rsidRPr="007326A5">
              <w:rPr>
                <w:sz w:val="12"/>
                <w:szCs w:val="12"/>
              </w:rPr>
              <w:t>2 508,96</w:t>
            </w:r>
          </w:p>
        </w:tc>
        <w:tc>
          <w:tcPr>
            <w:tcW w:w="936" w:type="dxa"/>
            <w:tcBorders>
              <w:top w:val="nil"/>
              <w:left w:val="nil"/>
              <w:bottom w:val="single" w:sz="4" w:space="0" w:color="auto"/>
              <w:right w:val="single" w:sz="4" w:space="0" w:color="auto"/>
            </w:tcBorders>
            <w:shd w:val="clear" w:color="000000" w:fill="FFFFFF"/>
            <w:noWrap/>
            <w:vAlign w:val="center"/>
            <w:hideMark/>
          </w:tcPr>
          <w:p w14:paraId="2BE91F8B" w14:textId="77777777" w:rsidR="00835DB0" w:rsidRPr="007326A5" w:rsidRDefault="00835DB0" w:rsidP="00AA6E05">
            <w:pPr>
              <w:jc w:val="center"/>
              <w:rPr>
                <w:sz w:val="12"/>
                <w:szCs w:val="12"/>
              </w:rPr>
            </w:pPr>
            <w:r w:rsidRPr="007326A5">
              <w:rPr>
                <w:sz w:val="12"/>
                <w:szCs w:val="12"/>
              </w:rPr>
              <w:t>632 257,58</w:t>
            </w:r>
          </w:p>
        </w:tc>
        <w:tc>
          <w:tcPr>
            <w:tcW w:w="949" w:type="dxa"/>
            <w:tcBorders>
              <w:top w:val="nil"/>
              <w:left w:val="nil"/>
              <w:bottom w:val="single" w:sz="4" w:space="0" w:color="auto"/>
              <w:right w:val="single" w:sz="4" w:space="0" w:color="auto"/>
            </w:tcBorders>
            <w:shd w:val="clear" w:color="000000" w:fill="FFFFFF"/>
            <w:noWrap/>
            <w:vAlign w:val="center"/>
            <w:hideMark/>
          </w:tcPr>
          <w:p w14:paraId="296BEEA4" w14:textId="77777777" w:rsidR="00835DB0" w:rsidRPr="007326A5" w:rsidRDefault="00835DB0" w:rsidP="00AA6E05">
            <w:pPr>
              <w:jc w:val="center"/>
              <w:rPr>
                <w:sz w:val="12"/>
                <w:szCs w:val="12"/>
              </w:rPr>
            </w:pPr>
            <w:r w:rsidRPr="007326A5">
              <w:rPr>
                <w:sz w:val="12"/>
                <w:szCs w:val="12"/>
              </w:rPr>
              <w:t>252</w:t>
            </w:r>
          </w:p>
        </w:tc>
        <w:tc>
          <w:tcPr>
            <w:tcW w:w="963" w:type="dxa"/>
            <w:tcBorders>
              <w:top w:val="nil"/>
              <w:left w:val="nil"/>
              <w:bottom w:val="single" w:sz="4" w:space="0" w:color="auto"/>
              <w:right w:val="single" w:sz="4" w:space="0" w:color="auto"/>
            </w:tcBorders>
            <w:shd w:val="clear" w:color="000000" w:fill="FFFFFF"/>
            <w:noWrap/>
            <w:vAlign w:val="center"/>
            <w:hideMark/>
          </w:tcPr>
          <w:p w14:paraId="2CAEC692" w14:textId="77777777" w:rsidR="00835DB0" w:rsidRPr="007326A5" w:rsidRDefault="00835DB0" w:rsidP="00AA6E05">
            <w:pPr>
              <w:jc w:val="center"/>
              <w:rPr>
                <w:sz w:val="12"/>
                <w:szCs w:val="12"/>
              </w:rPr>
            </w:pPr>
            <w:r w:rsidRPr="007326A5">
              <w:rPr>
                <w:sz w:val="12"/>
                <w:szCs w:val="12"/>
              </w:rPr>
              <w:t>30 107,52</w:t>
            </w:r>
          </w:p>
        </w:tc>
      </w:tr>
      <w:tr w:rsidR="00835DB0" w:rsidRPr="007326A5" w14:paraId="4E3C3BDB"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4FADAFA" w14:textId="77777777" w:rsidR="00835DB0" w:rsidRPr="007326A5" w:rsidRDefault="00835DB0" w:rsidP="00AA6E05">
            <w:pPr>
              <w:ind w:left="-36" w:right="-174" w:firstLine="24"/>
              <w:jc w:val="center"/>
              <w:rPr>
                <w:sz w:val="12"/>
                <w:szCs w:val="12"/>
              </w:rPr>
            </w:pPr>
            <w:r>
              <w:rPr>
                <w:sz w:val="12"/>
                <w:szCs w:val="12"/>
              </w:rPr>
              <w:t>178</w:t>
            </w:r>
          </w:p>
        </w:tc>
        <w:tc>
          <w:tcPr>
            <w:tcW w:w="2897" w:type="dxa"/>
            <w:tcBorders>
              <w:top w:val="nil"/>
              <w:left w:val="nil"/>
              <w:bottom w:val="single" w:sz="4" w:space="0" w:color="auto"/>
              <w:right w:val="single" w:sz="4" w:space="0" w:color="auto"/>
            </w:tcBorders>
            <w:shd w:val="clear" w:color="000000" w:fill="FFFFFF"/>
            <w:vAlign w:val="center"/>
            <w:hideMark/>
          </w:tcPr>
          <w:p w14:paraId="56AFA6A0" w14:textId="77777777" w:rsidR="00835DB0" w:rsidRPr="007326A5" w:rsidRDefault="00835DB0" w:rsidP="00AA6E05">
            <w:pPr>
              <w:rPr>
                <w:sz w:val="12"/>
                <w:szCs w:val="12"/>
              </w:rPr>
            </w:pPr>
            <w:r w:rsidRPr="007326A5">
              <w:rPr>
                <w:sz w:val="12"/>
                <w:szCs w:val="12"/>
              </w:rPr>
              <w:t>Котел водогрейный безнакипный КВМ-2,0 ОК с механической топкой ТШПм-2,0(2-</w:t>
            </w:r>
            <w:proofErr w:type="gramStart"/>
            <w:r w:rsidRPr="007326A5">
              <w:rPr>
                <w:sz w:val="12"/>
                <w:szCs w:val="12"/>
              </w:rPr>
              <w:t>й)(</w:t>
            </w:r>
            <w:proofErr w:type="gramEnd"/>
            <w:r w:rsidRPr="007326A5">
              <w:rPr>
                <w:sz w:val="12"/>
                <w:szCs w:val="12"/>
              </w:rPr>
              <w:t>кот3)/4925/4927</w:t>
            </w:r>
          </w:p>
        </w:tc>
        <w:tc>
          <w:tcPr>
            <w:tcW w:w="888" w:type="dxa"/>
            <w:tcBorders>
              <w:top w:val="nil"/>
              <w:left w:val="nil"/>
              <w:bottom w:val="single" w:sz="4" w:space="0" w:color="auto"/>
              <w:right w:val="single" w:sz="4" w:space="0" w:color="auto"/>
            </w:tcBorders>
            <w:shd w:val="clear" w:color="000000" w:fill="FFFFFF"/>
            <w:vAlign w:val="center"/>
            <w:hideMark/>
          </w:tcPr>
          <w:p w14:paraId="2B982111" w14:textId="77777777" w:rsidR="00835DB0" w:rsidRPr="007326A5" w:rsidRDefault="00835DB0" w:rsidP="00AA6E05">
            <w:pPr>
              <w:jc w:val="center"/>
              <w:rPr>
                <w:sz w:val="12"/>
                <w:szCs w:val="12"/>
              </w:rPr>
            </w:pPr>
            <w:r w:rsidRPr="007326A5">
              <w:rPr>
                <w:sz w:val="12"/>
                <w:szCs w:val="12"/>
              </w:rPr>
              <w:t>2015</w:t>
            </w:r>
          </w:p>
        </w:tc>
        <w:tc>
          <w:tcPr>
            <w:tcW w:w="891" w:type="dxa"/>
            <w:tcBorders>
              <w:top w:val="nil"/>
              <w:left w:val="nil"/>
              <w:bottom w:val="single" w:sz="4" w:space="0" w:color="auto"/>
              <w:right w:val="single" w:sz="4" w:space="0" w:color="auto"/>
            </w:tcBorders>
            <w:shd w:val="clear" w:color="000000" w:fill="FFFFFF"/>
            <w:vAlign w:val="center"/>
            <w:hideMark/>
          </w:tcPr>
          <w:p w14:paraId="063953F5" w14:textId="77777777" w:rsidR="00835DB0" w:rsidRPr="007326A5" w:rsidRDefault="00835DB0" w:rsidP="00AA6E05">
            <w:pPr>
              <w:jc w:val="center"/>
              <w:rPr>
                <w:sz w:val="12"/>
                <w:szCs w:val="12"/>
              </w:rPr>
            </w:pPr>
            <w:r w:rsidRPr="007326A5">
              <w:rPr>
                <w:sz w:val="12"/>
                <w:szCs w:val="12"/>
              </w:rPr>
              <w:t>1 152 634,50</w:t>
            </w:r>
          </w:p>
        </w:tc>
        <w:tc>
          <w:tcPr>
            <w:tcW w:w="776" w:type="dxa"/>
            <w:tcBorders>
              <w:top w:val="nil"/>
              <w:left w:val="nil"/>
              <w:bottom w:val="single" w:sz="4" w:space="0" w:color="auto"/>
              <w:right w:val="single" w:sz="4" w:space="0" w:color="auto"/>
            </w:tcBorders>
            <w:shd w:val="clear" w:color="000000" w:fill="FFFFFF"/>
            <w:vAlign w:val="center"/>
            <w:hideMark/>
          </w:tcPr>
          <w:p w14:paraId="60569C1E"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75B01AFD"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000851ED" w14:textId="77777777" w:rsidR="00835DB0" w:rsidRPr="007326A5" w:rsidRDefault="00835DB0" w:rsidP="00AA6E05">
            <w:pPr>
              <w:jc w:val="center"/>
              <w:rPr>
                <w:sz w:val="12"/>
                <w:szCs w:val="12"/>
              </w:rPr>
            </w:pPr>
            <w:r w:rsidRPr="007326A5">
              <w:rPr>
                <w:sz w:val="12"/>
                <w:szCs w:val="12"/>
              </w:rPr>
              <w:t>3 857,18</w:t>
            </w:r>
          </w:p>
        </w:tc>
        <w:tc>
          <w:tcPr>
            <w:tcW w:w="936" w:type="dxa"/>
            <w:tcBorders>
              <w:top w:val="nil"/>
              <w:left w:val="nil"/>
              <w:bottom w:val="single" w:sz="4" w:space="0" w:color="auto"/>
              <w:right w:val="single" w:sz="4" w:space="0" w:color="auto"/>
            </w:tcBorders>
            <w:shd w:val="clear" w:color="000000" w:fill="FFFFFF"/>
            <w:noWrap/>
            <w:vAlign w:val="center"/>
            <w:hideMark/>
          </w:tcPr>
          <w:p w14:paraId="5A3BA7DE" w14:textId="77777777" w:rsidR="00835DB0" w:rsidRPr="007326A5" w:rsidRDefault="00835DB0" w:rsidP="00AA6E05">
            <w:pPr>
              <w:jc w:val="center"/>
              <w:rPr>
                <w:sz w:val="12"/>
                <w:szCs w:val="12"/>
              </w:rPr>
            </w:pPr>
            <w:r w:rsidRPr="007326A5">
              <w:rPr>
                <w:sz w:val="12"/>
                <w:szCs w:val="12"/>
              </w:rPr>
              <w:t>879 437,36</w:t>
            </w:r>
          </w:p>
        </w:tc>
        <w:tc>
          <w:tcPr>
            <w:tcW w:w="949" w:type="dxa"/>
            <w:tcBorders>
              <w:top w:val="nil"/>
              <w:left w:val="nil"/>
              <w:bottom w:val="single" w:sz="4" w:space="0" w:color="auto"/>
              <w:right w:val="single" w:sz="4" w:space="0" w:color="auto"/>
            </w:tcBorders>
            <w:shd w:val="clear" w:color="000000" w:fill="FFFFFF"/>
            <w:noWrap/>
            <w:vAlign w:val="center"/>
            <w:hideMark/>
          </w:tcPr>
          <w:p w14:paraId="3DA3E763" w14:textId="77777777" w:rsidR="00835DB0" w:rsidRPr="007326A5" w:rsidRDefault="00835DB0" w:rsidP="00AA6E05">
            <w:pPr>
              <w:jc w:val="center"/>
              <w:rPr>
                <w:sz w:val="12"/>
                <w:szCs w:val="12"/>
              </w:rPr>
            </w:pPr>
            <w:r w:rsidRPr="007326A5">
              <w:rPr>
                <w:sz w:val="12"/>
                <w:szCs w:val="12"/>
              </w:rPr>
              <w:t>228</w:t>
            </w:r>
          </w:p>
        </w:tc>
        <w:tc>
          <w:tcPr>
            <w:tcW w:w="963" w:type="dxa"/>
            <w:tcBorders>
              <w:top w:val="nil"/>
              <w:left w:val="nil"/>
              <w:bottom w:val="single" w:sz="4" w:space="0" w:color="auto"/>
              <w:right w:val="single" w:sz="4" w:space="0" w:color="auto"/>
            </w:tcBorders>
            <w:shd w:val="clear" w:color="000000" w:fill="FFFFFF"/>
            <w:noWrap/>
            <w:vAlign w:val="center"/>
            <w:hideMark/>
          </w:tcPr>
          <w:p w14:paraId="53F08C1E" w14:textId="77777777" w:rsidR="00835DB0" w:rsidRPr="007326A5" w:rsidRDefault="00835DB0" w:rsidP="00AA6E05">
            <w:pPr>
              <w:jc w:val="center"/>
              <w:rPr>
                <w:sz w:val="12"/>
                <w:szCs w:val="12"/>
              </w:rPr>
            </w:pPr>
            <w:r w:rsidRPr="007326A5">
              <w:rPr>
                <w:sz w:val="12"/>
                <w:szCs w:val="12"/>
              </w:rPr>
              <w:t>46 286,16</w:t>
            </w:r>
          </w:p>
        </w:tc>
      </w:tr>
      <w:tr w:rsidR="00835DB0" w:rsidRPr="007326A5" w14:paraId="6899171D"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7D11C0B" w14:textId="77777777" w:rsidR="00835DB0" w:rsidRPr="007326A5" w:rsidRDefault="00835DB0" w:rsidP="00AA6E05">
            <w:pPr>
              <w:ind w:left="-36" w:right="-174" w:firstLine="24"/>
              <w:jc w:val="center"/>
              <w:rPr>
                <w:sz w:val="12"/>
                <w:szCs w:val="12"/>
              </w:rPr>
            </w:pPr>
            <w:r>
              <w:rPr>
                <w:sz w:val="12"/>
                <w:szCs w:val="12"/>
              </w:rPr>
              <w:t>179</w:t>
            </w:r>
          </w:p>
        </w:tc>
        <w:tc>
          <w:tcPr>
            <w:tcW w:w="2897" w:type="dxa"/>
            <w:tcBorders>
              <w:top w:val="nil"/>
              <w:left w:val="nil"/>
              <w:bottom w:val="single" w:sz="4" w:space="0" w:color="auto"/>
              <w:right w:val="single" w:sz="4" w:space="0" w:color="auto"/>
            </w:tcBorders>
            <w:shd w:val="clear" w:color="000000" w:fill="FFFFFF"/>
            <w:vAlign w:val="center"/>
            <w:hideMark/>
          </w:tcPr>
          <w:p w14:paraId="2C2DC9E2" w14:textId="77777777" w:rsidR="00835DB0" w:rsidRPr="007326A5" w:rsidRDefault="00835DB0" w:rsidP="00AA6E05">
            <w:pPr>
              <w:rPr>
                <w:sz w:val="12"/>
                <w:szCs w:val="12"/>
              </w:rPr>
            </w:pPr>
            <w:r w:rsidRPr="007326A5">
              <w:rPr>
                <w:sz w:val="12"/>
                <w:szCs w:val="12"/>
              </w:rPr>
              <w:t>Котел водогрейный безнакипный КВМ-2,0 ОК с механической топкой ТШПм-2,0(2-</w:t>
            </w:r>
            <w:proofErr w:type="gramStart"/>
            <w:r w:rsidRPr="007326A5">
              <w:rPr>
                <w:sz w:val="12"/>
                <w:szCs w:val="12"/>
              </w:rPr>
              <w:t>й)(</w:t>
            </w:r>
            <w:proofErr w:type="gramEnd"/>
            <w:r w:rsidRPr="007326A5">
              <w:rPr>
                <w:sz w:val="12"/>
                <w:szCs w:val="12"/>
              </w:rPr>
              <w:t>кот3)/4927/4925</w:t>
            </w:r>
          </w:p>
        </w:tc>
        <w:tc>
          <w:tcPr>
            <w:tcW w:w="888" w:type="dxa"/>
            <w:tcBorders>
              <w:top w:val="nil"/>
              <w:left w:val="nil"/>
              <w:bottom w:val="single" w:sz="4" w:space="0" w:color="auto"/>
              <w:right w:val="single" w:sz="4" w:space="0" w:color="auto"/>
            </w:tcBorders>
            <w:shd w:val="clear" w:color="000000" w:fill="FFFFFF"/>
            <w:vAlign w:val="center"/>
            <w:hideMark/>
          </w:tcPr>
          <w:p w14:paraId="73A6AE8D" w14:textId="77777777" w:rsidR="00835DB0" w:rsidRPr="007326A5" w:rsidRDefault="00835DB0" w:rsidP="00AA6E05">
            <w:pPr>
              <w:jc w:val="center"/>
              <w:rPr>
                <w:sz w:val="12"/>
                <w:szCs w:val="12"/>
              </w:rPr>
            </w:pPr>
            <w:r w:rsidRPr="007326A5">
              <w:rPr>
                <w:sz w:val="12"/>
                <w:szCs w:val="12"/>
              </w:rPr>
              <w:t>2015</w:t>
            </w:r>
          </w:p>
        </w:tc>
        <w:tc>
          <w:tcPr>
            <w:tcW w:w="891" w:type="dxa"/>
            <w:tcBorders>
              <w:top w:val="nil"/>
              <w:left w:val="nil"/>
              <w:bottom w:val="single" w:sz="4" w:space="0" w:color="auto"/>
              <w:right w:val="single" w:sz="4" w:space="0" w:color="auto"/>
            </w:tcBorders>
            <w:shd w:val="clear" w:color="000000" w:fill="FFFFFF"/>
            <w:vAlign w:val="center"/>
            <w:hideMark/>
          </w:tcPr>
          <w:p w14:paraId="5C83540D" w14:textId="77777777" w:rsidR="00835DB0" w:rsidRPr="007326A5" w:rsidRDefault="00835DB0" w:rsidP="00AA6E05">
            <w:pPr>
              <w:jc w:val="center"/>
              <w:rPr>
                <w:sz w:val="12"/>
                <w:szCs w:val="12"/>
              </w:rPr>
            </w:pPr>
            <w:r w:rsidRPr="007326A5">
              <w:rPr>
                <w:sz w:val="12"/>
                <w:szCs w:val="12"/>
              </w:rPr>
              <w:t>1 152 634,50</w:t>
            </w:r>
          </w:p>
        </w:tc>
        <w:tc>
          <w:tcPr>
            <w:tcW w:w="776" w:type="dxa"/>
            <w:tcBorders>
              <w:top w:val="nil"/>
              <w:left w:val="nil"/>
              <w:bottom w:val="single" w:sz="4" w:space="0" w:color="auto"/>
              <w:right w:val="single" w:sz="4" w:space="0" w:color="auto"/>
            </w:tcBorders>
            <w:shd w:val="clear" w:color="000000" w:fill="FFFFFF"/>
            <w:vAlign w:val="center"/>
            <w:hideMark/>
          </w:tcPr>
          <w:p w14:paraId="353C683D"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6977CD1D"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3404D363" w14:textId="77777777" w:rsidR="00835DB0" w:rsidRPr="007326A5" w:rsidRDefault="00835DB0" w:rsidP="00AA6E05">
            <w:pPr>
              <w:jc w:val="center"/>
              <w:rPr>
                <w:sz w:val="12"/>
                <w:szCs w:val="12"/>
              </w:rPr>
            </w:pPr>
            <w:r w:rsidRPr="007326A5">
              <w:rPr>
                <w:sz w:val="12"/>
                <w:szCs w:val="12"/>
              </w:rPr>
              <w:t>3 857,18</w:t>
            </w:r>
          </w:p>
        </w:tc>
        <w:tc>
          <w:tcPr>
            <w:tcW w:w="936" w:type="dxa"/>
            <w:tcBorders>
              <w:top w:val="nil"/>
              <w:left w:val="nil"/>
              <w:bottom w:val="single" w:sz="4" w:space="0" w:color="auto"/>
              <w:right w:val="single" w:sz="4" w:space="0" w:color="auto"/>
            </w:tcBorders>
            <w:shd w:val="clear" w:color="000000" w:fill="FFFFFF"/>
            <w:noWrap/>
            <w:vAlign w:val="center"/>
            <w:hideMark/>
          </w:tcPr>
          <w:p w14:paraId="382E4E7D" w14:textId="77777777" w:rsidR="00835DB0" w:rsidRPr="007326A5" w:rsidRDefault="00835DB0" w:rsidP="00AA6E05">
            <w:pPr>
              <w:jc w:val="center"/>
              <w:rPr>
                <w:sz w:val="12"/>
                <w:szCs w:val="12"/>
              </w:rPr>
            </w:pPr>
            <w:r w:rsidRPr="007326A5">
              <w:rPr>
                <w:sz w:val="12"/>
                <w:szCs w:val="12"/>
              </w:rPr>
              <w:t>879 437,36</w:t>
            </w:r>
          </w:p>
        </w:tc>
        <w:tc>
          <w:tcPr>
            <w:tcW w:w="949" w:type="dxa"/>
            <w:tcBorders>
              <w:top w:val="nil"/>
              <w:left w:val="nil"/>
              <w:bottom w:val="single" w:sz="4" w:space="0" w:color="auto"/>
              <w:right w:val="single" w:sz="4" w:space="0" w:color="auto"/>
            </w:tcBorders>
            <w:shd w:val="clear" w:color="000000" w:fill="FFFFFF"/>
            <w:noWrap/>
            <w:vAlign w:val="center"/>
            <w:hideMark/>
          </w:tcPr>
          <w:p w14:paraId="6385DCDC" w14:textId="77777777" w:rsidR="00835DB0" w:rsidRPr="007326A5" w:rsidRDefault="00835DB0" w:rsidP="00AA6E05">
            <w:pPr>
              <w:jc w:val="center"/>
              <w:rPr>
                <w:sz w:val="12"/>
                <w:szCs w:val="12"/>
              </w:rPr>
            </w:pPr>
            <w:r w:rsidRPr="007326A5">
              <w:rPr>
                <w:sz w:val="12"/>
                <w:szCs w:val="12"/>
              </w:rPr>
              <w:t>228</w:t>
            </w:r>
          </w:p>
        </w:tc>
        <w:tc>
          <w:tcPr>
            <w:tcW w:w="963" w:type="dxa"/>
            <w:tcBorders>
              <w:top w:val="nil"/>
              <w:left w:val="nil"/>
              <w:bottom w:val="single" w:sz="4" w:space="0" w:color="auto"/>
              <w:right w:val="single" w:sz="4" w:space="0" w:color="auto"/>
            </w:tcBorders>
            <w:shd w:val="clear" w:color="000000" w:fill="FFFFFF"/>
            <w:noWrap/>
            <w:vAlign w:val="center"/>
            <w:hideMark/>
          </w:tcPr>
          <w:p w14:paraId="2176E0C1" w14:textId="77777777" w:rsidR="00835DB0" w:rsidRPr="007326A5" w:rsidRDefault="00835DB0" w:rsidP="00AA6E05">
            <w:pPr>
              <w:jc w:val="center"/>
              <w:rPr>
                <w:sz w:val="12"/>
                <w:szCs w:val="12"/>
              </w:rPr>
            </w:pPr>
            <w:r w:rsidRPr="007326A5">
              <w:rPr>
                <w:sz w:val="12"/>
                <w:szCs w:val="12"/>
              </w:rPr>
              <w:t>46 286,16</w:t>
            </w:r>
          </w:p>
        </w:tc>
      </w:tr>
      <w:tr w:rsidR="00835DB0" w:rsidRPr="007326A5" w14:paraId="37F99E2B"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418ACEB" w14:textId="77777777" w:rsidR="00835DB0" w:rsidRPr="007326A5" w:rsidRDefault="00835DB0" w:rsidP="00AA6E05">
            <w:pPr>
              <w:ind w:left="-36" w:right="-174" w:firstLine="24"/>
              <w:jc w:val="center"/>
              <w:rPr>
                <w:sz w:val="12"/>
                <w:szCs w:val="12"/>
              </w:rPr>
            </w:pPr>
            <w:r>
              <w:rPr>
                <w:sz w:val="12"/>
                <w:szCs w:val="12"/>
              </w:rPr>
              <w:t>180</w:t>
            </w:r>
          </w:p>
        </w:tc>
        <w:tc>
          <w:tcPr>
            <w:tcW w:w="2897" w:type="dxa"/>
            <w:tcBorders>
              <w:top w:val="nil"/>
              <w:left w:val="nil"/>
              <w:bottom w:val="single" w:sz="4" w:space="0" w:color="auto"/>
              <w:right w:val="single" w:sz="4" w:space="0" w:color="auto"/>
            </w:tcBorders>
            <w:shd w:val="clear" w:color="000000" w:fill="FFFFFF"/>
            <w:vAlign w:val="center"/>
            <w:hideMark/>
          </w:tcPr>
          <w:p w14:paraId="51AE971A" w14:textId="77777777" w:rsidR="00835DB0" w:rsidRPr="007326A5" w:rsidRDefault="00835DB0" w:rsidP="00AA6E05">
            <w:pPr>
              <w:rPr>
                <w:sz w:val="12"/>
                <w:szCs w:val="12"/>
              </w:rPr>
            </w:pPr>
            <w:r w:rsidRPr="007326A5">
              <w:rPr>
                <w:sz w:val="12"/>
                <w:szCs w:val="12"/>
              </w:rPr>
              <w:t>Котел водогрейный безнакипный КВр-0,39 (0,34) с ручной топкой ОУР (охлаждаемая уголковая решетка)/50</w:t>
            </w:r>
          </w:p>
        </w:tc>
        <w:tc>
          <w:tcPr>
            <w:tcW w:w="888" w:type="dxa"/>
            <w:tcBorders>
              <w:top w:val="nil"/>
              <w:left w:val="nil"/>
              <w:bottom w:val="single" w:sz="4" w:space="0" w:color="auto"/>
              <w:right w:val="single" w:sz="4" w:space="0" w:color="auto"/>
            </w:tcBorders>
            <w:shd w:val="clear" w:color="000000" w:fill="FFFFFF"/>
            <w:vAlign w:val="center"/>
            <w:hideMark/>
          </w:tcPr>
          <w:p w14:paraId="31E79138" w14:textId="77777777" w:rsidR="00835DB0" w:rsidRPr="007326A5" w:rsidRDefault="00835DB0" w:rsidP="00AA6E05">
            <w:pPr>
              <w:jc w:val="center"/>
              <w:rPr>
                <w:sz w:val="12"/>
                <w:szCs w:val="12"/>
              </w:rPr>
            </w:pPr>
            <w:r w:rsidRPr="007326A5">
              <w:rPr>
                <w:sz w:val="12"/>
                <w:szCs w:val="12"/>
              </w:rPr>
              <w:t>2016</w:t>
            </w:r>
          </w:p>
        </w:tc>
        <w:tc>
          <w:tcPr>
            <w:tcW w:w="891" w:type="dxa"/>
            <w:tcBorders>
              <w:top w:val="nil"/>
              <w:left w:val="nil"/>
              <w:bottom w:val="single" w:sz="4" w:space="0" w:color="auto"/>
              <w:right w:val="single" w:sz="4" w:space="0" w:color="auto"/>
            </w:tcBorders>
            <w:shd w:val="clear" w:color="000000" w:fill="FFFFFF"/>
            <w:vAlign w:val="center"/>
            <w:hideMark/>
          </w:tcPr>
          <w:p w14:paraId="1BBAE3D8" w14:textId="77777777" w:rsidR="00835DB0" w:rsidRPr="007326A5" w:rsidRDefault="00835DB0" w:rsidP="00AA6E05">
            <w:pPr>
              <w:jc w:val="center"/>
              <w:rPr>
                <w:sz w:val="12"/>
                <w:szCs w:val="12"/>
              </w:rPr>
            </w:pPr>
            <w:r w:rsidRPr="007326A5">
              <w:rPr>
                <w:sz w:val="12"/>
                <w:szCs w:val="12"/>
              </w:rPr>
              <w:t>185 375,50</w:t>
            </w:r>
          </w:p>
        </w:tc>
        <w:tc>
          <w:tcPr>
            <w:tcW w:w="776" w:type="dxa"/>
            <w:tcBorders>
              <w:top w:val="nil"/>
              <w:left w:val="nil"/>
              <w:bottom w:val="single" w:sz="4" w:space="0" w:color="auto"/>
              <w:right w:val="single" w:sz="4" w:space="0" w:color="auto"/>
            </w:tcBorders>
            <w:shd w:val="clear" w:color="000000" w:fill="FFFFFF"/>
            <w:vAlign w:val="center"/>
            <w:hideMark/>
          </w:tcPr>
          <w:p w14:paraId="6BC3886B"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47555E7E" w14:textId="77777777" w:rsidR="00835DB0" w:rsidRPr="007326A5" w:rsidRDefault="00835DB0" w:rsidP="00AA6E05">
            <w:pPr>
              <w:jc w:val="center"/>
              <w:rPr>
                <w:sz w:val="12"/>
                <w:szCs w:val="12"/>
              </w:rPr>
            </w:pPr>
            <w:r w:rsidRPr="007326A5">
              <w:rPr>
                <w:sz w:val="12"/>
                <w:szCs w:val="12"/>
              </w:rPr>
              <w:t>6</w:t>
            </w:r>
          </w:p>
        </w:tc>
        <w:tc>
          <w:tcPr>
            <w:tcW w:w="770" w:type="dxa"/>
            <w:tcBorders>
              <w:top w:val="nil"/>
              <w:left w:val="nil"/>
              <w:bottom w:val="single" w:sz="4" w:space="0" w:color="auto"/>
              <w:right w:val="single" w:sz="4" w:space="0" w:color="auto"/>
            </w:tcBorders>
            <w:shd w:val="clear" w:color="000000" w:fill="FFFFFF"/>
            <w:noWrap/>
            <w:vAlign w:val="center"/>
            <w:hideMark/>
          </w:tcPr>
          <w:p w14:paraId="3116D7B9" w14:textId="77777777" w:rsidR="00835DB0" w:rsidRPr="007326A5" w:rsidRDefault="00835DB0" w:rsidP="00AA6E05">
            <w:pPr>
              <w:jc w:val="center"/>
              <w:rPr>
                <w:sz w:val="12"/>
                <w:szCs w:val="12"/>
              </w:rPr>
            </w:pPr>
            <w:r w:rsidRPr="007326A5">
              <w:rPr>
                <w:sz w:val="12"/>
                <w:szCs w:val="12"/>
              </w:rPr>
              <w:t>1 098,88</w:t>
            </w:r>
          </w:p>
        </w:tc>
        <w:tc>
          <w:tcPr>
            <w:tcW w:w="936" w:type="dxa"/>
            <w:tcBorders>
              <w:top w:val="nil"/>
              <w:left w:val="nil"/>
              <w:bottom w:val="single" w:sz="4" w:space="0" w:color="auto"/>
              <w:right w:val="single" w:sz="4" w:space="0" w:color="auto"/>
            </w:tcBorders>
            <w:shd w:val="clear" w:color="000000" w:fill="FFFFFF"/>
            <w:noWrap/>
            <w:vAlign w:val="center"/>
            <w:hideMark/>
          </w:tcPr>
          <w:p w14:paraId="545EA6C7" w14:textId="77777777" w:rsidR="00835DB0" w:rsidRPr="007326A5" w:rsidRDefault="00835DB0" w:rsidP="00AA6E05">
            <w:pPr>
              <w:jc w:val="center"/>
              <w:rPr>
                <w:sz w:val="12"/>
                <w:szCs w:val="12"/>
              </w:rPr>
            </w:pPr>
            <w:r w:rsidRPr="007326A5">
              <w:rPr>
                <w:sz w:val="12"/>
                <w:szCs w:val="12"/>
              </w:rPr>
              <w:t>128 569,46</w:t>
            </w:r>
          </w:p>
        </w:tc>
        <w:tc>
          <w:tcPr>
            <w:tcW w:w="949" w:type="dxa"/>
            <w:tcBorders>
              <w:top w:val="nil"/>
              <w:left w:val="nil"/>
              <w:bottom w:val="single" w:sz="4" w:space="0" w:color="auto"/>
              <w:right w:val="single" w:sz="4" w:space="0" w:color="auto"/>
            </w:tcBorders>
            <w:shd w:val="clear" w:color="000000" w:fill="FFFFFF"/>
            <w:noWrap/>
            <w:vAlign w:val="center"/>
            <w:hideMark/>
          </w:tcPr>
          <w:p w14:paraId="4E310093" w14:textId="77777777" w:rsidR="00835DB0" w:rsidRPr="007326A5" w:rsidRDefault="00835DB0" w:rsidP="00AA6E05">
            <w:pPr>
              <w:jc w:val="center"/>
              <w:rPr>
                <w:sz w:val="12"/>
                <w:szCs w:val="12"/>
              </w:rPr>
            </w:pPr>
            <w:r w:rsidRPr="007326A5">
              <w:rPr>
                <w:sz w:val="12"/>
                <w:szCs w:val="12"/>
              </w:rPr>
              <w:t>117</w:t>
            </w:r>
          </w:p>
        </w:tc>
        <w:tc>
          <w:tcPr>
            <w:tcW w:w="963" w:type="dxa"/>
            <w:tcBorders>
              <w:top w:val="nil"/>
              <w:left w:val="nil"/>
              <w:bottom w:val="single" w:sz="4" w:space="0" w:color="auto"/>
              <w:right w:val="single" w:sz="4" w:space="0" w:color="auto"/>
            </w:tcBorders>
            <w:shd w:val="clear" w:color="000000" w:fill="FFFFFF"/>
            <w:noWrap/>
            <w:vAlign w:val="center"/>
            <w:hideMark/>
          </w:tcPr>
          <w:p w14:paraId="48EFF0E7" w14:textId="77777777" w:rsidR="00835DB0" w:rsidRPr="007326A5" w:rsidRDefault="00835DB0" w:rsidP="00AA6E05">
            <w:pPr>
              <w:jc w:val="center"/>
              <w:rPr>
                <w:sz w:val="12"/>
                <w:szCs w:val="12"/>
              </w:rPr>
            </w:pPr>
            <w:r w:rsidRPr="007326A5">
              <w:rPr>
                <w:sz w:val="12"/>
                <w:szCs w:val="12"/>
              </w:rPr>
              <w:t>13 186,56</w:t>
            </w:r>
          </w:p>
        </w:tc>
      </w:tr>
      <w:tr w:rsidR="00835DB0" w:rsidRPr="007326A5" w14:paraId="54AC4260"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E359FB3" w14:textId="77777777" w:rsidR="00835DB0" w:rsidRPr="007326A5" w:rsidRDefault="00835DB0" w:rsidP="00AA6E05">
            <w:pPr>
              <w:ind w:left="-36" w:right="-174" w:firstLine="24"/>
              <w:jc w:val="center"/>
              <w:rPr>
                <w:sz w:val="12"/>
                <w:szCs w:val="12"/>
              </w:rPr>
            </w:pPr>
            <w:r>
              <w:rPr>
                <w:sz w:val="12"/>
                <w:szCs w:val="12"/>
              </w:rPr>
              <w:t>181</w:t>
            </w:r>
          </w:p>
        </w:tc>
        <w:tc>
          <w:tcPr>
            <w:tcW w:w="2897" w:type="dxa"/>
            <w:tcBorders>
              <w:top w:val="nil"/>
              <w:left w:val="nil"/>
              <w:bottom w:val="single" w:sz="4" w:space="0" w:color="auto"/>
              <w:right w:val="single" w:sz="4" w:space="0" w:color="auto"/>
            </w:tcBorders>
            <w:shd w:val="clear" w:color="000000" w:fill="FFFFFF"/>
            <w:vAlign w:val="center"/>
            <w:hideMark/>
          </w:tcPr>
          <w:p w14:paraId="6A3C8C30" w14:textId="77777777" w:rsidR="00835DB0" w:rsidRPr="007326A5" w:rsidRDefault="00835DB0" w:rsidP="00AA6E05">
            <w:pPr>
              <w:rPr>
                <w:sz w:val="12"/>
                <w:szCs w:val="12"/>
              </w:rPr>
            </w:pPr>
            <w:r w:rsidRPr="007326A5">
              <w:rPr>
                <w:sz w:val="12"/>
                <w:szCs w:val="12"/>
              </w:rPr>
              <w:t>Котел водогрейный безнакипный КВр-1,16 с топкой ОУР (охлаждаемая уголковая решетка)/5004</w:t>
            </w:r>
          </w:p>
        </w:tc>
        <w:tc>
          <w:tcPr>
            <w:tcW w:w="888" w:type="dxa"/>
            <w:tcBorders>
              <w:top w:val="nil"/>
              <w:left w:val="nil"/>
              <w:bottom w:val="single" w:sz="4" w:space="0" w:color="auto"/>
              <w:right w:val="single" w:sz="4" w:space="0" w:color="auto"/>
            </w:tcBorders>
            <w:shd w:val="clear" w:color="000000" w:fill="FFFFFF"/>
            <w:vAlign w:val="center"/>
            <w:hideMark/>
          </w:tcPr>
          <w:p w14:paraId="2FDAF883" w14:textId="77777777" w:rsidR="00835DB0" w:rsidRPr="007326A5" w:rsidRDefault="00835DB0" w:rsidP="00AA6E05">
            <w:pPr>
              <w:jc w:val="center"/>
              <w:rPr>
                <w:sz w:val="12"/>
                <w:szCs w:val="12"/>
              </w:rPr>
            </w:pPr>
            <w:r w:rsidRPr="007326A5">
              <w:rPr>
                <w:sz w:val="12"/>
                <w:szCs w:val="12"/>
              </w:rPr>
              <w:t>2016</w:t>
            </w:r>
          </w:p>
        </w:tc>
        <w:tc>
          <w:tcPr>
            <w:tcW w:w="891" w:type="dxa"/>
            <w:tcBorders>
              <w:top w:val="nil"/>
              <w:left w:val="nil"/>
              <w:bottom w:val="single" w:sz="4" w:space="0" w:color="auto"/>
              <w:right w:val="single" w:sz="4" w:space="0" w:color="auto"/>
            </w:tcBorders>
            <w:shd w:val="clear" w:color="000000" w:fill="FFFFFF"/>
            <w:vAlign w:val="center"/>
            <w:hideMark/>
          </w:tcPr>
          <w:p w14:paraId="7E7C82B7" w14:textId="77777777" w:rsidR="00835DB0" w:rsidRPr="007326A5" w:rsidRDefault="00835DB0" w:rsidP="00AA6E05">
            <w:pPr>
              <w:jc w:val="center"/>
              <w:rPr>
                <w:sz w:val="12"/>
                <w:szCs w:val="12"/>
              </w:rPr>
            </w:pPr>
            <w:r w:rsidRPr="007326A5">
              <w:rPr>
                <w:sz w:val="12"/>
                <w:szCs w:val="12"/>
              </w:rPr>
              <w:t>320 000,00</w:t>
            </w:r>
          </w:p>
        </w:tc>
        <w:tc>
          <w:tcPr>
            <w:tcW w:w="776" w:type="dxa"/>
            <w:tcBorders>
              <w:top w:val="nil"/>
              <w:left w:val="nil"/>
              <w:bottom w:val="single" w:sz="4" w:space="0" w:color="auto"/>
              <w:right w:val="single" w:sz="4" w:space="0" w:color="auto"/>
            </w:tcBorders>
            <w:shd w:val="clear" w:color="000000" w:fill="FFFFFF"/>
            <w:vAlign w:val="center"/>
            <w:hideMark/>
          </w:tcPr>
          <w:p w14:paraId="09AFB17A"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343846B3" w14:textId="77777777" w:rsidR="00835DB0" w:rsidRPr="007326A5" w:rsidRDefault="00835DB0" w:rsidP="00AA6E05">
            <w:pPr>
              <w:jc w:val="center"/>
              <w:rPr>
                <w:sz w:val="12"/>
                <w:szCs w:val="12"/>
              </w:rPr>
            </w:pPr>
            <w:r w:rsidRPr="007326A5">
              <w:rPr>
                <w:sz w:val="12"/>
                <w:szCs w:val="12"/>
              </w:rPr>
              <w:t>6</w:t>
            </w:r>
          </w:p>
        </w:tc>
        <w:tc>
          <w:tcPr>
            <w:tcW w:w="770" w:type="dxa"/>
            <w:tcBorders>
              <w:top w:val="nil"/>
              <w:left w:val="nil"/>
              <w:bottom w:val="single" w:sz="4" w:space="0" w:color="auto"/>
              <w:right w:val="single" w:sz="4" w:space="0" w:color="auto"/>
            </w:tcBorders>
            <w:shd w:val="clear" w:color="000000" w:fill="FFFFFF"/>
            <w:noWrap/>
            <w:vAlign w:val="center"/>
            <w:hideMark/>
          </w:tcPr>
          <w:p w14:paraId="6DFD0F66" w14:textId="77777777" w:rsidR="00835DB0" w:rsidRPr="007326A5" w:rsidRDefault="00835DB0" w:rsidP="00AA6E05">
            <w:pPr>
              <w:jc w:val="center"/>
              <w:rPr>
                <w:sz w:val="12"/>
                <w:szCs w:val="12"/>
              </w:rPr>
            </w:pPr>
            <w:r w:rsidRPr="007326A5">
              <w:rPr>
                <w:sz w:val="12"/>
                <w:szCs w:val="12"/>
              </w:rPr>
              <w:t>1 898,62</w:t>
            </w:r>
          </w:p>
        </w:tc>
        <w:tc>
          <w:tcPr>
            <w:tcW w:w="936" w:type="dxa"/>
            <w:tcBorders>
              <w:top w:val="nil"/>
              <w:left w:val="nil"/>
              <w:bottom w:val="single" w:sz="4" w:space="0" w:color="auto"/>
              <w:right w:val="single" w:sz="4" w:space="0" w:color="auto"/>
            </w:tcBorders>
            <w:shd w:val="clear" w:color="000000" w:fill="FFFFFF"/>
            <w:noWrap/>
            <w:vAlign w:val="center"/>
            <w:hideMark/>
          </w:tcPr>
          <w:p w14:paraId="2044BC1C" w14:textId="77777777" w:rsidR="00835DB0" w:rsidRPr="007326A5" w:rsidRDefault="00835DB0" w:rsidP="00AA6E05">
            <w:pPr>
              <w:jc w:val="center"/>
              <w:rPr>
                <w:sz w:val="12"/>
                <w:szCs w:val="12"/>
              </w:rPr>
            </w:pPr>
            <w:r w:rsidRPr="007326A5">
              <w:rPr>
                <w:sz w:val="12"/>
                <w:szCs w:val="12"/>
              </w:rPr>
              <w:t>222 138,26</w:t>
            </w:r>
          </w:p>
        </w:tc>
        <w:tc>
          <w:tcPr>
            <w:tcW w:w="949" w:type="dxa"/>
            <w:tcBorders>
              <w:top w:val="nil"/>
              <w:left w:val="nil"/>
              <w:bottom w:val="single" w:sz="4" w:space="0" w:color="auto"/>
              <w:right w:val="single" w:sz="4" w:space="0" w:color="auto"/>
            </w:tcBorders>
            <w:shd w:val="clear" w:color="000000" w:fill="FFFFFF"/>
            <w:noWrap/>
            <w:vAlign w:val="center"/>
            <w:hideMark/>
          </w:tcPr>
          <w:p w14:paraId="07F141FC" w14:textId="77777777" w:rsidR="00835DB0" w:rsidRPr="007326A5" w:rsidRDefault="00835DB0" w:rsidP="00AA6E05">
            <w:pPr>
              <w:jc w:val="center"/>
              <w:rPr>
                <w:sz w:val="12"/>
                <w:szCs w:val="12"/>
              </w:rPr>
            </w:pPr>
            <w:r w:rsidRPr="007326A5">
              <w:rPr>
                <w:sz w:val="12"/>
                <w:szCs w:val="12"/>
              </w:rPr>
              <w:t>117</w:t>
            </w:r>
          </w:p>
        </w:tc>
        <w:tc>
          <w:tcPr>
            <w:tcW w:w="963" w:type="dxa"/>
            <w:tcBorders>
              <w:top w:val="nil"/>
              <w:left w:val="nil"/>
              <w:bottom w:val="single" w:sz="4" w:space="0" w:color="auto"/>
              <w:right w:val="single" w:sz="4" w:space="0" w:color="auto"/>
            </w:tcBorders>
            <w:shd w:val="clear" w:color="000000" w:fill="FFFFFF"/>
            <w:noWrap/>
            <w:vAlign w:val="center"/>
            <w:hideMark/>
          </w:tcPr>
          <w:p w14:paraId="4D7D22C8" w14:textId="77777777" w:rsidR="00835DB0" w:rsidRPr="007326A5" w:rsidRDefault="00835DB0" w:rsidP="00AA6E05">
            <w:pPr>
              <w:jc w:val="center"/>
              <w:rPr>
                <w:sz w:val="12"/>
                <w:szCs w:val="12"/>
              </w:rPr>
            </w:pPr>
            <w:r w:rsidRPr="007326A5">
              <w:rPr>
                <w:sz w:val="12"/>
                <w:szCs w:val="12"/>
              </w:rPr>
              <w:t>22 783,44</w:t>
            </w:r>
          </w:p>
        </w:tc>
      </w:tr>
      <w:tr w:rsidR="00835DB0" w:rsidRPr="007326A5" w14:paraId="50476525"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F7B300B" w14:textId="77777777" w:rsidR="00835DB0" w:rsidRPr="007326A5" w:rsidRDefault="00835DB0" w:rsidP="00AA6E05">
            <w:pPr>
              <w:ind w:left="-36" w:right="-174" w:firstLine="24"/>
              <w:jc w:val="center"/>
              <w:rPr>
                <w:sz w:val="12"/>
                <w:szCs w:val="12"/>
              </w:rPr>
            </w:pPr>
            <w:r>
              <w:rPr>
                <w:sz w:val="12"/>
                <w:szCs w:val="12"/>
              </w:rPr>
              <w:t>182</w:t>
            </w:r>
          </w:p>
        </w:tc>
        <w:tc>
          <w:tcPr>
            <w:tcW w:w="2897" w:type="dxa"/>
            <w:tcBorders>
              <w:top w:val="nil"/>
              <w:left w:val="nil"/>
              <w:bottom w:val="single" w:sz="4" w:space="0" w:color="auto"/>
              <w:right w:val="single" w:sz="4" w:space="0" w:color="auto"/>
            </w:tcBorders>
            <w:shd w:val="clear" w:color="000000" w:fill="FFFFFF"/>
            <w:vAlign w:val="center"/>
            <w:hideMark/>
          </w:tcPr>
          <w:p w14:paraId="63EF07A9" w14:textId="77777777" w:rsidR="00835DB0" w:rsidRPr="007326A5" w:rsidRDefault="00835DB0" w:rsidP="00AA6E05">
            <w:pPr>
              <w:rPr>
                <w:sz w:val="12"/>
                <w:szCs w:val="12"/>
              </w:rPr>
            </w:pPr>
            <w:r w:rsidRPr="007326A5">
              <w:rPr>
                <w:sz w:val="12"/>
                <w:szCs w:val="12"/>
              </w:rPr>
              <w:t xml:space="preserve">Котел водогрейный безнакипный КВр-1,16 с </w:t>
            </w:r>
            <w:proofErr w:type="gramStart"/>
            <w:r w:rsidRPr="007326A5">
              <w:rPr>
                <w:sz w:val="12"/>
                <w:szCs w:val="12"/>
              </w:rPr>
              <w:t>топкОУР(</w:t>
            </w:r>
            <w:proofErr w:type="gramEnd"/>
            <w:r w:rsidRPr="007326A5">
              <w:rPr>
                <w:sz w:val="12"/>
                <w:szCs w:val="12"/>
              </w:rPr>
              <w:t>охл уголковая реш.(кот5)/5005</w:t>
            </w:r>
          </w:p>
        </w:tc>
        <w:tc>
          <w:tcPr>
            <w:tcW w:w="888" w:type="dxa"/>
            <w:tcBorders>
              <w:top w:val="nil"/>
              <w:left w:val="nil"/>
              <w:bottom w:val="single" w:sz="4" w:space="0" w:color="auto"/>
              <w:right w:val="single" w:sz="4" w:space="0" w:color="auto"/>
            </w:tcBorders>
            <w:shd w:val="clear" w:color="000000" w:fill="FFFFFF"/>
            <w:vAlign w:val="center"/>
            <w:hideMark/>
          </w:tcPr>
          <w:p w14:paraId="6405CD5D" w14:textId="77777777" w:rsidR="00835DB0" w:rsidRPr="007326A5" w:rsidRDefault="00835DB0" w:rsidP="00AA6E05">
            <w:pPr>
              <w:jc w:val="center"/>
              <w:rPr>
                <w:sz w:val="12"/>
                <w:szCs w:val="12"/>
              </w:rPr>
            </w:pPr>
            <w:r w:rsidRPr="007326A5">
              <w:rPr>
                <w:sz w:val="12"/>
                <w:szCs w:val="12"/>
              </w:rPr>
              <w:t>2017</w:t>
            </w:r>
          </w:p>
        </w:tc>
        <w:tc>
          <w:tcPr>
            <w:tcW w:w="891" w:type="dxa"/>
            <w:tcBorders>
              <w:top w:val="nil"/>
              <w:left w:val="nil"/>
              <w:bottom w:val="single" w:sz="4" w:space="0" w:color="auto"/>
              <w:right w:val="single" w:sz="4" w:space="0" w:color="auto"/>
            </w:tcBorders>
            <w:shd w:val="clear" w:color="000000" w:fill="FFFFFF"/>
            <w:vAlign w:val="center"/>
            <w:hideMark/>
          </w:tcPr>
          <w:p w14:paraId="4DA44300" w14:textId="77777777" w:rsidR="00835DB0" w:rsidRPr="007326A5" w:rsidRDefault="00835DB0" w:rsidP="00AA6E05">
            <w:pPr>
              <w:jc w:val="center"/>
              <w:rPr>
                <w:sz w:val="12"/>
                <w:szCs w:val="12"/>
              </w:rPr>
            </w:pPr>
            <w:r w:rsidRPr="007326A5">
              <w:rPr>
                <w:sz w:val="12"/>
                <w:szCs w:val="12"/>
              </w:rPr>
              <w:t>320 000,00</w:t>
            </w:r>
          </w:p>
        </w:tc>
        <w:tc>
          <w:tcPr>
            <w:tcW w:w="776" w:type="dxa"/>
            <w:tcBorders>
              <w:top w:val="nil"/>
              <w:left w:val="nil"/>
              <w:bottom w:val="single" w:sz="4" w:space="0" w:color="auto"/>
              <w:right w:val="single" w:sz="4" w:space="0" w:color="auto"/>
            </w:tcBorders>
            <w:shd w:val="clear" w:color="000000" w:fill="FFFFFF"/>
            <w:vAlign w:val="center"/>
            <w:hideMark/>
          </w:tcPr>
          <w:p w14:paraId="31AB2527"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0DBD0DF5"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28CD19BE" w14:textId="77777777" w:rsidR="00835DB0" w:rsidRPr="007326A5" w:rsidRDefault="00835DB0" w:rsidP="00AA6E05">
            <w:pPr>
              <w:jc w:val="center"/>
              <w:rPr>
                <w:sz w:val="12"/>
                <w:szCs w:val="12"/>
              </w:rPr>
            </w:pPr>
            <w:r w:rsidRPr="007326A5">
              <w:rPr>
                <w:sz w:val="12"/>
                <w:szCs w:val="12"/>
              </w:rPr>
              <w:t>1 070,49</w:t>
            </w:r>
          </w:p>
        </w:tc>
        <w:tc>
          <w:tcPr>
            <w:tcW w:w="936" w:type="dxa"/>
            <w:tcBorders>
              <w:top w:val="nil"/>
              <w:left w:val="nil"/>
              <w:bottom w:val="single" w:sz="4" w:space="0" w:color="auto"/>
              <w:right w:val="single" w:sz="4" w:space="0" w:color="auto"/>
            </w:tcBorders>
            <w:shd w:val="clear" w:color="000000" w:fill="FFFFFF"/>
            <w:noWrap/>
            <w:vAlign w:val="center"/>
            <w:hideMark/>
          </w:tcPr>
          <w:p w14:paraId="5F61482B" w14:textId="77777777" w:rsidR="00835DB0" w:rsidRPr="007326A5" w:rsidRDefault="00835DB0" w:rsidP="00AA6E05">
            <w:pPr>
              <w:jc w:val="center"/>
              <w:rPr>
                <w:sz w:val="12"/>
                <w:szCs w:val="12"/>
              </w:rPr>
            </w:pPr>
            <w:r w:rsidRPr="007326A5">
              <w:rPr>
                <w:sz w:val="12"/>
                <w:szCs w:val="12"/>
              </w:rPr>
              <w:t>269 763,37</w:t>
            </w:r>
          </w:p>
        </w:tc>
        <w:tc>
          <w:tcPr>
            <w:tcW w:w="949" w:type="dxa"/>
            <w:tcBorders>
              <w:top w:val="nil"/>
              <w:left w:val="nil"/>
              <w:bottom w:val="single" w:sz="4" w:space="0" w:color="auto"/>
              <w:right w:val="single" w:sz="4" w:space="0" w:color="auto"/>
            </w:tcBorders>
            <w:shd w:val="clear" w:color="000000" w:fill="FFFFFF"/>
            <w:noWrap/>
            <w:vAlign w:val="center"/>
            <w:hideMark/>
          </w:tcPr>
          <w:p w14:paraId="321A71AA" w14:textId="77777777" w:rsidR="00835DB0" w:rsidRPr="007326A5" w:rsidRDefault="00835DB0" w:rsidP="00AA6E05">
            <w:pPr>
              <w:jc w:val="center"/>
              <w:rPr>
                <w:sz w:val="12"/>
                <w:szCs w:val="12"/>
              </w:rPr>
            </w:pPr>
            <w:r w:rsidRPr="007326A5">
              <w:rPr>
                <w:sz w:val="12"/>
                <w:szCs w:val="12"/>
              </w:rPr>
              <w:t>252</w:t>
            </w:r>
          </w:p>
        </w:tc>
        <w:tc>
          <w:tcPr>
            <w:tcW w:w="963" w:type="dxa"/>
            <w:tcBorders>
              <w:top w:val="nil"/>
              <w:left w:val="nil"/>
              <w:bottom w:val="single" w:sz="4" w:space="0" w:color="auto"/>
              <w:right w:val="single" w:sz="4" w:space="0" w:color="auto"/>
            </w:tcBorders>
            <w:shd w:val="clear" w:color="000000" w:fill="FFFFFF"/>
            <w:noWrap/>
            <w:vAlign w:val="center"/>
            <w:hideMark/>
          </w:tcPr>
          <w:p w14:paraId="3B874AA5" w14:textId="77777777" w:rsidR="00835DB0" w:rsidRPr="007326A5" w:rsidRDefault="00835DB0" w:rsidP="00AA6E05">
            <w:pPr>
              <w:jc w:val="center"/>
              <w:rPr>
                <w:sz w:val="12"/>
                <w:szCs w:val="12"/>
              </w:rPr>
            </w:pPr>
            <w:r w:rsidRPr="007326A5">
              <w:rPr>
                <w:sz w:val="12"/>
                <w:szCs w:val="12"/>
              </w:rPr>
              <w:t>12 845,88</w:t>
            </w:r>
          </w:p>
        </w:tc>
      </w:tr>
      <w:tr w:rsidR="00835DB0" w:rsidRPr="007326A5" w14:paraId="7D1C2CD2" w14:textId="77777777" w:rsidTr="00AA6E05">
        <w:trPr>
          <w:trHeight w:val="28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E002809" w14:textId="77777777" w:rsidR="00835DB0" w:rsidRPr="007326A5" w:rsidRDefault="00835DB0" w:rsidP="00AA6E05">
            <w:pPr>
              <w:ind w:left="-36" w:right="-174" w:firstLine="24"/>
              <w:jc w:val="center"/>
              <w:rPr>
                <w:sz w:val="12"/>
                <w:szCs w:val="12"/>
              </w:rPr>
            </w:pPr>
            <w:r>
              <w:rPr>
                <w:sz w:val="12"/>
                <w:szCs w:val="12"/>
              </w:rPr>
              <w:t>183</w:t>
            </w:r>
          </w:p>
        </w:tc>
        <w:tc>
          <w:tcPr>
            <w:tcW w:w="2897" w:type="dxa"/>
            <w:tcBorders>
              <w:top w:val="nil"/>
              <w:left w:val="nil"/>
              <w:bottom w:val="single" w:sz="4" w:space="0" w:color="auto"/>
              <w:right w:val="single" w:sz="4" w:space="0" w:color="auto"/>
            </w:tcBorders>
            <w:shd w:val="clear" w:color="000000" w:fill="FFFFFF"/>
            <w:vAlign w:val="center"/>
            <w:hideMark/>
          </w:tcPr>
          <w:p w14:paraId="470CDB2E" w14:textId="77777777" w:rsidR="00835DB0" w:rsidRPr="007326A5" w:rsidRDefault="00835DB0" w:rsidP="00AA6E05">
            <w:pPr>
              <w:rPr>
                <w:sz w:val="12"/>
                <w:szCs w:val="12"/>
              </w:rPr>
            </w:pPr>
            <w:r w:rsidRPr="007326A5">
              <w:rPr>
                <w:sz w:val="12"/>
                <w:szCs w:val="12"/>
              </w:rPr>
              <w:t>Котел водогрейный Вр-08к /4646/1суд/4890</w:t>
            </w:r>
          </w:p>
        </w:tc>
        <w:tc>
          <w:tcPr>
            <w:tcW w:w="888" w:type="dxa"/>
            <w:tcBorders>
              <w:top w:val="nil"/>
              <w:left w:val="nil"/>
              <w:bottom w:val="single" w:sz="4" w:space="0" w:color="auto"/>
              <w:right w:val="single" w:sz="4" w:space="0" w:color="auto"/>
            </w:tcBorders>
            <w:shd w:val="clear" w:color="000000" w:fill="FFFFFF"/>
            <w:vAlign w:val="center"/>
            <w:hideMark/>
          </w:tcPr>
          <w:p w14:paraId="53413B7E" w14:textId="77777777" w:rsidR="00835DB0" w:rsidRPr="007326A5" w:rsidRDefault="00835DB0" w:rsidP="00AA6E05">
            <w:pPr>
              <w:jc w:val="center"/>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08942B11" w14:textId="77777777" w:rsidR="00835DB0" w:rsidRPr="007326A5" w:rsidRDefault="00835DB0" w:rsidP="00AA6E05">
            <w:pPr>
              <w:jc w:val="center"/>
              <w:rPr>
                <w:sz w:val="12"/>
                <w:szCs w:val="12"/>
              </w:rPr>
            </w:pPr>
            <w:r w:rsidRPr="007326A5">
              <w:rPr>
                <w:sz w:val="12"/>
                <w:szCs w:val="12"/>
              </w:rPr>
              <w:t>441 600,00</w:t>
            </w:r>
          </w:p>
        </w:tc>
        <w:tc>
          <w:tcPr>
            <w:tcW w:w="776" w:type="dxa"/>
            <w:tcBorders>
              <w:top w:val="nil"/>
              <w:left w:val="nil"/>
              <w:bottom w:val="single" w:sz="4" w:space="0" w:color="auto"/>
              <w:right w:val="single" w:sz="4" w:space="0" w:color="auto"/>
            </w:tcBorders>
            <w:shd w:val="clear" w:color="000000" w:fill="FFFFFF"/>
            <w:vAlign w:val="center"/>
            <w:hideMark/>
          </w:tcPr>
          <w:p w14:paraId="3744D9EF"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6769667C" w14:textId="77777777" w:rsidR="00835DB0" w:rsidRPr="007326A5" w:rsidRDefault="00835DB0" w:rsidP="00AA6E05">
            <w:pPr>
              <w:jc w:val="center"/>
              <w:rPr>
                <w:sz w:val="12"/>
                <w:szCs w:val="12"/>
              </w:rPr>
            </w:pPr>
            <w:r w:rsidRPr="007326A5">
              <w:rPr>
                <w:sz w:val="12"/>
                <w:szCs w:val="12"/>
              </w:rPr>
              <w:t>5</w:t>
            </w:r>
          </w:p>
        </w:tc>
        <w:tc>
          <w:tcPr>
            <w:tcW w:w="770" w:type="dxa"/>
            <w:tcBorders>
              <w:top w:val="nil"/>
              <w:left w:val="nil"/>
              <w:bottom w:val="single" w:sz="4" w:space="0" w:color="auto"/>
              <w:right w:val="single" w:sz="4" w:space="0" w:color="auto"/>
            </w:tcBorders>
            <w:shd w:val="clear" w:color="000000" w:fill="FFFFFF"/>
            <w:noWrap/>
            <w:vAlign w:val="center"/>
            <w:hideMark/>
          </w:tcPr>
          <w:p w14:paraId="518D99E2" w14:textId="77777777" w:rsidR="00835DB0" w:rsidRPr="007326A5" w:rsidRDefault="00835DB0" w:rsidP="00AA6E05">
            <w:pPr>
              <w:jc w:val="center"/>
              <w:rPr>
                <w:sz w:val="12"/>
                <w:szCs w:val="12"/>
              </w:rPr>
            </w:pPr>
            <w:r w:rsidRPr="007326A5">
              <w:rPr>
                <w:sz w:val="12"/>
                <w:szCs w:val="12"/>
              </w:rPr>
              <w:t>2 475,24</w:t>
            </w:r>
          </w:p>
        </w:tc>
        <w:tc>
          <w:tcPr>
            <w:tcW w:w="936" w:type="dxa"/>
            <w:tcBorders>
              <w:top w:val="nil"/>
              <w:left w:val="nil"/>
              <w:bottom w:val="single" w:sz="4" w:space="0" w:color="auto"/>
              <w:right w:val="single" w:sz="4" w:space="0" w:color="auto"/>
            </w:tcBorders>
            <w:shd w:val="clear" w:color="000000" w:fill="FFFFFF"/>
            <w:noWrap/>
            <w:vAlign w:val="center"/>
            <w:hideMark/>
          </w:tcPr>
          <w:p w14:paraId="40555016" w14:textId="77777777" w:rsidR="00835DB0" w:rsidRPr="007326A5" w:rsidRDefault="00835DB0" w:rsidP="00AA6E05">
            <w:pPr>
              <w:jc w:val="center"/>
              <w:rPr>
                <w:sz w:val="12"/>
                <w:szCs w:val="12"/>
              </w:rPr>
            </w:pPr>
            <w:r w:rsidRPr="007326A5">
              <w:rPr>
                <w:sz w:val="12"/>
                <w:szCs w:val="12"/>
              </w:rPr>
              <w:t>210 395,41</w:t>
            </w:r>
          </w:p>
        </w:tc>
        <w:tc>
          <w:tcPr>
            <w:tcW w:w="949" w:type="dxa"/>
            <w:tcBorders>
              <w:top w:val="nil"/>
              <w:left w:val="nil"/>
              <w:bottom w:val="single" w:sz="4" w:space="0" w:color="auto"/>
              <w:right w:val="single" w:sz="4" w:space="0" w:color="auto"/>
            </w:tcBorders>
            <w:shd w:val="clear" w:color="000000" w:fill="FFFFFF"/>
            <w:noWrap/>
            <w:vAlign w:val="center"/>
            <w:hideMark/>
          </w:tcPr>
          <w:p w14:paraId="23EE45CB" w14:textId="77777777" w:rsidR="00835DB0" w:rsidRPr="007326A5" w:rsidRDefault="00835DB0" w:rsidP="00AA6E05">
            <w:pPr>
              <w:jc w:val="center"/>
              <w:rPr>
                <w:sz w:val="12"/>
                <w:szCs w:val="12"/>
              </w:rPr>
            </w:pPr>
            <w:r w:rsidRPr="007326A5">
              <w:rPr>
                <w:sz w:val="12"/>
                <w:szCs w:val="12"/>
              </w:rPr>
              <w:t>85</w:t>
            </w:r>
          </w:p>
        </w:tc>
        <w:tc>
          <w:tcPr>
            <w:tcW w:w="963" w:type="dxa"/>
            <w:tcBorders>
              <w:top w:val="nil"/>
              <w:left w:val="nil"/>
              <w:bottom w:val="single" w:sz="4" w:space="0" w:color="auto"/>
              <w:right w:val="single" w:sz="4" w:space="0" w:color="auto"/>
            </w:tcBorders>
            <w:shd w:val="clear" w:color="000000" w:fill="FFFFFF"/>
            <w:noWrap/>
            <w:vAlign w:val="center"/>
            <w:hideMark/>
          </w:tcPr>
          <w:p w14:paraId="06F84282" w14:textId="77777777" w:rsidR="00835DB0" w:rsidRPr="007326A5" w:rsidRDefault="00835DB0" w:rsidP="00AA6E05">
            <w:pPr>
              <w:jc w:val="center"/>
              <w:rPr>
                <w:sz w:val="12"/>
                <w:szCs w:val="12"/>
              </w:rPr>
            </w:pPr>
            <w:r w:rsidRPr="007326A5">
              <w:rPr>
                <w:sz w:val="12"/>
                <w:szCs w:val="12"/>
              </w:rPr>
              <w:t>29 702,88</w:t>
            </w:r>
          </w:p>
        </w:tc>
      </w:tr>
      <w:tr w:rsidR="00835DB0" w:rsidRPr="007326A5" w14:paraId="00B99673" w14:textId="77777777" w:rsidTr="00AA6E05">
        <w:trPr>
          <w:trHeight w:val="396"/>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CF06BF3" w14:textId="77777777" w:rsidR="00835DB0" w:rsidRPr="007326A5" w:rsidRDefault="00835DB0" w:rsidP="00AA6E05">
            <w:pPr>
              <w:ind w:left="-36" w:right="-174" w:firstLine="24"/>
              <w:jc w:val="center"/>
              <w:rPr>
                <w:sz w:val="12"/>
                <w:szCs w:val="12"/>
              </w:rPr>
            </w:pPr>
            <w:r>
              <w:rPr>
                <w:sz w:val="12"/>
                <w:szCs w:val="12"/>
              </w:rPr>
              <w:t>184</w:t>
            </w:r>
          </w:p>
        </w:tc>
        <w:tc>
          <w:tcPr>
            <w:tcW w:w="2897" w:type="dxa"/>
            <w:tcBorders>
              <w:top w:val="nil"/>
              <w:left w:val="nil"/>
              <w:bottom w:val="single" w:sz="4" w:space="0" w:color="auto"/>
              <w:right w:val="single" w:sz="4" w:space="0" w:color="auto"/>
            </w:tcBorders>
            <w:shd w:val="clear" w:color="000000" w:fill="FFFFFF"/>
            <w:vAlign w:val="center"/>
            <w:hideMark/>
          </w:tcPr>
          <w:p w14:paraId="6E6A2643" w14:textId="77777777" w:rsidR="00835DB0" w:rsidRPr="007326A5" w:rsidRDefault="00835DB0" w:rsidP="00AA6E05">
            <w:pPr>
              <w:rPr>
                <w:sz w:val="12"/>
                <w:szCs w:val="12"/>
              </w:rPr>
            </w:pPr>
            <w:r w:rsidRPr="007326A5">
              <w:rPr>
                <w:sz w:val="12"/>
                <w:szCs w:val="12"/>
              </w:rPr>
              <w:t>Котел водогрейный КВ -2,0-95 ТМШП/42447/4933</w:t>
            </w:r>
          </w:p>
        </w:tc>
        <w:tc>
          <w:tcPr>
            <w:tcW w:w="888" w:type="dxa"/>
            <w:tcBorders>
              <w:top w:val="nil"/>
              <w:left w:val="nil"/>
              <w:bottom w:val="single" w:sz="4" w:space="0" w:color="auto"/>
              <w:right w:val="single" w:sz="4" w:space="0" w:color="auto"/>
            </w:tcBorders>
            <w:shd w:val="clear" w:color="000000" w:fill="FFFFFF"/>
            <w:vAlign w:val="center"/>
            <w:hideMark/>
          </w:tcPr>
          <w:p w14:paraId="794AC223"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4406A4D6" w14:textId="77777777" w:rsidR="00835DB0" w:rsidRPr="007326A5" w:rsidRDefault="00835DB0" w:rsidP="00AA6E05">
            <w:pPr>
              <w:jc w:val="center"/>
              <w:rPr>
                <w:sz w:val="12"/>
                <w:szCs w:val="12"/>
              </w:rPr>
            </w:pPr>
            <w:r w:rsidRPr="007326A5">
              <w:rPr>
                <w:sz w:val="12"/>
                <w:szCs w:val="12"/>
              </w:rPr>
              <w:t>879 744,39</w:t>
            </w:r>
          </w:p>
        </w:tc>
        <w:tc>
          <w:tcPr>
            <w:tcW w:w="776" w:type="dxa"/>
            <w:tcBorders>
              <w:top w:val="nil"/>
              <w:left w:val="nil"/>
              <w:bottom w:val="single" w:sz="4" w:space="0" w:color="auto"/>
              <w:right w:val="single" w:sz="4" w:space="0" w:color="auto"/>
            </w:tcBorders>
            <w:shd w:val="clear" w:color="000000" w:fill="FFFFFF"/>
            <w:vAlign w:val="center"/>
            <w:hideMark/>
          </w:tcPr>
          <w:p w14:paraId="4DEE83C7"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5242418F"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52D9E3BD" w14:textId="77777777" w:rsidR="00835DB0" w:rsidRPr="007326A5" w:rsidRDefault="00835DB0" w:rsidP="00AA6E05">
            <w:pPr>
              <w:jc w:val="center"/>
              <w:rPr>
                <w:sz w:val="12"/>
                <w:szCs w:val="12"/>
              </w:rPr>
            </w:pPr>
            <w:r w:rsidRPr="007326A5">
              <w:rPr>
                <w:sz w:val="12"/>
                <w:szCs w:val="12"/>
              </w:rPr>
              <w:t>10 519,38</w:t>
            </w:r>
          </w:p>
        </w:tc>
        <w:tc>
          <w:tcPr>
            <w:tcW w:w="936" w:type="dxa"/>
            <w:tcBorders>
              <w:top w:val="nil"/>
              <w:left w:val="nil"/>
              <w:bottom w:val="single" w:sz="4" w:space="0" w:color="auto"/>
              <w:right w:val="single" w:sz="4" w:space="0" w:color="auto"/>
            </w:tcBorders>
            <w:shd w:val="clear" w:color="000000" w:fill="FFFFFF"/>
            <w:noWrap/>
            <w:vAlign w:val="center"/>
            <w:hideMark/>
          </w:tcPr>
          <w:p w14:paraId="0C02ACDE" w14:textId="77777777" w:rsidR="00835DB0" w:rsidRPr="007326A5" w:rsidRDefault="00835DB0" w:rsidP="00AA6E05">
            <w:pPr>
              <w:jc w:val="center"/>
              <w:rPr>
                <w:sz w:val="12"/>
                <w:szCs w:val="12"/>
              </w:rPr>
            </w:pPr>
            <w:r w:rsidRPr="007326A5">
              <w:rPr>
                <w:sz w:val="12"/>
                <w:szCs w:val="12"/>
              </w:rPr>
              <w:t>136 751,94</w:t>
            </w:r>
          </w:p>
        </w:tc>
        <w:tc>
          <w:tcPr>
            <w:tcW w:w="949" w:type="dxa"/>
            <w:tcBorders>
              <w:top w:val="nil"/>
              <w:left w:val="nil"/>
              <w:bottom w:val="single" w:sz="4" w:space="0" w:color="auto"/>
              <w:right w:val="single" w:sz="4" w:space="0" w:color="auto"/>
            </w:tcBorders>
            <w:shd w:val="clear" w:color="000000" w:fill="FFFFFF"/>
            <w:noWrap/>
            <w:vAlign w:val="center"/>
            <w:hideMark/>
          </w:tcPr>
          <w:p w14:paraId="5DAE8701" w14:textId="77777777" w:rsidR="00835DB0" w:rsidRPr="007326A5" w:rsidRDefault="00835DB0" w:rsidP="00AA6E05">
            <w:pPr>
              <w:jc w:val="center"/>
              <w:rPr>
                <w:sz w:val="12"/>
                <w:szCs w:val="12"/>
              </w:rPr>
            </w:pPr>
            <w:r w:rsidRPr="007326A5">
              <w:rPr>
                <w:sz w:val="12"/>
                <w:szCs w:val="12"/>
              </w:rPr>
              <w:t>13</w:t>
            </w:r>
          </w:p>
        </w:tc>
        <w:tc>
          <w:tcPr>
            <w:tcW w:w="963" w:type="dxa"/>
            <w:tcBorders>
              <w:top w:val="nil"/>
              <w:left w:val="nil"/>
              <w:bottom w:val="single" w:sz="4" w:space="0" w:color="auto"/>
              <w:right w:val="single" w:sz="4" w:space="0" w:color="auto"/>
            </w:tcBorders>
            <w:shd w:val="clear" w:color="000000" w:fill="FFFFFF"/>
            <w:noWrap/>
            <w:vAlign w:val="center"/>
            <w:hideMark/>
          </w:tcPr>
          <w:p w14:paraId="0B7E20B6" w14:textId="77777777" w:rsidR="00835DB0" w:rsidRPr="007326A5" w:rsidRDefault="00835DB0" w:rsidP="00AA6E05">
            <w:pPr>
              <w:jc w:val="center"/>
              <w:rPr>
                <w:sz w:val="12"/>
                <w:szCs w:val="12"/>
              </w:rPr>
            </w:pPr>
            <w:r w:rsidRPr="007326A5">
              <w:rPr>
                <w:sz w:val="12"/>
                <w:szCs w:val="12"/>
              </w:rPr>
              <w:t>126 232,56</w:t>
            </w:r>
          </w:p>
        </w:tc>
      </w:tr>
      <w:tr w:rsidR="00835DB0" w:rsidRPr="007326A5" w14:paraId="26B019A9" w14:textId="77777777" w:rsidTr="00AA6E05">
        <w:trPr>
          <w:trHeight w:val="46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ACD7352" w14:textId="77777777" w:rsidR="00835DB0" w:rsidRPr="007326A5" w:rsidRDefault="00835DB0" w:rsidP="00AA6E05">
            <w:pPr>
              <w:ind w:left="-36" w:right="-174" w:firstLine="24"/>
              <w:jc w:val="center"/>
              <w:rPr>
                <w:sz w:val="12"/>
                <w:szCs w:val="12"/>
              </w:rPr>
            </w:pPr>
            <w:r>
              <w:rPr>
                <w:sz w:val="12"/>
                <w:szCs w:val="12"/>
              </w:rPr>
              <w:t>185</w:t>
            </w:r>
          </w:p>
        </w:tc>
        <w:tc>
          <w:tcPr>
            <w:tcW w:w="2897" w:type="dxa"/>
            <w:tcBorders>
              <w:top w:val="nil"/>
              <w:left w:val="nil"/>
              <w:bottom w:val="single" w:sz="4" w:space="0" w:color="auto"/>
              <w:right w:val="single" w:sz="4" w:space="0" w:color="auto"/>
            </w:tcBorders>
            <w:shd w:val="clear" w:color="000000" w:fill="FFFFFF"/>
            <w:vAlign w:val="center"/>
            <w:hideMark/>
          </w:tcPr>
          <w:p w14:paraId="66CDFDCF" w14:textId="77777777" w:rsidR="00835DB0" w:rsidRPr="007326A5" w:rsidRDefault="00835DB0" w:rsidP="00AA6E05">
            <w:pPr>
              <w:rPr>
                <w:sz w:val="12"/>
                <w:szCs w:val="12"/>
              </w:rPr>
            </w:pPr>
            <w:r w:rsidRPr="007326A5">
              <w:rPr>
                <w:sz w:val="12"/>
                <w:szCs w:val="12"/>
              </w:rPr>
              <w:t>Котел водогрейный КВр-0,63 с топкой ОУР (охлаждаемая уголковая решетка)/5002</w:t>
            </w:r>
          </w:p>
        </w:tc>
        <w:tc>
          <w:tcPr>
            <w:tcW w:w="888" w:type="dxa"/>
            <w:tcBorders>
              <w:top w:val="nil"/>
              <w:left w:val="nil"/>
              <w:bottom w:val="single" w:sz="4" w:space="0" w:color="auto"/>
              <w:right w:val="single" w:sz="4" w:space="0" w:color="auto"/>
            </w:tcBorders>
            <w:shd w:val="clear" w:color="000000" w:fill="FFFFFF"/>
            <w:vAlign w:val="center"/>
            <w:hideMark/>
          </w:tcPr>
          <w:p w14:paraId="078EDEAC" w14:textId="77777777" w:rsidR="00835DB0" w:rsidRPr="007326A5" w:rsidRDefault="00835DB0" w:rsidP="00AA6E05">
            <w:pPr>
              <w:jc w:val="center"/>
              <w:rPr>
                <w:sz w:val="12"/>
                <w:szCs w:val="12"/>
              </w:rPr>
            </w:pPr>
            <w:r w:rsidRPr="007326A5">
              <w:rPr>
                <w:sz w:val="12"/>
                <w:szCs w:val="12"/>
              </w:rPr>
              <w:t>2016</w:t>
            </w:r>
          </w:p>
        </w:tc>
        <w:tc>
          <w:tcPr>
            <w:tcW w:w="891" w:type="dxa"/>
            <w:tcBorders>
              <w:top w:val="nil"/>
              <w:left w:val="nil"/>
              <w:bottom w:val="single" w:sz="4" w:space="0" w:color="auto"/>
              <w:right w:val="single" w:sz="4" w:space="0" w:color="auto"/>
            </w:tcBorders>
            <w:shd w:val="clear" w:color="000000" w:fill="FFFFFF"/>
            <w:vAlign w:val="center"/>
            <w:hideMark/>
          </w:tcPr>
          <w:p w14:paraId="0F011240" w14:textId="77777777" w:rsidR="00835DB0" w:rsidRPr="007326A5" w:rsidRDefault="00835DB0" w:rsidP="00AA6E05">
            <w:pPr>
              <w:jc w:val="center"/>
              <w:rPr>
                <w:sz w:val="12"/>
                <w:szCs w:val="12"/>
              </w:rPr>
            </w:pPr>
            <w:r w:rsidRPr="007326A5">
              <w:rPr>
                <w:sz w:val="12"/>
                <w:szCs w:val="12"/>
              </w:rPr>
              <w:t>220 000,00</w:t>
            </w:r>
          </w:p>
        </w:tc>
        <w:tc>
          <w:tcPr>
            <w:tcW w:w="776" w:type="dxa"/>
            <w:tcBorders>
              <w:top w:val="nil"/>
              <w:left w:val="nil"/>
              <w:bottom w:val="single" w:sz="4" w:space="0" w:color="auto"/>
              <w:right w:val="single" w:sz="4" w:space="0" w:color="auto"/>
            </w:tcBorders>
            <w:shd w:val="clear" w:color="000000" w:fill="FFFFFF"/>
            <w:vAlign w:val="center"/>
            <w:hideMark/>
          </w:tcPr>
          <w:p w14:paraId="3725E9B5"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44839108" w14:textId="77777777" w:rsidR="00835DB0" w:rsidRPr="007326A5" w:rsidRDefault="00835DB0" w:rsidP="00AA6E05">
            <w:pPr>
              <w:jc w:val="center"/>
              <w:rPr>
                <w:sz w:val="12"/>
                <w:szCs w:val="12"/>
              </w:rPr>
            </w:pPr>
            <w:r w:rsidRPr="007326A5">
              <w:rPr>
                <w:sz w:val="12"/>
                <w:szCs w:val="12"/>
              </w:rPr>
              <w:t>6</w:t>
            </w:r>
          </w:p>
        </w:tc>
        <w:tc>
          <w:tcPr>
            <w:tcW w:w="770" w:type="dxa"/>
            <w:tcBorders>
              <w:top w:val="nil"/>
              <w:left w:val="nil"/>
              <w:bottom w:val="single" w:sz="4" w:space="0" w:color="auto"/>
              <w:right w:val="single" w:sz="4" w:space="0" w:color="auto"/>
            </w:tcBorders>
            <w:shd w:val="clear" w:color="000000" w:fill="FFFFFF"/>
            <w:noWrap/>
            <w:vAlign w:val="center"/>
            <w:hideMark/>
          </w:tcPr>
          <w:p w14:paraId="065FB64D" w14:textId="77777777" w:rsidR="00835DB0" w:rsidRPr="007326A5" w:rsidRDefault="00835DB0" w:rsidP="00AA6E05">
            <w:pPr>
              <w:jc w:val="center"/>
              <w:rPr>
                <w:sz w:val="12"/>
                <w:szCs w:val="12"/>
              </w:rPr>
            </w:pPr>
            <w:r w:rsidRPr="007326A5">
              <w:rPr>
                <w:sz w:val="12"/>
                <w:szCs w:val="12"/>
              </w:rPr>
              <w:t>1 305,33</w:t>
            </w:r>
          </w:p>
        </w:tc>
        <w:tc>
          <w:tcPr>
            <w:tcW w:w="936" w:type="dxa"/>
            <w:tcBorders>
              <w:top w:val="nil"/>
              <w:left w:val="nil"/>
              <w:bottom w:val="single" w:sz="4" w:space="0" w:color="auto"/>
              <w:right w:val="single" w:sz="4" w:space="0" w:color="auto"/>
            </w:tcBorders>
            <w:shd w:val="clear" w:color="000000" w:fill="FFFFFF"/>
            <w:noWrap/>
            <w:vAlign w:val="center"/>
            <w:hideMark/>
          </w:tcPr>
          <w:p w14:paraId="20E16C03" w14:textId="77777777" w:rsidR="00835DB0" w:rsidRPr="007326A5" w:rsidRDefault="00835DB0" w:rsidP="00AA6E05">
            <w:pPr>
              <w:jc w:val="center"/>
              <w:rPr>
                <w:sz w:val="12"/>
                <w:szCs w:val="12"/>
              </w:rPr>
            </w:pPr>
            <w:r w:rsidRPr="007326A5">
              <w:rPr>
                <w:sz w:val="12"/>
                <w:szCs w:val="12"/>
              </w:rPr>
              <w:t>152 724,09</w:t>
            </w:r>
          </w:p>
        </w:tc>
        <w:tc>
          <w:tcPr>
            <w:tcW w:w="949" w:type="dxa"/>
            <w:tcBorders>
              <w:top w:val="nil"/>
              <w:left w:val="nil"/>
              <w:bottom w:val="single" w:sz="4" w:space="0" w:color="auto"/>
              <w:right w:val="single" w:sz="4" w:space="0" w:color="auto"/>
            </w:tcBorders>
            <w:shd w:val="clear" w:color="000000" w:fill="FFFFFF"/>
            <w:noWrap/>
            <w:vAlign w:val="center"/>
            <w:hideMark/>
          </w:tcPr>
          <w:p w14:paraId="02F95FDF" w14:textId="77777777" w:rsidR="00835DB0" w:rsidRPr="007326A5" w:rsidRDefault="00835DB0" w:rsidP="00AA6E05">
            <w:pPr>
              <w:jc w:val="center"/>
              <w:rPr>
                <w:sz w:val="12"/>
                <w:szCs w:val="12"/>
              </w:rPr>
            </w:pPr>
            <w:r w:rsidRPr="007326A5">
              <w:rPr>
                <w:sz w:val="12"/>
                <w:szCs w:val="12"/>
              </w:rPr>
              <w:t>117</w:t>
            </w:r>
          </w:p>
        </w:tc>
        <w:tc>
          <w:tcPr>
            <w:tcW w:w="963" w:type="dxa"/>
            <w:tcBorders>
              <w:top w:val="nil"/>
              <w:left w:val="nil"/>
              <w:bottom w:val="single" w:sz="4" w:space="0" w:color="auto"/>
              <w:right w:val="single" w:sz="4" w:space="0" w:color="auto"/>
            </w:tcBorders>
            <w:shd w:val="clear" w:color="000000" w:fill="FFFFFF"/>
            <w:noWrap/>
            <w:vAlign w:val="center"/>
            <w:hideMark/>
          </w:tcPr>
          <w:p w14:paraId="33DFAB01" w14:textId="77777777" w:rsidR="00835DB0" w:rsidRPr="007326A5" w:rsidRDefault="00835DB0" w:rsidP="00AA6E05">
            <w:pPr>
              <w:jc w:val="center"/>
              <w:rPr>
                <w:sz w:val="12"/>
                <w:szCs w:val="12"/>
              </w:rPr>
            </w:pPr>
            <w:r w:rsidRPr="007326A5">
              <w:rPr>
                <w:sz w:val="12"/>
                <w:szCs w:val="12"/>
              </w:rPr>
              <w:t>15 663,96</w:t>
            </w:r>
          </w:p>
        </w:tc>
      </w:tr>
      <w:tr w:rsidR="00835DB0" w:rsidRPr="007326A5" w14:paraId="0E5017C1" w14:textId="77777777" w:rsidTr="00AA6E05">
        <w:trPr>
          <w:trHeight w:val="420"/>
        </w:trPr>
        <w:tc>
          <w:tcPr>
            <w:tcW w:w="648" w:type="dxa"/>
            <w:tcBorders>
              <w:top w:val="single" w:sz="6" w:space="0" w:color="000000"/>
              <w:left w:val="single" w:sz="4" w:space="0" w:color="auto"/>
              <w:bottom w:val="single" w:sz="4" w:space="0" w:color="auto"/>
              <w:right w:val="single" w:sz="4" w:space="0" w:color="auto"/>
            </w:tcBorders>
            <w:shd w:val="clear" w:color="000000" w:fill="FFFFFF"/>
            <w:noWrap/>
            <w:vAlign w:val="center"/>
          </w:tcPr>
          <w:p w14:paraId="4CD54023" w14:textId="77777777" w:rsidR="00835DB0" w:rsidRPr="007326A5" w:rsidRDefault="00835DB0" w:rsidP="00AA6E05">
            <w:pPr>
              <w:ind w:left="-36" w:right="-174" w:firstLine="24"/>
              <w:jc w:val="center"/>
              <w:rPr>
                <w:sz w:val="12"/>
                <w:szCs w:val="12"/>
              </w:rPr>
            </w:pPr>
            <w:r>
              <w:rPr>
                <w:sz w:val="12"/>
                <w:szCs w:val="12"/>
              </w:rPr>
              <w:t>186</w:t>
            </w:r>
          </w:p>
        </w:tc>
        <w:tc>
          <w:tcPr>
            <w:tcW w:w="2897" w:type="dxa"/>
            <w:tcBorders>
              <w:top w:val="single" w:sz="6" w:space="0" w:color="000000"/>
              <w:left w:val="nil"/>
              <w:bottom w:val="single" w:sz="4" w:space="0" w:color="auto"/>
              <w:right w:val="single" w:sz="4" w:space="0" w:color="auto"/>
            </w:tcBorders>
            <w:shd w:val="clear" w:color="000000" w:fill="FFFFFF"/>
            <w:vAlign w:val="center"/>
            <w:hideMark/>
          </w:tcPr>
          <w:p w14:paraId="2C0A4D17" w14:textId="77777777" w:rsidR="00835DB0" w:rsidRPr="007326A5" w:rsidRDefault="00835DB0" w:rsidP="00AA6E05">
            <w:pPr>
              <w:rPr>
                <w:sz w:val="12"/>
                <w:szCs w:val="12"/>
              </w:rPr>
            </w:pPr>
            <w:r w:rsidRPr="007326A5">
              <w:rPr>
                <w:sz w:val="12"/>
                <w:szCs w:val="12"/>
              </w:rPr>
              <w:t>Котел водогрейный КВр-0,63 с топкой ОУР (охлаждаемая уголковая решетка)/5003</w:t>
            </w:r>
          </w:p>
        </w:tc>
        <w:tc>
          <w:tcPr>
            <w:tcW w:w="888" w:type="dxa"/>
            <w:tcBorders>
              <w:top w:val="single" w:sz="6" w:space="0" w:color="000000"/>
              <w:left w:val="nil"/>
              <w:bottom w:val="single" w:sz="4" w:space="0" w:color="auto"/>
              <w:right w:val="single" w:sz="4" w:space="0" w:color="auto"/>
            </w:tcBorders>
            <w:shd w:val="clear" w:color="000000" w:fill="FFFFFF"/>
            <w:vAlign w:val="center"/>
            <w:hideMark/>
          </w:tcPr>
          <w:p w14:paraId="223C450C" w14:textId="77777777" w:rsidR="00835DB0" w:rsidRPr="007326A5" w:rsidRDefault="00835DB0" w:rsidP="00AA6E05">
            <w:pPr>
              <w:jc w:val="center"/>
              <w:rPr>
                <w:sz w:val="12"/>
                <w:szCs w:val="12"/>
              </w:rPr>
            </w:pPr>
            <w:r w:rsidRPr="007326A5">
              <w:rPr>
                <w:sz w:val="12"/>
                <w:szCs w:val="12"/>
              </w:rPr>
              <w:t>2016</w:t>
            </w:r>
          </w:p>
        </w:tc>
        <w:tc>
          <w:tcPr>
            <w:tcW w:w="891" w:type="dxa"/>
            <w:tcBorders>
              <w:top w:val="single" w:sz="6" w:space="0" w:color="000000"/>
              <w:left w:val="nil"/>
              <w:bottom w:val="single" w:sz="4" w:space="0" w:color="auto"/>
              <w:right w:val="single" w:sz="4" w:space="0" w:color="auto"/>
            </w:tcBorders>
            <w:shd w:val="clear" w:color="000000" w:fill="FFFFFF"/>
            <w:vAlign w:val="center"/>
            <w:hideMark/>
          </w:tcPr>
          <w:p w14:paraId="7D31A117" w14:textId="77777777" w:rsidR="00835DB0" w:rsidRPr="007326A5" w:rsidRDefault="00835DB0" w:rsidP="00AA6E05">
            <w:pPr>
              <w:jc w:val="center"/>
              <w:rPr>
                <w:sz w:val="12"/>
                <w:szCs w:val="12"/>
              </w:rPr>
            </w:pPr>
            <w:r w:rsidRPr="007326A5">
              <w:rPr>
                <w:sz w:val="12"/>
                <w:szCs w:val="12"/>
              </w:rPr>
              <w:t>220 000,00</w:t>
            </w:r>
          </w:p>
        </w:tc>
        <w:tc>
          <w:tcPr>
            <w:tcW w:w="776" w:type="dxa"/>
            <w:tcBorders>
              <w:top w:val="single" w:sz="6" w:space="0" w:color="000000"/>
              <w:left w:val="nil"/>
              <w:bottom w:val="single" w:sz="4" w:space="0" w:color="auto"/>
              <w:right w:val="single" w:sz="4" w:space="0" w:color="auto"/>
            </w:tcBorders>
            <w:shd w:val="clear" w:color="000000" w:fill="FFFFFF"/>
            <w:vAlign w:val="center"/>
            <w:hideMark/>
          </w:tcPr>
          <w:p w14:paraId="73FDF759" w14:textId="77777777" w:rsidR="00835DB0" w:rsidRPr="007326A5" w:rsidRDefault="00835DB0" w:rsidP="00AA6E05">
            <w:pPr>
              <w:jc w:val="center"/>
              <w:rPr>
                <w:sz w:val="12"/>
                <w:szCs w:val="12"/>
              </w:rPr>
            </w:pPr>
            <w:r w:rsidRPr="007326A5">
              <w:rPr>
                <w:sz w:val="12"/>
                <w:szCs w:val="12"/>
              </w:rPr>
              <w:t>18.09.2019</w:t>
            </w:r>
          </w:p>
        </w:tc>
        <w:tc>
          <w:tcPr>
            <w:tcW w:w="846" w:type="dxa"/>
            <w:tcBorders>
              <w:top w:val="single" w:sz="6" w:space="0" w:color="000000"/>
              <w:left w:val="nil"/>
              <w:bottom w:val="single" w:sz="4" w:space="0" w:color="auto"/>
              <w:right w:val="single" w:sz="4" w:space="0" w:color="auto"/>
            </w:tcBorders>
            <w:shd w:val="clear" w:color="000000" w:fill="FFFFFF"/>
            <w:vAlign w:val="center"/>
            <w:hideMark/>
          </w:tcPr>
          <w:p w14:paraId="7107053E" w14:textId="77777777" w:rsidR="00835DB0" w:rsidRPr="007326A5" w:rsidRDefault="00835DB0" w:rsidP="00AA6E05">
            <w:pPr>
              <w:jc w:val="center"/>
              <w:rPr>
                <w:sz w:val="12"/>
                <w:szCs w:val="12"/>
              </w:rPr>
            </w:pPr>
            <w:r w:rsidRPr="007326A5">
              <w:rPr>
                <w:sz w:val="12"/>
                <w:szCs w:val="12"/>
              </w:rPr>
              <w:t>6</w:t>
            </w:r>
          </w:p>
        </w:tc>
        <w:tc>
          <w:tcPr>
            <w:tcW w:w="770" w:type="dxa"/>
            <w:tcBorders>
              <w:top w:val="single" w:sz="6" w:space="0" w:color="000000"/>
              <w:left w:val="nil"/>
              <w:bottom w:val="single" w:sz="4" w:space="0" w:color="auto"/>
              <w:right w:val="single" w:sz="4" w:space="0" w:color="auto"/>
            </w:tcBorders>
            <w:shd w:val="clear" w:color="000000" w:fill="FFFFFF"/>
            <w:noWrap/>
            <w:vAlign w:val="center"/>
            <w:hideMark/>
          </w:tcPr>
          <w:p w14:paraId="35611BBA" w14:textId="77777777" w:rsidR="00835DB0" w:rsidRPr="007326A5" w:rsidRDefault="00835DB0" w:rsidP="00AA6E05">
            <w:pPr>
              <w:jc w:val="center"/>
              <w:rPr>
                <w:sz w:val="12"/>
                <w:szCs w:val="12"/>
              </w:rPr>
            </w:pPr>
            <w:r w:rsidRPr="007326A5">
              <w:rPr>
                <w:sz w:val="12"/>
                <w:szCs w:val="12"/>
              </w:rPr>
              <w:t>1 305,33</w:t>
            </w:r>
          </w:p>
        </w:tc>
        <w:tc>
          <w:tcPr>
            <w:tcW w:w="936" w:type="dxa"/>
            <w:tcBorders>
              <w:top w:val="single" w:sz="6" w:space="0" w:color="000000"/>
              <w:left w:val="nil"/>
              <w:bottom w:val="single" w:sz="4" w:space="0" w:color="auto"/>
              <w:right w:val="single" w:sz="4" w:space="0" w:color="auto"/>
            </w:tcBorders>
            <w:shd w:val="clear" w:color="000000" w:fill="FFFFFF"/>
            <w:noWrap/>
            <w:vAlign w:val="center"/>
            <w:hideMark/>
          </w:tcPr>
          <w:p w14:paraId="69718051" w14:textId="77777777" w:rsidR="00835DB0" w:rsidRPr="007326A5" w:rsidRDefault="00835DB0" w:rsidP="00AA6E05">
            <w:pPr>
              <w:jc w:val="center"/>
              <w:rPr>
                <w:sz w:val="12"/>
                <w:szCs w:val="12"/>
              </w:rPr>
            </w:pPr>
            <w:r w:rsidRPr="007326A5">
              <w:rPr>
                <w:sz w:val="12"/>
                <w:szCs w:val="12"/>
              </w:rPr>
              <w:t>152 724,09</w:t>
            </w:r>
          </w:p>
        </w:tc>
        <w:tc>
          <w:tcPr>
            <w:tcW w:w="949" w:type="dxa"/>
            <w:tcBorders>
              <w:top w:val="single" w:sz="6" w:space="0" w:color="000000"/>
              <w:left w:val="nil"/>
              <w:bottom w:val="single" w:sz="4" w:space="0" w:color="auto"/>
              <w:right w:val="single" w:sz="4" w:space="0" w:color="auto"/>
            </w:tcBorders>
            <w:shd w:val="clear" w:color="000000" w:fill="FFFFFF"/>
            <w:noWrap/>
            <w:vAlign w:val="center"/>
            <w:hideMark/>
          </w:tcPr>
          <w:p w14:paraId="425483C9" w14:textId="77777777" w:rsidR="00835DB0" w:rsidRPr="007326A5" w:rsidRDefault="00835DB0" w:rsidP="00AA6E05">
            <w:pPr>
              <w:jc w:val="center"/>
              <w:rPr>
                <w:sz w:val="12"/>
                <w:szCs w:val="12"/>
              </w:rPr>
            </w:pPr>
            <w:r w:rsidRPr="007326A5">
              <w:rPr>
                <w:sz w:val="12"/>
                <w:szCs w:val="12"/>
              </w:rPr>
              <w:t>117</w:t>
            </w:r>
          </w:p>
        </w:tc>
        <w:tc>
          <w:tcPr>
            <w:tcW w:w="963" w:type="dxa"/>
            <w:tcBorders>
              <w:top w:val="single" w:sz="6" w:space="0" w:color="000000"/>
              <w:left w:val="nil"/>
              <w:bottom w:val="single" w:sz="4" w:space="0" w:color="auto"/>
              <w:right w:val="single" w:sz="4" w:space="0" w:color="auto"/>
            </w:tcBorders>
            <w:shd w:val="clear" w:color="000000" w:fill="FFFFFF"/>
            <w:noWrap/>
            <w:vAlign w:val="center"/>
            <w:hideMark/>
          </w:tcPr>
          <w:p w14:paraId="3F508020" w14:textId="77777777" w:rsidR="00835DB0" w:rsidRPr="007326A5" w:rsidRDefault="00835DB0" w:rsidP="00AA6E05">
            <w:pPr>
              <w:jc w:val="center"/>
              <w:rPr>
                <w:sz w:val="12"/>
                <w:szCs w:val="12"/>
              </w:rPr>
            </w:pPr>
            <w:r w:rsidRPr="007326A5">
              <w:rPr>
                <w:sz w:val="12"/>
                <w:szCs w:val="12"/>
              </w:rPr>
              <w:t>15 663,96</w:t>
            </w:r>
          </w:p>
        </w:tc>
      </w:tr>
      <w:tr w:rsidR="00835DB0" w:rsidRPr="007326A5" w14:paraId="192811B2" w14:textId="77777777" w:rsidTr="00AA6E05">
        <w:trPr>
          <w:trHeight w:val="28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1AC0F92" w14:textId="77777777" w:rsidR="00835DB0" w:rsidRPr="007326A5" w:rsidRDefault="00835DB0" w:rsidP="00AA6E05">
            <w:pPr>
              <w:ind w:left="-36" w:right="-174" w:firstLine="24"/>
              <w:jc w:val="center"/>
              <w:rPr>
                <w:sz w:val="12"/>
                <w:szCs w:val="12"/>
              </w:rPr>
            </w:pPr>
            <w:r>
              <w:rPr>
                <w:sz w:val="12"/>
                <w:szCs w:val="12"/>
              </w:rPr>
              <w:t>187</w:t>
            </w:r>
          </w:p>
        </w:tc>
        <w:tc>
          <w:tcPr>
            <w:tcW w:w="2897" w:type="dxa"/>
            <w:tcBorders>
              <w:top w:val="nil"/>
              <w:left w:val="nil"/>
              <w:bottom w:val="single" w:sz="4" w:space="0" w:color="auto"/>
              <w:right w:val="single" w:sz="4" w:space="0" w:color="auto"/>
            </w:tcBorders>
            <w:shd w:val="clear" w:color="000000" w:fill="FFFFFF"/>
            <w:vAlign w:val="center"/>
            <w:hideMark/>
          </w:tcPr>
          <w:p w14:paraId="30DE2051" w14:textId="77777777" w:rsidR="00835DB0" w:rsidRPr="007326A5" w:rsidRDefault="00835DB0" w:rsidP="00AA6E05">
            <w:pPr>
              <w:rPr>
                <w:sz w:val="12"/>
                <w:szCs w:val="12"/>
              </w:rPr>
            </w:pPr>
            <w:r w:rsidRPr="007326A5">
              <w:rPr>
                <w:sz w:val="12"/>
                <w:szCs w:val="12"/>
              </w:rPr>
              <w:t>Котел водогрейный НР-</w:t>
            </w:r>
            <w:proofErr w:type="gramStart"/>
            <w:r w:rsidRPr="007326A5">
              <w:rPr>
                <w:sz w:val="12"/>
                <w:szCs w:val="12"/>
              </w:rPr>
              <w:t>18  /</w:t>
            </w:r>
            <w:proofErr w:type="gramEnd"/>
            <w:r w:rsidRPr="007326A5">
              <w:rPr>
                <w:sz w:val="12"/>
                <w:szCs w:val="12"/>
              </w:rPr>
              <w:t>4090/133</w:t>
            </w:r>
          </w:p>
        </w:tc>
        <w:tc>
          <w:tcPr>
            <w:tcW w:w="888" w:type="dxa"/>
            <w:tcBorders>
              <w:top w:val="nil"/>
              <w:left w:val="nil"/>
              <w:bottom w:val="single" w:sz="4" w:space="0" w:color="auto"/>
              <w:right w:val="single" w:sz="4" w:space="0" w:color="auto"/>
            </w:tcBorders>
            <w:shd w:val="clear" w:color="000000" w:fill="FFFFFF"/>
            <w:vAlign w:val="center"/>
            <w:hideMark/>
          </w:tcPr>
          <w:p w14:paraId="548A99D1" w14:textId="77777777" w:rsidR="00835DB0" w:rsidRPr="007326A5" w:rsidRDefault="00835DB0" w:rsidP="00AA6E05">
            <w:pPr>
              <w:jc w:val="center"/>
              <w:rPr>
                <w:sz w:val="12"/>
                <w:szCs w:val="12"/>
              </w:rPr>
            </w:pPr>
            <w:r w:rsidRPr="007326A5">
              <w:rPr>
                <w:sz w:val="12"/>
                <w:szCs w:val="12"/>
              </w:rPr>
              <w:t>1992</w:t>
            </w:r>
          </w:p>
        </w:tc>
        <w:tc>
          <w:tcPr>
            <w:tcW w:w="891" w:type="dxa"/>
            <w:tcBorders>
              <w:top w:val="nil"/>
              <w:left w:val="nil"/>
              <w:bottom w:val="single" w:sz="4" w:space="0" w:color="auto"/>
              <w:right w:val="single" w:sz="4" w:space="0" w:color="auto"/>
            </w:tcBorders>
            <w:shd w:val="clear" w:color="000000" w:fill="FFFFFF"/>
            <w:vAlign w:val="center"/>
            <w:hideMark/>
          </w:tcPr>
          <w:p w14:paraId="643BD152" w14:textId="77777777" w:rsidR="00835DB0" w:rsidRPr="007326A5" w:rsidRDefault="00835DB0" w:rsidP="00AA6E05">
            <w:pPr>
              <w:jc w:val="center"/>
              <w:rPr>
                <w:sz w:val="12"/>
                <w:szCs w:val="12"/>
              </w:rPr>
            </w:pPr>
            <w:r w:rsidRPr="007326A5">
              <w:rPr>
                <w:sz w:val="12"/>
                <w:szCs w:val="12"/>
              </w:rPr>
              <w:t>25 511,20</w:t>
            </w:r>
          </w:p>
        </w:tc>
        <w:tc>
          <w:tcPr>
            <w:tcW w:w="776" w:type="dxa"/>
            <w:tcBorders>
              <w:top w:val="nil"/>
              <w:left w:val="nil"/>
              <w:bottom w:val="single" w:sz="4" w:space="0" w:color="auto"/>
              <w:right w:val="single" w:sz="4" w:space="0" w:color="auto"/>
            </w:tcBorders>
            <w:shd w:val="clear" w:color="000000" w:fill="FFFFFF"/>
            <w:vAlign w:val="center"/>
            <w:hideMark/>
          </w:tcPr>
          <w:p w14:paraId="65DA344B"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F150499"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645E5C3D" w14:textId="77777777" w:rsidR="00835DB0" w:rsidRPr="007326A5" w:rsidRDefault="00835DB0" w:rsidP="00AA6E05">
            <w:pPr>
              <w:jc w:val="center"/>
              <w:rPr>
                <w:sz w:val="12"/>
                <w:szCs w:val="12"/>
              </w:rPr>
            </w:pPr>
            <w:r w:rsidRPr="007326A5">
              <w:rPr>
                <w:sz w:val="12"/>
                <w:szCs w:val="12"/>
              </w:rPr>
              <w:t>46,36</w:t>
            </w:r>
          </w:p>
        </w:tc>
        <w:tc>
          <w:tcPr>
            <w:tcW w:w="936" w:type="dxa"/>
            <w:tcBorders>
              <w:top w:val="nil"/>
              <w:left w:val="nil"/>
              <w:bottom w:val="single" w:sz="4" w:space="0" w:color="auto"/>
              <w:right w:val="single" w:sz="4" w:space="0" w:color="auto"/>
            </w:tcBorders>
            <w:shd w:val="clear" w:color="000000" w:fill="FFFFFF"/>
            <w:noWrap/>
            <w:vAlign w:val="center"/>
            <w:hideMark/>
          </w:tcPr>
          <w:p w14:paraId="13057757" w14:textId="77777777" w:rsidR="00835DB0" w:rsidRPr="007326A5" w:rsidRDefault="00835DB0" w:rsidP="00AA6E05">
            <w:pPr>
              <w:jc w:val="center"/>
              <w:rPr>
                <w:sz w:val="12"/>
                <w:szCs w:val="12"/>
              </w:rPr>
            </w:pPr>
            <w:r w:rsidRPr="007326A5">
              <w:rPr>
                <w:sz w:val="12"/>
                <w:szCs w:val="12"/>
              </w:rPr>
              <w:t>1 530,02</w:t>
            </w:r>
          </w:p>
        </w:tc>
        <w:tc>
          <w:tcPr>
            <w:tcW w:w="949" w:type="dxa"/>
            <w:tcBorders>
              <w:top w:val="nil"/>
              <w:left w:val="nil"/>
              <w:bottom w:val="single" w:sz="4" w:space="0" w:color="auto"/>
              <w:right w:val="single" w:sz="4" w:space="0" w:color="auto"/>
            </w:tcBorders>
            <w:shd w:val="clear" w:color="000000" w:fill="FFFFFF"/>
            <w:noWrap/>
            <w:vAlign w:val="center"/>
            <w:hideMark/>
          </w:tcPr>
          <w:p w14:paraId="53BFFCA7" w14:textId="77777777" w:rsidR="00835DB0" w:rsidRPr="007326A5" w:rsidRDefault="00835DB0" w:rsidP="00AA6E05">
            <w:pPr>
              <w:jc w:val="center"/>
              <w:rPr>
                <w:sz w:val="12"/>
                <w:szCs w:val="12"/>
              </w:rPr>
            </w:pPr>
            <w:r w:rsidRPr="007326A5">
              <w:rPr>
                <w:sz w:val="12"/>
                <w:szCs w:val="12"/>
              </w:rPr>
              <w:t>33</w:t>
            </w:r>
          </w:p>
        </w:tc>
        <w:tc>
          <w:tcPr>
            <w:tcW w:w="963" w:type="dxa"/>
            <w:tcBorders>
              <w:top w:val="nil"/>
              <w:left w:val="nil"/>
              <w:bottom w:val="single" w:sz="4" w:space="0" w:color="auto"/>
              <w:right w:val="single" w:sz="4" w:space="0" w:color="auto"/>
            </w:tcBorders>
            <w:shd w:val="clear" w:color="000000" w:fill="FFFFFF"/>
            <w:noWrap/>
            <w:vAlign w:val="center"/>
            <w:hideMark/>
          </w:tcPr>
          <w:p w14:paraId="074C676A" w14:textId="77777777" w:rsidR="00835DB0" w:rsidRPr="007326A5" w:rsidRDefault="00835DB0" w:rsidP="00AA6E05">
            <w:pPr>
              <w:jc w:val="center"/>
              <w:rPr>
                <w:sz w:val="12"/>
                <w:szCs w:val="12"/>
              </w:rPr>
            </w:pPr>
            <w:r w:rsidRPr="007326A5">
              <w:rPr>
                <w:sz w:val="12"/>
                <w:szCs w:val="12"/>
              </w:rPr>
              <w:t>556,32</w:t>
            </w:r>
          </w:p>
        </w:tc>
      </w:tr>
      <w:tr w:rsidR="00835DB0" w:rsidRPr="007326A5" w14:paraId="730C554D" w14:textId="77777777" w:rsidTr="00AA6E05">
        <w:trPr>
          <w:trHeight w:val="28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13B9861" w14:textId="77777777" w:rsidR="00835DB0" w:rsidRPr="007326A5" w:rsidRDefault="00835DB0" w:rsidP="00AA6E05">
            <w:pPr>
              <w:ind w:left="-36" w:right="-174" w:firstLine="24"/>
              <w:jc w:val="center"/>
              <w:rPr>
                <w:sz w:val="12"/>
                <w:szCs w:val="12"/>
              </w:rPr>
            </w:pPr>
            <w:r>
              <w:rPr>
                <w:sz w:val="12"/>
                <w:szCs w:val="12"/>
              </w:rPr>
              <w:lastRenderedPageBreak/>
              <w:t>188</w:t>
            </w:r>
          </w:p>
        </w:tc>
        <w:tc>
          <w:tcPr>
            <w:tcW w:w="2897" w:type="dxa"/>
            <w:tcBorders>
              <w:top w:val="nil"/>
              <w:left w:val="nil"/>
              <w:bottom w:val="single" w:sz="4" w:space="0" w:color="auto"/>
              <w:right w:val="single" w:sz="4" w:space="0" w:color="auto"/>
            </w:tcBorders>
            <w:shd w:val="clear" w:color="000000" w:fill="FFFFFF"/>
            <w:vAlign w:val="center"/>
            <w:hideMark/>
          </w:tcPr>
          <w:p w14:paraId="56519C5A" w14:textId="77777777" w:rsidR="00835DB0" w:rsidRPr="007326A5" w:rsidRDefault="00835DB0" w:rsidP="00AA6E05">
            <w:pPr>
              <w:rPr>
                <w:sz w:val="12"/>
                <w:szCs w:val="12"/>
              </w:rPr>
            </w:pPr>
            <w:r w:rsidRPr="007326A5">
              <w:rPr>
                <w:sz w:val="12"/>
                <w:szCs w:val="12"/>
              </w:rPr>
              <w:t>Котел водогрейный-КВ 106 Эм-005/4658/218</w:t>
            </w:r>
          </w:p>
        </w:tc>
        <w:tc>
          <w:tcPr>
            <w:tcW w:w="888" w:type="dxa"/>
            <w:tcBorders>
              <w:top w:val="nil"/>
              <w:left w:val="nil"/>
              <w:bottom w:val="single" w:sz="4" w:space="0" w:color="auto"/>
              <w:right w:val="single" w:sz="4" w:space="0" w:color="auto"/>
            </w:tcBorders>
            <w:shd w:val="clear" w:color="000000" w:fill="FFFFFF"/>
            <w:vAlign w:val="center"/>
            <w:hideMark/>
          </w:tcPr>
          <w:p w14:paraId="13E7FDBE" w14:textId="77777777" w:rsidR="00835DB0" w:rsidRPr="007326A5" w:rsidRDefault="00835DB0" w:rsidP="00AA6E05">
            <w:pPr>
              <w:jc w:val="center"/>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45FE1BB8" w14:textId="77777777" w:rsidR="00835DB0" w:rsidRPr="007326A5" w:rsidRDefault="00835DB0" w:rsidP="00AA6E05">
            <w:pPr>
              <w:jc w:val="center"/>
              <w:rPr>
                <w:sz w:val="12"/>
                <w:szCs w:val="12"/>
              </w:rPr>
            </w:pPr>
            <w:r w:rsidRPr="007326A5">
              <w:rPr>
                <w:sz w:val="12"/>
                <w:szCs w:val="12"/>
              </w:rPr>
              <w:t>890 777,20</w:t>
            </w:r>
          </w:p>
        </w:tc>
        <w:tc>
          <w:tcPr>
            <w:tcW w:w="776" w:type="dxa"/>
            <w:tcBorders>
              <w:top w:val="nil"/>
              <w:left w:val="nil"/>
              <w:bottom w:val="single" w:sz="4" w:space="0" w:color="auto"/>
              <w:right w:val="single" w:sz="4" w:space="0" w:color="auto"/>
            </w:tcBorders>
            <w:shd w:val="clear" w:color="000000" w:fill="FFFFFF"/>
            <w:vAlign w:val="center"/>
            <w:hideMark/>
          </w:tcPr>
          <w:p w14:paraId="407A3670"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2B87434D" w14:textId="77777777" w:rsidR="00835DB0" w:rsidRPr="007326A5" w:rsidRDefault="00835DB0" w:rsidP="00AA6E05">
            <w:pPr>
              <w:jc w:val="center"/>
              <w:rPr>
                <w:sz w:val="12"/>
                <w:szCs w:val="12"/>
              </w:rPr>
            </w:pPr>
            <w:r w:rsidRPr="007326A5">
              <w:rPr>
                <w:sz w:val="12"/>
                <w:szCs w:val="12"/>
              </w:rPr>
              <w:t>6</w:t>
            </w:r>
          </w:p>
        </w:tc>
        <w:tc>
          <w:tcPr>
            <w:tcW w:w="770" w:type="dxa"/>
            <w:tcBorders>
              <w:top w:val="nil"/>
              <w:left w:val="nil"/>
              <w:bottom w:val="single" w:sz="4" w:space="0" w:color="auto"/>
              <w:right w:val="single" w:sz="4" w:space="0" w:color="auto"/>
            </w:tcBorders>
            <w:shd w:val="clear" w:color="000000" w:fill="FFFFFF"/>
            <w:noWrap/>
            <w:vAlign w:val="center"/>
            <w:hideMark/>
          </w:tcPr>
          <w:p w14:paraId="7F2DA7ED" w14:textId="77777777" w:rsidR="00835DB0" w:rsidRPr="007326A5" w:rsidRDefault="00835DB0" w:rsidP="00AA6E05">
            <w:pPr>
              <w:jc w:val="center"/>
              <w:rPr>
                <w:sz w:val="12"/>
                <w:szCs w:val="12"/>
              </w:rPr>
            </w:pPr>
            <w:r w:rsidRPr="007326A5">
              <w:rPr>
                <w:sz w:val="12"/>
                <w:szCs w:val="12"/>
              </w:rPr>
              <w:t>3 158,80</w:t>
            </w:r>
          </w:p>
        </w:tc>
        <w:tc>
          <w:tcPr>
            <w:tcW w:w="936" w:type="dxa"/>
            <w:tcBorders>
              <w:top w:val="nil"/>
              <w:left w:val="nil"/>
              <w:bottom w:val="single" w:sz="4" w:space="0" w:color="auto"/>
              <w:right w:val="single" w:sz="4" w:space="0" w:color="auto"/>
            </w:tcBorders>
            <w:shd w:val="clear" w:color="000000" w:fill="FFFFFF"/>
            <w:noWrap/>
            <w:vAlign w:val="center"/>
            <w:hideMark/>
          </w:tcPr>
          <w:p w14:paraId="15902FD4"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7878DE3"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65B2E50" w14:textId="77777777" w:rsidR="00835DB0" w:rsidRPr="007326A5" w:rsidRDefault="00835DB0" w:rsidP="00AA6E05">
            <w:pPr>
              <w:jc w:val="center"/>
              <w:rPr>
                <w:sz w:val="12"/>
                <w:szCs w:val="12"/>
              </w:rPr>
            </w:pPr>
            <w:r w:rsidRPr="007326A5">
              <w:rPr>
                <w:sz w:val="12"/>
                <w:szCs w:val="12"/>
              </w:rPr>
              <w:t>0,00</w:t>
            </w:r>
          </w:p>
        </w:tc>
      </w:tr>
      <w:tr w:rsidR="00835DB0" w:rsidRPr="007326A5" w14:paraId="53B31C73" w14:textId="77777777" w:rsidTr="00AA6E05">
        <w:trPr>
          <w:trHeight w:val="28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B316B8D" w14:textId="77777777" w:rsidR="00835DB0" w:rsidRPr="007326A5" w:rsidRDefault="00835DB0" w:rsidP="00AA6E05">
            <w:pPr>
              <w:ind w:left="-36" w:right="-174" w:firstLine="24"/>
              <w:jc w:val="center"/>
              <w:rPr>
                <w:sz w:val="12"/>
                <w:szCs w:val="12"/>
              </w:rPr>
            </w:pPr>
            <w:r>
              <w:rPr>
                <w:sz w:val="12"/>
                <w:szCs w:val="12"/>
              </w:rPr>
              <w:t>189</w:t>
            </w:r>
          </w:p>
        </w:tc>
        <w:tc>
          <w:tcPr>
            <w:tcW w:w="2897" w:type="dxa"/>
            <w:tcBorders>
              <w:top w:val="nil"/>
              <w:left w:val="nil"/>
              <w:bottom w:val="single" w:sz="4" w:space="0" w:color="auto"/>
              <w:right w:val="single" w:sz="4" w:space="0" w:color="auto"/>
            </w:tcBorders>
            <w:shd w:val="clear" w:color="000000" w:fill="FFFFFF"/>
            <w:vAlign w:val="center"/>
            <w:hideMark/>
          </w:tcPr>
          <w:p w14:paraId="71F7CE5F" w14:textId="77777777" w:rsidR="00835DB0" w:rsidRPr="007326A5" w:rsidRDefault="00835DB0" w:rsidP="00AA6E05">
            <w:pPr>
              <w:rPr>
                <w:sz w:val="12"/>
                <w:szCs w:val="12"/>
              </w:rPr>
            </w:pPr>
            <w:r w:rsidRPr="007326A5">
              <w:rPr>
                <w:sz w:val="12"/>
                <w:szCs w:val="12"/>
              </w:rPr>
              <w:t>Котел водогрейный-КВ 106 Эм-005/4660/220</w:t>
            </w:r>
          </w:p>
        </w:tc>
        <w:tc>
          <w:tcPr>
            <w:tcW w:w="888" w:type="dxa"/>
            <w:tcBorders>
              <w:top w:val="nil"/>
              <w:left w:val="nil"/>
              <w:bottom w:val="single" w:sz="4" w:space="0" w:color="auto"/>
              <w:right w:val="single" w:sz="4" w:space="0" w:color="auto"/>
            </w:tcBorders>
            <w:shd w:val="clear" w:color="000000" w:fill="FFFFFF"/>
            <w:vAlign w:val="center"/>
            <w:hideMark/>
          </w:tcPr>
          <w:p w14:paraId="4AB4FDA9" w14:textId="77777777" w:rsidR="00835DB0" w:rsidRPr="007326A5" w:rsidRDefault="00835DB0" w:rsidP="00AA6E05">
            <w:pPr>
              <w:jc w:val="center"/>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1C740CA5" w14:textId="77777777" w:rsidR="00835DB0" w:rsidRPr="007326A5" w:rsidRDefault="00835DB0" w:rsidP="00AA6E05">
            <w:pPr>
              <w:jc w:val="center"/>
              <w:rPr>
                <w:sz w:val="12"/>
                <w:szCs w:val="12"/>
              </w:rPr>
            </w:pPr>
            <w:r w:rsidRPr="007326A5">
              <w:rPr>
                <w:sz w:val="12"/>
                <w:szCs w:val="12"/>
              </w:rPr>
              <w:t>890 777,20</w:t>
            </w:r>
          </w:p>
        </w:tc>
        <w:tc>
          <w:tcPr>
            <w:tcW w:w="776" w:type="dxa"/>
            <w:tcBorders>
              <w:top w:val="nil"/>
              <w:left w:val="nil"/>
              <w:bottom w:val="single" w:sz="4" w:space="0" w:color="auto"/>
              <w:right w:val="single" w:sz="4" w:space="0" w:color="auto"/>
            </w:tcBorders>
            <w:shd w:val="clear" w:color="000000" w:fill="FFFFFF"/>
            <w:vAlign w:val="center"/>
            <w:hideMark/>
          </w:tcPr>
          <w:p w14:paraId="2B15DE06"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00F35BFC" w14:textId="77777777" w:rsidR="00835DB0" w:rsidRPr="007326A5" w:rsidRDefault="00835DB0" w:rsidP="00AA6E05">
            <w:pPr>
              <w:jc w:val="center"/>
              <w:rPr>
                <w:sz w:val="12"/>
                <w:szCs w:val="12"/>
              </w:rPr>
            </w:pPr>
            <w:r w:rsidRPr="007326A5">
              <w:rPr>
                <w:sz w:val="12"/>
                <w:szCs w:val="12"/>
              </w:rPr>
              <w:t>6</w:t>
            </w:r>
          </w:p>
        </w:tc>
        <w:tc>
          <w:tcPr>
            <w:tcW w:w="770" w:type="dxa"/>
            <w:tcBorders>
              <w:top w:val="nil"/>
              <w:left w:val="nil"/>
              <w:bottom w:val="single" w:sz="4" w:space="0" w:color="auto"/>
              <w:right w:val="single" w:sz="4" w:space="0" w:color="auto"/>
            </w:tcBorders>
            <w:shd w:val="clear" w:color="000000" w:fill="FFFFFF"/>
            <w:noWrap/>
            <w:vAlign w:val="center"/>
            <w:hideMark/>
          </w:tcPr>
          <w:p w14:paraId="131C70D2" w14:textId="77777777" w:rsidR="00835DB0" w:rsidRPr="007326A5" w:rsidRDefault="00835DB0" w:rsidP="00AA6E05">
            <w:pPr>
              <w:jc w:val="center"/>
              <w:rPr>
                <w:sz w:val="12"/>
                <w:szCs w:val="12"/>
              </w:rPr>
            </w:pPr>
            <w:r w:rsidRPr="007326A5">
              <w:rPr>
                <w:sz w:val="12"/>
                <w:szCs w:val="12"/>
              </w:rPr>
              <w:t>3 169,16</w:t>
            </w:r>
          </w:p>
        </w:tc>
        <w:tc>
          <w:tcPr>
            <w:tcW w:w="936" w:type="dxa"/>
            <w:tcBorders>
              <w:top w:val="nil"/>
              <w:left w:val="nil"/>
              <w:bottom w:val="single" w:sz="4" w:space="0" w:color="auto"/>
              <w:right w:val="single" w:sz="4" w:space="0" w:color="auto"/>
            </w:tcBorders>
            <w:shd w:val="clear" w:color="000000" w:fill="FFFFFF"/>
            <w:noWrap/>
            <w:vAlign w:val="center"/>
            <w:hideMark/>
          </w:tcPr>
          <w:p w14:paraId="4520EA74" w14:textId="77777777" w:rsidR="00835DB0" w:rsidRPr="007326A5" w:rsidRDefault="00835DB0" w:rsidP="00AA6E05">
            <w:pPr>
              <w:jc w:val="center"/>
              <w:rPr>
                <w:sz w:val="12"/>
                <w:szCs w:val="12"/>
              </w:rPr>
            </w:pPr>
            <w:r w:rsidRPr="007326A5">
              <w:rPr>
                <w:sz w:val="12"/>
                <w:szCs w:val="12"/>
              </w:rPr>
              <w:t>446 851,84</w:t>
            </w:r>
          </w:p>
        </w:tc>
        <w:tc>
          <w:tcPr>
            <w:tcW w:w="949" w:type="dxa"/>
            <w:tcBorders>
              <w:top w:val="nil"/>
              <w:left w:val="nil"/>
              <w:bottom w:val="single" w:sz="4" w:space="0" w:color="auto"/>
              <w:right w:val="single" w:sz="4" w:space="0" w:color="auto"/>
            </w:tcBorders>
            <w:shd w:val="clear" w:color="000000" w:fill="FFFFFF"/>
            <w:noWrap/>
            <w:vAlign w:val="center"/>
            <w:hideMark/>
          </w:tcPr>
          <w:p w14:paraId="1ACF3208" w14:textId="77777777" w:rsidR="00835DB0" w:rsidRPr="007326A5" w:rsidRDefault="00835DB0" w:rsidP="00AA6E05">
            <w:pPr>
              <w:jc w:val="center"/>
              <w:rPr>
                <w:sz w:val="12"/>
                <w:szCs w:val="12"/>
              </w:rPr>
            </w:pPr>
            <w:r w:rsidRPr="007326A5">
              <w:rPr>
                <w:sz w:val="12"/>
                <w:szCs w:val="12"/>
              </w:rPr>
              <w:t>141</w:t>
            </w:r>
          </w:p>
        </w:tc>
        <w:tc>
          <w:tcPr>
            <w:tcW w:w="963" w:type="dxa"/>
            <w:tcBorders>
              <w:top w:val="nil"/>
              <w:left w:val="nil"/>
              <w:bottom w:val="single" w:sz="4" w:space="0" w:color="auto"/>
              <w:right w:val="single" w:sz="4" w:space="0" w:color="auto"/>
            </w:tcBorders>
            <w:shd w:val="clear" w:color="000000" w:fill="FFFFFF"/>
            <w:noWrap/>
            <w:vAlign w:val="center"/>
            <w:hideMark/>
          </w:tcPr>
          <w:p w14:paraId="19BF1C73" w14:textId="77777777" w:rsidR="00835DB0" w:rsidRPr="007326A5" w:rsidRDefault="00835DB0" w:rsidP="00AA6E05">
            <w:pPr>
              <w:jc w:val="center"/>
              <w:rPr>
                <w:sz w:val="12"/>
                <w:szCs w:val="12"/>
              </w:rPr>
            </w:pPr>
            <w:r w:rsidRPr="007326A5">
              <w:rPr>
                <w:sz w:val="12"/>
                <w:szCs w:val="12"/>
              </w:rPr>
              <w:t>38 029,92</w:t>
            </w:r>
          </w:p>
        </w:tc>
      </w:tr>
      <w:tr w:rsidR="00835DB0" w:rsidRPr="007326A5" w14:paraId="5F5B7330" w14:textId="77777777" w:rsidTr="00AA6E05">
        <w:trPr>
          <w:trHeight w:val="28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9575C38" w14:textId="77777777" w:rsidR="00835DB0" w:rsidRPr="007326A5" w:rsidRDefault="00835DB0" w:rsidP="00AA6E05">
            <w:pPr>
              <w:ind w:left="-36" w:right="-174" w:firstLine="24"/>
              <w:jc w:val="center"/>
              <w:rPr>
                <w:sz w:val="12"/>
                <w:szCs w:val="12"/>
              </w:rPr>
            </w:pPr>
            <w:r>
              <w:rPr>
                <w:sz w:val="12"/>
                <w:szCs w:val="12"/>
              </w:rPr>
              <w:t>190</w:t>
            </w:r>
          </w:p>
        </w:tc>
        <w:tc>
          <w:tcPr>
            <w:tcW w:w="2897" w:type="dxa"/>
            <w:tcBorders>
              <w:top w:val="nil"/>
              <w:left w:val="nil"/>
              <w:bottom w:val="single" w:sz="4" w:space="0" w:color="auto"/>
              <w:right w:val="single" w:sz="4" w:space="0" w:color="auto"/>
            </w:tcBorders>
            <w:shd w:val="clear" w:color="000000" w:fill="FFFFFF"/>
            <w:vAlign w:val="center"/>
            <w:hideMark/>
          </w:tcPr>
          <w:p w14:paraId="47798E29" w14:textId="77777777" w:rsidR="00835DB0" w:rsidRPr="007326A5" w:rsidRDefault="00835DB0" w:rsidP="00AA6E05">
            <w:pPr>
              <w:rPr>
                <w:sz w:val="12"/>
                <w:szCs w:val="12"/>
              </w:rPr>
            </w:pPr>
            <w:r w:rsidRPr="007326A5">
              <w:rPr>
                <w:sz w:val="12"/>
                <w:szCs w:val="12"/>
              </w:rPr>
              <w:t>Котел водогрейный/4605/275</w:t>
            </w:r>
          </w:p>
        </w:tc>
        <w:tc>
          <w:tcPr>
            <w:tcW w:w="888" w:type="dxa"/>
            <w:tcBorders>
              <w:top w:val="nil"/>
              <w:left w:val="nil"/>
              <w:bottom w:val="single" w:sz="4" w:space="0" w:color="auto"/>
              <w:right w:val="single" w:sz="4" w:space="0" w:color="auto"/>
            </w:tcBorders>
            <w:shd w:val="clear" w:color="000000" w:fill="FFFFFF"/>
            <w:vAlign w:val="center"/>
            <w:hideMark/>
          </w:tcPr>
          <w:p w14:paraId="1D4F8F1E" w14:textId="77777777" w:rsidR="00835DB0" w:rsidRPr="007326A5" w:rsidRDefault="00835DB0" w:rsidP="00AA6E05">
            <w:pPr>
              <w:jc w:val="center"/>
              <w:rPr>
                <w:sz w:val="12"/>
                <w:szCs w:val="12"/>
              </w:rPr>
            </w:pPr>
            <w:r w:rsidRPr="007326A5">
              <w:rPr>
                <w:sz w:val="12"/>
                <w:szCs w:val="12"/>
              </w:rPr>
              <w:t>2003</w:t>
            </w:r>
          </w:p>
        </w:tc>
        <w:tc>
          <w:tcPr>
            <w:tcW w:w="891" w:type="dxa"/>
            <w:tcBorders>
              <w:top w:val="nil"/>
              <w:left w:val="nil"/>
              <w:bottom w:val="single" w:sz="4" w:space="0" w:color="auto"/>
              <w:right w:val="single" w:sz="4" w:space="0" w:color="auto"/>
            </w:tcBorders>
            <w:shd w:val="clear" w:color="000000" w:fill="FFFFFF"/>
            <w:vAlign w:val="center"/>
            <w:hideMark/>
          </w:tcPr>
          <w:p w14:paraId="10322BAC" w14:textId="77777777" w:rsidR="00835DB0" w:rsidRPr="007326A5" w:rsidRDefault="00835DB0" w:rsidP="00AA6E05">
            <w:pPr>
              <w:jc w:val="center"/>
              <w:rPr>
                <w:sz w:val="12"/>
                <w:szCs w:val="12"/>
              </w:rPr>
            </w:pPr>
            <w:r w:rsidRPr="007326A5">
              <w:rPr>
                <w:sz w:val="12"/>
                <w:szCs w:val="12"/>
              </w:rPr>
              <w:t>444 939,55</w:t>
            </w:r>
          </w:p>
        </w:tc>
        <w:tc>
          <w:tcPr>
            <w:tcW w:w="776" w:type="dxa"/>
            <w:tcBorders>
              <w:top w:val="nil"/>
              <w:left w:val="nil"/>
              <w:bottom w:val="single" w:sz="4" w:space="0" w:color="auto"/>
              <w:right w:val="single" w:sz="4" w:space="0" w:color="auto"/>
            </w:tcBorders>
            <w:shd w:val="clear" w:color="000000" w:fill="FFFFFF"/>
            <w:vAlign w:val="center"/>
            <w:hideMark/>
          </w:tcPr>
          <w:p w14:paraId="6FC21AAE"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4868412"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37854795" w14:textId="77777777" w:rsidR="00835DB0" w:rsidRPr="007326A5" w:rsidRDefault="00835DB0" w:rsidP="00AA6E05">
            <w:pPr>
              <w:jc w:val="center"/>
              <w:rPr>
                <w:sz w:val="12"/>
                <w:szCs w:val="12"/>
              </w:rPr>
            </w:pPr>
            <w:r w:rsidRPr="007326A5">
              <w:rPr>
                <w:sz w:val="12"/>
                <w:szCs w:val="12"/>
              </w:rPr>
              <w:t>395,06</w:t>
            </w:r>
          </w:p>
        </w:tc>
        <w:tc>
          <w:tcPr>
            <w:tcW w:w="936" w:type="dxa"/>
            <w:tcBorders>
              <w:top w:val="nil"/>
              <w:left w:val="nil"/>
              <w:bottom w:val="single" w:sz="4" w:space="0" w:color="auto"/>
              <w:right w:val="single" w:sz="4" w:space="0" w:color="auto"/>
            </w:tcBorders>
            <w:shd w:val="clear" w:color="000000" w:fill="FFFFFF"/>
            <w:noWrap/>
            <w:vAlign w:val="center"/>
            <w:hideMark/>
          </w:tcPr>
          <w:p w14:paraId="0F17FCF1" w14:textId="77777777" w:rsidR="00835DB0" w:rsidRPr="007326A5" w:rsidRDefault="00835DB0" w:rsidP="00AA6E05">
            <w:pPr>
              <w:jc w:val="center"/>
              <w:rPr>
                <w:sz w:val="12"/>
                <w:szCs w:val="12"/>
              </w:rPr>
            </w:pPr>
            <w:r w:rsidRPr="007326A5">
              <w:rPr>
                <w:sz w:val="12"/>
                <w:szCs w:val="12"/>
              </w:rPr>
              <w:t>13 036,93</w:t>
            </w:r>
          </w:p>
        </w:tc>
        <w:tc>
          <w:tcPr>
            <w:tcW w:w="949" w:type="dxa"/>
            <w:tcBorders>
              <w:top w:val="nil"/>
              <w:left w:val="nil"/>
              <w:bottom w:val="single" w:sz="4" w:space="0" w:color="auto"/>
              <w:right w:val="single" w:sz="4" w:space="0" w:color="auto"/>
            </w:tcBorders>
            <w:shd w:val="clear" w:color="000000" w:fill="FFFFFF"/>
            <w:noWrap/>
            <w:vAlign w:val="center"/>
            <w:hideMark/>
          </w:tcPr>
          <w:p w14:paraId="264F6CEA" w14:textId="77777777" w:rsidR="00835DB0" w:rsidRPr="007326A5" w:rsidRDefault="00835DB0" w:rsidP="00AA6E05">
            <w:pPr>
              <w:jc w:val="center"/>
              <w:rPr>
                <w:sz w:val="12"/>
                <w:szCs w:val="12"/>
              </w:rPr>
            </w:pPr>
            <w:r w:rsidRPr="007326A5">
              <w:rPr>
                <w:sz w:val="12"/>
                <w:szCs w:val="12"/>
              </w:rPr>
              <w:t>33</w:t>
            </w:r>
          </w:p>
        </w:tc>
        <w:tc>
          <w:tcPr>
            <w:tcW w:w="963" w:type="dxa"/>
            <w:tcBorders>
              <w:top w:val="nil"/>
              <w:left w:val="nil"/>
              <w:bottom w:val="single" w:sz="4" w:space="0" w:color="auto"/>
              <w:right w:val="single" w:sz="4" w:space="0" w:color="auto"/>
            </w:tcBorders>
            <w:shd w:val="clear" w:color="000000" w:fill="FFFFFF"/>
            <w:noWrap/>
            <w:vAlign w:val="center"/>
            <w:hideMark/>
          </w:tcPr>
          <w:p w14:paraId="50120BCC" w14:textId="77777777" w:rsidR="00835DB0" w:rsidRPr="007326A5" w:rsidRDefault="00835DB0" w:rsidP="00AA6E05">
            <w:pPr>
              <w:jc w:val="center"/>
              <w:rPr>
                <w:sz w:val="12"/>
                <w:szCs w:val="12"/>
              </w:rPr>
            </w:pPr>
            <w:r w:rsidRPr="007326A5">
              <w:rPr>
                <w:sz w:val="12"/>
                <w:szCs w:val="12"/>
              </w:rPr>
              <w:t>4 740,72</w:t>
            </w:r>
          </w:p>
        </w:tc>
      </w:tr>
      <w:tr w:rsidR="00835DB0" w:rsidRPr="007326A5" w14:paraId="701C925E" w14:textId="77777777" w:rsidTr="00AA6E05">
        <w:trPr>
          <w:trHeight w:val="28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25EEFB9" w14:textId="77777777" w:rsidR="00835DB0" w:rsidRPr="007326A5" w:rsidRDefault="00835DB0" w:rsidP="00AA6E05">
            <w:pPr>
              <w:ind w:left="-36" w:right="-174" w:firstLine="24"/>
              <w:jc w:val="center"/>
              <w:rPr>
                <w:sz w:val="12"/>
                <w:szCs w:val="12"/>
              </w:rPr>
            </w:pPr>
            <w:r>
              <w:rPr>
                <w:sz w:val="12"/>
                <w:szCs w:val="12"/>
              </w:rPr>
              <w:t>191</w:t>
            </w:r>
          </w:p>
        </w:tc>
        <w:tc>
          <w:tcPr>
            <w:tcW w:w="2897" w:type="dxa"/>
            <w:tcBorders>
              <w:top w:val="nil"/>
              <w:left w:val="nil"/>
              <w:bottom w:val="single" w:sz="4" w:space="0" w:color="auto"/>
              <w:right w:val="single" w:sz="4" w:space="0" w:color="auto"/>
            </w:tcBorders>
            <w:shd w:val="clear" w:color="000000" w:fill="FFFFFF"/>
            <w:vAlign w:val="center"/>
            <w:hideMark/>
          </w:tcPr>
          <w:p w14:paraId="1F1F6CA4" w14:textId="77777777" w:rsidR="00835DB0" w:rsidRPr="007326A5" w:rsidRDefault="00835DB0" w:rsidP="00AA6E05">
            <w:pPr>
              <w:rPr>
                <w:sz w:val="12"/>
                <w:szCs w:val="12"/>
              </w:rPr>
            </w:pPr>
            <w:r w:rsidRPr="007326A5">
              <w:rPr>
                <w:sz w:val="12"/>
                <w:szCs w:val="12"/>
              </w:rPr>
              <w:t>Котел водогрейный/4606/276</w:t>
            </w:r>
          </w:p>
        </w:tc>
        <w:tc>
          <w:tcPr>
            <w:tcW w:w="888" w:type="dxa"/>
            <w:tcBorders>
              <w:top w:val="nil"/>
              <w:left w:val="nil"/>
              <w:bottom w:val="single" w:sz="4" w:space="0" w:color="auto"/>
              <w:right w:val="single" w:sz="4" w:space="0" w:color="auto"/>
            </w:tcBorders>
            <w:shd w:val="clear" w:color="000000" w:fill="FFFFFF"/>
            <w:vAlign w:val="center"/>
            <w:hideMark/>
          </w:tcPr>
          <w:p w14:paraId="1397A0A7" w14:textId="77777777" w:rsidR="00835DB0" w:rsidRPr="007326A5" w:rsidRDefault="00835DB0" w:rsidP="00AA6E05">
            <w:pPr>
              <w:jc w:val="center"/>
              <w:rPr>
                <w:sz w:val="12"/>
                <w:szCs w:val="12"/>
              </w:rPr>
            </w:pPr>
            <w:r w:rsidRPr="007326A5">
              <w:rPr>
                <w:sz w:val="12"/>
                <w:szCs w:val="12"/>
              </w:rPr>
              <w:t>2003</w:t>
            </w:r>
          </w:p>
        </w:tc>
        <w:tc>
          <w:tcPr>
            <w:tcW w:w="891" w:type="dxa"/>
            <w:tcBorders>
              <w:top w:val="nil"/>
              <w:left w:val="nil"/>
              <w:bottom w:val="single" w:sz="4" w:space="0" w:color="auto"/>
              <w:right w:val="single" w:sz="4" w:space="0" w:color="auto"/>
            </w:tcBorders>
            <w:shd w:val="clear" w:color="000000" w:fill="FFFFFF"/>
            <w:vAlign w:val="center"/>
            <w:hideMark/>
          </w:tcPr>
          <w:p w14:paraId="3AFAEEAD" w14:textId="77777777" w:rsidR="00835DB0" w:rsidRPr="007326A5" w:rsidRDefault="00835DB0" w:rsidP="00AA6E05">
            <w:pPr>
              <w:jc w:val="center"/>
              <w:rPr>
                <w:sz w:val="12"/>
                <w:szCs w:val="12"/>
              </w:rPr>
            </w:pPr>
            <w:r w:rsidRPr="007326A5">
              <w:rPr>
                <w:sz w:val="12"/>
                <w:szCs w:val="12"/>
              </w:rPr>
              <w:t>444 939,55</w:t>
            </w:r>
          </w:p>
        </w:tc>
        <w:tc>
          <w:tcPr>
            <w:tcW w:w="776" w:type="dxa"/>
            <w:tcBorders>
              <w:top w:val="nil"/>
              <w:left w:val="nil"/>
              <w:bottom w:val="single" w:sz="4" w:space="0" w:color="auto"/>
              <w:right w:val="single" w:sz="4" w:space="0" w:color="auto"/>
            </w:tcBorders>
            <w:shd w:val="clear" w:color="000000" w:fill="FFFFFF"/>
            <w:vAlign w:val="center"/>
            <w:hideMark/>
          </w:tcPr>
          <w:p w14:paraId="47A32BAE"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9CF7AF7"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07AD3DE2" w14:textId="77777777" w:rsidR="00835DB0" w:rsidRPr="007326A5" w:rsidRDefault="00835DB0" w:rsidP="00AA6E05">
            <w:pPr>
              <w:jc w:val="center"/>
              <w:rPr>
                <w:sz w:val="12"/>
                <w:szCs w:val="12"/>
              </w:rPr>
            </w:pPr>
            <w:r w:rsidRPr="007326A5">
              <w:rPr>
                <w:sz w:val="12"/>
                <w:szCs w:val="12"/>
              </w:rPr>
              <w:t>395,06</w:t>
            </w:r>
          </w:p>
        </w:tc>
        <w:tc>
          <w:tcPr>
            <w:tcW w:w="936" w:type="dxa"/>
            <w:tcBorders>
              <w:top w:val="nil"/>
              <w:left w:val="nil"/>
              <w:bottom w:val="single" w:sz="4" w:space="0" w:color="auto"/>
              <w:right w:val="single" w:sz="4" w:space="0" w:color="auto"/>
            </w:tcBorders>
            <w:shd w:val="clear" w:color="000000" w:fill="FFFFFF"/>
            <w:noWrap/>
            <w:vAlign w:val="center"/>
            <w:hideMark/>
          </w:tcPr>
          <w:p w14:paraId="1C2BCD03" w14:textId="77777777" w:rsidR="00835DB0" w:rsidRPr="007326A5" w:rsidRDefault="00835DB0" w:rsidP="00AA6E05">
            <w:pPr>
              <w:jc w:val="center"/>
              <w:rPr>
                <w:sz w:val="12"/>
                <w:szCs w:val="12"/>
              </w:rPr>
            </w:pPr>
            <w:r w:rsidRPr="007326A5">
              <w:rPr>
                <w:sz w:val="12"/>
                <w:szCs w:val="12"/>
              </w:rPr>
              <w:t>13 036,93</w:t>
            </w:r>
          </w:p>
        </w:tc>
        <w:tc>
          <w:tcPr>
            <w:tcW w:w="949" w:type="dxa"/>
            <w:tcBorders>
              <w:top w:val="nil"/>
              <w:left w:val="nil"/>
              <w:bottom w:val="single" w:sz="4" w:space="0" w:color="auto"/>
              <w:right w:val="single" w:sz="4" w:space="0" w:color="auto"/>
            </w:tcBorders>
            <w:shd w:val="clear" w:color="000000" w:fill="FFFFFF"/>
            <w:noWrap/>
            <w:vAlign w:val="center"/>
            <w:hideMark/>
          </w:tcPr>
          <w:p w14:paraId="5764B19F" w14:textId="77777777" w:rsidR="00835DB0" w:rsidRPr="007326A5" w:rsidRDefault="00835DB0" w:rsidP="00AA6E05">
            <w:pPr>
              <w:jc w:val="center"/>
              <w:rPr>
                <w:sz w:val="12"/>
                <w:szCs w:val="12"/>
              </w:rPr>
            </w:pPr>
            <w:r w:rsidRPr="007326A5">
              <w:rPr>
                <w:sz w:val="12"/>
                <w:szCs w:val="12"/>
              </w:rPr>
              <w:t>33</w:t>
            </w:r>
          </w:p>
        </w:tc>
        <w:tc>
          <w:tcPr>
            <w:tcW w:w="963" w:type="dxa"/>
            <w:tcBorders>
              <w:top w:val="nil"/>
              <w:left w:val="nil"/>
              <w:bottom w:val="single" w:sz="4" w:space="0" w:color="auto"/>
              <w:right w:val="single" w:sz="4" w:space="0" w:color="auto"/>
            </w:tcBorders>
            <w:shd w:val="clear" w:color="000000" w:fill="FFFFFF"/>
            <w:noWrap/>
            <w:vAlign w:val="center"/>
            <w:hideMark/>
          </w:tcPr>
          <w:p w14:paraId="4CFF102E" w14:textId="77777777" w:rsidR="00835DB0" w:rsidRPr="007326A5" w:rsidRDefault="00835DB0" w:rsidP="00AA6E05">
            <w:pPr>
              <w:jc w:val="center"/>
              <w:rPr>
                <w:sz w:val="12"/>
                <w:szCs w:val="12"/>
              </w:rPr>
            </w:pPr>
            <w:r w:rsidRPr="007326A5">
              <w:rPr>
                <w:sz w:val="12"/>
                <w:szCs w:val="12"/>
              </w:rPr>
              <w:t>4 740,72</w:t>
            </w:r>
          </w:p>
        </w:tc>
      </w:tr>
      <w:tr w:rsidR="00835DB0" w:rsidRPr="007326A5" w14:paraId="679A1E25"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328224D" w14:textId="77777777" w:rsidR="00835DB0" w:rsidRPr="007326A5" w:rsidRDefault="00835DB0" w:rsidP="00AA6E05">
            <w:pPr>
              <w:ind w:left="-36" w:right="-174" w:firstLine="24"/>
              <w:jc w:val="center"/>
              <w:rPr>
                <w:sz w:val="12"/>
                <w:szCs w:val="12"/>
              </w:rPr>
            </w:pPr>
            <w:r>
              <w:rPr>
                <w:sz w:val="12"/>
                <w:szCs w:val="12"/>
              </w:rPr>
              <w:t>192</w:t>
            </w:r>
          </w:p>
        </w:tc>
        <w:tc>
          <w:tcPr>
            <w:tcW w:w="2897" w:type="dxa"/>
            <w:tcBorders>
              <w:top w:val="nil"/>
              <w:left w:val="nil"/>
              <w:bottom w:val="single" w:sz="4" w:space="0" w:color="auto"/>
              <w:right w:val="single" w:sz="4" w:space="0" w:color="auto"/>
            </w:tcBorders>
            <w:shd w:val="clear" w:color="000000" w:fill="FFFFFF"/>
            <w:vAlign w:val="center"/>
            <w:hideMark/>
          </w:tcPr>
          <w:p w14:paraId="05B8AB15" w14:textId="77777777" w:rsidR="00835DB0" w:rsidRPr="007326A5" w:rsidRDefault="00835DB0" w:rsidP="00AA6E05">
            <w:pPr>
              <w:rPr>
                <w:sz w:val="12"/>
                <w:szCs w:val="12"/>
              </w:rPr>
            </w:pPr>
            <w:r w:rsidRPr="007326A5">
              <w:rPr>
                <w:sz w:val="12"/>
                <w:szCs w:val="12"/>
              </w:rPr>
              <w:t>Котел стальной водогрейный КВМ-1,8 с механической топкой/4782/4782</w:t>
            </w:r>
          </w:p>
        </w:tc>
        <w:tc>
          <w:tcPr>
            <w:tcW w:w="888" w:type="dxa"/>
            <w:tcBorders>
              <w:top w:val="nil"/>
              <w:left w:val="nil"/>
              <w:bottom w:val="single" w:sz="4" w:space="0" w:color="auto"/>
              <w:right w:val="single" w:sz="4" w:space="0" w:color="auto"/>
            </w:tcBorders>
            <w:shd w:val="clear" w:color="000000" w:fill="FFFFFF"/>
            <w:vAlign w:val="center"/>
            <w:hideMark/>
          </w:tcPr>
          <w:p w14:paraId="18880692"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3570BC86" w14:textId="77777777" w:rsidR="00835DB0" w:rsidRPr="007326A5" w:rsidRDefault="00835DB0" w:rsidP="00AA6E05">
            <w:pPr>
              <w:jc w:val="center"/>
              <w:rPr>
                <w:sz w:val="12"/>
                <w:szCs w:val="12"/>
              </w:rPr>
            </w:pPr>
            <w:r w:rsidRPr="007326A5">
              <w:rPr>
                <w:sz w:val="12"/>
                <w:szCs w:val="12"/>
              </w:rPr>
              <w:t>585 061,51</w:t>
            </w:r>
          </w:p>
        </w:tc>
        <w:tc>
          <w:tcPr>
            <w:tcW w:w="776" w:type="dxa"/>
            <w:tcBorders>
              <w:top w:val="nil"/>
              <w:left w:val="nil"/>
              <w:bottom w:val="single" w:sz="4" w:space="0" w:color="auto"/>
              <w:right w:val="single" w:sz="4" w:space="0" w:color="auto"/>
            </w:tcBorders>
            <w:shd w:val="clear" w:color="000000" w:fill="FFFFFF"/>
            <w:vAlign w:val="center"/>
            <w:hideMark/>
          </w:tcPr>
          <w:p w14:paraId="40FD1DF9"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4973A343" w14:textId="77777777" w:rsidR="00835DB0" w:rsidRPr="007326A5" w:rsidRDefault="00835DB0" w:rsidP="00AA6E05">
            <w:pPr>
              <w:jc w:val="center"/>
              <w:rPr>
                <w:sz w:val="12"/>
                <w:szCs w:val="12"/>
              </w:rPr>
            </w:pPr>
            <w:r w:rsidRPr="007326A5">
              <w:rPr>
                <w:sz w:val="12"/>
                <w:szCs w:val="12"/>
              </w:rPr>
              <w:t>5</w:t>
            </w:r>
          </w:p>
        </w:tc>
        <w:tc>
          <w:tcPr>
            <w:tcW w:w="770" w:type="dxa"/>
            <w:tcBorders>
              <w:top w:val="nil"/>
              <w:left w:val="nil"/>
              <w:bottom w:val="single" w:sz="4" w:space="0" w:color="auto"/>
              <w:right w:val="single" w:sz="4" w:space="0" w:color="auto"/>
            </w:tcBorders>
            <w:shd w:val="clear" w:color="000000" w:fill="FFFFFF"/>
            <w:noWrap/>
            <w:vAlign w:val="center"/>
            <w:hideMark/>
          </w:tcPr>
          <w:p w14:paraId="744B17F4" w14:textId="77777777" w:rsidR="00835DB0" w:rsidRPr="007326A5" w:rsidRDefault="00835DB0" w:rsidP="00AA6E05">
            <w:pPr>
              <w:jc w:val="center"/>
              <w:rPr>
                <w:sz w:val="12"/>
                <w:szCs w:val="12"/>
              </w:rPr>
            </w:pPr>
            <w:r w:rsidRPr="007326A5">
              <w:rPr>
                <w:sz w:val="12"/>
                <w:szCs w:val="12"/>
              </w:rPr>
              <w:t>3 412,86</w:t>
            </w:r>
          </w:p>
        </w:tc>
        <w:tc>
          <w:tcPr>
            <w:tcW w:w="936" w:type="dxa"/>
            <w:tcBorders>
              <w:top w:val="nil"/>
              <w:left w:val="nil"/>
              <w:bottom w:val="single" w:sz="4" w:space="0" w:color="auto"/>
              <w:right w:val="single" w:sz="4" w:space="0" w:color="auto"/>
            </w:tcBorders>
            <w:shd w:val="clear" w:color="000000" w:fill="FFFFFF"/>
            <w:noWrap/>
            <w:vAlign w:val="center"/>
            <w:hideMark/>
          </w:tcPr>
          <w:p w14:paraId="7FE2EAF1" w14:textId="77777777" w:rsidR="00835DB0" w:rsidRPr="007326A5" w:rsidRDefault="00835DB0" w:rsidP="00AA6E05">
            <w:pPr>
              <w:jc w:val="center"/>
              <w:rPr>
                <w:sz w:val="12"/>
                <w:szCs w:val="12"/>
              </w:rPr>
            </w:pPr>
            <w:r w:rsidRPr="007326A5">
              <w:rPr>
                <w:sz w:val="12"/>
                <w:szCs w:val="12"/>
              </w:rPr>
              <w:t>249 138,79</w:t>
            </w:r>
          </w:p>
        </w:tc>
        <w:tc>
          <w:tcPr>
            <w:tcW w:w="949" w:type="dxa"/>
            <w:tcBorders>
              <w:top w:val="nil"/>
              <w:left w:val="nil"/>
              <w:bottom w:val="single" w:sz="4" w:space="0" w:color="auto"/>
              <w:right w:val="single" w:sz="4" w:space="0" w:color="auto"/>
            </w:tcBorders>
            <w:shd w:val="clear" w:color="000000" w:fill="FFFFFF"/>
            <w:noWrap/>
            <w:vAlign w:val="center"/>
            <w:hideMark/>
          </w:tcPr>
          <w:p w14:paraId="3F5C10C5" w14:textId="77777777" w:rsidR="00835DB0" w:rsidRPr="007326A5" w:rsidRDefault="00835DB0" w:rsidP="00AA6E05">
            <w:pPr>
              <w:jc w:val="center"/>
              <w:rPr>
                <w:sz w:val="12"/>
                <w:szCs w:val="12"/>
              </w:rPr>
            </w:pPr>
            <w:r w:rsidRPr="007326A5">
              <w:rPr>
                <w:sz w:val="12"/>
                <w:szCs w:val="12"/>
              </w:rPr>
              <w:t>73</w:t>
            </w:r>
          </w:p>
        </w:tc>
        <w:tc>
          <w:tcPr>
            <w:tcW w:w="963" w:type="dxa"/>
            <w:tcBorders>
              <w:top w:val="nil"/>
              <w:left w:val="nil"/>
              <w:bottom w:val="single" w:sz="4" w:space="0" w:color="auto"/>
              <w:right w:val="single" w:sz="4" w:space="0" w:color="auto"/>
            </w:tcBorders>
            <w:shd w:val="clear" w:color="000000" w:fill="FFFFFF"/>
            <w:noWrap/>
            <w:vAlign w:val="center"/>
            <w:hideMark/>
          </w:tcPr>
          <w:p w14:paraId="49FC1ABA" w14:textId="77777777" w:rsidR="00835DB0" w:rsidRPr="007326A5" w:rsidRDefault="00835DB0" w:rsidP="00AA6E05">
            <w:pPr>
              <w:jc w:val="center"/>
              <w:rPr>
                <w:sz w:val="12"/>
                <w:szCs w:val="12"/>
              </w:rPr>
            </w:pPr>
            <w:r w:rsidRPr="007326A5">
              <w:rPr>
                <w:sz w:val="12"/>
                <w:szCs w:val="12"/>
              </w:rPr>
              <w:t>40 954,32</w:t>
            </w:r>
          </w:p>
        </w:tc>
      </w:tr>
      <w:tr w:rsidR="00835DB0" w:rsidRPr="007326A5" w14:paraId="1715DB5F"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E8363B6" w14:textId="77777777" w:rsidR="00835DB0" w:rsidRPr="007326A5" w:rsidRDefault="00835DB0" w:rsidP="00AA6E05">
            <w:pPr>
              <w:ind w:left="-36" w:right="-174" w:firstLine="24"/>
              <w:jc w:val="center"/>
              <w:rPr>
                <w:sz w:val="12"/>
                <w:szCs w:val="12"/>
              </w:rPr>
            </w:pPr>
            <w:r>
              <w:rPr>
                <w:sz w:val="12"/>
                <w:szCs w:val="12"/>
              </w:rPr>
              <w:t>193</w:t>
            </w:r>
          </w:p>
        </w:tc>
        <w:tc>
          <w:tcPr>
            <w:tcW w:w="2897" w:type="dxa"/>
            <w:tcBorders>
              <w:top w:val="nil"/>
              <w:left w:val="nil"/>
              <w:bottom w:val="single" w:sz="4" w:space="0" w:color="auto"/>
              <w:right w:val="single" w:sz="4" w:space="0" w:color="auto"/>
            </w:tcBorders>
            <w:shd w:val="clear" w:color="000000" w:fill="FFFFFF"/>
            <w:vAlign w:val="center"/>
            <w:hideMark/>
          </w:tcPr>
          <w:p w14:paraId="3194F0AB" w14:textId="77777777" w:rsidR="00835DB0" w:rsidRPr="007326A5" w:rsidRDefault="00835DB0" w:rsidP="00AA6E05">
            <w:pPr>
              <w:rPr>
                <w:sz w:val="12"/>
                <w:szCs w:val="12"/>
              </w:rPr>
            </w:pPr>
            <w:r w:rsidRPr="007326A5">
              <w:rPr>
                <w:sz w:val="12"/>
                <w:szCs w:val="12"/>
              </w:rPr>
              <w:t>Котел стальной водогрейный КВр-0,25 с ручной топкой /4762</w:t>
            </w:r>
          </w:p>
        </w:tc>
        <w:tc>
          <w:tcPr>
            <w:tcW w:w="888" w:type="dxa"/>
            <w:tcBorders>
              <w:top w:val="nil"/>
              <w:left w:val="nil"/>
              <w:bottom w:val="single" w:sz="4" w:space="0" w:color="auto"/>
              <w:right w:val="single" w:sz="4" w:space="0" w:color="auto"/>
            </w:tcBorders>
            <w:shd w:val="clear" w:color="000000" w:fill="FFFFFF"/>
            <w:vAlign w:val="center"/>
            <w:hideMark/>
          </w:tcPr>
          <w:p w14:paraId="39E1A8C3"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2114161C" w14:textId="77777777" w:rsidR="00835DB0" w:rsidRPr="007326A5" w:rsidRDefault="00835DB0" w:rsidP="00AA6E05">
            <w:pPr>
              <w:jc w:val="center"/>
              <w:rPr>
                <w:sz w:val="12"/>
                <w:szCs w:val="12"/>
              </w:rPr>
            </w:pPr>
            <w:r w:rsidRPr="007326A5">
              <w:rPr>
                <w:sz w:val="12"/>
                <w:szCs w:val="12"/>
              </w:rPr>
              <w:t>229 842,60</w:t>
            </w:r>
          </w:p>
        </w:tc>
        <w:tc>
          <w:tcPr>
            <w:tcW w:w="776" w:type="dxa"/>
            <w:tcBorders>
              <w:top w:val="nil"/>
              <w:left w:val="nil"/>
              <w:bottom w:val="single" w:sz="4" w:space="0" w:color="auto"/>
              <w:right w:val="single" w:sz="4" w:space="0" w:color="auto"/>
            </w:tcBorders>
            <w:shd w:val="clear" w:color="000000" w:fill="FFFFFF"/>
            <w:vAlign w:val="center"/>
            <w:hideMark/>
          </w:tcPr>
          <w:p w14:paraId="1AA0FEC6"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2D5ABA29" w14:textId="77777777" w:rsidR="00835DB0" w:rsidRPr="007326A5" w:rsidRDefault="00835DB0" w:rsidP="00AA6E05">
            <w:pPr>
              <w:jc w:val="center"/>
              <w:rPr>
                <w:sz w:val="12"/>
                <w:szCs w:val="12"/>
              </w:rPr>
            </w:pPr>
            <w:r w:rsidRPr="007326A5">
              <w:rPr>
                <w:sz w:val="12"/>
                <w:szCs w:val="12"/>
              </w:rPr>
              <w:t>5</w:t>
            </w:r>
          </w:p>
        </w:tc>
        <w:tc>
          <w:tcPr>
            <w:tcW w:w="770" w:type="dxa"/>
            <w:tcBorders>
              <w:top w:val="nil"/>
              <w:left w:val="nil"/>
              <w:bottom w:val="single" w:sz="4" w:space="0" w:color="auto"/>
              <w:right w:val="single" w:sz="4" w:space="0" w:color="auto"/>
            </w:tcBorders>
            <w:shd w:val="clear" w:color="000000" w:fill="FFFFFF"/>
            <w:noWrap/>
            <w:vAlign w:val="center"/>
            <w:hideMark/>
          </w:tcPr>
          <w:p w14:paraId="0CA494A2" w14:textId="77777777" w:rsidR="00835DB0" w:rsidRPr="007326A5" w:rsidRDefault="00835DB0" w:rsidP="00AA6E05">
            <w:pPr>
              <w:jc w:val="center"/>
              <w:rPr>
                <w:sz w:val="12"/>
                <w:szCs w:val="12"/>
              </w:rPr>
            </w:pPr>
            <w:r w:rsidRPr="007326A5">
              <w:rPr>
                <w:sz w:val="12"/>
                <w:szCs w:val="12"/>
              </w:rPr>
              <w:t>1 340,75</w:t>
            </w:r>
          </w:p>
        </w:tc>
        <w:tc>
          <w:tcPr>
            <w:tcW w:w="936" w:type="dxa"/>
            <w:tcBorders>
              <w:top w:val="nil"/>
              <w:left w:val="nil"/>
              <w:bottom w:val="single" w:sz="4" w:space="0" w:color="auto"/>
              <w:right w:val="single" w:sz="4" w:space="0" w:color="auto"/>
            </w:tcBorders>
            <w:shd w:val="clear" w:color="000000" w:fill="FFFFFF"/>
            <w:noWrap/>
            <w:vAlign w:val="center"/>
            <w:hideMark/>
          </w:tcPr>
          <w:p w14:paraId="20E6C73F" w14:textId="77777777" w:rsidR="00835DB0" w:rsidRPr="007326A5" w:rsidRDefault="00835DB0" w:rsidP="00AA6E05">
            <w:pPr>
              <w:jc w:val="center"/>
              <w:rPr>
                <w:sz w:val="12"/>
                <w:szCs w:val="12"/>
              </w:rPr>
            </w:pPr>
            <w:r w:rsidRPr="007326A5">
              <w:rPr>
                <w:sz w:val="12"/>
                <w:szCs w:val="12"/>
              </w:rPr>
              <w:t>97 874,85</w:t>
            </w:r>
          </w:p>
        </w:tc>
        <w:tc>
          <w:tcPr>
            <w:tcW w:w="949" w:type="dxa"/>
            <w:tcBorders>
              <w:top w:val="nil"/>
              <w:left w:val="nil"/>
              <w:bottom w:val="single" w:sz="4" w:space="0" w:color="auto"/>
              <w:right w:val="single" w:sz="4" w:space="0" w:color="auto"/>
            </w:tcBorders>
            <w:shd w:val="clear" w:color="000000" w:fill="FFFFFF"/>
            <w:noWrap/>
            <w:vAlign w:val="center"/>
            <w:hideMark/>
          </w:tcPr>
          <w:p w14:paraId="50767ECC" w14:textId="77777777" w:rsidR="00835DB0" w:rsidRPr="007326A5" w:rsidRDefault="00835DB0" w:rsidP="00AA6E05">
            <w:pPr>
              <w:jc w:val="center"/>
              <w:rPr>
                <w:sz w:val="12"/>
                <w:szCs w:val="12"/>
              </w:rPr>
            </w:pPr>
            <w:r w:rsidRPr="007326A5">
              <w:rPr>
                <w:sz w:val="12"/>
                <w:szCs w:val="12"/>
              </w:rPr>
              <w:t>73</w:t>
            </w:r>
          </w:p>
        </w:tc>
        <w:tc>
          <w:tcPr>
            <w:tcW w:w="963" w:type="dxa"/>
            <w:tcBorders>
              <w:top w:val="nil"/>
              <w:left w:val="nil"/>
              <w:bottom w:val="single" w:sz="4" w:space="0" w:color="auto"/>
              <w:right w:val="single" w:sz="4" w:space="0" w:color="auto"/>
            </w:tcBorders>
            <w:shd w:val="clear" w:color="000000" w:fill="FFFFFF"/>
            <w:noWrap/>
            <w:vAlign w:val="center"/>
            <w:hideMark/>
          </w:tcPr>
          <w:p w14:paraId="6CEB39D0" w14:textId="77777777" w:rsidR="00835DB0" w:rsidRPr="007326A5" w:rsidRDefault="00835DB0" w:rsidP="00AA6E05">
            <w:pPr>
              <w:jc w:val="center"/>
              <w:rPr>
                <w:sz w:val="12"/>
                <w:szCs w:val="12"/>
              </w:rPr>
            </w:pPr>
            <w:r w:rsidRPr="007326A5">
              <w:rPr>
                <w:sz w:val="12"/>
                <w:szCs w:val="12"/>
              </w:rPr>
              <w:t>16 089,00</w:t>
            </w:r>
          </w:p>
        </w:tc>
      </w:tr>
      <w:tr w:rsidR="00835DB0" w:rsidRPr="007326A5" w14:paraId="790D04DD"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C8D9A43" w14:textId="77777777" w:rsidR="00835DB0" w:rsidRPr="007326A5" w:rsidRDefault="00835DB0" w:rsidP="00AA6E05">
            <w:pPr>
              <w:ind w:left="-36" w:right="-174" w:firstLine="24"/>
              <w:jc w:val="center"/>
              <w:rPr>
                <w:sz w:val="12"/>
                <w:szCs w:val="12"/>
              </w:rPr>
            </w:pPr>
            <w:r>
              <w:rPr>
                <w:sz w:val="12"/>
                <w:szCs w:val="12"/>
              </w:rPr>
              <w:t>194</w:t>
            </w:r>
          </w:p>
        </w:tc>
        <w:tc>
          <w:tcPr>
            <w:tcW w:w="2897" w:type="dxa"/>
            <w:tcBorders>
              <w:top w:val="nil"/>
              <w:left w:val="nil"/>
              <w:bottom w:val="single" w:sz="4" w:space="0" w:color="auto"/>
              <w:right w:val="single" w:sz="4" w:space="0" w:color="auto"/>
            </w:tcBorders>
            <w:shd w:val="clear" w:color="000000" w:fill="FFFFFF"/>
            <w:vAlign w:val="center"/>
            <w:hideMark/>
          </w:tcPr>
          <w:p w14:paraId="1F63D282" w14:textId="77777777" w:rsidR="00835DB0" w:rsidRPr="007326A5" w:rsidRDefault="00835DB0" w:rsidP="00AA6E05">
            <w:pPr>
              <w:rPr>
                <w:sz w:val="12"/>
                <w:szCs w:val="12"/>
              </w:rPr>
            </w:pPr>
            <w:r w:rsidRPr="007326A5">
              <w:rPr>
                <w:sz w:val="12"/>
                <w:szCs w:val="12"/>
              </w:rPr>
              <w:t>Котел стальной водогрейный КВр-0,63 с ручной топкой /4763</w:t>
            </w:r>
          </w:p>
        </w:tc>
        <w:tc>
          <w:tcPr>
            <w:tcW w:w="888" w:type="dxa"/>
            <w:tcBorders>
              <w:top w:val="nil"/>
              <w:left w:val="nil"/>
              <w:bottom w:val="single" w:sz="4" w:space="0" w:color="auto"/>
              <w:right w:val="single" w:sz="4" w:space="0" w:color="auto"/>
            </w:tcBorders>
            <w:shd w:val="clear" w:color="000000" w:fill="FFFFFF"/>
            <w:vAlign w:val="center"/>
            <w:hideMark/>
          </w:tcPr>
          <w:p w14:paraId="538F9AB8"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472F6859" w14:textId="77777777" w:rsidR="00835DB0" w:rsidRPr="007326A5" w:rsidRDefault="00835DB0" w:rsidP="00AA6E05">
            <w:pPr>
              <w:jc w:val="center"/>
              <w:rPr>
                <w:sz w:val="12"/>
                <w:szCs w:val="12"/>
              </w:rPr>
            </w:pPr>
            <w:r w:rsidRPr="007326A5">
              <w:rPr>
                <w:sz w:val="12"/>
                <w:szCs w:val="12"/>
              </w:rPr>
              <w:t>107 573,70</w:t>
            </w:r>
          </w:p>
        </w:tc>
        <w:tc>
          <w:tcPr>
            <w:tcW w:w="776" w:type="dxa"/>
            <w:tcBorders>
              <w:top w:val="nil"/>
              <w:left w:val="nil"/>
              <w:bottom w:val="single" w:sz="4" w:space="0" w:color="auto"/>
              <w:right w:val="single" w:sz="4" w:space="0" w:color="auto"/>
            </w:tcBorders>
            <w:shd w:val="clear" w:color="000000" w:fill="FFFFFF"/>
            <w:vAlign w:val="center"/>
            <w:hideMark/>
          </w:tcPr>
          <w:p w14:paraId="00C30091"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3F9732C" w14:textId="77777777" w:rsidR="00835DB0" w:rsidRPr="007326A5" w:rsidRDefault="00835DB0" w:rsidP="00AA6E05">
            <w:pPr>
              <w:jc w:val="center"/>
              <w:rPr>
                <w:sz w:val="12"/>
                <w:szCs w:val="12"/>
              </w:rPr>
            </w:pPr>
            <w:r w:rsidRPr="007326A5">
              <w:rPr>
                <w:sz w:val="12"/>
                <w:szCs w:val="12"/>
              </w:rPr>
              <w:t>5</w:t>
            </w:r>
          </w:p>
        </w:tc>
        <w:tc>
          <w:tcPr>
            <w:tcW w:w="770" w:type="dxa"/>
            <w:tcBorders>
              <w:top w:val="nil"/>
              <w:left w:val="nil"/>
              <w:bottom w:val="single" w:sz="4" w:space="0" w:color="auto"/>
              <w:right w:val="single" w:sz="4" w:space="0" w:color="auto"/>
            </w:tcBorders>
            <w:shd w:val="clear" w:color="000000" w:fill="FFFFFF"/>
            <w:noWrap/>
            <w:vAlign w:val="center"/>
            <w:hideMark/>
          </w:tcPr>
          <w:p w14:paraId="23C4372E" w14:textId="77777777" w:rsidR="00835DB0" w:rsidRPr="007326A5" w:rsidRDefault="00835DB0" w:rsidP="00AA6E05">
            <w:pPr>
              <w:jc w:val="center"/>
              <w:rPr>
                <w:sz w:val="12"/>
                <w:szCs w:val="12"/>
              </w:rPr>
            </w:pPr>
            <w:r w:rsidRPr="007326A5">
              <w:rPr>
                <w:sz w:val="12"/>
                <w:szCs w:val="12"/>
              </w:rPr>
              <w:t>627,51</w:t>
            </w:r>
          </w:p>
        </w:tc>
        <w:tc>
          <w:tcPr>
            <w:tcW w:w="936" w:type="dxa"/>
            <w:tcBorders>
              <w:top w:val="nil"/>
              <w:left w:val="nil"/>
              <w:bottom w:val="single" w:sz="4" w:space="0" w:color="auto"/>
              <w:right w:val="single" w:sz="4" w:space="0" w:color="auto"/>
            </w:tcBorders>
            <w:shd w:val="clear" w:color="000000" w:fill="FFFFFF"/>
            <w:noWrap/>
            <w:vAlign w:val="center"/>
            <w:hideMark/>
          </w:tcPr>
          <w:p w14:paraId="398596A2" w14:textId="77777777" w:rsidR="00835DB0" w:rsidRPr="007326A5" w:rsidRDefault="00835DB0" w:rsidP="00AA6E05">
            <w:pPr>
              <w:jc w:val="center"/>
              <w:rPr>
                <w:sz w:val="12"/>
                <w:szCs w:val="12"/>
              </w:rPr>
            </w:pPr>
            <w:r w:rsidRPr="007326A5">
              <w:rPr>
                <w:sz w:val="12"/>
                <w:szCs w:val="12"/>
              </w:rPr>
              <w:t>45 808,68</w:t>
            </w:r>
          </w:p>
        </w:tc>
        <w:tc>
          <w:tcPr>
            <w:tcW w:w="949" w:type="dxa"/>
            <w:tcBorders>
              <w:top w:val="nil"/>
              <w:left w:val="nil"/>
              <w:bottom w:val="single" w:sz="4" w:space="0" w:color="auto"/>
              <w:right w:val="single" w:sz="4" w:space="0" w:color="auto"/>
            </w:tcBorders>
            <w:shd w:val="clear" w:color="000000" w:fill="FFFFFF"/>
            <w:noWrap/>
            <w:vAlign w:val="center"/>
            <w:hideMark/>
          </w:tcPr>
          <w:p w14:paraId="54F0A429" w14:textId="77777777" w:rsidR="00835DB0" w:rsidRPr="007326A5" w:rsidRDefault="00835DB0" w:rsidP="00AA6E05">
            <w:pPr>
              <w:jc w:val="center"/>
              <w:rPr>
                <w:sz w:val="12"/>
                <w:szCs w:val="12"/>
              </w:rPr>
            </w:pPr>
            <w:r w:rsidRPr="007326A5">
              <w:rPr>
                <w:sz w:val="12"/>
                <w:szCs w:val="12"/>
              </w:rPr>
              <w:t>73</w:t>
            </w:r>
          </w:p>
        </w:tc>
        <w:tc>
          <w:tcPr>
            <w:tcW w:w="963" w:type="dxa"/>
            <w:tcBorders>
              <w:top w:val="nil"/>
              <w:left w:val="nil"/>
              <w:bottom w:val="single" w:sz="4" w:space="0" w:color="auto"/>
              <w:right w:val="single" w:sz="4" w:space="0" w:color="auto"/>
            </w:tcBorders>
            <w:shd w:val="clear" w:color="000000" w:fill="FFFFFF"/>
            <w:noWrap/>
            <w:vAlign w:val="center"/>
            <w:hideMark/>
          </w:tcPr>
          <w:p w14:paraId="2ED69489" w14:textId="77777777" w:rsidR="00835DB0" w:rsidRPr="007326A5" w:rsidRDefault="00835DB0" w:rsidP="00AA6E05">
            <w:pPr>
              <w:jc w:val="center"/>
              <w:rPr>
                <w:sz w:val="12"/>
                <w:szCs w:val="12"/>
              </w:rPr>
            </w:pPr>
            <w:r w:rsidRPr="007326A5">
              <w:rPr>
                <w:sz w:val="12"/>
                <w:szCs w:val="12"/>
              </w:rPr>
              <w:t>7 530,12</w:t>
            </w:r>
          </w:p>
        </w:tc>
      </w:tr>
      <w:tr w:rsidR="00835DB0" w:rsidRPr="007326A5" w14:paraId="2951F9F2"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3807BDD" w14:textId="77777777" w:rsidR="00835DB0" w:rsidRPr="007326A5" w:rsidRDefault="00835DB0" w:rsidP="00AA6E05">
            <w:pPr>
              <w:ind w:left="-36" w:right="-174" w:firstLine="24"/>
              <w:jc w:val="center"/>
              <w:rPr>
                <w:sz w:val="12"/>
                <w:szCs w:val="12"/>
              </w:rPr>
            </w:pPr>
            <w:r>
              <w:rPr>
                <w:sz w:val="12"/>
                <w:szCs w:val="12"/>
              </w:rPr>
              <w:t>195</w:t>
            </w:r>
          </w:p>
        </w:tc>
        <w:tc>
          <w:tcPr>
            <w:tcW w:w="2897" w:type="dxa"/>
            <w:tcBorders>
              <w:top w:val="nil"/>
              <w:left w:val="nil"/>
              <w:bottom w:val="single" w:sz="4" w:space="0" w:color="auto"/>
              <w:right w:val="single" w:sz="4" w:space="0" w:color="auto"/>
            </w:tcBorders>
            <w:shd w:val="clear" w:color="000000" w:fill="FFFFFF"/>
            <w:vAlign w:val="center"/>
            <w:hideMark/>
          </w:tcPr>
          <w:p w14:paraId="731C7E36" w14:textId="77777777" w:rsidR="00835DB0" w:rsidRPr="007326A5" w:rsidRDefault="00835DB0" w:rsidP="00AA6E05">
            <w:pPr>
              <w:rPr>
                <w:sz w:val="12"/>
                <w:szCs w:val="12"/>
              </w:rPr>
            </w:pPr>
            <w:r w:rsidRPr="007326A5">
              <w:rPr>
                <w:sz w:val="12"/>
                <w:szCs w:val="12"/>
              </w:rPr>
              <w:t>Котел стальной водогрейный КВр-0,63 с ручной топкой /4764</w:t>
            </w:r>
          </w:p>
        </w:tc>
        <w:tc>
          <w:tcPr>
            <w:tcW w:w="888" w:type="dxa"/>
            <w:tcBorders>
              <w:top w:val="nil"/>
              <w:left w:val="nil"/>
              <w:bottom w:val="single" w:sz="4" w:space="0" w:color="auto"/>
              <w:right w:val="single" w:sz="4" w:space="0" w:color="auto"/>
            </w:tcBorders>
            <w:shd w:val="clear" w:color="000000" w:fill="FFFFFF"/>
            <w:vAlign w:val="center"/>
            <w:hideMark/>
          </w:tcPr>
          <w:p w14:paraId="2722CEE9"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7D688CB1" w14:textId="77777777" w:rsidR="00835DB0" w:rsidRPr="007326A5" w:rsidRDefault="00835DB0" w:rsidP="00AA6E05">
            <w:pPr>
              <w:jc w:val="center"/>
              <w:rPr>
                <w:sz w:val="12"/>
                <w:szCs w:val="12"/>
              </w:rPr>
            </w:pPr>
            <w:r w:rsidRPr="007326A5">
              <w:rPr>
                <w:sz w:val="12"/>
                <w:szCs w:val="12"/>
              </w:rPr>
              <w:t>107 573,70</w:t>
            </w:r>
          </w:p>
        </w:tc>
        <w:tc>
          <w:tcPr>
            <w:tcW w:w="776" w:type="dxa"/>
            <w:tcBorders>
              <w:top w:val="nil"/>
              <w:left w:val="nil"/>
              <w:bottom w:val="single" w:sz="4" w:space="0" w:color="auto"/>
              <w:right w:val="single" w:sz="4" w:space="0" w:color="auto"/>
            </w:tcBorders>
            <w:shd w:val="clear" w:color="000000" w:fill="FFFFFF"/>
            <w:vAlign w:val="center"/>
            <w:hideMark/>
          </w:tcPr>
          <w:p w14:paraId="2EEA7084"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2EB4880" w14:textId="77777777" w:rsidR="00835DB0" w:rsidRPr="007326A5" w:rsidRDefault="00835DB0" w:rsidP="00AA6E05">
            <w:pPr>
              <w:jc w:val="center"/>
              <w:rPr>
                <w:sz w:val="12"/>
                <w:szCs w:val="12"/>
              </w:rPr>
            </w:pPr>
            <w:r w:rsidRPr="007326A5">
              <w:rPr>
                <w:sz w:val="12"/>
                <w:szCs w:val="12"/>
              </w:rPr>
              <w:t>5</w:t>
            </w:r>
          </w:p>
        </w:tc>
        <w:tc>
          <w:tcPr>
            <w:tcW w:w="770" w:type="dxa"/>
            <w:tcBorders>
              <w:top w:val="nil"/>
              <w:left w:val="nil"/>
              <w:bottom w:val="single" w:sz="4" w:space="0" w:color="auto"/>
              <w:right w:val="single" w:sz="4" w:space="0" w:color="auto"/>
            </w:tcBorders>
            <w:shd w:val="clear" w:color="000000" w:fill="FFFFFF"/>
            <w:noWrap/>
            <w:vAlign w:val="center"/>
            <w:hideMark/>
          </w:tcPr>
          <w:p w14:paraId="47493A74" w14:textId="77777777" w:rsidR="00835DB0" w:rsidRPr="007326A5" w:rsidRDefault="00835DB0" w:rsidP="00AA6E05">
            <w:pPr>
              <w:jc w:val="center"/>
              <w:rPr>
                <w:sz w:val="12"/>
                <w:szCs w:val="12"/>
              </w:rPr>
            </w:pPr>
            <w:r w:rsidRPr="007326A5">
              <w:rPr>
                <w:sz w:val="12"/>
                <w:szCs w:val="12"/>
              </w:rPr>
              <w:t>627,51</w:t>
            </w:r>
          </w:p>
        </w:tc>
        <w:tc>
          <w:tcPr>
            <w:tcW w:w="936" w:type="dxa"/>
            <w:tcBorders>
              <w:top w:val="nil"/>
              <w:left w:val="nil"/>
              <w:bottom w:val="single" w:sz="4" w:space="0" w:color="auto"/>
              <w:right w:val="single" w:sz="4" w:space="0" w:color="auto"/>
            </w:tcBorders>
            <w:shd w:val="clear" w:color="000000" w:fill="FFFFFF"/>
            <w:noWrap/>
            <w:vAlign w:val="center"/>
            <w:hideMark/>
          </w:tcPr>
          <w:p w14:paraId="5F5459F7" w14:textId="77777777" w:rsidR="00835DB0" w:rsidRPr="007326A5" w:rsidRDefault="00835DB0" w:rsidP="00AA6E05">
            <w:pPr>
              <w:jc w:val="center"/>
              <w:rPr>
                <w:sz w:val="12"/>
                <w:szCs w:val="12"/>
              </w:rPr>
            </w:pPr>
            <w:r w:rsidRPr="007326A5">
              <w:rPr>
                <w:sz w:val="12"/>
                <w:szCs w:val="12"/>
              </w:rPr>
              <w:t>45 808,68</w:t>
            </w:r>
          </w:p>
        </w:tc>
        <w:tc>
          <w:tcPr>
            <w:tcW w:w="949" w:type="dxa"/>
            <w:tcBorders>
              <w:top w:val="nil"/>
              <w:left w:val="nil"/>
              <w:bottom w:val="single" w:sz="4" w:space="0" w:color="auto"/>
              <w:right w:val="single" w:sz="4" w:space="0" w:color="auto"/>
            </w:tcBorders>
            <w:shd w:val="clear" w:color="000000" w:fill="FFFFFF"/>
            <w:noWrap/>
            <w:vAlign w:val="center"/>
            <w:hideMark/>
          </w:tcPr>
          <w:p w14:paraId="420C532A" w14:textId="77777777" w:rsidR="00835DB0" w:rsidRPr="007326A5" w:rsidRDefault="00835DB0" w:rsidP="00AA6E05">
            <w:pPr>
              <w:jc w:val="center"/>
              <w:rPr>
                <w:sz w:val="12"/>
                <w:szCs w:val="12"/>
              </w:rPr>
            </w:pPr>
            <w:r w:rsidRPr="007326A5">
              <w:rPr>
                <w:sz w:val="12"/>
                <w:szCs w:val="12"/>
              </w:rPr>
              <w:t>73</w:t>
            </w:r>
          </w:p>
        </w:tc>
        <w:tc>
          <w:tcPr>
            <w:tcW w:w="963" w:type="dxa"/>
            <w:tcBorders>
              <w:top w:val="nil"/>
              <w:left w:val="nil"/>
              <w:bottom w:val="single" w:sz="4" w:space="0" w:color="auto"/>
              <w:right w:val="single" w:sz="4" w:space="0" w:color="auto"/>
            </w:tcBorders>
            <w:shd w:val="clear" w:color="000000" w:fill="FFFFFF"/>
            <w:noWrap/>
            <w:vAlign w:val="center"/>
            <w:hideMark/>
          </w:tcPr>
          <w:p w14:paraId="6DDF4474" w14:textId="77777777" w:rsidR="00835DB0" w:rsidRPr="007326A5" w:rsidRDefault="00835DB0" w:rsidP="00AA6E05">
            <w:pPr>
              <w:jc w:val="center"/>
              <w:rPr>
                <w:sz w:val="12"/>
                <w:szCs w:val="12"/>
              </w:rPr>
            </w:pPr>
            <w:r w:rsidRPr="007326A5">
              <w:rPr>
                <w:sz w:val="12"/>
                <w:szCs w:val="12"/>
              </w:rPr>
              <w:t>7 530,12</w:t>
            </w:r>
          </w:p>
        </w:tc>
      </w:tr>
      <w:tr w:rsidR="00835DB0" w:rsidRPr="007326A5" w14:paraId="240880FD"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8EE90A8" w14:textId="77777777" w:rsidR="00835DB0" w:rsidRPr="007326A5" w:rsidRDefault="00835DB0" w:rsidP="00AA6E05">
            <w:pPr>
              <w:ind w:left="-36" w:right="-174" w:firstLine="24"/>
              <w:jc w:val="center"/>
              <w:rPr>
                <w:sz w:val="12"/>
                <w:szCs w:val="12"/>
              </w:rPr>
            </w:pPr>
            <w:r>
              <w:rPr>
                <w:sz w:val="12"/>
                <w:szCs w:val="12"/>
              </w:rPr>
              <w:t>196</w:t>
            </w:r>
          </w:p>
        </w:tc>
        <w:tc>
          <w:tcPr>
            <w:tcW w:w="2897" w:type="dxa"/>
            <w:tcBorders>
              <w:top w:val="nil"/>
              <w:left w:val="nil"/>
              <w:bottom w:val="single" w:sz="4" w:space="0" w:color="auto"/>
              <w:right w:val="single" w:sz="4" w:space="0" w:color="auto"/>
            </w:tcBorders>
            <w:shd w:val="clear" w:color="000000" w:fill="FFFFFF"/>
            <w:vAlign w:val="center"/>
            <w:hideMark/>
          </w:tcPr>
          <w:p w14:paraId="03304B69" w14:textId="77777777" w:rsidR="00835DB0" w:rsidRPr="007326A5" w:rsidRDefault="00835DB0" w:rsidP="00AA6E05">
            <w:pPr>
              <w:rPr>
                <w:sz w:val="12"/>
                <w:szCs w:val="12"/>
              </w:rPr>
            </w:pPr>
            <w:r w:rsidRPr="007326A5">
              <w:rPr>
                <w:sz w:val="12"/>
                <w:szCs w:val="12"/>
              </w:rPr>
              <w:t>Котел стальной водогрейный КВр-1,16 с ручной топкой /4765</w:t>
            </w:r>
          </w:p>
        </w:tc>
        <w:tc>
          <w:tcPr>
            <w:tcW w:w="888" w:type="dxa"/>
            <w:tcBorders>
              <w:top w:val="nil"/>
              <w:left w:val="nil"/>
              <w:bottom w:val="single" w:sz="4" w:space="0" w:color="auto"/>
              <w:right w:val="single" w:sz="4" w:space="0" w:color="auto"/>
            </w:tcBorders>
            <w:shd w:val="clear" w:color="000000" w:fill="FFFFFF"/>
            <w:vAlign w:val="center"/>
            <w:hideMark/>
          </w:tcPr>
          <w:p w14:paraId="6EC9AE78"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4A371BB2" w14:textId="77777777" w:rsidR="00835DB0" w:rsidRPr="007326A5" w:rsidRDefault="00835DB0" w:rsidP="00AA6E05">
            <w:pPr>
              <w:jc w:val="center"/>
              <w:rPr>
                <w:sz w:val="12"/>
                <w:szCs w:val="12"/>
              </w:rPr>
            </w:pPr>
            <w:r w:rsidRPr="007326A5">
              <w:rPr>
                <w:sz w:val="12"/>
                <w:szCs w:val="12"/>
              </w:rPr>
              <w:t>172 593,30</w:t>
            </w:r>
          </w:p>
        </w:tc>
        <w:tc>
          <w:tcPr>
            <w:tcW w:w="776" w:type="dxa"/>
            <w:tcBorders>
              <w:top w:val="nil"/>
              <w:left w:val="nil"/>
              <w:bottom w:val="single" w:sz="4" w:space="0" w:color="auto"/>
              <w:right w:val="single" w:sz="4" w:space="0" w:color="auto"/>
            </w:tcBorders>
            <w:shd w:val="clear" w:color="000000" w:fill="FFFFFF"/>
            <w:vAlign w:val="center"/>
            <w:hideMark/>
          </w:tcPr>
          <w:p w14:paraId="3F2E4E03"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6E739477" w14:textId="77777777" w:rsidR="00835DB0" w:rsidRPr="007326A5" w:rsidRDefault="00835DB0" w:rsidP="00AA6E05">
            <w:pPr>
              <w:jc w:val="center"/>
              <w:rPr>
                <w:sz w:val="12"/>
                <w:szCs w:val="12"/>
              </w:rPr>
            </w:pPr>
            <w:r w:rsidRPr="007326A5">
              <w:rPr>
                <w:sz w:val="12"/>
                <w:szCs w:val="12"/>
              </w:rPr>
              <w:t>5</w:t>
            </w:r>
          </w:p>
        </w:tc>
        <w:tc>
          <w:tcPr>
            <w:tcW w:w="770" w:type="dxa"/>
            <w:tcBorders>
              <w:top w:val="nil"/>
              <w:left w:val="nil"/>
              <w:bottom w:val="single" w:sz="4" w:space="0" w:color="auto"/>
              <w:right w:val="single" w:sz="4" w:space="0" w:color="auto"/>
            </w:tcBorders>
            <w:shd w:val="clear" w:color="000000" w:fill="FFFFFF"/>
            <w:noWrap/>
            <w:vAlign w:val="center"/>
            <w:hideMark/>
          </w:tcPr>
          <w:p w14:paraId="63138F17" w14:textId="77777777" w:rsidR="00835DB0" w:rsidRPr="007326A5" w:rsidRDefault="00835DB0" w:rsidP="00AA6E05">
            <w:pPr>
              <w:jc w:val="center"/>
              <w:rPr>
                <w:sz w:val="12"/>
                <w:szCs w:val="12"/>
              </w:rPr>
            </w:pPr>
            <w:r w:rsidRPr="007326A5">
              <w:rPr>
                <w:sz w:val="12"/>
                <w:szCs w:val="12"/>
              </w:rPr>
              <w:t>1 006,80</w:t>
            </w:r>
          </w:p>
        </w:tc>
        <w:tc>
          <w:tcPr>
            <w:tcW w:w="936" w:type="dxa"/>
            <w:tcBorders>
              <w:top w:val="nil"/>
              <w:left w:val="nil"/>
              <w:bottom w:val="single" w:sz="4" w:space="0" w:color="auto"/>
              <w:right w:val="single" w:sz="4" w:space="0" w:color="auto"/>
            </w:tcBorders>
            <w:shd w:val="clear" w:color="000000" w:fill="FFFFFF"/>
            <w:noWrap/>
            <w:vAlign w:val="center"/>
            <w:hideMark/>
          </w:tcPr>
          <w:p w14:paraId="00655AEC" w14:textId="77777777" w:rsidR="00835DB0" w:rsidRPr="007326A5" w:rsidRDefault="00835DB0" w:rsidP="00AA6E05">
            <w:pPr>
              <w:jc w:val="center"/>
              <w:rPr>
                <w:sz w:val="12"/>
                <w:szCs w:val="12"/>
              </w:rPr>
            </w:pPr>
            <w:r w:rsidRPr="007326A5">
              <w:rPr>
                <w:sz w:val="12"/>
                <w:szCs w:val="12"/>
              </w:rPr>
              <w:t>73 495,95</w:t>
            </w:r>
          </w:p>
        </w:tc>
        <w:tc>
          <w:tcPr>
            <w:tcW w:w="949" w:type="dxa"/>
            <w:tcBorders>
              <w:top w:val="nil"/>
              <w:left w:val="nil"/>
              <w:bottom w:val="single" w:sz="4" w:space="0" w:color="auto"/>
              <w:right w:val="single" w:sz="4" w:space="0" w:color="auto"/>
            </w:tcBorders>
            <w:shd w:val="clear" w:color="000000" w:fill="FFFFFF"/>
            <w:noWrap/>
            <w:vAlign w:val="center"/>
            <w:hideMark/>
          </w:tcPr>
          <w:p w14:paraId="4B5DC2FC" w14:textId="77777777" w:rsidR="00835DB0" w:rsidRPr="007326A5" w:rsidRDefault="00835DB0" w:rsidP="00AA6E05">
            <w:pPr>
              <w:jc w:val="center"/>
              <w:rPr>
                <w:sz w:val="12"/>
                <w:szCs w:val="12"/>
              </w:rPr>
            </w:pPr>
            <w:r w:rsidRPr="007326A5">
              <w:rPr>
                <w:sz w:val="12"/>
                <w:szCs w:val="12"/>
              </w:rPr>
              <w:t>73</w:t>
            </w:r>
          </w:p>
        </w:tc>
        <w:tc>
          <w:tcPr>
            <w:tcW w:w="963" w:type="dxa"/>
            <w:tcBorders>
              <w:top w:val="nil"/>
              <w:left w:val="nil"/>
              <w:bottom w:val="single" w:sz="4" w:space="0" w:color="auto"/>
              <w:right w:val="single" w:sz="4" w:space="0" w:color="auto"/>
            </w:tcBorders>
            <w:shd w:val="clear" w:color="000000" w:fill="FFFFFF"/>
            <w:noWrap/>
            <w:vAlign w:val="center"/>
            <w:hideMark/>
          </w:tcPr>
          <w:p w14:paraId="670E20AD" w14:textId="77777777" w:rsidR="00835DB0" w:rsidRPr="007326A5" w:rsidRDefault="00835DB0" w:rsidP="00AA6E05">
            <w:pPr>
              <w:jc w:val="center"/>
              <w:rPr>
                <w:sz w:val="12"/>
                <w:szCs w:val="12"/>
              </w:rPr>
            </w:pPr>
            <w:r w:rsidRPr="007326A5">
              <w:rPr>
                <w:sz w:val="12"/>
                <w:szCs w:val="12"/>
              </w:rPr>
              <w:t>12 081,60</w:t>
            </w:r>
          </w:p>
        </w:tc>
      </w:tr>
      <w:tr w:rsidR="00835DB0" w:rsidRPr="007326A5" w14:paraId="7AB23580"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5493237" w14:textId="77777777" w:rsidR="00835DB0" w:rsidRPr="007326A5" w:rsidRDefault="00835DB0" w:rsidP="00AA6E05">
            <w:pPr>
              <w:ind w:left="-36" w:right="-174" w:firstLine="24"/>
              <w:jc w:val="center"/>
              <w:rPr>
                <w:sz w:val="12"/>
                <w:szCs w:val="12"/>
              </w:rPr>
            </w:pPr>
            <w:r>
              <w:rPr>
                <w:sz w:val="12"/>
                <w:szCs w:val="12"/>
              </w:rPr>
              <w:t>197</w:t>
            </w:r>
          </w:p>
        </w:tc>
        <w:tc>
          <w:tcPr>
            <w:tcW w:w="2897" w:type="dxa"/>
            <w:tcBorders>
              <w:top w:val="nil"/>
              <w:left w:val="nil"/>
              <w:bottom w:val="single" w:sz="4" w:space="0" w:color="auto"/>
              <w:right w:val="single" w:sz="4" w:space="0" w:color="auto"/>
            </w:tcBorders>
            <w:shd w:val="clear" w:color="000000" w:fill="FFFFFF"/>
            <w:vAlign w:val="center"/>
            <w:hideMark/>
          </w:tcPr>
          <w:p w14:paraId="14184CB0" w14:textId="77777777" w:rsidR="00835DB0" w:rsidRPr="007326A5" w:rsidRDefault="00835DB0" w:rsidP="00AA6E05">
            <w:pPr>
              <w:rPr>
                <w:sz w:val="12"/>
                <w:szCs w:val="12"/>
              </w:rPr>
            </w:pPr>
            <w:r w:rsidRPr="007326A5">
              <w:rPr>
                <w:sz w:val="12"/>
                <w:szCs w:val="12"/>
              </w:rPr>
              <w:t>Котел стальной водогрейный КВр-1,16 с ручной топкой /4766</w:t>
            </w:r>
          </w:p>
        </w:tc>
        <w:tc>
          <w:tcPr>
            <w:tcW w:w="888" w:type="dxa"/>
            <w:tcBorders>
              <w:top w:val="nil"/>
              <w:left w:val="nil"/>
              <w:bottom w:val="single" w:sz="4" w:space="0" w:color="auto"/>
              <w:right w:val="single" w:sz="4" w:space="0" w:color="auto"/>
            </w:tcBorders>
            <w:shd w:val="clear" w:color="000000" w:fill="FFFFFF"/>
            <w:vAlign w:val="center"/>
            <w:hideMark/>
          </w:tcPr>
          <w:p w14:paraId="0342B436"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31083EE7" w14:textId="77777777" w:rsidR="00835DB0" w:rsidRPr="007326A5" w:rsidRDefault="00835DB0" w:rsidP="00AA6E05">
            <w:pPr>
              <w:jc w:val="center"/>
              <w:rPr>
                <w:sz w:val="12"/>
                <w:szCs w:val="12"/>
              </w:rPr>
            </w:pPr>
            <w:r w:rsidRPr="007326A5">
              <w:rPr>
                <w:sz w:val="12"/>
                <w:szCs w:val="12"/>
              </w:rPr>
              <w:t>172 593,29</w:t>
            </w:r>
          </w:p>
        </w:tc>
        <w:tc>
          <w:tcPr>
            <w:tcW w:w="776" w:type="dxa"/>
            <w:tcBorders>
              <w:top w:val="nil"/>
              <w:left w:val="nil"/>
              <w:bottom w:val="single" w:sz="4" w:space="0" w:color="auto"/>
              <w:right w:val="single" w:sz="4" w:space="0" w:color="auto"/>
            </w:tcBorders>
            <w:shd w:val="clear" w:color="000000" w:fill="FFFFFF"/>
            <w:vAlign w:val="center"/>
            <w:hideMark/>
          </w:tcPr>
          <w:p w14:paraId="2462021B"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5EF79CA6" w14:textId="77777777" w:rsidR="00835DB0" w:rsidRPr="007326A5" w:rsidRDefault="00835DB0" w:rsidP="00AA6E05">
            <w:pPr>
              <w:jc w:val="center"/>
              <w:rPr>
                <w:sz w:val="12"/>
                <w:szCs w:val="12"/>
              </w:rPr>
            </w:pPr>
            <w:r w:rsidRPr="007326A5">
              <w:rPr>
                <w:sz w:val="12"/>
                <w:szCs w:val="12"/>
              </w:rPr>
              <w:t>5</w:t>
            </w:r>
          </w:p>
        </w:tc>
        <w:tc>
          <w:tcPr>
            <w:tcW w:w="770" w:type="dxa"/>
            <w:tcBorders>
              <w:top w:val="nil"/>
              <w:left w:val="nil"/>
              <w:bottom w:val="single" w:sz="4" w:space="0" w:color="auto"/>
              <w:right w:val="single" w:sz="4" w:space="0" w:color="auto"/>
            </w:tcBorders>
            <w:shd w:val="clear" w:color="000000" w:fill="FFFFFF"/>
            <w:noWrap/>
            <w:vAlign w:val="center"/>
            <w:hideMark/>
          </w:tcPr>
          <w:p w14:paraId="5C417A26" w14:textId="77777777" w:rsidR="00835DB0" w:rsidRPr="007326A5" w:rsidRDefault="00835DB0" w:rsidP="00AA6E05">
            <w:pPr>
              <w:jc w:val="center"/>
              <w:rPr>
                <w:sz w:val="12"/>
                <w:szCs w:val="12"/>
              </w:rPr>
            </w:pPr>
            <w:r w:rsidRPr="007326A5">
              <w:rPr>
                <w:sz w:val="12"/>
                <w:szCs w:val="12"/>
              </w:rPr>
              <w:t>1 006,80</w:t>
            </w:r>
          </w:p>
        </w:tc>
        <w:tc>
          <w:tcPr>
            <w:tcW w:w="936" w:type="dxa"/>
            <w:tcBorders>
              <w:top w:val="nil"/>
              <w:left w:val="nil"/>
              <w:bottom w:val="single" w:sz="4" w:space="0" w:color="auto"/>
              <w:right w:val="single" w:sz="4" w:space="0" w:color="auto"/>
            </w:tcBorders>
            <w:shd w:val="clear" w:color="000000" w:fill="FFFFFF"/>
            <w:noWrap/>
            <w:vAlign w:val="center"/>
            <w:hideMark/>
          </w:tcPr>
          <w:p w14:paraId="56F7E895"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FA281BA"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857C877" w14:textId="77777777" w:rsidR="00835DB0" w:rsidRPr="007326A5" w:rsidRDefault="00835DB0" w:rsidP="00AA6E05">
            <w:pPr>
              <w:jc w:val="center"/>
              <w:rPr>
                <w:sz w:val="12"/>
                <w:szCs w:val="12"/>
              </w:rPr>
            </w:pPr>
            <w:r w:rsidRPr="007326A5">
              <w:rPr>
                <w:sz w:val="12"/>
                <w:szCs w:val="12"/>
              </w:rPr>
              <w:t>0,00</w:t>
            </w:r>
          </w:p>
        </w:tc>
      </w:tr>
      <w:tr w:rsidR="00835DB0" w:rsidRPr="007326A5" w14:paraId="460010B3"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1BB5927" w14:textId="77777777" w:rsidR="00835DB0" w:rsidRPr="007326A5" w:rsidRDefault="00835DB0" w:rsidP="00AA6E05">
            <w:pPr>
              <w:ind w:left="-36" w:right="-174" w:firstLine="24"/>
              <w:jc w:val="center"/>
              <w:rPr>
                <w:sz w:val="12"/>
                <w:szCs w:val="12"/>
              </w:rPr>
            </w:pPr>
            <w:r>
              <w:rPr>
                <w:sz w:val="12"/>
                <w:szCs w:val="12"/>
              </w:rPr>
              <w:t>198</w:t>
            </w:r>
          </w:p>
        </w:tc>
        <w:tc>
          <w:tcPr>
            <w:tcW w:w="2897" w:type="dxa"/>
            <w:tcBorders>
              <w:top w:val="nil"/>
              <w:left w:val="nil"/>
              <w:bottom w:val="single" w:sz="4" w:space="0" w:color="auto"/>
              <w:right w:val="single" w:sz="4" w:space="0" w:color="auto"/>
            </w:tcBorders>
            <w:shd w:val="clear" w:color="000000" w:fill="FFFFFF"/>
            <w:vAlign w:val="center"/>
            <w:hideMark/>
          </w:tcPr>
          <w:p w14:paraId="2B57E524" w14:textId="77777777" w:rsidR="00835DB0" w:rsidRPr="007326A5" w:rsidRDefault="00835DB0" w:rsidP="00AA6E05">
            <w:pPr>
              <w:rPr>
                <w:sz w:val="12"/>
                <w:szCs w:val="12"/>
              </w:rPr>
            </w:pPr>
            <w:r w:rsidRPr="007326A5">
              <w:rPr>
                <w:sz w:val="12"/>
                <w:szCs w:val="12"/>
              </w:rPr>
              <w:t>Котел стальной водогрейный КВр-1,16 с ручной топкой /4767</w:t>
            </w:r>
          </w:p>
        </w:tc>
        <w:tc>
          <w:tcPr>
            <w:tcW w:w="888" w:type="dxa"/>
            <w:tcBorders>
              <w:top w:val="nil"/>
              <w:left w:val="nil"/>
              <w:bottom w:val="single" w:sz="4" w:space="0" w:color="auto"/>
              <w:right w:val="single" w:sz="4" w:space="0" w:color="auto"/>
            </w:tcBorders>
            <w:shd w:val="clear" w:color="000000" w:fill="FFFFFF"/>
            <w:vAlign w:val="center"/>
            <w:hideMark/>
          </w:tcPr>
          <w:p w14:paraId="65FE63DA"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6B4990DD" w14:textId="77777777" w:rsidR="00835DB0" w:rsidRPr="007326A5" w:rsidRDefault="00835DB0" w:rsidP="00AA6E05">
            <w:pPr>
              <w:jc w:val="center"/>
              <w:rPr>
                <w:sz w:val="12"/>
                <w:szCs w:val="12"/>
              </w:rPr>
            </w:pPr>
            <w:r w:rsidRPr="007326A5">
              <w:rPr>
                <w:sz w:val="12"/>
                <w:szCs w:val="12"/>
              </w:rPr>
              <w:t>172 593,29</w:t>
            </w:r>
          </w:p>
        </w:tc>
        <w:tc>
          <w:tcPr>
            <w:tcW w:w="776" w:type="dxa"/>
            <w:tcBorders>
              <w:top w:val="nil"/>
              <w:left w:val="nil"/>
              <w:bottom w:val="single" w:sz="4" w:space="0" w:color="auto"/>
              <w:right w:val="single" w:sz="4" w:space="0" w:color="auto"/>
            </w:tcBorders>
            <w:shd w:val="clear" w:color="000000" w:fill="FFFFFF"/>
            <w:vAlign w:val="center"/>
            <w:hideMark/>
          </w:tcPr>
          <w:p w14:paraId="004752FE"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4B47928B" w14:textId="77777777" w:rsidR="00835DB0" w:rsidRPr="007326A5" w:rsidRDefault="00835DB0" w:rsidP="00AA6E05">
            <w:pPr>
              <w:jc w:val="center"/>
              <w:rPr>
                <w:sz w:val="12"/>
                <w:szCs w:val="12"/>
              </w:rPr>
            </w:pPr>
            <w:r w:rsidRPr="007326A5">
              <w:rPr>
                <w:sz w:val="12"/>
                <w:szCs w:val="12"/>
              </w:rPr>
              <w:t>5</w:t>
            </w:r>
          </w:p>
        </w:tc>
        <w:tc>
          <w:tcPr>
            <w:tcW w:w="770" w:type="dxa"/>
            <w:tcBorders>
              <w:top w:val="nil"/>
              <w:left w:val="nil"/>
              <w:bottom w:val="single" w:sz="4" w:space="0" w:color="auto"/>
              <w:right w:val="single" w:sz="4" w:space="0" w:color="auto"/>
            </w:tcBorders>
            <w:shd w:val="clear" w:color="000000" w:fill="FFFFFF"/>
            <w:noWrap/>
            <w:vAlign w:val="center"/>
            <w:hideMark/>
          </w:tcPr>
          <w:p w14:paraId="13CDC826" w14:textId="77777777" w:rsidR="00835DB0" w:rsidRPr="007326A5" w:rsidRDefault="00835DB0" w:rsidP="00AA6E05">
            <w:pPr>
              <w:jc w:val="center"/>
              <w:rPr>
                <w:sz w:val="12"/>
                <w:szCs w:val="12"/>
              </w:rPr>
            </w:pPr>
            <w:r w:rsidRPr="007326A5">
              <w:rPr>
                <w:sz w:val="12"/>
                <w:szCs w:val="12"/>
              </w:rPr>
              <w:t>1 006,80</w:t>
            </w:r>
          </w:p>
        </w:tc>
        <w:tc>
          <w:tcPr>
            <w:tcW w:w="936" w:type="dxa"/>
            <w:tcBorders>
              <w:top w:val="nil"/>
              <w:left w:val="nil"/>
              <w:bottom w:val="single" w:sz="4" w:space="0" w:color="auto"/>
              <w:right w:val="single" w:sz="4" w:space="0" w:color="auto"/>
            </w:tcBorders>
            <w:shd w:val="clear" w:color="000000" w:fill="FFFFFF"/>
            <w:noWrap/>
            <w:vAlign w:val="center"/>
            <w:hideMark/>
          </w:tcPr>
          <w:p w14:paraId="58842003" w14:textId="77777777" w:rsidR="00835DB0" w:rsidRPr="007326A5" w:rsidRDefault="00835DB0" w:rsidP="00AA6E05">
            <w:pPr>
              <w:jc w:val="center"/>
              <w:rPr>
                <w:sz w:val="12"/>
                <w:szCs w:val="12"/>
              </w:rPr>
            </w:pPr>
            <w:r w:rsidRPr="007326A5">
              <w:rPr>
                <w:sz w:val="12"/>
                <w:szCs w:val="12"/>
              </w:rPr>
              <w:t>73 495,94</w:t>
            </w:r>
          </w:p>
        </w:tc>
        <w:tc>
          <w:tcPr>
            <w:tcW w:w="949" w:type="dxa"/>
            <w:tcBorders>
              <w:top w:val="nil"/>
              <w:left w:val="nil"/>
              <w:bottom w:val="single" w:sz="4" w:space="0" w:color="auto"/>
              <w:right w:val="single" w:sz="4" w:space="0" w:color="auto"/>
            </w:tcBorders>
            <w:shd w:val="clear" w:color="000000" w:fill="FFFFFF"/>
            <w:noWrap/>
            <w:vAlign w:val="center"/>
            <w:hideMark/>
          </w:tcPr>
          <w:p w14:paraId="5FCCF47F" w14:textId="77777777" w:rsidR="00835DB0" w:rsidRPr="007326A5" w:rsidRDefault="00835DB0" w:rsidP="00AA6E05">
            <w:pPr>
              <w:jc w:val="center"/>
              <w:rPr>
                <w:sz w:val="12"/>
                <w:szCs w:val="12"/>
              </w:rPr>
            </w:pPr>
            <w:r w:rsidRPr="007326A5">
              <w:rPr>
                <w:sz w:val="12"/>
                <w:szCs w:val="12"/>
              </w:rPr>
              <w:t>73</w:t>
            </w:r>
          </w:p>
        </w:tc>
        <w:tc>
          <w:tcPr>
            <w:tcW w:w="963" w:type="dxa"/>
            <w:tcBorders>
              <w:top w:val="nil"/>
              <w:left w:val="nil"/>
              <w:bottom w:val="single" w:sz="4" w:space="0" w:color="auto"/>
              <w:right w:val="single" w:sz="4" w:space="0" w:color="auto"/>
            </w:tcBorders>
            <w:shd w:val="clear" w:color="000000" w:fill="FFFFFF"/>
            <w:noWrap/>
            <w:vAlign w:val="center"/>
            <w:hideMark/>
          </w:tcPr>
          <w:p w14:paraId="54CC8B12" w14:textId="77777777" w:rsidR="00835DB0" w:rsidRPr="007326A5" w:rsidRDefault="00835DB0" w:rsidP="00AA6E05">
            <w:pPr>
              <w:jc w:val="center"/>
              <w:rPr>
                <w:sz w:val="12"/>
                <w:szCs w:val="12"/>
              </w:rPr>
            </w:pPr>
            <w:r w:rsidRPr="007326A5">
              <w:rPr>
                <w:sz w:val="12"/>
                <w:szCs w:val="12"/>
              </w:rPr>
              <w:t>12 081,60</w:t>
            </w:r>
          </w:p>
        </w:tc>
      </w:tr>
      <w:tr w:rsidR="00835DB0" w:rsidRPr="007326A5" w14:paraId="6E86C8D7"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B8D70BB" w14:textId="77777777" w:rsidR="00835DB0" w:rsidRPr="007326A5" w:rsidRDefault="00835DB0" w:rsidP="00AA6E05">
            <w:pPr>
              <w:ind w:left="-36" w:right="-174" w:firstLine="24"/>
              <w:jc w:val="center"/>
              <w:rPr>
                <w:sz w:val="12"/>
                <w:szCs w:val="12"/>
              </w:rPr>
            </w:pPr>
            <w:r>
              <w:rPr>
                <w:sz w:val="12"/>
                <w:szCs w:val="12"/>
              </w:rPr>
              <w:t>199</w:t>
            </w:r>
          </w:p>
        </w:tc>
        <w:tc>
          <w:tcPr>
            <w:tcW w:w="2897" w:type="dxa"/>
            <w:tcBorders>
              <w:top w:val="nil"/>
              <w:left w:val="nil"/>
              <w:bottom w:val="single" w:sz="4" w:space="0" w:color="auto"/>
              <w:right w:val="single" w:sz="4" w:space="0" w:color="auto"/>
            </w:tcBorders>
            <w:shd w:val="clear" w:color="000000" w:fill="FFFFFF"/>
            <w:vAlign w:val="center"/>
            <w:hideMark/>
          </w:tcPr>
          <w:p w14:paraId="4C2A7745" w14:textId="77777777" w:rsidR="00835DB0" w:rsidRPr="007326A5" w:rsidRDefault="00835DB0" w:rsidP="00AA6E05">
            <w:pPr>
              <w:rPr>
                <w:sz w:val="12"/>
                <w:szCs w:val="12"/>
              </w:rPr>
            </w:pPr>
            <w:r w:rsidRPr="007326A5">
              <w:rPr>
                <w:sz w:val="12"/>
                <w:szCs w:val="12"/>
              </w:rPr>
              <w:t>Кран электрический мостовой L=9</w:t>
            </w:r>
            <w:proofErr w:type="gramStart"/>
            <w:r w:rsidRPr="007326A5">
              <w:rPr>
                <w:sz w:val="12"/>
                <w:szCs w:val="12"/>
              </w:rPr>
              <w:t>м,однопр</w:t>
            </w:r>
            <w:proofErr w:type="gramEnd"/>
            <w:r w:rsidRPr="007326A5">
              <w:rPr>
                <w:sz w:val="12"/>
                <w:szCs w:val="12"/>
              </w:rPr>
              <w:t>. подвесной  /4699/474</w:t>
            </w:r>
          </w:p>
        </w:tc>
        <w:tc>
          <w:tcPr>
            <w:tcW w:w="888" w:type="dxa"/>
            <w:tcBorders>
              <w:top w:val="nil"/>
              <w:left w:val="nil"/>
              <w:bottom w:val="single" w:sz="4" w:space="0" w:color="auto"/>
              <w:right w:val="single" w:sz="4" w:space="0" w:color="auto"/>
            </w:tcBorders>
            <w:shd w:val="clear" w:color="000000" w:fill="FFFFFF"/>
            <w:vAlign w:val="center"/>
            <w:hideMark/>
          </w:tcPr>
          <w:p w14:paraId="142E7AE5" w14:textId="77777777" w:rsidR="00835DB0" w:rsidRPr="007326A5" w:rsidRDefault="00835DB0" w:rsidP="00AA6E05">
            <w:pPr>
              <w:jc w:val="center"/>
              <w:rPr>
                <w:sz w:val="12"/>
                <w:szCs w:val="12"/>
              </w:rPr>
            </w:pPr>
            <w:r w:rsidRPr="007326A5">
              <w:rPr>
                <w:sz w:val="12"/>
                <w:szCs w:val="12"/>
              </w:rPr>
              <w:t>2007</w:t>
            </w:r>
          </w:p>
        </w:tc>
        <w:tc>
          <w:tcPr>
            <w:tcW w:w="891" w:type="dxa"/>
            <w:tcBorders>
              <w:top w:val="nil"/>
              <w:left w:val="nil"/>
              <w:bottom w:val="single" w:sz="4" w:space="0" w:color="auto"/>
              <w:right w:val="single" w:sz="4" w:space="0" w:color="auto"/>
            </w:tcBorders>
            <w:shd w:val="clear" w:color="000000" w:fill="FFFFFF"/>
            <w:vAlign w:val="center"/>
            <w:hideMark/>
          </w:tcPr>
          <w:p w14:paraId="562D5B16" w14:textId="77777777" w:rsidR="00835DB0" w:rsidRPr="007326A5" w:rsidRDefault="00835DB0" w:rsidP="00AA6E05">
            <w:pPr>
              <w:jc w:val="center"/>
              <w:rPr>
                <w:sz w:val="12"/>
                <w:szCs w:val="12"/>
              </w:rPr>
            </w:pPr>
            <w:r w:rsidRPr="007326A5">
              <w:rPr>
                <w:sz w:val="12"/>
                <w:szCs w:val="12"/>
              </w:rPr>
              <w:t>296 396,00</w:t>
            </w:r>
          </w:p>
        </w:tc>
        <w:tc>
          <w:tcPr>
            <w:tcW w:w="776" w:type="dxa"/>
            <w:tcBorders>
              <w:top w:val="nil"/>
              <w:left w:val="nil"/>
              <w:bottom w:val="single" w:sz="4" w:space="0" w:color="auto"/>
              <w:right w:val="single" w:sz="4" w:space="0" w:color="auto"/>
            </w:tcBorders>
            <w:shd w:val="clear" w:color="000000" w:fill="FFFFFF"/>
            <w:vAlign w:val="center"/>
            <w:hideMark/>
          </w:tcPr>
          <w:p w14:paraId="250C482A"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63393FAF" w14:textId="77777777" w:rsidR="00835DB0" w:rsidRPr="007326A5" w:rsidRDefault="00835DB0" w:rsidP="00AA6E05">
            <w:pPr>
              <w:jc w:val="center"/>
              <w:rPr>
                <w:sz w:val="12"/>
                <w:szCs w:val="12"/>
              </w:rPr>
            </w:pPr>
            <w:r w:rsidRPr="007326A5">
              <w:rPr>
                <w:sz w:val="12"/>
                <w:szCs w:val="12"/>
              </w:rPr>
              <w:t>5</w:t>
            </w:r>
          </w:p>
        </w:tc>
        <w:tc>
          <w:tcPr>
            <w:tcW w:w="770" w:type="dxa"/>
            <w:tcBorders>
              <w:top w:val="nil"/>
              <w:left w:val="nil"/>
              <w:bottom w:val="single" w:sz="4" w:space="0" w:color="auto"/>
              <w:right w:val="single" w:sz="4" w:space="0" w:color="auto"/>
            </w:tcBorders>
            <w:shd w:val="clear" w:color="000000" w:fill="FFFFFF"/>
            <w:noWrap/>
            <w:vAlign w:val="center"/>
            <w:hideMark/>
          </w:tcPr>
          <w:p w14:paraId="264D00E8" w14:textId="77777777" w:rsidR="00835DB0" w:rsidRPr="007326A5" w:rsidRDefault="00835DB0" w:rsidP="00AA6E05">
            <w:pPr>
              <w:jc w:val="center"/>
              <w:rPr>
                <w:sz w:val="12"/>
                <w:szCs w:val="12"/>
              </w:rPr>
            </w:pPr>
            <w:r w:rsidRPr="007326A5">
              <w:rPr>
                <w:sz w:val="12"/>
                <w:szCs w:val="12"/>
              </w:rPr>
              <w:t>1 221,99</w:t>
            </w:r>
          </w:p>
        </w:tc>
        <w:tc>
          <w:tcPr>
            <w:tcW w:w="936" w:type="dxa"/>
            <w:tcBorders>
              <w:top w:val="nil"/>
              <w:left w:val="nil"/>
              <w:bottom w:val="single" w:sz="4" w:space="0" w:color="auto"/>
              <w:right w:val="single" w:sz="4" w:space="0" w:color="auto"/>
            </w:tcBorders>
            <w:shd w:val="clear" w:color="000000" w:fill="FFFFFF"/>
            <w:noWrap/>
            <w:vAlign w:val="center"/>
            <w:hideMark/>
          </w:tcPr>
          <w:p w14:paraId="73288012" w14:textId="77777777" w:rsidR="00835DB0" w:rsidRPr="007326A5" w:rsidRDefault="00835DB0" w:rsidP="00AA6E05">
            <w:pPr>
              <w:jc w:val="center"/>
              <w:rPr>
                <w:sz w:val="12"/>
                <w:szCs w:val="12"/>
              </w:rPr>
            </w:pPr>
            <w:r w:rsidRPr="007326A5">
              <w:rPr>
                <w:sz w:val="12"/>
                <w:szCs w:val="12"/>
              </w:rPr>
              <w:t>83 095,19</w:t>
            </w:r>
          </w:p>
        </w:tc>
        <w:tc>
          <w:tcPr>
            <w:tcW w:w="949" w:type="dxa"/>
            <w:tcBorders>
              <w:top w:val="nil"/>
              <w:left w:val="nil"/>
              <w:bottom w:val="single" w:sz="4" w:space="0" w:color="auto"/>
              <w:right w:val="single" w:sz="4" w:space="0" w:color="auto"/>
            </w:tcBorders>
            <w:shd w:val="clear" w:color="000000" w:fill="FFFFFF"/>
            <w:noWrap/>
            <w:vAlign w:val="center"/>
            <w:hideMark/>
          </w:tcPr>
          <w:p w14:paraId="73C630CA" w14:textId="77777777" w:rsidR="00835DB0" w:rsidRPr="007326A5" w:rsidRDefault="00835DB0" w:rsidP="00AA6E05">
            <w:pPr>
              <w:jc w:val="center"/>
              <w:rPr>
                <w:sz w:val="12"/>
                <w:szCs w:val="12"/>
              </w:rPr>
            </w:pPr>
            <w:r w:rsidRPr="007326A5">
              <w:rPr>
                <w:sz w:val="12"/>
                <w:szCs w:val="12"/>
              </w:rPr>
              <w:t>68</w:t>
            </w:r>
          </w:p>
        </w:tc>
        <w:tc>
          <w:tcPr>
            <w:tcW w:w="963" w:type="dxa"/>
            <w:tcBorders>
              <w:top w:val="nil"/>
              <w:left w:val="nil"/>
              <w:bottom w:val="single" w:sz="4" w:space="0" w:color="auto"/>
              <w:right w:val="single" w:sz="4" w:space="0" w:color="auto"/>
            </w:tcBorders>
            <w:shd w:val="clear" w:color="000000" w:fill="FFFFFF"/>
            <w:noWrap/>
            <w:vAlign w:val="center"/>
            <w:hideMark/>
          </w:tcPr>
          <w:p w14:paraId="154AB823" w14:textId="77777777" w:rsidR="00835DB0" w:rsidRPr="007326A5" w:rsidRDefault="00835DB0" w:rsidP="00AA6E05">
            <w:pPr>
              <w:jc w:val="center"/>
              <w:rPr>
                <w:sz w:val="12"/>
                <w:szCs w:val="12"/>
              </w:rPr>
            </w:pPr>
            <w:r w:rsidRPr="007326A5">
              <w:rPr>
                <w:sz w:val="12"/>
                <w:szCs w:val="12"/>
              </w:rPr>
              <w:t>14 663,88</w:t>
            </w:r>
          </w:p>
        </w:tc>
      </w:tr>
      <w:tr w:rsidR="00835DB0" w:rsidRPr="007326A5" w14:paraId="2BBF8F4C" w14:textId="77777777" w:rsidTr="00AA6E05">
        <w:trPr>
          <w:trHeight w:val="28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3D3CDCD" w14:textId="77777777" w:rsidR="00835DB0" w:rsidRPr="007326A5" w:rsidRDefault="00835DB0" w:rsidP="00AA6E05">
            <w:pPr>
              <w:ind w:left="-36" w:right="-174" w:firstLine="24"/>
              <w:jc w:val="center"/>
              <w:rPr>
                <w:sz w:val="12"/>
                <w:szCs w:val="12"/>
              </w:rPr>
            </w:pPr>
            <w:r>
              <w:rPr>
                <w:sz w:val="12"/>
                <w:szCs w:val="12"/>
              </w:rPr>
              <w:t>200</w:t>
            </w:r>
          </w:p>
        </w:tc>
        <w:tc>
          <w:tcPr>
            <w:tcW w:w="2897" w:type="dxa"/>
            <w:tcBorders>
              <w:top w:val="nil"/>
              <w:left w:val="nil"/>
              <w:bottom w:val="single" w:sz="4" w:space="0" w:color="auto"/>
              <w:right w:val="single" w:sz="4" w:space="0" w:color="auto"/>
            </w:tcBorders>
            <w:shd w:val="clear" w:color="000000" w:fill="FFFFFF"/>
            <w:vAlign w:val="center"/>
            <w:hideMark/>
          </w:tcPr>
          <w:p w14:paraId="2F8B0851" w14:textId="77777777" w:rsidR="00835DB0" w:rsidRPr="007326A5" w:rsidRDefault="00835DB0" w:rsidP="00AA6E05">
            <w:pPr>
              <w:rPr>
                <w:sz w:val="12"/>
                <w:szCs w:val="12"/>
              </w:rPr>
            </w:pPr>
            <w:r w:rsidRPr="007326A5">
              <w:rPr>
                <w:sz w:val="12"/>
                <w:szCs w:val="12"/>
              </w:rPr>
              <w:t xml:space="preserve">Кран-балка с </w:t>
            </w:r>
            <w:proofErr w:type="gramStart"/>
            <w:r w:rsidRPr="007326A5">
              <w:rPr>
                <w:sz w:val="12"/>
                <w:szCs w:val="12"/>
              </w:rPr>
              <w:t>грейфером(</w:t>
            </w:r>
            <w:proofErr w:type="gramEnd"/>
            <w:r w:rsidRPr="007326A5">
              <w:rPr>
                <w:sz w:val="12"/>
                <w:szCs w:val="12"/>
              </w:rPr>
              <w:t>4708/1) суд/4865</w:t>
            </w:r>
          </w:p>
        </w:tc>
        <w:tc>
          <w:tcPr>
            <w:tcW w:w="888" w:type="dxa"/>
            <w:tcBorders>
              <w:top w:val="nil"/>
              <w:left w:val="nil"/>
              <w:bottom w:val="single" w:sz="4" w:space="0" w:color="auto"/>
              <w:right w:val="single" w:sz="4" w:space="0" w:color="auto"/>
            </w:tcBorders>
            <w:shd w:val="clear" w:color="000000" w:fill="FFFFFF"/>
            <w:vAlign w:val="center"/>
            <w:hideMark/>
          </w:tcPr>
          <w:p w14:paraId="03CAD2E9" w14:textId="77777777" w:rsidR="00835DB0" w:rsidRPr="007326A5" w:rsidRDefault="00835DB0" w:rsidP="00AA6E05">
            <w:pPr>
              <w:jc w:val="center"/>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1709F310" w14:textId="77777777" w:rsidR="00835DB0" w:rsidRPr="007326A5" w:rsidRDefault="00835DB0" w:rsidP="00AA6E05">
            <w:pPr>
              <w:jc w:val="center"/>
              <w:rPr>
                <w:sz w:val="12"/>
                <w:szCs w:val="12"/>
              </w:rPr>
            </w:pPr>
            <w:r w:rsidRPr="007326A5">
              <w:rPr>
                <w:sz w:val="12"/>
                <w:szCs w:val="12"/>
              </w:rPr>
              <w:t>228 500,00</w:t>
            </w:r>
          </w:p>
        </w:tc>
        <w:tc>
          <w:tcPr>
            <w:tcW w:w="776" w:type="dxa"/>
            <w:tcBorders>
              <w:top w:val="nil"/>
              <w:left w:val="nil"/>
              <w:bottom w:val="single" w:sz="4" w:space="0" w:color="auto"/>
              <w:right w:val="single" w:sz="4" w:space="0" w:color="auto"/>
            </w:tcBorders>
            <w:shd w:val="clear" w:color="000000" w:fill="FFFFFF"/>
            <w:vAlign w:val="center"/>
            <w:hideMark/>
          </w:tcPr>
          <w:p w14:paraId="73BE6C0D"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B441440" w14:textId="77777777" w:rsidR="00835DB0" w:rsidRPr="007326A5" w:rsidRDefault="00835DB0" w:rsidP="00AA6E05">
            <w:pPr>
              <w:jc w:val="center"/>
              <w:rPr>
                <w:sz w:val="12"/>
                <w:szCs w:val="12"/>
              </w:rPr>
            </w:pPr>
            <w:r w:rsidRPr="007326A5">
              <w:rPr>
                <w:sz w:val="12"/>
                <w:szCs w:val="12"/>
              </w:rPr>
              <w:t>1</w:t>
            </w:r>
          </w:p>
        </w:tc>
        <w:tc>
          <w:tcPr>
            <w:tcW w:w="770" w:type="dxa"/>
            <w:tcBorders>
              <w:top w:val="nil"/>
              <w:left w:val="nil"/>
              <w:bottom w:val="single" w:sz="4" w:space="0" w:color="auto"/>
              <w:right w:val="single" w:sz="4" w:space="0" w:color="auto"/>
            </w:tcBorders>
            <w:shd w:val="clear" w:color="000000" w:fill="FFFFFF"/>
            <w:noWrap/>
            <w:vAlign w:val="center"/>
            <w:hideMark/>
          </w:tcPr>
          <w:p w14:paraId="2DC9B9E3" w14:textId="77777777" w:rsidR="00835DB0" w:rsidRPr="007326A5" w:rsidRDefault="00835DB0" w:rsidP="00AA6E05">
            <w:pPr>
              <w:jc w:val="center"/>
              <w:rPr>
                <w:sz w:val="12"/>
                <w:szCs w:val="12"/>
              </w:rPr>
            </w:pPr>
            <w:r w:rsidRPr="007326A5">
              <w:rPr>
                <w:sz w:val="12"/>
                <w:szCs w:val="12"/>
              </w:rPr>
              <w:t>2 890,25</w:t>
            </w:r>
          </w:p>
        </w:tc>
        <w:tc>
          <w:tcPr>
            <w:tcW w:w="936" w:type="dxa"/>
            <w:tcBorders>
              <w:top w:val="nil"/>
              <w:left w:val="nil"/>
              <w:bottom w:val="single" w:sz="4" w:space="0" w:color="auto"/>
              <w:right w:val="single" w:sz="4" w:space="0" w:color="auto"/>
            </w:tcBorders>
            <w:shd w:val="clear" w:color="000000" w:fill="FFFFFF"/>
            <w:noWrap/>
            <w:vAlign w:val="center"/>
            <w:hideMark/>
          </w:tcPr>
          <w:p w14:paraId="2EECFCD4"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4AC0FCE"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7E733EA" w14:textId="77777777" w:rsidR="00835DB0" w:rsidRPr="007326A5" w:rsidRDefault="00835DB0" w:rsidP="00AA6E05">
            <w:pPr>
              <w:jc w:val="center"/>
              <w:rPr>
                <w:sz w:val="12"/>
                <w:szCs w:val="12"/>
              </w:rPr>
            </w:pPr>
            <w:r w:rsidRPr="007326A5">
              <w:rPr>
                <w:sz w:val="12"/>
                <w:szCs w:val="12"/>
              </w:rPr>
              <w:t>0,00</w:t>
            </w:r>
          </w:p>
        </w:tc>
      </w:tr>
      <w:tr w:rsidR="00835DB0" w:rsidRPr="007326A5" w14:paraId="337EF262" w14:textId="77777777" w:rsidTr="00AA6E05">
        <w:trPr>
          <w:trHeight w:val="28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EE910AD" w14:textId="77777777" w:rsidR="00835DB0" w:rsidRPr="007326A5" w:rsidRDefault="00835DB0" w:rsidP="00AA6E05">
            <w:pPr>
              <w:ind w:left="-36" w:right="-174" w:firstLine="24"/>
              <w:jc w:val="center"/>
              <w:rPr>
                <w:sz w:val="12"/>
                <w:szCs w:val="12"/>
              </w:rPr>
            </w:pPr>
            <w:r>
              <w:rPr>
                <w:sz w:val="12"/>
                <w:szCs w:val="12"/>
              </w:rPr>
              <w:t>201</w:t>
            </w:r>
          </w:p>
        </w:tc>
        <w:tc>
          <w:tcPr>
            <w:tcW w:w="2897" w:type="dxa"/>
            <w:tcBorders>
              <w:top w:val="nil"/>
              <w:left w:val="nil"/>
              <w:bottom w:val="single" w:sz="4" w:space="0" w:color="auto"/>
              <w:right w:val="single" w:sz="4" w:space="0" w:color="auto"/>
            </w:tcBorders>
            <w:shd w:val="clear" w:color="000000" w:fill="FFFFFF"/>
            <w:vAlign w:val="center"/>
            <w:hideMark/>
          </w:tcPr>
          <w:p w14:paraId="7E31B448" w14:textId="77777777" w:rsidR="00835DB0" w:rsidRPr="007326A5" w:rsidRDefault="00835DB0" w:rsidP="00AA6E05">
            <w:pPr>
              <w:rPr>
                <w:sz w:val="12"/>
                <w:szCs w:val="12"/>
              </w:rPr>
            </w:pPr>
            <w:r w:rsidRPr="007326A5">
              <w:rPr>
                <w:sz w:val="12"/>
                <w:szCs w:val="12"/>
              </w:rPr>
              <w:t>Линия золошлакоудаления /4847/4913</w:t>
            </w:r>
          </w:p>
        </w:tc>
        <w:tc>
          <w:tcPr>
            <w:tcW w:w="888" w:type="dxa"/>
            <w:tcBorders>
              <w:top w:val="nil"/>
              <w:left w:val="nil"/>
              <w:bottom w:val="single" w:sz="4" w:space="0" w:color="auto"/>
              <w:right w:val="single" w:sz="4" w:space="0" w:color="auto"/>
            </w:tcBorders>
            <w:shd w:val="clear" w:color="000000" w:fill="FFFFFF"/>
            <w:vAlign w:val="center"/>
            <w:hideMark/>
          </w:tcPr>
          <w:p w14:paraId="53DE1CAD" w14:textId="77777777" w:rsidR="00835DB0" w:rsidRPr="007326A5" w:rsidRDefault="00835DB0" w:rsidP="00AA6E05">
            <w:pPr>
              <w:jc w:val="center"/>
              <w:rPr>
                <w:sz w:val="12"/>
                <w:szCs w:val="12"/>
              </w:rPr>
            </w:pPr>
            <w:r w:rsidRPr="007326A5">
              <w:rPr>
                <w:sz w:val="12"/>
                <w:szCs w:val="12"/>
              </w:rPr>
              <w:t>2010</w:t>
            </w:r>
          </w:p>
        </w:tc>
        <w:tc>
          <w:tcPr>
            <w:tcW w:w="891" w:type="dxa"/>
            <w:tcBorders>
              <w:top w:val="nil"/>
              <w:left w:val="nil"/>
              <w:bottom w:val="single" w:sz="4" w:space="0" w:color="auto"/>
              <w:right w:val="single" w:sz="4" w:space="0" w:color="auto"/>
            </w:tcBorders>
            <w:shd w:val="clear" w:color="000000" w:fill="FFFFFF"/>
            <w:vAlign w:val="center"/>
            <w:hideMark/>
          </w:tcPr>
          <w:p w14:paraId="0AFEEFB1" w14:textId="77777777" w:rsidR="00835DB0" w:rsidRPr="007326A5" w:rsidRDefault="00835DB0" w:rsidP="00AA6E05">
            <w:pPr>
              <w:jc w:val="center"/>
              <w:rPr>
                <w:sz w:val="12"/>
                <w:szCs w:val="12"/>
              </w:rPr>
            </w:pPr>
            <w:r w:rsidRPr="007326A5">
              <w:rPr>
                <w:sz w:val="12"/>
                <w:szCs w:val="12"/>
              </w:rPr>
              <w:t>1 382 438,94</w:t>
            </w:r>
          </w:p>
        </w:tc>
        <w:tc>
          <w:tcPr>
            <w:tcW w:w="776" w:type="dxa"/>
            <w:tcBorders>
              <w:top w:val="nil"/>
              <w:left w:val="nil"/>
              <w:bottom w:val="single" w:sz="4" w:space="0" w:color="auto"/>
              <w:right w:val="single" w:sz="4" w:space="0" w:color="auto"/>
            </w:tcBorders>
            <w:shd w:val="clear" w:color="000000" w:fill="FFFFFF"/>
            <w:vAlign w:val="center"/>
            <w:hideMark/>
          </w:tcPr>
          <w:p w14:paraId="713E20C8"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777C7D6F" w14:textId="77777777" w:rsidR="00835DB0" w:rsidRPr="007326A5" w:rsidRDefault="00835DB0" w:rsidP="00AA6E05">
            <w:pPr>
              <w:jc w:val="center"/>
              <w:rPr>
                <w:sz w:val="12"/>
                <w:szCs w:val="12"/>
              </w:rPr>
            </w:pPr>
            <w:r w:rsidRPr="007326A5">
              <w:rPr>
                <w:sz w:val="12"/>
                <w:szCs w:val="12"/>
              </w:rPr>
              <w:t>1</w:t>
            </w:r>
          </w:p>
        </w:tc>
        <w:tc>
          <w:tcPr>
            <w:tcW w:w="770" w:type="dxa"/>
            <w:tcBorders>
              <w:top w:val="nil"/>
              <w:left w:val="nil"/>
              <w:bottom w:val="single" w:sz="4" w:space="0" w:color="auto"/>
              <w:right w:val="single" w:sz="4" w:space="0" w:color="auto"/>
            </w:tcBorders>
            <w:shd w:val="clear" w:color="000000" w:fill="FFFFFF"/>
            <w:noWrap/>
            <w:vAlign w:val="center"/>
            <w:hideMark/>
          </w:tcPr>
          <w:p w14:paraId="7DE4F100" w14:textId="77777777" w:rsidR="00835DB0" w:rsidRPr="007326A5" w:rsidRDefault="00835DB0" w:rsidP="00AA6E05">
            <w:pPr>
              <w:jc w:val="center"/>
              <w:rPr>
                <w:sz w:val="12"/>
                <w:szCs w:val="12"/>
              </w:rPr>
            </w:pPr>
            <w:r w:rsidRPr="007326A5">
              <w:rPr>
                <w:sz w:val="12"/>
                <w:szCs w:val="12"/>
              </w:rPr>
              <w:t>17 486,19</w:t>
            </w:r>
          </w:p>
        </w:tc>
        <w:tc>
          <w:tcPr>
            <w:tcW w:w="936" w:type="dxa"/>
            <w:tcBorders>
              <w:top w:val="nil"/>
              <w:left w:val="nil"/>
              <w:bottom w:val="single" w:sz="4" w:space="0" w:color="auto"/>
              <w:right w:val="single" w:sz="4" w:space="0" w:color="auto"/>
            </w:tcBorders>
            <w:shd w:val="clear" w:color="000000" w:fill="FFFFFF"/>
            <w:noWrap/>
            <w:vAlign w:val="center"/>
            <w:hideMark/>
          </w:tcPr>
          <w:p w14:paraId="52FE7992"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78AB786"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FAF4F37" w14:textId="77777777" w:rsidR="00835DB0" w:rsidRPr="007326A5" w:rsidRDefault="00835DB0" w:rsidP="00AA6E05">
            <w:pPr>
              <w:jc w:val="center"/>
              <w:rPr>
                <w:sz w:val="12"/>
                <w:szCs w:val="12"/>
              </w:rPr>
            </w:pPr>
            <w:r w:rsidRPr="007326A5">
              <w:rPr>
                <w:sz w:val="12"/>
                <w:szCs w:val="12"/>
              </w:rPr>
              <w:t>0,00</w:t>
            </w:r>
          </w:p>
        </w:tc>
      </w:tr>
      <w:tr w:rsidR="00835DB0" w:rsidRPr="007326A5" w14:paraId="4F61AA3A" w14:textId="77777777" w:rsidTr="00AA6E05">
        <w:trPr>
          <w:trHeight w:val="28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82567C1" w14:textId="77777777" w:rsidR="00835DB0" w:rsidRPr="007326A5" w:rsidRDefault="00835DB0" w:rsidP="00AA6E05">
            <w:pPr>
              <w:ind w:left="-36" w:right="-174" w:firstLine="24"/>
              <w:jc w:val="center"/>
              <w:rPr>
                <w:sz w:val="12"/>
                <w:szCs w:val="12"/>
              </w:rPr>
            </w:pPr>
            <w:r>
              <w:rPr>
                <w:sz w:val="12"/>
                <w:szCs w:val="12"/>
              </w:rPr>
              <w:t>202</w:t>
            </w:r>
          </w:p>
        </w:tc>
        <w:tc>
          <w:tcPr>
            <w:tcW w:w="2897" w:type="dxa"/>
            <w:tcBorders>
              <w:top w:val="nil"/>
              <w:left w:val="nil"/>
              <w:bottom w:val="single" w:sz="4" w:space="0" w:color="auto"/>
              <w:right w:val="single" w:sz="4" w:space="0" w:color="auto"/>
            </w:tcBorders>
            <w:shd w:val="clear" w:color="000000" w:fill="FFFFFF"/>
            <w:vAlign w:val="center"/>
            <w:hideMark/>
          </w:tcPr>
          <w:p w14:paraId="3E0A1BE6" w14:textId="77777777" w:rsidR="00835DB0" w:rsidRPr="007326A5" w:rsidRDefault="00835DB0" w:rsidP="00AA6E05">
            <w:pPr>
              <w:rPr>
                <w:sz w:val="12"/>
                <w:szCs w:val="12"/>
              </w:rPr>
            </w:pPr>
            <w:r w:rsidRPr="007326A5">
              <w:rPr>
                <w:sz w:val="12"/>
                <w:szCs w:val="12"/>
              </w:rPr>
              <w:t>Линия углеподачи / 4846/4952</w:t>
            </w:r>
          </w:p>
        </w:tc>
        <w:tc>
          <w:tcPr>
            <w:tcW w:w="888" w:type="dxa"/>
            <w:tcBorders>
              <w:top w:val="nil"/>
              <w:left w:val="nil"/>
              <w:bottom w:val="single" w:sz="4" w:space="0" w:color="auto"/>
              <w:right w:val="single" w:sz="4" w:space="0" w:color="auto"/>
            </w:tcBorders>
            <w:shd w:val="clear" w:color="000000" w:fill="FFFFFF"/>
            <w:vAlign w:val="center"/>
            <w:hideMark/>
          </w:tcPr>
          <w:p w14:paraId="24DD16A8" w14:textId="77777777" w:rsidR="00835DB0" w:rsidRPr="007326A5" w:rsidRDefault="00835DB0" w:rsidP="00AA6E05">
            <w:pPr>
              <w:jc w:val="center"/>
              <w:rPr>
                <w:sz w:val="12"/>
                <w:szCs w:val="12"/>
              </w:rPr>
            </w:pPr>
            <w:r w:rsidRPr="007326A5">
              <w:rPr>
                <w:sz w:val="12"/>
                <w:szCs w:val="12"/>
              </w:rPr>
              <w:t>2010</w:t>
            </w:r>
          </w:p>
        </w:tc>
        <w:tc>
          <w:tcPr>
            <w:tcW w:w="891" w:type="dxa"/>
            <w:tcBorders>
              <w:top w:val="nil"/>
              <w:left w:val="nil"/>
              <w:bottom w:val="single" w:sz="4" w:space="0" w:color="auto"/>
              <w:right w:val="single" w:sz="4" w:space="0" w:color="auto"/>
            </w:tcBorders>
            <w:shd w:val="clear" w:color="000000" w:fill="FFFFFF"/>
            <w:vAlign w:val="center"/>
            <w:hideMark/>
          </w:tcPr>
          <w:p w14:paraId="50BAE52D" w14:textId="77777777" w:rsidR="00835DB0" w:rsidRPr="007326A5" w:rsidRDefault="00835DB0" w:rsidP="00AA6E05">
            <w:pPr>
              <w:jc w:val="center"/>
              <w:rPr>
                <w:sz w:val="12"/>
                <w:szCs w:val="12"/>
              </w:rPr>
            </w:pPr>
            <w:r w:rsidRPr="007326A5">
              <w:rPr>
                <w:sz w:val="12"/>
                <w:szCs w:val="12"/>
              </w:rPr>
              <w:t>544 417,00</w:t>
            </w:r>
          </w:p>
        </w:tc>
        <w:tc>
          <w:tcPr>
            <w:tcW w:w="776" w:type="dxa"/>
            <w:tcBorders>
              <w:top w:val="nil"/>
              <w:left w:val="nil"/>
              <w:bottom w:val="single" w:sz="4" w:space="0" w:color="auto"/>
              <w:right w:val="single" w:sz="4" w:space="0" w:color="auto"/>
            </w:tcBorders>
            <w:shd w:val="clear" w:color="000000" w:fill="FFFFFF"/>
            <w:vAlign w:val="center"/>
            <w:hideMark/>
          </w:tcPr>
          <w:p w14:paraId="2CF6C764"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124C0B37" w14:textId="77777777" w:rsidR="00835DB0" w:rsidRPr="007326A5" w:rsidRDefault="00835DB0" w:rsidP="00AA6E05">
            <w:pPr>
              <w:jc w:val="center"/>
              <w:rPr>
                <w:sz w:val="12"/>
                <w:szCs w:val="12"/>
              </w:rPr>
            </w:pPr>
            <w:r w:rsidRPr="007326A5">
              <w:rPr>
                <w:sz w:val="12"/>
                <w:szCs w:val="12"/>
              </w:rPr>
              <w:t>4</w:t>
            </w:r>
          </w:p>
        </w:tc>
        <w:tc>
          <w:tcPr>
            <w:tcW w:w="770" w:type="dxa"/>
            <w:tcBorders>
              <w:top w:val="nil"/>
              <w:left w:val="nil"/>
              <w:bottom w:val="single" w:sz="4" w:space="0" w:color="auto"/>
              <w:right w:val="single" w:sz="4" w:space="0" w:color="auto"/>
            </w:tcBorders>
            <w:shd w:val="clear" w:color="000000" w:fill="FFFFFF"/>
            <w:noWrap/>
            <w:vAlign w:val="center"/>
            <w:hideMark/>
          </w:tcPr>
          <w:p w14:paraId="0A570630" w14:textId="77777777" w:rsidR="00835DB0" w:rsidRPr="007326A5" w:rsidRDefault="00835DB0" w:rsidP="00AA6E05">
            <w:pPr>
              <w:jc w:val="center"/>
              <w:rPr>
                <w:sz w:val="12"/>
                <w:szCs w:val="12"/>
              </w:rPr>
            </w:pPr>
            <w:r w:rsidRPr="007326A5">
              <w:rPr>
                <w:sz w:val="12"/>
                <w:szCs w:val="12"/>
              </w:rPr>
              <w:t>1 719,30</w:t>
            </w:r>
          </w:p>
        </w:tc>
        <w:tc>
          <w:tcPr>
            <w:tcW w:w="936" w:type="dxa"/>
            <w:tcBorders>
              <w:top w:val="nil"/>
              <w:left w:val="nil"/>
              <w:bottom w:val="single" w:sz="4" w:space="0" w:color="auto"/>
              <w:right w:val="single" w:sz="4" w:space="0" w:color="auto"/>
            </w:tcBorders>
            <w:shd w:val="clear" w:color="000000" w:fill="FFFFFF"/>
            <w:noWrap/>
            <w:vAlign w:val="center"/>
            <w:hideMark/>
          </w:tcPr>
          <w:p w14:paraId="479524AC" w14:textId="77777777" w:rsidR="00835DB0" w:rsidRPr="007326A5" w:rsidRDefault="00835DB0" w:rsidP="00AA6E05">
            <w:pPr>
              <w:jc w:val="center"/>
              <w:rPr>
                <w:sz w:val="12"/>
                <w:szCs w:val="12"/>
              </w:rPr>
            </w:pPr>
            <w:r w:rsidRPr="007326A5">
              <w:rPr>
                <w:sz w:val="12"/>
                <w:szCs w:val="12"/>
              </w:rPr>
              <w:t>84 245,79</w:t>
            </w:r>
          </w:p>
        </w:tc>
        <w:tc>
          <w:tcPr>
            <w:tcW w:w="949" w:type="dxa"/>
            <w:tcBorders>
              <w:top w:val="nil"/>
              <w:left w:val="nil"/>
              <w:bottom w:val="single" w:sz="4" w:space="0" w:color="auto"/>
              <w:right w:val="single" w:sz="4" w:space="0" w:color="auto"/>
            </w:tcBorders>
            <w:shd w:val="clear" w:color="000000" w:fill="FFFFFF"/>
            <w:noWrap/>
            <w:vAlign w:val="center"/>
            <w:hideMark/>
          </w:tcPr>
          <w:p w14:paraId="3FACAE08" w14:textId="77777777" w:rsidR="00835DB0" w:rsidRPr="007326A5" w:rsidRDefault="00835DB0" w:rsidP="00AA6E05">
            <w:pPr>
              <w:jc w:val="center"/>
              <w:rPr>
                <w:sz w:val="12"/>
                <w:szCs w:val="12"/>
              </w:rPr>
            </w:pPr>
            <w:r w:rsidRPr="007326A5">
              <w:rPr>
                <w:sz w:val="12"/>
                <w:szCs w:val="12"/>
              </w:rPr>
              <w:t>49</w:t>
            </w:r>
          </w:p>
        </w:tc>
        <w:tc>
          <w:tcPr>
            <w:tcW w:w="963" w:type="dxa"/>
            <w:tcBorders>
              <w:top w:val="nil"/>
              <w:left w:val="nil"/>
              <w:bottom w:val="single" w:sz="4" w:space="0" w:color="auto"/>
              <w:right w:val="single" w:sz="4" w:space="0" w:color="auto"/>
            </w:tcBorders>
            <w:shd w:val="clear" w:color="000000" w:fill="FFFFFF"/>
            <w:noWrap/>
            <w:vAlign w:val="center"/>
            <w:hideMark/>
          </w:tcPr>
          <w:p w14:paraId="5E9D30B0" w14:textId="77777777" w:rsidR="00835DB0" w:rsidRPr="007326A5" w:rsidRDefault="00835DB0" w:rsidP="00AA6E05">
            <w:pPr>
              <w:jc w:val="center"/>
              <w:rPr>
                <w:sz w:val="12"/>
                <w:szCs w:val="12"/>
              </w:rPr>
            </w:pPr>
            <w:r w:rsidRPr="007326A5">
              <w:rPr>
                <w:sz w:val="12"/>
                <w:szCs w:val="12"/>
              </w:rPr>
              <w:t>20 631,60</w:t>
            </w:r>
          </w:p>
        </w:tc>
      </w:tr>
      <w:tr w:rsidR="00835DB0" w:rsidRPr="007326A5" w14:paraId="3CCE5004"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0CC4830" w14:textId="77777777" w:rsidR="00835DB0" w:rsidRPr="007326A5" w:rsidRDefault="00835DB0" w:rsidP="00AA6E05">
            <w:pPr>
              <w:ind w:left="-36" w:right="-174" w:firstLine="24"/>
              <w:jc w:val="center"/>
              <w:rPr>
                <w:sz w:val="12"/>
                <w:szCs w:val="12"/>
              </w:rPr>
            </w:pPr>
            <w:r>
              <w:rPr>
                <w:sz w:val="12"/>
                <w:szCs w:val="12"/>
              </w:rPr>
              <w:t>203</w:t>
            </w:r>
          </w:p>
        </w:tc>
        <w:tc>
          <w:tcPr>
            <w:tcW w:w="2897" w:type="dxa"/>
            <w:tcBorders>
              <w:top w:val="nil"/>
              <w:left w:val="nil"/>
              <w:bottom w:val="single" w:sz="4" w:space="0" w:color="auto"/>
              <w:right w:val="single" w:sz="4" w:space="0" w:color="auto"/>
            </w:tcBorders>
            <w:shd w:val="clear" w:color="000000" w:fill="FFFFFF"/>
            <w:vAlign w:val="center"/>
            <w:hideMark/>
          </w:tcPr>
          <w:p w14:paraId="67FA4076" w14:textId="77777777" w:rsidR="00835DB0" w:rsidRPr="007326A5" w:rsidRDefault="00835DB0" w:rsidP="00AA6E05">
            <w:pPr>
              <w:rPr>
                <w:sz w:val="12"/>
                <w:szCs w:val="12"/>
              </w:rPr>
            </w:pPr>
            <w:r w:rsidRPr="007326A5">
              <w:rPr>
                <w:sz w:val="12"/>
                <w:szCs w:val="12"/>
              </w:rPr>
              <w:t>Мотопомпа бензиновая Koshin KTH-80 X(Япония) /4771/4771</w:t>
            </w:r>
          </w:p>
        </w:tc>
        <w:tc>
          <w:tcPr>
            <w:tcW w:w="888" w:type="dxa"/>
            <w:tcBorders>
              <w:top w:val="nil"/>
              <w:left w:val="nil"/>
              <w:bottom w:val="single" w:sz="4" w:space="0" w:color="auto"/>
              <w:right w:val="single" w:sz="4" w:space="0" w:color="auto"/>
            </w:tcBorders>
            <w:shd w:val="clear" w:color="000000" w:fill="FFFFFF"/>
            <w:vAlign w:val="center"/>
            <w:hideMark/>
          </w:tcPr>
          <w:p w14:paraId="0687E5C8"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2686E740" w14:textId="77777777" w:rsidR="00835DB0" w:rsidRPr="007326A5" w:rsidRDefault="00835DB0" w:rsidP="00AA6E05">
            <w:pPr>
              <w:jc w:val="center"/>
              <w:rPr>
                <w:sz w:val="12"/>
                <w:szCs w:val="12"/>
              </w:rPr>
            </w:pPr>
            <w:r w:rsidRPr="007326A5">
              <w:rPr>
                <w:sz w:val="12"/>
                <w:szCs w:val="12"/>
              </w:rPr>
              <w:t>64 725,00</w:t>
            </w:r>
          </w:p>
        </w:tc>
        <w:tc>
          <w:tcPr>
            <w:tcW w:w="776" w:type="dxa"/>
            <w:tcBorders>
              <w:top w:val="nil"/>
              <w:left w:val="nil"/>
              <w:bottom w:val="single" w:sz="4" w:space="0" w:color="auto"/>
              <w:right w:val="single" w:sz="4" w:space="0" w:color="auto"/>
            </w:tcBorders>
            <w:shd w:val="clear" w:color="000000" w:fill="FFFFFF"/>
            <w:vAlign w:val="center"/>
            <w:hideMark/>
          </w:tcPr>
          <w:p w14:paraId="20624191"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47A1DCE"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0BD668A4" w14:textId="77777777" w:rsidR="00835DB0" w:rsidRPr="007326A5" w:rsidRDefault="00835DB0" w:rsidP="00AA6E05">
            <w:pPr>
              <w:jc w:val="center"/>
              <w:rPr>
                <w:sz w:val="12"/>
                <w:szCs w:val="12"/>
              </w:rPr>
            </w:pPr>
            <w:r w:rsidRPr="007326A5">
              <w:rPr>
                <w:sz w:val="12"/>
                <w:szCs w:val="12"/>
              </w:rPr>
              <w:t>606,79</w:t>
            </w:r>
          </w:p>
        </w:tc>
        <w:tc>
          <w:tcPr>
            <w:tcW w:w="936" w:type="dxa"/>
            <w:tcBorders>
              <w:top w:val="nil"/>
              <w:left w:val="nil"/>
              <w:bottom w:val="single" w:sz="4" w:space="0" w:color="auto"/>
              <w:right w:val="single" w:sz="4" w:space="0" w:color="auto"/>
            </w:tcBorders>
            <w:shd w:val="clear" w:color="000000" w:fill="FFFFFF"/>
            <w:noWrap/>
            <w:vAlign w:val="center"/>
            <w:hideMark/>
          </w:tcPr>
          <w:p w14:paraId="3B791858"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2FA7CDB9"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38BFF4F" w14:textId="77777777" w:rsidR="00835DB0" w:rsidRPr="007326A5" w:rsidRDefault="00835DB0" w:rsidP="00AA6E05">
            <w:pPr>
              <w:jc w:val="center"/>
              <w:rPr>
                <w:sz w:val="12"/>
                <w:szCs w:val="12"/>
              </w:rPr>
            </w:pPr>
            <w:r w:rsidRPr="007326A5">
              <w:rPr>
                <w:sz w:val="12"/>
                <w:szCs w:val="12"/>
              </w:rPr>
              <w:t>0,00</w:t>
            </w:r>
          </w:p>
        </w:tc>
      </w:tr>
      <w:tr w:rsidR="00835DB0" w:rsidRPr="007326A5" w14:paraId="398DD663"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1E08CE2" w14:textId="77777777" w:rsidR="00835DB0" w:rsidRPr="007326A5" w:rsidRDefault="00835DB0" w:rsidP="00AA6E05">
            <w:pPr>
              <w:ind w:left="-36" w:right="-174" w:firstLine="24"/>
              <w:jc w:val="center"/>
              <w:rPr>
                <w:sz w:val="12"/>
                <w:szCs w:val="12"/>
              </w:rPr>
            </w:pPr>
            <w:r>
              <w:rPr>
                <w:sz w:val="12"/>
                <w:szCs w:val="12"/>
              </w:rPr>
              <w:t>204</w:t>
            </w:r>
          </w:p>
        </w:tc>
        <w:tc>
          <w:tcPr>
            <w:tcW w:w="2897" w:type="dxa"/>
            <w:tcBorders>
              <w:top w:val="nil"/>
              <w:left w:val="nil"/>
              <w:bottom w:val="single" w:sz="4" w:space="0" w:color="auto"/>
              <w:right w:val="single" w:sz="4" w:space="0" w:color="auto"/>
            </w:tcBorders>
            <w:shd w:val="clear" w:color="000000" w:fill="FFFFFF"/>
            <w:vAlign w:val="center"/>
            <w:hideMark/>
          </w:tcPr>
          <w:p w14:paraId="2E89955E" w14:textId="77777777" w:rsidR="00835DB0" w:rsidRPr="007326A5" w:rsidRDefault="00835DB0" w:rsidP="00AA6E05">
            <w:pPr>
              <w:rPr>
                <w:sz w:val="12"/>
                <w:szCs w:val="12"/>
              </w:rPr>
            </w:pPr>
            <w:r w:rsidRPr="007326A5">
              <w:rPr>
                <w:sz w:val="12"/>
                <w:szCs w:val="12"/>
              </w:rPr>
              <w:t>Мотопомпа бензиновая Koshin KTH-80 X(Япония) /4771/4772</w:t>
            </w:r>
          </w:p>
        </w:tc>
        <w:tc>
          <w:tcPr>
            <w:tcW w:w="888" w:type="dxa"/>
            <w:tcBorders>
              <w:top w:val="nil"/>
              <w:left w:val="nil"/>
              <w:bottom w:val="single" w:sz="4" w:space="0" w:color="auto"/>
              <w:right w:val="single" w:sz="4" w:space="0" w:color="auto"/>
            </w:tcBorders>
            <w:shd w:val="clear" w:color="000000" w:fill="FFFFFF"/>
            <w:vAlign w:val="center"/>
            <w:hideMark/>
          </w:tcPr>
          <w:p w14:paraId="6F33F3C3"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371B7E05" w14:textId="77777777" w:rsidR="00835DB0" w:rsidRPr="007326A5" w:rsidRDefault="00835DB0" w:rsidP="00AA6E05">
            <w:pPr>
              <w:jc w:val="center"/>
              <w:rPr>
                <w:sz w:val="12"/>
                <w:szCs w:val="12"/>
              </w:rPr>
            </w:pPr>
            <w:r w:rsidRPr="007326A5">
              <w:rPr>
                <w:sz w:val="12"/>
                <w:szCs w:val="12"/>
              </w:rPr>
              <w:t>64 725,00</w:t>
            </w:r>
          </w:p>
        </w:tc>
        <w:tc>
          <w:tcPr>
            <w:tcW w:w="776" w:type="dxa"/>
            <w:tcBorders>
              <w:top w:val="nil"/>
              <w:left w:val="nil"/>
              <w:bottom w:val="single" w:sz="4" w:space="0" w:color="auto"/>
              <w:right w:val="single" w:sz="4" w:space="0" w:color="auto"/>
            </w:tcBorders>
            <w:shd w:val="clear" w:color="000000" w:fill="FFFFFF"/>
            <w:vAlign w:val="center"/>
            <w:hideMark/>
          </w:tcPr>
          <w:p w14:paraId="34BE5B29"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5BC0977"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19C3DE58" w14:textId="77777777" w:rsidR="00835DB0" w:rsidRPr="007326A5" w:rsidRDefault="00835DB0" w:rsidP="00AA6E05">
            <w:pPr>
              <w:jc w:val="center"/>
              <w:rPr>
                <w:sz w:val="12"/>
                <w:szCs w:val="12"/>
              </w:rPr>
            </w:pPr>
            <w:r w:rsidRPr="007326A5">
              <w:rPr>
                <w:sz w:val="12"/>
                <w:szCs w:val="12"/>
              </w:rPr>
              <w:t>606,79</w:t>
            </w:r>
          </w:p>
        </w:tc>
        <w:tc>
          <w:tcPr>
            <w:tcW w:w="936" w:type="dxa"/>
            <w:tcBorders>
              <w:top w:val="nil"/>
              <w:left w:val="nil"/>
              <w:bottom w:val="single" w:sz="4" w:space="0" w:color="auto"/>
              <w:right w:val="single" w:sz="4" w:space="0" w:color="auto"/>
            </w:tcBorders>
            <w:shd w:val="clear" w:color="000000" w:fill="FFFFFF"/>
            <w:noWrap/>
            <w:vAlign w:val="center"/>
            <w:hideMark/>
          </w:tcPr>
          <w:p w14:paraId="0A358DB8" w14:textId="77777777" w:rsidR="00835DB0" w:rsidRPr="007326A5" w:rsidRDefault="00835DB0" w:rsidP="00AA6E05">
            <w:pPr>
              <w:jc w:val="center"/>
              <w:rPr>
                <w:sz w:val="12"/>
                <w:szCs w:val="12"/>
              </w:rPr>
            </w:pPr>
            <w:r w:rsidRPr="007326A5">
              <w:rPr>
                <w:sz w:val="12"/>
                <w:szCs w:val="12"/>
              </w:rPr>
              <w:t>7 888,17</w:t>
            </w:r>
          </w:p>
        </w:tc>
        <w:tc>
          <w:tcPr>
            <w:tcW w:w="949" w:type="dxa"/>
            <w:tcBorders>
              <w:top w:val="nil"/>
              <w:left w:val="nil"/>
              <w:bottom w:val="single" w:sz="4" w:space="0" w:color="auto"/>
              <w:right w:val="single" w:sz="4" w:space="0" w:color="auto"/>
            </w:tcBorders>
            <w:shd w:val="clear" w:color="000000" w:fill="FFFFFF"/>
            <w:noWrap/>
            <w:vAlign w:val="center"/>
            <w:hideMark/>
          </w:tcPr>
          <w:p w14:paraId="438A84B7" w14:textId="77777777" w:rsidR="00835DB0" w:rsidRPr="007326A5" w:rsidRDefault="00835DB0" w:rsidP="00AA6E05">
            <w:pPr>
              <w:jc w:val="center"/>
              <w:rPr>
                <w:sz w:val="12"/>
                <w:szCs w:val="12"/>
              </w:rPr>
            </w:pPr>
            <w:r w:rsidRPr="007326A5">
              <w:rPr>
                <w:sz w:val="12"/>
                <w:szCs w:val="12"/>
              </w:rPr>
              <w:t>13</w:t>
            </w:r>
          </w:p>
        </w:tc>
        <w:tc>
          <w:tcPr>
            <w:tcW w:w="963" w:type="dxa"/>
            <w:tcBorders>
              <w:top w:val="nil"/>
              <w:left w:val="nil"/>
              <w:bottom w:val="single" w:sz="4" w:space="0" w:color="auto"/>
              <w:right w:val="single" w:sz="4" w:space="0" w:color="auto"/>
            </w:tcBorders>
            <w:shd w:val="clear" w:color="000000" w:fill="FFFFFF"/>
            <w:noWrap/>
            <w:vAlign w:val="center"/>
            <w:hideMark/>
          </w:tcPr>
          <w:p w14:paraId="34123527" w14:textId="77777777" w:rsidR="00835DB0" w:rsidRPr="007326A5" w:rsidRDefault="00835DB0" w:rsidP="00AA6E05">
            <w:pPr>
              <w:jc w:val="center"/>
              <w:rPr>
                <w:sz w:val="12"/>
                <w:szCs w:val="12"/>
              </w:rPr>
            </w:pPr>
            <w:r w:rsidRPr="007326A5">
              <w:rPr>
                <w:sz w:val="12"/>
                <w:szCs w:val="12"/>
              </w:rPr>
              <w:t>7 281,48</w:t>
            </w:r>
          </w:p>
        </w:tc>
      </w:tr>
      <w:tr w:rsidR="00835DB0" w:rsidRPr="007326A5" w14:paraId="2B9D2172"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16656CE" w14:textId="77777777" w:rsidR="00835DB0" w:rsidRPr="007326A5" w:rsidRDefault="00835DB0" w:rsidP="00AA6E05">
            <w:pPr>
              <w:ind w:left="-36" w:right="-174" w:firstLine="24"/>
              <w:jc w:val="center"/>
              <w:rPr>
                <w:sz w:val="12"/>
                <w:szCs w:val="12"/>
              </w:rPr>
            </w:pPr>
            <w:r>
              <w:rPr>
                <w:sz w:val="12"/>
                <w:szCs w:val="12"/>
              </w:rPr>
              <w:t>205</w:t>
            </w:r>
          </w:p>
        </w:tc>
        <w:tc>
          <w:tcPr>
            <w:tcW w:w="2897" w:type="dxa"/>
            <w:tcBorders>
              <w:top w:val="nil"/>
              <w:left w:val="nil"/>
              <w:bottom w:val="single" w:sz="4" w:space="0" w:color="auto"/>
              <w:right w:val="single" w:sz="4" w:space="0" w:color="auto"/>
            </w:tcBorders>
            <w:shd w:val="clear" w:color="000000" w:fill="FFFFFF"/>
            <w:vAlign w:val="center"/>
            <w:hideMark/>
          </w:tcPr>
          <w:p w14:paraId="1E1CD137" w14:textId="77777777" w:rsidR="00835DB0" w:rsidRPr="007326A5" w:rsidRDefault="00835DB0" w:rsidP="00AA6E05">
            <w:pPr>
              <w:rPr>
                <w:sz w:val="12"/>
                <w:szCs w:val="12"/>
              </w:rPr>
            </w:pPr>
            <w:r w:rsidRPr="007326A5">
              <w:rPr>
                <w:sz w:val="12"/>
                <w:szCs w:val="12"/>
              </w:rPr>
              <w:t>Насос Grundfos NK80-200/188 Н=40,3м N=30</w:t>
            </w:r>
            <w:proofErr w:type="gramStart"/>
            <w:r w:rsidRPr="007326A5">
              <w:rPr>
                <w:sz w:val="12"/>
                <w:szCs w:val="12"/>
              </w:rPr>
              <w:t>квт,,</w:t>
            </w:r>
            <w:proofErr w:type="gramEnd"/>
            <w:r w:rsidRPr="007326A5">
              <w:rPr>
                <w:sz w:val="12"/>
                <w:szCs w:val="12"/>
              </w:rPr>
              <w:t>п=2950 об/мин /88014/4844</w:t>
            </w:r>
          </w:p>
        </w:tc>
        <w:tc>
          <w:tcPr>
            <w:tcW w:w="888" w:type="dxa"/>
            <w:tcBorders>
              <w:top w:val="nil"/>
              <w:left w:val="nil"/>
              <w:bottom w:val="single" w:sz="4" w:space="0" w:color="auto"/>
              <w:right w:val="single" w:sz="4" w:space="0" w:color="auto"/>
            </w:tcBorders>
            <w:shd w:val="clear" w:color="000000" w:fill="FFFFFF"/>
            <w:vAlign w:val="center"/>
            <w:hideMark/>
          </w:tcPr>
          <w:p w14:paraId="5292DD2E"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673C225F" w14:textId="77777777" w:rsidR="00835DB0" w:rsidRPr="007326A5" w:rsidRDefault="00835DB0" w:rsidP="00AA6E05">
            <w:pPr>
              <w:jc w:val="center"/>
              <w:rPr>
                <w:sz w:val="12"/>
                <w:szCs w:val="12"/>
              </w:rPr>
            </w:pPr>
            <w:r w:rsidRPr="007326A5">
              <w:rPr>
                <w:sz w:val="12"/>
                <w:szCs w:val="12"/>
              </w:rPr>
              <w:t>199 084,07</w:t>
            </w:r>
          </w:p>
        </w:tc>
        <w:tc>
          <w:tcPr>
            <w:tcW w:w="776" w:type="dxa"/>
            <w:tcBorders>
              <w:top w:val="nil"/>
              <w:left w:val="nil"/>
              <w:bottom w:val="single" w:sz="4" w:space="0" w:color="auto"/>
              <w:right w:val="single" w:sz="4" w:space="0" w:color="auto"/>
            </w:tcBorders>
            <w:shd w:val="clear" w:color="000000" w:fill="FFFFFF"/>
            <w:vAlign w:val="center"/>
            <w:hideMark/>
          </w:tcPr>
          <w:p w14:paraId="08FF8F99"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F34A870"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322EB1F2" w14:textId="77777777" w:rsidR="00835DB0" w:rsidRPr="007326A5" w:rsidRDefault="00835DB0" w:rsidP="00AA6E05">
            <w:pPr>
              <w:jc w:val="center"/>
              <w:rPr>
                <w:sz w:val="12"/>
                <w:szCs w:val="12"/>
              </w:rPr>
            </w:pPr>
            <w:r w:rsidRPr="007326A5">
              <w:rPr>
                <w:sz w:val="12"/>
                <w:szCs w:val="12"/>
              </w:rPr>
              <w:t>1 687,64</w:t>
            </w:r>
          </w:p>
        </w:tc>
        <w:tc>
          <w:tcPr>
            <w:tcW w:w="936" w:type="dxa"/>
            <w:tcBorders>
              <w:top w:val="nil"/>
              <w:left w:val="nil"/>
              <w:bottom w:val="single" w:sz="4" w:space="0" w:color="auto"/>
              <w:right w:val="single" w:sz="4" w:space="0" w:color="auto"/>
            </w:tcBorders>
            <w:shd w:val="clear" w:color="000000" w:fill="FFFFFF"/>
            <w:noWrap/>
            <w:vAlign w:val="center"/>
            <w:hideMark/>
          </w:tcPr>
          <w:p w14:paraId="446D61E9" w14:textId="77777777" w:rsidR="00835DB0" w:rsidRPr="007326A5" w:rsidRDefault="00835DB0" w:rsidP="00AA6E05">
            <w:pPr>
              <w:jc w:val="center"/>
              <w:rPr>
                <w:sz w:val="12"/>
                <w:szCs w:val="12"/>
              </w:rPr>
            </w:pPr>
            <w:r w:rsidRPr="007326A5">
              <w:rPr>
                <w:sz w:val="12"/>
                <w:szCs w:val="12"/>
              </w:rPr>
              <w:t>52 316,96</w:t>
            </w:r>
          </w:p>
        </w:tc>
        <w:tc>
          <w:tcPr>
            <w:tcW w:w="949" w:type="dxa"/>
            <w:tcBorders>
              <w:top w:val="nil"/>
              <w:left w:val="nil"/>
              <w:bottom w:val="single" w:sz="4" w:space="0" w:color="auto"/>
              <w:right w:val="single" w:sz="4" w:space="0" w:color="auto"/>
            </w:tcBorders>
            <w:shd w:val="clear" w:color="000000" w:fill="FFFFFF"/>
            <w:noWrap/>
            <w:vAlign w:val="center"/>
            <w:hideMark/>
          </w:tcPr>
          <w:p w14:paraId="33520F0C" w14:textId="77777777" w:rsidR="00835DB0" w:rsidRPr="007326A5" w:rsidRDefault="00835DB0" w:rsidP="00AA6E05">
            <w:pPr>
              <w:jc w:val="center"/>
              <w:rPr>
                <w:sz w:val="12"/>
                <w:szCs w:val="12"/>
              </w:rPr>
            </w:pPr>
            <w:r w:rsidRPr="007326A5">
              <w:rPr>
                <w:sz w:val="12"/>
                <w:szCs w:val="12"/>
              </w:rPr>
              <w:t>31</w:t>
            </w:r>
          </w:p>
        </w:tc>
        <w:tc>
          <w:tcPr>
            <w:tcW w:w="963" w:type="dxa"/>
            <w:tcBorders>
              <w:top w:val="nil"/>
              <w:left w:val="nil"/>
              <w:bottom w:val="single" w:sz="4" w:space="0" w:color="auto"/>
              <w:right w:val="single" w:sz="4" w:space="0" w:color="auto"/>
            </w:tcBorders>
            <w:shd w:val="clear" w:color="000000" w:fill="FFFFFF"/>
            <w:noWrap/>
            <w:vAlign w:val="center"/>
            <w:hideMark/>
          </w:tcPr>
          <w:p w14:paraId="6E180C4F" w14:textId="77777777" w:rsidR="00835DB0" w:rsidRPr="007326A5" w:rsidRDefault="00835DB0" w:rsidP="00AA6E05">
            <w:pPr>
              <w:jc w:val="center"/>
              <w:rPr>
                <w:sz w:val="12"/>
                <w:szCs w:val="12"/>
              </w:rPr>
            </w:pPr>
            <w:r w:rsidRPr="007326A5">
              <w:rPr>
                <w:sz w:val="12"/>
                <w:szCs w:val="12"/>
              </w:rPr>
              <w:t>20 251,68</w:t>
            </w:r>
          </w:p>
        </w:tc>
      </w:tr>
      <w:tr w:rsidR="00835DB0" w:rsidRPr="007326A5" w14:paraId="248DACBD"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618D7DF" w14:textId="77777777" w:rsidR="00835DB0" w:rsidRPr="007326A5" w:rsidRDefault="00835DB0" w:rsidP="00AA6E05">
            <w:pPr>
              <w:ind w:left="-36" w:right="-174" w:firstLine="24"/>
              <w:jc w:val="center"/>
              <w:rPr>
                <w:sz w:val="12"/>
                <w:szCs w:val="12"/>
              </w:rPr>
            </w:pPr>
            <w:r>
              <w:rPr>
                <w:sz w:val="12"/>
                <w:szCs w:val="12"/>
              </w:rPr>
              <w:t>206</w:t>
            </w:r>
          </w:p>
        </w:tc>
        <w:tc>
          <w:tcPr>
            <w:tcW w:w="2897" w:type="dxa"/>
            <w:tcBorders>
              <w:top w:val="nil"/>
              <w:left w:val="nil"/>
              <w:bottom w:val="single" w:sz="4" w:space="0" w:color="auto"/>
              <w:right w:val="single" w:sz="4" w:space="0" w:color="auto"/>
            </w:tcBorders>
            <w:shd w:val="clear" w:color="000000" w:fill="FFFFFF"/>
            <w:vAlign w:val="center"/>
            <w:hideMark/>
          </w:tcPr>
          <w:p w14:paraId="421E6E76" w14:textId="77777777" w:rsidR="00835DB0" w:rsidRPr="007326A5" w:rsidRDefault="00835DB0" w:rsidP="00AA6E05">
            <w:pPr>
              <w:rPr>
                <w:sz w:val="12"/>
                <w:szCs w:val="12"/>
              </w:rPr>
            </w:pPr>
            <w:r w:rsidRPr="007326A5">
              <w:rPr>
                <w:sz w:val="12"/>
                <w:szCs w:val="12"/>
              </w:rPr>
              <w:t>Насос Grundfos NK80-200/188 Н=40,3м N=30</w:t>
            </w:r>
            <w:proofErr w:type="gramStart"/>
            <w:r w:rsidRPr="007326A5">
              <w:rPr>
                <w:sz w:val="12"/>
                <w:szCs w:val="12"/>
              </w:rPr>
              <w:t>квт,,</w:t>
            </w:r>
            <w:proofErr w:type="gramEnd"/>
            <w:r w:rsidRPr="007326A5">
              <w:rPr>
                <w:sz w:val="12"/>
                <w:szCs w:val="12"/>
              </w:rPr>
              <w:t>п=2950 об/мин /88015/4845</w:t>
            </w:r>
          </w:p>
        </w:tc>
        <w:tc>
          <w:tcPr>
            <w:tcW w:w="888" w:type="dxa"/>
            <w:tcBorders>
              <w:top w:val="nil"/>
              <w:left w:val="nil"/>
              <w:bottom w:val="single" w:sz="4" w:space="0" w:color="auto"/>
              <w:right w:val="single" w:sz="4" w:space="0" w:color="auto"/>
            </w:tcBorders>
            <w:shd w:val="clear" w:color="000000" w:fill="FFFFFF"/>
            <w:vAlign w:val="center"/>
            <w:hideMark/>
          </w:tcPr>
          <w:p w14:paraId="248086A7"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71BA69B7" w14:textId="77777777" w:rsidR="00835DB0" w:rsidRPr="007326A5" w:rsidRDefault="00835DB0" w:rsidP="00AA6E05">
            <w:pPr>
              <w:jc w:val="center"/>
              <w:rPr>
                <w:sz w:val="12"/>
                <w:szCs w:val="12"/>
              </w:rPr>
            </w:pPr>
            <w:r w:rsidRPr="007326A5">
              <w:rPr>
                <w:sz w:val="12"/>
                <w:szCs w:val="12"/>
              </w:rPr>
              <w:t>199 084,07</w:t>
            </w:r>
          </w:p>
        </w:tc>
        <w:tc>
          <w:tcPr>
            <w:tcW w:w="776" w:type="dxa"/>
            <w:tcBorders>
              <w:top w:val="nil"/>
              <w:left w:val="nil"/>
              <w:bottom w:val="single" w:sz="4" w:space="0" w:color="auto"/>
              <w:right w:val="single" w:sz="4" w:space="0" w:color="auto"/>
            </w:tcBorders>
            <w:shd w:val="clear" w:color="000000" w:fill="FFFFFF"/>
            <w:vAlign w:val="center"/>
            <w:hideMark/>
          </w:tcPr>
          <w:p w14:paraId="17768266"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87552B4"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07F2A075" w14:textId="77777777" w:rsidR="00835DB0" w:rsidRPr="007326A5" w:rsidRDefault="00835DB0" w:rsidP="00AA6E05">
            <w:pPr>
              <w:jc w:val="center"/>
              <w:rPr>
                <w:sz w:val="12"/>
                <w:szCs w:val="12"/>
              </w:rPr>
            </w:pPr>
            <w:r w:rsidRPr="007326A5">
              <w:rPr>
                <w:sz w:val="12"/>
                <w:szCs w:val="12"/>
              </w:rPr>
              <w:t>1 687,64</w:t>
            </w:r>
          </w:p>
        </w:tc>
        <w:tc>
          <w:tcPr>
            <w:tcW w:w="936" w:type="dxa"/>
            <w:tcBorders>
              <w:top w:val="nil"/>
              <w:left w:val="nil"/>
              <w:bottom w:val="single" w:sz="4" w:space="0" w:color="auto"/>
              <w:right w:val="single" w:sz="4" w:space="0" w:color="auto"/>
            </w:tcBorders>
            <w:shd w:val="clear" w:color="000000" w:fill="FFFFFF"/>
            <w:noWrap/>
            <w:vAlign w:val="center"/>
            <w:hideMark/>
          </w:tcPr>
          <w:p w14:paraId="02024C8C" w14:textId="77777777" w:rsidR="00835DB0" w:rsidRPr="007326A5" w:rsidRDefault="00835DB0" w:rsidP="00AA6E05">
            <w:pPr>
              <w:jc w:val="center"/>
              <w:rPr>
                <w:sz w:val="12"/>
                <w:szCs w:val="12"/>
              </w:rPr>
            </w:pPr>
            <w:r w:rsidRPr="007326A5">
              <w:rPr>
                <w:sz w:val="12"/>
                <w:szCs w:val="12"/>
              </w:rPr>
              <w:t>52 316,96</w:t>
            </w:r>
          </w:p>
        </w:tc>
        <w:tc>
          <w:tcPr>
            <w:tcW w:w="949" w:type="dxa"/>
            <w:tcBorders>
              <w:top w:val="nil"/>
              <w:left w:val="nil"/>
              <w:bottom w:val="single" w:sz="4" w:space="0" w:color="auto"/>
              <w:right w:val="single" w:sz="4" w:space="0" w:color="auto"/>
            </w:tcBorders>
            <w:shd w:val="clear" w:color="000000" w:fill="FFFFFF"/>
            <w:noWrap/>
            <w:vAlign w:val="center"/>
            <w:hideMark/>
          </w:tcPr>
          <w:p w14:paraId="2D3F587F" w14:textId="77777777" w:rsidR="00835DB0" w:rsidRPr="007326A5" w:rsidRDefault="00835DB0" w:rsidP="00AA6E05">
            <w:pPr>
              <w:jc w:val="center"/>
              <w:rPr>
                <w:sz w:val="12"/>
                <w:szCs w:val="12"/>
              </w:rPr>
            </w:pPr>
            <w:r w:rsidRPr="007326A5">
              <w:rPr>
                <w:sz w:val="12"/>
                <w:szCs w:val="12"/>
              </w:rPr>
              <w:t>31</w:t>
            </w:r>
          </w:p>
        </w:tc>
        <w:tc>
          <w:tcPr>
            <w:tcW w:w="963" w:type="dxa"/>
            <w:tcBorders>
              <w:top w:val="nil"/>
              <w:left w:val="nil"/>
              <w:bottom w:val="single" w:sz="4" w:space="0" w:color="auto"/>
              <w:right w:val="single" w:sz="4" w:space="0" w:color="auto"/>
            </w:tcBorders>
            <w:shd w:val="clear" w:color="000000" w:fill="FFFFFF"/>
            <w:noWrap/>
            <w:vAlign w:val="center"/>
            <w:hideMark/>
          </w:tcPr>
          <w:p w14:paraId="7232DE79" w14:textId="77777777" w:rsidR="00835DB0" w:rsidRPr="007326A5" w:rsidRDefault="00835DB0" w:rsidP="00AA6E05">
            <w:pPr>
              <w:jc w:val="center"/>
              <w:rPr>
                <w:sz w:val="12"/>
                <w:szCs w:val="12"/>
              </w:rPr>
            </w:pPr>
            <w:r w:rsidRPr="007326A5">
              <w:rPr>
                <w:sz w:val="12"/>
                <w:szCs w:val="12"/>
              </w:rPr>
              <w:t>20 251,68</w:t>
            </w:r>
          </w:p>
        </w:tc>
      </w:tr>
      <w:tr w:rsidR="00835DB0" w:rsidRPr="007326A5" w14:paraId="14D09675"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A288DF9" w14:textId="77777777" w:rsidR="00835DB0" w:rsidRPr="007326A5" w:rsidRDefault="00835DB0" w:rsidP="00AA6E05">
            <w:pPr>
              <w:ind w:left="-36" w:right="-174" w:firstLine="24"/>
              <w:jc w:val="center"/>
              <w:rPr>
                <w:sz w:val="12"/>
                <w:szCs w:val="12"/>
              </w:rPr>
            </w:pPr>
            <w:r>
              <w:rPr>
                <w:sz w:val="12"/>
                <w:szCs w:val="12"/>
              </w:rPr>
              <w:t>207</w:t>
            </w:r>
          </w:p>
        </w:tc>
        <w:tc>
          <w:tcPr>
            <w:tcW w:w="2897" w:type="dxa"/>
            <w:tcBorders>
              <w:top w:val="nil"/>
              <w:left w:val="nil"/>
              <w:bottom w:val="single" w:sz="4" w:space="0" w:color="auto"/>
              <w:right w:val="single" w:sz="4" w:space="0" w:color="auto"/>
            </w:tcBorders>
            <w:shd w:val="clear" w:color="000000" w:fill="FFFFFF"/>
            <w:vAlign w:val="center"/>
            <w:hideMark/>
          </w:tcPr>
          <w:p w14:paraId="30DB75F4" w14:textId="77777777" w:rsidR="00835DB0" w:rsidRPr="007326A5" w:rsidRDefault="00835DB0" w:rsidP="00AA6E05">
            <w:pPr>
              <w:rPr>
                <w:sz w:val="12"/>
                <w:szCs w:val="12"/>
              </w:rPr>
            </w:pPr>
            <w:r w:rsidRPr="007326A5">
              <w:rPr>
                <w:sz w:val="12"/>
                <w:szCs w:val="12"/>
              </w:rPr>
              <w:t>Насос Grundfos NK80-200/188 Н=40,3м N=30</w:t>
            </w:r>
            <w:proofErr w:type="gramStart"/>
            <w:r w:rsidRPr="007326A5">
              <w:rPr>
                <w:sz w:val="12"/>
                <w:szCs w:val="12"/>
              </w:rPr>
              <w:t>квт,,</w:t>
            </w:r>
            <w:proofErr w:type="gramEnd"/>
            <w:r w:rsidRPr="007326A5">
              <w:rPr>
                <w:sz w:val="12"/>
                <w:szCs w:val="12"/>
              </w:rPr>
              <w:t>п=2950 об/мин /88016/4846</w:t>
            </w:r>
          </w:p>
        </w:tc>
        <w:tc>
          <w:tcPr>
            <w:tcW w:w="888" w:type="dxa"/>
            <w:tcBorders>
              <w:top w:val="nil"/>
              <w:left w:val="nil"/>
              <w:bottom w:val="single" w:sz="4" w:space="0" w:color="auto"/>
              <w:right w:val="single" w:sz="4" w:space="0" w:color="auto"/>
            </w:tcBorders>
            <w:shd w:val="clear" w:color="000000" w:fill="FFFFFF"/>
            <w:vAlign w:val="center"/>
            <w:hideMark/>
          </w:tcPr>
          <w:p w14:paraId="6E48EC14"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7E959E51" w14:textId="77777777" w:rsidR="00835DB0" w:rsidRPr="007326A5" w:rsidRDefault="00835DB0" w:rsidP="00AA6E05">
            <w:pPr>
              <w:jc w:val="center"/>
              <w:rPr>
                <w:sz w:val="12"/>
                <w:szCs w:val="12"/>
              </w:rPr>
            </w:pPr>
            <w:r w:rsidRPr="007326A5">
              <w:rPr>
                <w:sz w:val="12"/>
                <w:szCs w:val="12"/>
              </w:rPr>
              <w:t>199 084,07</w:t>
            </w:r>
          </w:p>
        </w:tc>
        <w:tc>
          <w:tcPr>
            <w:tcW w:w="776" w:type="dxa"/>
            <w:tcBorders>
              <w:top w:val="nil"/>
              <w:left w:val="nil"/>
              <w:bottom w:val="single" w:sz="4" w:space="0" w:color="auto"/>
              <w:right w:val="single" w:sz="4" w:space="0" w:color="auto"/>
            </w:tcBorders>
            <w:shd w:val="clear" w:color="000000" w:fill="FFFFFF"/>
            <w:vAlign w:val="center"/>
            <w:hideMark/>
          </w:tcPr>
          <w:p w14:paraId="4CE78EB9"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A5B2E70"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471179B8" w14:textId="77777777" w:rsidR="00835DB0" w:rsidRPr="007326A5" w:rsidRDefault="00835DB0" w:rsidP="00AA6E05">
            <w:pPr>
              <w:jc w:val="center"/>
              <w:rPr>
                <w:sz w:val="12"/>
                <w:szCs w:val="12"/>
              </w:rPr>
            </w:pPr>
            <w:r w:rsidRPr="007326A5">
              <w:rPr>
                <w:sz w:val="12"/>
                <w:szCs w:val="12"/>
              </w:rPr>
              <w:t>1 687,64</w:t>
            </w:r>
          </w:p>
        </w:tc>
        <w:tc>
          <w:tcPr>
            <w:tcW w:w="936" w:type="dxa"/>
            <w:tcBorders>
              <w:top w:val="nil"/>
              <w:left w:val="nil"/>
              <w:bottom w:val="single" w:sz="4" w:space="0" w:color="auto"/>
              <w:right w:val="single" w:sz="4" w:space="0" w:color="auto"/>
            </w:tcBorders>
            <w:shd w:val="clear" w:color="000000" w:fill="FFFFFF"/>
            <w:noWrap/>
            <w:vAlign w:val="center"/>
            <w:hideMark/>
          </w:tcPr>
          <w:p w14:paraId="04776B6D" w14:textId="77777777" w:rsidR="00835DB0" w:rsidRPr="007326A5" w:rsidRDefault="00835DB0" w:rsidP="00AA6E05">
            <w:pPr>
              <w:jc w:val="center"/>
              <w:rPr>
                <w:sz w:val="12"/>
                <w:szCs w:val="12"/>
              </w:rPr>
            </w:pPr>
            <w:r w:rsidRPr="007326A5">
              <w:rPr>
                <w:sz w:val="12"/>
                <w:szCs w:val="12"/>
              </w:rPr>
              <w:t>52 316,96</w:t>
            </w:r>
          </w:p>
        </w:tc>
        <w:tc>
          <w:tcPr>
            <w:tcW w:w="949" w:type="dxa"/>
            <w:tcBorders>
              <w:top w:val="nil"/>
              <w:left w:val="nil"/>
              <w:bottom w:val="single" w:sz="4" w:space="0" w:color="auto"/>
              <w:right w:val="single" w:sz="4" w:space="0" w:color="auto"/>
            </w:tcBorders>
            <w:shd w:val="clear" w:color="000000" w:fill="FFFFFF"/>
            <w:noWrap/>
            <w:vAlign w:val="center"/>
            <w:hideMark/>
          </w:tcPr>
          <w:p w14:paraId="7460F76E" w14:textId="77777777" w:rsidR="00835DB0" w:rsidRPr="007326A5" w:rsidRDefault="00835DB0" w:rsidP="00AA6E05">
            <w:pPr>
              <w:jc w:val="center"/>
              <w:rPr>
                <w:sz w:val="12"/>
                <w:szCs w:val="12"/>
              </w:rPr>
            </w:pPr>
            <w:r w:rsidRPr="007326A5">
              <w:rPr>
                <w:sz w:val="12"/>
                <w:szCs w:val="12"/>
              </w:rPr>
              <w:t>31</w:t>
            </w:r>
          </w:p>
        </w:tc>
        <w:tc>
          <w:tcPr>
            <w:tcW w:w="963" w:type="dxa"/>
            <w:tcBorders>
              <w:top w:val="nil"/>
              <w:left w:val="nil"/>
              <w:bottom w:val="single" w:sz="4" w:space="0" w:color="auto"/>
              <w:right w:val="single" w:sz="4" w:space="0" w:color="auto"/>
            </w:tcBorders>
            <w:shd w:val="clear" w:color="000000" w:fill="FFFFFF"/>
            <w:noWrap/>
            <w:vAlign w:val="center"/>
            <w:hideMark/>
          </w:tcPr>
          <w:p w14:paraId="47013810" w14:textId="77777777" w:rsidR="00835DB0" w:rsidRPr="007326A5" w:rsidRDefault="00835DB0" w:rsidP="00AA6E05">
            <w:pPr>
              <w:jc w:val="center"/>
              <w:rPr>
                <w:sz w:val="12"/>
                <w:szCs w:val="12"/>
              </w:rPr>
            </w:pPr>
            <w:r w:rsidRPr="007326A5">
              <w:rPr>
                <w:sz w:val="12"/>
                <w:szCs w:val="12"/>
              </w:rPr>
              <w:t>20 251,68</w:t>
            </w:r>
          </w:p>
        </w:tc>
      </w:tr>
      <w:tr w:rsidR="00835DB0" w:rsidRPr="007326A5" w14:paraId="21B25E28" w14:textId="77777777" w:rsidTr="00AA6E05">
        <w:trPr>
          <w:trHeight w:val="31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128B569" w14:textId="77777777" w:rsidR="00835DB0" w:rsidRPr="007326A5" w:rsidRDefault="00835DB0" w:rsidP="00AA6E05">
            <w:pPr>
              <w:ind w:left="-36" w:right="-174" w:firstLine="24"/>
              <w:jc w:val="center"/>
              <w:rPr>
                <w:sz w:val="12"/>
                <w:szCs w:val="12"/>
              </w:rPr>
            </w:pPr>
            <w:r>
              <w:rPr>
                <w:sz w:val="12"/>
                <w:szCs w:val="12"/>
              </w:rPr>
              <w:t>208</w:t>
            </w:r>
          </w:p>
        </w:tc>
        <w:tc>
          <w:tcPr>
            <w:tcW w:w="2897" w:type="dxa"/>
            <w:tcBorders>
              <w:top w:val="nil"/>
              <w:left w:val="nil"/>
              <w:bottom w:val="single" w:sz="4" w:space="0" w:color="auto"/>
              <w:right w:val="single" w:sz="4" w:space="0" w:color="auto"/>
            </w:tcBorders>
            <w:shd w:val="clear" w:color="000000" w:fill="FFFFFF"/>
            <w:vAlign w:val="center"/>
            <w:hideMark/>
          </w:tcPr>
          <w:p w14:paraId="31C44BBF" w14:textId="77777777" w:rsidR="00835DB0" w:rsidRPr="007326A5" w:rsidRDefault="00835DB0" w:rsidP="00AA6E05">
            <w:pPr>
              <w:rPr>
                <w:sz w:val="12"/>
                <w:szCs w:val="12"/>
              </w:rPr>
            </w:pPr>
            <w:r w:rsidRPr="007326A5">
              <w:rPr>
                <w:sz w:val="12"/>
                <w:szCs w:val="12"/>
              </w:rPr>
              <w:t>Насос Д 200/</w:t>
            </w:r>
            <w:proofErr w:type="gramStart"/>
            <w:r w:rsidRPr="007326A5">
              <w:rPr>
                <w:sz w:val="12"/>
                <w:szCs w:val="12"/>
              </w:rPr>
              <w:t>36  /</w:t>
            </w:r>
            <w:proofErr w:type="gramEnd"/>
            <w:r w:rsidRPr="007326A5">
              <w:rPr>
                <w:sz w:val="12"/>
                <w:szCs w:val="12"/>
              </w:rPr>
              <w:t>4825/319</w:t>
            </w:r>
          </w:p>
        </w:tc>
        <w:tc>
          <w:tcPr>
            <w:tcW w:w="888" w:type="dxa"/>
            <w:tcBorders>
              <w:top w:val="nil"/>
              <w:left w:val="nil"/>
              <w:bottom w:val="single" w:sz="4" w:space="0" w:color="auto"/>
              <w:right w:val="single" w:sz="4" w:space="0" w:color="auto"/>
            </w:tcBorders>
            <w:shd w:val="clear" w:color="000000" w:fill="FFFFFF"/>
            <w:vAlign w:val="center"/>
            <w:hideMark/>
          </w:tcPr>
          <w:p w14:paraId="529AA69E" w14:textId="77777777" w:rsidR="00835DB0" w:rsidRPr="007326A5" w:rsidRDefault="00835DB0" w:rsidP="00AA6E05">
            <w:pPr>
              <w:jc w:val="center"/>
              <w:rPr>
                <w:sz w:val="12"/>
                <w:szCs w:val="12"/>
              </w:rPr>
            </w:pPr>
            <w:r w:rsidRPr="007326A5">
              <w:rPr>
                <w:sz w:val="12"/>
                <w:szCs w:val="12"/>
              </w:rPr>
              <w:t>2009</w:t>
            </w:r>
          </w:p>
        </w:tc>
        <w:tc>
          <w:tcPr>
            <w:tcW w:w="891" w:type="dxa"/>
            <w:tcBorders>
              <w:top w:val="nil"/>
              <w:left w:val="nil"/>
              <w:bottom w:val="single" w:sz="4" w:space="0" w:color="auto"/>
              <w:right w:val="single" w:sz="4" w:space="0" w:color="auto"/>
            </w:tcBorders>
            <w:shd w:val="clear" w:color="000000" w:fill="FFFFFF"/>
            <w:vAlign w:val="center"/>
            <w:hideMark/>
          </w:tcPr>
          <w:p w14:paraId="11F6D923" w14:textId="77777777" w:rsidR="00835DB0" w:rsidRPr="007326A5" w:rsidRDefault="00835DB0" w:rsidP="00AA6E05">
            <w:pPr>
              <w:jc w:val="center"/>
              <w:rPr>
                <w:sz w:val="12"/>
                <w:szCs w:val="12"/>
              </w:rPr>
            </w:pPr>
            <w:r w:rsidRPr="007326A5">
              <w:rPr>
                <w:sz w:val="12"/>
                <w:szCs w:val="12"/>
              </w:rPr>
              <w:t>88 430,00</w:t>
            </w:r>
          </w:p>
        </w:tc>
        <w:tc>
          <w:tcPr>
            <w:tcW w:w="776" w:type="dxa"/>
            <w:tcBorders>
              <w:top w:val="nil"/>
              <w:left w:val="nil"/>
              <w:bottom w:val="single" w:sz="4" w:space="0" w:color="auto"/>
              <w:right w:val="single" w:sz="4" w:space="0" w:color="auto"/>
            </w:tcBorders>
            <w:shd w:val="clear" w:color="000000" w:fill="FFFFFF"/>
            <w:vAlign w:val="center"/>
            <w:hideMark/>
          </w:tcPr>
          <w:p w14:paraId="45F4D01B"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BE08515"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4F5E5856" w14:textId="77777777" w:rsidR="00835DB0" w:rsidRPr="007326A5" w:rsidRDefault="00835DB0" w:rsidP="00AA6E05">
            <w:pPr>
              <w:jc w:val="center"/>
              <w:rPr>
                <w:sz w:val="12"/>
                <w:szCs w:val="12"/>
              </w:rPr>
            </w:pPr>
            <w:r w:rsidRPr="007326A5">
              <w:rPr>
                <w:sz w:val="12"/>
                <w:szCs w:val="12"/>
              </w:rPr>
              <w:t>331,98</w:t>
            </w:r>
          </w:p>
        </w:tc>
        <w:tc>
          <w:tcPr>
            <w:tcW w:w="936" w:type="dxa"/>
            <w:tcBorders>
              <w:top w:val="nil"/>
              <w:left w:val="nil"/>
              <w:bottom w:val="single" w:sz="4" w:space="0" w:color="auto"/>
              <w:right w:val="single" w:sz="4" w:space="0" w:color="auto"/>
            </w:tcBorders>
            <w:shd w:val="clear" w:color="000000" w:fill="FFFFFF"/>
            <w:noWrap/>
            <w:vAlign w:val="center"/>
            <w:hideMark/>
          </w:tcPr>
          <w:p w14:paraId="716FAFAF" w14:textId="77777777" w:rsidR="00835DB0" w:rsidRPr="007326A5" w:rsidRDefault="00835DB0" w:rsidP="00AA6E05">
            <w:pPr>
              <w:jc w:val="center"/>
              <w:rPr>
                <w:sz w:val="12"/>
                <w:szCs w:val="12"/>
              </w:rPr>
            </w:pPr>
            <w:r w:rsidRPr="007326A5">
              <w:rPr>
                <w:sz w:val="12"/>
                <w:szCs w:val="12"/>
              </w:rPr>
              <w:t>4 315,85</w:t>
            </w:r>
          </w:p>
        </w:tc>
        <w:tc>
          <w:tcPr>
            <w:tcW w:w="949" w:type="dxa"/>
            <w:tcBorders>
              <w:top w:val="nil"/>
              <w:left w:val="nil"/>
              <w:bottom w:val="single" w:sz="4" w:space="0" w:color="auto"/>
              <w:right w:val="single" w:sz="4" w:space="0" w:color="auto"/>
            </w:tcBorders>
            <w:shd w:val="clear" w:color="000000" w:fill="FFFFFF"/>
            <w:noWrap/>
            <w:vAlign w:val="center"/>
            <w:hideMark/>
          </w:tcPr>
          <w:p w14:paraId="64B3C19C" w14:textId="77777777" w:rsidR="00835DB0" w:rsidRPr="007326A5" w:rsidRDefault="00835DB0" w:rsidP="00AA6E05">
            <w:pPr>
              <w:jc w:val="center"/>
              <w:rPr>
                <w:sz w:val="12"/>
                <w:szCs w:val="12"/>
              </w:rPr>
            </w:pPr>
            <w:r w:rsidRPr="007326A5">
              <w:rPr>
                <w:sz w:val="12"/>
                <w:szCs w:val="12"/>
              </w:rPr>
              <w:t>13</w:t>
            </w:r>
          </w:p>
        </w:tc>
        <w:tc>
          <w:tcPr>
            <w:tcW w:w="963" w:type="dxa"/>
            <w:tcBorders>
              <w:top w:val="nil"/>
              <w:left w:val="nil"/>
              <w:bottom w:val="single" w:sz="4" w:space="0" w:color="auto"/>
              <w:right w:val="single" w:sz="4" w:space="0" w:color="auto"/>
            </w:tcBorders>
            <w:shd w:val="clear" w:color="000000" w:fill="FFFFFF"/>
            <w:noWrap/>
            <w:vAlign w:val="center"/>
            <w:hideMark/>
          </w:tcPr>
          <w:p w14:paraId="5F177362" w14:textId="77777777" w:rsidR="00835DB0" w:rsidRPr="007326A5" w:rsidRDefault="00835DB0" w:rsidP="00AA6E05">
            <w:pPr>
              <w:jc w:val="center"/>
              <w:rPr>
                <w:sz w:val="12"/>
                <w:szCs w:val="12"/>
              </w:rPr>
            </w:pPr>
            <w:r w:rsidRPr="007326A5">
              <w:rPr>
                <w:sz w:val="12"/>
                <w:szCs w:val="12"/>
              </w:rPr>
              <w:t>3 983,76</w:t>
            </w:r>
          </w:p>
        </w:tc>
      </w:tr>
      <w:tr w:rsidR="00835DB0" w:rsidRPr="007326A5" w14:paraId="2802DA7B" w14:textId="77777777" w:rsidTr="00AA6E05">
        <w:trPr>
          <w:trHeight w:val="31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2D2D90E" w14:textId="77777777" w:rsidR="00835DB0" w:rsidRPr="007326A5" w:rsidRDefault="00835DB0" w:rsidP="00AA6E05">
            <w:pPr>
              <w:ind w:left="-36" w:right="-174" w:firstLine="24"/>
              <w:jc w:val="center"/>
              <w:rPr>
                <w:sz w:val="12"/>
                <w:szCs w:val="12"/>
              </w:rPr>
            </w:pPr>
            <w:r>
              <w:rPr>
                <w:sz w:val="12"/>
                <w:szCs w:val="12"/>
              </w:rPr>
              <w:t>209</w:t>
            </w:r>
          </w:p>
        </w:tc>
        <w:tc>
          <w:tcPr>
            <w:tcW w:w="2897" w:type="dxa"/>
            <w:tcBorders>
              <w:top w:val="nil"/>
              <w:left w:val="nil"/>
              <w:bottom w:val="single" w:sz="4" w:space="0" w:color="auto"/>
              <w:right w:val="single" w:sz="4" w:space="0" w:color="auto"/>
            </w:tcBorders>
            <w:shd w:val="clear" w:color="000000" w:fill="FFFFFF"/>
            <w:vAlign w:val="center"/>
            <w:hideMark/>
          </w:tcPr>
          <w:p w14:paraId="7DDDD496" w14:textId="77777777" w:rsidR="00835DB0" w:rsidRPr="007326A5" w:rsidRDefault="00835DB0" w:rsidP="00AA6E05">
            <w:pPr>
              <w:rPr>
                <w:sz w:val="12"/>
                <w:szCs w:val="12"/>
              </w:rPr>
            </w:pPr>
            <w:r w:rsidRPr="007326A5">
              <w:rPr>
                <w:sz w:val="12"/>
                <w:szCs w:val="12"/>
              </w:rPr>
              <w:t>Насос Д 200/</w:t>
            </w:r>
            <w:proofErr w:type="gramStart"/>
            <w:r w:rsidRPr="007326A5">
              <w:rPr>
                <w:sz w:val="12"/>
                <w:szCs w:val="12"/>
              </w:rPr>
              <w:t>36  /</w:t>
            </w:r>
            <w:proofErr w:type="gramEnd"/>
            <w:r w:rsidRPr="007326A5">
              <w:rPr>
                <w:sz w:val="12"/>
                <w:szCs w:val="12"/>
              </w:rPr>
              <w:t>4826/4960</w:t>
            </w:r>
          </w:p>
        </w:tc>
        <w:tc>
          <w:tcPr>
            <w:tcW w:w="888" w:type="dxa"/>
            <w:tcBorders>
              <w:top w:val="nil"/>
              <w:left w:val="nil"/>
              <w:bottom w:val="single" w:sz="4" w:space="0" w:color="auto"/>
              <w:right w:val="single" w:sz="4" w:space="0" w:color="auto"/>
            </w:tcBorders>
            <w:shd w:val="clear" w:color="000000" w:fill="FFFFFF"/>
            <w:vAlign w:val="center"/>
            <w:hideMark/>
          </w:tcPr>
          <w:p w14:paraId="42316AEA" w14:textId="77777777" w:rsidR="00835DB0" w:rsidRPr="007326A5" w:rsidRDefault="00835DB0" w:rsidP="00AA6E05">
            <w:pPr>
              <w:jc w:val="center"/>
              <w:rPr>
                <w:sz w:val="12"/>
                <w:szCs w:val="12"/>
              </w:rPr>
            </w:pPr>
            <w:r w:rsidRPr="007326A5">
              <w:rPr>
                <w:sz w:val="12"/>
                <w:szCs w:val="12"/>
              </w:rPr>
              <w:t>2009</w:t>
            </w:r>
          </w:p>
        </w:tc>
        <w:tc>
          <w:tcPr>
            <w:tcW w:w="891" w:type="dxa"/>
            <w:tcBorders>
              <w:top w:val="nil"/>
              <w:left w:val="nil"/>
              <w:bottom w:val="single" w:sz="4" w:space="0" w:color="auto"/>
              <w:right w:val="single" w:sz="4" w:space="0" w:color="auto"/>
            </w:tcBorders>
            <w:shd w:val="clear" w:color="000000" w:fill="FFFFFF"/>
            <w:vAlign w:val="center"/>
            <w:hideMark/>
          </w:tcPr>
          <w:p w14:paraId="7CDF668D" w14:textId="77777777" w:rsidR="00835DB0" w:rsidRPr="007326A5" w:rsidRDefault="00835DB0" w:rsidP="00AA6E05">
            <w:pPr>
              <w:jc w:val="center"/>
              <w:rPr>
                <w:sz w:val="12"/>
                <w:szCs w:val="12"/>
              </w:rPr>
            </w:pPr>
            <w:r w:rsidRPr="007326A5">
              <w:rPr>
                <w:sz w:val="12"/>
                <w:szCs w:val="12"/>
              </w:rPr>
              <w:t>88 430,00</w:t>
            </w:r>
          </w:p>
        </w:tc>
        <w:tc>
          <w:tcPr>
            <w:tcW w:w="776" w:type="dxa"/>
            <w:tcBorders>
              <w:top w:val="nil"/>
              <w:left w:val="nil"/>
              <w:bottom w:val="single" w:sz="4" w:space="0" w:color="auto"/>
              <w:right w:val="single" w:sz="4" w:space="0" w:color="auto"/>
            </w:tcBorders>
            <w:shd w:val="clear" w:color="000000" w:fill="FFFFFF"/>
            <w:vAlign w:val="center"/>
            <w:hideMark/>
          </w:tcPr>
          <w:p w14:paraId="216E1D5F"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8697997"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216A528D" w14:textId="77777777" w:rsidR="00835DB0" w:rsidRPr="007326A5" w:rsidRDefault="00835DB0" w:rsidP="00AA6E05">
            <w:pPr>
              <w:jc w:val="center"/>
              <w:rPr>
                <w:sz w:val="12"/>
                <w:szCs w:val="12"/>
              </w:rPr>
            </w:pPr>
            <w:r w:rsidRPr="007326A5">
              <w:rPr>
                <w:sz w:val="12"/>
                <w:szCs w:val="12"/>
              </w:rPr>
              <w:t>331,98</w:t>
            </w:r>
          </w:p>
        </w:tc>
        <w:tc>
          <w:tcPr>
            <w:tcW w:w="936" w:type="dxa"/>
            <w:tcBorders>
              <w:top w:val="nil"/>
              <w:left w:val="nil"/>
              <w:bottom w:val="single" w:sz="4" w:space="0" w:color="auto"/>
              <w:right w:val="single" w:sz="4" w:space="0" w:color="auto"/>
            </w:tcBorders>
            <w:shd w:val="clear" w:color="000000" w:fill="FFFFFF"/>
            <w:noWrap/>
            <w:vAlign w:val="center"/>
            <w:hideMark/>
          </w:tcPr>
          <w:p w14:paraId="06EDA3A6" w14:textId="77777777" w:rsidR="00835DB0" w:rsidRPr="007326A5" w:rsidRDefault="00835DB0" w:rsidP="00AA6E05">
            <w:pPr>
              <w:jc w:val="center"/>
              <w:rPr>
                <w:sz w:val="12"/>
                <w:szCs w:val="12"/>
              </w:rPr>
            </w:pPr>
            <w:r w:rsidRPr="007326A5">
              <w:rPr>
                <w:sz w:val="12"/>
                <w:szCs w:val="12"/>
              </w:rPr>
              <w:t>4 315,85</w:t>
            </w:r>
          </w:p>
        </w:tc>
        <w:tc>
          <w:tcPr>
            <w:tcW w:w="949" w:type="dxa"/>
            <w:tcBorders>
              <w:top w:val="nil"/>
              <w:left w:val="nil"/>
              <w:bottom w:val="single" w:sz="4" w:space="0" w:color="auto"/>
              <w:right w:val="single" w:sz="4" w:space="0" w:color="auto"/>
            </w:tcBorders>
            <w:shd w:val="clear" w:color="000000" w:fill="FFFFFF"/>
            <w:noWrap/>
            <w:vAlign w:val="center"/>
            <w:hideMark/>
          </w:tcPr>
          <w:p w14:paraId="65ABC229" w14:textId="77777777" w:rsidR="00835DB0" w:rsidRPr="007326A5" w:rsidRDefault="00835DB0" w:rsidP="00AA6E05">
            <w:pPr>
              <w:jc w:val="center"/>
              <w:rPr>
                <w:sz w:val="12"/>
                <w:szCs w:val="12"/>
              </w:rPr>
            </w:pPr>
            <w:r w:rsidRPr="007326A5">
              <w:rPr>
                <w:sz w:val="12"/>
                <w:szCs w:val="12"/>
              </w:rPr>
              <w:t>13</w:t>
            </w:r>
          </w:p>
        </w:tc>
        <w:tc>
          <w:tcPr>
            <w:tcW w:w="963" w:type="dxa"/>
            <w:tcBorders>
              <w:top w:val="nil"/>
              <w:left w:val="nil"/>
              <w:bottom w:val="single" w:sz="4" w:space="0" w:color="auto"/>
              <w:right w:val="single" w:sz="4" w:space="0" w:color="auto"/>
            </w:tcBorders>
            <w:shd w:val="clear" w:color="000000" w:fill="FFFFFF"/>
            <w:noWrap/>
            <w:vAlign w:val="center"/>
            <w:hideMark/>
          </w:tcPr>
          <w:p w14:paraId="09449B34" w14:textId="77777777" w:rsidR="00835DB0" w:rsidRPr="007326A5" w:rsidRDefault="00835DB0" w:rsidP="00AA6E05">
            <w:pPr>
              <w:jc w:val="center"/>
              <w:rPr>
                <w:sz w:val="12"/>
                <w:szCs w:val="12"/>
              </w:rPr>
            </w:pPr>
            <w:r w:rsidRPr="007326A5">
              <w:rPr>
                <w:sz w:val="12"/>
                <w:szCs w:val="12"/>
              </w:rPr>
              <w:t>3 983,76</w:t>
            </w:r>
          </w:p>
        </w:tc>
      </w:tr>
      <w:tr w:rsidR="00835DB0" w:rsidRPr="007326A5" w14:paraId="0B1CF276" w14:textId="77777777" w:rsidTr="00AA6E05">
        <w:trPr>
          <w:trHeight w:val="31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0846A31" w14:textId="77777777" w:rsidR="00835DB0" w:rsidRPr="007326A5" w:rsidRDefault="00835DB0" w:rsidP="00AA6E05">
            <w:pPr>
              <w:ind w:left="-36" w:right="-174" w:firstLine="24"/>
              <w:jc w:val="center"/>
              <w:rPr>
                <w:sz w:val="12"/>
                <w:szCs w:val="12"/>
              </w:rPr>
            </w:pPr>
            <w:r>
              <w:rPr>
                <w:sz w:val="12"/>
                <w:szCs w:val="12"/>
              </w:rPr>
              <w:t>210</w:t>
            </w:r>
          </w:p>
        </w:tc>
        <w:tc>
          <w:tcPr>
            <w:tcW w:w="2897" w:type="dxa"/>
            <w:tcBorders>
              <w:top w:val="nil"/>
              <w:left w:val="nil"/>
              <w:bottom w:val="single" w:sz="4" w:space="0" w:color="auto"/>
              <w:right w:val="single" w:sz="4" w:space="0" w:color="auto"/>
            </w:tcBorders>
            <w:shd w:val="clear" w:color="000000" w:fill="FFFFFF"/>
            <w:vAlign w:val="center"/>
            <w:hideMark/>
          </w:tcPr>
          <w:p w14:paraId="42EA948B" w14:textId="77777777" w:rsidR="00835DB0" w:rsidRPr="007326A5" w:rsidRDefault="00835DB0" w:rsidP="00AA6E05">
            <w:pPr>
              <w:rPr>
                <w:sz w:val="12"/>
                <w:szCs w:val="12"/>
              </w:rPr>
            </w:pPr>
            <w:r w:rsidRPr="007326A5">
              <w:rPr>
                <w:sz w:val="12"/>
                <w:szCs w:val="12"/>
              </w:rPr>
              <w:t>Насос К 65-50-</w:t>
            </w:r>
            <w:proofErr w:type="gramStart"/>
            <w:r w:rsidRPr="007326A5">
              <w:rPr>
                <w:sz w:val="12"/>
                <w:szCs w:val="12"/>
              </w:rPr>
              <w:t>160  /</w:t>
            </w:r>
            <w:proofErr w:type="gramEnd"/>
            <w:r w:rsidRPr="007326A5">
              <w:rPr>
                <w:sz w:val="12"/>
                <w:szCs w:val="12"/>
              </w:rPr>
              <w:t>4814/41</w:t>
            </w:r>
          </w:p>
        </w:tc>
        <w:tc>
          <w:tcPr>
            <w:tcW w:w="888" w:type="dxa"/>
            <w:tcBorders>
              <w:top w:val="nil"/>
              <w:left w:val="nil"/>
              <w:bottom w:val="single" w:sz="4" w:space="0" w:color="auto"/>
              <w:right w:val="single" w:sz="4" w:space="0" w:color="auto"/>
            </w:tcBorders>
            <w:shd w:val="clear" w:color="000000" w:fill="FFFFFF"/>
            <w:vAlign w:val="center"/>
            <w:hideMark/>
          </w:tcPr>
          <w:p w14:paraId="3C5181EC" w14:textId="77777777" w:rsidR="00835DB0" w:rsidRPr="007326A5" w:rsidRDefault="00835DB0" w:rsidP="00AA6E05">
            <w:pPr>
              <w:jc w:val="center"/>
              <w:rPr>
                <w:sz w:val="12"/>
                <w:szCs w:val="12"/>
              </w:rPr>
            </w:pPr>
            <w:r w:rsidRPr="007326A5">
              <w:rPr>
                <w:sz w:val="12"/>
                <w:szCs w:val="12"/>
              </w:rPr>
              <w:t>2009</w:t>
            </w:r>
          </w:p>
        </w:tc>
        <w:tc>
          <w:tcPr>
            <w:tcW w:w="891" w:type="dxa"/>
            <w:tcBorders>
              <w:top w:val="nil"/>
              <w:left w:val="nil"/>
              <w:bottom w:val="single" w:sz="4" w:space="0" w:color="auto"/>
              <w:right w:val="single" w:sz="4" w:space="0" w:color="auto"/>
            </w:tcBorders>
            <w:shd w:val="clear" w:color="000000" w:fill="FFFFFF"/>
            <w:vAlign w:val="center"/>
            <w:hideMark/>
          </w:tcPr>
          <w:p w14:paraId="1DF20404" w14:textId="77777777" w:rsidR="00835DB0" w:rsidRPr="007326A5" w:rsidRDefault="00835DB0" w:rsidP="00AA6E05">
            <w:pPr>
              <w:jc w:val="center"/>
              <w:rPr>
                <w:sz w:val="12"/>
                <w:szCs w:val="12"/>
              </w:rPr>
            </w:pPr>
            <w:r w:rsidRPr="007326A5">
              <w:rPr>
                <w:sz w:val="12"/>
                <w:szCs w:val="12"/>
              </w:rPr>
              <w:t>16 105,00</w:t>
            </w:r>
          </w:p>
        </w:tc>
        <w:tc>
          <w:tcPr>
            <w:tcW w:w="776" w:type="dxa"/>
            <w:tcBorders>
              <w:top w:val="nil"/>
              <w:left w:val="nil"/>
              <w:bottom w:val="single" w:sz="4" w:space="0" w:color="auto"/>
              <w:right w:val="single" w:sz="4" w:space="0" w:color="auto"/>
            </w:tcBorders>
            <w:shd w:val="clear" w:color="000000" w:fill="FFFFFF"/>
            <w:vAlign w:val="center"/>
            <w:hideMark/>
          </w:tcPr>
          <w:p w14:paraId="6890D9A7"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7FAD175"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0C423DAA" w14:textId="77777777" w:rsidR="00835DB0" w:rsidRPr="007326A5" w:rsidRDefault="00835DB0" w:rsidP="00AA6E05">
            <w:pPr>
              <w:jc w:val="center"/>
              <w:rPr>
                <w:sz w:val="12"/>
                <w:szCs w:val="12"/>
              </w:rPr>
            </w:pPr>
            <w:r w:rsidRPr="007326A5">
              <w:rPr>
                <w:sz w:val="12"/>
                <w:szCs w:val="12"/>
              </w:rPr>
              <w:t>60,46</w:t>
            </w:r>
          </w:p>
        </w:tc>
        <w:tc>
          <w:tcPr>
            <w:tcW w:w="936" w:type="dxa"/>
            <w:tcBorders>
              <w:top w:val="nil"/>
              <w:left w:val="nil"/>
              <w:bottom w:val="single" w:sz="4" w:space="0" w:color="auto"/>
              <w:right w:val="single" w:sz="4" w:space="0" w:color="auto"/>
            </w:tcBorders>
            <w:shd w:val="clear" w:color="000000" w:fill="FFFFFF"/>
            <w:noWrap/>
            <w:vAlign w:val="center"/>
            <w:hideMark/>
          </w:tcPr>
          <w:p w14:paraId="64445329" w14:textId="77777777" w:rsidR="00835DB0" w:rsidRPr="007326A5" w:rsidRDefault="00835DB0" w:rsidP="00AA6E05">
            <w:pPr>
              <w:jc w:val="center"/>
              <w:rPr>
                <w:sz w:val="12"/>
                <w:szCs w:val="12"/>
              </w:rPr>
            </w:pPr>
            <w:r w:rsidRPr="007326A5">
              <w:rPr>
                <w:sz w:val="12"/>
                <w:szCs w:val="12"/>
              </w:rPr>
              <w:t>786,05</w:t>
            </w:r>
          </w:p>
        </w:tc>
        <w:tc>
          <w:tcPr>
            <w:tcW w:w="949" w:type="dxa"/>
            <w:tcBorders>
              <w:top w:val="nil"/>
              <w:left w:val="nil"/>
              <w:bottom w:val="single" w:sz="4" w:space="0" w:color="auto"/>
              <w:right w:val="single" w:sz="4" w:space="0" w:color="auto"/>
            </w:tcBorders>
            <w:shd w:val="clear" w:color="000000" w:fill="FFFFFF"/>
            <w:noWrap/>
            <w:vAlign w:val="center"/>
            <w:hideMark/>
          </w:tcPr>
          <w:p w14:paraId="2C3732C6" w14:textId="77777777" w:rsidR="00835DB0" w:rsidRPr="007326A5" w:rsidRDefault="00835DB0" w:rsidP="00AA6E05">
            <w:pPr>
              <w:jc w:val="center"/>
              <w:rPr>
                <w:sz w:val="12"/>
                <w:szCs w:val="12"/>
              </w:rPr>
            </w:pPr>
            <w:r w:rsidRPr="007326A5">
              <w:rPr>
                <w:sz w:val="12"/>
                <w:szCs w:val="12"/>
              </w:rPr>
              <w:t>13</w:t>
            </w:r>
          </w:p>
        </w:tc>
        <w:tc>
          <w:tcPr>
            <w:tcW w:w="963" w:type="dxa"/>
            <w:tcBorders>
              <w:top w:val="nil"/>
              <w:left w:val="nil"/>
              <w:bottom w:val="single" w:sz="4" w:space="0" w:color="auto"/>
              <w:right w:val="single" w:sz="4" w:space="0" w:color="auto"/>
            </w:tcBorders>
            <w:shd w:val="clear" w:color="000000" w:fill="FFFFFF"/>
            <w:noWrap/>
            <w:vAlign w:val="center"/>
            <w:hideMark/>
          </w:tcPr>
          <w:p w14:paraId="5CA39877" w14:textId="77777777" w:rsidR="00835DB0" w:rsidRPr="007326A5" w:rsidRDefault="00835DB0" w:rsidP="00AA6E05">
            <w:pPr>
              <w:jc w:val="center"/>
              <w:rPr>
                <w:sz w:val="12"/>
                <w:szCs w:val="12"/>
              </w:rPr>
            </w:pPr>
            <w:r w:rsidRPr="007326A5">
              <w:rPr>
                <w:sz w:val="12"/>
                <w:szCs w:val="12"/>
              </w:rPr>
              <w:t>725,52</w:t>
            </w:r>
          </w:p>
        </w:tc>
      </w:tr>
      <w:tr w:rsidR="00835DB0" w:rsidRPr="007326A5" w14:paraId="110E4BB7" w14:textId="77777777" w:rsidTr="00AA6E05">
        <w:trPr>
          <w:trHeight w:val="31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08E5B8D" w14:textId="77777777" w:rsidR="00835DB0" w:rsidRPr="007326A5" w:rsidRDefault="00835DB0" w:rsidP="00AA6E05">
            <w:pPr>
              <w:ind w:left="-36" w:right="-174" w:firstLine="24"/>
              <w:jc w:val="center"/>
              <w:rPr>
                <w:sz w:val="12"/>
                <w:szCs w:val="12"/>
              </w:rPr>
            </w:pPr>
            <w:r>
              <w:rPr>
                <w:sz w:val="12"/>
                <w:szCs w:val="12"/>
              </w:rPr>
              <w:t>211</w:t>
            </w:r>
          </w:p>
        </w:tc>
        <w:tc>
          <w:tcPr>
            <w:tcW w:w="2897" w:type="dxa"/>
            <w:tcBorders>
              <w:top w:val="nil"/>
              <w:left w:val="nil"/>
              <w:bottom w:val="single" w:sz="4" w:space="0" w:color="auto"/>
              <w:right w:val="single" w:sz="4" w:space="0" w:color="auto"/>
            </w:tcBorders>
            <w:shd w:val="clear" w:color="000000" w:fill="FFFFFF"/>
            <w:vAlign w:val="center"/>
            <w:hideMark/>
          </w:tcPr>
          <w:p w14:paraId="205B2364" w14:textId="77777777" w:rsidR="00835DB0" w:rsidRPr="007326A5" w:rsidRDefault="00835DB0" w:rsidP="00AA6E05">
            <w:pPr>
              <w:rPr>
                <w:sz w:val="12"/>
                <w:szCs w:val="12"/>
              </w:rPr>
            </w:pPr>
            <w:r w:rsidRPr="007326A5">
              <w:rPr>
                <w:sz w:val="12"/>
                <w:szCs w:val="12"/>
              </w:rPr>
              <w:t>Насос К 65-50-</w:t>
            </w:r>
            <w:proofErr w:type="gramStart"/>
            <w:r w:rsidRPr="007326A5">
              <w:rPr>
                <w:sz w:val="12"/>
                <w:szCs w:val="12"/>
              </w:rPr>
              <w:t>160  /</w:t>
            </w:r>
            <w:proofErr w:type="gramEnd"/>
            <w:r w:rsidRPr="007326A5">
              <w:rPr>
                <w:sz w:val="12"/>
                <w:szCs w:val="12"/>
              </w:rPr>
              <w:t>4815/175</w:t>
            </w:r>
          </w:p>
        </w:tc>
        <w:tc>
          <w:tcPr>
            <w:tcW w:w="888" w:type="dxa"/>
            <w:tcBorders>
              <w:top w:val="nil"/>
              <w:left w:val="nil"/>
              <w:bottom w:val="single" w:sz="4" w:space="0" w:color="auto"/>
              <w:right w:val="single" w:sz="4" w:space="0" w:color="auto"/>
            </w:tcBorders>
            <w:shd w:val="clear" w:color="000000" w:fill="FFFFFF"/>
            <w:vAlign w:val="center"/>
            <w:hideMark/>
          </w:tcPr>
          <w:p w14:paraId="63696DD8" w14:textId="77777777" w:rsidR="00835DB0" w:rsidRPr="007326A5" w:rsidRDefault="00835DB0" w:rsidP="00AA6E05">
            <w:pPr>
              <w:jc w:val="center"/>
              <w:rPr>
                <w:sz w:val="12"/>
                <w:szCs w:val="12"/>
              </w:rPr>
            </w:pPr>
            <w:r w:rsidRPr="007326A5">
              <w:rPr>
                <w:sz w:val="12"/>
                <w:szCs w:val="12"/>
              </w:rPr>
              <w:t>2009</w:t>
            </w:r>
          </w:p>
        </w:tc>
        <w:tc>
          <w:tcPr>
            <w:tcW w:w="891" w:type="dxa"/>
            <w:tcBorders>
              <w:top w:val="nil"/>
              <w:left w:val="nil"/>
              <w:bottom w:val="single" w:sz="4" w:space="0" w:color="auto"/>
              <w:right w:val="single" w:sz="4" w:space="0" w:color="auto"/>
            </w:tcBorders>
            <w:shd w:val="clear" w:color="000000" w:fill="FFFFFF"/>
            <w:vAlign w:val="center"/>
            <w:hideMark/>
          </w:tcPr>
          <w:p w14:paraId="5EA7F259" w14:textId="77777777" w:rsidR="00835DB0" w:rsidRPr="007326A5" w:rsidRDefault="00835DB0" w:rsidP="00AA6E05">
            <w:pPr>
              <w:jc w:val="center"/>
              <w:rPr>
                <w:sz w:val="12"/>
                <w:szCs w:val="12"/>
              </w:rPr>
            </w:pPr>
            <w:r w:rsidRPr="007326A5">
              <w:rPr>
                <w:sz w:val="12"/>
                <w:szCs w:val="12"/>
              </w:rPr>
              <w:t>16 105,00</w:t>
            </w:r>
          </w:p>
        </w:tc>
        <w:tc>
          <w:tcPr>
            <w:tcW w:w="776" w:type="dxa"/>
            <w:tcBorders>
              <w:top w:val="nil"/>
              <w:left w:val="nil"/>
              <w:bottom w:val="single" w:sz="4" w:space="0" w:color="auto"/>
              <w:right w:val="single" w:sz="4" w:space="0" w:color="auto"/>
            </w:tcBorders>
            <w:shd w:val="clear" w:color="000000" w:fill="FFFFFF"/>
            <w:vAlign w:val="center"/>
            <w:hideMark/>
          </w:tcPr>
          <w:p w14:paraId="6C093C56"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95CA0AF"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318D33B7" w14:textId="77777777" w:rsidR="00835DB0" w:rsidRPr="007326A5" w:rsidRDefault="00835DB0" w:rsidP="00AA6E05">
            <w:pPr>
              <w:jc w:val="center"/>
              <w:rPr>
                <w:sz w:val="12"/>
                <w:szCs w:val="12"/>
              </w:rPr>
            </w:pPr>
            <w:r w:rsidRPr="007326A5">
              <w:rPr>
                <w:sz w:val="12"/>
                <w:szCs w:val="12"/>
              </w:rPr>
              <w:t>60,46</w:t>
            </w:r>
          </w:p>
        </w:tc>
        <w:tc>
          <w:tcPr>
            <w:tcW w:w="936" w:type="dxa"/>
            <w:tcBorders>
              <w:top w:val="nil"/>
              <w:left w:val="nil"/>
              <w:bottom w:val="single" w:sz="4" w:space="0" w:color="auto"/>
              <w:right w:val="single" w:sz="4" w:space="0" w:color="auto"/>
            </w:tcBorders>
            <w:shd w:val="clear" w:color="000000" w:fill="FFFFFF"/>
            <w:noWrap/>
            <w:vAlign w:val="center"/>
            <w:hideMark/>
          </w:tcPr>
          <w:p w14:paraId="1105BAAA" w14:textId="77777777" w:rsidR="00835DB0" w:rsidRPr="007326A5" w:rsidRDefault="00835DB0" w:rsidP="00AA6E05">
            <w:pPr>
              <w:jc w:val="center"/>
              <w:rPr>
                <w:sz w:val="12"/>
                <w:szCs w:val="12"/>
              </w:rPr>
            </w:pPr>
            <w:r w:rsidRPr="007326A5">
              <w:rPr>
                <w:sz w:val="12"/>
                <w:szCs w:val="12"/>
              </w:rPr>
              <w:t>786,05</w:t>
            </w:r>
          </w:p>
        </w:tc>
        <w:tc>
          <w:tcPr>
            <w:tcW w:w="949" w:type="dxa"/>
            <w:tcBorders>
              <w:top w:val="nil"/>
              <w:left w:val="nil"/>
              <w:bottom w:val="single" w:sz="4" w:space="0" w:color="auto"/>
              <w:right w:val="single" w:sz="4" w:space="0" w:color="auto"/>
            </w:tcBorders>
            <w:shd w:val="clear" w:color="000000" w:fill="FFFFFF"/>
            <w:noWrap/>
            <w:vAlign w:val="center"/>
            <w:hideMark/>
          </w:tcPr>
          <w:p w14:paraId="23D6D4AA" w14:textId="77777777" w:rsidR="00835DB0" w:rsidRPr="007326A5" w:rsidRDefault="00835DB0" w:rsidP="00AA6E05">
            <w:pPr>
              <w:jc w:val="center"/>
              <w:rPr>
                <w:sz w:val="12"/>
                <w:szCs w:val="12"/>
              </w:rPr>
            </w:pPr>
            <w:r w:rsidRPr="007326A5">
              <w:rPr>
                <w:sz w:val="12"/>
                <w:szCs w:val="12"/>
              </w:rPr>
              <w:t>13</w:t>
            </w:r>
          </w:p>
        </w:tc>
        <w:tc>
          <w:tcPr>
            <w:tcW w:w="963" w:type="dxa"/>
            <w:tcBorders>
              <w:top w:val="nil"/>
              <w:left w:val="nil"/>
              <w:bottom w:val="single" w:sz="4" w:space="0" w:color="auto"/>
              <w:right w:val="single" w:sz="4" w:space="0" w:color="auto"/>
            </w:tcBorders>
            <w:shd w:val="clear" w:color="000000" w:fill="FFFFFF"/>
            <w:noWrap/>
            <w:vAlign w:val="center"/>
            <w:hideMark/>
          </w:tcPr>
          <w:p w14:paraId="03A94D7C" w14:textId="77777777" w:rsidR="00835DB0" w:rsidRPr="007326A5" w:rsidRDefault="00835DB0" w:rsidP="00AA6E05">
            <w:pPr>
              <w:jc w:val="center"/>
              <w:rPr>
                <w:sz w:val="12"/>
                <w:szCs w:val="12"/>
              </w:rPr>
            </w:pPr>
            <w:r w:rsidRPr="007326A5">
              <w:rPr>
                <w:sz w:val="12"/>
                <w:szCs w:val="12"/>
              </w:rPr>
              <w:t>725,52</w:t>
            </w:r>
          </w:p>
        </w:tc>
      </w:tr>
      <w:tr w:rsidR="00835DB0" w:rsidRPr="007326A5" w14:paraId="028CF6AB" w14:textId="77777777" w:rsidTr="00AA6E05">
        <w:trPr>
          <w:trHeight w:val="31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C7B71C3" w14:textId="77777777" w:rsidR="00835DB0" w:rsidRPr="007326A5" w:rsidRDefault="00835DB0" w:rsidP="00AA6E05">
            <w:pPr>
              <w:ind w:left="-36" w:right="-174" w:firstLine="24"/>
              <w:jc w:val="center"/>
              <w:rPr>
                <w:sz w:val="12"/>
                <w:szCs w:val="12"/>
              </w:rPr>
            </w:pPr>
            <w:r>
              <w:rPr>
                <w:sz w:val="12"/>
                <w:szCs w:val="12"/>
              </w:rPr>
              <w:t>212</w:t>
            </w:r>
          </w:p>
        </w:tc>
        <w:tc>
          <w:tcPr>
            <w:tcW w:w="2897" w:type="dxa"/>
            <w:tcBorders>
              <w:top w:val="nil"/>
              <w:left w:val="nil"/>
              <w:bottom w:val="single" w:sz="4" w:space="0" w:color="auto"/>
              <w:right w:val="single" w:sz="4" w:space="0" w:color="auto"/>
            </w:tcBorders>
            <w:shd w:val="clear" w:color="000000" w:fill="FFFFFF"/>
            <w:vAlign w:val="center"/>
            <w:hideMark/>
          </w:tcPr>
          <w:p w14:paraId="56C82E37" w14:textId="77777777" w:rsidR="00835DB0" w:rsidRPr="007326A5" w:rsidRDefault="00835DB0" w:rsidP="00AA6E05">
            <w:pPr>
              <w:rPr>
                <w:sz w:val="12"/>
                <w:szCs w:val="12"/>
              </w:rPr>
            </w:pPr>
            <w:r w:rsidRPr="007326A5">
              <w:rPr>
                <w:sz w:val="12"/>
                <w:szCs w:val="12"/>
              </w:rPr>
              <w:t>Насос К 65-50-</w:t>
            </w:r>
            <w:proofErr w:type="gramStart"/>
            <w:r w:rsidRPr="007326A5">
              <w:rPr>
                <w:sz w:val="12"/>
                <w:szCs w:val="12"/>
              </w:rPr>
              <w:t>160  /</w:t>
            </w:r>
            <w:proofErr w:type="gramEnd"/>
            <w:r w:rsidRPr="007326A5">
              <w:rPr>
                <w:sz w:val="12"/>
                <w:szCs w:val="12"/>
              </w:rPr>
              <w:t>4816/176</w:t>
            </w:r>
          </w:p>
        </w:tc>
        <w:tc>
          <w:tcPr>
            <w:tcW w:w="888" w:type="dxa"/>
            <w:tcBorders>
              <w:top w:val="nil"/>
              <w:left w:val="nil"/>
              <w:bottom w:val="single" w:sz="4" w:space="0" w:color="auto"/>
              <w:right w:val="single" w:sz="4" w:space="0" w:color="auto"/>
            </w:tcBorders>
            <w:shd w:val="clear" w:color="000000" w:fill="FFFFFF"/>
            <w:vAlign w:val="center"/>
            <w:hideMark/>
          </w:tcPr>
          <w:p w14:paraId="58A1CEDE" w14:textId="77777777" w:rsidR="00835DB0" w:rsidRPr="007326A5" w:rsidRDefault="00835DB0" w:rsidP="00AA6E05">
            <w:pPr>
              <w:jc w:val="center"/>
              <w:rPr>
                <w:sz w:val="12"/>
                <w:szCs w:val="12"/>
              </w:rPr>
            </w:pPr>
            <w:r w:rsidRPr="007326A5">
              <w:rPr>
                <w:sz w:val="12"/>
                <w:szCs w:val="12"/>
              </w:rPr>
              <w:t>2009</w:t>
            </w:r>
          </w:p>
        </w:tc>
        <w:tc>
          <w:tcPr>
            <w:tcW w:w="891" w:type="dxa"/>
            <w:tcBorders>
              <w:top w:val="nil"/>
              <w:left w:val="nil"/>
              <w:bottom w:val="single" w:sz="4" w:space="0" w:color="auto"/>
              <w:right w:val="single" w:sz="4" w:space="0" w:color="auto"/>
            </w:tcBorders>
            <w:shd w:val="clear" w:color="000000" w:fill="FFFFFF"/>
            <w:vAlign w:val="center"/>
            <w:hideMark/>
          </w:tcPr>
          <w:p w14:paraId="528A0126" w14:textId="77777777" w:rsidR="00835DB0" w:rsidRPr="007326A5" w:rsidRDefault="00835DB0" w:rsidP="00AA6E05">
            <w:pPr>
              <w:jc w:val="center"/>
              <w:rPr>
                <w:sz w:val="12"/>
                <w:szCs w:val="12"/>
              </w:rPr>
            </w:pPr>
            <w:r w:rsidRPr="007326A5">
              <w:rPr>
                <w:sz w:val="12"/>
                <w:szCs w:val="12"/>
              </w:rPr>
              <w:t>16 105,00</w:t>
            </w:r>
          </w:p>
        </w:tc>
        <w:tc>
          <w:tcPr>
            <w:tcW w:w="776" w:type="dxa"/>
            <w:tcBorders>
              <w:top w:val="nil"/>
              <w:left w:val="nil"/>
              <w:bottom w:val="single" w:sz="4" w:space="0" w:color="auto"/>
              <w:right w:val="single" w:sz="4" w:space="0" w:color="auto"/>
            </w:tcBorders>
            <w:shd w:val="clear" w:color="000000" w:fill="FFFFFF"/>
            <w:vAlign w:val="center"/>
            <w:hideMark/>
          </w:tcPr>
          <w:p w14:paraId="135AFB3B"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464B38B"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46489C4F" w14:textId="77777777" w:rsidR="00835DB0" w:rsidRPr="007326A5" w:rsidRDefault="00835DB0" w:rsidP="00AA6E05">
            <w:pPr>
              <w:jc w:val="center"/>
              <w:rPr>
                <w:sz w:val="12"/>
                <w:szCs w:val="12"/>
              </w:rPr>
            </w:pPr>
            <w:r w:rsidRPr="007326A5">
              <w:rPr>
                <w:sz w:val="12"/>
                <w:szCs w:val="12"/>
              </w:rPr>
              <w:t>60,46</w:t>
            </w:r>
          </w:p>
        </w:tc>
        <w:tc>
          <w:tcPr>
            <w:tcW w:w="936" w:type="dxa"/>
            <w:tcBorders>
              <w:top w:val="nil"/>
              <w:left w:val="nil"/>
              <w:bottom w:val="single" w:sz="4" w:space="0" w:color="auto"/>
              <w:right w:val="single" w:sz="4" w:space="0" w:color="auto"/>
            </w:tcBorders>
            <w:shd w:val="clear" w:color="000000" w:fill="FFFFFF"/>
            <w:noWrap/>
            <w:vAlign w:val="center"/>
            <w:hideMark/>
          </w:tcPr>
          <w:p w14:paraId="6AA1611B" w14:textId="77777777" w:rsidR="00835DB0" w:rsidRPr="007326A5" w:rsidRDefault="00835DB0" w:rsidP="00AA6E05">
            <w:pPr>
              <w:jc w:val="center"/>
              <w:rPr>
                <w:sz w:val="12"/>
                <w:szCs w:val="12"/>
              </w:rPr>
            </w:pPr>
            <w:r w:rsidRPr="007326A5">
              <w:rPr>
                <w:sz w:val="12"/>
                <w:szCs w:val="12"/>
              </w:rPr>
              <w:t>786,05</w:t>
            </w:r>
          </w:p>
        </w:tc>
        <w:tc>
          <w:tcPr>
            <w:tcW w:w="949" w:type="dxa"/>
            <w:tcBorders>
              <w:top w:val="nil"/>
              <w:left w:val="nil"/>
              <w:bottom w:val="single" w:sz="4" w:space="0" w:color="auto"/>
              <w:right w:val="single" w:sz="4" w:space="0" w:color="auto"/>
            </w:tcBorders>
            <w:shd w:val="clear" w:color="000000" w:fill="FFFFFF"/>
            <w:noWrap/>
            <w:vAlign w:val="center"/>
            <w:hideMark/>
          </w:tcPr>
          <w:p w14:paraId="4C1743EA" w14:textId="77777777" w:rsidR="00835DB0" w:rsidRPr="007326A5" w:rsidRDefault="00835DB0" w:rsidP="00AA6E05">
            <w:pPr>
              <w:jc w:val="center"/>
              <w:rPr>
                <w:sz w:val="12"/>
                <w:szCs w:val="12"/>
              </w:rPr>
            </w:pPr>
            <w:r w:rsidRPr="007326A5">
              <w:rPr>
                <w:sz w:val="12"/>
                <w:szCs w:val="12"/>
              </w:rPr>
              <w:t>13</w:t>
            </w:r>
          </w:p>
        </w:tc>
        <w:tc>
          <w:tcPr>
            <w:tcW w:w="963" w:type="dxa"/>
            <w:tcBorders>
              <w:top w:val="nil"/>
              <w:left w:val="nil"/>
              <w:bottom w:val="single" w:sz="4" w:space="0" w:color="auto"/>
              <w:right w:val="single" w:sz="4" w:space="0" w:color="auto"/>
            </w:tcBorders>
            <w:shd w:val="clear" w:color="000000" w:fill="FFFFFF"/>
            <w:noWrap/>
            <w:vAlign w:val="center"/>
            <w:hideMark/>
          </w:tcPr>
          <w:p w14:paraId="3395528F" w14:textId="77777777" w:rsidR="00835DB0" w:rsidRPr="007326A5" w:rsidRDefault="00835DB0" w:rsidP="00AA6E05">
            <w:pPr>
              <w:jc w:val="center"/>
              <w:rPr>
                <w:sz w:val="12"/>
                <w:szCs w:val="12"/>
              </w:rPr>
            </w:pPr>
            <w:r w:rsidRPr="007326A5">
              <w:rPr>
                <w:sz w:val="12"/>
                <w:szCs w:val="12"/>
              </w:rPr>
              <w:t>725,52</w:t>
            </w:r>
          </w:p>
        </w:tc>
      </w:tr>
      <w:tr w:rsidR="00835DB0" w:rsidRPr="007326A5" w14:paraId="459FDAA1" w14:textId="77777777" w:rsidTr="00AA6E05">
        <w:trPr>
          <w:trHeight w:val="31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4DFB2DE" w14:textId="77777777" w:rsidR="00835DB0" w:rsidRPr="007326A5" w:rsidRDefault="00835DB0" w:rsidP="00AA6E05">
            <w:pPr>
              <w:ind w:left="-36" w:right="-174" w:firstLine="24"/>
              <w:jc w:val="center"/>
              <w:rPr>
                <w:sz w:val="12"/>
                <w:szCs w:val="12"/>
              </w:rPr>
            </w:pPr>
            <w:r>
              <w:rPr>
                <w:sz w:val="12"/>
                <w:szCs w:val="12"/>
              </w:rPr>
              <w:t>213</w:t>
            </w:r>
          </w:p>
        </w:tc>
        <w:tc>
          <w:tcPr>
            <w:tcW w:w="2897" w:type="dxa"/>
            <w:tcBorders>
              <w:top w:val="nil"/>
              <w:left w:val="nil"/>
              <w:bottom w:val="single" w:sz="4" w:space="0" w:color="auto"/>
              <w:right w:val="single" w:sz="4" w:space="0" w:color="auto"/>
            </w:tcBorders>
            <w:shd w:val="clear" w:color="000000" w:fill="FFFFFF"/>
            <w:vAlign w:val="center"/>
            <w:hideMark/>
          </w:tcPr>
          <w:p w14:paraId="44DDEA0F" w14:textId="77777777" w:rsidR="00835DB0" w:rsidRPr="007326A5" w:rsidRDefault="00835DB0" w:rsidP="00AA6E05">
            <w:pPr>
              <w:rPr>
                <w:sz w:val="12"/>
                <w:szCs w:val="12"/>
              </w:rPr>
            </w:pPr>
            <w:proofErr w:type="gramStart"/>
            <w:r w:rsidRPr="007326A5">
              <w:rPr>
                <w:sz w:val="12"/>
                <w:szCs w:val="12"/>
              </w:rPr>
              <w:t>Насос К</w:t>
            </w:r>
            <w:proofErr w:type="gramEnd"/>
            <w:r w:rsidRPr="007326A5">
              <w:rPr>
                <w:sz w:val="12"/>
                <w:szCs w:val="12"/>
              </w:rPr>
              <w:t xml:space="preserve"> 65-50-160 /4813/40</w:t>
            </w:r>
          </w:p>
        </w:tc>
        <w:tc>
          <w:tcPr>
            <w:tcW w:w="888" w:type="dxa"/>
            <w:tcBorders>
              <w:top w:val="nil"/>
              <w:left w:val="nil"/>
              <w:bottom w:val="single" w:sz="4" w:space="0" w:color="auto"/>
              <w:right w:val="single" w:sz="4" w:space="0" w:color="auto"/>
            </w:tcBorders>
            <w:shd w:val="clear" w:color="000000" w:fill="FFFFFF"/>
            <w:vAlign w:val="center"/>
            <w:hideMark/>
          </w:tcPr>
          <w:p w14:paraId="10691226" w14:textId="77777777" w:rsidR="00835DB0" w:rsidRPr="007326A5" w:rsidRDefault="00835DB0" w:rsidP="00AA6E05">
            <w:pPr>
              <w:jc w:val="center"/>
              <w:rPr>
                <w:sz w:val="12"/>
                <w:szCs w:val="12"/>
              </w:rPr>
            </w:pPr>
            <w:r w:rsidRPr="007326A5">
              <w:rPr>
                <w:sz w:val="12"/>
                <w:szCs w:val="12"/>
              </w:rPr>
              <w:t>2009</w:t>
            </w:r>
          </w:p>
        </w:tc>
        <w:tc>
          <w:tcPr>
            <w:tcW w:w="891" w:type="dxa"/>
            <w:tcBorders>
              <w:top w:val="nil"/>
              <w:left w:val="nil"/>
              <w:bottom w:val="single" w:sz="4" w:space="0" w:color="auto"/>
              <w:right w:val="single" w:sz="4" w:space="0" w:color="auto"/>
            </w:tcBorders>
            <w:shd w:val="clear" w:color="000000" w:fill="FFFFFF"/>
            <w:vAlign w:val="center"/>
            <w:hideMark/>
          </w:tcPr>
          <w:p w14:paraId="29EA0756" w14:textId="77777777" w:rsidR="00835DB0" w:rsidRPr="007326A5" w:rsidRDefault="00835DB0" w:rsidP="00AA6E05">
            <w:pPr>
              <w:jc w:val="center"/>
              <w:rPr>
                <w:sz w:val="12"/>
                <w:szCs w:val="12"/>
              </w:rPr>
            </w:pPr>
            <w:r w:rsidRPr="007326A5">
              <w:rPr>
                <w:sz w:val="12"/>
                <w:szCs w:val="12"/>
              </w:rPr>
              <w:t>16 105,00</w:t>
            </w:r>
          </w:p>
        </w:tc>
        <w:tc>
          <w:tcPr>
            <w:tcW w:w="776" w:type="dxa"/>
            <w:tcBorders>
              <w:top w:val="nil"/>
              <w:left w:val="nil"/>
              <w:bottom w:val="single" w:sz="4" w:space="0" w:color="auto"/>
              <w:right w:val="single" w:sz="4" w:space="0" w:color="auto"/>
            </w:tcBorders>
            <w:shd w:val="clear" w:color="000000" w:fill="FFFFFF"/>
            <w:vAlign w:val="center"/>
            <w:hideMark/>
          </w:tcPr>
          <w:p w14:paraId="12282551"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92C5B4F"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25B7B919" w14:textId="77777777" w:rsidR="00835DB0" w:rsidRPr="007326A5" w:rsidRDefault="00835DB0" w:rsidP="00AA6E05">
            <w:pPr>
              <w:jc w:val="center"/>
              <w:rPr>
                <w:sz w:val="12"/>
                <w:szCs w:val="12"/>
              </w:rPr>
            </w:pPr>
            <w:r w:rsidRPr="007326A5">
              <w:rPr>
                <w:sz w:val="12"/>
                <w:szCs w:val="12"/>
              </w:rPr>
              <w:t>60,46</w:t>
            </w:r>
          </w:p>
        </w:tc>
        <w:tc>
          <w:tcPr>
            <w:tcW w:w="936" w:type="dxa"/>
            <w:tcBorders>
              <w:top w:val="nil"/>
              <w:left w:val="nil"/>
              <w:bottom w:val="single" w:sz="4" w:space="0" w:color="auto"/>
              <w:right w:val="single" w:sz="4" w:space="0" w:color="auto"/>
            </w:tcBorders>
            <w:shd w:val="clear" w:color="000000" w:fill="FFFFFF"/>
            <w:noWrap/>
            <w:vAlign w:val="center"/>
            <w:hideMark/>
          </w:tcPr>
          <w:p w14:paraId="1444ADEE" w14:textId="77777777" w:rsidR="00835DB0" w:rsidRPr="007326A5" w:rsidRDefault="00835DB0" w:rsidP="00AA6E05">
            <w:pPr>
              <w:jc w:val="center"/>
              <w:rPr>
                <w:sz w:val="12"/>
                <w:szCs w:val="12"/>
              </w:rPr>
            </w:pPr>
            <w:r w:rsidRPr="007326A5">
              <w:rPr>
                <w:sz w:val="12"/>
                <w:szCs w:val="12"/>
              </w:rPr>
              <w:t>786,05</w:t>
            </w:r>
          </w:p>
        </w:tc>
        <w:tc>
          <w:tcPr>
            <w:tcW w:w="949" w:type="dxa"/>
            <w:tcBorders>
              <w:top w:val="nil"/>
              <w:left w:val="nil"/>
              <w:bottom w:val="single" w:sz="4" w:space="0" w:color="auto"/>
              <w:right w:val="single" w:sz="4" w:space="0" w:color="auto"/>
            </w:tcBorders>
            <w:shd w:val="clear" w:color="000000" w:fill="FFFFFF"/>
            <w:noWrap/>
            <w:vAlign w:val="center"/>
            <w:hideMark/>
          </w:tcPr>
          <w:p w14:paraId="29D13FA1" w14:textId="77777777" w:rsidR="00835DB0" w:rsidRPr="007326A5" w:rsidRDefault="00835DB0" w:rsidP="00AA6E05">
            <w:pPr>
              <w:jc w:val="center"/>
              <w:rPr>
                <w:sz w:val="12"/>
                <w:szCs w:val="12"/>
              </w:rPr>
            </w:pPr>
            <w:r w:rsidRPr="007326A5">
              <w:rPr>
                <w:sz w:val="12"/>
                <w:szCs w:val="12"/>
              </w:rPr>
              <w:t>13</w:t>
            </w:r>
          </w:p>
        </w:tc>
        <w:tc>
          <w:tcPr>
            <w:tcW w:w="963" w:type="dxa"/>
            <w:tcBorders>
              <w:top w:val="nil"/>
              <w:left w:val="nil"/>
              <w:bottom w:val="single" w:sz="4" w:space="0" w:color="auto"/>
              <w:right w:val="single" w:sz="4" w:space="0" w:color="auto"/>
            </w:tcBorders>
            <w:shd w:val="clear" w:color="000000" w:fill="FFFFFF"/>
            <w:noWrap/>
            <w:vAlign w:val="center"/>
            <w:hideMark/>
          </w:tcPr>
          <w:p w14:paraId="5B82D7DB" w14:textId="77777777" w:rsidR="00835DB0" w:rsidRPr="007326A5" w:rsidRDefault="00835DB0" w:rsidP="00AA6E05">
            <w:pPr>
              <w:jc w:val="center"/>
              <w:rPr>
                <w:sz w:val="12"/>
                <w:szCs w:val="12"/>
              </w:rPr>
            </w:pPr>
            <w:r w:rsidRPr="007326A5">
              <w:rPr>
                <w:sz w:val="12"/>
                <w:szCs w:val="12"/>
              </w:rPr>
              <w:t>725,52</w:t>
            </w:r>
          </w:p>
        </w:tc>
      </w:tr>
      <w:tr w:rsidR="00835DB0" w:rsidRPr="007326A5" w14:paraId="7E199628" w14:textId="77777777" w:rsidTr="00AA6E05">
        <w:trPr>
          <w:trHeight w:val="31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09325D0" w14:textId="77777777" w:rsidR="00835DB0" w:rsidRPr="007326A5" w:rsidRDefault="00835DB0" w:rsidP="00AA6E05">
            <w:pPr>
              <w:ind w:left="-36" w:right="-174" w:firstLine="24"/>
              <w:jc w:val="center"/>
              <w:rPr>
                <w:sz w:val="12"/>
                <w:szCs w:val="12"/>
              </w:rPr>
            </w:pPr>
            <w:r>
              <w:rPr>
                <w:sz w:val="12"/>
                <w:szCs w:val="12"/>
              </w:rPr>
              <w:t>214</w:t>
            </w:r>
          </w:p>
        </w:tc>
        <w:tc>
          <w:tcPr>
            <w:tcW w:w="2897" w:type="dxa"/>
            <w:tcBorders>
              <w:top w:val="nil"/>
              <w:left w:val="nil"/>
              <w:bottom w:val="single" w:sz="4" w:space="0" w:color="auto"/>
              <w:right w:val="single" w:sz="4" w:space="0" w:color="auto"/>
            </w:tcBorders>
            <w:shd w:val="clear" w:color="000000" w:fill="FFFFFF"/>
            <w:vAlign w:val="center"/>
            <w:hideMark/>
          </w:tcPr>
          <w:p w14:paraId="481E4F70" w14:textId="77777777" w:rsidR="00835DB0" w:rsidRPr="007326A5" w:rsidRDefault="00835DB0" w:rsidP="00AA6E05">
            <w:pPr>
              <w:rPr>
                <w:sz w:val="12"/>
                <w:szCs w:val="12"/>
              </w:rPr>
            </w:pPr>
            <w:r w:rsidRPr="007326A5">
              <w:rPr>
                <w:sz w:val="12"/>
                <w:szCs w:val="12"/>
              </w:rPr>
              <w:t>Насос КМЛ 65-</w:t>
            </w:r>
            <w:proofErr w:type="gramStart"/>
            <w:r w:rsidRPr="007326A5">
              <w:rPr>
                <w:sz w:val="12"/>
                <w:szCs w:val="12"/>
              </w:rPr>
              <w:t>160  /</w:t>
            </w:r>
            <w:proofErr w:type="gramEnd"/>
            <w:r w:rsidRPr="007326A5">
              <w:rPr>
                <w:sz w:val="12"/>
                <w:szCs w:val="12"/>
              </w:rPr>
              <w:t>4823/177</w:t>
            </w:r>
          </w:p>
        </w:tc>
        <w:tc>
          <w:tcPr>
            <w:tcW w:w="888" w:type="dxa"/>
            <w:tcBorders>
              <w:top w:val="nil"/>
              <w:left w:val="nil"/>
              <w:bottom w:val="single" w:sz="4" w:space="0" w:color="auto"/>
              <w:right w:val="single" w:sz="4" w:space="0" w:color="auto"/>
            </w:tcBorders>
            <w:shd w:val="clear" w:color="000000" w:fill="FFFFFF"/>
            <w:vAlign w:val="center"/>
            <w:hideMark/>
          </w:tcPr>
          <w:p w14:paraId="4DDA6257" w14:textId="77777777" w:rsidR="00835DB0" w:rsidRPr="007326A5" w:rsidRDefault="00835DB0" w:rsidP="00AA6E05">
            <w:pPr>
              <w:jc w:val="center"/>
              <w:rPr>
                <w:sz w:val="12"/>
                <w:szCs w:val="12"/>
              </w:rPr>
            </w:pPr>
            <w:r w:rsidRPr="007326A5">
              <w:rPr>
                <w:sz w:val="12"/>
                <w:szCs w:val="12"/>
              </w:rPr>
              <w:t>2009</w:t>
            </w:r>
          </w:p>
        </w:tc>
        <w:tc>
          <w:tcPr>
            <w:tcW w:w="891" w:type="dxa"/>
            <w:tcBorders>
              <w:top w:val="nil"/>
              <w:left w:val="nil"/>
              <w:bottom w:val="single" w:sz="4" w:space="0" w:color="auto"/>
              <w:right w:val="single" w:sz="4" w:space="0" w:color="auto"/>
            </w:tcBorders>
            <w:shd w:val="clear" w:color="000000" w:fill="FFFFFF"/>
            <w:vAlign w:val="center"/>
            <w:hideMark/>
          </w:tcPr>
          <w:p w14:paraId="4DFB7799" w14:textId="77777777" w:rsidR="00835DB0" w:rsidRPr="007326A5" w:rsidRDefault="00835DB0" w:rsidP="00AA6E05">
            <w:pPr>
              <w:jc w:val="center"/>
              <w:rPr>
                <w:sz w:val="12"/>
                <w:szCs w:val="12"/>
              </w:rPr>
            </w:pPr>
            <w:r w:rsidRPr="007326A5">
              <w:rPr>
                <w:sz w:val="12"/>
                <w:szCs w:val="12"/>
              </w:rPr>
              <w:t>41 080,00</w:t>
            </w:r>
          </w:p>
        </w:tc>
        <w:tc>
          <w:tcPr>
            <w:tcW w:w="776" w:type="dxa"/>
            <w:tcBorders>
              <w:top w:val="nil"/>
              <w:left w:val="nil"/>
              <w:bottom w:val="single" w:sz="4" w:space="0" w:color="auto"/>
              <w:right w:val="single" w:sz="4" w:space="0" w:color="auto"/>
            </w:tcBorders>
            <w:shd w:val="clear" w:color="000000" w:fill="FFFFFF"/>
            <w:vAlign w:val="center"/>
            <w:hideMark/>
          </w:tcPr>
          <w:p w14:paraId="43281A2C"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480F1E8"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11CD4F04" w14:textId="77777777" w:rsidR="00835DB0" w:rsidRPr="007326A5" w:rsidRDefault="00835DB0" w:rsidP="00AA6E05">
            <w:pPr>
              <w:jc w:val="center"/>
              <w:rPr>
                <w:sz w:val="12"/>
                <w:szCs w:val="12"/>
              </w:rPr>
            </w:pPr>
            <w:r w:rsidRPr="007326A5">
              <w:rPr>
                <w:sz w:val="12"/>
                <w:szCs w:val="12"/>
              </w:rPr>
              <w:t>154,22</w:t>
            </w:r>
          </w:p>
        </w:tc>
        <w:tc>
          <w:tcPr>
            <w:tcW w:w="936" w:type="dxa"/>
            <w:tcBorders>
              <w:top w:val="nil"/>
              <w:left w:val="nil"/>
              <w:bottom w:val="single" w:sz="4" w:space="0" w:color="auto"/>
              <w:right w:val="single" w:sz="4" w:space="0" w:color="auto"/>
            </w:tcBorders>
            <w:shd w:val="clear" w:color="000000" w:fill="FFFFFF"/>
            <w:noWrap/>
            <w:vAlign w:val="center"/>
            <w:hideMark/>
          </w:tcPr>
          <w:p w14:paraId="0C5CF824" w14:textId="77777777" w:rsidR="00835DB0" w:rsidRPr="007326A5" w:rsidRDefault="00835DB0" w:rsidP="00AA6E05">
            <w:pPr>
              <w:jc w:val="center"/>
              <w:rPr>
                <w:sz w:val="12"/>
                <w:szCs w:val="12"/>
              </w:rPr>
            </w:pPr>
            <w:r w:rsidRPr="007326A5">
              <w:rPr>
                <w:sz w:val="12"/>
                <w:szCs w:val="12"/>
              </w:rPr>
              <w:t>2 005,05</w:t>
            </w:r>
          </w:p>
        </w:tc>
        <w:tc>
          <w:tcPr>
            <w:tcW w:w="949" w:type="dxa"/>
            <w:tcBorders>
              <w:top w:val="nil"/>
              <w:left w:val="nil"/>
              <w:bottom w:val="single" w:sz="4" w:space="0" w:color="auto"/>
              <w:right w:val="single" w:sz="4" w:space="0" w:color="auto"/>
            </w:tcBorders>
            <w:shd w:val="clear" w:color="000000" w:fill="FFFFFF"/>
            <w:noWrap/>
            <w:vAlign w:val="center"/>
            <w:hideMark/>
          </w:tcPr>
          <w:p w14:paraId="65A82C95" w14:textId="77777777" w:rsidR="00835DB0" w:rsidRPr="007326A5" w:rsidRDefault="00835DB0" w:rsidP="00AA6E05">
            <w:pPr>
              <w:jc w:val="center"/>
              <w:rPr>
                <w:sz w:val="12"/>
                <w:szCs w:val="12"/>
              </w:rPr>
            </w:pPr>
            <w:r w:rsidRPr="007326A5">
              <w:rPr>
                <w:sz w:val="12"/>
                <w:szCs w:val="12"/>
              </w:rPr>
              <w:t>13</w:t>
            </w:r>
          </w:p>
        </w:tc>
        <w:tc>
          <w:tcPr>
            <w:tcW w:w="963" w:type="dxa"/>
            <w:tcBorders>
              <w:top w:val="nil"/>
              <w:left w:val="nil"/>
              <w:bottom w:val="single" w:sz="4" w:space="0" w:color="auto"/>
              <w:right w:val="single" w:sz="4" w:space="0" w:color="auto"/>
            </w:tcBorders>
            <w:shd w:val="clear" w:color="000000" w:fill="FFFFFF"/>
            <w:noWrap/>
            <w:vAlign w:val="center"/>
            <w:hideMark/>
          </w:tcPr>
          <w:p w14:paraId="7FC3301C" w14:textId="77777777" w:rsidR="00835DB0" w:rsidRPr="007326A5" w:rsidRDefault="00835DB0" w:rsidP="00AA6E05">
            <w:pPr>
              <w:jc w:val="center"/>
              <w:rPr>
                <w:sz w:val="12"/>
                <w:szCs w:val="12"/>
              </w:rPr>
            </w:pPr>
            <w:r w:rsidRPr="007326A5">
              <w:rPr>
                <w:sz w:val="12"/>
                <w:szCs w:val="12"/>
              </w:rPr>
              <w:t>1 850,64</w:t>
            </w:r>
          </w:p>
        </w:tc>
      </w:tr>
      <w:tr w:rsidR="00835DB0" w:rsidRPr="007326A5" w14:paraId="2F9EB0FD" w14:textId="77777777" w:rsidTr="00AA6E05">
        <w:trPr>
          <w:trHeight w:val="31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6A283A1" w14:textId="77777777" w:rsidR="00835DB0" w:rsidRPr="007326A5" w:rsidRDefault="00835DB0" w:rsidP="00AA6E05">
            <w:pPr>
              <w:ind w:left="-36" w:right="-174" w:firstLine="24"/>
              <w:jc w:val="center"/>
              <w:rPr>
                <w:sz w:val="12"/>
                <w:szCs w:val="12"/>
              </w:rPr>
            </w:pPr>
            <w:r>
              <w:rPr>
                <w:sz w:val="12"/>
                <w:szCs w:val="12"/>
              </w:rPr>
              <w:t>215</w:t>
            </w:r>
          </w:p>
        </w:tc>
        <w:tc>
          <w:tcPr>
            <w:tcW w:w="2897" w:type="dxa"/>
            <w:tcBorders>
              <w:top w:val="nil"/>
              <w:left w:val="nil"/>
              <w:bottom w:val="single" w:sz="4" w:space="0" w:color="auto"/>
              <w:right w:val="single" w:sz="4" w:space="0" w:color="auto"/>
            </w:tcBorders>
            <w:shd w:val="clear" w:color="000000" w:fill="FFFFFF"/>
            <w:vAlign w:val="center"/>
            <w:hideMark/>
          </w:tcPr>
          <w:p w14:paraId="13A07E26" w14:textId="77777777" w:rsidR="00835DB0" w:rsidRPr="007326A5" w:rsidRDefault="00835DB0" w:rsidP="00AA6E05">
            <w:pPr>
              <w:rPr>
                <w:sz w:val="12"/>
                <w:szCs w:val="12"/>
              </w:rPr>
            </w:pPr>
            <w:r w:rsidRPr="007326A5">
              <w:rPr>
                <w:sz w:val="12"/>
                <w:szCs w:val="12"/>
              </w:rPr>
              <w:t>Насосный агрегат Grundfos NK65-160/</w:t>
            </w:r>
            <w:proofErr w:type="gramStart"/>
            <w:r w:rsidRPr="007326A5">
              <w:rPr>
                <w:sz w:val="12"/>
                <w:szCs w:val="12"/>
              </w:rPr>
              <w:t>157  /</w:t>
            </w:r>
            <w:proofErr w:type="gramEnd"/>
            <w:r w:rsidRPr="007326A5">
              <w:rPr>
                <w:sz w:val="12"/>
                <w:szCs w:val="12"/>
              </w:rPr>
              <w:t>88005/4834</w:t>
            </w:r>
          </w:p>
        </w:tc>
        <w:tc>
          <w:tcPr>
            <w:tcW w:w="888" w:type="dxa"/>
            <w:tcBorders>
              <w:top w:val="nil"/>
              <w:left w:val="nil"/>
              <w:bottom w:val="single" w:sz="4" w:space="0" w:color="auto"/>
              <w:right w:val="single" w:sz="4" w:space="0" w:color="auto"/>
            </w:tcBorders>
            <w:shd w:val="clear" w:color="000000" w:fill="FFFFFF"/>
            <w:vAlign w:val="center"/>
            <w:hideMark/>
          </w:tcPr>
          <w:p w14:paraId="0F14364C"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1573C7D2" w14:textId="77777777" w:rsidR="00835DB0" w:rsidRPr="007326A5" w:rsidRDefault="00835DB0" w:rsidP="00AA6E05">
            <w:pPr>
              <w:jc w:val="center"/>
              <w:rPr>
                <w:sz w:val="12"/>
                <w:szCs w:val="12"/>
              </w:rPr>
            </w:pPr>
            <w:r w:rsidRPr="007326A5">
              <w:rPr>
                <w:sz w:val="12"/>
                <w:szCs w:val="12"/>
              </w:rPr>
              <w:t>267 178,63</w:t>
            </w:r>
          </w:p>
        </w:tc>
        <w:tc>
          <w:tcPr>
            <w:tcW w:w="776" w:type="dxa"/>
            <w:tcBorders>
              <w:top w:val="nil"/>
              <w:left w:val="nil"/>
              <w:bottom w:val="single" w:sz="4" w:space="0" w:color="auto"/>
              <w:right w:val="single" w:sz="4" w:space="0" w:color="auto"/>
            </w:tcBorders>
            <w:shd w:val="clear" w:color="000000" w:fill="FFFFFF"/>
            <w:vAlign w:val="center"/>
            <w:hideMark/>
          </w:tcPr>
          <w:p w14:paraId="15C57E56"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548C61D0"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289147B9" w14:textId="77777777" w:rsidR="00835DB0" w:rsidRPr="007326A5" w:rsidRDefault="00835DB0" w:rsidP="00AA6E05">
            <w:pPr>
              <w:jc w:val="center"/>
              <w:rPr>
                <w:sz w:val="12"/>
                <w:szCs w:val="12"/>
              </w:rPr>
            </w:pPr>
            <w:r w:rsidRPr="007326A5">
              <w:rPr>
                <w:sz w:val="12"/>
                <w:szCs w:val="12"/>
              </w:rPr>
              <w:t>2 264,87</w:t>
            </w:r>
          </w:p>
        </w:tc>
        <w:tc>
          <w:tcPr>
            <w:tcW w:w="936" w:type="dxa"/>
            <w:tcBorders>
              <w:top w:val="nil"/>
              <w:left w:val="nil"/>
              <w:bottom w:val="single" w:sz="4" w:space="0" w:color="auto"/>
              <w:right w:val="single" w:sz="4" w:space="0" w:color="auto"/>
            </w:tcBorders>
            <w:shd w:val="clear" w:color="000000" w:fill="FFFFFF"/>
            <w:noWrap/>
            <w:vAlign w:val="center"/>
            <w:hideMark/>
          </w:tcPr>
          <w:p w14:paraId="687951E8" w14:textId="77777777" w:rsidR="00835DB0" w:rsidRPr="007326A5" w:rsidRDefault="00835DB0" w:rsidP="00AA6E05">
            <w:pPr>
              <w:jc w:val="center"/>
              <w:rPr>
                <w:sz w:val="12"/>
                <w:szCs w:val="12"/>
              </w:rPr>
            </w:pPr>
            <w:r w:rsidRPr="007326A5">
              <w:rPr>
                <w:sz w:val="12"/>
                <w:szCs w:val="12"/>
              </w:rPr>
              <w:t>70 211,25</w:t>
            </w:r>
          </w:p>
        </w:tc>
        <w:tc>
          <w:tcPr>
            <w:tcW w:w="949" w:type="dxa"/>
            <w:tcBorders>
              <w:top w:val="nil"/>
              <w:left w:val="nil"/>
              <w:bottom w:val="single" w:sz="4" w:space="0" w:color="auto"/>
              <w:right w:val="single" w:sz="4" w:space="0" w:color="auto"/>
            </w:tcBorders>
            <w:shd w:val="clear" w:color="000000" w:fill="FFFFFF"/>
            <w:noWrap/>
            <w:vAlign w:val="center"/>
            <w:hideMark/>
          </w:tcPr>
          <w:p w14:paraId="114818FC" w14:textId="77777777" w:rsidR="00835DB0" w:rsidRPr="007326A5" w:rsidRDefault="00835DB0" w:rsidP="00AA6E05">
            <w:pPr>
              <w:jc w:val="center"/>
              <w:rPr>
                <w:sz w:val="12"/>
                <w:szCs w:val="12"/>
              </w:rPr>
            </w:pPr>
            <w:r w:rsidRPr="007326A5">
              <w:rPr>
                <w:sz w:val="12"/>
                <w:szCs w:val="12"/>
              </w:rPr>
              <w:t>31</w:t>
            </w:r>
          </w:p>
        </w:tc>
        <w:tc>
          <w:tcPr>
            <w:tcW w:w="963" w:type="dxa"/>
            <w:tcBorders>
              <w:top w:val="nil"/>
              <w:left w:val="nil"/>
              <w:bottom w:val="single" w:sz="4" w:space="0" w:color="auto"/>
              <w:right w:val="single" w:sz="4" w:space="0" w:color="auto"/>
            </w:tcBorders>
            <w:shd w:val="clear" w:color="000000" w:fill="FFFFFF"/>
            <w:noWrap/>
            <w:vAlign w:val="center"/>
            <w:hideMark/>
          </w:tcPr>
          <w:p w14:paraId="15F33E03" w14:textId="77777777" w:rsidR="00835DB0" w:rsidRPr="007326A5" w:rsidRDefault="00835DB0" w:rsidP="00AA6E05">
            <w:pPr>
              <w:jc w:val="center"/>
              <w:rPr>
                <w:sz w:val="12"/>
                <w:szCs w:val="12"/>
              </w:rPr>
            </w:pPr>
            <w:r w:rsidRPr="007326A5">
              <w:rPr>
                <w:sz w:val="12"/>
                <w:szCs w:val="12"/>
              </w:rPr>
              <w:t>27 178,44</w:t>
            </w:r>
          </w:p>
        </w:tc>
      </w:tr>
      <w:tr w:rsidR="00835DB0" w:rsidRPr="007326A5" w14:paraId="6754D4E5" w14:textId="77777777" w:rsidTr="00AA6E05">
        <w:trPr>
          <w:trHeight w:val="31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5F8A0B7" w14:textId="77777777" w:rsidR="00835DB0" w:rsidRPr="007326A5" w:rsidRDefault="00835DB0" w:rsidP="00AA6E05">
            <w:pPr>
              <w:ind w:left="-36" w:right="-174" w:firstLine="24"/>
              <w:jc w:val="center"/>
              <w:rPr>
                <w:sz w:val="12"/>
                <w:szCs w:val="12"/>
              </w:rPr>
            </w:pPr>
            <w:r>
              <w:rPr>
                <w:sz w:val="12"/>
                <w:szCs w:val="12"/>
              </w:rPr>
              <w:t>216</w:t>
            </w:r>
          </w:p>
        </w:tc>
        <w:tc>
          <w:tcPr>
            <w:tcW w:w="2897" w:type="dxa"/>
            <w:tcBorders>
              <w:top w:val="nil"/>
              <w:left w:val="nil"/>
              <w:bottom w:val="single" w:sz="4" w:space="0" w:color="auto"/>
              <w:right w:val="single" w:sz="4" w:space="0" w:color="auto"/>
            </w:tcBorders>
            <w:shd w:val="clear" w:color="000000" w:fill="FFFFFF"/>
            <w:vAlign w:val="center"/>
            <w:hideMark/>
          </w:tcPr>
          <w:p w14:paraId="5E3A7F45" w14:textId="77777777" w:rsidR="00835DB0" w:rsidRPr="007326A5" w:rsidRDefault="00835DB0" w:rsidP="00AA6E05">
            <w:pPr>
              <w:rPr>
                <w:sz w:val="12"/>
                <w:szCs w:val="12"/>
              </w:rPr>
            </w:pPr>
            <w:r w:rsidRPr="007326A5">
              <w:rPr>
                <w:sz w:val="12"/>
                <w:szCs w:val="12"/>
              </w:rPr>
              <w:t>Насосный агрегат Grundfos NK65-160/</w:t>
            </w:r>
            <w:proofErr w:type="gramStart"/>
            <w:r w:rsidRPr="007326A5">
              <w:rPr>
                <w:sz w:val="12"/>
                <w:szCs w:val="12"/>
              </w:rPr>
              <w:t>157  /</w:t>
            </w:r>
            <w:proofErr w:type="gramEnd"/>
            <w:r w:rsidRPr="007326A5">
              <w:rPr>
                <w:sz w:val="12"/>
                <w:szCs w:val="12"/>
              </w:rPr>
              <w:t>88006/4835</w:t>
            </w:r>
          </w:p>
        </w:tc>
        <w:tc>
          <w:tcPr>
            <w:tcW w:w="888" w:type="dxa"/>
            <w:tcBorders>
              <w:top w:val="nil"/>
              <w:left w:val="nil"/>
              <w:bottom w:val="single" w:sz="4" w:space="0" w:color="auto"/>
              <w:right w:val="single" w:sz="4" w:space="0" w:color="auto"/>
            </w:tcBorders>
            <w:shd w:val="clear" w:color="000000" w:fill="FFFFFF"/>
            <w:vAlign w:val="center"/>
            <w:hideMark/>
          </w:tcPr>
          <w:p w14:paraId="05315E66"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51FF2AD9" w14:textId="77777777" w:rsidR="00835DB0" w:rsidRPr="007326A5" w:rsidRDefault="00835DB0" w:rsidP="00AA6E05">
            <w:pPr>
              <w:jc w:val="center"/>
              <w:rPr>
                <w:sz w:val="12"/>
                <w:szCs w:val="12"/>
              </w:rPr>
            </w:pPr>
            <w:r w:rsidRPr="007326A5">
              <w:rPr>
                <w:sz w:val="12"/>
                <w:szCs w:val="12"/>
              </w:rPr>
              <w:t>267 178,63</w:t>
            </w:r>
          </w:p>
        </w:tc>
        <w:tc>
          <w:tcPr>
            <w:tcW w:w="776" w:type="dxa"/>
            <w:tcBorders>
              <w:top w:val="nil"/>
              <w:left w:val="nil"/>
              <w:bottom w:val="single" w:sz="4" w:space="0" w:color="auto"/>
              <w:right w:val="single" w:sz="4" w:space="0" w:color="auto"/>
            </w:tcBorders>
            <w:shd w:val="clear" w:color="000000" w:fill="FFFFFF"/>
            <w:vAlign w:val="center"/>
            <w:hideMark/>
          </w:tcPr>
          <w:p w14:paraId="451B9EB9"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4FA4FB85"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0751EEC4" w14:textId="77777777" w:rsidR="00835DB0" w:rsidRPr="007326A5" w:rsidRDefault="00835DB0" w:rsidP="00AA6E05">
            <w:pPr>
              <w:jc w:val="center"/>
              <w:rPr>
                <w:sz w:val="12"/>
                <w:szCs w:val="12"/>
              </w:rPr>
            </w:pPr>
            <w:r w:rsidRPr="007326A5">
              <w:rPr>
                <w:sz w:val="12"/>
                <w:szCs w:val="12"/>
              </w:rPr>
              <w:t>2 264,87</w:t>
            </w:r>
          </w:p>
        </w:tc>
        <w:tc>
          <w:tcPr>
            <w:tcW w:w="936" w:type="dxa"/>
            <w:tcBorders>
              <w:top w:val="nil"/>
              <w:left w:val="nil"/>
              <w:bottom w:val="single" w:sz="4" w:space="0" w:color="auto"/>
              <w:right w:val="single" w:sz="4" w:space="0" w:color="auto"/>
            </w:tcBorders>
            <w:shd w:val="clear" w:color="000000" w:fill="FFFFFF"/>
            <w:noWrap/>
            <w:vAlign w:val="center"/>
            <w:hideMark/>
          </w:tcPr>
          <w:p w14:paraId="6D4199AF" w14:textId="77777777" w:rsidR="00835DB0" w:rsidRPr="007326A5" w:rsidRDefault="00835DB0" w:rsidP="00AA6E05">
            <w:pPr>
              <w:jc w:val="center"/>
              <w:rPr>
                <w:sz w:val="12"/>
                <w:szCs w:val="12"/>
              </w:rPr>
            </w:pPr>
            <w:r w:rsidRPr="007326A5">
              <w:rPr>
                <w:sz w:val="12"/>
                <w:szCs w:val="12"/>
              </w:rPr>
              <w:t>70 211,25</w:t>
            </w:r>
          </w:p>
        </w:tc>
        <w:tc>
          <w:tcPr>
            <w:tcW w:w="949" w:type="dxa"/>
            <w:tcBorders>
              <w:top w:val="nil"/>
              <w:left w:val="nil"/>
              <w:bottom w:val="single" w:sz="4" w:space="0" w:color="auto"/>
              <w:right w:val="single" w:sz="4" w:space="0" w:color="auto"/>
            </w:tcBorders>
            <w:shd w:val="clear" w:color="000000" w:fill="FFFFFF"/>
            <w:noWrap/>
            <w:vAlign w:val="center"/>
            <w:hideMark/>
          </w:tcPr>
          <w:p w14:paraId="08B1CF88" w14:textId="77777777" w:rsidR="00835DB0" w:rsidRPr="007326A5" w:rsidRDefault="00835DB0" w:rsidP="00AA6E05">
            <w:pPr>
              <w:jc w:val="center"/>
              <w:rPr>
                <w:sz w:val="12"/>
                <w:szCs w:val="12"/>
              </w:rPr>
            </w:pPr>
            <w:r w:rsidRPr="007326A5">
              <w:rPr>
                <w:sz w:val="12"/>
                <w:szCs w:val="12"/>
              </w:rPr>
              <w:t>31</w:t>
            </w:r>
          </w:p>
        </w:tc>
        <w:tc>
          <w:tcPr>
            <w:tcW w:w="963" w:type="dxa"/>
            <w:tcBorders>
              <w:top w:val="nil"/>
              <w:left w:val="nil"/>
              <w:bottom w:val="single" w:sz="4" w:space="0" w:color="auto"/>
              <w:right w:val="single" w:sz="4" w:space="0" w:color="auto"/>
            </w:tcBorders>
            <w:shd w:val="clear" w:color="000000" w:fill="FFFFFF"/>
            <w:noWrap/>
            <w:vAlign w:val="center"/>
            <w:hideMark/>
          </w:tcPr>
          <w:p w14:paraId="287338C0" w14:textId="77777777" w:rsidR="00835DB0" w:rsidRPr="007326A5" w:rsidRDefault="00835DB0" w:rsidP="00AA6E05">
            <w:pPr>
              <w:jc w:val="center"/>
              <w:rPr>
                <w:sz w:val="12"/>
                <w:szCs w:val="12"/>
              </w:rPr>
            </w:pPr>
            <w:r w:rsidRPr="007326A5">
              <w:rPr>
                <w:sz w:val="12"/>
                <w:szCs w:val="12"/>
              </w:rPr>
              <w:t>27 178,44</w:t>
            </w:r>
          </w:p>
        </w:tc>
      </w:tr>
      <w:tr w:rsidR="00835DB0" w:rsidRPr="007326A5" w14:paraId="14FD3C48"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C784968" w14:textId="77777777" w:rsidR="00835DB0" w:rsidRPr="007326A5" w:rsidRDefault="00835DB0" w:rsidP="00AA6E05">
            <w:pPr>
              <w:ind w:left="-36" w:right="-174" w:firstLine="24"/>
              <w:jc w:val="center"/>
              <w:rPr>
                <w:sz w:val="12"/>
                <w:szCs w:val="12"/>
              </w:rPr>
            </w:pPr>
            <w:r>
              <w:rPr>
                <w:sz w:val="12"/>
                <w:szCs w:val="12"/>
              </w:rPr>
              <w:t>217</w:t>
            </w:r>
          </w:p>
        </w:tc>
        <w:tc>
          <w:tcPr>
            <w:tcW w:w="2897" w:type="dxa"/>
            <w:tcBorders>
              <w:top w:val="nil"/>
              <w:left w:val="nil"/>
              <w:bottom w:val="single" w:sz="4" w:space="0" w:color="auto"/>
              <w:right w:val="single" w:sz="4" w:space="0" w:color="auto"/>
            </w:tcBorders>
            <w:shd w:val="clear" w:color="000000" w:fill="FFFFFF"/>
            <w:vAlign w:val="center"/>
            <w:hideMark/>
          </w:tcPr>
          <w:p w14:paraId="6DA4EA0E" w14:textId="77777777" w:rsidR="00835DB0" w:rsidRPr="007326A5" w:rsidRDefault="00835DB0" w:rsidP="00AA6E05">
            <w:pPr>
              <w:rPr>
                <w:sz w:val="12"/>
                <w:szCs w:val="12"/>
              </w:rPr>
            </w:pPr>
            <w:r w:rsidRPr="007326A5">
              <w:rPr>
                <w:sz w:val="12"/>
                <w:szCs w:val="12"/>
              </w:rPr>
              <w:t>Насосный агрегат Grundfos NK65-160/157 с комплектом запорно-регулир апп/88004/4833</w:t>
            </w:r>
          </w:p>
        </w:tc>
        <w:tc>
          <w:tcPr>
            <w:tcW w:w="888" w:type="dxa"/>
            <w:tcBorders>
              <w:top w:val="nil"/>
              <w:left w:val="nil"/>
              <w:bottom w:val="single" w:sz="4" w:space="0" w:color="auto"/>
              <w:right w:val="single" w:sz="4" w:space="0" w:color="auto"/>
            </w:tcBorders>
            <w:shd w:val="clear" w:color="000000" w:fill="FFFFFF"/>
            <w:vAlign w:val="center"/>
            <w:hideMark/>
          </w:tcPr>
          <w:p w14:paraId="6AB3FBAB"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15CAAE35" w14:textId="77777777" w:rsidR="00835DB0" w:rsidRPr="007326A5" w:rsidRDefault="00835DB0" w:rsidP="00AA6E05">
            <w:pPr>
              <w:jc w:val="center"/>
              <w:rPr>
                <w:sz w:val="12"/>
                <w:szCs w:val="12"/>
              </w:rPr>
            </w:pPr>
            <w:r w:rsidRPr="007326A5">
              <w:rPr>
                <w:sz w:val="12"/>
                <w:szCs w:val="12"/>
              </w:rPr>
              <w:t>267 178,63</w:t>
            </w:r>
          </w:p>
        </w:tc>
        <w:tc>
          <w:tcPr>
            <w:tcW w:w="776" w:type="dxa"/>
            <w:tcBorders>
              <w:top w:val="nil"/>
              <w:left w:val="nil"/>
              <w:bottom w:val="single" w:sz="4" w:space="0" w:color="auto"/>
              <w:right w:val="single" w:sz="4" w:space="0" w:color="auto"/>
            </w:tcBorders>
            <w:shd w:val="clear" w:color="000000" w:fill="FFFFFF"/>
            <w:vAlign w:val="center"/>
            <w:hideMark/>
          </w:tcPr>
          <w:p w14:paraId="1B89EDFD"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157BC85F"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48C2A699" w14:textId="77777777" w:rsidR="00835DB0" w:rsidRPr="007326A5" w:rsidRDefault="00835DB0" w:rsidP="00AA6E05">
            <w:pPr>
              <w:jc w:val="center"/>
              <w:rPr>
                <w:sz w:val="12"/>
                <w:szCs w:val="12"/>
              </w:rPr>
            </w:pPr>
            <w:r w:rsidRPr="007326A5">
              <w:rPr>
                <w:sz w:val="12"/>
                <w:szCs w:val="12"/>
              </w:rPr>
              <w:t>2 264,87</w:t>
            </w:r>
          </w:p>
        </w:tc>
        <w:tc>
          <w:tcPr>
            <w:tcW w:w="936" w:type="dxa"/>
            <w:tcBorders>
              <w:top w:val="nil"/>
              <w:left w:val="nil"/>
              <w:bottom w:val="single" w:sz="4" w:space="0" w:color="auto"/>
              <w:right w:val="single" w:sz="4" w:space="0" w:color="auto"/>
            </w:tcBorders>
            <w:shd w:val="clear" w:color="000000" w:fill="FFFFFF"/>
            <w:noWrap/>
            <w:vAlign w:val="center"/>
            <w:hideMark/>
          </w:tcPr>
          <w:p w14:paraId="6E7E1D5C" w14:textId="77777777" w:rsidR="00835DB0" w:rsidRPr="007326A5" w:rsidRDefault="00835DB0" w:rsidP="00AA6E05">
            <w:pPr>
              <w:jc w:val="center"/>
              <w:rPr>
                <w:sz w:val="12"/>
                <w:szCs w:val="12"/>
              </w:rPr>
            </w:pPr>
            <w:r w:rsidRPr="007326A5">
              <w:rPr>
                <w:sz w:val="12"/>
                <w:szCs w:val="12"/>
              </w:rPr>
              <w:t>70 211,25</w:t>
            </w:r>
          </w:p>
        </w:tc>
        <w:tc>
          <w:tcPr>
            <w:tcW w:w="949" w:type="dxa"/>
            <w:tcBorders>
              <w:top w:val="nil"/>
              <w:left w:val="nil"/>
              <w:bottom w:val="single" w:sz="4" w:space="0" w:color="auto"/>
              <w:right w:val="single" w:sz="4" w:space="0" w:color="auto"/>
            </w:tcBorders>
            <w:shd w:val="clear" w:color="000000" w:fill="FFFFFF"/>
            <w:noWrap/>
            <w:vAlign w:val="center"/>
            <w:hideMark/>
          </w:tcPr>
          <w:p w14:paraId="77395432" w14:textId="77777777" w:rsidR="00835DB0" w:rsidRPr="007326A5" w:rsidRDefault="00835DB0" w:rsidP="00AA6E05">
            <w:pPr>
              <w:jc w:val="center"/>
              <w:rPr>
                <w:sz w:val="12"/>
                <w:szCs w:val="12"/>
              </w:rPr>
            </w:pPr>
            <w:r w:rsidRPr="007326A5">
              <w:rPr>
                <w:sz w:val="12"/>
                <w:szCs w:val="12"/>
              </w:rPr>
              <w:t>31</w:t>
            </w:r>
          </w:p>
        </w:tc>
        <w:tc>
          <w:tcPr>
            <w:tcW w:w="963" w:type="dxa"/>
            <w:tcBorders>
              <w:top w:val="nil"/>
              <w:left w:val="nil"/>
              <w:bottom w:val="single" w:sz="4" w:space="0" w:color="auto"/>
              <w:right w:val="single" w:sz="4" w:space="0" w:color="auto"/>
            </w:tcBorders>
            <w:shd w:val="clear" w:color="000000" w:fill="FFFFFF"/>
            <w:noWrap/>
            <w:vAlign w:val="center"/>
            <w:hideMark/>
          </w:tcPr>
          <w:p w14:paraId="6D5FF314" w14:textId="77777777" w:rsidR="00835DB0" w:rsidRPr="007326A5" w:rsidRDefault="00835DB0" w:rsidP="00AA6E05">
            <w:pPr>
              <w:jc w:val="center"/>
              <w:rPr>
                <w:sz w:val="12"/>
                <w:szCs w:val="12"/>
              </w:rPr>
            </w:pPr>
            <w:r w:rsidRPr="007326A5">
              <w:rPr>
                <w:sz w:val="12"/>
                <w:szCs w:val="12"/>
              </w:rPr>
              <w:t>27 178,44</w:t>
            </w:r>
          </w:p>
        </w:tc>
      </w:tr>
      <w:tr w:rsidR="00835DB0" w:rsidRPr="007326A5" w14:paraId="76C7D2DD" w14:textId="77777777" w:rsidTr="00AA6E05">
        <w:trPr>
          <w:trHeight w:val="28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1FE4CEE" w14:textId="77777777" w:rsidR="00835DB0" w:rsidRPr="007326A5" w:rsidRDefault="00835DB0" w:rsidP="00AA6E05">
            <w:pPr>
              <w:ind w:left="-36" w:right="-174" w:firstLine="24"/>
              <w:jc w:val="center"/>
              <w:rPr>
                <w:sz w:val="12"/>
                <w:szCs w:val="12"/>
              </w:rPr>
            </w:pPr>
            <w:r>
              <w:rPr>
                <w:sz w:val="12"/>
                <w:szCs w:val="12"/>
              </w:rPr>
              <w:t>218</w:t>
            </w:r>
          </w:p>
        </w:tc>
        <w:tc>
          <w:tcPr>
            <w:tcW w:w="2897" w:type="dxa"/>
            <w:tcBorders>
              <w:top w:val="nil"/>
              <w:left w:val="nil"/>
              <w:bottom w:val="single" w:sz="4" w:space="0" w:color="auto"/>
              <w:right w:val="single" w:sz="4" w:space="0" w:color="auto"/>
            </w:tcBorders>
            <w:shd w:val="clear" w:color="000000" w:fill="FFFFFF"/>
            <w:vAlign w:val="center"/>
            <w:hideMark/>
          </w:tcPr>
          <w:p w14:paraId="23DA17D6" w14:textId="77777777" w:rsidR="00835DB0" w:rsidRPr="007326A5" w:rsidRDefault="00835DB0" w:rsidP="00AA6E05">
            <w:pPr>
              <w:rPr>
                <w:sz w:val="12"/>
                <w:szCs w:val="12"/>
              </w:rPr>
            </w:pPr>
            <w:r w:rsidRPr="007326A5">
              <w:rPr>
                <w:sz w:val="12"/>
                <w:szCs w:val="12"/>
              </w:rPr>
              <w:t>Насосный агрегат Grundfos NK80-200/</w:t>
            </w:r>
            <w:proofErr w:type="gramStart"/>
            <w:r w:rsidRPr="007326A5">
              <w:rPr>
                <w:sz w:val="12"/>
                <w:szCs w:val="12"/>
              </w:rPr>
              <w:t>188  /</w:t>
            </w:r>
            <w:proofErr w:type="gramEnd"/>
            <w:r w:rsidRPr="007326A5">
              <w:rPr>
                <w:sz w:val="12"/>
                <w:szCs w:val="12"/>
              </w:rPr>
              <w:t>88001/4830</w:t>
            </w:r>
          </w:p>
        </w:tc>
        <w:tc>
          <w:tcPr>
            <w:tcW w:w="888" w:type="dxa"/>
            <w:tcBorders>
              <w:top w:val="nil"/>
              <w:left w:val="nil"/>
              <w:bottom w:val="single" w:sz="4" w:space="0" w:color="auto"/>
              <w:right w:val="single" w:sz="4" w:space="0" w:color="auto"/>
            </w:tcBorders>
            <w:shd w:val="clear" w:color="000000" w:fill="FFFFFF"/>
            <w:vAlign w:val="center"/>
            <w:hideMark/>
          </w:tcPr>
          <w:p w14:paraId="00D12A43"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734F04AF" w14:textId="77777777" w:rsidR="00835DB0" w:rsidRPr="007326A5" w:rsidRDefault="00835DB0" w:rsidP="00AA6E05">
            <w:pPr>
              <w:jc w:val="center"/>
              <w:rPr>
                <w:sz w:val="12"/>
                <w:szCs w:val="12"/>
              </w:rPr>
            </w:pPr>
            <w:r w:rsidRPr="007326A5">
              <w:rPr>
                <w:sz w:val="12"/>
                <w:szCs w:val="12"/>
              </w:rPr>
              <w:t>2 241 573,97</w:t>
            </w:r>
          </w:p>
        </w:tc>
        <w:tc>
          <w:tcPr>
            <w:tcW w:w="776" w:type="dxa"/>
            <w:tcBorders>
              <w:top w:val="nil"/>
              <w:left w:val="nil"/>
              <w:bottom w:val="single" w:sz="4" w:space="0" w:color="auto"/>
              <w:right w:val="single" w:sz="4" w:space="0" w:color="auto"/>
            </w:tcBorders>
            <w:shd w:val="clear" w:color="000000" w:fill="FFFFFF"/>
            <w:vAlign w:val="center"/>
            <w:hideMark/>
          </w:tcPr>
          <w:p w14:paraId="39739E31"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2388A37B"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4BF46BD1" w14:textId="77777777" w:rsidR="00835DB0" w:rsidRPr="007326A5" w:rsidRDefault="00835DB0" w:rsidP="00AA6E05">
            <w:pPr>
              <w:jc w:val="center"/>
              <w:rPr>
                <w:sz w:val="12"/>
                <w:szCs w:val="12"/>
              </w:rPr>
            </w:pPr>
            <w:r w:rsidRPr="007326A5">
              <w:rPr>
                <w:sz w:val="12"/>
                <w:szCs w:val="12"/>
              </w:rPr>
              <w:t>19 001,85</w:t>
            </w:r>
          </w:p>
        </w:tc>
        <w:tc>
          <w:tcPr>
            <w:tcW w:w="936" w:type="dxa"/>
            <w:tcBorders>
              <w:top w:val="nil"/>
              <w:left w:val="nil"/>
              <w:bottom w:val="single" w:sz="4" w:space="0" w:color="auto"/>
              <w:right w:val="single" w:sz="4" w:space="0" w:color="auto"/>
            </w:tcBorders>
            <w:shd w:val="clear" w:color="000000" w:fill="FFFFFF"/>
            <w:noWrap/>
            <w:vAlign w:val="center"/>
            <w:hideMark/>
          </w:tcPr>
          <w:p w14:paraId="7AD90B5C" w14:textId="77777777" w:rsidR="00835DB0" w:rsidRPr="007326A5" w:rsidRDefault="00835DB0" w:rsidP="00AA6E05">
            <w:pPr>
              <w:jc w:val="center"/>
              <w:rPr>
                <w:sz w:val="12"/>
                <w:szCs w:val="12"/>
              </w:rPr>
            </w:pPr>
            <w:r w:rsidRPr="007326A5">
              <w:rPr>
                <w:sz w:val="12"/>
                <w:szCs w:val="12"/>
              </w:rPr>
              <w:t>589 057,44</w:t>
            </w:r>
          </w:p>
        </w:tc>
        <w:tc>
          <w:tcPr>
            <w:tcW w:w="949" w:type="dxa"/>
            <w:tcBorders>
              <w:top w:val="nil"/>
              <w:left w:val="nil"/>
              <w:bottom w:val="single" w:sz="4" w:space="0" w:color="auto"/>
              <w:right w:val="single" w:sz="4" w:space="0" w:color="auto"/>
            </w:tcBorders>
            <w:shd w:val="clear" w:color="000000" w:fill="FFFFFF"/>
            <w:noWrap/>
            <w:vAlign w:val="center"/>
            <w:hideMark/>
          </w:tcPr>
          <w:p w14:paraId="7395D1D6" w14:textId="77777777" w:rsidR="00835DB0" w:rsidRPr="007326A5" w:rsidRDefault="00835DB0" w:rsidP="00AA6E05">
            <w:pPr>
              <w:jc w:val="center"/>
              <w:rPr>
                <w:sz w:val="12"/>
                <w:szCs w:val="12"/>
              </w:rPr>
            </w:pPr>
            <w:r w:rsidRPr="007326A5">
              <w:rPr>
                <w:sz w:val="12"/>
                <w:szCs w:val="12"/>
              </w:rPr>
              <w:t>31</w:t>
            </w:r>
          </w:p>
        </w:tc>
        <w:tc>
          <w:tcPr>
            <w:tcW w:w="963" w:type="dxa"/>
            <w:tcBorders>
              <w:top w:val="nil"/>
              <w:left w:val="nil"/>
              <w:bottom w:val="single" w:sz="4" w:space="0" w:color="auto"/>
              <w:right w:val="single" w:sz="4" w:space="0" w:color="auto"/>
            </w:tcBorders>
            <w:shd w:val="clear" w:color="000000" w:fill="FFFFFF"/>
            <w:noWrap/>
            <w:vAlign w:val="center"/>
            <w:hideMark/>
          </w:tcPr>
          <w:p w14:paraId="55A0040A" w14:textId="77777777" w:rsidR="00835DB0" w:rsidRPr="007326A5" w:rsidRDefault="00835DB0" w:rsidP="00AA6E05">
            <w:pPr>
              <w:jc w:val="center"/>
              <w:rPr>
                <w:sz w:val="12"/>
                <w:szCs w:val="12"/>
              </w:rPr>
            </w:pPr>
            <w:r w:rsidRPr="007326A5">
              <w:rPr>
                <w:sz w:val="12"/>
                <w:szCs w:val="12"/>
              </w:rPr>
              <w:t>228 022,20</w:t>
            </w:r>
          </w:p>
        </w:tc>
      </w:tr>
      <w:tr w:rsidR="00835DB0" w:rsidRPr="007326A5" w14:paraId="5CB19156" w14:textId="77777777" w:rsidTr="00AA6E05">
        <w:trPr>
          <w:trHeight w:val="28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AF16351" w14:textId="77777777" w:rsidR="00835DB0" w:rsidRPr="007326A5" w:rsidRDefault="00835DB0" w:rsidP="00AA6E05">
            <w:pPr>
              <w:ind w:left="-36" w:right="-174" w:firstLine="24"/>
              <w:jc w:val="center"/>
              <w:rPr>
                <w:sz w:val="12"/>
                <w:szCs w:val="12"/>
              </w:rPr>
            </w:pPr>
            <w:r>
              <w:rPr>
                <w:sz w:val="12"/>
                <w:szCs w:val="12"/>
              </w:rPr>
              <w:t>219</w:t>
            </w:r>
          </w:p>
        </w:tc>
        <w:tc>
          <w:tcPr>
            <w:tcW w:w="2897" w:type="dxa"/>
            <w:tcBorders>
              <w:top w:val="nil"/>
              <w:left w:val="nil"/>
              <w:bottom w:val="single" w:sz="4" w:space="0" w:color="auto"/>
              <w:right w:val="single" w:sz="4" w:space="0" w:color="auto"/>
            </w:tcBorders>
            <w:shd w:val="clear" w:color="000000" w:fill="FFFFFF"/>
            <w:vAlign w:val="center"/>
            <w:hideMark/>
          </w:tcPr>
          <w:p w14:paraId="497BFE28" w14:textId="77777777" w:rsidR="00835DB0" w:rsidRPr="007326A5" w:rsidRDefault="00835DB0" w:rsidP="00AA6E05">
            <w:pPr>
              <w:rPr>
                <w:sz w:val="12"/>
                <w:szCs w:val="12"/>
              </w:rPr>
            </w:pPr>
            <w:r w:rsidRPr="007326A5">
              <w:rPr>
                <w:sz w:val="12"/>
                <w:szCs w:val="12"/>
              </w:rPr>
              <w:t>Насосный агрегат Grundfos NK80-200/</w:t>
            </w:r>
            <w:proofErr w:type="gramStart"/>
            <w:r w:rsidRPr="007326A5">
              <w:rPr>
                <w:sz w:val="12"/>
                <w:szCs w:val="12"/>
              </w:rPr>
              <w:t>188  /</w:t>
            </w:r>
            <w:proofErr w:type="gramEnd"/>
            <w:r w:rsidRPr="007326A5">
              <w:rPr>
                <w:sz w:val="12"/>
                <w:szCs w:val="12"/>
              </w:rPr>
              <w:t>88002/4831</w:t>
            </w:r>
          </w:p>
        </w:tc>
        <w:tc>
          <w:tcPr>
            <w:tcW w:w="888" w:type="dxa"/>
            <w:tcBorders>
              <w:top w:val="nil"/>
              <w:left w:val="nil"/>
              <w:bottom w:val="single" w:sz="4" w:space="0" w:color="auto"/>
              <w:right w:val="single" w:sz="4" w:space="0" w:color="auto"/>
            </w:tcBorders>
            <w:shd w:val="clear" w:color="000000" w:fill="FFFFFF"/>
            <w:vAlign w:val="center"/>
            <w:hideMark/>
          </w:tcPr>
          <w:p w14:paraId="34D21561"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7A8B03B3" w14:textId="77777777" w:rsidR="00835DB0" w:rsidRPr="007326A5" w:rsidRDefault="00835DB0" w:rsidP="00AA6E05">
            <w:pPr>
              <w:jc w:val="center"/>
              <w:rPr>
                <w:sz w:val="12"/>
                <w:szCs w:val="12"/>
              </w:rPr>
            </w:pPr>
            <w:r w:rsidRPr="007326A5">
              <w:rPr>
                <w:sz w:val="12"/>
                <w:szCs w:val="12"/>
              </w:rPr>
              <w:t>2 241 573,97</w:t>
            </w:r>
          </w:p>
        </w:tc>
        <w:tc>
          <w:tcPr>
            <w:tcW w:w="776" w:type="dxa"/>
            <w:tcBorders>
              <w:top w:val="nil"/>
              <w:left w:val="nil"/>
              <w:bottom w:val="single" w:sz="4" w:space="0" w:color="auto"/>
              <w:right w:val="single" w:sz="4" w:space="0" w:color="auto"/>
            </w:tcBorders>
            <w:shd w:val="clear" w:color="000000" w:fill="FFFFFF"/>
            <w:vAlign w:val="center"/>
            <w:hideMark/>
          </w:tcPr>
          <w:p w14:paraId="4219E596"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76897332"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12153EDA" w14:textId="77777777" w:rsidR="00835DB0" w:rsidRPr="007326A5" w:rsidRDefault="00835DB0" w:rsidP="00AA6E05">
            <w:pPr>
              <w:jc w:val="center"/>
              <w:rPr>
                <w:sz w:val="12"/>
                <w:szCs w:val="12"/>
              </w:rPr>
            </w:pPr>
            <w:r w:rsidRPr="007326A5">
              <w:rPr>
                <w:sz w:val="12"/>
                <w:szCs w:val="12"/>
              </w:rPr>
              <w:t>19 001,85</w:t>
            </w:r>
          </w:p>
        </w:tc>
        <w:tc>
          <w:tcPr>
            <w:tcW w:w="936" w:type="dxa"/>
            <w:tcBorders>
              <w:top w:val="nil"/>
              <w:left w:val="nil"/>
              <w:bottom w:val="single" w:sz="4" w:space="0" w:color="auto"/>
              <w:right w:val="single" w:sz="4" w:space="0" w:color="auto"/>
            </w:tcBorders>
            <w:shd w:val="clear" w:color="000000" w:fill="FFFFFF"/>
            <w:noWrap/>
            <w:vAlign w:val="center"/>
            <w:hideMark/>
          </w:tcPr>
          <w:p w14:paraId="5418E412" w14:textId="77777777" w:rsidR="00835DB0" w:rsidRPr="007326A5" w:rsidRDefault="00835DB0" w:rsidP="00AA6E05">
            <w:pPr>
              <w:jc w:val="center"/>
              <w:rPr>
                <w:sz w:val="12"/>
                <w:szCs w:val="12"/>
              </w:rPr>
            </w:pPr>
            <w:r w:rsidRPr="007326A5">
              <w:rPr>
                <w:sz w:val="12"/>
                <w:szCs w:val="12"/>
              </w:rPr>
              <w:t>589 057,44</w:t>
            </w:r>
          </w:p>
        </w:tc>
        <w:tc>
          <w:tcPr>
            <w:tcW w:w="949" w:type="dxa"/>
            <w:tcBorders>
              <w:top w:val="nil"/>
              <w:left w:val="nil"/>
              <w:bottom w:val="single" w:sz="4" w:space="0" w:color="auto"/>
              <w:right w:val="single" w:sz="4" w:space="0" w:color="auto"/>
            </w:tcBorders>
            <w:shd w:val="clear" w:color="000000" w:fill="FFFFFF"/>
            <w:noWrap/>
            <w:vAlign w:val="center"/>
            <w:hideMark/>
          </w:tcPr>
          <w:p w14:paraId="59F26D31" w14:textId="77777777" w:rsidR="00835DB0" w:rsidRPr="007326A5" w:rsidRDefault="00835DB0" w:rsidP="00AA6E05">
            <w:pPr>
              <w:jc w:val="center"/>
              <w:rPr>
                <w:sz w:val="12"/>
                <w:szCs w:val="12"/>
              </w:rPr>
            </w:pPr>
            <w:r w:rsidRPr="007326A5">
              <w:rPr>
                <w:sz w:val="12"/>
                <w:szCs w:val="12"/>
              </w:rPr>
              <w:t>31</w:t>
            </w:r>
          </w:p>
        </w:tc>
        <w:tc>
          <w:tcPr>
            <w:tcW w:w="963" w:type="dxa"/>
            <w:tcBorders>
              <w:top w:val="nil"/>
              <w:left w:val="nil"/>
              <w:bottom w:val="single" w:sz="4" w:space="0" w:color="auto"/>
              <w:right w:val="single" w:sz="4" w:space="0" w:color="auto"/>
            </w:tcBorders>
            <w:shd w:val="clear" w:color="000000" w:fill="FFFFFF"/>
            <w:noWrap/>
            <w:vAlign w:val="center"/>
            <w:hideMark/>
          </w:tcPr>
          <w:p w14:paraId="4453C4CC" w14:textId="77777777" w:rsidR="00835DB0" w:rsidRPr="007326A5" w:rsidRDefault="00835DB0" w:rsidP="00AA6E05">
            <w:pPr>
              <w:jc w:val="center"/>
              <w:rPr>
                <w:sz w:val="12"/>
                <w:szCs w:val="12"/>
              </w:rPr>
            </w:pPr>
            <w:r w:rsidRPr="007326A5">
              <w:rPr>
                <w:sz w:val="12"/>
                <w:szCs w:val="12"/>
              </w:rPr>
              <w:t>228 022,20</w:t>
            </w:r>
          </w:p>
        </w:tc>
      </w:tr>
      <w:tr w:rsidR="00835DB0" w:rsidRPr="007326A5" w14:paraId="7CE3D1E6" w14:textId="77777777" w:rsidTr="00AA6E05">
        <w:trPr>
          <w:trHeight w:val="28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321782B" w14:textId="77777777" w:rsidR="00835DB0" w:rsidRPr="007326A5" w:rsidRDefault="00835DB0" w:rsidP="00AA6E05">
            <w:pPr>
              <w:ind w:left="-36" w:right="-174" w:firstLine="24"/>
              <w:jc w:val="center"/>
              <w:rPr>
                <w:sz w:val="12"/>
                <w:szCs w:val="12"/>
              </w:rPr>
            </w:pPr>
            <w:r>
              <w:rPr>
                <w:sz w:val="12"/>
                <w:szCs w:val="12"/>
              </w:rPr>
              <w:t>220</w:t>
            </w:r>
          </w:p>
        </w:tc>
        <w:tc>
          <w:tcPr>
            <w:tcW w:w="2897" w:type="dxa"/>
            <w:tcBorders>
              <w:top w:val="nil"/>
              <w:left w:val="nil"/>
              <w:bottom w:val="single" w:sz="4" w:space="0" w:color="auto"/>
              <w:right w:val="single" w:sz="4" w:space="0" w:color="auto"/>
            </w:tcBorders>
            <w:shd w:val="clear" w:color="000000" w:fill="FFFFFF"/>
            <w:vAlign w:val="center"/>
            <w:hideMark/>
          </w:tcPr>
          <w:p w14:paraId="560BE0FD" w14:textId="77777777" w:rsidR="00835DB0" w:rsidRPr="007326A5" w:rsidRDefault="00835DB0" w:rsidP="00AA6E05">
            <w:pPr>
              <w:rPr>
                <w:sz w:val="12"/>
                <w:szCs w:val="12"/>
              </w:rPr>
            </w:pPr>
            <w:r w:rsidRPr="007326A5">
              <w:rPr>
                <w:sz w:val="12"/>
                <w:szCs w:val="12"/>
              </w:rPr>
              <w:t>Насосный агрегат Grundfos NK80-200/</w:t>
            </w:r>
            <w:proofErr w:type="gramStart"/>
            <w:r w:rsidRPr="007326A5">
              <w:rPr>
                <w:sz w:val="12"/>
                <w:szCs w:val="12"/>
              </w:rPr>
              <w:t>188  /</w:t>
            </w:r>
            <w:proofErr w:type="gramEnd"/>
            <w:r w:rsidRPr="007326A5">
              <w:rPr>
                <w:sz w:val="12"/>
                <w:szCs w:val="12"/>
              </w:rPr>
              <w:t>88003/4832</w:t>
            </w:r>
          </w:p>
        </w:tc>
        <w:tc>
          <w:tcPr>
            <w:tcW w:w="888" w:type="dxa"/>
            <w:tcBorders>
              <w:top w:val="nil"/>
              <w:left w:val="nil"/>
              <w:bottom w:val="single" w:sz="4" w:space="0" w:color="auto"/>
              <w:right w:val="single" w:sz="4" w:space="0" w:color="auto"/>
            </w:tcBorders>
            <w:shd w:val="clear" w:color="000000" w:fill="FFFFFF"/>
            <w:vAlign w:val="center"/>
            <w:hideMark/>
          </w:tcPr>
          <w:p w14:paraId="20C31BCF"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780E9C21" w14:textId="77777777" w:rsidR="00835DB0" w:rsidRPr="007326A5" w:rsidRDefault="00835DB0" w:rsidP="00AA6E05">
            <w:pPr>
              <w:jc w:val="center"/>
              <w:rPr>
                <w:sz w:val="12"/>
                <w:szCs w:val="12"/>
              </w:rPr>
            </w:pPr>
            <w:r w:rsidRPr="007326A5">
              <w:rPr>
                <w:sz w:val="12"/>
                <w:szCs w:val="12"/>
              </w:rPr>
              <w:t>2 241 573,97</w:t>
            </w:r>
          </w:p>
        </w:tc>
        <w:tc>
          <w:tcPr>
            <w:tcW w:w="776" w:type="dxa"/>
            <w:tcBorders>
              <w:top w:val="nil"/>
              <w:left w:val="nil"/>
              <w:bottom w:val="single" w:sz="4" w:space="0" w:color="auto"/>
              <w:right w:val="single" w:sz="4" w:space="0" w:color="auto"/>
            </w:tcBorders>
            <w:shd w:val="clear" w:color="000000" w:fill="FFFFFF"/>
            <w:vAlign w:val="center"/>
            <w:hideMark/>
          </w:tcPr>
          <w:p w14:paraId="63888636"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0791B8F0"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7C707134" w14:textId="77777777" w:rsidR="00835DB0" w:rsidRPr="007326A5" w:rsidRDefault="00835DB0" w:rsidP="00AA6E05">
            <w:pPr>
              <w:jc w:val="center"/>
              <w:rPr>
                <w:sz w:val="12"/>
                <w:szCs w:val="12"/>
              </w:rPr>
            </w:pPr>
            <w:r w:rsidRPr="007326A5">
              <w:rPr>
                <w:sz w:val="12"/>
                <w:szCs w:val="12"/>
              </w:rPr>
              <w:t>19 001,85</w:t>
            </w:r>
          </w:p>
        </w:tc>
        <w:tc>
          <w:tcPr>
            <w:tcW w:w="936" w:type="dxa"/>
            <w:tcBorders>
              <w:top w:val="nil"/>
              <w:left w:val="nil"/>
              <w:bottom w:val="single" w:sz="4" w:space="0" w:color="auto"/>
              <w:right w:val="single" w:sz="4" w:space="0" w:color="auto"/>
            </w:tcBorders>
            <w:shd w:val="clear" w:color="000000" w:fill="FFFFFF"/>
            <w:noWrap/>
            <w:vAlign w:val="center"/>
            <w:hideMark/>
          </w:tcPr>
          <w:p w14:paraId="00B3C391" w14:textId="77777777" w:rsidR="00835DB0" w:rsidRPr="007326A5" w:rsidRDefault="00835DB0" w:rsidP="00AA6E05">
            <w:pPr>
              <w:jc w:val="center"/>
              <w:rPr>
                <w:sz w:val="12"/>
                <w:szCs w:val="12"/>
              </w:rPr>
            </w:pPr>
            <w:r w:rsidRPr="007326A5">
              <w:rPr>
                <w:sz w:val="12"/>
                <w:szCs w:val="12"/>
              </w:rPr>
              <w:t>589 057,44</w:t>
            </w:r>
          </w:p>
        </w:tc>
        <w:tc>
          <w:tcPr>
            <w:tcW w:w="949" w:type="dxa"/>
            <w:tcBorders>
              <w:top w:val="nil"/>
              <w:left w:val="nil"/>
              <w:bottom w:val="single" w:sz="4" w:space="0" w:color="auto"/>
              <w:right w:val="single" w:sz="4" w:space="0" w:color="auto"/>
            </w:tcBorders>
            <w:shd w:val="clear" w:color="000000" w:fill="FFFFFF"/>
            <w:noWrap/>
            <w:vAlign w:val="center"/>
            <w:hideMark/>
          </w:tcPr>
          <w:p w14:paraId="0B6245E8" w14:textId="77777777" w:rsidR="00835DB0" w:rsidRPr="007326A5" w:rsidRDefault="00835DB0" w:rsidP="00AA6E05">
            <w:pPr>
              <w:jc w:val="center"/>
              <w:rPr>
                <w:sz w:val="12"/>
                <w:szCs w:val="12"/>
              </w:rPr>
            </w:pPr>
            <w:r w:rsidRPr="007326A5">
              <w:rPr>
                <w:sz w:val="12"/>
                <w:szCs w:val="12"/>
              </w:rPr>
              <w:t>31</w:t>
            </w:r>
          </w:p>
        </w:tc>
        <w:tc>
          <w:tcPr>
            <w:tcW w:w="963" w:type="dxa"/>
            <w:tcBorders>
              <w:top w:val="nil"/>
              <w:left w:val="nil"/>
              <w:bottom w:val="single" w:sz="4" w:space="0" w:color="auto"/>
              <w:right w:val="single" w:sz="4" w:space="0" w:color="auto"/>
            </w:tcBorders>
            <w:shd w:val="clear" w:color="000000" w:fill="FFFFFF"/>
            <w:noWrap/>
            <w:vAlign w:val="center"/>
            <w:hideMark/>
          </w:tcPr>
          <w:p w14:paraId="5420798C" w14:textId="77777777" w:rsidR="00835DB0" w:rsidRPr="007326A5" w:rsidRDefault="00835DB0" w:rsidP="00AA6E05">
            <w:pPr>
              <w:jc w:val="center"/>
              <w:rPr>
                <w:sz w:val="12"/>
                <w:szCs w:val="12"/>
              </w:rPr>
            </w:pPr>
            <w:r w:rsidRPr="007326A5">
              <w:rPr>
                <w:sz w:val="12"/>
                <w:szCs w:val="12"/>
              </w:rPr>
              <w:t>228 022,20</w:t>
            </w:r>
          </w:p>
        </w:tc>
      </w:tr>
      <w:tr w:rsidR="00835DB0" w:rsidRPr="007326A5" w14:paraId="1C5100FE" w14:textId="77777777" w:rsidTr="00AA6E05">
        <w:trPr>
          <w:trHeight w:val="28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AF86B93" w14:textId="77777777" w:rsidR="00835DB0" w:rsidRPr="007326A5" w:rsidRDefault="00835DB0" w:rsidP="00AA6E05">
            <w:pPr>
              <w:ind w:left="-36" w:right="-174" w:firstLine="24"/>
              <w:jc w:val="center"/>
              <w:rPr>
                <w:sz w:val="12"/>
                <w:szCs w:val="12"/>
              </w:rPr>
            </w:pPr>
            <w:r>
              <w:rPr>
                <w:sz w:val="12"/>
                <w:szCs w:val="12"/>
              </w:rPr>
              <w:t>221</w:t>
            </w:r>
          </w:p>
        </w:tc>
        <w:tc>
          <w:tcPr>
            <w:tcW w:w="2897" w:type="dxa"/>
            <w:tcBorders>
              <w:top w:val="nil"/>
              <w:left w:val="nil"/>
              <w:bottom w:val="single" w:sz="4" w:space="0" w:color="auto"/>
              <w:right w:val="single" w:sz="4" w:space="0" w:color="auto"/>
            </w:tcBorders>
            <w:shd w:val="clear" w:color="000000" w:fill="FFFFFF"/>
            <w:vAlign w:val="center"/>
            <w:hideMark/>
          </w:tcPr>
          <w:p w14:paraId="3743CC88" w14:textId="77777777" w:rsidR="00835DB0" w:rsidRPr="007326A5" w:rsidRDefault="00835DB0" w:rsidP="00AA6E05">
            <w:pPr>
              <w:rPr>
                <w:sz w:val="12"/>
                <w:szCs w:val="12"/>
              </w:rPr>
            </w:pPr>
            <w:r w:rsidRPr="007326A5">
              <w:rPr>
                <w:sz w:val="12"/>
                <w:szCs w:val="12"/>
              </w:rPr>
              <w:t>Насосный агрегат Grundfos NK80-250/</w:t>
            </w:r>
            <w:proofErr w:type="gramStart"/>
            <w:r w:rsidRPr="007326A5">
              <w:rPr>
                <w:sz w:val="12"/>
                <w:szCs w:val="12"/>
              </w:rPr>
              <w:t>234  /</w:t>
            </w:r>
            <w:proofErr w:type="gramEnd"/>
            <w:r w:rsidRPr="007326A5">
              <w:rPr>
                <w:sz w:val="12"/>
                <w:szCs w:val="12"/>
              </w:rPr>
              <w:t>88011/4841</w:t>
            </w:r>
          </w:p>
        </w:tc>
        <w:tc>
          <w:tcPr>
            <w:tcW w:w="888" w:type="dxa"/>
            <w:tcBorders>
              <w:top w:val="nil"/>
              <w:left w:val="nil"/>
              <w:bottom w:val="single" w:sz="4" w:space="0" w:color="auto"/>
              <w:right w:val="single" w:sz="4" w:space="0" w:color="auto"/>
            </w:tcBorders>
            <w:shd w:val="clear" w:color="000000" w:fill="FFFFFF"/>
            <w:vAlign w:val="center"/>
            <w:hideMark/>
          </w:tcPr>
          <w:p w14:paraId="3F0A46FC"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085219A0" w14:textId="77777777" w:rsidR="00835DB0" w:rsidRPr="007326A5" w:rsidRDefault="00835DB0" w:rsidP="00AA6E05">
            <w:pPr>
              <w:jc w:val="center"/>
              <w:rPr>
                <w:sz w:val="12"/>
                <w:szCs w:val="12"/>
              </w:rPr>
            </w:pPr>
            <w:r w:rsidRPr="007326A5">
              <w:rPr>
                <w:sz w:val="12"/>
                <w:szCs w:val="12"/>
              </w:rPr>
              <w:t>451 115,50</w:t>
            </w:r>
          </w:p>
        </w:tc>
        <w:tc>
          <w:tcPr>
            <w:tcW w:w="776" w:type="dxa"/>
            <w:tcBorders>
              <w:top w:val="nil"/>
              <w:left w:val="nil"/>
              <w:bottom w:val="single" w:sz="4" w:space="0" w:color="auto"/>
              <w:right w:val="single" w:sz="4" w:space="0" w:color="auto"/>
            </w:tcBorders>
            <w:shd w:val="clear" w:color="000000" w:fill="FFFFFF"/>
            <w:vAlign w:val="center"/>
            <w:hideMark/>
          </w:tcPr>
          <w:p w14:paraId="50ADCE10"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36C72BD5"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11E95310" w14:textId="77777777" w:rsidR="00835DB0" w:rsidRPr="007326A5" w:rsidRDefault="00835DB0" w:rsidP="00AA6E05">
            <w:pPr>
              <w:jc w:val="center"/>
              <w:rPr>
                <w:sz w:val="12"/>
                <w:szCs w:val="12"/>
              </w:rPr>
            </w:pPr>
            <w:r w:rsidRPr="007326A5">
              <w:rPr>
                <w:sz w:val="12"/>
                <w:szCs w:val="12"/>
              </w:rPr>
              <w:t>3 824,11</w:t>
            </w:r>
          </w:p>
        </w:tc>
        <w:tc>
          <w:tcPr>
            <w:tcW w:w="936" w:type="dxa"/>
            <w:tcBorders>
              <w:top w:val="nil"/>
              <w:left w:val="nil"/>
              <w:bottom w:val="single" w:sz="4" w:space="0" w:color="auto"/>
              <w:right w:val="single" w:sz="4" w:space="0" w:color="auto"/>
            </w:tcBorders>
            <w:shd w:val="clear" w:color="000000" w:fill="FFFFFF"/>
            <w:noWrap/>
            <w:vAlign w:val="center"/>
            <w:hideMark/>
          </w:tcPr>
          <w:p w14:paraId="3F2447A2" w14:textId="77777777" w:rsidR="00835DB0" w:rsidRPr="007326A5" w:rsidRDefault="00835DB0" w:rsidP="00AA6E05">
            <w:pPr>
              <w:jc w:val="center"/>
              <w:rPr>
                <w:sz w:val="12"/>
                <w:szCs w:val="12"/>
              </w:rPr>
            </w:pPr>
            <w:r w:rsidRPr="007326A5">
              <w:rPr>
                <w:sz w:val="12"/>
                <w:szCs w:val="12"/>
              </w:rPr>
              <w:t>118 547,23</w:t>
            </w:r>
          </w:p>
        </w:tc>
        <w:tc>
          <w:tcPr>
            <w:tcW w:w="949" w:type="dxa"/>
            <w:tcBorders>
              <w:top w:val="nil"/>
              <w:left w:val="nil"/>
              <w:bottom w:val="single" w:sz="4" w:space="0" w:color="auto"/>
              <w:right w:val="single" w:sz="4" w:space="0" w:color="auto"/>
            </w:tcBorders>
            <w:shd w:val="clear" w:color="000000" w:fill="FFFFFF"/>
            <w:noWrap/>
            <w:vAlign w:val="center"/>
            <w:hideMark/>
          </w:tcPr>
          <w:p w14:paraId="6DDCDBE1" w14:textId="77777777" w:rsidR="00835DB0" w:rsidRPr="007326A5" w:rsidRDefault="00835DB0" w:rsidP="00AA6E05">
            <w:pPr>
              <w:jc w:val="center"/>
              <w:rPr>
                <w:sz w:val="12"/>
                <w:szCs w:val="12"/>
              </w:rPr>
            </w:pPr>
            <w:r w:rsidRPr="007326A5">
              <w:rPr>
                <w:sz w:val="12"/>
                <w:szCs w:val="12"/>
              </w:rPr>
              <w:t>31</w:t>
            </w:r>
          </w:p>
        </w:tc>
        <w:tc>
          <w:tcPr>
            <w:tcW w:w="963" w:type="dxa"/>
            <w:tcBorders>
              <w:top w:val="nil"/>
              <w:left w:val="nil"/>
              <w:bottom w:val="single" w:sz="4" w:space="0" w:color="auto"/>
              <w:right w:val="single" w:sz="4" w:space="0" w:color="auto"/>
            </w:tcBorders>
            <w:shd w:val="clear" w:color="000000" w:fill="FFFFFF"/>
            <w:noWrap/>
            <w:vAlign w:val="center"/>
            <w:hideMark/>
          </w:tcPr>
          <w:p w14:paraId="4CEC3243" w14:textId="77777777" w:rsidR="00835DB0" w:rsidRPr="007326A5" w:rsidRDefault="00835DB0" w:rsidP="00AA6E05">
            <w:pPr>
              <w:jc w:val="center"/>
              <w:rPr>
                <w:sz w:val="12"/>
                <w:szCs w:val="12"/>
              </w:rPr>
            </w:pPr>
            <w:r w:rsidRPr="007326A5">
              <w:rPr>
                <w:sz w:val="12"/>
                <w:szCs w:val="12"/>
              </w:rPr>
              <w:t>45 889,32</w:t>
            </w:r>
          </w:p>
        </w:tc>
      </w:tr>
      <w:tr w:rsidR="00835DB0" w:rsidRPr="007326A5" w14:paraId="72D1080C" w14:textId="77777777" w:rsidTr="00AA6E05">
        <w:trPr>
          <w:trHeight w:val="28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A9FE324" w14:textId="77777777" w:rsidR="00835DB0" w:rsidRPr="007326A5" w:rsidRDefault="00835DB0" w:rsidP="00AA6E05">
            <w:pPr>
              <w:ind w:left="-36" w:right="-174" w:firstLine="24"/>
              <w:jc w:val="center"/>
              <w:rPr>
                <w:sz w:val="12"/>
                <w:szCs w:val="12"/>
              </w:rPr>
            </w:pPr>
            <w:r>
              <w:rPr>
                <w:sz w:val="12"/>
                <w:szCs w:val="12"/>
              </w:rPr>
              <w:t>222</w:t>
            </w:r>
          </w:p>
        </w:tc>
        <w:tc>
          <w:tcPr>
            <w:tcW w:w="2897" w:type="dxa"/>
            <w:tcBorders>
              <w:top w:val="nil"/>
              <w:left w:val="nil"/>
              <w:bottom w:val="single" w:sz="4" w:space="0" w:color="auto"/>
              <w:right w:val="single" w:sz="4" w:space="0" w:color="auto"/>
            </w:tcBorders>
            <w:shd w:val="clear" w:color="000000" w:fill="FFFFFF"/>
            <w:vAlign w:val="center"/>
            <w:hideMark/>
          </w:tcPr>
          <w:p w14:paraId="12D9D83D" w14:textId="77777777" w:rsidR="00835DB0" w:rsidRPr="007326A5" w:rsidRDefault="00835DB0" w:rsidP="00AA6E05">
            <w:pPr>
              <w:rPr>
                <w:sz w:val="12"/>
                <w:szCs w:val="12"/>
              </w:rPr>
            </w:pPr>
            <w:r w:rsidRPr="007326A5">
              <w:rPr>
                <w:sz w:val="12"/>
                <w:szCs w:val="12"/>
              </w:rPr>
              <w:t>Насосный агрегат Grundfos NK80-250/</w:t>
            </w:r>
            <w:proofErr w:type="gramStart"/>
            <w:r w:rsidRPr="007326A5">
              <w:rPr>
                <w:sz w:val="12"/>
                <w:szCs w:val="12"/>
              </w:rPr>
              <w:t>234  /</w:t>
            </w:r>
            <w:proofErr w:type="gramEnd"/>
            <w:r w:rsidRPr="007326A5">
              <w:rPr>
                <w:sz w:val="12"/>
                <w:szCs w:val="12"/>
              </w:rPr>
              <w:t>88012/4842</w:t>
            </w:r>
          </w:p>
        </w:tc>
        <w:tc>
          <w:tcPr>
            <w:tcW w:w="888" w:type="dxa"/>
            <w:tcBorders>
              <w:top w:val="nil"/>
              <w:left w:val="nil"/>
              <w:bottom w:val="single" w:sz="4" w:space="0" w:color="auto"/>
              <w:right w:val="single" w:sz="4" w:space="0" w:color="auto"/>
            </w:tcBorders>
            <w:shd w:val="clear" w:color="000000" w:fill="FFFFFF"/>
            <w:vAlign w:val="center"/>
            <w:hideMark/>
          </w:tcPr>
          <w:p w14:paraId="4A494ED0"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7961534E" w14:textId="77777777" w:rsidR="00835DB0" w:rsidRPr="007326A5" w:rsidRDefault="00835DB0" w:rsidP="00AA6E05">
            <w:pPr>
              <w:jc w:val="center"/>
              <w:rPr>
                <w:sz w:val="12"/>
                <w:szCs w:val="12"/>
              </w:rPr>
            </w:pPr>
            <w:r w:rsidRPr="007326A5">
              <w:rPr>
                <w:sz w:val="12"/>
                <w:szCs w:val="12"/>
              </w:rPr>
              <w:t>451 115,50</w:t>
            </w:r>
          </w:p>
        </w:tc>
        <w:tc>
          <w:tcPr>
            <w:tcW w:w="776" w:type="dxa"/>
            <w:tcBorders>
              <w:top w:val="nil"/>
              <w:left w:val="nil"/>
              <w:bottom w:val="single" w:sz="4" w:space="0" w:color="auto"/>
              <w:right w:val="single" w:sz="4" w:space="0" w:color="auto"/>
            </w:tcBorders>
            <w:shd w:val="clear" w:color="000000" w:fill="FFFFFF"/>
            <w:vAlign w:val="center"/>
            <w:hideMark/>
          </w:tcPr>
          <w:p w14:paraId="25C5DE0F"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32E4AFB4"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0A356675" w14:textId="77777777" w:rsidR="00835DB0" w:rsidRPr="007326A5" w:rsidRDefault="00835DB0" w:rsidP="00AA6E05">
            <w:pPr>
              <w:jc w:val="center"/>
              <w:rPr>
                <w:sz w:val="12"/>
                <w:szCs w:val="12"/>
              </w:rPr>
            </w:pPr>
            <w:r w:rsidRPr="007326A5">
              <w:rPr>
                <w:sz w:val="12"/>
                <w:szCs w:val="12"/>
              </w:rPr>
              <w:t>3 824,11</w:t>
            </w:r>
          </w:p>
        </w:tc>
        <w:tc>
          <w:tcPr>
            <w:tcW w:w="936" w:type="dxa"/>
            <w:tcBorders>
              <w:top w:val="nil"/>
              <w:left w:val="nil"/>
              <w:bottom w:val="single" w:sz="4" w:space="0" w:color="auto"/>
              <w:right w:val="single" w:sz="4" w:space="0" w:color="auto"/>
            </w:tcBorders>
            <w:shd w:val="clear" w:color="000000" w:fill="FFFFFF"/>
            <w:noWrap/>
            <w:vAlign w:val="center"/>
            <w:hideMark/>
          </w:tcPr>
          <w:p w14:paraId="3DA856B8" w14:textId="77777777" w:rsidR="00835DB0" w:rsidRPr="007326A5" w:rsidRDefault="00835DB0" w:rsidP="00AA6E05">
            <w:pPr>
              <w:jc w:val="center"/>
              <w:rPr>
                <w:sz w:val="12"/>
                <w:szCs w:val="12"/>
              </w:rPr>
            </w:pPr>
            <w:r w:rsidRPr="007326A5">
              <w:rPr>
                <w:sz w:val="12"/>
                <w:szCs w:val="12"/>
              </w:rPr>
              <w:t>118 547,23</w:t>
            </w:r>
          </w:p>
        </w:tc>
        <w:tc>
          <w:tcPr>
            <w:tcW w:w="949" w:type="dxa"/>
            <w:tcBorders>
              <w:top w:val="nil"/>
              <w:left w:val="nil"/>
              <w:bottom w:val="single" w:sz="4" w:space="0" w:color="auto"/>
              <w:right w:val="single" w:sz="4" w:space="0" w:color="auto"/>
            </w:tcBorders>
            <w:shd w:val="clear" w:color="000000" w:fill="FFFFFF"/>
            <w:noWrap/>
            <w:vAlign w:val="center"/>
            <w:hideMark/>
          </w:tcPr>
          <w:p w14:paraId="7E139DDE" w14:textId="77777777" w:rsidR="00835DB0" w:rsidRPr="007326A5" w:rsidRDefault="00835DB0" w:rsidP="00AA6E05">
            <w:pPr>
              <w:jc w:val="center"/>
              <w:rPr>
                <w:sz w:val="12"/>
                <w:szCs w:val="12"/>
              </w:rPr>
            </w:pPr>
            <w:r w:rsidRPr="007326A5">
              <w:rPr>
                <w:sz w:val="12"/>
                <w:szCs w:val="12"/>
              </w:rPr>
              <w:t>31</w:t>
            </w:r>
          </w:p>
        </w:tc>
        <w:tc>
          <w:tcPr>
            <w:tcW w:w="963" w:type="dxa"/>
            <w:tcBorders>
              <w:top w:val="nil"/>
              <w:left w:val="nil"/>
              <w:bottom w:val="single" w:sz="4" w:space="0" w:color="auto"/>
              <w:right w:val="single" w:sz="4" w:space="0" w:color="auto"/>
            </w:tcBorders>
            <w:shd w:val="clear" w:color="000000" w:fill="FFFFFF"/>
            <w:noWrap/>
            <w:vAlign w:val="center"/>
            <w:hideMark/>
          </w:tcPr>
          <w:p w14:paraId="519C435C" w14:textId="77777777" w:rsidR="00835DB0" w:rsidRPr="007326A5" w:rsidRDefault="00835DB0" w:rsidP="00AA6E05">
            <w:pPr>
              <w:jc w:val="center"/>
              <w:rPr>
                <w:sz w:val="12"/>
                <w:szCs w:val="12"/>
              </w:rPr>
            </w:pPr>
            <w:r w:rsidRPr="007326A5">
              <w:rPr>
                <w:sz w:val="12"/>
                <w:szCs w:val="12"/>
              </w:rPr>
              <w:t>45 889,32</w:t>
            </w:r>
          </w:p>
        </w:tc>
      </w:tr>
      <w:tr w:rsidR="00835DB0" w:rsidRPr="007326A5" w14:paraId="462BD35D" w14:textId="77777777" w:rsidTr="00AA6E05">
        <w:trPr>
          <w:trHeight w:val="28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82E9637" w14:textId="77777777" w:rsidR="00835DB0" w:rsidRPr="007326A5" w:rsidRDefault="00835DB0" w:rsidP="00AA6E05">
            <w:pPr>
              <w:ind w:left="-36" w:right="-174" w:firstLine="24"/>
              <w:jc w:val="center"/>
              <w:rPr>
                <w:sz w:val="12"/>
                <w:szCs w:val="12"/>
              </w:rPr>
            </w:pPr>
            <w:r>
              <w:rPr>
                <w:sz w:val="12"/>
                <w:szCs w:val="12"/>
              </w:rPr>
              <w:t>223</w:t>
            </w:r>
          </w:p>
        </w:tc>
        <w:tc>
          <w:tcPr>
            <w:tcW w:w="2897" w:type="dxa"/>
            <w:tcBorders>
              <w:top w:val="nil"/>
              <w:left w:val="nil"/>
              <w:bottom w:val="single" w:sz="4" w:space="0" w:color="auto"/>
              <w:right w:val="single" w:sz="4" w:space="0" w:color="auto"/>
            </w:tcBorders>
            <w:shd w:val="clear" w:color="000000" w:fill="FFFFFF"/>
            <w:vAlign w:val="center"/>
            <w:hideMark/>
          </w:tcPr>
          <w:p w14:paraId="0E459E84" w14:textId="77777777" w:rsidR="00835DB0" w:rsidRPr="007326A5" w:rsidRDefault="00835DB0" w:rsidP="00AA6E05">
            <w:pPr>
              <w:rPr>
                <w:sz w:val="12"/>
                <w:szCs w:val="12"/>
              </w:rPr>
            </w:pPr>
            <w:r w:rsidRPr="007326A5">
              <w:rPr>
                <w:sz w:val="12"/>
                <w:szCs w:val="12"/>
              </w:rPr>
              <w:t>Насосный агрегат Grundfos NK80-250/</w:t>
            </w:r>
            <w:proofErr w:type="gramStart"/>
            <w:r w:rsidRPr="007326A5">
              <w:rPr>
                <w:sz w:val="12"/>
                <w:szCs w:val="12"/>
              </w:rPr>
              <w:t>234  /</w:t>
            </w:r>
            <w:proofErr w:type="gramEnd"/>
            <w:r w:rsidRPr="007326A5">
              <w:rPr>
                <w:sz w:val="12"/>
                <w:szCs w:val="12"/>
              </w:rPr>
              <w:t>88013/4843</w:t>
            </w:r>
          </w:p>
        </w:tc>
        <w:tc>
          <w:tcPr>
            <w:tcW w:w="888" w:type="dxa"/>
            <w:tcBorders>
              <w:top w:val="nil"/>
              <w:left w:val="nil"/>
              <w:bottom w:val="single" w:sz="4" w:space="0" w:color="auto"/>
              <w:right w:val="single" w:sz="4" w:space="0" w:color="auto"/>
            </w:tcBorders>
            <w:shd w:val="clear" w:color="000000" w:fill="FFFFFF"/>
            <w:vAlign w:val="center"/>
            <w:hideMark/>
          </w:tcPr>
          <w:p w14:paraId="1FDEDBF6"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43A93413" w14:textId="77777777" w:rsidR="00835DB0" w:rsidRPr="007326A5" w:rsidRDefault="00835DB0" w:rsidP="00AA6E05">
            <w:pPr>
              <w:jc w:val="center"/>
              <w:rPr>
                <w:sz w:val="12"/>
                <w:szCs w:val="12"/>
              </w:rPr>
            </w:pPr>
            <w:r w:rsidRPr="007326A5">
              <w:rPr>
                <w:sz w:val="12"/>
                <w:szCs w:val="12"/>
              </w:rPr>
              <w:t>451 115,50</w:t>
            </w:r>
          </w:p>
        </w:tc>
        <w:tc>
          <w:tcPr>
            <w:tcW w:w="776" w:type="dxa"/>
            <w:tcBorders>
              <w:top w:val="nil"/>
              <w:left w:val="nil"/>
              <w:bottom w:val="single" w:sz="4" w:space="0" w:color="auto"/>
              <w:right w:val="single" w:sz="4" w:space="0" w:color="auto"/>
            </w:tcBorders>
            <w:shd w:val="clear" w:color="000000" w:fill="FFFFFF"/>
            <w:vAlign w:val="center"/>
            <w:hideMark/>
          </w:tcPr>
          <w:p w14:paraId="4D3F9039"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1A8CB3F3"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22E03191" w14:textId="77777777" w:rsidR="00835DB0" w:rsidRPr="007326A5" w:rsidRDefault="00835DB0" w:rsidP="00AA6E05">
            <w:pPr>
              <w:jc w:val="center"/>
              <w:rPr>
                <w:sz w:val="12"/>
                <w:szCs w:val="12"/>
              </w:rPr>
            </w:pPr>
            <w:r w:rsidRPr="007326A5">
              <w:rPr>
                <w:sz w:val="12"/>
                <w:szCs w:val="12"/>
              </w:rPr>
              <w:t>3 824,11</w:t>
            </w:r>
          </w:p>
        </w:tc>
        <w:tc>
          <w:tcPr>
            <w:tcW w:w="936" w:type="dxa"/>
            <w:tcBorders>
              <w:top w:val="nil"/>
              <w:left w:val="nil"/>
              <w:bottom w:val="single" w:sz="4" w:space="0" w:color="auto"/>
              <w:right w:val="single" w:sz="4" w:space="0" w:color="auto"/>
            </w:tcBorders>
            <w:shd w:val="clear" w:color="000000" w:fill="FFFFFF"/>
            <w:noWrap/>
            <w:vAlign w:val="center"/>
            <w:hideMark/>
          </w:tcPr>
          <w:p w14:paraId="0DDA5BAC" w14:textId="77777777" w:rsidR="00835DB0" w:rsidRPr="007326A5" w:rsidRDefault="00835DB0" w:rsidP="00AA6E05">
            <w:pPr>
              <w:jc w:val="center"/>
              <w:rPr>
                <w:sz w:val="12"/>
                <w:szCs w:val="12"/>
              </w:rPr>
            </w:pPr>
            <w:r w:rsidRPr="007326A5">
              <w:rPr>
                <w:sz w:val="12"/>
                <w:szCs w:val="12"/>
              </w:rPr>
              <w:t>118 547,23</w:t>
            </w:r>
          </w:p>
        </w:tc>
        <w:tc>
          <w:tcPr>
            <w:tcW w:w="949" w:type="dxa"/>
            <w:tcBorders>
              <w:top w:val="nil"/>
              <w:left w:val="nil"/>
              <w:bottom w:val="single" w:sz="4" w:space="0" w:color="auto"/>
              <w:right w:val="single" w:sz="4" w:space="0" w:color="auto"/>
            </w:tcBorders>
            <w:shd w:val="clear" w:color="000000" w:fill="FFFFFF"/>
            <w:noWrap/>
            <w:vAlign w:val="center"/>
            <w:hideMark/>
          </w:tcPr>
          <w:p w14:paraId="0CFBA0B7" w14:textId="77777777" w:rsidR="00835DB0" w:rsidRPr="007326A5" w:rsidRDefault="00835DB0" w:rsidP="00AA6E05">
            <w:pPr>
              <w:jc w:val="center"/>
              <w:rPr>
                <w:sz w:val="12"/>
                <w:szCs w:val="12"/>
              </w:rPr>
            </w:pPr>
            <w:r w:rsidRPr="007326A5">
              <w:rPr>
                <w:sz w:val="12"/>
                <w:szCs w:val="12"/>
              </w:rPr>
              <w:t>31</w:t>
            </w:r>
          </w:p>
        </w:tc>
        <w:tc>
          <w:tcPr>
            <w:tcW w:w="963" w:type="dxa"/>
            <w:tcBorders>
              <w:top w:val="nil"/>
              <w:left w:val="nil"/>
              <w:bottom w:val="single" w:sz="4" w:space="0" w:color="auto"/>
              <w:right w:val="single" w:sz="4" w:space="0" w:color="auto"/>
            </w:tcBorders>
            <w:shd w:val="clear" w:color="000000" w:fill="FFFFFF"/>
            <w:noWrap/>
            <w:vAlign w:val="center"/>
            <w:hideMark/>
          </w:tcPr>
          <w:p w14:paraId="2C514E0B" w14:textId="77777777" w:rsidR="00835DB0" w:rsidRPr="007326A5" w:rsidRDefault="00835DB0" w:rsidP="00AA6E05">
            <w:pPr>
              <w:jc w:val="center"/>
              <w:rPr>
                <w:sz w:val="12"/>
                <w:szCs w:val="12"/>
              </w:rPr>
            </w:pPr>
            <w:r w:rsidRPr="007326A5">
              <w:rPr>
                <w:sz w:val="12"/>
                <w:szCs w:val="12"/>
              </w:rPr>
              <w:t>45 889,32</w:t>
            </w:r>
          </w:p>
        </w:tc>
      </w:tr>
      <w:tr w:rsidR="00835DB0" w:rsidRPr="007326A5" w14:paraId="218E81D0" w14:textId="77777777" w:rsidTr="00AA6E05">
        <w:trPr>
          <w:trHeight w:val="285"/>
        </w:trPr>
        <w:tc>
          <w:tcPr>
            <w:tcW w:w="648" w:type="dxa"/>
            <w:tcBorders>
              <w:top w:val="single" w:sz="6" w:space="0" w:color="000000"/>
              <w:left w:val="single" w:sz="4" w:space="0" w:color="auto"/>
              <w:bottom w:val="single" w:sz="4" w:space="0" w:color="auto"/>
              <w:right w:val="single" w:sz="4" w:space="0" w:color="auto"/>
            </w:tcBorders>
            <w:shd w:val="clear" w:color="000000" w:fill="FFFFFF"/>
            <w:noWrap/>
            <w:vAlign w:val="center"/>
          </w:tcPr>
          <w:p w14:paraId="1A5868AF" w14:textId="77777777" w:rsidR="00835DB0" w:rsidRPr="007326A5" w:rsidRDefault="00835DB0" w:rsidP="00AA6E05">
            <w:pPr>
              <w:ind w:left="-36" w:right="-174" w:firstLine="24"/>
              <w:jc w:val="center"/>
              <w:rPr>
                <w:sz w:val="12"/>
                <w:szCs w:val="12"/>
              </w:rPr>
            </w:pPr>
            <w:r>
              <w:rPr>
                <w:sz w:val="12"/>
                <w:szCs w:val="12"/>
              </w:rPr>
              <w:t>224</w:t>
            </w:r>
          </w:p>
        </w:tc>
        <w:tc>
          <w:tcPr>
            <w:tcW w:w="2897" w:type="dxa"/>
            <w:tcBorders>
              <w:top w:val="single" w:sz="6" w:space="0" w:color="000000"/>
              <w:left w:val="nil"/>
              <w:bottom w:val="single" w:sz="4" w:space="0" w:color="auto"/>
              <w:right w:val="single" w:sz="4" w:space="0" w:color="auto"/>
            </w:tcBorders>
            <w:shd w:val="clear" w:color="000000" w:fill="FFFFFF"/>
            <w:vAlign w:val="center"/>
            <w:hideMark/>
          </w:tcPr>
          <w:p w14:paraId="4CB4C981" w14:textId="77777777" w:rsidR="00835DB0" w:rsidRPr="007326A5" w:rsidRDefault="00835DB0" w:rsidP="00AA6E05">
            <w:pPr>
              <w:rPr>
                <w:sz w:val="12"/>
                <w:szCs w:val="12"/>
              </w:rPr>
            </w:pPr>
            <w:r w:rsidRPr="007326A5">
              <w:rPr>
                <w:sz w:val="12"/>
                <w:szCs w:val="12"/>
              </w:rPr>
              <w:t>Панель вводная ШО70-1-42 /42489</w:t>
            </w:r>
          </w:p>
        </w:tc>
        <w:tc>
          <w:tcPr>
            <w:tcW w:w="888" w:type="dxa"/>
            <w:tcBorders>
              <w:top w:val="single" w:sz="6" w:space="0" w:color="000000"/>
              <w:left w:val="nil"/>
              <w:bottom w:val="single" w:sz="4" w:space="0" w:color="auto"/>
              <w:right w:val="single" w:sz="4" w:space="0" w:color="auto"/>
            </w:tcBorders>
            <w:shd w:val="clear" w:color="000000" w:fill="FFFFFF"/>
            <w:vAlign w:val="center"/>
            <w:hideMark/>
          </w:tcPr>
          <w:p w14:paraId="4EA34217" w14:textId="77777777" w:rsidR="00835DB0" w:rsidRPr="007326A5" w:rsidRDefault="00835DB0" w:rsidP="00AA6E05">
            <w:pPr>
              <w:jc w:val="center"/>
              <w:rPr>
                <w:sz w:val="12"/>
                <w:szCs w:val="12"/>
              </w:rPr>
            </w:pPr>
            <w:r w:rsidRPr="007326A5">
              <w:rPr>
                <w:sz w:val="12"/>
                <w:szCs w:val="12"/>
              </w:rPr>
              <w:t>2012</w:t>
            </w:r>
          </w:p>
        </w:tc>
        <w:tc>
          <w:tcPr>
            <w:tcW w:w="891" w:type="dxa"/>
            <w:tcBorders>
              <w:top w:val="single" w:sz="6" w:space="0" w:color="000000"/>
              <w:left w:val="nil"/>
              <w:bottom w:val="single" w:sz="4" w:space="0" w:color="auto"/>
              <w:right w:val="single" w:sz="4" w:space="0" w:color="auto"/>
            </w:tcBorders>
            <w:shd w:val="clear" w:color="000000" w:fill="FFFFFF"/>
            <w:vAlign w:val="center"/>
            <w:hideMark/>
          </w:tcPr>
          <w:p w14:paraId="682B393B" w14:textId="77777777" w:rsidR="00835DB0" w:rsidRPr="007326A5" w:rsidRDefault="00835DB0" w:rsidP="00AA6E05">
            <w:pPr>
              <w:jc w:val="center"/>
              <w:rPr>
                <w:sz w:val="12"/>
                <w:szCs w:val="12"/>
              </w:rPr>
            </w:pPr>
            <w:r w:rsidRPr="007326A5">
              <w:rPr>
                <w:sz w:val="12"/>
                <w:szCs w:val="12"/>
              </w:rPr>
              <w:t>169 052,67</w:t>
            </w:r>
          </w:p>
        </w:tc>
        <w:tc>
          <w:tcPr>
            <w:tcW w:w="776" w:type="dxa"/>
            <w:tcBorders>
              <w:top w:val="single" w:sz="6" w:space="0" w:color="000000"/>
              <w:left w:val="nil"/>
              <w:bottom w:val="single" w:sz="4" w:space="0" w:color="auto"/>
              <w:right w:val="single" w:sz="4" w:space="0" w:color="auto"/>
            </w:tcBorders>
            <w:shd w:val="clear" w:color="000000" w:fill="FFFFFF"/>
            <w:vAlign w:val="center"/>
            <w:hideMark/>
          </w:tcPr>
          <w:p w14:paraId="5D3F7435" w14:textId="77777777" w:rsidR="00835DB0" w:rsidRPr="007326A5" w:rsidRDefault="00835DB0" w:rsidP="00AA6E05">
            <w:pPr>
              <w:jc w:val="center"/>
              <w:rPr>
                <w:sz w:val="12"/>
                <w:szCs w:val="12"/>
              </w:rPr>
            </w:pPr>
            <w:r w:rsidRPr="007326A5">
              <w:rPr>
                <w:sz w:val="12"/>
                <w:szCs w:val="12"/>
              </w:rPr>
              <w:t>19.09.2019</w:t>
            </w:r>
          </w:p>
        </w:tc>
        <w:tc>
          <w:tcPr>
            <w:tcW w:w="846" w:type="dxa"/>
            <w:tcBorders>
              <w:top w:val="single" w:sz="6" w:space="0" w:color="000000"/>
              <w:left w:val="nil"/>
              <w:bottom w:val="single" w:sz="4" w:space="0" w:color="auto"/>
              <w:right w:val="single" w:sz="4" w:space="0" w:color="auto"/>
            </w:tcBorders>
            <w:shd w:val="clear" w:color="000000" w:fill="FFFFFF"/>
            <w:vAlign w:val="center"/>
            <w:hideMark/>
          </w:tcPr>
          <w:p w14:paraId="665A050B" w14:textId="77777777" w:rsidR="00835DB0" w:rsidRPr="007326A5" w:rsidRDefault="00835DB0" w:rsidP="00AA6E05">
            <w:pPr>
              <w:jc w:val="center"/>
              <w:rPr>
                <w:sz w:val="12"/>
                <w:szCs w:val="12"/>
              </w:rPr>
            </w:pPr>
            <w:r w:rsidRPr="007326A5">
              <w:rPr>
                <w:sz w:val="12"/>
                <w:szCs w:val="12"/>
              </w:rPr>
              <w:t>8</w:t>
            </w:r>
          </w:p>
        </w:tc>
        <w:tc>
          <w:tcPr>
            <w:tcW w:w="770" w:type="dxa"/>
            <w:tcBorders>
              <w:top w:val="single" w:sz="6" w:space="0" w:color="000000"/>
              <w:left w:val="nil"/>
              <w:bottom w:val="single" w:sz="4" w:space="0" w:color="auto"/>
              <w:right w:val="single" w:sz="4" w:space="0" w:color="auto"/>
            </w:tcBorders>
            <w:shd w:val="clear" w:color="000000" w:fill="FFFFFF"/>
            <w:noWrap/>
            <w:vAlign w:val="center"/>
            <w:hideMark/>
          </w:tcPr>
          <w:p w14:paraId="26807780" w14:textId="77777777" w:rsidR="00835DB0" w:rsidRPr="007326A5" w:rsidRDefault="00835DB0" w:rsidP="00AA6E05">
            <w:pPr>
              <w:jc w:val="center"/>
              <w:rPr>
                <w:sz w:val="12"/>
                <w:szCs w:val="12"/>
              </w:rPr>
            </w:pPr>
            <w:r w:rsidRPr="007326A5">
              <w:rPr>
                <w:sz w:val="12"/>
                <w:szCs w:val="12"/>
              </w:rPr>
              <w:t>235,66</w:t>
            </w:r>
          </w:p>
        </w:tc>
        <w:tc>
          <w:tcPr>
            <w:tcW w:w="936" w:type="dxa"/>
            <w:tcBorders>
              <w:top w:val="single" w:sz="6" w:space="0" w:color="000000"/>
              <w:left w:val="nil"/>
              <w:bottom w:val="single" w:sz="4" w:space="0" w:color="auto"/>
              <w:right w:val="single" w:sz="4" w:space="0" w:color="auto"/>
            </w:tcBorders>
            <w:shd w:val="clear" w:color="000000" w:fill="FFFFFF"/>
            <w:noWrap/>
            <w:vAlign w:val="center"/>
            <w:hideMark/>
          </w:tcPr>
          <w:p w14:paraId="297530AF" w14:textId="77777777" w:rsidR="00835DB0" w:rsidRPr="007326A5" w:rsidRDefault="00835DB0" w:rsidP="00AA6E05">
            <w:pPr>
              <w:jc w:val="center"/>
              <w:rPr>
                <w:sz w:val="12"/>
                <w:szCs w:val="12"/>
              </w:rPr>
            </w:pPr>
            <w:r w:rsidRPr="007326A5">
              <w:rPr>
                <w:sz w:val="12"/>
                <w:szCs w:val="12"/>
              </w:rPr>
              <w:t>57 736,35</w:t>
            </w:r>
          </w:p>
        </w:tc>
        <w:tc>
          <w:tcPr>
            <w:tcW w:w="949" w:type="dxa"/>
            <w:tcBorders>
              <w:top w:val="single" w:sz="6" w:space="0" w:color="000000"/>
              <w:left w:val="nil"/>
              <w:bottom w:val="single" w:sz="4" w:space="0" w:color="auto"/>
              <w:right w:val="single" w:sz="4" w:space="0" w:color="auto"/>
            </w:tcBorders>
            <w:shd w:val="clear" w:color="000000" w:fill="FFFFFF"/>
            <w:noWrap/>
            <w:vAlign w:val="center"/>
            <w:hideMark/>
          </w:tcPr>
          <w:p w14:paraId="0FD9727C" w14:textId="77777777" w:rsidR="00835DB0" w:rsidRPr="007326A5" w:rsidRDefault="00835DB0" w:rsidP="00AA6E05">
            <w:pPr>
              <w:jc w:val="center"/>
              <w:rPr>
                <w:sz w:val="12"/>
                <w:szCs w:val="12"/>
              </w:rPr>
            </w:pPr>
            <w:r w:rsidRPr="007326A5">
              <w:rPr>
                <w:sz w:val="12"/>
                <w:szCs w:val="12"/>
              </w:rPr>
              <w:t>245</w:t>
            </w:r>
          </w:p>
        </w:tc>
        <w:tc>
          <w:tcPr>
            <w:tcW w:w="963" w:type="dxa"/>
            <w:tcBorders>
              <w:top w:val="single" w:sz="6" w:space="0" w:color="000000"/>
              <w:left w:val="nil"/>
              <w:bottom w:val="single" w:sz="4" w:space="0" w:color="auto"/>
              <w:right w:val="single" w:sz="4" w:space="0" w:color="auto"/>
            </w:tcBorders>
            <w:shd w:val="clear" w:color="000000" w:fill="FFFFFF"/>
            <w:noWrap/>
            <w:vAlign w:val="center"/>
            <w:hideMark/>
          </w:tcPr>
          <w:p w14:paraId="2409A869" w14:textId="77777777" w:rsidR="00835DB0" w:rsidRPr="007326A5" w:rsidRDefault="00835DB0" w:rsidP="00AA6E05">
            <w:pPr>
              <w:jc w:val="center"/>
              <w:rPr>
                <w:sz w:val="12"/>
                <w:szCs w:val="12"/>
              </w:rPr>
            </w:pPr>
            <w:r w:rsidRPr="007326A5">
              <w:rPr>
                <w:sz w:val="12"/>
                <w:szCs w:val="12"/>
              </w:rPr>
              <w:t>2 827,92</w:t>
            </w:r>
          </w:p>
        </w:tc>
      </w:tr>
      <w:tr w:rsidR="00835DB0" w:rsidRPr="007326A5" w14:paraId="7C65638D" w14:textId="77777777" w:rsidTr="00AA6E05">
        <w:trPr>
          <w:trHeight w:val="28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316CED8" w14:textId="77777777" w:rsidR="00835DB0" w:rsidRPr="007326A5" w:rsidRDefault="00835DB0" w:rsidP="00AA6E05">
            <w:pPr>
              <w:ind w:left="-36" w:right="-174" w:firstLine="24"/>
              <w:jc w:val="center"/>
              <w:rPr>
                <w:sz w:val="12"/>
                <w:szCs w:val="12"/>
              </w:rPr>
            </w:pPr>
            <w:r>
              <w:rPr>
                <w:sz w:val="12"/>
                <w:szCs w:val="12"/>
              </w:rPr>
              <w:t>225</w:t>
            </w:r>
          </w:p>
        </w:tc>
        <w:tc>
          <w:tcPr>
            <w:tcW w:w="2897" w:type="dxa"/>
            <w:tcBorders>
              <w:top w:val="nil"/>
              <w:left w:val="nil"/>
              <w:bottom w:val="single" w:sz="4" w:space="0" w:color="auto"/>
              <w:right w:val="single" w:sz="4" w:space="0" w:color="auto"/>
            </w:tcBorders>
            <w:shd w:val="clear" w:color="000000" w:fill="FFFFFF"/>
            <w:vAlign w:val="center"/>
            <w:hideMark/>
          </w:tcPr>
          <w:p w14:paraId="4D0A1CD8" w14:textId="77777777" w:rsidR="00835DB0" w:rsidRPr="007326A5" w:rsidRDefault="00835DB0" w:rsidP="00AA6E05">
            <w:pPr>
              <w:rPr>
                <w:sz w:val="12"/>
                <w:szCs w:val="12"/>
              </w:rPr>
            </w:pPr>
            <w:r w:rsidRPr="007326A5">
              <w:rPr>
                <w:sz w:val="12"/>
                <w:szCs w:val="12"/>
              </w:rPr>
              <w:t>Панель вводная ШО70-1-42 /42490</w:t>
            </w:r>
          </w:p>
        </w:tc>
        <w:tc>
          <w:tcPr>
            <w:tcW w:w="888" w:type="dxa"/>
            <w:tcBorders>
              <w:top w:val="nil"/>
              <w:left w:val="nil"/>
              <w:bottom w:val="single" w:sz="4" w:space="0" w:color="auto"/>
              <w:right w:val="single" w:sz="4" w:space="0" w:color="auto"/>
            </w:tcBorders>
            <w:shd w:val="clear" w:color="000000" w:fill="FFFFFF"/>
            <w:vAlign w:val="center"/>
            <w:hideMark/>
          </w:tcPr>
          <w:p w14:paraId="1801655C"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089A3A90" w14:textId="77777777" w:rsidR="00835DB0" w:rsidRPr="007326A5" w:rsidRDefault="00835DB0" w:rsidP="00AA6E05">
            <w:pPr>
              <w:jc w:val="center"/>
              <w:rPr>
                <w:sz w:val="12"/>
                <w:szCs w:val="12"/>
              </w:rPr>
            </w:pPr>
            <w:r w:rsidRPr="007326A5">
              <w:rPr>
                <w:sz w:val="12"/>
                <w:szCs w:val="12"/>
              </w:rPr>
              <w:t>169 052,67</w:t>
            </w:r>
          </w:p>
        </w:tc>
        <w:tc>
          <w:tcPr>
            <w:tcW w:w="776" w:type="dxa"/>
            <w:tcBorders>
              <w:top w:val="nil"/>
              <w:left w:val="nil"/>
              <w:bottom w:val="single" w:sz="4" w:space="0" w:color="auto"/>
              <w:right w:val="single" w:sz="4" w:space="0" w:color="auto"/>
            </w:tcBorders>
            <w:shd w:val="clear" w:color="000000" w:fill="FFFFFF"/>
            <w:vAlign w:val="center"/>
            <w:hideMark/>
          </w:tcPr>
          <w:p w14:paraId="1FC56C5F"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3DB4BFB"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3EFEC35C" w14:textId="77777777" w:rsidR="00835DB0" w:rsidRPr="007326A5" w:rsidRDefault="00835DB0" w:rsidP="00AA6E05">
            <w:pPr>
              <w:jc w:val="center"/>
              <w:rPr>
                <w:sz w:val="12"/>
                <w:szCs w:val="12"/>
              </w:rPr>
            </w:pPr>
            <w:r w:rsidRPr="007326A5">
              <w:rPr>
                <w:sz w:val="12"/>
                <w:szCs w:val="12"/>
              </w:rPr>
              <w:t>235,66</w:t>
            </w:r>
          </w:p>
        </w:tc>
        <w:tc>
          <w:tcPr>
            <w:tcW w:w="936" w:type="dxa"/>
            <w:tcBorders>
              <w:top w:val="nil"/>
              <w:left w:val="nil"/>
              <w:bottom w:val="single" w:sz="4" w:space="0" w:color="auto"/>
              <w:right w:val="single" w:sz="4" w:space="0" w:color="auto"/>
            </w:tcBorders>
            <w:shd w:val="clear" w:color="000000" w:fill="FFFFFF"/>
            <w:noWrap/>
            <w:vAlign w:val="center"/>
            <w:hideMark/>
          </w:tcPr>
          <w:p w14:paraId="4E997EE8" w14:textId="77777777" w:rsidR="00835DB0" w:rsidRPr="007326A5" w:rsidRDefault="00835DB0" w:rsidP="00AA6E05">
            <w:pPr>
              <w:jc w:val="center"/>
              <w:rPr>
                <w:sz w:val="12"/>
                <w:szCs w:val="12"/>
              </w:rPr>
            </w:pPr>
            <w:r w:rsidRPr="007326A5">
              <w:rPr>
                <w:sz w:val="12"/>
                <w:szCs w:val="12"/>
              </w:rPr>
              <w:t>57 736,35</w:t>
            </w:r>
          </w:p>
        </w:tc>
        <w:tc>
          <w:tcPr>
            <w:tcW w:w="949" w:type="dxa"/>
            <w:tcBorders>
              <w:top w:val="nil"/>
              <w:left w:val="nil"/>
              <w:bottom w:val="single" w:sz="4" w:space="0" w:color="auto"/>
              <w:right w:val="single" w:sz="4" w:space="0" w:color="auto"/>
            </w:tcBorders>
            <w:shd w:val="clear" w:color="000000" w:fill="FFFFFF"/>
            <w:noWrap/>
            <w:vAlign w:val="center"/>
            <w:hideMark/>
          </w:tcPr>
          <w:p w14:paraId="71A665FE" w14:textId="77777777" w:rsidR="00835DB0" w:rsidRPr="007326A5" w:rsidRDefault="00835DB0" w:rsidP="00AA6E05">
            <w:pPr>
              <w:jc w:val="center"/>
              <w:rPr>
                <w:sz w:val="12"/>
                <w:szCs w:val="12"/>
              </w:rPr>
            </w:pPr>
            <w:r w:rsidRPr="007326A5">
              <w:rPr>
                <w:sz w:val="12"/>
                <w:szCs w:val="12"/>
              </w:rPr>
              <w:t>245</w:t>
            </w:r>
          </w:p>
        </w:tc>
        <w:tc>
          <w:tcPr>
            <w:tcW w:w="963" w:type="dxa"/>
            <w:tcBorders>
              <w:top w:val="nil"/>
              <w:left w:val="nil"/>
              <w:bottom w:val="single" w:sz="4" w:space="0" w:color="auto"/>
              <w:right w:val="single" w:sz="4" w:space="0" w:color="auto"/>
            </w:tcBorders>
            <w:shd w:val="clear" w:color="000000" w:fill="FFFFFF"/>
            <w:noWrap/>
            <w:vAlign w:val="center"/>
            <w:hideMark/>
          </w:tcPr>
          <w:p w14:paraId="17A3A7B4" w14:textId="77777777" w:rsidR="00835DB0" w:rsidRPr="007326A5" w:rsidRDefault="00835DB0" w:rsidP="00AA6E05">
            <w:pPr>
              <w:jc w:val="center"/>
              <w:rPr>
                <w:sz w:val="12"/>
                <w:szCs w:val="12"/>
              </w:rPr>
            </w:pPr>
            <w:r w:rsidRPr="007326A5">
              <w:rPr>
                <w:sz w:val="12"/>
                <w:szCs w:val="12"/>
              </w:rPr>
              <w:t>2 827,92</w:t>
            </w:r>
          </w:p>
        </w:tc>
      </w:tr>
      <w:tr w:rsidR="00835DB0" w:rsidRPr="007326A5" w14:paraId="2B656078"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8A91D25" w14:textId="77777777" w:rsidR="00835DB0" w:rsidRPr="007326A5" w:rsidRDefault="00835DB0" w:rsidP="00AA6E05">
            <w:pPr>
              <w:ind w:left="-36" w:right="-174" w:firstLine="24"/>
              <w:jc w:val="center"/>
              <w:rPr>
                <w:sz w:val="12"/>
                <w:szCs w:val="12"/>
              </w:rPr>
            </w:pPr>
            <w:r>
              <w:rPr>
                <w:sz w:val="12"/>
                <w:szCs w:val="12"/>
              </w:rPr>
              <w:lastRenderedPageBreak/>
              <w:t>226</w:t>
            </w:r>
          </w:p>
        </w:tc>
        <w:tc>
          <w:tcPr>
            <w:tcW w:w="2897" w:type="dxa"/>
            <w:tcBorders>
              <w:top w:val="nil"/>
              <w:left w:val="nil"/>
              <w:bottom w:val="single" w:sz="4" w:space="0" w:color="auto"/>
              <w:right w:val="single" w:sz="4" w:space="0" w:color="auto"/>
            </w:tcBorders>
            <w:shd w:val="clear" w:color="000000" w:fill="FFFFFF"/>
            <w:vAlign w:val="center"/>
            <w:hideMark/>
          </w:tcPr>
          <w:p w14:paraId="6ACFF745" w14:textId="77777777" w:rsidR="00835DB0" w:rsidRPr="007326A5" w:rsidRDefault="00835DB0" w:rsidP="00AA6E05">
            <w:pPr>
              <w:rPr>
                <w:sz w:val="12"/>
                <w:szCs w:val="12"/>
              </w:rPr>
            </w:pPr>
            <w:r w:rsidRPr="007326A5">
              <w:rPr>
                <w:sz w:val="12"/>
                <w:szCs w:val="12"/>
              </w:rPr>
              <w:t>Панель распред стр-ва ЩЩ070-1-06УЗ на ток6х100А /87881/4821</w:t>
            </w:r>
          </w:p>
        </w:tc>
        <w:tc>
          <w:tcPr>
            <w:tcW w:w="888" w:type="dxa"/>
            <w:tcBorders>
              <w:top w:val="nil"/>
              <w:left w:val="nil"/>
              <w:bottom w:val="single" w:sz="4" w:space="0" w:color="auto"/>
              <w:right w:val="single" w:sz="4" w:space="0" w:color="auto"/>
            </w:tcBorders>
            <w:shd w:val="clear" w:color="000000" w:fill="FFFFFF"/>
            <w:vAlign w:val="center"/>
            <w:hideMark/>
          </w:tcPr>
          <w:p w14:paraId="474E024F"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16BB6E70" w14:textId="77777777" w:rsidR="00835DB0" w:rsidRPr="007326A5" w:rsidRDefault="00835DB0" w:rsidP="00AA6E05">
            <w:pPr>
              <w:jc w:val="center"/>
              <w:rPr>
                <w:sz w:val="12"/>
                <w:szCs w:val="12"/>
              </w:rPr>
            </w:pPr>
            <w:r w:rsidRPr="007326A5">
              <w:rPr>
                <w:sz w:val="12"/>
                <w:szCs w:val="12"/>
              </w:rPr>
              <w:t>1 887 820,00</w:t>
            </w:r>
          </w:p>
        </w:tc>
        <w:tc>
          <w:tcPr>
            <w:tcW w:w="776" w:type="dxa"/>
            <w:tcBorders>
              <w:top w:val="nil"/>
              <w:left w:val="nil"/>
              <w:bottom w:val="single" w:sz="4" w:space="0" w:color="auto"/>
              <w:right w:val="single" w:sz="4" w:space="0" w:color="auto"/>
            </w:tcBorders>
            <w:shd w:val="clear" w:color="000000" w:fill="FFFFFF"/>
            <w:vAlign w:val="center"/>
            <w:hideMark/>
          </w:tcPr>
          <w:p w14:paraId="2F887B15"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21E6978B" w14:textId="77777777" w:rsidR="00835DB0" w:rsidRPr="007326A5" w:rsidRDefault="00835DB0" w:rsidP="00AA6E05">
            <w:pPr>
              <w:jc w:val="center"/>
              <w:rPr>
                <w:sz w:val="12"/>
                <w:szCs w:val="12"/>
              </w:rPr>
            </w:pPr>
            <w:r w:rsidRPr="007326A5">
              <w:rPr>
                <w:sz w:val="12"/>
                <w:szCs w:val="12"/>
              </w:rPr>
              <w:t>7</w:t>
            </w:r>
          </w:p>
        </w:tc>
        <w:tc>
          <w:tcPr>
            <w:tcW w:w="770" w:type="dxa"/>
            <w:tcBorders>
              <w:top w:val="nil"/>
              <w:left w:val="nil"/>
              <w:bottom w:val="single" w:sz="4" w:space="0" w:color="auto"/>
              <w:right w:val="single" w:sz="4" w:space="0" w:color="auto"/>
            </w:tcBorders>
            <w:shd w:val="clear" w:color="000000" w:fill="FFFFFF"/>
            <w:noWrap/>
            <w:vAlign w:val="center"/>
            <w:hideMark/>
          </w:tcPr>
          <w:p w14:paraId="26506AD7" w14:textId="77777777" w:rsidR="00835DB0" w:rsidRPr="007326A5" w:rsidRDefault="00835DB0" w:rsidP="00AA6E05">
            <w:pPr>
              <w:jc w:val="center"/>
              <w:rPr>
                <w:sz w:val="12"/>
                <w:szCs w:val="12"/>
              </w:rPr>
            </w:pPr>
            <w:r w:rsidRPr="007326A5">
              <w:rPr>
                <w:sz w:val="12"/>
                <w:szCs w:val="12"/>
              </w:rPr>
              <w:t>6 319,17</w:t>
            </w:r>
          </w:p>
        </w:tc>
        <w:tc>
          <w:tcPr>
            <w:tcW w:w="936" w:type="dxa"/>
            <w:tcBorders>
              <w:top w:val="nil"/>
              <w:left w:val="nil"/>
              <w:bottom w:val="single" w:sz="4" w:space="0" w:color="auto"/>
              <w:right w:val="single" w:sz="4" w:space="0" w:color="auto"/>
            </w:tcBorders>
            <w:shd w:val="clear" w:color="000000" w:fill="FFFFFF"/>
            <w:noWrap/>
            <w:vAlign w:val="center"/>
            <w:hideMark/>
          </w:tcPr>
          <w:p w14:paraId="761F8E8C" w14:textId="77777777" w:rsidR="00835DB0" w:rsidRPr="007326A5" w:rsidRDefault="00835DB0" w:rsidP="00AA6E05">
            <w:pPr>
              <w:jc w:val="center"/>
              <w:rPr>
                <w:sz w:val="12"/>
                <w:szCs w:val="12"/>
              </w:rPr>
            </w:pPr>
            <w:r w:rsidRPr="007326A5">
              <w:rPr>
                <w:sz w:val="12"/>
                <w:szCs w:val="12"/>
              </w:rPr>
              <w:t>1 333 345,88</w:t>
            </w:r>
          </w:p>
        </w:tc>
        <w:tc>
          <w:tcPr>
            <w:tcW w:w="949" w:type="dxa"/>
            <w:tcBorders>
              <w:top w:val="nil"/>
              <w:left w:val="nil"/>
              <w:bottom w:val="single" w:sz="4" w:space="0" w:color="auto"/>
              <w:right w:val="single" w:sz="4" w:space="0" w:color="auto"/>
            </w:tcBorders>
            <w:shd w:val="clear" w:color="000000" w:fill="FFFFFF"/>
            <w:noWrap/>
            <w:vAlign w:val="center"/>
            <w:hideMark/>
          </w:tcPr>
          <w:p w14:paraId="33AC85E6" w14:textId="77777777" w:rsidR="00835DB0" w:rsidRPr="007326A5" w:rsidRDefault="00835DB0" w:rsidP="00AA6E05">
            <w:pPr>
              <w:jc w:val="center"/>
              <w:rPr>
                <w:sz w:val="12"/>
                <w:szCs w:val="12"/>
              </w:rPr>
            </w:pPr>
            <w:r w:rsidRPr="007326A5">
              <w:rPr>
                <w:sz w:val="12"/>
                <w:szCs w:val="12"/>
              </w:rPr>
              <w:t>211</w:t>
            </w:r>
          </w:p>
        </w:tc>
        <w:tc>
          <w:tcPr>
            <w:tcW w:w="963" w:type="dxa"/>
            <w:tcBorders>
              <w:top w:val="nil"/>
              <w:left w:val="nil"/>
              <w:bottom w:val="single" w:sz="4" w:space="0" w:color="auto"/>
              <w:right w:val="single" w:sz="4" w:space="0" w:color="auto"/>
            </w:tcBorders>
            <w:shd w:val="clear" w:color="000000" w:fill="FFFFFF"/>
            <w:noWrap/>
            <w:vAlign w:val="center"/>
            <w:hideMark/>
          </w:tcPr>
          <w:p w14:paraId="7C9997E6" w14:textId="77777777" w:rsidR="00835DB0" w:rsidRPr="007326A5" w:rsidRDefault="00835DB0" w:rsidP="00AA6E05">
            <w:pPr>
              <w:jc w:val="center"/>
              <w:rPr>
                <w:sz w:val="12"/>
                <w:szCs w:val="12"/>
              </w:rPr>
            </w:pPr>
            <w:r w:rsidRPr="007326A5">
              <w:rPr>
                <w:sz w:val="12"/>
                <w:szCs w:val="12"/>
              </w:rPr>
              <w:t>75 830,04</w:t>
            </w:r>
          </w:p>
        </w:tc>
      </w:tr>
      <w:tr w:rsidR="00835DB0" w:rsidRPr="007326A5" w14:paraId="75EB70B4"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B32B6A1" w14:textId="77777777" w:rsidR="00835DB0" w:rsidRPr="007326A5" w:rsidRDefault="00835DB0" w:rsidP="00AA6E05">
            <w:pPr>
              <w:ind w:left="-36" w:right="-174" w:firstLine="24"/>
              <w:jc w:val="center"/>
              <w:rPr>
                <w:sz w:val="12"/>
                <w:szCs w:val="12"/>
              </w:rPr>
            </w:pPr>
            <w:r>
              <w:rPr>
                <w:sz w:val="12"/>
                <w:szCs w:val="12"/>
              </w:rPr>
              <w:t>227</w:t>
            </w:r>
          </w:p>
        </w:tc>
        <w:tc>
          <w:tcPr>
            <w:tcW w:w="2897" w:type="dxa"/>
            <w:tcBorders>
              <w:top w:val="nil"/>
              <w:left w:val="nil"/>
              <w:bottom w:val="single" w:sz="4" w:space="0" w:color="auto"/>
              <w:right w:val="single" w:sz="4" w:space="0" w:color="auto"/>
            </w:tcBorders>
            <w:shd w:val="clear" w:color="000000" w:fill="FFFFFF"/>
            <w:vAlign w:val="center"/>
            <w:hideMark/>
          </w:tcPr>
          <w:p w14:paraId="139532EE" w14:textId="77777777" w:rsidR="00835DB0" w:rsidRPr="007326A5" w:rsidRDefault="00835DB0" w:rsidP="00AA6E05">
            <w:pPr>
              <w:rPr>
                <w:sz w:val="12"/>
                <w:szCs w:val="12"/>
              </w:rPr>
            </w:pPr>
            <w:r w:rsidRPr="007326A5">
              <w:rPr>
                <w:sz w:val="12"/>
                <w:szCs w:val="12"/>
              </w:rPr>
              <w:t>Панель распределительная ШО70-1-16/1</w:t>
            </w:r>
            <w:proofErr w:type="gramStart"/>
            <w:r w:rsidRPr="007326A5">
              <w:rPr>
                <w:sz w:val="12"/>
                <w:szCs w:val="12"/>
              </w:rPr>
              <w:t>/  2</w:t>
            </w:r>
            <w:proofErr w:type="gramEnd"/>
            <w:r w:rsidRPr="007326A5">
              <w:rPr>
                <w:sz w:val="12"/>
                <w:szCs w:val="12"/>
              </w:rPr>
              <w:t>шт./42493,42494/4752</w:t>
            </w:r>
          </w:p>
        </w:tc>
        <w:tc>
          <w:tcPr>
            <w:tcW w:w="888" w:type="dxa"/>
            <w:tcBorders>
              <w:top w:val="nil"/>
              <w:left w:val="nil"/>
              <w:bottom w:val="single" w:sz="4" w:space="0" w:color="auto"/>
              <w:right w:val="single" w:sz="4" w:space="0" w:color="auto"/>
            </w:tcBorders>
            <w:shd w:val="clear" w:color="000000" w:fill="FFFFFF"/>
            <w:vAlign w:val="center"/>
            <w:hideMark/>
          </w:tcPr>
          <w:p w14:paraId="5DCF926D"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7F3141C0" w14:textId="77777777" w:rsidR="00835DB0" w:rsidRPr="007326A5" w:rsidRDefault="00835DB0" w:rsidP="00AA6E05">
            <w:pPr>
              <w:jc w:val="center"/>
              <w:rPr>
                <w:sz w:val="12"/>
                <w:szCs w:val="12"/>
              </w:rPr>
            </w:pPr>
            <w:r w:rsidRPr="007326A5">
              <w:rPr>
                <w:sz w:val="12"/>
                <w:szCs w:val="12"/>
              </w:rPr>
              <w:t>55 251,36</w:t>
            </w:r>
          </w:p>
        </w:tc>
        <w:tc>
          <w:tcPr>
            <w:tcW w:w="776" w:type="dxa"/>
            <w:tcBorders>
              <w:top w:val="nil"/>
              <w:left w:val="nil"/>
              <w:bottom w:val="single" w:sz="4" w:space="0" w:color="auto"/>
              <w:right w:val="single" w:sz="4" w:space="0" w:color="auto"/>
            </w:tcBorders>
            <w:shd w:val="clear" w:color="000000" w:fill="FFFFFF"/>
            <w:vAlign w:val="center"/>
            <w:hideMark/>
          </w:tcPr>
          <w:p w14:paraId="1FB46102"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5FA3FBF" w14:textId="77777777" w:rsidR="00835DB0" w:rsidRPr="007326A5" w:rsidRDefault="00835DB0" w:rsidP="00AA6E05">
            <w:pPr>
              <w:jc w:val="center"/>
              <w:rPr>
                <w:sz w:val="12"/>
                <w:szCs w:val="12"/>
              </w:rPr>
            </w:pPr>
            <w:r w:rsidRPr="007326A5">
              <w:rPr>
                <w:sz w:val="12"/>
                <w:szCs w:val="12"/>
              </w:rPr>
              <w:t>6</w:t>
            </w:r>
          </w:p>
        </w:tc>
        <w:tc>
          <w:tcPr>
            <w:tcW w:w="770" w:type="dxa"/>
            <w:tcBorders>
              <w:top w:val="nil"/>
              <w:left w:val="nil"/>
              <w:bottom w:val="single" w:sz="4" w:space="0" w:color="auto"/>
              <w:right w:val="single" w:sz="4" w:space="0" w:color="auto"/>
            </w:tcBorders>
            <w:shd w:val="clear" w:color="000000" w:fill="FFFFFF"/>
            <w:noWrap/>
            <w:vAlign w:val="center"/>
            <w:hideMark/>
          </w:tcPr>
          <w:p w14:paraId="4C6C812A" w14:textId="77777777" w:rsidR="00835DB0" w:rsidRPr="007326A5" w:rsidRDefault="00835DB0" w:rsidP="00AA6E05">
            <w:pPr>
              <w:jc w:val="center"/>
              <w:rPr>
                <w:sz w:val="12"/>
                <w:szCs w:val="12"/>
              </w:rPr>
            </w:pPr>
            <w:r w:rsidRPr="007326A5">
              <w:rPr>
                <w:sz w:val="12"/>
                <w:szCs w:val="12"/>
              </w:rPr>
              <w:t>308,08</w:t>
            </w:r>
          </w:p>
        </w:tc>
        <w:tc>
          <w:tcPr>
            <w:tcW w:w="936" w:type="dxa"/>
            <w:tcBorders>
              <w:top w:val="nil"/>
              <w:left w:val="nil"/>
              <w:bottom w:val="single" w:sz="4" w:space="0" w:color="auto"/>
              <w:right w:val="single" w:sz="4" w:space="0" w:color="auto"/>
            </w:tcBorders>
            <w:shd w:val="clear" w:color="000000" w:fill="FFFFFF"/>
            <w:noWrap/>
            <w:vAlign w:val="center"/>
            <w:hideMark/>
          </w:tcPr>
          <w:p w14:paraId="79A40EFB" w14:textId="77777777" w:rsidR="00835DB0" w:rsidRPr="007326A5" w:rsidRDefault="00835DB0" w:rsidP="00AA6E05">
            <w:pPr>
              <w:jc w:val="center"/>
              <w:rPr>
                <w:sz w:val="12"/>
                <w:szCs w:val="12"/>
              </w:rPr>
            </w:pPr>
            <w:r w:rsidRPr="007326A5">
              <w:rPr>
                <w:sz w:val="12"/>
                <w:szCs w:val="12"/>
              </w:rPr>
              <w:t>33 580,88</w:t>
            </w:r>
          </w:p>
        </w:tc>
        <w:tc>
          <w:tcPr>
            <w:tcW w:w="949" w:type="dxa"/>
            <w:tcBorders>
              <w:top w:val="nil"/>
              <w:left w:val="nil"/>
              <w:bottom w:val="single" w:sz="4" w:space="0" w:color="auto"/>
              <w:right w:val="single" w:sz="4" w:space="0" w:color="auto"/>
            </w:tcBorders>
            <w:shd w:val="clear" w:color="000000" w:fill="FFFFFF"/>
            <w:noWrap/>
            <w:vAlign w:val="center"/>
            <w:hideMark/>
          </w:tcPr>
          <w:p w14:paraId="25DFB483" w14:textId="77777777" w:rsidR="00835DB0" w:rsidRPr="007326A5" w:rsidRDefault="00835DB0" w:rsidP="00AA6E05">
            <w:pPr>
              <w:jc w:val="center"/>
              <w:rPr>
                <w:sz w:val="12"/>
                <w:szCs w:val="12"/>
              </w:rPr>
            </w:pPr>
            <w:r w:rsidRPr="007326A5">
              <w:rPr>
                <w:sz w:val="12"/>
                <w:szCs w:val="12"/>
              </w:rPr>
              <w:t>109</w:t>
            </w:r>
          </w:p>
        </w:tc>
        <w:tc>
          <w:tcPr>
            <w:tcW w:w="963" w:type="dxa"/>
            <w:tcBorders>
              <w:top w:val="nil"/>
              <w:left w:val="nil"/>
              <w:bottom w:val="single" w:sz="4" w:space="0" w:color="auto"/>
              <w:right w:val="single" w:sz="4" w:space="0" w:color="auto"/>
            </w:tcBorders>
            <w:shd w:val="clear" w:color="000000" w:fill="FFFFFF"/>
            <w:noWrap/>
            <w:vAlign w:val="center"/>
            <w:hideMark/>
          </w:tcPr>
          <w:p w14:paraId="121CCCDA" w14:textId="77777777" w:rsidR="00835DB0" w:rsidRPr="007326A5" w:rsidRDefault="00835DB0" w:rsidP="00AA6E05">
            <w:pPr>
              <w:jc w:val="center"/>
              <w:rPr>
                <w:sz w:val="12"/>
                <w:szCs w:val="12"/>
              </w:rPr>
            </w:pPr>
            <w:r w:rsidRPr="007326A5">
              <w:rPr>
                <w:sz w:val="12"/>
                <w:szCs w:val="12"/>
              </w:rPr>
              <w:t>3 696,96</w:t>
            </w:r>
          </w:p>
        </w:tc>
      </w:tr>
      <w:tr w:rsidR="00835DB0" w:rsidRPr="007326A5" w14:paraId="1617654E"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44F9B5B" w14:textId="77777777" w:rsidR="00835DB0" w:rsidRPr="007326A5" w:rsidRDefault="00835DB0" w:rsidP="00AA6E05">
            <w:pPr>
              <w:ind w:left="-36" w:right="-174" w:firstLine="24"/>
              <w:jc w:val="center"/>
              <w:rPr>
                <w:sz w:val="12"/>
                <w:szCs w:val="12"/>
              </w:rPr>
            </w:pPr>
            <w:r>
              <w:rPr>
                <w:sz w:val="12"/>
                <w:szCs w:val="12"/>
              </w:rPr>
              <w:t>228</w:t>
            </w:r>
          </w:p>
        </w:tc>
        <w:tc>
          <w:tcPr>
            <w:tcW w:w="2897" w:type="dxa"/>
            <w:tcBorders>
              <w:top w:val="nil"/>
              <w:left w:val="nil"/>
              <w:bottom w:val="single" w:sz="4" w:space="0" w:color="auto"/>
              <w:right w:val="single" w:sz="4" w:space="0" w:color="auto"/>
            </w:tcBorders>
            <w:shd w:val="clear" w:color="000000" w:fill="FFFFFF"/>
            <w:vAlign w:val="center"/>
            <w:hideMark/>
          </w:tcPr>
          <w:p w14:paraId="5D07D689" w14:textId="77777777" w:rsidR="00835DB0" w:rsidRPr="007326A5" w:rsidRDefault="00835DB0" w:rsidP="00AA6E05">
            <w:pPr>
              <w:rPr>
                <w:sz w:val="12"/>
                <w:szCs w:val="12"/>
              </w:rPr>
            </w:pPr>
            <w:r w:rsidRPr="007326A5">
              <w:rPr>
                <w:sz w:val="12"/>
                <w:szCs w:val="12"/>
              </w:rPr>
              <w:t xml:space="preserve">Панель </w:t>
            </w:r>
            <w:proofErr w:type="gramStart"/>
            <w:r w:rsidRPr="007326A5">
              <w:rPr>
                <w:sz w:val="12"/>
                <w:szCs w:val="12"/>
              </w:rPr>
              <w:t>распределительная  ШО</w:t>
            </w:r>
            <w:proofErr w:type="gramEnd"/>
            <w:r w:rsidRPr="007326A5">
              <w:rPr>
                <w:sz w:val="12"/>
                <w:szCs w:val="12"/>
              </w:rPr>
              <w:t>70-1-16/2/  2шт./42493,42494/4752</w:t>
            </w:r>
          </w:p>
        </w:tc>
        <w:tc>
          <w:tcPr>
            <w:tcW w:w="888" w:type="dxa"/>
            <w:tcBorders>
              <w:top w:val="nil"/>
              <w:left w:val="nil"/>
              <w:bottom w:val="single" w:sz="4" w:space="0" w:color="auto"/>
              <w:right w:val="single" w:sz="4" w:space="0" w:color="auto"/>
            </w:tcBorders>
            <w:shd w:val="clear" w:color="000000" w:fill="FFFFFF"/>
            <w:vAlign w:val="center"/>
            <w:hideMark/>
          </w:tcPr>
          <w:p w14:paraId="10BE35DE"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6C252EEE" w14:textId="77777777" w:rsidR="00835DB0" w:rsidRPr="007326A5" w:rsidRDefault="00835DB0" w:rsidP="00AA6E05">
            <w:pPr>
              <w:jc w:val="center"/>
              <w:rPr>
                <w:sz w:val="12"/>
                <w:szCs w:val="12"/>
              </w:rPr>
            </w:pPr>
            <w:r w:rsidRPr="007326A5">
              <w:rPr>
                <w:sz w:val="12"/>
                <w:szCs w:val="12"/>
              </w:rPr>
              <w:t>55 251,36</w:t>
            </w:r>
          </w:p>
        </w:tc>
        <w:tc>
          <w:tcPr>
            <w:tcW w:w="776" w:type="dxa"/>
            <w:tcBorders>
              <w:top w:val="nil"/>
              <w:left w:val="nil"/>
              <w:bottom w:val="single" w:sz="4" w:space="0" w:color="auto"/>
              <w:right w:val="single" w:sz="4" w:space="0" w:color="auto"/>
            </w:tcBorders>
            <w:shd w:val="clear" w:color="000000" w:fill="FFFFFF"/>
            <w:vAlign w:val="center"/>
            <w:hideMark/>
          </w:tcPr>
          <w:p w14:paraId="698663E2"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3B2C604" w14:textId="77777777" w:rsidR="00835DB0" w:rsidRPr="007326A5" w:rsidRDefault="00835DB0" w:rsidP="00AA6E05">
            <w:pPr>
              <w:jc w:val="center"/>
              <w:rPr>
                <w:sz w:val="12"/>
                <w:szCs w:val="12"/>
              </w:rPr>
            </w:pPr>
            <w:r w:rsidRPr="007326A5">
              <w:rPr>
                <w:sz w:val="12"/>
                <w:szCs w:val="12"/>
              </w:rPr>
              <w:t>6</w:t>
            </w:r>
          </w:p>
        </w:tc>
        <w:tc>
          <w:tcPr>
            <w:tcW w:w="770" w:type="dxa"/>
            <w:tcBorders>
              <w:top w:val="nil"/>
              <w:left w:val="nil"/>
              <w:bottom w:val="single" w:sz="4" w:space="0" w:color="auto"/>
              <w:right w:val="single" w:sz="4" w:space="0" w:color="auto"/>
            </w:tcBorders>
            <w:shd w:val="clear" w:color="000000" w:fill="FFFFFF"/>
            <w:noWrap/>
            <w:vAlign w:val="center"/>
            <w:hideMark/>
          </w:tcPr>
          <w:p w14:paraId="5C637D64" w14:textId="77777777" w:rsidR="00835DB0" w:rsidRPr="007326A5" w:rsidRDefault="00835DB0" w:rsidP="00AA6E05">
            <w:pPr>
              <w:jc w:val="center"/>
              <w:rPr>
                <w:sz w:val="12"/>
                <w:szCs w:val="12"/>
              </w:rPr>
            </w:pPr>
            <w:r w:rsidRPr="007326A5">
              <w:rPr>
                <w:sz w:val="12"/>
                <w:szCs w:val="12"/>
              </w:rPr>
              <w:t>308,08</w:t>
            </w:r>
          </w:p>
        </w:tc>
        <w:tc>
          <w:tcPr>
            <w:tcW w:w="936" w:type="dxa"/>
            <w:tcBorders>
              <w:top w:val="nil"/>
              <w:left w:val="nil"/>
              <w:bottom w:val="single" w:sz="4" w:space="0" w:color="auto"/>
              <w:right w:val="single" w:sz="4" w:space="0" w:color="auto"/>
            </w:tcBorders>
            <w:shd w:val="clear" w:color="000000" w:fill="FFFFFF"/>
            <w:noWrap/>
            <w:vAlign w:val="center"/>
            <w:hideMark/>
          </w:tcPr>
          <w:p w14:paraId="6FCE3B6B" w14:textId="77777777" w:rsidR="00835DB0" w:rsidRPr="007326A5" w:rsidRDefault="00835DB0" w:rsidP="00AA6E05">
            <w:pPr>
              <w:jc w:val="center"/>
              <w:rPr>
                <w:sz w:val="12"/>
                <w:szCs w:val="12"/>
              </w:rPr>
            </w:pPr>
            <w:r w:rsidRPr="007326A5">
              <w:rPr>
                <w:sz w:val="12"/>
                <w:szCs w:val="12"/>
              </w:rPr>
              <w:t>33 580,88</w:t>
            </w:r>
          </w:p>
        </w:tc>
        <w:tc>
          <w:tcPr>
            <w:tcW w:w="949" w:type="dxa"/>
            <w:tcBorders>
              <w:top w:val="nil"/>
              <w:left w:val="nil"/>
              <w:bottom w:val="single" w:sz="4" w:space="0" w:color="auto"/>
              <w:right w:val="single" w:sz="4" w:space="0" w:color="auto"/>
            </w:tcBorders>
            <w:shd w:val="clear" w:color="000000" w:fill="FFFFFF"/>
            <w:noWrap/>
            <w:vAlign w:val="center"/>
            <w:hideMark/>
          </w:tcPr>
          <w:p w14:paraId="55CA6CC2" w14:textId="77777777" w:rsidR="00835DB0" w:rsidRPr="007326A5" w:rsidRDefault="00835DB0" w:rsidP="00AA6E05">
            <w:pPr>
              <w:jc w:val="center"/>
              <w:rPr>
                <w:sz w:val="12"/>
                <w:szCs w:val="12"/>
              </w:rPr>
            </w:pPr>
            <w:r w:rsidRPr="007326A5">
              <w:rPr>
                <w:sz w:val="12"/>
                <w:szCs w:val="12"/>
              </w:rPr>
              <w:t>109</w:t>
            </w:r>
          </w:p>
        </w:tc>
        <w:tc>
          <w:tcPr>
            <w:tcW w:w="963" w:type="dxa"/>
            <w:tcBorders>
              <w:top w:val="nil"/>
              <w:left w:val="nil"/>
              <w:bottom w:val="single" w:sz="4" w:space="0" w:color="auto"/>
              <w:right w:val="single" w:sz="4" w:space="0" w:color="auto"/>
            </w:tcBorders>
            <w:shd w:val="clear" w:color="000000" w:fill="FFFFFF"/>
            <w:noWrap/>
            <w:vAlign w:val="center"/>
            <w:hideMark/>
          </w:tcPr>
          <w:p w14:paraId="51BB361A" w14:textId="77777777" w:rsidR="00835DB0" w:rsidRPr="007326A5" w:rsidRDefault="00835DB0" w:rsidP="00AA6E05">
            <w:pPr>
              <w:jc w:val="center"/>
              <w:rPr>
                <w:sz w:val="12"/>
                <w:szCs w:val="12"/>
              </w:rPr>
            </w:pPr>
            <w:r w:rsidRPr="007326A5">
              <w:rPr>
                <w:sz w:val="12"/>
                <w:szCs w:val="12"/>
              </w:rPr>
              <w:t>3 696,96</w:t>
            </w:r>
          </w:p>
        </w:tc>
      </w:tr>
      <w:tr w:rsidR="00835DB0" w:rsidRPr="007326A5" w14:paraId="02BCE980" w14:textId="77777777" w:rsidTr="00AA6E05">
        <w:trPr>
          <w:trHeight w:val="27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A961D5B" w14:textId="77777777" w:rsidR="00835DB0" w:rsidRPr="007326A5" w:rsidRDefault="00835DB0" w:rsidP="00AA6E05">
            <w:pPr>
              <w:ind w:left="-36" w:right="-174" w:firstLine="24"/>
              <w:jc w:val="center"/>
              <w:rPr>
                <w:sz w:val="12"/>
                <w:szCs w:val="12"/>
              </w:rPr>
            </w:pPr>
            <w:r>
              <w:rPr>
                <w:sz w:val="12"/>
                <w:szCs w:val="12"/>
              </w:rPr>
              <w:t>229</w:t>
            </w:r>
          </w:p>
        </w:tc>
        <w:tc>
          <w:tcPr>
            <w:tcW w:w="2897" w:type="dxa"/>
            <w:tcBorders>
              <w:top w:val="nil"/>
              <w:left w:val="nil"/>
              <w:bottom w:val="single" w:sz="4" w:space="0" w:color="auto"/>
              <w:right w:val="single" w:sz="4" w:space="0" w:color="auto"/>
            </w:tcBorders>
            <w:shd w:val="clear" w:color="000000" w:fill="FFFFFF"/>
            <w:vAlign w:val="center"/>
            <w:hideMark/>
          </w:tcPr>
          <w:p w14:paraId="0BF0F27F" w14:textId="77777777" w:rsidR="00835DB0" w:rsidRPr="007326A5" w:rsidRDefault="00835DB0" w:rsidP="00AA6E05">
            <w:pPr>
              <w:rPr>
                <w:sz w:val="12"/>
                <w:szCs w:val="12"/>
              </w:rPr>
            </w:pPr>
            <w:r w:rsidRPr="007326A5">
              <w:rPr>
                <w:sz w:val="12"/>
                <w:szCs w:val="12"/>
              </w:rPr>
              <w:t>Передвижная модульная котельная /4870/4708</w:t>
            </w:r>
          </w:p>
        </w:tc>
        <w:tc>
          <w:tcPr>
            <w:tcW w:w="888" w:type="dxa"/>
            <w:tcBorders>
              <w:top w:val="nil"/>
              <w:left w:val="nil"/>
              <w:bottom w:val="single" w:sz="4" w:space="0" w:color="auto"/>
              <w:right w:val="single" w:sz="4" w:space="0" w:color="auto"/>
            </w:tcBorders>
            <w:shd w:val="clear" w:color="000000" w:fill="FFFFFF"/>
            <w:vAlign w:val="center"/>
            <w:hideMark/>
          </w:tcPr>
          <w:p w14:paraId="35939BB9" w14:textId="77777777" w:rsidR="00835DB0" w:rsidRPr="007326A5" w:rsidRDefault="00835DB0" w:rsidP="00AA6E05">
            <w:pPr>
              <w:jc w:val="center"/>
              <w:rPr>
                <w:sz w:val="12"/>
                <w:szCs w:val="12"/>
              </w:rPr>
            </w:pPr>
            <w:r w:rsidRPr="007326A5">
              <w:rPr>
                <w:sz w:val="12"/>
                <w:szCs w:val="12"/>
              </w:rPr>
              <w:t>2011</w:t>
            </w:r>
          </w:p>
        </w:tc>
        <w:tc>
          <w:tcPr>
            <w:tcW w:w="891" w:type="dxa"/>
            <w:tcBorders>
              <w:top w:val="nil"/>
              <w:left w:val="nil"/>
              <w:bottom w:val="single" w:sz="4" w:space="0" w:color="auto"/>
              <w:right w:val="single" w:sz="4" w:space="0" w:color="auto"/>
            </w:tcBorders>
            <w:shd w:val="clear" w:color="000000" w:fill="FFFFFF"/>
            <w:vAlign w:val="center"/>
            <w:hideMark/>
          </w:tcPr>
          <w:p w14:paraId="7AC9DAC6" w14:textId="77777777" w:rsidR="00835DB0" w:rsidRPr="007326A5" w:rsidRDefault="00835DB0" w:rsidP="00AA6E05">
            <w:pPr>
              <w:jc w:val="center"/>
              <w:rPr>
                <w:sz w:val="12"/>
                <w:szCs w:val="12"/>
              </w:rPr>
            </w:pPr>
            <w:r w:rsidRPr="007326A5">
              <w:rPr>
                <w:sz w:val="12"/>
                <w:szCs w:val="12"/>
              </w:rPr>
              <w:t>742 131,00</w:t>
            </w:r>
          </w:p>
        </w:tc>
        <w:tc>
          <w:tcPr>
            <w:tcW w:w="776" w:type="dxa"/>
            <w:tcBorders>
              <w:top w:val="nil"/>
              <w:left w:val="nil"/>
              <w:bottom w:val="single" w:sz="4" w:space="0" w:color="auto"/>
              <w:right w:val="single" w:sz="4" w:space="0" w:color="auto"/>
            </w:tcBorders>
            <w:shd w:val="clear" w:color="000000" w:fill="FFFFFF"/>
            <w:vAlign w:val="center"/>
            <w:hideMark/>
          </w:tcPr>
          <w:p w14:paraId="2CDAE494"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647FC4F9" w14:textId="77777777" w:rsidR="00835DB0" w:rsidRPr="007326A5" w:rsidRDefault="00835DB0" w:rsidP="00AA6E05">
            <w:pPr>
              <w:jc w:val="center"/>
              <w:rPr>
                <w:sz w:val="12"/>
                <w:szCs w:val="12"/>
              </w:rPr>
            </w:pPr>
            <w:r w:rsidRPr="007326A5">
              <w:rPr>
                <w:sz w:val="12"/>
                <w:szCs w:val="12"/>
              </w:rPr>
              <w:t>10</w:t>
            </w:r>
          </w:p>
        </w:tc>
        <w:tc>
          <w:tcPr>
            <w:tcW w:w="770" w:type="dxa"/>
            <w:tcBorders>
              <w:top w:val="nil"/>
              <w:left w:val="nil"/>
              <w:bottom w:val="single" w:sz="4" w:space="0" w:color="auto"/>
              <w:right w:val="single" w:sz="4" w:space="0" w:color="auto"/>
            </w:tcBorders>
            <w:shd w:val="clear" w:color="000000" w:fill="FFFFFF"/>
            <w:noWrap/>
            <w:vAlign w:val="center"/>
            <w:hideMark/>
          </w:tcPr>
          <w:p w14:paraId="14B4820A" w14:textId="77777777" w:rsidR="00835DB0" w:rsidRPr="007326A5" w:rsidRDefault="00835DB0" w:rsidP="00AA6E05">
            <w:pPr>
              <w:jc w:val="center"/>
              <w:rPr>
                <w:sz w:val="12"/>
                <w:szCs w:val="12"/>
              </w:rPr>
            </w:pPr>
            <w:r w:rsidRPr="007326A5">
              <w:rPr>
                <w:sz w:val="12"/>
                <w:szCs w:val="12"/>
              </w:rPr>
              <w:t>1 064,89</w:t>
            </w:r>
          </w:p>
        </w:tc>
        <w:tc>
          <w:tcPr>
            <w:tcW w:w="936" w:type="dxa"/>
            <w:tcBorders>
              <w:top w:val="nil"/>
              <w:left w:val="nil"/>
              <w:bottom w:val="single" w:sz="4" w:space="0" w:color="auto"/>
              <w:right w:val="single" w:sz="4" w:space="0" w:color="auto"/>
            </w:tcBorders>
            <w:shd w:val="clear" w:color="000000" w:fill="FFFFFF"/>
            <w:noWrap/>
            <w:vAlign w:val="center"/>
            <w:hideMark/>
          </w:tcPr>
          <w:p w14:paraId="6BED7D97" w14:textId="77777777" w:rsidR="00835DB0" w:rsidRPr="007326A5" w:rsidRDefault="00835DB0" w:rsidP="00AA6E05">
            <w:pPr>
              <w:jc w:val="center"/>
              <w:rPr>
                <w:sz w:val="12"/>
                <w:szCs w:val="12"/>
              </w:rPr>
            </w:pPr>
            <w:r w:rsidRPr="007326A5">
              <w:rPr>
                <w:sz w:val="12"/>
                <w:szCs w:val="12"/>
              </w:rPr>
              <w:t>613 375,32</w:t>
            </w:r>
          </w:p>
        </w:tc>
        <w:tc>
          <w:tcPr>
            <w:tcW w:w="949" w:type="dxa"/>
            <w:tcBorders>
              <w:top w:val="nil"/>
              <w:left w:val="nil"/>
              <w:bottom w:val="single" w:sz="4" w:space="0" w:color="auto"/>
              <w:right w:val="single" w:sz="4" w:space="0" w:color="auto"/>
            </w:tcBorders>
            <w:shd w:val="clear" w:color="000000" w:fill="FFFFFF"/>
            <w:noWrap/>
            <w:vAlign w:val="center"/>
            <w:hideMark/>
          </w:tcPr>
          <w:p w14:paraId="10F80065" w14:textId="77777777" w:rsidR="00835DB0" w:rsidRPr="007326A5" w:rsidRDefault="00835DB0" w:rsidP="00AA6E05">
            <w:pPr>
              <w:jc w:val="center"/>
              <w:rPr>
                <w:sz w:val="12"/>
                <w:szCs w:val="12"/>
              </w:rPr>
            </w:pPr>
            <w:r w:rsidRPr="007326A5">
              <w:rPr>
                <w:sz w:val="12"/>
                <w:szCs w:val="12"/>
              </w:rPr>
              <w:t>576</w:t>
            </w:r>
          </w:p>
        </w:tc>
        <w:tc>
          <w:tcPr>
            <w:tcW w:w="963" w:type="dxa"/>
            <w:tcBorders>
              <w:top w:val="nil"/>
              <w:left w:val="nil"/>
              <w:bottom w:val="single" w:sz="4" w:space="0" w:color="auto"/>
              <w:right w:val="single" w:sz="4" w:space="0" w:color="auto"/>
            </w:tcBorders>
            <w:shd w:val="clear" w:color="000000" w:fill="FFFFFF"/>
            <w:noWrap/>
            <w:vAlign w:val="center"/>
            <w:hideMark/>
          </w:tcPr>
          <w:p w14:paraId="1533E3F5" w14:textId="77777777" w:rsidR="00835DB0" w:rsidRPr="007326A5" w:rsidRDefault="00835DB0" w:rsidP="00AA6E05">
            <w:pPr>
              <w:jc w:val="center"/>
              <w:rPr>
                <w:sz w:val="12"/>
                <w:szCs w:val="12"/>
              </w:rPr>
            </w:pPr>
            <w:r w:rsidRPr="007326A5">
              <w:rPr>
                <w:sz w:val="12"/>
                <w:szCs w:val="12"/>
              </w:rPr>
              <w:t>12 778,68</w:t>
            </w:r>
          </w:p>
        </w:tc>
      </w:tr>
      <w:tr w:rsidR="00835DB0" w:rsidRPr="007326A5" w14:paraId="6B563C70"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4568F85" w14:textId="77777777" w:rsidR="00835DB0" w:rsidRPr="007326A5" w:rsidRDefault="00835DB0" w:rsidP="00AA6E05">
            <w:pPr>
              <w:ind w:left="-36" w:right="-174" w:firstLine="24"/>
              <w:jc w:val="center"/>
              <w:rPr>
                <w:sz w:val="12"/>
                <w:szCs w:val="12"/>
              </w:rPr>
            </w:pPr>
            <w:r>
              <w:rPr>
                <w:sz w:val="12"/>
                <w:szCs w:val="12"/>
              </w:rPr>
              <w:t>230</w:t>
            </w:r>
          </w:p>
        </w:tc>
        <w:tc>
          <w:tcPr>
            <w:tcW w:w="2897" w:type="dxa"/>
            <w:tcBorders>
              <w:top w:val="nil"/>
              <w:left w:val="nil"/>
              <w:bottom w:val="single" w:sz="4" w:space="0" w:color="auto"/>
              <w:right w:val="single" w:sz="4" w:space="0" w:color="auto"/>
            </w:tcBorders>
            <w:shd w:val="clear" w:color="000000" w:fill="FFFFFF"/>
            <w:vAlign w:val="center"/>
            <w:hideMark/>
          </w:tcPr>
          <w:p w14:paraId="27CCA7C1" w14:textId="77777777" w:rsidR="00835DB0" w:rsidRPr="007326A5" w:rsidRDefault="00835DB0" w:rsidP="00AA6E05">
            <w:pPr>
              <w:rPr>
                <w:sz w:val="12"/>
                <w:szCs w:val="12"/>
              </w:rPr>
            </w:pPr>
            <w:r w:rsidRPr="007326A5">
              <w:rPr>
                <w:sz w:val="12"/>
                <w:szCs w:val="12"/>
              </w:rPr>
              <w:t xml:space="preserve">Пластинчатый </w:t>
            </w:r>
            <w:proofErr w:type="gramStart"/>
            <w:r w:rsidRPr="007326A5">
              <w:rPr>
                <w:sz w:val="12"/>
                <w:szCs w:val="12"/>
              </w:rPr>
              <w:t>теплообменник  "</w:t>
            </w:r>
            <w:proofErr w:type="gramEnd"/>
            <w:r w:rsidRPr="007326A5">
              <w:rPr>
                <w:sz w:val="12"/>
                <w:szCs w:val="12"/>
              </w:rPr>
              <w:t>Ридан"№62 с комплектом регулирующей аппаруты /88007/4836</w:t>
            </w:r>
          </w:p>
        </w:tc>
        <w:tc>
          <w:tcPr>
            <w:tcW w:w="888" w:type="dxa"/>
            <w:tcBorders>
              <w:top w:val="nil"/>
              <w:left w:val="nil"/>
              <w:bottom w:val="single" w:sz="4" w:space="0" w:color="auto"/>
              <w:right w:val="single" w:sz="4" w:space="0" w:color="auto"/>
            </w:tcBorders>
            <w:shd w:val="clear" w:color="000000" w:fill="FFFFFF"/>
            <w:vAlign w:val="center"/>
            <w:hideMark/>
          </w:tcPr>
          <w:p w14:paraId="714C57B3"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18CD5DE6" w14:textId="77777777" w:rsidR="00835DB0" w:rsidRPr="007326A5" w:rsidRDefault="00835DB0" w:rsidP="00AA6E05">
            <w:pPr>
              <w:jc w:val="center"/>
              <w:rPr>
                <w:sz w:val="12"/>
                <w:szCs w:val="12"/>
              </w:rPr>
            </w:pPr>
            <w:r w:rsidRPr="007326A5">
              <w:rPr>
                <w:sz w:val="12"/>
                <w:szCs w:val="12"/>
              </w:rPr>
              <w:t>978 067,88</w:t>
            </w:r>
          </w:p>
        </w:tc>
        <w:tc>
          <w:tcPr>
            <w:tcW w:w="776" w:type="dxa"/>
            <w:tcBorders>
              <w:top w:val="nil"/>
              <w:left w:val="nil"/>
              <w:bottom w:val="single" w:sz="4" w:space="0" w:color="auto"/>
              <w:right w:val="single" w:sz="4" w:space="0" w:color="auto"/>
            </w:tcBorders>
            <w:shd w:val="clear" w:color="000000" w:fill="FFFFFF"/>
            <w:vAlign w:val="center"/>
            <w:hideMark/>
          </w:tcPr>
          <w:p w14:paraId="1997FB60"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76935BE7"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0E399872" w14:textId="77777777" w:rsidR="00835DB0" w:rsidRPr="007326A5" w:rsidRDefault="00835DB0" w:rsidP="00AA6E05">
            <w:pPr>
              <w:jc w:val="center"/>
              <w:rPr>
                <w:sz w:val="12"/>
                <w:szCs w:val="12"/>
              </w:rPr>
            </w:pPr>
            <w:r w:rsidRPr="007326A5">
              <w:rPr>
                <w:sz w:val="12"/>
                <w:szCs w:val="12"/>
              </w:rPr>
              <w:t>8 291,09</w:t>
            </w:r>
          </w:p>
        </w:tc>
        <w:tc>
          <w:tcPr>
            <w:tcW w:w="936" w:type="dxa"/>
            <w:tcBorders>
              <w:top w:val="nil"/>
              <w:left w:val="nil"/>
              <w:bottom w:val="single" w:sz="4" w:space="0" w:color="auto"/>
              <w:right w:val="single" w:sz="4" w:space="0" w:color="auto"/>
            </w:tcBorders>
            <w:shd w:val="clear" w:color="000000" w:fill="FFFFFF"/>
            <w:noWrap/>
            <w:vAlign w:val="center"/>
            <w:hideMark/>
          </w:tcPr>
          <w:p w14:paraId="5299F3B4" w14:textId="77777777" w:rsidR="00835DB0" w:rsidRPr="007326A5" w:rsidRDefault="00835DB0" w:rsidP="00AA6E05">
            <w:pPr>
              <w:jc w:val="center"/>
              <w:rPr>
                <w:sz w:val="12"/>
                <w:szCs w:val="12"/>
              </w:rPr>
            </w:pPr>
            <w:r w:rsidRPr="007326A5">
              <w:rPr>
                <w:sz w:val="12"/>
                <w:szCs w:val="12"/>
              </w:rPr>
              <w:t>257 023,68</w:t>
            </w:r>
          </w:p>
        </w:tc>
        <w:tc>
          <w:tcPr>
            <w:tcW w:w="949" w:type="dxa"/>
            <w:tcBorders>
              <w:top w:val="nil"/>
              <w:left w:val="nil"/>
              <w:bottom w:val="single" w:sz="4" w:space="0" w:color="auto"/>
              <w:right w:val="single" w:sz="4" w:space="0" w:color="auto"/>
            </w:tcBorders>
            <w:shd w:val="clear" w:color="000000" w:fill="FFFFFF"/>
            <w:noWrap/>
            <w:vAlign w:val="center"/>
            <w:hideMark/>
          </w:tcPr>
          <w:p w14:paraId="77271342" w14:textId="77777777" w:rsidR="00835DB0" w:rsidRPr="007326A5" w:rsidRDefault="00835DB0" w:rsidP="00AA6E05">
            <w:pPr>
              <w:jc w:val="center"/>
              <w:rPr>
                <w:sz w:val="12"/>
                <w:szCs w:val="12"/>
              </w:rPr>
            </w:pPr>
            <w:r w:rsidRPr="007326A5">
              <w:rPr>
                <w:sz w:val="12"/>
                <w:szCs w:val="12"/>
              </w:rPr>
              <w:t>31</w:t>
            </w:r>
          </w:p>
        </w:tc>
        <w:tc>
          <w:tcPr>
            <w:tcW w:w="963" w:type="dxa"/>
            <w:tcBorders>
              <w:top w:val="nil"/>
              <w:left w:val="nil"/>
              <w:bottom w:val="single" w:sz="4" w:space="0" w:color="auto"/>
              <w:right w:val="single" w:sz="4" w:space="0" w:color="auto"/>
            </w:tcBorders>
            <w:shd w:val="clear" w:color="000000" w:fill="FFFFFF"/>
            <w:noWrap/>
            <w:vAlign w:val="center"/>
            <w:hideMark/>
          </w:tcPr>
          <w:p w14:paraId="311AC722" w14:textId="77777777" w:rsidR="00835DB0" w:rsidRPr="007326A5" w:rsidRDefault="00835DB0" w:rsidP="00AA6E05">
            <w:pPr>
              <w:jc w:val="center"/>
              <w:rPr>
                <w:sz w:val="12"/>
                <w:szCs w:val="12"/>
              </w:rPr>
            </w:pPr>
            <w:r w:rsidRPr="007326A5">
              <w:rPr>
                <w:sz w:val="12"/>
                <w:szCs w:val="12"/>
              </w:rPr>
              <w:t>99 493,08</w:t>
            </w:r>
          </w:p>
        </w:tc>
      </w:tr>
      <w:tr w:rsidR="00835DB0" w:rsidRPr="007326A5" w14:paraId="77139142"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65993C4" w14:textId="77777777" w:rsidR="00835DB0" w:rsidRPr="007326A5" w:rsidRDefault="00835DB0" w:rsidP="00AA6E05">
            <w:pPr>
              <w:ind w:left="-36" w:right="-174" w:firstLine="24"/>
              <w:jc w:val="center"/>
              <w:rPr>
                <w:sz w:val="12"/>
                <w:szCs w:val="12"/>
              </w:rPr>
            </w:pPr>
            <w:r>
              <w:rPr>
                <w:sz w:val="12"/>
                <w:szCs w:val="12"/>
              </w:rPr>
              <w:t>231</w:t>
            </w:r>
          </w:p>
        </w:tc>
        <w:tc>
          <w:tcPr>
            <w:tcW w:w="2897" w:type="dxa"/>
            <w:tcBorders>
              <w:top w:val="nil"/>
              <w:left w:val="nil"/>
              <w:bottom w:val="single" w:sz="4" w:space="0" w:color="auto"/>
              <w:right w:val="single" w:sz="4" w:space="0" w:color="auto"/>
            </w:tcBorders>
            <w:shd w:val="clear" w:color="000000" w:fill="FFFFFF"/>
            <w:vAlign w:val="center"/>
            <w:hideMark/>
          </w:tcPr>
          <w:p w14:paraId="1586A271" w14:textId="77777777" w:rsidR="00835DB0" w:rsidRPr="007326A5" w:rsidRDefault="00835DB0" w:rsidP="00AA6E05">
            <w:pPr>
              <w:rPr>
                <w:sz w:val="12"/>
                <w:szCs w:val="12"/>
              </w:rPr>
            </w:pPr>
            <w:r w:rsidRPr="007326A5">
              <w:rPr>
                <w:sz w:val="12"/>
                <w:szCs w:val="12"/>
              </w:rPr>
              <w:t xml:space="preserve">Пластинчатый </w:t>
            </w:r>
            <w:proofErr w:type="gramStart"/>
            <w:r w:rsidRPr="007326A5">
              <w:rPr>
                <w:sz w:val="12"/>
                <w:szCs w:val="12"/>
              </w:rPr>
              <w:t>теплообменник  "</w:t>
            </w:r>
            <w:proofErr w:type="gramEnd"/>
            <w:r w:rsidRPr="007326A5">
              <w:rPr>
                <w:sz w:val="12"/>
                <w:szCs w:val="12"/>
              </w:rPr>
              <w:t>Ридан"№62 с комплектом регулирующей аппаруты /88008/4837</w:t>
            </w:r>
          </w:p>
        </w:tc>
        <w:tc>
          <w:tcPr>
            <w:tcW w:w="888" w:type="dxa"/>
            <w:tcBorders>
              <w:top w:val="nil"/>
              <w:left w:val="nil"/>
              <w:bottom w:val="single" w:sz="4" w:space="0" w:color="auto"/>
              <w:right w:val="single" w:sz="4" w:space="0" w:color="auto"/>
            </w:tcBorders>
            <w:shd w:val="clear" w:color="000000" w:fill="FFFFFF"/>
            <w:vAlign w:val="center"/>
            <w:hideMark/>
          </w:tcPr>
          <w:p w14:paraId="69129387"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08B29104" w14:textId="77777777" w:rsidR="00835DB0" w:rsidRPr="007326A5" w:rsidRDefault="00835DB0" w:rsidP="00AA6E05">
            <w:pPr>
              <w:jc w:val="center"/>
              <w:rPr>
                <w:sz w:val="12"/>
                <w:szCs w:val="12"/>
              </w:rPr>
            </w:pPr>
            <w:r w:rsidRPr="007326A5">
              <w:rPr>
                <w:sz w:val="12"/>
                <w:szCs w:val="12"/>
              </w:rPr>
              <w:t>978 067,88</w:t>
            </w:r>
          </w:p>
        </w:tc>
        <w:tc>
          <w:tcPr>
            <w:tcW w:w="776" w:type="dxa"/>
            <w:tcBorders>
              <w:top w:val="nil"/>
              <w:left w:val="nil"/>
              <w:bottom w:val="single" w:sz="4" w:space="0" w:color="auto"/>
              <w:right w:val="single" w:sz="4" w:space="0" w:color="auto"/>
            </w:tcBorders>
            <w:shd w:val="clear" w:color="000000" w:fill="FFFFFF"/>
            <w:vAlign w:val="center"/>
            <w:hideMark/>
          </w:tcPr>
          <w:p w14:paraId="4571FA4E"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409C507D"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47C89032" w14:textId="77777777" w:rsidR="00835DB0" w:rsidRPr="007326A5" w:rsidRDefault="00835DB0" w:rsidP="00AA6E05">
            <w:pPr>
              <w:jc w:val="center"/>
              <w:rPr>
                <w:sz w:val="12"/>
                <w:szCs w:val="12"/>
              </w:rPr>
            </w:pPr>
            <w:r w:rsidRPr="007326A5">
              <w:rPr>
                <w:sz w:val="12"/>
                <w:szCs w:val="12"/>
              </w:rPr>
              <w:t>8 291,09</w:t>
            </w:r>
          </w:p>
        </w:tc>
        <w:tc>
          <w:tcPr>
            <w:tcW w:w="936" w:type="dxa"/>
            <w:tcBorders>
              <w:top w:val="nil"/>
              <w:left w:val="nil"/>
              <w:bottom w:val="single" w:sz="4" w:space="0" w:color="auto"/>
              <w:right w:val="single" w:sz="4" w:space="0" w:color="auto"/>
            </w:tcBorders>
            <w:shd w:val="clear" w:color="000000" w:fill="FFFFFF"/>
            <w:noWrap/>
            <w:vAlign w:val="center"/>
            <w:hideMark/>
          </w:tcPr>
          <w:p w14:paraId="74509E42" w14:textId="77777777" w:rsidR="00835DB0" w:rsidRPr="007326A5" w:rsidRDefault="00835DB0" w:rsidP="00AA6E05">
            <w:pPr>
              <w:jc w:val="center"/>
              <w:rPr>
                <w:sz w:val="12"/>
                <w:szCs w:val="12"/>
              </w:rPr>
            </w:pPr>
            <w:r w:rsidRPr="007326A5">
              <w:rPr>
                <w:sz w:val="12"/>
                <w:szCs w:val="12"/>
              </w:rPr>
              <w:t>257 023,68</w:t>
            </w:r>
          </w:p>
        </w:tc>
        <w:tc>
          <w:tcPr>
            <w:tcW w:w="949" w:type="dxa"/>
            <w:tcBorders>
              <w:top w:val="nil"/>
              <w:left w:val="nil"/>
              <w:bottom w:val="single" w:sz="4" w:space="0" w:color="auto"/>
              <w:right w:val="single" w:sz="4" w:space="0" w:color="auto"/>
            </w:tcBorders>
            <w:shd w:val="clear" w:color="000000" w:fill="FFFFFF"/>
            <w:noWrap/>
            <w:vAlign w:val="center"/>
            <w:hideMark/>
          </w:tcPr>
          <w:p w14:paraId="53D450D9" w14:textId="77777777" w:rsidR="00835DB0" w:rsidRPr="007326A5" w:rsidRDefault="00835DB0" w:rsidP="00AA6E05">
            <w:pPr>
              <w:jc w:val="center"/>
              <w:rPr>
                <w:sz w:val="12"/>
                <w:szCs w:val="12"/>
              </w:rPr>
            </w:pPr>
            <w:r w:rsidRPr="007326A5">
              <w:rPr>
                <w:sz w:val="12"/>
                <w:szCs w:val="12"/>
              </w:rPr>
              <w:t>31</w:t>
            </w:r>
          </w:p>
        </w:tc>
        <w:tc>
          <w:tcPr>
            <w:tcW w:w="963" w:type="dxa"/>
            <w:tcBorders>
              <w:top w:val="nil"/>
              <w:left w:val="nil"/>
              <w:bottom w:val="single" w:sz="4" w:space="0" w:color="auto"/>
              <w:right w:val="single" w:sz="4" w:space="0" w:color="auto"/>
            </w:tcBorders>
            <w:shd w:val="clear" w:color="000000" w:fill="FFFFFF"/>
            <w:noWrap/>
            <w:vAlign w:val="center"/>
            <w:hideMark/>
          </w:tcPr>
          <w:p w14:paraId="132E6CE0" w14:textId="77777777" w:rsidR="00835DB0" w:rsidRPr="007326A5" w:rsidRDefault="00835DB0" w:rsidP="00AA6E05">
            <w:pPr>
              <w:jc w:val="center"/>
              <w:rPr>
                <w:sz w:val="12"/>
                <w:szCs w:val="12"/>
              </w:rPr>
            </w:pPr>
            <w:r w:rsidRPr="007326A5">
              <w:rPr>
                <w:sz w:val="12"/>
                <w:szCs w:val="12"/>
              </w:rPr>
              <w:t>99 493,08</w:t>
            </w:r>
          </w:p>
        </w:tc>
      </w:tr>
      <w:tr w:rsidR="00835DB0" w:rsidRPr="007326A5" w14:paraId="671087B4"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4B8808B" w14:textId="77777777" w:rsidR="00835DB0" w:rsidRPr="007326A5" w:rsidRDefault="00835DB0" w:rsidP="00AA6E05">
            <w:pPr>
              <w:ind w:left="-36" w:right="-174" w:firstLine="24"/>
              <w:jc w:val="center"/>
              <w:rPr>
                <w:sz w:val="12"/>
                <w:szCs w:val="12"/>
              </w:rPr>
            </w:pPr>
            <w:r>
              <w:rPr>
                <w:sz w:val="12"/>
                <w:szCs w:val="12"/>
              </w:rPr>
              <w:t>232</w:t>
            </w:r>
          </w:p>
        </w:tc>
        <w:tc>
          <w:tcPr>
            <w:tcW w:w="2897" w:type="dxa"/>
            <w:tcBorders>
              <w:top w:val="nil"/>
              <w:left w:val="nil"/>
              <w:bottom w:val="single" w:sz="4" w:space="0" w:color="auto"/>
              <w:right w:val="single" w:sz="4" w:space="0" w:color="auto"/>
            </w:tcBorders>
            <w:shd w:val="clear" w:color="000000" w:fill="FFFFFF"/>
            <w:vAlign w:val="center"/>
            <w:hideMark/>
          </w:tcPr>
          <w:p w14:paraId="7528402A" w14:textId="77777777" w:rsidR="00835DB0" w:rsidRPr="007326A5" w:rsidRDefault="00835DB0" w:rsidP="00AA6E05">
            <w:pPr>
              <w:rPr>
                <w:sz w:val="12"/>
                <w:szCs w:val="12"/>
              </w:rPr>
            </w:pPr>
            <w:r w:rsidRPr="007326A5">
              <w:rPr>
                <w:sz w:val="12"/>
                <w:szCs w:val="12"/>
              </w:rPr>
              <w:t xml:space="preserve">Пластинчатый </w:t>
            </w:r>
            <w:proofErr w:type="gramStart"/>
            <w:r w:rsidRPr="007326A5">
              <w:rPr>
                <w:sz w:val="12"/>
                <w:szCs w:val="12"/>
              </w:rPr>
              <w:t>теплообменник  "</w:t>
            </w:r>
            <w:proofErr w:type="gramEnd"/>
            <w:r w:rsidRPr="007326A5">
              <w:rPr>
                <w:sz w:val="12"/>
                <w:szCs w:val="12"/>
              </w:rPr>
              <w:t>Ридан"№62 с комплектом регулирующей аппаруты /88009/4838</w:t>
            </w:r>
          </w:p>
        </w:tc>
        <w:tc>
          <w:tcPr>
            <w:tcW w:w="888" w:type="dxa"/>
            <w:tcBorders>
              <w:top w:val="nil"/>
              <w:left w:val="nil"/>
              <w:bottom w:val="single" w:sz="4" w:space="0" w:color="auto"/>
              <w:right w:val="single" w:sz="4" w:space="0" w:color="auto"/>
            </w:tcBorders>
            <w:shd w:val="clear" w:color="000000" w:fill="FFFFFF"/>
            <w:vAlign w:val="center"/>
            <w:hideMark/>
          </w:tcPr>
          <w:p w14:paraId="24328C23"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4236DE60" w14:textId="77777777" w:rsidR="00835DB0" w:rsidRPr="007326A5" w:rsidRDefault="00835DB0" w:rsidP="00AA6E05">
            <w:pPr>
              <w:jc w:val="center"/>
              <w:rPr>
                <w:sz w:val="12"/>
                <w:szCs w:val="12"/>
              </w:rPr>
            </w:pPr>
            <w:r w:rsidRPr="007326A5">
              <w:rPr>
                <w:sz w:val="12"/>
                <w:szCs w:val="12"/>
              </w:rPr>
              <w:t>968 051,47</w:t>
            </w:r>
          </w:p>
        </w:tc>
        <w:tc>
          <w:tcPr>
            <w:tcW w:w="776" w:type="dxa"/>
            <w:tcBorders>
              <w:top w:val="nil"/>
              <w:left w:val="nil"/>
              <w:bottom w:val="single" w:sz="4" w:space="0" w:color="auto"/>
              <w:right w:val="single" w:sz="4" w:space="0" w:color="auto"/>
            </w:tcBorders>
            <w:shd w:val="clear" w:color="000000" w:fill="FFFFFF"/>
            <w:vAlign w:val="center"/>
            <w:hideMark/>
          </w:tcPr>
          <w:p w14:paraId="4DFDE38A"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200EF6BB"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791C365A" w14:textId="77777777" w:rsidR="00835DB0" w:rsidRPr="007326A5" w:rsidRDefault="00835DB0" w:rsidP="00AA6E05">
            <w:pPr>
              <w:jc w:val="center"/>
              <w:rPr>
                <w:sz w:val="12"/>
                <w:szCs w:val="12"/>
              </w:rPr>
            </w:pPr>
            <w:r w:rsidRPr="007326A5">
              <w:rPr>
                <w:sz w:val="12"/>
                <w:szCs w:val="12"/>
              </w:rPr>
              <w:t>8 206,18</w:t>
            </w:r>
          </w:p>
        </w:tc>
        <w:tc>
          <w:tcPr>
            <w:tcW w:w="936" w:type="dxa"/>
            <w:tcBorders>
              <w:top w:val="nil"/>
              <w:left w:val="nil"/>
              <w:bottom w:val="single" w:sz="4" w:space="0" w:color="auto"/>
              <w:right w:val="single" w:sz="4" w:space="0" w:color="auto"/>
            </w:tcBorders>
            <w:shd w:val="clear" w:color="000000" w:fill="FFFFFF"/>
            <w:noWrap/>
            <w:vAlign w:val="center"/>
            <w:hideMark/>
          </w:tcPr>
          <w:p w14:paraId="4A5E1368" w14:textId="77777777" w:rsidR="00835DB0" w:rsidRPr="007326A5" w:rsidRDefault="00835DB0" w:rsidP="00AA6E05">
            <w:pPr>
              <w:jc w:val="center"/>
              <w:rPr>
                <w:sz w:val="12"/>
                <w:szCs w:val="12"/>
              </w:rPr>
            </w:pPr>
            <w:r w:rsidRPr="007326A5">
              <w:rPr>
                <w:sz w:val="12"/>
                <w:szCs w:val="12"/>
              </w:rPr>
              <w:t>254 391,51</w:t>
            </w:r>
          </w:p>
        </w:tc>
        <w:tc>
          <w:tcPr>
            <w:tcW w:w="949" w:type="dxa"/>
            <w:tcBorders>
              <w:top w:val="nil"/>
              <w:left w:val="nil"/>
              <w:bottom w:val="single" w:sz="4" w:space="0" w:color="auto"/>
              <w:right w:val="single" w:sz="4" w:space="0" w:color="auto"/>
            </w:tcBorders>
            <w:shd w:val="clear" w:color="000000" w:fill="FFFFFF"/>
            <w:noWrap/>
            <w:vAlign w:val="center"/>
            <w:hideMark/>
          </w:tcPr>
          <w:p w14:paraId="161B483D" w14:textId="77777777" w:rsidR="00835DB0" w:rsidRPr="007326A5" w:rsidRDefault="00835DB0" w:rsidP="00AA6E05">
            <w:pPr>
              <w:jc w:val="center"/>
              <w:rPr>
                <w:sz w:val="12"/>
                <w:szCs w:val="12"/>
              </w:rPr>
            </w:pPr>
            <w:r w:rsidRPr="007326A5">
              <w:rPr>
                <w:sz w:val="12"/>
                <w:szCs w:val="12"/>
              </w:rPr>
              <w:t>31</w:t>
            </w:r>
          </w:p>
        </w:tc>
        <w:tc>
          <w:tcPr>
            <w:tcW w:w="963" w:type="dxa"/>
            <w:tcBorders>
              <w:top w:val="nil"/>
              <w:left w:val="nil"/>
              <w:bottom w:val="single" w:sz="4" w:space="0" w:color="auto"/>
              <w:right w:val="single" w:sz="4" w:space="0" w:color="auto"/>
            </w:tcBorders>
            <w:shd w:val="clear" w:color="000000" w:fill="FFFFFF"/>
            <w:noWrap/>
            <w:vAlign w:val="center"/>
            <w:hideMark/>
          </w:tcPr>
          <w:p w14:paraId="2FAEFC44" w14:textId="77777777" w:rsidR="00835DB0" w:rsidRPr="007326A5" w:rsidRDefault="00835DB0" w:rsidP="00AA6E05">
            <w:pPr>
              <w:jc w:val="center"/>
              <w:rPr>
                <w:sz w:val="12"/>
                <w:szCs w:val="12"/>
              </w:rPr>
            </w:pPr>
            <w:r w:rsidRPr="007326A5">
              <w:rPr>
                <w:sz w:val="12"/>
                <w:szCs w:val="12"/>
              </w:rPr>
              <w:t>98 474,16</w:t>
            </w:r>
          </w:p>
        </w:tc>
      </w:tr>
      <w:tr w:rsidR="00835DB0" w:rsidRPr="007326A5" w14:paraId="1DAD82DC"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032FDC7" w14:textId="77777777" w:rsidR="00835DB0" w:rsidRPr="007326A5" w:rsidRDefault="00835DB0" w:rsidP="00AA6E05">
            <w:pPr>
              <w:ind w:left="-36" w:right="-174" w:firstLine="24"/>
              <w:jc w:val="center"/>
              <w:rPr>
                <w:sz w:val="12"/>
                <w:szCs w:val="12"/>
              </w:rPr>
            </w:pPr>
            <w:r>
              <w:rPr>
                <w:sz w:val="12"/>
                <w:szCs w:val="12"/>
              </w:rPr>
              <w:t>233</w:t>
            </w:r>
          </w:p>
        </w:tc>
        <w:tc>
          <w:tcPr>
            <w:tcW w:w="2897" w:type="dxa"/>
            <w:tcBorders>
              <w:top w:val="nil"/>
              <w:left w:val="nil"/>
              <w:bottom w:val="single" w:sz="4" w:space="0" w:color="auto"/>
              <w:right w:val="single" w:sz="4" w:space="0" w:color="auto"/>
            </w:tcBorders>
            <w:shd w:val="clear" w:color="000000" w:fill="FFFFFF"/>
            <w:vAlign w:val="center"/>
            <w:hideMark/>
          </w:tcPr>
          <w:p w14:paraId="3F3E78A9" w14:textId="77777777" w:rsidR="00835DB0" w:rsidRPr="007326A5" w:rsidRDefault="00835DB0" w:rsidP="00AA6E05">
            <w:pPr>
              <w:rPr>
                <w:sz w:val="12"/>
                <w:szCs w:val="12"/>
              </w:rPr>
            </w:pPr>
            <w:r w:rsidRPr="007326A5">
              <w:rPr>
                <w:sz w:val="12"/>
                <w:szCs w:val="12"/>
              </w:rPr>
              <w:t xml:space="preserve">Пластинчатый </w:t>
            </w:r>
            <w:proofErr w:type="gramStart"/>
            <w:r w:rsidRPr="007326A5">
              <w:rPr>
                <w:sz w:val="12"/>
                <w:szCs w:val="12"/>
              </w:rPr>
              <w:t>теплообменник  "</w:t>
            </w:r>
            <w:proofErr w:type="gramEnd"/>
            <w:r w:rsidRPr="007326A5">
              <w:rPr>
                <w:sz w:val="12"/>
                <w:szCs w:val="12"/>
              </w:rPr>
              <w:t>Ридан"№62 с комплектом регулирующей аппаруты /88010/4839</w:t>
            </w:r>
          </w:p>
        </w:tc>
        <w:tc>
          <w:tcPr>
            <w:tcW w:w="888" w:type="dxa"/>
            <w:tcBorders>
              <w:top w:val="nil"/>
              <w:left w:val="nil"/>
              <w:bottom w:val="single" w:sz="4" w:space="0" w:color="auto"/>
              <w:right w:val="single" w:sz="4" w:space="0" w:color="auto"/>
            </w:tcBorders>
            <w:shd w:val="clear" w:color="000000" w:fill="FFFFFF"/>
            <w:vAlign w:val="center"/>
            <w:hideMark/>
          </w:tcPr>
          <w:p w14:paraId="5AA7BC2B"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6FEA9E80" w14:textId="77777777" w:rsidR="00835DB0" w:rsidRPr="007326A5" w:rsidRDefault="00835DB0" w:rsidP="00AA6E05">
            <w:pPr>
              <w:jc w:val="center"/>
              <w:rPr>
                <w:sz w:val="12"/>
                <w:szCs w:val="12"/>
              </w:rPr>
            </w:pPr>
            <w:r w:rsidRPr="007326A5">
              <w:rPr>
                <w:sz w:val="12"/>
                <w:szCs w:val="12"/>
              </w:rPr>
              <w:t>968 051,47</w:t>
            </w:r>
          </w:p>
        </w:tc>
        <w:tc>
          <w:tcPr>
            <w:tcW w:w="776" w:type="dxa"/>
            <w:tcBorders>
              <w:top w:val="nil"/>
              <w:left w:val="nil"/>
              <w:bottom w:val="single" w:sz="4" w:space="0" w:color="auto"/>
              <w:right w:val="single" w:sz="4" w:space="0" w:color="auto"/>
            </w:tcBorders>
            <w:shd w:val="clear" w:color="000000" w:fill="FFFFFF"/>
            <w:vAlign w:val="center"/>
            <w:hideMark/>
          </w:tcPr>
          <w:p w14:paraId="16CF8F63"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33BC783F"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605DD3F7" w14:textId="77777777" w:rsidR="00835DB0" w:rsidRPr="007326A5" w:rsidRDefault="00835DB0" w:rsidP="00AA6E05">
            <w:pPr>
              <w:jc w:val="center"/>
              <w:rPr>
                <w:sz w:val="12"/>
                <w:szCs w:val="12"/>
              </w:rPr>
            </w:pPr>
            <w:r w:rsidRPr="007326A5">
              <w:rPr>
                <w:sz w:val="12"/>
                <w:szCs w:val="12"/>
              </w:rPr>
              <w:t>8 206,18</w:t>
            </w:r>
          </w:p>
        </w:tc>
        <w:tc>
          <w:tcPr>
            <w:tcW w:w="936" w:type="dxa"/>
            <w:tcBorders>
              <w:top w:val="nil"/>
              <w:left w:val="nil"/>
              <w:bottom w:val="single" w:sz="4" w:space="0" w:color="auto"/>
              <w:right w:val="single" w:sz="4" w:space="0" w:color="auto"/>
            </w:tcBorders>
            <w:shd w:val="clear" w:color="000000" w:fill="FFFFFF"/>
            <w:noWrap/>
            <w:vAlign w:val="center"/>
            <w:hideMark/>
          </w:tcPr>
          <w:p w14:paraId="0A9984B9" w14:textId="77777777" w:rsidR="00835DB0" w:rsidRPr="007326A5" w:rsidRDefault="00835DB0" w:rsidP="00AA6E05">
            <w:pPr>
              <w:jc w:val="center"/>
              <w:rPr>
                <w:sz w:val="12"/>
                <w:szCs w:val="12"/>
              </w:rPr>
            </w:pPr>
            <w:r w:rsidRPr="007326A5">
              <w:rPr>
                <w:sz w:val="12"/>
                <w:szCs w:val="12"/>
              </w:rPr>
              <w:t>254 391,51</w:t>
            </w:r>
          </w:p>
        </w:tc>
        <w:tc>
          <w:tcPr>
            <w:tcW w:w="949" w:type="dxa"/>
            <w:tcBorders>
              <w:top w:val="nil"/>
              <w:left w:val="nil"/>
              <w:bottom w:val="single" w:sz="4" w:space="0" w:color="auto"/>
              <w:right w:val="single" w:sz="4" w:space="0" w:color="auto"/>
            </w:tcBorders>
            <w:shd w:val="clear" w:color="000000" w:fill="FFFFFF"/>
            <w:noWrap/>
            <w:vAlign w:val="center"/>
            <w:hideMark/>
          </w:tcPr>
          <w:p w14:paraId="3E856674" w14:textId="77777777" w:rsidR="00835DB0" w:rsidRPr="007326A5" w:rsidRDefault="00835DB0" w:rsidP="00AA6E05">
            <w:pPr>
              <w:jc w:val="center"/>
              <w:rPr>
                <w:sz w:val="12"/>
                <w:szCs w:val="12"/>
              </w:rPr>
            </w:pPr>
            <w:r w:rsidRPr="007326A5">
              <w:rPr>
                <w:sz w:val="12"/>
                <w:szCs w:val="12"/>
              </w:rPr>
              <w:t>31</w:t>
            </w:r>
          </w:p>
        </w:tc>
        <w:tc>
          <w:tcPr>
            <w:tcW w:w="963" w:type="dxa"/>
            <w:tcBorders>
              <w:top w:val="nil"/>
              <w:left w:val="nil"/>
              <w:bottom w:val="single" w:sz="4" w:space="0" w:color="auto"/>
              <w:right w:val="single" w:sz="4" w:space="0" w:color="auto"/>
            </w:tcBorders>
            <w:shd w:val="clear" w:color="000000" w:fill="FFFFFF"/>
            <w:noWrap/>
            <w:vAlign w:val="center"/>
            <w:hideMark/>
          </w:tcPr>
          <w:p w14:paraId="1EB8414A" w14:textId="77777777" w:rsidR="00835DB0" w:rsidRPr="007326A5" w:rsidRDefault="00835DB0" w:rsidP="00AA6E05">
            <w:pPr>
              <w:jc w:val="center"/>
              <w:rPr>
                <w:sz w:val="12"/>
                <w:szCs w:val="12"/>
              </w:rPr>
            </w:pPr>
            <w:r w:rsidRPr="007326A5">
              <w:rPr>
                <w:sz w:val="12"/>
                <w:szCs w:val="12"/>
              </w:rPr>
              <w:t>98 474,16</w:t>
            </w:r>
          </w:p>
        </w:tc>
      </w:tr>
      <w:tr w:rsidR="00835DB0" w:rsidRPr="007326A5" w14:paraId="7CA87B5C" w14:textId="77777777" w:rsidTr="00AA6E05">
        <w:trPr>
          <w:trHeight w:val="31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481F6A2" w14:textId="77777777" w:rsidR="00835DB0" w:rsidRPr="007326A5" w:rsidRDefault="00835DB0" w:rsidP="00AA6E05">
            <w:pPr>
              <w:ind w:left="-36" w:right="-174" w:firstLine="24"/>
              <w:jc w:val="center"/>
              <w:rPr>
                <w:sz w:val="12"/>
                <w:szCs w:val="12"/>
              </w:rPr>
            </w:pPr>
            <w:r>
              <w:rPr>
                <w:sz w:val="12"/>
                <w:szCs w:val="12"/>
              </w:rPr>
              <w:t>234</w:t>
            </w:r>
          </w:p>
        </w:tc>
        <w:tc>
          <w:tcPr>
            <w:tcW w:w="2897" w:type="dxa"/>
            <w:tcBorders>
              <w:top w:val="nil"/>
              <w:left w:val="nil"/>
              <w:bottom w:val="single" w:sz="4" w:space="0" w:color="auto"/>
              <w:right w:val="single" w:sz="4" w:space="0" w:color="auto"/>
            </w:tcBorders>
            <w:shd w:val="clear" w:color="000000" w:fill="FFFFFF"/>
            <w:vAlign w:val="center"/>
            <w:hideMark/>
          </w:tcPr>
          <w:p w14:paraId="28DF6DFC" w14:textId="77777777" w:rsidR="00835DB0" w:rsidRPr="007326A5" w:rsidRDefault="00835DB0" w:rsidP="00AA6E05">
            <w:pPr>
              <w:rPr>
                <w:sz w:val="12"/>
                <w:szCs w:val="12"/>
              </w:rPr>
            </w:pPr>
            <w:r w:rsidRPr="007326A5">
              <w:rPr>
                <w:sz w:val="12"/>
                <w:szCs w:val="12"/>
              </w:rPr>
              <w:t>Преобразователь АНУ /42486</w:t>
            </w:r>
          </w:p>
        </w:tc>
        <w:tc>
          <w:tcPr>
            <w:tcW w:w="888" w:type="dxa"/>
            <w:tcBorders>
              <w:top w:val="nil"/>
              <w:left w:val="nil"/>
              <w:bottom w:val="single" w:sz="4" w:space="0" w:color="auto"/>
              <w:right w:val="single" w:sz="4" w:space="0" w:color="auto"/>
            </w:tcBorders>
            <w:shd w:val="clear" w:color="000000" w:fill="FFFFFF"/>
            <w:vAlign w:val="center"/>
            <w:hideMark/>
          </w:tcPr>
          <w:p w14:paraId="1E8B1AD1"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5990753A" w14:textId="77777777" w:rsidR="00835DB0" w:rsidRPr="007326A5" w:rsidRDefault="00835DB0" w:rsidP="00AA6E05">
            <w:pPr>
              <w:jc w:val="center"/>
              <w:rPr>
                <w:sz w:val="12"/>
                <w:szCs w:val="12"/>
              </w:rPr>
            </w:pPr>
            <w:r w:rsidRPr="007326A5">
              <w:rPr>
                <w:sz w:val="12"/>
                <w:szCs w:val="12"/>
              </w:rPr>
              <w:t>96 138,26</w:t>
            </w:r>
          </w:p>
        </w:tc>
        <w:tc>
          <w:tcPr>
            <w:tcW w:w="776" w:type="dxa"/>
            <w:tcBorders>
              <w:top w:val="nil"/>
              <w:left w:val="nil"/>
              <w:bottom w:val="single" w:sz="4" w:space="0" w:color="auto"/>
              <w:right w:val="single" w:sz="4" w:space="0" w:color="auto"/>
            </w:tcBorders>
            <w:shd w:val="clear" w:color="000000" w:fill="FFFFFF"/>
            <w:vAlign w:val="center"/>
            <w:hideMark/>
          </w:tcPr>
          <w:p w14:paraId="15EE1FD8"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B4858EA"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5187F2BB" w14:textId="77777777" w:rsidR="00835DB0" w:rsidRPr="007326A5" w:rsidRDefault="00835DB0" w:rsidP="00AA6E05">
            <w:pPr>
              <w:jc w:val="center"/>
              <w:rPr>
                <w:sz w:val="12"/>
                <w:szCs w:val="12"/>
              </w:rPr>
            </w:pPr>
            <w:r w:rsidRPr="007326A5">
              <w:rPr>
                <w:sz w:val="12"/>
                <w:szCs w:val="12"/>
              </w:rPr>
              <w:t>268,03</w:t>
            </w:r>
          </w:p>
        </w:tc>
        <w:tc>
          <w:tcPr>
            <w:tcW w:w="936" w:type="dxa"/>
            <w:tcBorders>
              <w:top w:val="nil"/>
              <w:left w:val="nil"/>
              <w:bottom w:val="single" w:sz="4" w:space="0" w:color="auto"/>
              <w:right w:val="single" w:sz="4" w:space="0" w:color="auto"/>
            </w:tcBorders>
            <w:shd w:val="clear" w:color="000000" w:fill="FFFFFF"/>
            <w:noWrap/>
            <w:vAlign w:val="center"/>
            <w:hideMark/>
          </w:tcPr>
          <w:p w14:paraId="6777D529" w14:textId="77777777" w:rsidR="00835DB0" w:rsidRPr="007326A5" w:rsidRDefault="00835DB0" w:rsidP="00AA6E05">
            <w:pPr>
              <w:jc w:val="center"/>
              <w:rPr>
                <w:sz w:val="12"/>
                <w:szCs w:val="12"/>
              </w:rPr>
            </w:pPr>
            <w:r w:rsidRPr="007326A5">
              <w:rPr>
                <w:sz w:val="12"/>
                <w:szCs w:val="12"/>
              </w:rPr>
              <w:t>65 668,10</w:t>
            </w:r>
          </w:p>
        </w:tc>
        <w:tc>
          <w:tcPr>
            <w:tcW w:w="949" w:type="dxa"/>
            <w:tcBorders>
              <w:top w:val="nil"/>
              <w:left w:val="nil"/>
              <w:bottom w:val="single" w:sz="4" w:space="0" w:color="auto"/>
              <w:right w:val="single" w:sz="4" w:space="0" w:color="auto"/>
            </w:tcBorders>
            <w:shd w:val="clear" w:color="000000" w:fill="FFFFFF"/>
            <w:noWrap/>
            <w:vAlign w:val="center"/>
            <w:hideMark/>
          </w:tcPr>
          <w:p w14:paraId="7B396EF1" w14:textId="77777777" w:rsidR="00835DB0" w:rsidRPr="007326A5" w:rsidRDefault="00835DB0" w:rsidP="00AA6E05">
            <w:pPr>
              <w:jc w:val="center"/>
              <w:rPr>
                <w:sz w:val="12"/>
                <w:szCs w:val="12"/>
              </w:rPr>
            </w:pPr>
            <w:r w:rsidRPr="007326A5">
              <w:rPr>
                <w:sz w:val="12"/>
                <w:szCs w:val="12"/>
              </w:rPr>
              <w:t>245</w:t>
            </w:r>
          </w:p>
        </w:tc>
        <w:tc>
          <w:tcPr>
            <w:tcW w:w="963" w:type="dxa"/>
            <w:tcBorders>
              <w:top w:val="nil"/>
              <w:left w:val="nil"/>
              <w:bottom w:val="single" w:sz="4" w:space="0" w:color="auto"/>
              <w:right w:val="single" w:sz="4" w:space="0" w:color="auto"/>
            </w:tcBorders>
            <w:shd w:val="clear" w:color="000000" w:fill="FFFFFF"/>
            <w:noWrap/>
            <w:vAlign w:val="center"/>
            <w:hideMark/>
          </w:tcPr>
          <w:p w14:paraId="656206B7" w14:textId="77777777" w:rsidR="00835DB0" w:rsidRPr="007326A5" w:rsidRDefault="00835DB0" w:rsidP="00AA6E05">
            <w:pPr>
              <w:jc w:val="center"/>
              <w:rPr>
                <w:sz w:val="12"/>
                <w:szCs w:val="12"/>
              </w:rPr>
            </w:pPr>
            <w:r w:rsidRPr="007326A5">
              <w:rPr>
                <w:sz w:val="12"/>
                <w:szCs w:val="12"/>
              </w:rPr>
              <w:t>3 216,36</w:t>
            </w:r>
          </w:p>
        </w:tc>
      </w:tr>
      <w:tr w:rsidR="00835DB0" w:rsidRPr="007326A5" w14:paraId="2DA97FD6" w14:textId="77777777" w:rsidTr="00AA6E05">
        <w:trPr>
          <w:trHeight w:val="31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691734D" w14:textId="77777777" w:rsidR="00835DB0" w:rsidRPr="007326A5" w:rsidRDefault="00835DB0" w:rsidP="00AA6E05">
            <w:pPr>
              <w:ind w:left="-36" w:right="-174" w:firstLine="24"/>
              <w:jc w:val="center"/>
              <w:rPr>
                <w:sz w:val="12"/>
                <w:szCs w:val="12"/>
              </w:rPr>
            </w:pPr>
            <w:r>
              <w:rPr>
                <w:sz w:val="12"/>
                <w:szCs w:val="12"/>
              </w:rPr>
              <w:t>235</w:t>
            </w:r>
          </w:p>
        </w:tc>
        <w:tc>
          <w:tcPr>
            <w:tcW w:w="2897" w:type="dxa"/>
            <w:tcBorders>
              <w:top w:val="nil"/>
              <w:left w:val="nil"/>
              <w:bottom w:val="single" w:sz="4" w:space="0" w:color="auto"/>
              <w:right w:val="single" w:sz="4" w:space="0" w:color="auto"/>
            </w:tcBorders>
            <w:shd w:val="clear" w:color="000000" w:fill="FFFFFF"/>
            <w:vAlign w:val="center"/>
            <w:hideMark/>
          </w:tcPr>
          <w:p w14:paraId="75014CFA" w14:textId="77777777" w:rsidR="00835DB0" w:rsidRPr="007326A5" w:rsidRDefault="00835DB0" w:rsidP="00AA6E05">
            <w:pPr>
              <w:rPr>
                <w:sz w:val="12"/>
                <w:szCs w:val="12"/>
              </w:rPr>
            </w:pPr>
            <w:r w:rsidRPr="007326A5">
              <w:rPr>
                <w:sz w:val="12"/>
                <w:szCs w:val="12"/>
              </w:rPr>
              <w:t>Преобразователь АНУ /42487</w:t>
            </w:r>
          </w:p>
        </w:tc>
        <w:tc>
          <w:tcPr>
            <w:tcW w:w="888" w:type="dxa"/>
            <w:tcBorders>
              <w:top w:val="nil"/>
              <w:left w:val="nil"/>
              <w:bottom w:val="single" w:sz="4" w:space="0" w:color="auto"/>
              <w:right w:val="single" w:sz="4" w:space="0" w:color="auto"/>
            </w:tcBorders>
            <w:shd w:val="clear" w:color="000000" w:fill="FFFFFF"/>
            <w:vAlign w:val="center"/>
            <w:hideMark/>
          </w:tcPr>
          <w:p w14:paraId="4DF30443"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7EF7587A" w14:textId="77777777" w:rsidR="00835DB0" w:rsidRPr="007326A5" w:rsidRDefault="00835DB0" w:rsidP="00AA6E05">
            <w:pPr>
              <w:jc w:val="center"/>
              <w:rPr>
                <w:sz w:val="12"/>
                <w:szCs w:val="12"/>
              </w:rPr>
            </w:pPr>
            <w:r w:rsidRPr="007326A5">
              <w:rPr>
                <w:sz w:val="12"/>
                <w:szCs w:val="12"/>
              </w:rPr>
              <w:t>96 138,26</w:t>
            </w:r>
          </w:p>
        </w:tc>
        <w:tc>
          <w:tcPr>
            <w:tcW w:w="776" w:type="dxa"/>
            <w:tcBorders>
              <w:top w:val="nil"/>
              <w:left w:val="nil"/>
              <w:bottom w:val="single" w:sz="4" w:space="0" w:color="auto"/>
              <w:right w:val="single" w:sz="4" w:space="0" w:color="auto"/>
            </w:tcBorders>
            <w:shd w:val="clear" w:color="000000" w:fill="FFFFFF"/>
            <w:vAlign w:val="center"/>
            <w:hideMark/>
          </w:tcPr>
          <w:p w14:paraId="720A2DDD"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B8E66B5"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7106E520" w14:textId="77777777" w:rsidR="00835DB0" w:rsidRPr="007326A5" w:rsidRDefault="00835DB0" w:rsidP="00AA6E05">
            <w:pPr>
              <w:jc w:val="center"/>
              <w:rPr>
                <w:sz w:val="12"/>
                <w:szCs w:val="12"/>
              </w:rPr>
            </w:pPr>
            <w:r w:rsidRPr="007326A5">
              <w:rPr>
                <w:sz w:val="12"/>
                <w:szCs w:val="12"/>
              </w:rPr>
              <w:t>268,03</w:t>
            </w:r>
          </w:p>
        </w:tc>
        <w:tc>
          <w:tcPr>
            <w:tcW w:w="936" w:type="dxa"/>
            <w:tcBorders>
              <w:top w:val="nil"/>
              <w:left w:val="nil"/>
              <w:bottom w:val="single" w:sz="4" w:space="0" w:color="auto"/>
              <w:right w:val="single" w:sz="4" w:space="0" w:color="auto"/>
            </w:tcBorders>
            <w:shd w:val="clear" w:color="000000" w:fill="FFFFFF"/>
            <w:noWrap/>
            <w:vAlign w:val="center"/>
            <w:hideMark/>
          </w:tcPr>
          <w:p w14:paraId="3090DF62" w14:textId="77777777" w:rsidR="00835DB0" w:rsidRPr="007326A5" w:rsidRDefault="00835DB0" w:rsidP="00AA6E05">
            <w:pPr>
              <w:jc w:val="center"/>
              <w:rPr>
                <w:sz w:val="12"/>
                <w:szCs w:val="12"/>
              </w:rPr>
            </w:pPr>
            <w:r w:rsidRPr="007326A5">
              <w:rPr>
                <w:sz w:val="12"/>
                <w:szCs w:val="12"/>
              </w:rPr>
              <w:t>65 668,10</w:t>
            </w:r>
          </w:p>
        </w:tc>
        <w:tc>
          <w:tcPr>
            <w:tcW w:w="949" w:type="dxa"/>
            <w:tcBorders>
              <w:top w:val="nil"/>
              <w:left w:val="nil"/>
              <w:bottom w:val="single" w:sz="4" w:space="0" w:color="auto"/>
              <w:right w:val="single" w:sz="4" w:space="0" w:color="auto"/>
            </w:tcBorders>
            <w:shd w:val="clear" w:color="000000" w:fill="FFFFFF"/>
            <w:noWrap/>
            <w:vAlign w:val="center"/>
            <w:hideMark/>
          </w:tcPr>
          <w:p w14:paraId="40D675AA" w14:textId="77777777" w:rsidR="00835DB0" w:rsidRPr="007326A5" w:rsidRDefault="00835DB0" w:rsidP="00AA6E05">
            <w:pPr>
              <w:jc w:val="center"/>
              <w:rPr>
                <w:sz w:val="12"/>
                <w:szCs w:val="12"/>
              </w:rPr>
            </w:pPr>
            <w:r w:rsidRPr="007326A5">
              <w:rPr>
                <w:sz w:val="12"/>
                <w:szCs w:val="12"/>
              </w:rPr>
              <w:t>245</w:t>
            </w:r>
          </w:p>
        </w:tc>
        <w:tc>
          <w:tcPr>
            <w:tcW w:w="963" w:type="dxa"/>
            <w:tcBorders>
              <w:top w:val="nil"/>
              <w:left w:val="nil"/>
              <w:bottom w:val="single" w:sz="4" w:space="0" w:color="auto"/>
              <w:right w:val="single" w:sz="4" w:space="0" w:color="auto"/>
            </w:tcBorders>
            <w:shd w:val="clear" w:color="000000" w:fill="FFFFFF"/>
            <w:noWrap/>
            <w:vAlign w:val="center"/>
            <w:hideMark/>
          </w:tcPr>
          <w:p w14:paraId="7E6CC409" w14:textId="77777777" w:rsidR="00835DB0" w:rsidRPr="007326A5" w:rsidRDefault="00835DB0" w:rsidP="00AA6E05">
            <w:pPr>
              <w:jc w:val="center"/>
              <w:rPr>
                <w:sz w:val="12"/>
                <w:szCs w:val="12"/>
              </w:rPr>
            </w:pPr>
            <w:r w:rsidRPr="007326A5">
              <w:rPr>
                <w:sz w:val="12"/>
                <w:szCs w:val="12"/>
              </w:rPr>
              <w:t>3 216,36</w:t>
            </w:r>
          </w:p>
        </w:tc>
      </w:tr>
      <w:tr w:rsidR="00835DB0" w:rsidRPr="007326A5" w14:paraId="4B74BA1A" w14:textId="77777777" w:rsidTr="00AA6E05">
        <w:trPr>
          <w:trHeight w:val="31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A9A043D" w14:textId="77777777" w:rsidR="00835DB0" w:rsidRPr="007326A5" w:rsidRDefault="00835DB0" w:rsidP="00AA6E05">
            <w:pPr>
              <w:ind w:left="-36" w:right="-174" w:firstLine="24"/>
              <w:jc w:val="center"/>
              <w:rPr>
                <w:sz w:val="12"/>
                <w:szCs w:val="12"/>
              </w:rPr>
            </w:pPr>
            <w:r>
              <w:rPr>
                <w:sz w:val="12"/>
                <w:szCs w:val="12"/>
              </w:rPr>
              <w:t>236</w:t>
            </w:r>
          </w:p>
        </w:tc>
        <w:tc>
          <w:tcPr>
            <w:tcW w:w="2897" w:type="dxa"/>
            <w:tcBorders>
              <w:top w:val="nil"/>
              <w:left w:val="nil"/>
              <w:bottom w:val="single" w:sz="4" w:space="0" w:color="auto"/>
              <w:right w:val="single" w:sz="4" w:space="0" w:color="auto"/>
            </w:tcBorders>
            <w:shd w:val="clear" w:color="000000" w:fill="FFFFFF"/>
            <w:vAlign w:val="center"/>
            <w:hideMark/>
          </w:tcPr>
          <w:p w14:paraId="61A18DA5" w14:textId="77777777" w:rsidR="00835DB0" w:rsidRPr="007326A5" w:rsidRDefault="00835DB0" w:rsidP="00AA6E05">
            <w:pPr>
              <w:rPr>
                <w:sz w:val="12"/>
                <w:szCs w:val="12"/>
              </w:rPr>
            </w:pPr>
            <w:r w:rsidRPr="007326A5">
              <w:rPr>
                <w:sz w:val="12"/>
                <w:szCs w:val="12"/>
              </w:rPr>
              <w:t>Преобразователь АНУ /42488</w:t>
            </w:r>
          </w:p>
        </w:tc>
        <w:tc>
          <w:tcPr>
            <w:tcW w:w="888" w:type="dxa"/>
            <w:tcBorders>
              <w:top w:val="nil"/>
              <w:left w:val="nil"/>
              <w:bottom w:val="single" w:sz="4" w:space="0" w:color="auto"/>
              <w:right w:val="single" w:sz="4" w:space="0" w:color="auto"/>
            </w:tcBorders>
            <w:shd w:val="clear" w:color="000000" w:fill="FFFFFF"/>
            <w:vAlign w:val="center"/>
            <w:hideMark/>
          </w:tcPr>
          <w:p w14:paraId="0DC3EBF4"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303FB088" w14:textId="77777777" w:rsidR="00835DB0" w:rsidRPr="007326A5" w:rsidRDefault="00835DB0" w:rsidP="00AA6E05">
            <w:pPr>
              <w:jc w:val="center"/>
              <w:rPr>
                <w:sz w:val="12"/>
                <w:szCs w:val="12"/>
              </w:rPr>
            </w:pPr>
            <w:r w:rsidRPr="007326A5">
              <w:rPr>
                <w:sz w:val="12"/>
                <w:szCs w:val="12"/>
              </w:rPr>
              <w:t>96 138,26</w:t>
            </w:r>
          </w:p>
        </w:tc>
        <w:tc>
          <w:tcPr>
            <w:tcW w:w="776" w:type="dxa"/>
            <w:tcBorders>
              <w:top w:val="nil"/>
              <w:left w:val="nil"/>
              <w:bottom w:val="single" w:sz="4" w:space="0" w:color="auto"/>
              <w:right w:val="single" w:sz="4" w:space="0" w:color="auto"/>
            </w:tcBorders>
            <w:shd w:val="clear" w:color="000000" w:fill="FFFFFF"/>
            <w:vAlign w:val="center"/>
            <w:hideMark/>
          </w:tcPr>
          <w:p w14:paraId="1664106C"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7D6CFDC"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26F0EF7C" w14:textId="77777777" w:rsidR="00835DB0" w:rsidRPr="007326A5" w:rsidRDefault="00835DB0" w:rsidP="00AA6E05">
            <w:pPr>
              <w:jc w:val="center"/>
              <w:rPr>
                <w:sz w:val="12"/>
                <w:szCs w:val="12"/>
              </w:rPr>
            </w:pPr>
            <w:r w:rsidRPr="007326A5">
              <w:rPr>
                <w:sz w:val="12"/>
                <w:szCs w:val="12"/>
              </w:rPr>
              <w:t>268,03</w:t>
            </w:r>
          </w:p>
        </w:tc>
        <w:tc>
          <w:tcPr>
            <w:tcW w:w="936" w:type="dxa"/>
            <w:tcBorders>
              <w:top w:val="nil"/>
              <w:left w:val="nil"/>
              <w:bottom w:val="single" w:sz="4" w:space="0" w:color="auto"/>
              <w:right w:val="single" w:sz="4" w:space="0" w:color="auto"/>
            </w:tcBorders>
            <w:shd w:val="clear" w:color="000000" w:fill="FFFFFF"/>
            <w:noWrap/>
            <w:vAlign w:val="center"/>
            <w:hideMark/>
          </w:tcPr>
          <w:p w14:paraId="0420233F" w14:textId="77777777" w:rsidR="00835DB0" w:rsidRPr="007326A5" w:rsidRDefault="00835DB0" w:rsidP="00AA6E05">
            <w:pPr>
              <w:jc w:val="center"/>
              <w:rPr>
                <w:sz w:val="12"/>
                <w:szCs w:val="12"/>
              </w:rPr>
            </w:pPr>
            <w:r w:rsidRPr="007326A5">
              <w:rPr>
                <w:sz w:val="12"/>
                <w:szCs w:val="12"/>
              </w:rPr>
              <w:t>65 668,10</w:t>
            </w:r>
          </w:p>
        </w:tc>
        <w:tc>
          <w:tcPr>
            <w:tcW w:w="949" w:type="dxa"/>
            <w:tcBorders>
              <w:top w:val="nil"/>
              <w:left w:val="nil"/>
              <w:bottom w:val="single" w:sz="4" w:space="0" w:color="auto"/>
              <w:right w:val="single" w:sz="4" w:space="0" w:color="auto"/>
            </w:tcBorders>
            <w:shd w:val="clear" w:color="000000" w:fill="FFFFFF"/>
            <w:noWrap/>
            <w:vAlign w:val="center"/>
            <w:hideMark/>
          </w:tcPr>
          <w:p w14:paraId="5FF4C808" w14:textId="77777777" w:rsidR="00835DB0" w:rsidRPr="007326A5" w:rsidRDefault="00835DB0" w:rsidP="00AA6E05">
            <w:pPr>
              <w:jc w:val="center"/>
              <w:rPr>
                <w:sz w:val="12"/>
                <w:szCs w:val="12"/>
              </w:rPr>
            </w:pPr>
            <w:r w:rsidRPr="007326A5">
              <w:rPr>
                <w:sz w:val="12"/>
                <w:szCs w:val="12"/>
              </w:rPr>
              <w:t>245</w:t>
            </w:r>
          </w:p>
        </w:tc>
        <w:tc>
          <w:tcPr>
            <w:tcW w:w="963" w:type="dxa"/>
            <w:tcBorders>
              <w:top w:val="nil"/>
              <w:left w:val="nil"/>
              <w:bottom w:val="single" w:sz="4" w:space="0" w:color="auto"/>
              <w:right w:val="single" w:sz="4" w:space="0" w:color="auto"/>
            </w:tcBorders>
            <w:shd w:val="clear" w:color="000000" w:fill="FFFFFF"/>
            <w:noWrap/>
            <w:vAlign w:val="center"/>
            <w:hideMark/>
          </w:tcPr>
          <w:p w14:paraId="4CAAB1D3" w14:textId="77777777" w:rsidR="00835DB0" w:rsidRPr="007326A5" w:rsidRDefault="00835DB0" w:rsidP="00AA6E05">
            <w:pPr>
              <w:jc w:val="center"/>
              <w:rPr>
                <w:sz w:val="12"/>
                <w:szCs w:val="12"/>
              </w:rPr>
            </w:pPr>
            <w:r w:rsidRPr="007326A5">
              <w:rPr>
                <w:sz w:val="12"/>
                <w:szCs w:val="12"/>
              </w:rPr>
              <w:t>3 216,36</w:t>
            </w:r>
          </w:p>
        </w:tc>
      </w:tr>
      <w:tr w:rsidR="00835DB0" w:rsidRPr="007326A5" w14:paraId="15FFFA3B"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814581A" w14:textId="77777777" w:rsidR="00835DB0" w:rsidRPr="007326A5" w:rsidRDefault="00835DB0" w:rsidP="00AA6E05">
            <w:pPr>
              <w:ind w:left="-36" w:right="-174" w:firstLine="24"/>
              <w:jc w:val="center"/>
              <w:rPr>
                <w:sz w:val="12"/>
                <w:szCs w:val="12"/>
              </w:rPr>
            </w:pPr>
            <w:r>
              <w:rPr>
                <w:sz w:val="12"/>
                <w:szCs w:val="12"/>
              </w:rPr>
              <w:t>237</w:t>
            </w:r>
          </w:p>
        </w:tc>
        <w:tc>
          <w:tcPr>
            <w:tcW w:w="2897" w:type="dxa"/>
            <w:tcBorders>
              <w:top w:val="nil"/>
              <w:left w:val="nil"/>
              <w:bottom w:val="single" w:sz="4" w:space="0" w:color="auto"/>
              <w:right w:val="single" w:sz="4" w:space="0" w:color="auto"/>
            </w:tcBorders>
            <w:shd w:val="clear" w:color="000000" w:fill="FFFFFF"/>
            <w:vAlign w:val="center"/>
            <w:hideMark/>
          </w:tcPr>
          <w:p w14:paraId="1F84C36D" w14:textId="77777777" w:rsidR="00835DB0" w:rsidRPr="007326A5" w:rsidRDefault="00835DB0" w:rsidP="00AA6E05">
            <w:pPr>
              <w:rPr>
                <w:sz w:val="12"/>
                <w:szCs w:val="12"/>
              </w:rPr>
            </w:pPr>
            <w:r w:rsidRPr="007326A5">
              <w:rPr>
                <w:sz w:val="12"/>
                <w:szCs w:val="12"/>
              </w:rPr>
              <w:t>Резервуар для гор воды стальн верт 200куб.м. /87783/4827</w:t>
            </w:r>
          </w:p>
        </w:tc>
        <w:tc>
          <w:tcPr>
            <w:tcW w:w="888" w:type="dxa"/>
            <w:tcBorders>
              <w:top w:val="nil"/>
              <w:left w:val="nil"/>
              <w:bottom w:val="single" w:sz="4" w:space="0" w:color="auto"/>
              <w:right w:val="single" w:sz="4" w:space="0" w:color="auto"/>
            </w:tcBorders>
            <w:shd w:val="clear" w:color="000000" w:fill="FFFFFF"/>
            <w:vAlign w:val="center"/>
            <w:hideMark/>
          </w:tcPr>
          <w:p w14:paraId="4349E83E"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055F5C7B" w14:textId="77777777" w:rsidR="00835DB0" w:rsidRPr="007326A5" w:rsidRDefault="00835DB0" w:rsidP="00AA6E05">
            <w:pPr>
              <w:jc w:val="center"/>
              <w:rPr>
                <w:sz w:val="12"/>
                <w:szCs w:val="12"/>
              </w:rPr>
            </w:pPr>
            <w:r w:rsidRPr="007326A5">
              <w:rPr>
                <w:sz w:val="12"/>
                <w:szCs w:val="12"/>
              </w:rPr>
              <w:t>4 846 256,00</w:t>
            </w:r>
          </w:p>
        </w:tc>
        <w:tc>
          <w:tcPr>
            <w:tcW w:w="776" w:type="dxa"/>
            <w:tcBorders>
              <w:top w:val="nil"/>
              <w:left w:val="nil"/>
              <w:bottom w:val="single" w:sz="4" w:space="0" w:color="auto"/>
              <w:right w:val="single" w:sz="4" w:space="0" w:color="auto"/>
            </w:tcBorders>
            <w:shd w:val="clear" w:color="000000" w:fill="FFFFFF"/>
            <w:vAlign w:val="center"/>
            <w:hideMark/>
          </w:tcPr>
          <w:p w14:paraId="366B98E0"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58D49A12" w14:textId="77777777" w:rsidR="00835DB0" w:rsidRPr="007326A5" w:rsidRDefault="00835DB0" w:rsidP="00AA6E05">
            <w:pPr>
              <w:jc w:val="center"/>
              <w:rPr>
                <w:sz w:val="12"/>
                <w:szCs w:val="12"/>
              </w:rPr>
            </w:pPr>
            <w:r w:rsidRPr="007326A5">
              <w:rPr>
                <w:sz w:val="12"/>
                <w:szCs w:val="12"/>
              </w:rPr>
              <w:t>10</w:t>
            </w:r>
          </w:p>
        </w:tc>
        <w:tc>
          <w:tcPr>
            <w:tcW w:w="770" w:type="dxa"/>
            <w:tcBorders>
              <w:top w:val="nil"/>
              <w:left w:val="nil"/>
              <w:bottom w:val="single" w:sz="4" w:space="0" w:color="auto"/>
              <w:right w:val="single" w:sz="4" w:space="0" w:color="auto"/>
            </w:tcBorders>
            <w:shd w:val="clear" w:color="000000" w:fill="FFFFFF"/>
            <w:noWrap/>
            <w:vAlign w:val="center"/>
            <w:hideMark/>
          </w:tcPr>
          <w:p w14:paraId="6F27966D" w14:textId="77777777" w:rsidR="00835DB0" w:rsidRPr="007326A5" w:rsidRDefault="00835DB0" w:rsidP="00AA6E05">
            <w:pPr>
              <w:jc w:val="center"/>
              <w:rPr>
                <w:sz w:val="12"/>
                <w:szCs w:val="12"/>
              </w:rPr>
            </w:pPr>
            <w:r w:rsidRPr="007326A5">
              <w:rPr>
                <w:sz w:val="12"/>
                <w:szCs w:val="12"/>
              </w:rPr>
              <w:t>10 120,52</w:t>
            </w:r>
          </w:p>
        </w:tc>
        <w:tc>
          <w:tcPr>
            <w:tcW w:w="936" w:type="dxa"/>
            <w:tcBorders>
              <w:top w:val="nil"/>
              <w:left w:val="nil"/>
              <w:bottom w:val="single" w:sz="4" w:space="0" w:color="auto"/>
              <w:right w:val="single" w:sz="4" w:space="0" w:color="auto"/>
            </w:tcBorders>
            <w:shd w:val="clear" w:color="000000" w:fill="FFFFFF"/>
            <w:noWrap/>
            <w:vAlign w:val="center"/>
            <w:hideMark/>
          </w:tcPr>
          <w:p w14:paraId="5CC2D765" w14:textId="77777777" w:rsidR="00835DB0" w:rsidRPr="007326A5" w:rsidRDefault="00835DB0" w:rsidP="00AA6E05">
            <w:pPr>
              <w:jc w:val="center"/>
              <w:rPr>
                <w:sz w:val="12"/>
                <w:szCs w:val="12"/>
              </w:rPr>
            </w:pPr>
            <w:r w:rsidRPr="007326A5">
              <w:rPr>
                <w:sz w:val="12"/>
                <w:szCs w:val="12"/>
              </w:rPr>
              <w:t>3 957 123,39</w:t>
            </w:r>
          </w:p>
        </w:tc>
        <w:tc>
          <w:tcPr>
            <w:tcW w:w="949" w:type="dxa"/>
            <w:tcBorders>
              <w:top w:val="nil"/>
              <w:left w:val="nil"/>
              <w:bottom w:val="single" w:sz="4" w:space="0" w:color="auto"/>
              <w:right w:val="single" w:sz="4" w:space="0" w:color="auto"/>
            </w:tcBorders>
            <w:shd w:val="clear" w:color="000000" w:fill="FFFFFF"/>
            <w:noWrap/>
            <w:vAlign w:val="center"/>
            <w:hideMark/>
          </w:tcPr>
          <w:p w14:paraId="39CE2B03" w14:textId="77777777" w:rsidR="00835DB0" w:rsidRPr="007326A5" w:rsidRDefault="00835DB0" w:rsidP="00AA6E05">
            <w:pPr>
              <w:jc w:val="center"/>
              <w:rPr>
                <w:sz w:val="12"/>
                <w:szCs w:val="12"/>
              </w:rPr>
            </w:pPr>
            <w:r w:rsidRPr="007326A5">
              <w:rPr>
                <w:sz w:val="12"/>
                <w:szCs w:val="12"/>
              </w:rPr>
              <w:t>391</w:t>
            </w:r>
          </w:p>
        </w:tc>
        <w:tc>
          <w:tcPr>
            <w:tcW w:w="963" w:type="dxa"/>
            <w:tcBorders>
              <w:top w:val="nil"/>
              <w:left w:val="nil"/>
              <w:bottom w:val="single" w:sz="4" w:space="0" w:color="auto"/>
              <w:right w:val="single" w:sz="4" w:space="0" w:color="auto"/>
            </w:tcBorders>
            <w:shd w:val="clear" w:color="000000" w:fill="FFFFFF"/>
            <w:noWrap/>
            <w:vAlign w:val="center"/>
            <w:hideMark/>
          </w:tcPr>
          <w:p w14:paraId="3554EC74" w14:textId="77777777" w:rsidR="00835DB0" w:rsidRPr="007326A5" w:rsidRDefault="00835DB0" w:rsidP="00AA6E05">
            <w:pPr>
              <w:jc w:val="center"/>
              <w:rPr>
                <w:sz w:val="12"/>
                <w:szCs w:val="12"/>
              </w:rPr>
            </w:pPr>
            <w:r w:rsidRPr="007326A5">
              <w:rPr>
                <w:sz w:val="12"/>
                <w:szCs w:val="12"/>
              </w:rPr>
              <w:t>121 446,24</w:t>
            </w:r>
          </w:p>
        </w:tc>
      </w:tr>
      <w:tr w:rsidR="00835DB0" w:rsidRPr="007326A5" w14:paraId="1DEB2491"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82F65FA" w14:textId="77777777" w:rsidR="00835DB0" w:rsidRPr="007326A5" w:rsidRDefault="00835DB0" w:rsidP="00AA6E05">
            <w:pPr>
              <w:ind w:left="-36" w:right="-174" w:firstLine="24"/>
              <w:jc w:val="center"/>
              <w:rPr>
                <w:sz w:val="12"/>
                <w:szCs w:val="12"/>
              </w:rPr>
            </w:pPr>
            <w:r>
              <w:rPr>
                <w:sz w:val="12"/>
                <w:szCs w:val="12"/>
              </w:rPr>
              <w:t>238</w:t>
            </w:r>
          </w:p>
        </w:tc>
        <w:tc>
          <w:tcPr>
            <w:tcW w:w="2897" w:type="dxa"/>
            <w:tcBorders>
              <w:top w:val="nil"/>
              <w:left w:val="nil"/>
              <w:bottom w:val="single" w:sz="4" w:space="0" w:color="auto"/>
              <w:right w:val="single" w:sz="4" w:space="0" w:color="auto"/>
            </w:tcBorders>
            <w:shd w:val="clear" w:color="000000" w:fill="FFFFFF"/>
            <w:vAlign w:val="center"/>
            <w:hideMark/>
          </w:tcPr>
          <w:p w14:paraId="6D67F8AA" w14:textId="77777777" w:rsidR="00835DB0" w:rsidRPr="007326A5" w:rsidRDefault="00835DB0" w:rsidP="00AA6E05">
            <w:pPr>
              <w:rPr>
                <w:sz w:val="12"/>
                <w:szCs w:val="12"/>
              </w:rPr>
            </w:pPr>
            <w:r w:rsidRPr="007326A5">
              <w:rPr>
                <w:sz w:val="12"/>
                <w:szCs w:val="12"/>
              </w:rPr>
              <w:t>Резервуар для запаса водопр воды сталь верт 200куб.м. /87781</w:t>
            </w:r>
          </w:p>
        </w:tc>
        <w:tc>
          <w:tcPr>
            <w:tcW w:w="888" w:type="dxa"/>
            <w:tcBorders>
              <w:top w:val="nil"/>
              <w:left w:val="nil"/>
              <w:bottom w:val="single" w:sz="4" w:space="0" w:color="auto"/>
              <w:right w:val="single" w:sz="4" w:space="0" w:color="auto"/>
            </w:tcBorders>
            <w:shd w:val="clear" w:color="000000" w:fill="FFFFFF"/>
            <w:vAlign w:val="center"/>
            <w:hideMark/>
          </w:tcPr>
          <w:p w14:paraId="48BB9196"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5ECCFCD5" w14:textId="77777777" w:rsidR="00835DB0" w:rsidRPr="007326A5" w:rsidRDefault="00835DB0" w:rsidP="00AA6E05">
            <w:pPr>
              <w:jc w:val="center"/>
              <w:rPr>
                <w:sz w:val="12"/>
                <w:szCs w:val="12"/>
              </w:rPr>
            </w:pPr>
            <w:r w:rsidRPr="007326A5">
              <w:rPr>
                <w:sz w:val="12"/>
                <w:szCs w:val="12"/>
              </w:rPr>
              <w:t>5 345 494,00</w:t>
            </w:r>
          </w:p>
        </w:tc>
        <w:tc>
          <w:tcPr>
            <w:tcW w:w="776" w:type="dxa"/>
            <w:tcBorders>
              <w:top w:val="nil"/>
              <w:left w:val="nil"/>
              <w:bottom w:val="single" w:sz="4" w:space="0" w:color="auto"/>
              <w:right w:val="single" w:sz="4" w:space="0" w:color="auto"/>
            </w:tcBorders>
            <w:shd w:val="clear" w:color="000000" w:fill="FFFFFF"/>
            <w:vAlign w:val="center"/>
            <w:hideMark/>
          </w:tcPr>
          <w:p w14:paraId="790C734F"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6DB0882B" w14:textId="77777777" w:rsidR="00835DB0" w:rsidRPr="007326A5" w:rsidRDefault="00835DB0" w:rsidP="00AA6E05">
            <w:pPr>
              <w:jc w:val="center"/>
              <w:rPr>
                <w:sz w:val="12"/>
                <w:szCs w:val="12"/>
              </w:rPr>
            </w:pPr>
            <w:r w:rsidRPr="007326A5">
              <w:rPr>
                <w:sz w:val="12"/>
                <w:szCs w:val="12"/>
              </w:rPr>
              <w:t>10</w:t>
            </w:r>
          </w:p>
        </w:tc>
        <w:tc>
          <w:tcPr>
            <w:tcW w:w="770" w:type="dxa"/>
            <w:tcBorders>
              <w:top w:val="nil"/>
              <w:left w:val="nil"/>
              <w:bottom w:val="single" w:sz="4" w:space="0" w:color="auto"/>
              <w:right w:val="single" w:sz="4" w:space="0" w:color="auto"/>
            </w:tcBorders>
            <w:shd w:val="clear" w:color="000000" w:fill="FFFFFF"/>
            <w:noWrap/>
            <w:vAlign w:val="center"/>
            <w:hideMark/>
          </w:tcPr>
          <w:p w14:paraId="2864DE2C" w14:textId="77777777" w:rsidR="00835DB0" w:rsidRPr="007326A5" w:rsidRDefault="00835DB0" w:rsidP="00AA6E05">
            <w:pPr>
              <w:jc w:val="center"/>
              <w:rPr>
                <w:sz w:val="12"/>
                <w:szCs w:val="12"/>
              </w:rPr>
            </w:pPr>
            <w:r w:rsidRPr="007326A5">
              <w:rPr>
                <w:sz w:val="12"/>
                <w:szCs w:val="12"/>
              </w:rPr>
              <w:t>11 163,09</w:t>
            </w:r>
          </w:p>
        </w:tc>
        <w:tc>
          <w:tcPr>
            <w:tcW w:w="936" w:type="dxa"/>
            <w:tcBorders>
              <w:top w:val="nil"/>
              <w:left w:val="nil"/>
              <w:bottom w:val="single" w:sz="4" w:space="0" w:color="auto"/>
              <w:right w:val="single" w:sz="4" w:space="0" w:color="auto"/>
            </w:tcBorders>
            <w:shd w:val="clear" w:color="000000" w:fill="FFFFFF"/>
            <w:noWrap/>
            <w:vAlign w:val="center"/>
            <w:hideMark/>
          </w:tcPr>
          <w:p w14:paraId="40ABFDE6" w14:textId="77777777" w:rsidR="00835DB0" w:rsidRPr="007326A5" w:rsidRDefault="00835DB0" w:rsidP="00AA6E05">
            <w:pPr>
              <w:jc w:val="center"/>
              <w:rPr>
                <w:sz w:val="12"/>
                <w:szCs w:val="12"/>
              </w:rPr>
            </w:pPr>
            <w:r w:rsidRPr="007326A5">
              <w:rPr>
                <w:sz w:val="12"/>
                <w:szCs w:val="12"/>
              </w:rPr>
              <w:t>4 364 767,12</w:t>
            </w:r>
          </w:p>
        </w:tc>
        <w:tc>
          <w:tcPr>
            <w:tcW w:w="949" w:type="dxa"/>
            <w:tcBorders>
              <w:top w:val="nil"/>
              <w:left w:val="nil"/>
              <w:bottom w:val="single" w:sz="4" w:space="0" w:color="auto"/>
              <w:right w:val="single" w:sz="4" w:space="0" w:color="auto"/>
            </w:tcBorders>
            <w:shd w:val="clear" w:color="000000" w:fill="FFFFFF"/>
            <w:noWrap/>
            <w:vAlign w:val="center"/>
            <w:hideMark/>
          </w:tcPr>
          <w:p w14:paraId="21383813" w14:textId="77777777" w:rsidR="00835DB0" w:rsidRPr="007326A5" w:rsidRDefault="00835DB0" w:rsidP="00AA6E05">
            <w:pPr>
              <w:jc w:val="center"/>
              <w:rPr>
                <w:sz w:val="12"/>
                <w:szCs w:val="12"/>
              </w:rPr>
            </w:pPr>
            <w:r w:rsidRPr="007326A5">
              <w:rPr>
                <w:sz w:val="12"/>
                <w:szCs w:val="12"/>
              </w:rPr>
              <w:t>391</w:t>
            </w:r>
          </w:p>
        </w:tc>
        <w:tc>
          <w:tcPr>
            <w:tcW w:w="963" w:type="dxa"/>
            <w:tcBorders>
              <w:top w:val="nil"/>
              <w:left w:val="nil"/>
              <w:bottom w:val="single" w:sz="4" w:space="0" w:color="auto"/>
              <w:right w:val="single" w:sz="4" w:space="0" w:color="auto"/>
            </w:tcBorders>
            <w:shd w:val="clear" w:color="000000" w:fill="FFFFFF"/>
            <w:noWrap/>
            <w:vAlign w:val="center"/>
            <w:hideMark/>
          </w:tcPr>
          <w:p w14:paraId="04CBEA60" w14:textId="77777777" w:rsidR="00835DB0" w:rsidRPr="007326A5" w:rsidRDefault="00835DB0" w:rsidP="00AA6E05">
            <w:pPr>
              <w:jc w:val="center"/>
              <w:rPr>
                <w:sz w:val="12"/>
                <w:szCs w:val="12"/>
              </w:rPr>
            </w:pPr>
            <w:r w:rsidRPr="007326A5">
              <w:rPr>
                <w:sz w:val="12"/>
                <w:szCs w:val="12"/>
              </w:rPr>
              <w:t>133 957,08</w:t>
            </w:r>
          </w:p>
        </w:tc>
      </w:tr>
      <w:tr w:rsidR="00835DB0" w:rsidRPr="007326A5" w14:paraId="758F8462"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0E69149" w14:textId="77777777" w:rsidR="00835DB0" w:rsidRPr="007326A5" w:rsidRDefault="00835DB0" w:rsidP="00AA6E05">
            <w:pPr>
              <w:ind w:left="-36" w:right="-174" w:firstLine="24"/>
              <w:jc w:val="center"/>
              <w:rPr>
                <w:sz w:val="12"/>
                <w:szCs w:val="12"/>
              </w:rPr>
            </w:pPr>
            <w:r>
              <w:rPr>
                <w:sz w:val="12"/>
                <w:szCs w:val="12"/>
              </w:rPr>
              <w:t>239</w:t>
            </w:r>
          </w:p>
        </w:tc>
        <w:tc>
          <w:tcPr>
            <w:tcW w:w="2897" w:type="dxa"/>
            <w:tcBorders>
              <w:top w:val="nil"/>
              <w:left w:val="nil"/>
              <w:bottom w:val="single" w:sz="4" w:space="0" w:color="auto"/>
              <w:right w:val="single" w:sz="4" w:space="0" w:color="auto"/>
            </w:tcBorders>
            <w:shd w:val="clear" w:color="000000" w:fill="FFFFFF"/>
            <w:vAlign w:val="center"/>
            <w:hideMark/>
          </w:tcPr>
          <w:p w14:paraId="086089B8" w14:textId="77777777" w:rsidR="00835DB0" w:rsidRPr="007326A5" w:rsidRDefault="00835DB0" w:rsidP="00AA6E05">
            <w:pPr>
              <w:rPr>
                <w:sz w:val="12"/>
                <w:szCs w:val="12"/>
              </w:rPr>
            </w:pPr>
            <w:r w:rsidRPr="007326A5">
              <w:rPr>
                <w:sz w:val="12"/>
                <w:szCs w:val="12"/>
              </w:rPr>
              <w:t>Резервуар ЕМК.50М</w:t>
            </w:r>
            <w:proofErr w:type="gramStart"/>
            <w:r w:rsidRPr="007326A5">
              <w:rPr>
                <w:sz w:val="12"/>
                <w:szCs w:val="12"/>
              </w:rPr>
              <w:t>3  /</w:t>
            </w:r>
            <w:proofErr w:type="gramEnd"/>
            <w:r w:rsidRPr="007326A5">
              <w:rPr>
                <w:sz w:val="12"/>
                <w:szCs w:val="12"/>
              </w:rPr>
              <w:t>3211/414</w:t>
            </w:r>
          </w:p>
        </w:tc>
        <w:tc>
          <w:tcPr>
            <w:tcW w:w="888" w:type="dxa"/>
            <w:tcBorders>
              <w:top w:val="nil"/>
              <w:left w:val="nil"/>
              <w:bottom w:val="single" w:sz="4" w:space="0" w:color="auto"/>
              <w:right w:val="single" w:sz="4" w:space="0" w:color="auto"/>
            </w:tcBorders>
            <w:shd w:val="clear" w:color="000000" w:fill="FFFFFF"/>
            <w:vAlign w:val="center"/>
            <w:hideMark/>
          </w:tcPr>
          <w:p w14:paraId="7A901668" w14:textId="77777777" w:rsidR="00835DB0" w:rsidRPr="007326A5" w:rsidRDefault="00835DB0" w:rsidP="00AA6E05">
            <w:pPr>
              <w:jc w:val="center"/>
              <w:rPr>
                <w:sz w:val="12"/>
                <w:szCs w:val="12"/>
              </w:rPr>
            </w:pPr>
            <w:r w:rsidRPr="007326A5">
              <w:rPr>
                <w:sz w:val="12"/>
                <w:szCs w:val="12"/>
              </w:rPr>
              <w:t>1981</w:t>
            </w:r>
          </w:p>
        </w:tc>
        <w:tc>
          <w:tcPr>
            <w:tcW w:w="891" w:type="dxa"/>
            <w:tcBorders>
              <w:top w:val="nil"/>
              <w:left w:val="nil"/>
              <w:bottom w:val="single" w:sz="4" w:space="0" w:color="auto"/>
              <w:right w:val="single" w:sz="4" w:space="0" w:color="auto"/>
            </w:tcBorders>
            <w:shd w:val="clear" w:color="000000" w:fill="FFFFFF"/>
            <w:vAlign w:val="center"/>
            <w:hideMark/>
          </w:tcPr>
          <w:p w14:paraId="04B88753" w14:textId="77777777" w:rsidR="00835DB0" w:rsidRPr="007326A5" w:rsidRDefault="00835DB0" w:rsidP="00AA6E05">
            <w:pPr>
              <w:jc w:val="center"/>
              <w:rPr>
                <w:sz w:val="12"/>
                <w:szCs w:val="12"/>
              </w:rPr>
            </w:pPr>
            <w:r w:rsidRPr="007326A5">
              <w:rPr>
                <w:sz w:val="12"/>
                <w:szCs w:val="12"/>
              </w:rPr>
              <w:t>3 004 926,08</w:t>
            </w:r>
          </w:p>
        </w:tc>
        <w:tc>
          <w:tcPr>
            <w:tcW w:w="776" w:type="dxa"/>
            <w:tcBorders>
              <w:top w:val="nil"/>
              <w:left w:val="nil"/>
              <w:bottom w:val="single" w:sz="4" w:space="0" w:color="auto"/>
              <w:right w:val="single" w:sz="4" w:space="0" w:color="auto"/>
            </w:tcBorders>
            <w:shd w:val="clear" w:color="000000" w:fill="FFFFFF"/>
            <w:vAlign w:val="center"/>
            <w:hideMark/>
          </w:tcPr>
          <w:p w14:paraId="362C323A"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588FA1F4"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1944E10A" w14:textId="77777777" w:rsidR="00835DB0" w:rsidRPr="007326A5" w:rsidRDefault="00835DB0" w:rsidP="00AA6E05">
            <w:pPr>
              <w:jc w:val="center"/>
              <w:rPr>
                <w:sz w:val="12"/>
                <w:szCs w:val="12"/>
              </w:rPr>
            </w:pPr>
            <w:r w:rsidRPr="007326A5">
              <w:rPr>
                <w:sz w:val="12"/>
                <w:szCs w:val="12"/>
              </w:rPr>
              <w:t>3 716,00</w:t>
            </w:r>
          </w:p>
        </w:tc>
        <w:tc>
          <w:tcPr>
            <w:tcW w:w="936" w:type="dxa"/>
            <w:tcBorders>
              <w:top w:val="nil"/>
              <w:left w:val="nil"/>
              <w:bottom w:val="single" w:sz="4" w:space="0" w:color="auto"/>
              <w:right w:val="single" w:sz="4" w:space="0" w:color="auto"/>
            </w:tcBorders>
            <w:shd w:val="clear" w:color="000000" w:fill="FFFFFF"/>
            <w:noWrap/>
            <w:vAlign w:val="center"/>
            <w:hideMark/>
          </w:tcPr>
          <w:p w14:paraId="0279F67B" w14:textId="77777777" w:rsidR="00835DB0" w:rsidRPr="007326A5" w:rsidRDefault="00835DB0" w:rsidP="00AA6E05">
            <w:pPr>
              <w:jc w:val="center"/>
              <w:rPr>
                <w:sz w:val="12"/>
                <w:szCs w:val="12"/>
              </w:rPr>
            </w:pPr>
            <w:r w:rsidRPr="007326A5">
              <w:rPr>
                <w:sz w:val="12"/>
                <w:szCs w:val="12"/>
              </w:rPr>
              <w:t>48 307,96</w:t>
            </w:r>
          </w:p>
        </w:tc>
        <w:tc>
          <w:tcPr>
            <w:tcW w:w="949" w:type="dxa"/>
            <w:tcBorders>
              <w:top w:val="nil"/>
              <w:left w:val="nil"/>
              <w:bottom w:val="single" w:sz="4" w:space="0" w:color="auto"/>
              <w:right w:val="single" w:sz="4" w:space="0" w:color="auto"/>
            </w:tcBorders>
            <w:shd w:val="clear" w:color="000000" w:fill="FFFFFF"/>
            <w:noWrap/>
            <w:vAlign w:val="center"/>
            <w:hideMark/>
          </w:tcPr>
          <w:p w14:paraId="1BF188DB" w14:textId="77777777" w:rsidR="00835DB0" w:rsidRPr="007326A5" w:rsidRDefault="00835DB0" w:rsidP="00AA6E05">
            <w:pPr>
              <w:jc w:val="center"/>
              <w:rPr>
                <w:sz w:val="12"/>
                <w:szCs w:val="12"/>
              </w:rPr>
            </w:pPr>
            <w:r w:rsidRPr="007326A5">
              <w:rPr>
                <w:sz w:val="12"/>
                <w:szCs w:val="12"/>
              </w:rPr>
              <w:t>13</w:t>
            </w:r>
          </w:p>
        </w:tc>
        <w:tc>
          <w:tcPr>
            <w:tcW w:w="963" w:type="dxa"/>
            <w:tcBorders>
              <w:top w:val="nil"/>
              <w:left w:val="nil"/>
              <w:bottom w:val="single" w:sz="4" w:space="0" w:color="auto"/>
              <w:right w:val="single" w:sz="4" w:space="0" w:color="auto"/>
            </w:tcBorders>
            <w:shd w:val="clear" w:color="000000" w:fill="FFFFFF"/>
            <w:noWrap/>
            <w:vAlign w:val="center"/>
            <w:hideMark/>
          </w:tcPr>
          <w:p w14:paraId="1C1BE792" w14:textId="77777777" w:rsidR="00835DB0" w:rsidRPr="007326A5" w:rsidRDefault="00835DB0" w:rsidP="00AA6E05">
            <w:pPr>
              <w:jc w:val="center"/>
              <w:rPr>
                <w:sz w:val="12"/>
                <w:szCs w:val="12"/>
              </w:rPr>
            </w:pPr>
            <w:r w:rsidRPr="007326A5">
              <w:rPr>
                <w:sz w:val="12"/>
                <w:szCs w:val="12"/>
              </w:rPr>
              <w:t>44 592,00</w:t>
            </w:r>
          </w:p>
        </w:tc>
      </w:tr>
      <w:tr w:rsidR="00835DB0" w:rsidRPr="007326A5" w14:paraId="2C3ADFAD"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DD69439" w14:textId="77777777" w:rsidR="00835DB0" w:rsidRPr="007326A5" w:rsidRDefault="00835DB0" w:rsidP="00AA6E05">
            <w:pPr>
              <w:ind w:left="-36" w:right="-174" w:firstLine="24"/>
              <w:jc w:val="center"/>
              <w:rPr>
                <w:sz w:val="12"/>
                <w:szCs w:val="12"/>
              </w:rPr>
            </w:pPr>
            <w:r>
              <w:rPr>
                <w:sz w:val="12"/>
                <w:szCs w:val="12"/>
              </w:rPr>
              <w:t>240</w:t>
            </w:r>
          </w:p>
        </w:tc>
        <w:tc>
          <w:tcPr>
            <w:tcW w:w="2897" w:type="dxa"/>
            <w:tcBorders>
              <w:top w:val="nil"/>
              <w:left w:val="nil"/>
              <w:bottom w:val="single" w:sz="4" w:space="0" w:color="auto"/>
              <w:right w:val="single" w:sz="4" w:space="0" w:color="auto"/>
            </w:tcBorders>
            <w:shd w:val="clear" w:color="000000" w:fill="FFFFFF"/>
            <w:vAlign w:val="center"/>
            <w:hideMark/>
          </w:tcPr>
          <w:p w14:paraId="4C01027B" w14:textId="77777777" w:rsidR="00835DB0" w:rsidRPr="007326A5" w:rsidRDefault="00835DB0" w:rsidP="00AA6E05">
            <w:pPr>
              <w:rPr>
                <w:sz w:val="12"/>
                <w:szCs w:val="12"/>
              </w:rPr>
            </w:pPr>
            <w:r w:rsidRPr="007326A5">
              <w:rPr>
                <w:sz w:val="12"/>
                <w:szCs w:val="12"/>
              </w:rPr>
              <w:t>Сварочная электростанция SDMO WELDARC 300TE XL C5</w:t>
            </w:r>
          </w:p>
        </w:tc>
        <w:tc>
          <w:tcPr>
            <w:tcW w:w="888" w:type="dxa"/>
            <w:tcBorders>
              <w:top w:val="nil"/>
              <w:left w:val="nil"/>
              <w:bottom w:val="single" w:sz="4" w:space="0" w:color="auto"/>
              <w:right w:val="single" w:sz="4" w:space="0" w:color="auto"/>
            </w:tcBorders>
            <w:shd w:val="clear" w:color="000000" w:fill="FFFFFF"/>
            <w:vAlign w:val="center"/>
            <w:hideMark/>
          </w:tcPr>
          <w:p w14:paraId="5DC9163A" w14:textId="77777777" w:rsidR="00835DB0" w:rsidRPr="007326A5" w:rsidRDefault="00835DB0" w:rsidP="00AA6E05">
            <w:pPr>
              <w:jc w:val="center"/>
              <w:rPr>
                <w:sz w:val="12"/>
                <w:szCs w:val="12"/>
              </w:rPr>
            </w:pPr>
            <w:r w:rsidRPr="007326A5">
              <w:rPr>
                <w:sz w:val="12"/>
                <w:szCs w:val="12"/>
              </w:rPr>
              <w:t>2020</w:t>
            </w:r>
          </w:p>
        </w:tc>
        <w:tc>
          <w:tcPr>
            <w:tcW w:w="891" w:type="dxa"/>
            <w:tcBorders>
              <w:top w:val="nil"/>
              <w:left w:val="nil"/>
              <w:bottom w:val="single" w:sz="4" w:space="0" w:color="auto"/>
              <w:right w:val="single" w:sz="4" w:space="0" w:color="auto"/>
            </w:tcBorders>
            <w:shd w:val="clear" w:color="000000" w:fill="FFFFFF"/>
            <w:vAlign w:val="center"/>
            <w:hideMark/>
          </w:tcPr>
          <w:p w14:paraId="06669E58" w14:textId="77777777" w:rsidR="00835DB0" w:rsidRPr="007326A5" w:rsidRDefault="00835DB0" w:rsidP="00AA6E05">
            <w:pPr>
              <w:jc w:val="center"/>
              <w:rPr>
                <w:sz w:val="12"/>
                <w:szCs w:val="12"/>
              </w:rPr>
            </w:pPr>
            <w:r w:rsidRPr="007326A5">
              <w:rPr>
                <w:sz w:val="12"/>
                <w:szCs w:val="12"/>
              </w:rPr>
              <w:t>280 833,33</w:t>
            </w:r>
          </w:p>
        </w:tc>
        <w:tc>
          <w:tcPr>
            <w:tcW w:w="776" w:type="dxa"/>
            <w:tcBorders>
              <w:top w:val="nil"/>
              <w:left w:val="nil"/>
              <w:bottom w:val="single" w:sz="4" w:space="0" w:color="auto"/>
              <w:right w:val="single" w:sz="4" w:space="0" w:color="auto"/>
            </w:tcBorders>
            <w:shd w:val="clear" w:color="000000" w:fill="FFFFFF"/>
            <w:vAlign w:val="center"/>
            <w:hideMark/>
          </w:tcPr>
          <w:p w14:paraId="29D53F55" w14:textId="77777777" w:rsidR="00835DB0" w:rsidRPr="007326A5" w:rsidRDefault="00835DB0" w:rsidP="00AA6E05">
            <w:pPr>
              <w:jc w:val="center"/>
              <w:rPr>
                <w:sz w:val="12"/>
                <w:szCs w:val="12"/>
              </w:rPr>
            </w:pPr>
            <w:r w:rsidRPr="007326A5">
              <w:rPr>
                <w:sz w:val="12"/>
                <w:szCs w:val="12"/>
              </w:rPr>
              <w:t>11.08.2020</w:t>
            </w:r>
          </w:p>
        </w:tc>
        <w:tc>
          <w:tcPr>
            <w:tcW w:w="846" w:type="dxa"/>
            <w:tcBorders>
              <w:top w:val="nil"/>
              <w:left w:val="nil"/>
              <w:bottom w:val="single" w:sz="4" w:space="0" w:color="auto"/>
              <w:right w:val="single" w:sz="4" w:space="0" w:color="auto"/>
            </w:tcBorders>
            <w:shd w:val="clear" w:color="000000" w:fill="FFFFFF"/>
            <w:vAlign w:val="center"/>
            <w:hideMark/>
          </w:tcPr>
          <w:p w14:paraId="74EB5D8B" w14:textId="77777777" w:rsidR="00835DB0" w:rsidRPr="007326A5" w:rsidRDefault="00835DB0" w:rsidP="00AA6E05">
            <w:pPr>
              <w:jc w:val="center"/>
              <w:rPr>
                <w:sz w:val="12"/>
                <w:szCs w:val="12"/>
              </w:rPr>
            </w:pPr>
            <w:r w:rsidRPr="007326A5">
              <w:rPr>
                <w:sz w:val="12"/>
                <w:szCs w:val="12"/>
              </w:rPr>
              <w:t>5</w:t>
            </w:r>
          </w:p>
        </w:tc>
        <w:tc>
          <w:tcPr>
            <w:tcW w:w="770" w:type="dxa"/>
            <w:tcBorders>
              <w:top w:val="nil"/>
              <w:left w:val="nil"/>
              <w:bottom w:val="single" w:sz="4" w:space="0" w:color="auto"/>
              <w:right w:val="single" w:sz="4" w:space="0" w:color="auto"/>
            </w:tcBorders>
            <w:shd w:val="clear" w:color="000000" w:fill="FFFFFF"/>
            <w:noWrap/>
            <w:vAlign w:val="center"/>
            <w:hideMark/>
          </w:tcPr>
          <w:p w14:paraId="04708A25" w14:textId="77777777" w:rsidR="00835DB0" w:rsidRPr="007326A5" w:rsidRDefault="00835DB0" w:rsidP="00AA6E05">
            <w:pPr>
              <w:jc w:val="center"/>
              <w:rPr>
                <w:sz w:val="12"/>
                <w:szCs w:val="12"/>
              </w:rPr>
            </w:pPr>
            <w:r w:rsidRPr="007326A5">
              <w:rPr>
                <w:sz w:val="12"/>
                <w:szCs w:val="12"/>
              </w:rPr>
              <w:t>3 303,92</w:t>
            </w:r>
          </w:p>
        </w:tc>
        <w:tc>
          <w:tcPr>
            <w:tcW w:w="936" w:type="dxa"/>
            <w:tcBorders>
              <w:top w:val="nil"/>
              <w:left w:val="nil"/>
              <w:bottom w:val="single" w:sz="4" w:space="0" w:color="auto"/>
              <w:right w:val="single" w:sz="4" w:space="0" w:color="auto"/>
            </w:tcBorders>
            <w:shd w:val="clear" w:color="000000" w:fill="FFFFFF"/>
            <w:noWrap/>
            <w:vAlign w:val="center"/>
            <w:hideMark/>
          </w:tcPr>
          <w:p w14:paraId="6C706F9A" w14:textId="77777777" w:rsidR="00835DB0" w:rsidRPr="007326A5" w:rsidRDefault="00835DB0" w:rsidP="00AA6E05">
            <w:pPr>
              <w:jc w:val="center"/>
              <w:rPr>
                <w:sz w:val="12"/>
                <w:szCs w:val="12"/>
              </w:rPr>
            </w:pPr>
            <w:r w:rsidRPr="007326A5">
              <w:rPr>
                <w:sz w:val="12"/>
                <w:szCs w:val="12"/>
              </w:rPr>
              <w:t>254 401,97</w:t>
            </w:r>
          </w:p>
        </w:tc>
        <w:tc>
          <w:tcPr>
            <w:tcW w:w="949" w:type="dxa"/>
            <w:tcBorders>
              <w:top w:val="nil"/>
              <w:left w:val="nil"/>
              <w:bottom w:val="single" w:sz="4" w:space="0" w:color="auto"/>
              <w:right w:val="single" w:sz="4" w:space="0" w:color="auto"/>
            </w:tcBorders>
            <w:shd w:val="clear" w:color="000000" w:fill="FFFFFF"/>
            <w:noWrap/>
            <w:vAlign w:val="center"/>
            <w:hideMark/>
          </w:tcPr>
          <w:p w14:paraId="30764FB2" w14:textId="77777777" w:rsidR="00835DB0" w:rsidRPr="007326A5" w:rsidRDefault="00835DB0" w:rsidP="00AA6E05">
            <w:pPr>
              <w:jc w:val="center"/>
              <w:rPr>
                <w:sz w:val="12"/>
                <w:szCs w:val="12"/>
              </w:rPr>
            </w:pPr>
            <w:r w:rsidRPr="007326A5">
              <w:rPr>
                <w:sz w:val="12"/>
                <w:szCs w:val="12"/>
              </w:rPr>
              <w:t>69</w:t>
            </w:r>
          </w:p>
        </w:tc>
        <w:tc>
          <w:tcPr>
            <w:tcW w:w="963" w:type="dxa"/>
            <w:tcBorders>
              <w:top w:val="nil"/>
              <w:left w:val="nil"/>
              <w:bottom w:val="single" w:sz="4" w:space="0" w:color="auto"/>
              <w:right w:val="single" w:sz="4" w:space="0" w:color="auto"/>
            </w:tcBorders>
            <w:shd w:val="clear" w:color="000000" w:fill="FFFFFF"/>
            <w:noWrap/>
            <w:vAlign w:val="center"/>
            <w:hideMark/>
          </w:tcPr>
          <w:p w14:paraId="45DC371B" w14:textId="77777777" w:rsidR="00835DB0" w:rsidRPr="007326A5" w:rsidRDefault="00835DB0" w:rsidP="00AA6E05">
            <w:pPr>
              <w:jc w:val="center"/>
              <w:rPr>
                <w:sz w:val="12"/>
                <w:szCs w:val="12"/>
              </w:rPr>
            </w:pPr>
            <w:r w:rsidRPr="007326A5">
              <w:rPr>
                <w:sz w:val="12"/>
                <w:szCs w:val="12"/>
              </w:rPr>
              <w:t>13 215,68</w:t>
            </w:r>
          </w:p>
        </w:tc>
      </w:tr>
      <w:tr w:rsidR="00835DB0" w:rsidRPr="007326A5" w14:paraId="2AF45C87"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9A3B3A8" w14:textId="77777777" w:rsidR="00835DB0" w:rsidRPr="007326A5" w:rsidRDefault="00835DB0" w:rsidP="00AA6E05">
            <w:pPr>
              <w:ind w:left="-36" w:right="-174" w:firstLine="24"/>
              <w:jc w:val="center"/>
              <w:rPr>
                <w:sz w:val="12"/>
                <w:szCs w:val="12"/>
              </w:rPr>
            </w:pPr>
            <w:r>
              <w:rPr>
                <w:sz w:val="12"/>
                <w:szCs w:val="12"/>
              </w:rPr>
              <w:t>241</w:t>
            </w:r>
          </w:p>
        </w:tc>
        <w:tc>
          <w:tcPr>
            <w:tcW w:w="2897" w:type="dxa"/>
            <w:tcBorders>
              <w:top w:val="nil"/>
              <w:left w:val="nil"/>
              <w:bottom w:val="single" w:sz="4" w:space="0" w:color="auto"/>
              <w:right w:val="single" w:sz="4" w:space="0" w:color="auto"/>
            </w:tcBorders>
            <w:shd w:val="clear" w:color="000000" w:fill="FFFFFF"/>
            <w:vAlign w:val="center"/>
            <w:hideMark/>
          </w:tcPr>
          <w:p w14:paraId="48301CA2" w14:textId="77777777" w:rsidR="00835DB0" w:rsidRPr="007326A5" w:rsidRDefault="00835DB0" w:rsidP="00AA6E05">
            <w:pPr>
              <w:rPr>
                <w:sz w:val="12"/>
                <w:szCs w:val="12"/>
              </w:rPr>
            </w:pPr>
            <w:r w:rsidRPr="007326A5">
              <w:rPr>
                <w:sz w:val="12"/>
                <w:szCs w:val="12"/>
              </w:rPr>
              <w:t>Сварочная электростанция SDMO WELDARC 300TE XL C5</w:t>
            </w:r>
          </w:p>
        </w:tc>
        <w:tc>
          <w:tcPr>
            <w:tcW w:w="888" w:type="dxa"/>
            <w:tcBorders>
              <w:top w:val="nil"/>
              <w:left w:val="nil"/>
              <w:bottom w:val="single" w:sz="4" w:space="0" w:color="auto"/>
              <w:right w:val="single" w:sz="4" w:space="0" w:color="auto"/>
            </w:tcBorders>
            <w:shd w:val="clear" w:color="000000" w:fill="FFFFFF"/>
            <w:vAlign w:val="center"/>
            <w:hideMark/>
          </w:tcPr>
          <w:p w14:paraId="78C73C34" w14:textId="77777777" w:rsidR="00835DB0" w:rsidRPr="007326A5" w:rsidRDefault="00835DB0" w:rsidP="00AA6E05">
            <w:pPr>
              <w:jc w:val="center"/>
              <w:rPr>
                <w:sz w:val="12"/>
                <w:szCs w:val="12"/>
              </w:rPr>
            </w:pPr>
            <w:r w:rsidRPr="007326A5">
              <w:rPr>
                <w:sz w:val="12"/>
                <w:szCs w:val="12"/>
              </w:rPr>
              <w:t>2020</w:t>
            </w:r>
          </w:p>
        </w:tc>
        <w:tc>
          <w:tcPr>
            <w:tcW w:w="891" w:type="dxa"/>
            <w:tcBorders>
              <w:top w:val="nil"/>
              <w:left w:val="nil"/>
              <w:bottom w:val="single" w:sz="4" w:space="0" w:color="auto"/>
              <w:right w:val="single" w:sz="4" w:space="0" w:color="auto"/>
            </w:tcBorders>
            <w:shd w:val="clear" w:color="000000" w:fill="FFFFFF"/>
            <w:vAlign w:val="center"/>
            <w:hideMark/>
          </w:tcPr>
          <w:p w14:paraId="0E5D906D" w14:textId="77777777" w:rsidR="00835DB0" w:rsidRPr="007326A5" w:rsidRDefault="00835DB0" w:rsidP="00AA6E05">
            <w:pPr>
              <w:jc w:val="center"/>
              <w:rPr>
                <w:sz w:val="12"/>
                <w:szCs w:val="12"/>
              </w:rPr>
            </w:pPr>
            <w:r w:rsidRPr="007326A5">
              <w:rPr>
                <w:sz w:val="12"/>
                <w:szCs w:val="12"/>
              </w:rPr>
              <w:t>280 833,33</w:t>
            </w:r>
          </w:p>
        </w:tc>
        <w:tc>
          <w:tcPr>
            <w:tcW w:w="776" w:type="dxa"/>
            <w:tcBorders>
              <w:top w:val="nil"/>
              <w:left w:val="nil"/>
              <w:bottom w:val="single" w:sz="4" w:space="0" w:color="auto"/>
              <w:right w:val="single" w:sz="4" w:space="0" w:color="auto"/>
            </w:tcBorders>
            <w:shd w:val="clear" w:color="000000" w:fill="FFFFFF"/>
            <w:vAlign w:val="center"/>
            <w:hideMark/>
          </w:tcPr>
          <w:p w14:paraId="367A710D" w14:textId="77777777" w:rsidR="00835DB0" w:rsidRPr="007326A5" w:rsidRDefault="00835DB0" w:rsidP="00AA6E05">
            <w:pPr>
              <w:jc w:val="center"/>
              <w:rPr>
                <w:sz w:val="12"/>
                <w:szCs w:val="12"/>
              </w:rPr>
            </w:pPr>
            <w:r w:rsidRPr="007326A5">
              <w:rPr>
                <w:sz w:val="12"/>
                <w:szCs w:val="12"/>
              </w:rPr>
              <w:t>05.09.2020</w:t>
            </w:r>
          </w:p>
        </w:tc>
        <w:tc>
          <w:tcPr>
            <w:tcW w:w="846" w:type="dxa"/>
            <w:tcBorders>
              <w:top w:val="nil"/>
              <w:left w:val="nil"/>
              <w:bottom w:val="single" w:sz="4" w:space="0" w:color="auto"/>
              <w:right w:val="single" w:sz="4" w:space="0" w:color="auto"/>
            </w:tcBorders>
            <w:shd w:val="clear" w:color="000000" w:fill="FFFFFF"/>
            <w:vAlign w:val="center"/>
            <w:hideMark/>
          </w:tcPr>
          <w:p w14:paraId="124FD631" w14:textId="77777777" w:rsidR="00835DB0" w:rsidRPr="007326A5" w:rsidRDefault="00835DB0" w:rsidP="00AA6E05">
            <w:pPr>
              <w:jc w:val="center"/>
              <w:rPr>
                <w:sz w:val="12"/>
                <w:szCs w:val="12"/>
              </w:rPr>
            </w:pPr>
            <w:r w:rsidRPr="007326A5">
              <w:rPr>
                <w:sz w:val="12"/>
                <w:szCs w:val="12"/>
              </w:rPr>
              <w:t>5</w:t>
            </w:r>
          </w:p>
        </w:tc>
        <w:tc>
          <w:tcPr>
            <w:tcW w:w="770" w:type="dxa"/>
            <w:tcBorders>
              <w:top w:val="nil"/>
              <w:left w:val="nil"/>
              <w:bottom w:val="single" w:sz="4" w:space="0" w:color="auto"/>
              <w:right w:val="single" w:sz="4" w:space="0" w:color="auto"/>
            </w:tcBorders>
            <w:shd w:val="clear" w:color="000000" w:fill="FFFFFF"/>
            <w:noWrap/>
            <w:vAlign w:val="center"/>
            <w:hideMark/>
          </w:tcPr>
          <w:p w14:paraId="1BD8E0CE" w14:textId="77777777" w:rsidR="00835DB0" w:rsidRPr="007326A5" w:rsidRDefault="00835DB0" w:rsidP="00AA6E05">
            <w:pPr>
              <w:jc w:val="center"/>
              <w:rPr>
                <w:sz w:val="12"/>
                <w:szCs w:val="12"/>
              </w:rPr>
            </w:pPr>
            <w:r w:rsidRPr="007326A5">
              <w:rPr>
                <w:sz w:val="12"/>
                <w:szCs w:val="12"/>
              </w:rPr>
              <w:t>3 303,92</w:t>
            </w:r>
          </w:p>
        </w:tc>
        <w:tc>
          <w:tcPr>
            <w:tcW w:w="936" w:type="dxa"/>
            <w:tcBorders>
              <w:top w:val="nil"/>
              <w:left w:val="nil"/>
              <w:bottom w:val="single" w:sz="4" w:space="0" w:color="auto"/>
              <w:right w:val="single" w:sz="4" w:space="0" w:color="auto"/>
            </w:tcBorders>
            <w:shd w:val="clear" w:color="000000" w:fill="FFFFFF"/>
            <w:noWrap/>
            <w:vAlign w:val="center"/>
            <w:hideMark/>
          </w:tcPr>
          <w:p w14:paraId="6A3511DB" w14:textId="77777777" w:rsidR="00835DB0" w:rsidRPr="007326A5" w:rsidRDefault="00835DB0" w:rsidP="00AA6E05">
            <w:pPr>
              <w:jc w:val="center"/>
              <w:rPr>
                <w:sz w:val="12"/>
                <w:szCs w:val="12"/>
              </w:rPr>
            </w:pPr>
            <w:r w:rsidRPr="007326A5">
              <w:rPr>
                <w:sz w:val="12"/>
                <w:szCs w:val="12"/>
              </w:rPr>
              <w:t>261 009,82</w:t>
            </w:r>
          </w:p>
        </w:tc>
        <w:tc>
          <w:tcPr>
            <w:tcW w:w="949" w:type="dxa"/>
            <w:tcBorders>
              <w:top w:val="nil"/>
              <w:left w:val="nil"/>
              <w:bottom w:val="single" w:sz="4" w:space="0" w:color="auto"/>
              <w:right w:val="single" w:sz="4" w:space="0" w:color="auto"/>
            </w:tcBorders>
            <w:shd w:val="clear" w:color="000000" w:fill="FFFFFF"/>
            <w:noWrap/>
            <w:vAlign w:val="center"/>
            <w:hideMark/>
          </w:tcPr>
          <w:p w14:paraId="10FAE24B" w14:textId="77777777" w:rsidR="00835DB0" w:rsidRPr="007326A5" w:rsidRDefault="00835DB0" w:rsidP="00AA6E05">
            <w:pPr>
              <w:jc w:val="center"/>
              <w:rPr>
                <w:sz w:val="12"/>
                <w:szCs w:val="12"/>
              </w:rPr>
            </w:pPr>
            <w:r w:rsidRPr="007326A5">
              <w:rPr>
                <w:sz w:val="12"/>
                <w:szCs w:val="12"/>
              </w:rPr>
              <w:t>70</w:t>
            </w:r>
          </w:p>
        </w:tc>
        <w:tc>
          <w:tcPr>
            <w:tcW w:w="963" w:type="dxa"/>
            <w:tcBorders>
              <w:top w:val="nil"/>
              <w:left w:val="nil"/>
              <w:bottom w:val="single" w:sz="4" w:space="0" w:color="auto"/>
              <w:right w:val="single" w:sz="4" w:space="0" w:color="auto"/>
            </w:tcBorders>
            <w:shd w:val="clear" w:color="000000" w:fill="FFFFFF"/>
            <w:noWrap/>
            <w:vAlign w:val="center"/>
            <w:hideMark/>
          </w:tcPr>
          <w:p w14:paraId="03C801A9" w14:textId="77777777" w:rsidR="00835DB0" w:rsidRPr="007326A5" w:rsidRDefault="00835DB0" w:rsidP="00AA6E05">
            <w:pPr>
              <w:jc w:val="center"/>
              <w:rPr>
                <w:sz w:val="12"/>
                <w:szCs w:val="12"/>
              </w:rPr>
            </w:pPr>
            <w:r w:rsidRPr="007326A5">
              <w:rPr>
                <w:sz w:val="12"/>
                <w:szCs w:val="12"/>
              </w:rPr>
              <w:t>9 911,76</w:t>
            </w:r>
          </w:p>
        </w:tc>
      </w:tr>
      <w:tr w:rsidR="00835DB0" w:rsidRPr="007326A5" w14:paraId="6BDE747D"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B8E805B" w14:textId="77777777" w:rsidR="00835DB0" w:rsidRPr="007326A5" w:rsidRDefault="00835DB0" w:rsidP="00AA6E05">
            <w:pPr>
              <w:ind w:left="-36" w:right="-174" w:firstLine="24"/>
              <w:jc w:val="center"/>
              <w:rPr>
                <w:sz w:val="12"/>
                <w:szCs w:val="12"/>
              </w:rPr>
            </w:pPr>
            <w:r>
              <w:rPr>
                <w:sz w:val="12"/>
                <w:szCs w:val="12"/>
              </w:rPr>
              <w:t>242</w:t>
            </w:r>
          </w:p>
        </w:tc>
        <w:tc>
          <w:tcPr>
            <w:tcW w:w="2897" w:type="dxa"/>
            <w:tcBorders>
              <w:top w:val="nil"/>
              <w:left w:val="nil"/>
              <w:bottom w:val="single" w:sz="4" w:space="0" w:color="auto"/>
              <w:right w:val="single" w:sz="4" w:space="0" w:color="auto"/>
            </w:tcBorders>
            <w:shd w:val="clear" w:color="000000" w:fill="FFFFFF"/>
            <w:vAlign w:val="center"/>
            <w:hideMark/>
          </w:tcPr>
          <w:p w14:paraId="24DF10AE" w14:textId="77777777" w:rsidR="00835DB0" w:rsidRPr="007326A5" w:rsidRDefault="00835DB0" w:rsidP="00AA6E05">
            <w:pPr>
              <w:rPr>
                <w:sz w:val="12"/>
                <w:szCs w:val="12"/>
              </w:rPr>
            </w:pPr>
            <w:r w:rsidRPr="007326A5">
              <w:rPr>
                <w:sz w:val="12"/>
                <w:szCs w:val="12"/>
              </w:rPr>
              <w:t>Сварочная электростанция SDMO WELDARC 300TE XL C5</w:t>
            </w:r>
          </w:p>
        </w:tc>
        <w:tc>
          <w:tcPr>
            <w:tcW w:w="888" w:type="dxa"/>
            <w:tcBorders>
              <w:top w:val="nil"/>
              <w:left w:val="nil"/>
              <w:bottom w:val="single" w:sz="4" w:space="0" w:color="auto"/>
              <w:right w:val="single" w:sz="4" w:space="0" w:color="auto"/>
            </w:tcBorders>
            <w:shd w:val="clear" w:color="000000" w:fill="FFFFFF"/>
            <w:vAlign w:val="center"/>
            <w:hideMark/>
          </w:tcPr>
          <w:p w14:paraId="1C8FB329" w14:textId="77777777" w:rsidR="00835DB0" w:rsidRPr="007326A5" w:rsidRDefault="00835DB0" w:rsidP="00AA6E05">
            <w:pPr>
              <w:jc w:val="center"/>
              <w:rPr>
                <w:sz w:val="12"/>
                <w:szCs w:val="12"/>
              </w:rPr>
            </w:pPr>
            <w:r w:rsidRPr="007326A5">
              <w:rPr>
                <w:sz w:val="12"/>
                <w:szCs w:val="12"/>
              </w:rPr>
              <w:t>2020</w:t>
            </w:r>
          </w:p>
        </w:tc>
        <w:tc>
          <w:tcPr>
            <w:tcW w:w="891" w:type="dxa"/>
            <w:tcBorders>
              <w:top w:val="nil"/>
              <w:left w:val="nil"/>
              <w:bottom w:val="single" w:sz="4" w:space="0" w:color="auto"/>
              <w:right w:val="single" w:sz="4" w:space="0" w:color="auto"/>
            </w:tcBorders>
            <w:shd w:val="clear" w:color="000000" w:fill="FFFFFF"/>
            <w:vAlign w:val="center"/>
            <w:hideMark/>
          </w:tcPr>
          <w:p w14:paraId="4FD8FE77" w14:textId="77777777" w:rsidR="00835DB0" w:rsidRPr="007326A5" w:rsidRDefault="00835DB0" w:rsidP="00AA6E05">
            <w:pPr>
              <w:jc w:val="center"/>
              <w:rPr>
                <w:sz w:val="12"/>
                <w:szCs w:val="12"/>
              </w:rPr>
            </w:pPr>
            <w:r w:rsidRPr="007326A5">
              <w:rPr>
                <w:sz w:val="12"/>
                <w:szCs w:val="12"/>
              </w:rPr>
              <w:t>280 833,34</w:t>
            </w:r>
          </w:p>
        </w:tc>
        <w:tc>
          <w:tcPr>
            <w:tcW w:w="776" w:type="dxa"/>
            <w:tcBorders>
              <w:top w:val="nil"/>
              <w:left w:val="nil"/>
              <w:bottom w:val="single" w:sz="4" w:space="0" w:color="auto"/>
              <w:right w:val="single" w:sz="4" w:space="0" w:color="auto"/>
            </w:tcBorders>
            <w:shd w:val="clear" w:color="000000" w:fill="FFFFFF"/>
            <w:vAlign w:val="center"/>
            <w:hideMark/>
          </w:tcPr>
          <w:p w14:paraId="52A6FB83" w14:textId="77777777" w:rsidR="00835DB0" w:rsidRPr="007326A5" w:rsidRDefault="00835DB0" w:rsidP="00AA6E05">
            <w:pPr>
              <w:jc w:val="center"/>
              <w:rPr>
                <w:sz w:val="12"/>
                <w:szCs w:val="12"/>
              </w:rPr>
            </w:pPr>
            <w:r w:rsidRPr="007326A5">
              <w:rPr>
                <w:sz w:val="12"/>
                <w:szCs w:val="12"/>
              </w:rPr>
              <w:t>28.09.2020</w:t>
            </w:r>
          </w:p>
        </w:tc>
        <w:tc>
          <w:tcPr>
            <w:tcW w:w="846" w:type="dxa"/>
            <w:tcBorders>
              <w:top w:val="nil"/>
              <w:left w:val="nil"/>
              <w:bottom w:val="single" w:sz="4" w:space="0" w:color="auto"/>
              <w:right w:val="single" w:sz="4" w:space="0" w:color="auto"/>
            </w:tcBorders>
            <w:shd w:val="clear" w:color="000000" w:fill="FFFFFF"/>
            <w:vAlign w:val="center"/>
            <w:hideMark/>
          </w:tcPr>
          <w:p w14:paraId="6B0BBA16" w14:textId="77777777" w:rsidR="00835DB0" w:rsidRPr="007326A5" w:rsidRDefault="00835DB0" w:rsidP="00AA6E05">
            <w:pPr>
              <w:jc w:val="center"/>
              <w:rPr>
                <w:sz w:val="12"/>
                <w:szCs w:val="12"/>
              </w:rPr>
            </w:pPr>
            <w:r w:rsidRPr="007326A5">
              <w:rPr>
                <w:sz w:val="12"/>
                <w:szCs w:val="12"/>
              </w:rPr>
              <w:t>5</w:t>
            </w:r>
          </w:p>
        </w:tc>
        <w:tc>
          <w:tcPr>
            <w:tcW w:w="770" w:type="dxa"/>
            <w:tcBorders>
              <w:top w:val="nil"/>
              <w:left w:val="nil"/>
              <w:bottom w:val="single" w:sz="4" w:space="0" w:color="auto"/>
              <w:right w:val="single" w:sz="4" w:space="0" w:color="auto"/>
            </w:tcBorders>
            <w:shd w:val="clear" w:color="000000" w:fill="FFFFFF"/>
            <w:noWrap/>
            <w:vAlign w:val="center"/>
            <w:hideMark/>
          </w:tcPr>
          <w:p w14:paraId="3BEED49B" w14:textId="77777777" w:rsidR="00835DB0" w:rsidRPr="007326A5" w:rsidRDefault="00835DB0" w:rsidP="00AA6E05">
            <w:pPr>
              <w:jc w:val="center"/>
              <w:rPr>
                <w:sz w:val="12"/>
                <w:szCs w:val="12"/>
              </w:rPr>
            </w:pPr>
            <w:r w:rsidRPr="007326A5">
              <w:rPr>
                <w:sz w:val="12"/>
                <w:szCs w:val="12"/>
              </w:rPr>
              <w:t>3 303,92</w:t>
            </w:r>
          </w:p>
        </w:tc>
        <w:tc>
          <w:tcPr>
            <w:tcW w:w="936" w:type="dxa"/>
            <w:tcBorders>
              <w:top w:val="nil"/>
              <w:left w:val="nil"/>
              <w:bottom w:val="single" w:sz="4" w:space="0" w:color="auto"/>
              <w:right w:val="single" w:sz="4" w:space="0" w:color="auto"/>
            </w:tcBorders>
            <w:shd w:val="clear" w:color="000000" w:fill="FFFFFF"/>
            <w:noWrap/>
            <w:vAlign w:val="center"/>
            <w:hideMark/>
          </w:tcPr>
          <w:p w14:paraId="545F0677" w14:textId="77777777" w:rsidR="00835DB0" w:rsidRPr="007326A5" w:rsidRDefault="00835DB0" w:rsidP="00AA6E05">
            <w:pPr>
              <w:jc w:val="center"/>
              <w:rPr>
                <w:sz w:val="12"/>
                <w:szCs w:val="12"/>
              </w:rPr>
            </w:pPr>
            <w:r w:rsidRPr="007326A5">
              <w:rPr>
                <w:sz w:val="12"/>
                <w:szCs w:val="12"/>
              </w:rPr>
              <w:t>261 009,81</w:t>
            </w:r>
          </w:p>
        </w:tc>
        <w:tc>
          <w:tcPr>
            <w:tcW w:w="949" w:type="dxa"/>
            <w:tcBorders>
              <w:top w:val="nil"/>
              <w:left w:val="nil"/>
              <w:bottom w:val="single" w:sz="4" w:space="0" w:color="auto"/>
              <w:right w:val="single" w:sz="4" w:space="0" w:color="auto"/>
            </w:tcBorders>
            <w:shd w:val="clear" w:color="000000" w:fill="FFFFFF"/>
            <w:noWrap/>
            <w:vAlign w:val="center"/>
            <w:hideMark/>
          </w:tcPr>
          <w:p w14:paraId="5C87D9FF" w14:textId="77777777" w:rsidR="00835DB0" w:rsidRPr="007326A5" w:rsidRDefault="00835DB0" w:rsidP="00AA6E05">
            <w:pPr>
              <w:jc w:val="center"/>
              <w:rPr>
                <w:sz w:val="12"/>
                <w:szCs w:val="12"/>
              </w:rPr>
            </w:pPr>
            <w:r w:rsidRPr="007326A5">
              <w:rPr>
                <w:sz w:val="12"/>
                <w:szCs w:val="12"/>
              </w:rPr>
              <w:t>70</w:t>
            </w:r>
          </w:p>
        </w:tc>
        <w:tc>
          <w:tcPr>
            <w:tcW w:w="963" w:type="dxa"/>
            <w:tcBorders>
              <w:top w:val="nil"/>
              <w:left w:val="nil"/>
              <w:bottom w:val="single" w:sz="4" w:space="0" w:color="auto"/>
              <w:right w:val="single" w:sz="4" w:space="0" w:color="auto"/>
            </w:tcBorders>
            <w:shd w:val="clear" w:color="000000" w:fill="FFFFFF"/>
            <w:noWrap/>
            <w:vAlign w:val="center"/>
            <w:hideMark/>
          </w:tcPr>
          <w:p w14:paraId="62C2F283" w14:textId="77777777" w:rsidR="00835DB0" w:rsidRPr="007326A5" w:rsidRDefault="00835DB0" w:rsidP="00AA6E05">
            <w:pPr>
              <w:jc w:val="center"/>
              <w:rPr>
                <w:sz w:val="12"/>
                <w:szCs w:val="12"/>
              </w:rPr>
            </w:pPr>
            <w:r w:rsidRPr="007326A5">
              <w:rPr>
                <w:sz w:val="12"/>
                <w:szCs w:val="12"/>
              </w:rPr>
              <w:t>9 911,76</w:t>
            </w:r>
          </w:p>
        </w:tc>
      </w:tr>
      <w:tr w:rsidR="00835DB0" w:rsidRPr="007326A5" w14:paraId="104D41FC"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027C4A3" w14:textId="77777777" w:rsidR="00835DB0" w:rsidRPr="007326A5" w:rsidRDefault="00835DB0" w:rsidP="00AA6E05">
            <w:pPr>
              <w:ind w:left="-36" w:right="-174" w:firstLine="24"/>
              <w:jc w:val="center"/>
              <w:rPr>
                <w:sz w:val="12"/>
                <w:szCs w:val="12"/>
              </w:rPr>
            </w:pPr>
            <w:r>
              <w:rPr>
                <w:sz w:val="12"/>
                <w:szCs w:val="12"/>
              </w:rPr>
              <w:t>243</w:t>
            </w:r>
          </w:p>
        </w:tc>
        <w:tc>
          <w:tcPr>
            <w:tcW w:w="2897" w:type="dxa"/>
            <w:tcBorders>
              <w:top w:val="nil"/>
              <w:left w:val="nil"/>
              <w:bottom w:val="single" w:sz="4" w:space="0" w:color="auto"/>
              <w:right w:val="single" w:sz="4" w:space="0" w:color="auto"/>
            </w:tcBorders>
            <w:shd w:val="clear" w:color="000000" w:fill="FFFFFF"/>
            <w:vAlign w:val="center"/>
            <w:hideMark/>
          </w:tcPr>
          <w:p w14:paraId="20AF8A57" w14:textId="77777777" w:rsidR="00835DB0" w:rsidRPr="007326A5" w:rsidRDefault="00835DB0" w:rsidP="00AA6E05">
            <w:pPr>
              <w:rPr>
                <w:sz w:val="12"/>
                <w:szCs w:val="12"/>
              </w:rPr>
            </w:pPr>
            <w:proofErr w:type="gramStart"/>
            <w:r w:rsidRPr="007326A5">
              <w:rPr>
                <w:sz w:val="12"/>
                <w:szCs w:val="12"/>
              </w:rPr>
              <w:t>Сварочный  генератор</w:t>
            </w:r>
            <w:proofErr w:type="gramEnd"/>
            <w:r w:rsidRPr="007326A5">
              <w:rPr>
                <w:sz w:val="12"/>
                <w:szCs w:val="12"/>
              </w:rPr>
              <w:t xml:space="preserve"> (сварочная электростанция)WElD300ТЕХLC /4806/4802</w:t>
            </w:r>
          </w:p>
        </w:tc>
        <w:tc>
          <w:tcPr>
            <w:tcW w:w="888" w:type="dxa"/>
            <w:tcBorders>
              <w:top w:val="nil"/>
              <w:left w:val="nil"/>
              <w:bottom w:val="single" w:sz="4" w:space="0" w:color="auto"/>
              <w:right w:val="single" w:sz="4" w:space="0" w:color="auto"/>
            </w:tcBorders>
            <w:shd w:val="clear" w:color="000000" w:fill="FFFFFF"/>
            <w:vAlign w:val="center"/>
            <w:hideMark/>
          </w:tcPr>
          <w:p w14:paraId="095AFF61"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0303E291" w14:textId="77777777" w:rsidR="00835DB0" w:rsidRPr="007326A5" w:rsidRDefault="00835DB0" w:rsidP="00AA6E05">
            <w:pPr>
              <w:jc w:val="center"/>
              <w:rPr>
                <w:sz w:val="12"/>
                <w:szCs w:val="12"/>
              </w:rPr>
            </w:pPr>
            <w:r w:rsidRPr="007326A5">
              <w:rPr>
                <w:sz w:val="12"/>
                <w:szCs w:val="12"/>
              </w:rPr>
              <w:t>148 455,06</w:t>
            </w:r>
          </w:p>
        </w:tc>
        <w:tc>
          <w:tcPr>
            <w:tcW w:w="776" w:type="dxa"/>
            <w:tcBorders>
              <w:top w:val="nil"/>
              <w:left w:val="nil"/>
              <w:bottom w:val="single" w:sz="4" w:space="0" w:color="auto"/>
              <w:right w:val="single" w:sz="4" w:space="0" w:color="auto"/>
            </w:tcBorders>
            <w:shd w:val="clear" w:color="000000" w:fill="FFFFFF"/>
            <w:vAlign w:val="center"/>
            <w:hideMark/>
          </w:tcPr>
          <w:p w14:paraId="47177C3D"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B060667" w14:textId="77777777" w:rsidR="00835DB0" w:rsidRPr="007326A5" w:rsidRDefault="00835DB0" w:rsidP="00AA6E05">
            <w:pPr>
              <w:jc w:val="center"/>
              <w:rPr>
                <w:sz w:val="12"/>
                <w:szCs w:val="12"/>
              </w:rPr>
            </w:pPr>
            <w:r w:rsidRPr="007326A5">
              <w:rPr>
                <w:sz w:val="12"/>
                <w:szCs w:val="12"/>
              </w:rPr>
              <w:t>1</w:t>
            </w:r>
          </w:p>
        </w:tc>
        <w:tc>
          <w:tcPr>
            <w:tcW w:w="770" w:type="dxa"/>
            <w:tcBorders>
              <w:top w:val="nil"/>
              <w:left w:val="nil"/>
              <w:bottom w:val="single" w:sz="4" w:space="0" w:color="auto"/>
              <w:right w:val="single" w:sz="4" w:space="0" w:color="auto"/>
            </w:tcBorders>
            <w:shd w:val="clear" w:color="000000" w:fill="FFFFFF"/>
            <w:noWrap/>
            <w:vAlign w:val="center"/>
            <w:hideMark/>
          </w:tcPr>
          <w:p w14:paraId="613090E1" w14:textId="77777777" w:rsidR="00835DB0" w:rsidRPr="007326A5" w:rsidRDefault="00835DB0" w:rsidP="00AA6E05">
            <w:pPr>
              <w:jc w:val="center"/>
              <w:rPr>
                <w:sz w:val="12"/>
                <w:szCs w:val="12"/>
              </w:rPr>
            </w:pPr>
            <w:r w:rsidRPr="007326A5">
              <w:rPr>
                <w:sz w:val="12"/>
                <w:szCs w:val="12"/>
              </w:rPr>
              <w:t>5 302,02</w:t>
            </w:r>
          </w:p>
        </w:tc>
        <w:tc>
          <w:tcPr>
            <w:tcW w:w="936" w:type="dxa"/>
            <w:tcBorders>
              <w:top w:val="nil"/>
              <w:left w:val="nil"/>
              <w:bottom w:val="single" w:sz="4" w:space="0" w:color="auto"/>
              <w:right w:val="single" w:sz="4" w:space="0" w:color="auto"/>
            </w:tcBorders>
            <w:shd w:val="clear" w:color="000000" w:fill="FFFFFF"/>
            <w:noWrap/>
            <w:vAlign w:val="center"/>
            <w:hideMark/>
          </w:tcPr>
          <w:p w14:paraId="1F33047F"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340402D"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2EAAF20" w14:textId="77777777" w:rsidR="00835DB0" w:rsidRPr="007326A5" w:rsidRDefault="00835DB0" w:rsidP="00AA6E05">
            <w:pPr>
              <w:jc w:val="center"/>
              <w:rPr>
                <w:sz w:val="12"/>
                <w:szCs w:val="12"/>
              </w:rPr>
            </w:pPr>
            <w:r w:rsidRPr="007326A5">
              <w:rPr>
                <w:sz w:val="12"/>
                <w:szCs w:val="12"/>
              </w:rPr>
              <w:t>0,00</w:t>
            </w:r>
          </w:p>
        </w:tc>
      </w:tr>
      <w:tr w:rsidR="00835DB0" w:rsidRPr="007326A5" w14:paraId="12109BD7"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EE9257A" w14:textId="77777777" w:rsidR="00835DB0" w:rsidRPr="007326A5" w:rsidRDefault="00835DB0" w:rsidP="00AA6E05">
            <w:pPr>
              <w:ind w:left="-36" w:right="-174" w:firstLine="24"/>
              <w:jc w:val="center"/>
              <w:rPr>
                <w:sz w:val="12"/>
                <w:szCs w:val="12"/>
              </w:rPr>
            </w:pPr>
            <w:r>
              <w:rPr>
                <w:sz w:val="12"/>
                <w:szCs w:val="12"/>
              </w:rPr>
              <w:t>244</w:t>
            </w:r>
          </w:p>
        </w:tc>
        <w:tc>
          <w:tcPr>
            <w:tcW w:w="2897" w:type="dxa"/>
            <w:tcBorders>
              <w:top w:val="nil"/>
              <w:left w:val="nil"/>
              <w:bottom w:val="single" w:sz="4" w:space="0" w:color="auto"/>
              <w:right w:val="single" w:sz="4" w:space="0" w:color="auto"/>
            </w:tcBorders>
            <w:shd w:val="clear" w:color="000000" w:fill="FFFFFF"/>
            <w:vAlign w:val="center"/>
            <w:hideMark/>
          </w:tcPr>
          <w:p w14:paraId="514FBDB8" w14:textId="77777777" w:rsidR="00835DB0" w:rsidRPr="007326A5" w:rsidRDefault="00835DB0" w:rsidP="00AA6E05">
            <w:pPr>
              <w:rPr>
                <w:sz w:val="12"/>
                <w:szCs w:val="12"/>
              </w:rPr>
            </w:pPr>
            <w:proofErr w:type="gramStart"/>
            <w:r w:rsidRPr="007326A5">
              <w:rPr>
                <w:sz w:val="12"/>
                <w:szCs w:val="12"/>
              </w:rPr>
              <w:t>Сварочный  генератор</w:t>
            </w:r>
            <w:proofErr w:type="gramEnd"/>
            <w:r w:rsidRPr="007326A5">
              <w:rPr>
                <w:sz w:val="12"/>
                <w:szCs w:val="12"/>
              </w:rPr>
              <w:t xml:space="preserve"> (сварочная электростанция)WElD300ТЕХLC /4803/4805</w:t>
            </w:r>
          </w:p>
        </w:tc>
        <w:tc>
          <w:tcPr>
            <w:tcW w:w="888" w:type="dxa"/>
            <w:tcBorders>
              <w:top w:val="nil"/>
              <w:left w:val="nil"/>
              <w:bottom w:val="single" w:sz="4" w:space="0" w:color="auto"/>
              <w:right w:val="single" w:sz="4" w:space="0" w:color="auto"/>
            </w:tcBorders>
            <w:shd w:val="clear" w:color="000000" w:fill="FFFFFF"/>
            <w:vAlign w:val="center"/>
            <w:hideMark/>
          </w:tcPr>
          <w:p w14:paraId="7B2E142E"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31C92ED5" w14:textId="77777777" w:rsidR="00835DB0" w:rsidRPr="007326A5" w:rsidRDefault="00835DB0" w:rsidP="00AA6E05">
            <w:pPr>
              <w:jc w:val="center"/>
              <w:rPr>
                <w:sz w:val="12"/>
                <w:szCs w:val="12"/>
              </w:rPr>
            </w:pPr>
            <w:r w:rsidRPr="007326A5">
              <w:rPr>
                <w:sz w:val="12"/>
                <w:szCs w:val="12"/>
              </w:rPr>
              <w:t>148 455,06</w:t>
            </w:r>
          </w:p>
        </w:tc>
        <w:tc>
          <w:tcPr>
            <w:tcW w:w="776" w:type="dxa"/>
            <w:tcBorders>
              <w:top w:val="nil"/>
              <w:left w:val="nil"/>
              <w:bottom w:val="single" w:sz="4" w:space="0" w:color="auto"/>
              <w:right w:val="single" w:sz="4" w:space="0" w:color="auto"/>
            </w:tcBorders>
            <w:shd w:val="clear" w:color="000000" w:fill="FFFFFF"/>
            <w:vAlign w:val="center"/>
            <w:hideMark/>
          </w:tcPr>
          <w:p w14:paraId="0E16809E"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050DBB5" w14:textId="77777777" w:rsidR="00835DB0" w:rsidRPr="007326A5" w:rsidRDefault="00835DB0" w:rsidP="00AA6E05">
            <w:pPr>
              <w:jc w:val="center"/>
              <w:rPr>
                <w:sz w:val="12"/>
                <w:szCs w:val="12"/>
              </w:rPr>
            </w:pPr>
            <w:r w:rsidRPr="007326A5">
              <w:rPr>
                <w:sz w:val="12"/>
                <w:szCs w:val="12"/>
              </w:rPr>
              <w:t>1</w:t>
            </w:r>
          </w:p>
        </w:tc>
        <w:tc>
          <w:tcPr>
            <w:tcW w:w="770" w:type="dxa"/>
            <w:tcBorders>
              <w:top w:val="nil"/>
              <w:left w:val="nil"/>
              <w:bottom w:val="single" w:sz="4" w:space="0" w:color="auto"/>
              <w:right w:val="single" w:sz="4" w:space="0" w:color="auto"/>
            </w:tcBorders>
            <w:shd w:val="clear" w:color="000000" w:fill="FFFFFF"/>
            <w:noWrap/>
            <w:vAlign w:val="center"/>
            <w:hideMark/>
          </w:tcPr>
          <w:p w14:paraId="09096BF9" w14:textId="77777777" w:rsidR="00835DB0" w:rsidRPr="007326A5" w:rsidRDefault="00835DB0" w:rsidP="00AA6E05">
            <w:pPr>
              <w:jc w:val="center"/>
              <w:rPr>
                <w:sz w:val="12"/>
                <w:szCs w:val="12"/>
              </w:rPr>
            </w:pPr>
            <w:r w:rsidRPr="007326A5">
              <w:rPr>
                <w:sz w:val="12"/>
                <w:szCs w:val="12"/>
              </w:rPr>
              <w:t>5 302,02</w:t>
            </w:r>
          </w:p>
        </w:tc>
        <w:tc>
          <w:tcPr>
            <w:tcW w:w="936" w:type="dxa"/>
            <w:tcBorders>
              <w:top w:val="nil"/>
              <w:left w:val="nil"/>
              <w:bottom w:val="single" w:sz="4" w:space="0" w:color="auto"/>
              <w:right w:val="single" w:sz="4" w:space="0" w:color="auto"/>
            </w:tcBorders>
            <w:shd w:val="clear" w:color="000000" w:fill="FFFFFF"/>
            <w:noWrap/>
            <w:vAlign w:val="center"/>
            <w:hideMark/>
          </w:tcPr>
          <w:p w14:paraId="497FF24B"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C7F01FC"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3F7BF91D" w14:textId="77777777" w:rsidR="00835DB0" w:rsidRPr="007326A5" w:rsidRDefault="00835DB0" w:rsidP="00AA6E05">
            <w:pPr>
              <w:jc w:val="center"/>
              <w:rPr>
                <w:sz w:val="12"/>
                <w:szCs w:val="12"/>
              </w:rPr>
            </w:pPr>
            <w:r w:rsidRPr="007326A5">
              <w:rPr>
                <w:sz w:val="12"/>
                <w:szCs w:val="12"/>
              </w:rPr>
              <w:t>0,00</w:t>
            </w:r>
          </w:p>
        </w:tc>
      </w:tr>
      <w:tr w:rsidR="00835DB0" w:rsidRPr="007326A5" w14:paraId="114FC7C1"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2373377" w14:textId="77777777" w:rsidR="00835DB0" w:rsidRPr="007326A5" w:rsidRDefault="00835DB0" w:rsidP="00AA6E05">
            <w:pPr>
              <w:ind w:left="-36" w:right="-174" w:firstLine="24"/>
              <w:jc w:val="center"/>
              <w:rPr>
                <w:sz w:val="12"/>
                <w:szCs w:val="12"/>
              </w:rPr>
            </w:pPr>
            <w:r>
              <w:rPr>
                <w:sz w:val="12"/>
                <w:szCs w:val="12"/>
              </w:rPr>
              <w:t>245</w:t>
            </w:r>
          </w:p>
        </w:tc>
        <w:tc>
          <w:tcPr>
            <w:tcW w:w="2897" w:type="dxa"/>
            <w:tcBorders>
              <w:top w:val="nil"/>
              <w:left w:val="nil"/>
              <w:bottom w:val="single" w:sz="4" w:space="0" w:color="auto"/>
              <w:right w:val="single" w:sz="4" w:space="0" w:color="auto"/>
            </w:tcBorders>
            <w:shd w:val="clear" w:color="000000" w:fill="FFFFFF"/>
            <w:vAlign w:val="center"/>
            <w:hideMark/>
          </w:tcPr>
          <w:p w14:paraId="3ABE2416" w14:textId="77777777" w:rsidR="00835DB0" w:rsidRPr="007326A5" w:rsidRDefault="00835DB0" w:rsidP="00AA6E05">
            <w:pPr>
              <w:rPr>
                <w:sz w:val="12"/>
                <w:szCs w:val="12"/>
              </w:rPr>
            </w:pPr>
            <w:proofErr w:type="gramStart"/>
            <w:r w:rsidRPr="007326A5">
              <w:rPr>
                <w:sz w:val="12"/>
                <w:szCs w:val="12"/>
              </w:rPr>
              <w:t>Сварочный  генератор</w:t>
            </w:r>
            <w:proofErr w:type="gramEnd"/>
            <w:r w:rsidRPr="007326A5">
              <w:rPr>
                <w:sz w:val="12"/>
                <w:szCs w:val="12"/>
              </w:rPr>
              <w:t xml:space="preserve"> (сварочная электростанция)WElD300ТЕХLC /4802/4806</w:t>
            </w:r>
          </w:p>
        </w:tc>
        <w:tc>
          <w:tcPr>
            <w:tcW w:w="888" w:type="dxa"/>
            <w:tcBorders>
              <w:top w:val="nil"/>
              <w:left w:val="nil"/>
              <w:bottom w:val="single" w:sz="4" w:space="0" w:color="auto"/>
              <w:right w:val="single" w:sz="4" w:space="0" w:color="auto"/>
            </w:tcBorders>
            <w:shd w:val="clear" w:color="000000" w:fill="FFFFFF"/>
            <w:vAlign w:val="center"/>
            <w:hideMark/>
          </w:tcPr>
          <w:p w14:paraId="2B7B4140"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32830540" w14:textId="77777777" w:rsidR="00835DB0" w:rsidRPr="007326A5" w:rsidRDefault="00835DB0" w:rsidP="00AA6E05">
            <w:pPr>
              <w:jc w:val="center"/>
              <w:rPr>
                <w:sz w:val="12"/>
                <w:szCs w:val="12"/>
              </w:rPr>
            </w:pPr>
            <w:r w:rsidRPr="007326A5">
              <w:rPr>
                <w:sz w:val="12"/>
                <w:szCs w:val="12"/>
              </w:rPr>
              <w:t>148 455,06</w:t>
            </w:r>
          </w:p>
        </w:tc>
        <w:tc>
          <w:tcPr>
            <w:tcW w:w="776" w:type="dxa"/>
            <w:tcBorders>
              <w:top w:val="nil"/>
              <w:left w:val="nil"/>
              <w:bottom w:val="single" w:sz="4" w:space="0" w:color="auto"/>
              <w:right w:val="single" w:sz="4" w:space="0" w:color="auto"/>
            </w:tcBorders>
            <w:shd w:val="clear" w:color="000000" w:fill="FFFFFF"/>
            <w:vAlign w:val="center"/>
            <w:hideMark/>
          </w:tcPr>
          <w:p w14:paraId="676D2949"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1D5C8D5" w14:textId="77777777" w:rsidR="00835DB0" w:rsidRPr="007326A5" w:rsidRDefault="00835DB0" w:rsidP="00AA6E05">
            <w:pPr>
              <w:jc w:val="center"/>
              <w:rPr>
                <w:sz w:val="12"/>
                <w:szCs w:val="12"/>
              </w:rPr>
            </w:pPr>
            <w:r w:rsidRPr="007326A5">
              <w:rPr>
                <w:sz w:val="12"/>
                <w:szCs w:val="12"/>
              </w:rPr>
              <w:t>1</w:t>
            </w:r>
          </w:p>
        </w:tc>
        <w:tc>
          <w:tcPr>
            <w:tcW w:w="770" w:type="dxa"/>
            <w:tcBorders>
              <w:top w:val="nil"/>
              <w:left w:val="nil"/>
              <w:bottom w:val="single" w:sz="4" w:space="0" w:color="auto"/>
              <w:right w:val="single" w:sz="4" w:space="0" w:color="auto"/>
            </w:tcBorders>
            <w:shd w:val="clear" w:color="000000" w:fill="FFFFFF"/>
            <w:noWrap/>
            <w:vAlign w:val="center"/>
            <w:hideMark/>
          </w:tcPr>
          <w:p w14:paraId="6186821F" w14:textId="77777777" w:rsidR="00835DB0" w:rsidRPr="007326A5" w:rsidRDefault="00835DB0" w:rsidP="00AA6E05">
            <w:pPr>
              <w:jc w:val="center"/>
              <w:rPr>
                <w:sz w:val="12"/>
                <w:szCs w:val="12"/>
              </w:rPr>
            </w:pPr>
            <w:r w:rsidRPr="007326A5">
              <w:rPr>
                <w:sz w:val="12"/>
                <w:szCs w:val="12"/>
              </w:rPr>
              <w:t>5 302,02</w:t>
            </w:r>
          </w:p>
        </w:tc>
        <w:tc>
          <w:tcPr>
            <w:tcW w:w="936" w:type="dxa"/>
            <w:tcBorders>
              <w:top w:val="nil"/>
              <w:left w:val="nil"/>
              <w:bottom w:val="single" w:sz="4" w:space="0" w:color="auto"/>
              <w:right w:val="single" w:sz="4" w:space="0" w:color="auto"/>
            </w:tcBorders>
            <w:shd w:val="clear" w:color="000000" w:fill="FFFFFF"/>
            <w:noWrap/>
            <w:vAlign w:val="center"/>
            <w:hideMark/>
          </w:tcPr>
          <w:p w14:paraId="003ACAF0"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A880D56"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0748645" w14:textId="77777777" w:rsidR="00835DB0" w:rsidRPr="007326A5" w:rsidRDefault="00835DB0" w:rsidP="00AA6E05">
            <w:pPr>
              <w:jc w:val="center"/>
              <w:rPr>
                <w:sz w:val="12"/>
                <w:szCs w:val="12"/>
              </w:rPr>
            </w:pPr>
            <w:r w:rsidRPr="007326A5">
              <w:rPr>
                <w:sz w:val="12"/>
                <w:szCs w:val="12"/>
              </w:rPr>
              <w:t>0,00</w:t>
            </w:r>
          </w:p>
        </w:tc>
      </w:tr>
      <w:tr w:rsidR="00835DB0" w:rsidRPr="007326A5" w14:paraId="799F03EB"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CAF03EB" w14:textId="77777777" w:rsidR="00835DB0" w:rsidRPr="007326A5" w:rsidRDefault="00835DB0" w:rsidP="00AA6E05">
            <w:pPr>
              <w:ind w:left="-36" w:right="-174" w:firstLine="24"/>
              <w:jc w:val="center"/>
              <w:rPr>
                <w:sz w:val="12"/>
                <w:szCs w:val="12"/>
              </w:rPr>
            </w:pPr>
            <w:r>
              <w:rPr>
                <w:sz w:val="12"/>
                <w:szCs w:val="12"/>
              </w:rPr>
              <w:t>246</w:t>
            </w:r>
          </w:p>
        </w:tc>
        <w:tc>
          <w:tcPr>
            <w:tcW w:w="2897" w:type="dxa"/>
            <w:tcBorders>
              <w:top w:val="nil"/>
              <w:left w:val="nil"/>
              <w:bottom w:val="single" w:sz="4" w:space="0" w:color="auto"/>
              <w:right w:val="single" w:sz="4" w:space="0" w:color="auto"/>
            </w:tcBorders>
            <w:shd w:val="clear" w:color="000000" w:fill="FFFFFF"/>
            <w:vAlign w:val="center"/>
            <w:hideMark/>
          </w:tcPr>
          <w:p w14:paraId="21361452" w14:textId="77777777" w:rsidR="00835DB0" w:rsidRPr="007326A5" w:rsidRDefault="00835DB0" w:rsidP="00AA6E05">
            <w:pPr>
              <w:rPr>
                <w:sz w:val="12"/>
                <w:szCs w:val="12"/>
              </w:rPr>
            </w:pPr>
            <w:proofErr w:type="gramStart"/>
            <w:r w:rsidRPr="007326A5">
              <w:rPr>
                <w:sz w:val="12"/>
                <w:szCs w:val="12"/>
              </w:rPr>
              <w:t>Сварочный  генератор</w:t>
            </w:r>
            <w:proofErr w:type="gramEnd"/>
            <w:r w:rsidRPr="007326A5">
              <w:rPr>
                <w:sz w:val="12"/>
                <w:szCs w:val="12"/>
              </w:rPr>
              <w:t xml:space="preserve"> (сварочная электростанция)WElD300ТЕХLC /4804</w:t>
            </w:r>
          </w:p>
        </w:tc>
        <w:tc>
          <w:tcPr>
            <w:tcW w:w="888" w:type="dxa"/>
            <w:tcBorders>
              <w:top w:val="nil"/>
              <w:left w:val="nil"/>
              <w:bottom w:val="single" w:sz="4" w:space="0" w:color="auto"/>
              <w:right w:val="single" w:sz="4" w:space="0" w:color="auto"/>
            </w:tcBorders>
            <w:shd w:val="clear" w:color="000000" w:fill="FFFFFF"/>
            <w:vAlign w:val="center"/>
            <w:hideMark/>
          </w:tcPr>
          <w:p w14:paraId="32B64397"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154BBB5E" w14:textId="77777777" w:rsidR="00835DB0" w:rsidRPr="007326A5" w:rsidRDefault="00835DB0" w:rsidP="00AA6E05">
            <w:pPr>
              <w:jc w:val="center"/>
              <w:rPr>
                <w:sz w:val="12"/>
                <w:szCs w:val="12"/>
              </w:rPr>
            </w:pPr>
            <w:r w:rsidRPr="007326A5">
              <w:rPr>
                <w:sz w:val="12"/>
                <w:szCs w:val="12"/>
              </w:rPr>
              <w:t>148 455,07</w:t>
            </w:r>
          </w:p>
        </w:tc>
        <w:tc>
          <w:tcPr>
            <w:tcW w:w="776" w:type="dxa"/>
            <w:tcBorders>
              <w:top w:val="nil"/>
              <w:left w:val="nil"/>
              <w:bottom w:val="single" w:sz="4" w:space="0" w:color="auto"/>
              <w:right w:val="single" w:sz="4" w:space="0" w:color="auto"/>
            </w:tcBorders>
            <w:shd w:val="clear" w:color="000000" w:fill="FFFFFF"/>
            <w:vAlign w:val="center"/>
            <w:hideMark/>
          </w:tcPr>
          <w:p w14:paraId="155FD1E1"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8035837" w14:textId="77777777" w:rsidR="00835DB0" w:rsidRPr="007326A5" w:rsidRDefault="00835DB0" w:rsidP="00AA6E05">
            <w:pPr>
              <w:jc w:val="center"/>
              <w:rPr>
                <w:sz w:val="12"/>
                <w:szCs w:val="12"/>
              </w:rPr>
            </w:pPr>
            <w:r w:rsidRPr="007326A5">
              <w:rPr>
                <w:sz w:val="12"/>
                <w:szCs w:val="12"/>
              </w:rPr>
              <w:t>1</w:t>
            </w:r>
          </w:p>
        </w:tc>
        <w:tc>
          <w:tcPr>
            <w:tcW w:w="770" w:type="dxa"/>
            <w:tcBorders>
              <w:top w:val="nil"/>
              <w:left w:val="nil"/>
              <w:bottom w:val="single" w:sz="4" w:space="0" w:color="auto"/>
              <w:right w:val="single" w:sz="4" w:space="0" w:color="auto"/>
            </w:tcBorders>
            <w:shd w:val="clear" w:color="000000" w:fill="FFFFFF"/>
            <w:noWrap/>
            <w:vAlign w:val="center"/>
            <w:hideMark/>
          </w:tcPr>
          <w:p w14:paraId="535C07A7" w14:textId="77777777" w:rsidR="00835DB0" w:rsidRPr="007326A5" w:rsidRDefault="00835DB0" w:rsidP="00AA6E05">
            <w:pPr>
              <w:jc w:val="center"/>
              <w:rPr>
                <w:sz w:val="12"/>
                <w:szCs w:val="12"/>
              </w:rPr>
            </w:pPr>
            <w:r w:rsidRPr="007326A5">
              <w:rPr>
                <w:sz w:val="12"/>
                <w:szCs w:val="12"/>
              </w:rPr>
              <w:t>5 302,02</w:t>
            </w:r>
          </w:p>
        </w:tc>
        <w:tc>
          <w:tcPr>
            <w:tcW w:w="936" w:type="dxa"/>
            <w:tcBorders>
              <w:top w:val="nil"/>
              <w:left w:val="nil"/>
              <w:bottom w:val="single" w:sz="4" w:space="0" w:color="auto"/>
              <w:right w:val="single" w:sz="4" w:space="0" w:color="auto"/>
            </w:tcBorders>
            <w:shd w:val="clear" w:color="000000" w:fill="FFFFFF"/>
            <w:noWrap/>
            <w:vAlign w:val="center"/>
            <w:hideMark/>
          </w:tcPr>
          <w:p w14:paraId="0C9E6B10"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47DECAD"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DED7499" w14:textId="77777777" w:rsidR="00835DB0" w:rsidRPr="007326A5" w:rsidRDefault="00835DB0" w:rsidP="00AA6E05">
            <w:pPr>
              <w:jc w:val="center"/>
              <w:rPr>
                <w:sz w:val="12"/>
                <w:szCs w:val="12"/>
              </w:rPr>
            </w:pPr>
            <w:r w:rsidRPr="007326A5">
              <w:rPr>
                <w:sz w:val="12"/>
                <w:szCs w:val="12"/>
              </w:rPr>
              <w:t>0,00</w:t>
            </w:r>
          </w:p>
        </w:tc>
      </w:tr>
      <w:tr w:rsidR="00835DB0" w:rsidRPr="007326A5" w14:paraId="6C2D892E"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466559D" w14:textId="77777777" w:rsidR="00835DB0" w:rsidRPr="007326A5" w:rsidRDefault="00835DB0" w:rsidP="00AA6E05">
            <w:pPr>
              <w:ind w:left="-36" w:right="-174" w:firstLine="24"/>
              <w:jc w:val="center"/>
              <w:rPr>
                <w:sz w:val="12"/>
                <w:szCs w:val="12"/>
              </w:rPr>
            </w:pPr>
            <w:r>
              <w:rPr>
                <w:sz w:val="12"/>
                <w:szCs w:val="12"/>
              </w:rPr>
              <w:t>247</w:t>
            </w:r>
          </w:p>
        </w:tc>
        <w:tc>
          <w:tcPr>
            <w:tcW w:w="2897" w:type="dxa"/>
            <w:tcBorders>
              <w:top w:val="nil"/>
              <w:left w:val="nil"/>
              <w:bottom w:val="single" w:sz="4" w:space="0" w:color="auto"/>
              <w:right w:val="single" w:sz="4" w:space="0" w:color="auto"/>
            </w:tcBorders>
            <w:shd w:val="clear" w:color="000000" w:fill="FFFFFF"/>
            <w:vAlign w:val="center"/>
            <w:hideMark/>
          </w:tcPr>
          <w:p w14:paraId="44EF62FE" w14:textId="77777777" w:rsidR="00835DB0" w:rsidRPr="007326A5" w:rsidRDefault="00835DB0" w:rsidP="00AA6E05">
            <w:pPr>
              <w:rPr>
                <w:sz w:val="12"/>
                <w:szCs w:val="12"/>
              </w:rPr>
            </w:pPr>
            <w:proofErr w:type="gramStart"/>
            <w:r w:rsidRPr="007326A5">
              <w:rPr>
                <w:sz w:val="12"/>
                <w:szCs w:val="12"/>
              </w:rPr>
              <w:t>Сварочный  генератор</w:t>
            </w:r>
            <w:proofErr w:type="gramEnd"/>
            <w:r w:rsidRPr="007326A5">
              <w:rPr>
                <w:sz w:val="12"/>
                <w:szCs w:val="12"/>
              </w:rPr>
              <w:t xml:space="preserve"> (сварочная электростанция)WElD300ТЕХLC/4805/4803</w:t>
            </w:r>
          </w:p>
        </w:tc>
        <w:tc>
          <w:tcPr>
            <w:tcW w:w="888" w:type="dxa"/>
            <w:tcBorders>
              <w:top w:val="nil"/>
              <w:left w:val="nil"/>
              <w:bottom w:val="single" w:sz="4" w:space="0" w:color="auto"/>
              <w:right w:val="single" w:sz="4" w:space="0" w:color="auto"/>
            </w:tcBorders>
            <w:shd w:val="clear" w:color="000000" w:fill="FFFFFF"/>
            <w:vAlign w:val="center"/>
            <w:hideMark/>
          </w:tcPr>
          <w:p w14:paraId="2EB586E3"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0504796D" w14:textId="77777777" w:rsidR="00835DB0" w:rsidRPr="007326A5" w:rsidRDefault="00835DB0" w:rsidP="00AA6E05">
            <w:pPr>
              <w:jc w:val="center"/>
              <w:rPr>
                <w:sz w:val="12"/>
                <w:szCs w:val="12"/>
              </w:rPr>
            </w:pPr>
            <w:r w:rsidRPr="007326A5">
              <w:rPr>
                <w:sz w:val="12"/>
                <w:szCs w:val="12"/>
              </w:rPr>
              <w:t>148 455,07</w:t>
            </w:r>
          </w:p>
        </w:tc>
        <w:tc>
          <w:tcPr>
            <w:tcW w:w="776" w:type="dxa"/>
            <w:tcBorders>
              <w:top w:val="nil"/>
              <w:left w:val="nil"/>
              <w:bottom w:val="single" w:sz="4" w:space="0" w:color="auto"/>
              <w:right w:val="single" w:sz="4" w:space="0" w:color="auto"/>
            </w:tcBorders>
            <w:shd w:val="clear" w:color="000000" w:fill="FFFFFF"/>
            <w:vAlign w:val="center"/>
            <w:hideMark/>
          </w:tcPr>
          <w:p w14:paraId="17B2FE9A"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48DE0FAB" w14:textId="77777777" w:rsidR="00835DB0" w:rsidRPr="007326A5" w:rsidRDefault="00835DB0" w:rsidP="00AA6E05">
            <w:pPr>
              <w:jc w:val="center"/>
              <w:rPr>
                <w:sz w:val="12"/>
                <w:szCs w:val="12"/>
              </w:rPr>
            </w:pPr>
            <w:r w:rsidRPr="007326A5">
              <w:rPr>
                <w:sz w:val="12"/>
                <w:szCs w:val="12"/>
              </w:rPr>
              <w:t>1</w:t>
            </w:r>
          </w:p>
        </w:tc>
        <w:tc>
          <w:tcPr>
            <w:tcW w:w="770" w:type="dxa"/>
            <w:tcBorders>
              <w:top w:val="nil"/>
              <w:left w:val="nil"/>
              <w:bottom w:val="single" w:sz="4" w:space="0" w:color="auto"/>
              <w:right w:val="single" w:sz="4" w:space="0" w:color="auto"/>
            </w:tcBorders>
            <w:shd w:val="clear" w:color="000000" w:fill="FFFFFF"/>
            <w:noWrap/>
            <w:vAlign w:val="center"/>
            <w:hideMark/>
          </w:tcPr>
          <w:p w14:paraId="0A0BF608" w14:textId="77777777" w:rsidR="00835DB0" w:rsidRPr="007326A5" w:rsidRDefault="00835DB0" w:rsidP="00AA6E05">
            <w:pPr>
              <w:jc w:val="center"/>
              <w:rPr>
                <w:sz w:val="12"/>
                <w:szCs w:val="12"/>
              </w:rPr>
            </w:pPr>
            <w:r w:rsidRPr="007326A5">
              <w:rPr>
                <w:sz w:val="12"/>
                <w:szCs w:val="12"/>
              </w:rPr>
              <w:t>5 302,02</w:t>
            </w:r>
          </w:p>
        </w:tc>
        <w:tc>
          <w:tcPr>
            <w:tcW w:w="936" w:type="dxa"/>
            <w:tcBorders>
              <w:top w:val="nil"/>
              <w:left w:val="nil"/>
              <w:bottom w:val="single" w:sz="4" w:space="0" w:color="auto"/>
              <w:right w:val="single" w:sz="4" w:space="0" w:color="auto"/>
            </w:tcBorders>
            <w:shd w:val="clear" w:color="000000" w:fill="FFFFFF"/>
            <w:noWrap/>
            <w:vAlign w:val="center"/>
            <w:hideMark/>
          </w:tcPr>
          <w:p w14:paraId="07EA3B65"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FF544CB"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3F5CF4F1" w14:textId="77777777" w:rsidR="00835DB0" w:rsidRPr="007326A5" w:rsidRDefault="00835DB0" w:rsidP="00AA6E05">
            <w:pPr>
              <w:jc w:val="center"/>
              <w:rPr>
                <w:sz w:val="12"/>
                <w:szCs w:val="12"/>
              </w:rPr>
            </w:pPr>
            <w:r w:rsidRPr="007326A5">
              <w:rPr>
                <w:sz w:val="12"/>
                <w:szCs w:val="12"/>
              </w:rPr>
              <w:t>0,00</w:t>
            </w:r>
          </w:p>
        </w:tc>
      </w:tr>
      <w:tr w:rsidR="00835DB0" w:rsidRPr="007326A5" w14:paraId="0BF75130"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9F49C6E" w14:textId="77777777" w:rsidR="00835DB0" w:rsidRPr="007326A5" w:rsidRDefault="00835DB0" w:rsidP="00AA6E05">
            <w:pPr>
              <w:ind w:left="-36" w:right="-174" w:firstLine="24"/>
              <w:jc w:val="center"/>
              <w:rPr>
                <w:sz w:val="12"/>
                <w:szCs w:val="12"/>
              </w:rPr>
            </w:pPr>
            <w:r>
              <w:rPr>
                <w:sz w:val="12"/>
                <w:szCs w:val="12"/>
              </w:rPr>
              <w:t>248</w:t>
            </w:r>
          </w:p>
        </w:tc>
        <w:tc>
          <w:tcPr>
            <w:tcW w:w="2897" w:type="dxa"/>
            <w:tcBorders>
              <w:top w:val="nil"/>
              <w:left w:val="nil"/>
              <w:bottom w:val="single" w:sz="4" w:space="0" w:color="auto"/>
              <w:right w:val="single" w:sz="4" w:space="0" w:color="auto"/>
            </w:tcBorders>
            <w:shd w:val="clear" w:color="000000" w:fill="FFFFFF"/>
            <w:vAlign w:val="center"/>
            <w:hideMark/>
          </w:tcPr>
          <w:p w14:paraId="2821DF09" w14:textId="77777777" w:rsidR="00835DB0" w:rsidRPr="007326A5" w:rsidRDefault="00835DB0" w:rsidP="00AA6E05">
            <w:pPr>
              <w:rPr>
                <w:sz w:val="12"/>
                <w:szCs w:val="12"/>
              </w:rPr>
            </w:pPr>
            <w:r w:rsidRPr="007326A5">
              <w:rPr>
                <w:sz w:val="12"/>
                <w:szCs w:val="12"/>
              </w:rPr>
              <w:t>Теплообменник пластинчатый ТС 60-71-1/4863/4689</w:t>
            </w:r>
          </w:p>
        </w:tc>
        <w:tc>
          <w:tcPr>
            <w:tcW w:w="888" w:type="dxa"/>
            <w:tcBorders>
              <w:top w:val="nil"/>
              <w:left w:val="nil"/>
              <w:bottom w:val="single" w:sz="4" w:space="0" w:color="auto"/>
              <w:right w:val="single" w:sz="4" w:space="0" w:color="auto"/>
            </w:tcBorders>
            <w:shd w:val="clear" w:color="000000" w:fill="FFFFFF"/>
            <w:vAlign w:val="center"/>
            <w:hideMark/>
          </w:tcPr>
          <w:p w14:paraId="36762327" w14:textId="77777777" w:rsidR="00835DB0" w:rsidRPr="007326A5" w:rsidRDefault="00835DB0" w:rsidP="00AA6E05">
            <w:pPr>
              <w:jc w:val="center"/>
              <w:rPr>
                <w:sz w:val="12"/>
                <w:szCs w:val="12"/>
              </w:rPr>
            </w:pPr>
            <w:r w:rsidRPr="007326A5">
              <w:rPr>
                <w:sz w:val="12"/>
                <w:szCs w:val="12"/>
              </w:rPr>
              <w:t>2010</w:t>
            </w:r>
          </w:p>
        </w:tc>
        <w:tc>
          <w:tcPr>
            <w:tcW w:w="891" w:type="dxa"/>
            <w:tcBorders>
              <w:top w:val="nil"/>
              <w:left w:val="nil"/>
              <w:bottom w:val="single" w:sz="4" w:space="0" w:color="auto"/>
              <w:right w:val="single" w:sz="4" w:space="0" w:color="auto"/>
            </w:tcBorders>
            <w:shd w:val="clear" w:color="000000" w:fill="FFFFFF"/>
            <w:vAlign w:val="center"/>
            <w:hideMark/>
          </w:tcPr>
          <w:p w14:paraId="6D2F6290" w14:textId="77777777" w:rsidR="00835DB0" w:rsidRPr="007326A5" w:rsidRDefault="00835DB0" w:rsidP="00AA6E05">
            <w:pPr>
              <w:jc w:val="center"/>
              <w:rPr>
                <w:sz w:val="12"/>
                <w:szCs w:val="12"/>
              </w:rPr>
            </w:pPr>
            <w:r w:rsidRPr="007326A5">
              <w:rPr>
                <w:sz w:val="12"/>
                <w:szCs w:val="12"/>
              </w:rPr>
              <w:t>330 780,00</w:t>
            </w:r>
          </w:p>
        </w:tc>
        <w:tc>
          <w:tcPr>
            <w:tcW w:w="776" w:type="dxa"/>
            <w:tcBorders>
              <w:top w:val="nil"/>
              <w:left w:val="nil"/>
              <w:bottom w:val="single" w:sz="4" w:space="0" w:color="auto"/>
              <w:right w:val="single" w:sz="4" w:space="0" w:color="auto"/>
            </w:tcBorders>
            <w:shd w:val="clear" w:color="000000" w:fill="FFFFFF"/>
            <w:vAlign w:val="center"/>
            <w:hideMark/>
          </w:tcPr>
          <w:p w14:paraId="4DE50E85"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76AE6D8" w14:textId="77777777" w:rsidR="00835DB0" w:rsidRPr="007326A5" w:rsidRDefault="00835DB0" w:rsidP="00AA6E05">
            <w:pPr>
              <w:jc w:val="center"/>
              <w:rPr>
                <w:sz w:val="12"/>
                <w:szCs w:val="12"/>
              </w:rPr>
            </w:pPr>
            <w:r w:rsidRPr="007326A5">
              <w:rPr>
                <w:sz w:val="12"/>
                <w:szCs w:val="12"/>
              </w:rPr>
              <w:t>1</w:t>
            </w:r>
          </w:p>
        </w:tc>
        <w:tc>
          <w:tcPr>
            <w:tcW w:w="770" w:type="dxa"/>
            <w:tcBorders>
              <w:top w:val="nil"/>
              <w:left w:val="nil"/>
              <w:bottom w:val="single" w:sz="4" w:space="0" w:color="auto"/>
              <w:right w:val="single" w:sz="4" w:space="0" w:color="auto"/>
            </w:tcBorders>
            <w:shd w:val="clear" w:color="000000" w:fill="FFFFFF"/>
            <w:noWrap/>
            <w:vAlign w:val="center"/>
            <w:hideMark/>
          </w:tcPr>
          <w:p w14:paraId="0B26E734" w14:textId="77777777" w:rsidR="00835DB0" w:rsidRPr="007326A5" w:rsidRDefault="00835DB0" w:rsidP="00AA6E05">
            <w:pPr>
              <w:jc w:val="center"/>
              <w:rPr>
                <w:sz w:val="12"/>
                <w:szCs w:val="12"/>
              </w:rPr>
            </w:pPr>
            <w:r w:rsidRPr="007326A5">
              <w:rPr>
                <w:sz w:val="12"/>
                <w:szCs w:val="12"/>
              </w:rPr>
              <w:t>2 584,22</w:t>
            </w:r>
          </w:p>
        </w:tc>
        <w:tc>
          <w:tcPr>
            <w:tcW w:w="936" w:type="dxa"/>
            <w:tcBorders>
              <w:top w:val="nil"/>
              <w:left w:val="nil"/>
              <w:bottom w:val="single" w:sz="4" w:space="0" w:color="auto"/>
              <w:right w:val="single" w:sz="4" w:space="0" w:color="auto"/>
            </w:tcBorders>
            <w:shd w:val="clear" w:color="000000" w:fill="FFFFFF"/>
            <w:noWrap/>
            <w:vAlign w:val="center"/>
            <w:hideMark/>
          </w:tcPr>
          <w:p w14:paraId="6E807D98"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25F29E7"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7D75C29" w14:textId="77777777" w:rsidR="00835DB0" w:rsidRPr="007326A5" w:rsidRDefault="00835DB0" w:rsidP="00AA6E05">
            <w:pPr>
              <w:jc w:val="center"/>
              <w:rPr>
                <w:sz w:val="12"/>
                <w:szCs w:val="12"/>
              </w:rPr>
            </w:pPr>
            <w:r w:rsidRPr="007326A5">
              <w:rPr>
                <w:sz w:val="12"/>
                <w:szCs w:val="12"/>
              </w:rPr>
              <w:t>0,00</w:t>
            </w:r>
          </w:p>
        </w:tc>
      </w:tr>
      <w:tr w:rsidR="00835DB0" w:rsidRPr="007326A5" w14:paraId="5B19FD9C"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9F24C12" w14:textId="77777777" w:rsidR="00835DB0" w:rsidRPr="007326A5" w:rsidRDefault="00835DB0" w:rsidP="00AA6E05">
            <w:pPr>
              <w:ind w:left="-36" w:right="-174" w:firstLine="24"/>
              <w:jc w:val="center"/>
              <w:rPr>
                <w:sz w:val="12"/>
                <w:szCs w:val="12"/>
              </w:rPr>
            </w:pPr>
            <w:r>
              <w:rPr>
                <w:sz w:val="12"/>
                <w:szCs w:val="12"/>
              </w:rPr>
              <w:t>249</w:t>
            </w:r>
          </w:p>
        </w:tc>
        <w:tc>
          <w:tcPr>
            <w:tcW w:w="2897" w:type="dxa"/>
            <w:tcBorders>
              <w:top w:val="nil"/>
              <w:left w:val="nil"/>
              <w:bottom w:val="single" w:sz="4" w:space="0" w:color="auto"/>
              <w:right w:val="single" w:sz="4" w:space="0" w:color="auto"/>
            </w:tcBorders>
            <w:shd w:val="clear" w:color="000000" w:fill="FFFFFF"/>
            <w:vAlign w:val="center"/>
            <w:hideMark/>
          </w:tcPr>
          <w:p w14:paraId="4F5D19C4" w14:textId="77777777" w:rsidR="00835DB0" w:rsidRPr="007326A5" w:rsidRDefault="00835DB0" w:rsidP="00AA6E05">
            <w:pPr>
              <w:rPr>
                <w:sz w:val="12"/>
                <w:szCs w:val="12"/>
              </w:rPr>
            </w:pPr>
            <w:r w:rsidRPr="007326A5">
              <w:rPr>
                <w:sz w:val="12"/>
                <w:szCs w:val="12"/>
              </w:rPr>
              <w:t>Технологический узел учета тепловой энергии и теплоносителя/86029/4958</w:t>
            </w:r>
          </w:p>
        </w:tc>
        <w:tc>
          <w:tcPr>
            <w:tcW w:w="888" w:type="dxa"/>
            <w:tcBorders>
              <w:top w:val="nil"/>
              <w:left w:val="nil"/>
              <w:bottom w:val="single" w:sz="4" w:space="0" w:color="auto"/>
              <w:right w:val="single" w:sz="4" w:space="0" w:color="auto"/>
            </w:tcBorders>
            <w:shd w:val="clear" w:color="000000" w:fill="FFFFFF"/>
            <w:vAlign w:val="center"/>
            <w:hideMark/>
          </w:tcPr>
          <w:p w14:paraId="41B25C21" w14:textId="77777777" w:rsidR="00835DB0" w:rsidRPr="007326A5" w:rsidRDefault="00835DB0" w:rsidP="00AA6E05">
            <w:pPr>
              <w:jc w:val="center"/>
              <w:rPr>
                <w:sz w:val="12"/>
                <w:szCs w:val="12"/>
              </w:rPr>
            </w:pPr>
            <w:r w:rsidRPr="007326A5">
              <w:rPr>
                <w:sz w:val="12"/>
                <w:szCs w:val="12"/>
              </w:rPr>
              <w:t>2013</w:t>
            </w:r>
          </w:p>
        </w:tc>
        <w:tc>
          <w:tcPr>
            <w:tcW w:w="891" w:type="dxa"/>
            <w:tcBorders>
              <w:top w:val="nil"/>
              <w:left w:val="nil"/>
              <w:bottom w:val="single" w:sz="4" w:space="0" w:color="auto"/>
              <w:right w:val="single" w:sz="4" w:space="0" w:color="auto"/>
            </w:tcBorders>
            <w:shd w:val="clear" w:color="000000" w:fill="FFFFFF"/>
            <w:vAlign w:val="center"/>
            <w:hideMark/>
          </w:tcPr>
          <w:p w14:paraId="7285355A" w14:textId="77777777" w:rsidR="00835DB0" w:rsidRPr="007326A5" w:rsidRDefault="00835DB0" w:rsidP="00AA6E05">
            <w:pPr>
              <w:jc w:val="center"/>
              <w:rPr>
                <w:sz w:val="12"/>
                <w:szCs w:val="12"/>
              </w:rPr>
            </w:pPr>
            <w:r w:rsidRPr="007326A5">
              <w:rPr>
                <w:sz w:val="12"/>
                <w:szCs w:val="12"/>
              </w:rPr>
              <w:t>1 047 845,46</w:t>
            </w:r>
          </w:p>
        </w:tc>
        <w:tc>
          <w:tcPr>
            <w:tcW w:w="776" w:type="dxa"/>
            <w:tcBorders>
              <w:top w:val="nil"/>
              <w:left w:val="nil"/>
              <w:bottom w:val="single" w:sz="4" w:space="0" w:color="auto"/>
              <w:right w:val="single" w:sz="4" w:space="0" w:color="auto"/>
            </w:tcBorders>
            <w:shd w:val="clear" w:color="000000" w:fill="FFFFFF"/>
            <w:vAlign w:val="center"/>
            <w:hideMark/>
          </w:tcPr>
          <w:p w14:paraId="7B5CB5F4"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2EBD4003" w14:textId="77777777" w:rsidR="00835DB0" w:rsidRPr="007326A5" w:rsidRDefault="00835DB0" w:rsidP="00AA6E05">
            <w:pPr>
              <w:jc w:val="center"/>
              <w:rPr>
                <w:sz w:val="12"/>
                <w:szCs w:val="12"/>
              </w:rPr>
            </w:pPr>
            <w:r w:rsidRPr="007326A5">
              <w:rPr>
                <w:sz w:val="12"/>
                <w:szCs w:val="12"/>
              </w:rPr>
              <w:t>4</w:t>
            </w:r>
          </w:p>
        </w:tc>
        <w:tc>
          <w:tcPr>
            <w:tcW w:w="770" w:type="dxa"/>
            <w:tcBorders>
              <w:top w:val="nil"/>
              <w:left w:val="nil"/>
              <w:bottom w:val="single" w:sz="4" w:space="0" w:color="auto"/>
              <w:right w:val="single" w:sz="4" w:space="0" w:color="auto"/>
            </w:tcBorders>
            <w:shd w:val="clear" w:color="000000" w:fill="FFFFFF"/>
            <w:noWrap/>
            <w:vAlign w:val="center"/>
            <w:hideMark/>
          </w:tcPr>
          <w:p w14:paraId="2D4D7BFF" w14:textId="77777777" w:rsidR="00835DB0" w:rsidRPr="007326A5" w:rsidRDefault="00835DB0" w:rsidP="00AA6E05">
            <w:pPr>
              <w:jc w:val="center"/>
              <w:rPr>
                <w:sz w:val="12"/>
                <w:szCs w:val="12"/>
              </w:rPr>
            </w:pPr>
            <w:r w:rsidRPr="007326A5">
              <w:rPr>
                <w:sz w:val="12"/>
                <w:szCs w:val="12"/>
              </w:rPr>
              <w:t>5 844,73</w:t>
            </w:r>
          </w:p>
        </w:tc>
        <w:tc>
          <w:tcPr>
            <w:tcW w:w="936" w:type="dxa"/>
            <w:tcBorders>
              <w:top w:val="nil"/>
              <w:left w:val="nil"/>
              <w:bottom w:val="single" w:sz="4" w:space="0" w:color="auto"/>
              <w:right w:val="single" w:sz="4" w:space="0" w:color="auto"/>
            </w:tcBorders>
            <w:shd w:val="clear" w:color="000000" w:fill="FFFFFF"/>
            <w:noWrap/>
            <w:vAlign w:val="center"/>
            <w:hideMark/>
          </w:tcPr>
          <w:p w14:paraId="109AB55D" w14:textId="77777777" w:rsidR="00835DB0" w:rsidRPr="007326A5" w:rsidRDefault="00835DB0" w:rsidP="00AA6E05">
            <w:pPr>
              <w:jc w:val="center"/>
              <w:rPr>
                <w:sz w:val="12"/>
                <w:szCs w:val="12"/>
              </w:rPr>
            </w:pPr>
            <w:r w:rsidRPr="007326A5">
              <w:rPr>
                <w:sz w:val="12"/>
                <w:szCs w:val="12"/>
              </w:rPr>
              <w:t>286 391,58</w:t>
            </w:r>
          </w:p>
        </w:tc>
        <w:tc>
          <w:tcPr>
            <w:tcW w:w="949" w:type="dxa"/>
            <w:tcBorders>
              <w:top w:val="nil"/>
              <w:left w:val="nil"/>
              <w:bottom w:val="single" w:sz="4" w:space="0" w:color="auto"/>
              <w:right w:val="single" w:sz="4" w:space="0" w:color="auto"/>
            </w:tcBorders>
            <w:shd w:val="clear" w:color="000000" w:fill="FFFFFF"/>
            <w:noWrap/>
            <w:vAlign w:val="center"/>
            <w:hideMark/>
          </w:tcPr>
          <w:p w14:paraId="1A2C6E74" w14:textId="77777777" w:rsidR="00835DB0" w:rsidRPr="007326A5" w:rsidRDefault="00835DB0" w:rsidP="00AA6E05">
            <w:pPr>
              <w:jc w:val="center"/>
              <w:rPr>
                <w:sz w:val="12"/>
                <w:szCs w:val="12"/>
              </w:rPr>
            </w:pPr>
            <w:r w:rsidRPr="007326A5">
              <w:rPr>
                <w:sz w:val="12"/>
                <w:szCs w:val="12"/>
              </w:rPr>
              <w:t>49</w:t>
            </w:r>
          </w:p>
        </w:tc>
        <w:tc>
          <w:tcPr>
            <w:tcW w:w="963" w:type="dxa"/>
            <w:tcBorders>
              <w:top w:val="nil"/>
              <w:left w:val="nil"/>
              <w:bottom w:val="single" w:sz="4" w:space="0" w:color="auto"/>
              <w:right w:val="single" w:sz="4" w:space="0" w:color="auto"/>
            </w:tcBorders>
            <w:shd w:val="clear" w:color="000000" w:fill="FFFFFF"/>
            <w:noWrap/>
            <w:vAlign w:val="center"/>
            <w:hideMark/>
          </w:tcPr>
          <w:p w14:paraId="35961E6D" w14:textId="77777777" w:rsidR="00835DB0" w:rsidRPr="007326A5" w:rsidRDefault="00835DB0" w:rsidP="00AA6E05">
            <w:pPr>
              <w:jc w:val="center"/>
              <w:rPr>
                <w:sz w:val="12"/>
                <w:szCs w:val="12"/>
              </w:rPr>
            </w:pPr>
            <w:r w:rsidRPr="007326A5">
              <w:rPr>
                <w:sz w:val="12"/>
                <w:szCs w:val="12"/>
              </w:rPr>
              <w:t>70 136,76</w:t>
            </w:r>
          </w:p>
        </w:tc>
      </w:tr>
      <w:tr w:rsidR="00835DB0" w:rsidRPr="007326A5" w14:paraId="2BC970F7"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F23247D" w14:textId="77777777" w:rsidR="00835DB0" w:rsidRPr="007326A5" w:rsidRDefault="00835DB0" w:rsidP="00AA6E05">
            <w:pPr>
              <w:ind w:left="-36" w:right="-174" w:firstLine="24"/>
              <w:jc w:val="center"/>
              <w:rPr>
                <w:sz w:val="12"/>
                <w:szCs w:val="12"/>
              </w:rPr>
            </w:pPr>
            <w:r>
              <w:rPr>
                <w:sz w:val="12"/>
                <w:szCs w:val="12"/>
              </w:rPr>
              <w:t>250</w:t>
            </w:r>
          </w:p>
        </w:tc>
        <w:tc>
          <w:tcPr>
            <w:tcW w:w="2897" w:type="dxa"/>
            <w:tcBorders>
              <w:top w:val="nil"/>
              <w:left w:val="nil"/>
              <w:bottom w:val="single" w:sz="4" w:space="0" w:color="auto"/>
              <w:right w:val="single" w:sz="4" w:space="0" w:color="auto"/>
            </w:tcBorders>
            <w:shd w:val="clear" w:color="000000" w:fill="FFFFFF"/>
            <w:vAlign w:val="center"/>
            <w:hideMark/>
          </w:tcPr>
          <w:p w14:paraId="523B8894" w14:textId="77777777" w:rsidR="00835DB0" w:rsidRPr="007326A5" w:rsidRDefault="00835DB0" w:rsidP="00AA6E05">
            <w:pPr>
              <w:rPr>
                <w:sz w:val="12"/>
                <w:szCs w:val="12"/>
              </w:rPr>
            </w:pPr>
            <w:r w:rsidRPr="007326A5">
              <w:rPr>
                <w:sz w:val="12"/>
                <w:szCs w:val="12"/>
              </w:rPr>
              <w:t>Технологический узел учета тепловой энергии и теплоносителя/86030/4993</w:t>
            </w:r>
          </w:p>
        </w:tc>
        <w:tc>
          <w:tcPr>
            <w:tcW w:w="888" w:type="dxa"/>
            <w:tcBorders>
              <w:top w:val="nil"/>
              <w:left w:val="nil"/>
              <w:bottom w:val="single" w:sz="4" w:space="0" w:color="auto"/>
              <w:right w:val="single" w:sz="4" w:space="0" w:color="auto"/>
            </w:tcBorders>
            <w:shd w:val="clear" w:color="000000" w:fill="FFFFFF"/>
            <w:vAlign w:val="center"/>
            <w:hideMark/>
          </w:tcPr>
          <w:p w14:paraId="50F3864F" w14:textId="77777777" w:rsidR="00835DB0" w:rsidRPr="007326A5" w:rsidRDefault="00835DB0" w:rsidP="00AA6E05">
            <w:pPr>
              <w:jc w:val="center"/>
              <w:rPr>
                <w:sz w:val="12"/>
                <w:szCs w:val="12"/>
              </w:rPr>
            </w:pPr>
            <w:r w:rsidRPr="007326A5">
              <w:rPr>
                <w:sz w:val="12"/>
                <w:szCs w:val="12"/>
              </w:rPr>
              <w:t>2013</w:t>
            </w:r>
          </w:p>
        </w:tc>
        <w:tc>
          <w:tcPr>
            <w:tcW w:w="891" w:type="dxa"/>
            <w:tcBorders>
              <w:top w:val="nil"/>
              <w:left w:val="nil"/>
              <w:bottom w:val="single" w:sz="4" w:space="0" w:color="auto"/>
              <w:right w:val="single" w:sz="4" w:space="0" w:color="auto"/>
            </w:tcBorders>
            <w:shd w:val="clear" w:color="000000" w:fill="FFFFFF"/>
            <w:vAlign w:val="center"/>
            <w:hideMark/>
          </w:tcPr>
          <w:p w14:paraId="297457CC" w14:textId="77777777" w:rsidR="00835DB0" w:rsidRPr="007326A5" w:rsidRDefault="00835DB0" w:rsidP="00AA6E05">
            <w:pPr>
              <w:jc w:val="center"/>
              <w:rPr>
                <w:sz w:val="12"/>
                <w:szCs w:val="12"/>
              </w:rPr>
            </w:pPr>
            <w:r w:rsidRPr="007326A5">
              <w:rPr>
                <w:sz w:val="12"/>
                <w:szCs w:val="12"/>
              </w:rPr>
              <w:t>384 172,48</w:t>
            </w:r>
          </w:p>
        </w:tc>
        <w:tc>
          <w:tcPr>
            <w:tcW w:w="776" w:type="dxa"/>
            <w:tcBorders>
              <w:top w:val="nil"/>
              <w:left w:val="nil"/>
              <w:bottom w:val="single" w:sz="4" w:space="0" w:color="auto"/>
              <w:right w:val="single" w:sz="4" w:space="0" w:color="auto"/>
            </w:tcBorders>
            <w:shd w:val="clear" w:color="000000" w:fill="FFFFFF"/>
            <w:vAlign w:val="center"/>
            <w:hideMark/>
          </w:tcPr>
          <w:p w14:paraId="6F58F171"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42336F11" w14:textId="77777777" w:rsidR="00835DB0" w:rsidRPr="007326A5" w:rsidRDefault="00835DB0" w:rsidP="00AA6E05">
            <w:pPr>
              <w:jc w:val="center"/>
              <w:rPr>
                <w:sz w:val="12"/>
                <w:szCs w:val="12"/>
              </w:rPr>
            </w:pPr>
            <w:r w:rsidRPr="007326A5">
              <w:rPr>
                <w:sz w:val="12"/>
                <w:szCs w:val="12"/>
              </w:rPr>
              <w:t>4</w:t>
            </w:r>
          </w:p>
        </w:tc>
        <w:tc>
          <w:tcPr>
            <w:tcW w:w="770" w:type="dxa"/>
            <w:tcBorders>
              <w:top w:val="nil"/>
              <w:left w:val="nil"/>
              <w:bottom w:val="single" w:sz="4" w:space="0" w:color="auto"/>
              <w:right w:val="single" w:sz="4" w:space="0" w:color="auto"/>
            </w:tcBorders>
            <w:shd w:val="clear" w:color="000000" w:fill="FFFFFF"/>
            <w:noWrap/>
            <w:vAlign w:val="center"/>
            <w:hideMark/>
          </w:tcPr>
          <w:p w14:paraId="4A38B21F" w14:textId="77777777" w:rsidR="00835DB0" w:rsidRPr="007326A5" w:rsidRDefault="00835DB0" w:rsidP="00AA6E05">
            <w:pPr>
              <w:jc w:val="center"/>
              <w:rPr>
                <w:sz w:val="12"/>
                <w:szCs w:val="12"/>
              </w:rPr>
            </w:pPr>
            <w:r w:rsidRPr="007326A5">
              <w:rPr>
                <w:sz w:val="12"/>
                <w:szCs w:val="12"/>
              </w:rPr>
              <w:t>2 648,91</w:t>
            </w:r>
          </w:p>
        </w:tc>
        <w:tc>
          <w:tcPr>
            <w:tcW w:w="936" w:type="dxa"/>
            <w:tcBorders>
              <w:top w:val="nil"/>
              <w:left w:val="nil"/>
              <w:bottom w:val="single" w:sz="4" w:space="0" w:color="auto"/>
              <w:right w:val="single" w:sz="4" w:space="0" w:color="auto"/>
            </w:tcBorders>
            <w:shd w:val="clear" w:color="000000" w:fill="FFFFFF"/>
            <w:noWrap/>
            <w:vAlign w:val="center"/>
            <w:hideMark/>
          </w:tcPr>
          <w:p w14:paraId="7C162C05" w14:textId="77777777" w:rsidR="00835DB0" w:rsidRPr="007326A5" w:rsidRDefault="00835DB0" w:rsidP="00AA6E05">
            <w:pPr>
              <w:jc w:val="center"/>
              <w:rPr>
                <w:sz w:val="12"/>
                <w:szCs w:val="12"/>
              </w:rPr>
            </w:pPr>
            <w:r w:rsidRPr="007326A5">
              <w:rPr>
                <w:sz w:val="12"/>
                <w:szCs w:val="12"/>
              </w:rPr>
              <w:t>129 796,36</w:t>
            </w:r>
          </w:p>
        </w:tc>
        <w:tc>
          <w:tcPr>
            <w:tcW w:w="949" w:type="dxa"/>
            <w:tcBorders>
              <w:top w:val="nil"/>
              <w:left w:val="nil"/>
              <w:bottom w:val="single" w:sz="4" w:space="0" w:color="auto"/>
              <w:right w:val="single" w:sz="4" w:space="0" w:color="auto"/>
            </w:tcBorders>
            <w:shd w:val="clear" w:color="000000" w:fill="FFFFFF"/>
            <w:noWrap/>
            <w:vAlign w:val="center"/>
            <w:hideMark/>
          </w:tcPr>
          <w:p w14:paraId="79A3B712" w14:textId="77777777" w:rsidR="00835DB0" w:rsidRPr="007326A5" w:rsidRDefault="00835DB0" w:rsidP="00AA6E05">
            <w:pPr>
              <w:jc w:val="center"/>
              <w:rPr>
                <w:sz w:val="12"/>
                <w:szCs w:val="12"/>
              </w:rPr>
            </w:pPr>
            <w:r w:rsidRPr="007326A5">
              <w:rPr>
                <w:sz w:val="12"/>
                <w:szCs w:val="12"/>
              </w:rPr>
              <w:t>49</w:t>
            </w:r>
          </w:p>
        </w:tc>
        <w:tc>
          <w:tcPr>
            <w:tcW w:w="963" w:type="dxa"/>
            <w:tcBorders>
              <w:top w:val="nil"/>
              <w:left w:val="nil"/>
              <w:bottom w:val="single" w:sz="4" w:space="0" w:color="auto"/>
              <w:right w:val="single" w:sz="4" w:space="0" w:color="auto"/>
            </w:tcBorders>
            <w:shd w:val="clear" w:color="000000" w:fill="FFFFFF"/>
            <w:noWrap/>
            <w:vAlign w:val="center"/>
            <w:hideMark/>
          </w:tcPr>
          <w:p w14:paraId="18B3261A" w14:textId="77777777" w:rsidR="00835DB0" w:rsidRPr="007326A5" w:rsidRDefault="00835DB0" w:rsidP="00AA6E05">
            <w:pPr>
              <w:jc w:val="center"/>
              <w:rPr>
                <w:sz w:val="12"/>
                <w:szCs w:val="12"/>
              </w:rPr>
            </w:pPr>
            <w:r w:rsidRPr="007326A5">
              <w:rPr>
                <w:sz w:val="12"/>
                <w:szCs w:val="12"/>
              </w:rPr>
              <w:t>31 786,92</w:t>
            </w:r>
          </w:p>
        </w:tc>
      </w:tr>
      <w:tr w:rsidR="00835DB0" w:rsidRPr="007326A5" w14:paraId="63DD9EFA"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9FF6C13" w14:textId="77777777" w:rsidR="00835DB0" w:rsidRPr="007326A5" w:rsidRDefault="00835DB0" w:rsidP="00AA6E05">
            <w:pPr>
              <w:ind w:left="-36" w:right="-174" w:firstLine="24"/>
              <w:jc w:val="center"/>
              <w:rPr>
                <w:sz w:val="12"/>
                <w:szCs w:val="12"/>
              </w:rPr>
            </w:pPr>
            <w:r>
              <w:rPr>
                <w:sz w:val="12"/>
                <w:szCs w:val="12"/>
              </w:rPr>
              <w:t>251</w:t>
            </w:r>
          </w:p>
        </w:tc>
        <w:tc>
          <w:tcPr>
            <w:tcW w:w="2897" w:type="dxa"/>
            <w:tcBorders>
              <w:top w:val="nil"/>
              <w:left w:val="nil"/>
              <w:bottom w:val="single" w:sz="4" w:space="0" w:color="auto"/>
              <w:right w:val="single" w:sz="4" w:space="0" w:color="auto"/>
            </w:tcBorders>
            <w:shd w:val="clear" w:color="000000" w:fill="FFFFFF"/>
            <w:vAlign w:val="center"/>
            <w:hideMark/>
          </w:tcPr>
          <w:p w14:paraId="06E20586" w14:textId="77777777" w:rsidR="00835DB0" w:rsidRPr="007326A5" w:rsidRDefault="00835DB0" w:rsidP="00AA6E05">
            <w:pPr>
              <w:rPr>
                <w:sz w:val="12"/>
                <w:szCs w:val="12"/>
              </w:rPr>
            </w:pPr>
            <w:r w:rsidRPr="007326A5">
              <w:rPr>
                <w:sz w:val="12"/>
                <w:szCs w:val="12"/>
              </w:rPr>
              <w:t>Технологический узел учета тепловой энергии и теплоносителя/86031/4976</w:t>
            </w:r>
          </w:p>
        </w:tc>
        <w:tc>
          <w:tcPr>
            <w:tcW w:w="888" w:type="dxa"/>
            <w:tcBorders>
              <w:top w:val="nil"/>
              <w:left w:val="nil"/>
              <w:bottom w:val="single" w:sz="4" w:space="0" w:color="auto"/>
              <w:right w:val="single" w:sz="4" w:space="0" w:color="auto"/>
            </w:tcBorders>
            <w:shd w:val="clear" w:color="000000" w:fill="FFFFFF"/>
            <w:vAlign w:val="center"/>
            <w:hideMark/>
          </w:tcPr>
          <w:p w14:paraId="27FA9962" w14:textId="77777777" w:rsidR="00835DB0" w:rsidRPr="007326A5" w:rsidRDefault="00835DB0" w:rsidP="00AA6E05">
            <w:pPr>
              <w:jc w:val="center"/>
              <w:rPr>
                <w:sz w:val="12"/>
                <w:szCs w:val="12"/>
              </w:rPr>
            </w:pPr>
            <w:r w:rsidRPr="007326A5">
              <w:rPr>
                <w:sz w:val="12"/>
                <w:szCs w:val="12"/>
              </w:rPr>
              <w:t>2013</w:t>
            </w:r>
          </w:p>
        </w:tc>
        <w:tc>
          <w:tcPr>
            <w:tcW w:w="891" w:type="dxa"/>
            <w:tcBorders>
              <w:top w:val="nil"/>
              <w:left w:val="nil"/>
              <w:bottom w:val="single" w:sz="4" w:space="0" w:color="auto"/>
              <w:right w:val="single" w:sz="4" w:space="0" w:color="auto"/>
            </w:tcBorders>
            <w:shd w:val="clear" w:color="000000" w:fill="FFFFFF"/>
            <w:vAlign w:val="center"/>
            <w:hideMark/>
          </w:tcPr>
          <w:p w14:paraId="53DB04D0" w14:textId="77777777" w:rsidR="00835DB0" w:rsidRPr="007326A5" w:rsidRDefault="00835DB0" w:rsidP="00AA6E05">
            <w:pPr>
              <w:jc w:val="center"/>
              <w:rPr>
                <w:sz w:val="12"/>
                <w:szCs w:val="12"/>
              </w:rPr>
            </w:pPr>
            <w:r w:rsidRPr="007326A5">
              <w:rPr>
                <w:sz w:val="12"/>
                <w:szCs w:val="12"/>
              </w:rPr>
              <w:t>607 355,72</w:t>
            </w:r>
          </w:p>
        </w:tc>
        <w:tc>
          <w:tcPr>
            <w:tcW w:w="776" w:type="dxa"/>
            <w:tcBorders>
              <w:top w:val="nil"/>
              <w:left w:val="nil"/>
              <w:bottom w:val="single" w:sz="4" w:space="0" w:color="auto"/>
              <w:right w:val="single" w:sz="4" w:space="0" w:color="auto"/>
            </w:tcBorders>
            <w:shd w:val="clear" w:color="000000" w:fill="FFFFFF"/>
            <w:vAlign w:val="center"/>
            <w:hideMark/>
          </w:tcPr>
          <w:p w14:paraId="145492F4"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0B9669FE" w14:textId="77777777" w:rsidR="00835DB0" w:rsidRPr="007326A5" w:rsidRDefault="00835DB0" w:rsidP="00AA6E05">
            <w:pPr>
              <w:jc w:val="center"/>
              <w:rPr>
                <w:sz w:val="12"/>
                <w:szCs w:val="12"/>
              </w:rPr>
            </w:pPr>
            <w:r w:rsidRPr="007326A5">
              <w:rPr>
                <w:sz w:val="12"/>
                <w:szCs w:val="12"/>
              </w:rPr>
              <w:t>4</w:t>
            </w:r>
          </w:p>
        </w:tc>
        <w:tc>
          <w:tcPr>
            <w:tcW w:w="770" w:type="dxa"/>
            <w:tcBorders>
              <w:top w:val="nil"/>
              <w:left w:val="nil"/>
              <w:bottom w:val="single" w:sz="4" w:space="0" w:color="auto"/>
              <w:right w:val="single" w:sz="4" w:space="0" w:color="auto"/>
            </w:tcBorders>
            <w:shd w:val="clear" w:color="000000" w:fill="FFFFFF"/>
            <w:noWrap/>
            <w:vAlign w:val="center"/>
            <w:hideMark/>
          </w:tcPr>
          <w:p w14:paraId="246CF677" w14:textId="77777777" w:rsidR="00835DB0" w:rsidRPr="007326A5" w:rsidRDefault="00835DB0" w:rsidP="00AA6E05">
            <w:pPr>
              <w:jc w:val="center"/>
              <w:rPr>
                <w:sz w:val="12"/>
                <w:szCs w:val="12"/>
              </w:rPr>
            </w:pPr>
            <w:r w:rsidRPr="007326A5">
              <w:rPr>
                <w:sz w:val="12"/>
                <w:szCs w:val="12"/>
              </w:rPr>
              <w:t>2 903,12</w:t>
            </w:r>
          </w:p>
        </w:tc>
        <w:tc>
          <w:tcPr>
            <w:tcW w:w="936" w:type="dxa"/>
            <w:tcBorders>
              <w:top w:val="nil"/>
              <w:left w:val="nil"/>
              <w:bottom w:val="single" w:sz="4" w:space="0" w:color="auto"/>
              <w:right w:val="single" w:sz="4" w:space="0" w:color="auto"/>
            </w:tcBorders>
            <w:shd w:val="clear" w:color="000000" w:fill="FFFFFF"/>
            <w:noWrap/>
            <w:vAlign w:val="center"/>
            <w:hideMark/>
          </w:tcPr>
          <w:p w14:paraId="0337E7C2" w14:textId="77777777" w:rsidR="00835DB0" w:rsidRPr="007326A5" w:rsidRDefault="00835DB0" w:rsidP="00AA6E05">
            <w:pPr>
              <w:jc w:val="center"/>
              <w:rPr>
                <w:sz w:val="12"/>
                <w:szCs w:val="12"/>
              </w:rPr>
            </w:pPr>
            <w:r w:rsidRPr="007326A5">
              <w:rPr>
                <w:sz w:val="12"/>
                <w:szCs w:val="12"/>
              </w:rPr>
              <w:t>142 253,12</w:t>
            </w:r>
          </w:p>
        </w:tc>
        <w:tc>
          <w:tcPr>
            <w:tcW w:w="949" w:type="dxa"/>
            <w:tcBorders>
              <w:top w:val="nil"/>
              <w:left w:val="nil"/>
              <w:bottom w:val="single" w:sz="4" w:space="0" w:color="auto"/>
              <w:right w:val="single" w:sz="4" w:space="0" w:color="auto"/>
            </w:tcBorders>
            <w:shd w:val="clear" w:color="000000" w:fill="FFFFFF"/>
            <w:noWrap/>
            <w:vAlign w:val="center"/>
            <w:hideMark/>
          </w:tcPr>
          <w:p w14:paraId="12C2BD9E" w14:textId="77777777" w:rsidR="00835DB0" w:rsidRPr="007326A5" w:rsidRDefault="00835DB0" w:rsidP="00AA6E05">
            <w:pPr>
              <w:jc w:val="center"/>
              <w:rPr>
                <w:sz w:val="12"/>
                <w:szCs w:val="12"/>
              </w:rPr>
            </w:pPr>
            <w:r w:rsidRPr="007326A5">
              <w:rPr>
                <w:sz w:val="12"/>
                <w:szCs w:val="12"/>
              </w:rPr>
              <w:t>49</w:t>
            </w:r>
          </w:p>
        </w:tc>
        <w:tc>
          <w:tcPr>
            <w:tcW w:w="963" w:type="dxa"/>
            <w:tcBorders>
              <w:top w:val="nil"/>
              <w:left w:val="nil"/>
              <w:bottom w:val="single" w:sz="4" w:space="0" w:color="auto"/>
              <w:right w:val="single" w:sz="4" w:space="0" w:color="auto"/>
            </w:tcBorders>
            <w:shd w:val="clear" w:color="000000" w:fill="FFFFFF"/>
            <w:noWrap/>
            <w:vAlign w:val="center"/>
            <w:hideMark/>
          </w:tcPr>
          <w:p w14:paraId="53F11C75" w14:textId="77777777" w:rsidR="00835DB0" w:rsidRPr="007326A5" w:rsidRDefault="00835DB0" w:rsidP="00AA6E05">
            <w:pPr>
              <w:jc w:val="center"/>
              <w:rPr>
                <w:sz w:val="12"/>
                <w:szCs w:val="12"/>
              </w:rPr>
            </w:pPr>
            <w:r w:rsidRPr="007326A5">
              <w:rPr>
                <w:sz w:val="12"/>
                <w:szCs w:val="12"/>
              </w:rPr>
              <w:t>34 837,44</w:t>
            </w:r>
          </w:p>
        </w:tc>
      </w:tr>
      <w:tr w:rsidR="00835DB0" w:rsidRPr="007326A5" w14:paraId="187F7281"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828BAEE" w14:textId="77777777" w:rsidR="00835DB0" w:rsidRPr="007326A5" w:rsidRDefault="00835DB0" w:rsidP="00AA6E05">
            <w:pPr>
              <w:ind w:left="-36" w:right="-174" w:firstLine="24"/>
              <w:jc w:val="center"/>
              <w:rPr>
                <w:sz w:val="12"/>
                <w:szCs w:val="12"/>
              </w:rPr>
            </w:pPr>
            <w:r>
              <w:rPr>
                <w:sz w:val="12"/>
                <w:szCs w:val="12"/>
              </w:rPr>
              <w:t>252</w:t>
            </w:r>
          </w:p>
        </w:tc>
        <w:tc>
          <w:tcPr>
            <w:tcW w:w="2897" w:type="dxa"/>
            <w:tcBorders>
              <w:top w:val="nil"/>
              <w:left w:val="nil"/>
              <w:bottom w:val="single" w:sz="4" w:space="0" w:color="auto"/>
              <w:right w:val="single" w:sz="4" w:space="0" w:color="auto"/>
            </w:tcBorders>
            <w:shd w:val="clear" w:color="000000" w:fill="FFFFFF"/>
            <w:vAlign w:val="center"/>
            <w:hideMark/>
          </w:tcPr>
          <w:p w14:paraId="5D981BB1" w14:textId="77777777" w:rsidR="00835DB0" w:rsidRPr="007326A5" w:rsidRDefault="00835DB0" w:rsidP="00AA6E05">
            <w:pPr>
              <w:rPr>
                <w:sz w:val="12"/>
                <w:szCs w:val="12"/>
              </w:rPr>
            </w:pPr>
            <w:r w:rsidRPr="007326A5">
              <w:rPr>
                <w:sz w:val="12"/>
                <w:szCs w:val="12"/>
              </w:rPr>
              <w:t>Технологический узел учета тепловой энергии, теплоносителя и холодной воды/86023/4961</w:t>
            </w:r>
          </w:p>
        </w:tc>
        <w:tc>
          <w:tcPr>
            <w:tcW w:w="888" w:type="dxa"/>
            <w:tcBorders>
              <w:top w:val="nil"/>
              <w:left w:val="nil"/>
              <w:bottom w:val="single" w:sz="4" w:space="0" w:color="auto"/>
              <w:right w:val="single" w:sz="4" w:space="0" w:color="auto"/>
            </w:tcBorders>
            <w:shd w:val="clear" w:color="000000" w:fill="FFFFFF"/>
            <w:vAlign w:val="center"/>
            <w:hideMark/>
          </w:tcPr>
          <w:p w14:paraId="2F6B5056" w14:textId="77777777" w:rsidR="00835DB0" w:rsidRPr="007326A5" w:rsidRDefault="00835DB0" w:rsidP="00AA6E05">
            <w:pPr>
              <w:jc w:val="center"/>
              <w:rPr>
                <w:sz w:val="12"/>
                <w:szCs w:val="12"/>
              </w:rPr>
            </w:pPr>
            <w:r w:rsidRPr="007326A5">
              <w:rPr>
                <w:sz w:val="12"/>
                <w:szCs w:val="12"/>
              </w:rPr>
              <w:t>2013</w:t>
            </w:r>
          </w:p>
        </w:tc>
        <w:tc>
          <w:tcPr>
            <w:tcW w:w="891" w:type="dxa"/>
            <w:tcBorders>
              <w:top w:val="nil"/>
              <w:left w:val="nil"/>
              <w:bottom w:val="single" w:sz="4" w:space="0" w:color="auto"/>
              <w:right w:val="single" w:sz="4" w:space="0" w:color="auto"/>
            </w:tcBorders>
            <w:shd w:val="clear" w:color="000000" w:fill="FFFFFF"/>
            <w:vAlign w:val="center"/>
            <w:hideMark/>
          </w:tcPr>
          <w:p w14:paraId="42F5B075" w14:textId="77777777" w:rsidR="00835DB0" w:rsidRPr="007326A5" w:rsidRDefault="00835DB0" w:rsidP="00AA6E05">
            <w:pPr>
              <w:jc w:val="center"/>
              <w:rPr>
                <w:sz w:val="12"/>
                <w:szCs w:val="12"/>
              </w:rPr>
            </w:pPr>
            <w:r w:rsidRPr="007326A5">
              <w:rPr>
                <w:sz w:val="12"/>
                <w:szCs w:val="12"/>
              </w:rPr>
              <w:t>266 863,72</w:t>
            </w:r>
          </w:p>
        </w:tc>
        <w:tc>
          <w:tcPr>
            <w:tcW w:w="776" w:type="dxa"/>
            <w:tcBorders>
              <w:top w:val="nil"/>
              <w:left w:val="nil"/>
              <w:bottom w:val="single" w:sz="4" w:space="0" w:color="auto"/>
              <w:right w:val="single" w:sz="4" w:space="0" w:color="auto"/>
            </w:tcBorders>
            <w:shd w:val="clear" w:color="000000" w:fill="FFFFFF"/>
            <w:vAlign w:val="center"/>
            <w:hideMark/>
          </w:tcPr>
          <w:p w14:paraId="667F61B4"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FD41121" w14:textId="77777777" w:rsidR="00835DB0" w:rsidRPr="007326A5" w:rsidRDefault="00835DB0" w:rsidP="00AA6E05">
            <w:pPr>
              <w:jc w:val="center"/>
              <w:rPr>
                <w:sz w:val="12"/>
                <w:szCs w:val="12"/>
              </w:rPr>
            </w:pPr>
            <w:r w:rsidRPr="007326A5">
              <w:rPr>
                <w:sz w:val="12"/>
                <w:szCs w:val="12"/>
              </w:rPr>
              <w:t>4</w:t>
            </w:r>
          </w:p>
        </w:tc>
        <w:tc>
          <w:tcPr>
            <w:tcW w:w="770" w:type="dxa"/>
            <w:tcBorders>
              <w:top w:val="nil"/>
              <w:left w:val="nil"/>
              <w:bottom w:val="single" w:sz="4" w:space="0" w:color="auto"/>
              <w:right w:val="single" w:sz="4" w:space="0" w:color="auto"/>
            </w:tcBorders>
            <w:shd w:val="clear" w:color="000000" w:fill="FFFFFF"/>
            <w:noWrap/>
            <w:vAlign w:val="center"/>
            <w:hideMark/>
          </w:tcPr>
          <w:p w14:paraId="45A1F78E" w14:textId="77777777" w:rsidR="00835DB0" w:rsidRPr="007326A5" w:rsidRDefault="00835DB0" w:rsidP="00AA6E05">
            <w:pPr>
              <w:jc w:val="center"/>
              <w:rPr>
                <w:sz w:val="12"/>
                <w:szCs w:val="12"/>
              </w:rPr>
            </w:pPr>
            <w:r w:rsidRPr="007326A5">
              <w:rPr>
                <w:sz w:val="12"/>
                <w:szCs w:val="12"/>
              </w:rPr>
              <w:t>1 275,59</w:t>
            </w:r>
          </w:p>
        </w:tc>
        <w:tc>
          <w:tcPr>
            <w:tcW w:w="936" w:type="dxa"/>
            <w:tcBorders>
              <w:top w:val="nil"/>
              <w:left w:val="nil"/>
              <w:bottom w:val="single" w:sz="4" w:space="0" w:color="auto"/>
              <w:right w:val="single" w:sz="4" w:space="0" w:color="auto"/>
            </w:tcBorders>
            <w:shd w:val="clear" w:color="000000" w:fill="FFFFFF"/>
            <w:noWrap/>
            <w:vAlign w:val="center"/>
            <w:hideMark/>
          </w:tcPr>
          <w:p w14:paraId="71A2D0E2" w14:textId="77777777" w:rsidR="00835DB0" w:rsidRPr="007326A5" w:rsidRDefault="00835DB0" w:rsidP="00AA6E05">
            <w:pPr>
              <w:jc w:val="center"/>
              <w:rPr>
                <w:sz w:val="12"/>
                <w:szCs w:val="12"/>
              </w:rPr>
            </w:pPr>
            <w:r w:rsidRPr="007326A5">
              <w:rPr>
                <w:sz w:val="12"/>
                <w:szCs w:val="12"/>
              </w:rPr>
              <w:t>62 503,85</w:t>
            </w:r>
          </w:p>
        </w:tc>
        <w:tc>
          <w:tcPr>
            <w:tcW w:w="949" w:type="dxa"/>
            <w:tcBorders>
              <w:top w:val="nil"/>
              <w:left w:val="nil"/>
              <w:bottom w:val="single" w:sz="4" w:space="0" w:color="auto"/>
              <w:right w:val="single" w:sz="4" w:space="0" w:color="auto"/>
            </w:tcBorders>
            <w:shd w:val="clear" w:color="000000" w:fill="FFFFFF"/>
            <w:noWrap/>
            <w:vAlign w:val="center"/>
            <w:hideMark/>
          </w:tcPr>
          <w:p w14:paraId="0E346730" w14:textId="77777777" w:rsidR="00835DB0" w:rsidRPr="007326A5" w:rsidRDefault="00835DB0" w:rsidP="00AA6E05">
            <w:pPr>
              <w:jc w:val="center"/>
              <w:rPr>
                <w:sz w:val="12"/>
                <w:szCs w:val="12"/>
              </w:rPr>
            </w:pPr>
            <w:r w:rsidRPr="007326A5">
              <w:rPr>
                <w:sz w:val="12"/>
                <w:szCs w:val="12"/>
              </w:rPr>
              <w:t>49</w:t>
            </w:r>
          </w:p>
        </w:tc>
        <w:tc>
          <w:tcPr>
            <w:tcW w:w="963" w:type="dxa"/>
            <w:tcBorders>
              <w:top w:val="nil"/>
              <w:left w:val="nil"/>
              <w:bottom w:val="single" w:sz="4" w:space="0" w:color="auto"/>
              <w:right w:val="single" w:sz="4" w:space="0" w:color="auto"/>
            </w:tcBorders>
            <w:shd w:val="clear" w:color="000000" w:fill="FFFFFF"/>
            <w:noWrap/>
            <w:vAlign w:val="center"/>
            <w:hideMark/>
          </w:tcPr>
          <w:p w14:paraId="0B67644C" w14:textId="77777777" w:rsidR="00835DB0" w:rsidRPr="007326A5" w:rsidRDefault="00835DB0" w:rsidP="00AA6E05">
            <w:pPr>
              <w:jc w:val="center"/>
              <w:rPr>
                <w:sz w:val="12"/>
                <w:szCs w:val="12"/>
              </w:rPr>
            </w:pPr>
            <w:r w:rsidRPr="007326A5">
              <w:rPr>
                <w:sz w:val="12"/>
                <w:szCs w:val="12"/>
              </w:rPr>
              <w:t>15 307,08</w:t>
            </w:r>
          </w:p>
        </w:tc>
      </w:tr>
      <w:tr w:rsidR="00835DB0" w:rsidRPr="007326A5" w14:paraId="70525C86"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C588FDC" w14:textId="77777777" w:rsidR="00835DB0" w:rsidRPr="007326A5" w:rsidRDefault="00835DB0" w:rsidP="00AA6E05">
            <w:pPr>
              <w:ind w:left="-36" w:right="-174" w:firstLine="24"/>
              <w:jc w:val="center"/>
              <w:rPr>
                <w:sz w:val="12"/>
                <w:szCs w:val="12"/>
              </w:rPr>
            </w:pPr>
            <w:r>
              <w:rPr>
                <w:sz w:val="12"/>
                <w:szCs w:val="12"/>
              </w:rPr>
              <w:t>253</w:t>
            </w:r>
          </w:p>
        </w:tc>
        <w:tc>
          <w:tcPr>
            <w:tcW w:w="2897" w:type="dxa"/>
            <w:tcBorders>
              <w:top w:val="nil"/>
              <w:left w:val="nil"/>
              <w:bottom w:val="single" w:sz="4" w:space="0" w:color="auto"/>
              <w:right w:val="single" w:sz="4" w:space="0" w:color="auto"/>
            </w:tcBorders>
            <w:shd w:val="clear" w:color="000000" w:fill="FFFFFF"/>
            <w:vAlign w:val="center"/>
            <w:hideMark/>
          </w:tcPr>
          <w:p w14:paraId="1C93D253" w14:textId="77777777" w:rsidR="00835DB0" w:rsidRPr="007326A5" w:rsidRDefault="00835DB0" w:rsidP="00AA6E05">
            <w:pPr>
              <w:rPr>
                <w:sz w:val="12"/>
                <w:szCs w:val="12"/>
              </w:rPr>
            </w:pPr>
            <w:r w:rsidRPr="007326A5">
              <w:rPr>
                <w:sz w:val="12"/>
                <w:szCs w:val="12"/>
              </w:rPr>
              <w:t>Транспортер углеподачи(инв87183)/885</w:t>
            </w:r>
          </w:p>
        </w:tc>
        <w:tc>
          <w:tcPr>
            <w:tcW w:w="888" w:type="dxa"/>
            <w:tcBorders>
              <w:top w:val="nil"/>
              <w:left w:val="nil"/>
              <w:bottom w:val="single" w:sz="4" w:space="0" w:color="auto"/>
              <w:right w:val="single" w:sz="4" w:space="0" w:color="auto"/>
            </w:tcBorders>
            <w:shd w:val="clear" w:color="000000" w:fill="FFFFFF"/>
            <w:vAlign w:val="center"/>
            <w:hideMark/>
          </w:tcPr>
          <w:p w14:paraId="6DF8871A"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7263DF30" w14:textId="77777777" w:rsidR="00835DB0" w:rsidRPr="007326A5" w:rsidRDefault="00835DB0" w:rsidP="00AA6E05">
            <w:pPr>
              <w:jc w:val="center"/>
              <w:rPr>
                <w:sz w:val="12"/>
                <w:szCs w:val="12"/>
              </w:rPr>
            </w:pPr>
            <w:r w:rsidRPr="007326A5">
              <w:rPr>
                <w:sz w:val="12"/>
                <w:szCs w:val="12"/>
              </w:rPr>
              <w:t>1 750 000,00</w:t>
            </w:r>
          </w:p>
        </w:tc>
        <w:tc>
          <w:tcPr>
            <w:tcW w:w="776" w:type="dxa"/>
            <w:tcBorders>
              <w:top w:val="nil"/>
              <w:left w:val="nil"/>
              <w:bottom w:val="single" w:sz="4" w:space="0" w:color="auto"/>
              <w:right w:val="single" w:sz="4" w:space="0" w:color="auto"/>
            </w:tcBorders>
            <w:shd w:val="clear" w:color="000000" w:fill="FFFFFF"/>
            <w:vAlign w:val="center"/>
            <w:hideMark/>
          </w:tcPr>
          <w:p w14:paraId="7C762042"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5AC06C80"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230F5354" w14:textId="77777777" w:rsidR="00835DB0" w:rsidRPr="007326A5" w:rsidRDefault="00835DB0" w:rsidP="00AA6E05">
            <w:pPr>
              <w:jc w:val="center"/>
              <w:rPr>
                <w:sz w:val="12"/>
                <w:szCs w:val="12"/>
              </w:rPr>
            </w:pPr>
            <w:r w:rsidRPr="007326A5">
              <w:rPr>
                <w:sz w:val="12"/>
                <w:szCs w:val="12"/>
              </w:rPr>
              <w:t>14 853,40</w:t>
            </w:r>
          </w:p>
        </w:tc>
        <w:tc>
          <w:tcPr>
            <w:tcW w:w="936" w:type="dxa"/>
            <w:tcBorders>
              <w:top w:val="nil"/>
              <w:left w:val="nil"/>
              <w:bottom w:val="single" w:sz="4" w:space="0" w:color="auto"/>
              <w:right w:val="single" w:sz="4" w:space="0" w:color="auto"/>
            </w:tcBorders>
            <w:shd w:val="clear" w:color="000000" w:fill="FFFFFF"/>
            <w:noWrap/>
            <w:vAlign w:val="center"/>
            <w:hideMark/>
          </w:tcPr>
          <w:p w14:paraId="1DFC756A" w14:textId="77777777" w:rsidR="00835DB0" w:rsidRPr="007326A5" w:rsidRDefault="00835DB0" w:rsidP="00AA6E05">
            <w:pPr>
              <w:jc w:val="center"/>
              <w:rPr>
                <w:sz w:val="12"/>
                <w:szCs w:val="12"/>
              </w:rPr>
            </w:pPr>
            <w:r w:rsidRPr="007326A5">
              <w:rPr>
                <w:sz w:val="12"/>
                <w:szCs w:val="12"/>
              </w:rPr>
              <w:t>401 041,75</w:t>
            </w:r>
          </w:p>
        </w:tc>
        <w:tc>
          <w:tcPr>
            <w:tcW w:w="949" w:type="dxa"/>
            <w:tcBorders>
              <w:top w:val="nil"/>
              <w:left w:val="nil"/>
              <w:bottom w:val="single" w:sz="4" w:space="0" w:color="auto"/>
              <w:right w:val="single" w:sz="4" w:space="0" w:color="auto"/>
            </w:tcBorders>
            <w:shd w:val="clear" w:color="000000" w:fill="FFFFFF"/>
            <w:noWrap/>
            <w:vAlign w:val="center"/>
            <w:hideMark/>
          </w:tcPr>
          <w:p w14:paraId="79312A50" w14:textId="77777777" w:rsidR="00835DB0" w:rsidRPr="007326A5" w:rsidRDefault="00835DB0" w:rsidP="00AA6E05">
            <w:pPr>
              <w:jc w:val="center"/>
              <w:rPr>
                <w:sz w:val="12"/>
                <w:szCs w:val="12"/>
              </w:rPr>
            </w:pPr>
            <w:r w:rsidRPr="007326A5">
              <w:rPr>
                <w:sz w:val="12"/>
                <w:szCs w:val="12"/>
              </w:rPr>
              <w:t>27</w:t>
            </w:r>
          </w:p>
        </w:tc>
        <w:tc>
          <w:tcPr>
            <w:tcW w:w="963" w:type="dxa"/>
            <w:tcBorders>
              <w:top w:val="nil"/>
              <w:left w:val="nil"/>
              <w:bottom w:val="single" w:sz="4" w:space="0" w:color="auto"/>
              <w:right w:val="single" w:sz="4" w:space="0" w:color="auto"/>
            </w:tcBorders>
            <w:shd w:val="clear" w:color="000000" w:fill="FFFFFF"/>
            <w:noWrap/>
            <w:vAlign w:val="center"/>
            <w:hideMark/>
          </w:tcPr>
          <w:p w14:paraId="6E3131DA" w14:textId="77777777" w:rsidR="00835DB0" w:rsidRPr="007326A5" w:rsidRDefault="00835DB0" w:rsidP="00AA6E05">
            <w:pPr>
              <w:jc w:val="center"/>
              <w:rPr>
                <w:sz w:val="12"/>
                <w:szCs w:val="12"/>
              </w:rPr>
            </w:pPr>
            <w:r w:rsidRPr="007326A5">
              <w:rPr>
                <w:sz w:val="12"/>
                <w:szCs w:val="12"/>
              </w:rPr>
              <w:t>178 240,80</w:t>
            </w:r>
          </w:p>
        </w:tc>
      </w:tr>
      <w:tr w:rsidR="00835DB0" w:rsidRPr="007326A5" w14:paraId="039398EB"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2B462EA" w14:textId="77777777" w:rsidR="00835DB0" w:rsidRPr="007326A5" w:rsidRDefault="00835DB0" w:rsidP="00AA6E05">
            <w:pPr>
              <w:ind w:left="-36" w:right="-174" w:firstLine="24"/>
              <w:jc w:val="center"/>
              <w:rPr>
                <w:sz w:val="12"/>
                <w:szCs w:val="12"/>
              </w:rPr>
            </w:pPr>
            <w:r>
              <w:rPr>
                <w:sz w:val="12"/>
                <w:szCs w:val="12"/>
              </w:rPr>
              <w:t>254</w:t>
            </w:r>
          </w:p>
        </w:tc>
        <w:tc>
          <w:tcPr>
            <w:tcW w:w="2897" w:type="dxa"/>
            <w:tcBorders>
              <w:top w:val="nil"/>
              <w:left w:val="nil"/>
              <w:bottom w:val="single" w:sz="4" w:space="0" w:color="auto"/>
              <w:right w:val="single" w:sz="4" w:space="0" w:color="auto"/>
            </w:tcBorders>
            <w:shd w:val="clear" w:color="000000" w:fill="FFFFFF"/>
            <w:vAlign w:val="center"/>
            <w:hideMark/>
          </w:tcPr>
          <w:p w14:paraId="7D436393" w14:textId="77777777" w:rsidR="00835DB0" w:rsidRPr="007326A5" w:rsidRDefault="00835DB0" w:rsidP="00AA6E05">
            <w:pPr>
              <w:rPr>
                <w:sz w:val="12"/>
                <w:szCs w:val="12"/>
              </w:rPr>
            </w:pPr>
            <w:r w:rsidRPr="007326A5">
              <w:rPr>
                <w:sz w:val="12"/>
                <w:szCs w:val="12"/>
              </w:rPr>
              <w:t xml:space="preserve">Транспортер </w:t>
            </w:r>
            <w:proofErr w:type="gramStart"/>
            <w:r w:rsidRPr="007326A5">
              <w:rPr>
                <w:sz w:val="12"/>
                <w:szCs w:val="12"/>
              </w:rPr>
              <w:t>ШЗУ(</w:t>
            </w:r>
            <w:proofErr w:type="gramEnd"/>
            <w:r w:rsidRPr="007326A5">
              <w:rPr>
                <w:sz w:val="12"/>
                <w:szCs w:val="12"/>
              </w:rPr>
              <w:t>инв87184)/886</w:t>
            </w:r>
          </w:p>
        </w:tc>
        <w:tc>
          <w:tcPr>
            <w:tcW w:w="888" w:type="dxa"/>
            <w:tcBorders>
              <w:top w:val="nil"/>
              <w:left w:val="nil"/>
              <w:bottom w:val="single" w:sz="4" w:space="0" w:color="auto"/>
              <w:right w:val="single" w:sz="4" w:space="0" w:color="auto"/>
            </w:tcBorders>
            <w:shd w:val="clear" w:color="000000" w:fill="FFFFFF"/>
            <w:vAlign w:val="center"/>
            <w:hideMark/>
          </w:tcPr>
          <w:p w14:paraId="1D5003ED"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21B368F3" w14:textId="77777777" w:rsidR="00835DB0" w:rsidRPr="007326A5" w:rsidRDefault="00835DB0" w:rsidP="00AA6E05">
            <w:pPr>
              <w:jc w:val="center"/>
              <w:rPr>
                <w:sz w:val="12"/>
                <w:szCs w:val="12"/>
              </w:rPr>
            </w:pPr>
            <w:r w:rsidRPr="007326A5">
              <w:rPr>
                <w:sz w:val="12"/>
                <w:szCs w:val="12"/>
              </w:rPr>
              <w:t>1 750 000,00</w:t>
            </w:r>
          </w:p>
        </w:tc>
        <w:tc>
          <w:tcPr>
            <w:tcW w:w="776" w:type="dxa"/>
            <w:tcBorders>
              <w:top w:val="nil"/>
              <w:left w:val="nil"/>
              <w:bottom w:val="single" w:sz="4" w:space="0" w:color="auto"/>
              <w:right w:val="single" w:sz="4" w:space="0" w:color="auto"/>
            </w:tcBorders>
            <w:shd w:val="clear" w:color="000000" w:fill="FFFFFF"/>
            <w:vAlign w:val="center"/>
            <w:hideMark/>
          </w:tcPr>
          <w:p w14:paraId="7ACE018C"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4C1E5ECE"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4427E3EC" w14:textId="77777777" w:rsidR="00835DB0" w:rsidRPr="007326A5" w:rsidRDefault="00835DB0" w:rsidP="00AA6E05">
            <w:pPr>
              <w:jc w:val="center"/>
              <w:rPr>
                <w:sz w:val="12"/>
                <w:szCs w:val="12"/>
              </w:rPr>
            </w:pPr>
            <w:r w:rsidRPr="007326A5">
              <w:rPr>
                <w:sz w:val="12"/>
                <w:szCs w:val="12"/>
              </w:rPr>
              <w:t>14 853,40</w:t>
            </w:r>
          </w:p>
        </w:tc>
        <w:tc>
          <w:tcPr>
            <w:tcW w:w="936" w:type="dxa"/>
            <w:tcBorders>
              <w:top w:val="nil"/>
              <w:left w:val="nil"/>
              <w:bottom w:val="single" w:sz="4" w:space="0" w:color="auto"/>
              <w:right w:val="single" w:sz="4" w:space="0" w:color="auto"/>
            </w:tcBorders>
            <w:shd w:val="clear" w:color="000000" w:fill="FFFFFF"/>
            <w:noWrap/>
            <w:vAlign w:val="center"/>
            <w:hideMark/>
          </w:tcPr>
          <w:p w14:paraId="495F9B77" w14:textId="77777777" w:rsidR="00835DB0" w:rsidRPr="007326A5" w:rsidRDefault="00835DB0" w:rsidP="00AA6E05">
            <w:pPr>
              <w:jc w:val="center"/>
              <w:rPr>
                <w:sz w:val="12"/>
                <w:szCs w:val="12"/>
              </w:rPr>
            </w:pPr>
            <w:r w:rsidRPr="007326A5">
              <w:rPr>
                <w:sz w:val="12"/>
                <w:szCs w:val="12"/>
              </w:rPr>
              <w:t>401 041,75</w:t>
            </w:r>
          </w:p>
        </w:tc>
        <w:tc>
          <w:tcPr>
            <w:tcW w:w="949" w:type="dxa"/>
            <w:tcBorders>
              <w:top w:val="nil"/>
              <w:left w:val="nil"/>
              <w:bottom w:val="single" w:sz="4" w:space="0" w:color="auto"/>
              <w:right w:val="single" w:sz="4" w:space="0" w:color="auto"/>
            </w:tcBorders>
            <w:shd w:val="clear" w:color="000000" w:fill="FFFFFF"/>
            <w:noWrap/>
            <w:vAlign w:val="center"/>
            <w:hideMark/>
          </w:tcPr>
          <w:p w14:paraId="73DC100D" w14:textId="77777777" w:rsidR="00835DB0" w:rsidRPr="007326A5" w:rsidRDefault="00835DB0" w:rsidP="00AA6E05">
            <w:pPr>
              <w:jc w:val="center"/>
              <w:rPr>
                <w:sz w:val="12"/>
                <w:szCs w:val="12"/>
              </w:rPr>
            </w:pPr>
            <w:r w:rsidRPr="007326A5">
              <w:rPr>
                <w:sz w:val="12"/>
                <w:szCs w:val="12"/>
              </w:rPr>
              <w:t>27</w:t>
            </w:r>
          </w:p>
        </w:tc>
        <w:tc>
          <w:tcPr>
            <w:tcW w:w="963" w:type="dxa"/>
            <w:tcBorders>
              <w:top w:val="nil"/>
              <w:left w:val="nil"/>
              <w:bottom w:val="single" w:sz="4" w:space="0" w:color="auto"/>
              <w:right w:val="single" w:sz="4" w:space="0" w:color="auto"/>
            </w:tcBorders>
            <w:shd w:val="clear" w:color="000000" w:fill="FFFFFF"/>
            <w:noWrap/>
            <w:vAlign w:val="center"/>
            <w:hideMark/>
          </w:tcPr>
          <w:p w14:paraId="5C60AB2C" w14:textId="77777777" w:rsidR="00835DB0" w:rsidRPr="007326A5" w:rsidRDefault="00835DB0" w:rsidP="00AA6E05">
            <w:pPr>
              <w:jc w:val="center"/>
              <w:rPr>
                <w:sz w:val="12"/>
                <w:szCs w:val="12"/>
              </w:rPr>
            </w:pPr>
            <w:r w:rsidRPr="007326A5">
              <w:rPr>
                <w:sz w:val="12"/>
                <w:szCs w:val="12"/>
              </w:rPr>
              <w:t>178 240,80</w:t>
            </w:r>
          </w:p>
        </w:tc>
      </w:tr>
      <w:tr w:rsidR="00835DB0" w:rsidRPr="007326A5" w14:paraId="2392CF65" w14:textId="77777777" w:rsidTr="00AA6E05">
        <w:trPr>
          <w:trHeight w:val="510"/>
        </w:trPr>
        <w:tc>
          <w:tcPr>
            <w:tcW w:w="648" w:type="dxa"/>
            <w:tcBorders>
              <w:top w:val="single" w:sz="6" w:space="0" w:color="000000"/>
              <w:left w:val="single" w:sz="4" w:space="0" w:color="auto"/>
              <w:bottom w:val="single" w:sz="4" w:space="0" w:color="auto"/>
              <w:right w:val="single" w:sz="4" w:space="0" w:color="auto"/>
            </w:tcBorders>
            <w:shd w:val="clear" w:color="000000" w:fill="FFFFFF"/>
            <w:noWrap/>
            <w:vAlign w:val="center"/>
          </w:tcPr>
          <w:p w14:paraId="505E325B" w14:textId="77777777" w:rsidR="00835DB0" w:rsidRPr="007326A5" w:rsidRDefault="00835DB0" w:rsidP="00AA6E05">
            <w:pPr>
              <w:ind w:left="-36" w:right="-174" w:firstLine="24"/>
              <w:jc w:val="center"/>
              <w:rPr>
                <w:sz w:val="12"/>
                <w:szCs w:val="12"/>
              </w:rPr>
            </w:pPr>
            <w:r>
              <w:rPr>
                <w:sz w:val="12"/>
                <w:szCs w:val="12"/>
              </w:rPr>
              <w:t>255</w:t>
            </w:r>
          </w:p>
        </w:tc>
        <w:tc>
          <w:tcPr>
            <w:tcW w:w="2897" w:type="dxa"/>
            <w:tcBorders>
              <w:top w:val="single" w:sz="6" w:space="0" w:color="000000"/>
              <w:left w:val="nil"/>
              <w:bottom w:val="single" w:sz="4" w:space="0" w:color="auto"/>
              <w:right w:val="single" w:sz="4" w:space="0" w:color="auto"/>
            </w:tcBorders>
            <w:shd w:val="clear" w:color="000000" w:fill="FFFFFF"/>
            <w:vAlign w:val="center"/>
            <w:hideMark/>
          </w:tcPr>
          <w:p w14:paraId="48BEB5BC" w14:textId="77777777" w:rsidR="00835DB0" w:rsidRPr="007326A5" w:rsidRDefault="00835DB0" w:rsidP="00AA6E05">
            <w:pPr>
              <w:rPr>
                <w:sz w:val="12"/>
                <w:szCs w:val="12"/>
              </w:rPr>
            </w:pPr>
            <w:r w:rsidRPr="007326A5">
              <w:rPr>
                <w:sz w:val="12"/>
                <w:szCs w:val="12"/>
              </w:rPr>
              <w:t xml:space="preserve">Узел расходомерный </w:t>
            </w:r>
            <w:proofErr w:type="gramStart"/>
            <w:r w:rsidRPr="007326A5">
              <w:rPr>
                <w:sz w:val="12"/>
                <w:szCs w:val="12"/>
              </w:rPr>
              <w:t>эл.магнитный</w:t>
            </w:r>
            <w:proofErr w:type="gramEnd"/>
            <w:r w:rsidRPr="007326A5">
              <w:rPr>
                <w:sz w:val="12"/>
                <w:szCs w:val="12"/>
              </w:rPr>
              <w:t xml:space="preserve"> ППС с комплектом присоед арматуры /88034/4841</w:t>
            </w:r>
          </w:p>
        </w:tc>
        <w:tc>
          <w:tcPr>
            <w:tcW w:w="888" w:type="dxa"/>
            <w:tcBorders>
              <w:top w:val="single" w:sz="6" w:space="0" w:color="000000"/>
              <w:left w:val="nil"/>
              <w:bottom w:val="single" w:sz="4" w:space="0" w:color="auto"/>
              <w:right w:val="single" w:sz="4" w:space="0" w:color="auto"/>
            </w:tcBorders>
            <w:shd w:val="clear" w:color="000000" w:fill="FFFFFF"/>
            <w:vAlign w:val="center"/>
            <w:hideMark/>
          </w:tcPr>
          <w:p w14:paraId="574EBD9E" w14:textId="77777777" w:rsidR="00835DB0" w:rsidRPr="007326A5" w:rsidRDefault="00835DB0" w:rsidP="00AA6E05">
            <w:pPr>
              <w:jc w:val="center"/>
              <w:rPr>
                <w:sz w:val="12"/>
                <w:szCs w:val="12"/>
              </w:rPr>
            </w:pPr>
            <w:r w:rsidRPr="007326A5">
              <w:rPr>
                <w:sz w:val="12"/>
                <w:szCs w:val="12"/>
              </w:rPr>
              <w:t>2014</w:t>
            </w:r>
          </w:p>
        </w:tc>
        <w:tc>
          <w:tcPr>
            <w:tcW w:w="891" w:type="dxa"/>
            <w:tcBorders>
              <w:top w:val="single" w:sz="6" w:space="0" w:color="000000"/>
              <w:left w:val="nil"/>
              <w:bottom w:val="single" w:sz="4" w:space="0" w:color="auto"/>
              <w:right w:val="single" w:sz="4" w:space="0" w:color="auto"/>
            </w:tcBorders>
            <w:shd w:val="clear" w:color="000000" w:fill="FFFFFF"/>
            <w:vAlign w:val="center"/>
            <w:hideMark/>
          </w:tcPr>
          <w:p w14:paraId="02CD4BD1" w14:textId="77777777" w:rsidR="00835DB0" w:rsidRPr="007326A5" w:rsidRDefault="00835DB0" w:rsidP="00AA6E05">
            <w:pPr>
              <w:jc w:val="center"/>
              <w:rPr>
                <w:sz w:val="12"/>
                <w:szCs w:val="12"/>
              </w:rPr>
            </w:pPr>
            <w:r w:rsidRPr="007326A5">
              <w:rPr>
                <w:sz w:val="12"/>
                <w:szCs w:val="12"/>
              </w:rPr>
              <w:t>1 282 885,63</w:t>
            </w:r>
          </w:p>
        </w:tc>
        <w:tc>
          <w:tcPr>
            <w:tcW w:w="776" w:type="dxa"/>
            <w:tcBorders>
              <w:top w:val="single" w:sz="6" w:space="0" w:color="000000"/>
              <w:left w:val="nil"/>
              <w:bottom w:val="single" w:sz="4" w:space="0" w:color="auto"/>
              <w:right w:val="single" w:sz="4" w:space="0" w:color="auto"/>
            </w:tcBorders>
            <w:shd w:val="clear" w:color="000000" w:fill="FFFFFF"/>
            <w:vAlign w:val="center"/>
            <w:hideMark/>
          </w:tcPr>
          <w:p w14:paraId="18E2363E" w14:textId="77777777" w:rsidR="00835DB0" w:rsidRPr="007326A5" w:rsidRDefault="00835DB0" w:rsidP="00AA6E05">
            <w:pPr>
              <w:jc w:val="center"/>
              <w:rPr>
                <w:sz w:val="12"/>
                <w:szCs w:val="12"/>
              </w:rPr>
            </w:pPr>
            <w:r w:rsidRPr="007326A5">
              <w:rPr>
                <w:sz w:val="12"/>
                <w:szCs w:val="12"/>
              </w:rPr>
              <w:t>18.09.2019</w:t>
            </w:r>
          </w:p>
        </w:tc>
        <w:tc>
          <w:tcPr>
            <w:tcW w:w="846" w:type="dxa"/>
            <w:tcBorders>
              <w:top w:val="single" w:sz="6" w:space="0" w:color="000000"/>
              <w:left w:val="nil"/>
              <w:bottom w:val="single" w:sz="4" w:space="0" w:color="auto"/>
              <w:right w:val="single" w:sz="4" w:space="0" w:color="auto"/>
            </w:tcBorders>
            <w:shd w:val="clear" w:color="000000" w:fill="FFFFFF"/>
            <w:vAlign w:val="center"/>
            <w:hideMark/>
          </w:tcPr>
          <w:p w14:paraId="3947AD89" w14:textId="77777777" w:rsidR="00835DB0" w:rsidRPr="007326A5" w:rsidRDefault="00835DB0" w:rsidP="00AA6E05">
            <w:pPr>
              <w:jc w:val="center"/>
              <w:rPr>
                <w:sz w:val="12"/>
                <w:szCs w:val="12"/>
              </w:rPr>
            </w:pPr>
            <w:r w:rsidRPr="007326A5">
              <w:rPr>
                <w:sz w:val="12"/>
                <w:szCs w:val="12"/>
              </w:rPr>
              <w:t>1</w:t>
            </w:r>
          </w:p>
        </w:tc>
        <w:tc>
          <w:tcPr>
            <w:tcW w:w="770" w:type="dxa"/>
            <w:tcBorders>
              <w:top w:val="single" w:sz="6" w:space="0" w:color="000000"/>
              <w:left w:val="nil"/>
              <w:bottom w:val="single" w:sz="4" w:space="0" w:color="auto"/>
              <w:right w:val="single" w:sz="4" w:space="0" w:color="auto"/>
            </w:tcBorders>
            <w:shd w:val="clear" w:color="000000" w:fill="FFFFFF"/>
            <w:noWrap/>
            <w:vAlign w:val="center"/>
            <w:hideMark/>
          </w:tcPr>
          <w:p w14:paraId="0DD9366A" w14:textId="77777777" w:rsidR="00835DB0" w:rsidRPr="007326A5" w:rsidRDefault="00835DB0" w:rsidP="00AA6E05">
            <w:pPr>
              <w:jc w:val="center"/>
              <w:rPr>
                <w:sz w:val="12"/>
                <w:szCs w:val="12"/>
              </w:rPr>
            </w:pPr>
            <w:r w:rsidRPr="007326A5">
              <w:rPr>
                <w:sz w:val="12"/>
                <w:szCs w:val="12"/>
              </w:rPr>
              <w:t>15 966,64</w:t>
            </w:r>
          </w:p>
        </w:tc>
        <w:tc>
          <w:tcPr>
            <w:tcW w:w="936" w:type="dxa"/>
            <w:tcBorders>
              <w:top w:val="single" w:sz="6" w:space="0" w:color="000000"/>
              <w:left w:val="nil"/>
              <w:bottom w:val="single" w:sz="4" w:space="0" w:color="auto"/>
              <w:right w:val="single" w:sz="4" w:space="0" w:color="auto"/>
            </w:tcBorders>
            <w:shd w:val="clear" w:color="000000" w:fill="FFFFFF"/>
            <w:noWrap/>
            <w:vAlign w:val="center"/>
            <w:hideMark/>
          </w:tcPr>
          <w:p w14:paraId="61094B96" w14:textId="77777777" w:rsidR="00835DB0" w:rsidRPr="007326A5" w:rsidRDefault="00835DB0" w:rsidP="00AA6E05">
            <w:pPr>
              <w:jc w:val="center"/>
              <w:rPr>
                <w:sz w:val="12"/>
                <w:szCs w:val="12"/>
              </w:rPr>
            </w:pPr>
            <w:r w:rsidRPr="007326A5">
              <w:rPr>
                <w:sz w:val="12"/>
                <w:szCs w:val="12"/>
              </w:rPr>
              <w:t>0,00</w:t>
            </w:r>
          </w:p>
        </w:tc>
        <w:tc>
          <w:tcPr>
            <w:tcW w:w="949" w:type="dxa"/>
            <w:tcBorders>
              <w:top w:val="single" w:sz="6" w:space="0" w:color="000000"/>
              <w:left w:val="nil"/>
              <w:bottom w:val="single" w:sz="4" w:space="0" w:color="auto"/>
              <w:right w:val="single" w:sz="4" w:space="0" w:color="auto"/>
            </w:tcBorders>
            <w:shd w:val="clear" w:color="000000" w:fill="FFFFFF"/>
            <w:noWrap/>
            <w:vAlign w:val="center"/>
            <w:hideMark/>
          </w:tcPr>
          <w:p w14:paraId="3CA5937B" w14:textId="77777777" w:rsidR="00835DB0" w:rsidRPr="007326A5" w:rsidRDefault="00835DB0" w:rsidP="00AA6E05">
            <w:pPr>
              <w:jc w:val="center"/>
              <w:rPr>
                <w:sz w:val="12"/>
                <w:szCs w:val="12"/>
              </w:rPr>
            </w:pPr>
            <w:r w:rsidRPr="007326A5">
              <w:rPr>
                <w:sz w:val="12"/>
                <w:szCs w:val="12"/>
              </w:rPr>
              <w:t>0</w:t>
            </w:r>
          </w:p>
        </w:tc>
        <w:tc>
          <w:tcPr>
            <w:tcW w:w="963" w:type="dxa"/>
            <w:tcBorders>
              <w:top w:val="single" w:sz="6" w:space="0" w:color="000000"/>
              <w:left w:val="nil"/>
              <w:bottom w:val="single" w:sz="4" w:space="0" w:color="auto"/>
              <w:right w:val="single" w:sz="4" w:space="0" w:color="auto"/>
            </w:tcBorders>
            <w:shd w:val="clear" w:color="000000" w:fill="FFFFFF"/>
            <w:noWrap/>
            <w:vAlign w:val="center"/>
            <w:hideMark/>
          </w:tcPr>
          <w:p w14:paraId="3717B54B" w14:textId="77777777" w:rsidR="00835DB0" w:rsidRPr="007326A5" w:rsidRDefault="00835DB0" w:rsidP="00AA6E05">
            <w:pPr>
              <w:jc w:val="center"/>
              <w:rPr>
                <w:sz w:val="12"/>
                <w:szCs w:val="12"/>
              </w:rPr>
            </w:pPr>
            <w:r w:rsidRPr="007326A5">
              <w:rPr>
                <w:sz w:val="12"/>
                <w:szCs w:val="12"/>
              </w:rPr>
              <w:t>0,00</w:t>
            </w:r>
          </w:p>
        </w:tc>
      </w:tr>
      <w:tr w:rsidR="00835DB0" w:rsidRPr="007326A5" w14:paraId="4B283778"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22B24AA" w14:textId="77777777" w:rsidR="00835DB0" w:rsidRPr="007326A5" w:rsidRDefault="00835DB0" w:rsidP="00AA6E05">
            <w:pPr>
              <w:ind w:left="-36" w:right="-174" w:firstLine="24"/>
              <w:jc w:val="center"/>
              <w:rPr>
                <w:sz w:val="12"/>
                <w:szCs w:val="12"/>
              </w:rPr>
            </w:pPr>
            <w:r>
              <w:rPr>
                <w:sz w:val="12"/>
                <w:szCs w:val="12"/>
              </w:rPr>
              <w:lastRenderedPageBreak/>
              <w:t>256</w:t>
            </w:r>
          </w:p>
        </w:tc>
        <w:tc>
          <w:tcPr>
            <w:tcW w:w="2897" w:type="dxa"/>
            <w:tcBorders>
              <w:top w:val="nil"/>
              <w:left w:val="nil"/>
              <w:bottom w:val="single" w:sz="4" w:space="0" w:color="auto"/>
              <w:right w:val="single" w:sz="4" w:space="0" w:color="auto"/>
            </w:tcBorders>
            <w:shd w:val="clear" w:color="000000" w:fill="FFFFFF"/>
            <w:vAlign w:val="center"/>
            <w:hideMark/>
          </w:tcPr>
          <w:p w14:paraId="5C2A78D4" w14:textId="77777777" w:rsidR="00835DB0" w:rsidRPr="007326A5" w:rsidRDefault="00835DB0" w:rsidP="00AA6E05">
            <w:pPr>
              <w:rPr>
                <w:sz w:val="12"/>
                <w:szCs w:val="12"/>
              </w:rPr>
            </w:pPr>
            <w:r w:rsidRPr="007326A5">
              <w:rPr>
                <w:sz w:val="12"/>
                <w:szCs w:val="12"/>
              </w:rPr>
              <w:t>Узлы трубопроводов, диаметр 159мм (3,67т)/42481/4745</w:t>
            </w:r>
          </w:p>
        </w:tc>
        <w:tc>
          <w:tcPr>
            <w:tcW w:w="888" w:type="dxa"/>
            <w:tcBorders>
              <w:top w:val="nil"/>
              <w:left w:val="nil"/>
              <w:bottom w:val="single" w:sz="4" w:space="0" w:color="auto"/>
              <w:right w:val="single" w:sz="4" w:space="0" w:color="auto"/>
            </w:tcBorders>
            <w:shd w:val="clear" w:color="000000" w:fill="FFFFFF"/>
            <w:vAlign w:val="center"/>
            <w:hideMark/>
          </w:tcPr>
          <w:p w14:paraId="646A4C82"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5D05FBDB" w14:textId="77777777" w:rsidR="00835DB0" w:rsidRPr="007326A5" w:rsidRDefault="00835DB0" w:rsidP="00AA6E05">
            <w:pPr>
              <w:jc w:val="center"/>
              <w:rPr>
                <w:sz w:val="12"/>
                <w:szCs w:val="12"/>
              </w:rPr>
            </w:pPr>
            <w:r w:rsidRPr="007326A5">
              <w:rPr>
                <w:sz w:val="12"/>
                <w:szCs w:val="12"/>
              </w:rPr>
              <w:t>395 556,12</w:t>
            </w:r>
          </w:p>
        </w:tc>
        <w:tc>
          <w:tcPr>
            <w:tcW w:w="776" w:type="dxa"/>
            <w:tcBorders>
              <w:top w:val="nil"/>
              <w:left w:val="nil"/>
              <w:bottom w:val="single" w:sz="4" w:space="0" w:color="auto"/>
              <w:right w:val="single" w:sz="4" w:space="0" w:color="auto"/>
            </w:tcBorders>
            <w:shd w:val="clear" w:color="000000" w:fill="FFFFFF"/>
            <w:vAlign w:val="center"/>
            <w:hideMark/>
          </w:tcPr>
          <w:p w14:paraId="499BD839"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AC2F079"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23905622" w14:textId="77777777" w:rsidR="00835DB0" w:rsidRPr="007326A5" w:rsidRDefault="00835DB0" w:rsidP="00AA6E05">
            <w:pPr>
              <w:jc w:val="center"/>
              <w:rPr>
                <w:sz w:val="12"/>
                <w:szCs w:val="12"/>
              </w:rPr>
            </w:pPr>
            <w:r w:rsidRPr="007326A5">
              <w:rPr>
                <w:sz w:val="12"/>
                <w:szCs w:val="12"/>
              </w:rPr>
              <w:t>1 018,20</w:t>
            </w:r>
          </w:p>
        </w:tc>
        <w:tc>
          <w:tcPr>
            <w:tcW w:w="936" w:type="dxa"/>
            <w:tcBorders>
              <w:top w:val="nil"/>
              <w:left w:val="nil"/>
              <w:bottom w:val="single" w:sz="4" w:space="0" w:color="auto"/>
              <w:right w:val="single" w:sz="4" w:space="0" w:color="auto"/>
            </w:tcBorders>
            <w:shd w:val="clear" w:color="000000" w:fill="FFFFFF"/>
            <w:noWrap/>
            <w:vAlign w:val="center"/>
            <w:hideMark/>
          </w:tcPr>
          <w:p w14:paraId="734519B6" w14:textId="77777777" w:rsidR="00835DB0" w:rsidRPr="007326A5" w:rsidRDefault="00835DB0" w:rsidP="00AA6E05">
            <w:pPr>
              <w:jc w:val="center"/>
              <w:rPr>
                <w:sz w:val="12"/>
                <w:szCs w:val="12"/>
              </w:rPr>
            </w:pPr>
            <w:r w:rsidRPr="007326A5">
              <w:rPr>
                <w:sz w:val="12"/>
                <w:szCs w:val="12"/>
              </w:rPr>
              <w:t>33 600,76</w:t>
            </w:r>
          </w:p>
        </w:tc>
        <w:tc>
          <w:tcPr>
            <w:tcW w:w="949" w:type="dxa"/>
            <w:tcBorders>
              <w:top w:val="nil"/>
              <w:left w:val="nil"/>
              <w:bottom w:val="single" w:sz="4" w:space="0" w:color="auto"/>
              <w:right w:val="single" w:sz="4" w:space="0" w:color="auto"/>
            </w:tcBorders>
            <w:shd w:val="clear" w:color="000000" w:fill="FFFFFF"/>
            <w:noWrap/>
            <w:vAlign w:val="center"/>
            <w:hideMark/>
          </w:tcPr>
          <w:p w14:paraId="3CF84045" w14:textId="77777777" w:rsidR="00835DB0" w:rsidRPr="007326A5" w:rsidRDefault="00835DB0" w:rsidP="00AA6E05">
            <w:pPr>
              <w:jc w:val="center"/>
              <w:rPr>
                <w:sz w:val="12"/>
                <w:szCs w:val="12"/>
              </w:rPr>
            </w:pPr>
            <w:r w:rsidRPr="007326A5">
              <w:rPr>
                <w:sz w:val="12"/>
                <w:szCs w:val="12"/>
              </w:rPr>
              <w:t>33</w:t>
            </w:r>
          </w:p>
        </w:tc>
        <w:tc>
          <w:tcPr>
            <w:tcW w:w="963" w:type="dxa"/>
            <w:tcBorders>
              <w:top w:val="nil"/>
              <w:left w:val="nil"/>
              <w:bottom w:val="single" w:sz="4" w:space="0" w:color="auto"/>
              <w:right w:val="single" w:sz="4" w:space="0" w:color="auto"/>
            </w:tcBorders>
            <w:shd w:val="clear" w:color="000000" w:fill="FFFFFF"/>
            <w:noWrap/>
            <w:vAlign w:val="center"/>
            <w:hideMark/>
          </w:tcPr>
          <w:p w14:paraId="1AC6794D" w14:textId="77777777" w:rsidR="00835DB0" w:rsidRPr="007326A5" w:rsidRDefault="00835DB0" w:rsidP="00AA6E05">
            <w:pPr>
              <w:jc w:val="center"/>
              <w:rPr>
                <w:sz w:val="12"/>
                <w:szCs w:val="12"/>
              </w:rPr>
            </w:pPr>
            <w:r w:rsidRPr="007326A5">
              <w:rPr>
                <w:sz w:val="12"/>
                <w:szCs w:val="12"/>
              </w:rPr>
              <w:t>12 218,40</w:t>
            </w:r>
          </w:p>
        </w:tc>
      </w:tr>
      <w:tr w:rsidR="00835DB0" w:rsidRPr="007326A5" w14:paraId="08D75F1A"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0E4CEC8" w14:textId="77777777" w:rsidR="00835DB0" w:rsidRPr="007326A5" w:rsidRDefault="00835DB0" w:rsidP="00AA6E05">
            <w:pPr>
              <w:ind w:left="-36" w:right="-174" w:firstLine="24"/>
              <w:jc w:val="center"/>
              <w:rPr>
                <w:sz w:val="12"/>
                <w:szCs w:val="12"/>
              </w:rPr>
            </w:pPr>
            <w:r>
              <w:rPr>
                <w:sz w:val="12"/>
                <w:szCs w:val="12"/>
              </w:rPr>
              <w:t>257</w:t>
            </w:r>
          </w:p>
        </w:tc>
        <w:tc>
          <w:tcPr>
            <w:tcW w:w="2897" w:type="dxa"/>
            <w:tcBorders>
              <w:top w:val="nil"/>
              <w:left w:val="nil"/>
              <w:bottom w:val="single" w:sz="4" w:space="0" w:color="auto"/>
              <w:right w:val="single" w:sz="4" w:space="0" w:color="auto"/>
            </w:tcBorders>
            <w:shd w:val="clear" w:color="000000" w:fill="FFFFFF"/>
            <w:vAlign w:val="center"/>
            <w:hideMark/>
          </w:tcPr>
          <w:p w14:paraId="44DDC6D7" w14:textId="77777777" w:rsidR="00835DB0" w:rsidRPr="007326A5" w:rsidRDefault="00835DB0" w:rsidP="00AA6E05">
            <w:pPr>
              <w:rPr>
                <w:sz w:val="12"/>
                <w:szCs w:val="12"/>
              </w:rPr>
            </w:pPr>
            <w:r w:rsidRPr="007326A5">
              <w:rPr>
                <w:sz w:val="12"/>
                <w:szCs w:val="12"/>
              </w:rPr>
              <w:t>Узлы трубопроводов, диаметр 219мм (0,66т)/42482/4746</w:t>
            </w:r>
          </w:p>
        </w:tc>
        <w:tc>
          <w:tcPr>
            <w:tcW w:w="888" w:type="dxa"/>
            <w:tcBorders>
              <w:top w:val="nil"/>
              <w:left w:val="nil"/>
              <w:bottom w:val="single" w:sz="4" w:space="0" w:color="auto"/>
              <w:right w:val="single" w:sz="4" w:space="0" w:color="auto"/>
            </w:tcBorders>
            <w:shd w:val="clear" w:color="000000" w:fill="FFFFFF"/>
            <w:vAlign w:val="center"/>
            <w:hideMark/>
          </w:tcPr>
          <w:p w14:paraId="0B220D6F"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346A214F" w14:textId="77777777" w:rsidR="00835DB0" w:rsidRPr="007326A5" w:rsidRDefault="00835DB0" w:rsidP="00AA6E05">
            <w:pPr>
              <w:jc w:val="center"/>
              <w:rPr>
                <w:sz w:val="12"/>
                <w:szCs w:val="12"/>
              </w:rPr>
            </w:pPr>
            <w:r w:rsidRPr="007326A5">
              <w:rPr>
                <w:sz w:val="12"/>
                <w:szCs w:val="12"/>
              </w:rPr>
              <w:t>82 120,15</w:t>
            </w:r>
          </w:p>
        </w:tc>
        <w:tc>
          <w:tcPr>
            <w:tcW w:w="776" w:type="dxa"/>
            <w:tcBorders>
              <w:top w:val="nil"/>
              <w:left w:val="nil"/>
              <w:bottom w:val="single" w:sz="4" w:space="0" w:color="auto"/>
              <w:right w:val="single" w:sz="4" w:space="0" w:color="auto"/>
            </w:tcBorders>
            <w:shd w:val="clear" w:color="000000" w:fill="FFFFFF"/>
            <w:vAlign w:val="center"/>
            <w:hideMark/>
          </w:tcPr>
          <w:p w14:paraId="668CA033"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BEAAFD3"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35680FB0" w14:textId="77777777" w:rsidR="00835DB0" w:rsidRPr="007326A5" w:rsidRDefault="00835DB0" w:rsidP="00AA6E05">
            <w:pPr>
              <w:jc w:val="center"/>
              <w:rPr>
                <w:sz w:val="12"/>
                <w:szCs w:val="12"/>
              </w:rPr>
            </w:pPr>
            <w:r w:rsidRPr="007326A5">
              <w:rPr>
                <w:sz w:val="12"/>
                <w:szCs w:val="12"/>
              </w:rPr>
              <w:t>182,86</w:t>
            </w:r>
          </w:p>
        </w:tc>
        <w:tc>
          <w:tcPr>
            <w:tcW w:w="936" w:type="dxa"/>
            <w:tcBorders>
              <w:top w:val="nil"/>
              <w:left w:val="nil"/>
              <w:bottom w:val="single" w:sz="4" w:space="0" w:color="auto"/>
              <w:right w:val="single" w:sz="4" w:space="0" w:color="auto"/>
            </w:tcBorders>
            <w:shd w:val="clear" w:color="000000" w:fill="FFFFFF"/>
            <w:noWrap/>
            <w:vAlign w:val="center"/>
            <w:hideMark/>
          </w:tcPr>
          <w:p w14:paraId="742EAB33" w14:textId="77777777" w:rsidR="00835DB0" w:rsidRPr="007326A5" w:rsidRDefault="00835DB0" w:rsidP="00AA6E05">
            <w:pPr>
              <w:jc w:val="center"/>
              <w:rPr>
                <w:sz w:val="12"/>
                <w:szCs w:val="12"/>
              </w:rPr>
            </w:pPr>
            <w:r w:rsidRPr="007326A5">
              <w:rPr>
                <w:sz w:val="12"/>
                <w:szCs w:val="12"/>
              </w:rPr>
              <w:t>6 034,45</w:t>
            </w:r>
          </w:p>
        </w:tc>
        <w:tc>
          <w:tcPr>
            <w:tcW w:w="949" w:type="dxa"/>
            <w:tcBorders>
              <w:top w:val="nil"/>
              <w:left w:val="nil"/>
              <w:bottom w:val="single" w:sz="4" w:space="0" w:color="auto"/>
              <w:right w:val="single" w:sz="4" w:space="0" w:color="auto"/>
            </w:tcBorders>
            <w:shd w:val="clear" w:color="000000" w:fill="FFFFFF"/>
            <w:noWrap/>
            <w:vAlign w:val="center"/>
            <w:hideMark/>
          </w:tcPr>
          <w:p w14:paraId="3D6AC2AE" w14:textId="77777777" w:rsidR="00835DB0" w:rsidRPr="007326A5" w:rsidRDefault="00835DB0" w:rsidP="00AA6E05">
            <w:pPr>
              <w:jc w:val="center"/>
              <w:rPr>
                <w:sz w:val="12"/>
                <w:szCs w:val="12"/>
              </w:rPr>
            </w:pPr>
            <w:r w:rsidRPr="007326A5">
              <w:rPr>
                <w:sz w:val="12"/>
                <w:szCs w:val="12"/>
              </w:rPr>
              <w:t>33</w:t>
            </w:r>
          </w:p>
        </w:tc>
        <w:tc>
          <w:tcPr>
            <w:tcW w:w="963" w:type="dxa"/>
            <w:tcBorders>
              <w:top w:val="nil"/>
              <w:left w:val="nil"/>
              <w:bottom w:val="single" w:sz="4" w:space="0" w:color="auto"/>
              <w:right w:val="single" w:sz="4" w:space="0" w:color="auto"/>
            </w:tcBorders>
            <w:shd w:val="clear" w:color="000000" w:fill="FFFFFF"/>
            <w:noWrap/>
            <w:vAlign w:val="center"/>
            <w:hideMark/>
          </w:tcPr>
          <w:p w14:paraId="43BB707E" w14:textId="77777777" w:rsidR="00835DB0" w:rsidRPr="007326A5" w:rsidRDefault="00835DB0" w:rsidP="00AA6E05">
            <w:pPr>
              <w:jc w:val="center"/>
              <w:rPr>
                <w:sz w:val="12"/>
                <w:szCs w:val="12"/>
              </w:rPr>
            </w:pPr>
            <w:r w:rsidRPr="007326A5">
              <w:rPr>
                <w:sz w:val="12"/>
                <w:szCs w:val="12"/>
              </w:rPr>
              <w:t>2 194,32</w:t>
            </w:r>
          </w:p>
        </w:tc>
      </w:tr>
      <w:tr w:rsidR="00835DB0" w:rsidRPr="007326A5" w14:paraId="19806C10"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9682D4E" w14:textId="77777777" w:rsidR="00835DB0" w:rsidRPr="007326A5" w:rsidRDefault="00835DB0" w:rsidP="00AA6E05">
            <w:pPr>
              <w:ind w:left="-36" w:right="-174" w:firstLine="24"/>
              <w:jc w:val="center"/>
              <w:rPr>
                <w:sz w:val="12"/>
                <w:szCs w:val="12"/>
              </w:rPr>
            </w:pPr>
            <w:r>
              <w:rPr>
                <w:sz w:val="12"/>
                <w:szCs w:val="12"/>
              </w:rPr>
              <w:t>258</w:t>
            </w:r>
          </w:p>
        </w:tc>
        <w:tc>
          <w:tcPr>
            <w:tcW w:w="2897" w:type="dxa"/>
            <w:tcBorders>
              <w:top w:val="nil"/>
              <w:left w:val="nil"/>
              <w:bottom w:val="single" w:sz="4" w:space="0" w:color="auto"/>
              <w:right w:val="single" w:sz="4" w:space="0" w:color="auto"/>
            </w:tcBorders>
            <w:shd w:val="clear" w:color="000000" w:fill="FFFFFF"/>
            <w:vAlign w:val="center"/>
            <w:hideMark/>
          </w:tcPr>
          <w:p w14:paraId="3C9EE067" w14:textId="77777777" w:rsidR="00835DB0" w:rsidRPr="007326A5" w:rsidRDefault="00835DB0" w:rsidP="00AA6E05">
            <w:pPr>
              <w:rPr>
                <w:sz w:val="12"/>
                <w:szCs w:val="12"/>
              </w:rPr>
            </w:pPr>
            <w:r w:rsidRPr="007326A5">
              <w:rPr>
                <w:sz w:val="12"/>
                <w:szCs w:val="12"/>
              </w:rPr>
              <w:t>Узлы трубопроводов, диаметр 273мм (0,5т)/42483/4747</w:t>
            </w:r>
          </w:p>
        </w:tc>
        <w:tc>
          <w:tcPr>
            <w:tcW w:w="888" w:type="dxa"/>
            <w:tcBorders>
              <w:top w:val="nil"/>
              <w:left w:val="nil"/>
              <w:bottom w:val="single" w:sz="4" w:space="0" w:color="auto"/>
              <w:right w:val="single" w:sz="4" w:space="0" w:color="auto"/>
            </w:tcBorders>
            <w:shd w:val="clear" w:color="000000" w:fill="FFFFFF"/>
            <w:vAlign w:val="center"/>
            <w:hideMark/>
          </w:tcPr>
          <w:p w14:paraId="3613ABCE"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2BB2D641" w14:textId="77777777" w:rsidR="00835DB0" w:rsidRPr="007326A5" w:rsidRDefault="00835DB0" w:rsidP="00AA6E05">
            <w:pPr>
              <w:jc w:val="center"/>
              <w:rPr>
                <w:sz w:val="12"/>
                <w:szCs w:val="12"/>
              </w:rPr>
            </w:pPr>
            <w:r w:rsidRPr="007326A5">
              <w:rPr>
                <w:sz w:val="12"/>
                <w:szCs w:val="12"/>
              </w:rPr>
              <w:t>42 680,75</w:t>
            </w:r>
          </w:p>
        </w:tc>
        <w:tc>
          <w:tcPr>
            <w:tcW w:w="776" w:type="dxa"/>
            <w:tcBorders>
              <w:top w:val="nil"/>
              <w:left w:val="nil"/>
              <w:bottom w:val="single" w:sz="4" w:space="0" w:color="auto"/>
              <w:right w:val="single" w:sz="4" w:space="0" w:color="auto"/>
            </w:tcBorders>
            <w:shd w:val="clear" w:color="000000" w:fill="FFFFFF"/>
            <w:vAlign w:val="center"/>
            <w:hideMark/>
          </w:tcPr>
          <w:p w14:paraId="06D23BFB"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A53C0C8"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0A17A621" w14:textId="77777777" w:rsidR="00835DB0" w:rsidRPr="007326A5" w:rsidRDefault="00835DB0" w:rsidP="00AA6E05">
            <w:pPr>
              <w:jc w:val="center"/>
              <w:rPr>
                <w:sz w:val="12"/>
                <w:szCs w:val="12"/>
              </w:rPr>
            </w:pPr>
            <w:r w:rsidRPr="007326A5">
              <w:rPr>
                <w:sz w:val="12"/>
                <w:szCs w:val="12"/>
              </w:rPr>
              <w:t>63,61</w:t>
            </w:r>
          </w:p>
        </w:tc>
        <w:tc>
          <w:tcPr>
            <w:tcW w:w="936" w:type="dxa"/>
            <w:tcBorders>
              <w:top w:val="nil"/>
              <w:left w:val="nil"/>
              <w:bottom w:val="single" w:sz="4" w:space="0" w:color="auto"/>
              <w:right w:val="single" w:sz="4" w:space="0" w:color="auto"/>
            </w:tcBorders>
            <w:shd w:val="clear" w:color="000000" w:fill="FFFFFF"/>
            <w:noWrap/>
            <w:vAlign w:val="center"/>
            <w:hideMark/>
          </w:tcPr>
          <w:p w14:paraId="484D01ED" w14:textId="77777777" w:rsidR="00835DB0" w:rsidRPr="007326A5" w:rsidRDefault="00835DB0" w:rsidP="00AA6E05">
            <w:pPr>
              <w:jc w:val="center"/>
              <w:rPr>
                <w:sz w:val="12"/>
                <w:szCs w:val="12"/>
              </w:rPr>
            </w:pPr>
            <w:r w:rsidRPr="007326A5">
              <w:rPr>
                <w:sz w:val="12"/>
                <w:szCs w:val="12"/>
              </w:rPr>
              <w:t>2 099,22</w:t>
            </w:r>
          </w:p>
        </w:tc>
        <w:tc>
          <w:tcPr>
            <w:tcW w:w="949" w:type="dxa"/>
            <w:tcBorders>
              <w:top w:val="nil"/>
              <w:left w:val="nil"/>
              <w:bottom w:val="single" w:sz="4" w:space="0" w:color="auto"/>
              <w:right w:val="single" w:sz="4" w:space="0" w:color="auto"/>
            </w:tcBorders>
            <w:shd w:val="clear" w:color="000000" w:fill="FFFFFF"/>
            <w:noWrap/>
            <w:vAlign w:val="center"/>
            <w:hideMark/>
          </w:tcPr>
          <w:p w14:paraId="4D4FB4F1" w14:textId="77777777" w:rsidR="00835DB0" w:rsidRPr="007326A5" w:rsidRDefault="00835DB0" w:rsidP="00AA6E05">
            <w:pPr>
              <w:jc w:val="center"/>
              <w:rPr>
                <w:sz w:val="12"/>
                <w:szCs w:val="12"/>
              </w:rPr>
            </w:pPr>
            <w:r w:rsidRPr="007326A5">
              <w:rPr>
                <w:sz w:val="12"/>
                <w:szCs w:val="12"/>
              </w:rPr>
              <w:t>33</w:t>
            </w:r>
          </w:p>
        </w:tc>
        <w:tc>
          <w:tcPr>
            <w:tcW w:w="963" w:type="dxa"/>
            <w:tcBorders>
              <w:top w:val="nil"/>
              <w:left w:val="nil"/>
              <w:bottom w:val="single" w:sz="4" w:space="0" w:color="auto"/>
              <w:right w:val="single" w:sz="4" w:space="0" w:color="auto"/>
            </w:tcBorders>
            <w:shd w:val="clear" w:color="000000" w:fill="FFFFFF"/>
            <w:noWrap/>
            <w:vAlign w:val="center"/>
            <w:hideMark/>
          </w:tcPr>
          <w:p w14:paraId="05DD6536" w14:textId="77777777" w:rsidR="00835DB0" w:rsidRPr="007326A5" w:rsidRDefault="00835DB0" w:rsidP="00AA6E05">
            <w:pPr>
              <w:jc w:val="center"/>
              <w:rPr>
                <w:sz w:val="12"/>
                <w:szCs w:val="12"/>
              </w:rPr>
            </w:pPr>
            <w:r w:rsidRPr="007326A5">
              <w:rPr>
                <w:sz w:val="12"/>
                <w:szCs w:val="12"/>
              </w:rPr>
              <w:t>763,32</w:t>
            </w:r>
          </w:p>
        </w:tc>
      </w:tr>
      <w:tr w:rsidR="00835DB0" w:rsidRPr="007326A5" w14:paraId="005676BA"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EBE5210" w14:textId="77777777" w:rsidR="00835DB0" w:rsidRPr="007326A5" w:rsidRDefault="00835DB0" w:rsidP="00AA6E05">
            <w:pPr>
              <w:ind w:left="-36" w:right="-174" w:firstLine="24"/>
              <w:jc w:val="center"/>
              <w:rPr>
                <w:sz w:val="12"/>
                <w:szCs w:val="12"/>
              </w:rPr>
            </w:pPr>
            <w:r>
              <w:rPr>
                <w:sz w:val="12"/>
                <w:szCs w:val="12"/>
              </w:rPr>
              <w:t>259</w:t>
            </w:r>
          </w:p>
        </w:tc>
        <w:tc>
          <w:tcPr>
            <w:tcW w:w="2897" w:type="dxa"/>
            <w:tcBorders>
              <w:top w:val="nil"/>
              <w:left w:val="nil"/>
              <w:bottom w:val="single" w:sz="4" w:space="0" w:color="auto"/>
              <w:right w:val="single" w:sz="4" w:space="0" w:color="auto"/>
            </w:tcBorders>
            <w:shd w:val="clear" w:color="000000" w:fill="FFFFFF"/>
            <w:vAlign w:val="center"/>
            <w:hideMark/>
          </w:tcPr>
          <w:p w14:paraId="165F2F1E" w14:textId="77777777" w:rsidR="00835DB0" w:rsidRPr="007326A5" w:rsidRDefault="00835DB0" w:rsidP="00AA6E05">
            <w:pPr>
              <w:rPr>
                <w:sz w:val="12"/>
                <w:szCs w:val="12"/>
              </w:rPr>
            </w:pPr>
            <w:r w:rsidRPr="007326A5">
              <w:rPr>
                <w:sz w:val="12"/>
                <w:szCs w:val="12"/>
              </w:rPr>
              <w:t>Узлы трубопроводов, диаметр 325мм (6,6т)/42480/4744</w:t>
            </w:r>
          </w:p>
        </w:tc>
        <w:tc>
          <w:tcPr>
            <w:tcW w:w="888" w:type="dxa"/>
            <w:tcBorders>
              <w:top w:val="nil"/>
              <w:left w:val="nil"/>
              <w:bottom w:val="single" w:sz="4" w:space="0" w:color="auto"/>
              <w:right w:val="single" w:sz="4" w:space="0" w:color="auto"/>
            </w:tcBorders>
            <w:shd w:val="clear" w:color="000000" w:fill="FFFFFF"/>
            <w:vAlign w:val="center"/>
            <w:hideMark/>
          </w:tcPr>
          <w:p w14:paraId="5C9F5CC0"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68B61D32" w14:textId="77777777" w:rsidR="00835DB0" w:rsidRPr="007326A5" w:rsidRDefault="00835DB0" w:rsidP="00AA6E05">
            <w:pPr>
              <w:jc w:val="center"/>
              <w:rPr>
                <w:sz w:val="12"/>
                <w:szCs w:val="12"/>
              </w:rPr>
            </w:pPr>
            <w:r w:rsidRPr="007326A5">
              <w:rPr>
                <w:sz w:val="12"/>
                <w:szCs w:val="12"/>
              </w:rPr>
              <w:t>530 671,33</w:t>
            </w:r>
          </w:p>
        </w:tc>
        <w:tc>
          <w:tcPr>
            <w:tcW w:w="776" w:type="dxa"/>
            <w:tcBorders>
              <w:top w:val="nil"/>
              <w:left w:val="nil"/>
              <w:bottom w:val="single" w:sz="4" w:space="0" w:color="auto"/>
              <w:right w:val="single" w:sz="4" w:space="0" w:color="auto"/>
            </w:tcBorders>
            <w:shd w:val="clear" w:color="000000" w:fill="FFFFFF"/>
            <w:vAlign w:val="center"/>
            <w:hideMark/>
          </w:tcPr>
          <w:p w14:paraId="2D8AF323"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69E55BD"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434C0D33" w14:textId="77777777" w:rsidR="00835DB0" w:rsidRPr="007326A5" w:rsidRDefault="00835DB0" w:rsidP="00AA6E05">
            <w:pPr>
              <w:jc w:val="center"/>
              <w:rPr>
                <w:sz w:val="12"/>
                <w:szCs w:val="12"/>
              </w:rPr>
            </w:pPr>
            <w:r w:rsidRPr="007326A5">
              <w:rPr>
                <w:sz w:val="12"/>
                <w:szCs w:val="12"/>
              </w:rPr>
              <w:t>569,11</w:t>
            </w:r>
          </w:p>
        </w:tc>
        <w:tc>
          <w:tcPr>
            <w:tcW w:w="936" w:type="dxa"/>
            <w:tcBorders>
              <w:top w:val="nil"/>
              <w:left w:val="nil"/>
              <w:bottom w:val="single" w:sz="4" w:space="0" w:color="auto"/>
              <w:right w:val="single" w:sz="4" w:space="0" w:color="auto"/>
            </w:tcBorders>
            <w:shd w:val="clear" w:color="000000" w:fill="FFFFFF"/>
            <w:noWrap/>
            <w:vAlign w:val="center"/>
            <w:hideMark/>
          </w:tcPr>
          <w:p w14:paraId="57A339B0" w14:textId="77777777" w:rsidR="00835DB0" w:rsidRPr="007326A5" w:rsidRDefault="00835DB0" w:rsidP="00AA6E05">
            <w:pPr>
              <w:jc w:val="center"/>
              <w:rPr>
                <w:sz w:val="12"/>
                <w:szCs w:val="12"/>
              </w:rPr>
            </w:pPr>
            <w:r w:rsidRPr="007326A5">
              <w:rPr>
                <w:sz w:val="12"/>
                <w:szCs w:val="12"/>
              </w:rPr>
              <w:t>18 780,70</w:t>
            </w:r>
          </w:p>
        </w:tc>
        <w:tc>
          <w:tcPr>
            <w:tcW w:w="949" w:type="dxa"/>
            <w:tcBorders>
              <w:top w:val="nil"/>
              <w:left w:val="nil"/>
              <w:bottom w:val="single" w:sz="4" w:space="0" w:color="auto"/>
              <w:right w:val="single" w:sz="4" w:space="0" w:color="auto"/>
            </w:tcBorders>
            <w:shd w:val="clear" w:color="000000" w:fill="FFFFFF"/>
            <w:noWrap/>
            <w:vAlign w:val="center"/>
            <w:hideMark/>
          </w:tcPr>
          <w:p w14:paraId="2BE8FED0" w14:textId="77777777" w:rsidR="00835DB0" w:rsidRPr="007326A5" w:rsidRDefault="00835DB0" w:rsidP="00AA6E05">
            <w:pPr>
              <w:jc w:val="center"/>
              <w:rPr>
                <w:sz w:val="12"/>
                <w:szCs w:val="12"/>
              </w:rPr>
            </w:pPr>
            <w:r w:rsidRPr="007326A5">
              <w:rPr>
                <w:sz w:val="12"/>
                <w:szCs w:val="12"/>
              </w:rPr>
              <w:t>33</w:t>
            </w:r>
          </w:p>
        </w:tc>
        <w:tc>
          <w:tcPr>
            <w:tcW w:w="963" w:type="dxa"/>
            <w:tcBorders>
              <w:top w:val="nil"/>
              <w:left w:val="nil"/>
              <w:bottom w:val="single" w:sz="4" w:space="0" w:color="auto"/>
              <w:right w:val="single" w:sz="4" w:space="0" w:color="auto"/>
            </w:tcBorders>
            <w:shd w:val="clear" w:color="000000" w:fill="FFFFFF"/>
            <w:noWrap/>
            <w:vAlign w:val="center"/>
            <w:hideMark/>
          </w:tcPr>
          <w:p w14:paraId="24843E4B" w14:textId="77777777" w:rsidR="00835DB0" w:rsidRPr="007326A5" w:rsidRDefault="00835DB0" w:rsidP="00AA6E05">
            <w:pPr>
              <w:jc w:val="center"/>
              <w:rPr>
                <w:sz w:val="12"/>
                <w:szCs w:val="12"/>
              </w:rPr>
            </w:pPr>
            <w:r w:rsidRPr="007326A5">
              <w:rPr>
                <w:sz w:val="12"/>
                <w:szCs w:val="12"/>
              </w:rPr>
              <w:t>6 829,32</w:t>
            </w:r>
          </w:p>
        </w:tc>
      </w:tr>
      <w:tr w:rsidR="00835DB0" w:rsidRPr="007326A5" w14:paraId="100BF43B"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01568E2" w14:textId="77777777" w:rsidR="00835DB0" w:rsidRPr="007326A5" w:rsidRDefault="00835DB0" w:rsidP="00AA6E05">
            <w:pPr>
              <w:ind w:left="-36" w:right="-174" w:firstLine="24"/>
              <w:jc w:val="center"/>
              <w:rPr>
                <w:sz w:val="12"/>
                <w:szCs w:val="12"/>
              </w:rPr>
            </w:pPr>
            <w:r>
              <w:rPr>
                <w:sz w:val="12"/>
                <w:szCs w:val="12"/>
              </w:rPr>
              <w:t>260</w:t>
            </w:r>
          </w:p>
        </w:tc>
        <w:tc>
          <w:tcPr>
            <w:tcW w:w="2897" w:type="dxa"/>
            <w:tcBorders>
              <w:top w:val="nil"/>
              <w:left w:val="nil"/>
              <w:bottom w:val="single" w:sz="4" w:space="0" w:color="auto"/>
              <w:right w:val="single" w:sz="4" w:space="0" w:color="auto"/>
            </w:tcBorders>
            <w:shd w:val="clear" w:color="000000" w:fill="FFFFFF"/>
            <w:vAlign w:val="center"/>
            <w:hideMark/>
          </w:tcPr>
          <w:p w14:paraId="20655922" w14:textId="77777777" w:rsidR="00835DB0" w:rsidRPr="007326A5" w:rsidRDefault="00835DB0" w:rsidP="00AA6E05">
            <w:pPr>
              <w:rPr>
                <w:sz w:val="12"/>
                <w:szCs w:val="12"/>
              </w:rPr>
            </w:pPr>
            <w:r w:rsidRPr="007326A5">
              <w:rPr>
                <w:sz w:val="12"/>
                <w:szCs w:val="12"/>
              </w:rPr>
              <w:t>Установка умягчения /4838/4953</w:t>
            </w:r>
          </w:p>
        </w:tc>
        <w:tc>
          <w:tcPr>
            <w:tcW w:w="888" w:type="dxa"/>
            <w:tcBorders>
              <w:top w:val="nil"/>
              <w:left w:val="nil"/>
              <w:bottom w:val="single" w:sz="4" w:space="0" w:color="auto"/>
              <w:right w:val="single" w:sz="4" w:space="0" w:color="auto"/>
            </w:tcBorders>
            <w:shd w:val="clear" w:color="000000" w:fill="FFFFFF"/>
            <w:vAlign w:val="center"/>
            <w:hideMark/>
          </w:tcPr>
          <w:p w14:paraId="6B192394" w14:textId="77777777" w:rsidR="00835DB0" w:rsidRPr="007326A5" w:rsidRDefault="00835DB0" w:rsidP="00AA6E05">
            <w:pPr>
              <w:jc w:val="center"/>
              <w:rPr>
                <w:sz w:val="12"/>
                <w:szCs w:val="12"/>
              </w:rPr>
            </w:pPr>
            <w:r w:rsidRPr="007326A5">
              <w:rPr>
                <w:sz w:val="12"/>
                <w:szCs w:val="12"/>
              </w:rPr>
              <w:t>2009</w:t>
            </w:r>
          </w:p>
        </w:tc>
        <w:tc>
          <w:tcPr>
            <w:tcW w:w="891" w:type="dxa"/>
            <w:tcBorders>
              <w:top w:val="nil"/>
              <w:left w:val="nil"/>
              <w:bottom w:val="single" w:sz="4" w:space="0" w:color="auto"/>
              <w:right w:val="single" w:sz="4" w:space="0" w:color="auto"/>
            </w:tcBorders>
            <w:shd w:val="clear" w:color="000000" w:fill="FFFFFF"/>
            <w:vAlign w:val="center"/>
            <w:hideMark/>
          </w:tcPr>
          <w:p w14:paraId="3E76D9F4" w14:textId="77777777" w:rsidR="00835DB0" w:rsidRPr="007326A5" w:rsidRDefault="00835DB0" w:rsidP="00AA6E05">
            <w:pPr>
              <w:jc w:val="center"/>
              <w:rPr>
                <w:sz w:val="12"/>
                <w:szCs w:val="12"/>
              </w:rPr>
            </w:pPr>
            <w:r w:rsidRPr="007326A5">
              <w:rPr>
                <w:sz w:val="12"/>
                <w:szCs w:val="12"/>
              </w:rPr>
              <w:t>142 292,96</w:t>
            </w:r>
          </w:p>
        </w:tc>
        <w:tc>
          <w:tcPr>
            <w:tcW w:w="776" w:type="dxa"/>
            <w:tcBorders>
              <w:top w:val="nil"/>
              <w:left w:val="nil"/>
              <w:bottom w:val="single" w:sz="4" w:space="0" w:color="auto"/>
              <w:right w:val="single" w:sz="4" w:space="0" w:color="auto"/>
            </w:tcBorders>
            <w:shd w:val="clear" w:color="000000" w:fill="FFFFFF"/>
            <w:vAlign w:val="center"/>
            <w:hideMark/>
          </w:tcPr>
          <w:p w14:paraId="709442C6"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2D29DAB"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64F766C9" w14:textId="77777777" w:rsidR="00835DB0" w:rsidRPr="007326A5" w:rsidRDefault="00835DB0" w:rsidP="00AA6E05">
            <w:pPr>
              <w:jc w:val="center"/>
              <w:rPr>
                <w:sz w:val="12"/>
                <w:szCs w:val="12"/>
              </w:rPr>
            </w:pPr>
            <w:r w:rsidRPr="007326A5">
              <w:rPr>
                <w:sz w:val="12"/>
                <w:szCs w:val="12"/>
              </w:rPr>
              <w:t>42,02</w:t>
            </w:r>
          </w:p>
        </w:tc>
        <w:tc>
          <w:tcPr>
            <w:tcW w:w="936" w:type="dxa"/>
            <w:tcBorders>
              <w:top w:val="nil"/>
              <w:left w:val="nil"/>
              <w:bottom w:val="single" w:sz="4" w:space="0" w:color="auto"/>
              <w:right w:val="single" w:sz="4" w:space="0" w:color="auto"/>
            </w:tcBorders>
            <w:shd w:val="clear" w:color="000000" w:fill="FFFFFF"/>
            <w:noWrap/>
            <w:vAlign w:val="center"/>
            <w:hideMark/>
          </w:tcPr>
          <w:p w14:paraId="022F19AC" w14:textId="77777777" w:rsidR="00835DB0" w:rsidRPr="007326A5" w:rsidRDefault="00835DB0" w:rsidP="00AA6E05">
            <w:pPr>
              <w:jc w:val="center"/>
              <w:rPr>
                <w:sz w:val="12"/>
                <w:szCs w:val="12"/>
              </w:rPr>
            </w:pPr>
            <w:r w:rsidRPr="007326A5">
              <w:rPr>
                <w:sz w:val="12"/>
                <w:szCs w:val="12"/>
              </w:rPr>
              <w:t>546,38</w:t>
            </w:r>
          </w:p>
        </w:tc>
        <w:tc>
          <w:tcPr>
            <w:tcW w:w="949" w:type="dxa"/>
            <w:tcBorders>
              <w:top w:val="nil"/>
              <w:left w:val="nil"/>
              <w:bottom w:val="single" w:sz="4" w:space="0" w:color="auto"/>
              <w:right w:val="single" w:sz="4" w:space="0" w:color="auto"/>
            </w:tcBorders>
            <w:shd w:val="clear" w:color="000000" w:fill="FFFFFF"/>
            <w:noWrap/>
            <w:vAlign w:val="center"/>
            <w:hideMark/>
          </w:tcPr>
          <w:p w14:paraId="63F88E22" w14:textId="77777777" w:rsidR="00835DB0" w:rsidRPr="007326A5" w:rsidRDefault="00835DB0" w:rsidP="00AA6E05">
            <w:pPr>
              <w:jc w:val="center"/>
              <w:rPr>
                <w:sz w:val="12"/>
                <w:szCs w:val="12"/>
              </w:rPr>
            </w:pPr>
            <w:r w:rsidRPr="007326A5">
              <w:rPr>
                <w:sz w:val="12"/>
                <w:szCs w:val="12"/>
              </w:rPr>
              <w:t>13</w:t>
            </w:r>
          </w:p>
        </w:tc>
        <w:tc>
          <w:tcPr>
            <w:tcW w:w="963" w:type="dxa"/>
            <w:tcBorders>
              <w:top w:val="nil"/>
              <w:left w:val="nil"/>
              <w:bottom w:val="single" w:sz="4" w:space="0" w:color="auto"/>
              <w:right w:val="single" w:sz="4" w:space="0" w:color="auto"/>
            </w:tcBorders>
            <w:shd w:val="clear" w:color="000000" w:fill="FFFFFF"/>
            <w:noWrap/>
            <w:vAlign w:val="center"/>
            <w:hideMark/>
          </w:tcPr>
          <w:p w14:paraId="5171A677" w14:textId="77777777" w:rsidR="00835DB0" w:rsidRPr="007326A5" w:rsidRDefault="00835DB0" w:rsidP="00AA6E05">
            <w:pPr>
              <w:jc w:val="center"/>
              <w:rPr>
                <w:sz w:val="12"/>
                <w:szCs w:val="12"/>
              </w:rPr>
            </w:pPr>
            <w:r w:rsidRPr="007326A5">
              <w:rPr>
                <w:sz w:val="12"/>
                <w:szCs w:val="12"/>
              </w:rPr>
              <w:t>504,24</w:t>
            </w:r>
          </w:p>
        </w:tc>
      </w:tr>
      <w:tr w:rsidR="00835DB0" w:rsidRPr="007326A5" w14:paraId="44A561AB"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5A53C79" w14:textId="77777777" w:rsidR="00835DB0" w:rsidRPr="007326A5" w:rsidRDefault="00835DB0" w:rsidP="00AA6E05">
            <w:pPr>
              <w:ind w:left="-36" w:right="-174" w:firstLine="24"/>
              <w:jc w:val="center"/>
              <w:rPr>
                <w:sz w:val="12"/>
                <w:szCs w:val="12"/>
              </w:rPr>
            </w:pPr>
            <w:r>
              <w:rPr>
                <w:sz w:val="12"/>
                <w:szCs w:val="12"/>
              </w:rPr>
              <w:t>261</w:t>
            </w:r>
          </w:p>
        </w:tc>
        <w:tc>
          <w:tcPr>
            <w:tcW w:w="2897" w:type="dxa"/>
            <w:tcBorders>
              <w:top w:val="nil"/>
              <w:left w:val="nil"/>
              <w:bottom w:val="single" w:sz="4" w:space="0" w:color="auto"/>
              <w:right w:val="single" w:sz="4" w:space="0" w:color="auto"/>
            </w:tcBorders>
            <w:shd w:val="clear" w:color="000000" w:fill="FFFFFF"/>
            <w:vAlign w:val="center"/>
            <w:hideMark/>
          </w:tcPr>
          <w:p w14:paraId="1F0DBAE9" w14:textId="77777777" w:rsidR="00835DB0" w:rsidRPr="007326A5" w:rsidRDefault="00835DB0" w:rsidP="00AA6E05">
            <w:pPr>
              <w:rPr>
                <w:sz w:val="12"/>
                <w:szCs w:val="12"/>
              </w:rPr>
            </w:pPr>
            <w:r w:rsidRPr="007326A5">
              <w:rPr>
                <w:sz w:val="12"/>
                <w:szCs w:val="12"/>
              </w:rPr>
              <w:t>Установка умягчения Акфафлоу SF 200/2-</w:t>
            </w:r>
            <w:proofErr w:type="gramStart"/>
            <w:r w:rsidRPr="007326A5">
              <w:rPr>
                <w:sz w:val="12"/>
                <w:szCs w:val="12"/>
              </w:rPr>
              <w:t>95  /</w:t>
            </w:r>
            <w:proofErr w:type="gramEnd"/>
            <w:r w:rsidRPr="007326A5">
              <w:rPr>
                <w:sz w:val="12"/>
                <w:szCs w:val="12"/>
              </w:rPr>
              <w:t>86028/4962</w:t>
            </w:r>
          </w:p>
        </w:tc>
        <w:tc>
          <w:tcPr>
            <w:tcW w:w="888" w:type="dxa"/>
            <w:tcBorders>
              <w:top w:val="nil"/>
              <w:left w:val="nil"/>
              <w:bottom w:val="single" w:sz="4" w:space="0" w:color="auto"/>
              <w:right w:val="single" w:sz="4" w:space="0" w:color="auto"/>
            </w:tcBorders>
            <w:shd w:val="clear" w:color="000000" w:fill="FFFFFF"/>
            <w:vAlign w:val="center"/>
            <w:hideMark/>
          </w:tcPr>
          <w:p w14:paraId="6CC84506" w14:textId="77777777" w:rsidR="00835DB0" w:rsidRPr="007326A5" w:rsidRDefault="00835DB0" w:rsidP="00AA6E05">
            <w:pPr>
              <w:jc w:val="center"/>
              <w:rPr>
                <w:sz w:val="12"/>
                <w:szCs w:val="12"/>
              </w:rPr>
            </w:pPr>
            <w:r w:rsidRPr="007326A5">
              <w:rPr>
                <w:sz w:val="12"/>
                <w:szCs w:val="12"/>
              </w:rPr>
              <w:t>2013</w:t>
            </w:r>
          </w:p>
        </w:tc>
        <w:tc>
          <w:tcPr>
            <w:tcW w:w="891" w:type="dxa"/>
            <w:tcBorders>
              <w:top w:val="nil"/>
              <w:left w:val="nil"/>
              <w:bottom w:val="single" w:sz="4" w:space="0" w:color="auto"/>
              <w:right w:val="single" w:sz="4" w:space="0" w:color="auto"/>
            </w:tcBorders>
            <w:shd w:val="clear" w:color="000000" w:fill="FFFFFF"/>
            <w:vAlign w:val="center"/>
            <w:hideMark/>
          </w:tcPr>
          <w:p w14:paraId="5A0CE2DA" w14:textId="77777777" w:rsidR="00835DB0" w:rsidRPr="007326A5" w:rsidRDefault="00835DB0" w:rsidP="00AA6E05">
            <w:pPr>
              <w:jc w:val="center"/>
              <w:rPr>
                <w:sz w:val="12"/>
                <w:szCs w:val="12"/>
              </w:rPr>
            </w:pPr>
            <w:r w:rsidRPr="007326A5">
              <w:rPr>
                <w:sz w:val="12"/>
                <w:szCs w:val="12"/>
              </w:rPr>
              <w:t>351 815,08</w:t>
            </w:r>
          </w:p>
        </w:tc>
        <w:tc>
          <w:tcPr>
            <w:tcW w:w="776" w:type="dxa"/>
            <w:tcBorders>
              <w:top w:val="nil"/>
              <w:left w:val="nil"/>
              <w:bottom w:val="single" w:sz="4" w:space="0" w:color="auto"/>
              <w:right w:val="single" w:sz="4" w:space="0" w:color="auto"/>
            </w:tcBorders>
            <w:shd w:val="clear" w:color="000000" w:fill="FFFFFF"/>
            <w:vAlign w:val="center"/>
            <w:hideMark/>
          </w:tcPr>
          <w:p w14:paraId="3B679FC9"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169ACA7"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1E1132D9" w14:textId="77777777" w:rsidR="00835DB0" w:rsidRPr="007326A5" w:rsidRDefault="00835DB0" w:rsidP="00AA6E05">
            <w:pPr>
              <w:jc w:val="center"/>
              <w:rPr>
                <w:sz w:val="12"/>
                <w:szCs w:val="12"/>
              </w:rPr>
            </w:pPr>
            <w:r w:rsidRPr="007326A5">
              <w:rPr>
                <w:sz w:val="12"/>
                <w:szCs w:val="12"/>
              </w:rPr>
              <w:t>829,71</w:t>
            </w:r>
          </w:p>
        </w:tc>
        <w:tc>
          <w:tcPr>
            <w:tcW w:w="936" w:type="dxa"/>
            <w:tcBorders>
              <w:top w:val="nil"/>
              <w:left w:val="nil"/>
              <w:bottom w:val="single" w:sz="4" w:space="0" w:color="auto"/>
              <w:right w:val="single" w:sz="4" w:space="0" w:color="auto"/>
            </w:tcBorders>
            <w:shd w:val="clear" w:color="000000" w:fill="FFFFFF"/>
            <w:noWrap/>
            <w:vAlign w:val="center"/>
            <w:hideMark/>
          </w:tcPr>
          <w:p w14:paraId="14D880CE" w14:textId="77777777" w:rsidR="00835DB0" w:rsidRPr="007326A5" w:rsidRDefault="00835DB0" w:rsidP="00AA6E05">
            <w:pPr>
              <w:jc w:val="center"/>
              <w:rPr>
                <w:sz w:val="12"/>
                <w:szCs w:val="12"/>
              </w:rPr>
            </w:pPr>
            <w:r w:rsidRPr="007326A5">
              <w:rPr>
                <w:sz w:val="12"/>
                <w:szCs w:val="12"/>
              </w:rPr>
              <w:t>40 656,15</w:t>
            </w:r>
          </w:p>
        </w:tc>
        <w:tc>
          <w:tcPr>
            <w:tcW w:w="949" w:type="dxa"/>
            <w:tcBorders>
              <w:top w:val="nil"/>
              <w:left w:val="nil"/>
              <w:bottom w:val="single" w:sz="4" w:space="0" w:color="auto"/>
              <w:right w:val="single" w:sz="4" w:space="0" w:color="auto"/>
            </w:tcBorders>
            <w:shd w:val="clear" w:color="000000" w:fill="FFFFFF"/>
            <w:noWrap/>
            <w:vAlign w:val="center"/>
            <w:hideMark/>
          </w:tcPr>
          <w:p w14:paraId="50D22DBC" w14:textId="77777777" w:rsidR="00835DB0" w:rsidRPr="007326A5" w:rsidRDefault="00835DB0" w:rsidP="00AA6E05">
            <w:pPr>
              <w:jc w:val="center"/>
              <w:rPr>
                <w:sz w:val="12"/>
                <w:szCs w:val="12"/>
              </w:rPr>
            </w:pPr>
            <w:r w:rsidRPr="007326A5">
              <w:rPr>
                <w:sz w:val="12"/>
                <w:szCs w:val="12"/>
              </w:rPr>
              <w:t>49</w:t>
            </w:r>
          </w:p>
        </w:tc>
        <w:tc>
          <w:tcPr>
            <w:tcW w:w="963" w:type="dxa"/>
            <w:tcBorders>
              <w:top w:val="nil"/>
              <w:left w:val="nil"/>
              <w:bottom w:val="single" w:sz="4" w:space="0" w:color="auto"/>
              <w:right w:val="single" w:sz="4" w:space="0" w:color="auto"/>
            </w:tcBorders>
            <w:shd w:val="clear" w:color="000000" w:fill="FFFFFF"/>
            <w:noWrap/>
            <w:vAlign w:val="center"/>
            <w:hideMark/>
          </w:tcPr>
          <w:p w14:paraId="2A316967" w14:textId="77777777" w:rsidR="00835DB0" w:rsidRPr="007326A5" w:rsidRDefault="00835DB0" w:rsidP="00AA6E05">
            <w:pPr>
              <w:jc w:val="center"/>
              <w:rPr>
                <w:sz w:val="12"/>
                <w:szCs w:val="12"/>
              </w:rPr>
            </w:pPr>
            <w:r w:rsidRPr="007326A5">
              <w:rPr>
                <w:sz w:val="12"/>
                <w:szCs w:val="12"/>
              </w:rPr>
              <w:t>9 956,52</w:t>
            </w:r>
          </w:p>
        </w:tc>
      </w:tr>
      <w:tr w:rsidR="00835DB0" w:rsidRPr="007326A5" w14:paraId="5F3E1B4A"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7A0C161" w14:textId="77777777" w:rsidR="00835DB0" w:rsidRPr="007326A5" w:rsidRDefault="00835DB0" w:rsidP="00AA6E05">
            <w:pPr>
              <w:ind w:left="-36" w:right="-174" w:firstLine="24"/>
              <w:jc w:val="center"/>
              <w:rPr>
                <w:sz w:val="12"/>
                <w:szCs w:val="12"/>
              </w:rPr>
            </w:pPr>
            <w:r>
              <w:rPr>
                <w:sz w:val="12"/>
                <w:szCs w:val="12"/>
              </w:rPr>
              <w:t>262</w:t>
            </w:r>
          </w:p>
        </w:tc>
        <w:tc>
          <w:tcPr>
            <w:tcW w:w="2897" w:type="dxa"/>
            <w:tcBorders>
              <w:top w:val="nil"/>
              <w:left w:val="nil"/>
              <w:bottom w:val="single" w:sz="4" w:space="0" w:color="auto"/>
              <w:right w:val="single" w:sz="4" w:space="0" w:color="auto"/>
            </w:tcBorders>
            <w:shd w:val="clear" w:color="000000" w:fill="FFFFFF"/>
            <w:vAlign w:val="center"/>
            <w:hideMark/>
          </w:tcPr>
          <w:p w14:paraId="0D275B11" w14:textId="77777777" w:rsidR="00835DB0" w:rsidRPr="007326A5" w:rsidRDefault="00835DB0" w:rsidP="00AA6E05">
            <w:pPr>
              <w:rPr>
                <w:sz w:val="12"/>
                <w:szCs w:val="12"/>
              </w:rPr>
            </w:pPr>
            <w:r w:rsidRPr="007326A5">
              <w:rPr>
                <w:sz w:val="12"/>
                <w:szCs w:val="12"/>
              </w:rPr>
              <w:t>Циклон БГО-2 №1(инв87189)/891</w:t>
            </w:r>
          </w:p>
        </w:tc>
        <w:tc>
          <w:tcPr>
            <w:tcW w:w="888" w:type="dxa"/>
            <w:tcBorders>
              <w:top w:val="nil"/>
              <w:left w:val="nil"/>
              <w:bottom w:val="single" w:sz="4" w:space="0" w:color="auto"/>
              <w:right w:val="single" w:sz="4" w:space="0" w:color="auto"/>
            </w:tcBorders>
            <w:shd w:val="clear" w:color="000000" w:fill="FFFFFF"/>
            <w:vAlign w:val="center"/>
            <w:hideMark/>
          </w:tcPr>
          <w:p w14:paraId="39DD50D3"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7A728A96" w14:textId="77777777" w:rsidR="00835DB0" w:rsidRPr="007326A5" w:rsidRDefault="00835DB0" w:rsidP="00AA6E05">
            <w:pPr>
              <w:jc w:val="center"/>
              <w:rPr>
                <w:sz w:val="12"/>
                <w:szCs w:val="12"/>
              </w:rPr>
            </w:pPr>
            <w:r w:rsidRPr="007326A5">
              <w:rPr>
                <w:sz w:val="12"/>
                <w:szCs w:val="12"/>
              </w:rPr>
              <w:t>305 000,00</w:t>
            </w:r>
          </w:p>
        </w:tc>
        <w:tc>
          <w:tcPr>
            <w:tcW w:w="776" w:type="dxa"/>
            <w:tcBorders>
              <w:top w:val="nil"/>
              <w:left w:val="nil"/>
              <w:bottom w:val="single" w:sz="4" w:space="0" w:color="auto"/>
              <w:right w:val="single" w:sz="4" w:space="0" w:color="auto"/>
            </w:tcBorders>
            <w:shd w:val="clear" w:color="000000" w:fill="FFFFFF"/>
            <w:vAlign w:val="center"/>
            <w:hideMark/>
          </w:tcPr>
          <w:p w14:paraId="173B97D4"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643C52E4"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7944DB7A" w14:textId="77777777" w:rsidR="00835DB0" w:rsidRPr="007326A5" w:rsidRDefault="00835DB0" w:rsidP="00AA6E05">
            <w:pPr>
              <w:jc w:val="center"/>
              <w:rPr>
                <w:sz w:val="12"/>
                <w:szCs w:val="12"/>
              </w:rPr>
            </w:pPr>
            <w:r w:rsidRPr="007326A5">
              <w:rPr>
                <w:sz w:val="12"/>
                <w:szCs w:val="12"/>
              </w:rPr>
              <w:t>2 588,73</w:t>
            </w:r>
          </w:p>
        </w:tc>
        <w:tc>
          <w:tcPr>
            <w:tcW w:w="936" w:type="dxa"/>
            <w:tcBorders>
              <w:top w:val="nil"/>
              <w:left w:val="nil"/>
              <w:bottom w:val="single" w:sz="4" w:space="0" w:color="auto"/>
              <w:right w:val="single" w:sz="4" w:space="0" w:color="auto"/>
            </w:tcBorders>
            <w:shd w:val="clear" w:color="000000" w:fill="FFFFFF"/>
            <w:noWrap/>
            <w:vAlign w:val="center"/>
            <w:hideMark/>
          </w:tcPr>
          <w:p w14:paraId="61A4D1AD" w14:textId="77777777" w:rsidR="00835DB0" w:rsidRPr="007326A5" w:rsidRDefault="00835DB0" w:rsidP="00AA6E05">
            <w:pPr>
              <w:jc w:val="center"/>
              <w:rPr>
                <w:sz w:val="12"/>
                <w:szCs w:val="12"/>
              </w:rPr>
            </w:pPr>
            <w:r w:rsidRPr="007326A5">
              <w:rPr>
                <w:sz w:val="12"/>
                <w:szCs w:val="12"/>
              </w:rPr>
              <w:t>69 895,74</w:t>
            </w:r>
          </w:p>
        </w:tc>
        <w:tc>
          <w:tcPr>
            <w:tcW w:w="949" w:type="dxa"/>
            <w:tcBorders>
              <w:top w:val="nil"/>
              <w:left w:val="nil"/>
              <w:bottom w:val="single" w:sz="4" w:space="0" w:color="auto"/>
              <w:right w:val="single" w:sz="4" w:space="0" w:color="auto"/>
            </w:tcBorders>
            <w:shd w:val="clear" w:color="000000" w:fill="FFFFFF"/>
            <w:noWrap/>
            <w:vAlign w:val="center"/>
            <w:hideMark/>
          </w:tcPr>
          <w:p w14:paraId="0B0CCB84" w14:textId="77777777" w:rsidR="00835DB0" w:rsidRPr="007326A5" w:rsidRDefault="00835DB0" w:rsidP="00AA6E05">
            <w:pPr>
              <w:jc w:val="center"/>
              <w:rPr>
                <w:sz w:val="12"/>
                <w:szCs w:val="12"/>
              </w:rPr>
            </w:pPr>
            <w:r w:rsidRPr="007326A5">
              <w:rPr>
                <w:sz w:val="12"/>
                <w:szCs w:val="12"/>
              </w:rPr>
              <w:t>27</w:t>
            </w:r>
          </w:p>
        </w:tc>
        <w:tc>
          <w:tcPr>
            <w:tcW w:w="963" w:type="dxa"/>
            <w:tcBorders>
              <w:top w:val="nil"/>
              <w:left w:val="nil"/>
              <w:bottom w:val="single" w:sz="4" w:space="0" w:color="auto"/>
              <w:right w:val="single" w:sz="4" w:space="0" w:color="auto"/>
            </w:tcBorders>
            <w:shd w:val="clear" w:color="000000" w:fill="FFFFFF"/>
            <w:noWrap/>
            <w:vAlign w:val="center"/>
            <w:hideMark/>
          </w:tcPr>
          <w:p w14:paraId="04E84F7D" w14:textId="77777777" w:rsidR="00835DB0" w:rsidRPr="007326A5" w:rsidRDefault="00835DB0" w:rsidP="00AA6E05">
            <w:pPr>
              <w:jc w:val="center"/>
              <w:rPr>
                <w:sz w:val="12"/>
                <w:szCs w:val="12"/>
              </w:rPr>
            </w:pPr>
            <w:r w:rsidRPr="007326A5">
              <w:rPr>
                <w:sz w:val="12"/>
                <w:szCs w:val="12"/>
              </w:rPr>
              <w:t>31 064,76</w:t>
            </w:r>
          </w:p>
        </w:tc>
      </w:tr>
      <w:tr w:rsidR="00835DB0" w:rsidRPr="007326A5" w14:paraId="2BE733E9"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CA9DE84" w14:textId="77777777" w:rsidR="00835DB0" w:rsidRPr="007326A5" w:rsidRDefault="00835DB0" w:rsidP="00AA6E05">
            <w:pPr>
              <w:ind w:left="-36" w:right="-174" w:firstLine="24"/>
              <w:jc w:val="center"/>
              <w:rPr>
                <w:sz w:val="12"/>
                <w:szCs w:val="12"/>
              </w:rPr>
            </w:pPr>
            <w:r>
              <w:rPr>
                <w:sz w:val="12"/>
                <w:szCs w:val="12"/>
              </w:rPr>
              <w:t>263</w:t>
            </w:r>
          </w:p>
        </w:tc>
        <w:tc>
          <w:tcPr>
            <w:tcW w:w="2897" w:type="dxa"/>
            <w:tcBorders>
              <w:top w:val="nil"/>
              <w:left w:val="nil"/>
              <w:bottom w:val="single" w:sz="4" w:space="0" w:color="auto"/>
              <w:right w:val="single" w:sz="4" w:space="0" w:color="auto"/>
            </w:tcBorders>
            <w:shd w:val="clear" w:color="000000" w:fill="FFFFFF"/>
            <w:vAlign w:val="center"/>
            <w:hideMark/>
          </w:tcPr>
          <w:p w14:paraId="4BCA58BA" w14:textId="77777777" w:rsidR="00835DB0" w:rsidRPr="007326A5" w:rsidRDefault="00835DB0" w:rsidP="00AA6E05">
            <w:pPr>
              <w:rPr>
                <w:sz w:val="12"/>
                <w:szCs w:val="12"/>
              </w:rPr>
            </w:pPr>
            <w:r w:rsidRPr="007326A5">
              <w:rPr>
                <w:sz w:val="12"/>
                <w:szCs w:val="12"/>
              </w:rPr>
              <w:t>Циклон БГО-2 №1(инв87190)/892</w:t>
            </w:r>
          </w:p>
        </w:tc>
        <w:tc>
          <w:tcPr>
            <w:tcW w:w="888" w:type="dxa"/>
            <w:tcBorders>
              <w:top w:val="nil"/>
              <w:left w:val="nil"/>
              <w:bottom w:val="single" w:sz="4" w:space="0" w:color="auto"/>
              <w:right w:val="single" w:sz="4" w:space="0" w:color="auto"/>
            </w:tcBorders>
            <w:shd w:val="clear" w:color="000000" w:fill="FFFFFF"/>
            <w:vAlign w:val="center"/>
            <w:hideMark/>
          </w:tcPr>
          <w:p w14:paraId="2CBAAB44"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1049256D" w14:textId="77777777" w:rsidR="00835DB0" w:rsidRPr="007326A5" w:rsidRDefault="00835DB0" w:rsidP="00AA6E05">
            <w:pPr>
              <w:jc w:val="center"/>
              <w:rPr>
                <w:sz w:val="12"/>
                <w:szCs w:val="12"/>
              </w:rPr>
            </w:pPr>
            <w:r w:rsidRPr="007326A5">
              <w:rPr>
                <w:sz w:val="12"/>
                <w:szCs w:val="12"/>
              </w:rPr>
              <w:t>305 000,00</w:t>
            </w:r>
          </w:p>
        </w:tc>
        <w:tc>
          <w:tcPr>
            <w:tcW w:w="776" w:type="dxa"/>
            <w:tcBorders>
              <w:top w:val="nil"/>
              <w:left w:val="nil"/>
              <w:bottom w:val="single" w:sz="4" w:space="0" w:color="auto"/>
              <w:right w:val="single" w:sz="4" w:space="0" w:color="auto"/>
            </w:tcBorders>
            <w:shd w:val="clear" w:color="000000" w:fill="FFFFFF"/>
            <w:vAlign w:val="center"/>
            <w:hideMark/>
          </w:tcPr>
          <w:p w14:paraId="612D7247"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27860A07"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5C3B6829" w14:textId="77777777" w:rsidR="00835DB0" w:rsidRPr="007326A5" w:rsidRDefault="00835DB0" w:rsidP="00AA6E05">
            <w:pPr>
              <w:jc w:val="center"/>
              <w:rPr>
                <w:sz w:val="12"/>
                <w:szCs w:val="12"/>
              </w:rPr>
            </w:pPr>
            <w:r w:rsidRPr="007326A5">
              <w:rPr>
                <w:sz w:val="12"/>
                <w:szCs w:val="12"/>
              </w:rPr>
              <w:t>2 588,73</w:t>
            </w:r>
          </w:p>
        </w:tc>
        <w:tc>
          <w:tcPr>
            <w:tcW w:w="936" w:type="dxa"/>
            <w:tcBorders>
              <w:top w:val="nil"/>
              <w:left w:val="nil"/>
              <w:bottom w:val="single" w:sz="4" w:space="0" w:color="auto"/>
              <w:right w:val="single" w:sz="4" w:space="0" w:color="auto"/>
            </w:tcBorders>
            <w:shd w:val="clear" w:color="000000" w:fill="FFFFFF"/>
            <w:noWrap/>
            <w:vAlign w:val="center"/>
            <w:hideMark/>
          </w:tcPr>
          <w:p w14:paraId="6E17E0E2" w14:textId="77777777" w:rsidR="00835DB0" w:rsidRPr="007326A5" w:rsidRDefault="00835DB0" w:rsidP="00AA6E05">
            <w:pPr>
              <w:jc w:val="center"/>
              <w:rPr>
                <w:sz w:val="12"/>
                <w:szCs w:val="12"/>
              </w:rPr>
            </w:pPr>
            <w:r w:rsidRPr="007326A5">
              <w:rPr>
                <w:sz w:val="12"/>
                <w:szCs w:val="12"/>
              </w:rPr>
              <w:t>69 895,74</w:t>
            </w:r>
          </w:p>
        </w:tc>
        <w:tc>
          <w:tcPr>
            <w:tcW w:w="949" w:type="dxa"/>
            <w:tcBorders>
              <w:top w:val="nil"/>
              <w:left w:val="nil"/>
              <w:bottom w:val="single" w:sz="4" w:space="0" w:color="auto"/>
              <w:right w:val="single" w:sz="4" w:space="0" w:color="auto"/>
            </w:tcBorders>
            <w:shd w:val="clear" w:color="000000" w:fill="FFFFFF"/>
            <w:noWrap/>
            <w:vAlign w:val="center"/>
            <w:hideMark/>
          </w:tcPr>
          <w:p w14:paraId="251B1ED6" w14:textId="77777777" w:rsidR="00835DB0" w:rsidRPr="007326A5" w:rsidRDefault="00835DB0" w:rsidP="00AA6E05">
            <w:pPr>
              <w:jc w:val="center"/>
              <w:rPr>
                <w:sz w:val="12"/>
                <w:szCs w:val="12"/>
              </w:rPr>
            </w:pPr>
            <w:r w:rsidRPr="007326A5">
              <w:rPr>
                <w:sz w:val="12"/>
                <w:szCs w:val="12"/>
              </w:rPr>
              <w:t>27</w:t>
            </w:r>
          </w:p>
        </w:tc>
        <w:tc>
          <w:tcPr>
            <w:tcW w:w="963" w:type="dxa"/>
            <w:tcBorders>
              <w:top w:val="nil"/>
              <w:left w:val="nil"/>
              <w:bottom w:val="single" w:sz="4" w:space="0" w:color="auto"/>
              <w:right w:val="single" w:sz="4" w:space="0" w:color="auto"/>
            </w:tcBorders>
            <w:shd w:val="clear" w:color="000000" w:fill="FFFFFF"/>
            <w:noWrap/>
            <w:vAlign w:val="center"/>
            <w:hideMark/>
          </w:tcPr>
          <w:p w14:paraId="1C7ABE67" w14:textId="77777777" w:rsidR="00835DB0" w:rsidRPr="007326A5" w:rsidRDefault="00835DB0" w:rsidP="00AA6E05">
            <w:pPr>
              <w:jc w:val="center"/>
              <w:rPr>
                <w:sz w:val="12"/>
                <w:szCs w:val="12"/>
              </w:rPr>
            </w:pPr>
            <w:r w:rsidRPr="007326A5">
              <w:rPr>
                <w:sz w:val="12"/>
                <w:szCs w:val="12"/>
              </w:rPr>
              <w:t>31 064,76</w:t>
            </w:r>
          </w:p>
        </w:tc>
      </w:tr>
      <w:tr w:rsidR="00835DB0" w:rsidRPr="007326A5" w14:paraId="1144F960"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FBF37DA" w14:textId="77777777" w:rsidR="00835DB0" w:rsidRPr="007326A5" w:rsidRDefault="00835DB0" w:rsidP="00AA6E05">
            <w:pPr>
              <w:ind w:left="-36" w:right="-174" w:firstLine="24"/>
              <w:jc w:val="center"/>
              <w:rPr>
                <w:sz w:val="12"/>
                <w:szCs w:val="12"/>
              </w:rPr>
            </w:pPr>
            <w:r>
              <w:rPr>
                <w:sz w:val="12"/>
                <w:szCs w:val="12"/>
              </w:rPr>
              <w:t>264</w:t>
            </w:r>
          </w:p>
        </w:tc>
        <w:tc>
          <w:tcPr>
            <w:tcW w:w="2897" w:type="dxa"/>
            <w:tcBorders>
              <w:top w:val="nil"/>
              <w:left w:val="nil"/>
              <w:bottom w:val="single" w:sz="4" w:space="0" w:color="auto"/>
              <w:right w:val="single" w:sz="4" w:space="0" w:color="auto"/>
            </w:tcBorders>
            <w:shd w:val="clear" w:color="000000" w:fill="FFFFFF"/>
            <w:vAlign w:val="center"/>
            <w:hideMark/>
          </w:tcPr>
          <w:p w14:paraId="45CE879A" w14:textId="77777777" w:rsidR="00835DB0" w:rsidRPr="007326A5" w:rsidRDefault="00835DB0" w:rsidP="00AA6E05">
            <w:pPr>
              <w:rPr>
                <w:sz w:val="12"/>
                <w:szCs w:val="12"/>
              </w:rPr>
            </w:pPr>
            <w:r w:rsidRPr="007326A5">
              <w:rPr>
                <w:sz w:val="12"/>
                <w:szCs w:val="12"/>
              </w:rPr>
              <w:t>Циклон БГО-2 №1(инв87191)/893</w:t>
            </w:r>
          </w:p>
        </w:tc>
        <w:tc>
          <w:tcPr>
            <w:tcW w:w="888" w:type="dxa"/>
            <w:tcBorders>
              <w:top w:val="nil"/>
              <w:left w:val="nil"/>
              <w:bottom w:val="single" w:sz="4" w:space="0" w:color="auto"/>
              <w:right w:val="single" w:sz="4" w:space="0" w:color="auto"/>
            </w:tcBorders>
            <w:shd w:val="clear" w:color="000000" w:fill="FFFFFF"/>
            <w:vAlign w:val="center"/>
            <w:hideMark/>
          </w:tcPr>
          <w:p w14:paraId="1F34FDE2"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4EFC7FE6" w14:textId="77777777" w:rsidR="00835DB0" w:rsidRPr="007326A5" w:rsidRDefault="00835DB0" w:rsidP="00AA6E05">
            <w:pPr>
              <w:jc w:val="center"/>
              <w:rPr>
                <w:sz w:val="12"/>
                <w:szCs w:val="12"/>
              </w:rPr>
            </w:pPr>
            <w:r w:rsidRPr="007326A5">
              <w:rPr>
                <w:sz w:val="12"/>
                <w:szCs w:val="12"/>
              </w:rPr>
              <w:t>305 000,00</w:t>
            </w:r>
          </w:p>
        </w:tc>
        <w:tc>
          <w:tcPr>
            <w:tcW w:w="776" w:type="dxa"/>
            <w:tcBorders>
              <w:top w:val="nil"/>
              <w:left w:val="nil"/>
              <w:bottom w:val="single" w:sz="4" w:space="0" w:color="auto"/>
              <w:right w:val="single" w:sz="4" w:space="0" w:color="auto"/>
            </w:tcBorders>
            <w:shd w:val="clear" w:color="000000" w:fill="FFFFFF"/>
            <w:vAlign w:val="center"/>
            <w:hideMark/>
          </w:tcPr>
          <w:p w14:paraId="47C36841"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2E836D51"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03057EE4" w14:textId="77777777" w:rsidR="00835DB0" w:rsidRPr="007326A5" w:rsidRDefault="00835DB0" w:rsidP="00AA6E05">
            <w:pPr>
              <w:jc w:val="center"/>
              <w:rPr>
                <w:sz w:val="12"/>
                <w:szCs w:val="12"/>
              </w:rPr>
            </w:pPr>
            <w:r w:rsidRPr="007326A5">
              <w:rPr>
                <w:sz w:val="12"/>
                <w:szCs w:val="12"/>
              </w:rPr>
              <w:t>2 588,73</w:t>
            </w:r>
          </w:p>
        </w:tc>
        <w:tc>
          <w:tcPr>
            <w:tcW w:w="936" w:type="dxa"/>
            <w:tcBorders>
              <w:top w:val="nil"/>
              <w:left w:val="nil"/>
              <w:bottom w:val="single" w:sz="4" w:space="0" w:color="auto"/>
              <w:right w:val="single" w:sz="4" w:space="0" w:color="auto"/>
            </w:tcBorders>
            <w:shd w:val="clear" w:color="000000" w:fill="FFFFFF"/>
            <w:noWrap/>
            <w:vAlign w:val="center"/>
            <w:hideMark/>
          </w:tcPr>
          <w:p w14:paraId="04E1A8BB" w14:textId="77777777" w:rsidR="00835DB0" w:rsidRPr="007326A5" w:rsidRDefault="00835DB0" w:rsidP="00AA6E05">
            <w:pPr>
              <w:jc w:val="center"/>
              <w:rPr>
                <w:sz w:val="12"/>
                <w:szCs w:val="12"/>
              </w:rPr>
            </w:pPr>
            <w:r w:rsidRPr="007326A5">
              <w:rPr>
                <w:sz w:val="12"/>
                <w:szCs w:val="12"/>
              </w:rPr>
              <w:t>69 895,74</w:t>
            </w:r>
          </w:p>
        </w:tc>
        <w:tc>
          <w:tcPr>
            <w:tcW w:w="949" w:type="dxa"/>
            <w:tcBorders>
              <w:top w:val="nil"/>
              <w:left w:val="nil"/>
              <w:bottom w:val="single" w:sz="4" w:space="0" w:color="auto"/>
              <w:right w:val="single" w:sz="4" w:space="0" w:color="auto"/>
            </w:tcBorders>
            <w:shd w:val="clear" w:color="000000" w:fill="FFFFFF"/>
            <w:noWrap/>
            <w:vAlign w:val="center"/>
            <w:hideMark/>
          </w:tcPr>
          <w:p w14:paraId="6012AE61" w14:textId="77777777" w:rsidR="00835DB0" w:rsidRPr="007326A5" w:rsidRDefault="00835DB0" w:rsidP="00AA6E05">
            <w:pPr>
              <w:jc w:val="center"/>
              <w:rPr>
                <w:sz w:val="12"/>
                <w:szCs w:val="12"/>
              </w:rPr>
            </w:pPr>
            <w:r w:rsidRPr="007326A5">
              <w:rPr>
                <w:sz w:val="12"/>
                <w:szCs w:val="12"/>
              </w:rPr>
              <w:t>27</w:t>
            </w:r>
          </w:p>
        </w:tc>
        <w:tc>
          <w:tcPr>
            <w:tcW w:w="963" w:type="dxa"/>
            <w:tcBorders>
              <w:top w:val="nil"/>
              <w:left w:val="nil"/>
              <w:bottom w:val="single" w:sz="4" w:space="0" w:color="auto"/>
              <w:right w:val="single" w:sz="4" w:space="0" w:color="auto"/>
            </w:tcBorders>
            <w:shd w:val="clear" w:color="000000" w:fill="FFFFFF"/>
            <w:noWrap/>
            <w:vAlign w:val="center"/>
            <w:hideMark/>
          </w:tcPr>
          <w:p w14:paraId="47B8A2A9" w14:textId="77777777" w:rsidR="00835DB0" w:rsidRPr="007326A5" w:rsidRDefault="00835DB0" w:rsidP="00AA6E05">
            <w:pPr>
              <w:jc w:val="center"/>
              <w:rPr>
                <w:sz w:val="12"/>
                <w:szCs w:val="12"/>
              </w:rPr>
            </w:pPr>
            <w:r w:rsidRPr="007326A5">
              <w:rPr>
                <w:sz w:val="12"/>
                <w:szCs w:val="12"/>
              </w:rPr>
              <w:t>31 064,76</w:t>
            </w:r>
          </w:p>
        </w:tc>
      </w:tr>
      <w:tr w:rsidR="00835DB0" w:rsidRPr="007326A5" w14:paraId="174E0FA4"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E1F9265" w14:textId="77777777" w:rsidR="00835DB0" w:rsidRPr="007326A5" w:rsidRDefault="00835DB0" w:rsidP="00AA6E05">
            <w:pPr>
              <w:ind w:left="-36" w:right="-174" w:firstLine="24"/>
              <w:jc w:val="center"/>
              <w:rPr>
                <w:sz w:val="12"/>
                <w:szCs w:val="12"/>
              </w:rPr>
            </w:pPr>
            <w:r>
              <w:rPr>
                <w:sz w:val="12"/>
                <w:szCs w:val="12"/>
              </w:rPr>
              <w:t>265</w:t>
            </w:r>
          </w:p>
        </w:tc>
        <w:tc>
          <w:tcPr>
            <w:tcW w:w="2897" w:type="dxa"/>
            <w:tcBorders>
              <w:top w:val="nil"/>
              <w:left w:val="nil"/>
              <w:bottom w:val="single" w:sz="4" w:space="0" w:color="auto"/>
              <w:right w:val="single" w:sz="4" w:space="0" w:color="auto"/>
            </w:tcBorders>
            <w:shd w:val="clear" w:color="000000" w:fill="FFFFFF"/>
            <w:vAlign w:val="center"/>
            <w:hideMark/>
          </w:tcPr>
          <w:p w14:paraId="3C400136" w14:textId="77777777" w:rsidR="00835DB0" w:rsidRPr="007326A5" w:rsidRDefault="00835DB0" w:rsidP="00AA6E05">
            <w:pPr>
              <w:rPr>
                <w:sz w:val="12"/>
                <w:szCs w:val="12"/>
              </w:rPr>
            </w:pPr>
            <w:r w:rsidRPr="007326A5">
              <w:rPr>
                <w:sz w:val="12"/>
                <w:szCs w:val="12"/>
              </w:rPr>
              <w:t>Циклон БГО-2 №1(инв87192)/894</w:t>
            </w:r>
          </w:p>
        </w:tc>
        <w:tc>
          <w:tcPr>
            <w:tcW w:w="888" w:type="dxa"/>
            <w:tcBorders>
              <w:top w:val="nil"/>
              <w:left w:val="nil"/>
              <w:bottom w:val="single" w:sz="4" w:space="0" w:color="auto"/>
              <w:right w:val="single" w:sz="4" w:space="0" w:color="auto"/>
            </w:tcBorders>
            <w:shd w:val="clear" w:color="000000" w:fill="FFFFFF"/>
            <w:vAlign w:val="center"/>
            <w:hideMark/>
          </w:tcPr>
          <w:p w14:paraId="7E7B4A42"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5ADCB76B" w14:textId="77777777" w:rsidR="00835DB0" w:rsidRPr="007326A5" w:rsidRDefault="00835DB0" w:rsidP="00AA6E05">
            <w:pPr>
              <w:jc w:val="center"/>
              <w:rPr>
                <w:sz w:val="12"/>
                <w:szCs w:val="12"/>
              </w:rPr>
            </w:pPr>
            <w:r w:rsidRPr="007326A5">
              <w:rPr>
                <w:sz w:val="12"/>
                <w:szCs w:val="12"/>
              </w:rPr>
              <w:t>305 000,00</w:t>
            </w:r>
          </w:p>
        </w:tc>
        <w:tc>
          <w:tcPr>
            <w:tcW w:w="776" w:type="dxa"/>
            <w:tcBorders>
              <w:top w:val="nil"/>
              <w:left w:val="nil"/>
              <w:bottom w:val="single" w:sz="4" w:space="0" w:color="auto"/>
              <w:right w:val="single" w:sz="4" w:space="0" w:color="auto"/>
            </w:tcBorders>
            <w:shd w:val="clear" w:color="000000" w:fill="FFFFFF"/>
            <w:vAlign w:val="center"/>
            <w:hideMark/>
          </w:tcPr>
          <w:p w14:paraId="60755E02"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11A46046"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6A0E2655" w14:textId="77777777" w:rsidR="00835DB0" w:rsidRPr="007326A5" w:rsidRDefault="00835DB0" w:rsidP="00AA6E05">
            <w:pPr>
              <w:jc w:val="center"/>
              <w:rPr>
                <w:sz w:val="12"/>
                <w:szCs w:val="12"/>
              </w:rPr>
            </w:pPr>
            <w:r w:rsidRPr="007326A5">
              <w:rPr>
                <w:sz w:val="12"/>
                <w:szCs w:val="12"/>
              </w:rPr>
              <w:t>2 588,73</w:t>
            </w:r>
          </w:p>
        </w:tc>
        <w:tc>
          <w:tcPr>
            <w:tcW w:w="936" w:type="dxa"/>
            <w:tcBorders>
              <w:top w:val="nil"/>
              <w:left w:val="nil"/>
              <w:bottom w:val="single" w:sz="4" w:space="0" w:color="auto"/>
              <w:right w:val="single" w:sz="4" w:space="0" w:color="auto"/>
            </w:tcBorders>
            <w:shd w:val="clear" w:color="000000" w:fill="FFFFFF"/>
            <w:noWrap/>
            <w:vAlign w:val="center"/>
            <w:hideMark/>
          </w:tcPr>
          <w:p w14:paraId="3BE180F7" w14:textId="77777777" w:rsidR="00835DB0" w:rsidRPr="007326A5" w:rsidRDefault="00835DB0" w:rsidP="00AA6E05">
            <w:pPr>
              <w:jc w:val="center"/>
              <w:rPr>
                <w:sz w:val="12"/>
                <w:szCs w:val="12"/>
              </w:rPr>
            </w:pPr>
            <w:r w:rsidRPr="007326A5">
              <w:rPr>
                <w:sz w:val="12"/>
                <w:szCs w:val="12"/>
              </w:rPr>
              <w:t>69 895,74</w:t>
            </w:r>
          </w:p>
        </w:tc>
        <w:tc>
          <w:tcPr>
            <w:tcW w:w="949" w:type="dxa"/>
            <w:tcBorders>
              <w:top w:val="nil"/>
              <w:left w:val="nil"/>
              <w:bottom w:val="single" w:sz="4" w:space="0" w:color="auto"/>
              <w:right w:val="single" w:sz="4" w:space="0" w:color="auto"/>
            </w:tcBorders>
            <w:shd w:val="clear" w:color="000000" w:fill="FFFFFF"/>
            <w:noWrap/>
            <w:vAlign w:val="center"/>
            <w:hideMark/>
          </w:tcPr>
          <w:p w14:paraId="551D67C2" w14:textId="77777777" w:rsidR="00835DB0" w:rsidRPr="007326A5" w:rsidRDefault="00835DB0" w:rsidP="00AA6E05">
            <w:pPr>
              <w:jc w:val="center"/>
              <w:rPr>
                <w:sz w:val="12"/>
                <w:szCs w:val="12"/>
              </w:rPr>
            </w:pPr>
            <w:r w:rsidRPr="007326A5">
              <w:rPr>
                <w:sz w:val="12"/>
                <w:szCs w:val="12"/>
              </w:rPr>
              <w:t>27</w:t>
            </w:r>
          </w:p>
        </w:tc>
        <w:tc>
          <w:tcPr>
            <w:tcW w:w="963" w:type="dxa"/>
            <w:tcBorders>
              <w:top w:val="nil"/>
              <w:left w:val="nil"/>
              <w:bottom w:val="single" w:sz="4" w:space="0" w:color="auto"/>
              <w:right w:val="single" w:sz="4" w:space="0" w:color="auto"/>
            </w:tcBorders>
            <w:shd w:val="clear" w:color="000000" w:fill="FFFFFF"/>
            <w:noWrap/>
            <w:vAlign w:val="center"/>
            <w:hideMark/>
          </w:tcPr>
          <w:p w14:paraId="64226A1F" w14:textId="77777777" w:rsidR="00835DB0" w:rsidRPr="007326A5" w:rsidRDefault="00835DB0" w:rsidP="00AA6E05">
            <w:pPr>
              <w:jc w:val="center"/>
              <w:rPr>
                <w:sz w:val="12"/>
                <w:szCs w:val="12"/>
              </w:rPr>
            </w:pPr>
            <w:r w:rsidRPr="007326A5">
              <w:rPr>
                <w:sz w:val="12"/>
                <w:szCs w:val="12"/>
              </w:rPr>
              <w:t>31 064,76</w:t>
            </w:r>
          </w:p>
        </w:tc>
      </w:tr>
      <w:tr w:rsidR="00835DB0" w:rsidRPr="007326A5" w14:paraId="2AEE14CF"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8BABB08" w14:textId="77777777" w:rsidR="00835DB0" w:rsidRPr="007326A5" w:rsidRDefault="00835DB0" w:rsidP="00AA6E05">
            <w:pPr>
              <w:ind w:left="-36" w:right="-174" w:firstLine="24"/>
              <w:jc w:val="center"/>
              <w:rPr>
                <w:sz w:val="12"/>
                <w:szCs w:val="12"/>
              </w:rPr>
            </w:pPr>
            <w:r>
              <w:rPr>
                <w:sz w:val="12"/>
                <w:szCs w:val="12"/>
              </w:rPr>
              <w:t>266</w:t>
            </w:r>
          </w:p>
        </w:tc>
        <w:tc>
          <w:tcPr>
            <w:tcW w:w="2897" w:type="dxa"/>
            <w:tcBorders>
              <w:top w:val="nil"/>
              <w:left w:val="nil"/>
              <w:bottom w:val="single" w:sz="4" w:space="0" w:color="auto"/>
              <w:right w:val="single" w:sz="4" w:space="0" w:color="auto"/>
            </w:tcBorders>
            <w:shd w:val="clear" w:color="000000" w:fill="FFFFFF"/>
            <w:vAlign w:val="center"/>
            <w:hideMark/>
          </w:tcPr>
          <w:p w14:paraId="1EA5DB14" w14:textId="77777777" w:rsidR="00835DB0" w:rsidRPr="007326A5" w:rsidRDefault="00835DB0" w:rsidP="00AA6E05">
            <w:pPr>
              <w:rPr>
                <w:sz w:val="12"/>
                <w:szCs w:val="12"/>
              </w:rPr>
            </w:pPr>
            <w:r w:rsidRPr="007326A5">
              <w:rPr>
                <w:sz w:val="12"/>
                <w:szCs w:val="12"/>
              </w:rPr>
              <w:t>Частотный преобразователь Danfos 6000 11</w:t>
            </w:r>
            <w:proofErr w:type="gramStart"/>
            <w:r w:rsidRPr="007326A5">
              <w:rPr>
                <w:sz w:val="12"/>
                <w:szCs w:val="12"/>
              </w:rPr>
              <w:t>kW  /</w:t>
            </w:r>
            <w:proofErr w:type="gramEnd"/>
            <w:r w:rsidRPr="007326A5">
              <w:rPr>
                <w:sz w:val="12"/>
                <w:szCs w:val="12"/>
              </w:rPr>
              <w:t>88101/4851</w:t>
            </w:r>
          </w:p>
        </w:tc>
        <w:tc>
          <w:tcPr>
            <w:tcW w:w="888" w:type="dxa"/>
            <w:tcBorders>
              <w:top w:val="nil"/>
              <w:left w:val="nil"/>
              <w:bottom w:val="single" w:sz="4" w:space="0" w:color="auto"/>
              <w:right w:val="single" w:sz="4" w:space="0" w:color="auto"/>
            </w:tcBorders>
            <w:shd w:val="clear" w:color="000000" w:fill="FFFFFF"/>
            <w:vAlign w:val="center"/>
            <w:hideMark/>
          </w:tcPr>
          <w:p w14:paraId="5BD25871"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2F97E083" w14:textId="77777777" w:rsidR="00835DB0" w:rsidRPr="007326A5" w:rsidRDefault="00835DB0" w:rsidP="00AA6E05">
            <w:pPr>
              <w:jc w:val="center"/>
              <w:rPr>
                <w:sz w:val="12"/>
                <w:szCs w:val="12"/>
              </w:rPr>
            </w:pPr>
            <w:r w:rsidRPr="007326A5">
              <w:rPr>
                <w:sz w:val="12"/>
                <w:szCs w:val="12"/>
              </w:rPr>
              <w:t>250 007,06</w:t>
            </w:r>
          </w:p>
        </w:tc>
        <w:tc>
          <w:tcPr>
            <w:tcW w:w="776" w:type="dxa"/>
            <w:tcBorders>
              <w:top w:val="nil"/>
              <w:left w:val="nil"/>
              <w:bottom w:val="single" w:sz="4" w:space="0" w:color="auto"/>
              <w:right w:val="single" w:sz="4" w:space="0" w:color="auto"/>
            </w:tcBorders>
            <w:shd w:val="clear" w:color="000000" w:fill="FFFFFF"/>
            <w:vAlign w:val="center"/>
            <w:hideMark/>
          </w:tcPr>
          <w:p w14:paraId="708CC5EC"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6391E1BF"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6E8E55B1" w14:textId="77777777" w:rsidR="00835DB0" w:rsidRPr="007326A5" w:rsidRDefault="00835DB0" w:rsidP="00AA6E05">
            <w:pPr>
              <w:jc w:val="center"/>
              <w:rPr>
                <w:sz w:val="12"/>
                <w:szCs w:val="12"/>
              </w:rPr>
            </w:pPr>
            <w:r w:rsidRPr="007326A5">
              <w:rPr>
                <w:sz w:val="12"/>
                <w:szCs w:val="12"/>
              </w:rPr>
              <w:t>696,80</w:t>
            </w:r>
          </w:p>
        </w:tc>
        <w:tc>
          <w:tcPr>
            <w:tcW w:w="936" w:type="dxa"/>
            <w:tcBorders>
              <w:top w:val="nil"/>
              <w:left w:val="nil"/>
              <w:bottom w:val="single" w:sz="4" w:space="0" w:color="auto"/>
              <w:right w:val="single" w:sz="4" w:space="0" w:color="auto"/>
            </w:tcBorders>
            <w:shd w:val="clear" w:color="000000" w:fill="FFFFFF"/>
            <w:noWrap/>
            <w:vAlign w:val="center"/>
            <w:hideMark/>
          </w:tcPr>
          <w:p w14:paraId="657A6A6C" w14:textId="77777777" w:rsidR="00835DB0" w:rsidRPr="007326A5" w:rsidRDefault="00835DB0" w:rsidP="00AA6E05">
            <w:pPr>
              <w:jc w:val="center"/>
              <w:rPr>
                <w:sz w:val="12"/>
                <w:szCs w:val="12"/>
              </w:rPr>
            </w:pPr>
            <w:r w:rsidRPr="007326A5">
              <w:rPr>
                <w:sz w:val="12"/>
                <w:szCs w:val="12"/>
              </w:rPr>
              <w:t>188 831,40</w:t>
            </w:r>
          </w:p>
        </w:tc>
        <w:tc>
          <w:tcPr>
            <w:tcW w:w="949" w:type="dxa"/>
            <w:tcBorders>
              <w:top w:val="nil"/>
              <w:left w:val="nil"/>
              <w:bottom w:val="single" w:sz="4" w:space="0" w:color="auto"/>
              <w:right w:val="single" w:sz="4" w:space="0" w:color="auto"/>
            </w:tcBorders>
            <w:shd w:val="clear" w:color="000000" w:fill="FFFFFF"/>
            <w:noWrap/>
            <w:vAlign w:val="center"/>
            <w:hideMark/>
          </w:tcPr>
          <w:p w14:paraId="2451ACA5" w14:textId="77777777" w:rsidR="00835DB0" w:rsidRPr="007326A5" w:rsidRDefault="00835DB0" w:rsidP="00AA6E05">
            <w:pPr>
              <w:jc w:val="center"/>
              <w:rPr>
                <w:sz w:val="12"/>
                <w:szCs w:val="12"/>
              </w:rPr>
            </w:pPr>
            <w:r w:rsidRPr="007326A5">
              <w:rPr>
                <w:sz w:val="12"/>
                <w:szCs w:val="12"/>
              </w:rPr>
              <w:t>271</w:t>
            </w:r>
          </w:p>
        </w:tc>
        <w:tc>
          <w:tcPr>
            <w:tcW w:w="963" w:type="dxa"/>
            <w:tcBorders>
              <w:top w:val="nil"/>
              <w:left w:val="nil"/>
              <w:bottom w:val="single" w:sz="4" w:space="0" w:color="auto"/>
              <w:right w:val="single" w:sz="4" w:space="0" w:color="auto"/>
            </w:tcBorders>
            <w:shd w:val="clear" w:color="000000" w:fill="FFFFFF"/>
            <w:noWrap/>
            <w:vAlign w:val="center"/>
            <w:hideMark/>
          </w:tcPr>
          <w:p w14:paraId="6C58EFA2" w14:textId="77777777" w:rsidR="00835DB0" w:rsidRPr="007326A5" w:rsidRDefault="00835DB0" w:rsidP="00AA6E05">
            <w:pPr>
              <w:jc w:val="center"/>
              <w:rPr>
                <w:sz w:val="12"/>
                <w:szCs w:val="12"/>
              </w:rPr>
            </w:pPr>
            <w:r w:rsidRPr="007326A5">
              <w:rPr>
                <w:sz w:val="12"/>
                <w:szCs w:val="12"/>
              </w:rPr>
              <w:t>8 361,60</w:t>
            </w:r>
          </w:p>
        </w:tc>
      </w:tr>
      <w:tr w:rsidR="00835DB0" w:rsidRPr="007326A5" w14:paraId="728C5E2B"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AA125E4" w14:textId="77777777" w:rsidR="00835DB0" w:rsidRPr="007326A5" w:rsidRDefault="00835DB0" w:rsidP="00AA6E05">
            <w:pPr>
              <w:ind w:left="-36" w:right="-174" w:firstLine="24"/>
              <w:jc w:val="center"/>
              <w:rPr>
                <w:sz w:val="12"/>
                <w:szCs w:val="12"/>
              </w:rPr>
            </w:pPr>
            <w:r>
              <w:rPr>
                <w:sz w:val="12"/>
                <w:szCs w:val="12"/>
              </w:rPr>
              <w:t>267</w:t>
            </w:r>
          </w:p>
        </w:tc>
        <w:tc>
          <w:tcPr>
            <w:tcW w:w="2897" w:type="dxa"/>
            <w:tcBorders>
              <w:top w:val="nil"/>
              <w:left w:val="nil"/>
              <w:bottom w:val="single" w:sz="4" w:space="0" w:color="auto"/>
              <w:right w:val="single" w:sz="4" w:space="0" w:color="auto"/>
            </w:tcBorders>
            <w:shd w:val="clear" w:color="000000" w:fill="FFFFFF"/>
            <w:vAlign w:val="center"/>
            <w:hideMark/>
          </w:tcPr>
          <w:p w14:paraId="63374363" w14:textId="77777777" w:rsidR="00835DB0" w:rsidRPr="007326A5" w:rsidRDefault="00835DB0" w:rsidP="00AA6E05">
            <w:pPr>
              <w:rPr>
                <w:sz w:val="12"/>
                <w:szCs w:val="12"/>
              </w:rPr>
            </w:pPr>
            <w:r w:rsidRPr="007326A5">
              <w:rPr>
                <w:sz w:val="12"/>
                <w:szCs w:val="12"/>
              </w:rPr>
              <w:t>Частотный преобразователь Danfos 6000 11</w:t>
            </w:r>
            <w:proofErr w:type="gramStart"/>
            <w:r w:rsidRPr="007326A5">
              <w:rPr>
                <w:sz w:val="12"/>
                <w:szCs w:val="12"/>
              </w:rPr>
              <w:t>kW  /</w:t>
            </w:r>
            <w:proofErr w:type="gramEnd"/>
            <w:r w:rsidRPr="007326A5">
              <w:rPr>
                <w:sz w:val="12"/>
                <w:szCs w:val="12"/>
              </w:rPr>
              <w:t>88102/4852</w:t>
            </w:r>
          </w:p>
        </w:tc>
        <w:tc>
          <w:tcPr>
            <w:tcW w:w="888" w:type="dxa"/>
            <w:tcBorders>
              <w:top w:val="nil"/>
              <w:left w:val="nil"/>
              <w:bottom w:val="single" w:sz="4" w:space="0" w:color="auto"/>
              <w:right w:val="single" w:sz="4" w:space="0" w:color="auto"/>
            </w:tcBorders>
            <w:shd w:val="clear" w:color="000000" w:fill="FFFFFF"/>
            <w:vAlign w:val="center"/>
            <w:hideMark/>
          </w:tcPr>
          <w:p w14:paraId="5A212992"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4544A280" w14:textId="77777777" w:rsidR="00835DB0" w:rsidRPr="007326A5" w:rsidRDefault="00835DB0" w:rsidP="00AA6E05">
            <w:pPr>
              <w:jc w:val="center"/>
              <w:rPr>
                <w:sz w:val="12"/>
                <w:szCs w:val="12"/>
              </w:rPr>
            </w:pPr>
            <w:r w:rsidRPr="007326A5">
              <w:rPr>
                <w:sz w:val="12"/>
                <w:szCs w:val="12"/>
              </w:rPr>
              <w:t>250 007,06</w:t>
            </w:r>
          </w:p>
        </w:tc>
        <w:tc>
          <w:tcPr>
            <w:tcW w:w="776" w:type="dxa"/>
            <w:tcBorders>
              <w:top w:val="nil"/>
              <w:left w:val="nil"/>
              <w:bottom w:val="single" w:sz="4" w:space="0" w:color="auto"/>
              <w:right w:val="single" w:sz="4" w:space="0" w:color="auto"/>
            </w:tcBorders>
            <w:shd w:val="clear" w:color="000000" w:fill="FFFFFF"/>
            <w:vAlign w:val="center"/>
            <w:hideMark/>
          </w:tcPr>
          <w:p w14:paraId="751AE7E1"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243EABB6"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134E1A18" w14:textId="77777777" w:rsidR="00835DB0" w:rsidRPr="007326A5" w:rsidRDefault="00835DB0" w:rsidP="00AA6E05">
            <w:pPr>
              <w:jc w:val="center"/>
              <w:rPr>
                <w:sz w:val="12"/>
                <w:szCs w:val="12"/>
              </w:rPr>
            </w:pPr>
            <w:r w:rsidRPr="007326A5">
              <w:rPr>
                <w:sz w:val="12"/>
                <w:szCs w:val="12"/>
              </w:rPr>
              <w:t>696,80</w:t>
            </w:r>
          </w:p>
        </w:tc>
        <w:tc>
          <w:tcPr>
            <w:tcW w:w="936" w:type="dxa"/>
            <w:tcBorders>
              <w:top w:val="nil"/>
              <w:left w:val="nil"/>
              <w:bottom w:val="single" w:sz="4" w:space="0" w:color="auto"/>
              <w:right w:val="single" w:sz="4" w:space="0" w:color="auto"/>
            </w:tcBorders>
            <w:shd w:val="clear" w:color="000000" w:fill="FFFFFF"/>
            <w:noWrap/>
            <w:vAlign w:val="center"/>
            <w:hideMark/>
          </w:tcPr>
          <w:p w14:paraId="364BCE4E" w14:textId="77777777" w:rsidR="00835DB0" w:rsidRPr="007326A5" w:rsidRDefault="00835DB0" w:rsidP="00AA6E05">
            <w:pPr>
              <w:jc w:val="center"/>
              <w:rPr>
                <w:sz w:val="12"/>
                <w:szCs w:val="12"/>
              </w:rPr>
            </w:pPr>
            <w:r w:rsidRPr="007326A5">
              <w:rPr>
                <w:sz w:val="12"/>
                <w:szCs w:val="12"/>
              </w:rPr>
              <w:t>188 831,40</w:t>
            </w:r>
          </w:p>
        </w:tc>
        <w:tc>
          <w:tcPr>
            <w:tcW w:w="949" w:type="dxa"/>
            <w:tcBorders>
              <w:top w:val="nil"/>
              <w:left w:val="nil"/>
              <w:bottom w:val="single" w:sz="4" w:space="0" w:color="auto"/>
              <w:right w:val="single" w:sz="4" w:space="0" w:color="auto"/>
            </w:tcBorders>
            <w:shd w:val="clear" w:color="000000" w:fill="FFFFFF"/>
            <w:noWrap/>
            <w:vAlign w:val="center"/>
            <w:hideMark/>
          </w:tcPr>
          <w:p w14:paraId="15365A09" w14:textId="77777777" w:rsidR="00835DB0" w:rsidRPr="007326A5" w:rsidRDefault="00835DB0" w:rsidP="00AA6E05">
            <w:pPr>
              <w:jc w:val="center"/>
              <w:rPr>
                <w:sz w:val="12"/>
                <w:szCs w:val="12"/>
              </w:rPr>
            </w:pPr>
            <w:r w:rsidRPr="007326A5">
              <w:rPr>
                <w:sz w:val="12"/>
                <w:szCs w:val="12"/>
              </w:rPr>
              <w:t>271</w:t>
            </w:r>
          </w:p>
        </w:tc>
        <w:tc>
          <w:tcPr>
            <w:tcW w:w="963" w:type="dxa"/>
            <w:tcBorders>
              <w:top w:val="nil"/>
              <w:left w:val="nil"/>
              <w:bottom w:val="single" w:sz="4" w:space="0" w:color="auto"/>
              <w:right w:val="single" w:sz="4" w:space="0" w:color="auto"/>
            </w:tcBorders>
            <w:shd w:val="clear" w:color="000000" w:fill="FFFFFF"/>
            <w:noWrap/>
            <w:vAlign w:val="center"/>
            <w:hideMark/>
          </w:tcPr>
          <w:p w14:paraId="6128BA9F" w14:textId="77777777" w:rsidR="00835DB0" w:rsidRPr="007326A5" w:rsidRDefault="00835DB0" w:rsidP="00AA6E05">
            <w:pPr>
              <w:jc w:val="center"/>
              <w:rPr>
                <w:sz w:val="12"/>
                <w:szCs w:val="12"/>
              </w:rPr>
            </w:pPr>
            <w:r w:rsidRPr="007326A5">
              <w:rPr>
                <w:sz w:val="12"/>
                <w:szCs w:val="12"/>
              </w:rPr>
              <w:t>8 361,60</w:t>
            </w:r>
          </w:p>
        </w:tc>
      </w:tr>
      <w:tr w:rsidR="00835DB0" w:rsidRPr="007326A5" w14:paraId="106A0502"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E0593DB" w14:textId="77777777" w:rsidR="00835DB0" w:rsidRPr="007326A5" w:rsidRDefault="00835DB0" w:rsidP="00AA6E05">
            <w:pPr>
              <w:ind w:left="-36" w:right="-174" w:firstLine="24"/>
              <w:jc w:val="center"/>
              <w:rPr>
                <w:sz w:val="12"/>
                <w:szCs w:val="12"/>
              </w:rPr>
            </w:pPr>
            <w:r>
              <w:rPr>
                <w:sz w:val="12"/>
                <w:szCs w:val="12"/>
              </w:rPr>
              <w:t>268</w:t>
            </w:r>
          </w:p>
        </w:tc>
        <w:tc>
          <w:tcPr>
            <w:tcW w:w="2897" w:type="dxa"/>
            <w:tcBorders>
              <w:top w:val="nil"/>
              <w:left w:val="nil"/>
              <w:bottom w:val="single" w:sz="4" w:space="0" w:color="auto"/>
              <w:right w:val="single" w:sz="4" w:space="0" w:color="auto"/>
            </w:tcBorders>
            <w:shd w:val="clear" w:color="000000" w:fill="FFFFFF"/>
            <w:vAlign w:val="center"/>
            <w:hideMark/>
          </w:tcPr>
          <w:p w14:paraId="0705F255" w14:textId="77777777" w:rsidR="00835DB0" w:rsidRPr="007326A5" w:rsidRDefault="00835DB0" w:rsidP="00AA6E05">
            <w:pPr>
              <w:rPr>
                <w:sz w:val="12"/>
                <w:szCs w:val="12"/>
              </w:rPr>
            </w:pPr>
            <w:r w:rsidRPr="007326A5">
              <w:rPr>
                <w:sz w:val="12"/>
                <w:szCs w:val="12"/>
              </w:rPr>
              <w:t>Частотный преобразователь Danfos 6000 11</w:t>
            </w:r>
            <w:proofErr w:type="gramStart"/>
            <w:r w:rsidRPr="007326A5">
              <w:rPr>
                <w:sz w:val="12"/>
                <w:szCs w:val="12"/>
              </w:rPr>
              <w:t>kW  /</w:t>
            </w:r>
            <w:proofErr w:type="gramEnd"/>
            <w:r w:rsidRPr="007326A5">
              <w:rPr>
                <w:sz w:val="12"/>
                <w:szCs w:val="12"/>
              </w:rPr>
              <w:t>88103/4853</w:t>
            </w:r>
          </w:p>
        </w:tc>
        <w:tc>
          <w:tcPr>
            <w:tcW w:w="888" w:type="dxa"/>
            <w:tcBorders>
              <w:top w:val="nil"/>
              <w:left w:val="nil"/>
              <w:bottom w:val="single" w:sz="4" w:space="0" w:color="auto"/>
              <w:right w:val="single" w:sz="4" w:space="0" w:color="auto"/>
            </w:tcBorders>
            <w:shd w:val="clear" w:color="000000" w:fill="FFFFFF"/>
            <w:vAlign w:val="center"/>
            <w:hideMark/>
          </w:tcPr>
          <w:p w14:paraId="0A2E5C15"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2F8F43C2" w14:textId="77777777" w:rsidR="00835DB0" w:rsidRPr="007326A5" w:rsidRDefault="00835DB0" w:rsidP="00AA6E05">
            <w:pPr>
              <w:jc w:val="center"/>
              <w:rPr>
                <w:sz w:val="12"/>
                <w:szCs w:val="12"/>
              </w:rPr>
            </w:pPr>
            <w:r w:rsidRPr="007326A5">
              <w:rPr>
                <w:sz w:val="12"/>
                <w:szCs w:val="12"/>
              </w:rPr>
              <w:t>400 026,87</w:t>
            </w:r>
          </w:p>
        </w:tc>
        <w:tc>
          <w:tcPr>
            <w:tcW w:w="776" w:type="dxa"/>
            <w:tcBorders>
              <w:top w:val="nil"/>
              <w:left w:val="nil"/>
              <w:bottom w:val="single" w:sz="4" w:space="0" w:color="auto"/>
              <w:right w:val="single" w:sz="4" w:space="0" w:color="auto"/>
            </w:tcBorders>
            <w:shd w:val="clear" w:color="000000" w:fill="FFFFFF"/>
            <w:vAlign w:val="center"/>
            <w:hideMark/>
          </w:tcPr>
          <w:p w14:paraId="262730CF"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48884C0A"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2FDA097B" w14:textId="77777777" w:rsidR="00835DB0" w:rsidRPr="007326A5" w:rsidRDefault="00835DB0" w:rsidP="00AA6E05">
            <w:pPr>
              <w:jc w:val="center"/>
              <w:rPr>
                <w:sz w:val="12"/>
                <w:szCs w:val="12"/>
              </w:rPr>
            </w:pPr>
            <w:r w:rsidRPr="007326A5">
              <w:rPr>
                <w:sz w:val="12"/>
                <w:szCs w:val="12"/>
              </w:rPr>
              <w:t>1 114,91</w:t>
            </w:r>
          </w:p>
        </w:tc>
        <w:tc>
          <w:tcPr>
            <w:tcW w:w="936" w:type="dxa"/>
            <w:tcBorders>
              <w:top w:val="nil"/>
              <w:left w:val="nil"/>
              <w:bottom w:val="single" w:sz="4" w:space="0" w:color="auto"/>
              <w:right w:val="single" w:sz="4" w:space="0" w:color="auto"/>
            </w:tcBorders>
            <w:shd w:val="clear" w:color="000000" w:fill="FFFFFF"/>
            <w:noWrap/>
            <w:vAlign w:val="center"/>
            <w:hideMark/>
          </w:tcPr>
          <w:p w14:paraId="5AAA7219" w14:textId="77777777" w:rsidR="00835DB0" w:rsidRPr="007326A5" w:rsidRDefault="00835DB0" w:rsidP="00AA6E05">
            <w:pPr>
              <w:jc w:val="center"/>
              <w:rPr>
                <w:sz w:val="12"/>
                <w:szCs w:val="12"/>
              </w:rPr>
            </w:pPr>
            <w:r w:rsidRPr="007326A5">
              <w:rPr>
                <w:sz w:val="12"/>
                <w:szCs w:val="12"/>
              </w:rPr>
              <w:t>302 141,71</w:t>
            </w:r>
          </w:p>
        </w:tc>
        <w:tc>
          <w:tcPr>
            <w:tcW w:w="949" w:type="dxa"/>
            <w:tcBorders>
              <w:top w:val="nil"/>
              <w:left w:val="nil"/>
              <w:bottom w:val="single" w:sz="4" w:space="0" w:color="auto"/>
              <w:right w:val="single" w:sz="4" w:space="0" w:color="auto"/>
            </w:tcBorders>
            <w:shd w:val="clear" w:color="000000" w:fill="FFFFFF"/>
            <w:noWrap/>
            <w:vAlign w:val="center"/>
            <w:hideMark/>
          </w:tcPr>
          <w:p w14:paraId="57E80EAF" w14:textId="77777777" w:rsidR="00835DB0" w:rsidRPr="007326A5" w:rsidRDefault="00835DB0" w:rsidP="00AA6E05">
            <w:pPr>
              <w:jc w:val="center"/>
              <w:rPr>
                <w:sz w:val="12"/>
                <w:szCs w:val="12"/>
              </w:rPr>
            </w:pPr>
            <w:r w:rsidRPr="007326A5">
              <w:rPr>
                <w:sz w:val="12"/>
                <w:szCs w:val="12"/>
              </w:rPr>
              <w:t>271</w:t>
            </w:r>
          </w:p>
        </w:tc>
        <w:tc>
          <w:tcPr>
            <w:tcW w:w="963" w:type="dxa"/>
            <w:tcBorders>
              <w:top w:val="nil"/>
              <w:left w:val="nil"/>
              <w:bottom w:val="single" w:sz="4" w:space="0" w:color="auto"/>
              <w:right w:val="single" w:sz="4" w:space="0" w:color="auto"/>
            </w:tcBorders>
            <w:shd w:val="clear" w:color="000000" w:fill="FFFFFF"/>
            <w:noWrap/>
            <w:vAlign w:val="center"/>
            <w:hideMark/>
          </w:tcPr>
          <w:p w14:paraId="7C883519" w14:textId="77777777" w:rsidR="00835DB0" w:rsidRPr="007326A5" w:rsidRDefault="00835DB0" w:rsidP="00AA6E05">
            <w:pPr>
              <w:jc w:val="center"/>
              <w:rPr>
                <w:sz w:val="12"/>
                <w:szCs w:val="12"/>
              </w:rPr>
            </w:pPr>
            <w:r w:rsidRPr="007326A5">
              <w:rPr>
                <w:sz w:val="12"/>
                <w:szCs w:val="12"/>
              </w:rPr>
              <w:t>13 378,92</w:t>
            </w:r>
          </w:p>
        </w:tc>
      </w:tr>
      <w:tr w:rsidR="00835DB0" w:rsidRPr="007326A5" w14:paraId="48C0B4F6"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E4EDA31" w14:textId="77777777" w:rsidR="00835DB0" w:rsidRPr="007326A5" w:rsidRDefault="00835DB0" w:rsidP="00AA6E05">
            <w:pPr>
              <w:ind w:left="-36" w:right="-174" w:firstLine="24"/>
              <w:jc w:val="center"/>
              <w:rPr>
                <w:sz w:val="12"/>
                <w:szCs w:val="12"/>
              </w:rPr>
            </w:pPr>
            <w:r>
              <w:rPr>
                <w:sz w:val="12"/>
                <w:szCs w:val="12"/>
              </w:rPr>
              <w:t>269</w:t>
            </w:r>
          </w:p>
        </w:tc>
        <w:tc>
          <w:tcPr>
            <w:tcW w:w="2897" w:type="dxa"/>
            <w:tcBorders>
              <w:top w:val="nil"/>
              <w:left w:val="nil"/>
              <w:bottom w:val="single" w:sz="4" w:space="0" w:color="auto"/>
              <w:right w:val="single" w:sz="4" w:space="0" w:color="auto"/>
            </w:tcBorders>
            <w:shd w:val="clear" w:color="000000" w:fill="FFFFFF"/>
            <w:vAlign w:val="center"/>
            <w:hideMark/>
          </w:tcPr>
          <w:p w14:paraId="42157A0B" w14:textId="77777777" w:rsidR="00835DB0" w:rsidRPr="007326A5" w:rsidRDefault="00835DB0" w:rsidP="00AA6E05">
            <w:pPr>
              <w:rPr>
                <w:sz w:val="12"/>
                <w:szCs w:val="12"/>
              </w:rPr>
            </w:pPr>
            <w:r w:rsidRPr="007326A5">
              <w:rPr>
                <w:sz w:val="12"/>
                <w:szCs w:val="12"/>
              </w:rPr>
              <w:t>Частотный преобразователь Danfos 6000 11</w:t>
            </w:r>
            <w:proofErr w:type="gramStart"/>
            <w:r w:rsidRPr="007326A5">
              <w:rPr>
                <w:sz w:val="12"/>
                <w:szCs w:val="12"/>
              </w:rPr>
              <w:t>kW  /</w:t>
            </w:r>
            <w:proofErr w:type="gramEnd"/>
            <w:r w:rsidRPr="007326A5">
              <w:rPr>
                <w:sz w:val="12"/>
                <w:szCs w:val="12"/>
              </w:rPr>
              <w:t>88104/4854</w:t>
            </w:r>
          </w:p>
        </w:tc>
        <w:tc>
          <w:tcPr>
            <w:tcW w:w="888" w:type="dxa"/>
            <w:tcBorders>
              <w:top w:val="nil"/>
              <w:left w:val="nil"/>
              <w:bottom w:val="single" w:sz="4" w:space="0" w:color="auto"/>
              <w:right w:val="single" w:sz="4" w:space="0" w:color="auto"/>
            </w:tcBorders>
            <w:shd w:val="clear" w:color="000000" w:fill="FFFFFF"/>
            <w:vAlign w:val="center"/>
            <w:hideMark/>
          </w:tcPr>
          <w:p w14:paraId="4CF7D595"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5AC989F2" w14:textId="77777777" w:rsidR="00835DB0" w:rsidRPr="007326A5" w:rsidRDefault="00835DB0" w:rsidP="00AA6E05">
            <w:pPr>
              <w:jc w:val="center"/>
              <w:rPr>
                <w:sz w:val="12"/>
                <w:szCs w:val="12"/>
              </w:rPr>
            </w:pPr>
            <w:r w:rsidRPr="007326A5">
              <w:rPr>
                <w:sz w:val="12"/>
                <w:szCs w:val="12"/>
              </w:rPr>
              <w:t>400 026,87</w:t>
            </w:r>
          </w:p>
        </w:tc>
        <w:tc>
          <w:tcPr>
            <w:tcW w:w="776" w:type="dxa"/>
            <w:tcBorders>
              <w:top w:val="nil"/>
              <w:left w:val="nil"/>
              <w:bottom w:val="single" w:sz="4" w:space="0" w:color="auto"/>
              <w:right w:val="single" w:sz="4" w:space="0" w:color="auto"/>
            </w:tcBorders>
            <w:shd w:val="clear" w:color="000000" w:fill="FFFFFF"/>
            <w:vAlign w:val="center"/>
            <w:hideMark/>
          </w:tcPr>
          <w:p w14:paraId="00BDFA6F"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133D2EEC"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2D3DC8DC" w14:textId="77777777" w:rsidR="00835DB0" w:rsidRPr="007326A5" w:rsidRDefault="00835DB0" w:rsidP="00AA6E05">
            <w:pPr>
              <w:jc w:val="center"/>
              <w:rPr>
                <w:sz w:val="12"/>
                <w:szCs w:val="12"/>
              </w:rPr>
            </w:pPr>
            <w:r w:rsidRPr="007326A5">
              <w:rPr>
                <w:sz w:val="12"/>
                <w:szCs w:val="12"/>
              </w:rPr>
              <w:t>1 114,91</w:t>
            </w:r>
          </w:p>
        </w:tc>
        <w:tc>
          <w:tcPr>
            <w:tcW w:w="936" w:type="dxa"/>
            <w:tcBorders>
              <w:top w:val="nil"/>
              <w:left w:val="nil"/>
              <w:bottom w:val="single" w:sz="4" w:space="0" w:color="auto"/>
              <w:right w:val="single" w:sz="4" w:space="0" w:color="auto"/>
            </w:tcBorders>
            <w:shd w:val="clear" w:color="000000" w:fill="FFFFFF"/>
            <w:noWrap/>
            <w:vAlign w:val="center"/>
            <w:hideMark/>
          </w:tcPr>
          <w:p w14:paraId="364F7CF2" w14:textId="77777777" w:rsidR="00835DB0" w:rsidRPr="007326A5" w:rsidRDefault="00835DB0" w:rsidP="00AA6E05">
            <w:pPr>
              <w:jc w:val="center"/>
              <w:rPr>
                <w:sz w:val="12"/>
                <w:szCs w:val="12"/>
              </w:rPr>
            </w:pPr>
            <w:r w:rsidRPr="007326A5">
              <w:rPr>
                <w:sz w:val="12"/>
                <w:szCs w:val="12"/>
              </w:rPr>
              <w:t>302 141,71</w:t>
            </w:r>
          </w:p>
        </w:tc>
        <w:tc>
          <w:tcPr>
            <w:tcW w:w="949" w:type="dxa"/>
            <w:tcBorders>
              <w:top w:val="nil"/>
              <w:left w:val="nil"/>
              <w:bottom w:val="single" w:sz="4" w:space="0" w:color="auto"/>
              <w:right w:val="single" w:sz="4" w:space="0" w:color="auto"/>
            </w:tcBorders>
            <w:shd w:val="clear" w:color="000000" w:fill="FFFFFF"/>
            <w:noWrap/>
            <w:vAlign w:val="center"/>
            <w:hideMark/>
          </w:tcPr>
          <w:p w14:paraId="22792A04" w14:textId="77777777" w:rsidR="00835DB0" w:rsidRPr="007326A5" w:rsidRDefault="00835DB0" w:rsidP="00AA6E05">
            <w:pPr>
              <w:jc w:val="center"/>
              <w:rPr>
                <w:sz w:val="12"/>
                <w:szCs w:val="12"/>
              </w:rPr>
            </w:pPr>
            <w:r w:rsidRPr="007326A5">
              <w:rPr>
                <w:sz w:val="12"/>
                <w:szCs w:val="12"/>
              </w:rPr>
              <w:t>271</w:t>
            </w:r>
          </w:p>
        </w:tc>
        <w:tc>
          <w:tcPr>
            <w:tcW w:w="963" w:type="dxa"/>
            <w:tcBorders>
              <w:top w:val="nil"/>
              <w:left w:val="nil"/>
              <w:bottom w:val="single" w:sz="4" w:space="0" w:color="auto"/>
              <w:right w:val="single" w:sz="4" w:space="0" w:color="auto"/>
            </w:tcBorders>
            <w:shd w:val="clear" w:color="000000" w:fill="FFFFFF"/>
            <w:noWrap/>
            <w:vAlign w:val="center"/>
            <w:hideMark/>
          </w:tcPr>
          <w:p w14:paraId="1D4DB25F" w14:textId="77777777" w:rsidR="00835DB0" w:rsidRPr="007326A5" w:rsidRDefault="00835DB0" w:rsidP="00AA6E05">
            <w:pPr>
              <w:jc w:val="center"/>
              <w:rPr>
                <w:sz w:val="12"/>
                <w:szCs w:val="12"/>
              </w:rPr>
            </w:pPr>
            <w:r w:rsidRPr="007326A5">
              <w:rPr>
                <w:sz w:val="12"/>
                <w:szCs w:val="12"/>
              </w:rPr>
              <w:t>13 378,92</w:t>
            </w:r>
          </w:p>
        </w:tc>
      </w:tr>
      <w:tr w:rsidR="00835DB0" w:rsidRPr="007326A5" w14:paraId="3C9D6636"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3EB2207" w14:textId="77777777" w:rsidR="00835DB0" w:rsidRPr="007326A5" w:rsidRDefault="00835DB0" w:rsidP="00AA6E05">
            <w:pPr>
              <w:ind w:left="-36" w:right="-174" w:firstLine="24"/>
              <w:jc w:val="center"/>
              <w:rPr>
                <w:sz w:val="12"/>
                <w:szCs w:val="12"/>
              </w:rPr>
            </w:pPr>
            <w:r>
              <w:rPr>
                <w:sz w:val="12"/>
                <w:szCs w:val="12"/>
              </w:rPr>
              <w:t>270</w:t>
            </w:r>
          </w:p>
        </w:tc>
        <w:tc>
          <w:tcPr>
            <w:tcW w:w="2897" w:type="dxa"/>
            <w:tcBorders>
              <w:top w:val="nil"/>
              <w:left w:val="nil"/>
              <w:bottom w:val="single" w:sz="4" w:space="0" w:color="auto"/>
              <w:right w:val="single" w:sz="4" w:space="0" w:color="auto"/>
            </w:tcBorders>
            <w:shd w:val="clear" w:color="000000" w:fill="FFFFFF"/>
            <w:vAlign w:val="center"/>
            <w:hideMark/>
          </w:tcPr>
          <w:p w14:paraId="0E852629" w14:textId="77777777" w:rsidR="00835DB0" w:rsidRPr="007326A5" w:rsidRDefault="00835DB0" w:rsidP="00AA6E05">
            <w:pPr>
              <w:rPr>
                <w:sz w:val="12"/>
                <w:szCs w:val="12"/>
              </w:rPr>
            </w:pPr>
            <w:r w:rsidRPr="007326A5">
              <w:rPr>
                <w:sz w:val="12"/>
                <w:szCs w:val="12"/>
              </w:rPr>
              <w:t>Частотный преобразователь Danfos 6000 11</w:t>
            </w:r>
            <w:proofErr w:type="gramStart"/>
            <w:r w:rsidRPr="007326A5">
              <w:rPr>
                <w:sz w:val="12"/>
                <w:szCs w:val="12"/>
              </w:rPr>
              <w:t>kW  /</w:t>
            </w:r>
            <w:proofErr w:type="gramEnd"/>
            <w:r w:rsidRPr="007326A5">
              <w:rPr>
                <w:sz w:val="12"/>
                <w:szCs w:val="12"/>
              </w:rPr>
              <w:t>88105/4855</w:t>
            </w:r>
          </w:p>
        </w:tc>
        <w:tc>
          <w:tcPr>
            <w:tcW w:w="888" w:type="dxa"/>
            <w:tcBorders>
              <w:top w:val="nil"/>
              <w:left w:val="nil"/>
              <w:bottom w:val="single" w:sz="4" w:space="0" w:color="auto"/>
              <w:right w:val="single" w:sz="4" w:space="0" w:color="auto"/>
            </w:tcBorders>
            <w:shd w:val="clear" w:color="000000" w:fill="FFFFFF"/>
            <w:vAlign w:val="center"/>
            <w:hideMark/>
          </w:tcPr>
          <w:p w14:paraId="2515AE8A"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4BD5AE16" w14:textId="77777777" w:rsidR="00835DB0" w:rsidRPr="007326A5" w:rsidRDefault="00835DB0" w:rsidP="00AA6E05">
            <w:pPr>
              <w:jc w:val="center"/>
              <w:rPr>
                <w:sz w:val="12"/>
                <w:szCs w:val="12"/>
              </w:rPr>
            </w:pPr>
            <w:r w:rsidRPr="007326A5">
              <w:rPr>
                <w:sz w:val="12"/>
                <w:szCs w:val="12"/>
              </w:rPr>
              <w:t>468 890,84</w:t>
            </w:r>
          </w:p>
        </w:tc>
        <w:tc>
          <w:tcPr>
            <w:tcW w:w="776" w:type="dxa"/>
            <w:tcBorders>
              <w:top w:val="nil"/>
              <w:left w:val="nil"/>
              <w:bottom w:val="single" w:sz="4" w:space="0" w:color="auto"/>
              <w:right w:val="single" w:sz="4" w:space="0" w:color="auto"/>
            </w:tcBorders>
            <w:shd w:val="clear" w:color="000000" w:fill="FFFFFF"/>
            <w:vAlign w:val="center"/>
            <w:hideMark/>
          </w:tcPr>
          <w:p w14:paraId="5F84668B"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755ED98E"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52CD0E7A" w14:textId="77777777" w:rsidR="00835DB0" w:rsidRPr="007326A5" w:rsidRDefault="00835DB0" w:rsidP="00AA6E05">
            <w:pPr>
              <w:jc w:val="center"/>
              <w:rPr>
                <w:sz w:val="12"/>
                <w:szCs w:val="12"/>
              </w:rPr>
            </w:pPr>
            <w:r w:rsidRPr="007326A5">
              <w:rPr>
                <w:sz w:val="12"/>
                <w:szCs w:val="12"/>
              </w:rPr>
              <w:t>1 306,85</w:t>
            </w:r>
          </w:p>
        </w:tc>
        <w:tc>
          <w:tcPr>
            <w:tcW w:w="936" w:type="dxa"/>
            <w:tcBorders>
              <w:top w:val="nil"/>
              <w:left w:val="nil"/>
              <w:bottom w:val="single" w:sz="4" w:space="0" w:color="auto"/>
              <w:right w:val="single" w:sz="4" w:space="0" w:color="auto"/>
            </w:tcBorders>
            <w:shd w:val="clear" w:color="000000" w:fill="FFFFFF"/>
            <w:noWrap/>
            <w:vAlign w:val="center"/>
            <w:hideMark/>
          </w:tcPr>
          <w:p w14:paraId="1FB13BC2" w14:textId="77777777" w:rsidR="00835DB0" w:rsidRPr="007326A5" w:rsidRDefault="00835DB0" w:rsidP="00AA6E05">
            <w:pPr>
              <w:jc w:val="center"/>
              <w:rPr>
                <w:sz w:val="12"/>
                <w:szCs w:val="12"/>
              </w:rPr>
            </w:pPr>
            <w:r w:rsidRPr="007326A5">
              <w:rPr>
                <w:sz w:val="12"/>
                <w:szCs w:val="12"/>
              </w:rPr>
              <w:t>354 155,22</w:t>
            </w:r>
          </w:p>
        </w:tc>
        <w:tc>
          <w:tcPr>
            <w:tcW w:w="949" w:type="dxa"/>
            <w:tcBorders>
              <w:top w:val="nil"/>
              <w:left w:val="nil"/>
              <w:bottom w:val="single" w:sz="4" w:space="0" w:color="auto"/>
              <w:right w:val="single" w:sz="4" w:space="0" w:color="auto"/>
            </w:tcBorders>
            <w:shd w:val="clear" w:color="000000" w:fill="FFFFFF"/>
            <w:noWrap/>
            <w:vAlign w:val="center"/>
            <w:hideMark/>
          </w:tcPr>
          <w:p w14:paraId="6D4E485B" w14:textId="77777777" w:rsidR="00835DB0" w:rsidRPr="007326A5" w:rsidRDefault="00835DB0" w:rsidP="00AA6E05">
            <w:pPr>
              <w:jc w:val="center"/>
              <w:rPr>
                <w:sz w:val="12"/>
                <w:szCs w:val="12"/>
              </w:rPr>
            </w:pPr>
            <w:r w:rsidRPr="007326A5">
              <w:rPr>
                <w:sz w:val="12"/>
                <w:szCs w:val="12"/>
              </w:rPr>
              <w:t>271</w:t>
            </w:r>
          </w:p>
        </w:tc>
        <w:tc>
          <w:tcPr>
            <w:tcW w:w="963" w:type="dxa"/>
            <w:tcBorders>
              <w:top w:val="nil"/>
              <w:left w:val="nil"/>
              <w:bottom w:val="single" w:sz="4" w:space="0" w:color="auto"/>
              <w:right w:val="single" w:sz="4" w:space="0" w:color="auto"/>
            </w:tcBorders>
            <w:shd w:val="clear" w:color="000000" w:fill="FFFFFF"/>
            <w:noWrap/>
            <w:vAlign w:val="center"/>
            <w:hideMark/>
          </w:tcPr>
          <w:p w14:paraId="6F3AC4D1" w14:textId="77777777" w:rsidR="00835DB0" w:rsidRPr="007326A5" w:rsidRDefault="00835DB0" w:rsidP="00AA6E05">
            <w:pPr>
              <w:jc w:val="center"/>
              <w:rPr>
                <w:sz w:val="12"/>
                <w:szCs w:val="12"/>
              </w:rPr>
            </w:pPr>
            <w:r w:rsidRPr="007326A5">
              <w:rPr>
                <w:sz w:val="12"/>
                <w:szCs w:val="12"/>
              </w:rPr>
              <w:t>15 682,20</w:t>
            </w:r>
          </w:p>
        </w:tc>
      </w:tr>
      <w:tr w:rsidR="00835DB0" w:rsidRPr="007326A5" w14:paraId="6D52CDE4"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D66E8D3" w14:textId="77777777" w:rsidR="00835DB0" w:rsidRPr="007326A5" w:rsidRDefault="00835DB0" w:rsidP="00AA6E05">
            <w:pPr>
              <w:ind w:left="-36" w:right="-174" w:firstLine="24"/>
              <w:jc w:val="center"/>
              <w:rPr>
                <w:sz w:val="12"/>
                <w:szCs w:val="12"/>
              </w:rPr>
            </w:pPr>
            <w:r>
              <w:rPr>
                <w:sz w:val="12"/>
                <w:szCs w:val="12"/>
              </w:rPr>
              <w:t>271</w:t>
            </w:r>
          </w:p>
        </w:tc>
        <w:tc>
          <w:tcPr>
            <w:tcW w:w="2897" w:type="dxa"/>
            <w:tcBorders>
              <w:top w:val="nil"/>
              <w:left w:val="nil"/>
              <w:bottom w:val="single" w:sz="4" w:space="0" w:color="auto"/>
              <w:right w:val="single" w:sz="4" w:space="0" w:color="auto"/>
            </w:tcBorders>
            <w:shd w:val="clear" w:color="000000" w:fill="FFFFFF"/>
            <w:vAlign w:val="center"/>
            <w:hideMark/>
          </w:tcPr>
          <w:p w14:paraId="6FFEE43B" w14:textId="77777777" w:rsidR="00835DB0" w:rsidRPr="007326A5" w:rsidRDefault="00835DB0" w:rsidP="00AA6E05">
            <w:pPr>
              <w:rPr>
                <w:sz w:val="12"/>
                <w:szCs w:val="12"/>
              </w:rPr>
            </w:pPr>
            <w:r w:rsidRPr="007326A5">
              <w:rPr>
                <w:sz w:val="12"/>
                <w:szCs w:val="12"/>
              </w:rPr>
              <w:t>Частотный преобразователь Danfos 6000 11</w:t>
            </w:r>
            <w:proofErr w:type="gramStart"/>
            <w:r w:rsidRPr="007326A5">
              <w:rPr>
                <w:sz w:val="12"/>
                <w:szCs w:val="12"/>
              </w:rPr>
              <w:t>kW  /</w:t>
            </w:r>
            <w:proofErr w:type="gramEnd"/>
            <w:r w:rsidRPr="007326A5">
              <w:rPr>
                <w:sz w:val="12"/>
                <w:szCs w:val="12"/>
              </w:rPr>
              <w:t>88106/4856</w:t>
            </w:r>
          </w:p>
        </w:tc>
        <w:tc>
          <w:tcPr>
            <w:tcW w:w="888" w:type="dxa"/>
            <w:tcBorders>
              <w:top w:val="nil"/>
              <w:left w:val="nil"/>
              <w:bottom w:val="single" w:sz="4" w:space="0" w:color="auto"/>
              <w:right w:val="single" w:sz="4" w:space="0" w:color="auto"/>
            </w:tcBorders>
            <w:shd w:val="clear" w:color="000000" w:fill="FFFFFF"/>
            <w:vAlign w:val="center"/>
            <w:hideMark/>
          </w:tcPr>
          <w:p w14:paraId="208695C2"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662C03B9" w14:textId="77777777" w:rsidR="00835DB0" w:rsidRPr="007326A5" w:rsidRDefault="00835DB0" w:rsidP="00AA6E05">
            <w:pPr>
              <w:jc w:val="center"/>
              <w:rPr>
                <w:sz w:val="12"/>
                <w:szCs w:val="12"/>
              </w:rPr>
            </w:pPr>
            <w:r w:rsidRPr="007326A5">
              <w:rPr>
                <w:sz w:val="12"/>
                <w:szCs w:val="12"/>
              </w:rPr>
              <w:t>468 890,84</w:t>
            </w:r>
          </w:p>
        </w:tc>
        <w:tc>
          <w:tcPr>
            <w:tcW w:w="776" w:type="dxa"/>
            <w:tcBorders>
              <w:top w:val="nil"/>
              <w:left w:val="nil"/>
              <w:bottom w:val="single" w:sz="4" w:space="0" w:color="auto"/>
              <w:right w:val="single" w:sz="4" w:space="0" w:color="auto"/>
            </w:tcBorders>
            <w:shd w:val="clear" w:color="000000" w:fill="FFFFFF"/>
            <w:vAlign w:val="center"/>
            <w:hideMark/>
          </w:tcPr>
          <w:p w14:paraId="4197BEA7"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7579DC77"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5F0BAC3A" w14:textId="77777777" w:rsidR="00835DB0" w:rsidRPr="007326A5" w:rsidRDefault="00835DB0" w:rsidP="00AA6E05">
            <w:pPr>
              <w:jc w:val="center"/>
              <w:rPr>
                <w:sz w:val="12"/>
                <w:szCs w:val="12"/>
              </w:rPr>
            </w:pPr>
            <w:r w:rsidRPr="007326A5">
              <w:rPr>
                <w:sz w:val="12"/>
                <w:szCs w:val="12"/>
              </w:rPr>
              <w:t>1 306,85</w:t>
            </w:r>
          </w:p>
        </w:tc>
        <w:tc>
          <w:tcPr>
            <w:tcW w:w="936" w:type="dxa"/>
            <w:tcBorders>
              <w:top w:val="nil"/>
              <w:left w:val="nil"/>
              <w:bottom w:val="single" w:sz="4" w:space="0" w:color="auto"/>
              <w:right w:val="single" w:sz="4" w:space="0" w:color="auto"/>
            </w:tcBorders>
            <w:shd w:val="clear" w:color="000000" w:fill="FFFFFF"/>
            <w:noWrap/>
            <w:vAlign w:val="center"/>
            <w:hideMark/>
          </w:tcPr>
          <w:p w14:paraId="5DDB1598" w14:textId="77777777" w:rsidR="00835DB0" w:rsidRPr="007326A5" w:rsidRDefault="00835DB0" w:rsidP="00AA6E05">
            <w:pPr>
              <w:jc w:val="center"/>
              <w:rPr>
                <w:sz w:val="12"/>
                <w:szCs w:val="12"/>
              </w:rPr>
            </w:pPr>
            <w:r w:rsidRPr="007326A5">
              <w:rPr>
                <w:sz w:val="12"/>
                <w:szCs w:val="12"/>
              </w:rPr>
              <w:t>354 155,22</w:t>
            </w:r>
          </w:p>
        </w:tc>
        <w:tc>
          <w:tcPr>
            <w:tcW w:w="949" w:type="dxa"/>
            <w:tcBorders>
              <w:top w:val="nil"/>
              <w:left w:val="nil"/>
              <w:bottom w:val="single" w:sz="4" w:space="0" w:color="auto"/>
              <w:right w:val="single" w:sz="4" w:space="0" w:color="auto"/>
            </w:tcBorders>
            <w:shd w:val="clear" w:color="000000" w:fill="FFFFFF"/>
            <w:noWrap/>
            <w:vAlign w:val="center"/>
            <w:hideMark/>
          </w:tcPr>
          <w:p w14:paraId="38D850F8" w14:textId="77777777" w:rsidR="00835DB0" w:rsidRPr="007326A5" w:rsidRDefault="00835DB0" w:rsidP="00AA6E05">
            <w:pPr>
              <w:jc w:val="center"/>
              <w:rPr>
                <w:sz w:val="12"/>
                <w:szCs w:val="12"/>
              </w:rPr>
            </w:pPr>
            <w:r w:rsidRPr="007326A5">
              <w:rPr>
                <w:sz w:val="12"/>
                <w:szCs w:val="12"/>
              </w:rPr>
              <w:t>271</w:t>
            </w:r>
          </w:p>
        </w:tc>
        <w:tc>
          <w:tcPr>
            <w:tcW w:w="963" w:type="dxa"/>
            <w:tcBorders>
              <w:top w:val="nil"/>
              <w:left w:val="nil"/>
              <w:bottom w:val="single" w:sz="4" w:space="0" w:color="auto"/>
              <w:right w:val="single" w:sz="4" w:space="0" w:color="auto"/>
            </w:tcBorders>
            <w:shd w:val="clear" w:color="000000" w:fill="FFFFFF"/>
            <w:noWrap/>
            <w:vAlign w:val="center"/>
            <w:hideMark/>
          </w:tcPr>
          <w:p w14:paraId="5DA71162" w14:textId="77777777" w:rsidR="00835DB0" w:rsidRPr="007326A5" w:rsidRDefault="00835DB0" w:rsidP="00AA6E05">
            <w:pPr>
              <w:jc w:val="center"/>
              <w:rPr>
                <w:sz w:val="12"/>
                <w:szCs w:val="12"/>
              </w:rPr>
            </w:pPr>
            <w:r w:rsidRPr="007326A5">
              <w:rPr>
                <w:sz w:val="12"/>
                <w:szCs w:val="12"/>
              </w:rPr>
              <w:t>15 682,20</w:t>
            </w:r>
          </w:p>
        </w:tc>
      </w:tr>
      <w:tr w:rsidR="00835DB0" w:rsidRPr="007326A5" w14:paraId="53E6FD76"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CB1963F" w14:textId="77777777" w:rsidR="00835DB0" w:rsidRPr="007326A5" w:rsidRDefault="00835DB0" w:rsidP="00AA6E05">
            <w:pPr>
              <w:ind w:left="-36" w:right="-174" w:firstLine="24"/>
              <w:jc w:val="center"/>
              <w:rPr>
                <w:sz w:val="12"/>
                <w:szCs w:val="12"/>
              </w:rPr>
            </w:pPr>
            <w:r>
              <w:rPr>
                <w:sz w:val="12"/>
                <w:szCs w:val="12"/>
              </w:rPr>
              <w:t>272</w:t>
            </w:r>
          </w:p>
        </w:tc>
        <w:tc>
          <w:tcPr>
            <w:tcW w:w="2897" w:type="dxa"/>
            <w:tcBorders>
              <w:top w:val="nil"/>
              <w:left w:val="nil"/>
              <w:bottom w:val="single" w:sz="4" w:space="0" w:color="auto"/>
              <w:right w:val="single" w:sz="4" w:space="0" w:color="auto"/>
            </w:tcBorders>
            <w:shd w:val="clear" w:color="000000" w:fill="FFFFFF"/>
            <w:vAlign w:val="center"/>
            <w:hideMark/>
          </w:tcPr>
          <w:p w14:paraId="63DDB072" w14:textId="77777777" w:rsidR="00835DB0" w:rsidRPr="007326A5" w:rsidRDefault="00835DB0" w:rsidP="00AA6E05">
            <w:pPr>
              <w:rPr>
                <w:sz w:val="12"/>
                <w:szCs w:val="12"/>
              </w:rPr>
            </w:pPr>
            <w:r w:rsidRPr="007326A5">
              <w:rPr>
                <w:sz w:val="12"/>
                <w:szCs w:val="12"/>
              </w:rPr>
              <w:t>Частотный преобразователь Danfos 6000 11</w:t>
            </w:r>
            <w:proofErr w:type="gramStart"/>
            <w:r w:rsidRPr="007326A5">
              <w:rPr>
                <w:sz w:val="12"/>
                <w:szCs w:val="12"/>
              </w:rPr>
              <w:t>kW  /</w:t>
            </w:r>
            <w:proofErr w:type="gramEnd"/>
            <w:r w:rsidRPr="007326A5">
              <w:rPr>
                <w:sz w:val="12"/>
                <w:szCs w:val="12"/>
              </w:rPr>
              <w:t>88107/4857</w:t>
            </w:r>
          </w:p>
        </w:tc>
        <w:tc>
          <w:tcPr>
            <w:tcW w:w="888" w:type="dxa"/>
            <w:tcBorders>
              <w:top w:val="nil"/>
              <w:left w:val="nil"/>
              <w:bottom w:val="single" w:sz="4" w:space="0" w:color="auto"/>
              <w:right w:val="single" w:sz="4" w:space="0" w:color="auto"/>
            </w:tcBorders>
            <w:shd w:val="clear" w:color="000000" w:fill="FFFFFF"/>
            <w:vAlign w:val="center"/>
            <w:hideMark/>
          </w:tcPr>
          <w:p w14:paraId="4AC70325"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4FD07456" w14:textId="77777777" w:rsidR="00835DB0" w:rsidRPr="007326A5" w:rsidRDefault="00835DB0" w:rsidP="00AA6E05">
            <w:pPr>
              <w:jc w:val="center"/>
              <w:rPr>
                <w:sz w:val="12"/>
                <w:szCs w:val="12"/>
              </w:rPr>
            </w:pPr>
            <w:r w:rsidRPr="007326A5">
              <w:rPr>
                <w:sz w:val="12"/>
                <w:szCs w:val="12"/>
              </w:rPr>
              <w:t>718 637,73</w:t>
            </w:r>
          </w:p>
        </w:tc>
        <w:tc>
          <w:tcPr>
            <w:tcW w:w="776" w:type="dxa"/>
            <w:tcBorders>
              <w:top w:val="nil"/>
              <w:left w:val="nil"/>
              <w:bottom w:val="single" w:sz="4" w:space="0" w:color="auto"/>
              <w:right w:val="single" w:sz="4" w:space="0" w:color="auto"/>
            </w:tcBorders>
            <w:shd w:val="clear" w:color="000000" w:fill="FFFFFF"/>
            <w:vAlign w:val="center"/>
            <w:hideMark/>
          </w:tcPr>
          <w:p w14:paraId="0B0BF58A"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64D770FE"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3816B384" w14:textId="77777777" w:rsidR="00835DB0" w:rsidRPr="007326A5" w:rsidRDefault="00835DB0" w:rsidP="00AA6E05">
            <w:pPr>
              <w:jc w:val="center"/>
              <w:rPr>
                <w:sz w:val="12"/>
                <w:szCs w:val="12"/>
              </w:rPr>
            </w:pPr>
            <w:r w:rsidRPr="007326A5">
              <w:rPr>
                <w:sz w:val="12"/>
                <w:szCs w:val="12"/>
              </w:rPr>
              <w:t>2 002,91</w:t>
            </w:r>
          </w:p>
        </w:tc>
        <w:tc>
          <w:tcPr>
            <w:tcW w:w="936" w:type="dxa"/>
            <w:tcBorders>
              <w:top w:val="nil"/>
              <w:left w:val="nil"/>
              <w:bottom w:val="single" w:sz="4" w:space="0" w:color="auto"/>
              <w:right w:val="single" w:sz="4" w:space="0" w:color="auto"/>
            </w:tcBorders>
            <w:shd w:val="clear" w:color="000000" w:fill="FFFFFF"/>
            <w:noWrap/>
            <w:vAlign w:val="center"/>
            <w:hideMark/>
          </w:tcPr>
          <w:p w14:paraId="59F1905D" w14:textId="77777777" w:rsidR="00835DB0" w:rsidRPr="007326A5" w:rsidRDefault="00835DB0" w:rsidP="00AA6E05">
            <w:pPr>
              <w:jc w:val="center"/>
              <w:rPr>
                <w:sz w:val="12"/>
                <w:szCs w:val="12"/>
              </w:rPr>
            </w:pPr>
            <w:r w:rsidRPr="007326A5">
              <w:rPr>
                <w:sz w:val="12"/>
                <w:szCs w:val="12"/>
              </w:rPr>
              <w:t>542 789,74</w:t>
            </w:r>
          </w:p>
        </w:tc>
        <w:tc>
          <w:tcPr>
            <w:tcW w:w="949" w:type="dxa"/>
            <w:tcBorders>
              <w:top w:val="nil"/>
              <w:left w:val="nil"/>
              <w:bottom w:val="single" w:sz="4" w:space="0" w:color="auto"/>
              <w:right w:val="single" w:sz="4" w:space="0" w:color="auto"/>
            </w:tcBorders>
            <w:shd w:val="clear" w:color="000000" w:fill="FFFFFF"/>
            <w:noWrap/>
            <w:vAlign w:val="center"/>
            <w:hideMark/>
          </w:tcPr>
          <w:p w14:paraId="233C2F95" w14:textId="77777777" w:rsidR="00835DB0" w:rsidRPr="007326A5" w:rsidRDefault="00835DB0" w:rsidP="00AA6E05">
            <w:pPr>
              <w:jc w:val="center"/>
              <w:rPr>
                <w:sz w:val="12"/>
                <w:szCs w:val="12"/>
              </w:rPr>
            </w:pPr>
            <w:r w:rsidRPr="007326A5">
              <w:rPr>
                <w:sz w:val="12"/>
                <w:szCs w:val="12"/>
              </w:rPr>
              <w:t>271</w:t>
            </w:r>
          </w:p>
        </w:tc>
        <w:tc>
          <w:tcPr>
            <w:tcW w:w="963" w:type="dxa"/>
            <w:tcBorders>
              <w:top w:val="nil"/>
              <w:left w:val="nil"/>
              <w:bottom w:val="single" w:sz="4" w:space="0" w:color="auto"/>
              <w:right w:val="single" w:sz="4" w:space="0" w:color="auto"/>
            </w:tcBorders>
            <w:shd w:val="clear" w:color="000000" w:fill="FFFFFF"/>
            <w:noWrap/>
            <w:vAlign w:val="center"/>
            <w:hideMark/>
          </w:tcPr>
          <w:p w14:paraId="56FA1AE7" w14:textId="77777777" w:rsidR="00835DB0" w:rsidRPr="007326A5" w:rsidRDefault="00835DB0" w:rsidP="00AA6E05">
            <w:pPr>
              <w:jc w:val="center"/>
              <w:rPr>
                <w:sz w:val="12"/>
                <w:szCs w:val="12"/>
              </w:rPr>
            </w:pPr>
            <w:r w:rsidRPr="007326A5">
              <w:rPr>
                <w:sz w:val="12"/>
                <w:szCs w:val="12"/>
              </w:rPr>
              <w:t>24 034,92</w:t>
            </w:r>
          </w:p>
        </w:tc>
      </w:tr>
      <w:tr w:rsidR="00835DB0" w:rsidRPr="007326A5" w14:paraId="14687D09"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F968722" w14:textId="77777777" w:rsidR="00835DB0" w:rsidRPr="007326A5" w:rsidRDefault="00835DB0" w:rsidP="00AA6E05">
            <w:pPr>
              <w:ind w:left="-36" w:right="-174" w:firstLine="24"/>
              <w:jc w:val="center"/>
              <w:rPr>
                <w:sz w:val="12"/>
                <w:szCs w:val="12"/>
              </w:rPr>
            </w:pPr>
            <w:r>
              <w:rPr>
                <w:sz w:val="12"/>
                <w:szCs w:val="12"/>
              </w:rPr>
              <w:t>273</w:t>
            </w:r>
          </w:p>
        </w:tc>
        <w:tc>
          <w:tcPr>
            <w:tcW w:w="2897" w:type="dxa"/>
            <w:tcBorders>
              <w:top w:val="nil"/>
              <w:left w:val="nil"/>
              <w:bottom w:val="single" w:sz="4" w:space="0" w:color="auto"/>
              <w:right w:val="single" w:sz="4" w:space="0" w:color="auto"/>
            </w:tcBorders>
            <w:shd w:val="clear" w:color="000000" w:fill="FFFFFF"/>
            <w:vAlign w:val="center"/>
            <w:hideMark/>
          </w:tcPr>
          <w:p w14:paraId="2CCB1971" w14:textId="77777777" w:rsidR="00835DB0" w:rsidRPr="007326A5" w:rsidRDefault="00835DB0" w:rsidP="00AA6E05">
            <w:pPr>
              <w:rPr>
                <w:sz w:val="12"/>
                <w:szCs w:val="12"/>
              </w:rPr>
            </w:pPr>
            <w:r w:rsidRPr="007326A5">
              <w:rPr>
                <w:sz w:val="12"/>
                <w:szCs w:val="12"/>
              </w:rPr>
              <w:t>Электродвигатель 250 кВт 1500</w:t>
            </w:r>
            <w:proofErr w:type="gramStart"/>
            <w:r w:rsidRPr="007326A5">
              <w:rPr>
                <w:sz w:val="12"/>
                <w:szCs w:val="12"/>
              </w:rPr>
              <w:t>об  /</w:t>
            </w:r>
            <w:proofErr w:type="gramEnd"/>
            <w:r w:rsidRPr="007326A5">
              <w:rPr>
                <w:sz w:val="12"/>
                <w:szCs w:val="12"/>
              </w:rPr>
              <w:t>4867/4696</w:t>
            </w:r>
          </w:p>
        </w:tc>
        <w:tc>
          <w:tcPr>
            <w:tcW w:w="888" w:type="dxa"/>
            <w:tcBorders>
              <w:top w:val="nil"/>
              <w:left w:val="nil"/>
              <w:bottom w:val="single" w:sz="4" w:space="0" w:color="auto"/>
              <w:right w:val="single" w:sz="4" w:space="0" w:color="auto"/>
            </w:tcBorders>
            <w:shd w:val="clear" w:color="000000" w:fill="FFFFFF"/>
            <w:vAlign w:val="center"/>
            <w:hideMark/>
          </w:tcPr>
          <w:p w14:paraId="069BC1B8" w14:textId="77777777" w:rsidR="00835DB0" w:rsidRPr="007326A5" w:rsidRDefault="00835DB0" w:rsidP="00AA6E05">
            <w:pPr>
              <w:jc w:val="center"/>
              <w:rPr>
                <w:sz w:val="12"/>
                <w:szCs w:val="12"/>
              </w:rPr>
            </w:pPr>
            <w:r w:rsidRPr="007326A5">
              <w:rPr>
                <w:sz w:val="12"/>
                <w:szCs w:val="12"/>
              </w:rPr>
              <w:t>2010</w:t>
            </w:r>
          </w:p>
        </w:tc>
        <w:tc>
          <w:tcPr>
            <w:tcW w:w="891" w:type="dxa"/>
            <w:tcBorders>
              <w:top w:val="nil"/>
              <w:left w:val="nil"/>
              <w:bottom w:val="single" w:sz="4" w:space="0" w:color="auto"/>
              <w:right w:val="single" w:sz="4" w:space="0" w:color="auto"/>
            </w:tcBorders>
            <w:shd w:val="clear" w:color="000000" w:fill="FFFFFF"/>
            <w:vAlign w:val="center"/>
            <w:hideMark/>
          </w:tcPr>
          <w:p w14:paraId="20637621" w14:textId="77777777" w:rsidR="00835DB0" w:rsidRPr="007326A5" w:rsidRDefault="00835DB0" w:rsidP="00AA6E05">
            <w:pPr>
              <w:jc w:val="center"/>
              <w:rPr>
                <w:sz w:val="12"/>
                <w:szCs w:val="12"/>
              </w:rPr>
            </w:pPr>
            <w:r w:rsidRPr="007326A5">
              <w:rPr>
                <w:sz w:val="12"/>
                <w:szCs w:val="12"/>
              </w:rPr>
              <w:t>327 000,00</w:t>
            </w:r>
          </w:p>
        </w:tc>
        <w:tc>
          <w:tcPr>
            <w:tcW w:w="776" w:type="dxa"/>
            <w:tcBorders>
              <w:top w:val="nil"/>
              <w:left w:val="nil"/>
              <w:bottom w:val="single" w:sz="4" w:space="0" w:color="auto"/>
              <w:right w:val="single" w:sz="4" w:space="0" w:color="auto"/>
            </w:tcBorders>
            <w:shd w:val="clear" w:color="000000" w:fill="FFFFFF"/>
            <w:vAlign w:val="center"/>
            <w:hideMark/>
          </w:tcPr>
          <w:p w14:paraId="22B79201"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768E4CF" w14:textId="77777777" w:rsidR="00835DB0" w:rsidRPr="007326A5" w:rsidRDefault="00835DB0" w:rsidP="00AA6E05">
            <w:pPr>
              <w:jc w:val="center"/>
              <w:rPr>
                <w:sz w:val="12"/>
                <w:szCs w:val="12"/>
              </w:rPr>
            </w:pPr>
            <w:r w:rsidRPr="007326A5">
              <w:rPr>
                <w:sz w:val="12"/>
                <w:szCs w:val="12"/>
              </w:rPr>
              <w:t>1</w:t>
            </w:r>
          </w:p>
        </w:tc>
        <w:tc>
          <w:tcPr>
            <w:tcW w:w="770" w:type="dxa"/>
            <w:tcBorders>
              <w:top w:val="nil"/>
              <w:left w:val="nil"/>
              <w:bottom w:val="single" w:sz="4" w:space="0" w:color="auto"/>
              <w:right w:val="single" w:sz="4" w:space="0" w:color="auto"/>
            </w:tcBorders>
            <w:shd w:val="clear" w:color="000000" w:fill="FFFFFF"/>
            <w:noWrap/>
            <w:vAlign w:val="center"/>
            <w:hideMark/>
          </w:tcPr>
          <w:p w14:paraId="0E1EDF19" w14:textId="77777777" w:rsidR="00835DB0" w:rsidRPr="007326A5" w:rsidRDefault="00835DB0" w:rsidP="00AA6E05">
            <w:pPr>
              <w:jc w:val="center"/>
              <w:rPr>
                <w:sz w:val="12"/>
                <w:szCs w:val="12"/>
              </w:rPr>
            </w:pPr>
            <w:r w:rsidRPr="007326A5">
              <w:rPr>
                <w:sz w:val="12"/>
                <w:szCs w:val="12"/>
              </w:rPr>
              <w:t>2 554,69</w:t>
            </w:r>
          </w:p>
        </w:tc>
        <w:tc>
          <w:tcPr>
            <w:tcW w:w="936" w:type="dxa"/>
            <w:tcBorders>
              <w:top w:val="nil"/>
              <w:left w:val="nil"/>
              <w:bottom w:val="single" w:sz="4" w:space="0" w:color="auto"/>
              <w:right w:val="single" w:sz="4" w:space="0" w:color="auto"/>
            </w:tcBorders>
            <w:shd w:val="clear" w:color="000000" w:fill="FFFFFF"/>
            <w:noWrap/>
            <w:vAlign w:val="center"/>
            <w:hideMark/>
          </w:tcPr>
          <w:p w14:paraId="51618C56"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2651994F"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3732BEA" w14:textId="77777777" w:rsidR="00835DB0" w:rsidRPr="007326A5" w:rsidRDefault="00835DB0" w:rsidP="00AA6E05">
            <w:pPr>
              <w:jc w:val="center"/>
              <w:rPr>
                <w:sz w:val="12"/>
                <w:szCs w:val="12"/>
              </w:rPr>
            </w:pPr>
            <w:r w:rsidRPr="007326A5">
              <w:rPr>
                <w:sz w:val="12"/>
                <w:szCs w:val="12"/>
              </w:rPr>
              <w:t>0,00</w:t>
            </w:r>
          </w:p>
        </w:tc>
      </w:tr>
      <w:tr w:rsidR="00835DB0" w:rsidRPr="007326A5" w14:paraId="0841C0D1"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791919F" w14:textId="77777777" w:rsidR="00835DB0" w:rsidRPr="007326A5" w:rsidRDefault="00835DB0" w:rsidP="00AA6E05">
            <w:pPr>
              <w:ind w:left="-36" w:right="-174" w:firstLine="24"/>
              <w:jc w:val="center"/>
              <w:rPr>
                <w:sz w:val="12"/>
                <w:szCs w:val="12"/>
              </w:rPr>
            </w:pPr>
            <w:r>
              <w:rPr>
                <w:sz w:val="12"/>
                <w:szCs w:val="12"/>
              </w:rPr>
              <w:t>274</w:t>
            </w:r>
          </w:p>
        </w:tc>
        <w:tc>
          <w:tcPr>
            <w:tcW w:w="2897" w:type="dxa"/>
            <w:tcBorders>
              <w:top w:val="nil"/>
              <w:left w:val="nil"/>
              <w:bottom w:val="single" w:sz="4" w:space="0" w:color="auto"/>
              <w:right w:val="single" w:sz="4" w:space="0" w:color="auto"/>
            </w:tcBorders>
            <w:shd w:val="clear" w:color="000000" w:fill="FFFFFF"/>
            <w:vAlign w:val="center"/>
            <w:hideMark/>
          </w:tcPr>
          <w:p w14:paraId="768C41F2" w14:textId="77777777" w:rsidR="00835DB0" w:rsidRPr="007326A5" w:rsidRDefault="00835DB0" w:rsidP="00AA6E05">
            <w:pPr>
              <w:rPr>
                <w:sz w:val="12"/>
                <w:szCs w:val="12"/>
              </w:rPr>
            </w:pPr>
            <w:r w:rsidRPr="007326A5">
              <w:rPr>
                <w:sz w:val="12"/>
                <w:szCs w:val="12"/>
              </w:rPr>
              <w:t>Электродвигатель АИУМ 225/4/4506/42</w:t>
            </w:r>
          </w:p>
        </w:tc>
        <w:tc>
          <w:tcPr>
            <w:tcW w:w="888" w:type="dxa"/>
            <w:tcBorders>
              <w:top w:val="nil"/>
              <w:left w:val="nil"/>
              <w:bottom w:val="single" w:sz="4" w:space="0" w:color="auto"/>
              <w:right w:val="single" w:sz="4" w:space="0" w:color="auto"/>
            </w:tcBorders>
            <w:shd w:val="clear" w:color="000000" w:fill="FFFFFF"/>
            <w:vAlign w:val="center"/>
            <w:hideMark/>
          </w:tcPr>
          <w:p w14:paraId="7DCAE229"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6B534BD5" w14:textId="77777777" w:rsidR="00835DB0" w:rsidRPr="007326A5" w:rsidRDefault="00835DB0" w:rsidP="00AA6E05">
            <w:pPr>
              <w:jc w:val="center"/>
              <w:rPr>
                <w:sz w:val="12"/>
                <w:szCs w:val="12"/>
              </w:rPr>
            </w:pPr>
            <w:r w:rsidRPr="007326A5">
              <w:rPr>
                <w:sz w:val="12"/>
                <w:szCs w:val="12"/>
              </w:rPr>
              <w:t>64 009,21</w:t>
            </w:r>
          </w:p>
        </w:tc>
        <w:tc>
          <w:tcPr>
            <w:tcW w:w="776" w:type="dxa"/>
            <w:tcBorders>
              <w:top w:val="nil"/>
              <w:left w:val="nil"/>
              <w:bottom w:val="single" w:sz="4" w:space="0" w:color="auto"/>
              <w:right w:val="single" w:sz="4" w:space="0" w:color="auto"/>
            </w:tcBorders>
            <w:shd w:val="clear" w:color="000000" w:fill="FFFFFF"/>
            <w:vAlign w:val="center"/>
            <w:hideMark/>
          </w:tcPr>
          <w:p w14:paraId="75911DD7"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B32BDDC"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44AA8B65" w14:textId="77777777" w:rsidR="00835DB0" w:rsidRPr="007326A5" w:rsidRDefault="00835DB0" w:rsidP="00AA6E05">
            <w:pPr>
              <w:jc w:val="center"/>
              <w:rPr>
                <w:sz w:val="12"/>
                <w:szCs w:val="12"/>
              </w:rPr>
            </w:pPr>
            <w:r w:rsidRPr="007326A5">
              <w:rPr>
                <w:sz w:val="12"/>
                <w:szCs w:val="12"/>
              </w:rPr>
              <w:t>114,30</w:t>
            </w:r>
          </w:p>
        </w:tc>
        <w:tc>
          <w:tcPr>
            <w:tcW w:w="936" w:type="dxa"/>
            <w:tcBorders>
              <w:top w:val="nil"/>
              <w:left w:val="nil"/>
              <w:bottom w:val="single" w:sz="4" w:space="0" w:color="auto"/>
              <w:right w:val="single" w:sz="4" w:space="0" w:color="auto"/>
            </w:tcBorders>
            <w:shd w:val="clear" w:color="000000" w:fill="FFFFFF"/>
            <w:noWrap/>
            <w:vAlign w:val="center"/>
            <w:hideMark/>
          </w:tcPr>
          <w:p w14:paraId="5DB27FCD"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23DDBAB5"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C50866D" w14:textId="77777777" w:rsidR="00835DB0" w:rsidRPr="007326A5" w:rsidRDefault="00835DB0" w:rsidP="00AA6E05">
            <w:pPr>
              <w:jc w:val="center"/>
              <w:rPr>
                <w:sz w:val="12"/>
                <w:szCs w:val="12"/>
              </w:rPr>
            </w:pPr>
            <w:r w:rsidRPr="007326A5">
              <w:rPr>
                <w:sz w:val="12"/>
                <w:szCs w:val="12"/>
              </w:rPr>
              <w:t>0,00</w:t>
            </w:r>
          </w:p>
        </w:tc>
      </w:tr>
      <w:tr w:rsidR="00835DB0" w:rsidRPr="007326A5" w14:paraId="7D91198D"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D8ED4C3" w14:textId="77777777" w:rsidR="00835DB0" w:rsidRPr="007326A5" w:rsidRDefault="00835DB0" w:rsidP="00AA6E05">
            <w:pPr>
              <w:ind w:left="-36" w:right="-174" w:firstLine="24"/>
              <w:jc w:val="center"/>
              <w:rPr>
                <w:sz w:val="12"/>
                <w:szCs w:val="12"/>
              </w:rPr>
            </w:pPr>
            <w:r>
              <w:rPr>
                <w:sz w:val="12"/>
                <w:szCs w:val="12"/>
              </w:rPr>
              <w:t>275</w:t>
            </w:r>
          </w:p>
        </w:tc>
        <w:tc>
          <w:tcPr>
            <w:tcW w:w="2897" w:type="dxa"/>
            <w:tcBorders>
              <w:top w:val="nil"/>
              <w:left w:val="nil"/>
              <w:bottom w:val="single" w:sz="4" w:space="0" w:color="auto"/>
              <w:right w:val="single" w:sz="4" w:space="0" w:color="auto"/>
            </w:tcBorders>
            <w:shd w:val="clear" w:color="000000" w:fill="FFFFFF"/>
            <w:vAlign w:val="center"/>
            <w:hideMark/>
          </w:tcPr>
          <w:p w14:paraId="4B851794" w14:textId="77777777" w:rsidR="00835DB0" w:rsidRPr="007326A5" w:rsidRDefault="00835DB0" w:rsidP="00AA6E05">
            <w:pPr>
              <w:rPr>
                <w:sz w:val="12"/>
                <w:szCs w:val="12"/>
              </w:rPr>
            </w:pPr>
            <w:r w:rsidRPr="007326A5">
              <w:rPr>
                <w:sz w:val="12"/>
                <w:szCs w:val="12"/>
              </w:rPr>
              <w:t>Электродвигатель АИР250S4 75кВт*1500об/мин 1081/4776/4776</w:t>
            </w:r>
          </w:p>
        </w:tc>
        <w:tc>
          <w:tcPr>
            <w:tcW w:w="888" w:type="dxa"/>
            <w:tcBorders>
              <w:top w:val="nil"/>
              <w:left w:val="nil"/>
              <w:bottom w:val="single" w:sz="4" w:space="0" w:color="auto"/>
              <w:right w:val="single" w:sz="4" w:space="0" w:color="auto"/>
            </w:tcBorders>
            <w:shd w:val="clear" w:color="000000" w:fill="FFFFFF"/>
            <w:vAlign w:val="center"/>
            <w:hideMark/>
          </w:tcPr>
          <w:p w14:paraId="4BE66155"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6030C82D" w14:textId="77777777" w:rsidR="00835DB0" w:rsidRPr="007326A5" w:rsidRDefault="00835DB0" w:rsidP="00AA6E05">
            <w:pPr>
              <w:jc w:val="center"/>
              <w:rPr>
                <w:sz w:val="12"/>
                <w:szCs w:val="12"/>
              </w:rPr>
            </w:pPr>
            <w:r w:rsidRPr="007326A5">
              <w:rPr>
                <w:sz w:val="12"/>
                <w:szCs w:val="12"/>
              </w:rPr>
              <w:t>49 770,00</w:t>
            </w:r>
          </w:p>
        </w:tc>
        <w:tc>
          <w:tcPr>
            <w:tcW w:w="776" w:type="dxa"/>
            <w:tcBorders>
              <w:top w:val="nil"/>
              <w:left w:val="nil"/>
              <w:bottom w:val="single" w:sz="4" w:space="0" w:color="auto"/>
              <w:right w:val="single" w:sz="4" w:space="0" w:color="auto"/>
            </w:tcBorders>
            <w:shd w:val="clear" w:color="000000" w:fill="FFFFFF"/>
            <w:vAlign w:val="center"/>
            <w:hideMark/>
          </w:tcPr>
          <w:p w14:paraId="4A7C5F6E"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065ED2F" w14:textId="77777777" w:rsidR="00835DB0" w:rsidRPr="007326A5" w:rsidRDefault="00835DB0" w:rsidP="00AA6E05">
            <w:pPr>
              <w:jc w:val="center"/>
              <w:rPr>
                <w:sz w:val="12"/>
                <w:szCs w:val="12"/>
              </w:rPr>
            </w:pPr>
            <w:r w:rsidRPr="007326A5">
              <w:rPr>
                <w:sz w:val="12"/>
                <w:szCs w:val="12"/>
              </w:rPr>
              <w:t>1</w:t>
            </w:r>
          </w:p>
        </w:tc>
        <w:tc>
          <w:tcPr>
            <w:tcW w:w="770" w:type="dxa"/>
            <w:tcBorders>
              <w:top w:val="nil"/>
              <w:left w:val="nil"/>
              <w:bottom w:val="single" w:sz="4" w:space="0" w:color="auto"/>
              <w:right w:val="single" w:sz="4" w:space="0" w:color="auto"/>
            </w:tcBorders>
            <w:shd w:val="clear" w:color="000000" w:fill="FFFFFF"/>
            <w:noWrap/>
            <w:vAlign w:val="center"/>
            <w:hideMark/>
          </w:tcPr>
          <w:p w14:paraId="0148DEF9" w14:textId="77777777" w:rsidR="00835DB0" w:rsidRPr="007326A5" w:rsidRDefault="00835DB0" w:rsidP="00AA6E05">
            <w:pPr>
              <w:jc w:val="center"/>
              <w:rPr>
                <w:sz w:val="12"/>
                <w:szCs w:val="12"/>
              </w:rPr>
            </w:pPr>
            <w:r w:rsidRPr="007326A5">
              <w:rPr>
                <w:sz w:val="12"/>
                <w:szCs w:val="12"/>
              </w:rPr>
              <w:t>5 332,50</w:t>
            </w:r>
          </w:p>
        </w:tc>
        <w:tc>
          <w:tcPr>
            <w:tcW w:w="936" w:type="dxa"/>
            <w:tcBorders>
              <w:top w:val="nil"/>
              <w:left w:val="nil"/>
              <w:bottom w:val="single" w:sz="4" w:space="0" w:color="auto"/>
              <w:right w:val="single" w:sz="4" w:space="0" w:color="auto"/>
            </w:tcBorders>
            <w:shd w:val="clear" w:color="000000" w:fill="FFFFFF"/>
            <w:noWrap/>
            <w:vAlign w:val="center"/>
            <w:hideMark/>
          </w:tcPr>
          <w:p w14:paraId="639EA117"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796D6C2"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0B9A8E4" w14:textId="77777777" w:rsidR="00835DB0" w:rsidRPr="007326A5" w:rsidRDefault="00835DB0" w:rsidP="00AA6E05">
            <w:pPr>
              <w:jc w:val="center"/>
              <w:rPr>
                <w:sz w:val="12"/>
                <w:szCs w:val="12"/>
              </w:rPr>
            </w:pPr>
            <w:r w:rsidRPr="007326A5">
              <w:rPr>
                <w:sz w:val="12"/>
                <w:szCs w:val="12"/>
              </w:rPr>
              <w:t>0,00</w:t>
            </w:r>
          </w:p>
        </w:tc>
      </w:tr>
      <w:tr w:rsidR="00835DB0" w:rsidRPr="007326A5" w14:paraId="7612E495"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28E378D" w14:textId="77777777" w:rsidR="00835DB0" w:rsidRPr="007326A5" w:rsidRDefault="00835DB0" w:rsidP="00AA6E05">
            <w:pPr>
              <w:ind w:left="-36" w:right="-174" w:firstLine="24"/>
              <w:jc w:val="center"/>
              <w:rPr>
                <w:sz w:val="12"/>
                <w:szCs w:val="12"/>
              </w:rPr>
            </w:pPr>
            <w:r>
              <w:rPr>
                <w:sz w:val="12"/>
                <w:szCs w:val="12"/>
              </w:rPr>
              <w:t>276</w:t>
            </w:r>
          </w:p>
        </w:tc>
        <w:tc>
          <w:tcPr>
            <w:tcW w:w="2897" w:type="dxa"/>
            <w:tcBorders>
              <w:top w:val="nil"/>
              <w:left w:val="nil"/>
              <w:bottom w:val="single" w:sz="4" w:space="0" w:color="auto"/>
              <w:right w:val="single" w:sz="4" w:space="0" w:color="auto"/>
            </w:tcBorders>
            <w:shd w:val="clear" w:color="000000" w:fill="FFFFFF"/>
            <w:vAlign w:val="center"/>
            <w:hideMark/>
          </w:tcPr>
          <w:p w14:paraId="64F5E37A" w14:textId="77777777" w:rsidR="00835DB0" w:rsidRPr="007326A5" w:rsidRDefault="00835DB0" w:rsidP="00AA6E05">
            <w:pPr>
              <w:rPr>
                <w:sz w:val="12"/>
                <w:szCs w:val="12"/>
              </w:rPr>
            </w:pPr>
            <w:r w:rsidRPr="007326A5">
              <w:rPr>
                <w:sz w:val="12"/>
                <w:szCs w:val="12"/>
              </w:rPr>
              <w:t>Электродвигатель АИР250S4 75кВт*1500об/мин 1081лапы /4777</w:t>
            </w:r>
          </w:p>
        </w:tc>
        <w:tc>
          <w:tcPr>
            <w:tcW w:w="888" w:type="dxa"/>
            <w:tcBorders>
              <w:top w:val="nil"/>
              <w:left w:val="nil"/>
              <w:bottom w:val="single" w:sz="4" w:space="0" w:color="auto"/>
              <w:right w:val="single" w:sz="4" w:space="0" w:color="auto"/>
            </w:tcBorders>
            <w:shd w:val="clear" w:color="000000" w:fill="FFFFFF"/>
            <w:vAlign w:val="center"/>
            <w:hideMark/>
          </w:tcPr>
          <w:p w14:paraId="4824B58F"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4355FA8D" w14:textId="77777777" w:rsidR="00835DB0" w:rsidRPr="007326A5" w:rsidRDefault="00835DB0" w:rsidP="00AA6E05">
            <w:pPr>
              <w:jc w:val="center"/>
              <w:rPr>
                <w:sz w:val="12"/>
                <w:szCs w:val="12"/>
              </w:rPr>
            </w:pPr>
            <w:r w:rsidRPr="007326A5">
              <w:rPr>
                <w:sz w:val="12"/>
                <w:szCs w:val="12"/>
              </w:rPr>
              <w:t>49 770,00</w:t>
            </w:r>
          </w:p>
        </w:tc>
        <w:tc>
          <w:tcPr>
            <w:tcW w:w="776" w:type="dxa"/>
            <w:tcBorders>
              <w:top w:val="nil"/>
              <w:left w:val="nil"/>
              <w:bottom w:val="single" w:sz="4" w:space="0" w:color="auto"/>
              <w:right w:val="single" w:sz="4" w:space="0" w:color="auto"/>
            </w:tcBorders>
            <w:shd w:val="clear" w:color="000000" w:fill="FFFFFF"/>
            <w:vAlign w:val="center"/>
            <w:hideMark/>
          </w:tcPr>
          <w:p w14:paraId="5479D7A0"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151FE3F" w14:textId="77777777" w:rsidR="00835DB0" w:rsidRPr="007326A5" w:rsidRDefault="00835DB0" w:rsidP="00AA6E05">
            <w:pPr>
              <w:jc w:val="center"/>
              <w:rPr>
                <w:sz w:val="12"/>
                <w:szCs w:val="12"/>
              </w:rPr>
            </w:pPr>
            <w:r w:rsidRPr="007326A5">
              <w:rPr>
                <w:sz w:val="12"/>
                <w:szCs w:val="12"/>
              </w:rPr>
              <w:t>1</w:t>
            </w:r>
          </w:p>
        </w:tc>
        <w:tc>
          <w:tcPr>
            <w:tcW w:w="770" w:type="dxa"/>
            <w:tcBorders>
              <w:top w:val="nil"/>
              <w:left w:val="nil"/>
              <w:bottom w:val="single" w:sz="4" w:space="0" w:color="auto"/>
              <w:right w:val="single" w:sz="4" w:space="0" w:color="auto"/>
            </w:tcBorders>
            <w:shd w:val="clear" w:color="000000" w:fill="FFFFFF"/>
            <w:noWrap/>
            <w:vAlign w:val="center"/>
            <w:hideMark/>
          </w:tcPr>
          <w:p w14:paraId="2193B106" w14:textId="77777777" w:rsidR="00835DB0" w:rsidRPr="007326A5" w:rsidRDefault="00835DB0" w:rsidP="00AA6E05">
            <w:pPr>
              <w:jc w:val="center"/>
              <w:rPr>
                <w:sz w:val="12"/>
                <w:szCs w:val="12"/>
              </w:rPr>
            </w:pPr>
            <w:r w:rsidRPr="007326A5">
              <w:rPr>
                <w:sz w:val="12"/>
                <w:szCs w:val="12"/>
              </w:rPr>
              <w:t>1 333,11</w:t>
            </w:r>
          </w:p>
        </w:tc>
        <w:tc>
          <w:tcPr>
            <w:tcW w:w="936" w:type="dxa"/>
            <w:tcBorders>
              <w:top w:val="nil"/>
              <w:left w:val="nil"/>
              <w:bottom w:val="single" w:sz="4" w:space="0" w:color="auto"/>
              <w:right w:val="single" w:sz="4" w:space="0" w:color="auto"/>
            </w:tcBorders>
            <w:shd w:val="clear" w:color="000000" w:fill="FFFFFF"/>
            <w:noWrap/>
            <w:vAlign w:val="center"/>
            <w:hideMark/>
          </w:tcPr>
          <w:p w14:paraId="39FAE981"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9DCC7C9"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5E966A0" w14:textId="77777777" w:rsidR="00835DB0" w:rsidRPr="007326A5" w:rsidRDefault="00835DB0" w:rsidP="00AA6E05">
            <w:pPr>
              <w:jc w:val="center"/>
              <w:rPr>
                <w:sz w:val="12"/>
                <w:szCs w:val="12"/>
              </w:rPr>
            </w:pPr>
            <w:r w:rsidRPr="007326A5">
              <w:rPr>
                <w:sz w:val="12"/>
                <w:szCs w:val="12"/>
              </w:rPr>
              <w:t>0,00</w:t>
            </w:r>
          </w:p>
        </w:tc>
      </w:tr>
      <w:tr w:rsidR="00835DB0" w:rsidRPr="007326A5" w14:paraId="150675AC"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DD82DE0" w14:textId="77777777" w:rsidR="00835DB0" w:rsidRPr="007326A5" w:rsidRDefault="00835DB0" w:rsidP="00AA6E05">
            <w:pPr>
              <w:ind w:left="-36" w:right="-174" w:firstLine="24"/>
              <w:jc w:val="center"/>
              <w:rPr>
                <w:sz w:val="12"/>
                <w:szCs w:val="12"/>
              </w:rPr>
            </w:pPr>
            <w:r>
              <w:rPr>
                <w:sz w:val="12"/>
                <w:szCs w:val="12"/>
              </w:rPr>
              <w:t>277</w:t>
            </w:r>
          </w:p>
        </w:tc>
        <w:tc>
          <w:tcPr>
            <w:tcW w:w="2897" w:type="dxa"/>
            <w:tcBorders>
              <w:top w:val="nil"/>
              <w:left w:val="nil"/>
              <w:bottom w:val="single" w:sz="4" w:space="0" w:color="auto"/>
              <w:right w:val="single" w:sz="4" w:space="0" w:color="auto"/>
            </w:tcBorders>
            <w:shd w:val="clear" w:color="000000" w:fill="FFFFFF"/>
            <w:vAlign w:val="center"/>
            <w:hideMark/>
          </w:tcPr>
          <w:p w14:paraId="7964CD0D" w14:textId="77777777" w:rsidR="00835DB0" w:rsidRPr="007326A5" w:rsidRDefault="00835DB0" w:rsidP="00AA6E05">
            <w:pPr>
              <w:rPr>
                <w:sz w:val="12"/>
                <w:szCs w:val="12"/>
              </w:rPr>
            </w:pPr>
            <w:r w:rsidRPr="007326A5">
              <w:rPr>
                <w:sz w:val="12"/>
                <w:szCs w:val="12"/>
              </w:rPr>
              <w:t>Электродвигатель АИР280S4 110кВт*1500об/мин 1001лапы/4778</w:t>
            </w:r>
          </w:p>
        </w:tc>
        <w:tc>
          <w:tcPr>
            <w:tcW w:w="888" w:type="dxa"/>
            <w:tcBorders>
              <w:top w:val="nil"/>
              <w:left w:val="nil"/>
              <w:bottom w:val="single" w:sz="4" w:space="0" w:color="auto"/>
              <w:right w:val="single" w:sz="4" w:space="0" w:color="auto"/>
            </w:tcBorders>
            <w:shd w:val="clear" w:color="000000" w:fill="FFFFFF"/>
            <w:vAlign w:val="center"/>
            <w:hideMark/>
          </w:tcPr>
          <w:p w14:paraId="2B1B7465"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574D0628" w14:textId="77777777" w:rsidR="00835DB0" w:rsidRPr="007326A5" w:rsidRDefault="00835DB0" w:rsidP="00AA6E05">
            <w:pPr>
              <w:jc w:val="center"/>
              <w:rPr>
                <w:sz w:val="12"/>
                <w:szCs w:val="12"/>
              </w:rPr>
            </w:pPr>
            <w:r w:rsidRPr="007326A5">
              <w:rPr>
                <w:sz w:val="12"/>
                <w:szCs w:val="12"/>
              </w:rPr>
              <w:t>69 164,50</w:t>
            </w:r>
          </w:p>
        </w:tc>
        <w:tc>
          <w:tcPr>
            <w:tcW w:w="776" w:type="dxa"/>
            <w:tcBorders>
              <w:top w:val="nil"/>
              <w:left w:val="nil"/>
              <w:bottom w:val="single" w:sz="4" w:space="0" w:color="auto"/>
              <w:right w:val="single" w:sz="4" w:space="0" w:color="auto"/>
            </w:tcBorders>
            <w:shd w:val="clear" w:color="000000" w:fill="FFFFFF"/>
            <w:vAlign w:val="center"/>
            <w:hideMark/>
          </w:tcPr>
          <w:p w14:paraId="40F2009A"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F0DE625" w14:textId="77777777" w:rsidR="00835DB0" w:rsidRPr="007326A5" w:rsidRDefault="00835DB0" w:rsidP="00AA6E05">
            <w:pPr>
              <w:jc w:val="center"/>
              <w:rPr>
                <w:sz w:val="12"/>
                <w:szCs w:val="12"/>
              </w:rPr>
            </w:pPr>
            <w:r w:rsidRPr="007326A5">
              <w:rPr>
                <w:sz w:val="12"/>
                <w:szCs w:val="12"/>
              </w:rPr>
              <w:t>1</w:t>
            </w:r>
          </w:p>
        </w:tc>
        <w:tc>
          <w:tcPr>
            <w:tcW w:w="770" w:type="dxa"/>
            <w:tcBorders>
              <w:top w:val="nil"/>
              <w:left w:val="nil"/>
              <w:bottom w:val="single" w:sz="4" w:space="0" w:color="auto"/>
              <w:right w:val="single" w:sz="4" w:space="0" w:color="auto"/>
            </w:tcBorders>
            <w:shd w:val="clear" w:color="000000" w:fill="FFFFFF"/>
            <w:noWrap/>
            <w:vAlign w:val="center"/>
            <w:hideMark/>
          </w:tcPr>
          <w:p w14:paraId="7342D6E1" w14:textId="77777777" w:rsidR="00835DB0" w:rsidRPr="007326A5" w:rsidRDefault="00835DB0" w:rsidP="00AA6E05">
            <w:pPr>
              <w:jc w:val="center"/>
              <w:rPr>
                <w:sz w:val="12"/>
                <w:szCs w:val="12"/>
              </w:rPr>
            </w:pPr>
            <w:r w:rsidRPr="007326A5">
              <w:rPr>
                <w:sz w:val="12"/>
                <w:szCs w:val="12"/>
              </w:rPr>
              <w:t>823,36</w:t>
            </w:r>
          </w:p>
        </w:tc>
        <w:tc>
          <w:tcPr>
            <w:tcW w:w="936" w:type="dxa"/>
            <w:tcBorders>
              <w:top w:val="nil"/>
              <w:left w:val="nil"/>
              <w:bottom w:val="single" w:sz="4" w:space="0" w:color="auto"/>
              <w:right w:val="single" w:sz="4" w:space="0" w:color="auto"/>
            </w:tcBorders>
            <w:shd w:val="clear" w:color="000000" w:fill="FFFFFF"/>
            <w:noWrap/>
            <w:vAlign w:val="center"/>
            <w:hideMark/>
          </w:tcPr>
          <w:p w14:paraId="663A73D7"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B7AF3EB"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6EC5F07" w14:textId="77777777" w:rsidR="00835DB0" w:rsidRPr="007326A5" w:rsidRDefault="00835DB0" w:rsidP="00AA6E05">
            <w:pPr>
              <w:jc w:val="center"/>
              <w:rPr>
                <w:sz w:val="12"/>
                <w:szCs w:val="12"/>
              </w:rPr>
            </w:pPr>
            <w:r w:rsidRPr="007326A5">
              <w:rPr>
                <w:sz w:val="12"/>
                <w:szCs w:val="12"/>
              </w:rPr>
              <w:t>0,00</w:t>
            </w:r>
          </w:p>
        </w:tc>
      </w:tr>
      <w:tr w:rsidR="00835DB0" w:rsidRPr="007326A5" w14:paraId="735A23EA"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3DD1111" w14:textId="77777777" w:rsidR="00835DB0" w:rsidRPr="007326A5" w:rsidRDefault="00835DB0" w:rsidP="00AA6E05">
            <w:pPr>
              <w:ind w:left="-36" w:right="-174" w:firstLine="24"/>
              <w:jc w:val="center"/>
              <w:rPr>
                <w:sz w:val="12"/>
                <w:szCs w:val="12"/>
              </w:rPr>
            </w:pPr>
            <w:r>
              <w:rPr>
                <w:sz w:val="12"/>
                <w:szCs w:val="12"/>
              </w:rPr>
              <w:t>280</w:t>
            </w:r>
          </w:p>
        </w:tc>
        <w:tc>
          <w:tcPr>
            <w:tcW w:w="2897" w:type="dxa"/>
            <w:tcBorders>
              <w:top w:val="nil"/>
              <w:left w:val="nil"/>
              <w:bottom w:val="single" w:sz="4" w:space="0" w:color="auto"/>
              <w:right w:val="single" w:sz="4" w:space="0" w:color="auto"/>
            </w:tcBorders>
            <w:shd w:val="clear" w:color="000000" w:fill="FFFFFF"/>
            <w:vAlign w:val="center"/>
            <w:hideMark/>
          </w:tcPr>
          <w:p w14:paraId="42E47AE3" w14:textId="77777777" w:rsidR="00835DB0" w:rsidRPr="007326A5" w:rsidRDefault="00835DB0" w:rsidP="00AA6E05">
            <w:pPr>
              <w:rPr>
                <w:sz w:val="12"/>
                <w:szCs w:val="12"/>
              </w:rPr>
            </w:pPr>
            <w:r w:rsidRPr="007326A5">
              <w:rPr>
                <w:sz w:val="12"/>
                <w:szCs w:val="12"/>
              </w:rPr>
              <w:t>Электродвигатель АИР280S4 132кВт*1500об/мин 1001лапы /4779/4779</w:t>
            </w:r>
          </w:p>
        </w:tc>
        <w:tc>
          <w:tcPr>
            <w:tcW w:w="888" w:type="dxa"/>
            <w:tcBorders>
              <w:top w:val="nil"/>
              <w:left w:val="nil"/>
              <w:bottom w:val="single" w:sz="4" w:space="0" w:color="auto"/>
              <w:right w:val="single" w:sz="4" w:space="0" w:color="auto"/>
            </w:tcBorders>
            <w:shd w:val="clear" w:color="000000" w:fill="FFFFFF"/>
            <w:vAlign w:val="center"/>
            <w:hideMark/>
          </w:tcPr>
          <w:p w14:paraId="524B3BC4"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2B40BE39" w14:textId="77777777" w:rsidR="00835DB0" w:rsidRPr="007326A5" w:rsidRDefault="00835DB0" w:rsidP="00AA6E05">
            <w:pPr>
              <w:jc w:val="center"/>
              <w:rPr>
                <w:sz w:val="12"/>
                <w:szCs w:val="12"/>
              </w:rPr>
            </w:pPr>
            <w:r w:rsidRPr="007326A5">
              <w:rPr>
                <w:sz w:val="12"/>
                <w:szCs w:val="12"/>
              </w:rPr>
              <w:t>83 118,27</w:t>
            </w:r>
          </w:p>
        </w:tc>
        <w:tc>
          <w:tcPr>
            <w:tcW w:w="776" w:type="dxa"/>
            <w:tcBorders>
              <w:top w:val="nil"/>
              <w:left w:val="nil"/>
              <w:bottom w:val="single" w:sz="4" w:space="0" w:color="auto"/>
              <w:right w:val="single" w:sz="4" w:space="0" w:color="auto"/>
            </w:tcBorders>
            <w:shd w:val="clear" w:color="000000" w:fill="FFFFFF"/>
            <w:vAlign w:val="center"/>
            <w:hideMark/>
          </w:tcPr>
          <w:p w14:paraId="6DCE5963"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0480C26" w14:textId="77777777" w:rsidR="00835DB0" w:rsidRPr="007326A5" w:rsidRDefault="00835DB0" w:rsidP="00AA6E05">
            <w:pPr>
              <w:jc w:val="center"/>
              <w:rPr>
                <w:sz w:val="12"/>
                <w:szCs w:val="12"/>
              </w:rPr>
            </w:pPr>
            <w:r w:rsidRPr="007326A5">
              <w:rPr>
                <w:sz w:val="12"/>
                <w:szCs w:val="12"/>
              </w:rPr>
              <w:t>1</w:t>
            </w:r>
          </w:p>
        </w:tc>
        <w:tc>
          <w:tcPr>
            <w:tcW w:w="770" w:type="dxa"/>
            <w:tcBorders>
              <w:top w:val="nil"/>
              <w:left w:val="nil"/>
              <w:bottom w:val="single" w:sz="4" w:space="0" w:color="auto"/>
              <w:right w:val="single" w:sz="4" w:space="0" w:color="auto"/>
            </w:tcBorders>
            <w:shd w:val="clear" w:color="000000" w:fill="FFFFFF"/>
            <w:noWrap/>
            <w:vAlign w:val="center"/>
            <w:hideMark/>
          </w:tcPr>
          <w:p w14:paraId="0706D7EA" w14:textId="77777777" w:rsidR="00835DB0" w:rsidRPr="007326A5" w:rsidRDefault="00835DB0" w:rsidP="00AA6E05">
            <w:pPr>
              <w:jc w:val="center"/>
              <w:rPr>
                <w:sz w:val="12"/>
                <w:szCs w:val="12"/>
              </w:rPr>
            </w:pPr>
            <w:r w:rsidRPr="007326A5">
              <w:rPr>
                <w:sz w:val="12"/>
                <w:szCs w:val="12"/>
              </w:rPr>
              <w:t>2 226,44</w:t>
            </w:r>
          </w:p>
        </w:tc>
        <w:tc>
          <w:tcPr>
            <w:tcW w:w="936" w:type="dxa"/>
            <w:tcBorders>
              <w:top w:val="nil"/>
              <w:left w:val="nil"/>
              <w:bottom w:val="single" w:sz="4" w:space="0" w:color="auto"/>
              <w:right w:val="single" w:sz="4" w:space="0" w:color="auto"/>
            </w:tcBorders>
            <w:shd w:val="clear" w:color="000000" w:fill="FFFFFF"/>
            <w:noWrap/>
            <w:vAlign w:val="center"/>
            <w:hideMark/>
          </w:tcPr>
          <w:p w14:paraId="2C95D1C6"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A9D6164"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2ADDF3E" w14:textId="77777777" w:rsidR="00835DB0" w:rsidRPr="007326A5" w:rsidRDefault="00835DB0" w:rsidP="00AA6E05">
            <w:pPr>
              <w:jc w:val="center"/>
              <w:rPr>
                <w:sz w:val="12"/>
                <w:szCs w:val="12"/>
              </w:rPr>
            </w:pPr>
            <w:r w:rsidRPr="007326A5">
              <w:rPr>
                <w:sz w:val="12"/>
                <w:szCs w:val="12"/>
              </w:rPr>
              <w:t>0,00</w:t>
            </w:r>
          </w:p>
        </w:tc>
      </w:tr>
      <w:tr w:rsidR="00835DB0" w:rsidRPr="007326A5" w14:paraId="76D27E32"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420B267" w14:textId="77777777" w:rsidR="00835DB0" w:rsidRPr="007326A5" w:rsidRDefault="00835DB0" w:rsidP="00AA6E05">
            <w:pPr>
              <w:ind w:left="-36" w:right="-174" w:firstLine="24"/>
              <w:jc w:val="center"/>
              <w:rPr>
                <w:sz w:val="12"/>
                <w:szCs w:val="12"/>
              </w:rPr>
            </w:pPr>
            <w:r>
              <w:rPr>
                <w:sz w:val="12"/>
                <w:szCs w:val="12"/>
              </w:rPr>
              <w:t>281</w:t>
            </w:r>
          </w:p>
        </w:tc>
        <w:tc>
          <w:tcPr>
            <w:tcW w:w="2897" w:type="dxa"/>
            <w:tcBorders>
              <w:top w:val="nil"/>
              <w:left w:val="nil"/>
              <w:bottom w:val="single" w:sz="4" w:space="0" w:color="auto"/>
              <w:right w:val="single" w:sz="4" w:space="0" w:color="auto"/>
            </w:tcBorders>
            <w:shd w:val="clear" w:color="000000" w:fill="FFFFFF"/>
            <w:vAlign w:val="center"/>
            <w:hideMark/>
          </w:tcPr>
          <w:p w14:paraId="556916EC" w14:textId="77777777" w:rsidR="00835DB0" w:rsidRPr="007326A5" w:rsidRDefault="00835DB0" w:rsidP="00AA6E05">
            <w:pPr>
              <w:rPr>
                <w:sz w:val="12"/>
                <w:szCs w:val="12"/>
              </w:rPr>
            </w:pPr>
            <w:proofErr w:type="gramStart"/>
            <w:r w:rsidRPr="007326A5">
              <w:rPr>
                <w:sz w:val="12"/>
                <w:szCs w:val="12"/>
              </w:rPr>
              <w:t>Эл.двигатель</w:t>
            </w:r>
            <w:proofErr w:type="gramEnd"/>
            <w:r w:rsidRPr="007326A5">
              <w:rPr>
                <w:sz w:val="12"/>
                <w:szCs w:val="12"/>
              </w:rPr>
              <w:t xml:space="preserve"> 4АМ 180 S243 /4503/47</w:t>
            </w:r>
          </w:p>
        </w:tc>
        <w:tc>
          <w:tcPr>
            <w:tcW w:w="888" w:type="dxa"/>
            <w:tcBorders>
              <w:top w:val="nil"/>
              <w:left w:val="nil"/>
              <w:bottom w:val="single" w:sz="4" w:space="0" w:color="auto"/>
              <w:right w:val="single" w:sz="4" w:space="0" w:color="auto"/>
            </w:tcBorders>
            <w:shd w:val="clear" w:color="000000" w:fill="FFFFFF"/>
            <w:vAlign w:val="center"/>
            <w:hideMark/>
          </w:tcPr>
          <w:p w14:paraId="3BA13F17" w14:textId="77777777" w:rsidR="00835DB0" w:rsidRPr="007326A5" w:rsidRDefault="00835DB0" w:rsidP="00AA6E05">
            <w:pPr>
              <w:jc w:val="center"/>
              <w:rPr>
                <w:sz w:val="12"/>
                <w:szCs w:val="12"/>
              </w:rPr>
            </w:pPr>
            <w:r w:rsidRPr="007326A5">
              <w:rPr>
                <w:sz w:val="12"/>
                <w:szCs w:val="12"/>
              </w:rPr>
              <w:t>2002</w:t>
            </w:r>
          </w:p>
        </w:tc>
        <w:tc>
          <w:tcPr>
            <w:tcW w:w="891" w:type="dxa"/>
            <w:tcBorders>
              <w:top w:val="nil"/>
              <w:left w:val="nil"/>
              <w:bottom w:val="single" w:sz="4" w:space="0" w:color="auto"/>
              <w:right w:val="single" w:sz="4" w:space="0" w:color="auto"/>
            </w:tcBorders>
            <w:shd w:val="clear" w:color="000000" w:fill="FFFFFF"/>
            <w:vAlign w:val="center"/>
            <w:hideMark/>
          </w:tcPr>
          <w:p w14:paraId="33FE29A7" w14:textId="77777777" w:rsidR="00835DB0" w:rsidRPr="007326A5" w:rsidRDefault="00835DB0" w:rsidP="00AA6E05">
            <w:pPr>
              <w:jc w:val="center"/>
              <w:rPr>
                <w:sz w:val="12"/>
                <w:szCs w:val="12"/>
              </w:rPr>
            </w:pPr>
            <w:r w:rsidRPr="007326A5">
              <w:rPr>
                <w:sz w:val="12"/>
                <w:szCs w:val="12"/>
              </w:rPr>
              <w:t>42 048,00</w:t>
            </w:r>
          </w:p>
        </w:tc>
        <w:tc>
          <w:tcPr>
            <w:tcW w:w="776" w:type="dxa"/>
            <w:tcBorders>
              <w:top w:val="nil"/>
              <w:left w:val="nil"/>
              <w:bottom w:val="single" w:sz="4" w:space="0" w:color="auto"/>
              <w:right w:val="single" w:sz="4" w:space="0" w:color="auto"/>
            </w:tcBorders>
            <w:shd w:val="clear" w:color="000000" w:fill="FFFFFF"/>
            <w:vAlign w:val="center"/>
            <w:hideMark/>
          </w:tcPr>
          <w:p w14:paraId="3890AC68"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132E93A"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392A0893" w14:textId="77777777" w:rsidR="00835DB0" w:rsidRPr="007326A5" w:rsidRDefault="00835DB0" w:rsidP="00AA6E05">
            <w:pPr>
              <w:jc w:val="center"/>
              <w:rPr>
                <w:sz w:val="12"/>
                <w:szCs w:val="12"/>
              </w:rPr>
            </w:pPr>
            <w:r w:rsidRPr="007326A5">
              <w:rPr>
                <w:sz w:val="12"/>
                <w:szCs w:val="12"/>
              </w:rPr>
              <w:t>418,15</w:t>
            </w:r>
          </w:p>
        </w:tc>
        <w:tc>
          <w:tcPr>
            <w:tcW w:w="936" w:type="dxa"/>
            <w:tcBorders>
              <w:top w:val="nil"/>
              <w:left w:val="nil"/>
              <w:bottom w:val="single" w:sz="4" w:space="0" w:color="auto"/>
              <w:right w:val="single" w:sz="4" w:space="0" w:color="auto"/>
            </w:tcBorders>
            <w:shd w:val="clear" w:color="000000" w:fill="FFFFFF"/>
            <w:noWrap/>
            <w:vAlign w:val="center"/>
            <w:hideMark/>
          </w:tcPr>
          <w:p w14:paraId="1C97B337" w14:textId="77777777" w:rsidR="00835DB0" w:rsidRPr="007326A5" w:rsidRDefault="00835DB0" w:rsidP="00AA6E05">
            <w:pPr>
              <w:jc w:val="center"/>
              <w:rPr>
                <w:sz w:val="12"/>
                <w:szCs w:val="12"/>
              </w:rPr>
            </w:pPr>
            <w:r w:rsidRPr="007326A5">
              <w:rPr>
                <w:sz w:val="12"/>
                <w:szCs w:val="12"/>
              </w:rPr>
              <w:t>13 799,13</w:t>
            </w:r>
          </w:p>
        </w:tc>
        <w:tc>
          <w:tcPr>
            <w:tcW w:w="949" w:type="dxa"/>
            <w:tcBorders>
              <w:top w:val="nil"/>
              <w:left w:val="nil"/>
              <w:bottom w:val="single" w:sz="4" w:space="0" w:color="auto"/>
              <w:right w:val="single" w:sz="4" w:space="0" w:color="auto"/>
            </w:tcBorders>
            <w:shd w:val="clear" w:color="000000" w:fill="FFFFFF"/>
            <w:noWrap/>
            <w:vAlign w:val="center"/>
            <w:hideMark/>
          </w:tcPr>
          <w:p w14:paraId="02C30739" w14:textId="77777777" w:rsidR="00835DB0" w:rsidRPr="007326A5" w:rsidRDefault="00835DB0" w:rsidP="00AA6E05">
            <w:pPr>
              <w:jc w:val="center"/>
              <w:rPr>
                <w:sz w:val="12"/>
                <w:szCs w:val="12"/>
              </w:rPr>
            </w:pPr>
            <w:r w:rsidRPr="007326A5">
              <w:rPr>
                <w:sz w:val="12"/>
                <w:szCs w:val="12"/>
              </w:rPr>
              <w:t>33</w:t>
            </w:r>
          </w:p>
        </w:tc>
        <w:tc>
          <w:tcPr>
            <w:tcW w:w="963" w:type="dxa"/>
            <w:tcBorders>
              <w:top w:val="nil"/>
              <w:left w:val="nil"/>
              <w:bottom w:val="single" w:sz="4" w:space="0" w:color="auto"/>
              <w:right w:val="single" w:sz="4" w:space="0" w:color="auto"/>
            </w:tcBorders>
            <w:shd w:val="clear" w:color="000000" w:fill="FFFFFF"/>
            <w:noWrap/>
            <w:vAlign w:val="center"/>
            <w:hideMark/>
          </w:tcPr>
          <w:p w14:paraId="0EF8B8B4" w14:textId="77777777" w:rsidR="00835DB0" w:rsidRPr="007326A5" w:rsidRDefault="00835DB0" w:rsidP="00AA6E05">
            <w:pPr>
              <w:jc w:val="center"/>
              <w:rPr>
                <w:sz w:val="12"/>
                <w:szCs w:val="12"/>
              </w:rPr>
            </w:pPr>
            <w:r w:rsidRPr="007326A5">
              <w:rPr>
                <w:sz w:val="12"/>
                <w:szCs w:val="12"/>
              </w:rPr>
              <w:t>5 017,80</w:t>
            </w:r>
          </w:p>
        </w:tc>
      </w:tr>
      <w:tr w:rsidR="00835DB0" w:rsidRPr="007326A5" w14:paraId="39FFB074"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4404CD6" w14:textId="77777777" w:rsidR="00835DB0" w:rsidRPr="007326A5" w:rsidRDefault="00835DB0" w:rsidP="00AA6E05">
            <w:pPr>
              <w:ind w:left="-36" w:right="-174" w:firstLine="24"/>
              <w:jc w:val="center"/>
              <w:rPr>
                <w:sz w:val="12"/>
                <w:szCs w:val="12"/>
              </w:rPr>
            </w:pPr>
            <w:r>
              <w:rPr>
                <w:sz w:val="12"/>
                <w:szCs w:val="12"/>
              </w:rPr>
              <w:t>282</w:t>
            </w:r>
          </w:p>
        </w:tc>
        <w:tc>
          <w:tcPr>
            <w:tcW w:w="2897" w:type="dxa"/>
            <w:tcBorders>
              <w:top w:val="nil"/>
              <w:left w:val="nil"/>
              <w:bottom w:val="single" w:sz="4" w:space="0" w:color="auto"/>
              <w:right w:val="single" w:sz="4" w:space="0" w:color="auto"/>
            </w:tcBorders>
            <w:shd w:val="clear" w:color="000000" w:fill="FFFFFF"/>
            <w:vAlign w:val="center"/>
            <w:hideMark/>
          </w:tcPr>
          <w:p w14:paraId="31D06D35" w14:textId="77777777" w:rsidR="00835DB0" w:rsidRPr="007326A5" w:rsidRDefault="00835DB0" w:rsidP="00AA6E05">
            <w:pPr>
              <w:rPr>
                <w:sz w:val="12"/>
                <w:szCs w:val="12"/>
              </w:rPr>
            </w:pPr>
            <w:r w:rsidRPr="007326A5">
              <w:rPr>
                <w:sz w:val="12"/>
                <w:szCs w:val="12"/>
              </w:rPr>
              <w:t>Электроосвещение наружное и охранное /87791/4822</w:t>
            </w:r>
          </w:p>
        </w:tc>
        <w:tc>
          <w:tcPr>
            <w:tcW w:w="888" w:type="dxa"/>
            <w:tcBorders>
              <w:top w:val="nil"/>
              <w:left w:val="nil"/>
              <w:bottom w:val="single" w:sz="4" w:space="0" w:color="auto"/>
              <w:right w:val="single" w:sz="4" w:space="0" w:color="auto"/>
            </w:tcBorders>
            <w:shd w:val="clear" w:color="000000" w:fill="FFFFFF"/>
            <w:vAlign w:val="center"/>
            <w:hideMark/>
          </w:tcPr>
          <w:p w14:paraId="23FA5E53"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57016859" w14:textId="77777777" w:rsidR="00835DB0" w:rsidRPr="007326A5" w:rsidRDefault="00835DB0" w:rsidP="00AA6E05">
            <w:pPr>
              <w:jc w:val="center"/>
              <w:rPr>
                <w:sz w:val="12"/>
                <w:szCs w:val="12"/>
              </w:rPr>
            </w:pPr>
            <w:r w:rsidRPr="007326A5">
              <w:rPr>
                <w:sz w:val="12"/>
                <w:szCs w:val="12"/>
              </w:rPr>
              <w:t>681 451,00</w:t>
            </w:r>
          </w:p>
        </w:tc>
        <w:tc>
          <w:tcPr>
            <w:tcW w:w="776" w:type="dxa"/>
            <w:tcBorders>
              <w:top w:val="nil"/>
              <w:left w:val="nil"/>
              <w:bottom w:val="single" w:sz="4" w:space="0" w:color="auto"/>
              <w:right w:val="single" w:sz="4" w:space="0" w:color="auto"/>
            </w:tcBorders>
            <w:shd w:val="clear" w:color="000000" w:fill="FFFFFF"/>
            <w:vAlign w:val="center"/>
            <w:hideMark/>
          </w:tcPr>
          <w:p w14:paraId="6C0D0222"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4A17D075" w14:textId="77777777" w:rsidR="00835DB0" w:rsidRPr="007326A5" w:rsidRDefault="00835DB0" w:rsidP="00AA6E05">
            <w:pPr>
              <w:jc w:val="center"/>
              <w:rPr>
                <w:sz w:val="12"/>
                <w:szCs w:val="12"/>
              </w:rPr>
            </w:pPr>
            <w:r w:rsidRPr="007326A5">
              <w:rPr>
                <w:sz w:val="12"/>
                <w:szCs w:val="12"/>
              </w:rPr>
              <w:t>7</w:t>
            </w:r>
          </w:p>
        </w:tc>
        <w:tc>
          <w:tcPr>
            <w:tcW w:w="770" w:type="dxa"/>
            <w:tcBorders>
              <w:top w:val="nil"/>
              <w:left w:val="nil"/>
              <w:bottom w:val="single" w:sz="4" w:space="0" w:color="auto"/>
              <w:right w:val="single" w:sz="4" w:space="0" w:color="auto"/>
            </w:tcBorders>
            <w:shd w:val="clear" w:color="000000" w:fill="FFFFFF"/>
            <w:noWrap/>
            <w:vAlign w:val="center"/>
            <w:hideMark/>
          </w:tcPr>
          <w:p w14:paraId="0EA4E6F5" w14:textId="77777777" w:rsidR="00835DB0" w:rsidRPr="007326A5" w:rsidRDefault="00835DB0" w:rsidP="00AA6E05">
            <w:pPr>
              <w:jc w:val="center"/>
              <w:rPr>
                <w:sz w:val="12"/>
                <w:szCs w:val="12"/>
              </w:rPr>
            </w:pPr>
            <w:r w:rsidRPr="007326A5">
              <w:rPr>
                <w:sz w:val="12"/>
                <w:szCs w:val="12"/>
              </w:rPr>
              <w:t>2 281,05</w:t>
            </w:r>
          </w:p>
        </w:tc>
        <w:tc>
          <w:tcPr>
            <w:tcW w:w="936" w:type="dxa"/>
            <w:tcBorders>
              <w:top w:val="nil"/>
              <w:left w:val="nil"/>
              <w:bottom w:val="single" w:sz="4" w:space="0" w:color="auto"/>
              <w:right w:val="single" w:sz="4" w:space="0" w:color="auto"/>
            </w:tcBorders>
            <w:shd w:val="clear" w:color="000000" w:fill="FFFFFF"/>
            <w:noWrap/>
            <w:vAlign w:val="center"/>
            <w:hideMark/>
          </w:tcPr>
          <w:p w14:paraId="673CFF4C" w14:textId="77777777" w:rsidR="00835DB0" w:rsidRPr="007326A5" w:rsidRDefault="00835DB0" w:rsidP="00AA6E05">
            <w:pPr>
              <w:jc w:val="center"/>
              <w:rPr>
                <w:sz w:val="12"/>
                <w:szCs w:val="12"/>
              </w:rPr>
            </w:pPr>
            <w:r w:rsidRPr="007326A5">
              <w:rPr>
                <w:sz w:val="12"/>
                <w:szCs w:val="12"/>
              </w:rPr>
              <w:t>481 301,15</w:t>
            </w:r>
          </w:p>
        </w:tc>
        <w:tc>
          <w:tcPr>
            <w:tcW w:w="949" w:type="dxa"/>
            <w:tcBorders>
              <w:top w:val="nil"/>
              <w:left w:val="nil"/>
              <w:bottom w:val="single" w:sz="4" w:space="0" w:color="auto"/>
              <w:right w:val="single" w:sz="4" w:space="0" w:color="auto"/>
            </w:tcBorders>
            <w:shd w:val="clear" w:color="000000" w:fill="FFFFFF"/>
            <w:noWrap/>
            <w:vAlign w:val="center"/>
            <w:hideMark/>
          </w:tcPr>
          <w:p w14:paraId="2A1AEC97" w14:textId="77777777" w:rsidR="00835DB0" w:rsidRPr="007326A5" w:rsidRDefault="00835DB0" w:rsidP="00AA6E05">
            <w:pPr>
              <w:jc w:val="center"/>
              <w:rPr>
                <w:sz w:val="12"/>
                <w:szCs w:val="12"/>
              </w:rPr>
            </w:pPr>
            <w:r w:rsidRPr="007326A5">
              <w:rPr>
                <w:sz w:val="12"/>
                <w:szCs w:val="12"/>
              </w:rPr>
              <w:t>211</w:t>
            </w:r>
          </w:p>
        </w:tc>
        <w:tc>
          <w:tcPr>
            <w:tcW w:w="963" w:type="dxa"/>
            <w:tcBorders>
              <w:top w:val="nil"/>
              <w:left w:val="nil"/>
              <w:bottom w:val="single" w:sz="4" w:space="0" w:color="auto"/>
              <w:right w:val="single" w:sz="4" w:space="0" w:color="auto"/>
            </w:tcBorders>
            <w:shd w:val="clear" w:color="000000" w:fill="FFFFFF"/>
            <w:noWrap/>
            <w:vAlign w:val="center"/>
            <w:hideMark/>
          </w:tcPr>
          <w:p w14:paraId="65F3187F" w14:textId="77777777" w:rsidR="00835DB0" w:rsidRPr="007326A5" w:rsidRDefault="00835DB0" w:rsidP="00AA6E05">
            <w:pPr>
              <w:jc w:val="center"/>
              <w:rPr>
                <w:sz w:val="12"/>
                <w:szCs w:val="12"/>
              </w:rPr>
            </w:pPr>
            <w:r w:rsidRPr="007326A5">
              <w:rPr>
                <w:sz w:val="12"/>
                <w:szCs w:val="12"/>
              </w:rPr>
              <w:t>27 372,60</w:t>
            </w:r>
          </w:p>
        </w:tc>
      </w:tr>
      <w:tr w:rsidR="00835DB0" w:rsidRPr="007326A5" w14:paraId="4DFD976D"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12136B2" w14:textId="77777777" w:rsidR="00835DB0" w:rsidRPr="007326A5" w:rsidRDefault="00835DB0" w:rsidP="00AA6E05">
            <w:pPr>
              <w:ind w:left="-36" w:right="-174" w:firstLine="24"/>
              <w:jc w:val="center"/>
              <w:rPr>
                <w:sz w:val="12"/>
                <w:szCs w:val="12"/>
              </w:rPr>
            </w:pPr>
            <w:r>
              <w:rPr>
                <w:sz w:val="12"/>
                <w:szCs w:val="12"/>
              </w:rPr>
              <w:t>283</w:t>
            </w:r>
          </w:p>
        </w:tc>
        <w:tc>
          <w:tcPr>
            <w:tcW w:w="2897" w:type="dxa"/>
            <w:tcBorders>
              <w:top w:val="nil"/>
              <w:left w:val="nil"/>
              <w:bottom w:val="single" w:sz="4" w:space="0" w:color="auto"/>
              <w:right w:val="single" w:sz="4" w:space="0" w:color="auto"/>
            </w:tcBorders>
            <w:shd w:val="clear" w:color="000000" w:fill="FFFFFF"/>
            <w:vAlign w:val="center"/>
            <w:hideMark/>
          </w:tcPr>
          <w:p w14:paraId="123C1B5D" w14:textId="77777777" w:rsidR="00835DB0" w:rsidRPr="007326A5" w:rsidRDefault="00835DB0" w:rsidP="00AA6E05">
            <w:pPr>
              <w:rPr>
                <w:sz w:val="12"/>
                <w:szCs w:val="12"/>
              </w:rPr>
            </w:pPr>
            <w:r w:rsidRPr="007326A5">
              <w:rPr>
                <w:sz w:val="12"/>
                <w:szCs w:val="12"/>
              </w:rPr>
              <w:t>Ячейка КСО-</w:t>
            </w:r>
            <w:proofErr w:type="gramStart"/>
            <w:r w:rsidRPr="007326A5">
              <w:rPr>
                <w:sz w:val="12"/>
                <w:szCs w:val="12"/>
              </w:rPr>
              <w:t>366  /</w:t>
            </w:r>
            <w:proofErr w:type="gramEnd"/>
            <w:r w:rsidRPr="007326A5">
              <w:rPr>
                <w:sz w:val="12"/>
                <w:szCs w:val="12"/>
              </w:rPr>
              <w:t>4131/460</w:t>
            </w:r>
          </w:p>
        </w:tc>
        <w:tc>
          <w:tcPr>
            <w:tcW w:w="888" w:type="dxa"/>
            <w:tcBorders>
              <w:top w:val="nil"/>
              <w:left w:val="nil"/>
              <w:bottom w:val="single" w:sz="4" w:space="0" w:color="auto"/>
              <w:right w:val="single" w:sz="4" w:space="0" w:color="auto"/>
            </w:tcBorders>
            <w:shd w:val="clear" w:color="000000" w:fill="FFFFFF"/>
            <w:vAlign w:val="center"/>
            <w:hideMark/>
          </w:tcPr>
          <w:p w14:paraId="26F28A51" w14:textId="77777777" w:rsidR="00835DB0" w:rsidRPr="007326A5" w:rsidRDefault="00835DB0" w:rsidP="00AA6E05">
            <w:pPr>
              <w:jc w:val="center"/>
              <w:rPr>
                <w:sz w:val="12"/>
                <w:szCs w:val="12"/>
              </w:rPr>
            </w:pPr>
            <w:r w:rsidRPr="007326A5">
              <w:rPr>
                <w:sz w:val="12"/>
                <w:szCs w:val="12"/>
              </w:rPr>
              <w:t>1999</w:t>
            </w:r>
          </w:p>
        </w:tc>
        <w:tc>
          <w:tcPr>
            <w:tcW w:w="891" w:type="dxa"/>
            <w:tcBorders>
              <w:top w:val="nil"/>
              <w:left w:val="nil"/>
              <w:bottom w:val="single" w:sz="4" w:space="0" w:color="auto"/>
              <w:right w:val="single" w:sz="4" w:space="0" w:color="auto"/>
            </w:tcBorders>
            <w:shd w:val="clear" w:color="000000" w:fill="FFFFFF"/>
            <w:vAlign w:val="center"/>
            <w:hideMark/>
          </w:tcPr>
          <w:p w14:paraId="41B0FC80" w14:textId="77777777" w:rsidR="00835DB0" w:rsidRPr="007326A5" w:rsidRDefault="00835DB0" w:rsidP="00AA6E05">
            <w:pPr>
              <w:jc w:val="center"/>
              <w:rPr>
                <w:sz w:val="12"/>
                <w:szCs w:val="12"/>
              </w:rPr>
            </w:pPr>
            <w:r w:rsidRPr="007326A5">
              <w:rPr>
                <w:sz w:val="12"/>
                <w:szCs w:val="12"/>
              </w:rPr>
              <w:t>16 704,00</w:t>
            </w:r>
          </w:p>
        </w:tc>
        <w:tc>
          <w:tcPr>
            <w:tcW w:w="776" w:type="dxa"/>
            <w:tcBorders>
              <w:top w:val="nil"/>
              <w:left w:val="nil"/>
              <w:bottom w:val="single" w:sz="4" w:space="0" w:color="auto"/>
              <w:right w:val="single" w:sz="4" w:space="0" w:color="auto"/>
            </w:tcBorders>
            <w:shd w:val="clear" w:color="000000" w:fill="FFFFFF"/>
            <w:vAlign w:val="center"/>
            <w:hideMark/>
          </w:tcPr>
          <w:p w14:paraId="3DD38162"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6175FFE" w14:textId="77777777" w:rsidR="00835DB0" w:rsidRPr="007326A5" w:rsidRDefault="00835DB0" w:rsidP="00AA6E05">
            <w:pPr>
              <w:jc w:val="center"/>
              <w:rPr>
                <w:sz w:val="12"/>
                <w:szCs w:val="12"/>
              </w:rPr>
            </w:pPr>
            <w:r w:rsidRPr="007326A5">
              <w:rPr>
                <w:sz w:val="12"/>
                <w:szCs w:val="12"/>
              </w:rPr>
              <w:t>2</w:t>
            </w:r>
          </w:p>
        </w:tc>
        <w:tc>
          <w:tcPr>
            <w:tcW w:w="770" w:type="dxa"/>
            <w:tcBorders>
              <w:top w:val="nil"/>
              <w:left w:val="nil"/>
              <w:bottom w:val="single" w:sz="4" w:space="0" w:color="auto"/>
              <w:right w:val="single" w:sz="4" w:space="0" w:color="auto"/>
            </w:tcBorders>
            <w:shd w:val="clear" w:color="000000" w:fill="FFFFFF"/>
            <w:noWrap/>
            <w:vAlign w:val="center"/>
            <w:hideMark/>
          </w:tcPr>
          <w:p w14:paraId="79CA99D7" w14:textId="77777777" w:rsidR="00835DB0" w:rsidRPr="007326A5" w:rsidRDefault="00835DB0" w:rsidP="00AA6E05">
            <w:pPr>
              <w:jc w:val="center"/>
              <w:rPr>
                <w:sz w:val="12"/>
                <w:szCs w:val="12"/>
              </w:rPr>
            </w:pPr>
            <w:r w:rsidRPr="007326A5">
              <w:rPr>
                <w:sz w:val="12"/>
                <w:szCs w:val="12"/>
              </w:rPr>
              <w:t>8,43</w:t>
            </w:r>
          </w:p>
        </w:tc>
        <w:tc>
          <w:tcPr>
            <w:tcW w:w="936" w:type="dxa"/>
            <w:tcBorders>
              <w:top w:val="nil"/>
              <w:left w:val="nil"/>
              <w:bottom w:val="single" w:sz="4" w:space="0" w:color="auto"/>
              <w:right w:val="single" w:sz="4" w:space="0" w:color="auto"/>
            </w:tcBorders>
            <w:shd w:val="clear" w:color="000000" w:fill="FFFFFF"/>
            <w:noWrap/>
            <w:vAlign w:val="center"/>
            <w:hideMark/>
          </w:tcPr>
          <w:p w14:paraId="6C7CD5FF"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C2A9273"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840EE2A" w14:textId="77777777" w:rsidR="00835DB0" w:rsidRPr="007326A5" w:rsidRDefault="00835DB0" w:rsidP="00AA6E05">
            <w:pPr>
              <w:jc w:val="center"/>
              <w:rPr>
                <w:sz w:val="12"/>
                <w:szCs w:val="12"/>
              </w:rPr>
            </w:pPr>
            <w:r w:rsidRPr="007326A5">
              <w:rPr>
                <w:sz w:val="12"/>
                <w:szCs w:val="12"/>
              </w:rPr>
              <w:t>0,00</w:t>
            </w:r>
          </w:p>
        </w:tc>
      </w:tr>
      <w:tr w:rsidR="00835DB0" w:rsidRPr="007326A5" w14:paraId="44ECB86B"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4A70618" w14:textId="77777777" w:rsidR="00835DB0" w:rsidRPr="007326A5" w:rsidRDefault="00835DB0" w:rsidP="00AA6E05">
            <w:pPr>
              <w:ind w:left="-36" w:right="-174" w:firstLine="24"/>
              <w:jc w:val="center"/>
              <w:rPr>
                <w:sz w:val="12"/>
                <w:szCs w:val="12"/>
              </w:rPr>
            </w:pPr>
            <w:r>
              <w:rPr>
                <w:sz w:val="12"/>
                <w:szCs w:val="12"/>
              </w:rPr>
              <w:t>284</w:t>
            </w:r>
          </w:p>
        </w:tc>
        <w:tc>
          <w:tcPr>
            <w:tcW w:w="2897" w:type="dxa"/>
            <w:tcBorders>
              <w:top w:val="nil"/>
              <w:left w:val="nil"/>
              <w:bottom w:val="single" w:sz="4" w:space="0" w:color="auto"/>
              <w:right w:val="single" w:sz="4" w:space="0" w:color="auto"/>
            </w:tcBorders>
            <w:shd w:val="clear" w:color="000000" w:fill="FFFFFF"/>
            <w:vAlign w:val="center"/>
            <w:hideMark/>
          </w:tcPr>
          <w:p w14:paraId="66A183DC" w14:textId="77777777" w:rsidR="00835DB0" w:rsidRPr="007326A5" w:rsidRDefault="00835DB0" w:rsidP="00AA6E05">
            <w:pPr>
              <w:rPr>
                <w:sz w:val="12"/>
                <w:szCs w:val="12"/>
              </w:rPr>
            </w:pPr>
            <w:r w:rsidRPr="007326A5">
              <w:rPr>
                <w:sz w:val="12"/>
                <w:szCs w:val="12"/>
              </w:rPr>
              <w:t>Ячейка КСО-</w:t>
            </w:r>
            <w:proofErr w:type="gramStart"/>
            <w:r w:rsidRPr="007326A5">
              <w:rPr>
                <w:sz w:val="12"/>
                <w:szCs w:val="12"/>
              </w:rPr>
              <w:t>366  /</w:t>
            </w:r>
            <w:proofErr w:type="gramEnd"/>
            <w:r w:rsidRPr="007326A5">
              <w:rPr>
                <w:sz w:val="12"/>
                <w:szCs w:val="12"/>
              </w:rPr>
              <w:t>4132/463</w:t>
            </w:r>
          </w:p>
        </w:tc>
        <w:tc>
          <w:tcPr>
            <w:tcW w:w="888" w:type="dxa"/>
            <w:tcBorders>
              <w:top w:val="nil"/>
              <w:left w:val="nil"/>
              <w:bottom w:val="single" w:sz="4" w:space="0" w:color="auto"/>
              <w:right w:val="single" w:sz="4" w:space="0" w:color="auto"/>
            </w:tcBorders>
            <w:shd w:val="clear" w:color="000000" w:fill="FFFFFF"/>
            <w:vAlign w:val="center"/>
            <w:hideMark/>
          </w:tcPr>
          <w:p w14:paraId="5D4C7127" w14:textId="77777777" w:rsidR="00835DB0" w:rsidRPr="007326A5" w:rsidRDefault="00835DB0" w:rsidP="00AA6E05">
            <w:pPr>
              <w:jc w:val="center"/>
              <w:rPr>
                <w:sz w:val="12"/>
                <w:szCs w:val="12"/>
              </w:rPr>
            </w:pPr>
            <w:r w:rsidRPr="007326A5">
              <w:rPr>
                <w:sz w:val="12"/>
                <w:szCs w:val="12"/>
              </w:rPr>
              <w:t>1999</w:t>
            </w:r>
          </w:p>
        </w:tc>
        <w:tc>
          <w:tcPr>
            <w:tcW w:w="891" w:type="dxa"/>
            <w:tcBorders>
              <w:top w:val="nil"/>
              <w:left w:val="nil"/>
              <w:bottom w:val="single" w:sz="4" w:space="0" w:color="auto"/>
              <w:right w:val="single" w:sz="4" w:space="0" w:color="auto"/>
            </w:tcBorders>
            <w:shd w:val="clear" w:color="000000" w:fill="FFFFFF"/>
            <w:vAlign w:val="center"/>
            <w:hideMark/>
          </w:tcPr>
          <w:p w14:paraId="589DC407" w14:textId="77777777" w:rsidR="00835DB0" w:rsidRPr="007326A5" w:rsidRDefault="00835DB0" w:rsidP="00AA6E05">
            <w:pPr>
              <w:jc w:val="center"/>
              <w:rPr>
                <w:sz w:val="12"/>
                <w:szCs w:val="12"/>
              </w:rPr>
            </w:pPr>
            <w:r w:rsidRPr="007326A5">
              <w:rPr>
                <w:sz w:val="12"/>
                <w:szCs w:val="12"/>
              </w:rPr>
              <w:t>16 704,00</w:t>
            </w:r>
          </w:p>
        </w:tc>
        <w:tc>
          <w:tcPr>
            <w:tcW w:w="776" w:type="dxa"/>
            <w:tcBorders>
              <w:top w:val="nil"/>
              <w:left w:val="nil"/>
              <w:bottom w:val="single" w:sz="4" w:space="0" w:color="auto"/>
              <w:right w:val="single" w:sz="4" w:space="0" w:color="auto"/>
            </w:tcBorders>
            <w:shd w:val="clear" w:color="000000" w:fill="FFFFFF"/>
            <w:vAlign w:val="center"/>
            <w:hideMark/>
          </w:tcPr>
          <w:p w14:paraId="377618BC"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89FB61E" w14:textId="77777777" w:rsidR="00835DB0" w:rsidRPr="007326A5" w:rsidRDefault="00835DB0" w:rsidP="00AA6E05">
            <w:pPr>
              <w:jc w:val="center"/>
              <w:rPr>
                <w:sz w:val="12"/>
                <w:szCs w:val="12"/>
              </w:rPr>
            </w:pPr>
            <w:r w:rsidRPr="007326A5">
              <w:rPr>
                <w:sz w:val="12"/>
                <w:szCs w:val="12"/>
              </w:rPr>
              <w:t>2</w:t>
            </w:r>
          </w:p>
        </w:tc>
        <w:tc>
          <w:tcPr>
            <w:tcW w:w="770" w:type="dxa"/>
            <w:tcBorders>
              <w:top w:val="nil"/>
              <w:left w:val="nil"/>
              <w:bottom w:val="single" w:sz="4" w:space="0" w:color="auto"/>
              <w:right w:val="single" w:sz="4" w:space="0" w:color="auto"/>
            </w:tcBorders>
            <w:shd w:val="clear" w:color="000000" w:fill="FFFFFF"/>
            <w:noWrap/>
            <w:vAlign w:val="center"/>
            <w:hideMark/>
          </w:tcPr>
          <w:p w14:paraId="321A843A" w14:textId="77777777" w:rsidR="00835DB0" w:rsidRPr="007326A5" w:rsidRDefault="00835DB0" w:rsidP="00AA6E05">
            <w:pPr>
              <w:jc w:val="center"/>
              <w:rPr>
                <w:sz w:val="12"/>
                <w:szCs w:val="12"/>
              </w:rPr>
            </w:pPr>
            <w:r w:rsidRPr="007326A5">
              <w:rPr>
                <w:sz w:val="12"/>
                <w:szCs w:val="12"/>
              </w:rPr>
              <w:t>8,43</w:t>
            </w:r>
          </w:p>
        </w:tc>
        <w:tc>
          <w:tcPr>
            <w:tcW w:w="936" w:type="dxa"/>
            <w:tcBorders>
              <w:top w:val="nil"/>
              <w:left w:val="nil"/>
              <w:bottom w:val="single" w:sz="4" w:space="0" w:color="auto"/>
              <w:right w:val="single" w:sz="4" w:space="0" w:color="auto"/>
            </w:tcBorders>
            <w:shd w:val="clear" w:color="000000" w:fill="FFFFFF"/>
            <w:noWrap/>
            <w:vAlign w:val="center"/>
            <w:hideMark/>
          </w:tcPr>
          <w:p w14:paraId="3E4F6B0E"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7CAC497"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8E499CB" w14:textId="77777777" w:rsidR="00835DB0" w:rsidRPr="007326A5" w:rsidRDefault="00835DB0" w:rsidP="00AA6E05">
            <w:pPr>
              <w:jc w:val="center"/>
              <w:rPr>
                <w:sz w:val="12"/>
                <w:szCs w:val="12"/>
              </w:rPr>
            </w:pPr>
            <w:r w:rsidRPr="007326A5">
              <w:rPr>
                <w:sz w:val="12"/>
                <w:szCs w:val="12"/>
              </w:rPr>
              <w:t>0,00</w:t>
            </w:r>
          </w:p>
        </w:tc>
      </w:tr>
      <w:tr w:rsidR="00835DB0" w:rsidRPr="007326A5" w14:paraId="11E7545C"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86BB923" w14:textId="77777777" w:rsidR="00835DB0" w:rsidRPr="007326A5" w:rsidRDefault="00835DB0" w:rsidP="00AA6E05">
            <w:pPr>
              <w:ind w:left="-36" w:right="-174" w:firstLine="24"/>
              <w:jc w:val="center"/>
              <w:rPr>
                <w:sz w:val="12"/>
                <w:szCs w:val="12"/>
              </w:rPr>
            </w:pPr>
            <w:r>
              <w:rPr>
                <w:sz w:val="12"/>
                <w:szCs w:val="12"/>
              </w:rPr>
              <w:t>285</w:t>
            </w:r>
          </w:p>
        </w:tc>
        <w:tc>
          <w:tcPr>
            <w:tcW w:w="2897" w:type="dxa"/>
            <w:tcBorders>
              <w:top w:val="nil"/>
              <w:left w:val="nil"/>
              <w:bottom w:val="single" w:sz="4" w:space="0" w:color="auto"/>
              <w:right w:val="single" w:sz="4" w:space="0" w:color="auto"/>
            </w:tcBorders>
            <w:shd w:val="clear" w:color="000000" w:fill="FFFFFF"/>
            <w:vAlign w:val="center"/>
            <w:hideMark/>
          </w:tcPr>
          <w:p w14:paraId="67AA4C81" w14:textId="77777777" w:rsidR="00835DB0" w:rsidRPr="007326A5" w:rsidRDefault="00835DB0" w:rsidP="00AA6E05">
            <w:pPr>
              <w:rPr>
                <w:sz w:val="12"/>
                <w:szCs w:val="12"/>
              </w:rPr>
            </w:pPr>
            <w:r w:rsidRPr="007326A5">
              <w:rPr>
                <w:sz w:val="12"/>
                <w:szCs w:val="12"/>
              </w:rPr>
              <w:t>Ячейка КСО-</w:t>
            </w:r>
            <w:proofErr w:type="gramStart"/>
            <w:r w:rsidRPr="007326A5">
              <w:rPr>
                <w:sz w:val="12"/>
                <w:szCs w:val="12"/>
              </w:rPr>
              <w:t>366  /</w:t>
            </w:r>
            <w:proofErr w:type="gramEnd"/>
            <w:r w:rsidRPr="007326A5">
              <w:rPr>
                <w:sz w:val="12"/>
                <w:szCs w:val="12"/>
              </w:rPr>
              <w:t>4133/464</w:t>
            </w:r>
          </w:p>
        </w:tc>
        <w:tc>
          <w:tcPr>
            <w:tcW w:w="888" w:type="dxa"/>
            <w:tcBorders>
              <w:top w:val="nil"/>
              <w:left w:val="nil"/>
              <w:bottom w:val="single" w:sz="4" w:space="0" w:color="auto"/>
              <w:right w:val="single" w:sz="4" w:space="0" w:color="auto"/>
            </w:tcBorders>
            <w:shd w:val="clear" w:color="000000" w:fill="FFFFFF"/>
            <w:vAlign w:val="center"/>
            <w:hideMark/>
          </w:tcPr>
          <w:p w14:paraId="0B45D412" w14:textId="77777777" w:rsidR="00835DB0" w:rsidRPr="007326A5" w:rsidRDefault="00835DB0" w:rsidP="00AA6E05">
            <w:pPr>
              <w:jc w:val="center"/>
              <w:rPr>
                <w:sz w:val="12"/>
                <w:szCs w:val="12"/>
              </w:rPr>
            </w:pPr>
            <w:r w:rsidRPr="007326A5">
              <w:rPr>
                <w:sz w:val="12"/>
                <w:szCs w:val="12"/>
              </w:rPr>
              <w:t>1999</w:t>
            </w:r>
          </w:p>
        </w:tc>
        <w:tc>
          <w:tcPr>
            <w:tcW w:w="891" w:type="dxa"/>
            <w:tcBorders>
              <w:top w:val="nil"/>
              <w:left w:val="nil"/>
              <w:bottom w:val="single" w:sz="4" w:space="0" w:color="auto"/>
              <w:right w:val="single" w:sz="4" w:space="0" w:color="auto"/>
            </w:tcBorders>
            <w:shd w:val="clear" w:color="000000" w:fill="FFFFFF"/>
            <w:vAlign w:val="center"/>
            <w:hideMark/>
          </w:tcPr>
          <w:p w14:paraId="10E57CE6" w14:textId="77777777" w:rsidR="00835DB0" w:rsidRPr="007326A5" w:rsidRDefault="00835DB0" w:rsidP="00AA6E05">
            <w:pPr>
              <w:jc w:val="center"/>
              <w:rPr>
                <w:sz w:val="12"/>
                <w:szCs w:val="12"/>
              </w:rPr>
            </w:pPr>
            <w:r w:rsidRPr="007326A5">
              <w:rPr>
                <w:sz w:val="12"/>
                <w:szCs w:val="12"/>
              </w:rPr>
              <w:t>16 704,00</w:t>
            </w:r>
          </w:p>
        </w:tc>
        <w:tc>
          <w:tcPr>
            <w:tcW w:w="776" w:type="dxa"/>
            <w:tcBorders>
              <w:top w:val="nil"/>
              <w:left w:val="nil"/>
              <w:bottom w:val="single" w:sz="4" w:space="0" w:color="auto"/>
              <w:right w:val="single" w:sz="4" w:space="0" w:color="auto"/>
            </w:tcBorders>
            <w:shd w:val="clear" w:color="000000" w:fill="FFFFFF"/>
            <w:vAlign w:val="center"/>
            <w:hideMark/>
          </w:tcPr>
          <w:p w14:paraId="4EF54C89"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385FA76" w14:textId="77777777" w:rsidR="00835DB0" w:rsidRPr="007326A5" w:rsidRDefault="00835DB0" w:rsidP="00AA6E05">
            <w:pPr>
              <w:jc w:val="center"/>
              <w:rPr>
                <w:sz w:val="12"/>
                <w:szCs w:val="12"/>
              </w:rPr>
            </w:pPr>
            <w:r w:rsidRPr="007326A5">
              <w:rPr>
                <w:sz w:val="12"/>
                <w:szCs w:val="12"/>
              </w:rPr>
              <w:t>2</w:t>
            </w:r>
          </w:p>
        </w:tc>
        <w:tc>
          <w:tcPr>
            <w:tcW w:w="770" w:type="dxa"/>
            <w:tcBorders>
              <w:top w:val="nil"/>
              <w:left w:val="nil"/>
              <w:bottom w:val="single" w:sz="4" w:space="0" w:color="auto"/>
              <w:right w:val="single" w:sz="4" w:space="0" w:color="auto"/>
            </w:tcBorders>
            <w:shd w:val="clear" w:color="000000" w:fill="FFFFFF"/>
            <w:noWrap/>
            <w:vAlign w:val="center"/>
            <w:hideMark/>
          </w:tcPr>
          <w:p w14:paraId="35E660C7" w14:textId="77777777" w:rsidR="00835DB0" w:rsidRPr="007326A5" w:rsidRDefault="00835DB0" w:rsidP="00AA6E05">
            <w:pPr>
              <w:jc w:val="center"/>
              <w:rPr>
                <w:sz w:val="12"/>
                <w:szCs w:val="12"/>
              </w:rPr>
            </w:pPr>
            <w:r w:rsidRPr="007326A5">
              <w:rPr>
                <w:sz w:val="12"/>
                <w:szCs w:val="12"/>
              </w:rPr>
              <w:t>8,43</w:t>
            </w:r>
          </w:p>
        </w:tc>
        <w:tc>
          <w:tcPr>
            <w:tcW w:w="936" w:type="dxa"/>
            <w:tcBorders>
              <w:top w:val="nil"/>
              <w:left w:val="nil"/>
              <w:bottom w:val="single" w:sz="4" w:space="0" w:color="auto"/>
              <w:right w:val="single" w:sz="4" w:space="0" w:color="auto"/>
            </w:tcBorders>
            <w:shd w:val="clear" w:color="000000" w:fill="FFFFFF"/>
            <w:noWrap/>
            <w:vAlign w:val="center"/>
            <w:hideMark/>
          </w:tcPr>
          <w:p w14:paraId="621B78F3"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2FBE721"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4DEC990" w14:textId="77777777" w:rsidR="00835DB0" w:rsidRPr="007326A5" w:rsidRDefault="00835DB0" w:rsidP="00AA6E05">
            <w:pPr>
              <w:jc w:val="center"/>
              <w:rPr>
                <w:sz w:val="12"/>
                <w:szCs w:val="12"/>
              </w:rPr>
            </w:pPr>
            <w:r w:rsidRPr="007326A5">
              <w:rPr>
                <w:sz w:val="12"/>
                <w:szCs w:val="12"/>
              </w:rPr>
              <w:t>0,00</w:t>
            </w:r>
          </w:p>
        </w:tc>
      </w:tr>
      <w:tr w:rsidR="00835DB0" w:rsidRPr="007326A5" w14:paraId="7690EB7E" w14:textId="77777777" w:rsidTr="00AA6E05">
        <w:trPr>
          <w:trHeight w:val="288"/>
        </w:trPr>
        <w:tc>
          <w:tcPr>
            <w:tcW w:w="648" w:type="dxa"/>
            <w:tcBorders>
              <w:top w:val="single" w:sz="6" w:space="0" w:color="000000"/>
              <w:left w:val="single" w:sz="4" w:space="0" w:color="auto"/>
              <w:bottom w:val="single" w:sz="4" w:space="0" w:color="auto"/>
              <w:right w:val="single" w:sz="4" w:space="0" w:color="auto"/>
            </w:tcBorders>
            <w:shd w:val="clear" w:color="000000" w:fill="FFFFFF"/>
            <w:noWrap/>
            <w:vAlign w:val="center"/>
          </w:tcPr>
          <w:p w14:paraId="729C05FD" w14:textId="77777777" w:rsidR="00835DB0" w:rsidRPr="007326A5" w:rsidRDefault="00835DB0" w:rsidP="00AA6E05">
            <w:pPr>
              <w:ind w:left="-36" w:right="-174" w:firstLine="24"/>
              <w:jc w:val="center"/>
              <w:rPr>
                <w:sz w:val="12"/>
                <w:szCs w:val="12"/>
              </w:rPr>
            </w:pPr>
            <w:r>
              <w:rPr>
                <w:sz w:val="12"/>
                <w:szCs w:val="12"/>
              </w:rPr>
              <w:t>286</w:t>
            </w:r>
          </w:p>
        </w:tc>
        <w:tc>
          <w:tcPr>
            <w:tcW w:w="2897" w:type="dxa"/>
            <w:tcBorders>
              <w:top w:val="single" w:sz="6" w:space="0" w:color="000000"/>
              <w:left w:val="nil"/>
              <w:bottom w:val="single" w:sz="4" w:space="0" w:color="auto"/>
              <w:right w:val="single" w:sz="4" w:space="0" w:color="auto"/>
            </w:tcBorders>
            <w:shd w:val="clear" w:color="000000" w:fill="FFFFFF"/>
            <w:vAlign w:val="center"/>
            <w:hideMark/>
          </w:tcPr>
          <w:p w14:paraId="669EC06E" w14:textId="77777777" w:rsidR="00835DB0" w:rsidRPr="007326A5" w:rsidRDefault="00835DB0" w:rsidP="00AA6E05">
            <w:pPr>
              <w:rPr>
                <w:sz w:val="12"/>
                <w:szCs w:val="12"/>
              </w:rPr>
            </w:pPr>
            <w:r w:rsidRPr="007326A5">
              <w:rPr>
                <w:sz w:val="12"/>
                <w:szCs w:val="12"/>
              </w:rPr>
              <w:t>Ячейка КСО-</w:t>
            </w:r>
            <w:proofErr w:type="gramStart"/>
            <w:r w:rsidRPr="007326A5">
              <w:rPr>
                <w:sz w:val="12"/>
                <w:szCs w:val="12"/>
              </w:rPr>
              <w:t>366  /</w:t>
            </w:r>
            <w:proofErr w:type="gramEnd"/>
            <w:r w:rsidRPr="007326A5">
              <w:rPr>
                <w:sz w:val="12"/>
                <w:szCs w:val="12"/>
              </w:rPr>
              <w:t>4137/462</w:t>
            </w:r>
          </w:p>
        </w:tc>
        <w:tc>
          <w:tcPr>
            <w:tcW w:w="888" w:type="dxa"/>
            <w:tcBorders>
              <w:top w:val="single" w:sz="6" w:space="0" w:color="000000"/>
              <w:left w:val="nil"/>
              <w:bottom w:val="single" w:sz="4" w:space="0" w:color="auto"/>
              <w:right w:val="single" w:sz="4" w:space="0" w:color="auto"/>
            </w:tcBorders>
            <w:shd w:val="clear" w:color="000000" w:fill="FFFFFF"/>
            <w:vAlign w:val="center"/>
            <w:hideMark/>
          </w:tcPr>
          <w:p w14:paraId="7349302C" w14:textId="77777777" w:rsidR="00835DB0" w:rsidRPr="007326A5" w:rsidRDefault="00835DB0" w:rsidP="00AA6E05">
            <w:pPr>
              <w:jc w:val="center"/>
              <w:rPr>
                <w:sz w:val="12"/>
                <w:szCs w:val="12"/>
              </w:rPr>
            </w:pPr>
            <w:r w:rsidRPr="007326A5">
              <w:rPr>
                <w:sz w:val="12"/>
                <w:szCs w:val="12"/>
              </w:rPr>
              <w:t>1999</w:t>
            </w:r>
          </w:p>
        </w:tc>
        <w:tc>
          <w:tcPr>
            <w:tcW w:w="891" w:type="dxa"/>
            <w:tcBorders>
              <w:top w:val="single" w:sz="6" w:space="0" w:color="000000"/>
              <w:left w:val="nil"/>
              <w:bottom w:val="single" w:sz="4" w:space="0" w:color="auto"/>
              <w:right w:val="single" w:sz="4" w:space="0" w:color="auto"/>
            </w:tcBorders>
            <w:shd w:val="clear" w:color="000000" w:fill="FFFFFF"/>
            <w:vAlign w:val="center"/>
            <w:hideMark/>
          </w:tcPr>
          <w:p w14:paraId="59C9FD9F" w14:textId="77777777" w:rsidR="00835DB0" w:rsidRPr="007326A5" w:rsidRDefault="00835DB0" w:rsidP="00AA6E05">
            <w:pPr>
              <w:jc w:val="center"/>
              <w:rPr>
                <w:sz w:val="12"/>
                <w:szCs w:val="12"/>
              </w:rPr>
            </w:pPr>
            <w:r w:rsidRPr="007326A5">
              <w:rPr>
                <w:sz w:val="12"/>
                <w:szCs w:val="12"/>
              </w:rPr>
              <w:t>52 416,00</w:t>
            </w:r>
          </w:p>
        </w:tc>
        <w:tc>
          <w:tcPr>
            <w:tcW w:w="776" w:type="dxa"/>
            <w:tcBorders>
              <w:top w:val="single" w:sz="6" w:space="0" w:color="000000"/>
              <w:left w:val="nil"/>
              <w:bottom w:val="single" w:sz="4" w:space="0" w:color="auto"/>
              <w:right w:val="single" w:sz="4" w:space="0" w:color="auto"/>
            </w:tcBorders>
            <w:shd w:val="clear" w:color="000000" w:fill="FFFFFF"/>
            <w:vAlign w:val="center"/>
            <w:hideMark/>
          </w:tcPr>
          <w:p w14:paraId="35139D7F" w14:textId="77777777" w:rsidR="00835DB0" w:rsidRPr="007326A5" w:rsidRDefault="00835DB0" w:rsidP="00AA6E05">
            <w:pPr>
              <w:jc w:val="center"/>
              <w:rPr>
                <w:sz w:val="12"/>
                <w:szCs w:val="12"/>
              </w:rPr>
            </w:pPr>
            <w:r w:rsidRPr="007326A5">
              <w:rPr>
                <w:sz w:val="12"/>
                <w:szCs w:val="12"/>
              </w:rPr>
              <w:t>19.09.2019</w:t>
            </w:r>
          </w:p>
        </w:tc>
        <w:tc>
          <w:tcPr>
            <w:tcW w:w="846" w:type="dxa"/>
            <w:tcBorders>
              <w:top w:val="single" w:sz="6" w:space="0" w:color="000000"/>
              <w:left w:val="nil"/>
              <w:bottom w:val="single" w:sz="4" w:space="0" w:color="auto"/>
              <w:right w:val="single" w:sz="4" w:space="0" w:color="auto"/>
            </w:tcBorders>
            <w:shd w:val="clear" w:color="000000" w:fill="FFFFFF"/>
            <w:vAlign w:val="center"/>
            <w:hideMark/>
          </w:tcPr>
          <w:p w14:paraId="4C8DD7B8" w14:textId="77777777" w:rsidR="00835DB0" w:rsidRPr="007326A5" w:rsidRDefault="00835DB0" w:rsidP="00AA6E05">
            <w:pPr>
              <w:jc w:val="center"/>
              <w:rPr>
                <w:sz w:val="12"/>
                <w:szCs w:val="12"/>
              </w:rPr>
            </w:pPr>
            <w:r w:rsidRPr="007326A5">
              <w:rPr>
                <w:sz w:val="12"/>
                <w:szCs w:val="12"/>
              </w:rPr>
              <w:t>2</w:t>
            </w:r>
          </w:p>
        </w:tc>
        <w:tc>
          <w:tcPr>
            <w:tcW w:w="770" w:type="dxa"/>
            <w:tcBorders>
              <w:top w:val="single" w:sz="6" w:space="0" w:color="000000"/>
              <w:left w:val="nil"/>
              <w:bottom w:val="single" w:sz="4" w:space="0" w:color="auto"/>
              <w:right w:val="single" w:sz="4" w:space="0" w:color="auto"/>
            </w:tcBorders>
            <w:shd w:val="clear" w:color="000000" w:fill="FFFFFF"/>
            <w:noWrap/>
            <w:vAlign w:val="center"/>
            <w:hideMark/>
          </w:tcPr>
          <w:p w14:paraId="78998BBA" w14:textId="77777777" w:rsidR="00835DB0" w:rsidRPr="007326A5" w:rsidRDefault="00835DB0" w:rsidP="00AA6E05">
            <w:pPr>
              <w:jc w:val="center"/>
              <w:rPr>
                <w:sz w:val="12"/>
                <w:szCs w:val="12"/>
              </w:rPr>
            </w:pPr>
            <w:r w:rsidRPr="007326A5">
              <w:rPr>
                <w:sz w:val="12"/>
                <w:szCs w:val="12"/>
              </w:rPr>
              <w:t>160,66</w:t>
            </w:r>
          </w:p>
        </w:tc>
        <w:tc>
          <w:tcPr>
            <w:tcW w:w="936" w:type="dxa"/>
            <w:tcBorders>
              <w:top w:val="single" w:sz="6" w:space="0" w:color="000000"/>
              <w:left w:val="nil"/>
              <w:bottom w:val="single" w:sz="4" w:space="0" w:color="auto"/>
              <w:right w:val="single" w:sz="4" w:space="0" w:color="auto"/>
            </w:tcBorders>
            <w:shd w:val="clear" w:color="000000" w:fill="FFFFFF"/>
            <w:noWrap/>
            <w:vAlign w:val="center"/>
            <w:hideMark/>
          </w:tcPr>
          <w:p w14:paraId="35924F43" w14:textId="77777777" w:rsidR="00835DB0" w:rsidRPr="007326A5" w:rsidRDefault="00835DB0" w:rsidP="00AA6E05">
            <w:pPr>
              <w:jc w:val="center"/>
              <w:rPr>
                <w:sz w:val="12"/>
                <w:szCs w:val="12"/>
              </w:rPr>
            </w:pPr>
            <w:r w:rsidRPr="007326A5">
              <w:rPr>
                <w:sz w:val="12"/>
                <w:szCs w:val="12"/>
              </w:rPr>
              <w:t>321,36</w:t>
            </w:r>
          </w:p>
        </w:tc>
        <w:tc>
          <w:tcPr>
            <w:tcW w:w="949" w:type="dxa"/>
            <w:tcBorders>
              <w:top w:val="single" w:sz="6" w:space="0" w:color="000000"/>
              <w:left w:val="nil"/>
              <w:bottom w:val="single" w:sz="4" w:space="0" w:color="auto"/>
              <w:right w:val="single" w:sz="4" w:space="0" w:color="auto"/>
            </w:tcBorders>
            <w:shd w:val="clear" w:color="000000" w:fill="FFFFFF"/>
            <w:noWrap/>
            <w:vAlign w:val="center"/>
            <w:hideMark/>
          </w:tcPr>
          <w:p w14:paraId="48F79E5F" w14:textId="77777777" w:rsidR="00835DB0" w:rsidRPr="007326A5" w:rsidRDefault="00835DB0" w:rsidP="00AA6E05">
            <w:pPr>
              <w:jc w:val="center"/>
              <w:rPr>
                <w:sz w:val="12"/>
                <w:szCs w:val="12"/>
              </w:rPr>
            </w:pPr>
            <w:r w:rsidRPr="007326A5">
              <w:rPr>
                <w:sz w:val="12"/>
                <w:szCs w:val="12"/>
              </w:rPr>
              <w:t>2</w:t>
            </w:r>
          </w:p>
        </w:tc>
        <w:tc>
          <w:tcPr>
            <w:tcW w:w="963" w:type="dxa"/>
            <w:tcBorders>
              <w:top w:val="single" w:sz="6" w:space="0" w:color="000000"/>
              <w:left w:val="nil"/>
              <w:bottom w:val="single" w:sz="4" w:space="0" w:color="auto"/>
              <w:right w:val="single" w:sz="4" w:space="0" w:color="auto"/>
            </w:tcBorders>
            <w:shd w:val="clear" w:color="000000" w:fill="FFFFFF"/>
            <w:noWrap/>
            <w:vAlign w:val="center"/>
            <w:hideMark/>
          </w:tcPr>
          <w:p w14:paraId="5E8384F7" w14:textId="77777777" w:rsidR="00835DB0" w:rsidRPr="007326A5" w:rsidRDefault="00835DB0" w:rsidP="00AA6E05">
            <w:pPr>
              <w:jc w:val="center"/>
              <w:rPr>
                <w:sz w:val="12"/>
                <w:szCs w:val="12"/>
              </w:rPr>
            </w:pPr>
            <w:r w:rsidRPr="007326A5">
              <w:rPr>
                <w:sz w:val="12"/>
                <w:szCs w:val="12"/>
              </w:rPr>
              <w:t>321,36</w:t>
            </w:r>
          </w:p>
        </w:tc>
      </w:tr>
      <w:tr w:rsidR="00835DB0" w:rsidRPr="007326A5" w14:paraId="4270DBA2"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0A732F7" w14:textId="77777777" w:rsidR="00835DB0" w:rsidRPr="007326A5" w:rsidRDefault="00835DB0" w:rsidP="00AA6E05">
            <w:pPr>
              <w:ind w:left="-36" w:right="-174" w:firstLine="24"/>
              <w:jc w:val="center"/>
              <w:rPr>
                <w:sz w:val="12"/>
                <w:szCs w:val="12"/>
              </w:rPr>
            </w:pPr>
            <w:r>
              <w:rPr>
                <w:sz w:val="12"/>
                <w:szCs w:val="12"/>
              </w:rPr>
              <w:t>287</w:t>
            </w:r>
          </w:p>
        </w:tc>
        <w:tc>
          <w:tcPr>
            <w:tcW w:w="2897" w:type="dxa"/>
            <w:tcBorders>
              <w:top w:val="nil"/>
              <w:left w:val="nil"/>
              <w:bottom w:val="single" w:sz="4" w:space="0" w:color="auto"/>
              <w:right w:val="single" w:sz="4" w:space="0" w:color="auto"/>
            </w:tcBorders>
            <w:shd w:val="clear" w:color="000000" w:fill="FFFFFF"/>
            <w:vAlign w:val="center"/>
            <w:hideMark/>
          </w:tcPr>
          <w:p w14:paraId="195B00AE" w14:textId="77777777" w:rsidR="00835DB0" w:rsidRPr="007326A5" w:rsidRDefault="00835DB0" w:rsidP="00AA6E05">
            <w:pPr>
              <w:rPr>
                <w:sz w:val="12"/>
                <w:szCs w:val="12"/>
              </w:rPr>
            </w:pPr>
            <w:r w:rsidRPr="007326A5">
              <w:rPr>
                <w:sz w:val="12"/>
                <w:szCs w:val="12"/>
              </w:rPr>
              <w:t>Ячейка КСО-</w:t>
            </w:r>
            <w:proofErr w:type="gramStart"/>
            <w:r w:rsidRPr="007326A5">
              <w:rPr>
                <w:sz w:val="12"/>
                <w:szCs w:val="12"/>
              </w:rPr>
              <w:t>366  4136</w:t>
            </w:r>
            <w:proofErr w:type="gramEnd"/>
            <w:r w:rsidRPr="007326A5">
              <w:rPr>
                <w:sz w:val="12"/>
                <w:szCs w:val="12"/>
              </w:rPr>
              <w:t>/461</w:t>
            </w:r>
          </w:p>
        </w:tc>
        <w:tc>
          <w:tcPr>
            <w:tcW w:w="888" w:type="dxa"/>
            <w:tcBorders>
              <w:top w:val="nil"/>
              <w:left w:val="nil"/>
              <w:bottom w:val="single" w:sz="4" w:space="0" w:color="auto"/>
              <w:right w:val="single" w:sz="4" w:space="0" w:color="auto"/>
            </w:tcBorders>
            <w:shd w:val="clear" w:color="000000" w:fill="FFFFFF"/>
            <w:vAlign w:val="center"/>
            <w:hideMark/>
          </w:tcPr>
          <w:p w14:paraId="5335C99C" w14:textId="77777777" w:rsidR="00835DB0" w:rsidRPr="007326A5" w:rsidRDefault="00835DB0" w:rsidP="00AA6E05">
            <w:pPr>
              <w:jc w:val="center"/>
              <w:rPr>
                <w:sz w:val="12"/>
                <w:szCs w:val="12"/>
              </w:rPr>
            </w:pPr>
            <w:r w:rsidRPr="007326A5">
              <w:rPr>
                <w:sz w:val="12"/>
                <w:szCs w:val="12"/>
              </w:rPr>
              <w:t>1999</w:t>
            </w:r>
          </w:p>
        </w:tc>
        <w:tc>
          <w:tcPr>
            <w:tcW w:w="891" w:type="dxa"/>
            <w:tcBorders>
              <w:top w:val="nil"/>
              <w:left w:val="nil"/>
              <w:bottom w:val="single" w:sz="4" w:space="0" w:color="auto"/>
              <w:right w:val="single" w:sz="4" w:space="0" w:color="auto"/>
            </w:tcBorders>
            <w:shd w:val="clear" w:color="000000" w:fill="FFFFFF"/>
            <w:vAlign w:val="center"/>
            <w:hideMark/>
          </w:tcPr>
          <w:p w14:paraId="51843A91" w14:textId="77777777" w:rsidR="00835DB0" w:rsidRPr="007326A5" w:rsidRDefault="00835DB0" w:rsidP="00AA6E05">
            <w:pPr>
              <w:jc w:val="center"/>
              <w:rPr>
                <w:sz w:val="12"/>
                <w:szCs w:val="12"/>
              </w:rPr>
            </w:pPr>
            <w:r w:rsidRPr="007326A5">
              <w:rPr>
                <w:sz w:val="12"/>
                <w:szCs w:val="12"/>
              </w:rPr>
              <w:t>52 416,00</w:t>
            </w:r>
          </w:p>
        </w:tc>
        <w:tc>
          <w:tcPr>
            <w:tcW w:w="776" w:type="dxa"/>
            <w:tcBorders>
              <w:top w:val="nil"/>
              <w:left w:val="nil"/>
              <w:bottom w:val="single" w:sz="4" w:space="0" w:color="auto"/>
              <w:right w:val="single" w:sz="4" w:space="0" w:color="auto"/>
            </w:tcBorders>
            <w:shd w:val="clear" w:color="000000" w:fill="FFFFFF"/>
            <w:vAlign w:val="center"/>
            <w:hideMark/>
          </w:tcPr>
          <w:p w14:paraId="58C79ECC"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D23D4F1" w14:textId="77777777" w:rsidR="00835DB0" w:rsidRPr="007326A5" w:rsidRDefault="00835DB0" w:rsidP="00AA6E05">
            <w:pPr>
              <w:jc w:val="center"/>
              <w:rPr>
                <w:sz w:val="12"/>
                <w:szCs w:val="12"/>
              </w:rPr>
            </w:pPr>
            <w:r w:rsidRPr="007326A5">
              <w:rPr>
                <w:sz w:val="12"/>
                <w:szCs w:val="12"/>
              </w:rPr>
              <w:t>2</w:t>
            </w:r>
          </w:p>
        </w:tc>
        <w:tc>
          <w:tcPr>
            <w:tcW w:w="770" w:type="dxa"/>
            <w:tcBorders>
              <w:top w:val="nil"/>
              <w:left w:val="nil"/>
              <w:bottom w:val="single" w:sz="4" w:space="0" w:color="auto"/>
              <w:right w:val="single" w:sz="4" w:space="0" w:color="auto"/>
            </w:tcBorders>
            <w:shd w:val="clear" w:color="000000" w:fill="FFFFFF"/>
            <w:noWrap/>
            <w:vAlign w:val="center"/>
            <w:hideMark/>
          </w:tcPr>
          <w:p w14:paraId="62AD23C6" w14:textId="77777777" w:rsidR="00835DB0" w:rsidRPr="007326A5" w:rsidRDefault="00835DB0" w:rsidP="00AA6E05">
            <w:pPr>
              <w:jc w:val="center"/>
              <w:rPr>
                <w:sz w:val="12"/>
                <w:szCs w:val="12"/>
              </w:rPr>
            </w:pPr>
            <w:r w:rsidRPr="007326A5">
              <w:rPr>
                <w:sz w:val="12"/>
                <w:szCs w:val="12"/>
              </w:rPr>
              <w:t>160,66</w:t>
            </w:r>
          </w:p>
        </w:tc>
        <w:tc>
          <w:tcPr>
            <w:tcW w:w="936" w:type="dxa"/>
            <w:tcBorders>
              <w:top w:val="nil"/>
              <w:left w:val="nil"/>
              <w:bottom w:val="single" w:sz="4" w:space="0" w:color="auto"/>
              <w:right w:val="single" w:sz="4" w:space="0" w:color="auto"/>
            </w:tcBorders>
            <w:shd w:val="clear" w:color="000000" w:fill="FFFFFF"/>
            <w:noWrap/>
            <w:vAlign w:val="center"/>
            <w:hideMark/>
          </w:tcPr>
          <w:p w14:paraId="27425772" w14:textId="77777777" w:rsidR="00835DB0" w:rsidRPr="007326A5" w:rsidRDefault="00835DB0" w:rsidP="00AA6E05">
            <w:pPr>
              <w:jc w:val="center"/>
              <w:rPr>
                <w:sz w:val="12"/>
                <w:szCs w:val="12"/>
              </w:rPr>
            </w:pPr>
            <w:r w:rsidRPr="007326A5">
              <w:rPr>
                <w:sz w:val="12"/>
                <w:szCs w:val="12"/>
              </w:rPr>
              <w:t>321,36</w:t>
            </w:r>
          </w:p>
        </w:tc>
        <w:tc>
          <w:tcPr>
            <w:tcW w:w="949" w:type="dxa"/>
            <w:tcBorders>
              <w:top w:val="nil"/>
              <w:left w:val="nil"/>
              <w:bottom w:val="single" w:sz="4" w:space="0" w:color="auto"/>
              <w:right w:val="single" w:sz="4" w:space="0" w:color="auto"/>
            </w:tcBorders>
            <w:shd w:val="clear" w:color="000000" w:fill="FFFFFF"/>
            <w:noWrap/>
            <w:vAlign w:val="center"/>
            <w:hideMark/>
          </w:tcPr>
          <w:p w14:paraId="37217533" w14:textId="77777777" w:rsidR="00835DB0" w:rsidRPr="007326A5" w:rsidRDefault="00835DB0" w:rsidP="00AA6E05">
            <w:pPr>
              <w:jc w:val="center"/>
              <w:rPr>
                <w:sz w:val="12"/>
                <w:szCs w:val="12"/>
              </w:rPr>
            </w:pPr>
            <w:r w:rsidRPr="007326A5">
              <w:rPr>
                <w:sz w:val="12"/>
                <w:szCs w:val="12"/>
              </w:rPr>
              <w:t>2</w:t>
            </w:r>
          </w:p>
        </w:tc>
        <w:tc>
          <w:tcPr>
            <w:tcW w:w="963" w:type="dxa"/>
            <w:tcBorders>
              <w:top w:val="nil"/>
              <w:left w:val="nil"/>
              <w:bottom w:val="single" w:sz="4" w:space="0" w:color="auto"/>
              <w:right w:val="single" w:sz="4" w:space="0" w:color="auto"/>
            </w:tcBorders>
            <w:shd w:val="clear" w:color="000000" w:fill="FFFFFF"/>
            <w:noWrap/>
            <w:vAlign w:val="center"/>
            <w:hideMark/>
          </w:tcPr>
          <w:p w14:paraId="1999F5A1" w14:textId="77777777" w:rsidR="00835DB0" w:rsidRPr="007326A5" w:rsidRDefault="00835DB0" w:rsidP="00AA6E05">
            <w:pPr>
              <w:jc w:val="center"/>
              <w:rPr>
                <w:sz w:val="12"/>
                <w:szCs w:val="12"/>
              </w:rPr>
            </w:pPr>
            <w:r w:rsidRPr="007326A5">
              <w:rPr>
                <w:sz w:val="12"/>
                <w:szCs w:val="12"/>
              </w:rPr>
              <w:t>321,36</w:t>
            </w:r>
          </w:p>
        </w:tc>
      </w:tr>
      <w:tr w:rsidR="00835DB0" w:rsidRPr="007326A5" w14:paraId="63C7D0E1"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EA6ADE4" w14:textId="77777777" w:rsidR="00835DB0" w:rsidRPr="007326A5" w:rsidRDefault="00835DB0" w:rsidP="00AA6E05">
            <w:pPr>
              <w:ind w:left="-36" w:right="-174" w:firstLine="24"/>
              <w:jc w:val="center"/>
              <w:rPr>
                <w:sz w:val="12"/>
                <w:szCs w:val="12"/>
              </w:rPr>
            </w:pPr>
            <w:r>
              <w:rPr>
                <w:sz w:val="12"/>
                <w:szCs w:val="12"/>
              </w:rPr>
              <w:lastRenderedPageBreak/>
              <w:t>288</w:t>
            </w:r>
          </w:p>
        </w:tc>
        <w:tc>
          <w:tcPr>
            <w:tcW w:w="2897" w:type="dxa"/>
            <w:tcBorders>
              <w:top w:val="nil"/>
              <w:left w:val="nil"/>
              <w:bottom w:val="single" w:sz="4" w:space="0" w:color="auto"/>
              <w:right w:val="single" w:sz="4" w:space="0" w:color="auto"/>
            </w:tcBorders>
            <w:shd w:val="clear" w:color="000000" w:fill="FFFFFF"/>
            <w:vAlign w:val="center"/>
            <w:hideMark/>
          </w:tcPr>
          <w:p w14:paraId="5B69EE13" w14:textId="77777777" w:rsidR="00835DB0" w:rsidRPr="007326A5" w:rsidRDefault="00835DB0" w:rsidP="00AA6E05">
            <w:pPr>
              <w:rPr>
                <w:sz w:val="12"/>
                <w:szCs w:val="12"/>
              </w:rPr>
            </w:pPr>
            <w:r w:rsidRPr="007326A5">
              <w:rPr>
                <w:sz w:val="12"/>
                <w:szCs w:val="12"/>
              </w:rPr>
              <w:t>Ящик управления насосами ШУН /42497</w:t>
            </w:r>
          </w:p>
        </w:tc>
        <w:tc>
          <w:tcPr>
            <w:tcW w:w="888" w:type="dxa"/>
            <w:tcBorders>
              <w:top w:val="nil"/>
              <w:left w:val="nil"/>
              <w:bottom w:val="single" w:sz="4" w:space="0" w:color="auto"/>
              <w:right w:val="single" w:sz="4" w:space="0" w:color="auto"/>
            </w:tcBorders>
            <w:shd w:val="clear" w:color="000000" w:fill="FFFFFF"/>
            <w:vAlign w:val="center"/>
            <w:hideMark/>
          </w:tcPr>
          <w:p w14:paraId="09DF3EA0"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54722CEE" w14:textId="77777777" w:rsidR="00835DB0" w:rsidRPr="007326A5" w:rsidRDefault="00835DB0" w:rsidP="00AA6E05">
            <w:pPr>
              <w:jc w:val="center"/>
              <w:rPr>
                <w:sz w:val="12"/>
                <w:szCs w:val="12"/>
              </w:rPr>
            </w:pPr>
            <w:r w:rsidRPr="007326A5">
              <w:rPr>
                <w:sz w:val="12"/>
                <w:szCs w:val="12"/>
              </w:rPr>
              <w:t>71 905,89</w:t>
            </w:r>
          </w:p>
        </w:tc>
        <w:tc>
          <w:tcPr>
            <w:tcW w:w="776" w:type="dxa"/>
            <w:tcBorders>
              <w:top w:val="nil"/>
              <w:left w:val="nil"/>
              <w:bottom w:val="single" w:sz="4" w:space="0" w:color="auto"/>
              <w:right w:val="single" w:sz="4" w:space="0" w:color="auto"/>
            </w:tcBorders>
            <w:shd w:val="clear" w:color="000000" w:fill="FFFFFF"/>
            <w:vAlign w:val="center"/>
            <w:hideMark/>
          </w:tcPr>
          <w:p w14:paraId="3B329821"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F02F285"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4F1EAB90" w14:textId="77777777" w:rsidR="00835DB0" w:rsidRPr="007326A5" w:rsidRDefault="00835DB0" w:rsidP="00AA6E05">
            <w:pPr>
              <w:jc w:val="center"/>
              <w:rPr>
                <w:sz w:val="12"/>
                <w:szCs w:val="12"/>
              </w:rPr>
            </w:pPr>
            <w:r w:rsidRPr="007326A5">
              <w:rPr>
                <w:sz w:val="12"/>
                <w:szCs w:val="12"/>
              </w:rPr>
              <w:t>200,47</w:t>
            </w:r>
          </w:p>
        </w:tc>
        <w:tc>
          <w:tcPr>
            <w:tcW w:w="936" w:type="dxa"/>
            <w:tcBorders>
              <w:top w:val="nil"/>
              <w:left w:val="nil"/>
              <w:bottom w:val="single" w:sz="4" w:space="0" w:color="auto"/>
              <w:right w:val="single" w:sz="4" w:space="0" w:color="auto"/>
            </w:tcBorders>
            <w:shd w:val="clear" w:color="000000" w:fill="FFFFFF"/>
            <w:noWrap/>
            <w:vAlign w:val="center"/>
            <w:hideMark/>
          </w:tcPr>
          <w:p w14:paraId="66A88595" w14:textId="77777777" w:rsidR="00835DB0" w:rsidRPr="007326A5" w:rsidRDefault="00835DB0" w:rsidP="00AA6E05">
            <w:pPr>
              <w:jc w:val="center"/>
              <w:rPr>
                <w:sz w:val="12"/>
                <w:szCs w:val="12"/>
              </w:rPr>
            </w:pPr>
            <w:r w:rsidRPr="007326A5">
              <w:rPr>
                <w:sz w:val="12"/>
                <w:szCs w:val="12"/>
              </w:rPr>
              <w:t>49 115,82</w:t>
            </w:r>
          </w:p>
        </w:tc>
        <w:tc>
          <w:tcPr>
            <w:tcW w:w="949" w:type="dxa"/>
            <w:tcBorders>
              <w:top w:val="nil"/>
              <w:left w:val="nil"/>
              <w:bottom w:val="single" w:sz="4" w:space="0" w:color="auto"/>
              <w:right w:val="single" w:sz="4" w:space="0" w:color="auto"/>
            </w:tcBorders>
            <w:shd w:val="clear" w:color="000000" w:fill="FFFFFF"/>
            <w:noWrap/>
            <w:vAlign w:val="center"/>
            <w:hideMark/>
          </w:tcPr>
          <w:p w14:paraId="6A198FE6" w14:textId="77777777" w:rsidR="00835DB0" w:rsidRPr="007326A5" w:rsidRDefault="00835DB0" w:rsidP="00AA6E05">
            <w:pPr>
              <w:jc w:val="center"/>
              <w:rPr>
                <w:sz w:val="12"/>
                <w:szCs w:val="12"/>
              </w:rPr>
            </w:pPr>
            <w:r w:rsidRPr="007326A5">
              <w:rPr>
                <w:sz w:val="12"/>
                <w:szCs w:val="12"/>
              </w:rPr>
              <w:t>245</w:t>
            </w:r>
          </w:p>
        </w:tc>
        <w:tc>
          <w:tcPr>
            <w:tcW w:w="963" w:type="dxa"/>
            <w:tcBorders>
              <w:top w:val="nil"/>
              <w:left w:val="nil"/>
              <w:bottom w:val="single" w:sz="4" w:space="0" w:color="auto"/>
              <w:right w:val="single" w:sz="4" w:space="0" w:color="auto"/>
            </w:tcBorders>
            <w:shd w:val="clear" w:color="000000" w:fill="FFFFFF"/>
            <w:noWrap/>
            <w:vAlign w:val="center"/>
            <w:hideMark/>
          </w:tcPr>
          <w:p w14:paraId="71B26489" w14:textId="77777777" w:rsidR="00835DB0" w:rsidRPr="007326A5" w:rsidRDefault="00835DB0" w:rsidP="00AA6E05">
            <w:pPr>
              <w:jc w:val="center"/>
              <w:rPr>
                <w:sz w:val="12"/>
                <w:szCs w:val="12"/>
              </w:rPr>
            </w:pPr>
            <w:r w:rsidRPr="007326A5">
              <w:rPr>
                <w:sz w:val="12"/>
                <w:szCs w:val="12"/>
              </w:rPr>
              <w:t>2 405,64</w:t>
            </w:r>
          </w:p>
        </w:tc>
      </w:tr>
      <w:tr w:rsidR="00835DB0" w:rsidRPr="007326A5" w14:paraId="1C3592C0"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3A54459" w14:textId="77777777" w:rsidR="00835DB0" w:rsidRPr="007326A5" w:rsidRDefault="00835DB0" w:rsidP="00AA6E05">
            <w:pPr>
              <w:ind w:left="-36" w:right="-174" w:firstLine="24"/>
              <w:jc w:val="center"/>
              <w:rPr>
                <w:sz w:val="12"/>
                <w:szCs w:val="12"/>
              </w:rPr>
            </w:pPr>
            <w:r>
              <w:rPr>
                <w:sz w:val="12"/>
                <w:szCs w:val="12"/>
              </w:rPr>
              <w:t>289</w:t>
            </w:r>
          </w:p>
        </w:tc>
        <w:tc>
          <w:tcPr>
            <w:tcW w:w="2897" w:type="dxa"/>
            <w:tcBorders>
              <w:top w:val="nil"/>
              <w:left w:val="nil"/>
              <w:bottom w:val="single" w:sz="4" w:space="0" w:color="auto"/>
              <w:right w:val="single" w:sz="4" w:space="0" w:color="auto"/>
            </w:tcBorders>
            <w:shd w:val="clear" w:color="000000" w:fill="FFFFFF"/>
            <w:vAlign w:val="center"/>
            <w:hideMark/>
          </w:tcPr>
          <w:p w14:paraId="763BC06D" w14:textId="77777777" w:rsidR="00835DB0" w:rsidRPr="007326A5" w:rsidRDefault="00835DB0" w:rsidP="00AA6E05">
            <w:pPr>
              <w:rPr>
                <w:sz w:val="12"/>
                <w:szCs w:val="12"/>
              </w:rPr>
            </w:pPr>
            <w:r w:rsidRPr="007326A5">
              <w:rPr>
                <w:sz w:val="12"/>
                <w:szCs w:val="12"/>
              </w:rPr>
              <w:t>Ящик управления насосами ШУН /42498</w:t>
            </w:r>
          </w:p>
        </w:tc>
        <w:tc>
          <w:tcPr>
            <w:tcW w:w="888" w:type="dxa"/>
            <w:tcBorders>
              <w:top w:val="nil"/>
              <w:left w:val="nil"/>
              <w:bottom w:val="single" w:sz="4" w:space="0" w:color="auto"/>
              <w:right w:val="single" w:sz="4" w:space="0" w:color="auto"/>
            </w:tcBorders>
            <w:shd w:val="clear" w:color="000000" w:fill="FFFFFF"/>
            <w:vAlign w:val="center"/>
            <w:hideMark/>
          </w:tcPr>
          <w:p w14:paraId="6D521B58" w14:textId="77777777" w:rsidR="00835DB0" w:rsidRPr="007326A5" w:rsidRDefault="00835DB0" w:rsidP="00AA6E05">
            <w:pPr>
              <w:jc w:val="center"/>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01EFE1A7" w14:textId="77777777" w:rsidR="00835DB0" w:rsidRPr="007326A5" w:rsidRDefault="00835DB0" w:rsidP="00AA6E05">
            <w:pPr>
              <w:jc w:val="center"/>
              <w:rPr>
                <w:sz w:val="12"/>
                <w:szCs w:val="12"/>
              </w:rPr>
            </w:pPr>
            <w:r w:rsidRPr="007326A5">
              <w:rPr>
                <w:sz w:val="12"/>
                <w:szCs w:val="12"/>
              </w:rPr>
              <w:t>71 905,89</w:t>
            </w:r>
          </w:p>
        </w:tc>
        <w:tc>
          <w:tcPr>
            <w:tcW w:w="776" w:type="dxa"/>
            <w:tcBorders>
              <w:top w:val="nil"/>
              <w:left w:val="nil"/>
              <w:bottom w:val="single" w:sz="4" w:space="0" w:color="auto"/>
              <w:right w:val="single" w:sz="4" w:space="0" w:color="auto"/>
            </w:tcBorders>
            <w:shd w:val="clear" w:color="000000" w:fill="FFFFFF"/>
            <w:vAlign w:val="center"/>
            <w:hideMark/>
          </w:tcPr>
          <w:p w14:paraId="6AB07FAF"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01F4960" w14:textId="77777777" w:rsidR="00835DB0" w:rsidRPr="007326A5" w:rsidRDefault="00835DB0" w:rsidP="00AA6E05">
            <w:pPr>
              <w:jc w:val="center"/>
              <w:rPr>
                <w:sz w:val="12"/>
                <w:szCs w:val="12"/>
              </w:rPr>
            </w:pPr>
            <w:r w:rsidRPr="007326A5">
              <w:rPr>
                <w:sz w:val="12"/>
                <w:szCs w:val="12"/>
              </w:rPr>
              <w:t>8</w:t>
            </w:r>
          </w:p>
        </w:tc>
        <w:tc>
          <w:tcPr>
            <w:tcW w:w="770" w:type="dxa"/>
            <w:tcBorders>
              <w:top w:val="nil"/>
              <w:left w:val="nil"/>
              <w:bottom w:val="single" w:sz="4" w:space="0" w:color="auto"/>
              <w:right w:val="single" w:sz="4" w:space="0" w:color="auto"/>
            </w:tcBorders>
            <w:shd w:val="clear" w:color="000000" w:fill="FFFFFF"/>
            <w:noWrap/>
            <w:vAlign w:val="center"/>
            <w:hideMark/>
          </w:tcPr>
          <w:p w14:paraId="1B4EA877" w14:textId="77777777" w:rsidR="00835DB0" w:rsidRPr="007326A5" w:rsidRDefault="00835DB0" w:rsidP="00AA6E05">
            <w:pPr>
              <w:jc w:val="center"/>
              <w:rPr>
                <w:sz w:val="12"/>
                <w:szCs w:val="12"/>
              </w:rPr>
            </w:pPr>
            <w:r w:rsidRPr="007326A5">
              <w:rPr>
                <w:sz w:val="12"/>
                <w:szCs w:val="12"/>
              </w:rPr>
              <w:t>200,47</w:t>
            </w:r>
          </w:p>
        </w:tc>
        <w:tc>
          <w:tcPr>
            <w:tcW w:w="936" w:type="dxa"/>
            <w:tcBorders>
              <w:top w:val="nil"/>
              <w:left w:val="nil"/>
              <w:bottom w:val="single" w:sz="4" w:space="0" w:color="auto"/>
              <w:right w:val="single" w:sz="4" w:space="0" w:color="auto"/>
            </w:tcBorders>
            <w:shd w:val="clear" w:color="000000" w:fill="FFFFFF"/>
            <w:noWrap/>
            <w:vAlign w:val="center"/>
            <w:hideMark/>
          </w:tcPr>
          <w:p w14:paraId="33A1A6BC" w14:textId="77777777" w:rsidR="00835DB0" w:rsidRPr="007326A5" w:rsidRDefault="00835DB0" w:rsidP="00AA6E05">
            <w:pPr>
              <w:jc w:val="center"/>
              <w:rPr>
                <w:sz w:val="12"/>
                <w:szCs w:val="12"/>
              </w:rPr>
            </w:pPr>
            <w:r w:rsidRPr="007326A5">
              <w:rPr>
                <w:sz w:val="12"/>
                <w:szCs w:val="12"/>
              </w:rPr>
              <w:t>49 115,82</w:t>
            </w:r>
          </w:p>
        </w:tc>
        <w:tc>
          <w:tcPr>
            <w:tcW w:w="949" w:type="dxa"/>
            <w:tcBorders>
              <w:top w:val="nil"/>
              <w:left w:val="nil"/>
              <w:bottom w:val="single" w:sz="4" w:space="0" w:color="auto"/>
              <w:right w:val="single" w:sz="4" w:space="0" w:color="auto"/>
            </w:tcBorders>
            <w:shd w:val="clear" w:color="000000" w:fill="FFFFFF"/>
            <w:noWrap/>
            <w:vAlign w:val="center"/>
            <w:hideMark/>
          </w:tcPr>
          <w:p w14:paraId="5B865B67" w14:textId="77777777" w:rsidR="00835DB0" w:rsidRPr="007326A5" w:rsidRDefault="00835DB0" w:rsidP="00AA6E05">
            <w:pPr>
              <w:jc w:val="center"/>
              <w:rPr>
                <w:sz w:val="12"/>
                <w:szCs w:val="12"/>
              </w:rPr>
            </w:pPr>
            <w:r w:rsidRPr="007326A5">
              <w:rPr>
                <w:sz w:val="12"/>
                <w:szCs w:val="12"/>
              </w:rPr>
              <w:t>245</w:t>
            </w:r>
          </w:p>
        </w:tc>
        <w:tc>
          <w:tcPr>
            <w:tcW w:w="963" w:type="dxa"/>
            <w:tcBorders>
              <w:top w:val="nil"/>
              <w:left w:val="nil"/>
              <w:bottom w:val="single" w:sz="4" w:space="0" w:color="auto"/>
              <w:right w:val="single" w:sz="4" w:space="0" w:color="auto"/>
            </w:tcBorders>
            <w:shd w:val="clear" w:color="000000" w:fill="FFFFFF"/>
            <w:noWrap/>
            <w:vAlign w:val="center"/>
            <w:hideMark/>
          </w:tcPr>
          <w:p w14:paraId="4C6D67D7" w14:textId="77777777" w:rsidR="00835DB0" w:rsidRPr="007326A5" w:rsidRDefault="00835DB0" w:rsidP="00AA6E05">
            <w:pPr>
              <w:jc w:val="center"/>
              <w:rPr>
                <w:sz w:val="12"/>
                <w:szCs w:val="12"/>
              </w:rPr>
            </w:pPr>
            <w:r w:rsidRPr="007326A5">
              <w:rPr>
                <w:sz w:val="12"/>
                <w:szCs w:val="12"/>
              </w:rPr>
              <w:t>2 405,64</w:t>
            </w:r>
          </w:p>
        </w:tc>
      </w:tr>
      <w:tr w:rsidR="00835DB0" w:rsidRPr="007326A5" w14:paraId="5ED401ED"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E4B9BF4" w14:textId="77777777" w:rsidR="00835DB0" w:rsidRPr="007326A5" w:rsidRDefault="00835DB0" w:rsidP="00AA6E05">
            <w:pPr>
              <w:ind w:left="-36" w:right="-174" w:firstLine="24"/>
              <w:jc w:val="center"/>
              <w:rPr>
                <w:sz w:val="12"/>
                <w:szCs w:val="12"/>
              </w:rPr>
            </w:pPr>
            <w:r>
              <w:rPr>
                <w:sz w:val="12"/>
                <w:szCs w:val="12"/>
              </w:rPr>
              <w:t>290</w:t>
            </w:r>
          </w:p>
        </w:tc>
        <w:tc>
          <w:tcPr>
            <w:tcW w:w="2897" w:type="dxa"/>
            <w:tcBorders>
              <w:top w:val="nil"/>
              <w:left w:val="nil"/>
              <w:bottom w:val="single" w:sz="4" w:space="0" w:color="auto"/>
              <w:right w:val="single" w:sz="4" w:space="0" w:color="auto"/>
            </w:tcBorders>
            <w:shd w:val="clear" w:color="000000" w:fill="FFFFFF"/>
            <w:vAlign w:val="center"/>
            <w:hideMark/>
          </w:tcPr>
          <w:p w14:paraId="45AAAF11" w14:textId="77777777" w:rsidR="00835DB0" w:rsidRPr="007326A5" w:rsidRDefault="00835DB0" w:rsidP="00AA6E05">
            <w:pPr>
              <w:rPr>
                <w:sz w:val="12"/>
                <w:szCs w:val="12"/>
              </w:rPr>
            </w:pPr>
            <w:r w:rsidRPr="007326A5">
              <w:rPr>
                <w:sz w:val="12"/>
                <w:szCs w:val="12"/>
              </w:rPr>
              <w:t xml:space="preserve">Топка </w:t>
            </w:r>
            <w:proofErr w:type="gramStart"/>
            <w:r w:rsidRPr="007326A5">
              <w:rPr>
                <w:sz w:val="12"/>
                <w:szCs w:val="12"/>
              </w:rPr>
              <w:t>механ.ТШПМ</w:t>
            </w:r>
            <w:proofErr w:type="gramEnd"/>
            <w:r w:rsidRPr="007326A5">
              <w:rPr>
                <w:sz w:val="12"/>
                <w:szCs w:val="12"/>
              </w:rPr>
              <w:t>-2,0 с шурующ.планкой монобл.типа/4873/4709</w:t>
            </w:r>
          </w:p>
        </w:tc>
        <w:tc>
          <w:tcPr>
            <w:tcW w:w="888" w:type="dxa"/>
            <w:tcBorders>
              <w:top w:val="nil"/>
              <w:left w:val="nil"/>
              <w:bottom w:val="single" w:sz="4" w:space="0" w:color="auto"/>
              <w:right w:val="single" w:sz="4" w:space="0" w:color="auto"/>
            </w:tcBorders>
            <w:shd w:val="clear" w:color="000000" w:fill="FFFFFF"/>
            <w:vAlign w:val="center"/>
            <w:hideMark/>
          </w:tcPr>
          <w:p w14:paraId="400AE755" w14:textId="77777777" w:rsidR="00835DB0" w:rsidRPr="007326A5" w:rsidRDefault="00835DB0" w:rsidP="00AA6E05">
            <w:pPr>
              <w:jc w:val="center"/>
              <w:rPr>
                <w:sz w:val="12"/>
                <w:szCs w:val="12"/>
              </w:rPr>
            </w:pPr>
            <w:r w:rsidRPr="007326A5">
              <w:rPr>
                <w:sz w:val="12"/>
                <w:szCs w:val="12"/>
              </w:rPr>
              <w:t>2011</w:t>
            </w:r>
          </w:p>
        </w:tc>
        <w:tc>
          <w:tcPr>
            <w:tcW w:w="891" w:type="dxa"/>
            <w:tcBorders>
              <w:top w:val="nil"/>
              <w:left w:val="nil"/>
              <w:bottom w:val="single" w:sz="4" w:space="0" w:color="auto"/>
              <w:right w:val="single" w:sz="4" w:space="0" w:color="auto"/>
            </w:tcBorders>
            <w:shd w:val="clear" w:color="000000" w:fill="FFFFFF"/>
            <w:vAlign w:val="center"/>
            <w:hideMark/>
          </w:tcPr>
          <w:p w14:paraId="7D597EA4" w14:textId="77777777" w:rsidR="00835DB0" w:rsidRPr="007326A5" w:rsidRDefault="00835DB0" w:rsidP="00AA6E05">
            <w:pPr>
              <w:jc w:val="center"/>
              <w:rPr>
                <w:sz w:val="12"/>
                <w:szCs w:val="12"/>
              </w:rPr>
            </w:pPr>
            <w:r w:rsidRPr="007326A5">
              <w:rPr>
                <w:sz w:val="12"/>
                <w:szCs w:val="12"/>
              </w:rPr>
              <w:t>344 176,00</w:t>
            </w:r>
          </w:p>
        </w:tc>
        <w:tc>
          <w:tcPr>
            <w:tcW w:w="776" w:type="dxa"/>
            <w:tcBorders>
              <w:top w:val="nil"/>
              <w:left w:val="nil"/>
              <w:bottom w:val="single" w:sz="4" w:space="0" w:color="auto"/>
              <w:right w:val="single" w:sz="4" w:space="0" w:color="auto"/>
            </w:tcBorders>
            <w:shd w:val="clear" w:color="000000" w:fill="FFFFFF"/>
            <w:vAlign w:val="center"/>
            <w:hideMark/>
          </w:tcPr>
          <w:p w14:paraId="6D5C66D1"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0CE148E7" w14:textId="77777777" w:rsidR="00835DB0" w:rsidRPr="007326A5" w:rsidRDefault="00835DB0" w:rsidP="00AA6E05">
            <w:pPr>
              <w:jc w:val="center"/>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9B68BD4" w14:textId="77777777" w:rsidR="00835DB0" w:rsidRPr="007326A5" w:rsidRDefault="00835DB0" w:rsidP="00AA6E05">
            <w:pPr>
              <w:jc w:val="center"/>
              <w:rPr>
                <w:sz w:val="12"/>
                <w:szCs w:val="12"/>
              </w:rPr>
            </w:pPr>
            <w:r w:rsidRPr="007326A5">
              <w:rPr>
                <w:sz w:val="12"/>
                <w:szCs w:val="12"/>
              </w:rPr>
              <w:t>71 703,65</w:t>
            </w:r>
          </w:p>
        </w:tc>
        <w:tc>
          <w:tcPr>
            <w:tcW w:w="936" w:type="dxa"/>
            <w:tcBorders>
              <w:top w:val="nil"/>
              <w:left w:val="nil"/>
              <w:bottom w:val="single" w:sz="4" w:space="0" w:color="auto"/>
              <w:right w:val="single" w:sz="4" w:space="0" w:color="auto"/>
            </w:tcBorders>
            <w:shd w:val="clear" w:color="000000" w:fill="FFFFFF"/>
            <w:noWrap/>
            <w:vAlign w:val="center"/>
            <w:hideMark/>
          </w:tcPr>
          <w:p w14:paraId="2B1F098D"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0BE2F47"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B289473" w14:textId="77777777" w:rsidR="00835DB0" w:rsidRPr="007326A5" w:rsidRDefault="00835DB0" w:rsidP="00AA6E05">
            <w:pPr>
              <w:jc w:val="center"/>
              <w:rPr>
                <w:sz w:val="12"/>
                <w:szCs w:val="12"/>
              </w:rPr>
            </w:pPr>
            <w:r w:rsidRPr="007326A5">
              <w:rPr>
                <w:sz w:val="12"/>
                <w:szCs w:val="12"/>
              </w:rPr>
              <w:t>0,00</w:t>
            </w:r>
          </w:p>
        </w:tc>
      </w:tr>
      <w:tr w:rsidR="00835DB0" w:rsidRPr="007326A5" w14:paraId="47A52F29"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65ACE92" w14:textId="77777777" w:rsidR="00835DB0" w:rsidRPr="007326A5" w:rsidRDefault="00835DB0" w:rsidP="00AA6E05">
            <w:pPr>
              <w:ind w:left="-36" w:right="-174" w:firstLine="24"/>
              <w:jc w:val="center"/>
              <w:rPr>
                <w:sz w:val="12"/>
                <w:szCs w:val="12"/>
              </w:rPr>
            </w:pPr>
            <w:r>
              <w:rPr>
                <w:sz w:val="12"/>
                <w:szCs w:val="12"/>
              </w:rPr>
              <w:t>291</w:t>
            </w:r>
          </w:p>
        </w:tc>
        <w:tc>
          <w:tcPr>
            <w:tcW w:w="2897" w:type="dxa"/>
            <w:tcBorders>
              <w:top w:val="nil"/>
              <w:left w:val="nil"/>
              <w:bottom w:val="single" w:sz="4" w:space="0" w:color="auto"/>
              <w:right w:val="single" w:sz="4" w:space="0" w:color="auto"/>
            </w:tcBorders>
            <w:shd w:val="clear" w:color="000000" w:fill="FFFFFF"/>
            <w:vAlign w:val="center"/>
            <w:hideMark/>
          </w:tcPr>
          <w:p w14:paraId="64B378F9" w14:textId="77777777" w:rsidR="00835DB0" w:rsidRPr="007326A5" w:rsidRDefault="00835DB0" w:rsidP="00AA6E05">
            <w:pPr>
              <w:rPr>
                <w:sz w:val="12"/>
                <w:szCs w:val="12"/>
              </w:rPr>
            </w:pPr>
            <w:r w:rsidRPr="007326A5">
              <w:rPr>
                <w:sz w:val="12"/>
                <w:szCs w:val="12"/>
              </w:rPr>
              <w:t xml:space="preserve">Топка </w:t>
            </w:r>
            <w:proofErr w:type="gramStart"/>
            <w:r w:rsidRPr="007326A5">
              <w:rPr>
                <w:sz w:val="12"/>
                <w:szCs w:val="12"/>
              </w:rPr>
              <w:t>механ.ТШПМ</w:t>
            </w:r>
            <w:proofErr w:type="gramEnd"/>
            <w:r w:rsidRPr="007326A5">
              <w:rPr>
                <w:sz w:val="12"/>
                <w:szCs w:val="12"/>
              </w:rPr>
              <w:t>-2,0 с шурующей планкой монобл. типа/4874/4710</w:t>
            </w:r>
          </w:p>
        </w:tc>
        <w:tc>
          <w:tcPr>
            <w:tcW w:w="888" w:type="dxa"/>
            <w:tcBorders>
              <w:top w:val="nil"/>
              <w:left w:val="nil"/>
              <w:bottom w:val="single" w:sz="4" w:space="0" w:color="auto"/>
              <w:right w:val="single" w:sz="4" w:space="0" w:color="auto"/>
            </w:tcBorders>
            <w:shd w:val="clear" w:color="000000" w:fill="FFFFFF"/>
            <w:vAlign w:val="center"/>
            <w:hideMark/>
          </w:tcPr>
          <w:p w14:paraId="5434E2AA" w14:textId="77777777" w:rsidR="00835DB0" w:rsidRPr="007326A5" w:rsidRDefault="00835DB0" w:rsidP="00AA6E05">
            <w:pPr>
              <w:jc w:val="center"/>
              <w:rPr>
                <w:sz w:val="12"/>
                <w:szCs w:val="12"/>
              </w:rPr>
            </w:pPr>
            <w:r w:rsidRPr="007326A5">
              <w:rPr>
                <w:sz w:val="12"/>
                <w:szCs w:val="12"/>
              </w:rPr>
              <w:t>2011</w:t>
            </w:r>
          </w:p>
        </w:tc>
        <w:tc>
          <w:tcPr>
            <w:tcW w:w="891" w:type="dxa"/>
            <w:tcBorders>
              <w:top w:val="nil"/>
              <w:left w:val="nil"/>
              <w:bottom w:val="single" w:sz="4" w:space="0" w:color="auto"/>
              <w:right w:val="single" w:sz="4" w:space="0" w:color="auto"/>
            </w:tcBorders>
            <w:shd w:val="clear" w:color="000000" w:fill="FFFFFF"/>
            <w:vAlign w:val="center"/>
            <w:hideMark/>
          </w:tcPr>
          <w:p w14:paraId="0BE8776A" w14:textId="77777777" w:rsidR="00835DB0" w:rsidRPr="007326A5" w:rsidRDefault="00835DB0" w:rsidP="00AA6E05">
            <w:pPr>
              <w:jc w:val="center"/>
              <w:rPr>
                <w:sz w:val="12"/>
                <w:szCs w:val="12"/>
              </w:rPr>
            </w:pPr>
            <w:r w:rsidRPr="007326A5">
              <w:rPr>
                <w:sz w:val="12"/>
                <w:szCs w:val="12"/>
              </w:rPr>
              <w:t>344 176,00</w:t>
            </w:r>
          </w:p>
        </w:tc>
        <w:tc>
          <w:tcPr>
            <w:tcW w:w="776" w:type="dxa"/>
            <w:tcBorders>
              <w:top w:val="nil"/>
              <w:left w:val="nil"/>
              <w:bottom w:val="single" w:sz="4" w:space="0" w:color="auto"/>
              <w:right w:val="single" w:sz="4" w:space="0" w:color="auto"/>
            </w:tcBorders>
            <w:shd w:val="clear" w:color="000000" w:fill="FFFFFF"/>
            <w:vAlign w:val="center"/>
            <w:hideMark/>
          </w:tcPr>
          <w:p w14:paraId="7039E74F"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786BBEAD" w14:textId="77777777" w:rsidR="00835DB0" w:rsidRPr="007326A5" w:rsidRDefault="00835DB0" w:rsidP="00AA6E05">
            <w:pPr>
              <w:jc w:val="center"/>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87EF226" w14:textId="77777777" w:rsidR="00835DB0" w:rsidRPr="007326A5" w:rsidRDefault="00835DB0" w:rsidP="00AA6E05">
            <w:pPr>
              <w:jc w:val="center"/>
              <w:rPr>
                <w:sz w:val="12"/>
                <w:szCs w:val="12"/>
              </w:rPr>
            </w:pPr>
            <w:r w:rsidRPr="007326A5">
              <w:rPr>
                <w:sz w:val="12"/>
                <w:szCs w:val="12"/>
              </w:rPr>
              <w:t>71 703,65</w:t>
            </w:r>
          </w:p>
        </w:tc>
        <w:tc>
          <w:tcPr>
            <w:tcW w:w="936" w:type="dxa"/>
            <w:tcBorders>
              <w:top w:val="nil"/>
              <w:left w:val="nil"/>
              <w:bottom w:val="single" w:sz="4" w:space="0" w:color="auto"/>
              <w:right w:val="single" w:sz="4" w:space="0" w:color="auto"/>
            </w:tcBorders>
            <w:shd w:val="clear" w:color="000000" w:fill="FFFFFF"/>
            <w:noWrap/>
            <w:vAlign w:val="center"/>
            <w:hideMark/>
          </w:tcPr>
          <w:p w14:paraId="191C8D06"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75AE443"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4F3CA4F" w14:textId="77777777" w:rsidR="00835DB0" w:rsidRPr="007326A5" w:rsidRDefault="00835DB0" w:rsidP="00AA6E05">
            <w:pPr>
              <w:jc w:val="center"/>
              <w:rPr>
                <w:sz w:val="12"/>
                <w:szCs w:val="12"/>
              </w:rPr>
            </w:pPr>
            <w:r w:rsidRPr="007326A5">
              <w:rPr>
                <w:sz w:val="12"/>
                <w:szCs w:val="12"/>
              </w:rPr>
              <w:t>0,00</w:t>
            </w:r>
          </w:p>
        </w:tc>
      </w:tr>
      <w:tr w:rsidR="00835DB0" w:rsidRPr="007326A5" w14:paraId="2BBA9DDF"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70F187B" w14:textId="77777777" w:rsidR="00835DB0" w:rsidRPr="007326A5" w:rsidRDefault="00835DB0" w:rsidP="00AA6E05">
            <w:pPr>
              <w:ind w:left="-36" w:right="-174" w:firstLine="24"/>
              <w:jc w:val="center"/>
              <w:rPr>
                <w:sz w:val="12"/>
                <w:szCs w:val="12"/>
              </w:rPr>
            </w:pPr>
            <w:r>
              <w:rPr>
                <w:sz w:val="12"/>
                <w:szCs w:val="12"/>
              </w:rPr>
              <w:t>292</w:t>
            </w:r>
          </w:p>
        </w:tc>
        <w:tc>
          <w:tcPr>
            <w:tcW w:w="2897" w:type="dxa"/>
            <w:tcBorders>
              <w:top w:val="nil"/>
              <w:left w:val="nil"/>
              <w:bottom w:val="single" w:sz="4" w:space="0" w:color="auto"/>
              <w:right w:val="single" w:sz="4" w:space="0" w:color="auto"/>
            </w:tcBorders>
            <w:shd w:val="clear" w:color="000000" w:fill="FFFFFF"/>
            <w:vAlign w:val="center"/>
            <w:hideMark/>
          </w:tcPr>
          <w:p w14:paraId="092ADF55" w14:textId="77777777" w:rsidR="00835DB0" w:rsidRPr="007326A5" w:rsidRDefault="00835DB0" w:rsidP="00AA6E05">
            <w:pPr>
              <w:rPr>
                <w:sz w:val="12"/>
                <w:szCs w:val="12"/>
              </w:rPr>
            </w:pPr>
            <w:r w:rsidRPr="007326A5">
              <w:rPr>
                <w:sz w:val="12"/>
                <w:szCs w:val="12"/>
              </w:rPr>
              <w:t xml:space="preserve">Теплосчетчик Ду-300мм 2-х </w:t>
            </w:r>
            <w:proofErr w:type="gramStart"/>
            <w:r w:rsidRPr="007326A5">
              <w:rPr>
                <w:sz w:val="12"/>
                <w:szCs w:val="12"/>
              </w:rPr>
              <w:t>канальный  /</w:t>
            </w:r>
            <w:proofErr w:type="gramEnd"/>
            <w:r w:rsidRPr="007326A5">
              <w:rPr>
                <w:sz w:val="12"/>
                <w:szCs w:val="12"/>
              </w:rPr>
              <w:t>4723/334</w:t>
            </w:r>
          </w:p>
        </w:tc>
        <w:tc>
          <w:tcPr>
            <w:tcW w:w="888" w:type="dxa"/>
            <w:tcBorders>
              <w:top w:val="nil"/>
              <w:left w:val="nil"/>
              <w:bottom w:val="single" w:sz="4" w:space="0" w:color="auto"/>
              <w:right w:val="single" w:sz="4" w:space="0" w:color="auto"/>
            </w:tcBorders>
            <w:shd w:val="clear" w:color="000000" w:fill="FFFFFF"/>
            <w:vAlign w:val="center"/>
            <w:hideMark/>
          </w:tcPr>
          <w:p w14:paraId="4CC67FA4" w14:textId="77777777" w:rsidR="00835DB0" w:rsidRPr="007326A5" w:rsidRDefault="00835DB0" w:rsidP="00AA6E05">
            <w:pPr>
              <w:jc w:val="center"/>
              <w:rPr>
                <w:sz w:val="12"/>
                <w:szCs w:val="12"/>
              </w:rPr>
            </w:pPr>
            <w:r w:rsidRPr="007326A5">
              <w:rPr>
                <w:sz w:val="12"/>
                <w:szCs w:val="12"/>
              </w:rPr>
              <w:t>2007</w:t>
            </w:r>
          </w:p>
        </w:tc>
        <w:tc>
          <w:tcPr>
            <w:tcW w:w="891" w:type="dxa"/>
            <w:tcBorders>
              <w:top w:val="nil"/>
              <w:left w:val="nil"/>
              <w:bottom w:val="single" w:sz="4" w:space="0" w:color="auto"/>
              <w:right w:val="single" w:sz="4" w:space="0" w:color="auto"/>
            </w:tcBorders>
            <w:shd w:val="clear" w:color="000000" w:fill="FFFFFF"/>
            <w:vAlign w:val="center"/>
            <w:hideMark/>
          </w:tcPr>
          <w:p w14:paraId="761BA685" w14:textId="77777777" w:rsidR="00835DB0" w:rsidRPr="007326A5" w:rsidRDefault="00835DB0" w:rsidP="00AA6E05">
            <w:pPr>
              <w:jc w:val="center"/>
              <w:rPr>
                <w:sz w:val="12"/>
                <w:szCs w:val="12"/>
              </w:rPr>
            </w:pPr>
            <w:r w:rsidRPr="007326A5">
              <w:rPr>
                <w:sz w:val="12"/>
                <w:szCs w:val="12"/>
              </w:rPr>
              <w:t>59 500,00</w:t>
            </w:r>
          </w:p>
        </w:tc>
        <w:tc>
          <w:tcPr>
            <w:tcW w:w="776" w:type="dxa"/>
            <w:tcBorders>
              <w:top w:val="nil"/>
              <w:left w:val="nil"/>
              <w:bottom w:val="single" w:sz="4" w:space="0" w:color="auto"/>
              <w:right w:val="single" w:sz="4" w:space="0" w:color="auto"/>
            </w:tcBorders>
            <w:shd w:val="clear" w:color="000000" w:fill="FFFFFF"/>
            <w:vAlign w:val="center"/>
            <w:hideMark/>
          </w:tcPr>
          <w:p w14:paraId="1DD02465"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510F5B5" w14:textId="77777777" w:rsidR="00835DB0" w:rsidRPr="007326A5" w:rsidRDefault="00835DB0" w:rsidP="00AA6E05">
            <w:pPr>
              <w:jc w:val="center"/>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6AEF161" w14:textId="77777777" w:rsidR="00835DB0" w:rsidRPr="007326A5" w:rsidRDefault="00835DB0" w:rsidP="00AA6E05">
            <w:pPr>
              <w:jc w:val="center"/>
              <w:rPr>
                <w:sz w:val="12"/>
                <w:szCs w:val="12"/>
              </w:rPr>
            </w:pPr>
            <w:r w:rsidRPr="007326A5">
              <w:rPr>
                <w:sz w:val="12"/>
                <w:szCs w:val="12"/>
              </w:rPr>
              <w:t>413,51</w:t>
            </w:r>
          </w:p>
        </w:tc>
        <w:tc>
          <w:tcPr>
            <w:tcW w:w="936" w:type="dxa"/>
            <w:tcBorders>
              <w:top w:val="nil"/>
              <w:left w:val="nil"/>
              <w:bottom w:val="single" w:sz="4" w:space="0" w:color="auto"/>
              <w:right w:val="single" w:sz="4" w:space="0" w:color="auto"/>
            </w:tcBorders>
            <w:shd w:val="clear" w:color="000000" w:fill="FFFFFF"/>
            <w:noWrap/>
            <w:vAlign w:val="center"/>
            <w:hideMark/>
          </w:tcPr>
          <w:p w14:paraId="006EDACD"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7CCA5AB"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0FC57A1" w14:textId="77777777" w:rsidR="00835DB0" w:rsidRPr="007326A5" w:rsidRDefault="00835DB0" w:rsidP="00AA6E05">
            <w:pPr>
              <w:jc w:val="center"/>
              <w:rPr>
                <w:sz w:val="12"/>
                <w:szCs w:val="12"/>
              </w:rPr>
            </w:pPr>
            <w:r w:rsidRPr="007326A5">
              <w:rPr>
                <w:sz w:val="12"/>
                <w:szCs w:val="12"/>
              </w:rPr>
              <w:t>0,00</w:t>
            </w:r>
          </w:p>
        </w:tc>
      </w:tr>
      <w:tr w:rsidR="00835DB0" w:rsidRPr="007326A5" w14:paraId="7FE6AEBE"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1473A72" w14:textId="77777777" w:rsidR="00835DB0" w:rsidRPr="007326A5" w:rsidRDefault="00835DB0" w:rsidP="00AA6E05">
            <w:pPr>
              <w:ind w:left="-36" w:right="-174" w:firstLine="24"/>
              <w:jc w:val="center"/>
              <w:rPr>
                <w:sz w:val="12"/>
                <w:szCs w:val="12"/>
              </w:rPr>
            </w:pPr>
            <w:r>
              <w:rPr>
                <w:sz w:val="12"/>
                <w:szCs w:val="12"/>
              </w:rPr>
              <w:t>293</w:t>
            </w:r>
          </w:p>
        </w:tc>
        <w:tc>
          <w:tcPr>
            <w:tcW w:w="2897" w:type="dxa"/>
            <w:tcBorders>
              <w:top w:val="nil"/>
              <w:left w:val="nil"/>
              <w:bottom w:val="single" w:sz="4" w:space="0" w:color="auto"/>
              <w:right w:val="single" w:sz="4" w:space="0" w:color="auto"/>
            </w:tcBorders>
            <w:shd w:val="clear" w:color="000000" w:fill="FFFFFF"/>
            <w:vAlign w:val="center"/>
            <w:hideMark/>
          </w:tcPr>
          <w:p w14:paraId="1499F75E" w14:textId="77777777" w:rsidR="00835DB0" w:rsidRPr="007326A5" w:rsidRDefault="00835DB0" w:rsidP="00AA6E05">
            <w:pPr>
              <w:rPr>
                <w:sz w:val="12"/>
                <w:szCs w:val="12"/>
              </w:rPr>
            </w:pPr>
            <w:r w:rsidRPr="007326A5">
              <w:rPr>
                <w:sz w:val="12"/>
                <w:szCs w:val="12"/>
              </w:rPr>
              <w:t xml:space="preserve">Теплосчетчик Ду-500,300мм 3-х </w:t>
            </w:r>
            <w:proofErr w:type="gramStart"/>
            <w:r w:rsidRPr="007326A5">
              <w:rPr>
                <w:sz w:val="12"/>
                <w:szCs w:val="12"/>
              </w:rPr>
              <w:t>канальный  4725</w:t>
            </w:r>
            <w:proofErr w:type="gramEnd"/>
            <w:r w:rsidRPr="007326A5">
              <w:rPr>
                <w:sz w:val="12"/>
                <w:szCs w:val="12"/>
              </w:rPr>
              <w:t>/335</w:t>
            </w:r>
          </w:p>
        </w:tc>
        <w:tc>
          <w:tcPr>
            <w:tcW w:w="888" w:type="dxa"/>
            <w:tcBorders>
              <w:top w:val="nil"/>
              <w:left w:val="nil"/>
              <w:bottom w:val="single" w:sz="4" w:space="0" w:color="auto"/>
              <w:right w:val="single" w:sz="4" w:space="0" w:color="auto"/>
            </w:tcBorders>
            <w:shd w:val="clear" w:color="000000" w:fill="FFFFFF"/>
            <w:vAlign w:val="center"/>
            <w:hideMark/>
          </w:tcPr>
          <w:p w14:paraId="71B37D5A" w14:textId="77777777" w:rsidR="00835DB0" w:rsidRPr="007326A5" w:rsidRDefault="00835DB0" w:rsidP="00AA6E05">
            <w:pPr>
              <w:jc w:val="center"/>
              <w:rPr>
                <w:sz w:val="12"/>
                <w:szCs w:val="12"/>
              </w:rPr>
            </w:pPr>
            <w:r w:rsidRPr="007326A5">
              <w:rPr>
                <w:sz w:val="12"/>
                <w:szCs w:val="12"/>
              </w:rPr>
              <w:t>2007</w:t>
            </w:r>
          </w:p>
        </w:tc>
        <w:tc>
          <w:tcPr>
            <w:tcW w:w="891" w:type="dxa"/>
            <w:tcBorders>
              <w:top w:val="nil"/>
              <w:left w:val="nil"/>
              <w:bottom w:val="single" w:sz="4" w:space="0" w:color="auto"/>
              <w:right w:val="single" w:sz="4" w:space="0" w:color="auto"/>
            </w:tcBorders>
            <w:shd w:val="clear" w:color="000000" w:fill="FFFFFF"/>
            <w:vAlign w:val="center"/>
            <w:hideMark/>
          </w:tcPr>
          <w:p w14:paraId="0DDCEC58" w14:textId="77777777" w:rsidR="00835DB0" w:rsidRPr="007326A5" w:rsidRDefault="00835DB0" w:rsidP="00AA6E05">
            <w:pPr>
              <w:jc w:val="center"/>
              <w:rPr>
                <w:sz w:val="12"/>
                <w:szCs w:val="12"/>
              </w:rPr>
            </w:pPr>
            <w:r w:rsidRPr="007326A5">
              <w:rPr>
                <w:sz w:val="12"/>
                <w:szCs w:val="12"/>
              </w:rPr>
              <w:t>60 000,00</w:t>
            </w:r>
          </w:p>
        </w:tc>
        <w:tc>
          <w:tcPr>
            <w:tcW w:w="776" w:type="dxa"/>
            <w:tcBorders>
              <w:top w:val="nil"/>
              <w:left w:val="nil"/>
              <w:bottom w:val="single" w:sz="4" w:space="0" w:color="auto"/>
              <w:right w:val="single" w:sz="4" w:space="0" w:color="auto"/>
            </w:tcBorders>
            <w:shd w:val="clear" w:color="000000" w:fill="FFFFFF"/>
            <w:vAlign w:val="center"/>
            <w:hideMark/>
          </w:tcPr>
          <w:p w14:paraId="6F63AF2D"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E444EED" w14:textId="77777777" w:rsidR="00835DB0" w:rsidRPr="007326A5" w:rsidRDefault="00835DB0" w:rsidP="00AA6E05">
            <w:pPr>
              <w:jc w:val="center"/>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D94C46B" w14:textId="77777777" w:rsidR="00835DB0" w:rsidRPr="007326A5" w:rsidRDefault="00835DB0" w:rsidP="00AA6E05">
            <w:pPr>
              <w:jc w:val="center"/>
              <w:rPr>
                <w:sz w:val="12"/>
                <w:szCs w:val="12"/>
              </w:rPr>
            </w:pPr>
            <w:r w:rsidRPr="007326A5">
              <w:rPr>
                <w:sz w:val="12"/>
                <w:szCs w:val="12"/>
              </w:rPr>
              <w:t>416,43</w:t>
            </w:r>
          </w:p>
        </w:tc>
        <w:tc>
          <w:tcPr>
            <w:tcW w:w="936" w:type="dxa"/>
            <w:tcBorders>
              <w:top w:val="nil"/>
              <w:left w:val="nil"/>
              <w:bottom w:val="single" w:sz="4" w:space="0" w:color="auto"/>
              <w:right w:val="single" w:sz="4" w:space="0" w:color="auto"/>
            </w:tcBorders>
            <w:shd w:val="clear" w:color="000000" w:fill="FFFFFF"/>
            <w:noWrap/>
            <w:vAlign w:val="center"/>
            <w:hideMark/>
          </w:tcPr>
          <w:p w14:paraId="4F403368"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D010468"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B12EBA3" w14:textId="77777777" w:rsidR="00835DB0" w:rsidRPr="007326A5" w:rsidRDefault="00835DB0" w:rsidP="00AA6E05">
            <w:pPr>
              <w:jc w:val="center"/>
              <w:rPr>
                <w:sz w:val="12"/>
                <w:szCs w:val="12"/>
              </w:rPr>
            </w:pPr>
            <w:r w:rsidRPr="007326A5">
              <w:rPr>
                <w:sz w:val="12"/>
                <w:szCs w:val="12"/>
              </w:rPr>
              <w:t>0,00</w:t>
            </w:r>
          </w:p>
        </w:tc>
      </w:tr>
      <w:tr w:rsidR="00835DB0" w:rsidRPr="007326A5" w14:paraId="159C6F22"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FCAA9C1" w14:textId="77777777" w:rsidR="00835DB0" w:rsidRPr="007326A5" w:rsidRDefault="00835DB0" w:rsidP="00AA6E05">
            <w:pPr>
              <w:ind w:left="-36" w:right="-174" w:firstLine="24"/>
              <w:jc w:val="center"/>
              <w:rPr>
                <w:sz w:val="12"/>
                <w:szCs w:val="12"/>
              </w:rPr>
            </w:pPr>
            <w:r>
              <w:rPr>
                <w:sz w:val="12"/>
                <w:szCs w:val="12"/>
              </w:rPr>
              <w:t>294</w:t>
            </w:r>
          </w:p>
        </w:tc>
        <w:tc>
          <w:tcPr>
            <w:tcW w:w="2897" w:type="dxa"/>
            <w:tcBorders>
              <w:top w:val="nil"/>
              <w:left w:val="nil"/>
              <w:bottom w:val="single" w:sz="4" w:space="0" w:color="auto"/>
              <w:right w:val="single" w:sz="4" w:space="0" w:color="auto"/>
            </w:tcBorders>
            <w:shd w:val="clear" w:color="000000" w:fill="FFFFFF"/>
            <w:vAlign w:val="center"/>
            <w:hideMark/>
          </w:tcPr>
          <w:p w14:paraId="2CDF3F56" w14:textId="77777777" w:rsidR="00835DB0" w:rsidRPr="007326A5" w:rsidRDefault="00835DB0" w:rsidP="00AA6E05">
            <w:pPr>
              <w:rPr>
                <w:sz w:val="12"/>
                <w:szCs w:val="12"/>
              </w:rPr>
            </w:pPr>
            <w:r w:rsidRPr="007326A5">
              <w:rPr>
                <w:sz w:val="12"/>
                <w:szCs w:val="12"/>
              </w:rPr>
              <w:t xml:space="preserve">Теплосчетчик СЭЛ-Т локального </w:t>
            </w:r>
            <w:proofErr w:type="gramStart"/>
            <w:r w:rsidRPr="007326A5">
              <w:rPr>
                <w:sz w:val="12"/>
                <w:szCs w:val="12"/>
              </w:rPr>
              <w:t>типа  /</w:t>
            </w:r>
            <w:proofErr w:type="gramEnd"/>
            <w:r w:rsidRPr="007326A5">
              <w:rPr>
                <w:sz w:val="12"/>
                <w:szCs w:val="12"/>
              </w:rPr>
              <w:t>4743/454</w:t>
            </w:r>
          </w:p>
        </w:tc>
        <w:tc>
          <w:tcPr>
            <w:tcW w:w="888" w:type="dxa"/>
            <w:tcBorders>
              <w:top w:val="nil"/>
              <w:left w:val="nil"/>
              <w:bottom w:val="single" w:sz="4" w:space="0" w:color="auto"/>
              <w:right w:val="single" w:sz="4" w:space="0" w:color="auto"/>
            </w:tcBorders>
            <w:shd w:val="clear" w:color="000000" w:fill="FFFFFF"/>
            <w:vAlign w:val="center"/>
            <w:hideMark/>
          </w:tcPr>
          <w:p w14:paraId="0B8D8124" w14:textId="77777777" w:rsidR="00835DB0" w:rsidRPr="007326A5" w:rsidRDefault="00835DB0" w:rsidP="00AA6E05">
            <w:pPr>
              <w:jc w:val="center"/>
              <w:rPr>
                <w:sz w:val="12"/>
                <w:szCs w:val="12"/>
              </w:rPr>
            </w:pPr>
            <w:r w:rsidRPr="007326A5">
              <w:rPr>
                <w:sz w:val="12"/>
                <w:szCs w:val="12"/>
              </w:rPr>
              <w:t>2007</w:t>
            </w:r>
          </w:p>
        </w:tc>
        <w:tc>
          <w:tcPr>
            <w:tcW w:w="891" w:type="dxa"/>
            <w:tcBorders>
              <w:top w:val="nil"/>
              <w:left w:val="nil"/>
              <w:bottom w:val="single" w:sz="4" w:space="0" w:color="auto"/>
              <w:right w:val="single" w:sz="4" w:space="0" w:color="auto"/>
            </w:tcBorders>
            <w:shd w:val="clear" w:color="000000" w:fill="FFFFFF"/>
            <w:vAlign w:val="center"/>
            <w:hideMark/>
          </w:tcPr>
          <w:p w14:paraId="4E9FECB6" w14:textId="77777777" w:rsidR="00835DB0" w:rsidRPr="007326A5" w:rsidRDefault="00835DB0" w:rsidP="00AA6E05">
            <w:pPr>
              <w:jc w:val="center"/>
              <w:rPr>
                <w:sz w:val="12"/>
                <w:szCs w:val="12"/>
              </w:rPr>
            </w:pPr>
            <w:r w:rsidRPr="007326A5">
              <w:rPr>
                <w:sz w:val="12"/>
                <w:szCs w:val="12"/>
              </w:rPr>
              <w:t>45 800,00</w:t>
            </w:r>
          </w:p>
        </w:tc>
        <w:tc>
          <w:tcPr>
            <w:tcW w:w="776" w:type="dxa"/>
            <w:tcBorders>
              <w:top w:val="nil"/>
              <w:left w:val="nil"/>
              <w:bottom w:val="single" w:sz="4" w:space="0" w:color="auto"/>
              <w:right w:val="single" w:sz="4" w:space="0" w:color="auto"/>
            </w:tcBorders>
            <w:shd w:val="clear" w:color="000000" w:fill="FFFFFF"/>
            <w:vAlign w:val="center"/>
            <w:hideMark/>
          </w:tcPr>
          <w:p w14:paraId="6848E984"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0336044" w14:textId="77777777" w:rsidR="00835DB0" w:rsidRPr="007326A5" w:rsidRDefault="00835DB0" w:rsidP="00AA6E05">
            <w:pPr>
              <w:jc w:val="center"/>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E00FF72" w14:textId="77777777" w:rsidR="00835DB0" w:rsidRPr="007326A5" w:rsidRDefault="00835DB0" w:rsidP="00AA6E05">
            <w:pPr>
              <w:jc w:val="center"/>
              <w:rPr>
                <w:sz w:val="12"/>
                <w:szCs w:val="12"/>
              </w:rPr>
            </w:pPr>
            <w:r w:rsidRPr="007326A5">
              <w:rPr>
                <w:sz w:val="12"/>
                <w:szCs w:val="12"/>
              </w:rPr>
              <w:t>317,74</w:t>
            </w:r>
          </w:p>
        </w:tc>
        <w:tc>
          <w:tcPr>
            <w:tcW w:w="936" w:type="dxa"/>
            <w:tcBorders>
              <w:top w:val="nil"/>
              <w:left w:val="nil"/>
              <w:bottom w:val="single" w:sz="4" w:space="0" w:color="auto"/>
              <w:right w:val="single" w:sz="4" w:space="0" w:color="auto"/>
            </w:tcBorders>
            <w:shd w:val="clear" w:color="000000" w:fill="FFFFFF"/>
            <w:noWrap/>
            <w:vAlign w:val="center"/>
            <w:hideMark/>
          </w:tcPr>
          <w:p w14:paraId="6754A415"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527BA82"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02AD0E3" w14:textId="77777777" w:rsidR="00835DB0" w:rsidRPr="007326A5" w:rsidRDefault="00835DB0" w:rsidP="00AA6E05">
            <w:pPr>
              <w:jc w:val="center"/>
              <w:rPr>
                <w:sz w:val="12"/>
                <w:szCs w:val="12"/>
              </w:rPr>
            </w:pPr>
            <w:r w:rsidRPr="007326A5">
              <w:rPr>
                <w:sz w:val="12"/>
                <w:szCs w:val="12"/>
              </w:rPr>
              <w:t>0,00</w:t>
            </w:r>
          </w:p>
        </w:tc>
      </w:tr>
      <w:tr w:rsidR="00835DB0" w:rsidRPr="007326A5" w14:paraId="3822ED1D"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D601696" w14:textId="77777777" w:rsidR="00835DB0" w:rsidRPr="007326A5" w:rsidRDefault="00835DB0" w:rsidP="00AA6E05">
            <w:pPr>
              <w:ind w:left="-36" w:right="-174" w:firstLine="24"/>
              <w:jc w:val="center"/>
              <w:rPr>
                <w:sz w:val="12"/>
                <w:szCs w:val="12"/>
              </w:rPr>
            </w:pPr>
            <w:r>
              <w:rPr>
                <w:sz w:val="12"/>
                <w:szCs w:val="12"/>
              </w:rPr>
              <w:t>295</w:t>
            </w:r>
          </w:p>
        </w:tc>
        <w:tc>
          <w:tcPr>
            <w:tcW w:w="2897" w:type="dxa"/>
            <w:tcBorders>
              <w:top w:val="nil"/>
              <w:left w:val="nil"/>
              <w:bottom w:val="single" w:sz="4" w:space="0" w:color="auto"/>
              <w:right w:val="single" w:sz="4" w:space="0" w:color="auto"/>
            </w:tcBorders>
            <w:shd w:val="clear" w:color="000000" w:fill="FFFFFF"/>
            <w:vAlign w:val="center"/>
            <w:hideMark/>
          </w:tcPr>
          <w:p w14:paraId="5A4F4AE9" w14:textId="77777777" w:rsidR="00835DB0" w:rsidRPr="007326A5" w:rsidRDefault="00835DB0" w:rsidP="00AA6E05">
            <w:pPr>
              <w:rPr>
                <w:sz w:val="12"/>
                <w:szCs w:val="12"/>
              </w:rPr>
            </w:pPr>
            <w:r w:rsidRPr="007326A5">
              <w:rPr>
                <w:sz w:val="12"/>
                <w:szCs w:val="12"/>
              </w:rPr>
              <w:t xml:space="preserve">Теплосчетчик СЭЛ-Т локального </w:t>
            </w:r>
            <w:proofErr w:type="gramStart"/>
            <w:r w:rsidRPr="007326A5">
              <w:rPr>
                <w:sz w:val="12"/>
                <w:szCs w:val="12"/>
              </w:rPr>
              <w:t>типа  /</w:t>
            </w:r>
            <w:proofErr w:type="gramEnd"/>
            <w:r w:rsidRPr="007326A5">
              <w:rPr>
                <w:sz w:val="12"/>
                <w:szCs w:val="12"/>
              </w:rPr>
              <w:t>4746/336</w:t>
            </w:r>
          </w:p>
        </w:tc>
        <w:tc>
          <w:tcPr>
            <w:tcW w:w="888" w:type="dxa"/>
            <w:tcBorders>
              <w:top w:val="nil"/>
              <w:left w:val="nil"/>
              <w:bottom w:val="single" w:sz="4" w:space="0" w:color="auto"/>
              <w:right w:val="single" w:sz="4" w:space="0" w:color="auto"/>
            </w:tcBorders>
            <w:shd w:val="clear" w:color="000000" w:fill="FFFFFF"/>
            <w:vAlign w:val="center"/>
            <w:hideMark/>
          </w:tcPr>
          <w:p w14:paraId="2EF9C55B" w14:textId="77777777" w:rsidR="00835DB0" w:rsidRPr="007326A5" w:rsidRDefault="00835DB0" w:rsidP="00AA6E05">
            <w:pPr>
              <w:jc w:val="center"/>
              <w:rPr>
                <w:sz w:val="12"/>
                <w:szCs w:val="12"/>
              </w:rPr>
            </w:pPr>
            <w:r w:rsidRPr="007326A5">
              <w:rPr>
                <w:sz w:val="12"/>
                <w:szCs w:val="12"/>
              </w:rPr>
              <w:t>2007</w:t>
            </w:r>
          </w:p>
        </w:tc>
        <w:tc>
          <w:tcPr>
            <w:tcW w:w="891" w:type="dxa"/>
            <w:tcBorders>
              <w:top w:val="nil"/>
              <w:left w:val="nil"/>
              <w:bottom w:val="single" w:sz="4" w:space="0" w:color="auto"/>
              <w:right w:val="single" w:sz="4" w:space="0" w:color="auto"/>
            </w:tcBorders>
            <w:shd w:val="clear" w:color="000000" w:fill="FFFFFF"/>
            <w:vAlign w:val="center"/>
            <w:hideMark/>
          </w:tcPr>
          <w:p w14:paraId="3F14FF70" w14:textId="77777777" w:rsidR="00835DB0" w:rsidRPr="007326A5" w:rsidRDefault="00835DB0" w:rsidP="00AA6E05">
            <w:pPr>
              <w:jc w:val="center"/>
              <w:rPr>
                <w:sz w:val="12"/>
                <w:szCs w:val="12"/>
              </w:rPr>
            </w:pPr>
            <w:r w:rsidRPr="007326A5">
              <w:rPr>
                <w:sz w:val="12"/>
                <w:szCs w:val="12"/>
              </w:rPr>
              <w:t>45 800,00</w:t>
            </w:r>
          </w:p>
        </w:tc>
        <w:tc>
          <w:tcPr>
            <w:tcW w:w="776" w:type="dxa"/>
            <w:tcBorders>
              <w:top w:val="nil"/>
              <w:left w:val="nil"/>
              <w:bottom w:val="single" w:sz="4" w:space="0" w:color="auto"/>
              <w:right w:val="single" w:sz="4" w:space="0" w:color="auto"/>
            </w:tcBorders>
            <w:shd w:val="clear" w:color="000000" w:fill="FFFFFF"/>
            <w:vAlign w:val="center"/>
            <w:hideMark/>
          </w:tcPr>
          <w:p w14:paraId="23983B30"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2236F90" w14:textId="77777777" w:rsidR="00835DB0" w:rsidRPr="007326A5" w:rsidRDefault="00835DB0" w:rsidP="00AA6E05">
            <w:pPr>
              <w:jc w:val="center"/>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447BB9F5" w14:textId="77777777" w:rsidR="00835DB0" w:rsidRPr="007326A5" w:rsidRDefault="00835DB0" w:rsidP="00AA6E05">
            <w:pPr>
              <w:jc w:val="center"/>
              <w:rPr>
                <w:sz w:val="12"/>
                <w:szCs w:val="12"/>
              </w:rPr>
            </w:pPr>
            <w:r w:rsidRPr="007326A5">
              <w:rPr>
                <w:sz w:val="12"/>
                <w:szCs w:val="12"/>
              </w:rPr>
              <w:t>317,74</w:t>
            </w:r>
          </w:p>
        </w:tc>
        <w:tc>
          <w:tcPr>
            <w:tcW w:w="936" w:type="dxa"/>
            <w:tcBorders>
              <w:top w:val="nil"/>
              <w:left w:val="nil"/>
              <w:bottom w:val="single" w:sz="4" w:space="0" w:color="auto"/>
              <w:right w:val="single" w:sz="4" w:space="0" w:color="auto"/>
            </w:tcBorders>
            <w:shd w:val="clear" w:color="000000" w:fill="FFFFFF"/>
            <w:noWrap/>
            <w:vAlign w:val="center"/>
            <w:hideMark/>
          </w:tcPr>
          <w:p w14:paraId="5999D341"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D4A49FD"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60565E6" w14:textId="77777777" w:rsidR="00835DB0" w:rsidRPr="007326A5" w:rsidRDefault="00835DB0" w:rsidP="00AA6E05">
            <w:pPr>
              <w:jc w:val="center"/>
              <w:rPr>
                <w:sz w:val="12"/>
                <w:szCs w:val="12"/>
              </w:rPr>
            </w:pPr>
            <w:r w:rsidRPr="007326A5">
              <w:rPr>
                <w:sz w:val="12"/>
                <w:szCs w:val="12"/>
              </w:rPr>
              <w:t>0,00</w:t>
            </w:r>
          </w:p>
        </w:tc>
      </w:tr>
      <w:tr w:rsidR="00835DB0" w:rsidRPr="007326A5" w14:paraId="6E9EFC36"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EEF5318" w14:textId="77777777" w:rsidR="00835DB0" w:rsidRPr="007326A5" w:rsidRDefault="00835DB0" w:rsidP="00AA6E05">
            <w:pPr>
              <w:ind w:left="-36" w:right="-174" w:firstLine="24"/>
              <w:jc w:val="center"/>
              <w:rPr>
                <w:sz w:val="12"/>
                <w:szCs w:val="12"/>
              </w:rPr>
            </w:pPr>
            <w:r>
              <w:rPr>
                <w:sz w:val="12"/>
                <w:szCs w:val="12"/>
              </w:rPr>
              <w:t>296</w:t>
            </w:r>
          </w:p>
        </w:tc>
        <w:tc>
          <w:tcPr>
            <w:tcW w:w="2897" w:type="dxa"/>
            <w:tcBorders>
              <w:top w:val="nil"/>
              <w:left w:val="nil"/>
              <w:bottom w:val="single" w:sz="4" w:space="0" w:color="auto"/>
              <w:right w:val="single" w:sz="4" w:space="0" w:color="auto"/>
            </w:tcBorders>
            <w:shd w:val="clear" w:color="000000" w:fill="FFFFFF"/>
            <w:vAlign w:val="center"/>
            <w:hideMark/>
          </w:tcPr>
          <w:p w14:paraId="2E53863A" w14:textId="77777777" w:rsidR="00835DB0" w:rsidRPr="007326A5" w:rsidRDefault="00835DB0" w:rsidP="00AA6E05">
            <w:pPr>
              <w:rPr>
                <w:sz w:val="12"/>
                <w:szCs w:val="12"/>
              </w:rPr>
            </w:pPr>
            <w:r w:rsidRPr="007326A5">
              <w:rPr>
                <w:sz w:val="12"/>
                <w:szCs w:val="12"/>
              </w:rPr>
              <w:t>Теплосчетчик СЭЛ-Т локального типа/4745/409</w:t>
            </w:r>
          </w:p>
        </w:tc>
        <w:tc>
          <w:tcPr>
            <w:tcW w:w="888" w:type="dxa"/>
            <w:tcBorders>
              <w:top w:val="nil"/>
              <w:left w:val="nil"/>
              <w:bottom w:val="single" w:sz="4" w:space="0" w:color="auto"/>
              <w:right w:val="single" w:sz="4" w:space="0" w:color="auto"/>
            </w:tcBorders>
            <w:shd w:val="clear" w:color="000000" w:fill="FFFFFF"/>
            <w:vAlign w:val="center"/>
            <w:hideMark/>
          </w:tcPr>
          <w:p w14:paraId="555135FC" w14:textId="77777777" w:rsidR="00835DB0" w:rsidRPr="007326A5" w:rsidRDefault="00835DB0" w:rsidP="00AA6E05">
            <w:pPr>
              <w:jc w:val="center"/>
              <w:rPr>
                <w:sz w:val="12"/>
                <w:szCs w:val="12"/>
              </w:rPr>
            </w:pPr>
            <w:r w:rsidRPr="007326A5">
              <w:rPr>
                <w:sz w:val="12"/>
                <w:szCs w:val="12"/>
              </w:rPr>
              <w:t>2007</w:t>
            </w:r>
          </w:p>
        </w:tc>
        <w:tc>
          <w:tcPr>
            <w:tcW w:w="891" w:type="dxa"/>
            <w:tcBorders>
              <w:top w:val="nil"/>
              <w:left w:val="nil"/>
              <w:bottom w:val="single" w:sz="4" w:space="0" w:color="auto"/>
              <w:right w:val="single" w:sz="4" w:space="0" w:color="auto"/>
            </w:tcBorders>
            <w:shd w:val="clear" w:color="000000" w:fill="FFFFFF"/>
            <w:vAlign w:val="center"/>
            <w:hideMark/>
          </w:tcPr>
          <w:p w14:paraId="2790F95D" w14:textId="77777777" w:rsidR="00835DB0" w:rsidRPr="007326A5" w:rsidRDefault="00835DB0" w:rsidP="00AA6E05">
            <w:pPr>
              <w:jc w:val="center"/>
              <w:rPr>
                <w:sz w:val="12"/>
                <w:szCs w:val="12"/>
              </w:rPr>
            </w:pPr>
            <w:r w:rsidRPr="007326A5">
              <w:rPr>
                <w:sz w:val="12"/>
                <w:szCs w:val="12"/>
              </w:rPr>
              <w:t>45 800,00</w:t>
            </w:r>
          </w:p>
        </w:tc>
        <w:tc>
          <w:tcPr>
            <w:tcW w:w="776" w:type="dxa"/>
            <w:tcBorders>
              <w:top w:val="nil"/>
              <w:left w:val="nil"/>
              <w:bottom w:val="single" w:sz="4" w:space="0" w:color="auto"/>
              <w:right w:val="single" w:sz="4" w:space="0" w:color="auto"/>
            </w:tcBorders>
            <w:shd w:val="clear" w:color="000000" w:fill="FFFFFF"/>
            <w:vAlign w:val="center"/>
            <w:hideMark/>
          </w:tcPr>
          <w:p w14:paraId="7FBB1F13"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8A4283E" w14:textId="77777777" w:rsidR="00835DB0" w:rsidRPr="007326A5" w:rsidRDefault="00835DB0" w:rsidP="00AA6E05">
            <w:pPr>
              <w:jc w:val="center"/>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CA8B49A" w14:textId="77777777" w:rsidR="00835DB0" w:rsidRPr="007326A5" w:rsidRDefault="00835DB0" w:rsidP="00AA6E05">
            <w:pPr>
              <w:jc w:val="center"/>
              <w:rPr>
                <w:sz w:val="12"/>
                <w:szCs w:val="12"/>
              </w:rPr>
            </w:pPr>
            <w:r w:rsidRPr="007326A5">
              <w:rPr>
                <w:sz w:val="12"/>
                <w:szCs w:val="12"/>
              </w:rPr>
              <w:t>317,74</w:t>
            </w:r>
          </w:p>
        </w:tc>
        <w:tc>
          <w:tcPr>
            <w:tcW w:w="936" w:type="dxa"/>
            <w:tcBorders>
              <w:top w:val="nil"/>
              <w:left w:val="nil"/>
              <w:bottom w:val="single" w:sz="4" w:space="0" w:color="auto"/>
              <w:right w:val="single" w:sz="4" w:space="0" w:color="auto"/>
            </w:tcBorders>
            <w:shd w:val="clear" w:color="000000" w:fill="FFFFFF"/>
            <w:noWrap/>
            <w:vAlign w:val="center"/>
            <w:hideMark/>
          </w:tcPr>
          <w:p w14:paraId="4F256F3B"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A290ADD"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392B7B9" w14:textId="77777777" w:rsidR="00835DB0" w:rsidRPr="007326A5" w:rsidRDefault="00835DB0" w:rsidP="00AA6E05">
            <w:pPr>
              <w:jc w:val="center"/>
              <w:rPr>
                <w:sz w:val="12"/>
                <w:szCs w:val="12"/>
              </w:rPr>
            </w:pPr>
            <w:r w:rsidRPr="007326A5">
              <w:rPr>
                <w:sz w:val="12"/>
                <w:szCs w:val="12"/>
              </w:rPr>
              <w:t>0,00</w:t>
            </w:r>
          </w:p>
        </w:tc>
      </w:tr>
      <w:tr w:rsidR="00835DB0" w:rsidRPr="007326A5" w14:paraId="0FFCE594" w14:textId="77777777" w:rsidTr="00AA6E05">
        <w:trPr>
          <w:trHeight w:val="31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43E92CF" w14:textId="77777777" w:rsidR="00835DB0" w:rsidRPr="007326A5" w:rsidRDefault="00835DB0" w:rsidP="00AA6E05">
            <w:pPr>
              <w:ind w:left="-36" w:right="-174" w:firstLine="24"/>
              <w:jc w:val="center"/>
              <w:rPr>
                <w:sz w:val="12"/>
                <w:szCs w:val="12"/>
              </w:rPr>
            </w:pPr>
            <w:r>
              <w:rPr>
                <w:sz w:val="12"/>
                <w:szCs w:val="12"/>
              </w:rPr>
              <w:t>297</w:t>
            </w:r>
          </w:p>
        </w:tc>
        <w:tc>
          <w:tcPr>
            <w:tcW w:w="2897" w:type="dxa"/>
            <w:tcBorders>
              <w:top w:val="nil"/>
              <w:left w:val="nil"/>
              <w:bottom w:val="single" w:sz="4" w:space="0" w:color="auto"/>
              <w:right w:val="single" w:sz="4" w:space="0" w:color="auto"/>
            </w:tcBorders>
            <w:shd w:val="clear" w:color="000000" w:fill="FFFFFF"/>
            <w:vAlign w:val="center"/>
            <w:hideMark/>
          </w:tcPr>
          <w:p w14:paraId="4F92FE51" w14:textId="77777777" w:rsidR="00835DB0" w:rsidRPr="007326A5" w:rsidRDefault="00835DB0" w:rsidP="00AA6E05">
            <w:pPr>
              <w:rPr>
                <w:sz w:val="12"/>
                <w:szCs w:val="12"/>
              </w:rPr>
            </w:pPr>
            <w:r w:rsidRPr="007326A5">
              <w:rPr>
                <w:sz w:val="12"/>
                <w:szCs w:val="12"/>
              </w:rPr>
              <w:t xml:space="preserve">Аппарат теплообменный пластинчатый НН № </w:t>
            </w:r>
            <w:proofErr w:type="gramStart"/>
            <w:r w:rsidRPr="007326A5">
              <w:rPr>
                <w:sz w:val="12"/>
                <w:szCs w:val="12"/>
              </w:rPr>
              <w:t>47  /</w:t>
            </w:r>
            <w:proofErr w:type="gramEnd"/>
            <w:r w:rsidRPr="007326A5">
              <w:rPr>
                <w:sz w:val="12"/>
                <w:szCs w:val="12"/>
              </w:rPr>
              <w:t>4790/469</w:t>
            </w:r>
          </w:p>
        </w:tc>
        <w:tc>
          <w:tcPr>
            <w:tcW w:w="888" w:type="dxa"/>
            <w:tcBorders>
              <w:top w:val="nil"/>
              <w:left w:val="nil"/>
              <w:bottom w:val="single" w:sz="4" w:space="0" w:color="auto"/>
              <w:right w:val="single" w:sz="4" w:space="0" w:color="auto"/>
            </w:tcBorders>
            <w:shd w:val="clear" w:color="000000" w:fill="FFFFFF"/>
            <w:vAlign w:val="center"/>
            <w:hideMark/>
          </w:tcPr>
          <w:p w14:paraId="55335193" w14:textId="77777777" w:rsidR="00835DB0" w:rsidRPr="007326A5" w:rsidRDefault="00835DB0" w:rsidP="00AA6E05">
            <w:pPr>
              <w:jc w:val="center"/>
              <w:rPr>
                <w:sz w:val="12"/>
                <w:szCs w:val="12"/>
              </w:rPr>
            </w:pPr>
            <w:r w:rsidRPr="007326A5">
              <w:rPr>
                <w:sz w:val="12"/>
                <w:szCs w:val="12"/>
              </w:rPr>
              <w:t>2008</w:t>
            </w:r>
          </w:p>
        </w:tc>
        <w:tc>
          <w:tcPr>
            <w:tcW w:w="891" w:type="dxa"/>
            <w:tcBorders>
              <w:top w:val="nil"/>
              <w:left w:val="nil"/>
              <w:bottom w:val="single" w:sz="4" w:space="0" w:color="auto"/>
              <w:right w:val="single" w:sz="4" w:space="0" w:color="auto"/>
            </w:tcBorders>
            <w:shd w:val="clear" w:color="000000" w:fill="FFFFFF"/>
            <w:vAlign w:val="center"/>
            <w:hideMark/>
          </w:tcPr>
          <w:p w14:paraId="2CCD60AD" w14:textId="77777777" w:rsidR="00835DB0" w:rsidRPr="007326A5" w:rsidRDefault="00835DB0" w:rsidP="00AA6E05">
            <w:pPr>
              <w:jc w:val="center"/>
              <w:rPr>
                <w:sz w:val="12"/>
                <w:szCs w:val="12"/>
              </w:rPr>
            </w:pPr>
            <w:r w:rsidRPr="007326A5">
              <w:rPr>
                <w:sz w:val="12"/>
                <w:szCs w:val="12"/>
              </w:rPr>
              <w:t>220 358,61</w:t>
            </w:r>
          </w:p>
        </w:tc>
        <w:tc>
          <w:tcPr>
            <w:tcW w:w="776" w:type="dxa"/>
            <w:tcBorders>
              <w:top w:val="nil"/>
              <w:left w:val="nil"/>
              <w:bottom w:val="single" w:sz="4" w:space="0" w:color="auto"/>
              <w:right w:val="single" w:sz="4" w:space="0" w:color="auto"/>
            </w:tcBorders>
            <w:shd w:val="clear" w:color="000000" w:fill="FFFFFF"/>
            <w:vAlign w:val="center"/>
            <w:hideMark/>
          </w:tcPr>
          <w:p w14:paraId="5E029261"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3B682A9" w14:textId="77777777" w:rsidR="00835DB0" w:rsidRPr="007326A5" w:rsidRDefault="00835DB0" w:rsidP="00AA6E05">
            <w:pPr>
              <w:jc w:val="center"/>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BBF44B1" w14:textId="77777777" w:rsidR="00835DB0" w:rsidRPr="007326A5" w:rsidRDefault="00835DB0" w:rsidP="00AA6E05">
            <w:pPr>
              <w:jc w:val="center"/>
              <w:rPr>
                <w:sz w:val="12"/>
                <w:szCs w:val="12"/>
              </w:rPr>
            </w:pPr>
            <w:r w:rsidRPr="007326A5">
              <w:rPr>
                <w:sz w:val="12"/>
                <w:szCs w:val="12"/>
              </w:rPr>
              <w:t>62 435,52</w:t>
            </w:r>
          </w:p>
        </w:tc>
        <w:tc>
          <w:tcPr>
            <w:tcW w:w="936" w:type="dxa"/>
            <w:tcBorders>
              <w:top w:val="nil"/>
              <w:left w:val="nil"/>
              <w:bottom w:val="single" w:sz="4" w:space="0" w:color="auto"/>
              <w:right w:val="single" w:sz="4" w:space="0" w:color="auto"/>
            </w:tcBorders>
            <w:shd w:val="clear" w:color="000000" w:fill="FFFFFF"/>
            <w:noWrap/>
            <w:vAlign w:val="center"/>
            <w:hideMark/>
          </w:tcPr>
          <w:p w14:paraId="63BB1616"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1B4B3764"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F98B24C" w14:textId="77777777" w:rsidR="00835DB0" w:rsidRPr="007326A5" w:rsidRDefault="00835DB0" w:rsidP="00AA6E05">
            <w:pPr>
              <w:jc w:val="center"/>
              <w:rPr>
                <w:sz w:val="12"/>
                <w:szCs w:val="12"/>
              </w:rPr>
            </w:pPr>
            <w:r w:rsidRPr="007326A5">
              <w:rPr>
                <w:sz w:val="12"/>
                <w:szCs w:val="12"/>
              </w:rPr>
              <w:t>0,00</w:t>
            </w:r>
          </w:p>
        </w:tc>
      </w:tr>
      <w:tr w:rsidR="00835DB0" w:rsidRPr="007326A5" w14:paraId="74116F0A"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4001BAE" w14:textId="77777777" w:rsidR="00835DB0" w:rsidRPr="007326A5" w:rsidRDefault="00835DB0" w:rsidP="00AA6E05">
            <w:pPr>
              <w:ind w:left="-36" w:right="-174" w:firstLine="24"/>
              <w:jc w:val="center"/>
              <w:rPr>
                <w:sz w:val="12"/>
                <w:szCs w:val="12"/>
              </w:rPr>
            </w:pPr>
            <w:r>
              <w:rPr>
                <w:sz w:val="12"/>
                <w:szCs w:val="12"/>
              </w:rPr>
              <w:t>298</w:t>
            </w:r>
          </w:p>
        </w:tc>
        <w:tc>
          <w:tcPr>
            <w:tcW w:w="2897" w:type="dxa"/>
            <w:tcBorders>
              <w:top w:val="nil"/>
              <w:left w:val="nil"/>
              <w:bottom w:val="single" w:sz="4" w:space="0" w:color="auto"/>
              <w:right w:val="single" w:sz="4" w:space="0" w:color="auto"/>
            </w:tcBorders>
            <w:shd w:val="clear" w:color="000000" w:fill="FFFFFF"/>
            <w:noWrap/>
            <w:vAlign w:val="center"/>
            <w:hideMark/>
          </w:tcPr>
          <w:p w14:paraId="4332D5E6" w14:textId="77777777" w:rsidR="00835DB0" w:rsidRPr="007326A5" w:rsidRDefault="00835DB0" w:rsidP="00AA6E05">
            <w:pPr>
              <w:rPr>
                <w:sz w:val="12"/>
                <w:szCs w:val="12"/>
              </w:rPr>
            </w:pPr>
            <w:r w:rsidRPr="007326A5">
              <w:rPr>
                <w:sz w:val="12"/>
                <w:szCs w:val="12"/>
              </w:rPr>
              <w:t>Дымосос ДН 10/1500 левый/4862/4915</w:t>
            </w:r>
          </w:p>
        </w:tc>
        <w:tc>
          <w:tcPr>
            <w:tcW w:w="888" w:type="dxa"/>
            <w:tcBorders>
              <w:top w:val="nil"/>
              <w:left w:val="nil"/>
              <w:bottom w:val="single" w:sz="4" w:space="0" w:color="auto"/>
              <w:right w:val="single" w:sz="4" w:space="0" w:color="auto"/>
            </w:tcBorders>
            <w:shd w:val="clear" w:color="000000" w:fill="FFFFFF"/>
            <w:vAlign w:val="center"/>
            <w:hideMark/>
          </w:tcPr>
          <w:p w14:paraId="1044C3C8" w14:textId="77777777" w:rsidR="00835DB0" w:rsidRPr="007326A5" w:rsidRDefault="00835DB0" w:rsidP="00AA6E05">
            <w:pPr>
              <w:jc w:val="center"/>
              <w:rPr>
                <w:sz w:val="12"/>
                <w:szCs w:val="12"/>
              </w:rPr>
            </w:pPr>
            <w:r w:rsidRPr="007326A5">
              <w:rPr>
                <w:sz w:val="12"/>
                <w:szCs w:val="12"/>
              </w:rPr>
              <w:t>2010</w:t>
            </w:r>
          </w:p>
        </w:tc>
        <w:tc>
          <w:tcPr>
            <w:tcW w:w="891" w:type="dxa"/>
            <w:tcBorders>
              <w:top w:val="nil"/>
              <w:left w:val="nil"/>
              <w:bottom w:val="single" w:sz="4" w:space="0" w:color="auto"/>
              <w:right w:val="single" w:sz="4" w:space="0" w:color="auto"/>
            </w:tcBorders>
            <w:shd w:val="clear" w:color="000000" w:fill="FFFFFF"/>
            <w:vAlign w:val="center"/>
            <w:hideMark/>
          </w:tcPr>
          <w:p w14:paraId="3917805C" w14:textId="77777777" w:rsidR="00835DB0" w:rsidRPr="007326A5" w:rsidRDefault="00835DB0" w:rsidP="00AA6E05">
            <w:pPr>
              <w:jc w:val="center"/>
              <w:rPr>
                <w:sz w:val="12"/>
                <w:szCs w:val="12"/>
              </w:rPr>
            </w:pPr>
            <w:r w:rsidRPr="007326A5">
              <w:rPr>
                <w:sz w:val="12"/>
                <w:szCs w:val="12"/>
              </w:rPr>
              <w:t>97 500,00</w:t>
            </w:r>
          </w:p>
        </w:tc>
        <w:tc>
          <w:tcPr>
            <w:tcW w:w="776" w:type="dxa"/>
            <w:tcBorders>
              <w:top w:val="nil"/>
              <w:left w:val="nil"/>
              <w:bottom w:val="single" w:sz="4" w:space="0" w:color="auto"/>
              <w:right w:val="single" w:sz="4" w:space="0" w:color="auto"/>
            </w:tcBorders>
            <w:shd w:val="clear" w:color="000000" w:fill="FFFFFF"/>
            <w:vAlign w:val="center"/>
            <w:hideMark/>
          </w:tcPr>
          <w:p w14:paraId="55A425CF"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54B4E9E" w14:textId="77777777" w:rsidR="00835DB0" w:rsidRPr="007326A5" w:rsidRDefault="00835DB0" w:rsidP="00AA6E05">
            <w:pPr>
              <w:jc w:val="center"/>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513C3C4" w14:textId="77777777" w:rsidR="00835DB0" w:rsidRPr="007326A5" w:rsidRDefault="00835DB0" w:rsidP="00AA6E05">
            <w:pPr>
              <w:jc w:val="center"/>
              <w:rPr>
                <w:sz w:val="12"/>
                <w:szCs w:val="12"/>
              </w:rPr>
            </w:pPr>
            <w:r w:rsidRPr="007326A5">
              <w:rPr>
                <w:sz w:val="12"/>
                <w:szCs w:val="12"/>
              </w:rPr>
              <w:t>120,00</w:t>
            </w:r>
          </w:p>
        </w:tc>
        <w:tc>
          <w:tcPr>
            <w:tcW w:w="936" w:type="dxa"/>
            <w:tcBorders>
              <w:top w:val="nil"/>
              <w:left w:val="nil"/>
              <w:bottom w:val="single" w:sz="4" w:space="0" w:color="auto"/>
              <w:right w:val="single" w:sz="4" w:space="0" w:color="auto"/>
            </w:tcBorders>
            <w:shd w:val="clear" w:color="000000" w:fill="FFFFFF"/>
            <w:noWrap/>
            <w:vAlign w:val="center"/>
            <w:hideMark/>
          </w:tcPr>
          <w:p w14:paraId="6249EACD"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8C1A7F1"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854B0DA" w14:textId="77777777" w:rsidR="00835DB0" w:rsidRPr="007326A5" w:rsidRDefault="00835DB0" w:rsidP="00AA6E05">
            <w:pPr>
              <w:jc w:val="center"/>
              <w:rPr>
                <w:sz w:val="12"/>
                <w:szCs w:val="12"/>
              </w:rPr>
            </w:pPr>
            <w:r w:rsidRPr="007326A5">
              <w:rPr>
                <w:sz w:val="12"/>
                <w:szCs w:val="12"/>
              </w:rPr>
              <w:t>0,00</w:t>
            </w:r>
          </w:p>
        </w:tc>
      </w:tr>
      <w:tr w:rsidR="00835DB0" w:rsidRPr="007326A5" w14:paraId="331C0839"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BDDB649" w14:textId="77777777" w:rsidR="00835DB0" w:rsidRPr="007326A5" w:rsidRDefault="00835DB0" w:rsidP="00AA6E05">
            <w:pPr>
              <w:ind w:left="-36" w:right="-174" w:firstLine="24"/>
              <w:jc w:val="center"/>
              <w:rPr>
                <w:sz w:val="12"/>
                <w:szCs w:val="12"/>
              </w:rPr>
            </w:pPr>
            <w:r>
              <w:rPr>
                <w:sz w:val="12"/>
                <w:szCs w:val="12"/>
              </w:rPr>
              <w:t>299</w:t>
            </w:r>
          </w:p>
        </w:tc>
        <w:tc>
          <w:tcPr>
            <w:tcW w:w="2897" w:type="dxa"/>
            <w:tcBorders>
              <w:top w:val="nil"/>
              <w:left w:val="nil"/>
              <w:bottom w:val="single" w:sz="4" w:space="0" w:color="auto"/>
              <w:right w:val="single" w:sz="4" w:space="0" w:color="auto"/>
            </w:tcBorders>
            <w:shd w:val="clear" w:color="000000" w:fill="FFFFFF"/>
            <w:noWrap/>
            <w:vAlign w:val="center"/>
            <w:hideMark/>
          </w:tcPr>
          <w:p w14:paraId="63A6FED6" w14:textId="77777777" w:rsidR="00835DB0" w:rsidRPr="007326A5" w:rsidRDefault="00835DB0" w:rsidP="00AA6E05">
            <w:pPr>
              <w:rPr>
                <w:sz w:val="12"/>
                <w:szCs w:val="12"/>
              </w:rPr>
            </w:pPr>
            <w:r w:rsidRPr="007326A5">
              <w:rPr>
                <w:sz w:val="12"/>
                <w:szCs w:val="12"/>
              </w:rPr>
              <w:t>Электронно-вычислительный блок Ду-</w:t>
            </w:r>
            <w:proofErr w:type="gramStart"/>
            <w:r w:rsidRPr="007326A5">
              <w:rPr>
                <w:sz w:val="12"/>
                <w:szCs w:val="12"/>
              </w:rPr>
              <w:t>200  /</w:t>
            </w:r>
            <w:proofErr w:type="gramEnd"/>
            <w:r w:rsidRPr="007326A5">
              <w:rPr>
                <w:sz w:val="12"/>
                <w:szCs w:val="12"/>
              </w:rPr>
              <w:t>4724/386</w:t>
            </w:r>
          </w:p>
        </w:tc>
        <w:tc>
          <w:tcPr>
            <w:tcW w:w="888" w:type="dxa"/>
            <w:tcBorders>
              <w:top w:val="nil"/>
              <w:left w:val="nil"/>
              <w:bottom w:val="single" w:sz="4" w:space="0" w:color="auto"/>
              <w:right w:val="single" w:sz="4" w:space="0" w:color="auto"/>
            </w:tcBorders>
            <w:shd w:val="clear" w:color="000000" w:fill="FFFFFF"/>
            <w:vAlign w:val="center"/>
            <w:hideMark/>
          </w:tcPr>
          <w:p w14:paraId="188B3C4C" w14:textId="77777777" w:rsidR="00835DB0" w:rsidRPr="007326A5" w:rsidRDefault="00835DB0" w:rsidP="00AA6E05">
            <w:pPr>
              <w:jc w:val="center"/>
              <w:rPr>
                <w:sz w:val="12"/>
                <w:szCs w:val="12"/>
              </w:rPr>
            </w:pPr>
            <w:r w:rsidRPr="007326A5">
              <w:rPr>
                <w:sz w:val="12"/>
                <w:szCs w:val="12"/>
              </w:rPr>
              <w:t>2007</w:t>
            </w:r>
          </w:p>
        </w:tc>
        <w:tc>
          <w:tcPr>
            <w:tcW w:w="891" w:type="dxa"/>
            <w:tcBorders>
              <w:top w:val="nil"/>
              <w:left w:val="nil"/>
              <w:bottom w:val="single" w:sz="4" w:space="0" w:color="auto"/>
              <w:right w:val="single" w:sz="4" w:space="0" w:color="auto"/>
            </w:tcBorders>
            <w:shd w:val="clear" w:color="000000" w:fill="FFFFFF"/>
            <w:vAlign w:val="center"/>
            <w:hideMark/>
          </w:tcPr>
          <w:p w14:paraId="3095004F" w14:textId="77777777" w:rsidR="00835DB0" w:rsidRPr="007326A5" w:rsidRDefault="00835DB0" w:rsidP="00AA6E05">
            <w:pPr>
              <w:jc w:val="center"/>
              <w:rPr>
                <w:sz w:val="12"/>
                <w:szCs w:val="12"/>
              </w:rPr>
            </w:pPr>
            <w:r w:rsidRPr="007326A5">
              <w:rPr>
                <w:sz w:val="12"/>
                <w:szCs w:val="12"/>
              </w:rPr>
              <w:t>59 900,00</w:t>
            </w:r>
          </w:p>
        </w:tc>
        <w:tc>
          <w:tcPr>
            <w:tcW w:w="776" w:type="dxa"/>
            <w:tcBorders>
              <w:top w:val="nil"/>
              <w:left w:val="nil"/>
              <w:bottom w:val="single" w:sz="4" w:space="0" w:color="auto"/>
              <w:right w:val="single" w:sz="4" w:space="0" w:color="auto"/>
            </w:tcBorders>
            <w:shd w:val="clear" w:color="000000" w:fill="FFFFFF"/>
            <w:vAlign w:val="center"/>
            <w:hideMark/>
          </w:tcPr>
          <w:p w14:paraId="5F39A23A"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1116882" w14:textId="77777777" w:rsidR="00835DB0" w:rsidRPr="007326A5" w:rsidRDefault="00835DB0" w:rsidP="00AA6E05">
            <w:pPr>
              <w:jc w:val="center"/>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3E30A1C" w14:textId="77777777" w:rsidR="00835DB0" w:rsidRPr="007326A5" w:rsidRDefault="00835DB0" w:rsidP="00AA6E05">
            <w:pPr>
              <w:jc w:val="center"/>
              <w:rPr>
                <w:sz w:val="12"/>
                <w:szCs w:val="12"/>
              </w:rPr>
            </w:pPr>
            <w:r w:rsidRPr="007326A5">
              <w:rPr>
                <w:sz w:val="12"/>
                <w:szCs w:val="12"/>
              </w:rPr>
              <w:t>416,13</w:t>
            </w:r>
          </w:p>
        </w:tc>
        <w:tc>
          <w:tcPr>
            <w:tcW w:w="936" w:type="dxa"/>
            <w:tcBorders>
              <w:top w:val="nil"/>
              <w:left w:val="nil"/>
              <w:bottom w:val="single" w:sz="4" w:space="0" w:color="auto"/>
              <w:right w:val="single" w:sz="4" w:space="0" w:color="auto"/>
            </w:tcBorders>
            <w:shd w:val="clear" w:color="000000" w:fill="FFFFFF"/>
            <w:noWrap/>
            <w:vAlign w:val="center"/>
            <w:hideMark/>
          </w:tcPr>
          <w:p w14:paraId="4807A791"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8B445E2"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6E9D1A1" w14:textId="77777777" w:rsidR="00835DB0" w:rsidRPr="007326A5" w:rsidRDefault="00835DB0" w:rsidP="00AA6E05">
            <w:pPr>
              <w:jc w:val="center"/>
              <w:rPr>
                <w:sz w:val="12"/>
                <w:szCs w:val="12"/>
              </w:rPr>
            </w:pPr>
            <w:r w:rsidRPr="007326A5">
              <w:rPr>
                <w:sz w:val="12"/>
                <w:szCs w:val="12"/>
              </w:rPr>
              <w:t>0,00</w:t>
            </w:r>
          </w:p>
        </w:tc>
      </w:tr>
      <w:tr w:rsidR="00835DB0" w:rsidRPr="007326A5" w14:paraId="2325246D" w14:textId="77777777" w:rsidTr="00AA6E05">
        <w:trPr>
          <w:trHeight w:val="465"/>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5743A6A" w14:textId="77777777" w:rsidR="00835DB0" w:rsidRPr="007326A5" w:rsidRDefault="00835DB0" w:rsidP="00AA6E05">
            <w:pPr>
              <w:ind w:left="-36" w:right="-174" w:firstLine="24"/>
              <w:jc w:val="center"/>
              <w:outlineLvl w:val="0"/>
              <w:rPr>
                <w:sz w:val="12"/>
                <w:szCs w:val="12"/>
              </w:rPr>
            </w:pPr>
            <w:r>
              <w:rPr>
                <w:sz w:val="12"/>
                <w:szCs w:val="12"/>
              </w:rPr>
              <w:t>300</w:t>
            </w:r>
          </w:p>
        </w:tc>
        <w:tc>
          <w:tcPr>
            <w:tcW w:w="2897" w:type="dxa"/>
            <w:tcBorders>
              <w:top w:val="nil"/>
              <w:left w:val="nil"/>
              <w:bottom w:val="single" w:sz="4" w:space="0" w:color="auto"/>
              <w:right w:val="single" w:sz="4" w:space="0" w:color="auto"/>
            </w:tcBorders>
            <w:shd w:val="clear" w:color="000000" w:fill="FFFFFF"/>
            <w:vAlign w:val="center"/>
            <w:hideMark/>
          </w:tcPr>
          <w:p w14:paraId="66F1C7D3" w14:textId="77777777" w:rsidR="00835DB0" w:rsidRPr="007326A5" w:rsidRDefault="00835DB0" w:rsidP="00AA6E05">
            <w:pPr>
              <w:outlineLvl w:val="0"/>
              <w:rPr>
                <w:sz w:val="12"/>
                <w:szCs w:val="12"/>
              </w:rPr>
            </w:pPr>
            <w:r w:rsidRPr="007326A5">
              <w:rPr>
                <w:sz w:val="12"/>
                <w:szCs w:val="12"/>
              </w:rPr>
              <w:t>Аппарат теплообменный пластинчатый НН №47 (1,2Гкал/час) /4880/4716</w:t>
            </w:r>
          </w:p>
        </w:tc>
        <w:tc>
          <w:tcPr>
            <w:tcW w:w="888" w:type="dxa"/>
            <w:tcBorders>
              <w:top w:val="nil"/>
              <w:left w:val="nil"/>
              <w:bottom w:val="single" w:sz="4" w:space="0" w:color="auto"/>
              <w:right w:val="single" w:sz="4" w:space="0" w:color="auto"/>
            </w:tcBorders>
            <w:shd w:val="clear" w:color="000000" w:fill="FFFFFF"/>
            <w:vAlign w:val="center"/>
            <w:hideMark/>
          </w:tcPr>
          <w:p w14:paraId="648BE941" w14:textId="77777777" w:rsidR="00835DB0" w:rsidRPr="007326A5" w:rsidRDefault="00835DB0" w:rsidP="00AA6E05">
            <w:pPr>
              <w:jc w:val="center"/>
              <w:outlineLvl w:val="0"/>
              <w:rPr>
                <w:sz w:val="12"/>
                <w:szCs w:val="12"/>
              </w:rPr>
            </w:pPr>
            <w:r w:rsidRPr="007326A5">
              <w:rPr>
                <w:sz w:val="12"/>
                <w:szCs w:val="12"/>
              </w:rPr>
              <w:t>2011</w:t>
            </w:r>
          </w:p>
        </w:tc>
        <w:tc>
          <w:tcPr>
            <w:tcW w:w="891" w:type="dxa"/>
            <w:tcBorders>
              <w:top w:val="nil"/>
              <w:left w:val="nil"/>
              <w:bottom w:val="single" w:sz="4" w:space="0" w:color="auto"/>
              <w:right w:val="single" w:sz="4" w:space="0" w:color="auto"/>
            </w:tcBorders>
            <w:shd w:val="clear" w:color="000000" w:fill="FFFFFF"/>
            <w:vAlign w:val="center"/>
            <w:hideMark/>
          </w:tcPr>
          <w:p w14:paraId="66804943" w14:textId="77777777" w:rsidR="00835DB0" w:rsidRPr="007326A5" w:rsidRDefault="00835DB0" w:rsidP="00AA6E05">
            <w:pPr>
              <w:jc w:val="center"/>
              <w:outlineLvl w:val="0"/>
              <w:rPr>
                <w:sz w:val="12"/>
                <w:szCs w:val="12"/>
              </w:rPr>
            </w:pPr>
            <w:r w:rsidRPr="007326A5">
              <w:rPr>
                <w:sz w:val="12"/>
                <w:szCs w:val="12"/>
              </w:rPr>
              <w:t>408 534,00</w:t>
            </w:r>
          </w:p>
        </w:tc>
        <w:tc>
          <w:tcPr>
            <w:tcW w:w="776" w:type="dxa"/>
            <w:tcBorders>
              <w:top w:val="nil"/>
              <w:left w:val="nil"/>
              <w:bottom w:val="single" w:sz="4" w:space="0" w:color="auto"/>
              <w:right w:val="single" w:sz="4" w:space="0" w:color="auto"/>
            </w:tcBorders>
            <w:shd w:val="clear" w:color="000000" w:fill="FFFFFF"/>
            <w:vAlign w:val="center"/>
            <w:hideMark/>
          </w:tcPr>
          <w:p w14:paraId="628789B2"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4BA6342"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D7E9C89"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D48317F"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59FCD8C"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E9D49CD"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29A2A72" w14:textId="77777777" w:rsidTr="00AA6E05">
        <w:trPr>
          <w:trHeight w:val="51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2F33340" w14:textId="77777777" w:rsidR="00835DB0" w:rsidRPr="007326A5" w:rsidRDefault="00835DB0" w:rsidP="00AA6E05">
            <w:pPr>
              <w:ind w:left="-36" w:right="-174" w:firstLine="24"/>
              <w:jc w:val="center"/>
              <w:outlineLvl w:val="0"/>
              <w:rPr>
                <w:sz w:val="12"/>
                <w:szCs w:val="12"/>
              </w:rPr>
            </w:pPr>
            <w:r>
              <w:rPr>
                <w:sz w:val="12"/>
                <w:szCs w:val="12"/>
              </w:rPr>
              <w:t>301</w:t>
            </w:r>
          </w:p>
        </w:tc>
        <w:tc>
          <w:tcPr>
            <w:tcW w:w="2897" w:type="dxa"/>
            <w:tcBorders>
              <w:top w:val="nil"/>
              <w:left w:val="nil"/>
              <w:bottom w:val="single" w:sz="4" w:space="0" w:color="auto"/>
              <w:right w:val="single" w:sz="4" w:space="0" w:color="auto"/>
            </w:tcBorders>
            <w:shd w:val="clear" w:color="000000" w:fill="FFFFFF"/>
            <w:vAlign w:val="center"/>
            <w:hideMark/>
          </w:tcPr>
          <w:p w14:paraId="27020D4C" w14:textId="77777777" w:rsidR="00835DB0" w:rsidRPr="007326A5" w:rsidRDefault="00835DB0" w:rsidP="00AA6E05">
            <w:pPr>
              <w:outlineLvl w:val="0"/>
              <w:rPr>
                <w:sz w:val="12"/>
                <w:szCs w:val="12"/>
              </w:rPr>
            </w:pPr>
            <w:r w:rsidRPr="007326A5">
              <w:rPr>
                <w:sz w:val="12"/>
                <w:szCs w:val="12"/>
              </w:rPr>
              <w:t>Аппарат теплообменный пластинчатый НН №41 (3Гкал/час) /4879/4715</w:t>
            </w:r>
          </w:p>
        </w:tc>
        <w:tc>
          <w:tcPr>
            <w:tcW w:w="888" w:type="dxa"/>
            <w:tcBorders>
              <w:top w:val="nil"/>
              <w:left w:val="nil"/>
              <w:bottom w:val="single" w:sz="4" w:space="0" w:color="auto"/>
              <w:right w:val="single" w:sz="4" w:space="0" w:color="auto"/>
            </w:tcBorders>
            <w:shd w:val="clear" w:color="000000" w:fill="FFFFFF"/>
            <w:vAlign w:val="center"/>
            <w:hideMark/>
          </w:tcPr>
          <w:p w14:paraId="14C4D76E" w14:textId="77777777" w:rsidR="00835DB0" w:rsidRPr="007326A5" w:rsidRDefault="00835DB0" w:rsidP="00AA6E05">
            <w:pPr>
              <w:jc w:val="center"/>
              <w:outlineLvl w:val="0"/>
              <w:rPr>
                <w:sz w:val="12"/>
                <w:szCs w:val="12"/>
              </w:rPr>
            </w:pPr>
            <w:r w:rsidRPr="007326A5">
              <w:rPr>
                <w:sz w:val="12"/>
                <w:szCs w:val="12"/>
              </w:rPr>
              <w:t>2011</w:t>
            </w:r>
          </w:p>
        </w:tc>
        <w:tc>
          <w:tcPr>
            <w:tcW w:w="891" w:type="dxa"/>
            <w:tcBorders>
              <w:top w:val="nil"/>
              <w:left w:val="nil"/>
              <w:bottom w:val="single" w:sz="4" w:space="0" w:color="auto"/>
              <w:right w:val="single" w:sz="4" w:space="0" w:color="auto"/>
            </w:tcBorders>
            <w:shd w:val="clear" w:color="000000" w:fill="FFFFFF"/>
            <w:vAlign w:val="center"/>
            <w:hideMark/>
          </w:tcPr>
          <w:p w14:paraId="5E8960FD" w14:textId="77777777" w:rsidR="00835DB0" w:rsidRPr="007326A5" w:rsidRDefault="00835DB0" w:rsidP="00AA6E05">
            <w:pPr>
              <w:jc w:val="center"/>
              <w:outlineLvl w:val="0"/>
              <w:rPr>
                <w:sz w:val="12"/>
                <w:szCs w:val="12"/>
              </w:rPr>
            </w:pPr>
            <w:r w:rsidRPr="007326A5">
              <w:rPr>
                <w:sz w:val="12"/>
                <w:szCs w:val="12"/>
              </w:rPr>
              <w:t>619 428,00</w:t>
            </w:r>
          </w:p>
        </w:tc>
        <w:tc>
          <w:tcPr>
            <w:tcW w:w="776" w:type="dxa"/>
            <w:tcBorders>
              <w:top w:val="nil"/>
              <w:left w:val="nil"/>
              <w:bottom w:val="single" w:sz="4" w:space="0" w:color="auto"/>
              <w:right w:val="single" w:sz="4" w:space="0" w:color="auto"/>
            </w:tcBorders>
            <w:shd w:val="clear" w:color="000000" w:fill="FFFFFF"/>
            <w:vAlign w:val="center"/>
            <w:hideMark/>
          </w:tcPr>
          <w:p w14:paraId="575AB56E"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DEF2FE7"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6C0D7CD1"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C7A5E34"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D7CC988"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74C3BAD"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2F11DA0C" w14:textId="77777777" w:rsidTr="00AA6E05">
        <w:trPr>
          <w:trHeight w:val="33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F5B4602" w14:textId="77777777" w:rsidR="00835DB0" w:rsidRPr="007326A5" w:rsidRDefault="00835DB0" w:rsidP="00AA6E05">
            <w:pPr>
              <w:ind w:left="-36" w:right="-174" w:firstLine="24"/>
              <w:jc w:val="center"/>
              <w:outlineLvl w:val="0"/>
              <w:rPr>
                <w:sz w:val="12"/>
                <w:szCs w:val="12"/>
              </w:rPr>
            </w:pPr>
            <w:r>
              <w:rPr>
                <w:sz w:val="12"/>
                <w:szCs w:val="12"/>
              </w:rPr>
              <w:t>302</w:t>
            </w:r>
          </w:p>
        </w:tc>
        <w:tc>
          <w:tcPr>
            <w:tcW w:w="2897" w:type="dxa"/>
            <w:tcBorders>
              <w:top w:val="nil"/>
              <w:left w:val="nil"/>
              <w:bottom w:val="single" w:sz="4" w:space="0" w:color="auto"/>
              <w:right w:val="single" w:sz="4" w:space="0" w:color="auto"/>
            </w:tcBorders>
            <w:shd w:val="clear" w:color="000000" w:fill="FFFFFF"/>
            <w:vAlign w:val="center"/>
            <w:hideMark/>
          </w:tcPr>
          <w:p w14:paraId="7B999875" w14:textId="77777777" w:rsidR="00835DB0" w:rsidRPr="007326A5" w:rsidRDefault="00835DB0" w:rsidP="00AA6E05">
            <w:pPr>
              <w:outlineLvl w:val="0"/>
              <w:rPr>
                <w:sz w:val="12"/>
                <w:szCs w:val="12"/>
              </w:rPr>
            </w:pPr>
            <w:r w:rsidRPr="007326A5">
              <w:rPr>
                <w:sz w:val="12"/>
                <w:szCs w:val="12"/>
              </w:rPr>
              <w:t>Аппарат теплообменный НН № 41/1/ 2шт/4855,4856/4685</w:t>
            </w:r>
          </w:p>
        </w:tc>
        <w:tc>
          <w:tcPr>
            <w:tcW w:w="888" w:type="dxa"/>
            <w:tcBorders>
              <w:top w:val="nil"/>
              <w:left w:val="nil"/>
              <w:bottom w:val="single" w:sz="4" w:space="0" w:color="auto"/>
              <w:right w:val="single" w:sz="4" w:space="0" w:color="auto"/>
            </w:tcBorders>
            <w:shd w:val="clear" w:color="000000" w:fill="FFFFFF"/>
            <w:vAlign w:val="center"/>
            <w:hideMark/>
          </w:tcPr>
          <w:p w14:paraId="4E7AC99F" w14:textId="77777777" w:rsidR="00835DB0" w:rsidRPr="007326A5" w:rsidRDefault="00835DB0" w:rsidP="00AA6E05">
            <w:pPr>
              <w:jc w:val="center"/>
              <w:outlineLvl w:val="0"/>
              <w:rPr>
                <w:sz w:val="12"/>
                <w:szCs w:val="12"/>
              </w:rPr>
            </w:pPr>
            <w:r w:rsidRPr="007326A5">
              <w:rPr>
                <w:sz w:val="12"/>
                <w:szCs w:val="12"/>
              </w:rPr>
              <w:t>2010</w:t>
            </w:r>
          </w:p>
        </w:tc>
        <w:tc>
          <w:tcPr>
            <w:tcW w:w="891" w:type="dxa"/>
            <w:tcBorders>
              <w:top w:val="nil"/>
              <w:left w:val="nil"/>
              <w:bottom w:val="single" w:sz="4" w:space="0" w:color="auto"/>
              <w:right w:val="single" w:sz="4" w:space="0" w:color="auto"/>
            </w:tcBorders>
            <w:shd w:val="clear" w:color="000000" w:fill="FFFFFF"/>
            <w:vAlign w:val="center"/>
            <w:hideMark/>
          </w:tcPr>
          <w:p w14:paraId="5795C22F" w14:textId="77777777" w:rsidR="00835DB0" w:rsidRPr="007326A5" w:rsidRDefault="00835DB0" w:rsidP="00AA6E05">
            <w:pPr>
              <w:jc w:val="center"/>
              <w:outlineLvl w:val="0"/>
              <w:rPr>
                <w:sz w:val="12"/>
                <w:szCs w:val="12"/>
              </w:rPr>
            </w:pPr>
            <w:r w:rsidRPr="007326A5">
              <w:rPr>
                <w:sz w:val="12"/>
                <w:szCs w:val="12"/>
              </w:rPr>
              <w:t>589 261,00</w:t>
            </w:r>
          </w:p>
        </w:tc>
        <w:tc>
          <w:tcPr>
            <w:tcW w:w="776" w:type="dxa"/>
            <w:tcBorders>
              <w:top w:val="nil"/>
              <w:left w:val="nil"/>
              <w:bottom w:val="single" w:sz="4" w:space="0" w:color="auto"/>
              <w:right w:val="single" w:sz="4" w:space="0" w:color="auto"/>
            </w:tcBorders>
            <w:shd w:val="clear" w:color="000000" w:fill="FFFFFF"/>
            <w:vAlign w:val="center"/>
            <w:hideMark/>
          </w:tcPr>
          <w:p w14:paraId="274774B8"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B55830B"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A9132C9"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F56112D"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3DDC21E"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D6CB969"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779D36B1" w14:textId="77777777" w:rsidTr="00AA6E05">
        <w:trPr>
          <w:trHeight w:val="330"/>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AE6BD39" w14:textId="77777777" w:rsidR="00835DB0" w:rsidRPr="007326A5" w:rsidRDefault="00835DB0" w:rsidP="00AA6E05">
            <w:pPr>
              <w:ind w:left="-36" w:right="-174" w:firstLine="24"/>
              <w:jc w:val="center"/>
              <w:outlineLvl w:val="0"/>
              <w:rPr>
                <w:sz w:val="12"/>
                <w:szCs w:val="12"/>
              </w:rPr>
            </w:pPr>
            <w:r>
              <w:rPr>
                <w:sz w:val="12"/>
                <w:szCs w:val="12"/>
              </w:rPr>
              <w:t>303</w:t>
            </w:r>
          </w:p>
        </w:tc>
        <w:tc>
          <w:tcPr>
            <w:tcW w:w="2897" w:type="dxa"/>
            <w:tcBorders>
              <w:top w:val="nil"/>
              <w:left w:val="nil"/>
              <w:bottom w:val="single" w:sz="4" w:space="0" w:color="auto"/>
              <w:right w:val="single" w:sz="4" w:space="0" w:color="auto"/>
            </w:tcBorders>
            <w:shd w:val="clear" w:color="000000" w:fill="FFFFFF"/>
            <w:vAlign w:val="center"/>
            <w:hideMark/>
          </w:tcPr>
          <w:p w14:paraId="60F61CC1" w14:textId="77777777" w:rsidR="00835DB0" w:rsidRPr="007326A5" w:rsidRDefault="00835DB0" w:rsidP="00AA6E05">
            <w:pPr>
              <w:outlineLvl w:val="0"/>
              <w:rPr>
                <w:sz w:val="12"/>
                <w:szCs w:val="12"/>
              </w:rPr>
            </w:pPr>
            <w:r w:rsidRPr="007326A5">
              <w:rPr>
                <w:sz w:val="12"/>
                <w:szCs w:val="12"/>
              </w:rPr>
              <w:t>Аппарат теплообменный НН № 41/2/ 2шт/4855,4856/4685</w:t>
            </w:r>
          </w:p>
        </w:tc>
        <w:tc>
          <w:tcPr>
            <w:tcW w:w="888" w:type="dxa"/>
            <w:tcBorders>
              <w:top w:val="nil"/>
              <w:left w:val="nil"/>
              <w:bottom w:val="single" w:sz="4" w:space="0" w:color="auto"/>
              <w:right w:val="single" w:sz="4" w:space="0" w:color="auto"/>
            </w:tcBorders>
            <w:shd w:val="clear" w:color="000000" w:fill="FFFFFF"/>
            <w:vAlign w:val="center"/>
            <w:hideMark/>
          </w:tcPr>
          <w:p w14:paraId="5CBA0B47" w14:textId="77777777" w:rsidR="00835DB0" w:rsidRPr="007326A5" w:rsidRDefault="00835DB0" w:rsidP="00AA6E05">
            <w:pPr>
              <w:jc w:val="center"/>
              <w:outlineLvl w:val="0"/>
              <w:rPr>
                <w:sz w:val="12"/>
                <w:szCs w:val="12"/>
              </w:rPr>
            </w:pPr>
            <w:r w:rsidRPr="007326A5">
              <w:rPr>
                <w:sz w:val="12"/>
                <w:szCs w:val="12"/>
              </w:rPr>
              <w:t>2010</w:t>
            </w:r>
          </w:p>
        </w:tc>
        <w:tc>
          <w:tcPr>
            <w:tcW w:w="891" w:type="dxa"/>
            <w:tcBorders>
              <w:top w:val="nil"/>
              <w:left w:val="nil"/>
              <w:bottom w:val="single" w:sz="4" w:space="0" w:color="auto"/>
              <w:right w:val="single" w:sz="4" w:space="0" w:color="auto"/>
            </w:tcBorders>
            <w:shd w:val="clear" w:color="000000" w:fill="FFFFFF"/>
            <w:vAlign w:val="center"/>
            <w:hideMark/>
          </w:tcPr>
          <w:p w14:paraId="684F8399" w14:textId="77777777" w:rsidR="00835DB0" w:rsidRPr="007326A5" w:rsidRDefault="00835DB0" w:rsidP="00AA6E05">
            <w:pPr>
              <w:jc w:val="center"/>
              <w:outlineLvl w:val="0"/>
              <w:rPr>
                <w:sz w:val="12"/>
                <w:szCs w:val="12"/>
              </w:rPr>
            </w:pPr>
            <w:r w:rsidRPr="007326A5">
              <w:rPr>
                <w:sz w:val="12"/>
                <w:szCs w:val="12"/>
              </w:rPr>
              <w:t>589 261,00</w:t>
            </w:r>
          </w:p>
        </w:tc>
        <w:tc>
          <w:tcPr>
            <w:tcW w:w="776" w:type="dxa"/>
            <w:tcBorders>
              <w:top w:val="nil"/>
              <w:left w:val="nil"/>
              <w:bottom w:val="single" w:sz="4" w:space="0" w:color="auto"/>
              <w:right w:val="single" w:sz="4" w:space="0" w:color="auto"/>
            </w:tcBorders>
            <w:shd w:val="clear" w:color="000000" w:fill="FFFFFF"/>
            <w:vAlign w:val="center"/>
            <w:hideMark/>
          </w:tcPr>
          <w:p w14:paraId="4D78787F"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1B379E7"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D585D9E"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20C7A46"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3BB9D47"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F8DA26D"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35FB81A7"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5481152" w14:textId="77777777" w:rsidR="00835DB0" w:rsidRPr="007326A5" w:rsidRDefault="00835DB0" w:rsidP="00AA6E05">
            <w:pPr>
              <w:ind w:left="-36" w:right="-174" w:firstLine="24"/>
              <w:jc w:val="center"/>
              <w:outlineLvl w:val="0"/>
              <w:rPr>
                <w:sz w:val="12"/>
                <w:szCs w:val="12"/>
              </w:rPr>
            </w:pPr>
            <w:r>
              <w:rPr>
                <w:sz w:val="12"/>
                <w:szCs w:val="12"/>
              </w:rPr>
              <w:t>304</w:t>
            </w:r>
          </w:p>
        </w:tc>
        <w:tc>
          <w:tcPr>
            <w:tcW w:w="2897" w:type="dxa"/>
            <w:tcBorders>
              <w:top w:val="nil"/>
              <w:left w:val="nil"/>
              <w:bottom w:val="single" w:sz="4" w:space="0" w:color="auto"/>
              <w:right w:val="single" w:sz="4" w:space="0" w:color="auto"/>
            </w:tcBorders>
            <w:shd w:val="clear" w:color="000000" w:fill="FFFFFF"/>
            <w:vAlign w:val="center"/>
            <w:hideMark/>
          </w:tcPr>
          <w:p w14:paraId="18CD5BB8" w14:textId="77777777" w:rsidR="00835DB0" w:rsidRPr="007326A5" w:rsidRDefault="00835DB0" w:rsidP="00AA6E05">
            <w:pPr>
              <w:outlineLvl w:val="0"/>
              <w:rPr>
                <w:sz w:val="12"/>
                <w:szCs w:val="12"/>
              </w:rPr>
            </w:pPr>
            <w:r w:rsidRPr="007326A5">
              <w:rPr>
                <w:sz w:val="12"/>
                <w:szCs w:val="12"/>
              </w:rPr>
              <w:t xml:space="preserve">Бак </w:t>
            </w:r>
            <w:proofErr w:type="gramStart"/>
            <w:r w:rsidRPr="007326A5">
              <w:rPr>
                <w:sz w:val="12"/>
                <w:szCs w:val="12"/>
              </w:rPr>
              <w:t>аккумуляторный./</w:t>
            </w:r>
            <w:proofErr w:type="gramEnd"/>
            <w:r w:rsidRPr="007326A5">
              <w:rPr>
                <w:sz w:val="12"/>
                <w:szCs w:val="12"/>
              </w:rPr>
              <w:t>3351/353</w:t>
            </w:r>
          </w:p>
        </w:tc>
        <w:tc>
          <w:tcPr>
            <w:tcW w:w="888" w:type="dxa"/>
            <w:tcBorders>
              <w:top w:val="nil"/>
              <w:left w:val="nil"/>
              <w:bottom w:val="single" w:sz="4" w:space="0" w:color="auto"/>
              <w:right w:val="single" w:sz="4" w:space="0" w:color="auto"/>
            </w:tcBorders>
            <w:shd w:val="clear" w:color="000000" w:fill="FFFFFF"/>
            <w:vAlign w:val="center"/>
            <w:hideMark/>
          </w:tcPr>
          <w:p w14:paraId="19446F06" w14:textId="77777777" w:rsidR="00835DB0" w:rsidRPr="007326A5" w:rsidRDefault="00835DB0" w:rsidP="00AA6E05">
            <w:pPr>
              <w:jc w:val="center"/>
              <w:outlineLvl w:val="0"/>
              <w:rPr>
                <w:sz w:val="12"/>
                <w:szCs w:val="12"/>
              </w:rPr>
            </w:pPr>
            <w:r w:rsidRPr="007326A5">
              <w:rPr>
                <w:sz w:val="12"/>
                <w:szCs w:val="12"/>
              </w:rPr>
              <w:t>1979</w:t>
            </w:r>
          </w:p>
        </w:tc>
        <w:tc>
          <w:tcPr>
            <w:tcW w:w="891" w:type="dxa"/>
            <w:tcBorders>
              <w:top w:val="nil"/>
              <w:left w:val="nil"/>
              <w:bottom w:val="single" w:sz="4" w:space="0" w:color="auto"/>
              <w:right w:val="single" w:sz="4" w:space="0" w:color="auto"/>
            </w:tcBorders>
            <w:shd w:val="clear" w:color="000000" w:fill="FFFFFF"/>
            <w:vAlign w:val="center"/>
            <w:hideMark/>
          </w:tcPr>
          <w:p w14:paraId="7163F019" w14:textId="77777777" w:rsidR="00835DB0" w:rsidRPr="007326A5" w:rsidRDefault="00835DB0" w:rsidP="00AA6E05">
            <w:pPr>
              <w:jc w:val="center"/>
              <w:outlineLvl w:val="0"/>
              <w:rPr>
                <w:sz w:val="12"/>
                <w:szCs w:val="12"/>
              </w:rPr>
            </w:pPr>
            <w:r w:rsidRPr="007326A5">
              <w:rPr>
                <w:sz w:val="12"/>
                <w:szCs w:val="12"/>
              </w:rPr>
              <w:t>73 228,32</w:t>
            </w:r>
          </w:p>
        </w:tc>
        <w:tc>
          <w:tcPr>
            <w:tcW w:w="776" w:type="dxa"/>
            <w:tcBorders>
              <w:top w:val="nil"/>
              <w:left w:val="nil"/>
              <w:bottom w:val="single" w:sz="4" w:space="0" w:color="auto"/>
              <w:right w:val="single" w:sz="4" w:space="0" w:color="auto"/>
            </w:tcBorders>
            <w:shd w:val="clear" w:color="000000" w:fill="FFFFFF"/>
            <w:vAlign w:val="center"/>
            <w:hideMark/>
          </w:tcPr>
          <w:p w14:paraId="21FEF4C2"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D006BC0"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4328436"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106CED4"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D39723C"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FE02BC1"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823AF22"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CA9A4C9" w14:textId="77777777" w:rsidR="00835DB0" w:rsidRPr="007326A5" w:rsidRDefault="00835DB0" w:rsidP="00AA6E05">
            <w:pPr>
              <w:ind w:left="-36" w:right="-174" w:firstLine="24"/>
              <w:jc w:val="center"/>
              <w:outlineLvl w:val="0"/>
              <w:rPr>
                <w:sz w:val="12"/>
                <w:szCs w:val="12"/>
              </w:rPr>
            </w:pPr>
            <w:r>
              <w:rPr>
                <w:sz w:val="12"/>
                <w:szCs w:val="12"/>
              </w:rPr>
              <w:t>305</w:t>
            </w:r>
          </w:p>
        </w:tc>
        <w:tc>
          <w:tcPr>
            <w:tcW w:w="2897" w:type="dxa"/>
            <w:tcBorders>
              <w:top w:val="nil"/>
              <w:left w:val="nil"/>
              <w:bottom w:val="single" w:sz="4" w:space="0" w:color="auto"/>
              <w:right w:val="single" w:sz="4" w:space="0" w:color="auto"/>
            </w:tcBorders>
            <w:shd w:val="clear" w:color="000000" w:fill="FFFFFF"/>
            <w:vAlign w:val="center"/>
            <w:hideMark/>
          </w:tcPr>
          <w:p w14:paraId="63236093" w14:textId="77777777" w:rsidR="00835DB0" w:rsidRPr="007326A5" w:rsidRDefault="00835DB0" w:rsidP="00AA6E05">
            <w:pPr>
              <w:outlineLvl w:val="0"/>
              <w:rPr>
                <w:sz w:val="12"/>
                <w:szCs w:val="12"/>
              </w:rPr>
            </w:pPr>
            <w:r w:rsidRPr="007326A5">
              <w:rPr>
                <w:sz w:val="12"/>
                <w:szCs w:val="12"/>
              </w:rPr>
              <w:t>Бак аккумуляторный/3352/352</w:t>
            </w:r>
          </w:p>
        </w:tc>
        <w:tc>
          <w:tcPr>
            <w:tcW w:w="888" w:type="dxa"/>
            <w:tcBorders>
              <w:top w:val="nil"/>
              <w:left w:val="nil"/>
              <w:bottom w:val="single" w:sz="4" w:space="0" w:color="auto"/>
              <w:right w:val="single" w:sz="4" w:space="0" w:color="auto"/>
            </w:tcBorders>
            <w:shd w:val="clear" w:color="000000" w:fill="FFFFFF"/>
            <w:vAlign w:val="center"/>
            <w:hideMark/>
          </w:tcPr>
          <w:p w14:paraId="5F3CD206" w14:textId="77777777" w:rsidR="00835DB0" w:rsidRPr="007326A5" w:rsidRDefault="00835DB0" w:rsidP="00AA6E05">
            <w:pPr>
              <w:jc w:val="center"/>
              <w:outlineLvl w:val="0"/>
              <w:rPr>
                <w:sz w:val="12"/>
                <w:szCs w:val="12"/>
              </w:rPr>
            </w:pPr>
            <w:r w:rsidRPr="007326A5">
              <w:rPr>
                <w:sz w:val="12"/>
                <w:szCs w:val="12"/>
              </w:rPr>
              <w:t>1979</w:t>
            </w:r>
          </w:p>
        </w:tc>
        <w:tc>
          <w:tcPr>
            <w:tcW w:w="891" w:type="dxa"/>
            <w:tcBorders>
              <w:top w:val="nil"/>
              <w:left w:val="nil"/>
              <w:bottom w:val="single" w:sz="4" w:space="0" w:color="auto"/>
              <w:right w:val="single" w:sz="4" w:space="0" w:color="auto"/>
            </w:tcBorders>
            <w:shd w:val="clear" w:color="000000" w:fill="FFFFFF"/>
            <w:vAlign w:val="center"/>
            <w:hideMark/>
          </w:tcPr>
          <w:p w14:paraId="3B521C3A" w14:textId="77777777" w:rsidR="00835DB0" w:rsidRPr="007326A5" w:rsidRDefault="00835DB0" w:rsidP="00AA6E05">
            <w:pPr>
              <w:jc w:val="center"/>
              <w:outlineLvl w:val="0"/>
              <w:rPr>
                <w:sz w:val="12"/>
                <w:szCs w:val="12"/>
              </w:rPr>
            </w:pPr>
            <w:r w:rsidRPr="007326A5">
              <w:rPr>
                <w:sz w:val="12"/>
                <w:szCs w:val="12"/>
              </w:rPr>
              <w:t>73 228,32</w:t>
            </w:r>
          </w:p>
        </w:tc>
        <w:tc>
          <w:tcPr>
            <w:tcW w:w="776" w:type="dxa"/>
            <w:tcBorders>
              <w:top w:val="nil"/>
              <w:left w:val="nil"/>
              <w:bottom w:val="single" w:sz="4" w:space="0" w:color="auto"/>
              <w:right w:val="single" w:sz="4" w:space="0" w:color="auto"/>
            </w:tcBorders>
            <w:shd w:val="clear" w:color="000000" w:fill="FFFFFF"/>
            <w:vAlign w:val="center"/>
            <w:hideMark/>
          </w:tcPr>
          <w:p w14:paraId="5811B410"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A359F3B"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62A76F9"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1622EE73"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52269E6"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4457845"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3F9666BF"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C026A71" w14:textId="77777777" w:rsidR="00835DB0" w:rsidRPr="007326A5" w:rsidRDefault="00835DB0" w:rsidP="00AA6E05">
            <w:pPr>
              <w:ind w:left="-36" w:right="-174" w:firstLine="24"/>
              <w:jc w:val="center"/>
              <w:outlineLvl w:val="0"/>
              <w:rPr>
                <w:sz w:val="12"/>
                <w:szCs w:val="12"/>
              </w:rPr>
            </w:pPr>
            <w:r>
              <w:rPr>
                <w:sz w:val="12"/>
                <w:szCs w:val="12"/>
              </w:rPr>
              <w:t>306</w:t>
            </w:r>
          </w:p>
        </w:tc>
        <w:tc>
          <w:tcPr>
            <w:tcW w:w="2897" w:type="dxa"/>
            <w:tcBorders>
              <w:top w:val="nil"/>
              <w:left w:val="nil"/>
              <w:bottom w:val="single" w:sz="4" w:space="0" w:color="auto"/>
              <w:right w:val="single" w:sz="4" w:space="0" w:color="auto"/>
            </w:tcBorders>
            <w:shd w:val="clear" w:color="000000" w:fill="FFFFFF"/>
            <w:vAlign w:val="center"/>
            <w:hideMark/>
          </w:tcPr>
          <w:p w14:paraId="73BA48A4" w14:textId="77777777" w:rsidR="00835DB0" w:rsidRPr="007326A5" w:rsidRDefault="00835DB0" w:rsidP="00AA6E05">
            <w:pPr>
              <w:outlineLvl w:val="0"/>
              <w:rPr>
                <w:sz w:val="12"/>
                <w:szCs w:val="12"/>
              </w:rPr>
            </w:pPr>
            <w:r w:rsidRPr="007326A5">
              <w:rPr>
                <w:sz w:val="12"/>
                <w:szCs w:val="12"/>
              </w:rPr>
              <w:t>Бак аккумуляторный/4657/354</w:t>
            </w:r>
          </w:p>
        </w:tc>
        <w:tc>
          <w:tcPr>
            <w:tcW w:w="888" w:type="dxa"/>
            <w:tcBorders>
              <w:top w:val="nil"/>
              <w:left w:val="nil"/>
              <w:bottom w:val="single" w:sz="4" w:space="0" w:color="auto"/>
              <w:right w:val="single" w:sz="4" w:space="0" w:color="auto"/>
            </w:tcBorders>
            <w:shd w:val="clear" w:color="000000" w:fill="FFFFFF"/>
            <w:vAlign w:val="center"/>
            <w:hideMark/>
          </w:tcPr>
          <w:p w14:paraId="4C81A261" w14:textId="77777777" w:rsidR="00835DB0" w:rsidRPr="007326A5" w:rsidRDefault="00835DB0" w:rsidP="00AA6E05">
            <w:pPr>
              <w:jc w:val="center"/>
              <w:outlineLvl w:val="0"/>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243F452C" w14:textId="77777777" w:rsidR="00835DB0" w:rsidRPr="007326A5" w:rsidRDefault="00835DB0" w:rsidP="00AA6E05">
            <w:pPr>
              <w:jc w:val="center"/>
              <w:outlineLvl w:val="0"/>
              <w:rPr>
                <w:sz w:val="12"/>
                <w:szCs w:val="12"/>
              </w:rPr>
            </w:pPr>
            <w:r w:rsidRPr="007326A5">
              <w:rPr>
                <w:sz w:val="12"/>
                <w:szCs w:val="12"/>
              </w:rPr>
              <w:t>357 044,48</w:t>
            </w:r>
          </w:p>
        </w:tc>
        <w:tc>
          <w:tcPr>
            <w:tcW w:w="776" w:type="dxa"/>
            <w:tcBorders>
              <w:top w:val="nil"/>
              <w:left w:val="nil"/>
              <w:bottom w:val="single" w:sz="4" w:space="0" w:color="auto"/>
              <w:right w:val="single" w:sz="4" w:space="0" w:color="auto"/>
            </w:tcBorders>
            <w:shd w:val="clear" w:color="000000" w:fill="FFFFFF"/>
            <w:vAlign w:val="center"/>
            <w:hideMark/>
          </w:tcPr>
          <w:p w14:paraId="2A4D6BF9"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733F1C4"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ECEE2E4"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01E313E2"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F7E6A6A"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FC54FE2"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493516B"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7F07878" w14:textId="77777777" w:rsidR="00835DB0" w:rsidRPr="007326A5" w:rsidRDefault="00835DB0" w:rsidP="00AA6E05">
            <w:pPr>
              <w:ind w:left="-36" w:right="-174" w:firstLine="24"/>
              <w:jc w:val="center"/>
              <w:outlineLvl w:val="0"/>
              <w:rPr>
                <w:sz w:val="12"/>
                <w:szCs w:val="12"/>
              </w:rPr>
            </w:pPr>
            <w:r>
              <w:rPr>
                <w:sz w:val="12"/>
                <w:szCs w:val="12"/>
              </w:rPr>
              <w:t>307</w:t>
            </w:r>
          </w:p>
        </w:tc>
        <w:tc>
          <w:tcPr>
            <w:tcW w:w="2897" w:type="dxa"/>
            <w:tcBorders>
              <w:top w:val="nil"/>
              <w:left w:val="nil"/>
              <w:bottom w:val="single" w:sz="4" w:space="0" w:color="auto"/>
              <w:right w:val="single" w:sz="4" w:space="0" w:color="auto"/>
            </w:tcBorders>
            <w:shd w:val="clear" w:color="000000" w:fill="FFFFFF"/>
            <w:vAlign w:val="center"/>
            <w:hideMark/>
          </w:tcPr>
          <w:p w14:paraId="2F4A4738" w14:textId="77777777" w:rsidR="00835DB0" w:rsidRPr="007326A5" w:rsidRDefault="00835DB0" w:rsidP="00AA6E05">
            <w:pPr>
              <w:outlineLvl w:val="0"/>
              <w:rPr>
                <w:sz w:val="12"/>
                <w:szCs w:val="12"/>
              </w:rPr>
            </w:pPr>
            <w:r w:rsidRPr="007326A5">
              <w:rPr>
                <w:sz w:val="12"/>
                <w:szCs w:val="12"/>
              </w:rPr>
              <w:t>Бак-аккумулятор 100 М</w:t>
            </w:r>
            <w:proofErr w:type="gramStart"/>
            <w:r w:rsidRPr="007326A5">
              <w:rPr>
                <w:sz w:val="12"/>
                <w:szCs w:val="12"/>
              </w:rPr>
              <w:t>3  /</w:t>
            </w:r>
            <w:proofErr w:type="gramEnd"/>
            <w:r w:rsidRPr="007326A5">
              <w:rPr>
                <w:sz w:val="12"/>
                <w:szCs w:val="12"/>
              </w:rPr>
              <w:t>4718/466</w:t>
            </w:r>
          </w:p>
        </w:tc>
        <w:tc>
          <w:tcPr>
            <w:tcW w:w="888" w:type="dxa"/>
            <w:tcBorders>
              <w:top w:val="nil"/>
              <w:left w:val="nil"/>
              <w:bottom w:val="single" w:sz="4" w:space="0" w:color="auto"/>
              <w:right w:val="single" w:sz="4" w:space="0" w:color="auto"/>
            </w:tcBorders>
            <w:shd w:val="clear" w:color="000000" w:fill="FFFFFF"/>
            <w:vAlign w:val="center"/>
            <w:hideMark/>
          </w:tcPr>
          <w:p w14:paraId="4F9B0EF4" w14:textId="77777777" w:rsidR="00835DB0" w:rsidRPr="007326A5" w:rsidRDefault="00835DB0" w:rsidP="00AA6E05">
            <w:pPr>
              <w:jc w:val="center"/>
              <w:outlineLvl w:val="0"/>
              <w:rPr>
                <w:sz w:val="12"/>
                <w:szCs w:val="12"/>
              </w:rPr>
            </w:pPr>
            <w:r w:rsidRPr="007326A5">
              <w:rPr>
                <w:sz w:val="12"/>
                <w:szCs w:val="12"/>
              </w:rPr>
              <w:t>2007</w:t>
            </w:r>
          </w:p>
        </w:tc>
        <w:tc>
          <w:tcPr>
            <w:tcW w:w="891" w:type="dxa"/>
            <w:tcBorders>
              <w:top w:val="nil"/>
              <w:left w:val="nil"/>
              <w:bottom w:val="single" w:sz="4" w:space="0" w:color="auto"/>
              <w:right w:val="single" w:sz="4" w:space="0" w:color="auto"/>
            </w:tcBorders>
            <w:shd w:val="clear" w:color="000000" w:fill="FFFFFF"/>
            <w:vAlign w:val="center"/>
            <w:hideMark/>
          </w:tcPr>
          <w:p w14:paraId="0A9977CB" w14:textId="77777777" w:rsidR="00835DB0" w:rsidRPr="007326A5" w:rsidRDefault="00835DB0" w:rsidP="00AA6E05">
            <w:pPr>
              <w:jc w:val="center"/>
              <w:outlineLvl w:val="0"/>
              <w:rPr>
                <w:sz w:val="12"/>
                <w:szCs w:val="12"/>
              </w:rPr>
            </w:pPr>
            <w:r w:rsidRPr="007326A5">
              <w:rPr>
                <w:sz w:val="12"/>
                <w:szCs w:val="12"/>
              </w:rPr>
              <w:t>482 530,00</w:t>
            </w:r>
          </w:p>
        </w:tc>
        <w:tc>
          <w:tcPr>
            <w:tcW w:w="776" w:type="dxa"/>
            <w:tcBorders>
              <w:top w:val="nil"/>
              <w:left w:val="nil"/>
              <w:bottom w:val="single" w:sz="4" w:space="0" w:color="auto"/>
              <w:right w:val="single" w:sz="4" w:space="0" w:color="auto"/>
            </w:tcBorders>
            <w:shd w:val="clear" w:color="000000" w:fill="FFFFFF"/>
            <w:vAlign w:val="center"/>
            <w:hideMark/>
          </w:tcPr>
          <w:p w14:paraId="3C954F5C"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7124122"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2597E7C"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E561950"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2815E9BB"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BB47257"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1D070A4"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2A7393C" w14:textId="77777777" w:rsidR="00835DB0" w:rsidRPr="007326A5" w:rsidRDefault="00835DB0" w:rsidP="00AA6E05">
            <w:pPr>
              <w:ind w:left="-36" w:right="-174" w:firstLine="24"/>
              <w:jc w:val="center"/>
              <w:outlineLvl w:val="0"/>
              <w:rPr>
                <w:sz w:val="12"/>
                <w:szCs w:val="12"/>
              </w:rPr>
            </w:pPr>
            <w:r>
              <w:rPr>
                <w:sz w:val="12"/>
                <w:szCs w:val="12"/>
              </w:rPr>
              <w:t>308</w:t>
            </w:r>
          </w:p>
        </w:tc>
        <w:tc>
          <w:tcPr>
            <w:tcW w:w="2897" w:type="dxa"/>
            <w:tcBorders>
              <w:top w:val="nil"/>
              <w:left w:val="nil"/>
              <w:bottom w:val="single" w:sz="4" w:space="0" w:color="auto"/>
              <w:right w:val="single" w:sz="4" w:space="0" w:color="auto"/>
            </w:tcBorders>
            <w:shd w:val="clear" w:color="000000" w:fill="FFFFFF"/>
            <w:vAlign w:val="center"/>
            <w:hideMark/>
          </w:tcPr>
          <w:p w14:paraId="044B7197" w14:textId="77777777" w:rsidR="00835DB0" w:rsidRPr="007326A5" w:rsidRDefault="00835DB0" w:rsidP="00AA6E05">
            <w:pPr>
              <w:outlineLvl w:val="0"/>
              <w:rPr>
                <w:sz w:val="12"/>
                <w:szCs w:val="12"/>
              </w:rPr>
            </w:pPr>
            <w:r w:rsidRPr="007326A5">
              <w:rPr>
                <w:sz w:val="12"/>
                <w:szCs w:val="12"/>
              </w:rPr>
              <w:t>Бак-аккумулятор 100 М</w:t>
            </w:r>
            <w:proofErr w:type="gramStart"/>
            <w:r w:rsidRPr="007326A5">
              <w:rPr>
                <w:sz w:val="12"/>
                <w:szCs w:val="12"/>
              </w:rPr>
              <w:t>3  /</w:t>
            </w:r>
            <w:proofErr w:type="gramEnd"/>
            <w:r w:rsidRPr="007326A5">
              <w:rPr>
                <w:sz w:val="12"/>
                <w:szCs w:val="12"/>
              </w:rPr>
              <w:t>4719/467</w:t>
            </w:r>
          </w:p>
        </w:tc>
        <w:tc>
          <w:tcPr>
            <w:tcW w:w="888" w:type="dxa"/>
            <w:tcBorders>
              <w:top w:val="nil"/>
              <w:left w:val="nil"/>
              <w:bottom w:val="single" w:sz="4" w:space="0" w:color="auto"/>
              <w:right w:val="single" w:sz="4" w:space="0" w:color="auto"/>
            </w:tcBorders>
            <w:shd w:val="clear" w:color="000000" w:fill="FFFFFF"/>
            <w:vAlign w:val="center"/>
            <w:hideMark/>
          </w:tcPr>
          <w:p w14:paraId="5D516992" w14:textId="77777777" w:rsidR="00835DB0" w:rsidRPr="007326A5" w:rsidRDefault="00835DB0" w:rsidP="00AA6E05">
            <w:pPr>
              <w:jc w:val="center"/>
              <w:outlineLvl w:val="0"/>
              <w:rPr>
                <w:sz w:val="12"/>
                <w:szCs w:val="12"/>
              </w:rPr>
            </w:pPr>
            <w:r w:rsidRPr="007326A5">
              <w:rPr>
                <w:sz w:val="12"/>
                <w:szCs w:val="12"/>
              </w:rPr>
              <w:t>2007</w:t>
            </w:r>
          </w:p>
        </w:tc>
        <w:tc>
          <w:tcPr>
            <w:tcW w:w="891" w:type="dxa"/>
            <w:tcBorders>
              <w:top w:val="nil"/>
              <w:left w:val="nil"/>
              <w:bottom w:val="single" w:sz="4" w:space="0" w:color="auto"/>
              <w:right w:val="single" w:sz="4" w:space="0" w:color="auto"/>
            </w:tcBorders>
            <w:shd w:val="clear" w:color="000000" w:fill="FFFFFF"/>
            <w:vAlign w:val="center"/>
            <w:hideMark/>
          </w:tcPr>
          <w:p w14:paraId="174BFD54" w14:textId="77777777" w:rsidR="00835DB0" w:rsidRPr="007326A5" w:rsidRDefault="00835DB0" w:rsidP="00AA6E05">
            <w:pPr>
              <w:jc w:val="center"/>
              <w:outlineLvl w:val="0"/>
              <w:rPr>
                <w:sz w:val="12"/>
                <w:szCs w:val="12"/>
              </w:rPr>
            </w:pPr>
            <w:r w:rsidRPr="007326A5">
              <w:rPr>
                <w:sz w:val="12"/>
                <w:szCs w:val="12"/>
              </w:rPr>
              <w:t>482 530,00</w:t>
            </w:r>
          </w:p>
        </w:tc>
        <w:tc>
          <w:tcPr>
            <w:tcW w:w="776" w:type="dxa"/>
            <w:tcBorders>
              <w:top w:val="nil"/>
              <w:left w:val="nil"/>
              <w:bottom w:val="single" w:sz="4" w:space="0" w:color="auto"/>
              <w:right w:val="single" w:sz="4" w:space="0" w:color="auto"/>
            </w:tcBorders>
            <w:shd w:val="clear" w:color="000000" w:fill="FFFFFF"/>
            <w:vAlign w:val="center"/>
            <w:hideMark/>
          </w:tcPr>
          <w:p w14:paraId="59423995"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CA80090"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42A82AF"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DE43C67"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17EE2A8A"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6E2B1EC"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628B734"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47E2F7A" w14:textId="77777777" w:rsidR="00835DB0" w:rsidRPr="007326A5" w:rsidRDefault="00835DB0" w:rsidP="00AA6E05">
            <w:pPr>
              <w:ind w:left="-36" w:right="-174" w:firstLine="24"/>
              <w:jc w:val="center"/>
              <w:outlineLvl w:val="0"/>
              <w:rPr>
                <w:sz w:val="12"/>
                <w:szCs w:val="12"/>
              </w:rPr>
            </w:pPr>
            <w:r>
              <w:rPr>
                <w:sz w:val="12"/>
                <w:szCs w:val="12"/>
              </w:rPr>
              <w:t>309</w:t>
            </w:r>
          </w:p>
        </w:tc>
        <w:tc>
          <w:tcPr>
            <w:tcW w:w="2897" w:type="dxa"/>
            <w:tcBorders>
              <w:top w:val="nil"/>
              <w:left w:val="nil"/>
              <w:bottom w:val="single" w:sz="4" w:space="0" w:color="auto"/>
              <w:right w:val="single" w:sz="4" w:space="0" w:color="auto"/>
            </w:tcBorders>
            <w:shd w:val="clear" w:color="000000" w:fill="FFFFFF"/>
            <w:vAlign w:val="center"/>
            <w:hideMark/>
          </w:tcPr>
          <w:p w14:paraId="47F02460" w14:textId="77777777" w:rsidR="00835DB0" w:rsidRPr="007326A5" w:rsidRDefault="00835DB0" w:rsidP="00AA6E05">
            <w:pPr>
              <w:outlineLvl w:val="0"/>
              <w:rPr>
                <w:sz w:val="12"/>
                <w:szCs w:val="12"/>
              </w:rPr>
            </w:pPr>
            <w:r w:rsidRPr="007326A5">
              <w:rPr>
                <w:sz w:val="12"/>
                <w:szCs w:val="12"/>
              </w:rPr>
              <w:t>Бак-аккумулятор V-145куб.м./4604/394</w:t>
            </w:r>
          </w:p>
        </w:tc>
        <w:tc>
          <w:tcPr>
            <w:tcW w:w="888" w:type="dxa"/>
            <w:tcBorders>
              <w:top w:val="nil"/>
              <w:left w:val="nil"/>
              <w:bottom w:val="single" w:sz="4" w:space="0" w:color="auto"/>
              <w:right w:val="single" w:sz="4" w:space="0" w:color="auto"/>
            </w:tcBorders>
            <w:shd w:val="clear" w:color="000000" w:fill="FFFFFF"/>
            <w:vAlign w:val="center"/>
            <w:hideMark/>
          </w:tcPr>
          <w:p w14:paraId="62B05489" w14:textId="77777777" w:rsidR="00835DB0" w:rsidRPr="007326A5" w:rsidRDefault="00835DB0" w:rsidP="00AA6E05">
            <w:pPr>
              <w:jc w:val="center"/>
              <w:outlineLvl w:val="0"/>
              <w:rPr>
                <w:sz w:val="12"/>
                <w:szCs w:val="12"/>
              </w:rPr>
            </w:pPr>
            <w:r w:rsidRPr="007326A5">
              <w:rPr>
                <w:sz w:val="12"/>
                <w:szCs w:val="12"/>
              </w:rPr>
              <w:t>2003</w:t>
            </w:r>
          </w:p>
        </w:tc>
        <w:tc>
          <w:tcPr>
            <w:tcW w:w="891" w:type="dxa"/>
            <w:tcBorders>
              <w:top w:val="nil"/>
              <w:left w:val="nil"/>
              <w:bottom w:val="single" w:sz="4" w:space="0" w:color="auto"/>
              <w:right w:val="single" w:sz="4" w:space="0" w:color="auto"/>
            </w:tcBorders>
            <w:shd w:val="clear" w:color="000000" w:fill="FFFFFF"/>
            <w:vAlign w:val="center"/>
            <w:hideMark/>
          </w:tcPr>
          <w:p w14:paraId="21A7E78F" w14:textId="77777777" w:rsidR="00835DB0" w:rsidRPr="007326A5" w:rsidRDefault="00835DB0" w:rsidP="00AA6E05">
            <w:pPr>
              <w:jc w:val="center"/>
              <w:outlineLvl w:val="0"/>
              <w:rPr>
                <w:sz w:val="12"/>
                <w:szCs w:val="12"/>
              </w:rPr>
            </w:pPr>
            <w:r w:rsidRPr="007326A5">
              <w:rPr>
                <w:sz w:val="12"/>
                <w:szCs w:val="12"/>
              </w:rPr>
              <w:t>509 954,64</w:t>
            </w:r>
          </w:p>
        </w:tc>
        <w:tc>
          <w:tcPr>
            <w:tcW w:w="776" w:type="dxa"/>
            <w:tcBorders>
              <w:top w:val="nil"/>
              <w:left w:val="nil"/>
              <w:bottom w:val="single" w:sz="4" w:space="0" w:color="auto"/>
              <w:right w:val="single" w:sz="4" w:space="0" w:color="auto"/>
            </w:tcBorders>
            <w:shd w:val="clear" w:color="000000" w:fill="FFFFFF"/>
            <w:vAlign w:val="center"/>
            <w:hideMark/>
          </w:tcPr>
          <w:p w14:paraId="416B1FFB"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5B6C184"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F2ABCEC"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59E66A6"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8D4E1FE"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9EEB87E"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C7A1F5A"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309226D" w14:textId="77777777" w:rsidR="00835DB0" w:rsidRPr="007326A5" w:rsidRDefault="00835DB0" w:rsidP="00AA6E05">
            <w:pPr>
              <w:ind w:left="-36" w:right="-174" w:firstLine="24"/>
              <w:jc w:val="center"/>
              <w:outlineLvl w:val="0"/>
              <w:rPr>
                <w:sz w:val="12"/>
                <w:szCs w:val="12"/>
              </w:rPr>
            </w:pPr>
            <w:r>
              <w:rPr>
                <w:sz w:val="12"/>
                <w:szCs w:val="12"/>
              </w:rPr>
              <w:t>310</w:t>
            </w:r>
          </w:p>
        </w:tc>
        <w:tc>
          <w:tcPr>
            <w:tcW w:w="2897" w:type="dxa"/>
            <w:tcBorders>
              <w:top w:val="nil"/>
              <w:left w:val="nil"/>
              <w:bottom w:val="single" w:sz="4" w:space="0" w:color="auto"/>
              <w:right w:val="single" w:sz="4" w:space="0" w:color="auto"/>
            </w:tcBorders>
            <w:shd w:val="clear" w:color="000000" w:fill="FFFFFF"/>
            <w:vAlign w:val="center"/>
            <w:hideMark/>
          </w:tcPr>
          <w:p w14:paraId="407A95F3" w14:textId="77777777" w:rsidR="00835DB0" w:rsidRPr="007326A5" w:rsidRDefault="00835DB0" w:rsidP="00AA6E05">
            <w:pPr>
              <w:outlineLvl w:val="0"/>
              <w:rPr>
                <w:sz w:val="12"/>
                <w:szCs w:val="12"/>
              </w:rPr>
            </w:pPr>
            <w:r w:rsidRPr="007326A5">
              <w:rPr>
                <w:sz w:val="12"/>
                <w:szCs w:val="12"/>
              </w:rPr>
              <w:t>Бак-аккумулятор V-40куб.м./3541/412</w:t>
            </w:r>
          </w:p>
        </w:tc>
        <w:tc>
          <w:tcPr>
            <w:tcW w:w="888" w:type="dxa"/>
            <w:tcBorders>
              <w:top w:val="nil"/>
              <w:left w:val="nil"/>
              <w:bottom w:val="single" w:sz="4" w:space="0" w:color="auto"/>
              <w:right w:val="single" w:sz="4" w:space="0" w:color="auto"/>
            </w:tcBorders>
            <w:shd w:val="clear" w:color="000000" w:fill="FFFFFF"/>
            <w:vAlign w:val="center"/>
            <w:hideMark/>
          </w:tcPr>
          <w:p w14:paraId="39D769EA" w14:textId="77777777" w:rsidR="00835DB0" w:rsidRPr="007326A5" w:rsidRDefault="00835DB0" w:rsidP="00AA6E05">
            <w:pPr>
              <w:jc w:val="center"/>
              <w:outlineLvl w:val="0"/>
              <w:rPr>
                <w:sz w:val="12"/>
                <w:szCs w:val="12"/>
              </w:rPr>
            </w:pPr>
            <w:r w:rsidRPr="007326A5">
              <w:rPr>
                <w:sz w:val="12"/>
                <w:szCs w:val="12"/>
              </w:rPr>
              <w:t>1991</w:t>
            </w:r>
          </w:p>
        </w:tc>
        <w:tc>
          <w:tcPr>
            <w:tcW w:w="891" w:type="dxa"/>
            <w:tcBorders>
              <w:top w:val="nil"/>
              <w:left w:val="nil"/>
              <w:bottom w:val="single" w:sz="4" w:space="0" w:color="auto"/>
              <w:right w:val="single" w:sz="4" w:space="0" w:color="auto"/>
            </w:tcBorders>
            <w:shd w:val="clear" w:color="000000" w:fill="FFFFFF"/>
            <w:vAlign w:val="center"/>
            <w:hideMark/>
          </w:tcPr>
          <w:p w14:paraId="1806F94C" w14:textId="77777777" w:rsidR="00835DB0" w:rsidRPr="007326A5" w:rsidRDefault="00835DB0" w:rsidP="00AA6E05">
            <w:pPr>
              <w:jc w:val="center"/>
              <w:outlineLvl w:val="0"/>
              <w:rPr>
                <w:sz w:val="12"/>
                <w:szCs w:val="12"/>
              </w:rPr>
            </w:pPr>
            <w:r w:rsidRPr="007326A5">
              <w:rPr>
                <w:sz w:val="12"/>
                <w:szCs w:val="12"/>
              </w:rPr>
              <w:t>8 446,00</w:t>
            </w:r>
          </w:p>
        </w:tc>
        <w:tc>
          <w:tcPr>
            <w:tcW w:w="776" w:type="dxa"/>
            <w:tcBorders>
              <w:top w:val="nil"/>
              <w:left w:val="nil"/>
              <w:bottom w:val="single" w:sz="4" w:space="0" w:color="auto"/>
              <w:right w:val="single" w:sz="4" w:space="0" w:color="auto"/>
            </w:tcBorders>
            <w:shd w:val="clear" w:color="000000" w:fill="FFFFFF"/>
            <w:vAlign w:val="center"/>
            <w:hideMark/>
          </w:tcPr>
          <w:p w14:paraId="5E96906E"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12FB22A"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DD2C5CF"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09FB53CB"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9CA5210"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31BAF5F2"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253ABBD"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411A2C1" w14:textId="77777777" w:rsidR="00835DB0" w:rsidRPr="007326A5" w:rsidRDefault="00835DB0" w:rsidP="00AA6E05">
            <w:pPr>
              <w:ind w:left="-36" w:right="-174" w:firstLine="24"/>
              <w:jc w:val="center"/>
              <w:outlineLvl w:val="0"/>
              <w:rPr>
                <w:sz w:val="12"/>
                <w:szCs w:val="12"/>
              </w:rPr>
            </w:pPr>
            <w:r>
              <w:rPr>
                <w:sz w:val="12"/>
                <w:szCs w:val="12"/>
              </w:rPr>
              <w:t>311</w:t>
            </w:r>
          </w:p>
        </w:tc>
        <w:tc>
          <w:tcPr>
            <w:tcW w:w="2897" w:type="dxa"/>
            <w:tcBorders>
              <w:top w:val="nil"/>
              <w:left w:val="nil"/>
              <w:bottom w:val="single" w:sz="4" w:space="0" w:color="auto"/>
              <w:right w:val="single" w:sz="4" w:space="0" w:color="auto"/>
            </w:tcBorders>
            <w:shd w:val="clear" w:color="000000" w:fill="FFFFFF"/>
            <w:vAlign w:val="center"/>
            <w:hideMark/>
          </w:tcPr>
          <w:p w14:paraId="539D7EAF" w14:textId="77777777" w:rsidR="00835DB0" w:rsidRPr="007326A5" w:rsidRDefault="00835DB0" w:rsidP="00AA6E05">
            <w:pPr>
              <w:outlineLvl w:val="0"/>
              <w:rPr>
                <w:sz w:val="12"/>
                <w:szCs w:val="12"/>
              </w:rPr>
            </w:pPr>
            <w:r w:rsidRPr="007326A5">
              <w:rPr>
                <w:sz w:val="12"/>
                <w:szCs w:val="12"/>
              </w:rPr>
              <w:t>Бетономешалка/4578/628</w:t>
            </w:r>
          </w:p>
        </w:tc>
        <w:tc>
          <w:tcPr>
            <w:tcW w:w="888" w:type="dxa"/>
            <w:tcBorders>
              <w:top w:val="nil"/>
              <w:left w:val="nil"/>
              <w:bottom w:val="single" w:sz="4" w:space="0" w:color="auto"/>
              <w:right w:val="single" w:sz="4" w:space="0" w:color="auto"/>
            </w:tcBorders>
            <w:shd w:val="clear" w:color="000000" w:fill="FFFFFF"/>
            <w:vAlign w:val="center"/>
            <w:hideMark/>
          </w:tcPr>
          <w:p w14:paraId="5C11DEBB" w14:textId="77777777" w:rsidR="00835DB0" w:rsidRPr="007326A5" w:rsidRDefault="00835DB0" w:rsidP="00AA6E05">
            <w:pPr>
              <w:jc w:val="center"/>
              <w:outlineLvl w:val="0"/>
              <w:rPr>
                <w:sz w:val="12"/>
                <w:szCs w:val="12"/>
              </w:rPr>
            </w:pPr>
            <w:r w:rsidRPr="007326A5">
              <w:rPr>
                <w:sz w:val="12"/>
                <w:szCs w:val="12"/>
              </w:rPr>
              <w:t>2003</w:t>
            </w:r>
          </w:p>
        </w:tc>
        <w:tc>
          <w:tcPr>
            <w:tcW w:w="891" w:type="dxa"/>
            <w:tcBorders>
              <w:top w:val="nil"/>
              <w:left w:val="nil"/>
              <w:bottom w:val="single" w:sz="4" w:space="0" w:color="auto"/>
              <w:right w:val="single" w:sz="4" w:space="0" w:color="auto"/>
            </w:tcBorders>
            <w:shd w:val="clear" w:color="000000" w:fill="FFFFFF"/>
            <w:vAlign w:val="center"/>
            <w:hideMark/>
          </w:tcPr>
          <w:p w14:paraId="349AA000" w14:textId="77777777" w:rsidR="00835DB0" w:rsidRPr="007326A5" w:rsidRDefault="00835DB0" w:rsidP="00AA6E05">
            <w:pPr>
              <w:jc w:val="center"/>
              <w:outlineLvl w:val="0"/>
              <w:rPr>
                <w:sz w:val="12"/>
                <w:szCs w:val="12"/>
              </w:rPr>
            </w:pPr>
            <w:r w:rsidRPr="007326A5">
              <w:rPr>
                <w:sz w:val="12"/>
                <w:szCs w:val="12"/>
              </w:rPr>
              <w:t>38 457,75</w:t>
            </w:r>
          </w:p>
        </w:tc>
        <w:tc>
          <w:tcPr>
            <w:tcW w:w="776" w:type="dxa"/>
            <w:tcBorders>
              <w:top w:val="nil"/>
              <w:left w:val="nil"/>
              <w:bottom w:val="single" w:sz="4" w:space="0" w:color="auto"/>
              <w:right w:val="single" w:sz="4" w:space="0" w:color="auto"/>
            </w:tcBorders>
            <w:shd w:val="clear" w:color="000000" w:fill="FFFFFF"/>
            <w:vAlign w:val="center"/>
            <w:hideMark/>
          </w:tcPr>
          <w:p w14:paraId="2AF8E157"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8E98912"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23C2F70"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9F4A27E"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90AAE90"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9D7AEA4"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2A40053D"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EF02330" w14:textId="77777777" w:rsidR="00835DB0" w:rsidRPr="007326A5" w:rsidRDefault="00835DB0" w:rsidP="00AA6E05">
            <w:pPr>
              <w:ind w:left="-36" w:right="-174" w:firstLine="24"/>
              <w:jc w:val="center"/>
              <w:outlineLvl w:val="0"/>
              <w:rPr>
                <w:sz w:val="12"/>
                <w:szCs w:val="12"/>
              </w:rPr>
            </w:pPr>
            <w:r>
              <w:rPr>
                <w:sz w:val="12"/>
                <w:szCs w:val="12"/>
              </w:rPr>
              <w:t>312</w:t>
            </w:r>
          </w:p>
        </w:tc>
        <w:tc>
          <w:tcPr>
            <w:tcW w:w="2897" w:type="dxa"/>
            <w:tcBorders>
              <w:top w:val="nil"/>
              <w:left w:val="nil"/>
              <w:bottom w:val="single" w:sz="4" w:space="0" w:color="auto"/>
              <w:right w:val="single" w:sz="4" w:space="0" w:color="auto"/>
            </w:tcBorders>
            <w:shd w:val="clear" w:color="000000" w:fill="FFFFFF"/>
            <w:vAlign w:val="center"/>
            <w:hideMark/>
          </w:tcPr>
          <w:p w14:paraId="4D82C4C0" w14:textId="77777777" w:rsidR="00835DB0" w:rsidRPr="007326A5" w:rsidRDefault="00835DB0" w:rsidP="00AA6E05">
            <w:pPr>
              <w:outlineLvl w:val="0"/>
              <w:rPr>
                <w:sz w:val="12"/>
                <w:szCs w:val="12"/>
              </w:rPr>
            </w:pPr>
            <w:r w:rsidRPr="007326A5">
              <w:rPr>
                <w:sz w:val="12"/>
                <w:szCs w:val="12"/>
              </w:rPr>
              <w:t>Бункер для золы/42478/4742</w:t>
            </w:r>
          </w:p>
        </w:tc>
        <w:tc>
          <w:tcPr>
            <w:tcW w:w="888" w:type="dxa"/>
            <w:tcBorders>
              <w:top w:val="nil"/>
              <w:left w:val="nil"/>
              <w:bottom w:val="single" w:sz="4" w:space="0" w:color="auto"/>
              <w:right w:val="single" w:sz="4" w:space="0" w:color="auto"/>
            </w:tcBorders>
            <w:shd w:val="clear" w:color="000000" w:fill="FFFFFF"/>
            <w:vAlign w:val="center"/>
            <w:hideMark/>
          </w:tcPr>
          <w:p w14:paraId="2CC2CB33" w14:textId="77777777" w:rsidR="00835DB0" w:rsidRPr="007326A5" w:rsidRDefault="00835DB0" w:rsidP="00AA6E05">
            <w:pPr>
              <w:jc w:val="center"/>
              <w:outlineLvl w:val="0"/>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47FA2803" w14:textId="77777777" w:rsidR="00835DB0" w:rsidRPr="007326A5" w:rsidRDefault="00835DB0" w:rsidP="00AA6E05">
            <w:pPr>
              <w:jc w:val="center"/>
              <w:outlineLvl w:val="0"/>
              <w:rPr>
                <w:sz w:val="12"/>
                <w:szCs w:val="12"/>
              </w:rPr>
            </w:pPr>
            <w:r w:rsidRPr="007326A5">
              <w:rPr>
                <w:sz w:val="12"/>
                <w:szCs w:val="12"/>
              </w:rPr>
              <w:t>81 840,66</w:t>
            </w:r>
          </w:p>
        </w:tc>
        <w:tc>
          <w:tcPr>
            <w:tcW w:w="776" w:type="dxa"/>
            <w:tcBorders>
              <w:top w:val="nil"/>
              <w:left w:val="nil"/>
              <w:bottom w:val="single" w:sz="4" w:space="0" w:color="auto"/>
              <w:right w:val="single" w:sz="4" w:space="0" w:color="auto"/>
            </w:tcBorders>
            <w:shd w:val="clear" w:color="000000" w:fill="FFFFFF"/>
            <w:vAlign w:val="center"/>
            <w:hideMark/>
          </w:tcPr>
          <w:p w14:paraId="62DDD5AD"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35B3ED6"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E8694A7"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C01765A"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F263090"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3721E44C"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3B1ACAC9"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515AF87" w14:textId="77777777" w:rsidR="00835DB0" w:rsidRPr="007326A5" w:rsidRDefault="00835DB0" w:rsidP="00AA6E05">
            <w:pPr>
              <w:ind w:left="-36" w:right="-174" w:firstLine="24"/>
              <w:jc w:val="center"/>
              <w:outlineLvl w:val="0"/>
              <w:rPr>
                <w:sz w:val="12"/>
                <w:szCs w:val="12"/>
              </w:rPr>
            </w:pPr>
            <w:r>
              <w:rPr>
                <w:sz w:val="12"/>
                <w:szCs w:val="12"/>
              </w:rPr>
              <w:t>313</w:t>
            </w:r>
          </w:p>
        </w:tc>
        <w:tc>
          <w:tcPr>
            <w:tcW w:w="2897" w:type="dxa"/>
            <w:tcBorders>
              <w:top w:val="nil"/>
              <w:left w:val="nil"/>
              <w:bottom w:val="single" w:sz="4" w:space="0" w:color="auto"/>
              <w:right w:val="single" w:sz="4" w:space="0" w:color="auto"/>
            </w:tcBorders>
            <w:shd w:val="clear" w:color="000000" w:fill="FFFFFF"/>
            <w:vAlign w:val="center"/>
            <w:hideMark/>
          </w:tcPr>
          <w:p w14:paraId="5BFBBAFD" w14:textId="77777777" w:rsidR="00835DB0" w:rsidRPr="007326A5" w:rsidRDefault="00835DB0" w:rsidP="00AA6E05">
            <w:pPr>
              <w:outlineLvl w:val="0"/>
              <w:rPr>
                <w:sz w:val="12"/>
                <w:szCs w:val="12"/>
              </w:rPr>
            </w:pPr>
            <w:r w:rsidRPr="007326A5">
              <w:rPr>
                <w:sz w:val="12"/>
                <w:szCs w:val="12"/>
              </w:rPr>
              <w:t>Вентилятор ВДН-9/4600/214</w:t>
            </w:r>
          </w:p>
        </w:tc>
        <w:tc>
          <w:tcPr>
            <w:tcW w:w="888" w:type="dxa"/>
            <w:tcBorders>
              <w:top w:val="nil"/>
              <w:left w:val="nil"/>
              <w:bottom w:val="single" w:sz="4" w:space="0" w:color="auto"/>
              <w:right w:val="single" w:sz="4" w:space="0" w:color="auto"/>
            </w:tcBorders>
            <w:shd w:val="clear" w:color="000000" w:fill="FFFFFF"/>
            <w:vAlign w:val="center"/>
            <w:hideMark/>
          </w:tcPr>
          <w:p w14:paraId="634159F1" w14:textId="77777777" w:rsidR="00835DB0" w:rsidRPr="007326A5" w:rsidRDefault="00835DB0" w:rsidP="00AA6E05">
            <w:pPr>
              <w:jc w:val="center"/>
              <w:outlineLvl w:val="0"/>
              <w:rPr>
                <w:sz w:val="12"/>
                <w:szCs w:val="12"/>
              </w:rPr>
            </w:pPr>
            <w:r w:rsidRPr="007326A5">
              <w:rPr>
                <w:sz w:val="12"/>
                <w:szCs w:val="12"/>
              </w:rPr>
              <w:t>2003</w:t>
            </w:r>
          </w:p>
        </w:tc>
        <w:tc>
          <w:tcPr>
            <w:tcW w:w="891" w:type="dxa"/>
            <w:tcBorders>
              <w:top w:val="nil"/>
              <w:left w:val="nil"/>
              <w:bottom w:val="single" w:sz="4" w:space="0" w:color="auto"/>
              <w:right w:val="single" w:sz="4" w:space="0" w:color="auto"/>
            </w:tcBorders>
            <w:shd w:val="clear" w:color="000000" w:fill="FFFFFF"/>
            <w:vAlign w:val="center"/>
            <w:hideMark/>
          </w:tcPr>
          <w:p w14:paraId="5D24712E" w14:textId="77777777" w:rsidR="00835DB0" w:rsidRPr="007326A5" w:rsidRDefault="00835DB0" w:rsidP="00AA6E05">
            <w:pPr>
              <w:jc w:val="center"/>
              <w:outlineLvl w:val="0"/>
              <w:rPr>
                <w:sz w:val="12"/>
                <w:szCs w:val="12"/>
              </w:rPr>
            </w:pPr>
            <w:r w:rsidRPr="007326A5">
              <w:rPr>
                <w:sz w:val="12"/>
                <w:szCs w:val="12"/>
              </w:rPr>
              <w:t>63 600,00</w:t>
            </w:r>
          </w:p>
        </w:tc>
        <w:tc>
          <w:tcPr>
            <w:tcW w:w="776" w:type="dxa"/>
            <w:tcBorders>
              <w:top w:val="nil"/>
              <w:left w:val="nil"/>
              <w:bottom w:val="single" w:sz="4" w:space="0" w:color="auto"/>
              <w:right w:val="single" w:sz="4" w:space="0" w:color="auto"/>
            </w:tcBorders>
            <w:shd w:val="clear" w:color="000000" w:fill="FFFFFF"/>
            <w:vAlign w:val="center"/>
            <w:hideMark/>
          </w:tcPr>
          <w:p w14:paraId="5A16CA80"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76373B5"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D5AAD1C"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1AAFFA85"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C2A70CB"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33360998"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14026D8"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DE24E33" w14:textId="77777777" w:rsidR="00835DB0" w:rsidRPr="007326A5" w:rsidRDefault="00835DB0" w:rsidP="00AA6E05">
            <w:pPr>
              <w:ind w:left="-36" w:right="-174" w:firstLine="24"/>
              <w:jc w:val="center"/>
              <w:outlineLvl w:val="0"/>
              <w:rPr>
                <w:sz w:val="12"/>
                <w:szCs w:val="12"/>
              </w:rPr>
            </w:pPr>
            <w:r>
              <w:rPr>
                <w:sz w:val="12"/>
                <w:szCs w:val="12"/>
              </w:rPr>
              <w:t>314</w:t>
            </w:r>
          </w:p>
        </w:tc>
        <w:tc>
          <w:tcPr>
            <w:tcW w:w="2897" w:type="dxa"/>
            <w:tcBorders>
              <w:top w:val="nil"/>
              <w:left w:val="nil"/>
              <w:bottom w:val="single" w:sz="4" w:space="0" w:color="auto"/>
              <w:right w:val="single" w:sz="4" w:space="0" w:color="auto"/>
            </w:tcBorders>
            <w:shd w:val="clear" w:color="000000" w:fill="FFFFFF"/>
            <w:vAlign w:val="center"/>
            <w:hideMark/>
          </w:tcPr>
          <w:p w14:paraId="3DDEB173" w14:textId="77777777" w:rsidR="00835DB0" w:rsidRPr="007326A5" w:rsidRDefault="00835DB0" w:rsidP="00AA6E05">
            <w:pPr>
              <w:outlineLvl w:val="0"/>
              <w:rPr>
                <w:sz w:val="12"/>
                <w:szCs w:val="12"/>
              </w:rPr>
            </w:pPr>
            <w:r w:rsidRPr="007326A5">
              <w:rPr>
                <w:sz w:val="12"/>
                <w:szCs w:val="12"/>
              </w:rPr>
              <w:t>Вентилятор ВМ-6/244</w:t>
            </w:r>
          </w:p>
        </w:tc>
        <w:tc>
          <w:tcPr>
            <w:tcW w:w="888" w:type="dxa"/>
            <w:tcBorders>
              <w:top w:val="nil"/>
              <w:left w:val="nil"/>
              <w:bottom w:val="single" w:sz="4" w:space="0" w:color="auto"/>
              <w:right w:val="single" w:sz="4" w:space="0" w:color="auto"/>
            </w:tcBorders>
            <w:shd w:val="clear" w:color="000000" w:fill="FFFFFF"/>
            <w:vAlign w:val="center"/>
            <w:hideMark/>
          </w:tcPr>
          <w:p w14:paraId="234A6817" w14:textId="77777777" w:rsidR="00835DB0" w:rsidRPr="007326A5" w:rsidRDefault="00835DB0" w:rsidP="00AA6E05">
            <w:pPr>
              <w:jc w:val="center"/>
              <w:outlineLvl w:val="0"/>
              <w:rPr>
                <w:sz w:val="12"/>
                <w:szCs w:val="12"/>
              </w:rPr>
            </w:pPr>
            <w:r w:rsidRPr="007326A5">
              <w:rPr>
                <w:sz w:val="12"/>
                <w:szCs w:val="12"/>
              </w:rPr>
              <w:t>2005</w:t>
            </w:r>
          </w:p>
        </w:tc>
        <w:tc>
          <w:tcPr>
            <w:tcW w:w="891" w:type="dxa"/>
            <w:tcBorders>
              <w:top w:val="nil"/>
              <w:left w:val="nil"/>
              <w:bottom w:val="single" w:sz="4" w:space="0" w:color="auto"/>
              <w:right w:val="single" w:sz="4" w:space="0" w:color="auto"/>
            </w:tcBorders>
            <w:shd w:val="clear" w:color="000000" w:fill="FFFFFF"/>
            <w:vAlign w:val="center"/>
            <w:hideMark/>
          </w:tcPr>
          <w:p w14:paraId="7887EFA0" w14:textId="77777777" w:rsidR="00835DB0" w:rsidRPr="007326A5" w:rsidRDefault="00835DB0" w:rsidP="00AA6E05">
            <w:pPr>
              <w:jc w:val="center"/>
              <w:outlineLvl w:val="0"/>
              <w:rPr>
                <w:sz w:val="12"/>
                <w:szCs w:val="12"/>
              </w:rPr>
            </w:pPr>
            <w:r w:rsidRPr="007326A5">
              <w:rPr>
                <w:sz w:val="12"/>
                <w:szCs w:val="12"/>
              </w:rPr>
              <w:t>15 381,35</w:t>
            </w:r>
          </w:p>
        </w:tc>
        <w:tc>
          <w:tcPr>
            <w:tcW w:w="776" w:type="dxa"/>
            <w:tcBorders>
              <w:top w:val="nil"/>
              <w:left w:val="nil"/>
              <w:bottom w:val="single" w:sz="4" w:space="0" w:color="auto"/>
              <w:right w:val="single" w:sz="4" w:space="0" w:color="auto"/>
            </w:tcBorders>
            <w:shd w:val="clear" w:color="000000" w:fill="FFFFFF"/>
            <w:vAlign w:val="center"/>
            <w:hideMark/>
          </w:tcPr>
          <w:p w14:paraId="1200D2F3"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4A977A3"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45F8D5E"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0BF313B"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1D0755B"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533047E"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2C3F5B5"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51F1AD7" w14:textId="77777777" w:rsidR="00835DB0" w:rsidRPr="007326A5" w:rsidRDefault="00835DB0" w:rsidP="00AA6E05">
            <w:pPr>
              <w:ind w:left="-36" w:right="-174" w:firstLine="24"/>
              <w:jc w:val="center"/>
              <w:outlineLvl w:val="0"/>
              <w:rPr>
                <w:sz w:val="12"/>
                <w:szCs w:val="12"/>
              </w:rPr>
            </w:pPr>
            <w:r>
              <w:rPr>
                <w:sz w:val="12"/>
                <w:szCs w:val="12"/>
              </w:rPr>
              <w:t>315</w:t>
            </w:r>
          </w:p>
        </w:tc>
        <w:tc>
          <w:tcPr>
            <w:tcW w:w="2897" w:type="dxa"/>
            <w:tcBorders>
              <w:top w:val="nil"/>
              <w:left w:val="nil"/>
              <w:bottom w:val="single" w:sz="4" w:space="0" w:color="auto"/>
              <w:right w:val="single" w:sz="4" w:space="0" w:color="auto"/>
            </w:tcBorders>
            <w:shd w:val="clear" w:color="000000" w:fill="FFFFFF"/>
            <w:vAlign w:val="center"/>
            <w:hideMark/>
          </w:tcPr>
          <w:p w14:paraId="355572F0" w14:textId="77777777" w:rsidR="00835DB0" w:rsidRPr="007326A5" w:rsidRDefault="00835DB0" w:rsidP="00AA6E05">
            <w:pPr>
              <w:outlineLvl w:val="0"/>
              <w:rPr>
                <w:sz w:val="12"/>
                <w:szCs w:val="12"/>
              </w:rPr>
            </w:pPr>
            <w:r w:rsidRPr="007326A5">
              <w:rPr>
                <w:sz w:val="12"/>
                <w:szCs w:val="12"/>
              </w:rPr>
              <w:t>Вентилятор ВМ-6/245</w:t>
            </w:r>
          </w:p>
        </w:tc>
        <w:tc>
          <w:tcPr>
            <w:tcW w:w="888" w:type="dxa"/>
            <w:tcBorders>
              <w:top w:val="nil"/>
              <w:left w:val="nil"/>
              <w:bottom w:val="single" w:sz="4" w:space="0" w:color="auto"/>
              <w:right w:val="single" w:sz="4" w:space="0" w:color="auto"/>
            </w:tcBorders>
            <w:shd w:val="clear" w:color="000000" w:fill="FFFFFF"/>
            <w:vAlign w:val="center"/>
            <w:hideMark/>
          </w:tcPr>
          <w:p w14:paraId="2A2729F2" w14:textId="77777777" w:rsidR="00835DB0" w:rsidRPr="007326A5" w:rsidRDefault="00835DB0" w:rsidP="00AA6E05">
            <w:pPr>
              <w:jc w:val="center"/>
              <w:outlineLvl w:val="0"/>
              <w:rPr>
                <w:sz w:val="12"/>
                <w:szCs w:val="12"/>
              </w:rPr>
            </w:pPr>
            <w:r w:rsidRPr="007326A5">
              <w:rPr>
                <w:sz w:val="12"/>
                <w:szCs w:val="12"/>
              </w:rPr>
              <w:t>2005</w:t>
            </w:r>
          </w:p>
        </w:tc>
        <w:tc>
          <w:tcPr>
            <w:tcW w:w="891" w:type="dxa"/>
            <w:tcBorders>
              <w:top w:val="nil"/>
              <w:left w:val="nil"/>
              <w:bottom w:val="single" w:sz="4" w:space="0" w:color="auto"/>
              <w:right w:val="single" w:sz="4" w:space="0" w:color="auto"/>
            </w:tcBorders>
            <w:shd w:val="clear" w:color="000000" w:fill="FFFFFF"/>
            <w:vAlign w:val="center"/>
            <w:hideMark/>
          </w:tcPr>
          <w:p w14:paraId="3B80EAB4" w14:textId="77777777" w:rsidR="00835DB0" w:rsidRPr="007326A5" w:rsidRDefault="00835DB0" w:rsidP="00AA6E05">
            <w:pPr>
              <w:jc w:val="center"/>
              <w:outlineLvl w:val="0"/>
              <w:rPr>
                <w:sz w:val="12"/>
                <w:szCs w:val="12"/>
              </w:rPr>
            </w:pPr>
            <w:r w:rsidRPr="007326A5">
              <w:rPr>
                <w:sz w:val="12"/>
                <w:szCs w:val="12"/>
              </w:rPr>
              <w:t>24 725,00</w:t>
            </w:r>
          </w:p>
        </w:tc>
        <w:tc>
          <w:tcPr>
            <w:tcW w:w="776" w:type="dxa"/>
            <w:tcBorders>
              <w:top w:val="nil"/>
              <w:left w:val="nil"/>
              <w:bottom w:val="single" w:sz="4" w:space="0" w:color="auto"/>
              <w:right w:val="single" w:sz="4" w:space="0" w:color="auto"/>
            </w:tcBorders>
            <w:shd w:val="clear" w:color="000000" w:fill="FFFFFF"/>
            <w:vAlign w:val="center"/>
            <w:hideMark/>
          </w:tcPr>
          <w:p w14:paraId="5BB8C14C"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9DC6C81"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83B8047"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1DB527D2"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9C558DD"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32EEEB41"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41E3C33E"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2B5D31C" w14:textId="77777777" w:rsidR="00835DB0" w:rsidRPr="007326A5" w:rsidRDefault="00835DB0" w:rsidP="00AA6E05">
            <w:pPr>
              <w:ind w:left="-36" w:right="-174" w:firstLine="24"/>
              <w:jc w:val="center"/>
              <w:outlineLvl w:val="0"/>
              <w:rPr>
                <w:sz w:val="12"/>
                <w:szCs w:val="12"/>
              </w:rPr>
            </w:pPr>
            <w:r>
              <w:rPr>
                <w:sz w:val="12"/>
                <w:szCs w:val="12"/>
              </w:rPr>
              <w:t>316</w:t>
            </w:r>
          </w:p>
        </w:tc>
        <w:tc>
          <w:tcPr>
            <w:tcW w:w="2897" w:type="dxa"/>
            <w:tcBorders>
              <w:top w:val="nil"/>
              <w:left w:val="nil"/>
              <w:bottom w:val="single" w:sz="4" w:space="0" w:color="auto"/>
              <w:right w:val="single" w:sz="4" w:space="0" w:color="auto"/>
            </w:tcBorders>
            <w:shd w:val="clear" w:color="000000" w:fill="FFFFFF"/>
            <w:vAlign w:val="center"/>
            <w:hideMark/>
          </w:tcPr>
          <w:p w14:paraId="14708F0C" w14:textId="77777777" w:rsidR="00835DB0" w:rsidRPr="007326A5" w:rsidRDefault="00835DB0" w:rsidP="00AA6E05">
            <w:pPr>
              <w:outlineLvl w:val="0"/>
              <w:rPr>
                <w:sz w:val="12"/>
                <w:szCs w:val="12"/>
              </w:rPr>
            </w:pPr>
            <w:r w:rsidRPr="007326A5">
              <w:rPr>
                <w:sz w:val="12"/>
                <w:szCs w:val="12"/>
              </w:rPr>
              <w:t>Вентилятор ВП-120-28/4843/4664</w:t>
            </w:r>
          </w:p>
        </w:tc>
        <w:tc>
          <w:tcPr>
            <w:tcW w:w="888" w:type="dxa"/>
            <w:tcBorders>
              <w:top w:val="nil"/>
              <w:left w:val="nil"/>
              <w:bottom w:val="single" w:sz="4" w:space="0" w:color="auto"/>
              <w:right w:val="single" w:sz="4" w:space="0" w:color="auto"/>
            </w:tcBorders>
            <w:shd w:val="clear" w:color="000000" w:fill="FFFFFF"/>
            <w:vAlign w:val="center"/>
            <w:hideMark/>
          </w:tcPr>
          <w:p w14:paraId="3D2C89D7" w14:textId="77777777" w:rsidR="00835DB0" w:rsidRPr="007326A5" w:rsidRDefault="00835DB0" w:rsidP="00AA6E05">
            <w:pPr>
              <w:jc w:val="center"/>
              <w:outlineLvl w:val="0"/>
              <w:rPr>
                <w:sz w:val="12"/>
                <w:szCs w:val="12"/>
              </w:rPr>
            </w:pPr>
            <w:r w:rsidRPr="007326A5">
              <w:rPr>
                <w:sz w:val="12"/>
                <w:szCs w:val="12"/>
              </w:rPr>
              <w:t>2010</w:t>
            </w:r>
          </w:p>
        </w:tc>
        <w:tc>
          <w:tcPr>
            <w:tcW w:w="891" w:type="dxa"/>
            <w:tcBorders>
              <w:top w:val="nil"/>
              <w:left w:val="nil"/>
              <w:bottom w:val="single" w:sz="4" w:space="0" w:color="auto"/>
              <w:right w:val="single" w:sz="4" w:space="0" w:color="auto"/>
            </w:tcBorders>
            <w:shd w:val="clear" w:color="000000" w:fill="FFFFFF"/>
            <w:vAlign w:val="center"/>
            <w:hideMark/>
          </w:tcPr>
          <w:p w14:paraId="70B0DCB6" w14:textId="77777777" w:rsidR="00835DB0" w:rsidRPr="007326A5" w:rsidRDefault="00835DB0" w:rsidP="00AA6E05">
            <w:pPr>
              <w:jc w:val="center"/>
              <w:outlineLvl w:val="0"/>
              <w:rPr>
                <w:sz w:val="12"/>
                <w:szCs w:val="12"/>
              </w:rPr>
            </w:pPr>
            <w:r w:rsidRPr="007326A5">
              <w:rPr>
                <w:sz w:val="12"/>
                <w:szCs w:val="12"/>
              </w:rPr>
              <w:t>88 915,00</w:t>
            </w:r>
          </w:p>
        </w:tc>
        <w:tc>
          <w:tcPr>
            <w:tcW w:w="776" w:type="dxa"/>
            <w:tcBorders>
              <w:top w:val="nil"/>
              <w:left w:val="nil"/>
              <w:bottom w:val="single" w:sz="4" w:space="0" w:color="auto"/>
              <w:right w:val="single" w:sz="4" w:space="0" w:color="auto"/>
            </w:tcBorders>
            <w:shd w:val="clear" w:color="000000" w:fill="FFFFFF"/>
            <w:vAlign w:val="center"/>
            <w:hideMark/>
          </w:tcPr>
          <w:p w14:paraId="4C1029A1"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319D48A"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0FB7DD0"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3B165992"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3771B0A"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B554923"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588E44F"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9C6015B" w14:textId="77777777" w:rsidR="00835DB0" w:rsidRPr="007326A5" w:rsidRDefault="00835DB0" w:rsidP="00AA6E05">
            <w:pPr>
              <w:ind w:left="-36" w:right="-174" w:firstLine="24"/>
              <w:jc w:val="center"/>
              <w:outlineLvl w:val="0"/>
              <w:rPr>
                <w:sz w:val="12"/>
                <w:szCs w:val="12"/>
              </w:rPr>
            </w:pPr>
            <w:r>
              <w:rPr>
                <w:sz w:val="12"/>
                <w:szCs w:val="12"/>
              </w:rPr>
              <w:t>317</w:t>
            </w:r>
          </w:p>
        </w:tc>
        <w:tc>
          <w:tcPr>
            <w:tcW w:w="2897" w:type="dxa"/>
            <w:tcBorders>
              <w:top w:val="nil"/>
              <w:left w:val="nil"/>
              <w:bottom w:val="single" w:sz="4" w:space="0" w:color="auto"/>
              <w:right w:val="single" w:sz="4" w:space="0" w:color="auto"/>
            </w:tcBorders>
            <w:shd w:val="clear" w:color="000000" w:fill="FFFFFF"/>
            <w:vAlign w:val="center"/>
            <w:hideMark/>
          </w:tcPr>
          <w:p w14:paraId="1C2EE61D" w14:textId="77777777" w:rsidR="00835DB0" w:rsidRPr="007326A5" w:rsidRDefault="00835DB0" w:rsidP="00AA6E05">
            <w:pPr>
              <w:outlineLvl w:val="0"/>
              <w:rPr>
                <w:sz w:val="12"/>
                <w:szCs w:val="12"/>
              </w:rPr>
            </w:pPr>
            <w:r w:rsidRPr="007326A5">
              <w:rPr>
                <w:sz w:val="12"/>
                <w:szCs w:val="12"/>
              </w:rPr>
              <w:t>Вентилятор ВР 120/1 (4688/</w:t>
            </w:r>
            <w:proofErr w:type="gramStart"/>
            <w:r w:rsidRPr="007326A5">
              <w:rPr>
                <w:sz w:val="12"/>
                <w:szCs w:val="12"/>
              </w:rPr>
              <w:t>1)суд</w:t>
            </w:r>
            <w:proofErr w:type="gramEnd"/>
            <w:r w:rsidRPr="007326A5">
              <w:rPr>
                <w:sz w:val="12"/>
                <w:szCs w:val="12"/>
              </w:rPr>
              <w:t>/4874</w:t>
            </w:r>
          </w:p>
        </w:tc>
        <w:tc>
          <w:tcPr>
            <w:tcW w:w="888" w:type="dxa"/>
            <w:tcBorders>
              <w:top w:val="nil"/>
              <w:left w:val="nil"/>
              <w:bottom w:val="single" w:sz="4" w:space="0" w:color="auto"/>
              <w:right w:val="single" w:sz="4" w:space="0" w:color="auto"/>
            </w:tcBorders>
            <w:shd w:val="clear" w:color="000000" w:fill="FFFFFF"/>
            <w:vAlign w:val="center"/>
            <w:hideMark/>
          </w:tcPr>
          <w:p w14:paraId="4E3EA925" w14:textId="77777777" w:rsidR="00835DB0" w:rsidRPr="007326A5" w:rsidRDefault="00835DB0" w:rsidP="00AA6E05">
            <w:pPr>
              <w:jc w:val="center"/>
              <w:outlineLvl w:val="0"/>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54EBDCA3" w14:textId="77777777" w:rsidR="00835DB0" w:rsidRPr="007326A5" w:rsidRDefault="00835DB0" w:rsidP="00AA6E05">
            <w:pPr>
              <w:jc w:val="center"/>
              <w:outlineLvl w:val="0"/>
              <w:rPr>
                <w:sz w:val="12"/>
                <w:szCs w:val="12"/>
              </w:rPr>
            </w:pPr>
            <w:r w:rsidRPr="007326A5">
              <w:rPr>
                <w:sz w:val="12"/>
                <w:szCs w:val="12"/>
              </w:rPr>
              <w:t>88 200,00</w:t>
            </w:r>
          </w:p>
        </w:tc>
        <w:tc>
          <w:tcPr>
            <w:tcW w:w="776" w:type="dxa"/>
            <w:tcBorders>
              <w:top w:val="nil"/>
              <w:left w:val="nil"/>
              <w:bottom w:val="single" w:sz="4" w:space="0" w:color="auto"/>
              <w:right w:val="single" w:sz="4" w:space="0" w:color="auto"/>
            </w:tcBorders>
            <w:shd w:val="clear" w:color="000000" w:fill="FFFFFF"/>
            <w:vAlign w:val="center"/>
            <w:hideMark/>
          </w:tcPr>
          <w:p w14:paraId="777C3E24"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468DE9D"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63130D5"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82B48B3"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F90D578"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25A1949"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90D66BF"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FAB558F" w14:textId="77777777" w:rsidR="00835DB0" w:rsidRPr="007326A5" w:rsidRDefault="00835DB0" w:rsidP="00AA6E05">
            <w:pPr>
              <w:ind w:left="-36" w:right="-174" w:firstLine="24"/>
              <w:jc w:val="center"/>
              <w:outlineLvl w:val="0"/>
              <w:rPr>
                <w:sz w:val="12"/>
                <w:szCs w:val="12"/>
              </w:rPr>
            </w:pPr>
            <w:r>
              <w:rPr>
                <w:sz w:val="12"/>
                <w:szCs w:val="12"/>
              </w:rPr>
              <w:t>318</w:t>
            </w:r>
          </w:p>
        </w:tc>
        <w:tc>
          <w:tcPr>
            <w:tcW w:w="2897" w:type="dxa"/>
            <w:tcBorders>
              <w:top w:val="nil"/>
              <w:left w:val="nil"/>
              <w:bottom w:val="single" w:sz="4" w:space="0" w:color="auto"/>
              <w:right w:val="single" w:sz="4" w:space="0" w:color="auto"/>
            </w:tcBorders>
            <w:shd w:val="clear" w:color="000000" w:fill="FFFFFF"/>
            <w:vAlign w:val="center"/>
            <w:hideMark/>
          </w:tcPr>
          <w:p w14:paraId="2AFE24E5" w14:textId="77777777" w:rsidR="00835DB0" w:rsidRPr="007326A5" w:rsidRDefault="00835DB0" w:rsidP="00AA6E05">
            <w:pPr>
              <w:outlineLvl w:val="0"/>
              <w:rPr>
                <w:sz w:val="12"/>
                <w:szCs w:val="12"/>
              </w:rPr>
            </w:pPr>
            <w:r w:rsidRPr="007326A5">
              <w:rPr>
                <w:sz w:val="12"/>
                <w:szCs w:val="12"/>
              </w:rPr>
              <w:t>Вентилятор ВР 120/1 (4644/</w:t>
            </w:r>
            <w:proofErr w:type="gramStart"/>
            <w:r w:rsidRPr="007326A5">
              <w:rPr>
                <w:sz w:val="12"/>
                <w:szCs w:val="12"/>
              </w:rPr>
              <w:t>1)суд</w:t>
            </w:r>
            <w:proofErr w:type="gramEnd"/>
            <w:r w:rsidRPr="007326A5">
              <w:rPr>
                <w:sz w:val="12"/>
                <w:szCs w:val="12"/>
              </w:rPr>
              <w:t>/4873</w:t>
            </w:r>
          </w:p>
        </w:tc>
        <w:tc>
          <w:tcPr>
            <w:tcW w:w="888" w:type="dxa"/>
            <w:tcBorders>
              <w:top w:val="nil"/>
              <w:left w:val="nil"/>
              <w:bottom w:val="single" w:sz="4" w:space="0" w:color="auto"/>
              <w:right w:val="single" w:sz="4" w:space="0" w:color="auto"/>
            </w:tcBorders>
            <w:shd w:val="clear" w:color="000000" w:fill="FFFFFF"/>
            <w:vAlign w:val="center"/>
            <w:hideMark/>
          </w:tcPr>
          <w:p w14:paraId="72DA25C7" w14:textId="77777777" w:rsidR="00835DB0" w:rsidRPr="007326A5" w:rsidRDefault="00835DB0" w:rsidP="00AA6E05">
            <w:pPr>
              <w:jc w:val="center"/>
              <w:outlineLvl w:val="0"/>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35E83329" w14:textId="77777777" w:rsidR="00835DB0" w:rsidRPr="007326A5" w:rsidRDefault="00835DB0" w:rsidP="00AA6E05">
            <w:pPr>
              <w:jc w:val="center"/>
              <w:outlineLvl w:val="0"/>
              <w:rPr>
                <w:sz w:val="12"/>
                <w:szCs w:val="12"/>
              </w:rPr>
            </w:pPr>
            <w:r w:rsidRPr="007326A5">
              <w:rPr>
                <w:sz w:val="12"/>
                <w:szCs w:val="12"/>
              </w:rPr>
              <w:t>21 000,00</w:t>
            </w:r>
          </w:p>
        </w:tc>
        <w:tc>
          <w:tcPr>
            <w:tcW w:w="776" w:type="dxa"/>
            <w:tcBorders>
              <w:top w:val="nil"/>
              <w:left w:val="nil"/>
              <w:bottom w:val="single" w:sz="4" w:space="0" w:color="auto"/>
              <w:right w:val="single" w:sz="4" w:space="0" w:color="auto"/>
            </w:tcBorders>
            <w:shd w:val="clear" w:color="000000" w:fill="FFFFFF"/>
            <w:vAlign w:val="center"/>
            <w:hideMark/>
          </w:tcPr>
          <w:p w14:paraId="27FF8D14"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1D4024C"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D68E2C6"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0BD06C26"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5D19358"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40E70E1"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32A20100"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22B5C4B" w14:textId="77777777" w:rsidR="00835DB0" w:rsidRPr="007326A5" w:rsidRDefault="00835DB0" w:rsidP="00AA6E05">
            <w:pPr>
              <w:ind w:left="-36" w:right="-174" w:firstLine="24"/>
              <w:jc w:val="center"/>
              <w:outlineLvl w:val="0"/>
              <w:rPr>
                <w:sz w:val="12"/>
                <w:szCs w:val="12"/>
              </w:rPr>
            </w:pPr>
            <w:r>
              <w:rPr>
                <w:sz w:val="12"/>
                <w:szCs w:val="12"/>
              </w:rPr>
              <w:t>319</w:t>
            </w:r>
          </w:p>
        </w:tc>
        <w:tc>
          <w:tcPr>
            <w:tcW w:w="2897" w:type="dxa"/>
            <w:tcBorders>
              <w:top w:val="nil"/>
              <w:left w:val="nil"/>
              <w:bottom w:val="single" w:sz="4" w:space="0" w:color="auto"/>
              <w:right w:val="single" w:sz="4" w:space="0" w:color="auto"/>
            </w:tcBorders>
            <w:shd w:val="clear" w:color="000000" w:fill="FFFFFF"/>
            <w:vAlign w:val="center"/>
            <w:hideMark/>
          </w:tcPr>
          <w:p w14:paraId="448077D9" w14:textId="77777777" w:rsidR="00835DB0" w:rsidRPr="007326A5" w:rsidRDefault="00835DB0" w:rsidP="00AA6E05">
            <w:pPr>
              <w:outlineLvl w:val="0"/>
              <w:rPr>
                <w:sz w:val="12"/>
                <w:szCs w:val="12"/>
              </w:rPr>
            </w:pPr>
            <w:r w:rsidRPr="007326A5">
              <w:rPr>
                <w:sz w:val="12"/>
                <w:szCs w:val="12"/>
              </w:rPr>
              <w:t>Вентилятор ВР 120/1 (4716/</w:t>
            </w:r>
            <w:proofErr w:type="gramStart"/>
            <w:r w:rsidRPr="007326A5">
              <w:rPr>
                <w:sz w:val="12"/>
                <w:szCs w:val="12"/>
              </w:rPr>
              <w:t>1)суд</w:t>
            </w:r>
            <w:proofErr w:type="gramEnd"/>
            <w:r w:rsidRPr="007326A5">
              <w:rPr>
                <w:sz w:val="12"/>
                <w:szCs w:val="12"/>
              </w:rPr>
              <w:t>/4872</w:t>
            </w:r>
          </w:p>
        </w:tc>
        <w:tc>
          <w:tcPr>
            <w:tcW w:w="888" w:type="dxa"/>
            <w:tcBorders>
              <w:top w:val="nil"/>
              <w:left w:val="nil"/>
              <w:bottom w:val="single" w:sz="4" w:space="0" w:color="auto"/>
              <w:right w:val="single" w:sz="4" w:space="0" w:color="auto"/>
            </w:tcBorders>
            <w:shd w:val="clear" w:color="000000" w:fill="FFFFFF"/>
            <w:vAlign w:val="center"/>
            <w:hideMark/>
          </w:tcPr>
          <w:p w14:paraId="0F828811" w14:textId="77777777" w:rsidR="00835DB0" w:rsidRPr="007326A5" w:rsidRDefault="00835DB0" w:rsidP="00AA6E05">
            <w:pPr>
              <w:jc w:val="center"/>
              <w:outlineLvl w:val="0"/>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1DAAAB8D" w14:textId="77777777" w:rsidR="00835DB0" w:rsidRPr="007326A5" w:rsidRDefault="00835DB0" w:rsidP="00AA6E05">
            <w:pPr>
              <w:jc w:val="center"/>
              <w:outlineLvl w:val="0"/>
              <w:rPr>
                <w:sz w:val="12"/>
                <w:szCs w:val="12"/>
              </w:rPr>
            </w:pPr>
            <w:r w:rsidRPr="007326A5">
              <w:rPr>
                <w:sz w:val="12"/>
                <w:szCs w:val="12"/>
              </w:rPr>
              <w:t>37 410,00</w:t>
            </w:r>
          </w:p>
        </w:tc>
        <w:tc>
          <w:tcPr>
            <w:tcW w:w="776" w:type="dxa"/>
            <w:tcBorders>
              <w:top w:val="nil"/>
              <w:left w:val="nil"/>
              <w:bottom w:val="single" w:sz="4" w:space="0" w:color="auto"/>
              <w:right w:val="single" w:sz="4" w:space="0" w:color="auto"/>
            </w:tcBorders>
            <w:shd w:val="clear" w:color="000000" w:fill="FFFFFF"/>
            <w:vAlign w:val="center"/>
            <w:hideMark/>
          </w:tcPr>
          <w:p w14:paraId="3783FC9E"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D7EFC4F"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6BA24467"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B271E3A"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6BF65D2"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7B1FF74"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A120E85"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C0D1A25" w14:textId="77777777" w:rsidR="00835DB0" w:rsidRPr="007326A5" w:rsidRDefault="00835DB0" w:rsidP="00AA6E05">
            <w:pPr>
              <w:ind w:left="-36" w:right="-174" w:firstLine="24"/>
              <w:jc w:val="center"/>
              <w:outlineLvl w:val="0"/>
              <w:rPr>
                <w:sz w:val="12"/>
                <w:szCs w:val="12"/>
              </w:rPr>
            </w:pPr>
            <w:r>
              <w:rPr>
                <w:sz w:val="12"/>
                <w:szCs w:val="12"/>
              </w:rPr>
              <w:t>320</w:t>
            </w:r>
          </w:p>
        </w:tc>
        <w:tc>
          <w:tcPr>
            <w:tcW w:w="2897" w:type="dxa"/>
            <w:tcBorders>
              <w:top w:val="nil"/>
              <w:left w:val="nil"/>
              <w:bottom w:val="single" w:sz="4" w:space="0" w:color="auto"/>
              <w:right w:val="single" w:sz="4" w:space="0" w:color="auto"/>
            </w:tcBorders>
            <w:shd w:val="clear" w:color="000000" w:fill="FFFFFF"/>
            <w:vAlign w:val="center"/>
            <w:hideMark/>
          </w:tcPr>
          <w:p w14:paraId="6DB0B94F" w14:textId="77777777" w:rsidR="00835DB0" w:rsidRPr="007326A5" w:rsidRDefault="00835DB0" w:rsidP="00AA6E05">
            <w:pPr>
              <w:outlineLvl w:val="0"/>
              <w:rPr>
                <w:sz w:val="12"/>
                <w:szCs w:val="12"/>
              </w:rPr>
            </w:pPr>
            <w:r w:rsidRPr="007326A5">
              <w:rPr>
                <w:sz w:val="12"/>
                <w:szCs w:val="12"/>
              </w:rPr>
              <w:t>Вентилятор ВЦ 14-46 № 2,5/4679/132</w:t>
            </w:r>
          </w:p>
        </w:tc>
        <w:tc>
          <w:tcPr>
            <w:tcW w:w="888" w:type="dxa"/>
            <w:tcBorders>
              <w:top w:val="nil"/>
              <w:left w:val="nil"/>
              <w:bottom w:val="single" w:sz="4" w:space="0" w:color="auto"/>
              <w:right w:val="single" w:sz="4" w:space="0" w:color="auto"/>
            </w:tcBorders>
            <w:shd w:val="clear" w:color="000000" w:fill="FFFFFF"/>
            <w:vAlign w:val="center"/>
            <w:hideMark/>
          </w:tcPr>
          <w:p w14:paraId="2FC1EA8F" w14:textId="77777777" w:rsidR="00835DB0" w:rsidRPr="007326A5" w:rsidRDefault="00835DB0" w:rsidP="00AA6E05">
            <w:pPr>
              <w:jc w:val="center"/>
              <w:outlineLvl w:val="0"/>
              <w:rPr>
                <w:sz w:val="12"/>
                <w:szCs w:val="12"/>
              </w:rPr>
            </w:pPr>
            <w:r w:rsidRPr="007326A5">
              <w:rPr>
                <w:sz w:val="12"/>
                <w:szCs w:val="12"/>
              </w:rPr>
              <w:t>2005</w:t>
            </w:r>
          </w:p>
        </w:tc>
        <w:tc>
          <w:tcPr>
            <w:tcW w:w="891" w:type="dxa"/>
            <w:tcBorders>
              <w:top w:val="nil"/>
              <w:left w:val="nil"/>
              <w:bottom w:val="single" w:sz="4" w:space="0" w:color="auto"/>
              <w:right w:val="single" w:sz="4" w:space="0" w:color="auto"/>
            </w:tcBorders>
            <w:shd w:val="clear" w:color="000000" w:fill="FFFFFF"/>
            <w:vAlign w:val="center"/>
            <w:hideMark/>
          </w:tcPr>
          <w:p w14:paraId="3D50484A" w14:textId="77777777" w:rsidR="00835DB0" w:rsidRPr="007326A5" w:rsidRDefault="00835DB0" w:rsidP="00AA6E05">
            <w:pPr>
              <w:jc w:val="center"/>
              <w:outlineLvl w:val="0"/>
              <w:rPr>
                <w:sz w:val="12"/>
                <w:szCs w:val="12"/>
              </w:rPr>
            </w:pPr>
            <w:r w:rsidRPr="007326A5">
              <w:rPr>
                <w:sz w:val="12"/>
                <w:szCs w:val="12"/>
              </w:rPr>
              <w:t>13 574,26</w:t>
            </w:r>
          </w:p>
        </w:tc>
        <w:tc>
          <w:tcPr>
            <w:tcW w:w="776" w:type="dxa"/>
            <w:tcBorders>
              <w:top w:val="nil"/>
              <w:left w:val="nil"/>
              <w:bottom w:val="single" w:sz="4" w:space="0" w:color="auto"/>
              <w:right w:val="single" w:sz="4" w:space="0" w:color="auto"/>
            </w:tcBorders>
            <w:shd w:val="clear" w:color="000000" w:fill="FFFFFF"/>
            <w:vAlign w:val="center"/>
            <w:hideMark/>
          </w:tcPr>
          <w:p w14:paraId="4BF21EA4"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28E58AA"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49EC387D"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063FFF3C"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02F62E2"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4F159E3"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49C5E970"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1C3A881" w14:textId="77777777" w:rsidR="00835DB0" w:rsidRPr="007326A5" w:rsidRDefault="00835DB0" w:rsidP="00AA6E05">
            <w:pPr>
              <w:ind w:left="-36" w:right="-174" w:firstLine="24"/>
              <w:jc w:val="center"/>
              <w:outlineLvl w:val="0"/>
              <w:rPr>
                <w:sz w:val="12"/>
                <w:szCs w:val="12"/>
              </w:rPr>
            </w:pPr>
            <w:r>
              <w:rPr>
                <w:sz w:val="12"/>
                <w:szCs w:val="12"/>
              </w:rPr>
              <w:t>321</w:t>
            </w:r>
          </w:p>
        </w:tc>
        <w:tc>
          <w:tcPr>
            <w:tcW w:w="2897" w:type="dxa"/>
            <w:tcBorders>
              <w:top w:val="nil"/>
              <w:left w:val="nil"/>
              <w:bottom w:val="single" w:sz="4" w:space="0" w:color="auto"/>
              <w:right w:val="single" w:sz="4" w:space="0" w:color="auto"/>
            </w:tcBorders>
            <w:shd w:val="clear" w:color="000000" w:fill="FFFFFF"/>
            <w:vAlign w:val="center"/>
            <w:hideMark/>
          </w:tcPr>
          <w:p w14:paraId="7A2452CC" w14:textId="77777777" w:rsidR="00835DB0" w:rsidRPr="007326A5" w:rsidRDefault="00835DB0" w:rsidP="00AA6E05">
            <w:pPr>
              <w:outlineLvl w:val="0"/>
              <w:rPr>
                <w:sz w:val="12"/>
                <w:szCs w:val="12"/>
              </w:rPr>
            </w:pPr>
            <w:r w:rsidRPr="007326A5">
              <w:rPr>
                <w:sz w:val="12"/>
                <w:szCs w:val="12"/>
              </w:rPr>
              <w:t>Вентилятор ВЦ 14-46 № 2,5/4677/78</w:t>
            </w:r>
          </w:p>
        </w:tc>
        <w:tc>
          <w:tcPr>
            <w:tcW w:w="888" w:type="dxa"/>
            <w:tcBorders>
              <w:top w:val="nil"/>
              <w:left w:val="nil"/>
              <w:bottom w:val="single" w:sz="4" w:space="0" w:color="auto"/>
              <w:right w:val="single" w:sz="4" w:space="0" w:color="auto"/>
            </w:tcBorders>
            <w:shd w:val="clear" w:color="000000" w:fill="FFFFFF"/>
            <w:vAlign w:val="center"/>
            <w:hideMark/>
          </w:tcPr>
          <w:p w14:paraId="5E8958B7" w14:textId="77777777" w:rsidR="00835DB0" w:rsidRPr="007326A5" w:rsidRDefault="00835DB0" w:rsidP="00AA6E05">
            <w:pPr>
              <w:jc w:val="center"/>
              <w:outlineLvl w:val="0"/>
              <w:rPr>
                <w:sz w:val="12"/>
                <w:szCs w:val="12"/>
              </w:rPr>
            </w:pPr>
            <w:r w:rsidRPr="007326A5">
              <w:rPr>
                <w:sz w:val="12"/>
                <w:szCs w:val="12"/>
              </w:rPr>
              <w:t>2005</w:t>
            </w:r>
          </w:p>
        </w:tc>
        <w:tc>
          <w:tcPr>
            <w:tcW w:w="891" w:type="dxa"/>
            <w:tcBorders>
              <w:top w:val="nil"/>
              <w:left w:val="nil"/>
              <w:bottom w:val="single" w:sz="4" w:space="0" w:color="auto"/>
              <w:right w:val="single" w:sz="4" w:space="0" w:color="auto"/>
            </w:tcBorders>
            <w:shd w:val="clear" w:color="000000" w:fill="FFFFFF"/>
            <w:vAlign w:val="center"/>
            <w:hideMark/>
          </w:tcPr>
          <w:p w14:paraId="561D4104" w14:textId="77777777" w:rsidR="00835DB0" w:rsidRPr="007326A5" w:rsidRDefault="00835DB0" w:rsidP="00AA6E05">
            <w:pPr>
              <w:jc w:val="center"/>
              <w:outlineLvl w:val="0"/>
              <w:rPr>
                <w:sz w:val="12"/>
                <w:szCs w:val="12"/>
              </w:rPr>
            </w:pPr>
            <w:r w:rsidRPr="007326A5">
              <w:rPr>
                <w:sz w:val="12"/>
                <w:szCs w:val="12"/>
              </w:rPr>
              <w:t>13 574,26</w:t>
            </w:r>
          </w:p>
        </w:tc>
        <w:tc>
          <w:tcPr>
            <w:tcW w:w="776" w:type="dxa"/>
            <w:tcBorders>
              <w:top w:val="nil"/>
              <w:left w:val="nil"/>
              <w:bottom w:val="single" w:sz="4" w:space="0" w:color="auto"/>
              <w:right w:val="single" w:sz="4" w:space="0" w:color="auto"/>
            </w:tcBorders>
            <w:shd w:val="clear" w:color="000000" w:fill="FFFFFF"/>
            <w:vAlign w:val="center"/>
            <w:hideMark/>
          </w:tcPr>
          <w:p w14:paraId="3B541CCE"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4E1E953"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9C0CA81"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42576ED"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C50478C"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ED5C3D0"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2DFA871"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8995696" w14:textId="77777777" w:rsidR="00835DB0" w:rsidRPr="007326A5" w:rsidRDefault="00835DB0" w:rsidP="00AA6E05">
            <w:pPr>
              <w:ind w:left="-36" w:right="-174" w:firstLine="24"/>
              <w:jc w:val="center"/>
              <w:outlineLvl w:val="0"/>
              <w:rPr>
                <w:sz w:val="12"/>
                <w:szCs w:val="12"/>
              </w:rPr>
            </w:pPr>
            <w:r>
              <w:rPr>
                <w:sz w:val="12"/>
                <w:szCs w:val="12"/>
              </w:rPr>
              <w:t>322</w:t>
            </w:r>
          </w:p>
        </w:tc>
        <w:tc>
          <w:tcPr>
            <w:tcW w:w="2897" w:type="dxa"/>
            <w:tcBorders>
              <w:top w:val="nil"/>
              <w:left w:val="nil"/>
              <w:bottom w:val="single" w:sz="4" w:space="0" w:color="auto"/>
              <w:right w:val="single" w:sz="4" w:space="0" w:color="auto"/>
            </w:tcBorders>
            <w:shd w:val="clear" w:color="000000" w:fill="FFFFFF"/>
            <w:vAlign w:val="center"/>
            <w:hideMark/>
          </w:tcPr>
          <w:p w14:paraId="3D9B9DB9" w14:textId="77777777" w:rsidR="00835DB0" w:rsidRPr="007326A5" w:rsidRDefault="00835DB0" w:rsidP="00AA6E05">
            <w:pPr>
              <w:outlineLvl w:val="0"/>
              <w:rPr>
                <w:sz w:val="12"/>
                <w:szCs w:val="12"/>
              </w:rPr>
            </w:pPr>
            <w:r w:rsidRPr="007326A5">
              <w:rPr>
                <w:sz w:val="12"/>
                <w:szCs w:val="12"/>
              </w:rPr>
              <w:t>Вентилятор ВЦ 14-46 № 2,5/4678/77</w:t>
            </w:r>
          </w:p>
        </w:tc>
        <w:tc>
          <w:tcPr>
            <w:tcW w:w="888" w:type="dxa"/>
            <w:tcBorders>
              <w:top w:val="nil"/>
              <w:left w:val="nil"/>
              <w:bottom w:val="single" w:sz="4" w:space="0" w:color="auto"/>
              <w:right w:val="single" w:sz="4" w:space="0" w:color="auto"/>
            </w:tcBorders>
            <w:shd w:val="clear" w:color="000000" w:fill="FFFFFF"/>
            <w:vAlign w:val="center"/>
            <w:hideMark/>
          </w:tcPr>
          <w:p w14:paraId="15FE84E5" w14:textId="77777777" w:rsidR="00835DB0" w:rsidRPr="007326A5" w:rsidRDefault="00835DB0" w:rsidP="00AA6E05">
            <w:pPr>
              <w:jc w:val="center"/>
              <w:outlineLvl w:val="0"/>
              <w:rPr>
                <w:sz w:val="12"/>
                <w:szCs w:val="12"/>
              </w:rPr>
            </w:pPr>
            <w:r w:rsidRPr="007326A5">
              <w:rPr>
                <w:sz w:val="12"/>
                <w:szCs w:val="12"/>
              </w:rPr>
              <w:t>2005</w:t>
            </w:r>
          </w:p>
        </w:tc>
        <w:tc>
          <w:tcPr>
            <w:tcW w:w="891" w:type="dxa"/>
            <w:tcBorders>
              <w:top w:val="nil"/>
              <w:left w:val="nil"/>
              <w:bottom w:val="single" w:sz="4" w:space="0" w:color="auto"/>
              <w:right w:val="single" w:sz="4" w:space="0" w:color="auto"/>
            </w:tcBorders>
            <w:shd w:val="clear" w:color="000000" w:fill="FFFFFF"/>
            <w:vAlign w:val="center"/>
            <w:hideMark/>
          </w:tcPr>
          <w:p w14:paraId="603D11FE" w14:textId="77777777" w:rsidR="00835DB0" w:rsidRPr="007326A5" w:rsidRDefault="00835DB0" w:rsidP="00AA6E05">
            <w:pPr>
              <w:jc w:val="center"/>
              <w:outlineLvl w:val="0"/>
              <w:rPr>
                <w:sz w:val="12"/>
                <w:szCs w:val="12"/>
              </w:rPr>
            </w:pPr>
            <w:r w:rsidRPr="007326A5">
              <w:rPr>
                <w:sz w:val="12"/>
                <w:szCs w:val="12"/>
              </w:rPr>
              <w:t>13 574,26</w:t>
            </w:r>
          </w:p>
        </w:tc>
        <w:tc>
          <w:tcPr>
            <w:tcW w:w="776" w:type="dxa"/>
            <w:tcBorders>
              <w:top w:val="nil"/>
              <w:left w:val="nil"/>
              <w:bottom w:val="single" w:sz="4" w:space="0" w:color="auto"/>
              <w:right w:val="single" w:sz="4" w:space="0" w:color="auto"/>
            </w:tcBorders>
            <w:shd w:val="clear" w:color="000000" w:fill="FFFFFF"/>
            <w:vAlign w:val="center"/>
            <w:hideMark/>
          </w:tcPr>
          <w:p w14:paraId="21E81E15"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0D6D92E"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D56937A"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6D647A05"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2AA15B1"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20EF528"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7F71311"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94DD7A2" w14:textId="77777777" w:rsidR="00835DB0" w:rsidRPr="007326A5" w:rsidRDefault="00835DB0" w:rsidP="00AA6E05">
            <w:pPr>
              <w:ind w:left="-36" w:right="-174" w:firstLine="24"/>
              <w:jc w:val="center"/>
              <w:outlineLvl w:val="0"/>
              <w:rPr>
                <w:sz w:val="12"/>
                <w:szCs w:val="12"/>
              </w:rPr>
            </w:pPr>
            <w:r>
              <w:rPr>
                <w:sz w:val="12"/>
                <w:szCs w:val="12"/>
              </w:rPr>
              <w:t>323</w:t>
            </w:r>
          </w:p>
        </w:tc>
        <w:tc>
          <w:tcPr>
            <w:tcW w:w="2897" w:type="dxa"/>
            <w:tcBorders>
              <w:top w:val="nil"/>
              <w:left w:val="nil"/>
              <w:bottom w:val="single" w:sz="4" w:space="0" w:color="auto"/>
              <w:right w:val="single" w:sz="4" w:space="0" w:color="auto"/>
            </w:tcBorders>
            <w:shd w:val="clear" w:color="000000" w:fill="FFFFFF"/>
            <w:vAlign w:val="center"/>
            <w:hideMark/>
          </w:tcPr>
          <w:p w14:paraId="7A5640DB" w14:textId="77777777" w:rsidR="00835DB0" w:rsidRPr="007326A5" w:rsidRDefault="00835DB0" w:rsidP="00AA6E05">
            <w:pPr>
              <w:outlineLvl w:val="0"/>
              <w:rPr>
                <w:sz w:val="12"/>
                <w:szCs w:val="12"/>
              </w:rPr>
            </w:pPr>
            <w:r w:rsidRPr="007326A5">
              <w:rPr>
                <w:sz w:val="12"/>
                <w:szCs w:val="12"/>
              </w:rPr>
              <w:t>Вентилятор ВЦ 14-46 № 2,5/4681/76</w:t>
            </w:r>
          </w:p>
        </w:tc>
        <w:tc>
          <w:tcPr>
            <w:tcW w:w="888" w:type="dxa"/>
            <w:tcBorders>
              <w:top w:val="nil"/>
              <w:left w:val="nil"/>
              <w:bottom w:val="single" w:sz="4" w:space="0" w:color="auto"/>
              <w:right w:val="single" w:sz="4" w:space="0" w:color="auto"/>
            </w:tcBorders>
            <w:shd w:val="clear" w:color="000000" w:fill="FFFFFF"/>
            <w:vAlign w:val="center"/>
            <w:hideMark/>
          </w:tcPr>
          <w:p w14:paraId="5A031E0C" w14:textId="77777777" w:rsidR="00835DB0" w:rsidRPr="007326A5" w:rsidRDefault="00835DB0" w:rsidP="00AA6E05">
            <w:pPr>
              <w:jc w:val="center"/>
              <w:outlineLvl w:val="0"/>
              <w:rPr>
                <w:sz w:val="12"/>
                <w:szCs w:val="12"/>
              </w:rPr>
            </w:pPr>
            <w:r w:rsidRPr="007326A5">
              <w:rPr>
                <w:sz w:val="12"/>
                <w:szCs w:val="12"/>
              </w:rPr>
              <w:t>2005</w:t>
            </w:r>
          </w:p>
        </w:tc>
        <w:tc>
          <w:tcPr>
            <w:tcW w:w="891" w:type="dxa"/>
            <w:tcBorders>
              <w:top w:val="nil"/>
              <w:left w:val="nil"/>
              <w:bottom w:val="single" w:sz="4" w:space="0" w:color="auto"/>
              <w:right w:val="single" w:sz="4" w:space="0" w:color="auto"/>
            </w:tcBorders>
            <w:shd w:val="clear" w:color="000000" w:fill="FFFFFF"/>
            <w:vAlign w:val="center"/>
            <w:hideMark/>
          </w:tcPr>
          <w:p w14:paraId="44A4A261" w14:textId="77777777" w:rsidR="00835DB0" w:rsidRPr="007326A5" w:rsidRDefault="00835DB0" w:rsidP="00AA6E05">
            <w:pPr>
              <w:jc w:val="center"/>
              <w:outlineLvl w:val="0"/>
              <w:rPr>
                <w:sz w:val="12"/>
                <w:szCs w:val="12"/>
              </w:rPr>
            </w:pPr>
            <w:r w:rsidRPr="007326A5">
              <w:rPr>
                <w:sz w:val="12"/>
                <w:szCs w:val="12"/>
              </w:rPr>
              <w:t>13 574,26</w:t>
            </w:r>
          </w:p>
        </w:tc>
        <w:tc>
          <w:tcPr>
            <w:tcW w:w="776" w:type="dxa"/>
            <w:tcBorders>
              <w:top w:val="nil"/>
              <w:left w:val="nil"/>
              <w:bottom w:val="single" w:sz="4" w:space="0" w:color="auto"/>
              <w:right w:val="single" w:sz="4" w:space="0" w:color="auto"/>
            </w:tcBorders>
            <w:shd w:val="clear" w:color="000000" w:fill="FFFFFF"/>
            <w:vAlign w:val="center"/>
            <w:hideMark/>
          </w:tcPr>
          <w:p w14:paraId="7AF62BEA"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0FFB78D"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D318CB0"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0EF2E6D"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22D4FA6B"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F97A739"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3F64647F"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CA35974" w14:textId="77777777" w:rsidR="00835DB0" w:rsidRPr="007326A5" w:rsidRDefault="00835DB0" w:rsidP="00AA6E05">
            <w:pPr>
              <w:ind w:left="-36" w:right="-174" w:firstLine="24"/>
              <w:jc w:val="center"/>
              <w:outlineLvl w:val="0"/>
              <w:rPr>
                <w:sz w:val="12"/>
                <w:szCs w:val="12"/>
              </w:rPr>
            </w:pPr>
            <w:r>
              <w:rPr>
                <w:sz w:val="12"/>
                <w:szCs w:val="12"/>
              </w:rPr>
              <w:t>324</w:t>
            </w:r>
          </w:p>
        </w:tc>
        <w:tc>
          <w:tcPr>
            <w:tcW w:w="2897" w:type="dxa"/>
            <w:tcBorders>
              <w:top w:val="nil"/>
              <w:left w:val="nil"/>
              <w:bottom w:val="single" w:sz="4" w:space="0" w:color="auto"/>
              <w:right w:val="single" w:sz="4" w:space="0" w:color="auto"/>
            </w:tcBorders>
            <w:shd w:val="clear" w:color="000000" w:fill="FFFFFF"/>
            <w:vAlign w:val="center"/>
            <w:hideMark/>
          </w:tcPr>
          <w:p w14:paraId="61AB8EA8" w14:textId="77777777" w:rsidR="00835DB0" w:rsidRPr="007326A5" w:rsidRDefault="00835DB0" w:rsidP="00AA6E05">
            <w:pPr>
              <w:outlineLvl w:val="0"/>
              <w:rPr>
                <w:sz w:val="12"/>
                <w:szCs w:val="12"/>
              </w:rPr>
            </w:pPr>
            <w:r w:rsidRPr="007326A5">
              <w:rPr>
                <w:sz w:val="12"/>
                <w:szCs w:val="12"/>
              </w:rPr>
              <w:t>Вентилятор ВЦ 4-63/4630/268</w:t>
            </w:r>
          </w:p>
        </w:tc>
        <w:tc>
          <w:tcPr>
            <w:tcW w:w="888" w:type="dxa"/>
            <w:tcBorders>
              <w:top w:val="nil"/>
              <w:left w:val="nil"/>
              <w:bottom w:val="single" w:sz="4" w:space="0" w:color="auto"/>
              <w:right w:val="single" w:sz="4" w:space="0" w:color="auto"/>
            </w:tcBorders>
            <w:shd w:val="clear" w:color="000000" w:fill="FFFFFF"/>
            <w:vAlign w:val="center"/>
            <w:hideMark/>
          </w:tcPr>
          <w:p w14:paraId="0D8CA2DE" w14:textId="77777777" w:rsidR="00835DB0" w:rsidRPr="007326A5" w:rsidRDefault="00835DB0" w:rsidP="00AA6E05">
            <w:pPr>
              <w:jc w:val="center"/>
              <w:outlineLvl w:val="0"/>
              <w:rPr>
                <w:sz w:val="12"/>
                <w:szCs w:val="12"/>
              </w:rPr>
            </w:pPr>
            <w:r w:rsidRPr="007326A5">
              <w:rPr>
                <w:sz w:val="12"/>
                <w:szCs w:val="12"/>
              </w:rPr>
              <w:t>2004</w:t>
            </w:r>
          </w:p>
        </w:tc>
        <w:tc>
          <w:tcPr>
            <w:tcW w:w="891" w:type="dxa"/>
            <w:tcBorders>
              <w:top w:val="nil"/>
              <w:left w:val="nil"/>
              <w:bottom w:val="single" w:sz="4" w:space="0" w:color="auto"/>
              <w:right w:val="single" w:sz="4" w:space="0" w:color="auto"/>
            </w:tcBorders>
            <w:shd w:val="clear" w:color="000000" w:fill="FFFFFF"/>
            <w:vAlign w:val="center"/>
            <w:hideMark/>
          </w:tcPr>
          <w:p w14:paraId="6750DE56" w14:textId="77777777" w:rsidR="00835DB0" w:rsidRPr="007326A5" w:rsidRDefault="00835DB0" w:rsidP="00AA6E05">
            <w:pPr>
              <w:jc w:val="center"/>
              <w:outlineLvl w:val="0"/>
              <w:rPr>
                <w:sz w:val="12"/>
                <w:szCs w:val="12"/>
              </w:rPr>
            </w:pPr>
            <w:r w:rsidRPr="007326A5">
              <w:rPr>
                <w:sz w:val="12"/>
                <w:szCs w:val="12"/>
              </w:rPr>
              <w:t>13 900,00</w:t>
            </w:r>
          </w:p>
        </w:tc>
        <w:tc>
          <w:tcPr>
            <w:tcW w:w="776" w:type="dxa"/>
            <w:tcBorders>
              <w:top w:val="nil"/>
              <w:left w:val="nil"/>
              <w:bottom w:val="single" w:sz="4" w:space="0" w:color="auto"/>
              <w:right w:val="single" w:sz="4" w:space="0" w:color="auto"/>
            </w:tcBorders>
            <w:shd w:val="clear" w:color="000000" w:fill="FFFFFF"/>
            <w:vAlign w:val="center"/>
            <w:hideMark/>
          </w:tcPr>
          <w:p w14:paraId="246E7238"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C20942D"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48E16747"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0A43DBF9"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85A9661"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647E68B"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249428D8"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9703BAD" w14:textId="77777777" w:rsidR="00835DB0" w:rsidRPr="007326A5" w:rsidRDefault="00835DB0" w:rsidP="00AA6E05">
            <w:pPr>
              <w:ind w:left="-36" w:right="-174" w:firstLine="24"/>
              <w:jc w:val="center"/>
              <w:outlineLvl w:val="0"/>
              <w:rPr>
                <w:sz w:val="12"/>
                <w:szCs w:val="12"/>
              </w:rPr>
            </w:pPr>
            <w:r>
              <w:rPr>
                <w:sz w:val="12"/>
                <w:szCs w:val="12"/>
              </w:rPr>
              <w:t>325</w:t>
            </w:r>
          </w:p>
        </w:tc>
        <w:tc>
          <w:tcPr>
            <w:tcW w:w="2897" w:type="dxa"/>
            <w:tcBorders>
              <w:top w:val="nil"/>
              <w:left w:val="nil"/>
              <w:bottom w:val="single" w:sz="4" w:space="0" w:color="auto"/>
              <w:right w:val="single" w:sz="4" w:space="0" w:color="auto"/>
            </w:tcBorders>
            <w:shd w:val="clear" w:color="000000" w:fill="FFFFFF"/>
            <w:vAlign w:val="center"/>
            <w:hideMark/>
          </w:tcPr>
          <w:p w14:paraId="31ADFFAA" w14:textId="77777777" w:rsidR="00835DB0" w:rsidRPr="007326A5" w:rsidRDefault="00835DB0" w:rsidP="00AA6E05">
            <w:pPr>
              <w:outlineLvl w:val="0"/>
              <w:rPr>
                <w:sz w:val="12"/>
                <w:szCs w:val="12"/>
              </w:rPr>
            </w:pPr>
            <w:r w:rsidRPr="007326A5">
              <w:rPr>
                <w:sz w:val="12"/>
                <w:szCs w:val="12"/>
              </w:rPr>
              <w:t>Вентилятор ВЦ 4-75/4614/269</w:t>
            </w:r>
          </w:p>
        </w:tc>
        <w:tc>
          <w:tcPr>
            <w:tcW w:w="888" w:type="dxa"/>
            <w:tcBorders>
              <w:top w:val="nil"/>
              <w:left w:val="nil"/>
              <w:bottom w:val="single" w:sz="4" w:space="0" w:color="auto"/>
              <w:right w:val="single" w:sz="4" w:space="0" w:color="auto"/>
            </w:tcBorders>
            <w:shd w:val="clear" w:color="000000" w:fill="FFFFFF"/>
            <w:vAlign w:val="center"/>
            <w:hideMark/>
          </w:tcPr>
          <w:p w14:paraId="7B35EFDA" w14:textId="77777777" w:rsidR="00835DB0" w:rsidRPr="007326A5" w:rsidRDefault="00835DB0" w:rsidP="00AA6E05">
            <w:pPr>
              <w:jc w:val="center"/>
              <w:outlineLvl w:val="0"/>
              <w:rPr>
                <w:sz w:val="12"/>
                <w:szCs w:val="12"/>
              </w:rPr>
            </w:pPr>
            <w:r w:rsidRPr="007326A5">
              <w:rPr>
                <w:sz w:val="12"/>
                <w:szCs w:val="12"/>
              </w:rPr>
              <w:t>2003</w:t>
            </w:r>
          </w:p>
        </w:tc>
        <w:tc>
          <w:tcPr>
            <w:tcW w:w="891" w:type="dxa"/>
            <w:tcBorders>
              <w:top w:val="nil"/>
              <w:left w:val="nil"/>
              <w:bottom w:val="single" w:sz="4" w:space="0" w:color="auto"/>
              <w:right w:val="single" w:sz="4" w:space="0" w:color="auto"/>
            </w:tcBorders>
            <w:shd w:val="clear" w:color="000000" w:fill="FFFFFF"/>
            <w:vAlign w:val="center"/>
            <w:hideMark/>
          </w:tcPr>
          <w:p w14:paraId="5F3F68E4" w14:textId="77777777" w:rsidR="00835DB0" w:rsidRPr="007326A5" w:rsidRDefault="00835DB0" w:rsidP="00AA6E05">
            <w:pPr>
              <w:jc w:val="center"/>
              <w:outlineLvl w:val="0"/>
              <w:rPr>
                <w:sz w:val="12"/>
                <w:szCs w:val="12"/>
              </w:rPr>
            </w:pPr>
            <w:r w:rsidRPr="007326A5">
              <w:rPr>
                <w:sz w:val="12"/>
                <w:szCs w:val="12"/>
              </w:rPr>
              <w:t>9 540,00</w:t>
            </w:r>
          </w:p>
        </w:tc>
        <w:tc>
          <w:tcPr>
            <w:tcW w:w="776" w:type="dxa"/>
            <w:tcBorders>
              <w:top w:val="nil"/>
              <w:left w:val="nil"/>
              <w:bottom w:val="single" w:sz="4" w:space="0" w:color="auto"/>
              <w:right w:val="single" w:sz="4" w:space="0" w:color="auto"/>
            </w:tcBorders>
            <w:shd w:val="clear" w:color="000000" w:fill="FFFFFF"/>
            <w:vAlign w:val="center"/>
            <w:hideMark/>
          </w:tcPr>
          <w:p w14:paraId="1EA7E5D8"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A296257"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0AE7967"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10741713"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0A5DF49"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673D3E2"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2A2A0090"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2EFB298" w14:textId="77777777" w:rsidR="00835DB0" w:rsidRPr="007326A5" w:rsidRDefault="00835DB0" w:rsidP="00AA6E05">
            <w:pPr>
              <w:ind w:left="-36" w:right="-174" w:firstLine="24"/>
              <w:jc w:val="center"/>
              <w:outlineLvl w:val="0"/>
              <w:rPr>
                <w:sz w:val="12"/>
                <w:szCs w:val="12"/>
              </w:rPr>
            </w:pPr>
            <w:r>
              <w:rPr>
                <w:sz w:val="12"/>
                <w:szCs w:val="12"/>
              </w:rPr>
              <w:t>326</w:t>
            </w:r>
          </w:p>
        </w:tc>
        <w:tc>
          <w:tcPr>
            <w:tcW w:w="2897" w:type="dxa"/>
            <w:tcBorders>
              <w:top w:val="nil"/>
              <w:left w:val="nil"/>
              <w:bottom w:val="single" w:sz="4" w:space="0" w:color="auto"/>
              <w:right w:val="single" w:sz="4" w:space="0" w:color="auto"/>
            </w:tcBorders>
            <w:shd w:val="clear" w:color="000000" w:fill="FFFFFF"/>
            <w:vAlign w:val="center"/>
            <w:hideMark/>
          </w:tcPr>
          <w:p w14:paraId="20A3600A" w14:textId="77777777" w:rsidR="00835DB0" w:rsidRPr="007326A5" w:rsidRDefault="00835DB0" w:rsidP="00AA6E05">
            <w:pPr>
              <w:outlineLvl w:val="0"/>
              <w:rPr>
                <w:sz w:val="12"/>
                <w:szCs w:val="12"/>
              </w:rPr>
            </w:pPr>
            <w:r w:rsidRPr="007326A5">
              <w:rPr>
                <w:sz w:val="12"/>
                <w:szCs w:val="12"/>
              </w:rPr>
              <w:t>Вентилятор ВЦ 4-75/4615/270</w:t>
            </w:r>
          </w:p>
        </w:tc>
        <w:tc>
          <w:tcPr>
            <w:tcW w:w="888" w:type="dxa"/>
            <w:tcBorders>
              <w:top w:val="nil"/>
              <w:left w:val="nil"/>
              <w:bottom w:val="single" w:sz="4" w:space="0" w:color="auto"/>
              <w:right w:val="single" w:sz="4" w:space="0" w:color="auto"/>
            </w:tcBorders>
            <w:shd w:val="clear" w:color="000000" w:fill="FFFFFF"/>
            <w:vAlign w:val="center"/>
            <w:hideMark/>
          </w:tcPr>
          <w:p w14:paraId="36A82BE9" w14:textId="77777777" w:rsidR="00835DB0" w:rsidRPr="007326A5" w:rsidRDefault="00835DB0" w:rsidP="00AA6E05">
            <w:pPr>
              <w:jc w:val="center"/>
              <w:outlineLvl w:val="0"/>
              <w:rPr>
                <w:sz w:val="12"/>
                <w:szCs w:val="12"/>
              </w:rPr>
            </w:pPr>
            <w:r w:rsidRPr="007326A5">
              <w:rPr>
                <w:sz w:val="12"/>
                <w:szCs w:val="12"/>
              </w:rPr>
              <w:t>2003</w:t>
            </w:r>
          </w:p>
        </w:tc>
        <w:tc>
          <w:tcPr>
            <w:tcW w:w="891" w:type="dxa"/>
            <w:tcBorders>
              <w:top w:val="nil"/>
              <w:left w:val="nil"/>
              <w:bottom w:val="single" w:sz="4" w:space="0" w:color="auto"/>
              <w:right w:val="single" w:sz="4" w:space="0" w:color="auto"/>
            </w:tcBorders>
            <w:shd w:val="clear" w:color="000000" w:fill="FFFFFF"/>
            <w:vAlign w:val="center"/>
            <w:hideMark/>
          </w:tcPr>
          <w:p w14:paraId="6CA96009" w14:textId="77777777" w:rsidR="00835DB0" w:rsidRPr="007326A5" w:rsidRDefault="00835DB0" w:rsidP="00AA6E05">
            <w:pPr>
              <w:jc w:val="center"/>
              <w:outlineLvl w:val="0"/>
              <w:rPr>
                <w:sz w:val="12"/>
                <w:szCs w:val="12"/>
              </w:rPr>
            </w:pPr>
            <w:r w:rsidRPr="007326A5">
              <w:rPr>
                <w:sz w:val="12"/>
                <w:szCs w:val="12"/>
              </w:rPr>
              <w:t>9 540,00</w:t>
            </w:r>
          </w:p>
        </w:tc>
        <w:tc>
          <w:tcPr>
            <w:tcW w:w="776" w:type="dxa"/>
            <w:tcBorders>
              <w:top w:val="nil"/>
              <w:left w:val="nil"/>
              <w:bottom w:val="single" w:sz="4" w:space="0" w:color="auto"/>
              <w:right w:val="single" w:sz="4" w:space="0" w:color="auto"/>
            </w:tcBorders>
            <w:shd w:val="clear" w:color="000000" w:fill="FFFFFF"/>
            <w:vAlign w:val="center"/>
            <w:hideMark/>
          </w:tcPr>
          <w:p w14:paraId="38D623AB"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A232E44"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2B2A3B3"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1A3EB7F6"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324191B"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AE40F41"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9244EF5"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86466E3" w14:textId="77777777" w:rsidR="00835DB0" w:rsidRPr="007326A5" w:rsidRDefault="00835DB0" w:rsidP="00AA6E05">
            <w:pPr>
              <w:ind w:left="-36" w:right="-174" w:firstLine="24"/>
              <w:jc w:val="center"/>
              <w:outlineLvl w:val="0"/>
              <w:rPr>
                <w:sz w:val="12"/>
                <w:szCs w:val="12"/>
              </w:rPr>
            </w:pPr>
            <w:r>
              <w:rPr>
                <w:sz w:val="12"/>
                <w:szCs w:val="12"/>
              </w:rPr>
              <w:t>327</w:t>
            </w:r>
          </w:p>
        </w:tc>
        <w:tc>
          <w:tcPr>
            <w:tcW w:w="2897" w:type="dxa"/>
            <w:tcBorders>
              <w:top w:val="nil"/>
              <w:left w:val="nil"/>
              <w:bottom w:val="single" w:sz="4" w:space="0" w:color="auto"/>
              <w:right w:val="single" w:sz="4" w:space="0" w:color="auto"/>
            </w:tcBorders>
            <w:shd w:val="clear" w:color="000000" w:fill="FFFFFF"/>
            <w:vAlign w:val="center"/>
            <w:hideMark/>
          </w:tcPr>
          <w:p w14:paraId="2ECBCC63" w14:textId="77777777" w:rsidR="00835DB0" w:rsidRPr="007326A5" w:rsidRDefault="00835DB0" w:rsidP="00AA6E05">
            <w:pPr>
              <w:outlineLvl w:val="0"/>
              <w:rPr>
                <w:sz w:val="12"/>
                <w:szCs w:val="12"/>
              </w:rPr>
            </w:pPr>
            <w:r w:rsidRPr="007326A5">
              <w:rPr>
                <w:sz w:val="12"/>
                <w:szCs w:val="12"/>
              </w:rPr>
              <w:t>Вентилятор ВЦ 4-75/4617/271</w:t>
            </w:r>
          </w:p>
        </w:tc>
        <w:tc>
          <w:tcPr>
            <w:tcW w:w="888" w:type="dxa"/>
            <w:tcBorders>
              <w:top w:val="nil"/>
              <w:left w:val="nil"/>
              <w:bottom w:val="single" w:sz="4" w:space="0" w:color="auto"/>
              <w:right w:val="single" w:sz="4" w:space="0" w:color="auto"/>
            </w:tcBorders>
            <w:shd w:val="clear" w:color="000000" w:fill="FFFFFF"/>
            <w:vAlign w:val="center"/>
            <w:hideMark/>
          </w:tcPr>
          <w:p w14:paraId="5B6CB519" w14:textId="77777777" w:rsidR="00835DB0" w:rsidRPr="007326A5" w:rsidRDefault="00835DB0" w:rsidP="00AA6E05">
            <w:pPr>
              <w:jc w:val="center"/>
              <w:outlineLvl w:val="0"/>
              <w:rPr>
                <w:sz w:val="12"/>
                <w:szCs w:val="12"/>
              </w:rPr>
            </w:pPr>
            <w:r w:rsidRPr="007326A5">
              <w:rPr>
                <w:sz w:val="12"/>
                <w:szCs w:val="12"/>
              </w:rPr>
              <w:t>2003</w:t>
            </w:r>
          </w:p>
        </w:tc>
        <w:tc>
          <w:tcPr>
            <w:tcW w:w="891" w:type="dxa"/>
            <w:tcBorders>
              <w:top w:val="nil"/>
              <w:left w:val="nil"/>
              <w:bottom w:val="single" w:sz="4" w:space="0" w:color="auto"/>
              <w:right w:val="single" w:sz="4" w:space="0" w:color="auto"/>
            </w:tcBorders>
            <w:shd w:val="clear" w:color="000000" w:fill="FFFFFF"/>
            <w:vAlign w:val="center"/>
            <w:hideMark/>
          </w:tcPr>
          <w:p w14:paraId="746C76B1" w14:textId="77777777" w:rsidR="00835DB0" w:rsidRPr="007326A5" w:rsidRDefault="00835DB0" w:rsidP="00AA6E05">
            <w:pPr>
              <w:jc w:val="center"/>
              <w:outlineLvl w:val="0"/>
              <w:rPr>
                <w:sz w:val="12"/>
                <w:szCs w:val="12"/>
              </w:rPr>
            </w:pPr>
            <w:r w:rsidRPr="007326A5">
              <w:rPr>
                <w:sz w:val="12"/>
                <w:szCs w:val="12"/>
              </w:rPr>
              <w:t>9 540,00</w:t>
            </w:r>
          </w:p>
        </w:tc>
        <w:tc>
          <w:tcPr>
            <w:tcW w:w="776" w:type="dxa"/>
            <w:tcBorders>
              <w:top w:val="nil"/>
              <w:left w:val="nil"/>
              <w:bottom w:val="single" w:sz="4" w:space="0" w:color="auto"/>
              <w:right w:val="single" w:sz="4" w:space="0" w:color="auto"/>
            </w:tcBorders>
            <w:shd w:val="clear" w:color="000000" w:fill="FFFFFF"/>
            <w:vAlign w:val="center"/>
            <w:hideMark/>
          </w:tcPr>
          <w:p w14:paraId="001252C0"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9FD3955"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628D6AD0"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66479B7B"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424A96E"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D84C271"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3ADDE96" w14:textId="77777777" w:rsidTr="00AA6E05">
        <w:trPr>
          <w:trHeight w:val="288"/>
        </w:trPr>
        <w:tc>
          <w:tcPr>
            <w:tcW w:w="648" w:type="dxa"/>
            <w:tcBorders>
              <w:top w:val="single" w:sz="6" w:space="0" w:color="000000"/>
              <w:left w:val="single" w:sz="4" w:space="0" w:color="auto"/>
              <w:bottom w:val="single" w:sz="4" w:space="0" w:color="auto"/>
              <w:right w:val="single" w:sz="4" w:space="0" w:color="auto"/>
            </w:tcBorders>
            <w:shd w:val="clear" w:color="000000" w:fill="FFFFFF"/>
            <w:noWrap/>
            <w:vAlign w:val="center"/>
          </w:tcPr>
          <w:p w14:paraId="20F5C1AE" w14:textId="77777777" w:rsidR="00835DB0" w:rsidRPr="007326A5" w:rsidRDefault="00835DB0" w:rsidP="00AA6E05">
            <w:pPr>
              <w:ind w:left="-36" w:right="-174" w:firstLine="24"/>
              <w:jc w:val="center"/>
              <w:outlineLvl w:val="0"/>
              <w:rPr>
                <w:sz w:val="12"/>
                <w:szCs w:val="12"/>
              </w:rPr>
            </w:pPr>
            <w:r>
              <w:rPr>
                <w:sz w:val="12"/>
                <w:szCs w:val="12"/>
              </w:rPr>
              <w:t>328</w:t>
            </w:r>
          </w:p>
        </w:tc>
        <w:tc>
          <w:tcPr>
            <w:tcW w:w="2897" w:type="dxa"/>
            <w:tcBorders>
              <w:top w:val="single" w:sz="6" w:space="0" w:color="000000"/>
              <w:left w:val="nil"/>
              <w:bottom w:val="single" w:sz="4" w:space="0" w:color="auto"/>
              <w:right w:val="single" w:sz="4" w:space="0" w:color="auto"/>
            </w:tcBorders>
            <w:shd w:val="clear" w:color="000000" w:fill="FFFFFF"/>
            <w:vAlign w:val="center"/>
            <w:hideMark/>
          </w:tcPr>
          <w:p w14:paraId="0F13FE4A" w14:textId="77777777" w:rsidR="00835DB0" w:rsidRPr="007326A5" w:rsidRDefault="00835DB0" w:rsidP="00AA6E05">
            <w:pPr>
              <w:outlineLvl w:val="0"/>
              <w:rPr>
                <w:sz w:val="12"/>
                <w:szCs w:val="12"/>
              </w:rPr>
            </w:pPr>
            <w:r w:rsidRPr="007326A5">
              <w:rPr>
                <w:sz w:val="12"/>
                <w:szCs w:val="12"/>
              </w:rPr>
              <w:t>Вентилятор ВЦ 4-75/4618/272</w:t>
            </w:r>
          </w:p>
        </w:tc>
        <w:tc>
          <w:tcPr>
            <w:tcW w:w="888" w:type="dxa"/>
            <w:tcBorders>
              <w:top w:val="single" w:sz="6" w:space="0" w:color="000000"/>
              <w:left w:val="nil"/>
              <w:bottom w:val="single" w:sz="4" w:space="0" w:color="auto"/>
              <w:right w:val="single" w:sz="4" w:space="0" w:color="auto"/>
            </w:tcBorders>
            <w:shd w:val="clear" w:color="000000" w:fill="FFFFFF"/>
            <w:vAlign w:val="center"/>
            <w:hideMark/>
          </w:tcPr>
          <w:p w14:paraId="0D0F1AB4" w14:textId="77777777" w:rsidR="00835DB0" w:rsidRPr="007326A5" w:rsidRDefault="00835DB0" w:rsidP="00AA6E05">
            <w:pPr>
              <w:jc w:val="center"/>
              <w:outlineLvl w:val="0"/>
              <w:rPr>
                <w:sz w:val="12"/>
                <w:szCs w:val="12"/>
              </w:rPr>
            </w:pPr>
            <w:r w:rsidRPr="007326A5">
              <w:rPr>
                <w:sz w:val="12"/>
                <w:szCs w:val="12"/>
              </w:rPr>
              <w:t>2003</w:t>
            </w:r>
          </w:p>
        </w:tc>
        <w:tc>
          <w:tcPr>
            <w:tcW w:w="891" w:type="dxa"/>
            <w:tcBorders>
              <w:top w:val="single" w:sz="6" w:space="0" w:color="000000"/>
              <w:left w:val="nil"/>
              <w:bottom w:val="single" w:sz="4" w:space="0" w:color="auto"/>
              <w:right w:val="single" w:sz="4" w:space="0" w:color="auto"/>
            </w:tcBorders>
            <w:shd w:val="clear" w:color="000000" w:fill="FFFFFF"/>
            <w:vAlign w:val="center"/>
            <w:hideMark/>
          </w:tcPr>
          <w:p w14:paraId="17801940" w14:textId="77777777" w:rsidR="00835DB0" w:rsidRPr="007326A5" w:rsidRDefault="00835DB0" w:rsidP="00AA6E05">
            <w:pPr>
              <w:jc w:val="center"/>
              <w:outlineLvl w:val="0"/>
              <w:rPr>
                <w:sz w:val="12"/>
                <w:szCs w:val="12"/>
              </w:rPr>
            </w:pPr>
            <w:r w:rsidRPr="007326A5">
              <w:rPr>
                <w:sz w:val="12"/>
                <w:szCs w:val="12"/>
              </w:rPr>
              <w:t>9 540,00</w:t>
            </w:r>
          </w:p>
        </w:tc>
        <w:tc>
          <w:tcPr>
            <w:tcW w:w="776" w:type="dxa"/>
            <w:tcBorders>
              <w:top w:val="single" w:sz="6" w:space="0" w:color="000000"/>
              <w:left w:val="nil"/>
              <w:bottom w:val="single" w:sz="4" w:space="0" w:color="auto"/>
              <w:right w:val="single" w:sz="4" w:space="0" w:color="auto"/>
            </w:tcBorders>
            <w:shd w:val="clear" w:color="000000" w:fill="FFFFFF"/>
            <w:vAlign w:val="center"/>
            <w:hideMark/>
          </w:tcPr>
          <w:p w14:paraId="28556606"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single" w:sz="6" w:space="0" w:color="000000"/>
              <w:left w:val="nil"/>
              <w:bottom w:val="single" w:sz="4" w:space="0" w:color="auto"/>
              <w:right w:val="single" w:sz="4" w:space="0" w:color="auto"/>
            </w:tcBorders>
            <w:shd w:val="clear" w:color="000000" w:fill="FFFFFF"/>
            <w:vAlign w:val="center"/>
            <w:hideMark/>
          </w:tcPr>
          <w:p w14:paraId="6F37A960"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single" w:sz="6" w:space="0" w:color="000000"/>
              <w:left w:val="nil"/>
              <w:bottom w:val="single" w:sz="4" w:space="0" w:color="auto"/>
              <w:right w:val="single" w:sz="4" w:space="0" w:color="auto"/>
            </w:tcBorders>
            <w:shd w:val="clear" w:color="000000" w:fill="FFFFFF"/>
            <w:noWrap/>
            <w:vAlign w:val="center"/>
            <w:hideMark/>
          </w:tcPr>
          <w:p w14:paraId="4569C6BB"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single" w:sz="6" w:space="0" w:color="000000"/>
              <w:left w:val="nil"/>
              <w:bottom w:val="single" w:sz="4" w:space="0" w:color="auto"/>
              <w:right w:val="single" w:sz="4" w:space="0" w:color="auto"/>
            </w:tcBorders>
            <w:shd w:val="clear" w:color="000000" w:fill="FFFFFF"/>
            <w:noWrap/>
            <w:vAlign w:val="center"/>
            <w:hideMark/>
          </w:tcPr>
          <w:p w14:paraId="05F9BB58"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single" w:sz="6" w:space="0" w:color="000000"/>
              <w:left w:val="nil"/>
              <w:bottom w:val="single" w:sz="4" w:space="0" w:color="auto"/>
              <w:right w:val="single" w:sz="4" w:space="0" w:color="auto"/>
            </w:tcBorders>
            <w:shd w:val="clear" w:color="000000" w:fill="FFFFFF"/>
            <w:noWrap/>
            <w:vAlign w:val="center"/>
            <w:hideMark/>
          </w:tcPr>
          <w:p w14:paraId="5894D66A"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single" w:sz="6" w:space="0" w:color="000000"/>
              <w:left w:val="nil"/>
              <w:bottom w:val="single" w:sz="4" w:space="0" w:color="auto"/>
              <w:right w:val="single" w:sz="4" w:space="0" w:color="auto"/>
            </w:tcBorders>
            <w:shd w:val="clear" w:color="000000" w:fill="FFFFFF"/>
            <w:noWrap/>
            <w:vAlign w:val="center"/>
            <w:hideMark/>
          </w:tcPr>
          <w:p w14:paraId="60F28A3B"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EFDB929"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0410293" w14:textId="77777777" w:rsidR="00835DB0" w:rsidRPr="007326A5" w:rsidRDefault="00835DB0" w:rsidP="00AA6E05">
            <w:pPr>
              <w:ind w:left="-36" w:right="-174" w:firstLine="24"/>
              <w:jc w:val="center"/>
              <w:outlineLvl w:val="0"/>
              <w:rPr>
                <w:sz w:val="12"/>
                <w:szCs w:val="12"/>
              </w:rPr>
            </w:pPr>
            <w:r>
              <w:rPr>
                <w:sz w:val="12"/>
                <w:szCs w:val="12"/>
              </w:rPr>
              <w:t>329</w:t>
            </w:r>
          </w:p>
        </w:tc>
        <w:tc>
          <w:tcPr>
            <w:tcW w:w="2897" w:type="dxa"/>
            <w:tcBorders>
              <w:top w:val="nil"/>
              <w:left w:val="nil"/>
              <w:bottom w:val="single" w:sz="4" w:space="0" w:color="auto"/>
              <w:right w:val="single" w:sz="4" w:space="0" w:color="auto"/>
            </w:tcBorders>
            <w:shd w:val="clear" w:color="000000" w:fill="FFFFFF"/>
            <w:vAlign w:val="center"/>
            <w:hideMark/>
          </w:tcPr>
          <w:p w14:paraId="690C9253" w14:textId="77777777" w:rsidR="00835DB0" w:rsidRPr="007326A5" w:rsidRDefault="00835DB0" w:rsidP="00AA6E05">
            <w:pPr>
              <w:outlineLvl w:val="0"/>
              <w:rPr>
                <w:sz w:val="12"/>
                <w:szCs w:val="12"/>
              </w:rPr>
            </w:pPr>
            <w:r w:rsidRPr="007326A5">
              <w:rPr>
                <w:sz w:val="12"/>
                <w:szCs w:val="12"/>
              </w:rPr>
              <w:t>Вентилятор ВЦ-1446/4632/197</w:t>
            </w:r>
          </w:p>
        </w:tc>
        <w:tc>
          <w:tcPr>
            <w:tcW w:w="888" w:type="dxa"/>
            <w:tcBorders>
              <w:top w:val="nil"/>
              <w:left w:val="nil"/>
              <w:bottom w:val="single" w:sz="4" w:space="0" w:color="auto"/>
              <w:right w:val="single" w:sz="4" w:space="0" w:color="auto"/>
            </w:tcBorders>
            <w:shd w:val="clear" w:color="000000" w:fill="FFFFFF"/>
            <w:vAlign w:val="center"/>
            <w:hideMark/>
          </w:tcPr>
          <w:p w14:paraId="22565A96" w14:textId="77777777" w:rsidR="00835DB0" w:rsidRPr="007326A5" w:rsidRDefault="00835DB0" w:rsidP="00AA6E05">
            <w:pPr>
              <w:jc w:val="center"/>
              <w:outlineLvl w:val="0"/>
              <w:rPr>
                <w:sz w:val="12"/>
                <w:szCs w:val="12"/>
              </w:rPr>
            </w:pPr>
            <w:r w:rsidRPr="007326A5">
              <w:rPr>
                <w:sz w:val="12"/>
                <w:szCs w:val="12"/>
              </w:rPr>
              <w:t>2005</w:t>
            </w:r>
          </w:p>
        </w:tc>
        <w:tc>
          <w:tcPr>
            <w:tcW w:w="891" w:type="dxa"/>
            <w:tcBorders>
              <w:top w:val="nil"/>
              <w:left w:val="nil"/>
              <w:bottom w:val="single" w:sz="4" w:space="0" w:color="auto"/>
              <w:right w:val="single" w:sz="4" w:space="0" w:color="auto"/>
            </w:tcBorders>
            <w:shd w:val="clear" w:color="000000" w:fill="FFFFFF"/>
            <w:vAlign w:val="center"/>
            <w:hideMark/>
          </w:tcPr>
          <w:p w14:paraId="65DDFD90" w14:textId="77777777" w:rsidR="00835DB0" w:rsidRPr="007326A5" w:rsidRDefault="00835DB0" w:rsidP="00AA6E05">
            <w:pPr>
              <w:jc w:val="center"/>
              <w:outlineLvl w:val="0"/>
              <w:rPr>
                <w:sz w:val="12"/>
                <w:szCs w:val="12"/>
              </w:rPr>
            </w:pPr>
            <w:r w:rsidRPr="007326A5">
              <w:rPr>
                <w:sz w:val="12"/>
                <w:szCs w:val="12"/>
              </w:rPr>
              <w:t>6 502,38</w:t>
            </w:r>
          </w:p>
        </w:tc>
        <w:tc>
          <w:tcPr>
            <w:tcW w:w="776" w:type="dxa"/>
            <w:tcBorders>
              <w:top w:val="nil"/>
              <w:left w:val="nil"/>
              <w:bottom w:val="single" w:sz="4" w:space="0" w:color="auto"/>
              <w:right w:val="single" w:sz="4" w:space="0" w:color="auto"/>
            </w:tcBorders>
            <w:shd w:val="clear" w:color="000000" w:fill="FFFFFF"/>
            <w:vAlign w:val="center"/>
            <w:hideMark/>
          </w:tcPr>
          <w:p w14:paraId="10556BAF"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810E168"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AA41B89"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04C13EEC"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497A9CC"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959A437"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32E1090"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6B511F1" w14:textId="77777777" w:rsidR="00835DB0" w:rsidRPr="007326A5" w:rsidRDefault="00835DB0" w:rsidP="00AA6E05">
            <w:pPr>
              <w:ind w:left="-36" w:right="-174" w:firstLine="24"/>
              <w:jc w:val="center"/>
              <w:outlineLvl w:val="0"/>
              <w:rPr>
                <w:sz w:val="12"/>
                <w:szCs w:val="12"/>
              </w:rPr>
            </w:pPr>
            <w:r>
              <w:rPr>
                <w:sz w:val="12"/>
                <w:szCs w:val="12"/>
              </w:rPr>
              <w:lastRenderedPageBreak/>
              <w:t>330</w:t>
            </w:r>
          </w:p>
        </w:tc>
        <w:tc>
          <w:tcPr>
            <w:tcW w:w="2897" w:type="dxa"/>
            <w:tcBorders>
              <w:top w:val="nil"/>
              <w:left w:val="nil"/>
              <w:bottom w:val="single" w:sz="4" w:space="0" w:color="auto"/>
              <w:right w:val="single" w:sz="4" w:space="0" w:color="auto"/>
            </w:tcBorders>
            <w:shd w:val="clear" w:color="000000" w:fill="FFFFFF"/>
            <w:vAlign w:val="center"/>
            <w:hideMark/>
          </w:tcPr>
          <w:p w14:paraId="5B7E1F4B" w14:textId="77777777" w:rsidR="00835DB0" w:rsidRPr="007326A5" w:rsidRDefault="00835DB0" w:rsidP="00AA6E05">
            <w:pPr>
              <w:outlineLvl w:val="0"/>
              <w:rPr>
                <w:sz w:val="12"/>
                <w:szCs w:val="12"/>
              </w:rPr>
            </w:pPr>
            <w:proofErr w:type="gramStart"/>
            <w:r w:rsidRPr="007326A5">
              <w:rPr>
                <w:sz w:val="12"/>
                <w:szCs w:val="12"/>
              </w:rPr>
              <w:t>Видеонаблюдение  /</w:t>
            </w:r>
            <w:proofErr w:type="gramEnd"/>
            <w:r w:rsidRPr="007326A5">
              <w:rPr>
                <w:sz w:val="12"/>
                <w:szCs w:val="12"/>
              </w:rPr>
              <w:t>87786/4818</w:t>
            </w:r>
          </w:p>
        </w:tc>
        <w:tc>
          <w:tcPr>
            <w:tcW w:w="888" w:type="dxa"/>
            <w:tcBorders>
              <w:top w:val="nil"/>
              <w:left w:val="nil"/>
              <w:bottom w:val="single" w:sz="4" w:space="0" w:color="auto"/>
              <w:right w:val="single" w:sz="4" w:space="0" w:color="auto"/>
            </w:tcBorders>
            <w:shd w:val="clear" w:color="000000" w:fill="FFFFFF"/>
            <w:vAlign w:val="center"/>
            <w:hideMark/>
          </w:tcPr>
          <w:p w14:paraId="10836ACC" w14:textId="77777777" w:rsidR="00835DB0" w:rsidRPr="007326A5" w:rsidRDefault="00835DB0" w:rsidP="00AA6E05">
            <w:pPr>
              <w:jc w:val="center"/>
              <w:outlineLvl w:val="0"/>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1CA4D2D4" w14:textId="77777777" w:rsidR="00835DB0" w:rsidRPr="007326A5" w:rsidRDefault="00835DB0" w:rsidP="00AA6E05">
            <w:pPr>
              <w:jc w:val="center"/>
              <w:outlineLvl w:val="0"/>
              <w:rPr>
                <w:sz w:val="12"/>
                <w:szCs w:val="12"/>
              </w:rPr>
            </w:pPr>
            <w:r w:rsidRPr="007326A5">
              <w:rPr>
                <w:sz w:val="12"/>
                <w:szCs w:val="12"/>
              </w:rPr>
              <w:t>334 223,00</w:t>
            </w:r>
          </w:p>
        </w:tc>
        <w:tc>
          <w:tcPr>
            <w:tcW w:w="776" w:type="dxa"/>
            <w:tcBorders>
              <w:top w:val="nil"/>
              <w:left w:val="nil"/>
              <w:bottom w:val="single" w:sz="4" w:space="0" w:color="auto"/>
              <w:right w:val="single" w:sz="4" w:space="0" w:color="auto"/>
            </w:tcBorders>
            <w:shd w:val="clear" w:color="000000" w:fill="FFFFFF"/>
            <w:vAlign w:val="center"/>
            <w:hideMark/>
          </w:tcPr>
          <w:p w14:paraId="7A38C3C3"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EBB0B3F"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8AB5006"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F29AB73"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CA36099"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2BDB74F"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886FF56"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93E4D5C" w14:textId="77777777" w:rsidR="00835DB0" w:rsidRPr="007326A5" w:rsidRDefault="00835DB0" w:rsidP="00AA6E05">
            <w:pPr>
              <w:ind w:left="-36" w:right="-174" w:firstLine="24"/>
              <w:jc w:val="center"/>
              <w:outlineLvl w:val="0"/>
              <w:rPr>
                <w:sz w:val="12"/>
                <w:szCs w:val="12"/>
              </w:rPr>
            </w:pPr>
            <w:r>
              <w:rPr>
                <w:sz w:val="12"/>
                <w:szCs w:val="12"/>
              </w:rPr>
              <w:t>331</w:t>
            </w:r>
          </w:p>
        </w:tc>
        <w:tc>
          <w:tcPr>
            <w:tcW w:w="2897" w:type="dxa"/>
            <w:tcBorders>
              <w:top w:val="nil"/>
              <w:left w:val="nil"/>
              <w:bottom w:val="single" w:sz="4" w:space="0" w:color="auto"/>
              <w:right w:val="single" w:sz="4" w:space="0" w:color="auto"/>
            </w:tcBorders>
            <w:shd w:val="clear" w:color="000000" w:fill="FFFFFF"/>
            <w:vAlign w:val="center"/>
            <w:hideMark/>
          </w:tcPr>
          <w:p w14:paraId="662AB596" w14:textId="77777777" w:rsidR="00835DB0" w:rsidRPr="007326A5" w:rsidRDefault="00835DB0" w:rsidP="00AA6E05">
            <w:pPr>
              <w:outlineLvl w:val="0"/>
              <w:rPr>
                <w:sz w:val="12"/>
                <w:szCs w:val="12"/>
              </w:rPr>
            </w:pPr>
            <w:r w:rsidRPr="007326A5">
              <w:rPr>
                <w:sz w:val="12"/>
                <w:szCs w:val="12"/>
              </w:rPr>
              <w:t>Водоподогреватель НН №14 ТО-16/4710/171</w:t>
            </w:r>
          </w:p>
        </w:tc>
        <w:tc>
          <w:tcPr>
            <w:tcW w:w="888" w:type="dxa"/>
            <w:tcBorders>
              <w:top w:val="nil"/>
              <w:left w:val="nil"/>
              <w:bottom w:val="single" w:sz="4" w:space="0" w:color="auto"/>
              <w:right w:val="single" w:sz="4" w:space="0" w:color="auto"/>
            </w:tcBorders>
            <w:shd w:val="clear" w:color="000000" w:fill="FFFFFF"/>
            <w:vAlign w:val="center"/>
            <w:hideMark/>
          </w:tcPr>
          <w:p w14:paraId="0F851C61" w14:textId="77777777" w:rsidR="00835DB0" w:rsidRPr="007326A5" w:rsidRDefault="00835DB0" w:rsidP="00AA6E05">
            <w:pPr>
              <w:jc w:val="center"/>
              <w:outlineLvl w:val="0"/>
              <w:rPr>
                <w:sz w:val="12"/>
                <w:szCs w:val="12"/>
              </w:rPr>
            </w:pPr>
            <w:r w:rsidRPr="007326A5">
              <w:rPr>
                <w:sz w:val="12"/>
                <w:szCs w:val="12"/>
              </w:rPr>
              <w:t>2007</w:t>
            </w:r>
          </w:p>
        </w:tc>
        <w:tc>
          <w:tcPr>
            <w:tcW w:w="891" w:type="dxa"/>
            <w:tcBorders>
              <w:top w:val="nil"/>
              <w:left w:val="nil"/>
              <w:bottom w:val="single" w:sz="4" w:space="0" w:color="auto"/>
              <w:right w:val="single" w:sz="4" w:space="0" w:color="auto"/>
            </w:tcBorders>
            <w:shd w:val="clear" w:color="000000" w:fill="FFFFFF"/>
            <w:vAlign w:val="center"/>
            <w:hideMark/>
          </w:tcPr>
          <w:p w14:paraId="009E6366" w14:textId="77777777" w:rsidR="00835DB0" w:rsidRPr="007326A5" w:rsidRDefault="00835DB0" w:rsidP="00AA6E05">
            <w:pPr>
              <w:jc w:val="center"/>
              <w:outlineLvl w:val="0"/>
              <w:rPr>
                <w:sz w:val="12"/>
                <w:szCs w:val="12"/>
              </w:rPr>
            </w:pPr>
            <w:r w:rsidRPr="007326A5">
              <w:rPr>
                <w:sz w:val="12"/>
                <w:szCs w:val="12"/>
              </w:rPr>
              <w:t>196 604,61</w:t>
            </w:r>
          </w:p>
        </w:tc>
        <w:tc>
          <w:tcPr>
            <w:tcW w:w="776" w:type="dxa"/>
            <w:tcBorders>
              <w:top w:val="nil"/>
              <w:left w:val="nil"/>
              <w:bottom w:val="single" w:sz="4" w:space="0" w:color="auto"/>
              <w:right w:val="single" w:sz="4" w:space="0" w:color="auto"/>
            </w:tcBorders>
            <w:shd w:val="clear" w:color="000000" w:fill="FFFFFF"/>
            <w:vAlign w:val="center"/>
            <w:hideMark/>
          </w:tcPr>
          <w:p w14:paraId="5757EF55"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3858152"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3BF0C3F"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23457E1E"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C040556"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14D962D"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75A0D508"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DFE488F" w14:textId="77777777" w:rsidR="00835DB0" w:rsidRPr="007326A5" w:rsidRDefault="00835DB0" w:rsidP="00AA6E05">
            <w:pPr>
              <w:ind w:left="-36" w:right="-174" w:firstLine="24"/>
              <w:jc w:val="center"/>
              <w:outlineLvl w:val="0"/>
              <w:rPr>
                <w:sz w:val="12"/>
                <w:szCs w:val="12"/>
              </w:rPr>
            </w:pPr>
            <w:r>
              <w:rPr>
                <w:sz w:val="12"/>
                <w:szCs w:val="12"/>
              </w:rPr>
              <w:t>332</w:t>
            </w:r>
          </w:p>
        </w:tc>
        <w:tc>
          <w:tcPr>
            <w:tcW w:w="2897" w:type="dxa"/>
            <w:tcBorders>
              <w:top w:val="nil"/>
              <w:left w:val="nil"/>
              <w:bottom w:val="single" w:sz="4" w:space="0" w:color="auto"/>
              <w:right w:val="single" w:sz="4" w:space="0" w:color="auto"/>
            </w:tcBorders>
            <w:shd w:val="clear" w:color="000000" w:fill="FFFFFF"/>
            <w:vAlign w:val="center"/>
            <w:hideMark/>
          </w:tcPr>
          <w:p w14:paraId="6F324B68" w14:textId="77777777" w:rsidR="00835DB0" w:rsidRPr="007326A5" w:rsidRDefault="00835DB0" w:rsidP="00AA6E05">
            <w:pPr>
              <w:outlineLvl w:val="0"/>
              <w:rPr>
                <w:sz w:val="12"/>
                <w:szCs w:val="12"/>
              </w:rPr>
            </w:pPr>
            <w:r w:rsidRPr="007326A5">
              <w:rPr>
                <w:sz w:val="12"/>
                <w:szCs w:val="12"/>
              </w:rPr>
              <w:t>Водоподогреватель НН №14 ТО-16/4711/172</w:t>
            </w:r>
          </w:p>
        </w:tc>
        <w:tc>
          <w:tcPr>
            <w:tcW w:w="888" w:type="dxa"/>
            <w:tcBorders>
              <w:top w:val="nil"/>
              <w:left w:val="nil"/>
              <w:bottom w:val="single" w:sz="4" w:space="0" w:color="auto"/>
              <w:right w:val="single" w:sz="4" w:space="0" w:color="auto"/>
            </w:tcBorders>
            <w:shd w:val="clear" w:color="000000" w:fill="FFFFFF"/>
            <w:vAlign w:val="center"/>
            <w:hideMark/>
          </w:tcPr>
          <w:p w14:paraId="7783D8D7" w14:textId="77777777" w:rsidR="00835DB0" w:rsidRPr="007326A5" w:rsidRDefault="00835DB0" w:rsidP="00AA6E05">
            <w:pPr>
              <w:jc w:val="center"/>
              <w:outlineLvl w:val="0"/>
              <w:rPr>
                <w:sz w:val="12"/>
                <w:szCs w:val="12"/>
              </w:rPr>
            </w:pPr>
            <w:r w:rsidRPr="007326A5">
              <w:rPr>
                <w:sz w:val="12"/>
                <w:szCs w:val="12"/>
              </w:rPr>
              <w:t>2007</w:t>
            </w:r>
          </w:p>
        </w:tc>
        <w:tc>
          <w:tcPr>
            <w:tcW w:w="891" w:type="dxa"/>
            <w:tcBorders>
              <w:top w:val="nil"/>
              <w:left w:val="nil"/>
              <w:bottom w:val="single" w:sz="4" w:space="0" w:color="auto"/>
              <w:right w:val="single" w:sz="4" w:space="0" w:color="auto"/>
            </w:tcBorders>
            <w:shd w:val="clear" w:color="000000" w:fill="FFFFFF"/>
            <w:vAlign w:val="center"/>
            <w:hideMark/>
          </w:tcPr>
          <w:p w14:paraId="1822A2AC" w14:textId="77777777" w:rsidR="00835DB0" w:rsidRPr="007326A5" w:rsidRDefault="00835DB0" w:rsidP="00AA6E05">
            <w:pPr>
              <w:jc w:val="center"/>
              <w:outlineLvl w:val="0"/>
              <w:rPr>
                <w:sz w:val="12"/>
                <w:szCs w:val="12"/>
              </w:rPr>
            </w:pPr>
            <w:r w:rsidRPr="007326A5">
              <w:rPr>
                <w:sz w:val="12"/>
                <w:szCs w:val="12"/>
              </w:rPr>
              <w:t>196 604,61</w:t>
            </w:r>
          </w:p>
        </w:tc>
        <w:tc>
          <w:tcPr>
            <w:tcW w:w="776" w:type="dxa"/>
            <w:tcBorders>
              <w:top w:val="nil"/>
              <w:left w:val="nil"/>
              <w:bottom w:val="single" w:sz="4" w:space="0" w:color="auto"/>
              <w:right w:val="single" w:sz="4" w:space="0" w:color="auto"/>
            </w:tcBorders>
            <w:shd w:val="clear" w:color="000000" w:fill="FFFFFF"/>
            <w:vAlign w:val="center"/>
            <w:hideMark/>
          </w:tcPr>
          <w:p w14:paraId="03C76FFD"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51FE5AD"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3BACA22"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2FE93B3E"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2192788A"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B2716C2"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D58DE46"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6199BD4" w14:textId="77777777" w:rsidR="00835DB0" w:rsidRPr="007326A5" w:rsidRDefault="00835DB0" w:rsidP="00AA6E05">
            <w:pPr>
              <w:ind w:left="-36" w:right="-174" w:firstLine="24"/>
              <w:jc w:val="center"/>
              <w:outlineLvl w:val="0"/>
              <w:rPr>
                <w:sz w:val="12"/>
                <w:szCs w:val="12"/>
              </w:rPr>
            </w:pPr>
            <w:r>
              <w:rPr>
                <w:sz w:val="12"/>
                <w:szCs w:val="12"/>
              </w:rPr>
              <w:t>333</w:t>
            </w:r>
          </w:p>
        </w:tc>
        <w:tc>
          <w:tcPr>
            <w:tcW w:w="2897" w:type="dxa"/>
            <w:tcBorders>
              <w:top w:val="nil"/>
              <w:left w:val="nil"/>
              <w:bottom w:val="single" w:sz="4" w:space="0" w:color="auto"/>
              <w:right w:val="single" w:sz="4" w:space="0" w:color="auto"/>
            </w:tcBorders>
            <w:shd w:val="clear" w:color="000000" w:fill="FFFFFF"/>
            <w:vAlign w:val="center"/>
            <w:hideMark/>
          </w:tcPr>
          <w:p w14:paraId="0F7BDAAD" w14:textId="77777777" w:rsidR="00835DB0" w:rsidRPr="007326A5" w:rsidRDefault="00835DB0" w:rsidP="00AA6E05">
            <w:pPr>
              <w:outlineLvl w:val="0"/>
              <w:rPr>
                <w:sz w:val="12"/>
                <w:szCs w:val="12"/>
              </w:rPr>
            </w:pPr>
            <w:r w:rsidRPr="007326A5">
              <w:rPr>
                <w:sz w:val="12"/>
                <w:szCs w:val="12"/>
              </w:rPr>
              <w:t>Водоподогреватель НН №21 ТС-16/4713/470</w:t>
            </w:r>
          </w:p>
        </w:tc>
        <w:tc>
          <w:tcPr>
            <w:tcW w:w="888" w:type="dxa"/>
            <w:tcBorders>
              <w:top w:val="nil"/>
              <w:left w:val="nil"/>
              <w:bottom w:val="single" w:sz="4" w:space="0" w:color="auto"/>
              <w:right w:val="single" w:sz="4" w:space="0" w:color="auto"/>
            </w:tcBorders>
            <w:shd w:val="clear" w:color="000000" w:fill="FFFFFF"/>
            <w:vAlign w:val="center"/>
            <w:hideMark/>
          </w:tcPr>
          <w:p w14:paraId="1D80DD57" w14:textId="77777777" w:rsidR="00835DB0" w:rsidRPr="007326A5" w:rsidRDefault="00835DB0" w:rsidP="00AA6E05">
            <w:pPr>
              <w:jc w:val="center"/>
              <w:outlineLvl w:val="0"/>
              <w:rPr>
                <w:sz w:val="12"/>
                <w:szCs w:val="12"/>
              </w:rPr>
            </w:pPr>
            <w:r w:rsidRPr="007326A5">
              <w:rPr>
                <w:sz w:val="12"/>
                <w:szCs w:val="12"/>
              </w:rPr>
              <w:t>2007</w:t>
            </w:r>
          </w:p>
        </w:tc>
        <w:tc>
          <w:tcPr>
            <w:tcW w:w="891" w:type="dxa"/>
            <w:tcBorders>
              <w:top w:val="nil"/>
              <w:left w:val="nil"/>
              <w:bottom w:val="single" w:sz="4" w:space="0" w:color="auto"/>
              <w:right w:val="single" w:sz="4" w:space="0" w:color="auto"/>
            </w:tcBorders>
            <w:shd w:val="clear" w:color="000000" w:fill="FFFFFF"/>
            <w:vAlign w:val="center"/>
            <w:hideMark/>
          </w:tcPr>
          <w:p w14:paraId="73B818CF" w14:textId="77777777" w:rsidR="00835DB0" w:rsidRPr="007326A5" w:rsidRDefault="00835DB0" w:rsidP="00AA6E05">
            <w:pPr>
              <w:jc w:val="center"/>
              <w:outlineLvl w:val="0"/>
              <w:rPr>
                <w:sz w:val="12"/>
                <w:szCs w:val="12"/>
              </w:rPr>
            </w:pPr>
            <w:r w:rsidRPr="007326A5">
              <w:rPr>
                <w:sz w:val="12"/>
                <w:szCs w:val="12"/>
              </w:rPr>
              <w:t>428 568,00</w:t>
            </w:r>
          </w:p>
        </w:tc>
        <w:tc>
          <w:tcPr>
            <w:tcW w:w="776" w:type="dxa"/>
            <w:tcBorders>
              <w:top w:val="nil"/>
              <w:left w:val="nil"/>
              <w:bottom w:val="single" w:sz="4" w:space="0" w:color="auto"/>
              <w:right w:val="single" w:sz="4" w:space="0" w:color="auto"/>
            </w:tcBorders>
            <w:shd w:val="clear" w:color="000000" w:fill="FFFFFF"/>
            <w:vAlign w:val="center"/>
            <w:hideMark/>
          </w:tcPr>
          <w:p w14:paraId="789CC4F7"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13D3D07"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55B14C8"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6238EAF6"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C9AC2F3"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835A71E"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2803A55"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553FBFF" w14:textId="77777777" w:rsidR="00835DB0" w:rsidRPr="007326A5" w:rsidRDefault="00835DB0" w:rsidP="00AA6E05">
            <w:pPr>
              <w:ind w:left="-36" w:right="-174" w:firstLine="24"/>
              <w:jc w:val="center"/>
              <w:outlineLvl w:val="0"/>
              <w:rPr>
                <w:sz w:val="12"/>
                <w:szCs w:val="12"/>
              </w:rPr>
            </w:pPr>
            <w:r>
              <w:rPr>
                <w:sz w:val="12"/>
                <w:szCs w:val="12"/>
              </w:rPr>
              <w:t>334</w:t>
            </w:r>
          </w:p>
        </w:tc>
        <w:tc>
          <w:tcPr>
            <w:tcW w:w="2897" w:type="dxa"/>
            <w:tcBorders>
              <w:top w:val="nil"/>
              <w:left w:val="nil"/>
              <w:bottom w:val="single" w:sz="4" w:space="0" w:color="auto"/>
              <w:right w:val="single" w:sz="4" w:space="0" w:color="auto"/>
            </w:tcBorders>
            <w:shd w:val="clear" w:color="000000" w:fill="FFFFFF"/>
            <w:vAlign w:val="center"/>
            <w:hideMark/>
          </w:tcPr>
          <w:p w14:paraId="71F733EF" w14:textId="77777777" w:rsidR="00835DB0" w:rsidRPr="007326A5" w:rsidRDefault="00835DB0" w:rsidP="00AA6E05">
            <w:pPr>
              <w:outlineLvl w:val="0"/>
              <w:rPr>
                <w:sz w:val="12"/>
                <w:szCs w:val="12"/>
              </w:rPr>
            </w:pPr>
            <w:r w:rsidRPr="007326A5">
              <w:rPr>
                <w:sz w:val="12"/>
                <w:szCs w:val="12"/>
              </w:rPr>
              <w:t>Водоподогреватель НН №21 ТС-16/4714/471</w:t>
            </w:r>
          </w:p>
        </w:tc>
        <w:tc>
          <w:tcPr>
            <w:tcW w:w="888" w:type="dxa"/>
            <w:tcBorders>
              <w:top w:val="nil"/>
              <w:left w:val="nil"/>
              <w:bottom w:val="single" w:sz="4" w:space="0" w:color="auto"/>
              <w:right w:val="single" w:sz="4" w:space="0" w:color="auto"/>
            </w:tcBorders>
            <w:shd w:val="clear" w:color="000000" w:fill="FFFFFF"/>
            <w:vAlign w:val="center"/>
            <w:hideMark/>
          </w:tcPr>
          <w:p w14:paraId="339050E9" w14:textId="77777777" w:rsidR="00835DB0" w:rsidRPr="007326A5" w:rsidRDefault="00835DB0" w:rsidP="00AA6E05">
            <w:pPr>
              <w:jc w:val="center"/>
              <w:outlineLvl w:val="0"/>
              <w:rPr>
                <w:sz w:val="12"/>
                <w:szCs w:val="12"/>
              </w:rPr>
            </w:pPr>
            <w:r w:rsidRPr="007326A5">
              <w:rPr>
                <w:sz w:val="12"/>
                <w:szCs w:val="12"/>
              </w:rPr>
              <w:t>2007</w:t>
            </w:r>
          </w:p>
        </w:tc>
        <w:tc>
          <w:tcPr>
            <w:tcW w:w="891" w:type="dxa"/>
            <w:tcBorders>
              <w:top w:val="nil"/>
              <w:left w:val="nil"/>
              <w:bottom w:val="single" w:sz="4" w:space="0" w:color="auto"/>
              <w:right w:val="single" w:sz="4" w:space="0" w:color="auto"/>
            </w:tcBorders>
            <w:shd w:val="clear" w:color="000000" w:fill="FFFFFF"/>
            <w:vAlign w:val="center"/>
            <w:hideMark/>
          </w:tcPr>
          <w:p w14:paraId="427CC280" w14:textId="77777777" w:rsidR="00835DB0" w:rsidRPr="007326A5" w:rsidRDefault="00835DB0" w:rsidP="00AA6E05">
            <w:pPr>
              <w:jc w:val="center"/>
              <w:outlineLvl w:val="0"/>
              <w:rPr>
                <w:sz w:val="12"/>
                <w:szCs w:val="12"/>
              </w:rPr>
            </w:pPr>
            <w:r w:rsidRPr="007326A5">
              <w:rPr>
                <w:sz w:val="12"/>
                <w:szCs w:val="12"/>
              </w:rPr>
              <w:t>428 568,00</w:t>
            </w:r>
          </w:p>
        </w:tc>
        <w:tc>
          <w:tcPr>
            <w:tcW w:w="776" w:type="dxa"/>
            <w:tcBorders>
              <w:top w:val="nil"/>
              <w:left w:val="nil"/>
              <w:bottom w:val="single" w:sz="4" w:space="0" w:color="auto"/>
              <w:right w:val="single" w:sz="4" w:space="0" w:color="auto"/>
            </w:tcBorders>
            <w:shd w:val="clear" w:color="000000" w:fill="FFFFFF"/>
            <w:vAlign w:val="center"/>
            <w:hideMark/>
          </w:tcPr>
          <w:p w14:paraId="473E89C2"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537A879"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347115D"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871C35F"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1F610243"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7A07A49"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3DE435C6"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C4A935D" w14:textId="77777777" w:rsidR="00835DB0" w:rsidRPr="007326A5" w:rsidRDefault="00835DB0" w:rsidP="00AA6E05">
            <w:pPr>
              <w:ind w:left="-36" w:right="-174" w:firstLine="24"/>
              <w:jc w:val="center"/>
              <w:outlineLvl w:val="0"/>
              <w:rPr>
                <w:sz w:val="12"/>
                <w:szCs w:val="12"/>
              </w:rPr>
            </w:pPr>
            <w:r>
              <w:rPr>
                <w:sz w:val="12"/>
                <w:szCs w:val="12"/>
              </w:rPr>
              <w:t>335</w:t>
            </w:r>
          </w:p>
        </w:tc>
        <w:tc>
          <w:tcPr>
            <w:tcW w:w="2897" w:type="dxa"/>
            <w:tcBorders>
              <w:top w:val="nil"/>
              <w:left w:val="nil"/>
              <w:bottom w:val="single" w:sz="4" w:space="0" w:color="auto"/>
              <w:right w:val="single" w:sz="4" w:space="0" w:color="auto"/>
            </w:tcBorders>
            <w:shd w:val="clear" w:color="000000" w:fill="FFFFFF"/>
            <w:vAlign w:val="center"/>
            <w:hideMark/>
          </w:tcPr>
          <w:p w14:paraId="34043160" w14:textId="77777777" w:rsidR="00835DB0" w:rsidRPr="007326A5" w:rsidRDefault="00835DB0" w:rsidP="00AA6E05">
            <w:pPr>
              <w:outlineLvl w:val="0"/>
              <w:rPr>
                <w:sz w:val="12"/>
                <w:szCs w:val="12"/>
              </w:rPr>
            </w:pPr>
            <w:r w:rsidRPr="007326A5">
              <w:rPr>
                <w:sz w:val="12"/>
                <w:szCs w:val="12"/>
              </w:rPr>
              <w:t>Водоподогреватель НН №21 ТС-16/4715/472</w:t>
            </w:r>
          </w:p>
        </w:tc>
        <w:tc>
          <w:tcPr>
            <w:tcW w:w="888" w:type="dxa"/>
            <w:tcBorders>
              <w:top w:val="nil"/>
              <w:left w:val="nil"/>
              <w:bottom w:val="single" w:sz="4" w:space="0" w:color="auto"/>
              <w:right w:val="single" w:sz="4" w:space="0" w:color="auto"/>
            </w:tcBorders>
            <w:shd w:val="clear" w:color="000000" w:fill="FFFFFF"/>
            <w:vAlign w:val="center"/>
            <w:hideMark/>
          </w:tcPr>
          <w:p w14:paraId="1FE6FA82" w14:textId="77777777" w:rsidR="00835DB0" w:rsidRPr="007326A5" w:rsidRDefault="00835DB0" w:rsidP="00AA6E05">
            <w:pPr>
              <w:jc w:val="center"/>
              <w:outlineLvl w:val="0"/>
              <w:rPr>
                <w:sz w:val="12"/>
                <w:szCs w:val="12"/>
              </w:rPr>
            </w:pPr>
            <w:r w:rsidRPr="007326A5">
              <w:rPr>
                <w:sz w:val="12"/>
                <w:szCs w:val="12"/>
              </w:rPr>
              <w:t>2007</w:t>
            </w:r>
          </w:p>
        </w:tc>
        <w:tc>
          <w:tcPr>
            <w:tcW w:w="891" w:type="dxa"/>
            <w:tcBorders>
              <w:top w:val="nil"/>
              <w:left w:val="nil"/>
              <w:bottom w:val="single" w:sz="4" w:space="0" w:color="auto"/>
              <w:right w:val="single" w:sz="4" w:space="0" w:color="auto"/>
            </w:tcBorders>
            <w:shd w:val="clear" w:color="000000" w:fill="FFFFFF"/>
            <w:vAlign w:val="center"/>
            <w:hideMark/>
          </w:tcPr>
          <w:p w14:paraId="7B24FD67" w14:textId="77777777" w:rsidR="00835DB0" w:rsidRPr="007326A5" w:rsidRDefault="00835DB0" w:rsidP="00AA6E05">
            <w:pPr>
              <w:jc w:val="center"/>
              <w:outlineLvl w:val="0"/>
              <w:rPr>
                <w:sz w:val="12"/>
                <w:szCs w:val="12"/>
              </w:rPr>
            </w:pPr>
            <w:r w:rsidRPr="007326A5">
              <w:rPr>
                <w:sz w:val="12"/>
                <w:szCs w:val="12"/>
              </w:rPr>
              <w:t>428 568,00</w:t>
            </w:r>
          </w:p>
        </w:tc>
        <w:tc>
          <w:tcPr>
            <w:tcW w:w="776" w:type="dxa"/>
            <w:tcBorders>
              <w:top w:val="nil"/>
              <w:left w:val="nil"/>
              <w:bottom w:val="single" w:sz="4" w:space="0" w:color="auto"/>
              <w:right w:val="single" w:sz="4" w:space="0" w:color="auto"/>
            </w:tcBorders>
            <w:shd w:val="clear" w:color="000000" w:fill="FFFFFF"/>
            <w:vAlign w:val="center"/>
            <w:hideMark/>
          </w:tcPr>
          <w:p w14:paraId="551A50C0"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D98CB29"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9B6D5F0"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163A1D59"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E84ABE8"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2C3D58C"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4A516C64"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6EFC591" w14:textId="77777777" w:rsidR="00835DB0" w:rsidRPr="007326A5" w:rsidRDefault="00835DB0" w:rsidP="00AA6E05">
            <w:pPr>
              <w:ind w:left="-36" w:right="-174" w:firstLine="24"/>
              <w:jc w:val="center"/>
              <w:outlineLvl w:val="0"/>
              <w:rPr>
                <w:sz w:val="12"/>
                <w:szCs w:val="12"/>
              </w:rPr>
            </w:pPr>
            <w:r>
              <w:rPr>
                <w:sz w:val="12"/>
                <w:szCs w:val="12"/>
              </w:rPr>
              <w:t>336</w:t>
            </w:r>
          </w:p>
        </w:tc>
        <w:tc>
          <w:tcPr>
            <w:tcW w:w="2897" w:type="dxa"/>
            <w:tcBorders>
              <w:top w:val="nil"/>
              <w:left w:val="nil"/>
              <w:bottom w:val="single" w:sz="4" w:space="0" w:color="auto"/>
              <w:right w:val="single" w:sz="4" w:space="0" w:color="auto"/>
            </w:tcBorders>
            <w:shd w:val="clear" w:color="000000" w:fill="FFFFFF"/>
            <w:vAlign w:val="center"/>
            <w:hideMark/>
          </w:tcPr>
          <w:p w14:paraId="677B474E" w14:textId="77777777" w:rsidR="00835DB0" w:rsidRPr="007326A5" w:rsidRDefault="00835DB0" w:rsidP="00AA6E05">
            <w:pPr>
              <w:outlineLvl w:val="0"/>
              <w:rPr>
                <w:sz w:val="12"/>
                <w:szCs w:val="12"/>
              </w:rPr>
            </w:pPr>
            <w:r w:rsidRPr="007326A5">
              <w:rPr>
                <w:sz w:val="12"/>
                <w:szCs w:val="12"/>
              </w:rPr>
              <w:t>Водоподогреватель НН № 41(площадь нагрева121,9м2)/4779/314</w:t>
            </w:r>
          </w:p>
        </w:tc>
        <w:tc>
          <w:tcPr>
            <w:tcW w:w="888" w:type="dxa"/>
            <w:tcBorders>
              <w:top w:val="nil"/>
              <w:left w:val="nil"/>
              <w:bottom w:val="single" w:sz="4" w:space="0" w:color="auto"/>
              <w:right w:val="single" w:sz="4" w:space="0" w:color="auto"/>
            </w:tcBorders>
            <w:shd w:val="clear" w:color="000000" w:fill="FFFFFF"/>
            <w:vAlign w:val="center"/>
            <w:hideMark/>
          </w:tcPr>
          <w:p w14:paraId="7F6B7072" w14:textId="77777777" w:rsidR="00835DB0" w:rsidRPr="007326A5" w:rsidRDefault="00835DB0" w:rsidP="00AA6E05">
            <w:pPr>
              <w:jc w:val="center"/>
              <w:outlineLvl w:val="0"/>
              <w:rPr>
                <w:sz w:val="12"/>
                <w:szCs w:val="12"/>
              </w:rPr>
            </w:pPr>
            <w:r w:rsidRPr="007326A5">
              <w:rPr>
                <w:sz w:val="12"/>
                <w:szCs w:val="12"/>
              </w:rPr>
              <w:t>2008</w:t>
            </w:r>
          </w:p>
        </w:tc>
        <w:tc>
          <w:tcPr>
            <w:tcW w:w="891" w:type="dxa"/>
            <w:tcBorders>
              <w:top w:val="nil"/>
              <w:left w:val="nil"/>
              <w:bottom w:val="single" w:sz="4" w:space="0" w:color="auto"/>
              <w:right w:val="single" w:sz="4" w:space="0" w:color="auto"/>
            </w:tcBorders>
            <w:shd w:val="clear" w:color="000000" w:fill="FFFFFF"/>
            <w:vAlign w:val="center"/>
            <w:hideMark/>
          </w:tcPr>
          <w:p w14:paraId="57C5C1F2" w14:textId="77777777" w:rsidR="00835DB0" w:rsidRPr="007326A5" w:rsidRDefault="00835DB0" w:rsidP="00AA6E05">
            <w:pPr>
              <w:jc w:val="center"/>
              <w:outlineLvl w:val="0"/>
              <w:rPr>
                <w:sz w:val="12"/>
                <w:szCs w:val="12"/>
              </w:rPr>
            </w:pPr>
            <w:r w:rsidRPr="007326A5">
              <w:rPr>
                <w:sz w:val="12"/>
                <w:szCs w:val="12"/>
              </w:rPr>
              <w:t>1 137 787,04</w:t>
            </w:r>
          </w:p>
        </w:tc>
        <w:tc>
          <w:tcPr>
            <w:tcW w:w="776" w:type="dxa"/>
            <w:tcBorders>
              <w:top w:val="nil"/>
              <w:left w:val="nil"/>
              <w:bottom w:val="single" w:sz="4" w:space="0" w:color="auto"/>
              <w:right w:val="single" w:sz="4" w:space="0" w:color="auto"/>
            </w:tcBorders>
            <w:shd w:val="clear" w:color="000000" w:fill="FFFFFF"/>
            <w:vAlign w:val="center"/>
            <w:hideMark/>
          </w:tcPr>
          <w:p w14:paraId="58AE368E"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E6FD707"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3990189"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6FDC9E03"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DA6D099"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39D7300"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43CE3D56"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0B8044F" w14:textId="77777777" w:rsidR="00835DB0" w:rsidRPr="007326A5" w:rsidRDefault="00835DB0" w:rsidP="00AA6E05">
            <w:pPr>
              <w:ind w:left="-36" w:right="-174" w:firstLine="24"/>
              <w:jc w:val="center"/>
              <w:outlineLvl w:val="0"/>
              <w:rPr>
                <w:sz w:val="12"/>
                <w:szCs w:val="12"/>
              </w:rPr>
            </w:pPr>
            <w:r>
              <w:rPr>
                <w:sz w:val="12"/>
                <w:szCs w:val="12"/>
              </w:rPr>
              <w:t>337</w:t>
            </w:r>
          </w:p>
        </w:tc>
        <w:tc>
          <w:tcPr>
            <w:tcW w:w="2897" w:type="dxa"/>
            <w:tcBorders>
              <w:top w:val="nil"/>
              <w:left w:val="nil"/>
              <w:bottom w:val="single" w:sz="4" w:space="0" w:color="auto"/>
              <w:right w:val="single" w:sz="4" w:space="0" w:color="auto"/>
            </w:tcBorders>
            <w:shd w:val="clear" w:color="000000" w:fill="FFFFFF"/>
            <w:vAlign w:val="center"/>
            <w:hideMark/>
          </w:tcPr>
          <w:p w14:paraId="1E8A0538" w14:textId="77777777" w:rsidR="00835DB0" w:rsidRPr="007326A5" w:rsidRDefault="00835DB0" w:rsidP="00AA6E05">
            <w:pPr>
              <w:outlineLvl w:val="0"/>
              <w:rPr>
                <w:sz w:val="12"/>
                <w:szCs w:val="12"/>
              </w:rPr>
            </w:pPr>
            <w:r w:rsidRPr="007326A5">
              <w:rPr>
                <w:sz w:val="12"/>
                <w:szCs w:val="12"/>
              </w:rPr>
              <w:t>Воздухоподогреватель ВП-120-28 /4842/4663</w:t>
            </w:r>
          </w:p>
        </w:tc>
        <w:tc>
          <w:tcPr>
            <w:tcW w:w="888" w:type="dxa"/>
            <w:tcBorders>
              <w:top w:val="nil"/>
              <w:left w:val="nil"/>
              <w:bottom w:val="single" w:sz="4" w:space="0" w:color="auto"/>
              <w:right w:val="single" w:sz="4" w:space="0" w:color="auto"/>
            </w:tcBorders>
            <w:shd w:val="clear" w:color="000000" w:fill="FFFFFF"/>
            <w:vAlign w:val="center"/>
            <w:hideMark/>
          </w:tcPr>
          <w:p w14:paraId="2FF709DD" w14:textId="77777777" w:rsidR="00835DB0" w:rsidRPr="007326A5" w:rsidRDefault="00835DB0" w:rsidP="00AA6E05">
            <w:pPr>
              <w:jc w:val="center"/>
              <w:outlineLvl w:val="0"/>
              <w:rPr>
                <w:sz w:val="12"/>
                <w:szCs w:val="12"/>
              </w:rPr>
            </w:pPr>
            <w:r w:rsidRPr="007326A5">
              <w:rPr>
                <w:sz w:val="12"/>
                <w:szCs w:val="12"/>
              </w:rPr>
              <w:t>2010</w:t>
            </w:r>
          </w:p>
        </w:tc>
        <w:tc>
          <w:tcPr>
            <w:tcW w:w="891" w:type="dxa"/>
            <w:tcBorders>
              <w:top w:val="nil"/>
              <w:left w:val="nil"/>
              <w:bottom w:val="single" w:sz="4" w:space="0" w:color="auto"/>
              <w:right w:val="single" w:sz="4" w:space="0" w:color="auto"/>
            </w:tcBorders>
            <w:shd w:val="clear" w:color="000000" w:fill="FFFFFF"/>
            <w:vAlign w:val="center"/>
            <w:hideMark/>
          </w:tcPr>
          <w:p w14:paraId="334238EE" w14:textId="77777777" w:rsidR="00835DB0" w:rsidRPr="007326A5" w:rsidRDefault="00835DB0" w:rsidP="00AA6E05">
            <w:pPr>
              <w:jc w:val="center"/>
              <w:outlineLvl w:val="0"/>
              <w:rPr>
                <w:sz w:val="12"/>
                <w:szCs w:val="12"/>
              </w:rPr>
            </w:pPr>
            <w:r w:rsidRPr="007326A5">
              <w:rPr>
                <w:sz w:val="12"/>
                <w:szCs w:val="12"/>
              </w:rPr>
              <w:t>364 584,00</w:t>
            </w:r>
          </w:p>
        </w:tc>
        <w:tc>
          <w:tcPr>
            <w:tcW w:w="776" w:type="dxa"/>
            <w:tcBorders>
              <w:top w:val="nil"/>
              <w:left w:val="nil"/>
              <w:bottom w:val="single" w:sz="4" w:space="0" w:color="auto"/>
              <w:right w:val="single" w:sz="4" w:space="0" w:color="auto"/>
            </w:tcBorders>
            <w:shd w:val="clear" w:color="000000" w:fill="FFFFFF"/>
            <w:vAlign w:val="center"/>
            <w:hideMark/>
          </w:tcPr>
          <w:p w14:paraId="0E8ECD8B"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7700120"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EE7E1DF"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60D0F928"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BF368DE"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40AF7B8"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E8CC056"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A13F0DF" w14:textId="77777777" w:rsidR="00835DB0" w:rsidRPr="007326A5" w:rsidRDefault="00835DB0" w:rsidP="00AA6E05">
            <w:pPr>
              <w:ind w:left="-36" w:right="-174" w:firstLine="24"/>
              <w:jc w:val="center"/>
              <w:outlineLvl w:val="0"/>
              <w:rPr>
                <w:sz w:val="12"/>
                <w:szCs w:val="12"/>
              </w:rPr>
            </w:pPr>
            <w:r>
              <w:rPr>
                <w:sz w:val="12"/>
                <w:szCs w:val="12"/>
              </w:rPr>
              <w:t>338</w:t>
            </w:r>
          </w:p>
        </w:tc>
        <w:tc>
          <w:tcPr>
            <w:tcW w:w="2897" w:type="dxa"/>
            <w:tcBorders>
              <w:top w:val="nil"/>
              <w:left w:val="nil"/>
              <w:bottom w:val="single" w:sz="4" w:space="0" w:color="auto"/>
              <w:right w:val="single" w:sz="4" w:space="0" w:color="auto"/>
            </w:tcBorders>
            <w:shd w:val="clear" w:color="000000" w:fill="FFFFFF"/>
            <w:vAlign w:val="center"/>
            <w:hideMark/>
          </w:tcPr>
          <w:p w14:paraId="4A0C72AD" w14:textId="77777777" w:rsidR="00835DB0" w:rsidRPr="007326A5" w:rsidRDefault="00835DB0" w:rsidP="00AA6E05">
            <w:pPr>
              <w:outlineLvl w:val="0"/>
              <w:rPr>
                <w:sz w:val="12"/>
                <w:szCs w:val="12"/>
              </w:rPr>
            </w:pPr>
            <w:r w:rsidRPr="007326A5">
              <w:rPr>
                <w:sz w:val="12"/>
                <w:szCs w:val="12"/>
              </w:rPr>
              <w:t>Воздухоподогреватель ВП-88/1/3шт/42448/4721</w:t>
            </w:r>
          </w:p>
        </w:tc>
        <w:tc>
          <w:tcPr>
            <w:tcW w:w="888" w:type="dxa"/>
            <w:tcBorders>
              <w:top w:val="nil"/>
              <w:left w:val="nil"/>
              <w:bottom w:val="single" w:sz="4" w:space="0" w:color="auto"/>
              <w:right w:val="single" w:sz="4" w:space="0" w:color="auto"/>
            </w:tcBorders>
            <w:shd w:val="clear" w:color="000000" w:fill="FFFFFF"/>
            <w:vAlign w:val="center"/>
            <w:hideMark/>
          </w:tcPr>
          <w:p w14:paraId="5A98449E" w14:textId="77777777" w:rsidR="00835DB0" w:rsidRPr="007326A5" w:rsidRDefault="00835DB0" w:rsidP="00AA6E05">
            <w:pPr>
              <w:jc w:val="center"/>
              <w:outlineLvl w:val="0"/>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1E8D3F36" w14:textId="77777777" w:rsidR="00835DB0" w:rsidRPr="007326A5" w:rsidRDefault="00835DB0" w:rsidP="00AA6E05">
            <w:pPr>
              <w:jc w:val="center"/>
              <w:outlineLvl w:val="0"/>
              <w:rPr>
                <w:sz w:val="12"/>
                <w:szCs w:val="12"/>
              </w:rPr>
            </w:pPr>
            <w:r w:rsidRPr="007326A5">
              <w:rPr>
                <w:sz w:val="12"/>
                <w:szCs w:val="12"/>
              </w:rPr>
              <w:t>366 210,21</w:t>
            </w:r>
          </w:p>
        </w:tc>
        <w:tc>
          <w:tcPr>
            <w:tcW w:w="776" w:type="dxa"/>
            <w:tcBorders>
              <w:top w:val="nil"/>
              <w:left w:val="nil"/>
              <w:bottom w:val="single" w:sz="4" w:space="0" w:color="auto"/>
              <w:right w:val="single" w:sz="4" w:space="0" w:color="auto"/>
            </w:tcBorders>
            <w:shd w:val="clear" w:color="000000" w:fill="FFFFFF"/>
            <w:vAlign w:val="center"/>
            <w:hideMark/>
          </w:tcPr>
          <w:p w14:paraId="2BBEBDFB"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F8B04F9"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34AA68A"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01E3CD0F"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1B3E7285"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5BC2964"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20EDDCA9"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8BB895E" w14:textId="77777777" w:rsidR="00835DB0" w:rsidRPr="007326A5" w:rsidRDefault="00835DB0" w:rsidP="00AA6E05">
            <w:pPr>
              <w:ind w:left="-36" w:right="-174" w:firstLine="24"/>
              <w:jc w:val="center"/>
              <w:outlineLvl w:val="0"/>
              <w:rPr>
                <w:sz w:val="12"/>
                <w:szCs w:val="12"/>
              </w:rPr>
            </w:pPr>
            <w:r>
              <w:rPr>
                <w:sz w:val="12"/>
                <w:szCs w:val="12"/>
              </w:rPr>
              <w:t>339</w:t>
            </w:r>
          </w:p>
        </w:tc>
        <w:tc>
          <w:tcPr>
            <w:tcW w:w="2897" w:type="dxa"/>
            <w:tcBorders>
              <w:top w:val="nil"/>
              <w:left w:val="nil"/>
              <w:bottom w:val="single" w:sz="4" w:space="0" w:color="auto"/>
              <w:right w:val="single" w:sz="4" w:space="0" w:color="auto"/>
            </w:tcBorders>
            <w:shd w:val="clear" w:color="000000" w:fill="FFFFFF"/>
            <w:vAlign w:val="center"/>
            <w:hideMark/>
          </w:tcPr>
          <w:p w14:paraId="2D91CB18" w14:textId="77777777" w:rsidR="00835DB0" w:rsidRPr="007326A5" w:rsidRDefault="00835DB0" w:rsidP="00AA6E05">
            <w:pPr>
              <w:outlineLvl w:val="0"/>
              <w:rPr>
                <w:sz w:val="12"/>
                <w:szCs w:val="12"/>
              </w:rPr>
            </w:pPr>
            <w:r w:rsidRPr="007326A5">
              <w:rPr>
                <w:sz w:val="12"/>
                <w:szCs w:val="12"/>
              </w:rPr>
              <w:t>Газоходы, воздуховоды (12,06т)/42457/4727</w:t>
            </w:r>
          </w:p>
        </w:tc>
        <w:tc>
          <w:tcPr>
            <w:tcW w:w="888" w:type="dxa"/>
            <w:tcBorders>
              <w:top w:val="nil"/>
              <w:left w:val="nil"/>
              <w:bottom w:val="single" w:sz="4" w:space="0" w:color="auto"/>
              <w:right w:val="single" w:sz="4" w:space="0" w:color="auto"/>
            </w:tcBorders>
            <w:shd w:val="clear" w:color="000000" w:fill="FFFFFF"/>
            <w:vAlign w:val="center"/>
            <w:hideMark/>
          </w:tcPr>
          <w:p w14:paraId="4D29196E" w14:textId="77777777" w:rsidR="00835DB0" w:rsidRPr="007326A5" w:rsidRDefault="00835DB0" w:rsidP="00AA6E05">
            <w:pPr>
              <w:jc w:val="center"/>
              <w:outlineLvl w:val="0"/>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3CC17644" w14:textId="77777777" w:rsidR="00835DB0" w:rsidRPr="007326A5" w:rsidRDefault="00835DB0" w:rsidP="00AA6E05">
            <w:pPr>
              <w:jc w:val="center"/>
              <w:outlineLvl w:val="0"/>
              <w:rPr>
                <w:sz w:val="12"/>
                <w:szCs w:val="12"/>
              </w:rPr>
            </w:pPr>
            <w:r w:rsidRPr="007326A5">
              <w:rPr>
                <w:sz w:val="12"/>
                <w:szCs w:val="12"/>
              </w:rPr>
              <w:t>625 504,74</w:t>
            </w:r>
          </w:p>
        </w:tc>
        <w:tc>
          <w:tcPr>
            <w:tcW w:w="776" w:type="dxa"/>
            <w:tcBorders>
              <w:top w:val="nil"/>
              <w:left w:val="nil"/>
              <w:bottom w:val="single" w:sz="4" w:space="0" w:color="auto"/>
              <w:right w:val="single" w:sz="4" w:space="0" w:color="auto"/>
            </w:tcBorders>
            <w:shd w:val="clear" w:color="000000" w:fill="FFFFFF"/>
            <w:vAlign w:val="center"/>
            <w:hideMark/>
          </w:tcPr>
          <w:p w14:paraId="64E2D85B"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D930A1A"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CF768A1"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A75B297"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10513D59"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7AB47CA"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74997A08"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03715C9" w14:textId="77777777" w:rsidR="00835DB0" w:rsidRPr="007326A5" w:rsidRDefault="00835DB0" w:rsidP="00AA6E05">
            <w:pPr>
              <w:ind w:left="-36" w:right="-174" w:firstLine="24"/>
              <w:jc w:val="center"/>
              <w:outlineLvl w:val="0"/>
              <w:rPr>
                <w:sz w:val="12"/>
                <w:szCs w:val="12"/>
              </w:rPr>
            </w:pPr>
            <w:r>
              <w:rPr>
                <w:sz w:val="12"/>
                <w:szCs w:val="12"/>
              </w:rPr>
              <w:t>340</w:t>
            </w:r>
          </w:p>
        </w:tc>
        <w:tc>
          <w:tcPr>
            <w:tcW w:w="2897" w:type="dxa"/>
            <w:tcBorders>
              <w:top w:val="nil"/>
              <w:left w:val="nil"/>
              <w:bottom w:val="single" w:sz="4" w:space="0" w:color="auto"/>
              <w:right w:val="single" w:sz="4" w:space="0" w:color="auto"/>
            </w:tcBorders>
            <w:shd w:val="clear" w:color="000000" w:fill="FFFFFF"/>
            <w:vAlign w:val="center"/>
            <w:hideMark/>
          </w:tcPr>
          <w:p w14:paraId="3C4BAA6B" w14:textId="77777777" w:rsidR="00835DB0" w:rsidRPr="007326A5" w:rsidRDefault="00835DB0" w:rsidP="00AA6E05">
            <w:pPr>
              <w:outlineLvl w:val="0"/>
              <w:rPr>
                <w:sz w:val="12"/>
                <w:szCs w:val="12"/>
              </w:rPr>
            </w:pPr>
            <w:r w:rsidRPr="007326A5">
              <w:rPr>
                <w:sz w:val="12"/>
                <w:szCs w:val="12"/>
              </w:rPr>
              <w:t>Газоходы/4844/4666</w:t>
            </w:r>
          </w:p>
        </w:tc>
        <w:tc>
          <w:tcPr>
            <w:tcW w:w="888" w:type="dxa"/>
            <w:tcBorders>
              <w:top w:val="nil"/>
              <w:left w:val="nil"/>
              <w:bottom w:val="single" w:sz="4" w:space="0" w:color="auto"/>
              <w:right w:val="single" w:sz="4" w:space="0" w:color="auto"/>
            </w:tcBorders>
            <w:shd w:val="clear" w:color="000000" w:fill="FFFFFF"/>
            <w:vAlign w:val="center"/>
            <w:hideMark/>
          </w:tcPr>
          <w:p w14:paraId="3DD5A203" w14:textId="77777777" w:rsidR="00835DB0" w:rsidRPr="007326A5" w:rsidRDefault="00835DB0" w:rsidP="00AA6E05">
            <w:pPr>
              <w:jc w:val="center"/>
              <w:outlineLvl w:val="0"/>
              <w:rPr>
                <w:sz w:val="12"/>
                <w:szCs w:val="12"/>
              </w:rPr>
            </w:pPr>
            <w:r w:rsidRPr="007326A5">
              <w:rPr>
                <w:sz w:val="12"/>
                <w:szCs w:val="12"/>
              </w:rPr>
              <w:t>2010</w:t>
            </w:r>
          </w:p>
        </w:tc>
        <w:tc>
          <w:tcPr>
            <w:tcW w:w="891" w:type="dxa"/>
            <w:tcBorders>
              <w:top w:val="nil"/>
              <w:left w:val="nil"/>
              <w:bottom w:val="single" w:sz="4" w:space="0" w:color="auto"/>
              <w:right w:val="single" w:sz="4" w:space="0" w:color="auto"/>
            </w:tcBorders>
            <w:shd w:val="clear" w:color="000000" w:fill="FFFFFF"/>
            <w:vAlign w:val="center"/>
            <w:hideMark/>
          </w:tcPr>
          <w:p w14:paraId="47B53072" w14:textId="77777777" w:rsidR="00835DB0" w:rsidRPr="007326A5" w:rsidRDefault="00835DB0" w:rsidP="00AA6E05">
            <w:pPr>
              <w:jc w:val="center"/>
              <w:outlineLvl w:val="0"/>
              <w:rPr>
                <w:sz w:val="12"/>
                <w:szCs w:val="12"/>
              </w:rPr>
            </w:pPr>
            <w:r w:rsidRPr="007326A5">
              <w:rPr>
                <w:sz w:val="12"/>
                <w:szCs w:val="12"/>
              </w:rPr>
              <w:t>285 501,50</w:t>
            </w:r>
          </w:p>
        </w:tc>
        <w:tc>
          <w:tcPr>
            <w:tcW w:w="776" w:type="dxa"/>
            <w:tcBorders>
              <w:top w:val="nil"/>
              <w:left w:val="nil"/>
              <w:bottom w:val="single" w:sz="4" w:space="0" w:color="auto"/>
              <w:right w:val="single" w:sz="4" w:space="0" w:color="auto"/>
            </w:tcBorders>
            <w:shd w:val="clear" w:color="000000" w:fill="FFFFFF"/>
            <w:vAlign w:val="center"/>
            <w:hideMark/>
          </w:tcPr>
          <w:p w14:paraId="0D1059B6"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74E5BDB"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426B800"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C6DB0DD"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1726F876"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D16892E"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C914EC4"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EEB7A52" w14:textId="77777777" w:rsidR="00835DB0" w:rsidRPr="007326A5" w:rsidRDefault="00835DB0" w:rsidP="00AA6E05">
            <w:pPr>
              <w:ind w:left="-36" w:right="-174" w:firstLine="24"/>
              <w:jc w:val="center"/>
              <w:outlineLvl w:val="0"/>
              <w:rPr>
                <w:sz w:val="12"/>
                <w:szCs w:val="12"/>
              </w:rPr>
            </w:pPr>
            <w:r>
              <w:rPr>
                <w:sz w:val="12"/>
                <w:szCs w:val="12"/>
              </w:rPr>
              <w:t>341</w:t>
            </w:r>
          </w:p>
        </w:tc>
        <w:tc>
          <w:tcPr>
            <w:tcW w:w="2897" w:type="dxa"/>
            <w:tcBorders>
              <w:top w:val="nil"/>
              <w:left w:val="nil"/>
              <w:bottom w:val="single" w:sz="4" w:space="0" w:color="auto"/>
              <w:right w:val="single" w:sz="4" w:space="0" w:color="auto"/>
            </w:tcBorders>
            <w:shd w:val="clear" w:color="000000" w:fill="FFFFFF"/>
            <w:vAlign w:val="center"/>
            <w:hideMark/>
          </w:tcPr>
          <w:p w14:paraId="6AC0678A" w14:textId="77777777" w:rsidR="00835DB0" w:rsidRPr="007326A5" w:rsidRDefault="00835DB0" w:rsidP="00AA6E05">
            <w:pPr>
              <w:outlineLvl w:val="0"/>
              <w:rPr>
                <w:sz w:val="12"/>
                <w:szCs w:val="12"/>
              </w:rPr>
            </w:pPr>
            <w:r w:rsidRPr="007326A5">
              <w:rPr>
                <w:sz w:val="12"/>
                <w:szCs w:val="12"/>
              </w:rPr>
              <w:t>Грейферный автопогрузчик/42459/4729</w:t>
            </w:r>
          </w:p>
        </w:tc>
        <w:tc>
          <w:tcPr>
            <w:tcW w:w="888" w:type="dxa"/>
            <w:tcBorders>
              <w:top w:val="nil"/>
              <w:left w:val="nil"/>
              <w:bottom w:val="single" w:sz="4" w:space="0" w:color="auto"/>
              <w:right w:val="single" w:sz="4" w:space="0" w:color="auto"/>
            </w:tcBorders>
            <w:shd w:val="clear" w:color="000000" w:fill="FFFFFF"/>
            <w:vAlign w:val="center"/>
            <w:hideMark/>
          </w:tcPr>
          <w:p w14:paraId="72510B78" w14:textId="77777777" w:rsidR="00835DB0" w:rsidRPr="007326A5" w:rsidRDefault="00835DB0" w:rsidP="00AA6E05">
            <w:pPr>
              <w:jc w:val="center"/>
              <w:outlineLvl w:val="0"/>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2A3201D7" w14:textId="77777777" w:rsidR="00835DB0" w:rsidRPr="007326A5" w:rsidRDefault="00835DB0" w:rsidP="00AA6E05">
            <w:pPr>
              <w:jc w:val="center"/>
              <w:outlineLvl w:val="0"/>
              <w:rPr>
                <w:sz w:val="12"/>
                <w:szCs w:val="12"/>
              </w:rPr>
            </w:pPr>
            <w:r w:rsidRPr="007326A5">
              <w:rPr>
                <w:sz w:val="12"/>
                <w:szCs w:val="12"/>
              </w:rPr>
              <w:t>235 115,46</w:t>
            </w:r>
          </w:p>
        </w:tc>
        <w:tc>
          <w:tcPr>
            <w:tcW w:w="776" w:type="dxa"/>
            <w:tcBorders>
              <w:top w:val="nil"/>
              <w:left w:val="nil"/>
              <w:bottom w:val="single" w:sz="4" w:space="0" w:color="auto"/>
              <w:right w:val="single" w:sz="4" w:space="0" w:color="auto"/>
            </w:tcBorders>
            <w:shd w:val="clear" w:color="000000" w:fill="FFFFFF"/>
            <w:vAlign w:val="center"/>
            <w:hideMark/>
          </w:tcPr>
          <w:p w14:paraId="5B7D69B3"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54CD4A3"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F865E8A"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00E58836"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0A73C50"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AC1817C"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2D052BC1"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D87A927" w14:textId="77777777" w:rsidR="00835DB0" w:rsidRPr="007326A5" w:rsidRDefault="00835DB0" w:rsidP="00AA6E05">
            <w:pPr>
              <w:ind w:left="-36" w:right="-174" w:firstLine="24"/>
              <w:jc w:val="center"/>
              <w:outlineLvl w:val="0"/>
              <w:rPr>
                <w:sz w:val="12"/>
                <w:szCs w:val="12"/>
              </w:rPr>
            </w:pPr>
            <w:r>
              <w:rPr>
                <w:sz w:val="12"/>
                <w:szCs w:val="12"/>
              </w:rPr>
              <w:t>342</w:t>
            </w:r>
          </w:p>
        </w:tc>
        <w:tc>
          <w:tcPr>
            <w:tcW w:w="2897" w:type="dxa"/>
            <w:tcBorders>
              <w:top w:val="nil"/>
              <w:left w:val="nil"/>
              <w:bottom w:val="single" w:sz="4" w:space="0" w:color="auto"/>
              <w:right w:val="single" w:sz="4" w:space="0" w:color="auto"/>
            </w:tcBorders>
            <w:shd w:val="clear" w:color="000000" w:fill="FFFFFF"/>
            <w:noWrap/>
            <w:vAlign w:val="center"/>
            <w:hideMark/>
          </w:tcPr>
          <w:p w14:paraId="68712D8F" w14:textId="77777777" w:rsidR="00835DB0" w:rsidRPr="007326A5" w:rsidRDefault="00835DB0" w:rsidP="00AA6E05">
            <w:pPr>
              <w:outlineLvl w:val="0"/>
              <w:rPr>
                <w:sz w:val="12"/>
                <w:szCs w:val="12"/>
              </w:rPr>
            </w:pPr>
            <w:r w:rsidRPr="007326A5">
              <w:rPr>
                <w:sz w:val="12"/>
                <w:szCs w:val="12"/>
              </w:rPr>
              <w:t>Грязевик горизонтальный Ф300/42458/4728</w:t>
            </w:r>
          </w:p>
        </w:tc>
        <w:tc>
          <w:tcPr>
            <w:tcW w:w="888" w:type="dxa"/>
            <w:tcBorders>
              <w:top w:val="nil"/>
              <w:left w:val="nil"/>
              <w:bottom w:val="single" w:sz="4" w:space="0" w:color="auto"/>
              <w:right w:val="single" w:sz="4" w:space="0" w:color="auto"/>
            </w:tcBorders>
            <w:shd w:val="clear" w:color="000000" w:fill="FFFFFF"/>
            <w:vAlign w:val="center"/>
            <w:hideMark/>
          </w:tcPr>
          <w:p w14:paraId="58EDB278" w14:textId="77777777" w:rsidR="00835DB0" w:rsidRPr="007326A5" w:rsidRDefault="00835DB0" w:rsidP="00AA6E05">
            <w:pPr>
              <w:jc w:val="center"/>
              <w:outlineLvl w:val="0"/>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31E49889" w14:textId="77777777" w:rsidR="00835DB0" w:rsidRPr="007326A5" w:rsidRDefault="00835DB0" w:rsidP="00AA6E05">
            <w:pPr>
              <w:jc w:val="center"/>
              <w:outlineLvl w:val="0"/>
              <w:rPr>
                <w:sz w:val="12"/>
                <w:szCs w:val="12"/>
              </w:rPr>
            </w:pPr>
            <w:r w:rsidRPr="007326A5">
              <w:rPr>
                <w:sz w:val="12"/>
                <w:szCs w:val="12"/>
              </w:rPr>
              <w:t>17 508,89</w:t>
            </w:r>
          </w:p>
        </w:tc>
        <w:tc>
          <w:tcPr>
            <w:tcW w:w="776" w:type="dxa"/>
            <w:tcBorders>
              <w:top w:val="nil"/>
              <w:left w:val="nil"/>
              <w:bottom w:val="single" w:sz="4" w:space="0" w:color="auto"/>
              <w:right w:val="single" w:sz="4" w:space="0" w:color="auto"/>
            </w:tcBorders>
            <w:shd w:val="clear" w:color="000000" w:fill="FFFFFF"/>
            <w:vAlign w:val="center"/>
            <w:hideMark/>
          </w:tcPr>
          <w:p w14:paraId="29BC8BAC"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1471F66"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608C64B1"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04FFD5F0"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5BF006C"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B801DD4"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D2C04A9"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A6C4795" w14:textId="77777777" w:rsidR="00835DB0" w:rsidRPr="007326A5" w:rsidRDefault="00835DB0" w:rsidP="00AA6E05">
            <w:pPr>
              <w:ind w:left="-36" w:right="-174" w:firstLine="24"/>
              <w:jc w:val="center"/>
              <w:outlineLvl w:val="0"/>
              <w:rPr>
                <w:sz w:val="12"/>
                <w:szCs w:val="12"/>
              </w:rPr>
            </w:pPr>
            <w:r>
              <w:rPr>
                <w:sz w:val="12"/>
                <w:szCs w:val="12"/>
              </w:rPr>
              <w:t>343</w:t>
            </w:r>
          </w:p>
        </w:tc>
        <w:tc>
          <w:tcPr>
            <w:tcW w:w="2897" w:type="dxa"/>
            <w:tcBorders>
              <w:top w:val="nil"/>
              <w:left w:val="nil"/>
              <w:bottom w:val="single" w:sz="4" w:space="0" w:color="auto"/>
              <w:right w:val="single" w:sz="4" w:space="0" w:color="auto"/>
            </w:tcBorders>
            <w:shd w:val="clear" w:color="000000" w:fill="FFFFFF"/>
            <w:noWrap/>
            <w:vAlign w:val="center"/>
            <w:hideMark/>
          </w:tcPr>
          <w:p w14:paraId="6702E902" w14:textId="77777777" w:rsidR="00835DB0" w:rsidRPr="007326A5" w:rsidRDefault="00835DB0" w:rsidP="00AA6E05">
            <w:pPr>
              <w:outlineLvl w:val="0"/>
              <w:rPr>
                <w:sz w:val="12"/>
                <w:szCs w:val="12"/>
              </w:rPr>
            </w:pPr>
            <w:r w:rsidRPr="007326A5">
              <w:rPr>
                <w:sz w:val="12"/>
                <w:szCs w:val="12"/>
              </w:rPr>
              <w:t>Двигатель 160S 11/00rdn/1000 об/мин</w:t>
            </w:r>
          </w:p>
        </w:tc>
        <w:tc>
          <w:tcPr>
            <w:tcW w:w="888" w:type="dxa"/>
            <w:tcBorders>
              <w:top w:val="nil"/>
              <w:left w:val="nil"/>
              <w:bottom w:val="single" w:sz="4" w:space="0" w:color="auto"/>
              <w:right w:val="single" w:sz="4" w:space="0" w:color="auto"/>
            </w:tcBorders>
            <w:shd w:val="clear" w:color="000000" w:fill="FFFFFF"/>
            <w:vAlign w:val="center"/>
            <w:hideMark/>
          </w:tcPr>
          <w:p w14:paraId="75B1CF4F" w14:textId="77777777" w:rsidR="00835DB0" w:rsidRPr="007326A5" w:rsidRDefault="00835DB0" w:rsidP="00AA6E05">
            <w:pPr>
              <w:jc w:val="center"/>
              <w:outlineLvl w:val="0"/>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416B04E2" w14:textId="77777777" w:rsidR="00835DB0" w:rsidRPr="007326A5" w:rsidRDefault="00835DB0" w:rsidP="00AA6E05">
            <w:pPr>
              <w:jc w:val="center"/>
              <w:outlineLvl w:val="0"/>
              <w:rPr>
                <w:sz w:val="12"/>
                <w:szCs w:val="12"/>
              </w:rPr>
            </w:pPr>
            <w:r w:rsidRPr="007326A5">
              <w:rPr>
                <w:sz w:val="12"/>
                <w:szCs w:val="12"/>
              </w:rPr>
              <w:t>13 590,00</w:t>
            </w:r>
          </w:p>
        </w:tc>
        <w:tc>
          <w:tcPr>
            <w:tcW w:w="776" w:type="dxa"/>
            <w:tcBorders>
              <w:top w:val="nil"/>
              <w:left w:val="nil"/>
              <w:bottom w:val="single" w:sz="4" w:space="0" w:color="auto"/>
              <w:right w:val="single" w:sz="4" w:space="0" w:color="auto"/>
            </w:tcBorders>
            <w:shd w:val="clear" w:color="000000" w:fill="FFFFFF"/>
            <w:vAlign w:val="center"/>
            <w:hideMark/>
          </w:tcPr>
          <w:p w14:paraId="41A71D41"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31A2792"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D6CE786"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35FAF791"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7F84120"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9E76576"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3EB0AEEC"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CBB81FC" w14:textId="77777777" w:rsidR="00835DB0" w:rsidRPr="007326A5" w:rsidRDefault="00835DB0" w:rsidP="00AA6E05">
            <w:pPr>
              <w:ind w:left="-36" w:right="-174" w:firstLine="24"/>
              <w:jc w:val="center"/>
              <w:outlineLvl w:val="0"/>
              <w:rPr>
                <w:sz w:val="12"/>
                <w:szCs w:val="12"/>
              </w:rPr>
            </w:pPr>
            <w:r>
              <w:rPr>
                <w:sz w:val="12"/>
                <w:szCs w:val="12"/>
              </w:rPr>
              <w:t>344</w:t>
            </w:r>
          </w:p>
        </w:tc>
        <w:tc>
          <w:tcPr>
            <w:tcW w:w="2897" w:type="dxa"/>
            <w:tcBorders>
              <w:top w:val="nil"/>
              <w:left w:val="nil"/>
              <w:bottom w:val="single" w:sz="4" w:space="0" w:color="auto"/>
              <w:right w:val="single" w:sz="4" w:space="0" w:color="auto"/>
            </w:tcBorders>
            <w:shd w:val="clear" w:color="000000" w:fill="FFFFFF"/>
            <w:noWrap/>
            <w:vAlign w:val="center"/>
            <w:hideMark/>
          </w:tcPr>
          <w:p w14:paraId="7076A265" w14:textId="77777777" w:rsidR="00835DB0" w:rsidRPr="007326A5" w:rsidRDefault="00835DB0" w:rsidP="00AA6E05">
            <w:pPr>
              <w:outlineLvl w:val="0"/>
              <w:rPr>
                <w:sz w:val="12"/>
                <w:szCs w:val="12"/>
              </w:rPr>
            </w:pPr>
            <w:r w:rsidRPr="007326A5">
              <w:rPr>
                <w:sz w:val="12"/>
                <w:szCs w:val="12"/>
              </w:rPr>
              <w:t>Деаэрационная установка АВАКС 00.000 ПС /4702/473</w:t>
            </w:r>
          </w:p>
        </w:tc>
        <w:tc>
          <w:tcPr>
            <w:tcW w:w="888" w:type="dxa"/>
            <w:tcBorders>
              <w:top w:val="nil"/>
              <w:left w:val="nil"/>
              <w:bottom w:val="single" w:sz="4" w:space="0" w:color="auto"/>
              <w:right w:val="single" w:sz="4" w:space="0" w:color="auto"/>
            </w:tcBorders>
            <w:shd w:val="clear" w:color="000000" w:fill="FFFFFF"/>
            <w:vAlign w:val="center"/>
            <w:hideMark/>
          </w:tcPr>
          <w:p w14:paraId="1240F4A8" w14:textId="77777777" w:rsidR="00835DB0" w:rsidRPr="007326A5" w:rsidRDefault="00835DB0" w:rsidP="00AA6E05">
            <w:pPr>
              <w:jc w:val="center"/>
              <w:outlineLvl w:val="0"/>
              <w:rPr>
                <w:sz w:val="12"/>
                <w:szCs w:val="12"/>
              </w:rPr>
            </w:pPr>
            <w:r w:rsidRPr="007326A5">
              <w:rPr>
                <w:sz w:val="12"/>
                <w:szCs w:val="12"/>
              </w:rPr>
              <w:t>2007</w:t>
            </w:r>
          </w:p>
        </w:tc>
        <w:tc>
          <w:tcPr>
            <w:tcW w:w="891" w:type="dxa"/>
            <w:tcBorders>
              <w:top w:val="nil"/>
              <w:left w:val="nil"/>
              <w:bottom w:val="single" w:sz="4" w:space="0" w:color="auto"/>
              <w:right w:val="single" w:sz="4" w:space="0" w:color="auto"/>
            </w:tcBorders>
            <w:shd w:val="clear" w:color="000000" w:fill="FFFFFF"/>
            <w:vAlign w:val="center"/>
            <w:hideMark/>
          </w:tcPr>
          <w:p w14:paraId="60F67D2A" w14:textId="77777777" w:rsidR="00835DB0" w:rsidRPr="007326A5" w:rsidRDefault="00835DB0" w:rsidP="00AA6E05">
            <w:pPr>
              <w:jc w:val="center"/>
              <w:outlineLvl w:val="0"/>
              <w:rPr>
                <w:sz w:val="12"/>
                <w:szCs w:val="12"/>
              </w:rPr>
            </w:pPr>
            <w:r w:rsidRPr="007326A5">
              <w:rPr>
                <w:sz w:val="12"/>
                <w:szCs w:val="12"/>
              </w:rPr>
              <w:t>230 178,00</w:t>
            </w:r>
          </w:p>
        </w:tc>
        <w:tc>
          <w:tcPr>
            <w:tcW w:w="776" w:type="dxa"/>
            <w:tcBorders>
              <w:top w:val="nil"/>
              <w:left w:val="nil"/>
              <w:bottom w:val="single" w:sz="4" w:space="0" w:color="auto"/>
              <w:right w:val="single" w:sz="4" w:space="0" w:color="auto"/>
            </w:tcBorders>
            <w:shd w:val="clear" w:color="000000" w:fill="FFFFFF"/>
            <w:vAlign w:val="center"/>
            <w:hideMark/>
          </w:tcPr>
          <w:p w14:paraId="6B2C8D92"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74007A9"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E72AE57"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0973889"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460E66A"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4745A15"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2D640FF"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B335EAA" w14:textId="77777777" w:rsidR="00835DB0" w:rsidRPr="007326A5" w:rsidRDefault="00835DB0" w:rsidP="00AA6E05">
            <w:pPr>
              <w:ind w:left="-36" w:right="-174" w:firstLine="24"/>
              <w:jc w:val="center"/>
              <w:outlineLvl w:val="0"/>
              <w:rPr>
                <w:sz w:val="12"/>
                <w:szCs w:val="12"/>
              </w:rPr>
            </w:pPr>
            <w:r>
              <w:rPr>
                <w:sz w:val="12"/>
                <w:szCs w:val="12"/>
              </w:rPr>
              <w:t>345</w:t>
            </w:r>
          </w:p>
        </w:tc>
        <w:tc>
          <w:tcPr>
            <w:tcW w:w="2897" w:type="dxa"/>
            <w:tcBorders>
              <w:top w:val="nil"/>
              <w:left w:val="nil"/>
              <w:bottom w:val="single" w:sz="4" w:space="0" w:color="auto"/>
              <w:right w:val="single" w:sz="4" w:space="0" w:color="auto"/>
            </w:tcBorders>
            <w:shd w:val="clear" w:color="000000" w:fill="FFFFFF"/>
            <w:noWrap/>
            <w:vAlign w:val="center"/>
            <w:hideMark/>
          </w:tcPr>
          <w:p w14:paraId="1CC36BD0" w14:textId="77777777" w:rsidR="00835DB0" w:rsidRPr="007326A5" w:rsidRDefault="00835DB0" w:rsidP="00AA6E05">
            <w:pPr>
              <w:outlineLvl w:val="0"/>
              <w:rPr>
                <w:sz w:val="12"/>
                <w:szCs w:val="12"/>
              </w:rPr>
            </w:pPr>
            <w:r w:rsidRPr="007326A5">
              <w:rPr>
                <w:sz w:val="12"/>
                <w:szCs w:val="12"/>
              </w:rPr>
              <w:t>Дизель-генераторная установка XD275</w:t>
            </w:r>
            <w:proofErr w:type="gramStart"/>
            <w:r w:rsidRPr="007326A5">
              <w:rPr>
                <w:sz w:val="12"/>
                <w:szCs w:val="12"/>
              </w:rPr>
              <w:t>CX  /</w:t>
            </w:r>
            <w:proofErr w:type="gramEnd"/>
            <w:r w:rsidRPr="007326A5">
              <w:rPr>
                <w:sz w:val="12"/>
                <w:szCs w:val="12"/>
              </w:rPr>
              <w:t>4776/1</w:t>
            </w:r>
          </w:p>
        </w:tc>
        <w:tc>
          <w:tcPr>
            <w:tcW w:w="888" w:type="dxa"/>
            <w:tcBorders>
              <w:top w:val="nil"/>
              <w:left w:val="nil"/>
              <w:bottom w:val="single" w:sz="4" w:space="0" w:color="auto"/>
              <w:right w:val="single" w:sz="4" w:space="0" w:color="auto"/>
            </w:tcBorders>
            <w:shd w:val="clear" w:color="000000" w:fill="FFFFFF"/>
            <w:vAlign w:val="center"/>
            <w:hideMark/>
          </w:tcPr>
          <w:p w14:paraId="100BCC0E" w14:textId="77777777" w:rsidR="00835DB0" w:rsidRPr="007326A5" w:rsidRDefault="00835DB0" w:rsidP="00AA6E05">
            <w:pPr>
              <w:jc w:val="center"/>
              <w:outlineLvl w:val="0"/>
              <w:rPr>
                <w:sz w:val="12"/>
                <w:szCs w:val="12"/>
              </w:rPr>
            </w:pPr>
            <w:r w:rsidRPr="007326A5">
              <w:rPr>
                <w:sz w:val="12"/>
                <w:szCs w:val="12"/>
              </w:rPr>
              <w:t>2008</w:t>
            </w:r>
          </w:p>
        </w:tc>
        <w:tc>
          <w:tcPr>
            <w:tcW w:w="891" w:type="dxa"/>
            <w:tcBorders>
              <w:top w:val="nil"/>
              <w:left w:val="nil"/>
              <w:bottom w:val="single" w:sz="4" w:space="0" w:color="auto"/>
              <w:right w:val="single" w:sz="4" w:space="0" w:color="auto"/>
            </w:tcBorders>
            <w:shd w:val="clear" w:color="000000" w:fill="FFFFFF"/>
            <w:vAlign w:val="center"/>
            <w:hideMark/>
          </w:tcPr>
          <w:p w14:paraId="2F9FDF1F" w14:textId="77777777" w:rsidR="00835DB0" w:rsidRPr="007326A5" w:rsidRDefault="00835DB0" w:rsidP="00AA6E05">
            <w:pPr>
              <w:jc w:val="center"/>
              <w:outlineLvl w:val="0"/>
              <w:rPr>
                <w:sz w:val="12"/>
                <w:szCs w:val="12"/>
              </w:rPr>
            </w:pPr>
            <w:r w:rsidRPr="007326A5">
              <w:rPr>
                <w:sz w:val="12"/>
                <w:szCs w:val="12"/>
              </w:rPr>
              <w:t>2 772 000,00</w:t>
            </w:r>
          </w:p>
        </w:tc>
        <w:tc>
          <w:tcPr>
            <w:tcW w:w="776" w:type="dxa"/>
            <w:tcBorders>
              <w:top w:val="nil"/>
              <w:left w:val="nil"/>
              <w:bottom w:val="single" w:sz="4" w:space="0" w:color="auto"/>
              <w:right w:val="single" w:sz="4" w:space="0" w:color="auto"/>
            </w:tcBorders>
            <w:shd w:val="clear" w:color="000000" w:fill="FFFFFF"/>
            <w:vAlign w:val="center"/>
            <w:hideMark/>
          </w:tcPr>
          <w:p w14:paraId="233F7E48"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5DC57B6"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11DCCDE"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6F491BC4"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2BB141B"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3DFF3663"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05DE49A"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0881F9F" w14:textId="77777777" w:rsidR="00835DB0" w:rsidRPr="007326A5" w:rsidRDefault="00835DB0" w:rsidP="00AA6E05">
            <w:pPr>
              <w:ind w:left="-36" w:right="-174" w:firstLine="24"/>
              <w:jc w:val="center"/>
              <w:outlineLvl w:val="0"/>
              <w:rPr>
                <w:sz w:val="12"/>
                <w:szCs w:val="12"/>
              </w:rPr>
            </w:pPr>
            <w:r>
              <w:rPr>
                <w:sz w:val="12"/>
                <w:szCs w:val="12"/>
              </w:rPr>
              <w:t>346</w:t>
            </w:r>
          </w:p>
        </w:tc>
        <w:tc>
          <w:tcPr>
            <w:tcW w:w="2897" w:type="dxa"/>
            <w:tcBorders>
              <w:top w:val="nil"/>
              <w:left w:val="nil"/>
              <w:bottom w:val="single" w:sz="4" w:space="0" w:color="auto"/>
              <w:right w:val="single" w:sz="4" w:space="0" w:color="auto"/>
            </w:tcBorders>
            <w:shd w:val="clear" w:color="000000" w:fill="FFFFFF"/>
            <w:noWrap/>
            <w:vAlign w:val="center"/>
            <w:hideMark/>
          </w:tcPr>
          <w:p w14:paraId="3131FE51" w14:textId="77777777" w:rsidR="00835DB0" w:rsidRPr="007326A5" w:rsidRDefault="00835DB0" w:rsidP="00AA6E05">
            <w:pPr>
              <w:outlineLvl w:val="0"/>
              <w:rPr>
                <w:sz w:val="12"/>
                <w:szCs w:val="12"/>
              </w:rPr>
            </w:pPr>
            <w:r w:rsidRPr="007326A5">
              <w:rPr>
                <w:sz w:val="12"/>
                <w:szCs w:val="12"/>
              </w:rPr>
              <w:t>Дымосос ДН 9 (11*1000) левый/4676/174</w:t>
            </w:r>
          </w:p>
        </w:tc>
        <w:tc>
          <w:tcPr>
            <w:tcW w:w="888" w:type="dxa"/>
            <w:tcBorders>
              <w:top w:val="nil"/>
              <w:left w:val="nil"/>
              <w:bottom w:val="single" w:sz="4" w:space="0" w:color="auto"/>
              <w:right w:val="single" w:sz="4" w:space="0" w:color="auto"/>
            </w:tcBorders>
            <w:shd w:val="clear" w:color="000000" w:fill="FFFFFF"/>
            <w:vAlign w:val="center"/>
            <w:hideMark/>
          </w:tcPr>
          <w:p w14:paraId="65F63507" w14:textId="77777777" w:rsidR="00835DB0" w:rsidRPr="007326A5" w:rsidRDefault="00835DB0" w:rsidP="00AA6E05">
            <w:pPr>
              <w:jc w:val="center"/>
              <w:outlineLvl w:val="0"/>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315D31F3" w14:textId="77777777" w:rsidR="00835DB0" w:rsidRPr="007326A5" w:rsidRDefault="00835DB0" w:rsidP="00AA6E05">
            <w:pPr>
              <w:jc w:val="center"/>
              <w:outlineLvl w:val="0"/>
              <w:rPr>
                <w:sz w:val="12"/>
                <w:szCs w:val="12"/>
              </w:rPr>
            </w:pPr>
            <w:r w:rsidRPr="007326A5">
              <w:rPr>
                <w:sz w:val="12"/>
                <w:szCs w:val="12"/>
              </w:rPr>
              <w:t>86 284,80</w:t>
            </w:r>
          </w:p>
        </w:tc>
        <w:tc>
          <w:tcPr>
            <w:tcW w:w="776" w:type="dxa"/>
            <w:tcBorders>
              <w:top w:val="nil"/>
              <w:left w:val="nil"/>
              <w:bottom w:val="single" w:sz="4" w:space="0" w:color="auto"/>
              <w:right w:val="single" w:sz="4" w:space="0" w:color="auto"/>
            </w:tcBorders>
            <w:shd w:val="clear" w:color="000000" w:fill="FFFFFF"/>
            <w:vAlign w:val="center"/>
            <w:hideMark/>
          </w:tcPr>
          <w:p w14:paraId="5F51FA09"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6F22567"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291BD1A"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C1082BC"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0743C8B"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6435699"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43345784"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D17D60D" w14:textId="77777777" w:rsidR="00835DB0" w:rsidRPr="007326A5" w:rsidRDefault="00835DB0" w:rsidP="00AA6E05">
            <w:pPr>
              <w:ind w:left="-36" w:right="-174" w:firstLine="24"/>
              <w:jc w:val="center"/>
              <w:outlineLvl w:val="0"/>
              <w:rPr>
                <w:sz w:val="12"/>
                <w:szCs w:val="12"/>
              </w:rPr>
            </w:pPr>
            <w:r>
              <w:rPr>
                <w:sz w:val="12"/>
                <w:szCs w:val="12"/>
              </w:rPr>
              <w:t>347</w:t>
            </w:r>
          </w:p>
        </w:tc>
        <w:tc>
          <w:tcPr>
            <w:tcW w:w="2897" w:type="dxa"/>
            <w:tcBorders>
              <w:top w:val="nil"/>
              <w:left w:val="nil"/>
              <w:bottom w:val="single" w:sz="4" w:space="0" w:color="auto"/>
              <w:right w:val="single" w:sz="4" w:space="0" w:color="auto"/>
            </w:tcBorders>
            <w:shd w:val="clear" w:color="000000" w:fill="FFFFFF"/>
            <w:noWrap/>
            <w:vAlign w:val="center"/>
            <w:hideMark/>
          </w:tcPr>
          <w:p w14:paraId="667B6CBD" w14:textId="77777777" w:rsidR="00835DB0" w:rsidRPr="007326A5" w:rsidRDefault="00835DB0" w:rsidP="00AA6E05">
            <w:pPr>
              <w:outlineLvl w:val="0"/>
              <w:rPr>
                <w:sz w:val="12"/>
                <w:szCs w:val="12"/>
              </w:rPr>
            </w:pPr>
            <w:r w:rsidRPr="007326A5">
              <w:rPr>
                <w:sz w:val="12"/>
                <w:szCs w:val="12"/>
              </w:rPr>
              <w:t>Дымосос ДН-10/1 3 шт /42453,42454,42455/4726</w:t>
            </w:r>
          </w:p>
        </w:tc>
        <w:tc>
          <w:tcPr>
            <w:tcW w:w="888" w:type="dxa"/>
            <w:tcBorders>
              <w:top w:val="nil"/>
              <w:left w:val="nil"/>
              <w:bottom w:val="single" w:sz="4" w:space="0" w:color="auto"/>
              <w:right w:val="single" w:sz="4" w:space="0" w:color="auto"/>
            </w:tcBorders>
            <w:shd w:val="clear" w:color="000000" w:fill="FFFFFF"/>
            <w:vAlign w:val="center"/>
            <w:hideMark/>
          </w:tcPr>
          <w:p w14:paraId="28077B75" w14:textId="77777777" w:rsidR="00835DB0" w:rsidRPr="007326A5" w:rsidRDefault="00835DB0" w:rsidP="00AA6E05">
            <w:pPr>
              <w:jc w:val="center"/>
              <w:outlineLvl w:val="0"/>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42180774" w14:textId="77777777" w:rsidR="00835DB0" w:rsidRPr="007326A5" w:rsidRDefault="00835DB0" w:rsidP="00AA6E05">
            <w:pPr>
              <w:jc w:val="center"/>
              <w:outlineLvl w:val="0"/>
              <w:rPr>
                <w:sz w:val="12"/>
                <w:szCs w:val="12"/>
              </w:rPr>
            </w:pPr>
            <w:r w:rsidRPr="007326A5">
              <w:rPr>
                <w:sz w:val="12"/>
                <w:szCs w:val="12"/>
              </w:rPr>
              <w:t>210 141,11</w:t>
            </w:r>
          </w:p>
        </w:tc>
        <w:tc>
          <w:tcPr>
            <w:tcW w:w="776" w:type="dxa"/>
            <w:tcBorders>
              <w:top w:val="nil"/>
              <w:left w:val="nil"/>
              <w:bottom w:val="single" w:sz="4" w:space="0" w:color="auto"/>
              <w:right w:val="single" w:sz="4" w:space="0" w:color="auto"/>
            </w:tcBorders>
            <w:shd w:val="clear" w:color="000000" w:fill="FFFFFF"/>
            <w:vAlign w:val="center"/>
            <w:hideMark/>
          </w:tcPr>
          <w:p w14:paraId="2EE2BFB7"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BE18966"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660F78E"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105D2D5"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77623D4"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A492599"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20F9B193"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A0E433C" w14:textId="77777777" w:rsidR="00835DB0" w:rsidRPr="007326A5" w:rsidRDefault="00835DB0" w:rsidP="00AA6E05">
            <w:pPr>
              <w:ind w:left="-36" w:right="-174" w:firstLine="24"/>
              <w:jc w:val="center"/>
              <w:outlineLvl w:val="0"/>
              <w:rPr>
                <w:sz w:val="12"/>
                <w:szCs w:val="12"/>
              </w:rPr>
            </w:pPr>
            <w:r>
              <w:rPr>
                <w:sz w:val="12"/>
                <w:szCs w:val="12"/>
              </w:rPr>
              <w:t>348</w:t>
            </w:r>
          </w:p>
        </w:tc>
        <w:tc>
          <w:tcPr>
            <w:tcW w:w="2897" w:type="dxa"/>
            <w:tcBorders>
              <w:top w:val="nil"/>
              <w:left w:val="nil"/>
              <w:bottom w:val="single" w:sz="4" w:space="0" w:color="auto"/>
              <w:right w:val="single" w:sz="4" w:space="0" w:color="auto"/>
            </w:tcBorders>
            <w:shd w:val="clear" w:color="000000" w:fill="FFFFFF"/>
            <w:noWrap/>
            <w:vAlign w:val="center"/>
            <w:hideMark/>
          </w:tcPr>
          <w:p w14:paraId="20363E4C" w14:textId="77777777" w:rsidR="00835DB0" w:rsidRPr="007326A5" w:rsidRDefault="00835DB0" w:rsidP="00AA6E05">
            <w:pPr>
              <w:outlineLvl w:val="0"/>
              <w:rPr>
                <w:sz w:val="12"/>
                <w:szCs w:val="12"/>
              </w:rPr>
            </w:pPr>
            <w:r w:rsidRPr="007326A5">
              <w:rPr>
                <w:sz w:val="12"/>
                <w:szCs w:val="12"/>
              </w:rPr>
              <w:t>Дымосос ДН-11,2/4086/142</w:t>
            </w:r>
          </w:p>
        </w:tc>
        <w:tc>
          <w:tcPr>
            <w:tcW w:w="888" w:type="dxa"/>
            <w:tcBorders>
              <w:top w:val="nil"/>
              <w:left w:val="nil"/>
              <w:bottom w:val="single" w:sz="4" w:space="0" w:color="auto"/>
              <w:right w:val="single" w:sz="4" w:space="0" w:color="auto"/>
            </w:tcBorders>
            <w:shd w:val="clear" w:color="000000" w:fill="FFFFFF"/>
            <w:vAlign w:val="center"/>
            <w:hideMark/>
          </w:tcPr>
          <w:p w14:paraId="5C00B9DB" w14:textId="77777777" w:rsidR="00835DB0" w:rsidRPr="007326A5" w:rsidRDefault="00835DB0" w:rsidP="00AA6E05">
            <w:pPr>
              <w:jc w:val="center"/>
              <w:outlineLvl w:val="0"/>
              <w:rPr>
                <w:sz w:val="12"/>
                <w:szCs w:val="12"/>
              </w:rPr>
            </w:pPr>
            <w:r w:rsidRPr="007326A5">
              <w:rPr>
                <w:sz w:val="12"/>
                <w:szCs w:val="12"/>
              </w:rPr>
              <w:t>1996</w:t>
            </w:r>
          </w:p>
        </w:tc>
        <w:tc>
          <w:tcPr>
            <w:tcW w:w="891" w:type="dxa"/>
            <w:tcBorders>
              <w:top w:val="nil"/>
              <w:left w:val="nil"/>
              <w:bottom w:val="single" w:sz="4" w:space="0" w:color="auto"/>
              <w:right w:val="single" w:sz="4" w:space="0" w:color="auto"/>
            </w:tcBorders>
            <w:shd w:val="clear" w:color="000000" w:fill="FFFFFF"/>
            <w:vAlign w:val="center"/>
            <w:hideMark/>
          </w:tcPr>
          <w:p w14:paraId="22E6F501" w14:textId="77777777" w:rsidR="00835DB0" w:rsidRPr="007326A5" w:rsidRDefault="00835DB0" w:rsidP="00AA6E05">
            <w:pPr>
              <w:jc w:val="center"/>
              <w:outlineLvl w:val="0"/>
              <w:rPr>
                <w:sz w:val="12"/>
                <w:szCs w:val="12"/>
              </w:rPr>
            </w:pPr>
            <w:r w:rsidRPr="007326A5">
              <w:rPr>
                <w:sz w:val="12"/>
                <w:szCs w:val="12"/>
              </w:rPr>
              <w:t>33 789,60</w:t>
            </w:r>
          </w:p>
        </w:tc>
        <w:tc>
          <w:tcPr>
            <w:tcW w:w="776" w:type="dxa"/>
            <w:tcBorders>
              <w:top w:val="nil"/>
              <w:left w:val="nil"/>
              <w:bottom w:val="single" w:sz="4" w:space="0" w:color="auto"/>
              <w:right w:val="single" w:sz="4" w:space="0" w:color="auto"/>
            </w:tcBorders>
            <w:shd w:val="clear" w:color="000000" w:fill="FFFFFF"/>
            <w:vAlign w:val="center"/>
            <w:hideMark/>
          </w:tcPr>
          <w:p w14:paraId="1151F72A"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083CAE5"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B0B755B"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1A1E671"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B127AB4"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3EFA3CC2"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2014332A"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61E18BD" w14:textId="77777777" w:rsidR="00835DB0" w:rsidRPr="007326A5" w:rsidRDefault="00835DB0" w:rsidP="00AA6E05">
            <w:pPr>
              <w:ind w:left="-36" w:right="-174" w:firstLine="24"/>
              <w:jc w:val="center"/>
              <w:outlineLvl w:val="0"/>
              <w:rPr>
                <w:sz w:val="12"/>
                <w:szCs w:val="12"/>
              </w:rPr>
            </w:pPr>
            <w:r>
              <w:rPr>
                <w:sz w:val="12"/>
                <w:szCs w:val="12"/>
              </w:rPr>
              <w:t>349</w:t>
            </w:r>
          </w:p>
        </w:tc>
        <w:tc>
          <w:tcPr>
            <w:tcW w:w="2897" w:type="dxa"/>
            <w:tcBorders>
              <w:top w:val="nil"/>
              <w:left w:val="nil"/>
              <w:bottom w:val="single" w:sz="4" w:space="0" w:color="auto"/>
              <w:right w:val="single" w:sz="4" w:space="0" w:color="auto"/>
            </w:tcBorders>
            <w:shd w:val="clear" w:color="000000" w:fill="FFFFFF"/>
            <w:noWrap/>
            <w:vAlign w:val="center"/>
            <w:hideMark/>
          </w:tcPr>
          <w:p w14:paraId="6BA7D74F" w14:textId="77777777" w:rsidR="00835DB0" w:rsidRPr="007326A5" w:rsidRDefault="00835DB0" w:rsidP="00AA6E05">
            <w:pPr>
              <w:outlineLvl w:val="0"/>
              <w:rPr>
                <w:sz w:val="12"/>
                <w:szCs w:val="12"/>
              </w:rPr>
            </w:pPr>
            <w:r w:rsidRPr="007326A5">
              <w:rPr>
                <w:sz w:val="12"/>
                <w:szCs w:val="12"/>
              </w:rPr>
              <w:t>Дымосос ДН-9/4556/273</w:t>
            </w:r>
          </w:p>
        </w:tc>
        <w:tc>
          <w:tcPr>
            <w:tcW w:w="888" w:type="dxa"/>
            <w:tcBorders>
              <w:top w:val="nil"/>
              <w:left w:val="nil"/>
              <w:bottom w:val="single" w:sz="4" w:space="0" w:color="auto"/>
              <w:right w:val="single" w:sz="4" w:space="0" w:color="auto"/>
            </w:tcBorders>
            <w:shd w:val="clear" w:color="000000" w:fill="FFFFFF"/>
            <w:vAlign w:val="center"/>
            <w:hideMark/>
          </w:tcPr>
          <w:p w14:paraId="20FBEAEF" w14:textId="77777777" w:rsidR="00835DB0" w:rsidRPr="007326A5" w:rsidRDefault="00835DB0" w:rsidP="00AA6E05">
            <w:pPr>
              <w:jc w:val="center"/>
              <w:outlineLvl w:val="0"/>
              <w:rPr>
                <w:sz w:val="12"/>
                <w:szCs w:val="12"/>
              </w:rPr>
            </w:pPr>
            <w:r w:rsidRPr="007326A5">
              <w:rPr>
                <w:sz w:val="12"/>
                <w:szCs w:val="12"/>
              </w:rPr>
              <w:t>2003</w:t>
            </w:r>
          </w:p>
        </w:tc>
        <w:tc>
          <w:tcPr>
            <w:tcW w:w="891" w:type="dxa"/>
            <w:tcBorders>
              <w:top w:val="nil"/>
              <w:left w:val="nil"/>
              <w:bottom w:val="single" w:sz="4" w:space="0" w:color="auto"/>
              <w:right w:val="single" w:sz="4" w:space="0" w:color="auto"/>
            </w:tcBorders>
            <w:shd w:val="clear" w:color="000000" w:fill="FFFFFF"/>
            <w:vAlign w:val="center"/>
            <w:hideMark/>
          </w:tcPr>
          <w:p w14:paraId="7B70A8C3" w14:textId="77777777" w:rsidR="00835DB0" w:rsidRPr="007326A5" w:rsidRDefault="00835DB0" w:rsidP="00AA6E05">
            <w:pPr>
              <w:jc w:val="center"/>
              <w:outlineLvl w:val="0"/>
              <w:rPr>
                <w:sz w:val="12"/>
                <w:szCs w:val="12"/>
              </w:rPr>
            </w:pPr>
            <w:r w:rsidRPr="007326A5">
              <w:rPr>
                <w:sz w:val="12"/>
                <w:szCs w:val="12"/>
              </w:rPr>
              <w:t>52 198,20</w:t>
            </w:r>
          </w:p>
        </w:tc>
        <w:tc>
          <w:tcPr>
            <w:tcW w:w="776" w:type="dxa"/>
            <w:tcBorders>
              <w:top w:val="nil"/>
              <w:left w:val="nil"/>
              <w:bottom w:val="single" w:sz="4" w:space="0" w:color="auto"/>
              <w:right w:val="single" w:sz="4" w:space="0" w:color="auto"/>
            </w:tcBorders>
            <w:shd w:val="clear" w:color="000000" w:fill="FFFFFF"/>
            <w:vAlign w:val="center"/>
            <w:hideMark/>
          </w:tcPr>
          <w:p w14:paraId="2C074E28"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F4E1E30"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62E8E01E"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1AEAC015"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AD7AFA9"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F7AAB8D"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72175A2D"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1FB9E4F" w14:textId="77777777" w:rsidR="00835DB0" w:rsidRPr="007326A5" w:rsidRDefault="00835DB0" w:rsidP="00AA6E05">
            <w:pPr>
              <w:ind w:left="-36" w:right="-174" w:firstLine="24"/>
              <w:jc w:val="center"/>
              <w:outlineLvl w:val="0"/>
              <w:rPr>
                <w:sz w:val="12"/>
                <w:szCs w:val="12"/>
              </w:rPr>
            </w:pPr>
            <w:r>
              <w:rPr>
                <w:sz w:val="12"/>
                <w:szCs w:val="12"/>
              </w:rPr>
              <w:t>350</w:t>
            </w:r>
          </w:p>
        </w:tc>
        <w:tc>
          <w:tcPr>
            <w:tcW w:w="2897" w:type="dxa"/>
            <w:tcBorders>
              <w:top w:val="nil"/>
              <w:left w:val="nil"/>
              <w:bottom w:val="single" w:sz="4" w:space="0" w:color="auto"/>
              <w:right w:val="single" w:sz="4" w:space="0" w:color="auto"/>
            </w:tcBorders>
            <w:shd w:val="clear" w:color="000000" w:fill="FFFFFF"/>
            <w:noWrap/>
            <w:vAlign w:val="center"/>
            <w:hideMark/>
          </w:tcPr>
          <w:p w14:paraId="6CF5248C" w14:textId="77777777" w:rsidR="00835DB0" w:rsidRPr="007326A5" w:rsidRDefault="00835DB0" w:rsidP="00AA6E05">
            <w:pPr>
              <w:outlineLvl w:val="0"/>
              <w:rPr>
                <w:sz w:val="12"/>
                <w:szCs w:val="12"/>
              </w:rPr>
            </w:pPr>
            <w:r w:rsidRPr="007326A5">
              <w:rPr>
                <w:sz w:val="12"/>
                <w:szCs w:val="12"/>
              </w:rPr>
              <w:t>Дымосос ДН10-1500 правого вращения с эл.дв.30/1500/4871/4717</w:t>
            </w:r>
          </w:p>
        </w:tc>
        <w:tc>
          <w:tcPr>
            <w:tcW w:w="888" w:type="dxa"/>
            <w:tcBorders>
              <w:top w:val="nil"/>
              <w:left w:val="nil"/>
              <w:bottom w:val="single" w:sz="4" w:space="0" w:color="auto"/>
              <w:right w:val="single" w:sz="4" w:space="0" w:color="auto"/>
            </w:tcBorders>
            <w:shd w:val="clear" w:color="000000" w:fill="FFFFFF"/>
            <w:vAlign w:val="center"/>
            <w:hideMark/>
          </w:tcPr>
          <w:p w14:paraId="138805A0" w14:textId="77777777" w:rsidR="00835DB0" w:rsidRPr="007326A5" w:rsidRDefault="00835DB0" w:rsidP="00AA6E05">
            <w:pPr>
              <w:jc w:val="center"/>
              <w:outlineLvl w:val="0"/>
              <w:rPr>
                <w:sz w:val="12"/>
                <w:szCs w:val="12"/>
              </w:rPr>
            </w:pPr>
            <w:r w:rsidRPr="007326A5">
              <w:rPr>
                <w:sz w:val="12"/>
                <w:szCs w:val="12"/>
              </w:rPr>
              <w:t>2011</w:t>
            </w:r>
          </w:p>
        </w:tc>
        <w:tc>
          <w:tcPr>
            <w:tcW w:w="891" w:type="dxa"/>
            <w:tcBorders>
              <w:top w:val="nil"/>
              <w:left w:val="nil"/>
              <w:bottom w:val="single" w:sz="4" w:space="0" w:color="auto"/>
              <w:right w:val="single" w:sz="4" w:space="0" w:color="auto"/>
            </w:tcBorders>
            <w:shd w:val="clear" w:color="000000" w:fill="FFFFFF"/>
            <w:vAlign w:val="center"/>
            <w:hideMark/>
          </w:tcPr>
          <w:p w14:paraId="644C7ADA" w14:textId="77777777" w:rsidR="00835DB0" w:rsidRPr="007326A5" w:rsidRDefault="00835DB0" w:rsidP="00AA6E05">
            <w:pPr>
              <w:jc w:val="center"/>
              <w:outlineLvl w:val="0"/>
              <w:rPr>
                <w:sz w:val="12"/>
                <w:szCs w:val="12"/>
              </w:rPr>
            </w:pPr>
            <w:r w:rsidRPr="007326A5">
              <w:rPr>
                <w:sz w:val="12"/>
                <w:szCs w:val="12"/>
              </w:rPr>
              <w:t>96 940,61</w:t>
            </w:r>
          </w:p>
        </w:tc>
        <w:tc>
          <w:tcPr>
            <w:tcW w:w="776" w:type="dxa"/>
            <w:tcBorders>
              <w:top w:val="nil"/>
              <w:left w:val="nil"/>
              <w:bottom w:val="single" w:sz="4" w:space="0" w:color="auto"/>
              <w:right w:val="single" w:sz="4" w:space="0" w:color="auto"/>
            </w:tcBorders>
            <w:shd w:val="clear" w:color="000000" w:fill="FFFFFF"/>
            <w:vAlign w:val="center"/>
            <w:hideMark/>
          </w:tcPr>
          <w:p w14:paraId="6511F215"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C80F740"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A9A5A77"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0E8D9021"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7DEF011"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EACB136"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1376635"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4EB7067" w14:textId="77777777" w:rsidR="00835DB0" w:rsidRPr="007326A5" w:rsidRDefault="00835DB0" w:rsidP="00AA6E05">
            <w:pPr>
              <w:ind w:left="-36" w:right="-174" w:firstLine="24"/>
              <w:jc w:val="center"/>
              <w:outlineLvl w:val="0"/>
              <w:rPr>
                <w:sz w:val="12"/>
                <w:szCs w:val="12"/>
              </w:rPr>
            </w:pPr>
            <w:r>
              <w:rPr>
                <w:sz w:val="12"/>
                <w:szCs w:val="12"/>
              </w:rPr>
              <w:t>351</w:t>
            </w:r>
          </w:p>
        </w:tc>
        <w:tc>
          <w:tcPr>
            <w:tcW w:w="2897" w:type="dxa"/>
            <w:tcBorders>
              <w:top w:val="nil"/>
              <w:left w:val="nil"/>
              <w:bottom w:val="single" w:sz="4" w:space="0" w:color="auto"/>
              <w:right w:val="single" w:sz="4" w:space="0" w:color="auto"/>
            </w:tcBorders>
            <w:shd w:val="clear" w:color="000000" w:fill="FFFFFF"/>
            <w:noWrap/>
            <w:vAlign w:val="center"/>
            <w:hideMark/>
          </w:tcPr>
          <w:p w14:paraId="5743E33A" w14:textId="77777777" w:rsidR="00835DB0" w:rsidRPr="007326A5" w:rsidRDefault="00835DB0" w:rsidP="00AA6E05">
            <w:pPr>
              <w:outlineLvl w:val="0"/>
              <w:rPr>
                <w:sz w:val="12"/>
                <w:szCs w:val="12"/>
              </w:rPr>
            </w:pPr>
            <w:r w:rsidRPr="007326A5">
              <w:rPr>
                <w:sz w:val="12"/>
                <w:szCs w:val="12"/>
              </w:rPr>
              <w:t>Дымосос ДН10-1500 правого вращения с эл.дв.30/1500/4872/4718</w:t>
            </w:r>
          </w:p>
        </w:tc>
        <w:tc>
          <w:tcPr>
            <w:tcW w:w="888" w:type="dxa"/>
            <w:tcBorders>
              <w:top w:val="nil"/>
              <w:left w:val="nil"/>
              <w:bottom w:val="single" w:sz="4" w:space="0" w:color="auto"/>
              <w:right w:val="single" w:sz="4" w:space="0" w:color="auto"/>
            </w:tcBorders>
            <w:shd w:val="clear" w:color="000000" w:fill="FFFFFF"/>
            <w:vAlign w:val="center"/>
            <w:hideMark/>
          </w:tcPr>
          <w:p w14:paraId="627110AB" w14:textId="77777777" w:rsidR="00835DB0" w:rsidRPr="007326A5" w:rsidRDefault="00835DB0" w:rsidP="00AA6E05">
            <w:pPr>
              <w:jc w:val="center"/>
              <w:outlineLvl w:val="0"/>
              <w:rPr>
                <w:sz w:val="12"/>
                <w:szCs w:val="12"/>
              </w:rPr>
            </w:pPr>
            <w:r w:rsidRPr="007326A5">
              <w:rPr>
                <w:sz w:val="12"/>
                <w:szCs w:val="12"/>
              </w:rPr>
              <w:t>2011</w:t>
            </w:r>
          </w:p>
        </w:tc>
        <w:tc>
          <w:tcPr>
            <w:tcW w:w="891" w:type="dxa"/>
            <w:tcBorders>
              <w:top w:val="nil"/>
              <w:left w:val="nil"/>
              <w:bottom w:val="single" w:sz="4" w:space="0" w:color="auto"/>
              <w:right w:val="single" w:sz="4" w:space="0" w:color="auto"/>
            </w:tcBorders>
            <w:shd w:val="clear" w:color="000000" w:fill="FFFFFF"/>
            <w:vAlign w:val="center"/>
            <w:hideMark/>
          </w:tcPr>
          <w:p w14:paraId="26995FD7" w14:textId="77777777" w:rsidR="00835DB0" w:rsidRPr="007326A5" w:rsidRDefault="00835DB0" w:rsidP="00AA6E05">
            <w:pPr>
              <w:jc w:val="center"/>
              <w:outlineLvl w:val="0"/>
              <w:rPr>
                <w:sz w:val="12"/>
                <w:szCs w:val="12"/>
              </w:rPr>
            </w:pPr>
            <w:r w:rsidRPr="007326A5">
              <w:rPr>
                <w:sz w:val="12"/>
                <w:szCs w:val="12"/>
              </w:rPr>
              <w:t>96 940,60</w:t>
            </w:r>
          </w:p>
        </w:tc>
        <w:tc>
          <w:tcPr>
            <w:tcW w:w="776" w:type="dxa"/>
            <w:tcBorders>
              <w:top w:val="nil"/>
              <w:left w:val="nil"/>
              <w:bottom w:val="single" w:sz="4" w:space="0" w:color="auto"/>
              <w:right w:val="single" w:sz="4" w:space="0" w:color="auto"/>
            </w:tcBorders>
            <w:shd w:val="clear" w:color="000000" w:fill="FFFFFF"/>
            <w:vAlign w:val="center"/>
            <w:hideMark/>
          </w:tcPr>
          <w:p w14:paraId="64FE8E46"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4A50519"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9C1589E"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29715248"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B6E666D"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55C4E5F"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65DFE57"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558D4F9" w14:textId="77777777" w:rsidR="00835DB0" w:rsidRPr="007326A5" w:rsidRDefault="00835DB0" w:rsidP="00AA6E05">
            <w:pPr>
              <w:ind w:left="-36" w:right="-174" w:firstLine="24"/>
              <w:jc w:val="center"/>
              <w:outlineLvl w:val="0"/>
              <w:rPr>
                <w:sz w:val="12"/>
                <w:szCs w:val="12"/>
              </w:rPr>
            </w:pPr>
            <w:r>
              <w:rPr>
                <w:sz w:val="12"/>
                <w:szCs w:val="12"/>
              </w:rPr>
              <w:t>352</w:t>
            </w:r>
          </w:p>
        </w:tc>
        <w:tc>
          <w:tcPr>
            <w:tcW w:w="2897" w:type="dxa"/>
            <w:tcBorders>
              <w:top w:val="nil"/>
              <w:left w:val="nil"/>
              <w:bottom w:val="single" w:sz="4" w:space="0" w:color="auto"/>
              <w:right w:val="single" w:sz="4" w:space="0" w:color="auto"/>
            </w:tcBorders>
            <w:shd w:val="clear" w:color="000000" w:fill="FFFFFF"/>
            <w:noWrap/>
            <w:vAlign w:val="center"/>
            <w:hideMark/>
          </w:tcPr>
          <w:p w14:paraId="4BEF2681" w14:textId="77777777" w:rsidR="00835DB0" w:rsidRPr="007326A5" w:rsidRDefault="00835DB0" w:rsidP="00AA6E05">
            <w:pPr>
              <w:outlineLvl w:val="0"/>
              <w:rPr>
                <w:sz w:val="12"/>
                <w:szCs w:val="12"/>
              </w:rPr>
            </w:pPr>
            <w:r w:rsidRPr="007326A5">
              <w:rPr>
                <w:sz w:val="12"/>
                <w:szCs w:val="12"/>
              </w:rPr>
              <w:t>Емкость 55 м3 металлическая /3892/170</w:t>
            </w:r>
          </w:p>
        </w:tc>
        <w:tc>
          <w:tcPr>
            <w:tcW w:w="888" w:type="dxa"/>
            <w:tcBorders>
              <w:top w:val="nil"/>
              <w:left w:val="nil"/>
              <w:bottom w:val="single" w:sz="4" w:space="0" w:color="auto"/>
              <w:right w:val="single" w:sz="4" w:space="0" w:color="auto"/>
            </w:tcBorders>
            <w:shd w:val="clear" w:color="000000" w:fill="FFFFFF"/>
            <w:vAlign w:val="center"/>
            <w:hideMark/>
          </w:tcPr>
          <w:p w14:paraId="30A4F8BB" w14:textId="77777777" w:rsidR="00835DB0" w:rsidRPr="007326A5" w:rsidRDefault="00835DB0" w:rsidP="00AA6E05">
            <w:pPr>
              <w:jc w:val="center"/>
              <w:outlineLvl w:val="0"/>
              <w:rPr>
                <w:sz w:val="12"/>
                <w:szCs w:val="12"/>
              </w:rPr>
            </w:pPr>
            <w:r w:rsidRPr="007326A5">
              <w:rPr>
                <w:sz w:val="12"/>
                <w:szCs w:val="12"/>
              </w:rPr>
              <w:t>1994</w:t>
            </w:r>
          </w:p>
        </w:tc>
        <w:tc>
          <w:tcPr>
            <w:tcW w:w="891" w:type="dxa"/>
            <w:tcBorders>
              <w:top w:val="nil"/>
              <w:left w:val="nil"/>
              <w:bottom w:val="single" w:sz="4" w:space="0" w:color="auto"/>
              <w:right w:val="single" w:sz="4" w:space="0" w:color="auto"/>
            </w:tcBorders>
            <w:shd w:val="clear" w:color="000000" w:fill="FFFFFF"/>
            <w:vAlign w:val="center"/>
            <w:hideMark/>
          </w:tcPr>
          <w:p w14:paraId="43E6FDEB" w14:textId="77777777" w:rsidR="00835DB0" w:rsidRPr="007326A5" w:rsidRDefault="00835DB0" w:rsidP="00AA6E05">
            <w:pPr>
              <w:jc w:val="center"/>
              <w:outlineLvl w:val="0"/>
              <w:rPr>
                <w:sz w:val="12"/>
                <w:szCs w:val="12"/>
              </w:rPr>
            </w:pPr>
            <w:r w:rsidRPr="007326A5">
              <w:rPr>
                <w:sz w:val="12"/>
                <w:szCs w:val="12"/>
              </w:rPr>
              <w:t>9 840,00</w:t>
            </w:r>
          </w:p>
        </w:tc>
        <w:tc>
          <w:tcPr>
            <w:tcW w:w="776" w:type="dxa"/>
            <w:tcBorders>
              <w:top w:val="nil"/>
              <w:left w:val="nil"/>
              <w:bottom w:val="single" w:sz="4" w:space="0" w:color="auto"/>
              <w:right w:val="single" w:sz="4" w:space="0" w:color="auto"/>
            </w:tcBorders>
            <w:shd w:val="clear" w:color="000000" w:fill="FFFFFF"/>
            <w:vAlign w:val="center"/>
            <w:hideMark/>
          </w:tcPr>
          <w:p w14:paraId="0FA7EE00"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862305F"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9E67319"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08DA3D9C"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77A2DA3"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535A73F"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C330FA1"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EF3435E" w14:textId="77777777" w:rsidR="00835DB0" w:rsidRPr="007326A5" w:rsidRDefault="00835DB0" w:rsidP="00AA6E05">
            <w:pPr>
              <w:ind w:left="-36" w:right="-174" w:firstLine="24"/>
              <w:jc w:val="center"/>
              <w:outlineLvl w:val="0"/>
              <w:rPr>
                <w:sz w:val="12"/>
                <w:szCs w:val="12"/>
              </w:rPr>
            </w:pPr>
            <w:r>
              <w:rPr>
                <w:sz w:val="12"/>
                <w:szCs w:val="12"/>
              </w:rPr>
              <w:t>353</w:t>
            </w:r>
          </w:p>
        </w:tc>
        <w:tc>
          <w:tcPr>
            <w:tcW w:w="2897" w:type="dxa"/>
            <w:tcBorders>
              <w:top w:val="nil"/>
              <w:left w:val="nil"/>
              <w:bottom w:val="single" w:sz="4" w:space="0" w:color="auto"/>
              <w:right w:val="single" w:sz="4" w:space="0" w:color="auto"/>
            </w:tcBorders>
            <w:shd w:val="clear" w:color="000000" w:fill="FFFFFF"/>
            <w:noWrap/>
            <w:vAlign w:val="center"/>
            <w:hideMark/>
          </w:tcPr>
          <w:p w14:paraId="056C5F58" w14:textId="77777777" w:rsidR="00835DB0" w:rsidRPr="007326A5" w:rsidRDefault="00835DB0" w:rsidP="00AA6E05">
            <w:pPr>
              <w:outlineLvl w:val="0"/>
              <w:rPr>
                <w:sz w:val="12"/>
                <w:szCs w:val="12"/>
              </w:rPr>
            </w:pPr>
            <w:r w:rsidRPr="007326A5">
              <w:rPr>
                <w:sz w:val="12"/>
                <w:szCs w:val="12"/>
              </w:rPr>
              <w:t>Емкость 80 м3 /3895/51</w:t>
            </w:r>
          </w:p>
        </w:tc>
        <w:tc>
          <w:tcPr>
            <w:tcW w:w="888" w:type="dxa"/>
            <w:tcBorders>
              <w:top w:val="nil"/>
              <w:left w:val="nil"/>
              <w:bottom w:val="single" w:sz="4" w:space="0" w:color="auto"/>
              <w:right w:val="single" w:sz="4" w:space="0" w:color="auto"/>
            </w:tcBorders>
            <w:shd w:val="clear" w:color="000000" w:fill="FFFFFF"/>
            <w:vAlign w:val="center"/>
            <w:hideMark/>
          </w:tcPr>
          <w:p w14:paraId="29925F8E" w14:textId="77777777" w:rsidR="00835DB0" w:rsidRPr="007326A5" w:rsidRDefault="00835DB0" w:rsidP="00AA6E05">
            <w:pPr>
              <w:jc w:val="center"/>
              <w:outlineLvl w:val="0"/>
              <w:rPr>
                <w:sz w:val="12"/>
                <w:szCs w:val="12"/>
              </w:rPr>
            </w:pPr>
            <w:r w:rsidRPr="007326A5">
              <w:rPr>
                <w:sz w:val="12"/>
                <w:szCs w:val="12"/>
              </w:rPr>
              <w:t>1994</w:t>
            </w:r>
          </w:p>
        </w:tc>
        <w:tc>
          <w:tcPr>
            <w:tcW w:w="891" w:type="dxa"/>
            <w:tcBorders>
              <w:top w:val="nil"/>
              <w:left w:val="nil"/>
              <w:bottom w:val="single" w:sz="4" w:space="0" w:color="auto"/>
              <w:right w:val="single" w:sz="4" w:space="0" w:color="auto"/>
            </w:tcBorders>
            <w:shd w:val="clear" w:color="000000" w:fill="FFFFFF"/>
            <w:vAlign w:val="center"/>
            <w:hideMark/>
          </w:tcPr>
          <w:p w14:paraId="6F6880FB" w14:textId="77777777" w:rsidR="00835DB0" w:rsidRPr="007326A5" w:rsidRDefault="00835DB0" w:rsidP="00AA6E05">
            <w:pPr>
              <w:jc w:val="center"/>
              <w:outlineLvl w:val="0"/>
              <w:rPr>
                <w:sz w:val="12"/>
                <w:szCs w:val="12"/>
              </w:rPr>
            </w:pPr>
            <w:r w:rsidRPr="007326A5">
              <w:rPr>
                <w:sz w:val="12"/>
                <w:szCs w:val="12"/>
              </w:rPr>
              <w:t>9 840,00</w:t>
            </w:r>
          </w:p>
        </w:tc>
        <w:tc>
          <w:tcPr>
            <w:tcW w:w="776" w:type="dxa"/>
            <w:tcBorders>
              <w:top w:val="nil"/>
              <w:left w:val="nil"/>
              <w:bottom w:val="single" w:sz="4" w:space="0" w:color="auto"/>
              <w:right w:val="single" w:sz="4" w:space="0" w:color="auto"/>
            </w:tcBorders>
            <w:shd w:val="clear" w:color="000000" w:fill="FFFFFF"/>
            <w:vAlign w:val="center"/>
            <w:hideMark/>
          </w:tcPr>
          <w:p w14:paraId="17291872"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E9B7940"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4D8749B1"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A22E30A"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76CEB60"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88E7533"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706E3A8"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DEB4EC2" w14:textId="77777777" w:rsidR="00835DB0" w:rsidRPr="007326A5" w:rsidRDefault="00835DB0" w:rsidP="00AA6E05">
            <w:pPr>
              <w:ind w:left="-36" w:right="-174" w:firstLine="24"/>
              <w:jc w:val="center"/>
              <w:outlineLvl w:val="0"/>
              <w:rPr>
                <w:sz w:val="12"/>
                <w:szCs w:val="12"/>
              </w:rPr>
            </w:pPr>
            <w:r>
              <w:rPr>
                <w:sz w:val="12"/>
                <w:szCs w:val="12"/>
              </w:rPr>
              <w:t>354</w:t>
            </w:r>
          </w:p>
        </w:tc>
        <w:tc>
          <w:tcPr>
            <w:tcW w:w="2897" w:type="dxa"/>
            <w:tcBorders>
              <w:top w:val="nil"/>
              <w:left w:val="nil"/>
              <w:bottom w:val="single" w:sz="4" w:space="0" w:color="auto"/>
              <w:right w:val="single" w:sz="4" w:space="0" w:color="auto"/>
            </w:tcBorders>
            <w:shd w:val="clear" w:color="000000" w:fill="FFFFFF"/>
            <w:noWrap/>
            <w:vAlign w:val="center"/>
            <w:hideMark/>
          </w:tcPr>
          <w:p w14:paraId="673935F3" w14:textId="77777777" w:rsidR="00835DB0" w:rsidRPr="007326A5" w:rsidRDefault="00835DB0" w:rsidP="00AA6E05">
            <w:pPr>
              <w:outlineLvl w:val="0"/>
              <w:rPr>
                <w:sz w:val="12"/>
                <w:szCs w:val="12"/>
              </w:rPr>
            </w:pPr>
            <w:r w:rsidRPr="007326A5">
              <w:rPr>
                <w:sz w:val="12"/>
                <w:szCs w:val="12"/>
              </w:rPr>
              <w:t>Емкость /3942/52</w:t>
            </w:r>
          </w:p>
        </w:tc>
        <w:tc>
          <w:tcPr>
            <w:tcW w:w="888" w:type="dxa"/>
            <w:tcBorders>
              <w:top w:val="nil"/>
              <w:left w:val="nil"/>
              <w:bottom w:val="single" w:sz="4" w:space="0" w:color="auto"/>
              <w:right w:val="single" w:sz="4" w:space="0" w:color="auto"/>
            </w:tcBorders>
            <w:shd w:val="clear" w:color="000000" w:fill="FFFFFF"/>
            <w:vAlign w:val="center"/>
            <w:hideMark/>
          </w:tcPr>
          <w:p w14:paraId="18D7A470" w14:textId="77777777" w:rsidR="00835DB0" w:rsidRPr="007326A5" w:rsidRDefault="00835DB0" w:rsidP="00AA6E05">
            <w:pPr>
              <w:jc w:val="center"/>
              <w:outlineLvl w:val="0"/>
              <w:rPr>
                <w:sz w:val="12"/>
                <w:szCs w:val="12"/>
              </w:rPr>
            </w:pPr>
            <w:r w:rsidRPr="007326A5">
              <w:rPr>
                <w:sz w:val="12"/>
                <w:szCs w:val="12"/>
              </w:rPr>
              <w:t>1995</w:t>
            </w:r>
          </w:p>
        </w:tc>
        <w:tc>
          <w:tcPr>
            <w:tcW w:w="891" w:type="dxa"/>
            <w:tcBorders>
              <w:top w:val="nil"/>
              <w:left w:val="nil"/>
              <w:bottom w:val="single" w:sz="4" w:space="0" w:color="auto"/>
              <w:right w:val="single" w:sz="4" w:space="0" w:color="auto"/>
            </w:tcBorders>
            <w:shd w:val="clear" w:color="000000" w:fill="FFFFFF"/>
            <w:vAlign w:val="center"/>
            <w:hideMark/>
          </w:tcPr>
          <w:p w14:paraId="23CC2B84" w14:textId="77777777" w:rsidR="00835DB0" w:rsidRPr="007326A5" w:rsidRDefault="00835DB0" w:rsidP="00AA6E05">
            <w:pPr>
              <w:jc w:val="center"/>
              <w:outlineLvl w:val="0"/>
              <w:rPr>
                <w:sz w:val="12"/>
                <w:szCs w:val="12"/>
              </w:rPr>
            </w:pPr>
            <w:r w:rsidRPr="007326A5">
              <w:rPr>
                <w:sz w:val="12"/>
                <w:szCs w:val="12"/>
              </w:rPr>
              <w:t>9 840,00</w:t>
            </w:r>
          </w:p>
        </w:tc>
        <w:tc>
          <w:tcPr>
            <w:tcW w:w="776" w:type="dxa"/>
            <w:tcBorders>
              <w:top w:val="nil"/>
              <w:left w:val="nil"/>
              <w:bottom w:val="single" w:sz="4" w:space="0" w:color="auto"/>
              <w:right w:val="single" w:sz="4" w:space="0" w:color="auto"/>
            </w:tcBorders>
            <w:shd w:val="clear" w:color="000000" w:fill="FFFFFF"/>
            <w:vAlign w:val="center"/>
            <w:hideMark/>
          </w:tcPr>
          <w:p w14:paraId="6AAE1DB9"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4B739F2"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436B66D"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20178AB"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D7F28BD"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24AB4CC"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387D04EA"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E586CEF" w14:textId="77777777" w:rsidR="00835DB0" w:rsidRPr="007326A5" w:rsidRDefault="00835DB0" w:rsidP="00AA6E05">
            <w:pPr>
              <w:ind w:left="-36" w:right="-174" w:firstLine="24"/>
              <w:jc w:val="center"/>
              <w:outlineLvl w:val="0"/>
              <w:rPr>
                <w:sz w:val="12"/>
                <w:szCs w:val="12"/>
              </w:rPr>
            </w:pPr>
            <w:r>
              <w:rPr>
                <w:sz w:val="12"/>
                <w:szCs w:val="12"/>
              </w:rPr>
              <w:t>355</w:t>
            </w:r>
          </w:p>
        </w:tc>
        <w:tc>
          <w:tcPr>
            <w:tcW w:w="2897" w:type="dxa"/>
            <w:tcBorders>
              <w:top w:val="nil"/>
              <w:left w:val="nil"/>
              <w:bottom w:val="single" w:sz="4" w:space="0" w:color="auto"/>
              <w:right w:val="single" w:sz="4" w:space="0" w:color="auto"/>
            </w:tcBorders>
            <w:shd w:val="clear" w:color="000000" w:fill="FFFFFF"/>
            <w:noWrap/>
            <w:vAlign w:val="center"/>
            <w:hideMark/>
          </w:tcPr>
          <w:p w14:paraId="215802EA" w14:textId="77777777" w:rsidR="00835DB0" w:rsidRPr="007326A5" w:rsidRDefault="00835DB0" w:rsidP="00AA6E05">
            <w:pPr>
              <w:outlineLvl w:val="0"/>
              <w:rPr>
                <w:sz w:val="12"/>
                <w:szCs w:val="12"/>
              </w:rPr>
            </w:pPr>
            <w:r w:rsidRPr="007326A5">
              <w:rPr>
                <w:sz w:val="12"/>
                <w:szCs w:val="12"/>
              </w:rPr>
              <w:t>Комплект автоматики для котла КЕ-106/42479/4743</w:t>
            </w:r>
          </w:p>
        </w:tc>
        <w:tc>
          <w:tcPr>
            <w:tcW w:w="888" w:type="dxa"/>
            <w:tcBorders>
              <w:top w:val="nil"/>
              <w:left w:val="nil"/>
              <w:bottom w:val="single" w:sz="4" w:space="0" w:color="auto"/>
              <w:right w:val="single" w:sz="4" w:space="0" w:color="auto"/>
            </w:tcBorders>
            <w:shd w:val="clear" w:color="000000" w:fill="FFFFFF"/>
            <w:vAlign w:val="center"/>
            <w:hideMark/>
          </w:tcPr>
          <w:p w14:paraId="487488AC" w14:textId="77777777" w:rsidR="00835DB0" w:rsidRPr="007326A5" w:rsidRDefault="00835DB0" w:rsidP="00AA6E05">
            <w:pPr>
              <w:jc w:val="center"/>
              <w:outlineLvl w:val="0"/>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39AC1B22" w14:textId="77777777" w:rsidR="00835DB0" w:rsidRPr="007326A5" w:rsidRDefault="00835DB0" w:rsidP="00AA6E05">
            <w:pPr>
              <w:jc w:val="center"/>
              <w:outlineLvl w:val="0"/>
              <w:rPr>
                <w:sz w:val="12"/>
                <w:szCs w:val="12"/>
              </w:rPr>
            </w:pPr>
            <w:r w:rsidRPr="007326A5">
              <w:rPr>
                <w:sz w:val="12"/>
                <w:szCs w:val="12"/>
              </w:rPr>
              <w:t>591 684,35</w:t>
            </w:r>
          </w:p>
        </w:tc>
        <w:tc>
          <w:tcPr>
            <w:tcW w:w="776" w:type="dxa"/>
            <w:tcBorders>
              <w:top w:val="nil"/>
              <w:left w:val="nil"/>
              <w:bottom w:val="single" w:sz="4" w:space="0" w:color="auto"/>
              <w:right w:val="single" w:sz="4" w:space="0" w:color="auto"/>
            </w:tcBorders>
            <w:shd w:val="clear" w:color="000000" w:fill="FFFFFF"/>
            <w:vAlign w:val="center"/>
            <w:hideMark/>
          </w:tcPr>
          <w:p w14:paraId="1A99A95E"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4032F9A"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945E01D"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68B3A913"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F6A375C"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38DAAF1F"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3A84D745"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F3257E1" w14:textId="77777777" w:rsidR="00835DB0" w:rsidRPr="007326A5" w:rsidRDefault="00835DB0" w:rsidP="00AA6E05">
            <w:pPr>
              <w:ind w:left="-36" w:right="-174" w:firstLine="24"/>
              <w:jc w:val="center"/>
              <w:outlineLvl w:val="0"/>
              <w:rPr>
                <w:sz w:val="12"/>
                <w:szCs w:val="12"/>
              </w:rPr>
            </w:pPr>
            <w:r>
              <w:rPr>
                <w:sz w:val="12"/>
                <w:szCs w:val="12"/>
              </w:rPr>
              <w:t>356</w:t>
            </w:r>
          </w:p>
        </w:tc>
        <w:tc>
          <w:tcPr>
            <w:tcW w:w="2897" w:type="dxa"/>
            <w:tcBorders>
              <w:top w:val="nil"/>
              <w:left w:val="nil"/>
              <w:bottom w:val="single" w:sz="4" w:space="0" w:color="auto"/>
              <w:right w:val="single" w:sz="4" w:space="0" w:color="auto"/>
            </w:tcBorders>
            <w:shd w:val="clear" w:color="000000" w:fill="FFFFFF"/>
            <w:noWrap/>
            <w:vAlign w:val="center"/>
            <w:hideMark/>
          </w:tcPr>
          <w:p w14:paraId="39622888" w14:textId="77777777" w:rsidR="00835DB0" w:rsidRPr="007326A5" w:rsidRDefault="00835DB0" w:rsidP="00AA6E05">
            <w:pPr>
              <w:outlineLvl w:val="0"/>
              <w:rPr>
                <w:sz w:val="12"/>
                <w:szCs w:val="12"/>
              </w:rPr>
            </w:pPr>
            <w:r w:rsidRPr="007326A5">
              <w:rPr>
                <w:sz w:val="12"/>
                <w:szCs w:val="12"/>
              </w:rPr>
              <w:t>Конвейер С-50 /2763/26</w:t>
            </w:r>
          </w:p>
        </w:tc>
        <w:tc>
          <w:tcPr>
            <w:tcW w:w="888" w:type="dxa"/>
            <w:tcBorders>
              <w:top w:val="nil"/>
              <w:left w:val="nil"/>
              <w:bottom w:val="single" w:sz="4" w:space="0" w:color="auto"/>
              <w:right w:val="single" w:sz="4" w:space="0" w:color="auto"/>
            </w:tcBorders>
            <w:shd w:val="clear" w:color="000000" w:fill="FFFFFF"/>
            <w:vAlign w:val="center"/>
            <w:hideMark/>
          </w:tcPr>
          <w:p w14:paraId="05B9C26D" w14:textId="77777777" w:rsidR="00835DB0" w:rsidRPr="007326A5" w:rsidRDefault="00835DB0" w:rsidP="00AA6E05">
            <w:pPr>
              <w:jc w:val="center"/>
              <w:outlineLvl w:val="0"/>
              <w:rPr>
                <w:sz w:val="12"/>
                <w:szCs w:val="12"/>
              </w:rPr>
            </w:pPr>
            <w:r w:rsidRPr="007326A5">
              <w:rPr>
                <w:sz w:val="12"/>
                <w:szCs w:val="12"/>
              </w:rPr>
              <w:t>1984</w:t>
            </w:r>
          </w:p>
        </w:tc>
        <w:tc>
          <w:tcPr>
            <w:tcW w:w="891" w:type="dxa"/>
            <w:tcBorders>
              <w:top w:val="nil"/>
              <w:left w:val="nil"/>
              <w:bottom w:val="single" w:sz="4" w:space="0" w:color="auto"/>
              <w:right w:val="single" w:sz="4" w:space="0" w:color="auto"/>
            </w:tcBorders>
            <w:shd w:val="clear" w:color="000000" w:fill="FFFFFF"/>
            <w:vAlign w:val="center"/>
            <w:hideMark/>
          </w:tcPr>
          <w:p w14:paraId="42647AFB" w14:textId="77777777" w:rsidR="00835DB0" w:rsidRPr="007326A5" w:rsidRDefault="00835DB0" w:rsidP="00AA6E05">
            <w:pPr>
              <w:jc w:val="center"/>
              <w:outlineLvl w:val="0"/>
              <w:rPr>
                <w:sz w:val="12"/>
                <w:szCs w:val="12"/>
              </w:rPr>
            </w:pPr>
            <w:r w:rsidRPr="007326A5">
              <w:rPr>
                <w:sz w:val="12"/>
                <w:szCs w:val="12"/>
              </w:rPr>
              <w:t>46 891,35</w:t>
            </w:r>
          </w:p>
        </w:tc>
        <w:tc>
          <w:tcPr>
            <w:tcW w:w="776" w:type="dxa"/>
            <w:tcBorders>
              <w:top w:val="nil"/>
              <w:left w:val="nil"/>
              <w:bottom w:val="single" w:sz="4" w:space="0" w:color="auto"/>
              <w:right w:val="single" w:sz="4" w:space="0" w:color="auto"/>
            </w:tcBorders>
            <w:shd w:val="clear" w:color="000000" w:fill="FFFFFF"/>
            <w:vAlign w:val="center"/>
            <w:hideMark/>
          </w:tcPr>
          <w:p w14:paraId="23CECF8B"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FFCD199"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101CD13"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2D251A5C"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37107B4"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241346C"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CD220C5"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5434936" w14:textId="77777777" w:rsidR="00835DB0" w:rsidRPr="007326A5" w:rsidRDefault="00835DB0" w:rsidP="00AA6E05">
            <w:pPr>
              <w:ind w:left="-36" w:right="-174" w:firstLine="24"/>
              <w:jc w:val="center"/>
              <w:outlineLvl w:val="0"/>
              <w:rPr>
                <w:sz w:val="12"/>
                <w:szCs w:val="12"/>
              </w:rPr>
            </w:pPr>
            <w:r>
              <w:rPr>
                <w:sz w:val="12"/>
                <w:szCs w:val="12"/>
              </w:rPr>
              <w:t>357</w:t>
            </w:r>
          </w:p>
        </w:tc>
        <w:tc>
          <w:tcPr>
            <w:tcW w:w="2897" w:type="dxa"/>
            <w:tcBorders>
              <w:top w:val="nil"/>
              <w:left w:val="nil"/>
              <w:bottom w:val="single" w:sz="4" w:space="0" w:color="auto"/>
              <w:right w:val="single" w:sz="4" w:space="0" w:color="auto"/>
            </w:tcBorders>
            <w:shd w:val="clear" w:color="000000" w:fill="FFFFFF"/>
            <w:noWrap/>
            <w:vAlign w:val="center"/>
            <w:hideMark/>
          </w:tcPr>
          <w:p w14:paraId="515C599C" w14:textId="77777777" w:rsidR="00835DB0" w:rsidRPr="007326A5" w:rsidRDefault="00835DB0" w:rsidP="00AA6E05">
            <w:pPr>
              <w:outlineLvl w:val="0"/>
              <w:rPr>
                <w:sz w:val="12"/>
                <w:szCs w:val="12"/>
              </w:rPr>
            </w:pPr>
            <w:r w:rsidRPr="007326A5">
              <w:rPr>
                <w:sz w:val="12"/>
                <w:szCs w:val="12"/>
              </w:rPr>
              <w:t>Конвейер С-53 /2690/274</w:t>
            </w:r>
          </w:p>
        </w:tc>
        <w:tc>
          <w:tcPr>
            <w:tcW w:w="888" w:type="dxa"/>
            <w:tcBorders>
              <w:top w:val="nil"/>
              <w:left w:val="nil"/>
              <w:bottom w:val="single" w:sz="4" w:space="0" w:color="auto"/>
              <w:right w:val="single" w:sz="4" w:space="0" w:color="auto"/>
            </w:tcBorders>
            <w:shd w:val="clear" w:color="000000" w:fill="FFFFFF"/>
            <w:vAlign w:val="center"/>
            <w:hideMark/>
          </w:tcPr>
          <w:p w14:paraId="5EE689F7" w14:textId="77777777" w:rsidR="00835DB0" w:rsidRPr="007326A5" w:rsidRDefault="00835DB0" w:rsidP="00AA6E05">
            <w:pPr>
              <w:jc w:val="center"/>
              <w:outlineLvl w:val="0"/>
              <w:rPr>
                <w:sz w:val="12"/>
                <w:szCs w:val="12"/>
              </w:rPr>
            </w:pPr>
            <w:r w:rsidRPr="007326A5">
              <w:rPr>
                <w:sz w:val="12"/>
                <w:szCs w:val="12"/>
              </w:rPr>
              <w:t>1983</w:t>
            </w:r>
          </w:p>
        </w:tc>
        <w:tc>
          <w:tcPr>
            <w:tcW w:w="891" w:type="dxa"/>
            <w:tcBorders>
              <w:top w:val="nil"/>
              <w:left w:val="nil"/>
              <w:bottom w:val="single" w:sz="4" w:space="0" w:color="auto"/>
              <w:right w:val="single" w:sz="4" w:space="0" w:color="auto"/>
            </w:tcBorders>
            <w:shd w:val="clear" w:color="000000" w:fill="FFFFFF"/>
            <w:vAlign w:val="center"/>
            <w:hideMark/>
          </w:tcPr>
          <w:p w14:paraId="4D47AFD5" w14:textId="77777777" w:rsidR="00835DB0" w:rsidRPr="007326A5" w:rsidRDefault="00835DB0" w:rsidP="00AA6E05">
            <w:pPr>
              <w:jc w:val="center"/>
              <w:outlineLvl w:val="0"/>
              <w:rPr>
                <w:sz w:val="12"/>
                <w:szCs w:val="12"/>
              </w:rPr>
            </w:pPr>
            <w:r w:rsidRPr="007326A5">
              <w:rPr>
                <w:sz w:val="12"/>
                <w:szCs w:val="12"/>
              </w:rPr>
              <w:t>325 712,92</w:t>
            </w:r>
          </w:p>
        </w:tc>
        <w:tc>
          <w:tcPr>
            <w:tcW w:w="776" w:type="dxa"/>
            <w:tcBorders>
              <w:top w:val="nil"/>
              <w:left w:val="nil"/>
              <w:bottom w:val="single" w:sz="4" w:space="0" w:color="auto"/>
              <w:right w:val="single" w:sz="4" w:space="0" w:color="auto"/>
            </w:tcBorders>
            <w:shd w:val="clear" w:color="000000" w:fill="FFFFFF"/>
            <w:vAlign w:val="center"/>
            <w:hideMark/>
          </w:tcPr>
          <w:p w14:paraId="523155D2"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9B63227"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6DAEEC57"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6AADAE34"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2400F09C"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31B63D7"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6104E96"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4401477" w14:textId="77777777" w:rsidR="00835DB0" w:rsidRPr="007326A5" w:rsidRDefault="00835DB0" w:rsidP="00AA6E05">
            <w:pPr>
              <w:ind w:left="-36" w:right="-174" w:firstLine="24"/>
              <w:jc w:val="center"/>
              <w:outlineLvl w:val="0"/>
              <w:rPr>
                <w:sz w:val="12"/>
                <w:szCs w:val="12"/>
              </w:rPr>
            </w:pPr>
            <w:r>
              <w:rPr>
                <w:sz w:val="12"/>
                <w:szCs w:val="12"/>
              </w:rPr>
              <w:t>358</w:t>
            </w:r>
          </w:p>
        </w:tc>
        <w:tc>
          <w:tcPr>
            <w:tcW w:w="2897" w:type="dxa"/>
            <w:tcBorders>
              <w:top w:val="nil"/>
              <w:left w:val="nil"/>
              <w:bottom w:val="single" w:sz="4" w:space="0" w:color="auto"/>
              <w:right w:val="single" w:sz="4" w:space="0" w:color="auto"/>
            </w:tcBorders>
            <w:shd w:val="clear" w:color="000000" w:fill="FFFFFF"/>
            <w:noWrap/>
            <w:vAlign w:val="center"/>
            <w:hideMark/>
          </w:tcPr>
          <w:p w14:paraId="295DC61D" w14:textId="77777777" w:rsidR="00835DB0" w:rsidRPr="007326A5" w:rsidRDefault="00835DB0" w:rsidP="00AA6E05">
            <w:pPr>
              <w:outlineLvl w:val="0"/>
              <w:rPr>
                <w:sz w:val="12"/>
                <w:szCs w:val="12"/>
              </w:rPr>
            </w:pPr>
            <w:r w:rsidRPr="007326A5">
              <w:rPr>
                <w:sz w:val="12"/>
                <w:szCs w:val="12"/>
              </w:rPr>
              <w:t>Контактор 250А /4324/29</w:t>
            </w:r>
          </w:p>
        </w:tc>
        <w:tc>
          <w:tcPr>
            <w:tcW w:w="888" w:type="dxa"/>
            <w:tcBorders>
              <w:top w:val="nil"/>
              <w:left w:val="nil"/>
              <w:bottom w:val="single" w:sz="4" w:space="0" w:color="auto"/>
              <w:right w:val="single" w:sz="4" w:space="0" w:color="auto"/>
            </w:tcBorders>
            <w:shd w:val="clear" w:color="000000" w:fill="FFFFFF"/>
            <w:vAlign w:val="center"/>
            <w:hideMark/>
          </w:tcPr>
          <w:p w14:paraId="0D8618CF" w14:textId="77777777" w:rsidR="00835DB0" w:rsidRPr="007326A5" w:rsidRDefault="00835DB0" w:rsidP="00AA6E05">
            <w:pPr>
              <w:jc w:val="center"/>
              <w:outlineLvl w:val="0"/>
              <w:rPr>
                <w:sz w:val="12"/>
                <w:szCs w:val="12"/>
              </w:rPr>
            </w:pPr>
            <w:r w:rsidRPr="007326A5">
              <w:rPr>
                <w:sz w:val="12"/>
                <w:szCs w:val="12"/>
              </w:rPr>
              <w:t>2002</w:t>
            </w:r>
          </w:p>
        </w:tc>
        <w:tc>
          <w:tcPr>
            <w:tcW w:w="891" w:type="dxa"/>
            <w:tcBorders>
              <w:top w:val="nil"/>
              <w:left w:val="nil"/>
              <w:bottom w:val="single" w:sz="4" w:space="0" w:color="auto"/>
              <w:right w:val="single" w:sz="4" w:space="0" w:color="auto"/>
            </w:tcBorders>
            <w:shd w:val="clear" w:color="000000" w:fill="FFFFFF"/>
            <w:vAlign w:val="center"/>
            <w:hideMark/>
          </w:tcPr>
          <w:p w14:paraId="6C72819B" w14:textId="77777777" w:rsidR="00835DB0" w:rsidRPr="007326A5" w:rsidRDefault="00835DB0" w:rsidP="00AA6E05">
            <w:pPr>
              <w:jc w:val="center"/>
              <w:outlineLvl w:val="0"/>
              <w:rPr>
                <w:sz w:val="12"/>
                <w:szCs w:val="12"/>
              </w:rPr>
            </w:pPr>
            <w:r w:rsidRPr="007326A5">
              <w:rPr>
                <w:sz w:val="12"/>
                <w:szCs w:val="12"/>
              </w:rPr>
              <w:t>5 055,51</w:t>
            </w:r>
          </w:p>
        </w:tc>
        <w:tc>
          <w:tcPr>
            <w:tcW w:w="776" w:type="dxa"/>
            <w:tcBorders>
              <w:top w:val="nil"/>
              <w:left w:val="nil"/>
              <w:bottom w:val="single" w:sz="4" w:space="0" w:color="auto"/>
              <w:right w:val="single" w:sz="4" w:space="0" w:color="auto"/>
            </w:tcBorders>
            <w:shd w:val="clear" w:color="000000" w:fill="FFFFFF"/>
            <w:vAlign w:val="center"/>
            <w:hideMark/>
          </w:tcPr>
          <w:p w14:paraId="7FE3114A"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51B38FF"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406664E1"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3338E833"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2930CBEA"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00B8C40"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711F572C"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AA3BA72" w14:textId="77777777" w:rsidR="00835DB0" w:rsidRPr="007326A5" w:rsidRDefault="00835DB0" w:rsidP="00AA6E05">
            <w:pPr>
              <w:ind w:left="-36" w:right="-174" w:firstLine="24"/>
              <w:jc w:val="center"/>
              <w:outlineLvl w:val="0"/>
              <w:rPr>
                <w:sz w:val="12"/>
                <w:szCs w:val="12"/>
              </w:rPr>
            </w:pPr>
            <w:r>
              <w:rPr>
                <w:sz w:val="12"/>
                <w:szCs w:val="12"/>
              </w:rPr>
              <w:t>359</w:t>
            </w:r>
          </w:p>
        </w:tc>
        <w:tc>
          <w:tcPr>
            <w:tcW w:w="2897" w:type="dxa"/>
            <w:tcBorders>
              <w:top w:val="nil"/>
              <w:left w:val="nil"/>
              <w:bottom w:val="single" w:sz="4" w:space="0" w:color="auto"/>
              <w:right w:val="single" w:sz="4" w:space="0" w:color="auto"/>
            </w:tcBorders>
            <w:shd w:val="clear" w:color="000000" w:fill="FFFFFF"/>
            <w:noWrap/>
            <w:vAlign w:val="center"/>
            <w:hideMark/>
          </w:tcPr>
          <w:p w14:paraId="163454C0" w14:textId="77777777" w:rsidR="00835DB0" w:rsidRPr="007326A5" w:rsidRDefault="00835DB0" w:rsidP="00AA6E05">
            <w:pPr>
              <w:outlineLvl w:val="0"/>
              <w:rPr>
                <w:sz w:val="12"/>
                <w:szCs w:val="12"/>
              </w:rPr>
            </w:pPr>
            <w:r w:rsidRPr="007326A5">
              <w:rPr>
                <w:sz w:val="12"/>
                <w:szCs w:val="12"/>
              </w:rPr>
              <w:t>Контактор 250А /4325/28</w:t>
            </w:r>
          </w:p>
        </w:tc>
        <w:tc>
          <w:tcPr>
            <w:tcW w:w="888" w:type="dxa"/>
            <w:tcBorders>
              <w:top w:val="nil"/>
              <w:left w:val="nil"/>
              <w:bottom w:val="single" w:sz="4" w:space="0" w:color="auto"/>
              <w:right w:val="single" w:sz="4" w:space="0" w:color="auto"/>
            </w:tcBorders>
            <w:shd w:val="clear" w:color="000000" w:fill="FFFFFF"/>
            <w:vAlign w:val="center"/>
            <w:hideMark/>
          </w:tcPr>
          <w:p w14:paraId="70A3F91A" w14:textId="77777777" w:rsidR="00835DB0" w:rsidRPr="007326A5" w:rsidRDefault="00835DB0" w:rsidP="00AA6E05">
            <w:pPr>
              <w:jc w:val="center"/>
              <w:outlineLvl w:val="0"/>
              <w:rPr>
                <w:sz w:val="12"/>
                <w:szCs w:val="12"/>
              </w:rPr>
            </w:pPr>
            <w:r w:rsidRPr="007326A5">
              <w:rPr>
                <w:sz w:val="12"/>
                <w:szCs w:val="12"/>
              </w:rPr>
              <w:t>2002</w:t>
            </w:r>
          </w:p>
        </w:tc>
        <w:tc>
          <w:tcPr>
            <w:tcW w:w="891" w:type="dxa"/>
            <w:tcBorders>
              <w:top w:val="nil"/>
              <w:left w:val="nil"/>
              <w:bottom w:val="single" w:sz="4" w:space="0" w:color="auto"/>
              <w:right w:val="single" w:sz="4" w:space="0" w:color="auto"/>
            </w:tcBorders>
            <w:shd w:val="clear" w:color="000000" w:fill="FFFFFF"/>
            <w:vAlign w:val="center"/>
            <w:hideMark/>
          </w:tcPr>
          <w:p w14:paraId="5D9852DB" w14:textId="77777777" w:rsidR="00835DB0" w:rsidRPr="007326A5" w:rsidRDefault="00835DB0" w:rsidP="00AA6E05">
            <w:pPr>
              <w:jc w:val="center"/>
              <w:outlineLvl w:val="0"/>
              <w:rPr>
                <w:sz w:val="12"/>
                <w:szCs w:val="12"/>
              </w:rPr>
            </w:pPr>
            <w:r w:rsidRPr="007326A5">
              <w:rPr>
                <w:sz w:val="12"/>
                <w:szCs w:val="12"/>
              </w:rPr>
              <w:t>5 055,51</w:t>
            </w:r>
          </w:p>
        </w:tc>
        <w:tc>
          <w:tcPr>
            <w:tcW w:w="776" w:type="dxa"/>
            <w:tcBorders>
              <w:top w:val="nil"/>
              <w:left w:val="nil"/>
              <w:bottom w:val="single" w:sz="4" w:space="0" w:color="auto"/>
              <w:right w:val="single" w:sz="4" w:space="0" w:color="auto"/>
            </w:tcBorders>
            <w:shd w:val="clear" w:color="000000" w:fill="FFFFFF"/>
            <w:vAlign w:val="center"/>
            <w:hideMark/>
          </w:tcPr>
          <w:p w14:paraId="37AF7181"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0A22273"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471085A5"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FE3EC0C"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5E371C9"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190F54D"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ED493CB"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A6028C5" w14:textId="77777777" w:rsidR="00835DB0" w:rsidRPr="007326A5" w:rsidRDefault="00835DB0" w:rsidP="00AA6E05">
            <w:pPr>
              <w:ind w:left="-36" w:right="-174" w:firstLine="24"/>
              <w:jc w:val="center"/>
              <w:outlineLvl w:val="0"/>
              <w:rPr>
                <w:sz w:val="12"/>
                <w:szCs w:val="12"/>
              </w:rPr>
            </w:pPr>
            <w:r>
              <w:rPr>
                <w:sz w:val="12"/>
                <w:szCs w:val="12"/>
              </w:rPr>
              <w:t>360</w:t>
            </w:r>
          </w:p>
        </w:tc>
        <w:tc>
          <w:tcPr>
            <w:tcW w:w="2897" w:type="dxa"/>
            <w:tcBorders>
              <w:top w:val="nil"/>
              <w:left w:val="nil"/>
              <w:bottom w:val="single" w:sz="4" w:space="0" w:color="auto"/>
              <w:right w:val="single" w:sz="4" w:space="0" w:color="auto"/>
            </w:tcBorders>
            <w:shd w:val="clear" w:color="000000" w:fill="FFFFFF"/>
            <w:noWrap/>
            <w:vAlign w:val="center"/>
            <w:hideMark/>
          </w:tcPr>
          <w:p w14:paraId="3608FC16" w14:textId="77777777" w:rsidR="00835DB0" w:rsidRPr="007326A5" w:rsidRDefault="00835DB0" w:rsidP="00AA6E05">
            <w:pPr>
              <w:outlineLvl w:val="0"/>
              <w:rPr>
                <w:sz w:val="12"/>
                <w:szCs w:val="12"/>
              </w:rPr>
            </w:pPr>
            <w:r w:rsidRPr="007326A5">
              <w:rPr>
                <w:sz w:val="12"/>
                <w:szCs w:val="12"/>
              </w:rPr>
              <w:t>Контактор 250А /4450/315</w:t>
            </w:r>
          </w:p>
        </w:tc>
        <w:tc>
          <w:tcPr>
            <w:tcW w:w="888" w:type="dxa"/>
            <w:tcBorders>
              <w:top w:val="nil"/>
              <w:left w:val="nil"/>
              <w:bottom w:val="single" w:sz="4" w:space="0" w:color="auto"/>
              <w:right w:val="single" w:sz="4" w:space="0" w:color="auto"/>
            </w:tcBorders>
            <w:shd w:val="clear" w:color="000000" w:fill="FFFFFF"/>
            <w:vAlign w:val="center"/>
            <w:hideMark/>
          </w:tcPr>
          <w:p w14:paraId="11BBAEC3" w14:textId="77777777" w:rsidR="00835DB0" w:rsidRPr="007326A5" w:rsidRDefault="00835DB0" w:rsidP="00AA6E05">
            <w:pPr>
              <w:jc w:val="center"/>
              <w:outlineLvl w:val="0"/>
              <w:rPr>
                <w:sz w:val="12"/>
                <w:szCs w:val="12"/>
              </w:rPr>
            </w:pPr>
            <w:r w:rsidRPr="007326A5">
              <w:rPr>
                <w:sz w:val="12"/>
                <w:szCs w:val="12"/>
              </w:rPr>
              <w:t>2002</w:t>
            </w:r>
          </w:p>
        </w:tc>
        <w:tc>
          <w:tcPr>
            <w:tcW w:w="891" w:type="dxa"/>
            <w:tcBorders>
              <w:top w:val="nil"/>
              <w:left w:val="nil"/>
              <w:bottom w:val="single" w:sz="4" w:space="0" w:color="auto"/>
              <w:right w:val="single" w:sz="4" w:space="0" w:color="auto"/>
            </w:tcBorders>
            <w:shd w:val="clear" w:color="000000" w:fill="FFFFFF"/>
            <w:vAlign w:val="center"/>
            <w:hideMark/>
          </w:tcPr>
          <w:p w14:paraId="682C2F5A" w14:textId="77777777" w:rsidR="00835DB0" w:rsidRPr="007326A5" w:rsidRDefault="00835DB0" w:rsidP="00AA6E05">
            <w:pPr>
              <w:jc w:val="center"/>
              <w:outlineLvl w:val="0"/>
              <w:rPr>
                <w:sz w:val="12"/>
                <w:szCs w:val="12"/>
              </w:rPr>
            </w:pPr>
            <w:r w:rsidRPr="007326A5">
              <w:rPr>
                <w:sz w:val="12"/>
                <w:szCs w:val="12"/>
              </w:rPr>
              <w:t>3 612,00</w:t>
            </w:r>
          </w:p>
        </w:tc>
        <w:tc>
          <w:tcPr>
            <w:tcW w:w="776" w:type="dxa"/>
            <w:tcBorders>
              <w:top w:val="nil"/>
              <w:left w:val="nil"/>
              <w:bottom w:val="single" w:sz="4" w:space="0" w:color="auto"/>
              <w:right w:val="single" w:sz="4" w:space="0" w:color="auto"/>
            </w:tcBorders>
            <w:shd w:val="clear" w:color="000000" w:fill="FFFFFF"/>
            <w:vAlign w:val="center"/>
            <w:hideMark/>
          </w:tcPr>
          <w:p w14:paraId="02217899"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91C4472"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C7AB278"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A1D6308"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46D2802"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AA4C989"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7E257838"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C369282" w14:textId="77777777" w:rsidR="00835DB0" w:rsidRPr="007326A5" w:rsidRDefault="00835DB0" w:rsidP="00AA6E05">
            <w:pPr>
              <w:ind w:left="-36" w:right="-174" w:firstLine="24"/>
              <w:jc w:val="center"/>
              <w:outlineLvl w:val="0"/>
              <w:rPr>
                <w:sz w:val="12"/>
                <w:szCs w:val="12"/>
              </w:rPr>
            </w:pPr>
            <w:r>
              <w:rPr>
                <w:sz w:val="12"/>
                <w:szCs w:val="12"/>
              </w:rPr>
              <w:t>361</w:t>
            </w:r>
          </w:p>
        </w:tc>
        <w:tc>
          <w:tcPr>
            <w:tcW w:w="2897" w:type="dxa"/>
            <w:tcBorders>
              <w:top w:val="nil"/>
              <w:left w:val="nil"/>
              <w:bottom w:val="single" w:sz="4" w:space="0" w:color="auto"/>
              <w:right w:val="single" w:sz="4" w:space="0" w:color="auto"/>
            </w:tcBorders>
            <w:shd w:val="clear" w:color="000000" w:fill="FFFFFF"/>
            <w:noWrap/>
            <w:vAlign w:val="center"/>
            <w:hideMark/>
          </w:tcPr>
          <w:p w14:paraId="349F752C" w14:textId="77777777" w:rsidR="00835DB0" w:rsidRPr="007326A5" w:rsidRDefault="00835DB0" w:rsidP="00AA6E05">
            <w:pPr>
              <w:outlineLvl w:val="0"/>
              <w:rPr>
                <w:sz w:val="12"/>
                <w:szCs w:val="12"/>
              </w:rPr>
            </w:pPr>
            <w:r w:rsidRPr="007326A5">
              <w:rPr>
                <w:sz w:val="12"/>
                <w:szCs w:val="12"/>
              </w:rPr>
              <w:t>Контактор 250А /4447/564</w:t>
            </w:r>
          </w:p>
        </w:tc>
        <w:tc>
          <w:tcPr>
            <w:tcW w:w="888" w:type="dxa"/>
            <w:tcBorders>
              <w:top w:val="nil"/>
              <w:left w:val="nil"/>
              <w:bottom w:val="single" w:sz="4" w:space="0" w:color="auto"/>
              <w:right w:val="single" w:sz="4" w:space="0" w:color="auto"/>
            </w:tcBorders>
            <w:shd w:val="clear" w:color="000000" w:fill="FFFFFF"/>
            <w:vAlign w:val="center"/>
            <w:hideMark/>
          </w:tcPr>
          <w:p w14:paraId="645EDAB2" w14:textId="77777777" w:rsidR="00835DB0" w:rsidRPr="007326A5" w:rsidRDefault="00835DB0" w:rsidP="00AA6E05">
            <w:pPr>
              <w:jc w:val="center"/>
              <w:outlineLvl w:val="0"/>
              <w:rPr>
                <w:sz w:val="12"/>
                <w:szCs w:val="12"/>
              </w:rPr>
            </w:pPr>
            <w:r w:rsidRPr="007326A5">
              <w:rPr>
                <w:sz w:val="12"/>
                <w:szCs w:val="12"/>
              </w:rPr>
              <w:t>2002</w:t>
            </w:r>
          </w:p>
        </w:tc>
        <w:tc>
          <w:tcPr>
            <w:tcW w:w="891" w:type="dxa"/>
            <w:tcBorders>
              <w:top w:val="nil"/>
              <w:left w:val="nil"/>
              <w:bottom w:val="single" w:sz="4" w:space="0" w:color="auto"/>
              <w:right w:val="single" w:sz="4" w:space="0" w:color="auto"/>
            </w:tcBorders>
            <w:shd w:val="clear" w:color="000000" w:fill="FFFFFF"/>
            <w:vAlign w:val="center"/>
            <w:hideMark/>
          </w:tcPr>
          <w:p w14:paraId="25F8C3F8" w14:textId="77777777" w:rsidR="00835DB0" w:rsidRPr="007326A5" w:rsidRDefault="00835DB0" w:rsidP="00AA6E05">
            <w:pPr>
              <w:jc w:val="center"/>
              <w:outlineLvl w:val="0"/>
              <w:rPr>
                <w:sz w:val="12"/>
                <w:szCs w:val="12"/>
              </w:rPr>
            </w:pPr>
            <w:r w:rsidRPr="007326A5">
              <w:rPr>
                <w:sz w:val="12"/>
                <w:szCs w:val="12"/>
              </w:rPr>
              <w:t>3 612,00</w:t>
            </w:r>
          </w:p>
        </w:tc>
        <w:tc>
          <w:tcPr>
            <w:tcW w:w="776" w:type="dxa"/>
            <w:tcBorders>
              <w:top w:val="nil"/>
              <w:left w:val="nil"/>
              <w:bottom w:val="single" w:sz="4" w:space="0" w:color="auto"/>
              <w:right w:val="single" w:sz="4" w:space="0" w:color="auto"/>
            </w:tcBorders>
            <w:shd w:val="clear" w:color="000000" w:fill="FFFFFF"/>
            <w:vAlign w:val="center"/>
            <w:hideMark/>
          </w:tcPr>
          <w:p w14:paraId="5382CABF"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BA8F06E"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B1C8D24"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115F8E79"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19E97D1E"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D71B47A"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CA95356"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E81FC9E" w14:textId="77777777" w:rsidR="00835DB0" w:rsidRPr="007326A5" w:rsidRDefault="00835DB0" w:rsidP="00AA6E05">
            <w:pPr>
              <w:ind w:left="-36" w:right="-174" w:firstLine="24"/>
              <w:jc w:val="center"/>
              <w:outlineLvl w:val="0"/>
              <w:rPr>
                <w:sz w:val="12"/>
                <w:szCs w:val="12"/>
              </w:rPr>
            </w:pPr>
            <w:r>
              <w:rPr>
                <w:sz w:val="12"/>
                <w:szCs w:val="12"/>
              </w:rPr>
              <w:t>362</w:t>
            </w:r>
          </w:p>
        </w:tc>
        <w:tc>
          <w:tcPr>
            <w:tcW w:w="2897" w:type="dxa"/>
            <w:tcBorders>
              <w:top w:val="nil"/>
              <w:left w:val="nil"/>
              <w:bottom w:val="single" w:sz="4" w:space="0" w:color="auto"/>
              <w:right w:val="single" w:sz="4" w:space="0" w:color="auto"/>
            </w:tcBorders>
            <w:shd w:val="clear" w:color="000000" w:fill="FFFFFF"/>
            <w:noWrap/>
            <w:vAlign w:val="center"/>
            <w:hideMark/>
          </w:tcPr>
          <w:p w14:paraId="5BC53867" w14:textId="77777777" w:rsidR="00835DB0" w:rsidRPr="007326A5" w:rsidRDefault="00835DB0" w:rsidP="00AA6E05">
            <w:pPr>
              <w:outlineLvl w:val="0"/>
              <w:rPr>
                <w:sz w:val="12"/>
                <w:szCs w:val="12"/>
              </w:rPr>
            </w:pPr>
            <w:r w:rsidRPr="007326A5">
              <w:rPr>
                <w:sz w:val="12"/>
                <w:szCs w:val="12"/>
              </w:rPr>
              <w:t>Контактор 250А /4449/563</w:t>
            </w:r>
          </w:p>
        </w:tc>
        <w:tc>
          <w:tcPr>
            <w:tcW w:w="888" w:type="dxa"/>
            <w:tcBorders>
              <w:top w:val="nil"/>
              <w:left w:val="nil"/>
              <w:bottom w:val="single" w:sz="4" w:space="0" w:color="auto"/>
              <w:right w:val="single" w:sz="4" w:space="0" w:color="auto"/>
            </w:tcBorders>
            <w:shd w:val="clear" w:color="000000" w:fill="FFFFFF"/>
            <w:vAlign w:val="center"/>
            <w:hideMark/>
          </w:tcPr>
          <w:p w14:paraId="38119CC3" w14:textId="77777777" w:rsidR="00835DB0" w:rsidRPr="007326A5" w:rsidRDefault="00835DB0" w:rsidP="00AA6E05">
            <w:pPr>
              <w:jc w:val="center"/>
              <w:outlineLvl w:val="0"/>
              <w:rPr>
                <w:sz w:val="12"/>
                <w:szCs w:val="12"/>
              </w:rPr>
            </w:pPr>
            <w:r w:rsidRPr="007326A5">
              <w:rPr>
                <w:sz w:val="12"/>
                <w:szCs w:val="12"/>
              </w:rPr>
              <w:t>2002</w:t>
            </w:r>
          </w:p>
        </w:tc>
        <w:tc>
          <w:tcPr>
            <w:tcW w:w="891" w:type="dxa"/>
            <w:tcBorders>
              <w:top w:val="nil"/>
              <w:left w:val="nil"/>
              <w:bottom w:val="single" w:sz="4" w:space="0" w:color="auto"/>
              <w:right w:val="single" w:sz="4" w:space="0" w:color="auto"/>
            </w:tcBorders>
            <w:shd w:val="clear" w:color="000000" w:fill="FFFFFF"/>
            <w:vAlign w:val="center"/>
            <w:hideMark/>
          </w:tcPr>
          <w:p w14:paraId="16B7BA69" w14:textId="77777777" w:rsidR="00835DB0" w:rsidRPr="007326A5" w:rsidRDefault="00835DB0" w:rsidP="00AA6E05">
            <w:pPr>
              <w:jc w:val="center"/>
              <w:outlineLvl w:val="0"/>
              <w:rPr>
                <w:sz w:val="12"/>
                <w:szCs w:val="12"/>
              </w:rPr>
            </w:pPr>
            <w:r w:rsidRPr="007326A5">
              <w:rPr>
                <w:sz w:val="12"/>
                <w:szCs w:val="12"/>
              </w:rPr>
              <w:t>3 612,00</w:t>
            </w:r>
          </w:p>
        </w:tc>
        <w:tc>
          <w:tcPr>
            <w:tcW w:w="776" w:type="dxa"/>
            <w:tcBorders>
              <w:top w:val="nil"/>
              <w:left w:val="nil"/>
              <w:bottom w:val="single" w:sz="4" w:space="0" w:color="auto"/>
              <w:right w:val="single" w:sz="4" w:space="0" w:color="auto"/>
            </w:tcBorders>
            <w:shd w:val="clear" w:color="000000" w:fill="FFFFFF"/>
            <w:vAlign w:val="center"/>
            <w:hideMark/>
          </w:tcPr>
          <w:p w14:paraId="21771242"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00425B8"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6A280970"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1CFF08CC"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F013E4A"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DBFA852"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49F58A11"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6EF0CB1" w14:textId="77777777" w:rsidR="00835DB0" w:rsidRPr="007326A5" w:rsidRDefault="00835DB0" w:rsidP="00AA6E05">
            <w:pPr>
              <w:ind w:left="-36" w:right="-174" w:firstLine="24"/>
              <w:jc w:val="center"/>
              <w:outlineLvl w:val="0"/>
              <w:rPr>
                <w:sz w:val="12"/>
                <w:szCs w:val="12"/>
              </w:rPr>
            </w:pPr>
            <w:r>
              <w:rPr>
                <w:sz w:val="12"/>
                <w:szCs w:val="12"/>
              </w:rPr>
              <w:t>363</w:t>
            </w:r>
          </w:p>
        </w:tc>
        <w:tc>
          <w:tcPr>
            <w:tcW w:w="2897" w:type="dxa"/>
            <w:tcBorders>
              <w:top w:val="nil"/>
              <w:left w:val="nil"/>
              <w:bottom w:val="single" w:sz="4" w:space="0" w:color="auto"/>
              <w:right w:val="single" w:sz="4" w:space="0" w:color="auto"/>
            </w:tcBorders>
            <w:shd w:val="clear" w:color="000000" w:fill="FFFFFF"/>
            <w:noWrap/>
            <w:vAlign w:val="center"/>
            <w:hideMark/>
          </w:tcPr>
          <w:p w14:paraId="0BC6C549" w14:textId="77777777" w:rsidR="00835DB0" w:rsidRPr="007326A5" w:rsidRDefault="00835DB0" w:rsidP="00AA6E05">
            <w:pPr>
              <w:outlineLvl w:val="0"/>
              <w:rPr>
                <w:sz w:val="12"/>
                <w:szCs w:val="12"/>
              </w:rPr>
            </w:pPr>
            <w:r w:rsidRPr="007326A5">
              <w:rPr>
                <w:sz w:val="12"/>
                <w:szCs w:val="12"/>
              </w:rPr>
              <w:t>Контактор 250А /4356/216</w:t>
            </w:r>
          </w:p>
        </w:tc>
        <w:tc>
          <w:tcPr>
            <w:tcW w:w="888" w:type="dxa"/>
            <w:tcBorders>
              <w:top w:val="nil"/>
              <w:left w:val="nil"/>
              <w:bottom w:val="single" w:sz="4" w:space="0" w:color="auto"/>
              <w:right w:val="single" w:sz="4" w:space="0" w:color="auto"/>
            </w:tcBorders>
            <w:shd w:val="clear" w:color="000000" w:fill="FFFFFF"/>
            <w:vAlign w:val="center"/>
            <w:hideMark/>
          </w:tcPr>
          <w:p w14:paraId="638B32F8" w14:textId="77777777" w:rsidR="00835DB0" w:rsidRPr="007326A5" w:rsidRDefault="00835DB0" w:rsidP="00AA6E05">
            <w:pPr>
              <w:jc w:val="center"/>
              <w:outlineLvl w:val="0"/>
              <w:rPr>
                <w:sz w:val="12"/>
                <w:szCs w:val="12"/>
              </w:rPr>
            </w:pPr>
            <w:r w:rsidRPr="007326A5">
              <w:rPr>
                <w:sz w:val="12"/>
                <w:szCs w:val="12"/>
              </w:rPr>
              <w:t>1980</w:t>
            </w:r>
          </w:p>
        </w:tc>
        <w:tc>
          <w:tcPr>
            <w:tcW w:w="891" w:type="dxa"/>
            <w:tcBorders>
              <w:top w:val="nil"/>
              <w:left w:val="nil"/>
              <w:bottom w:val="single" w:sz="4" w:space="0" w:color="auto"/>
              <w:right w:val="single" w:sz="4" w:space="0" w:color="auto"/>
            </w:tcBorders>
            <w:shd w:val="clear" w:color="000000" w:fill="FFFFFF"/>
            <w:vAlign w:val="center"/>
            <w:hideMark/>
          </w:tcPr>
          <w:p w14:paraId="6E2F4FCC" w14:textId="77777777" w:rsidR="00835DB0" w:rsidRPr="007326A5" w:rsidRDefault="00835DB0" w:rsidP="00AA6E05">
            <w:pPr>
              <w:jc w:val="center"/>
              <w:outlineLvl w:val="0"/>
              <w:rPr>
                <w:sz w:val="12"/>
                <w:szCs w:val="12"/>
              </w:rPr>
            </w:pPr>
            <w:r w:rsidRPr="007326A5">
              <w:rPr>
                <w:sz w:val="12"/>
                <w:szCs w:val="12"/>
              </w:rPr>
              <w:t>7 585,20</w:t>
            </w:r>
          </w:p>
        </w:tc>
        <w:tc>
          <w:tcPr>
            <w:tcW w:w="776" w:type="dxa"/>
            <w:tcBorders>
              <w:top w:val="nil"/>
              <w:left w:val="nil"/>
              <w:bottom w:val="single" w:sz="4" w:space="0" w:color="auto"/>
              <w:right w:val="single" w:sz="4" w:space="0" w:color="auto"/>
            </w:tcBorders>
            <w:shd w:val="clear" w:color="000000" w:fill="FFFFFF"/>
            <w:vAlign w:val="center"/>
            <w:hideMark/>
          </w:tcPr>
          <w:p w14:paraId="2815410B"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26D0741"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BBC34A9"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3E3D0E63"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75DC162"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2D0A923"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4D7CC57"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BBE8CCF" w14:textId="77777777" w:rsidR="00835DB0" w:rsidRPr="007326A5" w:rsidRDefault="00835DB0" w:rsidP="00AA6E05">
            <w:pPr>
              <w:ind w:left="-36" w:right="-174" w:firstLine="24"/>
              <w:jc w:val="center"/>
              <w:outlineLvl w:val="0"/>
              <w:rPr>
                <w:sz w:val="12"/>
                <w:szCs w:val="12"/>
              </w:rPr>
            </w:pPr>
            <w:r>
              <w:rPr>
                <w:sz w:val="12"/>
                <w:szCs w:val="12"/>
              </w:rPr>
              <w:t>364</w:t>
            </w:r>
          </w:p>
        </w:tc>
        <w:tc>
          <w:tcPr>
            <w:tcW w:w="2897" w:type="dxa"/>
            <w:tcBorders>
              <w:top w:val="nil"/>
              <w:left w:val="nil"/>
              <w:bottom w:val="single" w:sz="4" w:space="0" w:color="auto"/>
              <w:right w:val="single" w:sz="4" w:space="0" w:color="auto"/>
            </w:tcBorders>
            <w:shd w:val="clear" w:color="000000" w:fill="FFFFFF"/>
            <w:noWrap/>
            <w:vAlign w:val="center"/>
            <w:hideMark/>
          </w:tcPr>
          <w:p w14:paraId="082CCADA" w14:textId="77777777" w:rsidR="00835DB0" w:rsidRPr="007326A5" w:rsidRDefault="00835DB0" w:rsidP="00AA6E05">
            <w:pPr>
              <w:outlineLvl w:val="0"/>
              <w:rPr>
                <w:sz w:val="12"/>
                <w:szCs w:val="12"/>
              </w:rPr>
            </w:pPr>
            <w:r w:rsidRPr="007326A5">
              <w:rPr>
                <w:sz w:val="12"/>
                <w:szCs w:val="12"/>
              </w:rPr>
              <w:t>Контактор 250А /4406/316</w:t>
            </w:r>
          </w:p>
        </w:tc>
        <w:tc>
          <w:tcPr>
            <w:tcW w:w="888" w:type="dxa"/>
            <w:tcBorders>
              <w:top w:val="nil"/>
              <w:left w:val="nil"/>
              <w:bottom w:val="single" w:sz="4" w:space="0" w:color="auto"/>
              <w:right w:val="single" w:sz="4" w:space="0" w:color="auto"/>
            </w:tcBorders>
            <w:shd w:val="clear" w:color="000000" w:fill="FFFFFF"/>
            <w:vAlign w:val="center"/>
            <w:hideMark/>
          </w:tcPr>
          <w:p w14:paraId="396EC52B" w14:textId="77777777" w:rsidR="00835DB0" w:rsidRPr="007326A5" w:rsidRDefault="00835DB0" w:rsidP="00AA6E05">
            <w:pPr>
              <w:jc w:val="center"/>
              <w:outlineLvl w:val="0"/>
              <w:rPr>
                <w:sz w:val="12"/>
                <w:szCs w:val="12"/>
              </w:rPr>
            </w:pPr>
            <w:r w:rsidRPr="007326A5">
              <w:rPr>
                <w:sz w:val="12"/>
                <w:szCs w:val="12"/>
              </w:rPr>
              <w:t>2002</w:t>
            </w:r>
          </w:p>
        </w:tc>
        <w:tc>
          <w:tcPr>
            <w:tcW w:w="891" w:type="dxa"/>
            <w:tcBorders>
              <w:top w:val="nil"/>
              <w:left w:val="nil"/>
              <w:bottom w:val="single" w:sz="4" w:space="0" w:color="auto"/>
              <w:right w:val="single" w:sz="4" w:space="0" w:color="auto"/>
            </w:tcBorders>
            <w:shd w:val="clear" w:color="000000" w:fill="FFFFFF"/>
            <w:vAlign w:val="center"/>
            <w:hideMark/>
          </w:tcPr>
          <w:p w14:paraId="698ED065" w14:textId="77777777" w:rsidR="00835DB0" w:rsidRPr="007326A5" w:rsidRDefault="00835DB0" w:rsidP="00AA6E05">
            <w:pPr>
              <w:jc w:val="center"/>
              <w:outlineLvl w:val="0"/>
              <w:rPr>
                <w:sz w:val="12"/>
                <w:szCs w:val="12"/>
              </w:rPr>
            </w:pPr>
            <w:r w:rsidRPr="007326A5">
              <w:rPr>
                <w:sz w:val="12"/>
                <w:szCs w:val="12"/>
              </w:rPr>
              <w:t>6 450,00</w:t>
            </w:r>
          </w:p>
        </w:tc>
        <w:tc>
          <w:tcPr>
            <w:tcW w:w="776" w:type="dxa"/>
            <w:tcBorders>
              <w:top w:val="nil"/>
              <w:left w:val="nil"/>
              <w:bottom w:val="single" w:sz="4" w:space="0" w:color="auto"/>
              <w:right w:val="single" w:sz="4" w:space="0" w:color="auto"/>
            </w:tcBorders>
            <w:shd w:val="clear" w:color="000000" w:fill="FFFFFF"/>
            <w:vAlign w:val="center"/>
            <w:hideMark/>
          </w:tcPr>
          <w:p w14:paraId="26DDA15D"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F842B21"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C774943"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742529F"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668A24F"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372796FA"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009A28E"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5C6DF13" w14:textId="77777777" w:rsidR="00835DB0" w:rsidRPr="007326A5" w:rsidRDefault="00835DB0" w:rsidP="00AA6E05">
            <w:pPr>
              <w:ind w:left="-36" w:right="-174" w:firstLine="24"/>
              <w:jc w:val="center"/>
              <w:outlineLvl w:val="0"/>
              <w:rPr>
                <w:sz w:val="12"/>
                <w:szCs w:val="12"/>
              </w:rPr>
            </w:pPr>
            <w:r>
              <w:rPr>
                <w:sz w:val="12"/>
                <w:szCs w:val="12"/>
              </w:rPr>
              <w:t>365</w:t>
            </w:r>
          </w:p>
        </w:tc>
        <w:tc>
          <w:tcPr>
            <w:tcW w:w="2897" w:type="dxa"/>
            <w:tcBorders>
              <w:top w:val="nil"/>
              <w:left w:val="nil"/>
              <w:bottom w:val="single" w:sz="4" w:space="0" w:color="auto"/>
              <w:right w:val="single" w:sz="4" w:space="0" w:color="auto"/>
            </w:tcBorders>
            <w:shd w:val="clear" w:color="000000" w:fill="FFFFFF"/>
            <w:noWrap/>
            <w:vAlign w:val="center"/>
            <w:hideMark/>
          </w:tcPr>
          <w:p w14:paraId="1968C1F5" w14:textId="77777777" w:rsidR="00835DB0" w:rsidRPr="007326A5" w:rsidRDefault="00835DB0" w:rsidP="00AA6E05">
            <w:pPr>
              <w:outlineLvl w:val="0"/>
              <w:rPr>
                <w:sz w:val="12"/>
                <w:szCs w:val="12"/>
              </w:rPr>
            </w:pPr>
            <w:r w:rsidRPr="007326A5">
              <w:rPr>
                <w:sz w:val="12"/>
                <w:szCs w:val="12"/>
              </w:rPr>
              <w:t>Контактор 630А /4442/566</w:t>
            </w:r>
          </w:p>
        </w:tc>
        <w:tc>
          <w:tcPr>
            <w:tcW w:w="888" w:type="dxa"/>
            <w:tcBorders>
              <w:top w:val="nil"/>
              <w:left w:val="nil"/>
              <w:bottom w:val="single" w:sz="4" w:space="0" w:color="auto"/>
              <w:right w:val="single" w:sz="4" w:space="0" w:color="auto"/>
            </w:tcBorders>
            <w:shd w:val="clear" w:color="000000" w:fill="FFFFFF"/>
            <w:vAlign w:val="center"/>
            <w:hideMark/>
          </w:tcPr>
          <w:p w14:paraId="62E5969D" w14:textId="77777777" w:rsidR="00835DB0" w:rsidRPr="007326A5" w:rsidRDefault="00835DB0" w:rsidP="00AA6E05">
            <w:pPr>
              <w:jc w:val="center"/>
              <w:outlineLvl w:val="0"/>
              <w:rPr>
                <w:sz w:val="12"/>
                <w:szCs w:val="12"/>
              </w:rPr>
            </w:pPr>
            <w:r w:rsidRPr="007326A5">
              <w:rPr>
                <w:sz w:val="12"/>
                <w:szCs w:val="12"/>
              </w:rPr>
              <w:t>2002</w:t>
            </w:r>
          </w:p>
        </w:tc>
        <w:tc>
          <w:tcPr>
            <w:tcW w:w="891" w:type="dxa"/>
            <w:tcBorders>
              <w:top w:val="nil"/>
              <w:left w:val="nil"/>
              <w:bottom w:val="single" w:sz="4" w:space="0" w:color="auto"/>
              <w:right w:val="single" w:sz="4" w:space="0" w:color="auto"/>
            </w:tcBorders>
            <w:shd w:val="clear" w:color="000000" w:fill="FFFFFF"/>
            <w:vAlign w:val="center"/>
            <w:hideMark/>
          </w:tcPr>
          <w:p w14:paraId="1CCFF13C" w14:textId="77777777" w:rsidR="00835DB0" w:rsidRPr="007326A5" w:rsidRDefault="00835DB0" w:rsidP="00AA6E05">
            <w:pPr>
              <w:jc w:val="center"/>
              <w:outlineLvl w:val="0"/>
              <w:rPr>
                <w:sz w:val="12"/>
                <w:szCs w:val="12"/>
              </w:rPr>
            </w:pPr>
            <w:r w:rsidRPr="007326A5">
              <w:rPr>
                <w:sz w:val="12"/>
                <w:szCs w:val="12"/>
              </w:rPr>
              <w:t>6 450,00</w:t>
            </w:r>
          </w:p>
        </w:tc>
        <w:tc>
          <w:tcPr>
            <w:tcW w:w="776" w:type="dxa"/>
            <w:tcBorders>
              <w:top w:val="nil"/>
              <w:left w:val="nil"/>
              <w:bottom w:val="single" w:sz="4" w:space="0" w:color="auto"/>
              <w:right w:val="single" w:sz="4" w:space="0" w:color="auto"/>
            </w:tcBorders>
            <w:shd w:val="clear" w:color="000000" w:fill="FFFFFF"/>
            <w:vAlign w:val="center"/>
            <w:hideMark/>
          </w:tcPr>
          <w:p w14:paraId="7066495C"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F1941F7"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70457CE"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6CA940B7"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424A63D"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D0A5271"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2116A6E3"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CADCB78" w14:textId="77777777" w:rsidR="00835DB0" w:rsidRPr="007326A5" w:rsidRDefault="00835DB0" w:rsidP="00AA6E05">
            <w:pPr>
              <w:ind w:left="-36" w:right="-174" w:firstLine="24"/>
              <w:jc w:val="center"/>
              <w:outlineLvl w:val="0"/>
              <w:rPr>
                <w:sz w:val="12"/>
                <w:szCs w:val="12"/>
              </w:rPr>
            </w:pPr>
            <w:r>
              <w:rPr>
                <w:sz w:val="12"/>
                <w:szCs w:val="12"/>
              </w:rPr>
              <w:t>366</w:t>
            </w:r>
          </w:p>
        </w:tc>
        <w:tc>
          <w:tcPr>
            <w:tcW w:w="2897" w:type="dxa"/>
            <w:tcBorders>
              <w:top w:val="nil"/>
              <w:left w:val="nil"/>
              <w:bottom w:val="single" w:sz="4" w:space="0" w:color="auto"/>
              <w:right w:val="single" w:sz="4" w:space="0" w:color="auto"/>
            </w:tcBorders>
            <w:shd w:val="clear" w:color="000000" w:fill="FFFFFF"/>
            <w:noWrap/>
            <w:vAlign w:val="center"/>
            <w:hideMark/>
          </w:tcPr>
          <w:p w14:paraId="1263A90B" w14:textId="77777777" w:rsidR="00835DB0" w:rsidRPr="007326A5" w:rsidRDefault="00835DB0" w:rsidP="00AA6E05">
            <w:pPr>
              <w:outlineLvl w:val="0"/>
              <w:rPr>
                <w:sz w:val="12"/>
                <w:szCs w:val="12"/>
              </w:rPr>
            </w:pPr>
            <w:r w:rsidRPr="007326A5">
              <w:rPr>
                <w:sz w:val="12"/>
                <w:szCs w:val="12"/>
              </w:rPr>
              <w:t>Контактор 630А /4443/568</w:t>
            </w:r>
          </w:p>
        </w:tc>
        <w:tc>
          <w:tcPr>
            <w:tcW w:w="888" w:type="dxa"/>
            <w:tcBorders>
              <w:top w:val="nil"/>
              <w:left w:val="nil"/>
              <w:bottom w:val="single" w:sz="4" w:space="0" w:color="auto"/>
              <w:right w:val="single" w:sz="4" w:space="0" w:color="auto"/>
            </w:tcBorders>
            <w:shd w:val="clear" w:color="000000" w:fill="FFFFFF"/>
            <w:vAlign w:val="center"/>
            <w:hideMark/>
          </w:tcPr>
          <w:p w14:paraId="1458B46F" w14:textId="77777777" w:rsidR="00835DB0" w:rsidRPr="007326A5" w:rsidRDefault="00835DB0" w:rsidP="00AA6E05">
            <w:pPr>
              <w:jc w:val="center"/>
              <w:outlineLvl w:val="0"/>
              <w:rPr>
                <w:sz w:val="12"/>
                <w:szCs w:val="12"/>
              </w:rPr>
            </w:pPr>
            <w:r w:rsidRPr="007326A5">
              <w:rPr>
                <w:sz w:val="12"/>
                <w:szCs w:val="12"/>
              </w:rPr>
              <w:t>2002</w:t>
            </w:r>
          </w:p>
        </w:tc>
        <w:tc>
          <w:tcPr>
            <w:tcW w:w="891" w:type="dxa"/>
            <w:tcBorders>
              <w:top w:val="nil"/>
              <w:left w:val="nil"/>
              <w:bottom w:val="single" w:sz="4" w:space="0" w:color="auto"/>
              <w:right w:val="single" w:sz="4" w:space="0" w:color="auto"/>
            </w:tcBorders>
            <w:shd w:val="clear" w:color="000000" w:fill="FFFFFF"/>
            <w:vAlign w:val="center"/>
            <w:hideMark/>
          </w:tcPr>
          <w:p w14:paraId="2A0ECAF6" w14:textId="77777777" w:rsidR="00835DB0" w:rsidRPr="007326A5" w:rsidRDefault="00835DB0" w:rsidP="00AA6E05">
            <w:pPr>
              <w:jc w:val="center"/>
              <w:outlineLvl w:val="0"/>
              <w:rPr>
                <w:sz w:val="12"/>
                <w:szCs w:val="12"/>
              </w:rPr>
            </w:pPr>
            <w:r w:rsidRPr="007326A5">
              <w:rPr>
                <w:sz w:val="12"/>
                <w:szCs w:val="12"/>
              </w:rPr>
              <w:t>6 450,00</w:t>
            </w:r>
          </w:p>
        </w:tc>
        <w:tc>
          <w:tcPr>
            <w:tcW w:w="776" w:type="dxa"/>
            <w:tcBorders>
              <w:top w:val="nil"/>
              <w:left w:val="nil"/>
              <w:bottom w:val="single" w:sz="4" w:space="0" w:color="auto"/>
              <w:right w:val="single" w:sz="4" w:space="0" w:color="auto"/>
            </w:tcBorders>
            <w:shd w:val="clear" w:color="000000" w:fill="FFFFFF"/>
            <w:vAlign w:val="center"/>
            <w:hideMark/>
          </w:tcPr>
          <w:p w14:paraId="148D0188"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08080CC"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CD9C309"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291C2190"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74068D4"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3D026CD9"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5378D6C"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D0D1513" w14:textId="77777777" w:rsidR="00835DB0" w:rsidRPr="007326A5" w:rsidRDefault="00835DB0" w:rsidP="00AA6E05">
            <w:pPr>
              <w:ind w:left="-36" w:right="-174" w:firstLine="24"/>
              <w:jc w:val="center"/>
              <w:outlineLvl w:val="0"/>
              <w:rPr>
                <w:sz w:val="12"/>
                <w:szCs w:val="12"/>
              </w:rPr>
            </w:pPr>
            <w:r>
              <w:rPr>
                <w:sz w:val="12"/>
                <w:szCs w:val="12"/>
              </w:rPr>
              <w:t>367</w:t>
            </w:r>
          </w:p>
        </w:tc>
        <w:tc>
          <w:tcPr>
            <w:tcW w:w="2897" w:type="dxa"/>
            <w:tcBorders>
              <w:top w:val="nil"/>
              <w:left w:val="nil"/>
              <w:bottom w:val="single" w:sz="4" w:space="0" w:color="auto"/>
              <w:right w:val="single" w:sz="4" w:space="0" w:color="auto"/>
            </w:tcBorders>
            <w:shd w:val="clear" w:color="000000" w:fill="FFFFFF"/>
            <w:noWrap/>
            <w:vAlign w:val="center"/>
            <w:hideMark/>
          </w:tcPr>
          <w:p w14:paraId="79EE6618" w14:textId="77777777" w:rsidR="00835DB0" w:rsidRPr="007326A5" w:rsidRDefault="00835DB0" w:rsidP="00AA6E05">
            <w:pPr>
              <w:outlineLvl w:val="0"/>
              <w:rPr>
                <w:sz w:val="12"/>
                <w:szCs w:val="12"/>
              </w:rPr>
            </w:pPr>
            <w:r w:rsidRPr="007326A5">
              <w:rPr>
                <w:sz w:val="12"/>
                <w:szCs w:val="12"/>
              </w:rPr>
              <w:t>Контактор 630А /4444/567</w:t>
            </w:r>
          </w:p>
        </w:tc>
        <w:tc>
          <w:tcPr>
            <w:tcW w:w="888" w:type="dxa"/>
            <w:tcBorders>
              <w:top w:val="nil"/>
              <w:left w:val="nil"/>
              <w:bottom w:val="single" w:sz="4" w:space="0" w:color="auto"/>
              <w:right w:val="single" w:sz="4" w:space="0" w:color="auto"/>
            </w:tcBorders>
            <w:shd w:val="clear" w:color="000000" w:fill="FFFFFF"/>
            <w:vAlign w:val="center"/>
            <w:hideMark/>
          </w:tcPr>
          <w:p w14:paraId="49CFB203" w14:textId="77777777" w:rsidR="00835DB0" w:rsidRPr="007326A5" w:rsidRDefault="00835DB0" w:rsidP="00AA6E05">
            <w:pPr>
              <w:jc w:val="center"/>
              <w:outlineLvl w:val="0"/>
              <w:rPr>
                <w:sz w:val="12"/>
                <w:szCs w:val="12"/>
              </w:rPr>
            </w:pPr>
            <w:r w:rsidRPr="007326A5">
              <w:rPr>
                <w:sz w:val="12"/>
                <w:szCs w:val="12"/>
              </w:rPr>
              <w:t>2002</w:t>
            </w:r>
          </w:p>
        </w:tc>
        <w:tc>
          <w:tcPr>
            <w:tcW w:w="891" w:type="dxa"/>
            <w:tcBorders>
              <w:top w:val="nil"/>
              <w:left w:val="nil"/>
              <w:bottom w:val="single" w:sz="4" w:space="0" w:color="auto"/>
              <w:right w:val="single" w:sz="4" w:space="0" w:color="auto"/>
            </w:tcBorders>
            <w:shd w:val="clear" w:color="000000" w:fill="FFFFFF"/>
            <w:vAlign w:val="center"/>
            <w:hideMark/>
          </w:tcPr>
          <w:p w14:paraId="3FECEA57" w14:textId="77777777" w:rsidR="00835DB0" w:rsidRPr="007326A5" w:rsidRDefault="00835DB0" w:rsidP="00AA6E05">
            <w:pPr>
              <w:jc w:val="center"/>
              <w:outlineLvl w:val="0"/>
              <w:rPr>
                <w:sz w:val="12"/>
                <w:szCs w:val="12"/>
              </w:rPr>
            </w:pPr>
            <w:r w:rsidRPr="007326A5">
              <w:rPr>
                <w:sz w:val="12"/>
                <w:szCs w:val="12"/>
              </w:rPr>
              <w:t>6 450,00</w:t>
            </w:r>
          </w:p>
        </w:tc>
        <w:tc>
          <w:tcPr>
            <w:tcW w:w="776" w:type="dxa"/>
            <w:tcBorders>
              <w:top w:val="nil"/>
              <w:left w:val="nil"/>
              <w:bottom w:val="single" w:sz="4" w:space="0" w:color="auto"/>
              <w:right w:val="single" w:sz="4" w:space="0" w:color="auto"/>
            </w:tcBorders>
            <w:shd w:val="clear" w:color="000000" w:fill="FFFFFF"/>
            <w:vAlign w:val="center"/>
            <w:hideMark/>
          </w:tcPr>
          <w:p w14:paraId="7EE6EFDB"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C8CA61B"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ACD5C42"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35932F4"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004B8D2"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03325A3"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255ADCC2"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F392C59" w14:textId="77777777" w:rsidR="00835DB0" w:rsidRPr="007326A5" w:rsidRDefault="00835DB0" w:rsidP="00AA6E05">
            <w:pPr>
              <w:ind w:left="-36" w:right="-174" w:firstLine="24"/>
              <w:jc w:val="center"/>
              <w:outlineLvl w:val="0"/>
              <w:rPr>
                <w:sz w:val="12"/>
                <w:szCs w:val="12"/>
              </w:rPr>
            </w:pPr>
            <w:r>
              <w:rPr>
                <w:sz w:val="12"/>
                <w:szCs w:val="12"/>
              </w:rPr>
              <w:t>368</w:t>
            </w:r>
          </w:p>
        </w:tc>
        <w:tc>
          <w:tcPr>
            <w:tcW w:w="2897" w:type="dxa"/>
            <w:tcBorders>
              <w:top w:val="nil"/>
              <w:left w:val="nil"/>
              <w:bottom w:val="single" w:sz="4" w:space="0" w:color="auto"/>
              <w:right w:val="single" w:sz="4" w:space="0" w:color="auto"/>
            </w:tcBorders>
            <w:shd w:val="clear" w:color="000000" w:fill="FFFFFF"/>
            <w:noWrap/>
            <w:vAlign w:val="center"/>
            <w:hideMark/>
          </w:tcPr>
          <w:p w14:paraId="1F670A15" w14:textId="77777777" w:rsidR="00835DB0" w:rsidRPr="007326A5" w:rsidRDefault="00835DB0" w:rsidP="00AA6E05">
            <w:pPr>
              <w:outlineLvl w:val="0"/>
              <w:rPr>
                <w:sz w:val="12"/>
                <w:szCs w:val="12"/>
              </w:rPr>
            </w:pPr>
            <w:r w:rsidRPr="007326A5">
              <w:rPr>
                <w:sz w:val="12"/>
                <w:szCs w:val="12"/>
              </w:rPr>
              <w:t>Контактор 630А /4441/565</w:t>
            </w:r>
          </w:p>
        </w:tc>
        <w:tc>
          <w:tcPr>
            <w:tcW w:w="888" w:type="dxa"/>
            <w:tcBorders>
              <w:top w:val="nil"/>
              <w:left w:val="nil"/>
              <w:bottom w:val="single" w:sz="4" w:space="0" w:color="auto"/>
              <w:right w:val="single" w:sz="4" w:space="0" w:color="auto"/>
            </w:tcBorders>
            <w:shd w:val="clear" w:color="000000" w:fill="FFFFFF"/>
            <w:vAlign w:val="center"/>
            <w:hideMark/>
          </w:tcPr>
          <w:p w14:paraId="4EFA8080" w14:textId="77777777" w:rsidR="00835DB0" w:rsidRPr="007326A5" w:rsidRDefault="00835DB0" w:rsidP="00AA6E05">
            <w:pPr>
              <w:jc w:val="center"/>
              <w:outlineLvl w:val="0"/>
              <w:rPr>
                <w:sz w:val="12"/>
                <w:szCs w:val="12"/>
              </w:rPr>
            </w:pPr>
            <w:r w:rsidRPr="007326A5">
              <w:rPr>
                <w:sz w:val="12"/>
                <w:szCs w:val="12"/>
              </w:rPr>
              <w:t>2002</w:t>
            </w:r>
          </w:p>
        </w:tc>
        <w:tc>
          <w:tcPr>
            <w:tcW w:w="891" w:type="dxa"/>
            <w:tcBorders>
              <w:top w:val="nil"/>
              <w:left w:val="nil"/>
              <w:bottom w:val="single" w:sz="4" w:space="0" w:color="auto"/>
              <w:right w:val="single" w:sz="4" w:space="0" w:color="auto"/>
            </w:tcBorders>
            <w:shd w:val="clear" w:color="000000" w:fill="FFFFFF"/>
            <w:vAlign w:val="center"/>
            <w:hideMark/>
          </w:tcPr>
          <w:p w14:paraId="7B20832A" w14:textId="77777777" w:rsidR="00835DB0" w:rsidRPr="007326A5" w:rsidRDefault="00835DB0" w:rsidP="00AA6E05">
            <w:pPr>
              <w:jc w:val="center"/>
              <w:outlineLvl w:val="0"/>
              <w:rPr>
                <w:sz w:val="12"/>
                <w:szCs w:val="12"/>
              </w:rPr>
            </w:pPr>
            <w:r w:rsidRPr="007326A5">
              <w:rPr>
                <w:sz w:val="12"/>
                <w:szCs w:val="12"/>
              </w:rPr>
              <w:t>6 450,00</w:t>
            </w:r>
          </w:p>
        </w:tc>
        <w:tc>
          <w:tcPr>
            <w:tcW w:w="776" w:type="dxa"/>
            <w:tcBorders>
              <w:top w:val="nil"/>
              <w:left w:val="nil"/>
              <w:bottom w:val="single" w:sz="4" w:space="0" w:color="auto"/>
              <w:right w:val="single" w:sz="4" w:space="0" w:color="auto"/>
            </w:tcBorders>
            <w:shd w:val="clear" w:color="000000" w:fill="FFFFFF"/>
            <w:vAlign w:val="center"/>
            <w:hideMark/>
          </w:tcPr>
          <w:p w14:paraId="2954EC34"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9F649CD"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87A1F2E"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00AFC28"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0785936"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4031575"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3758F87D"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9D3C6BF" w14:textId="77777777" w:rsidR="00835DB0" w:rsidRPr="007326A5" w:rsidRDefault="00835DB0" w:rsidP="00AA6E05">
            <w:pPr>
              <w:ind w:left="-36" w:right="-174" w:firstLine="24"/>
              <w:jc w:val="center"/>
              <w:outlineLvl w:val="0"/>
              <w:rPr>
                <w:sz w:val="12"/>
                <w:szCs w:val="12"/>
              </w:rPr>
            </w:pPr>
            <w:r>
              <w:rPr>
                <w:sz w:val="12"/>
                <w:szCs w:val="12"/>
              </w:rPr>
              <w:t>369</w:t>
            </w:r>
          </w:p>
        </w:tc>
        <w:tc>
          <w:tcPr>
            <w:tcW w:w="2897" w:type="dxa"/>
            <w:tcBorders>
              <w:top w:val="nil"/>
              <w:left w:val="nil"/>
              <w:bottom w:val="single" w:sz="4" w:space="0" w:color="auto"/>
              <w:right w:val="single" w:sz="4" w:space="0" w:color="auto"/>
            </w:tcBorders>
            <w:shd w:val="clear" w:color="000000" w:fill="FFFFFF"/>
            <w:noWrap/>
            <w:vAlign w:val="center"/>
            <w:hideMark/>
          </w:tcPr>
          <w:p w14:paraId="3C7C5B6D" w14:textId="77777777" w:rsidR="00835DB0" w:rsidRPr="007326A5" w:rsidRDefault="00835DB0" w:rsidP="00AA6E05">
            <w:pPr>
              <w:outlineLvl w:val="0"/>
              <w:rPr>
                <w:sz w:val="12"/>
                <w:szCs w:val="12"/>
              </w:rPr>
            </w:pPr>
            <w:r w:rsidRPr="007326A5">
              <w:rPr>
                <w:sz w:val="12"/>
                <w:szCs w:val="12"/>
              </w:rPr>
              <w:t>Котел ВКС-65 /4208/202</w:t>
            </w:r>
          </w:p>
        </w:tc>
        <w:tc>
          <w:tcPr>
            <w:tcW w:w="888" w:type="dxa"/>
            <w:tcBorders>
              <w:top w:val="nil"/>
              <w:left w:val="nil"/>
              <w:bottom w:val="single" w:sz="4" w:space="0" w:color="auto"/>
              <w:right w:val="single" w:sz="4" w:space="0" w:color="auto"/>
            </w:tcBorders>
            <w:shd w:val="clear" w:color="000000" w:fill="FFFFFF"/>
            <w:vAlign w:val="center"/>
            <w:hideMark/>
          </w:tcPr>
          <w:p w14:paraId="09CC321D" w14:textId="77777777" w:rsidR="00835DB0" w:rsidRPr="007326A5" w:rsidRDefault="00835DB0" w:rsidP="00AA6E05">
            <w:pPr>
              <w:jc w:val="center"/>
              <w:outlineLvl w:val="0"/>
              <w:rPr>
                <w:sz w:val="12"/>
                <w:szCs w:val="12"/>
              </w:rPr>
            </w:pPr>
            <w:r w:rsidRPr="007326A5">
              <w:rPr>
                <w:sz w:val="12"/>
                <w:szCs w:val="12"/>
              </w:rPr>
              <w:t>2000</w:t>
            </w:r>
          </w:p>
        </w:tc>
        <w:tc>
          <w:tcPr>
            <w:tcW w:w="891" w:type="dxa"/>
            <w:tcBorders>
              <w:top w:val="nil"/>
              <w:left w:val="nil"/>
              <w:bottom w:val="single" w:sz="4" w:space="0" w:color="auto"/>
              <w:right w:val="single" w:sz="4" w:space="0" w:color="auto"/>
            </w:tcBorders>
            <w:shd w:val="clear" w:color="000000" w:fill="FFFFFF"/>
            <w:vAlign w:val="center"/>
            <w:hideMark/>
          </w:tcPr>
          <w:p w14:paraId="79AB45AB" w14:textId="77777777" w:rsidR="00835DB0" w:rsidRPr="007326A5" w:rsidRDefault="00835DB0" w:rsidP="00AA6E05">
            <w:pPr>
              <w:jc w:val="center"/>
              <w:outlineLvl w:val="0"/>
              <w:rPr>
                <w:sz w:val="12"/>
                <w:szCs w:val="12"/>
              </w:rPr>
            </w:pPr>
            <w:r w:rsidRPr="007326A5">
              <w:rPr>
                <w:sz w:val="12"/>
                <w:szCs w:val="12"/>
              </w:rPr>
              <w:t>5 728,32</w:t>
            </w:r>
          </w:p>
        </w:tc>
        <w:tc>
          <w:tcPr>
            <w:tcW w:w="776" w:type="dxa"/>
            <w:tcBorders>
              <w:top w:val="nil"/>
              <w:left w:val="nil"/>
              <w:bottom w:val="single" w:sz="4" w:space="0" w:color="auto"/>
              <w:right w:val="single" w:sz="4" w:space="0" w:color="auto"/>
            </w:tcBorders>
            <w:shd w:val="clear" w:color="000000" w:fill="FFFFFF"/>
            <w:vAlign w:val="center"/>
            <w:hideMark/>
          </w:tcPr>
          <w:p w14:paraId="3A9CA7BC"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6DB9F74"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280FBE8"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394CDA29"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45A196E"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F8E7631"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2B209B05"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B41A036" w14:textId="77777777" w:rsidR="00835DB0" w:rsidRPr="007326A5" w:rsidRDefault="00835DB0" w:rsidP="00AA6E05">
            <w:pPr>
              <w:ind w:left="-36" w:right="-174" w:firstLine="24"/>
              <w:jc w:val="center"/>
              <w:outlineLvl w:val="0"/>
              <w:rPr>
                <w:sz w:val="12"/>
                <w:szCs w:val="12"/>
              </w:rPr>
            </w:pPr>
            <w:r>
              <w:rPr>
                <w:sz w:val="12"/>
                <w:szCs w:val="12"/>
              </w:rPr>
              <w:t>370</w:t>
            </w:r>
          </w:p>
        </w:tc>
        <w:tc>
          <w:tcPr>
            <w:tcW w:w="2897" w:type="dxa"/>
            <w:tcBorders>
              <w:top w:val="nil"/>
              <w:left w:val="nil"/>
              <w:bottom w:val="single" w:sz="4" w:space="0" w:color="auto"/>
              <w:right w:val="single" w:sz="4" w:space="0" w:color="auto"/>
            </w:tcBorders>
            <w:shd w:val="clear" w:color="000000" w:fill="FFFFFF"/>
            <w:noWrap/>
            <w:vAlign w:val="center"/>
            <w:hideMark/>
          </w:tcPr>
          <w:p w14:paraId="4FAC186D" w14:textId="77777777" w:rsidR="00835DB0" w:rsidRPr="007326A5" w:rsidRDefault="00835DB0" w:rsidP="00AA6E05">
            <w:pPr>
              <w:outlineLvl w:val="0"/>
              <w:rPr>
                <w:sz w:val="12"/>
                <w:szCs w:val="12"/>
              </w:rPr>
            </w:pPr>
            <w:r w:rsidRPr="007326A5">
              <w:rPr>
                <w:sz w:val="12"/>
                <w:szCs w:val="12"/>
              </w:rPr>
              <w:t>Котел ВКС-65 /4209/203</w:t>
            </w:r>
          </w:p>
        </w:tc>
        <w:tc>
          <w:tcPr>
            <w:tcW w:w="888" w:type="dxa"/>
            <w:tcBorders>
              <w:top w:val="nil"/>
              <w:left w:val="nil"/>
              <w:bottom w:val="single" w:sz="4" w:space="0" w:color="auto"/>
              <w:right w:val="single" w:sz="4" w:space="0" w:color="auto"/>
            </w:tcBorders>
            <w:shd w:val="clear" w:color="000000" w:fill="FFFFFF"/>
            <w:vAlign w:val="center"/>
            <w:hideMark/>
          </w:tcPr>
          <w:p w14:paraId="1831DB27" w14:textId="77777777" w:rsidR="00835DB0" w:rsidRPr="007326A5" w:rsidRDefault="00835DB0" w:rsidP="00AA6E05">
            <w:pPr>
              <w:jc w:val="center"/>
              <w:outlineLvl w:val="0"/>
              <w:rPr>
                <w:sz w:val="12"/>
                <w:szCs w:val="12"/>
              </w:rPr>
            </w:pPr>
            <w:r w:rsidRPr="007326A5">
              <w:rPr>
                <w:sz w:val="12"/>
                <w:szCs w:val="12"/>
              </w:rPr>
              <w:t>2000</w:t>
            </w:r>
          </w:p>
        </w:tc>
        <w:tc>
          <w:tcPr>
            <w:tcW w:w="891" w:type="dxa"/>
            <w:tcBorders>
              <w:top w:val="nil"/>
              <w:left w:val="nil"/>
              <w:bottom w:val="single" w:sz="4" w:space="0" w:color="auto"/>
              <w:right w:val="single" w:sz="4" w:space="0" w:color="auto"/>
            </w:tcBorders>
            <w:shd w:val="clear" w:color="000000" w:fill="FFFFFF"/>
            <w:vAlign w:val="center"/>
            <w:hideMark/>
          </w:tcPr>
          <w:p w14:paraId="4BB11A92" w14:textId="77777777" w:rsidR="00835DB0" w:rsidRPr="007326A5" w:rsidRDefault="00835DB0" w:rsidP="00AA6E05">
            <w:pPr>
              <w:jc w:val="center"/>
              <w:outlineLvl w:val="0"/>
              <w:rPr>
                <w:sz w:val="12"/>
                <w:szCs w:val="12"/>
              </w:rPr>
            </w:pPr>
            <w:r w:rsidRPr="007326A5">
              <w:rPr>
                <w:sz w:val="12"/>
                <w:szCs w:val="12"/>
              </w:rPr>
              <w:t>66 127,68</w:t>
            </w:r>
          </w:p>
        </w:tc>
        <w:tc>
          <w:tcPr>
            <w:tcW w:w="776" w:type="dxa"/>
            <w:tcBorders>
              <w:top w:val="nil"/>
              <w:left w:val="nil"/>
              <w:bottom w:val="single" w:sz="4" w:space="0" w:color="auto"/>
              <w:right w:val="single" w:sz="4" w:space="0" w:color="auto"/>
            </w:tcBorders>
            <w:shd w:val="clear" w:color="000000" w:fill="FFFFFF"/>
            <w:vAlign w:val="center"/>
            <w:hideMark/>
          </w:tcPr>
          <w:p w14:paraId="64551DBE"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062DF89"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C26589E"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6229B09"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8A288DA"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E68F234"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B9F4338"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CE7D866" w14:textId="77777777" w:rsidR="00835DB0" w:rsidRPr="007326A5" w:rsidRDefault="00835DB0" w:rsidP="00AA6E05">
            <w:pPr>
              <w:ind w:left="-36" w:right="-174" w:firstLine="24"/>
              <w:jc w:val="center"/>
              <w:outlineLvl w:val="0"/>
              <w:rPr>
                <w:sz w:val="12"/>
                <w:szCs w:val="12"/>
              </w:rPr>
            </w:pPr>
            <w:r>
              <w:rPr>
                <w:sz w:val="12"/>
                <w:szCs w:val="12"/>
              </w:rPr>
              <w:t>371</w:t>
            </w:r>
          </w:p>
        </w:tc>
        <w:tc>
          <w:tcPr>
            <w:tcW w:w="2897" w:type="dxa"/>
            <w:tcBorders>
              <w:top w:val="nil"/>
              <w:left w:val="nil"/>
              <w:bottom w:val="single" w:sz="4" w:space="0" w:color="auto"/>
              <w:right w:val="single" w:sz="4" w:space="0" w:color="auto"/>
            </w:tcBorders>
            <w:shd w:val="clear" w:color="000000" w:fill="FFFFFF"/>
            <w:noWrap/>
            <w:vAlign w:val="center"/>
            <w:hideMark/>
          </w:tcPr>
          <w:p w14:paraId="056582C5" w14:textId="77777777" w:rsidR="00835DB0" w:rsidRPr="007326A5" w:rsidRDefault="00835DB0" w:rsidP="00AA6E05">
            <w:pPr>
              <w:outlineLvl w:val="0"/>
              <w:rPr>
                <w:sz w:val="12"/>
                <w:szCs w:val="12"/>
              </w:rPr>
            </w:pPr>
            <w:r w:rsidRPr="007326A5">
              <w:rPr>
                <w:sz w:val="12"/>
                <w:szCs w:val="12"/>
              </w:rPr>
              <w:t>Котел водогрейный</w:t>
            </w:r>
          </w:p>
        </w:tc>
        <w:tc>
          <w:tcPr>
            <w:tcW w:w="888" w:type="dxa"/>
            <w:tcBorders>
              <w:top w:val="nil"/>
              <w:left w:val="nil"/>
              <w:bottom w:val="single" w:sz="4" w:space="0" w:color="auto"/>
              <w:right w:val="single" w:sz="4" w:space="0" w:color="auto"/>
            </w:tcBorders>
            <w:shd w:val="clear" w:color="000000" w:fill="FFFFFF"/>
            <w:vAlign w:val="center"/>
            <w:hideMark/>
          </w:tcPr>
          <w:p w14:paraId="22567E82" w14:textId="77777777" w:rsidR="00835DB0" w:rsidRPr="007326A5" w:rsidRDefault="00835DB0" w:rsidP="00AA6E05">
            <w:pPr>
              <w:jc w:val="center"/>
              <w:outlineLvl w:val="0"/>
              <w:rPr>
                <w:sz w:val="12"/>
                <w:szCs w:val="12"/>
              </w:rPr>
            </w:pPr>
            <w:r w:rsidRPr="007326A5">
              <w:rPr>
                <w:sz w:val="12"/>
                <w:szCs w:val="12"/>
              </w:rPr>
              <w:t>1985</w:t>
            </w:r>
          </w:p>
        </w:tc>
        <w:tc>
          <w:tcPr>
            <w:tcW w:w="891" w:type="dxa"/>
            <w:tcBorders>
              <w:top w:val="nil"/>
              <w:left w:val="nil"/>
              <w:bottom w:val="single" w:sz="4" w:space="0" w:color="auto"/>
              <w:right w:val="single" w:sz="4" w:space="0" w:color="auto"/>
            </w:tcBorders>
            <w:shd w:val="clear" w:color="000000" w:fill="FFFFFF"/>
            <w:vAlign w:val="center"/>
            <w:hideMark/>
          </w:tcPr>
          <w:p w14:paraId="6B400AE1" w14:textId="77777777" w:rsidR="00835DB0" w:rsidRPr="007326A5" w:rsidRDefault="00835DB0" w:rsidP="00AA6E05">
            <w:pPr>
              <w:jc w:val="center"/>
              <w:outlineLvl w:val="0"/>
              <w:rPr>
                <w:sz w:val="12"/>
                <w:szCs w:val="12"/>
              </w:rPr>
            </w:pPr>
            <w:r w:rsidRPr="007326A5">
              <w:rPr>
                <w:sz w:val="12"/>
                <w:szCs w:val="12"/>
              </w:rPr>
              <w:t>89 481,60</w:t>
            </w:r>
          </w:p>
        </w:tc>
        <w:tc>
          <w:tcPr>
            <w:tcW w:w="776" w:type="dxa"/>
            <w:tcBorders>
              <w:top w:val="nil"/>
              <w:left w:val="nil"/>
              <w:bottom w:val="single" w:sz="4" w:space="0" w:color="auto"/>
              <w:right w:val="single" w:sz="4" w:space="0" w:color="auto"/>
            </w:tcBorders>
            <w:shd w:val="clear" w:color="000000" w:fill="FFFFFF"/>
            <w:vAlign w:val="center"/>
            <w:hideMark/>
          </w:tcPr>
          <w:p w14:paraId="12EE48C9"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A6B01FD"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6381EE0"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2055AA8"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273AC5B"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AA80A49"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875B9F1"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7E2BE18" w14:textId="77777777" w:rsidR="00835DB0" w:rsidRPr="007326A5" w:rsidRDefault="00835DB0" w:rsidP="00AA6E05">
            <w:pPr>
              <w:ind w:left="-36" w:right="-174" w:firstLine="24"/>
              <w:jc w:val="center"/>
              <w:outlineLvl w:val="0"/>
              <w:rPr>
                <w:sz w:val="12"/>
                <w:szCs w:val="12"/>
              </w:rPr>
            </w:pPr>
            <w:r>
              <w:rPr>
                <w:sz w:val="12"/>
                <w:szCs w:val="12"/>
              </w:rPr>
              <w:t>372</w:t>
            </w:r>
          </w:p>
        </w:tc>
        <w:tc>
          <w:tcPr>
            <w:tcW w:w="2897" w:type="dxa"/>
            <w:tcBorders>
              <w:top w:val="nil"/>
              <w:left w:val="nil"/>
              <w:bottom w:val="single" w:sz="4" w:space="0" w:color="auto"/>
              <w:right w:val="single" w:sz="4" w:space="0" w:color="auto"/>
            </w:tcBorders>
            <w:shd w:val="clear" w:color="000000" w:fill="FFFFFF"/>
            <w:noWrap/>
            <w:vAlign w:val="center"/>
            <w:hideMark/>
          </w:tcPr>
          <w:p w14:paraId="30A37736" w14:textId="77777777" w:rsidR="00835DB0" w:rsidRPr="007326A5" w:rsidRDefault="00835DB0" w:rsidP="00AA6E05">
            <w:pPr>
              <w:outlineLvl w:val="0"/>
              <w:rPr>
                <w:sz w:val="12"/>
                <w:szCs w:val="12"/>
              </w:rPr>
            </w:pPr>
            <w:r w:rsidRPr="007326A5">
              <w:rPr>
                <w:sz w:val="12"/>
                <w:szCs w:val="12"/>
              </w:rPr>
              <w:t>Котел водогрейный - Сибирь 10 /3431/4969</w:t>
            </w:r>
          </w:p>
        </w:tc>
        <w:tc>
          <w:tcPr>
            <w:tcW w:w="888" w:type="dxa"/>
            <w:tcBorders>
              <w:top w:val="nil"/>
              <w:left w:val="nil"/>
              <w:bottom w:val="single" w:sz="4" w:space="0" w:color="auto"/>
              <w:right w:val="single" w:sz="4" w:space="0" w:color="auto"/>
            </w:tcBorders>
            <w:shd w:val="clear" w:color="000000" w:fill="FFFFFF"/>
            <w:vAlign w:val="center"/>
            <w:hideMark/>
          </w:tcPr>
          <w:p w14:paraId="0A2119F4" w14:textId="77777777" w:rsidR="00835DB0" w:rsidRPr="007326A5" w:rsidRDefault="00835DB0" w:rsidP="00AA6E05">
            <w:pPr>
              <w:jc w:val="center"/>
              <w:outlineLvl w:val="0"/>
              <w:rPr>
                <w:sz w:val="12"/>
                <w:szCs w:val="12"/>
              </w:rPr>
            </w:pPr>
            <w:r w:rsidRPr="007326A5">
              <w:rPr>
                <w:sz w:val="12"/>
                <w:szCs w:val="12"/>
              </w:rPr>
              <w:t>1988</w:t>
            </w:r>
          </w:p>
        </w:tc>
        <w:tc>
          <w:tcPr>
            <w:tcW w:w="891" w:type="dxa"/>
            <w:tcBorders>
              <w:top w:val="nil"/>
              <w:left w:val="nil"/>
              <w:bottom w:val="single" w:sz="4" w:space="0" w:color="auto"/>
              <w:right w:val="single" w:sz="4" w:space="0" w:color="auto"/>
            </w:tcBorders>
            <w:shd w:val="clear" w:color="000000" w:fill="FFFFFF"/>
            <w:vAlign w:val="center"/>
            <w:hideMark/>
          </w:tcPr>
          <w:p w14:paraId="32ED561F" w14:textId="77777777" w:rsidR="00835DB0" w:rsidRPr="007326A5" w:rsidRDefault="00835DB0" w:rsidP="00AA6E05">
            <w:pPr>
              <w:jc w:val="center"/>
              <w:outlineLvl w:val="0"/>
              <w:rPr>
                <w:sz w:val="12"/>
                <w:szCs w:val="12"/>
              </w:rPr>
            </w:pPr>
            <w:r w:rsidRPr="007326A5">
              <w:rPr>
                <w:sz w:val="12"/>
                <w:szCs w:val="12"/>
              </w:rPr>
              <w:t>36 343,09</w:t>
            </w:r>
          </w:p>
        </w:tc>
        <w:tc>
          <w:tcPr>
            <w:tcW w:w="776" w:type="dxa"/>
            <w:tcBorders>
              <w:top w:val="nil"/>
              <w:left w:val="nil"/>
              <w:bottom w:val="single" w:sz="4" w:space="0" w:color="auto"/>
              <w:right w:val="single" w:sz="4" w:space="0" w:color="auto"/>
            </w:tcBorders>
            <w:shd w:val="clear" w:color="000000" w:fill="FFFFFF"/>
            <w:vAlign w:val="center"/>
            <w:hideMark/>
          </w:tcPr>
          <w:p w14:paraId="560DAABE"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55C1FCD"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A3CE114"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2C937B6F"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0F30986"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6C115FE"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7A330CD5"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76B3862" w14:textId="77777777" w:rsidR="00835DB0" w:rsidRPr="007326A5" w:rsidRDefault="00835DB0" w:rsidP="00AA6E05">
            <w:pPr>
              <w:ind w:left="-36" w:right="-174" w:firstLine="24"/>
              <w:jc w:val="center"/>
              <w:outlineLvl w:val="0"/>
              <w:rPr>
                <w:sz w:val="12"/>
                <w:szCs w:val="12"/>
              </w:rPr>
            </w:pPr>
            <w:r>
              <w:rPr>
                <w:sz w:val="12"/>
                <w:szCs w:val="12"/>
              </w:rPr>
              <w:t>373</w:t>
            </w:r>
          </w:p>
        </w:tc>
        <w:tc>
          <w:tcPr>
            <w:tcW w:w="2897" w:type="dxa"/>
            <w:tcBorders>
              <w:top w:val="nil"/>
              <w:left w:val="nil"/>
              <w:bottom w:val="single" w:sz="4" w:space="0" w:color="auto"/>
              <w:right w:val="single" w:sz="4" w:space="0" w:color="auto"/>
            </w:tcBorders>
            <w:shd w:val="clear" w:color="000000" w:fill="FFFFFF"/>
            <w:noWrap/>
            <w:vAlign w:val="center"/>
            <w:hideMark/>
          </w:tcPr>
          <w:p w14:paraId="375EB54F" w14:textId="77777777" w:rsidR="00835DB0" w:rsidRPr="007326A5" w:rsidRDefault="00835DB0" w:rsidP="00AA6E05">
            <w:pPr>
              <w:outlineLvl w:val="0"/>
              <w:rPr>
                <w:sz w:val="12"/>
                <w:szCs w:val="12"/>
              </w:rPr>
            </w:pPr>
            <w:r w:rsidRPr="007326A5">
              <w:rPr>
                <w:sz w:val="12"/>
                <w:szCs w:val="12"/>
              </w:rPr>
              <w:t>Котел водогрейный - Сибирь 10 /4611/4970</w:t>
            </w:r>
          </w:p>
        </w:tc>
        <w:tc>
          <w:tcPr>
            <w:tcW w:w="888" w:type="dxa"/>
            <w:tcBorders>
              <w:top w:val="nil"/>
              <w:left w:val="nil"/>
              <w:bottom w:val="single" w:sz="4" w:space="0" w:color="auto"/>
              <w:right w:val="single" w:sz="4" w:space="0" w:color="auto"/>
            </w:tcBorders>
            <w:shd w:val="clear" w:color="000000" w:fill="FFFFFF"/>
            <w:vAlign w:val="center"/>
            <w:hideMark/>
          </w:tcPr>
          <w:p w14:paraId="475E69E5" w14:textId="77777777" w:rsidR="00835DB0" w:rsidRPr="007326A5" w:rsidRDefault="00835DB0" w:rsidP="00AA6E05">
            <w:pPr>
              <w:jc w:val="center"/>
              <w:outlineLvl w:val="0"/>
              <w:rPr>
                <w:sz w:val="12"/>
                <w:szCs w:val="12"/>
              </w:rPr>
            </w:pPr>
            <w:r w:rsidRPr="007326A5">
              <w:rPr>
                <w:sz w:val="12"/>
                <w:szCs w:val="12"/>
              </w:rPr>
              <w:t>2003</w:t>
            </w:r>
          </w:p>
        </w:tc>
        <w:tc>
          <w:tcPr>
            <w:tcW w:w="891" w:type="dxa"/>
            <w:tcBorders>
              <w:top w:val="nil"/>
              <w:left w:val="nil"/>
              <w:bottom w:val="single" w:sz="4" w:space="0" w:color="auto"/>
              <w:right w:val="single" w:sz="4" w:space="0" w:color="auto"/>
            </w:tcBorders>
            <w:shd w:val="clear" w:color="000000" w:fill="FFFFFF"/>
            <w:vAlign w:val="center"/>
            <w:hideMark/>
          </w:tcPr>
          <w:p w14:paraId="0C115A00" w14:textId="77777777" w:rsidR="00835DB0" w:rsidRPr="007326A5" w:rsidRDefault="00835DB0" w:rsidP="00AA6E05">
            <w:pPr>
              <w:jc w:val="center"/>
              <w:outlineLvl w:val="0"/>
              <w:rPr>
                <w:sz w:val="12"/>
                <w:szCs w:val="12"/>
              </w:rPr>
            </w:pPr>
            <w:r w:rsidRPr="007326A5">
              <w:rPr>
                <w:sz w:val="12"/>
                <w:szCs w:val="12"/>
              </w:rPr>
              <w:t>221 135,15</w:t>
            </w:r>
          </w:p>
        </w:tc>
        <w:tc>
          <w:tcPr>
            <w:tcW w:w="776" w:type="dxa"/>
            <w:tcBorders>
              <w:top w:val="nil"/>
              <w:left w:val="nil"/>
              <w:bottom w:val="single" w:sz="4" w:space="0" w:color="auto"/>
              <w:right w:val="single" w:sz="4" w:space="0" w:color="auto"/>
            </w:tcBorders>
            <w:shd w:val="clear" w:color="000000" w:fill="FFFFFF"/>
            <w:vAlign w:val="center"/>
            <w:hideMark/>
          </w:tcPr>
          <w:p w14:paraId="10B66362"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00F4E9D"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647B6BA"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2839C14F"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AB9AEF8"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07A2D92"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212EFA0D"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3803C92" w14:textId="77777777" w:rsidR="00835DB0" w:rsidRPr="007326A5" w:rsidRDefault="00835DB0" w:rsidP="00AA6E05">
            <w:pPr>
              <w:ind w:left="-36" w:right="-174" w:firstLine="24"/>
              <w:jc w:val="center"/>
              <w:outlineLvl w:val="0"/>
              <w:rPr>
                <w:sz w:val="12"/>
                <w:szCs w:val="12"/>
              </w:rPr>
            </w:pPr>
            <w:r>
              <w:rPr>
                <w:sz w:val="12"/>
                <w:szCs w:val="12"/>
              </w:rPr>
              <w:t>374</w:t>
            </w:r>
          </w:p>
        </w:tc>
        <w:tc>
          <w:tcPr>
            <w:tcW w:w="2897" w:type="dxa"/>
            <w:tcBorders>
              <w:top w:val="nil"/>
              <w:left w:val="nil"/>
              <w:bottom w:val="single" w:sz="4" w:space="0" w:color="auto"/>
              <w:right w:val="single" w:sz="4" w:space="0" w:color="auto"/>
            </w:tcBorders>
            <w:shd w:val="clear" w:color="000000" w:fill="FFFFFF"/>
            <w:noWrap/>
            <w:vAlign w:val="center"/>
            <w:hideMark/>
          </w:tcPr>
          <w:p w14:paraId="39A063D0" w14:textId="77777777" w:rsidR="00835DB0" w:rsidRPr="007326A5" w:rsidRDefault="00835DB0" w:rsidP="00AA6E05">
            <w:pPr>
              <w:outlineLvl w:val="0"/>
              <w:rPr>
                <w:sz w:val="12"/>
                <w:szCs w:val="12"/>
              </w:rPr>
            </w:pPr>
            <w:r w:rsidRPr="007326A5">
              <w:rPr>
                <w:sz w:val="12"/>
                <w:szCs w:val="12"/>
              </w:rPr>
              <w:t>Котел водогрейный КВ - 2,0-95 ТМШП/42444/4720</w:t>
            </w:r>
          </w:p>
        </w:tc>
        <w:tc>
          <w:tcPr>
            <w:tcW w:w="888" w:type="dxa"/>
            <w:tcBorders>
              <w:top w:val="nil"/>
              <w:left w:val="nil"/>
              <w:bottom w:val="single" w:sz="4" w:space="0" w:color="auto"/>
              <w:right w:val="single" w:sz="4" w:space="0" w:color="auto"/>
            </w:tcBorders>
            <w:shd w:val="clear" w:color="000000" w:fill="FFFFFF"/>
            <w:vAlign w:val="center"/>
            <w:hideMark/>
          </w:tcPr>
          <w:p w14:paraId="5921F3EF" w14:textId="77777777" w:rsidR="00835DB0" w:rsidRPr="007326A5" w:rsidRDefault="00835DB0" w:rsidP="00AA6E05">
            <w:pPr>
              <w:jc w:val="center"/>
              <w:outlineLvl w:val="0"/>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0697FBB5" w14:textId="77777777" w:rsidR="00835DB0" w:rsidRPr="007326A5" w:rsidRDefault="00835DB0" w:rsidP="00AA6E05">
            <w:pPr>
              <w:jc w:val="center"/>
              <w:outlineLvl w:val="0"/>
              <w:rPr>
                <w:sz w:val="12"/>
                <w:szCs w:val="12"/>
              </w:rPr>
            </w:pPr>
            <w:r w:rsidRPr="007326A5">
              <w:rPr>
                <w:sz w:val="12"/>
                <w:szCs w:val="12"/>
              </w:rPr>
              <w:t>879 744,39</w:t>
            </w:r>
          </w:p>
        </w:tc>
        <w:tc>
          <w:tcPr>
            <w:tcW w:w="776" w:type="dxa"/>
            <w:tcBorders>
              <w:top w:val="nil"/>
              <w:left w:val="nil"/>
              <w:bottom w:val="single" w:sz="4" w:space="0" w:color="auto"/>
              <w:right w:val="single" w:sz="4" w:space="0" w:color="auto"/>
            </w:tcBorders>
            <w:shd w:val="clear" w:color="000000" w:fill="FFFFFF"/>
            <w:vAlign w:val="center"/>
            <w:hideMark/>
          </w:tcPr>
          <w:p w14:paraId="0FA0071A"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93D3AB4"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D01BF18"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170CBBEF"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E928CD9"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3732568C"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236DED7"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23B7940" w14:textId="77777777" w:rsidR="00835DB0" w:rsidRPr="007326A5" w:rsidRDefault="00835DB0" w:rsidP="00AA6E05">
            <w:pPr>
              <w:ind w:left="-36" w:right="-174" w:firstLine="24"/>
              <w:jc w:val="center"/>
              <w:outlineLvl w:val="0"/>
              <w:rPr>
                <w:sz w:val="12"/>
                <w:szCs w:val="12"/>
              </w:rPr>
            </w:pPr>
            <w:r>
              <w:rPr>
                <w:sz w:val="12"/>
                <w:szCs w:val="12"/>
              </w:rPr>
              <w:t>375</w:t>
            </w:r>
          </w:p>
        </w:tc>
        <w:tc>
          <w:tcPr>
            <w:tcW w:w="2897" w:type="dxa"/>
            <w:tcBorders>
              <w:top w:val="nil"/>
              <w:left w:val="nil"/>
              <w:bottom w:val="single" w:sz="4" w:space="0" w:color="auto"/>
              <w:right w:val="single" w:sz="4" w:space="0" w:color="auto"/>
            </w:tcBorders>
            <w:shd w:val="clear" w:color="000000" w:fill="FFFFFF"/>
            <w:noWrap/>
            <w:vAlign w:val="center"/>
            <w:hideMark/>
          </w:tcPr>
          <w:p w14:paraId="5EA74C63" w14:textId="77777777" w:rsidR="00835DB0" w:rsidRPr="007326A5" w:rsidRDefault="00835DB0" w:rsidP="00AA6E05">
            <w:pPr>
              <w:outlineLvl w:val="0"/>
              <w:rPr>
                <w:sz w:val="12"/>
                <w:szCs w:val="12"/>
              </w:rPr>
            </w:pPr>
            <w:r w:rsidRPr="007326A5">
              <w:rPr>
                <w:sz w:val="12"/>
                <w:szCs w:val="12"/>
              </w:rPr>
              <w:t>Котел водогрейный Сибирь 10 /3977/146</w:t>
            </w:r>
          </w:p>
        </w:tc>
        <w:tc>
          <w:tcPr>
            <w:tcW w:w="888" w:type="dxa"/>
            <w:tcBorders>
              <w:top w:val="nil"/>
              <w:left w:val="nil"/>
              <w:bottom w:val="single" w:sz="4" w:space="0" w:color="auto"/>
              <w:right w:val="single" w:sz="4" w:space="0" w:color="auto"/>
            </w:tcBorders>
            <w:shd w:val="clear" w:color="000000" w:fill="FFFFFF"/>
            <w:vAlign w:val="center"/>
            <w:hideMark/>
          </w:tcPr>
          <w:p w14:paraId="532A5E63" w14:textId="77777777" w:rsidR="00835DB0" w:rsidRPr="007326A5" w:rsidRDefault="00835DB0" w:rsidP="00AA6E05">
            <w:pPr>
              <w:jc w:val="center"/>
              <w:outlineLvl w:val="0"/>
              <w:rPr>
                <w:sz w:val="12"/>
                <w:szCs w:val="12"/>
              </w:rPr>
            </w:pPr>
            <w:r w:rsidRPr="007326A5">
              <w:rPr>
                <w:sz w:val="12"/>
                <w:szCs w:val="12"/>
              </w:rPr>
              <w:t>1997</w:t>
            </w:r>
          </w:p>
        </w:tc>
        <w:tc>
          <w:tcPr>
            <w:tcW w:w="891" w:type="dxa"/>
            <w:tcBorders>
              <w:top w:val="nil"/>
              <w:left w:val="nil"/>
              <w:bottom w:val="single" w:sz="4" w:space="0" w:color="auto"/>
              <w:right w:val="single" w:sz="4" w:space="0" w:color="auto"/>
            </w:tcBorders>
            <w:shd w:val="clear" w:color="000000" w:fill="FFFFFF"/>
            <w:vAlign w:val="center"/>
            <w:hideMark/>
          </w:tcPr>
          <w:p w14:paraId="1B73CF70" w14:textId="77777777" w:rsidR="00835DB0" w:rsidRPr="007326A5" w:rsidRDefault="00835DB0" w:rsidP="00AA6E05">
            <w:pPr>
              <w:jc w:val="center"/>
              <w:outlineLvl w:val="0"/>
              <w:rPr>
                <w:sz w:val="12"/>
                <w:szCs w:val="12"/>
              </w:rPr>
            </w:pPr>
            <w:r w:rsidRPr="007326A5">
              <w:rPr>
                <w:sz w:val="12"/>
                <w:szCs w:val="12"/>
              </w:rPr>
              <w:t>108 589,12</w:t>
            </w:r>
          </w:p>
        </w:tc>
        <w:tc>
          <w:tcPr>
            <w:tcW w:w="776" w:type="dxa"/>
            <w:tcBorders>
              <w:top w:val="nil"/>
              <w:left w:val="nil"/>
              <w:bottom w:val="single" w:sz="4" w:space="0" w:color="auto"/>
              <w:right w:val="single" w:sz="4" w:space="0" w:color="auto"/>
            </w:tcBorders>
            <w:shd w:val="clear" w:color="000000" w:fill="FFFFFF"/>
            <w:vAlign w:val="center"/>
            <w:hideMark/>
          </w:tcPr>
          <w:p w14:paraId="44E9BC80"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5F158E9"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6ECB764"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62443B83"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EABF5AA"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5FC7C3C"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8064E9C"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E0FBE2A" w14:textId="77777777" w:rsidR="00835DB0" w:rsidRPr="007326A5" w:rsidRDefault="00835DB0" w:rsidP="00AA6E05">
            <w:pPr>
              <w:ind w:left="-36" w:right="-174" w:firstLine="24"/>
              <w:jc w:val="center"/>
              <w:outlineLvl w:val="0"/>
              <w:rPr>
                <w:sz w:val="12"/>
                <w:szCs w:val="12"/>
              </w:rPr>
            </w:pPr>
            <w:r>
              <w:rPr>
                <w:sz w:val="12"/>
                <w:szCs w:val="12"/>
              </w:rPr>
              <w:t>376</w:t>
            </w:r>
          </w:p>
        </w:tc>
        <w:tc>
          <w:tcPr>
            <w:tcW w:w="2897" w:type="dxa"/>
            <w:tcBorders>
              <w:top w:val="nil"/>
              <w:left w:val="nil"/>
              <w:bottom w:val="single" w:sz="4" w:space="0" w:color="auto"/>
              <w:right w:val="single" w:sz="4" w:space="0" w:color="auto"/>
            </w:tcBorders>
            <w:shd w:val="clear" w:color="000000" w:fill="FFFFFF"/>
            <w:noWrap/>
            <w:vAlign w:val="center"/>
            <w:hideMark/>
          </w:tcPr>
          <w:p w14:paraId="5CFF25DA" w14:textId="77777777" w:rsidR="00835DB0" w:rsidRPr="007326A5" w:rsidRDefault="00835DB0" w:rsidP="00AA6E05">
            <w:pPr>
              <w:outlineLvl w:val="0"/>
              <w:rPr>
                <w:sz w:val="12"/>
                <w:szCs w:val="12"/>
              </w:rPr>
            </w:pPr>
            <w:r w:rsidRPr="007326A5">
              <w:rPr>
                <w:sz w:val="12"/>
                <w:szCs w:val="12"/>
              </w:rPr>
              <w:t>Котел водогрейный НР-18/4156/144</w:t>
            </w:r>
          </w:p>
        </w:tc>
        <w:tc>
          <w:tcPr>
            <w:tcW w:w="888" w:type="dxa"/>
            <w:tcBorders>
              <w:top w:val="nil"/>
              <w:left w:val="nil"/>
              <w:bottom w:val="single" w:sz="4" w:space="0" w:color="auto"/>
              <w:right w:val="single" w:sz="4" w:space="0" w:color="auto"/>
            </w:tcBorders>
            <w:shd w:val="clear" w:color="000000" w:fill="FFFFFF"/>
            <w:vAlign w:val="center"/>
            <w:hideMark/>
          </w:tcPr>
          <w:p w14:paraId="435BF8CF" w14:textId="77777777" w:rsidR="00835DB0" w:rsidRPr="007326A5" w:rsidRDefault="00835DB0" w:rsidP="00AA6E05">
            <w:pPr>
              <w:jc w:val="center"/>
              <w:outlineLvl w:val="0"/>
              <w:rPr>
                <w:sz w:val="12"/>
                <w:szCs w:val="12"/>
              </w:rPr>
            </w:pPr>
            <w:r w:rsidRPr="007326A5">
              <w:rPr>
                <w:sz w:val="12"/>
                <w:szCs w:val="12"/>
              </w:rPr>
              <w:t>1997</w:t>
            </w:r>
          </w:p>
        </w:tc>
        <w:tc>
          <w:tcPr>
            <w:tcW w:w="891" w:type="dxa"/>
            <w:tcBorders>
              <w:top w:val="nil"/>
              <w:left w:val="nil"/>
              <w:bottom w:val="single" w:sz="4" w:space="0" w:color="auto"/>
              <w:right w:val="single" w:sz="4" w:space="0" w:color="auto"/>
            </w:tcBorders>
            <w:shd w:val="clear" w:color="000000" w:fill="FFFFFF"/>
            <w:vAlign w:val="center"/>
            <w:hideMark/>
          </w:tcPr>
          <w:p w14:paraId="3A64E428" w14:textId="77777777" w:rsidR="00835DB0" w:rsidRPr="007326A5" w:rsidRDefault="00835DB0" w:rsidP="00AA6E05">
            <w:pPr>
              <w:jc w:val="center"/>
              <w:outlineLvl w:val="0"/>
              <w:rPr>
                <w:sz w:val="12"/>
                <w:szCs w:val="12"/>
              </w:rPr>
            </w:pPr>
            <w:r w:rsidRPr="007326A5">
              <w:rPr>
                <w:sz w:val="12"/>
                <w:szCs w:val="12"/>
              </w:rPr>
              <w:t>100 260,00</w:t>
            </w:r>
          </w:p>
        </w:tc>
        <w:tc>
          <w:tcPr>
            <w:tcW w:w="776" w:type="dxa"/>
            <w:tcBorders>
              <w:top w:val="nil"/>
              <w:left w:val="nil"/>
              <w:bottom w:val="single" w:sz="4" w:space="0" w:color="auto"/>
              <w:right w:val="single" w:sz="4" w:space="0" w:color="auto"/>
            </w:tcBorders>
            <w:shd w:val="clear" w:color="000000" w:fill="FFFFFF"/>
            <w:vAlign w:val="center"/>
            <w:hideMark/>
          </w:tcPr>
          <w:p w14:paraId="4B91ACE5"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EA2A948"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144EBB3"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3C1302E0"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06224D7"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02C214D"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5E06BF8" w14:textId="77777777" w:rsidTr="00AA6E05">
        <w:trPr>
          <w:trHeight w:val="288"/>
        </w:trPr>
        <w:tc>
          <w:tcPr>
            <w:tcW w:w="648" w:type="dxa"/>
            <w:tcBorders>
              <w:top w:val="single" w:sz="6" w:space="0" w:color="000000"/>
              <w:left w:val="single" w:sz="4" w:space="0" w:color="auto"/>
              <w:bottom w:val="single" w:sz="4" w:space="0" w:color="auto"/>
              <w:right w:val="single" w:sz="4" w:space="0" w:color="auto"/>
            </w:tcBorders>
            <w:shd w:val="clear" w:color="000000" w:fill="FFFFFF"/>
            <w:noWrap/>
            <w:vAlign w:val="center"/>
          </w:tcPr>
          <w:p w14:paraId="75025CA8" w14:textId="77777777" w:rsidR="00835DB0" w:rsidRPr="007326A5" w:rsidRDefault="00835DB0" w:rsidP="00AA6E05">
            <w:pPr>
              <w:ind w:left="-36" w:right="-174" w:firstLine="24"/>
              <w:jc w:val="center"/>
              <w:outlineLvl w:val="0"/>
              <w:rPr>
                <w:sz w:val="12"/>
                <w:szCs w:val="12"/>
              </w:rPr>
            </w:pPr>
            <w:r>
              <w:rPr>
                <w:sz w:val="12"/>
                <w:szCs w:val="12"/>
              </w:rPr>
              <w:t>377</w:t>
            </w:r>
          </w:p>
        </w:tc>
        <w:tc>
          <w:tcPr>
            <w:tcW w:w="2897" w:type="dxa"/>
            <w:tcBorders>
              <w:top w:val="single" w:sz="6" w:space="0" w:color="000000"/>
              <w:left w:val="nil"/>
              <w:bottom w:val="single" w:sz="4" w:space="0" w:color="auto"/>
              <w:right w:val="single" w:sz="4" w:space="0" w:color="auto"/>
            </w:tcBorders>
            <w:shd w:val="clear" w:color="000000" w:fill="FFFFFF"/>
            <w:noWrap/>
            <w:vAlign w:val="center"/>
            <w:hideMark/>
          </w:tcPr>
          <w:p w14:paraId="76A99CC1" w14:textId="77777777" w:rsidR="00835DB0" w:rsidRPr="007326A5" w:rsidRDefault="00835DB0" w:rsidP="00AA6E05">
            <w:pPr>
              <w:outlineLvl w:val="0"/>
              <w:rPr>
                <w:sz w:val="12"/>
                <w:szCs w:val="12"/>
              </w:rPr>
            </w:pPr>
            <w:r w:rsidRPr="007326A5">
              <w:rPr>
                <w:sz w:val="12"/>
                <w:szCs w:val="12"/>
              </w:rPr>
              <w:t>Котел водогрейный/4197/159</w:t>
            </w:r>
          </w:p>
        </w:tc>
        <w:tc>
          <w:tcPr>
            <w:tcW w:w="888" w:type="dxa"/>
            <w:tcBorders>
              <w:top w:val="single" w:sz="6" w:space="0" w:color="000000"/>
              <w:left w:val="nil"/>
              <w:bottom w:val="single" w:sz="4" w:space="0" w:color="auto"/>
              <w:right w:val="single" w:sz="4" w:space="0" w:color="auto"/>
            </w:tcBorders>
            <w:shd w:val="clear" w:color="000000" w:fill="FFFFFF"/>
            <w:vAlign w:val="center"/>
            <w:hideMark/>
          </w:tcPr>
          <w:p w14:paraId="63EF7E8A" w14:textId="77777777" w:rsidR="00835DB0" w:rsidRPr="007326A5" w:rsidRDefault="00835DB0" w:rsidP="00AA6E05">
            <w:pPr>
              <w:jc w:val="center"/>
              <w:outlineLvl w:val="0"/>
              <w:rPr>
                <w:sz w:val="12"/>
                <w:szCs w:val="12"/>
              </w:rPr>
            </w:pPr>
            <w:r w:rsidRPr="007326A5">
              <w:rPr>
                <w:sz w:val="12"/>
                <w:szCs w:val="12"/>
              </w:rPr>
              <w:t>2000</w:t>
            </w:r>
          </w:p>
        </w:tc>
        <w:tc>
          <w:tcPr>
            <w:tcW w:w="891" w:type="dxa"/>
            <w:tcBorders>
              <w:top w:val="single" w:sz="6" w:space="0" w:color="000000"/>
              <w:left w:val="nil"/>
              <w:bottom w:val="single" w:sz="4" w:space="0" w:color="auto"/>
              <w:right w:val="single" w:sz="4" w:space="0" w:color="auto"/>
            </w:tcBorders>
            <w:shd w:val="clear" w:color="000000" w:fill="FFFFFF"/>
            <w:vAlign w:val="center"/>
            <w:hideMark/>
          </w:tcPr>
          <w:p w14:paraId="75D659A8" w14:textId="77777777" w:rsidR="00835DB0" w:rsidRPr="007326A5" w:rsidRDefault="00835DB0" w:rsidP="00AA6E05">
            <w:pPr>
              <w:jc w:val="center"/>
              <w:outlineLvl w:val="0"/>
              <w:rPr>
                <w:sz w:val="12"/>
                <w:szCs w:val="12"/>
              </w:rPr>
            </w:pPr>
            <w:r w:rsidRPr="007326A5">
              <w:rPr>
                <w:sz w:val="12"/>
                <w:szCs w:val="12"/>
              </w:rPr>
              <w:t>124 208,80</w:t>
            </w:r>
          </w:p>
        </w:tc>
        <w:tc>
          <w:tcPr>
            <w:tcW w:w="776" w:type="dxa"/>
            <w:tcBorders>
              <w:top w:val="single" w:sz="6" w:space="0" w:color="000000"/>
              <w:left w:val="nil"/>
              <w:bottom w:val="single" w:sz="4" w:space="0" w:color="auto"/>
              <w:right w:val="single" w:sz="4" w:space="0" w:color="auto"/>
            </w:tcBorders>
            <w:shd w:val="clear" w:color="000000" w:fill="FFFFFF"/>
            <w:vAlign w:val="center"/>
            <w:hideMark/>
          </w:tcPr>
          <w:p w14:paraId="3B3A86F4"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single" w:sz="6" w:space="0" w:color="000000"/>
              <w:left w:val="nil"/>
              <w:bottom w:val="single" w:sz="4" w:space="0" w:color="auto"/>
              <w:right w:val="single" w:sz="4" w:space="0" w:color="auto"/>
            </w:tcBorders>
            <w:shd w:val="clear" w:color="000000" w:fill="FFFFFF"/>
            <w:vAlign w:val="center"/>
            <w:hideMark/>
          </w:tcPr>
          <w:p w14:paraId="4F582178"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single" w:sz="6" w:space="0" w:color="000000"/>
              <w:left w:val="nil"/>
              <w:bottom w:val="single" w:sz="4" w:space="0" w:color="auto"/>
              <w:right w:val="single" w:sz="4" w:space="0" w:color="auto"/>
            </w:tcBorders>
            <w:shd w:val="clear" w:color="000000" w:fill="FFFFFF"/>
            <w:noWrap/>
            <w:vAlign w:val="center"/>
            <w:hideMark/>
          </w:tcPr>
          <w:p w14:paraId="0308E8D7"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single" w:sz="6" w:space="0" w:color="000000"/>
              <w:left w:val="nil"/>
              <w:bottom w:val="single" w:sz="4" w:space="0" w:color="auto"/>
              <w:right w:val="single" w:sz="4" w:space="0" w:color="auto"/>
            </w:tcBorders>
            <w:shd w:val="clear" w:color="000000" w:fill="FFFFFF"/>
            <w:noWrap/>
            <w:vAlign w:val="center"/>
            <w:hideMark/>
          </w:tcPr>
          <w:p w14:paraId="07D93755"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single" w:sz="6" w:space="0" w:color="000000"/>
              <w:left w:val="nil"/>
              <w:bottom w:val="single" w:sz="4" w:space="0" w:color="auto"/>
              <w:right w:val="single" w:sz="4" w:space="0" w:color="auto"/>
            </w:tcBorders>
            <w:shd w:val="clear" w:color="000000" w:fill="FFFFFF"/>
            <w:noWrap/>
            <w:vAlign w:val="center"/>
            <w:hideMark/>
          </w:tcPr>
          <w:p w14:paraId="332C6657"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single" w:sz="6" w:space="0" w:color="000000"/>
              <w:left w:val="nil"/>
              <w:bottom w:val="single" w:sz="4" w:space="0" w:color="auto"/>
              <w:right w:val="single" w:sz="4" w:space="0" w:color="auto"/>
            </w:tcBorders>
            <w:shd w:val="clear" w:color="000000" w:fill="FFFFFF"/>
            <w:noWrap/>
            <w:vAlign w:val="center"/>
            <w:hideMark/>
          </w:tcPr>
          <w:p w14:paraId="495ED363"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200EF8C0"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D9AF9F0" w14:textId="77777777" w:rsidR="00835DB0" w:rsidRPr="007326A5" w:rsidRDefault="00835DB0" w:rsidP="00AA6E05">
            <w:pPr>
              <w:ind w:left="-36" w:right="-174" w:firstLine="24"/>
              <w:jc w:val="center"/>
              <w:outlineLvl w:val="0"/>
              <w:rPr>
                <w:sz w:val="12"/>
                <w:szCs w:val="12"/>
              </w:rPr>
            </w:pPr>
            <w:r>
              <w:rPr>
                <w:sz w:val="12"/>
                <w:szCs w:val="12"/>
              </w:rPr>
              <w:t>378</w:t>
            </w:r>
          </w:p>
        </w:tc>
        <w:tc>
          <w:tcPr>
            <w:tcW w:w="2897" w:type="dxa"/>
            <w:tcBorders>
              <w:top w:val="nil"/>
              <w:left w:val="nil"/>
              <w:bottom w:val="single" w:sz="4" w:space="0" w:color="auto"/>
              <w:right w:val="single" w:sz="4" w:space="0" w:color="auto"/>
            </w:tcBorders>
            <w:shd w:val="clear" w:color="000000" w:fill="FFFFFF"/>
            <w:noWrap/>
            <w:vAlign w:val="center"/>
            <w:hideMark/>
          </w:tcPr>
          <w:p w14:paraId="5D7334CB" w14:textId="77777777" w:rsidR="00835DB0" w:rsidRPr="007326A5" w:rsidRDefault="00835DB0" w:rsidP="00AA6E05">
            <w:pPr>
              <w:outlineLvl w:val="0"/>
              <w:rPr>
                <w:sz w:val="12"/>
                <w:szCs w:val="12"/>
              </w:rPr>
            </w:pPr>
            <w:r w:rsidRPr="007326A5">
              <w:rPr>
                <w:sz w:val="12"/>
                <w:szCs w:val="12"/>
              </w:rPr>
              <w:t>Котел водогрейный/4608/278</w:t>
            </w:r>
          </w:p>
        </w:tc>
        <w:tc>
          <w:tcPr>
            <w:tcW w:w="888" w:type="dxa"/>
            <w:tcBorders>
              <w:top w:val="nil"/>
              <w:left w:val="nil"/>
              <w:bottom w:val="single" w:sz="4" w:space="0" w:color="auto"/>
              <w:right w:val="single" w:sz="4" w:space="0" w:color="auto"/>
            </w:tcBorders>
            <w:shd w:val="clear" w:color="000000" w:fill="FFFFFF"/>
            <w:vAlign w:val="center"/>
            <w:hideMark/>
          </w:tcPr>
          <w:p w14:paraId="27BD29F6" w14:textId="77777777" w:rsidR="00835DB0" w:rsidRPr="007326A5" w:rsidRDefault="00835DB0" w:rsidP="00AA6E05">
            <w:pPr>
              <w:jc w:val="center"/>
              <w:outlineLvl w:val="0"/>
              <w:rPr>
                <w:sz w:val="12"/>
                <w:szCs w:val="12"/>
              </w:rPr>
            </w:pPr>
            <w:r w:rsidRPr="007326A5">
              <w:rPr>
                <w:sz w:val="12"/>
                <w:szCs w:val="12"/>
              </w:rPr>
              <w:t>2003</w:t>
            </w:r>
          </w:p>
        </w:tc>
        <w:tc>
          <w:tcPr>
            <w:tcW w:w="891" w:type="dxa"/>
            <w:tcBorders>
              <w:top w:val="nil"/>
              <w:left w:val="nil"/>
              <w:bottom w:val="single" w:sz="4" w:space="0" w:color="auto"/>
              <w:right w:val="single" w:sz="4" w:space="0" w:color="auto"/>
            </w:tcBorders>
            <w:shd w:val="clear" w:color="000000" w:fill="FFFFFF"/>
            <w:vAlign w:val="center"/>
            <w:hideMark/>
          </w:tcPr>
          <w:p w14:paraId="1EFF9085" w14:textId="77777777" w:rsidR="00835DB0" w:rsidRPr="007326A5" w:rsidRDefault="00835DB0" w:rsidP="00AA6E05">
            <w:pPr>
              <w:jc w:val="center"/>
              <w:outlineLvl w:val="0"/>
              <w:rPr>
                <w:sz w:val="12"/>
                <w:szCs w:val="12"/>
              </w:rPr>
            </w:pPr>
            <w:r w:rsidRPr="007326A5">
              <w:rPr>
                <w:sz w:val="12"/>
                <w:szCs w:val="12"/>
              </w:rPr>
              <w:t>423 359,55</w:t>
            </w:r>
          </w:p>
        </w:tc>
        <w:tc>
          <w:tcPr>
            <w:tcW w:w="776" w:type="dxa"/>
            <w:tcBorders>
              <w:top w:val="nil"/>
              <w:left w:val="nil"/>
              <w:bottom w:val="single" w:sz="4" w:space="0" w:color="auto"/>
              <w:right w:val="single" w:sz="4" w:space="0" w:color="auto"/>
            </w:tcBorders>
            <w:shd w:val="clear" w:color="000000" w:fill="FFFFFF"/>
            <w:vAlign w:val="center"/>
            <w:hideMark/>
          </w:tcPr>
          <w:p w14:paraId="4D58031A"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47BCC8B"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C62D101"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5F8EB67"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96BB8AB"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4984153"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3EF60429"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969B14B" w14:textId="77777777" w:rsidR="00835DB0" w:rsidRPr="007326A5" w:rsidRDefault="00835DB0" w:rsidP="00AA6E05">
            <w:pPr>
              <w:ind w:left="-36" w:right="-174" w:firstLine="24"/>
              <w:jc w:val="center"/>
              <w:outlineLvl w:val="0"/>
              <w:rPr>
                <w:sz w:val="12"/>
                <w:szCs w:val="12"/>
              </w:rPr>
            </w:pPr>
            <w:r>
              <w:rPr>
                <w:sz w:val="12"/>
                <w:szCs w:val="12"/>
              </w:rPr>
              <w:t>379</w:t>
            </w:r>
          </w:p>
        </w:tc>
        <w:tc>
          <w:tcPr>
            <w:tcW w:w="2897" w:type="dxa"/>
            <w:tcBorders>
              <w:top w:val="nil"/>
              <w:left w:val="nil"/>
              <w:bottom w:val="single" w:sz="4" w:space="0" w:color="auto"/>
              <w:right w:val="single" w:sz="4" w:space="0" w:color="auto"/>
            </w:tcBorders>
            <w:shd w:val="clear" w:color="000000" w:fill="FFFFFF"/>
            <w:noWrap/>
            <w:vAlign w:val="center"/>
            <w:hideMark/>
          </w:tcPr>
          <w:p w14:paraId="66C37863" w14:textId="77777777" w:rsidR="00835DB0" w:rsidRPr="007326A5" w:rsidRDefault="00835DB0" w:rsidP="00AA6E05">
            <w:pPr>
              <w:outlineLvl w:val="0"/>
              <w:rPr>
                <w:sz w:val="12"/>
                <w:szCs w:val="12"/>
              </w:rPr>
            </w:pPr>
            <w:r w:rsidRPr="007326A5">
              <w:rPr>
                <w:sz w:val="12"/>
                <w:szCs w:val="12"/>
              </w:rPr>
              <w:t>Кран-балка/4350/317</w:t>
            </w:r>
          </w:p>
        </w:tc>
        <w:tc>
          <w:tcPr>
            <w:tcW w:w="888" w:type="dxa"/>
            <w:tcBorders>
              <w:top w:val="nil"/>
              <w:left w:val="nil"/>
              <w:bottom w:val="single" w:sz="4" w:space="0" w:color="auto"/>
              <w:right w:val="single" w:sz="4" w:space="0" w:color="auto"/>
            </w:tcBorders>
            <w:shd w:val="clear" w:color="000000" w:fill="FFFFFF"/>
            <w:vAlign w:val="center"/>
            <w:hideMark/>
          </w:tcPr>
          <w:p w14:paraId="73EE6EC4" w14:textId="77777777" w:rsidR="00835DB0" w:rsidRPr="007326A5" w:rsidRDefault="00835DB0" w:rsidP="00AA6E05">
            <w:pPr>
              <w:jc w:val="center"/>
              <w:outlineLvl w:val="0"/>
              <w:rPr>
                <w:sz w:val="12"/>
                <w:szCs w:val="12"/>
              </w:rPr>
            </w:pPr>
            <w:r w:rsidRPr="007326A5">
              <w:rPr>
                <w:sz w:val="12"/>
                <w:szCs w:val="12"/>
              </w:rPr>
              <w:t>1986</w:t>
            </w:r>
          </w:p>
        </w:tc>
        <w:tc>
          <w:tcPr>
            <w:tcW w:w="891" w:type="dxa"/>
            <w:tcBorders>
              <w:top w:val="nil"/>
              <w:left w:val="nil"/>
              <w:bottom w:val="single" w:sz="4" w:space="0" w:color="auto"/>
              <w:right w:val="single" w:sz="4" w:space="0" w:color="auto"/>
            </w:tcBorders>
            <w:shd w:val="clear" w:color="000000" w:fill="FFFFFF"/>
            <w:vAlign w:val="center"/>
            <w:hideMark/>
          </w:tcPr>
          <w:p w14:paraId="1D1C3843" w14:textId="77777777" w:rsidR="00835DB0" w:rsidRPr="007326A5" w:rsidRDefault="00835DB0" w:rsidP="00AA6E05">
            <w:pPr>
              <w:jc w:val="center"/>
              <w:outlineLvl w:val="0"/>
              <w:rPr>
                <w:sz w:val="12"/>
                <w:szCs w:val="12"/>
              </w:rPr>
            </w:pPr>
            <w:r w:rsidRPr="007326A5">
              <w:rPr>
                <w:sz w:val="12"/>
                <w:szCs w:val="12"/>
              </w:rPr>
              <w:t>14 757,60</w:t>
            </w:r>
          </w:p>
        </w:tc>
        <w:tc>
          <w:tcPr>
            <w:tcW w:w="776" w:type="dxa"/>
            <w:tcBorders>
              <w:top w:val="nil"/>
              <w:left w:val="nil"/>
              <w:bottom w:val="single" w:sz="4" w:space="0" w:color="auto"/>
              <w:right w:val="single" w:sz="4" w:space="0" w:color="auto"/>
            </w:tcBorders>
            <w:shd w:val="clear" w:color="000000" w:fill="FFFFFF"/>
            <w:vAlign w:val="center"/>
            <w:hideMark/>
          </w:tcPr>
          <w:p w14:paraId="5EA71AE9"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BC03BCE"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8C31B8A"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60043E78"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1DDD6A6C"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2486921"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C13F7F5"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F0A6551" w14:textId="77777777" w:rsidR="00835DB0" w:rsidRPr="007326A5" w:rsidRDefault="00835DB0" w:rsidP="00AA6E05">
            <w:pPr>
              <w:ind w:left="-36" w:right="-174" w:firstLine="24"/>
              <w:jc w:val="center"/>
              <w:outlineLvl w:val="0"/>
              <w:rPr>
                <w:sz w:val="12"/>
                <w:szCs w:val="12"/>
              </w:rPr>
            </w:pPr>
            <w:r>
              <w:rPr>
                <w:sz w:val="12"/>
                <w:szCs w:val="12"/>
              </w:rPr>
              <w:lastRenderedPageBreak/>
              <w:t>380</w:t>
            </w:r>
          </w:p>
        </w:tc>
        <w:tc>
          <w:tcPr>
            <w:tcW w:w="2897" w:type="dxa"/>
            <w:tcBorders>
              <w:top w:val="nil"/>
              <w:left w:val="nil"/>
              <w:bottom w:val="single" w:sz="4" w:space="0" w:color="auto"/>
              <w:right w:val="single" w:sz="4" w:space="0" w:color="auto"/>
            </w:tcBorders>
            <w:shd w:val="clear" w:color="000000" w:fill="FFFFFF"/>
            <w:noWrap/>
            <w:vAlign w:val="center"/>
            <w:hideMark/>
          </w:tcPr>
          <w:p w14:paraId="4CDDDF1E" w14:textId="77777777" w:rsidR="00835DB0" w:rsidRPr="007326A5" w:rsidRDefault="00835DB0" w:rsidP="00AA6E05">
            <w:pPr>
              <w:outlineLvl w:val="0"/>
              <w:rPr>
                <w:sz w:val="12"/>
                <w:szCs w:val="12"/>
              </w:rPr>
            </w:pPr>
            <w:r w:rsidRPr="007326A5">
              <w:rPr>
                <w:sz w:val="12"/>
                <w:szCs w:val="12"/>
              </w:rPr>
              <w:t>Кран-балка 1ТН-10.5М/3618/294</w:t>
            </w:r>
          </w:p>
        </w:tc>
        <w:tc>
          <w:tcPr>
            <w:tcW w:w="888" w:type="dxa"/>
            <w:tcBorders>
              <w:top w:val="nil"/>
              <w:left w:val="nil"/>
              <w:bottom w:val="single" w:sz="4" w:space="0" w:color="auto"/>
              <w:right w:val="single" w:sz="4" w:space="0" w:color="auto"/>
            </w:tcBorders>
            <w:shd w:val="clear" w:color="000000" w:fill="FFFFFF"/>
            <w:vAlign w:val="center"/>
            <w:hideMark/>
          </w:tcPr>
          <w:p w14:paraId="76C56420" w14:textId="77777777" w:rsidR="00835DB0" w:rsidRPr="007326A5" w:rsidRDefault="00835DB0" w:rsidP="00AA6E05">
            <w:pPr>
              <w:jc w:val="center"/>
              <w:outlineLvl w:val="0"/>
              <w:rPr>
                <w:sz w:val="12"/>
                <w:szCs w:val="12"/>
              </w:rPr>
            </w:pPr>
            <w:r w:rsidRPr="007326A5">
              <w:rPr>
                <w:sz w:val="12"/>
                <w:szCs w:val="12"/>
              </w:rPr>
              <w:t>1988</w:t>
            </w:r>
          </w:p>
        </w:tc>
        <w:tc>
          <w:tcPr>
            <w:tcW w:w="891" w:type="dxa"/>
            <w:tcBorders>
              <w:top w:val="nil"/>
              <w:left w:val="nil"/>
              <w:bottom w:val="single" w:sz="4" w:space="0" w:color="auto"/>
              <w:right w:val="single" w:sz="4" w:space="0" w:color="auto"/>
            </w:tcBorders>
            <w:shd w:val="clear" w:color="000000" w:fill="FFFFFF"/>
            <w:vAlign w:val="center"/>
            <w:hideMark/>
          </w:tcPr>
          <w:p w14:paraId="0D9F24DA" w14:textId="77777777" w:rsidR="00835DB0" w:rsidRPr="007326A5" w:rsidRDefault="00835DB0" w:rsidP="00AA6E05">
            <w:pPr>
              <w:jc w:val="center"/>
              <w:outlineLvl w:val="0"/>
              <w:rPr>
                <w:sz w:val="12"/>
                <w:szCs w:val="12"/>
              </w:rPr>
            </w:pPr>
            <w:r w:rsidRPr="007326A5">
              <w:rPr>
                <w:sz w:val="12"/>
                <w:szCs w:val="12"/>
              </w:rPr>
              <w:t>10 062,00</w:t>
            </w:r>
          </w:p>
        </w:tc>
        <w:tc>
          <w:tcPr>
            <w:tcW w:w="776" w:type="dxa"/>
            <w:tcBorders>
              <w:top w:val="nil"/>
              <w:left w:val="nil"/>
              <w:bottom w:val="single" w:sz="4" w:space="0" w:color="auto"/>
              <w:right w:val="single" w:sz="4" w:space="0" w:color="auto"/>
            </w:tcBorders>
            <w:shd w:val="clear" w:color="000000" w:fill="FFFFFF"/>
            <w:vAlign w:val="center"/>
            <w:hideMark/>
          </w:tcPr>
          <w:p w14:paraId="2D55712D"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1E384BE"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0684C1B"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C3C94E7"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B294DBD"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A98341D"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7A55A10A"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51C270D" w14:textId="77777777" w:rsidR="00835DB0" w:rsidRPr="007326A5" w:rsidRDefault="00835DB0" w:rsidP="00AA6E05">
            <w:pPr>
              <w:ind w:left="-36" w:right="-174" w:firstLine="24"/>
              <w:jc w:val="center"/>
              <w:outlineLvl w:val="0"/>
              <w:rPr>
                <w:sz w:val="12"/>
                <w:szCs w:val="12"/>
              </w:rPr>
            </w:pPr>
            <w:r>
              <w:rPr>
                <w:sz w:val="12"/>
                <w:szCs w:val="12"/>
              </w:rPr>
              <w:t>381</w:t>
            </w:r>
          </w:p>
        </w:tc>
        <w:tc>
          <w:tcPr>
            <w:tcW w:w="2897" w:type="dxa"/>
            <w:tcBorders>
              <w:top w:val="nil"/>
              <w:left w:val="nil"/>
              <w:bottom w:val="single" w:sz="4" w:space="0" w:color="auto"/>
              <w:right w:val="single" w:sz="4" w:space="0" w:color="auto"/>
            </w:tcBorders>
            <w:shd w:val="clear" w:color="000000" w:fill="FFFFFF"/>
            <w:noWrap/>
            <w:vAlign w:val="center"/>
            <w:hideMark/>
          </w:tcPr>
          <w:p w14:paraId="54130EA4" w14:textId="77777777" w:rsidR="00835DB0" w:rsidRPr="007326A5" w:rsidRDefault="00835DB0" w:rsidP="00AA6E05">
            <w:pPr>
              <w:outlineLvl w:val="0"/>
              <w:rPr>
                <w:sz w:val="12"/>
                <w:szCs w:val="12"/>
              </w:rPr>
            </w:pPr>
            <w:r w:rsidRPr="007326A5">
              <w:rPr>
                <w:sz w:val="12"/>
                <w:szCs w:val="12"/>
              </w:rPr>
              <w:t>Кран-балка 5ТН-16.5М/3619/629</w:t>
            </w:r>
          </w:p>
        </w:tc>
        <w:tc>
          <w:tcPr>
            <w:tcW w:w="888" w:type="dxa"/>
            <w:tcBorders>
              <w:top w:val="nil"/>
              <w:left w:val="nil"/>
              <w:bottom w:val="single" w:sz="4" w:space="0" w:color="auto"/>
              <w:right w:val="single" w:sz="4" w:space="0" w:color="auto"/>
            </w:tcBorders>
            <w:shd w:val="clear" w:color="000000" w:fill="FFFFFF"/>
            <w:vAlign w:val="center"/>
            <w:hideMark/>
          </w:tcPr>
          <w:p w14:paraId="7A257939" w14:textId="77777777" w:rsidR="00835DB0" w:rsidRPr="007326A5" w:rsidRDefault="00835DB0" w:rsidP="00AA6E05">
            <w:pPr>
              <w:jc w:val="center"/>
              <w:outlineLvl w:val="0"/>
              <w:rPr>
                <w:sz w:val="12"/>
                <w:szCs w:val="12"/>
              </w:rPr>
            </w:pPr>
            <w:r w:rsidRPr="007326A5">
              <w:rPr>
                <w:sz w:val="12"/>
                <w:szCs w:val="12"/>
              </w:rPr>
              <w:t>1988</w:t>
            </w:r>
          </w:p>
        </w:tc>
        <w:tc>
          <w:tcPr>
            <w:tcW w:w="891" w:type="dxa"/>
            <w:tcBorders>
              <w:top w:val="nil"/>
              <w:left w:val="nil"/>
              <w:bottom w:val="single" w:sz="4" w:space="0" w:color="auto"/>
              <w:right w:val="single" w:sz="4" w:space="0" w:color="auto"/>
            </w:tcBorders>
            <w:shd w:val="clear" w:color="000000" w:fill="FFFFFF"/>
            <w:vAlign w:val="center"/>
            <w:hideMark/>
          </w:tcPr>
          <w:p w14:paraId="0AA88323" w14:textId="77777777" w:rsidR="00835DB0" w:rsidRPr="007326A5" w:rsidRDefault="00835DB0" w:rsidP="00AA6E05">
            <w:pPr>
              <w:jc w:val="center"/>
              <w:outlineLvl w:val="0"/>
              <w:rPr>
                <w:sz w:val="12"/>
                <w:szCs w:val="12"/>
              </w:rPr>
            </w:pPr>
            <w:r w:rsidRPr="007326A5">
              <w:rPr>
                <w:sz w:val="12"/>
                <w:szCs w:val="12"/>
              </w:rPr>
              <w:t>18 705,00</w:t>
            </w:r>
          </w:p>
        </w:tc>
        <w:tc>
          <w:tcPr>
            <w:tcW w:w="776" w:type="dxa"/>
            <w:tcBorders>
              <w:top w:val="nil"/>
              <w:left w:val="nil"/>
              <w:bottom w:val="single" w:sz="4" w:space="0" w:color="auto"/>
              <w:right w:val="single" w:sz="4" w:space="0" w:color="auto"/>
            </w:tcBorders>
            <w:shd w:val="clear" w:color="000000" w:fill="FFFFFF"/>
            <w:vAlign w:val="center"/>
            <w:hideMark/>
          </w:tcPr>
          <w:p w14:paraId="7DBB79E7"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C4088DC"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2CF0FCC"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0C9E07F0"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25A33B5C"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229029B"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341B420"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20FE755" w14:textId="77777777" w:rsidR="00835DB0" w:rsidRPr="007326A5" w:rsidRDefault="00835DB0" w:rsidP="00AA6E05">
            <w:pPr>
              <w:ind w:left="-36" w:right="-174" w:firstLine="24"/>
              <w:jc w:val="center"/>
              <w:outlineLvl w:val="0"/>
              <w:rPr>
                <w:sz w:val="12"/>
                <w:szCs w:val="12"/>
              </w:rPr>
            </w:pPr>
            <w:r>
              <w:rPr>
                <w:sz w:val="12"/>
                <w:szCs w:val="12"/>
              </w:rPr>
              <w:t>382</w:t>
            </w:r>
          </w:p>
        </w:tc>
        <w:tc>
          <w:tcPr>
            <w:tcW w:w="2897" w:type="dxa"/>
            <w:tcBorders>
              <w:top w:val="nil"/>
              <w:left w:val="nil"/>
              <w:bottom w:val="single" w:sz="4" w:space="0" w:color="auto"/>
              <w:right w:val="single" w:sz="4" w:space="0" w:color="auto"/>
            </w:tcBorders>
            <w:shd w:val="clear" w:color="000000" w:fill="FFFFFF"/>
            <w:noWrap/>
            <w:vAlign w:val="center"/>
            <w:hideMark/>
          </w:tcPr>
          <w:p w14:paraId="772A8B9B" w14:textId="77777777" w:rsidR="00835DB0" w:rsidRPr="007326A5" w:rsidRDefault="00835DB0" w:rsidP="00AA6E05">
            <w:pPr>
              <w:outlineLvl w:val="0"/>
              <w:rPr>
                <w:sz w:val="12"/>
                <w:szCs w:val="12"/>
              </w:rPr>
            </w:pPr>
            <w:r w:rsidRPr="007326A5">
              <w:rPr>
                <w:sz w:val="12"/>
                <w:szCs w:val="12"/>
              </w:rPr>
              <w:t>Кран-балка 5ТН-16.5М/3620/589</w:t>
            </w:r>
          </w:p>
        </w:tc>
        <w:tc>
          <w:tcPr>
            <w:tcW w:w="888" w:type="dxa"/>
            <w:tcBorders>
              <w:top w:val="nil"/>
              <w:left w:val="nil"/>
              <w:bottom w:val="single" w:sz="4" w:space="0" w:color="auto"/>
              <w:right w:val="single" w:sz="4" w:space="0" w:color="auto"/>
            </w:tcBorders>
            <w:shd w:val="clear" w:color="000000" w:fill="FFFFFF"/>
            <w:vAlign w:val="center"/>
            <w:hideMark/>
          </w:tcPr>
          <w:p w14:paraId="363AB072" w14:textId="77777777" w:rsidR="00835DB0" w:rsidRPr="007326A5" w:rsidRDefault="00835DB0" w:rsidP="00AA6E05">
            <w:pPr>
              <w:jc w:val="center"/>
              <w:outlineLvl w:val="0"/>
              <w:rPr>
                <w:sz w:val="12"/>
                <w:szCs w:val="12"/>
              </w:rPr>
            </w:pPr>
            <w:r w:rsidRPr="007326A5">
              <w:rPr>
                <w:sz w:val="12"/>
                <w:szCs w:val="12"/>
              </w:rPr>
              <w:t>1988</w:t>
            </w:r>
          </w:p>
        </w:tc>
        <w:tc>
          <w:tcPr>
            <w:tcW w:w="891" w:type="dxa"/>
            <w:tcBorders>
              <w:top w:val="nil"/>
              <w:left w:val="nil"/>
              <w:bottom w:val="single" w:sz="4" w:space="0" w:color="auto"/>
              <w:right w:val="single" w:sz="4" w:space="0" w:color="auto"/>
            </w:tcBorders>
            <w:shd w:val="clear" w:color="000000" w:fill="FFFFFF"/>
            <w:vAlign w:val="center"/>
            <w:hideMark/>
          </w:tcPr>
          <w:p w14:paraId="048FD810" w14:textId="77777777" w:rsidR="00835DB0" w:rsidRPr="007326A5" w:rsidRDefault="00835DB0" w:rsidP="00AA6E05">
            <w:pPr>
              <w:jc w:val="center"/>
              <w:outlineLvl w:val="0"/>
              <w:rPr>
                <w:sz w:val="12"/>
                <w:szCs w:val="12"/>
              </w:rPr>
            </w:pPr>
            <w:r w:rsidRPr="007326A5">
              <w:rPr>
                <w:sz w:val="12"/>
                <w:szCs w:val="12"/>
              </w:rPr>
              <w:t>18 705,00</w:t>
            </w:r>
          </w:p>
        </w:tc>
        <w:tc>
          <w:tcPr>
            <w:tcW w:w="776" w:type="dxa"/>
            <w:tcBorders>
              <w:top w:val="nil"/>
              <w:left w:val="nil"/>
              <w:bottom w:val="single" w:sz="4" w:space="0" w:color="auto"/>
              <w:right w:val="single" w:sz="4" w:space="0" w:color="auto"/>
            </w:tcBorders>
            <w:shd w:val="clear" w:color="000000" w:fill="FFFFFF"/>
            <w:vAlign w:val="center"/>
            <w:hideMark/>
          </w:tcPr>
          <w:p w14:paraId="1D609EB4"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EB51E68"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55C4C68"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60EBF657"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7564929"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44196C4"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3229B27"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AA7D7B7" w14:textId="77777777" w:rsidR="00835DB0" w:rsidRPr="007326A5" w:rsidRDefault="00835DB0" w:rsidP="00AA6E05">
            <w:pPr>
              <w:ind w:left="-36" w:right="-174" w:firstLine="24"/>
              <w:jc w:val="center"/>
              <w:outlineLvl w:val="0"/>
              <w:rPr>
                <w:sz w:val="12"/>
                <w:szCs w:val="12"/>
              </w:rPr>
            </w:pPr>
            <w:r>
              <w:rPr>
                <w:sz w:val="12"/>
                <w:szCs w:val="12"/>
              </w:rPr>
              <w:t>383</w:t>
            </w:r>
          </w:p>
        </w:tc>
        <w:tc>
          <w:tcPr>
            <w:tcW w:w="2897" w:type="dxa"/>
            <w:tcBorders>
              <w:top w:val="nil"/>
              <w:left w:val="nil"/>
              <w:bottom w:val="single" w:sz="4" w:space="0" w:color="auto"/>
              <w:right w:val="single" w:sz="4" w:space="0" w:color="auto"/>
            </w:tcBorders>
            <w:shd w:val="clear" w:color="000000" w:fill="FFFFFF"/>
            <w:noWrap/>
            <w:vAlign w:val="center"/>
            <w:hideMark/>
          </w:tcPr>
          <w:p w14:paraId="640B41C6" w14:textId="77777777" w:rsidR="00835DB0" w:rsidRPr="007326A5" w:rsidRDefault="00835DB0" w:rsidP="00AA6E05">
            <w:pPr>
              <w:outlineLvl w:val="0"/>
              <w:rPr>
                <w:sz w:val="12"/>
                <w:szCs w:val="12"/>
              </w:rPr>
            </w:pPr>
            <w:r w:rsidRPr="007326A5">
              <w:rPr>
                <w:sz w:val="12"/>
                <w:szCs w:val="12"/>
              </w:rPr>
              <w:t>Насос 1 Д 320-50 75 кВт,1450 об/мин./4875/4711</w:t>
            </w:r>
          </w:p>
        </w:tc>
        <w:tc>
          <w:tcPr>
            <w:tcW w:w="888" w:type="dxa"/>
            <w:tcBorders>
              <w:top w:val="nil"/>
              <w:left w:val="nil"/>
              <w:bottom w:val="single" w:sz="4" w:space="0" w:color="auto"/>
              <w:right w:val="single" w:sz="4" w:space="0" w:color="auto"/>
            </w:tcBorders>
            <w:shd w:val="clear" w:color="000000" w:fill="FFFFFF"/>
            <w:vAlign w:val="center"/>
            <w:hideMark/>
          </w:tcPr>
          <w:p w14:paraId="1EE745E7" w14:textId="77777777" w:rsidR="00835DB0" w:rsidRPr="007326A5" w:rsidRDefault="00835DB0" w:rsidP="00AA6E05">
            <w:pPr>
              <w:jc w:val="center"/>
              <w:outlineLvl w:val="0"/>
              <w:rPr>
                <w:sz w:val="12"/>
                <w:szCs w:val="12"/>
              </w:rPr>
            </w:pPr>
            <w:r w:rsidRPr="007326A5">
              <w:rPr>
                <w:sz w:val="12"/>
                <w:szCs w:val="12"/>
              </w:rPr>
              <w:t>2011</w:t>
            </w:r>
          </w:p>
        </w:tc>
        <w:tc>
          <w:tcPr>
            <w:tcW w:w="891" w:type="dxa"/>
            <w:tcBorders>
              <w:top w:val="nil"/>
              <w:left w:val="nil"/>
              <w:bottom w:val="single" w:sz="4" w:space="0" w:color="auto"/>
              <w:right w:val="single" w:sz="4" w:space="0" w:color="auto"/>
            </w:tcBorders>
            <w:shd w:val="clear" w:color="000000" w:fill="FFFFFF"/>
            <w:vAlign w:val="center"/>
            <w:hideMark/>
          </w:tcPr>
          <w:p w14:paraId="29717893" w14:textId="77777777" w:rsidR="00835DB0" w:rsidRPr="007326A5" w:rsidRDefault="00835DB0" w:rsidP="00AA6E05">
            <w:pPr>
              <w:jc w:val="center"/>
              <w:outlineLvl w:val="0"/>
              <w:rPr>
                <w:sz w:val="12"/>
                <w:szCs w:val="12"/>
              </w:rPr>
            </w:pPr>
            <w:r w:rsidRPr="007326A5">
              <w:rPr>
                <w:sz w:val="12"/>
                <w:szCs w:val="12"/>
              </w:rPr>
              <w:t>258 500,00</w:t>
            </w:r>
          </w:p>
        </w:tc>
        <w:tc>
          <w:tcPr>
            <w:tcW w:w="776" w:type="dxa"/>
            <w:tcBorders>
              <w:top w:val="nil"/>
              <w:left w:val="nil"/>
              <w:bottom w:val="single" w:sz="4" w:space="0" w:color="auto"/>
              <w:right w:val="single" w:sz="4" w:space="0" w:color="auto"/>
            </w:tcBorders>
            <w:shd w:val="clear" w:color="000000" w:fill="FFFFFF"/>
            <w:vAlign w:val="center"/>
            <w:hideMark/>
          </w:tcPr>
          <w:p w14:paraId="012B6816"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944CECF"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FBECB97"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359556EB"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D3440E6"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8AA94FE"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59C8F73"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1A720ED" w14:textId="77777777" w:rsidR="00835DB0" w:rsidRPr="007326A5" w:rsidRDefault="00835DB0" w:rsidP="00AA6E05">
            <w:pPr>
              <w:ind w:left="-36" w:right="-174" w:firstLine="24"/>
              <w:jc w:val="center"/>
              <w:outlineLvl w:val="0"/>
              <w:rPr>
                <w:sz w:val="12"/>
                <w:szCs w:val="12"/>
              </w:rPr>
            </w:pPr>
            <w:r>
              <w:rPr>
                <w:sz w:val="12"/>
                <w:szCs w:val="12"/>
              </w:rPr>
              <w:t>384</w:t>
            </w:r>
          </w:p>
        </w:tc>
        <w:tc>
          <w:tcPr>
            <w:tcW w:w="2897" w:type="dxa"/>
            <w:tcBorders>
              <w:top w:val="nil"/>
              <w:left w:val="nil"/>
              <w:bottom w:val="single" w:sz="4" w:space="0" w:color="auto"/>
              <w:right w:val="single" w:sz="4" w:space="0" w:color="auto"/>
            </w:tcBorders>
            <w:shd w:val="clear" w:color="000000" w:fill="FFFFFF"/>
            <w:noWrap/>
            <w:vAlign w:val="center"/>
            <w:hideMark/>
          </w:tcPr>
          <w:p w14:paraId="43A7044E" w14:textId="77777777" w:rsidR="00835DB0" w:rsidRPr="007326A5" w:rsidRDefault="00835DB0" w:rsidP="00AA6E05">
            <w:pPr>
              <w:outlineLvl w:val="0"/>
              <w:rPr>
                <w:sz w:val="12"/>
                <w:szCs w:val="12"/>
              </w:rPr>
            </w:pPr>
            <w:r w:rsidRPr="007326A5">
              <w:rPr>
                <w:sz w:val="12"/>
                <w:szCs w:val="12"/>
              </w:rPr>
              <w:t>Насос 1 Д 320-50 75 кВт,1450 об/мин./4876/4712</w:t>
            </w:r>
          </w:p>
        </w:tc>
        <w:tc>
          <w:tcPr>
            <w:tcW w:w="888" w:type="dxa"/>
            <w:tcBorders>
              <w:top w:val="nil"/>
              <w:left w:val="nil"/>
              <w:bottom w:val="single" w:sz="4" w:space="0" w:color="auto"/>
              <w:right w:val="single" w:sz="4" w:space="0" w:color="auto"/>
            </w:tcBorders>
            <w:shd w:val="clear" w:color="000000" w:fill="FFFFFF"/>
            <w:vAlign w:val="center"/>
            <w:hideMark/>
          </w:tcPr>
          <w:p w14:paraId="795D06DD" w14:textId="77777777" w:rsidR="00835DB0" w:rsidRPr="007326A5" w:rsidRDefault="00835DB0" w:rsidP="00AA6E05">
            <w:pPr>
              <w:jc w:val="center"/>
              <w:outlineLvl w:val="0"/>
              <w:rPr>
                <w:sz w:val="12"/>
                <w:szCs w:val="12"/>
              </w:rPr>
            </w:pPr>
            <w:r w:rsidRPr="007326A5">
              <w:rPr>
                <w:sz w:val="12"/>
                <w:szCs w:val="12"/>
              </w:rPr>
              <w:t>2011</w:t>
            </w:r>
          </w:p>
        </w:tc>
        <w:tc>
          <w:tcPr>
            <w:tcW w:w="891" w:type="dxa"/>
            <w:tcBorders>
              <w:top w:val="nil"/>
              <w:left w:val="nil"/>
              <w:bottom w:val="single" w:sz="4" w:space="0" w:color="auto"/>
              <w:right w:val="single" w:sz="4" w:space="0" w:color="auto"/>
            </w:tcBorders>
            <w:shd w:val="clear" w:color="000000" w:fill="FFFFFF"/>
            <w:vAlign w:val="center"/>
            <w:hideMark/>
          </w:tcPr>
          <w:p w14:paraId="00DD4706" w14:textId="77777777" w:rsidR="00835DB0" w:rsidRPr="007326A5" w:rsidRDefault="00835DB0" w:rsidP="00AA6E05">
            <w:pPr>
              <w:jc w:val="center"/>
              <w:outlineLvl w:val="0"/>
              <w:rPr>
                <w:sz w:val="12"/>
                <w:szCs w:val="12"/>
              </w:rPr>
            </w:pPr>
            <w:r w:rsidRPr="007326A5">
              <w:rPr>
                <w:sz w:val="12"/>
                <w:szCs w:val="12"/>
              </w:rPr>
              <w:t>258 500,00</w:t>
            </w:r>
          </w:p>
        </w:tc>
        <w:tc>
          <w:tcPr>
            <w:tcW w:w="776" w:type="dxa"/>
            <w:tcBorders>
              <w:top w:val="nil"/>
              <w:left w:val="nil"/>
              <w:bottom w:val="single" w:sz="4" w:space="0" w:color="auto"/>
              <w:right w:val="single" w:sz="4" w:space="0" w:color="auto"/>
            </w:tcBorders>
            <w:shd w:val="clear" w:color="000000" w:fill="FFFFFF"/>
            <w:vAlign w:val="center"/>
            <w:hideMark/>
          </w:tcPr>
          <w:p w14:paraId="43FA52AC"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54271BD"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112627D"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09590E96"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891344F"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35908DCC"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B9D996B"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237D510" w14:textId="77777777" w:rsidR="00835DB0" w:rsidRPr="007326A5" w:rsidRDefault="00835DB0" w:rsidP="00AA6E05">
            <w:pPr>
              <w:ind w:left="-36" w:right="-174" w:firstLine="24"/>
              <w:jc w:val="center"/>
              <w:outlineLvl w:val="0"/>
              <w:rPr>
                <w:sz w:val="12"/>
                <w:szCs w:val="12"/>
              </w:rPr>
            </w:pPr>
            <w:r>
              <w:rPr>
                <w:sz w:val="12"/>
                <w:szCs w:val="12"/>
              </w:rPr>
              <w:t>385</w:t>
            </w:r>
          </w:p>
        </w:tc>
        <w:tc>
          <w:tcPr>
            <w:tcW w:w="2897" w:type="dxa"/>
            <w:tcBorders>
              <w:top w:val="nil"/>
              <w:left w:val="nil"/>
              <w:bottom w:val="single" w:sz="4" w:space="0" w:color="auto"/>
              <w:right w:val="single" w:sz="4" w:space="0" w:color="auto"/>
            </w:tcBorders>
            <w:shd w:val="clear" w:color="000000" w:fill="FFFFFF"/>
            <w:noWrap/>
            <w:vAlign w:val="center"/>
            <w:hideMark/>
          </w:tcPr>
          <w:p w14:paraId="12F5C00D" w14:textId="77777777" w:rsidR="00835DB0" w:rsidRPr="007326A5" w:rsidRDefault="00835DB0" w:rsidP="00AA6E05">
            <w:pPr>
              <w:outlineLvl w:val="0"/>
              <w:rPr>
                <w:sz w:val="12"/>
                <w:szCs w:val="12"/>
              </w:rPr>
            </w:pPr>
            <w:r w:rsidRPr="007326A5">
              <w:rPr>
                <w:sz w:val="12"/>
                <w:szCs w:val="12"/>
              </w:rPr>
              <w:t>Насос 1 Д 320/</w:t>
            </w:r>
            <w:proofErr w:type="gramStart"/>
            <w:r w:rsidRPr="007326A5">
              <w:rPr>
                <w:sz w:val="12"/>
                <w:szCs w:val="12"/>
              </w:rPr>
              <w:t>50  /</w:t>
            </w:r>
            <w:proofErr w:type="gramEnd"/>
            <w:r w:rsidRPr="007326A5">
              <w:rPr>
                <w:sz w:val="12"/>
                <w:szCs w:val="12"/>
              </w:rPr>
              <w:t>4828/100</w:t>
            </w:r>
          </w:p>
        </w:tc>
        <w:tc>
          <w:tcPr>
            <w:tcW w:w="888" w:type="dxa"/>
            <w:tcBorders>
              <w:top w:val="nil"/>
              <w:left w:val="nil"/>
              <w:bottom w:val="single" w:sz="4" w:space="0" w:color="auto"/>
              <w:right w:val="single" w:sz="4" w:space="0" w:color="auto"/>
            </w:tcBorders>
            <w:shd w:val="clear" w:color="000000" w:fill="FFFFFF"/>
            <w:vAlign w:val="center"/>
            <w:hideMark/>
          </w:tcPr>
          <w:p w14:paraId="78D56226" w14:textId="77777777" w:rsidR="00835DB0" w:rsidRPr="007326A5" w:rsidRDefault="00835DB0" w:rsidP="00AA6E05">
            <w:pPr>
              <w:jc w:val="center"/>
              <w:outlineLvl w:val="0"/>
              <w:rPr>
                <w:sz w:val="12"/>
                <w:szCs w:val="12"/>
              </w:rPr>
            </w:pPr>
            <w:r w:rsidRPr="007326A5">
              <w:rPr>
                <w:sz w:val="12"/>
                <w:szCs w:val="12"/>
              </w:rPr>
              <w:t>2009</w:t>
            </w:r>
          </w:p>
        </w:tc>
        <w:tc>
          <w:tcPr>
            <w:tcW w:w="891" w:type="dxa"/>
            <w:tcBorders>
              <w:top w:val="nil"/>
              <w:left w:val="nil"/>
              <w:bottom w:val="single" w:sz="4" w:space="0" w:color="auto"/>
              <w:right w:val="single" w:sz="4" w:space="0" w:color="auto"/>
            </w:tcBorders>
            <w:shd w:val="clear" w:color="000000" w:fill="FFFFFF"/>
            <w:vAlign w:val="center"/>
            <w:hideMark/>
          </w:tcPr>
          <w:p w14:paraId="2D234B2F" w14:textId="77777777" w:rsidR="00835DB0" w:rsidRPr="007326A5" w:rsidRDefault="00835DB0" w:rsidP="00AA6E05">
            <w:pPr>
              <w:jc w:val="center"/>
              <w:outlineLvl w:val="0"/>
              <w:rPr>
                <w:sz w:val="12"/>
                <w:szCs w:val="12"/>
              </w:rPr>
            </w:pPr>
            <w:r w:rsidRPr="007326A5">
              <w:rPr>
                <w:sz w:val="12"/>
                <w:szCs w:val="12"/>
              </w:rPr>
              <w:t>134 668,00</w:t>
            </w:r>
          </w:p>
        </w:tc>
        <w:tc>
          <w:tcPr>
            <w:tcW w:w="776" w:type="dxa"/>
            <w:tcBorders>
              <w:top w:val="nil"/>
              <w:left w:val="nil"/>
              <w:bottom w:val="single" w:sz="4" w:space="0" w:color="auto"/>
              <w:right w:val="single" w:sz="4" w:space="0" w:color="auto"/>
            </w:tcBorders>
            <w:shd w:val="clear" w:color="000000" w:fill="FFFFFF"/>
            <w:vAlign w:val="center"/>
            <w:hideMark/>
          </w:tcPr>
          <w:p w14:paraId="3E081BD2"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82027A5"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649DD568"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1610E946"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21D1EAE3"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D2CD2BF"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75F2F9B2"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81361E8" w14:textId="77777777" w:rsidR="00835DB0" w:rsidRPr="007326A5" w:rsidRDefault="00835DB0" w:rsidP="00AA6E05">
            <w:pPr>
              <w:ind w:left="-36" w:right="-174" w:firstLine="24"/>
              <w:jc w:val="center"/>
              <w:outlineLvl w:val="0"/>
              <w:rPr>
                <w:sz w:val="12"/>
                <w:szCs w:val="12"/>
              </w:rPr>
            </w:pPr>
            <w:r>
              <w:rPr>
                <w:sz w:val="12"/>
                <w:szCs w:val="12"/>
              </w:rPr>
              <w:t>386</w:t>
            </w:r>
          </w:p>
        </w:tc>
        <w:tc>
          <w:tcPr>
            <w:tcW w:w="2897" w:type="dxa"/>
            <w:tcBorders>
              <w:top w:val="nil"/>
              <w:left w:val="nil"/>
              <w:bottom w:val="single" w:sz="4" w:space="0" w:color="auto"/>
              <w:right w:val="single" w:sz="4" w:space="0" w:color="auto"/>
            </w:tcBorders>
            <w:shd w:val="clear" w:color="000000" w:fill="FFFFFF"/>
            <w:noWrap/>
            <w:vAlign w:val="center"/>
            <w:hideMark/>
          </w:tcPr>
          <w:p w14:paraId="5A9FD86C" w14:textId="77777777" w:rsidR="00835DB0" w:rsidRPr="007326A5" w:rsidRDefault="00835DB0" w:rsidP="00AA6E05">
            <w:pPr>
              <w:outlineLvl w:val="0"/>
              <w:rPr>
                <w:sz w:val="12"/>
                <w:szCs w:val="12"/>
              </w:rPr>
            </w:pPr>
            <w:r w:rsidRPr="007326A5">
              <w:rPr>
                <w:sz w:val="12"/>
                <w:szCs w:val="12"/>
              </w:rPr>
              <w:t>Насос 1 Д 320/</w:t>
            </w:r>
            <w:proofErr w:type="gramStart"/>
            <w:r w:rsidRPr="007326A5">
              <w:rPr>
                <w:sz w:val="12"/>
                <w:szCs w:val="12"/>
              </w:rPr>
              <w:t>50  4827</w:t>
            </w:r>
            <w:proofErr w:type="gramEnd"/>
            <w:r w:rsidRPr="007326A5">
              <w:rPr>
                <w:sz w:val="12"/>
                <w:szCs w:val="12"/>
              </w:rPr>
              <w:t>/395</w:t>
            </w:r>
          </w:p>
        </w:tc>
        <w:tc>
          <w:tcPr>
            <w:tcW w:w="888" w:type="dxa"/>
            <w:tcBorders>
              <w:top w:val="nil"/>
              <w:left w:val="nil"/>
              <w:bottom w:val="single" w:sz="4" w:space="0" w:color="auto"/>
              <w:right w:val="single" w:sz="4" w:space="0" w:color="auto"/>
            </w:tcBorders>
            <w:shd w:val="clear" w:color="000000" w:fill="FFFFFF"/>
            <w:vAlign w:val="center"/>
            <w:hideMark/>
          </w:tcPr>
          <w:p w14:paraId="413E8A97" w14:textId="77777777" w:rsidR="00835DB0" w:rsidRPr="007326A5" w:rsidRDefault="00835DB0" w:rsidP="00AA6E05">
            <w:pPr>
              <w:jc w:val="center"/>
              <w:outlineLvl w:val="0"/>
              <w:rPr>
                <w:sz w:val="12"/>
                <w:szCs w:val="12"/>
              </w:rPr>
            </w:pPr>
            <w:r w:rsidRPr="007326A5">
              <w:rPr>
                <w:sz w:val="12"/>
                <w:szCs w:val="12"/>
              </w:rPr>
              <w:t>2009</w:t>
            </w:r>
          </w:p>
        </w:tc>
        <w:tc>
          <w:tcPr>
            <w:tcW w:w="891" w:type="dxa"/>
            <w:tcBorders>
              <w:top w:val="nil"/>
              <w:left w:val="nil"/>
              <w:bottom w:val="single" w:sz="4" w:space="0" w:color="auto"/>
              <w:right w:val="single" w:sz="4" w:space="0" w:color="auto"/>
            </w:tcBorders>
            <w:shd w:val="clear" w:color="000000" w:fill="FFFFFF"/>
            <w:vAlign w:val="center"/>
            <w:hideMark/>
          </w:tcPr>
          <w:p w14:paraId="17579727" w14:textId="77777777" w:rsidR="00835DB0" w:rsidRPr="007326A5" w:rsidRDefault="00835DB0" w:rsidP="00AA6E05">
            <w:pPr>
              <w:jc w:val="center"/>
              <w:outlineLvl w:val="0"/>
              <w:rPr>
                <w:sz w:val="12"/>
                <w:szCs w:val="12"/>
              </w:rPr>
            </w:pPr>
            <w:r w:rsidRPr="007326A5">
              <w:rPr>
                <w:sz w:val="12"/>
                <w:szCs w:val="12"/>
              </w:rPr>
              <w:t>134 668,00</w:t>
            </w:r>
          </w:p>
        </w:tc>
        <w:tc>
          <w:tcPr>
            <w:tcW w:w="776" w:type="dxa"/>
            <w:tcBorders>
              <w:top w:val="nil"/>
              <w:left w:val="nil"/>
              <w:bottom w:val="single" w:sz="4" w:space="0" w:color="auto"/>
              <w:right w:val="single" w:sz="4" w:space="0" w:color="auto"/>
            </w:tcBorders>
            <w:shd w:val="clear" w:color="000000" w:fill="FFFFFF"/>
            <w:vAlign w:val="center"/>
            <w:hideMark/>
          </w:tcPr>
          <w:p w14:paraId="164E73E9"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AC162B9"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47F52C12"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23A898B7"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15F766B8"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F2C6A33"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CFED3A3"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5621356" w14:textId="77777777" w:rsidR="00835DB0" w:rsidRPr="007326A5" w:rsidRDefault="00835DB0" w:rsidP="00AA6E05">
            <w:pPr>
              <w:ind w:left="-36" w:right="-174" w:firstLine="24"/>
              <w:jc w:val="center"/>
              <w:outlineLvl w:val="0"/>
              <w:rPr>
                <w:sz w:val="12"/>
                <w:szCs w:val="12"/>
              </w:rPr>
            </w:pPr>
            <w:r>
              <w:rPr>
                <w:sz w:val="12"/>
                <w:szCs w:val="12"/>
              </w:rPr>
              <w:t>387</w:t>
            </w:r>
          </w:p>
        </w:tc>
        <w:tc>
          <w:tcPr>
            <w:tcW w:w="2897" w:type="dxa"/>
            <w:tcBorders>
              <w:top w:val="nil"/>
              <w:left w:val="nil"/>
              <w:bottom w:val="single" w:sz="4" w:space="0" w:color="auto"/>
              <w:right w:val="single" w:sz="4" w:space="0" w:color="auto"/>
            </w:tcBorders>
            <w:shd w:val="clear" w:color="000000" w:fill="FFFFFF"/>
            <w:noWrap/>
            <w:vAlign w:val="center"/>
            <w:hideMark/>
          </w:tcPr>
          <w:p w14:paraId="1E8C6C7D" w14:textId="77777777" w:rsidR="00835DB0" w:rsidRPr="007326A5" w:rsidRDefault="00835DB0" w:rsidP="00AA6E05">
            <w:pPr>
              <w:outlineLvl w:val="0"/>
              <w:rPr>
                <w:sz w:val="12"/>
                <w:szCs w:val="12"/>
              </w:rPr>
            </w:pPr>
            <w:r w:rsidRPr="007326A5">
              <w:rPr>
                <w:sz w:val="12"/>
                <w:szCs w:val="12"/>
              </w:rPr>
              <w:t>Насос 1 Д 320/50 /4829/101</w:t>
            </w:r>
          </w:p>
        </w:tc>
        <w:tc>
          <w:tcPr>
            <w:tcW w:w="888" w:type="dxa"/>
            <w:tcBorders>
              <w:top w:val="nil"/>
              <w:left w:val="nil"/>
              <w:bottom w:val="single" w:sz="4" w:space="0" w:color="auto"/>
              <w:right w:val="single" w:sz="4" w:space="0" w:color="auto"/>
            </w:tcBorders>
            <w:shd w:val="clear" w:color="000000" w:fill="FFFFFF"/>
            <w:vAlign w:val="center"/>
            <w:hideMark/>
          </w:tcPr>
          <w:p w14:paraId="0C2AAB44" w14:textId="77777777" w:rsidR="00835DB0" w:rsidRPr="007326A5" w:rsidRDefault="00835DB0" w:rsidP="00AA6E05">
            <w:pPr>
              <w:jc w:val="center"/>
              <w:outlineLvl w:val="0"/>
              <w:rPr>
                <w:sz w:val="12"/>
                <w:szCs w:val="12"/>
              </w:rPr>
            </w:pPr>
            <w:r w:rsidRPr="007326A5">
              <w:rPr>
                <w:sz w:val="12"/>
                <w:szCs w:val="12"/>
              </w:rPr>
              <w:t>2009</w:t>
            </w:r>
          </w:p>
        </w:tc>
        <w:tc>
          <w:tcPr>
            <w:tcW w:w="891" w:type="dxa"/>
            <w:tcBorders>
              <w:top w:val="nil"/>
              <w:left w:val="nil"/>
              <w:bottom w:val="single" w:sz="4" w:space="0" w:color="auto"/>
              <w:right w:val="single" w:sz="4" w:space="0" w:color="auto"/>
            </w:tcBorders>
            <w:shd w:val="clear" w:color="000000" w:fill="FFFFFF"/>
            <w:vAlign w:val="center"/>
            <w:hideMark/>
          </w:tcPr>
          <w:p w14:paraId="5BF8F77D" w14:textId="77777777" w:rsidR="00835DB0" w:rsidRPr="007326A5" w:rsidRDefault="00835DB0" w:rsidP="00AA6E05">
            <w:pPr>
              <w:jc w:val="center"/>
              <w:outlineLvl w:val="0"/>
              <w:rPr>
                <w:sz w:val="12"/>
                <w:szCs w:val="12"/>
              </w:rPr>
            </w:pPr>
            <w:r w:rsidRPr="007326A5">
              <w:rPr>
                <w:sz w:val="12"/>
                <w:szCs w:val="12"/>
              </w:rPr>
              <w:t>134 668,00</w:t>
            </w:r>
          </w:p>
        </w:tc>
        <w:tc>
          <w:tcPr>
            <w:tcW w:w="776" w:type="dxa"/>
            <w:tcBorders>
              <w:top w:val="nil"/>
              <w:left w:val="nil"/>
              <w:bottom w:val="single" w:sz="4" w:space="0" w:color="auto"/>
              <w:right w:val="single" w:sz="4" w:space="0" w:color="auto"/>
            </w:tcBorders>
            <w:shd w:val="clear" w:color="000000" w:fill="FFFFFF"/>
            <w:vAlign w:val="center"/>
            <w:hideMark/>
          </w:tcPr>
          <w:p w14:paraId="793B618E"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61A7B0B"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0EF5BF0"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29A70BA3"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8763307"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3990399B"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491099E"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709F660" w14:textId="77777777" w:rsidR="00835DB0" w:rsidRPr="007326A5" w:rsidRDefault="00835DB0" w:rsidP="00AA6E05">
            <w:pPr>
              <w:ind w:left="-36" w:right="-174" w:firstLine="24"/>
              <w:jc w:val="center"/>
              <w:outlineLvl w:val="0"/>
              <w:rPr>
                <w:sz w:val="12"/>
                <w:szCs w:val="12"/>
              </w:rPr>
            </w:pPr>
            <w:r>
              <w:rPr>
                <w:sz w:val="12"/>
                <w:szCs w:val="12"/>
              </w:rPr>
              <w:t>388</w:t>
            </w:r>
          </w:p>
        </w:tc>
        <w:tc>
          <w:tcPr>
            <w:tcW w:w="2897" w:type="dxa"/>
            <w:tcBorders>
              <w:top w:val="nil"/>
              <w:left w:val="nil"/>
              <w:bottom w:val="single" w:sz="4" w:space="0" w:color="auto"/>
              <w:right w:val="single" w:sz="4" w:space="0" w:color="auto"/>
            </w:tcBorders>
            <w:shd w:val="clear" w:color="000000" w:fill="FFFFFF"/>
            <w:noWrap/>
            <w:vAlign w:val="center"/>
            <w:hideMark/>
          </w:tcPr>
          <w:p w14:paraId="243D728E" w14:textId="77777777" w:rsidR="00835DB0" w:rsidRPr="007326A5" w:rsidRDefault="00835DB0" w:rsidP="00AA6E05">
            <w:pPr>
              <w:outlineLvl w:val="0"/>
              <w:rPr>
                <w:sz w:val="12"/>
                <w:szCs w:val="12"/>
              </w:rPr>
            </w:pPr>
            <w:r w:rsidRPr="007326A5">
              <w:rPr>
                <w:sz w:val="12"/>
                <w:szCs w:val="12"/>
              </w:rPr>
              <w:t>Насос 1 Д 500-63 Б/4824/418</w:t>
            </w:r>
          </w:p>
        </w:tc>
        <w:tc>
          <w:tcPr>
            <w:tcW w:w="888" w:type="dxa"/>
            <w:tcBorders>
              <w:top w:val="nil"/>
              <w:left w:val="nil"/>
              <w:bottom w:val="single" w:sz="4" w:space="0" w:color="auto"/>
              <w:right w:val="single" w:sz="4" w:space="0" w:color="auto"/>
            </w:tcBorders>
            <w:shd w:val="clear" w:color="000000" w:fill="FFFFFF"/>
            <w:vAlign w:val="center"/>
            <w:hideMark/>
          </w:tcPr>
          <w:p w14:paraId="64607578" w14:textId="77777777" w:rsidR="00835DB0" w:rsidRPr="007326A5" w:rsidRDefault="00835DB0" w:rsidP="00AA6E05">
            <w:pPr>
              <w:jc w:val="center"/>
              <w:outlineLvl w:val="0"/>
              <w:rPr>
                <w:sz w:val="12"/>
                <w:szCs w:val="12"/>
              </w:rPr>
            </w:pPr>
            <w:r w:rsidRPr="007326A5">
              <w:rPr>
                <w:sz w:val="12"/>
                <w:szCs w:val="12"/>
              </w:rPr>
              <w:t>2009</w:t>
            </w:r>
          </w:p>
        </w:tc>
        <w:tc>
          <w:tcPr>
            <w:tcW w:w="891" w:type="dxa"/>
            <w:tcBorders>
              <w:top w:val="nil"/>
              <w:left w:val="nil"/>
              <w:bottom w:val="single" w:sz="4" w:space="0" w:color="auto"/>
              <w:right w:val="single" w:sz="4" w:space="0" w:color="auto"/>
            </w:tcBorders>
            <w:shd w:val="clear" w:color="000000" w:fill="FFFFFF"/>
            <w:vAlign w:val="center"/>
            <w:hideMark/>
          </w:tcPr>
          <w:p w14:paraId="63876C29" w14:textId="77777777" w:rsidR="00835DB0" w:rsidRPr="007326A5" w:rsidRDefault="00835DB0" w:rsidP="00AA6E05">
            <w:pPr>
              <w:jc w:val="center"/>
              <w:outlineLvl w:val="0"/>
              <w:rPr>
                <w:sz w:val="12"/>
                <w:szCs w:val="12"/>
              </w:rPr>
            </w:pPr>
            <w:r w:rsidRPr="007326A5">
              <w:rPr>
                <w:sz w:val="12"/>
                <w:szCs w:val="12"/>
              </w:rPr>
              <w:t>193 950,00</w:t>
            </w:r>
          </w:p>
        </w:tc>
        <w:tc>
          <w:tcPr>
            <w:tcW w:w="776" w:type="dxa"/>
            <w:tcBorders>
              <w:top w:val="nil"/>
              <w:left w:val="nil"/>
              <w:bottom w:val="single" w:sz="4" w:space="0" w:color="auto"/>
              <w:right w:val="single" w:sz="4" w:space="0" w:color="auto"/>
            </w:tcBorders>
            <w:shd w:val="clear" w:color="000000" w:fill="FFFFFF"/>
            <w:vAlign w:val="center"/>
            <w:hideMark/>
          </w:tcPr>
          <w:p w14:paraId="5D4D4C7D"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97C5151"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1487E92"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52C817A"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7700860"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FFE29A8"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49D8E289"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B2AC857" w14:textId="77777777" w:rsidR="00835DB0" w:rsidRPr="007326A5" w:rsidRDefault="00835DB0" w:rsidP="00AA6E05">
            <w:pPr>
              <w:ind w:left="-36" w:right="-174" w:firstLine="24"/>
              <w:jc w:val="center"/>
              <w:outlineLvl w:val="0"/>
              <w:rPr>
                <w:sz w:val="12"/>
                <w:szCs w:val="12"/>
              </w:rPr>
            </w:pPr>
            <w:r>
              <w:rPr>
                <w:sz w:val="12"/>
                <w:szCs w:val="12"/>
              </w:rPr>
              <w:t>389</w:t>
            </w:r>
          </w:p>
        </w:tc>
        <w:tc>
          <w:tcPr>
            <w:tcW w:w="2897" w:type="dxa"/>
            <w:tcBorders>
              <w:top w:val="nil"/>
              <w:left w:val="nil"/>
              <w:bottom w:val="single" w:sz="4" w:space="0" w:color="auto"/>
              <w:right w:val="single" w:sz="4" w:space="0" w:color="auto"/>
            </w:tcBorders>
            <w:shd w:val="clear" w:color="000000" w:fill="FFFFFF"/>
            <w:noWrap/>
            <w:vAlign w:val="center"/>
            <w:hideMark/>
          </w:tcPr>
          <w:p w14:paraId="1354988F" w14:textId="77777777" w:rsidR="00835DB0" w:rsidRPr="007326A5" w:rsidRDefault="00835DB0" w:rsidP="00AA6E05">
            <w:pPr>
              <w:outlineLvl w:val="0"/>
              <w:rPr>
                <w:sz w:val="12"/>
                <w:szCs w:val="12"/>
              </w:rPr>
            </w:pPr>
            <w:r w:rsidRPr="007326A5">
              <w:rPr>
                <w:sz w:val="12"/>
                <w:szCs w:val="12"/>
              </w:rPr>
              <w:t xml:space="preserve">Насос 1Д 1250-63а без </w:t>
            </w:r>
            <w:proofErr w:type="gramStart"/>
            <w:r w:rsidRPr="007326A5">
              <w:rPr>
                <w:sz w:val="12"/>
                <w:szCs w:val="12"/>
              </w:rPr>
              <w:t>эл.двигателя</w:t>
            </w:r>
            <w:proofErr w:type="gramEnd"/>
            <w:r w:rsidRPr="007326A5">
              <w:rPr>
                <w:sz w:val="12"/>
                <w:szCs w:val="12"/>
              </w:rPr>
              <w:t xml:space="preserve"> и рамы /4791</w:t>
            </w:r>
          </w:p>
        </w:tc>
        <w:tc>
          <w:tcPr>
            <w:tcW w:w="888" w:type="dxa"/>
            <w:tcBorders>
              <w:top w:val="nil"/>
              <w:left w:val="nil"/>
              <w:bottom w:val="single" w:sz="4" w:space="0" w:color="auto"/>
              <w:right w:val="single" w:sz="4" w:space="0" w:color="auto"/>
            </w:tcBorders>
            <w:shd w:val="clear" w:color="000000" w:fill="FFFFFF"/>
            <w:vAlign w:val="center"/>
            <w:hideMark/>
          </w:tcPr>
          <w:p w14:paraId="2F6D6F75" w14:textId="77777777" w:rsidR="00835DB0" w:rsidRPr="007326A5" w:rsidRDefault="00835DB0" w:rsidP="00AA6E05">
            <w:pPr>
              <w:jc w:val="center"/>
              <w:outlineLvl w:val="0"/>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14599640" w14:textId="77777777" w:rsidR="00835DB0" w:rsidRPr="007326A5" w:rsidRDefault="00835DB0" w:rsidP="00AA6E05">
            <w:pPr>
              <w:jc w:val="center"/>
              <w:outlineLvl w:val="0"/>
              <w:rPr>
                <w:sz w:val="12"/>
                <w:szCs w:val="12"/>
              </w:rPr>
            </w:pPr>
            <w:r w:rsidRPr="007326A5">
              <w:rPr>
                <w:sz w:val="12"/>
                <w:szCs w:val="12"/>
              </w:rPr>
              <w:t>90 000,00</w:t>
            </w:r>
          </w:p>
        </w:tc>
        <w:tc>
          <w:tcPr>
            <w:tcW w:w="776" w:type="dxa"/>
            <w:tcBorders>
              <w:top w:val="nil"/>
              <w:left w:val="nil"/>
              <w:bottom w:val="single" w:sz="4" w:space="0" w:color="auto"/>
              <w:right w:val="single" w:sz="4" w:space="0" w:color="auto"/>
            </w:tcBorders>
            <w:shd w:val="clear" w:color="000000" w:fill="FFFFFF"/>
            <w:vAlign w:val="center"/>
            <w:hideMark/>
          </w:tcPr>
          <w:p w14:paraId="4BE5D84F"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BA83E58"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06C822D"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2DCAA169"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19F014D"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C01BDBD"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47EAF40E"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0778AAC" w14:textId="77777777" w:rsidR="00835DB0" w:rsidRPr="007326A5" w:rsidRDefault="00835DB0" w:rsidP="00AA6E05">
            <w:pPr>
              <w:ind w:left="-36" w:right="-174" w:firstLine="24"/>
              <w:jc w:val="center"/>
              <w:outlineLvl w:val="0"/>
              <w:rPr>
                <w:sz w:val="12"/>
                <w:szCs w:val="12"/>
              </w:rPr>
            </w:pPr>
            <w:r>
              <w:rPr>
                <w:sz w:val="12"/>
                <w:szCs w:val="12"/>
              </w:rPr>
              <w:t>390</w:t>
            </w:r>
          </w:p>
        </w:tc>
        <w:tc>
          <w:tcPr>
            <w:tcW w:w="2897" w:type="dxa"/>
            <w:tcBorders>
              <w:top w:val="nil"/>
              <w:left w:val="nil"/>
              <w:bottom w:val="single" w:sz="4" w:space="0" w:color="auto"/>
              <w:right w:val="single" w:sz="4" w:space="0" w:color="auto"/>
            </w:tcBorders>
            <w:shd w:val="clear" w:color="000000" w:fill="FFFFFF"/>
            <w:noWrap/>
            <w:vAlign w:val="center"/>
            <w:hideMark/>
          </w:tcPr>
          <w:p w14:paraId="250FA75A" w14:textId="77777777" w:rsidR="00835DB0" w:rsidRPr="007326A5" w:rsidRDefault="00835DB0" w:rsidP="00AA6E05">
            <w:pPr>
              <w:outlineLvl w:val="0"/>
              <w:rPr>
                <w:sz w:val="12"/>
                <w:szCs w:val="12"/>
              </w:rPr>
            </w:pPr>
            <w:r w:rsidRPr="007326A5">
              <w:rPr>
                <w:sz w:val="12"/>
                <w:szCs w:val="12"/>
              </w:rPr>
              <w:t>Насос 1Д 315-</w:t>
            </w:r>
            <w:proofErr w:type="gramStart"/>
            <w:r w:rsidRPr="007326A5">
              <w:rPr>
                <w:sz w:val="12"/>
                <w:szCs w:val="12"/>
              </w:rPr>
              <w:t>50  /</w:t>
            </w:r>
            <w:proofErr w:type="gramEnd"/>
            <w:r w:rsidRPr="007326A5">
              <w:rPr>
                <w:sz w:val="12"/>
                <w:szCs w:val="12"/>
              </w:rPr>
              <w:t>4537/569</w:t>
            </w:r>
          </w:p>
        </w:tc>
        <w:tc>
          <w:tcPr>
            <w:tcW w:w="888" w:type="dxa"/>
            <w:tcBorders>
              <w:top w:val="nil"/>
              <w:left w:val="nil"/>
              <w:bottom w:val="single" w:sz="4" w:space="0" w:color="auto"/>
              <w:right w:val="single" w:sz="4" w:space="0" w:color="auto"/>
            </w:tcBorders>
            <w:shd w:val="clear" w:color="000000" w:fill="FFFFFF"/>
            <w:vAlign w:val="center"/>
            <w:hideMark/>
          </w:tcPr>
          <w:p w14:paraId="6493EA61" w14:textId="77777777" w:rsidR="00835DB0" w:rsidRPr="007326A5" w:rsidRDefault="00835DB0" w:rsidP="00AA6E05">
            <w:pPr>
              <w:jc w:val="center"/>
              <w:outlineLvl w:val="0"/>
              <w:rPr>
                <w:sz w:val="12"/>
                <w:szCs w:val="12"/>
              </w:rPr>
            </w:pPr>
            <w:r w:rsidRPr="007326A5">
              <w:rPr>
                <w:sz w:val="12"/>
                <w:szCs w:val="12"/>
              </w:rPr>
              <w:t>1992</w:t>
            </w:r>
          </w:p>
        </w:tc>
        <w:tc>
          <w:tcPr>
            <w:tcW w:w="891" w:type="dxa"/>
            <w:tcBorders>
              <w:top w:val="nil"/>
              <w:left w:val="nil"/>
              <w:bottom w:val="single" w:sz="4" w:space="0" w:color="auto"/>
              <w:right w:val="single" w:sz="4" w:space="0" w:color="auto"/>
            </w:tcBorders>
            <w:shd w:val="clear" w:color="000000" w:fill="FFFFFF"/>
            <w:vAlign w:val="center"/>
            <w:hideMark/>
          </w:tcPr>
          <w:p w14:paraId="19937E68" w14:textId="77777777" w:rsidR="00835DB0" w:rsidRPr="007326A5" w:rsidRDefault="00835DB0" w:rsidP="00AA6E05">
            <w:pPr>
              <w:jc w:val="center"/>
              <w:outlineLvl w:val="0"/>
              <w:rPr>
                <w:sz w:val="12"/>
                <w:szCs w:val="12"/>
              </w:rPr>
            </w:pPr>
            <w:r w:rsidRPr="007326A5">
              <w:rPr>
                <w:sz w:val="12"/>
                <w:szCs w:val="12"/>
              </w:rPr>
              <w:t>98 654,40</w:t>
            </w:r>
          </w:p>
        </w:tc>
        <w:tc>
          <w:tcPr>
            <w:tcW w:w="776" w:type="dxa"/>
            <w:tcBorders>
              <w:top w:val="nil"/>
              <w:left w:val="nil"/>
              <w:bottom w:val="single" w:sz="4" w:space="0" w:color="auto"/>
              <w:right w:val="single" w:sz="4" w:space="0" w:color="auto"/>
            </w:tcBorders>
            <w:shd w:val="clear" w:color="000000" w:fill="FFFFFF"/>
            <w:vAlign w:val="center"/>
            <w:hideMark/>
          </w:tcPr>
          <w:p w14:paraId="4A65163A"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3127CA0"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743B987"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1C313AC0"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27A78EE6"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221DB67"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3F27398"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BA19DAC" w14:textId="77777777" w:rsidR="00835DB0" w:rsidRPr="007326A5" w:rsidRDefault="00835DB0" w:rsidP="00AA6E05">
            <w:pPr>
              <w:ind w:left="-36" w:right="-174" w:firstLine="24"/>
              <w:jc w:val="center"/>
              <w:outlineLvl w:val="0"/>
              <w:rPr>
                <w:sz w:val="12"/>
                <w:szCs w:val="12"/>
              </w:rPr>
            </w:pPr>
            <w:r>
              <w:rPr>
                <w:sz w:val="12"/>
                <w:szCs w:val="12"/>
              </w:rPr>
              <w:t>391</w:t>
            </w:r>
          </w:p>
        </w:tc>
        <w:tc>
          <w:tcPr>
            <w:tcW w:w="2897" w:type="dxa"/>
            <w:tcBorders>
              <w:top w:val="nil"/>
              <w:left w:val="nil"/>
              <w:bottom w:val="single" w:sz="4" w:space="0" w:color="auto"/>
              <w:right w:val="single" w:sz="4" w:space="0" w:color="auto"/>
            </w:tcBorders>
            <w:shd w:val="clear" w:color="000000" w:fill="FFFFFF"/>
            <w:noWrap/>
            <w:vAlign w:val="center"/>
            <w:hideMark/>
          </w:tcPr>
          <w:p w14:paraId="222A8822" w14:textId="77777777" w:rsidR="00835DB0" w:rsidRPr="007326A5" w:rsidRDefault="00835DB0" w:rsidP="00AA6E05">
            <w:pPr>
              <w:outlineLvl w:val="0"/>
              <w:rPr>
                <w:sz w:val="12"/>
                <w:szCs w:val="12"/>
              </w:rPr>
            </w:pPr>
            <w:r w:rsidRPr="007326A5">
              <w:rPr>
                <w:sz w:val="12"/>
                <w:szCs w:val="12"/>
              </w:rPr>
              <w:t>Насос 80-50-200/4624/281</w:t>
            </w:r>
          </w:p>
        </w:tc>
        <w:tc>
          <w:tcPr>
            <w:tcW w:w="888" w:type="dxa"/>
            <w:tcBorders>
              <w:top w:val="nil"/>
              <w:left w:val="nil"/>
              <w:bottom w:val="single" w:sz="4" w:space="0" w:color="auto"/>
              <w:right w:val="single" w:sz="4" w:space="0" w:color="auto"/>
            </w:tcBorders>
            <w:shd w:val="clear" w:color="000000" w:fill="FFFFFF"/>
            <w:vAlign w:val="center"/>
            <w:hideMark/>
          </w:tcPr>
          <w:p w14:paraId="54B5401D" w14:textId="77777777" w:rsidR="00835DB0" w:rsidRPr="007326A5" w:rsidRDefault="00835DB0" w:rsidP="00AA6E05">
            <w:pPr>
              <w:jc w:val="center"/>
              <w:outlineLvl w:val="0"/>
              <w:rPr>
                <w:sz w:val="12"/>
                <w:szCs w:val="12"/>
              </w:rPr>
            </w:pPr>
            <w:r w:rsidRPr="007326A5">
              <w:rPr>
                <w:sz w:val="12"/>
                <w:szCs w:val="12"/>
              </w:rPr>
              <w:t>2003</w:t>
            </w:r>
          </w:p>
        </w:tc>
        <w:tc>
          <w:tcPr>
            <w:tcW w:w="891" w:type="dxa"/>
            <w:tcBorders>
              <w:top w:val="nil"/>
              <w:left w:val="nil"/>
              <w:bottom w:val="single" w:sz="4" w:space="0" w:color="auto"/>
              <w:right w:val="single" w:sz="4" w:space="0" w:color="auto"/>
            </w:tcBorders>
            <w:shd w:val="clear" w:color="000000" w:fill="FFFFFF"/>
            <w:vAlign w:val="center"/>
            <w:hideMark/>
          </w:tcPr>
          <w:p w14:paraId="4869887A" w14:textId="77777777" w:rsidR="00835DB0" w:rsidRPr="007326A5" w:rsidRDefault="00835DB0" w:rsidP="00AA6E05">
            <w:pPr>
              <w:jc w:val="center"/>
              <w:outlineLvl w:val="0"/>
              <w:rPr>
                <w:sz w:val="12"/>
                <w:szCs w:val="12"/>
              </w:rPr>
            </w:pPr>
            <w:r w:rsidRPr="007326A5">
              <w:rPr>
                <w:sz w:val="12"/>
                <w:szCs w:val="12"/>
              </w:rPr>
              <w:t>17 566,25</w:t>
            </w:r>
          </w:p>
        </w:tc>
        <w:tc>
          <w:tcPr>
            <w:tcW w:w="776" w:type="dxa"/>
            <w:tcBorders>
              <w:top w:val="nil"/>
              <w:left w:val="nil"/>
              <w:bottom w:val="single" w:sz="4" w:space="0" w:color="auto"/>
              <w:right w:val="single" w:sz="4" w:space="0" w:color="auto"/>
            </w:tcBorders>
            <w:shd w:val="clear" w:color="000000" w:fill="FFFFFF"/>
            <w:vAlign w:val="center"/>
            <w:hideMark/>
          </w:tcPr>
          <w:p w14:paraId="13A59866"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2D43FFE"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3A7E34B"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AC77CED"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2107147"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BD6A130"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34B47E9F"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7498128" w14:textId="77777777" w:rsidR="00835DB0" w:rsidRPr="007326A5" w:rsidRDefault="00835DB0" w:rsidP="00AA6E05">
            <w:pPr>
              <w:ind w:left="-36" w:right="-174" w:firstLine="24"/>
              <w:jc w:val="center"/>
              <w:outlineLvl w:val="0"/>
              <w:rPr>
                <w:sz w:val="12"/>
                <w:szCs w:val="12"/>
              </w:rPr>
            </w:pPr>
            <w:r>
              <w:rPr>
                <w:sz w:val="12"/>
                <w:szCs w:val="12"/>
              </w:rPr>
              <w:t>392</w:t>
            </w:r>
          </w:p>
        </w:tc>
        <w:tc>
          <w:tcPr>
            <w:tcW w:w="2897" w:type="dxa"/>
            <w:tcBorders>
              <w:top w:val="nil"/>
              <w:left w:val="nil"/>
              <w:bottom w:val="single" w:sz="4" w:space="0" w:color="auto"/>
              <w:right w:val="single" w:sz="4" w:space="0" w:color="auto"/>
            </w:tcBorders>
            <w:shd w:val="clear" w:color="000000" w:fill="FFFFFF"/>
            <w:noWrap/>
            <w:vAlign w:val="center"/>
            <w:hideMark/>
          </w:tcPr>
          <w:p w14:paraId="09ECCDCD" w14:textId="77777777" w:rsidR="00835DB0" w:rsidRPr="007326A5" w:rsidRDefault="00835DB0" w:rsidP="00AA6E05">
            <w:pPr>
              <w:outlineLvl w:val="0"/>
              <w:rPr>
                <w:sz w:val="12"/>
                <w:szCs w:val="12"/>
              </w:rPr>
            </w:pPr>
            <w:r w:rsidRPr="007326A5">
              <w:rPr>
                <w:sz w:val="12"/>
                <w:szCs w:val="12"/>
              </w:rPr>
              <w:t>Насос BL 65/170(4696/1)-3 суд/4868</w:t>
            </w:r>
          </w:p>
        </w:tc>
        <w:tc>
          <w:tcPr>
            <w:tcW w:w="888" w:type="dxa"/>
            <w:tcBorders>
              <w:top w:val="nil"/>
              <w:left w:val="nil"/>
              <w:bottom w:val="single" w:sz="4" w:space="0" w:color="auto"/>
              <w:right w:val="single" w:sz="4" w:space="0" w:color="auto"/>
            </w:tcBorders>
            <w:shd w:val="clear" w:color="000000" w:fill="FFFFFF"/>
            <w:vAlign w:val="center"/>
            <w:hideMark/>
          </w:tcPr>
          <w:p w14:paraId="5C9FE506" w14:textId="77777777" w:rsidR="00835DB0" w:rsidRPr="007326A5" w:rsidRDefault="00835DB0" w:rsidP="00AA6E05">
            <w:pPr>
              <w:jc w:val="center"/>
              <w:outlineLvl w:val="0"/>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7D21EFD1" w14:textId="77777777" w:rsidR="00835DB0" w:rsidRPr="007326A5" w:rsidRDefault="00835DB0" w:rsidP="00AA6E05">
            <w:pPr>
              <w:jc w:val="center"/>
              <w:outlineLvl w:val="0"/>
              <w:rPr>
                <w:sz w:val="12"/>
                <w:szCs w:val="12"/>
              </w:rPr>
            </w:pPr>
            <w:r w:rsidRPr="007326A5">
              <w:rPr>
                <w:sz w:val="12"/>
                <w:szCs w:val="12"/>
              </w:rPr>
              <w:t>59 227,00</w:t>
            </w:r>
          </w:p>
        </w:tc>
        <w:tc>
          <w:tcPr>
            <w:tcW w:w="776" w:type="dxa"/>
            <w:tcBorders>
              <w:top w:val="nil"/>
              <w:left w:val="nil"/>
              <w:bottom w:val="single" w:sz="4" w:space="0" w:color="auto"/>
              <w:right w:val="single" w:sz="4" w:space="0" w:color="auto"/>
            </w:tcBorders>
            <w:shd w:val="clear" w:color="000000" w:fill="FFFFFF"/>
            <w:vAlign w:val="center"/>
            <w:hideMark/>
          </w:tcPr>
          <w:p w14:paraId="19FA208F"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BBFDCB3"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A829531"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EA274A7"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962349D"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7892DF3"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3B9C7486"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B6A6E36" w14:textId="77777777" w:rsidR="00835DB0" w:rsidRPr="007326A5" w:rsidRDefault="00835DB0" w:rsidP="00AA6E05">
            <w:pPr>
              <w:ind w:left="-36" w:right="-174" w:firstLine="24"/>
              <w:jc w:val="center"/>
              <w:outlineLvl w:val="0"/>
              <w:rPr>
                <w:sz w:val="12"/>
                <w:szCs w:val="12"/>
              </w:rPr>
            </w:pPr>
            <w:r>
              <w:rPr>
                <w:sz w:val="12"/>
                <w:szCs w:val="12"/>
              </w:rPr>
              <w:t>393</w:t>
            </w:r>
          </w:p>
        </w:tc>
        <w:tc>
          <w:tcPr>
            <w:tcW w:w="2897" w:type="dxa"/>
            <w:tcBorders>
              <w:top w:val="nil"/>
              <w:left w:val="nil"/>
              <w:bottom w:val="single" w:sz="4" w:space="0" w:color="auto"/>
              <w:right w:val="single" w:sz="4" w:space="0" w:color="auto"/>
            </w:tcBorders>
            <w:shd w:val="clear" w:color="000000" w:fill="FFFFFF"/>
            <w:noWrap/>
            <w:vAlign w:val="center"/>
            <w:hideMark/>
          </w:tcPr>
          <w:p w14:paraId="0D12B5EF" w14:textId="77777777" w:rsidR="00835DB0" w:rsidRPr="007326A5" w:rsidRDefault="00835DB0" w:rsidP="00AA6E05">
            <w:pPr>
              <w:outlineLvl w:val="0"/>
              <w:rPr>
                <w:sz w:val="12"/>
                <w:szCs w:val="12"/>
              </w:rPr>
            </w:pPr>
            <w:r w:rsidRPr="007326A5">
              <w:rPr>
                <w:sz w:val="12"/>
                <w:szCs w:val="12"/>
              </w:rPr>
              <w:t>Насос BL 65/170(4697/1)-4 суд/4869</w:t>
            </w:r>
          </w:p>
        </w:tc>
        <w:tc>
          <w:tcPr>
            <w:tcW w:w="888" w:type="dxa"/>
            <w:tcBorders>
              <w:top w:val="nil"/>
              <w:left w:val="nil"/>
              <w:bottom w:val="single" w:sz="4" w:space="0" w:color="auto"/>
              <w:right w:val="single" w:sz="4" w:space="0" w:color="auto"/>
            </w:tcBorders>
            <w:shd w:val="clear" w:color="000000" w:fill="FFFFFF"/>
            <w:vAlign w:val="center"/>
            <w:hideMark/>
          </w:tcPr>
          <w:p w14:paraId="21DA3AAA" w14:textId="77777777" w:rsidR="00835DB0" w:rsidRPr="007326A5" w:rsidRDefault="00835DB0" w:rsidP="00AA6E05">
            <w:pPr>
              <w:jc w:val="center"/>
              <w:outlineLvl w:val="0"/>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4C093F02" w14:textId="77777777" w:rsidR="00835DB0" w:rsidRPr="007326A5" w:rsidRDefault="00835DB0" w:rsidP="00AA6E05">
            <w:pPr>
              <w:jc w:val="center"/>
              <w:outlineLvl w:val="0"/>
              <w:rPr>
                <w:sz w:val="12"/>
                <w:szCs w:val="12"/>
              </w:rPr>
            </w:pPr>
            <w:r w:rsidRPr="007326A5">
              <w:rPr>
                <w:sz w:val="12"/>
                <w:szCs w:val="12"/>
              </w:rPr>
              <w:t>59 227,00</w:t>
            </w:r>
          </w:p>
        </w:tc>
        <w:tc>
          <w:tcPr>
            <w:tcW w:w="776" w:type="dxa"/>
            <w:tcBorders>
              <w:top w:val="nil"/>
              <w:left w:val="nil"/>
              <w:bottom w:val="single" w:sz="4" w:space="0" w:color="auto"/>
              <w:right w:val="single" w:sz="4" w:space="0" w:color="auto"/>
            </w:tcBorders>
            <w:shd w:val="clear" w:color="000000" w:fill="FFFFFF"/>
            <w:vAlign w:val="center"/>
            <w:hideMark/>
          </w:tcPr>
          <w:p w14:paraId="19C312DC"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BB7414F"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0516729"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DEF8CA6"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9F3A6C7"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351FE7A"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8BF1435"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C2F0939" w14:textId="77777777" w:rsidR="00835DB0" w:rsidRPr="007326A5" w:rsidRDefault="00835DB0" w:rsidP="00AA6E05">
            <w:pPr>
              <w:ind w:left="-36" w:right="-174" w:firstLine="24"/>
              <w:jc w:val="center"/>
              <w:outlineLvl w:val="0"/>
              <w:rPr>
                <w:sz w:val="12"/>
                <w:szCs w:val="12"/>
              </w:rPr>
            </w:pPr>
            <w:r>
              <w:rPr>
                <w:sz w:val="12"/>
                <w:szCs w:val="12"/>
              </w:rPr>
              <w:t>394</w:t>
            </w:r>
          </w:p>
        </w:tc>
        <w:tc>
          <w:tcPr>
            <w:tcW w:w="2897" w:type="dxa"/>
            <w:tcBorders>
              <w:top w:val="nil"/>
              <w:left w:val="nil"/>
              <w:bottom w:val="single" w:sz="4" w:space="0" w:color="auto"/>
              <w:right w:val="single" w:sz="4" w:space="0" w:color="auto"/>
            </w:tcBorders>
            <w:shd w:val="clear" w:color="000000" w:fill="FFFFFF"/>
            <w:noWrap/>
            <w:vAlign w:val="center"/>
            <w:hideMark/>
          </w:tcPr>
          <w:p w14:paraId="3381DA07" w14:textId="77777777" w:rsidR="00835DB0" w:rsidRPr="007326A5" w:rsidRDefault="00835DB0" w:rsidP="00AA6E05">
            <w:pPr>
              <w:outlineLvl w:val="0"/>
              <w:rPr>
                <w:sz w:val="12"/>
                <w:szCs w:val="12"/>
              </w:rPr>
            </w:pPr>
            <w:r w:rsidRPr="007326A5">
              <w:rPr>
                <w:sz w:val="12"/>
                <w:szCs w:val="12"/>
              </w:rPr>
              <w:t>Насос Д 200-36 с эл.дв.35/</w:t>
            </w:r>
            <w:proofErr w:type="gramStart"/>
            <w:r w:rsidRPr="007326A5">
              <w:rPr>
                <w:sz w:val="12"/>
                <w:szCs w:val="12"/>
              </w:rPr>
              <w:t>1500  /</w:t>
            </w:r>
            <w:proofErr w:type="gramEnd"/>
            <w:r w:rsidRPr="007326A5">
              <w:rPr>
                <w:sz w:val="12"/>
                <w:szCs w:val="12"/>
              </w:rPr>
              <w:t>4796</w:t>
            </w:r>
          </w:p>
        </w:tc>
        <w:tc>
          <w:tcPr>
            <w:tcW w:w="888" w:type="dxa"/>
            <w:tcBorders>
              <w:top w:val="nil"/>
              <w:left w:val="nil"/>
              <w:bottom w:val="single" w:sz="4" w:space="0" w:color="auto"/>
              <w:right w:val="single" w:sz="4" w:space="0" w:color="auto"/>
            </w:tcBorders>
            <w:shd w:val="clear" w:color="000000" w:fill="FFFFFF"/>
            <w:vAlign w:val="center"/>
            <w:hideMark/>
          </w:tcPr>
          <w:p w14:paraId="1795FE03" w14:textId="77777777" w:rsidR="00835DB0" w:rsidRPr="007326A5" w:rsidRDefault="00835DB0" w:rsidP="00AA6E05">
            <w:pPr>
              <w:jc w:val="center"/>
              <w:outlineLvl w:val="0"/>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703E66CB" w14:textId="77777777" w:rsidR="00835DB0" w:rsidRPr="007326A5" w:rsidRDefault="00835DB0" w:rsidP="00AA6E05">
            <w:pPr>
              <w:jc w:val="center"/>
              <w:outlineLvl w:val="0"/>
              <w:rPr>
                <w:sz w:val="12"/>
                <w:szCs w:val="12"/>
              </w:rPr>
            </w:pPr>
            <w:r w:rsidRPr="007326A5">
              <w:rPr>
                <w:sz w:val="12"/>
                <w:szCs w:val="12"/>
              </w:rPr>
              <w:t>56 932,50</w:t>
            </w:r>
          </w:p>
        </w:tc>
        <w:tc>
          <w:tcPr>
            <w:tcW w:w="776" w:type="dxa"/>
            <w:tcBorders>
              <w:top w:val="nil"/>
              <w:left w:val="nil"/>
              <w:bottom w:val="single" w:sz="4" w:space="0" w:color="auto"/>
              <w:right w:val="single" w:sz="4" w:space="0" w:color="auto"/>
            </w:tcBorders>
            <w:shd w:val="clear" w:color="000000" w:fill="FFFFFF"/>
            <w:vAlign w:val="center"/>
            <w:hideMark/>
          </w:tcPr>
          <w:p w14:paraId="24FA724F"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6FFFE37"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5C862B1"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37EEA8E"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6F923A6"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ED97DE2"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42ECE93F"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576E536" w14:textId="77777777" w:rsidR="00835DB0" w:rsidRPr="007326A5" w:rsidRDefault="00835DB0" w:rsidP="00AA6E05">
            <w:pPr>
              <w:ind w:left="-36" w:right="-174" w:firstLine="24"/>
              <w:jc w:val="center"/>
              <w:outlineLvl w:val="0"/>
              <w:rPr>
                <w:sz w:val="12"/>
                <w:szCs w:val="12"/>
              </w:rPr>
            </w:pPr>
            <w:r>
              <w:rPr>
                <w:sz w:val="12"/>
                <w:szCs w:val="12"/>
              </w:rPr>
              <w:t>395</w:t>
            </w:r>
          </w:p>
        </w:tc>
        <w:tc>
          <w:tcPr>
            <w:tcW w:w="2897" w:type="dxa"/>
            <w:tcBorders>
              <w:top w:val="nil"/>
              <w:left w:val="nil"/>
              <w:bottom w:val="single" w:sz="4" w:space="0" w:color="auto"/>
              <w:right w:val="single" w:sz="4" w:space="0" w:color="auto"/>
            </w:tcBorders>
            <w:shd w:val="clear" w:color="000000" w:fill="FFFFFF"/>
            <w:noWrap/>
            <w:vAlign w:val="center"/>
            <w:hideMark/>
          </w:tcPr>
          <w:p w14:paraId="5D4405AF" w14:textId="77777777" w:rsidR="00835DB0" w:rsidRPr="007326A5" w:rsidRDefault="00835DB0" w:rsidP="00AA6E05">
            <w:pPr>
              <w:outlineLvl w:val="0"/>
              <w:rPr>
                <w:sz w:val="12"/>
                <w:szCs w:val="12"/>
              </w:rPr>
            </w:pPr>
            <w:r w:rsidRPr="007326A5">
              <w:rPr>
                <w:sz w:val="12"/>
                <w:szCs w:val="12"/>
              </w:rPr>
              <w:t>Насос Д 200/60 /2740/419</w:t>
            </w:r>
          </w:p>
        </w:tc>
        <w:tc>
          <w:tcPr>
            <w:tcW w:w="888" w:type="dxa"/>
            <w:tcBorders>
              <w:top w:val="nil"/>
              <w:left w:val="nil"/>
              <w:bottom w:val="single" w:sz="4" w:space="0" w:color="auto"/>
              <w:right w:val="single" w:sz="4" w:space="0" w:color="auto"/>
            </w:tcBorders>
            <w:shd w:val="clear" w:color="000000" w:fill="FFFFFF"/>
            <w:vAlign w:val="center"/>
            <w:hideMark/>
          </w:tcPr>
          <w:p w14:paraId="159AE5D7" w14:textId="77777777" w:rsidR="00835DB0" w:rsidRPr="007326A5" w:rsidRDefault="00835DB0" w:rsidP="00AA6E05">
            <w:pPr>
              <w:jc w:val="center"/>
              <w:outlineLvl w:val="0"/>
              <w:rPr>
                <w:sz w:val="12"/>
                <w:szCs w:val="12"/>
              </w:rPr>
            </w:pPr>
            <w:r w:rsidRPr="007326A5">
              <w:rPr>
                <w:sz w:val="12"/>
                <w:szCs w:val="12"/>
              </w:rPr>
              <w:t>1984</w:t>
            </w:r>
          </w:p>
        </w:tc>
        <w:tc>
          <w:tcPr>
            <w:tcW w:w="891" w:type="dxa"/>
            <w:tcBorders>
              <w:top w:val="nil"/>
              <w:left w:val="nil"/>
              <w:bottom w:val="single" w:sz="4" w:space="0" w:color="auto"/>
              <w:right w:val="single" w:sz="4" w:space="0" w:color="auto"/>
            </w:tcBorders>
            <w:shd w:val="clear" w:color="000000" w:fill="FFFFFF"/>
            <w:vAlign w:val="center"/>
            <w:hideMark/>
          </w:tcPr>
          <w:p w14:paraId="727025B8" w14:textId="77777777" w:rsidR="00835DB0" w:rsidRPr="007326A5" w:rsidRDefault="00835DB0" w:rsidP="00AA6E05">
            <w:pPr>
              <w:jc w:val="center"/>
              <w:outlineLvl w:val="0"/>
              <w:rPr>
                <w:sz w:val="12"/>
                <w:szCs w:val="12"/>
              </w:rPr>
            </w:pPr>
            <w:r w:rsidRPr="007326A5">
              <w:rPr>
                <w:sz w:val="12"/>
                <w:szCs w:val="12"/>
              </w:rPr>
              <w:t>16 709,76</w:t>
            </w:r>
          </w:p>
        </w:tc>
        <w:tc>
          <w:tcPr>
            <w:tcW w:w="776" w:type="dxa"/>
            <w:tcBorders>
              <w:top w:val="nil"/>
              <w:left w:val="nil"/>
              <w:bottom w:val="single" w:sz="4" w:space="0" w:color="auto"/>
              <w:right w:val="single" w:sz="4" w:space="0" w:color="auto"/>
            </w:tcBorders>
            <w:shd w:val="clear" w:color="000000" w:fill="FFFFFF"/>
            <w:vAlign w:val="center"/>
            <w:hideMark/>
          </w:tcPr>
          <w:p w14:paraId="53640206"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EAE7586"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45DF6B3F"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27223A5D"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725B988"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D4B75A4"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3325EEC"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5BCF978" w14:textId="77777777" w:rsidR="00835DB0" w:rsidRPr="007326A5" w:rsidRDefault="00835DB0" w:rsidP="00AA6E05">
            <w:pPr>
              <w:ind w:left="-36" w:right="-174" w:firstLine="24"/>
              <w:jc w:val="center"/>
              <w:outlineLvl w:val="0"/>
              <w:rPr>
                <w:sz w:val="12"/>
                <w:szCs w:val="12"/>
              </w:rPr>
            </w:pPr>
            <w:r>
              <w:rPr>
                <w:sz w:val="12"/>
                <w:szCs w:val="12"/>
              </w:rPr>
              <w:t>396</w:t>
            </w:r>
          </w:p>
        </w:tc>
        <w:tc>
          <w:tcPr>
            <w:tcW w:w="2897" w:type="dxa"/>
            <w:tcBorders>
              <w:top w:val="nil"/>
              <w:left w:val="nil"/>
              <w:bottom w:val="single" w:sz="4" w:space="0" w:color="auto"/>
              <w:right w:val="single" w:sz="4" w:space="0" w:color="auto"/>
            </w:tcBorders>
            <w:shd w:val="clear" w:color="000000" w:fill="FFFFFF"/>
            <w:noWrap/>
            <w:vAlign w:val="center"/>
            <w:hideMark/>
          </w:tcPr>
          <w:p w14:paraId="0DBB336F" w14:textId="77777777" w:rsidR="00835DB0" w:rsidRPr="007326A5" w:rsidRDefault="00835DB0" w:rsidP="00AA6E05">
            <w:pPr>
              <w:outlineLvl w:val="0"/>
              <w:rPr>
                <w:sz w:val="12"/>
                <w:szCs w:val="12"/>
              </w:rPr>
            </w:pPr>
            <w:r w:rsidRPr="007326A5">
              <w:rPr>
                <w:sz w:val="12"/>
                <w:szCs w:val="12"/>
              </w:rPr>
              <w:t>Насос Д 320-50 с эл.дв.75/1500 /4798</w:t>
            </w:r>
          </w:p>
        </w:tc>
        <w:tc>
          <w:tcPr>
            <w:tcW w:w="888" w:type="dxa"/>
            <w:tcBorders>
              <w:top w:val="nil"/>
              <w:left w:val="nil"/>
              <w:bottom w:val="single" w:sz="4" w:space="0" w:color="auto"/>
              <w:right w:val="single" w:sz="4" w:space="0" w:color="auto"/>
            </w:tcBorders>
            <w:shd w:val="clear" w:color="000000" w:fill="FFFFFF"/>
            <w:vAlign w:val="center"/>
            <w:hideMark/>
          </w:tcPr>
          <w:p w14:paraId="61B0DDB3" w14:textId="77777777" w:rsidR="00835DB0" w:rsidRPr="007326A5" w:rsidRDefault="00835DB0" w:rsidP="00AA6E05">
            <w:pPr>
              <w:jc w:val="center"/>
              <w:outlineLvl w:val="0"/>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5935F497" w14:textId="77777777" w:rsidR="00835DB0" w:rsidRPr="007326A5" w:rsidRDefault="00835DB0" w:rsidP="00AA6E05">
            <w:pPr>
              <w:jc w:val="center"/>
              <w:outlineLvl w:val="0"/>
              <w:rPr>
                <w:sz w:val="12"/>
                <w:szCs w:val="12"/>
              </w:rPr>
            </w:pPr>
            <w:r w:rsidRPr="007326A5">
              <w:rPr>
                <w:sz w:val="12"/>
                <w:szCs w:val="12"/>
              </w:rPr>
              <w:t>128 000,00</w:t>
            </w:r>
          </w:p>
        </w:tc>
        <w:tc>
          <w:tcPr>
            <w:tcW w:w="776" w:type="dxa"/>
            <w:tcBorders>
              <w:top w:val="nil"/>
              <w:left w:val="nil"/>
              <w:bottom w:val="single" w:sz="4" w:space="0" w:color="auto"/>
              <w:right w:val="single" w:sz="4" w:space="0" w:color="auto"/>
            </w:tcBorders>
            <w:shd w:val="clear" w:color="000000" w:fill="FFFFFF"/>
            <w:vAlign w:val="center"/>
            <w:hideMark/>
          </w:tcPr>
          <w:p w14:paraId="05F53986"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BAC760A"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239257E"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35600DAB"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0F92A1E"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31D1A84D"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ECA35EC"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E70727A" w14:textId="77777777" w:rsidR="00835DB0" w:rsidRPr="007326A5" w:rsidRDefault="00835DB0" w:rsidP="00AA6E05">
            <w:pPr>
              <w:ind w:left="-36" w:right="-174" w:firstLine="24"/>
              <w:jc w:val="center"/>
              <w:outlineLvl w:val="0"/>
              <w:rPr>
                <w:sz w:val="12"/>
                <w:szCs w:val="12"/>
              </w:rPr>
            </w:pPr>
            <w:r>
              <w:rPr>
                <w:sz w:val="12"/>
                <w:szCs w:val="12"/>
              </w:rPr>
              <w:t>397</w:t>
            </w:r>
          </w:p>
        </w:tc>
        <w:tc>
          <w:tcPr>
            <w:tcW w:w="2897" w:type="dxa"/>
            <w:tcBorders>
              <w:top w:val="nil"/>
              <w:left w:val="nil"/>
              <w:bottom w:val="single" w:sz="4" w:space="0" w:color="auto"/>
              <w:right w:val="single" w:sz="4" w:space="0" w:color="auto"/>
            </w:tcBorders>
            <w:shd w:val="clear" w:color="000000" w:fill="FFFFFF"/>
            <w:noWrap/>
            <w:vAlign w:val="center"/>
            <w:hideMark/>
          </w:tcPr>
          <w:p w14:paraId="4AE49DFE" w14:textId="77777777" w:rsidR="00835DB0" w:rsidRPr="007326A5" w:rsidRDefault="00835DB0" w:rsidP="00AA6E05">
            <w:pPr>
              <w:outlineLvl w:val="0"/>
              <w:rPr>
                <w:sz w:val="12"/>
                <w:szCs w:val="12"/>
              </w:rPr>
            </w:pPr>
            <w:r w:rsidRPr="007326A5">
              <w:rPr>
                <w:sz w:val="12"/>
                <w:szCs w:val="12"/>
              </w:rPr>
              <w:t>Насос Д 320-50 с эл.дв.75/1500/4797</w:t>
            </w:r>
          </w:p>
        </w:tc>
        <w:tc>
          <w:tcPr>
            <w:tcW w:w="888" w:type="dxa"/>
            <w:tcBorders>
              <w:top w:val="nil"/>
              <w:left w:val="nil"/>
              <w:bottom w:val="single" w:sz="4" w:space="0" w:color="auto"/>
              <w:right w:val="single" w:sz="4" w:space="0" w:color="auto"/>
            </w:tcBorders>
            <w:shd w:val="clear" w:color="000000" w:fill="FFFFFF"/>
            <w:vAlign w:val="center"/>
            <w:hideMark/>
          </w:tcPr>
          <w:p w14:paraId="3F8DF3CA" w14:textId="77777777" w:rsidR="00835DB0" w:rsidRPr="007326A5" w:rsidRDefault="00835DB0" w:rsidP="00AA6E05">
            <w:pPr>
              <w:jc w:val="center"/>
              <w:outlineLvl w:val="0"/>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43CE500B" w14:textId="77777777" w:rsidR="00835DB0" w:rsidRPr="007326A5" w:rsidRDefault="00835DB0" w:rsidP="00AA6E05">
            <w:pPr>
              <w:jc w:val="center"/>
              <w:outlineLvl w:val="0"/>
              <w:rPr>
                <w:sz w:val="12"/>
                <w:szCs w:val="12"/>
              </w:rPr>
            </w:pPr>
            <w:r w:rsidRPr="007326A5">
              <w:rPr>
                <w:sz w:val="12"/>
                <w:szCs w:val="12"/>
              </w:rPr>
              <w:t>128 000,00</w:t>
            </w:r>
          </w:p>
        </w:tc>
        <w:tc>
          <w:tcPr>
            <w:tcW w:w="776" w:type="dxa"/>
            <w:tcBorders>
              <w:top w:val="nil"/>
              <w:left w:val="nil"/>
              <w:bottom w:val="single" w:sz="4" w:space="0" w:color="auto"/>
              <w:right w:val="single" w:sz="4" w:space="0" w:color="auto"/>
            </w:tcBorders>
            <w:shd w:val="clear" w:color="000000" w:fill="FFFFFF"/>
            <w:vAlign w:val="center"/>
            <w:hideMark/>
          </w:tcPr>
          <w:p w14:paraId="5CE190A8"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47774FE"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5D006B3"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189DAD03"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4031777"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35A82618"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745C1FC3"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E8351FB" w14:textId="77777777" w:rsidR="00835DB0" w:rsidRPr="007326A5" w:rsidRDefault="00835DB0" w:rsidP="00AA6E05">
            <w:pPr>
              <w:ind w:left="-36" w:right="-174" w:firstLine="24"/>
              <w:jc w:val="center"/>
              <w:outlineLvl w:val="0"/>
              <w:rPr>
                <w:sz w:val="12"/>
                <w:szCs w:val="12"/>
              </w:rPr>
            </w:pPr>
            <w:r>
              <w:rPr>
                <w:sz w:val="12"/>
                <w:szCs w:val="12"/>
              </w:rPr>
              <w:t>398</w:t>
            </w:r>
          </w:p>
        </w:tc>
        <w:tc>
          <w:tcPr>
            <w:tcW w:w="2897" w:type="dxa"/>
            <w:tcBorders>
              <w:top w:val="nil"/>
              <w:left w:val="nil"/>
              <w:bottom w:val="single" w:sz="4" w:space="0" w:color="auto"/>
              <w:right w:val="single" w:sz="4" w:space="0" w:color="auto"/>
            </w:tcBorders>
            <w:shd w:val="clear" w:color="000000" w:fill="FFFFFF"/>
            <w:noWrap/>
            <w:vAlign w:val="center"/>
            <w:hideMark/>
          </w:tcPr>
          <w:p w14:paraId="0EED13AE" w14:textId="77777777" w:rsidR="00835DB0" w:rsidRPr="007326A5" w:rsidRDefault="00835DB0" w:rsidP="00AA6E05">
            <w:pPr>
              <w:outlineLvl w:val="0"/>
              <w:rPr>
                <w:sz w:val="12"/>
                <w:szCs w:val="12"/>
              </w:rPr>
            </w:pPr>
            <w:r w:rsidRPr="007326A5">
              <w:rPr>
                <w:sz w:val="12"/>
                <w:szCs w:val="12"/>
              </w:rPr>
              <w:t>Насос Д 320/50 /3393/320</w:t>
            </w:r>
          </w:p>
        </w:tc>
        <w:tc>
          <w:tcPr>
            <w:tcW w:w="888" w:type="dxa"/>
            <w:tcBorders>
              <w:top w:val="nil"/>
              <w:left w:val="nil"/>
              <w:bottom w:val="single" w:sz="4" w:space="0" w:color="auto"/>
              <w:right w:val="single" w:sz="4" w:space="0" w:color="auto"/>
            </w:tcBorders>
            <w:shd w:val="clear" w:color="000000" w:fill="FFFFFF"/>
            <w:vAlign w:val="center"/>
            <w:hideMark/>
          </w:tcPr>
          <w:p w14:paraId="3818B9AD" w14:textId="77777777" w:rsidR="00835DB0" w:rsidRPr="007326A5" w:rsidRDefault="00835DB0" w:rsidP="00AA6E05">
            <w:pPr>
              <w:jc w:val="center"/>
              <w:outlineLvl w:val="0"/>
              <w:rPr>
                <w:sz w:val="12"/>
                <w:szCs w:val="12"/>
              </w:rPr>
            </w:pPr>
            <w:r w:rsidRPr="007326A5">
              <w:rPr>
                <w:sz w:val="12"/>
                <w:szCs w:val="12"/>
              </w:rPr>
              <w:t>1988</w:t>
            </w:r>
          </w:p>
        </w:tc>
        <w:tc>
          <w:tcPr>
            <w:tcW w:w="891" w:type="dxa"/>
            <w:tcBorders>
              <w:top w:val="nil"/>
              <w:left w:val="nil"/>
              <w:bottom w:val="single" w:sz="4" w:space="0" w:color="auto"/>
              <w:right w:val="single" w:sz="4" w:space="0" w:color="auto"/>
            </w:tcBorders>
            <w:shd w:val="clear" w:color="000000" w:fill="FFFFFF"/>
            <w:vAlign w:val="center"/>
            <w:hideMark/>
          </w:tcPr>
          <w:p w14:paraId="2797F5EB" w14:textId="77777777" w:rsidR="00835DB0" w:rsidRPr="007326A5" w:rsidRDefault="00835DB0" w:rsidP="00AA6E05">
            <w:pPr>
              <w:jc w:val="center"/>
              <w:outlineLvl w:val="0"/>
              <w:rPr>
                <w:sz w:val="12"/>
                <w:szCs w:val="12"/>
              </w:rPr>
            </w:pPr>
            <w:r w:rsidRPr="007326A5">
              <w:rPr>
                <w:sz w:val="12"/>
                <w:szCs w:val="12"/>
              </w:rPr>
              <w:t>8 281,44</w:t>
            </w:r>
          </w:p>
        </w:tc>
        <w:tc>
          <w:tcPr>
            <w:tcW w:w="776" w:type="dxa"/>
            <w:tcBorders>
              <w:top w:val="nil"/>
              <w:left w:val="nil"/>
              <w:bottom w:val="single" w:sz="4" w:space="0" w:color="auto"/>
              <w:right w:val="single" w:sz="4" w:space="0" w:color="auto"/>
            </w:tcBorders>
            <w:shd w:val="clear" w:color="000000" w:fill="FFFFFF"/>
            <w:vAlign w:val="center"/>
            <w:hideMark/>
          </w:tcPr>
          <w:p w14:paraId="0BC20A92"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E1C407B"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CE2866E"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694BD1F8"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1CC31726"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35BD08B"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47EED749"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D3B6FAF" w14:textId="77777777" w:rsidR="00835DB0" w:rsidRPr="007326A5" w:rsidRDefault="00835DB0" w:rsidP="00AA6E05">
            <w:pPr>
              <w:ind w:left="-36" w:right="-174" w:firstLine="24"/>
              <w:jc w:val="center"/>
              <w:outlineLvl w:val="0"/>
              <w:rPr>
                <w:sz w:val="12"/>
                <w:szCs w:val="12"/>
              </w:rPr>
            </w:pPr>
            <w:r>
              <w:rPr>
                <w:sz w:val="12"/>
                <w:szCs w:val="12"/>
              </w:rPr>
              <w:t>399</w:t>
            </w:r>
          </w:p>
        </w:tc>
        <w:tc>
          <w:tcPr>
            <w:tcW w:w="2897" w:type="dxa"/>
            <w:tcBorders>
              <w:top w:val="nil"/>
              <w:left w:val="nil"/>
              <w:bottom w:val="single" w:sz="4" w:space="0" w:color="auto"/>
              <w:right w:val="single" w:sz="4" w:space="0" w:color="auto"/>
            </w:tcBorders>
            <w:shd w:val="clear" w:color="000000" w:fill="FFFFFF"/>
            <w:noWrap/>
            <w:vAlign w:val="center"/>
            <w:hideMark/>
          </w:tcPr>
          <w:p w14:paraId="3C383928" w14:textId="77777777" w:rsidR="00835DB0" w:rsidRPr="007326A5" w:rsidRDefault="00835DB0" w:rsidP="00AA6E05">
            <w:pPr>
              <w:outlineLvl w:val="0"/>
              <w:rPr>
                <w:sz w:val="12"/>
                <w:szCs w:val="12"/>
              </w:rPr>
            </w:pPr>
            <w:r w:rsidRPr="007326A5">
              <w:rPr>
                <w:sz w:val="12"/>
                <w:szCs w:val="12"/>
              </w:rPr>
              <w:t>Насос Д 320/50 /4140/255</w:t>
            </w:r>
          </w:p>
        </w:tc>
        <w:tc>
          <w:tcPr>
            <w:tcW w:w="888" w:type="dxa"/>
            <w:tcBorders>
              <w:top w:val="nil"/>
              <w:left w:val="nil"/>
              <w:bottom w:val="single" w:sz="4" w:space="0" w:color="auto"/>
              <w:right w:val="single" w:sz="4" w:space="0" w:color="auto"/>
            </w:tcBorders>
            <w:shd w:val="clear" w:color="000000" w:fill="FFFFFF"/>
            <w:vAlign w:val="center"/>
            <w:hideMark/>
          </w:tcPr>
          <w:p w14:paraId="53F5904B" w14:textId="77777777" w:rsidR="00835DB0" w:rsidRPr="007326A5" w:rsidRDefault="00835DB0" w:rsidP="00AA6E05">
            <w:pPr>
              <w:jc w:val="center"/>
              <w:outlineLvl w:val="0"/>
              <w:rPr>
                <w:sz w:val="12"/>
                <w:szCs w:val="12"/>
              </w:rPr>
            </w:pPr>
            <w:r w:rsidRPr="007326A5">
              <w:rPr>
                <w:sz w:val="12"/>
                <w:szCs w:val="12"/>
              </w:rPr>
              <w:t>1999</w:t>
            </w:r>
          </w:p>
        </w:tc>
        <w:tc>
          <w:tcPr>
            <w:tcW w:w="891" w:type="dxa"/>
            <w:tcBorders>
              <w:top w:val="nil"/>
              <w:left w:val="nil"/>
              <w:bottom w:val="single" w:sz="4" w:space="0" w:color="auto"/>
              <w:right w:val="single" w:sz="4" w:space="0" w:color="auto"/>
            </w:tcBorders>
            <w:shd w:val="clear" w:color="000000" w:fill="FFFFFF"/>
            <w:vAlign w:val="center"/>
            <w:hideMark/>
          </w:tcPr>
          <w:p w14:paraId="0EAD6225" w14:textId="77777777" w:rsidR="00835DB0" w:rsidRPr="007326A5" w:rsidRDefault="00835DB0" w:rsidP="00AA6E05">
            <w:pPr>
              <w:jc w:val="center"/>
              <w:outlineLvl w:val="0"/>
              <w:rPr>
                <w:sz w:val="12"/>
                <w:szCs w:val="12"/>
              </w:rPr>
            </w:pPr>
            <w:r w:rsidRPr="007326A5">
              <w:rPr>
                <w:sz w:val="12"/>
                <w:szCs w:val="12"/>
              </w:rPr>
              <w:t>23 472,00</w:t>
            </w:r>
          </w:p>
        </w:tc>
        <w:tc>
          <w:tcPr>
            <w:tcW w:w="776" w:type="dxa"/>
            <w:tcBorders>
              <w:top w:val="nil"/>
              <w:left w:val="nil"/>
              <w:bottom w:val="single" w:sz="4" w:space="0" w:color="auto"/>
              <w:right w:val="single" w:sz="4" w:space="0" w:color="auto"/>
            </w:tcBorders>
            <w:shd w:val="clear" w:color="000000" w:fill="FFFFFF"/>
            <w:vAlign w:val="center"/>
            <w:hideMark/>
          </w:tcPr>
          <w:p w14:paraId="2C9AD133"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A586E5D"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D8EC1A6"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28A7CB4F"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82F4C8C"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9986F33"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12F0800"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0C5EA9B" w14:textId="77777777" w:rsidR="00835DB0" w:rsidRPr="007326A5" w:rsidRDefault="00835DB0" w:rsidP="00AA6E05">
            <w:pPr>
              <w:ind w:left="-36" w:right="-174" w:firstLine="24"/>
              <w:jc w:val="center"/>
              <w:outlineLvl w:val="0"/>
              <w:rPr>
                <w:sz w:val="12"/>
                <w:szCs w:val="12"/>
              </w:rPr>
            </w:pPr>
            <w:r>
              <w:rPr>
                <w:sz w:val="12"/>
                <w:szCs w:val="12"/>
              </w:rPr>
              <w:t>400</w:t>
            </w:r>
          </w:p>
        </w:tc>
        <w:tc>
          <w:tcPr>
            <w:tcW w:w="2897" w:type="dxa"/>
            <w:tcBorders>
              <w:top w:val="nil"/>
              <w:left w:val="nil"/>
              <w:bottom w:val="single" w:sz="4" w:space="0" w:color="auto"/>
              <w:right w:val="single" w:sz="4" w:space="0" w:color="auto"/>
            </w:tcBorders>
            <w:shd w:val="clear" w:color="000000" w:fill="FFFFFF"/>
            <w:noWrap/>
            <w:vAlign w:val="center"/>
            <w:hideMark/>
          </w:tcPr>
          <w:p w14:paraId="33C6030B" w14:textId="77777777" w:rsidR="00835DB0" w:rsidRPr="007326A5" w:rsidRDefault="00835DB0" w:rsidP="00AA6E05">
            <w:pPr>
              <w:outlineLvl w:val="0"/>
              <w:rPr>
                <w:sz w:val="12"/>
                <w:szCs w:val="12"/>
              </w:rPr>
            </w:pPr>
            <w:r w:rsidRPr="007326A5">
              <w:rPr>
                <w:sz w:val="12"/>
                <w:szCs w:val="12"/>
              </w:rPr>
              <w:t xml:space="preserve">Насос Д 320/50/2 шт/ </w:t>
            </w:r>
          </w:p>
        </w:tc>
        <w:tc>
          <w:tcPr>
            <w:tcW w:w="888" w:type="dxa"/>
            <w:tcBorders>
              <w:top w:val="nil"/>
              <w:left w:val="nil"/>
              <w:bottom w:val="single" w:sz="4" w:space="0" w:color="auto"/>
              <w:right w:val="single" w:sz="4" w:space="0" w:color="auto"/>
            </w:tcBorders>
            <w:shd w:val="clear" w:color="000000" w:fill="FFFFFF"/>
            <w:vAlign w:val="center"/>
            <w:hideMark/>
          </w:tcPr>
          <w:p w14:paraId="4E6F8274" w14:textId="77777777" w:rsidR="00835DB0" w:rsidRPr="007326A5" w:rsidRDefault="00835DB0" w:rsidP="00AA6E05">
            <w:pPr>
              <w:jc w:val="center"/>
              <w:outlineLvl w:val="0"/>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26EC8498" w14:textId="77777777" w:rsidR="00835DB0" w:rsidRPr="007326A5" w:rsidRDefault="00835DB0" w:rsidP="00AA6E05">
            <w:pPr>
              <w:jc w:val="center"/>
              <w:outlineLvl w:val="0"/>
              <w:rPr>
                <w:sz w:val="12"/>
                <w:szCs w:val="12"/>
              </w:rPr>
            </w:pPr>
            <w:r w:rsidRPr="007326A5">
              <w:rPr>
                <w:sz w:val="12"/>
                <w:szCs w:val="12"/>
              </w:rPr>
              <w:t>195 017,92</w:t>
            </w:r>
          </w:p>
        </w:tc>
        <w:tc>
          <w:tcPr>
            <w:tcW w:w="776" w:type="dxa"/>
            <w:tcBorders>
              <w:top w:val="nil"/>
              <w:left w:val="nil"/>
              <w:bottom w:val="single" w:sz="4" w:space="0" w:color="auto"/>
              <w:right w:val="single" w:sz="4" w:space="0" w:color="auto"/>
            </w:tcBorders>
            <w:shd w:val="clear" w:color="000000" w:fill="FFFFFF"/>
            <w:vAlign w:val="center"/>
            <w:hideMark/>
          </w:tcPr>
          <w:p w14:paraId="5AA776A3"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57F26A0"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9F9B90A"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C3CAA92"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1E687922"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8FBDBE1"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3BB214C1"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452C9DB" w14:textId="77777777" w:rsidR="00835DB0" w:rsidRPr="007326A5" w:rsidRDefault="00835DB0" w:rsidP="00AA6E05">
            <w:pPr>
              <w:ind w:left="-36" w:right="-174" w:firstLine="24"/>
              <w:jc w:val="center"/>
              <w:outlineLvl w:val="0"/>
              <w:rPr>
                <w:sz w:val="12"/>
                <w:szCs w:val="12"/>
              </w:rPr>
            </w:pPr>
            <w:r>
              <w:rPr>
                <w:sz w:val="12"/>
                <w:szCs w:val="12"/>
              </w:rPr>
              <w:t>401</w:t>
            </w:r>
          </w:p>
        </w:tc>
        <w:tc>
          <w:tcPr>
            <w:tcW w:w="2897" w:type="dxa"/>
            <w:tcBorders>
              <w:top w:val="nil"/>
              <w:left w:val="nil"/>
              <w:bottom w:val="single" w:sz="4" w:space="0" w:color="auto"/>
              <w:right w:val="single" w:sz="4" w:space="0" w:color="auto"/>
            </w:tcBorders>
            <w:shd w:val="clear" w:color="000000" w:fill="FFFFFF"/>
            <w:noWrap/>
            <w:vAlign w:val="center"/>
            <w:hideMark/>
          </w:tcPr>
          <w:p w14:paraId="5716B8F0" w14:textId="77777777" w:rsidR="00835DB0" w:rsidRPr="007326A5" w:rsidRDefault="00835DB0" w:rsidP="00AA6E05">
            <w:pPr>
              <w:outlineLvl w:val="0"/>
              <w:rPr>
                <w:sz w:val="12"/>
                <w:szCs w:val="12"/>
              </w:rPr>
            </w:pPr>
            <w:r w:rsidRPr="007326A5">
              <w:rPr>
                <w:sz w:val="12"/>
                <w:szCs w:val="12"/>
              </w:rPr>
              <w:t>Насос Д 320/60 /4229/149</w:t>
            </w:r>
          </w:p>
        </w:tc>
        <w:tc>
          <w:tcPr>
            <w:tcW w:w="888" w:type="dxa"/>
            <w:tcBorders>
              <w:top w:val="nil"/>
              <w:left w:val="nil"/>
              <w:bottom w:val="single" w:sz="4" w:space="0" w:color="auto"/>
              <w:right w:val="single" w:sz="4" w:space="0" w:color="auto"/>
            </w:tcBorders>
            <w:shd w:val="clear" w:color="000000" w:fill="FFFFFF"/>
            <w:vAlign w:val="center"/>
            <w:hideMark/>
          </w:tcPr>
          <w:p w14:paraId="1DC1BBFC" w14:textId="77777777" w:rsidR="00835DB0" w:rsidRPr="007326A5" w:rsidRDefault="00835DB0" w:rsidP="00AA6E05">
            <w:pPr>
              <w:jc w:val="center"/>
              <w:outlineLvl w:val="0"/>
              <w:rPr>
                <w:sz w:val="12"/>
                <w:szCs w:val="12"/>
              </w:rPr>
            </w:pPr>
            <w:r w:rsidRPr="007326A5">
              <w:rPr>
                <w:sz w:val="12"/>
                <w:szCs w:val="12"/>
              </w:rPr>
              <w:t>2001</w:t>
            </w:r>
          </w:p>
        </w:tc>
        <w:tc>
          <w:tcPr>
            <w:tcW w:w="891" w:type="dxa"/>
            <w:tcBorders>
              <w:top w:val="nil"/>
              <w:left w:val="nil"/>
              <w:bottom w:val="single" w:sz="4" w:space="0" w:color="auto"/>
              <w:right w:val="single" w:sz="4" w:space="0" w:color="auto"/>
            </w:tcBorders>
            <w:shd w:val="clear" w:color="000000" w:fill="FFFFFF"/>
            <w:vAlign w:val="center"/>
            <w:hideMark/>
          </w:tcPr>
          <w:p w14:paraId="2C55827F" w14:textId="77777777" w:rsidR="00835DB0" w:rsidRPr="007326A5" w:rsidRDefault="00835DB0" w:rsidP="00AA6E05">
            <w:pPr>
              <w:jc w:val="center"/>
              <w:outlineLvl w:val="0"/>
              <w:rPr>
                <w:sz w:val="12"/>
                <w:szCs w:val="12"/>
              </w:rPr>
            </w:pPr>
            <w:r w:rsidRPr="007326A5">
              <w:rPr>
                <w:sz w:val="12"/>
                <w:szCs w:val="12"/>
              </w:rPr>
              <w:t>27 792,00</w:t>
            </w:r>
          </w:p>
        </w:tc>
        <w:tc>
          <w:tcPr>
            <w:tcW w:w="776" w:type="dxa"/>
            <w:tcBorders>
              <w:top w:val="nil"/>
              <w:left w:val="nil"/>
              <w:bottom w:val="single" w:sz="4" w:space="0" w:color="auto"/>
              <w:right w:val="single" w:sz="4" w:space="0" w:color="auto"/>
            </w:tcBorders>
            <w:shd w:val="clear" w:color="000000" w:fill="FFFFFF"/>
            <w:vAlign w:val="center"/>
            <w:hideMark/>
          </w:tcPr>
          <w:p w14:paraId="677C14B5"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E33440A"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FC5F6C5"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898B3D0"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5372101"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EFA1986"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2BEF8D22"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9D2F93E" w14:textId="77777777" w:rsidR="00835DB0" w:rsidRPr="007326A5" w:rsidRDefault="00835DB0" w:rsidP="00AA6E05">
            <w:pPr>
              <w:ind w:left="-36" w:right="-174" w:firstLine="24"/>
              <w:jc w:val="center"/>
              <w:outlineLvl w:val="0"/>
              <w:rPr>
                <w:sz w:val="12"/>
                <w:szCs w:val="12"/>
              </w:rPr>
            </w:pPr>
            <w:r>
              <w:rPr>
                <w:sz w:val="12"/>
                <w:szCs w:val="12"/>
              </w:rPr>
              <w:t>402</w:t>
            </w:r>
          </w:p>
        </w:tc>
        <w:tc>
          <w:tcPr>
            <w:tcW w:w="2897" w:type="dxa"/>
            <w:tcBorders>
              <w:top w:val="nil"/>
              <w:left w:val="nil"/>
              <w:bottom w:val="single" w:sz="4" w:space="0" w:color="auto"/>
              <w:right w:val="single" w:sz="4" w:space="0" w:color="auto"/>
            </w:tcBorders>
            <w:shd w:val="clear" w:color="000000" w:fill="FFFFFF"/>
            <w:noWrap/>
            <w:vAlign w:val="center"/>
            <w:hideMark/>
          </w:tcPr>
          <w:p w14:paraId="6DB0A426" w14:textId="77777777" w:rsidR="00835DB0" w:rsidRPr="007326A5" w:rsidRDefault="00835DB0" w:rsidP="00AA6E05">
            <w:pPr>
              <w:outlineLvl w:val="0"/>
              <w:rPr>
                <w:sz w:val="12"/>
                <w:szCs w:val="12"/>
              </w:rPr>
            </w:pPr>
            <w:r w:rsidRPr="007326A5">
              <w:rPr>
                <w:sz w:val="12"/>
                <w:szCs w:val="12"/>
              </w:rPr>
              <w:t>Насос Д-1250 /3378/322</w:t>
            </w:r>
          </w:p>
        </w:tc>
        <w:tc>
          <w:tcPr>
            <w:tcW w:w="888" w:type="dxa"/>
            <w:tcBorders>
              <w:top w:val="nil"/>
              <w:left w:val="nil"/>
              <w:bottom w:val="single" w:sz="4" w:space="0" w:color="auto"/>
              <w:right w:val="single" w:sz="4" w:space="0" w:color="auto"/>
            </w:tcBorders>
            <w:shd w:val="clear" w:color="000000" w:fill="FFFFFF"/>
            <w:vAlign w:val="center"/>
            <w:hideMark/>
          </w:tcPr>
          <w:p w14:paraId="2C9643D6" w14:textId="77777777" w:rsidR="00835DB0" w:rsidRPr="007326A5" w:rsidRDefault="00835DB0" w:rsidP="00AA6E05">
            <w:pPr>
              <w:jc w:val="center"/>
              <w:outlineLvl w:val="0"/>
              <w:rPr>
                <w:sz w:val="12"/>
                <w:szCs w:val="12"/>
              </w:rPr>
            </w:pPr>
            <w:r w:rsidRPr="007326A5">
              <w:rPr>
                <w:sz w:val="12"/>
                <w:szCs w:val="12"/>
              </w:rPr>
              <w:t>1986</w:t>
            </w:r>
          </w:p>
        </w:tc>
        <w:tc>
          <w:tcPr>
            <w:tcW w:w="891" w:type="dxa"/>
            <w:tcBorders>
              <w:top w:val="nil"/>
              <w:left w:val="nil"/>
              <w:bottom w:val="single" w:sz="4" w:space="0" w:color="auto"/>
              <w:right w:val="single" w:sz="4" w:space="0" w:color="auto"/>
            </w:tcBorders>
            <w:shd w:val="clear" w:color="000000" w:fill="FFFFFF"/>
            <w:vAlign w:val="center"/>
            <w:hideMark/>
          </w:tcPr>
          <w:p w14:paraId="1BB5304D" w14:textId="77777777" w:rsidR="00835DB0" w:rsidRPr="007326A5" w:rsidRDefault="00835DB0" w:rsidP="00AA6E05">
            <w:pPr>
              <w:jc w:val="center"/>
              <w:outlineLvl w:val="0"/>
              <w:rPr>
                <w:sz w:val="12"/>
                <w:szCs w:val="12"/>
              </w:rPr>
            </w:pPr>
            <w:r w:rsidRPr="007326A5">
              <w:rPr>
                <w:sz w:val="12"/>
                <w:szCs w:val="12"/>
              </w:rPr>
              <w:t>74 856,96</w:t>
            </w:r>
          </w:p>
        </w:tc>
        <w:tc>
          <w:tcPr>
            <w:tcW w:w="776" w:type="dxa"/>
            <w:tcBorders>
              <w:top w:val="nil"/>
              <w:left w:val="nil"/>
              <w:bottom w:val="single" w:sz="4" w:space="0" w:color="auto"/>
              <w:right w:val="single" w:sz="4" w:space="0" w:color="auto"/>
            </w:tcBorders>
            <w:shd w:val="clear" w:color="000000" w:fill="FFFFFF"/>
            <w:vAlign w:val="center"/>
            <w:hideMark/>
          </w:tcPr>
          <w:p w14:paraId="110ABF5C"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45BE78A"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4CE7F09"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0EC574E"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5DE3FC7"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A417343"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E57CAFB"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006293F" w14:textId="77777777" w:rsidR="00835DB0" w:rsidRPr="007326A5" w:rsidRDefault="00835DB0" w:rsidP="00AA6E05">
            <w:pPr>
              <w:ind w:left="-36" w:right="-174" w:firstLine="24"/>
              <w:jc w:val="center"/>
              <w:outlineLvl w:val="0"/>
              <w:rPr>
                <w:sz w:val="12"/>
                <w:szCs w:val="12"/>
              </w:rPr>
            </w:pPr>
            <w:r>
              <w:rPr>
                <w:sz w:val="12"/>
                <w:szCs w:val="12"/>
              </w:rPr>
              <w:t>403</w:t>
            </w:r>
          </w:p>
        </w:tc>
        <w:tc>
          <w:tcPr>
            <w:tcW w:w="2897" w:type="dxa"/>
            <w:tcBorders>
              <w:top w:val="nil"/>
              <w:left w:val="nil"/>
              <w:bottom w:val="single" w:sz="4" w:space="0" w:color="auto"/>
              <w:right w:val="single" w:sz="4" w:space="0" w:color="auto"/>
            </w:tcBorders>
            <w:shd w:val="clear" w:color="000000" w:fill="FFFFFF"/>
            <w:noWrap/>
            <w:vAlign w:val="center"/>
            <w:hideMark/>
          </w:tcPr>
          <w:p w14:paraId="27690BD6" w14:textId="77777777" w:rsidR="00835DB0" w:rsidRPr="007326A5" w:rsidRDefault="00835DB0" w:rsidP="00AA6E05">
            <w:pPr>
              <w:outlineLvl w:val="0"/>
              <w:rPr>
                <w:sz w:val="12"/>
                <w:szCs w:val="12"/>
              </w:rPr>
            </w:pPr>
            <w:r w:rsidRPr="007326A5">
              <w:rPr>
                <w:sz w:val="12"/>
                <w:szCs w:val="12"/>
              </w:rPr>
              <w:t>Насос Д-1250 /3379/323</w:t>
            </w:r>
          </w:p>
        </w:tc>
        <w:tc>
          <w:tcPr>
            <w:tcW w:w="888" w:type="dxa"/>
            <w:tcBorders>
              <w:top w:val="nil"/>
              <w:left w:val="nil"/>
              <w:bottom w:val="single" w:sz="4" w:space="0" w:color="auto"/>
              <w:right w:val="single" w:sz="4" w:space="0" w:color="auto"/>
            </w:tcBorders>
            <w:shd w:val="clear" w:color="000000" w:fill="FFFFFF"/>
            <w:vAlign w:val="center"/>
            <w:hideMark/>
          </w:tcPr>
          <w:p w14:paraId="03F7E231" w14:textId="77777777" w:rsidR="00835DB0" w:rsidRPr="007326A5" w:rsidRDefault="00835DB0" w:rsidP="00AA6E05">
            <w:pPr>
              <w:jc w:val="center"/>
              <w:outlineLvl w:val="0"/>
              <w:rPr>
                <w:sz w:val="12"/>
                <w:szCs w:val="12"/>
              </w:rPr>
            </w:pPr>
            <w:r w:rsidRPr="007326A5">
              <w:rPr>
                <w:sz w:val="12"/>
                <w:szCs w:val="12"/>
              </w:rPr>
              <w:t>1986</w:t>
            </w:r>
          </w:p>
        </w:tc>
        <w:tc>
          <w:tcPr>
            <w:tcW w:w="891" w:type="dxa"/>
            <w:tcBorders>
              <w:top w:val="nil"/>
              <w:left w:val="nil"/>
              <w:bottom w:val="single" w:sz="4" w:space="0" w:color="auto"/>
              <w:right w:val="single" w:sz="4" w:space="0" w:color="auto"/>
            </w:tcBorders>
            <w:shd w:val="clear" w:color="000000" w:fill="FFFFFF"/>
            <w:vAlign w:val="center"/>
            <w:hideMark/>
          </w:tcPr>
          <w:p w14:paraId="57AD3649" w14:textId="77777777" w:rsidR="00835DB0" w:rsidRPr="007326A5" w:rsidRDefault="00835DB0" w:rsidP="00AA6E05">
            <w:pPr>
              <w:jc w:val="center"/>
              <w:outlineLvl w:val="0"/>
              <w:rPr>
                <w:sz w:val="12"/>
                <w:szCs w:val="12"/>
              </w:rPr>
            </w:pPr>
            <w:r w:rsidRPr="007326A5">
              <w:rPr>
                <w:sz w:val="12"/>
                <w:szCs w:val="12"/>
              </w:rPr>
              <w:t>74 856,96</w:t>
            </w:r>
          </w:p>
        </w:tc>
        <w:tc>
          <w:tcPr>
            <w:tcW w:w="776" w:type="dxa"/>
            <w:tcBorders>
              <w:top w:val="nil"/>
              <w:left w:val="nil"/>
              <w:bottom w:val="single" w:sz="4" w:space="0" w:color="auto"/>
              <w:right w:val="single" w:sz="4" w:space="0" w:color="auto"/>
            </w:tcBorders>
            <w:shd w:val="clear" w:color="000000" w:fill="FFFFFF"/>
            <w:vAlign w:val="center"/>
            <w:hideMark/>
          </w:tcPr>
          <w:p w14:paraId="2B08691C"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CB521CC"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4BDE8C04"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33AE4780"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FF9CF5E"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D952921"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21FD49EC"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912B98D" w14:textId="77777777" w:rsidR="00835DB0" w:rsidRPr="007326A5" w:rsidRDefault="00835DB0" w:rsidP="00AA6E05">
            <w:pPr>
              <w:ind w:left="-36" w:right="-174" w:firstLine="24"/>
              <w:jc w:val="center"/>
              <w:outlineLvl w:val="0"/>
              <w:rPr>
                <w:sz w:val="12"/>
                <w:szCs w:val="12"/>
              </w:rPr>
            </w:pPr>
            <w:r>
              <w:rPr>
                <w:sz w:val="12"/>
                <w:szCs w:val="12"/>
              </w:rPr>
              <w:t>404</w:t>
            </w:r>
          </w:p>
        </w:tc>
        <w:tc>
          <w:tcPr>
            <w:tcW w:w="2897" w:type="dxa"/>
            <w:tcBorders>
              <w:top w:val="nil"/>
              <w:left w:val="nil"/>
              <w:bottom w:val="single" w:sz="4" w:space="0" w:color="auto"/>
              <w:right w:val="single" w:sz="4" w:space="0" w:color="auto"/>
            </w:tcBorders>
            <w:shd w:val="clear" w:color="000000" w:fill="FFFFFF"/>
            <w:noWrap/>
            <w:vAlign w:val="center"/>
            <w:hideMark/>
          </w:tcPr>
          <w:p w14:paraId="3E65432B" w14:textId="77777777" w:rsidR="00835DB0" w:rsidRPr="007326A5" w:rsidRDefault="00835DB0" w:rsidP="00AA6E05">
            <w:pPr>
              <w:outlineLvl w:val="0"/>
              <w:rPr>
                <w:sz w:val="12"/>
                <w:szCs w:val="12"/>
              </w:rPr>
            </w:pPr>
            <w:r w:rsidRPr="007326A5">
              <w:rPr>
                <w:sz w:val="12"/>
                <w:szCs w:val="12"/>
              </w:rPr>
              <w:t>Насос Д-1250 /3380/324</w:t>
            </w:r>
          </w:p>
        </w:tc>
        <w:tc>
          <w:tcPr>
            <w:tcW w:w="888" w:type="dxa"/>
            <w:tcBorders>
              <w:top w:val="nil"/>
              <w:left w:val="nil"/>
              <w:bottom w:val="single" w:sz="4" w:space="0" w:color="auto"/>
              <w:right w:val="single" w:sz="4" w:space="0" w:color="auto"/>
            </w:tcBorders>
            <w:shd w:val="clear" w:color="000000" w:fill="FFFFFF"/>
            <w:vAlign w:val="center"/>
            <w:hideMark/>
          </w:tcPr>
          <w:p w14:paraId="4DCEA681" w14:textId="77777777" w:rsidR="00835DB0" w:rsidRPr="007326A5" w:rsidRDefault="00835DB0" w:rsidP="00AA6E05">
            <w:pPr>
              <w:jc w:val="center"/>
              <w:outlineLvl w:val="0"/>
              <w:rPr>
                <w:sz w:val="12"/>
                <w:szCs w:val="12"/>
              </w:rPr>
            </w:pPr>
            <w:r w:rsidRPr="007326A5">
              <w:rPr>
                <w:sz w:val="12"/>
                <w:szCs w:val="12"/>
              </w:rPr>
              <w:t>1986</w:t>
            </w:r>
          </w:p>
        </w:tc>
        <w:tc>
          <w:tcPr>
            <w:tcW w:w="891" w:type="dxa"/>
            <w:tcBorders>
              <w:top w:val="nil"/>
              <w:left w:val="nil"/>
              <w:bottom w:val="single" w:sz="4" w:space="0" w:color="auto"/>
              <w:right w:val="single" w:sz="4" w:space="0" w:color="auto"/>
            </w:tcBorders>
            <w:shd w:val="clear" w:color="000000" w:fill="FFFFFF"/>
            <w:vAlign w:val="center"/>
            <w:hideMark/>
          </w:tcPr>
          <w:p w14:paraId="0BD6938F" w14:textId="77777777" w:rsidR="00835DB0" w:rsidRPr="007326A5" w:rsidRDefault="00835DB0" w:rsidP="00AA6E05">
            <w:pPr>
              <w:jc w:val="center"/>
              <w:outlineLvl w:val="0"/>
              <w:rPr>
                <w:sz w:val="12"/>
                <w:szCs w:val="12"/>
              </w:rPr>
            </w:pPr>
            <w:r w:rsidRPr="007326A5">
              <w:rPr>
                <w:sz w:val="12"/>
                <w:szCs w:val="12"/>
              </w:rPr>
              <w:t>74 856,96</w:t>
            </w:r>
          </w:p>
        </w:tc>
        <w:tc>
          <w:tcPr>
            <w:tcW w:w="776" w:type="dxa"/>
            <w:tcBorders>
              <w:top w:val="nil"/>
              <w:left w:val="nil"/>
              <w:bottom w:val="single" w:sz="4" w:space="0" w:color="auto"/>
              <w:right w:val="single" w:sz="4" w:space="0" w:color="auto"/>
            </w:tcBorders>
            <w:shd w:val="clear" w:color="000000" w:fill="FFFFFF"/>
            <w:vAlign w:val="center"/>
            <w:hideMark/>
          </w:tcPr>
          <w:p w14:paraId="41E78F9E"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B7D82DA"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4911D8F6"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CBD2145"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EB22DFC"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49ACED2"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7D30536"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D09B156" w14:textId="77777777" w:rsidR="00835DB0" w:rsidRPr="007326A5" w:rsidRDefault="00835DB0" w:rsidP="00AA6E05">
            <w:pPr>
              <w:ind w:left="-36" w:right="-174" w:firstLine="24"/>
              <w:jc w:val="center"/>
              <w:outlineLvl w:val="0"/>
              <w:rPr>
                <w:sz w:val="12"/>
                <w:szCs w:val="12"/>
              </w:rPr>
            </w:pPr>
            <w:r>
              <w:rPr>
                <w:sz w:val="12"/>
                <w:szCs w:val="12"/>
              </w:rPr>
              <w:t>405</w:t>
            </w:r>
          </w:p>
        </w:tc>
        <w:tc>
          <w:tcPr>
            <w:tcW w:w="2897" w:type="dxa"/>
            <w:tcBorders>
              <w:top w:val="nil"/>
              <w:left w:val="nil"/>
              <w:bottom w:val="single" w:sz="4" w:space="0" w:color="auto"/>
              <w:right w:val="single" w:sz="4" w:space="0" w:color="auto"/>
            </w:tcBorders>
            <w:shd w:val="clear" w:color="000000" w:fill="FFFFFF"/>
            <w:noWrap/>
            <w:vAlign w:val="center"/>
            <w:hideMark/>
          </w:tcPr>
          <w:p w14:paraId="47E4F879" w14:textId="77777777" w:rsidR="00835DB0" w:rsidRPr="007326A5" w:rsidRDefault="00835DB0" w:rsidP="00AA6E05">
            <w:pPr>
              <w:outlineLvl w:val="0"/>
              <w:rPr>
                <w:sz w:val="12"/>
                <w:szCs w:val="12"/>
              </w:rPr>
            </w:pPr>
            <w:r w:rsidRPr="007326A5">
              <w:rPr>
                <w:sz w:val="12"/>
                <w:szCs w:val="12"/>
              </w:rPr>
              <w:t>Насос Д-200-36 2/3 шт./4859,4857,4858/4686</w:t>
            </w:r>
          </w:p>
        </w:tc>
        <w:tc>
          <w:tcPr>
            <w:tcW w:w="888" w:type="dxa"/>
            <w:tcBorders>
              <w:top w:val="nil"/>
              <w:left w:val="nil"/>
              <w:bottom w:val="single" w:sz="4" w:space="0" w:color="auto"/>
              <w:right w:val="single" w:sz="4" w:space="0" w:color="auto"/>
            </w:tcBorders>
            <w:shd w:val="clear" w:color="000000" w:fill="FFFFFF"/>
            <w:vAlign w:val="center"/>
            <w:hideMark/>
          </w:tcPr>
          <w:p w14:paraId="361D17B1" w14:textId="77777777" w:rsidR="00835DB0" w:rsidRPr="007326A5" w:rsidRDefault="00835DB0" w:rsidP="00AA6E05">
            <w:pPr>
              <w:jc w:val="center"/>
              <w:outlineLvl w:val="0"/>
              <w:rPr>
                <w:sz w:val="12"/>
                <w:szCs w:val="12"/>
              </w:rPr>
            </w:pPr>
            <w:r w:rsidRPr="007326A5">
              <w:rPr>
                <w:sz w:val="12"/>
                <w:szCs w:val="12"/>
              </w:rPr>
              <w:t>2010</w:t>
            </w:r>
          </w:p>
        </w:tc>
        <w:tc>
          <w:tcPr>
            <w:tcW w:w="891" w:type="dxa"/>
            <w:tcBorders>
              <w:top w:val="nil"/>
              <w:left w:val="nil"/>
              <w:bottom w:val="single" w:sz="4" w:space="0" w:color="auto"/>
              <w:right w:val="single" w:sz="4" w:space="0" w:color="auto"/>
            </w:tcBorders>
            <w:shd w:val="clear" w:color="000000" w:fill="FFFFFF"/>
            <w:vAlign w:val="center"/>
            <w:hideMark/>
          </w:tcPr>
          <w:p w14:paraId="1522C40F" w14:textId="77777777" w:rsidR="00835DB0" w:rsidRPr="007326A5" w:rsidRDefault="00835DB0" w:rsidP="00AA6E05">
            <w:pPr>
              <w:jc w:val="center"/>
              <w:outlineLvl w:val="0"/>
              <w:rPr>
                <w:sz w:val="12"/>
                <w:szCs w:val="12"/>
              </w:rPr>
            </w:pPr>
            <w:r w:rsidRPr="007326A5">
              <w:rPr>
                <w:sz w:val="12"/>
                <w:szCs w:val="12"/>
              </w:rPr>
              <w:t>240 000,00</w:t>
            </w:r>
          </w:p>
        </w:tc>
        <w:tc>
          <w:tcPr>
            <w:tcW w:w="776" w:type="dxa"/>
            <w:tcBorders>
              <w:top w:val="nil"/>
              <w:left w:val="nil"/>
              <w:bottom w:val="single" w:sz="4" w:space="0" w:color="auto"/>
              <w:right w:val="single" w:sz="4" w:space="0" w:color="auto"/>
            </w:tcBorders>
            <w:shd w:val="clear" w:color="000000" w:fill="FFFFFF"/>
            <w:vAlign w:val="center"/>
            <w:hideMark/>
          </w:tcPr>
          <w:p w14:paraId="71C8365C"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8DA4921"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9344B6E"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63EB000"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DF2BF32"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49DE125"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5298EE8"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57BA802" w14:textId="77777777" w:rsidR="00835DB0" w:rsidRPr="007326A5" w:rsidRDefault="00835DB0" w:rsidP="00AA6E05">
            <w:pPr>
              <w:ind w:left="-36" w:right="-174" w:firstLine="24"/>
              <w:jc w:val="center"/>
              <w:outlineLvl w:val="0"/>
              <w:rPr>
                <w:sz w:val="12"/>
                <w:szCs w:val="12"/>
              </w:rPr>
            </w:pPr>
            <w:r>
              <w:rPr>
                <w:sz w:val="12"/>
                <w:szCs w:val="12"/>
              </w:rPr>
              <w:t>406</w:t>
            </w:r>
          </w:p>
        </w:tc>
        <w:tc>
          <w:tcPr>
            <w:tcW w:w="2897" w:type="dxa"/>
            <w:tcBorders>
              <w:top w:val="nil"/>
              <w:left w:val="nil"/>
              <w:bottom w:val="single" w:sz="4" w:space="0" w:color="auto"/>
              <w:right w:val="single" w:sz="4" w:space="0" w:color="auto"/>
            </w:tcBorders>
            <w:shd w:val="clear" w:color="000000" w:fill="FFFFFF"/>
            <w:noWrap/>
            <w:vAlign w:val="center"/>
            <w:hideMark/>
          </w:tcPr>
          <w:p w14:paraId="33E921D4" w14:textId="77777777" w:rsidR="00835DB0" w:rsidRPr="007326A5" w:rsidRDefault="00835DB0" w:rsidP="00AA6E05">
            <w:pPr>
              <w:outlineLvl w:val="0"/>
              <w:rPr>
                <w:sz w:val="12"/>
                <w:szCs w:val="12"/>
              </w:rPr>
            </w:pPr>
            <w:r w:rsidRPr="007326A5">
              <w:rPr>
                <w:sz w:val="12"/>
                <w:szCs w:val="12"/>
              </w:rPr>
              <w:t>Насос Д320/50 с электродвигателем</w:t>
            </w:r>
          </w:p>
        </w:tc>
        <w:tc>
          <w:tcPr>
            <w:tcW w:w="888" w:type="dxa"/>
            <w:tcBorders>
              <w:top w:val="nil"/>
              <w:left w:val="nil"/>
              <w:bottom w:val="single" w:sz="4" w:space="0" w:color="auto"/>
              <w:right w:val="single" w:sz="4" w:space="0" w:color="auto"/>
            </w:tcBorders>
            <w:shd w:val="clear" w:color="000000" w:fill="FFFFFF"/>
            <w:vAlign w:val="center"/>
            <w:hideMark/>
          </w:tcPr>
          <w:p w14:paraId="11C39856" w14:textId="77777777" w:rsidR="00835DB0" w:rsidRPr="007326A5" w:rsidRDefault="00835DB0" w:rsidP="00AA6E05">
            <w:pPr>
              <w:jc w:val="center"/>
              <w:outlineLvl w:val="0"/>
              <w:rPr>
                <w:sz w:val="12"/>
                <w:szCs w:val="12"/>
              </w:rPr>
            </w:pPr>
            <w:r w:rsidRPr="007326A5">
              <w:rPr>
                <w:sz w:val="12"/>
                <w:szCs w:val="12"/>
              </w:rPr>
              <w:t>2011</w:t>
            </w:r>
          </w:p>
        </w:tc>
        <w:tc>
          <w:tcPr>
            <w:tcW w:w="891" w:type="dxa"/>
            <w:tcBorders>
              <w:top w:val="nil"/>
              <w:left w:val="nil"/>
              <w:bottom w:val="single" w:sz="4" w:space="0" w:color="auto"/>
              <w:right w:val="single" w:sz="4" w:space="0" w:color="auto"/>
            </w:tcBorders>
            <w:shd w:val="clear" w:color="000000" w:fill="FFFFFF"/>
            <w:vAlign w:val="center"/>
            <w:hideMark/>
          </w:tcPr>
          <w:p w14:paraId="17B7D850" w14:textId="77777777" w:rsidR="00835DB0" w:rsidRPr="007326A5" w:rsidRDefault="00835DB0" w:rsidP="00AA6E05">
            <w:pPr>
              <w:jc w:val="center"/>
              <w:outlineLvl w:val="0"/>
              <w:rPr>
                <w:sz w:val="12"/>
                <w:szCs w:val="12"/>
              </w:rPr>
            </w:pPr>
            <w:r w:rsidRPr="007326A5">
              <w:rPr>
                <w:sz w:val="12"/>
                <w:szCs w:val="12"/>
              </w:rPr>
              <w:t>207 891,00</w:t>
            </w:r>
          </w:p>
        </w:tc>
        <w:tc>
          <w:tcPr>
            <w:tcW w:w="776" w:type="dxa"/>
            <w:tcBorders>
              <w:top w:val="nil"/>
              <w:left w:val="nil"/>
              <w:bottom w:val="single" w:sz="4" w:space="0" w:color="auto"/>
              <w:right w:val="single" w:sz="4" w:space="0" w:color="auto"/>
            </w:tcBorders>
            <w:shd w:val="clear" w:color="000000" w:fill="FFFFFF"/>
            <w:vAlign w:val="center"/>
            <w:hideMark/>
          </w:tcPr>
          <w:p w14:paraId="02F229F7"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F40A55A"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E141F27"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34FBE127"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DF961AC"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324C86C"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21FCB6D"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65C328C" w14:textId="77777777" w:rsidR="00835DB0" w:rsidRPr="007326A5" w:rsidRDefault="00835DB0" w:rsidP="00AA6E05">
            <w:pPr>
              <w:ind w:left="-36" w:right="-174" w:firstLine="24"/>
              <w:jc w:val="center"/>
              <w:outlineLvl w:val="0"/>
              <w:rPr>
                <w:sz w:val="12"/>
                <w:szCs w:val="12"/>
              </w:rPr>
            </w:pPr>
            <w:r>
              <w:rPr>
                <w:sz w:val="12"/>
                <w:szCs w:val="12"/>
              </w:rPr>
              <w:t>407</w:t>
            </w:r>
          </w:p>
        </w:tc>
        <w:tc>
          <w:tcPr>
            <w:tcW w:w="2897" w:type="dxa"/>
            <w:tcBorders>
              <w:top w:val="nil"/>
              <w:left w:val="nil"/>
              <w:bottom w:val="single" w:sz="4" w:space="0" w:color="auto"/>
              <w:right w:val="single" w:sz="4" w:space="0" w:color="auto"/>
            </w:tcBorders>
            <w:shd w:val="clear" w:color="000000" w:fill="FFFFFF"/>
            <w:noWrap/>
            <w:vAlign w:val="center"/>
            <w:hideMark/>
          </w:tcPr>
          <w:p w14:paraId="0A0BFDA7" w14:textId="77777777" w:rsidR="00835DB0" w:rsidRPr="007326A5" w:rsidRDefault="00835DB0" w:rsidP="00AA6E05">
            <w:pPr>
              <w:outlineLvl w:val="0"/>
              <w:rPr>
                <w:sz w:val="12"/>
                <w:szCs w:val="12"/>
              </w:rPr>
            </w:pPr>
            <w:r w:rsidRPr="007326A5">
              <w:rPr>
                <w:sz w:val="12"/>
                <w:szCs w:val="12"/>
              </w:rPr>
              <w:t xml:space="preserve">Насос Д320/50/4914 </w:t>
            </w:r>
          </w:p>
        </w:tc>
        <w:tc>
          <w:tcPr>
            <w:tcW w:w="888" w:type="dxa"/>
            <w:tcBorders>
              <w:top w:val="nil"/>
              <w:left w:val="nil"/>
              <w:bottom w:val="single" w:sz="4" w:space="0" w:color="auto"/>
              <w:right w:val="single" w:sz="4" w:space="0" w:color="auto"/>
            </w:tcBorders>
            <w:shd w:val="clear" w:color="000000" w:fill="FFFFFF"/>
            <w:vAlign w:val="center"/>
            <w:hideMark/>
          </w:tcPr>
          <w:p w14:paraId="090EAC83" w14:textId="77777777" w:rsidR="00835DB0" w:rsidRPr="007326A5" w:rsidRDefault="00835DB0" w:rsidP="00AA6E05">
            <w:pPr>
              <w:jc w:val="center"/>
              <w:outlineLvl w:val="0"/>
              <w:rPr>
                <w:sz w:val="12"/>
                <w:szCs w:val="12"/>
              </w:rPr>
            </w:pPr>
            <w:r w:rsidRPr="007326A5">
              <w:rPr>
                <w:sz w:val="12"/>
                <w:szCs w:val="12"/>
              </w:rPr>
              <w:t>1997</w:t>
            </w:r>
          </w:p>
        </w:tc>
        <w:tc>
          <w:tcPr>
            <w:tcW w:w="891" w:type="dxa"/>
            <w:tcBorders>
              <w:top w:val="nil"/>
              <w:left w:val="nil"/>
              <w:bottom w:val="single" w:sz="4" w:space="0" w:color="auto"/>
              <w:right w:val="single" w:sz="4" w:space="0" w:color="auto"/>
            </w:tcBorders>
            <w:shd w:val="clear" w:color="000000" w:fill="FFFFFF"/>
            <w:vAlign w:val="center"/>
            <w:hideMark/>
          </w:tcPr>
          <w:p w14:paraId="12FCE3F3" w14:textId="77777777" w:rsidR="00835DB0" w:rsidRPr="007326A5" w:rsidRDefault="00835DB0" w:rsidP="00AA6E05">
            <w:pPr>
              <w:jc w:val="center"/>
              <w:outlineLvl w:val="0"/>
              <w:rPr>
                <w:sz w:val="12"/>
                <w:szCs w:val="12"/>
              </w:rPr>
            </w:pPr>
            <w:r w:rsidRPr="007326A5">
              <w:rPr>
                <w:sz w:val="12"/>
                <w:szCs w:val="12"/>
              </w:rPr>
              <w:t>11 296,80</w:t>
            </w:r>
          </w:p>
        </w:tc>
        <w:tc>
          <w:tcPr>
            <w:tcW w:w="776" w:type="dxa"/>
            <w:tcBorders>
              <w:top w:val="nil"/>
              <w:left w:val="nil"/>
              <w:bottom w:val="single" w:sz="4" w:space="0" w:color="auto"/>
              <w:right w:val="single" w:sz="4" w:space="0" w:color="auto"/>
            </w:tcBorders>
            <w:shd w:val="clear" w:color="000000" w:fill="FFFFFF"/>
            <w:vAlign w:val="center"/>
            <w:hideMark/>
          </w:tcPr>
          <w:p w14:paraId="0AC1AA43"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2AD7CAB"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4948C08"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21CCD591"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A29DA2A"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2A369D4"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FACAE16"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8CBCD2B" w14:textId="77777777" w:rsidR="00835DB0" w:rsidRPr="007326A5" w:rsidRDefault="00835DB0" w:rsidP="00AA6E05">
            <w:pPr>
              <w:ind w:left="-36" w:right="-174" w:firstLine="24"/>
              <w:jc w:val="center"/>
              <w:outlineLvl w:val="0"/>
              <w:rPr>
                <w:sz w:val="12"/>
                <w:szCs w:val="12"/>
              </w:rPr>
            </w:pPr>
            <w:r>
              <w:rPr>
                <w:sz w:val="12"/>
                <w:szCs w:val="12"/>
              </w:rPr>
              <w:t>408</w:t>
            </w:r>
          </w:p>
        </w:tc>
        <w:tc>
          <w:tcPr>
            <w:tcW w:w="2897" w:type="dxa"/>
            <w:tcBorders>
              <w:top w:val="nil"/>
              <w:left w:val="nil"/>
              <w:bottom w:val="single" w:sz="4" w:space="0" w:color="auto"/>
              <w:right w:val="single" w:sz="4" w:space="0" w:color="auto"/>
            </w:tcBorders>
            <w:shd w:val="clear" w:color="000000" w:fill="FFFFFF"/>
            <w:noWrap/>
            <w:vAlign w:val="center"/>
            <w:hideMark/>
          </w:tcPr>
          <w:p w14:paraId="6D8AC9C7" w14:textId="77777777" w:rsidR="00835DB0" w:rsidRPr="007326A5" w:rsidRDefault="00835DB0" w:rsidP="00AA6E05">
            <w:pPr>
              <w:outlineLvl w:val="0"/>
              <w:rPr>
                <w:sz w:val="12"/>
                <w:szCs w:val="12"/>
              </w:rPr>
            </w:pPr>
            <w:r w:rsidRPr="007326A5">
              <w:rPr>
                <w:sz w:val="12"/>
                <w:szCs w:val="12"/>
              </w:rPr>
              <w:t>Насос Д500/63 с электродвигателем (ЦТП №6) /4877/4713</w:t>
            </w:r>
          </w:p>
        </w:tc>
        <w:tc>
          <w:tcPr>
            <w:tcW w:w="888" w:type="dxa"/>
            <w:tcBorders>
              <w:top w:val="nil"/>
              <w:left w:val="nil"/>
              <w:bottom w:val="single" w:sz="4" w:space="0" w:color="auto"/>
              <w:right w:val="single" w:sz="4" w:space="0" w:color="auto"/>
            </w:tcBorders>
            <w:shd w:val="clear" w:color="000000" w:fill="FFFFFF"/>
            <w:vAlign w:val="center"/>
            <w:hideMark/>
          </w:tcPr>
          <w:p w14:paraId="006BCB5C" w14:textId="77777777" w:rsidR="00835DB0" w:rsidRPr="007326A5" w:rsidRDefault="00835DB0" w:rsidP="00AA6E05">
            <w:pPr>
              <w:jc w:val="center"/>
              <w:outlineLvl w:val="0"/>
              <w:rPr>
                <w:sz w:val="12"/>
                <w:szCs w:val="12"/>
              </w:rPr>
            </w:pPr>
            <w:r w:rsidRPr="007326A5">
              <w:rPr>
                <w:sz w:val="12"/>
                <w:szCs w:val="12"/>
              </w:rPr>
              <w:t>2011</w:t>
            </w:r>
          </w:p>
        </w:tc>
        <w:tc>
          <w:tcPr>
            <w:tcW w:w="891" w:type="dxa"/>
            <w:tcBorders>
              <w:top w:val="nil"/>
              <w:left w:val="nil"/>
              <w:bottom w:val="single" w:sz="4" w:space="0" w:color="auto"/>
              <w:right w:val="single" w:sz="4" w:space="0" w:color="auto"/>
            </w:tcBorders>
            <w:shd w:val="clear" w:color="000000" w:fill="FFFFFF"/>
            <w:vAlign w:val="center"/>
            <w:hideMark/>
          </w:tcPr>
          <w:p w14:paraId="426549D6" w14:textId="77777777" w:rsidR="00835DB0" w:rsidRPr="007326A5" w:rsidRDefault="00835DB0" w:rsidP="00AA6E05">
            <w:pPr>
              <w:jc w:val="center"/>
              <w:outlineLvl w:val="0"/>
              <w:rPr>
                <w:sz w:val="12"/>
                <w:szCs w:val="12"/>
              </w:rPr>
            </w:pPr>
            <w:r w:rsidRPr="007326A5">
              <w:rPr>
                <w:sz w:val="12"/>
                <w:szCs w:val="12"/>
              </w:rPr>
              <w:t>270 527,00</w:t>
            </w:r>
          </w:p>
        </w:tc>
        <w:tc>
          <w:tcPr>
            <w:tcW w:w="776" w:type="dxa"/>
            <w:tcBorders>
              <w:top w:val="nil"/>
              <w:left w:val="nil"/>
              <w:bottom w:val="single" w:sz="4" w:space="0" w:color="auto"/>
              <w:right w:val="single" w:sz="4" w:space="0" w:color="auto"/>
            </w:tcBorders>
            <w:shd w:val="clear" w:color="000000" w:fill="FFFFFF"/>
            <w:vAlign w:val="center"/>
            <w:hideMark/>
          </w:tcPr>
          <w:p w14:paraId="42CE602C"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24C5D97"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46AF2905"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8C58361"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C4DF38F"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35858E31"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4EB008DD"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E9F7C59" w14:textId="77777777" w:rsidR="00835DB0" w:rsidRPr="007326A5" w:rsidRDefault="00835DB0" w:rsidP="00AA6E05">
            <w:pPr>
              <w:ind w:left="-36" w:right="-174" w:firstLine="24"/>
              <w:jc w:val="center"/>
              <w:outlineLvl w:val="0"/>
              <w:rPr>
                <w:sz w:val="12"/>
                <w:szCs w:val="12"/>
              </w:rPr>
            </w:pPr>
            <w:r>
              <w:rPr>
                <w:sz w:val="12"/>
                <w:szCs w:val="12"/>
              </w:rPr>
              <w:t>409</w:t>
            </w:r>
          </w:p>
        </w:tc>
        <w:tc>
          <w:tcPr>
            <w:tcW w:w="2897" w:type="dxa"/>
            <w:tcBorders>
              <w:top w:val="nil"/>
              <w:left w:val="nil"/>
              <w:bottom w:val="single" w:sz="4" w:space="0" w:color="auto"/>
              <w:right w:val="single" w:sz="4" w:space="0" w:color="auto"/>
            </w:tcBorders>
            <w:shd w:val="clear" w:color="000000" w:fill="FFFFFF"/>
            <w:noWrap/>
            <w:vAlign w:val="center"/>
            <w:hideMark/>
          </w:tcPr>
          <w:p w14:paraId="477253EC" w14:textId="77777777" w:rsidR="00835DB0" w:rsidRPr="007326A5" w:rsidRDefault="00835DB0" w:rsidP="00AA6E05">
            <w:pPr>
              <w:outlineLvl w:val="0"/>
              <w:rPr>
                <w:sz w:val="12"/>
                <w:szCs w:val="12"/>
              </w:rPr>
            </w:pPr>
            <w:r w:rsidRPr="007326A5">
              <w:rPr>
                <w:sz w:val="12"/>
                <w:szCs w:val="12"/>
              </w:rPr>
              <w:t>Насос дренажный/4451/221</w:t>
            </w:r>
          </w:p>
        </w:tc>
        <w:tc>
          <w:tcPr>
            <w:tcW w:w="888" w:type="dxa"/>
            <w:tcBorders>
              <w:top w:val="nil"/>
              <w:left w:val="nil"/>
              <w:bottom w:val="single" w:sz="4" w:space="0" w:color="auto"/>
              <w:right w:val="single" w:sz="4" w:space="0" w:color="auto"/>
            </w:tcBorders>
            <w:shd w:val="clear" w:color="000000" w:fill="FFFFFF"/>
            <w:vAlign w:val="center"/>
            <w:hideMark/>
          </w:tcPr>
          <w:p w14:paraId="080A6CAA" w14:textId="77777777" w:rsidR="00835DB0" w:rsidRPr="007326A5" w:rsidRDefault="00835DB0" w:rsidP="00AA6E05">
            <w:pPr>
              <w:jc w:val="center"/>
              <w:outlineLvl w:val="0"/>
              <w:rPr>
                <w:sz w:val="12"/>
                <w:szCs w:val="12"/>
              </w:rPr>
            </w:pPr>
            <w:r w:rsidRPr="007326A5">
              <w:rPr>
                <w:sz w:val="12"/>
                <w:szCs w:val="12"/>
              </w:rPr>
              <w:t>2002</w:t>
            </w:r>
          </w:p>
        </w:tc>
        <w:tc>
          <w:tcPr>
            <w:tcW w:w="891" w:type="dxa"/>
            <w:tcBorders>
              <w:top w:val="nil"/>
              <w:left w:val="nil"/>
              <w:bottom w:val="single" w:sz="4" w:space="0" w:color="auto"/>
              <w:right w:val="single" w:sz="4" w:space="0" w:color="auto"/>
            </w:tcBorders>
            <w:shd w:val="clear" w:color="000000" w:fill="FFFFFF"/>
            <w:vAlign w:val="center"/>
            <w:hideMark/>
          </w:tcPr>
          <w:p w14:paraId="12F766C4" w14:textId="77777777" w:rsidR="00835DB0" w:rsidRPr="007326A5" w:rsidRDefault="00835DB0" w:rsidP="00AA6E05">
            <w:pPr>
              <w:jc w:val="center"/>
              <w:outlineLvl w:val="0"/>
              <w:rPr>
                <w:sz w:val="12"/>
                <w:szCs w:val="12"/>
              </w:rPr>
            </w:pPr>
            <w:r w:rsidRPr="007326A5">
              <w:rPr>
                <w:sz w:val="12"/>
                <w:szCs w:val="12"/>
              </w:rPr>
              <w:t>14 400,00</w:t>
            </w:r>
          </w:p>
        </w:tc>
        <w:tc>
          <w:tcPr>
            <w:tcW w:w="776" w:type="dxa"/>
            <w:tcBorders>
              <w:top w:val="nil"/>
              <w:left w:val="nil"/>
              <w:bottom w:val="single" w:sz="4" w:space="0" w:color="auto"/>
              <w:right w:val="single" w:sz="4" w:space="0" w:color="auto"/>
            </w:tcBorders>
            <w:shd w:val="clear" w:color="000000" w:fill="FFFFFF"/>
            <w:vAlign w:val="center"/>
            <w:hideMark/>
          </w:tcPr>
          <w:p w14:paraId="382E18BD"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B77D297"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ED6D315"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326C9982"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B49D1A4"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9FC4A02"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D4E0894"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250F3D4" w14:textId="77777777" w:rsidR="00835DB0" w:rsidRPr="007326A5" w:rsidRDefault="00835DB0" w:rsidP="00AA6E05">
            <w:pPr>
              <w:ind w:left="-36" w:right="-174" w:firstLine="24"/>
              <w:jc w:val="center"/>
              <w:outlineLvl w:val="0"/>
              <w:rPr>
                <w:sz w:val="12"/>
                <w:szCs w:val="12"/>
              </w:rPr>
            </w:pPr>
            <w:r>
              <w:rPr>
                <w:sz w:val="12"/>
                <w:szCs w:val="12"/>
              </w:rPr>
              <w:t>410</w:t>
            </w:r>
          </w:p>
        </w:tc>
        <w:tc>
          <w:tcPr>
            <w:tcW w:w="2897" w:type="dxa"/>
            <w:tcBorders>
              <w:top w:val="nil"/>
              <w:left w:val="nil"/>
              <w:bottom w:val="single" w:sz="4" w:space="0" w:color="auto"/>
              <w:right w:val="single" w:sz="4" w:space="0" w:color="auto"/>
            </w:tcBorders>
            <w:shd w:val="clear" w:color="000000" w:fill="FFFFFF"/>
            <w:noWrap/>
            <w:vAlign w:val="center"/>
            <w:hideMark/>
          </w:tcPr>
          <w:p w14:paraId="06A6FB4A"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100-65-200/004806/163</w:t>
            </w:r>
          </w:p>
        </w:tc>
        <w:tc>
          <w:tcPr>
            <w:tcW w:w="888" w:type="dxa"/>
            <w:tcBorders>
              <w:top w:val="nil"/>
              <w:left w:val="nil"/>
              <w:bottom w:val="single" w:sz="4" w:space="0" w:color="auto"/>
              <w:right w:val="single" w:sz="4" w:space="0" w:color="auto"/>
            </w:tcBorders>
            <w:shd w:val="clear" w:color="000000" w:fill="FFFFFF"/>
            <w:vAlign w:val="center"/>
            <w:hideMark/>
          </w:tcPr>
          <w:p w14:paraId="4F02EF3E" w14:textId="77777777" w:rsidR="00835DB0" w:rsidRPr="007326A5" w:rsidRDefault="00835DB0" w:rsidP="00AA6E05">
            <w:pPr>
              <w:jc w:val="center"/>
              <w:outlineLvl w:val="0"/>
              <w:rPr>
                <w:sz w:val="12"/>
                <w:szCs w:val="12"/>
              </w:rPr>
            </w:pPr>
            <w:r w:rsidRPr="007326A5">
              <w:rPr>
                <w:sz w:val="12"/>
                <w:szCs w:val="12"/>
              </w:rPr>
              <w:t>2008</w:t>
            </w:r>
          </w:p>
        </w:tc>
        <w:tc>
          <w:tcPr>
            <w:tcW w:w="891" w:type="dxa"/>
            <w:tcBorders>
              <w:top w:val="nil"/>
              <w:left w:val="nil"/>
              <w:bottom w:val="single" w:sz="4" w:space="0" w:color="auto"/>
              <w:right w:val="single" w:sz="4" w:space="0" w:color="auto"/>
            </w:tcBorders>
            <w:shd w:val="clear" w:color="000000" w:fill="FFFFFF"/>
            <w:vAlign w:val="center"/>
            <w:hideMark/>
          </w:tcPr>
          <w:p w14:paraId="3EA1018E" w14:textId="77777777" w:rsidR="00835DB0" w:rsidRPr="007326A5" w:rsidRDefault="00835DB0" w:rsidP="00AA6E05">
            <w:pPr>
              <w:jc w:val="center"/>
              <w:outlineLvl w:val="0"/>
              <w:rPr>
                <w:sz w:val="12"/>
                <w:szCs w:val="12"/>
              </w:rPr>
            </w:pPr>
            <w:r w:rsidRPr="007326A5">
              <w:rPr>
                <w:sz w:val="12"/>
                <w:szCs w:val="12"/>
              </w:rPr>
              <w:t>41 869,00</w:t>
            </w:r>
          </w:p>
        </w:tc>
        <w:tc>
          <w:tcPr>
            <w:tcW w:w="776" w:type="dxa"/>
            <w:tcBorders>
              <w:top w:val="nil"/>
              <w:left w:val="nil"/>
              <w:bottom w:val="single" w:sz="4" w:space="0" w:color="auto"/>
              <w:right w:val="single" w:sz="4" w:space="0" w:color="auto"/>
            </w:tcBorders>
            <w:shd w:val="clear" w:color="000000" w:fill="FFFFFF"/>
            <w:vAlign w:val="center"/>
            <w:hideMark/>
          </w:tcPr>
          <w:p w14:paraId="41C56ADE"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DA1AF06"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4EC453FE"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CD716CE"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292CD61"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4DDD556"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F980FF0"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5ABE26B" w14:textId="77777777" w:rsidR="00835DB0" w:rsidRPr="007326A5" w:rsidRDefault="00835DB0" w:rsidP="00AA6E05">
            <w:pPr>
              <w:ind w:left="-36" w:right="-174" w:firstLine="24"/>
              <w:jc w:val="center"/>
              <w:outlineLvl w:val="0"/>
              <w:rPr>
                <w:sz w:val="12"/>
                <w:szCs w:val="12"/>
              </w:rPr>
            </w:pPr>
            <w:r>
              <w:rPr>
                <w:sz w:val="12"/>
                <w:szCs w:val="12"/>
              </w:rPr>
              <w:t>411</w:t>
            </w:r>
          </w:p>
        </w:tc>
        <w:tc>
          <w:tcPr>
            <w:tcW w:w="2897" w:type="dxa"/>
            <w:tcBorders>
              <w:top w:val="nil"/>
              <w:left w:val="nil"/>
              <w:bottom w:val="single" w:sz="4" w:space="0" w:color="auto"/>
              <w:right w:val="single" w:sz="4" w:space="0" w:color="auto"/>
            </w:tcBorders>
            <w:shd w:val="clear" w:color="000000" w:fill="FFFFFF"/>
            <w:noWrap/>
            <w:vAlign w:val="center"/>
            <w:hideMark/>
          </w:tcPr>
          <w:p w14:paraId="3E19F5BE"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100-65-200/004807/164</w:t>
            </w:r>
          </w:p>
        </w:tc>
        <w:tc>
          <w:tcPr>
            <w:tcW w:w="888" w:type="dxa"/>
            <w:tcBorders>
              <w:top w:val="nil"/>
              <w:left w:val="nil"/>
              <w:bottom w:val="single" w:sz="4" w:space="0" w:color="auto"/>
              <w:right w:val="single" w:sz="4" w:space="0" w:color="auto"/>
            </w:tcBorders>
            <w:shd w:val="clear" w:color="000000" w:fill="FFFFFF"/>
            <w:vAlign w:val="center"/>
            <w:hideMark/>
          </w:tcPr>
          <w:p w14:paraId="04F54FD2" w14:textId="77777777" w:rsidR="00835DB0" w:rsidRPr="007326A5" w:rsidRDefault="00835DB0" w:rsidP="00AA6E05">
            <w:pPr>
              <w:jc w:val="center"/>
              <w:outlineLvl w:val="0"/>
              <w:rPr>
                <w:sz w:val="12"/>
                <w:szCs w:val="12"/>
              </w:rPr>
            </w:pPr>
            <w:r w:rsidRPr="007326A5">
              <w:rPr>
                <w:sz w:val="12"/>
                <w:szCs w:val="12"/>
              </w:rPr>
              <w:t>2008</w:t>
            </w:r>
          </w:p>
        </w:tc>
        <w:tc>
          <w:tcPr>
            <w:tcW w:w="891" w:type="dxa"/>
            <w:tcBorders>
              <w:top w:val="nil"/>
              <w:left w:val="nil"/>
              <w:bottom w:val="single" w:sz="4" w:space="0" w:color="auto"/>
              <w:right w:val="single" w:sz="4" w:space="0" w:color="auto"/>
            </w:tcBorders>
            <w:shd w:val="clear" w:color="000000" w:fill="FFFFFF"/>
            <w:vAlign w:val="center"/>
            <w:hideMark/>
          </w:tcPr>
          <w:p w14:paraId="5203DDF1" w14:textId="77777777" w:rsidR="00835DB0" w:rsidRPr="007326A5" w:rsidRDefault="00835DB0" w:rsidP="00AA6E05">
            <w:pPr>
              <w:jc w:val="center"/>
              <w:outlineLvl w:val="0"/>
              <w:rPr>
                <w:sz w:val="12"/>
                <w:szCs w:val="12"/>
              </w:rPr>
            </w:pPr>
            <w:r w:rsidRPr="007326A5">
              <w:rPr>
                <w:sz w:val="12"/>
                <w:szCs w:val="12"/>
              </w:rPr>
              <w:t>41 869,00</w:t>
            </w:r>
          </w:p>
        </w:tc>
        <w:tc>
          <w:tcPr>
            <w:tcW w:w="776" w:type="dxa"/>
            <w:tcBorders>
              <w:top w:val="nil"/>
              <w:left w:val="nil"/>
              <w:bottom w:val="single" w:sz="4" w:space="0" w:color="auto"/>
              <w:right w:val="single" w:sz="4" w:space="0" w:color="auto"/>
            </w:tcBorders>
            <w:shd w:val="clear" w:color="000000" w:fill="FFFFFF"/>
            <w:vAlign w:val="center"/>
            <w:hideMark/>
          </w:tcPr>
          <w:p w14:paraId="7966384B"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18A9BF7"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D8E435A"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5BA8765"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FE91446"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BBB682A"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1DFB9E3"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7A84D9E" w14:textId="77777777" w:rsidR="00835DB0" w:rsidRPr="007326A5" w:rsidRDefault="00835DB0" w:rsidP="00AA6E05">
            <w:pPr>
              <w:ind w:left="-36" w:right="-174" w:firstLine="24"/>
              <w:jc w:val="center"/>
              <w:outlineLvl w:val="0"/>
              <w:rPr>
                <w:sz w:val="12"/>
                <w:szCs w:val="12"/>
              </w:rPr>
            </w:pPr>
            <w:r>
              <w:rPr>
                <w:sz w:val="12"/>
                <w:szCs w:val="12"/>
              </w:rPr>
              <w:t>412</w:t>
            </w:r>
          </w:p>
        </w:tc>
        <w:tc>
          <w:tcPr>
            <w:tcW w:w="2897" w:type="dxa"/>
            <w:tcBorders>
              <w:top w:val="nil"/>
              <w:left w:val="nil"/>
              <w:bottom w:val="single" w:sz="4" w:space="0" w:color="auto"/>
              <w:right w:val="single" w:sz="4" w:space="0" w:color="auto"/>
            </w:tcBorders>
            <w:shd w:val="clear" w:color="000000" w:fill="FFFFFF"/>
            <w:noWrap/>
            <w:vAlign w:val="center"/>
            <w:hideMark/>
          </w:tcPr>
          <w:p w14:paraId="3EB681A9"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100-65-200 двигатель 22 кВт /4782/12</w:t>
            </w:r>
          </w:p>
        </w:tc>
        <w:tc>
          <w:tcPr>
            <w:tcW w:w="888" w:type="dxa"/>
            <w:tcBorders>
              <w:top w:val="nil"/>
              <w:left w:val="nil"/>
              <w:bottom w:val="single" w:sz="4" w:space="0" w:color="auto"/>
              <w:right w:val="single" w:sz="4" w:space="0" w:color="auto"/>
            </w:tcBorders>
            <w:shd w:val="clear" w:color="000000" w:fill="FFFFFF"/>
            <w:vAlign w:val="center"/>
            <w:hideMark/>
          </w:tcPr>
          <w:p w14:paraId="7A99135F" w14:textId="77777777" w:rsidR="00835DB0" w:rsidRPr="007326A5" w:rsidRDefault="00835DB0" w:rsidP="00AA6E05">
            <w:pPr>
              <w:jc w:val="center"/>
              <w:outlineLvl w:val="0"/>
              <w:rPr>
                <w:sz w:val="12"/>
                <w:szCs w:val="12"/>
              </w:rPr>
            </w:pPr>
            <w:r w:rsidRPr="007326A5">
              <w:rPr>
                <w:sz w:val="12"/>
                <w:szCs w:val="12"/>
              </w:rPr>
              <w:t>2008</w:t>
            </w:r>
          </w:p>
        </w:tc>
        <w:tc>
          <w:tcPr>
            <w:tcW w:w="891" w:type="dxa"/>
            <w:tcBorders>
              <w:top w:val="nil"/>
              <w:left w:val="nil"/>
              <w:bottom w:val="single" w:sz="4" w:space="0" w:color="auto"/>
              <w:right w:val="single" w:sz="4" w:space="0" w:color="auto"/>
            </w:tcBorders>
            <w:shd w:val="clear" w:color="000000" w:fill="FFFFFF"/>
            <w:vAlign w:val="center"/>
            <w:hideMark/>
          </w:tcPr>
          <w:p w14:paraId="5D8921B1" w14:textId="77777777" w:rsidR="00835DB0" w:rsidRPr="007326A5" w:rsidRDefault="00835DB0" w:rsidP="00AA6E05">
            <w:pPr>
              <w:jc w:val="center"/>
              <w:outlineLvl w:val="0"/>
              <w:rPr>
                <w:sz w:val="12"/>
                <w:szCs w:val="12"/>
              </w:rPr>
            </w:pPr>
            <w:r w:rsidRPr="007326A5">
              <w:rPr>
                <w:sz w:val="12"/>
                <w:szCs w:val="12"/>
              </w:rPr>
              <w:t>37 214,84</w:t>
            </w:r>
          </w:p>
        </w:tc>
        <w:tc>
          <w:tcPr>
            <w:tcW w:w="776" w:type="dxa"/>
            <w:tcBorders>
              <w:top w:val="nil"/>
              <w:left w:val="nil"/>
              <w:bottom w:val="single" w:sz="4" w:space="0" w:color="auto"/>
              <w:right w:val="single" w:sz="4" w:space="0" w:color="auto"/>
            </w:tcBorders>
            <w:shd w:val="clear" w:color="000000" w:fill="FFFFFF"/>
            <w:vAlign w:val="center"/>
            <w:hideMark/>
          </w:tcPr>
          <w:p w14:paraId="70DE58A4"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CFB8783"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88A70D9"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21820E0"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22B22EE2"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8BD512B"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465A179"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EEAF614" w14:textId="77777777" w:rsidR="00835DB0" w:rsidRPr="007326A5" w:rsidRDefault="00835DB0" w:rsidP="00AA6E05">
            <w:pPr>
              <w:ind w:left="-36" w:right="-174" w:firstLine="24"/>
              <w:jc w:val="center"/>
              <w:outlineLvl w:val="0"/>
              <w:rPr>
                <w:sz w:val="12"/>
                <w:szCs w:val="12"/>
              </w:rPr>
            </w:pPr>
            <w:r>
              <w:rPr>
                <w:sz w:val="12"/>
                <w:szCs w:val="12"/>
              </w:rPr>
              <w:t>413</w:t>
            </w:r>
          </w:p>
        </w:tc>
        <w:tc>
          <w:tcPr>
            <w:tcW w:w="2897" w:type="dxa"/>
            <w:tcBorders>
              <w:top w:val="nil"/>
              <w:left w:val="nil"/>
              <w:bottom w:val="single" w:sz="4" w:space="0" w:color="auto"/>
              <w:right w:val="single" w:sz="4" w:space="0" w:color="auto"/>
            </w:tcBorders>
            <w:shd w:val="clear" w:color="000000" w:fill="FFFFFF"/>
            <w:noWrap/>
            <w:vAlign w:val="center"/>
            <w:hideMark/>
          </w:tcPr>
          <w:p w14:paraId="16EF5B73"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100-65-200 двигатель 22 кВт /4781/13</w:t>
            </w:r>
          </w:p>
        </w:tc>
        <w:tc>
          <w:tcPr>
            <w:tcW w:w="888" w:type="dxa"/>
            <w:tcBorders>
              <w:top w:val="nil"/>
              <w:left w:val="nil"/>
              <w:bottom w:val="single" w:sz="4" w:space="0" w:color="auto"/>
              <w:right w:val="single" w:sz="4" w:space="0" w:color="auto"/>
            </w:tcBorders>
            <w:shd w:val="clear" w:color="000000" w:fill="FFFFFF"/>
            <w:vAlign w:val="center"/>
            <w:hideMark/>
          </w:tcPr>
          <w:p w14:paraId="779410D5" w14:textId="77777777" w:rsidR="00835DB0" w:rsidRPr="007326A5" w:rsidRDefault="00835DB0" w:rsidP="00AA6E05">
            <w:pPr>
              <w:jc w:val="center"/>
              <w:outlineLvl w:val="0"/>
              <w:rPr>
                <w:sz w:val="12"/>
                <w:szCs w:val="12"/>
              </w:rPr>
            </w:pPr>
            <w:r w:rsidRPr="007326A5">
              <w:rPr>
                <w:sz w:val="12"/>
                <w:szCs w:val="12"/>
              </w:rPr>
              <w:t>2008</w:t>
            </w:r>
          </w:p>
        </w:tc>
        <w:tc>
          <w:tcPr>
            <w:tcW w:w="891" w:type="dxa"/>
            <w:tcBorders>
              <w:top w:val="nil"/>
              <w:left w:val="nil"/>
              <w:bottom w:val="single" w:sz="4" w:space="0" w:color="auto"/>
              <w:right w:val="single" w:sz="4" w:space="0" w:color="auto"/>
            </w:tcBorders>
            <w:shd w:val="clear" w:color="000000" w:fill="FFFFFF"/>
            <w:vAlign w:val="center"/>
            <w:hideMark/>
          </w:tcPr>
          <w:p w14:paraId="0656B537" w14:textId="77777777" w:rsidR="00835DB0" w:rsidRPr="007326A5" w:rsidRDefault="00835DB0" w:rsidP="00AA6E05">
            <w:pPr>
              <w:jc w:val="center"/>
              <w:outlineLvl w:val="0"/>
              <w:rPr>
                <w:sz w:val="12"/>
                <w:szCs w:val="12"/>
              </w:rPr>
            </w:pPr>
            <w:r w:rsidRPr="007326A5">
              <w:rPr>
                <w:sz w:val="12"/>
                <w:szCs w:val="12"/>
              </w:rPr>
              <w:t>37 214,84</w:t>
            </w:r>
          </w:p>
        </w:tc>
        <w:tc>
          <w:tcPr>
            <w:tcW w:w="776" w:type="dxa"/>
            <w:tcBorders>
              <w:top w:val="nil"/>
              <w:left w:val="nil"/>
              <w:bottom w:val="single" w:sz="4" w:space="0" w:color="auto"/>
              <w:right w:val="single" w:sz="4" w:space="0" w:color="auto"/>
            </w:tcBorders>
            <w:shd w:val="clear" w:color="000000" w:fill="FFFFFF"/>
            <w:vAlign w:val="center"/>
            <w:hideMark/>
          </w:tcPr>
          <w:p w14:paraId="4772BFF1"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83A6CE6"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470800F"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3AED8462"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4FC81A3"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606227B"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45550A47"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9F08229" w14:textId="77777777" w:rsidR="00835DB0" w:rsidRPr="007326A5" w:rsidRDefault="00835DB0" w:rsidP="00AA6E05">
            <w:pPr>
              <w:ind w:left="-36" w:right="-174" w:firstLine="24"/>
              <w:jc w:val="center"/>
              <w:outlineLvl w:val="0"/>
              <w:rPr>
                <w:sz w:val="12"/>
                <w:szCs w:val="12"/>
              </w:rPr>
            </w:pPr>
            <w:r>
              <w:rPr>
                <w:sz w:val="12"/>
                <w:szCs w:val="12"/>
              </w:rPr>
              <w:t>414</w:t>
            </w:r>
          </w:p>
        </w:tc>
        <w:tc>
          <w:tcPr>
            <w:tcW w:w="2897" w:type="dxa"/>
            <w:tcBorders>
              <w:top w:val="nil"/>
              <w:left w:val="nil"/>
              <w:bottom w:val="single" w:sz="4" w:space="0" w:color="auto"/>
              <w:right w:val="single" w:sz="4" w:space="0" w:color="auto"/>
            </w:tcBorders>
            <w:shd w:val="clear" w:color="000000" w:fill="FFFFFF"/>
            <w:noWrap/>
            <w:vAlign w:val="center"/>
            <w:hideMark/>
          </w:tcPr>
          <w:p w14:paraId="7ABE4B9D"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100-80-160 15 кВт/3000 об/мин/4819/4964</w:t>
            </w:r>
          </w:p>
        </w:tc>
        <w:tc>
          <w:tcPr>
            <w:tcW w:w="888" w:type="dxa"/>
            <w:tcBorders>
              <w:top w:val="nil"/>
              <w:left w:val="nil"/>
              <w:bottom w:val="single" w:sz="4" w:space="0" w:color="auto"/>
              <w:right w:val="single" w:sz="4" w:space="0" w:color="auto"/>
            </w:tcBorders>
            <w:shd w:val="clear" w:color="000000" w:fill="FFFFFF"/>
            <w:vAlign w:val="center"/>
            <w:hideMark/>
          </w:tcPr>
          <w:p w14:paraId="7167B560" w14:textId="77777777" w:rsidR="00835DB0" w:rsidRPr="007326A5" w:rsidRDefault="00835DB0" w:rsidP="00AA6E05">
            <w:pPr>
              <w:jc w:val="center"/>
              <w:outlineLvl w:val="0"/>
              <w:rPr>
                <w:sz w:val="12"/>
                <w:szCs w:val="12"/>
              </w:rPr>
            </w:pPr>
            <w:r w:rsidRPr="007326A5">
              <w:rPr>
                <w:sz w:val="12"/>
                <w:szCs w:val="12"/>
              </w:rPr>
              <w:t>2009</w:t>
            </w:r>
          </w:p>
        </w:tc>
        <w:tc>
          <w:tcPr>
            <w:tcW w:w="891" w:type="dxa"/>
            <w:tcBorders>
              <w:top w:val="nil"/>
              <w:left w:val="nil"/>
              <w:bottom w:val="single" w:sz="4" w:space="0" w:color="auto"/>
              <w:right w:val="single" w:sz="4" w:space="0" w:color="auto"/>
            </w:tcBorders>
            <w:shd w:val="clear" w:color="000000" w:fill="FFFFFF"/>
            <w:vAlign w:val="center"/>
            <w:hideMark/>
          </w:tcPr>
          <w:p w14:paraId="32A62115" w14:textId="77777777" w:rsidR="00835DB0" w:rsidRPr="007326A5" w:rsidRDefault="00835DB0" w:rsidP="00AA6E05">
            <w:pPr>
              <w:jc w:val="center"/>
              <w:outlineLvl w:val="0"/>
              <w:rPr>
                <w:sz w:val="12"/>
                <w:szCs w:val="12"/>
              </w:rPr>
            </w:pPr>
            <w:r w:rsidRPr="007326A5">
              <w:rPr>
                <w:sz w:val="12"/>
                <w:szCs w:val="12"/>
              </w:rPr>
              <w:t>32 000,00</w:t>
            </w:r>
          </w:p>
        </w:tc>
        <w:tc>
          <w:tcPr>
            <w:tcW w:w="776" w:type="dxa"/>
            <w:tcBorders>
              <w:top w:val="nil"/>
              <w:left w:val="nil"/>
              <w:bottom w:val="single" w:sz="4" w:space="0" w:color="auto"/>
              <w:right w:val="single" w:sz="4" w:space="0" w:color="auto"/>
            </w:tcBorders>
            <w:shd w:val="clear" w:color="000000" w:fill="FFFFFF"/>
            <w:vAlign w:val="center"/>
            <w:hideMark/>
          </w:tcPr>
          <w:p w14:paraId="2A4FEA30"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6D7F8D2"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67171C6"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39267878"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13E86EA2"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6E90AED"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2813F6D3"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A781A03" w14:textId="77777777" w:rsidR="00835DB0" w:rsidRPr="007326A5" w:rsidRDefault="00835DB0" w:rsidP="00AA6E05">
            <w:pPr>
              <w:ind w:left="-36" w:right="-174" w:firstLine="24"/>
              <w:jc w:val="center"/>
              <w:outlineLvl w:val="0"/>
              <w:rPr>
                <w:sz w:val="12"/>
                <w:szCs w:val="12"/>
              </w:rPr>
            </w:pPr>
            <w:r>
              <w:rPr>
                <w:sz w:val="12"/>
                <w:szCs w:val="12"/>
              </w:rPr>
              <w:t>415</w:t>
            </w:r>
          </w:p>
        </w:tc>
        <w:tc>
          <w:tcPr>
            <w:tcW w:w="2897" w:type="dxa"/>
            <w:tcBorders>
              <w:top w:val="nil"/>
              <w:left w:val="nil"/>
              <w:bottom w:val="single" w:sz="4" w:space="0" w:color="auto"/>
              <w:right w:val="single" w:sz="4" w:space="0" w:color="auto"/>
            </w:tcBorders>
            <w:shd w:val="clear" w:color="000000" w:fill="FFFFFF"/>
            <w:noWrap/>
            <w:vAlign w:val="center"/>
            <w:hideMark/>
          </w:tcPr>
          <w:p w14:paraId="1C8AC53A"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100-80-160 15 кВт/3000 об/мин/4820/4965</w:t>
            </w:r>
          </w:p>
        </w:tc>
        <w:tc>
          <w:tcPr>
            <w:tcW w:w="888" w:type="dxa"/>
            <w:tcBorders>
              <w:top w:val="nil"/>
              <w:left w:val="nil"/>
              <w:bottom w:val="single" w:sz="4" w:space="0" w:color="auto"/>
              <w:right w:val="single" w:sz="4" w:space="0" w:color="auto"/>
            </w:tcBorders>
            <w:shd w:val="clear" w:color="000000" w:fill="FFFFFF"/>
            <w:vAlign w:val="center"/>
            <w:hideMark/>
          </w:tcPr>
          <w:p w14:paraId="12BCF746" w14:textId="77777777" w:rsidR="00835DB0" w:rsidRPr="007326A5" w:rsidRDefault="00835DB0" w:rsidP="00AA6E05">
            <w:pPr>
              <w:jc w:val="center"/>
              <w:outlineLvl w:val="0"/>
              <w:rPr>
                <w:sz w:val="12"/>
                <w:szCs w:val="12"/>
              </w:rPr>
            </w:pPr>
            <w:r w:rsidRPr="007326A5">
              <w:rPr>
                <w:sz w:val="12"/>
                <w:szCs w:val="12"/>
              </w:rPr>
              <w:t>2009</w:t>
            </w:r>
          </w:p>
        </w:tc>
        <w:tc>
          <w:tcPr>
            <w:tcW w:w="891" w:type="dxa"/>
            <w:tcBorders>
              <w:top w:val="nil"/>
              <w:left w:val="nil"/>
              <w:bottom w:val="single" w:sz="4" w:space="0" w:color="auto"/>
              <w:right w:val="single" w:sz="4" w:space="0" w:color="auto"/>
            </w:tcBorders>
            <w:shd w:val="clear" w:color="000000" w:fill="FFFFFF"/>
            <w:vAlign w:val="center"/>
            <w:hideMark/>
          </w:tcPr>
          <w:p w14:paraId="7666EA8E" w14:textId="77777777" w:rsidR="00835DB0" w:rsidRPr="007326A5" w:rsidRDefault="00835DB0" w:rsidP="00AA6E05">
            <w:pPr>
              <w:jc w:val="center"/>
              <w:outlineLvl w:val="0"/>
              <w:rPr>
                <w:sz w:val="12"/>
                <w:szCs w:val="12"/>
              </w:rPr>
            </w:pPr>
            <w:r w:rsidRPr="007326A5">
              <w:rPr>
                <w:sz w:val="12"/>
                <w:szCs w:val="12"/>
              </w:rPr>
              <w:t>32 000,00</w:t>
            </w:r>
          </w:p>
        </w:tc>
        <w:tc>
          <w:tcPr>
            <w:tcW w:w="776" w:type="dxa"/>
            <w:tcBorders>
              <w:top w:val="nil"/>
              <w:left w:val="nil"/>
              <w:bottom w:val="single" w:sz="4" w:space="0" w:color="auto"/>
              <w:right w:val="single" w:sz="4" w:space="0" w:color="auto"/>
            </w:tcBorders>
            <w:shd w:val="clear" w:color="000000" w:fill="FFFFFF"/>
            <w:vAlign w:val="center"/>
            <w:hideMark/>
          </w:tcPr>
          <w:p w14:paraId="65413747"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1F29C00"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357737C"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6CF61A76"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8620679"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39F0F20"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F5AB5E0"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0F0B8F9" w14:textId="77777777" w:rsidR="00835DB0" w:rsidRPr="007326A5" w:rsidRDefault="00835DB0" w:rsidP="00AA6E05">
            <w:pPr>
              <w:ind w:left="-36" w:right="-174" w:firstLine="24"/>
              <w:jc w:val="center"/>
              <w:outlineLvl w:val="0"/>
              <w:rPr>
                <w:sz w:val="12"/>
                <w:szCs w:val="12"/>
              </w:rPr>
            </w:pPr>
            <w:r>
              <w:rPr>
                <w:sz w:val="12"/>
                <w:szCs w:val="12"/>
              </w:rPr>
              <w:t>416</w:t>
            </w:r>
          </w:p>
        </w:tc>
        <w:tc>
          <w:tcPr>
            <w:tcW w:w="2897" w:type="dxa"/>
            <w:tcBorders>
              <w:top w:val="nil"/>
              <w:left w:val="nil"/>
              <w:bottom w:val="single" w:sz="4" w:space="0" w:color="auto"/>
              <w:right w:val="single" w:sz="4" w:space="0" w:color="auto"/>
            </w:tcBorders>
            <w:shd w:val="clear" w:color="000000" w:fill="FFFFFF"/>
            <w:noWrap/>
            <w:vAlign w:val="center"/>
            <w:hideMark/>
          </w:tcPr>
          <w:p w14:paraId="4DF4E466"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100-80-160 15 с эл.дв. 15/3000 /4789</w:t>
            </w:r>
          </w:p>
        </w:tc>
        <w:tc>
          <w:tcPr>
            <w:tcW w:w="888" w:type="dxa"/>
            <w:tcBorders>
              <w:top w:val="nil"/>
              <w:left w:val="nil"/>
              <w:bottom w:val="single" w:sz="4" w:space="0" w:color="auto"/>
              <w:right w:val="single" w:sz="4" w:space="0" w:color="auto"/>
            </w:tcBorders>
            <w:shd w:val="clear" w:color="000000" w:fill="FFFFFF"/>
            <w:vAlign w:val="center"/>
            <w:hideMark/>
          </w:tcPr>
          <w:p w14:paraId="46EB02E2" w14:textId="77777777" w:rsidR="00835DB0" w:rsidRPr="007326A5" w:rsidRDefault="00835DB0" w:rsidP="00AA6E05">
            <w:pPr>
              <w:jc w:val="center"/>
              <w:outlineLvl w:val="0"/>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40DA6C2C" w14:textId="77777777" w:rsidR="00835DB0" w:rsidRPr="007326A5" w:rsidRDefault="00835DB0" w:rsidP="00AA6E05">
            <w:pPr>
              <w:jc w:val="center"/>
              <w:outlineLvl w:val="0"/>
              <w:rPr>
                <w:sz w:val="12"/>
                <w:szCs w:val="12"/>
              </w:rPr>
            </w:pPr>
            <w:r w:rsidRPr="007326A5">
              <w:rPr>
                <w:sz w:val="12"/>
                <w:szCs w:val="12"/>
              </w:rPr>
              <w:t>25 000,00</w:t>
            </w:r>
          </w:p>
        </w:tc>
        <w:tc>
          <w:tcPr>
            <w:tcW w:w="776" w:type="dxa"/>
            <w:tcBorders>
              <w:top w:val="nil"/>
              <w:left w:val="nil"/>
              <w:bottom w:val="single" w:sz="4" w:space="0" w:color="auto"/>
              <w:right w:val="single" w:sz="4" w:space="0" w:color="auto"/>
            </w:tcBorders>
            <w:shd w:val="clear" w:color="000000" w:fill="FFFFFF"/>
            <w:vAlign w:val="center"/>
            <w:hideMark/>
          </w:tcPr>
          <w:p w14:paraId="1674A62F"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4181685"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B249DB1"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6C2840A"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2F504D79"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36B8ECA1"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38F0C197"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60046F8" w14:textId="77777777" w:rsidR="00835DB0" w:rsidRPr="007326A5" w:rsidRDefault="00835DB0" w:rsidP="00AA6E05">
            <w:pPr>
              <w:ind w:left="-36" w:right="-174" w:firstLine="24"/>
              <w:jc w:val="center"/>
              <w:outlineLvl w:val="0"/>
              <w:rPr>
                <w:sz w:val="12"/>
                <w:szCs w:val="12"/>
              </w:rPr>
            </w:pPr>
            <w:r>
              <w:rPr>
                <w:sz w:val="12"/>
                <w:szCs w:val="12"/>
              </w:rPr>
              <w:t>417</w:t>
            </w:r>
          </w:p>
        </w:tc>
        <w:tc>
          <w:tcPr>
            <w:tcW w:w="2897" w:type="dxa"/>
            <w:tcBorders>
              <w:top w:val="nil"/>
              <w:left w:val="nil"/>
              <w:bottom w:val="single" w:sz="4" w:space="0" w:color="auto"/>
              <w:right w:val="single" w:sz="4" w:space="0" w:color="auto"/>
            </w:tcBorders>
            <w:shd w:val="clear" w:color="000000" w:fill="FFFFFF"/>
            <w:noWrap/>
            <w:vAlign w:val="center"/>
            <w:hideMark/>
          </w:tcPr>
          <w:p w14:paraId="53AF3D7B"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100-80-160 15 с эл.дв. 15/3000 /4790</w:t>
            </w:r>
          </w:p>
        </w:tc>
        <w:tc>
          <w:tcPr>
            <w:tcW w:w="888" w:type="dxa"/>
            <w:tcBorders>
              <w:top w:val="nil"/>
              <w:left w:val="nil"/>
              <w:bottom w:val="single" w:sz="4" w:space="0" w:color="auto"/>
              <w:right w:val="single" w:sz="4" w:space="0" w:color="auto"/>
            </w:tcBorders>
            <w:shd w:val="clear" w:color="000000" w:fill="FFFFFF"/>
            <w:vAlign w:val="center"/>
            <w:hideMark/>
          </w:tcPr>
          <w:p w14:paraId="04D68A07" w14:textId="77777777" w:rsidR="00835DB0" w:rsidRPr="007326A5" w:rsidRDefault="00835DB0" w:rsidP="00AA6E05">
            <w:pPr>
              <w:jc w:val="center"/>
              <w:outlineLvl w:val="0"/>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3579E910" w14:textId="77777777" w:rsidR="00835DB0" w:rsidRPr="007326A5" w:rsidRDefault="00835DB0" w:rsidP="00AA6E05">
            <w:pPr>
              <w:jc w:val="center"/>
              <w:outlineLvl w:val="0"/>
              <w:rPr>
                <w:sz w:val="12"/>
                <w:szCs w:val="12"/>
              </w:rPr>
            </w:pPr>
            <w:r w:rsidRPr="007326A5">
              <w:rPr>
                <w:sz w:val="12"/>
                <w:szCs w:val="12"/>
              </w:rPr>
              <w:t>25 000,00</w:t>
            </w:r>
          </w:p>
        </w:tc>
        <w:tc>
          <w:tcPr>
            <w:tcW w:w="776" w:type="dxa"/>
            <w:tcBorders>
              <w:top w:val="nil"/>
              <w:left w:val="nil"/>
              <w:bottom w:val="single" w:sz="4" w:space="0" w:color="auto"/>
              <w:right w:val="single" w:sz="4" w:space="0" w:color="auto"/>
            </w:tcBorders>
            <w:shd w:val="clear" w:color="000000" w:fill="FFFFFF"/>
            <w:vAlign w:val="center"/>
            <w:hideMark/>
          </w:tcPr>
          <w:p w14:paraId="20EEDF55"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6FA9587"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64700C2"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CF4EC76"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B2070D6"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695B942"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3D66D1D"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73F8292" w14:textId="77777777" w:rsidR="00835DB0" w:rsidRPr="007326A5" w:rsidRDefault="00835DB0" w:rsidP="00AA6E05">
            <w:pPr>
              <w:ind w:left="-36" w:right="-174" w:firstLine="24"/>
              <w:jc w:val="center"/>
              <w:outlineLvl w:val="0"/>
              <w:rPr>
                <w:sz w:val="12"/>
                <w:szCs w:val="12"/>
              </w:rPr>
            </w:pPr>
            <w:r>
              <w:rPr>
                <w:sz w:val="12"/>
                <w:szCs w:val="12"/>
              </w:rPr>
              <w:t>418</w:t>
            </w:r>
          </w:p>
        </w:tc>
        <w:tc>
          <w:tcPr>
            <w:tcW w:w="2897" w:type="dxa"/>
            <w:tcBorders>
              <w:top w:val="nil"/>
              <w:left w:val="nil"/>
              <w:bottom w:val="single" w:sz="4" w:space="0" w:color="auto"/>
              <w:right w:val="single" w:sz="4" w:space="0" w:color="auto"/>
            </w:tcBorders>
            <w:shd w:val="clear" w:color="000000" w:fill="FFFFFF"/>
            <w:noWrap/>
            <w:vAlign w:val="center"/>
            <w:hideMark/>
          </w:tcPr>
          <w:p w14:paraId="2A80BDCF"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100-80-160А-5/4797/398</w:t>
            </w:r>
          </w:p>
        </w:tc>
        <w:tc>
          <w:tcPr>
            <w:tcW w:w="888" w:type="dxa"/>
            <w:tcBorders>
              <w:top w:val="nil"/>
              <w:left w:val="nil"/>
              <w:bottom w:val="single" w:sz="4" w:space="0" w:color="auto"/>
              <w:right w:val="single" w:sz="4" w:space="0" w:color="auto"/>
            </w:tcBorders>
            <w:shd w:val="clear" w:color="000000" w:fill="FFFFFF"/>
            <w:vAlign w:val="center"/>
            <w:hideMark/>
          </w:tcPr>
          <w:p w14:paraId="27FE6C77" w14:textId="77777777" w:rsidR="00835DB0" w:rsidRPr="007326A5" w:rsidRDefault="00835DB0" w:rsidP="00AA6E05">
            <w:pPr>
              <w:jc w:val="center"/>
              <w:outlineLvl w:val="0"/>
              <w:rPr>
                <w:sz w:val="12"/>
                <w:szCs w:val="12"/>
              </w:rPr>
            </w:pPr>
            <w:r w:rsidRPr="007326A5">
              <w:rPr>
                <w:sz w:val="12"/>
                <w:szCs w:val="12"/>
              </w:rPr>
              <w:t>2008</w:t>
            </w:r>
          </w:p>
        </w:tc>
        <w:tc>
          <w:tcPr>
            <w:tcW w:w="891" w:type="dxa"/>
            <w:tcBorders>
              <w:top w:val="nil"/>
              <w:left w:val="nil"/>
              <w:bottom w:val="single" w:sz="4" w:space="0" w:color="auto"/>
              <w:right w:val="single" w:sz="4" w:space="0" w:color="auto"/>
            </w:tcBorders>
            <w:shd w:val="clear" w:color="000000" w:fill="FFFFFF"/>
            <w:vAlign w:val="center"/>
            <w:hideMark/>
          </w:tcPr>
          <w:p w14:paraId="6693E8E5" w14:textId="77777777" w:rsidR="00835DB0" w:rsidRPr="007326A5" w:rsidRDefault="00835DB0" w:rsidP="00AA6E05">
            <w:pPr>
              <w:jc w:val="center"/>
              <w:outlineLvl w:val="0"/>
              <w:rPr>
                <w:sz w:val="12"/>
                <w:szCs w:val="12"/>
              </w:rPr>
            </w:pPr>
            <w:r w:rsidRPr="007326A5">
              <w:rPr>
                <w:sz w:val="12"/>
                <w:szCs w:val="12"/>
              </w:rPr>
              <w:t>19 287,10</w:t>
            </w:r>
          </w:p>
        </w:tc>
        <w:tc>
          <w:tcPr>
            <w:tcW w:w="776" w:type="dxa"/>
            <w:tcBorders>
              <w:top w:val="nil"/>
              <w:left w:val="nil"/>
              <w:bottom w:val="single" w:sz="4" w:space="0" w:color="auto"/>
              <w:right w:val="single" w:sz="4" w:space="0" w:color="auto"/>
            </w:tcBorders>
            <w:shd w:val="clear" w:color="000000" w:fill="FFFFFF"/>
            <w:vAlign w:val="center"/>
            <w:hideMark/>
          </w:tcPr>
          <w:p w14:paraId="535A86F6"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2F8692D"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EE7CD13"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3DB310B1"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19943862"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643D886"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34F277E"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424C29B" w14:textId="77777777" w:rsidR="00835DB0" w:rsidRPr="007326A5" w:rsidRDefault="00835DB0" w:rsidP="00AA6E05">
            <w:pPr>
              <w:ind w:left="-36" w:right="-174" w:firstLine="24"/>
              <w:jc w:val="center"/>
              <w:outlineLvl w:val="0"/>
              <w:rPr>
                <w:sz w:val="12"/>
                <w:szCs w:val="12"/>
              </w:rPr>
            </w:pPr>
            <w:r>
              <w:rPr>
                <w:sz w:val="12"/>
                <w:szCs w:val="12"/>
              </w:rPr>
              <w:t>419</w:t>
            </w:r>
          </w:p>
        </w:tc>
        <w:tc>
          <w:tcPr>
            <w:tcW w:w="2897" w:type="dxa"/>
            <w:tcBorders>
              <w:top w:val="nil"/>
              <w:left w:val="nil"/>
              <w:bottom w:val="single" w:sz="4" w:space="0" w:color="auto"/>
              <w:right w:val="single" w:sz="4" w:space="0" w:color="auto"/>
            </w:tcBorders>
            <w:shd w:val="clear" w:color="000000" w:fill="FFFFFF"/>
            <w:noWrap/>
            <w:vAlign w:val="center"/>
            <w:hideMark/>
          </w:tcPr>
          <w:p w14:paraId="714AA2AD"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100-80-160А-5/4798/399</w:t>
            </w:r>
          </w:p>
        </w:tc>
        <w:tc>
          <w:tcPr>
            <w:tcW w:w="888" w:type="dxa"/>
            <w:tcBorders>
              <w:top w:val="nil"/>
              <w:left w:val="nil"/>
              <w:bottom w:val="single" w:sz="4" w:space="0" w:color="auto"/>
              <w:right w:val="single" w:sz="4" w:space="0" w:color="auto"/>
            </w:tcBorders>
            <w:shd w:val="clear" w:color="000000" w:fill="FFFFFF"/>
            <w:vAlign w:val="center"/>
            <w:hideMark/>
          </w:tcPr>
          <w:p w14:paraId="574FB60A" w14:textId="77777777" w:rsidR="00835DB0" w:rsidRPr="007326A5" w:rsidRDefault="00835DB0" w:rsidP="00AA6E05">
            <w:pPr>
              <w:jc w:val="center"/>
              <w:outlineLvl w:val="0"/>
              <w:rPr>
                <w:sz w:val="12"/>
                <w:szCs w:val="12"/>
              </w:rPr>
            </w:pPr>
            <w:r w:rsidRPr="007326A5">
              <w:rPr>
                <w:sz w:val="12"/>
                <w:szCs w:val="12"/>
              </w:rPr>
              <w:t>2008</w:t>
            </w:r>
          </w:p>
        </w:tc>
        <w:tc>
          <w:tcPr>
            <w:tcW w:w="891" w:type="dxa"/>
            <w:tcBorders>
              <w:top w:val="nil"/>
              <w:left w:val="nil"/>
              <w:bottom w:val="single" w:sz="4" w:space="0" w:color="auto"/>
              <w:right w:val="single" w:sz="4" w:space="0" w:color="auto"/>
            </w:tcBorders>
            <w:shd w:val="clear" w:color="000000" w:fill="FFFFFF"/>
            <w:vAlign w:val="center"/>
            <w:hideMark/>
          </w:tcPr>
          <w:p w14:paraId="28078CC1" w14:textId="77777777" w:rsidR="00835DB0" w:rsidRPr="007326A5" w:rsidRDefault="00835DB0" w:rsidP="00AA6E05">
            <w:pPr>
              <w:jc w:val="center"/>
              <w:outlineLvl w:val="0"/>
              <w:rPr>
                <w:sz w:val="12"/>
                <w:szCs w:val="12"/>
              </w:rPr>
            </w:pPr>
            <w:r w:rsidRPr="007326A5">
              <w:rPr>
                <w:sz w:val="12"/>
                <w:szCs w:val="12"/>
              </w:rPr>
              <w:t>19 287,10</w:t>
            </w:r>
          </w:p>
        </w:tc>
        <w:tc>
          <w:tcPr>
            <w:tcW w:w="776" w:type="dxa"/>
            <w:tcBorders>
              <w:top w:val="nil"/>
              <w:left w:val="nil"/>
              <w:bottom w:val="single" w:sz="4" w:space="0" w:color="auto"/>
              <w:right w:val="single" w:sz="4" w:space="0" w:color="auto"/>
            </w:tcBorders>
            <w:shd w:val="clear" w:color="000000" w:fill="FFFFFF"/>
            <w:vAlign w:val="center"/>
            <w:hideMark/>
          </w:tcPr>
          <w:p w14:paraId="44AF89E6"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D4A28D4"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410D128D"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2D8D7447"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26B2A575"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E822EEE"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21E9ACD9"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EAAEE1C" w14:textId="77777777" w:rsidR="00835DB0" w:rsidRPr="007326A5" w:rsidRDefault="00835DB0" w:rsidP="00AA6E05">
            <w:pPr>
              <w:ind w:left="-36" w:right="-174" w:firstLine="24"/>
              <w:jc w:val="center"/>
              <w:outlineLvl w:val="0"/>
              <w:rPr>
                <w:sz w:val="12"/>
                <w:szCs w:val="12"/>
              </w:rPr>
            </w:pPr>
            <w:r>
              <w:rPr>
                <w:sz w:val="12"/>
                <w:szCs w:val="12"/>
              </w:rPr>
              <w:t>420</w:t>
            </w:r>
          </w:p>
        </w:tc>
        <w:tc>
          <w:tcPr>
            <w:tcW w:w="2897" w:type="dxa"/>
            <w:tcBorders>
              <w:top w:val="nil"/>
              <w:left w:val="nil"/>
              <w:bottom w:val="single" w:sz="4" w:space="0" w:color="auto"/>
              <w:right w:val="single" w:sz="4" w:space="0" w:color="auto"/>
            </w:tcBorders>
            <w:shd w:val="clear" w:color="000000" w:fill="FFFFFF"/>
            <w:noWrap/>
            <w:vAlign w:val="center"/>
            <w:hideMark/>
          </w:tcPr>
          <w:p w14:paraId="1E7D59C7"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100/1(4671/1)</w:t>
            </w:r>
          </w:p>
        </w:tc>
        <w:tc>
          <w:tcPr>
            <w:tcW w:w="888" w:type="dxa"/>
            <w:tcBorders>
              <w:top w:val="nil"/>
              <w:left w:val="nil"/>
              <w:bottom w:val="single" w:sz="4" w:space="0" w:color="auto"/>
              <w:right w:val="single" w:sz="4" w:space="0" w:color="auto"/>
            </w:tcBorders>
            <w:shd w:val="clear" w:color="000000" w:fill="FFFFFF"/>
            <w:vAlign w:val="center"/>
            <w:hideMark/>
          </w:tcPr>
          <w:p w14:paraId="49E9E436" w14:textId="77777777" w:rsidR="00835DB0" w:rsidRPr="007326A5" w:rsidRDefault="00835DB0" w:rsidP="00AA6E05">
            <w:pPr>
              <w:jc w:val="center"/>
              <w:outlineLvl w:val="0"/>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2CE4B8F2" w14:textId="77777777" w:rsidR="00835DB0" w:rsidRPr="007326A5" w:rsidRDefault="00835DB0" w:rsidP="00AA6E05">
            <w:pPr>
              <w:jc w:val="center"/>
              <w:outlineLvl w:val="0"/>
              <w:rPr>
                <w:sz w:val="12"/>
                <w:szCs w:val="12"/>
              </w:rPr>
            </w:pPr>
            <w:r w:rsidRPr="007326A5">
              <w:rPr>
                <w:sz w:val="12"/>
                <w:szCs w:val="12"/>
              </w:rPr>
              <w:t>8 100,00</w:t>
            </w:r>
          </w:p>
        </w:tc>
        <w:tc>
          <w:tcPr>
            <w:tcW w:w="776" w:type="dxa"/>
            <w:tcBorders>
              <w:top w:val="nil"/>
              <w:left w:val="nil"/>
              <w:bottom w:val="single" w:sz="4" w:space="0" w:color="auto"/>
              <w:right w:val="single" w:sz="4" w:space="0" w:color="auto"/>
            </w:tcBorders>
            <w:shd w:val="clear" w:color="000000" w:fill="FFFFFF"/>
            <w:vAlign w:val="center"/>
            <w:hideMark/>
          </w:tcPr>
          <w:p w14:paraId="5D97E0C6"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696E300"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58F2D07"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60BF1798"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1DF908F3"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5D906E0"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CEE4702"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C98C2D9" w14:textId="77777777" w:rsidR="00835DB0" w:rsidRPr="007326A5" w:rsidRDefault="00835DB0" w:rsidP="00AA6E05">
            <w:pPr>
              <w:ind w:left="-36" w:right="-174" w:firstLine="24"/>
              <w:jc w:val="center"/>
              <w:outlineLvl w:val="0"/>
              <w:rPr>
                <w:sz w:val="12"/>
                <w:szCs w:val="12"/>
              </w:rPr>
            </w:pPr>
            <w:r>
              <w:rPr>
                <w:sz w:val="12"/>
                <w:szCs w:val="12"/>
              </w:rPr>
              <w:t>421</w:t>
            </w:r>
          </w:p>
        </w:tc>
        <w:tc>
          <w:tcPr>
            <w:tcW w:w="2897" w:type="dxa"/>
            <w:tcBorders>
              <w:top w:val="nil"/>
              <w:left w:val="nil"/>
              <w:bottom w:val="single" w:sz="4" w:space="0" w:color="auto"/>
              <w:right w:val="single" w:sz="4" w:space="0" w:color="auto"/>
            </w:tcBorders>
            <w:shd w:val="clear" w:color="000000" w:fill="FFFFFF"/>
            <w:noWrap/>
            <w:vAlign w:val="center"/>
            <w:hideMark/>
          </w:tcPr>
          <w:p w14:paraId="2B77B349"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100/2(4672/1)</w:t>
            </w:r>
          </w:p>
        </w:tc>
        <w:tc>
          <w:tcPr>
            <w:tcW w:w="888" w:type="dxa"/>
            <w:tcBorders>
              <w:top w:val="nil"/>
              <w:left w:val="nil"/>
              <w:bottom w:val="single" w:sz="4" w:space="0" w:color="auto"/>
              <w:right w:val="single" w:sz="4" w:space="0" w:color="auto"/>
            </w:tcBorders>
            <w:shd w:val="clear" w:color="000000" w:fill="FFFFFF"/>
            <w:vAlign w:val="center"/>
            <w:hideMark/>
          </w:tcPr>
          <w:p w14:paraId="2A25B0B1" w14:textId="77777777" w:rsidR="00835DB0" w:rsidRPr="007326A5" w:rsidRDefault="00835DB0" w:rsidP="00AA6E05">
            <w:pPr>
              <w:jc w:val="center"/>
              <w:outlineLvl w:val="0"/>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02F8407C" w14:textId="77777777" w:rsidR="00835DB0" w:rsidRPr="007326A5" w:rsidRDefault="00835DB0" w:rsidP="00AA6E05">
            <w:pPr>
              <w:jc w:val="center"/>
              <w:outlineLvl w:val="0"/>
              <w:rPr>
                <w:sz w:val="12"/>
                <w:szCs w:val="12"/>
              </w:rPr>
            </w:pPr>
            <w:r w:rsidRPr="007326A5">
              <w:rPr>
                <w:sz w:val="12"/>
                <w:szCs w:val="12"/>
              </w:rPr>
              <w:t>8 100,00</w:t>
            </w:r>
          </w:p>
        </w:tc>
        <w:tc>
          <w:tcPr>
            <w:tcW w:w="776" w:type="dxa"/>
            <w:tcBorders>
              <w:top w:val="nil"/>
              <w:left w:val="nil"/>
              <w:bottom w:val="single" w:sz="4" w:space="0" w:color="auto"/>
              <w:right w:val="single" w:sz="4" w:space="0" w:color="auto"/>
            </w:tcBorders>
            <w:shd w:val="clear" w:color="000000" w:fill="FFFFFF"/>
            <w:vAlign w:val="center"/>
            <w:hideMark/>
          </w:tcPr>
          <w:p w14:paraId="08CE81C8"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55599FE"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00188EB"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05EE8068"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29C0D1F3"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5432BA5"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0E439BB"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C271169" w14:textId="77777777" w:rsidR="00835DB0" w:rsidRPr="007326A5" w:rsidRDefault="00835DB0" w:rsidP="00AA6E05">
            <w:pPr>
              <w:ind w:left="-36" w:right="-174" w:firstLine="24"/>
              <w:jc w:val="center"/>
              <w:outlineLvl w:val="0"/>
              <w:rPr>
                <w:sz w:val="12"/>
                <w:szCs w:val="12"/>
              </w:rPr>
            </w:pPr>
            <w:r>
              <w:rPr>
                <w:sz w:val="12"/>
                <w:szCs w:val="12"/>
              </w:rPr>
              <w:t>422</w:t>
            </w:r>
          </w:p>
        </w:tc>
        <w:tc>
          <w:tcPr>
            <w:tcW w:w="2897" w:type="dxa"/>
            <w:tcBorders>
              <w:top w:val="nil"/>
              <w:left w:val="nil"/>
              <w:bottom w:val="single" w:sz="4" w:space="0" w:color="auto"/>
              <w:right w:val="single" w:sz="4" w:space="0" w:color="auto"/>
            </w:tcBorders>
            <w:shd w:val="clear" w:color="000000" w:fill="FFFFFF"/>
            <w:noWrap/>
            <w:vAlign w:val="center"/>
            <w:hideMark/>
          </w:tcPr>
          <w:p w14:paraId="41D3C262"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160-30 кВт/1500 об/мин /4796/327</w:t>
            </w:r>
          </w:p>
        </w:tc>
        <w:tc>
          <w:tcPr>
            <w:tcW w:w="888" w:type="dxa"/>
            <w:tcBorders>
              <w:top w:val="nil"/>
              <w:left w:val="nil"/>
              <w:bottom w:val="single" w:sz="4" w:space="0" w:color="auto"/>
              <w:right w:val="single" w:sz="4" w:space="0" w:color="auto"/>
            </w:tcBorders>
            <w:shd w:val="clear" w:color="000000" w:fill="FFFFFF"/>
            <w:vAlign w:val="center"/>
            <w:hideMark/>
          </w:tcPr>
          <w:p w14:paraId="73D51040" w14:textId="77777777" w:rsidR="00835DB0" w:rsidRPr="007326A5" w:rsidRDefault="00835DB0" w:rsidP="00AA6E05">
            <w:pPr>
              <w:jc w:val="center"/>
              <w:outlineLvl w:val="0"/>
              <w:rPr>
                <w:sz w:val="12"/>
                <w:szCs w:val="12"/>
              </w:rPr>
            </w:pPr>
            <w:r w:rsidRPr="007326A5">
              <w:rPr>
                <w:sz w:val="12"/>
                <w:szCs w:val="12"/>
              </w:rPr>
              <w:t>2008</w:t>
            </w:r>
          </w:p>
        </w:tc>
        <w:tc>
          <w:tcPr>
            <w:tcW w:w="891" w:type="dxa"/>
            <w:tcBorders>
              <w:top w:val="nil"/>
              <w:left w:val="nil"/>
              <w:bottom w:val="single" w:sz="4" w:space="0" w:color="auto"/>
              <w:right w:val="single" w:sz="4" w:space="0" w:color="auto"/>
            </w:tcBorders>
            <w:shd w:val="clear" w:color="000000" w:fill="FFFFFF"/>
            <w:vAlign w:val="center"/>
            <w:hideMark/>
          </w:tcPr>
          <w:p w14:paraId="4FDD619B" w14:textId="77777777" w:rsidR="00835DB0" w:rsidRPr="007326A5" w:rsidRDefault="00835DB0" w:rsidP="00AA6E05">
            <w:pPr>
              <w:jc w:val="center"/>
              <w:outlineLvl w:val="0"/>
              <w:rPr>
                <w:sz w:val="12"/>
                <w:szCs w:val="12"/>
              </w:rPr>
            </w:pPr>
            <w:r w:rsidRPr="007326A5">
              <w:rPr>
                <w:sz w:val="12"/>
                <w:szCs w:val="12"/>
              </w:rPr>
              <w:t>53 946,00</w:t>
            </w:r>
          </w:p>
        </w:tc>
        <w:tc>
          <w:tcPr>
            <w:tcW w:w="776" w:type="dxa"/>
            <w:tcBorders>
              <w:top w:val="nil"/>
              <w:left w:val="nil"/>
              <w:bottom w:val="single" w:sz="4" w:space="0" w:color="auto"/>
              <w:right w:val="single" w:sz="4" w:space="0" w:color="auto"/>
            </w:tcBorders>
            <w:shd w:val="clear" w:color="000000" w:fill="FFFFFF"/>
            <w:vAlign w:val="center"/>
            <w:hideMark/>
          </w:tcPr>
          <w:p w14:paraId="7AF668F9"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A26075A"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FF4DAF0"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6F8021D2"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219E6037"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3DDD93F"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7FFE764"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E87675E" w14:textId="77777777" w:rsidR="00835DB0" w:rsidRPr="007326A5" w:rsidRDefault="00835DB0" w:rsidP="00AA6E05">
            <w:pPr>
              <w:ind w:left="-36" w:right="-174" w:firstLine="24"/>
              <w:jc w:val="center"/>
              <w:outlineLvl w:val="0"/>
              <w:rPr>
                <w:sz w:val="12"/>
                <w:szCs w:val="12"/>
              </w:rPr>
            </w:pPr>
            <w:r>
              <w:rPr>
                <w:sz w:val="12"/>
                <w:szCs w:val="12"/>
              </w:rPr>
              <w:t>423</w:t>
            </w:r>
          </w:p>
        </w:tc>
        <w:tc>
          <w:tcPr>
            <w:tcW w:w="2897" w:type="dxa"/>
            <w:tcBorders>
              <w:top w:val="nil"/>
              <w:left w:val="nil"/>
              <w:bottom w:val="single" w:sz="4" w:space="0" w:color="auto"/>
              <w:right w:val="single" w:sz="4" w:space="0" w:color="auto"/>
            </w:tcBorders>
            <w:shd w:val="clear" w:color="000000" w:fill="FFFFFF"/>
            <w:noWrap/>
            <w:vAlign w:val="center"/>
            <w:hideMark/>
          </w:tcPr>
          <w:p w14:paraId="3B954FFA"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160-30 кВт/1500 об/мин /4795/326</w:t>
            </w:r>
          </w:p>
        </w:tc>
        <w:tc>
          <w:tcPr>
            <w:tcW w:w="888" w:type="dxa"/>
            <w:tcBorders>
              <w:top w:val="nil"/>
              <w:left w:val="nil"/>
              <w:bottom w:val="single" w:sz="4" w:space="0" w:color="auto"/>
              <w:right w:val="single" w:sz="4" w:space="0" w:color="auto"/>
            </w:tcBorders>
            <w:shd w:val="clear" w:color="000000" w:fill="FFFFFF"/>
            <w:vAlign w:val="center"/>
            <w:hideMark/>
          </w:tcPr>
          <w:p w14:paraId="6A29EC0E" w14:textId="77777777" w:rsidR="00835DB0" w:rsidRPr="007326A5" w:rsidRDefault="00835DB0" w:rsidP="00AA6E05">
            <w:pPr>
              <w:jc w:val="center"/>
              <w:outlineLvl w:val="0"/>
              <w:rPr>
                <w:sz w:val="12"/>
                <w:szCs w:val="12"/>
              </w:rPr>
            </w:pPr>
            <w:r w:rsidRPr="007326A5">
              <w:rPr>
                <w:sz w:val="12"/>
                <w:szCs w:val="12"/>
              </w:rPr>
              <w:t>2008</w:t>
            </w:r>
          </w:p>
        </w:tc>
        <w:tc>
          <w:tcPr>
            <w:tcW w:w="891" w:type="dxa"/>
            <w:tcBorders>
              <w:top w:val="nil"/>
              <w:left w:val="nil"/>
              <w:bottom w:val="single" w:sz="4" w:space="0" w:color="auto"/>
              <w:right w:val="single" w:sz="4" w:space="0" w:color="auto"/>
            </w:tcBorders>
            <w:shd w:val="clear" w:color="000000" w:fill="FFFFFF"/>
            <w:vAlign w:val="center"/>
            <w:hideMark/>
          </w:tcPr>
          <w:p w14:paraId="6551C4CD" w14:textId="77777777" w:rsidR="00835DB0" w:rsidRPr="007326A5" w:rsidRDefault="00835DB0" w:rsidP="00AA6E05">
            <w:pPr>
              <w:jc w:val="center"/>
              <w:outlineLvl w:val="0"/>
              <w:rPr>
                <w:sz w:val="12"/>
                <w:szCs w:val="12"/>
              </w:rPr>
            </w:pPr>
            <w:r w:rsidRPr="007326A5">
              <w:rPr>
                <w:sz w:val="12"/>
                <w:szCs w:val="12"/>
              </w:rPr>
              <w:t>53 946,00</w:t>
            </w:r>
          </w:p>
        </w:tc>
        <w:tc>
          <w:tcPr>
            <w:tcW w:w="776" w:type="dxa"/>
            <w:tcBorders>
              <w:top w:val="nil"/>
              <w:left w:val="nil"/>
              <w:bottom w:val="single" w:sz="4" w:space="0" w:color="auto"/>
              <w:right w:val="single" w:sz="4" w:space="0" w:color="auto"/>
            </w:tcBorders>
            <w:shd w:val="clear" w:color="000000" w:fill="FFFFFF"/>
            <w:vAlign w:val="center"/>
            <w:hideMark/>
          </w:tcPr>
          <w:p w14:paraId="0CF7E603"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D3FA608"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DD14970"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0FB20EF"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D2B4318"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FB9DA7F"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2F6C2D6A"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F5CDC71" w14:textId="77777777" w:rsidR="00835DB0" w:rsidRPr="007326A5" w:rsidRDefault="00835DB0" w:rsidP="00AA6E05">
            <w:pPr>
              <w:ind w:left="-36" w:right="-174" w:firstLine="24"/>
              <w:jc w:val="center"/>
              <w:outlineLvl w:val="0"/>
              <w:rPr>
                <w:sz w:val="12"/>
                <w:szCs w:val="12"/>
              </w:rPr>
            </w:pPr>
            <w:r>
              <w:rPr>
                <w:sz w:val="12"/>
                <w:szCs w:val="12"/>
              </w:rPr>
              <w:t>424</w:t>
            </w:r>
          </w:p>
        </w:tc>
        <w:tc>
          <w:tcPr>
            <w:tcW w:w="2897" w:type="dxa"/>
            <w:tcBorders>
              <w:top w:val="nil"/>
              <w:left w:val="nil"/>
              <w:bottom w:val="single" w:sz="4" w:space="0" w:color="auto"/>
              <w:right w:val="single" w:sz="4" w:space="0" w:color="auto"/>
            </w:tcBorders>
            <w:shd w:val="clear" w:color="000000" w:fill="FFFFFF"/>
            <w:noWrap/>
            <w:vAlign w:val="center"/>
            <w:hideMark/>
          </w:tcPr>
          <w:p w14:paraId="0881B139"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160-30Б-5 2шт.</w:t>
            </w:r>
          </w:p>
        </w:tc>
        <w:tc>
          <w:tcPr>
            <w:tcW w:w="888" w:type="dxa"/>
            <w:tcBorders>
              <w:top w:val="nil"/>
              <w:left w:val="nil"/>
              <w:bottom w:val="single" w:sz="4" w:space="0" w:color="auto"/>
              <w:right w:val="single" w:sz="4" w:space="0" w:color="auto"/>
            </w:tcBorders>
            <w:shd w:val="clear" w:color="000000" w:fill="FFFFFF"/>
            <w:vAlign w:val="center"/>
            <w:hideMark/>
          </w:tcPr>
          <w:p w14:paraId="727886D6" w14:textId="77777777" w:rsidR="00835DB0" w:rsidRPr="007326A5" w:rsidRDefault="00835DB0" w:rsidP="00AA6E05">
            <w:pPr>
              <w:jc w:val="center"/>
              <w:outlineLvl w:val="0"/>
              <w:rPr>
                <w:sz w:val="12"/>
                <w:szCs w:val="12"/>
              </w:rPr>
            </w:pPr>
            <w:r w:rsidRPr="007326A5">
              <w:rPr>
                <w:sz w:val="12"/>
                <w:szCs w:val="12"/>
              </w:rPr>
              <w:t>2008</w:t>
            </w:r>
          </w:p>
        </w:tc>
        <w:tc>
          <w:tcPr>
            <w:tcW w:w="891" w:type="dxa"/>
            <w:tcBorders>
              <w:top w:val="nil"/>
              <w:left w:val="nil"/>
              <w:bottom w:val="single" w:sz="4" w:space="0" w:color="auto"/>
              <w:right w:val="single" w:sz="4" w:space="0" w:color="auto"/>
            </w:tcBorders>
            <w:shd w:val="clear" w:color="000000" w:fill="FFFFFF"/>
            <w:vAlign w:val="center"/>
            <w:hideMark/>
          </w:tcPr>
          <w:p w14:paraId="14D9A340" w14:textId="77777777" w:rsidR="00835DB0" w:rsidRPr="007326A5" w:rsidRDefault="00835DB0" w:rsidP="00AA6E05">
            <w:pPr>
              <w:jc w:val="center"/>
              <w:outlineLvl w:val="0"/>
              <w:rPr>
                <w:sz w:val="12"/>
                <w:szCs w:val="12"/>
              </w:rPr>
            </w:pPr>
            <w:r w:rsidRPr="007326A5">
              <w:rPr>
                <w:sz w:val="12"/>
                <w:szCs w:val="12"/>
              </w:rPr>
              <w:t>69 053,98</w:t>
            </w:r>
          </w:p>
        </w:tc>
        <w:tc>
          <w:tcPr>
            <w:tcW w:w="776" w:type="dxa"/>
            <w:tcBorders>
              <w:top w:val="nil"/>
              <w:left w:val="nil"/>
              <w:bottom w:val="single" w:sz="4" w:space="0" w:color="auto"/>
              <w:right w:val="single" w:sz="4" w:space="0" w:color="auto"/>
            </w:tcBorders>
            <w:shd w:val="clear" w:color="000000" w:fill="FFFFFF"/>
            <w:vAlign w:val="center"/>
            <w:hideMark/>
          </w:tcPr>
          <w:p w14:paraId="7C588A1D"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BB77FC1"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9AD0DD0"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EF7EAC1"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7F5FA9C"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29BD5F8"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42081E1"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416F654" w14:textId="77777777" w:rsidR="00835DB0" w:rsidRPr="007326A5" w:rsidRDefault="00835DB0" w:rsidP="00AA6E05">
            <w:pPr>
              <w:ind w:left="-36" w:right="-174" w:firstLine="24"/>
              <w:jc w:val="center"/>
              <w:outlineLvl w:val="0"/>
              <w:rPr>
                <w:sz w:val="12"/>
                <w:szCs w:val="12"/>
              </w:rPr>
            </w:pPr>
            <w:r>
              <w:rPr>
                <w:sz w:val="12"/>
                <w:szCs w:val="12"/>
              </w:rPr>
              <w:t>425</w:t>
            </w:r>
          </w:p>
        </w:tc>
        <w:tc>
          <w:tcPr>
            <w:tcW w:w="2897" w:type="dxa"/>
            <w:tcBorders>
              <w:top w:val="nil"/>
              <w:left w:val="nil"/>
              <w:bottom w:val="single" w:sz="4" w:space="0" w:color="auto"/>
              <w:right w:val="single" w:sz="4" w:space="0" w:color="auto"/>
            </w:tcBorders>
            <w:shd w:val="clear" w:color="000000" w:fill="FFFFFF"/>
            <w:noWrap/>
            <w:vAlign w:val="center"/>
            <w:hideMark/>
          </w:tcPr>
          <w:p w14:paraId="5FF4D58C"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20-1 /4674/1суд/4884 2шт.</w:t>
            </w:r>
          </w:p>
        </w:tc>
        <w:tc>
          <w:tcPr>
            <w:tcW w:w="888" w:type="dxa"/>
            <w:tcBorders>
              <w:top w:val="nil"/>
              <w:left w:val="nil"/>
              <w:bottom w:val="single" w:sz="4" w:space="0" w:color="auto"/>
              <w:right w:val="single" w:sz="4" w:space="0" w:color="auto"/>
            </w:tcBorders>
            <w:shd w:val="clear" w:color="000000" w:fill="FFFFFF"/>
            <w:vAlign w:val="center"/>
            <w:hideMark/>
          </w:tcPr>
          <w:p w14:paraId="4EB13E51" w14:textId="77777777" w:rsidR="00835DB0" w:rsidRPr="007326A5" w:rsidRDefault="00835DB0" w:rsidP="00AA6E05">
            <w:pPr>
              <w:jc w:val="center"/>
              <w:outlineLvl w:val="0"/>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00B076D5" w14:textId="77777777" w:rsidR="00835DB0" w:rsidRPr="007326A5" w:rsidRDefault="00835DB0" w:rsidP="00AA6E05">
            <w:pPr>
              <w:jc w:val="center"/>
              <w:outlineLvl w:val="0"/>
              <w:rPr>
                <w:sz w:val="12"/>
                <w:szCs w:val="12"/>
              </w:rPr>
            </w:pPr>
            <w:r w:rsidRPr="007326A5">
              <w:rPr>
                <w:sz w:val="12"/>
                <w:szCs w:val="12"/>
              </w:rPr>
              <w:t>4 702,00</w:t>
            </w:r>
          </w:p>
        </w:tc>
        <w:tc>
          <w:tcPr>
            <w:tcW w:w="776" w:type="dxa"/>
            <w:tcBorders>
              <w:top w:val="nil"/>
              <w:left w:val="nil"/>
              <w:bottom w:val="single" w:sz="4" w:space="0" w:color="auto"/>
              <w:right w:val="single" w:sz="4" w:space="0" w:color="auto"/>
            </w:tcBorders>
            <w:shd w:val="clear" w:color="000000" w:fill="FFFFFF"/>
            <w:vAlign w:val="center"/>
            <w:hideMark/>
          </w:tcPr>
          <w:p w14:paraId="0CCB6ED9"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368276A"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DBCF5C4"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52D6A25"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A4DF6B7"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BFEAC30"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68A92F5" w14:textId="77777777" w:rsidTr="00AA6E05">
        <w:trPr>
          <w:trHeight w:val="288"/>
        </w:trPr>
        <w:tc>
          <w:tcPr>
            <w:tcW w:w="648" w:type="dxa"/>
            <w:tcBorders>
              <w:top w:val="single" w:sz="6" w:space="0" w:color="000000"/>
              <w:left w:val="single" w:sz="4" w:space="0" w:color="auto"/>
              <w:bottom w:val="single" w:sz="4" w:space="0" w:color="auto"/>
              <w:right w:val="single" w:sz="4" w:space="0" w:color="auto"/>
            </w:tcBorders>
            <w:shd w:val="clear" w:color="000000" w:fill="FFFFFF"/>
            <w:noWrap/>
            <w:vAlign w:val="center"/>
          </w:tcPr>
          <w:p w14:paraId="4E2389C7" w14:textId="77777777" w:rsidR="00835DB0" w:rsidRPr="007326A5" w:rsidRDefault="00835DB0" w:rsidP="00AA6E05">
            <w:pPr>
              <w:ind w:left="-36" w:right="-174" w:firstLine="24"/>
              <w:jc w:val="center"/>
              <w:outlineLvl w:val="0"/>
              <w:rPr>
                <w:sz w:val="12"/>
                <w:szCs w:val="12"/>
              </w:rPr>
            </w:pPr>
            <w:r>
              <w:rPr>
                <w:sz w:val="12"/>
                <w:szCs w:val="12"/>
              </w:rPr>
              <w:t>426</w:t>
            </w:r>
          </w:p>
        </w:tc>
        <w:tc>
          <w:tcPr>
            <w:tcW w:w="2897" w:type="dxa"/>
            <w:tcBorders>
              <w:top w:val="single" w:sz="6" w:space="0" w:color="000000"/>
              <w:left w:val="nil"/>
              <w:bottom w:val="single" w:sz="4" w:space="0" w:color="auto"/>
              <w:right w:val="single" w:sz="4" w:space="0" w:color="auto"/>
            </w:tcBorders>
            <w:shd w:val="clear" w:color="000000" w:fill="FFFFFF"/>
            <w:noWrap/>
            <w:vAlign w:val="center"/>
            <w:hideMark/>
          </w:tcPr>
          <w:p w14:paraId="4469667E"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20-3</w:t>
            </w:r>
          </w:p>
        </w:tc>
        <w:tc>
          <w:tcPr>
            <w:tcW w:w="888" w:type="dxa"/>
            <w:tcBorders>
              <w:top w:val="single" w:sz="6" w:space="0" w:color="000000"/>
              <w:left w:val="nil"/>
              <w:bottom w:val="single" w:sz="4" w:space="0" w:color="auto"/>
              <w:right w:val="single" w:sz="4" w:space="0" w:color="auto"/>
            </w:tcBorders>
            <w:shd w:val="clear" w:color="000000" w:fill="FFFFFF"/>
            <w:vAlign w:val="center"/>
            <w:hideMark/>
          </w:tcPr>
          <w:p w14:paraId="1A8DC964" w14:textId="77777777" w:rsidR="00835DB0" w:rsidRPr="007326A5" w:rsidRDefault="00835DB0" w:rsidP="00AA6E05">
            <w:pPr>
              <w:jc w:val="center"/>
              <w:outlineLvl w:val="0"/>
              <w:rPr>
                <w:sz w:val="12"/>
                <w:szCs w:val="12"/>
              </w:rPr>
            </w:pPr>
            <w:r w:rsidRPr="007326A5">
              <w:rPr>
                <w:sz w:val="12"/>
                <w:szCs w:val="12"/>
              </w:rPr>
              <w:t>2006</w:t>
            </w:r>
          </w:p>
        </w:tc>
        <w:tc>
          <w:tcPr>
            <w:tcW w:w="891" w:type="dxa"/>
            <w:tcBorders>
              <w:top w:val="single" w:sz="6" w:space="0" w:color="000000"/>
              <w:left w:val="nil"/>
              <w:bottom w:val="single" w:sz="4" w:space="0" w:color="auto"/>
              <w:right w:val="single" w:sz="4" w:space="0" w:color="auto"/>
            </w:tcBorders>
            <w:shd w:val="clear" w:color="000000" w:fill="FFFFFF"/>
            <w:vAlign w:val="center"/>
            <w:hideMark/>
          </w:tcPr>
          <w:p w14:paraId="4C73BE18" w14:textId="77777777" w:rsidR="00835DB0" w:rsidRPr="007326A5" w:rsidRDefault="00835DB0" w:rsidP="00AA6E05">
            <w:pPr>
              <w:jc w:val="center"/>
              <w:outlineLvl w:val="0"/>
              <w:rPr>
                <w:sz w:val="12"/>
                <w:szCs w:val="12"/>
              </w:rPr>
            </w:pPr>
            <w:r w:rsidRPr="007326A5">
              <w:rPr>
                <w:sz w:val="12"/>
                <w:szCs w:val="12"/>
              </w:rPr>
              <w:t>4 702,00</w:t>
            </w:r>
          </w:p>
        </w:tc>
        <w:tc>
          <w:tcPr>
            <w:tcW w:w="776" w:type="dxa"/>
            <w:tcBorders>
              <w:top w:val="single" w:sz="6" w:space="0" w:color="000000"/>
              <w:left w:val="nil"/>
              <w:bottom w:val="single" w:sz="4" w:space="0" w:color="auto"/>
              <w:right w:val="single" w:sz="4" w:space="0" w:color="auto"/>
            </w:tcBorders>
            <w:shd w:val="clear" w:color="000000" w:fill="FFFFFF"/>
            <w:vAlign w:val="center"/>
            <w:hideMark/>
          </w:tcPr>
          <w:p w14:paraId="0F50847A"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single" w:sz="6" w:space="0" w:color="000000"/>
              <w:left w:val="nil"/>
              <w:bottom w:val="single" w:sz="4" w:space="0" w:color="auto"/>
              <w:right w:val="single" w:sz="4" w:space="0" w:color="auto"/>
            </w:tcBorders>
            <w:shd w:val="clear" w:color="000000" w:fill="FFFFFF"/>
            <w:vAlign w:val="center"/>
            <w:hideMark/>
          </w:tcPr>
          <w:p w14:paraId="1EF6E310"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single" w:sz="6" w:space="0" w:color="000000"/>
              <w:left w:val="nil"/>
              <w:bottom w:val="single" w:sz="4" w:space="0" w:color="auto"/>
              <w:right w:val="single" w:sz="4" w:space="0" w:color="auto"/>
            </w:tcBorders>
            <w:shd w:val="clear" w:color="000000" w:fill="FFFFFF"/>
            <w:noWrap/>
            <w:vAlign w:val="center"/>
            <w:hideMark/>
          </w:tcPr>
          <w:p w14:paraId="00718CC5"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single" w:sz="6" w:space="0" w:color="000000"/>
              <w:left w:val="nil"/>
              <w:bottom w:val="single" w:sz="4" w:space="0" w:color="auto"/>
              <w:right w:val="single" w:sz="4" w:space="0" w:color="auto"/>
            </w:tcBorders>
            <w:shd w:val="clear" w:color="000000" w:fill="FFFFFF"/>
            <w:noWrap/>
            <w:vAlign w:val="center"/>
            <w:hideMark/>
          </w:tcPr>
          <w:p w14:paraId="1F321EA3"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single" w:sz="6" w:space="0" w:color="000000"/>
              <w:left w:val="nil"/>
              <w:bottom w:val="single" w:sz="4" w:space="0" w:color="auto"/>
              <w:right w:val="single" w:sz="4" w:space="0" w:color="auto"/>
            </w:tcBorders>
            <w:shd w:val="clear" w:color="000000" w:fill="FFFFFF"/>
            <w:noWrap/>
            <w:vAlign w:val="center"/>
            <w:hideMark/>
          </w:tcPr>
          <w:p w14:paraId="60CE081D"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single" w:sz="6" w:space="0" w:color="000000"/>
              <w:left w:val="nil"/>
              <w:bottom w:val="single" w:sz="4" w:space="0" w:color="auto"/>
              <w:right w:val="single" w:sz="4" w:space="0" w:color="auto"/>
            </w:tcBorders>
            <w:shd w:val="clear" w:color="000000" w:fill="FFFFFF"/>
            <w:noWrap/>
            <w:vAlign w:val="center"/>
            <w:hideMark/>
          </w:tcPr>
          <w:p w14:paraId="5B1A2F04"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717E0BCE"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D34870F" w14:textId="77777777" w:rsidR="00835DB0" w:rsidRPr="007326A5" w:rsidRDefault="00835DB0" w:rsidP="00AA6E05">
            <w:pPr>
              <w:ind w:left="-36" w:right="-174" w:firstLine="24"/>
              <w:jc w:val="center"/>
              <w:outlineLvl w:val="0"/>
              <w:rPr>
                <w:sz w:val="12"/>
                <w:szCs w:val="12"/>
              </w:rPr>
            </w:pPr>
            <w:r>
              <w:rPr>
                <w:sz w:val="12"/>
                <w:szCs w:val="12"/>
              </w:rPr>
              <w:t>427</w:t>
            </w:r>
          </w:p>
        </w:tc>
        <w:tc>
          <w:tcPr>
            <w:tcW w:w="2897" w:type="dxa"/>
            <w:tcBorders>
              <w:top w:val="nil"/>
              <w:left w:val="nil"/>
              <w:bottom w:val="single" w:sz="4" w:space="0" w:color="auto"/>
              <w:right w:val="single" w:sz="4" w:space="0" w:color="auto"/>
            </w:tcBorders>
            <w:shd w:val="clear" w:color="000000" w:fill="FFFFFF"/>
            <w:noWrap/>
            <w:vAlign w:val="center"/>
            <w:hideMark/>
          </w:tcPr>
          <w:p w14:paraId="432E4448" w14:textId="77777777" w:rsidR="00835DB0" w:rsidRPr="007326A5" w:rsidRDefault="00835DB0" w:rsidP="00AA6E05">
            <w:pPr>
              <w:outlineLvl w:val="0"/>
              <w:rPr>
                <w:sz w:val="12"/>
                <w:szCs w:val="12"/>
              </w:rPr>
            </w:pPr>
            <w:r w:rsidRPr="007326A5">
              <w:rPr>
                <w:sz w:val="12"/>
                <w:szCs w:val="12"/>
              </w:rPr>
              <w:t xml:space="preserve">Насос К 20-4 </w:t>
            </w:r>
            <w:proofErr w:type="gramStart"/>
            <w:r w:rsidRPr="007326A5">
              <w:rPr>
                <w:sz w:val="12"/>
                <w:szCs w:val="12"/>
              </w:rPr>
              <w:t>суд  /</w:t>
            </w:r>
            <w:proofErr w:type="gramEnd"/>
            <w:r w:rsidRPr="007326A5">
              <w:rPr>
                <w:sz w:val="12"/>
                <w:szCs w:val="12"/>
              </w:rPr>
              <w:t>4677/1/4887</w:t>
            </w:r>
          </w:p>
        </w:tc>
        <w:tc>
          <w:tcPr>
            <w:tcW w:w="888" w:type="dxa"/>
            <w:tcBorders>
              <w:top w:val="nil"/>
              <w:left w:val="nil"/>
              <w:bottom w:val="single" w:sz="4" w:space="0" w:color="auto"/>
              <w:right w:val="single" w:sz="4" w:space="0" w:color="auto"/>
            </w:tcBorders>
            <w:shd w:val="clear" w:color="000000" w:fill="FFFFFF"/>
            <w:vAlign w:val="center"/>
            <w:hideMark/>
          </w:tcPr>
          <w:p w14:paraId="60FE6555" w14:textId="77777777" w:rsidR="00835DB0" w:rsidRPr="007326A5" w:rsidRDefault="00835DB0" w:rsidP="00AA6E05">
            <w:pPr>
              <w:jc w:val="center"/>
              <w:outlineLvl w:val="0"/>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1A824C4B" w14:textId="77777777" w:rsidR="00835DB0" w:rsidRPr="007326A5" w:rsidRDefault="00835DB0" w:rsidP="00AA6E05">
            <w:pPr>
              <w:jc w:val="center"/>
              <w:outlineLvl w:val="0"/>
              <w:rPr>
                <w:sz w:val="12"/>
                <w:szCs w:val="12"/>
              </w:rPr>
            </w:pPr>
            <w:r w:rsidRPr="007326A5">
              <w:rPr>
                <w:sz w:val="12"/>
                <w:szCs w:val="12"/>
              </w:rPr>
              <w:t>4 702,00</w:t>
            </w:r>
          </w:p>
        </w:tc>
        <w:tc>
          <w:tcPr>
            <w:tcW w:w="776" w:type="dxa"/>
            <w:tcBorders>
              <w:top w:val="nil"/>
              <w:left w:val="nil"/>
              <w:bottom w:val="single" w:sz="4" w:space="0" w:color="auto"/>
              <w:right w:val="single" w:sz="4" w:space="0" w:color="auto"/>
            </w:tcBorders>
            <w:shd w:val="clear" w:color="000000" w:fill="FFFFFF"/>
            <w:vAlign w:val="center"/>
            <w:hideMark/>
          </w:tcPr>
          <w:p w14:paraId="13B587A1"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620EFAD"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8977E90"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6DF356D"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C116BA4"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35B52A3"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C0CB82A"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B97E0D0" w14:textId="77777777" w:rsidR="00835DB0" w:rsidRPr="007326A5" w:rsidRDefault="00835DB0" w:rsidP="00AA6E05">
            <w:pPr>
              <w:ind w:left="-36" w:right="-174" w:firstLine="24"/>
              <w:jc w:val="center"/>
              <w:outlineLvl w:val="0"/>
              <w:rPr>
                <w:sz w:val="12"/>
                <w:szCs w:val="12"/>
              </w:rPr>
            </w:pPr>
            <w:r>
              <w:rPr>
                <w:sz w:val="12"/>
                <w:szCs w:val="12"/>
              </w:rPr>
              <w:t>428</w:t>
            </w:r>
          </w:p>
        </w:tc>
        <w:tc>
          <w:tcPr>
            <w:tcW w:w="2897" w:type="dxa"/>
            <w:tcBorders>
              <w:top w:val="nil"/>
              <w:left w:val="nil"/>
              <w:bottom w:val="single" w:sz="4" w:space="0" w:color="auto"/>
              <w:right w:val="single" w:sz="4" w:space="0" w:color="auto"/>
            </w:tcBorders>
            <w:shd w:val="clear" w:color="000000" w:fill="FFFFFF"/>
            <w:noWrap/>
            <w:vAlign w:val="center"/>
            <w:hideMark/>
          </w:tcPr>
          <w:p w14:paraId="5C985285"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20/30 /4210/204</w:t>
            </w:r>
          </w:p>
        </w:tc>
        <w:tc>
          <w:tcPr>
            <w:tcW w:w="888" w:type="dxa"/>
            <w:tcBorders>
              <w:top w:val="nil"/>
              <w:left w:val="nil"/>
              <w:bottom w:val="single" w:sz="4" w:space="0" w:color="auto"/>
              <w:right w:val="single" w:sz="4" w:space="0" w:color="auto"/>
            </w:tcBorders>
            <w:shd w:val="clear" w:color="000000" w:fill="FFFFFF"/>
            <w:vAlign w:val="center"/>
            <w:hideMark/>
          </w:tcPr>
          <w:p w14:paraId="5AA292AE" w14:textId="77777777" w:rsidR="00835DB0" w:rsidRPr="007326A5" w:rsidRDefault="00835DB0" w:rsidP="00AA6E05">
            <w:pPr>
              <w:jc w:val="center"/>
              <w:outlineLvl w:val="0"/>
              <w:rPr>
                <w:sz w:val="12"/>
                <w:szCs w:val="12"/>
              </w:rPr>
            </w:pPr>
            <w:r w:rsidRPr="007326A5">
              <w:rPr>
                <w:sz w:val="12"/>
                <w:szCs w:val="12"/>
              </w:rPr>
              <w:t>2000</w:t>
            </w:r>
          </w:p>
        </w:tc>
        <w:tc>
          <w:tcPr>
            <w:tcW w:w="891" w:type="dxa"/>
            <w:tcBorders>
              <w:top w:val="nil"/>
              <w:left w:val="nil"/>
              <w:bottom w:val="single" w:sz="4" w:space="0" w:color="auto"/>
              <w:right w:val="single" w:sz="4" w:space="0" w:color="auto"/>
            </w:tcBorders>
            <w:shd w:val="clear" w:color="000000" w:fill="FFFFFF"/>
            <w:vAlign w:val="center"/>
            <w:hideMark/>
          </w:tcPr>
          <w:p w14:paraId="29E1F94D" w14:textId="77777777" w:rsidR="00835DB0" w:rsidRPr="007326A5" w:rsidRDefault="00835DB0" w:rsidP="00AA6E05">
            <w:pPr>
              <w:jc w:val="center"/>
              <w:outlineLvl w:val="0"/>
              <w:rPr>
                <w:sz w:val="12"/>
                <w:szCs w:val="12"/>
              </w:rPr>
            </w:pPr>
            <w:r w:rsidRPr="007326A5">
              <w:rPr>
                <w:sz w:val="12"/>
                <w:szCs w:val="12"/>
              </w:rPr>
              <w:t>1 033,92</w:t>
            </w:r>
          </w:p>
        </w:tc>
        <w:tc>
          <w:tcPr>
            <w:tcW w:w="776" w:type="dxa"/>
            <w:tcBorders>
              <w:top w:val="nil"/>
              <w:left w:val="nil"/>
              <w:bottom w:val="single" w:sz="4" w:space="0" w:color="auto"/>
              <w:right w:val="single" w:sz="4" w:space="0" w:color="auto"/>
            </w:tcBorders>
            <w:shd w:val="clear" w:color="000000" w:fill="FFFFFF"/>
            <w:vAlign w:val="center"/>
            <w:hideMark/>
          </w:tcPr>
          <w:p w14:paraId="5D25BB83"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B9787CE"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4F419CF0"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232E7862"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8CD0F3C"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DCE3D25"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E940DA8"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F0209AF" w14:textId="77777777" w:rsidR="00835DB0" w:rsidRPr="007326A5" w:rsidRDefault="00835DB0" w:rsidP="00AA6E05">
            <w:pPr>
              <w:ind w:left="-36" w:right="-174" w:firstLine="24"/>
              <w:jc w:val="center"/>
              <w:outlineLvl w:val="0"/>
              <w:rPr>
                <w:sz w:val="12"/>
                <w:szCs w:val="12"/>
              </w:rPr>
            </w:pPr>
            <w:r>
              <w:rPr>
                <w:sz w:val="12"/>
                <w:szCs w:val="12"/>
              </w:rPr>
              <w:t>429</w:t>
            </w:r>
          </w:p>
        </w:tc>
        <w:tc>
          <w:tcPr>
            <w:tcW w:w="2897" w:type="dxa"/>
            <w:tcBorders>
              <w:top w:val="nil"/>
              <w:left w:val="nil"/>
              <w:bottom w:val="single" w:sz="4" w:space="0" w:color="auto"/>
              <w:right w:val="single" w:sz="4" w:space="0" w:color="auto"/>
            </w:tcBorders>
            <w:shd w:val="clear" w:color="000000" w:fill="FFFFFF"/>
            <w:noWrap/>
            <w:vAlign w:val="center"/>
            <w:hideMark/>
          </w:tcPr>
          <w:p w14:paraId="4C3A641A"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20/30 /4211/205</w:t>
            </w:r>
          </w:p>
        </w:tc>
        <w:tc>
          <w:tcPr>
            <w:tcW w:w="888" w:type="dxa"/>
            <w:tcBorders>
              <w:top w:val="nil"/>
              <w:left w:val="nil"/>
              <w:bottom w:val="single" w:sz="4" w:space="0" w:color="auto"/>
              <w:right w:val="single" w:sz="4" w:space="0" w:color="auto"/>
            </w:tcBorders>
            <w:shd w:val="clear" w:color="000000" w:fill="FFFFFF"/>
            <w:vAlign w:val="center"/>
            <w:hideMark/>
          </w:tcPr>
          <w:p w14:paraId="771F1800" w14:textId="77777777" w:rsidR="00835DB0" w:rsidRPr="007326A5" w:rsidRDefault="00835DB0" w:rsidP="00AA6E05">
            <w:pPr>
              <w:jc w:val="center"/>
              <w:outlineLvl w:val="0"/>
              <w:rPr>
                <w:sz w:val="12"/>
                <w:szCs w:val="12"/>
              </w:rPr>
            </w:pPr>
            <w:r w:rsidRPr="007326A5">
              <w:rPr>
                <w:sz w:val="12"/>
                <w:szCs w:val="12"/>
              </w:rPr>
              <w:t>2000</w:t>
            </w:r>
          </w:p>
        </w:tc>
        <w:tc>
          <w:tcPr>
            <w:tcW w:w="891" w:type="dxa"/>
            <w:tcBorders>
              <w:top w:val="nil"/>
              <w:left w:val="nil"/>
              <w:bottom w:val="single" w:sz="4" w:space="0" w:color="auto"/>
              <w:right w:val="single" w:sz="4" w:space="0" w:color="auto"/>
            </w:tcBorders>
            <w:shd w:val="clear" w:color="000000" w:fill="FFFFFF"/>
            <w:vAlign w:val="center"/>
            <w:hideMark/>
          </w:tcPr>
          <w:p w14:paraId="7EE8C10A" w14:textId="77777777" w:rsidR="00835DB0" w:rsidRPr="007326A5" w:rsidRDefault="00835DB0" w:rsidP="00AA6E05">
            <w:pPr>
              <w:jc w:val="center"/>
              <w:outlineLvl w:val="0"/>
              <w:rPr>
                <w:sz w:val="12"/>
                <w:szCs w:val="12"/>
              </w:rPr>
            </w:pPr>
            <w:r w:rsidRPr="007326A5">
              <w:rPr>
                <w:sz w:val="12"/>
                <w:szCs w:val="12"/>
              </w:rPr>
              <w:t>1 091,52</w:t>
            </w:r>
          </w:p>
        </w:tc>
        <w:tc>
          <w:tcPr>
            <w:tcW w:w="776" w:type="dxa"/>
            <w:tcBorders>
              <w:top w:val="nil"/>
              <w:left w:val="nil"/>
              <w:bottom w:val="single" w:sz="4" w:space="0" w:color="auto"/>
              <w:right w:val="single" w:sz="4" w:space="0" w:color="auto"/>
            </w:tcBorders>
            <w:shd w:val="clear" w:color="000000" w:fill="FFFFFF"/>
            <w:vAlign w:val="center"/>
            <w:hideMark/>
          </w:tcPr>
          <w:p w14:paraId="4242A561"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1CF40C0"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6F3B64D"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EA59CC9"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127CABAE"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3D2F1D3"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700306A5"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0DCD659" w14:textId="77777777" w:rsidR="00835DB0" w:rsidRPr="007326A5" w:rsidRDefault="00835DB0" w:rsidP="00AA6E05">
            <w:pPr>
              <w:ind w:left="-36" w:right="-174" w:firstLine="24"/>
              <w:jc w:val="center"/>
              <w:outlineLvl w:val="0"/>
              <w:rPr>
                <w:sz w:val="12"/>
                <w:szCs w:val="12"/>
              </w:rPr>
            </w:pPr>
            <w:r>
              <w:rPr>
                <w:sz w:val="12"/>
                <w:szCs w:val="12"/>
              </w:rPr>
              <w:lastRenderedPageBreak/>
              <w:t>430</w:t>
            </w:r>
          </w:p>
        </w:tc>
        <w:tc>
          <w:tcPr>
            <w:tcW w:w="2897" w:type="dxa"/>
            <w:tcBorders>
              <w:top w:val="nil"/>
              <w:left w:val="nil"/>
              <w:bottom w:val="single" w:sz="4" w:space="0" w:color="auto"/>
              <w:right w:val="single" w:sz="4" w:space="0" w:color="auto"/>
            </w:tcBorders>
            <w:shd w:val="clear" w:color="000000" w:fill="FFFFFF"/>
            <w:noWrap/>
            <w:vAlign w:val="center"/>
            <w:hideMark/>
          </w:tcPr>
          <w:p w14:paraId="6317F8E2"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200-150-400а с эл.дв. 75/1500 ЦТП-4 2шт.</w:t>
            </w:r>
          </w:p>
        </w:tc>
        <w:tc>
          <w:tcPr>
            <w:tcW w:w="888" w:type="dxa"/>
            <w:tcBorders>
              <w:top w:val="nil"/>
              <w:left w:val="nil"/>
              <w:bottom w:val="single" w:sz="4" w:space="0" w:color="auto"/>
              <w:right w:val="single" w:sz="4" w:space="0" w:color="auto"/>
            </w:tcBorders>
            <w:shd w:val="clear" w:color="000000" w:fill="FFFFFF"/>
            <w:vAlign w:val="center"/>
            <w:hideMark/>
          </w:tcPr>
          <w:p w14:paraId="29B3ED50" w14:textId="77777777" w:rsidR="00835DB0" w:rsidRPr="007326A5" w:rsidRDefault="00835DB0" w:rsidP="00AA6E05">
            <w:pPr>
              <w:jc w:val="center"/>
              <w:outlineLvl w:val="0"/>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76A3EF86" w14:textId="77777777" w:rsidR="00835DB0" w:rsidRPr="007326A5" w:rsidRDefault="00835DB0" w:rsidP="00AA6E05">
            <w:pPr>
              <w:jc w:val="center"/>
              <w:outlineLvl w:val="0"/>
              <w:rPr>
                <w:sz w:val="12"/>
                <w:szCs w:val="12"/>
              </w:rPr>
            </w:pPr>
            <w:r w:rsidRPr="007326A5">
              <w:rPr>
                <w:sz w:val="12"/>
                <w:szCs w:val="12"/>
              </w:rPr>
              <w:t>249 000,00</w:t>
            </w:r>
          </w:p>
        </w:tc>
        <w:tc>
          <w:tcPr>
            <w:tcW w:w="776" w:type="dxa"/>
            <w:tcBorders>
              <w:top w:val="nil"/>
              <w:left w:val="nil"/>
              <w:bottom w:val="single" w:sz="4" w:space="0" w:color="auto"/>
              <w:right w:val="single" w:sz="4" w:space="0" w:color="auto"/>
            </w:tcBorders>
            <w:shd w:val="clear" w:color="000000" w:fill="FFFFFF"/>
            <w:vAlign w:val="center"/>
            <w:hideMark/>
          </w:tcPr>
          <w:p w14:paraId="0A28E33D"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DA262DD"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9B7B1F8"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7335055"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69DB387"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AFD3C67"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3426C780"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F22CFDE" w14:textId="77777777" w:rsidR="00835DB0" w:rsidRPr="007326A5" w:rsidRDefault="00835DB0" w:rsidP="00AA6E05">
            <w:pPr>
              <w:ind w:left="-36" w:right="-174" w:firstLine="24"/>
              <w:jc w:val="center"/>
              <w:outlineLvl w:val="0"/>
              <w:rPr>
                <w:sz w:val="12"/>
                <w:szCs w:val="12"/>
              </w:rPr>
            </w:pPr>
            <w:r>
              <w:rPr>
                <w:sz w:val="12"/>
                <w:szCs w:val="12"/>
              </w:rPr>
              <w:t>431</w:t>
            </w:r>
          </w:p>
        </w:tc>
        <w:tc>
          <w:tcPr>
            <w:tcW w:w="2897" w:type="dxa"/>
            <w:tcBorders>
              <w:top w:val="nil"/>
              <w:left w:val="nil"/>
              <w:bottom w:val="single" w:sz="4" w:space="0" w:color="auto"/>
              <w:right w:val="single" w:sz="4" w:space="0" w:color="auto"/>
            </w:tcBorders>
            <w:shd w:val="clear" w:color="000000" w:fill="FFFFFF"/>
            <w:noWrap/>
            <w:vAlign w:val="center"/>
            <w:hideMark/>
          </w:tcPr>
          <w:p w14:paraId="358D4F17"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45/30 /4377/206</w:t>
            </w:r>
          </w:p>
        </w:tc>
        <w:tc>
          <w:tcPr>
            <w:tcW w:w="888" w:type="dxa"/>
            <w:tcBorders>
              <w:top w:val="nil"/>
              <w:left w:val="nil"/>
              <w:bottom w:val="single" w:sz="4" w:space="0" w:color="auto"/>
              <w:right w:val="single" w:sz="4" w:space="0" w:color="auto"/>
            </w:tcBorders>
            <w:shd w:val="clear" w:color="000000" w:fill="FFFFFF"/>
            <w:vAlign w:val="center"/>
            <w:hideMark/>
          </w:tcPr>
          <w:p w14:paraId="091FFE39" w14:textId="77777777" w:rsidR="00835DB0" w:rsidRPr="007326A5" w:rsidRDefault="00835DB0" w:rsidP="00AA6E05">
            <w:pPr>
              <w:jc w:val="center"/>
              <w:outlineLvl w:val="0"/>
              <w:rPr>
                <w:sz w:val="12"/>
                <w:szCs w:val="12"/>
              </w:rPr>
            </w:pPr>
            <w:r w:rsidRPr="007326A5">
              <w:rPr>
                <w:sz w:val="12"/>
                <w:szCs w:val="12"/>
              </w:rPr>
              <w:t>1998</w:t>
            </w:r>
          </w:p>
        </w:tc>
        <w:tc>
          <w:tcPr>
            <w:tcW w:w="891" w:type="dxa"/>
            <w:tcBorders>
              <w:top w:val="nil"/>
              <w:left w:val="nil"/>
              <w:bottom w:val="single" w:sz="4" w:space="0" w:color="auto"/>
              <w:right w:val="single" w:sz="4" w:space="0" w:color="auto"/>
            </w:tcBorders>
            <w:shd w:val="clear" w:color="000000" w:fill="FFFFFF"/>
            <w:vAlign w:val="center"/>
            <w:hideMark/>
          </w:tcPr>
          <w:p w14:paraId="2B689485" w14:textId="77777777" w:rsidR="00835DB0" w:rsidRPr="007326A5" w:rsidRDefault="00835DB0" w:rsidP="00AA6E05">
            <w:pPr>
              <w:jc w:val="center"/>
              <w:outlineLvl w:val="0"/>
              <w:rPr>
                <w:sz w:val="12"/>
                <w:szCs w:val="12"/>
              </w:rPr>
            </w:pPr>
            <w:r w:rsidRPr="007326A5">
              <w:rPr>
                <w:sz w:val="12"/>
                <w:szCs w:val="12"/>
              </w:rPr>
              <w:t>7 800,48</w:t>
            </w:r>
          </w:p>
        </w:tc>
        <w:tc>
          <w:tcPr>
            <w:tcW w:w="776" w:type="dxa"/>
            <w:tcBorders>
              <w:top w:val="nil"/>
              <w:left w:val="nil"/>
              <w:bottom w:val="single" w:sz="4" w:space="0" w:color="auto"/>
              <w:right w:val="single" w:sz="4" w:space="0" w:color="auto"/>
            </w:tcBorders>
            <w:shd w:val="clear" w:color="000000" w:fill="FFFFFF"/>
            <w:vAlign w:val="center"/>
            <w:hideMark/>
          </w:tcPr>
          <w:p w14:paraId="6616748D"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68234F2"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4C35D4B9"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82E8883"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C37D21F"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484C282"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9EB9EC4"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EC03DE9" w14:textId="77777777" w:rsidR="00835DB0" w:rsidRPr="007326A5" w:rsidRDefault="00835DB0" w:rsidP="00AA6E05">
            <w:pPr>
              <w:ind w:left="-36" w:right="-174" w:firstLine="24"/>
              <w:jc w:val="center"/>
              <w:outlineLvl w:val="0"/>
              <w:rPr>
                <w:sz w:val="12"/>
                <w:szCs w:val="12"/>
              </w:rPr>
            </w:pPr>
            <w:r>
              <w:rPr>
                <w:sz w:val="12"/>
                <w:szCs w:val="12"/>
              </w:rPr>
              <w:t>432</w:t>
            </w:r>
          </w:p>
        </w:tc>
        <w:tc>
          <w:tcPr>
            <w:tcW w:w="2897" w:type="dxa"/>
            <w:tcBorders>
              <w:top w:val="nil"/>
              <w:left w:val="nil"/>
              <w:bottom w:val="single" w:sz="4" w:space="0" w:color="auto"/>
              <w:right w:val="single" w:sz="4" w:space="0" w:color="auto"/>
            </w:tcBorders>
            <w:shd w:val="clear" w:color="000000" w:fill="FFFFFF"/>
            <w:noWrap/>
            <w:vAlign w:val="center"/>
            <w:hideMark/>
          </w:tcPr>
          <w:p w14:paraId="4013E744"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45/30 /4379/207</w:t>
            </w:r>
          </w:p>
        </w:tc>
        <w:tc>
          <w:tcPr>
            <w:tcW w:w="888" w:type="dxa"/>
            <w:tcBorders>
              <w:top w:val="nil"/>
              <w:left w:val="nil"/>
              <w:bottom w:val="single" w:sz="4" w:space="0" w:color="auto"/>
              <w:right w:val="single" w:sz="4" w:space="0" w:color="auto"/>
            </w:tcBorders>
            <w:shd w:val="clear" w:color="000000" w:fill="FFFFFF"/>
            <w:vAlign w:val="center"/>
            <w:hideMark/>
          </w:tcPr>
          <w:p w14:paraId="569BEA74" w14:textId="77777777" w:rsidR="00835DB0" w:rsidRPr="007326A5" w:rsidRDefault="00835DB0" w:rsidP="00AA6E05">
            <w:pPr>
              <w:jc w:val="center"/>
              <w:outlineLvl w:val="0"/>
              <w:rPr>
                <w:sz w:val="12"/>
                <w:szCs w:val="12"/>
              </w:rPr>
            </w:pPr>
            <w:r w:rsidRPr="007326A5">
              <w:rPr>
                <w:sz w:val="12"/>
                <w:szCs w:val="12"/>
              </w:rPr>
              <w:t>1998</w:t>
            </w:r>
          </w:p>
        </w:tc>
        <w:tc>
          <w:tcPr>
            <w:tcW w:w="891" w:type="dxa"/>
            <w:tcBorders>
              <w:top w:val="nil"/>
              <w:left w:val="nil"/>
              <w:bottom w:val="single" w:sz="4" w:space="0" w:color="auto"/>
              <w:right w:val="single" w:sz="4" w:space="0" w:color="auto"/>
            </w:tcBorders>
            <w:shd w:val="clear" w:color="000000" w:fill="FFFFFF"/>
            <w:vAlign w:val="center"/>
            <w:hideMark/>
          </w:tcPr>
          <w:p w14:paraId="367E3A4F" w14:textId="77777777" w:rsidR="00835DB0" w:rsidRPr="007326A5" w:rsidRDefault="00835DB0" w:rsidP="00AA6E05">
            <w:pPr>
              <w:jc w:val="center"/>
              <w:outlineLvl w:val="0"/>
              <w:rPr>
                <w:sz w:val="12"/>
                <w:szCs w:val="12"/>
              </w:rPr>
            </w:pPr>
            <w:r w:rsidRPr="007326A5">
              <w:rPr>
                <w:sz w:val="12"/>
                <w:szCs w:val="12"/>
              </w:rPr>
              <w:t>7 800,48</w:t>
            </w:r>
          </w:p>
        </w:tc>
        <w:tc>
          <w:tcPr>
            <w:tcW w:w="776" w:type="dxa"/>
            <w:tcBorders>
              <w:top w:val="nil"/>
              <w:left w:val="nil"/>
              <w:bottom w:val="single" w:sz="4" w:space="0" w:color="auto"/>
              <w:right w:val="single" w:sz="4" w:space="0" w:color="auto"/>
            </w:tcBorders>
            <w:shd w:val="clear" w:color="000000" w:fill="FFFFFF"/>
            <w:vAlign w:val="center"/>
            <w:hideMark/>
          </w:tcPr>
          <w:p w14:paraId="238FBE32"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C80414E"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F562F91"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686BAC88"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5C6DBF7"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38F13E31"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C8E540B"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F368B2F" w14:textId="77777777" w:rsidR="00835DB0" w:rsidRPr="007326A5" w:rsidRDefault="00835DB0" w:rsidP="00AA6E05">
            <w:pPr>
              <w:ind w:left="-36" w:right="-174" w:firstLine="24"/>
              <w:jc w:val="center"/>
              <w:outlineLvl w:val="0"/>
              <w:rPr>
                <w:sz w:val="12"/>
                <w:szCs w:val="12"/>
              </w:rPr>
            </w:pPr>
            <w:r>
              <w:rPr>
                <w:sz w:val="12"/>
                <w:szCs w:val="12"/>
              </w:rPr>
              <w:t>433</w:t>
            </w:r>
          </w:p>
        </w:tc>
        <w:tc>
          <w:tcPr>
            <w:tcW w:w="2897" w:type="dxa"/>
            <w:tcBorders>
              <w:top w:val="nil"/>
              <w:left w:val="nil"/>
              <w:bottom w:val="single" w:sz="4" w:space="0" w:color="auto"/>
              <w:right w:val="single" w:sz="4" w:space="0" w:color="auto"/>
            </w:tcBorders>
            <w:shd w:val="clear" w:color="000000" w:fill="FFFFFF"/>
            <w:noWrap/>
            <w:vAlign w:val="center"/>
            <w:hideMark/>
          </w:tcPr>
          <w:p w14:paraId="6A867CF0"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60/3769/14</w:t>
            </w:r>
          </w:p>
        </w:tc>
        <w:tc>
          <w:tcPr>
            <w:tcW w:w="888" w:type="dxa"/>
            <w:tcBorders>
              <w:top w:val="nil"/>
              <w:left w:val="nil"/>
              <w:bottom w:val="single" w:sz="4" w:space="0" w:color="auto"/>
              <w:right w:val="single" w:sz="4" w:space="0" w:color="auto"/>
            </w:tcBorders>
            <w:shd w:val="clear" w:color="000000" w:fill="FFFFFF"/>
            <w:vAlign w:val="center"/>
            <w:hideMark/>
          </w:tcPr>
          <w:p w14:paraId="4473EE8F" w14:textId="77777777" w:rsidR="00835DB0" w:rsidRPr="007326A5" w:rsidRDefault="00835DB0" w:rsidP="00AA6E05">
            <w:pPr>
              <w:jc w:val="center"/>
              <w:outlineLvl w:val="0"/>
              <w:rPr>
                <w:sz w:val="12"/>
                <w:szCs w:val="12"/>
              </w:rPr>
            </w:pPr>
            <w:r w:rsidRPr="007326A5">
              <w:rPr>
                <w:sz w:val="12"/>
                <w:szCs w:val="12"/>
              </w:rPr>
              <w:t>1992</w:t>
            </w:r>
          </w:p>
        </w:tc>
        <w:tc>
          <w:tcPr>
            <w:tcW w:w="891" w:type="dxa"/>
            <w:tcBorders>
              <w:top w:val="nil"/>
              <w:left w:val="nil"/>
              <w:bottom w:val="single" w:sz="4" w:space="0" w:color="auto"/>
              <w:right w:val="single" w:sz="4" w:space="0" w:color="auto"/>
            </w:tcBorders>
            <w:shd w:val="clear" w:color="000000" w:fill="FFFFFF"/>
            <w:vAlign w:val="center"/>
            <w:hideMark/>
          </w:tcPr>
          <w:p w14:paraId="2E93C8F4" w14:textId="77777777" w:rsidR="00835DB0" w:rsidRPr="007326A5" w:rsidRDefault="00835DB0" w:rsidP="00AA6E05">
            <w:pPr>
              <w:jc w:val="center"/>
              <w:outlineLvl w:val="0"/>
              <w:rPr>
                <w:sz w:val="12"/>
                <w:szCs w:val="12"/>
              </w:rPr>
            </w:pPr>
            <w:r w:rsidRPr="007326A5">
              <w:rPr>
                <w:sz w:val="12"/>
                <w:szCs w:val="12"/>
              </w:rPr>
              <w:t>8 634,24</w:t>
            </w:r>
          </w:p>
        </w:tc>
        <w:tc>
          <w:tcPr>
            <w:tcW w:w="776" w:type="dxa"/>
            <w:tcBorders>
              <w:top w:val="nil"/>
              <w:left w:val="nil"/>
              <w:bottom w:val="single" w:sz="4" w:space="0" w:color="auto"/>
              <w:right w:val="single" w:sz="4" w:space="0" w:color="auto"/>
            </w:tcBorders>
            <w:shd w:val="clear" w:color="000000" w:fill="FFFFFF"/>
            <w:vAlign w:val="center"/>
            <w:hideMark/>
          </w:tcPr>
          <w:p w14:paraId="76910CC8"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5A4542F"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C3E6EE7"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0231A056"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4E0C601"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E18E822"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D62A60A"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B3AEEDC" w14:textId="77777777" w:rsidR="00835DB0" w:rsidRPr="007326A5" w:rsidRDefault="00835DB0" w:rsidP="00AA6E05">
            <w:pPr>
              <w:ind w:left="-36" w:right="-174" w:firstLine="24"/>
              <w:jc w:val="center"/>
              <w:outlineLvl w:val="0"/>
              <w:rPr>
                <w:sz w:val="12"/>
                <w:szCs w:val="12"/>
              </w:rPr>
            </w:pPr>
            <w:r>
              <w:rPr>
                <w:sz w:val="12"/>
                <w:szCs w:val="12"/>
              </w:rPr>
              <w:t>434</w:t>
            </w:r>
          </w:p>
        </w:tc>
        <w:tc>
          <w:tcPr>
            <w:tcW w:w="2897" w:type="dxa"/>
            <w:tcBorders>
              <w:top w:val="nil"/>
              <w:left w:val="nil"/>
              <w:bottom w:val="single" w:sz="4" w:space="0" w:color="auto"/>
              <w:right w:val="single" w:sz="4" w:space="0" w:color="auto"/>
            </w:tcBorders>
            <w:shd w:val="clear" w:color="000000" w:fill="FFFFFF"/>
            <w:noWrap/>
            <w:vAlign w:val="center"/>
            <w:hideMark/>
          </w:tcPr>
          <w:p w14:paraId="3EEA1EA0"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60/4077/15</w:t>
            </w:r>
          </w:p>
        </w:tc>
        <w:tc>
          <w:tcPr>
            <w:tcW w:w="888" w:type="dxa"/>
            <w:tcBorders>
              <w:top w:val="nil"/>
              <w:left w:val="nil"/>
              <w:bottom w:val="single" w:sz="4" w:space="0" w:color="auto"/>
              <w:right w:val="single" w:sz="4" w:space="0" w:color="auto"/>
            </w:tcBorders>
            <w:shd w:val="clear" w:color="000000" w:fill="FFFFFF"/>
            <w:vAlign w:val="center"/>
            <w:hideMark/>
          </w:tcPr>
          <w:p w14:paraId="36A5BC83" w14:textId="77777777" w:rsidR="00835DB0" w:rsidRPr="007326A5" w:rsidRDefault="00835DB0" w:rsidP="00AA6E05">
            <w:pPr>
              <w:jc w:val="center"/>
              <w:outlineLvl w:val="0"/>
              <w:rPr>
                <w:sz w:val="12"/>
                <w:szCs w:val="12"/>
              </w:rPr>
            </w:pPr>
            <w:r w:rsidRPr="007326A5">
              <w:rPr>
                <w:sz w:val="12"/>
                <w:szCs w:val="12"/>
              </w:rPr>
              <w:t>1998</w:t>
            </w:r>
          </w:p>
        </w:tc>
        <w:tc>
          <w:tcPr>
            <w:tcW w:w="891" w:type="dxa"/>
            <w:tcBorders>
              <w:top w:val="nil"/>
              <w:left w:val="nil"/>
              <w:bottom w:val="single" w:sz="4" w:space="0" w:color="auto"/>
              <w:right w:val="single" w:sz="4" w:space="0" w:color="auto"/>
            </w:tcBorders>
            <w:shd w:val="clear" w:color="000000" w:fill="FFFFFF"/>
            <w:vAlign w:val="center"/>
            <w:hideMark/>
          </w:tcPr>
          <w:p w14:paraId="0F3DC602" w14:textId="77777777" w:rsidR="00835DB0" w:rsidRPr="007326A5" w:rsidRDefault="00835DB0" w:rsidP="00AA6E05">
            <w:pPr>
              <w:jc w:val="center"/>
              <w:outlineLvl w:val="0"/>
              <w:rPr>
                <w:sz w:val="12"/>
                <w:szCs w:val="12"/>
              </w:rPr>
            </w:pPr>
            <w:r w:rsidRPr="007326A5">
              <w:rPr>
                <w:sz w:val="12"/>
                <w:szCs w:val="12"/>
              </w:rPr>
              <w:t>27 504,00</w:t>
            </w:r>
          </w:p>
        </w:tc>
        <w:tc>
          <w:tcPr>
            <w:tcW w:w="776" w:type="dxa"/>
            <w:tcBorders>
              <w:top w:val="nil"/>
              <w:left w:val="nil"/>
              <w:bottom w:val="single" w:sz="4" w:space="0" w:color="auto"/>
              <w:right w:val="single" w:sz="4" w:space="0" w:color="auto"/>
            </w:tcBorders>
            <w:shd w:val="clear" w:color="000000" w:fill="FFFFFF"/>
            <w:vAlign w:val="center"/>
            <w:hideMark/>
          </w:tcPr>
          <w:p w14:paraId="4FE1FB17"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B6A7C52"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F301CE6"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63D1657D"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32F669E"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C809F0D"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F9A999F"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C88B242" w14:textId="77777777" w:rsidR="00835DB0" w:rsidRPr="007326A5" w:rsidRDefault="00835DB0" w:rsidP="00AA6E05">
            <w:pPr>
              <w:ind w:left="-36" w:right="-174" w:firstLine="24"/>
              <w:jc w:val="center"/>
              <w:outlineLvl w:val="0"/>
              <w:rPr>
                <w:sz w:val="12"/>
                <w:szCs w:val="12"/>
              </w:rPr>
            </w:pPr>
            <w:r>
              <w:rPr>
                <w:sz w:val="12"/>
                <w:szCs w:val="12"/>
              </w:rPr>
              <w:t>435</w:t>
            </w:r>
          </w:p>
        </w:tc>
        <w:tc>
          <w:tcPr>
            <w:tcW w:w="2897" w:type="dxa"/>
            <w:tcBorders>
              <w:top w:val="nil"/>
              <w:left w:val="nil"/>
              <w:bottom w:val="single" w:sz="4" w:space="0" w:color="auto"/>
              <w:right w:val="single" w:sz="4" w:space="0" w:color="auto"/>
            </w:tcBorders>
            <w:shd w:val="clear" w:color="000000" w:fill="FFFFFF"/>
            <w:noWrap/>
            <w:vAlign w:val="center"/>
            <w:hideMark/>
          </w:tcPr>
          <w:p w14:paraId="232B8C15"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60/4239/37</w:t>
            </w:r>
          </w:p>
        </w:tc>
        <w:tc>
          <w:tcPr>
            <w:tcW w:w="888" w:type="dxa"/>
            <w:tcBorders>
              <w:top w:val="nil"/>
              <w:left w:val="nil"/>
              <w:bottom w:val="single" w:sz="4" w:space="0" w:color="auto"/>
              <w:right w:val="single" w:sz="4" w:space="0" w:color="auto"/>
            </w:tcBorders>
            <w:shd w:val="clear" w:color="000000" w:fill="FFFFFF"/>
            <w:vAlign w:val="center"/>
            <w:hideMark/>
          </w:tcPr>
          <w:p w14:paraId="58A9D014" w14:textId="77777777" w:rsidR="00835DB0" w:rsidRPr="007326A5" w:rsidRDefault="00835DB0" w:rsidP="00AA6E05">
            <w:pPr>
              <w:jc w:val="center"/>
              <w:outlineLvl w:val="0"/>
              <w:rPr>
                <w:sz w:val="12"/>
                <w:szCs w:val="12"/>
              </w:rPr>
            </w:pPr>
            <w:r w:rsidRPr="007326A5">
              <w:rPr>
                <w:sz w:val="12"/>
                <w:szCs w:val="12"/>
              </w:rPr>
              <w:t>2001</w:t>
            </w:r>
          </w:p>
        </w:tc>
        <w:tc>
          <w:tcPr>
            <w:tcW w:w="891" w:type="dxa"/>
            <w:tcBorders>
              <w:top w:val="nil"/>
              <w:left w:val="nil"/>
              <w:bottom w:val="single" w:sz="4" w:space="0" w:color="auto"/>
              <w:right w:val="single" w:sz="4" w:space="0" w:color="auto"/>
            </w:tcBorders>
            <w:shd w:val="clear" w:color="000000" w:fill="FFFFFF"/>
            <w:vAlign w:val="center"/>
            <w:hideMark/>
          </w:tcPr>
          <w:p w14:paraId="05A06FED" w14:textId="77777777" w:rsidR="00835DB0" w:rsidRPr="007326A5" w:rsidRDefault="00835DB0" w:rsidP="00AA6E05">
            <w:pPr>
              <w:jc w:val="center"/>
              <w:outlineLvl w:val="0"/>
              <w:rPr>
                <w:sz w:val="12"/>
                <w:szCs w:val="12"/>
              </w:rPr>
            </w:pPr>
            <w:r w:rsidRPr="007326A5">
              <w:rPr>
                <w:sz w:val="12"/>
                <w:szCs w:val="12"/>
              </w:rPr>
              <w:t>38 400,48</w:t>
            </w:r>
          </w:p>
        </w:tc>
        <w:tc>
          <w:tcPr>
            <w:tcW w:w="776" w:type="dxa"/>
            <w:tcBorders>
              <w:top w:val="nil"/>
              <w:left w:val="nil"/>
              <w:bottom w:val="single" w:sz="4" w:space="0" w:color="auto"/>
              <w:right w:val="single" w:sz="4" w:space="0" w:color="auto"/>
            </w:tcBorders>
            <w:shd w:val="clear" w:color="000000" w:fill="FFFFFF"/>
            <w:vAlign w:val="center"/>
            <w:hideMark/>
          </w:tcPr>
          <w:p w14:paraId="76F296B5"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38CA61F"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5CDE394"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6A08951"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7C0DF7C"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D4A89EF"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ED36BF4"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9045615" w14:textId="77777777" w:rsidR="00835DB0" w:rsidRPr="007326A5" w:rsidRDefault="00835DB0" w:rsidP="00AA6E05">
            <w:pPr>
              <w:ind w:left="-36" w:right="-174" w:firstLine="24"/>
              <w:jc w:val="center"/>
              <w:outlineLvl w:val="0"/>
              <w:rPr>
                <w:sz w:val="12"/>
                <w:szCs w:val="12"/>
              </w:rPr>
            </w:pPr>
            <w:r>
              <w:rPr>
                <w:sz w:val="12"/>
                <w:szCs w:val="12"/>
              </w:rPr>
              <w:t>436</w:t>
            </w:r>
          </w:p>
        </w:tc>
        <w:tc>
          <w:tcPr>
            <w:tcW w:w="2897" w:type="dxa"/>
            <w:tcBorders>
              <w:top w:val="nil"/>
              <w:left w:val="nil"/>
              <w:bottom w:val="single" w:sz="4" w:space="0" w:color="auto"/>
              <w:right w:val="single" w:sz="4" w:space="0" w:color="auto"/>
            </w:tcBorders>
            <w:shd w:val="clear" w:color="000000" w:fill="FFFFFF"/>
            <w:noWrap/>
            <w:vAlign w:val="center"/>
            <w:hideMark/>
          </w:tcPr>
          <w:p w14:paraId="46673DFE"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60/4241/39</w:t>
            </w:r>
          </w:p>
        </w:tc>
        <w:tc>
          <w:tcPr>
            <w:tcW w:w="888" w:type="dxa"/>
            <w:tcBorders>
              <w:top w:val="nil"/>
              <w:left w:val="nil"/>
              <w:bottom w:val="single" w:sz="4" w:space="0" w:color="auto"/>
              <w:right w:val="single" w:sz="4" w:space="0" w:color="auto"/>
            </w:tcBorders>
            <w:shd w:val="clear" w:color="000000" w:fill="FFFFFF"/>
            <w:vAlign w:val="center"/>
            <w:hideMark/>
          </w:tcPr>
          <w:p w14:paraId="01C2155D" w14:textId="77777777" w:rsidR="00835DB0" w:rsidRPr="007326A5" w:rsidRDefault="00835DB0" w:rsidP="00AA6E05">
            <w:pPr>
              <w:jc w:val="center"/>
              <w:outlineLvl w:val="0"/>
              <w:rPr>
                <w:sz w:val="12"/>
                <w:szCs w:val="12"/>
              </w:rPr>
            </w:pPr>
            <w:r w:rsidRPr="007326A5">
              <w:rPr>
                <w:sz w:val="12"/>
                <w:szCs w:val="12"/>
              </w:rPr>
              <w:t>2001</w:t>
            </w:r>
          </w:p>
        </w:tc>
        <w:tc>
          <w:tcPr>
            <w:tcW w:w="891" w:type="dxa"/>
            <w:tcBorders>
              <w:top w:val="nil"/>
              <w:left w:val="nil"/>
              <w:bottom w:val="single" w:sz="4" w:space="0" w:color="auto"/>
              <w:right w:val="single" w:sz="4" w:space="0" w:color="auto"/>
            </w:tcBorders>
            <w:shd w:val="clear" w:color="000000" w:fill="FFFFFF"/>
            <w:vAlign w:val="center"/>
            <w:hideMark/>
          </w:tcPr>
          <w:p w14:paraId="0DBA4D55" w14:textId="77777777" w:rsidR="00835DB0" w:rsidRPr="007326A5" w:rsidRDefault="00835DB0" w:rsidP="00AA6E05">
            <w:pPr>
              <w:jc w:val="center"/>
              <w:outlineLvl w:val="0"/>
              <w:rPr>
                <w:sz w:val="12"/>
                <w:szCs w:val="12"/>
              </w:rPr>
            </w:pPr>
            <w:r w:rsidRPr="007326A5">
              <w:rPr>
                <w:sz w:val="12"/>
                <w:szCs w:val="12"/>
              </w:rPr>
              <w:t>77 999,04</w:t>
            </w:r>
          </w:p>
        </w:tc>
        <w:tc>
          <w:tcPr>
            <w:tcW w:w="776" w:type="dxa"/>
            <w:tcBorders>
              <w:top w:val="nil"/>
              <w:left w:val="nil"/>
              <w:bottom w:val="single" w:sz="4" w:space="0" w:color="auto"/>
              <w:right w:val="single" w:sz="4" w:space="0" w:color="auto"/>
            </w:tcBorders>
            <w:shd w:val="clear" w:color="000000" w:fill="FFFFFF"/>
            <w:vAlign w:val="center"/>
            <w:hideMark/>
          </w:tcPr>
          <w:p w14:paraId="3F35605E"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DBEC040"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9E249BE"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1933C67B"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25228F5"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4FA3BC2"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4F0F67B2"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FE12763" w14:textId="77777777" w:rsidR="00835DB0" w:rsidRPr="007326A5" w:rsidRDefault="00835DB0" w:rsidP="00AA6E05">
            <w:pPr>
              <w:ind w:left="-36" w:right="-174" w:firstLine="24"/>
              <w:jc w:val="center"/>
              <w:outlineLvl w:val="0"/>
              <w:rPr>
                <w:sz w:val="12"/>
                <w:szCs w:val="12"/>
              </w:rPr>
            </w:pPr>
            <w:r>
              <w:rPr>
                <w:sz w:val="12"/>
                <w:szCs w:val="12"/>
              </w:rPr>
              <w:t>437</w:t>
            </w:r>
          </w:p>
        </w:tc>
        <w:tc>
          <w:tcPr>
            <w:tcW w:w="2897" w:type="dxa"/>
            <w:tcBorders>
              <w:top w:val="nil"/>
              <w:left w:val="nil"/>
              <w:bottom w:val="single" w:sz="4" w:space="0" w:color="auto"/>
              <w:right w:val="single" w:sz="4" w:space="0" w:color="auto"/>
            </w:tcBorders>
            <w:shd w:val="clear" w:color="000000" w:fill="FFFFFF"/>
            <w:noWrap/>
            <w:vAlign w:val="center"/>
            <w:hideMark/>
          </w:tcPr>
          <w:p w14:paraId="6BB0E032"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80-50-200</w:t>
            </w:r>
          </w:p>
        </w:tc>
        <w:tc>
          <w:tcPr>
            <w:tcW w:w="888" w:type="dxa"/>
            <w:tcBorders>
              <w:top w:val="nil"/>
              <w:left w:val="nil"/>
              <w:bottom w:val="single" w:sz="4" w:space="0" w:color="auto"/>
              <w:right w:val="single" w:sz="4" w:space="0" w:color="auto"/>
            </w:tcBorders>
            <w:shd w:val="clear" w:color="000000" w:fill="FFFFFF"/>
            <w:vAlign w:val="center"/>
            <w:hideMark/>
          </w:tcPr>
          <w:p w14:paraId="7B95D931" w14:textId="77777777" w:rsidR="00835DB0" w:rsidRPr="007326A5" w:rsidRDefault="00835DB0" w:rsidP="00AA6E05">
            <w:pPr>
              <w:jc w:val="center"/>
              <w:outlineLvl w:val="0"/>
              <w:rPr>
                <w:sz w:val="12"/>
                <w:szCs w:val="12"/>
              </w:rPr>
            </w:pPr>
            <w:r w:rsidRPr="007326A5">
              <w:rPr>
                <w:sz w:val="12"/>
                <w:szCs w:val="12"/>
              </w:rPr>
              <w:t>2008</w:t>
            </w:r>
          </w:p>
        </w:tc>
        <w:tc>
          <w:tcPr>
            <w:tcW w:w="891" w:type="dxa"/>
            <w:tcBorders>
              <w:top w:val="nil"/>
              <w:left w:val="nil"/>
              <w:bottom w:val="single" w:sz="4" w:space="0" w:color="auto"/>
              <w:right w:val="single" w:sz="4" w:space="0" w:color="auto"/>
            </w:tcBorders>
            <w:shd w:val="clear" w:color="000000" w:fill="FFFFFF"/>
            <w:vAlign w:val="center"/>
            <w:hideMark/>
          </w:tcPr>
          <w:p w14:paraId="3EBA36E5" w14:textId="77777777" w:rsidR="00835DB0" w:rsidRPr="007326A5" w:rsidRDefault="00835DB0" w:rsidP="00AA6E05">
            <w:pPr>
              <w:jc w:val="center"/>
              <w:outlineLvl w:val="0"/>
              <w:rPr>
                <w:sz w:val="12"/>
                <w:szCs w:val="12"/>
              </w:rPr>
            </w:pPr>
            <w:r w:rsidRPr="007326A5">
              <w:rPr>
                <w:sz w:val="12"/>
                <w:szCs w:val="12"/>
              </w:rPr>
              <w:t>36 454,18</w:t>
            </w:r>
          </w:p>
        </w:tc>
        <w:tc>
          <w:tcPr>
            <w:tcW w:w="776" w:type="dxa"/>
            <w:tcBorders>
              <w:top w:val="nil"/>
              <w:left w:val="nil"/>
              <w:bottom w:val="single" w:sz="4" w:space="0" w:color="auto"/>
              <w:right w:val="single" w:sz="4" w:space="0" w:color="auto"/>
            </w:tcBorders>
            <w:shd w:val="clear" w:color="000000" w:fill="FFFFFF"/>
            <w:vAlign w:val="center"/>
            <w:hideMark/>
          </w:tcPr>
          <w:p w14:paraId="08D8C00B"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E4C1918"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486BA946"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6549D07F"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BD091D2"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B76FE87"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319AAF8F"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D09EBD0" w14:textId="77777777" w:rsidR="00835DB0" w:rsidRPr="007326A5" w:rsidRDefault="00835DB0" w:rsidP="00AA6E05">
            <w:pPr>
              <w:ind w:left="-36" w:right="-174" w:firstLine="24"/>
              <w:jc w:val="center"/>
              <w:outlineLvl w:val="0"/>
              <w:rPr>
                <w:sz w:val="12"/>
                <w:szCs w:val="12"/>
              </w:rPr>
            </w:pPr>
            <w:r>
              <w:rPr>
                <w:sz w:val="12"/>
                <w:szCs w:val="12"/>
              </w:rPr>
              <w:t>438</w:t>
            </w:r>
          </w:p>
        </w:tc>
        <w:tc>
          <w:tcPr>
            <w:tcW w:w="2897" w:type="dxa"/>
            <w:tcBorders>
              <w:top w:val="nil"/>
              <w:left w:val="nil"/>
              <w:bottom w:val="single" w:sz="4" w:space="0" w:color="auto"/>
              <w:right w:val="single" w:sz="4" w:space="0" w:color="auto"/>
            </w:tcBorders>
            <w:shd w:val="clear" w:color="000000" w:fill="FFFFFF"/>
            <w:noWrap/>
            <w:vAlign w:val="center"/>
            <w:hideMark/>
          </w:tcPr>
          <w:p w14:paraId="20A83D5E"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80-50-200 15 кВт/3000 об/мин /4786/400</w:t>
            </w:r>
          </w:p>
        </w:tc>
        <w:tc>
          <w:tcPr>
            <w:tcW w:w="888" w:type="dxa"/>
            <w:tcBorders>
              <w:top w:val="nil"/>
              <w:left w:val="nil"/>
              <w:bottom w:val="single" w:sz="4" w:space="0" w:color="auto"/>
              <w:right w:val="single" w:sz="4" w:space="0" w:color="auto"/>
            </w:tcBorders>
            <w:shd w:val="clear" w:color="000000" w:fill="FFFFFF"/>
            <w:vAlign w:val="center"/>
            <w:hideMark/>
          </w:tcPr>
          <w:p w14:paraId="7146F877" w14:textId="77777777" w:rsidR="00835DB0" w:rsidRPr="007326A5" w:rsidRDefault="00835DB0" w:rsidP="00AA6E05">
            <w:pPr>
              <w:jc w:val="center"/>
              <w:outlineLvl w:val="0"/>
              <w:rPr>
                <w:sz w:val="12"/>
                <w:szCs w:val="12"/>
              </w:rPr>
            </w:pPr>
            <w:r w:rsidRPr="007326A5">
              <w:rPr>
                <w:sz w:val="12"/>
                <w:szCs w:val="12"/>
              </w:rPr>
              <w:t>2008</w:t>
            </w:r>
          </w:p>
        </w:tc>
        <w:tc>
          <w:tcPr>
            <w:tcW w:w="891" w:type="dxa"/>
            <w:tcBorders>
              <w:top w:val="nil"/>
              <w:left w:val="nil"/>
              <w:bottom w:val="single" w:sz="4" w:space="0" w:color="auto"/>
              <w:right w:val="single" w:sz="4" w:space="0" w:color="auto"/>
            </w:tcBorders>
            <w:shd w:val="clear" w:color="000000" w:fill="FFFFFF"/>
            <w:vAlign w:val="center"/>
            <w:hideMark/>
          </w:tcPr>
          <w:p w14:paraId="4AB6EBB6" w14:textId="77777777" w:rsidR="00835DB0" w:rsidRPr="007326A5" w:rsidRDefault="00835DB0" w:rsidP="00AA6E05">
            <w:pPr>
              <w:jc w:val="center"/>
              <w:outlineLvl w:val="0"/>
              <w:rPr>
                <w:sz w:val="12"/>
                <w:szCs w:val="12"/>
              </w:rPr>
            </w:pPr>
            <w:r w:rsidRPr="007326A5">
              <w:rPr>
                <w:sz w:val="12"/>
                <w:szCs w:val="12"/>
              </w:rPr>
              <w:t>29 490,00</w:t>
            </w:r>
          </w:p>
        </w:tc>
        <w:tc>
          <w:tcPr>
            <w:tcW w:w="776" w:type="dxa"/>
            <w:tcBorders>
              <w:top w:val="nil"/>
              <w:left w:val="nil"/>
              <w:bottom w:val="single" w:sz="4" w:space="0" w:color="auto"/>
              <w:right w:val="single" w:sz="4" w:space="0" w:color="auto"/>
            </w:tcBorders>
            <w:shd w:val="clear" w:color="000000" w:fill="FFFFFF"/>
            <w:vAlign w:val="center"/>
            <w:hideMark/>
          </w:tcPr>
          <w:p w14:paraId="667D6FF8"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53D688A"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4FE0621B"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6E2075E8"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E5825C9"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6AE8E6C"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AA0D321"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64DD120" w14:textId="77777777" w:rsidR="00835DB0" w:rsidRPr="007326A5" w:rsidRDefault="00835DB0" w:rsidP="00AA6E05">
            <w:pPr>
              <w:ind w:left="-36" w:right="-174" w:firstLine="24"/>
              <w:jc w:val="center"/>
              <w:outlineLvl w:val="0"/>
              <w:rPr>
                <w:sz w:val="12"/>
                <w:szCs w:val="12"/>
              </w:rPr>
            </w:pPr>
            <w:r>
              <w:rPr>
                <w:sz w:val="12"/>
                <w:szCs w:val="12"/>
              </w:rPr>
              <w:t>439</w:t>
            </w:r>
          </w:p>
        </w:tc>
        <w:tc>
          <w:tcPr>
            <w:tcW w:w="2897" w:type="dxa"/>
            <w:tcBorders>
              <w:top w:val="nil"/>
              <w:left w:val="nil"/>
              <w:bottom w:val="single" w:sz="4" w:space="0" w:color="auto"/>
              <w:right w:val="single" w:sz="4" w:space="0" w:color="auto"/>
            </w:tcBorders>
            <w:shd w:val="clear" w:color="000000" w:fill="FFFFFF"/>
            <w:noWrap/>
            <w:vAlign w:val="center"/>
            <w:hideMark/>
          </w:tcPr>
          <w:p w14:paraId="425C79BD" w14:textId="77777777" w:rsidR="00835DB0" w:rsidRPr="007326A5" w:rsidRDefault="00835DB0" w:rsidP="00AA6E05">
            <w:pPr>
              <w:outlineLvl w:val="0"/>
              <w:rPr>
                <w:sz w:val="12"/>
                <w:szCs w:val="12"/>
              </w:rPr>
            </w:pPr>
            <w:r w:rsidRPr="007326A5">
              <w:rPr>
                <w:sz w:val="12"/>
                <w:szCs w:val="12"/>
              </w:rPr>
              <w:t>Насос К 80-50-200 15 кВт/3000 об/</w:t>
            </w:r>
            <w:proofErr w:type="gramStart"/>
            <w:r w:rsidRPr="007326A5">
              <w:rPr>
                <w:sz w:val="12"/>
                <w:szCs w:val="12"/>
              </w:rPr>
              <w:t>мин  /</w:t>
            </w:r>
            <w:proofErr w:type="gramEnd"/>
            <w:r w:rsidRPr="007326A5">
              <w:rPr>
                <w:sz w:val="12"/>
                <w:szCs w:val="12"/>
              </w:rPr>
              <w:t>4787/371</w:t>
            </w:r>
          </w:p>
        </w:tc>
        <w:tc>
          <w:tcPr>
            <w:tcW w:w="888" w:type="dxa"/>
            <w:tcBorders>
              <w:top w:val="nil"/>
              <w:left w:val="nil"/>
              <w:bottom w:val="single" w:sz="4" w:space="0" w:color="auto"/>
              <w:right w:val="single" w:sz="4" w:space="0" w:color="auto"/>
            </w:tcBorders>
            <w:shd w:val="clear" w:color="000000" w:fill="FFFFFF"/>
            <w:vAlign w:val="center"/>
            <w:hideMark/>
          </w:tcPr>
          <w:p w14:paraId="70B71B94" w14:textId="77777777" w:rsidR="00835DB0" w:rsidRPr="007326A5" w:rsidRDefault="00835DB0" w:rsidP="00AA6E05">
            <w:pPr>
              <w:jc w:val="center"/>
              <w:outlineLvl w:val="0"/>
              <w:rPr>
                <w:sz w:val="12"/>
                <w:szCs w:val="12"/>
              </w:rPr>
            </w:pPr>
            <w:r w:rsidRPr="007326A5">
              <w:rPr>
                <w:sz w:val="12"/>
                <w:szCs w:val="12"/>
              </w:rPr>
              <w:t>2008</w:t>
            </w:r>
          </w:p>
        </w:tc>
        <w:tc>
          <w:tcPr>
            <w:tcW w:w="891" w:type="dxa"/>
            <w:tcBorders>
              <w:top w:val="nil"/>
              <w:left w:val="nil"/>
              <w:bottom w:val="single" w:sz="4" w:space="0" w:color="auto"/>
              <w:right w:val="single" w:sz="4" w:space="0" w:color="auto"/>
            </w:tcBorders>
            <w:shd w:val="clear" w:color="000000" w:fill="FFFFFF"/>
            <w:vAlign w:val="center"/>
            <w:hideMark/>
          </w:tcPr>
          <w:p w14:paraId="3BA9E764" w14:textId="77777777" w:rsidR="00835DB0" w:rsidRPr="007326A5" w:rsidRDefault="00835DB0" w:rsidP="00AA6E05">
            <w:pPr>
              <w:jc w:val="center"/>
              <w:outlineLvl w:val="0"/>
              <w:rPr>
                <w:sz w:val="12"/>
                <w:szCs w:val="12"/>
              </w:rPr>
            </w:pPr>
            <w:r w:rsidRPr="007326A5">
              <w:rPr>
                <w:sz w:val="12"/>
                <w:szCs w:val="12"/>
              </w:rPr>
              <w:t>29 490,00</w:t>
            </w:r>
          </w:p>
        </w:tc>
        <w:tc>
          <w:tcPr>
            <w:tcW w:w="776" w:type="dxa"/>
            <w:tcBorders>
              <w:top w:val="nil"/>
              <w:left w:val="nil"/>
              <w:bottom w:val="single" w:sz="4" w:space="0" w:color="auto"/>
              <w:right w:val="single" w:sz="4" w:space="0" w:color="auto"/>
            </w:tcBorders>
            <w:shd w:val="clear" w:color="000000" w:fill="FFFFFF"/>
            <w:vAlign w:val="center"/>
            <w:hideMark/>
          </w:tcPr>
          <w:p w14:paraId="001EAD17"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3E302F4"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6F51BF1"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243DB17D"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DCEC014"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FABBDE5"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876105E"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6D08A22" w14:textId="77777777" w:rsidR="00835DB0" w:rsidRPr="007326A5" w:rsidRDefault="00835DB0" w:rsidP="00AA6E05">
            <w:pPr>
              <w:ind w:left="-36" w:right="-174" w:firstLine="24"/>
              <w:jc w:val="center"/>
              <w:outlineLvl w:val="0"/>
              <w:rPr>
                <w:sz w:val="12"/>
                <w:szCs w:val="12"/>
              </w:rPr>
            </w:pPr>
            <w:r>
              <w:rPr>
                <w:sz w:val="12"/>
                <w:szCs w:val="12"/>
              </w:rPr>
              <w:t>440</w:t>
            </w:r>
          </w:p>
        </w:tc>
        <w:tc>
          <w:tcPr>
            <w:tcW w:w="2897" w:type="dxa"/>
            <w:tcBorders>
              <w:top w:val="nil"/>
              <w:left w:val="nil"/>
              <w:bottom w:val="single" w:sz="4" w:space="0" w:color="auto"/>
              <w:right w:val="single" w:sz="4" w:space="0" w:color="auto"/>
            </w:tcBorders>
            <w:shd w:val="clear" w:color="000000" w:fill="FFFFFF"/>
            <w:noWrap/>
            <w:vAlign w:val="center"/>
            <w:hideMark/>
          </w:tcPr>
          <w:p w14:paraId="794FF877"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80-50-200 15 кВт/3000 об/мин /4784/424</w:t>
            </w:r>
          </w:p>
        </w:tc>
        <w:tc>
          <w:tcPr>
            <w:tcW w:w="888" w:type="dxa"/>
            <w:tcBorders>
              <w:top w:val="nil"/>
              <w:left w:val="nil"/>
              <w:bottom w:val="single" w:sz="4" w:space="0" w:color="auto"/>
              <w:right w:val="single" w:sz="4" w:space="0" w:color="auto"/>
            </w:tcBorders>
            <w:shd w:val="clear" w:color="000000" w:fill="FFFFFF"/>
            <w:vAlign w:val="center"/>
            <w:hideMark/>
          </w:tcPr>
          <w:p w14:paraId="0BFBDD54" w14:textId="77777777" w:rsidR="00835DB0" w:rsidRPr="007326A5" w:rsidRDefault="00835DB0" w:rsidP="00AA6E05">
            <w:pPr>
              <w:jc w:val="center"/>
              <w:outlineLvl w:val="0"/>
              <w:rPr>
                <w:sz w:val="12"/>
                <w:szCs w:val="12"/>
              </w:rPr>
            </w:pPr>
            <w:r w:rsidRPr="007326A5">
              <w:rPr>
                <w:sz w:val="12"/>
                <w:szCs w:val="12"/>
              </w:rPr>
              <w:t>2008</w:t>
            </w:r>
          </w:p>
        </w:tc>
        <w:tc>
          <w:tcPr>
            <w:tcW w:w="891" w:type="dxa"/>
            <w:tcBorders>
              <w:top w:val="nil"/>
              <w:left w:val="nil"/>
              <w:bottom w:val="single" w:sz="4" w:space="0" w:color="auto"/>
              <w:right w:val="single" w:sz="4" w:space="0" w:color="auto"/>
            </w:tcBorders>
            <w:shd w:val="clear" w:color="000000" w:fill="FFFFFF"/>
            <w:vAlign w:val="center"/>
            <w:hideMark/>
          </w:tcPr>
          <w:p w14:paraId="586688CD" w14:textId="77777777" w:rsidR="00835DB0" w:rsidRPr="007326A5" w:rsidRDefault="00835DB0" w:rsidP="00AA6E05">
            <w:pPr>
              <w:jc w:val="center"/>
              <w:outlineLvl w:val="0"/>
              <w:rPr>
                <w:sz w:val="12"/>
                <w:szCs w:val="12"/>
              </w:rPr>
            </w:pPr>
            <w:r w:rsidRPr="007326A5">
              <w:rPr>
                <w:sz w:val="12"/>
                <w:szCs w:val="12"/>
              </w:rPr>
              <w:t>29 490,00</w:t>
            </w:r>
          </w:p>
        </w:tc>
        <w:tc>
          <w:tcPr>
            <w:tcW w:w="776" w:type="dxa"/>
            <w:tcBorders>
              <w:top w:val="nil"/>
              <w:left w:val="nil"/>
              <w:bottom w:val="single" w:sz="4" w:space="0" w:color="auto"/>
              <w:right w:val="single" w:sz="4" w:space="0" w:color="auto"/>
            </w:tcBorders>
            <w:shd w:val="clear" w:color="000000" w:fill="FFFFFF"/>
            <w:vAlign w:val="center"/>
            <w:hideMark/>
          </w:tcPr>
          <w:p w14:paraId="709AFD88"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4FD3B2D"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1D3EF10"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3A86F7C1"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6DB70C5"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B821541"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93DEA5D"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45EB101" w14:textId="77777777" w:rsidR="00835DB0" w:rsidRPr="007326A5" w:rsidRDefault="00835DB0" w:rsidP="00AA6E05">
            <w:pPr>
              <w:ind w:left="-36" w:right="-174" w:firstLine="24"/>
              <w:jc w:val="center"/>
              <w:outlineLvl w:val="0"/>
              <w:rPr>
                <w:sz w:val="12"/>
                <w:szCs w:val="12"/>
              </w:rPr>
            </w:pPr>
            <w:r>
              <w:rPr>
                <w:sz w:val="12"/>
                <w:szCs w:val="12"/>
              </w:rPr>
              <w:t>441</w:t>
            </w:r>
          </w:p>
        </w:tc>
        <w:tc>
          <w:tcPr>
            <w:tcW w:w="2897" w:type="dxa"/>
            <w:tcBorders>
              <w:top w:val="nil"/>
              <w:left w:val="nil"/>
              <w:bottom w:val="single" w:sz="4" w:space="0" w:color="auto"/>
              <w:right w:val="single" w:sz="4" w:space="0" w:color="auto"/>
            </w:tcBorders>
            <w:shd w:val="clear" w:color="000000" w:fill="FFFFFF"/>
            <w:noWrap/>
            <w:vAlign w:val="center"/>
            <w:hideMark/>
          </w:tcPr>
          <w:p w14:paraId="3FB93873"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80-50-200 15 кВт/3000 об/мин /4785/401</w:t>
            </w:r>
          </w:p>
        </w:tc>
        <w:tc>
          <w:tcPr>
            <w:tcW w:w="888" w:type="dxa"/>
            <w:tcBorders>
              <w:top w:val="nil"/>
              <w:left w:val="nil"/>
              <w:bottom w:val="single" w:sz="4" w:space="0" w:color="auto"/>
              <w:right w:val="single" w:sz="4" w:space="0" w:color="auto"/>
            </w:tcBorders>
            <w:shd w:val="clear" w:color="000000" w:fill="FFFFFF"/>
            <w:vAlign w:val="center"/>
            <w:hideMark/>
          </w:tcPr>
          <w:p w14:paraId="3FB75963" w14:textId="77777777" w:rsidR="00835DB0" w:rsidRPr="007326A5" w:rsidRDefault="00835DB0" w:rsidP="00AA6E05">
            <w:pPr>
              <w:jc w:val="center"/>
              <w:outlineLvl w:val="0"/>
              <w:rPr>
                <w:sz w:val="12"/>
                <w:szCs w:val="12"/>
              </w:rPr>
            </w:pPr>
            <w:r w:rsidRPr="007326A5">
              <w:rPr>
                <w:sz w:val="12"/>
                <w:szCs w:val="12"/>
              </w:rPr>
              <w:t>2008</w:t>
            </w:r>
          </w:p>
        </w:tc>
        <w:tc>
          <w:tcPr>
            <w:tcW w:w="891" w:type="dxa"/>
            <w:tcBorders>
              <w:top w:val="nil"/>
              <w:left w:val="nil"/>
              <w:bottom w:val="single" w:sz="4" w:space="0" w:color="auto"/>
              <w:right w:val="single" w:sz="4" w:space="0" w:color="auto"/>
            </w:tcBorders>
            <w:shd w:val="clear" w:color="000000" w:fill="FFFFFF"/>
            <w:vAlign w:val="center"/>
            <w:hideMark/>
          </w:tcPr>
          <w:p w14:paraId="77ECFAFC" w14:textId="77777777" w:rsidR="00835DB0" w:rsidRPr="007326A5" w:rsidRDefault="00835DB0" w:rsidP="00AA6E05">
            <w:pPr>
              <w:jc w:val="center"/>
              <w:outlineLvl w:val="0"/>
              <w:rPr>
                <w:sz w:val="12"/>
                <w:szCs w:val="12"/>
              </w:rPr>
            </w:pPr>
            <w:r w:rsidRPr="007326A5">
              <w:rPr>
                <w:sz w:val="12"/>
                <w:szCs w:val="12"/>
              </w:rPr>
              <w:t>29 490,00</w:t>
            </w:r>
          </w:p>
        </w:tc>
        <w:tc>
          <w:tcPr>
            <w:tcW w:w="776" w:type="dxa"/>
            <w:tcBorders>
              <w:top w:val="nil"/>
              <w:left w:val="nil"/>
              <w:bottom w:val="single" w:sz="4" w:space="0" w:color="auto"/>
              <w:right w:val="single" w:sz="4" w:space="0" w:color="auto"/>
            </w:tcBorders>
            <w:shd w:val="clear" w:color="000000" w:fill="FFFFFF"/>
            <w:vAlign w:val="center"/>
            <w:hideMark/>
          </w:tcPr>
          <w:p w14:paraId="59659573"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9233904"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474F18EF"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07C516E"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C4CC32C"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7E86380"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9F2B50A"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754A27C" w14:textId="77777777" w:rsidR="00835DB0" w:rsidRPr="007326A5" w:rsidRDefault="00835DB0" w:rsidP="00AA6E05">
            <w:pPr>
              <w:ind w:left="-36" w:right="-174" w:firstLine="24"/>
              <w:jc w:val="center"/>
              <w:outlineLvl w:val="0"/>
              <w:rPr>
                <w:sz w:val="12"/>
                <w:szCs w:val="12"/>
              </w:rPr>
            </w:pPr>
            <w:r>
              <w:rPr>
                <w:sz w:val="12"/>
                <w:szCs w:val="12"/>
              </w:rPr>
              <w:t>442</w:t>
            </w:r>
          </w:p>
        </w:tc>
        <w:tc>
          <w:tcPr>
            <w:tcW w:w="2897" w:type="dxa"/>
            <w:tcBorders>
              <w:top w:val="nil"/>
              <w:left w:val="nil"/>
              <w:bottom w:val="single" w:sz="4" w:space="0" w:color="auto"/>
              <w:right w:val="single" w:sz="4" w:space="0" w:color="auto"/>
            </w:tcBorders>
            <w:shd w:val="clear" w:color="000000" w:fill="FFFFFF"/>
            <w:noWrap/>
            <w:vAlign w:val="center"/>
            <w:hideMark/>
          </w:tcPr>
          <w:p w14:paraId="04EA71CD"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80-50-200 15 кВт/3000 об/мин/4783/425</w:t>
            </w:r>
          </w:p>
        </w:tc>
        <w:tc>
          <w:tcPr>
            <w:tcW w:w="888" w:type="dxa"/>
            <w:tcBorders>
              <w:top w:val="nil"/>
              <w:left w:val="nil"/>
              <w:bottom w:val="single" w:sz="4" w:space="0" w:color="auto"/>
              <w:right w:val="single" w:sz="4" w:space="0" w:color="auto"/>
            </w:tcBorders>
            <w:shd w:val="clear" w:color="000000" w:fill="FFFFFF"/>
            <w:vAlign w:val="center"/>
            <w:hideMark/>
          </w:tcPr>
          <w:p w14:paraId="311C779A" w14:textId="77777777" w:rsidR="00835DB0" w:rsidRPr="007326A5" w:rsidRDefault="00835DB0" w:rsidP="00AA6E05">
            <w:pPr>
              <w:jc w:val="center"/>
              <w:outlineLvl w:val="0"/>
              <w:rPr>
                <w:sz w:val="12"/>
                <w:szCs w:val="12"/>
              </w:rPr>
            </w:pPr>
            <w:r w:rsidRPr="007326A5">
              <w:rPr>
                <w:sz w:val="12"/>
                <w:szCs w:val="12"/>
              </w:rPr>
              <w:t>2008</w:t>
            </w:r>
          </w:p>
        </w:tc>
        <w:tc>
          <w:tcPr>
            <w:tcW w:w="891" w:type="dxa"/>
            <w:tcBorders>
              <w:top w:val="nil"/>
              <w:left w:val="nil"/>
              <w:bottom w:val="single" w:sz="4" w:space="0" w:color="auto"/>
              <w:right w:val="single" w:sz="4" w:space="0" w:color="auto"/>
            </w:tcBorders>
            <w:shd w:val="clear" w:color="000000" w:fill="FFFFFF"/>
            <w:vAlign w:val="center"/>
            <w:hideMark/>
          </w:tcPr>
          <w:p w14:paraId="2C251647" w14:textId="77777777" w:rsidR="00835DB0" w:rsidRPr="007326A5" w:rsidRDefault="00835DB0" w:rsidP="00AA6E05">
            <w:pPr>
              <w:jc w:val="center"/>
              <w:outlineLvl w:val="0"/>
              <w:rPr>
                <w:sz w:val="12"/>
                <w:szCs w:val="12"/>
              </w:rPr>
            </w:pPr>
            <w:r w:rsidRPr="007326A5">
              <w:rPr>
                <w:sz w:val="12"/>
                <w:szCs w:val="12"/>
              </w:rPr>
              <w:t>29 490,00</w:t>
            </w:r>
          </w:p>
        </w:tc>
        <w:tc>
          <w:tcPr>
            <w:tcW w:w="776" w:type="dxa"/>
            <w:tcBorders>
              <w:top w:val="nil"/>
              <w:left w:val="nil"/>
              <w:bottom w:val="single" w:sz="4" w:space="0" w:color="auto"/>
              <w:right w:val="single" w:sz="4" w:space="0" w:color="auto"/>
            </w:tcBorders>
            <w:shd w:val="clear" w:color="000000" w:fill="FFFFFF"/>
            <w:vAlign w:val="center"/>
            <w:hideMark/>
          </w:tcPr>
          <w:p w14:paraId="25D478A3"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324CCB2"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5CDAD72"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0E83ADA8"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CA9C532"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7FEEDB9"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760C5D0C"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F180A84" w14:textId="77777777" w:rsidR="00835DB0" w:rsidRPr="007326A5" w:rsidRDefault="00835DB0" w:rsidP="00AA6E05">
            <w:pPr>
              <w:ind w:left="-36" w:right="-174" w:firstLine="24"/>
              <w:jc w:val="center"/>
              <w:outlineLvl w:val="0"/>
              <w:rPr>
                <w:sz w:val="12"/>
                <w:szCs w:val="12"/>
              </w:rPr>
            </w:pPr>
            <w:r>
              <w:rPr>
                <w:sz w:val="12"/>
                <w:szCs w:val="12"/>
              </w:rPr>
              <w:t>443</w:t>
            </w:r>
          </w:p>
        </w:tc>
        <w:tc>
          <w:tcPr>
            <w:tcW w:w="2897" w:type="dxa"/>
            <w:tcBorders>
              <w:top w:val="nil"/>
              <w:left w:val="nil"/>
              <w:bottom w:val="single" w:sz="4" w:space="0" w:color="auto"/>
              <w:right w:val="single" w:sz="4" w:space="0" w:color="auto"/>
            </w:tcBorders>
            <w:shd w:val="clear" w:color="000000" w:fill="FFFFFF"/>
            <w:noWrap/>
            <w:vAlign w:val="center"/>
            <w:hideMark/>
          </w:tcPr>
          <w:p w14:paraId="2858212D"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80-65-160 /4817/111</w:t>
            </w:r>
          </w:p>
        </w:tc>
        <w:tc>
          <w:tcPr>
            <w:tcW w:w="888" w:type="dxa"/>
            <w:tcBorders>
              <w:top w:val="nil"/>
              <w:left w:val="nil"/>
              <w:bottom w:val="single" w:sz="4" w:space="0" w:color="auto"/>
              <w:right w:val="single" w:sz="4" w:space="0" w:color="auto"/>
            </w:tcBorders>
            <w:shd w:val="clear" w:color="000000" w:fill="FFFFFF"/>
            <w:vAlign w:val="center"/>
            <w:hideMark/>
          </w:tcPr>
          <w:p w14:paraId="57FD902A" w14:textId="77777777" w:rsidR="00835DB0" w:rsidRPr="007326A5" w:rsidRDefault="00835DB0" w:rsidP="00AA6E05">
            <w:pPr>
              <w:jc w:val="center"/>
              <w:outlineLvl w:val="0"/>
              <w:rPr>
                <w:sz w:val="12"/>
                <w:szCs w:val="12"/>
              </w:rPr>
            </w:pPr>
            <w:r w:rsidRPr="007326A5">
              <w:rPr>
                <w:sz w:val="12"/>
                <w:szCs w:val="12"/>
              </w:rPr>
              <w:t>2009</w:t>
            </w:r>
          </w:p>
        </w:tc>
        <w:tc>
          <w:tcPr>
            <w:tcW w:w="891" w:type="dxa"/>
            <w:tcBorders>
              <w:top w:val="nil"/>
              <w:left w:val="nil"/>
              <w:bottom w:val="single" w:sz="4" w:space="0" w:color="auto"/>
              <w:right w:val="single" w:sz="4" w:space="0" w:color="auto"/>
            </w:tcBorders>
            <w:shd w:val="clear" w:color="000000" w:fill="FFFFFF"/>
            <w:vAlign w:val="center"/>
            <w:hideMark/>
          </w:tcPr>
          <w:p w14:paraId="35908CC6" w14:textId="77777777" w:rsidR="00835DB0" w:rsidRPr="007326A5" w:rsidRDefault="00835DB0" w:rsidP="00AA6E05">
            <w:pPr>
              <w:jc w:val="center"/>
              <w:outlineLvl w:val="0"/>
              <w:rPr>
                <w:sz w:val="12"/>
                <w:szCs w:val="12"/>
              </w:rPr>
            </w:pPr>
            <w:r w:rsidRPr="007326A5">
              <w:rPr>
                <w:sz w:val="12"/>
                <w:szCs w:val="12"/>
              </w:rPr>
              <w:t>18 175,00</w:t>
            </w:r>
          </w:p>
        </w:tc>
        <w:tc>
          <w:tcPr>
            <w:tcW w:w="776" w:type="dxa"/>
            <w:tcBorders>
              <w:top w:val="nil"/>
              <w:left w:val="nil"/>
              <w:bottom w:val="single" w:sz="4" w:space="0" w:color="auto"/>
              <w:right w:val="single" w:sz="4" w:space="0" w:color="auto"/>
            </w:tcBorders>
            <w:shd w:val="clear" w:color="000000" w:fill="FFFFFF"/>
            <w:vAlign w:val="center"/>
            <w:hideMark/>
          </w:tcPr>
          <w:p w14:paraId="057568E4"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445A7F5"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F490D29"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308ACFB6"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84F4FA9"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5AFD85D"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2D7085F9"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35A798A" w14:textId="77777777" w:rsidR="00835DB0" w:rsidRPr="007326A5" w:rsidRDefault="00835DB0" w:rsidP="00AA6E05">
            <w:pPr>
              <w:ind w:left="-36" w:right="-174" w:firstLine="24"/>
              <w:jc w:val="center"/>
              <w:outlineLvl w:val="0"/>
              <w:rPr>
                <w:sz w:val="12"/>
                <w:szCs w:val="12"/>
              </w:rPr>
            </w:pPr>
            <w:r>
              <w:rPr>
                <w:sz w:val="12"/>
                <w:szCs w:val="12"/>
              </w:rPr>
              <w:t>444</w:t>
            </w:r>
          </w:p>
        </w:tc>
        <w:tc>
          <w:tcPr>
            <w:tcW w:w="2897" w:type="dxa"/>
            <w:tcBorders>
              <w:top w:val="nil"/>
              <w:left w:val="nil"/>
              <w:bottom w:val="single" w:sz="4" w:space="0" w:color="auto"/>
              <w:right w:val="single" w:sz="4" w:space="0" w:color="auto"/>
            </w:tcBorders>
            <w:shd w:val="clear" w:color="000000" w:fill="FFFFFF"/>
            <w:noWrap/>
            <w:vAlign w:val="center"/>
            <w:hideMark/>
          </w:tcPr>
          <w:p w14:paraId="50F5776D"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80-65-160 /4818/112</w:t>
            </w:r>
          </w:p>
        </w:tc>
        <w:tc>
          <w:tcPr>
            <w:tcW w:w="888" w:type="dxa"/>
            <w:tcBorders>
              <w:top w:val="nil"/>
              <w:left w:val="nil"/>
              <w:bottom w:val="single" w:sz="4" w:space="0" w:color="auto"/>
              <w:right w:val="single" w:sz="4" w:space="0" w:color="auto"/>
            </w:tcBorders>
            <w:shd w:val="clear" w:color="000000" w:fill="FFFFFF"/>
            <w:vAlign w:val="center"/>
            <w:hideMark/>
          </w:tcPr>
          <w:p w14:paraId="73F377B2" w14:textId="77777777" w:rsidR="00835DB0" w:rsidRPr="007326A5" w:rsidRDefault="00835DB0" w:rsidP="00AA6E05">
            <w:pPr>
              <w:jc w:val="center"/>
              <w:outlineLvl w:val="0"/>
              <w:rPr>
                <w:sz w:val="12"/>
                <w:szCs w:val="12"/>
              </w:rPr>
            </w:pPr>
            <w:r w:rsidRPr="007326A5">
              <w:rPr>
                <w:sz w:val="12"/>
                <w:szCs w:val="12"/>
              </w:rPr>
              <w:t>2009</w:t>
            </w:r>
          </w:p>
        </w:tc>
        <w:tc>
          <w:tcPr>
            <w:tcW w:w="891" w:type="dxa"/>
            <w:tcBorders>
              <w:top w:val="nil"/>
              <w:left w:val="nil"/>
              <w:bottom w:val="single" w:sz="4" w:space="0" w:color="auto"/>
              <w:right w:val="single" w:sz="4" w:space="0" w:color="auto"/>
            </w:tcBorders>
            <w:shd w:val="clear" w:color="000000" w:fill="FFFFFF"/>
            <w:vAlign w:val="center"/>
            <w:hideMark/>
          </w:tcPr>
          <w:p w14:paraId="5E43E578" w14:textId="77777777" w:rsidR="00835DB0" w:rsidRPr="007326A5" w:rsidRDefault="00835DB0" w:rsidP="00AA6E05">
            <w:pPr>
              <w:jc w:val="center"/>
              <w:outlineLvl w:val="0"/>
              <w:rPr>
                <w:sz w:val="12"/>
                <w:szCs w:val="12"/>
              </w:rPr>
            </w:pPr>
            <w:r w:rsidRPr="007326A5">
              <w:rPr>
                <w:sz w:val="12"/>
                <w:szCs w:val="12"/>
              </w:rPr>
              <w:t>18 175,00</w:t>
            </w:r>
          </w:p>
        </w:tc>
        <w:tc>
          <w:tcPr>
            <w:tcW w:w="776" w:type="dxa"/>
            <w:tcBorders>
              <w:top w:val="nil"/>
              <w:left w:val="nil"/>
              <w:bottom w:val="single" w:sz="4" w:space="0" w:color="auto"/>
              <w:right w:val="single" w:sz="4" w:space="0" w:color="auto"/>
            </w:tcBorders>
            <w:shd w:val="clear" w:color="000000" w:fill="FFFFFF"/>
            <w:vAlign w:val="center"/>
            <w:hideMark/>
          </w:tcPr>
          <w:p w14:paraId="6DC70588"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72C238D"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435C967D"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2061113"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DC9F3AC"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795EB4B"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2C58F617"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0D0603F" w14:textId="77777777" w:rsidR="00835DB0" w:rsidRPr="007326A5" w:rsidRDefault="00835DB0" w:rsidP="00AA6E05">
            <w:pPr>
              <w:ind w:left="-36" w:right="-174" w:firstLine="24"/>
              <w:jc w:val="center"/>
              <w:outlineLvl w:val="0"/>
              <w:rPr>
                <w:sz w:val="12"/>
                <w:szCs w:val="12"/>
              </w:rPr>
            </w:pPr>
            <w:r>
              <w:rPr>
                <w:sz w:val="12"/>
                <w:szCs w:val="12"/>
              </w:rPr>
              <w:t>445</w:t>
            </w:r>
          </w:p>
        </w:tc>
        <w:tc>
          <w:tcPr>
            <w:tcW w:w="2897" w:type="dxa"/>
            <w:tcBorders>
              <w:top w:val="nil"/>
              <w:left w:val="nil"/>
              <w:bottom w:val="single" w:sz="4" w:space="0" w:color="auto"/>
              <w:right w:val="single" w:sz="4" w:space="0" w:color="auto"/>
            </w:tcBorders>
            <w:shd w:val="clear" w:color="000000" w:fill="FFFFFF"/>
            <w:noWrap/>
            <w:vAlign w:val="center"/>
            <w:hideMark/>
          </w:tcPr>
          <w:p w14:paraId="650932F7"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80-65-160 с эл.дв. 7,5/3000 /4794</w:t>
            </w:r>
          </w:p>
        </w:tc>
        <w:tc>
          <w:tcPr>
            <w:tcW w:w="888" w:type="dxa"/>
            <w:tcBorders>
              <w:top w:val="nil"/>
              <w:left w:val="nil"/>
              <w:bottom w:val="single" w:sz="4" w:space="0" w:color="auto"/>
              <w:right w:val="single" w:sz="4" w:space="0" w:color="auto"/>
            </w:tcBorders>
            <w:shd w:val="clear" w:color="000000" w:fill="FFFFFF"/>
            <w:vAlign w:val="center"/>
            <w:hideMark/>
          </w:tcPr>
          <w:p w14:paraId="2CF52505" w14:textId="77777777" w:rsidR="00835DB0" w:rsidRPr="007326A5" w:rsidRDefault="00835DB0" w:rsidP="00AA6E05">
            <w:pPr>
              <w:jc w:val="center"/>
              <w:outlineLvl w:val="0"/>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5399EAE3" w14:textId="77777777" w:rsidR="00835DB0" w:rsidRPr="007326A5" w:rsidRDefault="00835DB0" w:rsidP="00AA6E05">
            <w:pPr>
              <w:jc w:val="center"/>
              <w:outlineLvl w:val="0"/>
              <w:rPr>
                <w:sz w:val="12"/>
                <w:szCs w:val="12"/>
              </w:rPr>
            </w:pPr>
            <w:r w:rsidRPr="007326A5">
              <w:rPr>
                <w:sz w:val="12"/>
                <w:szCs w:val="12"/>
              </w:rPr>
              <w:t>14 850,00</w:t>
            </w:r>
          </w:p>
        </w:tc>
        <w:tc>
          <w:tcPr>
            <w:tcW w:w="776" w:type="dxa"/>
            <w:tcBorders>
              <w:top w:val="nil"/>
              <w:left w:val="nil"/>
              <w:bottom w:val="single" w:sz="4" w:space="0" w:color="auto"/>
              <w:right w:val="single" w:sz="4" w:space="0" w:color="auto"/>
            </w:tcBorders>
            <w:shd w:val="clear" w:color="000000" w:fill="FFFFFF"/>
            <w:vAlign w:val="center"/>
            <w:hideMark/>
          </w:tcPr>
          <w:p w14:paraId="52D4D789"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A5D9123"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295DAEA"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9FBE566"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F9C6235"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D70682B"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4B77DD4"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BE59A3B" w14:textId="77777777" w:rsidR="00835DB0" w:rsidRPr="007326A5" w:rsidRDefault="00835DB0" w:rsidP="00AA6E05">
            <w:pPr>
              <w:ind w:left="-36" w:right="-174" w:firstLine="24"/>
              <w:jc w:val="center"/>
              <w:outlineLvl w:val="0"/>
              <w:rPr>
                <w:sz w:val="12"/>
                <w:szCs w:val="12"/>
              </w:rPr>
            </w:pPr>
            <w:r>
              <w:rPr>
                <w:sz w:val="12"/>
                <w:szCs w:val="12"/>
              </w:rPr>
              <w:t>446</w:t>
            </w:r>
          </w:p>
        </w:tc>
        <w:tc>
          <w:tcPr>
            <w:tcW w:w="2897" w:type="dxa"/>
            <w:tcBorders>
              <w:top w:val="nil"/>
              <w:left w:val="nil"/>
              <w:bottom w:val="single" w:sz="4" w:space="0" w:color="auto"/>
              <w:right w:val="single" w:sz="4" w:space="0" w:color="auto"/>
            </w:tcBorders>
            <w:shd w:val="clear" w:color="000000" w:fill="FFFFFF"/>
            <w:noWrap/>
            <w:vAlign w:val="center"/>
            <w:hideMark/>
          </w:tcPr>
          <w:p w14:paraId="625ACD61"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80-65-160 с эл.дв. 7,5/3000 /4795</w:t>
            </w:r>
          </w:p>
        </w:tc>
        <w:tc>
          <w:tcPr>
            <w:tcW w:w="888" w:type="dxa"/>
            <w:tcBorders>
              <w:top w:val="nil"/>
              <w:left w:val="nil"/>
              <w:bottom w:val="single" w:sz="4" w:space="0" w:color="auto"/>
              <w:right w:val="single" w:sz="4" w:space="0" w:color="auto"/>
            </w:tcBorders>
            <w:shd w:val="clear" w:color="000000" w:fill="FFFFFF"/>
            <w:vAlign w:val="center"/>
            <w:hideMark/>
          </w:tcPr>
          <w:p w14:paraId="5085FD7F" w14:textId="77777777" w:rsidR="00835DB0" w:rsidRPr="007326A5" w:rsidRDefault="00835DB0" w:rsidP="00AA6E05">
            <w:pPr>
              <w:jc w:val="center"/>
              <w:outlineLvl w:val="0"/>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3F5AC342" w14:textId="77777777" w:rsidR="00835DB0" w:rsidRPr="007326A5" w:rsidRDefault="00835DB0" w:rsidP="00AA6E05">
            <w:pPr>
              <w:jc w:val="center"/>
              <w:outlineLvl w:val="0"/>
              <w:rPr>
                <w:sz w:val="12"/>
                <w:szCs w:val="12"/>
              </w:rPr>
            </w:pPr>
            <w:r w:rsidRPr="007326A5">
              <w:rPr>
                <w:sz w:val="12"/>
                <w:szCs w:val="12"/>
              </w:rPr>
              <w:t>14 850,00</w:t>
            </w:r>
          </w:p>
        </w:tc>
        <w:tc>
          <w:tcPr>
            <w:tcW w:w="776" w:type="dxa"/>
            <w:tcBorders>
              <w:top w:val="nil"/>
              <w:left w:val="nil"/>
              <w:bottom w:val="single" w:sz="4" w:space="0" w:color="auto"/>
              <w:right w:val="single" w:sz="4" w:space="0" w:color="auto"/>
            </w:tcBorders>
            <w:shd w:val="clear" w:color="000000" w:fill="FFFFFF"/>
            <w:vAlign w:val="center"/>
            <w:hideMark/>
          </w:tcPr>
          <w:p w14:paraId="180197D1"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029E26E"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1E03D99"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02A7F3CC"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0408B17"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724AAC1"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3D9DD11B"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E632825" w14:textId="77777777" w:rsidR="00835DB0" w:rsidRPr="007326A5" w:rsidRDefault="00835DB0" w:rsidP="00AA6E05">
            <w:pPr>
              <w:ind w:left="-36" w:right="-174" w:firstLine="24"/>
              <w:jc w:val="center"/>
              <w:outlineLvl w:val="0"/>
              <w:rPr>
                <w:sz w:val="12"/>
                <w:szCs w:val="12"/>
              </w:rPr>
            </w:pPr>
            <w:r>
              <w:rPr>
                <w:sz w:val="12"/>
                <w:szCs w:val="12"/>
              </w:rPr>
              <w:t>447</w:t>
            </w:r>
          </w:p>
        </w:tc>
        <w:tc>
          <w:tcPr>
            <w:tcW w:w="2897" w:type="dxa"/>
            <w:tcBorders>
              <w:top w:val="nil"/>
              <w:left w:val="nil"/>
              <w:bottom w:val="single" w:sz="4" w:space="0" w:color="auto"/>
              <w:right w:val="single" w:sz="4" w:space="0" w:color="auto"/>
            </w:tcBorders>
            <w:shd w:val="clear" w:color="000000" w:fill="FFFFFF"/>
            <w:noWrap/>
            <w:vAlign w:val="center"/>
            <w:hideMark/>
          </w:tcPr>
          <w:p w14:paraId="6D08167D" w14:textId="77777777" w:rsidR="00835DB0" w:rsidRPr="007326A5" w:rsidRDefault="00835DB0" w:rsidP="00AA6E05">
            <w:pPr>
              <w:outlineLvl w:val="0"/>
              <w:rPr>
                <w:sz w:val="12"/>
                <w:szCs w:val="12"/>
              </w:rPr>
            </w:pPr>
            <w:r w:rsidRPr="007326A5">
              <w:rPr>
                <w:sz w:val="12"/>
                <w:szCs w:val="12"/>
              </w:rPr>
              <w:t>Насос К 80-65-</w:t>
            </w:r>
            <w:proofErr w:type="gramStart"/>
            <w:r w:rsidRPr="007326A5">
              <w:rPr>
                <w:sz w:val="12"/>
                <w:szCs w:val="12"/>
              </w:rPr>
              <w:t>200  4</w:t>
            </w:r>
            <w:proofErr w:type="gramEnd"/>
            <w:r w:rsidRPr="007326A5">
              <w:rPr>
                <w:sz w:val="12"/>
                <w:szCs w:val="12"/>
              </w:rPr>
              <w:t>шт.</w:t>
            </w:r>
          </w:p>
        </w:tc>
        <w:tc>
          <w:tcPr>
            <w:tcW w:w="888" w:type="dxa"/>
            <w:tcBorders>
              <w:top w:val="nil"/>
              <w:left w:val="nil"/>
              <w:bottom w:val="single" w:sz="4" w:space="0" w:color="auto"/>
              <w:right w:val="single" w:sz="4" w:space="0" w:color="auto"/>
            </w:tcBorders>
            <w:shd w:val="clear" w:color="000000" w:fill="FFFFFF"/>
            <w:vAlign w:val="center"/>
            <w:hideMark/>
          </w:tcPr>
          <w:p w14:paraId="6A53ADC6" w14:textId="77777777" w:rsidR="00835DB0" w:rsidRPr="007326A5" w:rsidRDefault="00835DB0" w:rsidP="00AA6E05">
            <w:pPr>
              <w:jc w:val="center"/>
              <w:outlineLvl w:val="0"/>
              <w:rPr>
                <w:sz w:val="12"/>
                <w:szCs w:val="12"/>
              </w:rPr>
            </w:pPr>
            <w:r w:rsidRPr="007326A5">
              <w:rPr>
                <w:sz w:val="12"/>
                <w:szCs w:val="12"/>
              </w:rPr>
              <w:t>2008</w:t>
            </w:r>
          </w:p>
        </w:tc>
        <w:tc>
          <w:tcPr>
            <w:tcW w:w="891" w:type="dxa"/>
            <w:tcBorders>
              <w:top w:val="nil"/>
              <w:left w:val="nil"/>
              <w:bottom w:val="single" w:sz="4" w:space="0" w:color="auto"/>
              <w:right w:val="single" w:sz="4" w:space="0" w:color="auto"/>
            </w:tcBorders>
            <w:shd w:val="clear" w:color="000000" w:fill="FFFFFF"/>
            <w:vAlign w:val="center"/>
            <w:hideMark/>
          </w:tcPr>
          <w:p w14:paraId="273E6238" w14:textId="77777777" w:rsidR="00835DB0" w:rsidRPr="007326A5" w:rsidRDefault="00835DB0" w:rsidP="00AA6E05">
            <w:pPr>
              <w:jc w:val="center"/>
              <w:outlineLvl w:val="0"/>
              <w:rPr>
                <w:sz w:val="12"/>
                <w:szCs w:val="12"/>
              </w:rPr>
            </w:pPr>
            <w:r w:rsidRPr="007326A5">
              <w:rPr>
                <w:sz w:val="12"/>
                <w:szCs w:val="12"/>
              </w:rPr>
              <w:t>111 366,40</w:t>
            </w:r>
          </w:p>
        </w:tc>
        <w:tc>
          <w:tcPr>
            <w:tcW w:w="776" w:type="dxa"/>
            <w:tcBorders>
              <w:top w:val="nil"/>
              <w:left w:val="nil"/>
              <w:bottom w:val="single" w:sz="4" w:space="0" w:color="auto"/>
              <w:right w:val="single" w:sz="4" w:space="0" w:color="auto"/>
            </w:tcBorders>
            <w:shd w:val="clear" w:color="000000" w:fill="FFFFFF"/>
            <w:vAlign w:val="center"/>
            <w:hideMark/>
          </w:tcPr>
          <w:p w14:paraId="1F4AB74B"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0666D86"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448466C6"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2667A381"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0F86314"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3FDE098"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8127FBC"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A6BC0E3" w14:textId="77777777" w:rsidR="00835DB0" w:rsidRPr="007326A5" w:rsidRDefault="00835DB0" w:rsidP="00AA6E05">
            <w:pPr>
              <w:ind w:left="-36" w:right="-174" w:firstLine="24"/>
              <w:jc w:val="center"/>
              <w:outlineLvl w:val="0"/>
              <w:rPr>
                <w:sz w:val="12"/>
                <w:szCs w:val="12"/>
              </w:rPr>
            </w:pPr>
            <w:r>
              <w:rPr>
                <w:sz w:val="12"/>
                <w:szCs w:val="12"/>
              </w:rPr>
              <w:t>448</w:t>
            </w:r>
          </w:p>
        </w:tc>
        <w:tc>
          <w:tcPr>
            <w:tcW w:w="2897" w:type="dxa"/>
            <w:tcBorders>
              <w:top w:val="nil"/>
              <w:left w:val="nil"/>
              <w:bottom w:val="single" w:sz="4" w:space="0" w:color="auto"/>
              <w:right w:val="single" w:sz="4" w:space="0" w:color="auto"/>
            </w:tcBorders>
            <w:shd w:val="clear" w:color="000000" w:fill="FFFFFF"/>
            <w:noWrap/>
            <w:vAlign w:val="center"/>
            <w:hideMark/>
          </w:tcPr>
          <w:p w14:paraId="42D3BAA0"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90/85/4028/282</w:t>
            </w:r>
          </w:p>
        </w:tc>
        <w:tc>
          <w:tcPr>
            <w:tcW w:w="888" w:type="dxa"/>
            <w:tcBorders>
              <w:top w:val="nil"/>
              <w:left w:val="nil"/>
              <w:bottom w:val="single" w:sz="4" w:space="0" w:color="auto"/>
              <w:right w:val="single" w:sz="4" w:space="0" w:color="auto"/>
            </w:tcBorders>
            <w:shd w:val="clear" w:color="000000" w:fill="FFFFFF"/>
            <w:vAlign w:val="center"/>
            <w:hideMark/>
          </w:tcPr>
          <w:p w14:paraId="4FAB771F" w14:textId="77777777" w:rsidR="00835DB0" w:rsidRPr="007326A5" w:rsidRDefault="00835DB0" w:rsidP="00AA6E05">
            <w:pPr>
              <w:jc w:val="center"/>
              <w:outlineLvl w:val="0"/>
              <w:rPr>
                <w:sz w:val="12"/>
                <w:szCs w:val="12"/>
              </w:rPr>
            </w:pPr>
            <w:r w:rsidRPr="007326A5">
              <w:rPr>
                <w:sz w:val="12"/>
                <w:szCs w:val="12"/>
              </w:rPr>
              <w:t>1997</w:t>
            </w:r>
          </w:p>
        </w:tc>
        <w:tc>
          <w:tcPr>
            <w:tcW w:w="891" w:type="dxa"/>
            <w:tcBorders>
              <w:top w:val="nil"/>
              <w:left w:val="nil"/>
              <w:bottom w:val="single" w:sz="4" w:space="0" w:color="auto"/>
              <w:right w:val="single" w:sz="4" w:space="0" w:color="auto"/>
            </w:tcBorders>
            <w:shd w:val="clear" w:color="000000" w:fill="FFFFFF"/>
            <w:vAlign w:val="center"/>
            <w:hideMark/>
          </w:tcPr>
          <w:p w14:paraId="0005C8CA" w14:textId="77777777" w:rsidR="00835DB0" w:rsidRPr="007326A5" w:rsidRDefault="00835DB0" w:rsidP="00AA6E05">
            <w:pPr>
              <w:jc w:val="center"/>
              <w:outlineLvl w:val="0"/>
              <w:rPr>
                <w:sz w:val="12"/>
                <w:szCs w:val="12"/>
              </w:rPr>
            </w:pPr>
            <w:r w:rsidRPr="007326A5">
              <w:rPr>
                <w:sz w:val="12"/>
                <w:szCs w:val="12"/>
              </w:rPr>
              <w:t>9 717,12</w:t>
            </w:r>
          </w:p>
        </w:tc>
        <w:tc>
          <w:tcPr>
            <w:tcW w:w="776" w:type="dxa"/>
            <w:tcBorders>
              <w:top w:val="nil"/>
              <w:left w:val="nil"/>
              <w:bottom w:val="single" w:sz="4" w:space="0" w:color="auto"/>
              <w:right w:val="single" w:sz="4" w:space="0" w:color="auto"/>
            </w:tcBorders>
            <w:shd w:val="clear" w:color="000000" w:fill="FFFFFF"/>
            <w:vAlign w:val="center"/>
            <w:hideMark/>
          </w:tcPr>
          <w:p w14:paraId="78F4AFC4"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E07EFDC"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189A3B6"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85A6052"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E2E1682"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9226892"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226C40C9"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8BB08D8" w14:textId="77777777" w:rsidR="00835DB0" w:rsidRPr="007326A5" w:rsidRDefault="00835DB0" w:rsidP="00AA6E05">
            <w:pPr>
              <w:ind w:left="-36" w:right="-174" w:firstLine="24"/>
              <w:jc w:val="center"/>
              <w:outlineLvl w:val="0"/>
              <w:rPr>
                <w:sz w:val="12"/>
                <w:szCs w:val="12"/>
              </w:rPr>
            </w:pPr>
            <w:r>
              <w:rPr>
                <w:sz w:val="12"/>
                <w:szCs w:val="12"/>
              </w:rPr>
              <w:t>449</w:t>
            </w:r>
          </w:p>
        </w:tc>
        <w:tc>
          <w:tcPr>
            <w:tcW w:w="2897" w:type="dxa"/>
            <w:tcBorders>
              <w:top w:val="nil"/>
              <w:left w:val="nil"/>
              <w:bottom w:val="single" w:sz="4" w:space="0" w:color="auto"/>
              <w:right w:val="single" w:sz="4" w:space="0" w:color="auto"/>
            </w:tcBorders>
            <w:shd w:val="clear" w:color="000000" w:fill="FFFFFF"/>
            <w:noWrap/>
            <w:vAlign w:val="center"/>
            <w:hideMark/>
          </w:tcPr>
          <w:p w14:paraId="5A4F0D20" w14:textId="77777777" w:rsidR="00835DB0" w:rsidRPr="007326A5" w:rsidRDefault="00835DB0" w:rsidP="00AA6E05">
            <w:pPr>
              <w:outlineLvl w:val="0"/>
              <w:rPr>
                <w:sz w:val="12"/>
                <w:szCs w:val="12"/>
              </w:rPr>
            </w:pPr>
            <w:r w:rsidRPr="007326A5">
              <w:rPr>
                <w:sz w:val="12"/>
                <w:szCs w:val="12"/>
              </w:rPr>
              <w:t>Насос К-80-50-</w:t>
            </w:r>
            <w:proofErr w:type="gramStart"/>
            <w:r w:rsidRPr="007326A5">
              <w:rPr>
                <w:sz w:val="12"/>
                <w:szCs w:val="12"/>
              </w:rPr>
              <w:t>200  2</w:t>
            </w:r>
            <w:proofErr w:type="gramEnd"/>
            <w:r w:rsidRPr="007326A5">
              <w:rPr>
                <w:sz w:val="12"/>
                <w:szCs w:val="12"/>
              </w:rPr>
              <w:t xml:space="preserve"> шт./4865,4866/4693</w:t>
            </w:r>
          </w:p>
        </w:tc>
        <w:tc>
          <w:tcPr>
            <w:tcW w:w="888" w:type="dxa"/>
            <w:tcBorders>
              <w:top w:val="nil"/>
              <w:left w:val="nil"/>
              <w:bottom w:val="single" w:sz="4" w:space="0" w:color="auto"/>
              <w:right w:val="single" w:sz="4" w:space="0" w:color="auto"/>
            </w:tcBorders>
            <w:shd w:val="clear" w:color="000000" w:fill="FFFFFF"/>
            <w:vAlign w:val="center"/>
            <w:hideMark/>
          </w:tcPr>
          <w:p w14:paraId="25B7697B" w14:textId="77777777" w:rsidR="00835DB0" w:rsidRPr="007326A5" w:rsidRDefault="00835DB0" w:rsidP="00AA6E05">
            <w:pPr>
              <w:jc w:val="center"/>
              <w:outlineLvl w:val="0"/>
              <w:rPr>
                <w:sz w:val="12"/>
                <w:szCs w:val="12"/>
              </w:rPr>
            </w:pPr>
            <w:r w:rsidRPr="007326A5">
              <w:rPr>
                <w:sz w:val="12"/>
                <w:szCs w:val="12"/>
              </w:rPr>
              <w:t>2010</w:t>
            </w:r>
          </w:p>
        </w:tc>
        <w:tc>
          <w:tcPr>
            <w:tcW w:w="891" w:type="dxa"/>
            <w:tcBorders>
              <w:top w:val="nil"/>
              <w:left w:val="nil"/>
              <w:bottom w:val="single" w:sz="4" w:space="0" w:color="auto"/>
              <w:right w:val="single" w:sz="4" w:space="0" w:color="auto"/>
            </w:tcBorders>
            <w:shd w:val="clear" w:color="000000" w:fill="FFFFFF"/>
            <w:vAlign w:val="center"/>
            <w:hideMark/>
          </w:tcPr>
          <w:p w14:paraId="085659E5" w14:textId="77777777" w:rsidR="00835DB0" w:rsidRPr="007326A5" w:rsidRDefault="00835DB0" w:rsidP="00AA6E05">
            <w:pPr>
              <w:jc w:val="center"/>
              <w:outlineLvl w:val="0"/>
              <w:rPr>
                <w:sz w:val="12"/>
                <w:szCs w:val="12"/>
              </w:rPr>
            </w:pPr>
            <w:r w:rsidRPr="007326A5">
              <w:rPr>
                <w:sz w:val="12"/>
                <w:szCs w:val="12"/>
              </w:rPr>
              <w:t>76 550,00</w:t>
            </w:r>
          </w:p>
        </w:tc>
        <w:tc>
          <w:tcPr>
            <w:tcW w:w="776" w:type="dxa"/>
            <w:tcBorders>
              <w:top w:val="nil"/>
              <w:left w:val="nil"/>
              <w:bottom w:val="single" w:sz="4" w:space="0" w:color="auto"/>
              <w:right w:val="single" w:sz="4" w:space="0" w:color="auto"/>
            </w:tcBorders>
            <w:shd w:val="clear" w:color="000000" w:fill="FFFFFF"/>
            <w:vAlign w:val="center"/>
            <w:hideMark/>
          </w:tcPr>
          <w:p w14:paraId="73C3613B"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97619BC"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2C5FA2B"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01B184A"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A7FB276"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FEE4224"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A1068A2"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DFE3377" w14:textId="77777777" w:rsidR="00835DB0" w:rsidRPr="007326A5" w:rsidRDefault="00835DB0" w:rsidP="00AA6E05">
            <w:pPr>
              <w:ind w:left="-36" w:right="-174" w:firstLine="24"/>
              <w:jc w:val="center"/>
              <w:outlineLvl w:val="0"/>
              <w:rPr>
                <w:sz w:val="12"/>
                <w:szCs w:val="12"/>
              </w:rPr>
            </w:pPr>
            <w:r>
              <w:rPr>
                <w:sz w:val="12"/>
                <w:szCs w:val="12"/>
              </w:rPr>
              <w:t>450</w:t>
            </w:r>
          </w:p>
        </w:tc>
        <w:tc>
          <w:tcPr>
            <w:tcW w:w="2897" w:type="dxa"/>
            <w:tcBorders>
              <w:top w:val="nil"/>
              <w:left w:val="nil"/>
              <w:bottom w:val="single" w:sz="4" w:space="0" w:color="auto"/>
              <w:right w:val="single" w:sz="4" w:space="0" w:color="auto"/>
            </w:tcBorders>
            <w:shd w:val="clear" w:color="000000" w:fill="FFFFFF"/>
            <w:noWrap/>
            <w:vAlign w:val="center"/>
            <w:hideMark/>
          </w:tcPr>
          <w:p w14:paraId="0C092AE9" w14:textId="77777777" w:rsidR="00835DB0" w:rsidRPr="007326A5" w:rsidRDefault="00835DB0" w:rsidP="00AA6E05">
            <w:pPr>
              <w:outlineLvl w:val="0"/>
              <w:rPr>
                <w:sz w:val="12"/>
                <w:szCs w:val="12"/>
              </w:rPr>
            </w:pPr>
            <w:r w:rsidRPr="007326A5">
              <w:rPr>
                <w:sz w:val="12"/>
                <w:szCs w:val="12"/>
              </w:rPr>
              <w:t>Насос К-80-50-200 15кВт 3000 об/мин   2 шт.</w:t>
            </w:r>
          </w:p>
        </w:tc>
        <w:tc>
          <w:tcPr>
            <w:tcW w:w="888" w:type="dxa"/>
            <w:tcBorders>
              <w:top w:val="nil"/>
              <w:left w:val="nil"/>
              <w:bottom w:val="single" w:sz="4" w:space="0" w:color="auto"/>
              <w:right w:val="single" w:sz="4" w:space="0" w:color="auto"/>
            </w:tcBorders>
            <w:shd w:val="clear" w:color="000000" w:fill="FFFFFF"/>
            <w:vAlign w:val="center"/>
            <w:hideMark/>
          </w:tcPr>
          <w:p w14:paraId="56BFD57B" w14:textId="77777777" w:rsidR="00835DB0" w:rsidRPr="007326A5" w:rsidRDefault="00835DB0" w:rsidP="00AA6E05">
            <w:pPr>
              <w:jc w:val="center"/>
              <w:outlineLvl w:val="0"/>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186DA94D" w14:textId="77777777" w:rsidR="00835DB0" w:rsidRPr="007326A5" w:rsidRDefault="00835DB0" w:rsidP="00AA6E05">
            <w:pPr>
              <w:jc w:val="center"/>
              <w:outlineLvl w:val="0"/>
              <w:rPr>
                <w:sz w:val="12"/>
                <w:szCs w:val="12"/>
              </w:rPr>
            </w:pPr>
            <w:r w:rsidRPr="007326A5">
              <w:rPr>
                <w:sz w:val="12"/>
                <w:szCs w:val="12"/>
              </w:rPr>
              <w:t>39 634,00</w:t>
            </w:r>
          </w:p>
        </w:tc>
        <w:tc>
          <w:tcPr>
            <w:tcW w:w="776" w:type="dxa"/>
            <w:tcBorders>
              <w:top w:val="nil"/>
              <w:left w:val="nil"/>
              <w:bottom w:val="single" w:sz="4" w:space="0" w:color="auto"/>
              <w:right w:val="single" w:sz="4" w:space="0" w:color="auto"/>
            </w:tcBorders>
            <w:shd w:val="clear" w:color="000000" w:fill="FFFFFF"/>
            <w:vAlign w:val="center"/>
            <w:hideMark/>
          </w:tcPr>
          <w:p w14:paraId="4204ABBD"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83D576A"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44F4A9B"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20EE18FE"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9418556"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1A535DF"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CF91B00"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28AC04E" w14:textId="77777777" w:rsidR="00835DB0" w:rsidRPr="007326A5" w:rsidRDefault="00835DB0" w:rsidP="00AA6E05">
            <w:pPr>
              <w:ind w:left="-36" w:right="-174" w:firstLine="24"/>
              <w:jc w:val="center"/>
              <w:outlineLvl w:val="0"/>
              <w:rPr>
                <w:sz w:val="12"/>
                <w:szCs w:val="12"/>
              </w:rPr>
            </w:pPr>
            <w:r>
              <w:rPr>
                <w:sz w:val="12"/>
                <w:szCs w:val="12"/>
              </w:rPr>
              <w:t>451</w:t>
            </w:r>
          </w:p>
        </w:tc>
        <w:tc>
          <w:tcPr>
            <w:tcW w:w="2897" w:type="dxa"/>
            <w:tcBorders>
              <w:top w:val="nil"/>
              <w:left w:val="nil"/>
              <w:bottom w:val="single" w:sz="4" w:space="0" w:color="auto"/>
              <w:right w:val="single" w:sz="4" w:space="0" w:color="auto"/>
            </w:tcBorders>
            <w:shd w:val="clear" w:color="000000" w:fill="FFFFFF"/>
            <w:noWrap/>
            <w:vAlign w:val="center"/>
            <w:hideMark/>
          </w:tcPr>
          <w:p w14:paraId="100045AF" w14:textId="77777777" w:rsidR="00835DB0" w:rsidRPr="007326A5" w:rsidRDefault="00835DB0" w:rsidP="00AA6E05">
            <w:pPr>
              <w:outlineLvl w:val="0"/>
              <w:rPr>
                <w:sz w:val="12"/>
                <w:szCs w:val="12"/>
              </w:rPr>
            </w:pPr>
            <w:r w:rsidRPr="007326A5">
              <w:rPr>
                <w:sz w:val="12"/>
                <w:szCs w:val="12"/>
              </w:rPr>
              <w:t>Насос К-80-50-200а   2шт./4851,4853,4854/4684</w:t>
            </w:r>
          </w:p>
        </w:tc>
        <w:tc>
          <w:tcPr>
            <w:tcW w:w="888" w:type="dxa"/>
            <w:tcBorders>
              <w:top w:val="nil"/>
              <w:left w:val="nil"/>
              <w:bottom w:val="single" w:sz="4" w:space="0" w:color="auto"/>
              <w:right w:val="single" w:sz="4" w:space="0" w:color="auto"/>
            </w:tcBorders>
            <w:shd w:val="clear" w:color="000000" w:fill="FFFFFF"/>
            <w:vAlign w:val="center"/>
            <w:hideMark/>
          </w:tcPr>
          <w:p w14:paraId="757DF9C7" w14:textId="77777777" w:rsidR="00835DB0" w:rsidRPr="007326A5" w:rsidRDefault="00835DB0" w:rsidP="00AA6E05">
            <w:pPr>
              <w:jc w:val="center"/>
              <w:outlineLvl w:val="0"/>
              <w:rPr>
                <w:sz w:val="12"/>
                <w:szCs w:val="12"/>
              </w:rPr>
            </w:pPr>
            <w:r w:rsidRPr="007326A5">
              <w:rPr>
                <w:sz w:val="12"/>
                <w:szCs w:val="12"/>
              </w:rPr>
              <w:t>2010</w:t>
            </w:r>
          </w:p>
        </w:tc>
        <w:tc>
          <w:tcPr>
            <w:tcW w:w="891" w:type="dxa"/>
            <w:tcBorders>
              <w:top w:val="nil"/>
              <w:left w:val="nil"/>
              <w:bottom w:val="single" w:sz="4" w:space="0" w:color="auto"/>
              <w:right w:val="single" w:sz="4" w:space="0" w:color="auto"/>
            </w:tcBorders>
            <w:shd w:val="clear" w:color="000000" w:fill="FFFFFF"/>
            <w:vAlign w:val="center"/>
            <w:hideMark/>
          </w:tcPr>
          <w:p w14:paraId="7CE431C3" w14:textId="77777777" w:rsidR="00835DB0" w:rsidRPr="007326A5" w:rsidRDefault="00835DB0" w:rsidP="00AA6E05">
            <w:pPr>
              <w:jc w:val="center"/>
              <w:outlineLvl w:val="0"/>
              <w:rPr>
                <w:sz w:val="12"/>
                <w:szCs w:val="12"/>
              </w:rPr>
            </w:pPr>
            <w:r w:rsidRPr="007326A5">
              <w:rPr>
                <w:sz w:val="12"/>
                <w:szCs w:val="12"/>
              </w:rPr>
              <w:t>69 000,00</w:t>
            </w:r>
          </w:p>
        </w:tc>
        <w:tc>
          <w:tcPr>
            <w:tcW w:w="776" w:type="dxa"/>
            <w:tcBorders>
              <w:top w:val="nil"/>
              <w:left w:val="nil"/>
              <w:bottom w:val="single" w:sz="4" w:space="0" w:color="auto"/>
              <w:right w:val="single" w:sz="4" w:space="0" w:color="auto"/>
            </w:tcBorders>
            <w:shd w:val="clear" w:color="000000" w:fill="FFFFFF"/>
            <w:vAlign w:val="center"/>
            <w:hideMark/>
          </w:tcPr>
          <w:p w14:paraId="59560A63"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4D95E3E"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201480A"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6358777"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E9AC648"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2B5A149"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7910331"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B8DB2A7" w14:textId="77777777" w:rsidR="00835DB0" w:rsidRPr="007326A5" w:rsidRDefault="00835DB0" w:rsidP="00AA6E05">
            <w:pPr>
              <w:ind w:left="-36" w:right="-174" w:firstLine="24"/>
              <w:jc w:val="center"/>
              <w:outlineLvl w:val="0"/>
              <w:rPr>
                <w:sz w:val="12"/>
                <w:szCs w:val="12"/>
              </w:rPr>
            </w:pPr>
            <w:r>
              <w:rPr>
                <w:sz w:val="12"/>
                <w:szCs w:val="12"/>
              </w:rPr>
              <w:t>452</w:t>
            </w:r>
          </w:p>
        </w:tc>
        <w:tc>
          <w:tcPr>
            <w:tcW w:w="2897" w:type="dxa"/>
            <w:tcBorders>
              <w:top w:val="nil"/>
              <w:left w:val="nil"/>
              <w:bottom w:val="single" w:sz="4" w:space="0" w:color="auto"/>
              <w:right w:val="single" w:sz="4" w:space="0" w:color="auto"/>
            </w:tcBorders>
            <w:shd w:val="clear" w:color="000000" w:fill="FFFFFF"/>
            <w:noWrap/>
            <w:vAlign w:val="center"/>
            <w:hideMark/>
          </w:tcPr>
          <w:p w14:paraId="660BA0D5" w14:textId="77777777" w:rsidR="00835DB0" w:rsidRPr="007326A5" w:rsidRDefault="00835DB0" w:rsidP="00AA6E05">
            <w:pPr>
              <w:outlineLvl w:val="0"/>
              <w:rPr>
                <w:sz w:val="12"/>
                <w:szCs w:val="12"/>
              </w:rPr>
            </w:pPr>
            <w:r w:rsidRPr="007326A5">
              <w:rPr>
                <w:sz w:val="12"/>
                <w:szCs w:val="12"/>
              </w:rPr>
              <w:t>Насос КМ 100-80-160/1</w:t>
            </w:r>
            <w:proofErr w:type="gramStart"/>
            <w:r w:rsidRPr="007326A5">
              <w:rPr>
                <w:sz w:val="12"/>
                <w:szCs w:val="12"/>
              </w:rPr>
              <w:t>/  2</w:t>
            </w:r>
            <w:proofErr w:type="gramEnd"/>
            <w:r w:rsidRPr="007326A5">
              <w:rPr>
                <w:sz w:val="12"/>
                <w:szCs w:val="12"/>
              </w:rPr>
              <w:t>шт./42451,42452/4722</w:t>
            </w:r>
          </w:p>
        </w:tc>
        <w:tc>
          <w:tcPr>
            <w:tcW w:w="888" w:type="dxa"/>
            <w:tcBorders>
              <w:top w:val="nil"/>
              <w:left w:val="nil"/>
              <w:bottom w:val="single" w:sz="4" w:space="0" w:color="auto"/>
              <w:right w:val="single" w:sz="4" w:space="0" w:color="auto"/>
            </w:tcBorders>
            <w:shd w:val="clear" w:color="000000" w:fill="FFFFFF"/>
            <w:vAlign w:val="center"/>
            <w:hideMark/>
          </w:tcPr>
          <w:p w14:paraId="6726085B" w14:textId="77777777" w:rsidR="00835DB0" w:rsidRPr="007326A5" w:rsidRDefault="00835DB0" w:rsidP="00AA6E05">
            <w:pPr>
              <w:jc w:val="center"/>
              <w:outlineLvl w:val="0"/>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391B8A5D" w14:textId="77777777" w:rsidR="00835DB0" w:rsidRPr="007326A5" w:rsidRDefault="00835DB0" w:rsidP="00AA6E05">
            <w:pPr>
              <w:jc w:val="center"/>
              <w:outlineLvl w:val="0"/>
              <w:rPr>
                <w:sz w:val="12"/>
                <w:szCs w:val="12"/>
              </w:rPr>
            </w:pPr>
            <w:r w:rsidRPr="007326A5">
              <w:rPr>
                <w:sz w:val="12"/>
                <w:szCs w:val="12"/>
              </w:rPr>
              <w:t>52 933,43</w:t>
            </w:r>
          </w:p>
        </w:tc>
        <w:tc>
          <w:tcPr>
            <w:tcW w:w="776" w:type="dxa"/>
            <w:tcBorders>
              <w:top w:val="nil"/>
              <w:left w:val="nil"/>
              <w:bottom w:val="single" w:sz="4" w:space="0" w:color="auto"/>
              <w:right w:val="single" w:sz="4" w:space="0" w:color="auto"/>
            </w:tcBorders>
            <w:shd w:val="clear" w:color="000000" w:fill="FFFFFF"/>
            <w:vAlign w:val="center"/>
            <w:hideMark/>
          </w:tcPr>
          <w:p w14:paraId="7097DC90"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CF564CB"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D28898D"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731BCD7"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2A265D0C"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CCC6024"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F0FC516"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1345EE5" w14:textId="77777777" w:rsidR="00835DB0" w:rsidRPr="007326A5" w:rsidRDefault="00835DB0" w:rsidP="00AA6E05">
            <w:pPr>
              <w:ind w:left="-36" w:right="-174" w:firstLine="24"/>
              <w:jc w:val="center"/>
              <w:outlineLvl w:val="0"/>
              <w:rPr>
                <w:sz w:val="12"/>
                <w:szCs w:val="12"/>
              </w:rPr>
            </w:pPr>
            <w:r>
              <w:rPr>
                <w:sz w:val="12"/>
                <w:szCs w:val="12"/>
              </w:rPr>
              <w:t>453</w:t>
            </w:r>
          </w:p>
        </w:tc>
        <w:tc>
          <w:tcPr>
            <w:tcW w:w="2897" w:type="dxa"/>
            <w:tcBorders>
              <w:top w:val="nil"/>
              <w:left w:val="nil"/>
              <w:bottom w:val="single" w:sz="4" w:space="0" w:color="auto"/>
              <w:right w:val="single" w:sz="4" w:space="0" w:color="auto"/>
            </w:tcBorders>
            <w:shd w:val="clear" w:color="000000" w:fill="FFFFFF"/>
            <w:noWrap/>
            <w:vAlign w:val="center"/>
            <w:hideMark/>
          </w:tcPr>
          <w:p w14:paraId="112946D8" w14:textId="77777777" w:rsidR="00835DB0" w:rsidRPr="007326A5" w:rsidRDefault="00835DB0" w:rsidP="00AA6E05">
            <w:pPr>
              <w:outlineLvl w:val="0"/>
              <w:rPr>
                <w:sz w:val="12"/>
                <w:szCs w:val="12"/>
              </w:rPr>
            </w:pPr>
            <w:r w:rsidRPr="007326A5">
              <w:rPr>
                <w:sz w:val="12"/>
                <w:szCs w:val="12"/>
              </w:rPr>
              <w:t>Насос КМ-80-50-200 /4129/402</w:t>
            </w:r>
          </w:p>
        </w:tc>
        <w:tc>
          <w:tcPr>
            <w:tcW w:w="888" w:type="dxa"/>
            <w:tcBorders>
              <w:top w:val="nil"/>
              <w:left w:val="nil"/>
              <w:bottom w:val="single" w:sz="4" w:space="0" w:color="auto"/>
              <w:right w:val="single" w:sz="4" w:space="0" w:color="auto"/>
            </w:tcBorders>
            <w:shd w:val="clear" w:color="000000" w:fill="FFFFFF"/>
            <w:vAlign w:val="center"/>
            <w:hideMark/>
          </w:tcPr>
          <w:p w14:paraId="778F832A" w14:textId="77777777" w:rsidR="00835DB0" w:rsidRPr="007326A5" w:rsidRDefault="00835DB0" w:rsidP="00AA6E05">
            <w:pPr>
              <w:jc w:val="center"/>
              <w:outlineLvl w:val="0"/>
              <w:rPr>
                <w:sz w:val="12"/>
                <w:szCs w:val="12"/>
              </w:rPr>
            </w:pPr>
            <w:r w:rsidRPr="007326A5">
              <w:rPr>
                <w:sz w:val="12"/>
                <w:szCs w:val="12"/>
              </w:rPr>
              <w:t>1999</w:t>
            </w:r>
          </w:p>
        </w:tc>
        <w:tc>
          <w:tcPr>
            <w:tcW w:w="891" w:type="dxa"/>
            <w:tcBorders>
              <w:top w:val="nil"/>
              <w:left w:val="nil"/>
              <w:bottom w:val="single" w:sz="4" w:space="0" w:color="auto"/>
              <w:right w:val="single" w:sz="4" w:space="0" w:color="auto"/>
            </w:tcBorders>
            <w:shd w:val="clear" w:color="000000" w:fill="FFFFFF"/>
            <w:vAlign w:val="center"/>
            <w:hideMark/>
          </w:tcPr>
          <w:p w14:paraId="57A7D306" w14:textId="77777777" w:rsidR="00835DB0" w:rsidRPr="007326A5" w:rsidRDefault="00835DB0" w:rsidP="00AA6E05">
            <w:pPr>
              <w:jc w:val="center"/>
              <w:outlineLvl w:val="0"/>
              <w:rPr>
                <w:sz w:val="12"/>
                <w:szCs w:val="12"/>
              </w:rPr>
            </w:pPr>
            <w:r w:rsidRPr="007326A5">
              <w:rPr>
                <w:sz w:val="12"/>
                <w:szCs w:val="12"/>
              </w:rPr>
              <w:t>59 328,00</w:t>
            </w:r>
          </w:p>
        </w:tc>
        <w:tc>
          <w:tcPr>
            <w:tcW w:w="776" w:type="dxa"/>
            <w:tcBorders>
              <w:top w:val="nil"/>
              <w:left w:val="nil"/>
              <w:bottom w:val="single" w:sz="4" w:space="0" w:color="auto"/>
              <w:right w:val="single" w:sz="4" w:space="0" w:color="auto"/>
            </w:tcBorders>
            <w:shd w:val="clear" w:color="000000" w:fill="FFFFFF"/>
            <w:vAlign w:val="center"/>
            <w:hideMark/>
          </w:tcPr>
          <w:p w14:paraId="5C577541"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23A23EB"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B80B807"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0420AD3A"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4A244E3"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039A8DC"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7164CFC3"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B088334" w14:textId="77777777" w:rsidR="00835DB0" w:rsidRPr="007326A5" w:rsidRDefault="00835DB0" w:rsidP="00AA6E05">
            <w:pPr>
              <w:ind w:left="-36" w:right="-174" w:firstLine="24"/>
              <w:jc w:val="center"/>
              <w:outlineLvl w:val="0"/>
              <w:rPr>
                <w:sz w:val="12"/>
                <w:szCs w:val="12"/>
              </w:rPr>
            </w:pPr>
            <w:r>
              <w:rPr>
                <w:sz w:val="12"/>
                <w:szCs w:val="12"/>
              </w:rPr>
              <w:t>454</w:t>
            </w:r>
          </w:p>
        </w:tc>
        <w:tc>
          <w:tcPr>
            <w:tcW w:w="2897" w:type="dxa"/>
            <w:tcBorders>
              <w:top w:val="nil"/>
              <w:left w:val="nil"/>
              <w:bottom w:val="single" w:sz="4" w:space="0" w:color="auto"/>
              <w:right w:val="single" w:sz="4" w:space="0" w:color="auto"/>
            </w:tcBorders>
            <w:shd w:val="clear" w:color="000000" w:fill="FFFFFF"/>
            <w:noWrap/>
            <w:vAlign w:val="center"/>
            <w:hideMark/>
          </w:tcPr>
          <w:p w14:paraId="409E5428" w14:textId="77777777" w:rsidR="00835DB0" w:rsidRPr="007326A5" w:rsidRDefault="00835DB0" w:rsidP="00AA6E05">
            <w:pPr>
              <w:outlineLvl w:val="0"/>
              <w:rPr>
                <w:sz w:val="12"/>
                <w:szCs w:val="12"/>
              </w:rPr>
            </w:pPr>
            <w:proofErr w:type="gramStart"/>
            <w:r w:rsidRPr="007326A5">
              <w:rPr>
                <w:sz w:val="12"/>
                <w:szCs w:val="12"/>
              </w:rPr>
              <w:t>Насос К</w:t>
            </w:r>
            <w:proofErr w:type="gramEnd"/>
            <w:r w:rsidRPr="007326A5">
              <w:rPr>
                <w:sz w:val="12"/>
                <w:szCs w:val="12"/>
              </w:rPr>
              <w:t xml:space="preserve"> 80/50-200</w:t>
            </w:r>
          </w:p>
        </w:tc>
        <w:tc>
          <w:tcPr>
            <w:tcW w:w="888" w:type="dxa"/>
            <w:tcBorders>
              <w:top w:val="nil"/>
              <w:left w:val="nil"/>
              <w:bottom w:val="single" w:sz="4" w:space="0" w:color="auto"/>
              <w:right w:val="single" w:sz="4" w:space="0" w:color="auto"/>
            </w:tcBorders>
            <w:shd w:val="clear" w:color="000000" w:fill="FFFFFF"/>
            <w:vAlign w:val="center"/>
            <w:hideMark/>
          </w:tcPr>
          <w:p w14:paraId="150F5C86" w14:textId="77777777" w:rsidR="00835DB0" w:rsidRPr="007326A5" w:rsidRDefault="00835DB0" w:rsidP="00AA6E05">
            <w:pPr>
              <w:jc w:val="center"/>
              <w:outlineLvl w:val="0"/>
              <w:rPr>
                <w:sz w:val="12"/>
                <w:szCs w:val="12"/>
              </w:rPr>
            </w:pPr>
            <w:r w:rsidRPr="007326A5">
              <w:rPr>
                <w:sz w:val="12"/>
                <w:szCs w:val="12"/>
              </w:rPr>
              <w:t>1992</w:t>
            </w:r>
          </w:p>
        </w:tc>
        <w:tc>
          <w:tcPr>
            <w:tcW w:w="891" w:type="dxa"/>
            <w:tcBorders>
              <w:top w:val="nil"/>
              <w:left w:val="nil"/>
              <w:bottom w:val="single" w:sz="4" w:space="0" w:color="auto"/>
              <w:right w:val="single" w:sz="4" w:space="0" w:color="auto"/>
            </w:tcBorders>
            <w:shd w:val="clear" w:color="000000" w:fill="FFFFFF"/>
            <w:vAlign w:val="center"/>
            <w:hideMark/>
          </w:tcPr>
          <w:p w14:paraId="095D39EE" w14:textId="77777777" w:rsidR="00835DB0" w:rsidRPr="007326A5" w:rsidRDefault="00835DB0" w:rsidP="00AA6E05">
            <w:pPr>
              <w:jc w:val="center"/>
              <w:outlineLvl w:val="0"/>
              <w:rPr>
                <w:sz w:val="12"/>
                <w:szCs w:val="12"/>
              </w:rPr>
            </w:pPr>
            <w:r w:rsidRPr="007326A5">
              <w:rPr>
                <w:sz w:val="12"/>
                <w:szCs w:val="12"/>
              </w:rPr>
              <w:t>6 480,00</w:t>
            </w:r>
          </w:p>
        </w:tc>
        <w:tc>
          <w:tcPr>
            <w:tcW w:w="776" w:type="dxa"/>
            <w:tcBorders>
              <w:top w:val="nil"/>
              <w:left w:val="nil"/>
              <w:bottom w:val="single" w:sz="4" w:space="0" w:color="auto"/>
              <w:right w:val="single" w:sz="4" w:space="0" w:color="auto"/>
            </w:tcBorders>
            <w:shd w:val="clear" w:color="000000" w:fill="FFFFFF"/>
            <w:vAlign w:val="center"/>
            <w:hideMark/>
          </w:tcPr>
          <w:p w14:paraId="58840A3E"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C89E1DC"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0AA9FFF"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1CC8C2C5"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CE4BDD5"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E536C0B"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C88E390"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3837003" w14:textId="77777777" w:rsidR="00835DB0" w:rsidRPr="007326A5" w:rsidRDefault="00835DB0" w:rsidP="00AA6E05">
            <w:pPr>
              <w:ind w:left="-36" w:right="-174" w:firstLine="24"/>
              <w:jc w:val="center"/>
              <w:outlineLvl w:val="0"/>
              <w:rPr>
                <w:sz w:val="12"/>
                <w:szCs w:val="12"/>
              </w:rPr>
            </w:pPr>
            <w:r>
              <w:rPr>
                <w:sz w:val="12"/>
                <w:szCs w:val="12"/>
              </w:rPr>
              <w:t>455</w:t>
            </w:r>
          </w:p>
        </w:tc>
        <w:tc>
          <w:tcPr>
            <w:tcW w:w="2897" w:type="dxa"/>
            <w:tcBorders>
              <w:top w:val="nil"/>
              <w:left w:val="nil"/>
              <w:bottom w:val="single" w:sz="4" w:space="0" w:color="auto"/>
              <w:right w:val="single" w:sz="4" w:space="0" w:color="auto"/>
            </w:tcBorders>
            <w:shd w:val="clear" w:color="000000" w:fill="FFFFFF"/>
            <w:noWrap/>
            <w:vAlign w:val="center"/>
            <w:hideMark/>
          </w:tcPr>
          <w:p w14:paraId="246D0CD1" w14:textId="77777777" w:rsidR="00835DB0" w:rsidRPr="007326A5" w:rsidRDefault="00835DB0" w:rsidP="00AA6E05">
            <w:pPr>
              <w:outlineLvl w:val="0"/>
              <w:rPr>
                <w:sz w:val="12"/>
                <w:szCs w:val="12"/>
              </w:rPr>
            </w:pPr>
            <w:r w:rsidRPr="007326A5">
              <w:rPr>
                <w:sz w:val="12"/>
                <w:szCs w:val="12"/>
              </w:rPr>
              <w:t>Насос КММ 80-65-160/4707/476</w:t>
            </w:r>
          </w:p>
        </w:tc>
        <w:tc>
          <w:tcPr>
            <w:tcW w:w="888" w:type="dxa"/>
            <w:tcBorders>
              <w:top w:val="nil"/>
              <w:left w:val="nil"/>
              <w:bottom w:val="single" w:sz="4" w:space="0" w:color="auto"/>
              <w:right w:val="single" w:sz="4" w:space="0" w:color="auto"/>
            </w:tcBorders>
            <w:shd w:val="clear" w:color="000000" w:fill="FFFFFF"/>
            <w:vAlign w:val="center"/>
            <w:hideMark/>
          </w:tcPr>
          <w:p w14:paraId="06916CB8" w14:textId="77777777" w:rsidR="00835DB0" w:rsidRPr="007326A5" w:rsidRDefault="00835DB0" w:rsidP="00AA6E05">
            <w:pPr>
              <w:jc w:val="center"/>
              <w:outlineLvl w:val="0"/>
              <w:rPr>
                <w:sz w:val="12"/>
                <w:szCs w:val="12"/>
              </w:rPr>
            </w:pPr>
            <w:r w:rsidRPr="007326A5">
              <w:rPr>
                <w:sz w:val="12"/>
                <w:szCs w:val="12"/>
              </w:rPr>
              <w:t>2007</w:t>
            </w:r>
          </w:p>
        </w:tc>
        <w:tc>
          <w:tcPr>
            <w:tcW w:w="891" w:type="dxa"/>
            <w:tcBorders>
              <w:top w:val="nil"/>
              <w:left w:val="nil"/>
              <w:bottom w:val="single" w:sz="4" w:space="0" w:color="auto"/>
              <w:right w:val="single" w:sz="4" w:space="0" w:color="auto"/>
            </w:tcBorders>
            <w:shd w:val="clear" w:color="000000" w:fill="FFFFFF"/>
            <w:vAlign w:val="center"/>
            <w:hideMark/>
          </w:tcPr>
          <w:p w14:paraId="14048A91" w14:textId="77777777" w:rsidR="00835DB0" w:rsidRPr="007326A5" w:rsidRDefault="00835DB0" w:rsidP="00AA6E05">
            <w:pPr>
              <w:jc w:val="center"/>
              <w:outlineLvl w:val="0"/>
              <w:rPr>
                <w:sz w:val="12"/>
                <w:szCs w:val="12"/>
              </w:rPr>
            </w:pPr>
            <w:r w:rsidRPr="007326A5">
              <w:rPr>
                <w:sz w:val="12"/>
                <w:szCs w:val="12"/>
              </w:rPr>
              <w:t>23 621,50</w:t>
            </w:r>
          </w:p>
        </w:tc>
        <w:tc>
          <w:tcPr>
            <w:tcW w:w="776" w:type="dxa"/>
            <w:tcBorders>
              <w:top w:val="nil"/>
              <w:left w:val="nil"/>
              <w:bottom w:val="single" w:sz="4" w:space="0" w:color="auto"/>
              <w:right w:val="single" w:sz="4" w:space="0" w:color="auto"/>
            </w:tcBorders>
            <w:shd w:val="clear" w:color="000000" w:fill="FFFFFF"/>
            <w:vAlign w:val="center"/>
            <w:hideMark/>
          </w:tcPr>
          <w:p w14:paraId="0D44873D"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904E93B"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6C744D81"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4CE3C3C"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6E992B4"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39ADD31D"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2F5851AE"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A8EF7F6" w14:textId="77777777" w:rsidR="00835DB0" w:rsidRPr="007326A5" w:rsidRDefault="00835DB0" w:rsidP="00AA6E05">
            <w:pPr>
              <w:ind w:left="-36" w:right="-174" w:firstLine="24"/>
              <w:jc w:val="center"/>
              <w:outlineLvl w:val="0"/>
              <w:rPr>
                <w:sz w:val="12"/>
                <w:szCs w:val="12"/>
              </w:rPr>
            </w:pPr>
            <w:r>
              <w:rPr>
                <w:sz w:val="12"/>
                <w:szCs w:val="12"/>
              </w:rPr>
              <w:t>456</w:t>
            </w:r>
          </w:p>
        </w:tc>
        <w:tc>
          <w:tcPr>
            <w:tcW w:w="2897" w:type="dxa"/>
            <w:tcBorders>
              <w:top w:val="nil"/>
              <w:left w:val="nil"/>
              <w:bottom w:val="single" w:sz="4" w:space="0" w:color="auto"/>
              <w:right w:val="single" w:sz="4" w:space="0" w:color="auto"/>
            </w:tcBorders>
            <w:shd w:val="clear" w:color="000000" w:fill="FFFFFF"/>
            <w:noWrap/>
            <w:vAlign w:val="center"/>
            <w:hideMark/>
          </w:tcPr>
          <w:p w14:paraId="29CB5A61" w14:textId="77777777" w:rsidR="00835DB0" w:rsidRPr="007326A5" w:rsidRDefault="00835DB0" w:rsidP="00AA6E05">
            <w:pPr>
              <w:outlineLvl w:val="0"/>
              <w:rPr>
                <w:sz w:val="12"/>
                <w:szCs w:val="12"/>
              </w:rPr>
            </w:pPr>
            <w:r w:rsidRPr="007326A5">
              <w:rPr>
                <w:sz w:val="12"/>
                <w:szCs w:val="12"/>
              </w:rPr>
              <w:t>Насос сетевой ЦН 400-105/4716/478</w:t>
            </w:r>
          </w:p>
        </w:tc>
        <w:tc>
          <w:tcPr>
            <w:tcW w:w="888" w:type="dxa"/>
            <w:tcBorders>
              <w:top w:val="nil"/>
              <w:left w:val="nil"/>
              <w:bottom w:val="single" w:sz="4" w:space="0" w:color="auto"/>
              <w:right w:val="single" w:sz="4" w:space="0" w:color="auto"/>
            </w:tcBorders>
            <w:shd w:val="clear" w:color="000000" w:fill="FFFFFF"/>
            <w:vAlign w:val="center"/>
            <w:hideMark/>
          </w:tcPr>
          <w:p w14:paraId="7957160C" w14:textId="77777777" w:rsidR="00835DB0" w:rsidRPr="007326A5" w:rsidRDefault="00835DB0" w:rsidP="00AA6E05">
            <w:pPr>
              <w:jc w:val="center"/>
              <w:outlineLvl w:val="0"/>
              <w:rPr>
                <w:sz w:val="12"/>
                <w:szCs w:val="12"/>
              </w:rPr>
            </w:pPr>
            <w:r w:rsidRPr="007326A5">
              <w:rPr>
                <w:sz w:val="12"/>
                <w:szCs w:val="12"/>
              </w:rPr>
              <w:t>2007</w:t>
            </w:r>
          </w:p>
        </w:tc>
        <w:tc>
          <w:tcPr>
            <w:tcW w:w="891" w:type="dxa"/>
            <w:tcBorders>
              <w:top w:val="nil"/>
              <w:left w:val="nil"/>
              <w:bottom w:val="single" w:sz="4" w:space="0" w:color="auto"/>
              <w:right w:val="single" w:sz="4" w:space="0" w:color="auto"/>
            </w:tcBorders>
            <w:shd w:val="clear" w:color="000000" w:fill="FFFFFF"/>
            <w:vAlign w:val="center"/>
            <w:hideMark/>
          </w:tcPr>
          <w:p w14:paraId="1CF5D042" w14:textId="77777777" w:rsidR="00835DB0" w:rsidRPr="007326A5" w:rsidRDefault="00835DB0" w:rsidP="00AA6E05">
            <w:pPr>
              <w:jc w:val="center"/>
              <w:outlineLvl w:val="0"/>
              <w:rPr>
                <w:sz w:val="12"/>
                <w:szCs w:val="12"/>
              </w:rPr>
            </w:pPr>
            <w:r w:rsidRPr="007326A5">
              <w:rPr>
                <w:sz w:val="12"/>
                <w:szCs w:val="12"/>
              </w:rPr>
              <w:t>344 246,50</w:t>
            </w:r>
          </w:p>
        </w:tc>
        <w:tc>
          <w:tcPr>
            <w:tcW w:w="776" w:type="dxa"/>
            <w:tcBorders>
              <w:top w:val="nil"/>
              <w:left w:val="nil"/>
              <w:bottom w:val="single" w:sz="4" w:space="0" w:color="auto"/>
              <w:right w:val="single" w:sz="4" w:space="0" w:color="auto"/>
            </w:tcBorders>
            <w:shd w:val="clear" w:color="000000" w:fill="FFFFFF"/>
            <w:vAlign w:val="center"/>
            <w:hideMark/>
          </w:tcPr>
          <w:p w14:paraId="1D433E3C"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7B73780"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AD8E9B8"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3E8ADE82"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086F093"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3C81EF5"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A132975"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A424E49" w14:textId="77777777" w:rsidR="00835DB0" w:rsidRPr="007326A5" w:rsidRDefault="00835DB0" w:rsidP="00AA6E05">
            <w:pPr>
              <w:ind w:left="-36" w:right="-174" w:firstLine="24"/>
              <w:jc w:val="center"/>
              <w:outlineLvl w:val="0"/>
              <w:rPr>
                <w:sz w:val="12"/>
                <w:szCs w:val="12"/>
              </w:rPr>
            </w:pPr>
            <w:r>
              <w:rPr>
                <w:sz w:val="12"/>
                <w:szCs w:val="12"/>
              </w:rPr>
              <w:t>457</w:t>
            </w:r>
          </w:p>
        </w:tc>
        <w:tc>
          <w:tcPr>
            <w:tcW w:w="2897" w:type="dxa"/>
            <w:tcBorders>
              <w:top w:val="nil"/>
              <w:left w:val="nil"/>
              <w:bottom w:val="single" w:sz="4" w:space="0" w:color="auto"/>
              <w:right w:val="single" w:sz="4" w:space="0" w:color="auto"/>
            </w:tcBorders>
            <w:shd w:val="clear" w:color="000000" w:fill="FFFFFF"/>
            <w:noWrap/>
            <w:vAlign w:val="center"/>
            <w:hideMark/>
          </w:tcPr>
          <w:p w14:paraId="0CC22AB4" w14:textId="77777777" w:rsidR="00835DB0" w:rsidRPr="007326A5" w:rsidRDefault="00835DB0" w:rsidP="00AA6E05">
            <w:pPr>
              <w:outlineLvl w:val="0"/>
              <w:rPr>
                <w:sz w:val="12"/>
                <w:szCs w:val="12"/>
              </w:rPr>
            </w:pPr>
            <w:r w:rsidRPr="007326A5">
              <w:rPr>
                <w:sz w:val="12"/>
                <w:szCs w:val="12"/>
              </w:rPr>
              <w:t>Насос сетевой ЦН 400-105/4717/479</w:t>
            </w:r>
          </w:p>
        </w:tc>
        <w:tc>
          <w:tcPr>
            <w:tcW w:w="888" w:type="dxa"/>
            <w:tcBorders>
              <w:top w:val="nil"/>
              <w:left w:val="nil"/>
              <w:bottom w:val="single" w:sz="4" w:space="0" w:color="auto"/>
              <w:right w:val="single" w:sz="4" w:space="0" w:color="auto"/>
            </w:tcBorders>
            <w:shd w:val="clear" w:color="000000" w:fill="FFFFFF"/>
            <w:vAlign w:val="center"/>
            <w:hideMark/>
          </w:tcPr>
          <w:p w14:paraId="0FECE940" w14:textId="77777777" w:rsidR="00835DB0" w:rsidRPr="007326A5" w:rsidRDefault="00835DB0" w:rsidP="00AA6E05">
            <w:pPr>
              <w:jc w:val="center"/>
              <w:outlineLvl w:val="0"/>
              <w:rPr>
                <w:sz w:val="12"/>
                <w:szCs w:val="12"/>
              </w:rPr>
            </w:pPr>
            <w:r w:rsidRPr="007326A5">
              <w:rPr>
                <w:sz w:val="12"/>
                <w:szCs w:val="12"/>
              </w:rPr>
              <w:t>2007</w:t>
            </w:r>
          </w:p>
        </w:tc>
        <w:tc>
          <w:tcPr>
            <w:tcW w:w="891" w:type="dxa"/>
            <w:tcBorders>
              <w:top w:val="nil"/>
              <w:left w:val="nil"/>
              <w:bottom w:val="single" w:sz="4" w:space="0" w:color="auto"/>
              <w:right w:val="single" w:sz="4" w:space="0" w:color="auto"/>
            </w:tcBorders>
            <w:shd w:val="clear" w:color="000000" w:fill="FFFFFF"/>
            <w:vAlign w:val="center"/>
            <w:hideMark/>
          </w:tcPr>
          <w:p w14:paraId="0EBCF606" w14:textId="77777777" w:rsidR="00835DB0" w:rsidRPr="007326A5" w:rsidRDefault="00835DB0" w:rsidP="00AA6E05">
            <w:pPr>
              <w:jc w:val="center"/>
              <w:outlineLvl w:val="0"/>
              <w:rPr>
                <w:sz w:val="12"/>
                <w:szCs w:val="12"/>
              </w:rPr>
            </w:pPr>
            <w:r w:rsidRPr="007326A5">
              <w:rPr>
                <w:sz w:val="12"/>
                <w:szCs w:val="12"/>
              </w:rPr>
              <w:t>344 246,50</w:t>
            </w:r>
          </w:p>
        </w:tc>
        <w:tc>
          <w:tcPr>
            <w:tcW w:w="776" w:type="dxa"/>
            <w:tcBorders>
              <w:top w:val="nil"/>
              <w:left w:val="nil"/>
              <w:bottom w:val="single" w:sz="4" w:space="0" w:color="auto"/>
              <w:right w:val="single" w:sz="4" w:space="0" w:color="auto"/>
            </w:tcBorders>
            <w:shd w:val="clear" w:color="000000" w:fill="FFFFFF"/>
            <w:vAlign w:val="center"/>
            <w:hideMark/>
          </w:tcPr>
          <w:p w14:paraId="0236F962"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209D6BB"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E7F8B45"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1E0E9D8D"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1BEE8A4"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3EF9AD2"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38298624"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C2A25B3" w14:textId="77777777" w:rsidR="00835DB0" w:rsidRPr="007326A5" w:rsidRDefault="00835DB0" w:rsidP="00AA6E05">
            <w:pPr>
              <w:ind w:left="-36" w:right="-174" w:firstLine="24"/>
              <w:jc w:val="center"/>
              <w:outlineLvl w:val="0"/>
              <w:rPr>
                <w:sz w:val="12"/>
                <w:szCs w:val="12"/>
              </w:rPr>
            </w:pPr>
            <w:r>
              <w:rPr>
                <w:sz w:val="12"/>
                <w:szCs w:val="12"/>
              </w:rPr>
              <w:t>458</w:t>
            </w:r>
          </w:p>
        </w:tc>
        <w:tc>
          <w:tcPr>
            <w:tcW w:w="2897" w:type="dxa"/>
            <w:tcBorders>
              <w:top w:val="nil"/>
              <w:left w:val="nil"/>
              <w:bottom w:val="single" w:sz="4" w:space="0" w:color="auto"/>
              <w:right w:val="single" w:sz="4" w:space="0" w:color="auto"/>
            </w:tcBorders>
            <w:shd w:val="clear" w:color="000000" w:fill="FFFFFF"/>
            <w:noWrap/>
            <w:vAlign w:val="center"/>
            <w:hideMark/>
          </w:tcPr>
          <w:p w14:paraId="27F526B6" w14:textId="77777777" w:rsidR="00835DB0" w:rsidRPr="007326A5" w:rsidRDefault="00835DB0" w:rsidP="00AA6E05">
            <w:pPr>
              <w:outlineLvl w:val="0"/>
              <w:rPr>
                <w:sz w:val="12"/>
                <w:szCs w:val="12"/>
              </w:rPr>
            </w:pPr>
            <w:r w:rsidRPr="007326A5">
              <w:rPr>
                <w:sz w:val="12"/>
                <w:szCs w:val="12"/>
              </w:rPr>
              <w:t>Насос Х-65-50-125/4240/209</w:t>
            </w:r>
          </w:p>
        </w:tc>
        <w:tc>
          <w:tcPr>
            <w:tcW w:w="888" w:type="dxa"/>
            <w:tcBorders>
              <w:top w:val="nil"/>
              <w:left w:val="nil"/>
              <w:bottom w:val="single" w:sz="4" w:space="0" w:color="auto"/>
              <w:right w:val="single" w:sz="4" w:space="0" w:color="auto"/>
            </w:tcBorders>
            <w:shd w:val="clear" w:color="000000" w:fill="FFFFFF"/>
            <w:vAlign w:val="center"/>
            <w:hideMark/>
          </w:tcPr>
          <w:p w14:paraId="02DAD024" w14:textId="77777777" w:rsidR="00835DB0" w:rsidRPr="007326A5" w:rsidRDefault="00835DB0" w:rsidP="00AA6E05">
            <w:pPr>
              <w:jc w:val="center"/>
              <w:outlineLvl w:val="0"/>
              <w:rPr>
                <w:sz w:val="12"/>
                <w:szCs w:val="12"/>
              </w:rPr>
            </w:pPr>
            <w:r w:rsidRPr="007326A5">
              <w:rPr>
                <w:sz w:val="12"/>
                <w:szCs w:val="12"/>
              </w:rPr>
              <w:t>1999</w:t>
            </w:r>
          </w:p>
        </w:tc>
        <w:tc>
          <w:tcPr>
            <w:tcW w:w="891" w:type="dxa"/>
            <w:tcBorders>
              <w:top w:val="nil"/>
              <w:left w:val="nil"/>
              <w:bottom w:val="single" w:sz="4" w:space="0" w:color="auto"/>
              <w:right w:val="single" w:sz="4" w:space="0" w:color="auto"/>
            </w:tcBorders>
            <w:shd w:val="clear" w:color="000000" w:fill="FFFFFF"/>
            <w:vAlign w:val="center"/>
            <w:hideMark/>
          </w:tcPr>
          <w:p w14:paraId="1F6F9526" w14:textId="77777777" w:rsidR="00835DB0" w:rsidRPr="007326A5" w:rsidRDefault="00835DB0" w:rsidP="00AA6E05">
            <w:pPr>
              <w:jc w:val="center"/>
              <w:outlineLvl w:val="0"/>
              <w:rPr>
                <w:sz w:val="12"/>
                <w:szCs w:val="12"/>
              </w:rPr>
            </w:pPr>
            <w:r w:rsidRPr="007326A5">
              <w:rPr>
                <w:sz w:val="12"/>
                <w:szCs w:val="12"/>
              </w:rPr>
              <w:t>60 768,00</w:t>
            </w:r>
          </w:p>
        </w:tc>
        <w:tc>
          <w:tcPr>
            <w:tcW w:w="776" w:type="dxa"/>
            <w:tcBorders>
              <w:top w:val="nil"/>
              <w:left w:val="nil"/>
              <w:bottom w:val="single" w:sz="4" w:space="0" w:color="auto"/>
              <w:right w:val="single" w:sz="4" w:space="0" w:color="auto"/>
            </w:tcBorders>
            <w:shd w:val="clear" w:color="000000" w:fill="FFFFFF"/>
            <w:vAlign w:val="center"/>
            <w:hideMark/>
          </w:tcPr>
          <w:p w14:paraId="16B9A2C2"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AA5AFAF"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151CA27"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69C5247D"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B15C605"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D5A9C43"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0758D61"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C0BD7B7" w14:textId="77777777" w:rsidR="00835DB0" w:rsidRPr="007326A5" w:rsidRDefault="00835DB0" w:rsidP="00AA6E05">
            <w:pPr>
              <w:ind w:left="-36" w:right="-174" w:firstLine="24"/>
              <w:jc w:val="center"/>
              <w:outlineLvl w:val="0"/>
              <w:rPr>
                <w:sz w:val="12"/>
                <w:szCs w:val="12"/>
              </w:rPr>
            </w:pPr>
            <w:r>
              <w:rPr>
                <w:sz w:val="12"/>
                <w:szCs w:val="12"/>
              </w:rPr>
              <w:t>459</w:t>
            </w:r>
          </w:p>
        </w:tc>
        <w:tc>
          <w:tcPr>
            <w:tcW w:w="2897" w:type="dxa"/>
            <w:tcBorders>
              <w:top w:val="nil"/>
              <w:left w:val="nil"/>
              <w:bottom w:val="single" w:sz="4" w:space="0" w:color="auto"/>
              <w:right w:val="single" w:sz="4" w:space="0" w:color="auto"/>
            </w:tcBorders>
            <w:shd w:val="clear" w:color="000000" w:fill="FFFFFF"/>
            <w:noWrap/>
            <w:vAlign w:val="center"/>
            <w:hideMark/>
          </w:tcPr>
          <w:p w14:paraId="5D5F49A4" w14:textId="77777777" w:rsidR="00835DB0" w:rsidRPr="007326A5" w:rsidRDefault="00835DB0" w:rsidP="00AA6E05">
            <w:pPr>
              <w:outlineLvl w:val="0"/>
              <w:rPr>
                <w:sz w:val="12"/>
                <w:szCs w:val="12"/>
              </w:rPr>
            </w:pPr>
            <w:r w:rsidRPr="007326A5">
              <w:rPr>
                <w:sz w:val="12"/>
                <w:szCs w:val="12"/>
              </w:rPr>
              <w:t>Насос ХМ 32-20-1251, 1 кВт/3000 об/мин /4718/1суд/4897</w:t>
            </w:r>
          </w:p>
        </w:tc>
        <w:tc>
          <w:tcPr>
            <w:tcW w:w="888" w:type="dxa"/>
            <w:tcBorders>
              <w:top w:val="nil"/>
              <w:left w:val="nil"/>
              <w:bottom w:val="single" w:sz="4" w:space="0" w:color="auto"/>
              <w:right w:val="single" w:sz="4" w:space="0" w:color="auto"/>
            </w:tcBorders>
            <w:shd w:val="clear" w:color="000000" w:fill="FFFFFF"/>
            <w:vAlign w:val="center"/>
            <w:hideMark/>
          </w:tcPr>
          <w:p w14:paraId="2B990154" w14:textId="77777777" w:rsidR="00835DB0" w:rsidRPr="007326A5" w:rsidRDefault="00835DB0" w:rsidP="00AA6E05">
            <w:pPr>
              <w:jc w:val="center"/>
              <w:outlineLvl w:val="0"/>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27D4CACF" w14:textId="77777777" w:rsidR="00835DB0" w:rsidRPr="007326A5" w:rsidRDefault="00835DB0" w:rsidP="00AA6E05">
            <w:pPr>
              <w:jc w:val="center"/>
              <w:outlineLvl w:val="0"/>
              <w:rPr>
                <w:sz w:val="12"/>
                <w:szCs w:val="12"/>
              </w:rPr>
            </w:pPr>
            <w:r w:rsidRPr="007326A5">
              <w:rPr>
                <w:sz w:val="12"/>
                <w:szCs w:val="12"/>
              </w:rPr>
              <w:t>16 270,00</w:t>
            </w:r>
          </w:p>
        </w:tc>
        <w:tc>
          <w:tcPr>
            <w:tcW w:w="776" w:type="dxa"/>
            <w:tcBorders>
              <w:top w:val="nil"/>
              <w:left w:val="nil"/>
              <w:bottom w:val="single" w:sz="4" w:space="0" w:color="auto"/>
              <w:right w:val="single" w:sz="4" w:space="0" w:color="auto"/>
            </w:tcBorders>
            <w:shd w:val="clear" w:color="000000" w:fill="FFFFFF"/>
            <w:vAlign w:val="center"/>
            <w:hideMark/>
          </w:tcPr>
          <w:p w14:paraId="29753221"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010E80B"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3A2AF7B"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332F872"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15720382"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1FD60C0"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91F1586"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8BD7DBB" w14:textId="77777777" w:rsidR="00835DB0" w:rsidRPr="007326A5" w:rsidRDefault="00835DB0" w:rsidP="00AA6E05">
            <w:pPr>
              <w:ind w:left="-36" w:right="-174" w:firstLine="24"/>
              <w:jc w:val="center"/>
              <w:outlineLvl w:val="0"/>
              <w:rPr>
                <w:sz w:val="12"/>
                <w:szCs w:val="12"/>
              </w:rPr>
            </w:pPr>
            <w:r>
              <w:rPr>
                <w:sz w:val="12"/>
                <w:szCs w:val="12"/>
              </w:rPr>
              <w:t>460</w:t>
            </w:r>
          </w:p>
        </w:tc>
        <w:tc>
          <w:tcPr>
            <w:tcW w:w="2897" w:type="dxa"/>
            <w:tcBorders>
              <w:top w:val="nil"/>
              <w:left w:val="nil"/>
              <w:bottom w:val="single" w:sz="4" w:space="0" w:color="auto"/>
              <w:right w:val="single" w:sz="4" w:space="0" w:color="auto"/>
            </w:tcBorders>
            <w:shd w:val="clear" w:color="000000" w:fill="FFFFFF"/>
            <w:noWrap/>
            <w:vAlign w:val="center"/>
            <w:hideMark/>
          </w:tcPr>
          <w:p w14:paraId="588D5150" w14:textId="77777777" w:rsidR="00835DB0" w:rsidRPr="007326A5" w:rsidRDefault="00835DB0" w:rsidP="00AA6E05">
            <w:pPr>
              <w:outlineLvl w:val="0"/>
              <w:rPr>
                <w:sz w:val="12"/>
                <w:szCs w:val="12"/>
              </w:rPr>
            </w:pPr>
            <w:r w:rsidRPr="007326A5">
              <w:rPr>
                <w:sz w:val="12"/>
                <w:szCs w:val="12"/>
              </w:rPr>
              <w:t>Насос холодной воды КМ 80-65-160 /4705/480</w:t>
            </w:r>
          </w:p>
        </w:tc>
        <w:tc>
          <w:tcPr>
            <w:tcW w:w="888" w:type="dxa"/>
            <w:tcBorders>
              <w:top w:val="nil"/>
              <w:left w:val="nil"/>
              <w:bottom w:val="single" w:sz="4" w:space="0" w:color="auto"/>
              <w:right w:val="single" w:sz="4" w:space="0" w:color="auto"/>
            </w:tcBorders>
            <w:shd w:val="clear" w:color="000000" w:fill="FFFFFF"/>
            <w:vAlign w:val="center"/>
            <w:hideMark/>
          </w:tcPr>
          <w:p w14:paraId="40756253" w14:textId="77777777" w:rsidR="00835DB0" w:rsidRPr="007326A5" w:rsidRDefault="00835DB0" w:rsidP="00AA6E05">
            <w:pPr>
              <w:jc w:val="center"/>
              <w:outlineLvl w:val="0"/>
              <w:rPr>
                <w:sz w:val="12"/>
                <w:szCs w:val="12"/>
              </w:rPr>
            </w:pPr>
            <w:r w:rsidRPr="007326A5">
              <w:rPr>
                <w:sz w:val="12"/>
                <w:szCs w:val="12"/>
              </w:rPr>
              <w:t>2007</w:t>
            </w:r>
          </w:p>
        </w:tc>
        <w:tc>
          <w:tcPr>
            <w:tcW w:w="891" w:type="dxa"/>
            <w:tcBorders>
              <w:top w:val="nil"/>
              <w:left w:val="nil"/>
              <w:bottom w:val="single" w:sz="4" w:space="0" w:color="auto"/>
              <w:right w:val="single" w:sz="4" w:space="0" w:color="auto"/>
            </w:tcBorders>
            <w:shd w:val="clear" w:color="000000" w:fill="FFFFFF"/>
            <w:vAlign w:val="center"/>
            <w:hideMark/>
          </w:tcPr>
          <w:p w14:paraId="7249D215" w14:textId="77777777" w:rsidR="00835DB0" w:rsidRPr="007326A5" w:rsidRDefault="00835DB0" w:rsidP="00AA6E05">
            <w:pPr>
              <w:jc w:val="center"/>
              <w:outlineLvl w:val="0"/>
              <w:rPr>
                <w:sz w:val="12"/>
                <w:szCs w:val="12"/>
              </w:rPr>
            </w:pPr>
            <w:r w:rsidRPr="007326A5">
              <w:rPr>
                <w:sz w:val="12"/>
                <w:szCs w:val="12"/>
              </w:rPr>
              <w:t>23 621,50</w:t>
            </w:r>
          </w:p>
        </w:tc>
        <w:tc>
          <w:tcPr>
            <w:tcW w:w="776" w:type="dxa"/>
            <w:tcBorders>
              <w:top w:val="nil"/>
              <w:left w:val="nil"/>
              <w:bottom w:val="single" w:sz="4" w:space="0" w:color="auto"/>
              <w:right w:val="single" w:sz="4" w:space="0" w:color="auto"/>
            </w:tcBorders>
            <w:shd w:val="clear" w:color="000000" w:fill="FFFFFF"/>
            <w:vAlign w:val="center"/>
            <w:hideMark/>
          </w:tcPr>
          <w:p w14:paraId="150D57DB"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BF03983"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9DB1EF9"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363FFBC4"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FAA68B7"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7801E81"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570FFCB"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889ADA3" w14:textId="77777777" w:rsidR="00835DB0" w:rsidRPr="007326A5" w:rsidRDefault="00835DB0" w:rsidP="00AA6E05">
            <w:pPr>
              <w:ind w:left="-36" w:right="-174" w:firstLine="24"/>
              <w:jc w:val="center"/>
              <w:outlineLvl w:val="0"/>
              <w:rPr>
                <w:sz w:val="12"/>
                <w:szCs w:val="12"/>
              </w:rPr>
            </w:pPr>
            <w:r>
              <w:rPr>
                <w:sz w:val="12"/>
                <w:szCs w:val="12"/>
              </w:rPr>
              <w:t>461</w:t>
            </w:r>
          </w:p>
        </w:tc>
        <w:tc>
          <w:tcPr>
            <w:tcW w:w="2897" w:type="dxa"/>
            <w:tcBorders>
              <w:top w:val="nil"/>
              <w:left w:val="nil"/>
              <w:bottom w:val="single" w:sz="4" w:space="0" w:color="auto"/>
              <w:right w:val="single" w:sz="4" w:space="0" w:color="auto"/>
            </w:tcBorders>
            <w:shd w:val="clear" w:color="000000" w:fill="FFFFFF"/>
            <w:noWrap/>
            <w:vAlign w:val="center"/>
            <w:hideMark/>
          </w:tcPr>
          <w:p w14:paraId="04D73F01" w14:textId="77777777" w:rsidR="00835DB0" w:rsidRPr="007326A5" w:rsidRDefault="00835DB0" w:rsidP="00AA6E05">
            <w:pPr>
              <w:outlineLvl w:val="0"/>
              <w:rPr>
                <w:sz w:val="12"/>
                <w:szCs w:val="12"/>
              </w:rPr>
            </w:pPr>
            <w:r w:rsidRPr="007326A5">
              <w:rPr>
                <w:sz w:val="12"/>
                <w:szCs w:val="12"/>
              </w:rPr>
              <w:t>Насос холодной воды КМ 80-65-160 /4706/481</w:t>
            </w:r>
          </w:p>
        </w:tc>
        <w:tc>
          <w:tcPr>
            <w:tcW w:w="888" w:type="dxa"/>
            <w:tcBorders>
              <w:top w:val="nil"/>
              <w:left w:val="nil"/>
              <w:bottom w:val="single" w:sz="4" w:space="0" w:color="auto"/>
              <w:right w:val="single" w:sz="4" w:space="0" w:color="auto"/>
            </w:tcBorders>
            <w:shd w:val="clear" w:color="000000" w:fill="FFFFFF"/>
            <w:vAlign w:val="center"/>
            <w:hideMark/>
          </w:tcPr>
          <w:p w14:paraId="5098B558" w14:textId="77777777" w:rsidR="00835DB0" w:rsidRPr="007326A5" w:rsidRDefault="00835DB0" w:rsidP="00AA6E05">
            <w:pPr>
              <w:jc w:val="center"/>
              <w:outlineLvl w:val="0"/>
              <w:rPr>
                <w:sz w:val="12"/>
                <w:szCs w:val="12"/>
              </w:rPr>
            </w:pPr>
            <w:r w:rsidRPr="007326A5">
              <w:rPr>
                <w:sz w:val="12"/>
                <w:szCs w:val="12"/>
              </w:rPr>
              <w:t>2007</w:t>
            </w:r>
          </w:p>
        </w:tc>
        <w:tc>
          <w:tcPr>
            <w:tcW w:w="891" w:type="dxa"/>
            <w:tcBorders>
              <w:top w:val="nil"/>
              <w:left w:val="nil"/>
              <w:bottom w:val="single" w:sz="4" w:space="0" w:color="auto"/>
              <w:right w:val="single" w:sz="4" w:space="0" w:color="auto"/>
            </w:tcBorders>
            <w:shd w:val="clear" w:color="000000" w:fill="FFFFFF"/>
            <w:vAlign w:val="center"/>
            <w:hideMark/>
          </w:tcPr>
          <w:p w14:paraId="0D71E2B7" w14:textId="77777777" w:rsidR="00835DB0" w:rsidRPr="007326A5" w:rsidRDefault="00835DB0" w:rsidP="00AA6E05">
            <w:pPr>
              <w:jc w:val="center"/>
              <w:outlineLvl w:val="0"/>
              <w:rPr>
                <w:sz w:val="12"/>
                <w:szCs w:val="12"/>
              </w:rPr>
            </w:pPr>
            <w:r w:rsidRPr="007326A5">
              <w:rPr>
                <w:sz w:val="12"/>
                <w:szCs w:val="12"/>
              </w:rPr>
              <w:t>23 621,50</w:t>
            </w:r>
          </w:p>
        </w:tc>
        <w:tc>
          <w:tcPr>
            <w:tcW w:w="776" w:type="dxa"/>
            <w:tcBorders>
              <w:top w:val="nil"/>
              <w:left w:val="nil"/>
              <w:bottom w:val="single" w:sz="4" w:space="0" w:color="auto"/>
              <w:right w:val="single" w:sz="4" w:space="0" w:color="auto"/>
            </w:tcBorders>
            <w:shd w:val="clear" w:color="000000" w:fill="FFFFFF"/>
            <w:vAlign w:val="center"/>
            <w:hideMark/>
          </w:tcPr>
          <w:p w14:paraId="65132F9D"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C168F86"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88CDA53"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EA08967"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FC419F1"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124377A"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CD1E6DF"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B11B243" w14:textId="77777777" w:rsidR="00835DB0" w:rsidRPr="007326A5" w:rsidRDefault="00835DB0" w:rsidP="00AA6E05">
            <w:pPr>
              <w:ind w:left="-36" w:right="-174" w:firstLine="24"/>
              <w:jc w:val="center"/>
              <w:outlineLvl w:val="0"/>
              <w:rPr>
                <w:sz w:val="12"/>
                <w:szCs w:val="12"/>
              </w:rPr>
            </w:pPr>
            <w:r>
              <w:rPr>
                <w:sz w:val="12"/>
                <w:szCs w:val="12"/>
              </w:rPr>
              <w:t>462</w:t>
            </w:r>
          </w:p>
        </w:tc>
        <w:tc>
          <w:tcPr>
            <w:tcW w:w="2897" w:type="dxa"/>
            <w:tcBorders>
              <w:top w:val="nil"/>
              <w:left w:val="nil"/>
              <w:bottom w:val="single" w:sz="4" w:space="0" w:color="auto"/>
              <w:right w:val="single" w:sz="4" w:space="0" w:color="auto"/>
            </w:tcBorders>
            <w:shd w:val="clear" w:color="000000" w:fill="FFFFFF"/>
            <w:noWrap/>
            <w:vAlign w:val="center"/>
            <w:hideMark/>
          </w:tcPr>
          <w:p w14:paraId="50F091ED" w14:textId="77777777" w:rsidR="00835DB0" w:rsidRPr="007326A5" w:rsidRDefault="00835DB0" w:rsidP="00AA6E05">
            <w:pPr>
              <w:outlineLvl w:val="0"/>
              <w:rPr>
                <w:sz w:val="12"/>
                <w:szCs w:val="12"/>
              </w:rPr>
            </w:pPr>
            <w:r w:rsidRPr="007326A5">
              <w:rPr>
                <w:sz w:val="12"/>
                <w:szCs w:val="12"/>
              </w:rPr>
              <w:t>Насос центробежный КМ-80-50-200/1/ 2 шт /42474,42475/4740</w:t>
            </w:r>
          </w:p>
        </w:tc>
        <w:tc>
          <w:tcPr>
            <w:tcW w:w="888" w:type="dxa"/>
            <w:tcBorders>
              <w:top w:val="nil"/>
              <w:left w:val="nil"/>
              <w:bottom w:val="single" w:sz="4" w:space="0" w:color="auto"/>
              <w:right w:val="single" w:sz="4" w:space="0" w:color="auto"/>
            </w:tcBorders>
            <w:shd w:val="clear" w:color="000000" w:fill="FFFFFF"/>
            <w:vAlign w:val="center"/>
            <w:hideMark/>
          </w:tcPr>
          <w:p w14:paraId="381B05EB" w14:textId="77777777" w:rsidR="00835DB0" w:rsidRPr="007326A5" w:rsidRDefault="00835DB0" w:rsidP="00AA6E05">
            <w:pPr>
              <w:jc w:val="center"/>
              <w:outlineLvl w:val="0"/>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7FBED385" w14:textId="77777777" w:rsidR="00835DB0" w:rsidRPr="007326A5" w:rsidRDefault="00835DB0" w:rsidP="00AA6E05">
            <w:pPr>
              <w:jc w:val="center"/>
              <w:outlineLvl w:val="0"/>
              <w:rPr>
                <w:sz w:val="12"/>
                <w:szCs w:val="12"/>
              </w:rPr>
            </w:pPr>
            <w:r w:rsidRPr="007326A5">
              <w:rPr>
                <w:sz w:val="12"/>
                <w:szCs w:val="12"/>
              </w:rPr>
              <w:t>46 339,97</w:t>
            </w:r>
          </w:p>
        </w:tc>
        <w:tc>
          <w:tcPr>
            <w:tcW w:w="776" w:type="dxa"/>
            <w:tcBorders>
              <w:top w:val="nil"/>
              <w:left w:val="nil"/>
              <w:bottom w:val="single" w:sz="4" w:space="0" w:color="auto"/>
              <w:right w:val="single" w:sz="4" w:space="0" w:color="auto"/>
            </w:tcBorders>
            <w:shd w:val="clear" w:color="000000" w:fill="FFFFFF"/>
            <w:vAlign w:val="center"/>
            <w:hideMark/>
          </w:tcPr>
          <w:p w14:paraId="56C59CA3"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616F4D9"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69BC2EA7"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356A664"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E3A2F7B"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93C63E9"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3ABBBCFC"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B92AAFD" w14:textId="77777777" w:rsidR="00835DB0" w:rsidRPr="007326A5" w:rsidRDefault="00835DB0" w:rsidP="00AA6E05">
            <w:pPr>
              <w:ind w:left="-36" w:right="-174" w:firstLine="24"/>
              <w:jc w:val="center"/>
              <w:outlineLvl w:val="0"/>
              <w:rPr>
                <w:sz w:val="12"/>
                <w:szCs w:val="12"/>
              </w:rPr>
            </w:pPr>
            <w:r>
              <w:rPr>
                <w:sz w:val="12"/>
                <w:szCs w:val="12"/>
              </w:rPr>
              <w:t>463</w:t>
            </w:r>
          </w:p>
        </w:tc>
        <w:tc>
          <w:tcPr>
            <w:tcW w:w="2897" w:type="dxa"/>
            <w:tcBorders>
              <w:top w:val="nil"/>
              <w:left w:val="nil"/>
              <w:bottom w:val="single" w:sz="4" w:space="0" w:color="auto"/>
              <w:right w:val="single" w:sz="4" w:space="0" w:color="auto"/>
            </w:tcBorders>
            <w:shd w:val="clear" w:color="000000" w:fill="FFFFFF"/>
            <w:noWrap/>
            <w:vAlign w:val="center"/>
            <w:hideMark/>
          </w:tcPr>
          <w:p w14:paraId="04B68BAC" w14:textId="77777777" w:rsidR="00835DB0" w:rsidRPr="007326A5" w:rsidRDefault="00835DB0" w:rsidP="00AA6E05">
            <w:pPr>
              <w:outlineLvl w:val="0"/>
              <w:rPr>
                <w:sz w:val="12"/>
                <w:szCs w:val="12"/>
              </w:rPr>
            </w:pPr>
            <w:r w:rsidRPr="007326A5">
              <w:rPr>
                <w:sz w:val="12"/>
                <w:szCs w:val="12"/>
              </w:rPr>
              <w:t>насос циркуляционный КМ 80-65-160 /4703,4704/482 2 шт</w:t>
            </w:r>
          </w:p>
        </w:tc>
        <w:tc>
          <w:tcPr>
            <w:tcW w:w="888" w:type="dxa"/>
            <w:tcBorders>
              <w:top w:val="nil"/>
              <w:left w:val="nil"/>
              <w:bottom w:val="single" w:sz="4" w:space="0" w:color="auto"/>
              <w:right w:val="single" w:sz="4" w:space="0" w:color="auto"/>
            </w:tcBorders>
            <w:shd w:val="clear" w:color="000000" w:fill="FFFFFF"/>
            <w:vAlign w:val="center"/>
            <w:hideMark/>
          </w:tcPr>
          <w:p w14:paraId="6A18FE34" w14:textId="77777777" w:rsidR="00835DB0" w:rsidRPr="007326A5" w:rsidRDefault="00835DB0" w:rsidP="00AA6E05">
            <w:pPr>
              <w:jc w:val="center"/>
              <w:outlineLvl w:val="0"/>
              <w:rPr>
                <w:sz w:val="12"/>
                <w:szCs w:val="12"/>
              </w:rPr>
            </w:pPr>
            <w:r w:rsidRPr="007326A5">
              <w:rPr>
                <w:sz w:val="12"/>
                <w:szCs w:val="12"/>
              </w:rPr>
              <w:t>2007</w:t>
            </w:r>
          </w:p>
        </w:tc>
        <w:tc>
          <w:tcPr>
            <w:tcW w:w="891" w:type="dxa"/>
            <w:tcBorders>
              <w:top w:val="nil"/>
              <w:left w:val="nil"/>
              <w:bottom w:val="single" w:sz="4" w:space="0" w:color="auto"/>
              <w:right w:val="single" w:sz="4" w:space="0" w:color="auto"/>
            </w:tcBorders>
            <w:shd w:val="clear" w:color="000000" w:fill="FFFFFF"/>
            <w:vAlign w:val="center"/>
            <w:hideMark/>
          </w:tcPr>
          <w:p w14:paraId="5BDCFDFC" w14:textId="77777777" w:rsidR="00835DB0" w:rsidRPr="007326A5" w:rsidRDefault="00835DB0" w:rsidP="00AA6E05">
            <w:pPr>
              <w:jc w:val="center"/>
              <w:outlineLvl w:val="0"/>
              <w:rPr>
                <w:sz w:val="12"/>
                <w:szCs w:val="12"/>
              </w:rPr>
            </w:pPr>
            <w:r w:rsidRPr="007326A5">
              <w:rPr>
                <w:sz w:val="12"/>
                <w:szCs w:val="12"/>
              </w:rPr>
              <w:t>47 243,00</w:t>
            </w:r>
          </w:p>
        </w:tc>
        <w:tc>
          <w:tcPr>
            <w:tcW w:w="776" w:type="dxa"/>
            <w:tcBorders>
              <w:top w:val="nil"/>
              <w:left w:val="nil"/>
              <w:bottom w:val="single" w:sz="4" w:space="0" w:color="auto"/>
              <w:right w:val="single" w:sz="4" w:space="0" w:color="auto"/>
            </w:tcBorders>
            <w:shd w:val="clear" w:color="000000" w:fill="FFFFFF"/>
            <w:vAlign w:val="center"/>
            <w:hideMark/>
          </w:tcPr>
          <w:p w14:paraId="4808985E"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CCA369A"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449D6D5D"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66796432"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A05C314"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A19CC34"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30ABFEEF"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F4DDE12" w14:textId="77777777" w:rsidR="00835DB0" w:rsidRPr="007326A5" w:rsidRDefault="00835DB0" w:rsidP="00AA6E05">
            <w:pPr>
              <w:ind w:left="-36" w:right="-174" w:firstLine="24"/>
              <w:jc w:val="center"/>
              <w:outlineLvl w:val="0"/>
              <w:rPr>
                <w:sz w:val="12"/>
                <w:szCs w:val="12"/>
              </w:rPr>
            </w:pPr>
            <w:r>
              <w:rPr>
                <w:sz w:val="12"/>
                <w:szCs w:val="12"/>
              </w:rPr>
              <w:t>464</w:t>
            </w:r>
          </w:p>
        </w:tc>
        <w:tc>
          <w:tcPr>
            <w:tcW w:w="2897" w:type="dxa"/>
            <w:tcBorders>
              <w:top w:val="nil"/>
              <w:left w:val="nil"/>
              <w:bottom w:val="single" w:sz="4" w:space="0" w:color="auto"/>
              <w:right w:val="single" w:sz="4" w:space="0" w:color="auto"/>
            </w:tcBorders>
            <w:shd w:val="clear" w:color="000000" w:fill="FFFFFF"/>
            <w:noWrap/>
            <w:vAlign w:val="center"/>
            <w:hideMark/>
          </w:tcPr>
          <w:p w14:paraId="794D4029" w14:textId="77777777" w:rsidR="00835DB0" w:rsidRPr="007326A5" w:rsidRDefault="00835DB0" w:rsidP="00AA6E05">
            <w:pPr>
              <w:outlineLvl w:val="0"/>
              <w:rPr>
                <w:sz w:val="12"/>
                <w:szCs w:val="12"/>
              </w:rPr>
            </w:pPr>
            <w:r w:rsidRPr="007326A5">
              <w:rPr>
                <w:sz w:val="12"/>
                <w:szCs w:val="12"/>
              </w:rPr>
              <w:t>Насос ЦНС-300-180 /3373/328</w:t>
            </w:r>
          </w:p>
        </w:tc>
        <w:tc>
          <w:tcPr>
            <w:tcW w:w="888" w:type="dxa"/>
            <w:tcBorders>
              <w:top w:val="nil"/>
              <w:left w:val="nil"/>
              <w:bottom w:val="single" w:sz="4" w:space="0" w:color="auto"/>
              <w:right w:val="single" w:sz="4" w:space="0" w:color="auto"/>
            </w:tcBorders>
            <w:shd w:val="clear" w:color="000000" w:fill="FFFFFF"/>
            <w:vAlign w:val="center"/>
            <w:hideMark/>
          </w:tcPr>
          <w:p w14:paraId="23A36D1E" w14:textId="77777777" w:rsidR="00835DB0" w:rsidRPr="007326A5" w:rsidRDefault="00835DB0" w:rsidP="00AA6E05">
            <w:pPr>
              <w:jc w:val="center"/>
              <w:outlineLvl w:val="0"/>
              <w:rPr>
                <w:sz w:val="12"/>
                <w:szCs w:val="12"/>
              </w:rPr>
            </w:pPr>
            <w:r w:rsidRPr="007326A5">
              <w:rPr>
                <w:sz w:val="12"/>
                <w:szCs w:val="12"/>
              </w:rPr>
              <w:t>1986</w:t>
            </w:r>
          </w:p>
        </w:tc>
        <w:tc>
          <w:tcPr>
            <w:tcW w:w="891" w:type="dxa"/>
            <w:tcBorders>
              <w:top w:val="nil"/>
              <w:left w:val="nil"/>
              <w:bottom w:val="single" w:sz="4" w:space="0" w:color="auto"/>
              <w:right w:val="single" w:sz="4" w:space="0" w:color="auto"/>
            </w:tcBorders>
            <w:shd w:val="clear" w:color="000000" w:fill="FFFFFF"/>
            <w:vAlign w:val="center"/>
            <w:hideMark/>
          </w:tcPr>
          <w:p w14:paraId="4F9DD411" w14:textId="77777777" w:rsidR="00835DB0" w:rsidRPr="007326A5" w:rsidRDefault="00835DB0" w:rsidP="00AA6E05">
            <w:pPr>
              <w:jc w:val="center"/>
              <w:outlineLvl w:val="0"/>
              <w:rPr>
                <w:sz w:val="12"/>
                <w:szCs w:val="12"/>
              </w:rPr>
            </w:pPr>
            <w:r w:rsidRPr="007326A5">
              <w:rPr>
                <w:sz w:val="12"/>
                <w:szCs w:val="12"/>
              </w:rPr>
              <w:t>103 692,96</w:t>
            </w:r>
          </w:p>
        </w:tc>
        <w:tc>
          <w:tcPr>
            <w:tcW w:w="776" w:type="dxa"/>
            <w:tcBorders>
              <w:top w:val="nil"/>
              <w:left w:val="nil"/>
              <w:bottom w:val="single" w:sz="4" w:space="0" w:color="auto"/>
              <w:right w:val="single" w:sz="4" w:space="0" w:color="auto"/>
            </w:tcBorders>
            <w:shd w:val="clear" w:color="000000" w:fill="FFFFFF"/>
            <w:vAlign w:val="center"/>
            <w:hideMark/>
          </w:tcPr>
          <w:p w14:paraId="74DD648B"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C671690"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49D98C12"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39DF6ED3"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BAB57CA"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753B0A3"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7CE40AA5"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15FE69F" w14:textId="77777777" w:rsidR="00835DB0" w:rsidRPr="007326A5" w:rsidRDefault="00835DB0" w:rsidP="00AA6E05">
            <w:pPr>
              <w:ind w:left="-36" w:right="-174" w:firstLine="24"/>
              <w:jc w:val="center"/>
              <w:outlineLvl w:val="0"/>
              <w:rPr>
                <w:sz w:val="12"/>
                <w:szCs w:val="12"/>
              </w:rPr>
            </w:pPr>
            <w:r>
              <w:rPr>
                <w:sz w:val="12"/>
                <w:szCs w:val="12"/>
              </w:rPr>
              <w:t>465</w:t>
            </w:r>
          </w:p>
        </w:tc>
        <w:tc>
          <w:tcPr>
            <w:tcW w:w="2897" w:type="dxa"/>
            <w:tcBorders>
              <w:top w:val="nil"/>
              <w:left w:val="nil"/>
              <w:bottom w:val="single" w:sz="4" w:space="0" w:color="auto"/>
              <w:right w:val="single" w:sz="4" w:space="0" w:color="auto"/>
            </w:tcBorders>
            <w:shd w:val="clear" w:color="000000" w:fill="FFFFFF"/>
            <w:noWrap/>
            <w:vAlign w:val="center"/>
            <w:hideMark/>
          </w:tcPr>
          <w:p w14:paraId="671F4CC2" w14:textId="77777777" w:rsidR="00835DB0" w:rsidRPr="007326A5" w:rsidRDefault="00835DB0" w:rsidP="00AA6E05">
            <w:pPr>
              <w:outlineLvl w:val="0"/>
              <w:rPr>
                <w:sz w:val="12"/>
                <w:szCs w:val="12"/>
              </w:rPr>
            </w:pPr>
            <w:r w:rsidRPr="007326A5">
              <w:rPr>
                <w:sz w:val="12"/>
                <w:szCs w:val="12"/>
              </w:rPr>
              <w:t>Насос ШН 270 /4352/289</w:t>
            </w:r>
          </w:p>
        </w:tc>
        <w:tc>
          <w:tcPr>
            <w:tcW w:w="888" w:type="dxa"/>
            <w:tcBorders>
              <w:top w:val="nil"/>
              <w:left w:val="nil"/>
              <w:bottom w:val="single" w:sz="4" w:space="0" w:color="auto"/>
              <w:right w:val="single" w:sz="4" w:space="0" w:color="auto"/>
            </w:tcBorders>
            <w:shd w:val="clear" w:color="000000" w:fill="FFFFFF"/>
            <w:vAlign w:val="center"/>
            <w:hideMark/>
          </w:tcPr>
          <w:p w14:paraId="36D09701" w14:textId="77777777" w:rsidR="00835DB0" w:rsidRPr="007326A5" w:rsidRDefault="00835DB0" w:rsidP="00AA6E05">
            <w:pPr>
              <w:jc w:val="center"/>
              <w:outlineLvl w:val="0"/>
              <w:rPr>
                <w:sz w:val="12"/>
                <w:szCs w:val="12"/>
              </w:rPr>
            </w:pPr>
            <w:r w:rsidRPr="007326A5">
              <w:rPr>
                <w:sz w:val="12"/>
                <w:szCs w:val="12"/>
              </w:rPr>
              <w:t>1997</w:t>
            </w:r>
          </w:p>
        </w:tc>
        <w:tc>
          <w:tcPr>
            <w:tcW w:w="891" w:type="dxa"/>
            <w:tcBorders>
              <w:top w:val="nil"/>
              <w:left w:val="nil"/>
              <w:bottom w:val="single" w:sz="4" w:space="0" w:color="auto"/>
              <w:right w:val="single" w:sz="4" w:space="0" w:color="auto"/>
            </w:tcBorders>
            <w:shd w:val="clear" w:color="000000" w:fill="FFFFFF"/>
            <w:vAlign w:val="center"/>
            <w:hideMark/>
          </w:tcPr>
          <w:p w14:paraId="7B3DC3BF" w14:textId="77777777" w:rsidR="00835DB0" w:rsidRPr="007326A5" w:rsidRDefault="00835DB0" w:rsidP="00AA6E05">
            <w:pPr>
              <w:jc w:val="center"/>
              <w:outlineLvl w:val="0"/>
              <w:rPr>
                <w:sz w:val="12"/>
                <w:szCs w:val="12"/>
              </w:rPr>
            </w:pPr>
            <w:r w:rsidRPr="007326A5">
              <w:rPr>
                <w:sz w:val="12"/>
                <w:szCs w:val="12"/>
              </w:rPr>
              <w:t>10 795,68</w:t>
            </w:r>
          </w:p>
        </w:tc>
        <w:tc>
          <w:tcPr>
            <w:tcW w:w="776" w:type="dxa"/>
            <w:tcBorders>
              <w:top w:val="nil"/>
              <w:left w:val="nil"/>
              <w:bottom w:val="single" w:sz="4" w:space="0" w:color="auto"/>
              <w:right w:val="single" w:sz="4" w:space="0" w:color="auto"/>
            </w:tcBorders>
            <w:shd w:val="clear" w:color="000000" w:fill="FFFFFF"/>
            <w:vAlign w:val="center"/>
            <w:hideMark/>
          </w:tcPr>
          <w:p w14:paraId="0B8B740C"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FEF94FF"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533F406"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525478C"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123696A3"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33D9759"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351BE18E"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3794990" w14:textId="77777777" w:rsidR="00835DB0" w:rsidRPr="007326A5" w:rsidRDefault="00835DB0" w:rsidP="00AA6E05">
            <w:pPr>
              <w:ind w:left="-36" w:right="-174" w:firstLine="24"/>
              <w:jc w:val="center"/>
              <w:outlineLvl w:val="0"/>
              <w:rPr>
                <w:sz w:val="12"/>
                <w:szCs w:val="12"/>
              </w:rPr>
            </w:pPr>
            <w:r>
              <w:rPr>
                <w:sz w:val="12"/>
                <w:szCs w:val="12"/>
              </w:rPr>
              <w:t>466</w:t>
            </w:r>
          </w:p>
        </w:tc>
        <w:tc>
          <w:tcPr>
            <w:tcW w:w="2897" w:type="dxa"/>
            <w:tcBorders>
              <w:top w:val="nil"/>
              <w:left w:val="nil"/>
              <w:bottom w:val="single" w:sz="4" w:space="0" w:color="auto"/>
              <w:right w:val="single" w:sz="4" w:space="0" w:color="auto"/>
            </w:tcBorders>
            <w:shd w:val="clear" w:color="000000" w:fill="FFFFFF"/>
            <w:noWrap/>
            <w:vAlign w:val="center"/>
            <w:hideMark/>
          </w:tcPr>
          <w:p w14:paraId="6F07E942" w14:textId="77777777" w:rsidR="00835DB0" w:rsidRPr="007326A5" w:rsidRDefault="00835DB0" w:rsidP="00AA6E05">
            <w:pPr>
              <w:outlineLvl w:val="0"/>
              <w:rPr>
                <w:sz w:val="12"/>
                <w:szCs w:val="12"/>
              </w:rPr>
            </w:pPr>
            <w:r w:rsidRPr="007326A5">
              <w:rPr>
                <w:sz w:val="12"/>
                <w:szCs w:val="12"/>
              </w:rPr>
              <w:t>Насос ШН 270 /4353/290</w:t>
            </w:r>
          </w:p>
        </w:tc>
        <w:tc>
          <w:tcPr>
            <w:tcW w:w="888" w:type="dxa"/>
            <w:tcBorders>
              <w:top w:val="nil"/>
              <w:left w:val="nil"/>
              <w:bottom w:val="single" w:sz="4" w:space="0" w:color="auto"/>
              <w:right w:val="single" w:sz="4" w:space="0" w:color="auto"/>
            </w:tcBorders>
            <w:shd w:val="clear" w:color="000000" w:fill="FFFFFF"/>
            <w:vAlign w:val="center"/>
            <w:hideMark/>
          </w:tcPr>
          <w:p w14:paraId="1D8C81EA" w14:textId="77777777" w:rsidR="00835DB0" w:rsidRPr="007326A5" w:rsidRDefault="00835DB0" w:rsidP="00AA6E05">
            <w:pPr>
              <w:jc w:val="center"/>
              <w:outlineLvl w:val="0"/>
              <w:rPr>
                <w:sz w:val="12"/>
                <w:szCs w:val="12"/>
              </w:rPr>
            </w:pPr>
            <w:r w:rsidRPr="007326A5">
              <w:rPr>
                <w:sz w:val="12"/>
                <w:szCs w:val="12"/>
              </w:rPr>
              <w:t>1997</w:t>
            </w:r>
          </w:p>
        </w:tc>
        <w:tc>
          <w:tcPr>
            <w:tcW w:w="891" w:type="dxa"/>
            <w:tcBorders>
              <w:top w:val="nil"/>
              <w:left w:val="nil"/>
              <w:bottom w:val="single" w:sz="4" w:space="0" w:color="auto"/>
              <w:right w:val="single" w:sz="4" w:space="0" w:color="auto"/>
            </w:tcBorders>
            <w:shd w:val="clear" w:color="000000" w:fill="FFFFFF"/>
            <w:vAlign w:val="center"/>
            <w:hideMark/>
          </w:tcPr>
          <w:p w14:paraId="3260A814" w14:textId="77777777" w:rsidR="00835DB0" w:rsidRPr="007326A5" w:rsidRDefault="00835DB0" w:rsidP="00AA6E05">
            <w:pPr>
              <w:jc w:val="center"/>
              <w:outlineLvl w:val="0"/>
              <w:rPr>
                <w:sz w:val="12"/>
                <w:szCs w:val="12"/>
              </w:rPr>
            </w:pPr>
            <w:r w:rsidRPr="007326A5">
              <w:rPr>
                <w:sz w:val="12"/>
                <w:szCs w:val="12"/>
              </w:rPr>
              <w:t>10 795,68</w:t>
            </w:r>
          </w:p>
        </w:tc>
        <w:tc>
          <w:tcPr>
            <w:tcW w:w="776" w:type="dxa"/>
            <w:tcBorders>
              <w:top w:val="nil"/>
              <w:left w:val="nil"/>
              <w:bottom w:val="single" w:sz="4" w:space="0" w:color="auto"/>
              <w:right w:val="single" w:sz="4" w:space="0" w:color="auto"/>
            </w:tcBorders>
            <w:shd w:val="clear" w:color="000000" w:fill="FFFFFF"/>
            <w:vAlign w:val="center"/>
            <w:hideMark/>
          </w:tcPr>
          <w:p w14:paraId="411CD857"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AA4499D"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BA8D4DD"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6FB1167"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18D78492"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F059B19"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74C4BC5C"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9A8C567" w14:textId="77777777" w:rsidR="00835DB0" w:rsidRPr="007326A5" w:rsidRDefault="00835DB0" w:rsidP="00AA6E05">
            <w:pPr>
              <w:ind w:left="-36" w:right="-174" w:firstLine="24"/>
              <w:jc w:val="center"/>
              <w:outlineLvl w:val="0"/>
              <w:rPr>
                <w:sz w:val="12"/>
                <w:szCs w:val="12"/>
              </w:rPr>
            </w:pPr>
            <w:r>
              <w:rPr>
                <w:sz w:val="12"/>
                <w:szCs w:val="12"/>
              </w:rPr>
              <w:t>467</w:t>
            </w:r>
          </w:p>
        </w:tc>
        <w:tc>
          <w:tcPr>
            <w:tcW w:w="2897" w:type="dxa"/>
            <w:tcBorders>
              <w:top w:val="nil"/>
              <w:left w:val="nil"/>
              <w:bottom w:val="single" w:sz="4" w:space="0" w:color="auto"/>
              <w:right w:val="single" w:sz="4" w:space="0" w:color="auto"/>
            </w:tcBorders>
            <w:shd w:val="clear" w:color="000000" w:fill="FFFFFF"/>
            <w:noWrap/>
            <w:vAlign w:val="center"/>
            <w:hideMark/>
          </w:tcPr>
          <w:p w14:paraId="2AA9B877" w14:textId="77777777" w:rsidR="00835DB0" w:rsidRPr="007326A5" w:rsidRDefault="00835DB0" w:rsidP="00AA6E05">
            <w:pPr>
              <w:outlineLvl w:val="0"/>
              <w:rPr>
                <w:sz w:val="12"/>
                <w:szCs w:val="12"/>
              </w:rPr>
            </w:pPr>
            <w:r w:rsidRPr="007326A5">
              <w:rPr>
                <w:sz w:val="12"/>
                <w:szCs w:val="12"/>
              </w:rPr>
              <w:t>Насосный агрегат К 100-65-200 (30/30000)/4682/179</w:t>
            </w:r>
          </w:p>
        </w:tc>
        <w:tc>
          <w:tcPr>
            <w:tcW w:w="888" w:type="dxa"/>
            <w:tcBorders>
              <w:top w:val="nil"/>
              <w:left w:val="nil"/>
              <w:bottom w:val="single" w:sz="4" w:space="0" w:color="auto"/>
              <w:right w:val="single" w:sz="4" w:space="0" w:color="auto"/>
            </w:tcBorders>
            <w:shd w:val="clear" w:color="000000" w:fill="FFFFFF"/>
            <w:vAlign w:val="center"/>
            <w:hideMark/>
          </w:tcPr>
          <w:p w14:paraId="4C1681F9" w14:textId="77777777" w:rsidR="00835DB0" w:rsidRPr="007326A5" w:rsidRDefault="00835DB0" w:rsidP="00AA6E05">
            <w:pPr>
              <w:jc w:val="center"/>
              <w:outlineLvl w:val="0"/>
              <w:rPr>
                <w:sz w:val="12"/>
                <w:szCs w:val="12"/>
              </w:rPr>
            </w:pPr>
            <w:r w:rsidRPr="007326A5">
              <w:rPr>
                <w:sz w:val="12"/>
                <w:szCs w:val="12"/>
              </w:rPr>
              <w:t>2000</w:t>
            </w:r>
          </w:p>
        </w:tc>
        <w:tc>
          <w:tcPr>
            <w:tcW w:w="891" w:type="dxa"/>
            <w:tcBorders>
              <w:top w:val="nil"/>
              <w:left w:val="nil"/>
              <w:bottom w:val="single" w:sz="4" w:space="0" w:color="auto"/>
              <w:right w:val="single" w:sz="4" w:space="0" w:color="auto"/>
            </w:tcBorders>
            <w:shd w:val="clear" w:color="000000" w:fill="FFFFFF"/>
            <w:vAlign w:val="center"/>
            <w:hideMark/>
          </w:tcPr>
          <w:p w14:paraId="16851802" w14:textId="77777777" w:rsidR="00835DB0" w:rsidRPr="007326A5" w:rsidRDefault="00835DB0" w:rsidP="00AA6E05">
            <w:pPr>
              <w:jc w:val="center"/>
              <w:outlineLvl w:val="0"/>
              <w:rPr>
                <w:sz w:val="12"/>
                <w:szCs w:val="12"/>
              </w:rPr>
            </w:pPr>
            <w:r w:rsidRPr="007326A5">
              <w:rPr>
                <w:sz w:val="12"/>
                <w:szCs w:val="12"/>
              </w:rPr>
              <w:t>58 076,58</w:t>
            </w:r>
          </w:p>
        </w:tc>
        <w:tc>
          <w:tcPr>
            <w:tcW w:w="776" w:type="dxa"/>
            <w:tcBorders>
              <w:top w:val="nil"/>
              <w:left w:val="nil"/>
              <w:bottom w:val="single" w:sz="4" w:space="0" w:color="auto"/>
              <w:right w:val="single" w:sz="4" w:space="0" w:color="auto"/>
            </w:tcBorders>
            <w:shd w:val="clear" w:color="000000" w:fill="FFFFFF"/>
            <w:vAlign w:val="center"/>
            <w:hideMark/>
          </w:tcPr>
          <w:p w14:paraId="0AF6C372"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7B4A12A"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7979D4E"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E7A7307"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A9BCE80"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64DE131"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2FE125A5"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A7B1207" w14:textId="77777777" w:rsidR="00835DB0" w:rsidRPr="007326A5" w:rsidRDefault="00835DB0" w:rsidP="00AA6E05">
            <w:pPr>
              <w:ind w:left="-36" w:right="-174" w:firstLine="24"/>
              <w:jc w:val="center"/>
              <w:outlineLvl w:val="0"/>
              <w:rPr>
                <w:sz w:val="12"/>
                <w:szCs w:val="12"/>
              </w:rPr>
            </w:pPr>
            <w:r>
              <w:rPr>
                <w:sz w:val="12"/>
                <w:szCs w:val="12"/>
              </w:rPr>
              <w:t>468</w:t>
            </w:r>
          </w:p>
        </w:tc>
        <w:tc>
          <w:tcPr>
            <w:tcW w:w="2897" w:type="dxa"/>
            <w:tcBorders>
              <w:top w:val="nil"/>
              <w:left w:val="nil"/>
              <w:bottom w:val="single" w:sz="4" w:space="0" w:color="auto"/>
              <w:right w:val="single" w:sz="4" w:space="0" w:color="auto"/>
            </w:tcBorders>
            <w:shd w:val="clear" w:color="000000" w:fill="FFFFFF"/>
            <w:noWrap/>
            <w:vAlign w:val="center"/>
            <w:hideMark/>
          </w:tcPr>
          <w:p w14:paraId="1E6F7315" w14:textId="77777777" w:rsidR="00835DB0" w:rsidRPr="007326A5" w:rsidRDefault="00835DB0" w:rsidP="00AA6E05">
            <w:pPr>
              <w:outlineLvl w:val="0"/>
              <w:rPr>
                <w:sz w:val="12"/>
                <w:szCs w:val="12"/>
              </w:rPr>
            </w:pPr>
            <w:r w:rsidRPr="007326A5">
              <w:rPr>
                <w:sz w:val="12"/>
                <w:szCs w:val="12"/>
              </w:rPr>
              <w:t>Насосный агрегат К 100-65-200 (30/30000)/4683/178</w:t>
            </w:r>
          </w:p>
        </w:tc>
        <w:tc>
          <w:tcPr>
            <w:tcW w:w="888" w:type="dxa"/>
            <w:tcBorders>
              <w:top w:val="nil"/>
              <w:left w:val="nil"/>
              <w:bottom w:val="single" w:sz="4" w:space="0" w:color="auto"/>
              <w:right w:val="single" w:sz="4" w:space="0" w:color="auto"/>
            </w:tcBorders>
            <w:shd w:val="clear" w:color="000000" w:fill="FFFFFF"/>
            <w:vAlign w:val="center"/>
            <w:hideMark/>
          </w:tcPr>
          <w:p w14:paraId="349EAC9E" w14:textId="77777777" w:rsidR="00835DB0" w:rsidRPr="007326A5" w:rsidRDefault="00835DB0" w:rsidP="00AA6E05">
            <w:pPr>
              <w:jc w:val="center"/>
              <w:outlineLvl w:val="0"/>
              <w:rPr>
                <w:sz w:val="12"/>
                <w:szCs w:val="12"/>
              </w:rPr>
            </w:pPr>
            <w:r w:rsidRPr="007326A5">
              <w:rPr>
                <w:sz w:val="12"/>
                <w:szCs w:val="12"/>
              </w:rPr>
              <w:t>2000</w:t>
            </w:r>
          </w:p>
        </w:tc>
        <w:tc>
          <w:tcPr>
            <w:tcW w:w="891" w:type="dxa"/>
            <w:tcBorders>
              <w:top w:val="nil"/>
              <w:left w:val="nil"/>
              <w:bottom w:val="single" w:sz="4" w:space="0" w:color="auto"/>
              <w:right w:val="single" w:sz="4" w:space="0" w:color="auto"/>
            </w:tcBorders>
            <w:shd w:val="clear" w:color="000000" w:fill="FFFFFF"/>
            <w:vAlign w:val="center"/>
            <w:hideMark/>
          </w:tcPr>
          <w:p w14:paraId="465107E2" w14:textId="77777777" w:rsidR="00835DB0" w:rsidRPr="007326A5" w:rsidRDefault="00835DB0" w:rsidP="00AA6E05">
            <w:pPr>
              <w:jc w:val="center"/>
              <w:outlineLvl w:val="0"/>
              <w:rPr>
                <w:sz w:val="12"/>
                <w:szCs w:val="12"/>
              </w:rPr>
            </w:pPr>
            <w:r w:rsidRPr="007326A5">
              <w:rPr>
                <w:sz w:val="12"/>
                <w:szCs w:val="12"/>
              </w:rPr>
              <w:t>58 076,58</w:t>
            </w:r>
          </w:p>
        </w:tc>
        <w:tc>
          <w:tcPr>
            <w:tcW w:w="776" w:type="dxa"/>
            <w:tcBorders>
              <w:top w:val="nil"/>
              <w:left w:val="nil"/>
              <w:bottom w:val="single" w:sz="4" w:space="0" w:color="auto"/>
              <w:right w:val="single" w:sz="4" w:space="0" w:color="auto"/>
            </w:tcBorders>
            <w:shd w:val="clear" w:color="000000" w:fill="FFFFFF"/>
            <w:vAlign w:val="center"/>
            <w:hideMark/>
          </w:tcPr>
          <w:p w14:paraId="2DA844D1"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B64C5FE"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40C605D"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9D9A760"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2DF6F4AE"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61572C7"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A56D7A0"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B6DED67" w14:textId="77777777" w:rsidR="00835DB0" w:rsidRPr="007326A5" w:rsidRDefault="00835DB0" w:rsidP="00AA6E05">
            <w:pPr>
              <w:ind w:left="-36" w:right="-174" w:firstLine="24"/>
              <w:jc w:val="center"/>
              <w:outlineLvl w:val="0"/>
              <w:rPr>
                <w:sz w:val="12"/>
                <w:szCs w:val="12"/>
              </w:rPr>
            </w:pPr>
            <w:r>
              <w:rPr>
                <w:sz w:val="12"/>
                <w:szCs w:val="12"/>
              </w:rPr>
              <w:t>469</w:t>
            </w:r>
          </w:p>
        </w:tc>
        <w:tc>
          <w:tcPr>
            <w:tcW w:w="2897" w:type="dxa"/>
            <w:tcBorders>
              <w:top w:val="nil"/>
              <w:left w:val="nil"/>
              <w:bottom w:val="single" w:sz="4" w:space="0" w:color="auto"/>
              <w:right w:val="single" w:sz="4" w:space="0" w:color="auto"/>
            </w:tcBorders>
            <w:shd w:val="clear" w:color="000000" w:fill="FFFFFF"/>
            <w:noWrap/>
            <w:vAlign w:val="center"/>
            <w:hideMark/>
          </w:tcPr>
          <w:p w14:paraId="733966AD" w14:textId="77777777" w:rsidR="00835DB0" w:rsidRPr="007326A5" w:rsidRDefault="00835DB0" w:rsidP="00AA6E05">
            <w:pPr>
              <w:outlineLvl w:val="0"/>
              <w:rPr>
                <w:sz w:val="12"/>
                <w:szCs w:val="12"/>
              </w:rPr>
            </w:pPr>
            <w:r w:rsidRPr="007326A5">
              <w:rPr>
                <w:sz w:val="12"/>
                <w:szCs w:val="12"/>
              </w:rPr>
              <w:t>Насосный агрегат К 160/30 (30/1500) /4689/426</w:t>
            </w:r>
          </w:p>
        </w:tc>
        <w:tc>
          <w:tcPr>
            <w:tcW w:w="888" w:type="dxa"/>
            <w:tcBorders>
              <w:top w:val="nil"/>
              <w:left w:val="nil"/>
              <w:bottom w:val="single" w:sz="4" w:space="0" w:color="auto"/>
              <w:right w:val="single" w:sz="4" w:space="0" w:color="auto"/>
            </w:tcBorders>
            <w:shd w:val="clear" w:color="000000" w:fill="FFFFFF"/>
            <w:vAlign w:val="center"/>
            <w:hideMark/>
          </w:tcPr>
          <w:p w14:paraId="7C24E82A" w14:textId="77777777" w:rsidR="00835DB0" w:rsidRPr="007326A5" w:rsidRDefault="00835DB0" w:rsidP="00AA6E05">
            <w:pPr>
              <w:jc w:val="center"/>
              <w:outlineLvl w:val="0"/>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2EEB9410" w14:textId="77777777" w:rsidR="00835DB0" w:rsidRPr="007326A5" w:rsidRDefault="00835DB0" w:rsidP="00AA6E05">
            <w:pPr>
              <w:jc w:val="center"/>
              <w:outlineLvl w:val="0"/>
              <w:rPr>
                <w:sz w:val="12"/>
                <w:szCs w:val="12"/>
              </w:rPr>
            </w:pPr>
            <w:r w:rsidRPr="007326A5">
              <w:rPr>
                <w:sz w:val="12"/>
                <w:szCs w:val="12"/>
              </w:rPr>
              <w:t>66 441,60</w:t>
            </w:r>
          </w:p>
        </w:tc>
        <w:tc>
          <w:tcPr>
            <w:tcW w:w="776" w:type="dxa"/>
            <w:tcBorders>
              <w:top w:val="nil"/>
              <w:left w:val="nil"/>
              <w:bottom w:val="single" w:sz="4" w:space="0" w:color="auto"/>
              <w:right w:val="single" w:sz="4" w:space="0" w:color="auto"/>
            </w:tcBorders>
            <w:shd w:val="clear" w:color="000000" w:fill="FFFFFF"/>
            <w:vAlign w:val="center"/>
            <w:hideMark/>
          </w:tcPr>
          <w:p w14:paraId="1E9BE695"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DE9A184"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66E6386A"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290F3731"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7C50FDE"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DFE92E9"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B9E394B"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09AED04" w14:textId="77777777" w:rsidR="00835DB0" w:rsidRPr="007326A5" w:rsidRDefault="00835DB0" w:rsidP="00AA6E05">
            <w:pPr>
              <w:ind w:left="-36" w:right="-174" w:firstLine="24"/>
              <w:jc w:val="center"/>
              <w:outlineLvl w:val="0"/>
              <w:rPr>
                <w:sz w:val="12"/>
                <w:szCs w:val="12"/>
              </w:rPr>
            </w:pPr>
            <w:r>
              <w:rPr>
                <w:sz w:val="12"/>
                <w:szCs w:val="12"/>
              </w:rPr>
              <w:t>470</w:t>
            </w:r>
          </w:p>
        </w:tc>
        <w:tc>
          <w:tcPr>
            <w:tcW w:w="2897" w:type="dxa"/>
            <w:tcBorders>
              <w:top w:val="nil"/>
              <w:left w:val="nil"/>
              <w:bottom w:val="single" w:sz="4" w:space="0" w:color="auto"/>
              <w:right w:val="single" w:sz="4" w:space="0" w:color="auto"/>
            </w:tcBorders>
            <w:shd w:val="clear" w:color="000000" w:fill="FFFFFF"/>
            <w:noWrap/>
            <w:vAlign w:val="center"/>
            <w:hideMark/>
          </w:tcPr>
          <w:p w14:paraId="62838EC3" w14:textId="77777777" w:rsidR="00835DB0" w:rsidRPr="007326A5" w:rsidRDefault="00835DB0" w:rsidP="00AA6E05">
            <w:pPr>
              <w:outlineLvl w:val="0"/>
              <w:rPr>
                <w:sz w:val="12"/>
                <w:szCs w:val="12"/>
              </w:rPr>
            </w:pPr>
            <w:r w:rsidRPr="007326A5">
              <w:rPr>
                <w:sz w:val="12"/>
                <w:szCs w:val="12"/>
              </w:rPr>
              <w:t>Насосный агрегат К 20/30 (4/3000) /4685,4684/167 2 шт.</w:t>
            </w:r>
          </w:p>
        </w:tc>
        <w:tc>
          <w:tcPr>
            <w:tcW w:w="888" w:type="dxa"/>
            <w:tcBorders>
              <w:top w:val="nil"/>
              <w:left w:val="nil"/>
              <w:bottom w:val="single" w:sz="4" w:space="0" w:color="auto"/>
              <w:right w:val="single" w:sz="4" w:space="0" w:color="auto"/>
            </w:tcBorders>
            <w:shd w:val="clear" w:color="000000" w:fill="FFFFFF"/>
            <w:vAlign w:val="center"/>
            <w:hideMark/>
          </w:tcPr>
          <w:p w14:paraId="6C08C6A6" w14:textId="77777777" w:rsidR="00835DB0" w:rsidRPr="007326A5" w:rsidRDefault="00835DB0" w:rsidP="00AA6E05">
            <w:pPr>
              <w:jc w:val="center"/>
              <w:outlineLvl w:val="0"/>
              <w:rPr>
                <w:sz w:val="12"/>
                <w:szCs w:val="12"/>
              </w:rPr>
            </w:pPr>
            <w:r w:rsidRPr="007326A5">
              <w:rPr>
                <w:sz w:val="12"/>
                <w:szCs w:val="12"/>
              </w:rPr>
              <w:t>2000</w:t>
            </w:r>
          </w:p>
        </w:tc>
        <w:tc>
          <w:tcPr>
            <w:tcW w:w="891" w:type="dxa"/>
            <w:tcBorders>
              <w:top w:val="nil"/>
              <w:left w:val="nil"/>
              <w:bottom w:val="single" w:sz="4" w:space="0" w:color="auto"/>
              <w:right w:val="single" w:sz="4" w:space="0" w:color="auto"/>
            </w:tcBorders>
            <w:shd w:val="clear" w:color="000000" w:fill="FFFFFF"/>
            <w:vAlign w:val="center"/>
            <w:hideMark/>
          </w:tcPr>
          <w:p w14:paraId="27B9B927" w14:textId="77777777" w:rsidR="00835DB0" w:rsidRPr="007326A5" w:rsidRDefault="00835DB0" w:rsidP="00AA6E05">
            <w:pPr>
              <w:jc w:val="center"/>
              <w:outlineLvl w:val="0"/>
              <w:rPr>
                <w:sz w:val="12"/>
                <w:szCs w:val="12"/>
              </w:rPr>
            </w:pPr>
            <w:r w:rsidRPr="007326A5">
              <w:rPr>
                <w:sz w:val="12"/>
                <w:szCs w:val="12"/>
              </w:rPr>
              <w:t>24 336,00</w:t>
            </w:r>
          </w:p>
        </w:tc>
        <w:tc>
          <w:tcPr>
            <w:tcW w:w="776" w:type="dxa"/>
            <w:tcBorders>
              <w:top w:val="nil"/>
              <w:left w:val="nil"/>
              <w:bottom w:val="single" w:sz="4" w:space="0" w:color="auto"/>
              <w:right w:val="single" w:sz="4" w:space="0" w:color="auto"/>
            </w:tcBorders>
            <w:shd w:val="clear" w:color="000000" w:fill="FFFFFF"/>
            <w:vAlign w:val="center"/>
            <w:hideMark/>
          </w:tcPr>
          <w:p w14:paraId="1B00E7E9"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CCD87DA"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43E15E22"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37E51113"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9CCCDC2"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0FE6CBB"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36AB532"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008D9B9" w14:textId="77777777" w:rsidR="00835DB0" w:rsidRPr="007326A5" w:rsidRDefault="00835DB0" w:rsidP="00AA6E05">
            <w:pPr>
              <w:ind w:left="-36" w:right="-174" w:firstLine="24"/>
              <w:jc w:val="center"/>
              <w:outlineLvl w:val="0"/>
              <w:rPr>
                <w:sz w:val="12"/>
                <w:szCs w:val="12"/>
              </w:rPr>
            </w:pPr>
            <w:r>
              <w:rPr>
                <w:sz w:val="12"/>
                <w:szCs w:val="12"/>
              </w:rPr>
              <w:t>471</w:t>
            </w:r>
          </w:p>
        </w:tc>
        <w:tc>
          <w:tcPr>
            <w:tcW w:w="2897" w:type="dxa"/>
            <w:tcBorders>
              <w:top w:val="nil"/>
              <w:left w:val="nil"/>
              <w:bottom w:val="single" w:sz="4" w:space="0" w:color="auto"/>
              <w:right w:val="single" w:sz="4" w:space="0" w:color="auto"/>
            </w:tcBorders>
            <w:shd w:val="clear" w:color="000000" w:fill="FFFFFF"/>
            <w:noWrap/>
            <w:vAlign w:val="center"/>
            <w:hideMark/>
          </w:tcPr>
          <w:p w14:paraId="5E956233" w14:textId="77777777" w:rsidR="00835DB0" w:rsidRPr="007326A5" w:rsidRDefault="00835DB0" w:rsidP="00AA6E05">
            <w:pPr>
              <w:outlineLvl w:val="0"/>
              <w:rPr>
                <w:sz w:val="12"/>
                <w:szCs w:val="12"/>
              </w:rPr>
            </w:pPr>
            <w:r w:rsidRPr="007326A5">
              <w:rPr>
                <w:sz w:val="12"/>
                <w:szCs w:val="12"/>
              </w:rPr>
              <w:t>Охранно-пожарная сигнализация /87787/4817</w:t>
            </w:r>
          </w:p>
        </w:tc>
        <w:tc>
          <w:tcPr>
            <w:tcW w:w="888" w:type="dxa"/>
            <w:tcBorders>
              <w:top w:val="nil"/>
              <w:left w:val="nil"/>
              <w:bottom w:val="single" w:sz="4" w:space="0" w:color="auto"/>
              <w:right w:val="single" w:sz="4" w:space="0" w:color="auto"/>
            </w:tcBorders>
            <w:shd w:val="clear" w:color="000000" w:fill="FFFFFF"/>
            <w:vAlign w:val="center"/>
            <w:hideMark/>
          </w:tcPr>
          <w:p w14:paraId="23E5301F" w14:textId="77777777" w:rsidR="00835DB0" w:rsidRPr="007326A5" w:rsidRDefault="00835DB0" w:rsidP="00AA6E05">
            <w:pPr>
              <w:jc w:val="center"/>
              <w:outlineLvl w:val="0"/>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2A73D6D3" w14:textId="77777777" w:rsidR="00835DB0" w:rsidRPr="007326A5" w:rsidRDefault="00835DB0" w:rsidP="00AA6E05">
            <w:pPr>
              <w:jc w:val="center"/>
              <w:outlineLvl w:val="0"/>
              <w:rPr>
                <w:sz w:val="12"/>
                <w:szCs w:val="12"/>
              </w:rPr>
            </w:pPr>
            <w:r w:rsidRPr="007326A5">
              <w:rPr>
                <w:sz w:val="12"/>
                <w:szCs w:val="12"/>
              </w:rPr>
              <w:t>279 072,00</w:t>
            </w:r>
          </w:p>
        </w:tc>
        <w:tc>
          <w:tcPr>
            <w:tcW w:w="776" w:type="dxa"/>
            <w:tcBorders>
              <w:top w:val="nil"/>
              <w:left w:val="nil"/>
              <w:bottom w:val="single" w:sz="4" w:space="0" w:color="auto"/>
              <w:right w:val="single" w:sz="4" w:space="0" w:color="auto"/>
            </w:tcBorders>
            <w:shd w:val="clear" w:color="000000" w:fill="FFFFFF"/>
            <w:vAlign w:val="center"/>
            <w:hideMark/>
          </w:tcPr>
          <w:p w14:paraId="39053405"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7A975B7"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B15B569"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6ADD655E"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A86BA63"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DA94FE4"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2C64A499"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FB61110" w14:textId="77777777" w:rsidR="00835DB0" w:rsidRPr="007326A5" w:rsidRDefault="00835DB0" w:rsidP="00AA6E05">
            <w:pPr>
              <w:ind w:left="-36" w:right="-174" w:firstLine="24"/>
              <w:jc w:val="center"/>
              <w:outlineLvl w:val="0"/>
              <w:rPr>
                <w:sz w:val="12"/>
                <w:szCs w:val="12"/>
              </w:rPr>
            </w:pPr>
            <w:r>
              <w:rPr>
                <w:sz w:val="12"/>
                <w:szCs w:val="12"/>
              </w:rPr>
              <w:t>472</w:t>
            </w:r>
          </w:p>
        </w:tc>
        <w:tc>
          <w:tcPr>
            <w:tcW w:w="2897" w:type="dxa"/>
            <w:tcBorders>
              <w:top w:val="nil"/>
              <w:left w:val="nil"/>
              <w:bottom w:val="single" w:sz="4" w:space="0" w:color="auto"/>
              <w:right w:val="single" w:sz="4" w:space="0" w:color="auto"/>
            </w:tcBorders>
            <w:shd w:val="clear" w:color="000000" w:fill="FFFFFF"/>
            <w:noWrap/>
            <w:vAlign w:val="center"/>
            <w:hideMark/>
          </w:tcPr>
          <w:p w14:paraId="46B95ABE" w14:textId="77777777" w:rsidR="00835DB0" w:rsidRPr="007326A5" w:rsidRDefault="00835DB0" w:rsidP="00AA6E05">
            <w:pPr>
              <w:outlineLvl w:val="0"/>
              <w:rPr>
                <w:sz w:val="12"/>
                <w:szCs w:val="12"/>
              </w:rPr>
            </w:pPr>
            <w:r w:rsidRPr="007326A5">
              <w:rPr>
                <w:sz w:val="12"/>
                <w:szCs w:val="12"/>
              </w:rPr>
              <w:t>Панель АБМ-44 /4436,4437,4438,4439/ 4 шт.</w:t>
            </w:r>
          </w:p>
        </w:tc>
        <w:tc>
          <w:tcPr>
            <w:tcW w:w="888" w:type="dxa"/>
            <w:tcBorders>
              <w:top w:val="nil"/>
              <w:left w:val="nil"/>
              <w:bottom w:val="single" w:sz="4" w:space="0" w:color="auto"/>
              <w:right w:val="single" w:sz="4" w:space="0" w:color="auto"/>
            </w:tcBorders>
            <w:shd w:val="clear" w:color="000000" w:fill="FFFFFF"/>
            <w:vAlign w:val="center"/>
            <w:hideMark/>
          </w:tcPr>
          <w:p w14:paraId="4FDB1340" w14:textId="77777777" w:rsidR="00835DB0" w:rsidRPr="007326A5" w:rsidRDefault="00835DB0" w:rsidP="00AA6E05">
            <w:pPr>
              <w:jc w:val="center"/>
              <w:outlineLvl w:val="0"/>
              <w:rPr>
                <w:sz w:val="12"/>
                <w:szCs w:val="12"/>
              </w:rPr>
            </w:pPr>
            <w:r w:rsidRPr="007326A5">
              <w:rPr>
                <w:sz w:val="12"/>
                <w:szCs w:val="12"/>
              </w:rPr>
              <w:t>1995</w:t>
            </w:r>
          </w:p>
        </w:tc>
        <w:tc>
          <w:tcPr>
            <w:tcW w:w="891" w:type="dxa"/>
            <w:tcBorders>
              <w:top w:val="nil"/>
              <w:left w:val="nil"/>
              <w:bottom w:val="single" w:sz="4" w:space="0" w:color="auto"/>
              <w:right w:val="single" w:sz="4" w:space="0" w:color="auto"/>
            </w:tcBorders>
            <w:shd w:val="clear" w:color="000000" w:fill="FFFFFF"/>
            <w:vAlign w:val="center"/>
            <w:hideMark/>
          </w:tcPr>
          <w:p w14:paraId="227E4B21" w14:textId="77777777" w:rsidR="00835DB0" w:rsidRPr="007326A5" w:rsidRDefault="00835DB0" w:rsidP="00AA6E05">
            <w:pPr>
              <w:jc w:val="center"/>
              <w:outlineLvl w:val="0"/>
              <w:rPr>
                <w:sz w:val="12"/>
                <w:szCs w:val="12"/>
              </w:rPr>
            </w:pPr>
            <w:r w:rsidRPr="007326A5">
              <w:rPr>
                <w:sz w:val="12"/>
                <w:szCs w:val="12"/>
              </w:rPr>
              <w:t>23 800,00</w:t>
            </w:r>
          </w:p>
        </w:tc>
        <w:tc>
          <w:tcPr>
            <w:tcW w:w="776" w:type="dxa"/>
            <w:tcBorders>
              <w:top w:val="nil"/>
              <w:left w:val="nil"/>
              <w:bottom w:val="single" w:sz="4" w:space="0" w:color="auto"/>
              <w:right w:val="single" w:sz="4" w:space="0" w:color="auto"/>
            </w:tcBorders>
            <w:shd w:val="clear" w:color="000000" w:fill="FFFFFF"/>
            <w:vAlign w:val="center"/>
            <w:hideMark/>
          </w:tcPr>
          <w:p w14:paraId="6214F266"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8A422D9"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BD9B8F9"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A99EFA3"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E8B2F7B"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CA977C6"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39DF4F46"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C0B47DE" w14:textId="77777777" w:rsidR="00835DB0" w:rsidRPr="007326A5" w:rsidRDefault="00835DB0" w:rsidP="00AA6E05">
            <w:pPr>
              <w:ind w:left="-36" w:right="-174" w:firstLine="24"/>
              <w:jc w:val="center"/>
              <w:outlineLvl w:val="0"/>
              <w:rPr>
                <w:sz w:val="12"/>
                <w:szCs w:val="12"/>
              </w:rPr>
            </w:pPr>
            <w:r>
              <w:rPr>
                <w:sz w:val="12"/>
                <w:szCs w:val="12"/>
              </w:rPr>
              <w:t>473</w:t>
            </w:r>
          </w:p>
        </w:tc>
        <w:tc>
          <w:tcPr>
            <w:tcW w:w="2897" w:type="dxa"/>
            <w:tcBorders>
              <w:top w:val="nil"/>
              <w:left w:val="nil"/>
              <w:bottom w:val="single" w:sz="4" w:space="0" w:color="auto"/>
              <w:right w:val="single" w:sz="4" w:space="0" w:color="auto"/>
            </w:tcBorders>
            <w:shd w:val="clear" w:color="000000" w:fill="FFFFFF"/>
            <w:noWrap/>
            <w:vAlign w:val="center"/>
            <w:hideMark/>
          </w:tcPr>
          <w:p w14:paraId="47D0D1A9" w14:textId="77777777" w:rsidR="00835DB0" w:rsidRPr="007326A5" w:rsidRDefault="00835DB0" w:rsidP="00AA6E05">
            <w:pPr>
              <w:outlineLvl w:val="0"/>
              <w:rPr>
                <w:sz w:val="12"/>
                <w:szCs w:val="12"/>
              </w:rPr>
            </w:pPr>
            <w:r w:rsidRPr="007326A5">
              <w:rPr>
                <w:sz w:val="12"/>
                <w:szCs w:val="12"/>
              </w:rPr>
              <w:t xml:space="preserve">Панель </w:t>
            </w:r>
            <w:proofErr w:type="gramStart"/>
            <w:r w:rsidRPr="007326A5">
              <w:rPr>
                <w:sz w:val="12"/>
                <w:szCs w:val="12"/>
              </w:rPr>
              <w:t>распределительная  ШО</w:t>
            </w:r>
            <w:proofErr w:type="gramEnd"/>
            <w:r w:rsidRPr="007326A5">
              <w:rPr>
                <w:sz w:val="12"/>
                <w:szCs w:val="12"/>
              </w:rPr>
              <w:t>70-1-14/2/ 2шт./42491,42492/4751</w:t>
            </w:r>
          </w:p>
        </w:tc>
        <w:tc>
          <w:tcPr>
            <w:tcW w:w="888" w:type="dxa"/>
            <w:tcBorders>
              <w:top w:val="nil"/>
              <w:left w:val="nil"/>
              <w:bottom w:val="single" w:sz="4" w:space="0" w:color="auto"/>
              <w:right w:val="single" w:sz="4" w:space="0" w:color="auto"/>
            </w:tcBorders>
            <w:shd w:val="clear" w:color="000000" w:fill="FFFFFF"/>
            <w:vAlign w:val="center"/>
            <w:hideMark/>
          </w:tcPr>
          <w:p w14:paraId="31081B35" w14:textId="77777777" w:rsidR="00835DB0" w:rsidRPr="007326A5" w:rsidRDefault="00835DB0" w:rsidP="00AA6E05">
            <w:pPr>
              <w:jc w:val="center"/>
              <w:outlineLvl w:val="0"/>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1F089FCA" w14:textId="77777777" w:rsidR="00835DB0" w:rsidRPr="007326A5" w:rsidRDefault="00835DB0" w:rsidP="00AA6E05">
            <w:pPr>
              <w:jc w:val="center"/>
              <w:outlineLvl w:val="0"/>
              <w:rPr>
                <w:sz w:val="12"/>
                <w:szCs w:val="12"/>
              </w:rPr>
            </w:pPr>
            <w:r w:rsidRPr="007326A5">
              <w:rPr>
                <w:sz w:val="12"/>
                <w:szCs w:val="12"/>
              </w:rPr>
              <w:t>63 011,22</w:t>
            </w:r>
          </w:p>
        </w:tc>
        <w:tc>
          <w:tcPr>
            <w:tcW w:w="776" w:type="dxa"/>
            <w:tcBorders>
              <w:top w:val="nil"/>
              <w:left w:val="nil"/>
              <w:bottom w:val="single" w:sz="4" w:space="0" w:color="auto"/>
              <w:right w:val="single" w:sz="4" w:space="0" w:color="auto"/>
            </w:tcBorders>
            <w:shd w:val="clear" w:color="000000" w:fill="FFFFFF"/>
            <w:vAlign w:val="center"/>
            <w:hideMark/>
          </w:tcPr>
          <w:p w14:paraId="28E6D290"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A28B169"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462ACD7B"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319B455"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C281A1D"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97EA07A"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32AE199"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6F0F9EF" w14:textId="77777777" w:rsidR="00835DB0" w:rsidRPr="007326A5" w:rsidRDefault="00835DB0" w:rsidP="00AA6E05">
            <w:pPr>
              <w:ind w:left="-36" w:right="-174" w:firstLine="24"/>
              <w:jc w:val="center"/>
              <w:outlineLvl w:val="0"/>
              <w:rPr>
                <w:sz w:val="12"/>
                <w:szCs w:val="12"/>
              </w:rPr>
            </w:pPr>
            <w:r>
              <w:rPr>
                <w:sz w:val="12"/>
                <w:szCs w:val="12"/>
              </w:rPr>
              <w:t>474</w:t>
            </w:r>
          </w:p>
        </w:tc>
        <w:tc>
          <w:tcPr>
            <w:tcW w:w="2897" w:type="dxa"/>
            <w:tcBorders>
              <w:top w:val="nil"/>
              <w:left w:val="nil"/>
              <w:bottom w:val="single" w:sz="4" w:space="0" w:color="auto"/>
              <w:right w:val="single" w:sz="4" w:space="0" w:color="auto"/>
            </w:tcBorders>
            <w:shd w:val="clear" w:color="000000" w:fill="FFFFFF"/>
            <w:noWrap/>
            <w:vAlign w:val="center"/>
            <w:hideMark/>
          </w:tcPr>
          <w:p w14:paraId="25B126EF" w14:textId="77777777" w:rsidR="00835DB0" w:rsidRPr="007326A5" w:rsidRDefault="00835DB0" w:rsidP="00AA6E05">
            <w:pPr>
              <w:outlineLvl w:val="0"/>
              <w:rPr>
                <w:sz w:val="12"/>
                <w:szCs w:val="12"/>
              </w:rPr>
            </w:pPr>
            <w:r w:rsidRPr="007326A5">
              <w:rPr>
                <w:sz w:val="12"/>
                <w:szCs w:val="12"/>
              </w:rPr>
              <w:t>Пластинчатый теплообменник НН №</w:t>
            </w:r>
            <w:proofErr w:type="gramStart"/>
            <w:r w:rsidRPr="007326A5">
              <w:rPr>
                <w:sz w:val="12"/>
                <w:szCs w:val="12"/>
              </w:rPr>
              <w:t>47  4686</w:t>
            </w:r>
            <w:proofErr w:type="gramEnd"/>
            <w:r w:rsidRPr="007326A5">
              <w:rPr>
                <w:sz w:val="12"/>
                <w:szCs w:val="12"/>
              </w:rPr>
              <w:t>/427</w:t>
            </w:r>
          </w:p>
        </w:tc>
        <w:tc>
          <w:tcPr>
            <w:tcW w:w="888" w:type="dxa"/>
            <w:tcBorders>
              <w:top w:val="nil"/>
              <w:left w:val="nil"/>
              <w:bottom w:val="single" w:sz="4" w:space="0" w:color="auto"/>
              <w:right w:val="single" w:sz="4" w:space="0" w:color="auto"/>
            </w:tcBorders>
            <w:shd w:val="clear" w:color="000000" w:fill="FFFFFF"/>
            <w:vAlign w:val="center"/>
            <w:hideMark/>
          </w:tcPr>
          <w:p w14:paraId="182F61E3" w14:textId="77777777" w:rsidR="00835DB0" w:rsidRPr="007326A5" w:rsidRDefault="00835DB0" w:rsidP="00AA6E05">
            <w:pPr>
              <w:jc w:val="center"/>
              <w:outlineLvl w:val="0"/>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6CCB0ABE" w14:textId="77777777" w:rsidR="00835DB0" w:rsidRPr="007326A5" w:rsidRDefault="00835DB0" w:rsidP="00AA6E05">
            <w:pPr>
              <w:jc w:val="center"/>
              <w:outlineLvl w:val="0"/>
              <w:rPr>
                <w:sz w:val="12"/>
                <w:szCs w:val="12"/>
              </w:rPr>
            </w:pPr>
            <w:r w:rsidRPr="007326A5">
              <w:rPr>
                <w:sz w:val="12"/>
                <w:szCs w:val="12"/>
              </w:rPr>
              <w:t>352 060,62</w:t>
            </w:r>
          </w:p>
        </w:tc>
        <w:tc>
          <w:tcPr>
            <w:tcW w:w="776" w:type="dxa"/>
            <w:tcBorders>
              <w:top w:val="nil"/>
              <w:left w:val="nil"/>
              <w:bottom w:val="single" w:sz="4" w:space="0" w:color="auto"/>
              <w:right w:val="single" w:sz="4" w:space="0" w:color="auto"/>
            </w:tcBorders>
            <w:shd w:val="clear" w:color="000000" w:fill="FFFFFF"/>
            <w:vAlign w:val="center"/>
            <w:hideMark/>
          </w:tcPr>
          <w:p w14:paraId="44680D97"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6DE295A"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3E5572E"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04E78B8"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1D7A122C"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F17E7F7"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E360B5D" w14:textId="77777777" w:rsidTr="00AA6E05">
        <w:trPr>
          <w:trHeight w:val="288"/>
        </w:trPr>
        <w:tc>
          <w:tcPr>
            <w:tcW w:w="648" w:type="dxa"/>
            <w:tcBorders>
              <w:top w:val="single" w:sz="6" w:space="0" w:color="000000"/>
              <w:left w:val="single" w:sz="4" w:space="0" w:color="auto"/>
              <w:bottom w:val="single" w:sz="4" w:space="0" w:color="auto"/>
              <w:right w:val="single" w:sz="4" w:space="0" w:color="auto"/>
            </w:tcBorders>
            <w:shd w:val="clear" w:color="000000" w:fill="FFFFFF"/>
            <w:noWrap/>
            <w:vAlign w:val="center"/>
          </w:tcPr>
          <w:p w14:paraId="1F1D6F98" w14:textId="77777777" w:rsidR="00835DB0" w:rsidRPr="007326A5" w:rsidRDefault="00835DB0" w:rsidP="00AA6E05">
            <w:pPr>
              <w:ind w:left="-36" w:right="-174" w:firstLine="24"/>
              <w:jc w:val="center"/>
              <w:outlineLvl w:val="0"/>
              <w:rPr>
                <w:sz w:val="12"/>
                <w:szCs w:val="12"/>
              </w:rPr>
            </w:pPr>
            <w:r>
              <w:rPr>
                <w:sz w:val="12"/>
                <w:szCs w:val="12"/>
              </w:rPr>
              <w:t>475</w:t>
            </w:r>
          </w:p>
        </w:tc>
        <w:tc>
          <w:tcPr>
            <w:tcW w:w="2897" w:type="dxa"/>
            <w:tcBorders>
              <w:top w:val="single" w:sz="6" w:space="0" w:color="000000"/>
              <w:left w:val="nil"/>
              <w:bottom w:val="single" w:sz="4" w:space="0" w:color="auto"/>
              <w:right w:val="single" w:sz="4" w:space="0" w:color="auto"/>
            </w:tcBorders>
            <w:shd w:val="clear" w:color="000000" w:fill="FFFFFF"/>
            <w:noWrap/>
            <w:vAlign w:val="center"/>
            <w:hideMark/>
          </w:tcPr>
          <w:p w14:paraId="474ED8DC" w14:textId="77777777" w:rsidR="00835DB0" w:rsidRPr="007326A5" w:rsidRDefault="00835DB0" w:rsidP="00AA6E05">
            <w:pPr>
              <w:outlineLvl w:val="0"/>
              <w:rPr>
                <w:sz w:val="12"/>
                <w:szCs w:val="12"/>
              </w:rPr>
            </w:pPr>
            <w:r w:rsidRPr="007326A5">
              <w:rPr>
                <w:sz w:val="12"/>
                <w:szCs w:val="12"/>
              </w:rPr>
              <w:t>Пластинчатый теплообменник НН №47 /4687/403</w:t>
            </w:r>
          </w:p>
        </w:tc>
        <w:tc>
          <w:tcPr>
            <w:tcW w:w="888" w:type="dxa"/>
            <w:tcBorders>
              <w:top w:val="single" w:sz="6" w:space="0" w:color="000000"/>
              <w:left w:val="nil"/>
              <w:bottom w:val="single" w:sz="4" w:space="0" w:color="auto"/>
              <w:right w:val="single" w:sz="4" w:space="0" w:color="auto"/>
            </w:tcBorders>
            <w:shd w:val="clear" w:color="000000" w:fill="FFFFFF"/>
            <w:vAlign w:val="center"/>
            <w:hideMark/>
          </w:tcPr>
          <w:p w14:paraId="36E25B12" w14:textId="77777777" w:rsidR="00835DB0" w:rsidRPr="007326A5" w:rsidRDefault="00835DB0" w:rsidP="00AA6E05">
            <w:pPr>
              <w:jc w:val="center"/>
              <w:outlineLvl w:val="0"/>
              <w:rPr>
                <w:sz w:val="12"/>
                <w:szCs w:val="12"/>
              </w:rPr>
            </w:pPr>
            <w:r w:rsidRPr="007326A5">
              <w:rPr>
                <w:sz w:val="12"/>
                <w:szCs w:val="12"/>
              </w:rPr>
              <w:t>2000</w:t>
            </w:r>
          </w:p>
        </w:tc>
        <w:tc>
          <w:tcPr>
            <w:tcW w:w="891" w:type="dxa"/>
            <w:tcBorders>
              <w:top w:val="single" w:sz="6" w:space="0" w:color="000000"/>
              <w:left w:val="nil"/>
              <w:bottom w:val="single" w:sz="4" w:space="0" w:color="auto"/>
              <w:right w:val="single" w:sz="4" w:space="0" w:color="auto"/>
            </w:tcBorders>
            <w:shd w:val="clear" w:color="000000" w:fill="FFFFFF"/>
            <w:vAlign w:val="center"/>
            <w:hideMark/>
          </w:tcPr>
          <w:p w14:paraId="24CC91A4" w14:textId="77777777" w:rsidR="00835DB0" w:rsidRPr="007326A5" w:rsidRDefault="00835DB0" w:rsidP="00AA6E05">
            <w:pPr>
              <w:jc w:val="center"/>
              <w:outlineLvl w:val="0"/>
              <w:rPr>
                <w:sz w:val="12"/>
                <w:szCs w:val="12"/>
              </w:rPr>
            </w:pPr>
            <w:r w:rsidRPr="007326A5">
              <w:rPr>
                <w:sz w:val="12"/>
                <w:szCs w:val="12"/>
              </w:rPr>
              <w:t>352 060,62</w:t>
            </w:r>
          </w:p>
        </w:tc>
        <w:tc>
          <w:tcPr>
            <w:tcW w:w="776" w:type="dxa"/>
            <w:tcBorders>
              <w:top w:val="single" w:sz="6" w:space="0" w:color="000000"/>
              <w:left w:val="nil"/>
              <w:bottom w:val="single" w:sz="4" w:space="0" w:color="auto"/>
              <w:right w:val="single" w:sz="4" w:space="0" w:color="auto"/>
            </w:tcBorders>
            <w:shd w:val="clear" w:color="000000" w:fill="FFFFFF"/>
            <w:vAlign w:val="center"/>
            <w:hideMark/>
          </w:tcPr>
          <w:p w14:paraId="56FBFAB9"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single" w:sz="6" w:space="0" w:color="000000"/>
              <w:left w:val="nil"/>
              <w:bottom w:val="single" w:sz="4" w:space="0" w:color="auto"/>
              <w:right w:val="single" w:sz="4" w:space="0" w:color="auto"/>
            </w:tcBorders>
            <w:shd w:val="clear" w:color="000000" w:fill="FFFFFF"/>
            <w:vAlign w:val="center"/>
            <w:hideMark/>
          </w:tcPr>
          <w:p w14:paraId="1BCE6340"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single" w:sz="6" w:space="0" w:color="000000"/>
              <w:left w:val="nil"/>
              <w:bottom w:val="single" w:sz="4" w:space="0" w:color="auto"/>
              <w:right w:val="single" w:sz="4" w:space="0" w:color="auto"/>
            </w:tcBorders>
            <w:shd w:val="clear" w:color="000000" w:fill="FFFFFF"/>
            <w:noWrap/>
            <w:vAlign w:val="center"/>
            <w:hideMark/>
          </w:tcPr>
          <w:p w14:paraId="57C25222"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single" w:sz="6" w:space="0" w:color="000000"/>
              <w:left w:val="nil"/>
              <w:bottom w:val="single" w:sz="4" w:space="0" w:color="auto"/>
              <w:right w:val="single" w:sz="4" w:space="0" w:color="auto"/>
            </w:tcBorders>
            <w:shd w:val="clear" w:color="000000" w:fill="FFFFFF"/>
            <w:noWrap/>
            <w:vAlign w:val="center"/>
            <w:hideMark/>
          </w:tcPr>
          <w:p w14:paraId="54D5D1EB"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single" w:sz="6" w:space="0" w:color="000000"/>
              <w:left w:val="nil"/>
              <w:bottom w:val="single" w:sz="4" w:space="0" w:color="auto"/>
              <w:right w:val="single" w:sz="4" w:space="0" w:color="auto"/>
            </w:tcBorders>
            <w:shd w:val="clear" w:color="000000" w:fill="FFFFFF"/>
            <w:noWrap/>
            <w:vAlign w:val="center"/>
            <w:hideMark/>
          </w:tcPr>
          <w:p w14:paraId="29E30FF8"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single" w:sz="6" w:space="0" w:color="000000"/>
              <w:left w:val="nil"/>
              <w:bottom w:val="single" w:sz="4" w:space="0" w:color="auto"/>
              <w:right w:val="single" w:sz="4" w:space="0" w:color="auto"/>
            </w:tcBorders>
            <w:shd w:val="clear" w:color="000000" w:fill="FFFFFF"/>
            <w:noWrap/>
            <w:vAlign w:val="center"/>
            <w:hideMark/>
          </w:tcPr>
          <w:p w14:paraId="06E870A5"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2975875B"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A5EA2B7" w14:textId="77777777" w:rsidR="00835DB0" w:rsidRPr="007326A5" w:rsidRDefault="00835DB0" w:rsidP="00AA6E05">
            <w:pPr>
              <w:ind w:left="-36" w:right="-174" w:firstLine="24"/>
              <w:jc w:val="center"/>
              <w:outlineLvl w:val="0"/>
              <w:rPr>
                <w:sz w:val="12"/>
                <w:szCs w:val="12"/>
              </w:rPr>
            </w:pPr>
            <w:r>
              <w:rPr>
                <w:sz w:val="12"/>
                <w:szCs w:val="12"/>
              </w:rPr>
              <w:t>476</w:t>
            </w:r>
          </w:p>
        </w:tc>
        <w:tc>
          <w:tcPr>
            <w:tcW w:w="2897" w:type="dxa"/>
            <w:tcBorders>
              <w:top w:val="nil"/>
              <w:left w:val="nil"/>
              <w:bottom w:val="single" w:sz="4" w:space="0" w:color="auto"/>
              <w:right w:val="single" w:sz="4" w:space="0" w:color="auto"/>
            </w:tcBorders>
            <w:shd w:val="clear" w:color="000000" w:fill="FFFFFF"/>
            <w:noWrap/>
            <w:vAlign w:val="center"/>
            <w:hideMark/>
          </w:tcPr>
          <w:p w14:paraId="3B94F53C" w14:textId="77777777" w:rsidR="00835DB0" w:rsidRPr="007326A5" w:rsidRDefault="00835DB0" w:rsidP="00AA6E05">
            <w:pPr>
              <w:outlineLvl w:val="0"/>
              <w:rPr>
                <w:sz w:val="12"/>
                <w:szCs w:val="12"/>
              </w:rPr>
            </w:pPr>
            <w:r w:rsidRPr="007326A5">
              <w:rPr>
                <w:sz w:val="12"/>
                <w:szCs w:val="12"/>
              </w:rPr>
              <w:t>Подстанция КТП-25/</w:t>
            </w:r>
            <w:proofErr w:type="gramStart"/>
            <w:r w:rsidRPr="007326A5">
              <w:rPr>
                <w:sz w:val="12"/>
                <w:szCs w:val="12"/>
              </w:rPr>
              <w:t>6  /</w:t>
            </w:r>
            <w:proofErr w:type="gramEnd"/>
            <w:r w:rsidRPr="007326A5">
              <w:rPr>
                <w:sz w:val="12"/>
                <w:szCs w:val="12"/>
              </w:rPr>
              <w:t>2794/180</w:t>
            </w:r>
          </w:p>
        </w:tc>
        <w:tc>
          <w:tcPr>
            <w:tcW w:w="888" w:type="dxa"/>
            <w:tcBorders>
              <w:top w:val="nil"/>
              <w:left w:val="nil"/>
              <w:bottom w:val="single" w:sz="4" w:space="0" w:color="auto"/>
              <w:right w:val="single" w:sz="4" w:space="0" w:color="auto"/>
            </w:tcBorders>
            <w:shd w:val="clear" w:color="000000" w:fill="FFFFFF"/>
            <w:vAlign w:val="center"/>
            <w:hideMark/>
          </w:tcPr>
          <w:p w14:paraId="5C90E5D2" w14:textId="77777777" w:rsidR="00835DB0" w:rsidRPr="007326A5" w:rsidRDefault="00835DB0" w:rsidP="00AA6E05">
            <w:pPr>
              <w:jc w:val="center"/>
              <w:outlineLvl w:val="0"/>
              <w:rPr>
                <w:sz w:val="12"/>
                <w:szCs w:val="12"/>
              </w:rPr>
            </w:pPr>
            <w:r w:rsidRPr="007326A5">
              <w:rPr>
                <w:sz w:val="12"/>
                <w:szCs w:val="12"/>
              </w:rPr>
              <w:t>1984</w:t>
            </w:r>
          </w:p>
        </w:tc>
        <w:tc>
          <w:tcPr>
            <w:tcW w:w="891" w:type="dxa"/>
            <w:tcBorders>
              <w:top w:val="nil"/>
              <w:left w:val="nil"/>
              <w:bottom w:val="single" w:sz="4" w:space="0" w:color="auto"/>
              <w:right w:val="single" w:sz="4" w:space="0" w:color="auto"/>
            </w:tcBorders>
            <w:shd w:val="clear" w:color="000000" w:fill="FFFFFF"/>
            <w:vAlign w:val="center"/>
            <w:hideMark/>
          </w:tcPr>
          <w:p w14:paraId="3DCDA020" w14:textId="77777777" w:rsidR="00835DB0" w:rsidRPr="007326A5" w:rsidRDefault="00835DB0" w:rsidP="00AA6E05">
            <w:pPr>
              <w:jc w:val="center"/>
              <w:outlineLvl w:val="0"/>
              <w:rPr>
                <w:sz w:val="12"/>
                <w:szCs w:val="12"/>
              </w:rPr>
            </w:pPr>
            <w:r w:rsidRPr="007326A5">
              <w:rPr>
                <w:sz w:val="12"/>
                <w:szCs w:val="12"/>
              </w:rPr>
              <w:t>25 920,00</w:t>
            </w:r>
          </w:p>
        </w:tc>
        <w:tc>
          <w:tcPr>
            <w:tcW w:w="776" w:type="dxa"/>
            <w:tcBorders>
              <w:top w:val="nil"/>
              <w:left w:val="nil"/>
              <w:bottom w:val="single" w:sz="4" w:space="0" w:color="auto"/>
              <w:right w:val="single" w:sz="4" w:space="0" w:color="auto"/>
            </w:tcBorders>
            <w:shd w:val="clear" w:color="000000" w:fill="FFFFFF"/>
            <w:vAlign w:val="center"/>
            <w:hideMark/>
          </w:tcPr>
          <w:p w14:paraId="1484C89D"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510F278"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632D1B7"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6A43771"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4EFBB58"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BF3223F"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8CDBAC1"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CD677F1" w14:textId="77777777" w:rsidR="00835DB0" w:rsidRPr="007326A5" w:rsidRDefault="00835DB0" w:rsidP="00AA6E05">
            <w:pPr>
              <w:ind w:left="-36" w:right="-174" w:firstLine="24"/>
              <w:jc w:val="center"/>
              <w:outlineLvl w:val="0"/>
              <w:rPr>
                <w:sz w:val="12"/>
                <w:szCs w:val="12"/>
              </w:rPr>
            </w:pPr>
            <w:r>
              <w:rPr>
                <w:sz w:val="12"/>
                <w:szCs w:val="12"/>
              </w:rPr>
              <w:t>477</w:t>
            </w:r>
          </w:p>
        </w:tc>
        <w:tc>
          <w:tcPr>
            <w:tcW w:w="2897" w:type="dxa"/>
            <w:tcBorders>
              <w:top w:val="nil"/>
              <w:left w:val="nil"/>
              <w:bottom w:val="single" w:sz="4" w:space="0" w:color="auto"/>
              <w:right w:val="single" w:sz="4" w:space="0" w:color="auto"/>
            </w:tcBorders>
            <w:shd w:val="clear" w:color="000000" w:fill="FFFFFF"/>
            <w:noWrap/>
            <w:vAlign w:val="center"/>
            <w:hideMark/>
          </w:tcPr>
          <w:p w14:paraId="6AC40FC5" w14:textId="77777777" w:rsidR="00835DB0" w:rsidRPr="007326A5" w:rsidRDefault="00835DB0" w:rsidP="00AA6E05">
            <w:pPr>
              <w:outlineLvl w:val="0"/>
              <w:rPr>
                <w:sz w:val="12"/>
                <w:szCs w:val="12"/>
              </w:rPr>
            </w:pPr>
            <w:r w:rsidRPr="007326A5">
              <w:rPr>
                <w:sz w:val="12"/>
                <w:szCs w:val="12"/>
              </w:rPr>
              <w:t>Подстанция КТП-63/6/3162/630</w:t>
            </w:r>
          </w:p>
        </w:tc>
        <w:tc>
          <w:tcPr>
            <w:tcW w:w="888" w:type="dxa"/>
            <w:tcBorders>
              <w:top w:val="nil"/>
              <w:left w:val="nil"/>
              <w:bottom w:val="single" w:sz="4" w:space="0" w:color="auto"/>
              <w:right w:val="single" w:sz="4" w:space="0" w:color="auto"/>
            </w:tcBorders>
            <w:shd w:val="clear" w:color="000000" w:fill="FFFFFF"/>
            <w:vAlign w:val="center"/>
            <w:hideMark/>
          </w:tcPr>
          <w:p w14:paraId="7E9DF3BF" w14:textId="77777777" w:rsidR="00835DB0" w:rsidRPr="007326A5" w:rsidRDefault="00835DB0" w:rsidP="00AA6E05">
            <w:pPr>
              <w:jc w:val="center"/>
              <w:outlineLvl w:val="0"/>
              <w:rPr>
                <w:sz w:val="12"/>
                <w:szCs w:val="12"/>
              </w:rPr>
            </w:pPr>
            <w:r w:rsidRPr="007326A5">
              <w:rPr>
                <w:sz w:val="12"/>
                <w:szCs w:val="12"/>
              </w:rPr>
              <w:t>1987</w:t>
            </w:r>
          </w:p>
        </w:tc>
        <w:tc>
          <w:tcPr>
            <w:tcW w:w="891" w:type="dxa"/>
            <w:tcBorders>
              <w:top w:val="nil"/>
              <w:left w:val="nil"/>
              <w:bottom w:val="single" w:sz="4" w:space="0" w:color="auto"/>
              <w:right w:val="single" w:sz="4" w:space="0" w:color="auto"/>
            </w:tcBorders>
            <w:shd w:val="clear" w:color="000000" w:fill="FFFFFF"/>
            <w:vAlign w:val="center"/>
            <w:hideMark/>
          </w:tcPr>
          <w:p w14:paraId="0C9CD7E8" w14:textId="77777777" w:rsidR="00835DB0" w:rsidRPr="007326A5" w:rsidRDefault="00835DB0" w:rsidP="00AA6E05">
            <w:pPr>
              <w:jc w:val="center"/>
              <w:outlineLvl w:val="0"/>
              <w:rPr>
                <w:sz w:val="12"/>
                <w:szCs w:val="12"/>
              </w:rPr>
            </w:pPr>
            <w:r w:rsidRPr="007326A5">
              <w:rPr>
                <w:sz w:val="12"/>
                <w:szCs w:val="12"/>
              </w:rPr>
              <w:t>68 400,00</w:t>
            </w:r>
          </w:p>
        </w:tc>
        <w:tc>
          <w:tcPr>
            <w:tcW w:w="776" w:type="dxa"/>
            <w:tcBorders>
              <w:top w:val="nil"/>
              <w:left w:val="nil"/>
              <w:bottom w:val="single" w:sz="4" w:space="0" w:color="auto"/>
              <w:right w:val="single" w:sz="4" w:space="0" w:color="auto"/>
            </w:tcBorders>
            <w:shd w:val="clear" w:color="000000" w:fill="FFFFFF"/>
            <w:vAlign w:val="center"/>
            <w:hideMark/>
          </w:tcPr>
          <w:p w14:paraId="781399F2"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305E1BC"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3B1B6D9"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3C07C99"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A78C449"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60F0208"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7EDFF744"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78273C0" w14:textId="77777777" w:rsidR="00835DB0" w:rsidRPr="007326A5" w:rsidRDefault="00835DB0" w:rsidP="00AA6E05">
            <w:pPr>
              <w:ind w:left="-36" w:right="-174" w:firstLine="24"/>
              <w:jc w:val="center"/>
              <w:outlineLvl w:val="0"/>
              <w:rPr>
                <w:sz w:val="12"/>
                <w:szCs w:val="12"/>
              </w:rPr>
            </w:pPr>
            <w:r>
              <w:rPr>
                <w:sz w:val="12"/>
                <w:szCs w:val="12"/>
              </w:rPr>
              <w:t>478</w:t>
            </w:r>
          </w:p>
        </w:tc>
        <w:tc>
          <w:tcPr>
            <w:tcW w:w="2897" w:type="dxa"/>
            <w:tcBorders>
              <w:top w:val="nil"/>
              <w:left w:val="nil"/>
              <w:bottom w:val="single" w:sz="4" w:space="0" w:color="auto"/>
              <w:right w:val="single" w:sz="4" w:space="0" w:color="auto"/>
            </w:tcBorders>
            <w:shd w:val="clear" w:color="000000" w:fill="FFFFFF"/>
            <w:noWrap/>
            <w:vAlign w:val="center"/>
            <w:hideMark/>
          </w:tcPr>
          <w:p w14:paraId="129F6D56" w14:textId="77777777" w:rsidR="00835DB0" w:rsidRPr="007326A5" w:rsidRDefault="00835DB0" w:rsidP="00AA6E05">
            <w:pPr>
              <w:outlineLvl w:val="0"/>
              <w:rPr>
                <w:sz w:val="12"/>
                <w:szCs w:val="12"/>
              </w:rPr>
            </w:pPr>
            <w:r w:rsidRPr="007326A5">
              <w:rPr>
                <w:sz w:val="12"/>
                <w:szCs w:val="12"/>
              </w:rPr>
              <w:t>Пост управления ПКУ 15/42499/4756</w:t>
            </w:r>
          </w:p>
        </w:tc>
        <w:tc>
          <w:tcPr>
            <w:tcW w:w="888" w:type="dxa"/>
            <w:tcBorders>
              <w:top w:val="nil"/>
              <w:left w:val="nil"/>
              <w:bottom w:val="single" w:sz="4" w:space="0" w:color="auto"/>
              <w:right w:val="single" w:sz="4" w:space="0" w:color="auto"/>
            </w:tcBorders>
            <w:shd w:val="clear" w:color="000000" w:fill="FFFFFF"/>
            <w:vAlign w:val="center"/>
            <w:hideMark/>
          </w:tcPr>
          <w:p w14:paraId="093234E4" w14:textId="77777777" w:rsidR="00835DB0" w:rsidRPr="007326A5" w:rsidRDefault="00835DB0" w:rsidP="00AA6E05">
            <w:pPr>
              <w:jc w:val="center"/>
              <w:outlineLvl w:val="0"/>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6623CE97" w14:textId="77777777" w:rsidR="00835DB0" w:rsidRPr="007326A5" w:rsidRDefault="00835DB0" w:rsidP="00AA6E05">
            <w:pPr>
              <w:jc w:val="center"/>
              <w:outlineLvl w:val="0"/>
              <w:rPr>
                <w:sz w:val="12"/>
                <w:szCs w:val="12"/>
              </w:rPr>
            </w:pPr>
            <w:r w:rsidRPr="007326A5">
              <w:rPr>
                <w:sz w:val="12"/>
                <w:szCs w:val="12"/>
              </w:rPr>
              <w:t>880,37</w:t>
            </w:r>
          </w:p>
        </w:tc>
        <w:tc>
          <w:tcPr>
            <w:tcW w:w="776" w:type="dxa"/>
            <w:tcBorders>
              <w:top w:val="nil"/>
              <w:left w:val="nil"/>
              <w:bottom w:val="single" w:sz="4" w:space="0" w:color="auto"/>
              <w:right w:val="single" w:sz="4" w:space="0" w:color="auto"/>
            </w:tcBorders>
            <w:shd w:val="clear" w:color="000000" w:fill="FFFFFF"/>
            <w:vAlign w:val="center"/>
            <w:hideMark/>
          </w:tcPr>
          <w:p w14:paraId="06B966CD"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1A98830"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FDA5861"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667D4AE4"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FAEFBDF"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7017B32"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B680AFA"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11DDE31" w14:textId="77777777" w:rsidR="00835DB0" w:rsidRPr="007326A5" w:rsidRDefault="00835DB0" w:rsidP="00AA6E05">
            <w:pPr>
              <w:ind w:left="-36" w:right="-174" w:firstLine="24"/>
              <w:jc w:val="center"/>
              <w:outlineLvl w:val="0"/>
              <w:rPr>
                <w:sz w:val="12"/>
                <w:szCs w:val="12"/>
              </w:rPr>
            </w:pPr>
            <w:r>
              <w:rPr>
                <w:sz w:val="12"/>
                <w:szCs w:val="12"/>
              </w:rPr>
              <w:t>479</w:t>
            </w:r>
          </w:p>
        </w:tc>
        <w:tc>
          <w:tcPr>
            <w:tcW w:w="2897" w:type="dxa"/>
            <w:tcBorders>
              <w:top w:val="nil"/>
              <w:left w:val="nil"/>
              <w:bottom w:val="single" w:sz="4" w:space="0" w:color="auto"/>
              <w:right w:val="single" w:sz="4" w:space="0" w:color="auto"/>
            </w:tcBorders>
            <w:shd w:val="clear" w:color="000000" w:fill="FFFFFF"/>
            <w:noWrap/>
            <w:vAlign w:val="center"/>
            <w:hideMark/>
          </w:tcPr>
          <w:p w14:paraId="21E1EC9F" w14:textId="77777777" w:rsidR="00835DB0" w:rsidRPr="007326A5" w:rsidRDefault="00835DB0" w:rsidP="00AA6E05">
            <w:pPr>
              <w:outlineLvl w:val="0"/>
              <w:rPr>
                <w:sz w:val="12"/>
                <w:szCs w:val="12"/>
              </w:rPr>
            </w:pPr>
            <w:r w:rsidRPr="007326A5">
              <w:rPr>
                <w:sz w:val="12"/>
                <w:szCs w:val="12"/>
              </w:rPr>
              <w:t>Преобразователь частоты 15 квт1 (4716/</w:t>
            </w:r>
            <w:proofErr w:type="gramStart"/>
            <w:r w:rsidRPr="007326A5">
              <w:rPr>
                <w:sz w:val="12"/>
                <w:szCs w:val="12"/>
              </w:rPr>
              <w:t>1)суд</w:t>
            </w:r>
            <w:proofErr w:type="gramEnd"/>
            <w:r w:rsidRPr="007326A5">
              <w:rPr>
                <w:sz w:val="12"/>
                <w:szCs w:val="12"/>
              </w:rPr>
              <w:t>/4870</w:t>
            </w:r>
          </w:p>
        </w:tc>
        <w:tc>
          <w:tcPr>
            <w:tcW w:w="888" w:type="dxa"/>
            <w:tcBorders>
              <w:top w:val="nil"/>
              <w:left w:val="nil"/>
              <w:bottom w:val="single" w:sz="4" w:space="0" w:color="auto"/>
              <w:right w:val="single" w:sz="4" w:space="0" w:color="auto"/>
            </w:tcBorders>
            <w:shd w:val="clear" w:color="000000" w:fill="FFFFFF"/>
            <w:vAlign w:val="center"/>
            <w:hideMark/>
          </w:tcPr>
          <w:p w14:paraId="733F5C1C" w14:textId="77777777" w:rsidR="00835DB0" w:rsidRPr="007326A5" w:rsidRDefault="00835DB0" w:rsidP="00AA6E05">
            <w:pPr>
              <w:jc w:val="center"/>
              <w:outlineLvl w:val="0"/>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60BDA1E5" w14:textId="77777777" w:rsidR="00835DB0" w:rsidRPr="007326A5" w:rsidRDefault="00835DB0" w:rsidP="00AA6E05">
            <w:pPr>
              <w:jc w:val="center"/>
              <w:outlineLvl w:val="0"/>
              <w:rPr>
                <w:sz w:val="12"/>
                <w:szCs w:val="12"/>
              </w:rPr>
            </w:pPr>
            <w:r w:rsidRPr="007326A5">
              <w:rPr>
                <w:sz w:val="12"/>
                <w:szCs w:val="12"/>
              </w:rPr>
              <w:t>22 500,00</w:t>
            </w:r>
          </w:p>
        </w:tc>
        <w:tc>
          <w:tcPr>
            <w:tcW w:w="776" w:type="dxa"/>
            <w:tcBorders>
              <w:top w:val="nil"/>
              <w:left w:val="nil"/>
              <w:bottom w:val="single" w:sz="4" w:space="0" w:color="auto"/>
              <w:right w:val="single" w:sz="4" w:space="0" w:color="auto"/>
            </w:tcBorders>
            <w:shd w:val="clear" w:color="000000" w:fill="FFFFFF"/>
            <w:vAlign w:val="center"/>
            <w:hideMark/>
          </w:tcPr>
          <w:p w14:paraId="65F8B49E"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135F6DB"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E4BE0C9"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1FFB65D3"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A7E0B39"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0814CB2"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4EA1B183"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179E926" w14:textId="77777777" w:rsidR="00835DB0" w:rsidRPr="007326A5" w:rsidRDefault="00835DB0" w:rsidP="00AA6E05">
            <w:pPr>
              <w:ind w:left="-36" w:right="-174" w:firstLine="24"/>
              <w:jc w:val="center"/>
              <w:outlineLvl w:val="0"/>
              <w:rPr>
                <w:sz w:val="12"/>
                <w:szCs w:val="12"/>
              </w:rPr>
            </w:pPr>
            <w:r>
              <w:rPr>
                <w:sz w:val="12"/>
                <w:szCs w:val="12"/>
              </w:rPr>
              <w:lastRenderedPageBreak/>
              <w:t>480</w:t>
            </w:r>
          </w:p>
        </w:tc>
        <w:tc>
          <w:tcPr>
            <w:tcW w:w="2897" w:type="dxa"/>
            <w:tcBorders>
              <w:top w:val="nil"/>
              <w:left w:val="nil"/>
              <w:bottom w:val="single" w:sz="4" w:space="0" w:color="auto"/>
              <w:right w:val="single" w:sz="4" w:space="0" w:color="auto"/>
            </w:tcBorders>
            <w:shd w:val="clear" w:color="000000" w:fill="FFFFFF"/>
            <w:noWrap/>
            <w:vAlign w:val="center"/>
            <w:hideMark/>
          </w:tcPr>
          <w:p w14:paraId="3CF1FF7E" w14:textId="77777777" w:rsidR="00835DB0" w:rsidRPr="007326A5" w:rsidRDefault="00835DB0" w:rsidP="00AA6E05">
            <w:pPr>
              <w:outlineLvl w:val="0"/>
              <w:rPr>
                <w:sz w:val="12"/>
                <w:szCs w:val="12"/>
              </w:rPr>
            </w:pPr>
            <w:r w:rsidRPr="007326A5">
              <w:rPr>
                <w:sz w:val="12"/>
                <w:szCs w:val="12"/>
              </w:rPr>
              <w:t>Преобразователь частоты 15 квт2 (4717/</w:t>
            </w:r>
            <w:proofErr w:type="gramStart"/>
            <w:r w:rsidRPr="007326A5">
              <w:rPr>
                <w:sz w:val="12"/>
                <w:szCs w:val="12"/>
              </w:rPr>
              <w:t>1)суд</w:t>
            </w:r>
            <w:proofErr w:type="gramEnd"/>
            <w:r w:rsidRPr="007326A5">
              <w:rPr>
                <w:sz w:val="12"/>
                <w:szCs w:val="12"/>
              </w:rPr>
              <w:t>/4871</w:t>
            </w:r>
          </w:p>
        </w:tc>
        <w:tc>
          <w:tcPr>
            <w:tcW w:w="888" w:type="dxa"/>
            <w:tcBorders>
              <w:top w:val="nil"/>
              <w:left w:val="nil"/>
              <w:bottom w:val="single" w:sz="4" w:space="0" w:color="auto"/>
              <w:right w:val="single" w:sz="4" w:space="0" w:color="auto"/>
            </w:tcBorders>
            <w:shd w:val="clear" w:color="000000" w:fill="FFFFFF"/>
            <w:vAlign w:val="center"/>
            <w:hideMark/>
          </w:tcPr>
          <w:p w14:paraId="2AE35074" w14:textId="77777777" w:rsidR="00835DB0" w:rsidRPr="007326A5" w:rsidRDefault="00835DB0" w:rsidP="00AA6E05">
            <w:pPr>
              <w:jc w:val="center"/>
              <w:outlineLvl w:val="0"/>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6D92429C" w14:textId="77777777" w:rsidR="00835DB0" w:rsidRPr="007326A5" w:rsidRDefault="00835DB0" w:rsidP="00AA6E05">
            <w:pPr>
              <w:jc w:val="center"/>
              <w:outlineLvl w:val="0"/>
              <w:rPr>
                <w:sz w:val="12"/>
                <w:szCs w:val="12"/>
              </w:rPr>
            </w:pPr>
            <w:r w:rsidRPr="007326A5">
              <w:rPr>
                <w:sz w:val="12"/>
                <w:szCs w:val="12"/>
              </w:rPr>
              <w:t>22 500,00</w:t>
            </w:r>
          </w:p>
        </w:tc>
        <w:tc>
          <w:tcPr>
            <w:tcW w:w="776" w:type="dxa"/>
            <w:tcBorders>
              <w:top w:val="nil"/>
              <w:left w:val="nil"/>
              <w:bottom w:val="single" w:sz="4" w:space="0" w:color="auto"/>
              <w:right w:val="single" w:sz="4" w:space="0" w:color="auto"/>
            </w:tcBorders>
            <w:shd w:val="clear" w:color="000000" w:fill="FFFFFF"/>
            <w:vAlign w:val="center"/>
            <w:hideMark/>
          </w:tcPr>
          <w:p w14:paraId="1F125E06"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EADCFB1"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D058608"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27F39462"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6904546"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7BE67D2"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79ED3CF0"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C23E0B5" w14:textId="77777777" w:rsidR="00835DB0" w:rsidRPr="007326A5" w:rsidRDefault="00835DB0" w:rsidP="00AA6E05">
            <w:pPr>
              <w:ind w:left="-36" w:right="-174" w:firstLine="24"/>
              <w:jc w:val="center"/>
              <w:outlineLvl w:val="0"/>
              <w:rPr>
                <w:sz w:val="12"/>
                <w:szCs w:val="12"/>
              </w:rPr>
            </w:pPr>
            <w:r>
              <w:rPr>
                <w:sz w:val="12"/>
                <w:szCs w:val="12"/>
              </w:rPr>
              <w:t>481</w:t>
            </w:r>
          </w:p>
        </w:tc>
        <w:tc>
          <w:tcPr>
            <w:tcW w:w="2897" w:type="dxa"/>
            <w:tcBorders>
              <w:top w:val="nil"/>
              <w:left w:val="nil"/>
              <w:bottom w:val="single" w:sz="4" w:space="0" w:color="auto"/>
              <w:right w:val="single" w:sz="4" w:space="0" w:color="auto"/>
            </w:tcBorders>
            <w:shd w:val="clear" w:color="000000" w:fill="FFFFFF"/>
            <w:noWrap/>
            <w:vAlign w:val="center"/>
            <w:hideMark/>
          </w:tcPr>
          <w:p w14:paraId="77704BBA" w14:textId="77777777" w:rsidR="00835DB0" w:rsidRPr="007326A5" w:rsidRDefault="00835DB0" w:rsidP="00AA6E05">
            <w:pPr>
              <w:outlineLvl w:val="0"/>
              <w:rPr>
                <w:sz w:val="12"/>
                <w:szCs w:val="12"/>
              </w:rPr>
            </w:pPr>
            <w:proofErr w:type="gramStart"/>
            <w:r w:rsidRPr="007326A5">
              <w:rPr>
                <w:sz w:val="12"/>
                <w:szCs w:val="12"/>
              </w:rPr>
              <w:t>Приборы  КИПиА</w:t>
            </w:r>
            <w:proofErr w:type="gramEnd"/>
            <w:r w:rsidRPr="007326A5">
              <w:rPr>
                <w:sz w:val="12"/>
                <w:szCs w:val="12"/>
              </w:rPr>
              <w:t xml:space="preserve">  /4720/485</w:t>
            </w:r>
          </w:p>
        </w:tc>
        <w:tc>
          <w:tcPr>
            <w:tcW w:w="888" w:type="dxa"/>
            <w:tcBorders>
              <w:top w:val="nil"/>
              <w:left w:val="nil"/>
              <w:bottom w:val="single" w:sz="4" w:space="0" w:color="auto"/>
              <w:right w:val="single" w:sz="4" w:space="0" w:color="auto"/>
            </w:tcBorders>
            <w:shd w:val="clear" w:color="000000" w:fill="FFFFFF"/>
            <w:vAlign w:val="center"/>
            <w:hideMark/>
          </w:tcPr>
          <w:p w14:paraId="2A1625D1" w14:textId="77777777" w:rsidR="00835DB0" w:rsidRPr="007326A5" w:rsidRDefault="00835DB0" w:rsidP="00AA6E05">
            <w:pPr>
              <w:jc w:val="center"/>
              <w:outlineLvl w:val="0"/>
              <w:rPr>
                <w:sz w:val="12"/>
                <w:szCs w:val="12"/>
              </w:rPr>
            </w:pPr>
            <w:r w:rsidRPr="007326A5">
              <w:rPr>
                <w:sz w:val="12"/>
                <w:szCs w:val="12"/>
              </w:rPr>
              <w:t>2007</w:t>
            </w:r>
          </w:p>
        </w:tc>
        <w:tc>
          <w:tcPr>
            <w:tcW w:w="891" w:type="dxa"/>
            <w:tcBorders>
              <w:top w:val="nil"/>
              <w:left w:val="nil"/>
              <w:bottom w:val="single" w:sz="4" w:space="0" w:color="auto"/>
              <w:right w:val="single" w:sz="4" w:space="0" w:color="auto"/>
            </w:tcBorders>
            <w:shd w:val="clear" w:color="000000" w:fill="FFFFFF"/>
            <w:vAlign w:val="center"/>
            <w:hideMark/>
          </w:tcPr>
          <w:p w14:paraId="2EB59785" w14:textId="77777777" w:rsidR="00835DB0" w:rsidRPr="007326A5" w:rsidRDefault="00835DB0" w:rsidP="00AA6E05">
            <w:pPr>
              <w:jc w:val="center"/>
              <w:outlineLvl w:val="0"/>
              <w:rPr>
                <w:sz w:val="12"/>
                <w:szCs w:val="12"/>
              </w:rPr>
            </w:pPr>
            <w:r w:rsidRPr="007326A5">
              <w:rPr>
                <w:sz w:val="12"/>
                <w:szCs w:val="12"/>
              </w:rPr>
              <w:t>1 690 378,00</w:t>
            </w:r>
          </w:p>
        </w:tc>
        <w:tc>
          <w:tcPr>
            <w:tcW w:w="776" w:type="dxa"/>
            <w:tcBorders>
              <w:top w:val="nil"/>
              <w:left w:val="nil"/>
              <w:bottom w:val="single" w:sz="4" w:space="0" w:color="auto"/>
              <w:right w:val="single" w:sz="4" w:space="0" w:color="auto"/>
            </w:tcBorders>
            <w:shd w:val="clear" w:color="000000" w:fill="FFFFFF"/>
            <w:vAlign w:val="center"/>
            <w:hideMark/>
          </w:tcPr>
          <w:p w14:paraId="0782A5EE"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A24626B"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0E07D3D"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F3142E2"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FDFBB01"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5160C93"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74C3372"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D47C5B7" w14:textId="77777777" w:rsidR="00835DB0" w:rsidRPr="007326A5" w:rsidRDefault="00835DB0" w:rsidP="00AA6E05">
            <w:pPr>
              <w:ind w:left="-36" w:right="-174" w:firstLine="24"/>
              <w:jc w:val="center"/>
              <w:outlineLvl w:val="0"/>
              <w:rPr>
                <w:sz w:val="12"/>
                <w:szCs w:val="12"/>
              </w:rPr>
            </w:pPr>
            <w:r>
              <w:rPr>
                <w:sz w:val="12"/>
                <w:szCs w:val="12"/>
              </w:rPr>
              <w:t>482</w:t>
            </w:r>
          </w:p>
        </w:tc>
        <w:tc>
          <w:tcPr>
            <w:tcW w:w="2897" w:type="dxa"/>
            <w:tcBorders>
              <w:top w:val="nil"/>
              <w:left w:val="nil"/>
              <w:bottom w:val="single" w:sz="4" w:space="0" w:color="auto"/>
              <w:right w:val="single" w:sz="4" w:space="0" w:color="auto"/>
            </w:tcBorders>
            <w:shd w:val="clear" w:color="000000" w:fill="FFFFFF"/>
            <w:noWrap/>
            <w:vAlign w:val="center"/>
            <w:hideMark/>
          </w:tcPr>
          <w:p w14:paraId="6578C124" w14:textId="77777777" w:rsidR="00835DB0" w:rsidRPr="007326A5" w:rsidRDefault="00835DB0" w:rsidP="00AA6E05">
            <w:pPr>
              <w:outlineLvl w:val="0"/>
              <w:rPr>
                <w:sz w:val="12"/>
                <w:szCs w:val="12"/>
              </w:rPr>
            </w:pPr>
            <w:r w:rsidRPr="007326A5">
              <w:rPr>
                <w:sz w:val="12"/>
                <w:szCs w:val="12"/>
              </w:rPr>
              <w:t>Привод 1 С-53/4337/285</w:t>
            </w:r>
          </w:p>
        </w:tc>
        <w:tc>
          <w:tcPr>
            <w:tcW w:w="888" w:type="dxa"/>
            <w:tcBorders>
              <w:top w:val="nil"/>
              <w:left w:val="nil"/>
              <w:bottom w:val="single" w:sz="4" w:space="0" w:color="auto"/>
              <w:right w:val="single" w:sz="4" w:space="0" w:color="auto"/>
            </w:tcBorders>
            <w:shd w:val="clear" w:color="000000" w:fill="FFFFFF"/>
            <w:vAlign w:val="center"/>
            <w:hideMark/>
          </w:tcPr>
          <w:p w14:paraId="64965CBD" w14:textId="77777777" w:rsidR="00835DB0" w:rsidRPr="007326A5" w:rsidRDefault="00835DB0" w:rsidP="00AA6E05">
            <w:pPr>
              <w:jc w:val="center"/>
              <w:outlineLvl w:val="0"/>
              <w:rPr>
                <w:sz w:val="12"/>
                <w:szCs w:val="12"/>
              </w:rPr>
            </w:pPr>
            <w:r w:rsidRPr="007326A5">
              <w:rPr>
                <w:sz w:val="12"/>
                <w:szCs w:val="12"/>
              </w:rPr>
              <w:t>1999</w:t>
            </w:r>
          </w:p>
        </w:tc>
        <w:tc>
          <w:tcPr>
            <w:tcW w:w="891" w:type="dxa"/>
            <w:tcBorders>
              <w:top w:val="nil"/>
              <w:left w:val="nil"/>
              <w:bottom w:val="single" w:sz="4" w:space="0" w:color="auto"/>
              <w:right w:val="single" w:sz="4" w:space="0" w:color="auto"/>
            </w:tcBorders>
            <w:shd w:val="clear" w:color="000000" w:fill="FFFFFF"/>
            <w:vAlign w:val="center"/>
            <w:hideMark/>
          </w:tcPr>
          <w:p w14:paraId="7770B69E" w14:textId="77777777" w:rsidR="00835DB0" w:rsidRPr="007326A5" w:rsidRDefault="00835DB0" w:rsidP="00AA6E05">
            <w:pPr>
              <w:jc w:val="center"/>
              <w:outlineLvl w:val="0"/>
              <w:rPr>
                <w:sz w:val="12"/>
                <w:szCs w:val="12"/>
              </w:rPr>
            </w:pPr>
            <w:r w:rsidRPr="007326A5">
              <w:rPr>
                <w:sz w:val="12"/>
                <w:szCs w:val="12"/>
              </w:rPr>
              <w:t>86 400,00</w:t>
            </w:r>
          </w:p>
        </w:tc>
        <w:tc>
          <w:tcPr>
            <w:tcW w:w="776" w:type="dxa"/>
            <w:tcBorders>
              <w:top w:val="nil"/>
              <w:left w:val="nil"/>
              <w:bottom w:val="single" w:sz="4" w:space="0" w:color="auto"/>
              <w:right w:val="single" w:sz="4" w:space="0" w:color="auto"/>
            </w:tcBorders>
            <w:shd w:val="clear" w:color="000000" w:fill="FFFFFF"/>
            <w:vAlign w:val="center"/>
            <w:hideMark/>
          </w:tcPr>
          <w:p w14:paraId="3A1AC42F"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FE5116C"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1DA279E"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292E8189"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82C33E5"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2CFC1D7"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463C8170"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15E43D4" w14:textId="77777777" w:rsidR="00835DB0" w:rsidRPr="007326A5" w:rsidRDefault="00835DB0" w:rsidP="00AA6E05">
            <w:pPr>
              <w:ind w:left="-36" w:right="-174" w:firstLine="24"/>
              <w:jc w:val="center"/>
              <w:outlineLvl w:val="0"/>
              <w:rPr>
                <w:sz w:val="12"/>
                <w:szCs w:val="12"/>
              </w:rPr>
            </w:pPr>
            <w:r>
              <w:rPr>
                <w:sz w:val="12"/>
                <w:szCs w:val="12"/>
              </w:rPr>
              <w:t>483</w:t>
            </w:r>
          </w:p>
        </w:tc>
        <w:tc>
          <w:tcPr>
            <w:tcW w:w="2897" w:type="dxa"/>
            <w:tcBorders>
              <w:top w:val="nil"/>
              <w:left w:val="nil"/>
              <w:bottom w:val="single" w:sz="4" w:space="0" w:color="auto"/>
              <w:right w:val="single" w:sz="4" w:space="0" w:color="auto"/>
            </w:tcBorders>
            <w:shd w:val="clear" w:color="000000" w:fill="FFFFFF"/>
            <w:noWrap/>
            <w:vAlign w:val="center"/>
            <w:hideMark/>
          </w:tcPr>
          <w:p w14:paraId="685CE452" w14:textId="77777777" w:rsidR="00835DB0" w:rsidRPr="007326A5" w:rsidRDefault="00835DB0" w:rsidP="00AA6E05">
            <w:pPr>
              <w:outlineLvl w:val="0"/>
              <w:rPr>
                <w:sz w:val="12"/>
                <w:szCs w:val="12"/>
              </w:rPr>
            </w:pPr>
            <w:r w:rsidRPr="007326A5">
              <w:rPr>
                <w:sz w:val="12"/>
                <w:szCs w:val="12"/>
              </w:rPr>
              <w:t>Привод конвейера 2СР 70-05/4555/231</w:t>
            </w:r>
          </w:p>
        </w:tc>
        <w:tc>
          <w:tcPr>
            <w:tcW w:w="888" w:type="dxa"/>
            <w:tcBorders>
              <w:top w:val="nil"/>
              <w:left w:val="nil"/>
              <w:bottom w:val="single" w:sz="4" w:space="0" w:color="auto"/>
              <w:right w:val="single" w:sz="4" w:space="0" w:color="auto"/>
            </w:tcBorders>
            <w:shd w:val="clear" w:color="000000" w:fill="FFFFFF"/>
            <w:vAlign w:val="center"/>
            <w:hideMark/>
          </w:tcPr>
          <w:p w14:paraId="4EB0027E" w14:textId="77777777" w:rsidR="00835DB0" w:rsidRPr="007326A5" w:rsidRDefault="00835DB0" w:rsidP="00AA6E05">
            <w:pPr>
              <w:jc w:val="center"/>
              <w:outlineLvl w:val="0"/>
              <w:rPr>
                <w:sz w:val="12"/>
                <w:szCs w:val="12"/>
              </w:rPr>
            </w:pPr>
            <w:r w:rsidRPr="007326A5">
              <w:rPr>
                <w:sz w:val="12"/>
                <w:szCs w:val="12"/>
              </w:rPr>
              <w:t>2002</w:t>
            </w:r>
          </w:p>
        </w:tc>
        <w:tc>
          <w:tcPr>
            <w:tcW w:w="891" w:type="dxa"/>
            <w:tcBorders>
              <w:top w:val="nil"/>
              <w:left w:val="nil"/>
              <w:bottom w:val="single" w:sz="4" w:space="0" w:color="auto"/>
              <w:right w:val="single" w:sz="4" w:space="0" w:color="auto"/>
            </w:tcBorders>
            <w:shd w:val="clear" w:color="000000" w:fill="FFFFFF"/>
            <w:vAlign w:val="center"/>
            <w:hideMark/>
          </w:tcPr>
          <w:p w14:paraId="515C7A68" w14:textId="77777777" w:rsidR="00835DB0" w:rsidRPr="007326A5" w:rsidRDefault="00835DB0" w:rsidP="00AA6E05">
            <w:pPr>
              <w:jc w:val="center"/>
              <w:outlineLvl w:val="0"/>
              <w:rPr>
                <w:sz w:val="12"/>
                <w:szCs w:val="12"/>
              </w:rPr>
            </w:pPr>
            <w:r w:rsidRPr="007326A5">
              <w:rPr>
                <w:sz w:val="12"/>
                <w:szCs w:val="12"/>
              </w:rPr>
              <w:t>720 000,00</w:t>
            </w:r>
          </w:p>
        </w:tc>
        <w:tc>
          <w:tcPr>
            <w:tcW w:w="776" w:type="dxa"/>
            <w:tcBorders>
              <w:top w:val="nil"/>
              <w:left w:val="nil"/>
              <w:bottom w:val="single" w:sz="4" w:space="0" w:color="auto"/>
              <w:right w:val="single" w:sz="4" w:space="0" w:color="auto"/>
            </w:tcBorders>
            <w:shd w:val="clear" w:color="000000" w:fill="FFFFFF"/>
            <w:vAlign w:val="center"/>
            <w:hideMark/>
          </w:tcPr>
          <w:p w14:paraId="63D0D16E"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CFF4725"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48593CA5"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2278567E"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D9ADD5C"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392B1E77"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28229F91"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A3E8719" w14:textId="77777777" w:rsidR="00835DB0" w:rsidRPr="007326A5" w:rsidRDefault="00835DB0" w:rsidP="00AA6E05">
            <w:pPr>
              <w:ind w:left="-36" w:right="-174" w:firstLine="24"/>
              <w:jc w:val="center"/>
              <w:outlineLvl w:val="0"/>
              <w:rPr>
                <w:sz w:val="12"/>
                <w:szCs w:val="12"/>
              </w:rPr>
            </w:pPr>
            <w:r>
              <w:rPr>
                <w:sz w:val="12"/>
                <w:szCs w:val="12"/>
              </w:rPr>
              <w:t>484</w:t>
            </w:r>
          </w:p>
        </w:tc>
        <w:tc>
          <w:tcPr>
            <w:tcW w:w="2897" w:type="dxa"/>
            <w:tcBorders>
              <w:top w:val="nil"/>
              <w:left w:val="nil"/>
              <w:bottom w:val="single" w:sz="4" w:space="0" w:color="auto"/>
              <w:right w:val="single" w:sz="4" w:space="0" w:color="auto"/>
            </w:tcBorders>
            <w:shd w:val="clear" w:color="000000" w:fill="FFFFFF"/>
            <w:noWrap/>
            <w:vAlign w:val="center"/>
            <w:hideMark/>
          </w:tcPr>
          <w:p w14:paraId="6BD182A7" w14:textId="77777777" w:rsidR="00835DB0" w:rsidRPr="007326A5" w:rsidRDefault="00835DB0" w:rsidP="00AA6E05">
            <w:pPr>
              <w:outlineLvl w:val="0"/>
              <w:rPr>
                <w:sz w:val="12"/>
                <w:szCs w:val="12"/>
              </w:rPr>
            </w:pPr>
            <w:r w:rsidRPr="007326A5">
              <w:rPr>
                <w:sz w:val="12"/>
                <w:szCs w:val="12"/>
              </w:rPr>
              <w:t>Пускатель ПВИ-125 /4108,4109,4110,4111/405 4 шт.</w:t>
            </w:r>
          </w:p>
        </w:tc>
        <w:tc>
          <w:tcPr>
            <w:tcW w:w="888" w:type="dxa"/>
            <w:tcBorders>
              <w:top w:val="nil"/>
              <w:left w:val="nil"/>
              <w:bottom w:val="single" w:sz="4" w:space="0" w:color="auto"/>
              <w:right w:val="single" w:sz="4" w:space="0" w:color="auto"/>
            </w:tcBorders>
            <w:shd w:val="clear" w:color="000000" w:fill="FFFFFF"/>
            <w:vAlign w:val="center"/>
            <w:hideMark/>
          </w:tcPr>
          <w:p w14:paraId="5F8E1FD3" w14:textId="77777777" w:rsidR="00835DB0" w:rsidRPr="007326A5" w:rsidRDefault="00835DB0" w:rsidP="00AA6E05">
            <w:pPr>
              <w:jc w:val="center"/>
              <w:outlineLvl w:val="0"/>
              <w:rPr>
                <w:sz w:val="12"/>
                <w:szCs w:val="12"/>
              </w:rPr>
            </w:pPr>
            <w:r w:rsidRPr="007326A5">
              <w:rPr>
                <w:sz w:val="12"/>
                <w:szCs w:val="12"/>
              </w:rPr>
              <w:t>1999</w:t>
            </w:r>
          </w:p>
        </w:tc>
        <w:tc>
          <w:tcPr>
            <w:tcW w:w="891" w:type="dxa"/>
            <w:tcBorders>
              <w:top w:val="nil"/>
              <w:left w:val="nil"/>
              <w:bottom w:val="single" w:sz="4" w:space="0" w:color="auto"/>
              <w:right w:val="single" w:sz="4" w:space="0" w:color="auto"/>
            </w:tcBorders>
            <w:shd w:val="clear" w:color="000000" w:fill="FFFFFF"/>
            <w:vAlign w:val="center"/>
            <w:hideMark/>
          </w:tcPr>
          <w:p w14:paraId="6A67D5DD" w14:textId="77777777" w:rsidR="00835DB0" w:rsidRPr="007326A5" w:rsidRDefault="00835DB0" w:rsidP="00AA6E05">
            <w:pPr>
              <w:jc w:val="center"/>
              <w:outlineLvl w:val="0"/>
              <w:rPr>
                <w:sz w:val="12"/>
                <w:szCs w:val="12"/>
              </w:rPr>
            </w:pPr>
            <w:r w:rsidRPr="007326A5">
              <w:rPr>
                <w:sz w:val="12"/>
                <w:szCs w:val="12"/>
              </w:rPr>
              <w:t>178 956,54</w:t>
            </w:r>
          </w:p>
        </w:tc>
        <w:tc>
          <w:tcPr>
            <w:tcW w:w="776" w:type="dxa"/>
            <w:tcBorders>
              <w:top w:val="nil"/>
              <w:left w:val="nil"/>
              <w:bottom w:val="single" w:sz="4" w:space="0" w:color="auto"/>
              <w:right w:val="single" w:sz="4" w:space="0" w:color="auto"/>
            </w:tcBorders>
            <w:shd w:val="clear" w:color="000000" w:fill="FFFFFF"/>
            <w:vAlign w:val="center"/>
            <w:hideMark/>
          </w:tcPr>
          <w:p w14:paraId="2C8474ED"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0866250"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6E769C6F"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75C3473"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7550FCD"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54BCDCA"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4EB736AF"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35047B4" w14:textId="77777777" w:rsidR="00835DB0" w:rsidRPr="007326A5" w:rsidRDefault="00835DB0" w:rsidP="00AA6E05">
            <w:pPr>
              <w:ind w:left="-36" w:right="-174" w:firstLine="24"/>
              <w:jc w:val="center"/>
              <w:outlineLvl w:val="0"/>
              <w:rPr>
                <w:sz w:val="12"/>
                <w:szCs w:val="12"/>
              </w:rPr>
            </w:pPr>
            <w:r>
              <w:rPr>
                <w:sz w:val="12"/>
                <w:szCs w:val="12"/>
              </w:rPr>
              <w:t>485</w:t>
            </w:r>
          </w:p>
        </w:tc>
        <w:tc>
          <w:tcPr>
            <w:tcW w:w="2897" w:type="dxa"/>
            <w:tcBorders>
              <w:top w:val="nil"/>
              <w:left w:val="nil"/>
              <w:bottom w:val="single" w:sz="4" w:space="0" w:color="auto"/>
              <w:right w:val="single" w:sz="4" w:space="0" w:color="auto"/>
            </w:tcBorders>
            <w:shd w:val="clear" w:color="000000" w:fill="FFFFFF"/>
            <w:noWrap/>
            <w:vAlign w:val="center"/>
            <w:hideMark/>
          </w:tcPr>
          <w:p w14:paraId="49DBAFEA" w14:textId="77777777" w:rsidR="00835DB0" w:rsidRPr="007326A5" w:rsidRDefault="00835DB0" w:rsidP="00AA6E05">
            <w:pPr>
              <w:outlineLvl w:val="0"/>
              <w:rPr>
                <w:sz w:val="12"/>
                <w:szCs w:val="12"/>
              </w:rPr>
            </w:pPr>
            <w:r w:rsidRPr="007326A5">
              <w:rPr>
                <w:sz w:val="12"/>
                <w:szCs w:val="12"/>
              </w:rPr>
              <w:t>Пускатель ПВИ-125/4522,4524,4525/232 3 шт.</w:t>
            </w:r>
          </w:p>
        </w:tc>
        <w:tc>
          <w:tcPr>
            <w:tcW w:w="888" w:type="dxa"/>
            <w:tcBorders>
              <w:top w:val="nil"/>
              <w:left w:val="nil"/>
              <w:bottom w:val="single" w:sz="4" w:space="0" w:color="auto"/>
              <w:right w:val="single" w:sz="4" w:space="0" w:color="auto"/>
            </w:tcBorders>
            <w:shd w:val="clear" w:color="000000" w:fill="FFFFFF"/>
            <w:vAlign w:val="center"/>
            <w:hideMark/>
          </w:tcPr>
          <w:p w14:paraId="0BF87097" w14:textId="77777777" w:rsidR="00835DB0" w:rsidRPr="007326A5" w:rsidRDefault="00835DB0" w:rsidP="00AA6E05">
            <w:pPr>
              <w:jc w:val="center"/>
              <w:outlineLvl w:val="0"/>
              <w:rPr>
                <w:sz w:val="12"/>
                <w:szCs w:val="12"/>
              </w:rPr>
            </w:pPr>
            <w:r w:rsidRPr="007326A5">
              <w:rPr>
                <w:sz w:val="12"/>
                <w:szCs w:val="12"/>
              </w:rPr>
              <w:t>1992</w:t>
            </w:r>
          </w:p>
        </w:tc>
        <w:tc>
          <w:tcPr>
            <w:tcW w:w="891" w:type="dxa"/>
            <w:tcBorders>
              <w:top w:val="nil"/>
              <w:left w:val="nil"/>
              <w:bottom w:val="single" w:sz="4" w:space="0" w:color="auto"/>
              <w:right w:val="single" w:sz="4" w:space="0" w:color="auto"/>
            </w:tcBorders>
            <w:shd w:val="clear" w:color="000000" w:fill="FFFFFF"/>
            <w:vAlign w:val="center"/>
            <w:hideMark/>
          </w:tcPr>
          <w:p w14:paraId="5503F665" w14:textId="77777777" w:rsidR="00835DB0" w:rsidRPr="007326A5" w:rsidRDefault="00835DB0" w:rsidP="00AA6E05">
            <w:pPr>
              <w:jc w:val="center"/>
              <w:outlineLvl w:val="0"/>
              <w:rPr>
                <w:sz w:val="12"/>
                <w:szCs w:val="12"/>
              </w:rPr>
            </w:pPr>
            <w:r w:rsidRPr="007326A5">
              <w:rPr>
                <w:sz w:val="12"/>
                <w:szCs w:val="12"/>
              </w:rPr>
              <w:t>33 282,00</w:t>
            </w:r>
          </w:p>
        </w:tc>
        <w:tc>
          <w:tcPr>
            <w:tcW w:w="776" w:type="dxa"/>
            <w:tcBorders>
              <w:top w:val="nil"/>
              <w:left w:val="nil"/>
              <w:bottom w:val="single" w:sz="4" w:space="0" w:color="auto"/>
              <w:right w:val="single" w:sz="4" w:space="0" w:color="auto"/>
            </w:tcBorders>
            <w:shd w:val="clear" w:color="000000" w:fill="FFFFFF"/>
            <w:vAlign w:val="center"/>
            <w:hideMark/>
          </w:tcPr>
          <w:p w14:paraId="14105A9C"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270C4F3"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4B40738C"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029D9077"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1BBC718"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BD1E7D2"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F104521"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5B9B7C8" w14:textId="77777777" w:rsidR="00835DB0" w:rsidRPr="007326A5" w:rsidRDefault="00835DB0" w:rsidP="00AA6E05">
            <w:pPr>
              <w:ind w:left="-36" w:right="-174" w:firstLine="24"/>
              <w:jc w:val="center"/>
              <w:outlineLvl w:val="0"/>
              <w:rPr>
                <w:sz w:val="12"/>
                <w:szCs w:val="12"/>
              </w:rPr>
            </w:pPr>
            <w:r>
              <w:rPr>
                <w:sz w:val="12"/>
                <w:szCs w:val="12"/>
              </w:rPr>
              <w:t>486</w:t>
            </w:r>
          </w:p>
        </w:tc>
        <w:tc>
          <w:tcPr>
            <w:tcW w:w="2897" w:type="dxa"/>
            <w:tcBorders>
              <w:top w:val="nil"/>
              <w:left w:val="nil"/>
              <w:bottom w:val="single" w:sz="4" w:space="0" w:color="auto"/>
              <w:right w:val="single" w:sz="4" w:space="0" w:color="auto"/>
            </w:tcBorders>
            <w:shd w:val="clear" w:color="000000" w:fill="FFFFFF"/>
            <w:noWrap/>
            <w:vAlign w:val="center"/>
            <w:hideMark/>
          </w:tcPr>
          <w:p w14:paraId="20CC5630" w14:textId="77777777" w:rsidR="00835DB0" w:rsidRPr="007326A5" w:rsidRDefault="00835DB0" w:rsidP="00AA6E05">
            <w:pPr>
              <w:outlineLvl w:val="0"/>
              <w:rPr>
                <w:sz w:val="12"/>
                <w:szCs w:val="12"/>
              </w:rPr>
            </w:pPr>
            <w:r w:rsidRPr="007326A5">
              <w:rPr>
                <w:sz w:val="12"/>
                <w:szCs w:val="12"/>
              </w:rPr>
              <w:t>Распред.устр-во ЯКНО-</w:t>
            </w:r>
            <w:proofErr w:type="gramStart"/>
            <w:r w:rsidRPr="007326A5">
              <w:rPr>
                <w:sz w:val="12"/>
                <w:szCs w:val="12"/>
              </w:rPr>
              <w:t>6  4175</w:t>
            </w:r>
            <w:proofErr w:type="gramEnd"/>
            <w:r w:rsidRPr="007326A5">
              <w:rPr>
                <w:sz w:val="12"/>
                <w:szCs w:val="12"/>
              </w:rPr>
              <w:t>/181</w:t>
            </w:r>
          </w:p>
        </w:tc>
        <w:tc>
          <w:tcPr>
            <w:tcW w:w="888" w:type="dxa"/>
            <w:tcBorders>
              <w:top w:val="nil"/>
              <w:left w:val="nil"/>
              <w:bottom w:val="single" w:sz="4" w:space="0" w:color="auto"/>
              <w:right w:val="single" w:sz="4" w:space="0" w:color="auto"/>
            </w:tcBorders>
            <w:shd w:val="clear" w:color="000000" w:fill="FFFFFF"/>
            <w:vAlign w:val="center"/>
            <w:hideMark/>
          </w:tcPr>
          <w:p w14:paraId="5A1343CE" w14:textId="77777777" w:rsidR="00835DB0" w:rsidRPr="007326A5" w:rsidRDefault="00835DB0" w:rsidP="00AA6E05">
            <w:pPr>
              <w:jc w:val="center"/>
              <w:outlineLvl w:val="0"/>
              <w:rPr>
                <w:sz w:val="12"/>
                <w:szCs w:val="12"/>
              </w:rPr>
            </w:pPr>
            <w:r w:rsidRPr="007326A5">
              <w:rPr>
                <w:sz w:val="12"/>
                <w:szCs w:val="12"/>
              </w:rPr>
              <w:t>1996</w:t>
            </w:r>
          </w:p>
        </w:tc>
        <w:tc>
          <w:tcPr>
            <w:tcW w:w="891" w:type="dxa"/>
            <w:tcBorders>
              <w:top w:val="nil"/>
              <w:left w:val="nil"/>
              <w:bottom w:val="single" w:sz="4" w:space="0" w:color="auto"/>
              <w:right w:val="single" w:sz="4" w:space="0" w:color="auto"/>
            </w:tcBorders>
            <w:shd w:val="clear" w:color="000000" w:fill="FFFFFF"/>
            <w:vAlign w:val="center"/>
            <w:hideMark/>
          </w:tcPr>
          <w:p w14:paraId="301D23E8" w14:textId="77777777" w:rsidR="00835DB0" w:rsidRPr="007326A5" w:rsidRDefault="00835DB0" w:rsidP="00AA6E05">
            <w:pPr>
              <w:jc w:val="center"/>
              <w:outlineLvl w:val="0"/>
              <w:rPr>
                <w:sz w:val="12"/>
                <w:szCs w:val="12"/>
              </w:rPr>
            </w:pPr>
            <w:r w:rsidRPr="007326A5">
              <w:rPr>
                <w:sz w:val="12"/>
                <w:szCs w:val="12"/>
              </w:rPr>
              <w:t>10 368,00</w:t>
            </w:r>
          </w:p>
        </w:tc>
        <w:tc>
          <w:tcPr>
            <w:tcW w:w="776" w:type="dxa"/>
            <w:tcBorders>
              <w:top w:val="nil"/>
              <w:left w:val="nil"/>
              <w:bottom w:val="single" w:sz="4" w:space="0" w:color="auto"/>
              <w:right w:val="single" w:sz="4" w:space="0" w:color="auto"/>
            </w:tcBorders>
            <w:shd w:val="clear" w:color="000000" w:fill="FFFFFF"/>
            <w:vAlign w:val="center"/>
            <w:hideMark/>
          </w:tcPr>
          <w:p w14:paraId="68F74E99"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28F432F"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D1148B9"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1B1FDBB8"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03CD4B9"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8B97D7F"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36A6B0E2"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E38F494" w14:textId="77777777" w:rsidR="00835DB0" w:rsidRPr="007326A5" w:rsidRDefault="00835DB0" w:rsidP="00AA6E05">
            <w:pPr>
              <w:ind w:left="-36" w:right="-174" w:firstLine="24"/>
              <w:jc w:val="center"/>
              <w:outlineLvl w:val="0"/>
              <w:rPr>
                <w:sz w:val="12"/>
                <w:szCs w:val="12"/>
              </w:rPr>
            </w:pPr>
            <w:r>
              <w:rPr>
                <w:sz w:val="12"/>
                <w:szCs w:val="12"/>
              </w:rPr>
              <w:t>487</w:t>
            </w:r>
          </w:p>
        </w:tc>
        <w:tc>
          <w:tcPr>
            <w:tcW w:w="2897" w:type="dxa"/>
            <w:tcBorders>
              <w:top w:val="nil"/>
              <w:left w:val="nil"/>
              <w:bottom w:val="single" w:sz="4" w:space="0" w:color="auto"/>
              <w:right w:val="single" w:sz="4" w:space="0" w:color="auto"/>
            </w:tcBorders>
            <w:shd w:val="clear" w:color="000000" w:fill="FFFFFF"/>
            <w:noWrap/>
            <w:vAlign w:val="center"/>
            <w:hideMark/>
          </w:tcPr>
          <w:p w14:paraId="4A0BB9B1" w14:textId="77777777" w:rsidR="00835DB0" w:rsidRPr="007326A5" w:rsidRDefault="00835DB0" w:rsidP="00AA6E05">
            <w:pPr>
              <w:outlineLvl w:val="0"/>
              <w:rPr>
                <w:sz w:val="12"/>
                <w:szCs w:val="12"/>
              </w:rPr>
            </w:pPr>
            <w:r w:rsidRPr="007326A5">
              <w:rPr>
                <w:sz w:val="12"/>
                <w:szCs w:val="12"/>
              </w:rPr>
              <w:t>Редуктор Ч-125-80-52/4519/236</w:t>
            </w:r>
          </w:p>
        </w:tc>
        <w:tc>
          <w:tcPr>
            <w:tcW w:w="888" w:type="dxa"/>
            <w:tcBorders>
              <w:top w:val="nil"/>
              <w:left w:val="nil"/>
              <w:bottom w:val="single" w:sz="4" w:space="0" w:color="auto"/>
              <w:right w:val="single" w:sz="4" w:space="0" w:color="auto"/>
            </w:tcBorders>
            <w:shd w:val="clear" w:color="000000" w:fill="FFFFFF"/>
            <w:vAlign w:val="center"/>
            <w:hideMark/>
          </w:tcPr>
          <w:p w14:paraId="3EDF92AB" w14:textId="77777777" w:rsidR="00835DB0" w:rsidRPr="007326A5" w:rsidRDefault="00835DB0" w:rsidP="00AA6E05">
            <w:pPr>
              <w:jc w:val="center"/>
              <w:outlineLvl w:val="0"/>
              <w:rPr>
                <w:sz w:val="12"/>
                <w:szCs w:val="12"/>
              </w:rPr>
            </w:pPr>
            <w:r w:rsidRPr="007326A5">
              <w:rPr>
                <w:sz w:val="12"/>
                <w:szCs w:val="12"/>
              </w:rPr>
              <w:t>2002</w:t>
            </w:r>
          </w:p>
        </w:tc>
        <w:tc>
          <w:tcPr>
            <w:tcW w:w="891" w:type="dxa"/>
            <w:tcBorders>
              <w:top w:val="nil"/>
              <w:left w:val="nil"/>
              <w:bottom w:val="single" w:sz="4" w:space="0" w:color="auto"/>
              <w:right w:val="single" w:sz="4" w:space="0" w:color="auto"/>
            </w:tcBorders>
            <w:shd w:val="clear" w:color="000000" w:fill="FFFFFF"/>
            <w:vAlign w:val="center"/>
            <w:hideMark/>
          </w:tcPr>
          <w:p w14:paraId="220A7C05" w14:textId="77777777" w:rsidR="00835DB0" w:rsidRPr="007326A5" w:rsidRDefault="00835DB0" w:rsidP="00AA6E05">
            <w:pPr>
              <w:jc w:val="center"/>
              <w:outlineLvl w:val="0"/>
              <w:rPr>
                <w:sz w:val="12"/>
                <w:szCs w:val="12"/>
              </w:rPr>
            </w:pPr>
            <w:r w:rsidRPr="007326A5">
              <w:rPr>
                <w:sz w:val="12"/>
                <w:szCs w:val="12"/>
              </w:rPr>
              <w:t>14 158,00</w:t>
            </w:r>
          </w:p>
        </w:tc>
        <w:tc>
          <w:tcPr>
            <w:tcW w:w="776" w:type="dxa"/>
            <w:tcBorders>
              <w:top w:val="nil"/>
              <w:left w:val="nil"/>
              <w:bottom w:val="single" w:sz="4" w:space="0" w:color="auto"/>
              <w:right w:val="single" w:sz="4" w:space="0" w:color="auto"/>
            </w:tcBorders>
            <w:shd w:val="clear" w:color="000000" w:fill="FFFFFF"/>
            <w:vAlign w:val="center"/>
            <w:hideMark/>
          </w:tcPr>
          <w:p w14:paraId="074493C0"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CE4EE9C"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5A2C9EA"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128D791"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6E2D368"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6D50ED5"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EE7E00B"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3DCAE16" w14:textId="77777777" w:rsidR="00835DB0" w:rsidRPr="007326A5" w:rsidRDefault="00835DB0" w:rsidP="00AA6E05">
            <w:pPr>
              <w:ind w:left="-36" w:right="-174" w:firstLine="24"/>
              <w:jc w:val="center"/>
              <w:outlineLvl w:val="0"/>
              <w:rPr>
                <w:sz w:val="12"/>
                <w:szCs w:val="12"/>
              </w:rPr>
            </w:pPr>
            <w:r>
              <w:rPr>
                <w:sz w:val="12"/>
                <w:szCs w:val="12"/>
              </w:rPr>
              <w:t>488</w:t>
            </w:r>
          </w:p>
        </w:tc>
        <w:tc>
          <w:tcPr>
            <w:tcW w:w="2897" w:type="dxa"/>
            <w:tcBorders>
              <w:top w:val="nil"/>
              <w:left w:val="nil"/>
              <w:bottom w:val="single" w:sz="4" w:space="0" w:color="auto"/>
              <w:right w:val="single" w:sz="4" w:space="0" w:color="auto"/>
            </w:tcBorders>
            <w:shd w:val="clear" w:color="000000" w:fill="FFFFFF"/>
            <w:noWrap/>
            <w:vAlign w:val="center"/>
            <w:hideMark/>
          </w:tcPr>
          <w:p w14:paraId="340F4F9E" w14:textId="77777777" w:rsidR="00835DB0" w:rsidRPr="007326A5" w:rsidRDefault="00835DB0" w:rsidP="00AA6E05">
            <w:pPr>
              <w:outlineLvl w:val="0"/>
              <w:rPr>
                <w:sz w:val="12"/>
                <w:szCs w:val="12"/>
              </w:rPr>
            </w:pPr>
            <w:r w:rsidRPr="007326A5">
              <w:rPr>
                <w:sz w:val="12"/>
                <w:szCs w:val="12"/>
              </w:rPr>
              <w:t>Редуктор Ч-125-80/4647/235</w:t>
            </w:r>
          </w:p>
        </w:tc>
        <w:tc>
          <w:tcPr>
            <w:tcW w:w="888" w:type="dxa"/>
            <w:tcBorders>
              <w:top w:val="nil"/>
              <w:left w:val="nil"/>
              <w:bottom w:val="single" w:sz="4" w:space="0" w:color="auto"/>
              <w:right w:val="single" w:sz="4" w:space="0" w:color="auto"/>
            </w:tcBorders>
            <w:shd w:val="clear" w:color="000000" w:fill="FFFFFF"/>
            <w:vAlign w:val="center"/>
            <w:hideMark/>
          </w:tcPr>
          <w:p w14:paraId="4A6E4121" w14:textId="77777777" w:rsidR="00835DB0" w:rsidRPr="007326A5" w:rsidRDefault="00835DB0" w:rsidP="00AA6E05">
            <w:pPr>
              <w:jc w:val="center"/>
              <w:outlineLvl w:val="0"/>
              <w:rPr>
                <w:sz w:val="12"/>
                <w:szCs w:val="12"/>
              </w:rPr>
            </w:pPr>
            <w:r w:rsidRPr="007326A5">
              <w:rPr>
                <w:sz w:val="12"/>
                <w:szCs w:val="12"/>
              </w:rPr>
              <w:t>2005</w:t>
            </w:r>
          </w:p>
        </w:tc>
        <w:tc>
          <w:tcPr>
            <w:tcW w:w="891" w:type="dxa"/>
            <w:tcBorders>
              <w:top w:val="nil"/>
              <w:left w:val="nil"/>
              <w:bottom w:val="single" w:sz="4" w:space="0" w:color="auto"/>
              <w:right w:val="single" w:sz="4" w:space="0" w:color="auto"/>
            </w:tcBorders>
            <w:shd w:val="clear" w:color="000000" w:fill="FFFFFF"/>
            <w:vAlign w:val="center"/>
            <w:hideMark/>
          </w:tcPr>
          <w:p w14:paraId="02C57BF0" w14:textId="77777777" w:rsidR="00835DB0" w:rsidRPr="007326A5" w:rsidRDefault="00835DB0" w:rsidP="00AA6E05">
            <w:pPr>
              <w:jc w:val="center"/>
              <w:outlineLvl w:val="0"/>
              <w:rPr>
                <w:sz w:val="12"/>
                <w:szCs w:val="12"/>
              </w:rPr>
            </w:pPr>
            <w:r w:rsidRPr="007326A5">
              <w:rPr>
                <w:sz w:val="12"/>
                <w:szCs w:val="12"/>
              </w:rPr>
              <w:t>14 158,65</w:t>
            </w:r>
          </w:p>
        </w:tc>
        <w:tc>
          <w:tcPr>
            <w:tcW w:w="776" w:type="dxa"/>
            <w:tcBorders>
              <w:top w:val="nil"/>
              <w:left w:val="nil"/>
              <w:bottom w:val="single" w:sz="4" w:space="0" w:color="auto"/>
              <w:right w:val="single" w:sz="4" w:space="0" w:color="auto"/>
            </w:tcBorders>
            <w:shd w:val="clear" w:color="000000" w:fill="FFFFFF"/>
            <w:vAlign w:val="center"/>
            <w:hideMark/>
          </w:tcPr>
          <w:p w14:paraId="6D305DB5"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387D972"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DADE286"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2D80F1D"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5C89C9C"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3C2CD4AE"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7208327C"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08ACEC0" w14:textId="77777777" w:rsidR="00835DB0" w:rsidRPr="007326A5" w:rsidRDefault="00835DB0" w:rsidP="00AA6E05">
            <w:pPr>
              <w:ind w:left="-36" w:right="-174" w:firstLine="24"/>
              <w:jc w:val="center"/>
              <w:outlineLvl w:val="0"/>
              <w:rPr>
                <w:sz w:val="12"/>
                <w:szCs w:val="12"/>
              </w:rPr>
            </w:pPr>
            <w:r>
              <w:rPr>
                <w:sz w:val="12"/>
                <w:szCs w:val="12"/>
              </w:rPr>
              <w:t>489</w:t>
            </w:r>
          </w:p>
        </w:tc>
        <w:tc>
          <w:tcPr>
            <w:tcW w:w="2897" w:type="dxa"/>
            <w:tcBorders>
              <w:top w:val="nil"/>
              <w:left w:val="nil"/>
              <w:bottom w:val="single" w:sz="4" w:space="0" w:color="auto"/>
              <w:right w:val="single" w:sz="4" w:space="0" w:color="auto"/>
            </w:tcBorders>
            <w:shd w:val="clear" w:color="000000" w:fill="FFFFFF"/>
            <w:noWrap/>
            <w:vAlign w:val="center"/>
            <w:hideMark/>
          </w:tcPr>
          <w:p w14:paraId="282A83E7" w14:textId="77777777" w:rsidR="00835DB0" w:rsidRPr="007326A5" w:rsidRDefault="00835DB0" w:rsidP="00AA6E05">
            <w:pPr>
              <w:outlineLvl w:val="0"/>
              <w:rPr>
                <w:sz w:val="12"/>
                <w:szCs w:val="12"/>
              </w:rPr>
            </w:pPr>
            <w:r w:rsidRPr="007326A5">
              <w:rPr>
                <w:sz w:val="12"/>
                <w:szCs w:val="12"/>
              </w:rPr>
              <w:t>Сварочный аппарат 2 шт.</w:t>
            </w:r>
          </w:p>
        </w:tc>
        <w:tc>
          <w:tcPr>
            <w:tcW w:w="888" w:type="dxa"/>
            <w:tcBorders>
              <w:top w:val="nil"/>
              <w:left w:val="nil"/>
              <w:bottom w:val="single" w:sz="4" w:space="0" w:color="auto"/>
              <w:right w:val="single" w:sz="4" w:space="0" w:color="auto"/>
            </w:tcBorders>
            <w:shd w:val="clear" w:color="000000" w:fill="FFFFFF"/>
            <w:vAlign w:val="center"/>
            <w:hideMark/>
          </w:tcPr>
          <w:p w14:paraId="0212FAD5" w14:textId="77777777" w:rsidR="00835DB0" w:rsidRPr="007326A5" w:rsidRDefault="00835DB0" w:rsidP="00AA6E05">
            <w:pPr>
              <w:jc w:val="center"/>
              <w:outlineLvl w:val="0"/>
              <w:rPr>
                <w:sz w:val="12"/>
                <w:szCs w:val="12"/>
              </w:rPr>
            </w:pPr>
            <w:r w:rsidRPr="007326A5">
              <w:rPr>
                <w:sz w:val="12"/>
                <w:szCs w:val="12"/>
              </w:rPr>
              <w:t>2002</w:t>
            </w:r>
          </w:p>
        </w:tc>
        <w:tc>
          <w:tcPr>
            <w:tcW w:w="891" w:type="dxa"/>
            <w:tcBorders>
              <w:top w:val="nil"/>
              <w:left w:val="nil"/>
              <w:bottom w:val="single" w:sz="4" w:space="0" w:color="auto"/>
              <w:right w:val="single" w:sz="4" w:space="0" w:color="auto"/>
            </w:tcBorders>
            <w:shd w:val="clear" w:color="000000" w:fill="FFFFFF"/>
            <w:vAlign w:val="center"/>
            <w:hideMark/>
          </w:tcPr>
          <w:p w14:paraId="2D2D5C8D" w14:textId="77777777" w:rsidR="00835DB0" w:rsidRPr="007326A5" w:rsidRDefault="00835DB0" w:rsidP="00AA6E05">
            <w:pPr>
              <w:jc w:val="center"/>
              <w:outlineLvl w:val="0"/>
              <w:rPr>
                <w:sz w:val="12"/>
                <w:szCs w:val="12"/>
              </w:rPr>
            </w:pPr>
            <w:r w:rsidRPr="007326A5">
              <w:rPr>
                <w:sz w:val="12"/>
                <w:szCs w:val="12"/>
              </w:rPr>
              <w:t>20 640,00</w:t>
            </w:r>
          </w:p>
        </w:tc>
        <w:tc>
          <w:tcPr>
            <w:tcW w:w="776" w:type="dxa"/>
            <w:tcBorders>
              <w:top w:val="nil"/>
              <w:left w:val="nil"/>
              <w:bottom w:val="single" w:sz="4" w:space="0" w:color="auto"/>
              <w:right w:val="single" w:sz="4" w:space="0" w:color="auto"/>
            </w:tcBorders>
            <w:shd w:val="clear" w:color="000000" w:fill="FFFFFF"/>
            <w:vAlign w:val="center"/>
            <w:hideMark/>
          </w:tcPr>
          <w:p w14:paraId="40445648"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8AED676"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666193B"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15E28DEE"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2F6B9E5B"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EA6DA0E"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8AAE565"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F85B25D" w14:textId="77777777" w:rsidR="00835DB0" w:rsidRPr="007326A5" w:rsidRDefault="00835DB0" w:rsidP="00AA6E05">
            <w:pPr>
              <w:ind w:left="-36" w:right="-174" w:firstLine="24"/>
              <w:jc w:val="center"/>
              <w:outlineLvl w:val="0"/>
              <w:rPr>
                <w:sz w:val="12"/>
                <w:szCs w:val="12"/>
              </w:rPr>
            </w:pPr>
            <w:r>
              <w:rPr>
                <w:sz w:val="12"/>
                <w:szCs w:val="12"/>
              </w:rPr>
              <w:t>490</w:t>
            </w:r>
          </w:p>
        </w:tc>
        <w:tc>
          <w:tcPr>
            <w:tcW w:w="2897" w:type="dxa"/>
            <w:tcBorders>
              <w:top w:val="nil"/>
              <w:left w:val="nil"/>
              <w:bottom w:val="single" w:sz="4" w:space="0" w:color="auto"/>
              <w:right w:val="single" w:sz="4" w:space="0" w:color="auto"/>
            </w:tcBorders>
            <w:shd w:val="clear" w:color="000000" w:fill="FFFFFF"/>
            <w:noWrap/>
            <w:vAlign w:val="center"/>
            <w:hideMark/>
          </w:tcPr>
          <w:p w14:paraId="0718623F" w14:textId="77777777" w:rsidR="00835DB0" w:rsidRPr="007326A5" w:rsidRDefault="00835DB0" w:rsidP="00AA6E05">
            <w:pPr>
              <w:outlineLvl w:val="0"/>
              <w:rPr>
                <w:sz w:val="12"/>
                <w:szCs w:val="12"/>
              </w:rPr>
            </w:pPr>
            <w:r w:rsidRPr="007326A5">
              <w:rPr>
                <w:sz w:val="12"/>
                <w:szCs w:val="12"/>
              </w:rPr>
              <w:t>Станок сверлильный 2 шт.</w:t>
            </w:r>
          </w:p>
        </w:tc>
        <w:tc>
          <w:tcPr>
            <w:tcW w:w="888" w:type="dxa"/>
            <w:tcBorders>
              <w:top w:val="nil"/>
              <w:left w:val="nil"/>
              <w:bottom w:val="single" w:sz="4" w:space="0" w:color="auto"/>
              <w:right w:val="single" w:sz="4" w:space="0" w:color="auto"/>
            </w:tcBorders>
            <w:shd w:val="clear" w:color="000000" w:fill="FFFFFF"/>
            <w:vAlign w:val="center"/>
            <w:hideMark/>
          </w:tcPr>
          <w:p w14:paraId="4D7DB0CD" w14:textId="77777777" w:rsidR="00835DB0" w:rsidRPr="007326A5" w:rsidRDefault="00835DB0" w:rsidP="00AA6E05">
            <w:pPr>
              <w:jc w:val="center"/>
              <w:outlineLvl w:val="0"/>
              <w:rPr>
                <w:sz w:val="12"/>
                <w:szCs w:val="12"/>
              </w:rPr>
            </w:pPr>
            <w:r w:rsidRPr="007326A5">
              <w:rPr>
                <w:sz w:val="12"/>
                <w:szCs w:val="12"/>
              </w:rPr>
              <w:t>2002</w:t>
            </w:r>
          </w:p>
        </w:tc>
        <w:tc>
          <w:tcPr>
            <w:tcW w:w="891" w:type="dxa"/>
            <w:tcBorders>
              <w:top w:val="nil"/>
              <w:left w:val="nil"/>
              <w:bottom w:val="single" w:sz="4" w:space="0" w:color="auto"/>
              <w:right w:val="single" w:sz="4" w:space="0" w:color="auto"/>
            </w:tcBorders>
            <w:shd w:val="clear" w:color="000000" w:fill="FFFFFF"/>
            <w:vAlign w:val="center"/>
            <w:hideMark/>
          </w:tcPr>
          <w:p w14:paraId="69F47EDD" w14:textId="77777777" w:rsidR="00835DB0" w:rsidRPr="007326A5" w:rsidRDefault="00835DB0" w:rsidP="00AA6E05">
            <w:pPr>
              <w:jc w:val="center"/>
              <w:outlineLvl w:val="0"/>
              <w:rPr>
                <w:sz w:val="12"/>
                <w:szCs w:val="12"/>
              </w:rPr>
            </w:pPr>
            <w:r w:rsidRPr="007326A5">
              <w:rPr>
                <w:sz w:val="12"/>
                <w:szCs w:val="12"/>
              </w:rPr>
              <w:t>38 880,00</w:t>
            </w:r>
          </w:p>
        </w:tc>
        <w:tc>
          <w:tcPr>
            <w:tcW w:w="776" w:type="dxa"/>
            <w:tcBorders>
              <w:top w:val="nil"/>
              <w:left w:val="nil"/>
              <w:bottom w:val="single" w:sz="4" w:space="0" w:color="auto"/>
              <w:right w:val="single" w:sz="4" w:space="0" w:color="auto"/>
            </w:tcBorders>
            <w:shd w:val="clear" w:color="000000" w:fill="FFFFFF"/>
            <w:vAlign w:val="center"/>
            <w:hideMark/>
          </w:tcPr>
          <w:p w14:paraId="63B3CEAE"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40CE6B8"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DFBDDD5"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27A2F09"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46B5372"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46D1AD4"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672C0B2"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F2F3E3C" w14:textId="77777777" w:rsidR="00835DB0" w:rsidRPr="007326A5" w:rsidRDefault="00835DB0" w:rsidP="00AA6E05">
            <w:pPr>
              <w:ind w:left="-36" w:right="-174" w:firstLine="24"/>
              <w:jc w:val="center"/>
              <w:outlineLvl w:val="0"/>
              <w:rPr>
                <w:sz w:val="12"/>
                <w:szCs w:val="12"/>
              </w:rPr>
            </w:pPr>
            <w:r>
              <w:rPr>
                <w:sz w:val="12"/>
                <w:szCs w:val="12"/>
              </w:rPr>
              <w:t>491</w:t>
            </w:r>
          </w:p>
        </w:tc>
        <w:tc>
          <w:tcPr>
            <w:tcW w:w="2897" w:type="dxa"/>
            <w:tcBorders>
              <w:top w:val="nil"/>
              <w:left w:val="nil"/>
              <w:bottom w:val="single" w:sz="4" w:space="0" w:color="auto"/>
              <w:right w:val="single" w:sz="4" w:space="0" w:color="auto"/>
            </w:tcBorders>
            <w:shd w:val="clear" w:color="000000" w:fill="FFFFFF"/>
            <w:noWrap/>
            <w:vAlign w:val="center"/>
            <w:hideMark/>
          </w:tcPr>
          <w:p w14:paraId="52738F3D" w14:textId="77777777" w:rsidR="00835DB0" w:rsidRPr="007326A5" w:rsidRDefault="00835DB0" w:rsidP="00AA6E05">
            <w:pPr>
              <w:outlineLvl w:val="0"/>
              <w:rPr>
                <w:sz w:val="12"/>
                <w:szCs w:val="12"/>
              </w:rPr>
            </w:pPr>
            <w:r w:rsidRPr="007326A5">
              <w:rPr>
                <w:sz w:val="12"/>
                <w:szCs w:val="12"/>
              </w:rPr>
              <w:t>Станок токарн.-винт.1/А-61/3945/238</w:t>
            </w:r>
          </w:p>
        </w:tc>
        <w:tc>
          <w:tcPr>
            <w:tcW w:w="888" w:type="dxa"/>
            <w:tcBorders>
              <w:top w:val="nil"/>
              <w:left w:val="nil"/>
              <w:bottom w:val="single" w:sz="4" w:space="0" w:color="auto"/>
              <w:right w:val="single" w:sz="4" w:space="0" w:color="auto"/>
            </w:tcBorders>
            <w:shd w:val="clear" w:color="000000" w:fill="FFFFFF"/>
            <w:vAlign w:val="center"/>
            <w:hideMark/>
          </w:tcPr>
          <w:p w14:paraId="364AF259" w14:textId="77777777" w:rsidR="00835DB0" w:rsidRPr="007326A5" w:rsidRDefault="00835DB0" w:rsidP="00AA6E05">
            <w:pPr>
              <w:jc w:val="center"/>
              <w:outlineLvl w:val="0"/>
              <w:rPr>
                <w:sz w:val="12"/>
                <w:szCs w:val="12"/>
              </w:rPr>
            </w:pPr>
            <w:r w:rsidRPr="007326A5">
              <w:rPr>
                <w:sz w:val="12"/>
                <w:szCs w:val="12"/>
              </w:rPr>
              <w:t>2004</w:t>
            </w:r>
          </w:p>
        </w:tc>
        <w:tc>
          <w:tcPr>
            <w:tcW w:w="891" w:type="dxa"/>
            <w:tcBorders>
              <w:top w:val="nil"/>
              <w:left w:val="nil"/>
              <w:bottom w:val="single" w:sz="4" w:space="0" w:color="auto"/>
              <w:right w:val="single" w:sz="4" w:space="0" w:color="auto"/>
            </w:tcBorders>
            <w:shd w:val="clear" w:color="000000" w:fill="FFFFFF"/>
            <w:vAlign w:val="center"/>
            <w:hideMark/>
          </w:tcPr>
          <w:p w14:paraId="74401C57" w14:textId="77777777" w:rsidR="00835DB0" w:rsidRPr="007326A5" w:rsidRDefault="00835DB0" w:rsidP="00AA6E05">
            <w:pPr>
              <w:jc w:val="center"/>
              <w:outlineLvl w:val="0"/>
              <w:rPr>
                <w:sz w:val="12"/>
                <w:szCs w:val="12"/>
              </w:rPr>
            </w:pPr>
            <w:r w:rsidRPr="007326A5">
              <w:rPr>
                <w:sz w:val="12"/>
                <w:szCs w:val="12"/>
              </w:rPr>
              <w:t>24 480,00</w:t>
            </w:r>
          </w:p>
        </w:tc>
        <w:tc>
          <w:tcPr>
            <w:tcW w:w="776" w:type="dxa"/>
            <w:tcBorders>
              <w:top w:val="nil"/>
              <w:left w:val="nil"/>
              <w:bottom w:val="single" w:sz="4" w:space="0" w:color="auto"/>
              <w:right w:val="single" w:sz="4" w:space="0" w:color="auto"/>
            </w:tcBorders>
            <w:shd w:val="clear" w:color="000000" w:fill="FFFFFF"/>
            <w:vAlign w:val="center"/>
            <w:hideMark/>
          </w:tcPr>
          <w:p w14:paraId="5A8C37E8"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0499453"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1CC1436"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D303035"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CB6643B"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3C2FF264"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2039929"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B572263" w14:textId="77777777" w:rsidR="00835DB0" w:rsidRPr="007326A5" w:rsidRDefault="00835DB0" w:rsidP="00AA6E05">
            <w:pPr>
              <w:ind w:left="-36" w:right="-174" w:firstLine="24"/>
              <w:jc w:val="center"/>
              <w:outlineLvl w:val="0"/>
              <w:rPr>
                <w:sz w:val="12"/>
                <w:szCs w:val="12"/>
              </w:rPr>
            </w:pPr>
            <w:r>
              <w:rPr>
                <w:sz w:val="12"/>
                <w:szCs w:val="12"/>
              </w:rPr>
              <w:t>492</w:t>
            </w:r>
          </w:p>
        </w:tc>
        <w:tc>
          <w:tcPr>
            <w:tcW w:w="2897" w:type="dxa"/>
            <w:tcBorders>
              <w:top w:val="nil"/>
              <w:left w:val="nil"/>
              <w:bottom w:val="single" w:sz="4" w:space="0" w:color="auto"/>
              <w:right w:val="single" w:sz="4" w:space="0" w:color="auto"/>
            </w:tcBorders>
            <w:shd w:val="clear" w:color="000000" w:fill="FFFFFF"/>
            <w:noWrap/>
            <w:vAlign w:val="center"/>
            <w:hideMark/>
          </w:tcPr>
          <w:p w14:paraId="68CF12DE" w14:textId="77777777" w:rsidR="00835DB0" w:rsidRPr="007326A5" w:rsidRDefault="00835DB0" w:rsidP="00AA6E05">
            <w:pPr>
              <w:outlineLvl w:val="0"/>
              <w:rPr>
                <w:sz w:val="12"/>
                <w:szCs w:val="12"/>
              </w:rPr>
            </w:pPr>
            <w:r w:rsidRPr="007326A5">
              <w:rPr>
                <w:sz w:val="12"/>
                <w:szCs w:val="12"/>
              </w:rPr>
              <w:t>Станок токарный СА-</w:t>
            </w:r>
            <w:proofErr w:type="gramStart"/>
            <w:r w:rsidRPr="007326A5">
              <w:rPr>
                <w:sz w:val="12"/>
                <w:szCs w:val="12"/>
              </w:rPr>
              <w:t>562  /</w:t>
            </w:r>
            <w:proofErr w:type="gramEnd"/>
            <w:r w:rsidRPr="007326A5">
              <w:rPr>
                <w:sz w:val="12"/>
                <w:szCs w:val="12"/>
              </w:rPr>
              <w:t>4636/657</w:t>
            </w:r>
          </w:p>
        </w:tc>
        <w:tc>
          <w:tcPr>
            <w:tcW w:w="888" w:type="dxa"/>
            <w:tcBorders>
              <w:top w:val="nil"/>
              <w:left w:val="nil"/>
              <w:bottom w:val="single" w:sz="4" w:space="0" w:color="auto"/>
              <w:right w:val="single" w:sz="4" w:space="0" w:color="auto"/>
            </w:tcBorders>
            <w:shd w:val="clear" w:color="000000" w:fill="FFFFFF"/>
            <w:vAlign w:val="center"/>
            <w:hideMark/>
          </w:tcPr>
          <w:p w14:paraId="6B13C5DB" w14:textId="77777777" w:rsidR="00835DB0" w:rsidRPr="007326A5" w:rsidRDefault="00835DB0" w:rsidP="00AA6E05">
            <w:pPr>
              <w:jc w:val="center"/>
              <w:outlineLvl w:val="0"/>
              <w:rPr>
                <w:sz w:val="12"/>
                <w:szCs w:val="12"/>
              </w:rPr>
            </w:pPr>
            <w:r w:rsidRPr="007326A5">
              <w:rPr>
                <w:sz w:val="12"/>
                <w:szCs w:val="12"/>
              </w:rPr>
              <w:t>2004</w:t>
            </w:r>
          </w:p>
        </w:tc>
        <w:tc>
          <w:tcPr>
            <w:tcW w:w="891" w:type="dxa"/>
            <w:tcBorders>
              <w:top w:val="nil"/>
              <w:left w:val="nil"/>
              <w:bottom w:val="single" w:sz="4" w:space="0" w:color="auto"/>
              <w:right w:val="single" w:sz="4" w:space="0" w:color="auto"/>
            </w:tcBorders>
            <w:shd w:val="clear" w:color="000000" w:fill="FFFFFF"/>
            <w:vAlign w:val="center"/>
            <w:hideMark/>
          </w:tcPr>
          <w:p w14:paraId="709A6262" w14:textId="77777777" w:rsidR="00835DB0" w:rsidRPr="007326A5" w:rsidRDefault="00835DB0" w:rsidP="00AA6E05">
            <w:pPr>
              <w:jc w:val="center"/>
              <w:outlineLvl w:val="0"/>
              <w:rPr>
                <w:sz w:val="12"/>
                <w:szCs w:val="12"/>
              </w:rPr>
            </w:pPr>
            <w:r w:rsidRPr="007326A5">
              <w:rPr>
                <w:sz w:val="12"/>
                <w:szCs w:val="12"/>
              </w:rPr>
              <w:t>30 690,32</w:t>
            </w:r>
          </w:p>
        </w:tc>
        <w:tc>
          <w:tcPr>
            <w:tcW w:w="776" w:type="dxa"/>
            <w:tcBorders>
              <w:top w:val="nil"/>
              <w:left w:val="nil"/>
              <w:bottom w:val="single" w:sz="4" w:space="0" w:color="auto"/>
              <w:right w:val="single" w:sz="4" w:space="0" w:color="auto"/>
            </w:tcBorders>
            <w:shd w:val="clear" w:color="000000" w:fill="FFFFFF"/>
            <w:vAlign w:val="center"/>
            <w:hideMark/>
          </w:tcPr>
          <w:p w14:paraId="6DBD454E"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118BD58"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D24A41E"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01B91A39"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52FB1FB"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1CBC9A6"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6D70F2C"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F1761AF" w14:textId="77777777" w:rsidR="00835DB0" w:rsidRPr="007326A5" w:rsidRDefault="00835DB0" w:rsidP="00AA6E05">
            <w:pPr>
              <w:ind w:left="-36" w:right="-174" w:firstLine="24"/>
              <w:jc w:val="center"/>
              <w:outlineLvl w:val="0"/>
              <w:rPr>
                <w:sz w:val="12"/>
                <w:szCs w:val="12"/>
              </w:rPr>
            </w:pPr>
            <w:r>
              <w:rPr>
                <w:sz w:val="12"/>
                <w:szCs w:val="12"/>
              </w:rPr>
              <w:t>493</w:t>
            </w:r>
          </w:p>
        </w:tc>
        <w:tc>
          <w:tcPr>
            <w:tcW w:w="2897" w:type="dxa"/>
            <w:tcBorders>
              <w:top w:val="nil"/>
              <w:left w:val="nil"/>
              <w:bottom w:val="single" w:sz="4" w:space="0" w:color="auto"/>
              <w:right w:val="single" w:sz="4" w:space="0" w:color="auto"/>
            </w:tcBorders>
            <w:shd w:val="clear" w:color="000000" w:fill="FFFFFF"/>
            <w:noWrap/>
            <w:vAlign w:val="center"/>
            <w:hideMark/>
          </w:tcPr>
          <w:p w14:paraId="1F0B525C" w14:textId="77777777" w:rsidR="00835DB0" w:rsidRPr="007326A5" w:rsidRDefault="00835DB0" w:rsidP="00AA6E05">
            <w:pPr>
              <w:outlineLvl w:val="0"/>
              <w:rPr>
                <w:sz w:val="12"/>
                <w:szCs w:val="12"/>
              </w:rPr>
            </w:pPr>
            <w:r w:rsidRPr="007326A5">
              <w:rPr>
                <w:sz w:val="12"/>
                <w:szCs w:val="12"/>
              </w:rPr>
              <w:t>Тельфер электрический г-п 2т./4257/239</w:t>
            </w:r>
          </w:p>
        </w:tc>
        <w:tc>
          <w:tcPr>
            <w:tcW w:w="888" w:type="dxa"/>
            <w:tcBorders>
              <w:top w:val="nil"/>
              <w:left w:val="nil"/>
              <w:bottom w:val="single" w:sz="4" w:space="0" w:color="auto"/>
              <w:right w:val="single" w:sz="4" w:space="0" w:color="auto"/>
            </w:tcBorders>
            <w:shd w:val="clear" w:color="000000" w:fill="FFFFFF"/>
            <w:vAlign w:val="center"/>
            <w:hideMark/>
          </w:tcPr>
          <w:p w14:paraId="106352D0" w14:textId="77777777" w:rsidR="00835DB0" w:rsidRPr="007326A5" w:rsidRDefault="00835DB0" w:rsidP="00AA6E05">
            <w:pPr>
              <w:jc w:val="center"/>
              <w:outlineLvl w:val="0"/>
              <w:rPr>
                <w:sz w:val="12"/>
                <w:szCs w:val="12"/>
              </w:rPr>
            </w:pPr>
            <w:r w:rsidRPr="007326A5">
              <w:rPr>
                <w:sz w:val="12"/>
                <w:szCs w:val="12"/>
              </w:rPr>
              <w:t>2001</w:t>
            </w:r>
          </w:p>
        </w:tc>
        <w:tc>
          <w:tcPr>
            <w:tcW w:w="891" w:type="dxa"/>
            <w:tcBorders>
              <w:top w:val="nil"/>
              <w:left w:val="nil"/>
              <w:bottom w:val="single" w:sz="4" w:space="0" w:color="auto"/>
              <w:right w:val="single" w:sz="4" w:space="0" w:color="auto"/>
            </w:tcBorders>
            <w:shd w:val="clear" w:color="000000" w:fill="FFFFFF"/>
            <w:vAlign w:val="center"/>
            <w:hideMark/>
          </w:tcPr>
          <w:p w14:paraId="4D6CC2AA" w14:textId="77777777" w:rsidR="00835DB0" w:rsidRPr="007326A5" w:rsidRDefault="00835DB0" w:rsidP="00AA6E05">
            <w:pPr>
              <w:jc w:val="center"/>
              <w:outlineLvl w:val="0"/>
              <w:rPr>
                <w:sz w:val="12"/>
                <w:szCs w:val="12"/>
              </w:rPr>
            </w:pPr>
            <w:r w:rsidRPr="007326A5">
              <w:rPr>
                <w:sz w:val="12"/>
                <w:szCs w:val="12"/>
              </w:rPr>
              <w:t>19 800,00</w:t>
            </w:r>
          </w:p>
        </w:tc>
        <w:tc>
          <w:tcPr>
            <w:tcW w:w="776" w:type="dxa"/>
            <w:tcBorders>
              <w:top w:val="nil"/>
              <w:left w:val="nil"/>
              <w:bottom w:val="single" w:sz="4" w:space="0" w:color="auto"/>
              <w:right w:val="single" w:sz="4" w:space="0" w:color="auto"/>
            </w:tcBorders>
            <w:shd w:val="clear" w:color="000000" w:fill="FFFFFF"/>
            <w:vAlign w:val="center"/>
            <w:hideMark/>
          </w:tcPr>
          <w:p w14:paraId="6074CA13"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B791E54"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08D7E24"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F2D0E34"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E86ED14"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94212C7"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2D3509EB"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36DCB46" w14:textId="77777777" w:rsidR="00835DB0" w:rsidRPr="007326A5" w:rsidRDefault="00835DB0" w:rsidP="00AA6E05">
            <w:pPr>
              <w:ind w:left="-36" w:right="-174" w:firstLine="24"/>
              <w:jc w:val="center"/>
              <w:outlineLvl w:val="0"/>
              <w:rPr>
                <w:sz w:val="12"/>
                <w:szCs w:val="12"/>
              </w:rPr>
            </w:pPr>
            <w:r>
              <w:rPr>
                <w:sz w:val="12"/>
                <w:szCs w:val="12"/>
              </w:rPr>
              <w:t>494</w:t>
            </w:r>
          </w:p>
        </w:tc>
        <w:tc>
          <w:tcPr>
            <w:tcW w:w="2897" w:type="dxa"/>
            <w:tcBorders>
              <w:top w:val="nil"/>
              <w:left w:val="nil"/>
              <w:bottom w:val="single" w:sz="4" w:space="0" w:color="auto"/>
              <w:right w:val="single" w:sz="4" w:space="0" w:color="auto"/>
            </w:tcBorders>
            <w:shd w:val="clear" w:color="000000" w:fill="FFFFFF"/>
            <w:noWrap/>
            <w:vAlign w:val="center"/>
            <w:hideMark/>
          </w:tcPr>
          <w:p w14:paraId="361C106D" w14:textId="77777777" w:rsidR="00835DB0" w:rsidRPr="007326A5" w:rsidRDefault="00835DB0" w:rsidP="00AA6E05">
            <w:pPr>
              <w:outlineLvl w:val="0"/>
              <w:rPr>
                <w:sz w:val="12"/>
                <w:szCs w:val="12"/>
              </w:rPr>
            </w:pPr>
            <w:r w:rsidRPr="007326A5">
              <w:rPr>
                <w:sz w:val="12"/>
                <w:szCs w:val="12"/>
              </w:rPr>
              <w:t>Тепловычислитель "Взлет ТСР " /4670/1суд/4893</w:t>
            </w:r>
          </w:p>
        </w:tc>
        <w:tc>
          <w:tcPr>
            <w:tcW w:w="888" w:type="dxa"/>
            <w:tcBorders>
              <w:top w:val="nil"/>
              <w:left w:val="nil"/>
              <w:bottom w:val="single" w:sz="4" w:space="0" w:color="auto"/>
              <w:right w:val="single" w:sz="4" w:space="0" w:color="auto"/>
            </w:tcBorders>
            <w:shd w:val="clear" w:color="000000" w:fill="FFFFFF"/>
            <w:vAlign w:val="center"/>
            <w:hideMark/>
          </w:tcPr>
          <w:p w14:paraId="6DAEF0D3" w14:textId="77777777" w:rsidR="00835DB0" w:rsidRPr="007326A5" w:rsidRDefault="00835DB0" w:rsidP="00AA6E05">
            <w:pPr>
              <w:jc w:val="center"/>
              <w:outlineLvl w:val="0"/>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6B59B693" w14:textId="77777777" w:rsidR="00835DB0" w:rsidRPr="007326A5" w:rsidRDefault="00835DB0" w:rsidP="00AA6E05">
            <w:pPr>
              <w:jc w:val="center"/>
              <w:outlineLvl w:val="0"/>
              <w:rPr>
                <w:sz w:val="12"/>
                <w:szCs w:val="12"/>
              </w:rPr>
            </w:pPr>
            <w:r w:rsidRPr="007326A5">
              <w:rPr>
                <w:sz w:val="12"/>
                <w:szCs w:val="12"/>
              </w:rPr>
              <w:t>8 460,00</w:t>
            </w:r>
          </w:p>
        </w:tc>
        <w:tc>
          <w:tcPr>
            <w:tcW w:w="776" w:type="dxa"/>
            <w:tcBorders>
              <w:top w:val="nil"/>
              <w:left w:val="nil"/>
              <w:bottom w:val="single" w:sz="4" w:space="0" w:color="auto"/>
              <w:right w:val="single" w:sz="4" w:space="0" w:color="auto"/>
            </w:tcBorders>
            <w:shd w:val="clear" w:color="000000" w:fill="FFFFFF"/>
            <w:vAlign w:val="center"/>
            <w:hideMark/>
          </w:tcPr>
          <w:p w14:paraId="6BBE2334"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8598131"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CBE2605"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5C552FA"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E0D0D66"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5C7CDF6"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3E00DD2E"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6CA5502" w14:textId="77777777" w:rsidR="00835DB0" w:rsidRPr="007326A5" w:rsidRDefault="00835DB0" w:rsidP="00AA6E05">
            <w:pPr>
              <w:ind w:left="-36" w:right="-174" w:firstLine="24"/>
              <w:jc w:val="center"/>
              <w:outlineLvl w:val="0"/>
              <w:rPr>
                <w:sz w:val="12"/>
                <w:szCs w:val="12"/>
              </w:rPr>
            </w:pPr>
            <w:r>
              <w:rPr>
                <w:sz w:val="12"/>
                <w:szCs w:val="12"/>
              </w:rPr>
              <w:t>495</w:t>
            </w:r>
          </w:p>
        </w:tc>
        <w:tc>
          <w:tcPr>
            <w:tcW w:w="2897" w:type="dxa"/>
            <w:tcBorders>
              <w:top w:val="nil"/>
              <w:left w:val="nil"/>
              <w:bottom w:val="single" w:sz="4" w:space="0" w:color="auto"/>
              <w:right w:val="single" w:sz="4" w:space="0" w:color="auto"/>
            </w:tcBorders>
            <w:shd w:val="clear" w:color="000000" w:fill="FFFFFF"/>
            <w:noWrap/>
            <w:vAlign w:val="center"/>
            <w:hideMark/>
          </w:tcPr>
          <w:p w14:paraId="7B2C295B" w14:textId="77777777" w:rsidR="00835DB0" w:rsidRPr="007326A5" w:rsidRDefault="00835DB0" w:rsidP="00AA6E05">
            <w:pPr>
              <w:outlineLvl w:val="0"/>
              <w:rPr>
                <w:sz w:val="12"/>
                <w:szCs w:val="12"/>
              </w:rPr>
            </w:pPr>
            <w:r w:rsidRPr="007326A5">
              <w:rPr>
                <w:sz w:val="12"/>
                <w:szCs w:val="12"/>
              </w:rPr>
              <w:t>Транспортер скребковый ТС-</w:t>
            </w:r>
            <w:proofErr w:type="gramStart"/>
            <w:r w:rsidRPr="007326A5">
              <w:rPr>
                <w:sz w:val="12"/>
                <w:szCs w:val="12"/>
              </w:rPr>
              <w:t>50  4675</w:t>
            </w:r>
            <w:proofErr w:type="gramEnd"/>
            <w:r w:rsidRPr="007326A5">
              <w:rPr>
                <w:sz w:val="12"/>
                <w:szCs w:val="12"/>
              </w:rPr>
              <w:t>/183</w:t>
            </w:r>
          </w:p>
        </w:tc>
        <w:tc>
          <w:tcPr>
            <w:tcW w:w="888" w:type="dxa"/>
            <w:tcBorders>
              <w:top w:val="nil"/>
              <w:left w:val="nil"/>
              <w:bottom w:val="single" w:sz="4" w:space="0" w:color="auto"/>
              <w:right w:val="single" w:sz="4" w:space="0" w:color="auto"/>
            </w:tcBorders>
            <w:shd w:val="clear" w:color="000000" w:fill="FFFFFF"/>
            <w:vAlign w:val="center"/>
            <w:hideMark/>
          </w:tcPr>
          <w:p w14:paraId="683B7D05" w14:textId="77777777" w:rsidR="00835DB0" w:rsidRPr="007326A5" w:rsidRDefault="00835DB0" w:rsidP="00AA6E05">
            <w:pPr>
              <w:jc w:val="center"/>
              <w:outlineLvl w:val="0"/>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4D38177C" w14:textId="77777777" w:rsidR="00835DB0" w:rsidRPr="007326A5" w:rsidRDefault="00835DB0" w:rsidP="00AA6E05">
            <w:pPr>
              <w:jc w:val="center"/>
              <w:outlineLvl w:val="0"/>
              <w:rPr>
                <w:sz w:val="12"/>
                <w:szCs w:val="12"/>
              </w:rPr>
            </w:pPr>
            <w:r w:rsidRPr="007326A5">
              <w:rPr>
                <w:sz w:val="12"/>
                <w:szCs w:val="12"/>
              </w:rPr>
              <w:t>129 960,00</w:t>
            </w:r>
          </w:p>
        </w:tc>
        <w:tc>
          <w:tcPr>
            <w:tcW w:w="776" w:type="dxa"/>
            <w:tcBorders>
              <w:top w:val="nil"/>
              <w:left w:val="nil"/>
              <w:bottom w:val="single" w:sz="4" w:space="0" w:color="auto"/>
              <w:right w:val="single" w:sz="4" w:space="0" w:color="auto"/>
            </w:tcBorders>
            <w:shd w:val="clear" w:color="000000" w:fill="FFFFFF"/>
            <w:vAlign w:val="center"/>
            <w:hideMark/>
          </w:tcPr>
          <w:p w14:paraId="7BE9D4BF"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493A862"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FAFA153"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FCCD24E"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FACDC6A"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590C5CC"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C938CF3"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231FEC9" w14:textId="77777777" w:rsidR="00835DB0" w:rsidRPr="007326A5" w:rsidRDefault="00835DB0" w:rsidP="00AA6E05">
            <w:pPr>
              <w:ind w:left="-36" w:right="-174" w:firstLine="24"/>
              <w:jc w:val="center"/>
              <w:outlineLvl w:val="0"/>
              <w:rPr>
                <w:sz w:val="12"/>
                <w:szCs w:val="12"/>
              </w:rPr>
            </w:pPr>
            <w:r>
              <w:rPr>
                <w:sz w:val="12"/>
                <w:szCs w:val="12"/>
              </w:rPr>
              <w:t>496</w:t>
            </w:r>
          </w:p>
        </w:tc>
        <w:tc>
          <w:tcPr>
            <w:tcW w:w="2897" w:type="dxa"/>
            <w:tcBorders>
              <w:top w:val="nil"/>
              <w:left w:val="nil"/>
              <w:bottom w:val="single" w:sz="4" w:space="0" w:color="auto"/>
              <w:right w:val="single" w:sz="4" w:space="0" w:color="auto"/>
            </w:tcBorders>
            <w:shd w:val="clear" w:color="000000" w:fill="FFFFFF"/>
            <w:noWrap/>
            <w:vAlign w:val="center"/>
            <w:hideMark/>
          </w:tcPr>
          <w:p w14:paraId="13082D07" w14:textId="77777777" w:rsidR="00835DB0" w:rsidRPr="007326A5" w:rsidRDefault="00835DB0" w:rsidP="00AA6E05">
            <w:pPr>
              <w:outlineLvl w:val="0"/>
              <w:rPr>
                <w:sz w:val="12"/>
                <w:szCs w:val="12"/>
              </w:rPr>
            </w:pPr>
            <w:r w:rsidRPr="007326A5">
              <w:rPr>
                <w:sz w:val="12"/>
                <w:szCs w:val="12"/>
              </w:rPr>
              <w:t>Транспортер ТС-2-30 (30м) /4800</w:t>
            </w:r>
          </w:p>
        </w:tc>
        <w:tc>
          <w:tcPr>
            <w:tcW w:w="888" w:type="dxa"/>
            <w:tcBorders>
              <w:top w:val="nil"/>
              <w:left w:val="nil"/>
              <w:bottom w:val="single" w:sz="4" w:space="0" w:color="auto"/>
              <w:right w:val="single" w:sz="4" w:space="0" w:color="auto"/>
            </w:tcBorders>
            <w:shd w:val="clear" w:color="000000" w:fill="FFFFFF"/>
            <w:vAlign w:val="center"/>
            <w:hideMark/>
          </w:tcPr>
          <w:p w14:paraId="3BB42E60" w14:textId="77777777" w:rsidR="00835DB0" w:rsidRPr="007326A5" w:rsidRDefault="00835DB0" w:rsidP="00AA6E05">
            <w:pPr>
              <w:jc w:val="center"/>
              <w:outlineLvl w:val="0"/>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0A63E1A2" w14:textId="77777777" w:rsidR="00835DB0" w:rsidRPr="007326A5" w:rsidRDefault="00835DB0" w:rsidP="00AA6E05">
            <w:pPr>
              <w:jc w:val="center"/>
              <w:outlineLvl w:val="0"/>
              <w:rPr>
                <w:sz w:val="12"/>
                <w:szCs w:val="12"/>
              </w:rPr>
            </w:pPr>
            <w:r w:rsidRPr="007326A5">
              <w:rPr>
                <w:sz w:val="12"/>
                <w:szCs w:val="12"/>
              </w:rPr>
              <w:t>824 250,00</w:t>
            </w:r>
          </w:p>
        </w:tc>
        <w:tc>
          <w:tcPr>
            <w:tcW w:w="776" w:type="dxa"/>
            <w:tcBorders>
              <w:top w:val="nil"/>
              <w:left w:val="nil"/>
              <w:bottom w:val="single" w:sz="4" w:space="0" w:color="auto"/>
              <w:right w:val="single" w:sz="4" w:space="0" w:color="auto"/>
            </w:tcBorders>
            <w:shd w:val="clear" w:color="000000" w:fill="FFFFFF"/>
            <w:vAlign w:val="center"/>
            <w:hideMark/>
          </w:tcPr>
          <w:p w14:paraId="34D3C5A4"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B51EA7D"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09D82F1"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5B546F8"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67075C1"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336248E7"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41F8F208"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393279C" w14:textId="77777777" w:rsidR="00835DB0" w:rsidRPr="007326A5" w:rsidRDefault="00835DB0" w:rsidP="00AA6E05">
            <w:pPr>
              <w:ind w:left="-36" w:right="-174" w:firstLine="24"/>
              <w:jc w:val="center"/>
              <w:outlineLvl w:val="0"/>
              <w:rPr>
                <w:sz w:val="12"/>
                <w:szCs w:val="12"/>
              </w:rPr>
            </w:pPr>
            <w:r>
              <w:rPr>
                <w:sz w:val="12"/>
                <w:szCs w:val="12"/>
              </w:rPr>
              <w:t>497</w:t>
            </w:r>
          </w:p>
        </w:tc>
        <w:tc>
          <w:tcPr>
            <w:tcW w:w="2897" w:type="dxa"/>
            <w:tcBorders>
              <w:top w:val="nil"/>
              <w:left w:val="nil"/>
              <w:bottom w:val="single" w:sz="4" w:space="0" w:color="auto"/>
              <w:right w:val="single" w:sz="4" w:space="0" w:color="auto"/>
            </w:tcBorders>
            <w:shd w:val="clear" w:color="000000" w:fill="FFFFFF"/>
            <w:noWrap/>
            <w:vAlign w:val="center"/>
            <w:hideMark/>
          </w:tcPr>
          <w:p w14:paraId="5F6363A3" w14:textId="77777777" w:rsidR="00835DB0" w:rsidRPr="007326A5" w:rsidRDefault="00835DB0" w:rsidP="00AA6E05">
            <w:pPr>
              <w:outlineLvl w:val="0"/>
              <w:rPr>
                <w:sz w:val="12"/>
                <w:szCs w:val="12"/>
              </w:rPr>
            </w:pPr>
            <w:r w:rsidRPr="007326A5">
              <w:rPr>
                <w:sz w:val="12"/>
                <w:szCs w:val="12"/>
              </w:rPr>
              <w:t>Транспортер ТС-2-30 (66м) с бункером 6 куб.м. /4799</w:t>
            </w:r>
          </w:p>
        </w:tc>
        <w:tc>
          <w:tcPr>
            <w:tcW w:w="888" w:type="dxa"/>
            <w:tcBorders>
              <w:top w:val="nil"/>
              <w:left w:val="nil"/>
              <w:bottom w:val="single" w:sz="4" w:space="0" w:color="auto"/>
              <w:right w:val="single" w:sz="4" w:space="0" w:color="auto"/>
            </w:tcBorders>
            <w:shd w:val="clear" w:color="000000" w:fill="FFFFFF"/>
            <w:vAlign w:val="center"/>
            <w:hideMark/>
          </w:tcPr>
          <w:p w14:paraId="02F24780" w14:textId="77777777" w:rsidR="00835DB0" w:rsidRPr="007326A5" w:rsidRDefault="00835DB0" w:rsidP="00AA6E05">
            <w:pPr>
              <w:jc w:val="center"/>
              <w:outlineLvl w:val="0"/>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23ADA077" w14:textId="77777777" w:rsidR="00835DB0" w:rsidRPr="007326A5" w:rsidRDefault="00835DB0" w:rsidP="00AA6E05">
            <w:pPr>
              <w:jc w:val="center"/>
              <w:outlineLvl w:val="0"/>
              <w:rPr>
                <w:sz w:val="12"/>
                <w:szCs w:val="12"/>
              </w:rPr>
            </w:pPr>
            <w:r w:rsidRPr="007326A5">
              <w:rPr>
                <w:sz w:val="12"/>
                <w:szCs w:val="12"/>
              </w:rPr>
              <w:t>1 505 001,95</w:t>
            </w:r>
          </w:p>
        </w:tc>
        <w:tc>
          <w:tcPr>
            <w:tcW w:w="776" w:type="dxa"/>
            <w:tcBorders>
              <w:top w:val="nil"/>
              <w:left w:val="nil"/>
              <w:bottom w:val="single" w:sz="4" w:space="0" w:color="auto"/>
              <w:right w:val="single" w:sz="4" w:space="0" w:color="auto"/>
            </w:tcBorders>
            <w:shd w:val="clear" w:color="000000" w:fill="FFFFFF"/>
            <w:vAlign w:val="center"/>
            <w:hideMark/>
          </w:tcPr>
          <w:p w14:paraId="56F1BA17"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27CF26E"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E6D12EB"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197B9A9D"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5E73953"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28EF927"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1ED8844"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66A04D7" w14:textId="77777777" w:rsidR="00835DB0" w:rsidRPr="007326A5" w:rsidRDefault="00835DB0" w:rsidP="00AA6E05">
            <w:pPr>
              <w:ind w:left="-36" w:right="-174" w:firstLine="24"/>
              <w:jc w:val="center"/>
              <w:outlineLvl w:val="0"/>
              <w:rPr>
                <w:sz w:val="12"/>
                <w:szCs w:val="12"/>
              </w:rPr>
            </w:pPr>
            <w:r>
              <w:rPr>
                <w:sz w:val="12"/>
                <w:szCs w:val="12"/>
              </w:rPr>
              <w:t>498</w:t>
            </w:r>
          </w:p>
        </w:tc>
        <w:tc>
          <w:tcPr>
            <w:tcW w:w="2897" w:type="dxa"/>
            <w:tcBorders>
              <w:top w:val="nil"/>
              <w:left w:val="nil"/>
              <w:bottom w:val="single" w:sz="4" w:space="0" w:color="auto"/>
              <w:right w:val="single" w:sz="4" w:space="0" w:color="auto"/>
            </w:tcBorders>
            <w:shd w:val="clear" w:color="000000" w:fill="FFFFFF"/>
            <w:noWrap/>
            <w:vAlign w:val="center"/>
            <w:hideMark/>
          </w:tcPr>
          <w:p w14:paraId="2C484DC0" w14:textId="77777777" w:rsidR="00835DB0" w:rsidRPr="007326A5" w:rsidRDefault="00835DB0" w:rsidP="00AA6E05">
            <w:pPr>
              <w:outlineLvl w:val="0"/>
              <w:rPr>
                <w:sz w:val="12"/>
                <w:szCs w:val="12"/>
              </w:rPr>
            </w:pPr>
            <w:r w:rsidRPr="007326A5">
              <w:rPr>
                <w:sz w:val="12"/>
                <w:szCs w:val="12"/>
              </w:rPr>
              <w:t>Трансформатор сварочный ТД-400/4471/18</w:t>
            </w:r>
          </w:p>
        </w:tc>
        <w:tc>
          <w:tcPr>
            <w:tcW w:w="888" w:type="dxa"/>
            <w:tcBorders>
              <w:top w:val="nil"/>
              <w:left w:val="nil"/>
              <w:bottom w:val="single" w:sz="4" w:space="0" w:color="auto"/>
              <w:right w:val="single" w:sz="4" w:space="0" w:color="auto"/>
            </w:tcBorders>
            <w:shd w:val="clear" w:color="000000" w:fill="FFFFFF"/>
            <w:vAlign w:val="center"/>
            <w:hideMark/>
          </w:tcPr>
          <w:p w14:paraId="6CDB8794" w14:textId="77777777" w:rsidR="00835DB0" w:rsidRPr="007326A5" w:rsidRDefault="00835DB0" w:rsidP="00AA6E05">
            <w:pPr>
              <w:jc w:val="center"/>
              <w:outlineLvl w:val="0"/>
              <w:rPr>
                <w:sz w:val="12"/>
                <w:szCs w:val="12"/>
              </w:rPr>
            </w:pPr>
            <w:r w:rsidRPr="007326A5">
              <w:rPr>
                <w:sz w:val="12"/>
                <w:szCs w:val="12"/>
              </w:rPr>
              <w:t>2002</w:t>
            </w:r>
          </w:p>
        </w:tc>
        <w:tc>
          <w:tcPr>
            <w:tcW w:w="891" w:type="dxa"/>
            <w:tcBorders>
              <w:top w:val="nil"/>
              <w:left w:val="nil"/>
              <w:bottom w:val="single" w:sz="4" w:space="0" w:color="auto"/>
              <w:right w:val="single" w:sz="4" w:space="0" w:color="auto"/>
            </w:tcBorders>
            <w:shd w:val="clear" w:color="000000" w:fill="FFFFFF"/>
            <w:vAlign w:val="center"/>
            <w:hideMark/>
          </w:tcPr>
          <w:p w14:paraId="3CED27E3" w14:textId="77777777" w:rsidR="00835DB0" w:rsidRPr="007326A5" w:rsidRDefault="00835DB0" w:rsidP="00AA6E05">
            <w:pPr>
              <w:jc w:val="center"/>
              <w:outlineLvl w:val="0"/>
              <w:rPr>
                <w:sz w:val="12"/>
                <w:szCs w:val="12"/>
              </w:rPr>
            </w:pPr>
            <w:r w:rsidRPr="007326A5">
              <w:rPr>
                <w:sz w:val="12"/>
                <w:szCs w:val="12"/>
              </w:rPr>
              <w:t>3 870,00</w:t>
            </w:r>
          </w:p>
        </w:tc>
        <w:tc>
          <w:tcPr>
            <w:tcW w:w="776" w:type="dxa"/>
            <w:tcBorders>
              <w:top w:val="nil"/>
              <w:left w:val="nil"/>
              <w:bottom w:val="single" w:sz="4" w:space="0" w:color="auto"/>
              <w:right w:val="single" w:sz="4" w:space="0" w:color="auto"/>
            </w:tcBorders>
            <w:shd w:val="clear" w:color="000000" w:fill="FFFFFF"/>
            <w:vAlign w:val="center"/>
            <w:hideMark/>
          </w:tcPr>
          <w:p w14:paraId="711FF153"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179F064"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6E081440"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6FDD90E"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137CC707"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34EC2253"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7093340"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09188CB" w14:textId="77777777" w:rsidR="00835DB0" w:rsidRPr="007326A5" w:rsidRDefault="00835DB0" w:rsidP="00AA6E05">
            <w:pPr>
              <w:ind w:left="-36" w:right="-174" w:firstLine="24"/>
              <w:jc w:val="center"/>
              <w:outlineLvl w:val="0"/>
              <w:rPr>
                <w:sz w:val="12"/>
                <w:szCs w:val="12"/>
              </w:rPr>
            </w:pPr>
            <w:r>
              <w:rPr>
                <w:sz w:val="12"/>
                <w:szCs w:val="12"/>
              </w:rPr>
              <w:t>499</w:t>
            </w:r>
          </w:p>
        </w:tc>
        <w:tc>
          <w:tcPr>
            <w:tcW w:w="2897" w:type="dxa"/>
            <w:tcBorders>
              <w:top w:val="nil"/>
              <w:left w:val="nil"/>
              <w:bottom w:val="single" w:sz="4" w:space="0" w:color="auto"/>
              <w:right w:val="single" w:sz="4" w:space="0" w:color="auto"/>
            </w:tcBorders>
            <w:shd w:val="clear" w:color="000000" w:fill="FFFFFF"/>
            <w:noWrap/>
            <w:vAlign w:val="center"/>
            <w:hideMark/>
          </w:tcPr>
          <w:p w14:paraId="1A39C9C3" w14:textId="77777777" w:rsidR="00835DB0" w:rsidRPr="007326A5" w:rsidRDefault="00835DB0" w:rsidP="00AA6E05">
            <w:pPr>
              <w:outlineLvl w:val="0"/>
              <w:rPr>
                <w:sz w:val="12"/>
                <w:szCs w:val="12"/>
              </w:rPr>
            </w:pPr>
            <w:r w:rsidRPr="007326A5">
              <w:rPr>
                <w:sz w:val="12"/>
                <w:szCs w:val="12"/>
              </w:rPr>
              <w:t>Трансформатор сварочный ТД-401/3863/153</w:t>
            </w:r>
          </w:p>
        </w:tc>
        <w:tc>
          <w:tcPr>
            <w:tcW w:w="888" w:type="dxa"/>
            <w:tcBorders>
              <w:top w:val="nil"/>
              <w:left w:val="nil"/>
              <w:bottom w:val="single" w:sz="4" w:space="0" w:color="auto"/>
              <w:right w:val="single" w:sz="4" w:space="0" w:color="auto"/>
            </w:tcBorders>
            <w:shd w:val="clear" w:color="000000" w:fill="FFFFFF"/>
            <w:vAlign w:val="center"/>
            <w:hideMark/>
          </w:tcPr>
          <w:p w14:paraId="35FDF49D" w14:textId="77777777" w:rsidR="00835DB0" w:rsidRPr="007326A5" w:rsidRDefault="00835DB0" w:rsidP="00AA6E05">
            <w:pPr>
              <w:jc w:val="center"/>
              <w:outlineLvl w:val="0"/>
              <w:rPr>
                <w:sz w:val="12"/>
                <w:szCs w:val="12"/>
              </w:rPr>
            </w:pPr>
            <w:r w:rsidRPr="007326A5">
              <w:rPr>
                <w:sz w:val="12"/>
                <w:szCs w:val="12"/>
              </w:rPr>
              <w:t>1994</w:t>
            </w:r>
          </w:p>
        </w:tc>
        <w:tc>
          <w:tcPr>
            <w:tcW w:w="891" w:type="dxa"/>
            <w:tcBorders>
              <w:top w:val="nil"/>
              <w:left w:val="nil"/>
              <w:bottom w:val="single" w:sz="4" w:space="0" w:color="auto"/>
              <w:right w:val="single" w:sz="4" w:space="0" w:color="auto"/>
            </w:tcBorders>
            <w:shd w:val="clear" w:color="000000" w:fill="FFFFFF"/>
            <w:vAlign w:val="center"/>
            <w:hideMark/>
          </w:tcPr>
          <w:p w14:paraId="6A9DFC68" w14:textId="77777777" w:rsidR="00835DB0" w:rsidRPr="007326A5" w:rsidRDefault="00835DB0" w:rsidP="00AA6E05">
            <w:pPr>
              <w:jc w:val="center"/>
              <w:outlineLvl w:val="0"/>
              <w:rPr>
                <w:sz w:val="12"/>
                <w:szCs w:val="12"/>
              </w:rPr>
            </w:pPr>
            <w:r w:rsidRPr="007326A5">
              <w:rPr>
                <w:sz w:val="12"/>
                <w:szCs w:val="12"/>
              </w:rPr>
              <w:t>2 322,00</w:t>
            </w:r>
          </w:p>
        </w:tc>
        <w:tc>
          <w:tcPr>
            <w:tcW w:w="776" w:type="dxa"/>
            <w:tcBorders>
              <w:top w:val="nil"/>
              <w:left w:val="nil"/>
              <w:bottom w:val="single" w:sz="4" w:space="0" w:color="auto"/>
              <w:right w:val="single" w:sz="4" w:space="0" w:color="auto"/>
            </w:tcBorders>
            <w:shd w:val="clear" w:color="000000" w:fill="FFFFFF"/>
            <w:vAlign w:val="center"/>
            <w:hideMark/>
          </w:tcPr>
          <w:p w14:paraId="49E905A9"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B8B031B"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6F02ED0F"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E4D58E0"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857701A"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D747069"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07BFB74"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700068C" w14:textId="77777777" w:rsidR="00835DB0" w:rsidRPr="007326A5" w:rsidRDefault="00835DB0" w:rsidP="00AA6E05">
            <w:pPr>
              <w:ind w:left="-36" w:right="-174" w:firstLine="24"/>
              <w:jc w:val="center"/>
              <w:outlineLvl w:val="0"/>
              <w:rPr>
                <w:sz w:val="12"/>
                <w:szCs w:val="12"/>
              </w:rPr>
            </w:pPr>
            <w:r>
              <w:rPr>
                <w:sz w:val="12"/>
                <w:szCs w:val="12"/>
              </w:rPr>
              <w:t>500</w:t>
            </w:r>
          </w:p>
        </w:tc>
        <w:tc>
          <w:tcPr>
            <w:tcW w:w="2897" w:type="dxa"/>
            <w:tcBorders>
              <w:top w:val="nil"/>
              <w:left w:val="nil"/>
              <w:bottom w:val="single" w:sz="4" w:space="0" w:color="auto"/>
              <w:right w:val="single" w:sz="4" w:space="0" w:color="auto"/>
            </w:tcBorders>
            <w:shd w:val="clear" w:color="000000" w:fill="FFFFFF"/>
            <w:noWrap/>
            <w:vAlign w:val="center"/>
            <w:hideMark/>
          </w:tcPr>
          <w:p w14:paraId="07082312" w14:textId="77777777" w:rsidR="00835DB0" w:rsidRPr="007326A5" w:rsidRDefault="00835DB0" w:rsidP="00AA6E05">
            <w:pPr>
              <w:outlineLvl w:val="0"/>
              <w:rPr>
                <w:sz w:val="12"/>
                <w:szCs w:val="12"/>
              </w:rPr>
            </w:pPr>
            <w:r w:rsidRPr="007326A5">
              <w:rPr>
                <w:sz w:val="12"/>
                <w:szCs w:val="12"/>
              </w:rPr>
              <w:t>Трансформатор сварочный /4432/286</w:t>
            </w:r>
          </w:p>
        </w:tc>
        <w:tc>
          <w:tcPr>
            <w:tcW w:w="888" w:type="dxa"/>
            <w:tcBorders>
              <w:top w:val="nil"/>
              <w:left w:val="nil"/>
              <w:bottom w:val="single" w:sz="4" w:space="0" w:color="auto"/>
              <w:right w:val="single" w:sz="4" w:space="0" w:color="auto"/>
            </w:tcBorders>
            <w:shd w:val="clear" w:color="000000" w:fill="FFFFFF"/>
            <w:vAlign w:val="center"/>
            <w:hideMark/>
          </w:tcPr>
          <w:p w14:paraId="5E3626D4" w14:textId="77777777" w:rsidR="00835DB0" w:rsidRPr="007326A5" w:rsidRDefault="00835DB0" w:rsidP="00AA6E05">
            <w:pPr>
              <w:jc w:val="center"/>
              <w:outlineLvl w:val="0"/>
              <w:rPr>
                <w:sz w:val="12"/>
                <w:szCs w:val="12"/>
              </w:rPr>
            </w:pPr>
            <w:r w:rsidRPr="007326A5">
              <w:rPr>
                <w:sz w:val="12"/>
                <w:szCs w:val="12"/>
              </w:rPr>
              <w:t>2002</w:t>
            </w:r>
          </w:p>
        </w:tc>
        <w:tc>
          <w:tcPr>
            <w:tcW w:w="891" w:type="dxa"/>
            <w:tcBorders>
              <w:top w:val="nil"/>
              <w:left w:val="nil"/>
              <w:bottom w:val="single" w:sz="4" w:space="0" w:color="auto"/>
              <w:right w:val="single" w:sz="4" w:space="0" w:color="auto"/>
            </w:tcBorders>
            <w:shd w:val="clear" w:color="000000" w:fill="FFFFFF"/>
            <w:vAlign w:val="center"/>
            <w:hideMark/>
          </w:tcPr>
          <w:p w14:paraId="5E7C832F" w14:textId="77777777" w:rsidR="00835DB0" w:rsidRPr="007326A5" w:rsidRDefault="00835DB0" w:rsidP="00AA6E05">
            <w:pPr>
              <w:jc w:val="center"/>
              <w:outlineLvl w:val="0"/>
              <w:rPr>
                <w:sz w:val="12"/>
                <w:szCs w:val="12"/>
              </w:rPr>
            </w:pPr>
            <w:r w:rsidRPr="007326A5">
              <w:rPr>
                <w:sz w:val="12"/>
                <w:szCs w:val="12"/>
              </w:rPr>
              <w:t>9 030,00</w:t>
            </w:r>
          </w:p>
        </w:tc>
        <w:tc>
          <w:tcPr>
            <w:tcW w:w="776" w:type="dxa"/>
            <w:tcBorders>
              <w:top w:val="nil"/>
              <w:left w:val="nil"/>
              <w:bottom w:val="single" w:sz="4" w:space="0" w:color="auto"/>
              <w:right w:val="single" w:sz="4" w:space="0" w:color="auto"/>
            </w:tcBorders>
            <w:shd w:val="clear" w:color="000000" w:fill="FFFFFF"/>
            <w:vAlign w:val="center"/>
            <w:hideMark/>
          </w:tcPr>
          <w:p w14:paraId="69C178B0"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E3FF73E"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6FCD04E"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1BCFFE74"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156171DF"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65A47A9"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03DD0AB"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F6A81E9" w14:textId="77777777" w:rsidR="00835DB0" w:rsidRPr="007326A5" w:rsidRDefault="00835DB0" w:rsidP="00AA6E05">
            <w:pPr>
              <w:ind w:left="-36" w:right="-174" w:firstLine="24"/>
              <w:jc w:val="center"/>
              <w:outlineLvl w:val="0"/>
              <w:rPr>
                <w:sz w:val="12"/>
                <w:szCs w:val="12"/>
              </w:rPr>
            </w:pPr>
            <w:r>
              <w:rPr>
                <w:sz w:val="12"/>
                <w:szCs w:val="12"/>
              </w:rPr>
              <w:t>501</w:t>
            </w:r>
          </w:p>
        </w:tc>
        <w:tc>
          <w:tcPr>
            <w:tcW w:w="2897" w:type="dxa"/>
            <w:tcBorders>
              <w:top w:val="nil"/>
              <w:left w:val="nil"/>
              <w:bottom w:val="single" w:sz="4" w:space="0" w:color="auto"/>
              <w:right w:val="single" w:sz="4" w:space="0" w:color="auto"/>
            </w:tcBorders>
            <w:shd w:val="clear" w:color="000000" w:fill="FFFFFF"/>
            <w:noWrap/>
            <w:vAlign w:val="center"/>
            <w:hideMark/>
          </w:tcPr>
          <w:p w14:paraId="04068949" w14:textId="77777777" w:rsidR="00835DB0" w:rsidRPr="007326A5" w:rsidRDefault="00835DB0" w:rsidP="00AA6E05">
            <w:pPr>
              <w:outlineLvl w:val="0"/>
              <w:rPr>
                <w:sz w:val="12"/>
                <w:szCs w:val="12"/>
              </w:rPr>
            </w:pPr>
            <w:r w:rsidRPr="007326A5">
              <w:rPr>
                <w:sz w:val="12"/>
                <w:szCs w:val="12"/>
              </w:rPr>
              <w:t>Трансформатор сварочный ТД-401/3860/338</w:t>
            </w:r>
          </w:p>
        </w:tc>
        <w:tc>
          <w:tcPr>
            <w:tcW w:w="888" w:type="dxa"/>
            <w:tcBorders>
              <w:top w:val="nil"/>
              <w:left w:val="nil"/>
              <w:bottom w:val="single" w:sz="4" w:space="0" w:color="auto"/>
              <w:right w:val="single" w:sz="4" w:space="0" w:color="auto"/>
            </w:tcBorders>
            <w:shd w:val="clear" w:color="000000" w:fill="FFFFFF"/>
            <w:vAlign w:val="center"/>
            <w:hideMark/>
          </w:tcPr>
          <w:p w14:paraId="09CD6D7F" w14:textId="77777777" w:rsidR="00835DB0" w:rsidRPr="007326A5" w:rsidRDefault="00835DB0" w:rsidP="00AA6E05">
            <w:pPr>
              <w:jc w:val="center"/>
              <w:outlineLvl w:val="0"/>
              <w:rPr>
                <w:sz w:val="12"/>
                <w:szCs w:val="12"/>
              </w:rPr>
            </w:pPr>
            <w:r w:rsidRPr="007326A5">
              <w:rPr>
                <w:sz w:val="12"/>
                <w:szCs w:val="12"/>
              </w:rPr>
              <w:t>1994</w:t>
            </w:r>
          </w:p>
        </w:tc>
        <w:tc>
          <w:tcPr>
            <w:tcW w:w="891" w:type="dxa"/>
            <w:tcBorders>
              <w:top w:val="nil"/>
              <w:left w:val="nil"/>
              <w:bottom w:val="single" w:sz="4" w:space="0" w:color="auto"/>
              <w:right w:val="single" w:sz="4" w:space="0" w:color="auto"/>
            </w:tcBorders>
            <w:shd w:val="clear" w:color="000000" w:fill="FFFFFF"/>
            <w:vAlign w:val="center"/>
            <w:hideMark/>
          </w:tcPr>
          <w:p w14:paraId="28EE488D" w14:textId="77777777" w:rsidR="00835DB0" w:rsidRPr="007326A5" w:rsidRDefault="00835DB0" w:rsidP="00AA6E05">
            <w:pPr>
              <w:jc w:val="center"/>
              <w:outlineLvl w:val="0"/>
              <w:rPr>
                <w:sz w:val="12"/>
                <w:szCs w:val="12"/>
              </w:rPr>
            </w:pPr>
            <w:r w:rsidRPr="007326A5">
              <w:rPr>
                <w:sz w:val="12"/>
                <w:szCs w:val="12"/>
              </w:rPr>
              <w:t>2 168,49</w:t>
            </w:r>
          </w:p>
        </w:tc>
        <w:tc>
          <w:tcPr>
            <w:tcW w:w="776" w:type="dxa"/>
            <w:tcBorders>
              <w:top w:val="nil"/>
              <w:left w:val="nil"/>
              <w:bottom w:val="single" w:sz="4" w:space="0" w:color="auto"/>
              <w:right w:val="single" w:sz="4" w:space="0" w:color="auto"/>
            </w:tcBorders>
            <w:shd w:val="clear" w:color="000000" w:fill="FFFFFF"/>
            <w:vAlign w:val="center"/>
            <w:hideMark/>
          </w:tcPr>
          <w:p w14:paraId="58621187"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5474CBF"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B581A05"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DEB1B77"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1F89826B"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95D02B5"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DE08D25"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E7AEDC9" w14:textId="77777777" w:rsidR="00835DB0" w:rsidRPr="007326A5" w:rsidRDefault="00835DB0" w:rsidP="00AA6E05">
            <w:pPr>
              <w:ind w:left="-36" w:right="-174" w:firstLine="24"/>
              <w:jc w:val="center"/>
              <w:outlineLvl w:val="0"/>
              <w:rPr>
                <w:sz w:val="12"/>
                <w:szCs w:val="12"/>
              </w:rPr>
            </w:pPr>
            <w:r>
              <w:rPr>
                <w:sz w:val="12"/>
                <w:szCs w:val="12"/>
              </w:rPr>
              <w:t>502</w:t>
            </w:r>
          </w:p>
        </w:tc>
        <w:tc>
          <w:tcPr>
            <w:tcW w:w="2897" w:type="dxa"/>
            <w:tcBorders>
              <w:top w:val="nil"/>
              <w:left w:val="nil"/>
              <w:bottom w:val="single" w:sz="4" w:space="0" w:color="auto"/>
              <w:right w:val="single" w:sz="4" w:space="0" w:color="auto"/>
            </w:tcBorders>
            <w:shd w:val="clear" w:color="000000" w:fill="FFFFFF"/>
            <w:noWrap/>
            <w:vAlign w:val="center"/>
            <w:hideMark/>
          </w:tcPr>
          <w:p w14:paraId="2D0124AB" w14:textId="77777777" w:rsidR="00835DB0" w:rsidRPr="007326A5" w:rsidRDefault="00835DB0" w:rsidP="00AA6E05">
            <w:pPr>
              <w:outlineLvl w:val="0"/>
              <w:rPr>
                <w:sz w:val="12"/>
                <w:szCs w:val="12"/>
              </w:rPr>
            </w:pPr>
            <w:r w:rsidRPr="007326A5">
              <w:rPr>
                <w:sz w:val="12"/>
                <w:szCs w:val="12"/>
              </w:rPr>
              <w:t>Трансформатор ТМ-630 /4170,4171/456 2 шт.</w:t>
            </w:r>
          </w:p>
        </w:tc>
        <w:tc>
          <w:tcPr>
            <w:tcW w:w="888" w:type="dxa"/>
            <w:tcBorders>
              <w:top w:val="nil"/>
              <w:left w:val="nil"/>
              <w:bottom w:val="single" w:sz="4" w:space="0" w:color="auto"/>
              <w:right w:val="single" w:sz="4" w:space="0" w:color="auto"/>
            </w:tcBorders>
            <w:shd w:val="clear" w:color="000000" w:fill="FFFFFF"/>
            <w:vAlign w:val="center"/>
            <w:hideMark/>
          </w:tcPr>
          <w:p w14:paraId="1FE88485" w14:textId="77777777" w:rsidR="00835DB0" w:rsidRPr="007326A5" w:rsidRDefault="00835DB0" w:rsidP="00AA6E05">
            <w:pPr>
              <w:jc w:val="center"/>
              <w:outlineLvl w:val="0"/>
              <w:rPr>
                <w:sz w:val="12"/>
                <w:szCs w:val="12"/>
              </w:rPr>
            </w:pPr>
            <w:r w:rsidRPr="007326A5">
              <w:rPr>
                <w:sz w:val="12"/>
                <w:szCs w:val="12"/>
              </w:rPr>
              <w:t>1996</w:t>
            </w:r>
          </w:p>
        </w:tc>
        <w:tc>
          <w:tcPr>
            <w:tcW w:w="891" w:type="dxa"/>
            <w:tcBorders>
              <w:top w:val="nil"/>
              <w:left w:val="nil"/>
              <w:bottom w:val="single" w:sz="4" w:space="0" w:color="auto"/>
              <w:right w:val="single" w:sz="4" w:space="0" w:color="auto"/>
            </w:tcBorders>
            <w:shd w:val="clear" w:color="000000" w:fill="FFFFFF"/>
            <w:vAlign w:val="center"/>
            <w:hideMark/>
          </w:tcPr>
          <w:p w14:paraId="3630B856" w14:textId="77777777" w:rsidR="00835DB0" w:rsidRPr="007326A5" w:rsidRDefault="00835DB0" w:rsidP="00AA6E05">
            <w:pPr>
              <w:jc w:val="center"/>
              <w:outlineLvl w:val="0"/>
              <w:rPr>
                <w:sz w:val="12"/>
                <w:szCs w:val="12"/>
              </w:rPr>
            </w:pPr>
            <w:r w:rsidRPr="007326A5">
              <w:rPr>
                <w:sz w:val="12"/>
                <w:szCs w:val="12"/>
              </w:rPr>
              <w:t>118 467,26</w:t>
            </w:r>
          </w:p>
        </w:tc>
        <w:tc>
          <w:tcPr>
            <w:tcW w:w="776" w:type="dxa"/>
            <w:tcBorders>
              <w:top w:val="nil"/>
              <w:left w:val="nil"/>
              <w:bottom w:val="single" w:sz="4" w:space="0" w:color="auto"/>
              <w:right w:val="single" w:sz="4" w:space="0" w:color="auto"/>
            </w:tcBorders>
            <w:shd w:val="clear" w:color="000000" w:fill="FFFFFF"/>
            <w:vAlign w:val="center"/>
            <w:hideMark/>
          </w:tcPr>
          <w:p w14:paraId="061C82CD"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ED2B7DC"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44E42E0A"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00C71B8A"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17831CE"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B1BA047"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B0B5FB6"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A93BDFB" w14:textId="77777777" w:rsidR="00835DB0" w:rsidRPr="007326A5" w:rsidRDefault="00835DB0" w:rsidP="00AA6E05">
            <w:pPr>
              <w:ind w:left="-36" w:right="-174" w:firstLine="24"/>
              <w:jc w:val="center"/>
              <w:outlineLvl w:val="0"/>
              <w:rPr>
                <w:sz w:val="12"/>
                <w:szCs w:val="12"/>
              </w:rPr>
            </w:pPr>
            <w:r>
              <w:rPr>
                <w:sz w:val="12"/>
                <w:szCs w:val="12"/>
              </w:rPr>
              <w:t>503</w:t>
            </w:r>
          </w:p>
        </w:tc>
        <w:tc>
          <w:tcPr>
            <w:tcW w:w="2897" w:type="dxa"/>
            <w:tcBorders>
              <w:top w:val="nil"/>
              <w:left w:val="nil"/>
              <w:bottom w:val="single" w:sz="4" w:space="0" w:color="auto"/>
              <w:right w:val="single" w:sz="4" w:space="0" w:color="auto"/>
            </w:tcBorders>
            <w:shd w:val="clear" w:color="000000" w:fill="FFFFFF"/>
            <w:noWrap/>
            <w:vAlign w:val="center"/>
            <w:hideMark/>
          </w:tcPr>
          <w:p w14:paraId="60EBEB1F" w14:textId="77777777" w:rsidR="00835DB0" w:rsidRPr="007326A5" w:rsidRDefault="00835DB0" w:rsidP="00AA6E05">
            <w:pPr>
              <w:outlineLvl w:val="0"/>
              <w:rPr>
                <w:sz w:val="12"/>
                <w:szCs w:val="12"/>
              </w:rPr>
            </w:pPr>
            <w:r w:rsidRPr="007326A5">
              <w:rPr>
                <w:sz w:val="12"/>
                <w:szCs w:val="12"/>
              </w:rPr>
              <w:t>Трансформатор ТМШ 180/6 /1711/287</w:t>
            </w:r>
          </w:p>
        </w:tc>
        <w:tc>
          <w:tcPr>
            <w:tcW w:w="888" w:type="dxa"/>
            <w:tcBorders>
              <w:top w:val="nil"/>
              <w:left w:val="nil"/>
              <w:bottom w:val="single" w:sz="4" w:space="0" w:color="auto"/>
              <w:right w:val="single" w:sz="4" w:space="0" w:color="auto"/>
            </w:tcBorders>
            <w:shd w:val="clear" w:color="000000" w:fill="FFFFFF"/>
            <w:vAlign w:val="center"/>
            <w:hideMark/>
          </w:tcPr>
          <w:p w14:paraId="55A7F328" w14:textId="77777777" w:rsidR="00835DB0" w:rsidRPr="007326A5" w:rsidRDefault="00835DB0" w:rsidP="00AA6E05">
            <w:pPr>
              <w:jc w:val="center"/>
              <w:outlineLvl w:val="0"/>
              <w:rPr>
                <w:sz w:val="12"/>
                <w:szCs w:val="12"/>
              </w:rPr>
            </w:pPr>
            <w:r w:rsidRPr="007326A5">
              <w:rPr>
                <w:sz w:val="12"/>
                <w:szCs w:val="12"/>
              </w:rPr>
              <w:t>1960</w:t>
            </w:r>
          </w:p>
        </w:tc>
        <w:tc>
          <w:tcPr>
            <w:tcW w:w="891" w:type="dxa"/>
            <w:tcBorders>
              <w:top w:val="nil"/>
              <w:left w:val="nil"/>
              <w:bottom w:val="single" w:sz="4" w:space="0" w:color="auto"/>
              <w:right w:val="single" w:sz="4" w:space="0" w:color="auto"/>
            </w:tcBorders>
            <w:shd w:val="clear" w:color="000000" w:fill="FFFFFF"/>
            <w:vAlign w:val="center"/>
            <w:hideMark/>
          </w:tcPr>
          <w:p w14:paraId="272818C7" w14:textId="77777777" w:rsidR="00835DB0" w:rsidRPr="007326A5" w:rsidRDefault="00835DB0" w:rsidP="00AA6E05">
            <w:pPr>
              <w:jc w:val="center"/>
              <w:outlineLvl w:val="0"/>
              <w:rPr>
                <w:sz w:val="12"/>
                <w:szCs w:val="12"/>
              </w:rPr>
            </w:pPr>
            <w:r w:rsidRPr="007326A5">
              <w:rPr>
                <w:sz w:val="12"/>
                <w:szCs w:val="12"/>
              </w:rPr>
              <w:t>46 287,19</w:t>
            </w:r>
          </w:p>
        </w:tc>
        <w:tc>
          <w:tcPr>
            <w:tcW w:w="776" w:type="dxa"/>
            <w:tcBorders>
              <w:top w:val="nil"/>
              <w:left w:val="nil"/>
              <w:bottom w:val="single" w:sz="4" w:space="0" w:color="auto"/>
              <w:right w:val="single" w:sz="4" w:space="0" w:color="auto"/>
            </w:tcBorders>
            <w:shd w:val="clear" w:color="000000" w:fill="FFFFFF"/>
            <w:vAlign w:val="center"/>
            <w:hideMark/>
          </w:tcPr>
          <w:p w14:paraId="484B5C90"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E2AEB17"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F897E9D"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8CB1BC8"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22F5C430"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9743B15"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A090BFE"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E637CBE" w14:textId="77777777" w:rsidR="00835DB0" w:rsidRPr="007326A5" w:rsidRDefault="00835DB0" w:rsidP="00AA6E05">
            <w:pPr>
              <w:ind w:left="-36" w:right="-174" w:firstLine="24"/>
              <w:jc w:val="center"/>
              <w:outlineLvl w:val="0"/>
              <w:rPr>
                <w:sz w:val="12"/>
                <w:szCs w:val="12"/>
              </w:rPr>
            </w:pPr>
            <w:r>
              <w:rPr>
                <w:sz w:val="12"/>
                <w:szCs w:val="12"/>
              </w:rPr>
              <w:t>504</w:t>
            </w:r>
          </w:p>
        </w:tc>
        <w:tc>
          <w:tcPr>
            <w:tcW w:w="2897" w:type="dxa"/>
            <w:tcBorders>
              <w:top w:val="nil"/>
              <w:left w:val="nil"/>
              <w:bottom w:val="single" w:sz="4" w:space="0" w:color="auto"/>
              <w:right w:val="single" w:sz="4" w:space="0" w:color="auto"/>
            </w:tcBorders>
            <w:shd w:val="clear" w:color="000000" w:fill="FFFFFF"/>
            <w:noWrap/>
            <w:vAlign w:val="center"/>
            <w:hideMark/>
          </w:tcPr>
          <w:p w14:paraId="59B564A1" w14:textId="77777777" w:rsidR="00835DB0" w:rsidRPr="007326A5" w:rsidRDefault="00835DB0" w:rsidP="00AA6E05">
            <w:pPr>
              <w:outlineLvl w:val="0"/>
              <w:rPr>
                <w:sz w:val="12"/>
                <w:szCs w:val="12"/>
              </w:rPr>
            </w:pPr>
            <w:r w:rsidRPr="007326A5">
              <w:rPr>
                <w:sz w:val="12"/>
                <w:szCs w:val="12"/>
              </w:rPr>
              <w:t>Трубогиб ВМС-28/3469/633</w:t>
            </w:r>
          </w:p>
        </w:tc>
        <w:tc>
          <w:tcPr>
            <w:tcW w:w="888" w:type="dxa"/>
            <w:tcBorders>
              <w:top w:val="nil"/>
              <w:left w:val="nil"/>
              <w:bottom w:val="single" w:sz="4" w:space="0" w:color="auto"/>
              <w:right w:val="single" w:sz="4" w:space="0" w:color="auto"/>
            </w:tcBorders>
            <w:shd w:val="clear" w:color="000000" w:fill="FFFFFF"/>
            <w:vAlign w:val="center"/>
            <w:hideMark/>
          </w:tcPr>
          <w:p w14:paraId="1EE26C00" w14:textId="77777777" w:rsidR="00835DB0" w:rsidRPr="007326A5" w:rsidRDefault="00835DB0" w:rsidP="00AA6E05">
            <w:pPr>
              <w:jc w:val="center"/>
              <w:outlineLvl w:val="0"/>
              <w:rPr>
                <w:sz w:val="12"/>
                <w:szCs w:val="12"/>
              </w:rPr>
            </w:pPr>
            <w:r w:rsidRPr="007326A5">
              <w:rPr>
                <w:sz w:val="12"/>
                <w:szCs w:val="12"/>
              </w:rPr>
              <w:t>1989</w:t>
            </w:r>
          </w:p>
        </w:tc>
        <w:tc>
          <w:tcPr>
            <w:tcW w:w="891" w:type="dxa"/>
            <w:tcBorders>
              <w:top w:val="nil"/>
              <w:left w:val="nil"/>
              <w:bottom w:val="single" w:sz="4" w:space="0" w:color="auto"/>
              <w:right w:val="single" w:sz="4" w:space="0" w:color="auto"/>
            </w:tcBorders>
            <w:shd w:val="clear" w:color="000000" w:fill="FFFFFF"/>
            <w:vAlign w:val="center"/>
            <w:hideMark/>
          </w:tcPr>
          <w:p w14:paraId="6F560AF9" w14:textId="77777777" w:rsidR="00835DB0" w:rsidRPr="007326A5" w:rsidRDefault="00835DB0" w:rsidP="00AA6E05">
            <w:pPr>
              <w:jc w:val="center"/>
              <w:outlineLvl w:val="0"/>
              <w:rPr>
                <w:sz w:val="12"/>
                <w:szCs w:val="12"/>
              </w:rPr>
            </w:pPr>
            <w:r w:rsidRPr="007326A5">
              <w:rPr>
                <w:sz w:val="12"/>
                <w:szCs w:val="12"/>
              </w:rPr>
              <w:t>21 312,00</w:t>
            </w:r>
          </w:p>
        </w:tc>
        <w:tc>
          <w:tcPr>
            <w:tcW w:w="776" w:type="dxa"/>
            <w:tcBorders>
              <w:top w:val="nil"/>
              <w:left w:val="nil"/>
              <w:bottom w:val="single" w:sz="4" w:space="0" w:color="auto"/>
              <w:right w:val="single" w:sz="4" w:space="0" w:color="auto"/>
            </w:tcBorders>
            <w:shd w:val="clear" w:color="000000" w:fill="FFFFFF"/>
            <w:vAlign w:val="center"/>
            <w:hideMark/>
          </w:tcPr>
          <w:p w14:paraId="52EFDD87"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712739C"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9EA1344"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23F2119D"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189A7BE5"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98FBB15"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7203533"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81DD062" w14:textId="77777777" w:rsidR="00835DB0" w:rsidRPr="007326A5" w:rsidRDefault="00835DB0" w:rsidP="00AA6E05">
            <w:pPr>
              <w:ind w:left="-36" w:right="-174" w:firstLine="24"/>
              <w:jc w:val="center"/>
              <w:outlineLvl w:val="0"/>
              <w:rPr>
                <w:sz w:val="12"/>
                <w:szCs w:val="12"/>
              </w:rPr>
            </w:pPr>
            <w:r>
              <w:rPr>
                <w:sz w:val="12"/>
                <w:szCs w:val="12"/>
              </w:rPr>
              <w:t>505</w:t>
            </w:r>
          </w:p>
        </w:tc>
        <w:tc>
          <w:tcPr>
            <w:tcW w:w="2897" w:type="dxa"/>
            <w:tcBorders>
              <w:top w:val="nil"/>
              <w:left w:val="nil"/>
              <w:bottom w:val="single" w:sz="4" w:space="0" w:color="auto"/>
              <w:right w:val="single" w:sz="4" w:space="0" w:color="auto"/>
            </w:tcBorders>
            <w:shd w:val="clear" w:color="000000" w:fill="FFFFFF"/>
            <w:noWrap/>
            <w:vAlign w:val="center"/>
            <w:hideMark/>
          </w:tcPr>
          <w:p w14:paraId="5AD039E2" w14:textId="77777777" w:rsidR="00835DB0" w:rsidRPr="007326A5" w:rsidRDefault="00835DB0" w:rsidP="00AA6E05">
            <w:pPr>
              <w:outlineLvl w:val="0"/>
              <w:rPr>
                <w:sz w:val="12"/>
                <w:szCs w:val="12"/>
              </w:rPr>
            </w:pPr>
            <w:r w:rsidRPr="007326A5">
              <w:rPr>
                <w:sz w:val="12"/>
                <w:szCs w:val="12"/>
              </w:rPr>
              <w:t>Шкаф распределительный ШРС/42496/4754</w:t>
            </w:r>
          </w:p>
        </w:tc>
        <w:tc>
          <w:tcPr>
            <w:tcW w:w="888" w:type="dxa"/>
            <w:tcBorders>
              <w:top w:val="nil"/>
              <w:left w:val="nil"/>
              <w:bottom w:val="single" w:sz="4" w:space="0" w:color="auto"/>
              <w:right w:val="single" w:sz="4" w:space="0" w:color="auto"/>
            </w:tcBorders>
            <w:shd w:val="clear" w:color="000000" w:fill="FFFFFF"/>
            <w:vAlign w:val="center"/>
            <w:hideMark/>
          </w:tcPr>
          <w:p w14:paraId="01497DBB" w14:textId="77777777" w:rsidR="00835DB0" w:rsidRPr="007326A5" w:rsidRDefault="00835DB0" w:rsidP="00AA6E05">
            <w:pPr>
              <w:jc w:val="center"/>
              <w:outlineLvl w:val="0"/>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7B690E40" w14:textId="77777777" w:rsidR="00835DB0" w:rsidRPr="007326A5" w:rsidRDefault="00835DB0" w:rsidP="00AA6E05">
            <w:pPr>
              <w:jc w:val="center"/>
              <w:outlineLvl w:val="0"/>
              <w:rPr>
                <w:sz w:val="12"/>
                <w:szCs w:val="12"/>
              </w:rPr>
            </w:pPr>
            <w:r w:rsidRPr="007326A5">
              <w:rPr>
                <w:sz w:val="12"/>
                <w:szCs w:val="12"/>
              </w:rPr>
              <w:t>37 799,87</w:t>
            </w:r>
          </w:p>
        </w:tc>
        <w:tc>
          <w:tcPr>
            <w:tcW w:w="776" w:type="dxa"/>
            <w:tcBorders>
              <w:top w:val="nil"/>
              <w:left w:val="nil"/>
              <w:bottom w:val="single" w:sz="4" w:space="0" w:color="auto"/>
              <w:right w:val="single" w:sz="4" w:space="0" w:color="auto"/>
            </w:tcBorders>
            <w:shd w:val="clear" w:color="000000" w:fill="FFFFFF"/>
            <w:vAlign w:val="center"/>
            <w:hideMark/>
          </w:tcPr>
          <w:p w14:paraId="0854AA9C"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321DD58"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5353510"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5417436"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B142DCF"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02E3125"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2912D8E"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9A5E0C8" w14:textId="77777777" w:rsidR="00835DB0" w:rsidRPr="007326A5" w:rsidRDefault="00835DB0" w:rsidP="00AA6E05">
            <w:pPr>
              <w:ind w:left="-36" w:right="-174" w:firstLine="24"/>
              <w:jc w:val="center"/>
              <w:outlineLvl w:val="0"/>
              <w:rPr>
                <w:sz w:val="12"/>
                <w:szCs w:val="12"/>
              </w:rPr>
            </w:pPr>
            <w:r>
              <w:rPr>
                <w:sz w:val="12"/>
                <w:szCs w:val="12"/>
              </w:rPr>
              <w:t>506</w:t>
            </w:r>
          </w:p>
        </w:tc>
        <w:tc>
          <w:tcPr>
            <w:tcW w:w="2897" w:type="dxa"/>
            <w:tcBorders>
              <w:top w:val="nil"/>
              <w:left w:val="nil"/>
              <w:bottom w:val="single" w:sz="4" w:space="0" w:color="auto"/>
              <w:right w:val="single" w:sz="4" w:space="0" w:color="auto"/>
            </w:tcBorders>
            <w:shd w:val="clear" w:color="000000" w:fill="FFFFFF"/>
            <w:noWrap/>
            <w:vAlign w:val="center"/>
            <w:hideMark/>
          </w:tcPr>
          <w:p w14:paraId="4BAD5124" w14:textId="77777777" w:rsidR="00835DB0" w:rsidRPr="007326A5" w:rsidRDefault="00835DB0" w:rsidP="00AA6E05">
            <w:pPr>
              <w:outlineLvl w:val="0"/>
              <w:rPr>
                <w:sz w:val="12"/>
                <w:szCs w:val="12"/>
              </w:rPr>
            </w:pPr>
            <w:r w:rsidRPr="007326A5">
              <w:rPr>
                <w:sz w:val="12"/>
                <w:szCs w:val="12"/>
              </w:rPr>
              <w:t xml:space="preserve">ЭКЦ - 1 ПС (подъёмник </w:t>
            </w:r>
            <w:proofErr w:type="gramStart"/>
            <w:r w:rsidRPr="007326A5">
              <w:rPr>
                <w:sz w:val="12"/>
                <w:szCs w:val="12"/>
              </w:rPr>
              <w:t>ковшовый)  /</w:t>
            </w:r>
            <w:proofErr w:type="gramEnd"/>
            <w:r w:rsidRPr="007326A5">
              <w:rPr>
                <w:sz w:val="12"/>
                <w:szCs w:val="12"/>
              </w:rPr>
              <w:t>4674/184</w:t>
            </w:r>
          </w:p>
        </w:tc>
        <w:tc>
          <w:tcPr>
            <w:tcW w:w="888" w:type="dxa"/>
            <w:tcBorders>
              <w:top w:val="nil"/>
              <w:left w:val="nil"/>
              <w:bottom w:val="single" w:sz="4" w:space="0" w:color="auto"/>
              <w:right w:val="single" w:sz="4" w:space="0" w:color="auto"/>
            </w:tcBorders>
            <w:shd w:val="clear" w:color="000000" w:fill="FFFFFF"/>
            <w:vAlign w:val="center"/>
            <w:hideMark/>
          </w:tcPr>
          <w:p w14:paraId="530EAEEA" w14:textId="77777777" w:rsidR="00835DB0" w:rsidRPr="007326A5" w:rsidRDefault="00835DB0" w:rsidP="00AA6E05">
            <w:pPr>
              <w:jc w:val="center"/>
              <w:outlineLvl w:val="0"/>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755922DE" w14:textId="77777777" w:rsidR="00835DB0" w:rsidRPr="007326A5" w:rsidRDefault="00835DB0" w:rsidP="00AA6E05">
            <w:pPr>
              <w:jc w:val="center"/>
              <w:outlineLvl w:val="0"/>
              <w:rPr>
                <w:sz w:val="12"/>
                <w:szCs w:val="12"/>
              </w:rPr>
            </w:pPr>
            <w:r w:rsidRPr="007326A5">
              <w:rPr>
                <w:sz w:val="12"/>
                <w:szCs w:val="12"/>
              </w:rPr>
              <w:t>129 960,00</w:t>
            </w:r>
          </w:p>
        </w:tc>
        <w:tc>
          <w:tcPr>
            <w:tcW w:w="776" w:type="dxa"/>
            <w:tcBorders>
              <w:top w:val="nil"/>
              <w:left w:val="nil"/>
              <w:bottom w:val="single" w:sz="4" w:space="0" w:color="auto"/>
              <w:right w:val="single" w:sz="4" w:space="0" w:color="auto"/>
            </w:tcBorders>
            <w:shd w:val="clear" w:color="000000" w:fill="FFFFFF"/>
            <w:vAlign w:val="center"/>
            <w:hideMark/>
          </w:tcPr>
          <w:p w14:paraId="779B9302"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663B761"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A7EBD42"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B2F6F95"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5D88277"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E11F92F"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E87BA5A"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68D843D" w14:textId="77777777" w:rsidR="00835DB0" w:rsidRPr="007326A5" w:rsidRDefault="00835DB0" w:rsidP="00AA6E05">
            <w:pPr>
              <w:ind w:left="-36" w:right="-174" w:firstLine="24"/>
              <w:jc w:val="center"/>
              <w:outlineLvl w:val="0"/>
              <w:rPr>
                <w:sz w:val="12"/>
                <w:szCs w:val="12"/>
              </w:rPr>
            </w:pPr>
            <w:r>
              <w:rPr>
                <w:sz w:val="12"/>
                <w:szCs w:val="12"/>
              </w:rPr>
              <w:t>507</w:t>
            </w:r>
          </w:p>
        </w:tc>
        <w:tc>
          <w:tcPr>
            <w:tcW w:w="2897" w:type="dxa"/>
            <w:tcBorders>
              <w:top w:val="nil"/>
              <w:left w:val="nil"/>
              <w:bottom w:val="single" w:sz="4" w:space="0" w:color="auto"/>
              <w:right w:val="single" w:sz="4" w:space="0" w:color="auto"/>
            </w:tcBorders>
            <w:shd w:val="clear" w:color="000000" w:fill="FFFFFF"/>
            <w:noWrap/>
            <w:vAlign w:val="center"/>
            <w:hideMark/>
          </w:tcPr>
          <w:p w14:paraId="2E170854" w14:textId="77777777" w:rsidR="00835DB0" w:rsidRPr="007326A5" w:rsidRDefault="00835DB0" w:rsidP="00AA6E05">
            <w:pPr>
              <w:outlineLvl w:val="0"/>
              <w:rPr>
                <w:sz w:val="12"/>
                <w:szCs w:val="12"/>
              </w:rPr>
            </w:pPr>
            <w:r w:rsidRPr="007326A5">
              <w:rPr>
                <w:sz w:val="12"/>
                <w:szCs w:val="12"/>
              </w:rPr>
              <w:t>Эл. двигатель ВАО 52/</w:t>
            </w:r>
            <w:proofErr w:type="gramStart"/>
            <w:r w:rsidRPr="007326A5">
              <w:rPr>
                <w:sz w:val="12"/>
                <w:szCs w:val="12"/>
              </w:rPr>
              <w:t>4  /</w:t>
            </w:r>
            <w:proofErr w:type="gramEnd"/>
            <w:r w:rsidRPr="007326A5">
              <w:rPr>
                <w:sz w:val="12"/>
                <w:szCs w:val="12"/>
              </w:rPr>
              <w:t>4505/43</w:t>
            </w:r>
          </w:p>
        </w:tc>
        <w:tc>
          <w:tcPr>
            <w:tcW w:w="888" w:type="dxa"/>
            <w:tcBorders>
              <w:top w:val="nil"/>
              <w:left w:val="nil"/>
              <w:bottom w:val="single" w:sz="4" w:space="0" w:color="auto"/>
              <w:right w:val="single" w:sz="4" w:space="0" w:color="auto"/>
            </w:tcBorders>
            <w:shd w:val="clear" w:color="000000" w:fill="FFFFFF"/>
            <w:vAlign w:val="center"/>
            <w:hideMark/>
          </w:tcPr>
          <w:p w14:paraId="44A75535" w14:textId="77777777" w:rsidR="00835DB0" w:rsidRPr="007326A5" w:rsidRDefault="00835DB0" w:rsidP="00AA6E05">
            <w:pPr>
              <w:jc w:val="center"/>
              <w:outlineLvl w:val="0"/>
              <w:rPr>
                <w:sz w:val="12"/>
                <w:szCs w:val="12"/>
              </w:rPr>
            </w:pPr>
            <w:r w:rsidRPr="007326A5">
              <w:rPr>
                <w:sz w:val="12"/>
                <w:szCs w:val="12"/>
              </w:rPr>
              <w:t>2002</w:t>
            </w:r>
          </w:p>
        </w:tc>
        <w:tc>
          <w:tcPr>
            <w:tcW w:w="891" w:type="dxa"/>
            <w:tcBorders>
              <w:top w:val="nil"/>
              <w:left w:val="nil"/>
              <w:bottom w:val="single" w:sz="4" w:space="0" w:color="auto"/>
              <w:right w:val="single" w:sz="4" w:space="0" w:color="auto"/>
            </w:tcBorders>
            <w:shd w:val="clear" w:color="000000" w:fill="FFFFFF"/>
            <w:vAlign w:val="center"/>
            <w:hideMark/>
          </w:tcPr>
          <w:p w14:paraId="627CB229" w14:textId="77777777" w:rsidR="00835DB0" w:rsidRPr="007326A5" w:rsidRDefault="00835DB0" w:rsidP="00AA6E05">
            <w:pPr>
              <w:jc w:val="center"/>
              <w:outlineLvl w:val="0"/>
              <w:rPr>
                <w:sz w:val="12"/>
                <w:szCs w:val="12"/>
              </w:rPr>
            </w:pPr>
            <w:r w:rsidRPr="007326A5">
              <w:rPr>
                <w:sz w:val="12"/>
                <w:szCs w:val="12"/>
              </w:rPr>
              <w:t>21 168,00</w:t>
            </w:r>
          </w:p>
        </w:tc>
        <w:tc>
          <w:tcPr>
            <w:tcW w:w="776" w:type="dxa"/>
            <w:tcBorders>
              <w:top w:val="nil"/>
              <w:left w:val="nil"/>
              <w:bottom w:val="single" w:sz="4" w:space="0" w:color="auto"/>
              <w:right w:val="single" w:sz="4" w:space="0" w:color="auto"/>
            </w:tcBorders>
            <w:shd w:val="clear" w:color="000000" w:fill="FFFFFF"/>
            <w:vAlign w:val="center"/>
            <w:hideMark/>
          </w:tcPr>
          <w:p w14:paraId="64CBBBEA"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6F4E4DC"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BFCB87F"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193E9B42"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11D6F285"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E228CFD"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91B5FBE"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804CCAA" w14:textId="77777777" w:rsidR="00835DB0" w:rsidRPr="007326A5" w:rsidRDefault="00835DB0" w:rsidP="00AA6E05">
            <w:pPr>
              <w:ind w:left="-36" w:right="-174" w:firstLine="24"/>
              <w:jc w:val="center"/>
              <w:outlineLvl w:val="0"/>
              <w:rPr>
                <w:sz w:val="12"/>
                <w:szCs w:val="12"/>
              </w:rPr>
            </w:pPr>
            <w:r>
              <w:rPr>
                <w:sz w:val="12"/>
                <w:szCs w:val="12"/>
              </w:rPr>
              <w:t>508</w:t>
            </w:r>
          </w:p>
        </w:tc>
        <w:tc>
          <w:tcPr>
            <w:tcW w:w="2897" w:type="dxa"/>
            <w:tcBorders>
              <w:top w:val="nil"/>
              <w:left w:val="nil"/>
              <w:bottom w:val="single" w:sz="4" w:space="0" w:color="auto"/>
              <w:right w:val="single" w:sz="4" w:space="0" w:color="auto"/>
            </w:tcBorders>
            <w:shd w:val="clear" w:color="000000" w:fill="FFFFFF"/>
            <w:noWrap/>
            <w:vAlign w:val="center"/>
            <w:hideMark/>
          </w:tcPr>
          <w:p w14:paraId="3B2C518D" w14:textId="77777777" w:rsidR="00835DB0" w:rsidRPr="007326A5" w:rsidRDefault="00835DB0" w:rsidP="00AA6E05">
            <w:pPr>
              <w:outlineLvl w:val="0"/>
              <w:rPr>
                <w:sz w:val="12"/>
                <w:szCs w:val="12"/>
              </w:rPr>
            </w:pPr>
            <w:r w:rsidRPr="007326A5">
              <w:rPr>
                <w:sz w:val="12"/>
                <w:szCs w:val="12"/>
              </w:rPr>
              <w:t>Эл. двигатель ВАО 52/</w:t>
            </w:r>
            <w:proofErr w:type="gramStart"/>
            <w:r w:rsidRPr="007326A5">
              <w:rPr>
                <w:sz w:val="12"/>
                <w:szCs w:val="12"/>
              </w:rPr>
              <w:t>4  /</w:t>
            </w:r>
            <w:proofErr w:type="gramEnd"/>
            <w:r w:rsidRPr="007326A5">
              <w:rPr>
                <w:sz w:val="12"/>
                <w:szCs w:val="12"/>
              </w:rPr>
              <w:t>4507/44</w:t>
            </w:r>
          </w:p>
        </w:tc>
        <w:tc>
          <w:tcPr>
            <w:tcW w:w="888" w:type="dxa"/>
            <w:tcBorders>
              <w:top w:val="nil"/>
              <w:left w:val="nil"/>
              <w:bottom w:val="single" w:sz="4" w:space="0" w:color="auto"/>
              <w:right w:val="single" w:sz="4" w:space="0" w:color="auto"/>
            </w:tcBorders>
            <w:shd w:val="clear" w:color="000000" w:fill="FFFFFF"/>
            <w:vAlign w:val="center"/>
            <w:hideMark/>
          </w:tcPr>
          <w:p w14:paraId="2E41661D" w14:textId="77777777" w:rsidR="00835DB0" w:rsidRPr="007326A5" w:rsidRDefault="00835DB0" w:rsidP="00AA6E05">
            <w:pPr>
              <w:jc w:val="center"/>
              <w:outlineLvl w:val="0"/>
              <w:rPr>
                <w:sz w:val="12"/>
                <w:szCs w:val="12"/>
              </w:rPr>
            </w:pPr>
            <w:r w:rsidRPr="007326A5">
              <w:rPr>
                <w:sz w:val="12"/>
                <w:szCs w:val="12"/>
              </w:rPr>
              <w:t>2002</w:t>
            </w:r>
          </w:p>
        </w:tc>
        <w:tc>
          <w:tcPr>
            <w:tcW w:w="891" w:type="dxa"/>
            <w:tcBorders>
              <w:top w:val="nil"/>
              <w:left w:val="nil"/>
              <w:bottom w:val="single" w:sz="4" w:space="0" w:color="auto"/>
              <w:right w:val="single" w:sz="4" w:space="0" w:color="auto"/>
            </w:tcBorders>
            <w:shd w:val="clear" w:color="000000" w:fill="FFFFFF"/>
            <w:vAlign w:val="center"/>
            <w:hideMark/>
          </w:tcPr>
          <w:p w14:paraId="1DF742D9" w14:textId="77777777" w:rsidR="00835DB0" w:rsidRPr="007326A5" w:rsidRDefault="00835DB0" w:rsidP="00AA6E05">
            <w:pPr>
              <w:jc w:val="center"/>
              <w:outlineLvl w:val="0"/>
              <w:rPr>
                <w:sz w:val="12"/>
                <w:szCs w:val="12"/>
              </w:rPr>
            </w:pPr>
            <w:r w:rsidRPr="007326A5">
              <w:rPr>
                <w:sz w:val="12"/>
                <w:szCs w:val="12"/>
              </w:rPr>
              <w:t>4 809,60</w:t>
            </w:r>
          </w:p>
        </w:tc>
        <w:tc>
          <w:tcPr>
            <w:tcW w:w="776" w:type="dxa"/>
            <w:tcBorders>
              <w:top w:val="nil"/>
              <w:left w:val="nil"/>
              <w:bottom w:val="single" w:sz="4" w:space="0" w:color="auto"/>
              <w:right w:val="single" w:sz="4" w:space="0" w:color="auto"/>
            </w:tcBorders>
            <w:shd w:val="clear" w:color="000000" w:fill="FFFFFF"/>
            <w:vAlign w:val="center"/>
            <w:hideMark/>
          </w:tcPr>
          <w:p w14:paraId="31CC5048"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6309EA5"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242D42B"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28D24040"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24F7ADCB"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CD316B8"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24026B53"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A34E022" w14:textId="77777777" w:rsidR="00835DB0" w:rsidRPr="007326A5" w:rsidRDefault="00835DB0" w:rsidP="00AA6E05">
            <w:pPr>
              <w:ind w:left="-36" w:right="-174" w:firstLine="24"/>
              <w:jc w:val="center"/>
              <w:outlineLvl w:val="0"/>
              <w:rPr>
                <w:sz w:val="12"/>
                <w:szCs w:val="12"/>
              </w:rPr>
            </w:pPr>
            <w:r>
              <w:rPr>
                <w:sz w:val="12"/>
                <w:szCs w:val="12"/>
              </w:rPr>
              <w:t>509</w:t>
            </w:r>
          </w:p>
        </w:tc>
        <w:tc>
          <w:tcPr>
            <w:tcW w:w="2897" w:type="dxa"/>
            <w:tcBorders>
              <w:top w:val="nil"/>
              <w:left w:val="nil"/>
              <w:bottom w:val="single" w:sz="4" w:space="0" w:color="auto"/>
              <w:right w:val="single" w:sz="4" w:space="0" w:color="auto"/>
            </w:tcBorders>
            <w:shd w:val="clear" w:color="000000" w:fill="FFFFFF"/>
            <w:noWrap/>
            <w:vAlign w:val="center"/>
            <w:hideMark/>
          </w:tcPr>
          <w:p w14:paraId="29871F3E" w14:textId="77777777" w:rsidR="00835DB0" w:rsidRPr="007326A5" w:rsidRDefault="00835DB0" w:rsidP="00AA6E05">
            <w:pPr>
              <w:outlineLvl w:val="0"/>
              <w:rPr>
                <w:sz w:val="12"/>
                <w:szCs w:val="12"/>
              </w:rPr>
            </w:pPr>
            <w:proofErr w:type="gramStart"/>
            <w:r w:rsidRPr="007326A5">
              <w:rPr>
                <w:sz w:val="12"/>
                <w:szCs w:val="12"/>
              </w:rPr>
              <w:t>Эл.двигатель</w:t>
            </w:r>
            <w:proofErr w:type="gramEnd"/>
            <w:r w:rsidRPr="007326A5">
              <w:rPr>
                <w:sz w:val="12"/>
                <w:szCs w:val="12"/>
              </w:rPr>
              <w:t xml:space="preserve">  2ВР- 250  /4631/154</w:t>
            </w:r>
          </w:p>
        </w:tc>
        <w:tc>
          <w:tcPr>
            <w:tcW w:w="888" w:type="dxa"/>
            <w:tcBorders>
              <w:top w:val="nil"/>
              <w:left w:val="nil"/>
              <w:bottom w:val="single" w:sz="4" w:space="0" w:color="auto"/>
              <w:right w:val="single" w:sz="4" w:space="0" w:color="auto"/>
            </w:tcBorders>
            <w:shd w:val="clear" w:color="000000" w:fill="FFFFFF"/>
            <w:vAlign w:val="center"/>
            <w:hideMark/>
          </w:tcPr>
          <w:p w14:paraId="3FC64B6A" w14:textId="77777777" w:rsidR="00835DB0" w:rsidRPr="007326A5" w:rsidRDefault="00835DB0" w:rsidP="00AA6E05">
            <w:pPr>
              <w:jc w:val="center"/>
              <w:outlineLvl w:val="0"/>
              <w:rPr>
                <w:sz w:val="12"/>
                <w:szCs w:val="12"/>
              </w:rPr>
            </w:pPr>
            <w:r w:rsidRPr="007326A5">
              <w:rPr>
                <w:sz w:val="12"/>
                <w:szCs w:val="12"/>
              </w:rPr>
              <w:t>1997</w:t>
            </w:r>
          </w:p>
        </w:tc>
        <w:tc>
          <w:tcPr>
            <w:tcW w:w="891" w:type="dxa"/>
            <w:tcBorders>
              <w:top w:val="nil"/>
              <w:left w:val="nil"/>
              <w:bottom w:val="single" w:sz="4" w:space="0" w:color="auto"/>
              <w:right w:val="single" w:sz="4" w:space="0" w:color="auto"/>
            </w:tcBorders>
            <w:shd w:val="clear" w:color="000000" w:fill="FFFFFF"/>
            <w:vAlign w:val="center"/>
            <w:hideMark/>
          </w:tcPr>
          <w:p w14:paraId="3547FCB2" w14:textId="77777777" w:rsidR="00835DB0" w:rsidRPr="007326A5" w:rsidRDefault="00835DB0" w:rsidP="00AA6E05">
            <w:pPr>
              <w:jc w:val="center"/>
              <w:outlineLvl w:val="0"/>
              <w:rPr>
                <w:sz w:val="12"/>
                <w:szCs w:val="12"/>
              </w:rPr>
            </w:pPr>
            <w:r w:rsidRPr="007326A5">
              <w:rPr>
                <w:sz w:val="12"/>
                <w:szCs w:val="12"/>
              </w:rPr>
              <w:t>18 900,00</w:t>
            </w:r>
          </w:p>
        </w:tc>
        <w:tc>
          <w:tcPr>
            <w:tcW w:w="776" w:type="dxa"/>
            <w:tcBorders>
              <w:top w:val="nil"/>
              <w:left w:val="nil"/>
              <w:bottom w:val="single" w:sz="4" w:space="0" w:color="auto"/>
              <w:right w:val="single" w:sz="4" w:space="0" w:color="auto"/>
            </w:tcBorders>
            <w:shd w:val="clear" w:color="000000" w:fill="FFFFFF"/>
            <w:vAlign w:val="center"/>
            <w:hideMark/>
          </w:tcPr>
          <w:p w14:paraId="25B614AE"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5440CC9"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EAB4FFD"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D2875FF"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1443B6B8"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4C566B9"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5874911"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0BDC17C3" w14:textId="77777777" w:rsidR="00835DB0" w:rsidRPr="007326A5" w:rsidRDefault="00835DB0" w:rsidP="00AA6E05">
            <w:pPr>
              <w:ind w:left="-36" w:right="-174" w:firstLine="24"/>
              <w:jc w:val="center"/>
              <w:outlineLvl w:val="0"/>
              <w:rPr>
                <w:sz w:val="12"/>
                <w:szCs w:val="12"/>
              </w:rPr>
            </w:pPr>
            <w:r>
              <w:rPr>
                <w:sz w:val="12"/>
                <w:szCs w:val="12"/>
              </w:rPr>
              <w:t>510</w:t>
            </w:r>
          </w:p>
        </w:tc>
        <w:tc>
          <w:tcPr>
            <w:tcW w:w="2897" w:type="dxa"/>
            <w:tcBorders>
              <w:top w:val="nil"/>
              <w:left w:val="nil"/>
              <w:bottom w:val="single" w:sz="4" w:space="0" w:color="auto"/>
              <w:right w:val="single" w:sz="4" w:space="0" w:color="auto"/>
            </w:tcBorders>
            <w:shd w:val="clear" w:color="000000" w:fill="FFFFFF"/>
            <w:noWrap/>
            <w:vAlign w:val="center"/>
            <w:hideMark/>
          </w:tcPr>
          <w:p w14:paraId="158847B1" w14:textId="77777777" w:rsidR="00835DB0" w:rsidRPr="007326A5" w:rsidRDefault="00835DB0" w:rsidP="00AA6E05">
            <w:pPr>
              <w:outlineLvl w:val="0"/>
              <w:rPr>
                <w:sz w:val="12"/>
                <w:szCs w:val="12"/>
              </w:rPr>
            </w:pPr>
            <w:proofErr w:type="gramStart"/>
            <w:r w:rsidRPr="007326A5">
              <w:rPr>
                <w:sz w:val="12"/>
                <w:szCs w:val="12"/>
              </w:rPr>
              <w:t>Эл.двигатель</w:t>
            </w:r>
            <w:proofErr w:type="gramEnd"/>
            <w:r w:rsidRPr="007326A5">
              <w:rPr>
                <w:sz w:val="12"/>
                <w:szCs w:val="12"/>
              </w:rPr>
              <w:t xml:space="preserve"> 2 ЭД Коф 250  /4285/168</w:t>
            </w:r>
          </w:p>
        </w:tc>
        <w:tc>
          <w:tcPr>
            <w:tcW w:w="888" w:type="dxa"/>
            <w:tcBorders>
              <w:top w:val="nil"/>
              <w:left w:val="nil"/>
              <w:bottom w:val="single" w:sz="4" w:space="0" w:color="auto"/>
              <w:right w:val="single" w:sz="4" w:space="0" w:color="auto"/>
            </w:tcBorders>
            <w:shd w:val="clear" w:color="000000" w:fill="FFFFFF"/>
            <w:vAlign w:val="center"/>
            <w:hideMark/>
          </w:tcPr>
          <w:p w14:paraId="28331F74" w14:textId="77777777" w:rsidR="00835DB0" w:rsidRPr="007326A5" w:rsidRDefault="00835DB0" w:rsidP="00AA6E05">
            <w:pPr>
              <w:jc w:val="center"/>
              <w:outlineLvl w:val="0"/>
              <w:rPr>
                <w:sz w:val="12"/>
                <w:szCs w:val="12"/>
              </w:rPr>
            </w:pPr>
            <w:r w:rsidRPr="007326A5">
              <w:rPr>
                <w:sz w:val="12"/>
                <w:szCs w:val="12"/>
              </w:rPr>
              <w:t>2002</w:t>
            </w:r>
          </w:p>
        </w:tc>
        <w:tc>
          <w:tcPr>
            <w:tcW w:w="891" w:type="dxa"/>
            <w:tcBorders>
              <w:top w:val="nil"/>
              <w:left w:val="nil"/>
              <w:bottom w:val="single" w:sz="4" w:space="0" w:color="auto"/>
              <w:right w:val="single" w:sz="4" w:space="0" w:color="auto"/>
            </w:tcBorders>
            <w:shd w:val="clear" w:color="000000" w:fill="FFFFFF"/>
            <w:vAlign w:val="center"/>
            <w:hideMark/>
          </w:tcPr>
          <w:p w14:paraId="4C4A69ED" w14:textId="77777777" w:rsidR="00835DB0" w:rsidRPr="007326A5" w:rsidRDefault="00835DB0" w:rsidP="00AA6E05">
            <w:pPr>
              <w:jc w:val="center"/>
              <w:outlineLvl w:val="0"/>
              <w:rPr>
                <w:sz w:val="12"/>
                <w:szCs w:val="12"/>
              </w:rPr>
            </w:pPr>
            <w:r w:rsidRPr="007326A5">
              <w:rPr>
                <w:sz w:val="12"/>
                <w:szCs w:val="12"/>
              </w:rPr>
              <w:t>33 120,00</w:t>
            </w:r>
          </w:p>
        </w:tc>
        <w:tc>
          <w:tcPr>
            <w:tcW w:w="776" w:type="dxa"/>
            <w:tcBorders>
              <w:top w:val="nil"/>
              <w:left w:val="nil"/>
              <w:bottom w:val="single" w:sz="4" w:space="0" w:color="auto"/>
              <w:right w:val="single" w:sz="4" w:space="0" w:color="auto"/>
            </w:tcBorders>
            <w:shd w:val="clear" w:color="000000" w:fill="FFFFFF"/>
            <w:vAlign w:val="center"/>
            <w:hideMark/>
          </w:tcPr>
          <w:p w14:paraId="5DCE7932"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50C53AC"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4F2C586"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00908FEF"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4EE66AA"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8E5735C"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237A605B"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20AF74E" w14:textId="77777777" w:rsidR="00835DB0" w:rsidRPr="007326A5" w:rsidRDefault="00835DB0" w:rsidP="00AA6E05">
            <w:pPr>
              <w:ind w:left="-36" w:right="-174" w:firstLine="24"/>
              <w:jc w:val="center"/>
              <w:outlineLvl w:val="0"/>
              <w:rPr>
                <w:sz w:val="12"/>
                <w:szCs w:val="12"/>
              </w:rPr>
            </w:pPr>
            <w:r>
              <w:rPr>
                <w:sz w:val="12"/>
                <w:szCs w:val="12"/>
              </w:rPr>
              <w:t>511</w:t>
            </w:r>
          </w:p>
        </w:tc>
        <w:tc>
          <w:tcPr>
            <w:tcW w:w="2897" w:type="dxa"/>
            <w:tcBorders>
              <w:top w:val="nil"/>
              <w:left w:val="nil"/>
              <w:bottom w:val="single" w:sz="4" w:space="0" w:color="auto"/>
              <w:right w:val="single" w:sz="4" w:space="0" w:color="auto"/>
            </w:tcBorders>
            <w:shd w:val="clear" w:color="000000" w:fill="FFFFFF"/>
            <w:noWrap/>
            <w:vAlign w:val="center"/>
            <w:hideMark/>
          </w:tcPr>
          <w:p w14:paraId="49BE34EA" w14:textId="77777777" w:rsidR="00835DB0" w:rsidRPr="007326A5" w:rsidRDefault="00835DB0" w:rsidP="00AA6E05">
            <w:pPr>
              <w:outlineLvl w:val="0"/>
              <w:rPr>
                <w:sz w:val="12"/>
                <w:szCs w:val="12"/>
              </w:rPr>
            </w:pPr>
            <w:proofErr w:type="gramStart"/>
            <w:r w:rsidRPr="007326A5">
              <w:rPr>
                <w:sz w:val="12"/>
                <w:szCs w:val="12"/>
              </w:rPr>
              <w:t>Эл.двигатель</w:t>
            </w:r>
            <w:proofErr w:type="gramEnd"/>
            <w:r w:rsidRPr="007326A5">
              <w:rPr>
                <w:sz w:val="12"/>
                <w:szCs w:val="12"/>
              </w:rPr>
              <w:t xml:space="preserve"> 4А225М  /3258,3259/339 2 шт.</w:t>
            </w:r>
          </w:p>
        </w:tc>
        <w:tc>
          <w:tcPr>
            <w:tcW w:w="888" w:type="dxa"/>
            <w:tcBorders>
              <w:top w:val="nil"/>
              <w:left w:val="nil"/>
              <w:bottom w:val="single" w:sz="4" w:space="0" w:color="auto"/>
              <w:right w:val="single" w:sz="4" w:space="0" w:color="auto"/>
            </w:tcBorders>
            <w:shd w:val="clear" w:color="000000" w:fill="FFFFFF"/>
            <w:vAlign w:val="center"/>
            <w:hideMark/>
          </w:tcPr>
          <w:p w14:paraId="2100DD16" w14:textId="77777777" w:rsidR="00835DB0" w:rsidRPr="007326A5" w:rsidRDefault="00835DB0" w:rsidP="00AA6E05">
            <w:pPr>
              <w:jc w:val="center"/>
              <w:outlineLvl w:val="0"/>
              <w:rPr>
                <w:sz w:val="12"/>
                <w:szCs w:val="12"/>
              </w:rPr>
            </w:pPr>
            <w:r w:rsidRPr="007326A5">
              <w:rPr>
                <w:sz w:val="12"/>
                <w:szCs w:val="12"/>
              </w:rPr>
              <w:t>1986</w:t>
            </w:r>
          </w:p>
        </w:tc>
        <w:tc>
          <w:tcPr>
            <w:tcW w:w="891" w:type="dxa"/>
            <w:tcBorders>
              <w:top w:val="nil"/>
              <w:left w:val="nil"/>
              <w:bottom w:val="single" w:sz="4" w:space="0" w:color="auto"/>
              <w:right w:val="single" w:sz="4" w:space="0" w:color="auto"/>
            </w:tcBorders>
            <w:shd w:val="clear" w:color="000000" w:fill="FFFFFF"/>
            <w:vAlign w:val="center"/>
            <w:hideMark/>
          </w:tcPr>
          <w:p w14:paraId="392E53EF" w14:textId="77777777" w:rsidR="00835DB0" w:rsidRPr="007326A5" w:rsidRDefault="00835DB0" w:rsidP="00AA6E05">
            <w:pPr>
              <w:jc w:val="center"/>
              <w:outlineLvl w:val="0"/>
              <w:rPr>
                <w:sz w:val="12"/>
                <w:szCs w:val="12"/>
              </w:rPr>
            </w:pPr>
            <w:r w:rsidRPr="007326A5">
              <w:rPr>
                <w:sz w:val="12"/>
                <w:szCs w:val="12"/>
              </w:rPr>
              <w:t>32 506,56</w:t>
            </w:r>
          </w:p>
        </w:tc>
        <w:tc>
          <w:tcPr>
            <w:tcW w:w="776" w:type="dxa"/>
            <w:tcBorders>
              <w:top w:val="nil"/>
              <w:left w:val="nil"/>
              <w:bottom w:val="single" w:sz="4" w:space="0" w:color="auto"/>
              <w:right w:val="single" w:sz="4" w:space="0" w:color="auto"/>
            </w:tcBorders>
            <w:shd w:val="clear" w:color="000000" w:fill="FFFFFF"/>
            <w:vAlign w:val="center"/>
            <w:hideMark/>
          </w:tcPr>
          <w:p w14:paraId="4156C17B"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849545D"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03654F7"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6F66781F"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91B28C9"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31F873AC"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F3C2D1F"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8CF58DA" w14:textId="77777777" w:rsidR="00835DB0" w:rsidRPr="007326A5" w:rsidRDefault="00835DB0" w:rsidP="00AA6E05">
            <w:pPr>
              <w:ind w:left="-36" w:right="-174" w:firstLine="24"/>
              <w:jc w:val="center"/>
              <w:outlineLvl w:val="0"/>
              <w:rPr>
                <w:sz w:val="12"/>
                <w:szCs w:val="12"/>
              </w:rPr>
            </w:pPr>
            <w:r>
              <w:rPr>
                <w:sz w:val="12"/>
                <w:szCs w:val="12"/>
              </w:rPr>
              <w:t>512</w:t>
            </w:r>
          </w:p>
        </w:tc>
        <w:tc>
          <w:tcPr>
            <w:tcW w:w="2897" w:type="dxa"/>
            <w:tcBorders>
              <w:top w:val="nil"/>
              <w:left w:val="nil"/>
              <w:bottom w:val="single" w:sz="4" w:space="0" w:color="auto"/>
              <w:right w:val="single" w:sz="4" w:space="0" w:color="auto"/>
            </w:tcBorders>
            <w:shd w:val="clear" w:color="000000" w:fill="FFFFFF"/>
            <w:noWrap/>
            <w:vAlign w:val="center"/>
            <w:hideMark/>
          </w:tcPr>
          <w:p w14:paraId="35907C36" w14:textId="77777777" w:rsidR="00835DB0" w:rsidRPr="007326A5" w:rsidRDefault="00835DB0" w:rsidP="00AA6E05">
            <w:pPr>
              <w:outlineLvl w:val="0"/>
              <w:rPr>
                <w:sz w:val="12"/>
                <w:szCs w:val="12"/>
              </w:rPr>
            </w:pPr>
            <w:proofErr w:type="gramStart"/>
            <w:r w:rsidRPr="007326A5">
              <w:rPr>
                <w:sz w:val="12"/>
                <w:szCs w:val="12"/>
              </w:rPr>
              <w:t>Эл.двигатель</w:t>
            </w:r>
            <w:proofErr w:type="gramEnd"/>
            <w:r w:rsidRPr="007326A5">
              <w:rPr>
                <w:sz w:val="12"/>
                <w:szCs w:val="12"/>
              </w:rPr>
              <w:t xml:space="preserve"> 4АМ 100Л  /3245/341</w:t>
            </w:r>
          </w:p>
        </w:tc>
        <w:tc>
          <w:tcPr>
            <w:tcW w:w="888" w:type="dxa"/>
            <w:tcBorders>
              <w:top w:val="nil"/>
              <w:left w:val="nil"/>
              <w:bottom w:val="single" w:sz="4" w:space="0" w:color="auto"/>
              <w:right w:val="single" w:sz="4" w:space="0" w:color="auto"/>
            </w:tcBorders>
            <w:shd w:val="clear" w:color="000000" w:fill="FFFFFF"/>
            <w:vAlign w:val="center"/>
            <w:hideMark/>
          </w:tcPr>
          <w:p w14:paraId="02F9F55E" w14:textId="77777777" w:rsidR="00835DB0" w:rsidRPr="007326A5" w:rsidRDefault="00835DB0" w:rsidP="00AA6E05">
            <w:pPr>
              <w:jc w:val="center"/>
              <w:outlineLvl w:val="0"/>
              <w:rPr>
                <w:sz w:val="12"/>
                <w:szCs w:val="12"/>
              </w:rPr>
            </w:pPr>
            <w:r w:rsidRPr="007326A5">
              <w:rPr>
                <w:sz w:val="12"/>
                <w:szCs w:val="12"/>
              </w:rPr>
              <w:t>1982</w:t>
            </w:r>
          </w:p>
        </w:tc>
        <w:tc>
          <w:tcPr>
            <w:tcW w:w="891" w:type="dxa"/>
            <w:tcBorders>
              <w:top w:val="nil"/>
              <w:left w:val="nil"/>
              <w:bottom w:val="single" w:sz="4" w:space="0" w:color="auto"/>
              <w:right w:val="single" w:sz="4" w:space="0" w:color="auto"/>
            </w:tcBorders>
            <w:shd w:val="clear" w:color="000000" w:fill="FFFFFF"/>
            <w:vAlign w:val="center"/>
            <w:hideMark/>
          </w:tcPr>
          <w:p w14:paraId="4A46D125" w14:textId="77777777" w:rsidR="00835DB0" w:rsidRPr="007326A5" w:rsidRDefault="00835DB0" w:rsidP="00AA6E05">
            <w:pPr>
              <w:jc w:val="center"/>
              <w:outlineLvl w:val="0"/>
              <w:rPr>
                <w:sz w:val="12"/>
                <w:szCs w:val="12"/>
              </w:rPr>
            </w:pPr>
            <w:r w:rsidRPr="007326A5">
              <w:rPr>
                <w:sz w:val="12"/>
                <w:szCs w:val="12"/>
              </w:rPr>
              <w:t>7 430,00</w:t>
            </w:r>
          </w:p>
        </w:tc>
        <w:tc>
          <w:tcPr>
            <w:tcW w:w="776" w:type="dxa"/>
            <w:tcBorders>
              <w:top w:val="nil"/>
              <w:left w:val="nil"/>
              <w:bottom w:val="single" w:sz="4" w:space="0" w:color="auto"/>
              <w:right w:val="single" w:sz="4" w:space="0" w:color="auto"/>
            </w:tcBorders>
            <w:shd w:val="clear" w:color="000000" w:fill="FFFFFF"/>
            <w:vAlign w:val="center"/>
            <w:hideMark/>
          </w:tcPr>
          <w:p w14:paraId="19D2428D"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24FD7FE"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C1DEAAA"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62C048DB"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5B7F63E"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D6E6596"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3A001948"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29BBB08" w14:textId="77777777" w:rsidR="00835DB0" w:rsidRPr="007326A5" w:rsidRDefault="00835DB0" w:rsidP="00AA6E05">
            <w:pPr>
              <w:ind w:left="-36" w:right="-174" w:firstLine="24"/>
              <w:jc w:val="center"/>
              <w:outlineLvl w:val="0"/>
              <w:rPr>
                <w:sz w:val="12"/>
                <w:szCs w:val="12"/>
              </w:rPr>
            </w:pPr>
            <w:r>
              <w:rPr>
                <w:sz w:val="12"/>
                <w:szCs w:val="12"/>
              </w:rPr>
              <w:t>513</w:t>
            </w:r>
          </w:p>
        </w:tc>
        <w:tc>
          <w:tcPr>
            <w:tcW w:w="2897" w:type="dxa"/>
            <w:tcBorders>
              <w:top w:val="nil"/>
              <w:left w:val="nil"/>
              <w:bottom w:val="single" w:sz="4" w:space="0" w:color="auto"/>
              <w:right w:val="single" w:sz="4" w:space="0" w:color="auto"/>
            </w:tcBorders>
            <w:shd w:val="clear" w:color="000000" w:fill="FFFFFF"/>
            <w:noWrap/>
            <w:vAlign w:val="center"/>
            <w:hideMark/>
          </w:tcPr>
          <w:p w14:paraId="7B62E14B" w14:textId="77777777" w:rsidR="00835DB0" w:rsidRPr="007326A5" w:rsidRDefault="00835DB0" w:rsidP="00AA6E05">
            <w:pPr>
              <w:outlineLvl w:val="0"/>
              <w:rPr>
                <w:sz w:val="12"/>
                <w:szCs w:val="12"/>
              </w:rPr>
            </w:pPr>
            <w:proofErr w:type="gramStart"/>
            <w:r w:rsidRPr="007326A5">
              <w:rPr>
                <w:sz w:val="12"/>
                <w:szCs w:val="12"/>
              </w:rPr>
              <w:t>Эл.двигатель</w:t>
            </w:r>
            <w:proofErr w:type="gramEnd"/>
            <w:r w:rsidRPr="007326A5">
              <w:rPr>
                <w:sz w:val="12"/>
                <w:szCs w:val="12"/>
              </w:rPr>
              <w:t xml:space="preserve"> 4АМ 180 S243  /4454/120</w:t>
            </w:r>
          </w:p>
        </w:tc>
        <w:tc>
          <w:tcPr>
            <w:tcW w:w="888" w:type="dxa"/>
            <w:tcBorders>
              <w:top w:val="nil"/>
              <w:left w:val="nil"/>
              <w:bottom w:val="single" w:sz="4" w:space="0" w:color="auto"/>
              <w:right w:val="single" w:sz="4" w:space="0" w:color="auto"/>
            </w:tcBorders>
            <w:shd w:val="clear" w:color="000000" w:fill="FFFFFF"/>
            <w:vAlign w:val="center"/>
            <w:hideMark/>
          </w:tcPr>
          <w:p w14:paraId="1B69EDB7" w14:textId="77777777" w:rsidR="00835DB0" w:rsidRPr="007326A5" w:rsidRDefault="00835DB0" w:rsidP="00AA6E05">
            <w:pPr>
              <w:jc w:val="center"/>
              <w:outlineLvl w:val="0"/>
              <w:rPr>
                <w:sz w:val="12"/>
                <w:szCs w:val="12"/>
              </w:rPr>
            </w:pPr>
            <w:r w:rsidRPr="007326A5">
              <w:rPr>
                <w:sz w:val="12"/>
                <w:szCs w:val="12"/>
              </w:rPr>
              <w:t>2002</w:t>
            </w:r>
          </w:p>
        </w:tc>
        <w:tc>
          <w:tcPr>
            <w:tcW w:w="891" w:type="dxa"/>
            <w:tcBorders>
              <w:top w:val="nil"/>
              <w:left w:val="nil"/>
              <w:bottom w:val="single" w:sz="4" w:space="0" w:color="auto"/>
              <w:right w:val="single" w:sz="4" w:space="0" w:color="auto"/>
            </w:tcBorders>
            <w:shd w:val="clear" w:color="000000" w:fill="FFFFFF"/>
            <w:vAlign w:val="center"/>
            <w:hideMark/>
          </w:tcPr>
          <w:p w14:paraId="49D13582" w14:textId="77777777" w:rsidR="00835DB0" w:rsidRPr="007326A5" w:rsidRDefault="00835DB0" w:rsidP="00AA6E05">
            <w:pPr>
              <w:jc w:val="center"/>
              <w:outlineLvl w:val="0"/>
              <w:rPr>
                <w:sz w:val="12"/>
                <w:szCs w:val="12"/>
              </w:rPr>
            </w:pPr>
            <w:r w:rsidRPr="007326A5">
              <w:rPr>
                <w:sz w:val="12"/>
                <w:szCs w:val="12"/>
              </w:rPr>
              <w:t>19 296,00</w:t>
            </w:r>
          </w:p>
        </w:tc>
        <w:tc>
          <w:tcPr>
            <w:tcW w:w="776" w:type="dxa"/>
            <w:tcBorders>
              <w:top w:val="nil"/>
              <w:left w:val="nil"/>
              <w:bottom w:val="single" w:sz="4" w:space="0" w:color="auto"/>
              <w:right w:val="single" w:sz="4" w:space="0" w:color="auto"/>
            </w:tcBorders>
            <w:shd w:val="clear" w:color="000000" w:fill="FFFFFF"/>
            <w:vAlign w:val="center"/>
            <w:hideMark/>
          </w:tcPr>
          <w:p w14:paraId="79FEA69F"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94B1F44"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1FB5723"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24A8E9D"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14E0004"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8637159"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304047BD"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0D6B09B" w14:textId="77777777" w:rsidR="00835DB0" w:rsidRPr="007326A5" w:rsidRDefault="00835DB0" w:rsidP="00AA6E05">
            <w:pPr>
              <w:ind w:left="-36" w:right="-174" w:firstLine="24"/>
              <w:jc w:val="center"/>
              <w:outlineLvl w:val="0"/>
              <w:rPr>
                <w:sz w:val="12"/>
                <w:szCs w:val="12"/>
              </w:rPr>
            </w:pPr>
            <w:r>
              <w:rPr>
                <w:sz w:val="12"/>
                <w:szCs w:val="12"/>
              </w:rPr>
              <w:t>514</w:t>
            </w:r>
          </w:p>
        </w:tc>
        <w:tc>
          <w:tcPr>
            <w:tcW w:w="2897" w:type="dxa"/>
            <w:tcBorders>
              <w:top w:val="nil"/>
              <w:left w:val="nil"/>
              <w:bottom w:val="single" w:sz="4" w:space="0" w:color="auto"/>
              <w:right w:val="single" w:sz="4" w:space="0" w:color="auto"/>
            </w:tcBorders>
            <w:shd w:val="clear" w:color="000000" w:fill="FFFFFF"/>
            <w:noWrap/>
            <w:vAlign w:val="center"/>
            <w:hideMark/>
          </w:tcPr>
          <w:p w14:paraId="3741EECB" w14:textId="77777777" w:rsidR="00835DB0" w:rsidRPr="007326A5" w:rsidRDefault="00835DB0" w:rsidP="00AA6E05">
            <w:pPr>
              <w:outlineLvl w:val="0"/>
              <w:rPr>
                <w:sz w:val="12"/>
                <w:szCs w:val="12"/>
              </w:rPr>
            </w:pPr>
            <w:proofErr w:type="gramStart"/>
            <w:r w:rsidRPr="007326A5">
              <w:rPr>
                <w:sz w:val="12"/>
                <w:szCs w:val="12"/>
              </w:rPr>
              <w:t>Эл.двигатель</w:t>
            </w:r>
            <w:proofErr w:type="gramEnd"/>
            <w:r w:rsidRPr="007326A5">
              <w:rPr>
                <w:sz w:val="12"/>
                <w:szCs w:val="12"/>
              </w:rPr>
              <w:t xml:space="preserve"> 4АМС 132S4  4461/343</w:t>
            </w:r>
          </w:p>
        </w:tc>
        <w:tc>
          <w:tcPr>
            <w:tcW w:w="888" w:type="dxa"/>
            <w:tcBorders>
              <w:top w:val="nil"/>
              <w:left w:val="nil"/>
              <w:bottom w:val="single" w:sz="4" w:space="0" w:color="auto"/>
              <w:right w:val="single" w:sz="4" w:space="0" w:color="auto"/>
            </w:tcBorders>
            <w:shd w:val="clear" w:color="000000" w:fill="FFFFFF"/>
            <w:vAlign w:val="center"/>
            <w:hideMark/>
          </w:tcPr>
          <w:p w14:paraId="7772BC55" w14:textId="77777777" w:rsidR="00835DB0" w:rsidRPr="007326A5" w:rsidRDefault="00835DB0" w:rsidP="00AA6E05">
            <w:pPr>
              <w:jc w:val="center"/>
              <w:outlineLvl w:val="0"/>
              <w:rPr>
                <w:sz w:val="12"/>
                <w:szCs w:val="12"/>
              </w:rPr>
            </w:pPr>
            <w:r w:rsidRPr="007326A5">
              <w:rPr>
                <w:sz w:val="12"/>
                <w:szCs w:val="12"/>
              </w:rPr>
              <w:t>2002</w:t>
            </w:r>
          </w:p>
        </w:tc>
        <w:tc>
          <w:tcPr>
            <w:tcW w:w="891" w:type="dxa"/>
            <w:tcBorders>
              <w:top w:val="nil"/>
              <w:left w:val="nil"/>
              <w:bottom w:val="single" w:sz="4" w:space="0" w:color="auto"/>
              <w:right w:val="single" w:sz="4" w:space="0" w:color="auto"/>
            </w:tcBorders>
            <w:shd w:val="clear" w:color="000000" w:fill="FFFFFF"/>
            <w:vAlign w:val="center"/>
            <w:hideMark/>
          </w:tcPr>
          <w:p w14:paraId="07AFF9E0" w14:textId="77777777" w:rsidR="00835DB0" w:rsidRPr="007326A5" w:rsidRDefault="00835DB0" w:rsidP="00AA6E05">
            <w:pPr>
              <w:jc w:val="center"/>
              <w:outlineLvl w:val="0"/>
              <w:rPr>
                <w:sz w:val="12"/>
                <w:szCs w:val="12"/>
              </w:rPr>
            </w:pPr>
            <w:r w:rsidRPr="007326A5">
              <w:rPr>
                <w:sz w:val="12"/>
                <w:szCs w:val="12"/>
              </w:rPr>
              <w:t>3 600,00</w:t>
            </w:r>
          </w:p>
        </w:tc>
        <w:tc>
          <w:tcPr>
            <w:tcW w:w="776" w:type="dxa"/>
            <w:tcBorders>
              <w:top w:val="nil"/>
              <w:left w:val="nil"/>
              <w:bottom w:val="single" w:sz="4" w:space="0" w:color="auto"/>
              <w:right w:val="single" w:sz="4" w:space="0" w:color="auto"/>
            </w:tcBorders>
            <w:shd w:val="clear" w:color="000000" w:fill="FFFFFF"/>
            <w:vAlign w:val="center"/>
            <w:hideMark/>
          </w:tcPr>
          <w:p w14:paraId="0511B68F"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395378F"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E8137D9"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1E4863F0"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A2EBB70"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DD99BF1"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5C923AC"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D0CF9AC" w14:textId="77777777" w:rsidR="00835DB0" w:rsidRPr="007326A5" w:rsidRDefault="00835DB0" w:rsidP="00AA6E05">
            <w:pPr>
              <w:ind w:left="-36" w:right="-174" w:firstLine="24"/>
              <w:jc w:val="center"/>
              <w:outlineLvl w:val="0"/>
              <w:rPr>
                <w:sz w:val="12"/>
                <w:szCs w:val="12"/>
              </w:rPr>
            </w:pPr>
            <w:r>
              <w:rPr>
                <w:sz w:val="12"/>
                <w:szCs w:val="12"/>
              </w:rPr>
              <w:t>515</w:t>
            </w:r>
          </w:p>
        </w:tc>
        <w:tc>
          <w:tcPr>
            <w:tcW w:w="2897" w:type="dxa"/>
            <w:tcBorders>
              <w:top w:val="nil"/>
              <w:left w:val="nil"/>
              <w:bottom w:val="single" w:sz="4" w:space="0" w:color="auto"/>
              <w:right w:val="single" w:sz="4" w:space="0" w:color="auto"/>
            </w:tcBorders>
            <w:shd w:val="clear" w:color="000000" w:fill="FFFFFF"/>
            <w:noWrap/>
            <w:vAlign w:val="center"/>
            <w:hideMark/>
          </w:tcPr>
          <w:p w14:paraId="65D3176B" w14:textId="77777777" w:rsidR="00835DB0" w:rsidRPr="007326A5" w:rsidRDefault="00835DB0" w:rsidP="00AA6E05">
            <w:pPr>
              <w:outlineLvl w:val="0"/>
              <w:rPr>
                <w:sz w:val="12"/>
                <w:szCs w:val="12"/>
              </w:rPr>
            </w:pPr>
            <w:proofErr w:type="gramStart"/>
            <w:r w:rsidRPr="007326A5">
              <w:rPr>
                <w:sz w:val="12"/>
                <w:szCs w:val="12"/>
              </w:rPr>
              <w:t>Эл.двигатель</w:t>
            </w:r>
            <w:proofErr w:type="gramEnd"/>
            <w:r w:rsidRPr="007326A5">
              <w:rPr>
                <w:sz w:val="12"/>
                <w:szCs w:val="12"/>
              </w:rPr>
              <w:t xml:space="preserve"> 5АМН 280 М4  /4226/344</w:t>
            </w:r>
          </w:p>
        </w:tc>
        <w:tc>
          <w:tcPr>
            <w:tcW w:w="888" w:type="dxa"/>
            <w:tcBorders>
              <w:top w:val="nil"/>
              <w:left w:val="nil"/>
              <w:bottom w:val="single" w:sz="4" w:space="0" w:color="auto"/>
              <w:right w:val="single" w:sz="4" w:space="0" w:color="auto"/>
            </w:tcBorders>
            <w:shd w:val="clear" w:color="000000" w:fill="FFFFFF"/>
            <w:vAlign w:val="center"/>
            <w:hideMark/>
          </w:tcPr>
          <w:p w14:paraId="6E365F33" w14:textId="77777777" w:rsidR="00835DB0" w:rsidRPr="007326A5" w:rsidRDefault="00835DB0" w:rsidP="00AA6E05">
            <w:pPr>
              <w:jc w:val="center"/>
              <w:outlineLvl w:val="0"/>
              <w:rPr>
                <w:sz w:val="12"/>
                <w:szCs w:val="12"/>
              </w:rPr>
            </w:pPr>
            <w:r w:rsidRPr="007326A5">
              <w:rPr>
                <w:sz w:val="12"/>
                <w:szCs w:val="12"/>
              </w:rPr>
              <w:t>2001</w:t>
            </w:r>
          </w:p>
        </w:tc>
        <w:tc>
          <w:tcPr>
            <w:tcW w:w="891" w:type="dxa"/>
            <w:tcBorders>
              <w:top w:val="nil"/>
              <w:left w:val="nil"/>
              <w:bottom w:val="single" w:sz="4" w:space="0" w:color="auto"/>
              <w:right w:val="single" w:sz="4" w:space="0" w:color="auto"/>
            </w:tcBorders>
            <w:shd w:val="clear" w:color="000000" w:fill="FFFFFF"/>
            <w:vAlign w:val="center"/>
            <w:hideMark/>
          </w:tcPr>
          <w:p w14:paraId="36EF26FB" w14:textId="77777777" w:rsidR="00835DB0" w:rsidRPr="007326A5" w:rsidRDefault="00835DB0" w:rsidP="00AA6E05">
            <w:pPr>
              <w:jc w:val="center"/>
              <w:outlineLvl w:val="0"/>
              <w:rPr>
                <w:sz w:val="12"/>
                <w:szCs w:val="12"/>
              </w:rPr>
            </w:pPr>
            <w:r w:rsidRPr="007326A5">
              <w:rPr>
                <w:sz w:val="12"/>
                <w:szCs w:val="12"/>
              </w:rPr>
              <w:t>57 600,00</w:t>
            </w:r>
          </w:p>
        </w:tc>
        <w:tc>
          <w:tcPr>
            <w:tcW w:w="776" w:type="dxa"/>
            <w:tcBorders>
              <w:top w:val="nil"/>
              <w:left w:val="nil"/>
              <w:bottom w:val="single" w:sz="4" w:space="0" w:color="auto"/>
              <w:right w:val="single" w:sz="4" w:space="0" w:color="auto"/>
            </w:tcBorders>
            <w:shd w:val="clear" w:color="000000" w:fill="FFFFFF"/>
            <w:vAlign w:val="center"/>
            <w:hideMark/>
          </w:tcPr>
          <w:p w14:paraId="0FB743FA"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4B78AAB"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04F621E"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073E1E1"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8AD4B6F"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B339ADE"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7A6A56A4"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06A3C0D" w14:textId="77777777" w:rsidR="00835DB0" w:rsidRPr="007326A5" w:rsidRDefault="00835DB0" w:rsidP="00AA6E05">
            <w:pPr>
              <w:ind w:left="-36" w:right="-174" w:firstLine="24"/>
              <w:jc w:val="center"/>
              <w:outlineLvl w:val="0"/>
              <w:rPr>
                <w:sz w:val="12"/>
                <w:szCs w:val="12"/>
              </w:rPr>
            </w:pPr>
            <w:r>
              <w:rPr>
                <w:sz w:val="12"/>
                <w:szCs w:val="12"/>
              </w:rPr>
              <w:t>516</w:t>
            </w:r>
          </w:p>
        </w:tc>
        <w:tc>
          <w:tcPr>
            <w:tcW w:w="2897" w:type="dxa"/>
            <w:tcBorders>
              <w:top w:val="nil"/>
              <w:left w:val="nil"/>
              <w:bottom w:val="single" w:sz="4" w:space="0" w:color="auto"/>
              <w:right w:val="single" w:sz="4" w:space="0" w:color="auto"/>
            </w:tcBorders>
            <w:shd w:val="clear" w:color="000000" w:fill="FFFFFF"/>
            <w:noWrap/>
            <w:vAlign w:val="center"/>
            <w:hideMark/>
          </w:tcPr>
          <w:p w14:paraId="568E8BE6" w14:textId="77777777" w:rsidR="00835DB0" w:rsidRPr="007326A5" w:rsidRDefault="00835DB0" w:rsidP="00AA6E05">
            <w:pPr>
              <w:outlineLvl w:val="0"/>
              <w:rPr>
                <w:sz w:val="12"/>
                <w:szCs w:val="12"/>
              </w:rPr>
            </w:pPr>
            <w:proofErr w:type="gramStart"/>
            <w:r w:rsidRPr="007326A5">
              <w:rPr>
                <w:sz w:val="12"/>
                <w:szCs w:val="12"/>
              </w:rPr>
              <w:t>Эл.двигатель</w:t>
            </w:r>
            <w:proofErr w:type="gramEnd"/>
            <w:r w:rsidRPr="007326A5">
              <w:rPr>
                <w:sz w:val="12"/>
                <w:szCs w:val="12"/>
              </w:rPr>
              <w:t xml:space="preserve"> А-355 L4   /3976/345</w:t>
            </w:r>
          </w:p>
        </w:tc>
        <w:tc>
          <w:tcPr>
            <w:tcW w:w="888" w:type="dxa"/>
            <w:tcBorders>
              <w:top w:val="nil"/>
              <w:left w:val="nil"/>
              <w:bottom w:val="single" w:sz="4" w:space="0" w:color="auto"/>
              <w:right w:val="single" w:sz="4" w:space="0" w:color="auto"/>
            </w:tcBorders>
            <w:shd w:val="clear" w:color="000000" w:fill="FFFFFF"/>
            <w:vAlign w:val="center"/>
            <w:hideMark/>
          </w:tcPr>
          <w:p w14:paraId="3599D3D7" w14:textId="77777777" w:rsidR="00835DB0" w:rsidRPr="007326A5" w:rsidRDefault="00835DB0" w:rsidP="00AA6E05">
            <w:pPr>
              <w:jc w:val="center"/>
              <w:outlineLvl w:val="0"/>
              <w:rPr>
                <w:sz w:val="12"/>
                <w:szCs w:val="12"/>
              </w:rPr>
            </w:pPr>
            <w:r w:rsidRPr="007326A5">
              <w:rPr>
                <w:sz w:val="12"/>
                <w:szCs w:val="12"/>
              </w:rPr>
              <w:t>1995</w:t>
            </w:r>
          </w:p>
        </w:tc>
        <w:tc>
          <w:tcPr>
            <w:tcW w:w="891" w:type="dxa"/>
            <w:tcBorders>
              <w:top w:val="nil"/>
              <w:left w:val="nil"/>
              <w:bottom w:val="single" w:sz="4" w:space="0" w:color="auto"/>
              <w:right w:val="single" w:sz="4" w:space="0" w:color="auto"/>
            </w:tcBorders>
            <w:shd w:val="clear" w:color="000000" w:fill="FFFFFF"/>
            <w:vAlign w:val="center"/>
            <w:hideMark/>
          </w:tcPr>
          <w:p w14:paraId="6960BE69" w14:textId="77777777" w:rsidR="00835DB0" w:rsidRPr="007326A5" w:rsidRDefault="00835DB0" w:rsidP="00AA6E05">
            <w:pPr>
              <w:jc w:val="center"/>
              <w:outlineLvl w:val="0"/>
              <w:rPr>
                <w:sz w:val="12"/>
                <w:szCs w:val="12"/>
              </w:rPr>
            </w:pPr>
            <w:r w:rsidRPr="007326A5">
              <w:rPr>
                <w:sz w:val="12"/>
                <w:szCs w:val="12"/>
              </w:rPr>
              <w:t>65 836,80</w:t>
            </w:r>
          </w:p>
        </w:tc>
        <w:tc>
          <w:tcPr>
            <w:tcW w:w="776" w:type="dxa"/>
            <w:tcBorders>
              <w:top w:val="nil"/>
              <w:left w:val="nil"/>
              <w:bottom w:val="single" w:sz="4" w:space="0" w:color="auto"/>
              <w:right w:val="single" w:sz="4" w:space="0" w:color="auto"/>
            </w:tcBorders>
            <w:shd w:val="clear" w:color="000000" w:fill="FFFFFF"/>
            <w:vAlign w:val="center"/>
            <w:hideMark/>
          </w:tcPr>
          <w:p w14:paraId="3F75C425"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3F29EE7"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DC6C721"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3DD21435"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F5DF937"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32E8328"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430CB2D1"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C8ACBDC" w14:textId="77777777" w:rsidR="00835DB0" w:rsidRPr="007326A5" w:rsidRDefault="00835DB0" w:rsidP="00AA6E05">
            <w:pPr>
              <w:ind w:left="-36" w:right="-174" w:firstLine="24"/>
              <w:jc w:val="center"/>
              <w:outlineLvl w:val="0"/>
              <w:rPr>
                <w:sz w:val="12"/>
                <w:szCs w:val="12"/>
              </w:rPr>
            </w:pPr>
            <w:r>
              <w:rPr>
                <w:sz w:val="12"/>
                <w:szCs w:val="12"/>
              </w:rPr>
              <w:t>517</w:t>
            </w:r>
          </w:p>
        </w:tc>
        <w:tc>
          <w:tcPr>
            <w:tcW w:w="2897" w:type="dxa"/>
            <w:tcBorders>
              <w:top w:val="nil"/>
              <w:left w:val="nil"/>
              <w:bottom w:val="single" w:sz="4" w:space="0" w:color="auto"/>
              <w:right w:val="single" w:sz="4" w:space="0" w:color="auto"/>
            </w:tcBorders>
            <w:shd w:val="clear" w:color="000000" w:fill="FFFFFF"/>
            <w:noWrap/>
            <w:vAlign w:val="center"/>
            <w:hideMark/>
          </w:tcPr>
          <w:p w14:paraId="53BBA18B" w14:textId="77777777" w:rsidR="00835DB0" w:rsidRPr="007326A5" w:rsidRDefault="00835DB0" w:rsidP="00AA6E05">
            <w:pPr>
              <w:outlineLvl w:val="0"/>
              <w:rPr>
                <w:sz w:val="12"/>
                <w:szCs w:val="12"/>
              </w:rPr>
            </w:pPr>
            <w:proofErr w:type="gramStart"/>
            <w:r w:rsidRPr="007326A5">
              <w:rPr>
                <w:sz w:val="12"/>
                <w:szCs w:val="12"/>
              </w:rPr>
              <w:t>Эл.двигатель</w:t>
            </w:r>
            <w:proofErr w:type="gramEnd"/>
            <w:r w:rsidRPr="007326A5">
              <w:rPr>
                <w:sz w:val="12"/>
                <w:szCs w:val="12"/>
              </w:rPr>
              <w:t xml:space="preserve"> А-355-4-4   /4563/346</w:t>
            </w:r>
          </w:p>
        </w:tc>
        <w:tc>
          <w:tcPr>
            <w:tcW w:w="888" w:type="dxa"/>
            <w:tcBorders>
              <w:top w:val="nil"/>
              <w:left w:val="nil"/>
              <w:bottom w:val="single" w:sz="4" w:space="0" w:color="auto"/>
              <w:right w:val="single" w:sz="4" w:space="0" w:color="auto"/>
            </w:tcBorders>
            <w:shd w:val="clear" w:color="000000" w:fill="FFFFFF"/>
            <w:vAlign w:val="center"/>
            <w:hideMark/>
          </w:tcPr>
          <w:p w14:paraId="60313D8B" w14:textId="77777777" w:rsidR="00835DB0" w:rsidRPr="007326A5" w:rsidRDefault="00835DB0" w:rsidP="00AA6E05">
            <w:pPr>
              <w:jc w:val="center"/>
              <w:outlineLvl w:val="0"/>
              <w:rPr>
                <w:sz w:val="12"/>
                <w:szCs w:val="12"/>
              </w:rPr>
            </w:pPr>
            <w:r w:rsidRPr="007326A5">
              <w:rPr>
                <w:sz w:val="12"/>
                <w:szCs w:val="12"/>
              </w:rPr>
              <w:t>2005</w:t>
            </w:r>
          </w:p>
        </w:tc>
        <w:tc>
          <w:tcPr>
            <w:tcW w:w="891" w:type="dxa"/>
            <w:tcBorders>
              <w:top w:val="nil"/>
              <w:left w:val="nil"/>
              <w:bottom w:val="single" w:sz="4" w:space="0" w:color="auto"/>
              <w:right w:val="single" w:sz="4" w:space="0" w:color="auto"/>
            </w:tcBorders>
            <w:shd w:val="clear" w:color="000000" w:fill="FFFFFF"/>
            <w:vAlign w:val="center"/>
            <w:hideMark/>
          </w:tcPr>
          <w:p w14:paraId="5C12D47D" w14:textId="77777777" w:rsidR="00835DB0" w:rsidRPr="007326A5" w:rsidRDefault="00835DB0" w:rsidP="00AA6E05">
            <w:pPr>
              <w:jc w:val="center"/>
              <w:outlineLvl w:val="0"/>
              <w:rPr>
                <w:sz w:val="12"/>
                <w:szCs w:val="12"/>
              </w:rPr>
            </w:pPr>
            <w:r w:rsidRPr="007326A5">
              <w:rPr>
                <w:sz w:val="12"/>
                <w:szCs w:val="12"/>
              </w:rPr>
              <w:t>187 200,00</w:t>
            </w:r>
          </w:p>
        </w:tc>
        <w:tc>
          <w:tcPr>
            <w:tcW w:w="776" w:type="dxa"/>
            <w:tcBorders>
              <w:top w:val="nil"/>
              <w:left w:val="nil"/>
              <w:bottom w:val="single" w:sz="4" w:space="0" w:color="auto"/>
              <w:right w:val="single" w:sz="4" w:space="0" w:color="auto"/>
            </w:tcBorders>
            <w:shd w:val="clear" w:color="000000" w:fill="FFFFFF"/>
            <w:vAlign w:val="center"/>
            <w:hideMark/>
          </w:tcPr>
          <w:p w14:paraId="596E94D4"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250658E"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6154B893"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0A39BDE5"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436A02E"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EABE213"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3603D09"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934D371" w14:textId="77777777" w:rsidR="00835DB0" w:rsidRPr="007326A5" w:rsidRDefault="00835DB0" w:rsidP="00AA6E05">
            <w:pPr>
              <w:ind w:left="-36" w:right="-174" w:firstLine="24"/>
              <w:jc w:val="center"/>
              <w:outlineLvl w:val="0"/>
              <w:rPr>
                <w:sz w:val="12"/>
                <w:szCs w:val="12"/>
              </w:rPr>
            </w:pPr>
            <w:r>
              <w:rPr>
                <w:sz w:val="12"/>
                <w:szCs w:val="12"/>
              </w:rPr>
              <w:t>518</w:t>
            </w:r>
          </w:p>
        </w:tc>
        <w:tc>
          <w:tcPr>
            <w:tcW w:w="2897" w:type="dxa"/>
            <w:tcBorders>
              <w:top w:val="nil"/>
              <w:left w:val="nil"/>
              <w:bottom w:val="single" w:sz="4" w:space="0" w:color="auto"/>
              <w:right w:val="single" w:sz="4" w:space="0" w:color="auto"/>
            </w:tcBorders>
            <w:shd w:val="clear" w:color="000000" w:fill="FFFFFF"/>
            <w:noWrap/>
            <w:vAlign w:val="center"/>
            <w:hideMark/>
          </w:tcPr>
          <w:p w14:paraId="5AA075E2" w14:textId="77777777" w:rsidR="00835DB0" w:rsidRPr="007326A5" w:rsidRDefault="00835DB0" w:rsidP="00AA6E05">
            <w:pPr>
              <w:outlineLvl w:val="0"/>
              <w:rPr>
                <w:sz w:val="12"/>
                <w:szCs w:val="12"/>
              </w:rPr>
            </w:pPr>
            <w:proofErr w:type="gramStart"/>
            <w:r w:rsidRPr="007326A5">
              <w:rPr>
                <w:sz w:val="12"/>
                <w:szCs w:val="12"/>
              </w:rPr>
              <w:t>Эл.двигатель</w:t>
            </w:r>
            <w:proofErr w:type="gramEnd"/>
            <w:r w:rsidRPr="007326A5">
              <w:rPr>
                <w:sz w:val="12"/>
                <w:szCs w:val="12"/>
              </w:rPr>
              <w:t xml:space="preserve"> АО 103/4 МУ2 опр.  /3236/347</w:t>
            </w:r>
          </w:p>
        </w:tc>
        <w:tc>
          <w:tcPr>
            <w:tcW w:w="888" w:type="dxa"/>
            <w:tcBorders>
              <w:top w:val="nil"/>
              <w:left w:val="nil"/>
              <w:bottom w:val="single" w:sz="4" w:space="0" w:color="auto"/>
              <w:right w:val="single" w:sz="4" w:space="0" w:color="auto"/>
            </w:tcBorders>
            <w:shd w:val="clear" w:color="000000" w:fill="FFFFFF"/>
            <w:vAlign w:val="center"/>
            <w:hideMark/>
          </w:tcPr>
          <w:p w14:paraId="58D74527" w14:textId="77777777" w:rsidR="00835DB0" w:rsidRPr="007326A5" w:rsidRDefault="00835DB0" w:rsidP="00AA6E05">
            <w:pPr>
              <w:jc w:val="center"/>
              <w:outlineLvl w:val="0"/>
              <w:rPr>
                <w:sz w:val="12"/>
                <w:szCs w:val="12"/>
              </w:rPr>
            </w:pPr>
            <w:r w:rsidRPr="007326A5">
              <w:rPr>
                <w:sz w:val="12"/>
                <w:szCs w:val="12"/>
              </w:rPr>
              <w:t>1982</w:t>
            </w:r>
          </w:p>
        </w:tc>
        <w:tc>
          <w:tcPr>
            <w:tcW w:w="891" w:type="dxa"/>
            <w:tcBorders>
              <w:top w:val="nil"/>
              <w:left w:val="nil"/>
              <w:bottom w:val="single" w:sz="4" w:space="0" w:color="auto"/>
              <w:right w:val="single" w:sz="4" w:space="0" w:color="auto"/>
            </w:tcBorders>
            <w:shd w:val="clear" w:color="000000" w:fill="FFFFFF"/>
            <w:vAlign w:val="center"/>
            <w:hideMark/>
          </w:tcPr>
          <w:p w14:paraId="5584D224" w14:textId="77777777" w:rsidR="00835DB0" w:rsidRPr="007326A5" w:rsidRDefault="00835DB0" w:rsidP="00AA6E05">
            <w:pPr>
              <w:jc w:val="center"/>
              <w:outlineLvl w:val="0"/>
              <w:rPr>
                <w:sz w:val="12"/>
                <w:szCs w:val="12"/>
              </w:rPr>
            </w:pPr>
            <w:r w:rsidRPr="007326A5">
              <w:rPr>
                <w:sz w:val="12"/>
                <w:szCs w:val="12"/>
              </w:rPr>
              <w:t>4 464,00</w:t>
            </w:r>
          </w:p>
        </w:tc>
        <w:tc>
          <w:tcPr>
            <w:tcW w:w="776" w:type="dxa"/>
            <w:tcBorders>
              <w:top w:val="nil"/>
              <w:left w:val="nil"/>
              <w:bottom w:val="single" w:sz="4" w:space="0" w:color="auto"/>
              <w:right w:val="single" w:sz="4" w:space="0" w:color="auto"/>
            </w:tcBorders>
            <w:shd w:val="clear" w:color="000000" w:fill="FFFFFF"/>
            <w:vAlign w:val="center"/>
            <w:hideMark/>
          </w:tcPr>
          <w:p w14:paraId="637E9B46"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B17B15D"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6FBE39A"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285741DF"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686C0F5"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AA552A4"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C5B897B"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E126BD7" w14:textId="77777777" w:rsidR="00835DB0" w:rsidRPr="007326A5" w:rsidRDefault="00835DB0" w:rsidP="00AA6E05">
            <w:pPr>
              <w:ind w:left="-36" w:right="-174" w:firstLine="24"/>
              <w:jc w:val="center"/>
              <w:outlineLvl w:val="0"/>
              <w:rPr>
                <w:sz w:val="12"/>
                <w:szCs w:val="12"/>
              </w:rPr>
            </w:pPr>
            <w:r>
              <w:rPr>
                <w:sz w:val="12"/>
                <w:szCs w:val="12"/>
              </w:rPr>
              <w:t>519</w:t>
            </w:r>
          </w:p>
        </w:tc>
        <w:tc>
          <w:tcPr>
            <w:tcW w:w="2897" w:type="dxa"/>
            <w:tcBorders>
              <w:top w:val="nil"/>
              <w:left w:val="nil"/>
              <w:bottom w:val="single" w:sz="4" w:space="0" w:color="auto"/>
              <w:right w:val="single" w:sz="4" w:space="0" w:color="auto"/>
            </w:tcBorders>
            <w:shd w:val="clear" w:color="000000" w:fill="FFFFFF"/>
            <w:noWrap/>
            <w:vAlign w:val="center"/>
            <w:hideMark/>
          </w:tcPr>
          <w:p w14:paraId="23C014B0" w14:textId="77777777" w:rsidR="00835DB0" w:rsidRPr="007326A5" w:rsidRDefault="00835DB0" w:rsidP="00AA6E05">
            <w:pPr>
              <w:outlineLvl w:val="0"/>
              <w:rPr>
                <w:sz w:val="12"/>
                <w:szCs w:val="12"/>
              </w:rPr>
            </w:pPr>
            <w:proofErr w:type="gramStart"/>
            <w:r w:rsidRPr="007326A5">
              <w:rPr>
                <w:sz w:val="12"/>
                <w:szCs w:val="12"/>
              </w:rPr>
              <w:t>Эл.двигатель</w:t>
            </w:r>
            <w:proofErr w:type="gramEnd"/>
            <w:r w:rsidRPr="007326A5">
              <w:rPr>
                <w:sz w:val="12"/>
                <w:szCs w:val="12"/>
              </w:rPr>
              <w:t xml:space="preserve"> ВАО-2/315-М-4  /4192/457</w:t>
            </w:r>
          </w:p>
        </w:tc>
        <w:tc>
          <w:tcPr>
            <w:tcW w:w="888" w:type="dxa"/>
            <w:tcBorders>
              <w:top w:val="nil"/>
              <w:left w:val="nil"/>
              <w:bottom w:val="single" w:sz="4" w:space="0" w:color="auto"/>
              <w:right w:val="single" w:sz="4" w:space="0" w:color="auto"/>
            </w:tcBorders>
            <w:shd w:val="clear" w:color="000000" w:fill="FFFFFF"/>
            <w:vAlign w:val="center"/>
            <w:hideMark/>
          </w:tcPr>
          <w:p w14:paraId="1AE667E6" w14:textId="77777777" w:rsidR="00835DB0" w:rsidRPr="007326A5" w:rsidRDefault="00835DB0" w:rsidP="00AA6E05">
            <w:pPr>
              <w:jc w:val="center"/>
              <w:outlineLvl w:val="0"/>
              <w:rPr>
                <w:sz w:val="12"/>
                <w:szCs w:val="12"/>
              </w:rPr>
            </w:pPr>
            <w:r w:rsidRPr="007326A5">
              <w:rPr>
                <w:sz w:val="12"/>
                <w:szCs w:val="12"/>
              </w:rPr>
              <w:t>2000</w:t>
            </w:r>
          </w:p>
        </w:tc>
        <w:tc>
          <w:tcPr>
            <w:tcW w:w="891" w:type="dxa"/>
            <w:tcBorders>
              <w:top w:val="nil"/>
              <w:left w:val="nil"/>
              <w:bottom w:val="single" w:sz="4" w:space="0" w:color="auto"/>
              <w:right w:val="single" w:sz="4" w:space="0" w:color="auto"/>
            </w:tcBorders>
            <w:shd w:val="clear" w:color="000000" w:fill="FFFFFF"/>
            <w:vAlign w:val="center"/>
            <w:hideMark/>
          </w:tcPr>
          <w:p w14:paraId="142CB2BB" w14:textId="77777777" w:rsidR="00835DB0" w:rsidRPr="007326A5" w:rsidRDefault="00835DB0" w:rsidP="00AA6E05">
            <w:pPr>
              <w:jc w:val="center"/>
              <w:outlineLvl w:val="0"/>
              <w:rPr>
                <w:sz w:val="12"/>
                <w:szCs w:val="12"/>
              </w:rPr>
            </w:pPr>
            <w:r w:rsidRPr="007326A5">
              <w:rPr>
                <w:sz w:val="12"/>
                <w:szCs w:val="12"/>
              </w:rPr>
              <w:t>14 400,00</w:t>
            </w:r>
          </w:p>
        </w:tc>
        <w:tc>
          <w:tcPr>
            <w:tcW w:w="776" w:type="dxa"/>
            <w:tcBorders>
              <w:top w:val="nil"/>
              <w:left w:val="nil"/>
              <w:bottom w:val="single" w:sz="4" w:space="0" w:color="auto"/>
              <w:right w:val="single" w:sz="4" w:space="0" w:color="auto"/>
            </w:tcBorders>
            <w:shd w:val="clear" w:color="000000" w:fill="FFFFFF"/>
            <w:vAlign w:val="center"/>
            <w:hideMark/>
          </w:tcPr>
          <w:p w14:paraId="11D1710D"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AEAAD48"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806676B"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78BA398D"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1B3ED395"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447AA42"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182F192"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EB615EA" w14:textId="77777777" w:rsidR="00835DB0" w:rsidRPr="007326A5" w:rsidRDefault="00835DB0" w:rsidP="00AA6E05">
            <w:pPr>
              <w:ind w:left="-36" w:right="-174" w:firstLine="24"/>
              <w:jc w:val="center"/>
              <w:outlineLvl w:val="0"/>
              <w:rPr>
                <w:sz w:val="12"/>
                <w:szCs w:val="12"/>
              </w:rPr>
            </w:pPr>
            <w:r>
              <w:rPr>
                <w:sz w:val="12"/>
                <w:szCs w:val="12"/>
              </w:rPr>
              <w:t>520</w:t>
            </w:r>
          </w:p>
        </w:tc>
        <w:tc>
          <w:tcPr>
            <w:tcW w:w="2897" w:type="dxa"/>
            <w:tcBorders>
              <w:top w:val="nil"/>
              <w:left w:val="nil"/>
              <w:bottom w:val="single" w:sz="4" w:space="0" w:color="auto"/>
              <w:right w:val="single" w:sz="4" w:space="0" w:color="auto"/>
            </w:tcBorders>
            <w:shd w:val="clear" w:color="000000" w:fill="FFFFFF"/>
            <w:noWrap/>
            <w:vAlign w:val="center"/>
            <w:hideMark/>
          </w:tcPr>
          <w:p w14:paraId="6A7390DD" w14:textId="77777777" w:rsidR="00835DB0" w:rsidRPr="007326A5" w:rsidRDefault="00835DB0" w:rsidP="00AA6E05">
            <w:pPr>
              <w:outlineLvl w:val="0"/>
              <w:rPr>
                <w:sz w:val="12"/>
                <w:szCs w:val="12"/>
              </w:rPr>
            </w:pPr>
            <w:proofErr w:type="gramStart"/>
            <w:r w:rsidRPr="007326A5">
              <w:rPr>
                <w:sz w:val="12"/>
                <w:szCs w:val="12"/>
              </w:rPr>
              <w:t>Эл.двигатель</w:t>
            </w:r>
            <w:proofErr w:type="gramEnd"/>
            <w:r w:rsidRPr="007326A5">
              <w:rPr>
                <w:sz w:val="12"/>
                <w:szCs w:val="12"/>
              </w:rPr>
              <w:t xml:space="preserve"> ВР-225/4  /4227/125</w:t>
            </w:r>
          </w:p>
        </w:tc>
        <w:tc>
          <w:tcPr>
            <w:tcW w:w="888" w:type="dxa"/>
            <w:tcBorders>
              <w:top w:val="nil"/>
              <w:left w:val="nil"/>
              <w:bottom w:val="single" w:sz="4" w:space="0" w:color="auto"/>
              <w:right w:val="single" w:sz="4" w:space="0" w:color="auto"/>
            </w:tcBorders>
            <w:shd w:val="clear" w:color="000000" w:fill="FFFFFF"/>
            <w:vAlign w:val="center"/>
            <w:hideMark/>
          </w:tcPr>
          <w:p w14:paraId="6E896CD6" w14:textId="77777777" w:rsidR="00835DB0" w:rsidRPr="007326A5" w:rsidRDefault="00835DB0" w:rsidP="00AA6E05">
            <w:pPr>
              <w:jc w:val="center"/>
              <w:outlineLvl w:val="0"/>
              <w:rPr>
                <w:sz w:val="12"/>
                <w:szCs w:val="12"/>
              </w:rPr>
            </w:pPr>
            <w:r w:rsidRPr="007326A5">
              <w:rPr>
                <w:sz w:val="12"/>
                <w:szCs w:val="12"/>
              </w:rPr>
              <w:t>2001</w:t>
            </w:r>
          </w:p>
        </w:tc>
        <w:tc>
          <w:tcPr>
            <w:tcW w:w="891" w:type="dxa"/>
            <w:tcBorders>
              <w:top w:val="nil"/>
              <w:left w:val="nil"/>
              <w:bottom w:val="single" w:sz="4" w:space="0" w:color="auto"/>
              <w:right w:val="single" w:sz="4" w:space="0" w:color="auto"/>
            </w:tcBorders>
            <w:shd w:val="clear" w:color="000000" w:fill="FFFFFF"/>
            <w:vAlign w:val="center"/>
            <w:hideMark/>
          </w:tcPr>
          <w:p w14:paraId="292145EE" w14:textId="77777777" w:rsidR="00835DB0" w:rsidRPr="007326A5" w:rsidRDefault="00835DB0" w:rsidP="00AA6E05">
            <w:pPr>
              <w:jc w:val="center"/>
              <w:outlineLvl w:val="0"/>
              <w:rPr>
                <w:sz w:val="12"/>
                <w:szCs w:val="12"/>
              </w:rPr>
            </w:pPr>
            <w:r w:rsidRPr="007326A5">
              <w:rPr>
                <w:sz w:val="12"/>
                <w:szCs w:val="12"/>
              </w:rPr>
              <w:t>50 400,00</w:t>
            </w:r>
          </w:p>
        </w:tc>
        <w:tc>
          <w:tcPr>
            <w:tcW w:w="776" w:type="dxa"/>
            <w:tcBorders>
              <w:top w:val="nil"/>
              <w:left w:val="nil"/>
              <w:bottom w:val="single" w:sz="4" w:space="0" w:color="auto"/>
              <w:right w:val="single" w:sz="4" w:space="0" w:color="auto"/>
            </w:tcBorders>
            <w:shd w:val="clear" w:color="000000" w:fill="FFFFFF"/>
            <w:vAlign w:val="center"/>
            <w:hideMark/>
          </w:tcPr>
          <w:p w14:paraId="7C847C6C"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1A62796"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E494BC7"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3CED0A87"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CB9BE4C"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CC660F9"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BC4E1A4"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77A41F6" w14:textId="77777777" w:rsidR="00835DB0" w:rsidRPr="007326A5" w:rsidRDefault="00835DB0" w:rsidP="00AA6E05">
            <w:pPr>
              <w:ind w:left="-36" w:right="-174" w:firstLine="24"/>
              <w:jc w:val="center"/>
              <w:outlineLvl w:val="0"/>
              <w:rPr>
                <w:sz w:val="12"/>
                <w:szCs w:val="12"/>
              </w:rPr>
            </w:pPr>
            <w:r>
              <w:rPr>
                <w:sz w:val="12"/>
                <w:szCs w:val="12"/>
              </w:rPr>
              <w:t>521</w:t>
            </w:r>
          </w:p>
        </w:tc>
        <w:tc>
          <w:tcPr>
            <w:tcW w:w="2897" w:type="dxa"/>
            <w:tcBorders>
              <w:top w:val="nil"/>
              <w:left w:val="nil"/>
              <w:bottom w:val="single" w:sz="4" w:space="0" w:color="auto"/>
              <w:right w:val="single" w:sz="4" w:space="0" w:color="auto"/>
            </w:tcBorders>
            <w:shd w:val="clear" w:color="000000" w:fill="FFFFFF"/>
            <w:noWrap/>
            <w:vAlign w:val="center"/>
            <w:hideMark/>
          </w:tcPr>
          <w:p w14:paraId="18413EA1" w14:textId="77777777" w:rsidR="00835DB0" w:rsidRPr="007326A5" w:rsidRDefault="00835DB0" w:rsidP="00AA6E05">
            <w:pPr>
              <w:outlineLvl w:val="0"/>
              <w:rPr>
                <w:sz w:val="12"/>
                <w:szCs w:val="12"/>
              </w:rPr>
            </w:pPr>
            <w:proofErr w:type="gramStart"/>
            <w:r w:rsidRPr="007326A5">
              <w:rPr>
                <w:sz w:val="12"/>
                <w:szCs w:val="12"/>
              </w:rPr>
              <w:t>Эл.двигатель</w:t>
            </w:r>
            <w:proofErr w:type="gramEnd"/>
            <w:r w:rsidRPr="007326A5">
              <w:rPr>
                <w:sz w:val="12"/>
                <w:szCs w:val="12"/>
              </w:rPr>
              <w:t xml:space="preserve"> ВРП 225/4  /4544/288</w:t>
            </w:r>
          </w:p>
        </w:tc>
        <w:tc>
          <w:tcPr>
            <w:tcW w:w="888" w:type="dxa"/>
            <w:tcBorders>
              <w:top w:val="nil"/>
              <w:left w:val="nil"/>
              <w:bottom w:val="single" w:sz="4" w:space="0" w:color="auto"/>
              <w:right w:val="single" w:sz="4" w:space="0" w:color="auto"/>
            </w:tcBorders>
            <w:shd w:val="clear" w:color="000000" w:fill="FFFFFF"/>
            <w:vAlign w:val="center"/>
            <w:hideMark/>
          </w:tcPr>
          <w:p w14:paraId="1A0C6C2D" w14:textId="77777777" w:rsidR="00835DB0" w:rsidRPr="007326A5" w:rsidRDefault="00835DB0" w:rsidP="00AA6E05">
            <w:pPr>
              <w:jc w:val="center"/>
              <w:outlineLvl w:val="0"/>
              <w:rPr>
                <w:sz w:val="12"/>
                <w:szCs w:val="12"/>
              </w:rPr>
            </w:pPr>
            <w:r w:rsidRPr="007326A5">
              <w:rPr>
                <w:sz w:val="12"/>
                <w:szCs w:val="12"/>
              </w:rPr>
              <w:t>2002</w:t>
            </w:r>
          </w:p>
        </w:tc>
        <w:tc>
          <w:tcPr>
            <w:tcW w:w="891" w:type="dxa"/>
            <w:tcBorders>
              <w:top w:val="nil"/>
              <w:left w:val="nil"/>
              <w:bottom w:val="single" w:sz="4" w:space="0" w:color="auto"/>
              <w:right w:val="single" w:sz="4" w:space="0" w:color="auto"/>
            </w:tcBorders>
            <w:shd w:val="clear" w:color="000000" w:fill="FFFFFF"/>
            <w:vAlign w:val="center"/>
            <w:hideMark/>
          </w:tcPr>
          <w:p w14:paraId="699EAAF9" w14:textId="77777777" w:rsidR="00835DB0" w:rsidRPr="007326A5" w:rsidRDefault="00835DB0" w:rsidP="00AA6E05">
            <w:pPr>
              <w:jc w:val="center"/>
              <w:outlineLvl w:val="0"/>
              <w:rPr>
                <w:sz w:val="12"/>
                <w:szCs w:val="12"/>
              </w:rPr>
            </w:pPr>
            <w:r w:rsidRPr="007326A5">
              <w:rPr>
                <w:sz w:val="12"/>
                <w:szCs w:val="12"/>
              </w:rPr>
              <w:t>28 800,00</w:t>
            </w:r>
          </w:p>
        </w:tc>
        <w:tc>
          <w:tcPr>
            <w:tcW w:w="776" w:type="dxa"/>
            <w:tcBorders>
              <w:top w:val="nil"/>
              <w:left w:val="nil"/>
              <w:bottom w:val="single" w:sz="4" w:space="0" w:color="auto"/>
              <w:right w:val="single" w:sz="4" w:space="0" w:color="auto"/>
            </w:tcBorders>
            <w:shd w:val="clear" w:color="000000" w:fill="FFFFFF"/>
            <w:vAlign w:val="center"/>
            <w:hideMark/>
          </w:tcPr>
          <w:p w14:paraId="07120E3E"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AB916B2"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9A89105"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22D024F1"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2625E6E7"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717EBFC"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2918E736"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B1101CF" w14:textId="77777777" w:rsidR="00835DB0" w:rsidRPr="007326A5" w:rsidRDefault="00835DB0" w:rsidP="00AA6E05">
            <w:pPr>
              <w:ind w:left="-36" w:right="-174" w:firstLine="24"/>
              <w:jc w:val="center"/>
              <w:outlineLvl w:val="0"/>
              <w:rPr>
                <w:sz w:val="12"/>
                <w:szCs w:val="12"/>
              </w:rPr>
            </w:pPr>
            <w:r>
              <w:rPr>
                <w:sz w:val="12"/>
                <w:szCs w:val="12"/>
              </w:rPr>
              <w:t>522</w:t>
            </w:r>
          </w:p>
        </w:tc>
        <w:tc>
          <w:tcPr>
            <w:tcW w:w="2897" w:type="dxa"/>
            <w:tcBorders>
              <w:top w:val="nil"/>
              <w:left w:val="nil"/>
              <w:bottom w:val="single" w:sz="4" w:space="0" w:color="auto"/>
              <w:right w:val="single" w:sz="4" w:space="0" w:color="auto"/>
            </w:tcBorders>
            <w:shd w:val="clear" w:color="000000" w:fill="FFFFFF"/>
            <w:noWrap/>
            <w:vAlign w:val="center"/>
            <w:hideMark/>
          </w:tcPr>
          <w:p w14:paraId="767F22A2" w14:textId="77777777" w:rsidR="00835DB0" w:rsidRPr="007326A5" w:rsidRDefault="00835DB0" w:rsidP="00AA6E05">
            <w:pPr>
              <w:outlineLvl w:val="0"/>
              <w:rPr>
                <w:sz w:val="12"/>
                <w:szCs w:val="12"/>
              </w:rPr>
            </w:pPr>
            <w:proofErr w:type="gramStart"/>
            <w:r w:rsidRPr="007326A5">
              <w:rPr>
                <w:sz w:val="12"/>
                <w:szCs w:val="12"/>
              </w:rPr>
              <w:t>Эл.двигатель</w:t>
            </w:r>
            <w:proofErr w:type="gramEnd"/>
            <w:r w:rsidRPr="007326A5">
              <w:rPr>
                <w:sz w:val="12"/>
                <w:szCs w:val="12"/>
              </w:rPr>
              <w:t xml:space="preserve"> КО 42/8  /4267/48</w:t>
            </w:r>
          </w:p>
        </w:tc>
        <w:tc>
          <w:tcPr>
            <w:tcW w:w="888" w:type="dxa"/>
            <w:tcBorders>
              <w:top w:val="nil"/>
              <w:left w:val="nil"/>
              <w:bottom w:val="single" w:sz="4" w:space="0" w:color="auto"/>
              <w:right w:val="single" w:sz="4" w:space="0" w:color="auto"/>
            </w:tcBorders>
            <w:shd w:val="clear" w:color="000000" w:fill="FFFFFF"/>
            <w:vAlign w:val="center"/>
            <w:hideMark/>
          </w:tcPr>
          <w:p w14:paraId="0660A926" w14:textId="77777777" w:rsidR="00835DB0" w:rsidRPr="007326A5" w:rsidRDefault="00835DB0" w:rsidP="00AA6E05">
            <w:pPr>
              <w:jc w:val="center"/>
              <w:outlineLvl w:val="0"/>
              <w:rPr>
                <w:sz w:val="12"/>
                <w:szCs w:val="12"/>
              </w:rPr>
            </w:pPr>
            <w:r w:rsidRPr="007326A5">
              <w:rPr>
                <w:sz w:val="12"/>
                <w:szCs w:val="12"/>
              </w:rPr>
              <w:t>2001</w:t>
            </w:r>
          </w:p>
        </w:tc>
        <w:tc>
          <w:tcPr>
            <w:tcW w:w="891" w:type="dxa"/>
            <w:tcBorders>
              <w:top w:val="nil"/>
              <w:left w:val="nil"/>
              <w:bottom w:val="single" w:sz="4" w:space="0" w:color="auto"/>
              <w:right w:val="single" w:sz="4" w:space="0" w:color="auto"/>
            </w:tcBorders>
            <w:shd w:val="clear" w:color="000000" w:fill="FFFFFF"/>
            <w:vAlign w:val="center"/>
            <w:hideMark/>
          </w:tcPr>
          <w:p w14:paraId="4545D9DE" w14:textId="77777777" w:rsidR="00835DB0" w:rsidRPr="007326A5" w:rsidRDefault="00835DB0" w:rsidP="00AA6E05">
            <w:pPr>
              <w:jc w:val="center"/>
              <w:outlineLvl w:val="0"/>
              <w:rPr>
                <w:sz w:val="12"/>
                <w:szCs w:val="12"/>
              </w:rPr>
            </w:pPr>
            <w:r w:rsidRPr="007326A5">
              <w:rPr>
                <w:sz w:val="12"/>
                <w:szCs w:val="12"/>
              </w:rPr>
              <w:t>15 120,00</w:t>
            </w:r>
          </w:p>
        </w:tc>
        <w:tc>
          <w:tcPr>
            <w:tcW w:w="776" w:type="dxa"/>
            <w:tcBorders>
              <w:top w:val="nil"/>
              <w:left w:val="nil"/>
              <w:bottom w:val="single" w:sz="4" w:space="0" w:color="auto"/>
              <w:right w:val="single" w:sz="4" w:space="0" w:color="auto"/>
            </w:tcBorders>
            <w:shd w:val="clear" w:color="000000" w:fill="FFFFFF"/>
            <w:vAlign w:val="center"/>
            <w:hideMark/>
          </w:tcPr>
          <w:p w14:paraId="23C3E2EE"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CE590AA"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DEB992E"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260683B"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78B7646"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C454947"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5D96F920"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B6AC1DB" w14:textId="77777777" w:rsidR="00835DB0" w:rsidRPr="007326A5" w:rsidRDefault="00835DB0" w:rsidP="00AA6E05">
            <w:pPr>
              <w:ind w:left="-36" w:right="-174" w:firstLine="24"/>
              <w:jc w:val="center"/>
              <w:outlineLvl w:val="0"/>
              <w:rPr>
                <w:sz w:val="12"/>
                <w:szCs w:val="12"/>
              </w:rPr>
            </w:pPr>
            <w:r>
              <w:rPr>
                <w:sz w:val="12"/>
                <w:szCs w:val="12"/>
              </w:rPr>
              <w:t>523</w:t>
            </w:r>
          </w:p>
        </w:tc>
        <w:tc>
          <w:tcPr>
            <w:tcW w:w="2897" w:type="dxa"/>
            <w:tcBorders>
              <w:top w:val="nil"/>
              <w:left w:val="nil"/>
              <w:bottom w:val="single" w:sz="4" w:space="0" w:color="auto"/>
              <w:right w:val="single" w:sz="4" w:space="0" w:color="auto"/>
            </w:tcBorders>
            <w:shd w:val="clear" w:color="000000" w:fill="FFFFFF"/>
            <w:noWrap/>
            <w:vAlign w:val="center"/>
            <w:hideMark/>
          </w:tcPr>
          <w:p w14:paraId="099BD417" w14:textId="77777777" w:rsidR="00835DB0" w:rsidRPr="007326A5" w:rsidRDefault="00835DB0" w:rsidP="00AA6E05">
            <w:pPr>
              <w:outlineLvl w:val="0"/>
              <w:rPr>
                <w:sz w:val="12"/>
                <w:szCs w:val="12"/>
              </w:rPr>
            </w:pPr>
            <w:proofErr w:type="gramStart"/>
            <w:r w:rsidRPr="007326A5">
              <w:rPr>
                <w:sz w:val="12"/>
                <w:szCs w:val="12"/>
              </w:rPr>
              <w:t>Эл.двигатель</w:t>
            </w:r>
            <w:proofErr w:type="gramEnd"/>
            <w:r w:rsidRPr="007326A5">
              <w:rPr>
                <w:sz w:val="12"/>
                <w:szCs w:val="12"/>
              </w:rPr>
              <w:t xml:space="preserve"> КО 52/6  /4558/49</w:t>
            </w:r>
          </w:p>
        </w:tc>
        <w:tc>
          <w:tcPr>
            <w:tcW w:w="888" w:type="dxa"/>
            <w:tcBorders>
              <w:top w:val="nil"/>
              <w:left w:val="nil"/>
              <w:bottom w:val="single" w:sz="4" w:space="0" w:color="auto"/>
              <w:right w:val="single" w:sz="4" w:space="0" w:color="auto"/>
            </w:tcBorders>
            <w:shd w:val="clear" w:color="000000" w:fill="FFFFFF"/>
            <w:vAlign w:val="center"/>
            <w:hideMark/>
          </w:tcPr>
          <w:p w14:paraId="3A242E8D" w14:textId="77777777" w:rsidR="00835DB0" w:rsidRPr="007326A5" w:rsidRDefault="00835DB0" w:rsidP="00AA6E05">
            <w:pPr>
              <w:jc w:val="center"/>
              <w:outlineLvl w:val="0"/>
              <w:rPr>
                <w:sz w:val="12"/>
                <w:szCs w:val="12"/>
              </w:rPr>
            </w:pPr>
            <w:r w:rsidRPr="007326A5">
              <w:rPr>
                <w:sz w:val="12"/>
                <w:szCs w:val="12"/>
              </w:rPr>
              <w:t>2000</w:t>
            </w:r>
          </w:p>
        </w:tc>
        <w:tc>
          <w:tcPr>
            <w:tcW w:w="891" w:type="dxa"/>
            <w:tcBorders>
              <w:top w:val="nil"/>
              <w:left w:val="nil"/>
              <w:bottom w:val="single" w:sz="4" w:space="0" w:color="auto"/>
              <w:right w:val="single" w:sz="4" w:space="0" w:color="auto"/>
            </w:tcBorders>
            <w:shd w:val="clear" w:color="000000" w:fill="FFFFFF"/>
            <w:vAlign w:val="center"/>
            <w:hideMark/>
          </w:tcPr>
          <w:p w14:paraId="191AB9E8" w14:textId="77777777" w:rsidR="00835DB0" w:rsidRPr="007326A5" w:rsidRDefault="00835DB0" w:rsidP="00AA6E05">
            <w:pPr>
              <w:jc w:val="center"/>
              <w:outlineLvl w:val="0"/>
              <w:rPr>
                <w:sz w:val="12"/>
                <w:szCs w:val="12"/>
              </w:rPr>
            </w:pPr>
            <w:r w:rsidRPr="007326A5">
              <w:rPr>
                <w:sz w:val="12"/>
                <w:szCs w:val="12"/>
              </w:rPr>
              <w:t>13 439,52</w:t>
            </w:r>
          </w:p>
        </w:tc>
        <w:tc>
          <w:tcPr>
            <w:tcW w:w="776" w:type="dxa"/>
            <w:tcBorders>
              <w:top w:val="nil"/>
              <w:left w:val="nil"/>
              <w:bottom w:val="single" w:sz="4" w:space="0" w:color="auto"/>
              <w:right w:val="single" w:sz="4" w:space="0" w:color="auto"/>
            </w:tcBorders>
            <w:shd w:val="clear" w:color="000000" w:fill="FFFFFF"/>
            <w:vAlign w:val="center"/>
            <w:hideMark/>
          </w:tcPr>
          <w:p w14:paraId="315AB53A"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FE73188"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636428D6"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147F9274"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D223784"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4B8B8D1"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7EBB0FA0" w14:textId="77777777" w:rsidTr="00AA6E05">
        <w:trPr>
          <w:trHeight w:val="288"/>
        </w:trPr>
        <w:tc>
          <w:tcPr>
            <w:tcW w:w="648" w:type="dxa"/>
            <w:tcBorders>
              <w:top w:val="single" w:sz="6" w:space="0" w:color="000000"/>
              <w:left w:val="single" w:sz="4" w:space="0" w:color="auto"/>
              <w:bottom w:val="single" w:sz="4" w:space="0" w:color="auto"/>
              <w:right w:val="single" w:sz="4" w:space="0" w:color="auto"/>
            </w:tcBorders>
            <w:shd w:val="clear" w:color="000000" w:fill="FFFFFF"/>
            <w:noWrap/>
            <w:vAlign w:val="center"/>
          </w:tcPr>
          <w:p w14:paraId="03E01A3E" w14:textId="77777777" w:rsidR="00835DB0" w:rsidRPr="007326A5" w:rsidRDefault="00835DB0" w:rsidP="00AA6E05">
            <w:pPr>
              <w:ind w:left="-36" w:right="-174" w:firstLine="24"/>
              <w:jc w:val="center"/>
              <w:outlineLvl w:val="0"/>
              <w:rPr>
                <w:sz w:val="12"/>
                <w:szCs w:val="12"/>
              </w:rPr>
            </w:pPr>
            <w:r>
              <w:rPr>
                <w:sz w:val="12"/>
                <w:szCs w:val="12"/>
              </w:rPr>
              <w:t>524</w:t>
            </w:r>
          </w:p>
        </w:tc>
        <w:tc>
          <w:tcPr>
            <w:tcW w:w="2897" w:type="dxa"/>
            <w:tcBorders>
              <w:top w:val="single" w:sz="6" w:space="0" w:color="000000"/>
              <w:left w:val="nil"/>
              <w:bottom w:val="single" w:sz="4" w:space="0" w:color="auto"/>
              <w:right w:val="single" w:sz="4" w:space="0" w:color="auto"/>
            </w:tcBorders>
            <w:shd w:val="clear" w:color="000000" w:fill="FFFFFF"/>
            <w:noWrap/>
            <w:vAlign w:val="center"/>
            <w:hideMark/>
          </w:tcPr>
          <w:p w14:paraId="475B794A" w14:textId="77777777" w:rsidR="00835DB0" w:rsidRPr="007326A5" w:rsidRDefault="00835DB0" w:rsidP="00AA6E05">
            <w:pPr>
              <w:outlineLvl w:val="0"/>
              <w:rPr>
                <w:sz w:val="12"/>
                <w:szCs w:val="12"/>
              </w:rPr>
            </w:pPr>
            <w:proofErr w:type="gramStart"/>
            <w:r w:rsidRPr="007326A5">
              <w:rPr>
                <w:sz w:val="12"/>
                <w:szCs w:val="12"/>
              </w:rPr>
              <w:t>Эл.двигатель</w:t>
            </w:r>
            <w:proofErr w:type="gramEnd"/>
            <w:r w:rsidRPr="007326A5">
              <w:rPr>
                <w:sz w:val="12"/>
                <w:szCs w:val="12"/>
              </w:rPr>
              <w:t xml:space="preserve"> КО-51/845/4533/660</w:t>
            </w:r>
          </w:p>
        </w:tc>
        <w:tc>
          <w:tcPr>
            <w:tcW w:w="888" w:type="dxa"/>
            <w:tcBorders>
              <w:top w:val="single" w:sz="6" w:space="0" w:color="000000"/>
              <w:left w:val="nil"/>
              <w:bottom w:val="single" w:sz="4" w:space="0" w:color="auto"/>
              <w:right w:val="single" w:sz="4" w:space="0" w:color="auto"/>
            </w:tcBorders>
            <w:shd w:val="clear" w:color="000000" w:fill="FFFFFF"/>
            <w:vAlign w:val="center"/>
            <w:hideMark/>
          </w:tcPr>
          <w:p w14:paraId="1B48F1A3" w14:textId="77777777" w:rsidR="00835DB0" w:rsidRPr="007326A5" w:rsidRDefault="00835DB0" w:rsidP="00AA6E05">
            <w:pPr>
              <w:jc w:val="center"/>
              <w:outlineLvl w:val="0"/>
              <w:rPr>
                <w:sz w:val="12"/>
                <w:szCs w:val="12"/>
              </w:rPr>
            </w:pPr>
            <w:r w:rsidRPr="007326A5">
              <w:rPr>
                <w:sz w:val="12"/>
                <w:szCs w:val="12"/>
              </w:rPr>
              <w:t>2002</w:t>
            </w:r>
          </w:p>
        </w:tc>
        <w:tc>
          <w:tcPr>
            <w:tcW w:w="891" w:type="dxa"/>
            <w:tcBorders>
              <w:top w:val="single" w:sz="6" w:space="0" w:color="000000"/>
              <w:left w:val="nil"/>
              <w:bottom w:val="single" w:sz="4" w:space="0" w:color="auto"/>
              <w:right w:val="single" w:sz="4" w:space="0" w:color="auto"/>
            </w:tcBorders>
            <w:shd w:val="clear" w:color="000000" w:fill="FFFFFF"/>
            <w:vAlign w:val="center"/>
            <w:hideMark/>
          </w:tcPr>
          <w:p w14:paraId="586AC751" w14:textId="77777777" w:rsidR="00835DB0" w:rsidRPr="007326A5" w:rsidRDefault="00835DB0" w:rsidP="00AA6E05">
            <w:pPr>
              <w:jc w:val="center"/>
              <w:outlineLvl w:val="0"/>
              <w:rPr>
                <w:sz w:val="12"/>
                <w:szCs w:val="12"/>
              </w:rPr>
            </w:pPr>
            <w:r w:rsidRPr="007326A5">
              <w:rPr>
                <w:sz w:val="12"/>
                <w:szCs w:val="12"/>
              </w:rPr>
              <w:t>28 224,00</w:t>
            </w:r>
          </w:p>
        </w:tc>
        <w:tc>
          <w:tcPr>
            <w:tcW w:w="776" w:type="dxa"/>
            <w:tcBorders>
              <w:top w:val="single" w:sz="6" w:space="0" w:color="000000"/>
              <w:left w:val="nil"/>
              <w:bottom w:val="single" w:sz="4" w:space="0" w:color="auto"/>
              <w:right w:val="single" w:sz="4" w:space="0" w:color="auto"/>
            </w:tcBorders>
            <w:shd w:val="clear" w:color="000000" w:fill="FFFFFF"/>
            <w:vAlign w:val="center"/>
            <w:hideMark/>
          </w:tcPr>
          <w:p w14:paraId="136D44BF"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single" w:sz="6" w:space="0" w:color="000000"/>
              <w:left w:val="nil"/>
              <w:bottom w:val="single" w:sz="4" w:space="0" w:color="auto"/>
              <w:right w:val="single" w:sz="4" w:space="0" w:color="auto"/>
            </w:tcBorders>
            <w:shd w:val="clear" w:color="000000" w:fill="FFFFFF"/>
            <w:vAlign w:val="center"/>
            <w:hideMark/>
          </w:tcPr>
          <w:p w14:paraId="61F31074"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single" w:sz="6" w:space="0" w:color="000000"/>
              <w:left w:val="nil"/>
              <w:bottom w:val="single" w:sz="4" w:space="0" w:color="auto"/>
              <w:right w:val="single" w:sz="4" w:space="0" w:color="auto"/>
            </w:tcBorders>
            <w:shd w:val="clear" w:color="000000" w:fill="FFFFFF"/>
            <w:noWrap/>
            <w:vAlign w:val="center"/>
            <w:hideMark/>
          </w:tcPr>
          <w:p w14:paraId="44CB0D67"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single" w:sz="6" w:space="0" w:color="000000"/>
              <w:left w:val="nil"/>
              <w:bottom w:val="single" w:sz="4" w:space="0" w:color="auto"/>
              <w:right w:val="single" w:sz="4" w:space="0" w:color="auto"/>
            </w:tcBorders>
            <w:shd w:val="clear" w:color="000000" w:fill="FFFFFF"/>
            <w:noWrap/>
            <w:vAlign w:val="center"/>
            <w:hideMark/>
          </w:tcPr>
          <w:p w14:paraId="3CCE0B66"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single" w:sz="6" w:space="0" w:color="000000"/>
              <w:left w:val="nil"/>
              <w:bottom w:val="single" w:sz="4" w:space="0" w:color="auto"/>
              <w:right w:val="single" w:sz="4" w:space="0" w:color="auto"/>
            </w:tcBorders>
            <w:shd w:val="clear" w:color="000000" w:fill="FFFFFF"/>
            <w:noWrap/>
            <w:vAlign w:val="center"/>
            <w:hideMark/>
          </w:tcPr>
          <w:p w14:paraId="47981FDF"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single" w:sz="6" w:space="0" w:color="000000"/>
              <w:left w:val="nil"/>
              <w:bottom w:val="single" w:sz="4" w:space="0" w:color="auto"/>
              <w:right w:val="single" w:sz="4" w:space="0" w:color="auto"/>
            </w:tcBorders>
            <w:shd w:val="clear" w:color="000000" w:fill="FFFFFF"/>
            <w:noWrap/>
            <w:vAlign w:val="center"/>
            <w:hideMark/>
          </w:tcPr>
          <w:p w14:paraId="320B835B"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7232D70E"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9535799" w14:textId="77777777" w:rsidR="00835DB0" w:rsidRPr="007326A5" w:rsidRDefault="00835DB0" w:rsidP="00AA6E05">
            <w:pPr>
              <w:ind w:left="-36" w:right="-174" w:firstLine="24"/>
              <w:jc w:val="center"/>
              <w:outlineLvl w:val="0"/>
              <w:rPr>
                <w:sz w:val="12"/>
                <w:szCs w:val="12"/>
              </w:rPr>
            </w:pPr>
            <w:r>
              <w:rPr>
                <w:sz w:val="12"/>
                <w:szCs w:val="12"/>
              </w:rPr>
              <w:t>525</w:t>
            </w:r>
          </w:p>
        </w:tc>
        <w:tc>
          <w:tcPr>
            <w:tcW w:w="2897" w:type="dxa"/>
            <w:tcBorders>
              <w:top w:val="nil"/>
              <w:left w:val="nil"/>
              <w:bottom w:val="single" w:sz="4" w:space="0" w:color="auto"/>
              <w:right w:val="single" w:sz="4" w:space="0" w:color="auto"/>
            </w:tcBorders>
            <w:shd w:val="clear" w:color="000000" w:fill="FFFFFF"/>
            <w:noWrap/>
            <w:vAlign w:val="center"/>
            <w:hideMark/>
          </w:tcPr>
          <w:p w14:paraId="3D5466C4" w14:textId="77777777" w:rsidR="00835DB0" w:rsidRPr="007326A5" w:rsidRDefault="00835DB0" w:rsidP="00AA6E05">
            <w:pPr>
              <w:outlineLvl w:val="0"/>
              <w:rPr>
                <w:sz w:val="12"/>
                <w:szCs w:val="12"/>
              </w:rPr>
            </w:pPr>
            <w:proofErr w:type="gramStart"/>
            <w:r w:rsidRPr="007326A5">
              <w:rPr>
                <w:sz w:val="12"/>
                <w:szCs w:val="12"/>
              </w:rPr>
              <w:t>Эл.двигатель</w:t>
            </w:r>
            <w:proofErr w:type="gramEnd"/>
            <w:r w:rsidRPr="007326A5">
              <w:rPr>
                <w:sz w:val="12"/>
                <w:szCs w:val="12"/>
              </w:rPr>
              <w:t xml:space="preserve"> КО-52/6  /4215/50</w:t>
            </w:r>
          </w:p>
        </w:tc>
        <w:tc>
          <w:tcPr>
            <w:tcW w:w="888" w:type="dxa"/>
            <w:tcBorders>
              <w:top w:val="nil"/>
              <w:left w:val="nil"/>
              <w:bottom w:val="single" w:sz="4" w:space="0" w:color="auto"/>
              <w:right w:val="single" w:sz="4" w:space="0" w:color="auto"/>
            </w:tcBorders>
            <w:shd w:val="clear" w:color="000000" w:fill="FFFFFF"/>
            <w:vAlign w:val="center"/>
            <w:hideMark/>
          </w:tcPr>
          <w:p w14:paraId="69F75367" w14:textId="77777777" w:rsidR="00835DB0" w:rsidRPr="007326A5" w:rsidRDefault="00835DB0" w:rsidP="00AA6E05">
            <w:pPr>
              <w:jc w:val="center"/>
              <w:outlineLvl w:val="0"/>
              <w:rPr>
                <w:sz w:val="12"/>
                <w:szCs w:val="12"/>
              </w:rPr>
            </w:pPr>
            <w:r w:rsidRPr="007326A5">
              <w:rPr>
                <w:sz w:val="12"/>
                <w:szCs w:val="12"/>
              </w:rPr>
              <w:t>2000</w:t>
            </w:r>
          </w:p>
        </w:tc>
        <w:tc>
          <w:tcPr>
            <w:tcW w:w="891" w:type="dxa"/>
            <w:tcBorders>
              <w:top w:val="nil"/>
              <w:left w:val="nil"/>
              <w:bottom w:val="single" w:sz="4" w:space="0" w:color="auto"/>
              <w:right w:val="single" w:sz="4" w:space="0" w:color="auto"/>
            </w:tcBorders>
            <w:shd w:val="clear" w:color="000000" w:fill="FFFFFF"/>
            <w:vAlign w:val="center"/>
            <w:hideMark/>
          </w:tcPr>
          <w:p w14:paraId="50478D54" w14:textId="77777777" w:rsidR="00835DB0" w:rsidRPr="007326A5" w:rsidRDefault="00835DB0" w:rsidP="00AA6E05">
            <w:pPr>
              <w:jc w:val="center"/>
              <w:outlineLvl w:val="0"/>
              <w:rPr>
                <w:sz w:val="12"/>
                <w:szCs w:val="12"/>
              </w:rPr>
            </w:pPr>
            <w:r w:rsidRPr="007326A5">
              <w:rPr>
                <w:sz w:val="12"/>
                <w:szCs w:val="12"/>
              </w:rPr>
              <w:t>13 439,52</w:t>
            </w:r>
          </w:p>
        </w:tc>
        <w:tc>
          <w:tcPr>
            <w:tcW w:w="776" w:type="dxa"/>
            <w:tcBorders>
              <w:top w:val="nil"/>
              <w:left w:val="nil"/>
              <w:bottom w:val="single" w:sz="4" w:space="0" w:color="auto"/>
              <w:right w:val="single" w:sz="4" w:space="0" w:color="auto"/>
            </w:tcBorders>
            <w:shd w:val="clear" w:color="000000" w:fill="FFFFFF"/>
            <w:vAlign w:val="center"/>
            <w:hideMark/>
          </w:tcPr>
          <w:p w14:paraId="6405B378"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9C2E845"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5558B90"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DD7EDC0"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FC8C1CD"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3BFDAA0"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223A656"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371375D" w14:textId="77777777" w:rsidR="00835DB0" w:rsidRPr="007326A5" w:rsidRDefault="00835DB0" w:rsidP="00AA6E05">
            <w:pPr>
              <w:ind w:left="-36" w:right="-174" w:firstLine="24"/>
              <w:jc w:val="center"/>
              <w:outlineLvl w:val="0"/>
              <w:rPr>
                <w:sz w:val="12"/>
                <w:szCs w:val="12"/>
              </w:rPr>
            </w:pPr>
            <w:r>
              <w:rPr>
                <w:sz w:val="12"/>
                <w:szCs w:val="12"/>
              </w:rPr>
              <w:t>526</w:t>
            </w:r>
          </w:p>
        </w:tc>
        <w:tc>
          <w:tcPr>
            <w:tcW w:w="2897" w:type="dxa"/>
            <w:tcBorders>
              <w:top w:val="nil"/>
              <w:left w:val="nil"/>
              <w:bottom w:val="single" w:sz="4" w:space="0" w:color="auto"/>
              <w:right w:val="single" w:sz="4" w:space="0" w:color="auto"/>
            </w:tcBorders>
            <w:shd w:val="clear" w:color="000000" w:fill="FFFFFF"/>
            <w:noWrap/>
            <w:vAlign w:val="center"/>
            <w:hideMark/>
          </w:tcPr>
          <w:p w14:paraId="4965A741" w14:textId="77777777" w:rsidR="00835DB0" w:rsidRPr="007326A5" w:rsidRDefault="00835DB0" w:rsidP="00AA6E05">
            <w:pPr>
              <w:outlineLvl w:val="0"/>
              <w:rPr>
                <w:sz w:val="12"/>
                <w:szCs w:val="12"/>
              </w:rPr>
            </w:pPr>
            <w:proofErr w:type="gramStart"/>
            <w:r w:rsidRPr="007326A5">
              <w:rPr>
                <w:sz w:val="12"/>
                <w:szCs w:val="12"/>
              </w:rPr>
              <w:t>Эл.двигатель</w:t>
            </w:r>
            <w:proofErr w:type="gramEnd"/>
            <w:r w:rsidRPr="007326A5">
              <w:rPr>
                <w:sz w:val="12"/>
                <w:szCs w:val="12"/>
              </w:rPr>
              <w:t xml:space="preserve"> КОФ 32/4  /4508/263</w:t>
            </w:r>
          </w:p>
        </w:tc>
        <w:tc>
          <w:tcPr>
            <w:tcW w:w="888" w:type="dxa"/>
            <w:tcBorders>
              <w:top w:val="nil"/>
              <w:left w:val="nil"/>
              <w:bottom w:val="single" w:sz="4" w:space="0" w:color="auto"/>
              <w:right w:val="single" w:sz="4" w:space="0" w:color="auto"/>
            </w:tcBorders>
            <w:shd w:val="clear" w:color="000000" w:fill="FFFFFF"/>
            <w:vAlign w:val="center"/>
            <w:hideMark/>
          </w:tcPr>
          <w:p w14:paraId="5BCE327E" w14:textId="77777777" w:rsidR="00835DB0" w:rsidRPr="007326A5" w:rsidRDefault="00835DB0" w:rsidP="00AA6E05">
            <w:pPr>
              <w:jc w:val="center"/>
              <w:outlineLvl w:val="0"/>
              <w:rPr>
                <w:sz w:val="12"/>
                <w:szCs w:val="12"/>
              </w:rPr>
            </w:pPr>
            <w:r w:rsidRPr="007326A5">
              <w:rPr>
                <w:sz w:val="12"/>
                <w:szCs w:val="12"/>
              </w:rPr>
              <w:t>2002</w:t>
            </w:r>
          </w:p>
        </w:tc>
        <w:tc>
          <w:tcPr>
            <w:tcW w:w="891" w:type="dxa"/>
            <w:tcBorders>
              <w:top w:val="nil"/>
              <w:left w:val="nil"/>
              <w:bottom w:val="single" w:sz="4" w:space="0" w:color="auto"/>
              <w:right w:val="single" w:sz="4" w:space="0" w:color="auto"/>
            </w:tcBorders>
            <w:shd w:val="clear" w:color="000000" w:fill="FFFFFF"/>
            <w:vAlign w:val="center"/>
            <w:hideMark/>
          </w:tcPr>
          <w:p w14:paraId="1073E95D" w14:textId="77777777" w:rsidR="00835DB0" w:rsidRPr="007326A5" w:rsidRDefault="00835DB0" w:rsidP="00AA6E05">
            <w:pPr>
              <w:jc w:val="center"/>
              <w:outlineLvl w:val="0"/>
              <w:rPr>
                <w:sz w:val="12"/>
                <w:szCs w:val="12"/>
              </w:rPr>
            </w:pPr>
            <w:r w:rsidRPr="007326A5">
              <w:rPr>
                <w:sz w:val="12"/>
                <w:szCs w:val="12"/>
              </w:rPr>
              <w:t>23 616,00</w:t>
            </w:r>
          </w:p>
        </w:tc>
        <w:tc>
          <w:tcPr>
            <w:tcW w:w="776" w:type="dxa"/>
            <w:tcBorders>
              <w:top w:val="nil"/>
              <w:left w:val="nil"/>
              <w:bottom w:val="single" w:sz="4" w:space="0" w:color="auto"/>
              <w:right w:val="single" w:sz="4" w:space="0" w:color="auto"/>
            </w:tcBorders>
            <w:shd w:val="clear" w:color="000000" w:fill="FFFFFF"/>
            <w:vAlign w:val="center"/>
            <w:hideMark/>
          </w:tcPr>
          <w:p w14:paraId="49CC433E"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C3C6CAD"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752209CD"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35DEFF53"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6F5E4C0"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62556C2B"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93D3C0E"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CB0D642" w14:textId="77777777" w:rsidR="00835DB0" w:rsidRPr="007326A5" w:rsidRDefault="00835DB0" w:rsidP="00AA6E05">
            <w:pPr>
              <w:ind w:left="-36" w:right="-174" w:firstLine="24"/>
              <w:jc w:val="center"/>
              <w:outlineLvl w:val="0"/>
              <w:rPr>
                <w:sz w:val="12"/>
                <w:szCs w:val="12"/>
              </w:rPr>
            </w:pPr>
            <w:r>
              <w:rPr>
                <w:sz w:val="12"/>
                <w:szCs w:val="12"/>
              </w:rPr>
              <w:t>527</w:t>
            </w:r>
          </w:p>
        </w:tc>
        <w:tc>
          <w:tcPr>
            <w:tcW w:w="2897" w:type="dxa"/>
            <w:tcBorders>
              <w:top w:val="nil"/>
              <w:left w:val="nil"/>
              <w:bottom w:val="single" w:sz="4" w:space="0" w:color="auto"/>
              <w:right w:val="single" w:sz="4" w:space="0" w:color="auto"/>
            </w:tcBorders>
            <w:shd w:val="clear" w:color="000000" w:fill="FFFFFF"/>
            <w:noWrap/>
            <w:vAlign w:val="center"/>
            <w:hideMark/>
          </w:tcPr>
          <w:p w14:paraId="1718717B" w14:textId="77777777" w:rsidR="00835DB0" w:rsidRPr="007326A5" w:rsidRDefault="00835DB0" w:rsidP="00AA6E05">
            <w:pPr>
              <w:outlineLvl w:val="0"/>
              <w:rPr>
                <w:sz w:val="12"/>
                <w:szCs w:val="12"/>
              </w:rPr>
            </w:pPr>
            <w:proofErr w:type="gramStart"/>
            <w:r w:rsidRPr="007326A5">
              <w:rPr>
                <w:sz w:val="12"/>
                <w:szCs w:val="12"/>
              </w:rPr>
              <w:t>Эл.тельфер</w:t>
            </w:r>
            <w:proofErr w:type="gramEnd"/>
            <w:r w:rsidRPr="007326A5">
              <w:rPr>
                <w:sz w:val="12"/>
                <w:szCs w:val="12"/>
              </w:rPr>
              <w:t xml:space="preserve"> "Балканкар" г/п 3,2тн/4225/264</w:t>
            </w:r>
          </w:p>
        </w:tc>
        <w:tc>
          <w:tcPr>
            <w:tcW w:w="888" w:type="dxa"/>
            <w:tcBorders>
              <w:top w:val="nil"/>
              <w:left w:val="nil"/>
              <w:bottom w:val="single" w:sz="4" w:space="0" w:color="auto"/>
              <w:right w:val="single" w:sz="4" w:space="0" w:color="auto"/>
            </w:tcBorders>
            <w:shd w:val="clear" w:color="000000" w:fill="FFFFFF"/>
            <w:vAlign w:val="center"/>
            <w:hideMark/>
          </w:tcPr>
          <w:p w14:paraId="1FC63B73" w14:textId="77777777" w:rsidR="00835DB0" w:rsidRPr="007326A5" w:rsidRDefault="00835DB0" w:rsidP="00AA6E05">
            <w:pPr>
              <w:jc w:val="center"/>
              <w:outlineLvl w:val="0"/>
              <w:rPr>
                <w:sz w:val="12"/>
                <w:szCs w:val="12"/>
              </w:rPr>
            </w:pPr>
            <w:r w:rsidRPr="007326A5">
              <w:rPr>
                <w:sz w:val="12"/>
                <w:szCs w:val="12"/>
              </w:rPr>
              <w:t>2001</w:t>
            </w:r>
          </w:p>
        </w:tc>
        <w:tc>
          <w:tcPr>
            <w:tcW w:w="891" w:type="dxa"/>
            <w:tcBorders>
              <w:top w:val="nil"/>
              <w:left w:val="nil"/>
              <w:bottom w:val="single" w:sz="4" w:space="0" w:color="auto"/>
              <w:right w:val="single" w:sz="4" w:space="0" w:color="auto"/>
            </w:tcBorders>
            <w:shd w:val="clear" w:color="000000" w:fill="FFFFFF"/>
            <w:vAlign w:val="center"/>
            <w:hideMark/>
          </w:tcPr>
          <w:p w14:paraId="12E3745C" w14:textId="77777777" w:rsidR="00835DB0" w:rsidRPr="007326A5" w:rsidRDefault="00835DB0" w:rsidP="00AA6E05">
            <w:pPr>
              <w:jc w:val="center"/>
              <w:outlineLvl w:val="0"/>
              <w:rPr>
                <w:sz w:val="12"/>
                <w:szCs w:val="12"/>
              </w:rPr>
            </w:pPr>
            <w:r w:rsidRPr="007326A5">
              <w:rPr>
                <w:sz w:val="12"/>
                <w:szCs w:val="12"/>
              </w:rPr>
              <w:t>37 440,00</w:t>
            </w:r>
          </w:p>
        </w:tc>
        <w:tc>
          <w:tcPr>
            <w:tcW w:w="776" w:type="dxa"/>
            <w:tcBorders>
              <w:top w:val="nil"/>
              <w:left w:val="nil"/>
              <w:bottom w:val="single" w:sz="4" w:space="0" w:color="auto"/>
              <w:right w:val="single" w:sz="4" w:space="0" w:color="auto"/>
            </w:tcBorders>
            <w:shd w:val="clear" w:color="000000" w:fill="FFFFFF"/>
            <w:vAlign w:val="center"/>
            <w:hideMark/>
          </w:tcPr>
          <w:p w14:paraId="3AF3AF22"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19290A8"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EC446AF"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2AD8969F"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2170C94"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94A7A28"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492106F5"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D35B1A9" w14:textId="77777777" w:rsidR="00835DB0" w:rsidRPr="007326A5" w:rsidRDefault="00835DB0" w:rsidP="00AA6E05">
            <w:pPr>
              <w:ind w:left="-36" w:right="-174" w:firstLine="24"/>
              <w:jc w:val="center"/>
              <w:outlineLvl w:val="0"/>
              <w:rPr>
                <w:sz w:val="12"/>
                <w:szCs w:val="12"/>
              </w:rPr>
            </w:pPr>
            <w:r>
              <w:rPr>
                <w:sz w:val="12"/>
                <w:szCs w:val="12"/>
              </w:rPr>
              <w:t>528</w:t>
            </w:r>
          </w:p>
        </w:tc>
        <w:tc>
          <w:tcPr>
            <w:tcW w:w="2897" w:type="dxa"/>
            <w:tcBorders>
              <w:top w:val="nil"/>
              <w:left w:val="nil"/>
              <w:bottom w:val="single" w:sz="4" w:space="0" w:color="auto"/>
              <w:right w:val="single" w:sz="4" w:space="0" w:color="auto"/>
            </w:tcBorders>
            <w:shd w:val="clear" w:color="000000" w:fill="FFFFFF"/>
            <w:noWrap/>
            <w:vAlign w:val="center"/>
            <w:hideMark/>
          </w:tcPr>
          <w:p w14:paraId="6FED92A8" w14:textId="77777777" w:rsidR="00835DB0" w:rsidRPr="007326A5" w:rsidRDefault="00835DB0" w:rsidP="00AA6E05">
            <w:pPr>
              <w:outlineLvl w:val="0"/>
              <w:rPr>
                <w:sz w:val="12"/>
                <w:szCs w:val="12"/>
              </w:rPr>
            </w:pPr>
            <w:r w:rsidRPr="007326A5">
              <w:rPr>
                <w:sz w:val="12"/>
                <w:szCs w:val="12"/>
              </w:rPr>
              <w:t>Электродвигатель АИР180 М2 30/300   /4645/1суд/4888</w:t>
            </w:r>
          </w:p>
        </w:tc>
        <w:tc>
          <w:tcPr>
            <w:tcW w:w="888" w:type="dxa"/>
            <w:tcBorders>
              <w:top w:val="nil"/>
              <w:left w:val="nil"/>
              <w:bottom w:val="single" w:sz="4" w:space="0" w:color="auto"/>
              <w:right w:val="single" w:sz="4" w:space="0" w:color="auto"/>
            </w:tcBorders>
            <w:shd w:val="clear" w:color="000000" w:fill="FFFFFF"/>
            <w:vAlign w:val="center"/>
            <w:hideMark/>
          </w:tcPr>
          <w:p w14:paraId="08203750" w14:textId="77777777" w:rsidR="00835DB0" w:rsidRPr="007326A5" w:rsidRDefault="00835DB0" w:rsidP="00AA6E05">
            <w:pPr>
              <w:jc w:val="center"/>
              <w:outlineLvl w:val="0"/>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56F6AA57" w14:textId="77777777" w:rsidR="00835DB0" w:rsidRPr="007326A5" w:rsidRDefault="00835DB0" w:rsidP="00AA6E05">
            <w:pPr>
              <w:jc w:val="center"/>
              <w:outlineLvl w:val="0"/>
              <w:rPr>
                <w:sz w:val="12"/>
                <w:szCs w:val="12"/>
              </w:rPr>
            </w:pPr>
            <w:r w:rsidRPr="007326A5">
              <w:rPr>
                <w:sz w:val="12"/>
                <w:szCs w:val="12"/>
              </w:rPr>
              <w:t>21 994,00</w:t>
            </w:r>
          </w:p>
        </w:tc>
        <w:tc>
          <w:tcPr>
            <w:tcW w:w="776" w:type="dxa"/>
            <w:tcBorders>
              <w:top w:val="nil"/>
              <w:left w:val="nil"/>
              <w:bottom w:val="single" w:sz="4" w:space="0" w:color="auto"/>
              <w:right w:val="single" w:sz="4" w:space="0" w:color="auto"/>
            </w:tcBorders>
            <w:shd w:val="clear" w:color="000000" w:fill="FFFFFF"/>
            <w:vAlign w:val="center"/>
            <w:hideMark/>
          </w:tcPr>
          <w:p w14:paraId="4FF1A0E0"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3B57FFB"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64FB620D"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1AED6A76"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2119ED43"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AAFE63F"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667E132"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314B973" w14:textId="77777777" w:rsidR="00835DB0" w:rsidRPr="007326A5" w:rsidRDefault="00835DB0" w:rsidP="00AA6E05">
            <w:pPr>
              <w:ind w:left="-36" w:right="-174" w:firstLine="24"/>
              <w:jc w:val="center"/>
              <w:outlineLvl w:val="0"/>
              <w:rPr>
                <w:sz w:val="12"/>
                <w:szCs w:val="12"/>
              </w:rPr>
            </w:pPr>
            <w:r>
              <w:rPr>
                <w:sz w:val="12"/>
                <w:szCs w:val="12"/>
              </w:rPr>
              <w:t>529</w:t>
            </w:r>
          </w:p>
        </w:tc>
        <w:tc>
          <w:tcPr>
            <w:tcW w:w="2897" w:type="dxa"/>
            <w:tcBorders>
              <w:top w:val="nil"/>
              <w:left w:val="nil"/>
              <w:bottom w:val="single" w:sz="4" w:space="0" w:color="auto"/>
              <w:right w:val="single" w:sz="4" w:space="0" w:color="auto"/>
            </w:tcBorders>
            <w:shd w:val="clear" w:color="000000" w:fill="FFFFFF"/>
            <w:noWrap/>
            <w:vAlign w:val="center"/>
            <w:hideMark/>
          </w:tcPr>
          <w:p w14:paraId="1D1B3F74" w14:textId="77777777" w:rsidR="00835DB0" w:rsidRPr="007326A5" w:rsidRDefault="00835DB0" w:rsidP="00AA6E05">
            <w:pPr>
              <w:outlineLvl w:val="0"/>
              <w:rPr>
                <w:sz w:val="12"/>
                <w:szCs w:val="12"/>
              </w:rPr>
            </w:pPr>
            <w:r w:rsidRPr="007326A5">
              <w:rPr>
                <w:sz w:val="12"/>
                <w:szCs w:val="12"/>
              </w:rPr>
              <w:t>Электродвигатель АИРМ 112 МА6.3/100 (4563/</w:t>
            </w:r>
            <w:proofErr w:type="gramStart"/>
            <w:r w:rsidRPr="007326A5">
              <w:rPr>
                <w:sz w:val="12"/>
                <w:szCs w:val="12"/>
              </w:rPr>
              <w:t>1)суд</w:t>
            </w:r>
            <w:proofErr w:type="gramEnd"/>
            <w:r w:rsidRPr="007326A5">
              <w:rPr>
                <w:sz w:val="12"/>
                <w:szCs w:val="12"/>
              </w:rPr>
              <w:t>/4878</w:t>
            </w:r>
          </w:p>
        </w:tc>
        <w:tc>
          <w:tcPr>
            <w:tcW w:w="888" w:type="dxa"/>
            <w:tcBorders>
              <w:top w:val="nil"/>
              <w:left w:val="nil"/>
              <w:bottom w:val="single" w:sz="4" w:space="0" w:color="auto"/>
              <w:right w:val="single" w:sz="4" w:space="0" w:color="auto"/>
            </w:tcBorders>
            <w:shd w:val="clear" w:color="000000" w:fill="FFFFFF"/>
            <w:vAlign w:val="center"/>
            <w:hideMark/>
          </w:tcPr>
          <w:p w14:paraId="395E1457" w14:textId="77777777" w:rsidR="00835DB0" w:rsidRPr="007326A5" w:rsidRDefault="00835DB0" w:rsidP="00AA6E05">
            <w:pPr>
              <w:jc w:val="center"/>
              <w:outlineLvl w:val="0"/>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693F2738" w14:textId="77777777" w:rsidR="00835DB0" w:rsidRPr="007326A5" w:rsidRDefault="00835DB0" w:rsidP="00AA6E05">
            <w:pPr>
              <w:jc w:val="center"/>
              <w:outlineLvl w:val="0"/>
              <w:rPr>
                <w:sz w:val="12"/>
                <w:szCs w:val="12"/>
              </w:rPr>
            </w:pPr>
            <w:r w:rsidRPr="007326A5">
              <w:rPr>
                <w:sz w:val="12"/>
                <w:szCs w:val="12"/>
              </w:rPr>
              <w:t>3 740,00</w:t>
            </w:r>
          </w:p>
        </w:tc>
        <w:tc>
          <w:tcPr>
            <w:tcW w:w="776" w:type="dxa"/>
            <w:tcBorders>
              <w:top w:val="nil"/>
              <w:left w:val="nil"/>
              <w:bottom w:val="single" w:sz="4" w:space="0" w:color="auto"/>
              <w:right w:val="single" w:sz="4" w:space="0" w:color="auto"/>
            </w:tcBorders>
            <w:shd w:val="clear" w:color="000000" w:fill="FFFFFF"/>
            <w:vAlign w:val="center"/>
            <w:hideMark/>
          </w:tcPr>
          <w:p w14:paraId="36D0727A"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5C471B5"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C4B2039"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391FDABD"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161748B3"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64CABCF"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059D51A"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A36E919" w14:textId="77777777" w:rsidR="00835DB0" w:rsidRPr="007326A5" w:rsidRDefault="00835DB0" w:rsidP="00AA6E05">
            <w:pPr>
              <w:ind w:left="-36" w:right="-174" w:firstLine="24"/>
              <w:jc w:val="center"/>
              <w:outlineLvl w:val="0"/>
              <w:rPr>
                <w:sz w:val="12"/>
                <w:szCs w:val="12"/>
              </w:rPr>
            </w:pPr>
            <w:r>
              <w:rPr>
                <w:sz w:val="12"/>
                <w:szCs w:val="12"/>
              </w:rPr>
              <w:lastRenderedPageBreak/>
              <w:t>530</w:t>
            </w:r>
          </w:p>
        </w:tc>
        <w:tc>
          <w:tcPr>
            <w:tcW w:w="2897" w:type="dxa"/>
            <w:tcBorders>
              <w:top w:val="nil"/>
              <w:left w:val="nil"/>
              <w:bottom w:val="single" w:sz="4" w:space="0" w:color="auto"/>
              <w:right w:val="single" w:sz="4" w:space="0" w:color="auto"/>
            </w:tcBorders>
            <w:shd w:val="clear" w:color="000000" w:fill="FFFFFF"/>
            <w:noWrap/>
            <w:vAlign w:val="center"/>
            <w:hideMark/>
          </w:tcPr>
          <w:p w14:paraId="179924D3" w14:textId="77777777" w:rsidR="00835DB0" w:rsidRPr="007326A5" w:rsidRDefault="00835DB0" w:rsidP="00AA6E05">
            <w:pPr>
              <w:outlineLvl w:val="0"/>
              <w:rPr>
                <w:sz w:val="12"/>
                <w:szCs w:val="12"/>
              </w:rPr>
            </w:pPr>
            <w:r w:rsidRPr="007326A5">
              <w:rPr>
                <w:sz w:val="12"/>
                <w:szCs w:val="12"/>
              </w:rPr>
              <w:t>Электродвигатель ВАО 72/</w:t>
            </w:r>
            <w:proofErr w:type="gramStart"/>
            <w:r w:rsidRPr="007326A5">
              <w:rPr>
                <w:sz w:val="12"/>
                <w:szCs w:val="12"/>
              </w:rPr>
              <w:t>4  /</w:t>
            </w:r>
            <w:proofErr w:type="gramEnd"/>
            <w:r w:rsidRPr="007326A5">
              <w:rPr>
                <w:sz w:val="12"/>
                <w:szCs w:val="12"/>
              </w:rPr>
              <w:t>4583/348</w:t>
            </w:r>
          </w:p>
        </w:tc>
        <w:tc>
          <w:tcPr>
            <w:tcW w:w="888" w:type="dxa"/>
            <w:tcBorders>
              <w:top w:val="nil"/>
              <w:left w:val="nil"/>
              <w:bottom w:val="single" w:sz="4" w:space="0" w:color="auto"/>
              <w:right w:val="single" w:sz="4" w:space="0" w:color="auto"/>
            </w:tcBorders>
            <w:shd w:val="clear" w:color="000000" w:fill="FFFFFF"/>
            <w:vAlign w:val="center"/>
            <w:hideMark/>
          </w:tcPr>
          <w:p w14:paraId="692663BA" w14:textId="77777777" w:rsidR="00835DB0" w:rsidRPr="007326A5" w:rsidRDefault="00835DB0" w:rsidP="00AA6E05">
            <w:pPr>
              <w:jc w:val="center"/>
              <w:outlineLvl w:val="0"/>
              <w:rPr>
                <w:sz w:val="12"/>
                <w:szCs w:val="12"/>
              </w:rPr>
            </w:pPr>
            <w:r w:rsidRPr="007326A5">
              <w:rPr>
                <w:sz w:val="12"/>
                <w:szCs w:val="12"/>
              </w:rPr>
              <w:t>2003</w:t>
            </w:r>
          </w:p>
        </w:tc>
        <w:tc>
          <w:tcPr>
            <w:tcW w:w="891" w:type="dxa"/>
            <w:tcBorders>
              <w:top w:val="nil"/>
              <w:left w:val="nil"/>
              <w:bottom w:val="single" w:sz="4" w:space="0" w:color="auto"/>
              <w:right w:val="single" w:sz="4" w:space="0" w:color="auto"/>
            </w:tcBorders>
            <w:shd w:val="clear" w:color="000000" w:fill="FFFFFF"/>
            <w:vAlign w:val="center"/>
            <w:hideMark/>
          </w:tcPr>
          <w:p w14:paraId="00CCD5CD" w14:textId="77777777" w:rsidR="00835DB0" w:rsidRPr="007326A5" w:rsidRDefault="00835DB0" w:rsidP="00AA6E05">
            <w:pPr>
              <w:jc w:val="center"/>
              <w:outlineLvl w:val="0"/>
              <w:rPr>
                <w:sz w:val="12"/>
                <w:szCs w:val="12"/>
              </w:rPr>
            </w:pPr>
            <w:r w:rsidRPr="007326A5">
              <w:rPr>
                <w:sz w:val="12"/>
                <w:szCs w:val="12"/>
              </w:rPr>
              <w:t>35 290,08</w:t>
            </w:r>
          </w:p>
        </w:tc>
        <w:tc>
          <w:tcPr>
            <w:tcW w:w="776" w:type="dxa"/>
            <w:tcBorders>
              <w:top w:val="nil"/>
              <w:left w:val="nil"/>
              <w:bottom w:val="single" w:sz="4" w:space="0" w:color="auto"/>
              <w:right w:val="single" w:sz="4" w:space="0" w:color="auto"/>
            </w:tcBorders>
            <w:shd w:val="clear" w:color="000000" w:fill="FFFFFF"/>
            <w:vAlign w:val="center"/>
            <w:hideMark/>
          </w:tcPr>
          <w:p w14:paraId="4D32DD48"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35FFBC2"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44A164D"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29462CC4"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43015CD"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3C10E99"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65DB09CD"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71513842" w14:textId="77777777" w:rsidR="00835DB0" w:rsidRPr="007326A5" w:rsidRDefault="00835DB0" w:rsidP="00AA6E05">
            <w:pPr>
              <w:ind w:left="-36" w:right="-174" w:firstLine="24"/>
              <w:jc w:val="center"/>
              <w:outlineLvl w:val="0"/>
              <w:rPr>
                <w:sz w:val="12"/>
                <w:szCs w:val="12"/>
              </w:rPr>
            </w:pPr>
            <w:r>
              <w:rPr>
                <w:sz w:val="12"/>
                <w:szCs w:val="12"/>
              </w:rPr>
              <w:t>531</w:t>
            </w:r>
          </w:p>
        </w:tc>
        <w:tc>
          <w:tcPr>
            <w:tcW w:w="2897" w:type="dxa"/>
            <w:tcBorders>
              <w:top w:val="nil"/>
              <w:left w:val="nil"/>
              <w:bottom w:val="single" w:sz="4" w:space="0" w:color="auto"/>
              <w:right w:val="single" w:sz="4" w:space="0" w:color="auto"/>
            </w:tcBorders>
            <w:shd w:val="clear" w:color="000000" w:fill="FFFFFF"/>
            <w:noWrap/>
            <w:vAlign w:val="center"/>
            <w:hideMark/>
          </w:tcPr>
          <w:p w14:paraId="53E838CE" w14:textId="77777777" w:rsidR="00835DB0" w:rsidRPr="007326A5" w:rsidRDefault="00835DB0" w:rsidP="00AA6E05">
            <w:pPr>
              <w:outlineLvl w:val="0"/>
              <w:rPr>
                <w:sz w:val="12"/>
                <w:szCs w:val="12"/>
              </w:rPr>
            </w:pPr>
            <w:r w:rsidRPr="007326A5">
              <w:rPr>
                <w:sz w:val="12"/>
                <w:szCs w:val="12"/>
              </w:rPr>
              <w:t>Ячейка КСО-</w:t>
            </w:r>
            <w:proofErr w:type="gramStart"/>
            <w:r w:rsidRPr="007326A5">
              <w:rPr>
                <w:sz w:val="12"/>
                <w:szCs w:val="12"/>
              </w:rPr>
              <w:t>266  /</w:t>
            </w:r>
            <w:proofErr w:type="gramEnd"/>
            <w:r w:rsidRPr="007326A5">
              <w:rPr>
                <w:sz w:val="12"/>
                <w:szCs w:val="12"/>
              </w:rPr>
              <w:t>4010/350</w:t>
            </w:r>
          </w:p>
        </w:tc>
        <w:tc>
          <w:tcPr>
            <w:tcW w:w="888" w:type="dxa"/>
            <w:tcBorders>
              <w:top w:val="nil"/>
              <w:left w:val="nil"/>
              <w:bottom w:val="single" w:sz="4" w:space="0" w:color="auto"/>
              <w:right w:val="single" w:sz="4" w:space="0" w:color="auto"/>
            </w:tcBorders>
            <w:shd w:val="clear" w:color="000000" w:fill="FFFFFF"/>
            <w:vAlign w:val="center"/>
            <w:hideMark/>
          </w:tcPr>
          <w:p w14:paraId="0ED8285B" w14:textId="77777777" w:rsidR="00835DB0" w:rsidRPr="007326A5" w:rsidRDefault="00835DB0" w:rsidP="00AA6E05">
            <w:pPr>
              <w:jc w:val="center"/>
              <w:outlineLvl w:val="0"/>
              <w:rPr>
                <w:sz w:val="12"/>
                <w:szCs w:val="12"/>
              </w:rPr>
            </w:pPr>
            <w:r w:rsidRPr="007326A5">
              <w:rPr>
                <w:sz w:val="12"/>
                <w:szCs w:val="12"/>
              </w:rPr>
              <w:t>1996</w:t>
            </w:r>
          </w:p>
        </w:tc>
        <w:tc>
          <w:tcPr>
            <w:tcW w:w="891" w:type="dxa"/>
            <w:tcBorders>
              <w:top w:val="nil"/>
              <w:left w:val="nil"/>
              <w:bottom w:val="single" w:sz="4" w:space="0" w:color="auto"/>
              <w:right w:val="single" w:sz="4" w:space="0" w:color="auto"/>
            </w:tcBorders>
            <w:shd w:val="clear" w:color="000000" w:fill="FFFFFF"/>
            <w:vAlign w:val="center"/>
            <w:hideMark/>
          </w:tcPr>
          <w:p w14:paraId="1590E5A8" w14:textId="77777777" w:rsidR="00835DB0" w:rsidRPr="007326A5" w:rsidRDefault="00835DB0" w:rsidP="00AA6E05">
            <w:pPr>
              <w:jc w:val="center"/>
              <w:outlineLvl w:val="0"/>
              <w:rPr>
                <w:sz w:val="12"/>
                <w:szCs w:val="12"/>
              </w:rPr>
            </w:pPr>
            <w:r w:rsidRPr="007326A5">
              <w:rPr>
                <w:sz w:val="12"/>
                <w:szCs w:val="12"/>
              </w:rPr>
              <w:t>6 912,00</w:t>
            </w:r>
          </w:p>
        </w:tc>
        <w:tc>
          <w:tcPr>
            <w:tcW w:w="776" w:type="dxa"/>
            <w:tcBorders>
              <w:top w:val="nil"/>
              <w:left w:val="nil"/>
              <w:bottom w:val="single" w:sz="4" w:space="0" w:color="auto"/>
              <w:right w:val="single" w:sz="4" w:space="0" w:color="auto"/>
            </w:tcBorders>
            <w:shd w:val="clear" w:color="000000" w:fill="FFFFFF"/>
            <w:vAlign w:val="center"/>
            <w:hideMark/>
          </w:tcPr>
          <w:p w14:paraId="72C71327"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A36B70D"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0195F8B"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68730799"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1FF769F4"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1A86FEF"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4A2D99D6"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F13DF8E" w14:textId="77777777" w:rsidR="00835DB0" w:rsidRPr="007326A5" w:rsidRDefault="00835DB0" w:rsidP="00AA6E05">
            <w:pPr>
              <w:ind w:left="-36" w:right="-174" w:firstLine="24"/>
              <w:jc w:val="center"/>
              <w:outlineLvl w:val="0"/>
              <w:rPr>
                <w:sz w:val="12"/>
                <w:szCs w:val="12"/>
              </w:rPr>
            </w:pPr>
            <w:r>
              <w:rPr>
                <w:sz w:val="12"/>
                <w:szCs w:val="12"/>
              </w:rPr>
              <w:t>532</w:t>
            </w:r>
          </w:p>
        </w:tc>
        <w:tc>
          <w:tcPr>
            <w:tcW w:w="2897" w:type="dxa"/>
            <w:tcBorders>
              <w:top w:val="nil"/>
              <w:left w:val="nil"/>
              <w:bottom w:val="single" w:sz="4" w:space="0" w:color="auto"/>
              <w:right w:val="single" w:sz="4" w:space="0" w:color="auto"/>
            </w:tcBorders>
            <w:shd w:val="clear" w:color="000000" w:fill="FFFFFF"/>
            <w:noWrap/>
            <w:vAlign w:val="center"/>
            <w:hideMark/>
          </w:tcPr>
          <w:p w14:paraId="58741B82" w14:textId="77777777" w:rsidR="00835DB0" w:rsidRPr="007326A5" w:rsidRDefault="00835DB0" w:rsidP="00AA6E05">
            <w:pPr>
              <w:outlineLvl w:val="0"/>
              <w:rPr>
                <w:sz w:val="12"/>
                <w:szCs w:val="12"/>
              </w:rPr>
            </w:pPr>
            <w:r w:rsidRPr="007326A5">
              <w:rPr>
                <w:sz w:val="12"/>
                <w:szCs w:val="12"/>
              </w:rPr>
              <w:t>Ячейка РВД-6-</w:t>
            </w:r>
            <w:proofErr w:type="gramStart"/>
            <w:r w:rsidRPr="007326A5">
              <w:rPr>
                <w:sz w:val="12"/>
                <w:szCs w:val="12"/>
              </w:rPr>
              <w:t>075  /</w:t>
            </w:r>
            <w:proofErr w:type="gramEnd"/>
            <w:r w:rsidRPr="007326A5">
              <w:rPr>
                <w:sz w:val="12"/>
                <w:szCs w:val="12"/>
              </w:rPr>
              <w:t>3458/351</w:t>
            </w:r>
          </w:p>
        </w:tc>
        <w:tc>
          <w:tcPr>
            <w:tcW w:w="888" w:type="dxa"/>
            <w:tcBorders>
              <w:top w:val="nil"/>
              <w:left w:val="nil"/>
              <w:bottom w:val="single" w:sz="4" w:space="0" w:color="auto"/>
              <w:right w:val="single" w:sz="4" w:space="0" w:color="auto"/>
            </w:tcBorders>
            <w:shd w:val="clear" w:color="000000" w:fill="FFFFFF"/>
            <w:vAlign w:val="center"/>
            <w:hideMark/>
          </w:tcPr>
          <w:p w14:paraId="79502AA8" w14:textId="77777777" w:rsidR="00835DB0" w:rsidRPr="007326A5" w:rsidRDefault="00835DB0" w:rsidP="00AA6E05">
            <w:pPr>
              <w:jc w:val="center"/>
              <w:outlineLvl w:val="0"/>
              <w:rPr>
                <w:sz w:val="12"/>
                <w:szCs w:val="12"/>
              </w:rPr>
            </w:pPr>
            <w:r w:rsidRPr="007326A5">
              <w:rPr>
                <w:sz w:val="12"/>
                <w:szCs w:val="12"/>
              </w:rPr>
              <w:t>1989</w:t>
            </w:r>
          </w:p>
        </w:tc>
        <w:tc>
          <w:tcPr>
            <w:tcW w:w="891" w:type="dxa"/>
            <w:tcBorders>
              <w:top w:val="nil"/>
              <w:left w:val="nil"/>
              <w:bottom w:val="single" w:sz="4" w:space="0" w:color="auto"/>
              <w:right w:val="single" w:sz="4" w:space="0" w:color="auto"/>
            </w:tcBorders>
            <w:shd w:val="clear" w:color="000000" w:fill="FFFFFF"/>
            <w:vAlign w:val="center"/>
            <w:hideMark/>
          </w:tcPr>
          <w:p w14:paraId="13816678" w14:textId="77777777" w:rsidR="00835DB0" w:rsidRPr="007326A5" w:rsidRDefault="00835DB0" w:rsidP="00AA6E05">
            <w:pPr>
              <w:jc w:val="center"/>
              <w:outlineLvl w:val="0"/>
              <w:rPr>
                <w:sz w:val="12"/>
                <w:szCs w:val="12"/>
              </w:rPr>
            </w:pPr>
            <w:r w:rsidRPr="007326A5">
              <w:rPr>
                <w:sz w:val="12"/>
                <w:szCs w:val="12"/>
              </w:rPr>
              <w:t>9 172,80</w:t>
            </w:r>
          </w:p>
        </w:tc>
        <w:tc>
          <w:tcPr>
            <w:tcW w:w="776" w:type="dxa"/>
            <w:tcBorders>
              <w:top w:val="nil"/>
              <w:left w:val="nil"/>
              <w:bottom w:val="single" w:sz="4" w:space="0" w:color="auto"/>
              <w:right w:val="single" w:sz="4" w:space="0" w:color="auto"/>
            </w:tcBorders>
            <w:shd w:val="clear" w:color="000000" w:fill="FFFFFF"/>
            <w:vAlign w:val="center"/>
            <w:hideMark/>
          </w:tcPr>
          <w:p w14:paraId="6644D1BF"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92F8984"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2FBB73D5"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55774FD"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72FFA1B"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69AC2BD"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381494A"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2738407" w14:textId="77777777" w:rsidR="00835DB0" w:rsidRPr="007326A5" w:rsidRDefault="00835DB0" w:rsidP="00AA6E05">
            <w:pPr>
              <w:ind w:left="-36" w:right="-174" w:firstLine="24"/>
              <w:jc w:val="center"/>
              <w:outlineLvl w:val="0"/>
              <w:rPr>
                <w:sz w:val="12"/>
                <w:szCs w:val="12"/>
              </w:rPr>
            </w:pPr>
            <w:r>
              <w:rPr>
                <w:sz w:val="12"/>
                <w:szCs w:val="12"/>
              </w:rPr>
              <w:t>533</w:t>
            </w:r>
          </w:p>
        </w:tc>
        <w:tc>
          <w:tcPr>
            <w:tcW w:w="2897" w:type="dxa"/>
            <w:tcBorders>
              <w:top w:val="nil"/>
              <w:left w:val="nil"/>
              <w:bottom w:val="single" w:sz="4" w:space="0" w:color="auto"/>
              <w:right w:val="single" w:sz="4" w:space="0" w:color="auto"/>
            </w:tcBorders>
            <w:shd w:val="clear" w:color="000000" w:fill="FFFFFF"/>
            <w:noWrap/>
            <w:vAlign w:val="center"/>
            <w:hideMark/>
          </w:tcPr>
          <w:p w14:paraId="349CDFDA" w14:textId="77777777" w:rsidR="00835DB0" w:rsidRPr="007326A5" w:rsidRDefault="00835DB0" w:rsidP="00AA6E05">
            <w:pPr>
              <w:outlineLvl w:val="0"/>
              <w:rPr>
                <w:sz w:val="12"/>
                <w:szCs w:val="12"/>
              </w:rPr>
            </w:pPr>
            <w:r w:rsidRPr="007326A5">
              <w:rPr>
                <w:sz w:val="12"/>
                <w:szCs w:val="12"/>
              </w:rPr>
              <w:t>Ящик с трансформатором ЯТП-0,25/42442/4719</w:t>
            </w:r>
          </w:p>
        </w:tc>
        <w:tc>
          <w:tcPr>
            <w:tcW w:w="888" w:type="dxa"/>
            <w:tcBorders>
              <w:top w:val="nil"/>
              <w:left w:val="nil"/>
              <w:bottom w:val="single" w:sz="4" w:space="0" w:color="auto"/>
              <w:right w:val="single" w:sz="4" w:space="0" w:color="auto"/>
            </w:tcBorders>
            <w:shd w:val="clear" w:color="000000" w:fill="FFFFFF"/>
            <w:vAlign w:val="center"/>
            <w:hideMark/>
          </w:tcPr>
          <w:p w14:paraId="014489D6" w14:textId="77777777" w:rsidR="00835DB0" w:rsidRPr="007326A5" w:rsidRDefault="00835DB0" w:rsidP="00AA6E05">
            <w:pPr>
              <w:jc w:val="center"/>
              <w:outlineLvl w:val="0"/>
              <w:rPr>
                <w:sz w:val="12"/>
                <w:szCs w:val="12"/>
              </w:rPr>
            </w:pPr>
            <w:r w:rsidRPr="007326A5">
              <w:rPr>
                <w:sz w:val="12"/>
                <w:szCs w:val="12"/>
              </w:rPr>
              <w:t>2012</w:t>
            </w:r>
          </w:p>
        </w:tc>
        <w:tc>
          <w:tcPr>
            <w:tcW w:w="891" w:type="dxa"/>
            <w:tcBorders>
              <w:top w:val="nil"/>
              <w:left w:val="nil"/>
              <w:bottom w:val="single" w:sz="4" w:space="0" w:color="auto"/>
              <w:right w:val="single" w:sz="4" w:space="0" w:color="auto"/>
            </w:tcBorders>
            <w:shd w:val="clear" w:color="000000" w:fill="FFFFFF"/>
            <w:vAlign w:val="center"/>
            <w:hideMark/>
          </w:tcPr>
          <w:p w14:paraId="3D688FD7" w14:textId="77777777" w:rsidR="00835DB0" w:rsidRPr="007326A5" w:rsidRDefault="00835DB0" w:rsidP="00AA6E05">
            <w:pPr>
              <w:jc w:val="center"/>
              <w:outlineLvl w:val="0"/>
              <w:rPr>
                <w:sz w:val="12"/>
                <w:szCs w:val="12"/>
              </w:rPr>
            </w:pPr>
            <w:r w:rsidRPr="007326A5">
              <w:rPr>
                <w:sz w:val="12"/>
                <w:szCs w:val="12"/>
              </w:rPr>
              <w:t>1 010,38</w:t>
            </w:r>
          </w:p>
        </w:tc>
        <w:tc>
          <w:tcPr>
            <w:tcW w:w="776" w:type="dxa"/>
            <w:tcBorders>
              <w:top w:val="nil"/>
              <w:left w:val="nil"/>
              <w:bottom w:val="single" w:sz="4" w:space="0" w:color="auto"/>
              <w:right w:val="single" w:sz="4" w:space="0" w:color="auto"/>
            </w:tcBorders>
            <w:shd w:val="clear" w:color="000000" w:fill="FFFFFF"/>
            <w:vAlign w:val="center"/>
            <w:hideMark/>
          </w:tcPr>
          <w:p w14:paraId="6F62EE51"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15D7C1B"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3A6EFA31"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E80F03C"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38CFDBF"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12EF5AF6"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4190D5DB"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1E55F06" w14:textId="77777777" w:rsidR="00835DB0" w:rsidRPr="007326A5" w:rsidRDefault="00835DB0" w:rsidP="00AA6E05">
            <w:pPr>
              <w:ind w:left="-36" w:right="-174" w:firstLine="24"/>
              <w:jc w:val="center"/>
              <w:outlineLvl w:val="0"/>
              <w:rPr>
                <w:sz w:val="12"/>
                <w:szCs w:val="12"/>
              </w:rPr>
            </w:pPr>
            <w:r>
              <w:rPr>
                <w:sz w:val="12"/>
                <w:szCs w:val="12"/>
              </w:rPr>
              <w:t>534</w:t>
            </w:r>
          </w:p>
        </w:tc>
        <w:tc>
          <w:tcPr>
            <w:tcW w:w="2897" w:type="dxa"/>
            <w:tcBorders>
              <w:top w:val="nil"/>
              <w:left w:val="nil"/>
              <w:bottom w:val="single" w:sz="4" w:space="0" w:color="auto"/>
              <w:right w:val="single" w:sz="4" w:space="0" w:color="auto"/>
            </w:tcBorders>
            <w:shd w:val="clear" w:color="000000" w:fill="FFFFFF"/>
            <w:noWrap/>
            <w:vAlign w:val="center"/>
            <w:hideMark/>
          </w:tcPr>
          <w:p w14:paraId="277B1311" w14:textId="77777777" w:rsidR="00835DB0" w:rsidRPr="007326A5" w:rsidRDefault="00835DB0" w:rsidP="00AA6E05">
            <w:pPr>
              <w:outlineLvl w:val="0"/>
              <w:rPr>
                <w:sz w:val="12"/>
                <w:szCs w:val="12"/>
              </w:rPr>
            </w:pPr>
            <w:r w:rsidRPr="007326A5">
              <w:rPr>
                <w:sz w:val="12"/>
                <w:szCs w:val="12"/>
              </w:rPr>
              <w:t>Измерительный участок ИУ /4597,4700/1/4895 2 шт.</w:t>
            </w:r>
          </w:p>
        </w:tc>
        <w:tc>
          <w:tcPr>
            <w:tcW w:w="888" w:type="dxa"/>
            <w:tcBorders>
              <w:top w:val="nil"/>
              <w:left w:val="nil"/>
              <w:bottom w:val="single" w:sz="4" w:space="0" w:color="auto"/>
              <w:right w:val="single" w:sz="4" w:space="0" w:color="auto"/>
            </w:tcBorders>
            <w:shd w:val="clear" w:color="000000" w:fill="FFFFFF"/>
            <w:vAlign w:val="center"/>
            <w:hideMark/>
          </w:tcPr>
          <w:p w14:paraId="37973B42" w14:textId="77777777" w:rsidR="00835DB0" w:rsidRPr="007326A5" w:rsidRDefault="00835DB0" w:rsidP="00AA6E05">
            <w:pPr>
              <w:jc w:val="center"/>
              <w:outlineLvl w:val="0"/>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3FC922C7" w14:textId="77777777" w:rsidR="00835DB0" w:rsidRPr="007326A5" w:rsidRDefault="00835DB0" w:rsidP="00AA6E05">
            <w:pPr>
              <w:jc w:val="center"/>
              <w:outlineLvl w:val="0"/>
              <w:rPr>
                <w:sz w:val="12"/>
                <w:szCs w:val="12"/>
              </w:rPr>
            </w:pPr>
            <w:r w:rsidRPr="007326A5">
              <w:rPr>
                <w:sz w:val="12"/>
                <w:szCs w:val="12"/>
              </w:rPr>
              <w:t>15 980,00</w:t>
            </w:r>
          </w:p>
        </w:tc>
        <w:tc>
          <w:tcPr>
            <w:tcW w:w="776" w:type="dxa"/>
            <w:tcBorders>
              <w:top w:val="nil"/>
              <w:left w:val="nil"/>
              <w:bottom w:val="single" w:sz="4" w:space="0" w:color="auto"/>
              <w:right w:val="single" w:sz="4" w:space="0" w:color="auto"/>
            </w:tcBorders>
            <w:shd w:val="clear" w:color="000000" w:fill="FFFFFF"/>
            <w:vAlign w:val="center"/>
            <w:hideMark/>
          </w:tcPr>
          <w:p w14:paraId="2247F0EE"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CF29CA0"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426F6883"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70940E2"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90AE908"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29AA3F5"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093392F3"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C6902F4" w14:textId="77777777" w:rsidR="00835DB0" w:rsidRPr="007326A5" w:rsidRDefault="00835DB0" w:rsidP="00AA6E05">
            <w:pPr>
              <w:ind w:left="-36" w:right="-174" w:firstLine="24"/>
              <w:jc w:val="center"/>
              <w:outlineLvl w:val="0"/>
              <w:rPr>
                <w:sz w:val="12"/>
                <w:szCs w:val="12"/>
              </w:rPr>
            </w:pPr>
            <w:r>
              <w:rPr>
                <w:sz w:val="12"/>
                <w:szCs w:val="12"/>
              </w:rPr>
              <w:t>535</w:t>
            </w:r>
          </w:p>
        </w:tc>
        <w:tc>
          <w:tcPr>
            <w:tcW w:w="2897" w:type="dxa"/>
            <w:tcBorders>
              <w:top w:val="nil"/>
              <w:left w:val="nil"/>
              <w:bottom w:val="single" w:sz="4" w:space="0" w:color="auto"/>
              <w:right w:val="single" w:sz="4" w:space="0" w:color="auto"/>
            </w:tcBorders>
            <w:shd w:val="clear" w:color="000000" w:fill="FFFFFF"/>
            <w:noWrap/>
            <w:vAlign w:val="center"/>
            <w:hideMark/>
          </w:tcPr>
          <w:p w14:paraId="13A34706" w14:textId="77777777" w:rsidR="00835DB0" w:rsidRPr="007326A5" w:rsidRDefault="00835DB0" w:rsidP="00AA6E05">
            <w:pPr>
              <w:outlineLvl w:val="0"/>
              <w:rPr>
                <w:sz w:val="12"/>
                <w:szCs w:val="12"/>
              </w:rPr>
            </w:pPr>
            <w:r w:rsidRPr="007326A5">
              <w:rPr>
                <w:sz w:val="12"/>
                <w:szCs w:val="12"/>
              </w:rPr>
              <w:t>Теплосчетчик "Взлет" /4590/1/4896</w:t>
            </w:r>
          </w:p>
        </w:tc>
        <w:tc>
          <w:tcPr>
            <w:tcW w:w="888" w:type="dxa"/>
            <w:tcBorders>
              <w:top w:val="nil"/>
              <w:left w:val="nil"/>
              <w:bottom w:val="single" w:sz="4" w:space="0" w:color="auto"/>
              <w:right w:val="single" w:sz="4" w:space="0" w:color="auto"/>
            </w:tcBorders>
            <w:shd w:val="clear" w:color="000000" w:fill="FFFFFF"/>
            <w:vAlign w:val="center"/>
            <w:hideMark/>
          </w:tcPr>
          <w:p w14:paraId="79E878BC" w14:textId="77777777" w:rsidR="00835DB0" w:rsidRPr="007326A5" w:rsidRDefault="00835DB0" w:rsidP="00AA6E05">
            <w:pPr>
              <w:jc w:val="center"/>
              <w:outlineLvl w:val="0"/>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666CB00B" w14:textId="77777777" w:rsidR="00835DB0" w:rsidRPr="007326A5" w:rsidRDefault="00835DB0" w:rsidP="00AA6E05">
            <w:pPr>
              <w:jc w:val="center"/>
              <w:outlineLvl w:val="0"/>
              <w:rPr>
                <w:sz w:val="12"/>
                <w:szCs w:val="12"/>
              </w:rPr>
            </w:pPr>
            <w:r w:rsidRPr="007326A5">
              <w:rPr>
                <w:sz w:val="12"/>
                <w:szCs w:val="12"/>
              </w:rPr>
              <w:t>11 326,00</w:t>
            </w:r>
          </w:p>
        </w:tc>
        <w:tc>
          <w:tcPr>
            <w:tcW w:w="776" w:type="dxa"/>
            <w:tcBorders>
              <w:top w:val="nil"/>
              <w:left w:val="nil"/>
              <w:bottom w:val="single" w:sz="4" w:space="0" w:color="auto"/>
              <w:right w:val="single" w:sz="4" w:space="0" w:color="auto"/>
            </w:tcBorders>
            <w:shd w:val="clear" w:color="000000" w:fill="FFFFFF"/>
            <w:vAlign w:val="center"/>
            <w:hideMark/>
          </w:tcPr>
          <w:p w14:paraId="72AA77A0"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0BC28F8"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D7C5EAE"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748EF9C"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41D0891"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8DE74CB"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0CD5FCE"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A9929DB" w14:textId="77777777" w:rsidR="00835DB0" w:rsidRPr="007326A5" w:rsidRDefault="00835DB0" w:rsidP="00AA6E05">
            <w:pPr>
              <w:ind w:left="-36" w:right="-174" w:firstLine="24"/>
              <w:jc w:val="center"/>
              <w:outlineLvl w:val="0"/>
              <w:rPr>
                <w:sz w:val="12"/>
                <w:szCs w:val="12"/>
              </w:rPr>
            </w:pPr>
            <w:r>
              <w:rPr>
                <w:sz w:val="12"/>
                <w:szCs w:val="12"/>
              </w:rPr>
              <w:t>536</w:t>
            </w:r>
          </w:p>
        </w:tc>
        <w:tc>
          <w:tcPr>
            <w:tcW w:w="2897" w:type="dxa"/>
            <w:tcBorders>
              <w:top w:val="nil"/>
              <w:left w:val="nil"/>
              <w:bottom w:val="single" w:sz="4" w:space="0" w:color="auto"/>
              <w:right w:val="single" w:sz="4" w:space="0" w:color="auto"/>
            </w:tcBorders>
            <w:shd w:val="clear" w:color="000000" w:fill="FFFFFF"/>
            <w:noWrap/>
            <w:vAlign w:val="center"/>
            <w:hideMark/>
          </w:tcPr>
          <w:p w14:paraId="00E7652B" w14:textId="77777777" w:rsidR="00835DB0" w:rsidRPr="007326A5" w:rsidRDefault="00835DB0" w:rsidP="00AA6E05">
            <w:pPr>
              <w:outlineLvl w:val="0"/>
              <w:rPr>
                <w:sz w:val="12"/>
                <w:szCs w:val="12"/>
              </w:rPr>
            </w:pPr>
            <w:r w:rsidRPr="007326A5">
              <w:rPr>
                <w:sz w:val="12"/>
                <w:szCs w:val="12"/>
              </w:rPr>
              <w:t>Узел учета тепловой энергии /4777/298</w:t>
            </w:r>
          </w:p>
        </w:tc>
        <w:tc>
          <w:tcPr>
            <w:tcW w:w="888" w:type="dxa"/>
            <w:tcBorders>
              <w:top w:val="nil"/>
              <w:left w:val="nil"/>
              <w:bottom w:val="single" w:sz="4" w:space="0" w:color="auto"/>
              <w:right w:val="single" w:sz="4" w:space="0" w:color="auto"/>
            </w:tcBorders>
            <w:shd w:val="clear" w:color="000000" w:fill="FFFFFF"/>
            <w:vAlign w:val="center"/>
            <w:hideMark/>
          </w:tcPr>
          <w:p w14:paraId="4820D559" w14:textId="77777777" w:rsidR="00835DB0" w:rsidRPr="007326A5" w:rsidRDefault="00835DB0" w:rsidP="00AA6E05">
            <w:pPr>
              <w:jc w:val="center"/>
              <w:outlineLvl w:val="0"/>
              <w:rPr>
                <w:sz w:val="12"/>
                <w:szCs w:val="12"/>
              </w:rPr>
            </w:pPr>
            <w:r w:rsidRPr="007326A5">
              <w:rPr>
                <w:sz w:val="12"/>
                <w:szCs w:val="12"/>
              </w:rPr>
              <w:t>2008</w:t>
            </w:r>
          </w:p>
        </w:tc>
        <w:tc>
          <w:tcPr>
            <w:tcW w:w="891" w:type="dxa"/>
            <w:tcBorders>
              <w:top w:val="nil"/>
              <w:left w:val="nil"/>
              <w:bottom w:val="single" w:sz="4" w:space="0" w:color="auto"/>
              <w:right w:val="single" w:sz="4" w:space="0" w:color="auto"/>
            </w:tcBorders>
            <w:shd w:val="clear" w:color="000000" w:fill="FFFFFF"/>
            <w:vAlign w:val="center"/>
            <w:hideMark/>
          </w:tcPr>
          <w:p w14:paraId="2EA5900D" w14:textId="77777777" w:rsidR="00835DB0" w:rsidRPr="007326A5" w:rsidRDefault="00835DB0" w:rsidP="00AA6E05">
            <w:pPr>
              <w:jc w:val="center"/>
              <w:outlineLvl w:val="0"/>
              <w:rPr>
                <w:sz w:val="12"/>
                <w:szCs w:val="12"/>
              </w:rPr>
            </w:pPr>
            <w:r w:rsidRPr="007326A5">
              <w:rPr>
                <w:sz w:val="12"/>
                <w:szCs w:val="12"/>
              </w:rPr>
              <w:t>109 983,27</w:t>
            </w:r>
          </w:p>
        </w:tc>
        <w:tc>
          <w:tcPr>
            <w:tcW w:w="776" w:type="dxa"/>
            <w:tcBorders>
              <w:top w:val="nil"/>
              <w:left w:val="nil"/>
              <w:bottom w:val="single" w:sz="4" w:space="0" w:color="auto"/>
              <w:right w:val="single" w:sz="4" w:space="0" w:color="auto"/>
            </w:tcBorders>
            <w:shd w:val="clear" w:color="000000" w:fill="FFFFFF"/>
            <w:vAlign w:val="center"/>
            <w:hideMark/>
          </w:tcPr>
          <w:p w14:paraId="20940410"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96C9C46"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06B407B1"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397D81C"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34A769A"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AB4AFE9"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4BA26ECC" w14:textId="77777777" w:rsidTr="00AA6E05">
        <w:trPr>
          <w:trHeight w:val="288"/>
        </w:trPr>
        <w:tc>
          <w:tcPr>
            <w:tcW w:w="648" w:type="dxa"/>
            <w:tcBorders>
              <w:top w:val="nil"/>
              <w:left w:val="single" w:sz="4" w:space="0" w:color="auto"/>
              <w:bottom w:val="single" w:sz="4" w:space="0" w:color="auto"/>
              <w:right w:val="single" w:sz="4" w:space="0" w:color="auto"/>
            </w:tcBorders>
            <w:shd w:val="clear" w:color="auto" w:fill="E7E6E6"/>
            <w:noWrap/>
            <w:vAlign w:val="center"/>
            <w:hideMark/>
          </w:tcPr>
          <w:p w14:paraId="31E1135D" w14:textId="77777777" w:rsidR="00835DB0" w:rsidRPr="007326A5" w:rsidRDefault="00835DB0" w:rsidP="00AA6E05">
            <w:pPr>
              <w:ind w:left="-36" w:right="-174" w:firstLine="24"/>
              <w:jc w:val="center"/>
              <w:rPr>
                <w:color w:val="000000"/>
                <w:sz w:val="12"/>
                <w:szCs w:val="12"/>
              </w:rPr>
            </w:pPr>
            <w:r w:rsidRPr="007326A5">
              <w:rPr>
                <w:color w:val="000000"/>
                <w:sz w:val="12"/>
                <w:szCs w:val="12"/>
              </w:rPr>
              <w:t> </w:t>
            </w:r>
          </w:p>
        </w:tc>
        <w:tc>
          <w:tcPr>
            <w:tcW w:w="2897" w:type="dxa"/>
            <w:tcBorders>
              <w:top w:val="nil"/>
              <w:left w:val="nil"/>
              <w:bottom w:val="single" w:sz="4" w:space="0" w:color="auto"/>
              <w:right w:val="single" w:sz="4" w:space="0" w:color="auto"/>
            </w:tcBorders>
            <w:shd w:val="clear" w:color="auto" w:fill="E7E6E6"/>
            <w:noWrap/>
            <w:vAlign w:val="center"/>
            <w:hideMark/>
          </w:tcPr>
          <w:p w14:paraId="22B0B319" w14:textId="77777777" w:rsidR="00835DB0" w:rsidRPr="007326A5" w:rsidRDefault="00835DB0" w:rsidP="00AA6E05">
            <w:pPr>
              <w:rPr>
                <w:color w:val="000000"/>
                <w:sz w:val="12"/>
                <w:szCs w:val="12"/>
              </w:rPr>
            </w:pPr>
            <w:r w:rsidRPr="007326A5">
              <w:rPr>
                <w:color w:val="000000"/>
                <w:sz w:val="12"/>
                <w:szCs w:val="12"/>
              </w:rPr>
              <w:t>Итого Оборудование и машины</w:t>
            </w:r>
          </w:p>
        </w:tc>
        <w:tc>
          <w:tcPr>
            <w:tcW w:w="888" w:type="dxa"/>
            <w:tcBorders>
              <w:top w:val="nil"/>
              <w:left w:val="nil"/>
              <w:bottom w:val="single" w:sz="4" w:space="0" w:color="auto"/>
              <w:right w:val="single" w:sz="4" w:space="0" w:color="auto"/>
            </w:tcBorders>
            <w:shd w:val="clear" w:color="auto" w:fill="E7E6E6"/>
            <w:noWrap/>
            <w:vAlign w:val="center"/>
            <w:hideMark/>
          </w:tcPr>
          <w:p w14:paraId="6FD39787" w14:textId="77777777" w:rsidR="00835DB0" w:rsidRPr="007326A5" w:rsidRDefault="00835DB0" w:rsidP="00AA6E05">
            <w:pPr>
              <w:jc w:val="center"/>
              <w:rPr>
                <w:color w:val="000000"/>
                <w:sz w:val="12"/>
                <w:szCs w:val="12"/>
              </w:rPr>
            </w:pPr>
            <w:r w:rsidRPr="007326A5">
              <w:rPr>
                <w:color w:val="000000"/>
                <w:sz w:val="12"/>
                <w:szCs w:val="12"/>
              </w:rPr>
              <w:t> </w:t>
            </w:r>
          </w:p>
        </w:tc>
        <w:tc>
          <w:tcPr>
            <w:tcW w:w="891" w:type="dxa"/>
            <w:tcBorders>
              <w:top w:val="nil"/>
              <w:left w:val="nil"/>
              <w:bottom w:val="single" w:sz="4" w:space="0" w:color="auto"/>
              <w:right w:val="single" w:sz="4" w:space="0" w:color="auto"/>
            </w:tcBorders>
            <w:shd w:val="clear" w:color="auto" w:fill="E7E6E6"/>
            <w:noWrap/>
            <w:vAlign w:val="center"/>
            <w:hideMark/>
          </w:tcPr>
          <w:p w14:paraId="236900E5" w14:textId="77777777" w:rsidR="00835DB0" w:rsidRPr="007326A5" w:rsidRDefault="00835DB0" w:rsidP="00AA6E05">
            <w:pPr>
              <w:ind w:left="-77" w:right="-126"/>
              <w:jc w:val="center"/>
              <w:rPr>
                <w:color w:val="000000"/>
                <w:sz w:val="12"/>
                <w:szCs w:val="12"/>
              </w:rPr>
            </w:pPr>
            <w:r w:rsidRPr="007326A5">
              <w:rPr>
                <w:color w:val="000000"/>
                <w:sz w:val="12"/>
                <w:szCs w:val="12"/>
              </w:rPr>
              <w:t>140 385 941,34</w:t>
            </w:r>
          </w:p>
        </w:tc>
        <w:tc>
          <w:tcPr>
            <w:tcW w:w="776" w:type="dxa"/>
            <w:tcBorders>
              <w:top w:val="nil"/>
              <w:left w:val="nil"/>
              <w:bottom w:val="single" w:sz="4" w:space="0" w:color="auto"/>
              <w:right w:val="single" w:sz="4" w:space="0" w:color="auto"/>
            </w:tcBorders>
            <w:shd w:val="clear" w:color="auto" w:fill="E7E6E6"/>
            <w:noWrap/>
            <w:vAlign w:val="center"/>
            <w:hideMark/>
          </w:tcPr>
          <w:p w14:paraId="0E540592" w14:textId="77777777" w:rsidR="00835DB0" w:rsidRPr="007326A5" w:rsidRDefault="00835DB0" w:rsidP="00AA6E05">
            <w:pPr>
              <w:jc w:val="center"/>
              <w:rPr>
                <w:color w:val="000000"/>
                <w:sz w:val="12"/>
                <w:szCs w:val="12"/>
              </w:rPr>
            </w:pPr>
            <w:r w:rsidRPr="007326A5">
              <w:rPr>
                <w:color w:val="000000"/>
                <w:sz w:val="12"/>
                <w:szCs w:val="12"/>
              </w:rPr>
              <w:t> </w:t>
            </w:r>
          </w:p>
        </w:tc>
        <w:tc>
          <w:tcPr>
            <w:tcW w:w="846" w:type="dxa"/>
            <w:tcBorders>
              <w:top w:val="nil"/>
              <w:left w:val="nil"/>
              <w:bottom w:val="single" w:sz="4" w:space="0" w:color="auto"/>
              <w:right w:val="single" w:sz="4" w:space="0" w:color="auto"/>
            </w:tcBorders>
            <w:shd w:val="clear" w:color="auto" w:fill="E7E6E6"/>
            <w:noWrap/>
            <w:vAlign w:val="center"/>
            <w:hideMark/>
          </w:tcPr>
          <w:p w14:paraId="4866643E" w14:textId="77777777" w:rsidR="00835DB0" w:rsidRPr="007326A5" w:rsidRDefault="00835DB0" w:rsidP="00AA6E05">
            <w:pPr>
              <w:jc w:val="center"/>
              <w:rPr>
                <w:color w:val="000000"/>
                <w:sz w:val="12"/>
                <w:szCs w:val="12"/>
              </w:rPr>
            </w:pPr>
            <w:r w:rsidRPr="007326A5">
              <w:rPr>
                <w:color w:val="000000"/>
                <w:sz w:val="12"/>
                <w:szCs w:val="12"/>
              </w:rPr>
              <w:t> </w:t>
            </w:r>
          </w:p>
        </w:tc>
        <w:tc>
          <w:tcPr>
            <w:tcW w:w="770" w:type="dxa"/>
            <w:tcBorders>
              <w:top w:val="nil"/>
              <w:left w:val="nil"/>
              <w:bottom w:val="single" w:sz="4" w:space="0" w:color="auto"/>
              <w:right w:val="single" w:sz="4" w:space="0" w:color="auto"/>
            </w:tcBorders>
            <w:shd w:val="clear" w:color="auto" w:fill="E7E6E6"/>
            <w:noWrap/>
            <w:vAlign w:val="center"/>
            <w:hideMark/>
          </w:tcPr>
          <w:p w14:paraId="1B206CD3" w14:textId="77777777" w:rsidR="00835DB0" w:rsidRPr="007326A5" w:rsidRDefault="00835DB0" w:rsidP="00AA6E05">
            <w:pPr>
              <w:jc w:val="center"/>
              <w:rPr>
                <w:color w:val="000000"/>
                <w:sz w:val="12"/>
                <w:szCs w:val="12"/>
              </w:rPr>
            </w:pPr>
            <w:r w:rsidRPr="007326A5">
              <w:rPr>
                <w:color w:val="000000"/>
                <w:sz w:val="12"/>
                <w:szCs w:val="12"/>
              </w:rPr>
              <w:t> </w:t>
            </w:r>
          </w:p>
        </w:tc>
        <w:tc>
          <w:tcPr>
            <w:tcW w:w="936" w:type="dxa"/>
            <w:tcBorders>
              <w:top w:val="nil"/>
              <w:left w:val="nil"/>
              <w:bottom w:val="single" w:sz="4" w:space="0" w:color="auto"/>
              <w:right w:val="single" w:sz="4" w:space="0" w:color="auto"/>
            </w:tcBorders>
            <w:shd w:val="clear" w:color="auto" w:fill="E7E6E6"/>
            <w:noWrap/>
            <w:vAlign w:val="center"/>
            <w:hideMark/>
          </w:tcPr>
          <w:p w14:paraId="45FBAD60" w14:textId="77777777" w:rsidR="00835DB0" w:rsidRPr="007326A5" w:rsidRDefault="00835DB0" w:rsidP="00AA6E05">
            <w:pPr>
              <w:jc w:val="center"/>
              <w:rPr>
                <w:color w:val="000000"/>
                <w:sz w:val="12"/>
                <w:szCs w:val="12"/>
              </w:rPr>
            </w:pPr>
            <w:r w:rsidRPr="007326A5">
              <w:rPr>
                <w:color w:val="000000"/>
                <w:sz w:val="12"/>
                <w:szCs w:val="12"/>
              </w:rPr>
              <w:t>51 220 296,76</w:t>
            </w:r>
          </w:p>
        </w:tc>
        <w:tc>
          <w:tcPr>
            <w:tcW w:w="949" w:type="dxa"/>
            <w:tcBorders>
              <w:top w:val="nil"/>
              <w:left w:val="nil"/>
              <w:bottom w:val="single" w:sz="4" w:space="0" w:color="auto"/>
              <w:right w:val="single" w:sz="4" w:space="0" w:color="auto"/>
            </w:tcBorders>
            <w:shd w:val="clear" w:color="auto" w:fill="E7E6E6"/>
            <w:noWrap/>
            <w:vAlign w:val="center"/>
            <w:hideMark/>
          </w:tcPr>
          <w:p w14:paraId="633703BB" w14:textId="77777777" w:rsidR="00835DB0" w:rsidRPr="007326A5" w:rsidRDefault="00835DB0" w:rsidP="00AA6E05">
            <w:pPr>
              <w:jc w:val="center"/>
              <w:rPr>
                <w:color w:val="000000"/>
                <w:sz w:val="12"/>
                <w:szCs w:val="12"/>
              </w:rPr>
            </w:pPr>
            <w:r w:rsidRPr="007326A5">
              <w:rPr>
                <w:color w:val="000000"/>
                <w:sz w:val="12"/>
                <w:szCs w:val="12"/>
              </w:rPr>
              <w:t> </w:t>
            </w:r>
          </w:p>
        </w:tc>
        <w:tc>
          <w:tcPr>
            <w:tcW w:w="963" w:type="dxa"/>
            <w:tcBorders>
              <w:top w:val="nil"/>
              <w:left w:val="nil"/>
              <w:bottom w:val="single" w:sz="4" w:space="0" w:color="auto"/>
              <w:right w:val="single" w:sz="4" w:space="0" w:color="auto"/>
            </w:tcBorders>
            <w:shd w:val="clear" w:color="auto" w:fill="E7E6E6"/>
            <w:noWrap/>
            <w:vAlign w:val="center"/>
            <w:hideMark/>
          </w:tcPr>
          <w:p w14:paraId="5096FE31" w14:textId="77777777" w:rsidR="00835DB0" w:rsidRPr="007326A5" w:rsidRDefault="00835DB0" w:rsidP="00AA6E05">
            <w:pPr>
              <w:jc w:val="center"/>
              <w:rPr>
                <w:color w:val="000000"/>
                <w:sz w:val="12"/>
                <w:szCs w:val="12"/>
              </w:rPr>
            </w:pPr>
            <w:r w:rsidRPr="007326A5">
              <w:rPr>
                <w:color w:val="000000"/>
                <w:sz w:val="12"/>
                <w:szCs w:val="12"/>
              </w:rPr>
              <w:t>5 813 712,06</w:t>
            </w:r>
          </w:p>
        </w:tc>
      </w:tr>
      <w:tr w:rsidR="00835DB0" w:rsidRPr="007326A5" w14:paraId="0F440EB2" w14:textId="77777777" w:rsidTr="00AA6E05">
        <w:trPr>
          <w:trHeight w:val="288"/>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31816F83" w14:textId="77777777" w:rsidR="00835DB0" w:rsidRPr="007326A5" w:rsidRDefault="00835DB0" w:rsidP="00AA6E05">
            <w:pPr>
              <w:ind w:left="-36" w:right="-174" w:firstLine="24"/>
              <w:jc w:val="center"/>
              <w:rPr>
                <w:color w:val="000000"/>
                <w:sz w:val="12"/>
                <w:szCs w:val="12"/>
              </w:rPr>
            </w:pPr>
            <w:r w:rsidRPr="007326A5">
              <w:rPr>
                <w:color w:val="000000"/>
                <w:sz w:val="12"/>
                <w:szCs w:val="12"/>
              </w:rPr>
              <w:t> </w:t>
            </w:r>
          </w:p>
        </w:tc>
        <w:tc>
          <w:tcPr>
            <w:tcW w:w="2897" w:type="dxa"/>
            <w:tcBorders>
              <w:top w:val="nil"/>
              <w:left w:val="nil"/>
              <w:bottom w:val="single" w:sz="4" w:space="0" w:color="auto"/>
              <w:right w:val="single" w:sz="4" w:space="0" w:color="auto"/>
            </w:tcBorders>
            <w:shd w:val="clear" w:color="auto" w:fill="auto"/>
            <w:noWrap/>
            <w:vAlign w:val="center"/>
            <w:hideMark/>
          </w:tcPr>
          <w:p w14:paraId="4D9FC18A" w14:textId="77777777" w:rsidR="00835DB0" w:rsidRPr="00474E0F" w:rsidRDefault="00835DB0" w:rsidP="00AA6E05">
            <w:pPr>
              <w:rPr>
                <w:b/>
                <w:color w:val="000000"/>
                <w:sz w:val="20"/>
                <w:szCs w:val="20"/>
              </w:rPr>
            </w:pPr>
            <w:r w:rsidRPr="00474E0F">
              <w:rPr>
                <w:b/>
                <w:color w:val="000000"/>
                <w:sz w:val="20"/>
                <w:szCs w:val="20"/>
              </w:rPr>
              <w:t>Прочее оборудование</w:t>
            </w:r>
          </w:p>
        </w:tc>
        <w:tc>
          <w:tcPr>
            <w:tcW w:w="888" w:type="dxa"/>
            <w:tcBorders>
              <w:top w:val="nil"/>
              <w:left w:val="nil"/>
              <w:bottom w:val="single" w:sz="4" w:space="0" w:color="auto"/>
              <w:right w:val="single" w:sz="4" w:space="0" w:color="auto"/>
            </w:tcBorders>
            <w:shd w:val="clear" w:color="auto" w:fill="auto"/>
            <w:noWrap/>
            <w:vAlign w:val="center"/>
            <w:hideMark/>
          </w:tcPr>
          <w:p w14:paraId="04D0B9E1" w14:textId="77777777" w:rsidR="00835DB0" w:rsidRPr="007326A5" w:rsidRDefault="00835DB0" w:rsidP="00AA6E05">
            <w:pPr>
              <w:jc w:val="center"/>
              <w:rPr>
                <w:color w:val="000000"/>
                <w:sz w:val="12"/>
                <w:szCs w:val="12"/>
              </w:rPr>
            </w:pPr>
            <w:r w:rsidRPr="007326A5">
              <w:rPr>
                <w:color w:val="000000"/>
                <w:sz w:val="12"/>
                <w:szCs w:val="12"/>
              </w:rPr>
              <w:t> </w:t>
            </w:r>
          </w:p>
        </w:tc>
        <w:tc>
          <w:tcPr>
            <w:tcW w:w="891" w:type="dxa"/>
            <w:tcBorders>
              <w:top w:val="nil"/>
              <w:left w:val="nil"/>
              <w:bottom w:val="single" w:sz="4" w:space="0" w:color="auto"/>
              <w:right w:val="single" w:sz="4" w:space="0" w:color="auto"/>
            </w:tcBorders>
            <w:shd w:val="clear" w:color="auto" w:fill="auto"/>
            <w:noWrap/>
            <w:vAlign w:val="center"/>
            <w:hideMark/>
          </w:tcPr>
          <w:p w14:paraId="5677B20C" w14:textId="77777777" w:rsidR="00835DB0" w:rsidRPr="007326A5" w:rsidRDefault="00835DB0" w:rsidP="00AA6E05">
            <w:pPr>
              <w:jc w:val="center"/>
              <w:rPr>
                <w:color w:val="000000"/>
                <w:sz w:val="12"/>
                <w:szCs w:val="12"/>
              </w:rPr>
            </w:pPr>
            <w:r w:rsidRPr="007326A5">
              <w:rPr>
                <w:color w:val="000000"/>
                <w:sz w:val="12"/>
                <w:szCs w:val="12"/>
              </w:rPr>
              <w:t> </w:t>
            </w:r>
          </w:p>
        </w:tc>
        <w:tc>
          <w:tcPr>
            <w:tcW w:w="776" w:type="dxa"/>
            <w:tcBorders>
              <w:top w:val="nil"/>
              <w:left w:val="nil"/>
              <w:bottom w:val="single" w:sz="4" w:space="0" w:color="auto"/>
              <w:right w:val="single" w:sz="4" w:space="0" w:color="auto"/>
            </w:tcBorders>
            <w:shd w:val="clear" w:color="auto" w:fill="auto"/>
            <w:noWrap/>
            <w:vAlign w:val="center"/>
            <w:hideMark/>
          </w:tcPr>
          <w:p w14:paraId="48F650DF" w14:textId="77777777" w:rsidR="00835DB0" w:rsidRPr="007326A5" w:rsidRDefault="00835DB0" w:rsidP="00AA6E05">
            <w:pPr>
              <w:jc w:val="center"/>
              <w:rPr>
                <w:color w:val="000000"/>
                <w:sz w:val="12"/>
                <w:szCs w:val="12"/>
              </w:rPr>
            </w:pPr>
            <w:r w:rsidRPr="007326A5">
              <w:rPr>
                <w:color w:val="000000"/>
                <w:sz w:val="12"/>
                <w:szCs w:val="12"/>
              </w:rPr>
              <w:t> </w:t>
            </w:r>
          </w:p>
        </w:tc>
        <w:tc>
          <w:tcPr>
            <w:tcW w:w="846" w:type="dxa"/>
            <w:tcBorders>
              <w:top w:val="nil"/>
              <w:left w:val="nil"/>
              <w:bottom w:val="single" w:sz="4" w:space="0" w:color="auto"/>
              <w:right w:val="single" w:sz="4" w:space="0" w:color="auto"/>
            </w:tcBorders>
            <w:shd w:val="clear" w:color="auto" w:fill="auto"/>
            <w:noWrap/>
            <w:vAlign w:val="center"/>
            <w:hideMark/>
          </w:tcPr>
          <w:p w14:paraId="2C896509" w14:textId="77777777" w:rsidR="00835DB0" w:rsidRPr="007326A5" w:rsidRDefault="00835DB0" w:rsidP="00AA6E05">
            <w:pPr>
              <w:jc w:val="center"/>
              <w:rPr>
                <w:color w:val="000000"/>
                <w:sz w:val="12"/>
                <w:szCs w:val="12"/>
              </w:rPr>
            </w:pPr>
            <w:r w:rsidRPr="007326A5">
              <w:rPr>
                <w:color w:val="000000"/>
                <w:sz w:val="12"/>
                <w:szCs w:val="12"/>
              </w:rPr>
              <w:t> </w:t>
            </w:r>
          </w:p>
        </w:tc>
        <w:tc>
          <w:tcPr>
            <w:tcW w:w="770" w:type="dxa"/>
            <w:tcBorders>
              <w:top w:val="nil"/>
              <w:left w:val="nil"/>
              <w:bottom w:val="single" w:sz="4" w:space="0" w:color="auto"/>
              <w:right w:val="single" w:sz="4" w:space="0" w:color="auto"/>
            </w:tcBorders>
            <w:shd w:val="clear" w:color="auto" w:fill="auto"/>
            <w:noWrap/>
            <w:vAlign w:val="center"/>
            <w:hideMark/>
          </w:tcPr>
          <w:p w14:paraId="2DF5E4EF" w14:textId="77777777" w:rsidR="00835DB0" w:rsidRPr="007326A5" w:rsidRDefault="00835DB0" w:rsidP="00AA6E05">
            <w:pPr>
              <w:jc w:val="center"/>
              <w:rPr>
                <w:color w:val="000000"/>
                <w:sz w:val="12"/>
                <w:szCs w:val="12"/>
              </w:rPr>
            </w:pPr>
            <w:r w:rsidRPr="007326A5">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center"/>
            <w:hideMark/>
          </w:tcPr>
          <w:p w14:paraId="4D5C766C" w14:textId="77777777" w:rsidR="00835DB0" w:rsidRPr="007326A5" w:rsidRDefault="00835DB0" w:rsidP="00AA6E05">
            <w:pPr>
              <w:jc w:val="center"/>
              <w:rPr>
                <w:color w:val="000000"/>
                <w:sz w:val="12"/>
                <w:szCs w:val="12"/>
              </w:rPr>
            </w:pPr>
            <w:r w:rsidRPr="007326A5">
              <w:rPr>
                <w:color w:val="000000"/>
                <w:sz w:val="12"/>
                <w:szCs w:val="12"/>
              </w:rPr>
              <w:t> </w:t>
            </w:r>
          </w:p>
        </w:tc>
        <w:tc>
          <w:tcPr>
            <w:tcW w:w="949" w:type="dxa"/>
            <w:tcBorders>
              <w:top w:val="nil"/>
              <w:left w:val="nil"/>
              <w:bottom w:val="single" w:sz="4" w:space="0" w:color="auto"/>
              <w:right w:val="single" w:sz="4" w:space="0" w:color="auto"/>
            </w:tcBorders>
            <w:shd w:val="clear" w:color="auto" w:fill="auto"/>
            <w:noWrap/>
            <w:vAlign w:val="center"/>
            <w:hideMark/>
          </w:tcPr>
          <w:p w14:paraId="6F37DFA7" w14:textId="77777777" w:rsidR="00835DB0" w:rsidRPr="007326A5" w:rsidRDefault="00835DB0" w:rsidP="00AA6E05">
            <w:pPr>
              <w:jc w:val="center"/>
              <w:rPr>
                <w:color w:val="000000"/>
                <w:sz w:val="12"/>
                <w:szCs w:val="12"/>
              </w:rPr>
            </w:pPr>
            <w:r w:rsidRPr="007326A5">
              <w:rPr>
                <w:color w:val="000000"/>
                <w:sz w:val="12"/>
                <w:szCs w:val="12"/>
              </w:rPr>
              <w:t> </w:t>
            </w:r>
          </w:p>
        </w:tc>
        <w:tc>
          <w:tcPr>
            <w:tcW w:w="963" w:type="dxa"/>
            <w:tcBorders>
              <w:top w:val="nil"/>
              <w:left w:val="nil"/>
              <w:bottom w:val="single" w:sz="4" w:space="0" w:color="auto"/>
              <w:right w:val="single" w:sz="4" w:space="0" w:color="auto"/>
            </w:tcBorders>
            <w:shd w:val="clear" w:color="auto" w:fill="auto"/>
            <w:noWrap/>
            <w:vAlign w:val="center"/>
            <w:hideMark/>
          </w:tcPr>
          <w:p w14:paraId="4D8C0260" w14:textId="77777777" w:rsidR="00835DB0" w:rsidRPr="007326A5" w:rsidRDefault="00835DB0" w:rsidP="00AA6E05">
            <w:pPr>
              <w:jc w:val="center"/>
              <w:rPr>
                <w:color w:val="000000"/>
                <w:sz w:val="12"/>
                <w:szCs w:val="12"/>
              </w:rPr>
            </w:pPr>
            <w:r w:rsidRPr="007326A5">
              <w:rPr>
                <w:color w:val="000000"/>
                <w:sz w:val="12"/>
                <w:szCs w:val="12"/>
              </w:rPr>
              <w:t> </w:t>
            </w:r>
          </w:p>
        </w:tc>
      </w:tr>
      <w:tr w:rsidR="00835DB0" w:rsidRPr="007326A5" w14:paraId="0A654654"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0F472C5" w14:textId="77777777" w:rsidR="00835DB0" w:rsidRPr="007326A5" w:rsidRDefault="00835DB0" w:rsidP="00AA6E05">
            <w:pPr>
              <w:ind w:left="-36" w:right="-174" w:firstLine="24"/>
              <w:jc w:val="center"/>
              <w:rPr>
                <w:sz w:val="12"/>
                <w:szCs w:val="12"/>
              </w:rPr>
            </w:pPr>
            <w:r>
              <w:rPr>
                <w:sz w:val="12"/>
                <w:szCs w:val="12"/>
              </w:rPr>
              <w:t>537</w:t>
            </w:r>
          </w:p>
        </w:tc>
        <w:tc>
          <w:tcPr>
            <w:tcW w:w="2897" w:type="dxa"/>
            <w:tcBorders>
              <w:top w:val="nil"/>
              <w:left w:val="nil"/>
              <w:bottom w:val="single" w:sz="4" w:space="0" w:color="auto"/>
              <w:right w:val="single" w:sz="4" w:space="0" w:color="auto"/>
            </w:tcBorders>
            <w:shd w:val="clear" w:color="000000" w:fill="FFFFFF"/>
            <w:vAlign w:val="center"/>
            <w:hideMark/>
          </w:tcPr>
          <w:p w14:paraId="7CE3BA91" w14:textId="77777777" w:rsidR="00835DB0" w:rsidRPr="007326A5" w:rsidRDefault="00835DB0" w:rsidP="00AA6E05">
            <w:pPr>
              <w:rPr>
                <w:sz w:val="12"/>
                <w:szCs w:val="12"/>
              </w:rPr>
            </w:pPr>
            <w:r w:rsidRPr="007326A5">
              <w:rPr>
                <w:sz w:val="12"/>
                <w:szCs w:val="12"/>
              </w:rPr>
              <w:t xml:space="preserve">БакV 100 м./куб/с </w:t>
            </w:r>
            <w:proofErr w:type="gramStart"/>
            <w:r w:rsidRPr="007326A5">
              <w:rPr>
                <w:sz w:val="12"/>
                <w:szCs w:val="12"/>
              </w:rPr>
              <w:t>крышкой(</w:t>
            </w:r>
            <w:proofErr w:type="gramEnd"/>
            <w:r w:rsidRPr="007326A5">
              <w:rPr>
                <w:sz w:val="12"/>
                <w:szCs w:val="12"/>
              </w:rPr>
              <w:t>4685/1-суд/4899</w:t>
            </w:r>
          </w:p>
        </w:tc>
        <w:tc>
          <w:tcPr>
            <w:tcW w:w="888" w:type="dxa"/>
            <w:tcBorders>
              <w:top w:val="nil"/>
              <w:left w:val="nil"/>
              <w:bottom w:val="single" w:sz="4" w:space="0" w:color="auto"/>
              <w:right w:val="single" w:sz="4" w:space="0" w:color="auto"/>
            </w:tcBorders>
            <w:shd w:val="clear" w:color="000000" w:fill="FFFFFF"/>
            <w:vAlign w:val="center"/>
            <w:hideMark/>
          </w:tcPr>
          <w:p w14:paraId="4779460F" w14:textId="77777777" w:rsidR="00835DB0" w:rsidRPr="007326A5" w:rsidRDefault="00835DB0" w:rsidP="00AA6E05">
            <w:pPr>
              <w:jc w:val="center"/>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1281912F" w14:textId="77777777" w:rsidR="00835DB0" w:rsidRPr="007326A5" w:rsidRDefault="00835DB0" w:rsidP="00AA6E05">
            <w:pPr>
              <w:jc w:val="center"/>
              <w:rPr>
                <w:sz w:val="12"/>
                <w:szCs w:val="12"/>
              </w:rPr>
            </w:pPr>
            <w:r w:rsidRPr="007326A5">
              <w:rPr>
                <w:sz w:val="12"/>
                <w:szCs w:val="12"/>
              </w:rPr>
              <w:t>146 400,00</w:t>
            </w:r>
          </w:p>
        </w:tc>
        <w:tc>
          <w:tcPr>
            <w:tcW w:w="776" w:type="dxa"/>
            <w:tcBorders>
              <w:top w:val="nil"/>
              <w:left w:val="nil"/>
              <w:bottom w:val="single" w:sz="4" w:space="0" w:color="auto"/>
              <w:right w:val="single" w:sz="4" w:space="0" w:color="auto"/>
            </w:tcBorders>
            <w:shd w:val="clear" w:color="000000" w:fill="FFFFFF"/>
            <w:vAlign w:val="center"/>
            <w:hideMark/>
          </w:tcPr>
          <w:p w14:paraId="0FAB627D"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CEE018B" w14:textId="77777777" w:rsidR="00835DB0" w:rsidRPr="007326A5" w:rsidRDefault="00835DB0" w:rsidP="00AA6E05">
            <w:pPr>
              <w:jc w:val="center"/>
              <w:rPr>
                <w:sz w:val="12"/>
                <w:szCs w:val="12"/>
              </w:rPr>
            </w:pPr>
            <w:r w:rsidRPr="007326A5">
              <w:rPr>
                <w:sz w:val="12"/>
                <w:szCs w:val="12"/>
              </w:rPr>
              <w:t>1</w:t>
            </w:r>
          </w:p>
        </w:tc>
        <w:tc>
          <w:tcPr>
            <w:tcW w:w="770" w:type="dxa"/>
            <w:tcBorders>
              <w:top w:val="nil"/>
              <w:left w:val="nil"/>
              <w:bottom w:val="single" w:sz="4" w:space="0" w:color="auto"/>
              <w:right w:val="single" w:sz="4" w:space="0" w:color="auto"/>
            </w:tcBorders>
            <w:shd w:val="clear" w:color="000000" w:fill="FFFFFF"/>
            <w:noWrap/>
            <w:vAlign w:val="center"/>
            <w:hideMark/>
          </w:tcPr>
          <w:p w14:paraId="11BE0AD0" w14:textId="77777777" w:rsidR="00835DB0" w:rsidRPr="007326A5" w:rsidRDefault="00835DB0" w:rsidP="00AA6E05">
            <w:pPr>
              <w:jc w:val="center"/>
              <w:rPr>
                <w:sz w:val="12"/>
                <w:szCs w:val="12"/>
              </w:rPr>
            </w:pPr>
            <w:r w:rsidRPr="007326A5">
              <w:rPr>
                <w:sz w:val="12"/>
                <w:szCs w:val="12"/>
              </w:rPr>
              <w:t>1 851,77</w:t>
            </w:r>
          </w:p>
        </w:tc>
        <w:tc>
          <w:tcPr>
            <w:tcW w:w="936" w:type="dxa"/>
            <w:tcBorders>
              <w:top w:val="nil"/>
              <w:left w:val="nil"/>
              <w:bottom w:val="single" w:sz="4" w:space="0" w:color="auto"/>
              <w:right w:val="single" w:sz="4" w:space="0" w:color="auto"/>
            </w:tcBorders>
            <w:shd w:val="clear" w:color="000000" w:fill="FFFFFF"/>
            <w:noWrap/>
            <w:vAlign w:val="center"/>
            <w:hideMark/>
          </w:tcPr>
          <w:p w14:paraId="42B194D2"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1A70C2A"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08A72DC" w14:textId="77777777" w:rsidR="00835DB0" w:rsidRPr="007326A5" w:rsidRDefault="00835DB0" w:rsidP="00AA6E05">
            <w:pPr>
              <w:jc w:val="center"/>
              <w:rPr>
                <w:sz w:val="12"/>
                <w:szCs w:val="12"/>
              </w:rPr>
            </w:pPr>
            <w:r w:rsidRPr="007326A5">
              <w:rPr>
                <w:sz w:val="12"/>
                <w:szCs w:val="12"/>
              </w:rPr>
              <w:t>0,00</w:t>
            </w:r>
          </w:p>
        </w:tc>
      </w:tr>
      <w:tr w:rsidR="00835DB0" w:rsidRPr="007326A5" w14:paraId="156EC96C"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A47C746" w14:textId="77777777" w:rsidR="00835DB0" w:rsidRPr="007326A5" w:rsidRDefault="00835DB0" w:rsidP="00AA6E05">
            <w:pPr>
              <w:ind w:left="-36" w:right="-174" w:firstLine="24"/>
              <w:jc w:val="center"/>
              <w:rPr>
                <w:sz w:val="12"/>
                <w:szCs w:val="12"/>
              </w:rPr>
            </w:pPr>
            <w:r>
              <w:rPr>
                <w:sz w:val="12"/>
                <w:szCs w:val="12"/>
              </w:rPr>
              <w:t>538</w:t>
            </w:r>
          </w:p>
        </w:tc>
        <w:tc>
          <w:tcPr>
            <w:tcW w:w="2897" w:type="dxa"/>
            <w:tcBorders>
              <w:top w:val="nil"/>
              <w:left w:val="nil"/>
              <w:bottom w:val="single" w:sz="4" w:space="0" w:color="auto"/>
              <w:right w:val="single" w:sz="4" w:space="0" w:color="auto"/>
            </w:tcBorders>
            <w:shd w:val="clear" w:color="000000" w:fill="FFFFFF"/>
            <w:vAlign w:val="center"/>
            <w:hideMark/>
          </w:tcPr>
          <w:p w14:paraId="5EB4C290" w14:textId="77777777" w:rsidR="00835DB0" w:rsidRPr="007326A5" w:rsidRDefault="00835DB0" w:rsidP="00AA6E05">
            <w:pPr>
              <w:rPr>
                <w:sz w:val="12"/>
                <w:szCs w:val="12"/>
              </w:rPr>
            </w:pPr>
            <w:r w:rsidRPr="007326A5">
              <w:rPr>
                <w:sz w:val="12"/>
                <w:szCs w:val="12"/>
              </w:rPr>
              <w:t>БакV 100 м./куб/с опорой ОП1(4642)-суд/4898</w:t>
            </w:r>
          </w:p>
        </w:tc>
        <w:tc>
          <w:tcPr>
            <w:tcW w:w="888" w:type="dxa"/>
            <w:tcBorders>
              <w:top w:val="nil"/>
              <w:left w:val="nil"/>
              <w:bottom w:val="single" w:sz="4" w:space="0" w:color="auto"/>
              <w:right w:val="single" w:sz="4" w:space="0" w:color="auto"/>
            </w:tcBorders>
            <w:shd w:val="clear" w:color="000000" w:fill="FFFFFF"/>
            <w:vAlign w:val="center"/>
            <w:hideMark/>
          </w:tcPr>
          <w:p w14:paraId="5798EAFF" w14:textId="77777777" w:rsidR="00835DB0" w:rsidRPr="007326A5" w:rsidRDefault="00835DB0" w:rsidP="00AA6E05">
            <w:pPr>
              <w:jc w:val="center"/>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207C2CED" w14:textId="77777777" w:rsidR="00835DB0" w:rsidRPr="007326A5" w:rsidRDefault="00835DB0" w:rsidP="00AA6E05">
            <w:pPr>
              <w:jc w:val="center"/>
              <w:rPr>
                <w:sz w:val="12"/>
                <w:szCs w:val="12"/>
              </w:rPr>
            </w:pPr>
            <w:r w:rsidRPr="007326A5">
              <w:rPr>
                <w:sz w:val="12"/>
                <w:szCs w:val="12"/>
              </w:rPr>
              <w:t>372 000,00</w:t>
            </w:r>
          </w:p>
        </w:tc>
        <w:tc>
          <w:tcPr>
            <w:tcW w:w="776" w:type="dxa"/>
            <w:tcBorders>
              <w:top w:val="nil"/>
              <w:left w:val="nil"/>
              <w:bottom w:val="single" w:sz="4" w:space="0" w:color="auto"/>
              <w:right w:val="single" w:sz="4" w:space="0" w:color="auto"/>
            </w:tcBorders>
            <w:shd w:val="clear" w:color="000000" w:fill="FFFFFF"/>
            <w:vAlign w:val="center"/>
            <w:hideMark/>
          </w:tcPr>
          <w:p w14:paraId="56D45657"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2B012412" w14:textId="77777777" w:rsidR="00835DB0" w:rsidRPr="007326A5" w:rsidRDefault="00835DB0" w:rsidP="00AA6E05">
            <w:pPr>
              <w:jc w:val="center"/>
              <w:rPr>
                <w:sz w:val="12"/>
                <w:szCs w:val="12"/>
              </w:rPr>
            </w:pPr>
            <w:r w:rsidRPr="007326A5">
              <w:rPr>
                <w:sz w:val="12"/>
                <w:szCs w:val="12"/>
              </w:rPr>
              <w:t>1</w:t>
            </w:r>
          </w:p>
        </w:tc>
        <w:tc>
          <w:tcPr>
            <w:tcW w:w="770" w:type="dxa"/>
            <w:tcBorders>
              <w:top w:val="nil"/>
              <w:left w:val="nil"/>
              <w:bottom w:val="single" w:sz="4" w:space="0" w:color="auto"/>
              <w:right w:val="single" w:sz="4" w:space="0" w:color="auto"/>
            </w:tcBorders>
            <w:shd w:val="clear" w:color="000000" w:fill="FFFFFF"/>
            <w:noWrap/>
            <w:vAlign w:val="center"/>
            <w:hideMark/>
          </w:tcPr>
          <w:p w14:paraId="65D17F8F" w14:textId="77777777" w:rsidR="00835DB0" w:rsidRPr="007326A5" w:rsidRDefault="00835DB0" w:rsidP="00AA6E05">
            <w:pPr>
              <w:jc w:val="center"/>
              <w:rPr>
                <w:sz w:val="12"/>
                <w:szCs w:val="12"/>
              </w:rPr>
            </w:pPr>
            <w:r w:rsidRPr="007326A5">
              <w:rPr>
                <w:sz w:val="12"/>
                <w:szCs w:val="12"/>
              </w:rPr>
              <w:t>4 705,36</w:t>
            </w:r>
          </w:p>
        </w:tc>
        <w:tc>
          <w:tcPr>
            <w:tcW w:w="936" w:type="dxa"/>
            <w:tcBorders>
              <w:top w:val="nil"/>
              <w:left w:val="nil"/>
              <w:bottom w:val="single" w:sz="4" w:space="0" w:color="auto"/>
              <w:right w:val="single" w:sz="4" w:space="0" w:color="auto"/>
            </w:tcBorders>
            <w:shd w:val="clear" w:color="000000" w:fill="FFFFFF"/>
            <w:noWrap/>
            <w:vAlign w:val="center"/>
            <w:hideMark/>
          </w:tcPr>
          <w:p w14:paraId="3117738E"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6BB8E9EC"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FF2ECAF" w14:textId="77777777" w:rsidR="00835DB0" w:rsidRPr="007326A5" w:rsidRDefault="00835DB0" w:rsidP="00AA6E05">
            <w:pPr>
              <w:jc w:val="center"/>
              <w:rPr>
                <w:sz w:val="12"/>
                <w:szCs w:val="12"/>
              </w:rPr>
            </w:pPr>
            <w:r w:rsidRPr="007326A5">
              <w:rPr>
                <w:sz w:val="12"/>
                <w:szCs w:val="12"/>
              </w:rPr>
              <w:t>0,00</w:t>
            </w:r>
          </w:p>
        </w:tc>
      </w:tr>
      <w:tr w:rsidR="00835DB0" w:rsidRPr="007326A5" w14:paraId="5363A24A"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631F186" w14:textId="77777777" w:rsidR="00835DB0" w:rsidRPr="007326A5" w:rsidRDefault="00835DB0" w:rsidP="00AA6E05">
            <w:pPr>
              <w:ind w:left="-36" w:right="-174" w:firstLine="24"/>
              <w:jc w:val="center"/>
              <w:rPr>
                <w:sz w:val="12"/>
                <w:szCs w:val="12"/>
              </w:rPr>
            </w:pPr>
            <w:r>
              <w:rPr>
                <w:sz w:val="12"/>
                <w:szCs w:val="12"/>
              </w:rPr>
              <w:t>539</w:t>
            </w:r>
          </w:p>
        </w:tc>
        <w:tc>
          <w:tcPr>
            <w:tcW w:w="2897" w:type="dxa"/>
            <w:tcBorders>
              <w:top w:val="nil"/>
              <w:left w:val="nil"/>
              <w:bottom w:val="single" w:sz="4" w:space="0" w:color="auto"/>
              <w:right w:val="single" w:sz="4" w:space="0" w:color="auto"/>
            </w:tcBorders>
            <w:shd w:val="clear" w:color="000000" w:fill="FFFFFF"/>
            <w:vAlign w:val="center"/>
            <w:hideMark/>
          </w:tcPr>
          <w:p w14:paraId="550B91D9" w14:textId="77777777" w:rsidR="00835DB0" w:rsidRPr="007326A5" w:rsidRDefault="00835DB0" w:rsidP="00AA6E05">
            <w:pPr>
              <w:rPr>
                <w:sz w:val="12"/>
                <w:szCs w:val="12"/>
              </w:rPr>
            </w:pPr>
            <w:r w:rsidRPr="007326A5">
              <w:rPr>
                <w:sz w:val="12"/>
                <w:szCs w:val="12"/>
              </w:rPr>
              <w:t>Газоход (инв 87181)/884</w:t>
            </w:r>
          </w:p>
        </w:tc>
        <w:tc>
          <w:tcPr>
            <w:tcW w:w="888" w:type="dxa"/>
            <w:tcBorders>
              <w:top w:val="nil"/>
              <w:left w:val="nil"/>
              <w:bottom w:val="single" w:sz="4" w:space="0" w:color="auto"/>
              <w:right w:val="single" w:sz="4" w:space="0" w:color="auto"/>
            </w:tcBorders>
            <w:shd w:val="clear" w:color="000000" w:fill="FFFFFF"/>
            <w:vAlign w:val="center"/>
            <w:hideMark/>
          </w:tcPr>
          <w:p w14:paraId="37E70873"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353BFCB8" w14:textId="77777777" w:rsidR="00835DB0" w:rsidRPr="007326A5" w:rsidRDefault="00835DB0" w:rsidP="00AA6E05">
            <w:pPr>
              <w:jc w:val="center"/>
              <w:rPr>
                <w:sz w:val="12"/>
                <w:szCs w:val="12"/>
              </w:rPr>
            </w:pPr>
            <w:r w:rsidRPr="007326A5">
              <w:rPr>
                <w:sz w:val="12"/>
                <w:szCs w:val="12"/>
              </w:rPr>
              <w:t>700 000,00</w:t>
            </w:r>
          </w:p>
        </w:tc>
        <w:tc>
          <w:tcPr>
            <w:tcW w:w="776" w:type="dxa"/>
            <w:tcBorders>
              <w:top w:val="nil"/>
              <w:left w:val="nil"/>
              <w:bottom w:val="single" w:sz="4" w:space="0" w:color="auto"/>
              <w:right w:val="single" w:sz="4" w:space="0" w:color="auto"/>
            </w:tcBorders>
            <w:shd w:val="clear" w:color="000000" w:fill="FFFFFF"/>
            <w:vAlign w:val="center"/>
            <w:hideMark/>
          </w:tcPr>
          <w:p w14:paraId="595AE99F"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0FC15D3E"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0822DD42" w14:textId="77777777" w:rsidR="00835DB0" w:rsidRPr="007326A5" w:rsidRDefault="00835DB0" w:rsidP="00AA6E05">
            <w:pPr>
              <w:jc w:val="center"/>
              <w:rPr>
                <w:sz w:val="12"/>
                <w:szCs w:val="12"/>
              </w:rPr>
            </w:pPr>
            <w:r w:rsidRPr="007326A5">
              <w:rPr>
                <w:sz w:val="12"/>
                <w:szCs w:val="12"/>
              </w:rPr>
              <w:t>5 941,36</w:t>
            </w:r>
          </w:p>
        </w:tc>
        <w:tc>
          <w:tcPr>
            <w:tcW w:w="936" w:type="dxa"/>
            <w:tcBorders>
              <w:top w:val="nil"/>
              <w:left w:val="nil"/>
              <w:bottom w:val="single" w:sz="4" w:space="0" w:color="auto"/>
              <w:right w:val="single" w:sz="4" w:space="0" w:color="auto"/>
            </w:tcBorders>
            <w:shd w:val="clear" w:color="000000" w:fill="FFFFFF"/>
            <w:noWrap/>
            <w:vAlign w:val="center"/>
            <w:hideMark/>
          </w:tcPr>
          <w:p w14:paraId="3C8ED643" w14:textId="77777777" w:rsidR="00835DB0" w:rsidRPr="007326A5" w:rsidRDefault="00835DB0" w:rsidP="00AA6E05">
            <w:pPr>
              <w:jc w:val="center"/>
              <w:rPr>
                <w:sz w:val="12"/>
                <w:szCs w:val="12"/>
              </w:rPr>
            </w:pPr>
            <w:r w:rsidRPr="007326A5">
              <w:rPr>
                <w:sz w:val="12"/>
                <w:szCs w:val="12"/>
              </w:rPr>
              <w:t>160 416,80</w:t>
            </w:r>
          </w:p>
        </w:tc>
        <w:tc>
          <w:tcPr>
            <w:tcW w:w="949" w:type="dxa"/>
            <w:tcBorders>
              <w:top w:val="nil"/>
              <w:left w:val="nil"/>
              <w:bottom w:val="single" w:sz="4" w:space="0" w:color="auto"/>
              <w:right w:val="single" w:sz="4" w:space="0" w:color="auto"/>
            </w:tcBorders>
            <w:shd w:val="clear" w:color="000000" w:fill="FFFFFF"/>
            <w:noWrap/>
            <w:vAlign w:val="center"/>
            <w:hideMark/>
          </w:tcPr>
          <w:p w14:paraId="4EBEA566" w14:textId="77777777" w:rsidR="00835DB0" w:rsidRPr="007326A5" w:rsidRDefault="00835DB0" w:rsidP="00AA6E05">
            <w:pPr>
              <w:jc w:val="center"/>
              <w:rPr>
                <w:sz w:val="12"/>
                <w:szCs w:val="12"/>
              </w:rPr>
            </w:pPr>
            <w:r w:rsidRPr="007326A5">
              <w:rPr>
                <w:sz w:val="12"/>
                <w:szCs w:val="12"/>
              </w:rPr>
              <w:t>27</w:t>
            </w:r>
          </w:p>
        </w:tc>
        <w:tc>
          <w:tcPr>
            <w:tcW w:w="963" w:type="dxa"/>
            <w:tcBorders>
              <w:top w:val="nil"/>
              <w:left w:val="nil"/>
              <w:bottom w:val="single" w:sz="4" w:space="0" w:color="auto"/>
              <w:right w:val="single" w:sz="4" w:space="0" w:color="auto"/>
            </w:tcBorders>
            <w:shd w:val="clear" w:color="000000" w:fill="FFFFFF"/>
            <w:noWrap/>
            <w:vAlign w:val="center"/>
            <w:hideMark/>
          </w:tcPr>
          <w:p w14:paraId="02DC2AD3" w14:textId="77777777" w:rsidR="00835DB0" w:rsidRPr="007326A5" w:rsidRDefault="00835DB0" w:rsidP="00AA6E05">
            <w:pPr>
              <w:jc w:val="center"/>
              <w:rPr>
                <w:sz w:val="12"/>
                <w:szCs w:val="12"/>
              </w:rPr>
            </w:pPr>
            <w:r w:rsidRPr="007326A5">
              <w:rPr>
                <w:sz w:val="12"/>
                <w:szCs w:val="12"/>
              </w:rPr>
              <w:t>71 296,32</w:t>
            </w:r>
          </w:p>
        </w:tc>
      </w:tr>
      <w:tr w:rsidR="00835DB0" w:rsidRPr="007326A5" w14:paraId="702D7633"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055CF39" w14:textId="77777777" w:rsidR="00835DB0" w:rsidRPr="007326A5" w:rsidRDefault="00835DB0" w:rsidP="00AA6E05">
            <w:pPr>
              <w:ind w:left="-36" w:right="-174" w:firstLine="24"/>
              <w:jc w:val="center"/>
              <w:rPr>
                <w:sz w:val="12"/>
                <w:szCs w:val="12"/>
              </w:rPr>
            </w:pPr>
            <w:r>
              <w:rPr>
                <w:sz w:val="12"/>
                <w:szCs w:val="12"/>
              </w:rPr>
              <w:t>540</w:t>
            </w:r>
          </w:p>
        </w:tc>
        <w:tc>
          <w:tcPr>
            <w:tcW w:w="2897" w:type="dxa"/>
            <w:tcBorders>
              <w:top w:val="nil"/>
              <w:left w:val="nil"/>
              <w:bottom w:val="single" w:sz="4" w:space="0" w:color="auto"/>
              <w:right w:val="single" w:sz="4" w:space="0" w:color="auto"/>
            </w:tcBorders>
            <w:shd w:val="clear" w:color="000000" w:fill="FFFFFF"/>
            <w:vAlign w:val="center"/>
            <w:hideMark/>
          </w:tcPr>
          <w:p w14:paraId="66FB7C1F" w14:textId="77777777" w:rsidR="00835DB0" w:rsidRPr="007326A5" w:rsidRDefault="00835DB0" w:rsidP="00AA6E05">
            <w:pPr>
              <w:rPr>
                <w:sz w:val="12"/>
                <w:szCs w:val="12"/>
              </w:rPr>
            </w:pPr>
            <w:r w:rsidRPr="007326A5">
              <w:rPr>
                <w:sz w:val="12"/>
                <w:szCs w:val="12"/>
              </w:rPr>
              <w:t>Дымовая труба ДУ 1000 /4845/4667</w:t>
            </w:r>
          </w:p>
        </w:tc>
        <w:tc>
          <w:tcPr>
            <w:tcW w:w="888" w:type="dxa"/>
            <w:tcBorders>
              <w:top w:val="nil"/>
              <w:left w:val="nil"/>
              <w:bottom w:val="single" w:sz="4" w:space="0" w:color="auto"/>
              <w:right w:val="single" w:sz="4" w:space="0" w:color="auto"/>
            </w:tcBorders>
            <w:shd w:val="clear" w:color="000000" w:fill="FFFFFF"/>
            <w:vAlign w:val="center"/>
            <w:hideMark/>
          </w:tcPr>
          <w:p w14:paraId="58D596DD" w14:textId="77777777" w:rsidR="00835DB0" w:rsidRPr="007326A5" w:rsidRDefault="00835DB0" w:rsidP="00AA6E05">
            <w:pPr>
              <w:jc w:val="center"/>
              <w:rPr>
                <w:sz w:val="12"/>
                <w:szCs w:val="12"/>
              </w:rPr>
            </w:pPr>
            <w:r w:rsidRPr="007326A5">
              <w:rPr>
                <w:sz w:val="12"/>
                <w:szCs w:val="12"/>
              </w:rPr>
              <w:t>2010</w:t>
            </w:r>
          </w:p>
        </w:tc>
        <w:tc>
          <w:tcPr>
            <w:tcW w:w="891" w:type="dxa"/>
            <w:tcBorders>
              <w:top w:val="nil"/>
              <w:left w:val="nil"/>
              <w:bottom w:val="single" w:sz="4" w:space="0" w:color="auto"/>
              <w:right w:val="single" w:sz="4" w:space="0" w:color="auto"/>
            </w:tcBorders>
            <w:shd w:val="clear" w:color="000000" w:fill="FFFFFF"/>
            <w:vAlign w:val="center"/>
            <w:hideMark/>
          </w:tcPr>
          <w:p w14:paraId="150981D1" w14:textId="77777777" w:rsidR="00835DB0" w:rsidRPr="007326A5" w:rsidRDefault="00835DB0" w:rsidP="00AA6E05">
            <w:pPr>
              <w:jc w:val="center"/>
              <w:rPr>
                <w:sz w:val="12"/>
                <w:szCs w:val="12"/>
              </w:rPr>
            </w:pPr>
            <w:r w:rsidRPr="007326A5">
              <w:rPr>
                <w:sz w:val="12"/>
                <w:szCs w:val="12"/>
              </w:rPr>
              <w:t>810 971,00</w:t>
            </w:r>
          </w:p>
        </w:tc>
        <w:tc>
          <w:tcPr>
            <w:tcW w:w="776" w:type="dxa"/>
            <w:tcBorders>
              <w:top w:val="nil"/>
              <w:left w:val="nil"/>
              <w:bottom w:val="single" w:sz="4" w:space="0" w:color="auto"/>
              <w:right w:val="single" w:sz="4" w:space="0" w:color="auto"/>
            </w:tcBorders>
            <w:shd w:val="clear" w:color="000000" w:fill="FFFFFF"/>
            <w:vAlign w:val="center"/>
            <w:hideMark/>
          </w:tcPr>
          <w:p w14:paraId="28C5E720"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4B4072F1" w14:textId="77777777" w:rsidR="00835DB0" w:rsidRPr="007326A5" w:rsidRDefault="00835DB0" w:rsidP="00AA6E05">
            <w:pPr>
              <w:jc w:val="center"/>
              <w:rPr>
                <w:sz w:val="12"/>
                <w:szCs w:val="12"/>
              </w:rPr>
            </w:pPr>
            <w:r w:rsidRPr="007326A5">
              <w:rPr>
                <w:sz w:val="12"/>
                <w:szCs w:val="12"/>
              </w:rPr>
              <w:t>1</w:t>
            </w:r>
          </w:p>
        </w:tc>
        <w:tc>
          <w:tcPr>
            <w:tcW w:w="770" w:type="dxa"/>
            <w:tcBorders>
              <w:top w:val="nil"/>
              <w:left w:val="nil"/>
              <w:bottom w:val="single" w:sz="4" w:space="0" w:color="auto"/>
              <w:right w:val="single" w:sz="4" w:space="0" w:color="auto"/>
            </w:tcBorders>
            <w:shd w:val="clear" w:color="000000" w:fill="FFFFFF"/>
            <w:noWrap/>
            <w:vAlign w:val="center"/>
            <w:hideMark/>
          </w:tcPr>
          <w:p w14:paraId="028669DC" w14:textId="77777777" w:rsidR="00835DB0" w:rsidRPr="007326A5" w:rsidRDefault="00835DB0" w:rsidP="00AA6E05">
            <w:pPr>
              <w:jc w:val="center"/>
              <w:rPr>
                <w:sz w:val="12"/>
                <w:szCs w:val="12"/>
              </w:rPr>
            </w:pPr>
            <w:r w:rsidRPr="007326A5">
              <w:rPr>
                <w:sz w:val="12"/>
                <w:szCs w:val="12"/>
              </w:rPr>
              <w:t>6 238,25</w:t>
            </w:r>
          </w:p>
        </w:tc>
        <w:tc>
          <w:tcPr>
            <w:tcW w:w="936" w:type="dxa"/>
            <w:tcBorders>
              <w:top w:val="nil"/>
              <w:left w:val="nil"/>
              <w:bottom w:val="single" w:sz="4" w:space="0" w:color="auto"/>
              <w:right w:val="single" w:sz="4" w:space="0" w:color="auto"/>
            </w:tcBorders>
            <w:shd w:val="clear" w:color="000000" w:fill="FFFFFF"/>
            <w:noWrap/>
            <w:vAlign w:val="center"/>
            <w:hideMark/>
          </w:tcPr>
          <w:p w14:paraId="7997DC62"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1EE9609"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8FEC08B" w14:textId="77777777" w:rsidR="00835DB0" w:rsidRPr="007326A5" w:rsidRDefault="00835DB0" w:rsidP="00AA6E05">
            <w:pPr>
              <w:jc w:val="center"/>
              <w:rPr>
                <w:sz w:val="12"/>
                <w:szCs w:val="12"/>
              </w:rPr>
            </w:pPr>
            <w:r w:rsidRPr="007326A5">
              <w:rPr>
                <w:sz w:val="12"/>
                <w:szCs w:val="12"/>
              </w:rPr>
              <w:t>0,00</w:t>
            </w:r>
          </w:p>
        </w:tc>
      </w:tr>
      <w:tr w:rsidR="00835DB0" w:rsidRPr="007326A5" w14:paraId="74DF2E91"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B1C7D56" w14:textId="77777777" w:rsidR="00835DB0" w:rsidRPr="007326A5" w:rsidRDefault="00835DB0" w:rsidP="00AA6E05">
            <w:pPr>
              <w:ind w:left="-36" w:right="-174" w:firstLine="24"/>
              <w:jc w:val="center"/>
              <w:rPr>
                <w:sz w:val="12"/>
                <w:szCs w:val="12"/>
              </w:rPr>
            </w:pPr>
            <w:r>
              <w:rPr>
                <w:sz w:val="12"/>
                <w:szCs w:val="12"/>
              </w:rPr>
              <w:t>541</w:t>
            </w:r>
          </w:p>
        </w:tc>
        <w:tc>
          <w:tcPr>
            <w:tcW w:w="2897" w:type="dxa"/>
            <w:tcBorders>
              <w:top w:val="nil"/>
              <w:left w:val="nil"/>
              <w:bottom w:val="single" w:sz="4" w:space="0" w:color="auto"/>
              <w:right w:val="single" w:sz="4" w:space="0" w:color="auto"/>
            </w:tcBorders>
            <w:shd w:val="clear" w:color="000000" w:fill="FFFFFF"/>
            <w:vAlign w:val="center"/>
            <w:hideMark/>
          </w:tcPr>
          <w:p w14:paraId="2F011AFE" w14:textId="77777777" w:rsidR="00835DB0" w:rsidRPr="007326A5" w:rsidRDefault="00835DB0" w:rsidP="00AA6E05">
            <w:pPr>
              <w:rPr>
                <w:sz w:val="12"/>
                <w:szCs w:val="12"/>
              </w:rPr>
            </w:pPr>
            <w:r w:rsidRPr="007326A5">
              <w:rPr>
                <w:sz w:val="12"/>
                <w:szCs w:val="12"/>
              </w:rPr>
              <w:t>Забор ж/б/3637/54</w:t>
            </w:r>
          </w:p>
        </w:tc>
        <w:tc>
          <w:tcPr>
            <w:tcW w:w="888" w:type="dxa"/>
            <w:tcBorders>
              <w:top w:val="nil"/>
              <w:left w:val="nil"/>
              <w:bottom w:val="single" w:sz="4" w:space="0" w:color="auto"/>
              <w:right w:val="single" w:sz="4" w:space="0" w:color="auto"/>
            </w:tcBorders>
            <w:shd w:val="clear" w:color="000000" w:fill="FFFFFF"/>
            <w:vAlign w:val="center"/>
            <w:hideMark/>
          </w:tcPr>
          <w:p w14:paraId="58755871" w14:textId="77777777" w:rsidR="00835DB0" w:rsidRPr="007326A5" w:rsidRDefault="00835DB0" w:rsidP="00AA6E05">
            <w:pPr>
              <w:jc w:val="center"/>
              <w:rPr>
                <w:sz w:val="12"/>
                <w:szCs w:val="12"/>
              </w:rPr>
            </w:pPr>
            <w:r w:rsidRPr="007326A5">
              <w:rPr>
                <w:sz w:val="12"/>
                <w:szCs w:val="12"/>
              </w:rPr>
              <w:t>1991</w:t>
            </w:r>
          </w:p>
        </w:tc>
        <w:tc>
          <w:tcPr>
            <w:tcW w:w="891" w:type="dxa"/>
            <w:tcBorders>
              <w:top w:val="nil"/>
              <w:left w:val="nil"/>
              <w:bottom w:val="single" w:sz="4" w:space="0" w:color="auto"/>
              <w:right w:val="single" w:sz="4" w:space="0" w:color="auto"/>
            </w:tcBorders>
            <w:shd w:val="clear" w:color="000000" w:fill="FFFFFF"/>
            <w:vAlign w:val="center"/>
            <w:hideMark/>
          </w:tcPr>
          <w:p w14:paraId="28CEBC8C" w14:textId="77777777" w:rsidR="00835DB0" w:rsidRPr="007326A5" w:rsidRDefault="00835DB0" w:rsidP="00AA6E05">
            <w:pPr>
              <w:jc w:val="center"/>
              <w:rPr>
                <w:sz w:val="12"/>
                <w:szCs w:val="12"/>
              </w:rPr>
            </w:pPr>
            <w:r w:rsidRPr="007326A5">
              <w:rPr>
                <w:sz w:val="12"/>
                <w:szCs w:val="12"/>
              </w:rPr>
              <w:t>68 507,72</w:t>
            </w:r>
          </w:p>
        </w:tc>
        <w:tc>
          <w:tcPr>
            <w:tcW w:w="776" w:type="dxa"/>
            <w:tcBorders>
              <w:top w:val="nil"/>
              <w:left w:val="nil"/>
              <w:bottom w:val="single" w:sz="4" w:space="0" w:color="auto"/>
              <w:right w:val="single" w:sz="4" w:space="0" w:color="auto"/>
            </w:tcBorders>
            <w:shd w:val="clear" w:color="000000" w:fill="FFFFFF"/>
            <w:vAlign w:val="center"/>
            <w:hideMark/>
          </w:tcPr>
          <w:p w14:paraId="1E240401"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6BA563B" w14:textId="77777777" w:rsidR="00835DB0" w:rsidRPr="007326A5" w:rsidRDefault="00835DB0" w:rsidP="00AA6E05">
            <w:pPr>
              <w:jc w:val="center"/>
              <w:rPr>
                <w:sz w:val="12"/>
                <w:szCs w:val="12"/>
              </w:rPr>
            </w:pPr>
            <w:r w:rsidRPr="007326A5">
              <w:rPr>
                <w:sz w:val="12"/>
                <w:szCs w:val="12"/>
              </w:rPr>
              <w:t>1</w:t>
            </w:r>
          </w:p>
        </w:tc>
        <w:tc>
          <w:tcPr>
            <w:tcW w:w="770" w:type="dxa"/>
            <w:tcBorders>
              <w:top w:val="nil"/>
              <w:left w:val="nil"/>
              <w:bottom w:val="single" w:sz="4" w:space="0" w:color="auto"/>
              <w:right w:val="single" w:sz="4" w:space="0" w:color="auto"/>
            </w:tcBorders>
            <w:shd w:val="clear" w:color="000000" w:fill="FFFFFF"/>
            <w:noWrap/>
            <w:vAlign w:val="center"/>
            <w:hideMark/>
          </w:tcPr>
          <w:p w14:paraId="158AF44C" w14:textId="77777777" w:rsidR="00835DB0" w:rsidRPr="007326A5" w:rsidRDefault="00835DB0" w:rsidP="00AA6E05">
            <w:pPr>
              <w:jc w:val="center"/>
              <w:rPr>
                <w:sz w:val="12"/>
                <w:szCs w:val="12"/>
              </w:rPr>
            </w:pPr>
            <w:r w:rsidRPr="007326A5">
              <w:rPr>
                <w:sz w:val="12"/>
                <w:szCs w:val="12"/>
              </w:rPr>
              <w:t>194,47</w:t>
            </w:r>
          </w:p>
        </w:tc>
        <w:tc>
          <w:tcPr>
            <w:tcW w:w="936" w:type="dxa"/>
            <w:tcBorders>
              <w:top w:val="nil"/>
              <w:left w:val="nil"/>
              <w:bottom w:val="single" w:sz="4" w:space="0" w:color="auto"/>
              <w:right w:val="single" w:sz="4" w:space="0" w:color="auto"/>
            </w:tcBorders>
            <w:shd w:val="clear" w:color="000000" w:fill="FFFFFF"/>
            <w:noWrap/>
            <w:vAlign w:val="center"/>
            <w:hideMark/>
          </w:tcPr>
          <w:p w14:paraId="0ECAB971"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1238CF83"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287D958E" w14:textId="77777777" w:rsidR="00835DB0" w:rsidRPr="007326A5" w:rsidRDefault="00835DB0" w:rsidP="00AA6E05">
            <w:pPr>
              <w:jc w:val="center"/>
              <w:rPr>
                <w:sz w:val="12"/>
                <w:szCs w:val="12"/>
              </w:rPr>
            </w:pPr>
            <w:r w:rsidRPr="007326A5">
              <w:rPr>
                <w:sz w:val="12"/>
                <w:szCs w:val="12"/>
              </w:rPr>
              <w:t>0,00</w:t>
            </w:r>
          </w:p>
        </w:tc>
      </w:tr>
      <w:tr w:rsidR="00835DB0" w:rsidRPr="007326A5" w14:paraId="203223F0"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10A638B" w14:textId="77777777" w:rsidR="00835DB0" w:rsidRPr="007326A5" w:rsidRDefault="00835DB0" w:rsidP="00AA6E05">
            <w:pPr>
              <w:ind w:left="-36" w:right="-174" w:firstLine="24"/>
              <w:jc w:val="center"/>
              <w:rPr>
                <w:sz w:val="12"/>
                <w:szCs w:val="12"/>
              </w:rPr>
            </w:pPr>
            <w:r>
              <w:rPr>
                <w:sz w:val="12"/>
                <w:szCs w:val="12"/>
              </w:rPr>
              <w:t>542</w:t>
            </w:r>
          </w:p>
        </w:tc>
        <w:tc>
          <w:tcPr>
            <w:tcW w:w="2897" w:type="dxa"/>
            <w:tcBorders>
              <w:top w:val="nil"/>
              <w:left w:val="nil"/>
              <w:bottom w:val="single" w:sz="4" w:space="0" w:color="auto"/>
              <w:right w:val="single" w:sz="4" w:space="0" w:color="auto"/>
            </w:tcBorders>
            <w:shd w:val="clear" w:color="000000" w:fill="FFFFFF"/>
            <w:vAlign w:val="center"/>
            <w:hideMark/>
          </w:tcPr>
          <w:p w14:paraId="76999081" w14:textId="77777777" w:rsidR="00835DB0" w:rsidRPr="007326A5" w:rsidRDefault="00835DB0" w:rsidP="00AA6E05">
            <w:pPr>
              <w:rPr>
                <w:sz w:val="12"/>
                <w:szCs w:val="12"/>
              </w:rPr>
            </w:pPr>
            <w:r w:rsidRPr="007326A5">
              <w:rPr>
                <w:sz w:val="12"/>
                <w:szCs w:val="12"/>
              </w:rPr>
              <w:t>ЛЭП 0,4квот ТП 75 /4648суд/4879</w:t>
            </w:r>
          </w:p>
        </w:tc>
        <w:tc>
          <w:tcPr>
            <w:tcW w:w="888" w:type="dxa"/>
            <w:tcBorders>
              <w:top w:val="nil"/>
              <w:left w:val="nil"/>
              <w:bottom w:val="single" w:sz="4" w:space="0" w:color="auto"/>
              <w:right w:val="single" w:sz="4" w:space="0" w:color="auto"/>
            </w:tcBorders>
            <w:shd w:val="clear" w:color="000000" w:fill="FFFFFF"/>
            <w:vAlign w:val="center"/>
            <w:hideMark/>
          </w:tcPr>
          <w:p w14:paraId="7C4989DD" w14:textId="77777777" w:rsidR="00835DB0" w:rsidRPr="007326A5" w:rsidRDefault="00835DB0" w:rsidP="00AA6E05">
            <w:pPr>
              <w:jc w:val="center"/>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2C3ADDCB" w14:textId="77777777" w:rsidR="00835DB0" w:rsidRPr="007326A5" w:rsidRDefault="00835DB0" w:rsidP="00AA6E05">
            <w:pPr>
              <w:jc w:val="center"/>
              <w:rPr>
                <w:sz w:val="12"/>
                <w:szCs w:val="12"/>
              </w:rPr>
            </w:pPr>
            <w:r w:rsidRPr="007326A5">
              <w:rPr>
                <w:sz w:val="12"/>
                <w:szCs w:val="12"/>
              </w:rPr>
              <w:t>47 400,00</w:t>
            </w:r>
          </w:p>
        </w:tc>
        <w:tc>
          <w:tcPr>
            <w:tcW w:w="776" w:type="dxa"/>
            <w:tcBorders>
              <w:top w:val="nil"/>
              <w:left w:val="nil"/>
              <w:bottom w:val="single" w:sz="4" w:space="0" w:color="auto"/>
              <w:right w:val="single" w:sz="4" w:space="0" w:color="auto"/>
            </w:tcBorders>
            <w:shd w:val="clear" w:color="000000" w:fill="FFFFFF"/>
            <w:vAlign w:val="center"/>
            <w:hideMark/>
          </w:tcPr>
          <w:p w14:paraId="695B8DFC"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862E332" w14:textId="77777777" w:rsidR="00835DB0" w:rsidRPr="007326A5" w:rsidRDefault="00835DB0" w:rsidP="00AA6E05">
            <w:pPr>
              <w:jc w:val="center"/>
              <w:rPr>
                <w:sz w:val="12"/>
                <w:szCs w:val="12"/>
              </w:rPr>
            </w:pPr>
            <w:r w:rsidRPr="007326A5">
              <w:rPr>
                <w:sz w:val="12"/>
                <w:szCs w:val="12"/>
              </w:rPr>
              <w:t>1</w:t>
            </w:r>
          </w:p>
        </w:tc>
        <w:tc>
          <w:tcPr>
            <w:tcW w:w="770" w:type="dxa"/>
            <w:tcBorders>
              <w:top w:val="nil"/>
              <w:left w:val="nil"/>
              <w:bottom w:val="single" w:sz="4" w:space="0" w:color="auto"/>
              <w:right w:val="single" w:sz="4" w:space="0" w:color="auto"/>
            </w:tcBorders>
            <w:shd w:val="clear" w:color="000000" w:fill="FFFFFF"/>
            <w:noWrap/>
            <w:vAlign w:val="center"/>
            <w:hideMark/>
          </w:tcPr>
          <w:p w14:paraId="04B2EF87" w14:textId="77777777" w:rsidR="00835DB0" w:rsidRPr="007326A5" w:rsidRDefault="00835DB0" w:rsidP="00AA6E05">
            <w:pPr>
              <w:jc w:val="center"/>
              <w:rPr>
                <w:sz w:val="12"/>
                <w:szCs w:val="12"/>
              </w:rPr>
            </w:pPr>
            <w:r w:rsidRPr="007326A5">
              <w:rPr>
                <w:sz w:val="12"/>
                <w:szCs w:val="12"/>
              </w:rPr>
              <w:t>599,54</w:t>
            </w:r>
          </w:p>
        </w:tc>
        <w:tc>
          <w:tcPr>
            <w:tcW w:w="936" w:type="dxa"/>
            <w:tcBorders>
              <w:top w:val="nil"/>
              <w:left w:val="nil"/>
              <w:bottom w:val="single" w:sz="4" w:space="0" w:color="auto"/>
              <w:right w:val="single" w:sz="4" w:space="0" w:color="auto"/>
            </w:tcBorders>
            <w:shd w:val="clear" w:color="000000" w:fill="FFFFFF"/>
            <w:noWrap/>
            <w:vAlign w:val="center"/>
            <w:hideMark/>
          </w:tcPr>
          <w:p w14:paraId="5F9BB2FB"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32E3613"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EDD7083" w14:textId="77777777" w:rsidR="00835DB0" w:rsidRPr="007326A5" w:rsidRDefault="00835DB0" w:rsidP="00AA6E05">
            <w:pPr>
              <w:jc w:val="center"/>
              <w:rPr>
                <w:sz w:val="12"/>
                <w:szCs w:val="12"/>
              </w:rPr>
            </w:pPr>
            <w:r w:rsidRPr="007326A5">
              <w:rPr>
                <w:sz w:val="12"/>
                <w:szCs w:val="12"/>
              </w:rPr>
              <w:t>0,00</w:t>
            </w:r>
          </w:p>
        </w:tc>
      </w:tr>
      <w:tr w:rsidR="00835DB0" w:rsidRPr="007326A5" w14:paraId="7C3F9039"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3E997991" w14:textId="77777777" w:rsidR="00835DB0" w:rsidRPr="007326A5" w:rsidRDefault="00835DB0" w:rsidP="00AA6E05">
            <w:pPr>
              <w:ind w:left="-36" w:right="-174" w:firstLine="24"/>
              <w:jc w:val="center"/>
              <w:rPr>
                <w:sz w:val="12"/>
                <w:szCs w:val="12"/>
              </w:rPr>
            </w:pPr>
            <w:r>
              <w:rPr>
                <w:sz w:val="12"/>
                <w:szCs w:val="12"/>
              </w:rPr>
              <w:t>543</w:t>
            </w:r>
          </w:p>
        </w:tc>
        <w:tc>
          <w:tcPr>
            <w:tcW w:w="2897" w:type="dxa"/>
            <w:tcBorders>
              <w:top w:val="nil"/>
              <w:left w:val="nil"/>
              <w:bottom w:val="single" w:sz="4" w:space="0" w:color="auto"/>
              <w:right w:val="single" w:sz="4" w:space="0" w:color="auto"/>
            </w:tcBorders>
            <w:shd w:val="clear" w:color="000000" w:fill="FFFFFF"/>
            <w:vAlign w:val="center"/>
            <w:hideMark/>
          </w:tcPr>
          <w:p w14:paraId="20D97F2D" w14:textId="77777777" w:rsidR="00835DB0" w:rsidRPr="007326A5" w:rsidRDefault="00835DB0" w:rsidP="00AA6E05">
            <w:pPr>
              <w:rPr>
                <w:sz w:val="12"/>
                <w:szCs w:val="12"/>
              </w:rPr>
            </w:pPr>
            <w:r w:rsidRPr="007326A5">
              <w:rPr>
                <w:sz w:val="12"/>
                <w:szCs w:val="12"/>
              </w:rPr>
              <w:t>ЛЭП 6 кВот ЛЭП 6-ЗН до 1ТП /4650/</w:t>
            </w:r>
            <w:proofErr w:type="gramStart"/>
            <w:r w:rsidRPr="007326A5">
              <w:rPr>
                <w:sz w:val="12"/>
                <w:szCs w:val="12"/>
              </w:rPr>
              <w:t>1  уд</w:t>
            </w:r>
            <w:proofErr w:type="gramEnd"/>
            <w:r w:rsidRPr="007326A5">
              <w:rPr>
                <w:sz w:val="12"/>
                <w:szCs w:val="12"/>
              </w:rPr>
              <w:t>/4891</w:t>
            </w:r>
          </w:p>
        </w:tc>
        <w:tc>
          <w:tcPr>
            <w:tcW w:w="888" w:type="dxa"/>
            <w:tcBorders>
              <w:top w:val="nil"/>
              <w:left w:val="nil"/>
              <w:bottom w:val="single" w:sz="4" w:space="0" w:color="auto"/>
              <w:right w:val="single" w:sz="4" w:space="0" w:color="auto"/>
            </w:tcBorders>
            <w:shd w:val="clear" w:color="000000" w:fill="FFFFFF"/>
            <w:vAlign w:val="center"/>
            <w:hideMark/>
          </w:tcPr>
          <w:p w14:paraId="52F0B079" w14:textId="77777777" w:rsidR="00835DB0" w:rsidRPr="007326A5" w:rsidRDefault="00835DB0" w:rsidP="00AA6E05">
            <w:pPr>
              <w:jc w:val="center"/>
              <w:rPr>
                <w:sz w:val="12"/>
                <w:szCs w:val="12"/>
              </w:rPr>
            </w:pPr>
            <w:r w:rsidRPr="007326A5">
              <w:rPr>
                <w:sz w:val="12"/>
                <w:szCs w:val="12"/>
              </w:rPr>
              <w:t>2006</w:t>
            </w:r>
          </w:p>
        </w:tc>
        <w:tc>
          <w:tcPr>
            <w:tcW w:w="891" w:type="dxa"/>
            <w:tcBorders>
              <w:top w:val="nil"/>
              <w:left w:val="nil"/>
              <w:bottom w:val="single" w:sz="4" w:space="0" w:color="auto"/>
              <w:right w:val="single" w:sz="4" w:space="0" w:color="auto"/>
            </w:tcBorders>
            <w:shd w:val="clear" w:color="000000" w:fill="FFFFFF"/>
            <w:vAlign w:val="center"/>
            <w:hideMark/>
          </w:tcPr>
          <w:p w14:paraId="76AEE49A" w14:textId="77777777" w:rsidR="00835DB0" w:rsidRPr="007326A5" w:rsidRDefault="00835DB0" w:rsidP="00AA6E05">
            <w:pPr>
              <w:jc w:val="center"/>
              <w:rPr>
                <w:sz w:val="12"/>
                <w:szCs w:val="12"/>
              </w:rPr>
            </w:pPr>
            <w:r w:rsidRPr="007326A5">
              <w:rPr>
                <w:sz w:val="12"/>
                <w:szCs w:val="12"/>
              </w:rPr>
              <w:t>66 000,00</w:t>
            </w:r>
          </w:p>
        </w:tc>
        <w:tc>
          <w:tcPr>
            <w:tcW w:w="776" w:type="dxa"/>
            <w:tcBorders>
              <w:top w:val="nil"/>
              <w:left w:val="nil"/>
              <w:bottom w:val="single" w:sz="4" w:space="0" w:color="auto"/>
              <w:right w:val="single" w:sz="4" w:space="0" w:color="auto"/>
            </w:tcBorders>
            <w:shd w:val="clear" w:color="000000" w:fill="FFFFFF"/>
            <w:vAlign w:val="center"/>
            <w:hideMark/>
          </w:tcPr>
          <w:p w14:paraId="2E84CF33"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80D96B1" w14:textId="77777777" w:rsidR="00835DB0" w:rsidRPr="007326A5" w:rsidRDefault="00835DB0" w:rsidP="00AA6E05">
            <w:pPr>
              <w:jc w:val="center"/>
              <w:rPr>
                <w:sz w:val="12"/>
                <w:szCs w:val="12"/>
              </w:rPr>
            </w:pPr>
            <w:r w:rsidRPr="007326A5">
              <w:rPr>
                <w:sz w:val="12"/>
                <w:szCs w:val="12"/>
              </w:rPr>
              <w:t>1</w:t>
            </w:r>
          </w:p>
        </w:tc>
        <w:tc>
          <w:tcPr>
            <w:tcW w:w="770" w:type="dxa"/>
            <w:tcBorders>
              <w:top w:val="nil"/>
              <w:left w:val="nil"/>
              <w:bottom w:val="single" w:sz="4" w:space="0" w:color="auto"/>
              <w:right w:val="single" w:sz="4" w:space="0" w:color="auto"/>
            </w:tcBorders>
            <w:shd w:val="clear" w:color="000000" w:fill="FFFFFF"/>
            <w:noWrap/>
            <w:vAlign w:val="center"/>
            <w:hideMark/>
          </w:tcPr>
          <w:p w14:paraId="7C5AE2DB" w14:textId="77777777" w:rsidR="00835DB0" w:rsidRPr="007326A5" w:rsidRDefault="00835DB0" w:rsidP="00AA6E05">
            <w:pPr>
              <w:jc w:val="center"/>
              <w:rPr>
                <w:sz w:val="12"/>
                <w:szCs w:val="12"/>
              </w:rPr>
            </w:pPr>
            <w:r w:rsidRPr="007326A5">
              <w:rPr>
                <w:sz w:val="12"/>
                <w:szCs w:val="12"/>
              </w:rPr>
              <w:t>834,84</w:t>
            </w:r>
          </w:p>
        </w:tc>
        <w:tc>
          <w:tcPr>
            <w:tcW w:w="936" w:type="dxa"/>
            <w:tcBorders>
              <w:top w:val="nil"/>
              <w:left w:val="nil"/>
              <w:bottom w:val="single" w:sz="4" w:space="0" w:color="auto"/>
              <w:right w:val="single" w:sz="4" w:space="0" w:color="auto"/>
            </w:tcBorders>
            <w:shd w:val="clear" w:color="000000" w:fill="FFFFFF"/>
            <w:noWrap/>
            <w:vAlign w:val="center"/>
            <w:hideMark/>
          </w:tcPr>
          <w:p w14:paraId="45BDF49A"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235D9A54"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8F64EF2" w14:textId="77777777" w:rsidR="00835DB0" w:rsidRPr="007326A5" w:rsidRDefault="00835DB0" w:rsidP="00AA6E05">
            <w:pPr>
              <w:jc w:val="center"/>
              <w:rPr>
                <w:sz w:val="12"/>
                <w:szCs w:val="12"/>
              </w:rPr>
            </w:pPr>
            <w:r w:rsidRPr="007326A5">
              <w:rPr>
                <w:sz w:val="12"/>
                <w:szCs w:val="12"/>
              </w:rPr>
              <w:t>0,00</w:t>
            </w:r>
          </w:p>
        </w:tc>
      </w:tr>
      <w:tr w:rsidR="00835DB0" w:rsidRPr="007326A5" w14:paraId="35CF1EC2"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2D8CD3A5" w14:textId="77777777" w:rsidR="00835DB0" w:rsidRPr="007326A5" w:rsidRDefault="00835DB0" w:rsidP="00AA6E05">
            <w:pPr>
              <w:ind w:left="-36" w:right="-174" w:firstLine="24"/>
              <w:jc w:val="center"/>
              <w:rPr>
                <w:sz w:val="12"/>
                <w:szCs w:val="12"/>
              </w:rPr>
            </w:pPr>
            <w:r>
              <w:rPr>
                <w:sz w:val="12"/>
                <w:szCs w:val="12"/>
              </w:rPr>
              <w:t>544</w:t>
            </w:r>
          </w:p>
        </w:tc>
        <w:tc>
          <w:tcPr>
            <w:tcW w:w="2897" w:type="dxa"/>
            <w:tcBorders>
              <w:top w:val="nil"/>
              <w:left w:val="nil"/>
              <w:bottom w:val="single" w:sz="4" w:space="0" w:color="auto"/>
              <w:right w:val="single" w:sz="4" w:space="0" w:color="auto"/>
            </w:tcBorders>
            <w:shd w:val="clear" w:color="000000" w:fill="FFFFFF"/>
            <w:vAlign w:val="center"/>
            <w:hideMark/>
          </w:tcPr>
          <w:p w14:paraId="0EA01B04" w14:textId="77777777" w:rsidR="00835DB0" w:rsidRPr="007326A5" w:rsidRDefault="00835DB0" w:rsidP="00AA6E05">
            <w:pPr>
              <w:rPr>
                <w:sz w:val="12"/>
                <w:szCs w:val="12"/>
              </w:rPr>
            </w:pPr>
            <w:r w:rsidRPr="007326A5">
              <w:rPr>
                <w:sz w:val="12"/>
                <w:szCs w:val="12"/>
              </w:rPr>
              <w:t>Ограждение из металлического профиля Н=2,2м /87792/4826</w:t>
            </w:r>
          </w:p>
        </w:tc>
        <w:tc>
          <w:tcPr>
            <w:tcW w:w="888" w:type="dxa"/>
            <w:tcBorders>
              <w:top w:val="nil"/>
              <w:left w:val="nil"/>
              <w:bottom w:val="single" w:sz="4" w:space="0" w:color="auto"/>
              <w:right w:val="single" w:sz="4" w:space="0" w:color="auto"/>
            </w:tcBorders>
            <w:shd w:val="clear" w:color="000000" w:fill="FFFFFF"/>
            <w:vAlign w:val="center"/>
            <w:hideMark/>
          </w:tcPr>
          <w:p w14:paraId="2F39132A" w14:textId="77777777" w:rsidR="00835DB0" w:rsidRPr="007326A5" w:rsidRDefault="00835DB0" w:rsidP="00AA6E05">
            <w:pPr>
              <w:jc w:val="center"/>
              <w:rPr>
                <w:sz w:val="12"/>
                <w:szCs w:val="12"/>
              </w:rPr>
            </w:pPr>
            <w:r w:rsidRPr="007326A5">
              <w:rPr>
                <w:sz w:val="12"/>
                <w:szCs w:val="12"/>
              </w:rPr>
              <w:t>2014</w:t>
            </w:r>
          </w:p>
        </w:tc>
        <w:tc>
          <w:tcPr>
            <w:tcW w:w="891" w:type="dxa"/>
            <w:tcBorders>
              <w:top w:val="nil"/>
              <w:left w:val="nil"/>
              <w:bottom w:val="single" w:sz="4" w:space="0" w:color="auto"/>
              <w:right w:val="single" w:sz="4" w:space="0" w:color="auto"/>
            </w:tcBorders>
            <w:shd w:val="clear" w:color="000000" w:fill="FFFFFF"/>
            <w:vAlign w:val="center"/>
            <w:hideMark/>
          </w:tcPr>
          <w:p w14:paraId="3BA0FA44" w14:textId="77777777" w:rsidR="00835DB0" w:rsidRPr="007326A5" w:rsidRDefault="00835DB0" w:rsidP="00AA6E05">
            <w:pPr>
              <w:jc w:val="center"/>
              <w:rPr>
                <w:sz w:val="12"/>
                <w:szCs w:val="12"/>
              </w:rPr>
            </w:pPr>
            <w:r w:rsidRPr="007326A5">
              <w:rPr>
                <w:sz w:val="12"/>
                <w:szCs w:val="12"/>
              </w:rPr>
              <w:t>1 635 566,00</w:t>
            </w:r>
          </w:p>
        </w:tc>
        <w:tc>
          <w:tcPr>
            <w:tcW w:w="776" w:type="dxa"/>
            <w:tcBorders>
              <w:top w:val="nil"/>
              <w:left w:val="nil"/>
              <w:bottom w:val="single" w:sz="4" w:space="0" w:color="auto"/>
              <w:right w:val="single" w:sz="4" w:space="0" w:color="auto"/>
            </w:tcBorders>
            <w:shd w:val="clear" w:color="000000" w:fill="FFFFFF"/>
            <w:vAlign w:val="center"/>
            <w:hideMark/>
          </w:tcPr>
          <w:p w14:paraId="29ADCB89" w14:textId="77777777" w:rsidR="00835DB0" w:rsidRPr="007326A5" w:rsidRDefault="00835DB0" w:rsidP="00AA6E05">
            <w:pPr>
              <w:jc w:val="center"/>
              <w:rPr>
                <w:sz w:val="12"/>
                <w:szCs w:val="12"/>
              </w:rPr>
            </w:pPr>
            <w:r w:rsidRPr="007326A5">
              <w:rPr>
                <w:sz w:val="12"/>
                <w:szCs w:val="12"/>
              </w:rPr>
              <w:t>18.09.2019</w:t>
            </w:r>
          </w:p>
        </w:tc>
        <w:tc>
          <w:tcPr>
            <w:tcW w:w="846" w:type="dxa"/>
            <w:tcBorders>
              <w:top w:val="nil"/>
              <w:left w:val="nil"/>
              <w:bottom w:val="single" w:sz="4" w:space="0" w:color="auto"/>
              <w:right w:val="single" w:sz="4" w:space="0" w:color="auto"/>
            </w:tcBorders>
            <w:shd w:val="clear" w:color="000000" w:fill="FFFFFF"/>
            <w:vAlign w:val="center"/>
            <w:hideMark/>
          </w:tcPr>
          <w:p w14:paraId="0B660F87" w14:textId="77777777" w:rsidR="00835DB0" w:rsidRPr="007326A5" w:rsidRDefault="00835DB0" w:rsidP="00AA6E05">
            <w:pPr>
              <w:jc w:val="center"/>
              <w:rPr>
                <w:sz w:val="12"/>
                <w:szCs w:val="12"/>
              </w:rPr>
            </w:pPr>
            <w:r w:rsidRPr="007326A5">
              <w:rPr>
                <w:sz w:val="12"/>
                <w:szCs w:val="12"/>
              </w:rPr>
              <w:t>3</w:t>
            </w:r>
          </w:p>
        </w:tc>
        <w:tc>
          <w:tcPr>
            <w:tcW w:w="770" w:type="dxa"/>
            <w:tcBorders>
              <w:top w:val="nil"/>
              <w:left w:val="nil"/>
              <w:bottom w:val="single" w:sz="4" w:space="0" w:color="auto"/>
              <w:right w:val="single" w:sz="4" w:space="0" w:color="auto"/>
            </w:tcBorders>
            <w:shd w:val="clear" w:color="000000" w:fill="FFFFFF"/>
            <w:noWrap/>
            <w:vAlign w:val="center"/>
            <w:hideMark/>
          </w:tcPr>
          <w:p w14:paraId="656E6FD4" w14:textId="77777777" w:rsidR="00835DB0" w:rsidRPr="007326A5" w:rsidRDefault="00835DB0" w:rsidP="00AA6E05">
            <w:pPr>
              <w:jc w:val="center"/>
              <w:rPr>
                <w:sz w:val="12"/>
                <w:szCs w:val="12"/>
              </w:rPr>
            </w:pPr>
            <w:r w:rsidRPr="007326A5">
              <w:rPr>
                <w:sz w:val="12"/>
                <w:szCs w:val="12"/>
              </w:rPr>
              <w:t>13 864,71</w:t>
            </w:r>
          </w:p>
        </w:tc>
        <w:tc>
          <w:tcPr>
            <w:tcW w:w="936" w:type="dxa"/>
            <w:tcBorders>
              <w:top w:val="nil"/>
              <w:left w:val="nil"/>
              <w:bottom w:val="single" w:sz="4" w:space="0" w:color="auto"/>
              <w:right w:val="single" w:sz="4" w:space="0" w:color="auto"/>
            </w:tcBorders>
            <w:shd w:val="clear" w:color="000000" w:fill="FFFFFF"/>
            <w:noWrap/>
            <w:vAlign w:val="center"/>
            <w:hideMark/>
          </w:tcPr>
          <w:p w14:paraId="58C50449" w14:textId="77777777" w:rsidR="00835DB0" w:rsidRPr="007326A5" w:rsidRDefault="00835DB0" w:rsidP="00AA6E05">
            <w:pPr>
              <w:jc w:val="center"/>
              <w:rPr>
                <w:sz w:val="12"/>
                <w:szCs w:val="12"/>
              </w:rPr>
            </w:pPr>
            <w:r w:rsidRPr="007326A5">
              <w:rPr>
                <w:sz w:val="12"/>
                <w:szCs w:val="12"/>
              </w:rPr>
              <w:t>429 805,94</w:t>
            </w:r>
          </w:p>
        </w:tc>
        <w:tc>
          <w:tcPr>
            <w:tcW w:w="949" w:type="dxa"/>
            <w:tcBorders>
              <w:top w:val="nil"/>
              <w:left w:val="nil"/>
              <w:bottom w:val="single" w:sz="4" w:space="0" w:color="auto"/>
              <w:right w:val="single" w:sz="4" w:space="0" w:color="auto"/>
            </w:tcBorders>
            <w:shd w:val="clear" w:color="000000" w:fill="FFFFFF"/>
            <w:noWrap/>
            <w:vAlign w:val="center"/>
            <w:hideMark/>
          </w:tcPr>
          <w:p w14:paraId="1942506B" w14:textId="77777777" w:rsidR="00835DB0" w:rsidRPr="007326A5" w:rsidRDefault="00835DB0" w:rsidP="00AA6E05">
            <w:pPr>
              <w:jc w:val="center"/>
              <w:rPr>
                <w:sz w:val="12"/>
                <w:szCs w:val="12"/>
              </w:rPr>
            </w:pPr>
            <w:r w:rsidRPr="007326A5">
              <w:rPr>
                <w:sz w:val="12"/>
                <w:szCs w:val="12"/>
              </w:rPr>
              <w:t>31</w:t>
            </w:r>
          </w:p>
        </w:tc>
        <w:tc>
          <w:tcPr>
            <w:tcW w:w="963" w:type="dxa"/>
            <w:tcBorders>
              <w:top w:val="nil"/>
              <w:left w:val="nil"/>
              <w:bottom w:val="single" w:sz="4" w:space="0" w:color="auto"/>
              <w:right w:val="single" w:sz="4" w:space="0" w:color="auto"/>
            </w:tcBorders>
            <w:shd w:val="clear" w:color="000000" w:fill="FFFFFF"/>
            <w:noWrap/>
            <w:vAlign w:val="center"/>
            <w:hideMark/>
          </w:tcPr>
          <w:p w14:paraId="2013E1EE" w14:textId="77777777" w:rsidR="00835DB0" w:rsidRPr="007326A5" w:rsidRDefault="00835DB0" w:rsidP="00AA6E05">
            <w:pPr>
              <w:jc w:val="center"/>
              <w:rPr>
                <w:sz w:val="12"/>
                <w:szCs w:val="12"/>
              </w:rPr>
            </w:pPr>
            <w:r w:rsidRPr="007326A5">
              <w:rPr>
                <w:sz w:val="12"/>
                <w:szCs w:val="12"/>
              </w:rPr>
              <w:t>166 376,52</w:t>
            </w:r>
          </w:p>
        </w:tc>
      </w:tr>
      <w:tr w:rsidR="00835DB0" w:rsidRPr="007326A5" w14:paraId="120ACB6D"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65DBD443" w14:textId="77777777" w:rsidR="00835DB0" w:rsidRPr="007326A5" w:rsidRDefault="00835DB0" w:rsidP="00AA6E05">
            <w:pPr>
              <w:ind w:left="-36" w:right="-174" w:firstLine="24"/>
              <w:jc w:val="center"/>
              <w:rPr>
                <w:sz w:val="12"/>
                <w:szCs w:val="12"/>
              </w:rPr>
            </w:pPr>
            <w:r>
              <w:rPr>
                <w:sz w:val="12"/>
                <w:szCs w:val="12"/>
              </w:rPr>
              <w:t>545</w:t>
            </w:r>
          </w:p>
        </w:tc>
        <w:tc>
          <w:tcPr>
            <w:tcW w:w="2897" w:type="dxa"/>
            <w:tcBorders>
              <w:top w:val="nil"/>
              <w:left w:val="nil"/>
              <w:bottom w:val="single" w:sz="4" w:space="0" w:color="auto"/>
              <w:right w:val="single" w:sz="4" w:space="0" w:color="auto"/>
            </w:tcBorders>
            <w:shd w:val="clear" w:color="000000" w:fill="FFFFFF"/>
            <w:vAlign w:val="center"/>
            <w:hideMark/>
          </w:tcPr>
          <w:p w14:paraId="3D6AFBBC" w14:textId="77777777" w:rsidR="00835DB0" w:rsidRPr="007326A5" w:rsidRDefault="00835DB0" w:rsidP="00AA6E05">
            <w:pPr>
              <w:rPr>
                <w:sz w:val="12"/>
                <w:szCs w:val="12"/>
              </w:rPr>
            </w:pPr>
            <w:r w:rsidRPr="007326A5">
              <w:rPr>
                <w:sz w:val="12"/>
                <w:szCs w:val="12"/>
              </w:rPr>
              <w:t>Ограждение ЦТП-4 157,5 п.м./4849/4661</w:t>
            </w:r>
          </w:p>
        </w:tc>
        <w:tc>
          <w:tcPr>
            <w:tcW w:w="888" w:type="dxa"/>
            <w:tcBorders>
              <w:top w:val="nil"/>
              <w:left w:val="nil"/>
              <w:bottom w:val="single" w:sz="4" w:space="0" w:color="auto"/>
              <w:right w:val="single" w:sz="4" w:space="0" w:color="auto"/>
            </w:tcBorders>
            <w:shd w:val="clear" w:color="000000" w:fill="FFFFFF"/>
            <w:vAlign w:val="center"/>
            <w:hideMark/>
          </w:tcPr>
          <w:p w14:paraId="4C483CA1" w14:textId="77777777" w:rsidR="00835DB0" w:rsidRPr="007326A5" w:rsidRDefault="00835DB0" w:rsidP="00AA6E05">
            <w:pPr>
              <w:jc w:val="center"/>
              <w:rPr>
                <w:sz w:val="12"/>
                <w:szCs w:val="12"/>
              </w:rPr>
            </w:pPr>
            <w:r w:rsidRPr="007326A5">
              <w:rPr>
                <w:sz w:val="12"/>
                <w:szCs w:val="12"/>
              </w:rPr>
              <w:t>2010</w:t>
            </w:r>
          </w:p>
        </w:tc>
        <w:tc>
          <w:tcPr>
            <w:tcW w:w="891" w:type="dxa"/>
            <w:tcBorders>
              <w:top w:val="nil"/>
              <w:left w:val="nil"/>
              <w:bottom w:val="single" w:sz="4" w:space="0" w:color="auto"/>
              <w:right w:val="single" w:sz="4" w:space="0" w:color="auto"/>
            </w:tcBorders>
            <w:shd w:val="clear" w:color="000000" w:fill="FFFFFF"/>
            <w:vAlign w:val="center"/>
            <w:hideMark/>
          </w:tcPr>
          <w:p w14:paraId="0A4AC475" w14:textId="77777777" w:rsidR="00835DB0" w:rsidRPr="007326A5" w:rsidRDefault="00835DB0" w:rsidP="00AA6E05">
            <w:pPr>
              <w:jc w:val="center"/>
              <w:rPr>
                <w:sz w:val="12"/>
                <w:szCs w:val="12"/>
              </w:rPr>
            </w:pPr>
            <w:r w:rsidRPr="007326A5">
              <w:rPr>
                <w:sz w:val="12"/>
                <w:szCs w:val="12"/>
              </w:rPr>
              <w:t>500 000,00</w:t>
            </w:r>
          </w:p>
        </w:tc>
        <w:tc>
          <w:tcPr>
            <w:tcW w:w="776" w:type="dxa"/>
            <w:tcBorders>
              <w:top w:val="nil"/>
              <w:left w:val="nil"/>
              <w:bottom w:val="single" w:sz="4" w:space="0" w:color="auto"/>
              <w:right w:val="single" w:sz="4" w:space="0" w:color="auto"/>
            </w:tcBorders>
            <w:shd w:val="clear" w:color="000000" w:fill="FFFFFF"/>
            <w:vAlign w:val="center"/>
            <w:hideMark/>
          </w:tcPr>
          <w:p w14:paraId="715F796B"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76C1F18F" w14:textId="77777777" w:rsidR="00835DB0" w:rsidRPr="007326A5" w:rsidRDefault="00835DB0" w:rsidP="00AA6E05">
            <w:pPr>
              <w:jc w:val="center"/>
              <w:rPr>
                <w:sz w:val="12"/>
                <w:szCs w:val="12"/>
              </w:rPr>
            </w:pPr>
            <w:r w:rsidRPr="007326A5">
              <w:rPr>
                <w:sz w:val="12"/>
                <w:szCs w:val="12"/>
              </w:rPr>
              <w:t>1</w:t>
            </w:r>
          </w:p>
        </w:tc>
        <w:tc>
          <w:tcPr>
            <w:tcW w:w="770" w:type="dxa"/>
            <w:tcBorders>
              <w:top w:val="nil"/>
              <w:left w:val="nil"/>
              <w:bottom w:val="single" w:sz="4" w:space="0" w:color="auto"/>
              <w:right w:val="single" w:sz="4" w:space="0" w:color="auto"/>
            </w:tcBorders>
            <w:shd w:val="clear" w:color="000000" w:fill="FFFFFF"/>
            <w:noWrap/>
            <w:vAlign w:val="center"/>
            <w:hideMark/>
          </w:tcPr>
          <w:p w14:paraId="095CE62D" w14:textId="77777777" w:rsidR="00835DB0" w:rsidRPr="007326A5" w:rsidRDefault="00835DB0" w:rsidP="00AA6E05">
            <w:pPr>
              <w:jc w:val="center"/>
              <w:rPr>
                <w:sz w:val="12"/>
                <w:szCs w:val="12"/>
              </w:rPr>
            </w:pPr>
            <w:r w:rsidRPr="007326A5">
              <w:rPr>
                <w:sz w:val="12"/>
                <w:szCs w:val="12"/>
              </w:rPr>
              <w:t>3 846,13</w:t>
            </w:r>
          </w:p>
        </w:tc>
        <w:tc>
          <w:tcPr>
            <w:tcW w:w="936" w:type="dxa"/>
            <w:tcBorders>
              <w:top w:val="nil"/>
              <w:left w:val="nil"/>
              <w:bottom w:val="single" w:sz="4" w:space="0" w:color="auto"/>
              <w:right w:val="single" w:sz="4" w:space="0" w:color="auto"/>
            </w:tcBorders>
            <w:shd w:val="clear" w:color="000000" w:fill="FFFFFF"/>
            <w:noWrap/>
            <w:vAlign w:val="center"/>
            <w:hideMark/>
          </w:tcPr>
          <w:p w14:paraId="4BF6FD20" w14:textId="77777777" w:rsidR="00835DB0" w:rsidRPr="007326A5" w:rsidRDefault="00835DB0" w:rsidP="00AA6E05">
            <w:pPr>
              <w:jc w:val="center"/>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5D5997FA" w14:textId="77777777" w:rsidR="00835DB0" w:rsidRPr="007326A5" w:rsidRDefault="00835DB0" w:rsidP="00AA6E05">
            <w:pPr>
              <w:jc w:val="center"/>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1284C7A" w14:textId="77777777" w:rsidR="00835DB0" w:rsidRPr="007326A5" w:rsidRDefault="00835DB0" w:rsidP="00AA6E05">
            <w:pPr>
              <w:jc w:val="center"/>
              <w:rPr>
                <w:sz w:val="12"/>
                <w:szCs w:val="12"/>
              </w:rPr>
            </w:pPr>
            <w:r w:rsidRPr="007326A5">
              <w:rPr>
                <w:sz w:val="12"/>
                <w:szCs w:val="12"/>
              </w:rPr>
              <w:t>0,00</w:t>
            </w:r>
          </w:p>
        </w:tc>
      </w:tr>
      <w:tr w:rsidR="00835DB0" w:rsidRPr="007326A5" w14:paraId="475C8657"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32AC5AD" w14:textId="77777777" w:rsidR="00835DB0" w:rsidRPr="007326A5" w:rsidRDefault="00835DB0" w:rsidP="00AA6E05">
            <w:pPr>
              <w:ind w:left="-36" w:right="-174" w:firstLine="24"/>
              <w:jc w:val="center"/>
              <w:rPr>
                <w:sz w:val="12"/>
                <w:szCs w:val="12"/>
              </w:rPr>
            </w:pPr>
            <w:r>
              <w:rPr>
                <w:sz w:val="12"/>
                <w:szCs w:val="12"/>
              </w:rPr>
              <w:t>546</w:t>
            </w:r>
          </w:p>
        </w:tc>
        <w:tc>
          <w:tcPr>
            <w:tcW w:w="2897" w:type="dxa"/>
            <w:tcBorders>
              <w:top w:val="nil"/>
              <w:left w:val="nil"/>
              <w:bottom w:val="single" w:sz="4" w:space="0" w:color="auto"/>
              <w:right w:val="single" w:sz="4" w:space="0" w:color="auto"/>
            </w:tcBorders>
            <w:shd w:val="clear" w:color="000000" w:fill="FFFFFF"/>
            <w:vAlign w:val="center"/>
            <w:hideMark/>
          </w:tcPr>
          <w:p w14:paraId="5AEE56B6" w14:textId="77777777" w:rsidR="00835DB0" w:rsidRPr="007326A5" w:rsidRDefault="00835DB0" w:rsidP="00AA6E05">
            <w:pPr>
              <w:rPr>
                <w:sz w:val="12"/>
                <w:szCs w:val="12"/>
              </w:rPr>
            </w:pPr>
            <w:r w:rsidRPr="007326A5">
              <w:rPr>
                <w:sz w:val="12"/>
                <w:szCs w:val="12"/>
              </w:rPr>
              <w:t xml:space="preserve">Резервуар </w:t>
            </w:r>
            <w:proofErr w:type="gramStart"/>
            <w:r w:rsidRPr="007326A5">
              <w:rPr>
                <w:sz w:val="12"/>
                <w:szCs w:val="12"/>
              </w:rPr>
              <w:t>металлический  /</w:t>
            </w:r>
            <w:proofErr w:type="gramEnd"/>
            <w:r w:rsidRPr="007326A5">
              <w:rPr>
                <w:sz w:val="12"/>
                <w:szCs w:val="12"/>
              </w:rPr>
              <w:t>4152/141</w:t>
            </w:r>
          </w:p>
        </w:tc>
        <w:tc>
          <w:tcPr>
            <w:tcW w:w="888" w:type="dxa"/>
            <w:tcBorders>
              <w:top w:val="nil"/>
              <w:left w:val="nil"/>
              <w:bottom w:val="single" w:sz="4" w:space="0" w:color="auto"/>
              <w:right w:val="single" w:sz="4" w:space="0" w:color="auto"/>
            </w:tcBorders>
            <w:shd w:val="clear" w:color="000000" w:fill="FFFFFF"/>
            <w:vAlign w:val="center"/>
            <w:hideMark/>
          </w:tcPr>
          <w:p w14:paraId="04816E4B" w14:textId="77777777" w:rsidR="00835DB0" w:rsidRPr="007326A5" w:rsidRDefault="00835DB0" w:rsidP="00AA6E05">
            <w:pPr>
              <w:jc w:val="center"/>
              <w:rPr>
                <w:sz w:val="12"/>
                <w:szCs w:val="12"/>
              </w:rPr>
            </w:pPr>
            <w:r w:rsidRPr="007326A5">
              <w:rPr>
                <w:sz w:val="12"/>
                <w:szCs w:val="12"/>
              </w:rPr>
              <w:t>1995</w:t>
            </w:r>
          </w:p>
        </w:tc>
        <w:tc>
          <w:tcPr>
            <w:tcW w:w="891" w:type="dxa"/>
            <w:tcBorders>
              <w:top w:val="nil"/>
              <w:left w:val="nil"/>
              <w:bottom w:val="single" w:sz="4" w:space="0" w:color="auto"/>
              <w:right w:val="single" w:sz="4" w:space="0" w:color="auto"/>
            </w:tcBorders>
            <w:shd w:val="clear" w:color="000000" w:fill="FFFFFF"/>
            <w:vAlign w:val="center"/>
            <w:hideMark/>
          </w:tcPr>
          <w:p w14:paraId="7470F57B" w14:textId="77777777" w:rsidR="00835DB0" w:rsidRPr="007326A5" w:rsidRDefault="00835DB0" w:rsidP="00AA6E05">
            <w:pPr>
              <w:jc w:val="center"/>
              <w:rPr>
                <w:sz w:val="12"/>
                <w:szCs w:val="12"/>
              </w:rPr>
            </w:pPr>
            <w:r w:rsidRPr="007326A5">
              <w:rPr>
                <w:sz w:val="12"/>
                <w:szCs w:val="12"/>
              </w:rPr>
              <w:t>14 733,76</w:t>
            </w:r>
          </w:p>
        </w:tc>
        <w:tc>
          <w:tcPr>
            <w:tcW w:w="776" w:type="dxa"/>
            <w:tcBorders>
              <w:top w:val="nil"/>
              <w:left w:val="nil"/>
              <w:bottom w:val="single" w:sz="4" w:space="0" w:color="auto"/>
              <w:right w:val="single" w:sz="4" w:space="0" w:color="auto"/>
            </w:tcBorders>
            <w:shd w:val="clear" w:color="000000" w:fill="FFFFFF"/>
            <w:vAlign w:val="center"/>
            <w:hideMark/>
          </w:tcPr>
          <w:p w14:paraId="2C865F67" w14:textId="77777777" w:rsidR="00835DB0" w:rsidRPr="007326A5" w:rsidRDefault="00835DB0" w:rsidP="00AA6E05">
            <w:pPr>
              <w:jc w:val="center"/>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3A06C5AA" w14:textId="77777777" w:rsidR="00835DB0" w:rsidRPr="007326A5" w:rsidRDefault="00835DB0" w:rsidP="00AA6E05">
            <w:pPr>
              <w:jc w:val="center"/>
              <w:rPr>
                <w:sz w:val="12"/>
                <w:szCs w:val="12"/>
              </w:rPr>
            </w:pPr>
            <w:r w:rsidRPr="007326A5">
              <w:rPr>
                <w:sz w:val="12"/>
                <w:szCs w:val="12"/>
              </w:rPr>
              <w:t>4</w:t>
            </w:r>
          </w:p>
        </w:tc>
        <w:tc>
          <w:tcPr>
            <w:tcW w:w="770" w:type="dxa"/>
            <w:tcBorders>
              <w:top w:val="nil"/>
              <w:left w:val="nil"/>
              <w:bottom w:val="single" w:sz="4" w:space="0" w:color="auto"/>
              <w:right w:val="single" w:sz="4" w:space="0" w:color="auto"/>
            </w:tcBorders>
            <w:shd w:val="clear" w:color="000000" w:fill="FFFFFF"/>
            <w:noWrap/>
            <w:vAlign w:val="center"/>
            <w:hideMark/>
          </w:tcPr>
          <w:p w14:paraId="30D9DD08" w14:textId="77777777" w:rsidR="00835DB0" w:rsidRPr="007326A5" w:rsidRDefault="00835DB0" w:rsidP="00AA6E05">
            <w:pPr>
              <w:jc w:val="center"/>
              <w:rPr>
                <w:sz w:val="12"/>
                <w:szCs w:val="12"/>
              </w:rPr>
            </w:pPr>
            <w:r w:rsidRPr="007326A5">
              <w:rPr>
                <w:sz w:val="12"/>
                <w:szCs w:val="12"/>
              </w:rPr>
              <w:t>29,21</w:t>
            </w:r>
          </w:p>
        </w:tc>
        <w:tc>
          <w:tcPr>
            <w:tcW w:w="936" w:type="dxa"/>
            <w:tcBorders>
              <w:top w:val="nil"/>
              <w:left w:val="nil"/>
              <w:bottom w:val="single" w:sz="4" w:space="0" w:color="auto"/>
              <w:right w:val="single" w:sz="4" w:space="0" w:color="auto"/>
            </w:tcBorders>
            <w:shd w:val="clear" w:color="000000" w:fill="FFFFFF"/>
            <w:noWrap/>
            <w:vAlign w:val="center"/>
            <w:hideMark/>
          </w:tcPr>
          <w:p w14:paraId="31014051" w14:textId="77777777" w:rsidR="00835DB0" w:rsidRPr="007326A5" w:rsidRDefault="00835DB0" w:rsidP="00AA6E05">
            <w:pPr>
              <w:jc w:val="center"/>
              <w:rPr>
                <w:sz w:val="12"/>
                <w:szCs w:val="12"/>
              </w:rPr>
            </w:pPr>
            <w:r w:rsidRPr="007326A5">
              <w:rPr>
                <w:sz w:val="12"/>
                <w:szCs w:val="12"/>
              </w:rPr>
              <w:t>1 168,64</w:t>
            </w:r>
          </w:p>
        </w:tc>
        <w:tc>
          <w:tcPr>
            <w:tcW w:w="949" w:type="dxa"/>
            <w:tcBorders>
              <w:top w:val="nil"/>
              <w:left w:val="nil"/>
              <w:bottom w:val="single" w:sz="4" w:space="0" w:color="auto"/>
              <w:right w:val="single" w:sz="4" w:space="0" w:color="auto"/>
            </w:tcBorders>
            <w:shd w:val="clear" w:color="000000" w:fill="FFFFFF"/>
            <w:noWrap/>
            <w:vAlign w:val="center"/>
            <w:hideMark/>
          </w:tcPr>
          <w:p w14:paraId="180D370C" w14:textId="77777777" w:rsidR="00835DB0" w:rsidRPr="007326A5" w:rsidRDefault="00835DB0" w:rsidP="00AA6E05">
            <w:pPr>
              <w:jc w:val="center"/>
              <w:rPr>
                <w:sz w:val="12"/>
                <w:szCs w:val="12"/>
              </w:rPr>
            </w:pPr>
            <w:r w:rsidRPr="007326A5">
              <w:rPr>
                <w:sz w:val="12"/>
                <w:szCs w:val="12"/>
              </w:rPr>
              <w:t>40</w:t>
            </w:r>
          </w:p>
        </w:tc>
        <w:tc>
          <w:tcPr>
            <w:tcW w:w="963" w:type="dxa"/>
            <w:tcBorders>
              <w:top w:val="nil"/>
              <w:left w:val="nil"/>
              <w:bottom w:val="single" w:sz="4" w:space="0" w:color="auto"/>
              <w:right w:val="single" w:sz="4" w:space="0" w:color="auto"/>
            </w:tcBorders>
            <w:shd w:val="clear" w:color="000000" w:fill="FFFFFF"/>
            <w:noWrap/>
            <w:vAlign w:val="center"/>
            <w:hideMark/>
          </w:tcPr>
          <w:p w14:paraId="4E05961C" w14:textId="77777777" w:rsidR="00835DB0" w:rsidRPr="007326A5" w:rsidRDefault="00835DB0" w:rsidP="00AA6E05">
            <w:pPr>
              <w:jc w:val="center"/>
              <w:rPr>
                <w:sz w:val="12"/>
                <w:szCs w:val="12"/>
              </w:rPr>
            </w:pPr>
            <w:r w:rsidRPr="007326A5">
              <w:rPr>
                <w:sz w:val="12"/>
                <w:szCs w:val="12"/>
              </w:rPr>
              <w:t>350,52</w:t>
            </w:r>
          </w:p>
        </w:tc>
      </w:tr>
      <w:tr w:rsidR="00835DB0" w:rsidRPr="007326A5" w14:paraId="4725FE3D"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39A8D19" w14:textId="77777777" w:rsidR="00835DB0" w:rsidRPr="007326A5" w:rsidRDefault="00835DB0" w:rsidP="00AA6E05">
            <w:pPr>
              <w:ind w:left="-36" w:right="-174" w:firstLine="24"/>
              <w:jc w:val="center"/>
              <w:outlineLvl w:val="0"/>
              <w:rPr>
                <w:sz w:val="12"/>
                <w:szCs w:val="12"/>
              </w:rPr>
            </w:pPr>
            <w:r>
              <w:rPr>
                <w:sz w:val="12"/>
                <w:szCs w:val="12"/>
              </w:rPr>
              <w:t>547</w:t>
            </w:r>
          </w:p>
        </w:tc>
        <w:tc>
          <w:tcPr>
            <w:tcW w:w="2897" w:type="dxa"/>
            <w:tcBorders>
              <w:top w:val="nil"/>
              <w:left w:val="nil"/>
              <w:bottom w:val="single" w:sz="4" w:space="0" w:color="auto"/>
              <w:right w:val="single" w:sz="4" w:space="0" w:color="auto"/>
            </w:tcBorders>
            <w:shd w:val="clear" w:color="000000" w:fill="FFFFFF"/>
            <w:vAlign w:val="center"/>
            <w:hideMark/>
          </w:tcPr>
          <w:p w14:paraId="1B23DB97" w14:textId="77777777" w:rsidR="00835DB0" w:rsidRPr="007326A5" w:rsidRDefault="00835DB0" w:rsidP="00AA6E05">
            <w:pPr>
              <w:outlineLvl w:val="0"/>
              <w:rPr>
                <w:sz w:val="12"/>
                <w:szCs w:val="12"/>
              </w:rPr>
            </w:pPr>
            <w:r w:rsidRPr="007326A5">
              <w:rPr>
                <w:sz w:val="12"/>
                <w:szCs w:val="12"/>
              </w:rPr>
              <w:t xml:space="preserve">Резервуар </w:t>
            </w:r>
            <w:proofErr w:type="gramStart"/>
            <w:r w:rsidRPr="007326A5">
              <w:rPr>
                <w:sz w:val="12"/>
                <w:szCs w:val="12"/>
              </w:rPr>
              <w:t>металлический  /</w:t>
            </w:r>
            <w:proofErr w:type="gramEnd"/>
            <w:r w:rsidRPr="007326A5">
              <w:rPr>
                <w:sz w:val="12"/>
                <w:szCs w:val="12"/>
              </w:rPr>
              <w:t>4088/131</w:t>
            </w:r>
          </w:p>
        </w:tc>
        <w:tc>
          <w:tcPr>
            <w:tcW w:w="888" w:type="dxa"/>
            <w:tcBorders>
              <w:top w:val="nil"/>
              <w:left w:val="nil"/>
              <w:bottom w:val="single" w:sz="4" w:space="0" w:color="auto"/>
              <w:right w:val="single" w:sz="4" w:space="0" w:color="auto"/>
            </w:tcBorders>
            <w:shd w:val="clear" w:color="000000" w:fill="FFFFFF"/>
            <w:vAlign w:val="center"/>
            <w:hideMark/>
          </w:tcPr>
          <w:p w14:paraId="49ABEBB9" w14:textId="77777777" w:rsidR="00835DB0" w:rsidRPr="007326A5" w:rsidRDefault="00835DB0" w:rsidP="00AA6E05">
            <w:pPr>
              <w:jc w:val="center"/>
              <w:outlineLvl w:val="0"/>
              <w:rPr>
                <w:sz w:val="12"/>
                <w:szCs w:val="12"/>
              </w:rPr>
            </w:pPr>
            <w:r w:rsidRPr="007326A5">
              <w:rPr>
                <w:sz w:val="12"/>
                <w:szCs w:val="12"/>
              </w:rPr>
              <w:t>1990</w:t>
            </w:r>
          </w:p>
        </w:tc>
        <w:tc>
          <w:tcPr>
            <w:tcW w:w="891" w:type="dxa"/>
            <w:tcBorders>
              <w:top w:val="nil"/>
              <w:left w:val="nil"/>
              <w:bottom w:val="single" w:sz="4" w:space="0" w:color="auto"/>
              <w:right w:val="single" w:sz="4" w:space="0" w:color="auto"/>
            </w:tcBorders>
            <w:shd w:val="clear" w:color="000000" w:fill="FFFFFF"/>
            <w:vAlign w:val="center"/>
            <w:hideMark/>
          </w:tcPr>
          <w:p w14:paraId="637EF710" w14:textId="77777777" w:rsidR="00835DB0" w:rsidRPr="007326A5" w:rsidRDefault="00835DB0" w:rsidP="00AA6E05">
            <w:pPr>
              <w:jc w:val="center"/>
              <w:outlineLvl w:val="0"/>
              <w:rPr>
                <w:sz w:val="12"/>
                <w:szCs w:val="12"/>
              </w:rPr>
            </w:pPr>
            <w:r w:rsidRPr="007326A5">
              <w:rPr>
                <w:sz w:val="12"/>
                <w:szCs w:val="12"/>
              </w:rPr>
              <w:t>22 545,08</w:t>
            </w:r>
          </w:p>
        </w:tc>
        <w:tc>
          <w:tcPr>
            <w:tcW w:w="776" w:type="dxa"/>
            <w:tcBorders>
              <w:top w:val="nil"/>
              <w:left w:val="nil"/>
              <w:bottom w:val="single" w:sz="4" w:space="0" w:color="auto"/>
              <w:right w:val="single" w:sz="4" w:space="0" w:color="auto"/>
            </w:tcBorders>
            <w:shd w:val="clear" w:color="000000" w:fill="FFFFFF"/>
            <w:vAlign w:val="center"/>
            <w:hideMark/>
          </w:tcPr>
          <w:p w14:paraId="18D91F5E"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5C952AF8"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619E536B"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11F31C38"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368E5CD9"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0E8CB5C5"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4803E1B5"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1797426E" w14:textId="77777777" w:rsidR="00835DB0" w:rsidRPr="007326A5" w:rsidRDefault="00835DB0" w:rsidP="00AA6E05">
            <w:pPr>
              <w:ind w:left="-36" w:right="-174" w:firstLine="24"/>
              <w:jc w:val="center"/>
              <w:outlineLvl w:val="0"/>
              <w:rPr>
                <w:sz w:val="12"/>
                <w:szCs w:val="12"/>
              </w:rPr>
            </w:pPr>
            <w:r>
              <w:rPr>
                <w:sz w:val="12"/>
                <w:szCs w:val="12"/>
              </w:rPr>
              <w:t>548</w:t>
            </w:r>
          </w:p>
        </w:tc>
        <w:tc>
          <w:tcPr>
            <w:tcW w:w="2897" w:type="dxa"/>
            <w:tcBorders>
              <w:top w:val="nil"/>
              <w:left w:val="nil"/>
              <w:bottom w:val="single" w:sz="4" w:space="0" w:color="auto"/>
              <w:right w:val="single" w:sz="4" w:space="0" w:color="auto"/>
            </w:tcBorders>
            <w:shd w:val="clear" w:color="000000" w:fill="FFFFFF"/>
            <w:vAlign w:val="center"/>
            <w:hideMark/>
          </w:tcPr>
          <w:p w14:paraId="20DC2864" w14:textId="77777777" w:rsidR="00835DB0" w:rsidRPr="007326A5" w:rsidRDefault="00835DB0" w:rsidP="00AA6E05">
            <w:pPr>
              <w:outlineLvl w:val="0"/>
              <w:rPr>
                <w:sz w:val="12"/>
                <w:szCs w:val="12"/>
              </w:rPr>
            </w:pPr>
            <w:r w:rsidRPr="007326A5">
              <w:rPr>
                <w:sz w:val="12"/>
                <w:szCs w:val="12"/>
              </w:rPr>
              <w:t>Кабельная линия ЛЭП-04/4008/388</w:t>
            </w:r>
          </w:p>
        </w:tc>
        <w:tc>
          <w:tcPr>
            <w:tcW w:w="888" w:type="dxa"/>
            <w:tcBorders>
              <w:top w:val="nil"/>
              <w:left w:val="nil"/>
              <w:bottom w:val="single" w:sz="4" w:space="0" w:color="auto"/>
              <w:right w:val="single" w:sz="4" w:space="0" w:color="auto"/>
            </w:tcBorders>
            <w:shd w:val="clear" w:color="000000" w:fill="FFFFFF"/>
            <w:vAlign w:val="center"/>
            <w:hideMark/>
          </w:tcPr>
          <w:p w14:paraId="3906412C" w14:textId="77777777" w:rsidR="00835DB0" w:rsidRPr="007326A5" w:rsidRDefault="00835DB0" w:rsidP="00AA6E05">
            <w:pPr>
              <w:jc w:val="center"/>
              <w:outlineLvl w:val="0"/>
              <w:rPr>
                <w:sz w:val="12"/>
                <w:szCs w:val="12"/>
              </w:rPr>
            </w:pPr>
            <w:r w:rsidRPr="007326A5">
              <w:rPr>
                <w:sz w:val="12"/>
                <w:szCs w:val="12"/>
              </w:rPr>
              <w:t>1996</w:t>
            </w:r>
          </w:p>
        </w:tc>
        <w:tc>
          <w:tcPr>
            <w:tcW w:w="891" w:type="dxa"/>
            <w:tcBorders>
              <w:top w:val="nil"/>
              <w:left w:val="nil"/>
              <w:bottom w:val="single" w:sz="4" w:space="0" w:color="auto"/>
              <w:right w:val="single" w:sz="4" w:space="0" w:color="auto"/>
            </w:tcBorders>
            <w:shd w:val="clear" w:color="000000" w:fill="FFFFFF"/>
            <w:vAlign w:val="center"/>
            <w:hideMark/>
          </w:tcPr>
          <w:p w14:paraId="3FFEFB58" w14:textId="77777777" w:rsidR="00835DB0" w:rsidRPr="007326A5" w:rsidRDefault="00835DB0" w:rsidP="00AA6E05">
            <w:pPr>
              <w:jc w:val="center"/>
              <w:outlineLvl w:val="0"/>
              <w:rPr>
                <w:sz w:val="12"/>
                <w:szCs w:val="12"/>
              </w:rPr>
            </w:pPr>
            <w:r w:rsidRPr="007326A5">
              <w:rPr>
                <w:sz w:val="12"/>
                <w:szCs w:val="12"/>
              </w:rPr>
              <w:t>111 996,30</w:t>
            </w:r>
          </w:p>
        </w:tc>
        <w:tc>
          <w:tcPr>
            <w:tcW w:w="776" w:type="dxa"/>
            <w:tcBorders>
              <w:top w:val="nil"/>
              <w:left w:val="nil"/>
              <w:bottom w:val="single" w:sz="4" w:space="0" w:color="auto"/>
              <w:right w:val="single" w:sz="4" w:space="0" w:color="auto"/>
            </w:tcBorders>
            <w:shd w:val="clear" w:color="000000" w:fill="FFFFFF"/>
            <w:vAlign w:val="center"/>
            <w:hideMark/>
          </w:tcPr>
          <w:p w14:paraId="33FD27F3"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11F26BF9"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1C24E901"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F0B9205"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09EDAEAC"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7E52C2B0"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1C0A1B9A"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57F6BBB0" w14:textId="77777777" w:rsidR="00835DB0" w:rsidRPr="007326A5" w:rsidRDefault="00835DB0" w:rsidP="00AA6E05">
            <w:pPr>
              <w:ind w:left="-36" w:right="-174" w:firstLine="24"/>
              <w:jc w:val="center"/>
              <w:outlineLvl w:val="0"/>
              <w:rPr>
                <w:sz w:val="12"/>
                <w:szCs w:val="12"/>
              </w:rPr>
            </w:pPr>
            <w:r>
              <w:rPr>
                <w:sz w:val="12"/>
                <w:szCs w:val="12"/>
              </w:rPr>
              <w:t>549</w:t>
            </w:r>
          </w:p>
        </w:tc>
        <w:tc>
          <w:tcPr>
            <w:tcW w:w="2897" w:type="dxa"/>
            <w:tcBorders>
              <w:top w:val="nil"/>
              <w:left w:val="nil"/>
              <w:bottom w:val="single" w:sz="4" w:space="0" w:color="auto"/>
              <w:right w:val="single" w:sz="4" w:space="0" w:color="auto"/>
            </w:tcBorders>
            <w:shd w:val="clear" w:color="000000" w:fill="FFFFFF"/>
            <w:vAlign w:val="center"/>
            <w:hideMark/>
          </w:tcPr>
          <w:p w14:paraId="2F8B2E19" w14:textId="77777777" w:rsidR="00835DB0" w:rsidRPr="007326A5" w:rsidRDefault="00835DB0" w:rsidP="00AA6E05">
            <w:pPr>
              <w:outlineLvl w:val="0"/>
              <w:rPr>
                <w:sz w:val="12"/>
                <w:szCs w:val="12"/>
              </w:rPr>
            </w:pPr>
            <w:r w:rsidRPr="007326A5">
              <w:rPr>
                <w:sz w:val="12"/>
                <w:szCs w:val="12"/>
              </w:rPr>
              <w:t>Линия ЛЭП на котельную №3 /4848/0084</w:t>
            </w:r>
          </w:p>
        </w:tc>
        <w:tc>
          <w:tcPr>
            <w:tcW w:w="888" w:type="dxa"/>
            <w:tcBorders>
              <w:top w:val="nil"/>
              <w:left w:val="nil"/>
              <w:bottom w:val="single" w:sz="4" w:space="0" w:color="auto"/>
              <w:right w:val="single" w:sz="4" w:space="0" w:color="auto"/>
            </w:tcBorders>
            <w:shd w:val="clear" w:color="000000" w:fill="FFFFFF"/>
            <w:vAlign w:val="center"/>
            <w:hideMark/>
          </w:tcPr>
          <w:p w14:paraId="097442C9" w14:textId="77777777" w:rsidR="00835DB0" w:rsidRPr="007326A5" w:rsidRDefault="00835DB0" w:rsidP="00AA6E05">
            <w:pPr>
              <w:jc w:val="center"/>
              <w:outlineLvl w:val="0"/>
              <w:rPr>
                <w:sz w:val="12"/>
                <w:szCs w:val="12"/>
              </w:rPr>
            </w:pPr>
            <w:r w:rsidRPr="007326A5">
              <w:rPr>
                <w:sz w:val="12"/>
                <w:szCs w:val="12"/>
              </w:rPr>
              <w:t>2010</w:t>
            </w:r>
          </w:p>
        </w:tc>
        <w:tc>
          <w:tcPr>
            <w:tcW w:w="891" w:type="dxa"/>
            <w:tcBorders>
              <w:top w:val="nil"/>
              <w:left w:val="nil"/>
              <w:bottom w:val="single" w:sz="4" w:space="0" w:color="auto"/>
              <w:right w:val="single" w:sz="4" w:space="0" w:color="auto"/>
            </w:tcBorders>
            <w:shd w:val="clear" w:color="000000" w:fill="FFFFFF"/>
            <w:vAlign w:val="center"/>
            <w:hideMark/>
          </w:tcPr>
          <w:p w14:paraId="4C32DA5B" w14:textId="77777777" w:rsidR="00835DB0" w:rsidRPr="007326A5" w:rsidRDefault="00835DB0" w:rsidP="00AA6E05">
            <w:pPr>
              <w:jc w:val="center"/>
              <w:outlineLvl w:val="0"/>
              <w:rPr>
                <w:sz w:val="12"/>
                <w:szCs w:val="12"/>
              </w:rPr>
            </w:pPr>
            <w:r w:rsidRPr="007326A5">
              <w:rPr>
                <w:sz w:val="12"/>
                <w:szCs w:val="12"/>
              </w:rPr>
              <w:t>102 083,00</w:t>
            </w:r>
          </w:p>
        </w:tc>
        <w:tc>
          <w:tcPr>
            <w:tcW w:w="776" w:type="dxa"/>
            <w:tcBorders>
              <w:top w:val="nil"/>
              <w:left w:val="nil"/>
              <w:bottom w:val="single" w:sz="4" w:space="0" w:color="auto"/>
              <w:right w:val="single" w:sz="4" w:space="0" w:color="auto"/>
            </w:tcBorders>
            <w:shd w:val="clear" w:color="000000" w:fill="FFFFFF"/>
            <w:vAlign w:val="center"/>
            <w:hideMark/>
          </w:tcPr>
          <w:p w14:paraId="55EFBDE2"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6954655C"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65C16797"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47AFFEA5"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45C8E445"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46EA0D39"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40B5527F"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tcPr>
          <w:p w14:paraId="4AD198E5" w14:textId="77777777" w:rsidR="00835DB0" w:rsidRPr="007326A5" w:rsidRDefault="00835DB0" w:rsidP="00AA6E05">
            <w:pPr>
              <w:ind w:left="-36" w:right="-174" w:firstLine="24"/>
              <w:jc w:val="center"/>
              <w:outlineLvl w:val="0"/>
              <w:rPr>
                <w:sz w:val="12"/>
                <w:szCs w:val="12"/>
              </w:rPr>
            </w:pPr>
            <w:r>
              <w:rPr>
                <w:sz w:val="12"/>
                <w:szCs w:val="12"/>
              </w:rPr>
              <w:t>550</w:t>
            </w:r>
          </w:p>
        </w:tc>
        <w:tc>
          <w:tcPr>
            <w:tcW w:w="2897" w:type="dxa"/>
            <w:tcBorders>
              <w:top w:val="nil"/>
              <w:left w:val="nil"/>
              <w:bottom w:val="single" w:sz="4" w:space="0" w:color="auto"/>
              <w:right w:val="single" w:sz="4" w:space="0" w:color="auto"/>
            </w:tcBorders>
            <w:shd w:val="clear" w:color="000000" w:fill="FFFFFF"/>
            <w:vAlign w:val="center"/>
            <w:hideMark/>
          </w:tcPr>
          <w:p w14:paraId="65E35AA3" w14:textId="77777777" w:rsidR="00835DB0" w:rsidRPr="007326A5" w:rsidRDefault="00835DB0" w:rsidP="00AA6E05">
            <w:pPr>
              <w:outlineLvl w:val="0"/>
              <w:rPr>
                <w:sz w:val="12"/>
                <w:szCs w:val="12"/>
              </w:rPr>
            </w:pPr>
            <w:r w:rsidRPr="007326A5">
              <w:rPr>
                <w:sz w:val="12"/>
                <w:szCs w:val="12"/>
              </w:rPr>
              <w:t xml:space="preserve">Линия </w:t>
            </w:r>
            <w:proofErr w:type="gramStart"/>
            <w:r w:rsidRPr="007326A5">
              <w:rPr>
                <w:sz w:val="12"/>
                <w:szCs w:val="12"/>
              </w:rPr>
              <w:t>эл.передач</w:t>
            </w:r>
            <w:proofErr w:type="gramEnd"/>
            <w:r w:rsidRPr="007326A5">
              <w:rPr>
                <w:sz w:val="12"/>
                <w:szCs w:val="12"/>
              </w:rPr>
              <w:t xml:space="preserve"> 0,4 кВ/84/21</w:t>
            </w:r>
          </w:p>
        </w:tc>
        <w:tc>
          <w:tcPr>
            <w:tcW w:w="888" w:type="dxa"/>
            <w:tcBorders>
              <w:top w:val="nil"/>
              <w:left w:val="nil"/>
              <w:bottom w:val="single" w:sz="4" w:space="0" w:color="auto"/>
              <w:right w:val="single" w:sz="4" w:space="0" w:color="auto"/>
            </w:tcBorders>
            <w:shd w:val="clear" w:color="000000" w:fill="FFFFFF"/>
            <w:vAlign w:val="center"/>
            <w:hideMark/>
          </w:tcPr>
          <w:p w14:paraId="5E190A10" w14:textId="77777777" w:rsidR="00835DB0" w:rsidRPr="007326A5" w:rsidRDefault="00835DB0" w:rsidP="00AA6E05">
            <w:pPr>
              <w:jc w:val="center"/>
              <w:outlineLvl w:val="0"/>
              <w:rPr>
                <w:sz w:val="12"/>
                <w:szCs w:val="12"/>
              </w:rPr>
            </w:pPr>
            <w:r w:rsidRPr="007326A5">
              <w:rPr>
                <w:sz w:val="12"/>
                <w:szCs w:val="12"/>
              </w:rPr>
              <w:t>1969</w:t>
            </w:r>
          </w:p>
        </w:tc>
        <w:tc>
          <w:tcPr>
            <w:tcW w:w="891" w:type="dxa"/>
            <w:tcBorders>
              <w:top w:val="nil"/>
              <w:left w:val="nil"/>
              <w:bottom w:val="single" w:sz="4" w:space="0" w:color="auto"/>
              <w:right w:val="single" w:sz="4" w:space="0" w:color="auto"/>
            </w:tcBorders>
            <w:shd w:val="clear" w:color="000000" w:fill="FFFFFF"/>
            <w:vAlign w:val="center"/>
            <w:hideMark/>
          </w:tcPr>
          <w:p w14:paraId="01A3E268" w14:textId="77777777" w:rsidR="00835DB0" w:rsidRPr="007326A5" w:rsidRDefault="00835DB0" w:rsidP="00AA6E05">
            <w:pPr>
              <w:jc w:val="center"/>
              <w:outlineLvl w:val="0"/>
              <w:rPr>
                <w:sz w:val="12"/>
                <w:szCs w:val="12"/>
              </w:rPr>
            </w:pPr>
            <w:r w:rsidRPr="007326A5">
              <w:rPr>
                <w:sz w:val="12"/>
                <w:szCs w:val="12"/>
              </w:rPr>
              <w:t>1 567,92</w:t>
            </w:r>
          </w:p>
        </w:tc>
        <w:tc>
          <w:tcPr>
            <w:tcW w:w="776" w:type="dxa"/>
            <w:tcBorders>
              <w:top w:val="nil"/>
              <w:left w:val="nil"/>
              <w:bottom w:val="single" w:sz="4" w:space="0" w:color="auto"/>
              <w:right w:val="single" w:sz="4" w:space="0" w:color="auto"/>
            </w:tcBorders>
            <w:shd w:val="clear" w:color="000000" w:fill="FFFFFF"/>
            <w:vAlign w:val="center"/>
            <w:hideMark/>
          </w:tcPr>
          <w:p w14:paraId="0731540D" w14:textId="77777777" w:rsidR="00835DB0" w:rsidRPr="007326A5" w:rsidRDefault="00835DB0" w:rsidP="00AA6E05">
            <w:pPr>
              <w:jc w:val="center"/>
              <w:outlineLvl w:val="0"/>
              <w:rPr>
                <w:sz w:val="12"/>
                <w:szCs w:val="12"/>
              </w:rPr>
            </w:pPr>
            <w:r w:rsidRPr="007326A5">
              <w:rPr>
                <w:sz w:val="12"/>
                <w:szCs w:val="12"/>
              </w:rPr>
              <w:t>19.09.2019</w:t>
            </w:r>
          </w:p>
        </w:tc>
        <w:tc>
          <w:tcPr>
            <w:tcW w:w="846" w:type="dxa"/>
            <w:tcBorders>
              <w:top w:val="nil"/>
              <w:left w:val="nil"/>
              <w:bottom w:val="single" w:sz="4" w:space="0" w:color="auto"/>
              <w:right w:val="single" w:sz="4" w:space="0" w:color="auto"/>
            </w:tcBorders>
            <w:shd w:val="clear" w:color="000000" w:fill="FFFFFF"/>
            <w:vAlign w:val="center"/>
            <w:hideMark/>
          </w:tcPr>
          <w:p w14:paraId="0A7226E8" w14:textId="77777777" w:rsidR="00835DB0" w:rsidRPr="007326A5" w:rsidRDefault="00835DB0" w:rsidP="00AA6E05">
            <w:pPr>
              <w:jc w:val="center"/>
              <w:outlineLvl w:val="0"/>
              <w:rPr>
                <w:sz w:val="12"/>
                <w:szCs w:val="12"/>
              </w:rPr>
            </w:pPr>
            <w:r w:rsidRPr="007326A5">
              <w:rPr>
                <w:sz w:val="12"/>
                <w:szCs w:val="12"/>
              </w:rPr>
              <w:t>-</w:t>
            </w:r>
          </w:p>
        </w:tc>
        <w:tc>
          <w:tcPr>
            <w:tcW w:w="770" w:type="dxa"/>
            <w:tcBorders>
              <w:top w:val="nil"/>
              <w:left w:val="nil"/>
              <w:bottom w:val="single" w:sz="4" w:space="0" w:color="auto"/>
              <w:right w:val="single" w:sz="4" w:space="0" w:color="auto"/>
            </w:tcBorders>
            <w:shd w:val="clear" w:color="000000" w:fill="FFFFFF"/>
            <w:noWrap/>
            <w:vAlign w:val="center"/>
            <w:hideMark/>
          </w:tcPr>
          <w:p w14:paraId="584B4964" w14:textId="77777777" w:rsidR="00835DB0" w:rsidRPr="007326A5" w:rsidRDefault="00835DB0" w:rsidP="00AA6E05">
            <w:pPr>
              <w:jc w:val="center"/>
              <w:outlineLvl w:val="0"/>
              <w:rPr>
                <w:sz w:val="12"/>
                <w:szCs w:val="12"/>
              </w:rPr>
            </w:pPr>
            <w:r w:rsidRPr="007326A5">
              <w:rPr>
                <w:sz w:val="12"/>
                <w:szCs w:val="12"/>
              </w:rPr>
              <w:t>-</w:t>
            </w:r>
          </w:p>
        </w:tc>
        <w:tc>
          <w:tcPr>
            <w:tcW w:w="936" w:type="dxa"/>
            <w:tcBorders>
              <w:top w:val="nil"/>
              <w:left w:val="nil"/>
              <w:bottom w:val="single" w:sz="4" w:space="0" w:color="auto"/>
              <w:right w:val="single" w:sz="4" w:space="0" w:color="auto"/>
            </w:tcBorders>
            <w:shd w:val="clear" w:color="000000" w:fill="FFFFFF"/>
            <w:noWrap/>
            <w:vAlign w:val="center"/>
            <w:hideMark/>
          </w:tcPr>
          <w:p w14:paraId="5B4B5EE0" w14:textId="77777777" w:rsidR="00835DB0" w:rsidRPr="007326A5" w:rsidRDefault="00835DB0" w:rsidP="00AA6E05">
            <w:pPr>
              <w:jc w:val="center"/>
              <w:outlineLvl w:val="0"/>
              <w:rPr>
                <w:sz w:val="12"/>
                <w:szCs w:val="12"/>
              </w:rPr>
            </w:pPr>
            <w:r w:rsidRPr="007326A5">
              <w:rPr>
                <w:sz w:val="12"/>
                <w:szCs w:val="12"/>
              </w:rPr>
              <w:t>0,00</w:t>
            </w:r>
          </w:p>
        </w:tc>
        <w:tc>
          <w:tcPr>
            <w:tcW w:w="949" w:type="dxa"/>
            <w:tcBorders>
              <w:top w:val="nil"/>
              <w:left w:val="nil"/>
              <w:bottom w:val="single" w:sz="4" w:space="0" w:color="auto"/>
              <w:right w:val="single" w:sz="4" w:space="0" w:color="auto"/>
            </w:tcBorders>
            <w:shd w:val="clear" w:color="000000" w:fill="FFFFFF"/>
            <w:noWrap/>
            <w:vAlign w:val="center"/>
            <w:hideMark/>
          </w:tcPr>
          <w:p w14:paraId="75839BED" w14:textId="77777777" w:rsidR="00835DB0" w:rsidRPr="007326A5" w:rsidRDefault="00835DB0" w:rsidP="00AA6E05">
            <w:pPr>
              <w:jc w:val="center"/>
              <w:outlineLvl w:val="0"/>
              <w:rPr>
                <w:sz w:val="12"/>
                <w:szCs w:val="12"/>
              </w:rPr>
            </w:pPr>
            <w:r w:rsidRPr="007326A5">
              <w:rPr>
                <w:sz w:val="12"/>
                <w:szCs w:val="12"/>
              </w:rPr>
              <w:t>0</w:t>
            </w:r>
          </w:p>
        </w:tc>
        <w:tc>
          <w:tcPr>
            <w:tcW w:w="963" w:type="dxa"/>
            <w:tcBorders>
              <w:top w:val="nil"/>
              <w:left w:val="nil"/>
              <w:bottom w:val="single" w:sz="4" w:space="0" w:color="auto"/>
              <w:right w:val="single" w:sz="4" w:space="0" w:color="auto"/>
            </w:tcBorders>
            <w:shd w:val="clear" w:color="000000" w:fill="FFFFFF"/>
            <w:noWrap/>
            <w:vAlign w:val="center"/>
            <w:hideMark/>
          </w:tcPr>
          <w:p w14:paraId="5501CA28" w14:textId="77777777" w:rsidR="00835DB0" w:rsidRPr="007326A5" w:rsidRDefault="00835DB0" w:rsidP="00AA6E05">
            <w:pPr>
              <w:jc w:val="center"/>
              <w:outlineLvl w:val="0"/>
              <w:rPr>
                <w:sz w:val="12"/>
                <w:szCs w:val="12"/>
              </w:rPr>
            </w:pPr>
            <w:r w:rsidRPr="007326A5">
              <w:rPr>
                <w:sz w:val="12"/>
                <w:szCs w:val="12"/>
              </w:rPr>
              <w:t>0,00</w:t>
            </w:r>
          </w:p>
        </w:tc>
      </w:tr>
      <w:tr w:rsidR="00835DB0" w:rsidRPr="007326A5" w14:paraId="381A2851" w14:textId="77777777" w:rsidTr="00AA6E05">
        <w:trPr>
          <w:trHeight w:val="288"/>
        </w:trPr>
        <w:tc>
          <w:tcPr>
            <w:tcW w:w="648" w:type="dxa"/>
            <w:tcBorders>
              <w:top w:val="nil"/>
              <w:left w:val="single" w:sz="4" w:space="0" w:color="auto"/>
              <w:bottom w:val="single" w:sz="4" w:space="0" w:color="auto"/>
              <w:right w:val="single" w:sz="4" w:space="0" w:color="auto"/>
            </w:tcBorders>
            <w:shd w:val="clear" w:color="auto" w:fill="E7E6E6"/>
            <w:noWrap/>
            <w:vAlign w:val="center"/>
            <w:hideMark/>
          </w:tcPr>
          <w:p w14:paraId="072AB68B" w14:textId="77777777" w:rsidR="00835DB0" w:rsidRPr="007326A5" w:rsidRDefault="00835DB0" w:rsidP="00AA6E05">
            <w:pPr>
              <w:ind w:left="-36" w:right="-174" w:firstLine="24"/>
              <w:jc w:val="center"/>
              <w:rPr>
                <w:color w:val="000000"/>
                <w:sz w:val="12"/>
                <w:szCs w:val="12"/>
              </w:rPr>
            </w:pPr>
            <w:r w:rsidRPr="007326A5">
              <w:rPr>
                <w:color w:val="000000"/>
                <w:sz w:val="12"/>
                <w:szCs w:val="12"/>
              </w:rPr>
              <w:t> </w:t>
            </w:r>
          </w:p>
        </w:tc>
        <w:tc>
          <w:tcPr>
            <w:tcW w:w="2897" w:type="dxa"/>
            <w:tcBorders>
              <w:top w:val="nil"/>
              <w:left w:val="nil"/>
              <w:bottom w:val="single" w:sz="4" w:space="0" w:color="auto"/>
              <w:right w:val="single" w:sz="4" w:space="0" w:color="auto"/>
            </w:tcBorders>
            <w:shd w:val="clear" w:color="auto" w:fill="E7E6E6"/>
            <w:noWrap/>
            <w:vAlign w:val="center"/>
            <w:hideMark/>
          </w:tcPr>
          <w:p w14:paraId="0CA9B543" w14:textId="77777777" w:rsidR="00835DB0" w:rsidRPr="007326A5" w:rsidRDefault="00835DB0" w:rsidP="00AA6E05">
            <w:pPr>
              <w:rPr>
                <w:color w:val="000000"/>
                <w:sz w:val="12"/>
                <w:szCs w:val="12"/>
              </w:rPr>
            </w:pPr>
            <w:r w:rsidRPr="007326A5">
              <w:rPr>
                <w:color w:val="000000"/>
                <w:sz w:val="12"/>
                <w:szCs w:val="12"/>
              </w:rPr>
              <w:t>Итого прочее оборудование:</w:t>
            </w:r>
          </w:p>
        </w:tc>
        <w:tc>
          <w:tcPr>
            <w:tcW w:w="888" w:type="dxa"/>
            <w:tcBorders>
              <w:top w:val="nil"/>
              <w:left w:val="nil"/>
              <w:bottom w:val="single" w:sz="4" w:space="0" w:color="auto"/>
              <w:right w:val="single" w:sz="4" w:space="0" w:color="auto"/>
            </w:tcBorders>
            <w:shd w:val="clear" w:color="auto" w:fill="E7E6E6"/>
            <w:noWrap/>
            <w:vAlign w:val="center"/>
            <w:hideMark/>
          </w:tcPr>
          <w:p w14:paraId="659B78BF" w14:textId="77777777" w:rsidR="00835DB0" w:rsidRPr="007326A5" w:rsidRDefault="00835DB0" w:rsidP="00AA6E05">
            <w:pPr>
              <w:jc w:val="center"/>
              <w:rPr>
                <w:color w:val="000000"/>
                <w:sz w:val="12"/>
                <w:szCs w:val="12"/>
              </w:rPr>
            </w:pPr>
            <w:r w:rsidRPr="007326A5">
              <w:rPr>
                <w:color w:val="000000"/>
                <w:sz w:val="12"/>
                <w:szCs w:val="12"/>
              </w:rPr>
              <w:t> </w:t>
            </w:r>
          </w:p>
        </w:tc>
        <w:tc>
          <w:tcPr>
            <w:tcW w:w="891" w:type="dxa"/>
            <w:tcBorders>
              <w:top w:val="nil"/>
              <w:left w:val="nil"/>
              <w:bottom w:val="single" w:sz="4" w:space="0" w:color="auto"/>
              <w:right w:val="single" w:sz="4" w:space="0" w:color="auto"/>
            </w:tcBorders>
            <w:shd w:val="clear" w:color="auto" w:fill="E7E6E6"/>
            <w:noWrap/>
            <w:vAlign w:val="center"/>
            <w:hideMark/>
          </w:tcPr>
          <w:p w14:paraId="18741413" w14:textId="77777777" w:rsidR="00835DB0" w:rsidRPr="007326A5" w:rsidRDefault="00835DB0" w:rsidP="00AA6E05">
            <w:pPr>
              <w:jc w:val="center"/>
              <w:rPr>
                <w:color w:val="000000"/>
                <w:sz w:val="12"/>
                <w:szCs w:val="12"/>
              </w:rPr>
            </w:pPr>
            <w:r w:rsidRPr="007326A5">
              <w:rPr>
                <w:color w:val="000000"/>
                <w:sz w:val="12"/>
                <w:szCs w:val="12"/>
              </w:rPr>
              <w:t>4 599 770,78</w:t>
            </w:r>
          </w:p>
        </w:tc>
        <w:tc>
          <w:tcPr>
            <w:tcW w:w="776" w:type="dxa"/>
            <w:tcBorders>
              <w:top w:val="nil"/>
              <w:left w:val="nil"/>
              <w:bottom w:val="single" w:sz="4" w:space="0" w:color="auto"/>
              <w:right w:val="single" w:sz="4" w:space="0" w:color="auto"/>
            </w:tcBorders>
            <w:shd w:val="clear" w:color="auto" w:fill="E7E6E6"/>
            <w:noWrap/>
            <w:vAlign w:val="center"/>
            <w:hideMark/>
          </w:tcPr>
          <w:p w14:paraId="3832EAD4" w14:textId="77777777" w:rsidR="00835DB0" w:rsidRPr="007326A5" w:rsidRDefault="00835DB0" w:rsidP="00AA6E05">
            <w:pPr>
              <w:jc w:val="center"/>
              <w:rPr>
                <w:color w:val="000000"/>
                <w:sz w:val="12"/>
                <w:szCs w:val="12"/>
              </w:rPr>
            </w:pPr>
            <w:r w:rsidRPr="007326A5">
              <w:rPr>
                <w:color w:val="000000"/>
                <w:sz w:val="12"/>
                <w:szCs w:val="12"/>
              </w:rPr>
              <w:t> </w:t>
            </w:r>
          </w:p>
        </w:tc>
        <w:tc>
          <w:tcPr>
            <w:tcW w:w="846" w:type="dxa"/>
            <w:tcBorders>
              <w:top w:val="nil"/>
              <w:left w:val="nil"/>
              <w:bottom w:val="single" w:sz="4" w:space="0" w:color="auto"/>
              <w:right w:val="single" w:sz="4" w:space="0" w:color="auto"/>
            </w:tcBorders>
            <w:shd w:val="clear" w:color="auto" w:fill="E7E6E6"/>
            <w:noWrap/>
            <w:vAlign w:val="center"/>
            <w:hideMark/>
          </w:tcPr>
          <w:p w14:paraId="14679D43" w14:textId="77777777" w:rsidR="00835DB0" w:rsidRPr="007326A5" w:rsidRDefault="00835DB0" w:rsidP="00AA6E05">
            <w:pPr>
              <w:jc w:val="center"/>
              <w:rPr>
                <w:color w:val="000000"/>
                <w:sz w:val="12"/>
                <w:szCs w:val="12"/>
              </w:rPr>
            </w:pPr>
            <w:r w:rsidRPr="007326A5">
              <w:rPr>
                <w:color w:val="000000"/>
                <w:sz w:val="12"/>
                <w:szCs w:val="12"/>
              </w:rPr>
              <w:t> </w:t>
            </w:r>
          </w:p>
        </w:tc>
        <w:tc>
          <w:tcPr>
            <w:tcW w:w="770" w:type="dxa"/>
            <w:tcBorders>
              <w:top w:val="nil"/>
              <w:left w:val="nil"/>
              <w:bottom w:val="single" w:sz="4" w:space="0" w:color="auto"/>
              <w:right w:val="single" w:sz="4" w:space="0" w:color="auto"/>
            </w:tcBorders>
            <w:shd w:val="clear" w:color="auto" w:fill="E7E6E6"/>
            <w:noWrap/>
            <w:vAlign w:val="center"/>
            <w:hideMark/>
          </w:tcPr>
          <w:p w14:paraId="6608C970" w14:textId="77777777" w:rsidR="00835DB0" w:rsidRPr="007326A5" w:rsidRDefault="00835DB0" w:rsidP="00AA6E05">
            <w:pPr>
              <w:jc w:val="center"/>
              <w:rPr>
                <w:color w:val="000000"/>
                <w:sz w:val="12"/>
                <w:szCs w:val="12"/>
              </w:rPr>
            </w:pPr>
            <w:r w:rsidRPr="007326A5">
              <w:rPr>
                <w:color w:val="000000"/>
                <w:sz w:val="12"/>
                <w:szCs w:val="12"/>
              </w:rPr>
              <w:t> </w:t>
            </w:r>
          </w:p>
        </w:tc>
        <w:tc>
          <w:tcPr>
            <w:tcW w:w="936" w:type="dxa"/>
            <w:tcBorders>
              <w:top w:val="nil"/>
              <w:left w:val="nil"/>
              <w:bottom w:val="single" w:sz="4" w:space="0" w:color="auto"/>
              <w:right w:val="single" w:sz="4" w:space="0" w:color="auto"/>
            </w:tcBorders>
            <w:shd w:val="clear" w:color="auto" w:fill="E7E6E6"/>
            <w:noWrap/>
            <w:vAlign w:val="center"/>
            <w:hideMark/>
          </w:tcPr>
          <w:p w14:paraId="7A24AD11" w14:textId="77777777" w:rsidR="00835DB0" w:rsidRPr="007326A5" w:rsidRDefault="00835DB0" w:rsidP="00AA6E05">
            <w:pPr>
              <w:jc w:val="center"/>
              <w:rPr>
                <w:color w:val="000000"/>
                <w:sz w:val="12"/>
                <w:szCs w:val="12"/>
              </w:rPr>
            </w:pPr>
            <w:r w:rsidRPr="007326A5">
              <w:rPr>
                <w:color w:val="000000"/>
                <w:sz w:val="12"/>
                <w:szCs w:val="12"/>
              </w:rPr>
              <w:t>591 391,38</w:t>
            </w:r>
          </w:p>
        </w:tc>
        <w:tc>
          <w:tcPr>
            <w:tcW w:w="949" w:type="dxa"/>
            <w:tcBorders>
              <w:top w:val="nil"/>
              <w:left w:val="nil"/>
              <w:bottom w:val="single" w:sz="4" w:space="0" w:color="auto"/>
              <w:right w:val="single" w:sz="4" w:space="0" w:color="auto"/>
            </w:tcBorders>
            <w:shd w:val="clear" w:color="auto" w:fill="E7E6E6"/>
            <w:noWrap/>
            <w:vAlign w:val="center"/>
            <w:hideMark/>
          </w:tcPr>
          <w:p w14:paraId="6C106E24" w14:textId="77777777" w:rsidR="00835DB0" w:rsidRPr="007326A5" w:rsidRDefault="00835DB0" w:rsidP="00AA6E05">
            <w:pPr>
              <w:jc w:val="center"/>
              <w:rPr>
                <w:color w:val="000000"/>
                <w:sz w:val="12"/>
                <w:szCs w:val="12"/>
              </w:rPr>
            </w:pPr>
            <w:r w:rsidRPr="007326A5">
              <w:rPr>
                <w:color w:val="000000"/>
                <w:sz w:val="12"/>
                <w:szCs w:val="12"/>
              </w:rPr>
              <w:t> </w:t>
            </w:r>
          </w:p>
        </w:tc>
        <w:tc>
          <w:tcPr>
            <w:tcW w:w="963" w:type="dxa"/>
            <w:tcBorders>
              <w:top w:val="nil"/>
              <w:left w:val="nil"/>
              <w:bottom w:val="single" w:sz="4" w:space="0" w:color="auto"/>
              <w:right w:val="single" w:sz="4" w:space="0" w:color="auto"/>
            </w:tcBorders>
            <w:shd w:val="clear" w:color="auto" w:fill="E7E6E6"/>
            <w:noWrap/>
            <w:vAlign w:val="center"/>
            <w:hideMark/>
          </w:tcPr>
          <w:p w14:paraId="4D5E5CC7" w14:textId="77777777" w:rsidR="00835DB0" w:rsidRPr="007326A5" w:rsidRDefault="00835DB0" w:rsidP="00AA6E05">
            <w:pPr>
              <w:jc w:val="center"/>
              <w:rPr>
                <w:color w:val="000000"/>
                <w:sz w:val="12"/>
                <w:szCs w:val="12"/>
              </w:rPr>
            </w:pPr>
            <w:r w:rsidRPr="007326A5">
              <w:rPr>
                <w:color w:val="000000"/>
                <w:sz w:val="12"/>
                <w:szCs w:val="12"/>
              </w:rPr>
              <w:t>238 023,36</w:t>
            </w:r>
          </w:p>
        </w:tc>
      </w:tr>
      <w:tr w:rsidR="00835DB0" w:rsidRPr="007326A5" w14:paraId="181F52CC" w14:textId="77777777" w:rsidTr="00AA6E05">
        <w:trPr>
          <w:trHeight w:val="288"/>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5E898616" w14:textId="77777777" w:rsidR="00835DB0" w:rsidRPr="007326A5" w:rsidRDefault="00835DB0" w:rsidP="00AA6E05">
            <w:pPr>
              <w:ind w:left="-36" w:right="-174" w:firstLine="24"/>
              <w:jc w:val="center"/>
              <w:rPr>
                <w:color w:val="000000"/>
                <w:sz w:val="12"/>
                <w:szCs w:val="12"/>
              </w:rPr>
            </w:pPr>
            <w:r w:rsidRPr="007326A5">
              <w:rPr>
                <w:color w:val="000000"/>
                <w:sz w:val="12"/>
                <w:szCs w:val="12"/>
              </w:rPr>
              <w:t> </w:t>
            </w:r>
          </w:p>
        </w:tc>
        <w:tc>
          <w:tcPr>
            <w:tcW w:w="2897" w:type="dxa"/>
            <w:tcBorders>
              <w:top w:val="nil"/>
              <w:left w:val="nil"/>
              <w:bottom w:val="single" w:sz="4" w:space="0" w:color="auto"/>
              <w:right w:val="single" w:sz="4" w:space="0" w:color="auto"/>
            </w:tcBorders>
            <w:shd w:val="clear" w:color="auto" w:fill="auto"/>
            <w:noWrap/>
            <w:vAlign w:val="center"/>
            <w:hideMark/>
          </w:tcPr>
          <w:p w14:paraId="5CE9F1F3" w14:textId="77777777" w:rsidR="00835DB0" w:rsidRPr="00474E0F" w:rsidRDefault="00835DB0" w:rsidP="00AA6E05">
            <w:pPr>
              <w:rPr>
                <w:b/>
                <w:color w:val="000000"/>
                <w:sz w:val="20"/>
                <w:szCs w:val="20"/>
              </w:rPr>
            </w:pPr>
            <w:r w:rsidRPr="00474E0F">
              <w:rPr>
                <w:b/>
                <w:color w:val="000000"/>
                <w:sz w:val="20"/>
                <w:szCs w:val="20"/>
              </w:rPr>
              <w:t>Транспорт</w:t>
            </w:r>
          </w:p>
        </w:tc>
        <w:tc>
          <w:tcPr>
            <w:tcW w:w="888" w:type="dxa"/>
            <w:tcBorders>
              <w:top w:val="nil"/>
              <w:left w:val="nil"/>
              <w:bottom w:val="single" w:sz="4" w:space="0" w:color="auto"/>
              <w:right w:val="single" w:sz="4" w:space="0" w:color="auto"/>
            </w:tcBorders>
            <w:shd w:val="clear" w:color="auto" w:fill="auto"/>
            <w:noWrap/>
            <w:vAlign w:val="center"/>
            <w:hideMark/>
          </w:tcPr>
          <w:p w14:paraId="15F3F011" w14:textId="77777777" w:rsidR="00835DB0" w:rsidRPr="007326A5" w:rsidRDefault="00835DB0" w:rsidP="00AA6E05">
            <w:pPr>
              <w:jc w:val="center"/>
              <w:rPr>
                <w:color w:val="000000"/>
                <w:sz w:val="12"/>
                <w:szCs w:val="12"/>
              </w:rPr>
            </w:pPr>
            <w:r w:rsidRPr="007326A5">
              <w:rPr>
                <w:color w:val="000000"/>
                <w:sz w:val="12"/>
                <w:szCs w:val="12"/>
              </w:rPr>
              <w:t> </w:t>
            </w:r>
          </w:p>
        </w:tc>
        <w:tc>
          <w:tcPr>
            <w:tcW w:w="891" w:type="dxa"/>
            <w:tcBorders>
              <w:top w:val="nil"/>
              <w:left w:val="nil"/>
              <w:bottom w:val="single" w:sz="4" w:space="0" w:color="auto"/>
              <w:right w:val="single" w:sz="4" w:space="0" w:color="auto"/>
            </w:tcBorders>
            <w:shd w:val="clear" w:color="auto" w:fill="auto"/>
            <w:noWrap/>
            <w:vAlign w:val="center"/>
            <w:hideMark/>
          </w:tcPr>
          <w:p w14:paraId="4A4D6829" w14:textId="77777777" w:rsidR="00835DB0" w:rsidRPr="007326A5" w:rsidRDefault="00835DB0" w:rsidP="00AA6E05">
            <w:pPr>
              <w:jc w:val="center"/>
              <w:rPr>
                <w:color w:val="000000"/>
                <w:sz w:val="12"/>
                <w:szCs w:val="12"/>
              </w:rPr>
            </w:pPr>
            <w:r w:rsidRPr="007326A5">
              <w:rPr>
                <w:color w:val="000000"/>
                <w:sz w:val="12"/>
                <w:szCs w:val="12"/>
              </w:rPr>
              <w:t> </w:t>
            </w:r>
          </w:p>
        </w:tc>
        <w:tc>
          <w:tcPr>
            <w:tcW w:w="776" w:type="dxa"/>
            <w:tcBorders>
              <w:top w:val="nil"/>
              <w:left w:val="nil"/>
              <w:bottom w:val="single" w:sz="4" w:space="0" w:color="auto"/>
              <w:right w:val="single" w:sz="4" w:space="0" w:color="auto"/>
            </w:tcBorders>
            <w:shd w:val="clear" w:color="auto" w:fill="auto"/>
            <w:noWrap/>
            <w:vAlign w:val="center"/>
            <w:hideMark/>
          </w:tcPr>
          <w:p w14:paraId="16A1B846" w14:textId="77777777" w:rsidR="00835DB0" w:rsidRPr="007326A5" w:rsidRDefault="00835DB0" w:rsidP="00AA6E05">
            <w:pPr>
              <w:jc w:val="center"/>
              <w:rPr>
                <w:color w:val="000000"/>
                <w:sz w:val="12"/>
                <w:szCs w:val="12"/>
              </w:rPr>
            </w:pPr>
            <w:r w:rsidRPr="007326A5">
              <w:rPr>
                <w:color w:val="000000"/>
                <w:sz w:val="12"/>
                <w:szCs w:val="12"/>
              </w:rPr>
              <w:t> </w:t>
            </w:r>
          </w:p>
        </w:tc>
        <w:tc>
          <w:tcPr>
            <w:tcW w:w="846" w:type="dxa"/>
            <w:tcBorders>
              <w:top w:val="nil"/>
              <w:left w:val="nil"/>
              <w:bottom w:val="single" w:sz="4" w:space="0" w:color="auto"/>
              <w:right w:val="single" w:sz="4" w:space="0" w:color="auto"/>
            </w:tcBorders>
            <w:shd w:val="clear" w:color="auto" w:fill="auto"/>
            <w:noWrap/>
            <w:vAlign w:val="center"/>
            <w:hideMark/>
          </w:tcPr>
          <w:p w14:paraId="552724ED" w14:textId="77777777" w:rsidR="00835DB0" w:rsidRPr="007326A5" w:rsidRDefault="00835DB0" w:rsidP="00AA6E05">
            <w:pPr>
              <w:jc w:val="center"/>
              <w:rPr>
                <w:color w:val="000000"/>
                <w:sz w:val="12"/>
                <w:szCs w:val="12"/>
              </w:rPr>
            </w:pPr>
            <w:r w:rsidRPr="007326A5">
              <w:rPr>
                <w:color w:val="000000"/>
                <w:sz w:val="12"/>
                <w:szCs w:val="12"/>
              </w:rPr>
              <w:t> </w:t>
            </w:r>
          </w:p>
        </w:tc>
        <w:tc>
          <w:tcPr>
            <w:tcW w:w="770" w:type="dxa"/>
            <w:tcBorders>
              <w:top w:val="nil"/>
              <w:left w:val="nil"/>
              <w:bottom w:val="single" w:sz="4" w:space="0" w:color="auto"/>
              <w:right w:val="single" w:sz="4" w:space="0" w:color="auto"/>
            </w:tcBorders>
            <w:shd w:val="clear" w:color="auto" w:fill="auto"/>
            <w:noWrap/>
            <w:vAlign w:val="center"/>
            <w:hideMark/>
          </w:tcPr>
          <w:p w14:paraId="59C08D95" w14:textId="77777777" w:rsidR="00835DB0" w:rsidRPr="007326A5" w:rsidRDefault="00835DB0" w:rsidP="00AA6E05">
            <w:pPr>
              <w:jc w:val="center"/>
              <w:rPr>
                <w:color w:val="000000"/>
                <w:sz w:val="12"/>
                <w:szCs w:val="12"/>
              </w:rPr>
            </w:pPr>
            <w:r w:rsidRPr="007326A5">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center"/>
            <w:hideMark/>
          </w:tcPr>
          <w:p w14:paraId="4B048623" w14:textId="77777777" w:rsidR="00835DB0" w:rsidRPr="007326A5" w:rsidRDefault="00835DB0" w:rsidP="00AA6E05">
            <w:pPr>
              <w:jc w:val="center"/>
              <w:rPr>
                <w:color w:val="000000"/>
                <w:sz w:val="12"/>
                <w:szCs w:val="12"/>
              </w:rPr>
            </w:pPr>
            <w:r w:rsidRPr="007326A5">
              <w:rPr>
                <w:color w:val="000000"/>
                <w:sz w:val="12"/>
                <w:szCs w:val="12"/>
              </w:rPr>
              <w:t> </w:t>
            </w:r>
          </w:p>
        </w:tc>
        <w:tc>
          <w:tcPr>
            <w:tcW w:w="949" w:type="dxa"/>
            <w:tcBorders>
              <w:top w:val="nil"/>
              <w:left w:val="nil"/>
              <w:bottom w:val="single" w:sz="4" w:space="0" w:color="auto"/>
              <w:right w:val="single" w:sz="4" w:space="0" w:color="auto"/>
            </w:tcBorders>
            <w:shd w:val="clear" w:color="auto" w:fill="auto"/>
            <w:noWrap/>
            <w:vAlign w:val="center"/>
            <w:hideMark/>
          </w:tcPr>
          <w:p w14:paraId="079AD3F8" w14:textId="77777777" w:rsidR="00835DB0" w:rsidRPr="007326A5" w:rsidRDefault="00835DB0" w:rsidP="00AA6E05">
            <w:pPr>
              <w:jc w:val="center"/>
              <w:rPr>
                <w:color w:val="000000"/>
                <w:sz w:val="12"/>
                <w:szCs w:val="12"/>
              </w:rPr>
            </w:pPr>
            <w:r w:rsidRPr="007326A5">
              <w:rPr>
                <w:color w:val="000000"/>
                <w:sz w:val="12"/>
                <w:szCs w:val="12"/>
              </w:rPr>
              <w:t> </w:t>
            </w:r>
          </w:p>
        </w:tc>
        <w:tc>
          <w:tcPr>
            <w:tcW w:w="963" w:type="dxa"/>
            <w:tcBorders>
              <w:top w:val="nil"/>
              <w:left w:val="nil"/>
              <w:bottom w:val="single" w:sz="4" w:space="0" w:color="auto"/>
              <w:right w:val="single" w:sz="4" w:space="0" w:color="auto"/>
            </w:tcBorders>
            <w:shd w:val="clear" w:color="auto" w:fill="auto"/>
            <w:noWrap/>
            <w:vAlign w:val="center"/>
            <w:hideMark/>
          </w:tcPr>
          <w:p w14:paraId="59C2901B" w14:textId="77777777" w:rsidR="00835DB0" w:rsidRPr="007326A5" w:rsidRDefault="00835DB0" w:rsidP="00AA6E05">
            <w:pPr>
              <w:jc w:val="center"/>
              <w:rPr>
                <w:color w:val="000000"/>
                <w:sz w:val="12"/>
                <w:szCs w:val="12"/>
              </w:rPr>
            </w:pPr>
            <w:r w:rsidRPr="007326A5">
              <w:rPr>
                <w:color w:val="000000"/>
                <w:sz w:val="12"/>
                <w:szCs w:val="12"/>
              </w:rPr>
              <w:t> </w:t>
            </w:r>
          </w:p>
        </w:tc>
      </w:tr>
      <w:tr w:rsidR="00835DB0" w:rsidRPr="007326A5" w14:paraId="67B856E8" w14:textId="77777777" w:rsidTr="00AA6E05">
        <w:trPr>
          <w:trHeight w:val="288"/>
        </w:trPr>
        <w:tc>
          <w:tcPr>
            <w:tcW w:w="648" w:type="dxa"/>
            <w:tcBorders>
              <w:top w:val="nil"/>
              <w:left w:val="single" w:sz="4" w:space="0" w:color="auto"/>
              <w:bottom w:val="single" w:sz="4" w:space="0" w:color="auto"/>
              <w:right w:val="single" w:sz="4" w:space="0" w:color="auto"/>
            </w:tcBorders>
            <w:shd w:val="clear" w:color="000000" w:fill="FFFFFF"/>
            <w:noWrap/>
            <w:vAlign w:val="center"/>
            <w:hideMark/>
          </w:tcPr>
          <w:p w14:paraId="04B820AC" w14:textId="77777777" w:rsidR="00835DB0" w:rsidRPr="007326A5" w:rsidRDefault="00835DB0" w:rsidP="00AA6E05">
            <w:pPr>
              <w:ind w:left="-36" w:right="-174" w:firstLine="24"/>
              <w:jc w:val="center"/>
              <w:rPr>
                <w:sz w:val="12"/>
                <w:szCs w:val="12"/>
              </w:rPr>
            </w:pPr>
            <w:r>
              <w:rPr>
                <w:sz w:val="12"/>
                <w:szCs w:val="12"/>
              </w:rPr>
              <w:t>551</w:t>
            </w:r>
          </w:p>
        </w:tc>
        <w:tc>
          <w:tcPr>
            <w:tcW w:w="2897" w:type="dxa"/>
            <w:tcBorders>
              <w:top w:val="nil"/>
              <w:left w:val="nil"/>
              <w:bottom w:val="single" w:sz="4" w:space="0" w:color="auto"/>
              <w:right w:val="single" w:sz="4" w:space="0" w:color="auto"/>
            </w:tcBorders>
            <w:shd w:val="clear" w:color="000000" w:fill="FFFFFF"/>
            <w:vAlign w:val="center"/>
            <w:hideMark/>
          </w:tcPr>
          <w:p w14:paraId="26CA21AE" w14:textId="77777777" w:rsidR="00835DB0" w:rsidRPr="007326A5" w:rsidRDefault="00835DB0" w:rsidP="00AA6E05">
            <w:pPr>
              <w:rPr>
                <w:sz w:val="12"/>
                <w:szCs w:val="12"/>
              </w:rPr>
            </w:pPr>
            <w:r w:rsidRPr="007326A5">
              <w:rPr>
                <w:sz w:val="12"/>
                <w:szCs w:val="12"/>
              </w:rPr>
              <w:t>Самосвал ЗИЛ ММЗ 554 М гос № О 240 ТО (инв.№500005)</w:t>
            </w:r>
          </w:p>
        </w:tc>
        <w:tc>
          <w:tcPr>
            <w:tcW w:w="888" w:type="dxa"/>
            <w:tcBorders>
              <w:top w:val="nil"/>
              <w:left w:val="nil"/>
              <w:bottom w:val="single" w:sz="4" w:space="0" w:color="auto"/>
              <w:right w:val="single" w:sz="4" w:space="0" w:color="auto"/>
            </w:tcBorders>
            <w:shd w:val="clear" w:color="000000" w:fill="FFFFFF"/>
            <w:vAlign w:val="center"/>
            <w:hideMark/>
          </w:tcPr>
          <w:p w14:paraId="337AD6B8" w14:textId="77777777" w:rsidR="00835DB0" w:rsidRPr="007326A5" w:rsidRDefault="00835DB0" w:rsidP="00AA6E05">
            <w:pPr>
              <w:jc w:val="center"/>
              <w:rPr>
                <w:sz w:val="12"/>
                <w:szCs w:val="12"/>
              </w:rPr>
            </w:pPr>
            <w:r w:rsidRPr="007326A5">
              <w:rPr>
                <w:sz w:val="12"/>
                <w:szCs w:val="12"/>
              </w:rPr>
              <w:t> </w:t>
            </w:r>
          </w:p>
        </w:tc>
        <w:tc>
          <w:tcPr>
            <w:tcW w:w="891" w:type="dxa"/>
            <w:tcBorders>
              <w:top w:val="nil"/>
              <w:left w:val="nil"/>
              <w:bottom w:val="single" w:sz="4" w:space="0" w:color="auto"/>
              <w:right w:val="single" w:sz="4" w:space="0" w:color="auto"/>
            </w:tcBorders>
            <w:shd w:val="clear" w:color="auto" w:fill="auto"/>
            <w:vAlign w:val="center"/>
            <w:hideMark/>
          </w:tcPr>
          <w:p w14:paraId="0A8C27C4" w14:textId="77777777" w:rsidR="00835DB0" w:rsidRPr="007326A5" w:rsidRDefault="00835DB0" w:rsidP="00AA6E05">
            <w:pPr>
              <w:jc w:val="center"/>
              <w:rPr>
                <w:sz w:val="12"/>
                <w:szCs w:val="12"/>
              </w:rPr>
            </w:pPr>
            <w:r>
              <w:rPr>
                <w:sz w:val="12"/>
                <w:szCs w:val="12"/>
              </w:rPr>
              <w:t>243495,10</w:t>
            </w:r>
            <w:r w:rsidRPr="007326A5">
              <w:rPr>
                <w:sz w:val="12"/>
                <w:szCs w:val="12"/>
              </w:rPr>
              <w:t> </w:t>
            </w:r>
          </w:p>
        </w:tc>
        <w:tc>
          <w:tcPr>
            <w:tcW w:w="776" w:type="dxa"/>
            <w:tcBorders>
              <w:top w:val="nil"/>
              <w:left w:val="nil"/>
              <w:bottom w:val="single" w:sz="4" w:space="0" w:color="auto"/>
              <w:right w:val="single" w:sz="4" w:space="0" w:color="auto"/>
            </w:tcBorders>
            <w:shd w:val="clear" w:color="000000" w:fill="FFFFFF"/>
            <w:vAlign w:val="center"/>
            <w:hideMark/>
          </w:tcPr>
          <w:p w14:paraId="3DDE324A" w14:textId="77777777" w:rsidR="00835DB0" w:rsidRPr="007326A5" w:rsidRDefault="00835DB0" w:rsidP="00AA6E05">
            <w:pPr>
              <w:jc w:val="center"/>
              <w:rPr>
                <w:sz w:val="12"/>
                <w:szCs w:val="12"/>
              </w:rPr>
            </w:pPr>
            <w:r w:rsidRPr="007326A5">
              <w:rPr>
                <w:sz w:val="12"/>
                <w:szCs w:val="12"/>
              </w:rPr>
              <w:t>01.10.2019</w:t>
            </w:r>
          </w:p>
        </w:tc>
        <w:tc>
          <w:tcPr>
            <w:tcW w:w="846" w:type="dxa"/>
            <w:tcBorders>
              <w:top w:val="nil"/>
              <w:left w:val="nil"/>
              <w:bottom w:val="single" w:sz="4" w:space="0" w:color="auto"/>
              <w:right w:val="single" w:sz="4" w:space="0" w:color="auto"/>
            </w:tcBorders>
            <w:shd w:val="clear" w:color="000000" w:fill="FFFFFF"/>
            <w:vAlign w:val="center"/>
            <w:hideMark/>
          </w:tcPr>
          <w:p w14:paraId="103C218B" w14:textId="77777777" w:rsidR="00835DB0" w:rsidRPr="007326A5" w:rsidRDefault="00835DB0" w:rsidP="00AA6E05">
            <w:pPr>
              <w:jc w:val="center"/>
              <w:rPr>
                <w:sz w:val="12"/>
                <w:szCs w:val="12"/>
              </w:rPr>
            </w:pPr>
            <w:r w:rsidRPr="007326A5">
              <w:rPr>
                <w:sz w:val="12"/>
                <w:szCs w:val="12"/>
              </w:rPr>
              <w:t>4</w:t>
            </w:r>
          </w:p>
        </w:tc>
        <w:tc>
          <w:tcPr>
            <w:tcW w:w="770" w:type="dxa"/>
            <w:tcBorders>
              <w:top w:val="nil"/>
              <w:left w:val="nil"/>
              <w:bottom w:val="single" w:sz="4" w:space="0" w:color="auto"/>
              <w:right w:val="single" w:sz="4" w:space="0" w:color="auto"/>
            </w:tcBorders>
            <w:shd w:val="clear" w:color="000000" w:fill="FFFFFF"/>
            <w:noWrap/>
            <w:vAlign w:val="center"/>
            <w:hideMark/>
          </w:tcPr>
          <w:p w14:paraId="6DDF911C" w14:textId="77777777" w:rsidR="00835DB0" w:rsidRPr="007326A5" w:rsidRDefault="00835DB0" w:rsidP="00AA6E05">
            <w:pPr>
              <w:jc w:val="center"/>
              <w:rPr>
                <w:sz w:val="12"/>
                <w:szCs w:val="12"/>
              </w:rPr>
            </w:pPr>
            <w:r w:rsidRPr="007326A5">
              <w:rPr>
                <w:sz w:val="12"/>
                <w:szCs w:val="12"/>
              </w:rPr>
              <w:t xml:space="preserve">3 991,72  </w:t>
            </w:r>
          </w:p>
        </w:tc>
        <w:tc>
          <w:tcPr>
            <w:tcW w:w="936" w:type="dxa"/>
            <w:tcBorders>
              <w:top w:val="nil"/>
              <w:left w:val="nil"/>
              <w:bottom w:val="single" w:sz="4" w:space="0" w:color="auto"/>
              <w:right w:val="single" w:sz="4" w:space="0" w:color="auto"/>
            </w:tcBorders>
            <w:shd w:val="clear" w:color="000000" w:fill="FFFFFF"/>
            <w:noWrap/>
            <w:vAlign w:val="center"/>
            <w:hideMark/>
          </w:tcPr>
          <w:p w14:paraId="34CEC12E" w14:textId="77777777" w:rsidR="00835DB0" w:rsidRPr="007326A5" w:rsidRDefault="00835DB0" w:rsidP="00AA6E05">
            <w:pPr>
              <w:jc w:val="center"/>
              <w:rPr>
                <w:sz w:val="12"/>
                <w:szCs w:val="12"/>
              </w:rPr>
            </w:pPr>
            <w:r w:rsidRPr="007326A5">
              <w:rPr>
                <w:sz w:val="12"/>
                <w:szCs w:val="12"/>
              </w:rPr>
              <w:t xml:space="preserve">139 710,38  </w:t>
            </w:r>
          </w:p>
        </w:tc>
        <w:tc>
          <w:tcPr>
            <w:tcW w:w="949" w:type="dxa"/>
            <w:tcBorders>
              <w:top w:val="nil"/>
              <w:left w:val="nil"/>
              <w:bottom w:val="single" w:sz="4" w:space="0" w:color="auto"/>
              <w:right w:val="single" w:sz="4" w:space="0" w:color="auto"/>
            </w:tcBorders>
            <w:shd w:val="clear" w:color="000000" w:fill="FFFFFF"/>
            <w:noWrap/>
            <w:vAlign w:val="center"/>
            <w:hideMark/>
          </w:tcPr>
          <w:p w14:paraId="7AD5CBA9" w14:textId="77777777" w:rsidR="00835DB0" w:rsidRPr="007326A5" w:rsidRDefault="00835DB0" w:rsidP="00AA6E05">
            <w:pPr>
              <w:jc w:val="center"/>
              <w:rPr>
                <w:sz w:val="12"/>
                <w:szCs w:val="12"/>
              </w:rPr>
            </w:pPr>
            <w:r w:rsidRPr="007326A5">
              <w:rPr>
                <w:sz w:val="12"/>
                <w:szCs w:val="12"/>
              </w:rPr>
              <w:t xml:space="preserve">35  </w:t>
            </w:r>
          </w:p>
        </w:tc>
        <w:tc>
          <w:tcPr>
            <w:tcW w:w="963" w:type="dxa"/>
            <w:tcBorders>
              <w:top w:val="nil"/>
              <w:left w:val="nil"/>
              <w:bottom w:val="single" w:sz="4" w:space="0" w:color="auto"/>
              <w:right w:val="single" w:sz="4" w:space="0" w:color="auto"/>
            </w:tcBorders>
            <w:shd w:val="clear" w:color="000000" w:fill="FFFFFF"/>
            <w:noWrap/>
            <w:vAlign w:val="center"/>
            <w:hideMark/>
          </w:tcPr>
          <w:p w14:paraId="76F31D4F" w14:textId="77777777" w:rsidR="00835DB0" w:rsidRPr="007326A5" w:rsidRDefault="00835DB0" w:rsidP="00AA6E05">
            <w:pPr>
              <w:jc w:val="center"/>
              <w:rPr>
                <w:sz w:val="12"/>
                <w:szCs w:val="12"/>
              </w:rPr>
            </w:pPr>
            <w:r w:rsidRPr="007326A5">
              <w:rPr>
                <w:sz w:val="12"/>
                <w:szCs w:val="12"/>
              </w:rPr>
              <w:t>47 900,64</w:t>
            </w:r>
          </w:p>
        </w:tc>
      </w:tr>
      <w:tr w:rsidR="00835DB0" w:rsidRPr="007326A5" w14:paraId="34E24C78" w14:textId="77777777" w:rsidTr="00AA6E05">
        <w:trPr>
          <w:trHeight w:val="288"/>
        </w:trPr>
        <w:tc>
          <w:tcPr>
            <w:tcW w:w="648" w:type="dxa"/>
            <w:tcBorders>
              <w:top w:val="nil"/>
              <w:left w:val="single" w:sz="4" w:space="0" w:color="auto"/>
              <w:bottom w:val="single" w:sz="4" w:space="0" w:color="auto"/>
              <w:right w:val="single" w:sz="4" w:space="0" w:color="auto"/>
            </w:tcBorders>
            <w:shd w:val="clear" w:color="auto" w:fill="E7E6E6"/>
            <w:noWrap/>
            <w:vAlign w:val="center"/>
            <w:hideMark/>
          </w:tcPr>
          <w:p w14:paraId="25EB0230" w14:textId="77777777" w:rsidR="00835DB0" w:rsidRPr="007326A5" w:rsidRDefault="00835DB0" w:rsidP="00AA6E05">
            <w:pPr>
              <w:ind w:left="-36" w:right="-174" w:firstLine="24"/>
              <w:jc w:val="center"/>
              <w:rPr>
                <w:sz w:val="12"/>
                <w:szCs w:val="12"/>
              </w:rPr>
            </w:pPr>
            <w:r w:rsidRPr="007326A5">
              <w:rPr>
                <w:sz w:val="12"/>
                <w:szCs w:val="12"/>
              </w:rPr>
              <w:t> </w:t>
            </w:r>
          </w:p>
        </w:tc>
        <w:tc>
          <w:tcPr>
            <w:tcW w:w="2897" w:type="dxa"/>
            <w:tcBorders>
              <w:top w:val="nil"/>
              <w:left w:val="nil"/>
              <w:bottom w:val="single" w:sz="4" w:space="0" w:color="auto"/>
              <w:right w:val="single" w:sz="4" w:space="0" w:color="auto"/>
            </w:tcBorders>
            <w:shd w:val="clear" w:color="auto" w:fill="E7E6E6"/>
            <w:vAlign w:val="center"/>
            <w:hideMark/>
          </w:tcPr>
          <w:p w14:paraId="43BFA13C" w14:textId="77777777" w:rsidR="00835DB0" w:rsidRPr="007326A5" w:rsidRDefault="00835DB0" w:rsidP="00AA6E05">
            <w:pPr>
              <w:rPr>
                <w:sz w:val="12"/>
                <w:szCs w:val="12"/>
              </w:rPr>
            </w:pPr>
            <w:r w:rsidRPr="007326A5">
              <w:rPr>
                <w:sz w:val="12"/>
                <w:szCs w:val="12"/>
              </w:rPr>
              <w:t>Итого транспорт</w:t>
            </w:r>
          </w:p>
        </w:tc>
        <w:tc>
          <w:tcPr>
            <w:tcW w:w="888" w:type="dxa"/>
            <w:tcBorders>
              <w:top w:val="nil"/>
              <w:left w:val="nil"/>
              <w:bottom w:val="single" w:sz="4" w:space="0" w:color="auto"/>
              <w:right w:val="single" w:sz="4" w:space="0" w:color="auto"/>
            </w:tcBorders>
            <w:shd w:val="clear" w:color="auto" w:fill="E7E6E6"/>
            <w:vAlign w:val="center"/>
            <w:hideMark/>
          </w:tcPr>
          <w:p w14:paraId="299964AC" w14:textId="77777777" w:rsidR="00835DB0" w:rsidRPr="007326A5" w:rsidRDefault="00835DB0" w:rsidP="00AA6E05">
            <w:pPr>
              <w:jc w:val="center"/>
              <w:rPr>
                <w:sz w:val="12"/>
                <w:szCs w:val="12"/>
              </w:rPr>
            </w:pPr>
            <w:r w:rsidRPr="007326A5">
              <w:rPr>
                <w:sz w:val="12"/>
                <w:szCs w:val="12"/>
              </w:rPr>
              <w:t> </w:t>
            </w:r>
          </w:p>
        </w:tc>
        <w:tc>
          <w:tcPr>
            <w:tcW w:w="891" w:type="dxa"/>
            <w:tcBorders>
              <w:top w:val="nil"/>
              <w:left w:val="nil"/>
              <w:bottom w:val="single" w:sz="4" w:space="0" w:color="auto"/>
              <w:right w:val="single" w:sz="4" w:space="0" w:color="auto"/>
            </w:tcBorders>
            <w:shd w:val="clear" w:color="auto" w:fill="E7E6E6"/>
            <w:vAlign w:val="center"/>
            <w:hideMark/>
          </w:tcPr>
          <w:p w14:paraId="7CB7E735" w14:textId="77777777" w:rsidR="00835DB0" w:rsidRPr="007326A5" w:rsidRDefault="00835DB0" w:rsidP="00AA6E05">
            <w:pPr>
              <w:jc w:val="center"/>
              <w:rPr>
                <w:sz w:val="12"/>
                <w:szCs w:val="12"/>
              </w:rPr>
            </w:pPr>
            <w:r w:rsidRPr="007326A5">
              <w:rPr>
                <w:sz w:val="12"/>
                <w:szCs w:val="12"/>
              </w:rPr>
              <w:t> </w:t>
            </w:r>
          </w:p>
        </w:tc>
        <w:tc>
          <w:tcPr>
            <w:tcW w:w="776" w:type="dxa"/>
            <w:tcBorders>
              <w:top w:val="nil"/>
              <w:left w:val="nil"/>
              <w:bottom w:val="single" w:sz="4" w:space="0" w:color="auto"/>
              <w:right w:val="single" w:sz="4" w:space="0" w:color="auto"/>
            </w:tcBorders>
            <w:shd w:val="clear" w:color="auto" w:fill="E7E6E6"/>
            <w:vAlign w:val="center"/>
            <w:hideMark/>
          </w:tcPr>
          <w:p w14:paraId="362DDC75" w14:textId="77777777" w:rsidR="00835DB0" w:rsidRPr="007326A5" w:rsidRDefault="00835DB0" w:rsidP="00AA6E05">
            <w:pPr>
              <w:jc w:val="center"/>
              <w:rPr>
                <w:sz w:val="12"/>
                <w:szCs w:val="12"/>
              </w:rPr>
            </w:pPr>
            <w:r w:rsidRPr="007326A5">
              <w:rPr>
                <w:sz w:val="12"/>
                <w:szCs w:val="12"/>
              </w:rPr>
              <w:t> </w:t>
            </w:r>
          </w:p>
        </w:tc>
        <w:tc>
          <w:tcPr>
            <w:tcW w:w="846" w:type="dxa"/>
            <w:tcBorders>
              <w:top w:val="nil"/>
              <w:left w:val="nil"/>
              <w:bottom w:val="single" w:sz="4" w:space="0" w:color="auto"/>
              <w:right w:val="single" w:sz="4" w:space="0" w:color="auto"/>
            </w:tcBorders>
            <w:shd w:val="clear" w:color="auto" w:fill="E7E6E6"/>
            <w:vAlign w:val="center"/>
            <w:hideMark/>
          </w:tcPr>
          <w:p w14:paraId="186F4641" w14:textId="77777777" w:rsidR="00835DB0" w:rsidRPr="007326A5" w:rsidRDefault="00835DB0" w:rsidP="00AA6E05">
            <w:pPr>
              <w:jc w:val="center"/>
              <w:rPr>
                <w:sz w:val="12"/>
                <w:szCs w:val="12"/>
              </w:rPr>
            </w:pPr>
            <w:r w:rsidRPr="007326A5">
              <w:rPr>
                <w:sz w:val="12"/>
                <w:szCs w:val="12"/>
              </w:rPr>
              <w:t> </w:t>
            </w:r>
          </w:p>
        </w:tc>
        <w:tc>
          <w:tcPr>
            <w:tcW w:w="770" w:type="dxa"/>
            <w:tcBorders>
              <w:top w:val="nil"/>
              <w:left w:val="nil"/>
              <w:bottom w:val="single" w:sz="4" w:space="0" w:color="auto"/>
              <w:right w:val="single" w:sz="4" w:space="0" w:color="auto"/>
            </w:tcBorders>
            <w:shd w:val="clear" w:color="auto" w:fill="E7E6E6"/>
            <w:noWrap/>
            <w:vAlign w:val="center"/>
            <w:hideMark/>
          </w:tcPr>
          <w:p w14:paraId="7FE6E59B" w14:textId="77777777" w:rsidR="00835DB0" w:rsidRPr="007326A5" w:rsidRDefault="00835DB0" w:rsidP="00AA6E05">
            <w:pPr>
              <w:jc w:val="center"/>
              <w:rPr>
                <w:sz w:val="12"/>
                <w:szCs w:val="12"/>
              </w:rPr>
            </w:pPr>
            <w:r w:rsidRPr="007326A5">
              <w:rPr>
                <w:sz w:val="12"/>
                <w:szCs w:val="12"/>
              </w:rPr>
              <w:t> </w:t>
            </w:r>
          </w:p>
        </w:tc>
        <w:tc>
          <w:tcPr>
            <w:tcW w:w="936" w:type="dxa"/>
            <w:tcBorders>
              <w:top w:val="nil"/>
              <w:left w:val="nil"/>
              <w:bottom w:val="single" w:sz="4" w:space="0" w:color="auto"/>
              <w:right w:val="single" w:sz="4" w:space="0" w:color="auto"/>
            </w:tcBorders>
            <w:shd w:val="clear" w:color="auto" w:fill="E7E6E6"/>
            <w:noWrap/>
            <w:vAlign w:val="center"/>
            <w:hideMark/>
          </w:tcPr>
          <w:p w14:paraId="58035BC6" w14:textId="77777777" w:rsidR="00835DB0" w:rsidRPr="007326A5" w:rsidRDefault="00835DB0" w:rsidP="00AA6E05">
            <w:pPr>
              <w:jc w:val="center"/>
              <w:rPr>
                <w:sz w:val="12"/>
                <w:szCs w:val="12"/>
              </w:rPr>
            </w:pPr>
            <w:r w:rsidRPr="007326A5">
              <w:rPr>
                <w:sz w:val="12"/>
                <w:szCs w:val="12"/>
              </w:rPr>
              <w:t xml:space="preserve">139 710,38  </w:t>
            </w:r>
          </w:p>
        </w:tc>
        <w:tc>
          <w:tcPr>
            <w:tcW w:w="949" w:type="dxa"/>
            <w:tcBorders>
              <w:top w:val="nil"/>
              <w:left w:val="nil"/>
              <w:bottom w:val="single" w:sz="4" w:space="0" w:color="auto"/>
              <w:right w:val="single" w:sz="4" w:space="0" w:color="auto"/>
            </w:tcBorders>
            <w:shd w:val="clear" w:color="auto" w:fill="E7E6E6"/>
            <w:noWrap/>
            <w:vAlign w:val="center"/>
            <w:hideMark/>
          </w:tcPr>
          <w:p w14:paraId="13E4AD80" w14:textId="77777777" w:rsidR="00835DB0" w:rsidRPr="007326A5" w:rsidRDefault="00835DB0" w:rsidP="00AA6E05">
            <w:pPr>
              <w:jc w:val="center"/>
              <w:rPr>
                <w:sz w:val="12"/>
                <w:szCs w:val="12"/>
              </w:rPr>
            </w:pPr>
            <w:r w:rsidRPr="007326A5">
              <w:rPr>
                <w:sz w:val="12"/>
                <w:szCs w:val="12"/>
              </w:rPr>
              <w:t> </w:t>
            </w:r>
          </w:p>
        </w:tc>
        <w:tc>
          <w:tcPr>
            <w:tcW w:w="963" w:type="dxa"/>
            <w:tcBorders>
              <w:top w:val="nil"/>
              <w:left w:val="nil"/>
              <w:bottom w:val="single" w:sz="4" w:space="0" w:color="auto"/>
              <w:right w:val="single" w:sz="4" w:space="0" w:color="auto"/>
            </w:tcBorders>
            <w:shd w:val="clear" w:color="auto" w:fill="E7E6E6"/>
            <w:noWrap/>
            <w:vAlign w:val="center"/>
            <w:hideMark/>
          </w:tcPr>
          <w:p w14:paraId="46E0B090" w14:textId="77777777" w:rsidR="00835DB0" w:rsidRPr="007326A5" w:rsidRDefault="00835DB0" w:rsidP="00AA6E05">
            <w:pPr>
              <w:jc w:val="center"/>
              <w:rPr>
                <w:sz w:val="12"/>
                <w:szCs w:val="12"/>
              </w:rPr>
            </w:pPr>
            <w:r w:rsidRPr="007326A5">
              <w:rPr>
                <w:sz w:val="12"/>
                <w:szCs w:val="12"/>
              </w:rPr>
              <w:t xml:space="preserve">47 900,64  </w:t>
            </w:r>
          </w:p>
        </w:tc>
      </w:tr>
      <w:tr w:rsidR="00835DB0" w:rsidRPr="007326A5" w14:paraId="3028ED1D" w14:textId="77777777" w:rsidTr="00AA6E05">
        <w:trPr>
          <w:trHeight w:val="288"/>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689C6E5C" w14:textId="77777777" w:rsidR="00835DB0" w:rsidRPr="007326A5" w:rsidRDefault="00835DB0" w:rsidP="00AA6E05">
            <w:pPr>
              <w:ind w:left="-36" w:right="-174" w:firstLine="24"/>
              <w:jc w:val="center"/>
              <w:rPr>
                <w:color w:val="000000"/>
                <w:sz w:val="12"/>
                <w:szCs w:val="12"/>
              </w:rPr>
            </w:pPr>
            <w:r w:rsidRPr="007326A5">
              <w:rPr>
                <w:color w:val="000000"/>
                <w:sz w:val="12"/>
                <w:szCs w:val="12"/>
              </w:rPr>
              <w:t> </w:t>
            </w:r>
          </w:p>
        </w:tc>
        <w:tc>
          <w:tcPr>
            <w:tcW w:w="2897" w:type="dxa"/>
            <w:tcBorders>
              <w:top w:val="nil"/>
              <w:left w:val="nil"/>
              <w:bottom w:val="single" w:sz="4" w:space="0" w:color="auto"/>
              <w:right w:val="single" w:sz="4" w:space="0" w:color="auto"/>
            </w:tcBorders>
            <w:shd w:val="clear" w:color="auto" w:fill="auto"/>
            <w:noWrap/>
            <w:vAlign w:val="center"/>
            <w:hideMark/>
          </w:tcPr>
          <w:p w14:paraId="5442A64C" w14:textId="77777777" w:rsidR="00835DB0" w:rsidRPr="007326A5" w:rsidRDefault="00835DB0" w:rsidP="00AA6E05">
            <w:pPr>
              <w:rPr>
                <w:color w:val="000000"/>
                <w:sz w:val="12"/>
                <w:szCs w:val="12"/>
              </w:rPr>
            </w:pPr>
            <w:r w:rsidRPr="007326A5">
              <w:rPr>
                <w:color w:val="000000"/>
                <w:sz w:val="12"/>
                <w:szCs w:val="12"/>
              </w:rPr>
              <w:t>Итого:</w:t>
            </w:r>
          </w:p>
        </w:tc>
        <w:tc>
          <w:tcPr>
            <w:tcW w:w="888" w:type="dxa"/>
            <w:tcBorders>
              <w:top w:val="nil"/>
              <w:left w:val="nil"/>
              <w:bottom w:val="single" w:sz="4" w:space="0" w:color="auto"/>
              <w:right w:val="single" w:sz="4" w:space="0" w:color="auto"/>
            </w:tcBorders>
            <w:shd w:val="clear" w:color="auto" w:fill="auto"/>
            <w:noWrap/>
            <w:vAlign w:val="center"/>
            <w:hideMark/>
          </w:tcPr>
          <w:p w14:paraId="1BF29A83" w14:textId="77777777" w:rsidR="00835DB0" w:rsidRPr="007326A5" w:rsidRDefault="00835DB0" w:rsidP="00AA6E05">
            <w:pPr>
              <w:jc w:val="center"/>
              <w:rPr>
                <w:color w:val="000000"/>
                <w:sz w:val="12"/>
                <w:szCs w:val="12"/>
              </w:rPr>
            </w:pPr>
            <w:r w:rsidRPr="007326A5">
              <w:rPr>
                <w:color w:val="000000"/>
                <w:sz w:val="12"/>
                <w:szCs w:val="12"/>
              </w:rPr>
              <w:t> </w:t>
            </w:r>
          </w:p>
        </w:tc>
        <w:tc>
          <w:tcPr>
            <w:tcW w:w="891" w:type="dxa"/>
            <w:tcBorders>
              <w:top w:val="nil"/>
              <w:left w:val="nil"/>
              <w:bottom w:val="single" w:sz="4" w:space="0" w:color="auto"/>
              <w:right w:val="single" w:sz="4" w:space="0" w:color="auto"/>
            </w:tcBorders>
            <w:shd w:val="clear" w:color="auto" w:fill="auto"/>
            <w:noWrap/>
            <w:vAlign w:val="center"/>
            <w:hideMark/>
          </w:tcPr>
          <w:p w14:paraId="451E5274" w14:textId="77777777" w:rsidR="00835DB0" w:rsidRPr="007326A5" w:rsidRDefault="00835DB0" w:rsidP="00AA6E05">
            <w:pPr>
              <w:jc w:val="center"/>
              <w:rPr>
                <w:color w:val="000000"/>
                <w:sz w:val="12"/>
                <w:szCs w:val="12"/>
              </w:rPr>
            </w:pPr>
            <w:r w:rsidRPr="007326A5">
              <w:rPr>
                <w:color w:val="000000"/>
                <w:sz w:val="12"/>
                <w:szCs w:val="12"/>
              </w:rPr>
              <w:t> </w:t>
            </w:r>
          </w:p>
        </w:tc>
        <w:tc>
          <w:tcPr>
            <w:tcW w:w="776" w:type="dxa"/>
            <w:tcBorders>
              <w:top w:val="nil"/>
              <w:left w:val="nil"/>
              <w:bottom w:val="single" w:sz="4" w:space="0" w:color="auto"/>
              <w:right w:val="single" w:sz="4" w:space="0" w:color="auto"/>
            </w:tcBorders>
            <w:shd w:val="clear" w:color="auto" w:fill="auto"/>
            <w:noWrap/>
            <w:vAlign w:val="center"/>
            <w:hideMark/>
          </w:tcPr>
          <w:p w14:paraId="374E1531" w14:textId="77777777" w:rsidR="00835DB0" w:rsidRPr="007326A5" w:rsidRDefault="00835DB0" w:rsidP="00AA6E05">
            <w:pPr>
              <w:jc w:val="center"/>
              <w:rPr>
                <w:color w:val="000000"/>
                <w:sz w:val="12"/>
                <w:szCs w:val="12"/>
              </w:rPr>
            </w:pPr>
            <w:r w:rsidRPr="007326A5">
              <w:rPr>
                <w:color w:val="000000"/>
                <w:sz w:val="12"/>
                <w:szCs w:val="12"/>
              </w:rPr>
              <w:t> </w:t>
            </w:r>
          </w:p>
        </w:tc>
        <w:tc>
          <w:tcPr>
            <w:tcW w:w="846" w:type="dxa"/>
            <w:tcBorders>
              <w:top w:val="nil"/>
              <w:left w:val="nil"/>
              <w:bottom w:val="single" w:sz="4" w:space="0" w:color="auto"/>
              <w:right w:val="single" w:sz="4" w:space="0" w:color="auto"/>
            </w:tcBorders>
            <w:shd w:val="clear" w:color="auto" w:fill="auto"/>
            <w:noWrap/>
            <w:vAlign w:val="center"/>
            <w:hideMark/>
          </w:tcPr>
          <w:p w14:paraId="498FC59A" w14:textId="77777777" w:rsidR="00835DB0" w:rsidRPr="007326A5" w:rsidRDefault="00835DB0" w:rsidP="00AA6E05">
            <w:pPr>
              <w:jc w:val="center"/>
              <w:rPr>
                <w:color w:val="000000"/>
                <w:sz w:val="12"/>
                <w:szCs w:val="12"/>
              </w:rPr>
            </w:pPr>
            <w:r w:rsidRPr="007326A5">
              <w:rPr>
                <w:color w:val="000000"/>
                <w:sz w:val="12"/>
                <w:szCs w:val="12"/>
              </w:rPr>
              <w:t> </w:t>
            </w:r>
          </w:p>
        </w:tc>
        <w:tc>
          <w:tcPr>
            <w:tcW w:w="770" w:type="dxa"/>
            <w:tcBorders>
              <w:top w:val="nil"/>
              <w:left w:val="nil"/>
              <w:bottom w:val="single" w:sz="4" w:space="0" w:color="auto"/>
              <w:right w:val="single" w:sz="4" w:space="0" w:color="auto"/>
            </w:tcBorders>
            <w:shd w:val="clear" w:color="auto" w:fill="auto"/>
            <w:noWrap/>
            <w:vAlign w:val="center"/>
            <w:hideMark/>
          </w:tcPr>
          <w:p w14:paraId="2B9C85C1" w14:textId="77777777" w:rsidR="00835DB0" w:rsidRPr="007326A5" w:rsidRDefault="00835DB0" w:rsidP="00AA6E05">
            <w:pPr>
              <w:jc w:val="center"/>
              <w:rPr>
                <w:color w:val="000000"/>
                <w:sz w:val="12"/>
                <w:szCs w:val="12"/>
              </w:rPr>
            </w:pPr>
            <w:r w:rsidRPr="007326A5">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center"/>
            <w:hideMark/>
          </w:tcPr>
          <w:p w14:paraId="2EC40AAA" w14:textId="77777777" w:rsidR="00835DB0" w:rsidRPr="007326A5" w:rsidRDefault="00835DB0" w:rsidP="00AA6E05">
            <w:pPr>
              <w:jc w:val="center"/>
              <w:rPr>
                <w:color w:val="000000"/>
                <w:sz w:val="12"/>
                <w:szCs w:val="12"/>
              </w:rPr>
            </w:pPr>
            <w:r>
              <w:rPr>
                <w:color w:val="000000"/>
                <w:sz w:val="12"/>
                <w:szCs w:val="12"/>
              </w:rPr>
              <w:t>297977747,91</w:t>
            </w:r>
          </w:p>
        </w:tc>
        <w:tc>
          <w:tcPr>
            <w:tcW w:w="949" w:type="dxa"/>
            <w:tcBorders>
              <w:top w:val="nil"/>
              <w:left w:val="nil"/>
              <w:bottom w:val="single" w:sz="4" w:space="0" w:color="auto"/>
              <w:right w:val="single" w:sz="4" w:space="0" w:color="auto"/>
            </w:tcBorders>
            <w:shd w:val="clear" w:color="auto" w:fill="auto"/>
            <w:noWrap/>
            <w:vAlign w:val="center"/>
            <w:hideMark/>
          </w:tcPr>
          <w:p w14:paraId="31D9F586" w14:textId="77777777" w:rsidR="00835DB0" w:rsidRPr="007326A5" w:rsidRDefault="00835DB0" w:rsidP="00AA6E05">
            <w:pPr>
              <w:jc w:val="center"/>
              <w:rPr>
                <w:color w:val="000000"/>
                <w:sz w:val="12"/>
                <w:szCs w:val="12"/>
              </w:rPr>
            </w:pPr>
            <w:r w:rsidRPr="007326A5">
              <w:rPr>
                <w:color w:val="000000"/>
                <w:sz w:val="12"/>
                <w:szCs w:val="12"/>
              </w:rPr>
              <w:t> </w:t>
            </w:r>
          </w:p>
        </w:tc>
        <w:tc>
          <w:tcPr>
            <w:tcW w:w="963" w:type="dxa"/>
            <w:tcBorders>
              <w:top w:val="nil"/>
              <w:left w:val="nil"/>
              <w:bottom w:val="single" w:sz="4" w:space="0" w:color="auto"/>
              <w:right w:val="single" w:sz="4" w:space="0" w:color="auto"/>
            </w:tcBorders>
            <w:shd w:val="clear" w:color="auto" w:fill="auto"/>
            <w:noWrap/>
            <w:vAlign w:val="center"/>
            <w:hideMark/>
          </w:tcPr>
          <w:p w14:paraId="11ACE063" w14:textId="77777777" w:rsidR="00835DB0" w:rsidRPr="007326A5" w:rsidRDefault="00835DB0" w:rsidP="00AA6E05">
            <w:pPr>
              <w:jc w:val="center"/>
              <w:rPr>
                <w:color w:val="000000"/>
                <w:sz w:val="12"/>
                <w:szCs w:val="12"/>
              </w:rPr>
            </w:pPr>
            <w:r w:rsidRPr="007326A5">
              <w:rPr>
                <w:color w:val="000000"/>
                <w:sz w:val="12"/>
                <w:szCs w:val="12"/>
              </w:rPr>
              <w:t>29 096 305,66</w:t>
            </w:r>
          </w:p>
        </w:tc>
      </w:tr>
      <w:tr w:rsidR="00835DB0" w:rsidRPr="007326A5" w14:paraId="41EB1F3D" w14:textId="77777777" w:rsidTr="00AA6E05">
        <w:trPr>
          <w:trHeight w:val="288"/>
        </w:trPr>
        <w:tc>
          <w:tcPr>
            <w:tcW w:w="648" w:type="dxa"/>
            <w:tcBorders>
              <w:top w:val="nil"/>
              <w:left w:val="nil"/>
              <w:bottom w:val="nil"/>
              <w:right w:val="nil"/>
            </w:tcBorders>
            <w:shd w:val="clear" w:color="auto" w:fill="auto"/>
            <w:noWrap/>
            <w:vAlign w:val="center"/>
            <w:hideMark/>
          </w:tcPr>
          <w:p w14:paraId="2D1D3F63" w14:textId="77777777" w:rsidR="00835DB0" w:rsidRPr="007326A5" w:rsidRDefault="00835DB0" w:rsidP="00AA6E05">
            <w:pPr>
              <w:ind w:left="-36" w:right="-174" w:firstLine="24"/>
              <w:jc w:val="center"/>
              <w:rPr>
                <w:color w:val="000000"/>
                <w:sz w:val="12"/>
                <w:szCs w:val="12"/>
              </w:rPr>
            </w:pPr>
          </w:p>
        </w:tc>
        <w:tc>
          <w:tcPr>
            <w:tcW w:w="2897" w:type="dxa"/>
            <w:tcBorders>
              <w:top w:val="nil"/>
              <w:left w:val="nil"/>
              <w:bottom w:val="nil"/>
              <w:right w:val="nil"/>
            </w:tcBorders>
            <w:shd w:val="clear" w:color="auto" w:fill="auto"/>
            <w:noWrap/>
            <w:vAlign w:val="center"/>
            <w:hideMark/>
          </w:tcPr>
          <w:p w14:paraId="5615883D" w14:textId="77777777" w:rsidR="00835DB0" w:rsidRPr="007326A5" w:rsidRDefault="00835DB0" w:rsidP="00AA6E05">
            <w:pPr>
              <w:jc w:val="center"/>
              <w:rPr>
                <w:sz w:val="20"/>
                <w:szCs w:val="20"/>
              </w:rPr>
            </w:pPr>
          </w:p>
        </w:tc>
        <w:tc>
          <w:tcPr>
            <w:tcW w:w="888" w:type="dxa"/>
            <w:tcBorders>
              <w:top w:val="nil"/>
              <w:left w:val="nil"/>
              <w:bottom w:val="nil"/>
              <w:right w:val="nil"/>
            </w:tcBorders>
            <w:shd w:val="clear" w:color="auto" w:fill="auto"/>
            <w:noWrap/>
            <w:vAlign w:val="center"/>
            <w:hideMark/>
          </w:tcPr>
          <w:p w14:paraId="13186CBF" w14:textId="77777777" w:rsidR="00835DB0" w:rsidRPr="007326A5" w:rsidRDefault="00835DB0" w:rsidP="00AA6E05">
            <w:pPr>
              <w:rPr>
                <w:sz w:val="20"/>
                <w:szCs w:val="20"/>
              </w:rPr>
            </w:pPr>
          </w:p>
        </w:tc>
        <w:tc>
          <w:tcPr>
            <w:tcW w:w="891" w:type="dxa"/>
            <w:tcBorders>
              <w:top w:val="nil"/>
              <w:left w:val="nil"/>
              <w:bottom w:val="nil"/>
              <w:right w:val="nil"/>
            </w:tcBorders>
            <w:shd w:val="clear" w:color="auto" w:fill="auto"/>
            <w:noWrap/>
            <w:vAlign w:val="center"/>
            <w:hideMark/>
          </w:tcPr>
          <w:p w14:paraId="2B109409" w14:textId="77777777" w:rsidR="00835DB0" w:rsidRPr="007326A5" w:rsidRDefault="00835DB0" w:rsidP="00AA6E05">
            <w:pPr>
              <w:jc w:val="center"/>
              <w:rPr>
                <w:sz w:val="20"/>
                <w:szCs w:val="20"/>
              </w:rPr>
            </w:pPr>
          </w:p>
        </w:tc>
        <w:tc>
          <w:tcPr>
            <w:tcW w:w="776" w:type="dxa"/>
            <w:tcBorders>
              <w:top w:val="nil"/>
              <w:left w:val="nil"/>
              <w:bottom w:val="nil"/>
              <w:right w:val="nil"/>
            </w:tcBorders>
            <w:shd w:val="clear" w:color="auto" w:fill="auto"/>
            <w:noWrap/>
            <w:vAlign w:val="center"/>
            <w:hideMark/>
          </w:tcPr>
          <w:p w14:paraId="360BDD09" w14:textId="77777777" w:rsidR="00835DB0" w:rsidRPr="007326A5" w:rsidRDefault="00835DB0" w:rsidP="00AA6E05">
            <w:pPr>
              <w:jc w:val="center"/>
              <w:rPr>
                <w:sz w:val="20"/>
                <w:szCs w:val="20"/>
              </w:rPr>
            </w:pPr>
          </w:p>
        </w:tc>
        <w:tc>
          <w:tcPr>
            <w:tcW w:w="846" w:type="dxa"/>
            <w:tcBorders>
              <w:top w:val="nil"/>
              <w:left w:val="nil"/>
              <w:bottom w:val="nil"/>
              <w:right w:val="nil"/>
            </w:tcBorders>
            <w:shd w:val="clear" w:color="auto" w:fill="auto"/>
            <w:noWrap/>
            <w:vAlign w:val="center"/>
            <w:hideMark/>
          </w:tcPr>
          <w:p w14:paraId="002B6BDA" w14:textId="77777777" w:rsidR="00835DB0" w:rsidRPr="007326A5" w:rsidRDefault="00835DB0" w:rsidP="00AA6E05">
            <w:pPr>
              <w:jc w:val="center"/>
              <w:rPr>
                <w:sz w:val="20"/>
                <w:szCs w:val="20"/>
              </w:rPr>
            </w:pPr>
          </w:p>
        </w:tc>
        <w:tc>
          <w:tcPr>
            <w:tcW w:w="770" w:type="dxa"/>
            <w:tcBorders>
              <w:top w:val="nil"/>
              <w:left w:val="nil"/>
              <w:bottom w:val="nil"/>
              <w:right w:val="nil"/>
            </w:tcBorders>
            <w:shd w:val="clear" w:color="auto" w:fill="auto"/>
            <w:noWrap/>
            <w:vAlign w:val="center"/>
            <w:hideMark/>
          </w:tcPr>
          <w:p w14:paraId="1CD54BE9" w14:textId="77777777" w:rsidR="00835DB0" w:rsidRPr="007326A5" w:rsidRDefault="00835DB0" w:rsidP="00AA6E05">
            <w:pPr>
              <w:jc w:val="center"/>
              <w:rPr>
                <w:sz w:val="20"/>
                <w:szCs w:val="20"/>
              </w:rPr>
            </w:pPr>
          </w:p>
        </w:tc>
        <w:tc>
          <w:tcPr>
            <w:tcW w:w="936" w:type="dxa"/>
            <w:tcBorders>
              <w:top w:val="nil"/>
              <w:left w:val="nil"/>
              <w:bottom w:val="nil"/>
              <w:right w:val="nil"/>
            </w:tcBorders>
            <w:shd w:val="clear" w:color="auto" w:fill="auto"/>
            <w:noWrap/>
            <w:vAlign w:val="center"/>
            <w:hideMark/>
          </w:tcPr>
          <w:p w14:paraId="3DCDE896" w14:textId="77777777" w:rsidR="00835DB0" w:rsidRPr="007326A5" w:rsidRDefault="00835DB0" w:rsidP="00AA6E05">
            <w:pPr>
              <w:jc w:val="center"/>
              <w:rPr>
                <w:sz w:val="20"/>
                <w:szCs w:val="20"/>
              </w:rPr>
            </w:pPr>
          </w:p>
        </w:tc>
        <w:tc>
          <w:tcPr>
            <w:tcW w:w="949" w:type="dxa"/>
            <w:tcBorders>
              <w:top w:val="nil"/>
              <w:left w:val="nil"/>
              <w:bottom w:val="nil"/>
              <w:right w:val="nil"/>
            </w:tcBorders>
            <w:shd w:val="clear" w:color="auto" w:fill="auto"/>
            <w:noWrap/>
            <w:vAlign w:val="center"/>
            <w:hideMark/>
          </w:tcPr>
          <w:p w14:paraId="1F609A89" w14:textId="77777777" w:rsidR="00835DB0" w:rsidRPr="007326A5" w:rsidRDefault="00835DB0" w:rsidP="00AA6E05">
            <w:pPr>
              <w:jc w:val="center"/>
              <w:rPr>
                <w:sz w:val="20"/>
                <w:szCs w:val="20"/>
              </w:rPr>
            </w:pPr>
          </w:p>
        </w:tc>
        <w:tc>
          <w:tcPr>
            <w:tcW w:w="963" w:type="dxa"/>
            <w:tcBorders>
              <w:top w:val="nil"/>
              <w:left w:val="nil"/>
              <w:bottom w:val="nil"/>
              <w:right w:val="nil"/>
            </w:tcBorders>
            <w:shd w:val="clear" w:color="auto" w:fill="auto"/>
            <w:noWrap/>
            <w:vAlign w:val="center"/>
            <w:hideMark/>
          </w:tcPr>
          <w:p w14:paraId="58153DA7" w14:textId="77777777" w:rsidR="00835DB0" w:rsidRPr="007326A5" w:rsidRDefault="00835DB0" w:rsidP="00AA6E05">
            <w:pPr>
              <w:jc w:val="center"/>
              <w:rPr>
                <w:sz w:val="20"/>
                <w:szCs w:val="20"/>
              </w:rPr>
            </w:pPr>
          </w:p>
        </w:tc>
      </w:tr>
      <w:tr w:rsidR="00835DB0" w:rsidRPr="007326A5" w14:paraId="57DC10BA" w14:textId="77777777" w:rsidTr="00AA6E05">
        <w:trPr>
          <w:trHeight w:val="288"/>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A2C64" w14:textId="77777777" w:rsidR="00835DB0" w:rsidRPr="007326A5" w:rsidRDefault="00835DB0" w:rsidP="00AA6E05">
            <w:pPr>
              <w:ind w:left="-36" w:right="-174" w:firstLine="24"/>
              <w:jc w:val="center"/>
              <w:rPr>
                <w:color w:val="000000"/>
                <w:sz w:val="12"/>
                <w:szCs w:val="12"/>
              </w:rPr>
            </w:pPr>
            <w:r w:rsidRPr="007326A5">
              <w:rPr>
                <w:color w:val="000000"/>
                <w:sz w:val="12"/>
                <w:szCs w:val="12"/>
              </w:rPr>
              <w:t> </w:t>
            </w:r>
          </w:p>
        </w:tc>
        <w:tc>
          <w:tcPr>
            <w:tcW w:w="2897" w:type="dxa"/>
            <w:tcBorders>
              <w:top w:val="single" w:sz="4" w:space="0" w:color="auto"/>
              <w:left w:val="nil"/>
              <w:bottom w:val="single" w:sz="4" w:space="0" w:color="auto"/>
              <w:right w:val="single" w:sz="4" w:space="0" w:color="auto"/>
            </w:tcBorders>
            <w:shd w:val="clear" w:color="auto" w:fill="auto"/>
            <w:noWrap/>
            <w:vAlign w:val="center"/>
            <w:hideMark/>
          </w:tcPr>
          <w:p w14:paraId="2B25F23D" w14:textId="77777777" w:rsidR="00835DB0" w:rsidRPr="00474E0F" w:rsidRDefault="00835DB0" w:rsidP="00AA6E05">
            <w:pPr>
              <w:rPr>
                <w:b/>
                <w:color w:val="000000"/>
                <w:sz w:val="20"/>
                <w:szCs w:val="20"/>
              </w:rPr>
            </w:pPr>
            <w:r w:rsidRPr="00474E0F">
              <w:rPr>
                <w:b/>
                <w:color w:val="000000"/>
                <w:sz w:val="20"/>
                <w:szCs w:val="20"/>
              </w:rPr>
              <w:t>Ввод основных средств</w:t>
            </w:r>
            <w:r>
              <w:rPr>
                <w:b/>
                <w:color w:val="000000"/>
                <w:sz w:val="20"/>
                <w:szCs w:val="20"/>
              </w:rPr>
              <w:t xml:space="preserve"> 2021</w:t>
            </w:r>
          </w:p>
        </w:tc>
        <w:tc>
          <w:tcPr>
            <w:tcW w:w="888" w:type="dxa"/>
            <w:tcBorders>
              <w:top w:val="single" w:sz="4" w:space="0" w:color="auto"/>
              <w:left w:val="nil"/>
              <w:bottom w:val="single" w:sz="4" w:space="0" w:color="auto"/>
              <w:right w:val="single" w:sz="4" w:space="0" w:color="auto"/>
            </w:tcBorders>
            <w:shd w:val="clear" w:color="auto" w:fill="auto"/>
            <w:noWrap/>
            <w:vAlign w:val="center"/>
            <w:hideMark/>
          </w:tcPr>
          <w:p w14:paraId="69CAD604" w14:textId="77777777" w:rsidR="00835DB0" w:rsidRPr="007326A5" w:rsidRDefault="00835DB0" w:rsidP="00AA6E05">
            <w:pPr>
              <w:jc w:val="center"/>
              <w:rPr>
                <w:color w:val="000000"/>
                <w:sz w:val="12"/>
                <w:szCs w:val="12"/>
              </w:rPr>
            </w:pPr>
            <w:r w:rsidRPr="007326A5">
              <w:rPr>
                <w:color w:val="000000"/>
                <w:sz w:val="12"/>
                <w:szCs w:val="12"/>
              </w:rPr>
              <w:t> </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258138B6" w14:textId="77777777" w:rsidR="00835DB0" w:rsidRPr="007326A5" w:rsidRDefault="00835DB0" w:rsidP="00AA6E05">
            <w:pPr>
              <w:jc w:val="center"/>
              <w:rPr>
                <w:color w:val="000000"/>
                <w:sz w:val="12"/>
                <w:szCs w:val="12"/>
              </w:rPr>
            </w:pPr>
            <w:r w:rsidRPr="007326A5">
              <w:rPr>
                <w:color w:val="000000"/>
                <w:sz w:val="12"/>
                <w:szCs w:val="12"/>
              </w:rPr>
              <w:t> </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69696F1D" w14:textId="77777777" w:rsidR="00835DB0" w:rsidRPr="007326A5" w:rsidRDefault="00835DB0" w:rsidP="00AA6E05">
            <w:pPr>
              <w:jc w:val="center"/>
              <w:rPr>
                <w:color w:val="000000"/>
                <w:sz w:val="12"/>
                <w:szCs w:val="12"/>
              </w:rPr>
            </w:pPr>
            <w:r w:rsidRPr="007326A5">
              <w:rPr>
                <w:color w:val="000000"/>
                <w:sz w:val="12"/>
                <w:szCs w:val="12"/>
              </w:rPr>
              <w:t> </w:t>
            </w:r>
          </w:p>
        </w:tc>
        <w:tc>
          <w:tcPr>
            <w:tcW w:w="846" w:type="dxa"/>
            <w:tcBorders>
              <w:top w:val="single" w:sz="4" w:space="0" w:color="auto"/>
              <w:left w:val="nil"/>
              <w:bottom w:val="single" w:sz="4" w:space="0" w:color="auto"/>
              <w:right w:val="single" w:sz="4" w:space="0" w:color="auto"/>
            </w:tcBorders>
            <w:shd w:val="clear" w:color="auto" w:fill="auto"/>
            <w:noWrap/>
            <w:vAlign w:val="center"/>
            <w:hideMark/>
          </w:tcPr>
          <w:p w14:paraId="0CD892F1" w14:textId="77777777" w:rsidR="00835DB0" w:rsidRPr="007326A5" w:rsidRDefault="00835DB0" w:rsidP="00AA6E05">
            <w:pPr>
              <w:jc w:val="center"/>
              <w:rPr>
                <w:color w:val="000000"/>
                <w:sz w:val="12"/>
                <w:szCs w:val="12"/>
              </w:rPr>
            </w:pPr>
            <w:r w:rsidRPr="007326A5">
              <w:rPr>
                <w:color w:val="000000"/>
                <w:sz w:val="12"/>
                <w:szCs w:val="12"/>
              </w:rPr>
              <w:t> </w:t>
            </w:r>
          </w:p>
        </w:tc>
        <w:tc>
          <w:tcPr>
            <w:tcW w:w="770" w:type="dxa"/>
            <w:tcBorders>
              <w:top w:val="single" w:sz="4" w:space="0" w:color="auto"/>
              <w:left w:val="nil"/>
              <w:bottom w:val="single" w:sz="4" w:space="0" w:color="auto"/>
              <w:right w:val="single" w:sz="4" w:space="0" w:color="auto"/>
            </w:tcBorders>
            <w:shd w:val="clear" w:color="auto" w:fill="auto"/>
            <w:noWrap/>
            <w:vAlign w:val="center"/>
            <w:hideMark/>
          </w:tcPr>
          <w:p w14:paraId="6B89CE23" w14:textId="77777777" w:rsidR="00835DB0" w:rsidRPr="007326A5" w:rsidRDefault="00835DB0" w:rsidP="00AA6E05">
            <w:pPr>
              <w:jc w:val="center"/>
              <w:rPr>
                <w:color w:val="000000"/>
                <w:sz w:val="12"/>
                <w:szCs w:val="12"/>
              </w:rPr>
            </w:pPr>
            <w:r w:rsidRPr="007326A5">
              <w:rPr>
                <w:color w:val="000000"/>
                <w:sz w:val="12"/>
                <w:szCs w:val="12"/>
              </w:rPr>
              <w:t> </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14:paraId="20B60376" w14:textId="77777777" w:rsidR="00835DB0" w:rsidRPr="007326A5" w:rsidRDefault="00835DB0" w:rsidP="00AA6E05">
            <w:pPr>
              <w:jc w:val="center"/>
              <w:rPr>
                <w:color w:val="000000"/>
                <w:sz w:val="12"/>
                <w:szCs w:val="12"/>
              </w:rPr>
            </w:pPr>
            <w:r w:rsidRPr="007326A5">
              <w:rPr>
                <w:color w:val="000000"/>
                <w:sz w:val="12"/>
                <w:szCs w:val="12"/>
              </w:rPr>
              <w:t> </w:t>
            </w:r>
          </w:p>
        </w:tc>
        <w:tc>
          <w:tcPr>
            <w:tcW w:w="949" w:type="dxa"/>
            <w:tcBorders>
              <w:top w:val="single" w:sz="4" w:space="0" w:color="auto"/>
              <w:left w:val="nil"/>
              <w:bottom w:val="single" w:sz="4" w:space="0" w:color="auto"/>
              <w:right w:val="single" w:sz="4" w:space="0" w:color="auto"/>
            </w:tcBorders>
            <w:shd w:val="clear" w:color="auto" w:fill="auto"/>
            <w:noWrap/>
            <w:vAlign w:val="center"/>
            <w:hideMark/>
          </w:tcPr>
          <w:p w14:paraId="01AF8B54" w14:textId="77777777" w:rsidR="00835DB0" w:rsidRPr="007326A5" w:rsidRDefault="00835DB0" w:rsidP="00AA6E05">
            <w:pPr>
              <w:jc w:val="center"/>
              <w:rPr>
                <w:color w:val="000000"/>
                <w:sz w:val="12"/>
                <w:szCs w:val="12"/>
              </w:rPr>
            </w:pPr>
            <w:r w:rsidRPr="007326A5">
              <w:rPr>
                <w:color w:val="000000"/>
                <w:sz w:val="12"/>
                <w:szCs w:val="12"/>
              </w:rPr>
              <w:t> </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4680D79A" w14:textId="77777777" w:rsidR="00835DB0" w:rsidRPr="007326A5" w:rsidRDefault="00835DB0" w:rsidP="00AA6E05">
            <w:pPr>
              <w:jc w:val="center"/>
              <w:rPr>
                <w:color w:val="000000"/>
                <w:sz w:val="12"/>
                <w:szCs w:val="12"/>
              </w:rPr>
            </w:pPr>
            <w:r w:rsidRPr="007326A5">
              <w:rPr>
                <w:color w:val="000000"/>
                <w:sz w:val="12"/>
                <w:szCs w:val="12"/>
              </w:rPr>
              <w:t> </w:t>
            </w:r>
          </w:p>
        </w:tc>
      </w:tr>
      <w:tr w:rsidR="00835DB0" w:rsidRPr="007326A5" w14:paraId="401EA93F" w14:textId="77777777" w:rsidTr="00AA6E05">
        <w:trPr>
          <w:trHeight w:val="288"/>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307AA1FD" w14:textId="77777777" w:rsidR="00835DB0" w:rsidRPr="007326A5" w:rsidRDefault="00835DB0" w:rsidP="00AA6E05">
            <w:pPr>
              <w:ind w:left="-36" w:right="-174" w:firstLine="24"/>
              <w:jc w:val="center"/>
              <w:rPr>
                <w:color w:val="000000"/>
                <w:sz w:val="12"/>
                <w:szCs w:val="12"/>
              </w:rPr>
            </w:pPr>
            <w:r w:rsidRPr="007326A5">
              <w:rPr>
                <w:color w:val="000000"/>
                <w:sz w:val="12"/>
                <w:szCs w:val="12"/>
              </w:rPr>
              <w:t> </w:t>
            </w:r>
          </w:p>
        </w:tc>
        <w:tc>
          <w:tcPr>
            <w:tcW w:w="2897" w:type="dxa"/>
            <w:tcBorders>
              <w:top w:val="nil"/>
              <w:left w:val="nil"/>
              <w:bottom w:val="single" w:sz="4" w:space="0" w:color="auto"/>
              <w:right w:val="single" w:sz="4" w:space="0" w:color="auto"/>
            </w:tcBorders>
            <w:shd w:val="clear" w:color="auto" w:fill="auto"/>
            <w:noWrap/>
            <w:vAlign w:val="center"/>
            <w:hideMark/>
          </w:tcPr>
          <w:p w14:paraId="6BA52865" w14:textId="77777777" w:rsidR="00835DB0" w:rsidRPr="00474E0F" w:rsidRDefault="00835DB0" w:rsidP="00AA6E05">
            <w:pPr>
              <w:rPr>
                <w:b/>
                <w:color w:val="000000"/>
                <w:sz w:val="20"/>
                <w:szCs w:val="20"/>
              </w:rPr>
            </w:pPr>
            <w:r w:rsidRPr="00474E0F">
              <w:rPr>
                <w:b/>
                <w:color w:val="000000"/>
                <w:sz w:val="20"/>
                <w:szCs w:val="20"/>
              </w:rPr>
              <w:t xml:space="preserve">Оборудование </w:t>
            </w:r>
          </w:p>
        </w:tc>
        <w:tc>
          <w:tcPr>
            <w:tcW w:w="888" w:type="dxa"/>
            <w:tcBorders>
              <w:top w:val="nil"/>
              <w:left w:val="nil"/>
              <w:bottom w:val="single" w:sz="4" w:space="0" w:color="auto"/>
              <w:right w:val="single" w:sz="4" w:space="0" w:color="auto"/>
            </w:tcBorders>
            <w:shd w:val="clear" w:color="auto" w:fill="auto"/>
            <w:noWrap/>
            <w:vAlign w:val="center"/>
            <w:hideMark/>
          </w:tcPr>
          <w:p w14:paraId="3A0BA174" w14:textId="77777777" w:rsidR="00835DB0" w:rsidRPr="007326A5" w:rsidRDefault="00835DB0" w:rsidP="00AA6E05">
            <w:pPr>
              <w:jc w:val="center"/>
              <w:rPr>
                <w:color w:val="000000"/>
                <w:sz w:val="12"/>
                <w:szCs w:val="12"/>
              </w:rPr>
            </w:pPr>
            <w:r w:rsidRPr="007326A5">
              <w:rPr>
                <w:color w:val="000000"/>
                <w:sz w:val="12"/>
                <w:szCs w:val="12"/>
              </w:rPr>
              <w:t> </w:t>
            </w:r>
          </w:p>
        </w:tc>
        <w:tc>
          <w:tcPr>
            <w:tcW w:w="891" w:type="dxa"/>
            <w:tcBorders>
              <w:top w:val="nil"/>
              <w:left w:val="nil"/>
              <w:bottom w:val="single" w:sz="4" w:space="0" w:color="auto"/>
              <w:right w:val="single" w:sz="4" w:space="0" w:color="auto"/>
            </w:tcBorders>
            <w:shd w:val="clear" w:color="auto" w:fill="auto"/>
            <w:noWrap/>
            <w:vAlign w:val="center"/>
            <w:hideMark/>
          </w:tcPr>
          <w:p w14:paraId="6B3DB53B" w14:textId="77777777" w:rsidR="00835DB0" w:rsidRPr="007326A5" w:rsidRDefault="00835DB0" w:rsidP="00AA6E05">
            <w:pPr>
              <w:jc w:val="center"/>
              <w:rPr>
                <w:color w:val="000000"/>
                <w:sz w:val="12"/>
                <w:szCs w:val="12"/>
              </w:rPr>
            </w:pPr>
            <w:r w:rsidRPr="007326A5">
              <w:rPr>
                <w:color w:val="000000"/>
                <w:sz w:val="12"/>
                <w:szCs w:val="12"/>
              </w:rPr>
              <w:t> </w:t>
            </w:r>
          </w:p>
        </w:tc>
        <w:tc>
          <w:tcPr>
            <w:tcW w:w="776" w:type="dxa"/>
            <w:tcBorders>
              <w:top w:val="nil"/>
              <w:left w:val="nil"/>
              <w:bottom w:val="single" w:sz="4" w:space="0" w:color="auto"/>
              <w:right w:val="single" w:sz="4" w:space="0" w:color="auto"/>
            </w:tcBorders>
            <w:shd w:val="clear" w:color="auto" w:fill="auto"/>
            <w:noWrap/>
            <w:vAlign w:val="center"/>
            <w:hideMark/>
          </w:tcPr>
          <w:p w14:paraId="395E8D53" w14:textId="77777777" w:rsidR="00835DB0" w:rsidRPr="007326A5" w:rsidRDefault="00835DB0" w:rsidP="00AA6E05">
            <w:pPr>
              <w:jc w:val="center"/>
              <w:rPr>
                <w:color w:val="000000"/>
                <w:sz w:val="12"/>
                <w:szCs w:val="12"/>
              </w:rPr>
            </w:pPr>
            <w:r w:rsidRPr="007326A5">
              <w:rPr>
                <w:color w:val="000000"/>
                <w:sz w:val="12"/>
                <w:szCs w:val="12"/>
              </w:rPr>
              <w:t> </w:t>
            </w:r>
          </w:p>
        </w:tc>
        <w:tc>
          <w:tcPr>
            <w:tcW w:w="846" w:type="dxa"/>
            <w:tcBorders>
              <w:top w:val="nil"/>
              <w:left w:val="nil"/>
              <w:bottom w:val="single" w:sz="4" w:space="0" w:color="auto"/>
              <w:right w:val="single" w:sz="4" w:space="0" w:color="auto"/>
            </w:tcBorders>
            <w:shd w:val="clear" w:color="auto" w:fill="auto"/>
            <w:noWrap/>
            <w:vAlign w:val="center"/>
            <w:hideMark/>
          </w:tcPr>
          <w:p w14:paraId="7B606A69" w14:textId="77777777" w:rsidR="00835DB0" w:rsidRPr="007326A5" w:rsidRDefault="00835DB0" w:rsidP="00AA6E05">
            <w:pPr>
              <w:jc w:val="center"/>
              <w:rPr>
                <w:color w:val="000000"/>
                <w:sz w:val="12"/>
                <w:szCs w:val="12"/>
              </w:rPr>
            </w:pPr>
            <w:r w:rsidRPr="007326A5">
              <w:rPr>
                <w:color w:val="000000"/>
                <w:sz w:val="12"/>
                <w:szCs w:val="12"/>
              </w:rPr>
              <w:t> </w:t>
            </w:r>
          </w:p>
        </w:tc>
        <w:tc>
          <w:tcPr>
            <w:tcW w:w="770" w:type="dxa"/>
            <w:tcBorders>
              <w:top w:val="nil"/>
              <w:left w:val="nil"/>
              <w:bottom w:val="single" w:sz="4" w:space="0" w:color="auto"/>
              <w:right w:val="single" w:sz="4" w:space="0" w:color="auto"/>
            </w:tcBorders>
            <w:shd w:val="clear" w:color="auto" w:fill="auto"/>
            <w:noWrap/>
            <w:vAlign w:val="center"/>
            <w:hideMark/>
          </w:tcPr>
          <w:p w14:paraId="3CDF465D" w14:textId="77777777" w:rsidR="00835DB0" w:rsidRPr="007326A5" w:rsidRDefault="00835DB0" w:rsidP="00AA6E05">
            <w:pPr>
              <w:jc w:val="center"/>
              <w:rPr>
                <w:color w:val="000000"/>
                <w:sz w:val="12"/>
                <w:szCs w:val="12"/>
              </w:rPr>
            </w:pPr>
            <w:r w:rsidRPr="007326A5">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center"/>
            <w:hideMark/>
          </w:tcPr>
          <w:p w14:paraId="5C9B4050" w14:textId="77777777" w:rsidR="00835DB0" w:rsidRPr="007326A5" w:rsidRDefault="00835DB0" w:rsidP="00AA6E05">
            <w:pPr>
              <w:jc w:val="center"/>
              <w:rPr>
                <w:color w:val="000000"/>
                <w:sz w:val="12"/>
                <w:szCs w:val="12"/>
              </w:rPr>
            </w:pPr>
            <w:r w:rsidRPr="007326A5">
              <w:rPr>
                <w:color w:val="000000"/>
                <w:sz w:val="12"/>
                <w:szCs w:val="12"/>
              </w:rPr>
              <w:t> </w:t>
            </w:r>
          </w:p>
        </w:tc>
        <w:tc>
          <w:tcPr>
            <w:tcW w:w="949" w:type="dxa"/>
            <w:tcBorders>
              <w:top w:val="nil"/>
              <w:left w:val="nil"/>
              <w:bottom w:val="single" w:sz="4" w:space="0" w:color="auto"/>
              <w:right w:val="single" w:sz="4" w:space="0" w:color="auto"/>
            </w:tcBorders>
            <w:shd w:val="clear" w:color="auto" w:fill="auto"/>
            <w:noWrap/>
            <w:vAlign w:val="center"/>
            <w:hideMark/>
          </w:tcPr>
          <w:p w14:paraId="4AFF37CB" w14:textId="77777777" w:rsidR="00835DB0" w:rsidRPr="007326A5" w:rsidRDefault="00835DB0" w:rsidP="00AA6E05">
            <w:pPr>
              <w:jc w:val="center"/>
              <w:rPr>
                <w:color w:val="000000"/>
                <w:sz w:val="12"/>
                <w:szCs w:val="12"/>
              </w:rPr>
            </w:pPr>
            <w:r w:rsidRPr="007326A5">
              <w:rPr>
                <w:color w:val="000000"/>
                <w:sz w:val="12"/>
                <w:szCs w:val="12"/>
              </w:rPr>
              <w:t> </w:t>
            </w:r>
          </w:p>
        </w:tc>
        <w:tc>
          <w:tcPr>
            <w:tcW w:w="963" w:type="dxa"/>
            <w:tcBorders>
              <w:top w:val="nil"/>
              <w:left w:val="nil"/>
              <w:bottom w:val="single" w:sz="4" w:space="0" w:color="auto"/>
              <w:right w:val="single" w:sz="4" w:space="0" w:color="auto"/>
            </w:tcBorders>
            <w:shd w:val="clear" w:color="auto" w:fill="auto"/>
            <w:noWrap/>
            <w:vAlign w:val="center"/>
            <w:hideMark/>
          </w:tcPr>
          <w:p w14:paraId="3C0C54D1" w14:textId="77777777" w:rsidR="00835DB0" w:rsidRPr="007326A5" w:rsidRDefault="00835DB0" w:rsidP="00AA6E05">
            <w:pPr>
              <w:jc w:val="center"/>
              <w:rPr>
                <w:color w:val="000000"/>
                <w:sz w:val="12"/>
                <w:szCs w:val="12"/>
              </w:rPr>
            </w:pPr>
            <w:r w:rsidRPr="007326A5">
              <w:rPr>
                <w:color w:val="000000"/>
                <w:sz w:val="12"/>
                <w:szCs w:val="12"/>
              </w:rPr>
              <w:t> </w:t>
            </w:r>
          </w:p>
        </w:tc>
      </w:tr>
      <w:tr w:rsidR="00835DB0" w:rsidRPr="007326A5" w14:paraId="05D86FFC" w14:textId="77777777" w:rsidTr="00AA6E05">
        <w:trPr>
          <w:trHeight w:val="630"/>
        </w:trPr>
        <w:tc>
          <w:tcPr>
            <w:tcW w:w="648" w:type="dxa"/>
            <w:tcBorders>
              <w:top w:val="nil"/>
              <w:left w:val="single" w:sz="4" w:space="0" w:color="auto"/>
              <w:bottom w:val="single" w:sz="4" w:space="0" w:color="auto"/>
              <w:right w:val="single" w:sz="4" w:space="0" w:color="auto"/>
            </w:tcBorders>
            <w:shd w:val="clear" w:color="auto" w:fill="auto"/>
            <w:noWrap/>
            <w:vAlign w:val="center"/>
          </w:tcPr>
          <w:p w14:paraId="734FAF20" w14:textId="77777777" w:rsidR="00835DB0" w:rsidRPr="00E0268F" w:rsidRDefault="00835DB0" w:rsidP="00AA6E05">
            <w:pPr>
              <w:ind w:left="-36" w:right="-174" w:firstLine="24"/>
              <w:jc w:val="center"/>
              <w:outlineLvl w:val="0"/>
              <w:rPr>
                <w:color w:val="000000"/>
                <w:sz w:val="12"/>
                <w:szCs w:val="12"/>
                <w:lang w:val="en-US"/>
              </w:rPr>
            </w:pPr>
            <w:r>
              <w:rPr>
                <w:color w:val="000000"/>
                <w:sz w:val="12"/>
                <w:szCs w:val="12"/>
              </w:rPr>
              <w:t>55</w:t>
            </w:r>
            <w:r>
              <w:rPr>
                <w:color w:val="000000"/>
                <w:sz w:val="12"/>
                <w:szCs w:val="12"/>
                <w:lang w:val="en-US"/>
              </w:rPr>
              <w:t>2</w:t>
            </w:r>
          </w:p>
        </w:tc>
        <w:tc>
          <w:tcPr>
            <w:tcW w:w="2897" w:type="dxa"/>
            <w:tcBorders>
              <w:top w:val="nil"/>
              <w:left w:val="nil"/>
              <w:bottom w:val="single" w:sz="4" w:space="0" w:color="auto"/>
              <w:right w:val="single" w:sz="4" w:space="0" w:color="auto"/>
            </w:tcBorders>
            <w:shd w:val="clear" w:color="auto" w:fill="auto"/>
            <w:vAlign w:val="center"/>
            <w:hideMark/>
          </w:tcPr>
          <w:p w14:paraId="52FE4547" w14:textId="77777777" w:rsidR="00835DB0" w:rsidRPr="007326A5" w:rsidRDefault="00835DB0" w:rsidP="00AA6E05">
            <w:pPr>
              <w:outlineLvl w:val="0"/>
              <w:rPr>
                <w:sz w:val="12"/>
                <w:szCs w:val="12"/>
              </w:rPr>
            </w:pPr>
            <w:r w:rsidRPr="007326A5">
              <w:rPr>
                <w:sz w:val="12"/>
                <w:szCs w:val="12"/>
              </w:rPr>
              <w:t xml:space="preserve">Котел водогрейный (КВр-1,16-95 ОУР, рег№ 1985, пасп произв-сть 1,16 МВт Гкал/ч) </w:t>
            </w:r>
          </w:p>
        </w:tc>
        <w:tc>
          <w:tcPr>
            <w:tcW w:w="888" w:type="dxa"/>
            <w:tcBorders>
              <w:top w:val="nil"/>
              <w:left w:val="nil"/>
              <w:bottom w:val="single" w:sz="4" w:space="0" w:color="auto"/>
              <w:right w:val="single" w:sz="4" w:space="0" w:color="auto"/>
            </w:tcBorders>
            <w:shd w:val="clear" w:color="auto" w:fill="auto"/>
            <w:vAlign w:val="center"/>
            <w:hideMark/>
          </w:tcPr>
          <w:p w14:paraId="7FB488EF" w14:textId="77777777" w:rsidR="00835DB0" w:rsidRPr="007326A5" w:rsidRDefault="00835DB0" w:rsidP="00AA6E05">
            <w:pPr>
              <w:jc w:val="center"/>
              <w:outlineLvl w:val="0"/>
              <w:rPr>
                <w:sz w:val="12"/>
                <w:szCs w:val="12"/>
              </w:rPr>
            </w:pPr>
            <w:r w:rsidRPr="007326A5">
              <w:rPr>
                <w:sz w:val="12"/>
                <w:szCs w:val="12"/>
              </w:rPr>
              <w:t>2021</w:t>
            </w:r>
          </w:p>
        </w:tc>
        <w:tc>
          <w:tcPr>
            <w:tcW w:w="891" w:type="dxa"/>
            <w:tcBorders>
              <w:top w:val="nil"/>
              <w:left w:val="nil"/>
              <w:bottom w:val="single" w:sz="4" w:space="0" w:color="auto"/>
              <w:right w:val="single" w:sz="4" w:space="0" w:color="auto"/>
            </w:tcBorders>
            <w:shd w:val="clear" w:color="auto" w:fill="auto"/>
            <w:vAlign w:val="center"/>
            <w:hideMark/>
          </w:tcPr>
          <w:p w14:paraId="4BF6385A" w14:textId="77777777" w:rsidR="00835DB0" w:rsidRPr="007326A5" w:rsidRDefault="00835DB0" w:rsidP="00AA6E05">
            <w:pPr>
              <w:jc w:val="center"/>
              <w:outlineLvl w:val="0"/>
              <w:rPr>
                <w:sz w:val="12"/>
                <w:szCs w:val="12"/>
              </w:rPr>
            </w:pPr>
            <w:r>
              <w:rPr>
                <w:sz w:val="12"/>
                <w:szCs w:val="12"/>
                <w:lang w:val="en-US"/>
              </w:rPr>
              <w:t>255 54</w:t>
            </w:r>
            <w:r>
              <w:rPr>
                <w:sz w:val="12"/>
                <w:szCs w:val="12"/>
              </w:rPr>
              <w:t>,</w:t>
            </w:r>
            <w:r>
              <w:rPr>
                <w:sz w:val="12"/>
                <w:szCs w:val="12"/>
                <w:lang w:val="en-US"/>
              </w:rPr>
              <w:t>.60</w:t>
            </w:r>
            <w:r w:rsidRPr="007326A5">
              <w:rPr>
                <w:sz w:val="12"/>
                <w:szCs w:val="12"/>
              </w:rPr>
              <w:t> </w:t>
            </w:r>
          </w:p>
        </w:tc>
        <w:tc>
          <w:tcPr>
            <w:tcW w:w="776" w:type="dxa"/>
            <w:tcBorders>
              <w:top w:val="nil"/>
              <w:left w:val="nil"/>
              <w:bottom w:val="single" w:sz="4" w:space="0" w:color="auto"/>
              <w:right w:val="single" w:sz="4" w:space="0" w:color="auto"/>
            </w:tcBorders>
            <w:shd w:val="clear" w:color="auto" w:fill="auto"/>
            <w:noWrap/>
            <w:vAlign w:val="center"/>
            <w:hideMark/>
          </w:tcPr>
          <w:p w14:paraId="3FDCB487" w14:textId="77777777" w:rsidR="00835DB0" w:rsidRPr="007326A5" w:rsidRDefault="00835DB0" w:rsidP="00AA6E05">
            <w:pPr>
              <w:jc w:val="center"/>
              <w:outlineLvl w:val="0"/>
              <w:rPr>
                <w:sz w:val="12"/>
                <w:szCs w:val="12"/>
              </w:rPr>
            </w:pPr>
            <w:r w:rsidRPr="007326A5">
              <w:rPr>
                <w:sz w:val="12"/>
                <w:szCs w:val="12"/>
              </w:rPr>
              <w:t>2021</w:t>
            </w:r>
          </w:p>
        </w:tc>
        <w:tc>
          <w:tcPr>
            <w:tcW w:w="846" w:type="dxa"/>
            <w:tcBorders>
              <w:top w:val="nil"/>
              <w:left w:val="nil"/>
              <w:bottom w:val="single" w:sz="4" w:space="0" w:color="auto"/>
              <w:right w:val="single" w:sz="4" w:space="0" w:color="auto"/>
            </w:tcBorders>
            <w:shd w:val="clear" w:color="auto" w:fill="auto"/>
            <w:noWrap/>
            <w:vAlign w:val="center"/>
            <w:hideMark/>
          </w:tcPr>
          <w:p w14:paraId="11068519" w14:textId="77777777" w:rsidR="00835DB0" w:rsidRPr="00E0268F" w:rsidRDefault="00835DB0" w:rsidP="00AA6E05">
            <w:pPr>
              <w:jc w:val="center"/>
              <w:outlineLvl w:val="0"/>
              <w:rPr>
                <w:color w:val="000000"/>
                <w:sz w:val="12"/>
                <w:szCs w:val="12"/>
                <w:lang w:val="en-US"/>
              </w:rPr>
            </w:pPr>
            <w:r>
              <w:rPr>
                <w:color w:val="000000"/>
                <w:sz w:val="12"/>
                <w:szCs w:val="12"/>
                <w:lang w:val="en-US"/>
              </w:rPr>
              <w:t>5</w:t>
            </w:r>
          </w:p>
        </w:tc>
        <w:tc>
          <w:tcPr>
            <w:tcW w:w="770" w:type="dxa"/>
            <w:tcBorders>
              <w:top w:val="nil"/>
              <w:left w:val="nil"/>
              <w:bottom w:val="single" w:sz="4" w:space="0" w:color="auto"/>
              <w:right w:val="single" w:sz="4" w:space="0" w:color="auto"/>
            </w:tcBorders>
            <w:shd w:val="clear" w:color="auto" w:fill="auto"/>
            <w:noWrap/>
            <w:vAlign w:val="center"/>
            <w:hideMark/>
          </w:tcPr>
          <w:p w14:paraId="422CD2B2" w14:textId="77777777" w:rsidR="00835DB0" w:rsidRPr="00E0268F" w:rsidRDefault="00835DB0" w:rsidP="00AA6E05">
            <w:pPr>
              <w:jc w:val="center"/>
              <w:outlineLvl w:val="0"/>
              <w:rPr>
                <w:color w:val="000000"/>
                <w:sz w:val="12"/>
                <w:szCs w:val="12"/>
                <w:lang w:val="en-US"/>
              </w:rPr>
            </w:pPr>
            <w:r>
              <w:rPr>
                <w:color w:val="000000"/>
                <w:sz w:val="12"/>
                <w:szCs w:val="12"/>
                <w:lang w:val="en-US"/>
              </w:rPr>
              <w:t>3</w:t>
            </w:r>
            <w:r w:rsidRPr="007326A5">
              <w:rPr>
                <w:color w:val="000000"/>
                <w:sz w:val="12"/>
                <w:szCs w:val="12"/>
              </w:rPr>
              <w:t xml:space="preserve"> </w:t>
            </w:r>
            <w:r>
              <w:rPr>
                <w:color w:val="000000"/>
                <w:sz w:val="12"/>
                <w:szCs w:val="12"/>
                <w:lang w:val="en-US"/>
              </w:rPr>
              <w:t>006</w:t>
            </w:r>
            <w:r w:rsidRPr="007326A5">
              <w:rPr>
                <w:color w:val="000000"/>
                <w:sz w:val="12"/>
                <w:szCs w:val="12"/>
              </w:rPr>
              <w:t>,</w:t>
            </w:r>
            <w:r>
              <w:rPr>
                <w:color w:val="000000"/>
                <w:sz w:val="12"/>
                <w:szCs w:val="12"/>
                <w:lang w:val="en-US"/>
              </w:rPr>
              <w:t>40</w:t>
            </w:r>
          </w:p>
        </w:tc>
        <w:tc>
          <w:tcPr>
            <w:tcW w:w="936" w:type="dxa"/>
            <w:tcBorders>
              <w:top w:val="nil"/>
              <w:left w:val="nil"/>
              <w:bottom w:val="single" w:sz="4" w:space="0" w:color="auto"/>
              <w:right w:val="single" w:sz="4" w:space="0" w:color="auto"/>
            </w:tcBorders>
            <w:shd w:val="clear" w:color="auto" w:fill="auto"/>
            <w:noWrap/>
            <w:vAlign w:val="center"/>
            <w:hideMark/>
          </w:tcPr>
          <w:p w14:paraId="4C9BBC7F" w14:textId="77777777" w:rsidR="00835DB0" w:rsidRPr="00E0268F" w:rsidRDefault="00835DB0" w:rsidP="00AA6E05">
            <w:pPr>
              <w:jc w:val="center"/>
              <w:outlineLvl w:val="0"/>
              <w:rPr>
                <w:color w:val="000000"/>
                <w:sz w:val="12"/>
                <w:szCs w:val="12"/>
                <w:lang w:val="en-US"/>
              </w:rPr>
            </w:pPr>
            <w:r>
              <w:rPr>
                <w:color w:val="000000"/>
                <w:sz w:val="12"/>
                <w:szCs w:val="12"/>
                <w:lang w:val="en-US"/>
              </w:rPr>
              <w:t>240</w:t>
            </w:r>
            <w:r w:rsidRPr="007326A5">
              <w:rPr>
                <w:color w:val="000000"/>
                <w:sz w:val="12"/>
                <w:szCs w:val="12"/>
              </w:rPr>
              <w:t xml:space="preserve"> 5</w:t>
            </w:r>
            <w:r>
              <w:rPr>
                <w:color w:val="000000"/>
                <w:sz w:val="12"/>
                <w:szCs w:val="12"/>
                <w:lang w:val="en-US"/>
              </w:rPr>
              <w:t>11</w:t>
            </w:r>
            <w:r w:rsidRPr="007326A5">
              <w:rPr>
                <w:color w:val="000000"/>
                <w:sz w:val="12"/>
                <w:szCs w:val="12"/>
              </w:rPr>
              <w:t>,</w:t>
            </w:r>
            <w:r>
              <w:rPr>
                <w:color w:val="000000"/>
                <w:sz w:val="12"/>
                <w:szCs w:val="12"/>
                <w:lang w:val="en-US"/>
              </w:rPr>
              <w:t>62</w:t>
            </w:r>
          </w:p>
        </w:tc>
        <w:tc>
          <w:tcPr>
            <w:tcW w:w="949" w:type="dxa"/>
            <w:tcBorders>
              <w:top w:val="nil"/>
              <w:left w:val="nil"/>
              <w:bottom w:val="single" w:sz="4" w:space="0" w:color="auto"/>
              <w:right w:val="single" w:sz="4" w:space="0" w:color="auto"/>
            </w:tcBorders>
            <w:shd w:val="clear" w:color="auto" w:fill="auto"/>
            <w:noWrap/>
            <w:vAlign w:val="center"/>
            <w:hideMark/>
          </w:tcPr>
          <w:p w14:paraId="0D9B3912" w14:textId="77777777" w:rsidR="00835DB0" w:rsidRPr="007326A5" w:rsidRDefault="00835DB0" w:rsidP="00AA6E05">
            <w:pPr>
              <w:jc w:val="center"/>
              <w:outlineLvl w:val="0"/>
              <w:rPr>
                <w:color w:val="000000"/>
                <w:sz w:val="12"/>
                <w:szCs w:val="12"/>
              </w:rPr>
            </w:pPr>
            <w:r>
              <w:rPr>
                <w:color w:val="000000"/>
                <w:sz w:val="12"/>
                <w:szCs w:val="12"/>
              </w:rPr>
              <w:t>80</w:t>
            </w:r>
          </w:p>
        </w:tc>
        <w:tc>
          <w:tcPr>
            <w:tcW w:w="963" w:type="dxa"/>
            <w:tcBorders>
              <w:top w:val="nil"/>
              <w:left w:val="nil"/>
              <w:bottom w:val="single" w:sz="4" w:space="0" w:color="auto"/>
              <w:right w:val="single" w:sz="4" w:space="0" w:color="auto"/>
            </w:tcBorders>
            <w:shd w:val="clear" w:color="auto" w:fill="auto"/>
            <w:noWrap/>
            <w:vAlign w:val="center"/>
            <w:hideMark/>
          </w:tcPr>
          <w:p w14:paraId="16E90E5B" w14:textId="77777777" w:rsidR="00835DB0" w:rsidRPr="007326A5" w:rsidRDefault="00835DB0" w:rsidP="00AA6E05">
            <w:pPr>
              <w:jc w:val="center"/>
              <w:outlineLvl w:val="0"/>
              <w:rPr>
                <w:color w:val="000000"/>
                <w:sz w:val="12"/>
                <w:szCs w:val="12"/>
              </w:rPr>
            </w:pPr>
            <w:r w:rsidRPr="00963C84">
              <w:rPr>
                <w:color w:val="000000"/>
                <w:sz w:val="12"/>
                <w:szCs w:val="12"/>
              </w:rPr>
              <w:t>36 076,74</w:t>
            </w:r>
          </w:p>
        </w:tc>
      </w:tr>
      <w:tr w:rsidR="00835DB0" w:rsidRPr="007326A5" w14:paraId="6338376E" w14:textId="77777777" w:rsidTr="00AA6E05">
        <w:trPr>
          <w:trHeight w:val="630"/>
        </w:trPr>
        <w:tc>
          <w:tcPr>
            <w:tcW w:w="648" w:type="dxa"/>
            <w:tcBorders>
              <w:top w:val="nil"/>
              <w:left w:val="single" w:sz="4" w:space="0" w:color="auto"/>
              <w:bottom w:val="single" w:sz="4" w:space="0" w:color="auto"/>
              <w:right w:val="single" w:sz="4" w:space="0" w:color="auto"/>
            </w:tcBorders>
            <w:shd w:val="clear" w:color="auto" w:fill="auto"/>
            <w:noWrap/>
            <w:vAlign w:val="center"/>
          </w:tcPr>
          <w:p w14:paraId="5B4CCF7E" w14:textId="77777777" w:rsidR="00835DB0" w:rsidRPr="00E0268F" w:rsidRDefault="00835DB0" w:rsidP="00AA6E05">
            <w:pPr>
              <w:ind w:left="-36" w:right="-174" w:firstLine="24"/>
              <w:jc w:val="center"/>
              <w:outlineLvl w:val="0"/>
              <w:rPr>
                <w:color w:val="000000"/>
                <w:sz w:val="12"/>
                <w:szCs w:val="12"/>
                <w:lang w:val="en-US"/>
              </w:rPr>
            </w:pPr>
            <w:r>
              <w:rPr>
                <w:color w:val="000000"/>
                <w:sz w:val="12"/>
                <w:szCs w:val="12"/>
              </w:rPr>
              <w:t>55</w:t>
            </w:r>
            <w:r>
              <w:rPr>
                <w:color w:val="000000"/>
                <w:sz w:val="12"/>
                <w:szCs w:val="12"/>
                <w:lang w:val="en-US"/>
              </w:rPr>
              <w:t>3</w:t>
            </w:r>
          </w:p>
        </w:tc>
        <w:tc>
          <w:tcPr>
            <w:tcW w:w="2897" w:type="dxa"/>
            <w:tcBorders>
              <w:top w:val="nil"/>
              <w:left w:val="nil"/>
              <w:bottom w:val="single" w:sz="4" w:space="0" w:color="auto"/>
              <w:right w:val="single" w:sz="4" w:space="0" w:color="auto"/>
            </w:tcBorders>
            <w:shd w:val="clear" w:color="auto" w:fill="auto"/>
            <w:vAlign w:val="center"/>
            <w:hideMark/>
          </w:tcPr>
          <w:p w14:paraId="2CC0F06A" w14:textId="77777777" w:rsidR="00835DB0" w:rsidRPr="007326A5" w:rsidRDefault="00835DB0" w:rsidP="00AA6E05">
            <w:pPr>
              <w:outlineLvl w:val="0"/>
              <w:rPr>
                <w:sz w:val="12"/>
                <w:szCs w:val="12"/>
              </w:rPr>
            </w:pPr>
            <w:r w:rsidRPr="007326A5">
              <w:rPr>
                <w:sz w:val="12"/>
                <w:szCs w:val="12"/>
              </w:rPr>
              <w:t xml:space="preserve">Котел водогрейный (КВр-1,16-95 ОУР, рег№ 1986, пасп произв-сть 1,16 МВт Гкал/ч) </w:t>
            </w:r>
          </w:p>
        </w:tc>
        <w:tc>
          <w:tcPr>
            <w:tcW w:w="888" w:type="dxa"/>
            <w:tcBorders>
              <w:top w:val="nil"/>
              <w:left w:val="nil"/>
              <w:bottom w:val="single" w:sz="4" w:space="0" w:color="auto"/>
              <w:right w:val="single" w:sz="4" w:space="0" w:color="auto"/>
            </w:tcBorders>
            <w:shd w:val="clear" w:color="auto" w:fill="auto"/>
            <w:vAlign w:val="center"/>
            <w:hideMark/>
          </w:tcPr>
          <w:p w14:paraId="00D3CB9B" w14:textId="77777777" w:rsidR="00835DB0" w:rsidRPr="007326A5" w:rsidRDefault="00835DB0" w:rsidP="00AA6E05">
            <w:pPr>
              <w:jc w:val="center"/>
              <w:outlineLvl w:val="0"/>
              <w:rPr>
                <w:sz w:val="12"/>
                <w:szCs w:val="12"/>
              </w:rPr>
            </w:pPr>
            <w:r w:rsidRPr="007326A5">
              <w:rPr>
                <w:sz w:val="12"/>
                <w:szCs w:val="12"/>
              </w:rPr>
              <w:t>2021</w:t>
            </w:r>
          </w:p>
        </w:tc>
        <w:tc>
          <w:tcPr>
            <w:tcW w:w="891" w:type="dxa"/>
            <w:tcBorders>
              <w:top w:val="nil"/>
              <w:left w:val="nil"/>
              <w:bottom w:val="single" w:sz="4" w:space="0" w:color="auto"/>
              <w:right w:val="single" w:sz="4" w:space="0" w:color="auto"/>
            </w:tcBorders>
            <w:shd w:val="clear" w:color="auto" w:fill="auto"/>
            <w:vAlign w:val="center"/>
            <w:hideMark/>
          </w:tcPr>
          <w:p w14:paraId="5836BC85" w14:textId="77777777" w:rsidR="00835DB0" w:rsidRPr="007326A5" w:rsidRDefault="00835DB0" w:rsidP="00AA6E05">
            <w:pPr>
              <w:jc w:val="center"/>
              <w:outlineLvl w:val="0"/>
              <w:rPr>
                <w:sz w:val="12"/>
                <w:szCs w:val="12"/>
              </w:rPr>
            </w:pPr>
            <w:r>
              <w:rPr>
                <w:sz w:val="12"/>
                <w:szCs w:val="12"/>
                <w:lang w:val="en-US"/>
              </w:rPr>
              <w:t>255 543</w:t>
            </w:r>
            <w:r>
              <w:rPr>
                <w:sz w:val="12"/>
                <w:szCs w:val="12"/>
              </w:rPr>
              <w:t>,</w:t>
            </w:r>
            <w:r>
              <w:rPr>
                <w:sz w:val="12"/>
                <w:szCs w:val="12"/>
                <w:lang w:val="en-US"/>
              </w:rPr>
              <w:t>60</w:t>
            </w:r>
            <w:r w:rsidRPr="007326A5">
              <w:rPr>
                <w:sz w:val="12"/>
                <w:szCs w:val="12"/>
              </w:rPr>
              <w:t>  </w:t>
            </w:r>
          </w:p>
        </w:tc>
        <w:tc>
          <w:tcPr>
            <w:tcW w:w="776" w:type="dxa"/>
            <w:tcBorders>
              <w:top w:val="nil"/>
              <w:left w:val="nil"/>
              <w:bottom w:val="single" w:sz="4" w:space="0" w:color="auto"/>
              <w:right w:val="single" w:sz="4" w:space="0" w:color="auto"/>
            </w:tcBorders>
            <w:shd w:val="clear" w:color="auto" w:fill="auto"/>
            <w:noWrap/>
            <w:vAlign w:val="center"/>
            <w:hideMark/>
          </w:tcPr>
          <w:p w14:paraId="46EB1189" w14:textId="77777777" w:rsidR="00835DB0" w:rsidRPr="007326A5" w:rsidRDefault="00835DB0" w:rsidP="00AA6E05">
            <w:pPr>
              <w:jc w:val="center"/>
              <w:outlineLvl w:val="0"/>
              <w:rPr>
                <w:sz w:val="12"/>
                <w:szCs w:val="12"/>
              </w:rPr>
            </w:pPr>
            <w:r w:rsidRPr="007326A5">
              <w:rPr>
                <w:sz w:val="12"/>
                <w:szCs w:val="12"/>
              </w:rPr>
              <w:t>2021</w:t>
            </w:r>
          </w:p>
        </w:tc>
        <w:tc>
          <w:tcPr>
            <w:tcW w:w="846" w:type="dxa"/>
            <w:tcBorders>
              <w:top w:val="nil"/>
              <w:left w:val="nil"/>
              <w:bottom w:val="single" w:sz="4" w:space="0" w:color="auto"/>
              <w:right w:val="single" w:sz="4" w:space="0" w:color="auto"/>
            </w:tcBorders>
            <w:shd w:val="clear" w:color="auto" w:fill="auto"/>
            <w:noWrap/>
            <w:vAlign w:val="center"/>
            <w:hideMark/>
          </w:tcPr>
          <w:p w14:paraId="430C8432" w14:textId="77777777" w:rsidR="00835DB0" w:rsidRPr="00E0268F" w:rsidRDefault="00835DB0" w:rsidP="00AA6E05">
            <w:pPr>
              <w:jc w:val="center"/>
              <w:outlineLvl w:val="0"/>
              <w:rPr>
                <w:color w:val="000000"/>
                <w:sz w:val="12"/>
                <w:szCs w:val="12"/>
                <w:lang w:val="en-US"/>
              </w:rPr>
            </w:pPr>
            <w:r>
              <w:rPr>
                <w:color w:val="000000"/>
                <w:sz w:val="12"/>
                <w:szCs w:val="12"/>
                <w:lang w:val="en-US"/>
              </w:rPr>
              <w:t>5</w:t>
            </w:r>
          </w:p>
        </w:tc>
        <w:tc>
          <w:tcPr>
            <w:tcW w:w="770" w:type="dxa"/>
            <w:tcBorders>
              <w:top w:val="nil"/>
              <w:left w:val="nil"/>
              <w:bottom w:val="single" w:sz="4" w:space="0" w:color="auto"/>
              <w:right w:val="single" w:sz="4" w:space="0" w:color="auto"/>
            </w:tcBorders>
            <w:shd w:val="clear" w:color="auto" w:fill="auto"/>
            <w:noWrap/>
            <w:vAlign w:val="center"/>
            <w:hideMark/>
          </w:tcPr>
          <w:p w14:paraId="52383A52" w14:textId="77777777" w:rsidR="00835DB0" w:rsidRPr="00E0268F" w:rsidRDefault="00835DB0" w:rsidP="00AA6E05">
            <w:pPr>
              <w:jc w:val="center"/>
              <w:outlineLvl w:val="0"/>
              <w:rPr>
                <w:color w:val="000000"/>
                <w:sz w:val="12"/>
                <w:szCs w:val="12"/>
                <w:lang w:val="en-US"/>
              </w:rPr>
            </w:pPr>
            <w:r w:rsidRPr="00E0268F">
              <w:rPr>
                <w:color w:val="000000"/>
                <w:sz w:val="12"/>
                <w:szCs w:val="12"/>
              </w:rPr>
              <w:t>3 006,4</w:t>
            </w:r>
            <w:r>
              <w:rPr>
                <w:color w:val="000000"/>
                <w:sz w:val="12"/>
                <w:szCs w:val="12"/>
                <w:lang w:val="en-US"/>
              </w:rPr>
              <w:t>0</w:t>
            </w:r>
          </w:p>
        </w:tc>
        <w:tc>
          <w:tcPr>
            <w:tcW w:w="936" w:type="dxa"/>
            <w:tcBorders>
              <w:top w:val="nil"/>
              <w:left w:val="nil"/>
              <w:bottom w:val="single" w:sz="4" w:space="0" w:color="auto"/>
              <w:right w:val="single" w:sz="4" w:space="0" w:color="auto"/>
            </w:tcBorders>
            <w:shd w:val="clear" w:color="auto" w:fill="auto"/>
            <w:noWrap/>
            <w:vAlign w:val="center"/>
            <w:hideMark/>
          </w:tcPr>
          <w:p w14:paraId="5222328E" w14:textId="77777777" w:rsidR="00835DB0" w:rsidRPr="00E0268F" w:rsidRDefault="00835DB0" w:rsidP="00AA6E05">
            <w:pPr>
              <w:jc w:val="center"/>
              <w:outlineLvl w:val="0"/>
              <w:rPr>
                <w:color w:val="000000"/>
                <w:sz w:val="12"/>
                <w:szCs w:val="12"/>
                <w:lang w:val="en-US"/>
              </w:rPr>
            </w:pPr>
            <w:r w:rsidRPr="007326A5">
              <w:rPr>
                <w:color w:val="000000"/>
                <w:sz w:val="12"/>
                <w:szCs w:val="12"/>
              </w:rPr>
              <w:t>2</w:t>
            </w:r>
            <w:r>
              <w:rPr>
                <w:color w:val="000000"/>
                <w:sz w:val="12"/>
                <w:szCs w:val="12"/>
                <w:lang w:val="en-US"/>
              </w:rPr>
              <w:t>40</w:t>
            </w:r>
            <w:r w:rsidRPr="007326A5">
              <w:rPr>
                <w:color w:val="000000"/>
                <w:sz w:val="12"/>
                <w:szCs w:val="12"/>
              </w:rPr>
              <w:t xml:space="preserve"> 5</w:t>
            </w:r>
            <w:r>
              <w:rPr>
                <w:color w:val="000000"/>
                <w:sz w:val="12"/>
                <w:szCs w:val="12"/>
                <w:lang w:val="en-US"/>
              </w:rPr>
              <w:t>11</w:t>
            </w:r>
            <w:r w:rsidRPr="007326A5">
              <w:rPr>
                <w:color w:val="000000"/>
                <w:sz w:val="12"/>
                <w:szCs w:val="12"/>
              </w:rPr>
              <w:t>,</w:t>
            </w:r>
            <w:r>
              <w:rPr>
                <w:color w:val="000000"/>
                <w:sz w:val="12"/>
                <w:szCs w:val="12"/>
                <w:lang w:val="en-US"/>
              </w:rPr>
              <w:t>62</w:t>
            </w:r>
          </w:p>
        </w:tc>
        <w:tc>
          <w:tcPr>
            <w:tcW w:w="949" w:type="dxa"/>
            <w:tcBorders>
              <w:top w:val="nil"/>
              <w:left w:val="nil"/>
              <w:bottom w:val="single" w:sz="4" w:space="0" w:color="auto"/>
              <w:right w:val="single" w:sz="4" w:space="0" w:color="auto"/>
            </w:tcBorders>
            <w:shd w:val="clear" w:color="auto" w:fill="auto"/>
            <w:noWrap/>
            <w:vAlign w:val="center"/>
            <w:hideMark/>
          </w:tcPr>
          <w:p w14:paraId="04FA5877" w14:textId="77777777" w:rsidR="00835DB0" w:rsidRPr="007326A5" w:rsidRDefault="00835DB0" w:rsidP="00AA6E05">
            <w:pPr>
              <w:jc w:val="center"/>
              <w:outlineLvl w:val="0"/>
              <w:rPr>
                <w:color w:val="000000"/>
                <w:sz w:val="12"/>
                <w:szCs w:val="12"/>
              </w:rPr>
            </w:pPr>
            <w:r>
              <w:rPr>
                <w:color w:val="000000"/>
                <w:sz w:val="12"/>
                <w:szCs w:val="12"/>
              </w:rPr>
              <w:t>80</w:t>
            </w:r>
          </w:p>
        </w:tc>
        <w:tc>
          <w:tcPr>
            <w:tcW w:w="963" w:type="dxa"/>
            <w:tcBorders>
              <w:top w:val="nil"/>
              <w:left w:val="nil"/>
              <w:bottom w:val="single" w:sz="4" w:space="0" w:color="auto"/>
              <w:right w:val="single" w:sz="4" w:space="0" w:color="auto"/>
            </w:tcBorders>
            <w:shd w:val="clear" w:color="auto" w:fill="auto"/>
            <w:noWrap/>
            <w:vAlign w:val="center"/>
            <w:hideMark/>
          </w:tcPr>
          <w:p w14:paraId="13208FC5" w14:textId="77777777" w:rsidR="00835DB0" w:rsidRPr="007326A5" w:rsidRDefault="00835DB0" w:rsidP="00AA6E05">
            <w:pPr>
              <w:jc w:val="center"/>
              <w:outlineLvl w:val="0"/>
              <w:rPr>
                <w:color w:val="000000"/>
                <w:sz w:val="12"/>
                <w:szCs w:val="12"/>
              </w:rPr>
            </w:pPr>
            <w:r w:rsidRPr="00963C84">
              <w:rPr>
                <w:color w:val="000000"/>
                <w:sz w:val="12"/>
                <w:szCs w:val="12"/>
              </w:rPr>
              <w:t>36 076,74</w:t>
            </w:r>
          </w:p>
        </w:tc>
      </w:tr>
      <w:tr w:rsidR="00835DB0" w:rsidRPr="007326A5" w14:paraId="3CAE7FF7" w14:textId="77777777" w:rsidTr="00AA6E05">
        <w:trPr>
          <w:trHeight w:val="630"/>
        </w:trPr>
        <w:tc>
          <w:tcPr>
            <w:tcW w:w="648" w:type="dxa"/>
            <w:tcBorders>
              <w:top w:val="nil"/>
              <w:left w:val="single" w:sz="4" w:space="0" w:color="auto"/>
              <w:bottom w:val="single" w:sz="4" w:space="0" w:color="auto"/>
              <w:right w:val="single" w:sz="4" w:space="0" w:color="auto"/>
            </w:tcBorders>
            <w:shd w:val="clear" w:color="auto" w:fill="auto"/>
            <w:noWrap/>
            <w:vAlign w:val="center"/>
          </w:tcPr>
          <w:p w14:paraId="7EB36002" w14:textId="77777777" w:rsidR="00835DB0" w:rsidRPr="00E0268F" w:rsidRDefault="00835DB0" w:rsidP="00AA6E05">
            <w:pPr>
              <w:ind w:left="-36" w:right="-174" w:firstLine="24"/>
              <w:jc w:val="center"/>
              <w:outlineLvl w:val="0"/>
              <w:rPr>
                <w:color w:val="000000"/>
                <w:sz w:val="12"/>
                <w:szCs w:val="12"/>
                <w:lang w:val="en-US"/>
              </w:rPr>
            </w:pPr>
            <w:r>
              <w:rPr>
                <w:color w:val="000000"/>
                <w:sz w:val="12"/>
                <w:szCs w:val="12"/>
              </w:rPr>
              <w:t>55</w:t>
            </w:r>
            <w:r>
              <w:rPr>
                <w:color w:val="000000"/>
                <w:sz w:val="12"/>
                <w:szCs w:val="12"/>
                <w:lang w:val="en-US"/>
              </w:rPr>
              <w:t>4</w:t>
            </w:r>
          </w:p>
        </w:tc>
        <w:tc>
          <w:tcPr>
            <w:tcW w:w="2897" w:type="dxa"/>
            <w:tcBorders>
              <w:top w:val="nil"/>
              <w:left w:val="nil"/>
              <w:bottom w:val="single" w:sz="4" w:space="0" w:color="auto"/>
              <w:right w:val="single" w:sz="4" w:space="0" w:color="auto"/>
            </w:tcBorders>
            <w:shd w:val="clear" w:color="auto" w:fill="auto"/>
            <w:vAlign w:val="center"/>
            <w:hideMark/>
          </w:tcPr>
          <w:p w14:paraId="42771FE4" w14:textId="77777777" w:rsidR="00835DB0" w:rsidRPr="007326A5" w:rsidRDefault="00835DB0" w:rsidP="00AA6E05">
            <w:pPr>
              <w:outlineLvl w:val="0"/>
              <w:rPr>
                <w:sz w:val="12"/>
                <w:szCs w:val="12"/>
              </w:rPr>
            </w:pPr>
            <w:r w:rsidRPr="007326A5">
              <w:rPr>
                <w:sz w:val="12"/>
                <w:szCs w:val="12"/>
              </w:rPr>
              <w:t xml:space="preserve">Котел водогрейный (КВр-1,16-95 ОУР, рег№ 1987, пасп произв-сть 1,16 МВт Гкал/ч) </w:t>
            </w:r>
          </w:p>
        </w:tc>
        <w:tc>
          <w:tcPr>
            <w:tcW w:w="888" w:type="dxa"/>
            <w:tcBorders>
              <w:top w:val="nil"/>
              <w:left w:val="nil"/>
              <w:bottom w:val="single" w:sz="4" w:space="0" w:color="auto"/>
              <w:right w:val="single" w:sz="4" w:space="0" w:color="auto"/>
            </w:tcBorders>
            <w:shd w:val="clear" w:color="auto" w:fill="auto"/>
            <w:vAlign w:val="center"/>
            <w:hideMark/>
          </w:tcPr>
          <w:p w14:paraId="6F0F4EB5" w14:textId="77777777" w:rsidR="00835DB0" w:rsidRPr="007326A5" w:rsidRDefault="00835DB0" w:rsidP="00AA6E05">
            <w:pPr>
              <w:jc w:val="center"/>
              <w:outlineLvl w:val="0"/>
              <w:rPr>
                <w:sz w:val="12"/>
                <w:szCs w:val="12"/>
              </w:rPr>
            </w:pPr>
            <w:r w:rsidRPr="007326A5">
              <w:rPr>
                <w:sz w:val="12"/>
                <w:szCs w:val="12"/>
              </w:rPr>
              <w:t>2021</w:t>
            </w:r>
          </w:p>
        </w:tc>
        <w:tc>
          <w:tcPr>
            <w:tcW w:w="891" w:type="dxa"/>
            <w:tcBorders>
              <w:top w:val="nil"/>
              <w:left w:val="nil"/>
              <w:bottom w:val="single" w:sz="4" w:space="0" w:color="auto"/>
              <w:right w:val="single" w:sz="4" w:space="0" w:color="auto"/>
            </w:tcBorders>
            <w:shd w:val="clear" w:color="auto" w:fill="auto"/>
            <w:vAlign w:val="center"/>
            <w:hideMark/>
          </w:tcPr>
          <w:p w14:paraId="394B70A3" w14:textId="77777777" w:rsidR="00835DB0" w:rsidRPr="007326A5" w:rsidRDefault="00835DB0" w:rsidP="00AA6E05">
            <w:pPr>
              <w:jc w:val="center"/>
              <w:outlineLvl w:val="0"/>
              <w:rPr>
                <w:sz w:val="12"/>
                <w:szCs w:val="12"/>
              </w:rPr>
            </w:pPr>
            <w:r>
              <w:rPr>
                <w:sz w:val="12"/>
                <w:szCs w:val="12"/>
                <w:lang w:val="en-US"/>
              </w:rPr>
              <w:t>255 543</w:t>
            </w:r>
            <w:r>
              <w:rPr>
                <w:sz w:val="12"/>
                <w:szCs w:val="12"/>
              </w:rPr>
              <w:t>,</w:t>
            </w:r>
            <w:r>
              <w:rPr>
                <w:sz w:val="12"/>
                <w:szCs w:val="12"/>
                <w:lang w:val="en-US"/>
              </w:rPr>
              <w:t>60</w:t>
            </w:r>
            <w:r w:rsidRPr="007326A5">
              <w:rPr>
                <w:sz w:val="12"/>
                <w:szCs w:val="12"/>
              </w:rPr>
              <w:t>  </w:t>
            </w:r>
          </w:p>
        </w:tc>
        <w:tc>
          <w:tcPr>
            <w:tcW w:w="776" w:type="dxa"/>
            <w:tcBorders>
              <w:top w:val="nil"/>
              <w:left w:val="nil"/>
              <w:bottom w:val="single" w:sz="4" w:space="0" w:color="auto"/>
              <w:right w:val="single" w:sz="4" w:space="0" w:color="auto"/>
            </w:tcBorders>
            <w:shd w:val="clear" w:color="auto" w:fill="auto"/>
            <w:noWrap/>
            <w:vAlign w:val="center"/>
            <w:hideMark/>
          </w:tcPr>
          <w:p w14:paraId="1E2CF2DC" w14:textId="77777777" w:rsidR="00835DB0" w:rsidRPr="007326A5" w:rsidRDefault="00835DB0" w:rsidP="00AA6E05">
            <w:pPr>
              <w:jc w:val="center"/>
              <w:outlineLvl w:val="0"/>
              <w:rPr>
                <w:sz w:val="12"/>
                <w:szCs w:val="12"/>
              </w:rPr>
            </w:pPr>
            <w:r w:rsidRPr="007326A5">
              <w:rPr>
                <w:sz w:val="12"/>
                <w:szCs w:val="12"/>
              </w:rPr>
              <w:t>2021</w:t>
            </w:r>
          </w:p>
        </w:tc>
        <w:tc>
          <w:tcPr>
            <w:tcW w:w="846" w:type="dxa"/>
            <w:tcBorders>
              <w:top w:val="nil"/>
              <w:left w:val="nil"/>
              <w:bottom w:val="single" w:sz="4" w:space="0" w:color="auto"/>
              <w:right w:val="single" w:sz="4" w:space="0" w:color="auto"/>
            </w:tcBorders>
            <w:shd w:val="clear" w:color="auto" w:fill="auto"/>
            <w:noWrap/>
            <w:vAlign w:val="center"/>
            <w:hideMark/>
          </w:tcPr>
          <w:p w14:paraId="3D6DAD00" w14:textId="77777777" w:rsidR="00835DB0" w:rsidRPr="00E0268F" w:rsidRDefault="00835DB0" w:rsidP="00AA6E05">
            <w:pPr>
              <w:jc w:val="center"/>
              <w:outlineLvl w:val="0"/>
              <w:rPr>
                <w:color w:val="000000"/>
                <w:sz w:val="12"/>
                <w:szCs w:val="12"/>
                <w:lang w:val="en-US"/>
              </w:rPr>
            </w:pPr>
            <w:r>
              <w:rPr>
                <w:color w:val="000000"/>
                <w:sz w:val="12"/>
                <w:szCs w:val="12"/>
                <w:lang w:val="en-US"/>
              </w:rPr>
              <w:t>5</w:t>
            </w:r>
          </w:p>
        </w:tc>
        <w:tc>
          <w:tcPr>
            <w:tcW w:w="770" w:type="dxa"/>
            <w:tcBorders>
              <w:top w:val="nil"/>
              <w:left w:val="nil"/>
              <w:bottom w:val="single" w:sz="4" w:space="0" w:color="auto"/>
              <w:right w:val="single" w:sz="4" w:space="0" w:color="auto"/>
            </w:tcBorders>
            <w:shd w:val="clear" w:color="auto" w:fill="auto"/>
            <w:noWrap/>
            <w:vAlign w:val="center"/>
            <w:hideMark/>
          </w:tcPr>
          <w:p w14:paraId="3392B2FD" w14:textId="77777777" w:rsidR="00835DB0" w:rsidRPr="00E0268F" w:rsidRDefault="00835DB0" w:rsidP="00AA6E05">
            <w:pPr>
              <w:jc w:val="center"/>
              <w:outlineLvl w:val="0"/>
              <w:rPr>
                <w:color w:val="000000"/>
                <w:sz w:val="12"/>
                <w:szCs w:val="12"/>
                <w:lang w:val="en-US"/>
              </w:rPr>
            </w:pPr>
            <w:r>
              <w:rPr>
                <w:color w:val="000000"/>
                <w:sz w:val="12"/>
                <w:szCs w:val="12"/>
                <w:lang w:val="en-US"/>
              </w:rPr>
              <w:t>3</w:t>
            </w:r>
            <w:r w:rsidRPr="007326A5">
              <w:rPr>
                <w:color w:val="000000"/>
                <w:sz w:val="12"/>
                <w:szCs w:val="12"/>
              </w:rPr>
              <w:t xml:space="preserve"> </w:t>
            </w:r>
            <w:r>
              <w:rPr>
                <w:color w:val="000000"/>
                <w:sz w:val="12"/>
                <w:szCs w:val="12"/>
                <w:lang w:val="en-US"/>
              </w:rPr>
              <w:t>006</w:t>
            </w:r>
            <w:r w:rsidRPr="007326A5">
              <w:rPr>
                <w:color w:val="000000"/>
                <w:sz w:val="12"/>
                <w:szCs w:val="12"/>
              </w:rPr>
              <w:t>,</w:t>
            </w:r>
            <w:r>
              <w:rPr>
                <w:color w:val="000000"/>
                <w:sz w:val="12"/>
                <w:szCs w:val="12"/>
                <w:lang w:val="en-US"/>
              </w:rPr>
              <w:t>40</w:t>
            </w:r>
          </w:p>
        </w:tc>
        <w:tc>
          <w:tcPr>
            <w:tcW w:w="936" w:type="dxa"/>
            <w:tcBorders>
              <w:top w:val="nil"/>
              <w:left w:val="nil"/>
              <w:bottom w:val="single" w:sz="4" w:space="0" w:color="auto"/>
              <w:right w:val="single" w:sz="4" w:space="0" w:color="auto"/>
            </w:tcBorders>
            <w:shd w:val="clear" w:color="auto" w:fill="auto"/>
            <w:noWrap/>
            <w:vAlign w:val="center"/>
            <w:hideMark/>
          </w:tcPr>
          <w:p w14:paraId="1DE97385" w14:textId="77777777" w:rsidR="00835DB0" w:rsidRPr="00E0268F" w:rsidRDefault="00835DB0" w:rsidP="00AA6E05">
            <w:pPr>
              <w:jc w:val="center"/>
              <w:outlineLvl w:val="0"/>
              <w:rPr>
                <w:color w:val="000000"/>
                <w:sz w:val="12"/>
                <w:szCs w:val="12"/>
                <w:lang w:val="en-US"/>
              </w:rPr>
            </w:pPr>
            <w:r w:rsidRPr="007326A5">
              <w:rPr>
                <w:color w:val="000000"/>
                <w:sz w:val="12"/>
                <w:szCs w:val="12"/>
              </w:rPr>
              <w:t>2</w:t>
            </w:r>
            <w:r>
              <w:rPr>
                <w:color w:val="000000"/>
                <w:sz w:val="12"/>
                <w:szCs w:val="12"/>
                <w:lang w:val="en-US"/>
              </w:rPr>
              <w:t>40</w:t>
            </w:r>
            <w:r w:rsidRPr="007326A5">
              <w:rPr>
                <w:color w:val="000000"/>
                <w:sz w:val="12"/>
                <w:szCs w:val="12"/>
              </w:rPr>
              <w:t xml:space="preserve"> 5</w:t>
            </w:r>
            <w:r>
              <w:rPr>
                <w:color w:val="000000"/>
                <w:sz w:val="12"/>
                <w:szCs w:val="12"/>
                <w:lang w:val="en-US"/>
              </w:rPr>
              <w:t>11</w:t>
            </w:r>
            <w:r w:rsidRPr="007326A5">
              <w:rPr>
                <w:color w:val="000000"/>
                <w:sz w:val="12"/>
                <w:szCs w:val="12"/>
              </w:rPr>
              <w:t>,</w:t>
            </w:r>
            <w:r>
              <w:rPr>
                <w:color w:val="000000"/>
                <w:sz w:val="12"/>
                <w:szCs w:val="12"/>
                <w:lang w:val="en-US"/>
              </w:rPr>
              <w:t>62</w:t>
            </w:r>
          </w:p>
        </w:tc>
        <w:tc>
          <w:tcPr>
            <w:tcW w:w="949" w:type="dxa"/>
            <w:tcBorders>
              <w:top w:val="nil"/>
              <w:left w:val="nil"/>
              <w:bottom w:val="single" w:sz="4" w:space="0" w:color="auto"/>
              <w:right w:val="single" w:sz="4" w:space="0" w:color="auto"/>
            </w:tcBorders>
            <w:shd w:val="clear" w:color="auto" w:fill="auto"/>
            <w:noWrap/>
            <w:vAlign w:val="center"/>
            <w:hideMark/>
          </w:tcPr>
          <w:p w14:paraId="20018677" w14:textId="77777777" w:rsidR="00835DB0" w:rsidRPr="007326A5" w:rsidRDefault="00835DB0" w:rsidP="00AA6E05">
            <w:pPr>
              <w:jc w:val="center"/>
              <w:outlineLvl w:val="0"/>
              <w:rPr>
                <w:color w:val="000000"/>
                <w:sz w:val="12"/>
                <w:szCs w:val="12"/>
              </w:rPr>
            </w:pPr>
            <w:r>
              <w:rPr>
                <w:color w:val="000000"/>
                <w:sz w:val="12"/>
                <w:szCs w:val="12"/>
              </w:rPr>
              <w:t>80</w:t>
            </w:r>
          </w:p>
        </w:tc>
        <w:tc>
          <w:tcPr>
            <w:tcW w:w="963" w:type="dxa"/>
            <w:tcBorders>
              <w:top w:val="nil"/>
              <w:left w:val="nil"/>
              <w:bottom w:val="single" w:sz="4" w:space="0" w:color="auto"/>
              <w:right w:val="single" w:sz="4" w:space="0" w:color="auto"/>
            </w:tcBorders>
            <w:shd w:val="clear" w:color="auto" w:fill="auto"/>
            <w:noWrap/>
            <w:vAlign w:val="center"/>
            <w:hideMark/>
          </w:tcPr>
          <w:p w14:paraId="75905234" w14:textId="77777777" w:rsidR="00835DB0" w:rsidRPr="007326A5" w:rsidRDefault="00835DB0" w:rsidP="00AA6E05">
            <w:pPr>
              <w:jc w:val="center"/>
              <w:outlineLvl w:val="0"/>
              <w:rPr>
                <w:color w:val="000000"/>
                <w:sz w:val="12"/>
                <w:szCs w:val="12"/>
              </w:rPr>
            </w:pPr>
            <w:r w:rsidRPr="00963C84">
              <w:rPr>
                <w:color w:val="000000"/>
                <w:sz w:val="12"/>
                <w:szCs w:val="12"/>
              </w:rPr>
              <w:t>36 076,74</w:t>
            </w:r>
          </w:p>
        </w:tc>
      </w:tr>
      <w:tr w:rsidR="00835DB0" w:rsidRPr="007326A5" w14:paraId="6646ED5B" w14:textId="77777777" w:rsidTr="00AA6E05">
        <w:trPr>
          <w:trHeight w:val="630"/>
        </w:trPr>
        <w:tc>
          <w:tcPr>
            <w:tcW w:w="648" w:type="dxa"/>
            <w:tcBorders>
              <w:top w:val="nil"/>
              <w:left w:val="single" w:sz="4" w:space="0" w:color="auto"/>
              <w:bottom w:val="single" w:sz="4" w:space="0" w:color="auto"/>
              <w:right w:val="single" w:sz="4" w:space="0" w:color="auto"/>
            </w:tcBorders>
            <w:shd w:val="clear" w:color="auto" w:fill="auto"/>
            <w:noWrap/>
            <w:vAlign w:val="center"/>
          </w:tcPr>
          <w:p w14:paraId="0D6FEFF0" w14:textId="77777777" w:rsidR="00835DB0" w:rsidRPr="00E0268F" w:rsidRDefault="00835DB0" w:rsidP="00AA6E05">
            <w:pPr>
              <w:ind w:left="-104" w:right="-174" w:firstLine="24"/>
              <w:jc w:val="center"/>
              <w:outlineLvl w:val="0"/>
              <w:rPr>
                <w:color w:val="000000"/>
                <w:sz w:val="12"/>
                <w:szCs w:val="12"/>
                <w:lang w:val="en-US"/>
              </w:rPr>
            </w:pPr>
            <w:r>
              <w:rPr>
                <w:color w:val="000000"/>
                <w:sz w:val="12"/>
                <w:szCs w:val="12"/>
              </w:rPr>
              <w:t>55</w:t>
            </w:r>
            <w:r>
              <w:rPr>
                <w:color w:val="000000"/>
                <w:sz w:val="12"/>
                <w:szCs w:val="12"/>
                <w:lang w:val="en-US"/>
              </w:rPr>
              <w:t>5</w:t>
            </w:r>
          </w:p>
        </w:tc>
        <w:tc>
          <w:tcPr>
            <w:tcW w:w="2897" w:type="dxa"/>
            <w:tcBorders>
              <w:top w:val="nil"/>
              <w:left w:val="nil"/>
              <w:bottom w:val="single" w:sz="4" w:space="0" w:color="auto"/>
              <w:right w:val="single" w:sz="4" w:space="0" w:color="auto"/>
            </w:tcBorders>
            <w:shd w:val="clear" w:color="auto" w:fill="auto"/>
            <w:vAlign w:val="center"/>
            <w:hideMark/>
          </w:tcPr>
          <w:p w14:paraId="1A548F6D" w14:textId="77777777" w:rsidR="00835DB0" w:rsidRPr="007326A5" w:rsidRDefault="00835DB0" w:rsidP="00AA6E05">
            <w:pPr>
              <w:outlineLvl w:val="0"/>
              <w:rPr>
                <w:sz w:val="12"/>
                <w:szCs w:val="12"/>
              </w:rPr>
            </w:pPr>
            <w:r w:rsidRPr="007326A5">
              <w:rPr>
                <w:sz w:val="12"/>
                <w:szCs w:val="12"/>
              </w:rPr>
              <w:t xml:space="preserve">Котел водогрейный (КВр-1,16-95 ОУР, рег№ 1988, пасп произв-сть 1,16 МВт Гкал/ч) </w:t>
            </w:r>
          </w:p>
        </w:tc>
        <w:tc>
          <w:tcPr>
            <w:tcW w:w="888" w:type="dxa"/>
            <w:tcBorders>
              <w:top w:val="nil"/>
              <w:left w:val="nil"/>
              <w:bottom w:val="single" w:sz="4" w:space="0" w:color="auto"/>
              <w:right w:val="single" w:sz="4" w:space="0" w:color="auto"/>
            </w:tcBorders>
            <w:shd w:val="clear" w:color="auto" w:fill="auto"/>
            <w:vAlign w:val="center"/>
            <w:hideMark/>
          </w:tcPr>
          <w:p w14:paraId="390EF5C8" w14:textId="77777777" w:rsidR="00835DB0" w:rsidRPr="007326A5" w:rsidRDefault="00835DB0" w:rsidP="00AA6E05">
            <w:pPr>
              <w:jc w:val="center"/>
              <w:outlineLvl w:val="0"/>
              <w:rPr>
                <w:sz w:val="12"/>
                <w:szCs w:val="12"/>
              </w:rPr>
            </w:pPr>
            <w:r w:rsidRPr="007326A5">
              <w:rPr>
                <w:sz w:val="12"/>
                <w:szCs w:val="12"/>
              </w:rPr>
              <w:t>2021</w:t>
            </w:r>
          </w:p>
        </w:tc>
        <w:tc>
          <w:tcPr>
            <w:tcW w:w="891" w:type="dxa"/>
            <w:tcBorders>
              <w:top w:val="nil"/>
              <w:left w:val="nil"/>
              <w:bottom w:val="single" w:sz="4" w:space="0" w:color="auto"/>
              <w:right w:val="single" w:sz="4" w:space="0" w:color="auto"/>
            </w:tcBorders>
            <w:shd w:val="clear" w:color="auto" w:fill="auto"/>
            <w:vAlign w:val="center"/>
            <w:hideMark/>
          </w:tcPr>
          <w:p w14:paraId="0DF7C171" w14:textId="77777777" w:rsidR="00835DB0" w:rsidRPr="007326A5" w:rsidRDefault="00835DB0" w:rsidP="00AA6E05">
            <w:pPr>
              <w:jc w:val="center"/>
              <w:outlineLvl w:val="0"/>
              <w:rPr>
                <w:sz w:val="12"/>
                <w:szCs w:val="12"/>
              </w:rPr>
            </w:pPr>
            <w:r>
              <w:rPr>
                <w:sz w:val="12"/>
                <w:szCs w:val="12"/>
                <w:lang w:val="en-US"/>
              </w:rPr>
              <w:t>255 543</w:t>
            </w:r>
            <w:r>
              <w:rPr>
                <w:sz w:val="12"/>
                <w:szCs w:val="12"/>
              </w:rPr>
              <w:t>,</w:t>
            </w:r>
            <w:r>
              <w:rPr>
                <w:sz w:val="12"/>
                <w:szCs w:val="12"/>
                <w:lang w:val="en-US"/>
              </w:rPr>
              <w:t>60</w:t>
            </w:r>
            <w:r w:rsidRPr="007326A5">
              <w:rPr>
                <w:sz w:val="12"/>
                <w:szCs w:val="12"/>
              </w:rPr>
              <w:t>  </w:t>
            </w:r>
          </w:p>
        </w:tc>
        <w:tc>
          <w:tcPr>
            <w:tcW w:w="776" w:type="dxa"/>
            <w:tcBorders>
              <w:top w:val="nil"/>
              <w:left w:val="nil"/>
              <w:bottom w:val="single" w:sz="4" w:space="0" w:color="auto"/>
              <w:right w:val="single" w:sz="4" w:space="0" w:color="auto"/>
            </w:tcBorders>
            <w:shd w:val="clear" w:color="auto" w:fill="auto"/>
            <w:noWrap/>
            <w:vAlign w:val="center"/>
            <w:hideMark/>
          </w:tcPr>
          <w:p w14:paraId="74C4BFF9" w14:textId="77777777" w:rsidR="00835DB0" w:rsidRPr="007326A5" w:rsidRDefault="00835DB0" w:rsidP="00AA6E05">
            <w:pPr>
              <w:jc w:val="center"/>
              <w:outlineLvl w:val="0"/>
              <w:rPr>
                <w:sz w:val="12"/>
                <w:szCs w:val="12"/>
              </w:rPr>
            </w:pPr>
            <w:r w:rsidRPr="007326A5">
              <w:rPr>
                <w:sz w:val="12"/>
                <w:szCs w:val="12"/>
              </w:rPr>
              <w:t>2021</w:t>
            </w:r>
          </w:p>
        </w:tc>
        <w:tc>
          <w:tcPr>
            <w:tcW w:w="846" w:type="dxa"/>
            <w:tcBorders>
              <w:top w:val="nil"/>
              <w:left w:val="nil"/>
              <w:bottom w:val="single" w:sz="4" w:space="0" w:color="auto"/>
              <w:right w:val="single" w:sz="4" w:space="0" w:color="auto"/>
            </w:tcBorders>
            <w:shd w:val="clear" w:color="auto" w:fill="auto"/>
            <w:noWrap/>
            <w:vAlign w:val="center"/>
            <w:hideMark/>
          </w:tcPr>
          <w:p w14:paraId="3B05AEF1" w14:textId="77777777" w:rsidR="00835DB0" w:rsidRPr="00E0268F" w:rsidRDefault="00835DB0" w:rsidP="00AA6E05">
            <w:pPr>
              <w:jc w:val="center"/>
              <w:outlineLvl w:val="0"/>
              <w:rPr>
                <w:color w:val="000000"/>
                <w:sz w:val="12"/>
                <w:szCs w:val="12"/>
                <w:lang w:val="en-US"/>
              </w:rPr>
            </w:pPr>
            <w:r>
              <w:rPr>
                <w:color w:val="000000"/>
                <w:sz w:val="12"/>
                <w:szCs w:val="12"/>
                <w:lang w:val="en-US"/>
              </w:rPr>
              <w:t>5</w:t>
            </w:r>
          </w:p>
        </w:tc>
        <w:tc>
          <w:tcPr>
            <w:tcW w:w="770" w:type="dxa"/>
            <w:tcBorders>
              <w:top w:val="nil"/>
              <w:left w:val="nil"/>
              <w:bottom w:val="single" w:sz="4" w:space="0" w:color="auto"/>
              <w:right w:val="single" w:sz="4" w:space="0" w:color="auto"/>
            </w:tcBorders>
            <w:shd w:val="clear" w:color="auto" w:fill="auto"/>
            <w:noWrap/>
            <w:vAlign w:val="center"/>
            <w:hideMark/>
          </w:tcPr>
          <w:p w14:paraId="64151436" w14:textId="77777777" w:rsidR="00835DB0" w:rsidRPr="00E0268F" w:rsidRDefault="00835DB0" w:rsidP="00AA6E05">
            <w:pPr>
              <w:jc w:val="center"/>
              <w:outlineLvl w:val="0"/>
              <w:rPr>
                <w:color w:val="000000"/>
                <w:sz w:val="12"/>
                <w:szCs w:val="12"/>
                <w:lang w:val="en-US"/>
              </w:rPr>
            </w:pPr>
            <w:r>
              <w:rPr>
                <w:color w:val="000000"/>
                <w:sz w:val="12"/>
                <w:szCs w:val="12"/>
                <w:lang w:val="en-US"/>
              </w:rPr>
              <w:t>3</w:t>
            </w:r>
            <w:r w:rsidRPr="007326A5">
              <w:rPr>
                <w:color w:val="000000"/>
                <w:sz w:val="12"/>
                <w:szCs w:val="12"/>
              </w:rPr>
              <w:t xml:space="preserve"> </w:t>
            </w:r>
            <w:r>
              <w:rPr>
                <w:color w:val="000000"/>
                <w:sz w:val="12"/>
                <w:szCs w:val="12"/>
                <w:lang w:val="en-US"/>
              </w:rPr>
              <w:t>006</w:t>
            </w:r>
            <w:r w:rsidRPr="007326A5">
              <w:rPr>
                <w:color w:val="000000"/>
                <w:sz w:val="12"/>
                <w:szCs w:val="12"/>
              </w:rPr>
              <w:t>,</w:t>
            </w:r>
            <w:r>
              <w:rPr>
                <w:color w:val="000000"/>
                <w:sz w:val="12"/>
                <w:szCs w:val="12"/>
                <w:lang w:val="en-US"/>
              </w:rPr>
              <w:t>40</w:t>
            </w:r>
          </w:p>
        </w:tc>
        <w:tc>
          <w:tcPr>
            <w:tcW w:w="936" w:type="dxa"/>
            <w:tcBorders>
              <w:top w:val="nil"/>
              <w:left w:val="nil"/>
              <w:bottom w:val="single" w:sz="4" w:space="0" w:color="auto"/>
              <w:right w:val="single" w:sz="4" w:space="0" w:color="auto"/>
            </w:tcBorders>
            <w:shd w:val="clear" w:color="auto" w:fill="auto"/>
            <w:noWrap/>
            <w:vAlign w:val="center"/>
            <w:hideMark/>
          </w:tcPr>
          <w:p w14:paraId="17B55275" w14:textId="77777777" w:rsidR="00835DB0" w:rsidRPr="00E0268F" w:rsidRDefault="00835DB0" w:rsidP="00AA6E05">
            <w:pPr>
              <w:jc w:val="center"/>
              <w:outlineLvl w:val="0"/>
              <w:rPr>
                <w:color w:val="000000"/>
                <w:sz w:val="12"/>
                <w:szCs w:val="12"/>
                <w:lang w:val="en-US"/>
              </w:rPr>
            </w:pPr>
            <w:r w:rsidRPr="007326A5">
              <w:rPr>
                <w:color w:val="000000"/>
                <w:sz w:val="12"/>
                <w:szCs w:val="12"/>
              </w:rPr>
              <w:t>2</w:t>
            </w:r>
            <w:r>
              <w:rPr>
                <w:color w:val="000000"/>
                <w:sz w:val="12"/>
                <w:szCs w:val="12"/>
                <w:lang w:val="en-US"/>
              </w:rPr>
              <w:t>40</w:t>
            </w:r>
            <w:r w:rsidRPr="007326A5">
              <w:rPr>
                <w:color w:val="000000"/>
                <w:sz w:val="12"/>
                <w:szCs w:val="12"/>
              </w:rPr>
              <w:t xml:space="preserve"> 5</w:t>
            </w:r>
            <w:r>
              <w:rPr>
                <w:color w:val="000000"/>
                <w:sz w:val="12"/>
                <w:szCs w:val="12"/>
                <w:lang w:val="en-US"/>
              </w:rPr>
              <w:t>11</w:t>
            </w:r>
            <w:r w:rsidRPr="007326A5">
              <w:rPr>
                <w:color w:val="000000"/>
                <w:sz w:val="12"/>
                <w:szCs w:val="12"/>
              </w:rPr>
              <w:t>,</w:t>
            </w:r>
            <w:r>
              <w:rPr>
                <w:color w:val="000000"/>
                <w:sz w:val="12"/>
                <w:szCs w:val="12"/>
                <w:lang w:val="en-US"/>
              </w:rPr>
              <w:t>62</w:t>
            </w:r>
          </w:p>
        </w:tc>
        <w:tc>
          <w:tcPr>
            <w:tcW w:w="949" w:type="dxa"/>
            <w:tcBorders>
              <w:top w:val="nil"/>
              <w:left w:val="nil"/>
              <w:bottom w:val="single" w:sz="4" w:space="0" w:color="auto"/>
              <w:right w:val="single" w:sz="4" w:space="0" w:color="auto"/>
            </w:tcBorders>
            <w:shd w:val="clear" w:color="auto" w:fill="auto"/>
            <w:noWrap/>
            <w:vAlign w:val="center"/>
            <w:hideMark/>
          </w:tcPr>
          <w:p w14:paraId="22290921" w14:textId="77777777" w:rsidR="00835DB0" w:rsidRPr="007326A5" w:rsidRDefault="00835DB0" w:rsidP="00AA6E05">
            <w:pPr>
              <w:jc w:val="center"/>
              <w:outlineLvl w:val="0"/>
              <w:rPr>
                <w:color w:val="000000"/>
                <w:sz w:val="12"/>
                <w:szCs w:val="12"/>
              </w:rPr>
            </w:pPr>
            <w:r>
              <w:rPr>
                <w:color w:val="000000"/>
                <w:sz w:val="12"/>
                <w:szCs w:val="12"/>
              </w:rPr>
              <w:t>80</w:t>
            </w:r>
          </w:p>
        </w:tc>
        <w:tc>
          <w:tcPr>
            <w:tcW w:w="963" w:type="dxa"/>
            <w:tcBorders>
              <w:top w:val="nil"/>
              <w:left w:val="nil"/>
              <w:bottom w:val="single" w:sz="4" w:space="0" w:color="auto"/>
              <w:right w:val="single" w:sz="4" w:space="0" w:color="auto"/>
            </w:tcBorders>
            <w:shd w:val="clear" w:color="auto" w:fill="auto"/>
            <w:noWrap/>
            <w:vAlign w:val="center"/>
            <w:hideMark/>
          </w:tcPr>
          <w:p w14:paraId="1B4FFA6D" w14:textId="77777777" w:rsidR="00835DB0" w:rsidRPr="007326A5" w:rsidRDefault="00835DB0" w:rsidP="00AA6E05">
            <w:pPr>
              <w:jc w:val="center"/>
              <w:outlineLvl w:val="0"/>
              <w:rPr>
                <w:color w:val="000000"/>
                <w:sz w:val="12"/>
                <w:szCs w:val="12"/>
              </w:rPr>
            </w:pPr>
            <w:r w:rsidRPr="00963C84">
              <w:rPr>
                <w:color w:val="000000"/>
                <w:sz w:val="12"/>
                <w:szCs w:val="12"/>
              </w:rPr>
              <w:t>36 076,74</w:t>
            </w:r>
          </w:p>
        </w:tc>
      </w:tr>
      <w:tr w:rsidR="00835DB0" w:rsidRPr="007326A5" w14:paraId="04AE3784" w14:textId="77777777" w:rsidTr="00AA6E05">
        <w:trPr>
          <w:trHeight w:val="288"/>
        </w:trPr>
        <w:tc>
          <w:tcPr>
            <w:tcW w:w="648" w:type="dxa"/>
            <w:tcBorders>
              <w:top w:val="nil"/>
              <w:left w:val="single" w:sz="4" w:space="0" w:color="auto"/>
              <w:bottom w:val="single" w:sz="4" w:space="0" w:color="auto"/>
              <w:right w:val="single" w:sz="4" w:space="0" w:color="auto"/>
            </w:tcBorders>
            <w:shd w:val="clear" w:color="auto" w:fill="E7E6E6"/>
            <w:noWrap/>
            <w:vAlign w:val="center"/>
            <w:hideMark/>
          </w:tcPr>
          <w:p w14:paraId="4A0C9A05" w14:textId="77777777" w:rsidR="00835DB0" w:rsidRPr="007326A5" w:rsidRDefault="00835DB0" w:rsidP="00AA6E05">
            <w:pPr>
              <w:jc w:val="center"/>
              <w:rPr>
                <w:color w:val="000000"/>
                <w:sz w:val="12"/>
                <w:szCs w:val="12"/>
              </w:rPr>
            </w:pPr>
            <w:r w:rsidRPr="007326A5">
              <w:rPr>
                <w:color w:val="000000"/>
                <w:sz w:val="12"/>
                <w:szCs w:val="12"/>
              </w:rPr>
              <w:t> </w:t>
            </w:r>
          </w:p>
        </w:tc>
        <w:tc>
          <w:tcPr>
            <w:tcW w:w="2897" w:type="dxa"/>
            <w:tcBorders>
              <w:top w:val="nil"/>
              <w:left w:val="nil"/>
              <w:bottom w:val="single" w:sz="4" w:space="0" w:color="auto"/>
              <w:right w:val="single" w:sz="4" w:space="0" w:color="auto"/>
            </w:tcBorders>
            <w:shd w:val="clear" w:color="auto" w:fill="E7E6E6"/>
            <w:noWrap/>
            <w:vAlign w:val="center"/>
            <w:hideMark/>
          </w:tcPr>
          <w:p w14:paraId="607D831D" w14:textId="77777777" w:rsidR="00835DB0" w:rsidRPr="007326A5" w:rsidRDefault="00835DB0" w:rsidP="00AA6E05">
            <w:pPr>
              <w:rPr>
                <w:color w:val="000000"/>
                <w:sz w:val="12"/>
                <w:szCs w:val="12"/>
              </w:rPr>
            </w:pPr>
            <w:r w:rsidRPr="007326A5">
              <w:rPr>
                <w:color w:val="000000"/>
                <w:sz w:val="12"/>
                <w:szCs w:val="12"/>
              </w:rPr>
              <w:t>Итого:</w:t>
            </w:r>
          </w:p>
        </w:tc>
        <w:tc>
          <w:tcPr>
            <w:tcW w:w="888" w:type="dxa"/>
            <w:tcBorders>
              <w:top w:val="nil"/>
              <w:left w:val="nil"/>
              <w:bottom w:val="single" w:sz="4" w:space="0" w:color="auto"/>
              <w:right w:val="single" w:sz="4" w:space="0" w:color="auto"/>
            </w:tcBorders>
            <w:shd w:val="clear" w:color="auto" w:fill="E7E6E6"/>
            <w:noWrap/>
            <w:vAlign w:val="center"/>
            <w:hideMark/>
          </w:tcPr>
          <w:p w14:paraId="4A1BCC72" w14:textId="77777777" w:rsidR="00835DB0" w:rsidRPr="007326A5" w:rsidRDefault="00835DB0" w:rsidP="00AA6E05">
            <w:pPr>
              <w:jc w:val="center"/>
              <w:rPr>
                <w:color w:val="000000"/>
                <w:sz w:val="12"/>
                <w:szCs w:val="12"/>
              </w:rPr>
            </w:pPr>
            <w:r w:rsidRPr="007326A5">
              <w:rPr>
                <w:color w:val="000000"/>
                <w:sz w:val="12"/>
                <w:szCs w:val="12"/>
              </w:rPr>
              <w:t> </w:t>
            </w:r>
          </w:p>
        </w:tc>
        <w:tc>
          <w:tcPr>
            <w:tcW w:w="891" w:type="dxa"/>
            <w:tcBorders>
              <w:top w:val="nil"/>
              <w:left w:val="nil"/>
              <w:bottom w:val="single" w:sz="4" w:space="0" w:color="auto"/>
              <w:right w:val="single" w:sz="4" w:space="0" w:color="auto"/>
            </w:tcBorders>
            <w:shd w:val="clear" w:color="auto" w:fill="E7E6E6"/>
            <w:noWrap/>
            <w:vAlign w:val="center"/>
            <w:hideMark/>
          </w:tcPr>
          <w:p w14:paraId="277F143F" w14:textId="77777777" w:rsidR="00835DB0" w:rsidRPr="007326A5" w:rsidRDefault="00835DB0" w:rsidP="00AA6E05">
            <w:pPr>
              <w:jc w:val="center"/>
              <w:rPr>
                <w:color w:val="000000"/>
                <w:sz w:val="12"/>
                <w:szCs w:val="12"/>
              </w:rPr>
            </w:pPr>
            <w:r>
              <w:rPr>
                <w:color w:val="000000"/>
                <w:sz w:val="12"/>
                <w:szCs w:val="12"/>
                <w:lang w:val="en-US"/>
              </w:rPr>
              <w:t>1022174</w:t>
            </w:r>
            <w:r>
              <w:rPr>
                <w:color w:val="000000"/>
                <w:sz w:val="12"/>
                <w:szCs w:val="12"/>
              </w:rPr>
              <w:t>,</w:t>
            </w:r>
            <w:r>
              <w:rPr>
                <w:color w:val="000000"/>
                <w:sz w:val="12"/>
                <w:szCs w:val="12"/>
                <w:lang w:val="en-US"/>
              </w:rPr>
              <w:t>40</w:t>
            </w:r>
            <w:r w:rsidRPr="007326A5">
              <w:rPr>
                <w:color w:val="000000"/>
                <w:sz w:val="12"/>
                <w:szCs w:val="12"/>
              </w:rPr>
              <w:t> </w:t>
            </w:r>
          </w:p>
        </w:tc>
        <w:tc>
          <w:tcPr>
            <w:tcW w:w="776" w:type="dxa"/>
            <w:tcBorders>
              <w:top w:val="nil"/>
              <w:left w:val="nil"/>
              <w:bottom w:val="single" w:sz="4" w:space="0" w:color="auto"/>
              <w:right w:val="single" w:sz="4" w:space="0" w:color="auto"/>
            </w:tcBorders>
            <w:shd w:val="clear" w:color="auto" w:fill="E7E6E6"/>
            <w:noWrap/>
            <w:vAlign w:val="center"/>
            <w:hideMark/>
          </w:tcPr>
          <w:p w14:paraId="51387EC4" w14:textId="77777777" w:rsidR="00835DB0" w:rsidRPr="007326A5" w:rsidRDefault="00835DB0" w:rsidP="00AA6E05">
            <w:pPr>
              <w:jc w:val="center"/>
              <w:rPr>
                <w:color w:val="000000"/>
                <w:sz w:val="12"/>
                <w:szCs w:val="12"/>
              </w:rPr>
            </w:pPr>
            <w:r w:rsidRPr="007326A5">
              <w:rPr>
                <w:color w:val="000000"/>
                <w:sz w:val="12"/>
                <w:szCs w:val="12"/>
              </w:rPr>
              <w:t> </w:t>
            </w:r>
          </w:p>
        </w:tc>
        <w:tc>
          <w:tcPr>
            <w:tcW w:w="846" w:type="dxa"/>
            <w:tcBorders>
              <w:top w:val="nil"/>
              <w:left w:val="nil"/>
              <w:bottom w:val="single" w:sz="4" w:space="0" w:color="auto"/>
              <w:right w:val="single" w:sz="4" w:space="0" w:color="auto"/>
            </w:tcBorders>
            <w:shd w:val="clear" w:color="auto" w:fill="E7E6E6"/>
            <w:noWrap/>
            <w:vAlign w:val="center"/>
            <w:hideMark/>
          </w:tcPr>
          <w:p w14:paraId="7F6402C9" w14:textId="77777777" w:rsidR="00835DB0" w:rsidRPr="007326A5" w:rsidRDefault="00835DB0" w:rsidP="00AA6E05">
            <w:pPr>
              <w:jc w:val="center"/>
              <w:rPr>
                <w:color w:val="000000"/>
                <w:sz w:val="12"/>
                <w:szCs w:val="12"/>
              </w:rPr>
            </w:pPr>
            <w:r w:rsidRPr="007326A5">
              <w:rPr>
                <w:color w:val="000000"/>
                <w:sz w:val="12"/>
                <w:szCs w:val="12"/>
              </w:rPr>
              <w:t> </w:t>
            </w:r>
          </w:p>
        </w:tc>
        <w:tc>
          <w:tcPr>
            <w:tcW w:w="770" w:type="dxa"/>
            <w:tcBorders>
              <w:top w:val="nil"/>
              <w:left w:val="nil"/>
              <w:bottom w:val="single" w:sz="4" w:space="0" w:color="auto"/>
              <w:right w:val="single" w:sz="4" w:space="0" w:color="auto"/>
            </w:tcBorders>
            <w:shd w:val="clear" w:color="auto" w:fill="E7E6E6"/>
            <w:noWrap/>
            <w:vAlign w:val="center"/>
            <w:hideMark/>
          </w:tcPr>
          <w:p w14:paraId="3ACBD434" w14:textId="77777777" w:rsidR="00835DB0" w:rsidRPr="007326A5" w:rsidRDefault="00835DB0" w:rsidP="00AA6E05">
            <w:pPr>
              <w:jc w:val="center"/>
              <w:rPr>
                <w:color w:val="000000"/>
                <w:sz w:val="12"/>
                <w:szCs w:val="12"/>
              </w:rPr>
            </w:pPr>
            <w:r w:rsidRPr="007326A5">
              <w:rPr>
                <w:color w:val="000000"/>
                <w:sz w:val="12"/>
                <w:szCs w:val="12"/>
              </w:rPr>
              <w:t> </w:t>
            </w:r>
          </w:p>
        </w:tc>
        <w:tc>
          <w:tcPr>
            <w:tcW w:w="936" w:type="dxa"/>
            <w:tcBorders>
              <w:top w:val="nil"/>
              <w:left w:val="nil"/>
              <w:bottom w:val="single" w:sz="4" w:space="0" w:color="auto"/>
              <w:right w:val="single" w:sz="4" w:space="0" w:color="auto"/>
            </w:tcBorders>
            <w:shd w:val="clear" w:color="auto" w:fill="E7E6E6"/>
            <w:noWrap/>
            <w:vAlign w:val="center"/>
            <w:hideMark/>
          </w:tcPr>
          <w:p w14:paraId="38989A0B" w14:textId="77777777" w:rsidR="00835DB0" w:rsidRPr="007326A5" w:rsidRDefault="00835DB0" w:rsidP="00AA6E05">
            <w:pPr>
              <w:jc w:val="center"/>
              <w:rPr>
                <w:color w:val="000000"/>
                <w:sz w:val="12"/>
                <w:szCs w:val="12"/>
              </w:rPr>
            </w:pPr>
            <w:r w:rsidRPr="00E0268F">
              <w:rPr>
                <w:color w:val="000000"/>
                <w:sz w:val="12"/>
                <w:szCs w:val="12"/>
              </w:rPr>
              <w:t>962 046,49</w:t>
            </w:r>
          </w:p>
        </w:tc>
        <w:tc>
          <w:tcPr>
            <w:tcW w:w="949" w:type="dxa"/>
            <w:tcBorders>
              <w:top w:val="nil"/>
              <w:left w:val="nil"/>
              <w:bottom w:val="single" w:sz="4" w:space="0" w:color="auto"/>
              <w:right w:val="single" w:sz="4" w:space="0" w:color="auto"/>
            </w:tcBorders>
            <w:shd w:val="clear" w:color="auto" w:fill="E7E6E6"/>
            <w:noWrap/>
            <w:vAlign w:val="center"/>
            <w:hideMark/>
          </w:tcPr>
          <w:p w14:paraId="515A78F4" w14:textId="77777777" w:rsidR="00835DB0" w:rsidRPr="007326A5" w:rsidRDefault="00835DB0" w:rsidP="00AA6E05">
            <w:pPr>
              <w:jc w:val="center"/>
              <w:rPr>
                <w:color w:val="000000"/>
                <w:sz w:val="12"/>
                <w:szCs w:val="12"/>
              </w:rPr>
            </w:pPr>
            <w:r w:rsidRPr="007326A5">
              <w:rPr>
                <w:color w:val="000000"/>
                <w:sz w:val="12"/>
                <w:szCs w:val="12"/>
              </w:rPr>
              <w:t> </w:t>
            </w:r>
          </w:p>
        </w:tc>
        <w:tc>
          <w:tcPr>
            <w:tcW w:w="963" w:type="dxa"/>
            <w:tcBorders>
              <w:top w:val="nil"/>
              <w:left w:val="nil"/>
              <w:bottom w:val="single" w:sz="4" w:space="0" w:color="auto"/>
              <w:right w:val="single" w:sz="4" w:space="0" w:color="auto"/>
            </w:tcBorders>
            <w:shd w:val="clear" w:color="auto" w:fill="E7E6E6"/>
            <w:noWrap/>
            <w:vAlign w:val="center"/>
            <w:hideMark/>
          </w:tcPr>
          <w:p w14:paraId="16DF0422" w14:textId="77777777" w:rsidR="00835DB0" w:rsidRPr="007326A5" w:rsidRDefault="00835DB0" w:rsidP="00AA6E05">
            <w:pPr>
              <w:jc w:val="center"/>
              <w:rPr>
                <w:color w:val="000000"/>
                <w:sz w:val="12"/>
                <w:szCs w:val="12"/>
              </w:rPr>
            </w:pPr>
            <w:r w:rsidRPr="00963C84">
              <w:rPr>
                <w:color w:val="000000"/>
                <w:sz w:val="12"/>
                <w:szCs w:val="12"/>
              </w:rPr>
              <w:t>144 306,97</w:t>
            </w:r>
          </w:p>
        </w:tc>
      </w:tr>
      <w:tr w:rsidR="00835DB0" w:rsidRPr="007326A5" w14:paraId="1F12F141" w14:textId="77777777" w:rsidTr="00AA6E05">
        <w:trPr>
          <w:trHeight w:val="288"/>
        </w:trPr>
        <w:tc>
          <w:tcPr>
            <w:tcW w:w="648" w:type="dxa"/>
            <w:tcBorders>
              <w:top w:val="nil"/>
              <w:left w:val="single" w:sz="4" w:space="0" w:color="auto"/>
              <w:bottom w:val="single" w:sz="4" w:space="0" w:color="auto"/>
              <w:right w:val="single" w:sz="4" w:space="0" w:color="auto"/>
            </w:tcBorders>
            <w:shd w:val="clear" w:color="auto" w:fill="FFF2CC"/>
            <w:noWrap/>
            <w:vAlign w:val="center"/>
            <w:hideMark/>
          </w:tcPr>
          <w:p w14:paraId="2A94680B" w14:textId="77777777" w:rsidR="00835DB0" w:rsidRPr="007326A5" w:rsidRDefault="00835DB0" w:rsidP="00AA6E05">
            <w:pPr>
              <w:jc w:val="center"/>
              <w:rPr>
                <w:color w:val="000000"/>
                <w:sz w:val="12"/>
                <w:szCs w:val="12"/>
              </w:rPr>
            </w:pPr>
            <w:r w:rsidRPr="007326A5">
              <w:rPr>
                <w:color w:val="000000"/>
                <w:sz w:val="12"/>
                <w:szCs w:val="12"/>
              </w:rPr>
              <w:t> </w:t>
            </w:r>
          </w:p>
        </w:tc>
        <w:tc>
          <w:tcPr>
            <w:tcW w:w="2897" w:type="dxa"/>
            <w:tcBorders>
              <w:top w:val="nil"/>
              <w:left w:val="nil"/>
              <w:bottom w:val="single" w:sz="4" w:space="0" w:color="auto"/>
              <w:right w:val="single" w:sz="4" w:space="0" w:color="auto"/>
            </w:tcBorders>
            <w:shd w:val="clear" w:color="auto" w:fill="FFF2CC"/>
            <w:noWrap/>
            <w:vAlign w:val="center"/>
            <w:hideMark/>
          </w:tcPr>
          <w:p w14:paraId="1A684477" w14:textId="77777777" w:rsidR="00835DB0" w:rsidRPr="00474E0F" w:rsidRDefault="00835DB0" w:rsidP="00AA6E05">
            <w:pPr>
              <w:rPr>
                <w:b/>
                <w:color w:val="000000"/>
                <w:sz w:val="20"/>
                <w:szCs w:val="20"/>
              </w:rPr>
            </w:pPr>
            <w:r w:rsidRPr="00474E0F">
              <w:rPr>
                <w:b/>
                <w:color w:val="000000"/>
                <w:sz w:val="20"/>
                <w:szCs w:val="20"/>
              </w:rPr>
              <w:t xml:space="preserve">Всего </w:t>
            </w:r>
          </w:p>
        </w:tc>
        <w:tc>
          <w:tcPr>
            <w:tcW w:w="888" w:type="dxa"/>
            <w:tcBorders>
              <w:top w:val="nil"/>
              <w:left w:val="nil"/>
              <w:bottom w:val="single" w:sz="4" w:space="0" w:color="auto"/>
              <w:right w:val="single" w:sz="4" w:space="0" w:color="auto"/>
            </w:tcBorders>
            <w:shd w:val="clear" w:color="auto" w:fill="FFF2CC"/>
            <w:noWrap/>
            <w:vAlign w:val="center"/>
            <w:hideMark/>
          </w:tcPr>
          <w:p w14:paraId="2D17543C" w14:textId="77777777" w:rsidR="00835DB0" w:rsidRPr="007326A5" w:rsidRDefault="00835DB0" w:rsidP="00AA6E05">
            <w:pPr>
              <w:jc w:val="center"/>
              <w:rPr>
                <w:color w:val="000000"/>
                <w:sz w:val="12"/>
                <w:szCs w:val="12"/>
              </w:rPr>
            </w:pPr>
            <w:r w:rsidRPr="007326A5">
              <w:rPr>
                <w:color w:val="000000"/>
                <w:sz w:val="12"/>
                <w:szCs w:val="12"/>
              </w:rPr>
              <w:t> </w:t>
            </w:r>
          </w:p>
        </w:tc>
        <w:tc>
          <w:tcPr>
            <w:tcW w:w="891" w:type="dxa"/>
            <w:tcBorders>
              <w:top w:val="nil"/>
              <w:left w:val="nil"/>
              <w:bottom w:val="single" w:sz="4" w:space="0" w:color="auto"/>
              <w:right w:val="single" w:sz="4" w:space="0" w:color="auto"/>
            </w:tcBorders>
            <w:shd w:val="clear" w:color="auto" w:fill="FFF2CC"/>
            <w:noWrap/>
            <w:vAlign w:val="center"/>
            <w:hideMark/>
          </w:tcPr>
          <w:p w14:paraId="730754D1" w14:textId="77777777" w:rsidR="00835DB0" w:rsidRPr="007326A5" w:rsidRDefault="00835DB0" w:rsidP="00AA6E05">
            <w:pPr>
              <w:ind w:left="-77" w:right="-126"/>
              <w:jc w:val="center"/>
              <w:rPr>
                <w:color w:val="000000"/>
                <w:sz w:val="12"/>
                <w:szCs w:val="12"/>
              </w:rPr>
            </w:pPr>
            <w:r w:rsidRPr="00E0268F">
              <w:rPr>
                <w:color w:val="000000"/>
                <w:sz w:val="12"/>
                <w:szCs w:val="12"/>
              </w:rPr>
              <w:t>797 360 994,01</w:t>
            </w:r>
          </w:p>
        </w:tc>
        <w:tc>
          <w:tcPr>
            <w:tcW w:w="776" w:type="dxa"/>
            <w:tcBorders>
              <w:top w:val="nil"/>
              <w:left w:val="nil"/>
              <w:bottom w:val="single" w:sz="4" w:space="0" w:color="auto"/>
              <w:right w:val="single" w:sz="4" w:space="0" w:color="auto"/>
            </w:tcBorders>
            <w:shd w:val="clear" w:color="auto" w:fill="FFF2CC"/>
            <w:noWrap/>
            <w:vAlign w:val="center"/>
            <w:hideMark/>
          </w:tcPr>
          <w:p w14:paraId="7B4DB9A7" w14:textId="77777777" w:rsidR="00835DB0" w:rsidRPr="007326A5" w:rsidRDefault="00835DB0" w:rsidP="00AA6E05">
            <w:pPr>
              <w:jc w:val="center"/>
              <w:rPr>
                <w:color w:val="000000"/>
                <w:sz w:val="12"/>
                <w:szCs w:val="12"/>
              </w:rPr>
            </w:pPr>
            <w:r w:rsidRPr="007326A5">
              <w:rPr>
                <w:color w:val="000000"/>
                <w:sz w:val="12"/>
                <w:szCs w:val="12"/>
              </w:rPr>
              <w:t> </w:t>
            </w:r>
          </w:p>
        </w:tc>
        <w:tc>
          <w:tcPr>
            <w:tcW w:w="846" w:type="dxa"/>
            <w:tcBorders>
              <w:top w:val="nil"/>
              <w:left w:val="nil"/>
              <w:bottom w:val="single" w:sz="4" w:space="0" w:color="auto"/>
              <w:right w:val="single" w:sz="4" w:space="0" w:color="auto"/>
            </w:tcBorders>
            <w:shd w:val="clear" w:color="auto" w:fill="FFF2CC"/>
            <w:noWrap/>
            <w:vAlign w:val="center"/>
            <w:hideMark/>
          </w:tcPr>
          <w:p w14:paraId="6FD832E0" w14:textId="77777777" w:rsidR="00835DB0" w:rsidRPr="007326A5" w:rsidRDefault="00835DB0" w:rsidP="00AA6E05">
            <w:pPr>
              <w:jc w:val="center"/>
              <w:rPr>
                <w:color w:val="000000"/>
                <w:sz w:val="12"/>
                <w:szCs w:val="12"/>
              </w:rPr>
            </w:pPr>
            <w:r w:rsidRPr="007326A5">
              <w:rPr>
                <w:color w:val="000000"/>
                <w:sz w:val="12"/>
                <w:szCs w:val="12"/>
              </w:rPr>
              <w:t> </w:t>
            </w:r>
          </w:p>
        </w:tc>
        <w:tc>
          <w:tcPr>
            <w:tcW w:w="770" w:type="dxa"/>
            <w:tcBorders>
              <w:top w:val="nil"/>
              <w:left w:val="nil"/>
              <w:bottom w:val="single" w:sz="4" w:space="0" w:color="auto"/>
              <w:right w:val="single" w:sz="4" w:space="0" w:color="auto"/>
            </w:tcBorders>
            <w:shd w:val="clear" w:color="auto" w:fill="FFF2CC"/>
            <w:noWrap/>
            <w:vAlign w:val="center"/>
            <w:hideMark/>
          </w:tcPr>
          <w:p w14:paraId="5424BB47" w14:textId="77777777" w:rsidR="00835DB0" w:rsidRPr="007326A5" w:rsidRDefault="00835DB0" w:rsidP="00AA6E05">
            <w:pPr>
              <w:jc w:val="center"/>
              <w:rPr>
                <w:color w:val="000000"/>
                <w:sz w:val="12"/>
                <w:szCs w:val="12"/>
              </w:rPr>
            </w:pPr>
            <w:r w:rsidRPr="007326A5">
              <w:rPr>
                <w:color w:val="000000"/>
                <w:sz w:val="12"/>
                <w:szCs w:val="12"/>
              </w:rPr>
              <w:t> </w:t>
            </w:r>
          </w:p>
        </w:tc>
        <w:tc>
          <w:tcPr>
            <w:tcW w:w="936" w:type="dxa"/>
            <w:tcBorders>
              <w:top w:val="nil"/>
              <w:left w:val="nil"/>
              <w:bottom w:val="single" w:sz="4" w:space="0" w:color="auto"/>
              <w:right w:val="single" w:sz="4" w:space="0" w:color="auto"/>
            </w:tcBorders>
            <w:shd w:val="clear" w:color="auto" w:fill="FFF2CC"/>
            <w:noWrap/>
            <w:vAlign w:val="center"/>
            <w:hideMark/>
          </w:tcPr>
          <w:p w14:paraId="20316F08" w14:textId="77777777" w:rsidR="00835DB0" w:rsidRPr="007326A5" w:rsidRDefault="00835DB0" w:rsidP="00AA6E05">
            <w:pPr>
              <w:ind w:left="-165" w:right="-108"/>
              <w:jc w:val="center"/>
              <w:rPr>
                <w:color w:val="000000"/>
                <w:sz w:val="12"/>
                <w:szCs w:val="12"/>
              </w:rPr>
            </w:pPr>
            <w:r w:rsidRPr="00E0268F">
              <w:rPr>
                <w:color w:val="000000"/>
                <w:sz w:val="12"/>
                <w:szCs w:val="12"/>
              </w:rPr>
              <w:t>298 939 794,40</w:t>
            </w:r>
          </w:p>
        </w:tc>
        <w:tc>
          <w:tcPr>
            <w:tcW w:w="949" w:type="dxa"/>
            <w:tcBorders>
              <w:top w:val="nil"/>
              <w:left w:val="nil"/>
              <w:bottom w:val="single" w:sz="4" w:space="0" w:color="auto"/>
              <w:right w:val="single" w:sz="4" w:space="0" w:color="auto"/>
            </w:tcBorders>
            <w:shd w:val="clear" w:color="auto" w:fill="FFF2CC"/>
            <w:noWrap/>
            <w:vAlign w:val="center"/>
            <w:hideMark/>
          </w:tcPr>
          <w:p w14:paraId="237D5063" w14:textId="77777777" w:rsidR="00835DB0" w:rsidRPr="007326A5" w:rsidRDefault="00835DB0" w:rsidP="00AA6E05">
            <w:pPr>
              <w:jc w:val="center"/>
              <w:rPr>
                <w:color w:val="000000"/>
                <w:sz w:val="12"/>
                <w:szCs w:val="12"/>
              </w:rPr>
            </w:pPr>
            <w:r w:rsidRPr="007326A5">
              <w:rPr>
                <w:color w:val="000000"/>
                <w:sz w:val="12"/>
                <w:szCs w:val="12"/>
              </w:rPr>
              <w:t> </w:t>
            </w:r>
          </w:p>
        </w:tc>
        <w:tc>
          <w:tcPr>
            <w:tcW w:w="963" w:type="dxa"/>
            <w:tcBorders>
              <w:top w:val="nil"/>
              <w:left w:val="nil"/>
              <w:bottom w:val="single" w:sz="4" w:space="0" w:color="auto"/>
              <w:right w:val="single" w:sz="4" w:space="0" w:color="auto"/>
            </w:tcBorders>
            <w:shd w:val="clear" w:color="auto" w:fill="FFF2CC"/>
            <w:noWrap/>
            <w:vAlign w:val="center"/>
            <w:hideMark/>
          </w:tcPr>
          <w:p w14:paraId="1981AE93" w14:textId="77777777" w:rsidR="00835DB0" w:rsidRPr="00474E0F" w:rsidRDefault="00835DB0" w:rsidP="00AA6E05">
            <w:pPr>
              <w:jc w:val="center"/>
              <w:rPr>
                <w:b/>
                <w:color w:val="000000"/>
                <w:sz w:val="12"/>
                <w:szCs w:val="12"/>
              </w:rPr>
            </w:pPr>
            <w:r w:rsidRPr="00963C84">
              <w:rPr>
                <w:b/>
                <w:color w:val="000000"/>
                <w:sz w:val="12"/>
                <w:szCs w:val="12"/>
              </w:rPr>
              <w:t>29 240 612,63</w:t>
            </w:r>
          </w:p>
        </w:tc>
      </w:tr>
    </w:tbl>
    <w:p w14:paraId="34BE18C4" w14:textId="77777777" w:rsidR="00835DB0" w:rsidRDefault="00835DB0" w:rsidP="00835DB0">
      <w:pPr>
        <w:ind w:firstLine="709"/>
        <w:jc w:val="both"/>
      </w:pPr>
    </w:p>
    <w:p w14:paraId="7BC8DBFC" w14:textId="77777777" w:rsidR="00835DB0" w:rsidRDefault="00835DB0" w:rsidP="00835DB0">
      <w:pPr>
        <w:ind w:firstLine="709"/>
        <w:jc w:val="both"/>
      </w:pPr>
      <w:r>
        <w:br w:type="page"/>
      </w:r>
      <w:r w:rsidRPr="005F0C9B">
        <w:lastRenderedPageBreak/>
        <w:t>Эксперты проанализировали представленный расчет и согласились с его правильностью.</w:t>
      </w:r>
    </w:p>
    <w:p w14:paraId="63AC4902" w14:textId="77777777" w:rsidR="00835DB0" w:rsidRDefault="00835DB0" w:rsidP="00835DB0">
      <w:pPr>
        <w:ind w:firstLine="709"/>
        <w:jc w:val="both"/>
      </w:pPr>
      <w:r w:rsidRPr="00930253">
        <w:t>В соответствии с расчет</w:t>
      </w:r>
      <w:r>
        <w:t>о</w:t>
      </w:r>
      <w:r w:rsidRPr="00930253">
        <w:t>м, экономически обоснованный размер амортизационных отчислений на 202</w:t>
      </w:r>
      <w:r>
        <w:t>2</w:t>
      </w:r>
      <w:r w:rsidRPr="00930253">
        <w:t xml:space="preserve"> год составляет</w:t>
      </w:r>
      <w:r w:rsidRPr="00930253">
        <w:rPr>
          <w:b/>
        </w:rPr>
        <w:t xml:space="preserve"> </w:t>
      </w:r>
      <w:r w:rsidRPr="00963C84">
        <w:rPr>
          <w:b/>
        </w:rPr>
        <w:t>29 241 тыс.</w:t>
      </w:r>
      <w:r w:rsidRPr="00930253">
        <w:rPr>
          <w:b/>
        </w:rPr>
        <w:t xml:space="preserve"> руб.</w:t>
      </w:r>
      <w:r w:rsidRPr="00930253">
        <w:t>,</w:t>
      </w:r>
      <w:r>
        <w:t xml:space="preserve"> </w:t>
      </w:r>
      <w:r>
        <w:br/>
      </w:r>
      <w:r w:rsidRPr="00930253">
        <w:t>и предлагается экспертами для включения в НВВ предприятия.</w:t>
      </w:r>
      <w:r>
        <w:t xml:space="preserve"> </w:t>
      </w:r>
    </w:p>
    <w:p w14:paraId="6379B24F" w14:textId="77777777" w:rsidR="00835DB0" w:rsidRDefault="00835DB0" w:rsidP="00835DB0">
      <w:pPr>
        <w:ind w:firstLine="709"/>
        <w:jc w:val="both"/>
      </w:pPr>
      <w:r w:rsidRPr="005F0C9B">
        <w:t xml:space="preserve">Корректировка </w:t>
      </w:r>
      <w:r>
        <w:t xml:space="preserve">относительно </w:t>
      </w:r>
      <w:r w:rsidRPr="005F0C9B">
        <w:t>предложения предприятия отсутствует.</w:t>
      </w:r>
    </w:p>
    <w:p w14:paraId="4EBA5FB5" w14:textId="77777777" w:rsidR="00835DB0" w:rsidRDefault="00835DB0" w:rsidP="00835DB0">
      <w:pPr>
        <w:rPr>
          <w:rFonts w:eastAsia="Calibri"/>
          <w:lang w:eastAsia="en-US"/>
        </w:rPr>
      </w:pPr>
      <w:bookmarkStart w:id="84" w:name="_Toc21094924"/>
      <w:bookmarkStart w:id="85" w:name="_Toc24891736"/>
      <w:bookmarkStart w:id="86" w:name="_Toc24891732"/>
      <w:bookmarkStart w:id="87" w:name="_Toc21094955"/>
      <w:bookmarkEnd w:id="73"/>
    </w:p>
    <w:bookmarkEnd w:id="84"/>
    <w:bookmarkEnd w:id="85"/>
    <w:p w14:paraId="5EF688E1" w14:textId="77777777" w:rsidR="00835DB0" w:rsidRPr="007378BF" w:rsidRDefault="00835DB0" w:rsidP="00835DB0">
      <w:pPr>
        <w:keepNext/>
        <w:keepLines/>
        <w:jc w:val="center"/>
        <w:outlineLvl w:val="1"/>
        <w:rPr>
          <w:rFonts w:eastAsia="Calibri"/>
          <w:b/>
          <w:lang w:eastAsia="en-US"/>
        </w:rPr>
      </w:pPr>
      <w:r w:rsidRPr="00D1142C">
        <w:rPr>
          <w:rFonts w:eastAsia="Calibri"/>
          <w:b/>
          <w:lang w:eastAsia="en-US"/>
        </w:rPr>
        <w:t>Налог на прибыль</w:t>
      </w:r>
    </w:p>
    <w:p w14:paraId="32EE0FAF" w14:textId="77777777" w:rsidR="00835DB0" w:rsidRPr="007378BF" w:rsidRDefault="00835DB0" w:rsidP="00835DB0">
      <w:pPr>
        <w:ind w:firstLine="851"/>
        <w:jc w:val="both"/>
      </w:pPr>
    </w:p>
    <w:p w14:paraId="71DC6E49" w14:textId="77777777" w:rsidR="00835DB0" w:rsidRPr="007378BF" w:rsidRDefault="00835DB0" w:rsidP="00835DB0">
      <w:pPr>
        <w:ind w:firstLine="709"/>
        <w:jc w:val="both"/>
      </w:pPr>
      <w:r w:rsidRPr="007378BF">
        <w:t>Налог на прибыль в соответствии с главой 25 части второй Налогового кодекса Российской Федерации составляет 20</w:t>
      </w:r>
      <w:r>
        <w:t xml:space="preserve"> </w:t>
      </w:r>
      <w:r w:rsidRPr="007378BF">
        <w:t>% от денежного выражения прибыли, определяемой в соответствии со статьей 247 настоящего Налогового кодекса, подлежащей налогообложению.</w:t>
      </w:r>
    </w:p>
    <w:p w14:paraId="307FCBD3" w14:textId="77777777" w:rsidR="00835DB0" w:rsidRPr="007378BF" w:rsidRDefault="00835DB0" w:rsidP="00835DB0">
      <w:pPr>
        <w:tabs>
          <w:tab w:val="left" w:pos="1890"/>
        </w:tabs>
        <w:ind w:firstLine="709"/>
        <w:jc w:val="both"/>
      </w:pPr>
      <w:r w:rsidRPr="007378BF">
        <w:t xml:space="preserve">По данной статье предприятием </w:t>
      </w:r>
      <w:r>
        <w:t xml:space="preserve">планируются расходы в размере </w:t>
      </w:r>
      <w:r>
        <w:br/>
        <w:t>189</w:t>
      </w:r>
      <w:r w:rsidRPr="007378BF">
        <w:t xml:space="preserve"> тыс. руб. (стр. 1</w:t>
      </w:r>
      <w:r>
        <w:t>2</w:t>
      </w:r>
      <w:r w:rsidRPr="007378BF">
        <w:t xml:space="preserve">3 том </w:t>
      </w:r>
      <w:r>
        <w:t>1</w:t>
      </w:r>
      <w:r w:rsidRPr="007378BF">
        <w:t xml:space="preserve">).  </w:t>
      </w:r>
    </w:p>
    <w:p w14:paraId="31BB274F" w14:textId="77777777" w:rsidR="00835DB0" w:rsidRPr="007378BF" w:rsidRDefault="00835DB0" w:rsidP="00835DB0">
      <w:pPr>
        <w:ind w:firstLine="709"/>
        <w:jc w:val="both"/>
      </w:pPr>
      <w:r w:rsidRPr="007378BF">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p>
    <w:p w14:paraId="73DFCA60" w14:textId="77777777" w:rsidR="00835DB0" w:rsidRPr="00AE1402" w:rsidRDefault="00835DB0" w:rsidP="00835DB0">
      <w:pPr>
        <w:tabs>
          <w:tab w:val="left" w:pos="1890"/>
        </w:tabs>
        <w:ind w:firstLine="709"/>
        <w:jc w:val="both"/>
      </w:pPr>
      <w:r w:rsidRPr="00AE1402">
        <w:t xml:space="preserve">Расходы в размере </w:t>
      </w:r>
      <w:r>
        <w:t>189</w:t>
      </w:r>
      <w:r w:rsidRPr="00AE1402">
        <w:t xml:space="preserve"> тыс. руб., не подтвержденные предприятием документально, подлежат исключению из НВВ на 202</w:t>
      </w:r>
      <w:r>
        <w:t>2</w:t>
      </w:r>
      <w:r w:rsidRPr="00AE1402">
        <w:t xml:space="preserve"> год, </w:t>
      </w:r>
      <w:r w:rsidRPr="00AE1402">
        <w:br/>
        <w:t>как экономически необоснованные</w:t>
      </w:r>
      <w:r>
        <w:t>,</w:t>
      </w:r>
      <w:r w:rsidRPr="00357AC0">
        <w:t xml:space="preserve"> так как расходы на мероприятия </w:t>
      </w:r>
      <w:r>
        <w:br/>
      </w:r>
      <w:r w:rsidRPr="00357AC0">
        <w:t>из прибыли приняты экспертами в размере 0 тыс. руб.</w:t>
      </w:r>
      <w:r>
        <w:t xml:space="preserve"> (строка </w:t>
      </w:r>
      <w:r w:rsidRPr="0086177B">
        <w:t>2 таблицы 6).</w:t>
      </w:r>
    </w:p>
    <w:p w14:paraId="6B63CC6B" w14:textId="77777777" w:rsidR="00835DB0" w:rsidRPr="007378BF" w:rsidRDefault="00835DB0" w:rsidP="00835DB0">
      <w:pPr>
        <w:ind w:firstLine="709"/>
        <w:jc w:val="both"/>
      </w:pPr>
    </w:p>
    <w:p w14:paraId="6EA61556" w14:textId="77777777" w:rsidR="00835DB0" w:rsidRDefault="00835DB0" w:rsidP="00835DB0">
      <w:pPr>
        <w:pStyle w:val="20"/>
      </w:pPr>
      <w:r w:rsidRPr="007F110F">
        <w:t>Расходы на топливо</w:t>
      </w:r>
      <w:bookmarkEnd w:id="86"/>
    </w:p>
    <w:p w14:paraId="748D76CE" w14:textId="77777777" w:rsidR="00835DB0" w:rsidRDefault="00835DB0" w:rsidP="00835DB0">
      <w:pPr>
        <w:ind w:firstLine="720"/>
        <w:jc w:val="both"/>
      </w:pPr>
    </w:p>
    <w:p w14:paraId="7213B2B2" w14:textId="77777777" w:rsidR="00835DB0" w:rsidRDefault="00835DB0" w:rsidP="00835DB0">
      <w:pPr>
        <w:tabs>
          <w:tab w:val="left" w:pos="1890"/>
        </w:tabs>
        <w:ind w:firstLine="709"/>
        <w:jc w:val="both"/>
      </w:pPr>
      <w:r>
        <w:t xml:space="preserve">По данной статье предприятием планируются расходы в размере </w:t>
      </w:r>
      <w:r>
        <w:br/>
        <w:t>36</w:t>
      </w:r>
      <w:r w:rsidRPr="00D70CFD">
        <w:t xml:space="preserve"> </w:t>
      </w:r>
      <w:r>
        <w:t>308</w:t>
      </w:r>
      <w:r w:rsidRPr="00D70CFD">
        <w:t xml:space="preserve"> </w:t>
      </w:r>
      <w:r>
        <w:t xml:space="preserve">тыс. руб. </w:t>
      </w:r>
    </w:p>
    <w:p w14:paraId="78BB4C39" w14:textId="77777777" w:rsidR="00835DB0" w:rsidRDefault="00835DB0" w:rsidP="00835DB0">
      <w:pPr>
        <w:tabs>
          <w:tab w:val="left" w:pos="1890"/>
        </w:tabs>
        <w:ind w:firstLine="709"/>
        <w:jc w:val="both"/>
      </w:pPr>
      <w: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446826C2" w14:textId="77777777" w:rsidR="00835DB0" w:rsidRDefault="00835DB0" w:rsidP="00835DB0">
      <w:pPr>
        <w:tabs>
          <w:tab w:val="left" w:pos="1890"/>
        </w:tabs>
        <w:ind w:firstLine="709"/>
        <w:jc w:val="both"/>
      </w:pPr>
      <w:r>
        <w:t>Расчет затрат на котельное топливо (стр. 129 том 1).</w:t>
      </w:r>
    </w:p>
    <w:p w14:paraId="6AA3CAA6" w14:textId="77777777" w:rsidR="00835DB0" w:rsidRDefault="00835DB0" w:rsidP="00835DB0">
      <w:pPr>
        <w:tabs>
          <w:tab w:val="left" w:pos="1890"/>
        </w:tabs>
        <w:ind w:firstLine="709"/>
        <w:jc w:val="both"/>
      </w:pPr>
      <w:r>
        <w:t>Расчет расхода топлива по котельным (стр. 130-136 том 1).</w:t>
      </w:r>
    </w:p>
    <w:p w14:paraId="28A22AE8" w14:textId="77777777" w:rsidR="00835DB0" w:rsidRPr="00561600" w:rsidRDefault="00835DB0" w:rsidP="00835DB0">
      <w:pPr>
        <w:tabs>
          <w:tab w:val="left" w:pos="1890"/>
        </w:tabs>
        <w:ind w:firstLine="709"/>
        <w:jc w:val="both"/>
      </w:pPr>
      <w:r w:rsidRPr="00DE608A">
        <w:t xml:space="preserve">Договор </w:t>
      </w:r>
      <w:bookmarkStart w:id="88" w:name="_Hlk87347673"/>
      <w:r w:rsidRPr="00DE608A">
        <w:t xml:space="preserve">на поставку угля № 30/011/722 МО от 22.12.2020, заключенный с АО </w:t>
      </w:r>
      <w:r>
        <w:t>«</w:t>
      </w:r>
      <w:r w:rsidRPr="00DE608A">
        <w:t>Сибирская углепромышленная компания</w:t>
      </w:r>
      <w:r>
        <w:t>»</w:t>
      </w:r>
      <w:r w:rsidRPr="00DE608A">
        <w:t xml:space="preserve">, </w:t>
      </w:r>
      <w:bookmarkEnd w:id="88"/>
      <w:r w:rsidRPr="00DE608A">
        <w:t xml:space="preserve">действующий до 31.12.2021, без пролонгации (стр. 186-190 том 1). </w:t>
      </w:r>
      <w:r>
        <w:t xml:space="preserve">Уголь марки Тр. Объем топлива </w:t>
      </w:r>
      <w:r>
        <w:br/>
        <w:t xml:space="preserve">по договору составляет 13 000 т. </w:t>
      </w:r>
      <w:r w:rsidRPr="00F57F47">
        <w:t>Доставка товара согласно договору: самовывоз с угольного склада поставщика.</w:t>
      </w:r>
      <w:r>
        <w:t xml:space="preserve"> </w:t>
      </w:r>
      <w:r w:rsidRPr="00561600">
        <w:t>Цена топлива, согласно договору купли-продажи угля</w:t>
      </w:r>
      <w:r>
        <w:t>,</w:t>
      </w:r>
      <w:r w:rsidRPr="00561600">
        <w:t xml:space="preserve"> составл</w:t>
      </w:r>
      <w:r>
        <w:t>яет</w:t>
      </w:r>
      <w:r w:rsidRPr="00561600">
        <w:t xml:space="preserve"> 1 </w:t>
      </w:r>
      <w:r>
        <w:t>328</w:t>
      </w:r>
      <w:r w:rsidRPr="00561600">
        <w:t>,</w:t>
      </w:r>
      <w:r>
        <w:t>2</w:t>
      </w:r>
      <w:r w:rsidRPr="00561600">
        <w:t xml:space="preserve">0 руб./т. </w:t>
      </w:r>
    </w:p>
    <w:p w14:paraId="7054CFA2" w14:textId="77777777" w:rsidR="00835DB0" w:rsidRDefault="00835DB0" w:rsidP="00835DB0">
      <w:pPr>
        <w:tabs>
          <w:tab w:val="left" w:pos="1890"/>
        </w:tabs>
        <w:ind w:firstLine="709"/>
        <w:jc w:val="both"/>
      </w:pPr>
      <w:r>
        <w:t xml:space="preserve">Протокол вскрытия конвертов с заявками на участие в закупочной процедуре - Открытый одноэтапный конкурс № ОГО-48т от 24.11.2020 </w:t>
      </w:r>
      <w:r>
        <w:br/>
        <w:t xml:space="preserve">(стр. 191 том 1). </w:t>
      </w:r>
    </w:p>
    <w:p w14:paraId="00AE7364" w14:textId="77777777" w:rsidR="00835DB0" w:rsidRPr="00DE608A" w:rsidRDefault="00835DB0" w:rsidP="00835DB0">
      <w:pPr>
        <w:tabs>
          <w:tab w:val="left" w:pos="1890"/>
        </w:tabs>
        <w:ind w:firstLine="709"/>
        <w:jc w:val="both"/>
        <w:rPr>
          <w:u w:val="single"/>
        </w:rPr>
      </w:pPr>
      <w:r>
        <w:t xml:space="preserve">Протокол рассмотрения заявок и подведение итогов на участие </w:t>
      </w:r>
      <w:r>
        <w:br/>
        <w:t xml:space="preserve">в закупочной процедуре - Открытый одноэтапный конкурс № ОГО-48т </w:t>
      </w:r>
      <w:r>
        <w:br/>
        <w:t xml:space="preserve">от 24.11.2020 (стр. 192 том 1). </w:t>
      </w:r>
      <w:r w:rsidRPr="00DE608A">
        <w:rPr>
          <w:u w:val="single"/>
        </w:rPr>
        <w:t xml:space="preserve">Закупочная процедура признана несостоявшейся (поступило по одной заявке). </w:t>
      </w:r>
    </w:p>
    <w:p w14:paraId="3F8D686B" w14:textId="77777777" w:rsidR="00835DB0" w:rsidRDefault="00835DB0" w:rsidP="00835DB0">
      <w:pPr>
        <w:tabs>
          <w:tab w:val="left" w:pos="1890"/>
        </w:tabs>
        <w:ind w:firstLine="709"/>
        <w:jc w:val="both"/>
      </w:pPr>
      <w:r w:rsidRPr="00DE608A">
        <w:t xml:space="preserve">Договор на поставку угля № 30/011/728 МО от 21.01.2020, заключенный с АО </w:t>
      </w:r>
      <w:r>
        <w:t>«</w:t>
      </w:r>
      <w:r w:rsidRPr="00DE608A">
        <w:t>Сибирская углепромышленная компания</w:t>
      </w:r>
      <w:r>
        <w:t>»</w:t>
      </w:r>
      <w:r w:rsidRPr="00DE608A">
        <w:t>, действующий до 31.12.2021, без пролонгации (стр. 193-195 том 1).</w:t>
      </w:r>
      <w:r w:rsidRPr="004D580A">
        <w:t xml:space="preserve"> </w:t>
      </w:r>
      <w:r>
        <w:t xml:space="preserve">Уголь марки Тр. Объем топлива </w:t>
      </w:r>
      <w:r>
        <w:br/>
        <w:t xml:space="preserve">по договору составляет 14 000 т. Доставка товара согласно договору: самовывоз с угольного склада поставщика. Цена топлива, согласно договору купли-продажи угля, составляет 1 328,20 руб./т. </w:t>
      </w:r>
    </w:p>
    <w:p w14:paraId="2EEBA757" w14:textId="77777777" w:rsidR="00835DB0" w:rsidRDefault="00835DB0" w:rsidP="00835DB0">
      <w:pPr>
        <w:tabs>
          <w:tab w:val="left" w:pos="1890"/>
        </w:tabs>
        <w:ind w:firstLine="709"/>
        <w:jc w:val="both"/>
      </w:pPr>
      <w:r w:rsidRPr="004D580A">
        <w:t>Конкурсная документация не представлена</w:t>
      </w:r>
    </w:p>
    <w:p w14:paraId="217F8B13" w14:textId="77777777" w:rsidR="00835DB0" w:rsidRDefault="00835DB0" w:rsidP="00835DB0">
      <w:pPr>
        <w:tabs>
          <w:tab w:val="left" w:pos="1890"/>
        </w:tabs>
        <w:ind w:firstLine="709"/>
        <w:jc w:val="both"/>
      </w:pPr>
      <w:r w:rsidRPr="004D580A">
        <w:lastRenderedPageBreak/>
        <w:t>Счета-фактуры на уголь за период с января 2021 по февраль 2021 года (стр. 150-178 том 1).</w:t>
      </w:r>
      <w:r w:rsidRPr="00C0198C">
        <w:t xml:space="preserve"> Цена 1 тонны угля, согласно представленных счетов-фактур составляет 1 328,20 руб., что соответствует договорной цене.</w:t>
      </w:r>
    </w:p>
    <w:p w14:paraId="350722E8" w14:textId="77777777" w:rsidR="00835DB0" w:rsidRDefault="00835DB0" w:rsidP="00835DB0">
      <w:pPr>
        <w:tabs>
          <w:tab w:val="left" w:pos="1890"/>
        </w:tabs>
        <w:ind w:firstLine="709"/>
        <w:jc w:val="both"/>
      </w:pPr>
      <w:r>
        <w:t xml:space="preserve">Договор возмездного оказания автотранспортных услуг </w:t>
      </w:r>
      <w:r>
        <w:br/>
        <w:t>№ 30/054/761 МО от 01.03.2021, заключенный с ИП Гуринов Дмитрий Владимирович, действующий до 31.03.2021 (перевозка угля со склада поставщика на котельные) (стр. 204-205 том 1). Стоимость услуг по договору составляет 399,653 тыс. руб.</w:t>
      </w:r>
    </w:p>
    <w:p w14:paraId="6DD2F14D" w14:textId="77777777" w:rsidR="00835DB0" w:rsidRDefault="00835DB0" w:rsidP="00835DB0">
      <w:pPr>
        <w:tabs>
          <w:tab w:val="left" w:pos="1890"/>
        </w:tabs>
        <w:ind w:firstLine="709"/>
        <w:jc w:val="both"/>
      </w:pPr>
      <w:r>
        <w:t xml:space="preserve">Договор возмездного оказания автотранспортных услуг </w:t>
      </w:r>
      <w:r>
        <w:br/>
        <w:t>№ 30/054/761 МО от 01.03.2021, заключенный с ИП Гуринов Дмитрий Владимирович, действующий до 31.03.2021 (перевозка угля со склада поставщика на котельные) (стр. 206-207 том 1). Стоимость услуг по договору составляет 399,653 тыс. руб.</w:t>
      </w:r>
    </w:p>
    <w:p w14:paraId="507FFAB4" w14:textId="77777777" w:rsidR="00835DB0" w:rsidRDefault="00835DB0" w:rsidP="00835DB0">
      <w:pPr>
        <w:tabs>
          <w:tab w:val="left" w:pos="1890"/>
        </w:tabs>
        <w:ind w:firstLine="709"/>
        <w:jc w:val="both"/>
      </w:pPr>
      <w:r>
        <w:t xml:space="preserve">Акт № 10 от 31.03.2021 ИП Гуринов Дмитрий Владимирович </w:t>
      </w:r>
      <w:r>
        <w:br/>
        <w:t xml:space="preserve">по договору № 30/054/761 МО от 01.03.2021 (стр. 181 том 1). </w:t>
      </w:r>
    </w:p>
    <w:p w14:paraId="58C19C3D" w14:textId="77777777" w:rsidR="00835DB0" w:rsidRDefault="00835DB0" w:rsidP="00835DB0">
      <w:pPr>
        <w:tabs>
          <w:tab w:val="left" w:pos="1890"/>
        </w:tabs>
        <w:ind w:firstLine="709"/>
        <w:jc w:val="both"/>
      </w:pPr>
      <w:r>
        <w:t xml:space="preserve">Акт № 11 от 31.03.2021 ИП Гуринов Дмитрий Владимирович </w:t>
      </w:r>
      <w:r>
        <w:br/>
        <w:t xml:space="preserve">по договору № 30/054/767 МО от 09.03.2021 (стр. 182 том 1). </w:t>
      </w:r>
    </w:p>
    <w:p w14:paraId="1693A9A1" w14:textId="77777777" w:rsidR="00835DB0" w:rsidRDefault="00835DB0" w:rsidP="00835DB0">
      <w:pPr>
        <w:tabs>
          <w:tab w:val="left" w:pos="1890"/>
        </w:tabs>
        <w:ind w:firstLine="709"/>
        <w:jc w:val="both"/>
      </w:pPr>
      <w:r>
        <w:t xml:space="preserve">Акт № 13 от 31.03.2021 ИП Гуринов Дмитрий Владимирович </w:t>
      </w:r>
      <w:r>
        <w:br/>
        <w:t>по договору № 30/054/767 МО от 09.03.2021 (стр. 183 том 1).</w:t>
      </w:r>
    </w:p>
    <w:p w14:paraId="39DF3452" w14:textId="77777777" w:rsidR="00835DB0" w:rsidRDefault="00835DB0" w:rsidP="00835DB0">
      <w:pPr>
        <w:tabs>
          <w:tab w:val="left" w:pos="1890"/>
        </w:tabs>
        <w:ind w:firstLine="709"/>
        <w:jc w:val="both"/>
      </w:pPr>
      <w:r>
        <w:t xml:space="preserve">Договор возмездного оказания автотранспортных услуг </w:t>
      </w:r>
      <w:r>
        <w:br/>
        <w:t xml:space="preserve">№ 30/054/723 МО от 29.12.2020, заключенный с ООО «Корн и К», действующий до 31.12.2021 (перевозка угля со склада поставщика </w:t>
      </w:r>
      <w:r>
        <w:br/>
        <w:t xml:space="preserve">на котельные) (стр. 196-197 том 1). Стоимость услуг по договору составляет </w:t>
      </w:r>
      <w:r>
        <w:br/>
        <w:t>7 512,560 тыс. руб.</w:t>
      </w:r>
    </w:p>
    <w:p w14:paraId="42E6F56C" w14:textId="77777777" w:rsidR="00835DB0" w:rsidRDefault="00835DB0" w:rsidP="00835DB0">
      <w:pPr>
        <w:tabs>
          <w:tab w:val="left" w:pos="1890"/>
        </w:tabs>
        <w:ind w:firstLine="709"/>
        <w:jc w:val="both"/>
      </w:pPr>
      <w:r w:rsidRPr="00FB278B">
        <w:t>Конкурсная документация на право заключения договора на оказание услуг по перевозке угля и вывозу шлака от 15.12.2020 (стр. 198-203 том 1). Согласно протокол</w:t>
      </w:r>
      <w:r>
        <w:t>у</w:t>
      </w:r>
      <w:r w:rsidRPr="00FB278B">
        <w:t xml:space="preserve"> оценки и сопоставления заявок на участие в закупочной процедуре - </w:t>
      </w:r>
      <w:r w:rsidRPr="00FB278B">
        <w:rPr>
          <w:u w:val="single"/>
        </w:rPr>
        <w:t>заключить договор с ООО «Корн и К».</w:t>
      </w:r>
      <w:r w:rsidRPr="00FB278B">
        <w:t xml:space="preserve"> </w:t>
      </w:r>
    </w:p>
    <w:p w14:paraId="3161FC96" w14:textId="77777777" w:rsidR="00835DB0" w:rsidRDefault="00835DB0" w:rsidP="00835DB0">
      <w:pPr>
        <w:tabs>
          <w:tab w:val="left" w:pos="1890"/>
        </w:tabs>
        <w:ind w:firstLine="709"/>
        <w:jc w:val="both"/>
      </w:pPr>
      <w:r>
        <w:t xml:space="preserve">Акт № 1 от 31.01.2021 ООО «Корн и К» транспортные услуги </w:t>
      </w:r>
      <w:r>
        <w:br/>
        <w:t xml:space="preserve">по перевозке груза (стр. 179 том 1). </w:t>
      </w:r>
    </w:p>
    <w:p w14:paraId="1723E3DB" w14:textId="77777777" w:rsidR="00835DB0" w:rsidRDefault="00835DB0" w:rsidP="00835DB0">
      <w:pPr>
        <w:tabs>
          <w:tab w:val="left" w:pos="1890"/>
        </w:tabs>
        <w:ind w:firstLine="709"/>
        <w:jc w:val="both"/>
      </w:pPr>
      <w:r>
        <w:t xml:space="preserve">Акт № 13 от 28.02.2021 ООО «Корн и К» транспортные услуги </w:t>
      </w:r>
      <w:r>
        <w:br/>
        <w:t xml:space="preserve">по перевозке груза (стр. 180 том 1). </w:t>
      </w:r>
    </w:p>
    <w:p w14:paraId="56E90879" w14:textId="77777777" w:rsidR="00835DB0" w:rsidRDefault="00835DB0" w:rsidP="00835DB0">
      <w:pPr>
        <w:tabs>
          <w:tab w:val="left" w:pos="1890"/>
        </w:tabs>
        <w:ind w:firstLine="709"/>
        <w:jc w:val="both"/>
      </w:pPr>
      <w:r>
        <w:t>Расчет затрат за 1 кв. 2021 (стр. 149 том 1).</w:t>
      </w:r>
    </w:p>
    <w:p w14:paraId="44F6E179" w14:textId="77777777" w:rsidR="00835DB0" w:rsidRDefault="00835DB0" w:rsidP="00835DB0">
      <w:pPr>
        <w:tabs>
          <w:tab w:val="left" w:pos="1890"/>
        </w:tabs>
        <w:ind w:firstLine="709"/>
        <w:jc w:val="both"/>
      </w:pPr>
      <w:r>
        <w:t>У</w:t>
      </w:r>
      <w:r w:rsidRPr="004D580A">
        <w:t xml:space="preserve">достоверение качества угля АО </w:t>
      </w:r>
      <w:r>
        <w:t>«</w:t>
      </w:r>
      <w:r w:rsidRPr="004D580A">
        <w:t>СУПК</w:t>
      </w:r>
      <w:r>
        <w:t>»</w:t>
      </w:r>
      <w:r w:rsidRPr="004D580A">
        <w:t xml:space="preserve"> № 115 от 01.01.2021 </w:t>
      </w:r>
      <w:r>
        <w:br/>
      </w:r>
      <w:r w:rsidRPr="004D580A">
        <w:t>(стр. 187 том 1).</w:t>
      </w:r>
      <w:r>
        <w:t xml:space="preserve"> </w:t>
      </w:r>
    </w:p>
    <w:p w14:paraId="4E34BECA" w14:textId="77777777" w:rsidR="00835DB0" w:rsidRDefault="00835DB0" w:rsidP="00835DB0">
      <w:pPr>
        <w:tabs>
          <w:tab w:val="left" w:pos="1890"/>
        </w:tabs>
        <w:ind w:firstLine="709"/>
        <w:jc w:val="both"/>
      </w:pPr>
    </w:p>
    <w:p w14:paraId="5888316F" w14:textId="77777777" w:rsidR="00835DB0" w:rsidRDefault="00835DB0" w:rsidP="00835DB0">
      <w:pPr>
        <w:tabs>
          <w:tab w:val="left" w:pos="1890"/>
        </w:tabs>
        <w:ind w:firstLine="709"/>
        <w:jc w:val="both"/>
      </w:pPr>
      <w:r>
        <w:t>В соответствии с пунктом 34 Основ ценообразования расходы регулируемой организации на топливо определяются как сумма произведений следующих величин по каждому источнику тепловой энергии:</w:t>
      </w:r>
    </w:p>
    <w:p w14:paraId="7BDD584C" w14:textId="77777777" w:rsidR="00835DB0" w:rsidRDefault="00835DB0" w:rsidP="00835DB0">
      <w:pPr>
        <w:tabs>
          <w:tab w:val="left" w:pos="1890"/>
        </w:tabs>
        <w:ind w:firstLine="709"/>
        <w:jc w:val="both"/>
      </w:pPr>
      <w:r>
        <w:t>1) удельный расход топлива на производство 1 Гкал тепловой энергии;</w:t>
      </w:r>
    </w:p>
    <w:p w14:paraId="759147CE" w14:textId="77777777" w:rsidR="00835DB0" w:rsidRDefault="00835DB0" w:rsidP="00835DB0">
      <w:pPr>
        <w:tabs>
          <w:tab w:val="left" w:pos="1890"/>
        </w:tabs>
        <w:ind w:firstLine="709"/>
        <w:jc w:val="both"/>
      </w:pPr>
      <w:r>
        <w:t xml:space="preserve">2) плановая (расчетная) цена на топливо с учетом затрат на его доставку и хранение; </w:t>
      </w:r>
    </w:p>
    <w:p w14:paraId="617C8EC3" w14:textId="77777777" w:rsidR="00835DB0" w:rsidRDefault="00835DB0" w:rsidP="00835DB0">
      <w:pPr>
        <w:tabs>
          <w:tab w:val="left" w:pos="1890"/>
        </w:tabs>
        <w:ind w:firstLine="709"/>
        <w:jc w:val="both"/>
      </w:pPr>
      <w:r>
        <w:t xml:space="preserve">3) расчетный объем отпуска тепловой энергии, поставляемой </w:t>
      </w:r>
      <w:r>
        <w:br/>
        <w:t>с коллекторов источника тепловой энергии.</w:t>
      </w:r>
    </w:p>
    <w:p w14:paraId="027DC275" w14:textId="77777777" w:rsidR="00835DB0" w:rsidRDefault="00835DB0" w:rsidP="00835DB0">
      <w:pPr>
        <w:tabs>
          <w:tab w:val="left" w:pos="1890"/>
        </w:tabs>
        <w:ind w:firstLine="709"/>
        <w:jc w:val="both"/>
      </w:pPr>
      <w:r>
        <w:t xml:space="preserve">Удельный расход условного топлива утвержден постановлением Региональной энергетической комиссии Кузбасса от 10.08.2021 № 282 </w:t>
      </w:r>
      <w:r>
        <w:br/>
        <w:t xml:space="preserve">в размере 217,9 кг у.т./Гкал. </w:t>
      </w:r>
    </w:p>
    <w:p w14:paraId="2D99C065" w14:textId="77777777" w:rsidR="00835DB0" w:rsidRDefault="00835DB0" w:rsidP="00835DB0">
      <w:pPr>
        <w:tabs>
          <w:tab w:val="left" w:pos="1890"/>
        </w:tabs>
        <w:ind w:firstLine="709"/>
        <w:jc w:val="both"/>
      </w:pPr>
    </w:p>
    <w:p w14:paraId="7E76BDE1" w14:textId="77777777" w:rsidR="00835DB0" w:rsidRDefault="00835DB0" w:rsidP="00835DB0">
      <w:pPr>
        <w:tabs>
          <w:tab w:val="left" w:pos="1890"/>
        </w:tabs>
        <w:ind w:firstLine="709"/>
        <w:jc w:val="both"/>
      </w:pPr>
      <w:r w:rsidRPr="00C0198C">
        <w:t xml:space="preserve">При определении плановой цены на уголь каменный сортомарки Тр </w:t>
      </w:r>
      <w:r w:rsidRPr="00C0198C">
        <w:br/>
        <w:t>на 2022 год экспертами</w:t>
      </w:r>
      <w:r w:rsidRPr="00561600">
        <w:t xml:space="preserve"> исследован представленный обществом договор </w:t>
      </w:r>
      <w:r w:rsidRPr="00561600">
        <w:br/>
      </w:r>
      <w:r w:rsidRPr="00C0198C">
        <w:t xml:space="preserve">на поставку угля № 30/011/722 МО от 22.12.2020, заключенный </w:t>
      </w:r>
      <w:r>
        <w:br/>
      </w:r>
      <w:r w:rsidRPr="00C0198C">
        <w:t>с АО «Сибирская углепромышленная компания»</w:t>
      </w:r>
      <w:r w:rsidRPr="00561600">
        <w:t xml:space="preserve">. Поскольку договор заключен с единственным поставщиком и конкурс признан не состоявшимся, договор не отвечает требованиям пп. б) п 28 Основ ценообразования. </w:t>
      </w:r>
      <w:r w:rsidRPr="00561600">
        <w:br/>
        <w:t xml:space="preserve">При определении цены угля эксперты использовали фактически сложившуюся цену в 2021 году (шаблон WARM.TOPL.Q2.2021), с учетом ИЦП </w:t>
      </w:r>
      <w:r w:rsidRPr="00561600">
        <w:br/>
      </w:r>
      <w:r w:rsidRPr="00561600">
        <w:lastRenderedPageBreak/>
        <w:t xml:space="preserve">по углю </w:t>
      </w:r>
      <w:r>
        <w:t xml:space="preserve">энергетическому каменному </w:t>
      </w:r>
      <w:r w:rsidRPr="00561600">
        <w:t>103,</w:t>
      </w:r>
      <w:r>
        <w:t>9</w:t>
      </w:r>
      <w:r w:rsidRPr="00561600">
        <w:t xml:space="preserve">, согласно прогнозу Минэкономразвития РФ (опубликован </w:t>
      </w:r>
      <w:r>
        <w:t>30</w:t>
      </w:r>
      <w:r w:rsidRPr="00561600">
        <w:t>.09.202</w:t>
      </w:r>
      <w:r>
        <w:t>1</w:t>
      </w:r>
      <w:r w:rsidRPr="00561600">
        <w:t xml:space="preserve">) на 2022 год, в соответствии с пп. в) п 28 Основ ценообразования. </w:t>
      </w:r>
    </w:p>
    <w:p w14:paraId="2C5F53C1" w14:textId="77777777" w:rsidR="00835DB0" w:rsidRPr="00561600" w:rsidRDefault="00835DB0" w:rsidP="00835DB0">
      <w:pPr>
        <w:tabs>
          <w:tab w:val="left" w:pos="1890"/>
        </w:tabs>
        <w:ind w:firstLine="709"/>
        <w:jc w:val="both"/>
      </w:pPr>
      <w:r w:rsidRPr="00561600">
        <w:t xml:space="preserve">Цена угля сортомарки </w:t>
      </w:r>
      <w:r>
        <w:t>Тр</w:t>
      </w:r>
      <w:r w:rsidRPr="00561600">
        <w:t xml:space="preserve"> на 2022 год составила: </w:t>
      </w:r>
    </w:p>
    <w:p w14:paraId="601CE60F" w14:textId="77777777" w:rsidR="00835DB0" w:rsidRDefault="00835DB0" w:rsidP="00835DB0">
      <w:pPr>
        <w:tabs>
          <w:tab w:val="left" w:pos="1890"/>
        </w:tabs>
        <w:ind w:firstLine="709"/>
        <w:jc w:val="both"/>
      </w:pPr>
      <w:r w:rsidRPr="006B2917">
        <w:rPr>
          <w:b/>
        </w:rPr>
        <w:t>1 380,00 руб./т</w:t>
      </w:r>
      <w:r w:rsidRPr="000F24E0">
        <w:t xml:space="preserve"> </w:t>
      </w:r>
      <w:r>
        <w:t>= 1 328</w:t>
      </w:r>
      <w:r w:rsidRPr="00561600">
        <w:t>,</w:t>
      </w:r>
      <w:r>
        <w:t>20</w:t>
      </w:r>
      <w:r w:rsidRPr="00561600">
        <w:t xml:space="preserve"> руб./т</w:t>
      </w:r>
      <w:r>
        <w:t xml:space="preserve"> (ц</w:t>
      </w:r>
      <w:r w:rsidRPr="000F24E0">
        <w:t xml:space="preserve">ена угля </w:t>
      </w:r>
      <w:r>
        <w:t xml:space="preserve">по данным </w:t>
      </w:r>
      <w:r w:rsidRPr="000F24E0">
        <w:t>шаблон</w:t>
      </w:r>
      <w:r>
        <w:t>а</w:t>
      </w:r>
      <w:r w:rsidRPr="000F24E0">
        <w:t xml:space="preserve"> WARM.TOPL.Q2.2021</w:t>
      </w:r>
      <w:r>
        <w:t>)</w:t>
      </w:r>
      <w:r w:rsidRPr="000F24E0">
        <w:t xml:space="preserve"> </w:t>
      </w:r>
      <w:r w:rsidRPr="00561600">
        <w:t>×1,03</w:t>
      </w:r>
      <w:r>
        <w:t>9</w:t>
      </w:r>
      <w:r w:rsidRPr="00561600">
        <w:t xml:space="preserve"> </w:t>
      </w:r>
      <w:r w:rsidRPr="000F24E0">
        <w:t>(индекс)</w:t>
      </w:r>
      <w:r>
        <w:t>.</w:t>
      </w:r>
    </w:p>
    <w:p w14:paraId="4FB2AA36" w14:textId="77777777" w:rsidR="00835DB0" w:rsidRPr="00561600" w:rsidRDefault="00835DB0" w:rsidP="00835DB0">
      <w:pPr>
        <w:tabs>
          <w:tab w:val="left" w:pos="1890"/>
        </w:tabs>
        <w:ind w:firstLine="709"/>
        <w:jc w:val="both"/>
      </w:pPr>
    </w:p>
    <w:p w14:paraId="1438AE84" w14:textId="77777777" w:rsidR="00835DB0" w:rsidRPr="0083638C" w:rsidRDefault="00835DB0" w:rsidP="00835DB0">
      <w:pPr>
        <w:spacing w:after="160"/>
        <w:ind w:firstLine="709"/>
        <w:jc w:val="both"/>
        <w:rPr>
          <w:color w:val="000000"/>
        </w:rPr>
      </w:pPr>
      <w:r w:rsidRPr="000F24E0">
        <w:rPr>
          <w:color w:val="000000"/>
          <w:u w:val="single"/>
        </w:rPr>
        <w:t>Справочно</w:t>
      </w:r>
      <w:r w:rsidRPr="00602CE1">
        <w:rPr>
          <w:color w:val="000000"/>
        </w:rPr>
        <w:t xml:space="preserve">: </w:t>
      </w:r>
      <w:r>
        <w:rPr>
          <w:color w:val="000000"/>
        </w:rPr>
        <w:t>с</w:t>
      </w:r>
      <w:r w:rsidRPr="00602CE1">
        <w:rPr>
          <w:color w:val="000000"/>
        </w:rPr>
        <w:t xml:space="preserve">равнение цены, принятой за основу для </w:t>
      </w:r>
      <w:r>
        <w:rPr>
          <w:color w:val="000000"/>
        </w:rPr>
        <w:t>МКП ОГО</w:t>
      </w:r>
      <w:r w:rsidRPr="00602CE1">
        <w:rPr>
          <w:color w:val="000000"/>
        </w:rPr>
        <w:t xml:space="preserve"> «</w:t>
      </w:r>
      <w:r>
        <w:rPr>
          <w:color w:val="000000"/>
        </w:rPr>
        <w:t>Теплоэнерго</w:t>
      </w:r>
      <w:r w:rsidRPr="00602CE1">
        <w:rPr>
          <w:color w:val="000000"/>
        </w:rPr>
        <w:t xml:space="preserve">» на 2022 год с фактической стоимостью котельного топлива </w:t>
      </w:r>
      <w:r>
        <w:rPr>
          <w:color w:val="000000"/>
        </w:rPr>
        <w:br/>
      </w:r>
      <w:r w:rsidRPr="00602CE1">
        <w:rPr>
          <w:color w:val="000000"/>
        </w:rPr>
        <w:t>без транспортировки за 202</w:t>
      </w:r>
      <w:r>
        <w:rPr>
          <w:color w:val="000000"/>
        </w:rPr>
        <w:t>0</w:t>
      </w:r>
      <w:r w:rsidRPr="00602CE1">
        <w:rPr>
          <w:color w:val="000000"/>
        </w:rPr>
        <w:t xml:space="preserve"> год по Кемеровской области – Кузбассу (шаблон </w:t>
      </w:r>
      <w:r w:rsidRPr="00602CE1">
        <w:rPr>
          <w:color w:val="000000"/>
          <w:lang w:val="en-US"/>
        </w:rPr>
        <w:t>WARM</w:t>
      </w:r>
      <w:r w:rsidRPr="00602CE1">
        <w:rPr>
          <w:color w:val="000000"/>
        </w:rPr>
        <w:t>.</w:t>
      </w:r>
      <w:r w:rsidRPr="00602CE1">
        <w:rPr>
          <w:color w:val="000000"/>
          <w:lang w:val="en-US"/>
        </w:rPr>
        <w:t>TOPL</w:t>
      </w:r>
      <w:r w:rsidRPr="00602CE1">
        <w:rPr>
          <w:color w:val="000000"/>
        </w:rPr>
        <w:t>.</w:t>
      </w:r>
      <w:r w:rsidRPr="00602CE1">
        <w:rPr>
          <w:color w:val="000000"/>
          <w:lang w:val="en-US"/>
        </w:rPr>
        <w:t>Q</w:t>
      </w:r>
      <w:r>
        <w:rPr>
          <w:color w:val="000000"/>
        </w:rPr>
        <w:t>4</w:t>
      </w:r>
      <w:r w:rsidRPr="00602CE1">
        <w:rPr>
          <w:color w:val="000000"/>
        </w:rPr>
        <w:t>.202</w:t>
      </w:r>
      <w:r>
        <w:rPr>
          <w:color w:val="000000"/>
        </w:rPr>
        <w:t>0</w:t>
      </w:r>
      <w:r w:rsidRPr="00602CE1">
        <w:rPr>
          <w:color w:val="000000"/>
        </w:rPr>
        <w:t xml:space="preserve">) </w:t>
      </w:r>
      <w:r w:rsidRPr="0083638C">
        <w:rPr>
          <w:color w:val="000000"/>
        </w:rPr>
        <w:t xml:space="preserve">приведено в таблице </w:t>
      </w:r>
      <w:r>
        <w:rPr>
          <w:color w:val="000000"/>
        </w:rPr>
        <w:t>3</w:t>
      </w:r>
      <w:r w:rsidRPr="0083638C">
        <w:rPr>
          <w:color w:val="000000"/>
        </w:rPr>
        <w:t xml:space="preserve">. </w:t>
      </w:r>
    </w:p>
    <w:p w14:paraId="5D8BA9B6" w14:textId="77777777" w:rsidR="00835DB0" w:rsidRDefault="00835DB0" w:rsidP="00835DB0">
      <w:pPr>
        <w:spacing w:after="160"/>
        <w:ind w:firstLine="709"/>
        <w:jc w:val="both"/>
        <w:rPr>
          <w:color w:val="000000"/>
        </w:rPr>
      </w:pPr>
      <w:r w:rsidRPr="00602CE1">
        <w:rPr>
          <w:color w:val="000000"/>
        </w:rPr>
        <w:t xml:space="preserve">Шаблон </w:t>
      </w:r>
      <w:r w:rsidRPr="00602CE1">
        <w:rPr>
          <w:color w:val="000000"/>
          <w:lang w:val="en-US"/>
        </w:rPr>
        <w:t>WARM</w:t>
      </w:r>
      <w:r w:rsidRPr="00602CE1">
        <w:rPr>
          <w:color w:val="000000"/>
        </w:rPr>
        <w:t>.</w:t>
      </w:r>
      <w:r w:rsidRPr="00602CE1">
        <w:rPr>
          <w:color w:val="000000"/>
          <w:lang w:val="en-US"/>
        </w:rPr>
        <w:t>TOPL</w:t>
      </w:r>
      <w:r w:rsidRPr="00602CE1">
        <w:rPr>
          <w:color w:val="000000"/>
        </w:rPr>
        <w:t>.</w:t>
      </w:r>
      <w:r w:rsidRPr="00602CE1">
        <w:rPr>
          <w:color w:val="000000"/>
          <w:lang w:val="en-US"/>
        </w:rPr>
        <w:t>Q</w:t>
      </w:r>
      <w:r>
        <w:rPr>
          <w:color w:val="000000"/>
        </w:rPr>
        <w:t>4</w:t>
      </w:r>
      <w:r w:rsidRPr="00602CE1">
        <w:rPr>
          <w:color w:val="000000"/>
        </w:rPr>
        <w:t>.202</w:t>
      </w:r>
      <w:r>
        <w:rPr>
          <w:color w:val="000000"/>
        </w:rPr>
        <w:t>0</w:t>
      </w:r>
      <w:r w:rsidRPr="00602CE1">
        <w:rPr>
          <w:color w:val="000000"/>
        </w:rPr>
        <w:t xml:space="preserve"> в соответствии с постановлением </w:t>
      </w:r>
      <w:r>
        <w:rPr>
          <w:color w:val="000000"/>
        </w:rPr>
        <w:br/>
      </w:r>
      <w:r w:rsidRPr="00602CE1">
        <w:rPr>
          <w:color w:val="000000"/>
        </w:rPr>
        <w:t>РЭК КО № 297 от 30.10.2018, является официальной отчётностью.</w:t>
      </w:r>
    </w:p>
    <w:p w14:paraId="51FA87F4" w14:textId="77777777" w:rsidR="00835DB0" w:rsidRDefault="00835DB0" w:rsidP="00835DB0">
      <w:pPr>
        <w:spacing w:after="160"/>
        <w:ind w:firstLine="709"/>
        <w:jc w:val="both"/>
        <w:rPr>
          <w:color w:val="000000"/>
        </w:rPr>
      </w:pPr>
    </w:p>
    <w:p w14:paraId="133E7781" w14:textId="77777777" w:rsidR="00835DB0" w:rsidRPr="00602CE1" w:rsidRDefault="00835DB0" w:rsidP="00835DB0">
      <w:pPr>
        <w:numPr>
          <w:ilvl w:val="0"/>
          <w:numId w:val="7"/>
        </w:numPr>
        <w:ind w:left="0" w:right="-426" w:firstLine="0"/>
        <w:jc w:val="right"/>
        <w:rPr>
          <w:color w:val="000000"/>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1284"/>
        <w:gridCol w:w="1557"/>
        <w:gridCol w:w="1529"/>
        <w:gridCol w:w="1557"/>
        <w:gridCol w:w="1957"/>
      </w:tblGrid>
      <w:tr w:rsidR="00835DB0" w:rsidRPr="00602CE1" w14:paraId="6C042443" w14:textId="77777777" w:rsidTr="00AA6E05">
        <w:trPr>
          <w:trHeight w:val="508"/>
        </w:trPr>
        <w:tc>
          <w:tcPr>
            <w:tcW w:w="1769" w:type="dxa"/>
            <w:tcBorders>
              <w:top w:val="single" w:sz="4" w:space="0" w:color="auto"/>
              <w:left w:val="single" w:sz="4" w:space="0" w:color="auto"/>
              <w:bottom w:val="single" w:sz="4" w:space="0" w:color="auto"/>
              <w:right w:val="single" w:sz="4" w:space="0" w:color="auto"/>
            </w:tcBorders>
          </w:tcPr>
          <w:p w14:paraId="5E7B5DDD" w14:textId="77777777" w:rsidR="00835DB0" w:rsidRPr="00602CE1" w:rsidRDefault="00835DB0" w:rsidP="00AA6E05">
            <w:pPr>
              <w:spacing w:line="360" w:lineRule="auto"/>
              <w:ind w:right="-137"/>
              <w:jc w:val="center"/>
              <w:rPr>
                <w:color w:val="000000"/>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hideMark/>
          </w:tcPr>
          <w:p w14:paraId="3DCCC47F" w14:textId="77777777" w:rsidR="00835DB0" w:rsidRPr="00602CE1" w:rsidRDefault="00835DB0" w:rsidP="00AA6E05">
            <w:pPr>
              <w:ind w:left="-71" w:right="-30"/>
              <w:jc w:val="center"/>
              <w:rPr>
                <w:color w:val="000000"/>
                <w:sz w:val="22"/>
                <w:szCs w:val="22"/>
              </w:rPr>
            </w:pPr>
            <w:r w:rsidRPr="00602CE1">
              <w:rPr>
                <w:color w:val="000000"/>
                <w:sz w:val="22"/>
                <w:szCs w:val="22"/>
              </w:rPr>
              <w:t>Факт за</w:t>
            </w:r>
            <w:r>
              <w:rPr>
                <w:color w:val="000000"/>
                <w:sz w:val="22"/>
                <w:szCs w:val="22"/>
              </w:rPr>
              <w:t xml:space="preserve"> </w:t>
            </w:r>
            <w:r>
              <w:rPr>
                <w:color w:val="000000"/>
                <w:sz w:val="22"/>
                <w:szCs w:val="22"/>
              </w:rPr>
              <w:br/>
            </w:r>
            <w:r w:rsidRPr="00602CE1">
              <w:rPr>
                <w:color w:val="000000"/>
                <w:sz w:val="22"/>
                <w:szCs w:val="22"/>
              </w:rPr>
              <w:t>202</w:t>
            </w:r>
            <w:r>
              <w:rPr>
                <w:color w:val="000000"/>
                <w:sz w:val="22"/>
                <w:szCs w:val="22"/>
              </w:rPr>
              <w:t>0</w:t>
            </w:r>
            <w:r w:rsidRPr="00602CE1">
              <w:rPr>
                <w:color w:val="000000"/>
                <w:sz w:val="22"/>
                <w:szCs w:val="22"/>
              </w:rPr>
              <w:t xml:space="preserve"> год </w:t>
            </w:r>
            <w:r>
              <w:rPr>
                <w:color w:val="000000"/>
                <w:sz w:val="22"/>
                <w:szCs w:val="22"/>
              </w:rPr>
              <w:br/>
            </w:r>
            <w:r w:rsidRPr="00602CE1">
              <w:rPr>
                <w:color w:val="000000"/>
                <w:sz w:val="22"/>
                <w:szCs w:val="22"/>
              </w:rPr>
              <w:t>по Кузбассу</w:t>
            </w:r>
          </w:p>
        </w:tc>
        <w:tc>
          <w:tcPr>
            <w:tcW w:w="1527" w:type="dxa"/>
            <w:tcBorders>
              <w:top w:val="single" w:sz="4" w:space="0" w:color="auto"/>
              <w:left w:val="single" w:sz="4" w:space="0" w:color="auto"/>
              <w:bottom w:val="single" w:sz="4" w:space="0" w:color="auto"/>
              <w:right w:val="single" w:sz="4" w:space="0" w:color="auto"/>
            </w:tcBorders>
            <w:vAlign w:val="center"/>
          </w:tcPr>
          <w:p w14:paraId="739B1479" w14:textId="77777777" w:rsidR="00835DB0" w:rsidRPr="00602CE1" w:rsidRDefault="00835DB0" w:rsidP="00AA6E05">
            <w:pPr>
              <w:ind w:left="-71" w:right="-30"/>
              <w:jc w:val="center"/>
              <w:rPr>
                <w:color w:val="000000"/>
                <w:sz w:val="22"/>
                <w:szCs w:val="22"/>
              </w:rPr>
            </w:pPr>
            <w:r w:rsidRPr="00602CE1">
              <w:rPr>
                <w:color w:val="000000"/>
                <w:sz w:val="22"/>
                <w:szCs w:val="22"/>
              </w:rPr>
              <w:t xml:space="preserve">Цена по Кузбассу </w:t>
            </w:r>
          </w:p>
          <w:p w14:paraId="1F6D6C15" w14:textId="77777777" w:rsidR="00835DB0" w:rsidRPr="00602CE1" w:rsidRDefault="00835DB0" w:rsidP="00AA6E05">
            <w:pPr>
              <w:ind w:left="-71" w:right="-30"/>
              <w:jc w:val="center"/>
              <w:rPr>
                <w:color w:val="000000"/>
                <w:sz w:val="22"/>
                <w:szCs w:val="22"/>
              </w:rPr>
            </w:pPr>
            <w:r w:rsidRPr="00602CE1">
              <w:rPr>
                <w:color w:val="000000"/>
                <w:sz w:val="22"/>
                <w:szCs w:val="22"/>
              </w:rPr>
              <w:t xml:space="preserve">с ИПЦ </w:t>
            </w:r>
            <w:r>
              <w:rPr>
                <w:color w:val="000000"/>
                <w:sz w:val="22"/>
                <w:szCs w:val="22"/>
              </w:rPr>
              <w:t>116,5%,</w:t>
            </w:r>
            <w:r w:rsidRPr="00602CE1">
              <w:rPr>
                <w:color w:val="000000"/>
                <w:sz w:val="22"/>
                <w:szCs w:val="22"/>
              </w:rPr>
              <w:t>10</w:t>
            </w:r>
            <w:r>
              <w:rPr>
                <w:color w:val="000000"/>
                <w:sz w:val="22"/>
                <w:szCs w:val="22"/>
              </w:rPr>
              <w:t>3</w:t>
            </w:r>
            <w:r w:rsidRPr="00602CE1">
              <w:rPr>
                <w:color w:val="000000"/>
                <w:sz w:val="22"/>
                <w:szCs w:val="22"/>
              </w:rPr>
              <w:t>,</w:t>
            </w:r>
            <w:r>
              <w:rPr>
                <w:color w:val="000000"/>
                <w:sz w:val="22"/>
                <w:szCs w:val="22"/>
              </w:rPr>
              <w:t>9</w:t>
            </w:r>
            <w:r w:rsidRPr="00602CE1">
              <w:rPr>
                <w:color w:val="000000"/>
                <w:sz w:val="22"/>
                <w:szCs w:val="22"/>
              </w:rPr>
              <w:t>%</w:t>
            </w:r>
            <w:r>
              <w:rPr>
                <w:color w:val="000000"/>
                <w:sz w:val="22"/>
                <w:szCs w:val="22"/>
              </w:rPr>
              <w:t xml:space="preserve"> </w:t>
            </w:r>
            <w:r>
              <w:rPr>
                <w:color w:val="000000"/>
                <w:sz w:val="22"/>
                <w:szCs w:val="22"/>
              </w:rPr>
              <w:br/>
            </w:r>
            <w:r w:rsidRPr="00602CE1">
              <w:rPr>
                <w:color w:val="000000"/>
                <w:sz w:val="22"/>
                <w:szCs w:val="22"/>
              </w:rPr>
              <w:t>на 2022 год</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3D81A80" w14:textId="77777777" w:rsidR="00835DB0" w:rsidRPr="00602CE1" w:rsidRDefault="00835DB0" w:rsidP="00AA6E05">
            <w:pPr>
              <w:ind w:left="-71" w:right="-30"/>
              <w:jc w:val="center"/>
              <w:rPr>
                <w:color w:val="000000"/>
                <w:sz w:val="22"/>
                <w:szCs w:val="22"/>
              </w:rPr>
            </w:pPr>
            <w:r w:rsidRPr="00602CE1">
              <w:rPr>
                <w:color w:val="000000"/>
                <w:sz w:val="22"/>
                <w:szCs w:val="22"/>
              </w:rPr>
              <w:t xml:space="preserve">Предложение предприятия на 2022 год </w:t>
            </w:r>
          </w:p>
        </w:tc>
        <w:tc>
          <w:tcPr>
            <w:tcW w:w="1561" w:type="dxa"/>
            <w:tcBorders>
              <w:top w:val="single" w:sz="4" w:space="0" w:color="auto"/>
              <w:left w:val="single" w:sz="4" w:space="0" w:color="auto"/>
              <w:bottom w:val="single" w:sz="4" w:space="0" w:color="auto"/>
              <w:right w:val="single" w:sz="4" w:space="0" w:color="auto"/>
            </w:tcBorders>
          </w:tcPr>
          <w:p w14:paraId="547D752B" w14:textId="77777777" w:rsidR="00835DB0" w:rsidRPr="00602CE1" w:rsidRDefault="00835DB0" w:rsidP="00AA6E05">
            <w:pPr>
              <w:ind w:left="-71" w:right="-30"/>
              <w:jc w:val="center"/>
              <w:rPr>
                <w:color w:val="000000"/>
                <w:sz w:val="22"/>
                <w:szCs w:val="22"/>
              </w:rPr>
            </w:pPr>
          </w:p>
          <w:p w14:paraId="6C04D633" w14:textId="77777777" w:rsidR="00835DB0" w:rsidRPr="00602CE1" w:rsidRDefault="00835DB0" w:rsidP="00AA6E05">
            <w:pPr>
              <w:ind w:left="-71" w:right="-30"/>
              <w:jc w:val="center"/>
              <w:rPr>
                <w:color w:val="000000"/>
                <w:sz w:val="22"/>
                <w:szCs w:val="22"/>
              </w:rPr>
            </w:pPr>
            <w:r w:rsidRPr="00602CE1">
              <w:rPr>
                <w:color w:val="000000"/>
                <w:sz w:val="22"/>
                <w:szCs w:val="22"/>
              </w:rPr>
              <w:t xml:space="preserve">Принято в расчет экспертами на 2022 год </w:t>
            </w:r>
          </w:p>
        </w:tc>
        <w:tc>
          <w:tcPr>
            <w:tcW w:w="1965" w:type="dxa"/>
            <w:tcBorders>
              <w:top w:val="single" w:sz="4" w:space="0" w:color="auto"/>
              <w:left w:val="single" w:sz="4" w:space="0" w:color="auto"/>
              <w:bottom w:val="single" w:sz="4" w:space="0" w:color="auto"/>
              <w:right w:val="single" w:sz="4" w:space="0" w:color="auto"/>
            </w:tcBorders>
            <w:vAlign w:val="center"/>
            <w:hideMark/>
          </w:tcPr>
          <w:p w14:paraId="109A4BBB" w14:textId="77777777" w:rsidR="00835DB0" w:rsidRPr="00602CE1" w:rsidRDefault="00835DB0" w:rsidP="00AA6E05">
            <w:pPr>
              <w:ind w:left="-71" w:right="-30"/>
              <w:jc w:val="center"/>
              <w:rPr>
                <w:color w:val="000000"/>
                <w:sz w:val="22"/>
                <w:szCs w:val="22"/>
              </w:rPr>
            </w:pPr>
            <w:r w:rsidRPr="00602CE1">
              <w:rPr>
                <w:color w:val="000000"/>
                <w:sz w:val="22"/>
                <w:szCs w:val="22"/>
              </w:rPr>
              <w:t>Отклонение, %</w:t>
            </w:r>
          </w:p>
          <w:p w14:paraId="0A57F950" w14:textId="77777777" w:rsidR="00835DB0" w:rsidRPr="00602CE1" w:rsidRDefault="00835DB0" w:rsidP="00AA6E05">
            <w:pPr>
              <w:ind w:left="-71" w:right="-30"/>
              <w:jc w:val="center"/>
              <w:rPr>
                <w:color w:val="000000"/>
                <w:sz w:val="22"/>
                <w:szCs w:val="22"/>
              </w:rPr>
            </w:pPr>
            <w:r w:rsidRPr="00602CE1">
              <w:rPr>
                <w:color w:val="000000"/>
                <w:sz w:val="22"/>
                <w:szCs w:val="22"/>
              </w:rPr>
              <w:t>(5/3*100-100)</w:t>
            </w:r>
          </w:p>
        </w:tc>
      </w:tr>
      <w:tr w:rsidR="00835DB0" w:rsidRPr="00602CE1" w14:paraId="2FD9764F" w14:textId="77777777" w:rsidTr="00AA6E05">
        <w:trPr>
          <w:trHeight w:val="87"/>
        </w:trPr>
        <w:tc>
          <w:tcPr>
            <w:tcW w:w="1769" w:type="dxa"/>
            <w:tcBorders>
              <w:top w:val="single" w:sz="4" w:space="0" w:color="auto"/>
              <w:left w:val="single" w:sz="4" w:space="0" w:color="auto"/>
              <w:bottom w:val="single" w:sz="4" w:space="0" w:color="auto"/>
              <w:right w:val="single" w:sz="4" w:space="0" w:color="auto"/>
            </w:tcBorders>
            <w:vAlign w:val="bottom"/>
          </w:tcPr>
          <w:p w14:paraId="75F01300" w14:textId="77777777" w:rsidR="00835DB0" w:rsidRPr="00602CE1" w:rsidRDefault="00835DB0" w:rsidP="00AA6E05">
            <w:pPr>
              <w:spacing w:line="360" w:lineRule="auto"/>
              <w:jc w:val="center"/>
              <w:rPr>
                <w:color w:val="000000"/>
                <w:sz w:val="22"/>
                <w:szCs w:val="22"/>
              </w:rPr>
            </w:pPr>
            <w:r w:rsidRPr="00602CE1">
              <w:rPr>
                <w:color w:val="000000"/>
                <w:sz w:val="22"/>
                <w:szCs w:val="22"/>
              </w:rPr>
              <w:t>1</w:t>
            </w:r>
          </w:p>
        </w:tc>
        <w:tc>
          <w:tcPr>
            <w:tcW w:w="1288" w:type="dxa"/>
            <w:tcBorders>
              <w:top w:val="single" w:sz="4" w:space="0" w:color="auto"/>
              <w:left w:val="single" w:sz="4" w:space="0" w:color="auto"/>
              <w:bottom w:val="single" w:sz="4" w:space="0" w:color="auto"/>
              <w:right w:val="single" w:sz="4" w:space="0" w:color="auto"/>
            </w:tcBorders>
            <w:vAlign w:val="bottom"/>
          </w:tcPr>
          <w:p w14:paraId="1615E029" w14:textId="77777777" w:rsidR="00835DB0" w:rsidRPr="00602CE1" w:rsidRDefault="00835DB0" w:rsidP="00AA6E05">
            <w:pPr>
              <w:spacing w:line="360" w:lineRule="auto"/>
              <w:jc w:val="center"/>
              <w:rPr>
                <w:color w:val="000000"/>
                <w:sz w:val="22"/>
                <w:szCs w:val="22"/>
              </w:rPr>
            </w:pPr>
            <w:r w:rsidRPr="00602CE1">
              <w:rPr>
                <w:color w:val="000000"/>
                <w:sz w:val="22"/>
                <w:szCs w:val="22"/>
              </w:rPr>
              <w:t>2</w:t>
            </w:r>
          </w:p>
        </w:tc>
        <w:tc>
          <w:tcPr>
            <w:tcW w:w="1527" w:type="dxa"/>
            <w:tcBorders>
              <w:top w:val="single" w:sz="4" w:space="0" w:color="auto"/>
              <w:left w:val="single" w:sz="4" w:space="0" w:color="auto"/>
              <w:bottom w:val="single" w:sz="4" w:space="0" w:color="auto"/>
              <w:right w:val="single" w:sz="4" w:space="0" w:color="auto"/>
            </w:tcBorders>
            <w:vAlign w:val="bottom"/>
          </w:tcPr>
          <w:p w14:paraId="604553CB" w14:textId="77777777" w:rsidR="00835DB0" w:rsidRPr="00602CE1" w:rsidRDefault="00835DB0" w:rsidP="00AA6E05">
            <w:pPr>
              <w:spacing w:line="360" w:lineRule="auto"/>
              <w:jc w:val="center"/>
              <w:rPr>
                <w:color w:val="000000"/>
                <w:sz w:val="22"/>
                <w:szCs w:val="22"/>
              </w:rPr>
            </w:pPr>
            <w:r w:rsidRPr="00602CE1">
              <w:rPr>
                <w:color w:val="000000"/>
                <w:sz w:val="22"/>
                <w:szCs w:val="22"/>
              </w:rPr>
              <w:t>3</w:t>
            </w:r>
          </w:p>
        </w:tc>
        <w:tc>
          <w:tcPr>
            <w:tcW w:w="1530" w:type="dxa"/>
            <w:tcBorders>
              <w:top w:val="single" w:sz="4" w:space="0" w:color="auto"/>
              <w:left w:val="single" w:sz="4" w:space="0" w:color="auto"/>
              <w:bottom w:val="single" w:sz="4" w:space="0" w:color="auto"/>
              <w:right w:val="single" w:sz="4" w:space="0" w:color="auto"/>
            </w:tcBorders>
            <w:vAlign w:val="bottom"/>
          </w:tcPr>
          <w:p w14:paraId="5EAC76D9" w14:textId="77777777" w:rsidR="00835DB0" w:rsidRPr="00602CE1" w:rsidRDefault="00835DB0" w:rsidP="00AA6E05">
            <w:pPr>
              <w:spacing w:line="360" w:lineRule="auto"/>
              <w:jc w:val="center"/>
              <w:rPr>
                <w:color w:val="000000"/>
                <w:sz w:val="22"/>
                <w:szCs w:val="22"/>
              </w:rPr>
            </w:pPr>
            <w:r w:rsidRPr="00602CE1">
              <w:rPr>
                <w:color w:val="000000"/>
                <w:sz w:val="22"/>
                <w:szCs w:val="22"/>
              </w:rPr>
              <w:t>4</w:t>
            </w:r>
          </w:p>
        </w:tc>
        <w:tc>
          <w:tcPr>
            <w:tcW w:w="1561" w:type="dxa"/>
            <w:tcBorders>
              <w:top w:val="single" w:sz="4" w:space="0" w:color="auto"/>
              <w:left w:val="single" w:sz="4" w:space="0" w:color="auto"/>
              <w:bottom w:val="single" w:sz="4" w:space="0" w:color="auto"/>
              <w:right w:val="single" w:sz="4" w:space="0" w:color="auto"/>
            </w:tcBorders>
          </w:tcPr>
          <w:p w14:paraId="19585673" w14:textId="77777777" w:rsidR="00835DB0" w:rsidRPr="00602CE1" w:rsidRDefault="00835DB0" w:rsidP="00AA6E05">
            <w:pPr>
              <w:spacing w:line="360" w:lineRule="auto"/>
              <w:jc w:val="center"/>
              <w:rPr>
                <w:color w:val="000000"/>
                <w:sz w:val="22"/>
                <w:szCs w:val="22"/>
              </w:rPr>
            </w:pPr>
            <w:r w:rsidRPr="00602CE1">
              <w:rPr>
                <w:color w:val="000000"/>
                <w:sz w:val="22"/>
                <w:szCs w:val="22"/>
              </w:rPr>
              <w:t>5</w:t>
            </w:r>
          </w:p>
        </w:tc>
        <w:tc>
          <w:tcPr>
            <w:tcW w:w="1965" w:type="dxa"/>
            <w:tcBorders>
              <w:top w:val="single" w:sz="4" w:space="0" w:color="auto"/>
              <w:left w:val="single" w:sz="4" w:space="0" w:color="auto"/>
              <w:bottom w:val="single" w:sz="4" w:space="0" w:color="auto"/>
              <w:right w:val="single" w:sz="4" w:space="0" w:color="auto"/>
            </w:tcBorders>
            <w:vAlign w:val="bottom"/>
          </w:tcPr>
          <w:p w14:paraId="6CF937AA" w14:textId="77777777" w:rsidR="00835DB0" w:rsidRPr="00602CE1" w:rsidRDefault="00835DB0" w:rsidP="00AA6E05">
            <w:pPr>
              <w:spacing w:line="360" w:lineRule="auto"/>
              <w:jc w:val="center"/>
              <w:rPr>
                <w:color w:val="000000"/>
                <w:sz w:val="22"/>
                <w:szCs w:val="22"/>
              </w:rPr>
            </w:pPr>
            <w:r w:rsidRPr="00602CE1">
              <w:rPr>
                <w:color w:val="000000"/>
                <w:sz w:val="22"/>
                <w:szCs w:val="22"/>
              </w:rPr>
              <w:t>6</w:t>
            </w:r>
          </w:p>
        </w:tc>
      </w:tr>
      <w:tr w:rsidR="00835DB0" w:rsidRPr="00602CE1" w14:paraId="050D985C" w14:textId="77777777" w:rsidTr="00AA6E05">
        <w:trPr>
          <w:trHeight w:val="392"/>
        </w:trPr>
        <w:tc>
          <w:tcPr>
            <w:tcW w:w="1769" w:type="dxa"/>
            <w:tcBorders>
              <w:top w:val="single" w:sz="4" w:space="0" w:color="auto"/>
              <w:left w:val="single" w:sz="4" w:space="0" w:color="auto"/>
              <w:bottom w:val="single" w:sz="4" w:space="0" w:color="auto"/>
              <w:right w:val="single" w:sz="4" w:space="0" w:color="auto"/>
            </w:tcBorders>
            <w:vAlign w:val="center"/>
          </w:tcPr>
          <w:p w14:paraId="449C90C9" w14:textId="77777777" w:rsidR="00835DB0" w:rsidRPr="00602CE1" w:rsidRDefault="00835DB0" w:rsidP="00AA6E05">
            <w:pPr>
              <w:spacing w:line="360" w:lineRule="auto"/>
              <w:ind w:left="-108" w:right="-175"/>
              <w:jc w:val="center"/>
              <w:rPr>
                <w:color w:val="000000"/>
              </w:rPr>
            </w:pPr>
            <w:r w:rsidRPr="00602CE1">
              <w:rPr>
                <w:color w:val="000000"/>
              </w:rPr>
              <w:t>руб./т (</w:t>
            </w:r>
            <w:r>
              <w:rPr>
                <w:color w:val="000000"/>
              </w:rPr>
              <w:t>без</w:t>
            </w:r>
            <w:r w:rsidRPr="00602CE1">
              <w:rPr>
                <w:color w:val="000000"/>
              </w:rPr>
              <w:t xml:space="preserve"> НДС)</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B51ED" w14:textId="77777777" w:rsidR="00835DB0" w:rsidRPr="00B44C93" w:rsidRDefault="00835DB0" w:rsidP="00AA6E05">
            <w:pPr>
              <w:jc w:val="center"/>
              <w:rPr>
                <w:color w:val="000000"/>
              </w:rPr>
            </w:pPr>
            <w:r w:rsidRPr="00B44C93">
              <w:rPr>
                <w:color w:val="000000"/>
              </w:rPr>
              <w:t>1</w:t>
            </w:r>
            <w:r>
              <w:rPr>
                <w:color w:val="000000"/>
              </w:rPr>
              <w:t xml:space="preserve"> 088</w:t>
            </w:r>
            <w:r w:rsidRPr="00B44C93">
              <w:rPr>
                <w:color w:val="000000"/>
              </w:rPr>
              <w:t>,</w:t>
            </w:r>
            <w:r>
              <w:rPr>
                <w:color w:val="000000"/>
              </w:rPr>
              <w:t>10</w:t>
            </w:r>
          </w:p>
        </w:tc>
        <w:tc>
          <w:tcPr>
            <w:tcW w:w="1527" w:type="dxa"/>
            <w:tcBorders>
              <w:top w:val="single" w:sz="4" w:space="0" w:color="auto"/>
              <w:left w:val="nil"/>
              <w:bottom w:val="single" w:sz="4" w:space="0" w:color="auto"/>
              <w:right w:val="single" w:sz="4" w:space="0" w:color="auto"/>
            </w:tcBorders>
            <w:shd w:val="clear" w:color="auto" w:fill="auto"/>
            <w:vAlign w:val="center"/>
          </w:tcPr>
          <w:p w14:paraId="4132C1F2" w14:textId="77777777" w:rsidR="00835DB0" w:rsidRPr="00B44C93" w:rsidRDefault="00835DB0" w:rsidP="00AA6E05">
            <w:pPr>
              <w:jc w:val="center"/>
              <w:rPr>
                <w:color w:val="000000"/>
              </w:rPr>
            </w:pPr>
            <w:r w:rsidRPr="00B44C93">
              <w:rPr>
                <w:color w:val="000000"/>
              </w:rPr>
              <w:t>1</w:t>
            </w:r>
            <w:r>
              <w:rPr>
                <w:color w:val="000000"/>
              </w:rPr>
              <w:t xml:space="preserve"> 317</w:t>
            </w:r>
            <w:r w:rsidRPr="00B44C93">
              <w:rPr>
                <w:color w:val="000000"/>
              </w:rPr>
              <w:t>,</w:t>
            </w:r>
            <w:r>
              <w:rPr>
                <w:color w:val="000000"/>
              </w:rPr>
              <w:t>07</w:t>
            </w:r>
          </w:p>
        </w:tc>
        <w:tc>
          <w:tcPr>
            <w:tcW w:w="1530" w:type="dxa"/>
            <w:tcBorders>
              <w:top w:val="single" w:sz="4" w:space="0" w:color="auto"/>
              <w:left w:val="nil"/>
              <w:bottom w:val="single" w:sz="4" w:space="0" w:color="auto"/>
              <w:right w:val="single" w:sz="4" w:space="0" w:color="auto"/>
            </w:tcBorders>
            <w:shd w:val="clear" w:color="auto" w:fill="auto"/>
            <w:vAlign w:val="center"/>
          </w:tcPr>
          <w:p w14:paraId="53473A61" w14:textId="77777777" w:rsidR="00835DB0" w:rsidRPr="00B44C93" w:rsidRDefault="00835DB0" w:rsidP="00AA6E05">
            <w:pPr>
              <w:jc w:val="center"/>
              <w:rPr>
                <w:color w:val="000000"/>
              </w:rPr>
            </w:pPr>
            <w:r w:rsidRPr="007A13E9">
              <w:rPr>
                <w:color w:val="000000"/>
              </w:rPr>
              <w:t>1 776,80</w:t>
            </w:r>
          </w:p>
        </w:tc>
        <w:tc>
          <w:tcPr>
            <w:tcW w:w="1561" w:type="dxa"/>
            <w:tcBorders>
              <w:top w:val="single" w:sz="4" w:space="0" w:color="auto"/>
              <w:left w:val="nil"/>
              <w:bottom w:val="single" w:sz="4" w:space="0" w:color="auto"/>
              <w:right w:val="single" w:sz="4" w:space="0" w:color="auto"/>
            </w:tcBorders>
            <w:shd w:val="clear" w:color="auto" w:fill="auto"/>
            <w:vAlign w:val="center"/>
          </w:tcPr>
          <w:p w14:paraId="6E97706E" w14:textId="77777777" w:rsidR="00835DB0" w:rsidRPr="00B44C93" w:rsidRDefault="00835DB0" w:rsidP="00AA6E05">
            <w:pPr>
              <w:jc w:val="center"/>
              <w:rPr>
                <w:color w:val="000000"/>
              </w:rPr>
            </w:pPr>
            <w:r w:rsidRPr="00B44C93">
              <w:rPr>
                <w:color w:val="000000"/>
              </w:rPr>
              <w:t xml:space="preserve">1 </w:t>
            </w:r>
            <w:r>
              <w:rPr>
                <w:color w:val="000000"/>
              </w:rPr>
              <w:t>380</w:t>
            </w:r>
            <w:r w:rsidRPr="00B44C93">
              <w:rPr>
                <w:color w:val="000000"/>
              </w:rPr>
              <w:t>,</w:t>
            </w:r>
            <w:r>
              <w:rPr>
                <w:color w:val="000000"/>
              </w:rPr>
              <w:t>00</w:t>
            </w:r>
          </w:p>
        </w:tc>
        <w:tc>
          <w:tcPr>
            <w:tcW w:w="1965" w:type="dxa"/>
            <w:tcBorders>
              <w:top w:val="single" w:sz="4" w:space="0" w:color="auto"/>
              <w:left w:val="nil"/>
              <w:bottom w:val="single" w:sz="4" w:space="0" w:color="auto"/>
              <w:right w:val="single" w:sz="4" w:space="0" w:color="auto"/>
            </w:tcBorders>
            <w:shd w:val="clear" w:color="auto" w:fill="auto"/>
            <w:vAlign w:val="center"/>
            <w:hideMark/>
          </w:tcPr>
          <w:p w14:paraId="42C119F5" w14:textId="77777777" w:rsidR="00835DB0" w:rsidRPr="00B44C93" w:rsidRDefault="00835DB0" w:rsidP="00AA6E05">
            <w:pPr>
              <w:jc w:val="center"/>
              <w:rPr>
                <w:color w:val="000000"/>
              </w:rPr>
            </w:pPr>
            <w:r>
              <w:rPr>
                <w:color w:val="000000"/>
              </w:rPr>
              <w:t>4</w:t>
            </w:r>
            <w:r w:rsidRPr="00B44C93">
              <w:rPr>
                <w:color w:val="000000"/>
              </w:rPr>
              <w:t>,</w:t>
            </w:r>
            <w:r>
              <w:rPr>
                <w:color w:val="000000"/>
              </w:rPr>
              <w:t>78</w:t>
            </w:r>
          </w:p>
        </w:tc>
      </w:tr>
    </w:tbl>
    <w:p w14:paraId="759AB86B" w14:textId="77777777" w:rsidR="00835DB0" w:rsidRPr="00602CE1" w:rsidRDefault="00835DB0" w:rsidP="00835DB0">
      <w:pPr>
        <w:ind w:firstLine="708"/>
        <w:jc w:val="both"/>
        <w:rPr>
          <w:color w:val="000000"/>
        </w:rPr>
      </w:pPr>
    </w:p>
    <w:p w14:paraId="4BA1C726" w14:textId="77777777" w:rsidR="00835DB0" w:rsidRPr="00602CE1" w:rsidRDefault="00835DB0" w:rsidP="00835DB0">
      <w:pPr>
        <w:ind w:firstLine="708"/>
        <w:jc w:val="both"/>
        <w:rPr>
          <w:color w:val="000000"/>
        </w:rPr>
      </w:pPr>
      <w:r w:rsidRPr="00602CE1">
        <w:rPr>
          <w:color w:val="000000"/>
        </w:rPr>
        <w:t xml:space="preserve">Стоимость котельного топлива (без транспортировки) превышает </w:t>
      </w:r>
      <w:r>
        <w:rPr>
          <w:color w:val="000000"/>
        </w:rPr>
        <w:br/>
      </w:r>
      <w:r w:rsidRPr="006B2917">
        <w:rPr>
          <w:color w:val="000000"/>
        </w:rPr>
        <w:t>на 4,78 %</w:t>
      </w:r>
      <w:r>
        <w:rPr>
          <w:color w:val="000000"/>
        </w:rPr>
        <w:t xml:space="preserve"> </w:t>
      </w:r>
      <w:r w:rsidRPr="00602CE1">
        <w:rPr>
          <w:color w:val="000000"/>
        </w:rPr>
        <w:t>данн</w:t>
      </w:r>
      <w:r>
        <w:rPr>
          <w:color w:val="000000"/>
        </w:rPr>
        <w:t>ый</w:t>
      </w:r>
      <w:r w:rsidRPr="00602CE1">
        <w:rPr>
          <w:color w:val="000000"/>
        </w:rPr>
        <w:t xml:space="preserve"> показател</w:t>
      </w:r>
      <w:r>
        <w:rPr>
          <w:color w:val="000000"/>
        </w:rPr>
        <w:t>ь</w:t>
      </w:r>
      <w:r w:rsidRPr="00602CE1">
        <w:rPr>
          <w:color w:val="000000"/>
        </w:rPr>
        <w:t xml:space="preserve"> по Кузбассу за 202</w:t>
      </w:r>
      <w:r>
        <w:rPr>
          <w:color w:val="000000"/>
        </w:rPr>
        <w:t>0</w:t>
      </w:r>
      <w:r w:rsidRPr="00602CE1">
        <w:rPr>
          <w:color w:val="000000"/>
        </w:rPr>
        <w:t xml:space="preserve"> год </w:t>
      </w:r>
      <w:bookmarkStart w:id="89" w:name="_Hlk54685930"/>
      <w:r w:rsidRPr="00602CE1">
        <w:rPr>
          <w:color w:val="000000"/>
        </w:rPr>
        <w:t xml:space="preserve">с учетом ИПЦ на уголь </w:t>
      </w:r>
      <w:r>
        <w:rPr>
          <w:color w:val="000000"/>
        </w:rPr>
        <w:t>энергетический каменный 116,5 % и 1</w:t>
      </w:r>
      <w:r w:rsidRPr="00602CE1">
        <w:rPr>
          <w:color w:val="000000"/>
        </w:rPr>
        <w:t>03,</w:t>
      </w:r>
      <w:r>
        <w:rPr>
          <w:color w:val="000000"/>
        </w:rPr>
        <w:t xml:space="preserve">9 </w:t>
      </w:r>
      <w:r w:rsidRPr="00602CE1">
        <w:rPr>
          <w:color w:val="000000"/>
        </w:rPr>
        <w:t>%.</w:t>
      </w:r>
    </w:p>
    <w:bookmarkEnd w:id="89"/>
    <w:p w14:paraId="1861D466" w14:textId="77777777" w:rsidR="00835DB0" w:rsidRDefault="00835DB0" w:rsidP="00835DB0">
      <w:pPr>
        <w:tabs>
          <w:tab w:val="left" w:pos="1890"/>
        </w:tabs>
        <w:ind w:firstLine="709"/>
        <w:jc w:val="both"/>
      </w:pPr>
    </w:p>
    <w:p w14:paraId="7C1E0D7D" w14:textId="77777777" w:rsidR="00835DB0" w:rsidRDefault="00835DB0" w:rsidP="00835DB0">
      <w:pPr>
        <w:tabs>
          <w:tab w:val="left" w:pos="1890"/>
        </w:tabs>
        <w:ind w:firstLine="709"/>
        <w:jc w:val="both"/>
      </w:pPr>
      <w:r w:rsidRPr="00B44C93">
        <w:t xml:space="preserve">При определении расходов на доставку угля от поставщика </w:t>
      </w:r>
      <w:r w:rsidRPr="00B44C93">
        <w:br/>
        <w:t>до котельн</w:t>
      </w:r>
      <w:r>
        <w:t>ых</w:t>
      </w:r>
      <w:r w:rsidRPr="00B44C93">
        <w:t xml:space="preserve"> эксперт</w:t>
      </w:r>
      <w:r>
        <w:t>ы отмечают, что</w:t>
      </w:r>
      <w:r w:rsidRPr="00B44C93">
        <w:t xml:space="preserve"> </w:t>
      </w:r>
      <w:r>
        <w:t>до</w:t>
      </w:r>
      <w:r w:rsidRPr="00B44C93">
        <w:t xml:space="preserve">говор заключенный на сумму более 100 тыс. руб. должен заключаться с помощью закупочных процедур </w:t>
      </w:r>
      <w:r w:rsidRPr="00B44C93">
        <w:br/>
        <w:t>в соответствии с Федеральным законом от 18.07.2011 №</w:t>
      </w:r>
      <w:r>
        <w:t xml:space="preserve"> </w:t>
      </w:r>
      <w:r w:rsidRPr="00B44C93">
        <w:t xml:space="preserve">223. </w:t>
      </w:r>
    </w:p>
    <w:p w14:paraId="27F87CB5" w14:textId="77777777" w:rsidR="00835DB0" w:rsidRDefault="00835DB0" w:rsidP="00835DB0">
      <w:pPr>
        <w:tabs>
          <w:tab w:val="left" w:pos="1890"/>
        </w:tabs>
        <w:ind w:firstLine="709"/>
        <w:jc w:val="both"/>
      </w:pPr>
      <w:r w:rsidRPr="006B2917">
        <w:t xml:space="preserve">Цена доставки угля автотранспортом на 2022 год принята экспертами </w:t>
      </w:r>
      <w:r>
        <w:br/>
      </w:r>
      <w:r w:rsidRPr="006B2917">
        <w:t xml:space="preserve">по договору № 30/054/723 МО от 29.12.2020, заключенному </w:t>
      </w:r>
      <w:r>
        <w:br/>
      </w:r>
      <w:r w:rsidRPr="006B2917">
        <w:t xml:space="preserve">с ООО </w:t>
      </w:r>
      <w:r>
        <w:t>«</w:t>
      </w:r>
      <w:r w:rsidRPr="006B2917">
        <w:t>Корн и К</w:t>
      </w:r>
      <w:r>
        <w:t>» по итогам к</w:t>
      </w:r>
      <w:r w:rsidRPr="006B2917">
        <w:t>онкурс</w:t>
      </w:r>
      <w:r>
        <w:t>а</w:t>
      </w:r>
      <w:r w:rsidRPr="006B2917">
        <w:t xml:space="preserve">. </w:t>
      </w:r>
      <w:r>
        <w:t>Стоимость доставки топлива автотранспортом до котельных составляет 273,96 руб./т</w:t>
      </w:r>
      <w:r w:rsidRPr="006B2917">
        <w:t xml:space="preserve"> (стр. 149 том 1)</w:t>
      </w:r>
      <w:r>
        <w:t>.</w:t>
      </w:r>
    </w:p>
    <w:p w14:paraId="02D4EED2" w14:textId="77777777" w:rsidR="00835DB0" w:rsidRPr="00B44C93" w:rsidRDefault="00835DB0" w:rsidP="00835DB0">
      <w:pPr>
        <w:tabs>
          <w:tab w:val="left" w:pos="1890"/>
        </w:tabs>
        <w:ind w:firstLine="709"/>
        <w:jc w:val="both"/>
      </w:pPr>
      <w:r w:rsidRPr="00B44C93">
        <w:t xml:space="preserve">Эксперты рассчитали цену автотранспортных услуг по перевозке угля </w:t>
      </w:r>
      <w:r w:rsidRPr="00B44C93">
        <w:br/>
        <w:t xml:space="preserve">на 2022 год, с применением индекса цен производителей на транспорт </w:t>
      </w:r>
      <w:r w:rsidRPr="00B44C93">
        <w:br/>
        <w:t>с исключением трубопроводного на 2022/2021 в размере 1,04</w:t>
      </w:r>
      <w:r>
        <w:t>1</w:t>
      </w:r>
      <w:r w:rsidRPr="00B44C93">
        <w:t xml:space="preserve">, опубликованном на сайте Минэкономразвития России </w:t>
      </w:r>
      <w:r>
        <w:t>30</w:t>
      </w:r>
      <w:r w:rsidRPr="00B44C93">
        <w:t>.09.202</w:t>
      </w:r>
      <w:r>
        <w:t>1</w:t>
      </w:r>
      <w:r w:rsidRPr="00B44C93">
        <w:t>:</w:t>
      </w:r>
    </w:p>
    <w:p w14:paraId="3DDA9135" w14:textId="77777777" w:rsidR="00835DB0" w:rsidRDefault="00835DB0" w:rsidP="00835DB0">
      <w:pPr>
        <w:tabs>
          <w:tab w:val="left" w:pos="1890"/>
        </w:tabs>
        <w:ind w:firstLine="709"/>
        <w:jc w:val="both"/>
      </w:pPr>
      <w:r>
        <w:rPr>
          <w:b/>
        </w:rPr>
        <w:t>285</w:t>
      </w:r>
      <w:r w:rsidRPr="00B44C93">
        <w:rPr>
          <w:b/>
        </w:rPr>
        <w:t>,</w:t>
      </w:r>
      <w:r>
        <w:rPr>
          <w:b/>
        </w:rPr>
        <w:t>19</w:t>
      </w:r>
      <w:r w:rsidRPr="00B44C93">
        <w:rPr>
          <w:b/>
        </w:rPr>
        <w:t xml:space="preserve"> руб./т.</w:t>
      </w:r>
      <w:r>
        <w:rPr>
          <w:b/>
        </w:rPr>
        <w:t xml:space="preserve"> = </w:t>
      </w:r>
      <w:r w:rsidRPr="006B2917">
        <w:t>273,96</w:t>
      </w:r>
      <w:r w:rsidRPr="00B44C93">
        <w:t xml:space="preserve"> руб./т </w:t>
      </w:r>
      <w:r>
        <w:t>(</w:t>
      </w:r>
      <w:r w:rsidRPr="00B44C93">
        <w:t>цена доставки топлива на 2021 год</w:t>
      </w:r>
      <w:r>
        <w:t>)</w:t>
      </w:r>
      <w:r w:rsidRPr="00B44C93">
        <w:t xml:space="preserve"> ×</w:t>
      </w:r>
      <w:r>
        <w:t xml:space="preserve"> </w:t>
      </w:r>
      <w:r w:rsidRPr="00B44C93">
        <w:t>1,04</w:t>
      </w:r>
      <w:r>
        <w:t>1</w:t>
      </w:r>
      <w:r w:rsidRPr="00B44C93">
        <w:t xml:space="preserve"> (ИЦП на транспорт, за исключением трубопроводного</w:t>
      </w:r>
      <w:r>
        <w:t xml:space="preserve">). </w:t>
      </w:r>
    </w:p>
    <w:p w14:paraId="05016A76" w14:textId="77777777" w:rsidR="00835DB0" w:rsidRDefault="00835DB0" w:rsidP="00835DB0">
      <w:pPr>
        <w:tabs>
          <w:tab w:val="left" w:pos="1890"/>
        </w:tabs>
        <w:ind w:firstLine="709"/>
        <w:jc w:val="both"/>
      </w:pPr>
      <w:r w:rsidRPr="00B44C93">
        <w:t xml:space="preserve">Справочно: Сравнение цены транспортировки топлива, принятой </w:t>
      </w:r>
      <w:r>
        <w:br/>
      </w:r>
      <w:r w:rsidRPr="00B44C93">
        <w:t xml:space="preserve">за основу для </w:t>
      </w:r>
      <w:r>
        <w:t xml:space="preserve">МКП ОГО </w:t>
      </w:r>
      <w:r w:rsidRPr="000E15D4">
        <w:t>«Т</w:t>
      </w:r>
      <w:r>
        <w:t>еплоэнерго</w:t>
      </w:r>
      <w:r w:rsidRPr="000E15D4">
        <w:t xml:space="preserve">» </w:t>
      </w:r>
      <w:r w:rsidRPr="00B44C93">
        <w:t xml:space="preserve">на 2022 год с фактической стоимостью транспортировки топлива автотранспортом за 2020 год </w:t>
      </w:r>
      <w:r>
        <w:br/>
      </w:r>
      <w:r w:rsidRPr="00B44C93">
        <w:t xml:space="preserve">по Кемеровской области - Кузбассу (шаблон </w:t>
      </w:r>
      <w:r w:rsidRPr="00B44C93">
        <w:rPr>
          <w:lang w:val="en-US"/>
        </w:rPr>
        <w:t>WARM</w:t>
      </w:r>
      <w:r w:rsidRPr="00B44C93">
        <w:t>.</w:t>
      </w:r>
      <w:r w:rsidRPr="00B44C93">
        <w:rPr>
          <w:lang w:val="en-US"/>
        </w:rPr>
        <w:t>TOPL</w:t>
      </w:r>
      <w:r w:rsidRPr="00B44C93">
        <w:t>.</w:t>
      </w:r>
      <w:r w:rsidRPr="00B44C93">
        <w:rPr>
          <w:lang w:val="en-US"/>
        </w:rPr>
        <w:t>Q</w:t>
      </w:r>
      <w:r w:rsidRPr="00B44C93">
        <w:t xml:space="preserve">4.2020) приведено </w:t>
      </w:r>
      <w:r w:rsidRPr="00BE549D">
        <w:t>в таблице </w:t>
      </w:r>
      <w:r>
        <w:t>9</w:t>
      </w:r>
      <w:r w:rsidRPr="00BE549D">
        <w:t>.</w:t>
      </w:r>
    </w:p>
    <w:p w14:paraId="225DF0EF" w14:textId="77777777" w:rsidR="00835DB0" w:rsidRDefault="00835DB0" w:rsidP="00835DB0">
      <w:pPr>
        <w:tabs>
          <w:tab w:val="left" w:pos="1890"/>
        </w:tabs>
        <w:ind w:firstLine="709"/>
        <w:jc w:val="both"/>
      </w:pPr>
    </w:p>
    <w:p w14:paraId="08F0BFEB" w14:textId="77777777" w:rsidR="00835DB0" w:rsidRPr="00602CE1" w:rsidRDefault="00835DB0" w:rsidP="00835DB0">
      <w:pPr>
        <w:numPr>
          <w:ilvl w:val="0"/>
          <w:numId w:val="7"/>
        </w:numPr>
        <w:ind w:right="-426" w:hanging="1494"/>
        <w:jc w:val="right"/>
        <w:rPr>
          <w:color w:val="000000"/>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1284"/>
        <w:gridCol w:w="1557"/>
        <w:gridCol w:w="1529"/>
        <w:gridCol w:w="1557"/>
        <w:gridCol w:w="1957"/>
      </w:tblGrid>
      <w:tr w:rsidR="00835DB0" w:rsidRPr="00602CE1" w14:paraId="5751395F" w14:textId="77777777" w:rsidTr="00AA6E05">
        <w:trPr>
          <w:trHeight w:val="508"/>
        </w:trPr>
        <w:tc>
          <w:tcPr>
            <w:tcW w:w="1769" w:type="dxa"/>
            <w:tcBorders>
              <w:top w:val="single" w:sz="4" w:space="0" w:color="auto"/>
              <w:left w:val="single" w:sz="4" w:space="0" w:color="auto"/>
              <w:bottom w:val="single" w:sz="4" w:space="0" w:color="auto"/>
              <w:right w:val="single" w:sz="4" w:space="0" w:color="auto"/>
            </w:tcBorders>
          </w:tcPr>
          <w:p w14:paraId="16FF4B9A" w14:textId="77777777" w:rsidR="00835DB0" w:rsidRPr="00602CE1" w:rsidRDefault="00835DB0" w:rsidP="00AA6E05">
            <w:pPr>
              <w:spacing w:line="360" w:lineRule="auto"/>
              <w:ind w:right="-137"/>
              <w:jc w:val="center"/>
              <w:rPr>
                <w:color w:val="000000"/>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hideMark/>
          </w:tcPr>
          <w:p w14:paraId="5B041362" w14:textId="77777777" w:rsidR="00835DB0" w:rsidRPr="00602CE1" w:rsidRDefault="00835DB0" w:rsidP="00AA6E05">
            <w:pPr>
              <w:ind w:left="-71" w:right="-30"/>
              <w:jc w:val="center"/>
              <w:rPr>
                <w:color w:val="000000"/>
                <w:sz w:val="22"/>
                <w:szCs w:val="22"/>
              </w:rPr>
            </w:pPr>
            <w:r w:rsidRPr="00602CE1">
              <w:rPr>
                <w:color w:val="000000"/>
                <w:sz w:val="22"/>
                <w:szCs w:val="22"/>
              </w:rPr>
              <w:t>Факт за</w:t>
            </w:r>
            <w:r>
              <w:rPr>
                <w:color w:val="000000"/>
                <w:sz w:val="22"/>
                <w:szCs w:val="22"/>
              </w:rPr>
              <w:t xml:space="preserve"> </w:t>
            </w:r>
            <w:r>
              <w:rPr>
                <w:color w:val="000000"/>
                <w:sz w:val="22"/>
                <w:szCs w:val="22"/>
              </w:rPr>
              <w:br/>
            </w:r>
            <w:r w:rsidRPr="00602CE1">
              <w:rPr>
                <w:color w:val="000000"/>
                <w:sz w:val="22"/>
                <w:szCs w:val="22"/>
              </w:rPr>
              <w:t>202</w:t>
            </w:r>
            <w:r>
              <w:rPr>
                <w:color w:val="000000"/>
                <w:sz w:val="22"/>
                <w:szCs w:val="22"/>
              </w:rPr>
              <w:t>0</w:t>
            </w:r>
            <w:r w:rsidRPr="00602CE1">
              <w:rPr>
                <w:color w:val="000000"/>
                <w:sz w:val="22"/>
                <w:szCs w:val="22"/>
              </w:rPr>
              <w:t xml:space="preserve"> год </w:t>
            </w:r>
            <w:r>
              <w:rPr>
                <w:color w:val="000000"/>
                <w:sz w:val="22"/>
                <w:szCs w:val="22"/>
              </w:rPr>
              <w:br/>
            </w:r>
            <w:r w:rsidRPr="00602CE1">
              <w:rPr>
                <w:color w:val="000000"/>
                <w:sz w:val="22"/>
                <w:szCs w:val="22"/>
              </w:rPr>
              <w:t>по Кузбассу</w:t>
            </w:r>
          </w:p>
        </w:tc>
        <w:tc>
          <w:tcPr>
            <w:tcW w:w="1527" w:type="dxa"/>
            <w:tcBorders>
              <w:top w:val="single" w:sz="4" w:space="0" w:color="auto"/>
              <w:left w:val="single" w:sz="4" w:space="0" w:color="auto"/>
              <w:bottom w:val="single" w:sz="4" w:space="0" w:color="auto"/>
              <w:right w:val="single" w:sz="4" w:space="0" w:color="auto"/>
            </w:tcBorders>
            <w:vAlign w:val="center"/>
          </w:tcPr>
          <w:p w14:paraId="46687888" w14:textId="77777777" w:rsidR="00835DB0" w:rsidRPr="00602CE1" w:rsidRDefault="00835DB0" w:rsidP="00AA6E05">
            <w:pPr>
              <w:ind w:left="-71" w:right="-30"/>
              <w:jc w:val="center"/>
              <w:rPr>
                <w:color w:val="000000"/>
                <w:sz w:val="22"/>
                <w:szCs w:val="22"/>
              </w:rPr>
            </w:pPr>
            <w:r w:rsidRPr="00602CE1">
              <w:rPr>
                <w:color w:val="000000"/>
                <w:sz w:val="22"/>
                <w:szCs w:val="22"/>
              </w:rPr>
              <w:t xml:space="preserve">Цена по Кузбассу </w:t>
            </w:r>
          </w:p>
          <w:p w14:paraId="30E4E2C2" w14:textId="77777777" w:rsidR="00835DB0" w:rsidRPr="00602CE1" w:rsidRDefault="00835DB0" w:rsidP="00AA6E05">
            <w:pPr>
              <w:ind w:left="-71" w:right="-30"/>
              <w:jc w:val="center"/>
              <w:rPr>
                <w:color w:val="000000"/>
                <w:sz w:val="22"/>
                <w:szCs w:val="22"/>
              </w:rPr>
            </w:pPr>
            <w:r w:rsidRPr="00602CE1">
              <w:rPr>
                <w:color w:val="000000"/>
                <w:sz w:val="22"/>
                <w:szCs w:val="22"/>
              </w:rPr>
              <w:t xml:space="preserve">с ИПЦ </w:t>
            </w:r>
            <w:r>
              <w:rPr>
                <w:color w:val="000000"/>
                <w:sz w:val="22"/>
                <w:szCs w:val="22"/>
              </w:rPr>
              <w:t>116,3%,</w:t>
            </w:r>
            <w:r w:rsidRPr="00602CE1">
              <w:rPr>
                <w:color w:val="000000"/>
                <w:sz w:val="22"/>
                <w:szCs w:val="22"/>
              </w:rPr>
              <w:t>10</w:t>
            </w:r>
            <w:r>
              <w:rPr>
                <w:color w:val="000000"/>
                <w:sz w:val="22"/>
                <w:szCs w:val="22"/>
              </w:rPr>
              <w:t>4</w:t>
            </w:r>
            <w:r w:rsidRPr="00602CE1">
              <w:rPr>
                <w:color w:val="000000"/>
                <w:sz w:val="22"/>
                <w:szCs w:val="22"/>
              </w:rPr>
              <w:t>,</w:t>
            </w:r>
            <w:r>
              <w:rPr>
                <w:color w:val="000000"/>
                <w:sz w:val="22"/>
                <w:szCs w:val="22"/>
              </w:rPr>
              <w:t>1</w:t>
            </w:r>
            <w:r w:rsidRPr="00602CE1">
              <w:rPr>
                <w:color w:val="000000"/>
                <w:sz w:val="22"/>
                <w:szCs w:val="22"/>
              </w:rPr>
              <w:t>%</w:t>
            </w:r>
            <w:r>
              <w:rPr>
                <w:color w:val="000000"/>
                <w:sz w:val="22"/>
                <w:szCs w:val="22"/>
              </w:rPr>
              <w:t xml:space="preserve"> </w:t>
            </w:r>
            <w:r>
              <w:rPr>
                <w:color w:val="000000"/>
                <w:sz w:val="22"/>
                <w:szCs w:val="22"/>
              </w:rPr>
              <w:br/>
            </w:r>
            <w:r w:rsidRPr="00602CE1">
              <w:rPr>
                <w:color w:val="000000"/>
                <w:sz w:val="22"/>
                <w:szCs w:val="22"/>
              </w:rPr>
              <w:t>на 2022 год</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7DBEEC9" w14:textId="77777777" w:rsidR="00835DB0" w:rsidRPr="00602CE1" w:rsidRDefault="00835DB0" w:rsidP="00AA6E05">
            <w:pPr>
              <w:ind w:left="-71" w:right="-30"/>
              <w:jc w:val="center"/>
              <w:rPr>
                <w:color w:val="000000"/>
                <w:sz w:val="22"/>
                <w:szCs w:val="22"/>
              </w:rPr>
            </w:pPr>
            <w:r w:rsidRPr="00602CE1">
              <w:rPr>
                <w:color w:val="000000"/>
                <w:sz w:val="22"/>
                <w:szCs w:val="22"/>
              </w:rPr>
              <w:t xml:space="preserve">Предложение предприятия на 2022 год </w:t>
            </w:r>
          </w:p>
        </w:tc>
        <w:tc>
          <w:tcPr>
            <w:tcW w:w="1561" w:type="dxa"/>
            <w:tcBorders>
              <w:top w:val="single" w:sz="4" w:space="0" w:color="auto"/>
              <w:left w:val="single" w:sz="4" w:space="0" w:color="auto"/>
              <w:bottom w:val="single" w:sz="4" w:space="0" w:color="auto"/>
              <w:right w:val="single" w:sz="4" w:space="0" w:color="auto"/>
            </w:tcBorders>
          </w:tcPr>
          <w:p w14:paraId="2B648BB5" w14:textId="77777777" w:rsidR="00835DB0" w:rsidRPr="00602CE1" w:rsidRDefault="00835DB0" w:rsidP="00AA6E05">
            <w:pPr>
              <w:ind w:left="-71" w:right="-30"/>
              <w:jc w:val="center"/>
              <w:rPr>
                <w:color w:val="000000"/>
                <w:sz w:val="22"/>
                <w:szCs w:val="22"/>
              </w:rPr>
            </w:pPr>
          </w:p>
          <w:p w14:paraId="4B506DCE" w14:textId="77777777" w:rsidR="00835DB0" w:rsidRPr="00602CE1" w:rsidRDefault="00835DB0" w:rsidP="00AA6E05">
            <w:pPr>
              <w:ind w:left="-71" w:right="-30"/>
              <w:jc w:val="center"/>
              <w:rPr>
                <w:color w:val="000000"/>
                <w:sz w:val="22"/>
                <w:szCs w:val="22"/>
              </w:rPr>
            </w:pPr>
            <w:r w:rsidRPr="00602CE1">
              <w:rPr>
                <w:color w:val="000000"/>
                <w:sz w:val="22"/>
                <w:szCs w:val="22"/>
              </w:rPr>
              <w:t xml:space="preserve">Принято в расчет экспертами на 2022 год </w:t>
            </w:r>
          </w:p>
        </w:tc>
        <w:tc>
          <w:tcPr>
            <w:tcW w:w="1965" w:type="dxa"/>
            <w:tcBorders>
              <w:top w:val="single" w:sz="4" w:space="0" w:color="auto"/>
              <w:left w:val="single" w:sz="4" w:space="0" w:color="auto"/>
              <w:bottom w:val="single" w:sz="4" w:space="0" w:color="auto"/>
              <w:right w:val="single" w:sz="4" w:space="0" w:color="auto"/>
            </w:tcBorders>
            <w:vAlign w:val="center"/>
            <w:hideMark/>
          </w:tcPr>
          <w:p w14:paraId="67914383" w14:textId="77777777" w:rsidR="00835DB0" w:rsidRPr="00602CE1" w:rsidRDefault="00835DB0" w:rsidP="00AA6E05">
            <w:pPr>
              <w:ind w:left="-71" w:right="-30"/>
              <w:jc w:val="center"/>
              <w:rPr>
                <w:color w:val="000000"/>
                <w:sz w:val="22"/>
                <w:szCs w:val="22"/>
              </w:rPr>
            </w:pPr>
            <w:r w:rsidRPr="00602CE1">
              <w:rPr>
                <w:color w:val="000000"/>
                <w:sz w:val="22"/>
                <w:szCs w:val="22"/>
              </w:rPr>
              <w:t>Отклонение, %</w:t>
            </w:r>
          </w:p>
          <w:p w14:paraId="4AD7E3F6" w14:textId="77777777" w:rsidR="00835DB0" w:rsidRPr="00602CE1" w:rsidRDefault="00835DB0" w:rsidP="00AA6E05">
            <w:pPr>
              <w:ind w:left="-71" w:right="-30"/>
              <w:jc w:val="center"/>
              <w:rPr>
                <w:color w:val="000000"/>
                <w:sz w:val="22"/>
                <w:szCs w:val="22"/>
              </w:rPr>
            </w:pPr>
            <w:r w:rsidRPr="00602CE1">
              <w:rPr>
                <w:color w:val="000000"/>
                <w:sz w:val="22"/>
                <w:szCs w:val="22"/>
              </w:rPr>
              <w:t>(5/3*100-100)</w:t>
            </w:r>
          </w:p>
        </w:tc>
      </w:tr>
      <w:tr w:rsidR="00835DB0" w:rsidRPr="00602CE1" w14:paraId="587AF84B" w14:textId="77777777" w:rsidTr="00AA6E05">
        <w:trPr>
          <w:trHeight w:val="87"/>
        </w:trPr>
        <w:tc>
          <w:tcPr>
            <w:tcW w:w="1769" w:type="dxa"/>
            <w:tcBorders>
              <w:top w:val="single" w:sz="4" w:space="0" w:color="auto"/>
              <w:left w:val="single" w:sz="4" w:space="0" w:color="auto"/>
              <w:bottom w:val="single" w:sz="4" w:space="0" w:color="auto"/>
              <w:right w:val="single" w:sz="4" w:space="0" w:color="auto"/>
            </w:tcBorders>
            <w:vAlign w:val="bottom"/>
          </w:tcPr>
          <w:p w14:paraId="6212C5A8" w14:textId="77777777" w:rsidR="00835DB0" w:rsidRPr="00602CE1" w:rsidRDefault="00835DB0" w:rsidP="00AA6E05">
            <w:pPr>
              <w:spacing w:line="360" w:lineRule="auto"/>
              <w:jc w:val="center"/>
              <w:rPr>
                <w:color w:val="000000"/>
                <w:sz w:val="22"/>
                <w:szCs w:val="22"/>
              </w:rPr>
            </w:pPr>
            <w:r w:rsidRPr="00602CE1">
              <w:rPr>
                <w:color w:val="000000"/>
                <w:sz w:val="22"/>
                <w:szCs w:val="22"/>
              </w:rPr>
              <w:t>1</w:t>
            </w:r>
          </w:p>
        </w:tc>
        <w:tc>
          <w:tcPr>
            <w:tcW w:w="1288" w:type="dxa"/>
            <w:tcBorders>
              <w:top w:val="single" w:sz="4" w:space="0" w:color="auto"/>
              <w:left w:val="single" w:sz="4" w:space="0" w:color="auto"/>
              <w:bottom w:val="single" w:sz="4" w:space="0" w:color="auto"/>
              <w:right w:val="single" w:sz="4" w:space="0" w:color="auto"/>
            </w:tcBorders>
            <w:vAlign w:val="bottom"/>
          </w:tcPr>
          <w:p w14:paraId="05359733" w14:textId="77777777" w:rsidR="00835DB0" w:rsidRPr="00602CE1" w:rsidRDefault="00835DB0" w:rsidP="00AA6E05">
            <w:pPr>
              <w:spacing w:line="360" w:lineRule="auto"/>
              <w:jc w:val="center"/>
              <w:rPr>
                <w:color w:val="000000"/>
                <w:sz w:val="22"/>
                <w:szCs w:val="22"/>
              </w:rPr>
            </w:pPr>
            <w:r w:rsidRPr="00602CE1">
              <w:rPr>
                <w:color w:val="000000"/>
                <w:sz w:val="22"/>
                <w:szCs w:val="22"/>
              </w:rPr>
              <w:t>2</w:t>
            </w:r>
          </w:p>
        </w:tc>
        <w:tc>
          <w:tcPr>
            <w:tcW w:w="1527" w:type="dxa"/>
            <w:tcBorders>
              <w:top w:val="single" w:sz="4" w:space="0" w:color="auto"/>
              <w:left w:val="single" w:sz="4" w:space="0" w:color="auto"/>
              <w:bottom w:val="single" w:sz="4" w:space="0" w:color="auto"/>
              <w:right w:val="single" w:sz="4" w:space="0" w:color="auto"/>
            </w:tcBorders>
            <w:vAlign w:val="bottom"/>
          </w:tcPr>
          <w:p w14:paraId="73F638D8" w14:textId="77777777" w:rsidR="00835DB0" w:rsidRPr="00602CE1" w:rsidRDefault="00835DB0" w:rsidP="00AA6E05">
            <w:pPr>
              <w:spacing w:line="360" w:lineRule="auto"/>
              <w:jc w:val="center"/>
              <w:rPr>
                <w:color w:val="000000"/>
                <w:sz w:val="22"/>
                <w:szCs w:val="22"/>
              </w:rPr>
            </w:pPr>
            <w:r w:rsidRPr="00602CE1">
              <w:rPr>
                <w:color w:val="000000"/>
                <w:sz w:val="22"/>
                <w:szCs w:val="22"/>
              </w:rPr>
              <w:t>3</w:t>
            </w:r>
          </w:p>
        </w:tc>
        <w:tc>
          <w:tcPr>
            <w:tcW w:w="1530" w:type="dxa"/>
            <w:tcBorders>
              <w:top w:val="single" w:sz="4" w:space="0" w:color="auto"/>
              <w:left w:val="single" w:sz="4" w:space="0" w:color="auto"/>
              <w:bottom w:val="single" w:sz="4" w:space="0" w:color="auto"/>
              <w:right w:val="single" w:sz="4" w:space="0" w:color="auto"/>
            </w:tcBorders>
            <w:vAlign w:val="bottom"/>
          </w:tcPr>
          <w:p w14:paraId="47EFB4F3" w14:textId="77777777" w:rsidR="00835DB0" w:rsidRPr="00602CE1" w:rsidRDefault="00835DB0" w:rsidP="00AA6E05">
            <w:pPr>
              <w:spacing w:line="360" w:lineRule="auto"/>
              <w:jc w:val="center"/>
              <w:rPr>
                <w:color w:val="000000"/>
                <w:sz w:val="22"/>
                <w:szCs w:val="22"/>
              </w:rPr>
            </w:pPr>
            <w:r w:rsidRPr="00602CE1">
              <w:rPr>
                <w:color w:val="000000"/>
                <w:sz w:val="22"/>
                <w:szCs w:val="22"/>
              </w:rPr>
              <w:t>4</w:t>
            </w:r>
          </w:p>
        </w:tc>
        <w:tc>
          <w:tcPr>
            <w:tcW w:w="1561" w:type="dxa"/>
            <w:tcBorders>
              <w:top w:val="single" w:sz="4" w:space="0" w:color="auto"/>
              <w:left w:val="single" w:sz="4" w:space="0" w:color="auto"/>
              <w:bottom w:val="single" w:sz="4" w:space="0" w:color="auto"/>
              <w:right w:val="single" w:sz="4" w:space="0" w:color="auto"/>
            </w:tcBorders>
          </w:tcPr>
          <w:p w14:paraId="51FD9921" w14:textId="77777777" w:rsidR="00835DB0" w:rsidRPr="00602CE1" w:rsidRDefault="00835DB0" w:rsidP="00AA6E05">
            <w:pPr>
              <w:spacing w:line="360" w:lineRule="auto"/>
              <w:jc w:val="center"/>
              <w:rPr>
                <w:color w:val="000000"/>
                <w:sz w:val="22"/>
                <w:szCs w:val="22"/>
              </w:rPr>
            </w:pPr>
            <w:r w:rsidRPr="00602CE1">
              <w:rPr>
                <w:color w:val="000000"/>
                <w:sz w:val="22"/>
                <w:szCs w:val="22"/>
              </w:rPr>
              <w:t>5</w:t>
            </w:r>
          </w:p>
        </w:tc>
        <w:tc>
          <w:tcPr>
            <w:tcW w:w="1965" w:type="dxa"/>
            <w:tcBorders>
              <w:top w:val="single" w:sz="4" w:space="0" w:color="auto"/>
              <w:left w:val="single" w:sz="4" w:space="0" w:color="auto"/>
              <w:bottom w:val="single" w:sz="4" w:space="0" w:color="auto"/>
              <w:right w:val="single" w:sz="4" w:space="0" w:color="auto"/>
            </w:tcBorders>
            <w:vAlign w:val="bottom"/>
          </w:tcPr>
          <w:p w14:paraId="08E87270" w14:textId="77777777" w:rsidR="00835DB0" w:rsidRPr="00602CE1" w:rsidRDefault="00835DB0" w:rsidP="00AA6E05">
            <w:pPr>
              <w:spacing w:line="360" w:lineRule="auto"/>
              <w:jc w:val="center"/>
              <w:rPr>
                <w:color w:val="000000"/>
                <w:sz w:val="22"/>
                <w:szCs w:val="22"/>
              </w:rPr>
            </w:pPr>
            <w:r w:rsidRPr="00602CE1">
              <w:rPr>
                <w:color w:val="000000"/>
                <w:sz w:val="22"/>
                <w:szCs w:val="22"/>
              </w:rPr>
              <w:t>6</w:t>
            </w:r>
          </w:p>
        </w:tc>
      </w:tr>
      <w:tr w:rsidR="00835DB0" w:rsidRPr="00602CE1" w14:paraId="45796B44" w14:textId="77777777" w:rsidTr="00AA6E05">
        <w:trPr>
          <w:trHeight w:val="392"/>
        </w:trPr>
        <w:tc>
          <w:tcPr>
            <w:tcW w:w="1769" w:type="dxa"/>
            <w:tcBorders>
              <w:top w:val="single" w:sz="4" w:space="0" w:color="auto"/>
              <w:left w:val="single" w:sz="4" w:space="0" w:color="auto"/>
              <w:bottom w:val="single" w:sz="4" w:space="0" w:color="auto"/>
              <w:right w:val="single" w:sz="4" w:space="0" w:color="auto"/>
            </w:tcBorders>
            <w:vAlign w:val="center"/>
          </w:tcPr>
          <w:p w14:paraId="00944BA3" w14:textId="77777777" w:rsidR="00835DB0" w:rsidRPr="00602CE1" w:rsidRDefault="00835DB0" w:rsidP="00AA6E05">
            <w:pPr>
              <w:spacing w:line="360" w:lineRule="auto"/>
              <w:ind w:left="-108" w:right="-175"/>
              <w:jc w:val="center"/>
              <w:rPr>
                <w:color w:val="000000"/>
              </w:rPr>
            </w:pPr>
            <w:r w:rsidRPr="00602CE1">
              <w:rPr>
                <w:color w:val="000000"/>
              </w:rPr>
              <w:lastRenderedPageBreak/>
              <w:t>руб./т (</w:t>
            </w:r>
            <w:r>
              <w:rPr>
                <w:color w:val="000000"/>
              </w:rPr>
              <w:t>без</w:t>
            </w:r>
            <w:r w:rsidRPr="00602CE1">
              <w:rPr>
                <w:color w:val="000000"/>
              </w:rPr>
              <w:t xml:space="preserve"> НДС)</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265F64" w14:textId="77777777" w:rsidR="00835DB0" w:rsidRPr="00B44C93" w:rsidRDefault="00835DB0" w:rsidP="00AA6E05">
            <w:pPr>
              <w:jc w:val="center"/>
              <w:rPr>
                <w:color w:val="000000"/>
              </w:rPr>
            </w:pPr>
            <w:r>
              <w:rPr>
                <w:color w:val="000000"/>
              </w:rPr>
              <w:t>574</w:t>
            </w:r>
            <w:r w:rsidRPr="00B44C93">
              <w:rPr>
                <w:color w:val="000000"/>
              </w:rPr>
              <w:t>,</w:t>
            </w:r>
            <w:r>
              <w:rPr>
                <w:color w:val="000000"/>
              </w:rPr>
              <w:t>91</w:t>
            </w:r>
          </w:p>
        </w:tc>
        <w:tc>
          <w:tcPr>
            <w:tcW w:w="1527" w:type="dxa"/>
            <w:tcBorders>
              <w:top w:val="single" w:sz="4" w:space="0" w:color="auto"/>
              <w:left w:val="nil"/>
              <w:bottom w:val="single" w:sz="4" w:space="0" w:color="auto"/>
              <w:right w:val="single" w:sz="4" w:space="0" w:color="auto"/>
            </w:tcBorders>
            <w:shd w:val="clear" w:color="auto" w:fill="auto"/>
            <w:vAlign w:val="center"/>
          </w:tcPr>
          <w:p w14:paraId="5F265B7D" w14:textId="77777777" w:rsidR="00835DB0" w:rsidRPr="00B44C93" w:rsidRDefault="00835DB0" w:rsidP="00AA6E05">
            <w:pPr>
              <w:jc w:val="center"/>
              <w:rPr>
                <w:color w:val="000000"/>
              </w:rPr>
            </w:pPr>
            <w:r>
              <w:rPr>
                <w:color w:val="000000"/>
              </w:rPr>
              <w:t>696</w:t>
            </w:r>
            <w:r w:rsidRPr="00B44C93">
              <w:rPr>
                <w:color w:val="000000"/>
              </w:rPr>
              <w:t>,</w:t>
            </w:r>
            <w:r>
              <w:rPr>
                <w:color w:val="000000"/>
              </w:rPr>
              <w:t>03</w:t>
            </w:r>
          </w:p>
        </w:tc>
        <w:tc>
          <w:tcPr>
            <w:tcW w:w="1530" w:type="dxa"/>
            <w:tcBorders>
              <w:top w:val="single" w:sz="4" w:space="0" w:color="auto"/>
              <w:left w:val="nil"/>
              <w:bottom w:val="single" w:sz="4" w:space="0" w:color="auto"/>
              <w:right w:val="single" w:sz="4" w:space="0" w:color="auto"/>
            </w:tcBorders>
            <w:shd w:val="clear" w:color="auto" w:fill="auto"/>
            <w:vAlign w:val="center"/>
          </w:tcPr>
          <w:p w14:paraId="5D90BFBF" w14:textId="77777777" w:rsidR="00835DB0" w:rsidRPr="00B44C93" w:rsidRDefault="00835DB0" w:rsidP="00AA6E05">
            <w:pPr>
              <w:jc w:val="center"/>
              <w:rPr>
                <w:color w:val="000000"/>
              </w:rPr>
            </w:pPr>
            <w:r w:rsidRPr="007A13E9">
              <w:rPr>
                <w:color w:val="000000"/>
              </w:rPr>
              <w:t>171,79</w:t>
            </w:r>
          </w:p>
        </w:tc>
        <w:tc>
          <w:tcPr>
            <w:tcW w:w="1561" w:type="dxa"/>
            <w:tcBorders>
              <w:top w:val="single" w:sz="4" w:space="0" w:color="auto"/>
              <w:left w:val="nil"/>
              <w:bottom w:val="single" w:sz="4" w:space="0" w:color="auto"/>
              <w:right w:val="single" w:sz="4" w:space="0" w:color="auto"/>
            </w:tcBorders>
            <w:shd w:val="clear" w:color="auto" w:fill="auto"/>
            <w:vAlign w:val="center"/>
          </w:tcPr>
          <w:p w14:paraId="1518ED76" w14:textId="77777777" w:rsidR="00835DB0" w:rsidRPr="00B44C93" w:rsidRDefault="00835DB0" w:rsidP="00AA6E05">
            <w:pPr>
              <w:jc w:val="center"/>
              <w:rPr>
                <w:color w:val="000000"/>
              </w:rPr>
            </w:pPr>
            <w:r>
              <w:rPr>
                <w:color w:val="000000"/>
              </w:rPr>
              <w:t>285</w:t>
            </w:r>
            <w:r w:rsidRPr="00B44C93">
              <w:rPr>
                <w:color w:val="000000"/>
              </w:rPr>
              <w:t>,</w:t>
            </w:r>
            <w:r>
              <w:rPr>
                <w:color w:val="000000"/>
              </w:rPr>
              <w:t>19</w:t>
            </w:r>
          </w:p>
        </w:tc>
        <w:tc>
          <w:tcPr>
            <w:tcW w:w="1965" w:type="dxa"/>
            <w:tcBorders>
              <w:top w:val="single" w:sz="4" w:space="0" w:color="auto"/>
              <w:left w:val="nil"/>
              <w:bottom w:val="single" w:sz="4" w:space="0" w:color="auto"/>
              <w:right w:val="single" w:sz="4" w:space="0" w:color="auto"/>
            </w:tcBorders>
            <w:shd w:val="clear" w:color="auto" w:fill="auto"/>
            <w:vAlign w:val="center"/>
            <w:hideMark/>
          </w:tcPr>
          <w:p w14:paraId="785A90FE" w14:textId="77777777" w:rsidR="00835DB0" w:rsidRPr="00B44C93" w:rsidRDefault="00835DB0" w:rsidP="00AA6E05">
            <w:pPr>
              <w:jc w:val="center"/>
              <w:rPr>
                <w:color w:val="000000"/>
              </w:rPr>
            </w:pPr>
            <w:r w:rsidRPr="00B44C93">
              <w:rPr>
                <w:color w:val="000000"/>
              </w:rPr>
              <w:t>-</w:t>
            </w:r>
            <w:r>
              <w:rPr>
                <w:color w:val="000000"/>
              </w:rPr>
              <w:t>59,03</w:t>
            </w:r>
          </w:p>
        </w:tc>
      </w:tr>
    </w:tbl>
    <w:p w14:paraId="5E14E771" w14:textId="77777777" w:rsidR="00835DB0" w:rsidRPr="00602CE1" w:rsidRDefault="00835DB0" w:rsidP="00835DB0">
      <w:pPr>
        <w:ind w:firstLine="708"/>
        <w:jc w:val="both"/>
        <w:rPr>
          <w:color w:val="000000"/>
        </w:rPr>
      </w:pPr>
    </w:p>
    <w:p w14:paraId="62FFCECA" w14:textId="77777777" w:rsidR="00835DB0" w:rsidRPr="000E15D4" w:rsidRDefault="00835DB0" w:rsidP="00835DB0">
      <w:pPr>
        <w:tabs>
          <w:tab w:val="left" w:pos="1890"/>
        </w:tabs>
        <w:ind w:firstLine="709"/>
        <w:jc w:val="both"/>
      </w:pPr>
      <w:r w:rsidRPr="000E15D4">
        <w:t xml:space="preserve">Стоимость транспортировки автотранспортом не превышает данного показателя по Кузбассу за 2020 год с учетом ИПЦ по транспорту </w:t>
      </w:r>
      <w:r>
        <w:br/>
        <w:t>за</w:t>
      </w:r>
      <w:r w:rsidRPr="000E15D4">
        <w:t xml:space="preserve"> исключением трубопроводного 1</w:t>
      </w:r>
      <w:r>
        <w:t>16,3</w:t>
      </w:r>
      <w:r w:rsidRPr="000E15D4">
        <w:t>%, 104,</w:t>
      </w:r>
      <w:r>
        <w:t>1</w:t>
      </w:r>
      <w:r w:rsidRPr="000E15D4">
        <w:t>%.</w:t>
      </w:r>
    </w:p>
    <w:p w14:paraId="0AACF513" w14:textId="77777777" w:rsidR="00835DB0" w:rsidRDefault="00835DB0" w:rsidP="00835DB0">
      <w:pPr>
        <w:tabs>
          <w:tab w:val="left" w:pos="1890"/>
        </w:tabs>
        <w:ind w:firstLine="709"/>
        <w:jc w:val="both"/>
      </w:pPr>
      <w:r>
        <w:t>Цена топлива с учетом доставки на 2022 год составила:</w:t>
      </w:r>
    </w:p>
    <w:p w14:paraId="28429DA4" w14:textId="77777777" w:rsidR="00835DB0" w:rsidRDefault="00835DB0" w:rsidP="00835DB0">
      <w:pPr>
        <w:tabs>
          <w:tab w:val="left" w:pos="1890"/>
        </w:tabs>
        <w:ind w:firstLine="709"/>
        <w:jc w:val="both"/>
      </w:pPr>
      <w:r w:rsidRPr="000E15D4">
        <w:rPr>
          <w:b/>
        </w:rPr>
        <w:t>1 6</w:t>
      </w:r>
      <w:r>
        <w:rPr>
          <w:b/>
        </w:rPr>
        <w:t>65</w:t>
      </w:r>
      <w:r w:rsidRPr="000E15D4">
        <w:rPr>
          <w:b/>
        </w:rPr>
        <w:t>,</w:t>
      </w:r>
      <w:r>
        <w:rPr>
          <w:b/>
        </w:rPr>
        <w:t>19</w:t>
      </w:r>
      <w:r w:rsidRPr="000E15D4">
        <w:rPr>
          <w:b/>
        </w:rPr>
        <w:t xml:space="preserve"> руб./т</w:t>
      </w:r>
      <w:r w:rsidRPr="000E15D4">
        <w:t xml:space="preserve">. </w:t>
      </w:r>
      <w:r>
        <w:t>= 1 380,00</w:t>
      </w:r>
      <w:r w:rsidRPr="00994DAA">
        <w:t xml:space="preserve"> </w:t>
      </w:r>
      <w:bookmarkStart w:id="90" w:name="_Hlk87349258"/>
      <w:r w:rsidRPr="00994DAA">
        <w:t>руб./т</w:t>
      </w:r>
      <w:r>
        <w:t xml:space="preserve"> </w:t>
      </w:r>
      <w:bookmarkEnd w:id="90"/>
      <w:r>
        <w:t>(цена угля) + 285</w:t>
      </w:r>
      <w:r w:rsidRPr="00994DAA">
        <w:t>,</w:t>
      </w:r>
      <w:r>
        <w:t>19</w:t>
      </w:r>
      <w:r w:rsidRPr="00994DAA">
        <w:t xml:space="preserve"> руб./т </w:t>
      </w:r>
      <w:r>
        <w:t>(</w:t>
      </w:r>
      <w:r w:rsidRPr="00994DAA">
        <w:t>цен</w:t>
      </w:r>
      <w:r>
        <w:t>а</w:t>
      </w:r>
      <w:r w:rsidRPr="00994DAA">
        <w:t xml:space="preserve"> доставки топлива</w:t>
      </w:r>
      <w:r>
        <w:t xml:space="preserve"> автотранспортом)</w:t>
      </w:r>
      <w:r w:rsidRPr="00994DAA">
        <w:t>.</w:t>
      </w:r>
      <w:r>
        <w:t xml:space="preserve"> </w:t>
      </w:r>
    </w:p>
    <w:p w14:paraId="1EA657D9" w14:textId="77777777" w:rsidR="00835DB0" w:rsidRDefault="00835DB0" w:rsidP="00835DB0">
      <w:pPr>
        <w:tabs>
          <w:tab w:val="left" w:pos="1890"/>
        </w:tabs>
        <w:ind w:firstLine="709"/>
        <w:jc w:val="both"/>
      </w:pPr>
      <w:r>
        <w:t>Данная цена не превышает средней по марке Тр по данным проведенного анализа:</w:t>
      </w:r>
    </w:p>
    <w:p w14:paraId="6E84ED4E" w14:textId="77777777" w:rsidR="00835DB0" w:rsidRDefault="00835DB0" w:rsidP="00835DB0">
      <w:pPr>
        <w:tabs>
          <w:tab w:val="left" w:pos="1890"/>
        </w:tabs>
        <w:ind w:firstLine="709"/>
        <w:jc w:val="both"/>
      </w:pPr>
      <w:r>
        <w:t xml:space="preserve">2 013,10 </w:t>
      </w:r>
      <w:r w:rsidRPr="00EB0CD0">
        <w:t>руб./т</w:t>
      </w:r>
      <w:r>
        <w:t xml:space="preserve"> = </w:t>
      </w:r>
      <w:r w:rsidRPr="00EB0CD0">
        <w:t>1 3</w:t>
      </w:r>
      <w:r>
        <w:t>17</w:t>
      </w:r>
      <w:r w:rsidRPr="00EB0CD0">
        <w:t>,0</w:t>
      </w:r>
      <w:r>
        <w:t>7</w:t>
      </w:r>
      <w:r w:rsidRPr="00EB0CD0">
        <w:t xml:space="preserve"> руб./т (цена угля) + </w:t>
      </w:r>
      <w:r>
        <w:t>696</w:t>
      </w:r>
      <w:r w:rsidRPr="00EB0CD0">
        <w:t>,</w:t>
      </w:r>
      <w:r>
        <w:t>03</w:t>
      </w:r>
      <w:r w:rsidRPr="00EB0CD0">
        <w:t xml:space="preserve"> руб./т (цена доставки топлива автотранспортом).</w:t>
      </w:r>
    </w:p>
    <w:p w14:paraId="7C90C27E" w14:textId="77777777" w:rsidR="00835DB0" w:rsidRPr="00EB0CD0" w:rsidRDefault="00835DB0" w:rsidP="00835DB0">
      <w:pPr>
        <w:tabs>
          <w:tab w:val="left" w:pos="1890"/>
        </w:tabs>
        <w:ind w:firstLine="709"/>
        <w:jc w:val="both"/>
      </w:pPr>
      <w:r w:rsidRPr="00EB0CD0">
        <w:t>Переводной коэффициент из условного топлива в натуральное принят</w:t>
      </w:r>
      <w:r w:rsidRPr="00EB0CD0">
        <w:br/>
        <w:t xml:space="preserve">на основании отчетных данных шаблона WARM.TOPL.Q2.2021 </w:t>
      </w:r>
      <w:r w:rsidRPr="00EB0CD0">
        <w:br/>
        <w:t xml:space="preserve">за 1 </w:t>
      </w:r>
      <w:proofErr w:type="gramStart"/>
      <w:r w:rsidRPr="00EB0CD0">
        <w:t>полугодие  ̶</w:t>
      </w:r>
      <w:proofErr w:type="gramEnd"/>
      <w:r w:rsidRPr="00EB0CD0">
        <w:t xml:space="preserve"> </w:t>
      </w:r>
      <w:r>
        <w:t xml:space="preserve"> </w:t>
      </w:r>
      <w:r w:rsidRPr="00EB0CD0">
        <w:rPr>
          <w:b/>
        </w:rPr>
        <w:t>0,860.</w:t>
      </w:r>
      <w:r w:rsidRPr="00EB0CD0">
        <w:t xml:space="preserve"> </w:t>
      </w:r>
    </w:p>
    <w:p w14:paraId="58825109" w14:textId="77777777" w:rsidR="00835DB0" w:rsidRPr="00EB0CD0" w:rsidRDefault="00835DB0" w:rsidP="00835DB0">
      <w:pPr>
        <w:tabs>
          <w:tab w:val="left" w:pos="1890"/>
        </w:tabs>
        <w:ind w:firstLine="709"/>
        <w:jc w:val="both"/>
        <w:rPr>
          <w:b/>
        </w:rPr>
      </w:pPr>
      <w:r w:rsidRPr="00EB0CD0">
        <w:t xml:space="preserve">При этом низшая теплота сгорания топлива (расчетная) составит: 0,860 (переводной коэффициент) × 7 000 ккал/кг × (калорийность условного топлива) = </w:t>
      </w:r>
      <w:r w:rsidRPr="00EB0CD0">
        <w:rPr>
          <w:b/>
        </w:rPr>
        <w:t>6</w:t>
      </w:r>
      <w:r>
        <w:rPr>
          <w:b/>
        </w:rPr>
        <w:t xml:space="preserve"> </w:t>
      </w:r>
      <w:r w:rsidRPr="00EB0CD0">
        <w:rPr>
          <w:b/>
        </w:rPr>
        <w:t>020 ккал/кг.</w:t>
      </w:r>
    </w:p>
    <w:p w14:paraId="1A6BAA74" w14:textId="77777777" w:rsidR="00835DB0" w:rsidRPr="00EB0CD0" w:rsidRDefault="00835DB0" w:rsidP="00835DB0">
      <w:pPr>
        <w:tabs>
          <w:tab w:val="left" w:pos="1890"/>
        </w:tabs>
        <w:ind w:firstLine="709"/>
        <w:jc w:val="both"/>
      </w:pPr>
      <w:r w:rsidRPr="00EB0CD0">
        <w:t>Расход натурального топлива составит: 217,9 кг у.т./Гкал (норматив расхода условного топлива) ÷ 0,860 (переводной коэффициент условного топлива в натуральное) = 253,4 кг н.т./Гкал (расход натурального топлива).</w:t>
      </w:r>
    </w:p>
    <w:p w14:paraId="2F76D200" w14:textId="77777777" w:rsidR="00835DB0" w:rsidRPr="00EB0CD0" w:rsidRDefault="00835DB0" w:rsidP="00835DB0">
      <w:pPr>
        <w:tabs>
          <w:tab w:val="left" w:pos="1890"/>
        </w:tabs>
        <w:ind w:firstLine="709"/>
        <w:jc w:val="both"/>
      </w:pPr>
      <w:r w:rsidRPr="00EB0CD0">
        <w:t xml:space="preserve">В соответствии с балансом тепловой энергии, плановый отпуск </w:t>
      </w:r>
      <w:r w:rsidRPr="00EB0CD0">
        <w:br/>
        <w:t xml:space="preserve">в сеть от котельных МКП ОГО «Теплоэнерго» на 2022 год составляет </w:t>
      </w:r>
      <w:r w:rsidRPr="00EB0CD0">
        <w:br/>
        <w:t>65,199 тыс. Гкал.</w:t>
      </w:r>
    </w:p>
    <w:p w14:paraId="7C6303C4" w14:textId="77777777" w:rsidR="00835DB0" w:rsidRPr="00EB0CD0" w:rsidRDefault="00835DB0" w:rsidP="00835DB0">
      <w:pPr>
        <w:tabs>
          <w:tab w:val="left" w:pos="1890"/>
        </w:tabs>
        <w:ind w:firstLine="709"/>
        <w:jc w:val="both"/>
      </w:pPr>
      <w:r w:rsidRPr="00EB0CD0">
        <w:t xml:space="preserve">Объем натурального топлива при этом составит: 65,199 тыс. Гкал (отпуск в сеть) × 253,4 кг н.т./Гкал (расход натурального топлива) = </w:t>
      </w:r>
      <w:r w:rsidRPr="00EB0CD0">
        <w:br/>
      </w:r>
      <w:r w:rsidRPr="00EB0CD0">
        <w:rPr>
          <w:b/>
        </w:rPr>
        <w:t>16 521 т</w:t>
      </w:r>
      <w:r w:rsidRPr="00EB0CD0">
        <w:t xml:space="preserve"> (объем топлива).</w:t>
      </w:r>
    </w:p>
    <w:p w14:paraId="7D947820" w14:textId="77777777" w:rsidR="00835DB0" w:rsidRPr="00EB0CD0" w:rsidRDefault="00835DB0" w:rsidP="00835DB0">
      <w:pPr>
        <w:tabs>
          <w:tab w:val="left" w:pos="1890"/>
        </w:tabs>
        <w:ind w:firstLine="709"/>
        <w:jc w:val="both"/>
        <w:rPr>
          <w:b/>
        </w:rPr>
      </w:pPr>
      <w:r w:rsidRPr="00EB0CD0">
        <w:t xml:space="preserve">Экономически обоснованные расходы на топливо на 2022 год составляют: 16,521 тыс. т (объем топлива) × 1 </w:t>
      </w:r>
      <w:r>
        <w:t>665</w:t>
      </w:r>
      <w:r w:rsidRPr="00EB0CD0">
        <w:t>,</w:t>
      </w:r>
      <w:r>
        <w:t>19</w:t>
      </w:r>
      <w:r w:rsidRPr="00EB0CD0">
        <w:t xml:space="preserve"> руб./т (цена топлива</w:t>
      </w:r>
      <w:r w:rsidRPr="00E3354B">
        <w:t xml:space="preserve"> </w:t>
      </w:r>
      <w:r>
        <w:br/>
        <w:t xml:space="preserve">с учетом </w:t>
      </w:r>
      <w:r w:rsidRPr="00E3354B">
        <w:t>доставки</w:t>
      </w:r>
      <w:r>
        <w:t xml:space="preserve"> автотранспортом </w:t>
      </w:r>
      <w:r w:rsidRPr="00EB0CD0">
        <w:t xml:space="preserve">на 2022 год) = </w:t>
      </w:r>
      <w:r w:rsidRPr="00EB0CD0">
        <w:rPr>
          <w:b/>
        </w:rPr>
        <w:t>27 511</w:t>
      </w:r>
      <w:r w:rsidRPr="00EB0CD0">
        <w:t xml:space="preserve"> </w:t>
      </w:r>
      <w:r w:rsidRPr="00EB0CD0">
        <w:rPr>
          <w:b/>
        </w:rPr>
        <w:t>тыс. руб.</w:t>
      </w:r>
      <w:r w:rsidRPr="00EB0CD0">
        <w:t xml:space="preserve">, </w:t>
      </w:r>
      <w:r>
        <w:br/>
      </w:r>
      <w:r w:rsidRPr="00EB0CD0">
        <w:t xml:space="preserve">и предлагаются экспертами к включению в НВВ предприятия на 2022 год. </w:t>
      </w:r>
    </w:p>
    <w:p w14:paraId="43D162A1" w14:textId="77777777" w:rsidR="00835DB0" w:rsidRPr="00EB0CD0" w:rsidRDefault="00835DB0" w:rsidP="00835DB0">
      <w:pPr>
        <w:ind w:firstLine="709"/>
        <w:jc w:val="both"/>
      </w:pPr>
      <w:r w:rsidRPr="00EB0CD0">
        <w:t xml:space="preserve">Расходы в размере 8 797 тыс. руб., не подтвержденные предприятием документально, подлежат исключению из НВВ на 2022 год, </w:t>
      </w:r>
      <w:r w:rsidRPr="00EB0CD0">
        <w:br/>
        <w:t>как экономически необоснованные.</w:t>
      </w:r>
    </w:p>
    <w:p w14:paraId="52C18FD5" w14:textId="77777777" w:rsidR="00835DB0" w:rsidRPr="00EB0CD0" w:rsidRDefault="00835DB0" w:rsidP="00835DB0">
      <w:pPr>
        <w:ind w:firstLine="709"/>
        <w:jc w:val="both"/>
      </w:pPr>
    </w:p>
    <w:p w14:paraId="66B7B3F2" w14:textId="77777777" w:rsidR="00835DB0" w:rsidRPr="0039310C" w:rsidRDefault="00835DB0" w:rsidP="00835DB0">
      <w:pPr>
        <w:pStyle w:val="20"/>
      </w:pPr>
      <w:bookmarkStart w:id="91" w:name="_Toc24891733"/>
      <w:r w:rsidRPr="00EB0CD0">
        <w:t>Расходы на электрическую энергию</w:t>
      </w:r>
      <w:bookmarkEnd w:id="87"/>
      <w:bookmarkEnd w:id="91"/>
    </w:p>
    <w:p w14:paraId="307F3563" w14:textId="77777777" w:rsidR="00835DB0" w:rsidRDefault="00835DB0" w:rsidP="00835DB0">
      <w:pPr>
        <w:ind w:firstLine="720"/>
        <w:jc w:val="both"/>
      </w:pPr>
    </w:p>
    <w:p w14:paraId="1B2FF514" w14:textId="77777777" w:rsidR="00835DB0" w:rsidRDefault="00835DB0" w:rsidP="00835DB0">
      <w:pPr>
        <w:tabs>
          <w:tab w:val="left" w:pos="1890"/>
        </w:tabs>
        <w:ind w:firstLine="709"/>
        <w:jc w:val="both"/>
      </w:pPr>
      <w:r>
        <w:t xml:space="preserve">По данной статье предприятием планируются расходы в размере </w:t>
      </w:r>
      <w:r>
        <w:br/>
      </w:r>
      <w:r w:rsidRPr="00620174">
        <w:t>61</w:t>
      </w:r>
      <w:r>
        <w:t> </w:t>
      </w:r>
      <w:r w:rsidRPr="00620174">
        <w:t>947</w:t>
      </w:r>
      <w:r>
        <w:t xml:space="preserve"> тыс. руб. </w:t>
      </w:r>
    </w:p>
    <w:p w14:paraId="19D9B924" w14:textId="77777777" w:rsidR="00835DB0" w:rsidRDefault="00835DB0" w:rsidP="00835DB0">
      <w:pPr>
        <w:tabs>
          <w:tab w:val="left" w:pos="1890"/>
        </w:tabs>
        <w:ind w:firstLine="709"/>
        <w:jc w:val="both"/>
      </w:pPr>
      <w: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50A04862" w14:textId="77777777" w:rsidR="00835DB0" w:rsidRDefault="00835DB0" w:rsidP="00835DB0">
      <w:pPr>
        <w:tabs>
          <w:tab w:val="left" w:pos="1890"/>
        </w:tabs>
        <w:ind w:firstLine="709"/>
        <w:jc w:val="both"/>
      </w:pPr>
      <w:r>
        <w:t>Расчет расходов на электрическую энергию на 2022 год (стр. 209 том 1).</w:t>
      </w:r>
    </w:p>
    <w:p w14:paraId="3005BB2F" w14:textId="77777777" w:rsidR="00835DB0" w:rsidRDefault="00835DB0" w:rsidP="00835DB0">
      <w:pPr>
        <w:tabs>
          <w:tab w:val="left" w:pos="1890"/>
        </w:tabs>
        <w:ind w:firstLine="709"/>
        <w:jc w:val="both"/>
      </w:pPr>
      <w:r>
        <w:t xml:space="preserve">Технические характеристики энергопотребляющего оборудования </w:t>
      </w:r>
      <w:r>
        <w:br/>
        <w:t xml:space="preserve">МКП ОГО «Теплоэнерго» (стр. 216-223 том 1). </w:t>
      </w:r>
    </w:p>
    <w:p w14:paraId="66EABCE9" w14:textId="77777777" w:rsidR="00835DB0" w:rsidRDefault="00835DB0" w:rsidP="00835DB0">
      <w:pPr>
        <w:tabs>
          <w:tab w:val="left" w:pos="1890"/>
        </w:tabs>
        <w:ind w:firstLine="709"/>
        <w:jc w:val="both"/>
      </w:pPr>
      <w:r>
        <w:t xml:space="preserve">Договор энергоснабжения № 720762 от 07.10.2019 </w:t>
      </w:r>
      <w:r>
        <w:br/>
        <w:t>с ПАО «Кузбассэнергосбыт», действующий до 31.12.2019 с авто пролонгацией (3 ценовая категория) (стр. 291-316, том 1).</w:t>
      </w:r>
    </w:p>
    <w:p w14:paraId="565E1162" w14:textId="77777777" w:rsidR="00835DB0" w:rsidRDefault="00835DB0" w:rsidP="00835DB0">
      <w:pPr>
        <w:tabs>
          <w:tab w:val="left" w:pos="1890"/>
        </w:tabs>
        <w:ind w:firstLine="709"/>
        <w:jc w:val="both"/>
      </w:pPr>
    </w:p>
    <w:p w14:paraId="71CDB52A" w14:textId="77777777" w:rsidR="00835DB0" w:rsidRDefault="00835DB0" w:rsidP="00835DB0">
      <w:pPr>
        <w:tabs>
          <w:tab w:val="left" w:pos="1890"/>
        </w:tabs>
        <w:ind w:firstLine="709"/>
        <w:jc w:val="both"/>
      </w:pPr>
      <w:r>
        <w:t xml:space="preserve">Договор энергоснабжения № 720763 от 07.10.2019 </w:t>
      </w:r>
      <w:r>
        <w:br/>
        <w:t>с ПАО «Кузбассэнергосбыт», действующий до 31.12.2019 с авто пролонгацией (3 ценовая категория) (стр. 271-290 том 1).</w:t>
      </w:r>
    </w:p>
    <w:p w14:paraId="7BAC00EB" w14:textId="77777777" w:rsidR="00835DB0" w:rsidRDefault="00835DB0" w:rsidP="00835DB0">
      <w:pPr>
        <w:tabs>
          <w:tab w:val="left" w:pos="1890"/>
        </w:tabs>
        <w:ind w:firstLine="709"/>
        <w:jc w:val="both"/>
      </w:pPr>
      <w:r>
        <w:t xml:space="preserve">Договор энергоснабжения № 720772 от 05.12.2019 </w:t>
      </w:r>
      <w:r>
        <w:br/>
        <w:t>с ПАО «Кузбассэнергосбыт», действующий до 31.12.2021 с авто пролонгацией (стр. 256-273 том 1).</w:t>
      </w:r>
    </w:p>
    <w:p w14:paraId="10AC3089" w14:textId="77777777" w:rsidR="00835DB0" w:rsidRDefault="00835DB0" w:rsidP="00835DB0">
      <w:pPr>
        <w:ind w:firstLine="709"/>
        <w:jc w:val="both"/>
      </w:pPr>
      <w:r>
        <w:lastRenderedPageBreak/>
        <w:t xml:space="preserve">Счета-фактуры на электроэнергию </w:t>
      </w:r>
      <w:r w:rsidRPr="007858DE">
        <w:t>ПАО «Кузбассэнергосбыт»</w:t>
      </w:r>
      <w:r>
        <w:t>:</w:t>
      </w:r>
    </w:p>
    <w:p w14:paraId="38CEA04E" w14:textId="77777777" w:rsidR="00835DB0" w:rsidRDefault="00835DB0" w:rsidP="00835DB0">
      <w:pPr>
        <w:ind w:firstLine="709"/>
        <w:jc w:val="both"/>
      </w:pPr>
      <w:r>
        <w:t xml:space="preserve">Счет-фактуру № 337502/609 от 31.12.2020 (стр. 227 том 1). </w:t>
      </w:r>
    </w:p>
    <w:p w14:paraId="69E8B470" w14:textId="77777777" w:rsidR="00835DB0" w:rsidRDefault="00835DB0" w:rsidP="00835DB0">
      <w:pPr>
        <w:ind w:firstLine="709"/>
        <w:jc w:val="both"/>
      </w:pPr>
      <w:r>
        <w:t>Счет-фактуру № 337511/609 от 31.01.2020 (стр. 227/1 том 1).</w:t>
      </w:r>
    </w:p>
    <w:p w14:paraId="1F5F204E" w14:textId="77777777" w:rsidR="00835DB0" w:rsidRDefault="00835DB0" w:rsidP="00835DB0">
      <w:pPr>
        <w:ind w:firstLine="709"/>
        <w:jc w:val="both"/>
      </w:pPr>
      <w:r>
        <w:t xml:space="preserve">Счет-фактуру № 337501/609 от 31.12.2020 (стр. 228 том 1). </w:t>
      </w:r>
    </w:p>
    <w:p w14:paraId="1F670E3B" w14:textId="77777777" w:rsidR="00835DB0" w:rsidRDefault="00835DB0" w:rsidP="00835DB0">
      <w:pPr>
        <w:ind w:firstLine="709"/>
        <w:jc w:val="both"/>
      </w:pPr>
      <w:r>
        <w:t xml:space="preserve">Счет-фактуру № 315018/609 от 30.11.2020 (стр. 228/1 том 1). </w:t>
      </w:r>
    </w:p>
    <w:p w14:paraId="4F99A242" w14:textId="77777777" w:rsidR="00835DB0" w:rsidRDefault="00835DB0" w:rsidP="00835DB0">
      <w:pPr>
        <w:ind w:firstLine="709"/>
        <w:jc w:val="both"/>
      </w:pPr>
      <w:r>
        <w:t xml:space="preserve">Счет-фактуру № 315017/609 от 30.11.2020 (стр. 229 том 1). </w:t>
      </w:r>
    </w:p>
    <w:p w14:paraId="53F299FD" w14:textId="77777777" w:rsidR="00835DB0" w:rsidRDefault="00835DB0" w:rsidP="00835DB0">
      <w:pPr>
        <w:ind w:firstLine="709"/>
        <w:jc w:val="both"/>
      </w:pPr>
      <w:r>
        <w:t xml:space="preserve">Счет-фактуру № 315027/609 от 30.11.2020 (стр. 229/1 том 1). </w:t>
      </w:r>
    </w:p>
    <w:p w14:paraId="1D0A5ADA" w14:textId="77777777" w:rsidR="00835DB0" w:rsidRDefault="00835DB0" w:rsidP="00835DB0">
      <w:pPr>
        <w:ind w:firstLine="709"/>
        <w:jc w:val="both"/>
      </w:pPr>
      <w:r>
        <w:t xml:space="preserve">Счет-фактуру № 279580/609 от 31.10.2020 (стр. 230 том 1). </w:t>
      </w:r>
    </w:p>
    <w:p w14:paraId="314C0BCD" w14:textId="77777777" w:rsidR="00835DB0" w:rsidRDefault="00835DB0" w:rsidP="00835DB0">
      <w:pPr>
        <w:ind w:firstLine="709"/>
        <w:jc w:val="both"/>
      </w:pPr>
      <w:r>
        <w:t xml:space="preserve">Счет-фактуру № 279589/609 от 31.10.2020 (стр. 230/1 том 1). </w:t>
      </w:r>
    </w:p>
    <w:p w14:paraId="4D6D9090" w14:textId="77777777" w:rsidR="00835DB0" w:rsidRDefault="00835DB0" w:rsidP="00835DB0">
      <w:pPr>
        <w:ind w:firstLine="709"/>
        <w:jc w:val="both"/>
      </w:pPr>
      <w:r>
        <w:t xml:space="preserve">Счет-фактуру № 79841/609 от 31.03.2020 (стр. 231 том 1). </w:t>
      </w:r>
    </w:p>
    <w:p w14:paraId="7F4FBD06" w14:textId="77777777" w:rsidR="00835DB0" w:rsidRDefault="00835DB0" w:rsidP="00835DB0">
      <w:pPr>
        <w:ind w:firstLine="709"/>
        <w:jc w:val="both"/>
      </w:pPr>
      <w:r>
        <w:t xml:space="preserve">Счет-фактуру № 253636/609 от 30.09.2020 (стр. 231/1 том 1). </w:t>
      </w:r>
    </w:p>
    <w:p w14:paraId="311391C8" w14:textId="77777777" w:rsidR="00835DB0" w:rsidRDefault="00835DB0" w:rsidP="00835DB0">
      <w:pPr>
        <w:ind w:firstLine="709"/>
        <w:jc w:val="both"/>
      </w:pPr>
      <w:r>
        <w:t xml:space="preserve">Счет-фактуру № 253645/609 от 30.09.2020 (стр. 232 том 1). </w:t>
      </w:r>
    </w:p>
    <w:p w14:paraId="56CC7035" w14:textId="77777777" w:rsidR="00835DB0" w:rsidRDefault="00835DB0" w:rsidP="00835DB0">
      <w:pPr>
        <w:ind w:firstLine="709"/>
        <w:jc w:val="both"/>
      </w:pPr>
      <w:r>
        <w:t xml:space="preserve">Счет-фактуру № 253635/609 от 30.09.2020 (стр. 232/1 том 1). </w:t>
      </w:r>
    </w:p>
    <w:p w14:paraId="7BF99730" w14:textId="77777777" w:rsidR="00835DB0" w:rsidRDefault="00835DB0" w:rsidP="00835DB0">
      <w:pPr>
        <w:ind w:firstLine="709"/>
        <w:jc w:val="both"/>
      </w:pPr>
      <w:r>
        <w:t xml:space="preserve">Счет-фактуру № 221612/609 от 31.08.2020 (стр. 233 том 1). </w:t>
      </w:r>
    </w:p>
    <w:p w14:paraId="312A08E5" w14:textId="77777777" w:rsidR="00835DB0" w:rsidRDefault="00835DB0" w:rsidP="00835DB0">
      <w:pPr>
        <w:ind w:firstLine="709"/>
        <w:jc w:val="both"/>
      </w:pPr>
      <w:r>
        <w:t xml:space="preserve">Счет-фактуру № 221603/609 от 31.08.2020 (стр. 233/1 том 1). </w:t>
      </w:r>
    </w:p>
    <w:p w14:paraId="34A407CB" w14:textId="77777777" w:rsidR="00835DB0" w:rsidRDefault="00835DB0" w:rsidP="00835DB0">
      <w:pPr>
        <w:ind w:firstLine="709"/>
        <w:jc w:val="both"/>
      </w:pPr>
      <w:r>
        <w:t xml:space="preserve">Счет-фактуру № 221604/609 от 31.08.2020 (стр. 234 том 1). </w:t>
      </w:r>
    </w:p>
    <w:p w14:paraId="13CBBEFB" w14:textId="77777777" w:rsidR="00835DB0" w:rsidRDefault="00835DB0" w:rsidP="00835DB0">
      <w:pPr>
        <w:ind w:firstLine="709"/>
        <w:jc w:val="both"/>
      </w:pPr>
      <w:r>
        <w:t xml:space="preserve">Счет-фактуру № 190262/609 от 31.07.2020 (стр. 234/1 том 1). </w:t>
      </w:r>
    </w:p>
    <w:p w14:paraId="0A6A5A8F" w14:textId="77777777" w:rsidR="00835DB0" w:rsidRDefault="00835DB0" w:rsidP="00835DB0">
      <w:pPr>
        <w:ind w:firstLine="709"/>
        <w:jc w:val="both"/>
      </w:pPr>
      <w:r>
        <w:t xml:space="preserve">Счет-фактуру № 190253/609 от 31.07.2020 (стр. 235 том 1). </w:t>
      </w:r>
    </w:p>
    <w:p w14:paraId="2D20DC58" w14:textId="77777777" w:rsidR="00835DB0" w:rsidRDefault="00835DB0" w:rsidP="00835DB0">
      <w:pPr>
        <w:ind w:firstLine="709"/>
        <w:jc w:val="both"/>
      </w:pPr>
      <w:r>
        <w:t xml:space="preserve">Счет-фактуру № 190254/609 от 31.07.2020 (стр. 235/1 том 1). </w:t>
      </w:r>
    </w:p>
    <w:p w14:paraId="60B1DEE1" w14:textId="77777777" w:rsidR="00835DB0" w:rsidRDefault="00835DB0" w:rsidP="00835DB0">
      <w:pPr>
        <w:ind w:firstLine="709"/>
        <w:jc w:val="both"/>
      </w:pPr>
      <w:r>
        <w:t xml:space="preserve">Счет-фактуру № 158742/609 от 30.06.2020 (стр. 236 том 1). </w:t>
      </w:r>
    </w:p>
    <w:p w14:paraId="22C03F72" w14:textId="77777777" w:rsidR="00835DB0" w:rsidRDefault="00835DB0" w:rsidP="00835DB0">
      <w:pPr>
        <w:ind w:firstLine="709"/>
        <w:jc w:val="both"/>
      </w:pPr>
      <w:r>
        <w:t xml:space="preserve">Счет-фактуру № 158749/609 от 30.06.2020 (стр. 236/1 том 1). </w:t>
      </w:r>
    </w:p>
    <w:p w14:paraId="444ECCDC" w14:textId="77777777" w:rsidR="00835DB0" w:rsidRDefault="00835DB0" w:rsidP="00835DB0">
      <w:pPr>
        <w:ind w:firstLine="709"/>
        <w:jc w:val="both"/>
      </w:pPr>
      <w:r>
        <w:t xml:space="preserve">Счет-фактуру № 158741/609 от 30.06.2020 (стр. 237 том 1). </w:t>
      </w:r>
    </w:p>
    <w:p w14:paraId="1E15E299" w14:textId="77777777" w:rsidR="00835DB0" w:rsidRDefault="00835DB0" w:rsidP="00835DB0">
      <w:pPr>
        <w:ind w:firstLine="709"/>
        <w:jc w:val="both"/>
      </w:pPr>
      <w:r>
        <w:t xml:space="preserve">Счет-фактуру № 134526/609 от 31.05.2020 (стр. 237/1 том 1). </w:t>
      </w:r>
    </w:p>
    <w:p w14:paraId="48A2D6C8" w14:textId="77777777" w:rsidR="00835DB0" w:rsidRDefault="00835DB0" w:rsidP="00835DB0">
      <w:pPr>
        <w:ind w:firstLine="709"/>
        <w:jc w:val="both"/>
      </w:pPr>
      <w:r>
        <w:t xml:space="preserve">Счет-фактуру № 134517/609 от 31.05.2020 (стр. 238 том 1). </w:t>
      </w:r>
    </w:p>
    <w:p w14:paraId="2A169046" w14:textId="77777777" w:rsidR="00835DB0" w:rsidRDefault="00835DB0" w:rsidP="00835DB0">
      <w:pPr>
        <w:ind w:firstLine="709"/>
        <w:jc w:val="both"/>
      </w:pPr>
      <w:r>
        <w:t xml:space="preserve">Счет-фактуру № 134518/609 от 31.05.2020 (стр. 238/1 том 1). </w:t>
      </w:r>
    </w:p>
    <w:p w14:paraId="3EA98A32" w14:textId="77777777" w:rsidR="00835DB0" w:rsidRDefault="00835DB0" w:rsidP="00835DB0">
      <w:pPr>
        <w:ind w:firstLine="709"/>
        <w:jc w:val="both"/>
      </w:pPr>
      <w:r>
        <w:t xml:space="preserve">Счет-фактуру № 104145/609 от 30.04.2020 (стр. 239 том 1). </w:t>
      </w:r>
    </w:p>
    <w:p w14:paraId="092785EC" w14:textId="77777777" w:rsidR="00835DB0" w:rsidRDefault="00835DB0" w:rsidP="00835DB0">
      <w:pPr>
        <w:ind w:firstLine="709"/>
        <w:jc w:val="both"/>
      </w:pPr>
      <w:r>
        <w:t xml:space="preserve">Счет-фактуру № 104136/609 от 30.04.2020 (стр. 239/1 том 1). </w:t>
      </w:r>
    </w:p>
    <w:p w14:paraId="4C495579" w14:textId="77777777" w:rsidR="00835DB0" w:rsidRDefault="00835DB0" w:rsidP="00835DB0">
      <w:pPr>
        <w:ind w:firstLine="709"/>
        <w:jc w:val="both"/>
      </w:pPr>
      <w:r>
        <w:t xml:space="preserve">Счет-фактуру № 104137/609 от 30.04.2020 (стр. 240 том 1). </w:t>
      </w:r>
    </w:p>
    <w:p w14:paraId="3460D947" w14:textId="77777777" w:rsidR="00835DB0" w:rsidRDefault="00835DB0" w:rsidP="00835DB0">
      <w:pPr>
        <w:ind w:firstLine="709"/>
        <w:jc w:val="both"/>
      </w:pPr>
      <w:r>
        <w:t xml:space="preserve">Счет-фактуру № 79850/609 от 31.03.2020 (стр. 240/1 том 1). </w:t>
      </w:r>
    </w:p>
    <w:p w14:paraId="027C35DD" w14:textId="77777777" w:rsidR="00835DB0" w:rsidRDefault="00835DB0" w:rsidP="00835DB0">
      <w:pPr>
        <w:ind w:firstLine="709"/>
        <w:jc w:val="both"/>
      </w:pPr>
      <w:r>
        <w:t xml:space="preserve">Счет-фактуру № 79841/609 от 31.03.2020 (стр. 241 том 1). </w:t>
      </w:r>
    </w:p>
    <w:p w14:paraId="722B142F" w14:textId="77777777" w:rsidR="00835DB0" w:rsidRDefault="00835DB0" w:rsidP="00835DB0">
      <w:pPr>
        <w:ind w:firstLine="709"/>
        <w:jc w:val="both"/>
      </w:pPr>
      <w:r>
        <w:t xml:space="preserve">Счет-фактуру № 79842/609 от 31.03.2020 (стр. 241/1 том 1). </w:t>
      </w:r>
    </w:p>
    <w:p w14:paraId="79B2320E" w14:textId="77777777" w:rsidR="00835DB0" w:rsidRDefault="00835DB0" w:rsidP="00835DB0">
      <w:pPr>
        <w:ind w:firstLine="709"/>
        <w:jc w:val="both"/>
      </w:pPr>
      <w:r>
        <w:t xml:space="preserve">Счет-фактуру № 42200/609 от 29.02.2020 (стр. 242 том 1). </w:t>
      </w:r>
    </w:p>
    <w:p w14:paraId="443731E8" w14:textId="77777777" w:rsidR="00835DB0" w:rsidRDefault="00835DB0" w:rsidP="00835DB0">
      <w:pPr>
        <w:ind w:firstLine="709"/>
        <w:jc w:val="both"/>
      </w:pPr>
      <w:r>
        <w:t xml:space="preserve">Счет-фактуру № 42191/609 от 29.02.2020 (стр. 242/1 том 1). </w:t>
      </w:r>
    </w:p>
    <w:p w14:paraId="14825DA3" w14:textId="77777777" w:rsidR="00835DB0" w:rsidRDefault="00835DB0" w:rsidP="00835DB0">
      <w:pPr>
        <w:ind w:firstLine="709"/>
        <w:jc w:val="both"/>
      </w:pPr>
      <w:r>
        <w:t xml:space="preserve">Счет-фактуру № 42192/609 от 29.02.2020 (стр. 243 том 1). </w:t>
      </w:r>
    </w:p>
    <w:p w14:paraId="684EED36" w14:textId="77777777" w:rsidR="00835DB0" w:rsidRDefault="00835DB0" w:rsidP="00835DB0">
      <w:pPr>
        <w:ind w:firstLine="709"/>
        <w:jc w:val="both"/>
      </w:pPr>
      <w:r>
        <w:t xml:space="preserve">Счет-фактуру № 11930/609 от 31.01.2020 (стр. 243/1 том 1). </w:t>
      </w:r>
    </w:p>
    <w:p w14:paraId="36EF16E5" w14:textId="77777777" w:rsidR="00835DB0" w:rsidRDefault="00835DB0" w:rsidP="00835DB0">
      <w:pPr>
        <w:ind w:firstLine="709"/>
        <w:jc w:val="both"/>
      </w:pPr>
      <w:r>
        <w:t xml:space="preserve">Счет-фактуру № 11937/609 от 31.01.2020 (стр. 244 том 1). </w:t>
      </w:r>
    </w:p>
    <w:p w14:paraId="0D4E26B6" w14:textId="77777777" w:rsidR="00835DB0" w:rsidRDefault="00835DB0" w:rsidP="00835DB0">
      <w:pPr>
        <w:ind w:firstLine="709"/>
        <w:jc w:val="both"/>
      </w:pPr>
      <w:r w:rsidRPr="00620174">
        <w:t>Счет-фактур</w:t>
      </w:r>
      <w:r>
        <w:t>у</w:t>
      </w:r>
      <w:r w:rsidRPr="00620174">
        <w:t xml:space="preserve"> № 11929/609 от 31.01.2020 (стр. 244</w:t>
      </w:r>
      <w:r>
        <w:t>/1</w:t>
      </w:r>
      <w:r w:rsidRPr="00620174">
        <w:t xml:space="preserve"> том 1).</w:t>
      </w:r>
    </w:p>
    <w:p w14:paraId="0A2FCD97" w14:textId="77777777" w:rsidR="00835DB0" w:rsidRDefault="00835DB0" w:rsidP="00835DB0">
      <w:pPr>
        <w:ind w:firstLine="709"/>
        <w:jc w:val="both"/>
      </w:pPr>
      <w:r>
        <w:t>Средневзвешенный тариф на покупку электрической энергии</w:t>
      </w:r>
      <w:r>
        <w:br/>
        <w:t xml:space="preserve">за 12 месяцев 2020 года, в соответствии с представленными счетами-фактурам, составляет </w:t>
      </w:r>
      <w:r w:rsidRPr="00620174">
        <w:t>4,44944</w:t>
      </w:r>
      <w:r>
        <w:t xml:space="preserve"> руб./кВтч.</w:t>
      </w:r>
    </w:p>
    <w:p w14:paraId="66EED98B" w14:textId="77777777" w:rsidR="00835DB0" w:rsidRDefault="00835DB0" w:rsidP="00835DB0">
      <w:pPr>
        <w:ind w:firstLine="709"/>
        <w:jc w:val="both"/>
      </w:pPr>
      <w:r w:rsidRPr="000E67E6">
        <w:t xml:space="preserve">Эксперты рассчитали </w:t>
      </w:r>
      <w:r>
        <w:t>цену покупки электрической энергии</w:t>
      </w:r>
      <w:r w:rsidRPr="000E67E6">
        <w:t xml:space="preserve"> на 202</w:t>
      </w:r>
      <w:r>
        <w:t>2</w:t>
      </w:r>
      <w:r w:rsidRPr="000E67E6">
        <w:t xml:space="preserve"> год</w:t>
      </w:r>
      <w:r>
        <w:t>, с применением индексов</w:t>
      </w:r>
      <w:r w:rsidRPr="000E67E6">
        <w:t xml:space="preserve"> цен производителей на обеспечение электрической энергией</w:t>
      </w:r>
      <w:r w:rsidRPr="005A25AC">
        <w:t xml:space="preserve"> на 202</w:t>
      </w:r>
      <w:r>
        <w:t>1</w:t>
      </w:r>
      <w:r w:rsidRPr="005A25AC">
        <w:t>/20</w:t>
      </w:r>
      <w:r>
        <w:t>20</w:t>
      </w:r>
      <w:r w:rsidRPr="005A25AC">
        <w:t xml:space="preserve"> в размере 1,0</w:t>
      </w:r>
      <w:r>
        <w:t>34,</w:t>
      </w:r>
      <w:r w:rsidRPr="000E67E6">
        <w:t xml:space="preserve"> на 202</w:t>
      </w:r>
      <w:r>
        <w:t>2</w:t>
      </w:r>
      <w:r w:rsidRPr="000E67E6">
        <w:t>/20</w:t>
      </w:r>
      <w:r>
        <w:t>21</w:t>
      </w:r>
      <w:r w:rsidRPr="000E67E6">
        <w:t xml:space="preserve"> в размере 1,0</w:t>
      </w:r>
      <w:r>
        <w:t>35</w:t>
      </w:r>
      <w:r w:rsidRPr="000E67E6">
        <w:t>, опубликованн</w:t>
      </w:r>
      <w:r>
        <w:t>ыми</w:t>
      </w:r>
      <w:r w:rsidRPr="000E67E6">
        <w:t xml:space="preserve"> на сайте Минэкономразвития России </w:t>
      </w:r>
      <w:r>
        <w:t>30</w:t>
      </w:r>
      <w:r w:rsidRPr="000E67E6">
        <w:t>.09.20</w:t>
      </w:r>
      <w:r>
        <w:t>21</w:t>
      </w:r>
      <w:r w:rsidRPr="000E67E6">
        <w:t>:</w:t>
      </w:r>
    </w:p>
    <w:p w14:paraId="741C9278" w14:textId="77777777" w:rsidR="00835DB0" w:rsidRDefault="00835DB0" w:rsidP="00835DB0">
      <w:pPr>
        <w:ind w:firstLine="709"/>
        <w:jc w:val="both"/>
      </w:pPr>
      <w:r w:rsidRPr="00D43B73">
        <w:t>4,44944</w:t>
      </w:r>
      <w:r>
        <w:t xml:space="preserve"> руб./кВтч</w:t>
      </w:r>
      <w:r w:rsidRPr="000E67E6">
        <w:t xml:space="preserve"> ×</w:t>
      </w:r>
      <w:r w:rsidRPr="005A25AC">
        <w:t>1,0</w:t>
      </w:r>
      <w:r>
        <w:t>34</w:t>
      </w:r>
      <w:r w:rsidRPr="005A25AC">
        <w:t xml:space="preserve"> (индекс) </w:t>
      </w:r>
      <w:r>
        <w:t>×</w:t>
      </w:r>
      <w:r w:rsidRPr="000E67E6">
        <w:t xml:space="preserve"> 1,0</w:t>
      </w:r>
      <w:r>
        <w:t>35</w:t>
      </w:r>
      <w:r w:rsidRPr="000E67E6">
        <w:t xml:space="preserve"> (индекс) = </w:t>
      </w:r>
      <w:r>
        <w:br/>
      </w:r>
      <w:r w:rsidRPr="00D43B73">
        <w:rPr>
          <w:b/>
        </w:rPr>
        <w:t>4,76175</w:t>
      </w:r>
      <w:r>
        <w:t xml:space="preserve"> </w:t>
      </w:r>
      <w:r w:rsidRPr="000E67E6">
        <w:rPr>
          <w:b/>
        </w:rPr>
        <w:t>руб./кВтч.</w:t>
      </w:r>
    </w:p>
    <w:p w14:paraId="072BF1CB" w14:textId="77777777" w:rsidR="00835DB0" w:rsidRDefault="00835DB0" w:rsidP="00835DB0">
      <w:pPr>
        <w:ind w:firstLine="709"/>
        <w:jc w:val="both"/>
      </w:pPr>
      <w:r w:rsidRPr="00145FC2">
        <w:t>Необходимо отметить, что о</w:t>
      </w:r>
      <w:r>
        <w:t>бъем электрической энергии</w:t>
      </w:r>
      <w:r>
        <w:br/>
      </w:r>
      <w:r w:rsidRPr="00145FC2">
        <w:t xml:space="preserve">не корректируется относительно объема, принятого при регулировании </w:t>
      </w:r>
      <w:r>
        <w:br/>
      </w:r>
      <w:r w:rsidRPr="00145FC2">
        <w:t>на 20</w:t>
      </w:r>
      <w:r>
        <w:t>21 - 2023</w:t>
      </w:r>
      <w:r w:rsidRPr="00145FC2">
        <w:t xml:space="preserve"> </w:t>
      </w:r>
      <w:r>
        <w:t>годы</w:t>
      </w:r>
      <w:r w:rsidRPr="00145FC2">
        <w:t xml:space="preserve">, в соответствии с п. 34 Методических указаний </w:t>
      </w:r>
      <w:r>
        <w:br/>
      </w:r>
      <w:r w:rsidRPr="00145FC2">
        <w:t xml:space="preserve">по расчету регулируемых цен (тарифов) в сфере теплоснабжения, утвержденных </w:t>
      </w:r>
      <w:r>
        <w:t>п</w:t>
      </w:r>
      <w:r w:rsidRPr="00145FC2">
        <w:t>риказом ФСТ России от 13.06.2013 № 760-э</w:t>
      </w:r>
      <w:r>
        <w:t xml:space="preserve"> и составляет</w:t>
      </w:r>
      <w:r>
        <w:br/>
      </w:r>
      <w:r w:rsidRPr="00125CE5">
        <w:rPr>
          <w:b/>
        </w:rPr>
        <w:t>13 263,25 тыс. кВтч.</w:t>
      </w:r>
    </w:p>
    <w:p w14:paraId="3BE7B750" w14:textId="77777777" w:rsidR="00835DB0" w:rsidRDefault="00835DB0" w:rsidP="00835DB0">
      <w:pPr>
        <w:ind w:firstLine="709"/>
        <w:jc w:val="both"/>
      </w:pPr>
      <w:r w:rsidRPr="00145FC2">
        <w:lastRenderedPageBreak/>
        <w:t>Таким</w:t>
      </w:r>
      <w:r>
        <w:t xml:space="preserve"> образом, </w:t>
      </w:r>
      <w:r w:rsidRPr="00145FC2">
        <w:t>принима</w:t>
      </w:r>
      <w:r>
        <w:t>я объем электроэнергии на 2022</w:t>
      </w:r>
      <w:r w:rsidRPr="00145FC2">
        <w:t xml:space="preserve"> год на уровне</w:t>
      </w:r>
      <w:r>
        <w:t xml:space="preserve"> </w:t>
      </w:r>
      <w:r>
        <w:br/>
      </w:r>
      <w:r w:rsidRPr="00D417B2">
        <w:t xml:space="preserve">13 263,25 </w:t>
      </w:r>
      <w:r w:rsidRPr="009476C6">
        <w:t>тыс. кВтч</w:t>
      </w:r>
      <w:r>
        <w:t xml:space="preserve">., эксперты рассчитали </w:t>
      </w:r>
      <w:bookmarkStart w:id="92" w:name="_Hlk84407656"/>
      <w:r>
        <w:t>экономически обоснованные расходы предприятия на приобретение</w:t>
      </w:r>
      <w:bookmarkEnd w:id="92"/>
      <w:r>
        <w:t xml:space="preserve"> электрической энергии</w:t>
      </w:r>
      <w:r w:rsidRPr="00145FC2">
        <w:t>:</w:t>
      </w:r>
    </w:p>
    <w:p w14:paraId="4370453D" w14:textId="77777777" w:rsidR="00835DB0" w:rsidRDefault="00835DB0" w:rsidP="00835DB0">
      <w:pPr>
        <w:ind w:firstLine="709"/>
        <w:jc w:val="both"/>
      </w:pPr>
      <w:r w:rsidRPr="00D417B2">
        <w:t xml:space="preserve">13 263,25 </w:t>
      </w:r>
      <w:r w:rsidRPr="00400EDE">
        <w:t>тыс. кВтч</w:t>
      </w:r>
      <w:r>
        <w:t xml:space="preserve">. (расход электрической энергии на 2022год) × </w:t>
      </w:r>
      <w:r w:rsidRPr="009476C6">
        <w:t>4,</w:t>
      </w:r>
      <w:r>
        <w:t>76175</w:t>
      </w:r>
      <w:r w:rsidRPr="009476C6">
        <w:t xml:space="preserve"> руб./кВтч.</w:t>
      </w:r>
      <w:r>
        <w:t xml:space="preserve"> (плановая цена покупки электрической энергии</w:t>
      </w:r>
      <w:r w:rsidRPr="000E67E6">
        <w:t xml:space="preserve"> </w:t>
      </w:r>
      <w:r>
        <w:br/>
      </w:r>
      <w:r w:rsidRPr="000E67E6">
        <w:t>на 202</w:t>
      </w:r>
      <w:r>
        <w:t>2</w:t>
      </w:r>
      <w:r w:rsidRPr="000E67E6">
        <w:t xml:space="preserve"> год</w:t>
      </w:r>
      <w:r>
        <w:t xml:space="preserve">) = </w:t>
      </w:r>
      <w:r w:rsidRPr="00D417B2">
        <w:t>63 156</w:t>
      </w:r>
      <w:r w:rsidRPr="000F39DF">
        <w:t xml:space="preserve"> тыс. руб.</w:t>
      </w:r>
      <w:r>
        <w:t xml:space="preserve"> </w:t>
      </w:r>
    </w:p>
    <w:p w14:paraId="451D1272" w14:textId="77777777" w:rsidR="00835DB0" w:rsidRDefault="00835DB0" w:rsidP="00835DB0">
      <w:pPr>
        <w:ind w:firstLine="709"/>
        <w:jc w:val="both"/>
      </w:pPr>
      <w:r w:rsidRPr="006B1B5E">
        <w:rPr>
          <w:rFonts w:hint="eastAsia"/>
        </w:rPr>
        <w:t>В</w:t>
      </w:r>
      <w:r w:rsidRPr="006B1B5E">
        <w:t xml:space="preserve"> </w:t>
      </w:r>
      <w:r w:rsidRPr="006B1B5E">
        <w:rPr>
          <w:rFonts w:hint="eastAsia"/>
        </w:rPr>
        <w:t>связи</w:t>
      </w:r>
      <w:r w:rsidRPr="006B1B5E">
        <w:t xml:space="preserve"> </w:t>
      </w:r>
      <w:r w:rsidRPr="006B1B5E">
        <w:rPr>
          <w:rFonts w:hint="eastAsia"/>
        </w:rPr>
        <w:t>с</w:t>
      </w:r>
      <w:r w:rsidRPr="006B1B5E">
        <w:t xml:space="preserve"> </w:t>
      </w:r>
      <w:r w:rsidRPr="006B1B5E">
        <w:rPr>
          <w:rFonts w:hint="eastAsia"/>
        </w:rPr>
        <w:t>тем</w:t>
      </w:r>
      <w:r w:rsidRPr="006B1B5E">
        <w:t xml:space="preserve">, </w:t>
      </w:r>
      <w:r w:rsidRPr="006B1B5E">
        <w:rPr>
          <w:rFonts w:hint="eastAsia"/>
        </w:rPr>
        <w:t>что</w:t>
      </w:r>
      <w:r w:rsidRPr="006B1B5E">
        <w:t xml:space="preserve"> </w:t>
      </w:r>
      <w:r w:rsidRPr="006B1B5E">
        <w:rPr>
          <w:rFonts w:hint="eastAsia"/>
        </w:rPr>
        <w:t>предложение</w:t>
      </w:r>
      <w:r w:rsidRPr="006B1B5E">
        <w:t xml:space="preserve"> </w:t>
      </w:r>
      <w:r w:rsidRPr="006B1B5E">
        <w:rPr>
          <w:rFonts w:hint="eastAsia"/>
        </w:rPr>
        <w:t>предприятия</w:t>
      </w:r>
      <w:r w:rsidRPr="006B1B5E">
        <w:t xml:space="preserve"> по статье «Расходы</w:t>
      </w:r>
      <w:r w:rsidRPr="006B1B5E">
        <w:br/>
        <w:t>на электроэнергию»</w:t>
      </w:r>
      <w:r w:rsidRPr="006B1B5E">
        <w:rPr>
          <w:rFonts w:hint="eastAsia"/>
        </w:rPr>
        <w:t xml:space="preserve"> не</w:t>
      </w:r>
      <w:r w:rsidRPr="006B1B5E">
        <w:t xml:space="preserve"> </w:t>
      </w:r>
      <w:r w:rsidRPr="006B1B5E">
        <w:rPr>
          <w:rFonts w:hint="eastAsia"/>
        </w:rPr>
        <w:t>превышает</w:t>
      </w:r>
      <w:r w:rsidRPr="006B1B5E">
        <w:t xml:space="preserve"> </w:t>
      </w:r>
      <w:r w:rsidRPr="006B1B5E">
        <w:rPr>
          <w:rFonts w:hint="eastAsia"/>
        </w:rPr>
        <w:t>экономически</w:t>
      </w:r>
      <w:r w:rsidRPr="006B1B5E">
        <w:t xml:space="preserve"> </w:t>
      </w:r>
      <w:r w:rsidRPr="006B1B5E">
        <w:rPr>
          <w:rFonts w:hint="eastAsia"/>
        </w:rPr>
        <w:t>обоснованный</w:t>
      </w:r>
      <w:r w:rsidRPr="006B1B5E">
        <w:t xml:space="preserve"> </w:t>
      </w:r>
      <w:r w:rsidRPr="006B1B5E">
        <w:rPr>
          <w:rFonts w:hint="eastAsia"/>
        </w:rPr>
        <w:t>уровень</w:t>
      </w:r>
      <w:r w:rsidRPr="006B1B5E">
        <w:t xml:space="preserve">, </w:t>
      </w:r>
      <w:r w:rsidRPr="006B1B5E">
        <w:br/>
      </w:r>
      <w:r w:rsidRPr="006B1B5E">
        <w:rPr>
          <w:rFonts w:hint="eastAsia"/>
        </w:rPr>
        <w:t>в</w:t>
      </w:r>
      <w:r w:rsidRPr="006B1B5E">
        <w:t xml:space="preserve"> </w:t>
      </w:r>
      <w:r w:rsidRPr="006B1B5E">
        <w:rPr>
          <w:rFonts w:hint="eastAsia"/>
        </w:rPr>
        <w:t>целях</w:t>
      </w:r>
      <w:r w:rsidRPr="006B1B5E">
        <w:t xml:space="preserve"> </w:t>
      </w:r>
      <w:r w:rsidRPr="006B1B5E">
        <w:rPr>
          <w:rFonts w:hint="eastAsia"/>
        </w:rPr>
        <w:t>соблюдения</w:t>
      </w:r>
      <w:r w:rsidRPr="006B1B5E">
        <w:t xml:space="preserve"> </w:t>
      </w:r>
      <w:r w:rsidRPr="006B1B5E">
        <w:rPr>
          <w:rFonts w:hint="eastAsia"/>
        </w:rPr>
        <w:t>баланса</w:t>
      </w:r>
      <w:r w:rsidRPr="006B1B5E">
        <w:t xml:space="preserve"> </w:t>
      </w:r>
      <w:r w:rsidRPr="006B1B5E">
        <w:rPr>
          <w:rFonts w:hint="eastAsia"/>
        </w:rPr>
        <w:t>экономических</w:t>
      </w:r>
      <w:r w:rsidRPr="006B1B5E">
        <w:t xml:space="preserve"> </w:t>
      </w:r>
      <w:r w:rsidRPr="006B1B5E">
        <w:rPr>
          <w:rFonts w:hint="eastAsia"/>
        </w:rPr>
        <w:t>интересов</w:t>
      </w:r>
      <w:r w:rsidRPr="006B1B5E">
        <w:t xml:space="preserve"> </w:t>
      </w:r>
      <w:r w:rsidRPr="006B1B5E">
        <w:rPr>
          <w:rFonts w:hint="eastAsia"/>
        </w:rPr>
        <w:t>регулируемых</w:t>
      </w:r>
      <w:r w:rsidRPr="006B1B5E">
        <w:t xml:space="preserve"> </w:t>
      </w:r>
      <w:r w:rsidRPr="006B1B5E">
        <w:rPr>
          <w:rFonts w:hint="eastAsia"/>
        </w:rPr>
        <w:t>организаций</w:t>
      </w:r>
      <w:r w:rsidRPr="006B1B5E">
        <w:t xml:space="preserve"> </w:t>
      </w:r>
      <w:r w:rsidRPr="006B1B5E">
        <w:rPr>
          <w:rFonts w:hint="eastAsia"/>
        </w:rPr>
        <w:t>и</w:t>
      </w:r>
      <w:r w:rsidRPr="006B1B5E">
        <w:t xml:space="preserve"> </w:t>
      </w:r>
      <w:r w:rsidRPr="006B1B5E">
        <w:rPr>
          <w:rFonts w:hint="eastAsia"/>
        </w:rPr>
        <w:t>интересов</w:t>
      </w:r>
      <w:r w:rsidRPr="006B1B5E">
        <w:t xml:space="preserve"> </w:t>
      </w:r>
      <w:r w:rsidRPr="006B1B5E">
        <w:rPr>
          <w:rFonts w:hint="eastAsia"/>
        </w:rPr>
        <w:t>потребителей</w:t>
      </w:r>
      <w:r w:rsidRPr="006B1B5E">
        <w:t xml:space="preserve"> </w:t>
      </w:r>
      <w:r w:rsidRPr="006B1B5E">
        <w:rPr>
          <w:rFonts w:hint="eastAsia"/>
        </w:rPr>
        <w:t>эксперты</w:t>
      </w:r>
      <w:r w:rsidRPr="006B1B5E">
        <w:t xml:space="preserve"> </w:t>
      </w:r>
      <w:r w:rsidRPr="006B1B5E">
        <w:rPr>
          <w:rFonts w:hint="eastAsia"/>
        </w:rPr>
        <w:t>считают</w:t>
      </w:r>
      <w:r w:rsidRPr="006B1B5E">
        <w:t xml:space="preserve"> </w:t>
      </w:r>
      <w:r w:rsidRPr="006B1B5E">
        <w:rPr>
          <w:rFonts w:hint="eastAsia"/>
        </w:rPr>
        <w:t>целесообразным</w:t>
      </w:r>
      <w:r w:rsidRPr="006B1B5E">
        <w:t xml:space="preserve"> </w:t>
      </w:r>
      <w:r w:rsidRPr="006B1B5E">
        <w:rPr>
          <w:rFonts w:hint="eastAsia"/>
        </w:rPr>
        <w:t>принять</w:t>
      </w:r>
      <w:r w:rsidRPr="006B1B5E">
        <w:t xml:space="preserve"> </w:t>
      </w:r>
      <w:r w:rsidRPr="006B1B5E">
        <w:rPr>
          <w:rFonts w:hint="eastAsia"/>
        </w:rPr>
        <w:t>расходы</w:t>
      </w:r>
      <w:r w:rsidRPr="006B1B5E">
        <w:t xml:space="preserve"> </w:t>
      </w:r>
      <w:r w:rsidRPr="006B1B5E">
        <w:rPr>
          <w:rFonts w:hint="eastAsia"/>
        </w:rPr>
        <w:t>по</w:t>
      </w:r>
      <w:r w:rsidRPr="006B1B5E">
        <w:t xml:space="preserve"> </w:t>
      </w:r>
      <w:r w:rsidRPr="006B1B5E">
        <w:rPr>
          <w:rFonts w:hint="eastAsia"/>
        </w:rPr>
        <w:t>данной</w:t>
      </w:r>
      <w:r w:rsidRPr="006B1B5E">
        <w:t xml:space="preserve"> </w:t>
      </w:r>
      <w:r w:rsidRPr="006B1B5E">
        <w:rPr>
          <w:rFonts w:hint="eastAsia"/>
        </w:rPr>
        <w:t>статье</w:t>
      </w:r>
      <w:r w:rsidRPr="006B1B5E">
        <w:t xml:space="preserve"> </w:t>
      </w:r>
      <w:r w:rsidRPr="006B1B5E">
        <w:rPr>
          <w:rFonts w:hint="eastAsia"/>
        </w:rPr>
        <w:t>по</w:t>
      </w:r>
      <w:r w:rsidRPr="006B1B5E">
        <w:t xml:space="preserve"> </w:t>
      </w:r>
      <w:r w:rsidRPr="006B1B5E">
        <w:rPr>
          <w:rFonts w:hint="eastAsia"/>
        </w:rPr>
        <w:t>предложению</w:t>
      </w:r>
      <w:r w:rsidRPr="006B1B5E">
        <w:t xml:space="preserve"> </w:t>
      </w:r>
      <w:r w:rsidRPr="006B1B5E">
        <w:rPr>
          <w:rFonts w:hint="eastAsia"/>
        </w:rPr>
        <w:t>предприятия</w:t>
      </w:r>
      <w:r w:rsidRPr="006B1B5E">
        <w:t xml:space="preserve"> </w:t>
      </w:r>
      <w:r w:rsidRPr="006B1B5E">
        <w:rPr>
          <w:rFonts w:hint="eastAsia"/>
        </w:rPr>
        <w:t>в</w:t>
      </w:r>
      <w:r w:rsidRPr="006B1B5E">
        <w:t xml:space="preserve"> </w:t>
      </w:r>
      <w:r w:rsidRPr="006B1B5E">
        <w:rPr>
          <w:rFonts w:hint="eastAsia"/>
        </w:rPr>
        <w:t>размере</w:t>
      </w:r>
      <w:r w:rsidRPr="006B1B5E">
        <w:br/>
      </w:r>
      <w:r w:rsidRPr="00D417B2">
        <w:rPr>
          <w:b/>
        </w:rPr>
        <w:t>61 947</w:t>
      </w:r>
      <w:r w:rsidRPr="006B1B5E">
        <w:rPr>
          <w:b/>
        </w:rPr>
        <w:t xml:space="preserve"> </w:t>
      </w:r>
      <w:r w:rsidRPr="006B1B5E">
        <w:rPr>
          <w:rFonts w:hint="eastAsia"/>
          <w:b/>
        </w:rPr>
        <w:t>тыс</w:t>
      </w:r>
      <w:r w:rsidRPr="006B1B5E">
        <w:rPr>
          <w:b/>
        </w:rPr>
        <w:t xml:space="preserve">. </w:t>
      </w:r>
      <w:r w:rsidRPr="006B1B5E">
        <w:rPr>
          <w:rFonts w:hint="eastAsia"/>
          <w:b/>
        </w:rPr>
        <w:t>руб</w:t>
      </w:r>
      <w:r w:rsidRPr="006B1B5E">
        <w:t>.</w:t>
      </w:r>
    </w:p>
    <w:p w14:paraId="07597EBA" w14:textId="77777777" w:rsidR="00835DB0" w:rsidRDefault="00835DB0" w:rsidP="00835DB0">
      <w:pPr>
        <w:ind w:firstLine="709"/>
        <w:jc w:val="both"/>
      </w:pPr>
      <w:r w:rsidRPr="005F0C9B">
        <w:t xml:space="preserve">Корректировка </w:t>
      </w:r>
      <w:r>
        <w:t xml:space="preserve">относительно </w:t>
      </w:r>
      <w:r w:rsidRPr="005F0C9B">
        <w:t>предложения предприятия отсутствует.</w:t>
      </w:r>
    </w:p>
    <w:p w14:paraId="0F5F5AD9" w14:textId="77777777" w:rsidR="00835DB0" w:rsidRPr="00D93688" w:rsidRDefault="00835DB0" w:rsidP="00835DB0">
      <w:pPr>
        <w:ind w:firstLine="851"/>
        <w:jc w:val="both"/>
      </w:pPr>
    </w:p>
    <w:p w14:paraId="582CEFED" w14:textId="77777777" w:rsidR="00835DB0" w:rsidRDefault="00835DB0" w:rsidP="00835DB0">
      <w:pPr>
        <w:pStyle w:val="20"/>
      </w:pPr>
      <w:bookmarkStart w:id="93" w:name="_Toc21094957"/>
      <w:bookmarkStart w:id="94" w:name="_Toc24891734"/>
      <w:r w:rsidRPr="00D1142C">
        <w:t>Расходы на тепловую энергию</w:t>
      </w:r>
    </w:p>
    <w:p w14:paraId="4EFD40AC" w14:textId="77777777" w:rsidR="00835DB0" w:rsidRPr="0067439C" w:rsidRDefault="00835DB0" w:rsidP="00835DB0">
      <w:pPr>
        <w:rPr>
          <w:lang w:eastAsia="en-US"/>
        </w:rPr>
      </w:pPr>
    </w:p>
    <w:p w14:paraId="64A6DDB3" w14:textId="77777777" w:rsidR="00835DB0" w:rsidRPr="003B2A99" w:rsidRDefault="00835DB0" w:rsidP="00835DB0">
      <w:pPr>
        <w:autoSpaceDE w:val="0"/>
        <w:autoSpaceDN w:val="0"/>
        <w:adjustRightInd w:val="0"/>
        <w:ind w:firstLine="709"/>
        <w:jc w:val="both"/>
        <w:rPr>
          <w:lang w:eastAsia="en-US"/>
        </w:rPr>
      </w:pPr>
      <w:bookmarkStart w:id="95" w:name="_Hlk85189262"/>
      <w:r w:rsidRPr="003B2A99">
        <w:rPr>
          <w:lang w:eastAsia="en-US"/>
        </w:rPr>
        <w:t xml:space="preserve">По данной статье предприятием планируются расходы в размере </w:t>
      </w:r>
      <w:r>
        <w:rPr>
          <w:lang w:eastAsia="en-US"/>
        </w:rPr>
        <w:br/>
      </w:r>
      <w:r w:rsidRPr="0067439C">
        <w:rPr>
          <w:lang w:eastAsia="en-US"/>
        </w:rPr>
        <w:t>264 175</w:t>
      </w:r>
      <w:r w:rsidRPr="003B2A99">
        <w:rPr>
          <w:lang w:eastAsia="en-US"/>
        </w:rPr>
        <w:t xml:space="preserve"> тыс. руб. </w:t>
      </w:r>
    </w:p>
    <w:p w14:paraId="70940659" w14:textId="77777777" w:rsidR="00835DB0" w:rsidRDefault="00835DB0" w:rsidP="00835DB0">
      <w:pPr>
        <w:autoSpaceDE w:val="0"/>
        <w:autoSpaceDN w:val="0"/>
        <w:adjustRightInd w:val="0"/>
        <w:ind w:firstLine="709"/>
        <w:jc w:val="both"/>
        <w:rPr>
          <w:lang w:eastAsia="en-US"/>
        </w:rPr>
      </w:pPr>
      <w:r>
        <w:rPr>
          <w:lang w:eastAsia="en-US"/>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bookmarkEnd w:id="95"/>
    <w:p w14:paraId="79C47ADE" w14:textId="77777777" w:rsidR="00835DB0" w:rsidRDefault="00835DB0" w:rsidP="00835DB0">
      <w:pPr>
        <w:autoSpaceDE w:val="0"/>
        <w:autoSpaceDN w:val="0"/>
        <w:adjustRightInd w:val="0"/>
        <w:ind w:firstLine="709"/>
        <w:jc w:val="both"/>
        <w:rPr>
          <w:lang w:eastAsia="en-US"/>
        </w:rPr>
      </w:pPr>
      <w:r w:rsidRPr="003B2A99">
        <w:rPr>
          <w:lang w:eastAsia="en-US"/>
        </w:rPr>
        <w:t>Договор поставки тепловой энергии и теплоносителя</w:t>
      </w:r>
      <w:r>
        <w:rPr>
          <w:lang w:eastAsia="en-US"/>
        </w:rPr>
        <w:br/>
      </w:r>
      <w:r w:rsidRPr="003B2A99">
        <w:rPr>
          <w:lang w:eastAsia="en-US"/>
        </w:rPr>
        <w:t>№ 20 50/012/</w:t>
      </w:r>
      <w:r>
        <w:rPr>
          <w:lang w:eastAsia="en-US"/>
        </w:rPr>
        <w:t>44</w:t>
      </w:r>
      <w:r w:rsidRPr="003B2A99">
        <w:rPr>
          <w:lang w:eastAsia="en-US"/>
        </w:rPr>
        <w:t xml:space="preserve">9 МО от 17.09.2019, заключенный с ПАО </w:t>
      </w:r>
      <w:r>
        <w:rPr>
          <w:lang w:eastAsia="en-US"/>
        </w:rPr>
        <w:t>«</w:t>
      </w:r>
      <w:r w:rsidRPr="003B2A99">
        <w:rPr>
          <w:lang w:eastAsia="en-US"/>
        </w:rPr>
        <w:t>Южно-Кузбасская ГРЭС</w:t>
      </w:r>
      <w:r>
        <w:rPr>
          <w:lang w:eastAsia="en-US"/>
        </w:rPr>
        <w:t>»</w:t>
      </w:r>
      <w:r w:rsidRPr="003B2A99">
        <w:rPr>
          <w:lang w:eastAsia="en-US"/>
        </w:rPr>
        <w:t>, действующий с 17.09.2019. Действие договора не может превышать срока действия договора аренды Покупателем соответствующего имущества. Договором предусмотрена пролонгация (стр. 367-385 том 1).</w:t>
      </w:r>
      <w:r w:rsidRPr="003B2A99">
        <w:t xml:space="preserve"> </w:t>
      </w:r>
      <w:r w:rsidRPr="003B2A99">
        <w:rPr>
          <w:lang w:eastAsia="en-US"/>
        </w:rPr>
        <w:t xml:space="preserve">Плановая величина годовой покупки тепловой энергии от ПАО </w:t>
      </w:r>
      <w:r>
        <w:rPr>
          <w:lang w:eastAsia="en-US"/>
        </w:rPr>
        <w:t>«</w:t>
      </w:r>
      <w:r w:rsidRPr="003B2A99">
        <w:rPr>
          <w:lang w:eastAsia="en-US"/>
        </w:rPr>
        <w:t>Южно-Кузбасская ГРЭС</w:t>
      </w:r>
      <w:r>
        <w:rPr>
          <w:lang w:eastAsia="en-US"/>
        </w:rPr>
        <w:t>»</w:t>
      </w:r>
      <w:r w:rsidRPr="003B2A99">
        <w:rPr>
          <w:lang w:eastAsia="en-US"/>
        </w:rPr>
        <w:t xml:space="preserve"> по договору составляет 437,821 тыс. Гкал.</w:t>
      </w:r>
    </w:p>
    <w:p w14:paraId="01AA7E47" w14:textId="77777777" w:rsidR="00835DB0" w:rsidRDefault="00835DB0" w:rsidP="00835DB0">
      <w:pPr>
        <w:autoSpaceDE w:val="0"/>
        <w:autoSpaceDN w:val="0"/>
        <w:adjustRightInd w:val="0"/>
        <w:ind w:firstLine="709"/>
        <w:jc w:val="both"/>
        <w:rPr>
          <w:lang w:eastAsia="en-US"/>
        </w:rPr>
      </w:pPr>
      <w:r>
        <w:rPr>
          <w:lang w:eastAsia="en-US"/>
        </w:rPr>
        <w:t xml:space="preserve">Счет-фактуру ПАО «Южно-Кузбасская ГРЭС» № </w:t>
      </w:r>
      <w:r w:rsidRPr="0067439C">
        <w:rPr>
          <w:lang w:eastAsia="en-US"/>
        </w:rPr>
        <w:t xml:space="preserve">№ 69 от 31.01.2020 (стр. 346-347 том 1). </w:t>
      </w:r>
    </w:p>
    <w:p w14:paraId="04BB255D" w14:textId="77777777" w:rsidR="00835DB0" w:rsidRDefault="00835DB0" w:rsidP="00835DB0">
      <w:pPr>
        <w:autoSpaceDE w:val="0"/>
        <w:autoSpaceDN w:val="0"/>
        <w:adjustRightInd w:val="0"/>
        <w:ind w:firstLine="709"/>
        <w:jc w:val="both"/>
        <w:rPr>
          <w:lang w:eastAsia="en-US"/>
        </w:rPr>
      </w:pPr>
      <w:r>
        <w:rPr>
          <w:lang w:eastAsia="en-US"/>
        </w:rPr>
        <w:t>Счет-фактуру ПАО «Южно-Кузбасская ГРЭС» № 332 от 29.02.2020</w:t>
      </w:r>
      <w:r>
        <w:rPr>
          <w:lang w:eastAsia="en-US"/>
        </w:rPr>
        <w:br/>
        <w:t xml:space="preserve">(стр. 348-351 том 1). </w:t>
      </w:r>
    </w:p>
    <w:p w14:paraId="1A9523C7" w14:textId="77777777" w:rsidR="00835DB0" w:rsidRDefault="00835DB0" w:rsidP="00835DB0">
      <w:pPr>
        <w:autoSpaceDE w:val="0"/>
        <w:autoSpaceDN w:val="0"/>
        <w:adjustRightInd w:val="0"/>
        <w:ind w:firstLine="709"/>
        <w:jc w:val="both"/>
        <w:rPr>
          <w:lang w:eastAsia="en-US"/>
        </w:rPr>
      </w:pPr>
      <w:r>
        <w:rPr>
          <w:lang w:eastAsia="en-US"/>
        </w:rPr>
        <w:t>Счет-фактуру ПАО «Южно-Кузбасская ГРЭС» № 503 от 31.03.2020</w:t>
      </w:r>
      <w:r>
        <w:rPr>
          <w:lang w:eastAsia="en-US"/>
        </w:rPr>
        <w:br/>
        <w:t>(стр. 352-356 том 1).</w:t>
      </w:r>
    </w:p>
    <w:p w14:paraId="668A3C3C" w14:textId="77777777" w:rsidR="00835DB0" w:rsidRDefault="00835DB0" w:rsidP="00835DB0">
      <w:pPr>
        <w:autoSpaceDE w:val="0"/>
        <w:autoSpaceDN w:val="0"/>
        <w:adjustRightInd w:val="0"/>
        <w:ind w:firstLine="709"/>
        <w:jc w:val="both"/>
        <w:rPr>
          <w:lang w:eastAsia="en-US"/>
        </w:rPr>
      </w:pPr>
      <w:r>
        <w:rPr>
          <w:lang w:eastAsia="en-US"/>
        </w:rPr>
        <w:t xml:space="preserve">Счет-фактуру ПАО «Южно-Кузбасская ГРЭС» № 659 от 30.04.2020 </w:t>
      </w:r>
      <w:r>
        <w:rPr>
          <w:lang w:eastAsia="en-US"/>
        </w:rPr>
        <w:br/>
        <w:t>(стр. 357-360 том 1).</w:t>
      </w:r>
    </w:p>
    <w:p w14:paraId="6035A82B" w14:textId="77777777" w:rsidR="00835DB0" w:rsidRDefault="00835DB0" w:rsidP="00835DB0">
      <w:pPr>
        <w:autoSpaceDE w:val="0"/>
        <w:autoSpaceDN w:val="0"/>
        <w:adjustRightInd w:val="0"/>
        <w:ind w:firstLine="709"/>
        <w:jc w:val="both"/>
        <w:rPr>
          <w:lang w:eastAsia="en-US"/>
        </w:rPr>
      </w:pPr>
      <w:r>
        <w:rPr>
          <w:lang w:eastAsia="en-US"/>
        </w:rPr>
        <w:t>Счет-фактуру ПАО «Южно-Кузбасская ГРЭС» № 1006 от 31.05.2020 (стр. 361-364 том 1).</w:t>
      </w:r>
    </w:p>
    <w:p w14:paraId="05815E07" w14:textId="77777777" w:rsidR="00835DB0" w:rsidRDefault="00835DB0" w:rsidP="00835DB0">
      <w:pPr>
        <w:autoSpaceDE w:val="0"/>
        <w:autoSpaceDN w:val="0"/>
        <w:adjustRightInd w:val="0"/>
        <w:ind w:firstLine="709"/>
        <w:jc w:val="both"/>
        <w:rPr>
          <w:lang w:eastAsia="en-US"/>
        </w:rPr>
      </w:pPr>
      <w:r>
        <w:rPr>
          <w:lang w:eastAsia="en-US"/>
        </w:rPr>
        <w:t>Счет-фактуру ПАО «Южно-Кузбасская ГРЭС» № 1315 от 30.06.2020 (стр. 366-368 том 1).</w:t>
      </w:r>
    </w:p>
    <w:p w14:paraId="4F00F54E" w14:textId="77777777" w:rsidR="00835DB0" w:rsidRDefault="00835DB0" w:rsidP="00835DB0">
      <w:pPr>
        <w:autoSpaceDE w:val="0"/>
        <w:autoSpaceDN w:val="0"/>
        <w:adjustRightInd w:val="0"/>
        <w:ind w:firstLine="709"/>
        <w:jc w:val="both"/>
        <w:rPr>
          <w:lang w:eastAsia="en-US"/>
        </w:rPr>
      </w:pPr>
      <w:r>
        <w:rPr>
          <w:lang w:eastAsia="en-US"/>
        </w:rPr>
        <w:t>Счет-фактуру ПАО «Южно-Кузбасская ГРЭС» № 1566 от 31.07.2020 (стр. 369-372 том 1).</w:t>
      </w:r>
    </w:p>
    <w:p w14:paraId="72CF851A" w14:textId="77777777" w:rsidR="00835DB0" w:rsidRDefault="00835DB0" w:rsidP="00835DB0">
      <w:pPr>
        <w:autoSpaceDE w:val="0"/>
        <w:autoSpaceDN w:val="0"/>
        <w:adjustRightInd w:val="0"/>
        <w:ind w:firstLine="709"/>
        <w:jc w:val="both"/>
        <w:rPr>
          <w:lang w:eastAsia="en-US"/>
        </w:rPr>
      </w:pPr>
      <w:r>
        <w:rPr>
          <w:lang w:eastAsia="en-US"/>
        </w:rPr>
        <w:t>Счет-фактуру ПАО «Южно-Кузбасская ГРЭС» № 1812 от 31.08.2020 (стр. 373-376 том 1).</w:t>
      </w:r>
    </w:p>
    <w:p w14:paraId="1E32397F" w14:textId="77777777" w:rsidR="00835DB0" w:rsidRDefault="00835DB0" w:rsidP="00835DB0">
      <w:pPr>
        <w:autoSpaceDE w:val="0"/>
        <w:autoSpaceDN w:val="0"/>
        <w:adjustRightInd w:val="0"/>
        <w:ind w:firstLine="709"/>
        <w:jc w:val="both"/>
        <w:rPr>
          <w:lang w:eastAsia="en-US"/>
        </w:rPr>
      </w:pPr>
      <w:r>
        <w:rPr>
          <w:lang w:eastAsia="en-US"/>
        </w:rPr>
        <w:t>Счет-фактуру ПАО «Южно-Кузбасская ГРЭС» № 2043 от 30.09.2020 (стр. 377-380 том 1).</w:t>
      </w:r>
    </w:p>
    <w:p w14:paraId="07D48B24" w14:textId="77777777" w:rsidR="00835DB0" w:rsidRDefault="00835DB0" w:rsidP="00835DB0">
      <w:pPr>
        <w:autoSpaceDE w:val="0"/>
        <w:autoSpaceDN w:val="0"/>
        <w:adjustRightInd w:val="0"/>
        <w:ind w:firstLine="709"/>
        <w:jc w:val="both"/>
        <w:rPr>
          <w:lang w:eastAsia="en-US"/>
        </w:rPr>
      </w:pPr>
      <w:r>
        <w:rPr>
          <w:lang w:eastAsia="en-US"/>
        </w:rPr>
        <w:t>Счет-фактуру ПАО «Южно-Кузбасская ГРЭС» № 2430 от 31.10.2020 (стр. 381-384 том 1).</w:t>
      </w:r>
    </w:p>
    <w:p w14:paraId="7FEA9AEC" w14:textId="77777777" w:rsidR="00835DB0" w:rsidRDefault="00835DB0" w:rsidP="00835DB0">
      <w:pPr>
        <w:autoSpaceDE w:val="0"/>
        <w:autoSpaceDN w:val="0"/>
        <w:adjustRightInd w:val="0"/>
        <w:ind w:firstLine="709"/>
        <w:jc w:val="both"/>
        <w:rPr>
          <w:lang w:eastAsia="en-US"/>
        </w:rPr>
      </w:pPr>
      <w:r>
        <w:rPr>
          <w:lang w:eastAsia="en-US"/>
        </w:rPr>
        <w:t>Счет-фактуру ПАО «Южно-Кузбасская ГРЭС» № 2747 от 30.11.2020 (стр. 385-386 том 1).</w:t>
      </w:r>
    </w:p>
    <w:p w14:paraId="66464E70" w14:textId="77777777" w:rsidR="00835DB0" w:rsidRDefault="00835DB0" w:rsidP="00835DB0">
      <w:pPr>
        <w:autoSpaceDE w:val="0"/>
        <w:autoSpaceDN w:val="0"/>
        <w:adjustRightInd w:val="0"/>
        <w:ind w:firstLine="709"/>
        <w:jc w:val="both"/>
        <w:rPr>
          <w:lang w:eastAsia="en-US"/>
        </w:rPr>
      </w:pPr>
      <w:r>
        <w:rPr>
          <w:lang w:eastAsia="en-US"/>
        </w:rPr>
        <w:t>Счет-фактуру ПАО «Южно-Кузбасская ГРЭС» № 3059 от 31.11.2020 (стр. 387-389 том 1).</w:t>
      </w:r>
    </w:p>
    <w:p w14:paraId="323BFE86" w14:textId="77777777" w:rsidR="00835DB0" w:rsidRDefault="00835DB0" w:rsidP="00835DB0">
      <w:pPr>
        <w:autoSpaceDE w:val="0"/>
        <w:autoSpaceDN w:val="0"/>
        <w:adjustRightInd w:val="0"/>
        <w:ind w:firstLine="709"/>
        <w:jc w:val="both"/>
        <w:rPr>
          <w:lang w:eastAsia="en-US"/>
        </w:rPr>
      </w:pPr>
      <w:r w:rsidRPr="00AE698E">
        <w:rPr>
          <w:lang w:eastAsia="en-US"/>
        </w:rPr>
        <w:t>Постановление РЭК К</w:t>
      </w:r>
      <w:r>
        <w:rPr>
          <w:lang w:eastAsia="en-US"/>
        </w:rPr>
        <w:t>узбасса</w:t>
      </w:r>
      <w:r w:rsidRPr="00AE698E">
        <w:rPr>
          <w:lang w:eastAsia="en-US"/>
        </w:rPr>
        <w:t xml:space="preserve"> № </w:t>
      </w:r>
      <w:r>
        <w:rPr>
          <w:lang w:eastAsia="en-US"/>
        </w:rPr>
        <w:t>___ от ___</w:t>
      </w:r>
      <w:r w:rsidRPr="00AE698E">
        <w:rPr>
          <w:lang w:eastAsia="en-US"/>
        </w:rPr>
        <w:t>.</w:t>
      </w:r>
      <w:r>
        <w:rPr>
          <w:lang w:eastAsia="en-US"/>
        </w:rPr>
        <w:t>12</w:t>
      </w:r>
      <w:r w:rsidRPr="00AE698E">
        <w:rPr>
          <w:lang w:eastAsia="en-US"/>
        </w:rPr>
        <w:t>.20</w:t>
      </w:r>
      <w:r>
        <w:rPr>
          <w:lang w:eastAsia="en-US"/>
        </w:rPr>
        <w:t>20</w:t>
      </w:r>
      <w:r w:rsidRPr="00AE698E">
        <w:rPr>
          <w:lang w:eastAsia="en-US"/>
        </w:rPr>
        <w:t xml:space="preserve"> </w:t>
      </w:r>
      <w:r>
        <w:rPr>
          <w:lang w:eastAsia="en-US"/>
        </w:rPr>
        <w:t>«</w:t>
      </w:r>
      <w:r w:rsidRPr="00AE698E">
        <w:rPr>
          <w:lang w:eastAsia="en-US"/>
        </w:rPr>
        <w:t>О внесении изменений</w:t>
      </w:r>
      <w:r>
        <w:rPr>
          <w:lang w:eastAsia="en-US"/>
        </w:rPr>
        <w:t xml:space="preserve"> </w:t>
      </w:r>
      <w:r w:rsidRPr="00AE698E">
        <w:rPr>
          <w:lang w:eastAsia="en-US"/>
        </w:rPr>
        <w:t xml:space="preserve">в постановление региональной энергетической комиссии Кемеровской области от 17.12.2018 </w:t>
      </w:r>
      <w:r w:rsidRPr="00AE698E">
        <w:rPr>
          <w:lang w:eastAsia="en-US"/>
        </w:rPr>
        <w:lastRenderedPageBreak/>
        <w:t xml:space="preserve">№ 562 «Об установлении долгосрочных параметров регулирования и долгосрочных тарифов на тепловую энергию на коллекторах источника ПАО </w:t>
      </w:r>
      <w:r>
        <w:rPr>
          <w:lang w:eastAsia="en-US"/>
        </w:rPr>
        <w:t>«</w:t>
      </w:r>
      <w:r w:rsidRPr="00AE698E">
        <w:rPr>
          <w:lang w:eastAsia="en-US"/>
        </w:rPr>
        <w:t>Южно-Кузбасская ГРЭС</w:t>
      </w:r>
      <w:r>
        <w:rPr>
          <w:lang w:eastAsia="en-US"/>
        </w:rPr>
        <w:t>»</w:t>
      </w:r>
      <w:r w:rsidRPr="00AE698E">
        <w:rPr>
          <w:lang w:eastAsia="en-US"/>
        </w:rPr>
        <w:t xml:space="preserve">, реализуемую </w:t>
      </w:r>
      <w:r>
        <w:rPr>
          <w:lang w:eastAsia="en-US"/>
        </w:rPr>
        <w:br/>
      </w:r>
      <w:r w:rsidRPr="00AE698E">
        <w:rPr>
          <w:lang w:eastAsia="en-US"/>
        </w:rPr>
        <w:t>на потребительском рынке г. Калтан, на 2019-2023 годы</w:t>
      </w:r>
      <w:r>
        <w:rPr>
          <w:lang w:eastAsia="en-US"/>
        </w:rPr>
        <w:t>,</w:t>
      </w:r>
      <w:r w:rsidRPr="00AE698E">
        <w:rPr>
          <w:lang w:eastAsia="en-US"/>
        </w:rPr>
        <w:t xml:space="preserve"> в части 202</w:t>
      </w:r>
      <w:r>
        <w:rPr>
          <w:lang w:eastAsia="en-US"/>
        </w:rPr>
        <w:t>2</w:t>
      </w:r>
      <w:r w:rsidRPr="00AE698E">
        <w:rPr>
          <w:lang w:eastAsia="en-US"/>
        </w:rPr>
        <w:t xml:space="preserve"> года</w:t>
      </w:r>
      <w:r>
        <w:rPr>
          <w:lang w:eastAsia="en-US"/>
        </w:rPr>
        <w:t>»</w:t>
      </w:r>
      <w:r w:rsidRPr="00AE698E">
        <w:rPr>
          <w:lang w:eastAsia="en-US"/>
        </w:rPr>
        <w:t>.</w:t>
      </w:r>
    </w:p>
    <w:p w14:paraId="42A01A5E" w14:textId="77777777" w:rsidR="00835DB0" w:rsidRDefault="00835DB0" w:rsidP="00835DB0">
      <w:pPr>
        <w:autoSpaceDE w:val="0"/>
        <w:autoSpaceDN w:val="0"/>
        <w:adjustRightInd w:val="0"/>
        <w:ind w:firstLine="709"/>
        <w:jc w:val="both"/>
        <w:rPr>
          <w:lang w:eastAsia="en-US"/>
        </w:rPr>
      </w:pPr>
      <w:bookmarkStart w:id="96" w:name="_Hlk85189478"/>
      <w:r w:rsidRPr="00AE698E">
        <w:rPr>
          <w:lang w:eastAsia="en-US"/>
        </w:rPr>
        <w:t xml:space="preserve">Объем покупки тепловой энергии от станции ПАО </w:t>
      </w:r>
      <w:r>
        <w:rPr>
          <w:lang w:eastAsia="en-US"/>
        </w:rPr>
        <w:t>«</w:t>
      </w:r>
      <w:r w:rsidRPr="00AE698E">
        <w:rPr>
          <w:lang w:eastAsia="en-US"/>
        </w:rPr>
        <w:t>ЮК ГРЭС</w:t>
      </w:r>
      <w:r>
        <w:rPr>
          <w:lang w:eastAsia="en-US"/>
        </w:rPr>
        <w:t>»</w:t>
      </w:r>
      <w:r w:rsidRPr="00AE698E">
        <w:rPr>
          <w:lang w:eastAsia="en-US"/>
        </w:rPr>
        <w:t xml:space="preserve"> в 202</w:t>
      </w:r>
      <w:r>
        <w:rPr>
          <w:lang w:eastAsia="en-US"/>
        </w:rPr>
        <w:t>2</w:t>
      </w:r>
      <w:r w:rsidRPr="00AE698E">
        <w:rPr>
          <w:lang w:eastAsia="en-US"/>
        </w:rPr>
        <w:t xml:space="preserve"> году</w:t>
      </w:r>
      <w:r>
        <w:rPr>
          <w:lang w:eastAsia="en-US"/>
        </w:rPr>
        <w:t xml:space="preserve"> </w:t>
      </w:r>
      <w:r w:rsidRPr="00FA6720">
        <w:rPr>
          <w:lang w:eastAsia="en-US"/>
        </w:rPr>
        <w:t xml:space="preserve">составляет </w:t>
      </w:r>
      <w:r w:rsidRPr="00DD4866">
        <w:rPr>
          <w:lang w:eastAsia="en-US"/>
        </w:rPr>
        <w:t>285,192</w:t>
      </w:r>
      <w:r w:rsidRPr="00FA6720">
        <w:rPr>
          <w:lang w:eastAsia="en-US"/>
        </w:rPr>
        <w:t xml:space="preserve"> тыс. Гкал (стр. </w:t>
      </w:r>
      <w:r>
        <w:rPr>
          <w:lang w:eastAsia="en-US"/>
        </w:rPr>
        <w:t>5 экспертного заключения</w:t>
      </w:r>
      <w:r w:rsidRPr="00FA6720">
        <w:rPr>
          <w:lang w:eastAsia="en-US"/>
        </w:rPr>
        <w:t>).</w:t>
      </w:r>
      <w:r>
        <w:rPr>
          <w:lang w:eastAsia="en-US"/>
        </w:rPr>
        <w:t xml:space="preserve"> </w:t>
      </w:r>
    </w:p>
    <w:p w14:paraId="13207120" w14:textId="77777777" w:rsidR="00835DB0" w:rsidRDefault="00835DB0" w:rsidP="00835DB0">
      <w:pPr>
        <w:autoSpaceDE w:val="0"/>
        <w:autoSpaceDN w:val="0"/>
        <w:adjustRightInd w:val="0"/>
        <w:ind w:firstLine="709"/>
        <w:jc w:val="both"/>
        <w:rPr>
          <w:lang w:eastAsia="en-US"/>
        </w:rPr>
      </w:pPr>
      <w:r>
        <w:rPr>
          <w:lang w:eastAsia="en-US"/>
        </w:rPr>
        <w:t>Доля разделения затрат по полугодиям пропорционально объему отпускаемой тепловой энергии ПАО «ЮК ГРЭС» составила:</w:t>
      </w:r>
    </w:p>
    <w:p w14:paraId="5EA09E75" w14:textId="77777777" w:rsidR="00835DB0" w:rsidRDefault="00835DB0" w:rsidP="00835DB0">
      <w:pPr>
        <w:autoSpaceDE w:val="0"/>
        <w:autoSpaceDN w:val="0"/>
        <w:adjustRightInd w:val="0"/>
        <w:ind w:firstLine="709"/>
        <w:jc w:val="both"/>
        <w:rPr>
          <w:lang w:eastAsia="en-US"/>
        </w:rPr>
      </w:pPr>
      <w:r>
        <w:rPr>
          <w:lang w:eastAsia="en-US"/>
        </w:rPr>
        <w:t>0,52 – 1 полугодие;</w:t>
      </w:r>
    </w:p>
    <w:p w14:paraId="52EBD36E" w14:textId="77777777" w:rsidR="00835DB0" w:rsidRDefault="00835DB0" w:rsidP="00835DB0">
      <w:pPr>
        <w:autoSpaceDE w:val="0"/>
        <w:autoSpaceDN w:val="0"/>
        <w:adjustRightInd w:val="0"/>
        <w:ind w:firstLine="709"/>
        <w:jc w:val="both"/>
        <w:rPr>
          <w:lang w:eastAsia="en-US"/>
        </w:rPr>
      </w:pPr>
      <w:r>
        <w:rPr>
          <w:lang w:eastAsia="en-US"/>
        </w:rPr>
        <w:t>0,48 – 2 полугодие.</w:t>
      </w:r>
    </w:p>
    <w:p w14:paraId="3C1B1680" w14:textId="77777777" w:rsidR="00835DB0" w:rsidRPr="00857C6B" w:rsidRDefault="00835DB0" w:rsidP="00835DB0">
      <w:pPr>
        <w:autoSpaceDE w:val="0"/>
        <w:autoSpaceDN w:val="0"/>
        <w:adjustRightInd w:val="0"/>
        <w:ind w:firstLine="709"/>
        <w:jc w:val="both"/>
        <w:rPr>
          <w:lang w:eastAsia="en-US"/>
        </w:rPr>
      </w:pPr>
      <w:r w:rsidRPr="00857C6B">
        <w:rPr>
          <w:lang w:eastAsia="en-US"/>
        </w:rPr>
        <w:t xml:space="preserve">Экономически обоснованные расходы на </w:t>
      </w:r>
      <w:r>
        <w:rPr>
          <w:lang w:eastAsia="en-US"/>
        </w:rPr>
        <w:t>покупку</w:t>
      </w:r>
      <w:r w:rsidRPr="00857C6B">
        <w:rPr>
          <w:lang w:eastAsia="en-US"/>
        </w:rPr>
        <w:t xml:space="preserve"> </w:t>
      </w:r>
      <w:r>
        <w:rPr>
          <w:lang w:eastAsia="en-US"/>
        </w:rPr>
        <w:t>тепловой энергии</w:t>
      </w:r>
      <w:r>
        <w:rPr>
          <w:lang w:eastAsia="en-US"/>
        </w:rPr>
        <w:br/>
      </w:r>
      <w:r w:rsidRPr="00857C6B">
        <w:rPr>
          <w:b/>
          <w:lang w:eastAsia="en-US"/>
        </w:rPr>
        <w:t>в 202</w:t>
      </w:r>
      <w:r>
        <w:rPr>
          <w:b/>
          <w:lang w:eastAsia="en-US"/>
        </w:rPr>
        <w:t>2</w:t>
      </w:r>
      <w:r w:rsidRPr="00857C6B">
        <w:rPr>
          <w:b/>
          <w:lang w:eastAsia="en-US"/>
        </w:rPr>
        <w:t xml:space="preserve"> году</w:t>
      </w:r>
      <w:r w:rsidRPr="00857C6B">
        <w:rPr>
          <w:lang w:eastAsia="en-US"/>
        </w:rPr>
        <w:t xml:space="preserve"> составляют: </w:t>
      </w:r>
      <w:r w:rsidRPr="00D4037A">
        <w:rPr>
          <w:lang w:eastAsia="en-US"/>
        </w:rPr>
        <w:t>2</w:t>
      </w:r>
      <w:r>
        <w:rPr>
          <w:lang w:eastAsia="en-US"/>
        </w:rPr>
        <w:t>85</w:t>
      </w:r>
      <w:r w:rsidRPr="00D4037A">
        <w:rPr>
          <w:lang w:eastAsia="en-US"/>
        </w:rPr>
        <w:t>,</w:t>
      </w:r>
      <w:r>
        <w:rPr>
          <w:lang w:eastAsia="en-US"/>
        </w:rPr>
        <w:t>192</w:t>
      </w:r>
      <w:r w:rsidRPr="00D4037A">
        <w:rPr>
          <w:lang w:eastAsia="en-US"/>
        </w:rPr>
        <w:t xml:space="preserve"> тыс. куб. м. (годовой объем покупки тепловой энергии с коллекторов) × 0,52 (доля 1 полугодия) ×</w:t>
      </w:r>
      <w:r>
        <w:rPr>
          <w:lang w:eastAsia="en-US"/>
        </w:rPr>
        <w:br/>
        <w:t>688</w:t>
      </w:r>
      <w:r w:rsidRPr="00D4037A">
        <w:rPr>
          <w:lang w:eastAsia="en-US"/>
        </w:rPr>
        <w:t>,</w:t>
      </w:r>
      <w:r>
        <w:rPr>
          <w:lang w:eastAsia="en-US"/>
        </w:rPr>
        <w:t>77</w:t>
      </w:r>
      <w:r w:rsidRPr="00D4037A">
        <w:rPr>
          <w:lang w:eastAsia="en-US"/>
        </w:rPr>
        <w:t xml:space="preserve"> руб./Гкал (тариф 1 полугодия 202</w:t>
      </w:r>
      <w:r>
        <w:rPr>
          <w:lang w:eastAsia="en-US"/>
        </w:rPr>
        <w:t>2</w:t>
      </w:r>
      <w:r w:rsidRPr="00D4037A">
        <w:rPr>
          <w:lang w:eastAsia="en-US"/>
        </w:rPr>
        <w:t xml:space="preserve"> года) + 2</w:t>
      </w:r>
      <w:r>
        <w:rPr>
          <w:lang w:eastAsia="en-US"/>
        </w:rPr>
        <w:t>85</w:t>
      </w:r>
      <w:r w:rsidRPr="00D4037A">
        <w:rPr>
          <w:lang w:eastAsia="en-US"/>
        </w:rPr>
        <w:t>,</w:t>
      </w:r>
      <w:r>
        <w:rPr>
          <w:lang w:eastAsia="en-US"/>
        </w:rPr>
        <w:t>192</w:t>
      </w:r>
      <w:r w:rsidRPr="00D4037A">
        <w:rPr>
          <w:lang w:eastAsia="en-US"/>
        </w:rPr>
        <w:t xml:space="preserve"> тыс. куб. м. (годовой объем покупки тепловой энергии с коллекторов) × 0,4</w:t>
      </w:r>
      <w:r>
        <w:rPr>
          <w:lang w:eastAsia="en-US"/>
        </w:rPr>
        <w:t>8</w:t>
      </w:r>
      <w:r w:rsidRPr="00D4037A">
        <w:rPr>
          <w:lang w:eastAsia="en-US"/>
        </w:rPr>
        <w:t xml:space="preserve"> (доля</w:t>
      </w:r>
      <w:r w:rsidRPr="00857C6B">
        <w:rPr>
          <w:lang w:eastAsia="en-US"/>
        </w:rPr>
        <w:t xml:space="preserve"> 2 полугодия) ×</w:t>
      </w:r>
      <w:r>
        <w:rPr>
          <w:lang w:eastAsia="en-US"/>
        </w:rPr>
        <w:br/>
      </w:r>
      <w:r w:rsidRPr="0093202E">
        <w:rPr>
          <w:lang w:eastAsia="en-US"/>
        </w:rPr>
        <w:t>7</w:t>
      </w:r>
      <w:r w:rsidRPr="008A26E0">
        <w:rPr>
          <w:lang w:eastAsia="en-US"/>
        </w:rPr>
        <w:t>94</w:t>
      </w:r>
      <w:r w:rsidRPr="0093202E">
        <w:rPr>
          <w:lang w:eastAsia="en-US"/>
        </w:rPr>
        <w:t>,</w:t>
      </w:r>
      <w:r w:rsidRPr="008A26E0">
        <w:rPr>
          <w:lang w:eastAsia="en-US"/>
        </w:rPr>
        <w:t>17</w:t>
      </w:r>
      <w:r w:rsidRPr="00857C6B">
        <w:rPr>
          <w:lang w:eastAsia="en-US"/>
        </w:rPr>
        <w:t xml:space="preserve"> руб./</w:t>
      </w:r>
      <w:r>
        <w:rPr>
          <w:lang w:eastAsia="en-US"/>
        </w:rPr>
        <w:t>Гкал</w:t>
      </w:r>
      <w:r w:rsidRPr="00857C6B">
        <w:rPr>
          <w:lang w:eastAsia="en-US"/>
        </w:rPr>
        <w:t xml:space="preserve"> (тариф 2 полугодия 202</w:t>
      </w:r>
      <w:r>
        <w:rPr>
          <w:lang w:eastAsia="en-US"/>
        </w:rPr>
        <w:t>2</w:t>
      </w:r>
      <w:r w:rsidRPr="00857C6B">
        <w:rPr>
          <w:lang w:eastAsia="en-US"/>
        </w:rPr>
        <w:t xml:space="preserve"> года) = </w:t>
      </w:r>
      <w:r w:rsidRPr="0093202E">
        <w:rPr>
          <w:b/>
          <w:lang w:eastAsia="en-US"/>
        </w:rPr>
        <w:t>2</w:t>
      </w:r>
      <w:r w:rsidRPr="008A26E0">
        <w:rPr>
          <w:b/>
          <w:lang w:eastAsia="en-US"/>
        </w:rPr>
        <w:t>1</w:t>
      </w:r>
      <w:r w:rsidRPr="0093202E">
        <w:rPr>
          <w:b/>
          <w:lang w:eastAsia="en-US"/>
        </w:rPr>
        <w:t xml:space="preserve">0 </w:t>
      </w:r>
      <w:r w:rsidRPr="008A26E0">
        <w:rPr>
          <w:b/>
          <w:lang w:eastAsia="en-US"/>
        </w:rPr>
        <w:t>860</w:t>
      </w:r>
      <w:r w:rsidRPr="0093202E">
        <w:rPr>
          <w:b/>
          <w:lang w:eastAsia="en-US"/>
        </w:rPr>
        <w:t xml:space="preserve"> тыс. руб.</w:t>
      </w:r>
      <w:r>
        <w:rPr>
          <w:b/>
          <w:lang w:eastAsia="en-US"/>
        </w:rPr>
        <w:br/>
      </w:r>
      <w:r w:rsidRPr="00857C6B">
        <w:rPr>
          <w:lang w:eastAsia="en-US"/>
        </w:rPr>
        <w:t>и предлагаются экспертами к включению в НВВ предприятия на 202</w:t>
      </w:r>
      <w:r>
        <w:rPr>
          <w:lang w:eastAsia="en-US"/>
        </w:rPr>
        <w:t>2</w:t>
      </w:r>
      <w:r w:rsidRPr="00857C6B">
        <w:rPr>
          <w:lang w:eastAsia="en-US"/>
        </w:rPr>
        <w:t xml:space="preserve"> год.</w:t>
      </w:r>
    </w:p>
    <w:p w14:paraId="763B09C8" w14:textId="77777777" w:rsidR="00835DB0" w:rsidRPr="00857C6B" w:rsidRDefault="00835DB0" w:rsidP="00835DB0">
      <w:pPr>
        <w:autoSpaceDE w:val="0"/>
        <w:autoSpaceDN w:val="0"/>
        <w:adjustRightInd w:val="0"/>
        <w:ind w:firstLine="709"/>
        <w:jc w:val="both"/>
        <w:rPr>
          <w:lang w:eastAsia="en-US"/>
        </w:rPr>
      </w:pPr>
      <w:r w:rsidRPr="00857C6B">
        <w:rPr>
          <w:lang w:eastAsia="en-US"/>
        </w:rPr>
        <w:t xml:space="preserve">Расходы в размере </w:t>
      </w:r>
      <w:r w:rsidRPr="008A26E0">
        <w:rPr>
          <w:lang w:eastAsia="en-US"/>
        </w:rPr>
        <w:t>5</w:t>
      </w:r>
      <w:r w:rsidRPr="0093202E">
        <w:rPr>
          <w:lang w:eastAsia="en-US"/>
        </w:rPr>
        <w:t xml:space="preserve">3 </w:t>
      </w:r>
      <w:r w:rsidRPr="008A26E0">
        <w:rPr>
          <w:lang w:eastAsia="en-US"/>
        </w:rPr>
        <w:t>315</w:t>
      </w:r>
      <w:r w:rsidRPr="00857C6B">
        <w:rPr>
          <w:lang w:eastAsia="en-US"/>
        </w:rPr>
        <w:t xml:space="preserve"> тыс. руб., не подтвержденные предприятием документально, подлежат исключению из НВВ на 202</w:t>
      </w:r>
      <w:r>
        <w:rPr>
          <w:lang w:eastAsia="en-US"/>
        </w:rPr>
        <w:t>2</w:t>
      </w:r>
      <w:r w:rsidRPr="00857C6B">
        <w:rPr>
          <w:lang w:eastAsia="en-US"/>
        </w:rPr>
        <w:t xml:space="preserve"> год, как экономически необоснованные.</w:t>
      </w:r>
    </w:p>
    <w:bookmarkEnd w:id="96"/>
    <w:p w14:paraId="51F34354" w14:textId="77777777" w:rsidR="00835DB0" w:rsidRDefault="00835DB0" w:rsidP="00835DB0">
      <w:pPr>
        <w:autoSpaceDE w:val="0"/>
        <w:autoSpaceDN w:val="0"/>
        <w:adjustRightInd w:val="0"/>
        <w:ind w:firstLine="709"/>
        <w:jc w:val="both"/>
        <w:rPr>
          <w:lang w:eastAsia="en-US"/>
        </w:rPr>
      </w:pPr>
    </w:p>
    <w:p w14:paraId="7C6AC926" w14:textId="77777777" w:rsidR="00835DB0" w:rsidRPr="0039310C" w:rsidRDefault="00835DB0" w:rsidP="00835DB0">
      <w:pPr>
        <w:pStyle w:val="20"/>
      </w:pPr>
      <w:r w:rsidRPr="00D1142C">
        <w:t xml:space="preserve">Расходы на </w:t>
      </w:r>
      <w:bookmarkEnd w:id="93"/>
      <w:r w:rsidRPr="00D1142C">
        <w:t>холодную воду</w:t>
      </w:r>
      <w:bookmarkEnd w:id="94"/>
    </w:p>
    <w:p w14:paraId="27B3BCA1" w14:textId="77777777" w:rsidR="00835DB0" w:rsidRDefault="00835DB0" w:rsidP="00835DB0">
      <w:pPr>
        <w:ind w:firstLine="720"/>
        <w:jc w:val="both"/>
      </w:pPr>
    </w:p>
    <w:p w14:paraId="35582FDA" w14:textId="77777777" w:rsidR="00835DB0" w:rsidRDefault="00835DB0" w:rsidP="00835DB0">
      <w:pPr>
        <w:tabs>
          <w:tab w:val="left" w:pos="1890"/>
        </w:tabs>
        <w:ind w:firstLine="709"/>
        <w:jc w:val="both"/>
      </w:pPr>
      <w:r>
        <w:t xml:space="preserve">По данной статье предприятием планируются расходы в размере </w:t>
      </w:r>
      <w:r>
        <w:br/>
      </w:r>
      <w:r w:rsidRPr="00125CE5">
        <w:t>40 431</w:t>
      </w:r>
      <w:r w:rsidRPr="00F50D90">
        <w:t xml:space="preserve"> тыс. руб.</w:t>
      </w:r>
      <w:r>
        <w:t xml:space="preserve"> </w:t>
      </w:r>
    </w:p>
    <w:p w14:paraId="13307CFD" w14:textId="77777777" w:rsidR="00835DB0" w:rsidRDefault="00835DB0" w:rsidP="00835DB0">
      <w:pPr>
        <w:tabs>
          <w:tab w:val="left" w:pos="1890"/>
        </w:tabs>
        <w:ind w:firstLine="709"/>
        <w:jc w:val="both"/>
      </w:pPr>
      <w:bookmarkStart w:id="97" w:name="_Hlk84341532"/>
      <w:r w:rsidRPr="00505955">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4637B1A1" w14:textId="77777777" w:rsidR="00835DB0" w:rsidRDefault="00835DB0" w:rsidP="00835DB0">
      <w:pPr>
        <w:tabs>
          <w:tab w:val="left" w:pos="1890"/>
        </w:tabs>
        <w:ind w:firstLine="709"/>
        <w:jc w:val="both"/>
      </w:pPr>
      <w:r>
        <w:t>Расчет затрат на приобретение холодной воды (стр. 426-428 том 2).</w:t>
      </w:r>
    </w:p>
    <w:p w14:paraId="61A63E69" w14:textId="77777777" w:rsidR="00835DB0" w:rsidRDefault="00835DB0" w:rsidP="00835DB0">
      <w:pPr>
        <w:tabs>
          <w:tab w:val="left" w:pos="1890"/>
        </w:tabs>
        <w:ind w:firstLine="709"/>
        <w:jc w:val="both"/>
      </w:pPr>
      <w:r>
        <w:t xml:space="preserve">Единый типовой договор холодного водоснабжения и водоотведения </w:t>
      </w:r>
      <w:r>
        <w:br/>
        <w:t xml:space="preserve">№ 022/02132/640ВОК/463 МО от 17.09.2019, заключенный </w:t>
      </w:r>
      <w:r>
        <w:br/>
        <w:t xml:space="preserve">с ООО «Водоканал», действующий до 31.12.2019 с автопролонгацией </w:t>
      </w:r>
      <w:r>
        <w:br/>
        <w:t>(стр. 445-470 том 2).</w:t>
      </w:r>
    </w:p>
    <w:p w14:paraId="41B52294" w14:textId="77777777" w:rsidR="00835DB0" w:rsidRDefault="00835DB0" w:rsidP="00835DB0">
      <w:pPr>
        <w:tabs>
          <w:tab w:val="left" w:pos="1890"/>
        </w:tabs>
        <w:ind w:firstLine="709"/>
        <w:jc w:val="both"/>
      </w:pPr>
      <w:r>
        <w:t>Счета-фактуры за январь-декабрь 2020 года (стр. 476-506 том 2).</w:t>
      </w:r>
    </w:p>
    <w:p w14:paraId="5CFC58D6" w14:textId="77777777" w:rsidR="00835DB0" w:rsidRPr="00505955" w:rsidRDefault="00835DB0" w:rsidP="00835DB0">
      <w:pPr>
        <w:tabs>
          <w:tab w:val="left" w:pos="1890"/>
        </w:tabs>
        <w:ind w:firstLine="709"/>
        <w:jc w:val="both"/>
      </w:pPr>
    </w:p>
    <w:bookmarkEnd w:id="97"/>
    <w:p w14:paraId="57E8F81C" w14:textId="77777777" w:rsidR="00835DB0" w:rsidRDefault="00835DB0" w:rsidP="00835DB0">
      <w:pPr>
        <w:tabs>
          <w:tab w:val="left" w:pos="1890"/>
        </w:tabs>
        <w:ind w:firstLine="709"/>
        <w:jc w:val="both"/>
      </w:pPr>
      <w:r>
        <w:t xml:space="preserve">Экспертами был произведен расчет затрат предприятия по данной статье, в соответствии с Основами ценообразования. </w:t>
      </w:r>
    </w:p>
    <w:p w14:paraId="1F83395E" w14:textId="77777777" w:rsidR="00835DB0" w:rsidRDefault="00835DB0" w:rsidP="00835DB0">
      <w:pPr>
        <w:tabs>
          <w:tab w:val="left" w:pos="1890"/>
        </w:tabs>
        <w:ind w:firstLine="709"/>
        <w:jc w:val="both"/>
      </w:pPr>
      <w:r w:rsidRPr="00D80AAB">
        <w:t>Тариф</w:t>
      </w:r>
      <w:r>
        <w:t>ы</w:t>
      </w:r>
      <w:r w:rsidRPr="00D80AAB">
        <w:t xml:space="preserve"> на </w:t>
      </w:r>
      <w:r>
        <w:t>питьевую</w:t>
      </w:r>
      <w:r w:rsidRPr="00D80AAB">
        <w:t xml:space="preserve"> воду для </w:t>
      </w:r>
      <w:r w:rsidRPr="00262613">
        <w:t xml:space="preserve">ООО </w:t>
      </w:r>
      <w:r>
        <w:t>«В</w:t>
      </w:r>
      <w:r w:rsidRPr="00262613">
        <w:t>одо</w:t>
      </w:r>
      <w:r>
        <w:t xml:space="preserve">канал», </w:t>
      </w:r>
      <w:r w:rsidRPr="00D80AAB">
        <w:t>установлен</w:t>
      </w:r>
      <w:r>
        <w:t>ы</w:t>
      </w:r>
      <w:r w:rsidRPr="00D80AAB">
        <w:t xml:space="preserve"> </w:t>
      </w:r>
      <w:r>
        <w:t>п</w:t>
      </w:r>
      <w:r w:rsidRPr="00125CE5">
        <w:t>остановление</w:t>
      </w:r>
      <w:r>
        <w:t>м</w:t>
      </w:r>
      <w:r w:rsidRPr="00125CE5">
        <w:t xml:space="preserve"> Региональной энергетической комиссии Кузбасса </w:t>
      </w:r>
      <w:r>
        <w:br/>
      </w:r>
      <w:r w:rsidRPr="00125CE5">
        <w:t xml:space="preserve">от 17.08.2021 № 293 </w:t>
      </w:r>
      <w:r>
        <w:t>«</w:t>
      </w:r>
      <w:r w:rsidRPr="00125CE5">
        <w:t xml:space="preserve">О внесении изменений в постановление региональной энергетической комиссии Кемеровской области от 30.08.2019 № 237 </w:t>
      </w:r>
      <w:r>
        <w:br/>
        <w:t>«</w:t>
      </w:r>
      <w:r w:rsidRPr="00125CE5">
        <w:t xml:space="preserve">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w:t>
      </w:r>
      <w:r>
        <w:t>«</w:t>
      </w:r>
      <w:r w:rsidRPr="00125CE5">
        <w:t>Водоканал</w:t>
      </w:r>
      <w:r>
        <w:t>»</w:t>
      </w:r>
      <w:r w:rsidRPr="00125CE5">
        <w:t xml:space="preserve"> (г. Калтан, г. Осинники)</w:t>
      </w:r>
      <w:r>
        <w:t>»</w:t>
      </w:r>
      <w:r w:rsidRPr="00125CE5">
        <w:t xml:space="preserve"> в части 2022 года</w:t>
      </w:r>
      <w:r>
        <w:t>».</w:t>
      </w:r>
      <w:r w:rsidRPr="00125CE5">
        <w:t xml:space="preserve"> </w:t>
      </w:r>
      <w:r>
        <w:t>На период с 01.01.2022 по 31.12.2022 тарифы</w:t>
      </w:r>
      <w:r w:rsidRPr="00D80AAB">
        <w:t xml:space="preserve"> составля</w:t>
      </w:r>
      <w:r>
        <w:t>ю</w:t>
      </w:r>
      <w:r w:rsidRPr="00D80AAB">
        <w:t>т:</w:t>
      </w:r>
    </w:p>
    <w:p w14:paraId="083C93E8" w14:textId="77777777" w:rsidR="00835DB0" w:rsidRDefault="00835DB0" w:rsidP="00835DB0">
      <w:pPr>
        <w:tabs>
          <w:tab w:val="left" w:pos="1890"/>
        </w:tabs>
        <w:ind w:firstLine="709"/>
        <w:jc w:val="both"/>
      </w:pPr>
      <w:r w:rsidRPr="009F5EE8">
        <w:t xml:space="preserve">с </w:t>
      </w:r>
      <w:r>
        <w:t>01</w:t>
      </w:r>
      <w:r w:rsidRPr="009F5EE8">
        <w:t>.0</w:t>
      </w:r>
      <w:r>
        <w:t>1</w:t>
      </w:r>
      <w:r w:rsidRPr="009F5EE8">
        <w:t>.202</w:t>
      </w:r>
      <w:r>
        <w:t>2 по 30.06.2022</w:t>
      </w:r>
      <w:r w:rsidRPr="009F5EE8">
        <w:t xml:space="preserve"> года </w:t>
      </w:r>
      <w:r>
        <w:t>52</w:t>
      </w:r>
      <w:r w:rsidRPr="009F5EE8">
        <w:t>,</w:t>
      </w:r>
      <w:r>
        <w:t>72</w:t>
      </w:r>
      <w:r w:rsidRPr="009F5EE8">
        <w:t xml:space="preserve"> руб. куб. м.</w:t>
      </w:r>
    </w:p>
    <w:p w14:paraId="1702ED12" w14:textId="77777777" w:rsidR="00835DB0" w:rsidRDefault="00835DB0" w:rsidP="00835DB0">
      <w:pPr>
        <w:tabs>
          <w:tab w:val="left" w:pos="1890"/>
        </w:tabs>
        <w:ind w:firstLine="709"/>
        <w:jc w:val="both"/>
      </w:pPr>
      <w:r w:rsidRPr="00262613">
        <w:t xml:space="preserve">с </w:t>
      </w:r>
      <w:r>
        <w:t>01</w:t>
      </w:r>
      <w:r w:rsidRPr="00262613">
        <w:t>.0</w:t>
      </w:r>
      <w:r>
        <w:t>7</w:t>
      </w:r>
      <w:r w:rsidRPr="00262613">
        <w:t>.202</w:t>
      </w:r>
      <w:r>
        <w:t>2</w:t>
      </w:r>
      <w:r w:rsidRPr="00262613">
        <w:t xml:space="preserve"> по 31.12.202</w:t>
      </w:r>
      <w:r>
        <w:t>2</w:t>
      </w:r>
      <w:r w:rsidRPr="00262613">
        <w:t xml:space="preserve"> года </w:t>
      </w:r>
      <w:r>
        <w:t>52</w:t>
      </w:r>
      <w:r w:rsidRPr="00262613">
        <w:t>,</w:t>
      </w:r>
      <w:r>
        <w:t>72</w:t>
      </w:r>
      <w:r w:rsidRPr="00262613">
        <w:t xml:space="preserve"> руб. куб. м.</w:t>
      </w:r>
    </w:p>
    <w:p w14:paraId="664D9172" w14:textId="77777777" w:rsidR="00835DB0" w:rsidRPr="00604AA8" w:rsidRDefault="00835DB0" w:rsidP="00835DB0">
      <w:pPr>
        <w:ind w:firstLine="709"/>
        <w:jc w:val="both"/>
      </w:pPr>
      <w:r w:rsidRPr="00604AA8">
        <w:t xml:space="preserve">Необходимо отметить, что объем покупки холодной воды в 2022 году </w:t>
      </w:r>
      <w:r>
        <w:br/>
      </w:r>
      <w:r w:rsidRPr="00604AA8">
        <w:t>не корректируется относительно объема, принятого на</w:t>
      </w:r>
      <w:r>
        <w:t xml:space="preserve"> долгосрочный период </w:t>
      </w:r>
      <w:r w:rsidRPr="00604AA8">
        <w:t>20</w:t>
      </w:r>
      <w:r>
        <w:t>21</w:t>
      </w:r>
      <w:r w:rsidRPr="00604AA8">
        <w:t>-202</w:t>
      </w:r>
      <w:r>
        <w:t>3</w:t>
      </w:r>
      <w:r w:rsidRPr="00604AA8">
        <w:t xml:space="preserve"> год</w:t>
      </w:r>
      <w:r>
        <w:t>ы</w:t>
      </w:r>
      <w:r w:rsidRPr="00604AA8">
        <w:t>,</w:t>
      </w:r>
      <w:r>
        <w:t xml:space="preserve"> </w:t>
      </w:r>
      <w:r w:rsidRPr="00604AA8">
        <w:t xml:space="preserve">в соответствии с пунктом 34 Методических указаний </w:t>
      </w:r>
      <w:r>
        <w:br/>
      </w:r>
      <w:r w:rsidRPr="00604AA8">
        <w:t xml:space="preserve">по расчету регулируемых цен (тарифов) в сфере теплоснабжения, утвержденных Приказом ФСТ России от 13.06.2013 № 760-э и составляет </w:t>
      </w:r>
      <w:r w:rsidRPr="00125CE5">
        <w:rPr>
          <w:b/>
        </w:rPr>
        <w:t>103,679 тыс. куб. м.</w:t>
      </w:r>
    </w:p>
    <w:p w14:paraId="48D1AE50" w14:textId="77777777" w:rsidR="00835DB0" w:rsidRPr="00604AA8" w:rsidRDefault="00835DB0" w:rsidP="00835DB0">
      <w:pPr>
        <w:ind w:firstLine="709"/>
        <w:jc w:val="both"/>
      </w:pPr>
      <w:r w:rsidRPr="00604AA8">
        <w:lastRenderedPageBreak/>
        <w:t xml:space="preserve">Таким образом, </w:t>
      </w:r>
      <w:r w:rsidRPr="00125CE5">
        <w:t xml:space="preserve">экономически обоснованные расходы предприятия </w:t>
      </w:r>
      <w:r>
        <w:br/>
      </w:r>
      <w:r w:rsidRPr="00125CE5">
        <w:t xml:space="preserve">на приобретение </w:t>
      </w:r>
      <w:r w:rsidRPr="00604AA8">
        <w:t xml:space="preserve">холодной воды </w:t>
      </w:r>
      <w:r w:rsidRPr="002827FF">
        <w:rPr>
          <w:b/>
        </w:rPr>
        <w:t>в 2022 году</w:t>
      </w:r>
      <w:r w:rsidRPr="00604AA8">
        <w:t xml:space="preserve"> составят:</w:t>
      </w:r>
    </w:p>
    <w:p w14:paraId="2F18FC1E" w14:textId="77777777" w:rsidR="00835DB0" w:rsidRPr="0018696D" w:rsidRDefault="00835DB0" w:rsidP="00835DB0">
      <w:pPr>
        <w:ind w:firstLine="709"/>
        <w:jc w:val="both"/>
        <w:rPr>
          <w:b/>
        </w:rPr>
      </w:pPr>
      <w:r>
        <w:t>5</w:t>
      </w:r>
      <w:r w:rsidRPr="0018696D">
        <w:t>2,7</w:t>
      </w:r>
      <w:r>
        <w:t>2</w:t>
      </w:r>
      <w:r w:rsidRPr="0018696D">
        <w:t xml:space="preserve"> руб. куб. м (цена холодной воды </w:t>
      </w:r>
      <w:r>
        <w:t>в</w:t>
      </w:r>
      <w:r w:rsidRPr="0018696D">
        <w:t xml:space="preserve"> 2022 года) × </w:t>
      </w:r>
      <w:r>
        <w:t>103</w:t>
      </w:r>
      <w:r w:rsidRPr="0018696D">
        <w:t>,6</w:t>
      </w:r>
      <w:r>
        <w:t>79</w:t>
      </w:r>
      <w:r w:rsidRPr="0018696D">
        <w:t xml:space="preserve"> тыс. куб. м (</w:t>
      </w:r>
      <w:r>
        <w:t xml:space="preserve">годовой </w:t>
      </w:r>
      <w:r w:rsidRPr="0018696D">
        <w:t>объем воды) =</w:t>
      </w:r>
      <w:r>
        <w:t xml:space="preserve"> </w:t>
      </w:r>
      <w:r w:rsidRPr="00E0495E">
        <w:rPr>
          <w:b/>
        </w:rPr>
        <w:t>5 466 тыс</w:t>
      </w:r>
      <w:r w:rsidRPr="0018696D">
        <w:rPr>
          <w:b/>
        </w:rPr>
        <w:t>. руб.</w:t>
      </w:r>
    </w:p>
    <w:p w14:paraId="6C8CE88E" w14:textId="77777777" w:rsidR="00835DB0" w:rsidRPr="0018696D" w:rsidRDefault="00835DB0" w:rsidP="00835DB0">
      <w:pPr>
        <w:ind w:firstLine="709"/>
        <w:jc w:val="both"/>
      </w:pPr>
      <w:r w:rsidRPr="0018696D">
        <w:t>Данные расходы эксперты считают экономически обоснованными</w:t>
      </w:r>
      <w:r w:rsidRPr="0018696D">
        <w:br/>
        <w:t>и предлагают к включению в НВВ предприятия на 202</w:t>
      </w:r>
      <w:r>
        <w:t>2</w:t>
      </w:r>
      <w:r w:rsidRPr="0018696D">
        <w:t xml:space="preserve"> год.</w:t>
      </w:r>
    </w:p>
    <w:p w14:paraId="74C291BC" w14:textId="77777777" w:rsidR="00835DB0" w:rsidRDefault="00835DB0" w:rsidP="00835DB0">
      <w:pPr>
        <w:ind w:firstLine="709"/>
        <w:jc w:val="both"/>
      </w:pPr>
      <w:r w:rsidRPr="0018696D">
        <w:t xml:space="preserve">Расходы в размере </w:t>
      </w:r>
      <w:r>
        <w:t>34 965</w:t>
      </w:r>
      <w:r w:rsidRPr="0018696D">
        <w:t xml:space="preserve"> тыс. руб., не подтвержденные предприятием документально, подлежат исключению из НВВ на 202</w:t>
      </w:r>
      <w:r>
        <w:t>2</w:t>
      </w:r>
      <w:r w:rsidRPr="0018696D">
        <w:t xml:space="preserve"> год, как экономически необоснованные.</w:t>
      </w:r>
    </w:p>
    <w:p w14:paraId="675DC6C4" w14:textId="77777777" w:rsidR="00835DB0" w:rsidRDefault="00835DB0" w:rsidP="00835DB0">
      <w:pPr>
        <w:ind w:firstLine="709"/>
      </w:pPr>
      <w:bookmarkStart w:id="98" w:name="_Toc21094958"/>
      <w:bookmarkStart w:id="99" w:name="_Toc24891735"/>
    </w:p>
    <w:p w14:paraId="139F3595" w14:textId="77777777" w:rsidR="00835DB0" w:rsidRDefault="00835DB0" w:rsidP="00835DB0">
      <w:pPr>
        <w:pStyle w:val="20"/>
      </w:pPr>
      <w:bookmarkStart w:id="100" w:name="_Toc21094961"/>
      <w:bookmarkStart w:id="101" w:name="_Toc24891737"/>
      <w:bookmarkEnd w:id="98"/>
      <w:bookmarkEnd w:id="99"/>
      <w:r w:rsidRPr="00D1142C">
        <w:t>Расходы на теплоноситель</w:t>
      </w:r>
    </w:p>
    <w:p w14:paraId="5DD74994" w14:textId="77777777" w:rsidR="00835DB0" w:rsidRPr="00F70B9C" w:rsidRDefault="00835DB0" w:rsidP="00835DB0">
      <w:pPr>
        <w:rPr>
          <w:lang w:eastAsia="en-US"/>
        </w:rPr>
      </w:pPr>
    </w:p>
    <w:p w14:paraId="272E924D" w14:textId="77777777" w:rsidR="00835DB0" w:rsidRPr="003B2A99" w:rsidRDefault="00835DB0" w:rsidP="00835DB0">
      <w:pPr>
        <w:autoSpaceDE w:val="0"/>
        <w:autoSpaceDN w:val="0"/>
        <w:adjustRightInd w:val="0"/>
        <w:ind w:firstLine="709"/>
        <w:jc w:val="both"/>
        <w:rPr>
          <w:lang w:eastAsia="en-US"/>
        </w:rPr>
      </w:pPr>
      <w:r w:rsidRPr="003B2A99">
        <w:rPr>
          <w:lang w:eastAsia="en-US"/>
        </w:rPr>
        <w:t xml:space="preserve">По данной статье предприятием планируются расходы в размере </w:t>
      </w:r>
      <w:r>
        <w:rPr>
          <w:lang w:eastAsia="en-US"/>
        </w:rPr>
        <w:br/>
      </w:r>
      <w:r w:rsidRPr="00F70B9C">
        <w:rPr>
          <w:lang w:eastAsia="en-US"/>
        </w:rPr>
        <w:t>2 054</w:t>
      </w:r>
      <w:r w:rsidRPr="003B2A99">
        <w:rPr>
          <w:lang w:eastAsia="en-US"/>
        </w:rPr>
        <w:t xml:space="preserve"> тыс. руб. </w:t>
      </w:r>
    </w:p>
    <w:p w14:paraId="40AF5E27" w14:textId="77777777" w:rsidR="00835DB0" w:rsidRDefault="00835DB0" w:rsidP="00835DB0">
      <w:pPr>
        <w:autoSpaceDE w:val="0"/>
        <w:autoSpaceDN w:val="0"/>
        <w:adjustRightInd w:val="0"/>
        <w:ind w:firstLine="709"/>
        <w:jc w:val="both"/>
        <w:rPr>
          <w:lang w:eastAsia="en-US"/>
        </w:rPr>
      </w:pPr>
      <w:r>
        <w:rPr>
          <w:lang w:eastAsia="en-US"/>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2BBD144" w14:textId="77777777" w:rsidR="00835DB0" w:rsidRDefault="00835DB0" w:rsidP="00835DB0">
      <w:pPr>
        <w:autoSpaceDE w:val="0"/>
        <w:autoSpaceDN w:val="0"/>
        <w:adjustRightInd w:val="0"/>
        <w:ind w:firstLine="709"/>
        <w:jc w:val="both"/>
        <w:rPr>
          <w:lang w:eastAsia="en-US"/>
        </w:rPr>
      </w:pPr>
      <w:r>
        <w:rPr>
          <w:lang w:eastAsia="en-US"/>
        </w:rPr>
        <w:t>Договор поставки тепловой энергии и теплоносителя № 20 50/012/449 МО от 17.09.2019, заключенный с ПАО «Южно-Кузбасская ГРЭС», действующий с 17.09.2019. Действие договора не может превышать срока действия договора аренды Покупателем соответствующего имущества. Договором предусмотрена пролонгация (стр. 323-341 том 1).</w:t>
      </w:r>
    </w:p>
    <w:p w14:paraId="1A57E20A" w14:textId="77777777" w:rsidR="00835DB0" w:rsidRDefault="00835DB0" w:rsidP="00835DB0">
      <w:pPr>
        <w:autoSpaceDE w:val="0"/>
        <w:autoSpaceDN w:val="0"/>
        <w:adjustRightInd w:val="0"/>
        <w:ind w:firstLine="709"/>
        <w:jc w:val="both"/>
        <w:rPr>
          <w:lang w:eastAsia="en-US"/>
        </w:rPr>
      </w:pPr>
      <w:r>
        <w:rPr>
          <w:lang w:eastAsia="en-US"/>
        </w:rPr>
        <w:t>Счета-фактуры за январь-декабрь 2020 года (стр. 346-389 том 1).</w:t>
      </w:r>
    </w:p>
    <w:p w14:paraId="38876649" w14:textId="77777777" w:rsidR="00835DB0" w:rsidRDefault="00835DB0" w:rsidP="00835DB0">
      <w:pPr>
        <w:autoSpaceDE w:val="0"/>
        <w:autoSpaceDN w:val="0"/>
        <w:adjustRightInd w:val="0"/>
        <w:ind w:firstLine="709"/>
        <w:jc w:val="both"/>
        <w:rPr>
          <w:lang w:eastAsia="en-US"/>
        </w:rPr>
      </w:pPr>
      <w:r w:rsidRPr="00D50B40">
        <w:rPr>
          <w:lang w:eastAsia="en-US"/>
        </w:rPr>
        <w:t>Постановление РЭК К</w:t>
      </w:r>
      <w:r>
        <w:rPr>
          <w:lang w:eastAsia="en-US"/>
        </w:rPr>
        <w:t>узбасса</w:t>
      </w:r>
      <w:r w:rsidRPr="00D50B40">
        <w:rPr>
          <w:lang w:eastAsia="en-US"/>
        </w:rPr>
        <w:t xml:space="preserve"> № ___ от __.12.2021 </w:t>
      </w:r>
      <w:r>
        <w:rPr>
          <w:lang w:eastAsia="en-US"/>
        </w:rPr>
        <w:t>«</w:t>
      </w:r>
      <w:r w:rsidRPr="00D50B40">
        <w:rPr>
          <w:lang w:eastAsia="en-US"/>
        </w:rPr>
        <w:t>О внесении изменений в постановление региональной энергетической комиссии Кемеровской области от 17.12.2018 № 563 «Об установлении долгосрочных параметров регулирования и долгосрочных тарифов на теплоноситель, реализуемый ПАО «ЮК ГРЭС» на потребительском рынке г. Калтан, на 2019 - 2023 годы»</w:t>
      </w:r>
      <w:r>
        <w:rPr>
          <w:lang w:eastAsia="en-US"/>
        </w:rPr>
        <w:t>,</w:t>
      </w:r>
      <w:r w:rsidRPr="00D50B40">
        <w:rPr>
          <w:lang w:eastAsia="en-US"/>
        </w:rPr>
        <w:t xml:space="preserve"> в части 2022 года</w:t>
      </w:r>
      <w:r>
        <w:rPr>
          <w:lang w:eastAsia="en-US"/>
        </w:rPr>
        <w:t>»</w:t>
      </w:r>
      <w:r w:rsidRPr="00D50B40">
        <w:rPr>
          <w:lang w:eastAsia="en-US"/>
        </w:rPr>
        <w:t>.</w:t>
      </w:r>
    </w:p>
    <w:p w14:paraId="3D6BD164" w14:textId="77777777" w:rsidR="00835DB0" w:rsidRDefault="00835DB0" w:rsidP="00835DB0">
      <w:pPr>
        <w:autoSpaceDE w:val="0"/>
        <w:autoSpaceDN w:val="0"/>
        <w:adjustRightInd w:val="0"/>
        <w:ind w:firstLine="709"/>
        <w:jc w:val="both"/>
        <w:rPr>
          <w:lang w:eastAsia="en-US"/>
        </w:rPr>
      </w:pPr>
      <w:r w:rsidRPr="00AE698E">
        <w:rPr>
          <w:lang w:eastAsia="en-US"/>
        </w:rPr>
        <w:t>Объем покупки тепло</w:t>
      </w:r>
      <w:r>
        <w:rPr>
          <w:lang w:eastAsia="en-US"/>
        </w:rPr>
        <w:t>носителя</w:t>
      </w:r>
      <w:r w:rsidRPr="00AE698E">
        <w:rPr>
          <w:lang w:eastAsia="en-US"/>
        </w:rPr>
        <w:t xml:space="preserve"> от станции ПАО </w:t>
      </w:r>
      <w:r>
        <w:rPr>
          <w:lang w:eastAsia="en-US"/>
        </w:rPr>
        <w:t>«</w:t>
      </w:r>
      <w:r w:rsidRPr="00AE698E">
        <w:rPr>
          <w:lang w:eastAsia="en-US"/>
        </w:rPr>
        <w:t>ЮК ГРЭС</w:t>
      </w:r>
      <w:r>
        <w:rPr>
          <w:lang w:eastAsia="en-US"/>
        </w:rPr>
        <w:t>»</w:t>
      </w:r>
      <w:r w:rsidRPr="00AE698E">
        <w:rPr>
          <w:lang w:eastAsia="en-US"/>
        </w:rPr>
        <w:t xml:space="preserve"> в 202</w:t>
      </w:r>
      <w:r>
        <w:rPr>
          <w:lang w:eastAsia="en-US"/>
        </w:rPr>
        <w:t>2</w:t>
      </w:r>
      <w:r w:rsidRPr="00AE698E">
        <w:rPr>
          <w:lang w:eastAsia="en-US"/>
        </w:rPr>
        <w:t xml:space="preserve"> году</w:t>
      </w:r>
      <w:r>
        <w:rPr>
          <w:lang w:eastAsia="en-US"/>
        </w:rPr>
        <w:t xml:space="preserve"> </w:t>
      </w:r>
      <w:r w:rsidRPr="00FA6720">
        <w:rPr>
          <w:lang w:eastAsia="en-US"/>
        </w:rPr>
        <w:t xml:space="preserve">составляет </w:t>
      </w:r>
      <w:r w:rsidRPr="00D50B40">
        <w:rPr>
          <w:lang w:eastAsia="en-US"/>
        </w:rPr>
        <w:t xml:space="preserve">265,377 тыс. куб. м. </w:t>
      </w:r>
      <w:r w:rsidRPr="00FA6720">
        <w:rPr>
          <w:lang w:eastAsia="en-US"/>
        </w:rPr>
        <w:t>(</w:t>
      </w:r>
      <w:r w:rsidRPr="00D50B40">
        <w:rPr>
          <w:lang w:eastAsia="en-US"/>
        </w:rPr>
        <w:t xml:space="preserve">стр. 20 </w:t>
      </w:r>
      <w:r>
        <w:rPr>
          <w:lang w:eastAsia="en-US"/>
        </w:rPr>
        <w:t xml:space="preserve">актуализированной </w:t>
      </w:r>
      <w:r w:rsidRPr="00D50B40">
        <w:rPr>
          <w:lang w:eastAsia="en-US"/>
        </w:rPr>
        <w:t>схемы т</w:t>
      </w:r>
      <w:r>
        <w:rPr>
          <w:lang w:eastAsia="en-US"/>
        </w:rPr>
        <w:t>еплоснабжения</w:t>
      </w:r>
      <w:r w:rsidRPr="00D50B40">
        <w:rPr>
          <w:lang w:eastAsia="en-US"/>
        </w:rPr>
        <w:t xml:space="preserve"> </w:t>
      </w:r>
      <w:r>
        <w:rPr>
          <w:lang w:eastAsia="en-US"/>
        </w:rPr>
        <w:t xml:space="preserve">муниципального образования Осинниковский городской округ </w:t>
      </w:r>
      <w:r w:rsidRPr="00D50B40">
        <w:rPr>
          <w:lang w:eastAsia="en-US"/>
        </w:rPr>
        <w:t>на 2022 год</w:t>
      </w:r>
      <w:r>
        <w:rPr>
          <w:lang w:eastAsia="en-US"/>
        </w:rPr>
        <w:t>,</w:t>
      </w:r>
      <w:r w:rsidRPr="00D50B40">
        <w:rPr>
          <w:lang w:eastAsia="en-US"/>
        </w:rPr>
        <w:t xml:space="preserve"> Утверждаемая часть)</w:t>
      </w:r>
      <w:r w:rsidRPr="00FA6720">
        <w:rPr>
          <w:lang w:eastAsia="en-US"/>
        </w:rPr>
        <w:t>.</w:t>
      </w:r>
      <w:r>
        <w:rPr>
          <w:lang w:eastAsia="en-US"/>
        </w:rPr>
        <w:t xml:space="preserve"> </w:t>
      </w:r>
    </w:p>
    <w:p w14:paraId="6C4CBF1E" w14:textId="77777777" w:rsidR="00835DB0" w:rsidRDefault="00835DB0" w:rsidP="00835DB0">
      <w:pPr>
        <w:autoSpaceDE w:val="0"/>
        <w:autoSpaceDN w:val="0"/>
        <w:adjustRightInd w:val="0"/>
        <w:ind w:firstLine="709"/>
        <w:jc w:val="both"/>
        <w:rPr>
          <w:lang w:eastAsia="en-US"/>
        </w:rPr>
      </w:pPr>
      <w:r>
        <w:rPr>
          <w:lang w:eastAsia="en-US"/>
        </w:rPr>
        <w:t>Доля разделения затрат по полугодиям пропорционально объему отпускаемой тепловой энергии ПАО «ЮК ГРЭС» составила:</w:t>
      </w:r>
    </w:p>
    <w:p w14:paraId="574CE147" w14:textId="77777777" w:rsidR="00835DB0" w:rsidRDefault="00835DB0" w:rsidP="00835DB0">
      <w:pPr>
        <w:autoSpaceDE w:val="0"/>
        <w:autoSpaceDN w:val="0"/>
        <w:adjustRightInd w:val="0"/>
        <w:ind w:firstLine="709"/>
        <w:jc w:val="both"/>
        <w:rPr>
          <w:lang w:eastAsia="en-US"/>
        </w:rPr>
      </w:pPr>
      <w:r>
        <w:rPr>
          <w:lang w:eastAsia="en-US"/>
        </w:rPr>
        <w:t>0,52 – 1 полугодие;</w:t>
      </w:r>
    </w:p>
    <w:p w14:paraId="3B6B328A" w14:textId="77777777" w:rsidR="00835DB0" w:rsidRDefault="00835DB0" w:rsidP="00835DB0">
      <w:pPr>
        <w:autoSpaceDE w:val="0"/>
        <w:autoSpaceDN w:val="0"/>
        <w:adjustRightInd w:val="0"/>
        <w:ind w:firstLine="709"/>
        <w:jc w:val="both"/>
        <w:rPr>
          <w:lang w:eastAsia="en-US"/>
        </w:rPr>
      </w:pPr>
      <w:r>
        <w:rPr>
          <w:lang w:eastAsia="en-US"/>
        </w:rPr>
        <w:t>0,48 – 2 полугодие.</w:t>
      </w:r>
    </w:p>
    <w:p w14:paraId="1A7EB87E" w14:textId="77777777" w:rsidR="00835DB0" w:rsidRPr="00857C6B" w:rsidRDefault="00835DB0" w:rsidP="00835DB0">
      <w:pPr>
        <w:autoSpaceDE w:val="0"/>
        <w:autoSpaceDN w:val="0"/>
        <w:adjustRightInd w:val="0"/>
        <w:ind w:firstLine="709"/>
        <w:jc w:val="both"/>
        <w:rPr>
          <w:lang w:eastAsia="en-US"/>
        </w:rPr>
      </w:pPr>
      <w:r w:rsidRPr="00857C6B">
        <w:rPr>
          <w:lang w:eastAsia="en-US"/>
        </w:rPr>
        <w:t xml:space="preserve">Экономически обоснованные расходы на </w:t>
      </w:r>
      <w:r>
        <w:rPr>
          <w:lang w:eastAsia="en-US"/>
        </w:rPr>
        <w:t>покупку</w:t>
      </w:r>
      <w:r w:rsidRPr="00857C6B">
        <w:rPr>
          <w:lang w:eastAsia="en-US"/>
        </w:rPr>
        <w:t xml:space="preserve"> </w:t>
      </w:r>
      <w:r>
        <w:rPr>
          <w:lang w:eastAsia="en-US"/>
        </w:rPr>
        <w:t>теплоносителя</w:t>
      </w:r>
      <w:r>
        <w:rPr>
          <w:lang w:eastAsia="en-US"/>
        </w:rPr>
        <w:br/>
      </w:r>
      <w:r w:rsidRPr="00857C6B">
        <w:rPr>
          <w:b/>
          <w:lang w:eastAsia="en-US"/>
        </w:rPr>
        <w:t>в 202</w:t>
      </w:r>
      <w:r>
        <w:rPr>
          <w:b/>
          <w:lang w:eastAsia="en-US"/>
        </w:rPr>
        <w:t>2</w:t>
      </w:r>
      <w:r w:rsidRPr="00857C6B">
        <w:rPr>
          <w:b/>
          <w:lang w:eastAsia="en-US"/>
        </w:rPr>
        <w:t xml:space="preserve"> году</w:t>
      </w:r>
      <w:r w:rsidRPr="00857C6B">
        <w:rPr>
          <w:lang w:eastAsia="en-US"/>
        </w:rPr>
        <w:t xml:space="preserve"> составляют: </w:t>
      </w:r>
      <w:r w:rsidRPr="00D4037A">
        <w:rPr>
          <w:lang w:eastAsia="en-US"/>
        </w:rPr>
        <w:t>2</w:t>
      </w:r>
      <w:r>
        <w:rPr>
          <w:lang w:eastAsia="en-US"/>
        </w:rPr>
        <w:t>65</w:t>
      </w:r>
      <w:r w:rsidRPr="00D4037A">
        <w:rPr>
          <w:lang w:eastAsia="en-US"/>
        </w:rPr>
        <w:t>,</w:t>
      </w:r>
      <w:r>
        <w:rPr>
          <w:lang w:eastAsia="en-US"/>
        </w:rPr>
        <w:t>377</w:t>
      </w:r>
      <w:r w:rsidRPr="00D4037A">
        <w:rPr>
          <w:lang w:eastAsia="en-US"/>
        </w:rPr>
        <w:t xml:space="preserve"> тыс. куб. м. (годовой объем покупки тепло</w:t>
      </w:r>
      <w:r>
        <w:rPr>
          <w:lang w:eastAsia="en-US"/>
        </w:rPr>
        <w:t>носителя</w:t>
      </w:r>
      <w:r w:rsidRPr="00D4037A">
        <w:rPr>
          <w:lang w:eastAsia="en-US"/>
        </w:rPr>
        <w:t>) × 0,52 (доля 1 полугодия) ×</w:t>
      </w:r>
      <w:r>
        <w:rPr>
          <w:lang w:eastAsia="en-US"/>
        </w:rPr>
        <w:t xml:space="preserve"> 7</w:t>
      </w:r>
      <w:r w:rsidRPr="00D4037A">
        <w:rPr>
          <w:lang w:eastAsia="en-US"/>
        </w:rPr>
        <w:t>,</w:t>
      </w:r>
      <w:r>
        <w:rPr>
          <w:lang w:eastAsia="en-US"/>
        </w:rPr>
        <w:t>43</w:t>
      </w:r>
      <w:r w:rsidRPr="00D4037A">
        <w:rPr>
          <w:lang w:eastAsia="en-US"/>
        </w:rPr>
        <w:t xml:space="preserve"> руб./</w:t>
      </w:r>
      <w:r w:rsidRPr="00D50B40">
        <w:rPr>
          <w:lang w:eastAsia="en-US"/>
        </w:rPr>
        <w:t xml:space="preserve">куб. м. </w:t>
      </w:r>
      <w:r>
        <w:rPr>
          <w:lang w:eastAsia="en-US"/>
        </w:rPr>
        <w:br/>
      </w:r>
      <w:r w:rsidRPr="00D4037A">
        <w:rPr>
          <w:lang w:eastAsia="en-US"/>
        </w:rPr>
        <w:t>(тариф 1 полугодия 202</w:t>
      </w:r>
      <w:r>
        <w:rPr>
          <w:lang w:eastAsia="en-US"/>
        </w:rPr>
        <w:t>2</w:t>
      </w:r>
      <w:r w:rsidRPr="00D4037A">
        <w:rPr>
          <w:lang w:eastAsia="en-US"/>
        </w:rPr>
        <w:t xml:space="preserve"> года) + 2</w:t>
      </w:r>
      <w:r>
        <w:rPr>
          <w:lang w:eastAsia="en-US"/>
        </w:rPr>
        <w:t>65</w:t>
      </w:r>
      <w:r w:rsidRPr="00D4037A">
        <w:rPr>
          <w:lang w:eastAsia="en-US"/>
        </w:rPr>
        <w:t>,</w:t>
      </w:r>
      <w:r>
        <w:rPr>
          <w:lang w:eastAsia="en-US"/>
        </w:rPr>
        <w:t>377</w:t>
      </w:r>
      <w:r w:rsidRPr="00D4037A">
        <w:rPr>
          <w:lang w:eastAsia="en-US"/>
        </w:rPr>
        <w:t xml:space="preserve"> тыс. куб. м. (годовой объем покупки тепло</w:t>
      </w:r>
      <w:r>
        <w:rPr>
          <w:lang w:eastAsia="en-US"/>
        </w:rPr>
        <w:t>носителя</w:t>
      </w:r>
      <w:r w:rsidRPr="00D4037A">
        <w:rPr>
          <w:lang w:eastAsia="en-US"/>
        </w:rPr>
        <w:t>) × 0,4</w:t>
      </w:r>
      <w:r>
        <w:rPr>
          <w:lang w:eastAsia="en-US"/>
        </w:rPr>
        <w:t>8</w:t>
      </w:r>
      <w:r w:rsidRPr="00D4037A">
        <w:rPr>
          <w:lang w:eastAsia="en-US"/>
        </w:rPr>
        <w:t xml:space="preserve"> (доля</w:t>
      </w:r>
      <w:r w:rsidRPr="00857C6B">
        <w:rPr>
          <w:lang w:eastAsia="en-US"/>
        </w:rPr>
        <w:t xml:space="preserve"> 2 полугодия) ×</w:t>
      </w:r>
      <w:r>
        <w:rPr>
          <w:lang w:eastAsia="en-US"/>
        </w:rPr>
        <w:t xml:space="preserve"> </w:t>
      </w:r>
      <w:r w:rsidRPr="004765B3">
        <w:rPr>
          <w:lang w:eastAsia="en-US"/>
        </w:rPr>
        <w:t>7,</w:t>
      </w:r>
      <w:r w:rsidRPr="009A27B5">
        <w:rPr>
          <w:lang w:eastAsia="en-US"/>
        </w:rPr>
        <w:t>68</w:t>
      </w:r>
      <w:r w:rsidRPr="00857C6B">
        <w:rPr>
          <w:lang w:eastAsia="en-US"/>
        </w:rPr>
        <w:t xml:space="preserve"> руб./</w:t>
      </w:r>
      <w:r w:rsidRPr="00F1632D">
        <w:rPr>
          <w:lang w:eastAsia="en-US"/>
        </w:rPr>
        <w:t xml:space="preserve">куб. м. </w:t>
      </w:r>
      <w:r w:rsidRPr="00857C6B">
        <w:rPr>
          <w:lang w:eastAsia="en-US"/>
        </w:rPr>
        <w:t xml:space="preserve">(тариф </w:t>
      </w:r>
      <w:r>
        <w:rPr>
          <w:lang w:eastAsia="en-US"/>
        </w:rPr>
        <w:br/>
      </w:r>
      <w:r w:rsidRPr="00857C6B">
        <w:rPr>
          <w:lang w:eastAsia="en-US"/>
        </w:rPr>
        <w:t>2 полугодия 202</w:t>
      </w:r>
      <w:r>
        <w:rPr>
          <w:lang w:eastAsia="en-US"/>
        </w:rPr>
        <w:t>2</w:t>
      </w:r>
      <w:r w:rsidRPr="00857C6B">
        <w:rPr>
          <w:lang w:eastAsia="en-US"/>
        </w:rPr>
        <w:t xml:space="preserve"> года) = </w:t>
      </w:r>
      <w:r w:rsidRPr="004765B3">
        <w:rPr>
          <w:b/>
          <w:lang w:eastAsia="en-US"/>
        </w:rPr>
        <w:t>2 0</w:t>
      </w:r>
      <w:r w:rsidRPr="009A27B5">
        <w:rPr>
          <w:b/>
          <w:lang w:eastAsia="en-US"/>
        </w:rPr>
        <w:t>04</w:t>
      </w:r>
      <w:r w:rsidRPr="004765B3">
        <w:rPr>
          <w:b/>
          <w:lang w:eastAsia="en-US"/>
        </w:rPr>
        <w:t xml:space="preserve"> тыс. руб.</w:t>
      </w:r>
      <w:r>
        <w:rPr>
          <w:b/>
          <w:lang w:eastAsia="en-US"/>
        </w:rPr>
        <w:t xml:space="preserve"> </w:t>
      </w:r>
      <w:r w:rsidRPr="00857C6B">
        <w:rPr>
          <w:lang w:eastAsia="en-US"/>
        </w:rPr>
        <w:t>и предлагаются экспертами к включению в НВВ предприятия на 202</w:t>
      </w:r>
      <w:r>
        <w:rPr>
          <w:lang w:eastAsia="en-US"/>
        </w:rPr>
        <w:t>2</w:t>
      </w:r>
      <w:r w:rsidRPr="00857C6B">
        <w:rPr>
          <w:lang w:eastAsia="en-US"/>
        </w:rPr>
        <w:t xml:space="preserve"> год.</w:t>
      </w:r>
    </w:p>
    <w:p w14:paraId="0A7883E2" w14:textId="77777777" w:rsidR="00835DB0" w:rsidRPr="00857C6B" w:rsidRDefault="00835DB0" w:rsidP="00835DB0">
      <w:pPr>
        <w:autoSpaceDE w:val="0"/>
        <w:autoSpaceDN w:val="0"/>
        <w:adjustRightInd w:val="0"/>
        <w:ind w:firstLine="709"/>
        <w:jc w:val="both"/>
        <w:rPr>
          <w:lang w:eastAsia="en-US"/>
        </w:rPr>
      </w:pPr>
      <w:r w:rsidRPr="00857C6B">
        <w:rPr>
          <w:lang w:eastAsia="en-US"/>
        </w:rPr>
        <w:t xml:space="preserve">Расходы в размере </w:t>
      </w:r>
      <w:r w:rsidRPr="009A27B5">
        <w:rPr>
          <w:lang w:eastAsia="en-US"/>
        </w:rPr>
        <w:t>50</w:t>
      </w:r>
      <w:r w:rsidRPr="004765B3">
        <w:rPr>
          <w:lang w:eastAsia="en-US"/>
        </w:rPr>
        <w:t xml:space="preserve"> т</w:t>
      </w:r>
      <w:r w:rsidRPr="00857C6B">
        <w:rPr>
          <w:lang w:eastAsia="en-US"/>
        </w:rPr>
        <w:t>ыс. руб., не подтвержденные предприятием документально, подлежат исключению из НВВ на 202</w:t>
      </w:r>
      <w:r>
        <w:rPr>
          <w:lang w:eastAsia="en-US"/>
        </w:rPr>
        <w:t>2</w:t>
      </w:r>
      <w:r w:rsidRPr="00857C6B">
        <w:rPr>
          <w:lang w:eastAsia="en-US"/>
        </w:rPr>
        <w:t xml:space="preserve"> год, как экономически необоснованные.</w:t>
      </w:r>
    </w:p>
    <w:p w14:paraId="4C681ADD" w14:textId="77777777" w:rsidR="00835DB0" w:rsidRPr="00DD4866" w:rsidRDefault="00835DB0" w:rsidP="00835DB0">
      <w:pPr>
        <w:rPr>
          <w:highlight w:val="green"/>
          <w:lang w:eastAsia="en-US"/>
        </w:rPr>
      </w:pPr>
    </w:p>
    <w:p w14:paraId="50DB7F1A" w14:textId="77777777" w:rsidR="00835DB0" w:rsidRDefault="00835DB0" w:rsidP="00835DB0">
      <w:pPr>
        <w:pStyle w:val="20"/>
      </w:pPr>
      <w:r w:rsidRPr="00D1142C">
        <w:t>Прибыль</w:t>
      </w:r>
    </w:p>
    <w:p w14:paraId="0FA7FB17" w14:textId="77777777" w:rsidR="00835DB0" w:rsidRPr="006353DA" w:rsidRDefault="00835DB0" w:rsidP="00835DB0">
      <w:pPr>
        <w:rPr>
          <w:lang w:eastAsia="en-US"/>
        </w:rPr>
      </w:pPr>
    </w:p>
    <w:p w14:paraId="3A585163" w14:textId="77777777" w:rsidR="00835DB0" w:rsidRDefault="00835DB0" w:rsidP="00835DB0">
      <w:pPr>
        <w:tabs>
          <w:tab w:val="left" w:pos="1890"/>
        </w:tabs>
        <w:ind w:firstLine="709"/>
        <w:jc w:val="both"/>
      </w:pPr>
      <w:r w:rsidRPr="00FE550A">
        <w:t xml:space="preserve">В соответствии с Основами ценообразования, утвержденными постановлением Правительства РФ 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w:t>
      </w:r>
      <w:r>
        <w:br/>
      </w:r>
      <w:r w:rsidRPr="00FE550A">
        <w:t xml:space="preserve">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w:t>
      </w:r>
      <w:r w:rsidRPr="00FE550A">
        <w:lastRenderedPageBreak/>
        <w:t xml:space="preserve">определении налоговой базы налога </w:t>
      </w:r>
      <w:r>
        <w:br/>
      </w:r>
      <w:r w:rsidRPr="00FE550A">
        <w:t>на прибыль.</w:t>
      </w:r>
    </w:p>
    <w:p w14:paraId="693706FF" w14:textId="77777777" w:rsidR="00835DB0" w:rsidRDefault="00835DB0" w:rsidP="00835DB0">
      <w:pPr>
        <w:tabs>
          <w:tab w:val="left" w:pos="1890"/>
        </w:tabs>
        <w:ind w:firstLine="709"/>
        <w:jc w:val="both"/>
      </w:pPr>
      <w:r>
        <w:t xml:space="preserve">По данной статье предприятием планируются расходы в размере </w:t>
      </w:r>
      <w:r>
        <w:br/>
        <w:t xml:space="preserve">757 тыс. руб. </w:t>
      </w:r>
    </w:p>
    <w:p w14:paraId="7F146223" w14:textId="77777777" w:rsidR="00835DB0" w:rsidRDefault="00835DB0" w:rsidP="00835DB0">
      <w:pPr>
        <w:tabs>
          <w:tab w:val="left" w:pos="1890"/>
        </w:tabs>
        <w:ind w:firstLine="709"/>
        <w:jc w:val="both"/>
      </w:pPr>
      <w:r w:rsidRPr="00DF23CC">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 рассмотрен и проанализирован </w:t>
      </w:r>
      <w:r>
        <w:t xml:space="preserve">представленный </w:t>
      </w:r>
      <w:r w:rsidRPr="00DF23CC">
        <w:t xml:space="preserve">МКП ОГО </w:t>
      </w:r>
      <w:r>
        <w:t>«</w:t>
      </w:r>
      <w:r w:rsidRPr="00DF23CC">
        <w:t>Теплоэнерго</w:t>
      </w:r>
      <w:r>
        <w:t>» р</w:t>
      </w:r>
      <w:r w:rsidRPr="00DF23CC">
        <w:t>асчет затрат на социальную программу на 2022 год (стр. 865-869 том 3).</w:t>
      </w:r>
    </w:p>
    <w:p w14:paraId="4C05E26F" w14:textId="77777777" w:rsidR="00835DB0" w:rsidRDefault="00835DB0" w:rsidP="00835DB0">
      <w:pPr>
        <w:tabs>
          <w:tab w:val="left" w:pos="1890"/>
        </w:tabs>
        <w:ind w:firstLine="709"/>
        <w:jc w:val="both"/>
      </w:pPr>
      <w:r>
        <w:t xml:space="preserve">Так как предприятием не представлен коллективный договор, зарегистрированный в Министерстве труда и занятости населения Кузбасса, эксперты признают данные затраты экономически не обоснованными </w:t>
      </w:r>
      <w:r>
        <w:br/>
        <w:t>и предлагают исключить из НВВ предприятия на 2022 год.</w:t>
      </w:r>
    </w:p>
    <w:p w14:paraId="18CC90C5" w14:textId="77777777" w:rsidR="00835DB0" w:rsidRDefault="00835DB0" w:rsidP="00835DB0">
      <w:pPr>
        <w:tabs>
          <w:tab w:val="left" w:pos="1890"/>
        </w:tabs>
        <w:ind w:firstLine="709"/>
        <w:jc w:val="both"/>
      </w:pPr>
    </w:p>
    <w:bookmarkEnd w:id="100"/>
    <w:bookmarkEnd w:id="101"/>
    <w:p w14:paraId="7ADAA43D" w14:textId="77777777" w:rsidR="00835DB0" w:rsidRDefault="00835DB0" w:rsidP="00835DB0">
      <w:pPr>
        <w:ind w:firstLine="709"/>
        <w:jc w:val="both"/>
      </w:pPr>
    </w:p>
    <w:p w14:paraId="30DBADB9" w14:textId="77777777" w:rsidR="00835DB0" w:rsidRDefault="00835DB0" w:rsidP="00835DB0">
      <w:pPr>
        <w:pStyle w:val="20"/>
      </w:pPr>
      <w:bookmarkStart w:id="102" w:name="_Toc53751105"/>
      <w:r w:rsidRPr="00D1142C">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p>
    <w:p w14:paraId="76A46BE5" w14:textId="77777777" w:rsidR="00835DB0" w:rsidRPr="00786A20" w:rsidRDefault="00835DB0" w:rsidP="00835DB0">
      <w:pPr>
        <w:rPr>
          <w:lang w:eastAsia="en-US"/>
        </w:rPr>
      </w:pPr>
    </w:p>
    <w:p w14:paraId="1CCC1A4B" w14:textId="77777777" w:rsidR="00835DB0" w:rsidRPr="00D80AAB" w:rsidRDefault="00835DB0" w:rsidP="00835DB0">
      <w:pPr>
        <w:autoSpaceDE w:val="0"/>
        <w:autoSpaceDN w:val="0"/>
        <w:adjustRightInd w:val="0"/>
        <w:ind w:firstLine="851"/>
        <w:jc w:val="both"/>
      </w:pPr>
      <w:r w:rsidRPr="00D80AAB">
        <w:rPr>
          <w:lang w:eastAsia="en-US"/>
        </w:rPr>
        <w:t xml:space="preserve">В соответствии с пунктом 42 Методических указаний, </w:t>
      </w:r>
      <w:r w:rsidRPr="00D80AAB">
        <w:t xml:space="preserve">Величина, определяющая результаты деятельности регулируемой организации </w:t>
      </w:r>
      <w:r w:rsidRPr="00D80AAB">
        <w:br/>
        <w:t>до перехода к регулированию цен (тарифов) на основе долгосрочных параметров регулирования (</w:t>
      </w:r>
      <w:r w:rsidRPr="00D80AAB">
        <w:rPr>
          <w:noProof/>
          <w:position w:val="-11"/>
        </w:rPr>
        <w:drawing>
          <wp:inline distT="0" distB="0" distL="0" distR="0" wp14:anchorId="5A7FCA55" wp14:editId="7382151D">
            <wp:extent cx="577215" cy="31559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215" cy="315595"/>
                    </a:xfrm>
                    <a:prstGeom prst="rect">
                      <a:avLst/>
                    </a:prstGeom>
                    <a:noFill/>
                    <a:ln>
                      <a:noFill/>
                    </a:ln>
                  </pic:spPr>
                </pic:pic>
              </a:graphicData>
            </a:graphic>
          </wp:inline>
        </w:drawing>
      </w:r>
      <w:r w:rsidRPr="00D80AAB">
        <w:t xml:space="preserve">), рассчитывается по </w:t>
      </w:r>
      <w:hyperlink w:anchor="Par2" w:history="1">
        <w:r w:rsidRPr="00D80AAB">
          <w:t>формуле (13)</w:t>
        </w:r>
      </w:hyperlink>
      <w:r w:rsidRPr="00D80AAB">
        <w:t xml:space="preserve"> </w:t>
      </w:r>
      <w:r w:rsidRPr="00D80AAB">
        <w:br/>
        <w:t>и может принимать как положительные, так и отрицательные значения.</w:t>
      </w:r>
    </w:p>
    <w:p w14:paraId="5D196A83" w14:textId="77777777" w:rsidR="00835DB0" w:rsidRDefault="00835DB0" w:rsidP="00835DB0"/>
    <w:p w14:paraId="3318176E" w14:textId="77777777" w:rsidR="00835DB0" w:rsidRDefault="00835DB0" w:rsidP="00835DB0">
      <w:pPr>
        <w:autoSpaceDE w:val="0"/>
        <w:autoSpaceDN w:val="0"/>
        <w:adjustRightInd w:val="0"/>
        <w:jc w:val="center"/>
      </w:pPr>
      <w:bookmarkStart w:id="103" w:name="Par2"/>
      <w:bookmarkEnd w:id="103"/>
      <w:r>
        <w:rPr>
          <w:noProof/>
          <w:position w:val="-14"/>
        </w:rPr>
        <w:drawing>
          <wp:inline distT="0" distB="0" distL="0" distR="0" wp14:anchorId="6070EB80" wp14:editId="670771FA">
            <wp:extent cx="2830195" cy="359410"/>
            <wp:effectExtent l="0" t="0" r="825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0195" cy="359410"/>
                    </a:xfrm>
                    <a:prstGeom prst="rect">
                      <a:avLst/>
                    </a:prstGeom>
                    <a:noFill/>
                    <a:ln>
                      <a:noFill/>
                    </a:ln>
                  </pic:spPr>
                </pic:pic>
              </a:graphicData>
            </a:graphic>
          </wp:inline>
        </w:drawing>
      </w:r>
      <w:r>
        <w:t>, (13)</w:t>
      </w:r>
    </w:p>
    <w:p w14:paraId="3E47A9C2" w14:textId="77777777" w:rsidR="00835DB0" w:rsidRDefault="00835DB0" w:rsidP="00835DB0">
      <w:pPr>
        <w:autoSpaceDE w:val="0"/>
        <w:autoSpaceDN w:val="0"/>
        <w:adjustRightInd w:val="0"/>
        <w:ind w:firstLine="540"/>
        <w:jc w:val="both"/>
      </w:pPr>
      <w:r>
        <w:t>где:</w:t>
      </w:r>
    </w:p>
    <w:p w14:paraId="5E48464D" w14:textId="77777777" w:rsidR="00835DB0" w:rsidRDefault="00835DB0" w:rsidP="00835DB0">
      <w:pPr>
        <w:autoSpaceDE w:val="0"/>
        <w:autoSpaceDN w:val="0"/>
        <w:adjustRightInd w:val="0"/>
        <w:spacing w:before="280"/>
        <w:ind w:firstLine="540"/>
        <w:jc w:val="both"/>
      </w:pPr>
      <w:r>
        <w:rPr>
          <w:noProof/>
          <w:position w:val="-14"/>
        </w:rPr>
        <w:drawing>
          <wp:inline distT="0" distB="0" distL="0" distR="0" wp14:anchorId="23AC73EA" wp14:editId="29E7A7A9">
            <wp:extent cx="467995" cy="359410"/>
            <wp:effectExtent l="0" t="0" r="825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995" cy="359410"/>
                    </a:xfrm>
                    <a:prstGeom prst="rect">
                      <a:avLst/>
                    </a:prstGeom>
                    <a:noFill/>
                    <a:ln>
                      <a:noFill/>
                    </a:ln>
                  </pic:spPr>
                </pic:pic>
              </a:graphicData>
            </a:graphic>
          </wp:inline>
        </w:drawing>
      </w:r>
      <w:r>
        <w:t xml:space="preserve"> - экономически обоснованные расходы регулируемой организации, понесенные в периоды регулирования, предшествовавшие переходу </w:t>
      </w:r>
      <w:r>
        <w:br/>
        <w:t xml:space="preserve">к регулированию цен (тарифов) на основе долгосрочных параметров регулирования и не возмещенные регулируемой организации, определяемые при i = 1, 2 (за исключением расходов, связанных </w:t>
      </w:r>
      <w:r>
        <w:br/>
        <w:t>с реализацией утвержденных инвестиционных программ);</w:t>
      </w:r>
    </w:p>
    <w:p w14:paraId="15BDD51D" w14:textId="77777777" w:rsidR="00835DB0" w:rsidRDefault="00835DB0" w:rsidP="00835DB0">
      <w:pPr>
        <w:autoSpaceDE w:val="0"/>
        <w:autoSpaceDN w:val="0"/>
        <w:adjustRightInd w:val="0"/>
        <w:spacing w:before="280"/>
        <w:ind w:firstLine="540"/>
        <w:jc w:val="both"/>
      </w:pPr>
      <w:r>
        <w:rPr>
          <w:noProof/>
          <w:position w:val="-14"/>
        </w:rPr>
        <w:drawing>
          <wp:inline distT="0" distB="0" distL="0" distR="0" wp14:anchorId="3717B518" wp14:editId="238B2420">
            <wp:extent cx="467995" cy="359410"/>
            <wp:effectExtent l="0" t="0" r="825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995" cy="359410"/>
                    </a:xfrm>
                    <a:prstGeom prst="rect">
                      <a:avLst/>
                    </a:prstGeom>
                    <a:noFill/>
                    <a:ln>
                      <a:noFill/>
                    </a:ln>
                  </pic:spPr>
                </pic:pic>
              </a:graphicData>
            </a:graphic>
          </wp:inline>
        </w:drawing>
      </w:r>
      <w:r>
        <w:t xml:space="preserve"> - доходы регулируемой организации, необоснованно полученные </w:t>
      </w:r>
      <w:r>
        <w:br/>
        <w:t>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w:t>
      </w:r>
    </w:p>
    <w:p w14:paraId="2EA5648C" w14:textId="77777777" w:rsidR="00835DB0" w:rsidRDefault="00835DB0" w:rsidP="00835DB0">
      <w:pPr>
        <w:autoSpaceDE w:val="0"/>
        <w:autoSpaceDN w:val="0"/>
        <w:adjustRightInd w:val="0"/>
        <w:spacing w:before="280"/>
        <w:ind w:firstLine="540"/>
        <w:jc w:val="both"/>
      </w:pPr>
      <w:r>
        <w:rPr>
          <w:noProof/>
          <w:position w:val="-14"/>
        </w:rPr>
        <w:drawing>
          <wp:inline distT="0" distB="0" distL="0" distR="0" wp14:anchorId="2BF5A144" wp14:editId="093865AE">
            <wp:extent cx="522605" cy="35941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605" cy="359410"/>
                    </a:xfrm>
                    <a:prstGeom prst="rect">
                      <a:avLst/>
                    </a:prstGeom>
                    <a:noFill/>
                    <a:ln>
                      <a:noFill/>
                    </a:ln>
                  </pic:spPr>
                </pic:pic>
              </a:graphicData>
            </a:graphic>
          </wp:inline>
        </w:drawing>
      </w:r>
      <w:r>
        <w:t xml:space="preserve"> - экономия от снижения потребления энергетических ресурсов, холодной воды и теплоносителя, определенная в соответствии с </w:t>
      </w:r>
      <w:hyperlink r:id="rId18" w:history="1">
        <w:r>
          <w:rPr>
            <w:color w:val="0000FF"/>
          </w:rPr>
          <w:t>пунктом 31</w:t>
        </w:r>
      </w:hyperlink>
      <w:r>
        <w:t xml:space="preserve"> настоящих Методических указаний, достигнутая регулируемой организацией до перехода к регулированию цен (тарифов) на основе долгосрочных параметров регулирования, по которой еще не истек 5-летний срок, в течение которого такая</w:t>
      </w:r>
      <w:r w:rsidRPr="00572DD5">
        <w:t xml:space="preserve"> </w:t>
      </w:r>
      <w:r>
        <w:t>экономия должна быть сохранена за регулируемой организацией.</w:t>
      </w:r>
    </w:p>
    <w:p w14:paraId="1A0F0C61" w14:textId="77777777" w:rsidR="00835DB0" w:rsidRDefault="00835DB0" w:rsidP="00835DB0">
      <w:pPr>
        <w:autoSpaceDE w:val="0"/>
        <w:autoSpaceDN w:val="0"/>
        <w:adjustRightInd w:val="0"/>
        <w:ind w:firstLine="709"/>
        <w:jc w:val="both"/>
      </w:pPr>
      <w:r w:rsidRPr="00526719">
        <w:t>Данные указанного расчета</w:t>
      </w:r>
      <w:r>
        <w:t xml:space="preserve"> </w:t>
      </w:r>
      <w:r w:rsidRPr="00526719">
        <w:t>приведены в таблиц</w:t>
      </w:r>
      <w:r>
        <w:t>е 5.</w:t>
      </w:r>
    </w:p>
    <w:p w14:paraId="4E5A9D95" w14:textId="77777777" w:rsidR="00835DB0" w:rsidRDefault="00835DB0" w:rsidP="00835DB0">
      <w:pPr>
        <w:autoSpaceDE w:val="0"/>
        <w:autoSpaceDN w:val="0"/>
        <w:adjustRightInd w:val="0"/>
        <w:jc w:val="center"/>
      </w:pPr>
      <w:r>
        <w:br w:type="page"/>
      </w:r>
      <w:r w:rsidRPr="00FC126B">
        <w:lastRenderedPageBreak/>
        <w:t xml:space="preserve">Смета расходов на тепловую энергию МКП </w:t>
      </w:r>
      <w:r>
        <w:t>ОГО «</w:t>
      </w:r>
      <w:r w:rsidRPr="00FC126B">
        <w:t>Тепло</w:t>
      </w:r>
      <w:r>
        <w:t>энерго»</w:t>
      </w:r>
      <w:r w:rsidRPr="00FC126B">
        <w:t xml:space="preserve"> 2020 год</w:t>
      </w:r>
    </w:p>
    <w:p w14:paraId="055C4DC0" w14:textId="77777777" w:rsidR="00835DB0" w:rsidRDefault="00835DB0" w:rsidP="00835DB0">
      <w:pPr>
        <w:numPr>
          <w:ilvl w:val="0"/>
          <w:numId w:val="7"/>
        </w:numPr>
        <w:ind w:right="-426" w:hanging="1494"/>
        <w:jc w:val="right"/>
      </w:pPr>
    </w:p>
    <w:tbl>
      <w:tblPr>
        <w:tblW w:w="9940" w:type="dxa"/>
        <w:tblInd w:w="113" w:type="dxa"/>
        <w:tblLayout w:type="fixed"/>
        <w:tblLook w:val="04A0" w:firstRow="1" w:lastRow="0" w:firstColumn="1" w:lastColumn="0" w:noHBand="0" w:noVBand="1"/>
      </w:tblPr>
      <w:tblGrid>
        <w:gridCol w:w="616"/>
        <w:gridCol w:w="5616"/>
        <w:gridCol w:w="993"/>
        <w:gridCol w:w="992"/>
        <w:gridCol w:w="850"/>
        <w:gridCol w:w="873"/>
      </w:tblGrid>
      <w:tr w:rsidR="00835DB0" w:rsidRPr="00FB53C4" w14:paraId="16149060" w14:textId="77777777" w:rsidTr="00AA6E05">
        <w:trPr>
          <w:trHeight w:val="458"/>
        </w:trPr>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1F7273" w14:textId="77777777" w:rsidR="00835DB0" w:rsidRPr="00FB53C4" w:rsidRDefault="00835DB0" w:rsidP="00AA6E05">
            <w:pPr>
              <w:jc w:val="center"/>
              <w:rPr>
                <w:color w:val="000000"/>
                <w:sz w:val="16"/>
                <w:szCs w:val="16"/>
              </w:rPr>
            </w:pPr>
            <w:r w:rsidRPr="00FB53C4">
              <w:rPr>
                <w:color w:val="000000"/>
                <w:sz w:val="16"/>
                <w:szCs w:val="16"/>
              </w:rPr>
              <w:t>п.п.</w:t>
            </w:r>
          </w:p>
        </w:tc>
        <w:tc>
          <w:tcPr>
            <w:tcW w:w="5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768C5A" w14:textId="77777777" w:rsidR="00835DB0" w:rsidRPr="00FB53C4" w:rsidRDefault="00835DB0" w:rsidP="00AA6E05">
            <w:pPr>
              <w:jc w:val="center"/>
              <w:rPr>
                <w:color w:val="000000"/>
                <w:sz w:val="18"/>
                <w:szCs w:val="18"/>
              </w:rPr>
            </w:pPr>
            <w:r w:rsidRPr="00FB53C4">
              <w:rPr>
                <w:color w:val="000000"/>
                <w:sz w:val="18"/>
                <w:szCs w:val="18"/>
              </w:rPr>
              <w:t>Наименование показателя</w:t>
            </w:r>
          </w:p>
        </w:tc>
        <w:tc>
          <w:tcPr>
            <w:tcW w:w="993" w:type="dxa"/>
            <w:vMerge w:val="restart"/>
            <w:tcBorders>
              <w:top w:val="single" w:sz="4" w:space="0" w:color="auto"/>
              <w:left w:val="single" w:sz="4" w:space="0" w:color="auto"/>
              <w:bottom w:val="single" w:sz="4" w:space="0" w:color="auto"/>
              <w:right w:val="nil"/>
            </w:tcBorders>
            <w:shd w:val="clear" w:color="auto" w:fill="auto"/>
            <w:vAlign w:val="center"/>
            <w:hideMark/>
          </w:tcPr>
          <w:p w14:paraId="54F34C15" w14:textId="77777777" w:rsidR="00835DB0" w:rsidRPr="00FB53C4" w:rsidRDefault="00835DB0" w:rsidP="00AA6E05">
            <w:pPr>
              <w:ind w:left="-111" w:right="-102"/>
              <w:jc w:val="center"/>
              <w:rPr>
                <w:color w:val="000000"/>
                <w:sz w:val="18"/>
                <w:szCs w:val="18"/>
              </w:rPr>
            </w:pPr>
            <w:r w:rsidRPr="00FB53C4">
              <w:rPr>
                <w:color w:val="000000"/>
                <w:sz w:val="18"/>
                <w:szCs w:val="18"/>
              </w:rPr>
              <w:t>Единицы измерения</w:t>
            </w:r>
          </w:p>
        </w:tc>
        <w:tc>
          <w:tcPr>
            <w:tcW w:w="992"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14BAB758" w14:textId="77777777" w:rsidR="00835DB0" w:rsidRPr="00FB53C4" w:rsidRDefault="00835DB0" w:rsidP="00AA6E05">
            <w:pPr>
              <w:ind w:left="-112" w:right="-110"/>
              <w:jc w:val="center"/>
              <w:rPr>
                <w:color w:val="000000"/>
                <w:sz w:val="18"/>
                <w:szCs w:val="18"/>
              </w:rPr>
            </w:pPr>
            <w:r w:rsidRPr="00FB53C4">
              <w:rPr>
                <w:color w:val="000000"/>
                <w:sz w:val="18"/>
                <w:szCs w:val="18"/>
              </w:rPr>
              <w:t>Утверждено      на 2020 год</w:t>
            </w:r>
          </w:p>
        </w:tc>
        <w:tc>
          <w:tcPr>
            <w:tcW w:w="850"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5A186C28" w14:textId="77777777" w:rsidR="00835DB0" w:rsidRPr="00FB53C4" w:rsidRDefault="00835DB0" w:rsidP="00AA6E05">
            <w:pPr>
              <w:ind w:left="-75" w:right="-108"/>
              <w:jc w:val="center"/>
              <w:rPr>
                <w:color w:val="000000"/>
                <w:sz w:val="18"/>
                <w:szCs w:val="18"/>
              </w:rPr>
            </w:pPr>
            <w:r w:rsidRPr="00FB53C4">
              <w:rPr>
                <w:color w:val="000000"/>
                <w:sz w:val="18"/>
                <w:szCs w:val="18"/>
              </w:rPr>
              <w:t>Факт 2020 года</w:t>
            </w:r>
          </w:p>
        </w:tc>
        <w:tc>
          <w:tcPr>
            <w:tcW w:w="873"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75FA156B" w14:textId="77777777" w:rsidR="00835DB0" w:rsidRPr="00FB53C4" w:rsidRDefault="00835DB0" w:rsidP="00AA6E05">
            <w:pPr>
              <w:ind w:left="-108" w:right="-83"/>
              <w:jc w:val="center"/>
              <w:rPr>
                <w:color w:val="000000"/>
                <w:sz w:val="18"/>
                <w:szCs w:val="18"/>
              </w:rPr>
            </w:pPr>
            <w:proofErr w:type="gramStart"/>
            <w:r w:rsidRPr="00FB53C4">
              <w:rPr>
                <w:color w:val="000000"/>
                <w:sz w:val="18"/>
                <w:szCs w:val="18"/>
              </w:rPr>
              <w:t>Отклоне</w:t>
            </w:r>
            <w:r>
              <w:rPr>
                <w:color w:val="000000"/>
                <w:sz w:val="18"/>
                <w:szCs w:val="18"/>
              </w:rPr>
              <w:t>-</w:t>
            </w:r>
            <w:r w:rsidRPr="00FB53C4">
              <w:rPr>
                <w:color w:val="000000"/>
                <w:sz w:val="18"/>
                <w:szCs w:val="18"/>
              </w:rPr>
              <w:t>ние</w:t>
            </w:r>
            <w:proofErr w:type="gramEnd"/>
          </w:p>
        </w:tc>
      </w:tr>
      <w:tr w:rsidR="00835DB0" w:rsidRPr="00FB53C4" w14:paraId="0FE99D8C" w14:textId="77777777" w:rsidTr="00AA6E05">
        <w:trPr>
          <w:trHeight w:val="458"/>
        </w:trPr>
        <w:tc>
          <w:tcPr>
            <w:tcW w:w="616" w:type="dxa"/>
            <w:vMerge/>
            <w:tcBorders>
              <w:top w:val="single" w:sz="4" w:space="0" w:color="auto"/>
              <w:left w:val="single" w:sz="4" w:space="0" w:color="auto"/>
              <w:bottom w:val="single" w:sz="4" w:space="0" w:color="auto"/>
              <w:right w:val="single" w:sz="4" w:space="0" w:color="auto"/>
            </w:tcBorders>
            <w:vAlign w:val="center"/>
            <w:hideMark/>
          </w:tcPr>
          <w:p w14:paraId="2DF378EF" w14:textId="77777777" w:rsidR="00835DB0" w:rsidRPr="00FB53C4" w:rsidRDefault="00835DB0" w:rsidP="00AA6E05">
            <w:pPr>
              <w:rPr>
                <w:color w:val="000000"/>
                <w:sz w:val="16"/>
                <w:szCs w:val="16"/>
              </w:rPr>
            </w:pPr>
          </w:p>
        </w:tc>
        <w:tc>
          <w:tcPr>
            <w:tcW w:w="5616" w:type="dxa"/>
            <w:vMerge/>
            <w:tcBorders>
              <w:top w:val="single" w:sz="4" w:space="0" w:color="auto"/>
              <w:left w:val="single" w:sz="4" w:space="0" w:color="auto"/>
              <w:bottom w:val="single" w:sz="4" w:space="0" w:color="auto"/>
              <w:right w:val="single" w:sz="4" w:space="0" w:color="auto"/>
            </w:tcBorders>
            <w:vAlign w:val="center"/>
            <w:hideMark/>
          </w:tcPr>
          <w:p w14:paraId="70733C4B" w14:textId="77777777" w:rsidR="00835DB0" w:rsidRPr="00FB53C4" w:rsidRDefault="00835DB0" w:rsidP="00AA6E05">
            <w:pPr>
              <w:rPr>
                <w:color w:val="000000"/>
                <w:sz w:val="16"/>
                <w:szCs w:val="16"/>
              </w:rPr>
            </w:pPr>
          </w:p>
        </w:tc>
        <w:tc>
          <w:tcPr>
            <w:tcW w:w="993" w:type="dxa"/>
            <w:vMerge/>
            <w:tcBorders>
              <w:top w:val="single" w:sz="4" w:space="0" w:color="auto"/>
              <w:left w:val="single" w:sz="4" w:space="0" w:color="auto"/>
              <w:bottom w:val="single" w:sz="4" w:space="0" w:color="auto"/>
              <w:right w:val="nil"/>
            </w:tcBorders>
            <w:vAlign w:val="center"/>
            <w:hideMark/>
          </w:tcPr>
          <w:p w14:paraId="0FDCF06D" w14:textId="77777777" w:rsidR="00835DB0" w:rsidRPr="00FB53C4" w:rsidRDefault="00835DB0" w:rsidP="00AA6E05">
            <w:pPr>
              <w:rPr>
                <w:color w:val="000000"/>
                <w:sz w:val="16"/>
                <w:szCs w:val="16"/>
              </w:rPr>
            </w:pPr>
          </w:p>
        </w:tc>
        <w:tc>
          <w:tcPr>
            <w:tcW w:w="992" w:type="dxa"/>
            <w:vMerge/>
            <w:tcBorders>
              <w:top w:val="single" w:sz="4" w:space="0" w:color="auto"/>
              <w:left w:val="single" w:sz="4" w:space="0" w:color="auto"/>
              <w:bottom w:val="double" w:sz="6" w:space="0" w:color="000000"/>
              <w:right w:val="single" w:sz="4" w:space="0" w:color="auto"/>
            </w:tcBorders>
            <w:vAlign w:val="center"/>
            <w:hideMark/>
          </w:tcPr>
          <w:p w14:paraId="2A003DB8" w14:textId="77777777" w:rsidR="00835DB0" w:rsidRPr="00FB53C4" w:rsidRDefault="00835DB0" w:rsidP="00AA6E05">
            <w:pPr>
              <w:rPr>
                <w:color w:val="000000"/>
                <w:sz w:val="16"/>
                <w:szCs w:val="16"/>
              </w:rPr>
            </w:pPr>
          </w:p>
        </w:tc>
        <w:tc>
          <w:tcPr>
            <w:tcW w:w="850" w:type="dxa"/>
            <w:vMerge/>
            <w:tcBorders>
              <w:top w:val="single" w:sz="4" w:space="0" w:color="auto"/>
              <w:left w:val="single" w:sz="4" w:space="0" w:color="auto"/>
              <w:bottom w:val="double" w:sz="6" w:space="0" w:color="000000"/>
              <w:right w:val="single" w:sz="4" w:space="0" w:color="auto"/>
            </w:tcBorders>
            <w:vAlign w:val="center"/>
            <w:hideMark/>
          </w:tcPr>
          <w:p w14:paraId="664C978E" w14:textId="77777777" w:rsidR="00835DB0" w:rsidRPr="00FB53C4" w:rsidRDefault="00835DB0" w:rsidP="00AA6E05">
            <w:pPr>
              <w:rPr>
                <w:color w:val="000000"/>
                <w:sz w:val="16"/>
                <w:szCs w:val="16"/>
              </w:rPr>
            </w:pPr>
          </w:p>
        </w:tc>
        <w:tc>
          <w:tcPr>
            <w:tcW w:w="873" w:type="dxa"/>
            <w:vMerge/>
            <w:tcBorders>
              <w:top w:val="single" w:sz="4" w:space="0" w:color="auto"/>
              <w:left w:val="single" w:sz="4" w:space="0" w:color="auto"/>
              <w:bottom w:val="double" w:sz="6" w:space="0" w:color="000000"/>
              <w:right w:val="single" w:sz="4" w:space="0" w:color="auto"/>
            </w:tcBorders>
            <w:vAlign w:val="center"/>
            <w:hideMark/>
          </w:tcPr>
          <w:p w14:paraId="235F0904" w14:textId="77777777" w:rsidR="00835DB0" w:rsidRPr="00FB53C4" w:rsidRDefault="00835DB0" w:rsidP="00AA6E05">
            <w:pPr>
              <w:rPr>
                <w:color w:val="000000"/>
                <w:sz w:val="16"/>
                <w:szCs w:val="16"/>
              </w:rPr>
            </w:pPr>
          </w:p>
        </w:tc>
      </w:tr>
      <w:tr w:rsidR="00835DB0" w:rsidRPr="00FB53C4" w14:paraId="439F4B03" w14:textId="77777777" w:rsidTr="00AA6E05">
        <w:trPr>
          <w:trHeight w:val="458"/>
        </w:trPr>
        <w:tc>
          <w:tcPr>
            <w:tcW w:w="616" w:type="dxa"/>
            <w:vMerge/>
            <w:tcBorders>
              <w:top w:val="single" w:sz="4" w:space="0" w:color="auto"/>
              <w:left w:val="single" w:sz="4" w:space="0" w:color="auto"/>
              <w:bottom w:val="single" w:sz="4" w:space="0" w:color="auto"/>
              <w:right w:val="single" w:sz="4" w:space="0" w:color="auto"/>
            </w:tcBorders>
            <w:vAlign w:val="center"/>
            <w:hideMark/>
          </w:tcPr>
          <w:p w14:paraId="104DB517" w14:textId="77777777" w:rsidR="00835DB0" w:rsidRPr="00FB53C4" w:rsidRDefault="00835DB0" w:rsidP="00AA6E05">
            <w:pPr>
              <w:rPr>
                <w:color w:val="000000"/>
                <w:sz w:val="16"/>
                <w:szCs w:val="16"/>
              </w:rPr>
            </w:pPr>
          </w:p>
        </w:tc>
        <w:tc>
          <w:tcPr>
            <w:tcW w:w="5616" w:type="dxa"/>
            <w:vMerge/>
            <w:tcBorders>
              <w:top w:val="single" w:sz="4" w:space="0" w:color="auto"/>
              <w:left w:val="single" w:sz="4" w:space="0" w:color="auto"/>
              <w:bottom w:val="single" w:sz="4" w:space="0" w:color="auto"/>
              <w:right w:val="single" w:sz="4" w:space="0" w:color="auto"/>
            </w:tcBorders>
            <w:vAlign w:val="center"/>
            <w:hideMark/>
          </w:tcPr>
          <w:p w14:paraId="1028F3CC" w14:textId="77777777" w:rsidR="00835DB0" w:rsidRPr="00FB53C4" w:rsidRDefault="00835DB0" w:rsidP="00AA6E05">
            <w:pPr>
              <w:rPr>
                <w:color w:val="000000"/>
                <w:sz w:val="16"/>
                <w:szCs w:val="16"/>
              </w:rPr>
            </w:pPr>
          </w:p>
        </w:tc>
        <w:tc>
          <w:tcPr>
            <w:tcW w:w="993" w:type="dxa"/>
            <w:vMerge/>
            <w:tcBorders>
              <w:top w:val="single" w:sz="4" w:space="0" w:color="auto"/>
              <w:left w:val="single" w:sz="4" w:space="0" w:color="auto"/>
              <w:bottom w:val="single" w:sz="4" w:space="0" w:color="auto"/>
              <w:right w:val="nil"/>
            </w:tcBorders>
            <w:vAlign w:val="center"/>
            <w:hideMark/>
          </w:tcPr>
          <w:p w14:paraId="0E1D94AE" w14:textId="77777777" w:rsidR="00835DB0" w:rsidRPr="00FB53C4" w:rsidRDefault="00835DB0" w:rsidP="00AA6E05">
            <w:pPr>
              <w:rPr>
                <w:color w:val="000000"/>
                <w:sz w:val="16"/>
                <w:szCs w:val="16"/>
              </w:rPr>
            </w:pPr>
          </w:p>
        </w:tc>
        <w:tc>
          <w:tcPr>
            <w:tcW w:w="992" w:type="dxa"/>
            <w:vMerge/>
            <w:tcBorders>
              <w:top w:val="single" w:sz="4" w:space="0" w:color="auto"/>
              <w:left w:val="single" w:sz="4" w:space="0" w:color="auto"/>
              <w:bottom w:val="double" w:sz="6" w:space="0" w:color="000000"/>
              <w:right w:val="single" w:sz="4" w:space="0" w:color="auto"/>
            </w:tcBorders>
            <w:vAlign w:val="center"/>
            <w:hideMark/>
          </w:tcPr>
          <w:p w14:paraId="1FDD9A33" w14:textId="77777777" w:rsidR="00835DB0" w:rsidRPr="00FB53C4" w:rsidRDefault="00835DB0" w:rsidP="00AA6E05">
            <w:pPr>
              <w:rPr>
                <w:color w:val="000000"/>
                <w:sz w:val="16"/>
                <w:szCs w:val="16"/>
              </w:rPr>
            </w:pPr>
          </w:p>
        </w:tc>
        <w:tc>
          <w:tcPr>
            <w:tcW w:w="850" w:type="dxa"/>
            <w:vMerge/>
            <w:tcBorders>
              <w:top w:val="single" w:sz="4" w:space="0" w:color="auto"/>
              <w:left w:val="single" w:sz="4" w:space="0" w:color="auto"/>
              <w:bottom w:val="double" w:sz="6" w:space="0" w:color="000000"/>
              <w:right w:val="single" w:sz="4" w:space="0" w:color="auto"/>
            </w:tcBorders>
            <w:vAlign w:val="center"/>
            <w:hideMark/>
          </w:tcPr>
          <w:p w14:paraId="137158D8" w14:textId="77777777" w:rsidR="00835DB0" w:rsidRPr="00FB53C4" w:rsidRDefault="00835DB0" w:rsidP="00AA6E05">
            <w:pPr>
              <w:rPr>
                <w:color w:val="000000"/>
                <w:sz w:val="16"/>
                <w:szCs w:val="16"/>
              </w:rPr>
            </w:pPr>
          </w:p>
        </w:tc>
        <w:tc>
          <w:tcPr>
            <w:tcW w:w="873" w:type="dxa"/>
            <w:vMerge/>
            <w:tcBorders>
              <w:top w:val="single" w:sz="4" w:space="0" w:color="auto"/>
              <w:left w:val="single" w:sz="4" w:space="0" w:color="auto"/>
              <w:bottom w:val="double" w:sz="6" w:space="0" w:color="000000"/>
              <w:right w:val="single" w:sz="4" w:space="0" w:color="auto"/>
            </w:tcBorders>
            <w:vAlign w:val="center"/>
            <w:hideMark/>
          </w:tcPr>
          <w:p w14:paraId="7E6A006D" w14:textId="77777777" w:rsidR="00835DB0" w:rsidRPr="00FB53C4" w:rsidRDefault="00835DB0" w:rsidP="00AA6E05">
            <w:pPr>
              <w:rPr>
                <w:color w:val="000000"/>
                <w:sz w:val="16"/>
                <w:szCs w:val="16"/>
              </w:rPr>
            </w:pPr>
          </w:p>
        </w:tc>
      </w:tr>
      <w:tr w:rsidR="00835DB0" w:rsidRPr="00FB53C4" w14:paraId="0F3FF574" w14:textId="77777777" w:rsidTr="00AA6E05">
        <w:trPr>
          <w:trHeight w:val="276"/>
        </w:trPr>
        <w:tc>
          <w:tcPr>
            <w:tcW w:w="616" w:type="dxa"/>
            <w:tcBorders>
              <w:top w:val="double" w:sz="6" w:space="0" w:color="auto"/>
              <w:left w:val="single" w:sz="4" w:space="0" w:color="auto"/>
              <w:bottom w:val="double" w:sz="6" w:space="0" w:color="auto"/>
              <w:right w:val="nil"/>
            </w:tcBorders>
            <w:shd w:val="clear" w:color="auto" w:fill="auto"/>
            <w:vAlign w:val="center"/>
            <w:hideMark/>
          </w:tcPr>
          <w:p w14:paraId="510D7DD7" w14:textId="77777777" w:rsidR="00835DB0" w:rsidRPr="00FB53C4" w:rsidRDefault="00835DB0" w:rsidP="00AA6E05">
            <w:pPr>
              <w:jc w:val="center"/>
              <w:rPr>
                <w:color w:val="000000"/>
                <w:sz w:val="16"/>
                <w:szCs w:val="16"/>
              </w:rPr>
            </w:pPr>
            <w:r w:rsidRPr="00FB53C4">
              <w:rPr>
                <w:color w:val="000000"/>
                <w:sz w:val="16"/>
                <w:szCs w:val="16"/>
              </w:rPr>
              <w:t> </w:t>
            </w:r>
          </w:p>
        </w:tc>
        <w:tc>
          <w:tcPr>
            <w:tcW w:w="5616" w:type="dxa"/>
            <w:tcBorders>
              <w:top w:val="double" w:sz="6" w:space="0" w:color="auto"/>
              <w:left w:val="nil"/>
              <w:bottom w:val="double" w:sz="6" w:space="0" w:color="auto"/>
              <w:right w:val="nil"/>
            </w:tcBorders>
            <w:shd w:val="clear" w:color="auto" w:fill="auto"/>
            <w:vAlign w:val="center"/>
            <w:hideMark/>
          </w:tcPr>
          <w:p w14:paraId="0DA19373" w14:textId="77777777" w:rsidR="00835DB0" w:rsidRPr="00FB53C4" w:rsidRDefault="00835DB0" w:rsidP="00AA6E05">
            <w:pPr>
              <w:jc w:val="center"/>
              <w:rPr>
                <w:b/>
                <w:bCs/>
                <w:color w:val="000000"/>
                <w:sz w:val="16"/>
                <w:szCs w:val="16"/>
              </w:rPr>
            </w:pPr>
            <w:r w:rsidRPr="00FB53C4">
              <w:rPr>
                <w:b/>
                <w:bCs/>
                <w:color w:val="000000"/>
                <w:sz w:val="16"/>
                <w:szCs w:val="16"/>
              </w:rPr>
              <w:t>Баланс тепловой энергии</w:t>
            </w:r>
          </w:p>
        </w:tc>
        <w:tc>
          <w:tcPr>
            <w:tcW w:w="993" w:type="dxa"/>
            <w:tcBorders>
              <w:top w:val="double" w:sz="6" w:space="0" w:color="auto"/>
              <w:left w:val="nil"/>
              <w:bottom w:val="double" w:sz="6" w:space="0" w:color="auto"/>
              <w:right w:val="nil"/>
            </w:tcBorders>
            <w:shd w:val="clear" w:color="auto" w:fill="auto"/>
            <w:vAlign w:val="center"/>
            <w:hideMark/>
          </w:tcPr>
          <w:p w14:paraId="0AA25D4D" w14:textId="77777777" w:rsidR="00835DB0" w:rsidRPr="00FB53C4" w:rsidRDefault="00835DB0" w:rsidP="00AA6E05">
            <w:pPr>
              <w:jc w:val="center"/>
              <w:rPr>
                <w:color w:val="000000"/>
                <w:sz w:val="16"/>
                <w:szCs w:val="16"/>
              </w:rPr>
            </w:pPr>
            <w:r w:rsidRPr="00FB53C4">
              <w:rPr>
                <w:color w:val="000000"/>
                <w:sz w:val="16"/>
                <w:szCs w:val="16"/>
              </w:rPr>
              <w:t> </w:t>
            </w:r>
          </w:p>
        </w:tc>
        <w:tc>
          <w:tcPr>
            <w:tcW w:w="992" w:type="dxa"/>
            <w:tcBorders>
              <w:top w:val="nil"/>
              <w:left w:val="nil"/>
              <w:bottom w:val="double" w:sz="6" w:space="0" w:color="auto"/>
              <w:right w:val="nil"/>
            </w:tcBorders>
            <w:shd w:val="clear" w:color="auto" w:fill="auto"/>
            <w:vAlign w:val="center"/>
            <w:hideMark/>
          </w:tcPr>
          <w:p w14:paraId="11E20122" w14:textId="77777777" w:rsidR="00835DB0" w:rsidRPr="00FB53C4" w:rsidRDefault="00835DB0" w:rsidP="00AA6E05">
            <w:pPr>
              <w:rPr>
                <w:color w:val="000000"/>
                <w:sz w:val="16"/>
                <w:szCs w:val="16"/>
              </w:rPr>
            </w:pPr>
            <w:r w:rsidRPr="00FB53C4">
              <w:rPr>
                <w:color w:val="000000"/>
                <w:sz w:val="16"/>
                <w:szCs w:val="16"/>
              </w:rPr>
              <w:t> </w:t>
            </w:r>
          </w:p>
        </w:tc>
        <w:tc>
          <w:tcPr>
            <w:tcW w:w="850" w:type="dxa"/>
            <w:tcBorders>
              <w:top w:val="nil"/>
              <w:left w:val="nil"/>
              <w:bottom w:val="double" w:sz="6" w:space="0" w:color="auto"/>
              <w:right w:val="nil"/>
            </w:tcBorders>
            <w:shd w:val="clear" w:color="auto" w:fill="auto"/>
            <w:vAlign w:val="center"/>
            <w:hideMark/>
          </w:tcPr>
          <w:p w14:paraId="265224A2" w14:textId="77777777" w:rsidR="00835DB0" w:rsidRPr="00FB53C4" w:rsidRDefault="00835DB0" w:rsidP="00AA6E05">
            <w:pPr>
              <w:rPr>
                <w:color w:val="000000"/>
                <w:sz w:val="16"/>
                <w:szCs w:val="16"/>
              </w:rPr>
            </w:pPr>
            <w:r w:rsidRPr="00FB53C4">
              <w:rPr>
                <w:color w:val="000000"/>
                <w:sz w:val="16"/>
                <w:szCs w:val="16"/>
              </w:rPr>
              <w:t> </w:t>
            </w:r>
          </w:p>
        </w:tc>
        <w:tc>
          <w:tcPr>
            <w:tcW w:w="873" w:type="dxa"/>
            <w:tcBorders>
              <w:top w:val="nil"/>
              <w:left w:val="nil"/>
              <w:bottom w:val="double" w:sz="6" w:space="0" w:color="auto"/>
              <w:right w:val="single" w:sz="4" w:space="0" w:color="auto"/>
            </w:tcBorders>
            <w:shd w:val="clear" w:color="auto" w:fill="auto"/>
            <w:vAlign w:val="center"/>
            <w:hideMark/>
          </w:tcPr>
          <w:p w14:paraId="385425EE" w14:textId="77777777" w:rsidR="00835DB0" w:rsidRPr="00FB53C4" w:rsidRDefault="00835DB0" w:rsidP="00AA6E05">
            <w:pPr>
              <w:rPr>
                <w:color w:val="000000"/>
                <w:sz w:val="16"/>
                <w:szCs w:val="16"/>
              </w:rPr>
            </w:pPr>
            <w:r w:rsidRPr="00FB53C4">
              <w:rPr>
                <w:color w:val="000000"/>
                <w:sz w:val="16"/>
                <w:szCs w:val="16"/>
              </w:rPr>
              <w:t> </w:t>
            </w:r>
          </w:p>
        </w:tc>
      </w:tr>
      <w:tr w:rsidR="00835DB0" w:rsidRPr="00FB53C4" w14:paraId="56C7D375" w14:textId="77777777" w:rsidTr="00AA6E05">
        <w:trPr>
          <w:trHeight w:val="264"/>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3B81C63" w14:textId="77777777" w:rsidR="00835DB0" w:rsidRPr="00FB53C4" w:rsidRDefault="00835DB0" w:rsidP="00AA6E05">
            <w:pPr>
              <w:jc w:val="center"/>
              <w:rPr>
                <w:color w:val="000000"/>
                <w:sz w:val="16"/>
                <w:szCs w:val="16"/>
              </w:rPr>
            </w:pPr>
            <w:r w:rsidRPr="00FB53C4">
              <w:rPr>
                <w:color w:val="000000"/>
                <w:sz w:val="16"/>
                <w:szCs w:val="16"/>
              </w:rPr>
              <w:t> </w:t>
            </w:r>
          </w:p>
        </w:tc>
        <w:tc>
          <w:tcPr>
            <w:tcW w:w="5616" w:type="dxa"/>
            <w:tcBorders>
              <w:top w:val="nil"/>
              <w:left w:val="nil"/>
              <w:bottom w:val="single" w:sz="4" w:space="0" w:color="auto"/>
              <w:right w:val="single" w:sz="4" w:space="0" w:color="auto"/>
            </w:tcBorders>
            <w:shd w:val="clear" w:color="auto" w:fill="auto"/>
            <w:vAlign w:val="center"/>
            <w:hideMark/>
          </w:tcPr>
          <w:p w14:paraId="6925D31C" w14:textId="77777777" w:rsidR="00835DB0" w:rsidRPr="00FB53C4" w:rsidRDefault="00835DB0" w:rsidP="00AA6E05">
            <w:pPr>
              <w:rPr>
                <w:b/>
                <w:bCs/>
                <w:color w:val="000000"/>
                <w:sz w:val="16"/>
                <w:szCs w:val="16"/>
              </w:rPr>
            </w:pPr>
            <w:r w:rsidRPr="00FB53C4">
              <w:rPr>
                <w:b/>
                <w:bCs/>
                <w:color w:val="000000"/>
                <w:sz w:val="16"/>
                <w:szCs w:val="16"/>
              </w:rPr>
              <w:t xml:space="preserve">Выработка тепловой энергии котельными </w:t>
            </w:r>
          </w:p>
        </w:tc>
        <w:tc>
          <w:tcPr>
            <w:tcW w:w="993" w:type="dxa"/>
            <w:tcBorders>
              <w:top w:val="nil"/>
              <w:left w:val="nil"/>
              <w:bottom w:val="single" w:sz="4" w:space="0" w:color="auto"/>
              <w:right w:val="single" w:sz="4" w:space="0" w:color="auto"/>
            </w:tcBorders>
            <w:shd w:val="clear" w:color="auto" w:fill="auto"/>
            <w:vAlign w:val="center"/>
            <w:hideMark/>
          </w:tcPr>
          <w:p w14:paraId="6B20CE82" w14:textId="77777777" w:rsidR="00835DB0" w:rsidRPr="00FB53C4" w:rsidRDefault="00835DB0" w:rsidP="00AA6E05">
            <w:pPr>
              <w:jc w:val="center"/>
              <w:rPr>
                <w:color w:val="000000"/>
                <w:sz w:val="16"/>
                <w:szCs w:val="16"/>
              </w:rPr>
            </w:pPr>
            <w:r w:rsidRPr="00FB53C4">
              <w:rPr>
                <w:color w:val="000000"/>
                <w:sz w:val="16"/>
                <w:szCs w:val="16"/>
              </w:rPr>
              <w:t>тыс. Гкал</w:t>
            </w:r>
          </w:p>
        </w:tc>
        <w:tc>
          <w:tcPr>
            <w:tcW w:w="992" w:type="dxa"/>
            <w:tcBorders>
              <w:top w:val="nil"/>
              <w:left w:val="nil"/>
              <w:bottom w:val="single" w:sz="4" w:space="0" w:color="auto"/>
              <w:right w:val="single" w:sz="4" w:space="0" w:color="auto"/>
            </w:tcBorders>
            <w:shd w:val="clear" w:color="auto" w:fill="auto"/>
            <w:vAlign w:val="center"/>
            <w:hideMark/>
          </w:tcPr>
          <w:p w14:paraId="649F3C4C" w14:textId="77777777" w:rsidR="00835DB0" w:rsidRPr="00FB53C4" w:rsidRDefault="00835DB0" w:rsidP="00AA6E05">
            <w:pPr>
              <w:jc w:val="center"/>
              <w:rPr>
                <w:b/>
                <w:bCs/>
                <w:color w:val="000000"/>
                <w:sz w:val="16"/>
                <w:szCs w:val="16"/>
              </w:rPr>
            </w:pPr>
            <w:r w:rsidRPr="00FB53C4">
              <w:rPr>
                <w:b/>
                <w:bCs/>
                <w:color w:val="000000"/>
                <w:sz w:val="16"/>
                <w:szCs w:val="16"/>
              </w:rPr>
              <w:t xml:space="preserve">69,971 </w:t>
            </w:r>
          </w:p>
        </w:tc>
        <w:tc>
          <w:tcPr>
            <w:tcW w:w="850" w:type="dxa"/>
            <w:tcBorders>
              <w:top w:val="nil"/>
              <w:left w:val="nil"/>
              <w:bottom w:val="single" w:sz="4" w:space="0" w:color="auto"/>
              <w:right w:val="nil"/>
            </w:tcBorders>
            <w:shd w:val="clear" w:color="auto" w:fill="auto"/>
            <w:vAlign w:val="center"/>
            <w:hideMark/>
          </w:tcPr>
          <w:p w14:paraId="4BD91F2D" w14:textId="77777777" w:rsidR="00835DB0" w:rsidRPr="00FB53C4" w:rsidRDefault="00835DB0" w:rsidP="00AA6E05">
            <w:pPr>
              <w:jc w:val="right"/>
              <w:rPr>
                <w:b/>
                <w:bCs/>
                <w:color w:val="000000"/>
                <w:sz w:val="16"/>
                <w:szCs w:val="16"/>
              </w:rPr>
            </w:pPr>
            <w:r w:rsidRPr="00FB53C4">
              <w:rPr>
                <w:b/>
                <w:bCs/>
                <w:color w:val="000000"/>
                <w:sz w:val="16"/>
                <w:szCs w:val="16"/>
              </w:rPr>
              <w:t xml:space="preserve">69,132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638DECF1" w14:textId="77777777" w:rsidR="00835DB0" w:rsidRPr="007300C7" w:rsidRDefault="00835DB0" w:rsidP="00AA6E05">
            <w:pPr>
              <w:jc w:val="right"/>
              <w:rPr>
                <w:color w:val="000000"/>
                <w:sz w:val="16"/>
                <w:szCs w:val="16"/>
              </w:rPr>
            </w:pPr>
            <w:r w:rsidRPr="007300C7">
              <w:rPr>
                <w:color w:val="000000"/>
                <w:sz w:val="16"/>
                <w:szCs w:val="16"/>
              </w:rPr>
              <w:t xml:space="preserve">-0,839 </w:t>
            </w:r>
          </w:p>
        </w:tc>
      </w:tr>
      <w:tr w:rsidR="00835DB0" w:rsidRPr="00FB53C4" w14:paraId="4CE2DBB2"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B081DA6" w14:textId="77777777" w:rsidR="00835DB0" w:rsidRPr="00FB53C4" w:rsidRDefault="00835DB0" w:rsidP="00AA6E05">
            <w:pPr>
              <w:jc w:val="center"/>
              <w:rPr>
                <w:color w:val="000000"/>
                <w:sz w:val="16"/>
                <w:szCs w:val="16"/>
              </w:rPr>
            </w:pPr>
            <w:r w:rsidRPr="00FB53C4">
              <w:rPr>
                <w:color w:val="000000"/>
                <w:sz w:val="16"/>
                <w:szCs w:val="16"/>
              </w:rPr>
              <w:t> </w:t>
            </w:r>
          </w:p>
        </w:tc>
        <w:tc>
          <w:tcPr>
            <w:tcW w:w="5616" w:type="dxa"/>
            <w:tcBorders>
              <w:top w:val="nil"/>
              <w:left w:val="nil"/>
              <w:bottom w:val="single" w:sz="4" w:space="0" w:color="auto"/>
              <w:right w:val="single" w:sz="4" w:space="0" w:color="auto"/>
            </w:tcBorders>
            <w:shd w:val="clear" w:color="auto" w:fill="auto"/>
            <w:vAlign w:val="center"/>
            <w:hideMark/>
          </w:tcPr>
          <w:p w14:paraId="11664399" w14:textId="77777777" w:rsidR="00835DB0" w:rsidRPr="00FB53C4" w:rsidRDefault="00835DB0" w:rsidP="00AA6E05">
            <w:pPr>
              <w:rPr>
                <w:b/>
                <w:bCs/>
                <w:color w:val="000000"/>
                <w:sz w:val="16"/>
                <w:szCs w:val="16"/>
              </w:rPr>
            </w:pPr>
            <w:r w:rsidRPr="00FB53C4">
              <w:rPr>
                <w:b/>
                <w:bCs/>
                <w:color w:val="000000"/>
                <w:sz w:val="16"/>
                <w:szCs w:val="16"/>
              </w:rPr>
              <w:t>Собственные нужды котельных</w:t>
            </w:r>
          </w:p>
        </w:tc>
        <w:tc>
          <w:tcPr>
            <w:tcW w:w="993" w:type="dxa"/>
            <w:tcBorders>
              <w:top w:val="nil"/>
              <w:left w:val="nil"/>
              <w:bottom w:val="single" w:sz="4" w:space="0" w:color="auto"/>
              <w:right w:val="single" w:sz="4" w:space="0" w:color="auto"/>
            </w:tcBorders>
            <w:shd w:val="clear" w:color="auto" w:fill="auto"/>
            <w:vAlign w:val="center"/>
            <w:hideMark/>
          </w:tcPr>
          <w:p w14:paraId="1B3BF357" w14:textId="77777777" w:rsidR="00835DB0" w:rsidRPr="00FB53C4" w:rsidRDefault="00835DB0" w:rsidP="00AA6E05">
            <w:pPr>
              <w:jc w:val="center"/>
              <w:rPr>
                <w:color w:val="000000"/>
                <w:sz w:val="16"/>
                <w:szCs w:val="16"/>
              </w:rPr>
            </w:pPr>
            <w:r w:rsidRPr="00FB53C4">
              <w:rPr>
                <w:color w:val="000000"/>
                <w:sz w:val="16"/>
                <w:szCs w:val="16"/>
              </w:rPr>
              <w:t>тыс. Гкал</w:t>
            </w:r>
          </w:p>
        </w:tc>
        <w:tc>
          <w:tcPr>
            <w:tcW w:w="992" w:type="dxa"/>
            <w:tcBorders>
              <w:top w:val="nil"/>
              <w:left w:val="nil"/>
              <w:bottom w:val="single" w:sz="4" w:space="0" w:color="auto"/>
              <w:right w:val="single" w:sz="4" w:space="0" w:color="auto"/>
            </w:tcBorders>
            <w:shd w:val="clear" w:color="auto" w:fill="auto"/>
            <w:vAlign w:val="center"/>
            <w:hideMark/>
          </w:tcPr>
          <w:p w14:paraId="65F31144" w14:textId="77777777" w:rsidR="00835DB0" w:rsidRPr="00FB53C4" w:rsidRDefault="00835DB0" w:rsidP="00AA6E05">
            <w:pPr>
              <w:jc w:val="center"/>
              <w:rPr>
                <w:b/>
                <w:bCs/>
                <w:color w:val="000000"/>
                <w:sz w:val="16"/>
                <w:szCs w:val="16"/>
              </w:rPr>
            </w:pPr>
            <w:r w:rsidRPr="00FB53C4">
              <w:rPr>
                <w:b/>
                <w:bCs/>
                <w:color w:val="000000"/>
                <w:sz w:val="16"/>
                <w:szCs w:val="16"/>
              </w:rPr>
              <w:t xml:space="preserve">2,274 </w:t>
            </w:r>
          </w:p>
        </w:tc>
        <w:tc>
          <w:tcPr>
            <w:tcW w:w="850" w:type="dxa"/>
            <w:tcBorders>
              <w:top w:val="nil"/>
              <w:left w:val="nil"/>
              <w:bottom w:val="single" w:sz="4" w:space="0" w:color="auto"/>
              <w:right w:val="nil"/>
            </w:tcBorders>
            <w:shd w:val="clear" w:color="auto" w:fill="auto"/>
            <w:vAlign w:val="center"/>
            <w:hideMark/>
          </w:tcPr>
          <w:p w14:paraId="38EA548A" w14:textId="77777777" w:rsidR="00835DB0" w:rsidRPr="00FB53C4" w:rsidRDefault="00835DB0" w:rsidP="00AA6E05">
            <w:pPr>
              <w:jc w:val="right"/>
              <w:rPr>
                <w:b/>
                <w:bCs/>
                <w:color w:val="000000"/>
                <w:sz w:val="16"/>
                <w:szCs w:val="16"/>
              </w:rPr>
            </w:pPr>
            <w:r w:rsidRPr="00FB53C4">
              <w:rPr>
                <w:b/>
                <w:bCs/>
                <w:color w:val="000000"/>
                <w:sz w:val="16"/>
                <w:szCs w:val="16"/>
              </w:rPr>
              <w:t xml:space="preserve">2,247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10BA0F1F" w14:textId="77777777" w:rsidR="00835DB0" w:rsidRPr="007300C7" w:rsidRDefault="00835DB0" w:rsidP="00AA6E05">
            <w:pPr>
              <w:jc w:val="right"/>
              <w:rPr>
                <w:color w:val="000000"/>
                <w:sz w:val="16"/>
                <w:szCs w:val="16"/>
              </w:rPr>
            </w:pPr>
            <w:r w:rsidRPr="007300C7">
              <w:rPr>
                <w:color w:val="000000"/>
                <w:sz w:val="16"/>
                <w:szCs w:val="16"/>
              </w:rPr>
              <w:t xml:space="preserve">-0,027 </w:t>
            </w:r>
          </w:p>
        </w:tc>
      </w:tr>
      <w:tr w:rsidR="00835DB0" w:rsidRPr="00FB53C4" w14:paraId="3CF51788"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61327C9" w14:textId="77777777" w:rsidR="00835DB0" w:rsidRPr="00FB53C4" w:rsidRDefault="00835DB0" w:rsidP="00AA6E05">
            <w:pPr>
              <w:jc w:val="center"/>
              <w:rPr>
                <w:color w:val="000000"/>
                <w:sz w:val="16"/>
                <w:szCs w:val="16"/>
              </w:rPr>
            </w:pPr>
            <w:r w:rsidRPr="00FB53C4">
              <w:rPr>
                <w:color w:val="000000"/>
                <w:sz w:val="16"/>
                <w:szCs w:val="16"/>
              </w:rPr>
              <w:t> </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14:paraId="17EA27FB" w14:textId="77777777" w:rsidR="00835DB0" w:rsidRPr="00FB53C4" w:rsidRDefault="00835DB0" w:rsidP="00AA6E05">
            <w:pPr>
              <w:rPr>
                <w:b/>
                <w:bCs/>
                <w:color w:val="000000"/>
                <w:sz w:val="16"/>
                <w:szCs w:val="16"/>
              </w:rPr>
            </w:pPr>
            <w:r w:rsidRPr="00FB53C4">
              <w:rPr>
                <w:b/>
                <w:bCs/>
                <w:color w:val="000000"/>
                <w:sz w:val="16"/>
                <w:szCs w:val="16"/>
              </w:rPr>
              <w:t xml:space="preserve">Отпуск в сеть </w:t>
            </w:r>
          </w:p>
        </w:tc>
        <w:tc>
          <w:tcPr>
            <w:tcW w:w="993" w:type="dxa"/>
            <w:tcBorders>
              <w:top w:val="nil"/>
              <w:left w:val="nil"/>
              <w:bottom w:val="single" w:sz="4" w:space="0" w:color="auto"/>
              <w:right w:val="single" w:sz="4" w:space="0" w:color="auto"/>
            </w:tcBorders>
            <w:shd w:val="clear" w:color="auto" w:fill="auto"/>
            <w:vAlign w:val="center"/>
            <w:hideMark/>
          </w:tcPr>
          <w:p w14:paraId="0D0C997C" w14:textId="77777777" w:rsidR="00835DB0" w:rsidRPr="00FB53C4" w:rsidRDefault="00835DB0" w:rsidP="00AA6E05">
            <w:pPr>
              <w:jc w:val="center"/>
              <w:rPr>
                <w:color w:val="000000"/>
                <w:sz w:val="16"/>
                <w:szCs w:val="16"/>
              </w:rPr>
            </w:pPr>
            <w:r w:rsidRPr="00FB53C4">
              <w:rPr>
                <w:color w:val="000000"/>
                <w:sz w:val="16"/>
                <w:szCs w:val="16"/>
              </w:rPr>
              <w:t>тыс. Гкал</w:t>
            </w:r>
          </w:p>
        </w:tc>
        <w:tc>
          <w:tcPr>
            <w:tcW w:w="992" w:type="dxa"/>
            <w:tcBorders>
              <w:top w:val="nil"/>
              <w:left w:val="nil"/>
              <w:bottom w:val="single" w:sz="4" w:space="0" w:color="auto"/>
              <w:right w:val="single" w:sz="4" w:space="0" w:color="auto"/>
            </w:tcBorders>
            <w:shd w:val="clear" w:color="auto" w:fill="auto"/>
            <w:vAlign w:val="center"/>
            <w:hideMark/>
          </w:tcPr>
          <w:p w14:paraId="3768E098" w14:textId="77777777" w:rsidR="00835DB0" w:rsidRPr="00FB53C4" w:rsidRDefault="00835DB0" w:rsidP="00AA6E05">
            <w:pPr>
              <w:jc w:val="center"/>
              <w:rPr>
                <w:b/>
                <w:bCs/>
                <w:color w:val="000000"/>
                <w:sz w:val="16"/>
                <w:szCs w:val="16"/>
              </w:rPr>
            </w:pPr>
            <w:r w:rsidRPr="00FB53C4">
              <w:rPr>
                <w:b/>
                <w:bCs/>
                <w:color w:val="000000"/>
                <w:sz w:val="16"/>
                <w:szCs w:val="16"/>
              </w:rPr>
              <w:t xml:space="preserve">359,035 </w:t>
            </w:r>
          </w:p>
        </w:tc>
        <w:tc>
          <w:tcPr>
            <w:tcW w:w="850" w:type="dxa"/>
            <w:tcBorders>
              <w:top w:val="nil"/>
              <w:left w:val="nil"/>
              <w:bottom w:val="single" w:sz="4" w:space="0" w:color="auto"/>
              <w:right w:val="nil"/>
            </w:tcBorders>
            <w:shd w:val="clear" w:color="auto" w:fill="auto"/>
            <w:vAlign w:val="center"/>
            <w:hideMark/>
          </w:tcPr>
          <w:p w14:paraId="4D7D0A0C" w14:textId="77777777" w:rsidR="00835DB0" w:rsidRPr="00FB53C4" w:rsidRDefault="00835DB0" w:rsidP="00AA6E05">
            <w:pPr>
              <w:jc w:val="right"/>
              <w:rPr>
                <w:b/>
                <w:bCs/>
                <w:color w:val="000000"/>
                <w:sz w:val="16"/>
                <w:szCs w:val="16"/>
              </w:rPr>
            </w:pPr>
            <w:r w:rsidRPr="00FB53C4">
              <w:rPr>
                <w:b/>
                <w:bCs/>
                <w:color w:val="000000"/>
                <w:sz w:val="16"/>
                <w:szCs w:val="16"/>
              </w:rPr>
              <w:t xml:space="preserve">368,041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50F75E9A" w14:textId="77777777" w:rsidR="00835DB0" w:rsidRPr="007300C7" w:rsidRDefault="00835DB0" w:rsidP="00AA6E05">
            <w:pPr>
              <w:jc w:val="right"/>
              <w:rPr>
                <w:color w:val="000000"/>
                <w:sz w:val="16"/>
                <w:szCs w:val="16"/>
              </w:rPr>
            </w:pPr>
            <w:r w:rsidRPr="007300C7">
              <w:rPr>
                <w:color w:val="000000"/>
                <w:sz w:val="16"/>
                <w:szCs w:val="16"/>
              </w:rPr>
              <w:t xml:space="preserve">9,006 </w:t>
            </w:r>
          </w:p>
        </w:tc>
      </w:tr>
      <w:tr w:rsidR="00835DB0" w:rsidRPr="00FB53C4" w14:paraId="39B5A870"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194913A" w14:textId="77777777" w:rsidR="00835DB0" w:rsidRPr="00FB53C4" w:rsidRDefault="00835DB0" w:rsidP="00AA6E05">
            <w:pPr>
              <w:jc w:val="center"/>
              <w:rPr>
                <w:color w:val="000000"/>
                <w:sz w:val="16"/>
                <w:szCs w:val="16"/>
              </w:rPr>
            </w:pPr>
            <w:r w:rsidRPr="00FB53C4">
              <w:rPr>
                <w:color w:val="000000"/>
                <w:sz w:val="16"/>
                <w:szCs w:val="16"/>
              </w:rPr>
              <w:t> </w:t>
            </w:r>
          </w:p>
        </w:tc>
        <w:tc>
          <w:tcPr>
            <w:tcW w:w="5616" w:type="dxa"/>
            <w:tcBorders>
              <w:top w:val="single" w:sz="4" w:space="0" w:color="auto"/>
              <w:left w:val="single" w:sz="4" w:space="0" w:color="auto"/>
              <w:bottom w:val="single" w:sz="4" w:space="0" w:color="auto"/>
              <w:right w:val="nil"/>
            </w:tcBorders>
            <w:shd w:val="clear" w:color="auto" w:fill="auto"/>
            <w:vAlign w:val="center"/>
            <w:hideMark/>
          </w:tcPr>
          <w:p w14:paraId="5B942939" w14:textId="77777777" w:rsidR="00835DB0" w:rsidRPr="00FB53C4" w:rsidRDefault="00835DB0" w:rsidP="00AA6E05">
            <w:pPr>
              <w:jc w:val="right"/>
              <w:rPr>
                <w:i/>
                <w:iCs/>
                <w:sz w:val="16"/>
                <w:szCs w:val="16"/>
              </w:rPr>
            </w:pPr>
            <w:r w:rsidRPr="00FB53C4">
              <w:rPr>
                <w:i/>
                <w:iCs/>
                <w:sz w:val="16"/>
                <w:szCs w:val="16"/>
              </w:rPr>
              <w:t>от котельных</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DFE50AA" w14:textId="77777777" w:rsidR="00835DB0" w:rsidRPr="00FB53C4" w:rsidRDefault="00835DB0" w:rsidP="00AA6E05">
            <w:pPr>
              <w:jc w:val="center"/>
              <w:rPr>
                <w:color w:val="000000"/>
                <w:sz w:val="16"/>
                <w:szCs w:val="16"/>
              </w:rPr>
            </w:pPr>
            <w:r w:rsidRPr="00FB53C4">
              <w:rPr>
                <w:color w:val="000000"/>
                <w:sz w:val="16"/>
                <w:szCs w:val="16"/>
              </w:rPr>
              <w:t>тыс. Гкал</w:t>
            </w:r>
          </w:p>
        </w:tc>
        <w:tc>
          <w:tcPr>
            <w:tcW w:w="992" w:type="dxa"/>
            <w:tcBorders>
              <w:top w:val="nil"/>
              <w:left w:val="nil"/>
              <w:bottom w:val="single" w:sz="4" w:space="0" w:color="auto"/>
              <w:right w:val="single" w:sz="4" w:space="0" w:color="auto"/>
            </w:tcBorders>
            <w:shd w:val="clear" w:color="auto" w:fill="auto"/>
            <w:vAlign w:val="center"/>
            <w:hideMark/>
          </w:tcPr>
          <w:p w14:paraId="00696540" w14:textId="77777777" w:rsidR="00835DB0" w:rsidRPr="00FB53C4" w:rsidRDefault="00835DB0" w:rsidP="00AA6E05">
            <w:pPr>
              <w:jc w:val="right"/>
              <w:rPr>
                <w:color w:val="000000"/>
                <w:sz w:val="16"/>
                <w:szCs w:val="16"/>
              </w:rPr>
            </w:pPr>
            <w:r w:rsidRPr="00FB53C4">
              <w:rPr>
                <w:color w:val="000000"/>
                <w:sz w:val="16"/>
                <w:szCs w:val="16"/>
              </w:rPr>
              <w:t xml:space="preserve">67,697 </w:t>
            </w:r>
          </w:p>
        </w:tc>
        <w:tc>
          <w:tcPr>
            <w:tcW w:w="850" w:type="dxa"/>
            <w:tcBorders>
              <w:top w:val="nil"/>
              <w:left w:val="nil"/>
              <w:bottom w:val="single" w:sz="4" w:space="0" w:color="auto"/>
              <w:right w:val="nil"/>
            </w:tcBorders>
            <w:shd w:val="clear" w:color="auto" w:fill="auto"/>
            <w:vAlign w:val="center"/>
            <w:hideMark/>
          </w:tcPr>
          <w:p w14:paraId="665DF368" w14:textId="77777777" w:rsidR="00835DB0" w:rsidRPr="00FB53C4" w:rsidRDefault="00835DB0" w:rsidP="00AA6E05">
            <w:pPr>
              <w:jc w:val="right"/>
              <w:rPr>
                <w:color w:val="000000"/>
                <w:sz w:val="16"/>
                <w:szCs w:val="16"/>
              </w:rPr>
            </w:pPr>
            <w:r w:rsidRPr="00FB53C4">
              <w:rPr>
                <w:color w:val="000000"/>
                <w:sz w:val="16"/>
                <w:szCs w:val="16"/>
              </w:rPr>
              <w:t xml:space="preserve">66,885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3D4FCE99" w14:textId="77777777" w:rsidR="00835DB0" w:rsidRPr="007300C7" w:rsidRDefault="00835DB0" w:rsidP="00AA6E05">
            <w:pPr>
              <w:jc w:val="right"/>
              <w:rPr>
                <w:color w:val="000000"/>
                <w:sz w:val="16"/>
                <w:szCs w:val="16"/>
              </w:rPr>
            </w:pPr>
            <w:r w:rsidRPr="007300C7">
              <w:rPr>
                <w:color w:val="000000"/>
                <w:sz w:val="16"/>
                <w:szCs w:val="16"/>
              </w:rPr>
              <w:t xml:space="preserve">-0,812 </w:t>
            </w:r>
          </w:p>
        </w:tc>
      </w:tr>
      <w:tr w:rsidR="00835DB0" w:rsidRPr="00FB53C4" w14:paraId="3D6AB6F6"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90B96E6" w14:textId="77777777" w:rsidR="00835DB0" w:rsidRPr="00FB53C4" w:rsidRDefault="00835DB0" w:rsidP="00AA6E05">
            <w:pPr>
              <w:jc w:val="center"/>
              <w:rPr>
                <w:color w:val="000000"/>
                <w:sz w:val="16"/>
                <w:szCs w:val="16"/>
              </w:rPr>
            </w:pPr>
            <w:r w:rsidRPr="00FB53C4">
              <w:rPr>
                <w:color w:val="000000"/>
                <w:sz w:val="16"/>
                <w:szCs w:val="16"/>
              </w:rPr>
              <w:t> </w:t>
            </w:r>
          </w:p>
        </w:tc>
        <w:tc>
          <w:tcPr>
            <w:tcW w:w="5616" w:type="dxa"/>
            <w:tcBorders>
              <w:top w:val="single" w:sz="4" w:space="0" w:color="auto"/>
              <w:left w:val="single" w:sz="4" w:space="0" w:color="auto"/>
              <w:bottom w:val="single" w:sz="4" w:space="0" w:color="auto"/>
              <w:right w:val="nil"/>
            </w:tcBorders>
            <w:shd w:val="clear" w:color="auto" w:fill="auto"/>
            <w:vAlign w:val="center"/>
            <w:hideMark/>
          </w:tcPr>
          <w:p w14:paraId="1CA8B09A" w14:textId="77777777" w:rsidR="00835DB0" w:rsidRPr="00FB53C4" w:rsidRDefault="00835DB0" w:rsidP="00AA6E05">
            <w:pPr>
              <w:jc w:val="right"/>
              <w:rPr>
                <w:i/>
                <w:iCs/>
                <w:sz w:val="16"/>
                <w:szCs w:val="16"/>
              </w:rPr>
            </w:pPr>
            <w:r w:rsidRPr="00FB53C4">
              <w:rPr>
                <w:i/>
                <w:iCs/>
                <w:sz w:val="16"/>
                <w:szCs w:val="16"/>
              </w:rPr>
              <w:t>покупка тепловой энергии от ЮК ГРЭС</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0E8BBC85" w14:textId="77777777" w:rsidR="00835DB0" w:rsidRPr="00FB53C4" w:rsidRDefault="00835DB0" w:rsidP="00AA6E05">
            <w:pPr>
              <w:jc w:val="center"/>
              <w:rPr>
                <w:color w:val="000000"/>
                <w:sz w:val="16"/>
                <w:szCs w:val="16"/>
              </w:rPr>
            </w:pPr>
            <w:r w:rsidRPr="00FB53C4">
              <w:rPr>
                <w:color w:val="000000"/>
                <w:sz w:val="16"/>
                <w:szCs w:val="16"/>
              </w:rPr>
              <w:t>тыс. Гкал</w:t>
            </w:r>
          </w:p>
        </w:tc>
        <w:tc>
          <w:tcPr>
            <w:tcW w:w="992" w:type="dxa"/>
            <w:tcBorders>
              <w:top w:val="nil"/>
              <w:left w:val="nil"/>
              <w:bottom w:val="single" w:sz="4" w:space="0" w:color="auto"/>
              <w:right w:val="single" w:sz="4" w:space="0" w:color="auto"/>
            </w:tcBorders>
            <w:shd w:val="clear" w:color="auto" w:fill="auto"/>
            <w:vAlign w:val="center"/>
            <w:hideMark/>
          </w:tcPr>
          <w:p w14:paraId="21CBF31D" w14:textId="77777777" w:rsidR="00835DB0" w:rsidRPr="00FB53C4" w:rsidRDefault="00835DB0" w:rsidP="00AA6E05">
            <w:pPr>
              <w:jc w:val="right"/>
              <w:rPr>
                <w:color w:val="000000"/>
                <w:sz w:val="16"/>
                <w:szCs w:val="16"/>
              </w:rPr>
            </w:pPr>
            <w:r w:rsidRPr="00FB53C4">
              <w:rPr>
                <w:color w:val="000000"/>
                <w:sz w:val="16"/>
                <w:szCs w:val="16"/>
              </w:rPr>
              <w:t xml:space="preserve">291,338 </w:t>
            </w:r>
          </w:p>
        </w:tc>
        <w:tc>
          <w:tcPr>
            <w:tcW w:w="850" w:type="dxa"/>
            <w:tcBorders>
              <w:top w:val="nil"/>
              <w:left w:val="nil"/>
              <w:bottom w:val="single" w:sz="4" w:space="0" w:color="auto"/>
              <w:right w:val="nil"/>
            </w:tcBorders>
            <w:shd w:val="clear" w:color="auto" w:fill="auto"/>
            <w:vAlign w:val="center"/>
            <w:hideMark/>
          </w:tcPr>
          <w:p w14:paraId="283A6D3D" w14:textId="77777777" w:rsidR="00835DB0" w:rsidRPr="00FB53C4" w:rsidRDefault="00835DB0" w:rsidP="00AA6E05">
            <w:pPr>
              <w:jc w:val="right"/>
              <w:rPr>
                <w:color w:val="000000"/>
                <w:sz w:val="16"/>
                <w:szCs w:val="16"/>
              </w:rPr>
            </w:pPr>
            <w:r w:rsidRPr="00FB53C4">
              <w:rPr>
                <w:color w:val="000000"/>
                <w:sz w:val="16"/>
                <w:szCs w:val="16"/>
              </w:rPr>
              <w:t xml:space="preserve">301,156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647D7E7F" w14:textId="77777777" w:rsidR="00835DB0" w:rsidRPr="007300C7" w:rsidRDefault="00835DB0" w:rsidP="00AA6E05">
            <w:pPr>
              <w:jc w:val="right"/>
              <w:rPr>
                <w:color w:val="000000"/>
                <w:sz w:val="16"/>
                <w:szCs w:val="16"/>
              </w:rPr>
            </w:pPr>
            <w:r w:rsidRPr="007300C7">
              <w:rPr>
                <w:color w:val="000000"/>
                <w:sz w:val="16"/>
                <w:szCs w:val="16"/>
              </w:rPr>
              <w:t xml:space="preserve">9,818 </w:t>
            </w:r>
          </w:p>
        </w:tc>
      </w:tr>
      <w:tr w:rsidR="00835DB0" w:rsidRPr="00FB53C4" w14:paraId="78C53388"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1F9D9A1" w14:textId="77777777" w:rsidR="00835DB0" w:rsidRPr="00FB53C4" w:rsidRDefault="00835DB0" w:rsidP="00AA6E05">
            <w:pPr>
              <w:jc w:val="center"/>
              <w:rPr>
                <w:color w:val="000000"/>
                <w:sz w:val="16"/>
                <w:szCs w:val="16"/>
              </w:rPr>
            </w:pPr>
            <w:r w:rsidRPr="00FB53C4">
              <w:rPr>
                <w:color w:val="000000"/>
                <w:sz w:val="16"/>
                <w:szCs w:val="16"/>
              </w:rPr>
              <w:t> </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14:paraId="291EBC4C" w14:textId="77777777" w:rsidR="00835DB0" w:rsidRPr="00FB53C4" w:rsidRDefault="00835DB0" w:rsidP="00AA6E05">
            <w:pPr>
              <w:rPr>
                <w:b/>
                <w:bCs/>
                <w:color w:val="000000"/>
                <w:sz w:val="16"/>
                <w:szCs w:val="16"/>
              </w:rPr>
            </w:pPr>
            <w:r w:rsidRPr="00FB53C4">
              <w:rPr>
                <w:b/>
                <w:bCs/>
                <w:color w:val="000000"/>
                <w:sz w:val="16"/>
                <w:szCs w:val="16"/>
              </w:rPr>
              <w:t>Потери в сетях</w:t>
            </w:r>
          </w:p>
        </w:tc>
        <w:tc>
          <w:tcPr>
            <w:tcW w:w="993" w:type="dxa"/>
            <w:tcBorders>
              <w:top w:val="nil"/>
              <w:left w:val="nil"/>
              <w:bottom w:val="single" w:sz="4" w:space="0" w:color="auto"/>
              <w:right w:val="single" w:sz="4" w:space="0" w:color="auto"/>
            </w:tcBorders>
            <w:shd w:val="clear" w:color="auto" w:fill="auto"/>
            <w:vAlign w:val="center"/>
            <w:hideMark/>
          </w:tcPr>
          <w:p w14:paraId="1B2A7C0A" w14:textId="77777777" w:rsidR="00835DB0" w:rsidRPr="00FB53C4" w:rsidRDefault="00835DB0" w:rsidP="00AA6E05">
            <w:pPr>
              <w:jc w:val="center"/>
              <w:rPr>
                <w:color w:val="000000"/>
                <w:sz w:val="16"/>
                <w:szCs w:val="16"/>
              </w:rPr>
            </w:pPr>
            <w:r w:rsidRPr="00FB53C4">
              <w:rPr>
                <w:color w:val="000000"/>
                <w:sz w:val="16"/>
                <w:szCs w:val="16"/>
              </w:rPr>
              <w:t>тыс. Гкал</w:t>
            </w:r>
          </w:p>
        </w:tc>
        <w:tc>
          <w:tcPr>
            <w:tcW w:w="992" w:type="dxa"/>
            <w:tcBorders>
              <w:top w:val="nil"/>
              <w:left w:val="nil"/>
              <w:bottom w:val="single" w:sz="4" w:space="0" w:color="auto"/>
              <w:right w:val="single" w:sz="4" w:space="0" w:color="auto"/>
            </w:tcBorders>
            <w:shd w:val="clear" w:color="auto" w:fill="auto"/>
            <w:vAlign w:val="center"/>
            <w:hideMark/>
          </w:tcPr>
          <w:p w14:paraId="47E54999" w14:textId="77777777" w:rsidR="00835DB0" w:rsidRPr="00FB53C4" w:rsidRDefault="00835DB0" w:rsidP="00AA6E05">
            <w:pPr>
              <w:jc w:val="center"/>
              <w:rPr>
                <w:b/>
                <w:bCs/>
                <w:color w:val="000000"/>
                <w:sz w:val="16"/>
                <w:szCs w:val="16"/>
              </w:rPr>
            </w:pPr>
            <w:r w:rsidRPr="00FB53C4">
              <w:rPr>
                <w:b/>
                <w:bCs/>
                <w:color w:val="000000"/>
                <w:sz w:val="16"/>
                <w:szCs w:val="16"/>
              </w:rPr>
              <w:t xml:space="preserve">118,419 </w:t>
            </w:r>
          </w:p>
        </w:tc>
        <w:tc>
          <w:tcPr>
            <w:tcW w:w="850" w:type="dxa"/>
            <w:tcBorders>
              <w:top w:val="nil"/>
              <w:left w:val="nil"/>
              <w:bottom w:val="single" w:sz="4" w:space="0" w:color="auto"/>
              <w:right w:val="nil"/>
            </w:tcBorders>
            <w:shd w:val="clear" w:color="auto" w:fill="auto"/>
            <w:vAlign w:val="center"/>
            <w:hideMark/>
          </w:tcPr>
          <w:p w14:paraId="424554BD" w14:textId="77777777" w:rsidR="00835DB0" w:rsidRPr="00FB53C4" w:rsidRDefault="00835DB0" w:rsidP="00AA6E05">
            <w:pPr>
              <w:jc w:val="right"/>
              <w:rPr>
                <w:b/>
                <w:bCs/>
                <w:color w:val="000000"/>
                <w:sz w:val="16"/>
                <w:szCs w:val="16"/>
              </w:rPr>
            </w:pPr>
            <w:r w:rsidRPr="00FB53C4">
              <w:rPr>
                <w:b/>
                <w:bCs/>
                <w:color w:val="000000"/>
                <w:sz w:val="16"/>
                <w:szCs w:val="16"/>
              </w:rPr>
              <w:t xml:space="preserve">118,419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78D0AE8C" w14:textId="77777777" w:rsidR="00835DB0" w:rsidRPr="007300C7" w:rsidRDefault="00835DB0" w:rsidP="00AA6E05">
            <w:pPr>
              <w:jc w:val="right"/>
              <w:rPr>
                <w:color w:val="000000"/>
                <w:sz w:val="16"/>
                <w:szCs w:val="16"/>
              </w:rPr>
            </w:pPr>
            <w:r w:rsidRPr="007300C7">
              <w:rPr>
                <w:color w:val="000000"/>
                <w:sz w:val="16"/>
                <w:szCs w:val="16"/>
              </w:rPr>
              <w:t xml:space="preserve">0,000 </w:t>
            </w:r>
          </w:p>
        </w:tc>
      </w:tr>
      <w:tr w:rsidR="00835DB0" w:rsidRPr="00FB53C4" w14:paraId="29ACC818"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056E038" w14:textId="77777777" w:rsidR="00835DB0" w:rsidRPr="00FB53C4" w:rsidRDefault="00835DB0" w:rsidP="00AA6E05">
            <w:pPr>
              <w:jc w:val="center"/>
              <w:rPr>
                <w:color w:val="000000"/>
                <w:sz w:val="16"/>
                <w:szCs w:val="16"/>
              </w:rPr>
            </w:pPr>
            <w:r w:rsidRPr="00FB53C4">
              <w:rPr>
                <w:color w:val="000000"/>
                <w:sz w:val="16"/>
                <w:szCs w:val="16"/>
              </w:rPr>
              <w:t> </w:t>
            </w:r>
          </w:p>
        </w:tc>
        <w:tc>
          <w:tcPr>
            <w:tcW w:w="5616" w:type="dxa"/>
            <w:tcBorders>
              <w:top w:val="single" w:sz="4" w:space="0" w:color="auto"/>
              <w:left w:val="nil"/>
              <w:bottom w:val="single" w:sz="4" w:space="0" w:color="auto"/>
              <w:right w:val="nil"/>
            </w:tcBorders>
            <w:shd w:val="clear" w:color="auto" w:fill="auto"/>
            <w:vAlign w:val="center"/>
            <w:hideMark/>
          </w:tcPr>
          <w:p w14:paraId="5FE488E7" w14:textId="77777777" w:rsidR="00835DB0" w:rsidRPr="00FB53C4" w:rsidRDefault="00835DB0" w:rsidP="00AA6E05">
            <w:pPr>
              <w:jc w:val="right"/>
              <w:rPr>
                <w:i/>
                <w:iCs/>
                <w:sz w:val="16"/>
                <w:szCs w:val="16"/>
              </w:rPr>
            </w:pPr>
            <w:r w:rsidRPr="00FB53C4">
              <w:rPr>
                <w:i/>
                <w:iCs/>
                <w:sz w:val="16"/>
                <w:szCs w:val="16"/>
              </w:rPr>
              <w:t>от котельных</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5D64E779" w14:textId="77777777" w:rsidR="00835DB0" w:rsidRPr="00FB53C4" w:rsidRDefault="00835DB0" w:rsidP="00AA6E05">
            <w:pPr>
              <w:jc w:val="center"/>
              <w:rPr>
                <w:color w:val="000000"/>
                <w:sz w:val="16"/>
                <w:szCs w:val="16"/>
              </w:rPr>
            </w:pPr>
            <w:r w:rsidRPr="00FB53C4">
              <w:rPr>
                <w:color w:val="000000"/>
                <w:sz w:val="16"/>
                <w:szCs w:val="16"/>
              </w:rPr>
              <w:t>тыс. Гкал</w:t>
            </w:r>
          </w:p>
        </w:tc>
        <w:tc>
          <w:tcPr>
            <w:tcW w:w="992" w:type="dxa"/>
            <w:tcBorders>
              <w:top w:val="nil"/>
              <w:left w:val="nil"/>
              <w:bottom w:val="single" w:sz="4" w:space="0" w:color="auto"/>
              <w:right w:val="single" w:sz="4" w:space="0" w:color="auto"/>
            </w:tcBorders>
            <w:shd w:val="clear" w:color="auto" w:fill="auto"/>
            <w:vAlign w:val="center"/>
            <w:hideMark/>
          </w:tcPr>
          <w:p w14:paraId="0310F9D5" w14:textId="77777777" w:rsidR="00835DB0" w:rsidRPr="00FB53C4" w:rsidRDefault="00835DB0" w:rsidP="00AA6E05">
            <w:pPr>
              <w:jc w:val="right"/>
              <w:rPr>
                <w:color w:val="000000"/>
                <w:sz w:val="16"/>
                <w:szCs w:val="16"/>
              </w:rPr>
            </w:pPr>
            <w:r w:rsidRPr="00FB53C4">
              <w:rPr>
                <w:color w:val="000000"/>
                <w:sz w:val="16"/>
                <w:szCs w:val="16"/>
              </w:rPr>
              <w:t xml:space="preserve">11,351 </w:t>
            </w:r>
          </w:p>
        </w:tc>
        <w:tc>
          <w:tcPr>
            <w:tcW w:w="850" w:type="dxa"/>
            <w:tcBorders>
              <w:top w:val="nil"/>
              <w:left w:val="nil"/>
              <w:bottom w:val="single" w:sz="4" w:space="0" w:color="auto"/>
              <w:right w:val="nil"/>
            </w:tcBorders>
            <w:shd w:val="clear" w:color="auto" w:fill="auto"/>
            <w:vAlign w:val="center"/>
            <w:hideMark/>
          </w:tcPr>
          <w:p w14:paraId="3D4D10EF" w14:textId="77777777" w:rsidR="00835DB0" w:rsidRPr="00FB53C4" w:rsidRDefault="00835DB0" w:rsidP="00AA6E05">
            <w:pPr>
              <w:jc w:val="right"/>
              <w:rPr>
                <w:color w:val="000000"/>
                <w:sz w:val="16"/>
                <w:szCs w:val="16"/>
              </w:rPr>
            </w:pPr>
            <w:r w:rsidRPr="00FB53C4">
              <w:rPr>
                <w:color w:val="000000"/>
                <w:sz w:val="16"/>
                <w:szCs w:val="16"/>
              </w:rPr>
              <w:t xml:space="preserve">11,351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508F6F47" w14:textId="77777777" w:rsidR="00835DB0" w:rsidRPr="007300C7" w:rsidRDefault="00835DB0" w:rsidP="00AA6E05">
            <w:pPr>
              <w:jc w:val="right"/>
              <w:rPr>
                <w:color w:val="000000"/>
                <w:sz w:val="16"/>
                <w:szCs w:val="16"/>
              </w:rPr>
            </w:pPr>
            <w:r w:rsidRPr="007300C7">
              <w:rPr>
                <w:color w:val="000000"/>
                <w:sz w:val="16"/>
                <w:szCs w:val="16"/>
              </w:rPr>
              <w:t xml:space="preserve">0,000 </w:t>
            </w:r>
          </w:p>
        </w:tc>
      </w:tr>
      <w:tr w:rsidR="00835DB0" w:rsidRPr="00FB53C4" w14:paraId="6F844775"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484F744" w14:textId="77777777" w:rsidR="00835DB0" w:rsidRPr="00FB53C4" w:rsidRDefault="00835DB0" w:rsidP="00AA6E05">
            <w:pPr>
              <w:jc w:val="center"/>
              <w:rPr>
                <w:color w:val="000000"/>
                <w:sz w:val="16"/>
                <w:szCs w:val="16"/>
              </w:rPr>
            </w:pPr>
            <w:r w:rsidRPr="00FB53C4">
              <w:rPr>
                <w:color w:val="000000"/>
                <w:sz w:val="16"/>
                <w:szCs w:val="16"/>
              </w:rPr>
              <w:t> </w:t>
            </w:r>
          </w:p>
        </w:tc>
        <w:tc>
          <w:tcPr>
            <w:tcW w:w="5616" w:type="dxa"/>
            <w:tcBorders>
              <w:top w:val="single" w:sz="4" w:space="0" w:color="auto"/>
              <w:left w:val="nil"/>
              <w:bottom w:val="single" w:sz="4" w:space="0" w:color="auto"/>
              <w:right w:val="nil"/>
            </w:tcBorders>
            <w:shd w:val="clear" w:color="auto" w:fill="auto"/>
            <w:vAlign w:val="center"/>
            <w:hideMark/>
          </w:tcPr>
          <w:p w14:paraId="5C0ECE88" w14:textId="77777777" w:rsidR="00835DB0" w:rsidRPr="00FB53C4" w:rsidRDefault="00835DB0" w:rsidP="00AA6E05">
            <w:pPr>
              <w:jc w:val="right"/>
              <w:rPr>
                <w:i/>
                <w:iCs/>
                <w:sz w:val="16"/>
                <w:szCs w:val="16"/>
              </w:rPr>
            </w:pPr>
            <w:r w:rsidRPr="00FB53C4">
              <w:rPr>
                <w:i/>
                <w:iCs/>
                <w:sz w:val="16"/>
                <w:szCs w:val="16"/>
              </w:rPr>
              <w:t>покупка тепловой энергии от ЮК ГРЭС</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F1627A6" w14:textId="77777777" w:rsidR="00835DB0" w:rsidRPr="00FB53C4" w:rsidRDefault="00835DB0" w:rsidP="00AA6E05">
            <w:pPr>
              <w:jc w:val="center"/>
              <w:rPr>
                <w:color w:val="000000"/>
                <w:sz w:val="16"/>
                <w:szCs w:val="16"/>
              </w:rPr>
            </w:pPr>
            <w:r w:rsidRPr="00FB53C4">
              <w:rPr>
                <w:color w:val="000000"/>
                <w:sz w:val="16"/>
                <w:szCs w:val="16"/>
              </w:rPr>
              <w:t>тыс. Гкал</w:t>
            </w:r>
          </w:p>
        </w:tc>
        <w:tc>
          <w:tcPr>
            <w:tcW w:w="992" w:type="dxa"/>
            <w:tcBorders>
              <w:top w:val="nil"/>
              <w:left w:val="nil"/>
              <w:bottom w:val="single" w:sz="4" w:space="0" w:color="auto"/>
              <w:right w:val="single" w:sz="4" w:space="0" w:color="auto"/>
            </w:tcBorders>
            <w:shd w:val="clear" w:color="auto" w:fill="auto"/>
            <w:vAlign w:val="center"/>
            <w:hideMark/>
          </w:tcPr>
          <w:p w14:paraId="4FFBE8E4" w14:textId="77777777" w:rsidR="00835DB0" w:rsidRPr="00FB53C4" w:rsidRDefault="00835DB0" w:rsidP="00AA6E05">
            <w:pPr>
              <w:jc w:val="right"/>
              <w:rPr>
                <w:color w:val="000000"/>
                <w:sz w:val="16"/>
                <w:szCs w:val="16"/>
              </w:rPr>
            </w:pPr>
            <w:r w:rsidRPr="00FB53C4">
              <w:rPr>
                <w:color w:val="000000"/>
                <w:sz w:val="16"/>
                <w:szCs w:val="16"/>
              </w:rPr>
              <w:t xml:space="preserve">107,068 </w:t>
            </w:r>
          </w:p>
        </w:tc>
        <w:tc>
          <w:tcPr>
            <w:tcW w:w="850" w:type="dxa"/>
            <w:tcBorders>
              <w:top w:val="nil"/>
              <w:left w:val="nil"/>
              <w:bottom w:val="single" w:sz="4" w:space="0" w:color="auto"/>
              <w:right w:val="nil"/>
            </w:tcBorders>
            <w:shd w:val="clear" w:color="auto" w:fill="auto"/>
            <w:vAlign w:val="center"/>
            <w:hideMark/>
          </w:tcPr>
          <w:p w14:paraId="0E2247A6" w14:textId="77777777" w:rsidR="00835DB0" w:rsidRPr="00FB53C4" w:rsidRDefault="00835DB0" w:rsidP="00AA6E05">
            <w:pPr>
              <w:jc w:val="right"/>
              <w:rPr>
                <w:color w:val="000000"/>
                <w:sz w:val="16"/>
                <w:szCs w:val="16"/>
              </w:rPr>
            </w:pPr>
            <w:r w:rsidRPr="00FB53C4">
              <w:rPr>
                <w:color w:val="000000"/>
                <w:sz w:val="16"/>
                <w:szCs w:val="16"/>
              </w:rPr>
              <w:t xml:space="preserve">107,068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54237675" w14:textId="77777777" w:rsidR="00835DB0" w:rsidRPr="007300C7" w:rsidRDefault="00835DB0" w:rsidP="00AA6E05">
            <w:pPr>
              <w:jc w:val="right"/>
              <w:rPr>
                <w:color w:val="000000"/>
                <w:sz w:val="16"/>
                <w:szCs w:val="16"/>
              </w:rPr>
            </w:pPr>
            <w:r w:rsidRPr="007300C7">
              <w:rPr>
                <w:color w:val="000000"/>
                <w:sz w:val="16"/>
                <w:szCs w:val="16"/>
              </w:rPr>
              <w:t xml:space="preserve">0,000 </w:t>
            </w:r>
          </w:p>
        </w:tc>
      </w:tr>
      <w:tr w:rsidR="00835DB0" w:rsidRPr="00FB53C4" w14:paraId="36DC0B3A"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0B6555B" w14:textId="77777777" w:rsidR="00835DB0" w:rsidRPr="00FB53C4" w:rsidRDefault="00835DB0" w:rsidP="00AA6E05">
            <w:pPr>
              <w:jc w:val="center"/>
              <w:rPr>
                <w:color w:val="000000"/>
                <w:sz w:val="16"/>
                <w:szCs w:val="16"/>
              </w:rPr>
            </w:pPr>
            <w:r w:rsidRPr="00FB53C4">
              <w:rPr>
                <w:color w:val="000000"/>
                <w:sz w:val="16"/>
                <w:szCs w:val="16"/>
              </w:rPr>
              <w:t> </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14:paraId="2DF555A8" w14:textId="77777777" w:rsidR="00835DB0" w:rsidRPr="00FB53C4" w:rsidRDefault="00835DB0" w:rsidP="00AA6E05">
            <w:pPr>
              <w:rPr>
                <w:b/>
                <w:bCs/>
                <w:color w:val="000000"/>
                <w:sz w:val="16"/>
                <w:szCs w:val="16"/>
              </w:rPr>
            </w:pPr>
            <w:r w:rsidRPr="00FB53C4">
              <w:rPr>
                <w:b/>
                <w:bCs/>
                <w:color w:val="000000"/>
                <w:sz w:val="16"/>
                <w:szCs w:val="16"/>
              </w:rPr>
              <w:t>Полезный отпуск на потребительский рынок</w:t>
            </w:r>
          </w:p>
        </w:tc>
        <w:tc>
          <w:tcPr>
            <w:tcW w:w="993" w:type="dxa"/>
            <w:tcBorders>
              <w:top w:val="nil"/>
              <w:left w:val="nil"/>
              <w:bottom w:val="single" w:sz="4" w:space="0" w:color="auto"/>
              <w:right w:val="single" w:sz="4" w:space="0" w:color="auto"/>
            </w:tcBorders>
            <w:shd w:val="clear" w:color="auto" w:fill="auto"/>
            <w:vAlign w:val="center"/>
            <w:hideMark/>
          </w:tcPr>
          <w:p w14:paraId="37E3E074" w14:textId="77777777" w:rsidR="00835DB0" w:rsidRPr="00FB53C4" w:rsidRDefault="00835DB0" w:rsidP="00AA6E05">
            <w:pPr>
              <w:jc w:val="center"/>
              <w:rPr>
                <w:color w:val="000000"/>
                <w:sz w:val="16"/>
                <w:szCs w:val="16"/>
              </w:rPr>
            </w:pPr>
            <w:r w:rsidRPr="00FB53C4">
              <w:rPr>
                <w:color w:val="000000"/>
                <w:sz w:val="16"/>
                <w:szCs w:val="16"/>
              </w:rPr>
              <w:t>тыс. Гкал</w:t>
            </w:r>
          </w:p>
        </w:tc>
        <w:tc>
          <w:tcPr>
            <w:tcW w:w="992" w:type="dxa"/>
            <w:tcBorders>
              <w:top w:val="nil"/>
              <w:left w:val="nil"/>
              <w:bottom w:val="single" w:sz="4" w:space="0" w:color="auto"/>
              <w:right w:val="single" w:sz="4" w:space="0" w:color="auto"/>
            </w:tcBorders>
            <w:shd w:val="clear" w:color="auto" w:fill="auto"/>
            <w:vAlign w:val="center"/>
            <w:hideMark/>
          </w:tcPr>
          <w:p w14:paraId="3C26947D" w14:textId="77777777" w:rsidR="00835DB0" w:rsidRPr="00FB53C4" w:rsidRDefault="00835DB0" w:rsidP="00AA6E05">
            <w:pPr>
              <w:jc w:val="center"/>
              <w:rPr>
                <w:b/>
                <w:bCs/>
                <w:color w:val="000000"/>
                <w:sz w:val="16"/>
                <w:szCs w:val="16"/>
              </w:rPr>
            </w:pPr>
            <w:r w:rsidRPr="00FB53C4">
              <w:rPr>
                <w:b/>
                <w:bCs/>
                <w:color w:val="000000"/>
                <w:sz w:val="16"/>
                <w:szCs w:val="16"/>
              </w:rPr>
              <w:t xml:space="preserve">240,616 </w:t>
            </w:r>
          </w:p>
        </w:tc>
        <w:tc>
          <w:tcPr>
            <w:tcW w:w="850" w:type="dxa"/>
            <w:tcBorders>
              <w:top w:val="nil"/>
              <w:left w:val="nil"/>
              <w:bottom w:val="single" w:sz="4" w:space="0" w:color="auto"/>
              <w:right w:val="nil"/>
            </w:tcBorders>
            <w:shd w:val="clear" w:color="auto" w:fill="auto"/>
            <w:vAlign w:val="center"/>
            <w:hideMark/>
          </w:tcPr>
          <w:p w14:paraId="2F1B4ACA" w14:textId="77777777" w:rsidR="00835DB0" w:rsidRPr="00FB53C4" w:rsidRDefault="00835DB0" w:rsidP="00AA6E05">
            <w:pPr>
              <w:jc w:val="right"/>
              <w:rPr>
                <w:b/>
                <w:bCs/>
                <w:color w:val="000000"/>
                <w:sz w:val="16"/>
                <w:szCs w:val="16"/>
              </w:rPr>
            </w:pPr>
            <w:r w:rsidRPr="00FB53C4">
              <w:rPr>
                <w:b/>
                <w:bCs/>
                <w:color w:val="000000"/>
                <w:sz w:val="16"/>
                <w:szCs w:val="16"/>
              </w:rPr>
              <w:t xml:space="preserve">249,622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4510F6E2" w14:textId="77777777" w:rsidR="00835DB0" w:rsidRPr="007300C7" w:rsidRDefault="00835DB0" w:rsidP="00AA6E05">
            <w:pPr>
              <w:jc w:val="right"/>
              <w:rPr>
                <w:color w:val="000000"/>
                <w:sz w:val="16"/>
                <w:szCs w:val="16"/>
              </w:rPr>
            </w:pPr>
            <w:r w:rsidRPr="007300C7">
              <w:rPr>
                <w:color w:val="000000"/>
                <w:sz w:val="16"/>
                <w:szCs w:val="16"/>
              </w:rPr>
              <w:t xml:space="preserve">9,006 </w:t>
            </w:r>
          </w:p>
        </w:tc>
      </w:tr>
      <w:tr w:rsidR="00835DB0" w:rsidRPr="00FB53C4" w14:paraId="6881C152" w14:textId="77777777" w:rsidTr="00AA6E05">
        <w:trPr>
          <w:trHeight w:val="252"/>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782B8" w14:textId="77777777" w:rsidR="00835DB0" w:rsidRPr="00FB53C4" w:rsidRDefault="00835DB0" w:rsidP="00AA6E05">
            <w:pPr>
              <w:jc w:val="center"/>
              <w:rPr>
                <w:color w:val="000000"/>
                <w:sz w:val="16"/>
                <w:szCs w:val="16"/>
              </w:rPr>
            </w:pPr>
            <w:r w:rsidRPr="00FB53C4">
              <w:rPr>
                <w:color w:val="000000"/>
                <w:sz w:val="16"/>
                <w:szCs w:val="16"/>
              </w:rPr>
              <w:t> </w:t>
            </w:r>
          </w:p>
        </w:tc>
        <w:tc>
          <w:tcPr>
            <w:tcW w:w="5616" w:type="dxa"/>
            <w:tcBorders>
              <w:top w:val="single" w:sz="4" w:space="0" w:color="auto"/>
              <w:left w:val="single" w:sz="4" w:space="0" w:color="auto"/>
              <w:bottom w:val="single" w:sz="4" w:space="0" w:color="auto"/>
              <w:right w:val="nil"/>
            </w:tcBorders>
            <w:shd w:val="clear" w:color="auto" w:fill="auto"/>
            <w:vAlign w:val="center"/>
            <w:hideMark/>
          </w:tcPr>
          <w:p w14:paraId="5F4E8DBB" w14:textId="77777777" w:rsidR="00835DB0" w:rsidRPr="00FB53C4" w:rsidRDefault="00835DB0" w:rsidP="00AA6E05">
            <w:pPr>
              <w:jc w:val="right"/>
              <w:rPr>
                <w:i/>
                <w:iCs/>
                <w:sz w:val="16"/>
                <w:szCs w:val="16"/>
              </w:rPr>
            </w:pPr>
            <w:r w:rsidRPr="00FB53C4">
              <w:rPr>
                <w:i/>
                <w:iCs/>
                <w:sz w:val="16"/>
                <w:szCs w:val="16"/>
              </w:rPr>
              <w:t>от котельных</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63A0244F" w14:textId="77777777" w:rsidR="00835DB0" w:rsidRPr="00FB53C4" w:rsidRDefault="00835DB0" w:rsidP="00AA6E05">
            <w:pPr>
              <w:jc w:val="center"/>
              <w:rPr>
                <w:color w:val="000000"/>
                <w:sz w:val="16"/>
                <w:szCs w:val="16"/>
              </w:rPr>
            </w:pPr>
            <w:r w:rsidRPr="00FB53C4">
              <w:rPr>
                <w:color w:val="000000"/>
                <w:sz w:val="16"/>
                <w:szCs w:val="16"/>
              </w:rPr>
              <w:t>тыс. Гкал</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19DE1B0" w14:textId="77777777" w:rsidR="00835DB0" w:rsidRPr="00FB53C4" w:rsidRDefault="00835DB0" w:rsidP="00AA6E05">
            <w:pPr>
              <w:jc w:val="right"/>
              <w:rPr>
                <w:color w:val="000000"/>
                <w:sz w:val="16"/>
                <w:szCs w:val="16"/>
              </w:rPr>
            </w:pPr>
            <w:r w:rsidRPr="00FB53C4">
              <w:rPr>
                <w:color w:val="000000"/>
                <w:sz w:val="16"/>
                <w:szCs w:val="16"/>
              </w:rPr>
              <w:t xml:space="preserve">56,346 </w:t>
            </w:r>
          </w:p>
        </w:tc>
        <w:tc>
          <w:tcPr>
            <w:tcW w:w="850" w:type="dxa"/>
            <w:tcBorders>
              <w:top w:val="single" w:sz="4" w:space="0" w:color="auto"/>
              <w:left w:val="single" w:sz="4" w:space="0" w:color="auto"/>
              <w:bottom w:val="single" w:sz="4" w:space="0" w:color="auto"/>
              <w:right w:val="nil"/>
            </w:tcBorders>
            <w:shd w:val="clear" w:color="auto" w:fill="auto"/>
            <w:vAlign w:val="center"/>
            <w:hideMark/>
          </w:tcPr>
          <w:p w14:paraId="70E7E17F" w14:textId="77777777" w:rsidR="00835DB0" w:rsidRPr="00FB53C4" w:rsidRDefault="00835DB0" w:rsidP="00AA6E05">
            <w:pPr>
              <w:jc w:val="right"/>
              <w:rPr>
                <w:color w:val="000000"/>
                <w:sz w:val="16"/>
                <w:szCs w:val="16"/>
              </w:rPr>
            </w:pPr>
            <w:r w:rsidRPr="00FB53C4">
              <w:rPr>
                <w:color w:val="000000"/>
                <w:sz w:val="16"/>
                <w:szCs w:val="16"/>
              </w:rPr>
              <w:t xml:space="preserve">55,534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0AC2A6B2" w14:textId="77777777" w:rsidR="00835DB0" w:rsidRPr="007300C7" w:rsidRDefault="00835DB0" w:rsidP="00AA6E05">
            <w:pPr>
              <w:jc w:val="right"/>
              <w:rPr>
                <w:color w:val="000000"/>
                <w:sz w:val="16"/>
                <w:szCs w:val="16"/>
              </w:rPr>
            </w:pPr>
            <w:r w:rsidRPr="007300C7">
              <w:rPr>
                <w:color w:val="000000"/>
                <w:sz w:val="16"/>
                <w:szCs w:val="16"/>
              </w:rPr>
              <w:t xml:space="preserve">-0,812 </w:t>
            </w:r>
          </w:p>
        </w:tc>
      </w:tr>
      <w:tr w:rsidR="00835DB0" w:rsidRPr="00FB53C4" w14:paraId="57033E6A" w14:textId="77777777" w:rsidTr="00AA6E05">
        <w:trPr>
          <w:trHeight w:val="264"/>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24BA4" w14:textId="77777777" w:rsidR="00835DB0" w:rsidRPr="00FB53C4" w:rsidRDefault="00835DB0" w:rsidP="00AA6E05">
            <w:pPr>
              <w:jc w:val="center"/>
              <w:rPr>
                <w:color w:val="000000"/>
                <w:sz w:val="16"/>
                <w:szCs w:val="16"/>
              </w:rPr>
            </w:pPr>
            <w:r w:rsidRPr="00FB53C4">
              <w:rPr>
                <w:color w:val="000000"/>
                <w:sz w:val="16"/>
                <w:szCs w:val="16"/>
              </w:rPr>
              <w:t> </w:t>
            </w:r>
          </w:p>
        </w:tc>
        <w:tc>
          <w:tcPr>
            <w:tcW w:w="5616" w:type="dxa"/>
            <w:tcBorders>
              <w:top w:val="single" w:sz="4" w:space="0" w:color="auto"/>
              <w:left w:val="single" w:sz="4" w:space="0" w:color="auto"/>
              <w:bottom w:val="single" w:sz="4" w:space="0" w:color="auto"/>
              <w:right w:val="nil"/>
            </w:tcBorders>
            <w:shd w:val="clear" w:color="auto" w:fill="auto"/>
            <w:vAlign w:val="center"/>
            <w:hideMark/>
          </w:tcPr>
          <w:p w14:paraId="087CBF27" w14:textId="77777777" w:rsidR="00835DB0" w:rsidRPr="00FB53C4" w:rsidRDefault="00835DB0" w:rsidP="00AA6E05">
            <w:pPr>
              <w:jc w:val="right"/>
              <w:rPr>
                <w:i/>
                <w:iCs/>
                <w:sz w:val="16"/>
                <w:szCs w:val="16"/>
              </w:rPr>
            </w:pPr>
            <w:r w:rsidRPr="00FB53C4">
              <w:rPr>
                <w:i/>
                <w:iCs/>
                <w:sz w:val="16"/>
                <w:szCs w:val="16"/>
              </w:rPr>
              <w:t>покупка тепловой энергии от ЮК ГРЭС</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4BDF636" w14:textId="77777777" w:rsidR="00835DB0" w:rsidRPr="00FB53C4" w:rsidRDefault="00835DB0" w:rsidP="00AA6E05">
            <w:pPr>
              <w:jc w:val="center"/>
              <w:rPr>
                <w:color w:val="000000"/>
                <w:sz w:val="16"/>
                <w:szCs w:val="16"/>
              </w:rPr>
            </w:pPr>
            <w:r w:rsidRPr="00FB53C4">
              <w:rPr>
                <w:color w:val="000000"/>
                <w:sz w:val="16"/>
                <w:szCs w:val="16"/>
              </w:rPr>
              <w:t>тыс. Гкал</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69B548C" w14:textId="77777777" w:rsidR="00835DB0" w:rsidRPr="00FB53C4" w:rsidRDefault="00835DB0" w:rsidP="00AA6E05">
            <w:pPr>
              <w:jc w:val="right"/>
              <w:rPr>
                <w:color w:val="000000"/>
                <w:sz w:val="16"/>
                <w:szCs w:val="16"/>
              </w:rPr>
            </w:pPr>
            <w:r w:rsidRPr="00FB53C4">
              <w:rPr>
                <w:color w:val="000000"/>
                <w:sz w:val="16"/>
                <w:szCs w:val="16"/>
              </w:rPr>
              <w:t xml:space="preserve">184,270 </w:t>
            </w:r>
          </w:p>
        </w:tc>
        <w:tc>
          <w:tcPr>
            <w:tcW w:w="850" w:type="dxa"/>
            <w:tcBorders>
              <w:top w:val="single" w:sz="4" w:space="0" w:color="auto"/>
              <w:left w:val="single" w:sz="4" w:space="0" w:color="auto"/>
              <w:bottom w:val="single" w:sz="4" w:space="0" w:color="auto"/>
              <w:right w:val="nil"/>
            </w:tcBorders>
            <w:shd w:val="clear" w:color="auto" w:fill="auto"/>
            <w:vAlign w:val="center"/>
            <w:hideMark/>
          </w:tcPr>
          <w:p w14:paraId="40078462" w14:textId="77777777" w:rsidR="00835DB0" w:rsidRPr="00FB53C4" w:rsidRDefault="00835DB0" w:rsidP="00AA6E05">
            <w:pPr>
              <w:jc w:val="right"/>
              <w:rPr>
                <w:color w:val="000000"/>
                <w:sz w:val="16"/>
                <w:szCs w:val="16"/>
              </w:rPr>
            </w:pPr>
            <w:r w:rsidRPr="00FB53C4">
              <w:rPr>
                <w:color w:val="000000"/>
                <w:sz w:val="16"/>
                <w:szCs w:val="16"/>
              </w:rPr>
              <w:t xml:space="preserve">194,088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7B6E7173" w14:textId="77777777" w:rsidR="00835DB0" w:rsidRPr="007300C7" w:rsidRDefault="00835DB0" w:rsidP="00AA6E05">
            <w:pPr>
              <w:jc w:val="right"/>
              <w:rPr>
                <w:color w:val="000000"/>
                <w:sz w:val="16"/>
                <w:szCs w:val="16"/>
              </w:rPr>
            </w:pPr>
            <w:r w:rsidRPr="007300C7">
              <w:rPr>
                <w:color w:val="000000"/>
                <w:sz w:val="16"/>
                <w:szCs w:val="16"/>
              </w:rPr>
              <w:t xml:space="preserve">9,818 </w:t>
            </w:r>
          </w:p>
        </w:tc>
      </w:tr>
      <w:tr w:rsidR="00835DB0" w:rsidRPr="00FB53C4" w14:paraId="4FC1EC9C" w14:textId="77777777" w:rsidTr="00AA6E05">
        <w:trPr>
          <w:trHeight w:val="276"/>
        </w:trPr>
        <w:tc>
          <w:tcPr>
            <w:tcW w:w="616" w:type="dxa"/>
            <w:tcBorders>
              <w:top w:val="single" w:sz="4" w:space="0" w:color="auto"/>
              <w:left w:val="single" w:sz="4" w:space="0" w:color="auto"/>
              <w:bottom w:val="double" w:sz="6" w:space="0" w:color="auto"/>
              <w:right w:val="nil"/>
            </w:tcBorders>
            <w:shd w:val="clear" w:color="auto" w:fill="auto"/>
            <w:vAlign w:val="center"/>
            <w:hideMark/>
          </w:tcPr>
          <w:p w14:paraId="327E493E" w14:textId="77777777" w:rsidR="00835DB0" w:rsidRPr="00FB53C4" w:rsidRDefault="00835DB0" w:rsidP="00AA6E05">
            <w:pPr>
              <w:jc w:val="center"/>
              <w:rPr>
                <w:color w:val="000000"/>
                <w:sz w:val="16"/>
                <w:szCs w:val="16"/>
              </w:rPr>
            </w:pPr>
            <w:r w:rsidRPr="00FB53C4">
              <w:rPr>
                <w:color w:val="000000"/>
                <w:sz w:val="16"/>
                <w:szCs w:val="16"/>
              </w:rPr>
              <w:t> </w:t>
            </w:r>
          </w:p>
        </w:tc>
        <w:tc>
          <w:tcPr>
            <w:tcW w:w="5616" w:type="dxa"/>
            <w:tcBorders>
              <w:top w:val="single" w:sz="4" w:space="0" w:color="auto"/>
              <w:left w:val="nil"/>
              <w:bottom w:val="double" w:sz="6" w:space="0" w:color="auto"/>
              <w:right w:val="nil"/>
            </w:tcBorders>
            <w:shd w:val="clear" w:color="auto" w:fill="auto"/>
            <w:vAlign w:val="center"/>
            <w:hideMark/>
          </w:tcPr>
          <w:p w14:paraId="31CC961B" w14:textId="77777777" w:rsidR="00835DB0" w:rsidRPr="00FB53C4" w:rsidRDefault="00835DB0" w:rsidP="00AA6E05">
            <w:pPr>
              <w:jc w:val="center"/>
              <w:rPr>
                <w:b/>
                <w:bCs/>
                <w:color w:val="000000"/>
                <w:sz w:val="16"/>
                <w:szCs w:val="16"/>
              </w:rPr>
            </w:pPr>
            <w:r w:rsidRPr="00FB53C4">
              <w:rPr>
                <w:b/>
                <w:bCs/>
                <w:color w:val="000000"/>
                <w:sz w:val="16"/>
                <w:szCs w:val="16"/>
              </w:rPr>
              <w:t>Расходы на производство тепловой энергии</w:t>
            </w:r>
          </w:p>
        </w:tc>
        <w:tc>
          <w:tcPr>
            <w:tcW w:w="993" w:type="dxa"/>
            <w:tcBorders>
              <w:top w:val="double" w:sz="6" w:space="0" w:color="auto"/>
              <w:left w:val="nil"/>
              <w:bottom w:val="double" w:sz="6" w:space="0" w:color="auto"/>
              <w:right w:val="nil"/>
            </w:tcBorders>
            <w:shd w:val="clear" w:color="auto" w:fill="auto"/>
            <w:vAlign w:val="center"/>
            <w:hideMark/>
          </w:tcPr>
          <w:p w14:paraId="10A767B2" w14:textId="77777777" w:rsidR="00835DB0" w:rsidRPr="00FB53C4" w:rsidRDefault="00835DB0" w:rsidP="00AA6E05">
            <w:pPr>
              <w:jc w:val="center"/>
              <w:rPr>
                <w:color w:val="000000"/>
                <w:sz w:val="16"/>
                <w:szCs w:val="16"/>
              </w:rPr>
            </w:pPr>
            <w:r w:rsidRPr="00FB53C4">
              <w:rPr>
                <w:color w:val="000000"/>
                <w:sz w:val="16"/>
                <w:szCs w:val="16"/>
              </w:rPr>
              <w:t> </w:t>
            </w:r>
          </w:p>
        </w:tc>
        <w:tc>
          <w:tcPr>
            <w:tcW w:w="992" w:type="dxa"/>
            <w:tcBorders>
              <w:top w:val="single" w:sz="4" w:space="0" w:color="auto"/>
              <w:left w:val="nil"/>
              <w:bottom w:val="double" w:sz="6" w:space="0" w:color="auto"/>
              <w:right w:val="nil"/>
            </w:tcBorders>
            <w:shd w:val="clear" w:color="auto" w:fill="auto"/>
            <w:vAlign w:val="center"/>
            <w:hideMark/>
          </w:tcPr>
          <w:p w14:paraId="0141E1FF" w14:textId="77777777" w:rsidR="00835DB0" w:rsidRPr="00FB53C4" w:rsidRDefault="00835DB0" w:rsidP="00AA6E05">
            <w:pPr>
              <w:rPr>
                <w:color w:val="000000"/>
                <w:sz w:val="16"/>
                <w:szCs w:val="16"/>
              </w:rPr>
            </w:pPr>
            <w:r w:rsidRPr="00FB53C4">
              <w:rPr>
                <w:color w:val="000000"/>
                <w:sz w:val="16"/>
                <w:szCs w:val="16"/>
              </w:rPr>
              <w:t> </w:t>
            </w:r>
          </w:p>
        </w:tc>
        <w:tc>
          <w:tcPr>
            <w:tcW w:w="850" w:type="dxa"/>
            <w:tcBorders>
              <w:top w:val="single" w:sz="4" w:space="0" w:color="auto"/>
              <w:left w:val="nil"/>
              <w:bottom w:val="double" w:sz="6" w:space="0" w:color="auto"/>
              <w:right w:val="nil"/>
            </w:tcBorders>
            <w:shd w:val="clear" w:color="auto" w:fill="auto"/>
            <w:vAlign w:val="center"/>
            <w:hideMark/>
          </w:tcPr>
          <w:p w14:paraId="5787AE4E" w14:textId="77777777" w:rsidR="00835DB0" w:rsidRPr="00FB53C4" w:rsidRDefault="00835DB0" w:rsidP="00AA6E05">
            <w:pPr>
              <w:rPr>
                <w:color w:val="000000"/>
                <w:sz w:val="16"/>
                <w:szCs w:val="16"/>
              </w:rPr>
            </w:pPr>
            <w:r w:rsidRPr="00FB53C4">
              <w:rPr>
                <w:color w:val="000000"/>
                <w:sz w:val="16"/>
                <w:szCs w:val="16"/>
              </w:rPr>
              <w:t> </w:t>
            </w:r>
          </w:p>
        </w:tc>
        <w:tc>
          <w:tcPr>
            <w:tcW w:w="873" w:type="dxa"/>
            <w:tcBorders>
              <w:top w:val="double" w:sz="6" w:space="0" w:color="auto"/>
              <w:left w:val="nil"/>
              <w:bottom w:val="double" w:sz="6" w:space="0" w:color="auto"/>
              <w:right w:val="single" w:sz="4" w:space="0" w:color="auto"/>
            </w:tcBorders>
            <w:shd w:val="clear" w:color="auto" w:fill="auto"/>
            <w:vAlign w:val="center"/>
            <w:hideMark/>
          </w:tcPr>
          <w:p w14:paraId="0B36C8CC" w14:textId="77777777" w:rsidR="00835DB0" w:rsidRPr="007300C7" w:rsidRDefault="00835DB0" w:rsidP="00AA6E05">
            <w:pPr>
              <w:jc w:val="center"/>
              <w:rPr>
                <w:color w:val="000000"/>
                <w:sz w:val="16"/>
                <w:szCs w:val="16"/>
              </w:rPr>
            </w:pPr>
            <w:r w:rsidRPr="007300C7">
              <w:rPr>
                <w:color w:val="000000"/>
                <w:sz w:val="16"/>
                <w:szCs w:val="16"/>
              </w:rPr>
              <w:t> </w:t>
            </w:r>
          </w:p>
        </w:tc>
      </w:tr>
      <w:tr w:rsidR="00835DB0" w:rsidRPr="00FB53C4" w14:paraId="3E610C95" w14:textId="77777777" w:rsidTr="00AA6E05">
        <w:trPr>
          <w:trHeight w:val="38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D9F06D8" w14:textId="77777777" w:rsidR="00835DB0" w:rsidRPr="00FB53C4" w:rsidRDefault="00835DB0" w:rsidP="00AA6E05">
            <w:pPr>
              <w:jc w:val="center"/>
              <w:rPr>
                <w:color w:val="000000"/>
                <w:sz w:val="16"/>
                <w:szCs w:val="16"/>
              </w:rPr>
            </w:pPr>
            <w:r w:rsidRPr="00FB53C4">
              <w:rPr>
                <w:color w:val="000000"/>
                <w:sz w:val="16"/>
                <w:szCs w:val="16"/>
              </w:rPr>
              <w:t>1</w:t>
            </w:r>
          </w:p>
        </w:tc>
        <w:tc>
          <w:tcPr>
            <w:tcW w:w="5616" w:type="dxa"/>
            <w:tcBorders>
              <w:top w:val="nil"/>
              <w:left w:val="nil"/>
              <w:bottom w:val="single" w:sz="4" w:space="0" w:color="auto"/>
              <w:right w:val="single" w:sz="4" w:space="0" w:color="auto"/>
            </w:tcBorders>
            <w:shd w:val="clear" w:color="auto" w:fill="auto"/>
            <w:vAlign w:val="center"/>
            <w:hideMark/>
          </w:tcPr>
          <w:p w14:paraId="38D67512" w14:textId="77777777" w:rsidR="00835DB0" w:rsidRPr="00FB53C4" w:rsidRDefault="00835DB0" w:rsidP="00AA6E05">
            <w:pPr>
              <w:rPr>
                <w:b/>
                <w:bCs/>
                <w:color w:val="000000"/>
                <w:sz w:val="16"/>
                <w:szCs w:val="16"/>
              </w:rPr>
            </w:pPr>
            <w:r w:rsidRPr="00FB53C4">
              <w:rPr>
                <w:b/>
                <w:bCs/>
                <w:color w:val="000000"/>
                <w:sz w:val="16"/>
                <w:szCs w:val="16"/>
              </w:rPr>
              <w:t>Расходы, связанные с производством и реализацией продукции (услуг), всего</w:t>
            </w:r>
          </w:p>
        </w:tc>
        <w:tc>
          <w:tcPr>
            <w:tcW w:w="993" w:type="dxa"/>
            <w:tcBorders>
              <w:top w:val="nil"/>
              <w:left w:val="nil"/>
              <w:bottom w:val="single" w:sz="4" w:space="0" w:color="auto"/>
              <w:right w:val="single" w:sz="4" w:space="0" w:color="auto"/>
            </w:tcBorders>
            <w:shd w:val="clear" w:color="auto" w:fill="auto"/>
            <w:vAlign w:val="center"/>
            <w:hideMark/>
          </w:tcPr>
          <w:p w14:paraId="1655FCE6" w14:textId="77777777" w:rsidR="00835DB0" w:rsidRPr="00FB53C4" w:rsidRDefault="00835DB0" w:rsidP="00AA6E05">
            <w:pPr>
              <w:jc w:val="center"/>
              <w:rPr>
                <w:color w:val="000000"/>
                <w:sz w:val="16"/>
                <w:szCs w:val="16"/>
              </w:rPr>
            </w:pPr>
            <w:r w:rsidRPr="00FB53C4">
              <w:rPr>
                <w:color w:val="000000"/>
                <w:sz w:val="16"/>
                <w:szCs w:val="16"/>
              </w:rPr>
              <w:t>тыс. руб.</w:t>
            </w:r>
          </w:p>
        </w:tc>
        <w:tc>
          <w:tcPr>
            <w:tcW w:w="992" w:type="dxa"/>
            <w:tcBorders>
              <w:top w:val="nil"/>
              <w:left w:val="nil"/>
              <w:bottom w:val="single" w:sz="4" w:space="0" w:color="auto"/>
              <w:right w:val="nil"/>
            </w:tcBorders>
            <w:shd w:val="clear" w:color="auto" w:fill="auto"/>
            <w:vAlign w:val="center"/>
            <w:hideMark/>
          </w:tcPr>
          <w:p w14:paraId="7BD3B05C" w14:textId="77777777" w:rsidR="00835DB0" w:rsidRPr="00FB53C4" w:rsidRDefault="00835DB0" w:rsidP="00AA6E05">
            <w:pPr>
              <w:jc w:val="right"/>
              <w:rPr>
                <w:b/>
                <w:bCs/>
                <w:color w:val="000000"/>
                <w:sz w:val="16"/>
                <w:szCs w:val="16"/>
              </w:rPr>
            </w:pPr>
            <w:r w:rsidRPr="00FB53C4">
              <w:rPr>
                <w:b/>
                <w:bCs/>
                <w:color w:val="000000"/>
                <w:sz w:val="16"/>
                <w:szCs w:val="16"/>
              </w:rPr>
              <w:t xml:space="preserve">513 618 </w:t>
            </w:r>
          </w:p>
        </w:tc>
        <w:tc>
          <w:tcPr>
            <w:tcW w:w="850" w:type="dxa"/>
            <w:tcBorders>
              <w:top w:val="nil"/>
              <w:left w:val="single" w:sz="4" w:space="0" w:color="auto"/>
              <w:bottom w:val="single" w:sz="4" w:space="0" w:color="auto"/>
              <w:right w:val="nil"/>
            </w:tcBorders>
            <w:shd w:val="clear" w:color="auto" w:fill="auto"/>
            <w:vAlign w:val="center"/>
            <w:hideMark/>
          </w:tcPr>
          <w:p w14:paraId="0321AB18" w14:textId="77777777" w:rsidR="00835DB0" w:rsidRPr="00FB53C4" w:rsidRDefault="00835DB0" w:rsidP="00AA6E05">
            <w:pPr>
              <w:jc w:val="right"/>
              <w:rPr>
                <w:b/>
                <w:bCs/>
                <w:color w:val="000000"/>
                <w:sz w:val="16"/>
                <w:szCs w:val="16"/>
              </w:rPr>
            </w:pPr>
            <w:r w:rsidRPr="00FB53C4">
              <w:rPr>
                <w:b/>
                <w:bCs/>
                <w:color w:val="000000"/>
                <w:sz w:val="16"/>
                <w:szCs w:val="16"/>
              </w:rPr>
              <w:t>4</w:t>
            </w:r>
            <w:r>
              <w:rPr>
                <w:b/>
                <w:bCs/>
                <w:color w:val="000000"/>
                <w:sz w:val="16"/>
                <w:szCs w:val="16"/>
              </w:rPr>
              <w:t>55</w:t>
            </w:r>
            <w:r w:rsidRPr="00FB53C4">
              <w:rPr>
                <w:b/>
                <w:bCs/>
                <w:color w:val="000000"/>
                <w:sz w:val="16"/>
                <w:szCs w:val="16"/>
              </w:rPr>
              <w:t xml:space="preserve"> </w:t>
            </w:r>
            <w:r>
              <w:rPr>
                <w:b/>
                <w:bCs/>
                <w:color w:val="000000"/>
                <w:sz w:val="16"/>
                <w:szCs w:val="16"/>
              </w:rPr>
              <w:t>751</w:t>
            </w:r>
            <w:r w:rsidRPr="00FB53C4">
              <w:rPr>
                <w:b/>
                <w:bCs/>
                <w:color w:val="000000"/>
                <w:sz w:val="16"/>
                <w:szCs w:val="16"/>
              </w:rPr>
              <w:t xml:space="preserve">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3DAD59F6" w14:textId="77777777" w:rsidR="00835DB0" w:rsidRPr="007300C7" w:rsidRDefault="00835DB0" w:rsidP="00AA6E05">
            <w:pPr>
              <w:jc w:val="right"/>
              <w:rPr>
                <w:b/>
                <w:bCs/>
                <w:color w:val="000000"/>
                <w:sz w:val="16"/>
                <w:szCs w:val="16"/>
              </w:rPr>
            </w:pPr>
            <w:r w:rsidRPr="007300C7">
              <w:rPr>
                <w:b/>
                <w:bCs/>
                <w:color w:val="000000"/>
                <w:sz w:val="16"/>
                <w:szCs w:val="16"/>
              </w:rPr>
              <w:t>-</w:t>
            </w:r>
            <w:r>
              <w:rPr>
                <w:b/>
                <w:bCs/>
                <w:color w:val="000000"/>
                <w:sz w:val="16"/>
                <w:szCs w:val="16"/>
              </w:rPr>
              <w:t>57 867</w:t>
            </w:r>
          </w:p>
        </w:tc>
      </w:tr>
      <w:tr w:rsidR="00835DB0" w:rsidRPr="00FB53C4" w14:paraId="135B58CB"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C2C9549" w14:textId="77777777" w:rsidR="00835DB0" w:rsidRPr="00FB53C4" w:rsidRDefault="00835DB0" w:rsidP="00AA6E05">
            <w:pPr>
              <w:jc w:val="center"/>
              <w:rPr>
                <w:color w:val="000000"/>
                <w:sz w:val="16"/>
                <w:szCs w:val="16"/>
              </w:rPr>
            </w:pPr>
            <w:r w:rsidRPr="00FB53C4">
              <w:rPr>
                <w:color w:val="000000"/>
                <w:sz w:val="16"/>
                <w:szCs w:val="16"/>
              </w:rPr>
              <w:t>1.1</w:t>
            </w:r>
          </w:p>
        </w:tc>
        <w:tc>
          <w:tcPr>
            <w:tcW w:w="5616" w:type="dxa"/>
            <w:tcBorders>
              <w:top w:val="nil"/>
              <w:left w:val="nil"/>
              <w:bottom w:val="single" w:sz="4" w:space="0" w:color="auto"/>
              <w:right w:val="single" w:sz="4" w:space="0" w:color="auto"/>
            </w:tcBorders>
            <w:shd w:val="clear" w:color="auto" w:fill="auto"/>
            <w:vAlign w:val="center"/>
            <w:hideMark/>
          </w:tcPr>
          <w:p w14:paraId="4567CD3D" w14:textId="77777777" w:rsidR="00835DB0" w:rsidRPr="00FB53C4" w:rsidRDefault="00835DB0" w:rsidP="00AA6E05">
            <w:pPr>
              <w:rPr>
                <w:color w:val="000000"/>
                <w:sz w:val="16"/>
                <w:szCs w:val="16"/>
              </w:rPr>
            </w:pPr>
            <w:r w:rsidRPr="00FB53C4">
              <w:rPr>
                <w:color w:val="000000"/>
                <w:sz w:val="16"/>
                <w:szCs w:val="16"/>
              </w:rPr>
              <w:t xml:space="preserve">   - расходы на сырье и материалы</w:t>
            </w:r>
          </w:p>
        </w:tc>
        <w:tc>
          <w:tcPr>
            <w:tcW w:w="993" w:type="dxa"/>
            <w:tcBorders>
              <w:top w:val="nil"/>
              <w:left w:val="nil"/>
              <w:bottom w:val="single" w:sz="4" w:space="0" w:color="auto"/>
              <w:right w:val="single" w:sz="4" w:space="0" w:color="auto"/>
            </w:tcBorders>
            <w:shd w:val="clear" w:color="auto" w:fill="auto"/>
            <w:vAlign w:val="center"/>
            <w:hideMark/>
          </w:tcPr>
          <w:p w14:paraId="3A396E15" w14:textId="77777777" w:rsidR="00835DB0" w:rsidRPr="00FB53C4" w:rsidRDefault="00835DB0" w:rsidP="00AA6E05">
            <w:pPr>
              <w:jc w:val="center"/>
              <w:rPr>
                <w:color w:val="000000"/>
                <w:sz w:val="16"/>
                <w:szCs w:val="16"/>
              </w:rPr>
            </w:pPr>
            <w:r w:rsidRPr="00FB53C4">
              <w:rPr>
                <w:color w:val="000000"/>
                <w:sz w:val="16"/>
                <w:szCs w:val="16"/>
              </w:rPr>
              <w:t>тыс. руб.</w:t>
            </w:r>
          </w:p>
        </w:tc>
        <w:tc>
          <w:tcPr>
            <w:tcW w:w="992" w:type="dxa"/>
            <w:tcBorders>
              <w:top w:val="nil"/>
              <w:left w:val="nil"/>
              <w:bottom w:val="single" w:sz="4" w:space="0" w:color="auto"/>
              <w:right w:val="nil"/>
            </w:tcBorders>
            <w:shd w:val="clear" w:color="auto" w:fill="auto"/>
            <w:vAlign w:val="center"/>
            <w:hideMark/>
          </w:tcPr>
          <w:p w14:paraId="4840FC10" w14:textId="77777777" w:rsidR="00835DB0" w:rsidRPr="00FB53C4" w:rsidRDefault="00835DB0" w:rsidP="00AA6E05">
            <w:pPr>
              <w:jc w:val="right"/>
              <w:rPr>
                <w:color w:val="000000"/>
                <w:sz w:val="16"/>
                <w:szCs w:val="16"/>
              </w:rPr>
            </w:pPr>
            <w:r w:rsidRPr="00FB53C4">
              <w:rPr>
                <w:color w:val="000000"/>
                <w:sz w:val="16"/>
                <w:szCs w:val="16"/>
              </w:rPr>
              <w:t xml:space="preserve">11 047 </w:t>
            </w:r>
          </w:p>
        </w:tc>
        <w:tc>
          <w:tcPr>
            <w:tcW w:w="850" w:type="dxa"/>
            <w:tcBorders>
              <w:top w:val="single" w:sz="4" w:space="0" w:color="auto"/>
              <w:left w:val="single" w:sz="4" w:space="0" w:color="auto"/>
              <w:bottom w:val="single" w:sz="4" w:space="0" w:color="auto"/>
              <w:right w:val="nil"/>
            </w:tcBorders>
            <w:shd w:val="clear" w:color="auto" w:fill="auto"/>
            <w:vAlign w:val="center"/>
            <w:hideMark/>
          </w:tcPr>
          <w:p w14:paraId="0012C2E4" w14:textId="77777777" w:rsidR="00835DB0" w:rsidRPr="00FB53C4" w:rsidRDefault="00835DB0" w:rsidP="00AA6E05">
            <w:pPr>
              <w:jc w:val="right"/>
              <w:rPr>
                <w:color w:val="000000"/>
                <w:sz w:val="16"/>
                <w:szCs w:val="16"/>
              </w:rPr>
            </w:pPr>
            <w:r w:rsidRPr="00FB53C4">
              <w:rPr>
                <w:color w:val="000000"/>
                <w:sz w:val="16"/>
                <w:szCs w:val="16"/>
              </w:rPr>
              <w:t xml:space="preserve">7 499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6ACB4678" w14:textId="77777777" w:rsidR="00835DB0" w:rsidRPr="007300C7" w:rsidRDefault="00835DB0" w:rsidP="00AA6E05">
            <w:pPr>
              <w:jc w:val="right"/>
              <w:rPr>
                <w:color w:val="000000"/>
                <w:sz w:val="16"/>
                <w:szCs w:val="16"/>
              </w:rPr>
            </w:pPr>
            <w:r w:rsidRPr="007300C7">
              <w:rPr>
                <w:color w:val="000000"/>
                <w:sz w:val="16"/>
                <w:szCs w:val="16"/>
              </w:rPr>
              <w:t xml:space="preserve">-3 548 </w:t>
            </w:r>
          </w:p>
        </w:tc>
      </w:tr>
      <w:tr w:rsidR="00835DB0" w:rsidRPr="00FB53C4" w14:paraId="201C75E4"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26A13ED" w14:textId="77777777" w:rsidR="00835DB0" w:rsidRPr="00FB53C4" w:rsidRDefault="00835DB0" w:rsidP="00AA6E05">
            <w:pPr>
              <w:jc w:val="center"/>
              <w:rPr>
                <w:color w:val="000000"/>
                <w:sz w:val="16"/>
                <w:szCs w:val="16"/>
              </w:rPr>
            </w:pPr>
            <w:r w:rsidRPr="00FB53C4">
              <w:rPr>
                <w:color w:val="000000"/>
                <w:sz w:val="16"/>
                <w:szCs w:val="16"/>
              </w:rPr>
              <w:t>1.2</w:t>
            </w:r>
          </w:p>
        </w:tc>
        <w:tc>
          <w:tcPr>
            <w:tcW w:w="5616" w:type="dxa"/>
            <w:tcBorders>
              <w:top w:val="nil"/>
              <w:left w:val="nil"/>
              <w:bottom w:val="single" w:sz="4" w:space="0" w:color="auto"/>
              <w:right w:val="single" w:sz="4" w:space="0" w:color="auto"/>
            </w:tcBorders>
            <w:shd w:val="clear" w:color="auto" w:fill="auto"/>
            <w:vAlign w:val="center"/>
            <w:hideMark/>
          </w:tcPr>
          <w:p w14:paraId="2A8B3D12" w14:textId="77777777" w:rsidR="00835DB0" w:rsidRPr="00FB53C4" w:rsidRDefault="00835DB0" w:rsidP="00AA6E05">
            <w:pPr>
              <w:rPr>
                <w:color w:val="000000"/>
                <w:sz w:val="16"/>
                <w:szCs w:val="16"/>
              </w:rPr>
            </w:pPr>
            <w:r w:rsidRPr="00FB53C4">
              <w:rPr>
                <w:color w:val="000000"/>
                <w:sz w:val="16"/>
                <w:szCs w:val="16"/>
              </w:rPr>
              <w:t xml:space="preserve">   - расходы на топливо</w:t>
            </w:r>
          </w:p>
        </w:tc>
        <w:tc>
          <w:tcPr>
            <w:tcW w:w="993" w:type="dxa"/>
            <w:tcBorders>
              <w:top w:val="nil"/>
              <w:left w:val="nil"/>
              <w:bottom w:val="single" w:sz="4" w:space="0" w:color="auto"/>
              <w:right w:val="single" w:sz="4" w:space="0" w:color="auto"/>
            </w:tcBorders>
            <w:shd w:val="clear" w:color="auto" w:fill="auto"/>
            <w:vAlign w:val="center"/>
            <w:hideMark/>
          </w:tcPr>
          <w:p w14:paraId="3AB2AA70" w14:textId="77777777" w:rsidR="00835DB0" w:rsidRPr="00FB53C4" w:rsidRDefault="00835DB0" w:rsidP="00AA6E05">
            <w:pPr>
              <w:jc w:val="center"/>
              <w:rPr>
                <w:color w:val="000000"/>
                <w:sz w:val="16"/>
                <w:szCs w:val="16"/>
              </w:rPr>
            </w:pPr>
            <w:r w:rsidRPr="00FB53C4">
              <w:rPr>
                <w:color w:val="000000"/>
                <w:sz w:val="16"/>
                <w:szCs w:val="16"/>
              </w:rPr>
              <w:t>тыс. руб.</w:t>
            </w:r>
          </w:p>
        </w:tc>
        <w:tc>
          <w:tcPr>
            <w:tcW w:w="992" w:type="dxa"/>
            <w:tcBorders>
              <w:top w:val="nil"/>
              <w:left w:val="nil"/>
              <w:bottom w:val="single" w:sz="4" w:space="0" w:color="auto"/>
              <w:right w:val="nil"/>
            </w:tcBorders>
            <w:shd w:val="clear" w:color="auto" w:fill="auto"/>
            <w:vAlign w:val="center"/>
            <w:hideMark/>
          </w:tcPr>
          <w:p w14:paraId="73416ECA" w14:textId="77777777" w:rsidR="00835DB0" w:rsidRPr="00FB53C4" w:rsidRDefault="00835DB0" w:rsidP="00AA6E05">
            <w:pPr>
              <w:jc w:val="right"/>
              <w:rPr>
                <w:color w:val="000000"/>
                <w:sz w:val="16"/>
                <w:szCs w:val="16"/>
              </w:rPr>
            </w:pPr>
            <w:r w:rsidRPr="00FB53C4">
              <w:rPr>
                <w:color w:val="000000"/>
                <w:sz w:val="16"/>
                <w:szCs w:val="16"/>
              </w:rPr>
              <w:t xml:space="preserve">32 356 </w:t>
            </w:r>
          </w:p>
        </w:tc>
        <w:tc>
          <w:tcPr>
            <w:tcW w:w="850" w:type="dxa"/>
            <w:tcBorders>
              <w:top w:val="nil"/>
              <w:left w:val="single" w:sz="4" w:space="0" w:color="auto"/>
              <w:bottom w:val="single" w:sz="4" w:space="0" w:color="auto"/>
              <w:right w:val="nil"/>
            </w:tcBorders>
            <w:shd w:val="clear" w:color="auto" w:fill="auto"/>
            <w:vAlign w:val="center"/>
            <w:hideMark/>
          </w:tcPr>
          <w:p w14:paraId="30442F00" w14:textId="77777777" w:rsidR="00835DB0" w:rsidRPr="00FB53C4" w:rsidRDefault="00835DB0" w:rsidP="00AA6E05">
            <w:pPr>
              <w:jc w:val="right"/>
              <w:rPr>
                <w:color w:val="000000"/>
                <w:sz w:val="16"/>
                <w:szCs w:val="16"/>
              </w:rPr>
            </w:pPr>
            <w:r w:rsidRPr="00FB53C4">
              <w:rPr>
                <w:color w:val="000000"/>
                <w:sz w:val="16"/>
                <w:szCs w:val="16"/>
              </w:rPr>
              <w:t xml:space="preserve">26 921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42CBD0F7" w14:textId="77777777" w:rsidR="00835DB0" w:rsidRPr="007300C7" w:rsidRDefault="00835DB0" w:rsidP="00AA6E05">
            <w:pPr>
              <w:jc w:val="right"/>
              <w:rPr>
                <w:color w:val="000000"/>
                <w:sz w:val="16"/>
                <w:szCs w:val="16"/>
              </w:rPr>
            </w:pPr>
            <w:r w:rsidRPr="007300C7">
              <w:rPr>
                <w:color w:val="000000"/>
                <w:sz w:val="16"/>
                <w:szCs w:val="16"/>
              </w:rPr>
              <w:t xml:space="preserve">-5 435 </w:t>
            </w:r>
          </w:p>
        </w:tc>
      </w:tr>
      <w:tr w:rsidR="00835DB0" w:rsidRPr="00FB53C4" w14:paraId="7C2D830C"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EE35D5A" w14:textId="77777777" w:rsidR="00835DB0" w:rsidRPr="00FB53C4" w:rsidRDefault="00835DB0" w:rsidP="00AA6E05">
            <w:pPr>
              <w:jc w:val="center"/>
              <w:rPr>
                <w:color w:val="000000"/>
                <w:sz w:val="16"/>
                <w:szCs w:val="16"/>
              </w:rPr>
            </w:pPr>
            <w:r w:rsidRPr="00FB53C4">
              <w:rPr>
                <w:color w:val="000000"/>
                <w:sz w:val="16"/>
                <w:szCs w:val="16"/>
              </w:rPr>
              <w:t>1.3</w:t>
            </w:r>
          </w:p>
        </w:tc>
        <w:tc>
          <w:tcPr>
            <w:tcW w:w="5616" w:type="dxa"/>
            <w:tcBorders>
              <w:top w:val="nil"/>
              <w:left w:val="nil"/>
              <w:bottom w:val="single" w:sz="4" w:space="0" w:color="auto"/>
              <w:right w:val="single" w:sz="4" w:space="0" w:color="auto"/>
            </w:tcBorders>
            <w:shd w:val="clear" w:color="auto" w:fill="auto"/>
            <w:vAlign w:val="center"/>
            <w:hideMark/>
          </w:tcPr>
          <w:p w14:paraId="7381485E" w14:textId="77777777" w:rsidR="00835DB0" w:rsidRPr="00FB53C4" w:rsidRDefault="00835DB0" w:rsidP="00AA6E05">
            <w:pPr>
              <w:rPr>
                <w:color w:val="000000"/>
                <w:sz w:val="16"/>
                <w:szCs w:val="16"/>
              </w:rPr>
            </w:pPr>
            <w:r w:rsidRPr="00FB53C4">
              <w:rPr>
                <w:color w:val="000000"/>
                <w:sz w:val="16"/>
                <w:szCs w:val="16"/>
              </w:rPr>
              <w:t xml:space="preserve">   - расходы на прочие покупаемые энергетические ресурсы</w:t>
            </w:r>
          </w:p>
        </w:tc>
        <w:tc>
          <w:tcPr>
            <w:tcW w:w="993" w:type="dxa"/>
            <w:tcBorders>
              <w:top w:val="nil"/>
              <w:left w:val="nil"/>
              <w:bottom w:val="single" w:sz="4" w:space="0" w:color="auto"/>
              <w:right w:val="single" w:sz="4" w:space="0" w:color="auto"/>
            </w:tcBorders>
            <w:shd w:val="clear" w:color="auto" w:fill="auto"/>
            <w:vAlign w:val="center"/>
            <w:hideMark/>
          </w:tcPr>
          <w:p w14:paraId="41C235F6" w14:textId="77777777" w:rsidR="00835DB0" w:rsidRPr="00FB53C4" w:rsidRDefault="00835DB0" w:rsidP="00AA6E05">
            <w:pPr>
              <w:jc w:val="center"/>
              <w:rPr>
                <w:color w:val="000000"/>
                <w:sz w:val="16"/>
                <w:szCs w:val="16"/>
              </w:rPr>
            </w:pPr>
            <w:r w:rsidRPr="00FB53C4">
              <w:rPr>
                <w:color w:val="000000"/>
                <w:sz w:val="16"/>
                <w:szCs w:val="16"/>
              </w:rPr>
              <w:t>тыс. руб.</w:t>
            </w:r>
          </w:p>
        </w:tc>
        <w:tc>
          <w:tcPr>
            <w:tcW w:w="992" w:type="dxa"/>
            <w:tcBorders>
              <w:top w:val="nil"/>
              <w:left w:val="nil"/>
              <w:bottom w:val="single" w:sz="4" w:space="0" w:color="auto"/>
              <w:right w:val="nil"/>
            </w:tcBorders>
            <w:shd w:val="clear" w:color="auto" w:fill="auto"/>
            <w:vAlign w:val="center"/>
            <w:hideMark/>
          </w:tcPr>
          <w:p w14:paraId="529CE2ED" w14:textId="77777777" w:rsidR="00835DB0" w:rsidRPr="00FB53C4" w:rsidRDefault="00835DB0" w:rsidP="00AA6E05">
            <w:pPr>
              <w:jc w:val="right"/>
              <w:rPr>
                <w:color w:val="000000"/>
                <w:sz w:val="16"/>
                <w:szCs w:val="16"/>
              </w:rPr>
            </w:pPr>
            <w:r w:rsidRPr="00FB53C4">
              <w:rPr>
                <w:color w:val="000000"/>
                <w:sz w:val="16"/>
                <w:szCs w:val="16"/>
              </w:rPr>
              <w:t xml:space="preserve">230 312 </w:t>
            </w:r>
          </w:p>
        </w:tc>
        <w:tc>
          <w:tcPr>
            <w:tcW w:w="850" w:type="dxa"/>
            <w:tcBorders>
              <w:top w:val="nil"/>
              <w:left w:val="single" w:sz="4" w:space="0" w:color="auto"/>
              <w:bottom w:val="single" w:sz="4" w:space="0" w:color="auto"/>
              <w:right w:val="nil"/>
            </w:tcBorders>
            <w:shd w:val="clear" w:color="auto" w:fill="auto"/>
            <w:vAlign w:val="center"/>
            <w:hideMark/>
          </w:tcPr>
          <w:p w14:paraId="67BA7FA7" w14:textId="77777777" w:rsidR="00835DB0" w:rsidRPr="00FB53C4" w:rsidRDefault="00835DB0" w:rsidP="00AA6E05">
            <w:pPr>
              <w:jc w:val="right"/>
              <w:rPr>
                <w:color w:val="000000"/>
                <w:sz w:val="16"/>
                <w:szCs w:val="16"/>
              </w:rPr>
            </w:pPr>
            <w:r w:rsidRPr="00FB53C4">
              <w:rPr>
                <w:color w:val="000000"/>
                <w:sz w:val="16"/>
                <w:szCs w:val="16"/>
              </w:rPr>
              <w:t xml:space="preserve">209 957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78C01689" w14:textId="77777777" w:rsidR="00835DB0" w:rsidRPr="007300C7" w:rsidRDefault="00835DB0" w:rsidP="00AA6E05">
            <w:pPr>
              <w:jc w:val="right"/>
              <w:rPr>
                <w:color w:val="000000"/>
                <w:sz w:val="16"/>
                <w:szCs w:val="16"/>
              </w:rPr>
            </w:pPr>
            <w:r w:rsidRPr="007300C7">
              <w:rPr>
                <w:color w:val="000000"/>
                <w:sz w:val="16"/>
                <w:szCs w:val="16"/>
              </w:rPr>
              <w:t xml:space="preserve">-20 355 </w:t>
            </w:r>
          </w:p>
        </w:tc>
      </w:tr>
      <w:tr w:rsidR="00835DB0" w:rsidRPr="00FB53C4" w14:paraId="44BA7E59"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909582B" w14:textId="77777777" w:rsidR="00835DB0" w:rsidRPr="00FB53C4" w:rsidRDefault="00835DB0" w:rsidP="00AA6E05">
            <w:pPr>
              <w:jc w:val="center"/>
              <w:rPr>
                <w:color w:val="000000"/>
                <w:sz w:val="16"/>
                <w:szCs w:val="16"/>
              </w:rPr>
            </w:pPr>
            <w:r w:rsidRPr="00FB53C4">
              <w:rPr>
                <w:color w:val="000000"/>
                <w:sz w:val="16"/>
                <w:szCs w:val="16"/>
              </w:rPr>
              <w:t>1.4</w:t>
            </w:r>
          </w:p>
        </w:tc>
        <w:tc>
          <w:tcPr>
            <w:tcW w:w="5616" w:type="dxa"/>
            <w:tcBorders>
              <w:top w:val="nil"/>
              <w:left w:val="nil"/>
              <w:bottom w:val="single" w:sz="4" w:space="0" w:color="auto"/>
              <w:right w:val="single" w:sz="4" w:space="0" w:color="auto"/>
            </w:tcBorders>
            <w:shd w:val="clear" w:color="auto" w:fill="auto"/>
            <w:vAlign w:val="center"/>
            <w:hideMark/>
          </w:tcPr>
          <w:p w14:paraId="768870B7" w14:textId="77777777" w:rsidR="00835DB0" w:rsidRPr="00FB53C4" w:rsidRDefault="00835DB0" w:rsidP="00AA6E05">
            <w:pPr>
              <w:rPr>
                <w:color w:val="000000"/>
                <w:sz w:val="16"/>
                <w:szCs w:val="16"/>
              </w:rPr>
            </w:pPr>
            <w:r w:rsidRPr="00FB53C4">
              <w:rPr>
                <w:color w:val="000000"/>
                <w:sz w:val="16"/>
                <w:szCs w:val="16"/>
              </w:rPr>
              <w:t xml:space="preserve">   - расходы на холодную воду</w:t>
            </w:r>
          </w:p>
        </w:tc>
        <w:tc>
          <w:tcPr>
            <w:tcW w:w="993" w:type="dxa"/>
            <w:tcBorders>
              <w:top w:val="nil"/>
              <w:left w:val="nil"/>
              <w:bottom w:val="single" w:sz="4" w:space="0" w:color="auto"/>
              <w:right w:val="single" w:sz="4" w:space="0" w:color="auto"/>
            </w:tcBorders>
            <w:shd w:val="clear" w:color="auto" w:fill="auto"/>
            <w:vAlign w:val="center"/>
            <w:hideMark/>
          </w:tcPr>
          <w:p w14:paraId="6B590980" w14:textId="77777777" w:rsidR="00835DB0" w:rsidRPr="00FB53C4" w:rsidRDefault="00835DB0" w:rsidP="00AA6E05">
            <w:pPr>
              <w:jc w:val="center"/>
              <w:rPr>
                <w:color w:val="000000"/>
                <w:sz w:val="16"/>
                <w:szCs w:val="16"/>
              </w:rPr>
            </w:pPr>
            <w:r w:rsidRPr="00FB53C4">
              <w:rPr>
                <w:color w:val="000000"/>
                <w:sz w:val="16"/>
                <w:szCs w:val="16"/>
              </w:rPr>
              <w:t>тыс. руб.</w:t>
            </w:r>
          </w:p>
        </w:tc>
        <w:tc>
          <w:tcPr>
            <w:tcW w:w="992" w:type="dxa"/>
            <w:tcBorders>
              <w:top w:val="nil"/>
              <w:left w:val="nil"/>
              <w:bottom w:val="single" w:sz="4" w:space="0" w:color="auto"/>
              <w:right w:val="nil"/>
            </w:tcBorders>
            <w:shd w:val="clear" w:color="auto" w:fill="auto"/>
            <w:vAlign w:val="center"/>
            <w:hideMark/>
          </w:tcPr>
          <w:p w14:paraId="51CE586D" w14:textId="77777777" w:rsidR="00835DB0" w:rsidRPr="00FB53C4" w:rsidRDefault="00835DB0" w:rsidP="00AA6E05">
            <w:pPr>
              <w:jc w:val="right"/>
              <w:rPr>
                <w:color w:val="000000"/>
                <w:sz w:val="16"/>
                <w:szCs w:val="16"/>
              </w:rPr>
            </w:pPr>
            <w:r w:rsidRPr="00FB53C4">
              <w:rPr>
                <w:color w:val="000000"/>
                <w:sz w:val="16"/>
                <w:szCs w:val="16"/>
              </w:rPr>
              <w:t xml:space="preserve">5 320 </w:t>
            </w:r>
          </w:p>
        </w:tc>
        <w:tc>
          <w:tcPr>
            <w:tcW w:w="850" w:type="dxa"/>
            <w:tcBorders>
              <w:top w:val="nil"/>
              <w:left w:val="single" w:sz="4" w:space="0" w:color="auto"/>
              <w:bottom w:val="single" w:sz="4" w:space="0" w:color="auto"/>
              <w:right w:val="nil"/>
            </w:tcBorders>
            <w:shd w:val="clear" w:color="auto" w:fill="auto"/>
            <w:vAlign w:val="center"/>
            <w:hideMark/>
          </w:tcPr>
          <w:p w14:paraId="74234136" w14:textId="77777777" w:rsidR="00835DB0" w:rsidRPr="00FB53C4" w:rsidRDefault="00835DB0" w:rsidP="00AA6E05">
            <w:pPr>
              <w:jc w:val="right"/>
              <w:rPr>
                <w:color w:val="000000"/>
                <w:sz w:val="16"/>
                <w:szCs w:val="16"/>
              </w:rPr>
            </w:pPr>
            <w:r w:rsidRPr="00FB53C4">
              <w:rPr>
                <w:color w:val="000000"/>
                <w:sz w:val="16"/>
                <w:szCs w:val="16"/>
              </w:rPr>
              <w:t xml:space="preserve">5 522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078998E0" w14:textId="77777777" w:rsidR="00835DB0" w:rsidRPr="007300C7" w:rsidRDefault="00835DB0" w:rsidP="00AA6E05">
            <w:pPr>
              <w:jc w:val="right"/>
              <w:rPr>
                <w:color w:val="000000"/>
                <w:sz w:val="16"/>
                <w:szCs w:val="16"/>
              </w:rPr>
            </w:pPr>
            <w:r w:rsidRPr="007300C7">
              <w:rPr>
                <w:color w:val="000000"/>
                <w:sz w:val="16"/>
                <w:szCs w:val="16"/>
              </w:rPr>
              <w:t xml:space="preserve">202 </w:t>
            </w:r>
          </w:p>
        </w:tc>
      </w:tr>
      <w:tr w:rsidR="00835DB0" w:rsidRPr="00FB53C4" w14:paraId="26127D06"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18E0648" w14:textId="77777777" w:rsidR="00835DB0" w:rsidRPr="00FB53C4" w:rsidRDefault="00835DB0" w:rsidP="00AA6E05">
            <w:pPr>
              <w:jc w:val="center"/>
              <w:rPr>
                <w:color w:val="000000"/>
                <w:sz w:val="16"/>
                <w:szCs w:val="16"/>
              </w:rPr>
            </w:pPr>
            <w:r w:rsidRPr="00FB53C4">
              <w:rPr>
                <w:color w:val="000000"/>
                <w:sz w:val="16"/>
                <w:szCs w:val="16"/>
              </w:rPr>
              <w:t>1.5</w:t>
            </w:r>
          </w:p>
        </w:tc>
        <w:tc>
          <w:tcPr>
            <w:tcW w:w="5616" w:type="dxa"/>
            <w:tcBorders>
              <w:top w:val="nil"/>
              <w:left w:val="nil"/>
              <w:bottom w:val="single" w:sz="4" w:space="0" w:color="auto"/>
              <w:right w:val="single" w:sz="4" w:space="0" w:color="auto"/>
            </w:tcBorders>
            <w:shd w:val="clear" w:color="auto" w:fill="auto"/>
            <w:vAlign w:val="center"/>
            <w:hideMark/>
          </w:tcPr>
          <w:p w14:paraId="0093CBDB" w14:textId="77777777" w:rsidR="00835DB0" w:rsidRPr="00FB53C4" w:rsidRDefault="00835DB0" w:rsidP="00AA6E05">
            <w:pPr>
              <w:rPr>
                <w:color w:val="000000"/>
                <w:sz w:val="16"/>
                <w:szCs w:val="16"/>
              </w:rPr>
            </w:pPr>
            <w:r w:rsidRPr="00FB53C4">
              <w:rPr>
                <w:color w:val="000000"/>
                <w:sz w:val="16"/>
                <w:szCs w:val="16"/>
              </w:rPr>
              <w:t xml:space="preserve">   - расходы на теплоноситель</w:t>
            </w:r>
          </w:p>
        </w:tc>
        <w:tc>
          <w:tcPr>
            <w:tcW w:w="993" w:type="dxa"/>
            <w:tcBorders>
              <w:top w:val="nil"/>
              <w:left w:val="nil"/>
              <w:bottom w:val="single" w:sz="4" w:space="0" w:color="auto"/>
              <w:right w:val="single" w:sz="4" w:space="0" w:color="auto"/>
            </w:tcBorders>
            <w:shd w:val="clear" w:color="auto" w:fill="auto"/>
            <w:vAlign w:val="center"/>
            <w:hideMark/>
          </w:tcPr>
          <w:p w14:paraId="41003FEA" w14:textId="77777777" w:rsidR="00835DB0" w:rsidRPr="00FB53C4" w:rsidRDefault="00835DB0" w:rsidP="00AA6E05">
            <w:pPr>
              <w:jc w:val="center"/>
              <w:rPr>
                <w:color w:val="000000"/>
                <w:sz w:val="16"/>
                <w:szCs w:val="16"/>
              </w:rPr>
            </w:pPr>
            <w:r w:rsidRPr="00FB53C4">
              <w:rPr>
                <w:color w:val="000000"/>
                <w:sz w:val="16"/>
                <w:szCs w:val="16"/>
              </w:rPr>
              <w:t>тыс. руб.</w:t>
            </w:r>
          </w:p>
        </w:tc>
        <w:tc>
          <w:tcPr>
            <w:tcW w:w="992" w:type="dxa"/>
            <w:tcBorders>
              <w:top w:val="nil"/>
              <w:left w:val="nil"/>
              <w:bottom w:val="single" w:sz="4" w:space="0" w:color="auto"/>
              <w:right w:val="nil"/>
            </w:tcBorders>
            <w:shd w:val="clear" w:color="auto" w:fill="auto"/>
            <w:vAlign w:val="center"/>
            <w:hideMark/>
          </w:tcPr>
          <w:p w14:paraId="41A0C60E" w14:textId="77777777" w:rsidR="00835DB0" w:rsidRPr="00FB53C4" w:rsidRDefault="00835DB0" w:rsidP="00AA6E05">
            <w:pPr>
              <w:jc w:val="right"/>
              <w:rPr>
                <w:color w:val="000000"/>
                <w:sz w:val="16"/>
                <w:szCs w:val="16"/>
              </w:rPr>
            </w:pPr>
            <w:r w:rsidRPr="00FB53C4">
              <w:rPr>
                <w:color w:val="000000"/>
                <w:sz w:val="16"/>
                <w:szCs w:val="16"/>
              </w:rPr>
              <w:t xml:space="preserve">0 </w:t>
            </w:r>
          </w:p>
        </w:tc>
        <w:tc>
          <w:tcPr>
            <w:tcW w:w="850" w:type="dxa"/>
            <w:tcBorders>
              <w:top w:val="nil"/>
              <w:left w:val="single" w:sz="4" w:space="0" w:color="auto"/>
              <w:bottom w:val="single" w:sz="4" w:space="0" w:color="auto"/>
              <w:right w:val="nil"/>
            </w:tcBorders>
            <w:shd w:val="clear" w:color="auto" w:fill="auto"/>
            <w:vAlign w:val="center"/>
            <w:hideMark/>
          </w:tcPr>
          <w:p w14:paraId="4FDAE86B" w14:textId="77777777" w:rsidR="00835DB0" w:rsidRPr="00FB53C4" w:rsidRDefault="00835DB0" w:rsidP="00AA6E05">
            <w:pPr>
              <w:jc w:val="right"/>
              <w:rPr>
                <w:color w:val="000000"/>
                <w:sz w:val="16"/>
                <w:szCs w:val="16"/>
              </w:rPr>
            </w:pPr>
            <w:r w:rsidRPr="00FB53C4">
              <w:rPr>
                <w:color w:val="000000"/>
                <w:sz w:val="16"/>
                <w:szCs w:val="16"/>
              </w:rPr>
              <w:t xml:space="preserve">2 046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1C1328D7" w14:textId="77777777" w:rsidR="00835DB0" w:rsidRPr="007300C7" w:rsidRDefault="00835DB0" w:rsidP="00AA6E05">
            <w:pPr>
              <w:jc w:val="right"/>
              <w:rPr>
                <w:color w:val="000000"/>
                <w:sz w:val="16"/>
                <w:szCs w:val="16"/>
              </w:rPr>
            </w:pPr>
            <w:r w:rsidRPr="007300C7">
              <w:rPr>
                <w:color w:val="000000"/>
                <w:sz w:val="16"/>
                <w:szCs w:val="16"/>
              </w:rPr>
              <w:t xml:space="preserve">2 046 </w:t>
            </w:r>
          </w:p>
        </w:tc>
      </w:tr>
      <w:tr w:rsidR="00835DB0" w:rsidRPr="00FB53C4" w14:paraId="4455BFF1" w14:textId="77777777" w:rsidTr="00AA6E05">
        <w:trPr>
          <w:trHeight w:val="288"/>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E531C82" w14:textId="77777777" w:rsidR="00835DB0" w:rsidRPr="00FB53C4" w:rsidRDefault="00835DB0" w:rsidP="00AA6E05">
            <w:pPr>
              <w:jc w:val="center"/>
              <w:rPr>
                <w:color w:val="000000"/>
                <w:sz w:val="16"/>
                <w:szCs w:val="16"/>
              </w:rPr>
            </w:pPr>
            <w:r w:rsidRPr="00FB53C4">
              <w:rPr>
                <w:color w:val="000000"/>
                <w:sz w:val="16"/>
                <w:szCs w:val="16"/>
              </w:rPr>
              <w:t>1.6</w:t>
            </w:r>
          </w:p>
        </w:tc>
        <w:tc>
          <w:tcPr>
            <w:tcW w:w="5616" w:type="dxa"/>
            <w:tcBorders>
              <w:top w:val="nil"/>
              <w:left w:val="nil"/>
              <w:bottom w:val="single" w:sz="4" w:space="0" w:color="auto"/>
              <w:right w:val="single" w:sz="4" w:space="0" w:color="auto"/>
            </w:tcBorders>
            <w:shd w:val="clear" w:color="auto" w:fill="auto"/>
            <w:vAlign w:val="center"/>
            <w:hideMark/>
          </w:tcPr>
          <w:p w14:paraId="45796C16" w14:textId="77777777" w:rsidR="00835DB0" w:rsidRPr="00FB53C4" w:rsidRDefault="00835DB0" w:rsidP="00AA6E05">
            <w:pPr>
              <w:rPr>
                <w:color w:val="000000"/>
                <w:sz w:val="16"/>
                <w:szCs w:val="16"/>
              </w:rPr>
            </w:pPr>
            <w:r w:rsidRPr="00FB53C4">
              <w:rPr>
                <w:color w:val="000000"/>
                <w:sz w:val="16"/>
                <w:szCs w:val="16"/>
              </w:rPr>
              <w:t xml:space="preserve">   - амортизация основных средств и нематериальных активов</w:t>
            </w:r>
          </w:p>
        </w:tc>
        <w:tc>
          <w:tcPr>
            <w:tcW w:w="993" w:type="dxa"/>
            <w:tcBorders>
              <w:top w:val="nil"/>
              <w:left w:val="nil"/>
              <w:bottom w:val="single" w:sz="4" w:space="0" w:color="auto"/>
              <w:right w:val="single" w:sz="4" w:space="0" w:color="auto"/>
            </w:tcBorders>
            <w:shd w:val="clear" w:color="auto" w:fill="auto"/>
            <w:vAlign w:val="center"/>
            <w:hideMark/>
          </w:tcPr>
          <w:p w14:paraId="5E345F0F" w14:textId="77777777" w:rsidR="00835DB0" w:rsidRPr="00FB53C4" w:rsidRDefault="00835DB0" w:rsidP="00AA6E05">
            <w:pPr>
              <w:jc w:val="center"/>
              <w:rPr>
                <w:color w:val="000000"/>
                <w:sz w:val="16"/>
                <w:szCs w:val="16"/>
              </w:rPr>
            </w:pPr>
            <w:r w:rsidRPr="00FB53C4">
              <w:rPr>
                <w:color w:val="000000"/>
                <w:sz w:val="16"/>
                <w:szCs w:val="16"/>
              </w:rPr>
              <w:t>тыс. руб.</w:t>
            </w:r>
          </w:p>
        </w:tc>
        <w:tc>
          <w:tcPr>
            <w:tcW w:w="992" w:type="dxa"/>
            <w:tcBorders>
              <w:top w:val="nil"/>
              <w:left w:val="nil"/>
              <w:bottom w:val="single" w:sz="4" w:space="0" w:color="auto"/>
              <w:right w:val="nil"/>
            </w:tcBorders>
            <w:shd w:val="clear" w:color="auto" w:fill="auto"/>
            <w:vAlign w:val="center"/>
            <w:hideMark/>
          </w:tcPr>
          <w:p w14:paraId="1A2F9ED7" w14:textId="77777777" w:rsidR="00835DB0" w:rsidRPr="00FB53C4" w:rsidRDefault="00835DB0" w:rsidP="00AA6E05">
            <w:pPr>
              <w:jc w:val="right"/>
              <w:rPr>
                <w:color w:val="000000"/>
                <w:sz w:val="16"/>
                <w:szCs w:val="16"/>
              </w:rPr>
            </w:pPr>
            <w:r w:rsidRPr="00FB53C4">
              <w:rPr>
                <w:color w:val="000000"/>
                <w:sz w:val="16"/>
                <w:szCs w:val="16"/>
              </w:rPr>
              <w:t xml:space="preserve">0 </w:t>
            </w:r>
          </w:p>
        </w:tc>
        <w:tc>
          <w:tcPr>
            <w:tcW w:w="850" w:type="dxa"/>
            <w:tcBorders>
              <w:top w:val="nil"/>
              <w:left w:val="single" w:sz="4" w:space="0" w:color="auto"/>
              <w:bottom w:val="single" w:sz="4" w:space="0" w:color="auto"/>
              <w:right w:val="nil"/>
            </w:tcBorders>
            <w:shd w:val="clear" w:color="auto" w:fill="auto"/>
            <w:vAlign w:val="center"/>
            <w:hideMark/>
          </w:tcPr>
          <w:p w14:paraId="2FED5029" w14:textId="77777777" w:rsidR="00835DB0" w:rsidRPr="00FB53C4" w:rsidRDefault="00835DB0" w:rsidP="00AA6E05">
            <w:pPr>
              <w:jc w:val="right"/>
              <w:rPr>
                <w:color w:val="000000"/>
                <w:sz w:val="16"/>
                <w:szCs w:val="16"/>
              </w:rPr>
            </w:pPr>
            <w:r>
              <w:rPr>
                <w:color w:val="000000"/>
                <w:sz w:val="16"/>
                <w:szCs w:val="16"/>
              </w:rPr>
              <w:t>30606</w:t>
            </w:r>
            <w:r w:rsidRPr="00FB53C4">
              <w:rPr>
                <w:color w:val="000000"/>
                <w:sz w:val="16"/>
                <w:szCs w:val="16"/>
              </w:rPr>
              <w:t xml:space="preserve">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3E28F542" w14:textId="77777777" w:rsidR="00835DB0" w:rsidRPr="007300C7" w:rsidRDefault="00835DB0" w:rsidP="00AA6E05">
            <w:pPr>
              <w:jc w:val="right"/>
              <w:rPr>
                <w:color w:val="000000"/>
                <w:sz w:val="16"/>
                <w:szCs w:val="16"/>
              </w:rPr>
            </w:pPr>
            <w:r w:rsidRPr="007300C7">
              <w:rPr>
                <w:color w:val="000000"/>
                <w:sz w:val="16"/>
                <w:szCs w:val="16"/>
              </w:rPr>
              <w:t xml:space="preserve">0 </w:t>
            </w:r>
          </w:p>
        </w:tc>
      </w:tr>
      <w:tr w:rsidR="00835DB0" w:rsidRPr="00FB53C4" w14:paraId="0ED3492E"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8B147A9" w14:textId="77777777" w:rsidR="00835DB0" w:rsidRPr="00FB53C4" w:rsidRDefault="00835DB0" w:rsidP="00AA6E05">
            <w:pPr>
              <w:jc w:val="center"/>
              <w:rPr>
                <w:color w:val="000000"/>
                <w:sz w:val="16"/>
                <w:szCs w:val="16"/>
              </w:rPr>
            </w:pPr>
            <w:r w:rsidRPr="00FB53C4">
              <w:rPr>
                <w:color w:val="000000"/>
                <w:sz w:val="16"/>
                <w:szCs w:val="16"/>
              </w:rPr>
              <w:t>1.7</w:t>
            </w:r>
          </w:p>
        </w:tc>
        <w:tc>
          <w:tcPr>
            <w:tcW w:w="5616" w:type="dxa"/>
            <w:tcBorders>
              <w:top w:val="nil"/>
              <w:left w:val="nil"/>
              <w:bottom w:val="single" w:sz="4" w:space="0" w:color="auto"/>
              <w:right w:val="single" w:sz="4" w:space="0" w:color="auto"/>
            </w:tcBorders>
            <w:shd w:val="clear" w:color="auto" w:fill="auto"/>
            <w:vAlign w:val="center"/>
            <w:hideMark/>
          </w:tcPr>
          <w:p w14:paraId="3416E055" w14:textId="77777777" w:rsidR="00835DB0" w:rsidRPr="00FB53C4" w:rsidRDefault="00835DB0" w:rsidP="00AA6E05">
            <w:pPr>
              <w:rPr>
                <w:color w:val="000000"/>
                <w:sz w:val="16"/>
                <w:szCs w:val="16"/>
              </w:rPr>
            </w:pPr>
            <w:r w:rsidRPr="00FB53C4">
              <w:rPr>
                <w:color w:val="000000"/>
                <w:sz w:val="16"/>
                <w:szCs w:val="16"/>
              </w:rPr>
              <w:t xml:space="preserve">   - оплата труда</w:t>
            </w:r>
          </w:p>
        </w:tc>
        <w:tc>
          <w:tcPr>
            <w:tcW w:w="993" w:type="dxa"/>
            <w:tcBorders>
              <w:top w:val="nil"/>
              <w:left w:val="nil"/>
              <w:bottom w:val="single" w:sz="4" w:space="0" w:color="auto"/>
              <w:right w:val="single" w:sz="4" w:space="0" w:color="auto"/>
            </w:tcBorders>
            <w:shd w:val="clear" w:color="auto" w:fill="auto"/>
            <w:vAlign w:val="center"/>
            <w:hideMark/>
          </w:tcPr>
          <w:p w14:paraId="6CA8F0B9" w14:textId="77777777" w:rsidR="00835DB0" w:rsidRPr="00FB53C4" w:rsidRDefault="00835DB0" w:rsidP="00AA6E05">
            <w:pPr>
              <w:jc w:val="center"/>
              <w:rPr>
                <w:color w:val="000000"/>
                <w:sz w:val="16"/>
                <w:szCs w:val="16"/>
              </w:rPr>
            </w:pPr>
            <w:r w:rsidRPr="00FB53C4">
              <w:rPr>
                <w:color w:val="000000"/>
                <w:sz w:val="16"/>
                <w:szCs w:val="16"/>
              </w:rPr>
              <w:t>тыс. руб.</w:t>
            </w:r>
          </w:p>
        </w:tc>
        <w:tc>
          <w:tcPr>
            <w:tcW w:w="992" w:type="dxa"/>
            <w:tcBorders>
              <w:top w:val="nil"/>
              <w:left w:val="nil"/>
              <w:bottom w:val="single" w:sz="4" w:space="0" w:color="auto"/>
              <w:right w:val="nil"/>
            </w:tcBorders>
            <w:shd w:val="clear" w:color="auto" w:fill="auto"/>
            <w:vAlign w:val="center"/>
            <w:hideMark/>
          </w:tcPr>
          <w:p w14:paraId="2827CCDD" w14:textId="77777777" w:rsidR="00835DB0" w:rsidRPr="00FB53C4" w:rsidRDefault="00835DB0" w:rsidP="00AA6E05">
            <w:pPr>
              <w:jc w:val="right"/>
              <w:rPr>
                <w:color w:val="000000"/>
                <w:sz w:val="16"/>
                <w:szCs w:val="16"/>
              </w:rPr>
            </w:pPr>
            <w:r w:rsidRPr="00FB53C4">
              <w:rPr>
                <w:color w:val="000000"/>
                <w:sz w:val="16"/>
                <w:szCs w:val="16"/>
              </w:rPr>
              <w:t xml:space="preserve">110 511 </w:t>
            </w:r>
          </w:p>
        </w:tc>
        <w:tc>
          <w:tcPr>
            <w:tcW w:w="850" w:type="dxa"/>
            <w:tcBorders>
              <w:top w:val="nil"/>
              <w:left w:val="single" w:sz="4" w:space="0" w:color="auto"/>
              <w:bottom w:val="single" w:sz="4" w:space="0" w:color="auto"/>
              <w:right w:val="nil"/>
            </w:tcBorders>
            <w:shd w:val="clear" w:color="auto" w:fill="auto"/>
            <w:vAlign w:val="center"/>
            <w:hideMark/>
          </w:tcPr>
          <w:p w14:paraId="19EB043E" w14:textId="77777777" w:rsidR="00835DB0" w:rsidRPr="00FB53C4" w:rsidRDefault="00835DB0" w:rsidP="00AA6E05">
            <w:pPr>
              <w:jc w:val="right"/>
              <w:rPr>
                <w:color w:val="000000"/>
                <w:sz w:val="16"/>
                <w:szCs w:val="16"/>
              </w:rPr>
            </w:pPr>
            <w:r w:rsidRPr="00FB53C4">
              <w:rPr>
                <w:color w:val="000000"/>
                <w:sz w:val="16"/>
                <w:szCs w:val="16"/>
              </w:rPr>
              <w:t xml:space="preserve">102 604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680E7CB6" w14:textId="77777777" w:rsidR="00835DB0" w:rsidRPr="007300C7" w:rsidRDefault="00835DB0" w:rsidP="00AA6E05">
            <w:pPr>
              <w:jc w:val="right"/>
              <w:rPr>
                <w:color w:val="000000"/>
                <w:sz w:val="16"/>
                <w:szCs w:val="16"/>
              </w:rPr>
            </w:pPr>
            <w:r w:rsidRPr="007300C7">
              <w:rPr>
                <w:color w:val="000000"/>
                <w:sz w:val="16"/>
                <w:szCs w:val="16"/>
              </w:rPr>
              <w:t xml:space="preserve">-7 907 </w:t>
            </w:r>
          </w:p>
        </w:tc>
      </w:tr>
      <w:tr w:rsidR="00835DB0" w:rsidRPr="00FB53C4" w14:paraId="53CD73EB"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AAB353D" w14:textId="77777777" w:rsidR="00835DB0" w:rsidRPr="00FB53C4" w:rsidRDefault="00835DB0" w:rsidP="00AA6E05">
            <w:pPr>
              <w:jc w:val="center"/>
              <w:rPr>
                <w:color w:val="000000"/>
                <w:sz w:val="16"/>
                <w:szCs w:val="16"/>
              </w:rPr>
            </w:pPr>
            <w:r w:rsidRPr="00FB53C4">
              <w:rPr>
                <w:color w:val="000000"/>
                <w:sz w:val="16"/>
                <w:szCs w:val="16"/>
              </w:rPr>
              <w:t>1.8</w:t>
            </w:r>
          </w:p>
        </w:tc>
        <w:tc>
          <w:tcPr>
            <w:tcW w:w="5616" w:type="dxa"/>
            <w:tcBorders>
              <w:top w:val="nil"/>
              <w:left w:val="nil"/>
              <w:bottom w:val="single" w:sz="4" w:space="0" w:color="auto"/>
              <w:right w:val="single" w:sz="4" w:space="0" w:color="auto"/>
            </w:tcBorders>
            <w:shd w:val="clear" w:color="auto" w:fill="auto"/>
            <w:vAlign w:val="center"/>
            <w:hideMark/>
          </w:tcPr>
          <w:p w14:paraId="75264298" w14:textId="77777777" w:rsidR="00835DB0" w:rsidRPr="00FB53C4" w:rsidRDefault="00835DB0" w:rsidP="00AA6E05">
            <w:pPr>
              <w:rPr>
                <w:color w:val="000000"/>
                <w:sz w:val="16"/>
                <w:szCs w:val="16"/>
              </w:rPr>
            </w:pPr>
            <w:r w:rsidRPr="00FB53C4">
              <w:rPr>
                <w:color w:val="000000"/>
                <w:sz w:val="16"/>
                <w:szCs w:val="16"/>
              </w:rPr>
              <w:t xml:space="preserve">   - отчисления на социальные нужды</w:t>
            </w:r>
          </w:p>
        </w:tc>
        <w:tc>
          <w:tcPr>
            <w:tcW w:w="993" w:type="dxa"/>
            <w:tcBorders>
              <w:top w:val="nil"/>
              <w:left w:val="nil"/>
              <w:bottom w:val="single" w:sz="4" w:space="0" w:color="auto"/>
              <w:right w:val="single" w:sz="4" w:space="0" w:color="auto"/>
            </w:tcBorders>
            <w:shd w:val="clear" w:color="auto" w:fill="auto"/>
            <w:vAlign w:val="center"/>
            <w:hideMark/>
          </w:tcPr>
          <w:p w14:paraId="57D5AE77" w14:textId="77777777" w:rsidR="00835DB0" w:rsidRPr="00FB53C4" w:rsidRDefault="00835DB0" w:rsidP="00AA6E05">
            <w:pPr>
              <w:jc w:val="center"/>
              <w:rPr>
                <w:color w:val="000000"/>
                <w:sz w:val="16"/>
                <w:szCs w:val="16"/>
              </w:rPr>
            </w:pPr>
            <w:r w:rsidRPr="00FB53C4">
              <w:rPr>
                <w:color w:val="000000"/>
                <w:sz w:val="16"/>
                <w:szCs w:val="16"/>
              </w:rPr>
              <w:t>тыс. руб.</w:t>
            </w:r>
          </w:p>
        </w:tc>
        <w:tc>
          <w:tcPr>
            <w:tcW w:w="992" w:type="dxa"/>
            <w:tcBorders>
              <w:top w:val="nil"/>
              <w:left w:val="nil"/>
              <w:bottom w:val="single" w:sz="4" w:space="0" w:color="auto"/>
              <w:right w:val="nil"/>
            </w:tcBorders>
            <w:shd w:val="clear" w:color="auto" w:fill="auto"/>
            <w:vAlign w:val="center"/>
            <w:hideMark/>
          </w:tcPr>
          <w:p w14:paraId="3B92DEC7" w14:textId="77777777" w:rsidR="00835DB0" w:rsidRPr="00FB53C4" w:rsidRDefault="00835DB0" w:rsidP="00AA6E05">
            <w:pPr>
              <w:jc w:val="right"/>
              <w:rPr>
                <w:color w:val="000000"/>
                <w:sz w:val="16"/>
                <w:szCs w:val="16"/>
              </w:rPr>
            </w:pPr>
            <w:r w:rsidRPr="00FB53C4">
              <w:rPr>
                <w:color w:val="000000"/>
                <w:sz w:val="16"/>
                <w:szCs w:val="16"/>
              </w:rPr>
              <w:t xml:space="preserve">33 374 </w:t>
            </w:r>
          </w:p>
        </w:tc>
        <w:tc>
          <w:tcPr>
            <w:tcW w:w="850" w:type="dxa"/>
            <w:tcBorders>
              <w:top w:val="nil"/>
              <w:left w:val="single" w:sz="4" w:space="0" w:color="auto"/>
              <w:bottom w:val="single" w:sz="4" w:space="0" w:color="auto"/>
              <w:right w:val="nil"/>
            </w:tcBorders>
            <w:shd w:val="clear" w:color="auto" w:fill="auto"/>
            <w:vAlign w:val="center"/>
            <w:hideMark/>
          </w:tcPr>
          <w:p w14:paraId="0C794014" w14:textId="77777777" w:rsidR="00835DB0" w:rsidRPr="00FB53C4" w:rsidRDefault="00835DB0" w:rsidP="00AA6E05">
            <w:pPr>
              <w:jc w:val="right"/>
              <w:rPr>
                <w:color w:val="000000"/>
                <w:sz w:val="16"/>
                <w:szCs w:val="16"/>
              </w:rPr>
            </w:pPr>
            <w:r w:rsidRPr="00FB53C4">
              <w:rPr>
                <w:color w:val="000000"/>
                <w:sz w:val="16"/>
                <w:szCs w:val="16"/>
              </w:rPr>
              <w:t xml:space="preserve">33 301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229BF331" w14:textId="77777777" w:rsidR="00835DB0" w:rsidRPr="007300C7" w:rsidRDefault="00835DB0" w:rsidP="00AA6E05">
            <w:pPr>
              <w:jc w:val="right"/>
              <w:rPr>
                <w:color w:val="000000"/>
                <w:sz w:val="16"/>
                <w:szCs w:val="16"/>
              </w:rPr>
            </w:pPr>
            <w:r w:rsidRPr="007300C7">
              <w:rPr>
                <w:color w:val="000000"/>
                <w:sz w:val="16"/>
                <w:szCs w:val="16"/>
              </w:rPr>
              <w:t xml:space="preserve">-73 </w:t>
            </w:r>
          </w:p>
        </w:tc>
      </w:tr>
      <w:tr w:rsidR="00835DB0" w:rsidRPr="00FB53C4" w14:paraId="3F2A20B4" w14:textId="77777777" w:rsidTr="00AA6E05">
        <w:trPr>
          <w:trHeight w:val="288"/>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BE4E567" w14:textId="77777777" w:rsidR="00835DB0" w:rsidRPr="00FB53C4" w:rsidRDefault="00835DB0" w:rsidP="00AA6E05">
            <w:pPr>
              <w:jc w:val="center"/>
              <w:rPr>
                <w:color w:val="000000"/>
                <w:sz w:val="16"/>
                <w:szCs w:val="16"/>
              </w:rPr>
            </w:pPr>
            <w:r w:rsidRPr="00FB53C4">
              <w:rPr>
                <w:color w:val="000000"/>
                <w:sz w:val="16"/>
                <w:szCs w:val="16"/>
              </w:rPr>
              <w:t>1.9</w:t>
            </w:r>
          </w:p>
        </w:tc>
        <w:tc>
          <w:tcPr>
            <w:tcW w:w="5616" w:type="dxa"/>
            <w:tcBorders>
              <w:top w:val="nil"/>
              <w:left w:val="nil"/>
              <w:bottom w:val="single" w:sz="4" w:space="0" w:color="auto"/>
              <w:right w:val="single" w:sz="4" w:space="0" w:color="auto"/>
            </w:tcBorders>
            <w:shd w:val="clear" w:color="auto" w:fill="auto"/>
            <w:vAlign w:val="center"/>
            <w:hideMark/>
          </w:tcPr>
          <w:p w14:paraId="67414A87" w14:textId="77777777" w:rsidR="00835DB0" w:rsidRPr="00FB53C4" w:rsidRDefault="00835DB0" w:rsidP="00AA6E05">
            <w:pPr>
              <w:rPr>
                <w:color w:val="000000"/>
                <w:sz w:val="16"/>
                <w:szCs w:val="16"/>
              </w:rPr>
            </w:pPr>
            <w:r w:rsidRPr="00FB53C4">
              <w:rPr>
                <w:color w:val="000000"/>
                <w:sz w:val="16"/>
                <w:szCs w:val="16"/>
              </w:rPr>
              <w:t xml:space="preserve">   - ремонт основных средств</w:t>
            </w:r>
          </w:p>
        </w:tc>
        <w:tc>
          <w:tcPr>
            <w:tcW w:w="993" w:type="dxa"/>
            <w:tcBorders>
              <w:top w:val="nil"/>
              <w:left w:val="nil"/>
              <w:bottom w:val="single" w:sz="4" w:space="0" w:color="auto"/>
              <w:right w:val="single" w:sz="4" w:space="0" w:color="auto"/>
            </w:tcBorders>
            <w:shd w:val="clear" w:color="auto" w:fill="auto"/>
            <w:vAlign w:val="center"/>
            <w:hideMark/>
          </w:tcPr>
          <w:p w14:paraId="4ED4FA07" w14:textId="77777777" w:rsidR="00835DB0" w:rsidRPr="00FB53C4" w:rsidRDefault="00835DB0" w:rsidP="00AA6E05">
            <w:pPr>
              <w:jc w:val="center"/>
              <w:rPr>
                <w:color w:val="000000"/>
                <w:sz w:val="16"/>
                <w:szCs w:val="16"/>
              </w:rPr>
            </w:pPr>
            <w:r w:rsidRPr="00FB53C4">
              <w:rPr>
                <w:color w:val="000000"/>
                <w:sz w:val="16"/>
                <w:szCs w:val="16"/>
              </w:rPr>
              <w:t>тыс. руб.</w:t>
            </w:r>
          </w:p>
        </w:tc>
        <w:tc>
          <w:tcPr>
            <w:tcW w:w="992" w:type="dxa"/>
            <w:tcBorders>
              <w:top w:val="nil"/>
              <w:left w:val="nil"/>
              <w:bottom w:val="single" w:sz="4" w:space="0" w:color="auto"/>
              <w:right w:val="nil"/>
            </w:tcBorders>
            <w:shd w:val="clear" w:color="auto" w:fill="auto"/>
            <w:vAlign w:val="center"/>
            <w:hideMark/>
          </w:tcPr>
          <w:p w14:paraId="5B88C857" w14:textId="77777777" w:rsidR="00835DB0" w:rsidRPr="00FB53C4" w:rsidRDefault="00835DB0" w:rsidP="00AA6E05">
            <w:pPr>
              <w:jc w:val="right"/>
              <w:rPr>
                <w:color w:val="000000"/>
                <w:sz w:val="16"/>
                <w:szCs w:val="16"/>
              </w:rPr>
            </w:pPr>
            <w:r w:rsidRPr="00FB53C4">
              <w:rPr>
                <w:color w:val="000000"/>
                <w:sz w:val="16"/>
                <w:szCs w:val="16"/>
              </w:rPr>
              <w:t xml:space="preserve">82 858 </w:t>
            </w:r>
          </w:p>
        </w:tc>
        <w:tc>
          <w:tcPr>
            <w:tcW w:w="850" w:type="dxa"/>
            <w:tcBorders>
              <w:top w:val="nil"/>
              <w:left w:val="single" w:sz="4" w:space="0" w:color="auto"/>
              <w:bottom w:val="single" w:sz="4" w:space="0" w:color="auto"/>
              <w:right w:val="nil"/>
            </w:tcBorders>
            <w:shd w:val="clear" w:color="auto" w:fill="auto"/>
            <w:vAlign w:val="center"/>
            <w:hideMark/>
          </w:tcPr>
          <w:p w14:paraId="297A9DBB" w14:textId="77777777" w:rsidR="00835DB0" w:rsidRPr="00FB53C4" w:rsidRDefault="00835DB0" w:rsidP="00AA6E05">
            <w:pPr>
              <w:jc w:val="right"/>
              <w:rPr>
                <w:color w:val="000000"/>
                <w:sz w:val="16"/>
                <w:szCs w:val="16"/>
              </w:rPr>
            </w:pPr>
            <w:r w:rsidRPr="00FB53C4">
              <w:rPr>
                <w:color w:val="000000"/>
                <w:sz w:val="16"/>
                <w:szCs w:val="16"/>
              </w:rPr>
              <w:t xml:space="preserve">18 559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6001C687" w14:textId="77777777" w:rsidR="00835DB0" w:rsidRPr="007300C7" w:rsidRDefault="00835DB0" w:rsidP="00AA6E05">
            <w:pPr>
              <w:jc w:val="right"/>
              <w:rPr>
                <w:color w:val="000000"/>
                <w:sz w:val="16"/>
                <w:szCs w:val="16"/>
              </w:rPr>
            </w:pPr>
            <w:r w:rsidRPr="007300C7">
              <w:rPr>
                <w:color w:val="000000"/>
                <w:sz w:val="16"/>
                <w:szCs w:val="16"/>
              </w:rPr>
              <w:t xml:space="preserve">-64 299 </w:t>
            </w:r>
          </w:p>
        </w:tc>
      </w:tr>
      <w:tr w:rsidR="00835DB0" w:rsidRPr="00FB53C4" w14:paraId="498409A3" w14:textId="77777777" w:rsidTr="00AA6E05">
        <w:trPr>
          <w:trHeight w:val="408"/>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E35764D" w14:textId="77777777" w:rsidR="00835DB0" w:rsidRPr="00FB53C4" w:rsidRDefault="00835DB0" w:rsidP="00AA6E05">
            <w:pPr>
              <w:jc w:val="center"/>
              <w:rPr>
                <w:color w:val="000000"/>
                <w:sz w:val="16"/>
                <w:szCs w:val="16"/>
              </w:rPr>
            </w:pPr>
            <w:r w:rsidRPr="00FB53C4">
              <w:rPr>
                <w:color w:val="000000"/>
                <w:sz w:val="16"/>
                <w:szCs w:val="16"/>
              </w:rPr>
              <w:t>1.10</w:t>
            </w:r>
          </w:p>
        </w:tc>
        <w:tc>
          <w:tcPr>
            <w:tcW w:w="5616" w:type="dxa"/>
            <w:tcBorders>
              <w:top w:val="nil"/>
              <w:left w:val="nil"/>
              <w:bottom w:val="single" w:sz="4" w:space="0" w:color="auto"/>
              <w:right w:val="single" w:sz="4" w:space="0" w:color="auto"/>
            </w:tcBorders>
            <w:shd w:val="clear" w:color="auto" w:fill="auto"/>
            <w:vAlign w:val="center"/>
            <w:hideMark/>
          </w:tcPr>
          <w:p w14:paraId="74084ACD" w14:textId="77777777" w:rsidR="00835DB0" w:rsidRPr="00FB53C4" w:rsidRDefault="00835DB0" w:rsidP="00AA6E05">
            <w:pPr>
              <w:rPr>
                <w:color w:val="000000"/>
                <w:sz w:val="16"/>
                <w:szCs w:val="16"/>
              </w:rPr>
            </w:pPr>
            <w:r w:rsidRPr="00FB53C4">
              <w:rPr>
                <w:color w:val="000000"/>
                <w:sz w:val="16"/>
                <w:szCs w:val="16"/>
              </w:rPr>
              <w:t xml:space="preserve">   - расходы на оплату услуг, оказываемых организациями, осуществляющими регулируемую деятельность</w:t>
            </w:r>
          </w:p>
        </w:tc>
        <w:tc>
          <w:tcPr>
            <w:tcW w:w="993" w:type="dxa"/>
            <w:tcBorders>
              <w:top w:val="nil"/>
              <w:left w:val="nil"/>
              <w:bottom w:val="single" w:sz="4" w:space="0" w:color="auto"/>
              <w:right w:val="single" w:sz="4" w:space="0" w:color="auto"/>
            </w:tcBorders>
            <w:shd w:val="clear" w:color="auto" w:fill="auto"/>
            <w:vAlign w:val="center"/>
            <w:hideMark/>
          </w:tcPr>
          <w:p w14:paraId="7D2A8AB6" w14:textId="77777777" w:rsidR="00835DB0" w:rsidRPr="00FB53C4" w:rsidRDefault="00835DB0" w:rsidP="00AA6E05">
            <w:pPr>
              <w:jc w:val="center"/>
              <w:rPr>
                <w:color w:val="000000"/>
                <w:sz w:val="16"/>
                <w:szCs w:val="16"/>
              </w:rPr>
            </w:pPr>
            <w:r w:rsidRPr="00FB53C4">
              <w:rPr>
                <w:color w:val="000000"/>
                <w:sz w:val="16"/>
                <w:szCs w:val="16"/>
              </w:rPr>
              <w:t>тыс. руб.</w:t>
            </w:r>
          </w:p>
        </w:tc>
        <w:tc>
          <w:tcPr>
            <w:tcW w:w="992" w:type="dxa"/>
            <w:tcBorders>
              <w:top w:val="nil"/>
              <w:left w:val="nil"/>
              <w:bottom w:val="single" w:sz="4" w:space="0" w:color="auto"/>
              <w:right w:val="nil"/>
            </w:tcBorders>
            <w:shd w:val="clear" w:color="auto" w:fill="auto"/>
            <w:vAlign w:val="center"/>
            <w:hideMark/>
          </w:tcPr>
          <w:p w14:paraId="64186C37" w14:textId="77777777" w:rsidR="00835DB0" w:rsidRPr="00FB53C4" w:rsidRDefault="00835DB0" w:rsidP="00AA6E05">
            <w:pPr>
              <w:jc w:val="right"/>
              <w:rPr>
                <w:color w:val="000000"/>
                <w:sz w:val="16"/>
                <w:szCs w:val="16"/>
              </w:rPr>
            </w:pPr>
            <w:r w:rsidRPr="00FB53C4">
              <w:rPr>
                <w:color w:val="000000"/>
                <w:sz w:val="16"/>
                <w:szCs w:val="16"/>
              </w:rPr>
              <w:t xml:space="preserve">538 </w:t>
            </w:r>
          </w:p>
        </w:tc>
        <w:tc>
          <w:tcPr>
            <w:tcW w:w="850" w:type="dxa"/>
            <w:tcBorders>
              <w:top w:val="nil"/>
              <w:left w:val="single" w:sz="4" w:space="0" w:color="auto"/>
              <w:bottom w:val="single" w:sz="4" w:space="0" w:color="auto"/>
              <w:right w:val="nil"/>
            </w:tcBorders>
            <w:shd w:val="clear" w:color="auto" w:fill="auto"/>
            <w:vAlign w:val="center"/>
            <w:hideMark/>
          </w:tcPr>
          <w:p w14:paraId="17FC5CD0" w14:textId="77777777" w:rsidR="00835DB0" w:rsidRPr="00FB53C4" w:rsidRDefault="00835DB0" w:rsidP="00AA6E05">
            <w:pPr>
              <w:jc w:val="right"/>
              <w:rPr>
                <w:color w:val="000000"/>
                <w:sz w:val="16"/>
                <w:szCs w:val="16"/>
              </w:rPr>
            </w:pPr>
            <w:r w:rsidRPr="00FB53C4">
              <w:rPr>
                <w:color w:val="000000"/>
                <w:sz w:val="16"/>
                <w:szCs w:val="16"/>
              </w:rPr>
              <w:t xml:space="preserve">509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47816171" w14:textId="77777777" w:rsidR="00835DB0" w:rsidRPr="007300C7" w:rsidRDefault="00835DB0" w:rsidP="00AA6E05">
            <w:pPr>
              <w:jc w:val="right"/>
              <w:rPr>
                <w:color w:val="000000"/>
                <w:sz w:val="16"/>
                <w:szCs w:val="16"/>
              </w:rPr>
            </w:pPr>
            <w:r w:rsidRPr="007300C7">
              <w:rPr>
                <w:color w:val="000000"/>
                <w:sz w:val="16"/>
                <w:szCs w:val="16"/>
              </w:rPr>
              <w:t xml:space="preserve">-29 </w:t>
            </w:r>
          </w:p>
        </w:tc>
      </w:tr>
      <w:tr w:rsidR="00835DB0" w:rsidRPr="00FB53C4" w14:paraId="3EA5CB44"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9728708" w14:textId="77777777" w:rsidR="00835DB0" w:rsidRPr="00FB53C4" w:rsidRDefault="00835DB0" w:rsidP="00AA6E05">
            <w:pPr>
              <w:jc w:val="center"/>
              <w:rPr>
                <w:color w:val="000000"/>
                <w:sz w:val="16"/>
                <w:szCs w:val="16"/>
              </w:rPr>
            </w:pPr>
            <w:r w:rsidRPr="00FB53C4">
              <w:rPr>
                <w:color w:val="000000"/>
                <w:sz w:val="16"/>
                <w:szCs w:val="16"/>
              </w:rPr>
              <w:t>1.10.1</w:t>
            </w:r>
          </w:p>
        </w:tc>
        <w:tc>
          <w:tcPr>
            <w:tcW w:w="5616" w:type="dxa"/>
            <w:tcBorders>
              <w:top w:val="nil"/>
              <w:left w:val="nil"/>
              <w:bottom w:val="single" w:sz="4" w:space="0" w:color="auto"/>
              <w:right w:val="single" w:sz="4" w:space="0" w:color="auto"/>
            </w:tcBorders>
            <w:shd w:val="clear" w:color="auto" w:fill="auto"/>
            <w:vAlign w:val="center"/>
            <w:hideMark/>
          </w:tcPr>
          <w:p w14:paraId="69B32F6C" w14:textId="77777777" w:rsidR="00835DB0" w:rsidRPr="00FB53C4" w:rsidRDefault="00835DB0" w:rsidP="00AA6E05">
            <w:pPr>
              <w:rPr>
                <w:color w:val="000000"/>
                <w:sz w:val="16"/>
                <w:szCs w:val="16"/>
              </w:rPr>
            </w:pPr>
            <w:r w:rsidRPr="00FB53C4">
              <w:rPr>
                <w:color w:val="000000"/>
                <w:sz w:val="16"/>
                <w:szCs w:val="16"/>
              </w:rPr>
              <w:t xml:space="preserve">      - в том числе водоотведение</w:t>
            </w:r>
          </w:p>
        </w:tc>
        <w:tc>
          <w:tcPr>
            <w:tcW w:w="993" w:type="dxa"/>
            <w:tcBorders>
              <w:top w:val="nil"/>
              <w:left w:val="nil"/>
              <w:bottom w:val="single" w:sz="4" w:space="0" w:color="auto"/>
              <w:right w:val="single" w:sz="4" w:space="0" w:color="auto"/>
            </w:tcBorders>
            <w:shd w:val="clear" w:color="auto" w:fill="auto"/>
            <w:vAlign w:val="center"/>
            <w:hideMark/>
          </w:tcPr>
          <w:p w14:paraId="1A2F2332" w14:textId="77777777" w:rsidR="00835DB0" w:rsidRPr="00FB53C4" w:rsidRDefault="00835DB0" w:rsidP="00AA6E05">
            <w:pPr>
              <w:jc w:val="center"/>
              <w:rPr>
                <w:color w:val="000000"/>
                <w:sz w:val="16"/>
                <w:szCs w:val="16"/>
              </w:rPr>
            </w:pPr>
            <w:r w:rsidRPr="00FB53C4">
              <w:rPr>
                <w:color w:val="000000"/>
                <w:sz w:val="16"/>
                <w:szCs w:val="16"/>
              </w:rPr>
              <w:t>тыс. руб.</w:t>
            </w:r>
          </w:p>
        </w:tc>
        <w:tc>
          <w:tcPr>
            <w:tcW w:w="992" w:type="dxa"/>
            <w:tcBorders>
              <w:top w:val="nil"/>
              <w:left w:val="nil"/>
              <w:bottom w:val="single" w:sz="4" w:space="0" w:color="auto"/>
              <w:right w:val="nil"/>
            </w:tcBorders>
            <w:shd w:val="clear" w:color="auto" w:fill="auto"/>
            <w:vAlign w:val="center"/>
            <w:hideMark/>
          </w:tcPr>
          <w:p w14:paraId="1D65EA4A" w14:textId="77777777" w:rsidR="00835DB0" w:rsidRPr="00FB53C4" w:rsidRDefault="00835DB0" w:rsidP="00AA6E05">
            <w:pPr>
              <w:jc w:val="right"/>
              <w:rPr>
                <w:color w:val="000000"/>
                <w:sz w:val="16"/>
                <w:szCs w:val="16"/>
              </w:rPr>
            </w:pPr>
            <w:r w:rsidRPr="00FB53C4">
              <w:rPr>
                <w:color w:val="000000"/>
                <w:sz w:val="16"/>
                <w:szCs w:val="16"/>
              </w:rPr>
              <w:t xml:space="preserve">538 </w:t>
            </w:r>
          </w:p>
        </w:tc>
        <w:tc>
          <w:tcPr>
            <w:tcW w:w="850" w:type="dxa"/>
            <w:tcBorders>
              <w:top w:val="nil"/>
              <w:left w:val="single" w:sz="4" w:space="0" w:color="auto"/>
              <w:bottom w:val="single" w:sz="4" w:space="0" w:color="auto"/>
              <w:right w:val="nil"/>
            </w:tcBorders>
            <w:shd w:val="clear" w:color="auto" w:fill="auto"/>
            <w:vAlign w:val="center"/>
            <w:hideMark/>
          </w:tcPr>
          <w:p w14:paraId="69D9EA67" w14:textId="77777777" w:rsidR="00835DB0" w:rsidRPr="00FB53C4" w:rsidRDefault="00835DB0" w:rsidP="00AA6E05">
            <w:pPr>
              <w:jc w:val="right"/>
              <w:rPr>
                <w:color w:val="000000"/>
                <w:sz w:val="16"/>
                <w:szCs w:val="16"/>
              </w:rPr>
            </w:pPr>
            <w:r w:rsidRPr="00FB53C4">
              <w:rPr>
                <w:color w:val="000000"/>
                <w:sz w:val="16"/>
                <w:szCs w:val="16"/>
              </w:rPr>
              <w:t xml:space="preserve">509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6802633B" w14:textId="77777777" w:rsidR="00835DB0" w:rsidRPr="007300C7" w:rsidRDefault="00835DB0" w:rsidP="00AA6E05">
            <w:pPr>
              <w:jc w:val="right"/>
              <w:rPr>
                <w:color w:val="000000"/>
                <w:sz w:val="16"/>
                <w:szCs w:val="16"/>
              </w:rPr>
            </w:pPr>
            <w:r w:rsidRPr="007300C7">
              <w:rPr>
                <w:color w:val="000000"/>
                <w:sz w:val="16"/>
                <w:szCs w:val="16"/>
              </w:rPr>
              <w:t xml:space="preserve">-29 </w:t>
            </w:r>
          </w:p>
        </w:tc>
      </w:tr>
      <w:tr w:rsidR="00835DB0" w:rsidRPr="00FB53C4" w14:paraId="3F99DC05" w14:textId="77777777" w:rsidTr="00AA6E05">
        <w:trPr>
          <w:trHeight w:val="37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973BAB4" w14:textId="77777777" w:rsidR="00835DB0" w:rsidRPr="00FB53C4" w:rsidRDefault="00835DB0" w:rsidP="00AA6E05">
            <w:pPr>
              <w:jc w:val="center"/>
              <w:rPr>
                <w:color w:val="000000"/>
                <w:sz w:val="16"/>
                <w:szCs w:val="16"/>
              </w:rPr>
            </w:pPr>
            <w:r w:rsidRPr="00FB53C4">
              <w:rPr>
                <w:color w:val="000000"/>
                <w:sz w:val="16"/>
                <w:szCs w:val="16"/>
              </w:rPr>
              <w:t>1.11</w:t>
            </w:r>
          </w:p>
        </w:tc>
        <w:tc>
          <w:tcPr>
            <w:tcW w:w="5616" w:type="dxa"/>
            <w:tcBorders>
              <w:top w:val="nil"/>
              <w:left w:val="nil"/>
              <w:bottom w:val="single" w:sz="4" w:space="0" w:color="auto"/>
              <w:right w:val="single" w:sz="4" w:space="0" w:color="auto"/>
            </w:tcBorders>
            <w:shd w:val="clear" w:color="auto" w:fill="auto"/>
            <w:vAlign w:val="center"/>
            <w:hideMark/>
          </w:tcPr>
          <w:p w14:paraId="67CE84C6" w14:textId="77777777" w:rsidR="00835DB0" w:rsidRPr="00FB53C4" w:rsidRDefault="00835DB0" w:rsidP="00AA6E05">
            <w:pPr>
              <w:rPr>
                <w:color w:val="000000"/>
                <w:sz w:val="16"/>
                <w:szCs w:val="16"/>
              </w:rPr>
            </w:pPr>
            <w:r w:rsidRPr="00FB53C4">
              <w:rPr>
                <w:color w:val="000000"/>
                <w:sz w:val="16"/>
                <w:szCs w:val="16"/>
              </w:rPr>
              <w:t xml:space="preserve">   -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993" w:type="dxa"/>
            <w:tcBorders>
              <w:top w:val="nil"/>
              <w:left w:val="nil"/>
              <w:bottom w:val="single" w:sz="4" w:space="0" w:color="auto"/>
              <w:right w:val="single" w:sz="4" w:space="0" w:color="auto"/>
            </w:tcBorders>
            <w:shd w:val="clear" w:color="auto" w:fill="auto"/>
            <w:vAlign w:val="center"/>
            <w:hideMark/>
          </w:tcPr>
          <w:p w14:paraId="78C883A8" w14:textId="77777777" w:rsidR="00835DB0" w:rsidRPr="00FB53C4" w:rsidRDefault="00835DB0" w:rsidP="00AA6E05">
            <w:pPr>
              <w:jc w:val="center"/>
              <w:rPr>
                <w:color w:val="000000"/>
                <w:sz w:val="16"/>
                <w:szCs w:val="16"/>
              </w:rPr>
            </w:pPr>
            <w:r w:rsidRPr="00FB53C4">
              <w:rPr>
                <w:color w:val="000000"/>
                <w:sz w:val="16"/>
                <w:szCs w:val="16"/>
              </w:rPr>
              <w:t>тыс. руб.</w:t>
            </w:r>
          </w:p>
        </w:tc>
        <w:tc>
          <w:tcPr>
            <w:tcW w:w="992" w:type="dxa"/>
            <w:tcBorders>
              <w:top w:val="nil"/>
              <w:left w:val="nil"/>
              <w:bottom w:val="single" w:sz="4" w:space="0" w:color="auto"/>
              <w:right w:val="nil"/>
            </w:tcBorders>
            <w:shd w:val="clear" w:color="auto" w:fill="auto"/>
            <w:vAlign w:val="center"/>
            <w:hideMark/>
          </w:tcPr>
          <w:p w14:paraId="3F6FBB2B" w14:textId="77777777" w:rsidR="00835DB0" w:rsidRPr="00FB53C4" w:rsidRDefault="00835DB0" w:rsidP="00AA6E05">
            <w:pPr>
              <w:jc w:val="right"/>
              <w:rPr>
                <w:color w:val="000000"/>
                <w:sz w:val="16"/>
                <w:szCs w:val="16"/>
              </w:rPr>
            </w:pPr>
            <w:r w:rsidRPr="00FB53C4">
              <w:rPr>
                <w:color w:val="000000"/>
                <w:sz w:val="16"/>
                <w:szCs w:val="16"/>
              </w:rPr>
              <w:t xml:space="preserve">829 </w:t>
            </w:r>
          </w:p>
        </w:tc>
        <w:tc>
          <w:tcPr>
            <w:tcW w:w="850" w:type="dxa"/>
            <w:tcBorders>
              <w:top w:val="nil"/>
              <w:left w:val="single" w:sz="4" w:space="0" w:color="auto"/>
              <w:bottom w:val="single" w:sz="4" w:space="0" w:color="auto"/>
              <w:right w:val="nil"/>
            </w:tcBorders>
            <w:shd w:val="clear" w:color="auto" w:fill="auto"/>
            <w:vAlign w:val="center"/>
            <w:hideMark/>
          </w:tcPr>
          <w:p w14:paraId="3C6C3344" w14:textId="77777777" w:rsidR="00835DB0" w:rsidRPr="00FB53C4" w:rsidRDefault="00835DB0" w:rsidP="00AA6E05">
            <w:pPr>
              <w:jc w:val="right"/>
              <w:rPr>
                <w:color w:val="000000"/>
                <w:sz w:val="16"/>
                <w:szCs w:val="16"/>
              </w:rPr>
            </w:pPr>
            <w:r w:rsidRPr="00FB53C4">
              <w:rPr>
                <w:color w:val="000000"/>
                <w:sz w:val="16"/>
                <w:szCs w:val="16"/>
              </w:rPr>
              <w:t xml:space="preserve">7 678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1DF79EF5" w14:textId="77777777" w:rsidR="00835DB0" w:rsidRPr="007300C7" w:rsidRDefault="00835DB0" w:rsidP="00AA6E05">
            <w:pPr>
              <w:jc w:val="right"/>
              <w:rPr>
                <w:color w:val="000000"/>
                <w:sz w:val="16"/>
                <w:szCs w:val="16"/>
              </w:rPr>
            </w:pPr>
            <w:r w:rsidRPr="007300C7">
              <w:rPr>
                <w:color w:val="000000"/>
                <w:sz w:val="16"/>
                <w:szCs w:val="16"/>
              </w:rPr>
              <w:t xml:space="preserve">6 849 </w:t>
            </w:r>
          </w:p>
        </w:tc>
      </w:tr>
      <w:tr w:rsidR="00835DB0" w:rsidRPr="00FB53C4" w14:paraId="20D242A8" w14:textId="77777777" w:rsidTr="00AA6E05">
        <w:trPr>
          <w:trHeight w:val="653"/>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C9A7C71" w14:textId="77777777" w:rsidR="00835DB0" w:rsidRPr="00FB53C4" w:rsidRDefault="00835DB0" w:rsidP="00AA6E05">
            <w:pPr>
              <w:jc w:val="center"/>
              <w:rPr>
                <w:color w:val="000000"/>
                <w:sz w:val="16"/>
                <w:szCs w:val="16"/>
              </w:rPr>
            </w:pPr>
            <w:r w:rsidRPr="00FB53C4">
              <w:rPr>
                <w:color w:val="000000"/>
                <w:sz w:val="16"/>
                <w:szCs w:val="16"/>
              </w:rPr>
              <w:t>1.12</w:t>
            </w:r>
          </w:p>
        </w:tc>
        <w:tc>
          <w:tcPr>
            <w:tcW w:w="5616" w:type="dxa"/>
            <w:tcBorders>
              <w:top w:val="nil"/>
              <w:left w:val="nil"/>
              <w:bottom w:val="single" w:sz="4" w:space="0" w:color="auto"/>
              <w:right w:val="single" w:sz="4" w:space="0" w:color="auto"/>
            </w:tcBorders>
            <w:shd w:val="clear" w:color="auto" w:fill="auto"/>
            <w:vAlign w:val="center"/>
            <w:hideMark/>
          </w:tcPr>
          <w:p w14:paraId="1DA4BF9D" w14:textId="77777777" w:rsidR="00835DB0" w:rsidRPr="00FB53C4" w:rsidRDefault="00835DB0" w:rsidP="00AA6E05">
            <w:pPr>
              <w:rPr>
                <w:color w:val="000000"/>
                <w:sz w:val="16"/>
                <w:szCs w:val="16"/>
              </w:rPr>
            </w:pPr>
            <w:r w:rsidRPr="00FB53C4">
              <w:rPr>
                <w:color w:val="000000"/>
                <w:sz w:val="16"/>
                <w:szCs w:val="16"/>
              </w:rPr>
              <w:t xml:space="preserve">   -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993" w:type="dxa"/>
            <w:tcBorders>
              <w:top w:val="nil"/>
              <w:left w:val="nil"/>
              <w:bottom w:val="single" w:sz="4" w:space="0" w:color="auto"/>
              <w:right w:val="single" w:sz="4" w:space="0" w:color="auto"/>
            </w:tcBorders>
            <w:shd w:val="clear" w:color="auto" w:fill="auto"/>
            <w:vAlign w:val="center"/>
            <w:hideMark/>
          </w:tcPr>
          <w:p w14:paraId="5457A53A" w14:textId="77777777" w:rsidR="00835DB0" w:rsidRPr="00FB53C4" w:rsidRDefault="00835DB0" w:rsidP="00AA6E05">
            <w:pPr>
              <w:jc w:val="center"/>
              <w:rPr>
                <w:color w:val="000000"/>
                <w:sz w:val="16"/>
                <w:szCs w:val="16"/>
              </w:rPr>
            </w:pPr>
            <w:r w:rsidRPr="00FB53C4">
              <w:rPr>
                <w:color w:val="000000"/>
                <w:sz w:val="16"/>
                <w:szCs w:val="16"/>
              </w:rPr>
              <w:t>тыс. руб.</w:t>
            </w:r>
          </w:p>
        </w:tc>
        <w:tc>
          <w:tcPr>
            <w:tcW w:w="992" w:type="dxa"/>
            <w:tcBorders>
              <w:top w:val="nil"/>
              <w:left w:val="nil"/>
              <w:bottom w:val="single" w:sz="4" w:space="0" w:color="auto"/>
              <w:right w:val="nil"/>
            </w:tcBorders>
            <w:shd w:val="clear" w:color="auto" w:fill="auto"/>
            <w:vAlign w:val="center"/>
            <w:hideMark/>
          </w:tcPr>
          <w:p w14:paraId="416A8EF1" w14:textId="77777777" w:rsidR="00835DB0" w:rsidRPr="00FB53C4" w:rsidRDefault="00835DB0" w:rsidP="00AA6E05">
            <w:pPr>
              <w:jc w:val="right"/>
              <w:rPr>
                <w:color w:val="000000"/>
                <w:sz w:val="16"/>
                <w:szCs w:val="16"/>
              </w:rPr>
            </w:pPr>
            <w:r w:rsidRPr="00FB53C4">
              <w:rPr>
                <w:color w:val="000000"/>
                <w:sz w:val="16"/>
                <w:szCs w:val="16"/>
              </w:rPr>
              <w:t xml:space="preserve">39 </w:t>
            </w:r>
          </w:p>
        </w:tc>
        <w:tc>
          <w:tcPr>
            <w:tcW w:w="850" w:type="dxa"/>
            <w:tcBorders>
              <w:top w:val="nil"/>
              <w:left w:val="single" w:sz="4" w:space="0" w:color="auto"/>
              <w:bottom w:val="single" w:sz="4" w:space="0" w:color="auto"/>
              <w:right w:val="nil"/>
            </w:tcBorders>
            <w:shd w:val="clear" w:color="auto" w:fill="auto"/>
            <w:vAlign w:val="center"/>
            <w:hideMark/>
          </w:tcPr>
          <w:p w14:paraId="2FFA8A78" w14:textId="77777777" w:rsidR="00835DB0" w:rsidRPr="00FB53C4" w:rsidRDefault="00835DB0" w:rsidP="00AA6E05">
            <w:pPr>
              <w:jc w:val="right"/>
              <w:rPr>
                <w:color w:val="000000"/>
                <w:sz w:val="16"/>
                <w:szCs w:val="16"/>
              </w:rPr>
            </w:pPr>
            <w:r>
              <w:rPr>
                <w:color w:val="000000"/>
                <w:sz w:val="16"/>
                <w:szCs w:val="16"/>
              </w:rPr>
              <w:t>706</w:t>
            </w:r>
            <w:r w:rsidRPr="00FB53C4">
              <w:rPr>
                <w:color w:val="000000"/>
                <w:sz w:val="16"/>
                <w:szCs w:val="16"/>
              </w:rPr>
              <w:t xml:space="preserve">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399EEC0B" w14:textId="77777777" w:rsidR="00835DB0" w:rsidRPr="007300C7" w:rsidRDefault="00835DB0" w:rsidP="00AA6E05">
            <w:pPr>
              <w:jc w:val="right"/>
              <w:rPr>
                <w:color w:val="000000"/>
                <w:sz w:val="16"/>
                <w:szCs w:val="16"/>
              </w:rPr>
            </w:pPr>
            <w:r>
              <w:rPr>
                <w:color w:val="000000"/>
                <w:sz w:val="16"/>
                <w:szCs w:val="16"/>
              </w:rPr>
              <w:t>667</w:t>
            </w:r>
            <w:r w:rsidRPr="007300C7">
              <w:rPr>
                <w:color w:val="000000"/>
                <w:sz w:val="16"/>
                <w:szCs w:val="16"/>
              </w:rPr>
              <w:t xml:space="preserve"> </w:t>
            </w:r>
          </w:p>
        </w:tc>
      </w:tr>
      <w:tr w:rsidR="00835DB0" w:rsidRPr="00FB53C4" w14:paraId="4B3897F6" w14:textId="77777777" w:rsidTr="00AA6E05">
        <w:trPr>
          <w:trHeight w:val="478"/>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D53E6A5" w14:textId="77777777" w:rsidR="00835DB0" w:rsidRPr="00FB53C4" w:rsidRDefault="00835DB0" w:rsidP="00AA6E05">
            <w:pPr>
              <w:jc w:val="center"/>
              <w:rPr>
                <w:color w:val="000000"/>
                <w:sz w:val="16"/>
                <w:szCs w:val="16"/>
              </w:rPr>
            </w:pPr>
            <w:r w:rsidRPr="00FB53C4">
              <w:rPr>
                <w:color w:val="000000"/>
                <w:sz w:val="16"/>
                <w:szCs w:val="16"/>
              </w:rPr>
              <w:t>1.13</w:t>
            </w:r>
          </w:p>
        </w:tc>
        <w:tc>
          <w:tcPr>
            <w:tcW w:w="5616" w:type="dxa"/>
            <w:tcBorders>
              <w:top w:val="nil"/>
              <w:left w:val="nil"/>
              <w:bottom w:val="single" w:sz="4" w:space="0" w:color="auto"/>
              <w:right w:val="single" w:sz="4" w:space="0" w:color="auto"/>
            </w:tcBorders>
            <w:shd w:val="clear" w:color="auto" w:fill="auto"/>
            <w:vAlign w:val="center"/>
            <w:hideMark/>
          </w:tcPr>
          <w:p w14:paraId="56C429F2" w14:textId="77777777" w:rsidR="00835DB0" w:rsidRPr="00FB53C4" w:rsidRDefault="00835DB0" w:rsidP="00AA6E05">
            <w:pPr>
              <w:rPr>
                <w:color w:val="000000"/>
                <w:sz w:val="16"/>
                <w:szCs w:val="16"/>
              </w:rPr>
            </w:pPr>
            <w:r w:rsidRPr="00FB53C4">
              <w:rPr>
                <w:color w:val="000000"/>
                <w:sz w:val="16"/>
                <w:szCs w:val="16"/>
              </w:rPr>
              <w:t xml:space="preserve">   -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993" w:type="dxa"/>
            <w:tcBorders>
              <w:top w:val="nil"/>
              <w:left w:val="nil"/>
              <w:bottom w:val="single" w:sz="4" w:space="0" w:color="auto"/>
              <w:right w:val="single" w:sz="4" w:space="0" w:color="auto"/>
            </w:tcBorders>
            <w:shd w:val="clear" w:color="auto" w:fill="auto"/>
            <w:vAlign w:val="center"/>
            <w:hideMark/>
          </w:tcPr>
          <w:p w14:paraId="3E8A193B" w14:textId="77777777" w:rsidR="00835DB0" w:rsidRPr="00FB53C4" w:rsidRDefault="00835DB0" w:rsidP="00AA6E05">
            <w:pPr>
              <w:jc w:val="center"/>
              <w:rPr>
                <w:color w:val="000000"/>
                <w:sz w:val="16"/>
                <w:szCs w:val="16"/>
              </w:rPr>
            </w:pPr>
            <w:r w:rsidRPr="00FB53C4">
              <w:rPr>
                <w:color w:val="000000"/>
                <w:sz w:val="16"/>
                <w:szCs w:val="16"/>
              </w:rPr>
              <w:t>тыс. руб.</w:t>
            </w:r>
          </w:p>
        </w:tc>
        <w:tc>
          <w:tcPr>
            <w:tcW w:w="992" w:type="dxa"/>
            <w:tcBorders>
              <w:top w:val="nil"/>
              <w:left w:val="nil"/>
              <w:bottom w:val="single" w:sz="4" w:space="0" w:color="auto"/>
              <w:right w:val="nil"/>
            </w:tcBorders>
            <w:shd w:val="clear" w:color="auto" w:fill="auto"/>
            <w:vAlign w:val="center"/>
            <w:hideMark/>
          </w:tcPr>
          <w:p w14:paraId="52F6D0FD" w14:textId="77777777" w:rsidR="00835DB0" w:rsidRPr="00FB53C4" w:rsidRDefault="00835DB0" w:rsidP="00AA6E05">
            <w:pPr>
              <w:jc w:val="right"/>
              <w:rPr>
                <w:color w:val="000000"/>
                <w:sz w:val="16"/>
                <w:szCs w:val="16"/>
              </w:rPr>
            </w:pPr>
            <w:r w:rsidRPr="00FB53C4">
              <w:rPr>
                <w:color w:val="000000"/>
                <w:sz w:val="16"/>
                <w:szCs w:val="16"/>
              </w:rPr>
              <w:t xml:space="preserve">245 </w:t>
            </w:r>
          </w:p>
        </w:tc>
        <w:tc>
          <w:tcPr>
            <w:tcW w:w="850" w:type="dxa"/>
            <w:tcBorders>
              <w:top w:val="nil"/>
              <w:left w:val="single" w:sz="4" w:space="0" w:color="auto"/>
              <w:bottom w:val="single" w:sz="4" w:space="0" w:color="auto"/>
              <w:right w:val="nil"/>
            </w:tcBorders>
            <w:shd w:val="clear" w:color="auto" w:fill="auto"/>
            <w:vAlign w:val="center"/>
            <w:hideMark/>
          </w:tcPr>
          <w:p w14:paraId="61BC4A9B" w14:textId="77777777" w:rsidR="00835DB0" w:rsidRPr="00FB53C4" w:rsidRDefault="00835DB0" w:rsidP="00AA6E05">
            <w:pPr>
              <w:jc w:val="right"/>
              <w:rPr>
                <w:color w:val="000000"/>
                <w:sz w:val="16"/>
                <w:szCs w:val="16"/>
              </w:rPr>
            </w:pPr>
            <w:r w:rsidRPr="00FB53C4">
              <w:rPr>
                <w:color w:val="000000"/>
                <w:sz w:val="16"/>
                <w:szCs w:val="16"/>
              </w:rPr>
              <w:t xml:space="preserve">35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0F870E34" w14:textId="77777777" w:rsidR="00835DB0" w:rsidRPr="007300C7" w:rsidRDefault="00835DB0" w:rsidP="00AA6E05">
            <w:pPr>
              <w:jc w:val="right"/>
              <w:rPr>
                <w:color w:val="000000"/>
                <w:sz w:val="16"/>
                <w:szCs w:val="16"/>
              </w:rPr>
            </w:pPr>
            <w:r w:rsidRPr="007300C7">
              <w:rPr>
                <w:color w:val="000000"/>
                <w:sz w:val="16"/>
                <w:szCs w:val="16"/>
              </w:rPr>
              <w:t xml:space="preserve">-210 </w:t>
            </w:r>
          </w:p>
        </w:tc>
      </w:tr>
      <w:tr w:rsidR="00835DB0" w:rsidRPr="00FB53C4" w14:paraId="4B4DC76D" w14:textId="77777777" w:rsidTr="00AA6E05">
        <w:trPr>
          <w:trHeight w:val="30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52AA59D" w14:textId="77777777" w:rsidR="00835DB0" w:rsidRPr="00FB53C4" w:rsidRDefault="00835DB0" w:rsidP="00AA6E05">
            <w:pPr>
              <w:jc w:val="center"/>
              <w:rPr>
                <w:color w:val="000000"/>
                <w:sz w:val="16"/>
                <w:szCs w:val="16"/>
              </w:rPr>
            </w:pPr>
            <w:r w:rsidRPr="00FB53C4">
              <w:rPr>
                <w:color w:val="000000"/>
                <w:sz w:val="16"/>
                <w:szCs w:val="16"/>
              </w:rPr>
              <w:t>1.14</w:t>
            </w:r>
          </w:p>
        </w:tc>
        <w:tc>
          <w:tcPr>
            <w:tcW w:w="5616" w:type="dxa"/>
            <w:tcBorders>
              <w:top w:val="nil"/>
              <w:left w:val="nil"/>
              <w:bottom w:val="single" w:sz="4" w:space="0" w:color="auto"/>
              <w:right w:val="single" w:sz="4" w:space="0" w:color="auto"/>
            </w:tcBorders>
            <w:shd w:val="clear" w:color="auto" w:fill="auto"/>
            <w:vAlign w:val="center"/>
            <w:hideMark/>
          </w:tcPr>
          <w:p w14:paraId="60204B6E" w14:textId="77777777" w:rsidR="00835DB0" w:rsidRPr="00FB53C4" w:rsidRDefault="00835DB0" w:rsidP="00AA6E05">
            <w:pPr>
              <w:rPr>
                <w:color w:val="000000"/>
                <w:sz w:val="16"/>
                <w:szCs w:val="16"/>
              </w:rPr>
            </w:pPr>
            <w:r w:rsidRPr="00FB53C4">
              <w:rPr>
                <w:color w:val="000000"/>
                <w:sz w:val="16"/>
                <w:szCs w:val="16"/>
              </w:rPr>
              <w:t xml:space="preserve">   - арендная плата, концессионная плата, лизинговые платежи</w:t>
            </w:r>
          </w:p>
        </w:tc>
        <w:tc>
          <w:tcPr>
            <w:tcW w:w="993" w:type="dxa"/>
            <w:tcBorders>
              <w:top w:val="nil"/>
              <w:left w:val="nil"/>
              <w:bottom w:val="single" w:sz="4" w:space="0" w:color="auto"/>
              <w:right w:val="single" w:sz="4" w:space="0" w:color="auto"/>
            </w:tcBorders>
            <w:shd w:val="clear" w:color="auto" w:fill="auto"/>
            <w:vAlign w:val="center"/>
            <w:hideMark/>
          </w:tcPr>
          <w:p w14:paraId="51FA9B2B" w14:textId="77777777" w:rsidR="00835DB0" w:rsidRPr="00FB53C4" w:rsidRDefault="00835DB0" w:rsidP="00AA6E05">
            <w:pPr>
              <w:jc w:val="center"/>
              <w:rPr>
                <w:color w:val="000000"/>
                <w:sz w:val="16"/>
                <w:szCs w:val="16"/>
              </w:rPr>
            </w:pPr>
            <w:r w:rsidRPr="00FB53C4">
              <w:rPr>
                <w:color w:val="000000"/>
                <w:sz w:val="16"/>
                <w:szCs w:val="16"/>
              </w:rPr>
              <w:t>тыс. руб.</w:t>
            </w:r>
          </w:p>
        </w:tc>
        <w:tc>
          <w:tcPr>
            <w:tcW w:w="992" w:type="dxa"/>
            <w:tcBorders>
              <w:top w:val="nil"/>
              <w:left w:val="nil"/>
              <w:bottom w:val="single" w:sz="4" w:space="0" w:color="auto"/>
              <w:right w:val="nil"/>
            </w:tcBorders>
            <w:shd w:val="clear" w:color="auto" w:fill="auto"/>
            <w:vAlign w:val="center"/>
            <w:hideMark/>
          </w:tcPr>
          <w:p w14:paraId="161FA328" w14:textId="77777777" w:rsidR="00835DB0" w:rsidRPr="00FB53C4" w:rsidRDefault="00835DB0" w:rsidP="00AA6E05">
            <w:pPr>
              <w:jc w:val="right"/>
              <w:rPr>
                <w:color w:val="000000"/>
                <w:sz w:val="16"/>
                <w:szCs w:val="16"/>
              </w:rPr>
            </w:pPr>
            <w:r w:rsidRPr="00FB53C4">
              <w:rPr>
                <w:color w:val="000000"/>
                <w:sz w:val="16"/>
                <w:szCs w:val="16"/>
              </w:rPr>
              <w:t xml:space="preserve">20 </w:t>
            </w:r>
          </w:p>
        </w:tc>
        <w:tc>
          <w:tcPr>
            <w:tcW w:w="850" w:type="dxa"/>
            <w:tcBorders>
              <w:top w:val="nil"/>
              <w:left w:val="single" w:sz="4" w:space="0" w:color="auto"/>
              <w:bottom w:val="single" w:sz="4" w:space="0" w:color="auto"/>
              <w:right w:val="nil"/>
            </w:tcBorders>
            <w:shd w:val="clear" w:color="auto" w:fill="auto"/>
            <w:vAlign w:val="center"/>
            <w:hideMark/>
          </w:tcPr>
          <w:p w14:paraId="56C2E389" w14:textId="77777777" w:rsidR="00835DB0" w:rsidRPr="00FB53C4" w:rsidRDefault="00835DB0" w:rsidP="00AA6E05">
            <w:pPr>
              <w:jc w:val="right"/>
              <w:rPr>
                <w:color w:val="000000"/>
                <w:sz w:val="16"/>
                <w:szCs w:val="16"/>
              </w:rPr>
            </w:pPr>
            <w:r w:rsidRPr="00FB53C4">
              <w:rPr>
                <w:color w:val="000000"/>
                <w:sz w:val="16"/>
                <w:szCs w:val="16"/>
              </w:rPr>
              <w:t xml:space="preserve">3 379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0D9FECD8" w14:textId="77777777" w:rsidR="00835DB0" w:rsidRPr="007300C7" w:rsidRDefault="00835DB0" w:rsidP="00AA6E05">
            <w:pPr>
              <w:jc w:val="right"/>
              <w:rPr>
                <w:color w:val="000000"/>
                <w:sz w:val="16"/>
                <w:szCs w:val="16"/>
              </w:rPr>
            </w:pPr>
            <w:r w:rsidRPr="007300C7">
              <w:rPr>
                <w:color w:val="000000"/>
                <w:sz w:val="16"/>
                <w:szCs w:val="16"/>
              </w:rPr>
              <w:t xml:space="preserve">3 359 </w:t>
            </w:r>
          </w:p>
        </w:tc>
      </w:tr>
      <w:tr w:rsidR="00835DB0" w:rsidRPr="00FB53C4" w14:paraId="37102A33"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1E879D7" w14:textId="77777777" w:rsidR="00835DB0" w:rsidRPr="00FB53C4" w:rsidRDefault="00835DB0" w:rsidP="00AA6E05">
            <w:pPr>
              <w:jc w:val="center"/>
              <w:rPr>
                <w:color w:val="000000"/>
                <w:sz w:val="16"/>
                <w:szCs w:val="16"/>
              </w:rPr>
            </w:pPr>
            <w:r w:rsidRPr="00FB53C4">
              <w:rPr>
                <w:color w:val="000000"/>
                <w:sz w:val="16"/>
                <w:szCs w:val="16"/>
              </w:rPr>
              <w:t>1.15</w:t>
            </w:r>
          </w:p>
        </w:tc>
        <w:tc>
          <w:tcPr>
            <w:tcW w:w="5616" w:type="dxa"/>
            <w:tcBorders>
              <w:top w:val="nil"/>
              <w:left w:val="nil"/>
              <w:bottom w:val="single" w:sz="4" w:space="0" w:color="auto"/>
              <w:right w:val="single" w:sz="4" w:space="0" w:color="auto"/>
            </w:tcBorders>
            <w:shd w:val="clear" w:color="auto" w:fill="auto"/>
            <w:vAlign w:val="center"/>
            <w:hideMark/>
          </w:tcPr>
          <w:p w14:paraId="4E96ED65" w14:textId="77777777" w:rsidR="00835DB0" w:rsidRPr="00FB53C4" w:rsidRDefault="00835DB0" w:rsidP="00AA6E05">
            <w:pPr>
              <w:rPr>
                <w:color w:val="000000"/>
                <w:sz w:val="16"/>
                <w:szCs w:val="16"/>
              </w:rPr>
            </w:pPr>
            <w:r w:rsidRPr="00FB53C4">
              <w:rPr>
                <w:color w:val="000000"/>
                <w:sz w:val="16"/>
                <w:szCs w:val="16"/>
              </w:rPr>
              <w:t xml:space="preserve">   - расходы на служебные командировки</w:t>
            </w:r>
          </w:p>
        </w:tc>
        <w:tc>
          <w:tcPr>
            <w:tcW w:w="993" w:type="dxa"/>
            <w:tcBorders>
              <w:top w:val="nil"/>
              <w:left w:val="nil"/>
              <w:bottom w:val="single" w:sz="4" w:space="0" w:color="auto"/>
              <w:right w:val="single" w:sz="4" w:space="0" w:color="auto"/>
            </w:tcBorders>
            <w:shd w:val="clear" w:color="auto" w:fill="auto"/>
            <w:vAlign w:val="center"/>
            <w:hideMark/>
          </w:tcPr>
          <w:p w14:paraId="0F1E0FB1" w14:textId="77777777" w:rsidR="00835DB0" w:rsidRPr="00FB53C4" w:rsidRDefault="00835DB0" w:rsidP="00AA6E05">
            <w:pPr>
              <w:jc w:val="center"/>
              <w:rPr>
                <w:color w:val="000000"/>
                <w:sz w:val="16"/>
                <w:szCs w:val="16"/>
              </w:rPr>
            </w:pPr>
            <w:r w:rsidRPr="00FB53C4">
              <w:rPr>
                <w:color w:val="000000"/>
                <w:sz w:val="16"/>
                <w:szCs w:val="16"/>
              </w:rPr>
              <w:t>тыс. руб.</w:t>
            </w:r>
          </w:p>
        </w:tc>
        <w:tc>
          <w:tcPr>
            <w:tcW w:w="992" w:type="dxa"/>
            <w:tcBorders>
              <w:top w:val="nil"/>
              <w:left w:val="nil"/>
              <w:bottom w:val="single" w:sz="4" w:space="0" w:color="auto"/>
              <w:right w:val="nil"/>
            </w:tcBorders>
            <w:shd w:val="clear" w:color="auto" w:fill="auto"/>
            <w:vAlign w:val="center"/>
            <w:hideMark/>
          </w:tcPr>
          <w:p w14:paraId="0F4CB52C" w14:textId="77777777" w:rsidR="00835DB0" w:rsidRPr="00FB53C4" w:rsidRDefault="00835DB0" w:rsidP="00AA6E05">
            <w:pPr>
              <w:jc w:val="right"/>
              <w:rPr>
                <w:color w:val="000000"/>
                <w:sz w:val="16"/>
                <w:szCs w:val="16"/>
              </w:rPr>
            </w:pPr>
            <w:r w:rsidRPr="00FB53C4">
              <w:rPr>
                <w:color w:val="000000"/>
                <w:sz w:val="16"/>
                <w:szCs w:val="16"/>
              </w:rPr>
              <w:t xml:space="preserve">0 </w:t>
            </w:r>
          </w:p>
        </w:tc>
        <w:tc>
          <w:tcPr>
            <w:tcW w:w="850" w:type="dxa"/>
            <w:tcBorders>
              <w:top w:val="nil"/>
              <w:left w:val="single" w:sz="4" w:space="0" w:color="auto"/>
              <w:bottom w:val="single" w:sz="4" w:space="0" w:color="auto"/>
              <w:right w:val="nil"/>
            </w:tcBorders>
            <w:shd w:val="clear" w:color="auto" w:fill="auto"/>
            <w:vAlign w:val="center"/>
            <w:hideMark/>
          </w:tcPr>
          <w:p w14:paraId="0CCF117C" w14:textId="77777777" w:rsidR="00835DB0" w:rsidRPr="00FB53C4" w:rsidRDefault="00835DB0" w:rsidP="00AA6E05">
            <w:pPr>
              <w:jc w:val="right"/>
              <w:rPr>
                <w:color w:val="000000"/>
                <w:sz w:val="16"/>
                <w:szCs w:val="16"/>
              </w:rPr>
            </w:pPr>
            <w:r w:rsidRPr="00FB53C4">
              <w:rPr>
                <w:color w:val="000000"/>
                <w:sz w:val="16"/>
                <w:szCs w:val="16"/>
              </w:rPr>
              <w:t xml:space="preserve">8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7EDE73DF" w14:textId="77777777" w:rsidR="00835DB0" w:rsidRPr="007300C7" w:rsidRDefault="00835DB0" w:rsidP="00AA6E05">
            <w:pPr>
              <w:jc w:val="right"/>
              <w:rPr>
                <w:color w:val="000000"/>
                <w:sz w:val="16"/>
                <w:szCs w:val="16"/>
              </w:rPr>
            </w:pPr>
            <w:r w:rsidRPr="007300C7">
              <w:rPr>
                <w:color w:val="000000"/>
                <w:sz w:val="16"/>
                <w:szCs w:val="16"/>
              </w:rPr>
              <w:t xml:space="preserve">8 </w:t>
            </w:r>
          </w:p>
        </w:tc>
      </w:tr>
      <w:tr w:rsidR="00835DB0" w:rsidRPr="00FB53C4" w14:paraId="5D3A2C65"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22FA77F" w14:textId="77777777" w:rsidR="00835DB0" w:rsidRPr="00FB53C4" w:rsidRDefault="00835DB0" w:rsidP="00AA6E05">
            <w:pPr>
              <w:jc w:val="center"/>
              <w:rPr>
                <w:color w:val="000000"/>
                <w:sz w:val="16"/>
                <w:szCs w:val="16"/>
              </w:rPr>
            </w:pPr>
            <w:r w:rsidRPr="00FB53C4">
              <w:rPr>
                <w:color w:val="000000"/>
                <w:sz w:val="16"/>
                <w:szCs w:val="16"/>
              </w:rPr>
              <w:t>1.16</w:t>
            </w:r>
          </w:p>
        </w:tc>
        <w:tc>
          <w:tcPr>
            <w:tcW w:w="5616" w:type="dxa"/>
            <w:tcBorders>
              <w:top w:val="nil"/>
              <w:left w:val="nil"/>
              <w:bottom w:val="single" w:sz="4" w:space="0" w:color="auto"/>
              <w:right w:val="single" w:sz="4" w:space="0" w:color="auto"/>
            </w:tcBorders>
            <w:shd w:val="clear" w:color="auto" w:fill="auto"/>
            <w:vAlign w:val="center"/>
            <w:hideMark/>
          </w:tcPr>
          <w:p w14:paraId="793952C1" w14:textId="77777777" w:rsidR="00835DB0" w:rsidRPr="00FB53C4" w:rsidRDefault="00835DB0" w:rsidP="00AA6E05">
            <w:pPr>
              <w:rPr>
                <w:color w:val="000000"/>
                <w:sz w:val="16"/>
                <w:szCs w:val="16"/>
              </w:rPr>
            </w:pPr>
            <w:r w:rsidRPr="00FB53C4">
              <w:rPr>
                <w:color w:val="000000"/>
                <w:sz w:val="16"/>
                <w:szCs w:val="16"/>
              </w:rPr>
              <w:t xml:space="preserve">   - расходы на обучение персонала</w:t>
            </w:r>
          </w:p>
        </w:tc>
        <w:tc>
          <w:tcPr>
            <w:tcW w:w="993" w:type="dxa"/>
            <w:tcBorders>
              <w:top w:val="nil"/>
              <w:left w:val="nil"/>
              <w:bottom w:val="single" w:sz="4" w:space="0" w:color="auto"/>
              <w:right w:val="single" w:sz="4" w:space="0" w:color="auto"/>
            </w:tcBorders>
            <w:shd w:val="clear" w:color="auto" w:fill="auto"/>
            <w:vAlign w:val="center"/>
            <w:hideMark/>
          </w:tcPr>
          <w:p w14:paraId="2728A8FC" w14:textId="77777777" w:rsidR="00835DB0" w:rsidRPr="00FB53C4" w:rsidRDefault="00835DB0" w:rsidP="00AA6E05">
            <w:pPr>
              <w:jc w:val="center"/>
              <w:rPr>
                <w:color w:val="000000"/>
                <w:sz w:val="16"/>
                <w:szCs w:val="16"/>
              </w:rPr>
            </w:pPr>
            <w:r w:rsidRPr="00FB53C4">
              <w:rPr>
                <w:color w:val="000000"/>
                <w:sz w:val="16"/>
                <w:szCs w:val="16"/>
              </w:rPr>
              <w:t>тыс. руб.</w:t>
            </w:r>
          </w:p>
        </w:tc>
        <w:tc>
          <w:tcPr>
            <w:tcW w:w="992" w:type="dxa"/>
            <w:tcBorders>
              <w:top w:val="nil"/>
              <w:left w:val="nil"/>
              <w:bottom w:val="single" w:sz="4" w:space="0" w:color="auto"/>
              <w:right w:val="nil"/>
            </w:tcBorders>
            <w:shd w:val="clear" w:color="auto" w:fill="auto"/>
            <w:vAlign w:val="center"/>
            <w:hideMark/>
          </w:tcPr>
          <w:p w14:paraId="5DE7811E" w14:textId="77777777" w:rsidR="00835DB0" w:rsidRPr="00FB53C4" w:rsidRDefault="00835DB0" w:rsidP="00AA6E05">
            <w:pPr>
              <w:jc w:val="right"/>
              <w:rPr>
                <w:color w:val="000000"/>
                <w:sz w:val="16"/>
                <w:szCs w:val="16"/>
              </w:rPr>
            </w:pPr>
            <w:r w:rsidRPr="00FB53C4">
              <w:rPr>
                <w:color w:val="000000"/>
                <w:sz w:val="16"/>
                <w:szCs w:val="16"/>
              </w:rPr>
              <w:t xml:space="preserve">0 </w:t>
            </w:r>
          </w:p>
        </w:tc>
        <w:tc>
          <w:tcPr>
            <w:tcW w:w="850" w:type="dxa"/>
            <w:tcBorders>
              <w:top w:val="nil"/>
              <w:left w:val="single" w:sz="4" w:space="0" w:color="auto"/>
              <w:bottom w:val="single" w:sz="4" w:space="0" w:color="auto"/>
              <w:right w:val="nil"/>
            </w:tcBorders>
            <w:shd w:val="clear" w:color="auto" w:fill="auto"/>
            <w:vAlign w:val="center"/>
            <w:hideMark/>
          </w:tcPr>
          <w:p w14:paraId="1551573C" w14:textId="77777777" w:rsidR="00835DB0" w:rsidRPr="00FB53C4" w:rsidRDefault="00835DB0" w:rsidP="00AA6E05">
            <w:pPr>
              <w:jc w:val="right"/>
              <w:rPr>
                <w:color w:val="000000"/>
                <w:sz w:val="16"/>
                <w:szCs w:val="16"/>
              </w:rPr>
            </w:pPr>
            <w:r w:rsidRPr="00FB53C4">
              <w:rPr>
                <w:color w:val="000000"/>
                <w:sz w:val="16"/>
                <w:szCs w:val="16"/>
              </w:rPr>
              <w:t xml:space="preserve">185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6C8C4B85" w14:textId="77777777" w:rsidR="00835DB0" w:rsidRPr="007300C7" w:rsidRDefault="00835DB0" w:rsidP="00AA6E05">
            <w:pPr>
              <w:jc w:val="right"/>
              <w:rPr>
                <w:color w:val="000000"/>
                <w:sz w:val="16"/>
                <w:szCs w:val="16"/>
              </w:rPr>
            </w:pPr>
            <w:r w:rsidRPr="007300C7">
              <w:rPr>
                <w:color w:val="000000"/>
                <w:sz w:val="16"/>
                <w:szCs w:val="16"/>
              </w:rPr>
              <w:t xml:space="preserve">185 </w:t>
            </w:r>
          </w:p>
        </w:tc>
      </w:tr>
      <w:tr w:rsidR="00835DB0" w:rsidRPr="00FB53C4" w14:paraId="1D56D279" w14:textId="77777777" w:rsidTr="00AA6E05">
        <w:trPr>
          <w:trHeight w:val="408"/>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BC5FAEE" w14:textId="77777777" w:rsidR="00835DB0" w:rsidRPr="00FB53C4" w:rsidRDefault="00835DB0" w:rsidP="00AA6E05">
            <w:pPr>
              <w:jc w:val="center"/>
              <w:rPr>
                <w:color w:val="000000"/>
                <w:sz w:val="16"/>
                <w:szCs w:val="16"/>
              </w:rPr>
            </w:pPr>
            <w:r w:rsidRPr="00FB53C4">
              <w:rPr>
                <w:color w:val="000000"/>
                <w:sz w:val="16"/>
                <w:szCs w:val="16"/>
              </w:rPr>
              <w:t>1.17</w:t>
            </w:r>
          </w:p>
        </w:tc>
        <w:tc>
          <w:tcPr>
            <w:tcW w:w="5616" w:type="dxa"/>
            <w:tcBorders>
              <w:top w:val="nil"/>
              <w:left w:val="nil"/>
              <w:bottom w:val="single" w:sz="4" w:space="0" w:color="auto"/>
              <w:right w:val="single" w:sz="4" w:space="0" w:color="auto"/>
            </w:tcBorders>
            <w:shd w:val="clear" w:color="auto" w:fill="auto"/>
            <w:vAlign w:val="center"/>
            <w:hideMark/>
          </w:tcPr>
          <w:p w14:paraId="153846F1" w14:textId="77777777" w:rsidR="00835DB0" w:rsidRPr="00FB53C4" w:rsidRDefault="00835DB0" w:rsidP="00AA6E05">
            <w:pPr>
              <w:rPr>
                <w:color w:val="000000"/>
                <w:sz w:val="16"/>
                <w:szCs w:val="16"/>
              </w:rPr>
            </w:pPr>
            <w:r w:rsidRPr="00FB53C4">
              <w:rPr>
                <w:color w:val="000000"/>
                <w:sz w:val="16"/>
                <w:szCs w:val="16"/>
              </w:rPr>
              <w:t xml:space="preserve">   - расходы на страхование производственных объектов, учитываемые при определении налоговой базы по налогу на прибыль</w:t>
            </w:r>
          </w:p>
        </w:tc>
        <w:tc>
          <w:tcPr>
            <w:tcW w:w="993" w:type="dxa"/>
            <w:tcBorders>
              <w:top w:val="nil"/>
              <w:left w:val="nil"/>
              <w:bottom w:val="single" w:sz="4" w:space="0" w:color="auto"/>
              <w:right w:val="single" w:sz="4" w:space="0" w:color="auto"/>
            </w:tcBorders>
            <w:shd w:val="clear" w:color="auto" w:fill="auto"/>
            <w:vAlign w:val="center"/>
            <w:hideMark/>
          </w:tcPr>
          <w:p w14:paraId="2B065428" w14:textId="77777777" w:rsidR="00835DB0" w:rsidRPr="00FB53C4" w:rsidRDefault="00835DB0" w:rsidP="00AA6E05">
            <w:pPr>
              <w:jc w:val="center"/>
              <w:rPr>
                <w:color w:val="000000"/>
                <w:sz w:val="16"/>
                <w:szCs w:val="16"/>
              </w:rPr>
            </w:pPr>
            <w:r w:rsidRPr="00FB53C4">
              <w:rPr>
                <w:color w:val="000000"/>
                <w:sz w:val="16"/>
                <w:szCs w:val="16"/>
              </w:rPr>
              <w:t>тыс. руб.</w:t>
            </w:r>
          </w:p>
        </w:tc>
        <w:tc>
          <w:tcPr>
            <w:tcW w:w="992" w:type="dxa"/>
            <w:tcBorders>
              <w:top w:val="nil"/>
              <w:left w:val="nil"/>
              <w:bottom w:val="single" w:sz="4" w:space="0" w:color="auto"/>
              <w:right w:val="nil"/>
            </w:tcBorders>
            <w:shd w:val="clear" w:color="auto" w:fill="auto"/>
            <w:vAlign w:val="center"/>
            <w:hideMark/>
          </w:tcPr>
          <w:p w14:paraId="2CD75CBF" w14:textId="77777777" w:rsidR="00835DB0" w:rsidRPr="00FB53C4" w:rsidRDefault="00835DB0" w:rsidP="00AA6E05">
            <w:pPr>
              <w:jc w:val="right"/>
              <w:rPr>
                <w:color w:val="000000"/>
                <w:sz w:val="16"/>
                <w:szCs w:val="16"/>
              </w:rPr>
            </w:pPr>
            <w:r w:rsidRPr="00FB53C4">
              <w:rPr>
                <w:color w:val="000000"/>
                <w:sz w:val="16"/>
                <w:szCs w:val="16"/>
              </w:rPr>
              <w:t xml:space="preserve">0 </w:t>
            </w:r>
          </w:p>
        </w:tc>
        <w:tc>
          <w:tcPr>
            <w:tcW w:w="850" w:type="dxa"/>
            <w:tcBorders>
              <w:top w:val="nil"/>
              <w:left w:val="single" w:sz="4" w:space="0" w:color="auto"/>
              <w:bottom w:val="single" w:sz="4" w:space="0" w:color="auto"/>
              <w:right w:val="nil"/>
            </w:tcBorders>
            <w:shd w:val="clear" w:color="auto" w:fill="auto"/>
            <w:vAlign w:val="center"/>
            <w:hideMark/>
          </w:tcPr>
          <w:p w14:paraId="5D0DD989" w14:textId="77777777" w:rsidR="00835DB0" w:rsidRPr="00FB53C4" w:rsidRDefault="00835DB0" w:rsidP="00AA6E05">
            <w:pPr>
              <w:jc w:val="right"/>
              <w:rPr>
                <w:color w:val="000000"/>
                <w:sz w:val="16"/>
                <w:szCs w:val="16"/>
              </w:rPr>
            </w:pPr>
            <w:r w:rsidRPr="00FB53C4">
              <w:rPr>
                <w:color w:val="000000"/>
                <w:sz w:val="16"/>
                <w:szCs w:val="16"/>
              </w:rPr>
              <w:t xml:space="preserve">8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775F47EA" w14:textId="77777777" w:rsidR="00835DB0" w:rsidRPr="007300C7" w:rsidRDefault="00835DB0" w:rsidP="00AA6E05">
            <w:pPr>
              <w:jc w:val="right"/>
              <w:rPr>
                <w:color w:val="000000"/>
                <w:sz w:val="16"/>
                <w:szCs w:val="16"/>
              </w:rPr>
            </w:pPr>
            <w:r w:rsidRPr="007300C7">
              <w:rPr>
                <w:color w:val="000000"/>
                <w:sz w:val="16"/>
                <w:szCs w:val="16"/>
              </w:rPr>
              <w:t xml:space="preserve">8 </w:t>
            </w:r>
          </w:p>
        </w:tc>
      </w:tr>
      <w:tr w:rsidR="00835DB0" w:rsidRPr="00FB53C4" w14:paraId="2E23D7FD" w14:textId="77777777" w:rsidTr="00AA6E05">
        <w:trPr>
          <w:trHeight w:val="207"/>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6D5262E" w14:textId="77777777" w:rsidR="00835DB0" w:rsidRPr="00FB53C4" w:rsidRDefault="00835DB0" w:rsidP="00AA6E05">
            <w:pPr>
              <w:jc w:val="center"/>
              <w:rPr>
                <w:color w:val="000000"/>
                <w:sz w:val="16"/>
                <w:szCs w:val="16"/>
              </w:rPr>
            </w:pPr>
            <w:r w:rsidRPr="00FB53C4">
              <w:rPr>
                <w:color w:val="000000"/>
                <w:sz w:val="16"/>
                <w:szCs w:val="16"/>
              </w:rPr>
              <w:t>1.18</w:t>
            </w:r>
          </w:p>
        </w:tc>
        <w:tc>
          <w:tcPr>
            <w:tcW w:w="5616" w:type="dxa"/>
            <w:tcBorders>
              <w:top w:val="nil"/>
              <w:left w:val="nil"/>
              <w:bottom w:val="single" w:sz="4" w:space="0" w:color="auto"/>
              <w:right w:val="single" w:sz="4" w:space="0" w:color="auto"/>
            </w:tcBorders>
            <w:shd w:val="clear" w:color="auto" w:fill="auto"/>
            <w:vAlign w:val="center"/>
            <w:hideMark/>
          </w:tcPr>
          <w:p w14:paraId="5A266B5B" w14:textId="77777777" w:rsidR="00835DB0" w:rsidRPr="00FB53C4" w:rsidRDefault="00835DB0" w:rsidP="00AA6E05">
            <w:pPr>
              <w:rPr>
                <w:color w:val="000000"/>
                <w:sz w:val="16"/>
                <w:szCs w:val="16"/>
              </w:rPr>
            </w:pPr>
            <w:r w:rsidRPr="00FB53C4">
              <w:rPr>
                <w:color w:val="000000"/>
                <w:sz w:val="16"/>
                <w:szCs w:val="16"/>
              </w:rPr>
              <w:t xml:space="preserve">   - другие расходы, связанные с производством и (или) реализацией продукции, в том числе</w:t>
            </w:r>
          </w:p>
        </w:tc>
        <w:tc>
          <w:tcPr>
            <w:tcW w:w="993" w:type="dxa"/>
            <w:tcBorders>
              <w:top w:val="nil"/>
              <w:left w:val="nil"/>
              <w:bottom w:val="single" w:sz="4" w:space="0" w:color="auto"/>
              <w:right w:val="single" w:sz="4" w:space="0" w:color="auto"/>
            </w:tcBorders>
            <w:shd w:val="clear" w:color="auto" w:fill="auto"/>
            <w:vAlign w:val="center"/>
            <w:hideMark/>
          </w:tcPr>
          <w:p w14:paraId="0EF16830" w14:textId="77777777" w:rsidR="00835DB0" w:rsidRPr="00FB53C4" w:rsidRDefault="00835DB0" w:rsidP="00AA6E05">
            <w:pPr>
              <w:jc w:val="center"/>
              <w:rPr>
                <w:color w:val="000000"/>
                <w:sz w:val="16"/>
                <w:szCs w:val="16"/>
              </w:rPr>
            </w:pPr>
            <w:r w:rsidRPr="00FB53C4">
              <w:rPr>
                <w:color w:val="000000"/>
                <w:sz w:val="16"/>
                <w:szCs w:val="16"/>
              </w:rPr>
              <w:t>тыс. руб.</w:t>
            </w:r>
          </w:p>
        </w:tc>
        <w:tc>
          <w:tcPr>
            <w:tcW w:w="992" w:type="dxa"/>
            <w:tcBorders>
              <w:top w:val="nil"/>
              <w:left w:val="nil"/>
              <w:bottom w:val="single" w:sz="4" w:space="0" w:color="auto"/>
              <w:right w:val="nil"/>
            </w:tcBorders>
            <w:shd w:val="clear" w:color="auto" w:fill="auto"/>
            <w:vAlign w:val="center"/>
            <w:hideMark/>
          </w:tcPr>
          <w:p w14:paraId="5E36C304" w14:textId="77777777" w:rsidR="00835DB0" w:rsidRPr="00FB53C4" w:rsidRDefault="00835DB0" w:rsidP="00AA6E05">
            <w:pPr>
              <w:jc w:val="right"/>
              <w:rPr>
                <w:color w:val="000000"/>
                <w:sz w:val="16"/>
                <w:szCs w:val="16"/>
              </w:rPr>
            </w:pPr>
            <w:r w:rsidRPr="00FB53C4">
              <w:rPr>
                <w:color w:val="000000"/>
                <w:sz w:val="16"/>
                <w:szCs w:val="16"/>
              </w:rPr>
              <w:t xml:space="preserve">6 169 </w:t>
            </w:r>
          </w:p>
        </w:tc>
        <w:tc>
          <w:tcPr>
            <w:tcW w:w="850" w:type="dxa"/>
            <w:tcBorders>
              <w:top w:val="nil"/>
              <w:left w:val="single" w:sz="4" w:space="0" w:color="auto"/>
              <w:bottom w:val="single" w:sz="4" w:space="0" w:color="auto"/>
              <w:right w:val="nil"/>
            </w:tcBorders>
            <w:shd w:val="clear" w:color="auto" w:fill="auto"/>
            <w:vAlign w:val="center"/>
            <w:hideMark/>
          </w:tcPr>
          <w:p w14:paraId="75E45887" w14:textId="77777777" w:rsidR="00835DB0" w:rsidRPr="00FB53C4" w:rsidRDefault="00835DB0" w:rsidP="00AA6E05">
            <w:pPr>
              <w:jc w:val="right"/>
              <w:rPr>
                <w:color w:val="000000"/>
                <w:sz w:val="16"/>
                <w:szCs w:val="16"/>
              </w:rPr>
            </w:pPr>
            <w:r w:rsidRPr="00FB53C4">
              <w:rPr>
                <w:color w:val="000000"/>
                <w:sz w:val="16"/>
                <w:szCs w:val="16"/>
              </w:rPr>
              <w:t xml:space="preserve">6 228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54251858" w14:textId="77777777" w:rsidR="00835DB0" w:rsidRPr="007300C7" w:rsidRDefault="00835DB0" w:rsidP="00AA6E05">
            <w:pPr>
              <w:jc w:val="right"/>
              <w:rPr>
                <w:color w:val="000000"/>
                <w:sz w:val="16"/>
                <w:szCs w:val="16"/>
              </w:rPr>
            </w:pPr>
            <w:r w:rsidRPr="007300C7">
              <w:rPr>
                <w:color w:val="000000"/>
                <w:sz w:val="16"/>
                <w:szCs w:val="16"/>
              </w:rPr>
              <w:t xml:space="preserve">59 </w:t>
            </w:r>
          </w:p>
        </w:tc>
      </w:tr>
      <w:tr w:rsidR="00835DB0" w:rsidRPr="00FB53C4" w14:paraId="72944F83"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021CD98" w14:textId="77777777" w:rsidR="00835DB0" w:rsidRPr="00FB53C4" w:rsidRDefault="00835DB0" w:rsidP="00AA6E05">
            <w:pPr>
              <w:jc w:val="center"/>
              <w:rPr>
                <w:i/>
                <w:iCs/>
                <w:color w:val="000000"/>
                <w:sz w:val="16"/>
                <w:szCs w:val="16"/>
              </w:rPr>
            </w:pPr>
            <w:r w:rsidRPr="00FB53C4">
              <w:rPr>
                <w:i/>
                <w:iCs/>
                <w:color w:val="000000"/>
                <w:sz w:val="16"/>
                <w:szCs w:val="16"/>
              </w:rPr>
              <w:t>1.18.1</w:t>
            </w:r>
          </w:p>
        </w:tc>
        <w:tc>
          <w:tcPr>
            <w:tcW w:w="5616" w:type="dxa"/>
            <w:tcBorders>
              <w:top w:val="nil"/>
              <w:left w:val="nil"/>
              <w:bottom w:val="single" w:sz="4" w:space="0" w:color="auto"/>
              <w:right w:val="single" w:sz="4" w:space="0" w:color="auto"/>
            </w:tcBorders>
            <w:shd w:val="clear" w:color="auto" w:fill="auto"/>
            <w:vAlign w:val="center"/>
            <w:hideMark/>
          </w:tcPr>
          <w:p w14:paraId="1BD8FB0A" w14:textId="77777777" w:rsidR="00835DB0" w:rsidRPr="00FB53C4" w:rsidRDefault="00835DB0" w:rsidP="00AA6E05">
            <w:pPr>
              <w:rPr>
                <w:i/>
                <w:iCs/>
                <w:color w:val="000000"/>
                <w:sz w:val="16"/>
                <w:szCs w:val="16"/>
              </w:rPr>
            </w:pPr>
            <w:r w:rsidRPr="00FB53C4">
              <w:rPr>
                <w:i/>
                <w:iCs/>
                <w:color w:val="000000"/>
                <w:sz w:val="16"/>
                <w:szCs w:val="16"/>
              </w:rPr>
              <w:t xml:space="preserve">      - налог на имущество организаций</w:t>
            </w:r>
          </w:p>
        </w:tc>
        <w:tc>
          <w:tcPr>
            <w:tcW w:w="993" w:type="dxa"/>
            <w:tcBorders>
              <w:top w:val="nil"/>
              <w:left w:val="nil"/>
              <w:bottom w:val="single" w:sz="4" w:space="0" w:color="auto"/>
              <w:right w:val="single" w:sz="4" w:space="0" w:color="auto"/>
            </w:tcBorders>
            <w:shd w:val="clear" w:color="auto" w:fill="auto"/>
            <w:vAlign w:val="center"/>
            <w:hideMark/>
          </w:tcPr>
          <w:p w14:paraId="6E2378A9" w14:textId="77777777" w:rsidR="00835DB0" w:rsidRPr="00FB53C4" w:rsidRDefault="00835DB0" w:rsidP="00AA6E05">
            <w:pPr>
              <w:jc w:val="center"/>
              <w:rPr>
                <w:i/>
                <w:iCs/>
                <w:color w:val="000000"/>
                <w:sz w:val="16"/>
                <w:szCs w:val="16"/>
              </w:rPr>
            </w:pPr>
            <w:r w:rsidRPr="00FB53C4">
              <w:rPr>
                <w:i/>
                <w:iCs/>
                <w:color w:val="000000"/>
                <w:sz w:val="16"/>
                <w:szCs w:val="16"/>
              </w:rPr>
              <w:t>тыс. руб.</w:t>
            </w:r>
          </w:p>
        </w:tc>
        <w:tc>
          <w:tcPr>
            <w:tcW w:w="992" w:type="dxa"/>
            <w:tcBorders>
              <w:top w:val="nil"/>
              <w:left w:val="nil"/>
              <w:bottom w:val="single" w:sz="4" w:space="0" w:color="auto"/>
              <w:right w:val="nil"/>
            </w:tcBorders>
            <w:shd w:val="clear" w:color="auto" w:fill="auto"/>
            <w:vAlign w:val="center"/>
            <w:hideMark/>
          </w:tcPr>
          <w:p w14:paraId="61D8D6EA" w14:textId="77777777" w:rsidR="00835DB0" w:rsidRPr="00FB53C4" w:rsidRDefault="00835DB0" w:rsidP="00AA6E05">
            <w:pPr>
              <w:jc w:val="right"/>
              <w:rPr>
                <w:i/>
                <w:iCs/>
                <w:color w:val="000000"/>
                <w:sz w:val="16"/>
                <w:szCs w:val="16"/>
              </w:rPr>
            </w:pPr>
            <w:r w:rsidRPr="00FB53C4">
              <w:rPr>
                <w:i/>
                <w:iCs/>
                <w:color w:val="000000"/>
                <w:sz w:val="16"/>
                <w:szCs w:val="16"/>
              </w:rPr>
              <w:t xml:space="preserve">6 169 </w:t>
            </w:r>
          </w:p>
        </w:tc>
        <w:tc>
          <w:tcPr>
            <w:tcW w:w="850" w:type="dxa"/>
            <w:tcBorders>
              <w:top w:val="nil"/>
              <w:left w:val="single" w:sz="4" w:space="0" w:color="auto"/>
              <w:bottom w:val="single" w:sz="4" w:space="0" w:color="auto"/>
              <w:right w:val="nil"/>
            </w:tcBorders>
            <w:shd w:val="clear" w:color="auto" w:fill="auto"/>
            <w:vAlign w:val="center"/>
            <w:hideMark/>
          </w:tcPr>
          <w:p w14:paraId="56B9C206" w14:textId="77777777" w:rsidR="00835DB0" w:rsidRPr="00FB53C4" w:rsidRDefault="00835DB0" w:rsidP="00AA6E05">
            <w:pPr>
              <w:jc w:val="right"/>
              <w:rPr>
                <w:color w:val="000000"/>
                <w:sz w:val="16"/>
                <w:szCs w:val="16"/>
              </w:rPr>
            </w:pPr>
            <w:r w:rsidRPr="00FB53C4">
              <w:rPr>
                <w:color w:val="000000"/>
                <w:sz w:val="16"/>
                <w:szCs w:val="16"/>
              </w:rPr>
              <w:t xml:space="preserve">6 173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2F55330D" w14:textId="77777777" w:rsidR="00835DB0" w:rsidRPr="007300C7" w:rsidRDefault="00835DB0" w:rsidP="00AA6E05">
            <w:pPr>
              <w:jc w:val="right"/>
              <w:rPr>
                <w:color w:val="000000"/>
                <w:sz w:val="16"/>
                <w:szCs w:val="16"/>
              </w:rPr>
            </w:pPr>
            <w:r w:rsidRPr="007300C7">
              <w:rPr>
                <w:color w:val="000000"/>
                <w:sz w:val="16"/>
                <w:szCs w:val="16"/>
              </w:rPr>
              <w:t xml:space="preserve">4 </w:t>
            </w:r>
          </w:p>
        </w:tc>
      </w:tr>
      <w:tr w:rsidR="00835DB0" w:rsidRPr="00FB53C4" w14:paraId="0895FE73"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EBB53F8" w14:textId="77777777" w:rsidR="00835DB0" w:rsidRPr="00FB53C4" w:rsidRDefault="00835DB0" w:rsidP="00AA6E05">
            <w:pPr>
              <w:jc w:val="center"/>
              <w:rPr>
                <w:i/>
                <w:iCs/>
                <w:color w:val="000000"/>
                <w:sz w:val="16"/>
                <w:szCs w:val="16"/>
              </w:rPr>
            </w:pPr>
            <w:r w:rsidRPr="00FB53C4">
              <w:rPr>
                <w:i/>
                <w:iCs/>
                <w:color w:val="000000"/>
                <w:sz w:val="16"/>
                <w:szCs w:val="16"/>
              </w:rPr>
              <w:t>1.18.2</w:t>
            </w:r>
          </w:p>
        </w:tc>
        <w:tc>
          <w:tcPr>
            <w:tcW w:w="5616" w:type="dxa"/>
            <w:tcBorders>
              <w:top w:val="nil"/>
              <w:left w:val="nil"/>
              <w:bottom w:val="single" w:sz="4" w:space="0" w:color="auto"/>
              <w:right w:val="single" w:sz="4" w:space="0" w:color="auto"/>
            </w:tcBorders>
            <w:shd w:val="clear" w:color="auto" w:fill="auto"/>
            <w:vAlign w:val="center"/>
            <w:hideMark/>
          </w:tcPr>
          <w:p w14:paraId="339122D7" w14:textId="77777777" w:rsidR="00835DB0" w:rsidRPr="00FB53C4" w:rsidRDefault="00835DB0" w:rsidP="00AA6E05">
            <w:pPr>
              <w:rPr>
                <w:i/>
                <w:iCs/>
                <w:color w:val="000000"/>
                <w:sz w:val="16"/>
                <w:szCs w:val="16"/>
              </w:rPr>
            </w:pPr>
            <w:r w:rsidRPr="00FB53C4">
              <w:rPr>
                <w:i/>
                <w:iCs/>
                <w:color w:val="000000"/>
                <w:sz w:val="16"/>
                <w:szCs w:val="16"/>
              </w:rPr>
              <w:t xml:space="preserve">      - земельный налог</w:t>
            </w:r>
          </w:p>
        </w:tc>
        <w:tc>
          <w:tcPr>
            <w:tcW w:w="993" w:type="dxa"/>
            <w:tcBorders>
              <w:top w:val="nil"/>
              <w:left w:val="nil"/>
              <w:bottom w:val="single" w:sz="4" w:space="0" w:color="auto"/>
              <w:right w:val="single" w:sz="4" w:space="0" w:color="auto"/>
            </w:tcBorders>
            <w:shd w:val="clear" w:color="auto" w:fill="auto"/>
            <w:vAlign w:val="center"/>
            <w:hideMark/>
          </w:tcPr>
          <w:p w14:paraId="61F27276" w14:textId="77777777" w:rsidR="00835DB0" w:rsidRPr="00FB53C4" w:rsidRDefault="00835DB0" w:rsidP="00AA6E05">
            <w:pPr>
              <w:jc w:val="center"/>
              <w:rPr>
                <w:i/>
                <w:iCs/>
                <w:color w:val="000000"/>
                <w:sz w:val="16"/>
                <w:szCs w:val="16"/>
              </w:rPr>
            </w:pPr>
            <w:r w:rsidRPr="00FB53C4">
              <w:rPr>
                <w:i/>
                <w:iCs/>
                <w:color w:val="000000"/>
                <w:sz w:val="16"/>
                <w:szCs w:val="16"/>
              </w:rPr>
              <w:t>тыс. руб.</w:t>
            </w:r>
          </w:p>
        </w:tc>
        <w:tc>
          <w:tcPr>
            <w:tcW w:w="992" w:type="dxa"/>
            <w:tcBorders>
              <w:top w:val="nil"/>
              <w:left w:val="nil"/>
              <w:bottom w:val="single" w:sz="4" w:space="0" w:color="auto"/>
              <w:right w:val="nil"/>
            </w:tcBorders>
            <w:shd w:val="clear" w:color="auto" w:fill="auto"/>
            <w:vAlign w:val="center"/>
            <w:hideMark/>
          </w:tcPr>
          <w:p w14:paraId="2D1E0956" w14:textId="77777777" w:rsidR="00835DB0" w:rsidRPr="00FB53C4" w:rsidRDefault="00835DB0" w:rsidP="00AA6E05">
            <w:pPr>
              <w:jc w:val="right"/>
              <w:rPr>
                <w:i/>
                <w:iCs/>
                <w:color w:val="000000"/>
                <w:sz w:val="16"/>
                <w:szCs w:val="16"/>
              </w:rPr>
            </w:pPr>
            <w:r w:rsidRPr="00FB53C4">
              <w:rPr>
                <w:i/>
                <w:iCs/>
                <w:color w:val="000000"/>
                <w:sz w:val="16"/>
                <w:szCs w:val="16"/>
              </w:rPr>
              <w:t xml:space="preserve">0 </w:t>
            </w:r>
          </w:p>
        </w:tc>
        <w:tc>
          <w:tcPr>
            <w:tcW w:w="850" w:type="dxa"/>
            <w:tcBorders>
              <w:top w:val="nil"/>
              <w:left w:val="single" w:sz="4" w:space="0" w:color="auto"/>
              <w:bottom w:val="single" w:sz="4" w:space="0" w:color="auto"/>
              <w:right w:val="nil"/>
            </w:tcBorders>
            <w:shd w:val="clear" w:color="auto" w:fill="auto"/>
            <w:vAlign w:val="center"/>
            <w:hideMark/>
          </w:tcPr>
          <w:p w14:paraId="7458F45E" w14:textId="77777777" w:rsidR="00835DB0" w:rsidRPr="00FB53C4" w:rsidRDefault="00835DB0" w:rsidP="00AA6E05">
            <w:pPr>
              <w:jc w:val="right"/>
              <w:rPr>
                <w:i/>
                <w:iCs/>
                <w:color w:val="000000"/>
                <w:sz w:val="16"/>
                <w:szCs w:val="16"/>
              </w:rPr>
            </w:pPr>
            <w:r w:rsidRPr="00FB53C4">
              <w:rPr>
                <w:i/>
                <w:iCs/>
                <w:color w:val="000000"/>
                <w:sz w:val="16"/>
                <w:szCs w:val="16"/>
              </w:rPr>
              <w:t xml:space="preserve">55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13A3A8F8" w14:textId="77777777" w:rsidR="00835DB0" w:rsidRPr="007300C7" w:rsidRDefault="00835DB0" w:rsidP="00AA6E05">
            <w:pPr>
              <w:jc w:val="right"/>
              <w:rPr>
                <w:color w:val="000000"/>
                <w:sz w:val="16"/>
                <w:szCs w:val="16"/>
              </w:rPr>
            </w:pPr>
            <w:r w:rsidRPr="007300C7">
              <w:rPr>
                <w:color w:val="000000"/>
                <w:sz w:val="16"/>
                <w:szCs w:val="16"/>
              </w:rPr>
              <w:t xml:space="preserve">55 </w:t>
            </w:r>
          </w:p>
        </w:tc>
      </w:tr>
      <w:tr w:rsidR="00835DB0" w:rsidRPr="00FB53C4" w14:paraId="5A092A38" w14:textId="77777777" w:rsidTr="00AA6E05">
        <w:trPr>
          <w:trHeight w:val="252"/>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4F38C5" w14:textId="77777777" w:rsidR="00835DB0" w:rsidRPr="00FB53C4" w:rsidRDefault="00835DB0" w:rsidP="00AA6E05">
            <w:pPr>
              <w:jc w:val="center"/>
              <w:rPr>
                <w:color w:val="000000"/>
                <w:sz w:val="16"/>
                <w:szCs w:val="16"/>
              </w:rPr>
            </w:pPr>
            <w:r w:rsidRPr="00FB53C4">
              <w:rPr>
                <w:color w:val="000000"/>
                <w:sz w:val="16"/>
                <w:szCs w:val="16"/>
              </w:rPr>
              <w:t>2</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14:paraId="6341EA34" w14:textId="77777777" w:rsidR="00835DB0" w:rsidRPr="00FB53C4" w:rsidRDefault="00835DB0" w:rsidP="00AA6E05">
            <w:pPr>
              <w:rPr>
                <w:b/>
                <w:bCs/>
                <w:color w:val="000000"/>
                <w:sz w:val="16"/>
                <w:szCs w:val="16"/>
              </w:rPr>
            </w:pPr>
            <w:r w:rsidRPr="00FB53C4">
              <w:rPr>
                <w:b/>
                <w:bCs/>
                <w:color w:val="000000"/>
                <w:sz w:val="16"/>
                <w:szCs w:val="16"/>
              </w:rPr>
              <w:t>Внереализационные расходы, всего</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2C2CAD8" w14:textId="77777777" w:rsidR="00835DB0" w:rsidRPr="00FB53C4" w:rsidRDefault="00835DB0" w:rsidP="00AA6E05">
            <w:pPr>
              <w:jc w:val="center"/>
              <w:rPr>
                <w:color w:val="000000"/>
                <w:sz w:val="16"/>
                <w:szCs w:val="16"/>
              </w:rPr>
            </w:pPr>
            <w:r w:rsidRPr="00FB53C4">
              <w:rPr>
                <w:color w:val="000000"/>
                <w:sz w:val="16"/>
                <w:szCs w:val="16"/>
              </w:rPr>
              <w:t>тыс. руб.</w:t>
            </w:r>
          </w:p>
        </w:tc>
        <w:tc>
          <w:tcPr>
            <w:tcW w:w="992" w:type="dxa"/>
            <w:tcBorders>
              <w:top w:val="single" w:sz="4" w:space="0" w:color="auto"/>
              <w:left w:val="nil"/>
              <w:bottom w:val="single" w:sz="4" w:space="0" w:color="auto"/>
              <w:right w:val="nil"/>
            </w:tcBorders>
            <w:shd w:val="clear" w:color="auto" w:fill="auto"/>
            <w:vAlign w:val="center"/>
            <w:hideMark/>
          </w:tcPr>
          <w:p w14:paraId="35ECA745" w14:textId="77777777" w:rsidR="00835DB0" w:rsidRPr="00FB53C4" w:rsidRDefault="00835DB0" w:rsidP="00AA6E05">
            <w:pPr>
              <w:jc w:val="right"/>
              <w:rPr>
                <w:b/>
                <w:bCs/>
                <w:color w:val="000000"/>
                <w:sz w:val="16"/>
                <w:szCs w:val="16"/>
              </w:rPr>
            </w:pPr>
            <w:r w:rsidRPr="00FB53C4">
              <w:rPr>
                <w:b/>
                <w:bCs/>
                <w:color w:val="000000"/>
                <w:sz w:val="16"/>
                <w:szCs w:val="16"/>
              </w:rPr>
              <w:t xml:space="preserve">0 </w:t>
            </w:r>
          </w:p>
        </w:tc>
        <w:tc>
          <w:tcPr>
            <w:tcW w:w="850" w:type="dxa"/>
            <w:tcBorders>
              <w:top w:val="single" w:sz="4" w:space="0" w:color="auto"/>
              <w:left w:val="single" w:sz="4" w:space="0" w:color="auto"/>
              <w:bottom w:val="single" w:sz="4" w:space="0" w:color="auto"/>
              <w:right w:val="nil"/>
            </w:tcBorders>
            <w:shd w:val="clear" w:color="auto" w:fill="auto"/>
            <w:vAlign w:val="center"/>
            <w:hideMark/>
          </w:tcPr>
          <w:p w14:paraId="52D9E3FF" w14:textId="77777777" w:rsidR="00835DB0" w:rsidRPr="00FB53C4" w:rsidRDefault="00835DB0" w:rsidP="00AA6E05">
            <w:pPr>
              <w:jc w:val="right"/>
              <w:rPr>
                <w:b/>
                <w:bCs/>
                <w:color w:val="000000"/>
                <w:sz w:val="16"/>
                <w:szCs w:val="16"/>
              </w:rPr>
            </w:pPr>
            <w:r w:rsidRPr="00FB53C4">
              <w:rPr>
                <w:b/>
                <w:bCs/>
                <w:color w:val="000000"/>
                <w:sz w:val="16"/>
                <w:szCs w:val="16"/>
              </w:rPr>
              <w:t xml:space="preserve">0 </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C96FD" w14:textId="77777777" w:rsidR="00835DB0" w:rsidRPr="007300C7" w:rsidRDefault="00835DB0" w:rsidP="00AA6E05">
            <w:pPr>
              <w:jc w:val="right"/>
              <w:rPr>
                <w:b/>
                <w:bCs/>
                <w:color w:val="000000"/>
                <w:sz w:val="16"/>
                <w:szCs w:val="16"/>
              </w:rPr>
            </w:pPr>
            <w:r w:rsidRPr="007300C7">
              <w:rPr>
                <w:b/>
                <w:bCs/>
                <w:color w:val="000000"/>
                <w:sz w:val="16"/>
                <w:szCs w:val="16"/>
              </w:rPr>
              <w:t xml:space="preserve">0 </w:t>
            </w:r>
          </w:p>
        </w:tc>
      </w:tr>
      <w:tr w:rsidR="00835DB0" w:rsidRPr="00FB53C4" w14:paraId="15092232" w14:textId="77777777" w:rsidTr="00AA6E05">
        <w:trPr>
          <w:trHeight w:val="408"/>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CA59D08" w14:textId="77777777" w:rsidR="00835DB0" w:rsidRPr="00FB53C4" w:rsidRDefault="00835DB0" w:rsidP="00AA6E05">
            <w:pPr>
              <w:jc w:val="center"/>
              <w:rPr>
                <w:color w:val="000000"/>
                <w:sz w:val="16"/>
                <w:szCs w:val="16"/>
              </w:rPr>
            </w:pPr>
            <w:r w:rsidRPr="00FB53C4">
              <w:rPr>
                <w:color w:val="000000"/>
                <w:sz w:val="16"/>
                <w:szCs w:val="16"/>
              </w:rPr>
              <w:t>2.1</w:t>
            </w:r>
          </w:p>
        </w:tc>
        <w:tc>
          <w:tcPr>
            <w:tcW w:w="5616" w:type="dxa"/>
            <w:tcBorders>
              <w:top w:val="nil"/>
              <w:left w:val="nil"/>
              <w:bottom w:val="single" w:sz="4" w:space="0" w:color="auto"/>
              <w:right w:val="single" w:sz="4" w:space="0" w:color="auto"/>
            </w:tcBorders>
            <w:shd w:val="clear" w:color="auto" w:fill="auto"/>
            <w:vAlign w:val="center"/>
            <w:hideMark/>
          </w:tcPr>
          <w:p w14:paraId="68860AF4" w14:textId="77777777" w:rsidR="00835DB0" w:rsidRPr="00FB53C4" w:rsidRDefault="00835DB0" w:rsidP="00AA6E05">
            <w:pPr>
              <w:rPr>
                <w:color w:val="000000"/>
                <w:sz w:val="16"/>
                <w:szCs w:val="16"/>
              </w:rPr>
            </w:pPr>
            <w:r w:rsidRPr="00FB53C4">
              <w:rPr>
                <w:color w:val="000000"/>
                <w:sz w:val="16"/>
                <w:szCs w:val="16"/>
              </w:rPr>
              <w:t xml:space="preserve">   - расходы на вывод из эксплуатации (в том числе на консервацию) и вывод из консервации</w:t>
            </w:r>
          </w:p>
        </w:tc>
        <w:tc>
          <w:tcPr>
            <w:tcW w:w="993" w:type="dxa"/>
            <w:tcBorders>
              <w:top w:val="nil"/>
              <w:left w:val="nil"/>
              <w:bottom w:val="single" w:sz="4" w:space="0" w:color="auto"/>
              <w:right w:val="single" w:sz="4" w:space="0" w:color="auto"/>
            </w:tcBorders>
            <w:shd w:val="clear" w:color="auto" w:fill="auto"/>
            <w:vAlign w:val="center"/>
            <w:hideMark/>
          </w:tcPr>
          <w:p w14:paraId="795F24AE" w14:textId="77777777" w:rsidR="00835DB0" w:rsidRPr="00FB53C4" w:rsidRDefault="00835DB0" w:rsidP="00AA6E05">
            <w:pPr>
              <w:jc w:val="center"/>
              <w:rPr>
                <w:color w:val="000000"/>
                <w:sz w:val="16"/>
                <w:szCs w:val="16"/>
              </w:rPr>
            </w:pPr>
            <w:r w:rsidRPr="00FB53C4">
              <w:rPr>
                <w:color w:val="000000"/>
                <w:sz w:val="16"/>
                <w:szCs w:val="16"/>
              </w:rPr>
              <w:t>тыс. руб.</w:t>
            </w:r>
          </w:p>
        </w:tc>
        <w:tc>
          <w:tcPr>
            <w:tcW w:w="992" w:type="dxa"/>
            <w:tcBorders>
              <w:top w:val="nil"/>
              <w:left w:val="nil"/>
              <w:bottom w:val="single" w:sz="4" w:space="0" w:color="auto"/>
              <w:right w:val="nil"/>
            </w:tcBorders>
            <w:shd w:val="clear" w:color="auto" w:fill="auto"/>
            <w:vAlign w:val="center"/>
            <w:hideMark/>
          </w:tcPr>
          <w:p w14:paraId="520F1295" w14:textId="77777777" w:rsidR="00835DB0" w:rsidRPr="00FB53C4" w:rsidRDefault="00835DB0" w:rsidP="00AA6E05">
            <w:pPr>
              <w:jc w:val="right"/>
              <w:rPr>
                <w:color w:val="000000"/>
                <w:sz w:val="16"/>
                <w:szCs w:val="16"/>
              </w:rPr>
            </w:pPr>
            <w:r w:rsidRPr="00FB53C4">
              <w:rPr>
                <w:color w:val="000000"/>
                <w:sz w:val="16"/>
                <w:szCs w:val="16"/>
              </w:rPr>
              <w:t xml:space="preserve">0 </w:t>
            </w:r>
          </w:p>
        </w:tc>
        <w:tc>
          <w:tcPr>
            <w:tcW w:w="850" w:type="dxa"/>
            <w:tcBorders>
              <w:top w:val="nil"/>
              <w:left w:val="single" w:sz="4" w:space="0" w:color="auto"/>
              <w:bottom w:val="single" w:sz="4" w:space="0" w:color="auto"/>
              <w:right w:val="nil"/>
            </w:tcBorders>
            <w:shd w:val="clear" w:color="auto" w:fill="auto"/>
            <w:vAlign w:val="center"/>
            <w:hideMark/>
          </w:tcPr>
          <w:p w14:paraId="2748C336" w14:textId="77777777" w:rsidR="00835DB0" w:rsidRPr="00FB53C4" w:rsidRDefault="00835DB0" w:rsidP="00AA6E05">
            <w:pPr>
              <w:jc w:val="right"/>
              <w:rPr>
                <w:color w:val="000000"/>
                <w:sz w:val="16"/>
                <w:szCs w:val="16"/>
              </w:rPr>
            </w:pPr>
            <w:r w:rsidRPr="00FB53C4">
              <w:rPr>
                <w:color w:val="000000"/>
                <w:sz w:val="16"/>
                <w:szCs w:val="16"/>
              </w:rPr>
              <w:t xml:space="preserve">0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2D75A35E" w14:textId="77777777" w:rsidR="00835DB0" w:rsidRPr="007300C7" w:rsidRDefault="00835DB0" w:rsidP="00AA6E05">
            <w:pPr>
              <w:jc w:val="right"/>
              <w:rPr>
                <w:color w:val="000000"/>
                <w:sz w:val="16"/>
                <w:szCs w:val="16"/>
              </w:rPr>
            </w:pPr>
            <w:r w:rsidRPr="007300C7">
              <w:rPr>
                <w:color w:val="000000"/>
                <w:sz w:val="16"/>
                <w:szCs w:val="16"/>
              </w:rPr>
              <w:t xml:space="preserve">0 </w:t>
            </w:r>
          </w:p>
        </w:tc>
      </w:tr>
      <w:tr w:rsidR="00835DB0" w:rsidRPr="00FB53C4" w14:paraId="264D3815"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A7191DD" w14:textId="77777777" w:rsidR="00835DB0" w:rsidRPr="00FB53C4" w:rsidRDefault="00835DB0" w:rsidP="00AA6E05">
            <w:pPr>
              <w:jc w:val="center"/>
              <w:rPr>
                <w:color w:val="000000"/>
                <w:sz w:val="16"/>
                <w:szCs w:val="16"/>
              </w:rPr>
            </w:pPr>
            <w:r w:rsidRPr="00FB53C4">
              <w:rPr>
                <w:color w:val="000000"/>
                <w:sz w:val="16"/>
                <w:szCs w:val="16"/>
              </w:rPr>
              <w:t>2.2</w:t>
            </w:r>
          </w:p>
        </w:tc>
        <w:tc>
          <w:tcPr>
            <w:tcW w:w="5616" w:type="dxa"/>
            <w:tcBorders>
              <w:top w:val="nil"/>
              <w:left w:val="nil"/>
              <w:bottom w:val="single" w:sz="4" w:space="0" w:color="auto"/>
              <w:right w:val="single" w:sz="4" w:space="0" w:color="auto"/>
            </w:tcBorders>
            <w:shd w:val="clear" w:color="auto" w:fill="auto"/>
            <w:vAlign w:val="center"/>
            <w:hideMark/>
          </w:tcPr>
          <w:p w14:paraId="11F57985" w14:textId="77777777" w:rsidR="00835DB0" w:rsidRPr="00FB53C4" w:rsidRDefault="00835DB0" w:rsidP="00AA6E05">
            <w:pPr>
              <w:rPr>
                <w:color w:val="000000"/>
                <w:sz w:val="16"/>
                <w:szCs w:val="16"/>
              </w:rPr>
            </w:pPr>
            <w:r w:rsidRPr="00FB53C4">
              <w:rPr>
                <w:color w:val="000000"/>
                <w:sz w:val="16"/>
                <w:szCs w:val="16"/>
              </w:rPr>
              <w:t xml:space="preserve">   - расходы по сомнительным долгам</w:t>
            </w:r>
          </w:p>
        </w:tc>
        <w:tc>
          <w:tcPr>
            <w:tcW w:w="993" w:type="dxa"/>
            <w:tcBorders>
              <w:top w:val="nil"/>
              <w:left w:val="nil"/>
              <w:bottom w:val="single" w:sz="4" w:space="0" w:color="auto"/>
              <w:right w:val="single" w:sz="4" w:space="0" w:color="auto"/>
            </w:tcBorders>
            <w:shd w:val="clear" w:color="auto" w:fill="auto"/>
            <w:vAlign w:val="center"/>
            <w:hideMark/>
          </w:tcPr>
          <w:p w14:paraId="11439991" w14:textId="77777777" w:rsidR="00835DB0" w:rsidRPr="00FB53C4" w:rsidRDefault="00835DB0" w:rsidP="00AA6E05">
            <w:pPr>
              <w:jc w:val="center"/>
              <w:rPr>
                <w:color w:val="000000"/>
                <w:sz w:val="16"/>
                <w:szCs w:val="16"/>
              </w:rPr>
            </w:pPr>
            <w:r w:rsidRPr="00FB53C4">
              <w:rPr>
                <w:color w:val="000000"/>
                <w:sz w:val="16"/>
                <w:szCs w:val="16"/>
              </w:rPr>
              <w:t>тыс. руб.</w:t>
            </w:r>
          </w:p>
        </w:tc>
        <w:tc>
          <w:tcPr>
            <w:tcW w:w="992" w:type="dxa"/>
            <w:tcBorders>
              <w:top w:val="nil"/>
              <w:left w:val="nil"/>
              <w:bottom w:val="single" w:sz="4" w:space="0" w:color="auto"/>
              <w:right w:val="nil"/>
            </w:tcBorders>
            <w:shd w:val="clear" w:color="auto" w:fill="auto"/>
            <w:vAlign w:val="center"/>
            <w:hideMark/>
          </w:tcPr>
          <w:p w14:paraId="696716A1" w14:textId="77777777" w:rsidR="00835DB0" w:rsidRPr="00FB53C4" w:rsidRDefault="00835DB0" w:rsidP="00AA6E05">
            <w:pPr>
              <w:jc w:val="right"/>
              <w:rPr>
                <w:color w:val="000000"/>
                <w:sz w:val="16"/>
                <w:szCs w:val="16"/>
              </w:rPr>
            </w:pPr>
            <w:r w:rsidRPr="00FB53C4">
              <w:rPr>
                <w:color w:val="000000"/>
                <w:sz w:val="16"/>
                <w:szCs w:val="16"/>
              </w:rPr>
              <w:t xml:space="preserve">0 </w:t>
            </w:r>
          </w:p>
        </w:tc>
        <w:tc>
          <w:tcPr>
            <w:tcW w:w="850" w:type="dxa"/>
            <w:tcBorders>
              <w:top w:val="nil"/>
              <w:left w:val="single" w:sz="4" w:space="0" w:color="auto"/>
              <w:bottom w:val="single" w:sz="4" w:space="0" w:color="auto"/>
              <w:right w:val="nil"/>
            </w:tcBorders>
            <w:shd w:val="clear" w:color="auto" w:fill="auto"/>
            <w:vAlign w:val="center"/>
            <w:hideMark/>
          </w:tcPr>
          <w:p w14:paraId="32DC1F37" w14:textId="77777777" w:rsidR="00835DB0" w:rsidRPr="00FB53C4" w:rsidRDefault="00835DB0" w:rsidP="00AA6E05">
            <w:pPr>
              <w:jc w:val="right"/>
              <w:rPr>
                <w:color w:val="000000"/>
                <w:sz w:val="16"/>
                <w:szCs w:val="16"/>
              </w:rPr>
            </w:pPr>
            <w:r w:rsidRPr="00FB53C4">
              <w:rPr>
                <w:color w:val="000000"/>
                <w:sz w:val="16"/>
                <w:szCs w:val="16"/>
              </w:rPr>
              <w:t xml:space="preserve">0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41A65D11" w14:textId="77777777" w:rsidR="00835DB0" w:rsidRPr="007300C7" w:rsidRDefault="00835DB0" w:rsidP="00AA6E05">
            <w:pPr>
              <w:jc w:val="right"/>
              <w:rPr>
                <w:color w:val="000000"/>
                <w:sz w:val="16"/>
                <w:szCs w:val="16"/>
              </w:rPr>
            </w:pPr>
            <w:r w:rsidRPr="007300C7">
              <w:rPr>
                <w:color w:val="000000"/>
                <w:sz w:val="16"/>
                <w:szCs w:val="16"/>
              </w:rPr>
              <w:t xml:space="preserve">0 </w:t>
            </w:r>
          </w:p>
        </w:tc>
      </w:tr>
      <w:tr w:rsidR="00835DB0" w:rsidRPr="00FB53C4" w14:paraId="7D71AF2A" w14:textId="77777777" w:rsidTr="00AA6E05">
        <w:trPr>
          <w:trHeight w:val="361"/>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B6D4E79" w14:textId="77777777" w:rsidR="00835DB0" w:rsidRPr="00FB53C4" w:rsidRDefault="00835DB0" w:rsidP="00AA6E05">
            <w:pPr>
              <w:jc w:val="center"/>
              <w:rPr>
                <w:color w:val="000000"/>
                <w:sz w:val="16"/>
                <w:szCs w:val="16"/>
              </w:rPr>
            </w:pPr>
            <w:r w:rsidRPr="00FB53C4">
              <w:rPr>
                <w:color w:val="000000"/>
                <w:sz w:val="16"/>
                <w:szCs w:val="16"/>
              </w:rPr>
              <w:t>2.3</w:t>
            </w:r>
          </w:p>
        </w:tc>
        <w:tc>
          <w:tcPr>
            <w:tcW w:w="5616" w:type="dxa"/>
            <w:tcBorders>
              <w:top w:val="nil"/>
              <w:left w:val="nil"/>
              <w:bottom w:val="single" w:sz="4" w:space="0" w:color="auto"/>
              <w:right w:val="single" w:sz="4" w:space="0" w:color="auto"/>
            </w:tcBorders>
            <w:shd w:val="clear" w:color="auto" w:fill="auto"/>
            <w:vAlign w:val="center"/>
            <w:hideMark/>
          </w:tcPr>
          <w:p w14:paraId="2B6877C9" w14:textId="77777777" w:rsidR="00835DB0" w:rsidRPr="00FB53C4" w:rsidRDefault="00835DB0" w:rsidP="00AA6E05">
            <w:pPr>
              <w:rPr>
                <w:color w:val="000000"/>
                <w:sz w:val="16"/>
                <w:szCs w:val="16"/>
              </w:rPr>
            </w:pPr>
            <w:r w:rsidRPr="00FB53C4">
              <w:rPr>
                <w:color w:val="000000"/>
                <w:sz w:val="16"/>
                <w:szCs w:val="16"/>
              </w:rPr>
              <w:t xml:space="preserve">   - 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993" w:type="dxa"/>
            <w:tcBorders>
              <w:top w:val="nil"/>
              <w:left w:val="nil"/>
              <w:bottom w:val="single" w:sz="4" w:space="0" w:color="auto"/>
              <w:right w:val="single" w:sz="4" w:space="0" w:color="auto"/>
            </w:tcBorders>
            <w:shd w:val="clear" w:color="auto" w:fill="auto"/>
            <w:vAlign w:val="center"/>
            <w:hideMark/>
          </w:tcPr>
          <w:p w14:paraId="61C82F5C" w14:textId="77777777" w:rsidR="00835DB0" w:rsidRPr="00FB53C4" w:rsidRDefault="00835DB0" w:rsidP="00AA6E05">
            <w:pPr>
              <w:jc w:val="center"/>
              <w:rPr>
                <w:color w:val="000000"/>
                <w:sz w:val="16"/>
                <w:szCs w:val="16"/>
              </w:rPr>
            </w:pPr>
            <w:r w:rsidRPr="00FB53C4">
              <w:rPr>
                <w:color w:val="000000"/>
                <w:sz w:val="16"/>
                <w:szCs w:val="16"/>
              </w:rPr>
              <w:t>тыс. руб.</w:t>
            </w:r>
          </w:p>
        </w:tc>
        <w:tc>
          <w:tcPr>
            <w:tcW w:w="992" w:type="dxa"/>
            <w:tcBorders>
              <w:top w:val="nil"/>
              <w:left w:val="nil"/>
              <w:bottom w:val="single" w:sz="4" w:space="0" w:color="auto"/>
              <w:right w:val="nil"/>
            </w:tcBorders>
            <w:shd w:val="clear" w:color="auto" w:fill="auto"/>
            <w:vAlign w:val="center"/>
            <w:hideMark/>
          </w:tcPr>
          <w:p w14:paraId="57CDD85A" w14:textId="77777777" w:rsidR="00835DB0" w:rsidRPr="00FB53C4" w:rsidRDefault="00835DB0" w:rsidP="00AA6E05">
            <w:pPr>
              <w:jc w:val="right"/>
              <w:rPr>
                <w:color w:val="000000"/>
                <w:sz w:val="16"/>
                <w:szCs w:val="16"/>
              </w:rPr>
            </w:pPr>
            <w:r w:rsidRPr="00FB53C4">
              <w:rPr>
                <w:color w:val="000000"/>
                <w:sz w:val="16"/>
                <w:szCs w:val="16"/>
              </w:rPr>
              <w:t xml:space="preserve">0 </w:t>
            </w:r>
          </w:p>
        </w:tc>
        <w:tc>
          <w:tcPr>
            <w:tcW w:w="850" w:type="dxa"/>
            <w:tcBorders>
              <w:top w:val="nil"/>
              <w:left w:val="single" w:sz="4" w:space="0" w:color="auto"/>
              <w:bottom w:val="single" w:sz="4" w:space="0" w:color="auto"/>
              <w:right w:val="nil"/>
            </w:tcBorders>
            <w:shd w:val="clear" w:color="auto" w:fill="auto"/>
            <w:vAlign w:val="center"/>
            <w:hideMark/>
          </w:tcPr>
          <w:p w14:paraId="0EF1DF2C" w14:textId="77777777" w:rsidR="00835DB0" w:rsidRPr="00FB53C4" w:rsidRDefault="00835DB0" w:rsidP="00AA6E05">
            <w:pPr>
              <w:jc w:val="right"/>
              <w:rPr>
                <w:color w:val="000000"/>
                <w:sz w:val="16"/>
                <w:szCs w:val="16"/>
              </w:rPr>
            </w:pPr>
            <w:r w:rsidRPr="00FB53C4">
              <w:rPr>
                <w:color w:val="000000"/>
                <w:sz w:val="16"/>
                <w:szCs w:val="16"/>
              </w:rPr>
              <w:t xml:space="preserve">0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700B52BA" w14:textId="77777777" w:rsidR="00835DB0" w:rsidRPr="007300C7" w:rsidRDefault="00835DB0" w:rsidP="00AA6E05">
            <w:pPr>
              <w:jc w:val="right"/>
              <w:rPr>
                <w:color w:val="000000"/>
                <w:sz w:val="16"/>
                <w:szCs w:val="16"/>
              </w:rPr>
            </w:pPr>
            <w:r w:rsidRPr="007300C7">
              <w:rPr>
                <w:color w:val="000000"/>
                <w:sz w:val="16"/>
                <w:szCs w:val="16"/>
              </w:rPr>
              <w:t xml:space="preserve">0 </w:t>
            </w:r>
          </w:p>
        </w:tc>
      </w:tr>
      <w:tr w:rsidR="00835DB0" w:rsidRPr="00FB53C4" w14:paraId="308ADA2C"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D59D95E" w14:textId="77777777" w:rsidR="00835DB0" w:rsidRPr="00FB53C4" w:rsidRDefault="00835DB0" w:rsidP="00AA6E05">
            <w:pPr>
              <w:jc w:val="center"/>
              <w:rPr>
                <w:color w:val="000000"/>
                <w:sz w:val="16"/>
                <w:szCs w:val="16"/>
              </w:rPr>
            </w:pPr>
            <w:r w:rsidRPr="00FB53C4">
              <w:rPr>
                <w:color w:val="000000"/>
                <w:sz w:val="16"/>
                <w:szCs w:val="16"/>
              </w:rPr>
              <w:t>2.4</w:t>
            </w:r>
          </w:p>
        </w:tc>
        <w:tc>
          <w:tcPr>
            <w:tcW w:w="5616" w:type="dxa"/>
            <w:tcBorders>
              <w:top w:val="nil"/>
              <w:left w:val="nil"/>
              <w:bottom w:val="single" w:sz="4" w:space="0" w:color="auto"/>
              <w:right w:val="single" w:sz="4" w:space="0" w:color="auto"/>
            </w:tcBorders>
            <w:shd w:val="clear" w:color="auto" w:fill="auto"/>
            <w:vAlign w:val="center"/>
            <w:hideMark/>
          </w:tcPr>
          <w:p w14:paraId="4AF4AF68" w14:textId="77777777" w:rsidR="00835DB0" w:rsidRPr="00FB53C4" w:rsidRDefault="00835DB0" w:rsidP="00AA6E05">
            <w:pPr>
              <w:rPr>
                <w:color w:val="000000"/>
                <w:sz w:val="16"/>
                <w:szCs w:val="16"/>
              </w:rPr>
            </w:pPr>
            <w:r w:rsidRPr="00FB53C4">
              <w:rPr>
                <w:color w:val="000000"/>
                <w:sz w:val="16"/>
                <w:szCs w:val="16"/>
              </w:rPr>
              <w:t xml:space="preserve">   - другие обоснованные расходы, в том числе</w:t>
            </w:r>
          </w:p>
        </w:tc>
        <w:tc>
          <w:tcPr>
            <w:tcW w:w="993" w:type="dxa"/>
            <w:tcBorders>
              <w:top w:val="nil"/>
              <w:left w:val="nil"/>
              <w:bottom w:val="single" w:sz="4" w:space="0" w:color="auto"/>
              <w:right w:val="single" w:sz="4" w:space="0" w:color="auto"/>
            </w:tcBorders>
            <w:shd w:val="clear" w:color="auto" w:fill="auto"/>
            <w:vAlign w:val="center"/>
            <w:hideMark/>
          </w:tcPr>
          <w:p w14:paraId="27FA14D4" w14:textId="77777777" w:rsidR="00835DB0" w:rsidRPr="00FB53C4" w:rsidRDefault="00835DB0" w:rsidP="00AA6E05">
            <w:pPr>
              <w:jc w:val="center"/>
              <w:rPr>
                <w:color w:val="000000"/>
                <w:sz w:val="16"/>
                <w:szCs w:val="16"/>
              </w:rPr>
            </w:pPr>
            <w:r w:rsidRPr="00FB53C4">
              <w:rPr>
                <w:color w:val="000000"/>
                <w:sz w:val="16"/>
                <w:szCs w:val="16"/>
              </w:rPr>
              <w:t>тыс. руб.</w:t>
            </w:r>
          </w:p>
        </w:tc>
        <w:tc>
          <w:tcPr>
            <w:tcW w:w="992" w:type="dxa"/>
            <w:tcBorders>
              <w:top w:val="nil"/>
              <w:left w:val="nil"/>
              <w:bottom w:val="single" w:sz="4" w:space="0" w:color="auto"/>
              <w:right w:val="nil"/>
            </w:tcBorders>
            <w:shd w:val="clear" w:color="auto" w:fill="auto"/>
            <w:vAlign w:val="center"/>
            <w:hideMark/>
          </w:tcPr>
          <w:p w14:paraId="3FFDE002" w14:textId="77777777" w:rsidR="00835DB0" w:rsidRPr="00FB53C4" w:rsidRDefault="00835DB0" w:rsidP="00AA6E05">
            <w:pPr>
              <w:jc w:val="right"/>
              <w:rPr>
                <w:color w:val="000000"/>
                <w:sz w:val="16"/>
                <w:szCs w:val="16"/>
              </w:rPr>
            </w:pPr>
            <w:r w:rsidRPr="00FB53C4">
              <w:rPr>
                <w:color w:val="000000"/>
                <w:sz w:val="16"/>
                <w:szCs w:val="16"/>
              </w:rPr>
              <w:t xml:space="preserve">0 </w:t>
            </w:r>
          </w:p>
        </w:tc>
        <w:tc>
          <w:tcPr>
            <w:tcW w:w="850" w:type="dxa"/>
            <w:tcBorders>
              <w:top w:val="nil"/>
              <w:left w:val="single" w:sz="4" w:space="0" w:color="auto"/>
              <w:bottom w:val="single" w:sz="4" w:space="0" w:color="auto"/>
              <w:right w:val="nil"/>
            </w:tcBorders>
            <w:shd w:val="clear" w:color="auto" w:fill="auto"/>
            <w:vAlign w:val="center"/>
            <w:hideMark/>
          </w:tcPr>
          <w:p w14:paraId="09878226" w14:textId="77777777" w:rsidR="00835DB0" w:rsidRPr="00FB53C4" w:rsidRDefault="00835DB0" w:rsidP="00AA6E05">
            <w:pPr>
              <w:jc w:val="right"/>
              <w:rPr>
                <w:color w:val="000000"/>
                <w:sz w:val="16"/>
                <w:szCs w:val="16"/>
              </w:rPr>
            </w:pPr>
            <w:r w:rsidRPr="00FB53C4">
              <w:rPr>
                <w:color w:val="000000"/>
                <w:sz w:val="16"/>
                <w:szCs w:val="16"/>
              </w:rPr>
              <w:t xml:space="preserve">0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2E98A1FB" w14:textId="77777777" w:rsidR="00835DB0" w:rsidRPr="007300C7" w:rsidRDefault="00835DB0" w:rsidP="00AA6E05">
            <w:pPr>
              <w:jc w:val="right"/>
              <w:rPr>
                <w:color w:val="000000"/>
                <w:sz w:val="16"/>
                <w:szCs w:val="16"/>
              </w:rPr>
            </w:pPr>
            <w:r w:rsidRPr="007300C7">
              <w:rPr>
                <w:color w:val="000000"/>
                <w:sz w:val="16"/>
                <w:szCs w:val="16"/>
              </w:rPr>
              <w:t xml:space="preserve">0 </w:t>
            </w:r>
          </w:p>
        </w:tc>
      </w:tr>
      <w:tr w:rsidR="00835DB0" w:rsidRPr="00FB53C4" w14:paraId="0784016E" w14:textId="77777777" w:rsidTr="00AA6E05">
        <w:trPr>
          <w:trHeight w:val="28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0A878" w14:textId="77777777" w:rsidR="00835DB0" w:rsidRPr="00FB53C4" w:rsidRDefault="00835DB0" w:rsidP="00AA6E05">
            <w:pPr>
              <w:jc w:val="center"/>
              <w:rPr>
                <w:color w:val="000000"/>
                <w:sz w:val="16"/>
                <w:szCs w:val="16"/>
              </w:rPr>
            </w:pPr>
            <w:r w:rsidRPr="00FB53C4">
              <w:rPr>
                <w:color w:val="000000"/>
                <w:sz w:val="16"/>
                <w:szCs w:val="16"/>
              </w:rPr>
              <w:t>3</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14:paraId="1AABDF4F" w14:textId="77777777" w:rsidR="00835DB0" w:rsidRPr="00FB53C4" w:rsidRDefault="00835DB0" w:rsidP="00AA6E05">
            <w:pPr>
              <w:rPr>
                <w:b/>
                <w:bCs/>
                <w:color w:val="000000"/>
                <w:sz w:val="16"/>
                <w:szCs w:val="16"/>
              </w:rPr>
            </w:pPr>
            <w:r w:rsidRPr="00FB53C4">
              <w:rPr>
                <w:b/>
                <w:bCs/>
                <w:color w:val="000000"/>
                <w:sz w:val="16"/>
                <w:szCs w:val="16"/>
              </w:rPr>
              <w:t>Расходы, не учитываемые в целях налогообложения, всего</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EA299C3" w14:textId="77777777" w:rsidR="00835DB0" w:rsidRPr="00FB53C4" w:rsidRDefault="00835DB0" w:rsidP="00AA6E05">
            <w:pPr>
              <w:jc w:val="center"/>
              <w:rPr>
                <w:color w:val="000000"/>
                <w:sz w:val="16"/>
                <w:szCs w:val="16"/>
              </w:rPr>
            </w:pPr>
            <w:r w:rsidRPr="00FB53C4">
              <w:rPr>
                <w:color w:val="000000"/>
                <w:sz w:val="16"/>
                <w:szCs w:val="16"/>
              </w:rPr>
              <w:t>тыс. руб.</w:t>
            </w:r>
          </w:p>
        </w:tc>
        <w:tc>
          <w:tcPr>
            <w:tcW w:w="992" w:type="dxa"/>
            <w:tcBorders>
              <w:top w:val="single" w:sz="4" w:space="0" w:color="auto"/>
              <w:left w:val="nil"/>
              <w:bottom w:val="single" w:sz="4" w:space="0" w:color="auto"/>
              <w:right w:val="nil"/>
            </w:tcBorders>
            <w:shd w:val="clear" w:color="auto" w:fill="auto"/>
            <w:vAlign w:val="center"/>
            <w:hideMark/>
          </w:tcPr>
          <w:p w14:paraId="4EF1B34B" w14:textId="77777777" w:rsidR="00835DB0" w:rsidRPr="00FB53C4" w:rsidRDefault="00835DB0" w:rsidP="00AA6E05">
            <w:pPr>
              <w:jc w:val="right"/>
              <w:rPr>
                <w:b/>
                <w:bCs/>
                <w:color w:val="000000"/>
                <w:sz w:val="16"/>
                <w:szCs w:val="16"/>
              </w:rPr>
            </w:pPr>
            <w:r w:rsidRPr="00FB53C4">
              <w:rPr>
                <w:b/>
                <w:bCs/>
                <w:color w:val="000000"/>
                <w:sz w:val="16"/>
                <w:szCs w:val="16"/>
              </w:rPr>
              <w:t xml:space="preserve">0 </w:t>
            </w:r>
          </w:p>
        </w:tc>
        <w:tc>
          <w:tcPr>
            <w:tcW w:w="850" w:type="dxa"/>
            <w:tcBorders>
              <w:top w:val="single" w:sz="4" w:space="0" w:color="auto"/>
              <w:left w:val="single" w:sz="4" w:space="0" w:color="auto"/>
              <w:bottom w:val="single" w:sz="4" w:space="0" w:color="auto"/>
              <w:right w:val="nil"/>
            </w:tcBorders>
            <w:shd w:val="clear" w:color="auto" w:fill="auto"/>
            <w:vAlign w:val="center"/>
            <w:hideMark/>
          </w:tcPr>
          <w:p w14:paraId="29781BD7" w14:textId="77777777" w:rsidR="00835DB0" w:rsidRPr="00FB53C4" w:rsidRDefault="00835DB0" w:rsidP="00AA6E05">
            <w:pPr>
              <w:jc w:val="right"/>
              <w:rPr>
                <w:b/>
                <w:bCs/>
                <w:color w:val="000000"/>
                <w:sz w:val="16"/>
                <w:szCs w:val="16"/>
              </w:rPr>
            </w:pPr>
            <w:r w:rsidRPr="00FB53C4">
              <w:rPr>
                <w:b/>
                <w:bCs/>
                <w:color w:val="000000"/>
                <w:sz w:val="16"/>
                <w:szCs w:val="16"/>
              </w:rPr>
              <w:t xml:space="preserve">0 </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0C78A" w14:textId="77777777" w:rsidR="00835DB0" w:rsidRPr="007300C7" w:rsidRDefault="00835DB0" w:rsidP="00AA6E05">
            <w:pPr>
              <w:jc w:val="right"/>
              <w:rPr>
                <w:b/>
                <w:bCs/>
                <w:color w:val="000000"/>
                <w:sz w:val="16"/>
                <w:szCs w:val="16"/>
              </w:rPr>
            </w:pPr>
            <w:r w:rsidRPr="007300C7">
              <w:rPr>
                <w:b/>
                <w:bCs/>
                <w:color w:val="000000"/>
                <w:sz w:val="16"/>
                <w:szCs w:val="16"/>
              </w:rPr>
              <w:t xml:space="preserve">0 </w:t>
            </w:r>
          </w:p>
        </w:tc>
      </w:tr>
      <w:tr w:rsidR="00835DB0" w:rsidRPr="00FB53C4" w14:paraId="323561FB"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E379C05" w14:textId="77777777" w:rsidR="00835DB0" w:rsidRPr="00FB53C4" w:rsidRDefault="00835DB0" w:rsidP="00AA6E05">
            <w:pPr>
              <w:jc w:val="center"/>
              <w:rPr>
                <w:color w:val="000000"/>
                <w:sz w:val="16"/>
                <w:szCs w:val="16"/>
              </w:rPr>
            </w:pPr>
            <w:r w:rsidRPr="00FB53C4">
              <w:rPr>
                <w:color w:val="000000"/>
                <w:sz w:val="16"/>
                <w:szCs w:val="16"/>
              </w:rPr>
              <w:lastRenderedPageBreak/>
              <w:t>3.1</w:t>
            </w:r>
          </w:p>
        </w:tc>
        <w:tc>
          <w:tcPr>
            <w:tcW w:w="5616" w:type="dxa"/>
            <w:tcBorders>
              <w:top w:val="nil"/>
              <w:left w:val="nil"/>
              <w:bottom w:val="single" w:sz="4" w:space="0" w:color="auto"/>
              <w:right w:val="single" w:sz="4" w:space="0" w:color="auto"/>
            </w:tcBorders>
            <w:shd w:val="clear" w:color="auto" w:fill="auto"/>
            <w:vAlign w:val="center"/>
            <w:hideMark/>
          </w:tcPr>
          <w:p w14:paraId="66695B75" w14:textId="77777777" w:rsidR="00835DB0" w:rsidRPr="00FB53C4" w:rsidRDefault="00835DB0" w:rsidP="00AA6E05">
            <w:pPr>
              <w:rPr>
                <w:color w:val="000000"/>
                <w:sz w:val="16"/>
                <w:szCs w:val="16"/>
              </w:rPr>
            </w:pPr>
            <w:r w:rsidRPr="00FB53C4">
              <w:rPr>
                <w:color w:val="000000"/>
                <w:sz w:val="16"/>
                <w:szCs w:val="16"/>
              </w:rPr>
              <w:t xml:space="preserve">   - расходы на капитальные вложения (инвестиции)</w:t>
            </w:r>
          </w:p>
        </w:tc>
        <w:tc>
          <w:tcPr>
            <w:tcW w:w="993" w:type="dxa"/>
            <w:tcBorders>
              <w:top w:val="nil"/>
              <w:left w:val="nil"/>
              <w:bottom w:val="single" w:sz="4" w:space="0" w:color="auto"/>
              <w:right w:val="single" w:sz="4" w:space="0" w:color="auto"/>
            </w:tcBorders>
            <w:shd w:val="clear" w:color="auto" w:fill="auto"/>
            <w:vAlign w:val="center"/>
            <w:hideMark/>
          </w:tcPr>
          <w:p w14:paraId="72E68A37" w14:textId="77777777" w:rsidR="00835DB0" w:rsidRPr="00FB53C4" w:rsidRDefault="00835DB0" w:rsidP="00AA6E05">
            <w:pPr>
              <w:jc w:val="center"/>
              <w:rPr>
                <w:color w:val="000000"/>
                <w:sz w:val="16"/>
                <w:szCs w:val="16"/>
              </w:rPr>
            </w:pPr>
            <w:r w:rsidRPr="00FB53C4">
              <w:rPr>
                <w:color w:val="000000"/>
                <w:sz w:val="16"/>
                <w:szCs w:val="16"/>
              </w:rPr>
              <w:t>тыс. руб.</w:t>
            </w:r>
          </w:p>
        </w:tc>
        <w:tc>
          <w:tcPr>
            <w:tcW w:w="992" w:type="dxa"/>
            <w:tcBorders>
              <w:top w:val="nil"/>
              <w:left w:val="nil"/>
              <w:bottom w:val="single" w:sz="4" w:space="0" w:color="auto"/>
              <w:right w:val="nil"/>
            </w:tcBorders>
            <w:shd w:val="clear" w:color="auto" w:fill="auto"/>
            <w:vAlign w:val="center"/>
            <w:hideMark/>
          </w:tcPr>
          <w:p w14:paraId="115163B5" w14:textId="77777777" w:rsidR="00835DB0" w:rsidRPr="00FB53C4" w:rsidRDefault="00835DB0" w:rsidP="00AA6E05">
            <w:pPr>
              <w:jc w:val="right"/>
              <w:rPr>
                <w:color w:val="000000"/>
                <w:sz w:val="16"/>
                <w:szCs w:val="16"/>
              </w:rPr>
            </w:pPr>
            <w:r w:rsidRPr="00FB53C4">
              <w:rPr>
                <w:color w:val="000000"/>
                <w:sz w:val="16"/>
                <w:szCs w:val="16"/>
              </w:rPr>
              <w:t xml:space="preserve">0 </w:t>
            </w:r>
          </w:p>
        </w:tc>
        <w:tc>
          <w:tcPr>
            <w:tcW w:w="850" w:type="dxa"/>
            <w:tcBorders>
              <w:top w:val="nil"/>
              <w:left w:val="single" w:sz="4" w:space="0" w:color="auto"/>
              <w:bottom w:val="single" w:sz="4" w:space="0" w:color="auto"/>
              <w:right w:val="nil"/>
            </w:tcBorders>
            <w:shd w:val="clear" w:color="auto" w:fill="auto"/>
            <w:vAlign w:val="center"/>
            <w:hideMark/>
          </w:tcPr>
          <w:p w14:paraId="7A6AD6D0" w14:textId="77777777" w:rsidR="00835DB0" w:rsidRPr="00FB53C4" w:rsidRDefault="00835DB0" w:rsidP="00AA6E05">
            <w:pPr>
              <w:jc w:val="right"/>
              <w:rPr>
                <w:color w:val="000000"/>
                <w:sz w:val="16"/>
                <w:szCs w:val="16"/>
              </w:rPr>
            </w:pPr>
            <w:r w:rsidRPr="00FB53C4">
              <w:rPr>
                <w:color w:val="000000"/>
                <w:sz w:val="16"/>
                <w:szCs w:val="16"/>
              </w:rPr>
              <w:t xml:space="preserve">0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6FBFF560" w14:textId="77777777" w:rsidR="00835DB0" w:rsidRPr="007300C7" w:rsidRDefault="00835DB0" w:rsidP="00AA6E05">
            <w:pPr>
              <w:jc w:val="right"/>
              <w:rPr>
                <w:color w:val="000000"/>
                <w:sz w:val="16"/>
                <w:szCs w:val="16"/>
              </w:rPr>
            </w:pPr>
            <w:r w:rsidRPr="007300C7">
              <w:rPr>
                <w:color w:val="000000"/>
                <w:sz w:val="16"/>
                <w:szCs w:val="16"/>
              </w:rPr>
              <w:t xml:space="preserve">0 </w:t>
            </w:r>
          </w:p>
        </w:tc>
      </w:tr>
      <w:tr w:rsidR="00835DB0" w:rsidRPr="00FB53C4" w14:paraId="7591655A" w14:textId="77777777" w:rsidTr="00AA6E05">
        <w:trPr>
          <w:trHeight w:val="408"/>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CA8A2" w14:textId="77777777" w:rsidR="00835DB0" w:rsidRPr="00FB53C4" w:rsidRDefault="00835DB0" w:rsidP="00AA6E05">
            <w:pPr>
              <w:jc w:val="center"/>
              <w:rPr>
                <w:color w:val="000000"/>
                <w:sz w:val="16"/>
                <w:szCs w:val="16"/>
              </w:rPr>
            </w:pPr>
            <w:r w:rsidRPr="00FB53C4">
              <w:rPr>
                <w:color w:val="000000"/>
                <w:sz w:val="16"/>
                <w:szCs w:val="16"/>
              </w:rPr>
              <w:t>3.2</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14:paraId="2BDE2F83" w14:textId="77777777" w:rsidR="00835DB0" w:rsidRPr="00FB53C4" w:rsidRDefault="00835DB0" w:rsidP="00AA6E05">
            <w:pPr>
              <w:rPr>
                <w:color w:val="000000"/>
                <w:sz w:val="16"/>
                <w:szCs w:val="16"/>
              </w:rPr>
            </w:pPr>
            <w:r w:rsidRPr="00FB53C4">
              <w:rPr>
                <w:color w:val="000000"/>
                <w:sz w:val="16"/>
                <w:szCs w:val="16"/>
              </w:rPr>
              <w:t xml:space="preserve">   - денежные выплаты социального характера (по Коллективному договору)</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5D17435" w14:textId="77777777" w:rsidR="00835DB0" w:rsidRPr="00FB53C4" w:rsidRDefault="00835DB0" w:rsidP="00AA6E05">
            <w:pPr>
              <w:jc w:val="center"/>
              <w:rPr>
                <w:color w:val="000000"/>
                <w:sz w:val="16"/>
                <w:szCs w:val="16"/>
              </w:rPr>
            </w:pPr>
            <w:r w:rsidRPr="00FB53C4">
              <w:rPr>
                <w:color w:val="000000"/>
                <w:sz w:val="16"/>
                <w:szCs w:val="16"/>
              </w:rPr>
              <w:t>тыс. руб.</w:t>
            </w:r>
          </w:p>
        </w:tc>
        <w:tc>
          <w:tcPr>
            <w:tcW w:w="992" w:type="dxa"/>
            <w:tcBorders>
              <w:top w:val="single" w:sz="4" w:space="0" w:color="auto"/>
              <w:left w:val="nil"/>
              <w:bottom w:val="single" w:sz="4" w:space="0" w:color="auto"/>
              <w:right w:val="nil"/>
            </w:tcBorders>
            <w:shd w:val="clear" w:color="auto" w:fill="auto"/>
            <w:vAlign w:val="center"/>
            <w:hideMark/>
          </w:tcPr>
          <w:p w14:paraId="4F63D0E5" w14:textId="77777777" w:rsidR="00835DB0" w:rsidRPr="00FB53C4" w:rsidRDefault="00835DB0" w:rsidP="00AA6E05">
            <w:pPr>
              <w:jc w:val="right"/>
              <w:rPr>
                <w:color w:val="000000"/>
                <w:sz w:val="16"/>
                <w:szCs w:val="16"/>
              </w:rPr>
            </w:pPr>
            <w:r w:rsidRPr="00FB53C4">
              <w:rPr>
                <w:color w:val="000000"/>
                <w:sz w:val="16"/>
                <w:szCs w:val="16"/>
              </w:rPr>
              <w:t xml:space="preserve">0 </w:t>
            </w:r>
          </w:p>
        </w:tc>
        <w:tc>
          <w:tcPr>
            <w:tcW w:w="850" w:type="dxa"/>
            <w:tcBorders>
              <w:top w:val="single" w:sz="4" w:space="0" w:color="auto"/>
              <w:left w:val="single" w:sz="4" w:space="0" w:color="auto"/>
              <w:bottom w:val="single" w:sz="4" w:space="0" w:color="auto"/>
              <w:right w:val="nil"/>
            </w:tcBorders>
            <w:shd w:val="clear" w:color="auto" w:fill="auto"/>
            <w:vAlign w:val="center"/>
            <w:hideMark/>
          </w:tcPr>
          <w:p w14:paraId="4351D182" w14:textId="77777777" w:rsidR="00835DB0" w:rsidRPr="00FB53C4" w:rsidRDefault="00835DB0" w:rsidP="00AA6E05">
            <w:pPr>
              <w:jc w:val="right"/>
              <w:rPr>
                <w:color w:val="000000"/>
                <w:sz w:val="16"/>
                <w:szCs w:val="16"/>
              </w:rPr>
            </w:pPr>
            <w:r w:rsidRPr="00FB53C4">
              <w:rPr>
                <w:color w:val="000000"/>
                <w:sz w:val="16"/>
                <w:szCs w:val="16"/>
              </w:rPr>
              <w:t xml:space="preserve">0 </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F4CC8" w14:textId="77777777" w:rsidR="00835DB0" w:rsidRPr="007300C7" w:rsidRDefault="00835DB0" w:rsidP="00AA6E05">
            <w:pPr>
              <w:jc w:val="right"/>
              <w:rPr>
                <w:color w:val="000000"/>
                <w:sz w:val="16"/>
                <w:szCs w:val="16"/>
              </w:rPr>
            </w:pPr>
            <w:r w:rsidRPr="007300C7">
              <w:rPr>
                <w:color w:val="000000"/>
                <w:sz w:val="16"/>
                <w:szCs w:val="16"/>
              </w:rPr>
              <w:t xml:space="preserve">0 </w:t>
            </w:r>
          </w:p>
        </w:tc>
      </w:tr>
      <w:tr w:rsidR="00835DB0" w:rsidRPr="00FB53C4" w14:paraId="30FF0635" w14:textId="77777777" w:rsidTr="00AA6E05">
        <w:trPr>
          <w:trHeight w:val="252"/>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A1F96" w14:textId="77777777" w:rsidR="00835DB0" w:rsidRPr="00FB53C4" w:rsidRDefault="00835DB0" w:rsidP="00AA6E05">
            <w:pPr>
              <w:jc w:val="center"/>
              <w:rPr>
                <w:color w:val="000000"/>
                <w:sz w:val="16"/>
                <w:szCs w:val="16"/>
              </w:rPr>
            </w:pPr>
            <w:r w:rsidRPr="00FB53C4">
              <w:rPr>
                <w:color w:val="000000"/>
                <w:sz w:val="16"/>
                <w:szCs w:val="16"/>
              </w:rPr>
              <w:t>3.3</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14:paraId="61CA9AED" w14:textId="77777777" w:rsidR="00835DB0" w:rsidRPr="00FB53C4" w:rsidRDefault="00835DB0" w:rsidP="00AA6E05">
            <w:pPr>
              <w:rPr>
                <w:color w:val="000000"/>
                <w:sz w:val="16"/>
                <w:szCs w:val="16"/>
              </w:rPr>
            </w:pPr>
            <w:r w:rsidRPr="00FB53C4">
              <w:rPr>
                <w:color w:val="000000"/>
                <w:sz w:val="16"/>
                <w:szCs w:val="16"/>
              </w:rPr>
              <w:t xml:space="preserve">   - резервный фонд</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4A66358" w14:textId="77777777" w:rsidR="00835DB0" w:rsidRPr="00FB53C4" w:rsidRDefault="00835DB0" w:rsidP="00AA6E05">
            <w:pPr>
              <w:jc w:val="center"/>
              <w:rPr>
                <w:color w:val="000000"/>
                <w:sz w:val="16"/>
                <w:szCs w:val="16"/>
              </w:rPr>
            </w:pPr>
            <w:r w:rsidRPr="00FB53C4">
              <w:rPr>
                <w:color w:val="000000"/>
                <w:sz w:val="16"/>
                <w:szCs w:val="16"/>
              </w:rPr>
              <w:t>тыс. руб.</w:t>
            </w:r>
          </w:p>
        </w:tc>
        <w:tc>
          <w:tcPr>
            <w:tcW w:w="992" w:type="dxa"/>
            <w:tcBorders>
              <w:top w:val="single" w:sz="4" w:space="0" w:color="auto"/>
              <w:left w:val="nil"/>
              <w:bottom w:val="single" w:sz="4" w:space="0" w:color="auto"/>
              <w:right w:val="nil"/>
            </w:tcBorders>
            <w:shd w:val="clear" w:color="auto" w:fill="auto"/>
            <w:vAlign w:val="center"/>
            <w:hideMark/>
          </w:tcPr>
          <w:p w14:paraId="6E3DFA5D" w14:textId="77777777" w:rsidR="00835DB0" w:rsidRPr="00FB53C4" w:rsidRDefault="00835DB0" w:rsidP="00AA6E05">
            <w:pPr>
              <w:jc w:val="right"/>
              <w:rPr>
                <w:color w:val="000000"/>
                <w:sz w:val="16"/>
                <w:szCs w:val="16"/>
              </w:rPr>
            </w:pPr>
            <w:r w:rsidRPr="00FB53C4">
              <w:rPr>
                <w:color w:val="000000"/>
                <w:sz w:val="16"/>
                <w:szCs w:val="16"/>
              </w:rPr>
              <w:t xml:space="preserve">0 </w:t>
            </w:r>
          </w:p>
        </w:tc>
        <w:tc>
          <w:tcPr>
            <w:tcW w:w="850" w:type="dxa"/>
            <w:tcBorders>
              <w:top w:val="single" w:sz="4" w:space="0" w:color="auto"/>
              <w:left w:val="single" w:sz="4" w:space="0" w:color="auto"/>
              <w:bottom w:val="single" w:sz="4" w:space="0" w:color="auto"/>
              <w:right w:val="nil"/>
            </w:tcBorders>
            <w:shd w:val="clear" w:color="auto" w:fill="auto"/>
            <w:vAlign w:val="center"/>
            <w:hideMark/>
          </w:tcPr>
          <w:p w14:paraId="5ABAA1FE" w14:textId="77777777" w:rsidR="00835DB0" w:rsidRPr="00FB53C4" w:rsidRDefault="00835DB0" w:rsidP="00AA6E05">
            <w:pPr>
              <w:jc w:val="right"/>
              <w:rPr>
                <w:color w:val="000000"/>
                <w:sz w:val="16"/>
                <w:szCs w:val="16"/>
              </w:rPr>
            </w:pPr>
            <w:r w:rsidRPr="00FB53C4">
              <w:rPr>
                <w:color w:val="000000"/>
                <w:sz w:val="16"/>
                <w:szCs w:val="16"/>
              </w:rPr>
              <w:t xml:space="preserve">0 </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56FCE" w14:textId="77777777" w:rsidR="00835DB0" w:rsidRPr="007300C7" w:rsidRDefault="00835DB0" w:rsidP="00AA6E05">
            <w:pPr>
              <w:jc w:val="right"/>
              <w:rPr>
                <w:color w:val="000000"/>
                <w:sz w:val="16"/>
                <w:szCs w:val="16"/>
              </w:rPr>
            </w:pPr>
            <w:r w:rsidRPr="007300C7">
              <w:rPr>
                <w:color w:val="000000"/>
                <w:sz w:val="16"/>
                <w:szCs w:val="16"/>
              </w:rPr>
              <w:t xml:space="preserve">0 </w:t>
            </w:r>
          </w:p>
        </w:tc>
      </w:tr>
      <w:tr w:rsidR="00835DB0" w:rsidRPr="00FB53C4" w14:paraId="377E3636" w14:textId="77777777" w:rsidTr="00AA6E05">
        <w:trPr>
          <w:trHeight w:val="252"/>
        </w:trPr>
        <w:tc>
          <w:tcPr>
            <w:tcW w:w="616" w:type="dxa"/>
            <w:tcBorders>
              <w:top w:val="nil"/>
              <w:left w:val="single" w:sz="4" w:space="0" w:color="auto"/>
              <w:bottom w:val="nil"/>
              <w:right w:val="single" w:sz="4" w:space="0" w:color="auto"/>
            </w:tcBorders>
            <w:shd w:val="clear" w:color="auto" w:fill="auto"/>
            <w:vAlign w:val="center"/>
            <w:hideMark/>
          </w:tcPr>
          <w:p w14:paraId="429DE6F6" w14:textId="77777777" w:rsidR="00835DB0" w:rsidRPr="00FB53C4" w:rsidRDefault="00835DB0" w:rsidP="00AA6E05">
            <w:pPr>
              <w:jc w:val="center"/>
              <w:rPr>
                <w:color w:val="000000"/>
                <w:sz w:val="16"/>
                <w:szCs w:val="16"/>
              </w:rPr>
            </w:pPr>
            <w:r w:rsidRPr="00FB53C4">
              <w:rPr>
                <w:color w:val="000000"/>
                <w:sz w:val="16"/>
                <w:szCs w:val="16"/>
              </w:rPr>
              <w:t>3.4</w:t>
            </w:r>
          </w:p>
        </w:tc>
        <w:tc>
          <w:tcPr>
            <w:tcW w:w="5616" w:type="dxa"/>
            <w:tcBorders>
              <w:top w:val="nil"/>
              <w:left w:val="nil"/>
              <w:bottom w:val="nil"/>
              <w:right w:val="single" w:sz="4" w:space="0" w:color="auto"/>
            </w:tcBorders>
            <w:shd w:val="clear" w:color="auto" w:fill="auto"/>
            <w:vAlign w:val="center"/>
            <w:hideMark/>
          </w:tcPr>
          <w:p w14:paraId="3EB23EB0" w14:textId="77777777" w:rsidR="00835DB0" w:rsidRPr="00FB53C4" w:rsidRDefault="00835DB0" w:rsidP="00AA6E05">
            <w:pPr>
              <w:rPr>
                <w:color w:val="000000"/>
                <w:sz w:val="16"/>
                <w:szCs w:val="16"/>
              </w:rPr>
            </w:pPr>
            <w:r w:rsidRPr="00FB53C4">
              <w:rPr>
                <w:color w:val="000000"/>
                <w:sz w:val="16"/>
                <w:szCs w:val="16"/>
              </w:rPr>
              <w:t xml:space="preserve">   - прочие расходы</w:t>
            </w:r>
          </w:p>
        </w:tc>
        <w:tc>
          <w:tcPr>
            <w:tcW w:w="993" w:type="dxa"/>
            <w:tcBorders>
              <w:top w:val="nil"/>
              <w:left w:val="nil"/>
              <w:bottom w:val="nil"/>
              <w:right w:val="single" w:sz="4" w:space="0" w:color="auto"/>
            </w:tcBorders>
            <w:shd w:val="clear" w:color="auto" w:fill="auto"/>
            <w:vAlign w:val="center"/>
            <w:hideMark/>
          </w:tcPr>
          <w:p w14:paraId="571BBF2D" w14:textId="77777777" w:rsidR="00835DB0" w:rsidRPr="00FB53C4" w:rsidRDefault="00835DB0" w:rsidP="00AA6E05">
            <w:pPr>
              <w:jc w:val="center"/>
              <w:rPr>
                <w:color w:val="000000"/>
                <w:sz w:val="16"/>
                <w:szCs w:val="16"/>
              </w:rPr>
            </w:pPr>
            <w:r w:rsidRPr="00FB53C4">
              <w:rPr>
                <w:color w:val="000000"/>
                <w:sz w:val="16"/>
                <w:szCs w:val="16"/>
              </w:rPr>
              <w:t>тыс. руб.</w:t>
            </w:r>
          </w:p>
        </w:tc>
        <w:tc>
          <w:tcPr>
            <w:tcW w:w="992" w:type="dxa"/>
            <w:tcBorders>
              <w:top w:val="nil"/>
              <w:left w:val="nil"/>
              <w:bottom w:val="nil"/>
              <w:right w:val="nil"/>
            </w:tcBorders>
            <w:shd w:val="clear" w:color="auto" w:fill="auto"/>
            <w:vAlign w:val="center"/>
            <w:hideMark/>
          </w:tcPr>
          <w:p w14:paraId="5E8207FF" w14:textId="77777777" w:rsidR="00835DB0" w:rsidRPr="00FB53C4" w:rsidRDefault="00835DB0" w:rsidP="00AA6E05">
            <w:pPr>
              <w:jc w:val="right"/>
              <w:rPr>
                <w:color w:val="000000"/>
                <w:sz w:val="16"/>
                <w:szCs w:val="16"/>
              </w:rPr>
            </w:pPr>
            <w:r w:rsidRPr="00FB53C4">
              <w:rPr>
                <w:color w:val="000000"/>
                <w:sz w:val="16"/>
                <w:szCs w:val="16"/>
              </w:rPr>
              <w:t xml:space="preserve">0 </w:t>
            </w:r>
          </w:p>
        </w:tc>
        <w:tc>
          <w:tcPr>
            <w:tcW w:w="850" w:type="dxa"/>
            <w:tcBorders>
              <w:top w:val="nil"/>
              <w:left w:val="single" w:sz="4" w:space="0" w:color="auto"/>
              <w:bottom w:val="nil"/>
              <w:right w:val="nil"/>
            </w:tcBorders>
            <w:shd w:val="clear" w:color="auto" w:fill="auto"/>
            <w:vAlign w:val="center"/>
            <w:hideMark/>
          </w:tcPr>
          <w:p w14:paraId="3D79BBFF" w14:textId="77777777" w:rsidR="00835DB0" w:rsidRPr="00FB53C4" w:rsidRDefault="00835DB0" w:rsidP="00AA6E05">
            <w:pPr>
              <w:jc w:val="right"/>
              <w:rPr>
                <w:color w:val="000000"/>
                <w:sz w:val="16"/>
                <w:szCs w:val="16"/>
              </w:rPr>
            </w:pPr>
            <w:r w:rsidRPr="00FB53C4">
              <w:rPr>
                <w:color w:val="000000"/>
                <w:sz w:val="16"/>
                <w:szCs w:val="16"/>
              </w:rPr>
              <w:t xml:space="preserve">0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022DF0DE" w14:textId="77777777" w:rsidR="00835DB0" w:rsidRPr="007300C7" w:rsidRDefault="00835DB0" w:rsidP="00AA6E05">
            <w:pPr>
              <w:jc w:val="right"/>
              <w:rPr>
                <w:color w:val="000000"/>
                <w:sz w:val="16"/>
                <w:szCs w:val="16"/>
              </w:rPr>
            </w:pPr>
            <w:r w:rsidRPr="007300C7">
              <w:rPr>
                <w:color w:val="000000"/>
                <w:sz w:val="16"/>
                <w:szCs w:val="16"/>
              </w:rPr>
              <w:t xml:space="preserve">0 </w:t>
            </w:r>
          </w:p>
        </w:tc>
      </w:tr>
      <w:tr w:rsidR="00835DB0" w:rsidRPr="00FB53C4" w14:paraId="545D65A2" w14:textId="77777777" w:rsidTr="00AA6E05">
        <w:trPr>
          <w:trHeight w:val="252"/>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28CFB" w14:textId="77777777" w:rsidR="00835DB0" w:rsidRPr="00FB53C4" w:rsidRDefault="00835DB0" w:rsidP="00AA6E05">
            <w:pPr>
              <w:jc w:val="center"/>
              <w:rPr>
                <w:color w:val="000000"/>
                <w:sz w:val="16"/>
                <w:szCs w:val="16"/>
              </w:rPr>
            </w:pPr>
            <w:r w:rsidRPr="00FB53C4">
              <w:rPr>
                <w:color w:val="000000"/>
                <w:sz w:val="16"/>
                <w:szCs w:val="16"/>
              </w:rPr>
              <w:t>4</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14:paraId="17178873" w14:textId="77777777" w:rsidR="00835DB0" w:rsidRPr="00FB53C4" w:rsidRDefault="00835DB0" w:rsidP="00AA6E05">
            <w:pPr>
              <w:rPr>
                <w:b/>
                <w:bCs/>
                <w:color w:val="000000"/>
                <w:sz w:val="16"/>
                <w:szCs w:val="16"/>
              </w:rPr>
            </w:pPr>
            <w:r w:rsidRPr="00FB53C4">
              <w:rPr>
                <w:b/>
                <w:bCs/>
                <w:color w:val="000000"/>
                <w:sz w:val="16"/>
                <w:szCs w:val="16"/>
              </w:rPr>
              <w:t>Налог на прибыль</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CDA62A4" w14:textId="77777777" w:rsidR="00835DB0" w:rsidRPr="00FB53C4" w:rsidRDefault="00835DB0" w:rsidP="00AA6E05">
            <w:pPr>
              <w:jc w:val="center"/>
              <w:rPr>
                <w:color w:val="000000"/>
                <w:sz w:val="16"/>
                <w:szCs w:val="16"/>
              </w:rPr>
            </w:pPr>
            <w:r w:rsidRPr="00FB53C4">
              <w:rPr>
                <w:color w:val="000000"/>
                <w:sz w:val="16"/>
                <w:szCs w:val="16"/>
              </w:rPr>
              <w:t>тыс. руб.</w:t>
            </w:r>
          </w:p>
        </w:tc>
        <w:tc>
          <w:tcPr>
            <w:tcW w:w="992" w:type="dxa"/>
            <w:tcBorders>
              <w:top w:val="single" w:sz="4" w:space="0" w:color="auto"/>
              <w:left w:val="nil"/>
              <w:bottom w:val="single" w:sz="4" w:space="0" w:color="auto"/>
              <w:right w:val="nil"/>
            </w:tcBorders>
            <w:shd w:val="clear" w:color="auto" w:fill="auto"/>
            <w:vAlign w:val="center"/>
            <w:hideMark/>
          </w:tcPr>
          <w:p w14:paraId="610716A0" w14:textId="77777777" w:rsidR="00835DB0" w:rsidRPr="00FB53C4" w:rsidRDefault="00835DB0" w:rsidP="00AA6E05">
            <w:pPr>
              <w:jc w:val="right"/>
              <w:rPr>
                <w:b/>
                <w:bCs/>
                <w:color w:val="000000"/>
                <w:sz w:val="16"/>
                <w:szCs w:val="16"/>
              </w:rPr>
            </w:pPr>
            <w:r w:rsidRPr="00FB53C4">
              <w:rPr>
                <w:b/>
                <w:bCs/>
                <w:color w:val="000000"/>
                <w:sz w:val="16"/>
                <w:szCs w:val="16"/>
              </w:rPr>
              <w:t xml:space="preserve">0 </w:t>
            </w:r>
          </w:p>
        </w:tc>
        <w:tc>
          <w:tcPr>
            <w:tcW w:w="850" w:type="dxa"/>
            <w:tcBorders>
              <w:top w:val="single" w:sz="4" w:space="0" w:color="auto"/>
              <w:left w:val="single" w:sz="4" w:space="0" w:color="auto"/>
              <w:bottom w:val="single" w:sz="4" w:space="0" w:color="auto"/>
              <w:right w:val="nil"/>
            </w:tcBorders>
            <w:shd w:val="clear" w:color="auto" w:fill="auto"/>
            <w:vAlign w:val="center"/>
            <w:hideMark/>
          </w:tcPr>
          <w:p w14:paraId="67FBEB70" w14:textId="77777777" w:rsidR="00835DB0" w:rsidRPr="00FB53C4" w:rsidRDefault="00835DB0" w:rsidP="00AA6E05">
            <w:pPr>
              <w:jc w:val="right"/>
              <w:rPr>
                <w:b/>
                <w:bCs/>
                <w:color w:val="000000"/>
                <w:sz w:val="16"/>
                <w:szCs w:val="16"/>
              </w:rPr>
            </w:pPr>
            <w:r w:rsidRPr="00FB53C4">
              <w:rPr>
                <w:b/>
                <w:bCs/>
                <w:color w:val="000000"/>
                <w:sz w:val="16"/>
                <w:szCs w:val="16"/>
              </w:rPr>
              <w:t xml:space="preserve">0 </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84166E" w14:textId="77777777" w:rsidR="00835DB0" w:rsidRPr="007300C7" w:rsidRDefault="00835DB0" w:rsidP="00AA6E05">
            <w:pPr>
              <w:jc w:val="right"/>
              <w:rPr>
                <w:b/>
                <w:bCs/>
                <w:color w:val="000000"/>
                <w:sz w:val="16"/>
                <w:szCs w:val="16"/>
              </w:rPr>
            </w:pPr>
            <w:r w:rsidRPr="007300C7">
              <w:rPr>
                <w:b/>
                <w:bCs/>
                <w:color w:val="000000"/>
                <w:sz w:val="16"/>
                <w:szCs w:val="16"/>
              </w:rPr>
              <w:t xml:space="preserve">0 </w:t>
            </w:r>
          </w:p>
        </w:tc>
      </w:tr>
      <w:tr w:rsidR="00835DB0" w:rsidRPr="00FB53C4" w14:paraId="168713EC"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E10D25E" w14:textId="77777777" w:rsidR="00835DB0" w:rsidRPr="00FB53C4" w:rsidRDefault="00835DB0" w:rsidP="00AA6E05">
            <w:pPr>
              <w:jc w:val="center"/>
              <w:rPr>
                <w:color w:val="000000"/>
                <w:sz w:val="16"/>
                <w:szCs w:val="16"/>
              </w:rPr>
            </w:pPr>
            <w:r w:rsidRPr="00FB53C4">
              <w:rPr>
                <w:color w:val="000000"/>
                <w:sz w:val="16"/>
                <w:szCs w:val="16"/>
              </w:rPr>
              <w:t>5</w:t>
            </w:r>
          </w:p>
        </w:tc>
        <w:tc>
          <w:tcPr>
            <w:tcW w:w="5616" w:type="dxa"/>
            <w:tcBorders>
              <w:top w:val="nil"/>
              <w:left w:val="nil"/>
              <w:bottom w:val="single" w:sz="4" w:space="0" w:color="auto"/>
              <w:right w:val="single" w:sz="4" w:space="0" w:color="auto"/>
            </w:tcBorders>
            <w:shd w:val="clear" w:color="auto" w:fill="auto"/>
            <w:vAlign w:val="center"/>
            <w:hideMark/>
          </w:tcPr>
          <w:p w14:paraId="066323D0" w14:textId="77777777" w:rsidR="00835DB0" w:rsidRPr="00FB53C4" w:rsidRDefault="00835DB0" w:rsidP="00AA6E05">
            <w:pPr>
              <w:rPr>
                <w:b/>
                <w:bCs/>
                <w:color w:val="000000"/>
                <w:sz w:val="16"/>
                <w:szCs w:val="16"/>
              </w:rPr>
            </w:pPr>
            <w:r w:rsidRPr="00FB53C4">
              <w:rPr>
                <w:b/>
                <w:bCs/>
                <w:color w:val="000000"/>
                <w:sz w:val="16"/>
                <w:szCs w:val="16"/>
              </w:rPr>
              <w:t>Выпадающие доходы/экономия средств</w:t>
            </w:r>
          </w:p>
        </w:tc>
        <w:tc>
          <w:tcPr>
            <w:tcW w:w="993" w:type="dxa"/>
            <w:tcBorders>
              <w:top w:val="nil"/>
              <w:left w:val="nil"/>
              <w:bottom w:val="single" w:sz="4" w:space="0" w:color="auto"/>
              <w:right w:val="single" w:sz="4" w:space="0" w:color="auto"/>
            </w:tcBorders>
            <w:shd w:val="clear" w:color="auto" w:fill="auto"/>
            <w:vAlign w:val="center"/>
            <w:hideMark/>
          </w:tcPr>
          <w:p w14:paraId="246196DD" w14:textId="77777777" w:rsidR="00835DB0" w:rsidRPr="00FB53C4" w:rsidRDefault="00835DB0" w:rsidP="00AA6E05">
            <w:pPr>
              <w:jc w:val="center"/>
              <w:rPr>
                <w:color w:val="000000"/>
                <w:sz w:val="16"/>
                <w:szCs w:val="16"/>
              </w:rPr>
            </w:pPr>
            <w:r w:rsidRPr="00FB53C4">
              <w:rPr>
                <w:color w:val="000000"/>
                <w:sz w:val="16"/>
                <w:szCs w:val="16"/>
              </w:rPr>
              <w:t>тыс. руб.</w:t>
            </w:r>
          </w:p>
        </w:tc>
        <w:tc>
          <w:tcPr>
            <w:tcW w:w="992" w:type="dxa"/>
            <w:tcBorders>
              <w:top w:val="nil"/>
              <w:left w:val="nil"/>
              <w:bottom w:val="single" w:sz="4" w:space="0" w:color="auto"/>
              <w:right w:val="nil"/>
            </w:tcBorders>
            <w:shd w:val="clear" w:color="auto" w:fill="auto"/>
            <w:vAlign w:val="center"/>
            <w:hideMark/>
          </w:tcPr>
          <w:p w14:paraId="4EE56DE2" w14:textId="77777777" w:rsidR="00835DB0" w:rsidRPr="00FB53C4" w:rsidRDefault="00835DB0" w:rsidP="00AA6E05">
            <w:pPr>
              <w:jc w:val="right"/>
              <w:rPr>
                <w:b/>
                <w:bCs/>
                <w:color w:val="000000"/>
                <w:sz w:val="16"/>
                <w:szCs w:val="16"/>
              </w:rPr>
            </w:pPr>
            <w:r w:rsidRPr="00FB53C4">
              <w:rPr>
                <w:b/>
                <w:bCs/>
                <w:color w:val="000000"/>
                <w:sz w:val="16"/>
                <w:szCs w:val="16"/>
              </w:rPr>
              <w:t xml:space="preserve">0 </w:t>
            </w:r>
          </w:p>
        </w:tc>
        <w:tc>
          <w:tcPr>
            <w:tcW w:w="850" w:type="dxa"/>
            <w:tcBorders>
              <w:top w:val="nil"/>
              <w:left w:val="single" w:sz="4" w:space="0" w:color="auto"/>
              <w:bottom w:val="single" w:sz="4" w:space="0" w:color="auto"/>
              <w:right w:val="nil"/>
            </w:tcBorders>
            <w:shd w:val="clear" w:color="auto" w:fill="auto"/>
            <w:vAlign w:val="center"/>
            <w:hideMark/>
          </w:tcPr>
          <w:p w14:paraId="52B54986" w14:textId="77777777" w:rsidR="00835DB0" w:rsidRPr="00FB53C4" w:rsidRDefault="00835DB0" w:rsidP="00AA6E05">
            <w:pPr>
              <w:jc w:val="right"/>
              <w:rPr>
                <w:b/>
                <w:bCs/>
                <w:color w:val="000000"/>
                <w:sz w:val="16"/>
                <w:szCs w:val="16"/>
              </w:rPr>
            </w:pPr>
            <w:r w:rsidRPr="00FB53C4">
              <w:rPr>
                <w:b/>
                <w:bCs/>
                <w:color w:val="000000"/>
                <w:sz w:val="16"/>
                <w:szCs w:val="16"/>
              </w:rPr>
              <w:t xml:space="preserve">0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0FD26C07" w14:textId="77777777" w:rsidR="00835DB0" w:rsidRPr="007300C7" w:rsidRDefault="00835DB0" w:rsidP="00AA6E05">
            <w:pPr>
              <w:jc w:val="right"/>
              <w:rPr>
                <w:b/>
                <w:bCs/>
                <w:color w:val="000000"/>
                <w:sz w:val="16"/>
                <w:szCs w:val="16"/>
              </w:rPr>
            </w:pPr>
            <w:r w:rsidRPr="007300C7">
              <w:rPr>
                <w:b/>
                <w:bCs/>
                <w:color w:val="000000"/>
                <w:sz w:val="16"/>
                <w:szCs w:val="16"/>
              </w:rPr>
              <w:t xml:space="preserve">0 </w:t>
            </w:r>
          </w:p>
        </w:tc>
      </w:tr>
      <w:tr w:rsidR="00835DB0" w:rsidRPr="00FB53C4" w14:paraId="32D0DF49"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714143B" w14:textId="77777777" w:rsidR="00835DB0" w:rsidRPr="00FB53C4" w:rsidRDefault="00835DB0" w:rsidP="00AA6E05">
            <w:pPr>
              <w:jc w:val="center"/>
              <w:rPr>
                <w:color w:val="000000"/>
                <w:sz w:val="16"/>
                <w:szCs w:val="16"/>
              </w:rPr>
            </w:pPr>
            <w:r w:rsidRPr="00FB53C4">
              <w:rPr>
                <w:color w:val="000000"/>
                <w:sz w:val="16"/>
                <w:szCs w:val="16"/>
              </w:rPr>
              <w:t>6</w:t>
            </w:r>
          </w:p>
        </w:tc>
        <w:tc>
          <w:tcPr>
            <w:tcW w:w="5616" w:type="dxa"/>
            <w:tcBorders>
              <w:top w:val="nil"/>
              <w:left w:val="nil"/>
              <w:bottom w:val="single" w:sz="4" w:space="0" w:color="auto"/>
              <w:right w:val="single" w:sz="4" w:space="0" w:color="auto"/>
            </w:tcBorders>
            <w:shd w:val="clear" w:color="auto" w:fill="auto"/>
            <w:vAlign w:val="center"/>
            <w:hideMark/>
          </w:tcPr>
          <w:p w14:paraId="385910EC" w14:textId="77777777" w:rsidR="00835DB0" w:rsidRPr="00FB53C4" w:rsidRDefault="00835DB0" w:rsidP="00AA6E05">
            <w:pPr>
              <w:rPr>
                <w:b/>
                <w:bCs/>
                <w:color w:val="000000"/>
                <w:sz w:val="16"/>
                <w:szCs w:val="16"/>
              </w:rPr>
            </w:pPr>
            <w:r w:rsidRPr="00FB53C4">
              <w:rPr>
                <w:b/>
                <w:bCs/>
                <w:color w:val="000000"/>
                <w:sz w:val="16"/>
                <w:szCs w:val="16"/>
              </w:rPr>
              <w:t>Необходимая валовая выручка, всего</w:t>
            </w:r>
          </w:p>
        </w:tc>
        <w:tc>
          <w:tcPr>
            <w:tcW w:w="993" w:type="dxa"/>
            <w:tcBorders>
              <w:top w:val="nil"/>
              <w:left w:val="nil"/>
              <w:bottom w:val="single" w:sz="4" w:space="0" w:color="auto"/>
              <w:right w:val="single" w:sz="4" w:space="0" w:color="auto"/>
            </w:tcBorders>
            <w:shd w:val="clear" w:color="auto" w:fill="auto"/>
            <w:vAlign w:val="center"/>
            <w:hideMark/>
          </w:tcPr>
          <w:p w14:paraId="4BEB0061" w14:textId="77777777" w:rsidR="00835DB0" w:rsidRPr="00FB53C4" w:rsidRDefault="00835DB0" w:rsidP="00AA6E05">
            <w:pPr>
              <w:jc w:val="center"/>
              <w:rPr>
                <w:color w:val="000000"/>
                <w:sz w:val="16"/>
                <w:szCs w:val="16"/>
              </w:rPr>
            </w:pPr>
            <w:r w:rsidRPr="00FB53C4">
              <w:rPr>
                <w:color w:val="000000"/>
                <w:sz w:val="16"/>
                <w:szCs w:val="16"/>
              </w:rPr>
              <w:t>тыс. руб.</w:t>
            </w:r>
          </w:p>
        </w:tc>
        <w:tc>
          <w:tcPr>
            <w:tcW w:w="992" w:type="dxa"/>
            <w:tcBorders>
              <w:top w:val="nil"/>
              <w:left w:val="nil"/>
              <w:bottom w:val="single" w:sz="4" w:space="0" w:color="auto"/>
              <w:right w:val="nil"/>
            </w:tcBorders>
            <w:shd w:val="clear" w:color="auto" w:fill="auto"/>
            <w:vAlign w:val="center"/>
            <w:hideMark/>
          </w:tcPr>
          <w:p w14:paraId="117A707E" w14:textId="77777777" w:rsidR="00835DB0" w:rsidRPr="00FB53C4" w:rsidRDefault="00835DB0" w:rsidP="00AA6E05">
            <w:pPr>
              <w:jc w:val="right"/>
              <w:rPr>
                <w:b/>
                <w:bCs/>
                <w:color w:val="000000"/>
                <w:sz w:val="16"/>
                <w:szCs w:val="16"/>
              </w:rPr>
            </w:pPr>
            <w:r w:rsidRPr="00FB53C4">
              <w:rPr>
                <w:b/>
                <w:bCs/>
                <w:color w:val="000000"/>
                <w:sz w:val="16"/>
                <w:szCs w:val="16"/>
              </w:rPr>
              <w:t xml:space="preserve">513 618 </w:t>
            </w:r>
          </w:p>
        </w:tc>
        <w:tc>
          <w:tcPr>
            <w:tcW w:w="850" w:type="dxa"/>
            <w:tcBorders>
              <w:top w:val="nil"/>
              <w:left w:val="single" w:sz="4" w:space="0" w:color="auto"/>
              <w:bottom w:val="single" w:sz="4" w:space="0" w:color="auto"/>
              <w:right w:val="nil"/>
            </w:tcBorders>
            <w:shd w:val="clear" w:color="auto" w:fill="auto"/>
            <w:vAlign w:val="center"/>
            <w:hideMark/>
          </w:tcPr>
          <w:p w14:paraId="213A50CA" w14:textId="77777777" w:rsidR="00835DB0" w:rsidRPr="00FB53C4" w:rsidRDefault="00835DB0" w:rsidP="00AA6E05">
            <w:pPr>
              <w:jc w:val="right"/>
              <w:rPr>
                <w:b/>
                <w:bCs/>
                <w:color w:val="000000"/>
                <w:sz w:val="16"/>
                <w:szCs w:val="16"/>
              </w:rPr>
            </w:pPr>
            <w:r w:rsidRPr="00FB53C4">
              <w:rPr>
                <w:b/>
                <w:bCs/>
                <w:color w:val="000000"/>
                <w:sz w:val="16"/>
                <w:szCs w:val="16"/>
              </w:rPr>
              <w:t>4</w:t>
            </w:r>
            <w:r>
              <w:rPr>
                <w:b/>
                <w:bCs/>
                <w:color w:val="000000"/>
                <w:sz w:val="16"/>
                <w:szCs w:val="16"/>
              </w:rPr>
              <w:t>55</w:t>
            </w:r>
            <w:r w:rsidRPr="00FB53C4">
              <w:rPr>
                <w:b/>
                <w:bCs/>
                <w:color w:val="000000"/>
                <w:sz w:val="16"/>
                <w:szCs w:val="16"/>
              </w:rPr>
              <w:t xml:space="preserve"> </w:t>
            </w:r>
            <w:r>
              <w:rPr>
                <w:b/>
                <w:bCs/>
                <w:color w:val="000000"/>
                <w:sz w:val="16"/>
                <w:szCs w:val="16"/>
              </w:rPr>
              <w:t>751</w:t>
            </w:r>
            <w:r w:rsidRPr="00FB53C4">
              <w:rPr>
                <w:b/>
                <w:bCs/>
                <w:color w:val="000000"/>
                <w:sz w:val="16"/>
                <w:szCs w:val="16"/>
              </w:rPr>
              <w:t xml:space="preserve">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14:paraId="553A2601" w14:textId="77777777" w:rsidR="00835DB0" w:rsidRPr="007300C7" w:rsidRDefault="00835DB0" w:rsidP="00AA6E05">
            <w:pPr>
              <w:jc w:val="right"/>
              <w:rPr>
                <w:b/>
                <w:bCs/>
                <w:color w:val="000000"/>
                <w:sz w:val="16"/>
                <w:szCs w:val="16"/>
              </w:rPr>
            </w:pPr>
            <w:r w:rsidRPr="007300C7">
              <w:rPr>
                <w:b/>
                <w:bCs/>
                <w:color w:val="000000"/>
                <w:sz w:val="16"/>
                <w:szCs w:val="16"/>
              </w:rPr>
              <w:t>-</w:t>
            </w:r>
            <w:r>
              <w:rPr>
                <w:b/>
                <w:bCs/>
                <w:color w:val="000000"/>
                <w:sz w:val="16"/>
                <w:szCs w:val="16"/>
              </w:rPr>
              <w:t>57</w:t>
            </w:r>
            <w:r w:rsidRPr="007300C7">
              <w:rPr>
                <w:b/>
                <w:bCs/>
                <w:color w:val="000000"/>
                <w:sz w:val="16"/>
                <w:szCs w:val="16"/>
              </w:rPr>
              <w:t xml:space="preserve"> </w:t>
            </w:r>
            <w:r>
              <w:rPr>
                <w:b/>
                <w:bCs/>
                <w:color w:val="000000"/>
                <w:sz w:val="16"/>
                <w:szCs w:val="16"/>
              </w:rPr>
              <w:t>867</w:t>
            </w:r>
            <w:r w:rsidRPr="007300C7">
              <w:rPr>
                <w:b/>
                <w:bCs/>
                <w:color w:val="000000"/>
                <w:sz w:val="16"/>
                <w:szCs w:val="16"/>
              </w:rPr>
              <w:t xml:space="preserve"> </w:t>
            </w:r>
          </w:p>
        </w:tc>
      </w:tr>
    </w:tbl>
    <w:p w14:paraId="1212D514" w14:textId="77777777" w:rsidR="00835DB0" w:rsidRDefault="00835DB0" w:rsidP="00835DB0">
      <w:pPr>
        <w:autoSpaceDE w:val="0"/>
        <w:autoSpaceDN w:val="0"/>
        <w:adjustRightInd w:val="0"/>
        <w:jc w:val="both"/>
      </w:pPr>
    </w:p>
    <w:p w14:paraId="778526C5" w14:textId="77777777" w:rsidR="00835DB0" w:rsidRDefault="00835DB0" w:rsidP="00835DB0">
      <w:pPr>
        <w:autoSpaceDE w:val="0"/>
        <w:autoSpaceDN w:val="0"/>
        <w:adjustRightInd w:val="0"/>
        <w:ind w:firstLine="851"/>
        <w:jc w:val="both"/>
      </w:pPr>
      <w:r w:rsidRPr="00BE7E99">
        <w:rPr>
          <w:noProof/>
        </w:rPr>
        <w:drawing>
          <wp:inline distT="0" distB="0" distL="0" distR="0" wp14:anchorId="53A16B9F" wp14:editId="72AAA16E">
            <wp:extent cx="348615" cy="35941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615" cy="359410"/>
                    </a:xfrm>
                    <a:prstGeom prst="rect">
                      <a:avLst/>
                    </a:prstGeom>
                    <a:noFill/>
                    <a:ln>
                      <a:noFill/>
                    </a:ln>
                  </pic:spPr>
                </pic:pic>
              </a:graphicData>
            </a:graphic>
          </wp:inline>
        </w:drawing>
      </w:r>
      <w:r w:rsidRPr="00BE7E99">
        <w:t xml:space="preserve">= </w:t>
      </w:r>
      <w:r>
        <w:t>513</w:t>
      </w:r>
      <w:r w:rsidRPr="00BE7E99">
        <w:t xml:space="preserve"> </w:t>
      </w:r>
      <w:r>
        <w:t>618</w:t>
      </w:r>
      <w:r w:rsidRPr="00BE7E99">
        <w:t xml:space="preserve"> тыс. руб. (плановые расходы на 20</w:t>
      </w:r>
      <w:r>
        <w:t xml:space="preserve">20 год) – </w:t>
      </w:r>
      <w:r>
        <w:br/>
        <w:t>455</w:t>
      </w:r>
      <w:r w:rsidRPr="00BE7E99">
        <w:t xml:space="preserve"> </w:t>
      </w:r>
      <w:r>
        <w:t>751</w:t>
      </w:r>
      <w:r w:rsidRPr="00BE7E99">
        <w:t xml:space="preserve"> тыс. руб. (фактически понесенные расходы в 20</w:t>
      </w:r>
      <w:r>
        <w:t>20</w:t>
      </w:r>
      <w:r w:rsidRPr="00BE7E99">
        <w:t xml:space="preserve"> году) = </w:t>
      </w:r>
      <w:r w:rsidRPr="00BE7E99">
        <w:br/>
      </w:r>
      <w:r>
        <w:t>57 867</w:t>
      </w:r>
      <w:r w:rsidRPr="00BE7E99">
        <w:t xml:space="preserve"> тыс. руб.</w:t>
      </w:r>
    </w:p>
    <w:p w14:paraId="4A2D50D9" w14:textId="77777777" w:rsidR="00835DB0" w:rsidRDefault="00835DB0" w:rsidP="00835DB0">
      <w:pPr>
        <w:jc w:val="both"/>
      </w:pPr>
    </w:p>
    <w:p w14:paraId="47836348" w14:textId="77777777" w:rsidR="00835DB0" w:rsidRDefault="00835DB0" w:rsidP="00835DB0">
      <w:pPr>
        <w:ind w:firstLine="709"/>
        <w:jc w:val="both"/>
      </w:pPr>
      <w:r w:rsidRPr="001F2D6C">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Кемеровской области на 2020 год.</w:t>
      </w:r>
    </w:p>
    <w:p w14:paraId="1684A1D1" w14:textId="77777777" w:rsidR="00835DB0" w:rsidRPr="001F2D6C" w:rsidRDefault="00835DB0" w:rsidP="00835DB0">
      <w:pPr>
        <w:ind w:firstLine="709"/>
        <w:jc w:val="both"/>
      </w:pPr>
    </w:p>
    <w:p w14:paraId="79408E89" w14:textId="77777777" w:rsidR="00835DB0" w:rsidRDefault="00835DB0" w:rsidP="00835DB0">
      <w:pPr>
        <w:autoSpaceDE w:val="0"/>
        <w:autoSpaceDN w:val="0"/>
        <w:adjustRightInd w:val="0"/>
        <w:ind w:firstLine="709"/>
        <w:jc w:val="both"/>
      </w:pPr>
      <w:r w:rsidRPr="002C2E58">
        <w:t>При этом, плановая выручка на 20</w:t>
      </w:r>
      <w:r>
        <w:t>20</w:t>
      </w:r>
      <w:r w:rsidRPr="002C2E58">
        <w:t xml:space="preserve"> год составляет: </w:t>
      </w:r>
      <w:r>
        <w:t>137</w:t>
      </w:r>
      <w:r w:rsidRPr="002C2E58">
        <w:t>,</w:t>
      </w:r>
      <w:r>
        <w:t>458</w:t>
      </w:r>
      <w:r w:rsidRPr="002C2E58">
        <w:t xml:space="preserve"> тыс. Гкал (плановый полезный отпуск первого полугодия 20</w:t>
      </w:r>
      <w:r>
        <w:t>20</w:t>
      </w:r>
      <w:r w:rsidRPr="002C2E58">
        <w:t xml:space="preserve"> года) × 2 </w:t>
      </w:r>
      <w:r>
        <w:t>118</w:t>
      </w:r>
      <w:r w:rsidRPr="002C2E58">
        <w:t>,</w:t>
      </w:r>
      <w:r>
        <w:t>48</w:t>
      </w:r>
      <w:r w:rsidRPr="002C2E58">
        <w:t xml:space="preserve"> руб./Гкал (тариф первого полугодия 20</w:t>
      </w:r>
      <w:r>
        <w:t>20</w:t>
      </w:r>
      <w:r w:rsidRPr="002C2E58">
        <w:t xml:space="preserve"> года) + </w:t>
      </w:r>
      <w:r>
        <w:t>103</w:t>
      </w:r>
      <w:r w:rsidRPr="002C2E58">
        <w:t>,</w:t>
      </w:r>
      <w:r>
        <w:t>158</w:t>
      </w:r>
      <w:r w:rsidRPr="002C2E58">
        <w:t xml:space="preserve"> тыс. Гкал (плановый полезный отпуск второго полугодия 20</w:t>
      </w:r>
      <w:r>
        <w:t>20</w:t>
      </w:r>
      <w:r w:rsidRPr="002C2E58">
        <w:t xml:space="preserve"> года) × 2 </w:t>
      </w:r>
      <w:r>
        <w:t>156</w:t>
      </w:r>
      <w:r w:rsidRPr="002C2E58">
        <w:t>,</w:t>
      </w:r>
      <w:r>
        <w:t>08</w:t>
      </w:r>
      <w:r w:rsidRPr="002C2E58">
        <w:t xml:space="preserve"> руб./Гкал (тариф второго полугодия 20</w:t>
      </w:r>
      <w:r>
        <w:t>20</w:t>
      </w:r>
      <w:r w:rsidRPr="002C2E58">
        <w:t xml:space="preserve"> года) = </w:t>
      </w:r>
      <w:r>
        <w:t>513</w:t>
      </w:r>
      <w:r w:rsidRPr="002C2E58">
        <w:t xml:space="preserve"> </w:t>
      </w:r>
      <w:r>
        <w:t>618</w:t>
      </w:r>
      <w:r w:rsidRPr="002C2E58">
        <w:t xml:space="preserve"> тыс. руб.</w:t>
      </w:r>
    </w:p>
    <w:p w14:paraId="3CA92624" w14:textId="77777777" w:rsidR="00835DB0" w:rsidRDefault="00835DB0" w:rsidP="00835DB0">
      <w:pPr>
        <w:autoSpaceDE w:val="0"/>
        <w:autoSpaceDN w:val="0"/>
        <w:adjustRightInd w:val="0"/>
        <w:ind w:firstLine="709"/>
        <w:jc w:val="both"/>
      </w:pPr>
      <w:r w:rsidRPr="00B33306">
        <w:t>Фактическая выручка за 20</w:t>
      </w:r>
      <w:r>
        <w:t>20</w:t>
      </w:r>
      <w:r w:rsidRPr="00B33306">
        <w:t xml:space="preserve"> год составила: </w:t>
      </w:r>
      <w:r>
        <w:t>1</w:t>
      </w:r>
      <w:r w:rsidRPr="00B33306">
        <w:t>2</w:t>
      </w:r>
      <w:r>
        <w:t>9</w:t>
      </w:r>
      <w:r w:rsidRPr="00B33306">
        <w:t>,</w:t>
      </w:r>
      <w:r>
        <w:t>644</w:t>
      </w:r>
      <w:r w:rsidRPr="00B33306">
        <w:t xml:space="preserve"> тыс. Гкал (фактический полезный отпуск первого полугодия 20</w:t>
      </w:r>
      <w:r>
        <w:t>20</w:t>
      </w:r>
      <w:r w:rsidRPr="00B33306">
        <w:t xml:space="preserve"> года) × 2 </w:t>
      </w:r>
      <w:r>
        <w:t>118</w:t>
      </w:r>
      <w:r w:rsidRPr="00B33306">
        <w:t>,</w:t>
      </w:r>
      <w:r>
        <w:t>48</w:t>
      </w:r>
      <w:r w:rsidRPr="00B33306">
        <w:t xml:space="preserve"> руб./Гкал (тариф первого полугодия 20</w:t>
      </w:r>
      <w:r>
        <w:t>20</w:t>
      </w:r>
      <w:r w:rsidRPr="00B33306">
        <w:t xml:space="preserve"> года) + </w:t>
      </w:r>
      <w:r>
        <w:t>1</w:t>
      </w:r>
      <w:r w:rsidRPr="00B33306">
        <w:t>1</w:t>
      </w:r>
      <w:r>
        <w:t>9</w:t>
      </w:r>
      <w:r w:rsidRPr="00B33306">
        <w:t>,</w:t>
      </w:r>
      <w:r>
        <w:t>978</w:t>
      </w:r>
      <w:r w:rsidRPr="00B33306">
        <w:t xml:space="preserve"> тыс. Гкал (фактический полезный отпуск второго полугодия 20</w:t>
      </w:r>
      <w:r>
        <w:t>20</w:t>
      </w:r>
      <w:r w:rsidRPr="00B33306">
        <w:t xml:space="preserve"> года) × 2 </w:t>
      </w:r>
      <w:r>
        <w:t>156</w:t>
      </w:r>
      <w:r w:rsidRPr="00B33306">
        <w:t>,</w:t>
      </w:r>
      <w:r>
        <w:t>08</w:t>
      </w:r>
      <w:r w:rsidRPr="00B33306">
        <w:t xml:space="preserve"> руб./Гкал (тариф второго полугодия 20</w:t>
      </w:r>
      <w:r>
        <w:t>20</w:t>
      </w:r>
      <w:r w:rsidRPr="00B33306">
        <w:t xml:space="preserve"> года) = </w:t>
      </w:r>
      <w:r>
        <w:t>533</w:t>
      </w:r>
      <w:r w:rsidRPr="00B33306">
        <w:t xml:space="preserve"> </w:t>
      </w:r>
      <w:r>
        <w:t>329</w:t>
      </w:r>
      <w:r w:rsidRPr="00B33306">
        <w:t xml:space="preserve"> тыс. руб.</w:t>
      </w:r>
    </w:p>
    <w:p w14:paraId="4028FD08" w14:textId="77777777" w:rsidR="00835DB0" w:rsidRDefault="00835DB0" w:rsidP="00835DB0">
      <w:pPr>
        <w:autoSpaceDE w:val="0"/>
        <w:autoSpaceDN w:val="0"/>
        <w:adjustRightInd w:val="0"/>
        <w:ind w:firstLine="709"/>
        <w:jc w:val="both"/>
      </w:pPr>
    </w:p>
    <w:p w14:paraId="7F800075" w14:textId="77777777" w:rsidR="00835DB0" w:rsidRPr="00B651DB" w:rsidRDefault="00835DB0" w:rsidP="00835DB0">
      <w:pPr>
        <w:autoSpaceDE w:val="0"/>
        <w:autoSpaceDN w:val="0"/>
        <w:adjustRightInd w:val="0"/>
        <w:ind w:firstLine="709"/>
        <w:jc w:val="both"/>
      </w:pPr>
      <w:r w:rsidRPr="00B651DB">
        <w:t>Недополученные доходы при этом составили:</w:t>
      </w:r>
    </w:p>
    <w:p w14:paraId="6C9E7F90" w14:textId="77777777" w:rsidR="00835DB0" w:rsidRPr="00BE7E99" w:rsidRDefault="00835DB0" w:rsidP="00835DB0">
      <w:pPr>
        <w:autoSpaceDE w:val="0"/>
        <w:autoSpaceDN w:val="0"/>
        <w:adjustRightInd w:val="0"/>
        <w:ind w:firstLine="709"/>
        <w:jc w:val="both"/>
      </w:pPr>
      <w:r w:rsidRPr="00BE7E99">
        <w:rPr>
          <w:noProof/>
        </w:rPr>
        <w:drawing>
          <wp:inline distT="0" distB="0" distL="0" distR="0" wp14:anchorId="16FFDDAB" wp14:editId="70E7A164">
            <wp:extent cx="467995" cy="359410"/>
            <wp:effectExtent l="0" t="0" r="825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995" cy="359410"/>
                    </a:xfrm>
                    <a:prstGeom prst="rect">
                      <a:avLst/>
                    </a:prstGeom>
                    <a:noFill/>
                    <a:ln>
                      <a:noFill/>
                    </a:ln>
                  </pic:spPr>
                </pic:pic>
              </a:graphicData>
            </a:graphic>
          </wp:inline>
        </w:drawing>
      </w:r>
      <w:r w:rsidRPr="00BE7E99">
        <w:t xml:space="preserve">= </w:t>
      </w:r>
      <w:r>
        <w:t>513 618</w:t>
      </w:r>
      <w:r w:rsidRPr="00BE7E99">
        <w:t xml:space="preserve"> тыс. руб. (плановая выручка 20</w:t>
      </w:r>
      <w:r>
        <w:t>20</w:t>
      </w:r>
      <w:r w:rsidRPr="00BE7E99">
        <w:t xml:space="preserve"> года) – </w:t>
      </w:r>
      <w:r w:rsidRPr="00BE7E99">
        <w:br/>
      </w:r>
      <w:r>
        <w:t>533 329</w:t>
      </w:r>
      <w:r w:rsidRPr="00BE7E99">
        <w:t xml:space="preserve"> тыс. руб. (фактическая выручка 20</w:t>
      </w:r>
      <w:r>
        <w:t>20</w:t>
      </w:r>
      <w:r w:rsidRPr="00BE7E99">
        <w:t xml:space="preserve"> года) = </w:t>
      </w:r>
      <w:r w:rsidRPr="00B33306">
        <w:t>–</w:t>
      </w:r>
      <w:r>
        <w:t xml:space="preserve"> 19 711</w:t>
      </w:r>
      <w:r w:rsidRPr="00BE7E99">
        <w:t xml:space="preserve"> тыс. руб.</w:t>
      </w:r>
    </w:p>
    <w:p w14:paraId="1790A948" w14:textId="77777777" w:rsidR="00835DB0" w:rsidRPr="00BE7E99" w:rsidRDefault="00835DB0" w:rsidP="00835DB0">
      <w:pPr>
        <w:autoSpaceDE w:val="0"/>
        <w:autoSpaceDN w:val="0"/>
        <w:adjustRightInd w:val="0"/>
        <w:ind w:firstLine="851"/>
        <w:jc w:val="both"/>
      </w:pPr>
    </w:p>
    <w:p w14:paraId="23BAED46" w14:textId="77777777" w:rsidR="00835DB0" w:rsidRPr="00BE7E99" w:rsidRDefault="00835DB0" w:rsidP="00835DB0">
      <w:pPr>
        <w:autoSpaceDE w:val="0"/>
        <w:autoSpaceDN w:val="0"/>
        <w:adjustRightInd w:val="0"/>
        <w:ind w:firstLine="851"/>
        <w:jc w:val="both"/>
      </w:pPr>
      <w:r w:rsidRPr="00BE7E99">
        <w:t xml:space="preserve">Таким образом, величина, учитывающая результаты деятельности регулируемой организации до перехода к регулированию цен (тарифов) </w:t>
      </w:r>
      <w:r w:rsidRPr="00BE7E99">
        <w:br/>
        <w:t>на основе долгосрочных параметров регулирования и определенная на i-й год составила:</w:t>
      </w:r>
    </w:p>
    <w:p w14:paraId="552D6028" w14:textId="77777777" w:rsidR="00835DB0" w:rsidRDefault="00835DB0" w:rsidP="00835DB0">
      <w:pPr>
        <w:autoSpaceDE w:val="0"/>
        <w:autoSpaceDN w:val="0"/>
        <w:adjustRightInd w:val="0"/>
        <w:ind w:firstLine="851"/>
        <w:jc w:val="both"/>
      </w:pPr>
      <w:r w:rsidRPr="008465C9">
        <w:rPr>
          <w:noProof/>
        </w:rPr>
        <w:drawing>
          <wp:inline distT="0" distB="0" distL="0" distR="0" wp14:anchorId="012762FB" wp14:editId="5F0CEF27">
            <wp:extent cx="577215" cy="31559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215" cy="315595"/>
                    </a:xfrm>
                    <a:prstGeom prst="rect">
                      <a:avLst/>
                    </a:prstGeom>
                    <a:noFill/>
                    <a:ln>
                      <a:noFill/>
                    </a:ln>
                  </pic:spPr>
                </pic:pic>
              </a:graphicData>
            </a:graphic>
          </wp:inline>
        </w:drawing>
      </w:r>
      <w:r w:rsidRPr="008465C9">
        <w:t xml:space="preserve">= </w:t>
      </w:r>
      <w:r w:rsidRPr="00B33306">
        <w:t>–</w:t>
      </w:r>
      <w:r>
        <w:t xml:space="preserve"> 19 </w:t>
      </w:r>
      <w:r w:rsidRPr="008465C9">
        <w:t>7</w:t>
      </w:r>
      <w:r>
        <w:t>11</w:t>
      </w:r>
      <w:r w:rsidRPr="008465C9">
        <w:t xml:space="preserve"> тыс. руб. (</w:t>
      </w:r>
      <w:r w:rsidRPr="008465C9">
        <w:rPr>
          <w:noProof/>
        </w:rPr>
        <w:drawing>
          <wp:inline distT="0" distB="0" distL="0" distR="0" wp14:anchorId="0E3F9F50" wp14:editId="39CF6D78">
            <wp:extent cx="467995" cy="359410"/>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995" cy="359410"/>
                    </a:xfrm>
                    <a:prstGeom prst="rect">
                      <a:avLst/>
                    </a:prstGeom>
                    <a:noFill/>
                    <a:ln>
                      <a:noFill/>
                    </a:ln>
                  </pic:spPr>
                </pic:pic>
              </a:graphicData>
            </a:graphic>
          </wp:inline>
        </w:drawing>
      </w:r>
      <w:r w:rsidRPr="008465C9">
        <w:t>) – (</w:t>
      </w:r>
      <w:r>
        <w:t xml:space="preserve">57 </w:t>
      </w:r>
      <w:r w:rsidRPr="008465C9">
        <w:t>8</w:t>
      </w:r>
      <w:r>
        <w:t>67</w:t>
      </w:r>
      <w:r w:rsidRPr="008465C9">
        <w:t>) тыс. руб. (</w:t>
      </w:r>
      <w:r w:rsidRPr="008465C9">
        <w:rPr>
          <w:noProof/>
        </w:rPr>
        <w:drawing>
          <wp:inline distT="0" distB="0" distL="0" distR="0" wp14:anchorId="65A77147" wp14:editId="63B1A514">
            <wp:extent cx="467995" cy="359410"/>
            <wp:effectExtent l="0" t="0" r="825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995" cy="359410"/>
                    </a:xfrm>
                    <a:prstGeom prst="rect">
                      <a:avLst/>
                    </a:prstGeom>
                    <a:noFill/>
                    <a:ln>
                      <a:noFill/>
                    </a:ln>
                  </pic:spPr>
                </pic:pic>
              </a:graphicData>
            </a:graphic>
          </wp:inline>
        </w:drawing>
      </w:r>
      <w:r w:rsidRPr="008465C9">
        <w:t xml:space="preserve">) = </w:t>
      </w:r>
      <w:r w:rsidRPr="008465C9">
        <w:br/>
      </w:r>
      <w:r w:rsidRPr="009B22A6">
        <w:t>–</w:t>
      </w:r>
      <w:r>
        <w:t xml:space="preserve"> 77</w:t>
      </w:r>
      <w:r w:rsidRPr="008465C9">
        <w:t xml:space="preserve"> </w:t>
      </w:r>
      <w:r>
        <w:t>578</w:t>
      </w:r>
      <w:r w:rsidRPr="008465C9">
        <w:t xml:space="preserve"> тыс. руб.</w:t>
      </w:r>
    </w:p>
    <w:p w14:paraId="48CED48B" w14:textId="77777777" w:rsidR="00835DB0" w:rsidRPr="009B22A6" w:rsidRDefault="00835DB0" w:rsidP="00835DB0">
      <w:pPr>
        <w:autoSpaceDE w:val="0"/>
        <w:autoSpaceDN w:val="0"/>
        <w:adjustRightInd w:val="0"/>
        <w:ind w:firstLine="851"/>
        <w:jc w:val="both"/>
      </w:pPr>
      <w:r w:rsidRPr="009B22A6">
        <w:t xml:space="preserve">Рассчитанный размер корректировки, в соответствии с пунктом 51 Методических указаний подлежит умножению на ИПЦ 1,06 (2021/2020) </w:t>
      </w:r>
      <w:r w:rsidRPr="009B22A6">
        <w:br/>
        <w:t>и 1,0</w:t>
      </w:r>
      <w:r>
        <w:t>4</w:t>
      </w:r>
      <w:r w:rsidRPr="009B22A6">
        <w:t xml:space="preserve">3 (2022/2021), опубликованные на сайте Минэкономразвития России </w:t>
      </w:r>
      <w:r>
        <w:t>30</w:t>
      </w:r>
      <w:r w:rsidRPr="009B22A6">
        <w:t>.09.202</w:t>
      </w:r>
      <w:r>
        <w:t>1</w:t>
      </w:r>
      <w:r w:rsidRPr="009B22A6">
        <w:t>. Таким образом корректировка с целью учета отклонений фактических значений параметров расчета тарифов от значений, учтенных</w:t>
      </w:r>
      <w:r w:rsidRPr="009B22A6">
        <w:br/>
        <w:t>при установлении тарифов на тепловую энергию, составляет:</w:t>
      </w:r>
    </w:p>
    <w:p w14:paraId="41BCB58F" w14:textId="77777777" w:rsidR="00835DB0" w:rsidRDefault="00835DB0" w:rsidP="00835DB0">
      <w:pPr>
        <w:autoSpaceDE w:val="0"/>
        <w:autoSpaceDN w:val="0"/>
        <w:adjustRightInd w:val="0"/>
        <w:ind w:firstLine="851"/>
        <w:jc w:val="both"/>
      </w:pPr>
      <w:r w:rsidRPr="009B22A6">
        <w:t>–</w:t>
      </w:r>
      <w:r>
        <w:t xml:space="preserve"> 77</w:t>
      </w:r>
      <w:r w:rsidRPr="009B22A6">
        <w:t xml:space="preserve"> </w:t>
      </w:r>
      <w:r>
        <w:t>578</w:t>
      </w:r>
      <w:r w:rsidRPr="009B22A6">
        <w:t xml:space="preserve"> тыс. руб. × 1,06 (ИПЦ) × 1,0</w:t>
      </w:r>
      <w:r>
        <w:t>4</w:t>
      </w:r>
      <w:r w:rsidRPr="009B22A6">
        <w:t xml:space="preserve">3 (ИПЦ) = </w:t>
      </w:r>
      <w:r w:rsidRPr="0030131B">
        <w:t>– 85 769 тыс. руб.</w:t>
      </w:r>
      <w:r>
        <w:rPr>
          <w:b/>
        </w:rPr>
        <w:t xml:space="preserve"> </w:t>
      </w:r>
      <w:r>
        <w:rPr>
          <w:b/>
        </w:rPr>
        <w:br/>
      </w:r>
      <w:r w:rsidRPr="0086177B">
        <w:t xml:space="preserve">(стр. 6 таблицы </w:t>
      </w:r>
      <w:r>
        <w:t>9</w:t>
      </w:r>
      <w:r w:rsidRPr="0086177B">
        <w:t>).</w:t>
      </w:r>
    </w:p>
    <w:p w14:paraId="7F8DF959" w14:textId="77777777" w:rsidR="00835DB0" w:rsidRPr="00E274CD" w:rsidRDefault="00835DB0" w:rsidP="00835DB0">
      <w:pPr>
        <w:autoSpaceDE w:val="0"/>
        <w:autoSpaceDN w:val="0"/>
        <w:adjustRightInd w:val="0"/>
        <w:ind w:firstLine="851"/>
        <w:jc w:val="both"/>
      </w:pPr>
      <w:r>
        <w:t xml:space="preserve">Эксперты предлагают учесть корректировку поэтапно в течение долгосрочного периода регулирования, в том числе в 2022 году в размере </w:t>
      </w:r>
      <w:r w:rsidRPr="008A26E0">
        <w:rPr>
          <w:b/>
        </w:rPr>
        <w:t>43 278</w:t>
      </w:r>
      <w:r w:rsidRPr="0030131B">
        <w:rPr>
          <w:b/>
        </w:rPr>
        <w:t xml:space="preserve"> тыс. руб.,</w:t>
      </w:r>
      <w:r>
        <w:t xml:space="preserve"> в 2023 году </w:t>
      </w:r>
      <w:r w:rsidRPr="00C757BA">
        <w:t>4</w:t>
      </w:r>
      <w:r>
        <w:t xml:space="preserve">2 </w:t>
      </w:r>
      <w:r w:rsidRPr="00C757BA">
        <w:t>491</w:t>
      </w:r>
      <w:r>
        <w:t xml:space="preserve"> тыс. руб.</w:t>
      </w:r>
    </w:p>
    <w:bookmarkEnd w:id="102"/>
    <w:p w14:paraId="04A3D9B3" w14:textId="77777777" w:rsidR="00835DB0" w:rsidRPr="00D0192D" w:rsidRDefault="00835DB0" w:rsidP="00835DB0">
      <w:pPr>
        <w:rPr>
          <w:color w:val="000000"/>
          <w:lang w:eastAsia="en-US"/>
        </w:rPr>
      </w:pPr>
    </w:p>
    <w:p w14:paraId="1CE36000" w14:textId="77777777" w:rsidR="00835DB0" w:rsidRDefault="00835DB0" w:rsidP="00835DB0">
      <w:pPr>
        <w:pStyle w:val="20"/>
      </w:pPr>
      <w:bookmarkStart w:id="104" w:name="_Toc21094966"/>
      <w:bookmarkStart w:id="105" w:name="_Toc24891740"/>
      <w:r w:rsidRPr="00D1142C">
        <w:t>Расчет необходимой валовой выручки методом индексации установленных тарифов</w:t>
      </w:r>
      <w:r w:rsidRPr="0039310C">
        <w:t xml:space="preserve"> </w:t>
      </w:r>
      <w:r>
        <w:t xml:space="preserve">на </w:t>
      </w:r>
      <w:r w:rsidRPr="003251E2">
        <w:t>теплов</w:t>
      </w:r>
      <w:r>
        <w:t>ую</w:t>
      </w:r>
      <w:r w:rsidRPr="003251E2">
        <w:t xml:space="preserve"> энерги</w:t>
      </w:r>
      <w:r>
        <w:t>ю</w:t>
      </w:r>
      <w:bookmarkEnd w:id="104"/>
      <w:r w:rsidRPr="0039310C">
        <w:t xml:space="preserve"> </w:t>
      </w:r>
      <w:r>
        <w:t>на 2022 год</w:t>
      </w:r>
      <w:bookmarkEnd w:id="105"/>
    </w:p>
    <w:p w14:paraId="59E6ADC6" w14:textId="77777777" w:rsidR="00835DB0" w:rsidRDefault="00835DB0" w:rsidP="00835DB0">
      <w:pPr>
        <w:rPr>
          <w:lang w:eastAsia="en-US"/>
        </w:rPr>
      </w:pPr>
    </w:p>
    <w:p w14:paraId="01A5739A" w14:textId="77777777" w:rsidR="00835DB0" w:rsidRPr="0039310C" w:rsidRDefault="00835DB0" w:rsidP="00835DB0">
      <w:pPr>
        <w:numPr>
          <w:ilvl w:val="0"/>
          <w:numId w:val="7"/>
        </w:numPr>
        <w:ind w:right="-568" w:hanging="1352"/>
        <w:jc w:val="right"/>
        <w:rPr>
          <w:lang w:eastAsia="en-US"/>
        </w:rPr>
      </w:pPr>
    </w:p>
    <w:p w14:paraId="43509949" w14:textId="77777777" w:rsidR="00835DB0" w:rsidRPr="008D13FF" w:rsidRDefault="00835DB0" w:rsidP="00835DB0">
      <w:pPr>
        <w:pStyle w:val="3"/>
      </w:pPr>
      <w:bookmarkStart w:id="106" w:name="_Toc24891741"/>
      <w:r w:rsidRPr="007F110F">
        <w:t>Расчёт операционных</w:t>
      </w:r>
      <w:r w:rsidRPr="008D13FF">
        <w:t xml:space="preserve"> (подконтрольных) расходов на 202</w:t>
      </w:r>
      <w:r>
        <w:t>2</w:t>
      </w:r>
      <w:r w:rsidRPr="008D13FF">
        <w:t xml:space="preserve"> год долгосрочного периода регулирования на тепловую энерги</w:t>
      </w:r>
      <w:bookmarkEnd w:id="106"/>
      <w:r w:rsidRPr="008D13FF">
        <w:t xml:space="preserve">ю </w:t>
      </w:r>
    </w:p>
    <w:p w14:paraId="06156429" w14:textId="77777777" w:rsidR="00835DB0" w:rsidRPr="0039310C" w:rsidRDefault="00835DB0" w:rsidP="00835DB0">
      <w:pPr>
        <w:jc w:val="center"/>
      </w:pPr>
      <w:r w:rsidRPr="008D13FF">
        <w:t>(приложение 5.2 к Методическим указаниям)</w:t>
      </w:r>
    </w:p>
    <w:p w14:paraId="7DB02147" w14:textId="77777777" w:rsidR="00835DB0" w:rsidRPr="0039310C" w:rsidRDefault="00835DB0" w:rsidP="00835DB0">
      <w:pPr>
        <w:spacing w:line="360" w:lineRule="auto"/>
        <w:jc w:val="both"/>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6"/>
        <w:gridCol w:w="1134"/>
        <w:gridCol w:w="1559"/>
        <w:gridCol w:w="1559"/>
        <w:gridCol w:w="1560"/>
        <w:gridCol w:w="1701"/>
      </w:tblGrid>
      <w:tr w:rsidR="00835DB0" w:rsidRPr="00A937AA" w14:paraId="58DE8A8C" w14:textId="77777777" w:rsidTr="00AA6E05">
        <w:trPr>
          <w:trHeight w:val="283"/>
          <w:tblHeader/>
        </w:trPr>
        <w:tc>
          <w:tcPr>
            <w:tcW w:w="567" w:type="dxa"/>
            <w:shd w:val="clear" w:color="auto" w:fill="auto"/>
            <w:vAlign w:val="center"/>
            <w:hideMark/>
          </w:tcPr>
          <w:p w14:paraId="68F99D52" w14:textId="77777777" w:rsidR="00835DB0" w:rsidRPr="00256796" w:rsidRDefault="00835DB0" w:rsidP="00AA6E05">
            <w:pPr>
              <w:jc w:val="center"/>
            </w:pPr>
            <w:r w:rsidRPr="00256796">
              <w:t>№ п/п</w:t>
            </w:r>
          </w:p>
        </w:tc>
        <w:tc>
          <w:tcPr>
            <w:tcW w:w="2836" w:type="dxa"/>
            <w:shd w:val="clear" w:color="auto" w:fill="auto"/>
            <w:vAlign w:val="center"/>
            <w:hideMark/>
          </w:tcPr>
          <w:p w14:paraId="4B154ECC" w14:textId="77777777" w:rsidR="00835DB0" w:rsidRPr="00256796" w:rsidRDefault="00835DB0" w:rsidP="00AA6E05">
            <w:pPr>
              <w:jc w:val="center"/>
            </w:pPr>
            <w:r w:rsidRPr="00256796">
              <w:t>Параметры расчета расходов</w:t>
            </w:r>
          </w:p>
        </w:tc>
        <w:tc>
          <w:tcPr>
            <w:tcW w:w="1134" w:type="dxa"/>
            <w:shd w:val="clear" w:color="auto" w:fill="auto"/>
            <w:vAlign w:val="center"/>
            <w:hideMark/>
          </w:tcPr>
          <w:p w14:paraId="0B7CB331" w14:textId="77777777" w:rsidR="00835DB0" w:rsidRPr="00256796" w:rsidRDefault="00835DB0" w:rsidP="00AA6E05">
            <w:pPr>
              <w:ind w:left="-113" w:right="-113"/>
              <w:jc w:val="center"/>
            </w:pPr>
            <w:r w:rsidRPr="00256796">
              <w:t>Ед.</w:t>
            </w:r>
            <w:r>
              <w:t xml:space="preserve"> </w:t>
            </w:r>
            <w:r w:rsidRPr="00256796">
              <w:t>изм.</w:t>
            </w:r>
          </w:p>
        </w:tc>
        <w:tc>
          <w:tcPr>
            <w:tcW w:w="1559" w:type="dxa"/>
          </w:tcPr>
          <w:p w14:paraId="49F3126D" w14:textId="77777777" w:rsidR="00835DB0" w:rsidRPr="006229FF" w:rsidRDefault="00835DB0" w:rsidP="00AA6E05">
            <w:pPr>
              <w:ind w:left="-57" w:right="-57"/>
              <w:jc w:val="center"/>
            </w:pPr>
            <w:r>
              <w:t>Утверждено на 2021 год</w:t>
            </w:r>
          </w:p>
        </w:tc>
        <w:tc>
          <w:tcPr>
            <w:tcW w:w="1559" w:type="dxa"/>
          </w:tcPr>
          <w:p w14:paraId="0D16BF36" w14:textId="77777777" w:rsidR="00835DB0" w:rsidRPr="002E56F7" w:rsidRDefault="00835DB0" w:rsidP="00AA6E05">
            <w:pPr>
              <w:ind w:left="-57" w:right="-57"/>
              <w:jc w:val="center"/>
            </w:pPr>
            <w:r w:rsidRPr="002E56F7">
              <w:t>Предложение предприятия на 2022 год</w:t>
            </w:r>
          </w:p>
        </w:tc>
        <w:tc>
          <w:tcPr>
            <w:tcW w:w="1560" w:type="dxa"/>
          </w:tcPr>
          <w:p w14:paraId="3CB22567" w14:textId="77777777" w:rsidR="00835DB0" w:rsidRDefault="00835DB0" w:rsidP="00AA6E05">
            <w:pPr>
              <w:ind w:left="-57" w:right="-57"/>
              <w:jc w:val="center"/>
            </w:pPr>
            <w:r w:rsidRPr="006229FF">
              <w:t>Предложение экспертов</w:t>
            </w:r>
          </w:p>
          <w:p w14:paraId="1951AF65" w14:textId="77777777" w:rsidR="00835DB0" w:rsidRPr="00256796" w:rsidRDefault="00835DB0" w:rsidP="00AA6E05">
            <w:pPr>
              <w:ind w:left="-57" w:right="-57"/>
              <w:jc w:val="center"/>
            </w:pPr>
            <w:r w:rsidRPr="006229FF">
              <w:t>на 202</w:t>
            </w:r>
            <w:r>
              <w:t>2</w:t>
            </w:r>
            <w:r w:rsidRPr="006229FF">
              <w:t xml:space="preserve"> год</w:t>
            </w:r>
          </w:p>
        </w:tc>
        <w:tc>
          <w:tcPr>
            <w:tcW w:w="1701" w:type="dxa"/>
          </w:tcPr>
          <w:p w14:paraId="6DC27A66" w14:textId="77777777" w:rsidR="00835DB0" w:rsidRPr="00256796" w:rsidRDefault="00835DB0" w:rsidP="00AA6E05">
            <w:pPr>
              <w:ind w:left="-57" w:right="-57"/>
              <w:jc w:val="center"/>
            </w:pPr>
            <w:r w:rsidRPr="006229FF">
              <w:t>Корректировка предложения предприятия</w:t>
            </w:r>
          </w:p>
        </w:tc>
      </w:tr>
      <w:tr w:rsidR="00835DB0" w:rsidRPr="0083638C" w14:paraId="74DC71D4" w14:textId="77777777" w:rsidTr="00AA6E05">
        <w:trPr>
          <w:trHeight w:val="895"/>
          <w:tblHeader/>
        </w:trPr>
        <w:tc>
          <w:tcPr>
            <w:tcW w:w="567" w:type="dxa"/>
            <w:shd w:val="clear" w:color="auto" w:fill="auto"/>
            <w:vAlign w:val="center"/>
            <w:hideMark/>
          </w:tcPr>
          <w:p w14:paraId="6C76017C" w14:textId="77777777" w:rsidR="00835DB0" w:rsidRPr="00C01F16" w:rsidRDefault="00835DB0" w:rsidP="00AA6E05">
            <w:pPr>
              <w:jc w:val="center"/>
            </w:pPr>
            <w:r w:rsidRPr="00C01F16">
              <w:t>1</w:t>
            </w:r>
          </w:p>
        </w:tc>
        <w:tc>
          <w:tcPr>
            <w:tcW w:w="2836" w:type="dxa"/>
            <w:shd w:val="clear" w:color="auto" w:fill="auto"/>
            <w:vAlign w:val="center"/>
            <w:hideMark/>
          </w:tcPr>
          <w:p w14:paraId="0623F015" w14:textId="77777777" w:rsidR="00835DB0" w:rsidRPr="00C01F16" w:rsidRDefault="00835DB0" w:rsidP="00AA6E05">
            <w:r w:rsidRPr="00C01F16">
              <w:t>Индекс потребительских цен на расчетный период регулирования (ИПЦ)</w:t>
            </w:r>
          </w:p>
        </w:tc>
        <w:tc>
          <w:tcPr>
            <w:tcW w:w="1134" w:type="dxa"/>
            <w:shd w:val="clear" w:color="auto" w:fill="auto"/>
            <w:vAlign w:val="center"/>
            <w:hideMark/>
          </w:tcPr>
          <w:p w14:paraId="2BBDF6D3" w14:textId="77777777" w:rsidR="00835DB0" w:rsidRPr="00C01F16" w:rsidRDefault="00835DB0" w:rsidP="00AA6E05">
            <w:pPr>
              <w:ind w:left="-113" w:right="-113"/>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B2C20A" w14:textId="77777777" w:rsidR="00835DB0" w:rsidRPr="00812B8B" w:rsidRDefault="00835DB0" w:rsidP="00AA6E05">
            <w:pPr>
              <w:jc w:val="center"/>
              <w:rPr>
                <w:color w:val="000000"/>
              </w:rPr>
            </w:pPr>
            <w:r w:rsidRPr="00812B8B">
              <w:rPr>
                <w:color w:val="000000"/>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CAB4C1" w14:textId="77777777" w:rsidR="00835DB0" w:rsidRPr="00F14174" w:rsidRDefault="00835DB0" w:rsidP="00AA6E05">
            <w:pPr>
              <w:jc w:val="center"/>
              <w:rPr>
                <w:color w:val="000000"/>
              </w:rPr>
            </w:pPr>
            <w:r w:rsidRPr="00F14174">
              <w:rPr>
                <w:color w:val="000000"/>
              </w:rPr>
              <w:t>1,039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8850FA7" w14:textId="77777777" w:rsidR="00835DB0" w:rsidRPr="00F14174" w:rsidRDefault="00835DB0" w:rsidP="00AA6E05">
            <w:pPr>
              <w:jc w:val="center"/>
              <w:rPr>
                <w:color w:val="000000"/>
              </w:rPr>
            </w:pPr>
            <w:r w:rsidRPr="00F14174">
              <w:rPr>
                <w:color w:val="000000"/>
              </w:rPr>
              <w:t>1,043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3B654B5" w14:textId="77777777" w:rsidR="00835DB0" w:rsidRPr="00F14174" w:rsidRDefault="00835DB0" w:rsidP="00AA6E05">
            <w:pPr>
              <w:jc w:val="center"/>
              <w:rPr>
                <w:color w:val="000000"/>
              </w:rPr>
            </w:pPr>
            <w:r w:rsidRPr="00F14174">
              <w:rPr>
                <w:color w:val="000000"/>
              </w:rPr>
              <w:t>0,004</w:t>
            </w:r>
          </w:p>
        </w:tc>
      </w:tr>
      <w:tr w:rsidR="00835DB0" w:rsidRPr="0083638C" w14:paraId="15EE231E" w14:textId="77777777" w:rsidTr="00AA6E05">
        <w:trPr>
          <w:trHeight w:val="575"/>
          <w:tblHeader/>
        </w:trPr>
        <w:tc>
          <w:tcPr>
            <w:tcW w:w="567" w:type="dxa"/>
            <w:shd w:val="clear" w:color="auto" w:fill="auto"/>
            <w:vAlign w:val="center"/>
            <w:hideMark/>
          </w:tcPr>
          <w:p w14:paraId="4807B632" w14:textId="77777777" w:rsidR="00835DB0" w:rsidRPr="00C01F16" w:rsidRDefault="00835DB0" w:rsidP="00AA6E05">
            <w:pPr>
              <w:jc w:val="center"/>
            </w:pPr>
            <w:r w:rsidRPr="00C01F16">
              <w:t>2</w:t>
            </w:r>
          </w:p>
        </w:tc>
        <w:tc>
          <w:tcPr>
            <w:tcW w:w="2836" w:type="dxa"/>
            <w:shd w:val="clear" w:color="auto" w:fill="auto"/>
            <w:vAlign w:val="center"/>
            <w:hideMark/>
          </w:tcPr>
          <w:p w14:paraId="6AE57075" w14:textId="77777777" w:rsidR="00835DB0" w:rsidRPr="00C01F16" w:rsidRDefault="00835DB0" w:rsidP="00AA6E05">
            <w:r w:rsidRPr="00C01F16">
              <w:t>Индекс эффективности операционных расходов (ИР)</w:t>
            </w:r>
          </w:p>
        </w:tc>
        <w:tc>
          <w:tcPr>
            <w:tcW w:w="1134" w:type="dxa"/>
            <w:shd w:val="clear" w:color="auto" w:fill="auto"/>
            <w:vAlign w:val="center"/>
            <w:hideMark/>
          </w:tcPr>
          <w:p w14:paraId="7F181F9A" w14:textId="77777777" w:rsidR="00835DB0" w:rsidRPr="00C01F16" w:rsidRDefault="00835DB0" w:rsidP="00AA6E05">
            <w:pPr>
              <w:ind w:left="-113" w:right="-113"/>
              <w:jc w:val="center"/>
            </w:pPr>
            <w:r w:rsidRPr="00C01F16">
              <w:t>%</w:t>
            </w:r>
          </w:p>
        </w:tc>
        <w:tc>
          <w:tcPr>
            <w:tcW w:w="1559" w:type="dxa"/>
            <w:tcBorders>
              <w:top w:val="nil"/>
              <w:left w:val="single" w:sz="4" w:space="0" w:color="auto"/>
              <w:bottom w:val="single" w:sz="4" w:space="0" w:color="auto"/>
              <w:right w:val="single" w:sz="4" w:space="0" w:color="auto"/>
            </w:tcBorders>
            <w:shd w:val="clear" w:color="auto" w:fill="auto"/>
            <w:vAlign w:val="center"/>
          </w:tcPr>
          <w:p w14:paraId="5B8154C0" w14:textId="77777777" w:rsidR="00835DB0" w:rsidRPr="00812B8B" w:rsidRDefault="00835DB0" w:rsidP="00AA6E05">
            <w:pPr>
              <w:jc w:val="center"/>
              <w:rPr>
                <w:color w:val="000000"/>
              </w:rPr>
            </w:pPr>
            <w:r w:rsidRPr="00812B8B">
              <w:rPr>
                <w:color w:val="000000"/>
              </w:rPr>
              <w:t>1%</w:t>
            </w:r>
          </w:p>
        </w:tc>
        <w:tc>
          <w:tcPr>
            <w:tcW w:w="1559" w:type="dxa"/>
            <w:tcBorders>
              <w:top w:val="nil"/>
              <w:left w:val="single" w:sz="4" w:space="0" w:color="auto"/>
              <w:bottom w:val="single" w:sz="4" w:space="0" w:color="auto"/>
              <w:right w:val="single" w:sz="4" w:space="0" w:color="auto"/>
            </w:tcBorders>
            <w:shd w:val="clear" w:color="auto" w:fill="auto"/>
            <w:vAlign w:val="center"/>
          </w:tcPr>
          <w:p w14:paraId="0B9D22B2" w14:textId="77777777" w:rsidR="00835DB0" w:rsidRPr="00F14174" w:rsidRDefault="00835DB0" w:rsidP="00AA6E05">
            <w:pPr>
              <w:jc w:val="center"/>
              <w:rPr>
                <w:color w:val="000000"/>
              </w:rPr>
            </w:pPr>
            <w:r w:rsidRPr="00F14174">
              <w:rPr>
                <w:color w:val="00000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14:paraId="2648AB15" w14:textId="77777777" w:rsidR="00835DB0" w:rsidRPr="00F14174" w:rsidRDefault="00835DB0" w:rsidP="00AA6E05">
            <w:pPr>
              <w:jc w:val="center"/>
              <w:rPr>
                <w:color w:val="000000"/>
              </w:rPr>
            </w:pPr>
            <w:r w:rsidRPr="00F14174">
              <w:rPr>
                <w:color w:val="000000"/>
              </w:rPr>
              <w:t>1%</w:t>
            </w:r>
          </w:p>
        </w:tc>
        <w:tc>
          <w:tcPr>
            <w:tcW w:w="1701" w:type="dxa"/>
            <w:tcBorders>
              <w:top w:val="nil"/>
              <w:left w:val="single" w:sz="4" w:space="0" w:color="auto"/>
              <w:bottom w:val="single" w:sz="4" w:space="0" w:color="auto"/>
              <w:right w:val="single" w:sz="4" w:space="0" w:color="auto"/>
            </w:tcBorders>
            <w:shd w:val="clear" w:color="auto" w:fill="auto"/>
            <w:vAlign w:val="center"/>
          </w:tcPr>
          <w:p w14:paraId="4CD802BE" w14:textId="77777777" w:rsidR="00835DB0" w:rsidRPr="00F14174" w:rsidRDefault="00835DB0" w:rsidP="00AA6E05">
            <w:pPr>
              <w:jc w:val="center"/>
              <w:rPr>
                <w:color w:val="000000"/>
              </w:rPr>
            </w:pPr>
            <w:r w:rsidRPr="00F14174">
              <w:rPr>
                <w:color w:val="000000"/>
              </w:rPr>
              <w:t>0,000</w:t>
            </w:r>
          </w:p>
        </w:tc>
      </w:tr>
      <w:tr w:rsidR="00835DB0" w:rsidRPr="0083638C" w14:paraId="2403732F" w14:textId="77777777" w:rsidTr="00AA6E05">
        <w:trPr>
          <w:trHeight w:val="461"/>
          <w:tblHeader/>
        </w:trPr>
        <w:tc>
          <w:tcPr>
            <w:tcW w:w="567" w:type="dxa"/>
            <w:shd w:val="clear" w:color="auto" w:fill="auto"/>
            <w:vAlign w:val="center"/>
            <w:hideMark/>
          </w:tcPr>
          <w:p w14:paraId="6BC6058B" w14:textId="77777777" w:rsidR="00835DB0" w:rsidRPr="00C01F16" w:rsidRDefault="00835DB0" w:rsidP="00AA6E05">
            <w:pPr>
              <w:jc w:val="center"/>
            </w:pPr>
            <w:r w:rsidRPr="00C01F16">
              <w:t>3</w:t>
            </w:r>
          </w:p>
        </w:tc>
        <w:tc>
          <w:tcPr>
            <w:tcW w:w="2836" w:type="dxa"/>
            <w:shd w:val="clear" w:color="auto" w:fill="auto"/>
            <w:vAlign w:val="center"/>
            <w:hideMark/>
          </w:tcPr>
          <w:p w14:paraId="26CFA8EC" w14:textId="77777777" w:rsidR="00835DB0" w:rsidRPr="00C01F16" w:rsidRDefault="00835DB0" w:rsidP="00AA6E05">
            <w:r w:rsidRPr="00C01F16">
              <w:t>Индекс изменения количества активов (ИКА)</w:t>
            </w:r>
          </w:p>
        </w:tc>
        <w:tc>
          <w:tcPr>
            <w:tcW w:w="1134" w:type="dxa"/>
            <w:shd w:val="clear" w:color="auto" w:fill="auto"/>
            <w:vAlign w:val="center"/>
            <w:hideMark/>
          </w:tcPr>
          <w:p w14:paraId="0790304B" w14:textId="77777777" w:rsidR="00835DB0" w:rsidRPr="00C01F16" w:rsidRDefault="00835DB0" w:rsidP="00AA6E05">
            <w:pPr>
              <w:ind w:left="-113" w:right="-113"/>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1995675" w14:textId="77777777" w:rsidR="00835DB0" w:rsidRPr="004C2FD6" w:rsidRDefault="00835DB0" w:rsidP="00AA6E05">
            <w:pPr>
              <w:jc w:val="center"/>
              <w:rPr>
                <w:color w:val="000000"/>
              </w:rPr>
            </w:pPr>
            <w:r w:rsidRPr="004C2FD6">
              <w:rPr>
                <w:color w:val="000000"/>
              </w:rPr>
              <w:t>0</w:t>
            </w:r>
          </w:p>
        </w:tc>
        <w:tc>
          <w:tcPr>
            <w:tcW w:w="1559" w:type="dxa"/>
            <w:tcBorders>
              <w:top w:val="nil"/>
              <w:left w:val="single" w:sz="4" w:space="0" w:color="auto"/>
              <w:bottom w:val="single" w:sz="4" w:space="0" w:color="auto"/>
              <w:right w:val="single" w:sz="4" w:space="0" w:color="auto"/>
            </w:tcBorders>
            <w:shd w:val="clear" w:color="auto" w:fill="auto"/>
            <w:vAlign w:val="center"/>
          </w:tcPr>
          <w:p w14:paraId="32969C99" w14:textId="77777777" w:rsidR="00835DB0" w:rsidRPr="00F14174" w:rsidRDefault="00835DB0" w:rsidP="00AA6E05">
            <w:pPr>
              <w:jc w:val="center"/>
              <w:rPr>
                <w:color w:val="000000"/>
              </w:rPr>
            </w:pPr>
            <w:r w:rsidRPr="00F14174">
              <w:rPr>
                <w:color w:val="000000"/>
              </w:rPr>
              <w:t>0</w:t>
            </w:r>
          </w:p>
        </w:tc>
        <w:tc>
          <w:tcPr>
            <w:tcW w:w="1560" w:type="dxa"/>
            <w:tcBorders>
              <w:top w:val="nil"/>
              <w:left w:val="single" w:sz="4" w:space="0" w:color="auto"/>
              <w:bottom w:val="single" w:sz="4" w:space="0" w:color="auto"/>
              <w:right w:val="single" w:sz="4" w:space="0" w:color="auto"/>
            </w:tcBorders>
            <w:shd w:val="clear" w:color="auto" w:fill="auto"/>
            <w:vAlign w:val="center"/>
          </w:tcPr>
          <w:p w14:paraId="5702681B" w14:textId="77777777" w:rsidR="00835DB0" w:rsidRPr="00F14174" w:rsidRDefault="00835DB0" w:rsidP="00AA6E05">
            <w:pPr>
              <w:jc w:val="center"/>
              <w:rPr>
                <w:color w:val="000000"/>
              </w:rPr>
            </w:pPr>
            <w:r w:rsidRPr="00F14174">
              <w:rPr>
                <w:color w:val="000000"/>
              </w:rPr>
              <w:t>-0,0033</w:t>
            </w:r>
          </w:p>
        </w:tc>
        <w:tc>
          <w:tcPr>
            <w:tcW w:w="1701" w:type="dxa"/>
            <w:tcBorders>
              <w:top w:val="nil"/>
              <w:left w:val="single" w:sz="4" w:space="0" w:color="auto"/>
              <w:bottom w:val="single" w:sz="4" w:space="0" w:color="auto"/>
              <w:right w:val="single" w:sz="4" w:space="0" w:color="auto"/>
            </w:tcBorders>
            <w:shd w:val="clear" w:color="auto" w:fill="auto"/>
            <w:vAlign w:val="center"/>
          </w:tcPr>
          <w:p w14:paraId="1260BB70" w14:textId="77777777" w:rsidR="00835DB0" w:rsidRPr="00F14174" w:rsidRDefault="00835DB0" w:rsidP="00AA6E05">
            <w:pPr>
              <w:jc w:val="center"/>
              <w:rPr>
                <w:color w:val="000000"/>
              </w:rPr>
            </w:pPr>
            <w:r w:rsidRPr="00F14174">
              <w:rPr>
                <w:color w:val="000000"/>
              </w:rPr>
              <w:t>-0,0033</w:t>
            </w:r>
          </w:p>
        </w:tc>
      </w:tr>
      <w:tr w:rsidR="00835DB0" w:rsidRPr="0083638C" w14:paraId="7646CD22" w14:textId="77777777" w:rsidTr="00AA6E05">
        <w:trPr>
          <w:trHeight w:val="1468"/>
          <w:tblHeader/>
        </w:trPr>
        <w:tc>
          <w:tcPr>
            <w:tcW w:w="567" w:type="dxa"/>
            <w:shd w:val="clear" w:color="auto" w:fill="auto"/>
            <w:vAlign w:val="center"/>
            <w:hideMark/>
          </w:tcPr>
          <w:p w14:paraId="33668E18" w14:textId="77777777" w:rsidR="00835DB0" w:rsidRPr="00C01F16" w:rsidRDefault="00835DB0" w:rsidP="00AA6E05">
            <w:pPr>
              <w:jc w:val="center"/>
            </w:pPr>
            <w:r w:rsidRPr="00C01F16">
              <w:t>3.1</w:t>
            </w:r>
          </w:p>
        </w:tc>
        <w:tc>
          <w:tcPr>
            <w:tcW w:w="2836" w:type="dxa"/>
            <w:shd w:val="clear" w:color="auto" w:fill="auto"/>
            <w:vAlign w:val="center"/>
            <w:hideMark/>
          </w:tcPr>
          <w:p w14:paraId="0065F528" w14:textId="77777777" w:rsidR="00835DB0" w:rsidRPr="00C01F16" w:rsidRDefault="00835DB0" w:rsidP="00AA6E05">
            <w:r w:rsidRPr="00C01F16">
              <w:t>количество условных единиц, относящихся к активам, необходимым для осуществления регулируемой деятельности</w:t>
            </w:r>
          </w:p>
        </w:tc>
        <w:tc>
          <w:tcPr>
            <w:tcW w:w="1134" w:type="dxa"/>
            <w:shd w:val="clear" w:color="auto" w:fill="auto"/>
            <w:vAlign w:val="center"/>
            <w:hideMark/>
          </w:tcPr>
          <w:p w14:paraId="627AA91D" w14:textId="77777777" w:rsidR="00835DB0" w:rsidRPr="00C01F16" w:rsidRDefault="00835DB0" w:rsidP="00AA6E05">
            <w:pPr>
              <w:ind w:left="-113" w:right="-113"/>
              <w:jc w:val="center"/>
            </w:pPr>
            <w:r w:rsidRPr="00C01F16">
              <w:t>у.е.</w:t>
            </w:r>
          </w:p>
        </w:tc>
        <w:tc>
          <w:tcPr>
            <w:tcW w:w="1559" w:type="dxa"/>
            <w:tcBorders>
              <w:top w:val="nil"/>
              <w:left w:val="single" w:sz="4" w:space="0" w:color="auto"/>
              <w:bottom w:val="single" w:sz="4" w:space="0" w:color="auto"/>
              <w:right w:val="single" w:sz="4" w:space="0" w:color="auto"/>
            </w:tcBorders>
            <w:shd w:val="clear" w:color="auto" w:fill="auto"/>
            <w:vAlign w:val="center"/>
          </w:tcPr>
          <w:p w14:paraId="16B6B679" w14:textId="77777777" w:rsidR="00835DB0" w:rsidRPr="004C2FD6" w:rsidRDefault="00835DB0" w:rsidP="00AA6E05">
            <w:pPr>
              <w:jc w:val="center"/>
              <w:rPr>
                <w:color w:val="000000"/>
              </w:rPr>
            </w:pPr>
            <w:r w:rsidRPr="004C2FD6">
              <w:rPr>
                <w:color w:val="000000"/>
              </w:rPr>
              <w:t>1 8</w:t>
            </w:r>
            <w:r>
              <w:rPr>
                <w:color w:val="000000"/>
              </w:rPr>
              <w:t>50</w:t>
            </w:r>
            <w:r w:rsidRPr="004C2FD6">
              <w:rPr>
                <w:color w:val="000000"/>
              </w:rPr>
              <w:t>,</w:t>
            </w:r>
            <w:r>
              <w:rPr>
                <w:color w:val="000000"/>
              </w:rPr>
              <w:t>997</w:t>
            </w:r>
          </w:p>
        </w:tc>
        <w:tc>
          <w:tcPr>
            <w:tcW w:w="1559" w:type="dxa"/>
            <w:tcBorders>
              <w:top w:val="nil"/>
              <w:left w:val="single" w:sz="4" w:space="0" w:color="auto"/>
              <w:bottom w:val="single" w:sz="4" w:space="0" w:color="auto"/>
              <w:right w:val="single" w:sz="4" w:space="0" w:color="auto"/>
            </w:tcBorders>
            <w:shd w:val="clear" w:color="auto" w:fill="auto"/>
            <w:vAlign w:val="center"/>
          </w:tcPr>
          <w:p w14:paraId="7A830842" w14:textId="77777777" w:rsidR="00835DB0" w:rsidRPr="00F14174" w:rsidRDefault="00835DB0" w:rsidP="00AA6E05">
            <w:pPr>
              <w:jc w:val="center"/>
              <w:rPr>
                <w:color w:val="000000"/>
              </w:rPr>
            </w:pPr>
            <w:r w:rsidRPr="00F14174">
              <w:rPr>
                <w:color w:val="000000"/>
              </w:rPr>
              <w:t>1849,883</w:t>
            </w:r>
          </w:p>
        </w:tc>
        <w:tc>
          <w:tcPr>
            <w:tcW w:w="1560" w:type="dxa"/>
            <w:tcBorders>
              <w:top w:val="nil"/>
              <w:left w:val="single" w:sz="4" w:space="0" w:color="auto"/>
              <w:bottom w:val="single" w:sz="4" w:space="0" w:color="auto"/>
              <w:right w:val="single" w:sz="4" w:space="0" w:color="auto"/>
            </w:tcBorders>
            <w:shd w:val="clear" w:color="auto" w:fill="auto"/>
            <w:vAlign w:val="center"/>
          </w:tcPr>
          <w:p w14:paraId="0FE0D70C" w14:textId="77777777" w:rsidR="00835DB0" w:rsidRPr="00F14174" w:rsidRDefault="00835DB0" w:rsidP="00AA6E05">
            <w:pPr>
              <w:jc w:val="center"/>
              <w:rPr>
                <w:color w:val="000000"/>
              </w:rPr>
            </w:pPr>
            <w:r w:rsidRPr="00F14174">
              <w:rPr>
                <w:color w:val="000000"/>
              </w:rPr>
              <w:t>1 849,883</w:t>
            </w:r>
          </w:p>
        </w:tc>
        <w:tc>
          <w:tcPr>
            <w:tcW w:w="1701" w:type="dxa"/>
            <w:tcBorders>
              <w:top w:val="nil"/>
              <w:left w:val="single" w:sz="4" w:space="0" w:color="auto"/>
              <w:bottom w:val="single" w:sz="4" w:space="0" w:color="auto"/>
              <w:right w:val="single" w:sz="4" w:space="0" w:color="auto"/>
            </w:tcBorders>
            <w:shd w:val="clear" w:color="auto" w:fill="auto"/>
            <w:vAlign w:val="center"/>
          </w:tcPr>
          <w:p w14:paraId="3FA69FA2" w14:textId="77777777" w:rsidR="00835DB0" w:rsidRPr="00F14174" w:rsidRDefault="00835DB0" w:rsidP="00AA6E05">
            <w:pPr>
              <w:jc w:val="center"/>
              <w:rPr>
                <w:color w:val="000000"/>
              </w:rPr>
            </w:pPr>
            <w:r w:rsidRPr="00F14174">
              <w:rPr>
                <w:color w:val="000000"/>
              </w:rPr>
              <w:t>0</w:t>
            </w:r>
          </w:p>
        </w:tc>
      </w:tr>
      <w:tr w:rsidR="00835DB0" w:rsidRPr="0083638C" w14:paraId="0E20F4D4" w14:textId="77777777" w:rsidTr="00AA6E05">
        <w:trPr>
          <w:trHeight w:val="737"/>
          <w:tblHeader/>
        </w:trPr>
        <w:tc>
          <w:tcPr>
            <w:tcW w:w="567" w:type="dxa"/>
            <w:shd w:val="clear" w:color="auto" w:fill="auto"/>
            <w:vAlign w:val="center"/>
            <w:hideMark/>
          </w:tcPr>
          <w:p w14:paraId="153895E7" w14:textId="77777777" w:rsidR="00835DB0" w:rsidRPr="00C01F16" w:rsidRDefault="00835DB0" w:rsidP="00AA6E05">
            <w:pPr>
              <w:jc w:val="center"/>
            </w:pPr>
            <w:r w:rsidRPr="00C01F16">
              <w:t>3.2</w:t>
            </w:r>
          </w:p>
        </w:tc>
        <w:tc>
          <w:tcPr>
            <w:tcW w:w="2836" w:type="dxa"/>
            <w:shd w:val="clear" w:color="auto" w:fill="auto"/>
            <w:vAlign w:val="center"/>
            <w:hideMark/>
          </w:tcPr>
          <w:p w14:paraId="36DB7ED5" w14:textId="77777777" w:rsidR="00835DB0" w:rsidRPr="00C01F16" w:rsidRDefault="00835DB0" w:rsidP="00AA6E05">
            <w:r w:rsidRPr="00C01F16">
              <w:t>установленная тепловая мощность источника тепловой энергии</w:t>
            </w:r>
          </w:p>
        </w:tc>
        <w:tc>
          <w:tcPr>
            <w:tcW w:w="1134" w:type="dxa"/>
            <w:shd w:val="clear" w:color="auto" w:fill="auto"/>
            <w:vAlign w:val="center"/>
            <w:hideMark/>
          </w:tcPr>
          <w:p w14:paraId="1D9D88E6" w14:textId="77777777" w:rsidR="00835DB0" w:rsidRPr="00C01F16" w:rsidRDefault="00835DB0" w:rsidP="00AA6E05">
            <w:pPr>
              <w:ind w:left="-113" w:right="-113"/>
              <w:jc w:val="center"/>
            </w:pPr>
            <w:r w:rsidRPr="00C01F16">
              <w:t>Гкал/ч</w:t>
            </w:r>
          </w:p>
        </w:tc>
        <w:tc>
          <w:tcPr>
            <w:tcW w:w="1559" w:type="dxa"/>
            <w:tcBorders>
              <w:top w:val="nil"/>
              <w:left w:val="single" w:sz="4" w:space="0" w:color="auto"/>
              <w:bottom w:val="single" w:sz="4" w:space="0" w:color="auto"/>
              <w:right w:val="single" w:sz="4" w:space="0" w:color="auto"/>
            </w:tcBorders>
            <w:shd w:val="clear" w:color="auto" w:fill="auto"/>
            <w:vAlign w:val="center"/>
          </w:tcPr>
          <w:p w14:paraId="3F999906" w14:textId="77777777" w:rsidR="00835DB0" w:rsidRPr="004C2FD6" w:rsidRDefault="00835DB0" w:rsidP="00AA6E05">
            <w:pPr>
              <w:jc w:val="center"/>
              <w:rPr>
                <w:color w:val="000000"/>
              </w:rPr>
            </w:pPr>
            <w:r>
              <w:rPr>
                <w:color w:val="000000"/>
              </w:rPr>
              <w:t>163</w:t>
            </w:r>
            <w:r w:rsidRPr="004C2FD6">
              <w:rPr>
                <w:color w:val="000000"/>
              </w:rPr>
              <w:t>,</w:t>
            </w:r>
            <w:r>
              <w:rPr>
                <w:color w:val="000000"/>
              </w:rPr>
              <w:t>140</w:t>
            </w:r>
          </w:p>
        </w:tc>
        <w:tc>
          <w:tcPr>
            <w:tcW w:w="1559" w:type="dxa"/>
            <w:tcBorders>
              <w:top w:val="nil"/>
              <w:left w:val="single" w:sz="4" w:space="0" w:color="auto"/>
              <w:bottom w:val="single" w:sz="4" w:space="0" w:color="auto"/>
              <w:right w:val="single" w:sz="4" w:space="0" w:color="auto"/>
            </w:tcBorders>
            <w:shd w:val="clear" w:color="auto" w:fill="auto"/>
            <w:vAlign w:val="center"/>
          </w:tcPr>
          <w:p w14:paraId="0290613C" w14:textId="77777777" w:rsidR="00835DB0" w:rsidRPr="00F14174" w:rsidRDefault="00835DB0" w:rsidP="00AA6E05">
            <w:pPr>
              <w:jc w:val="center"/>
              <w:rPr>
                <w:color w:val="000000"/>
              </w:rPr>
            </w:pPr>
            <w:r w:rsidRPr="00F14174">
              <w:rPr>
                <w:color w:val="000000"/>
              </w:rPr>
              <w:t>162,703</w:t>
            </w:r>
          </w:p>
        </w:tc>
        <w:tc>
          <w:tcPr>
            <w:tcW w:w="1560" w:type="dxa"/>
            <w:tcBorders>
              <w:top w:val="nil"/>
              <w:left w:val="single" w:sz="4" w:space="0" w:color="auto"/>
              <w:bottom w:val="single" w:sz="4" w:space="0" w:color="auto"/>
              <w:right w:val="single" w:sz="4" w:space="0" w:color="auto"/>
            </w:tcBorders>
            <w:shd w:val="clear" w:color="auto" w:fill="auto"/>
            <w:vAlign w:val="center"/>
          </w:tcPr>
          <w:p w14:paraId="77EEFD68" w14:textId="77777777" w:rsidR="00835DB0" w:rsidRPr="00F14174" w:rsidRDefault="00835DB0" w:rsidP="00AA6E05">
            <w:pPr>
              <w:jc w:val="center"/>
              <w:rPr>
                <w:color w:val="000000"/>
              </w:rPr>
            </w:pPr>
            <w:r w:rsidRPr="00F14174">
              <w:rPr>
                <w:color w:val="000000"/>
              </w:rPr>
              <w:t>162,703</w:t>
            </w:r>
          </w:p>
        </w:tc>
        <w:tc>
          <w:tcPr>
            <w:tcW w:w="1701" w:type="dxa"/>
            <w:tcBorders>
              <w:top w:val="nil"/>
              <w:left w:val="single" w:sz="4" w:space="0" w:color="auto"/>
              <w:bottom w:val="single" w:sz="4" w:space="0" w:color="auto"/>
              <w:right w:val="single" w:sz="4" w:space="0" w:color="auto"/>
            </w:tcBorders>
            <w:shd w:val="clear" w:color="auto" w:fill="auto"/>
            <w:vAlign w:val="center"/>
          </w:tcPr>
          <w:p w14:paraId="267C6AFB" w14:textId="77777777" w:rsidR="00835DB0" w:rsidRPr="00F14174" w:rsidRDefault="00835DB0" w:rsidP="00AA6E05">
            <w:pPr>
              <w:jc w:val="center"/>
              <w:rPr>
                <w:color w:val="000000"/>
              </w:rPr>
            </w:pPr>
            <w:r w:rsidRPr="00F14174">
              <w:rPr>
                <w:color w:val="000000"/>
              </w:rPr>
              <w:t>0</w:t>
            </w:r>
          </w:p>
        </w:tc>
      </w:tr>
      <w:tr w:rsidR="00835DB0" w:rsidRPr="0083638C" w14:paraId="1BA82C86" w14:textId="77777777" w:rsidTr="00AA6E05">
        <w:trPr>
          <w:trHeight w:val="843"/>
          <w:tblHeader/>
        </w:trPr>
        <w:tc>
          <w:tcPr>
            <w:tcW w:w="567" w:type="dxa"/>
            <w:shd w:val="clear" w:color="auto" w:fill="auto"/>
            <w:vAlign w:val="center"/>
            <w:hideMark/>
          </w:tcPr>
          <w:p w14:paraId="215D3419" w14:textId="77777777" w:rsidR="00835DB0" w:rsidRPr="00C01F16" w:rsidRDefault="00835DB0" w:rsidP="00AA6E05">
            <w:pPr>
              <w:jc w:val="center"/>
            </w:pPr>
            <w:r w:rsidRPr="00C01F16">
              <w:t>4</w:t>
            </w:r>
          </w:p>
        </w:tc>
        <w:tc>
          <w:tcPr>
            <w:tcW w:w="2836" w:type="dxa"/>
            <w:shd w:val="clear" w:color="auto" w:fill="auto"/>
            <w:vAlign w:val="center"/>
            <w:hideMark/>
          </w:tcPr>
          <w:p w14:paraId="0FA456B6" w14:textId="77777777" w:rsidR="00835DB0" w:rsidRPr="00C01F16" w:rsidRDefault="00835DB0" w:rsidP="00AA6E05">
            <w:r w:rsidRPr="00C01F16">
              <w:t>Коэффициент эластичности затрат по росту активов (К</w:t>
            </w:r>
            <w:r w:rsidRPr="00C01F16">
              <w:rPr>
                <w:vertAlign w:val="subscript"/>
              </w:rPr>
              <w:t>эл</w:t>
            </w:r>
            <w:r w:rsidRPr="00C01F16">
              <w:t>)</w:t>
            </w:r>
          </w:p>
        </w:tc>
        <w:tc>
          <w:tcPr>
            <w:tcW w:w="1134" w:type="dxa"/>
            <w:shd w:val="clear" w:color="auto" w:fill="auto"/>
            <w:vAlign w:val="center"/>
            <w:hideMark/>
          </w:tcPr>
          <w:p w14:paraId="2E9F3D5D" w14:textId="77777777" w:rsidR="00835DB0" w:rsidRPr="00C01F16" w:rsidRDefault="00835DB0" w:rsidP="00AA6E05">
            <w:pPr>
              <w:ind w:left="-113" w:right="-113"/>
              <w:jc w:val="center"/>
            </w:pPr>
          </w:p>
        </w:tc>
        <w:tc>
          <w:tcPr>
            <w:tcW w:w="1559" w:type="dxa"/>
            <w:tcBorders>
              <w:top w:val="nil"/>
              <w:left w:val="single" w:sz="4" w:space="0" w:color="auto"/>
              <w:bottom w:val="single" w:sz="4" w:space="0" w:color="auto"/>
              <w:right w:val="single" w:sz="4" w:space="0" w:color="auto"/>
            </w:tcBorders>
            <w:shd w:val="clear" w:color="auto" w:fill="auto"/>
            <w:vAlign w:val="center"/>
          </w:tcPr>
          <w:p w14:paraId="2E01E9EF" w14:textId="77777777" w:rsidR="00835DB0" w:rsidRPr="004C2FD6" w:rsidRDefault="00835DB0" w:rsidP="00AA6E05">
            <w:pPr>
              <w:jc w:val="center"/>
              <w:rPr>
                <w:color w:val="000000"/>
              </w:rPr>
            </w:pPr>
            <w:r w:rsidRPr="004C2FD6">
              <w:rPr>
                <w:color w:val="000000"/>
              </w:rPr>
              <w:t>0,75</w:t>
            </w:r>
          </w:p>
        </w:tc>
        <w:tc>
          <w:tcPr>
            <w:tcW w:w="1559" w:type="dxa"/>
            <w:tcBorders>
              <w:top w:val="nil"/>
              <w:left w:val="single" w:sz="4" w:space="0" w:color="auto"/>
              <w:bottom w:val="single" w:sz="4" w:space="0" w:color="auto"/>
              <w:right w:val="single" w:sz="4" w:space="0" w:color="auto"/>
            </w:tcBorders>
            <w:shd w:val="clear" w:color="auto" w:fill="auto"/>
            <w:vAlign w:val="center"/>
          </w:tcPr>
          <w:p w14:paraId="1A7844CD" w14:textId="77777777" w:rsidR="00835DB0" w:rsidRPr="00F14174" w:rsidRDefault="00835DB0" w:rsidP="00AA6E05">
            <w:pPr>
              <w:jc w:val="center"/>
              <w:rPr>
                <w:color w:val="000000"/>
              </w:rPr>
            </w:pPr>
            <w:r w:rsidRPr="00F14174">
              <w:rPr>
                <w:color w:val="000000"/>
              </w:rPr>
              <w:t>0,75</w:t>
            </w:r>
          </w:p>
        </w:tc>
        <w:tc>
          <w:tcPr>
            <w:tcW w:w="1560" w:type="dxa"/>
            <w:tcBorders>
              <w:top w:val="nil"/>
              <w:left w:val="single" w:sz="4" w:space="0" w:color="auto"/>
              <w:bottom w:val="single" w:sz="4" w:space="0" w:color="auto"/>
              <w:right w:val="single" w:sz="4" w:space="0" w:color="auto"/>
            </w:tcBorders>
            <w:shd w:val="clear" w:color="auto" w:fill="auto"/>
            <w:vAlign w:val="center"/>
          </w:tcPr>
          <w:p w14:paraId="12F4312F" w14:textId="77777777" w:rsidR="00835DB0" w:rsidRPr="00F14174" w:rsidRDefault="00835DB0" w:rsidP="00AA6E05">
            <w:pPr>
              <w:jc w:val="center"/>
              <w:rPr>
                <w:color w:val="000000"/>
              </w:rPr>
            </w:pPr>
            <w:r w:rsidRPr="00F14174">
              <w:rPr>
                <w:color w:val="000000"/>
              </w:rPr>
              <w:t>0,75</w:t>
            </w:r>
          </w:p>
        </w:tc>
        <w:tc>
          <w:tcPr>
            <w:tcW w:w="1701" w:type="dxa"/>
            <w:tcBorders>
              <w:top w:val="nil"/>
              <w:left w:val="single" w:sz="4" w:space="0" w:color="auto"/>
              <w:bottom w:val="single" w:sz="4" w:space="0" w:color="auto"/>
              <w:right w:val="single" w:sz="4" w:space="0" w:color="auto"/>
            </w:tcBorders>
            <w:shd w:val="clear" w:color="auto" w:fill="auto"/>
            <w:vAlign w:val="center"/>
          </w:tcPr>
          <w:p w14:paraId="3D0FA134" w14:textId="77777777" w:rsidR="00835DB0" w:rsidRPr="00F14174" w:rsidRDefault="00835DB0" w:rsidP="00AA6E05">
            <w:pPr>
              <w:jc w:val="center"/>
              <w:rPr>
                <w:color w:val="000000"/>
              </w:rPr>
            </w:pPr>
            <w:r w:rsidRPr="00F14174">
              <w:rPr>
                <w:color w:val="000000"/>
              </w:rPr>
              <w:t>0</w:t>
            </w:r>
          </w:p>
        </w:tc>
      </w:tr>
      <w:tr w:rsidR="00835DB0" w:rsidRPr="0083638C" w14:paraId="428205EB" w14:textId="77777777" w:rsidTr="00AA6E05">
        <w:trPr>
          <w:trHeight w:val="250"/>
          <w:tblHeader/>
        </w:trPr>
        <w:tc>
          <w:tcPr>
            <w:tcW w:w="567" w:type="dxa"/>
            <w:shd w:val="clear" w:color="auto" w:fill="auto"/>
            <w:vAlign w:val="center"/>
            <w:hideMark/>
          </w:tcPr>
          <w:p w14:paraId="1DC0C1FC" w14:textId="77777777" w:rsidR="00835DB0" w:rsidRPr="00C01F16" w:rsidRDefault="00835DB0" w:rsidP="00AA6E05">
            <w:pPr>
              <w:jc w:val="center"/>
            </w:pPr>
            <w:r w:rsidRPr="00C01F16">
              <w:t>5</w:t>
            </w:r>
          </w:p>
        </w:tc>
        <w:tc>
          <w:tcPr>
            <w:tcW w:w="2836" w:type="dxa"/>
            <w:shd w:val="clear" w:color="auto" w:fill="auto"/>
            <w:vAlign w:val="center"/>
            <w:hideMark/>
          </w:tcPr>
          <w:p w14:paraId="06DEA7F5" w14:textId="77777777" w:rsidR="00835DB0" w:rsidRPr="00C01F16" w:rsidRDefault="00835DB0" w:rsidP="00AA6E05">
            <w:r w:rsidRPr="00C01F16">
              <w:t>Операционные (подконтрольные)</w:t>
            </w:r>
            <w:r w:rsidRPr="00C01F16">
              <w:br/>
              <w:t>расходы</w:t>
            </w:r>
          </w:p>
        </w:tc>
        <w:tc>
          <w:tcPr>
            <w:tcW w:w="1134" w:type="dxa"/>
            <w:shd w:val="clear" w:color="auto" w:fill="auto"/>
            <w:vAlign w:val="center"/>
            <w:hideMark/>
          </w:tcPr>
          <w:p w14:paraId="26DE1974" w14:textId="77777777" w:rsidR="00835DB0" w:rsidRPr="00C01F16" w:rsidRDefault="00835DB0" w:rsidP="00AA6E05">
            <w:pPr>
              <w:ind w:left="-113" w:right="-113"/>
              <w:jc w:val="center"/>
            </w:pPr>
            <w:r w:rsidRPr="00C01F16">
              <w:t>тыс. руб.</w:t>
            </w:r>
          </w:p>
        </w:tc>
        <w:tc>
          <w:tcPr>
            <w:tcW w:w="1559" w:type="dxa"/>
            <w:tcBorders>
              <w:top w:val="nil"/>
              <w:left w:val="single" w:sz="4" w:space="0" w:color="auto"/>
              <w:bottom w:val="single" w:sz="4" w:space="0" w:color="auto"/>
              <w:right w:val="single" w:sz="4" w:space="0" w:color="auto"/>
            </w:tcBorders>
            <w:shd w:val="clear" w:color="auto" w:fill="auto"/>
            <w:vAlign w:val="center"/>
          </w:tcPr>
          <w:p w14:paraId="31833A81" w14:textId="77777777" w:rsidR="00835DB0" w:rsidRPr="004C2FD6" w:rsidRDefault="00835DB0" w:rsidP="00AA6E05">
            <w:pPr>
              <w:jc w:val="center"/>
              <w:rPr>
                <w:color w:val="000000"/>
              </w:rPr>
            </w:pPr>
            <w:r w:rsidRPr="004C2FD6">
              <w:rPr>
                <w:color w:val="000000"/>
              </w:rPr>
              <w:t>199 130</w:t>
            </w:r>
          </w:p>
        </w:tc>
        <w:tc>
          <w:tcPr>
            <w:tcW w:w="1559" w:type="dxa"/>
            <w:tcBorders>
              <w:top w:val="nil"/>
              <w:left w:val="single" w:sz="4" w:space="0" w:color="auto"/>
              <w:bottom w:val="single" w:sz="4" w:space="0" w:color="auto"/>
              <w:right w:val="single" w:sz="4" w:space="0" w:color="auto"/>
            </w:tcBorders>
            <w:shd w:val="clear" w:color="auto" w:fill="auto"/>
            <w:vAlign w:val="center"/>
          </w:tcPr>
          <w:p w14:paraId="126825A8" w14:textId="77777777" w:rsidR="00835DB0" w:rsidRPr="00F14174" w:rsidRDefault="00835DB0" w:rsidP="00AA6E05">
            <w:pPr>
              <w:jc w:val="center"/>
              <w:rPr>
                <w:color w:val="000000"/>
              </w:rPr>
            </w:pPr>
            <w:r w:rsidRPr="00F14174">
              <w:rPr>
                <w:color w:val="000000"/>
              </w:rPr>
              <w:t>214 130</w:t>
            </w:r>
          </w:p>
        </w:tc>
        <w:tc>
          <w:tcPr>
            <w:tcW w:w="1560" w:type="dxa"/>
            <w:tcBorders>
              <w:top w:val="nil"/>
              <w:left w:val="single" w:sz="4" w:space="0" w:color="auto"/>
              <w:bottom w:val="single" w:sz="4" w:space="0" w:color="auto"/>
              <w:right w:val="single" w:sz="4" w:space="0" w:color="auto"/>
            </w:tcBorders>
            <w:shd w:val="clear" w:color="auto" w:fill="auto"/>
            <w:vAlign w:val="center"/>
          </w:tcPr>
          <w:p w14:paraId="407959C0" w14:textId="77777777" w:rsidR="00835DB0" w:rsidRPr="00F14174" w:rsidRDefault="00835DB0" w:rsidP="00AA6E05">
            <w:pPr>
              <w:jc w:val="center"/>
              <w:rPr>
                <w:color w:val="000000"/>
              </w:rPr>
            </w:pPr>
            <w:r w:rsidRPr="00F14174">
              <w:rPr>
                <w:color w:val="000000"/>
              </w:rPr>
              <w:t>205 107</w:t>
            </w:r>
          </w:p>
        </w:tc>
        <w:tc>
          <w:tcPr>
            <w:tcW w:w="1701" w:type="dxa"/>
            <w:tcBorders>
              <w:top w:val="nil"/>
              <w:left w:val="single" w:sz="4" w:space="0" w:color="auto"/>
              <w:bottom w:val="single" w:sz="4" w:space="0" w:color="auto"/>
              <w:right w:val="single" w:sz="4" w:space="0" w:color="auto"/>
            </w:tcBorders>
            <w:shd w:val="clear" w:color="auto" w:fill="auto"/>
            <w:vAlign w:val="center"/>
          </w:tcPr>
          <w:p w14:paraId="0A74EBAD" w14:textId="77777777" w:rsidR="00835DB0" w:rsidRPr="00F14174" w:rsidRDefault="00835DB0" w:rsidP="00AA6E05">
            <w:pPr>
              <w:jc w:val="center"/>
              <w:rPr>
                <w:color w:val="000000"/>
              </w:rPr>
            </w:pPr>
            <w:r w:rsidRPr="00F14174">
              <w:rPr>
                <w:color w:val="000000"/>
              </w:rPr>
              <w:t>-9 023</w:t>
            </w:r>
          </w:p>
        </w:tc>
      </w:tr>
    </w:tbl>
    <w:p w14:paraId="1129D972" w14:textId="77777777" w:rsidR="00835DB0" w:rsidRPr="00C01F16" w:rsidRDefault="00835DB0" w:rsidP="00835DB0">
      <w:pPr>
        <w:autoSpaceDE w:val="0"/>
        <w:autoSpaceDN w:val="0"/>
        <w:adjustRightInd w:val="0"/>
        <w:ind w:firstLine="540"/>
        <w:jc w:val="both"/>
      </w:pPr>
    </w:p>
    <w:p w14:paraId="0D87B26C" w14:textId="77777777" w:rsidR="00835DB0" w:rsidRDefault="00835DB0" w:rsidP="00835DB0">
      <w:pPr>
        <w:autoSpaceDE w:val="0"/>
        <w:autoSpaceDN w:val="0"/>
        <w:adjustRightInd w:val="0"/>
        <w:ind w:firstLine="709"/>
        <w:jc w:val="both"/>
      </w:pPr>
      <w:r w:rsidRPr="0039310C">
        <w:t xml:space="preserve">Расчет </w:t>
      </w:r>
      <w:r>
        <w:t>операционных</w:t>
      </w:r>
      <w:r w:rsidRPr="0039310C">
        <w:t xml:space="preserve"> расходов произведен в соответствии </w:t>
      </w:r>
      <w:r>
        <w:br/>
      </w:r>
      <w:r w:rsidRPr="0039310C">
        <w:t>с Методическими указаниями</w:t>
      </w:r>
      <w:r>
        <w:t xml:space="preserve"> по формуле:</w:t>
      </w:r>
    </w:p>
    <w:p w14:paraId="29D4A211" w14:textId="77777777" w:rsidR="00835DB0" w:rsidRDefault="00835DB0" w:rsidP="00835DB0">
      <w:pPr>
        <w:autoSpaceDE w:val="0"/>
        <w:autoSpaceDN w:val="0"/>
        <w:adjustRightInd w:val="0"/>
        <w:ind w:right="-569" w:firstLine="709"/>
        <w:jc w:val="both"/>
      </w:pPr>
      <w:r>
        <w:rPr>
          <w:noProof/>
          <w:position w:val="-33"/>
        </w:rPr>
        <w:drawing>
          <wp:inline distT="0" distB="0" distL="0" distR="0" wp14:anchorId="3116ECDF" wp14:editId="578A0379">
            <wp:extent cx="5987415" cy="59880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87415" cy="598805"/>
                    </a:xfrm>
                    <a:prstGeom prst="rect">
                      <a:avLst/>
                    </a:prstGeom>
                    <a:noFill/>
                    <a:ln>
                      <a:noFill/>
                    </a:ln>
                  </pic:spPr>
                </pic:pic>
              </a:graphicData>
            </a:graphic>
          </wp:inline>
        </w:drawing>
      </w:r>
      <w:r>
        <w:t xml:space="preserve"> (10)</w:t>
      </w:r>
    </w:p>
    <w:p w14:paraId="5D5A2EEE" w14:textId="77777777" w:rsidR="00835DB0" w:rsidRPr="00040C92" w:rsidRDefault="00835DB0" w:rsidP="00835DB0">
      <w:pPr>
        <w:autoSpaceDE w:val="0"/>
        <w:autoSpaceDN w:val="0"/>
        <w:adjustRightInd w:val="0"/>
        <w:spacing w:line="276" w:lineRule="auto"/>
        <w:ind w:firstLine="709"/>
        <w:jc w:val="both"/>
        <w:rPr>
          <w:rFonts w:eastAsia="Calibri"/>
        </w:rPr>
      </w:pPr>
      <w:r w:rsidRPr="00040C92">
        <w:rPr>
          <w:rFonts w:eastAsia="Calibri"/>
        </w:rPr>
        <w:t>где:</w:t>
      </w:r>
    </w:p>
    <w:p w14:paraId="67C7489C" w14:textId="77777777" w:rsidR="00835DB0" w:rsidRPr="00040C92" w:rsidRDefault="00835DB0" w:rsidP="00835DB0">
      <w:pPr>
        <w:autoSpaceDE w:val="0"/>
        <w:autoSpaceDN w:val="0"/>
        <w:adjustRightInd w:val="0"/>
        <w:spacing w:before="280" w:line="276" w:lineRule="auto"/>
        <w:ind w:firstLine="709"/>
        <w:jc w:val="both"/>
        <w:rPr>
          <w:rFonts w:eastAsia="Calibri"/>
        </w:rPr>
      </w:pPr>
      <w:r w:rsidRPr="00040C92">
        <w:rPr>
          <w:rFonts w:eastAsia="Calibri"/>
        </w:rPr>
        <w:t>ОР</w:t>
      </w:r>
      <w:r w:rsidRPr="00040C92">
        <w:rPr>
          <w:rFonts w:eastAsia="Calibri"/>
          <w:vertAlign w:val="subscript"/>
        </w:rPr>
        <w:t>i</w:t>
      </w:r>
      <w:r w:rsidRPr="00040C92">
        <w:rPr>
          <w:rFonts w:eastAsia="Calibri"/>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w:t>
      </w:r>
      <w:r>
        <w:rPr>
          <w:rFonts w:eastAsia="Calibri"/>
        </w:rPr>
        <w:br/>
      </w:r>
      <w:r w:rsidRPr="00040C92">
        <w:rPr>
          <w:rFonts w:eastAsia="Calibri"/>
        </w:rPr>
        <w:t xml:space="preserve">с </w:t>
      </w:r>
      <w:hyperlink r:id="rId19" w:history="1">
        <w:r w:rsidRPr="00040C92">
          <w:rPr>
            <w:rFonts w:eastAsia="Calibri"/>
          </w:rPr>
          <w:t>пунктом 37</w:t>
        </w:r>
      </w:hyperlink>
      <w:r w:rsidRPr="00040C92">
        <w:rPr>
          <w:rFonts w:eastAsia="Calibri"/>
        </w:rPr>
        <w:t xml:space="preserve"> Методических указаний, тыс. руб.;</w:t>
      </w:r>
    </w:p>
    <w:p w14:paraId="633974F1" w14:textId="77777777" w:rsidR="00835DB0" w:rsidRPr="00040C92" w:rsidRDefault="00835DB0" w:rsidP="00835DB0">
      <w:pPr>
        <w:autoSpaceDE w:val="0"/>
        <w:autoSpaceDN w:val="0"/>
        <w:adjustRightInd w:val="0"/>
        <w:spacing w:line="276" w:lineRule="auto"/>
        <w:ind w:firstLine="709"/>
        <w:jc w:val="both"/>
        <w:rPr>
          <w:rFonts w:eastAsia="Calibri"/>
        </w:rPr>
      </w:pPr>
      <w:r w:rsidRPr="00040C92">
        <w:rPr>
          <w:rFonts w:eastAsia="Calibri"/>
        </w:rPr>
        <w:t>ИОР - индекс эффективности операционных расходов, выраженный</w:t>
      </w:r>
      <w:r>
        <w:rPr>
          <w:rFonts w:eastAsia="Calibri"/>
        </w:rPr>
        <w:br/>
      </w:r>
      <w:r w:rsidRPr="00040C92">
        <w:rPr>
          <w:rFonts w:eastAsia="Calibri"/>
        </w:rPr>
        <w:t>в процентах;</w:t>
      </w:r>
    </w:p>
    <w:p w14:paraId="2E482D73" w14:textId="77777777" w:rsidR="00835DB0" w:rsidRPr="00040C92" w:rsidRDefault="00835DB0" w:rsidP="00835DB0">
      <w:pPr>
        <w:spacing w:line="276" w:lineRule="auto"/>
        <w:ind w:firstLine="709"/>
        <w:jc w:val="both"/>
      </w:pPr>
      <w:r w:rsidRPr="00040C92">
        <w:t>Индекс эффективности операционных расходов устанавливается органом регулирования для каждой регулируемой организации</w:t>
      </w:r>
      <w:r>
        <w:br/>
      </w:r>
      <w:r w:rsidRPr="00040C92">
        <w:t xml:space="preserve">при применении метода доходности инвестированного капитала или метода индексации </w:t>
      </w:r>
      <w:r w:rsidRPr="00040C92">
        <w:lastRenderedPageBreak/>
        <w:t>установленных тарифов с целью обеспечения поэтапного достижения эффективного уровня операционных расходов организации.</w:t>
      </w:r>
    </w:p>
    <w:p w14:paraId="22045DD6" w14:textId="77777777" w:rsidR="00835DB0" w:rsidRPr="00040C92" w:rsidRDefault="00835DB0" w:rsidP="00835DB0">
      <w:pPr>
        <w:spacing w:line="276" w:lineRule="auto"/>
        <w:ind w:firstLine="709"/>
        <w:jc w:val="both"/>
      </w:pPr>
      <w:r w:rsidRPr="00040C92">
        <w:t>Согласно Приложению 1 к Методическим указаниям индекс эффективности операционных расходов, устанавливается в размере 1%.</w:t>
      </w:r>
    </w:p>
    <w:p w14:paraId="1C90920B" w14:textId="77777777" w:rsidR="00835DB0" w:rsidRPr="00040C92" w:rsidRDefault="00835DB0" w:rsidP="00835DB0">
      <w:pPr>
        <w:widowControl w:val="0"/>
        <w:autoSpaceDE w:val="0"/>
        <w:autoSpaceDN w:val="0"/>
        <w:adjustRightInd w:val="0"/>
        <w:spacing w:line="276" w:lineRule="auto"/>
        <w:ind w:firstLine="709"/>
        <w:jc w:val="both"/>
        <w:rPr>
          <w:rFonts w:eastAsia="Calibri"/>
        </w:rPr>
      </w:pPr>
      <w:r w:rsidRPr="00040C92">
        <w:rPr>
          <w:rFonts w:eastAsia="Calibri"/>
        </w:rPr>
        <w:t>ИПЦ</w:t>
      </w:r>
      <w:r w:rsidRPr="00040C92">
        <w:rPr>
          <w:rFonts w:eastAsia="Calibri"/>
          <w:vertAlign w:val="subscript"/>
        </w:rPr>
        <w:t>i</w:t>
      </w:r>
      <w:r w:rsidRPr="00040C92">
        <w:rPr>
          <w:rFonts w:eastAsia="Calibri"/>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713F656B" w14:textId="77777777" w:rsidR="00835DB0" w:rsidRPr="00040C92" w:rsidRDefault="00835DB0" w:rsidP="00835DB0">
      <w:pPr>
        <w:widowControl w:val="0"/>
        <w:autoSpaceDE w:val="0"/>
        <w:autoSpaceDN w:val="0"/>
        <w:adjustRightInd w:val="0"/>
        <w:spacing w:line="276" w:lineRule="auto"/>
        <w:ind w:firstLine="709"/>
        <w:jc w:val="both"/>
        <w:rPr>
          <w:rFonts w:eastAsia="Calibri"/>
        </w:rPr>
      </w:pPr>
      <w:r w:rsidRPr="00040C92">
        <w:rPr>
          <w:rFonts w:eastAsia="Calibri"/>
        </w:rPr>
        <w:t>К</w:t>
      </w:r>
      <w:r w:rsidRPr="00040C92">
        <w:rPr>
          <w:rFonts w:eastAsia="Calibri"/>
          <w:vertAlign w:val="subscript"/>
        </w:rPr>
        <w:t>эл</w:t>
      </w:r>
      <w:r w:rsidRPr="00040C92">
        <w:rPr>
          <w:rFonts w:eastAsia="Calibri"/>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2822A745" w14:textId="77777777" w:rsidR="00835DB0" w:rsidRPr="00040C92" w:rsidRDefault="00835DB0" w:rsidP="00835DB0">
      <w:pPr>
        <w:autoSpaceDE w:val="0"/>
        <w:autoSpaceDN w:val="0"/>
        <w:adjustRightInd w:val="0"/>
        <w:spacing w:line="276" w:lineRule="auto"/>
        <w:ind w:firstLine="709"/>
        <w:contextualSpacing/>
        <w:jc w:val="both"/>
        <w:rPr>
          <w:rFonts w:eastAsia="Calibri"/>
        </w:rPr>
      </w:pPr>
      <w:r w:rsidRPr="00040C92">
        <w:rPr>
          <w:rFonts w:eastAsia="Calibri"/>
        </w:rPr>
        <w:t>ИКА</w:t>
      </w:r>
      <w:r w:rsidRPr="00040C92">
        <w:rPr>
          <w:rFonts w:eastAsia="Calibri"/>
          <w:vertAlign w:val="subscript"/>
        </w:rPr>
        <w:t>i</w:t>
      </w:r>
      <w:r w:rsidRPr="00040C92">
        <w:rPr>
          <w:rFonts w:eastAsia="Calibri"/>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5477BD09" w14:textId="77777777" w:rsidR="00835DB0" w:rsidRDefault="00835DB0" w:rsidP="00835DB0">
      <w:pPr>
        <w:autoSpaceDE w:val="0"/>
        <w:autoSpaceDN w:val="0"/>
        <w:adjustRightInd w:val="0"/>
        <w:spacing w:line="276" w:lineRule="auto"/>
        <w:ind w:firstLine="709"/>
        <w:contextualSpacing/>
        <w:jc w:val="both"/>
        <w:rPr>
          <w:rFonts w:eastAsia="Calibri"/>
        </w:rPr>
      </w:pPr>
      <w:r w:rsidRPr="00040C92">
        <w:t xml:space="preserve">В соответствии с пунктом 38 Методических указаний, </w:t>
      </w:r>
      <w:r w:rsidRPr="00040C92">
        <w:rPr>
          <w:rFonts w:eastAsia="Calibri"/>
        </w:rPr>
        <w:t xml:space="preserve">индекс изменения количества активов рассчитывается в отношении деятельности по передаче тепловой энергии, теплоносителя по </w:t>
      </w:r>
      <w:hyperlink w:anchor="Par4" w:history="1">
        <w:r w:rsidRPr="00040C92">
          <w:rPr>
            <w:rFonts w:eastAsia="Calibri"/>
          </w:rPr>
          <w:t>формуле:</w:t>
        </w:r>
      </w:hyperlink>
    </w:p>
    <w:p w14:paraId="109BDA3D" w14:textId="77777777" w:rsidR="00835DB0" w:rsidRPr="00040C92" w:rsidRDefault="00835DB0" w:rsidP="00835DB0">
      <w:pPr>
        <w:autoSpaceDE w:val="0"/>
        <w:autoSpaceDN w:val="0"/>
        <w:adjustRightInd w:val="0"/>
        <w:spacing w:line="276" w:lineRule="auto"/>
        <w:ind w:firstLine="709"/>
        <w:contextualSpacing/>
        <w:jc w:val="both"/>
        <w:rPr>
          <w:rFonts w:eastAsia="Calibri"/>
        </w:rPr>
      </w:pPr>
      <w:r w:rsidRPr="00040C92">
        <w:rPr>
          <w:rFonts w:eastAsia="Calibri"/>
          <w:noProof/>
          <w:position w:val="-33"/>
        </w:rPr>
        <w:drawing>
          <wp:inline distT="0" distB="0" distL="0" distR="0" wp14:anchorId="64B41857" wp14:editId="6C16A435">
            <wp:extent cx="1959610" cy="598805"/>
            <wp:effectExtent l="0" t="0" r="254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9610" cy="598805"/>
                    </a:xfrm>
                    <a:prstGeom prst="rect">
                      <a:avLst/>
                    </a:prstGeom>
                    <a:noFill/>
                    <a:ln>
                      <a:noFill/>
                    </a:ln>
                  </pic:spPr>
                </pic:pic>
              </a:graphicData>
            </a:graphic>
          </wp:inline>
        </w:drawing>
      </w:r>
      <w:r w:rsidRPr="00040C92">
        <w:rPr>
          <w:rFonts w:eastAsia="Calibri"/>
        </w:rPr>
        <w:t>,</w:t>
      </w:r>
      <w:r>
        <w:rPr>
          <w:rFonts w:eastAsia="Calibri"/>
        </w:rPr>
        <w:br/>
      </w:r>
      <w:r w:rsidRPr="00040C92">
        <w:rPr>
          <w:rFonts w:eastAsia="Calibri"/>
        </w:rPr>
        <w:t xml:space="preserve">в отношении деятельности по производству тепловой энергии (мощности) по </w:t>
      </w:r>
      <w:hyperlink w:anchor="Par6" w:history="1">
        <w:r w:rsidRPr="00040C92">
          <w:rPr>
            <w:rFonts w:eastAsia="Calibri"/>
          </w:rPr>
          <w:t>формуле:</w:t>
        </w:r>
      </w:hyperlink>
      <w:r w:rsidRPr="00040C92">
        <w:rPr>
          <w:rFonts w:eastAsia="Calibri"/>
        </w:rPr>
        <w:t xml:space="preserve">  , где:</w:t>
      </w:r>
    </w:p>
    <w:p w14:paraId="46101314" w14:textId="77777777" w:rsidR="00835DB0" w:rsidRPr="00040C92" w:rsidRDefault="00835DB0" w:rsidP="00835DB0">
      <w:pPr>
        <w:autoSpaceDE w:val="0"/>
        <w:autoSpaceDN w:val="0"/>
        <w:adjustRightInd w:val="0"/>
        <w:spacing w:line="276" w:lineRule="auto"/>
        <w:ind w:firstLine="709"/>
        <w:contextualSpacing/>
        <w:jc w:val="both"/>
        <w:rPr>
          <w:rFonts w:eastAsia="Calibri"/>
        </w:rPr>
      </w:pPr>
      <w:r w:rsidRPr="00040C92">
        <w:rPr>
          <w:rFonts w:eastAsia="Calibri"/>
        </w:rPr>
        <w:t>УЕ</w:t>
      </w:r>
      <w:r w:rsidRPr="00040C92">
        <w:rPr>
          <w:rFonts w:eastAsia="Calibri"/>
          <w:vertAlign w:val="subscript"/>
        </w:rPr>
        <w:t>i</w:t>
      </w:r>
      <w:r w:rsidRPr="00040C92">
        <w:rPr>
          <w:rFonts w:eastAsia="Calibri"/>
        </w:rPr>
        <w:t>, УЕ</w:t>
      </w:r>
      <w:r w:rsidRPr="00040C92">
        <w:rPr>
          <w:rFonts w:eastAsia="Calibri"/>
          <w:vertAlign w:val="subscript"/>
        </w:rPr>
        <w:t>i-1</w:t>
      </w:r>
      <w:r w:rsidRPr="00040C92">
        <w:rPr>
          <w:rFonts w:eastAsia="Calibri"/>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20" w:history="1">
        <w:r w:rsidRPr="00040C92">
          <w:rPr>
            <w:rFonts w:eastAsia="Calibri"/>
          </w:rPr>
          <w:t>приложением 2</w:t>
        </w:r>
      </w:hyperlink>
      <w:r w:rsidRPr="00040C92">
        <w:rPr>
          <w:rFonts w:eastAsia="Calibri"/>
        </w:rPr>
        <w:t xml:space="preserve"> к Методическим указаниям</w:t>
      </w:r>
      <w:r>
        <w:rPr>
          <w:rFonts w:eastAsia="Calibri"/>
        </w:rPr>
        <w:br/>
      </w:r>
      <w:r w:rsidRPr="00040C92">
        <w:rPr>
          <w:rFonts w:eastAsia="Calibri"/>
        </w:rPr>
        <w:t>с учетом активов, фактически введенных в эксплуатацию, и активов, использование которых планируется начать в i-м, (i-1)-м году в соответствии</w:t>
      </w:r>
      <w:r>
        <w:rPr>
          <w:rFonts w:eastAsia="Calibri"/>
        </w:rPr>
        <w:br/>
      </w:r>
      <w:r w:rsidRPr="00040C92">
        <w:rPr>
          <w:rFonts w:eastAsia="Calibri"/>
        </w:rPr>
        <w:t>с утвержденной инвестиционной программой;</w:t>
      </w:r>
    </w:p>
    <w:p w14:paraId="71B8B397" w14:textId="77777777" w:rsidR="00835DB0" w:rsidRDefault="00835DB0" w:rsidP="00835DB0">
      <w:pPr>
        <w:autoSpaceDE w:val="0"/>
        <w:autoSpaceDN w:val="0"/>
        <w:adjustRightInd w:val="0"/>
        <w:spacing w:line="276" w:lineRule="auto"/>
        <w:ind w:firstLine="709"/>
        <w:contextualSpacing/>
        <w:jc w:val="both"/>
        <w:rPr>
          <w:rFonts w:eastAsia="Calibri"/>
        </w:rPr>
      </w:pPr>
      <w:r w:rsidRPr="00040C92">
        <w:rPr>
          <w:rFonts w:eastAsia="Calibri"/>
        </w:rPr>
        <w:t>р</w:t>
      </w:r>
      <w:r w:rsidRPr="00040C92">
        <w:rPr>
          <w:rFonts w:eastAsia="Calibri"/>
          <w:vertAlign w:val="subscript"/>
        </w:rPr>
        <w:t>i</w:t>
      </w:r>
      <w:r w:rsidRPr="00040C92">
        <w:rPr>
          <w:rFonts w:eastAsia="Calibri"/>
        </w:rPr>
        <w:t>, р</w:t>
      </w:r>
      <w:r w:rsidRPr="00040C92">
        <w:rPr>
          <w:rFonts w:eastAsia="Calibri"/>
          <w:vertAlign w:val="subscript"/>
        </w:rPr>
        <w:t>i-1</w:t>
      </w:r>
      <w:r w:rsidRPr="00040C92">
        <w:rPr>
          <w:rFonts w:eastAsia="Calibri"/>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55CE9314" w14:textId="77777777" w:rsidR="00835DB0" w:rsidRDefault="00835DB0" w:rsidP="00835DB0">
      <w:pPr>
        <w:autoSpaceDE w:val="0"/>
        <w:autoSpaceDN w:val="0"/>
        <w:adjustRightInd w:val="0"/>
        <w:spacing w:line="276" w:lineRule="auto"/>
        <w:ind w:firstLine="709"/>
        <w:contextualSpacing/>
        <w:jc w:val="both"/>
        <w:rPr>
          <w:rFonts w:eastAsia="Calibri"/>
        </w:rPr>
      </w:pPr>
      <w:r>
        <w:rPr>
          <w:rFonts w:eastAsia="Calibri"/>
        </w:rPr>
        <w:t>Экспертами произведен расчет</w:t>
      </w:r>
      <w:r w:rsidRPr="00040C92">
        <w:rPr>
          <w:rFonts w:eastAsia="Calibri"/>
        </w:rPr>
        <w:t xml:space="preserve"> индекс изменения количества активов</w:t>
      </w:r>
      <w:r>
        <w:rPr>
          <w:rFonts w:eastAsia="Calibri"/>
        </w:rPr>
        <w:t>,</w:t>
      </w:r>
      <w:r>
        <w:rPr>
          <w:rFonts w:eastAsia="Calibri"/>
        </w:rPr>
        <w:br/>
        <w:t xml:space="preserve">с учетом изменения </w:t>
      </w:r>
      <w:r w:rsidRPr="00040C92">
        <w:rPr>
          <w:rFonts w:eastAsia="Calibri"/>
        </w:rPr>
        <w:t>количеств</w:t>
      </w:r>
      <w:r>
        <w:rPr>
          <w:rFonts w:eastAsia="Calibri"/>
        </w:rPr>
        <w:t>а</w:t>
      </w:r>
      <w:r w:rsidRPr="00040C92">
        <w:rPr>
          <w:rFonts w:eastAsia="Calibri"/>
        </w:rPr>
        <w:t xml:space="preserve"> условных единиц</w:t>
      </w:r>
      <w:r>
        <w:rPr>
          <w:rFonts w:eastAsia="Calibri"/>
        </w:rPr>
        <w:t xml:space="preserve"> и установленной тепловой мощности:</w:t>
      </w:r>
    </w:p>
    <w:p w14:paraId="70ED3D68" w14:textId="77777777" w:rsidR="00835DB0" w:rsidRDefault="00835DB0" w:rsidP="00835DB0">
      <w:pPr>
        <w:autoSpaceDE w:val="0"/>
        <w:autoSpaceDN w:val="0"/>
        <w:adjustRightInd w:val="0"/>
        <w:spacing w:line="276" w:lineRule="auto"/>
        <w:ind w:firstLine="709"/>
        <w:contextualSpacing/>
        <w:jc w:val="both"/>
        <w:rPr>
          <w:rFonts w:eastAsia="Calibri"/>
        </w:rPr>
      </w:pPr>
      <w:r>
        <w:rPr>
          <w:rFonts w:eastAsia="Calibri"/>
        </w:rPr>
        <w:t xml:space="preserve">(1 </w:t>
      </w:r>
      <w:proofErr w:type="gramStart"/>
      <w:r w:rsidRPr="00381132">
        <w:rPr>
          <w:rFonts w:eastAsia="Calibri"/>
        </w:rPr>
        <w:t>8</w:t>
      </w:r>
      <w:r>
        <w:rPr>
          <w:rFonts w:eastAsia="Calibri"/>
        </w:rPr>
        <w:t>49</w:t>
      </w:r>
      <w:r w:rsidRPr="00381132">
        <w:rPr>
          <w:rFonts w:eastAsia="Calibri"/>
        </w:rPr>
        <w:t>,</w:t>
      </w:r>
      <w:r>
        <w:rPr>
          <w:rFonts w:eastAsia="Calibri"/>
        </w:rPr>
        <w:t xml:space="preserve">883 </w:t>
      </w:r>
      <w:r w:rsidRPr="00381132">
        <w:rPr>
          <w:rFonts w:eastAsia="Calibri"/>
        </w:rPr>
        <w:t xml:space="preserve"> ̶</w:t>
      </w:r>
      <w:proofErr w:type="gramEnd"/>
      <w:r w:rsidRPr="00381132">
        <w:rPr>
          <w:rFonts w:eastAsia="Calibri"/>
        </w:rPr>
        <w:t xml:space="preserve"> 1 8</w:t>
      </w:r>
      <w:r>
        <w:rPr>
          <w:rFonts w:eastAsia="Calibri"/>
        </w:rPr>
        <w:t>50</w:t>
      </w:r>
      <w:r w:rsidRPr="00381132">
        <w:rPr>
          <w:rFonts w:eastAsia="Calibri"/>
        </w:rPr>
        <w:t>,</w:t>
      </w:r>
      <w:r>
        <w:rPr>
          <w:rFonts w:eastAsia="Calibri"/>
        </w:rPr>
        <w:t>997</w:t>
      </w:r>
      <w:r w:rsidRPr="00381132">
        <w:rPr>
          <w:rFonts w:eastAsia="Calibri"/>
        </w:rPr>
        <w:t xml:space="preserve">) </w:t>
      </w:r>
      <w:r>
        <w:rPr>
          <w:rFonts w:eastAsia="Calibri"/>
        </w:rPr>
        <w:t>÷</w:t>
      </w:r>
      <w:r w:rsidRPr="00381132">
        <w:rPr>
          <w:rFonts w:eastAsia="Calibri"/>
        </w:rPr>
        <w:t xml:space="preserve"> 1 8</w:t>
      </w:r>
      <w:r>
        <w:rPr>
          <w:rFonts w:eastAsia="Calibri"/>
        </w:rPr>
        <w:t>50</w:t>
      </w:r>
      <w:r w:rsidRPr="00381132">
        <w:rPr>
          <w:rFonts w:eastAsia="Calibri"/>
        </w:rPr>
        <w:t>,</w:t>
      </w:r>
      <w:r>
        <w:rPr>
          <w:rFonts w:eastAsia="Calibri"/>
        </w:rPr>
        <w:t xml:space="preserve">997 + (162,702  ̶ 163,140) ÷ 163,140 = </w:t>
      </w:r>
      <w:r>
        <w:rPr>
          <w:rFonts w:eastAsia="Calibri"/>
        </w:rPr>
        <w:br/>
      </w:r>
      <w:r w:rsidRPr="00381132">
        <w:rPr>
          <w:rFonts w:eastAsia="Calibri"/>
        </w:rPr>
        <w:t xml:space="preserve">  ̶ </w:t>
      </w:r>
      <w:r>
        <w:rPr>
          <w:rFonts w:eastAsia="Calibri"/>
        </w:rPr>
        <w:t xml:space="preserve"> </w:t>
      </w:r>
      <w:r w:rsidRPr="00381132">
        <w:rPr>
          <w:rFonts w:eastAsia="Calibri"/>
        </w:rPr>
        <w:t>0,00</w:t>
      </w:r>
      <w:r>
        <w:rPr>
          <w:rFonts w:eastAsia="Calibri"/>
        </w:rPr>
        <w:t>33</w:t>
      </w:r>
      <w:r w:rsidRPr="00381132">
        <w:rPr>
          <w:rFonts w:eastAsia="Calibri"/>
        </w:rPr>
        <w:t>.</w:t>
      </w:r>
    </w:p>
    <w:p w14:paraId="5859A223" w14:textId="77777777" w:rsidR="00835DB0" w:rsidRDefault="00835DB0" w:rsidP="00835DB0">
      <w:pPr>
        <w:ind w:firstLine="709"/>
        <w:jc w:val="both"/>
        <w:rPr>
          <w:b/>
          <w:lang w:eastAsia="en-US"/>
        </w:rPr>
      </w:pPr>
      <w:r>
        <w:rPr>
          <w:lang w:eastAsia="en-US"/>
        </w:rPr>
        <w:t xml:space="preserve">Операционные расходы 2022 года </w:t>
      </w:r>
      <w:r w:rsidRPr="005A5F11">
        <w:rPr>
          <w:bCs/>
          <w:lang w:eastAsia="en-US"/>
        </w:rPr>
        <w:t>на</w:t>
      </w:r>
      <w:r w:rsidRPr="002C2FD7">
        <w:rPr>
          <w:b/>
          <w:lang w:eastAsia="en-US"/>
        </w:rPr>
        <w:t xml:space="preserve"> </w:t>
      </w:r>
      <w:r>
        <w:rPr>
          <w:lang w:eastAsia="en-US"/>
        </w:rPr>
        <w:t xml:space="preserve">тепловую энергию = </w:t>
      </w:r>
      <w:r>
        <w:rPr>
          <w:lang w:eastAsia="en-US"/>
        </w:rPr>
        <w:br/>
        <w:t xml:space="preserve">199 130 тыс. руб. (операционные расходы 2021 года) × (1 – 1% ÷ 100%) </w:t>
      </w:r>
      <w:r w:rsidRPr="00CE4791">
        <w:rPr>
          <w:lang w:eastAsia="en-US"/>
        </w:rPr>
        <w:t>× 1,043</w:t>
      </w:r>
      <w:r>
        <w:rPr>
          <w:lang w:eastAsia="en-US"/>
        </w:rPr>
        <w:t xml:space="preserve"> × (1 + 0,75 × (- </w:t>
      </w:r>
      <w:r w:rsidRPr="00381132">
        <w:rPr>
          <w:lang w:eastAsia="en-US"/>
        </w:rPr>
        <w:t>0,00</w:t>
      </w:r>
      <w:r>
        <w:rPr>
          <w:lang w:eastAsia="en-US"/>
        </w:rPr>
        <w:t xml:space="preserve">33)) </w:t>
      </w:r>
      <w:r w:rsidRPr="00381132">
        <w:rPr>
          <w:lang w:eastAsia="en-US"/>
        </w:rPr>
        <w:t xml:space="preserve">= </w:t>
      </w:r>
      <w:r w:rsidRPr="00381132">
        <w:rPr>
          <w:b/>
          <w:lang w:eastAsia="en-US"/>
        </w:rPr>
        <w:t>20</w:t>
      </w:r>
      <w:r>
        <w:rPr>
          <w:b/>
          <w:lang w:eastAsia="en-US"/>
        </w:rPr>
        <w:t>5</w:t>
      </w:r>
      <w:r w:rsidRPr="00381132">
        <w:rPr>
          <w:b/>
          <w:lang w:eastAsia="en-US"/>
        </w:rPr>
        <w:t xml:space="preserve"> </w:t>
      </w:r>
      <w:r>
        <w:rPr>
          <w:b/>
          <w:lang w:eastAsia="en-US"/>
        </w:rPr>
        <w:t>107</w:t>
      </w:r>
      <w:r w:rsidRPr="00381132">
        <w:rPr>
          <w:b/>
        </w:rPr>
        <w:t xml:space="preserve"> </w:t>
      </w:r>
      <w:r w:rsidRPr="00381132">
        <w:rPr>
          <w:b/>
          <w:lang w:eastAsia="en-US"/>
        </w:rPr>
        <w:t>тыс. руб.</w:t>
      </w:r>
    </w:p>
    <w:p w14:paraId="01ADED2A" w14:textId="77777777" w:rsidR="00835DB0" w:rsidRDefault="00835DB0" w:rsidP="00835DB0">
      <w:pPr>
        <w:ind w:firstLine="709"/>
        <w:jc w:val="both"/>
        <w:rPr>
          <w:lang w:eastAsia="en-US"/>
        </w:rPr>
        <w:sectPr w:rsidR="00835DB0" w:rsidSect="00AA6E05">
          <w:headerReference w:type="default" r:id="rId21"/>
          <w:pgSz w:w="11906" w:h="16838"/>
          <w:pgMar w:top="851" w:right="991" w:bottom="567" w:left="1418" w:header="720" w:footer="720" w:gutter="0"/>
          <w:cols w:space="720"/>
          <w:titlePg/>
          <w:docGrid w:linePitch="381"/>
        </w:sectPr>
      </w:pPr>
    </w:p>
    <w:p w14:paraId="08700C93" w14:textId="77777777" w:rsidR="00835DB0" w:rsidRDefault="00835DB0" w:rsidP="00835DB0">
      <w:pPr>
        <w:ind w:firstLine="709"/>
        <w:jc w:val="both"/>
        <w:rPr>
          <w:lang w:eastAsia="en-US"/>
        </w:rPr>
      </w:pPr>
    </w:p>
    <w:p w14:paraId="4D9F0C3D" w14:textId="77777777" w:rsidR="00835DB0" w:rsidRPr="0039310C" w:rsidRDefault="00835DB0" w:rsidP="00835DB0">
      <w:pPr>
        <w:numPr>
          <w:ilvl w:val="0"/>
          <w:numId w:val="7"/>
        </w:numPr>
        <w:ind w:right="-568" w:hanging="2061"/>
        <w:jc w:val="right"/>
        <w:rPr>
          <w:lang w:eastAsia="en-US"/>
        </w:rPr>
      </w:pPr>
    </w:p>
    <w:p w14:paraId="69A570C4" w14:textId="77777777" w:rsidR="00835DB0" w:rsidRPr="0039310C" w:rsidRDefault="00835DB0" w:rsidP="00835DB0">
      <w:pPr>
        <w:pStyle w:val="3"/>
      </w:pPr>
      <w:bookmarkStart w:id="107" w:name="_Toc21094968"/>
      <w:bookmarkStart w:id="108" w:name="_Toc24891744"/>
      <w:r w:rsidRPr="00E96070">
        <w:t>Реестр</w:t>
      </w:r>
      <w:r w:rsidRPr="007F110F">
        <w:t xml:space="preserve"> неподконтрольных</w:t>
      </w:r>
      <w:r w:rsidRPr="0039310C">
        <w:t xml:space="preserve"> расходов </w:t>
      </w:r>
      <w:bookmarkEnd w:id="107"/>
      <w:r>
        <w:t>на 2022 год</w:t>
      </w:r>
      <w:bookmarkEnd w:id="108"/>
    </w:p>
    <w:p w14:paraId="0AE40059" w14:textId="77777777" w:rsidR="00835DB0" w:rsidRPr="0039310C" w:rsidRDefault="00835DB0" w:rsidP="00835DB0">
      <w:pPr>
        <w:jc w:val="center"/>
      </w:pPr>
      <w:r w:rsidRPr="0039310C">
        <w:t>(приложение 5.3 к Методическим указаниям)</w:t>
      </w:r>
    </w:p>
    <w:p w14:paraId="67EE1472" w14:textId="77777777" w:rsidR="00835DB0" w:rsidRPr="0039310C" w:rsidRDefault="00835DB0" w:rsidP="00835DB0">
      <w:pPr>
        <w:jc w:val="right"/>
      </w:pPr>
      <w:r w:rsidRPr="0039310C">
        <w:t>тыс. руб.</w:t>
      </w:r>
    </w:p>
    <w:tbl>
      <w:tblPr>
        <w:tblW w:w="9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565"/>
        <w:gridCol w:w="1560"/>
        <w:gridCol w:w="1701"/>
      </w:tblGrid>
      <w:tr w:rsidR="00835DB0" w:rsidRPr="004647CC" w14:paraId="0C1AA358" w14:textId="77777777" w:rsidTr="00AA6E05">
        <w:trPr>
          <w:trHeight w:val="458"/>
        </w:trPr>
        <w:tc>
          <w:tcPr>
            <w:tcW w:w="814" w:type="dxa"/>
            <w:vMerge w:val="restart"/>
            <w:shd w:val="clear" w:color="auto" w:fill="auto"/>
            <w:vAlign w:val="center"/>
            <w:hideMark/>
          </w:tcPr>
          <w:p w14:paraId="33934982" w14:textId="77777777" w:rsidR="00835DB0" w:rsidRPr="001D36B2" w:rsidRDefault="00835DB0" w:rsidP="00AA6E05">
            <w:pPr>
              <w:jc w:val="center"/>
            </w:pPr>
            <w:r w:rsidRPr="001D36B2">
              <w:t>№ п/п</w:t>
            </w:r>
          </w:p>
        </w:tc>
        <w:tc>
          <w:tcPr>
            <w:tcW w:w="4148" w:type="dxa"/>
            <w:vMerge w:val="restart"/>
            <w:shd w:val="clear" w:color="auto" w:fill="auto"/>
            <w:vAlign w:val="center"/>
            <w:hideMark/>
          </w:tcPr>
          <w:p w14:paraId="3477CFE0" w14:textId="77777777" w:rsidR="00835DB0" w:rsidRPr="001D36B2" w:rsidRDefault="00835DB0" w:rsidP="00AA6E05">
            <w:pPr>
              <w:jc w:val="center"/>
            </w:pPr>
            <w:r w:rsidRPr="001D36B2">
              <w:t>Наименование расхода</w:t>
            </w:r>
          </w:p>
        </w:tc>
        <w:tc>
          <w:tcPr>
            <w:tcW w:w="1565" w:type="dxa"/>
            <w:vMerge w:val="restart"/>
          </w:tcPr>
          <w:p w14:paraId="736EA16F" w14:textId="77777777" w:rsidR="00835DB0" w:rsidRPr="00256796" w:rsidRDefault="00835DB0" w:rsidP="00AA6E05">
            <w:pPr>
              <w:ind w:left="-57" w:right="-57"/>
              <w:jc w:val="center"/>
            </w:pPr>
            <w:r w:rsidRPr="006229FF">
              <w:t>Предложение предприятия на 202</w:t>
            </w:r>
            <w:r>
              <w:t>2</w:t>
            </w:r>
            <w:r w:rsidRPr="006229FF">
              <w:t xml:space="preserve"> год</w:t>
            </w:r>
          </w:p>
        </w:tc>
        <w:tc>
          <w:tcPr>
            <w:tcW w:w="1560" w:type="dxa"/>
            <w:vMerge w:val="restart"/>
          </w:tcPr>
          <w:p w14:paraId="76341017" w14:textId="77777777" w:rsidR="00835DB0" w:rsidRPr="00256796" w:rsidRDefault="00835DB0" w:rsidP="00AA6E05">
            <w:pPr>
              <w:ind w:left="-57" w:right="-57"/>
              <w:jc w:val="center"/>
            </w:pPr>
            <w:r w:rsidRPr="006229FF">
              <w:t>Предложение экспертов на 202</w:t>
            </w:r>
            <w:r>
              <w:t>2</w:t>
            </w:r>
            <w:r w:rsidRPr="006229FF">
              <w:t xml:space="preserve"> год</w:t>
            </w:r>
          </w:p>
        </w:tc>
        <w:tc>
          <w:tcPr>
            <w:tcW w:w="1701" w:type="dxa"/>
            <w:vMerge w:val="restart"/>
          </w:tcPr>
          <w:p w14:paraId="465A2A6E" w14:textId="77777777" w:rsidR="00835DB0" w:rsidRPr="00256796" w:rsidRDefault="00835DB0" w:rsidP="00AA6E05">
            <w:pPr>
              <w:ind w:left="-57" w:right="-57"/>
              <w:jc w:val="center"/>
            </w:pPr>
            <w:r w:rsidRPr="006229FF">
              <w:t>Корректировка предложения предприятия</w:t>
            </w:r>
          </w:p>
        </w:tc>
      </w:tr>
      <w:tr w:rsidR="00835DB0" w:rsidRPr="004647CC" w14:paraId="3D0B5341" w14:textId="77777777" w:rsidTr="00AA6E05">
        <w:trPr>
          <w:trHeight w:val="458"/>
        </w:trPr>
        <w:tc>
          <w:tcPr>
            <w:tcW w:w="814" w:type="dxa"/>
            <w:vMerge/>
            <w:shd w:val="clear" w:color="auto" w:fill="auto"/>
            <w:vAlign w:val="center"/>
            <w:hideMark/>
          </w:tcPr>
          <w:p w14:paraId="74F9113A" w14:textId="77777777" w:rsidR="00835DB0" w:rsidRPr="001D36B2" w:rsidRDefault="00835DB0" w:rsidP="00AA6E05">
            <w:pPr>
              <w:jc w:val="center"/>
            </w:pPr>
          </w:p>
        </w:tc>
        <w:tc>
          <w:tcPr>
            <w:tcW w:w="4148" w:type="dxa"/>
            <w:vMerge/>
            <w:shd w:val="clear" w:color="auto" w:fill="auto"/>
            <w:vAlign w:val="center"/>
            <w:hideMark/>
          </w:tcPr>
          <w:p w14:paraId="1216C8FF" w14:textId="77777777" w:rsidR="00835DB0" w:rsidRPr="001D36B2" w:rsidRDefault="00835DB0" w:rsidP="00AA6E05">
            <w:pPr>
              <w:jc w:val="center"/>
            </w:pPr>
          </w:p>
        </w:tc>
        <w:tc>
          <w:tcPr>
            <w:tcW w:w="1565" w:type="dxa"/>
            <w:vMerge/>
            <w:vAlign w:val="center"/>
          </w:tcPr>
          <w:p w14:paraId="0F2999E9" w14:textId="77777777" w:rsidR="00835DB0" w:rsidRPr="001D36B2" w:rsidRDefault="00835DB0" w:rsidP="00AA6E05">
            <w:pPr>
              <w:jc w:val="center"/>
            </w:pPr>
          </w:p>
        </w:tc>
        <w:tc>
          <w:tcPr>
            <w:tcW w:w="1560" w:type="dxa"/>
            <w:vMerge/>
            <w:shd w:val="clear" w:color="auto" w:fill="FFFFCC"/>
            <w:vAlign w:val="center"/>
          </w:tcPr>
          <w:p w14:paraId="4A0226C2" w14:textId="77777777" w:rsidR="00835DB0" w:rsidRPr="001D36B2" w:rsidRDefault="00835DB0" w:rsidP="00AA6E05">
            <w:pPr>
              <w:jc w:val="center"/>
            </w:pPr>
          </w:p>
        </w:tc>
        <w:tc>
          <w:tcPr>
            <w:tcW w:w="1701" w:type="dxa"/>
            <w:vMerge/>
            <w:vAlign w:val="center"/>
          </w:tcPr>
          <w:p w14:paraId="4F95B346" w14:textId="77777777" w:rsidR="00835DB0" w:rsidRPr="001D36B2" w:rsidRDefault="00835DB0" w:rsidP="00AA6E05">
            <w:pPr>
              <w:jc w:val="center"/>
            </w:pPr>
          </w:p>
        </w:tc>
      </w:tr>
      <w:tr w:rsidR="00835DB0" w:rsidRPr="00F14174" w14:paraId="2E14566D" w14:textId="77777777" w:rsidTr="00AA6E05">
        <w:trPr>
          <w:trHeight w:val="806"/>
        </w:trPr>
        <w:tc>
          <w:tcPr>
            <w:tcW w:w="814" w:type="dxa"/>
            <w:shd w:val="clear" w:color="auto" w:fill="auto"/>
            <w:noWrap/>
            <w:vAlign w:val="center"/>
            <w:hideMark/>
          </w:tcPr>
          <w:p w14:paraId="7685C1BF" w14:textId="77777777" w:rsidR="00835DB0" w:rsidRPr="001D36B2" w:rsidRDefault="00835DB0" w:rsidP="00AA6E05">
            <w:pPr>
              <w:jc w:val="center"/>
            </w:pPr>
            <w:r w:rsidRPr="001D36B2">
              <w:t>1.1</w:t>
            </w:r>
          </w:p>
        </w:tc>
        <w:tc>
          <w:tcPr>
            <w:tcW w:w="4148" w:type="dxa"/>
            <w:shd w:val="clear" w:color="auto" w:fill="auto"/>
            <w:vAlign w:val="center"/>
            <w:hideMark/>
          </w:tcPr>
          <w:p w14:paraId="0466B420" w14:textId="77777777" w:rsidR="00835DB0" w:rsidRPr="001D36B2" w:rsidRDefault="00835DB0" w:rsidP="00AA6E05">
            <w:r w:rsidRPr="001D36B2">
              <w:t>Расходы на оплату услуг, оказываемых организациями, осуществляющими регулируемые виды деятельности</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7318ED4A" w14:textId="77777777" w:rsidR="00835DB0" w:rsidRPr="00F14174" w:rsidRDefault="00835DB0" w:rsidP="00AA6E05">
            <w:pPr>
              <w:jc w:val="center"/>
              <w:rPr>
                <w:color w:val="000000"/>
              </w:rPr>
            </w:pPr>
            <w:r w:rsidRPr="00F14174">
              <w:rPr>
                <w:color w:val="000000"/>
              </w:rPr>
              <w:t>604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41C88" w14:textId="77777777" w:rsidR="00835DB0" w:rsidRPr="00F14174" w:rsidRDefault="00835DB0" w:rsidP="00AA6E05">
            <w:pPr>
              <w:jc w:val="center"/>
              <w:rPr>
                <w:color w:val="000000"/>
              </w:rPr>
            </w:pPr>
            <w:r w:rsidRPr="00F14174">
              <w:rPr>
                <w:color w:val="000000"/>
              </w:rPr>
              <w:t>510</w:t>
            </w:r>
          </w:p>
        </w:tc>
        <w:tc>
          <w:tcPr>
            <w:tcW w:w="1701" w:type="dxa"/>
            <w:tcBorders>
              <w:top w:val="single" w:sz="4" w:space="0" w:color="auto"/>
              <w:left w:val="nil"/>
              <w:bottom w:val="single" w:sz="4" w:space="0" w:color="auto"/>
              <w:right w:val="single" w:sz="4" w:space="0" w:color="auto"/>
            </w:tcBorders>
            <w:shd w:val="clear" w:color="auto" w:fill="auto"/>
            <w:vAlign w:val="center"/>
          </w:tcPr>
          <w:p w14:paraId="1BD74F92" w14:textId="77777777" w:rsidR="00835DB0" w:rsidRPr="00F14174" w:rsidRDefault="00835DB0" w:rsidP="00AA6E05">
            <w:pPr>
              <w:jc w:val="center"/>
              <w:rPr>
                <w:color w:val="000000"/>
              </w:rPr>
            </w:pPr>
            <w:r w:rsidRPr="00F14174">
              <w:rPr>
                <w:color w:val="000000"/>
              </w:rPr>
              <w:t>-94</w:t>
            </w:r>
          </w:p>
        </w:tc>
      </w:tr>
      <w:tr w:rsidR="00835DB0" w:rsidRPr="00F14174" w14:paraId="2A9EA2E0" w14:textId="77777777" w:rsidTr="00AA6E05">
        <w:trPr>
          <w:trHeight w:val="137"/>
        </w:trPr>
        <w:tc>
          <w:tcPr>
            <w:tcW w:w="814" w:type="dxa"/>
            <w:shd w:val="clear" w:color="auto" w:fill="auto"/>
            <w:noWrap/>
            <w:vAlign w:val="center"/>
            <w:hideMark/>
          </w:tcPr>
          <w:p w14:paraId="5D446AE3" w14:textId="77777777" w:rsidR="00835DB0" w:rsidRPr="001D36B2" w:rsidRDefault="00835DB0" w:rsidP="00AA6E05">
            <w:pPr>
              <w:jc w:val="center"/>
            </w:pPr>
            <w:r w:rsidRPr="001D36B2">
              <w:t>1.2</w:t>
            </w:r>
          </w:p>
        </w:tc>
        <w:tc>
          <w:tcPr>
            <w:tcW w:w="4148" w:type="dxa"/>
            <w:shd w:val="clear" w:color="auto" w:fill="auto"/>
            <w:noWrap/>
            <w:vAlign w:val="center"/>
            <w:hideMark/>
          </w:tcPr>
          <w:p w14:paraId="24C577C2" w14:textId="77777777" w:rsidR="00835DB0" w:rsidRPr="001D36B2" w:rsidRDefault="00835DB0" w:rsidP="00AA6E05">
            <w:r w:rsidRPr="001D36B2">
              <w:t>Арендная плата</w:t>
            </w:r>
          </w:p>
        </w:tc>
        <w:tc>
          <w:tcPr>
            <w:tcW w:w="1565" w:type="dxa"/>
            <w:tcBorders>
              <w:top w:val="nil"/>
              <w:left w:val="single" w:sz="4" w:space="0" w:color="auto"/>
              <w:bottom w:val="single" w:sz="4" w:space="0" w:color="auto"/>
              <w:right w:val="single" w:sz="4" w:space="0" w:color="auto"/>
            </w:tcBorders>
            <w:shd w:val="clear" w:color="auto" w:fill="auto"/>
            <w:vAlign w:val="center"/>
          </w:tcPr>
          <w:p w14:paraId="46901987" w14:textId="77777777" w:rsidR="00835DB0" w:rsidRPr="00F14174" w:rsidRDefault="00835DB0" w:rsidP="00AA6E05">
            <w:pPr>
              <w:jc w:val="center"/>
              <w:rPr>
                <w:color w:val="000000"/>
              </w:rPr>
            </w:pPr>
            <w:r w:rsidRPr="00F14174">
              <w:rPr>
                <w:color w:val="000000"/>
              </w:rPr>
              <w:t>2 557</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213037E5" w14:textId="77777777" w:rsidR="00835DB0" w:rsidRPr="00F14174" w:rsidRDefault="00835DB0" w:rsidP="00AA6E05">
            <w:pPr>
              <w:jc w:val="center"/>
              <w:rPr>
                <w:color w:val="000000"/>
              </w:rPr>
            </w:pPr>
            <w:r w:rsidRPr="00F14174">
              <w:rPr>
                <w:color w:val="000000"/>
              </w:rPr>
              <w:t>0</w:t>
            </w:r>
          </w:p>
        </w:tc>
        <w:tc>
          <w:tcPr>
            <w:tcW w:w="1701" w:type="dxa"/>
            <w:tcBorders>
              <w:top w:val="nil"/>
              <w:left w:val="nil"/>
              <w:bottom w:val="single" w:sz="4" w:space="0" w:color="auto"/>
              <w:right w:val="single" w:sz="4" w:space="0" w:color="auto"/>
            </w:tcBorders>
            <w:shd w:val="clear" w:color="auto" w:fill="auto"/>
            <w:vAlign w:val="center"/>
          </w:tcPr>
          <w:p w14:paraId="51DD1C97" w14:textId="77777777" w:rsidR="00835DB0" w:rsidRPr="00F14174" w:rsidRDefault="00835DB0" w:rsidP="00AA6E05">
            <w:pPr>
              <w:jc w:val="center"/>
              <w:rPr>
                <w:color w:val="000000"/>
              </w:rPr>
            </w:pPr>
            <w:r w:rsidRPr="00F14174">
              <w:rPr>
                <w:color w:val="000000"/>
              </w:rPr>
              <w:t>-2 557</w:t>
            </w:r>
          </w:p>
        </w:tc>
      </w:tr>
      <w:tr w:rsidR="00835DB0" w:rsidRPr="00F14174" w14:paraId="2A19A7C1" w14:textId="77777777" w:rsidTr="00AA6E05">
        <w:trPr>
          <w:trHeight w:val="227"/>
        </w:trPr>
        <w:tc>
          <w:tcPr>
            <w:tcW w:w="814" w:type="dxa"/>
            <w:shd w:val="clear" w:color="auto" w:fill="auto"/>
            <w:noWrap/>
            <w:vAlign w:val="center"/>
            <w:hideMark/>
          </w:tcPr>
          <w:p w14:paraId="22DB32EF" w14:textId="77777777" w:rsidR="00835DB0" w:rsidRPr="001D36B2" w:rsidRDefault="00835DB0" w:rsidP="00AA6E05">
            <w:pPr>
              <w:jc w:val="center"/>
            </w:pPr>
            <w:r w:rsidRPr="001D36B2">
              <w:t>1.3</w:t>
            </w:r>
          </w:p>
        </w:tc>
        <w:tc>
          <w:tcPr>
            <w:tcW w:w="4148" w:type="dxa"/>
            <w:shd w:val="clear" w:color="auto" w:fill="auto"/>
            <w:noWrap/>
            <w:vAlign w:val="center"/>
            <w:hideMark/>
          </w:tcPr>
          <w:p w14:paraId="4E3DC035" w14:textId="77777777" w:rsidR="00835DB0" w:rsidRPr="001D36B2" w:rsidRDefault="00835DB0" w:rsidP="00AA6E05">
            <w:r w:rsidRPr="001D36B2">
              <w:t>Концессионная плата</w:t>
            </w:r>
          </w:p>
        </w:tc>
        <w:tc>
          <w:tcPr>
            <w:tcW w:w="1565" w:type="dxa"/>
            <w:tcBorders>
              <w:top w:val="nil"/>
              <w:left w:val="single" w:sz="4" w:space="0" w:color="auto"/>
              <w:bottom w:val="single" w:sz="4" w:space="0" w:color="auto"/>
              <w:right w:val="single" w:sz="4" w:space="0" w:color="auto"/>
            </w:tcBorders>
            <w:shd w:val="clear" w:color="auto" w:fill="auto"/>
            <w:vAlign w:val="center"/>
          </w:tcPr>
          <w:p w14:paraId="320392BD" w14:textId="77777777" w:rsidR="00835DB0" w:rsidRPr="00F14174" w:rsidRDefault="00835DB0" w:rsidP="00AA6E05">
            <w:pPr>
              <w:jc w:val="center"/>
              <w:rPr>
                <w:color w:val="000000"/>
              </w:rPr>
            </w:pPr>
            <w:r w:rsidRPr="00F14174">
              <w:rPr>
                <w:color w:val="000000"/>
              </w:rPr>
              <w:t>0</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4E211C33" w14:textId="77777777" w:rsidR="00835DB0" w:rsidRPr="00F14174" w:rsidRDefault="00835DB0" w:rsidP="00AA6E05">
            <w:pPr>
              <w:jc w:val="center"/>
              <w:rPr>
                <w:color w:val="000000"/>
              </w:rPr>
            </w:pPr>
            <w:r w:rsidRPr="00F14174">
              <w:rPr>
                <w:color w:val="000000"/>
              </w:rPr>
              <w:t>0</w:t>
            </w:r>
          </w:p>
        </w:tc>
        <w:tc>
          <w:tcPr>
            <w:tcW w:w="1701" w:type="dxa"/>
            <w:tcBorders>
              <w:top w:val="nil"/>
              <w:left w:val="nil"/>
              <w:bottom w:val="single" w:sz="4" w:space="0" w:color="auto"/>
              <w:right w:val="single" w:sz="4" w:space="0" w:color="auto"/>
            </w:tcBorders>
            <w:shd w:val="clear" w:color="auto" w:fill="auto"/>
            <w:vAlign w:val="center"/>
          </w:tcPr>
          <w:p w14:paraId="6743AB90" w14:textId="77777777" w:rsidR="00835DB0" w:rsidRPr="00F14174" w:rsidRDefault="00835DB0" w:rsidP="00AA6E05">
            <w:pPr>
              <w:jc w:val="center"/>
              <w:rPr>
                <w:color w:val="000000"/>
              </w:rPr>
            </w:pPr>
            <w:r w:rsidRPr="00F14174">
              <w:rPr>
                <w:color w:val="000000"/>
              </w:rPr>
              <w:t>0</w:t>
            </w:r>
          </w:p>
        </w:tc>
      </w:tr>
      <w:tr w:rsidR="00835DB0" w:rsidRPr="00F14174" w14:paraId="220AF7E3" w14:textId="77777777" w:rsidTr="00AA6E05">
        <w:trPr>
          <w:trHeight w:val="673"/>
        </w:trPr>
        <w:tc>
          <w:tcPr>
            <w:tcW w:w="814" w:type="dxa"/>
            <w:shd w:val="clear" w:color="auto" w:fill="auto"/>
            <w:noWrap/>
            <w:vAlign w:val="center"/>
            <w:hideMark/>
          </w:tcPr>
          <w:p w14:paraId="354554EE" w14:textId="77777777" w:rsidR="00835DB0" w:rsidRPr="00EA1B2C" w:rsidRDefault="00835DB0" w:rsidP="00AA6E05">
            <w:pPr>
              <w:jc w:val="center"/>
              <w:rPr>
                <w:color w:val="000000"/>
              </w:rPr>
            </w:pPr>
            <w:r w:rsidRPr="00EA1B2C">
              <w:rPr>
                <w:color w:val="000000"/>
              </w:rPr>
              <w:t>1.4</w:t>
            </w:r>
          </w:p>
        </w:tc>
        <w:tc>
          <w:tcPr>
            <w:tcW w:w="4148" w:type="dxa"/>
            <w:shd w:val="clear" w:color="auto" w:fill="auto"/>
            <w:vAlign w:val="center"/>
            <w:hideMark/>
          </w:tcPr>
          <w:p w14:paraId="3FD802AE" w14:textId="77777777" w:rsidR="00835DB0" w:rsidRPr="00EA1B2C" w:rsidRDefault="00835DB0" w:rsidP="00AA6E05">
            <w:pPr>
              <w:rPr>
                <w:color w:val="000000"/>
              </w:rPr>
            </w:pPr>
            <w:r w:rsidRPr="00EA1B2C">
              <w:rPr>
                <w:color w:val="000000"/>
              </w:rPr>
              <w:t>Расходы на уплату налогов, сборов и других обязательных платежей, в том числе:</w:t>
            </w:r>
          </w:p>
        </w:tc>
        <w:tc>
          <w:tcPr>
            <w:tcW w:w="1565" w:type="dxa"/>
            <w:tcBorders>
              <w:top w:val="nil"/>
              <w:left w:val="single" w:sz="4" w:space="0" w:color="auto"/>
              <w:bottom w:val="single" w:sz="4" w:space="0" w:color="auto"/>
              <w:right w:val="single" w:sz="4" w:space="0" w:color="auto"/>
            </w:tcBorders>
            <w:shd w:val="clear" w:color="auto" w:fill="auto"/>
            <w:vAlign w:val="center"/>
          </w:tcPr>
          <w:p w14:paraId="5CEBAD58" w14:textId="77777777" w:rsidR="00835DB0" w:rsidRPr="00F14174" w:rsidRDefault="00835DB0" w:rsidP="00AA6E05">
            <w:pPr>
              <w:jc w:val="center"/>
              <w:rPr>
                <w:color w:val="000000"/>
              </w:rPr>
            </w:pPr>
            <w:r w:rsidRPr="00F14174">
              <w:rPr>
                <w:color w:val="000000"/>
              </w:rPr>
              <w:t>5 420</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5865E488" w14:textId="77777777" w:rsidR="00835DB0" w:rsidRPr="00F14174" w:rsidRDefault="00835DB0" w:rsidP="00AA6E05">
            <w:pPr>
              <w:jc w:val="center"/>
              <w:rPr>
                <w:color w:val="000000"/>
              </w:rPr>
            </w:pPr>
            <w:r w:rsidRPr="00F14174">
              <w:rPr>
                <w:color w:val="000000"/>
              </w:rPr>
              <w:t>5 250</w:t>
            </w:r>
          </w:p>
        </w:tc>
        <w:tc>
          <w:tcPr>
            <w:tcW w:w="1701" w:type="dxa"/>
            <w:tcBorders>
              <w:top w:val="nil"/>
              <w:left w:val="nil"/>
              <w:bottom w:val="single" w:sz="4" w:space="0" w:color="auto"/>
              <w:right w:val="single" w:sz="4" w:space="0" w:color="auto"/>
            </w:tcBorders>
            <w:shd w:val="clear" w:color="auto" w:fill="auto"/>
            <w:vAlign w:val="center"/>
          </w:tcPr>
          <w:p w14:paraId="57FD0DE5" w14:textId="77777777" w:rsidR="00835DB0" w:rsidRPr="00F14174" w:rsidRDefault="00835DB0" w:rsidP="00AA6E05">
            <w:pPr>
              <w:jc w:val="center"/>
              <w:rPr>
                <w:color w:val="000000"/>
              </w:rPr>
            </w:pPr>
            <w:r w:rsidRPr="00F14174">
              <w:rPr>
                <w:color w:val="000000"/>
              </w:rPr>
              <w:t>-170</w:t>
            </w:r>
          </w:p>
        </w:tc>
      </w:tr>
      <w:tr w:rsidR="00835DB0" w:rsidRPr="00F14174" w14:paraId="18CCB609" w14:textId="77777777" w:rsidTr="00AA6E05">
        <w:trPr>
          <w:trHeight w:val="1846"/>
        </w:trPr>
        <w:tc>
          <w:tcPr>
            <w:tcW w:w="814" w:type="dxa"/>
            <w:shd w:val="clear" w:color="auto" w:fill="auto"/>
            <w:noWrap/>
            <w:vAlign w:val="center"/>
            <w:hideMark/>
          </w:tcPr>
          <w:p w14:paraId="19D4964F" w14:textId="77777777" w:rsidR="00835DB0" w:rsidRPr="00EA1B2C" w:rsidRDefault="00835DB0" w:rsidP="00AA6E05">
            <w:pPr>
              <w:jc w:val="center"/>
              <w:rPr>
                <w:color w:val="000000"/>
              </w:rPr>
            </w:pPr>
            <w:r w:rsidRPr="00EA1B2C">
              <w:rPr>
                <w:color w:val="000000"/>
              </w:rPr>
              <w:t>1.4.1</w:t>
            </w:r>
          </w:p>
        </w:tc>
        <w:tc>
          <w:tcPr>
            <w:tcW w:w="4148" w:type="dxa"/>
            <w:shd w:val="clear" w:color="auto" w:fill="auto"/>
            <w:vAlign w:val="center"/>
            <w:hideMark/>
          </w:tcPr>
          <w:p w14:paraId="0B971C2F" w14:textId="77777777" w:rsidR="00835DB0" w:rsidRPr="00EA1B2C" w:rsidRDefault="00835DB0" w:rsidP="00AA6E05">
            <w:pPr>
              <w:rPr>
                <w:color w:val="000000"/>
              </w:rPr>
            </w:pPr>
            <w:r w:rsidRPr="00EA1B2C">
              <w:rPr>
                <w:color w:val="00000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3F20F57D" w14:textId="77777777" w:rsidR="00835DB0" w:rsidRPr="00F14174" w:rsidRDefault="00835DB0" w:rsidP="00AA6E05">
            <w:pPr>
              <w:jc w:val="center"/>
              <w:rPr>
                <w:color w:val="000000"/>
              </w:rPr>
            </w:pPr>
            <w:r w:rsidRPr="00F14174">
              <w:rPr>
                <w:color w:val="000000"/>
              </w:rPr>
              <w:t>30</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6E76A203" w14:textId="77777777" w:rsidR="00835DB0" w:rsidRPr="00F14174" w:rsidRDefault="00835DB0" w:rsidP="00AA6E05">
            <w:pPr>
              <w:jc w:val="center"/>
              <w:rPr>
                <w:color w:val="000000"/>
              </w:rPr>
            </w:pPr>
            <w:r w:rsidRPr="00F14174">
              <w:rPr>
                <w:color w:val="000000"/>
              </w:rPr>
              <w:t>30</w:t>
            </w:r>
          </w:p>
        </w:tc>
        <w:tc>
          <w:tcPr>
            <w:tcW w:w="1701" w:type="dxa"/>
            <w:tcBorders>
              <w:top w:val="nil"/>
              <w:left w:val="nil"/>
              <w:bottom w:val="single" w:sz="4" w:space="0" w:color="auto"/>
              <w:right w:val="single" w:sz="4" w:space="0" w:color="auto"/>
            </w:tcBorders>
            <w:shd w:val="clear" w:color="auto" w:fill="auto"/>
            <w:vAlign w:val="center"/>
          </w:tcPr>
          <w:p w14:paraId="5832329E" w14:textId="77777777" w:rsidR="00835DB0" w:rsidRPr="00F14174" w:rsidRDefault="00835DB0" w:rsidP="00AA6E05">
            <w:pPr>
              <w:jc w:val="center"/>
              <w:rPr>
                <w:color w:val="000000"/>
              </w:rPr>
            </w:pPr>
            <w:r w:rsidRPr="00F14174">
              <w:rPr>
                <w:color w:val="000000"/>
              </w:rPr>
              <w:t>0</w:t>
            </w:r>
          </w:p>
        </w:tc>
      </w:tr>
      <w:tr w:rsidR="00835DB0" w:rsidRPr="00F14174" w14:paraId="340EAFB7" w14:textId="77777777" w:rsidTr="00AA6E05">
        <w:trPr>
          <w:trHeight w:val="70"/>
        </w:trPr>
        <w:tc>
          <w:tcPr>
            <w:tcW w:w="814" w:type="dxa"/>
            <w:shd w:val="clear" w:color="auto" w:fill="auto"/>
            <w:noWrap/>
            <w:vAlign w:val="center"/>
            <w:hideMark/>
          </w:tcPr>
          <w:p w14:paraId="00703A8F" w14:textId="77777777" w:rsidR="00835DB0" w:rsidRPr="00EA1B2C" w:rsidRDefault="00835DB0" w:rsidP="00AA6E05">
            <w:pPr>
              <w:jc w:val="center"/>
              <w:rPr>
                <w:color w:val="000000"/>
              </w:rPr>
            </w:pPr>
            <w:r w:rsidRPr="00EA1B2C">
              <w:rPr>
                <w:color w:val="000000"/>
              </w:rPr>
              <w:t>1.4.2</w:t>
            </w:r>
          </w:p>
        </w:tc>
        <w:tc>
          <w:tcPr>
            <w:tcW w:w="4148" w:type="dxa"/>
            <w:shd w:val="clear" w:color="auto" w:fill="auto"/>
            <w:vAlign w:val="center"/>
            <w:hideMark/>
          </w:tcPr>
          <w:p w14:paraId="6C8337C5" w14:textId="77777777" w:rsidR="00835DB0" w:rsidRPr="00EA1B2C" w:rsidRDefault="00835DB0" w:rsidP="00AA6E05">
            <w:pPr>
              <w:rPr>
                <w:color w:val="000000"/>
              </w:rPr>
            </w:pPr>
            <w:r w:rsidRPr="00EA1B2C">
              <w:rPr>
                <w:color w:val="000000"/>
              </w:rPr>
              <w:t>расходы на обязательное страхование</w:t>
            </w:r>
          </w:p>
        </w:tc>
        <w:tc>
          <w:tcPr>
            <w:tcW w:w="1565" w:type="dxa"/>
            <w:tcBorders>
              <w:top w:val="nil"/>
              <w:left w:val="single" w:sz="4" w:space="0" w:color="auto"/>
              <w:bottom w:val="single" w:sz="4" w:space="0" w:color="auto"/>
              <w:right w:val="single" w:sz="4" w:space="0" w:color="auto"/>
            </w:tcBorders>
            <w:shd w:val="clear" w:color="auto" w:fill="auto"/>
            <w:vAlign w:val="center"/>
          </w:tcPr>
          <w:p w14:paraId="00FF66C6" w14:textId="77777777" w:rsidR="00835DB0" w:rsidRPr="00F14174" w:rsidRDefault="00835DB0" w:rsidP="00AA6E05">
            <w:pPr>
              <w:jc w:val="center"/>
              <w:rPr>
                <w:color w:val="000000"/>
              </w:rPr>
            </w:pPr>
            <w:r w:rsidRPr="00F14174">
              <w:rPr>
                <w:color w:val="000000"/>
              </w:rPr>
              <w:t>8</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61166FA7" w14:textId="77777777" w:rsidR="00835DB0" w:rsidRPr="00F14174" w:rsidRDefault="00835DB0" w:rsidP="00AA6E05">
            <w:pPr>
              <w:jc w:val="center"/>
              <w:rPr>
                <w:color w:val="000000"/>
              </w:rPr>
            </w:pPr>
            <w:r w:rsidRPr="00F14174">
              <w:rPr>
                <w:color w:val="000000"/>
              </w:rPr>
              <w:t>6</w:t>
            </w:r>
          </w:p>
        </w:tc>
        <w:tc>
          <w:tcPr>
            <w:tcW w:w="1701" w:type="dxa"/>
            <w:tcBorders>
              <w:top w:val="nil"/>
              <w:left w:val="nil"/>
              <w:bottom w:val="single" w:sz="4" w:space="0" w:color="auto"/>
              <w:right w:val="single" w:sz="4" w:space="0" w:color="auto"/>
            </w:tcBorders>
            <w:shd w:val="clear" w:color="auto" w:fill="auto"/>
            <w:vAlign w:val="center"/>
          </w:tcPr>
          <w:p w14:paraId="34C63C93" w14:textId="77777777" w:rsidR="00835DB0" w:rsidRPr="00F14174" w:rsidRDefault="00835DB0" w:rsidP="00AA6E05">
            <w:pPr>
              <w:jc w:val="center"/>
              <w:rPr>
                <w:color w:val="000000"/>
              </w:rPr>
            </w:pPr>
            <w:r w:rsidRPr="00F14174">
              <w:rPr>
                <w:color w:val="000000"/>
              </w:rPr>
              <w:t>-2</w:t>
            </w:r>
          </w:p>
        </w:tc>
      </w:tr>
      <w:tr w:rsidR="00835DB0" w:rsidRPr="00F14174" w14:paraId="74E71878" w14:textId="77777777" w:rsidTr="00AA6E05">
        <w:trPr>
          <w:trHeight w:val="70"/>
        </w:trPr>
        <w:tc>
          <w:tcPr>
            <w:tcW w:w="814" w:type="dxa"/>
            <w:shd w:val="clear" w:color="auto" w:fill="auto"/>
            <w:noWrap/>
            <w:vAlign w:val="center"/>
            <w:hideMark/>
          </w:tcPr>
          <w:p w14:paraId="3277D0EE" w14:textId="77777777" w:rsidR="00835DB0" w:rsidRPr="00EA1B2C" w:rsidRDefault="00835DB0" w:rsidP="00AA6E05">
            <w:pPr>
              <w:jc w:val="center"/>
              <w:rPr>
                <w:color w:val="000000"/>
              </w:rPr>
            </w:pPr>
            <w:r w:rsidRPr="00EA1B2C">
              <w:rPr>
                <w:color w:val="000000"/>
              </w:rPr>
              <w:t>1.4.3</w:t>
            </w:r>
          </w:p>
        </w:tc>
        <w:tc>
          <w:tcPr>
            <w:tcW w:w="4148" w:type="dxa"/>
            <w:shd w:val="clear" w:color="auto" w:fill="auto"/>
            <w:noWrap/>
            <w:vAlign w:val="center"/>
            <w:hideMark/>
          </w:tcPr>
          <w:p w14:paraId="3996FEF2" w14:textId="77777777" w:rsidR="00835DB0" w:rsidRPr="00EA1B2C" w:rsidRDefault="00835DB0" w:rsidP="00AA6E05">
            <w:pPr>
              <w:rPr>
                <w:color w:val="000000"/>
              </w:rPr>
            </w:pPr>
            <w:r w:rsidRPr="00EA1B2C">
              <w:rPr>
                <w:color w:val="000000"/>
              </w:rPr>
              <w:t>иные расходы</w:t>
            </w:r>
          </w:p>
        </w:tc>
        <w:tc>
          <w:tcPr>
            <w:tcW w:w="1565" w:type="dxa"/>
            <w:tcBorders>
              <w:top w:val="nil"/>
              <w:left w:val="single" w:sz="4" w:space="0" w:color="auto"/>
              <w:bottom w:val="single" w:sz="4" w:space="0" w:color="auto"/>
              <w:right w:val="single" w:sz="4" w:space="0" w:color="auto"/>
            </w:tcBorders>
            <w:shd w:val="clear" w:color="auto" w:fill="auto"/>
            <w:vAlign w:val="center"/>
          </w:tcPr>
          <w:p w14:paraId="70BF6480" w14:textId="77777777" w:rsidR="00835DB0" w:rsidRPr="00F14174" w:rsidRDefault="00835DB0" w:rsidP="00AA6E05">
            <w:pPr>
              <w:jc w:val="center"/>
              <w:rPr>
                <w:color w:val="000000"/>
              </w:rPr>
            </w:pPr>
            <w:r w:rsidRPr="00F14174">
              <w:rPr>
                <w:color w:val="000000"/>
              </w:rPr>
              <w:t>5 382</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797F737D" w14:textId="77777777" w:rsidR="00835DB0" w:rsidRPr="00F14174" w:rsidRDefault="00835DB0" w:rsidP="00AA6E05">
            <w:pPr>
              <w:jc w:val="center"/>
              <w:rPr>
                <w:color w:val="000000"/>
              </w:rPr>
            </w:pPr>
            <w:r w:rsidRPr="00F14174">
              <w:rPr>
                <w:color w:val="000000"/>
              </w:rPr>
              <w:t>5 214</w:t>
            </w:r>
          </w:p>
        </w:tc>
        <w:tc>
          <w:tcPr>
            <w:tcW w:w="1701" w:type="dxa"/>
            <w:tcBorders>
              <w:top w:val="nil"/>
              <w:left w:val="nil"/>
              <w:bottom w:val="single" w:sz="4" w:space="0" w:color="auto"/>
              <w:right w:val="single" w:sz="4" w:space="0" w:color="auto"/>
            </w:tcBorders>
            <w:shd w:val="clear" w:color="auto" w:fill="auto"/>
            <w:vAlign w:val="center"/>
          </w:tcPr>
          <w:p w14:paraId="297E7F51" w14:textId="77777777" w:rsidR="00835DB0" w:rsidRPr="00F14174" w:rsidRDefault="00835DB0" w:rsidP="00AA6E05">
            <w:pPr>
              <w:jc w:val="center"/>
              <w:rPr>
                <w:color w:val="000000"/>
              </w:rPr>
            </w:pPr>
            <w:r w:rsidRPr="00F14174">
              <w:rPr>
                <w:color w:val="000000"/>
              </w:rPr>
              <w:t>-168</w:t>
            </w:r>
          </w:p>
        </w:tc>
      </w:tr>
      <w:tr w:rsidR="00835DB0" w:rsidRPr="00F14174" w14:paraId="60C40D8F" w14:textId="77777777" w:rsidTr="00AA6E05">
        <w:trPr>
          <w:trHeight w:val="183"/>
        </w:trPr>
        <w:tc>
          <w:tcPr>
            <w:tcW w:w="814" w:type="dxa"/>
            <w:shd w:val="clear" w:color="auto" w:fill="auto"/>
            <w:noWrap/>
            <w:vAlign w:val="center"/>
            <w:hideMark/>
          </w:tcPr>
          <w:p w14:paraId="60A2AFD3" w14:textId="77777777" w:rsidR="00835DB0" w:rsidRPr="00EA1B2C" w:rsidRDefault="00835DB0" w:rsidP="00AA6E05">
            <w:pPr>
              <w:jc w:val="center"/>
              <w:rPr>
                <w:color w:val="000000"/>
              </w:rPr>
            </w:pPr>
            <w:r w:rsidRPr="00EA1B2C">
              <w:rPr>
                <w:color w:val="000000"/>
              </w:rPr>
              <w:t>1.5</w:t>
            </w:r>
          </w:p>
        </w:tc>
        <w:tc>
          <w:tcPr>
            <w:tcW w:w="4148" w:type="dxa"/>
            <w:shd w:val="clear" w:color="auto" w:fill="auto"/>
            <w:vAlign w:val="center"/>
            <w:hideMark/>
          </w:tcPr>
          <w:p w14:paraId="5C4011C9" w14:textId="77777777" w:rsidR="00835DB0" w:rsidRPr="00EA1B2C" w:rsidRDefault="00835DB0" w:rsidP="00AA6E05">
            <w:pPr>
              <w:rPr>
                <w:color w:val="000000"/>
              </w:rPr>
            </w:pPr>
            <w:r w:rsidRPr="00EA1B2C">
              <w:rPr>
                <w:color w:val="000000"/>
              </w:rPr>
              <w:t>Отчисления на социальные нужды</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20F72796" w14:textId="77777777" w:rsidR="00835DB0" w:rsidRPr="00F14174" w:rsidRDefault="00835DB0" w:rsidP="00AA6E05">
            <w:pPr>
              <w:jc w:val="center"/>
              <w:rPr>
                <w:color w:val="000000"/>
              </w:rPr>
            </w:pPr>
            <w:r w:rsidRPr="00F14174">
              <w:rPr>
                <w:color w:val="000000"/>
              </w:rPr>
              <w:t>41 066</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44B6579F" w14:textId="77777777" w:rsidR="00835DB0" w:rsidRPr="00F14174" w:rsidRDefault="00835DB0" w:rsidP="00AA6E05">
            <w:pPr>
              <w:jc w:val="center"/>
              <w:rPr>
                <w:color w:val="000000"/>
              </w:rPr>
            </w:pPr>
            <w:r w:rsidRPr="00F14174">
              <w:rPr>
                <w:color w:val="000000"/>
              </w:rPr>
              <w:t>38 545</w:t>
            </w:r>
          </w:p>
        </w:tc>
        <w:tc>
          <w:tcPr>
            <w:tcW w:w="1701" w:type="dxa"/>
            <w:tcBorders>
              <w:top w:val="single" w:sz="4" w:space="0" w:color="auto"/>
              <w:left w:val="nil"/>
              <w:bottom w:val="single" w:sz="4" w:space="0" w:color="auto"/>
              <w:right w:val="single" w:sz="4" w:space="0" w:color="auto"/>
            </w:tcBorders>
            <w:shd w:val="clear" w:color="auto" w:fill="auto"/>
            <w:vAlign w:val="center"/>
          </w:tcPr>
          <w:p w14:paraId="224C3618" w14:textId="77777777" w:rsidR="00835DB0" w:rsidRPr="00F14174" w:rsidRDefault="00835DB0" w:rsidP="00AA6E05">
            <w:pPr>
              <w:jc w:val="center"/>
              <w:rPr>
                <w:color w:val="000000"/>
              </w:rPr>
            </w:pPr>
            <w:r w:rsidRPr="00F14174">
              <w:rPr>
                <w:color w:val="000000"/>
              </w:rPr>
              <w:t>-2 521</w:t>
            </w:r>
          </w:p>
        </w:tc>
      </w:tr>
      <w:tr w:rsidR="00835DB0" w:rsidRPr="00F14174" w14:paraId="3F79D008" w14:textId="77777777" w:rsidTr="00AA6E05">
        <w:trPr>
          <w:trHeight w:val="70"/>
        </w:trPr>
        <w:tc>
          <w:tcPr>
            <w:tcW w:w="814" w:type="dxa"/>
            <w:shd w:val="clear" w:color="auto" w:fill="auto"/>
            <w:noWrap/>
            <w:vAlign w:val="center"/>
            <w:hideMark/>
          </w:tcPr>
          <w:p w14:paraId="5C4914CB" w14:textId="77777777" w:rsidR="00835DB0" w:rsidRPr="00EA1B2C" w:rsidRDefault="00835DB0" w:rsidP="00AA6E05">
            <w:pPr>
              <w:jc w:val="center"/>
              <w:rPr>
                <w:color w:val="000000"/>
              </w:rPr>
            </w:pPr>
            <w:r w:rsidRPr="00EA1B2C">
              <w:rPr>
                <w:color w:val="000000"/>
              </w:rPr>
              <w:t>1.6</w:t>
            </w:r>
          </w:p>
        </w:tc>
        <w:tc>
          <w:tcPr>
            <w:tcW w:w="4148" w:type="dxa"/>
            <w:shd w:val="clear" w:color="auto" w:fill="auto"/>
            <w:vAlign w:val="center"/>
            <w:hideMark/>
          </w:tcPr>
          <w:p w14:paraId="7AAF9485" w14:textId="77777777" w:rsidR="00835DB0" w:rsidRPr="00EA1B2C" w:rsidRDefault="00835DB0" w:rsidP="00AA6E05">
            <w:pPr>
              <w:rPr>
                <w:color w:val="000000"/>
              </w:rPr>
            </w:pPr>
            <w:r w:rsidRPr="00EA1B2C">
              <w:rPr>
                <w:color w:val="000000"/>
              </w:rPr>
              <w:t>Расходы по сомнительным долгам</w:t>
            </w:r>
          </w:p>
        </w:tc>
        <w:tc>
          <w:tcPr>
            <w:tcW w:w="1565" w:type="dxa"/>
            <w:tcBorders>
              <w:top w:val="nil"/>
              <w:left w:val="single" w:sz="4" w:space="0" w:color="auto"/>
              <w:bottom w:val="single" w:sz="4" w:space="0" w:color="auto"/>
              <w:right w:val="single" w:sz="4" w:space="0" w:color="auto"/>
            </w:tcBorders>
            <w:shd w:val="clear" w:color="auto" w:fill="auto"/>
            <w:vAlign w:val="center"/>
          </w:tcPr>
          <w:p w14:paraId="3CE1BE48" w14:textId="77777777" w:rsidR="00835DB0" w:rsidRPr="00F14174" w:rsidRDefault="00835DB0" w:rsidP="00AA6E05">
            <w:pPr>
              <w:jc w:val="center"/>
              <w:rPr>
                <w:color w:val="000000"/>
              </w:rPr>
            </w:pPr>
            <w:r w:rsidRPr="00F14174">
              <w:rPr>
                <w:color w:val="000000"/>
              </w:rPr>
              <w:t>0</w:t>
            </w:r>
          </w:p>
        </w:tc>
        <w:tc>
          <w:tcPr>
            <w:tcW w:w="1560" w:type="dxa"/>
            <w:tcBorders>
              <w:top w:val="nil"/>
              <w:left w:val="nil"/>
              <w:bottom w:val="single" w:sz="4" w:space="0" w:color="auto"/>
              <w:right w:val="single" w:sz="4" w:space="0" w:color="auto"/>
            </w:tcBorders>
            <w:shd w:val="clear" w:color="auto" w:fill="auto"/>
            <w:noWrap/>
            <w:vAlign w:val="center"/>
          </w:tcPr>
          <w:p w14:paraId="3B4DB5AF" w14:textId="77777777" w:rsidR="00835DB0" w:rsidRPr="00F14174" w:rsidRDefault="00835DB0" w:rsidP="00AA6E05">
            <w:pPr>
              <w:jc w:val="center"/>
              <w:rPr>
                <w:color w:val="000000"/>
              </w:rPr>
            </w:pPr>
            <w:r w:rsidRPr="00F14174">
              <w:rPr>
                <w:color w:val="000000"/>
              </w:rPr>
              <w:t>0</w:t>
            </w:r>
          </w:p>
        </w:tc>
        <w:tc>
          <w:tcPr>
            <w:tcW w:w="1701" w:type="dxa"/>
            <w:tcBorders>
              <w:top w:val="nil"/>
              <w:left w:val="nil"/>
              <w:bottom w:val="single" w:sz="4" w:space="0" w:color="auto"/>
              <w:right w:val="single" w:sz="4" w:space="0" w:color="auto"/>
            </w:tcBorders>
            <w:shd w:val="clear" w:color="auto" w:fill="auto"/>
            <w:vAlign w:val="center"/>
          </w:tcPr>
          <w:p w14:paraId="2F3FD923" w14:textId="77777777" w:rsidR="00835DB0" w:rsidRPr="00F14174" w:rsidRDefault="00835DB0" w:rsidP="00AA6E05">
            <w:pPr>
              <w:jc w:val="center"/>
              <w:rPr>
                <w:color w:val="000000"/>
              </w:rPr>
            </w:pPr>
            <w:r w:rsidRPr="00F14174">
              <w:rPr>
                <w:color w:val="000000"/>
              </w:rPr>
              <w:t>0</w:t>
            </w:r>
          </w:p>
        </w:tc>
      </w:tr>
      <w:tr w:rsidR="00835DB0" w:rsidRPr="00F14174" w14:paraId="7121B209" w14:textId="77777777" w:rsidTr="00AA6E05">
        <w:trPr>
          <w:trHeight w:val="279"/>
        </w:trPr>
        <w:tc>
          <w:tcPr>
            <w:tcW w:w="814" w:type="dxa"/>
            <w:shd w:val="clear" w:color="auto" w:fill="auto"/>
            <w:noWrap/>
            <w:vAlign w:val="center"/>
            <w:hideMark/>
          </w:tcPr>
          <w:p w14:paraId="3F2EA536" w14:textId="77777777" w:rsidR="00835DB0" w:rsidRPr="00EA1B2C" w:rsidRDefault="00835DB0" w:rsidP="00AA6E05">
            <w:pPr>
              <w:jc w:val="center"/>
              <w:rPr>
                <w:color w:val="000000"/>
              </w:rPr>
            </w:pPr>
            <w:r w:rsidRPr="00EA1B2C">
              <w:rPr>
                <w:color w:val="000000"/>
              </w:rPr>
              <w:t>1.7</w:t>
            </w:r>
          </w:p>
        </w:tc>
        <w:tc>
          <w:tcPr>
            <w:tcW w:w="4148" w:type="dxa"/>
            <w:shd w:val="clear" w:color="auto" w:fill="auto"/>
            <w:vAlign w:val="center"/>
            <w:hideMark/>
          </w:tcPr>
          <w:p w14:paraId="7B84EE71" w14:textId="77777777" w:rsidR="00835DB0" w:rsidRPr="00EA1B2C" w:rsidRDefault="00835DB0" w:rsidP="00AA6E05">
            <w:pPr>
              <w:rPr>
                <w:color w:val="000000"/>
              </w:rPr>
            </w:pPr>
            <w:r w:rsidRPr="00EA1B2C">
              <w:rPr>
                <w:color w:val="000000"/>
              </w:rPr>
              <w:t>Амортизация основных средств и нематериальных активов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35BC5F7C" w14:textId="77777777" w:rsidR="00835DB0" w:rsidRPr="00F14174" w:rsidRDefault="00835DB0" w:rsidP="00AA6E05">
            <w:pPr>
              <w:jc w:val="center"/>
              <w:rPr>
                <w:color w:val="000000"/>
              </w:rPr>
            </w:pPr>
            <w:r w:rsidRPr="00F14174">
              <w:rPr>
                <w:color w:val="000000"/>
              </w:rPr>
              <w:t>29 241</w:t>
            </w:r>
          </w:p>
        </w:tc>
        <w:tc>
          <w:tcPr>
            <w:tcW w:w="1560" w:type="dxa"/>
            <w:tcBorders>
              <w:top w:val="nil"/>
              <w:left w:val="nil"/>
              <w:bottom w:val="single" w:sz="4" w:space="0" w:color="auto"/>
              <w:right w:val="single" w:sz="4" w:space="0" w:color="auto"/>
            </w:tcBorders>
            <w:shd w:val="clear" w:color="auto" w:fill="auto"/>
            <w:noWrap/>
            <w:vAlign w:val="center"/>
          </w:tcPr>
          <w:p w14:paraId="16A7EA65" w14:textId="77777777" w:rsidR="00835DB0" w:rsidRPr="00F14174" w:rsidRDefault="00835DB0" w:rsidP="00AA6E05">
            <w:pPr>
              <w:jc w:val="center"/>
              <w:rPr>
                <w:color w:val="000000"/>
              </w:rPr>
            </w:pPr>
            <w:r w:rsidRPr="00F14174">
              <w:rPr>
                <w:color w:val="000000"/>
              </w:rPr>
              <w:t>29 241</w:t>
            </w:r>
          </w:p>
        </w:tc>
        <w:tc>
          <w:tcPr>
            <w:tcW w:w="1701" w:type="dxa"/>
            <w:tcBorders>
              <w:top w:val="nil"/>
              <w:left w:val="nil"/>
              <w:bottom w:val="single" w:sz="4" w:space="0" w:color="auto"/>
              <w:right w:val="single" w:sz="4" w:space="0" w:color="auto"/>
            </w:tcBorders>
            <w:shd w:val="clear" w:color="auto" w:fill="auto"/>
            <w:vAlign w:val="center"/>
          </w:tcPr>
          <w:p w14:paraId="42D7F012" w14:textId="77777777" w:rsidR="00835DB0" w:rsidRPr="00F14174" w:rsidRDefault="00835DB0" w:rsidP="00AA6E05">
            <w:pPr>
              <w:jc w:val="center"/>
              <w:rPr>
                <w:color w:val="000000"/>
              </w:rPr>
            </w:pPr>
            <w:r w:rsidRPr="00F14174">
              <w:rPr>
                <w:color w:val="000000"/>
              </w:rPr>
              <w:t>0</w:t>
            </w:r>
          </w:p>
        </w:tc>
      </w:tr>
      <w:tr w:rsidR="00835DB0" w:rsidRPr="00F14174" w14:paraId="72658845" w14:textId="77777777" w:rsidTr="00AA6E05">
        <w:trPr>
          <w:trHeight w:val="545"/>
        </w:trPr>
        <w:tc>
          <w:tcPr>
            <w:tcW w:w="814" w:type="dxa"/>
            <w:shd w:val="clear" w:color="auto" w:fill="auto"/>
            <w:noWrap/>
            <w:vAlign w:val="center"/>
            <w:hideMark/>
          </w:tcPr>
          <w:p w14:paraId="34B7F8C2" w14:textId="77777777" w:rsidR="00835DB0" w:rsidRPr="00EA1B2C" w:rsidRDefault="00835DB0" w:rsidP="00AA6E05">
            <w:pPr>
              <w:jc w:val="center"/>
              <w:rPr>
                <w:color w:val="000000"/>
              </w:rPr>
            </w:pPr>
            <w:r w:rsidRPr="00EA1B2C">
              <w:rPr>
                <w:color w:val="000000"/>
              </w:rPr>
              <w:t>1.8</w:t>
            </w:r>
          </w:p>
        </w:tc>
        <w:tc>
          <w:tcPr>
            <w:tcW w:w="4148" w:type="dxa"/>
            <w:shd w:val="clear" w:color="auto" w:fill="auto"/>
            <w:noWrap/>
            <w:vAlign w:val="center"/>
            <w:hideMark/>
          </w:tcPr>
          <w:p w14:paraId="10CEFD20" w14:textId="77777777" w:rsidR="00835DB0" w:rsidRPr="00EA1B2C" w:rsidRDefault="00835DB0" w:rsidP="00AA6E05">
            <w:pPr>
              <w:rPr>
                <w:color w:val="000000"/>
              </w:rPr>
            </w:pPr>
            <w:r w:rsidRPr="00EA1B2C">
              <w:rPr>
                <w:color w:val="000000"/>
              </w:rPr>
              <w:t>Расходы на выплаты по договорам займа и кредитным договорам, включая проценты по ним</w:t>
            </w:r>
          </w:p>
        </w:tc>
        <w:tc>
          <w:tcPr>
            <w:tcW w:w="1565" w:type="dxa"/>
            <w:tcBorders>
              <w:top w:val="nil"/>
              <w:left w:val="single" w:sz="4" w:space="0" w:color="auto"/>
              <w:bottom w:val="single" w:sz="4" w:space="0" w:color="auto"/>
              <w:right w:val="single" w:sz="4" w:space="0" w:color="auto"/>
            </w:tcBorders>
            <w:shd w:val="clear" w:color="auto" w:fill="auto"/>
            <w:vAlign w:val="center"/>
          </w:tcPr>
          <w:p w14:paraId="6FD17583" w14:textId="77777777" w:rsidR="00835DB0" w:rsidRPr="00F14174" w:rsidRDefault="00835DB0" w:rsidP="00AA6E05">
            <w:pPr>
              <w:jc w:val="center"/>
              <w:rPr>
                <w:color w:val="000000"/>
              </w:rPr>
            </w:pPr>
            <w:r w:rsidRPr="00F14174">
              <w:rPr>
                <w:color w:val="000000"/>
              </w:rPr>
              <w:t>0</w:t>
            </w:r>
          </w:p>
        </w:tc>
        <w:tc>
          <w:tcPr>
            <w:tcW w:w="1560" w:type="dxa"/>
            <w:tcBorders>
              <w:top w:val="nil"/>
              <w:left w:val="nil"/>
              <w:bottom w:val="single" w:sz="4" w:space="0" w:color="auto"/>
              <w:right w:val="single" w:sz="4" w:space="0" w:color="auto"/>
            </w:tcBorders>
            <w:shd w:val="clear" w:color="auto" w:fill="auto"/>
            <w:noWrap/>
            <w:vAlign w:val="center"/>
          </w:tcPr>
          <w:p w14:paraId="519607F8" w14:textId="77777777" w:rsidR="00835DB0" w:rsidRPr="00F14174" w:rsidRDefault="00835DB0" w:rsidP="00AA6E05">
            <w:pPr>
              <w:jc w:val="center"/>
              <w:rPr>
                <w:color w:val="000000"/>
              </w:rPr>
            </w:pPr>
            <w:r w:rsidRPr="00F14174">
              <w:rPr>
                <w:color w:val="000000"/>
              </w:rPr>
              <w:t>0</w:t>
            </w:r>
          </w:p>
        </w:tc>
        <w:tc>
          <w:tcPr>
            <w:tcW w:w="1701" w:type="dxa"/>
            <w:tcBorders>
              <w:top w:val="nil"/>
              <w:left w:val="nil"/>
              <w:bottom w:val="single" w:sz="4" w:space="0" w:color="auto"/>
              <w:right w:val="single" w:sz="4" w:space="0" w:color="auto"/>
            </w:tcBorders>
            <w:shd w:val="clear" w:color="auto" w:fill="auto"/>
            <w:vAlign w:val="center"/>
          </w:tcPr>
          <w:p w14:paraId="03BC85CC" w14:textId="77777777" w:rsidR="00835DB0" w:rsidRPr="00F14174" w:rsidRDefault="00835DB0" w:rsidP="00AA6E05">
            <w:pPr>
              <w:jc w:val="center"/>
              <w:rPr>
                <w:color w:val="000000"/>
              </w:rPr>
            </w:pPr>
            <w:r w:rsidRPr="00F14174">
              <w:rPr>
                <w:color w:val="000000"/>
              </w:rPr>
              <w:t>0</w:t>
            </w:r>
          </w:p>
        </w:tc>
      </w:tr>
      <w:tr w:rsidR="00835DB0" w:rsidRPr="00F14174" w14:paraId="582C16C3" w14:textId="77777777" w:rsidTr="00AA6E05">
        <w:trPr>
          <w:trHeight w:val="141"/>
        </w:trPr>
        <w:tc>
          <w:tcPr>
            <w:tcW w:w="814" w:type="dxa"/>
            <w:shd w:val="clear" w:color="auto" w:fill="auto"/>
            <w:noWrap/>
            <w:vAlign w:val="center"/>
            <w:hideMark/>
          </w:tcPr>
          <w:p w14:paraId="3C29C2DE" w14:textId="77777777" w:rsidR="00835DB0" w:rsidRPr="00EA1B2C" w:rsidRDefault="00835DB0" w:rsidP="00AA6E05">
            <w:pPr>
              <w:jc w:val="center"/>
              <w:rPr>
                <w:color w:val="000000"/>
              </w:rPr>
            </w:pPr>
          </w:p>
        </w:tc>
        <w:tc>
          <w:tcPr>
            <w:tcW w:w="4148" w:type="dxa"/>
            <w:shd w:val="clear" w:color="auto" w:fill="auto"/>
            <w:noWrap/>
            <w:vAlign w:val="center"/>
            <w:hideMark/>
          </w:tcPr>
          <w:p w14:paraId="2925859B" w14:textId="77777777" w:rsidR="00835DB0" w:rsidRPr="00EA1B2C" w:rsidRDefault="00835DB0" w:rsidP="00AA6E05">
            <w:pPr>
              <w:rPr>
                <w:color w:val="000000"/>
              </w:rPr>
            </w:pPr>
            <w:r w:rsidRPr="00EA1B2C">
              <w:rPr>
                <w:color w:val="000000"/>
              </w:rPr>
              <w:t>ИТОГО</w:t>
            </w:r>
          </w:p>
        </w:tc>
        <w:tc>
          <w:tcPr>
            <w:tcW w:w="1565" w:type="dxa"/>
            <w:tcBorders>
              <w:top w:val="nil"/>
              <w:left w:val="single" w:sz="4" w:space="0" w:color="auto"/>
              <w:bottom w:val="single" w:sz="4" w:space="0" w:color="auto"/>
              <w:right w:val="single" w:sz="4" w:space="0" w:color="auto"/>
            </w:tcBorders>
            <w:shd w:val="clear" w:color="auto" w:fill="auto"/>
            <w:vAlign w:val="center"/>
          </w:tcPr>
          <w:p w14:paraId="1F8365AD" w14:textId="77777777" w:rsidR="00835DB0" w:rsidRPr="00F14174" w:rsidRDefault="00835DB0" w:rsidP="00AA6E05">
            <w:pPr>
              <w:jc w:val="center"/>
              <w:rPr>
                <w:color w:val="000000"/>
              </w:rPr>
            </w:pPr>
            <w:r w:rsidRPr="00F14174">
              <w:rPr>
                <w:color w:val="000000"/>
              </w:rPr>
              <w:t>78 888</w:t>
            </w:r>
          </w:p>
        </w:tc>
        <w:tc>
          <w:tcPr>
            <w:tcW w:w="1560" w:type="dxa"/>
            <w:tcBorders>
              <w:top w:val="nil"/>
              <w:left w:val="nil"/>
              <w:bottom w:val="single" w:sz="4" w:space="0" w:color="auto"/>
              <w:right w:val="single" w:sz="4" w:space="0" w:color="auto"/>
            </w:tcBorders>
            <w:shd w:val="clear" w:color="auto" w:fill="auto"/>
            <w:noWrap/>
            <w:vAlign w:val="center"/>
          </w:tcPr>
          <w:p w14:paraId="0EE05393" w14:textId="77777777" w:rsidR="00835DB0" w:rsidRPr="00F14174" w:rsidRDefault="00835DB0" w:rsidP="00AA6E05">
            <w:pPr>
              <w:jc w:val="center"/>
              <w:rPr>
                <w:color w:val="000000"/>
              </w:rPr>
            </w:pPr>
            <w:r w:rsidRPr="00F14174">
              <w:rPr>
                <w:color w:val="000000"/>
              </w:rPr>
              <w:t>73 546</w:t>
            </w:r>
          </w:p>
        </w:tc>
        <w:tc>
          <w:tcPr>
            <w:tcW w:w="1701" w:type="dxa"/>
            <w:tcBorders>
              <w:top w:val="nil"/>
              <w:left w:val="nil"/>
              <w:bottom w:val="single" w:sz="4" w:space="0" w:color="auto"/>
              <w:right w:val="single" w:sz="4" w:space="0" w:color="auto"/>
            </w:tcBorders>
            <w:shd w:val="clear" w:color="auto" w:fill="auto"/>
            <w:vAlign w:val="center"/>
          </w:tcPr>
          <w:p w14:paraId="4EF2EAF2" w14:textId="77777777" w:rsidR="00835DB0" w:rsidRPr="00F14174" w:rsidRDefault="00835DB0" w:rsidP="00AA6E05">
            <w:pPr>
              <w:jc w:val="center"/>
              <w:rPr>
                <w:color w:val="000000"/>
              </w:rPr>
            </w:pPr>
            <w:r w:rsidRPr="00F14174">
              <w:rPr>
                <w:color w:val="000000"/>
              </w:rPr>
              <w:t>-5 342</w:t>
            </w:r>
          </w:p>
        </w:tc>
      </w:tr>
      <w:tr w:rsidR="00835DB0" w:rsidRPr="00F14174" w14:paraId="3B79DF8F" w14:textId="77777777" w:rsidTr="00AA6E05">
        <w:trPr>
          <w:trHeight w:val="70"/>
        </w:trPr>
        <w:tc>
          <w:tcPr>
            <w:tcW w:w="814" w:type="dxa"/>
            <w:shd w:val="clear" w:color="auto" w:fill="auto"/>
            <w:noWrap/>
            <w:vAlign w:val="center"/>
            <w:hideMark/>
          </w:tcPr>
          <w:p w14:paraId="2E72104E" w14:textId="77777777" w:rsidR="00835DB0" w:rsidRPr="00EA1B2C" w:rsidRDefault="00835DB0" w:rsidP="00AA6E05">
            <w:pPr>
              <w:jc w:val="center"/>
              <w:rPr>
                <w:color w:val="000000"/>
              </w:rPr>
            </w:pPr>
            <w:r w:rsidRPr="00EA1B2C">
              <w:rPr>
                <w:color w:val="000000"/>
              </w:rPr>
              <w:t>2</w:t>
            </w:r>
          </w:p>
        </w:tc>
        <w:tc>
          <w:tcPr>
            <w:tcW w:w="4148" w:type="dxa"/>
            <w:shd w:val="clear" w:color="auto" w:fill="auto"/>
            <w:noWrap/>
            <w:vAlign w:val="center"/>
            <w:hideMark/>
          </w:tcPr>
          <w:p w14:paraId="68E85587" w14:textId="77777777" w:rsidR="00835DB0" w:rsidRPr="00EA1B2C" w:rsidRDefault="00835DB0" w:rsidP="00AA6E05">
            <w:pPr>
              <w:rPr>
                <w:color w:val="000000"/>
              </w:rPr>
            </w:pPr>
            <w:r w:rsidRPr="00EA1B2C">
              <w:rPr>
                <w:color w:val="000000"/>
              </w:rPr>
              <w:t>Налог на прибыль</w:t>
            </w:r>
          </w:p>
        </w:tc>
        <w:tc>
          <w:tcPr>
            <w:tcW w:w="1565" w:type="dxa"/>
            <w:tcBorders>
              <w:top w:val="nil"/>
              <w:left w:val="single" w:sz="4" w:space="0" w:color="auto"/>
              <w:bottom w:val="single" w:sz="4" w:space="0" w:color="auto"/>
              <w:right w:val="single" w:sz="4" w:space="0" w:color="auto"/>
            </w:tcBorders>
            <w:shd w:val="clear" w:color="auto" w:fill="auto"/>
            <w:vAlign w:val="center"/>
          </w:tcPr>
          <w:p w14:paraId="34260A0A" w14:textId="77777777" w:rsidR="00835DB0" w:rsidRPr="00F14174" w:rsidRDefault="00835DB0" w:rsidP="00AA6E05">
            <w:pPr>
              <w:jc w:val="center"/>
              <w:rPr>
                <w:color w:val="000000"/>
              </w:rPr>
            </w:pPr>
            <w:r w:rsidRPr="00F14174">
              <w:rPr>
                <w:color w:val="000000"/>
              </w:rPr>
              <w:t>189</w:t>
            </w:r>
          </w:p>
        </w:tc>
        <w:tc>
          <w:tcPr>
            <w:tcW w:w="1560" w:type="dxa"/>
            <w:tcBorders>
              <w:top w:val="nil"/>
              <w:left w:val="nil"/>
              <w:bottom w:val="single" w:sz="4" w:space="0" w:color="auto"/>
              <w:right w:val="single" w:sz="4" w:space="0" w:color="auto"/>
            </w:tcBorders>
            <w:shd w:val="clear" w:color="auto" w:fill="auto"/>
            <w:noWrap/>
            <w:vAlign w:val="center"/>
          </w:tcPr>
          <w:p w14:paraId="325BEDFC" w14:textId="77777777" w:rsidR="00835DB0" w:rsidRPr="00F14174" w:rsidRDefault="00835DB0" w:rsidP="00AA6E05">
            <w:pPr>
              <w:jc w:val="center"/>
              <w:rPr>
                <w:color w:val="000000"/>
              </w:rPr>
            </w:pPr>
            <w:r w:rsidRPr="00F14174">
              <w:rPr>
                <w:color w:val="000000"/>
              </w:rPr>
              <w:t>0</w:t>
            </w:r>
          </w:p>
        </w:tc>
        <w:tc>
          <w:tcPr>
            <w:tcW w:w="1701" w:type="dxa"/>
            <w:tcBorders>
              <w:top w:val="nil"/>
              <w:left w:val="nil"/>
              <w:bottom w:val="single" w:sz="4" w:space="0" w:color="auto"/>
              <w:right w:val="single" w:sz="4" w:space="0" w:color="auto"/>
            </w:tcBorders>
            <w:shd w:val="clear" w:color="auto" w:fill="auto"/>
            <w:vAlign w:val="center"/>
          </w:tcPr>
          <w:p w14:paraId="0BC5B9E9" w14:textId="77777777" w:rsidR="00835DB0" w:rsidRPr="00F14174" w:rsidRDefault="00835DB0" w:rsidP="00AA6E05">
            <w:pPr>
              <w:jc w:val="center"/>
              <w:rPr>
                <w:color w:val="000000"/>
              </w:rPr>
            </w:pPr>
            <w:r w:rsidRPr="00F14174">
              <w:rPr>
                <w:color w:val="000000"/>
              </w:rPr>
              <w:t>-189</w:t>
            </w:r>
          </w:p>
        </w:tc>
      </w:tr>
      <w:tr w:rsidR="00835DB0" w:rsidRPr="00F14174" w14:paraId="28D16FEA" w14:textId="77777777" w:rsidTr="00AA6E05">
        <w:trPr>
          <w:trHeight w:val="70"/>
        </w:trPr>
        <w:tc>
          <w:tcPr>
            <w:tcW w:w="814" w:type="dxa"/>
            <w:shd w:val="clear" w:color="auto" w:fill="auto"/>
            <w:noWrap/>
            <w:vAlign w:val="center"/>
            <w:hideMark/>
          </w:tcPr>
          <w:p w14:paraId="4D824877" w14:textId="77777777" w:rsidR="00835DB0" w:rsidRPr="00EA1B2C" w:rsidRDefault="00835DB0" w:rsidP="00AA6E05">
            <w:pPr>
              <w:jc w:val="center"/>
              <w:rPr>
                <w:color w:val="000000"/>
              </w:rPr>
            </w:pPr>
            <w:r w:rsidRPr="00EA1B2C">
              <w:rPr>
                <w:color w:val="000000"/>
              </w:rPr>
              <w:t>3</w:t>
            </w:r>
          </w:p>
        </w:tc>
        <w:tc>
          <w:tcPr>
            <w:tcW w:w="4148" w:type="dxa"/>
            <w:shd w:val="clear" w:color="auto" w:fill="auto"/>
            <w:noWrap/>
            <w:vAlign w:val="center"/>
            <w:hideMark/>
          </w:tcPr>
          <w:p w14:paraId="1A22DD11" w14:textId="77777777" w:rsidR="00835DB0" w:rsidRPr="00EA1B2C" w:rsidRDefault="00835DB0" w:rsidP="00AA6E05">
            <w:pPr>
              <w:rPr>
                <w:color w:val="000000"/>
              </w:rPr>
            </w:pPr>
            <w:r w:rsidRPr="00EA1B2C">
              <w:rPr>
                <w:color w:val="00000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5" w:type="dxa"/>
            <w:tcBorders>
              <w:top w:val="nil"/>
              <w:left w:val="single" w:sz="4" w:space="0" w:color="auto"/>
              <w:bottom w:val="single" w:sz="4" w:space="0" w:color="auto"/>
              <w:right w:val="single" w:sz="4" w:space="0" w:color="auto"/>
            </w:tcBorders>
            <w:shd w:val="clear" w:color="auto" w:fill="auto"/>
            <w:vAlign w:val="center"/>
          </w:tcPr>
          <w:p w14:paraId="468794DD" w14:textId="77777777" w:rsidR="00835DB0" w:rsidRPr="00F14174" w:rsidRDefault="00835DB0" w:rsidP="00AA6E05">
            <w:pPr>
              <w:jc w:val="center"/>
              <w:rPr>
                <w:color w:val="000000"/>
              </w:rPr>
            </w:pPr>
            <w:r w:rsidRPr="00F14174">
              <w:rPr>
                <w:color w:val="000000"/>
              </w:rPr>
              <w:t>0</w:t>
            </w:r>
          </w:p>
        </w:tc>
        <w:tc>
          <w:tcPr>
            <w:tcW w:w="1560" w:type="dxa"/>
            <w:tcBorders>
              <w:top w:val="nil"/>
              <w:left w:val="nil"/>
              <w:bottom w:val="single" w:sz="4" w:space="0" w:color="auto"/>
              <w:right w:val="single" w:sz="4" w:space="0" w:color="auto"/>
            </w:tcBorders>
            <w:shd w:val="clear" w:color="auto" w:fill="auto"/>
            <w:noWrap/>
            <w:vAlign w:val="center"/>
          </w:tcPr>
          <w:p w14:paraId="5A66CB42" w14:textId="77777777" w:rsidR="00835DB0" w:rsidRPr="00F14174" w:rsidRDefault="00835DB0" w:rsidP="00AA6E05">
            <w:pPr>
              <w:jc w:val="center"/>
              <w:rPr>
                <w:color w:val="000000"/>
              </w:rPr>
            </w:pPr>
            <w:r w:rsidRPr="00F14174">
              <w:rPr>
                <w:color w:val="000000"/>
              </w:rPr>
              <w:t>0</w:t>
            </w:r>
          </w:p>
        </w:tc>
        <w:tc>
          <w:tcPr>
            <w:tcW w:w="1701" w:type="dxa"/>
            <w:tcBorders>
              <w:top w:val="nil"/>
              <w:left w:val="nil"/>
              <w:bottom w:val="single" w:sz="4" w:space="0" w:color="auto"/>
              <w:right w:val="single" w:sz="4" w:space="0" w:color="auto"/>
            </w:tcBorders>
            <w:shd w:val="clear" w:color="auto" w:fill="auto"/>
            <w:vAlign w:val="center"/>
          </w:tcPr>
          <w:p w14:paraId="34908F2D" w14:textId="77777777" w:rsidR="00835DB0" w:rsidRPr="00F14174" w:rsidRDefault="00835DB0" w:rsidP="00AA6E05">
            <w:pPr>
              <w:jc w:val="center"/>
              <w:rPr>
                <w:color w:val="000000"/>
              </w:rPr>
            </w:pPr>
            <w:r w:rsidRPr="00F14174">
              <w:rPr>
                <w:color w:val="000000"/>
              </w:rPr>
              <w:t>0</w:t>
            </w:r>
          </w:p>
        </w:tc>
      </w:tr>
      <w:tr w:rsidR="00835DB0" w:rsidRPr="00EA1B2C" w14:paraId="77CF67B5" w14:textId="77777777" w:rsidTr="00AA6E05">
        <w:trPr>
          <w:trHeight w:val="199"/>
        </w:trPr>
        <w:tc>
          <w:tcPr>
            <w:tcW w:w="814" w:type="dxa"/>
            <w:shd w:val="clear" w:color="auto" w:fill="auto"/>
            <w:noWrap/>
            <w:vAlign w:val="center"/>
            <w:hideMark/>
          </w:tcPr>
          <w:p w14:paraId="05BF3130" w14:textId="77777777" w:rsidR="00835DB0" w:rsidRPr="00EA1B2C" w:rsidRDefault="00835DB0" w:rsidP="00AA6E05">
            <w:pPr>
              <w:jc w:val="center"/>
              <w:rPr>
                <w:color w:val="000000"/>
              </w:rPr>
            </w:pPr>
            <w:r w:rsidRPr="00EA1B2C">
              <w:rPr>
                <w:color w:val="000000"/>
              </w:rPr>
              <w:t>4</w:t>
            </w:r>
          </w:p>
        </w:tc>
        <w:tc>
          <w:tcPr>
            <w:tcW w:w="4148" w:type="dxa"/>
            <w:shd w:val="clear" w:color="auto" w:fill="auto"/>
            <w:vAlign w:val="center"/>
            <w:hideMark/>
          </w:tcPr>
          <w:p w14:paraId="12CEB55D" w14:textId="77777777" w:rsidR="00835DB0" w:rsidRPr="00EA1B2C" w:rsidRDefault="00835DB0" w:rsidP="00AA6E05">
            <w:pPr>
              <w:rPr>
                <w:color w:val="000000"/>
              </w:rPr>
            </w:pPr>
            <w:r w:rsidRPr="00EA1B2C">
              <w:rPr>
                <w:color w:val="000000"/>
              </w:rPr>
              <w:t>Итого неподконтрольных расходов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1F1069BC" w14:textId="77777777" w:rsidR="00835DB0" w:rsidRPr="00F14174" w:rsidRDefault="00835DB0" w:rsidP="00AA6E05">
            <w:pPr>
              <w:jc w:val="center"/>
              <w:rPr>
                <w:color w:val="000000"/>
              </w:rPr>
            </w:pPr>
            <w:r w:rsidRPr="00F14174">
              <w:rPr>
                <w:color w:val="000000"/>
              </w:rPr>
              <w:t>79 077</w:t>
            </w:r>
          </w:p>
        </w:tc>
        <w:tc>
          <w:tcPr>
            <w:tcW w:w="1560" w:type="dxa"/>
            <w:tcBorders>
              <w:top w:val="nil"/>
              <w:left w:val="nil"/>
              <w:bottom w:val="single" w:sz="4" w:space="0" w:color="auto"/>
              <w:right w:val="single" w:sz="4" w:space="0" w:color="auto"/>
            </w:tcBorders>
            <w:shd w:val="clear" w:color="auto" w:fill="auto"/>
            <w:noWrap/>
            <w:vAlign w:val="center"/>
          </w:tcPr>
          <w:p w14:paraId="53B50692" w14:textId="77777777" w:rsidR="00835DB0" w:rsidRPr="00F14174" w:rsidRDefault="00835DB0" w:rsidP="00AA6E05">
            <w:pPr>
              <w:jc w:val="center"/>
              <w:rPr>
                <w:color w:val="000000"/>
              </w:rPr>
            </w:pPr>
            <w:r w:rsidRPr="00F14174">
              <w:rPr>
                <w:color w:val="000000"/>
              </w:rPr>
              <w:t>73 546</w:t>
            </w:r>
          </w:p>
        </w:tc>
        <w:tc>
          <w:tcPr>
            <w:tcW w:w="1701" w:type="dxa"/>
            <w:tcBorders>
              <w:top w:val="nil"/>
              <w:left w:val="nil"/>
              <w:bottom w:val="single" w:sz="4" w:space="0" w:color="auto"/>
              <w:right w:val="single" w:sz="4" w:space="0" w:color="auto"/>
            </w:tcBorders>
            <w:shd w:val="clear" w:color="auto" w:fill="auto"/>
            <w:vAlign w:val="center"/>
          </w:tcPr>
          <w:p w14:paraId="62C9EE7F" w14:textId="77777777" w:rsidR="00835DB0" w:rsidRPr="00F14174" w:rsidRDefault="00835DB0" w:rsidP="00AA6E05">
            <w:pPr>
              <w:jc w:val="center"/>
              <w:rPr>
                <w:color w:val="000000"/>
              </w:rPr>
            </w:pPr>
            <w:r w:rsidRPr="00F14174">
              <w:rPr>
                <w:color w:val="000000"/>
              </w:rPr>
              <w:t>-5 531</w:t>
            </w:r>
          </w:p>
        </w:tc>
      </w:tr>
    </w:tbl>
    <w:p w14:paraId="6ACA8855" w14:textId="77777777" w:rsidR="00835DB0" w:rsidRDefault="00835DB0" w:rsidP="00835DB0">
      <w:pPr>
        <w:tabs>
          <w:tab w:val="left" w:pos="1890"/>
        </w:tabs>
        <w:ind w:firstLine="709"/>
        <w:jc w:val="both"/>
      </w:pPr>
    </w:p>
    <w:p w14:paraId="76DD0F33" w14:textId="77777777" w:rsidR="00835DB0" w:rsidRDefault="00835DB0" w:rsidP="00835DB0">
      <w:pPr>
        <w:tabs>
          <w:tab w:val="left" w:pos="1890"/>
        </w:tabs>
        <w:ind w:firstLine="709"/>
        <w:jc w:val="both"/>
      </w:pPr>
      <w:r w:rsidRPr="0039310C">
        <w:t xml:space="preserve">Расчет неподконтрольных расходов произведен в соответствии </w:t>
      </w:r>
      <w:r>
        <w:br/>
      </w:r>
      <w:r w:rsidRPr="0039310C">
        <w:t xml:space="preserve">с Методическими указаниями по расчету регулируемых цен (тарифов) </w:t>
      </w:r>
      <w:r>
        <w:br/>
      </w:r>
      <w:r w:rsidRPr="0039310C">
        <w:t xml:space="preserve">в сфере теплоснабжения, утвержденными Приказом ФСТ России </w:t>
      </w:r>
      <w:r>
        <w:br/>
      </w:r>
      <w:r w:rsidRPr="0039310C">
        <w:t>от 13.06.2013 № 760-э.</w:t>
      </w:r>
    </w:p>
    <w:p w14:paraId="199D0E24" w14:textId="77777777" w:rsidR="00835DB0" w:rsidRDefault="00835DB0" w:rsidP="00835DB0">
      <w:pPr>
        <w:sectPr w:rsidR="00835DB0" w:rsidSect="00AA6E05">
          <w:pgSz w:w="11906" w:h="16838"/>
          <w:pgMar w:top="851" w:right="991" w:bottom="567" w:left="1418" w:header="720" w:footer="720" w:gutter="0"/>
          <w:cols w:space="720"/>
          <w:titlePg/>
          <w:docGrid w:linePitch="381"/>
        </w:sectPr>
      </w:pPr>
    </w:p>
    <w:p w14:paraId="3934433C" w14:textId="77777777" w:rsidR="00835DB0" w:rsidRPr="0039310C" w:rsidRDefault="00835DB0" w:rsidP="00835DB0"/>
    <w:p w14:paraId="25042B91" w14:textId="77777777" w:rsidR="00835DB0" w:rsidRPr="0039310C" w:rsidRDefault="00835DB0" w:rsidP="00835DB0">
      <w:pPr>
        <w:numPr>
          <w:ilvl w:val="0"/>
          <w:numId w:val="7"/>
        </w:numPr>
        <w:ind w:right="-568" w:hanging="1352"/>
        <w:jc w:val="right"/>
        <w:rPr>
          <w:lang w:eastAsia="en-US"/>
        </w:rPr>
      </w:pPr>
    </w:p>
    <w:p w14:paraId="2C081A31" w14:textId="77777777" w:rsidR="00835DB0" w:rsidRPr="0039310C" w:rsidRDefault="00835DB0" w:rsidP="00835DB0">
      <w:pPr>
        <w:pStyle w:val="3"/>
      </w:pPr>
      <w:bookmarkStart w:id="109" w:name="_Toc21094969"/>
      <w:bookmarkStart w:id="110" w:name="_Toc24891745"/>
      <w:r w:rsidRPr="00E03976">
        <w:t>Реест</w:t>
      </w:r>
      <w:r w:rsidRPr="007F110F">
        <w:t>р расходов на</w:t>
      </w:r>
      <w:r w:rsidRPr="0039310C">
        <w:t xml:space="preserve"> приобретение энергетических ресурсов, </w:t>
      </w:r>
      <w:r w:rsidRPr="0039310C">
        <w:br/>
        <w:t xml:space="preserve">холодной воды и теплоносителя (далее - ресурсы) </w:t>
      </w:r>
      <w:bookmarkEnd w:id="109"/>
      <w:r>
        <w:t xml:space="preserve">на тепловую энергию </w:t>
      </w:r>
      <w:r>
        <w:br/>
        <w:t>на 2022 год</w:t>
      </w:r>
      <w:bookmarkEnd w:id="110"/>
    </w:p>
    <w:p w14:paraId="4DE18C56" w14:textId="77777777" w:rsidR="00835DB0" w:rsidRPr="0039310C" w:rsidRDefault="00835DB0" w:rsidP="00835DB0">
      <w:pPr>
        <w:spacing w:line="360" w:lineRule="auto"/>
        <w:jc w:val="center"/>
      </w:pPr>
      <w:r w:rsidRPr="0039310C">
        <w:t>(Приложение 5.4 к Методическим указаниям)</w:t>
      </w:r>
    </w:p>
    <w:p w14:paraId="60D1A478" w14:textId="77777777" w:rsidR="00835DB0" w:rsidRPr="0039310C" w:rsidRDefault="00835DB0" w:rsidP="00835DB0">
      <w:pPr>
        <w:spacing w:line="360" w:lineRule="auto"/>
        <w:ind w:firstLine="851"/>
        <w:jc w:val="right"/>
      </w:pPr>
      <w:r w:rsidRPr="0039310C">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3837"/>
        <w:gridCol w:w="1557"/>
        <w:gridCol w:w="1557"/>
        <w:gridCol w:w="1814"/>
      </w:tblGrid>
      <w:tr w:rsidR="00835DB0" w:rsidRPr="00B82D10" w14:paraId="44E722C6" w14:textId="77777777" w:rsidTr="00AA6E05">
        <w:trPr>
          <w:trHeight w:val="670"/>
        </w:trPr>
        <w:tc>
          <w:tcPr>
            <w:tcW w:w="625" w:type="dxa"/>
            <w:shd w:val="clear" w:color="auto" w:fill="auto"/>
            <w:vAlign w:val="center"/>
            <w:hideMark/>
          </w:tcPr>
          <w:p w14:paraId="659F78A4" w14:textId="77777777" w:rsidR="00835DB0" w:rsidRPr="00FA4EA8" w:rsidRDefault="00835DB0" w:rsidP="00AA6E05">
            <w:pPr>
              <w:jc w:val="center"/>
            </w:pPr>
            <w:r w:rsidRPr="00FA4EA8">
              <w:t>№ п/п</w:t>
            </w:r>
          </w:p>
        </w:tc>
        <w:tc>
          <w:tcPr>
            <w:tcW w:w="4150" w:type="dxa"/>
            <w:shd w:val="clear" w:color="auto" w:fill="auto"/>
            <w:vAlign w:val="center"/>
            <w:hideMark/>
          </w:tcPr>
          <w:p w14:paraId="31E41EBE" w14:textId="77777777" w:rsidR="00835DB0" w:rsidRPr="00FA4EA8" w:rsidRDefault="00835DB0" w:rsidP="00AA6E05">
            <w:pPr>
              <w:jc w:val="center"/>
            </w:pPr>
            <w:r w:rsidRPr="00FA4EA8">
              <w:t>Наименование ресурса</w:t>
            </w:r>
          </w:p>
        </w:tc>
        <w:tc>
          <w:tcPr>
            <w:tcW w:w="1500" w:type="dxa"/>
          </w:tcPr>
          <w:p w14:paraId="177C3FD5" w14:textId="77777777" w:rsidR="00835DB0" w:rsidRPr="00256796" w:rsidRDefault="00835DB0" w:rsidP="00AA6E05">
            <w:pPr>
              <w:ind w:left="-57" w:right="-57"/>
              <w:jc w:val="center"/>
            </w:pPr>
            <w:r w:rsidRPr="006229FF">
              <w:t>Предложение предприятия на 202</w:t>
            </w:r>
            <w:r>
              <w:t>2</w:t>
            </w:r>
            <w:r w:rsidRPr="006229FF">
              <w:t xml:space="preserve"> год</w:t>
            </w:r>
          </w:p>
        </w:tc>
        <w:tc>
          <w:tcPr>
            <w:tcW w:w="1500" w:type="dxa"/>
          </w:tcPr>
          <w:p w14:paraId="14A99BEF" w14:textId="77777777" w:rsidR="00835DB0" w:rsidRPr="00256796" w:rsidRDefault="00835DB0" w:rsidP="00AA6E05">
            <w:pPr>
              <w:ind w:left="-57" w:right="-57"/>
              <w:jc w:val="center"/>
            </w:pPr>
            <w:r w:rsidRPr="006229FF">
              <w:t>Предложение экспертов на 202</w:t>
            </w:r>
            <w:r>
              <w:t>2</w:t>
            </w:r>
            <w:r w:rsidRPr="006229FF">
              <w:t xml:space="preserve"> год</w:t>
            </w:r>
          </w:p>
        </w:tc>
        <w:tc>
          <w:tcPr>
            <w:tcW w:w="1830" w:type="dxa"/>
          </w:tcPr>
          <w:p w14:paraId="49CFD33A" w14:textId="77777777" w:rsidR="00835DB0" w:rsidRPr="00256796" w:rsidRDefault="00835DB0" w:rsidP="00AA6E05">
            <w:pPr>
              <w:ind w:left="-57" w:right="-57"/>
              <w:jc w:val="center"/>
            </w:pPr>
            <w:r w:rsidRPr="006229FF">
              <w:t>Корректировка предложения предприятия</w:t>
            </w:r>
          </w:p>
        </w:tc>
      </w:tr>
      <w:tr w:rsidR="00835DB0" w:rsidRPr="00B82D10" w14:paraId="3DEDE901" w14:textId="77777777" w:rsidTr="00AA6E05">
        <w:trPr>
          <w:trHeight w:val="163"/>
        </w:trPr>
        <w:tc>
          <w:tcPr>
            <w:tcW w:w="625" w:type="dxa"/>
            <w:shd w:val="clear" w:color="auto" w:fill="auto"/>
            <w:vAlign w:val="center"/>
            <w:hideMark/>
          </w:tcPr>
          <w:p w14:paraId="722DE370" w14:textId="77777777" w:rsidR="00835DB0" w:rsidRPr="00FA4EA8" w:rsidRDefault="00835DB0" w:rsidP="00AA6E05">
            <w:pPr>
              <w:jc w:val="center"/>
            </w:pPr>
            <w:r w:rsidRPr="00FA4EA8">
              <w:t>1</w:t>
            </w:r>
          </w:p>
        </w:tc>
        <w:tc>
          <w:tcPr>
            <w:tcW w:w="4150" w:type="dxa"/>
            <w:shd w:val="clear" w:color="auto" w:fill="auto"/>
            <w:vAlign w:val="center"/>
            <w:hideMark/>
          </w:tcPr>
          <w:p w14:paraId="657B33E6" w14:textId="77777777" w:rsidR="00835DB0" w:rsidRPr="00FA4EA8" w:rsidRDefault="00835DB0" w:rsidP="00AA6E05">
            <w:r w:rsidRPr="00FA4EA8">
              <w:t>Расходы на топливо</w:t>
            </w:r>
            <w:r>
              <w:t xml:space="preserve"> (стр. 10)</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14:paraId="4282F444" w14:textId="77777777" w:rsidR="00835DB0" w:rsidRPr="00B05B40" w:rsidRDefault="00835DB0" w:rsidP="00AA6E05">
            <w:pPr>
              <w:jc w:val="center"/>
              <w:rPr>
                <w:color w:val="000000"/>
              </w:rPr>
            </w:pPr>
            <w:r w:rsidRPr="00B05B40">
              <w:rPr>
                <w:color w:val="000000"/>
              </w:rPr>
              <w:t>36 308</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14:paraId="34E1BC41" w14:textId="77777777" w:rsidR="00835DB0" w:rsidRPr="00B05B40" w:rsidRDefault="00835DB0" w:rsidP="00AA6E05">
            <w:pPr>
              <w:jc w:val="center"/>
              <w:rPr>
                <w:color w:val="000000"/>
              </w:rPr>
            </w:pPr>
            <w:r w:rsidRPr="00B05B40">
              <w:rPr>
                <w:color w:val="000000"/>
              </w:rPr>
              <w:t>27 511</w:t>
            </w:r>
          </w:p>
        </w:tc>
        <w:tc>
          <w:tcPr>
            <w:tcW w:w="1830" w:type="dxa"/>
            <w:tcBorders>
              <w:top w:val="single" w:sz="4" w:space="0" w:color="auto"/>
              <w:left w:val="nil"/>
              <w:bottom w:val="single" w:sz="4" w:space="0" w:color="auto"/>
              <w:right w:val="single" w:sz="4" w:space="0" w:color="auto"/>
            </w:tcBorders>
            <w:shd w:val="clear" w:color="auto" w:fill="auto"/>
            <w:vAlign w:val="center"/>
          </w:tcPr>
          <w:p w14:paraId="52FFE480" w14:textId="77777777" w:rsidR="00835DB0" w:rsidRPr="00B05B40" w:rsidRDefault="00835DB0" w:rsidP="00AA6E05">
            <w:pPr>
              <w:jc w:val="center"/>
              <w:rPr>
                <w:color w:val="000000"/>
              </w:rPr>
            </w:pPr>
            <w:r w:rsidRPr="00B05B40">
              <w:rPr>
                <w:color w:val="000000"/>
              </w:rPr>
              <w:t>-8 797</w:t>
            </w:r>
          </w:p>
        </w:tc>
      </w:tr>
      <w:tr w:rsidR="00835DB0" w:rsidRPr="00B82D10" w14:paraId="7DD92123" w14:textId="77777777" w:rsidTr="00AA6E05">
        <w:trPr>
          <w:trHeight w:val="253"/>
        </w:trPr>
        <w:tc>
          <w:tcPr>
            <w:tcW w:w="625" w:type="dxa"/>
            <w:shd w:val="clear" w:color="auto" w:fill="auto"/>
            <w:vAlign w:val="center"/>
            <w:hideMark/>
          </w:tcPr>
          <w:p w14:paraId="6B10916B" w14:textId="77777777" w:rsidR="00835DB0" w:rsidRPr="00FA4EA8" w:rsidRDefault="00835DB0" w:rsidP="00AA6E05">
            <w:pPr>
              <w:jc w:val="center"/>
            </w:pPr>
            <w:r w:rsidRPr="00FA4EA8">
              <w:t>2</w:t>
            </w:r>
          </w:p>
        </w:tc>
        <w:tc>
          <w:tcPr>
            <w:tcW w:w="4150" w:type="dxa"/>
            <w:shd w:val="clear" w:color="auto" w:fill="auto"/>
            <w:vAlign w:val="center"/>
            <w:hideMark/>
          </w:tcPr>
          <w:p w14:paraId="75A7AFB4" w14:textId="77777777" w:rsidR="00835DB0" w:rsidRPr="00FA4EA8" w:rsidRDefault="00835DB0" w:rsidP="00AA6E05">
            <w:r w:rsidRPr="00FA4EA8">
              <w:t>Расходы на электрическую энергию</w:t>
            </w:r>
            <w:r>
              <w:t xml:space="preserve"> (стр. 12)</w:t>
            </w:r>
          </w:p>
        </w:tc>
        <w:tc>
          <w:tcPr>
            <w:tcW w:w="1500" w:type="dxa"/>
            <w:tcBorders>
              <w:top w:val="nil"/>
              <w:left w:val="single" w:sz="4" w:space="0" w:color="auto"/>
              <w:bottom w:val="single" w:sz="4" w:space="0" w:color="auto"/>
              <w:right w:val="single" w:sz="4" w:space="0" w:color="auto"/>
            </w:tcBorders>
            <w:shd w:val="clear" w:color="auto" w:fill="auto"/>
            <w:vAlign w:val="center"/>
          </w:tcPr>
          <w:p w14:paraId="3D0C73B8" w14:textId="77777777" w:rsidR="00835DB0" w:rsidRPr="00B05B40" w:rsidRDefault="00835DB0" w:rsidP="00AA6E05">
            <w:pPr>
              <w:jc w:val="center"/>
              <w:rPr>
                <w:color w:val="000000"/>
              </w:rPr>
            </w:pPr>
            <w:r w:rsidRPr="00B05B40">
              <w:rPr>
                <w:color w:val="000000"/>
              </w:rPr>
              <w:t>61 947</w:t>
            </w:r>
          </w:p>
        </w:tc>
        <w:tc>
          <w:tcPr>
            <w:tcW w:w="1500" w:type="dxa"/>
            <w:tcBorders>
              <w:top w:val="nil"/>
              <w:left w:val="single" w:sz="4" w:space="0" w:color="auto"/>
              <w:bottom w:val="single" w:sz="4" w:space="0" w:color="auto"/>
              <w:right w:val="single" w:sz="4" w:space="0" w:color="auto"/>
            </w:tcBorders>
            <w:shd w:val="clear" w:color="auto" w:fill="auto"/>
            <w:vAlign w:val="center"/>
          </w:tcPr>
          <w:p w14:paraId="21C01FE7" w14:textId="77777777" w:rsidR="00835DB0" w:rsidRPr="00B05B40" w:rsidRDefault="00835DB0" w:rsidP="00AA6E05">
            <w:pPr>
              <w:jc w:val="center"/>
              <w:rPr>
                <w:color w:val="000000"/>
              </w:rPr>
            </w:pPr>
            <w:r w:rsidRPr="00B05B40">
              <w:rPr>
                <w:color w:val="000000"/>
              </w:rPr>
              <w:t>61 947</w:t>
            </w:r>
          </w:p>
        </w:tc>
        <w:tc>
          <w:tcPr>
            <w:tcW w:w="1830" w:type="dxa"/>
            <w:tcBorders>
              <w:top w:val="nil"/>
              <w:left w:val="nil"/>
              <w:bottom w:val="single" w:sz="4" w:space="0" w:color="auto"/>
              <w:right w:val="single" w:sz="4" w:space="0" w:color="auto"/>
            </w:tcBorders>
            <w:shd w:val="clear" w:color="auto" w:fill="auto"/>
            <w:vAlign w:val="center"/>
          </w:tcPr>
          <w:p w14:paraId="6294B463" w14:textId="77777777" w:rsidR="00835DB0" w:rsidRPr="00B05B40" w:rsidRDefault="00835DB0" w:rsidP="00AA6E05">
            <w:pPr>
              <w:jc w:val="center"/>
              <w:rPr>
                <w:color w:val="000000"/>
              </w:rPr>
            </w:pPr>
            <w:r w:rsidRPr="00B05B40">
              <w:rPr>
                <w:color w:val="000000"/>
              </w:rPr>
              <w:t>0</w:t>
            </w:r>
          </w:p>
        </w:tc>
      </w:tr>
      <w:tr w:rsidR="00835DB0" w:rsidRPr="00B82D10" w14:paraId="5C90F2DB" w14:textId="77777777" w:rsidTr="00AA6E05">
        <w:trPr>
          <w:trHeight w:val="187"/>
        </w:trPr>
        <w:tc>
          <w:tcPr>
            <w:tcW w:w="625" w:type="dxa"/>
            <w:shd w:val="clear" w:color="auto" w:fill="auto"/>
            <w:vAlign w:val="center"/>
            <w:hideMark/>
          </w:tcPr>
          <w:p w14:paraId="0DD9407E" w14:textId="77777777" w:rsidR="00835DB0" w:rsidRPr="00FA4EA8" w:rsidRDefault="00835DB0" w:rsidP="00AA6E05">
            <w:pPr>
              <w:jc w:val="center"/>
            </w:pPr>
            <w:r w:rsidRPr="00FA4EA8">
              <w:t>3</w:t>
            </w:r>
          </w:p>
        </w:tc>
        <w:tc>
          <w:tcPr>
            <w:tcW w:w="4150" w:type="dxa"/>
            <w:shd w:val="clear" w:color="auto" w:fill="auto"/>
            <w:vAlign w:val="center"/>
            <w:hideMark/>
          </w:tcPr>
          <w:p w14:paraId="628BD027" w14:textId="77777777" w:rsidR="00835DB0" w:rsidRPr="00FA4EA8" w:rsidRDefault="00835DB0" w:rsidP="00AA6E05">
            <w:r w:rsidRPr="00FA4EA8">
              <w:t>Расходы на тепловую энергию</w:t>
            </w:r>
          </w:p>
        </w:tc>
        <w:tc>
          <w:tcPr>
            <w:tcW w:w="1500" w:type="dxa"/>
            <w:tcBorders>
              <w:top w:val="nil"/>
              <w:left w:val="single" w:sz="4" w:space="0" w:color="auto"/>
              <w:bottom w:val="single" w:sz="4" w:space="0" w:color="auto"/>
              <w:right w:val="single" w:sz="4" w:space="0" w:color="auto"/>
            </w:tcBorders>
            <w:shd w:val="clear" w:color="auto" w:fill="auto"/>
            <w:vAlign w:val="center"/>
          </w:tcPr>
          <w:p w14:paraId="28BD52B8" w14:textId="77777777" w:rsidR="00835DB0" w:rsidRPr="00B05B40" w:rsidRDefault="00835DB0" w:rsidP="00AA6E05">
            <w:pPr>
              <w:jc w:val="center"/>
              <w:rPr>
                <w:color w:val="000000"/>
              </w:rPr>
            </w:pPr>
            <w:r w:rsidRPr="00B05B40">
              <w:rPr>
                <w:color w:val="000000"/>
              </w:rPr>
              <w:t>264 175</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14:paraId="021B1B90" w14:textId="77777777" w:rsidR="00835DB0" w:rsidRPr="00090538" w:rsidRDefault="00835DB0" w:rsidP="00AA6E05">
            <w:pPr>
              <w:jc w:val="center"/>
              <w:rPr>
                <w:color w:val="000000"/>
              </w:rPr>
            </w:pPr>
            <w:r w:rsidRPr="00090538">
              <w:rPr>
                <w:color w:val="000000"/>
              </w:rPr>
              <w:t>210 860</w:t>
            </w:r>
          </w:p>
        </w:tc>
        <w:tc>
          <w:tcPr>
            <w:tcW w:w="1830" w:type="dxa"/>
            <w:tcBorders>
              <w:top w:val="single" w:sz="4" w:space="0" w:color="auto"/>
              <w:left w:val="nil"/>
              <w:bottom w:val="single" w:sz="4" w:space="0" w:color="auto"/>
              <w:right w:val="single" w:sz="4" w:space="0" w:color="auto"/>
            </w:tcBorders>
            <w:shd w:val="clear" w:color="auto" w:fill="auto"/>
            <w:vAlign w:val="center"/>
          </w:tcPr>
          <w:p w14:paraId="64FD180F" w14:textId="77777777" w:rsidR="00835DB0" w:rsidRPr="00090538" w:rsidRDefault="00835DB0" w:rsidP="00AA6E05">
            <w:pPr>
              <w:jc w:val="center"/>
              <w:rPr>
                <w:color w:val="000000"/>
              </w:rPr>
            </w:pPr>
            <w:r w:rsidRPr="00090538">
              <w:rPr>
                <w:color w:val="000000"/>
              </w:rPr>
              <w:t>-53 315</w:t>
            </w:r>
          </w:p>
        </w:tc>
      </w:tr>
      <w:tr w:rsidR="00835DB0" w:rsidRPr="00B82D10" w14:paraId="4A6819F2" w14:textId="77777777" w:rsidTr="00AA6E05">
        <w:trPr>
          <w:trHeight w:val="121"/>
        </w:trPr>
        <w:tc>
          <w:tcPr>
            <w:tcW w:w="625" w:type="dxa"/>
            <w:shd w:val="clear" w:color="auto" w:fill="auto"/>
            <w:vAlign w:val="center"/>
            <w:hideMark/>
          </w:tcPr>
          <w:p w14:paraId="3FC1B29F" w14:textId="77777777" w:rsidR="00835DB0" w:rsidRPr="00FA4EA8" w:rsidRDefault="00835DB0" w:rsidP="00AA6E05">
            <w:pPr>
              <w:jc w:val="center"/>
            </w:pPr>
            <w:r w:rsidRPr="00FA4EA8">
              <w:t>4</w:t>
            </w:r>
          </w:p>
        </w:tc>
        <w:tc>
          <w:tcPr>
            <w:tcW w:w="4150" w:type="dxa"/>
            <w:shd w:val="clear" w:color="auto" w:fill="auto"/>
            <w:vAlign w:val="center"/>
            <w:hideMark/>
          </w:tcPr>
          <w:p w14:paraId="04EE494B" w14:textId="77777777" w:rsidR="00835DB0" w:rsidRPr="00FA4EA8" w:rsidRDefault="00835DB0" w:rsidP="00AA6E05">
            <w:r w:rsidRPr="00FA4EA8">
              <w:t>Расходы на холодную воду</w:t>
            </w:r>
            <w:r>
              <w:t xml:space="preserve"> (стр. 12)</w:t>
            </w:r>
          </w:p>
        </w:tc>
        <w:tc>
          <w:tcPr>
            <w:tcW w:w="1500" w:type="dxa"/>
            <w:tcBorders>
              <w:top w:val="nil"/>
              <w:left w:val="single" w:sz="4" w:space="0" w:color="auto"/>
              <w:bottom w:val="single" w:sz="4" w:space="0" w:color="auto"/>
              <w:right w:val="single" w:sz="4" w:space="0" w:color="auto"/>
            </w:tcBorders>
            <w:shd w:val="clear" w:color="auto" w:fill="auto"/>
            <w:vAlign w:val="center"/>
          </w:tcPr>
          <w:p w14:paraId="447E7952" w14:textId="77777777" w:rsidR="00835DB0" w:rsidRPr="00B05B40" w:rsidRDefault="00835DB0" w:rsidP="00AA6E05">
            <w:pPr>
              <w:jc w:val="center"/>
              <w:rPr>
                <w:color w:val="000000"/>
              </w:rPr>
            </w:pPr>
            <w:r w:rsidRPr="00B05B40">
              <w:rPr>
                <w:color w:val="000000"/>
              </w:rPr>
              <w:t>40 431</w:t>
            </w:r>
          </w:p>
        </w:tc>
        <w:tc>
          <w:tcPr>
            <w:tcW w:w="1500" w:type="dxa"/>
            <w:tcBorders>
              <w:top w:val="nil"/>
              <w:left w:val="single" w:sz="4" w:space="0" w:color="auto"/>
              <w:bottom w:val="single" w:sz="4" w:space="0" w:color="auto"/>
              <w:right w:val="single" w:sz="4" w:space="0" w:color="auto"/>
            </w:tcBorders>
            <w:shd w:val="clear" w:color="auto" w:fill="auto"/>
            <w:vAlign w:val="center"/>
          </w:tcPr>
          <w:p w14:paraId="430105AC" w14:textId="77777777" w:rsidR="00835DB0" w:rsidRPr="00090538" w:rsidRDefault="00835DB0" w:rsidP="00AA6E05">
            <w:pPr>
              <w:jc w:val="center"/>
              <w:rPr>
                <w:color w:val="000000"/>
              </w:rPr>
            </w:pPr>
            <w:r w:rsidRPr="00090538">
              <w:rPr>
                <w:color w:val="000000"/>
              </w:rPr>
              <w:t>5 466</w:t>
            </w:r>
          </w:p>
        </w:tc>
        <w:tc>
          <w:tcPr>
            <w:tcW w:w="1830" w:type="dxa"/>
            <w:tcBorders>
              <w:top w:val="nil"/>
              <w:left w:val="nil"/>
              <w:bottom w:val="single" w:sz="4" w:space="0" w:color="auto"/>
              <w:right w:val="single" w:sz="4" w:space="0" w:color="auto"/>
            </w:tcBorders>
            <w:shd w:val="clear" w:color="auto" w:fill="auto"/>
            <w:vAlign w:val="center"/>
          </w:tcPr>
          <w:p w14:paraId="19436AE2" w14:textId="77777777" w:rsidR="00835DB0" w:rsidRPr="00090538" w:rsidRDefault="00835DB0" w:rsidP="00AA6E05">
            <w:pPr>
              <w:jc w:val="center"/>
              <w:rPr>
                <w:color w:val="000000"/>
              </w:rPr>
            </w:pPr>
            <w:r w:rsidRPr="00090538">
              <w:rPr>
                <w:color w:val="000000"/>
              </w:rPr>
              <w:t>-34 965</w:t>
            </w:r>
          </w:p>
        </w:tc>
      </w:tr>
      <w:tr w:rsidR="00835DB0" w:rsidRPr="00B82D10" w14:paraId="79ACFED3" w14:textId="77777777" w:rsidTr="00AA6E05">
        <w:trPr>
          <w:trHeight w:val="169"/>
        </w:trPr>
        <w:tc>
          <w:tcPr>
            <w:tcW w:w="625" w:type="dxa"/>
            <w:shd w:val="clear" w:color="auto" w:fill="auto"/>
            <w:vAlign w:val="center"/>
            <w:hideMark/>
          </w:tcPr>
          <w:p w14:paraId="16B83B73" w14:textId="77777777" w:rsidR="00835DB0" w:rsidRPr="00FA4EA8" w:rsidRDefault="00835DB0" w:rsidP="00AA6E05">
            <w:pPr>
              <w:jc w:val="center"/>
            </w:pPr>
            <w:r w:rsidRPr="00FA4EA8">
              <w:t>5</w:t>
            </w:r>
          </w:p>
        </w:tc>
        <w:tc>
          <w:tcPr>
            <w:tcW w:w="4150" w:type="dxa"/>
            <w:shd w:val="clear" w:color="auto" w:fill="auto"/>
            <w:vAlign w:val="center"/>
            <w:hideMark/>
          </w:tcPr>
          <w:p w14:paraId="34CD58C9" w14:textId="77777777" w:rsidR="00835DB0" w:rsidRPr="00FA4EA8" w:rsidRDefault="00835DB0" w:rsidP="00AA6E05">
            <w:r w:rsidRPr="00FA4EA8">
              <w:t>Расходы на теплоноситель</w:t>
            </w:r>
            <w:r>
              <w:t xml:space="preserve"> </w:t>
            </w:r>
          </w:p>
        </w:tc>
        <w:tc>
          <w:tcPr>
            <w:tcW w:w="1500" w:type="dxa"/>
            <w:tcBorders>
              <w:top w:val="nil"/>
              <w:left w:val="single" w:sz="4" w:space="0" w:color="auto"/>
              <w:bottom w:val="single" w:sz="4" w:space="0" w:color="auto"/>
              <w:right w:val="single" w:sz="4" w:space="0" w:color="auto"/>
            </w:tcBorders>
            <w:shd w:val="clear" w:color="auto" w:fill="auto"/>
            <w:vAlign w:val="center"/>
          </w:tcPr>
          <w:p w14:paraId="44D3DEBA" w14:textId="77777777" w:rsidR="00835DB0" w:rsidRPr="00B05B40" w:rsidRDefault="00835DB0" w:rsidP="00AA6E05">
            <w:pPr>
              <w:jc w:val="center"/>
              <w:rPr>
                <w:color w:val="000000"/>
              </w:rPr>
            </w:pPr>
            <w:r w:rsidRPr="00B05B40">
              <w:rPr>
                <w:color w:val="000000"/>
              </w:rPr>
              <w:t>2 054</w:t>
            </w:r>
          </w:p>
        </w:tc>
        <w:tc>
          <w:tcPr>
            <w:tcW w:w="1500" w:type="dxa"/>
            <w:tcBorders>
              <w:top w:val="nil"/>
              <w:left w:val="single" w:sz="4" w:space="0" w:color="auto"/>
              <w:bottom w:val="single" w:sz="4" w:space="0" w:color="auto"/>
              <w:right w:val="single" w:sz="4" w:space="0" w:color="auto"/>
            </w:tcBorders>
            <w:shd w:val="clear" w:color="auto" w:fill="auto"/>
            <w:vAlign w:val="center"/>
          </w:tcPr>
          <w:p w14:paraId="0F1458E5" w14:textId="77777777" w:rsidR="00835DB0" w:rsidRPr="00090538" w:rsidRDefault="00835DB0" w:rsidP="00AA6E05">
            <w:pPr>
              <w:jc w:val="center"/>
              <w:rPr>
                <w:color w:val="000000"/>
              </w:rPr>
            </w:pPr>
            <w:r w:rsidRPr="00090538">
              <w:rPr>
                <w:color w:val="000000"/>
              </w:rPr>
              <w:t>2 004</w:t>
            </w:r>
          </w:p>
        </w:tc>
        <w:tc>
          <w:tcPr>
            <w:tcW w:w="1830" w:type="dxa"/>
            <w:tcBorders>
              <w:top w:val="nil"/>
              <w:left w:val="nil"/>
              <w:bottom w:val="single" w:sz="4" w:space="0" w:color="auto"/>
              <w:right w:val="single" w:sz="4" w:space="0" w:color="auto"/>
            </w:tcBorders>
            <w:shd w:val="clear" w:color="auto" w:fill="auto"/>
            <w:vAlign w:val="center"/>
          </w:tcPr>
          <w:p w14:paraId="1AA2FC12" w14:textId="77777777" w:rsidR="00835DB0" w:rsidRPr="00090538" w:rsidRDefault="00835DB0" w:rsidP="00AA6E05">
            <w:pPr>
              <w:jc w:val="center"/>
              <w:rPr>
                <w:color w:val="000000"/>
              </w:rPr>
            </w:pPr>
            <w:r w:rsidRPr="00090538">
              <w:rPr>
                <w:color w:val="000000"/>
              </w:rPr>
              <w:t>-50</w:t>
            </w:r>
          </w:p>
        </w:tc>
      </w:tr>
      <w:tr w:rsidR="00835DB0" w:rsidRPr="00B82D10" w14:paraId="3F376C9F" w14:textId="77777777" w:rsidTr="00AA6E05">
        <w:trPr>
          <w:trHeight w:val="201"/>
        </w:trPr>
        <w:tc>
          <w:tcPr>
            <w:tcW w:w="625" w:type="dxa"/>
            <w:shd w:val="clear" w:color="auto" w:fill="auto"/>
            <w:vAlign w:val="center"/>
            <w:hideMark/>
          </w:tcPr>
          <w:p w14:paraId="7CB8DF02" w14:textId="77777777" w:rsidR="00835DB0" w:rsidRPr="00FA4EA8" w:rsidRDefault="00835DB0" w:rsidP="00AA6E05">
            <w:pPr>
              <w:jc w:val="center"/>
            </w:pPr>
            <w:r w:rsidRPr="00FA4EA8">
              <w:t>6</w:t>
            </w:r>
          </w:p>
        </w:tc>
        <w:tc>
          <w:tcPr>
            <w:tcW w:w="4150" w:type="dxa"/>
            <w:shd w:val="clear" w:color="auto" w:fill="auto"/>
            <w:vAlign w:val="center"/>
            <w:hideMark/>
          </w:tcPr>
          <w:p w14:paraId="5B504164" w14:textId="77777777" w:rsidR="00835DB0" w:rsidRPr="00FA4EA8" w:rsidRDefault="00835DB0" w:rsidP="00AA6E05">
            <w:r w:rsidRPr="00FA4EA8">
              <w:t>ИТОГО</w:t>
            </w:r>
          </w:p>
        </w:tc>
        <w:tc>
          <w:tcPr>
            <w:tcW w:w="1500" w:type="dxa"/>
            <w:tcBorders>
              <w:top w:val="nil"/>
              <w:left w:val="single" w:sz="4" w:space="0" w:color="auto"/>
              <w:bottom w:val="single" w:sz="4" w:space="0" w:color="auto"/>
              <w:right w:val="single" w:sz="4" w:space="0" w:color="auto"/>
            </w:tcBorders>
            <w:shd w:val="clear" w:color="auto" w:fill="auto"/>
            <w:vAlign w:val="center"/>
          </w:tcPr>
          <w:p w14:paraId="30E9884C" w14:textId="77777777" w:rsidR="00835DB0" w:rsidRPr="00B05B40" w:rsidRDefault="00835DB0" w:rsidP="00AA6E05">
            <w:pPr>
              <w:jc w:val="center"/>
              <w:rPr>
                <w:color w:val="000000"/>
              </w:rPr>
            </w:pPr>
            <w:r w:rsidRPr="00B05B40">
              <w:rPr>
                <w:color w:val="000000"/>
              </w:rPr>
              <w:t>404 915</w:t>
            </w:r>
          </w:p>
        </w:tc>
        <w:tc>
          <w:tcPr>
            <w:tcW w:w="1500" w:type="dxa"/>
            <w:tcBorders>
              <w:top w:val="nil"/>
              <w:left w:val="single" w:sz="4" w:space="0" w:color="auto"/>
              <w:bottom w:val="single" w:sz="4" w:space="0" w:color="auto"/>
              <w:right w:val="single" w:sz="4" w:space="0" w:color="auto"/>
            </w:tcBorders>
            <w:shd w:val="clear" w:color="auto" w:fill="auto"/>
            <w:vAlign w:val="center"/>
          </w:tcPr>
          <w:p w14:paraId="0A1EA5D4" w14:textId="77777777" w:rsidR="00835DB0" w:rsidRPr="00090538" w:rsidRDefault="00835DB0" w:rsidP="00AA6E05">
            <w:pPr>
              <w:jc w:val="center"/>
              <w:rPr>
                <w:color w:val="000000"/>
              </w:rPr>
            </w:pPr>
            <w:r w:rsidRPr="00090538">
              <w:rPr>
                <w:color w:val="000000"/>
              </w:rPr>
              <w:t>307 788</w:t>
            </w:r>
          </w:p>
        </w:tc>
        <w:tc>
          <w:tcPr>
            <w:tcW w:w="1830" w:type="dxa"/>
            <w:tcBorders>
              <w:top w:val="nil"/>
              <w:left w:val="nil"/>
              <w:bottom w:val="single" w:sz="4" w:space="0" w:color="auto"/>
              <w:right w:val="single" w:sz="4" w:space="0" w:color="auto"/>
            </w:tcBorders>
            <w:shd w:val="clear" w:color="auto" w:fill="auto"/>
            <w:vAlign w:val="center"/>
          </w:tcPr>
          <w:p w14:paraId="54CC5DCD" w14:textId="77777777" w:rsidR="00835DB0" w:rsidRPr="00090538" w:rsidRDefault="00835DB0" w:rsidP="00AA6E05">
            <w:pPr>
              <w:jc w:val="center"/>
              <w:rPr>
                <w:color w:val="000000"/>
              </w:rPr>
            </w:pPr>
            <w:r w:rsidRPr="00090538">
              <w:rPr>
                <w:color w:val="000000"/>
              </w:rPr>
              <w:t>-97 127</w:t>
            </w:r>
          </w:p>
        </w:tc>
      </w:tr>
    </w:tbl>
    <w:p w14:paraId="4C4EDFDC" w14:textId="77777777" w:rsidR="00835DB0" w:rsidRPr="0039310C" w:rsidRDefault="00835DB0" w:rsidP="00835DB0">
      <w:pPr>
        <w:tabs>
          <w:tab w:val="left" w:pos="1890"/>
        </w:tabs>
        <w:ind w:firstLine="720"/>
        <w:jc w:val="both"/>
      </w:pPr>
    </w:p>
    <w:p w14:paraId="08EEDB6F" w14:textId="77777777" w:rsidR="00835DB0" w:rsidRPr="0039310C" w:rsidRDefault="00835DB0" w:rsidP="00835DB0">
      <w:pPr>
        <w:tabs>
          <w:tab w:val="left" w:pos="1890"/>
        </w:tabs>
        <w:ind w:firstLine="709"/>
        <w:jc w:val="both"/>
      </w:pPr>
      <w:r w:rsidRPr="0039310C">
        <w:t xml:space="preserve">Расчет расходов на приобретение энергетических ресурсов произведен </w:t>
      </w:r>
      <w:r>
        <w:br/>
      </w:r>
      <w:r w:rsidRPr="0039310C">
        <w:t xml:space="preserve">в соответствии с Методическими указаниями по расчету регулируемых цен (тарифов) в сфере теплоснабжения, утвержденными Приказом ФСТ России </w:t>
      </w:r>
      <w:r>
        <w:br/>
      </w:r>
      <w:r w:rsidRPr="0039310C">
        <w:t>от 13.06.2013 № 760-э.</w:t>
      </w:r>
    </w:p>
    <w:p w14:paraId="4E64E300" w14:textId="77777777" w:rsidR="00835DB0" w:rsidRPr="0039310C" w:rsidRDefault="00835DB0" w:rsidP="00835DB0"/>
    <w:p w14:paraId="0F656140" w14:textId="77777777" w:rsidR="00835DB0" w:rsidRPr="0039310C" w:rsidRDefault="00835DB0" w:rsidP="00835DB0">
      <w:pPr>
        <w:numPr>
          <w:ilvl w:val="0"/>
          <w:numId w:val="7"/>
        </w:numPr>
        <w:ind w:right="-568" w:hanging="1352"/>
        <w:jc w:val="right"/>
      </w:pPr>
      <w:r w:rsidRPr="0039310C">
        <w:br w:type="page"/>
      </w:r>
    </w:p>
    <w:p w14:paraId="3F509D75" w14:textId="77777777" w:rsidR="00835DB0" w:rsidRPr="0039310C" w:rsidRDefault="00835DB0" w:rsidP="00835DB0">
      <w:pPr>
        <w:pStyle w:val="3"/>
        <w:tabs>
          <w:tab w:val="left" w:pos="9214"/>
        </w:tabs>
        <w:ind w:right="283"/>
      </w:pPr>
      <w:bookmarkStart w:id="111" w:name="_Toc21094970"/>
      <w:bookmarkStart w:id="112" w:name="_Toc24891746"/>
      <w:r w:rsidRPr="00E03976">
        <w:lastRenderedPageBreak/>
        <w:t>Рас</w:t>
      </w:r>
      <w:r w:rsidRPr="000C2DF5">
        <w:t xml:space="preserve">чёт </w:t>
      </w:r>
      <w:r w:rsidRPr="002E56F7">
        <w:t>необходимой валовой</w:t>
      </w:r>
      <w:r w:rsidRPr="0039310C">
        <w:t xml:space="preserve"> выручки </w:t>
      </w:r>
      <w:r>
        <w:t xml:space="preserve">на тепловую энергию </w:t>
      </w:r>
      <w:r>
        <w:br/>
      </w:r>
      <w:r w:rsidRPr="0039310C">
        <w:t>методом индексации установленных тарифов</w:t>
      </w:r>
      <w:bookmarkEnd w:id="111"/>
      <w:r>
        <w:t xml:space="preserve"> на 2022 год</w:t>
      </w:r>
      <w:bookmarkEnd w:id="112"/>
    </w:p>
    <w:p w14:paraId="12B556BE" w14:textId="77777777" w:rsidR="00835DB0" w:rsidRPr="0039310C" w:rsidRDefault="00835DB0" w:rsidP="00835DB0">
      <w:pPr>
        <w:tabs>
          <w:tab w:val="left" w:pos="9214"/>
        </w:tabs>
        <w:spacing w:line="360" w:lineRule="auto"/>
        <w:ind w:right="283"/>
        <w:jc w:val="center"/>
      </w:pPr>
      <w:r w:rsidRPr="0039310C">
        <w:t>(Приложение 5.9 к Методическим указаниям)</w:t>
      </w:r>
    </w:p>
    <w:p w14:paraId="51CD6434" w14:textId="77777777" w:rsidR="00835DB0" w:rsidRPr="0039310C" w:rsidRDefault="00835DB0" w:rsidP="00835DB0">
      <w:pPr>
        <w:ind w:right="283"/>
        <w:jc w:val="right"/>
      </w:pPr>
      <w:r w:rsidRPr="0039310C">
        <w:t>тыс. руб.</w:t>
      </w:r>
    </w:p>
    <w:tbl>
      <w:tblPr>
        <w:tblW w:w="93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99"/>
        <w:gridCol w:w="1560"/>
        <w:gridCol w:w="1701"/>
      </w:tblGrid>
      <w:tr w:rsidR="00835DB0" w:rsidRPr="00B82D10" w14:paraId="011B61ED" w14:textId="77777777" w:rsidTr="00AA6E05">
        <w:trPr>
          <w:trHeight w:val="458"/>
          <w:tblHeader/>
        </w:trPr>
        <w:tc>
          <w:tcPr>
            <w:tcW w:w="658" w:type="dxa"/>
            <w:vMerge w:val="restart"/>
            <w:shd w:val="clear" w:color="auto" w:fill="auto"/>
            <w:vAlign w:val="center"/>
            <w:hideMark/>
          </w:tcPr>
          <w:p w14:paraId="4F8A0D09" w14:textId="77777777" w:rsidR="00835DB0" w:rsidRPr="00420B52" w:rsidRDefault="00835DB0" w:rsidP="00AA6E05">
            <w:pPr>
              <w:jc w:val="center"/>
            </w:pPr>
            <w:r w:rsidRPr="00420B52">
              <w:t>№ п/п</w:t>
            </w:r>
          </w:p>
        </w:tc>
        <w:tc>
          <w:tcPr>
            <w:tcW w:w="3878" w:type="dxa"/>
            <w:vMerge w:val="restart"/>
            <w:shd w:val="clear" w:color="auto" w:fill="auto"/>
            <w:vAlign w:val="center"/>
            <w:hideMark/>
          </w:tcPr>
          <w:p w14:paraId="7E22EC8E" w14:textId="77777777" w:rsidR="00835DB0" w:rsidRPr="00420B52" w:rsidRDefault="00835DB0" w:rsidP="00AA6E05">
            <w:pPr>
              <w:jc w:val="center"/>
            </w:pPr>
            <w:r w:rsidRPr="00420B52">
              <w:t>Наименование расхода</w:t>
            </w:r>
          </w:p>
        </w:tc>
        <w:tc>
          <w:tcPr>
            <w:tcW w:w="1599" w:type="dxa"/>
            <w:vMerge w:val="restart"/>
          </w:tcPr>
          <w:p w14:paraId="1CD9FF12" w14:textId="77777777" w:rsidR="00835DB0" w:rsidRPr="002E56F7" w:rsidRDefault="00835DB0" w:rsidP="00AA6E05">
            <w:pPr>
              <w:ind w:left="-57" w:right="-57"/>
              <w:jc w:val="center"/>
            </w:pPr>
            <w:r w:rsidRPr="002E56F7">
              <w:t>Предложение предприятия на 2022 год</w:t>
            </w:r>
          </w:p>
        </w:tc>
        <w:tc>
          <w:tcPr>
            <w:tcW w:w="1560" w:type="dxa"/>
            <w:vMerge w:val="restart"/>
          </w:tcPr>
          <w:p w14:paraId="721B1633" w14:textId="77777777" w:rsidR="00835DB0" w:rsidRPr="00256796" w:rsidRDefault="00835DB0" w:rsidP="00AA6E05">
            <w:pPr>
              <w:ind w:left="-57" w:right="-57"/>
              <w:jc w:val="center"/>
            </w:pPr>
            <w:r w:rsidRPr="006229FF">
              <w:t>П</w:t>
            </w:r>
            <w:r>
              <w:t>редложение экспертов на 2022</w:t>
            </w:r>
            <w:r w:rsidRPr="006229FF">
              <w:t xml:space="preserve"> год</w:t>
            </w:r>
          </w:p>
        </w:tc>
        <w:tc>
          <w:tcPr>
            <w:tcW w:w="1701" w:type="dxa"/>
            <w:vMerge w:val="restart"/>
          </w:tcPr>
          <w:p w14:paraId="142F995E" w14:textId="77777777" w:rsidR="00835DB0" w:rsidRPr="00256796" w:rsidRDefault="00835DB0" w:rsidP="00AA6E05">
            <w:pPr>
              <w:ind w:left="-57" w:right="-57"/>
              <w:jc w:val="center"/>
            </w:pPr>
            <w:r w:rsidRPr="006229FF">
              <w:t>Корректировка предложения предприятия</w:t>
            </w:r>
          </w:p>
        </w:tc>
      </w:tr>
      <w:tr w:rsidR="00835DB0" w:rsidRPr="00B82D10" w14:paraId="0F55D3BB" w14:textId="77777777" w:rsidTr="00AA6E05">
        <w:trPr>
          <w:trHeight w:val="458"/>
          <w:tblHeader/>
        </w:trPr>
        <w:tc>
          <w:tcPr>
            <w:tcW w:w="658" w:type="dxa"/>
            <w:vMerge/>
            <w:shd w:val="clear" w:color="auto" w:fill="auto"/>
            <w:vAlign w:val="center"/>
            <w:hideMark/>
          </w:tcPr>
          <w:p w14:paraId="12886C1C" w14:textId="77777777" w:rsidR="00835DB0" w:rsidRPr="00420B52" w:rsidRDefault="00835DB0" w:rsidP="00AA6E05">
            <w:pPr>
              <w:jc w:val="center"/>
            </w:pPr>
          </w:p>
        </w:tc>
        <w:tc>
          <w:tcPr>
            <w:tcW w:w="3878" w:type="dxa"/>
            <w:vMerge/>
            <w:shd w:val="clear" w:color="auto" w:fill="auto"/>
            <w:vAlign w:val="center"/>
            <w:hideMark/>
          </w:tcPr>
          <w:p w14:paraId="16A82BB1" w14:textId="77777777" w:rsidR="00835DB0" w:rsidRPr="00420B52" w:rsidRDefault="00835DB0" w:rsidP="00AA6E05">
            <w:pPr>
              <w:jc w:val="center"/>
            </w:pPr>
          </w:p>
        </w:tc>
        <w:tc>
          <w:tcPr>
            <w:tcW w:w="1599" w:type="dxa"/>
            <w:vMerge/>
            <w:vAlign w:val="center"/>
          </w:tcPr>
          <w:p w14:paraId="4CA0E926" w14:textId="77777777" w:rsidR="00835DB0" w:rsidRPr="00C53CF4" w:rsidRDefault="00835DB0" w:rsidP="00AA6E05">
            <w:pPr>
              <w:jc w:val="center"/>
              <w:rPr>
                <w:highlight w:val="yellow"/>
              </w:rPr>
            </w:pPr>
          </w:p>
        </w:tc>
        <w:tc>
          <w:tcPr>
            <w:tcW w:w="1560" w:type="dxa"/>
            <w:vMerge/>
            <w:shd w:val="clear" w:color="auto" w:fill="FFFFCC"/>
            <w:vAlign w:val="center"/>
          </w:tcPr>
          <w:p w14:paraId="541D2FB5" w14:textId="77777777" w:rsidR="00835DB0" w:rsidRPr="00420B52" w:rsidRDefault="00835DB0" w:rsidP="00AA6E05">
            <w:pPr>
              <w:jc w:val="center"/>
            </w:pPr>
          </w:p>
        </w:tc>
        <w:tc>
          <w:tcPr>
            <w:tcW w:w="1701" w:type="dxa"/>
            <w:vMerge/>
            <w:vAlign w:val="center"/>
          </w:tcPr>
          <w:p w14:paraId="7EBC0D44" w14:textId="77777777" w:rsidR="00835DB0" w:rsidRPr="00420B52" w:rsidRDefault="00835DB0" w:rsidP="00AA6E05">
            <w:pPr>
              <w:jc w:val="center"/>
            </w:pPr>
          </w:p>
        </w:tc>
      </w:tr>
      <w:tr w:rsidR="00835DB0" w:rsidRPr="002E56F7" w14:paraId="57337517" w14:textId="77777777" w:rsidTr="00AA6E05">
        <w:trPr>
          <w:trHeight w:val="349"/>
        </w:trPr>
        <w:tc>
          <w:tcPr>
            <w:tcW w:w="658" w:type="dxa"/>
            <w:shd w:val="clear" w:color="auto" w:fill="auto"/>
            <w:vAlign w:val="center"/>
            <w:hideMark/>
          </w:tcPr>
          <w:p w14:paraId="6AA8614E" w14:textId="77777777" w:rsidR="00835DB0" w:rsidRPr="002E56F7" w:rsidRDefault="00835DB0" w:rsidP="00AA6E05">
            <w:pPr>
              <w:jc w:val="center"/>
            </w:pPr>
            <w:r w:rsidRPr="002E56F7">
              <w:t>1</w:t>
            </w:r>
          </w:p>
        </w:tc>
        <w:tc>
          <w:tcPr>
            <w:tcW w:w="3878" w:type="dxa"/>
            <w:shd w:val="clear" w:color="auto" w:fill="auto"/>
            <w:vAlign w:val="center"/>
            <w:hideMark/>
          </w:tcPr>
          <w:p w14:paraId="58A9EC43" w14:textId="77777777" w:rsidR="00835DB0" w:rsidRPr="002E56F7" w:rsidRDefault="00835DB0" w:rsidP="00AA6E05">
            <w:r w:rsidRPr="002E56F7">
              <w:t>Операционные (подконтрольные) расходы</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09D9BB02" w14:textId="77777777" w:rsidR="00835DB0" w:rsidRPr="00B05B40" w:rsidRDefault="00835DB0" w:rsidP="00AA6E05">
            <w:pPr>
              <w:jc w:val="center"/>
              <w:rPr>
                <w:color w:val="000000"/>
              </w:rPr>
            </w:pPr>
            <w:r w:rsidRPr="00B05B40">
              <w:rPr>
                <w:color w:val="000000"/>
              </w:rPr>
              <w:t>214 130</w:t>
            </w:r>
          </w:p>
        </w:tc>
        <w:tc>
          <w:tcPr>
            <w:tcW w:w="1560" w:type="dxa"/>
            <w:tcBorders>
              <w:top w:val="single" w:sz="4" w:space="0" w:color="auto"/>
              <w:left w:val="nil"/>
              <w:bottom w:val="single" w:sz="4" w:space="0" w:color="auto"/>
              <w:right w:val="single" w:sz="4" w:space="0" w:color="auto"/>
            </w:tcBorders>
            <w:shd w:val="clear" w:color="auto" w:fill="auto"/>
            <w:vAlign w:val="center"/>
          </w:tcPr>
          <w:p w14:paraId="00E7E817" w14:textId="77777777" w:rsidR="00835DB0" w:rsidRPr="00B05B40" w:rsidRDefault="00835DB0" w:rsidP="00AA6E05">
            <w:pPr>
              <w:jc w:val="center"/>
              <w:rPr>
                <w:color w:val="000000"/>
              </w:rPr>
            </w:pPr>
            <w:r w:rsidRPr="00B05B40">
              <w:rPr>
                <w:color w:val="000000"/>
              </w:rPr>
              <w:t>205 107</w:t>
            </w:r>
          </w:p>
        </w:tc>
        <w:tc>
          <w:tcPr>
            <w:tcW w:w="1701" w:type="dxa"/>
            <w:tcBorders>
              <w:top w:val="single" w:sz="4" w:space="0" w:color="auto"/>
              <w:left w:val="nil"/>
              <w:bottom w:val="single" w:sz="4" w:space="0" w:color="auto"/>
              <w:right w:val="single" w:sz="4" w:space="0" w:color="auto"/>
            </w:tcBorders>
            <w:shd w:val="clear" w:color="auto" w:fill="auto"/>
            <w:vAlign w:val="center"/>
          </w:tcPr>
          <w:p w14:paraId="5BBF5BD9" w14:textId="77777777" w:rsidR="00835DB0" w:rsidRPr="00B05B40" w:rsidRDefault="00835DB0" w:rsidP="00AA6E05">
            <w:pPr>
              <w:jc w:val="center"/>
              <w:rPr>
                <w:color w:val="000000"/>
              </w:rPr>
            </w:pPr>
            <w:r w:rsidRPr="00B05B40">
              <w:rPr>
                <w:color w:val="000000"/>
              </w:rPr>
              <w:t>-9 023</w:t>
            </w:r>
          </w:p>
        </w:tc>
      </w:tr>
      <w:tr w:rsidR="00835DB0" w:rsidRPr="002E56F7" w14:paraId="64C11A38" w14:textId="77777777" w:rsidTr="00AA6E05">
        <w:trPr>
          <w:trHeight w:val="204"/>
        </w:trPr>
        <w:tc>
          <w:tcPr>
            <w:tcW w:w="658" w:type="dxa"/>
            <w:shd w:val="clear" w:color="auto" w:fill="auto"/>
            <w:vAlign w:val="center"/>
            <w:hideMark/>
          </w:tcPr>
          <w:p w14:paraId="6C1FCFD1" w14:textId="77777777" w:rsidR="00835DB0" w:rsidRPr="002E56F7" w:rsidRDefault="00835DB0" w:rsidP="00AA6E05">
            <w:pPr>
              <w:jc w:val="center"/>
            </w:pPr>
            <w:r w:rsidRPr="002E56F7">
              <w:t>2</w:t>
            </w:r>
          </w:p>
        </w:tc>
        <w:tc>
          <w:tcPr>
            <w:tcW w:w="3878" w:type="dxa"/>
            <w:shd w:val="clear" w:color="auto" w:fill="auto"/>
            <w:vAlign w:val="center"/>
            <w:hideMark/>
          </w:tcPr>
          <w:p w14:paraId="1B746450" w14:textId="77777777" w:rsidR="00835DB0" w:rsidRPr="002E56F7" w:rsidRDefault="00835DB0" w:rsidP="00AA6E05">
            <w:r w:rsidRPr="002E56F7">
              <w:t>Неподконтрольные расходы</w:t>
            </w:r>
          </w:p>
        </w:tc>
        <w:tc>
          <w:tcPr>
            <w:tcW w:w="1599" w:type="dxa"/>
            <w:tcBorders>
              <w:top w:val="nil"/>
              <w:left w:val="single" w:sz="4" w:space="0" w:color="auto"/>
              <w:bottom w:val="single" w:sz="4" w:space="0" w:color="auto"/>
              <w:right w:val="single" w:sz="4" w:space="0" w:color="auto"/>
            </w:tcBorders>
            <w:shd w:val="clear" w:color="auto" w:fill="auto"/>
            <w:vAlign w:val="center"/>
          </w:tcPr>
          <w:p w14:paraId="5B390D61" w14:textId="77777777" w:rsidR="00835DB0" w:rsidRPr="00B05B40" w:rsidRDefault="00835DB0" w:rsidP="00AA6E05">
            <w:pPr>
              <w:jc w:val="center"/>
              <w:rPr>
                <w:color w:val="000000"/>
              </w:rPr>
            </w:pPr>
            <w:r w:rsidRPr="00B05B40">
              <w:rPr>
                <w:color w:val="000000"/>
              </w:rPr>
              <w:t>79 077</w:t>
            </w:r>
          </w:p>
        </w:tc>
        <w:tc>
          <w:tcPr>
            <w:tcW w:w="1560" w:type="dxa"/>
            <w:tcBorders>
              <w:top w:val="nil"/>
              <w:left w:val="nil"/>
              <w:bottom w:val="single" w:sz="4" w:space="0" w:color="auto"/>
              <w:right w:val="single" w:sz="4" w:space="0" w:color="auto"/>
            </w:tcBorders>
            <w:shd w:val="clear" w:color="auto" w:fill="auto"/>
            <w:vAlign w:val="center"/>
          </w:tcPr>
          <w:p w14:paraId="36C3248C" w14:textId="77777777" w:rsidR="00835DB0" w:rsidRPr="00B05B40" w:rsidRDefault="00835DB0" w:rsidP="00AA6E05">
            <w:pPr>
              <w:jc w:val="center"/>
              <w:rPr>
                <w:color w:val="000000"/>
              </w:rPr>
            </w:pPr>
            <w:r w:rsidRPr="00B05B40">
              <w:rPr>
                <w:color w:val="000000"/>
              </w:rPr>
              <w:t>73 546</w:t>
            </w:r>
          </w:p>
        </w:tc>
        <w:tc>
          <w:tcPr>
            <w:tcW w:w="1701" w:type="dxa"/>
            <w:tcBorders>
              <w:top w:val="nil"/>
              <w:left w:val="nil"/>
              <w:bottom w:val="single" w:sz="4" w:space="0" w:color="auto"/>
              <w:right w:val="single" w:sz="4" w:space="0" w:color="auto"/>
            </w:tcBorders>
            <w:shd w:val="clear" w:color="auto" w:fill="auto"/>
            <w:vAlign w:val="center"/>
          </w:tcPr>
          <w:p w14:paraId="775DCE52" w14:textId="77777777" w:rsidR="00835DB0" w:rsidRPr="00B05B40" w:rsidRDefault="00835DB0" w:rsidP="00AA6E05">
            <w:pPr>
              <w:jc w:val="center"/>
              <w:rPr>
                <w:color w:val="000000"/>
              </w:rPr>
            </w:pPr>
            <w:r w:rsidRPr="00B05B40">
              <w:rPr>
                <w:color w:val="000000"/>
              </w:rPr>
              <w:t>-5 531</w:t>
            </w:r>
          </w:p>
        </w:tc>
      </w:tr>
      <w:tr w:rsidR="00835DB0" w:rsidRPr="002E56F7" w14:paraId="7F32420B" w14:textId="77777777" w:rsidTr="00AA6E05">
        <w:trPr>
          <w:trHeight w:val="818"/>
        </w:trPr>
        <w:tc>
          <w:tcPr>
            <w:tcW w:w="658" w:type="dxa"/>
            <w:shd w:val="clear" w:color="auto" w:fill="auto"/>
            <w:vAlign w:val="center"/>
            <w:hideMark/>
          </w:tcPr>
          <w:p w14:paraId="5F17CF0D" w14:textId="77777777" w:rsidR="00835DB0" w:rsidRPr="002E56F7" w:rsidRDefault="00835DB0" w:rsidP="00AA6E05">
            <w:pPr>
              <w:jc w:val="center"/>
            </w:pPr>
            <w:r w:rsidRPr="002E56F7">
              <w:t>3</w:t>
            </w:r>
          </w:p>
        </w:tc>
        <w:tc>
          <w:tcPr>
            <w:tcW w:w="3878" w:type="dxa"/>
            <w:shd w:val="clear" w:color="auto" w:fill="auto"/>
            <w:vAlign w:val="center"/>
            <w:hideMark/>
          </w:tcPr>
          <w:p w14:paraId="2F6F1777" w14:textId="77777777" w:rsidR="00835DB0" w:rsidRPr="002E56F7" w:rsidRDefault="00835DB0" w:rsidP="00AA6E05">
            <w:r w:rsidRPr="002E56F7">
              <w:t>Расходы на приобретение (производство) энергетических ресурсов, холодной воды и теплоносителя</w:t>
            </w:r>
          </w:p>
        </w:tc>
        <w:tc>
          <w:tcPr>
            <w:tcW w:w="1599" w:type="dxa"/>
            <w:tcBorders>
              <w:top w:val="nil"/>
              <w:left w:val="single" w:sz="4" w:space="0" w:color="auto"/>
              <w:bottom w:val="single" w:sz="4" w:space="0" w:color="auto"/>
              <w:right w:val="single" w:sz="4" w:space="0" w:color="auto"/>
            </w:tcBorders>
            <w:shd w:val="clear" w:color="auto" w:fill="auto"/>
            <w:vAlign w:val="center"/>
          </w:tcPr>
          <w:p w14:paraId="53E3FFBA" w14:textId="77777777" w:rsidR="00835DB0" w:rsidRPr="00B05B40" w:rsidRDefault="00835DB0" w:rsidP="00AA6E05">
            <w:pPr>
              <w:jc w:val="center"/>
              <w:rPr>
                <w:color w:val="000000"/>
              </w:rPr>
            </w:pPr>
            <w:r w:rsidRPr="00B05B40">
              <w:rPr>
                <w:color w:val="000000"/>
              </w:rPr>
              <w:t>404 915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CD6780E" w14:textId="77777777" w:rsidR="00835DB0" w:rsidRPr="00090538" w:rsidRDefault="00835DB0" w:rsidP="00AA6E05">
            <w:pPr>
              <w:jc w:val="center"/>
              <w:rPr>
                <w:color w:val="000000"/>
              </w:rPr>
            </w:pPr>
            <w:r w:rsidRPr="00090538">
              <w:rPr>
                <w:color w:val="000000"/>
              </w:rPr>
              <w:t>307 788</w:t>
            </w:r>
          </w:p>
        </w:tc>
        <w:tc>
          <w:tcPr>
            <w:tcW w:w="1701" w:type="dxa"/>
            <w:tcBorders>
              <w:top w:val="single" w:sz="4" w:space="0" w:color="auto"/>
              <w:left w:val="nil"/>
              <w:bottom w:val="single" w:sz="4" w:space="0" w:color="auto"/>
              <w:right w:val="single" w:sz="4" w:space="0" w:color="auto"/>
            </w:tcBorders>
            <w:shd w:val="clear" w:color="auto" w:fill="auto"/>
            <w:vAlign w:val="center"/>
          </w:tcPr>
          <w:p w14:paraId="7AC8AA18" w14:textId="77777777" w:rsidR="00835DB0" w:rsidRPr="00090538" w:rsidRDefault="00835DB0" w:rsidP="00AA6E05">
            <w:pPr>
              <w:jc w:val="center"/>
              <w:rPr>
                <w:color w:val="000000"/>
              </w:rPr>
            </w:pPr>
            <w:r w:rsidRPr="00090538">
              <w:rPr>
                <w:color w:val="000000"/>
              </w:rPr>
              <w:t>-97 127</w:t>
            </w:r>
          </w:p>
        </w:tc>
      </w:tr>
      <w:tr w:rsidR="00835DB0" w:rsidRPr="002E56F7" w14:paraId="7E579049" w14:textId="77777777" w:rsidTr="00AA6E05">
        <w:trPr>
          <w:trHeight w:val="183"/>
        </w:trPr>
        <w:tc>
          <w:tcPr>
            <w:tcW w:w="658" w:type="dxa"/>
            <w:shd w:val="clear" w:color="auto" w:fill="auto"/>
            <w:vAlign w:val="center"/>
            <w:hideMark/>
          </w:tcPr>
          <w:p w14:paraId="461C8C6B" w14:textId="77777777" w:rsidR="00835DB0" w:rsidRPr="002E56F7" w:rsidRDefault="00835DB0" w:rsidP="00AA6E05">
            <w:pPr>
              <w:jc w:val="center"/>
            </w:pPr>
            <w:r w:rsidRPr="002E56F7">
              <w:t>4</w:t>
            </w:r>
          </w:p>
        </w:tc>
        <w:tc>
          <w:tcPr>
            <w:tcW w:w="3878" w:type="dxa"/>
            <w:shd w:val="clear" w:color="auto" w:fill="auto"/>
            <w:vAlign w:val="center"/>
            <w:hideMark/>
          </w:tcPr>
          <w:p w14:paraId="5043B86A" w14:textId="77777777" w:rsidR="00835DB0" w:rsidRPr="002E56F7" w:rsidRDefault="00835DB0" w:rsidP="00AA6E05">
            <w:r w:rsidRPr="002E56F7">
              <w:t>Прибыль</w:t>
            </w:r>
          </w:p>
        </w:tc>
        <w:tc>
          <w:tcPr>
            <w:tcW w:w="1599" w:type="dxa"/>
            <w:tcBorders>
              <w:top w:val="nil"/>
              <w:left w:val="single" w:sz="4" w:space="0" w:color="auto"/>
              <w:bottom w:val="single" w:sz="4" w:space="0" w:color="auto"/>
              <w:right w:val="single" w:sz="4" w:space="0" w:color="auto"/>
            </w:tcBorders>
            <w:shd w:val="clear" w:color="auto" w:fill="auto"/>
            <w:vAlign w:val="center"/>
          </w:tcPr>
          <w:p w14:paraId="5106A8A7" w14:textId="77777777" w:rsidR="00835DB0" w:rsidRPr="00B05B40" w:rsidRDefault="00835DB0" w:rsidP="00AA6E05">
            <w:pPr>
              <w:jc w:val="center"/>
              <w:rPr>
                <w:color w:val="000000"/>
              </w:rPr>
            </w:pPr>
            <w:r w:rsidRPr="00B05B40">
              <w:rPr>
                <w:color w:val="000000"/>
              </w:rPr>
              <w:t>757</w:t>
            </w:r>
          </w:p>
        </w:tc>
        <w:tc>
          <w:tcPr>
            <w:tcW w:w="1560" w:type="dxa"/>
            <w:tcBorders>
              <w:top w:val="nil"/>
              <w:left w:val="nil"/>
              <w:bottom w:val="single" w:sz="4" w:space="0" w:color="auto"/>
              <w:right w:val="single" w:sz="4" w:space="0" w:color="auto"/>
            </w:tcBorders>
            <w:shd w:val="clear" w:color="auto" w:fill="auto"/>
            <w:vAlign w:val="center"/>
          </w:tcPr>
          <w:p w14:paraId="0780E8F6" w14:textId="77777777" w:rsidR="00835DB0" w:rsidRPr="00B05B40" w:rsidRDefault="00835DB0" w:rsidP="00AA6E05">
            <w:pPr>
              <w:jc w:val="center"/>
              <w:rPr>
                <w:color w:val="000000"/>
              </w:rPr>
            </w:pPr>
            <w:r w:rsidRPr="00B05B40">
              <w:rPr>
                <w:color w:val="000000"/>
              </w:rPr>
              <w:t>0</w:t>
            </w:r>
          </w:p>
        </w:tc>
        <w:tc>
          <w:tcPr>
            <w:tcW w:w="1701" w:type="dxa"/>
            <w:tcBorders>
              <w:top w:val="nil"/>
              <w:left w:val="nil"/>
              <w:bottom w:val="single" w:sz="4" w:space="0" w:color="auto"/>
              <w:right w:val="single" w:sz="4" w:space="0" w:color="auto"/>
            </w:tcBorders>
            <w:shd w:val="clear" w:color="auto" w:fill="auto"/>
            <w:vAlign w:val="center"/>
          </w:tcPr>
          <w:p w14:paraId="7775D41F" w14:textId="77777777" w:rsidR="00835DB0" w:rsidRPr="00B05B40" w:rsidRDefault="00835DB0" w:rsidP="00AA6E05">
            <w:pPr>
              <w:jc w:val="center"/>
              <w:rPr>
                <w:color w:val="000000"/>
              </w:rPr>
            </w:pPr>
            <w:r w:rsidRPr="00B05B40">
              <w:rPr>
                <w:color w:val="000000"/>
              </w:rPr>
              <w:t>-757</w:t>
            </w:r>
          </w:p>
        </w:tc>
      </w:tr>
      <w:tr w:rsidR="00835DB0" w:rsidRPr="002E56F7" w14:paraId="13809641" w14:textId="77777777" w:rsidTr="00AA6E05">
        <w:trPr>
          <w:trHeight w:val="515"/>
        </w:trPr>
        <w:tc>
          <w:tcPr>
            <w:tcW w:w="658" w:type="dxa"/>
            <w:shd w:val="clear" w:color="auto" w:fill="auto"/>
            <w:vAlign w:val="center"/>
          </w:tcPr>
          <w:p w14:paraId="0047376F" w14:textId="77777777" w:rsidR="00835DB0" w:rsidRPr="002E56F7" w:rsidRDefault="00835DB0" w:rsidP="00AA6E05">
            <w:pPr>
              <w:jc w:val="center"/>
            </w:pPr>
            <w:r w:rsidRPr="002E56F7">
              <w:t>5</w:t>
            </w:r>
          </w:p>
        </w:tc>
        <w:tc>
          <w:tcPr>
            <w:tcW w:w="3878" w:type="dxa"/>
            <w:shd w:val="clear" w:color="auto" w:fill="auto"/>
            <w:vAlign w:val="center"/>
          </w:tcPr>
          <w:p w14:paraId="47265AFD" w14:textId="77777777" w:rsidR="00835DB0" w:rsidRPr="002E56F7" w:rsidRDefault="00835DB0" w:rsidP="00AA6E05">
            <w:r w:rsidRPr="002E56F7">
              <w:t>Расчетная предпринимательская прибыль</w:t>
            </w:r>
          </w:p>
        </w:tc>
        <w:tc>
          <w:tcPr>
            <w:tcW w:w="1599" w:type="dxa"/>
            <w:tcBorders>
              <w:top w:val="nil"/>
              <w:left w:val="single" w:sz="4" w:space="0" w:color="auto"/>
              <w:bottom w:val="single" w:sz="4" w:space="0" w:color="auto"/>
              <w:right w:val="single" w:sz="4" w:space="0" w:color="auto"/>
            </w:tcBorders>
            <w:shd w:val="clear" w:color="auto" w:fill="auto"/>
            <w:vAlign w:val="center"/>
          </w:tcPr>
          <w:p w14:paraId="257D888F" w14:textId="77777777" w:rsidR="00835DB0" w:rsidRPr="00B05B40" w:rsidRDefault="00835DB0" w:rsidP="00AA6E05">
            <w:pPr>
              <w:jc w:val="center"/>
              <w:rPr>
                <w:color w:val="000000"/>
              </w:rPr>
            </w:pPr>
            <w:r w:rsidRPr="00B05B40">
              <w:rPr>
                <w:color w:val="000000"/>
              </w:rPr>
              <w:t>0</w:t>
            </w:r>
          </w:p>
        </w:tc>
        <w:tc>
          <w:tcPr>
            <w:tcW w:w="1560" w:type="dxa"/>
            <w:tcBorders>
              <w:top w:val="nil"/>
              <w:left w:val="nil"/>
              <w:bottom w:val="single" w:sz="4" w:space="0" w:color="auto"/>
              <w:right w:val="single" w:sz="4" w:space="0" w:color="auto"/>
            </w:tcBorders>
            <w:shd w:val="clear" w:color="auto" w:fill="auto"/>
            <w:vAlign w:val="center"/>
          </w:tcPr>
          <w:p w14:paraId="5BECA659" w14:textId="77777777" w:rsidR="00835DB0" w:rsidRPr="00B05B40" w:rsidRDefault="00835DB0" w:rsidP="00AA6E05">
            <w:pPr>
              <w:jc w:val="center"/>
              <w:rPr>
                <w:color w:val="000000"/>
              </w:rPr>
            </w:pPr>
            <w:r w:rsidRPr="00B05B40">
              <w:rPr>
                <w:color w:val="000000"/>
              </w:rPr>
              <w:t>0</w:t>
            </w:r>
          </w:p>
        </w:tc>
        <w:tc>
          <w:tcPr>
            <w:tcW w:w="1701" w:type="dxa"/>
            <w:tcBorders>
              <w:top w:val="nil"/>
              <w:left w:val="nil"/>
              <w:bottom w:val="single" w:sz="4" w:space="0" w:color="auto"/>
              <w:right w:val="single" w:sz="4" w:space="0" w:color="auto"/>
            </w:tcBorders>
            <w:shd w:val="clear" w:color="auto" w:fill="auto"/>
            <w:vAlign w:val="center"/>
          </w:tcPr>
          <w:p w14:paraId="20B67A5A" w14:textId="77777777" w:rsidR="00835DB0" w:rsidRPr="00B05B40" w:rsidRDefault="00835DB0" w:rsidP="00AA6E05">
            <w:pPr>
              <w:jc w:val="center"/>
              <w:rPr>
                <w:color w:val="000000"/>
              </w:rPr>
            </w:pPr>
            <w:r w:rsidRPr="00B05B40">
              <w:rPr>
                <w:color w:val="000000"/>
              </w:rPr>
              <w:t>0</w:t>
            </w:r>
          </w:p>
        </w:tc>
      </w:tr>
      <w:tr w:rsidR="00835DB0" w:rsidRPr="002E56F7" w14:paraId="07BB87D0" w14:textId="77777777" w:rsidTr="00AA6E05">
        <w:trPr>
          <w:trHeight w:val="992"/>
        </w:trPr>
        <w:tc>
          <w:tcPr>
            <w:tcW w:w="658" w:type="dxa"/>
            <w:shd w:val="clear" w:color="auto" w:fill="auto"/>
            <w:vAlign w:val="center"/>
            <w:hideMark/>
          </w:tcPr>
          <w:p w14:paraId="471100FF" w14:textId="77777777" w:rsidR="00835DB0" w:rsidRPr="002E56F7" w:rsidRDefault="00835DB0" w:rsidP="00AA6E05">
            <w:pPr>
              <w:jc w:val="center"/>
            </w:pPr>
            <w:r w:rsidRPr="002E56F7">
              <w:t>6</w:t>
            </w:r>
          </w:p>
        </w:tc>
        <w:tc>
          <w:tcPr>
            <w:tcW w:w="3878" w:type="dxa"/>
            <w:shd w:val="clear" w:color="auto" w:fill="auto"/>
            <w:vAlign w:val="center"/>
            <w:hideMark/>
          </w:tcPr>
          <w:p w14:paraId="7260181E" w14:textId="77777777" w:rsidR="00835DB0" w:rsidRPr="002E56F7" w:rsidRDefault="00835DB0" w:rsidP="00AA6E05">
            <w:r w:rsidRPr="002E56F7">
              <w:t>Результаты деятельности до перехода к регулированию цен (тарифов) на основе долгосрочных параметров регулирования</w:t>
            </w:r>
          </w:p>
        </w:tc>
        <w:tc>
          <w:tcPr>
            <w:tcW w:w="1599" w:type="dxa"/>
            <w:tcBorders>
              <w:top w:val="nil"/>
              <w:left w:val="single" w:sz="4" w:space="0" w:color="auto"/>
              <w:bottom w:val="single" w:sz="4" w:space="0" w:color="auto"/>
              <w:right w:val="single" w:sz="4" w:space="0" w:color="auto"/>
            </w:tcBorders>
            <w:shd w:val="clear" w:color="auto" w:fill="auto"/>
            <w:vAlign w:val="center"/>
          </w:tcPr>
          <w:p w14:paraId="6B8A1CCC" w14:textId="77777777" w:rsidR="00835DB0" w:rsidRPr="00B05B40" w:rsidRDefault="00835DB0" w:rsidP="00AA6E05">
            <w:pPr>
              <w:jc w:val="center"/>
              <w:rPr>
                <w:color w:val="000000"/>
              </w:rPr>
            </w:pPr>
            <w:r w:rsidRPr="00B05B40">
              <w:rPr>
                <w:color w:val="000000"/>
              </w:rPr>
              <w:t>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C7FBF83" w14:textId="77777777" w:rsidR="00835DB0" w:rsidRPr="00090538" w:rsidRDefault="00835DB0" w:rsidP="00AA6E05">
            <w:pPr>
              <w:jc w:val="center"/>
              <w:rPr>
                <w:color w:val="000000"/>
              </w:rPr>
            </w:pPr>
            <w:r w:rsidRPr="00090538">
              <w:rPr>
                <w:color w:val="000000"/>
              </w:rPr>
              <w:t>-43 278</w:t>
            </w:r>
          </w:p>
        </w:tc>
        <w:tc>
          <w:tcPr>
            <w:tcW w:w="1701" w:type="dxa"/>
            <w:tcBorders>
              <w:top w:val="single" w:sz="4" w:space="0" w:color="auto"/>
              <w:left w:val="nil"/>
              <w:bottom w:val="single" w:sz="4" w:space="0" w:color="auto"/>
              <w:right w:val="single" w:sz="4" w:space="0" w:color="auto"/>
            </w:tcBorders>
            <w:shd w:val="clear" w:color="auto" w:fill="auto"/>
            <w:vAlign w:val="center"/>
          </w:tcPr>
          <w:p w14:paraId="3BE2D2BE" w14:textId="77777777" w:rsidR="00835DB0" w:rsidRPr="00090538" w:rsidRDefault="00835DB0" w:rsidP="00AA6E05">
            <w:pPr>
              <w:jc w:val="center"/>
              <w:rPr>
                <w:color w:val="000000"/>
              </w:rPr>
            </w:pPr>
            <w:r w:rsidRPr="00090538">
              <w:rPr>
                <w:color w:val="000000"/>
              </w:rPr>
              <w:t>-43 278</w:t>
            </w:r>
          </w:p>
        </w:tc>
      </w:tr>
      <w:tr w:rsidR="00835DB0" w:rsidRPr="002E56F7" w14:paraId="5DA2FE6C" w14:textId="77777777" w:rsidTr="00AA6E05">
        <w:trPr>
          <w:trHeight w:val="1292"/>
        </w:trPr>
        <w:tc>
          <w:tcPr>
            <w:tcW w:w="658" w:type="dxa"/>
            <w:shd w:val="clear" w:color="auto" w:fill="auto"/>
            <w:vAlign w:val="center"/>
            <w:hideMark/>
          </w:tcPr>
          <w:p w14:paraId="4055E04C" w14:textId="77777777" w:rsidR="00835DB0" w:rsidRPr="002E56F7" w:rsidRDefault="00835DB0" w:rsidP="00AA6E05">
            <w:pPr>
              <w:jc w:val="center"/>
            </w:pPr>
            <w:r w:rsidRPr="002E56F7">
              <w:t>7</w:t>
            </w:r>
          </w:p>
        </w:tc>
        <w:tc>
          <w:tcPr>
            <w:tcW w:w="3878" w:type="dxa"/>
            <w:shd w:val="clear" w:color="auto" w:fill="auto"/>
            <w:vAlign w:val="center"/>
            <w:hideMark/>
          </w:tcPr>
          <w:p w14:paraId="398AA41E" w14:textId="77777777" w:rsidR="00835DB0" w:rsidRPr="002E56F7" w:rsidRDefault="00835DB0" w:rsidP="00AA6E05">
            <w:r w:rsidRPr="002E56F7">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tcBorders>
              <w:top w:val="nil"/>
              <w:left w:val="single" w:sz="4" w:space="0" w:color="auto"/>
              <w:bottom w:val="single" w:sz="4" w:space="0" w:color="auto"/>
              <w:right w:val="single" w:sz="4" w:space="0" w:color="auto"/>
            </w:tcBorders>
            <w:shd w:val="clear" w:color="auto" w:fill="auto"/>
            <w:vAlign w:val="center"/>
          </w:tcPr>
          <w:p w14:paraId="16C6EAF1" w14:textId="77777777" w:rsidR="00835DB0" w:rsidRPr="00B05B40" w:rsidRDefault="00835DB0" w:rsidP="00AA6E05">
            <w:pPr>
              <w:jc w:val="center"/>
              <w:rPr>
                <w:color w:val="000000"/>
              </w:rPr>
            </w:pPr>
            <w:r w:rsidRPr="00B05B40">
              <w:rPr>
                <w:color w:val="000000"/>
              </w:rPr>
              <w:t>0</w:t>
            </w:r>
          </w:p>
        </w:tc>
        <w:tc>
          <w:tcPr>
            <w:tcW w:w="1560" w:type="dxa"/>
            <w:tcBorders>
              <w:top w:val="nil"/>
              <w:left w:val="nil"/>
              <w:bottom w:val="single" w:sz="4" w:space="0" w:color="auto"/>
              <w:right w:val="single" w:sz="4" w:space="0" w:color="auto"/>
            </w:tcBorders>
            <w:shd w:val="clear" w:color="auto" w:fill="auto"/>
            <w:vAlign w:val="center"/>
          </w:tcPr>
          <w:p w14:paraId="682FE36F" w14:textId="77777777" w:rsidR="00835DB0" w:rsidRPr="00B05B40" w:rsidRDefault="00835DB0" w:rsidP="00AA6E05">
            <w:pPr>
              <w:jc w:val="center"/>
              <w:rPr>
                <w:color w:val="000000"/>
              </w:rPr>
            </w:pPr>
            <w:r w:rsidRPr="00B05B40">
              <w:rPr>
                <w:color w:val="000000"/>
              </w:rPr>
              <w:t>0</w:t>
            </w:r>
          </w:p>
        </w:tc>
        <w:tc>
          <w:tcPr>
            <w:tcW w:w="1701" w:type="dxa"/>
            <w:tcBorders>
              <w:top w:val="nil"/>
              <w:left w:val="nil"/>
              <w:bottom w:val="single" w:sz="4" w:space="0" w:color="auto"/>
              <w:right w:val="single" w:sz="4" w:space="0" w:color="auto"/>
            </w:tcBorders>
            <w:shd w:val="clear" w:color="auto" w:fill="auto"/>
            <w:vAlign w:val="center"/>
          </w:tcPr>
          <w:p w14:paraId="103508E5" w14:textId="77777777" w:rsidR="00835DB0" w:rsidRPr="00B05B40" w:rsidRDefault="00835DB0" w:rsidP="00AA6E05">
            <w:pPr>
              <w:jc w:val="center"/>
              <w:rPr>
                <w:color w:val="000000"/>
              </w:rPr>
            </w:pPr>
            <w:r w:rsidRPr="00B05B40">
              <w:rPr>
                <w:color w:val="000000"/>
              </w:rPr>
              <w:t>0</w:t>
            </w:r>
          </w:p>
        </w:tc>
      </w:tr>
      <w:tr w:rsidR="00835DB0" w:rsidRPr="002E56F7" w14:paraId="5C13F98D" w14:textId="77777777" w:rsidTr="00AA6E05">
        <w:trPr>
          <w:trHeight w:val="987"/>
        </w:trPr>
        <w:tc>
          <w:tcPr>
            <w:tcW w:w="658" w:type="dxa"/>
            <w:shd w:val="clear" w:color="auto" w:fill="auto"/>
            <w:vAlign w:val="center"/>
            <w:hideMark/>
          </w:tcPr>
          <w:p w14:paraId="51076F24" w14:textId="77777777" w:rsidR="00835DB0" w:rsidRPr="002E56F7" w:rsidRDefault="00835DB0" w:rsidP="00AA6E05">
            <w:pPr>
              <w:jc w:val="center"/>
            </w:pPr>
            <w:r w:rsidRPr="002E56F7">
              <w:t>8</w:t>
            </w:r>
          </w:p>
        </w:tc>
        <w:tc>
          <w:tcPr>
            <w:tcW w:w="3878" w:type="dxa"/>
            <w:shd w:val="clear" w:color="auto" w:fill="auto"/>
            <w:vAlign w:val="center"/>
            <w:hideMark/>
          </w:tcPr>
          <w:p w14:paraId="253FA63A" w14:textId="77777777" w:rsidR="00835DB0" w:rsidRPr="002E56F7" w:rsidRDefault="00835DB0" w:rsidP="00AA6E05">
            <w:r w:rsidRPr="002E56F7">
              <w:t>Корректировка с учетом надежности и качества реализуемых товаров (оказываемых услуг), подлежащая учету в НВВ</w:t>
            </w:r>
          </w:p>
        </w:tc>
        <w:tc>
          <w:tcPr>
            <w:tcW w:w="1599" w:type="dxa"/>
            <w:tcBorders>
              <w:top w:val="nil"/>
              <w:left w:val="single" w:sz="4" w:space="0" w:color="auto"/>
              <w:bottom w:val="single" w:sz="4" w:space="0" w:color="auto"/>
              <w:right w:val="single" w:sz="4" w:space="0" w:color="auto"/>
            </w:tcBorders>
            <w:shd w:val="clear" w:color="auto" w:fill="auto"/>
            <w:vAlign w:val="center"/>
          </w:tcPr>
          <w:p w14:paraId="15D8B300" w14:textId="77777777" w:rsidR="00835DB0" w:rsidRPr="00B05B40" w:rsidRDefault="00835DB0" w:rsidP="00AA6E05">
            <w:pPr>
              <w:jc w:val="center"/>
              <w:rPr>
                <w:color w:val="000000"/>
              </w:rPr>
            </w:pPr>
            <w:r w:rsidRPr="00B05B40">
              <w:rPr>
                <w:color w:val="000000"/>
              </w:rPr>
              <w:t>0</w:t>
            </w:r>
          </w:p>
        </w:tc>
        <w:tc>
          <w:tcPr>
            <w:tcW w:w="1560" w:type="dxa"/>
            <w:tcBorders>
              <w:top w:val="nil"/>
              <w:left w:val="nil"/>
              <w:bottom w:val="single" w:sz="4" w:space="0" w:color="auto"/>
              <w:right w:val="single" w:sz="4" w:space="0" w:color="auto"/>
            </w:tcBorders>
            <w:shd w:val="clear" w:color="auto" w:fill="auto"/>
            <w:vAlign w:val="center"/>
          </w:tcPr>
          <w:p w14:paraId="3557B5C2" w14:textId="77777777" w:rsidR="00835DB0" w:rsidRPr="00B05B40" w:rsidRDefault="00835DB0" w:rsidP="00AA6E05">
            <w:pPr>
              <w:jc w:val="center"/>
              <w:rPr>
                <w:color w:val="000000"/>
              </w:rPr>
            </w:pPr>
            <w:r w:rsidRPr="00B05B40">
              <w:rPr>
                <w:color w:val="000000"/>
              </w:rPr>
              <w:t>0</w:t>
            </w:r>
          </w:p>
        </w:tc>
        <w:tc>
          <w:tcPr>
            <w:tcW w:w="1701" w:type="dxa"/>
            <w:tcBorders>
              <w:top w:val="nil"/>
              <w:left w:val="nil"/>
              <w:bottom w:val="single" w:sz="4" w:space="0" w:color="auto"/>
              <w:right w:val="single" w:sz="4" w:space="0" w:color="auto"/>
            </w:tcBorders>
            <w:shd w:val="clear" w:color="auto" w:fill="auto"/>
            <w:vAlign w:val="center"/>
          </w:tcPr>
          <w:p w14:paraId="00E49425" w14:textId="77777777" w:rsidR="00835DB0" w:rsidRPr="00B05B40" w:rsidRDefault="00835DB0" w:rsidP="00AA6E05">
            <w:pPr>
              <w:jc w:val="center"/>
              <w:rPr>
                <w:color w:val="000000"/>
              </w:rPr>
            </w:pPr>
            <w:r w:rsidRPr="00B05B40">
              <w:rPr>
                <w:color w:val="000000"/>
              </w:rPr>
              <w:t>0</w:t>
            </w:r>
          </w:p>
        </w:tc>
      </w:tr>
      <w:tr w:rsidR="00835DB0" w:rsidRPr="002E56F7" w14:paraId="113C2559" w14:textId="77777777" w:rsidTr="00AA6E05">
        <w:trPr>
          <w:trHeight w:val="495"/>
        </w:trPr>
        <w:tc>
          <w:tcPr>
            <w:tcW w:w="658" w:type="dxa"/>
            <w:shd w:val="clear" w:color="auto" w:fill="auto"/>
            <w:vAlign w:val="center"/>
            <w:hideMark/>
          </w:tcPr>
          <w:p w14:paraId="05597337" w14:textId="77777777" w:rsidR="00835DB0" w:rsidRPr="002E56F7" w:rsidRDefault="00835DB0" w:rsidP="00AA6E05">
            <w:pPr>
              <w:jc w:val="center"/>
            </w:pPr>
            <w:r w:rsidRPr="002E56F7">
              <w:t>9</w:t>
            </w:r>
          </w:p>
        </w:tc>
        <w:tc>
          <w:tcPr>
            <w:tcW w:w="3878" w:type="dxa"/>
            <w:shd w:val="clear" w:color="auto" w:fill="auto"/>
            <w:vAlign w:val="center"/>
            <w:hideMark/>
          </w:tcPr>
          <w:p w14:paraId="53A5AD84" w14:textId="77777777" w:rsidR="00835DB0" w:rsidRPr="002E56F7" w:rsidRDefault="00835DB0" w:rsidP="00AA6E05">
            <w:r w:rsidRPr="002E56F7">
              <w:t>Корректировка НВВ в связи с изменением (неисполнением) инвестиционной программы</w:t>
            </w:r>
          </w:p>
        </w:tc>
        <w:tc>
          <w:tcPr>
            <w:tcW w:w="1599" w:type="dxa"/>
            <w:tcBorders>
              <w:top w:val="nil"/>
              <w:left w:val="single" w:sz="4" w:space="0" w:color="auto"/>
              <w:bottom w:val="single" w:sz="4" w:space="0" w:color="auto"/>
              <w:right w:val="single" w:sz="4" w:space="0" w:color="auto"/>
            </w:tcBorders>
            <w:shd w:val="clear" w:color="auto" w:fill="auto"/>
            <w:vAlign w:val="center"/>
          </w:tcPr>
          <w:p w14:paraId="15FE850F" w14:textId="77777777" w:rsidR="00835DB0" w:rsidRPr="00B05B40" w:rsidRDefault="00835DB0" w:rsidP="00AA6E05">
            <w:pPr>
              <w:jc w:val="center"/>
              <w:rPr>
                <w:color w:val="000000"/>
              </w:rPr>
            </w:pPr>
            <w:r w:rsidRPr="00B05B40">
              <w:rPr>
                <w:color w:val="000000"/>
              </w:rPr>
              <w:t>0</w:t>
            </w:r>
          </w:p>
        </w:tc>
        <w:tc>
          <w:tcPr>
            <w:tcW w:w="1560" w:type="dxa"/>
            <w:tcBorders>
              <w:top w:val="nil"/>
              <w:left w:val="nil"/>
              <w:bottom w:val="single" w:sz="4" w:space="0" w:color="auto"/>
              <w:right w:val="single" w:sz="4" w:space="0" w:color="auto"/>
            </w:tcBorders>
            <w:shd w:val="clear" w:color="auto" w:fill="auto"/>
            <w:vAlign w:val="center"/>
          </w:tcPr>
          <w:p w14:paraId="60435DB3" w14:textId="77777777" w:rsidR="00835DB0" w:rsidRPr="00B05B40" w:rsidRDefault="00835DB0" w:rsidP="00AA6E05">
            <w:pPr>
              <w:jc w:val="center"/>
              <w:rPr>
                <w:color w:val="000000"/>
              </w:rPr>
            </w:pPr>
            <w:r w:rsidRPr="00B05B40">
              <w:rPr>
                <w:color w:val="000000"/>
              </w:rPr>
              <w:t>0</w:t>
            </w:r>
          </w:p>
        </w:tc>
        <w:tc>
          <w:tcPr>
            <w:tcW w:w="1701" w:type="dxa"/>
            <w:tcBorders>
              <w:top w:val="nil"/>
              <w:left w:val="nil"/>
              <w:bottom w:val="single" w:sz="4" w:space="0" w:color="auto"/>
              <w:right w:val="single" w:sz="4" w:space="0" w:color="auto"/>
            </w:tcBorders>
            <w:shd w:val="clear" w:color="auto" w:fill="auto"/>
            <w:vAlign w:val="center"/>
          </w:tcPr>
          <w:p w14:paraId="136E8049" w14:textId="77777777" w:rsidR="00835DB0" w:rsidRPr="00B05B40" w:rsidRDefault="00835DB0" w:rsidP="00AA6E05">
            <w:pPr>
              <w:jc w:val="center"/>
              <w:rPr>
                <w:color w:val="000000"/>
              </w:rPr>
            </w:pPr>
            <w:r w:rsidRPr="00B05B40">
              <w:rPr>
                <w:color w:val="000000"/>
              </w:rPr>
              <w:t>0</w:t>
            </w:r>
          </w:p>
        </w:tc>
      </w:tr>
      <w:tr w:rsidR="00835DB0" w:rsidRPr="002E56F7" w14:paraId="46E255EE" w14:textId="77777777" w:rsidTr="00AA6E05">
        <w:trPr>
          <w:cantSplit/>
          <w:trHeight w:val="488"/>
        </w:trPr>
        <w:tc>
          <w:tcPr>
            <w:tcW w:w="658" w:type="dxa"/>
            <w:shd w:val="clear" w:color="auto" w:fill="auto"/>
            <w:vAlign w:val="center"/>
            <w:hideMark/>
          </w:tcPr>
          <w:p w14:paraId="4B717CFB" w14:textId="77777777" w:rsidR="00835DB0" w:rsidRPr="002E56F7" w:rsidRDefault="00835DB0" w:rsidP="00AA6E05">
            <w:pPr>
              <w:jc w:val="center"/>
            </w:pPr>
            <w:r w:rsidRPr="002E56F7">
              <w:t>10</w:t>
            </w:r>
          </w:p>
        </w:tc>
        <w:tc>
          <w:tcPr>
            <w:tcW w:w="3878" w:type="dxa"/>
            <w:shd w:val="clear" w:color="auto" w:fill="auto"/>
            <w:vAlign w:val="center"/>
            <w:hideMark/>
          </w:tcPr>
          <w:p w14:paraId="5BD4851F" w14:textId="77777777" w:rsidR="00835DB0" w:rsidRPr="002E56F7" w:rsidRDefault="00835DB0" w:rsidP="00AA6E05">
            <w:r w:rsidRPr="002E56F7">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tcBorders>
              <w:top w:val="nil"/>
              <w:left w:val="single" w:sz="4" w:space="0" w:color="auto"/>
              <w:bottom w:val="single" w:sz="4" w:space="0" w:color="auto"/>
              <w:right w:val="single" w:sz="4" w:space="0" w:color="auto"/>
            </w:tcBorders>
            <w:shd w:val="clear" w:color="auto" w:fill="auto"/>
            <w:vAlign w:val="center"/>
          </w:tcPr>
          <w:p w14:paraId="0303CB3C" w14:textId="77777777" w:rsidR="00835DB0" w:rsidRPr="00B05B40" w:rsidRDefault="00835DB0" w:rsidP="00AA6E05">
            <w:pPr>
              <w:jc w:val="center"/>
              <w:rPr>
                <w:color w:val="000000"/>
              </w:rPr>
            </w:pPr>
            <w:r w:rsidRPr="00B05B40">
              <w:rPr>
                <w:color w:val="000000"/>
              </w:rPr>
              <w:t>0</w:t>
            </w:r>
          </w:p>
        </w:tc>
        <w:tc>
          <w:tcPr>
            <w:tcW w:w="1560" w:type="dxa"/>
            <w:tcBorders>
              <w:top w:val="nil"/>
              <w:left w:val="nil"/>
              <w:bottom w:val="single" w:sz="4" w:space="0" w:color="auto"/>
              <w:right w:val="single" w:sz="4" w:space="0" w:color="auto"/>
            </w:tcBorders>
            <w:shd w:val="clear" w:color="auto" w:fill="auto"/>
            <w:vAlign w:val="center"/>
          </w:tcPr>
          <w:p w14:paraId="43986F86" w14:textId="77777777" w:rsidR="00835DB0" w:rsidRPr="00B05B40" w:rsidRDefault="00835DB0" w:rsidP="00AA6E05">
            <w:pPr>
              <w:jc w:val="center"/>
              <w:rPr>
                <w:color w:val="000000"/>
              </w:rPr>
            </w:pPr>
            <w:r w:rsidRPr="00B05B40">
              <w:rPr>
                <w:color w:val="000000"/>
              </w:rPr>
              <w:t>0</w:t>
            </w:r>
          </w:p>
        </w:tc>
        <w:tc>
          <w:tcPr>
            <w:tcW w:w="1701" w:type="dxa"/>
            <w:tcBorders>
              <w:top w:val="nil"/>
              <w:left w:val="nil"/>
              <w:bottom w:val="single" w:sz="4" w:space="0" w:color="auto"/>
              <w:right w:val="single" w:sz="4" w:space="0" w:color="auto"/>
            </w:tcBorders>
            <w:shd w:val="clear" w:color="auto" w:fill="auto"/>
            <w:vAlign w:val="center"/>
          </w:tcPr>
          <w:p w14:paraId="49FB4066" w14:textId="77777777" w:rsidR="00835DB0" w:rsidRPr="00B05B40" w:rsidRDefault="00835DB0" w:rsidP="00AA6E05">
            <w:pPr>
              <w:jc w:val="center"/>
              <w:rPr>
                <w:color w:val="000000"/>
              </w:rPr>
            </w:pPr>
            <w:r w:rsidRPr="00B05B40">
              <w:rPr>
                <w:color w:val="000000"/>
              </w:rPr>
              <w:t>0</w:t>
            </w:r>
          </w:p>
        </w:tc>
      </w:tr>
      <w:tr w:rsidR="00835DB0" w:rsidRPr="002E56F7" w14:paraId="383BE5E3" w14:textId="77777777" w:rsidTr="00AA6E05">
        <w:trPr>
          <w:trHeight w:val="336"/>
        </w:trPr>
        <w:tc>
          <w:tcPr>
            <w:tcW w:w="658" w:type="dxa"/>
            <w:shd w:val="clear" w:color="auto" w:fill="auto"/>
            <w:vAlign w:val="center"/>
          </w:tcPr>
          <w:p w14:paraId="7407733C" w14:textId="77777777" w:rsidR="00835DB0" w:rsidRPr="002E56F7" w:rsidRDefault="00835DB0" w:rsidP="00AA6E05">
            <w:pPr>
              <w:jc w:val="center"/>
            </w:pPr>
            <w:r w:rsidRPr="002E56F7">
              <w:t>11</w:t>
            </w:r>
          </w:p>
        </w:tc>
        <w:tc>
          <w:tcPr>
            <w:tcW w:w="3878" w:type="dxa"/>
            <w:shd w:val="clear" w:color="auto" w:fill="auto"/>
            <w:vAlign w:val="center"/>
          </w:tcPr>
          <w:p w14:paraId="5CDCB497" w14:textId="77777777" w:rsidR="00835DB0" w:rsidRPr="002E56F7" w:rsidRDefault="00835DB0" w:rsidP="00AA6E05">
            <w:r w:rsidRPr="00E03976">
              <w:t xml:space="preserve">Корректировка НВВ, связанная </w:t>
            </w:r>
            <w:r>
              <w:br/>
            </w:r>
            <w:r w:rsidRPr="00E03976">
              <w:t xml:space="preserve">с соблюдением ст. 3 ФЗ </w:t>
            </w:r>
            <w:r>
              <w:br/>
            </w:r>
            <w:r w:rsidRPr="00E03976">
              <w:t xml:space="preserve">от 27.07.2010 № 190 </w:t>
            </w:r>
            <w:r>
              <w:br/>
              <w:t>«</w:t>
            </w:r>
            <w:r w:rsidRPr="00E03976">
              <w:t>О теплоснабжении</w:t>
            </w:r>
            <w:r>
              <w:t>»</w:t>
            </w:r>
          </w:p>
        </w:tc>
        <w:tc>
          <w:tcPr>
            <w:tcW w:w="1599" w:type="dxa"/>
            <w:tcBorders>
              <w:top w:val="nil"/>
              <w:left w:val="single" w:sz="4" w:space="0" w:color="auto"/>
              <w:bottom w:val="single" w:sz="4" w:space="0" w:color="auto"/>
              <w:right w:val="single" w:sz="4" w:space="0" w:color="auto"/>
            </w:tcBorders>
            <w:shd w:val="clear" w:color="auto" w:fill="auto"/>
            <w:vAlign w:val="center"/>
          </w:tcPr>
          <w:p w14:paraId="1A08DEFF" w14:textId="77777777" w:rsidR="00835DB0" w:rsidRPr="00B05B40" w:rsidRDefault="00835DB0" w:rsidP="00AA6E05">
            <w:pPr>
              <w:jc w:val="center"/>
              <w:rPr>
                <w:color w:val="000000"/>
              </w:rPr>
            </w:pPr>
            <w:r w:rsidRPr="00B05B40">
              <w:rPr>
                <w:color w:val="000000"/>
              </w:rPr>
              <w:t>0</w:t>
            </w:r>
          </w:p>
        </w:tc>
        <w:tc>
          <w:tcPr>
            <w:tcW w:w="1560" w:type="dxa"/>
            <w:tcBorders>
              <w:top w:val="nil"/>
              <w:left w:val="nil"/>
              <w:bottom w:val="single" w:sz="4" w:space="0" w:color="auto"/>
              <w:right w:val="single" w:sz="4" w:space="0" w:color="auto"/>
            </w:tcBorders>
            <w:shd w:val="clear" w:color="auto" w:fill="auto"/>
            <w:vAlign w:val="center"/>
          </w:tcPr>
          <w:p w14:paraId="615FA3D1" w14:textId="77777777" w:rsidR="00835DB0" w:rsidRPr="00B05B40" w:rsidRDefault="00835DB0" w:rsidP="00AA6E05">
            <w:pPr>
              <w:jc w:val="center"/>
              <w:rPr>
                <w:color w:val="000000"/>
              </w:rPr>
            </w:pPr>
            <w:r w:rsidRPr="00B05B40">
              <w:rPr>
                <w:color w:val="000000"/>
              </w:rPr>
              <w:t>0</w:t>
            </w:r>
          </w:p>
        </w:tc>
        <w:tc>
          <w:tcPr>
            <w:tcW w:w="1701" w:type="dxa"/>
            <w:tcBorders>
              <w:top w:val="nil"/>
              <w:left w:val="nil"/>
              <w:bottom w:val="single" w:sz="4" w:space="0" w:color="auto"/>
              <w:right w:val="single" w:sz="4" w:space="0" w:color="auto"/>
            </w:tcBorders>
            <w:shd w:val="clear" w:color="auto" w:fill="auto"/>
            <w:vAlign w:val="center"/>
          </w:tcPr>
          <w:p w14:paraId="2D1C7832" w14:textId="77777777" w:rsidR="00835DB0" w:rsidRPr="00B05B40" w:rsidRDefault="00835DB0" w:rsidP="00AA6E05">
            <w:pPr>
              <w:jc w:val="center"/>
              <w:rPr>
                <w:color w:val="000000"/>
              </w:rPr>
            </w:pPr>
            <w:r w:rsidRPr="00B05B40">
              <w:rPr>
                <w:color w:val="000000"/>
              </w:rPr>
              <w:t>0</w:t>
            </w:r>
          </w:p>
        </w:tc>
      </w:tr>
      <w:tr w:rsidR="00835DB0" w:rsidRPr="002E56F7" w14:paraId="77DA93E5" w14:textId="77777777" w:rsidTr="00AA6E05">
        <w:trPr>
          <w:trHeight w:val="337"/>
        </w:trPr>
        <w:tc>
          <w:tcPr>
            <w:tcW w:w="658" w:type="dxa"/>
            <w:shd w:val="clear" w:color="auto" w:fill="auto"/>
            <w:vAlign w:val="center"/>
            <w:hideMark/>
          </w:tcPr>
          <w:p w14:paraId="6CEF197E" w14:textId="77777777" w:rsidR="00835DB0" w:rsidRPr="002E56F7" w:rsidRDefault="00835DB0" w:rsidP="00AA6E05">
            <w:pPr>
              <w:jc w:val="center"/>
            </w:pPr>
            <w:r w:rsidRPr="002E56F7">
              <w:t>12</w:t>
            </w:r>
          </w:p>
        </w:tc>
        <w:tc>
          <w:tcPr>
            <w:tcW w:w="3878" w:type="dxa"/>
            <w:shd w:val="clear" w:color="auto" w:fill="auto"/>
            <w:vAlign w:val="center"/>
            <w:hideMark/>
          </w:tcPr>
          <w:p w14:paraId="2BB1E36C" w14:textId="77777777" w:rsidR="00835DB0" w:rsidRPr="002E56F7" w:rsidRDefault="00835DB0" w:rsidP="00AA6E05">
            <w:r w:rsidRPr="002E56F7">
              <w:t>ИТОГО необходимая валовая выручка</w:t>
            </w:r>
          </w:p>
        </w:tc>
        <w:tc>
          <w:tcPr>
            <w:tcW w:w="1599" w:type="dxa"/>
            <w:tcBorders>
              <w:top w:val="nil"/>
              <w:left w:val="single" w:sz="4" w:space="0" w:color="auto"/>
              <w:bottom w:val="single" w:sz="4" w:space="0" w:color="auto"/>
              <w:right w:val="single" w:sz="4" w:space="0" w:color="auto"/>
            </w:tcBorders>
            <w:shd w:val="clear" w:color="auto" w:fill="auto"/>
            <w:vAlign w:val="center"/>
          </w:tcPr>
          <w:p w14:paraId="626E6865" w14:textId="77777777" w:rsidR="00835DB0" w:rsidRPr="00B05B40" w:rsidRDefault="00835DB0" w:rsidP="00AA6E05">
            <w:pPr>
              <w:jc w:val="center"/>
              <w:rPr>
                <w:color w:val="000000"/>
              </w:rPr>
            </w:pPr>
            <w:r w:rsidRPr="00B05B40">
              <w:rPr>
                <w:color w:val="000000"/>
              </w:rPr>
              <w:t>698 879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0A7D371" w14:textId="77777777" w:rsidR="00835DB0" w:rsidRPr="00090538" w:rsidRDefault="00835DB0" w:rsidP="00AA6E05">
            <w:pPr>
              <w:jc w:val="center"/>
              <w:rPr>
                <w:color w:val="000000"/>
              </w:rPr>
            </w:pPr>
            <w:r w:rsidRPr="00090538">
              <w:rPr>
                <w:color w:val="000000"/>
              </w:rPr>
              <w:t>543 163</w:t>
            </w:r>
          </w:p>
        </w:tc>
        <w:tc>
          <w:tcPr>
            <w:tcW w:w="1701" w:type="dxa"/>
            <w:tcBorders>
              <w:top w:val="single" w:sz="4" w:space="0" w:color="auto"/>
              <w:left w:val="nil"/>
              <w:bottom w:val="single" w:sz="4" w:space="0" w:color="auto"/>
              <w:right w:val="single" w:sz="4" w:space="0" w:color="auto"/>
            </w:tcBorders>
            <w:shd w:val="clear" w:color="auto" w:fill="auto"/>
            <w:vAlign w:val="center"/>
          </w:tcPr>
          <w:p w14:paraId="01676D59" w14:textId="77777777" w:rsidR="00835DB0" w:rsidRPr="00090538" w:rsidRDefault="00835DB0" w:rsidP="00AA6E05">
            <w:pPr>
              <w:jc w:val="center"/>
              <w:rPr>
                <w:color w:val="000000"/>
              </w:rPr>
            </w:pPr>
            <w:r w:rsidRPr="00090538">
              <w:rPr>
                <w:color w:val="000000"/>
              </w:rPr>
              <w:t>-155 716</w:t>
            </w:r>
          </w:p>
        </w:tc>
      </w:tr>
    </w:tbl>
    <w:p w14:paraId="1768AA9C" w14:textId="77777777" w:rsidR="00835DB0" w:rsidRPr="002E56F7" w:rsidRDefault="00835DB0" w:rsidP="00835DB0">
      <w:pPr>
        <w:tabs>
          <w:tab w:val="left" w:pos="1890"/>
        </w:tabs>
        <w:ind w:firstLine="720"/>
        <w:jc w:val="both"/>
      </w:pPr>
    </w:p>
    <w:p w14:paraId="2565EFC6" w14:textId="77777777" w:rsidR="00835DB0" w:rsidRDefault="00835DB0" w:rsidP="00835DB0">
      <w:pPr>
        <w:tabs>
          <w:tab w:val="left" w:pos="1890"/>
        </w:tabs>
        <w:ind w:firstLine="720"/>
        <w:jc w:val="both"/>
      </w:pPr>
      <w:r>
        <w:br w:type="page"/>
      </w:r>
      <w:r w:rsidRPr="0039310C">
        <w:lastRenderedPageBreak/>
        <w:t xml:space="preserve">Расчет необходимой валовой выручки произведен в соответствии </w:t>
      </w:r>
      <w:r>
        <w:br/>
      </w:r>
      <w:r w:rsidRPr="0039310C">
        <w:t xml:space="preserve">с Методическими указаниями по расчету регулируемых цен (тарифов) </w:t>
      </w:r>
      <w:r>
        <w:br/>
      </w:r>
      <w:r w:rsidRPr="0039310C">
        <w:t xml:space="preserve">в сфере теплоснабжения, утвержденными Приказом ФСТ России </w:t>
      </w:r>
      <w:r>
        <w:br/>
      </w:r>
      <w:r w:rsidRPr="0039310C">
        <w:t>от 13.06.2013 № 760-э.</w:t>
      </w:r>
    </w:p>
    <w:p w14:paraId="52AC553F" w14:textId="77777777" w:rsidR="00835DB0" w:rsidRDefault="00835DB0" w:rsidP="00835DB0">
      <w:pPr>
        <w:tabs>
          <w:tab w:val="left" w:pos="1890"/>
        </w:tabs>
        <w:ind w:firstLine="720"/>
        <w:jc w:val="both"/>
      </w:pPr>
    </w:p>
    <w:p w14:paraId="384F3551" w14:textId="77777777" w:rsidR="00835DB0" w:rsidRPr="0039310C" w:rsidRDefault="00835DB0" w:rsidP="00835DB0">
      <w:pPr>
        <w:pStyle w:val="20"/>
      </w:pPr>
      <w:bookmarkStart w:id="113" w:name="_Toc24891747"/>
      <w:bookmarkStart w:id="114" w:name="_Toc21094971"/>
      <w:r w:rsidRPr="00F8207E">
        <w:t>Тар</w:t>
      </w:r>
      <w:r w:rsidRPr="007F110F">
        <w:t xml:space="preserve">ифы </w:t>
      </w:r>
      <w:r w:rsidRPr="00B2324A">
        <w:t xml:space="preserve">МКП ОГО «Теплоэнерго» </w:t>
      </w:r>
      <w:r w:rsidRPr="0039310C">
        <w:t xml:space="preserve">на </w:t>
      </w:r>
      <w:r>
        <w:t>тепловую энергию</w:t>
      </w:r>
      <w:bookmarkEnd w:id="113"/>
      <w:r>
        <w:t xml:space="preserve"> на 2022 год </w:t>
      </w:r>
      <w:bookmarkEnd w:id="114"/>
    </w:p>
    <w:p w14:paraId="51BD3FB0" w14:textId="77777777" w:rsidR="00835DB0" w:rsidRDefault="00835DB0" w:rsidP="00835DB0">
      <w:pPr>
        <w:ind w:firstLine="851"/>
        <w:jc w:val="both"/>
      </w:pPr>
    </w:p>
    <w:p w14:paraId="644125EA" w14:textId="77777777" w:rsidR="00835DB0" w:rsidRPr="0039310C" w:rsidRDefault="00835DB0" w:rsidP="00835DB0">
      <w:pPr>
        <w:ind w:firstLine="709"/>
        <w:jc w:val="both"/>
      </w:pPr>
      <w:r w:rsidRPr="0039310C">
        <w:t xml:space="preserve">Тарифы на </w:t>
      </w:r>
      <w:r>
        <w:t>тепловую энергию</w:t>
      </w:r>
      <w:r w:rsidRPr="0039310C">
        <w:t>, реализуем</w:t>
      </w:r>
      <w:r>
        <w:t xml:space="preserve">ую на потребительском рынке, </w:t>
      </w:r>
      <w:r w:rsidRPr="0039310C">
        <w:t xml:space="preserve">на основании скорректированной необходимой валовой выручки </w:t>
      </w:r>
      <w:r>
        <w:t>на 2022</w:t>
      </w:r>
      <w:r w:rsidRPr="0039310C">
        <w:t xml:space="preserve"> год рассчитаны следующим образом:</w:t>
      </w:r>
    </w:p>
    <w:p w14:paraId="32588030" w14:textId="77777777" w:rsidR="00835DB0" w:rsidRDefault="00835DB0" w:rsidP="00835DB0">
      <w:pPr>
        <w:numPr>
          <w:ilvl w:val="0"/>
          <w:numId w:val="7"/>
        </w:numPr>
        <w:ind w:right="-568" w:hanging="1778"/>
        <w:jc w:val="right"/>
      </w:pPr>
    </w:p>
    <w:tbl>
      <w:tblPr>
        <w:tblW w:w="9493" w:type="dxa"/>
        <w:tblInd w:w="113" w:type="dxa"/>
        <w:tblLook w:val="04A0" w:firstRow="1" w:lastRow="0" w:firstColumn="1" w:lastColumn="0" w:noHBand="0" w:noVBand="1"/>
      </w:tblPr>
      <w:tblGrid>
        <w:gridCol w:w="2263"/>
        <w:gridCol w:w="2127"/>
        <w:gridCol w:w="1984"/>
        <w:gridCol w:w="1276"/>
        <w:gridCol w:w="1843"/>
      </w:tblGrid>
      <w:tr w:rsidR="00835DB0" w:rsidRPr="00947D7E" w14:paraId="33215B5A" w14:textId="77777777" w:rsidTr="00AA6E05">
        <w:trPr>
          <w:trHeight w:val="475"/>
        </w:trPr>
        <w:tc>
          <w:tcPr>
            <w:tcW w:w="22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3A86C9" w14:textId="77777777" w:rsidR="00835DB0" w:rsidRPr="00947D7E" w:rsidRDefault="00835DB0" w:rsidP="00AA6E05">
            <w:pPr>
              <w:jc w:val="center"/>
              <w:rPr>
                <w:b/>
                <w:bCs/>
              </w:rPr>
            </w:pPr>
            <w:r w:rsidRPr="00947D7E">
              <w:rPr>
                <w:b/>
                <w:bCs/>
              </w:rPr>
              <w:t>202</w:t>
            </w:r>
            <w:r>
              <w:rPr>
                <w:b/>
                <w:bCs/>
              </w:rPr>
              <w:t>2</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48517C39" w14:textId="77777777" w:rsidR="00835DB0" w:rsidRPr="00947D7E" w:rsidRDefault="00835DB0" w:rsidP="00AA6E05">
            <w:pPr>
              <w:jc w:val="center"/>
            </w:pPr>
            <w:r w:rsidRPr="00947D7E">
              <w:t>Полезный отпуск</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917812D" w14:textId="77777777" w:rsidR="00835DB0" w:rsidRPr="00947D7E" w:rsidRDefault="00835DB0" w:rsidP="00AA6E05">
            <w:pPr>
              <w:jc w:val="center"/>
            </w:pPr>
            <w:r w:rsidRPr="00947D7E">
              <w:t>Тариф</w:t>
            </w:r>
            <w:r>
              <w:t xml:space="preserve"> (без НДС)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5C39FD3" w14:textId="77777777" w:rsidR="00835DB0" w:rsidRPr="00947D7E" w:rsidRDefault="00835DB0" w:rsidP="00AA6E05">
            <w:pPr>
              <w:jc w:val="center"/>
            </w:pPr>
            <w:r w:rsidRPr="00947D7E">
              <w:t>Рост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CD71A87" w14:textId="77777777" w:rsidR="00835DB0" w:rsidRPr="00947D7E" w:rsidRDefault="00835DB0" w:rsidP="00AA6E05">
            <w:pPr>
              <w:jc w:val="center"/>
            </w:pPr>
            <w:r w:rsidRPr="00947D7E">
              <w:t>НВВ</w:t>
            </w:r>
          </w:p>
        </w:tc>
      </w:tr>
      <w:tr w:rsidR="00835DB0" w:rsidRPr="00947D7E" w14:paraId="407532E0" w14:textId="77777777" w:rsidTr="00AA6E05">
        <w:trPr>
          <w:trHeight w:val="269"/>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21BA48EA" w14:textId="77777777" w:rsidR="00835DB0" w:rsidRPr="00947D7E" w:rsidRDefault="00835DB0" w:rsidP="00AA6E05">
            <w:pPr>
              <w:jc w:val="center"/>
              <w:rPr>
                <w:b/>
                <w:bCs/>
              </w:rPr>
            </w:pPr>
          </w:p>
        </w:tc>
        <w:tc>
          <w:tcPr>
            <w:tcW w:w="2127" w:type="dxa"/>
            <w:tcBorders>
              <w:top w:val="nil"/>
              <w:left w:val="nil"/>
              <w:bottom w:val="single" w:sz="4" w:space="0" w:color="auto"/>
              <w:right w:val="single" w:sz="4" w:space="0" w:color="auto"/>
            </w:tcBorders>
            <w:shd w:val="clear" w:color="auto" w:fill="auto"/>
            <w:vAlign w:val="center"/>
            <w:hideMark/>
          </w:tcPr>
          <w:p w14:paraId="028BFBD9" w14:textId="77777777" w:rsidR="00835DB0" w:rsidRPr="00947D7E" w:rsidRDefault="00835DB0" w:rsidP="00AA6E05">
            <w:pPr>
              <w:jc w:val="center"/>
            </w:pPr>
            <w:r w:rsidRPr="00947D7E">
              <w:t>тыс. Гкал</w:t>
            </w:r>
          </w:p>
        </w:tc>
        <w:tc>
          <w:tcPr>
            <w:tcW w:w="1984" w:type="dxa"/>
            <w:tcBorders>
              <w:top w:val="nil"/>
              <w:left w:val="nil"/>
              <w:bottom w:val="single" w:sz="4" w:space="0" w:color="auto"/>
              <w:right w:val="single" w:sz="4" w:space="0" w:color="auto"/>
            </w:tcBorders>
            <w:shd w:val="clear" w:color="auto" w:fill="auto"/>
            <w:vAlign w:val="center"/>
            <w:hideMark/>
          </w:tcPr>
          <w:p w14:paraId="4F496835" w14:textId="77777777" w:rsidR="00835DB0" w:rsidRPr="00947D7E" w:rsidRDefault="00835DB0" w:rsidP="00AA6E05">
            <w:pPr>
              <w:jc w:val="center"/>
            </w:pPr>
            <w:r w:rsidRPr="00947D7E">
              <w:t>руб./Гкал</w:t>
            </w:r>
          </w:p>
        </w:tc>
        <w:tc>
          <w:tcPr>
            <w:tcW w:w="1276" w:type="dxa"/>
            <w:tcBorders>
              <w:top w:val="nil"/>
              <w:left w:val="nil"/>
              <w:bottom w:val="single" w:sz="4" w:space="0" w:color="auto"/>
              <w:right w:val="single" w:sz="4" w:space="0" w:color="auto"/>
            </w:tcBorders>
            <w:shd w:val="clear" w:color="auto" w:fill="auto"/>
            <w:vAlign w:val="center"/>
            <w:hideMark/>
          </w:tcPr>
          <w:p w14:paraId="4E2F91D2" w14:textId="77777777" w:rsidR="00835DB0" w:rsidRPr="00947D7E" w:rsidRDefault="00835DB0" w:rsidP="00AA6E05">
            <w:pPr>
              <w:jc w:val="center"/>
            </w:pPr>
            <w:r w:rsidRPr="00947D7E">
              <w:t>%</w:t>
            </w:r>
          </w:p>
        </w:tc>
        <w:tc>
          <w:tcPr>
            <w:tcW w:w="1843" w:type="dxa"/>
            <w:tcBorders>
              <w:top w:val="nil"/>
              <w:left w:val="nil"/>
              <w:bottom w:val="single" w:sz="4" w:space="0" w:color="auto"/>
              <w:right w:val="single" w:sz="4" w:space="0" w:color="auto"/>
            </w:tcBorders>
            <w:shd w:val="clear" w:color="auto" w:fill="auto"/>
            <w:vAlign w:val="center"/>
            <w:hideMark/>
          </w:tcPr>
          <w:p w14:paraId="11FA0A98" w14:textId="77777777" w:rsidR="00835DB0" w:rsidRPr="00947D7E" w:rsidRDefault="00835DB0" w:rsidP="00AA6E05">
            <w:pPr>
              <w:jc w:val="center"/>
            </w:pPr>
            <w:r w:rsidRPr="00947D7E">
              <w:t>тыс. руб.</w:t>
            </w:r>
          </w:p>
        </w:tc>
      </w:tr>
      <w:tr w:rsidR="00835DB0" w:rsidRPr="00947D7E" w14:paraId="3257F38D" w14:textId="77777777" w:rsidTr="00AA6E05">
        <w:trPr>
          <w:trHeight w:val="36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B2D840E" w14:textId="77777777" w:rsidR="00835DB0" w:rsidRPr="00947D7E" w:rsidRDefault="00835DB0" w:rsidP="00AA6E05">
            <w:pPr>
              <w:jc w:val="center"/>
            </w:pPr>
            <w:r w:rsidRPr="00947D7E">
              <w:t>январь - июнь</w:t>
            </w:r>
          </w:p>
        </w:tc>
        <w:tc>
          <w:tcPr>
            <w:tcW w:w="2127" w:type="dxa"/>
            <w:tcBorders>
              <w:top w:val="nil"/>
              <w:left w:val="single" w:sz="4" w:space="0" w:color="auto"/>
              <w:bottom w:val="single" w:sz="4" w:space="0" w:color="auto"/>
              <w:right w:val="single" w:sz="4" w:space="0" w:color="auto"/>
            </w:tcBorders>
            <w:shd w:val="clear" w:color="auto" w:fill="auto"/>
            <w:vAlign w:val="center"/>
            <w:hideMark/>
          </w:tcPr>
          <w:p w14:paraId="4C2FEE44" w14:textId="77777777" w:rsidR="00835DB0" w:rsidRPr="006F5915" w:rsidRDefault="00835DB0" w:rsidP="00AA6E05">
            <w:pPr>
              <w:jc w:val="center"/>
            </w:pPr>
            <w:r w:rsidRPr="006F5915">
              <w:t>120,895</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5D4972B" w14:textId="77777777" w:rsidR="00835DB0" w:rsidRPr="006F5915" w:rsidRDefault="00835DB0" w:rsidP="00AA6E05">
            <w:pPr>
              <w:jc w:val="center"/>
            </w:pPr>
            <w:r w:rsidRPr="006F5915">
              <w:t>2 053,81</w:t>
            </w:r>
          </w:p>
        </w:tc>
        <w:tc>
          <w:tcPr>
            <w:tcW w:w="1276" w:type="dxa"/>
            <w:tcBorders>
              <w:top w:val="nil"/>
              <w:left w:val="nil"/>
              <w:bottom w:val="single" w:sz="4" w:space="0" w:color="auto"/>
              <w:right w:val="single" w:sz="4" w:space="0" w:color="auto"/>
            </w:tcBorders>
            <w:shd w:val="clear" w:color="auto" w:fill="auto"/>
            <w:vAlign w:val="center"/>
            <w:hideMark/>
          </w:tcPr>
          <w:p w14:paraId="27B83F1D" w14:textId="77777777" w:rsidR="00835DB0" w:rsidRPr="006F5915" w:rsidRDefault="00835DB0" w:rsidP="00AA6E05">
            <w:pPr>
              <w:jc w:val="center"/>
            </w:pPr>
            <w:r w:rsidRPr="006F5915">
              <w:t>0,00%</w:t>
            </w:r>
          </w:p>
        </w:tc>
        <w:tc>
          <w:tcPr>
            <w:tcW w:w="1843" w:type="dxa"/>
            <w:tcBorders>
              <w:top w:val="nil"/>
              <w:left w:val="nil"/>
              <w:bottom w:val="single" w:sz="4" w:space="0" w:color="auto"/>
              <w:right w:val="single" w:sz="4" w:space="0" w:color="auto"/>
            </w:tcBorders>
            <w:shd w:val="clear" w:color="auto" w:fill="auto"/>
            <w:vAlign w:val="center"/>
            <w:hideMark/>
          </w:tcPr>
          <w:p w14:paraId="625A03FD" w14:textId="77777777" w:rsidR="00835DB0" w:rsidRPr="006F5915" w:rsidRDefault="00835DB0" w:rsidP="00AA6E05">
            <w:pPr>
              <w:jc w:val="center"/>
            </w:pPr>
            <w:r w:rsidRPr="006F5915">
              <w:t>248 295</w:t>
            </w:r>
          </w:p>
        </w:tc>
      </w:tr>
      <w:tr w:rsidR="00835DB0" w:rsidRPr="00947D7E" w14:paraId="41B7D81F" w14:textId="77777777" w:rsidTr="00AA6E05">
        <w:trPr>
          <w:trHeight w:val="36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3273E9D" w14:textId="77777777" w:rsidR="00835DB0" w:rsidRPr="00947D7E" w:rsidRDefault="00835DB0" w:rsidP="00AA6E05">
            <w:pPr>
              <w:ind w:right="-124" w:hanging="113"/>
              <w:jc w:val="center"/>
            </w:pPr>
            <w:r w:rsidRPr="00947D7E">
              <w:t>июль - декабрь</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9F76F" w14:textId="77777777" w:rsidR="00835DB0" w:rsidRPr="000A4B9A" w:rsidRDefault="00835DB0" w:rsidP="00AA6E05">
            <w:pPr>
              <w:jc w:val="center"/>
            </w:pPr>
            <w:r w:rsidRPr="000A4B9A">
              <w:t>111,595</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4B63478" w14:textId="77777777" w:rsidR="00835DB0" w:rsidRPr="000A4B9A" w:rsidRDefault="00835DB0" w:rsidP="00AA6E05">
            <w:pPr>
              <w:jc w:val="center"/>
            </w:pPr>
            <w:r w:rsidRPr="000A4B9A">
              <w:t>2 642,30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D079C95" w14:textId="77777777" w:rsidR="00835DB0" w:rsidRPr="000A4B9A" w:rsidRDefault="00835DB0" w:rsidP="00AA6E05">
            <w:pPr>
              <w:jc w:val="center"/>
            </w:pPr>
            <w:r w:rsidRPr="000A4B9A">
              <w:t>28,65%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80EFACA" w14:textId="77777777" w:rsidR="00835DB0" w:rsidRPr="000A4B9A" w:rsidRDefault="00835DB0" w:rsidP="00AA6E05">
            <w:pPr>
              <w:jc w:val="center"/>
            </w:pPr>
            <w:r w:rsidRPr="000A4B9A">
              <w:t>294 867</w:t>
            </w:r>
          </w:p>
        </w:tc>
      </w:tr>
      <w:tr w:rsidR="00835DB0" w:rsidRPr="00947D7E" w14:paraId="393D8175" w14:textId="77777777" w:rsidTr="00AA6E05">
        <w:trPr>
          <w:trHeight w:val="73"/>
        </w:trPr>
        <w:tc>
          <w:tcPr>
            <w:tcW w:w="2263" w:type="dxa"/>
            <w:tcBorders>
              <w:top w:val="nil"/>
              <w:left w:val="nil"/>
              <w:bottom w:val="single" w:sz="4" w:space="0" w:color="auto"/>
              <w:right w:val="nil"/>
            </w:tcBorders>
            <w:shd w:val="clear" w:color="auto" w:fill="auto"/>
            <w:vAlign w:val="center"/>
            <w:hideMark/>
          </w:tcPr>
          <w:p w14:paraId="44EAF4B4" w14:textId="77777777" w:rsidR="00835DB0" w:rsidRPr="00947D7E" w:rsidRDefault="00835DB0" w:rsidP="00AA6E05">
            <w:pPr>
              <w:jc w:val="center"/>
            </w:pPr>
          </w:p>
        </w:tc>
        <w:tc>
          <w:tcPr>
            <w:tcW w:w="2127" w:type="dxa"/>
            <w:tcBorders>
              <w:top w:val="nil"/>
              <w:left w:val="nil"/>
              <w:bottom w:val="single" w:sz="4" w:space="0" w:color="auto"/>
              <w:right w:val="nil"/>
            </w:tcBorders>
            <w:shd w:val="clear" w:color="auto" w:fill="auto"/>
            <w:vAlign w:val="center"/>
            <w:hideMark/>
          </w:tcPr>
          <w:p w14:paraId="04BA7642" w14:textId="77777777" w:rsidR="00835DB0" w:rsidRPr="000A4B9A" w:rsidRDefault="00835DB0" w:rsidP="00AA6E05">
            <w:pPr>
              <w:jc w:val="center"/>
              <w:rPr>
                <w:highlight w:val="yellow"/>
              </w:rPr>
            </w:pPr>
          </w:p>
        </w:tc>
        <w:tc>
          <w:tcPr>
            <w:tcW w:w="1984" w:type="dxa"/>
            <w:tcBorders>
              <w:top w:val="nil"/>
              <w:left w:val="nil"/>
              <w:bottom w:val="single" w:sz="4" w:space="0" w:color="auto"/>
              <w:right w:val="nil"/>
            </w:tcBorders>
            <w:shd w:val="clear" w:color="auto" w:fill="auto"/>
            <w:vAlign w:val="center"/>
            <w:hideMark/>
          </w:tcPr>
          <w:p w14:paraId="005785CA" w14:textId="77777777" w:rsidR="00835DB0" w:rsidRPr="000A4B9A" w:rsidRDefault="00835DB0" w:rsidP="00AA6E05">
            <w:pPr>
              <w:jc w:val="center"/>
              <w:rPr>
                <w:highlight w:val="yellow"/>
              </w:rPr>
            </w:pPr>
          </w:p>
        </w:tc>
        <w:tc>
          <w:tcPr>
            <w:tcW w:w="1276" w:type="dxa"/>
            <w:tcBorders>
              <w:top w:val="nil"/>
              <w:left w:val="nil"/>
              <w:bottom w:val="single" w:sz="4" w:space="0" w:color="auto"/>
              <w:right w:val="nil"/>
            </w:tcBorders>
            <w:shd w:val="clear" w:color="auto" w:fill="auto"/>
            <w:vAlign w:val="center"/>
            <w:hideMark/>
          </w:tcPr>
          <w:p w14:paraId="38B4589F" w14:textId="77777777" w:rsidR="00835DB0" w:rsidRPr="000A4B9A" w:rsidRDefault="00835DB0" w:rsidP="00AA6E05">
            <w:pPr>
              <w:jc w:val="center"/>
              <w:rPr>
                <w:highlight w:val="yellow"/>
              </w:rPr>
            </w:pPr>
          </w:p>
        </w:tc>
        <w:tc>
          <w:tcPr>
            <w:tcW w:w="1843" w:type="dxa"/>
            <w:tcBorders>
              <w:top w:val="nil"/>
              <w:left w:val="nil"/>
              <w:bottom w:val="single" w:sz="4" w:space="0" w:color="auto"/>
              <w:right w:val="nil"/>
            </w:tcBorders>
            <w:shd w:val="clear" w:color="auto" w:fill="auto"/>
            <w:hideMark/>
          </w:tcPr>
          <w:p w14:paraId="79B8951D" w14:textId="77777777" w:rsidR="00835DB0" w:rsidRPr="000A4B9A" w:rsidRDefault="00835DB0" w:rsidP="00AA6E05">
            <w:pPr>
              <w:jc w:val="center"/>
              <w:rPr>
                <w:highlight w:val="yellow"/>
              </w:rPr>
            </w:pPr>
          </w:p>
        </w:tc>
      </w:tr>
      <w:tr w:rsidR="00835DB0" w:rsidRPr="00947D7E" w14:paraId="2714516D" w14:textId="77777777" w:rsidTr="00AA6E05">
        <w:trPr>
          <w:trHeight w:val="36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79C2C2A" w14:textId="77777777" w:rsidR="00835DB0" w:rsidRPr="00947D7E" w:rsidRDefault="00835DB0" w:rsidP="00AA6E05">
            <w:pPr>
              <w:jc w:val="center"/>
              <w:rPr>
                <w:b/>
                <w:bCs/>
              </w:rPr>
            </w:pPr>
            <w:r w:rsidRPr="00947D7E">
              <w:rPr>
                <w:b/>
                <w:bCs/>
              </w:rPr>
              <w:t>год</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705C0" w14:textId="77777777" w:rsidR="00835DB0" w:rsidRPr="000A4B9A" w:rsidRDefault="00835DB0" w:rsidP="00AA6E05">
            <w:pPr>
              <w:jc w:val="center"/>
              <w:rPr>
                <w:b/>
                <w:bCs/>
              </w:rPr>
            </w:pPr>
            <w:r w:rsidRPr="000A4B9A">
              <w:rPr>
                <w:b/>
                <w:bCs/>
              </w:rPr>
              <w:t>232,490</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E845CF5" w14:textId="77777777" w:rsidR="00835DB0" w:rsidRPr="000A4B9A" w:rsidRDefault="00835DB0" w:rsidP="00AA6E05">
            <w:pPr>
              <w:jc w:val="center"/>
              <w:rPr>
                <w:b/>
                <w:bCs/>
              </w:rPr>
            </w:pPr>
            <w:r w:rsidRPr="000A4B9A">
              <w:rPr>
                <w:b/>
                <w:bCs/>
              </w:rPr>
              <w:t>2 336,28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6EF046A" w14:textId="77777777" w:rsidR="00835DB0" w:rsidRPr="000A4B9A" w:rsidRDefault="00835DB0" w:rsidP="00AA6E05">
            <w:pPr>
              <w:jc w:val="center"/>
              <w:rPr>
                <w:b/>
                <w:bCs/>
              </w:rPr>
            </w:pPr>
            <w:r w:rsidRPr="000A4B9A">
              <w:rPr>
                <w:b/>
                <w:bCs/>
              </w:rPr>
              <w:t>13,75%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A890F14" w14:textId="77777777" w:rsidR="00835DB0" w:rsidRPr="000A4B9A" w:rsidRDefault="00835DB0" w:rsidP="00AA6E05">
            <w:pPr>
              <w:jc w:val="center"/>
              <w:rPr>
                <w:b/>
                <w:bCs/>
              </w:rPr>
            </w:pPr>
            <w:r w:rsidRPr="000A4B9A">
              <w:rPr>
                <w:b/>
                <w:bCs/>
              </w:rPr>
              <w:t>543 162</w:t>
            </w:r>
          </w:p>
        </w:tc>
      </w:tr>
    </w:tbl>
    <w:p w14:paraId="5184904C" w14:textId="77777777" w:rsidR="00835DB0" w:rsidRPr="008B524D" w:rsidRDefault="00835DB0" w:rsidP="00835DB0"/>
    <w:p w14:paraId="65A09B4F" w14:textId="77777777" w:rsidR="00835DB0" w:rsidRDefault="00835DB0" w:rsidP="00835DB0">
      <w:pPr>
        <w:ind w:firstLine="709"/>
        <w:jc w:val="both"/>
      </w:pPr>
    </w:p>
    <w:p w14:paraId="5D730E86" w14:textId="77777777" w:rsidR="00835DB0" w:rsidRDefault="00835DB0" w:rsidP="00835DB0">
      <w:pPr>
        <w:pStyle w:val="20"/>
      </w:pPr>
      <w:bookmarkStart w:id="115" w:name="_Toc24891748"/>
      <w:r>
        <w:br w:type="page"/>
      </w:r>
      <w:r>
        <w:lastRenderedPageBreak/>
        <w:t xml:space="preserve">Расчет тарифов </w:t>
      </w:r>
      <w:r w:rsidRPr="00B2324A">
        <w:t xml:space="preserve">МКП ОГО «Теплоэнерго» </w:t>
      </w:r>
      <w:r>
        <w:t xml:space="preserve">на горячую воду в закрытой системе </w:t>
      </w:r>
      <w:r w:rsidRPr="00E05BAF">
        <w:t>горячего водоснабжения</w:t>
      </w:r>
      <w:bookmarkEnd w:id="115"/>
    </w:p>
    <w:p w14:paraId="220108F1" w14:textId="77777777" w:rsidR="00835DB0" w:rsidRDefault="00835DB0" w:rsidP="00835DB0">
      <w:pPr>
        <w:ind w:firstLine="709"/>
        <w:jc w:val="both"/>
      </w:pPr>
    </w:p>
    <w:p w14:paraId="1CC0CC5C" w14:textId="77777777" w:rsidR="00835DB0" w:rsidRDefault="00835DB0" w:rsidP="00835DB0">
      <w:pPr>
        <w:ind w:firstLine="709"/>
        <w:jc w:val="both"/>
      </w:pPr>
      <w:r>
        <w:t>Предприятие МКП ОГО</w:t>
      </w:r>
      <w:r w:rsidRPr="00517A65">
        <w:t xml:space="preserve"> </w:t>
      </w:r>
      <w:r>
        <w:t xml:space="preserve">«Теплоэнерго» предоставляет коммунальную услугу по горячему водоснабжению на территории Осинниковского городского округа, </w:t>
      </w:r>
      <w:r w:rsidRPr="001874E9">
        <w:t>используя закрытую с</w:t>
      </w:r>
      <w:r>
        <w:t>истему</w:t>
      </w:r>
      <w:r w:rsidRPr="001874E9">
        <w:t xml:space="preserve"> </w:t>
      </w:r>
      <w:r w:rsidRPr="00AA42C5">
        <w:t>горячего водоснабжения</w:t>
      </w:r>
      <w:r w:rsidRPr="001874E9">
        <w:t xml:space="preserve">. </w:t>
      </w:r>
    </w:p>
    <w:p w14:paraId="2B6CB1DA" w14:textId="77777777" w:rsidR="00835DB0" w:rsidRDefault="00835DB0" w:rsidP="00835DB0">
      <w:pPr>
        <w:tabs>
          <w:tab w:val="left" w:pos="0"/>
          <w:tab w:val="left" w:pos="9900"/>
        </w:tabs>
        <w:ind w:right="-1" w:firstLine="709"/>
        <w:jc w:val="both"/>
        <w:rPr>
          <w:color w:val="000000"/>
        </w:rPr>
      </w:pPr>
      <w:r w:rsidRPr="00AA42C5">
        <w:rPr>
          <w:color w:val="000000"/>
        </w:rPr>
        <w:t>В соответствии с п. 9 ст. 32 Федерального закона от 07.12.2011№</w:t>
      </w:r>
      <w:r>
        <w:rPr>
          <w:color w:val="000000"/>
        </w:rPr>
        <w:t xml:space="preserve"> </w:t>
      </w:r>
      <w:r w:rsidRPr="00AA42C5">
        <w:rPr>
          <w:color w:val="000000"/>
        </w:rPr>
        <w:t>416-ФЗ (ред. от 0</w:t>
      </w:r>
      <w:r>
        <w:rPr>
          <w:color w:val="000000"/>
        </w:rPr>
        <w:t>1</w:t>
      </w:r>
      <w:r w:rsidRPr="00AA42C5">
        <w:rPr>
          <w:color w:val="000000"/>
        </w:rPr>
        <w:t>.07.20</w:t>
      </w:r>
      <w:r>
        <w:rPr>
          <w:color w:val="000000"/>
        </w:rPr>
        <w:t>21</w:t>
      </w:r>
      <w:r w:rsidRPr="00AA42C5">
        <w:rPr>
          <w:color w:val="000000"/>
        </w:rPr>
        <w:t xml:space="preserve">) «О водоснабжении и водоотведении», тарифы в сфере горячего водоснабжения могут быть установлены в виде двухкомпонентных тарифов с использованием компонента на холодную воду и компонента </w:t>
      </w:r>
      <w:r>
        <w:rPr>
          <w:color w:val="000000"/>
        </w:rPr>
        <w:br/>
      </w:r>
      <w:r w:rsidRPr="00AA42C5">
        <w:rPr>
          <w:color w:val="000000"/>
        </w:rPr>
        <w:t>на тепловую энергию в порядке, определенном разделом XI Основ ценообразования в сфере водоснабжения и водоотведения, утвержденными постановлением Правительства РФ от 13.05.2013 № 406.</w:t>
      </w:r>
    </w:p>
    <w:p w14:paraId="03EFB62A" w14:textId="77777777" w:rsidR="00835DB0" w:rsidRPr="00900FA7" w:rsidRDefault="00835DB0" w:rsidP="00835DB0">
      <w:pPr>
        <w:ind w:firstLine="709"/>
        <w:jc w:val="both"/>
      </w:pPr>
      <w:r w:rsidRPr="00900FA7">
        <w:t xml:space="preserve">Согласно разделу VIII.III. «Расчет тарифов на горячую воду» Методических указаний по расчету регулируемых тарифов в сфере водоснабжения и водоотведения, утвержденных приказом ФСТ России </w:t>
      </w:r>
      <w:r>
        <w:br/>
      </w:r>
      <w:r w:rsidRPr="00900FA7">
        <w:t xml:space="preserve">от 27.12.2013 № 1746-э, анализ экономически обоснованных расходов </w:t>
      </w:r>
      <w:r>
        <w:br/>
      </w:r>
      <w:r w:rsidRPr="00900FA7">
        <w:t xml:space="preserve">по статьям затрат и прибыли, также расчет необходимой валовой выручку </w:t>
      </w:r>
      <w:r>
        <w:br/>
      </w:r>
      <w:r w:rsidRPr="00900FA7">
        <w:t>не производится в виду отсутствия таковых расходов, а осуществляется определение двухкомпонентного тарифа на горячую воду в закрытых системах теплоснабжения по следующим формулам:</w:t>
      </w:r>
    </w:p>
    <w:p w14:paraId="1E2C250E" w14:textId="77777777" w:rsidR="00835DB0" w:rsidRPr="00F9276E" w:rsidRDefault="00835DB0" w:rsidP="00835DB0">
      <w:pPr>
        <w:ind w:firstLine="709"/>
        <w:jc w:val="both"/>
        <w:rPr>
          <w:bCs/>
        </w:rPr>
      </w:pPr>
    </w:p>
    <w:p w14:paraId="1E963B9E" w14:textId="77777777" w:rsidR="00835DB0" w:rsidRPr="00FA7F45" w:rsidRDefault="00835DB0" w:rsidP="00835DB0">
      <w:pPr>
        <w:numPr>
          <w:ilvl w:val="1"/>
          <w:numId w:val="8"/>
        </w:numPr>
        <w:rPr>
          <w:rFonts w:eastAsia="Calibri"/>
          <w:b/>
        </w:rPr>
      </w:pPr>
      <w:r>
        <w:rPr>
          <w:rFonts w:eastAsia="Calibri"/>
        </w:rPr>
        <w:t xml:space="preserve"> </w:t>
      </w:r>
      <w:r w:rsidRPr="00FA7F45">
        <w:rPr>
          <w:rFonts w:eastAsia="Calibri"/>
          <w:b/>
        </w:rPr>
        <w:t>Компонент на холодную воду</w:t>
      </w:r>
    </w:p>
    <w:p w14:paraId="0479D25A" w14:textId="77777777" w:rsidR="00835DB0" w:rsidRPr="00F9276E" w:rsidRDefault="00835DB0" w:rsidP="00835DB0">
      <w:pPr>
        <w:snapToGrid w:val="0"/>
        <w:rPr>
          <w:lang w:eastAsia="en-US"/>
        </w:rPr>
      </w:pPr>
    </w:p>
    <w:p w14:paraId="508771C7" w14:textId="77777777" w:rsidR="00835DB0" w:rsidRPr="00F9276E" w:rsidRDefault="00835DB0" w:rsidP="00835DB0">
      <w:pPr>
        <w:ind w:firstLine="709"/>
        <w:jc w:val="both"/>
        <w:rPr>
          <w:bCs/>
        </w:rPr>
      </w:pPr>
      <w:r w:rsidRPr="00F9276E">
        <w:rPr>
          <w:bCs/>
        </w:rPr>
        <w:t>Значение компонента на холодную воду рассчитывается исходя</w:t>
      </w:r>
      <w:r w:rsidRPr="00F9276E">
        <w:rPr>
          <w:bCs/>
        </w:rPr>
        <w:br/>
        <w:t>из тарифа (тарифов) на питьевую воду (питьевое водоснабжение) по формуле:</w:t>
      </w:r>
    </w:p>
    <w:p w14:paraId="7724CA23" w14:textId="77777777" w:rsidR="00835DB0" w:rsidRPr="00F9276E" w:rsidRDefault="00835DB0" w:rsidP="00835DB0">
      <w:pPr>
        <w:ind w:firstLine="709"/>
        <w:jc w:val="both"/>
        <w:rPr>
          <w:bCs/>
        </w:rPr>
      </w:pPr>
      <w:r w:rsidRPr="00F9276E">
        <w:rPr>
          <w:bCs/>
          <w:noProof/>
        </w:rPr>
        <w:drawing>
          <wp:inline distT="0" distB="0" distL="0" distR="0" wp14:anchorId="3BA686F5" wp14:editId="7E9428A9">
            <wp:extent cx="805815" cy="34861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5815" cy="348615"/>
                    </a:xfrm>
                    <a:prstGeom prst="rect">
                      <a:avLst/>
                    </a:prstGeom>
                    <a:noFill/>
                    <a:ln>
                      <a:noFill/>
                    </a:ln>
                  </pic:spPr>
                </pic:pic>
              </a:graphicData>
            </a:graphic>
          </wp:inline>
        </w:drawing>
      </w:r>
      <w:r w:rsidRPr="00F9276E">
        <w:rPr>
          <w:bCs/>
        </w:rPr>
        <w:t xml:space="preserve">, </w:t>
      </w:r>
    </w:p>
    <w:p w14:paraId="596BA1AA" w14:textId="77777777" w:rsidR="00835DB0" w:rsidRPr="00F9276E" w:rsidRDefault="00835DB0" w:rsidP="00835DB0">
      <w:pPr>
        <w:ind w:firstLine="709"/>
        <w:jc w:val="both"/>
        <w:rPr>
          <w:bCs/>
        </w:rPr>
      </w:pPr>
      <w:r w:rsidRPr="00F9276E">
        <w:rPr>
          <w:bCs/>
        </w:rPr>
        <w:t>где:</w:t>
      </w:r>
    </w:p>
    <w:p w14:paraId="1125E7D4" w14:textId="77777777" w:rsidR="00835DB0" w:rsidRPr="00F9276E" w:rsidRDefault="00835DB0" w:rsidP="00835DB0">
      <w:pPr>
        <w:ind w:firstLine="709"/>
        <w:jc w:val="both"/>
        <w:rPr>
          <w:bCs/>
        </w:rPr>
      </w:pPr>
      <w:r w:rsidRPr="00F9276E">
        <w:rPr>
          <w:bCs/>
          <w:noProof/>
        </w:rPr>
        <w:drawing>
          <wp:inline distT="0" distB="0" distL="0" distR="0" wp14:anchorId="14E8DC6D" wp14:editId="445CECFB">
            <wp:extent cx="348615" cy="34861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inline>
        </w:drawing>
      </w:r>
      <w:r w:rsidRPr="00F9276E">
        <w:rPr>
          <w:bCs/>
        </w:rPr>
        <w:t xml:space="preserve"> - компонент на холодную воду i-той регулируемой организации, руб./куб. м;</w:t>
      </w:r>
    </w:p>
    <w:p w14:paraId="763B6729" w14:textId="77777777" w:rsidR="00835DB0" w:rsidRPr="00F9276E" w:rsidRDefault="00835DB0" w:rsidP="00835DB0">
      <w:pPr>
        <w:ind w:firstLine="709"/>
        <w:jc w:val="both"/>
        <w:rPr>
          <w:bCs/>
        </w:rPr>
      </w:pPr>
      <w:r w:rsidRPr="00F9276E">
        <w:rPr>
          <w:bCs/>
          <w:noProof/>
        </w:rPr>
        <w:drawing>
          <wp:inline distT="0" distB="0" distL="0" distR="0" wp14:anchorId="3BFC398B" wp14:editId="56385399">
            <wp:extent cx="348615" cy="34861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inline>
        </w:drawing>
      </w:r>
      <w:r w:rsidRPr="00F9276E">
        <w:rPr>
          <w:bCs/>
        </w:rPr>
        <w:t xml:space="preserve"> - тариф на питьевую воду (питьевое водоснабжение), рассчитанный в соответствии с </w:t>
      </w:r>
      <w:hyperlink r:id="rId25" w:history="1">
        <w:r w:rsidRPr="00F9276E">
          <w:rPr>
            <w:bCs/>
            <w:color w:val="000000"/>
            <w:u w:val="single"/>
          </w:rPr>
          <w:t>главами VIII</w:t>
        </w:r>
      </w:hyperlink>
      <w:r w:rsidRPr="00F9276E">
        <w:rPr>
          <w:bCs/>
          <w:color w:val="000000"/>
        </w:rPr>
        <w:t xml:space="preserve">, </w:t>
      </w:r>
      <w:hyperlink r:id="rId26" w:history="1">
        <w:r w:rsidRPr="00F9276E">
          <w:rPr>
            <w:bCs/>
            <w:color w:val="000000"/>
            <w:u w:val="single"/>
          </w:rPr>
          <w:t>VIII.I</w:t>
        </w:r>
      </w:hyperlink>
      <w:r w:rsidRPr="00F9276E">
        <w:rPr>
          <w:bCs/>
        </w:rPr>
        <w:t xml:space="preserve"> настоящих Методических указаний, руб./куб. м.</w:t>
      </w:r>
    </w:p>
    <w:p w14:paraId="5FF1841B" w14:textId="77777777" w:rsidR="00835DB0" w:rsidRPr="00F9276E" w:rsidRDefault="00835DB0" w:rsidP="00835DB0">
      <w:pPr>
        <w:ind w:firstLine="709"/>
        <w:jc w:val="both"/>
        <w:rPr>
          <w:bCs/>
        </w:rPr>
      </w:pPr>
      <w:r w:rsidRPr="00F9276E">
        <w:rPr>
          <w:bCs/>
        </w:rPr>
        <w:t xml:space="preserve">В случае если регулируемая организация самостоятельно осуществляет забор воды и водоподготовку, компонент на питьевую воду устанавливается исходя из расходов регулируемой организации на осуществление этой деятельности, определенных в соответствии с </w:t>
      </w:r>
      <w:hyperlink r:id="rId27" w:history="1">
        <w:r w:rsidRPr="00F9276E">
          <w:rPr>
            <w:bCs/>
            <w:color w:val="000000"/>
            <w:u w:val="single"/>
          </w:rPr>
          <w:t>разделом IV</w:t>
        </w:r>
      </w:hyperlink>
      <w:r w:rsidRPr="00F9276E">
        <w:rPr>
          <w:bCs/>
        </w:rPr>
        <w:t xml:space="preserve"> настоящих Методических указаний, но не выше тарифа гарантирующей организации</w:t>
      </w:r>
      <w:r w:rsidRPr="00F9276E">
        <w:rPr>
          <w:bCs/>
        </w:rPr>
        <w:br/>
        <w:t>на питьевую воду (питьевое водоснабжение).</w:t>
      </w:r>
    </w:p>
    <w:p w14:paraId="4F65F585" w14:textId="77777777" w:rsidR="00835DB0" w:rsidRPr="00F9276E" w:rsidRDefault="00835DB0" w:rsidP="00835DB0">
      <w:pPr>
        <w:ind w:firstLine="709"/>
        <w:jc w:val="both"/>
        <w:rPr>
          <w:bCs/>
        </w:rPr>
      </w:pPr>
    </w:p>
    <w:p w14:paraId="1588D6DF" w14:textId="77777777" w:rsidR="00835DB0" w:rsidRPr="00F9276E" w:rsidRDefault="00835DB0" w:rsidP="00835DB0">
      <w:pPr>
        <w:ind w:firstLine="709"/>
        <w:jc w:val="both"/>
        <w:rPr>
          <w:bCs/>
        </w:rPr>
      </w:pPr>
      <w:r w:rsidRPr="00F9276E">
        <w:rPr>
          <w:bCs/>
        </w:rPr>
        <w:t xml:space="preserve">Подпитка сети ГВС производится водой питьевого качества. Предприятие приобретает воду у ООО «Водоканал» (г. Калтан, г. Осинники), подогревает и поставляет на потребительский рынок в виде горячей воды. </w:t>
      </w:r>
    </w:p>
    <w:p w14:paraId="3DA7DD89" w14:textId="77777777" w:rsidR="00835DB0" w:rsidRPr="00F9276E" w:rsidRDefault="00835DB0" w:rsidP="00835DB0">
      <w:pPr>
        <w:ind w:firstLine="709"/>
        <w:jc w:val="both"/>
        <w:rPr>
          <w:bCs/>
        </w:rPr>
      </w:pPr>
      <w:r w:rsidRPr="00F9276E">
        <w:rPr>
          <w:bCs/>
        </w:rPr>
        <w:t>Значение компонента на холодную воду на 202</w:t>
      </w:r>
      <w:r w:rsidRPr="009005C6">
        <w:rPr>
          <w:bCs/>
        </w:rPr>
        <w:t>2</w:t>
      </w:r>
      <w:r w:rsidRPr="00F9276E">
        <w:rPr>
          <w:bCs/>
        </w:rPr>
        <w:t xml:space="preserve"> год принято равным тарифу на питьевую воду, утвержденному </w:t>
      </w:r>
      <w:r>
        <w:rPr>
          <w:bCs/>
        </w:rPr>
        <w:t>п</w:t>
      </w:r>
      <w:r w:rsidRPr="004D3FE5">
        <w:rPr>
          <w:bCs/>
        </w:rPr>
        <w:t>остановление</w:t>
      </w:r>
      <w:r>
        <w:rPr>
          <w:bCs/>
        </w:rPr>
        <w:t>м</w:t>
      </w:r>
      <w:r w:rsidRPr="004D3FE5">
        <w:rPr>
          <w:bCs/>
        </w:rPr>
        <w:t xml:space="preserve"> Региональной энергетической комиссии Кузбасса от 17.08.2021 № 293 </w:t>
      </w:r>
      <w:r>
        <w:rPr>
          <w:bCs/>
        </w:rPr>
        <w:t>«</w:t>
      </w:r>
      <w:r w:rsidRPr="004D3FE5">
        <w:rPr>
          <w:bCs/>
        </w:rPr>
        <w:t xml:space="preserve">О внесении изменений в постановление региональной энергетической комиссии Кемеровской области от 30.08.2019 № 237 </w:t>
      </w:r>
      <w:r>
        <w:rPr>
          <w:bCs/>
        </w:rPr>
        <w:t>«</w:t>
      </w:r>
      <w:r w:rsidRPr="004D3FE5">
        <w:rPr>
          <w:bCs/>
        </w:rPr>
        <w:t xml:space="preserve">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w:t>
      </w:r>
      <w:r>
        <w:rPr>
          <w:bCs/>
        </w:rPr>
        <w:t>«</w:t>
      </w:r>
      <w:r w:rsidRPr="004D3FE5">
        <w:rPr>
          <w:bCs/>
        </w:rPr>
        <w:t>Водоканал</w:t>
      </w:r>
      <w:r>
        <w:rPr>
          <w:bCs/>
        </w:rPr>
        <w:t>»</w:t>
      </w:r>
      <w:r w:rsidRPr="004D3FE5">
        <w:rPr>
          <w:bCs/>
        </w:rPr>
        <w:t xml:space="preserve"> (г. Калтан, г. Осинники)</w:t>
      </w:r>
      <w:r>
        <w:rPr>
          <w:bCs/>
        </w:rPr>
        <w:t>»</w:t>
      </w:r>
      <w:r w:rsidRPr="004D3FE5">
        <w:rPr>
          <w:bCs/>
        </w:rPr>
        <w:t xml:space="preserve"> в части 2022 года</w:t>
      </w:r>
      <w:r>
        <w:rPr>
          <w:bCs/>
        </w:rPr>
        <w:t>»:</w:t>
      </w:r>
      <w:r w:rsidRPr="004D3FE5">
        <w:rPr>
          <w:bCs/>
        </w:rPr>
        <w:t xml:space="preserve"> </w:t>
      </w:r>
    </w:p>
    <w:p w14:paraId="6BEAB745" w14:textId="77777777" w:rsidR="00835DB0" w:rsidRPr="00F9276E" w:rsidRDefault="00835DB0" w:rsidP="00835DB0">
      <w:pPr>
        <w:ind w:firstLine="709"/>
        <w:jc w:val="both"/>
        <w:rPr>
          <w:bCs/>
        </w:rPr>
      </w:pPr>
      <w:r w:rsidRPr="00F9276E">
        <w:rPr>
          <w:bCs/>
        </w:rPr>
        <w:t>с 01.01.202</w:t>
      </w:r>
      <w:r>
        <w:rPr>
          <w:bCs/>
        </w:rPr>
        <w:t>2</w:t>
      </w:r>
      <w:r w:rsidRPr="00F9276E">
        <w:rPr>
          <w:bCs/>
        </w:rPr>
        <w:t xml:space="preserve"> по 30.06.202</w:t>
      </w:r>
      <w:r>
        <w:rPr>
          <w:bCs/>
        </w:rPr>
        <w:t>2</w:t>
      </w:r>
      <w:r w:rsidRPr="00F9276E">
        <w:rPr>
          <w:bCs/>
        </w:rPr>
        <w:t xml:space="preserve"> - </w:t>
      </w:r>
      <w:r w:rsidRPr="00F9276E">
        <w:rPr>
          <w:b/>
          <w:bCs/>
        </w:rPr>
        <w:t>52,7</w:t>
      </w:r>
      <w:r>
        <w:rPr>
          <w:b/>
          <w:bCs/>
        </w:rPr>
        <w:t>2</w:t>
      </w:r>
      <w:r w:rsidRPr="00F9276E">
        <w:rPr>
          <w:b/>
        </w:rPr>
        <w:t xml:space="preserve"> </w:t>
      </w:r>
      <w:r w:rsidRPr="00F9276E">
        <w:rPr>
          <w:b/>
          <w:bCs/>
        </w:rPr>
        <w:t>руб. куб. м.;</w:t>
      </w:r>
    </w:p>
    <w:p w14:paraId="2685BE7D" w14:textId="77777777" w:rsidR="00835DB0" w:rsidRPr="00F9276E" w:rsidRDefault="00835DB0" w:rsidP="00835DB0">
      <w:pPr>
        <w:ind w:firstLine="709"/>
        <w:jc w:val="both"/>
        <w:rPr>
          <w:bCs/>
        </w:rPr>
      </w:pPr>
      <w:r w:rsidRPr="00F9276E">
        <w:rPr>
          <w:bCs/>
        </w:rPr>
        <w:lastRenderedPageBreak/>
        <w:t>с 01.07.202</w:t>
      </w:r>
      <w:r>
        <w:rPr>
          <w:bCs/>
        </w:rPr>
        <w:t>2</w:t>
      </w:r>
      <w:r w:rsidRPr="00F9276E">
        <w:rPr>
          <w:bCs/>
        </w:rPr>
        <w:t xml:space="preserve"> по 31.12.202</w:t>
      </w:r>
      <w:r>
        <w:rPr>
          <w:bCs/>
        </w:rPr>
        <w:t>2</w:t>
      </w:r>
      <w:r w:rsidRPr="00F9276E">
        <w:rPr>
          <w:bCs/>
        </w:rPr>
        <w:t xml:space="preserve"> – </w:t>
      </w:r>
      <w:r w:rsidRPr="00F9276E">
        <w:rPr>
          <w:b/>
          <w:bCs/>
        </w:rPr>
        <w:t>52,</w:t>
      </w:r>
      <w:r>
        <w:rPr>
          <w:b/>
          <w:bCs/>
        </w:rPr>
        <w:t>72</w:t>
      </w:r>
      <w:r w:rsidRPr="00F9276E">
        <w:rPr>
          <w:b/>
        </w:rPr>
        <w:t xml:space="preserve"> </w:t>
      </w:r>
      <w:r w:rsidRPr="00F9276E">
        <w:rPr>
          <w:b/>
          <w:bCs/>
        </w:rPr>
        <w:t>руб. куб. м.</w:t>
      </w:r>
    </w:p>
    <w:p w14:paraId="73E994F4" w14:textId="77777777" w:rsidR="00835DB0" w:rsidRPr="00F9276E" w:rsidRDefault="00835DB0" w:rsidP="00835DB0">
      <w:pPr>
        <w:ind w:firstLine="709"/>
        <w:jc w:val="both"/>
        <w:rPr>
          <w:bCs/>
        </w:rPr>
      </w:pPr>
    </w:p>
    <w:p w14:paraId="630442C9" w14:textId="77777777" w:rsidR="00835DB0" w:rsidRPr="00FA7F45" w:rsidRDefault="00835DB0" w:rsidP="00835DB0">
      <w:pPr>
        <w:numPr>
          <w:ilvl w:val="1"/>
          <w:numId w:val="8"/>
        </w:numPr>
        <w:jc w:val="both"/>
        <w:rPr>
          <w:b/>
          <w:bCs/>
        </w:rPr>
      </w:pPr>
      <w:r w:rsidRPr="00FA7F45">
        <w:rPr>
          <w:b/>
          <w:bCs/>
        </w:rPr>
        <w:t>Компонент на тепловую энергию</w:t>
      </w:r>
    </w:p>
    <w:p w14:paraId="3582F375" w14:textId="77777777" w:rsidR="00835DB0" w:rsidRPr="00F9276E" w:rsidRDefault="00835DB0" w:rsidP="00835DB0">
      <w:pPr>
        <w:jc w:val="both"/>
        <w:rPr>
          <w:bCs/>
        </w:rPr>
      </w:pPr>
    </w:p>
    <w:p w14:paraId="7BC2B28E" w14:textId="77777777" w:rsidR="00835DB0" w:rsidRPr="00F9276E" w:rsidRDefault="00835DB0" w:rsidP="00835DB0">
      <w:pPr>
        <w:ind w:firstLine="709"/>
        <w:jc w:val="both"/>
        <w:rPr>
          <w:bCs/>
        </w:rPr>
      </w:pPr>
      <w:r w:rsidRPr="00F9276E">
        <w:rPr>
          <w:bCs/>
        </w:rPr>
        <w:t>Значение компонента на тепловую энергию при использовании одноставочного тарифа на тепловую энергию определяется по формулам:</w:t>
      </w:r>
    </w:p>
    <w:p w14:paraId="7748F6BB" w14:textId="77777777" w:rsidR="00835DB0" w:rsidRPr="00F9276E" w:rsidRDefault="00835DB0" w:rsidP="00835DB0">
      <w:pPr>
        <w:ind w:firstLine="709"/>
        <w:jc w:val="both"/>
        <w:rPr>
          <w:bCs/>
        </w:rPr>
      </w:pPr>
      <w:r w:rsidRPr="00F9276E">
        <w:rPr>
          <w:bCs/>
          <w:noProof/>
        </w:rPr>
        <w:drawing>
          <wp:inline distT="0" distB="0" distL="0" distR="0" wp14:anchorId="49EC0712" wp14:editId="7ED82C5B">
            <wp:extent cx="827405" cy="34861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7405" cy="348615"/>
                    </a:xfrm>
                    <a:prstGeom prst="rect">
                      <a:avLst/>
                    </a:prstGeom>
                    <a:noFill/>
                    <a:ln>
                      <a:noFill/>
                    </a:ln>
                  </pic:spPr>
                </pic:pic>
              </a:graphicData>
            </a:graphic>
          </wp:inline>
        </w:drawing>
      </w:r>
      <w:r w:rsidRPr="00F9276E">
        <w:rPr>
          <w:bCs/>
        </w:rPr>
        <w:t xml:space="preserve">, </w:t>
      </w:r>
    </w:p>
    <w:p w14:paraId="452E5B98" w14:textId="77777777" w:rsidR="00835DB0" w:rsidRPr="00F9276E" w:rsidRDefault="00835DB0" w:rsidP="00835DB0">
      <w:pPr>
        <w:ind w:firstLine="709"/>
        <w:jc w:val="both"/>
        <w:rPr>
          <w:bCs/>
        </w:rPr>
      </w:pPr>
      <w:r w:rsidRPr="00F9276E">
        <w:rPr>
          <w:bCs/>
        </w:rPr>
        <w:t xml:space="preserve">где: </w:t>
      </w:r>
      <w:r w:rsidRPr="00F9276E">
        <w:rPr>
          <w:bCs/>
          <w:noProof/>
        </w:rPr>
        <w:drawing>
          <wp:inline distT="0" distB="0" distL="0" distR="0" wp14:anchorId="462A91B3" wp14:editId="6A245691">
            <wp:extent cx="348615" cy="34861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inline>
        </w:drawing>
      </w:r>
      <w:r w:rsidRPr="00F9276E">
        <w:rPr>
          <w:bCs/>
        </w:rPr>
        <w:t xml:space="preserve"> - компонент на тепловую энергию, руб./Гкал;</w:t>
      </w:r>
    </w:p>
    <w:p w14:paraId="1E7CB335" w14:textId="77777777" w:rsidR="00835DB0" w:rsidRPr="00F9276E" w:rsidRDefault="00835DB0" w:rsidP="00835DB0">
      <w:pPr>
        <w:ind w:firstLine="709"/>
        <w:jc w:val="both"/>
        <w:rPr>
          <w:bCs/>
        </w:rPr>
      </w:pPr>
      <w:r w:rsidRPr="00F9276E">
        <w:rPr>
          <w:bCs/>
          <w:noProof/>
        </w:rPr>
        <w:drawing>
          <wp:inline distT="0" distB="0" distL="0" distR="0" wp14:anchorId="0F19F104" wp14:editId="713FCEFD">
            <wp:extent cx="326390" cy="34861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6390" cy="348615"/>
                    </a:xfrm>
                    <a:prstGeom prst="rect">
                      <a:avLst/>
                    </a:prstGeom>
                    <a:noFill/>
                    <a:ln>
                      <a:noFill/>
                    </a:ln>
                  </pic:spPr>
                </pic:pic>
              </a:graphicData>
            </a:graphic>
          </wp:inline>
        </w:drawing>
      </w:r>
      <w:r w:rsidRPr="00F9276E">
        <w:rPr>
          <w:bCs/>
        </w:rPr>
        <w:t xml:space="preserve"> - тариф на тепловую энергию, руб./Гкал.</w:t>
      </w:r>
    </w:p>
    <w:p w14:paraId="30F3BBB1" w14:textId="77777777" w:rsidR="00835DB0" w:rsidRPr="00F9276E" w:rsidRDefault="00835DB0" w:rsidP="00835DB0">
      <w:pPr>
        <w:ind w:firstLine="709"/>
        <w:jc w:val="both"/>
        <w:rPr>
          <w:bCs/>
        </w:rPr>
      </w:pPr>
    </w:p>
    <w:p w14:paraId="11743B10" w14:textId="77777777" w:rsidR="00835DB0" w:rsidRPr="00124D7F" w:rsidRDefault="00835DB0" w:rsidP="00835DB0">
      <w:pPr>
        <w:ind w:firstLine="709"/>
        <w:jc w:val="both"/>
        <w:rPr>
          <w:bCs/>
        </w:rPr>
      </w:pPr>
      <w:r w:rsidRPr="00F9276E">
        <w:rPr>
          <w:bCs/>
        </w:rPr>
        <w:t xml:space="preserve">Компонент на тепловую энергию для МКП ОГО «Теплоэнерго», реализуемую на потребительском рынке Осинниковского городского округа, установлен постановлением Региональной энергетической комиссии Кузбасса </w:t>
      </w:r>
      <w:r w:rsidRPr="00E96070">
        <w:rPr>
          <w:bCs/>
        </w:rPr>
        <w:t>от __.12.2021 № ___</w:t>
      </w:r>
      <w:r w:rsidRPr="00F330E9">
        <w:t xml:space="preserve"> </w:t>
      </w:r>
      <w:r>
        <w:t>«</w:t>
      </w:r>
      <w:r w:rsidRPr="00F330E9">
        <w:rPr>
          <w:bCs/>
        </w:rPr>
        <w:t xml:space="preserve">О внесении изменений в постановление Региональной энергетической комиссии Кузбасса от 15.12.2020 № 577 «Об установлении МКП ОГО «Теплоэнерго» долгосрочных параметров регулирования </w:t>
      </w:r>
      <w:r>
        <w:rPr>
          <w:bCs/>
        </w:rPr>
        <w:br/>
      </w:r>
      <w:r w:rsidRPr="00F330E9">
        <w:rPr>
          <w:bCs/>
        </w:rPr>
        <w:t xml:space="preserve">и долгосрочных тарифов на тепловую энергию, реализуемую </w:t>
      </w:r>
      <w:r>
        <w:rPr>
          <w:bCs/>
        </w:rPr>
        <w:br/>
      </w:r>
      <w:r w:rsidRPr="00F330E9">
        <w:rPr>
          <w:bCs/>
        </w:rPr>
        <w:t>на потребительском рынке Осинниковского городского округа, на 2021-2023 годы», в части 2022 года</w:t>
      </w:r>
      <w:r w:rsidRPr="00124D7F">
        <w:rPr>
          <w:bCs/>
        </w:rPr>
        <w:t>»:</w:t>
      </w:r>
    </w:p>
    <w:p w14:paraId="330A8C69" w14:textId="77777777" w:rsidR="00835DB0" w:rsidRDefault="00835DB0" w:rsidP="00835DB0">
      <w:pPr>
        <w:ind w:firstLine="851"/>
        <w:jc w:val="both"/>
      </w:pPr>
      <w:r>
        <w:t xml:space="preserve">с 01.01.2022 по 30.06.2022 – </w:t>
      </w:r>
      <w:r w:rsidRPr="004D3FE5">
        <w:rPr>
          <w:b/>
        </w:rPr>
        <w:t>2 053,81 руб./Гкал.;</w:t>
      </w:r>
    </w:p>
    <w:p w14:paraId="36B96971" w14:textId="77777777" w:rsidR="00835DB0" w:rsidRDefault="00835DB0" w:rsidP="00835DB0">
      <w:pPr>
        <w:ind w:firstLine="851"/>
        <w:jc w:val="both"/>
      </w:pPr>
      <w:r>
        <w:t xml:space="preserve">с 01.07.2022 по 31.12.2022 – </w:t>
      </w:r>
      <w:r w:rsidRPr="000A4B9A">
        <w:rPr>
          <w:b/>
        </w:rPr>
        <w:t>2 642,30 руб</w:t>
      </w:r>
      <w:r w:rsidRPr="00044E75">
        <w:rPr>
          <w:b/>
        </w:rPr>
        <w:t>./Гкал.</w:t>
      </w:r>
    </w:p>
    <w:p w14:paraId="020EF0F7" w14:textId="77777777" w:rsidR="00835DB0" w:rsidRPr="00F9276E" w:rsidRDefault="00835DB0" w:rsidP="00835DB0">
      <w:pPr>
        <w:ind w:firstLine="851"/>
        <w:jc w:val="both"/>
      </w:pPr>
    </w:p>
    <w:p w14:paraId="123EF033" w14:textId="77777777" w:rsidR="00835DB0" w:rsidRPr="00F9276E" w:rsidRDefault="00835DB0" w:rsidP="00835DB0">
      <w:pPr>
        <w:ind w:firstLine="851"/>
        <w:jc w:val="both"/>
      </w:pPr>
      <w:r w:rsidRPr="00F9276E">
        <w:t>На основании вышеуказанного эксперты предлагают принять, тарифы на горячую воду</w:t>
      </w:r>
      <w:r w:rsidRPr="00F9276E">
        <w:rPr>
          <w:color w:val="000000"/>
        </w:rPr>
        <w:t xml:space="preserve"> в закрытой системе горячего водоснабжения </w:t>
      </w:r>
      <w:r w:rsidRPr="00F9276E">
        <w:t>на 202</w:t>
      </w:r>
      <w:r>
        <w:t>2</w:t>
      </w:r>
      <w:r w:rsidRPr="00F9276E">
        <w:t xml:space="preserve"> год </w:t>
      </w:r>
      <w:r>
        <w:br/>
      </w:r>
      <w:r w:rsidRPr="00F9276E">
        <w:t>для МКП</w:t>
      </w:r>
      <w:r w:rsidRPr="00F9276E">
        <w:rPr>
          <w:bCs/>
          <w:color w:val="000000"/>
          <w:kern w:val="32"/>
        </w:rPr>
        <w:t xml:space="preserve"> ОГО «Теплоэнерго»</w:t>
      </w:r>
      <w:r>
        <w:rPr>
          <w:bCs/>
          <w:color w:val="000000"/>
          <w:kern w:val="32"/>
        </w:rPr>
        <w:t xml:space="preserve"> </w:t>
      </w:r>
      <w:r w:rsidRPr="00F9276E">
        <w:t>в следующем виде:</w:t>
      </w:r>
    </w:p>
    <w:p w14:paraId="13919E69" w14:textId="77777777" w:rsidR="00835DB0" w:rsidRPr="00F9276E" w:rsidRDefault="00835DB0" w:rsidP="00835DB0">
      <w:pPr>
        <w:tabs>
          <w:tab w:val="left" w:pos="1890"/>
        </w:tabs>
        <w:ind w:right="-1"/>
        <w:jc w:val="center"/>
      </w:pPr>
    </w:p>
    <w:p w14:paraId="5476F05E" w14:textId="77777777" w:rsidR="00835DB0" w:rsidRPr="00F9276E" w:rsidRDefault="00835DB0" w:rsidP="00835DB0">
      <w:pPr>
        <w:tabs>
          <w:tab w:val="left" w:pos="1890"/>
        </w:tabs>
        <w:ind w:right="-1"/>
        <w:jc w:val="center"/>
        <w:sectPr w:rsidR="00835DB0" w:rsidRPr="00F9276E" w:rsidSect="00AA6E05">
          <w:pgSz w:w="11906" w:h="16838"/>
          <w:pgMar w:top="851" w:right="991" w:bottom="567" w:left="1418" w:header="720" w:footer="720" w:gutter="0"/>
          <w:cols w:space="720"/>
          <w:titlePg/>
          <w:docGrid w:linePitch="381"/>
        </w:sectPr>
      </w:pPr>
    </w:p>
    <w:p w14:paraId="71F03843" w14:textId="77777777" w:rsidR="00835DB0" w:rsidRPr="00F9276E" w:rsidRDefault="00835DB0" w:rsidP="00835DB0">
      <w:pPr>
        <w:numPr>
          <w:ilvl w:val="0"/>
          <w:numId w:val="7"/>
        </w:numPr>
        <w:ind w:left="9575" w:right="-284" w:hanging="1636"/>
        <w:jc w:val="right"/>
        <w:rPr>
          <w:b/>
        </w:rPr>
      </w:pPr>
    </w:p>
    <w:p w14:paraId="27AB54AF" w14:textId="77777777" w:rsidR="00835DB0" w:rsidRPr="00F9276E" w:rsidRDefault="00835DB0" w:rsidP="00835DB0">
      <w:pPr>
        <w:tabs>
          <w:tab w:val="left" w:pos="3828"/>
        </w:tabs>
        <w:spacing w:after="120"/>
        <w:ind w:left="-567"/>
        <w:jc w:val="center"/>
        <w:rPr>
          <w:b/>
        </w:rPr>
      </w:pPr>
      <w:r w:rsidRPr="00F9276E">
        <w:rPr>
          <w:b/>
        </w:rPr>
        <w:t>Двухкомпонентные тарифы МКП ОГО «Теплоэнерго»</w:t>
      </w:r>
    </w:p>
    <w:p w14:paraId="72DC783E" w14:textId="77777777" w:rsidR="00835DB0" w:rsidRPr="00F9276E" w:rsidRDefault="00835DB0" w:rsidP="00835DB0">
      <w:pPr>
        <w:tabs>
          <w:tab w:val="left" w:pos="3828"/>
        </w:tabs>
        <w:spacing w:after="120"/>
        <w:ind w:left="-567"/>
        <w:jc w:val="center"/>
        <w:rPr>
          <w:b/>
        </w:rPr>
      </w:pPr>
      <w:r w:rsidRPr="00F9276E">
        <w:rPr>
          <w:b/>
        </w:rPr>
        <w:t xml:space="preserve">на горячую воду в закрытой системе горячего водоснабжения, </w:t>
      </w:r>
      <w:r w:rsidRPr="00F9276E">
        <w:rPr>
          <w:b/>
        </w:rPr>
        <w:br/>
        <w:t xml:space="preserve">реализуемую </w:t>
      </w:r>
      <w:r w:rsidRPr="00F9276E">
        <w:rPr>
          <w:b/>
          <w:bCs/>
          <w:color w:val="000000"/>
          <w:kern w:val="32"/>
        </w:rPr>
        <w:t>на потребительском рынке Осинниковского городского округа</w:t>
      </w:r>
      <w:r w:rsidRPr="00F9276E">
        <w:rPr>
          <w:b/>
        </w:rPr>
        <w:t>, на период с 01.01.202</w:t>
      </w:r>
      <w:r>
        <w:rPr>
          <w:b/>
        </w:rPr>
        <w:t>2</w:t>
      </w:r>
      <w:r w:rsidRPr="00F9276E">
        <w:rPr>
          <w:b/>
        </w:rPr>
        <w:t xml:space="preserve"> по 31.12.202</w:t>
      </w:r>
      <w:r>
        <w:rPr>
          <w:b/>
        </w:rPr>
        <w:t>2</w:t>
      </w:r>
    </w:p>
    <w:p w14:paraId="0EFDC4FC" w14:textId="77777777" w:rsidR="00835DB0" w:rsidRPr="00F9276E" w:rsidRDefault="00835DB0" w:rsidP="00835DB0">
      <w:pPr>
        <w:keepNext/>
        <w:tabs>
          <w:tab w:val="left" w:pos="3828"/>
        </w:tabs>
        <w:jc w:val="center"/>
        <w:rPr>
          <w:b/>
          <w:szCs w:val="20"/>
          <w:u w:val="single"/>
        </w:rPr>
      </w:pPr>
    </w:p>
    <w:tbl>
      <w:tblPr>
        <w:tblW w:w="10236" w:type="dxa"/>
        <w:tblInd w:w="-48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22"/>
        <w:gridCol w:w="1415"/>
        <w:gridCol w:w="1671"/>
        <w:gridCol w:w="1843"/>
        <w:gridCol w:w="1843"/>
        <w:gridCol w:w="1842"/>
      </w:tblGrid>
      <w:tr w:rsidR="00835DB0" w:rsidRPr="00F9276E" w14:paraId="39BC4783" w14:textId="77777777" w:rsidTr="00AA6E05">
        <w:trPr>
          <w:trHeight w:val="674"/>
        </w:trPr>
        <w:tc>
          <w:tcPr>
            <w:tcW w:w="1622" w:type="dxa"/>
            <w:vMerge w:val="restart"/>
            <w:tcBorders>
              <w:top w:val="single" w:sz="2" w:space="0" w:color="auto"/>
              <w:left w:val="single" w:sz="2" w:space="0" w:color="auto"/>
              <w:bottom w:val="single" w:sz="2" w:space="0" w:color="auto"/>
              <w:right w:val="single" w:sz="2" w:space="0" w:color="auto"/>
            </w:tcBorders>
            <w:vAlign w:val="center"/>
            <w:hideMark/>
          </w:tcPr>
          <w:p w14:paraId="387A9EBC" w14:textId="77777777" w:rsidR="00835DB0" w:rsidRPr="00F9276E" w:rsidRDefault="00835DB0" w:rsidP="00AA6E05">
            <w:pPr>
              <w:tabs>
                <w:tab w:val="left" w:pos="3052"/>
                <w:tab w:val="left" w:pos="3828"/>
              </w:tabs>
              <w:spacing w:line="276" w:lineRule="auto"/>
              <w:ind w:left="-108" w:right="-108"/>
              <w:jc w:val="center"/>
              <w:rPr>
                <w:lang w:eastAsia="en-US"/>
              </w:rPr>
            </w:pPr>
            <w:r w:rsidRPr="00F9276E">
              <w:t>Наименование регулируемой организации</w:t>
            </w:r>
          </w:p>
        </w:tc>
        <w:tc>
          <w:tcPr>
            <w:tcW w:w="1415" w:type="dxa"/>
            <w:vMerge w:val="restart"/>
            <w:tcBorders>
              <w:top w:val="single" w:sz="2" w:space="0" w:color="auto"/>
              <w:left w:val="single" w:sz="2" w:space="0" w:color="auto"/>
              <w:bottom w:val="single" w:sz="2" w:space="0" w:color="auto"/>
              <w:right w:val="single" w:sz="2" w:space="0" w:color="auto"/>
            </w:tcBorders>
            <w:vAlign w:val="center"/>
            <w:hideMark/>
          </w:tcPr>
          <w:p w14:paraId="53286C0F" w14:textId="77777777" w:rsidR="00835DB0" w:rsidRPr="00F9276E" w:rsidRDefault="00835DB0" w:rsidP="00AA6E05">
            <w:pPr>
              <w:tabs>
                <w:tab w:val="left" w:pos="3828"/>
              </w:tabs>
              <w:spacing w:line="276" w:lineRule="auto"/>
              <w:ind w:left="-108" w:firstLine="47"/>
              <w:jc w:val="center"/>
            </w:pPr>
            <w:r w:rsidRPr="00F9276E">
              <w:t>Период</w:t>
            </w:r>
          </w:p>
        </w:tc>
        <w:tc>
          <w:tcPr>
            <w:tcW w:w="3514" w:type="dxa"/>
            <w:gridSpan w:val="2"/>
            <w:tcBorders>
              <w:top w:val="single" w:sz="2" w:space="0" w:color="auto"/>
              <w:left w:val="single" w:sz="2" w:space="0" w:color="auto"/>
              <w:bottom w:val="single" w:sz="2" w:space="0" w:color="auto"/>
              <w:right w:val="single" w:sz="2" w:space="0" w:color="auto"/>
            </w:tcBorders>
            <w:vAlign w:val="center"/>
          </w:tcPr>
          <w:p w14:paraId="50C66C84" w14:textId="77777777" w:rsidR="00835DB0" w:rsidRPr="00F9276E" w:rsidRDefault="00835DB0" w:rsidP="00AA6E05">
            <w:pPr>
              <w:tabs>
                <w:tab w:val="left" w:pos="3828"/>
              </w:tabs>
              <w:spacing w:line="276" w:lineRule="auto"/>
              <w:ind w:left="-108" w:right="-104" w:firstLine="3"/>
              <w:jc w:val="center"/>
            </w:pPr>
          </w:p>
          <w:p w14:paraId="673DE176" w14:textId="77777777" w:rsidR="00835DB0" w:rsidRPr="00F9276E" w:rsidRDefault="00835DB0" w:rsidP="00AA6E05">
            <w:pPr>
              <w:tabs>
                <w:tab w:val="left" w:pos="3828"/>
              </w:tabs>
              <w:spacing w:line="276" w:lineRule="auto"/>
              <w:ind w:left="-108" w:right="-104" w:firstLine="3"/>
              <w:jc w:val="center"/>
            </w:pPr>
            <w:r w:rsidRPr="00F9276E">
              <w:t>Компонент на холодную воду **</w:t>
            </w:r>
          </w:p>
          <w:p w14:paraId="4BFF6015" w14:textId="77777777" w:rsidR="00835DB0" w:rsidRPr="00F9276E" w:rsidRDefault="00835DB0" w:rsidP="00AA6E05">
            <w:pPr>
              <w:tabs>
                <w:tab w:val="left" w:pos="3052"/>
                <w:tab w:val="left" w:pos="3828"/>
              </w:tabs>
              <w:spacing w:line="276" w:lineRule="auto"/>
              <w:jc w:val="center"/>
            </w:pPr>
          </w:p>
        </w:tc>
        <w:tc>
          <w:tcPr>
            <w:tcW w:w="3685" w:type="dxa"/>
            <w:gridSpan w:val="2"/>
            <w:tcBorders>
              <w:top w:val="single" w:sz="2" w:space="0" w:color="auto"/>
              <w:left w:val="single" w:sz="2" w:space="0" w:color="auto"/>
              <w:bottom w:val="single" w:sz="2" w:space="0" w:color="auto"/>
              <w:right w:val="single" w:sz="2" w:space="0" w:color="auto"/>
            </w:tcBorders>
          </w:tcPr>
          <w:p w14:paraId="1F15D4E8" w14:textId="77777777" w:rsidR="00835DB0" w:rsidRPr="00F9276E" w:rsidRDefault="00835DB0" w:rsidP="00AA6E05">
            <w:pPr>
              <w:tabs>
                <w:tab w:val="left" w:pos="3052"/>
                <w:tab w:val="left" w:pos="3828"/>
              </w:tabs>
              <w:spacing w:line="276" w:lineRule="auto"/>
              <w:jc w:val="center"/>
            </w:pPr>
          </w:p>
          <w:p w14:paraId="23958281" w14:textId="77777777" w:rsidR="00835DB0" w:rsidRPr="00F9276E" w:rsidRDefault="00835DB0" w:rsidP="00AA6E05">
            <w:pPr>
              <w:tabs>
                <w:tab w:val="left" w:pos="3052"/>
                <w:tab w:val="left" w:pos="3828"/>
              </w:tabs>
              <w:spacing w:line="276" w:lineRule="auto"/>
              <w:jc w:val="center"/>
            </w:pPr>
            <w:r w:rsidRPr="00F9276E">
              <w:t>Компонент на тепловую энергию ***</w:t>
            </w:r>
          </w:p>
        </w:tc>
      </w:tr>
      <w:tr w:rsidR="00835DB0" w:rsidRPr="00F9276E" w14:paraId="454104A8" w14:textId="77777777" w:rsidTr="00AA6E05">
        <w:trPr>
          <w:trHeight w:val="276"/>
        </w:trPr>
        <w:tc>
          <w:tcPr>
            <w:tcW w:w="1622" w:type="dxa"/>
            <w:vMerge/>
            <w:tcBorders>
              <w:top w:val="single" w:sz="2" w:space="0" w:color="auto"/>
              <w:left w:val="single" w:sz="2" w:space="0" w:color="auto"/>
              <w:bottom w:val="single" w:sz="2" w:space="0" w:color="auto"/>
              <w:right w:val="single" w:sz="2" w:space="0" w:color="auto"/>
            </w:tcBorders>
            <w:vAlign w:val="center"/>
            <w:hideMark/>
          </w:tcPr>
          <w:p w14:paraId="07102C5C" w14:textId="77777777" w:rsidR="00835DB0" w:rsidRPr="00F9276E" w:rsidRDefault="00835DB0" w:rsidP="00AA6E05">
            <w:pPr>
              <w:tabs>
                <w:tab w:val="left" w:pos="3828"/>
              </w:tabs>
              <w:spacing w:line="276" w:lineRule="auto"/>
              <w:rPr>
                <w:lang w:eastAsia="en-US"/>
              </w:rPr>
            </w:pPr>
          </w:p>
        </w:tc>
        <w:tc>
          <w:tcPr>
            <w:tcW w:w="1415" w:type="dxa"/>
            <w:vMerge/>
            <w:tcBorders>
              <w:top w:val="single" w:sz="2" w:space="0" w:color="auto"/>
              <w:left w:val="single" w:sz="2" w:space="0" w:color="auto"/>
              <w:bottom w:val="single" w:sz="2" w:space="0" w:color="auto"/>
              <w:right w:val="single" w:sz="2" w:space="0" w:color="auto"/>
            </w:tcBorders>
            <w:vAlign w:val="center"/>
            <w:hideMark/>
          </w:tcPr>
          <w:p w14:paraId="128268A4" w14:textId="77777777" w:rsidR="00835DB0" w:rsidRPr="00F9276E" w:rsidRDefault="00835DB0" w:rsidP="00AA6E05">
            <w:pPr>
              <w:tabs>
                <w:tab w:val="left" w:pos="3828"/>
              </w:tabs>
              <w:spacing w:line="276" w:lineRule="auto"/>
            </w:pPr>
          </w:p>
        </w:tc>
        <w:tc>
          <w:tcPr>
            <w:tcW w:w="1671" w:type="dxa"/>
            <w:tcBorders>
              <w:top w:val="single" w:sz="2" w:space="0" w:color="auto"/>
              <w:left w:val="single" w:sz="2" w:space="0" w:color="auto"/>
              <w:bottom w:val="single" w:sz="2" w:space="0" w:color="auto"/>
              <w:right w:val="single" w:sz="2" w:space="0" w:color="auto"/>
            </w:tcBorders>
          </w:tcPr>
          <w:p w14:paraId="2FF51D4B" w14:textId="77777777" w:rsidR="00835DB0" w:rsidRPr="00F9276E" w:rsidRDefault="00835DB0" w:rsidP="00AA6E05">
            <w:pPr>
              <w:tabs>
                <w:tab w:val="left" w:pos="3052"/>
                <w:tab w:val="left" w:pos="3828"/>
              </w:tabs>
              <w:spacing w:line="276" w:lineRule="auto"/>
              <w:ind w:left="-177" w:right="-149"/>
              <w:jc w:val="center"/>
              <w:rPr>
                <w:lang w:eastAsia="en-US"/>
              </w:rPr>
            </w:pPr>
            <w:r w:rsidRPr="00F9276E">
              <w:rPr>
                <w:lang w:eastAsia="en-US"/>
              </w:rPr>
              <w:t>для населения,</w:t>
            </w:r>
          </w:p>
          <w:p w14:paraId="6971852F" w14:textId="77777777" w:rsidR="00835DB0" w:rsidRPr="00F9276E" w:rsidRDefault="00835DB0" w:rsidP="00AA6E05">
            <w:pPr>
              <w:tabs>
                <w:tab w:val="left" w:pos="3052"/>
                <w:tab w:val="left" w:pos="3828"/>
              </w:tabs>
              <w:spacing w:line="276" w:lineRule="auto"/>
              <w:ind w:left="-177" w:right="-149"/>
              <w:jc w:val="center"/>
              <w:rPr>
                <w:lang w:eastAsia="en-US"/>
              </w:rPr>
            </w:pPr>
            <w:r w:rsidRPr="00F9276E">
              <w:rPr>
                <w:lang w:eastAsia="en-US"/>
              </w:rPr>
              <w:t>руб./м</w:t>
            </w:r>
            <w:r w:rsidRPr="00F9276E">
              <w:rPr>
                <w:vertAlign w:val="superscript"/>
                <w:lang w:eastAsia="en-US"/>
              </w:rPr>
              <w:t xml:space="preserve">3 </w:t>
            </w:r>
            <w:r w:rsidRPr="00F9276E">
              <w:rPr>
                <w:lang w:eastAsia="en-US"/>
              </w:rPr>
              <w:t>*</w:t>
            </w:r>
          </w:p>
          <w:p w14:paraId="430F4C18" w14:textId="77777777" w:rsidR="00835DB0" w:rsidRPr="00F9276E" w:rsidRDefault="00835DB0" w:rsidP="00AA6E05">
            <w:pPr>
              <w:tabs>
                <w:tab w:val="left" w:pos="3052"/>
                <w:tab w:val="left" w:pos="3828"/>
              </w:tabs>
              <w:spacing w:line="276" w:lineRule="auto"/>
              <w:ind w:left="-177" w:right="-149"/>
              <w:jc w:val="center"/>
              <w:rPr>
                <w:lang w:eastAsia="en-US"/>
              </w:rPr>
            </w:pPr>
            <w:r w:rsidRPr="00F9276E">
              <w:rPr>
                <w:lang w:eastAsia="en-US"/>
              </w:rPr>
              <w:t>(с НДС)</w:t>
            </w:r>
          </w:p>
          <w:p w14:paraId="3CE6FD66" w14:textId="77777777" w:rsidR="00835DB0" w:rsidRPr="00F9276E" w:rsidRDefault="00835DB0" w:rsidP="00AA6E05">
            <w:pPr>
              <w:tabs>
                <w:tab w:val="left" w:pos="3052"/>
                <w:tab w:val="left" w:pos="3828"/>
              </w:tabs>
              <w:spacing w:line="276" w:lineRule="auto"/>
              <w:ind w:left="-177" w:right="-149"/>
              <w:jc w:val="center"/>
              <w:rPr>
                <w:lang w:eastAsia="en-US"/>
              </w:rPr>
            </w:pPr>
          </w:p>
        </w:tc>
        <w:tc>
          <w:tcPr>
            <w:tcW w:w="1843" w:type="dxa"/>
            <w:tcBorders>
              <w:top w:val="single" w:sz="2" w:space="0" w:color="auto"/>
              <w:left w:val="single" w:sz="2" w:space="0" w:color="auto"/>
              <w:bottom w:val="single" w:sz="2" w:space="0" w:color="auto"/>
              <w:right w:val="single" w:sz="2" w:space="0" w:color="auto"/>
            </w:tcBorders>
            <w:hideMark/>
          </w:tcPr>
          <w:p w14:paraId="0494133E" w14:textId="77777777" w:rsidR="00835DB0" w:rsidRPr="00F9276E" w:rsidRDefault="00835DB0" w:rsidP="00AA6E05">
            <w:pPr>
              <w:tabs>
                <w:tab w:val="left" w:pos="3052"/>
                <w:tab w:val="left" w:pos="3828"/>
              </w:tabs>
              <w:spacing w:line="276" w:lineRule="auto"/>
              <w:ind w:left="-108" w:right="-151"/>
              <w:jc w:val="center"/>
            </w:pPr>
            <w:r w:rsidRPr="00F9276E">
              <w:t>для прочих</w:t>
            </w:r>
            <w:r w:rsidRPr="00F9276E">
              <w:br/>
              <w:t>потребителей,</w:t>
            </w:r>
          </w:p>
          <w:p w14:paraId="3FB2D531" w14:textId="77777777" w:rsidR="00835DB0" w:rsidRPr="00F9276E" w:rsidRDefault="00835DB0" w:rsidP="00AA6E05">
            <w:pPr>
              <w:tabs>
                <w:tab w:val="left" w:pos="3052"/>
                <w:tab w:val="left" w:pos="3828"/>
              </w:tabs>
              <w:spacing w:line="276" w:lineRule="auto"/>
              <w:ind w:left="-108" w:right="-151"/>
              <w:jc w:val="center"/>
            </w:pPr>
            <w:r w:rsidRPr="00F9276E">
              <w:t>руб./м</w:t>
            </w:r>
            <w:r w:rsidRPr="00F9276E">
              <w:rPr>
                <w:vertAlign w:val="superscript"/>
              </w:rPr>
              <w:t>3</w:t>
            </w:r>
          </w:p>
          <w:p w14:paraId="4AA97DF6" w14:textId="77777777" w:rsidR="00835DB0" w:rsidRPr="00F9276E" w:rsidRDefault="00835DB0" w:rsidP="00AA6E05">
            <w:pPr>
              <w:tabs>
                <w:tab w:val="left" w:pos="3052"/>
                <w:tab w:val="left" w:pos="3828"/>
              </w:tabs>
              <w:spacing w:line="276" w:lineRule="auto"/>
              <w:ind w:left="-108" w:right="-151"/>
              <w:jc w:val="center"/>
            </w:pPr>
            <w:r w:rsidRPr="00F9276E">
              <w:t>(без НДС)</w:t>
            </w:r>
          </w:p>
        </w:tc>
        <w:tc>
          <w:tcPr>
            <w:tcW w:w="1843" w:type="dxa"/>
            <w:tcBorders>
              <w:top w:val="single" w:sz="2" w:space="0" w:color="auto"/>
              <w:left w:val="single" w:sz="2" w:space="0" w:color="auto"/>
              <w:bottom w:val="single" w:sz="2" w:space="0" w:color="auto"/>
              <w:right w:val="single" w:sz="2" w:space="0" w:color="auto"/>
            </w:tcBorders>
            <w:hideMark/>
          </w:tcPr>
          <w:p w14:paraId="635212F1" w14:textId="77777777" w:rsidR="00835DB0" w:rsidRPr="00F9276E" w:rsidRDefault="00835DB0" w:rsidP="00AA6E05">
            <w:pPr>
              <w:tabs>
                <w:tab w:val="left" w:pos="3052"/>
                <w:tab w:val="left" w:pos="3828"/>
              </w:tabs>
              <w:spacing w:line="276" w:lineRule="auto"/>
              <w:ind w:left="-108" w:right="-151"/>
              <w:jc w:val="center"/>
            </w:pPr>
            <w:r w:rsidRPr="00F9276E">
              <w:t>Одноставочный</w:t>
            </w:r>
          </w:p>
          <w:p w14:paraId="5EAD99D1" w14:textId="77777777" w:rsidR="00835DB0" w:rsidRPr="00F9276E" w:rsidRDefault="00835DB0" w:rsidP="00AA6E05">
            <w:pPr>
              <w:tabs>
                <w:tab w:val="left" w:pos="3052"/>
                <w:tab w:val="left" w:pos="3828"/>
              </w:tabs>
              <w:spacing w:line="276" w:lineRule="auto"/>
              <w:ind w:left="-108" w:right="-151"/>
              <w:jc w:val="center"/>
            </w:pPr>
            <w:r w:rsidRPr="00F9276E">
              <w:t>для населения, руб./Гкал *</w:t>
            </w:r>
            <w:r w:rsidRPr="00F9276E">
              <w:br/>
              <w:t>(с НДС)</w:t>
            </w:r>
          </w:p>
        </w:tc>
        <w:tc>
          <w:tcPr>
            <w:tcW w:w="1842" w:type="dxa"/>
            <w:tcBorders>
              <w:top w:val="single" w:sz="2" w:space="0" w:color="auto"/>
              <w:left w:val="single" w:sz="2" w:space="0" w:color="auto"/>
              <w:bottom w:val="single" w:sz="2" w:space="0" w:color="auto"/>
              <w:right w:val="single" w:sz="2" w:space="0" w:color="auto"/>
            </w:tcBorders>
            <w:hideMark/>
          </w:tcPr>
          <w:p w14:paraId="44F2C0D7" w14:textId="77777777" w:rsidR="00835DB0" w:rsidRPr="00F9276E" w:rsidRDefault="00835DB0" w:rsidP="00AA6E05">
            <w:pPr>
              <w:tabs>
                <w:tab w:val="left" w:pos="3052"/>
                <w:tab w:val="left" w:pos="3828"/>
              </w:tabs>
              <w:spacing w:line="276" w:lineRule="auto"/>
              <w:ind w:left="-108" w:right="-151"/>
              <w:jc w:val="center"/>
            </w:pPr>
            <w:r w:rsidRPr="00F9276E">
              <w:t>Одноставочный</w:t>
            </w:r>
          </w:p>
          <w:p w14:paraId="2FDCD0BF" w14:textId="77777777" w:rsidR="00835DB0" w:rsidRPr="00F9276E" w:rsidRDefault="00835DB0" w:rsidP="00AA6E05">
            <w:pPr>
              <w:tabs>
                <w:tab w:val="left" w:pos="3052"/>
                <w:tab w:val="left" w:pos="3828"/>
              </w:tabs>
              <w:spacing w:line="276" w:lineRule="auto"/>
              <w:ind w:left="-108" w:right="-151"/>
              <w:jc w:val="center"/>
            </w:pPr>
            <w:r w:rsidRPr="00F9276E">
              <w:t>для прочих</w:t>
            </w:r>
            <w:r w:rsidRPr="00F9276E">
              <w:br/>
              <w:t xml:space="preserve">потребителей, руб./Гкал </w:t>
            </w:r>
            <w:r w:rsidRPr="00F9276E">
              <w:br/>
              <w:t>(без НДС)</w:t>
            </w:r>
          </w:p>
        </w:tc>
      </w:tr>
      <w:tr w:rsidR="00835DB0" w:rsidRPr="00F9276E" w14:paraId="21B4B0E0" w14:textId="77777777" w:rsidTr="00AA6E05">
        <w:trPr>
          <w:trHeight w:val="428"/>
        </w:trPr>
        <w:tc>
          <w:tcPr>
            <w:tcW w:w="1622" w:type="dxa"/>
            <w:tcBorders>
              <w:top w:val="single" w:sz="2" w:space="0" w:color="auto"/>
              <w:left w:val="single" w:sz="2" w:space="0" w:color="auto"/>
              <w:bottom w:val="single" w:sz="2" w:space="0" w:color="auto"/>
              <w:right w:val="single" w:sz="2" w:space="0" w:color="auto"/>
            </w:tcBorders>
            <w:vAlign w:val="center"/>
            <w:hideMark/>
          </w:tcPr>
          <w:p w14:paraId="6A5C6FA1" w14:textId="77777777" w:rsidR="00835DB0" w:rsidRPr="00F9276E" w:rsidRDefault="00835DB0" w:rsidP="00AA6E05">
            <w:pPr>
              <w:tabs>
                <w:tab w:val="left" w:pos="3828"/>
              </w:tabs>
              <w:spacing w:line="276" w:lineRule="auto"/>
              <w:ind w:left="-108" w:right="-163"/>
              <w:jc w:val="center"/>
            </w:pPr>
            <w:r w:rsidRPr="00F9276E">
              <w:t>1</w:t>
            </w:r>
          </w:p>
        </w:tc>
        <w:tc>
          <w:tcPr>
            <w:tcW w:w="1415" w:type="dxa"/>
            <w:tcBorders>
              <w:top w:val="single" w:sz="2" w:space="0" w:color="auto"/>
              <w:left w:val="single" w:sz="2" w:space="0" w:color="auto"/>
              <w:bottom w:val="single" w:sz="2" w:space="0" w:color="auto"/>
              <w:right w:val="single" w:sz="2" w:space="0" w:color="auto"/>
            </w:tcBorders>
            <w:vAlign w:val="center"/>
            <w:hideMark/>
          </w:tcPr>
          <w:p w14:paraId="77336214" w14:textId="77777777" w:rsidR="00835DB0" w:rsidRPr="00F9276E" w:rsidRDefault="00835DB0" w:rsidP="00AA6E05">
            <w:pPr>
              <w:tabs>
                <w:tab w:val="left" w:pos="3052"/>
                <w:tab w:val="left" w:pos="3828"/>
              </w:tabs>
              <w:spacing w:line="276" w:lineRule="auto"/>
              <w:ind w:hanging="108"/>
              <w:jc w:val="center"/>
              <w:rPr>
                <w:sz w:val="22"/>
                <w:szCs w:val="22"/>
              </w:rPr>
            </w:pPr>
            <w:r w:rsidRPr="00F9276E">
              <w:rPr>
                <w:sz w:val="22"/>
                <w:szCs w:val="22"/>
              </w:rPr>
              <w:t>2</w:t>
            </w:r>
          </w:p>
        </w:tc>
        <w:tc>
          <w:tcPr>
            <w:tcW w:w="1671" w:type="dxa"/>
            <w:tcBorders>
              <w:top w:val="single" w:sz="2" w:space="0" w:color="auto"/>
              <w:left w:val="single" w:sz="4" w:space="0" w:color="auto"/>
              <w:bottom w:val="single" w:sz="4" w:space="0" w:color="auto"/>
              <w:right w:val="single" w:sz="2" w:space="0" w:color="auto"/>
            </w:tcBorders>
            <w:vAlign w:val="center"/>
            <w:hideMark/>
          </w:tcPr>
          <w:p w14:paraId="09469D5E" w14:textId="77777777" w:rsidR="00835DB0" w:rsidRPr="00F9276E" w:rsidRDefault="00835DB0" w:rsidP="00AA6E05">
            <w:pPr>
              <w:tabs>
                <w:tab w:val="left" w:pos="3828"/>
              </w:tabs>
              <w:spacing w:line="276" w:lineRule="auto"/>
              <w:jc w:val="center"/>
              <w:rPr>
                <w:sz w:val="22"/>
                <w:szCs w:val="22"/>
                <w:lang w:eastAsia="en-US"/>
              </w:rPr>
            </w:pPr>
            <w:r w:rsidRPr="00F9276E">
              <w:rPr>
                <w:sz w:val="22"/>
                <w:szCs w:val="22"/>
                <w:lang w:eastAsia="en-US"/>
              </w:rPr>
              <w:t>3</w:t>
            </w:r>
          </w:p>
        </w:tc>
        <w:tc>
          <w:tcPr>
            <w:tcW w:w="1843" w:type="dxa"/>
            <w:tcBorders>
              <w:top w:val="single" w:sz="2" w:space="0" w:color="auto"/>
              <w:left w:val="single" w:sz="4" w:space="0" w:color="auto"/>
              <w:bottom w:val="single" w:sz="4" w:space="0" w:color="auto"/>
              <w:right w:val="single" w:sz="4" w:space="0" w:color="auto"/>
            </w:tcBorders>
            <w:vAlign w:val="center"/>
            <w:hideMark/>
          </w:tcPr>
          <w:p w14:paraId="750FDB9D" w14:textId="77777777" w:rsidR="00835DB0" w:rsidRPr="00F9276E" w:rsidRDefault="00835DB0" w:rsidP="00AA6E05">
            <w:pPr>
              <w:tabs>
                <w:tab w:val="left" w:pos="3828"/>
              </w:tabs>
              <w:spacing w:line="276" w:lineRule="auto"/>
              <w:jc w:val="center"/>
              <w:rPr>
                <w:sz w:val="22"/>
                <w:szCs w:val="22"/>
                <w:lang w:eastAsia="en-US"/>
              </w:rPr>
            </w:pPr>
            <w:r w:rsidRPr="00F9276E">
              <w:rPr>
                <w:sz w:val="22"/>
                <w:szCs w:val="22"/>
                <w:lang w:eastAsia="en-US"/>
              </w:rPr>
              <w:t>4</w:t>
            </w:r>
          </w:p>
        </w:tc>
        <w:tc>
          <w:tcPr>
            <w:tcW w:w="1843" w:type="dxa"/>
            <w:tcBorders>
              <w:top w:val="single" w:sz="2" w:space="0" w:color="auto"/>
              <w:left w:val="single" w:sz="4" w:space="0" w:color="auto"/>
              <w:bottom w:val="single" w:sz="4" w:space="0" w:color="auto"/>
              <w:right w:val="single" w:sz="4" w:space="0" w:color="auto"/>
            </w:tcBorders>
            <w:vAlign w:val="center"/>
            <w:hideMark/>
          </w:tcPr>
          <w:p w14:paraId="7C690646" w14:textId="77777777" w:rsidR="00835DB0" w:rsidRPr="00F9276E" w:rsidRDefault="00835DB0" w:rsidP="00AA6E05">
            <w:pPr>
              <w:tabs>
                <w:tab w:val="left" w:pos="3828"/>
              </w:tabs>
              <w:spacing w:line="276" w:lineRule="auto"/>
              <w:jc w:val="center"/>
              <w:rPr>
                <w:sz w:val="22"/>
                <w:szCs w:val="22"/>
                <w:lang w:eastAsia="en-US"/>
              </w:rPr>
            </w:pPr>
            <w:r w:rsidRPr="00F9276E">
              <w:rPr>
                <w:sz w:val="22"/>
                <w:szCs w:val="22"/>
                <w:lang w:eastAsia="en-US"/>
              </w:rPr>
              <w:t>5</w:t>
            </w:r>
          </w:p>
        </w:tc>
        <w:tc>
          <w:tcPr>
            <w:tcW w:w="1842" w:type="dxa"/>
            <w:tcBorders>
              <w:top w:val="single" w:sz="2" w:space="0" w:color="auto"/>
              <w:left w:val="single" w:sz="4" w:space="0" w:color="auto"/>
              <w:bottom w:val="single" w:sz="4" w:space="0" w:color="auto"/>
              <w:right w:val="single" w:sz="4" w:space="0" w:color="auto"/>
            </w:tcBorders>
            <w:vAlign w:val="center"/>
            <w:hideMark/>
          </w:tcPr>
          <w:p w14:paraId="6422AF87" w14:textId="77777777" w:rsidR="00835DB0" w:rsidRPr="00F9276E" w:rsidRDefault="00835DB0" w:rsidP="00AA6E05">
            <w:pPr>
              <w:tabs>
                <w:tab w:val="left" w:pos="3828"/>
              </w:tabs>
              <w:spacing w:line="276" w:lineRule="auto"/>
              <w:jc w:val="center"/>
              <w:rPr>
                <w:sz w:val="22"/>
                <w:szCs w:val="22"/>
                <w:lang w:eastAsia="en-US"/>
              </w:rPr>
            </w:pPr>
            <w:r w:rsidRPr="00F9276E">
              <w:rPr>
                <w:sz w:val="22"/>
                <w:szCs w:val="22"/>
                <w:lang w:eastAsia="en-US"/>
              </w:rPr>
              <w:t>6</w:t>
            </w:r>
          </w:p>
        </w:tc>
      </w:tr>
      <w:tr w:rsidR="00835DB0" w:rsidRPr="00F9276E" w14:paraId="2FE9BFB8" w14:textId="77777777" w:rsidTr="00AA6E05">
        <w:trPr>
          <w:trHeight w:val="418"/>
        </w:trPr>
        <w:tc>
          <w:tcPr>
            <w:tcW w:w="1622" w:type="dxa"/>
            <w:vMerge w:val="restart"/>
            <w:tcBorders>
              <w:top w:val="single" w:sz="2" w:space="0" w:color="auto"/>
              <w:left w:val="single" w:sz="2" w:space="0" w:color="auto"/>
              <w:bottom w:val="single" w:sz="4" w:space="0" w:color="auto"/>
              <w:right w:val="single" w:sz="2" w:space="0" w:color="auto"/>
            </w:tcBorders>
            <w:vAlign w:val="center"/>
            <w:hideMark/>
          </w:tcPr>
          <w:p w14:paraId="2BF24B41" w14:textId="77777777" w:rsidR="00835DB0" w:rsidRPr="00F9276E" w:rsidRDefault="00835DB0" w:rsidP="00AA6E05">
            <w:pPr>
              <w:tabs>
                <w:tab w:val="left" w:pos="3828"/>
              </w:tabs>
              <w:spacing w:line="276" w:lineRule="auto"/>
              <w:rPr>
                <w:bCs/>
                <w:kern w:val="32"/>
                <w:lang w:eastAsia="en-US"/>
              </w:rPr>
            </w:pPr>
          </w:p>
        </w:tc>
        <w:tc>
          <w:tcPr>
            <w:tcW w:w="1415" w:type="dxa"/>
            <w:tcBorders>
              <w:top w:val="single" w:sz="2" w:space="0" w:color="auto"/>
              <w:left w:val="single" w:sz="2" w:space="0" w:color="auto"/>
              <w:bottom w:val="single" w:sz="2" w:space="0" w:color="auto"/>
              <w:right w:val="single" w:sz="2" w:space="0" w:color="auto"/>
            </w:tcBorders>
            <w:vAlign w:val="center"/>
            <w:hideMark/>
          </w:tcPr>
          <w:p w14:paraId="093DDA34" w14:textId="77777777" w:rsidR="00835DB0" w:rsidRPr="00F9276E" w:rsidRDefault="00835DB0" w:rsidP="00AA6E05">
            <w:pPr>
              <w:tabs>
                <w:tab w:val="left" w:pos="3828"/>
              </w:tabs>
              <w:spacing w:line="276" w:lineRule="auto"/>
              <w:ind w:left="-140" w:right="-57"/>
              <w:jc w:val="center"/>
              <w:rPr>
                <w:lang w:eastAsia="en-US"/>
              </w:rPr>
            </w:pPr>
            <w:r w:rsidRPr="00F9276E">
              <w:rPr>
                <w:lang w:eastAsia="en-US"/>
              </w:rPr>
              <w:t>с 01.01.2022</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8AB59" w14:textId="77777777" w:rsidR="00835DB0" w:rsidRPr="006C6732" w:rsidRDefault="00835DB0" w:rsidP="00AA6E05">
            <w:pPr>
              <w:jc w:val="center"/>
            </w:pPr>
            <w:r w:rsidRPr="006C6732">
              <w:t>63,26</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D02407D" w14:textId="77777777" w:rsidR="00835DB0" w:rsidRPr="006C6732" w:rsidRDefault="00835DB0" w:rsidP="00AA6E05">
            <w:pPr>
              <w:jc w:val="center"/>
            </w:pPr>
            <w:r w:rsidRPr="006C6732">
              <w:t>52,72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A70B601" w14:textId="77777777" w:rsidR="00835DB0" w:rsidRPr="006C6732" w:rsidRDefault="00835DB0" w:rsidP="00AA6E05">
            <w:pPr>
              <w:jc w:val="center"/>
            </w:pPr>
            <w:r w:rsidRPr="006C6732">
              <w:t>2 464,57</w:t>
            </w:r>
          </w:p>
        </w:tc>
        <w:tc>
          <w:tcPr>
            <w:tcW w:w="1842" w:type="dxa"/>
            <w:tcBorders>
              <w:top w:val="single" w:sz="4" w:space="0" w:color="auto"/>
              <w:left w:val="nil"/>
              <w:bottom w:val="single" w:sz="4" w:space="0" w:color="auto"/>
              <w:right w:val="single" w:sz="8" w:space="0" w:color="auto"/>
            </w:tcBorders>
            <w:shd w:val="clear" w:color="auto" w:fill="auto"/>
            <w:vAlign w:val="center"/>
            <w:hideMark/>
          </w:tcPr>
          <w:p w14:paraId="41031FDA" w14:textId="77777777" w:rsidR="00835DB0" w:rsidRPr="006C6732" w:rsidRDefault="00835DB0" w:rsidP="00AA6E05">
            <w:pPr>
              <w:jc w:val="center"/>
            </w:pPr>
            <w:r w:rsidRPr="006C6732">
              <w:t>2</w:t>
            </w:r>
            <w:r>
              <w:t xml:space="preserve"> </w:t>
            </w:r>
            <w:r w:rsidRPr="006C6732">
              <w:t>053,81</w:t>
            </w:r>
          </w:p>
        </w:tc>
      </w:tr>
      <w:tr w:rsidR="00835DB0" w:rsidRPr="00F9276E" w14:paraId="568C62AE" w14:textId="77777777" w:rsidTr="00AA6E05">
        <w:trPr>
          <w:trHeight w:val="418"/>
        </w:trPr>
        <w:tc>
          <w:tcPr>
            <w:tcW w:w="1622" w:type="dxa"/>
            <w:vMerge/>
            <w:tcBorders>
              <w:top w:val="single" w:sz="2" w:space="0" w:color="auto"/>
              <w:left w:val="single" w:sz="2" w:space="0" w:color="auto"/>
              <w:bottom w:val="single" w:sz="4" w:space="0" w:color="auto"/>
              <w:right w:val="single" w:sz="2" w:space="0" w:color="auto"/>
            </w:tcBorders>
            <w:vAlign w:val="center"/>
            <w:hideMark/>
          </w:tcPr>
          <w:p w14:paraId="356CC14C" w14:textId="77777777" w:rsidR="00835DB0" w:rsidRPr="00F9276E" w:rsidRDefault="00835DB0" w:rsidP="00AA6E05">
            <w:pPr>
              <w:tabs>
                <w:tab w:val="left" w:pos="3828"/>
              </w:tabs>
              <w:spacing w:line="276" w:lineRule="auto"/>
              <w:rPr>
                <w:bCs/>
                <w:kern w:val="32"/>
                <w:lang w:eastAsia="en-US"/>
              </w:rPr>
            </w:pPr>
          </w:p>
        </w:tc>
        <w:tc>
          <w:tcPr>
            <w:tcW w:w="1415" w:type="dxa"/>
            <w:tcBorders>
              <w:top w:val="single" w:sz="2" w:space="0" w:color="auto"/>
              <w:left w:val="single" w:sz="2" w:space="0" w:color="auto"/>
              <w:bottom w:val="single" w:sz="2" w:space="0" w:color="auto"/>
              <w:right w:val="single" w:sz="2" w:space="0" w:color="auto"/>
            </w:tcBorders>
            <w:vAlign w:val="center"/>
            <w:hideMark/>
          </w:tcPr>
          <w:p w14:paraId="28405714" w14:textId="77777777" w:rsidR="00835DB0" w:rsidRPr="00F9276E" w:rsidRDefault="00835DB0" w:rsidP="00AA6E05">
            <w:pPr>
              <w:tabs>
                <w:tab w:val="left" w:pos="3828"/>
              </w:tabs>
              <w:spacing w:line="276" w:lineRule="auto"/>
              <w:ind w:left="-140" w:right="-57"/>
              <w:jc w:val="center"/>
              <w:rPr>
                <w:lang w:eastAsia="en-US"/>
              </w:rPr>
            </w:pPr>
            <w:r w:rsidRPr="00F9276E">
              <w:rPr>
                <w:lang w:eastAsia="en-US"/>
              </w:rPr>
              <w:t>с 01.07.2022</w:t>
            </w:r>
          </w:p>
        </w:tc>
        <w:tc>
          <w:tcPr>
            <w:tcW w:w="1671" w:type="dxa"/>
            <w:tcBorders>
              <w:top w:val="nil"/>
              <w:left w:val="single" w:sz="4" w:space="0" w:color="auto"/>
              <w:bottom w:val="single" w:sz="4" w:space="0" w:color="auto"/>
              <w:right w:val="single" w:sz="4" w:space="0" w:color="auto"/>
            </w:tcBorders>
            <w:shd w:val="clear" w:color="auto" w:fill="auto"/>
            <w:vAlign w:val="center"/>
            <w:hideMark/>
          </w:tcPr>
          <w:p w14:paraId="47596545" w14:textId="77777777" w:rsidR="00835DB0" w:rsidRPr="006C6732" w:rsidRDefault="00835DB0" w:rsidP="00AA6E05">
            <w:pPr>
              <w:jc w:val="center"/>
            </w:pPr>
            <w:r w:rsidRPr="006C6732">
              <w:t>63,26</w:t>
            </w:r>
          </w:p>
        </w:tc>
        <w:tc>
          <w:tcPr>
            <w:tcW w:w="1843" w:type="dxa"/>
            <w:tcBorders>
              <w:top w:val="nil"/>
              <w:left w:val="nil"/>
              <w:bottom w:val="single" w:sz="4" w:space="0" w:color="auto"/>
              <w:right w:val="single" w:sz="4" w:space="0" w:color="auto"/>
            </w:tcBorders>
            <w:shd w:val="clear" w:color="auto" w:fill="auto"/>
            <w:vAlign w:val="center"/>
            <w:hideMark/>
          </w:tcPr>
          <w:p w14:paraId="4B8EDB16" w14:textId="77777777" w:rsidR="00835DB0" w:rsidRPr="006C6732" w:rsidRDefault="00835DB0" w:rsidP="00AA6E05">
            <w:pPr>
              <w:jc w:val="center"/>
            </w:pPr>
            <w:r w:rsidRPr="006C6732">
              <w:t>52,72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7BEB9" w14:textId="77777777" w:rsidR="00835DB0" w:rsidRPr="000A4B9A" w:rsidRDefault="00835DB0" w:rsidP="00AA6E05">
            <w:pPr>
              <w:jc w:val="center"/>
            </w:pPr>
            <w:r w:rsidRPr="000A4B9A">
              <w:t>3 170,76</w:t>
            </w:r>
          </w:p>
        </w:tc>
        <w:tc>
          <w:tcPr>
            <w:tcW w:w="1842" w:type="dxa"/>
            <w:tcBorders>
              <w:top w:val="single" w:sz="4" w:space="0" w:color="auto"/>
              <w:left w:val="nil"/>
              <w:bottom w:val="single" w:sz="4" w:space="0" w:color="auto"/>
              <w:right w:val="single" w:sz="8" w:space="0" w:color="auto"/>
            </w:tcBorders>
            <w:shd w:val="clear" w:color="auto" w:fill="auto"/>
            <w:vAlign w:val="center"/>
            <w:hideMark/>
          </w:tcPr>
          <w:p w14:paraId="06DC8FFC" w14:textId="77777777" w:rsidR="00835DB0" w:rsidRPr="000A4B9A" w:rsidRDefault="00835DB0" w:rsidP="00AA6E05">
            <w:pPr>
              <w:jc w:val="center"/>
            </w:pPr>
            <w:r w:rsidRPr="000A4B9A">
              <w:t>2642,30</w:t>
            </w:r>
          </w:p>
        </w:tc>
      </w:tr>
    </w:tbl>
    <w:p w14:paraId="62B28686" w14:textId="77777777" w:rsidR="00835DB0" w:rsidRPr="00F9276E" w:rsidRDefault="00835DB0" w:rsidP="00835DB0"/>
    <w:p w14:paraId="75DFB04C" w14:textId="77777777" w:rsidR="00835DB0" w:rsidRDefault="00835DB0" w:rsidP="00835DB0">
      <w:pPr>
        <w:ind w:right="-1"/>
        <w:contextualSpacing/>
        <w:jc w:val="both"/>
      </w:pPr>
    </w:p>
    <w:p w14:paraId="217B49D9" w14:textId="77777777" w:rsidR="00835DB0" w:rsidRPr="004C5D5F" w:rsidRDefault="00835DB0" w:rsidP="00835DB0">
      <w:pPr>
        <w:tabs>
          <w:tab w:val="left" w:pos="1890"/>
        </w:tabs>
        <w:ind w:right="-1"/>
        <w:jc w:val="center"/>
        <w:sectPr w:rsidR="00835DB0" w:rsidRPr="004C5D5F" w:rsidSect="00AA6E05">
          <w:headerReference w:type="default" r:id="rId31"/>
          <w:pgSz w:w="11906" w:h="16838"/>
          <w:pgMar w:top="851" w:right="991" w:bottom="567" w:left="1418" w:header="720" w:footer="720" w:gutter="0"/>
          <w:cols w:space="720"/>
          <w:titlePg/>
          <w:docGrid w:linePitch="381"/>
        </w:sectPr>
      </w:pPr>
    </w:p>
    <w:p w14:paraId="11CCD596" w14:textId="77777777" w:rsidR="00835DB0" w:rsidRDefault="00835DB0" w:rsidP="00835DB0">
      <w:pPr>
        <w:ind w:left="9073" w:right="-568"/>
        <w:jc w:val="right"/>
        <w:rPr>
          <w:b/>
        </w:rPr>
      </w:pPr>
    </w:p>
    <w:p w14:paraId="7A2AA777" w14:textId="77777777" w:rsidR="00835DB0" w:rsidRDefault="00835DB0" w:rsidP="00835DB0">
      <w:pPr>
        <w:pStyle w:val="afc"/>
        <w:spacing w:before="240" w:after="60"/>
        <w:outlineLvl w:val="0"/>
        <w:rPr>
          <w:sz w:val="28"/>
        </w:rPr>
      </w:pPr>
      <w:bookmarkStart w:id="116" w:name="_Toc21094972"/>
      <w:bookmarkStart w:id="117" w:name="_Toc23163017"/>
      <w:r>
        <w:rPr>
          <w:sz w:val="28"/>
        </w:rPr>
        <w:t>Сравнительный анализ динамики</w:t>
      </w:r>
      <w:r w:rsidRPr="003E609E">
        <w:rPr>
          <w:sz w:val="28"/>
        </w:rPr>
        <w:t xml:space="preserve"> расходов </w:t>
      </w:r>
      <w:r>
        <w:rPr>
          <w:sz w:val="28"/>
        </w:rPr>
        <w:br/>
      </w:r>
      <w:r w:rsidRPr="003E609E">
        <w:rPr>
          <w:sz w:val="28"/>
        </w:rPr>
        <w:t xml:space="preserve">в сравнении с предыдущими периодами регулирования </w:t>
      </w:r>
      <w:bookmarkEnd w:id="116"/>
      <w:bookmarkEnd w:id="117"/>
      <w:r>
        <w:rPr>
          <w:sz w:val="28"/>
        </w:rPr>
        <w:br/>
      </w:r>
      <w:r w:rsidRPr="006C6732">
        <w:rPr>
          <w:sz w:val="28"/>
          <w:szCs w:val="28"/>
        </w:rPr>
        <w:t>МКП ОГО «Теплоэнерго»</w:t>
      </w:r>
      <w:r w:rsidRPr="003E609E">
        <w:rPr>
          <w:sz w:val="28"/>
        </w:rPr>
        <w:t xml:space="preserve"> </w:t>
      </w:r>
    </w:p>
    <w:p w14:paraId="5167877A" w14:textId="77777777" w:rsidR="00835DB0" w:rsidRDefault="00835DB0" w:rsidP="00835DB0"/>
    <w:p w14:paraId="0BC527EB" w14:textId="77777777" w:rsidR="00835DB0" w:rsidRDefault="00835DB0" w:rsidP="00835DB0">
      <w:pPr>
        <w:numPr>
          <w:ilvl w:val="0"/>
          <w:numId w:val="7"/>
        </w:numPr>
        <w:ind w:right="-568" w:hanging="1352"/>
        <w:jc w:val="right"/>
      </w:pPr>
    </w:p>
    <w:tbl>
      <w:tblPr>
        <w:tblW w:w="11084" w:type="dxa"/>
        <w:tblInd w:w="108" w:type="dxa"/>
        <w:tblLook w:val="04A0" w:firstRow="1" w:lastRow="0" w:firstColumn="1" w:lastColumn="0" w:noHBand="0" w:noVBand="1"/>
      </w:tblPr>
      <w:tblGrid>
        <w:gridCol w:w="750"/>
        <w:gridCol w:w="3361"/>
        <w:gridCol w:w="1701"/>
        <w:gridCol w:w="63"/>
        <w:gridCol w:w="1764"/>
        <w:gridCol w:w="1872"/>
        <w:gridCol w:w="1573"/>
      </w:tblGrid>
      <w:tr w:rsidR="00835DB0" w:rsidRPr="00236717" w14:paraId="7D5252B7" w14:textId="77777777" w:rsidTr="00AA6E05">
        <w:trPr>
          <w:trHeight w:val="705"/>
        </w:trPr>
        <w:tc>
          <w:tcPr>
            <w:tcW w:w="11084" w:type="dxa"/>
            <w:gridSpan w:val="7"/>
            <w:tcBorders>
              <w:top w:val="nil"/>
              <w:left w:val="nil"/>
              <w:bottom w:val="nil"/>
              <w:right w:val="nil"/>
            </w:tcBorders>
            <w:shd w:val="clear" w:color="auto" w:fill="auto"/>
            <w:noWrap/>
            <w:vAlign w:val="center"/>
            <w:hideMark/>
          </w:tcPr>
          <w:p w14:paraId="2599189F" w14:textId="77777777" w:rsidR="00835DB0" w:rsidRPr="00CD1739" w:rsidRDefault="00835DB0" w:rsidP="00AA6E05">
            <w:pPr>
              <w:ind w:right="1337"/>
              <w:jc w:val="center"/>
              <w:rPr>
                <w:bCs/>
                <w:sz w:val="20"/>
              </w:rPr>
            </w:pPr>
            <w:r>
              <w:rPr>
                <w:bCs/>
              </w:rPr>
              <w:t>Реестр</w:t>
            </w:r>
            <w:r w:rsidRPr="00CD1739">
              <w:rPr>
                <w:bCs/>
              </w:rPr>
              <w:t xml:space="preserve"> операционных (подконтрольных) расходов</w:t>
            </w:r>
          </w:p>
        </w:tc>
      </w:tr>
      <w:tr w:rsidR="00835DB0" w:rsidRPr="00236717" w14:paraId="336B563B" w14:textId="77777777" w:rsidTr="00AA6E05">
        <w:trPr>
          <w:trHeight w:val="300"/>
        </w:trPr>
        <w:tc>
          <w:tcPr>
            <w:tcW w:w="750" w:type="dxa"/>
            <w:tcBorders>
              <w:top w:val="nil"/>
              <w:left w:val="nil"/>
              <w:bottom w:val="nil"/>
              <w:right w:val="nil"/>
            </w:tcBorders>
            <w:shd w:val="clear" w:color="auto" w:fill="auto"/>
            <w:vAlign w:val="center"/>
            <w:hideMark/>
          </w:tcPr>
          <w:p w14:paraId="5A3C3735" w14:textId="77777777" w:rsidR="00835DB0" w:rsidRPr="00236717" w:rsidRDefault="00835DB0" w:rsidP="00AA6E05">
            <w:pPr>
              <w:rPr>
                <w:b/>
                <w:bCs/>
                <w:sz w:val="20"/>
              </w:rPr>
            </w:pPr>
          </w:p>
        </w:tc>
        <w:tc>
          <w:tcPr>
            <w:tcW w:w="3361" w:type="dxa"/>
            <w:tcBorders>
              <w:top w:val="nil"/>
              <w:left w:val="nil"/>
              <w:bottom w:val="nil"/>
              <w:right w:val="nil"/>
            </w:tcBorders>
            <w:shd w:val="clear" w:color="auto" w:fill="auto"/>
            <w:vAlign w:val="center"/>
            <w:hideMark/>
          </w:tcPr>
          <w:p w14:paraId="531EC87D" w14:textId="77777777" w:rsidR="00835DB0" w:rsidRPr="00236717" w:rsidRDefault="00835DB0" w:rsidP="00AA6E05">
            <w:pPr>
              <w:jc w:val="center"/>
              <w:rPr>
                <w:sz w:val="20"/>
              </w:rPr>
            </w:pPr>
          </w:p>
        </w:tc>
        <w:tc>
          <w:tcPr>
            <w:tcW w:w="1701" w:type="dxa"/>
            <w:tcBorders>
              <w:top w:val="nil"/>
              <w:left w:val="nil"/>
              <w:bottom w:val="nil"/>
              <w:right w:val="nil"/>
            </w:tcBorders>
            <w:shd w:val="clear" w:color="auto" w:fill="auto"/>
            <w:vAlign w:val="center"/>
            <w:hideMark/>
          </w:tcPr>
          <w:p w14:paraId="5EFE5440" w14:textId="77777777" w:rsidR="00835DB0" w:rsidRPr="00236717" w:rsidRDefault="00835DB0" w:rsidP="00AA6E05">
            <w:pPr>
              <w:jc w:val="center"/>
              <w:rPr>
                <w:sz w:val="20"/>
              </w:rPr>
            </w:pPr>
          </w:p>
        </w:tc>
        <w:tc>
          <w:tcPr>
            <w:tcW w:w="1827" w:type="dxa"/>
            <w:gridSpan w:val="2"/>
            <w:tcBorders>
              <w:top w:val="nil"/>
              <w:left w:val="nil"/>
              <w:bottom w:val="nil"/>
              <w:right w:val="nil"/>
            </w:tcBorders>
            <w:shd w:val="clear" w:color="auto" w:fill="auto"/>
            <w:vAlign w:val="center"/>
            <w:hideMark/>
          </w:tcPr>
          <w:p w14:paraId="5DF30A38" w14:textId="77777777" w:rsidR="00835DB0" w:rsidRPr="00236717" w:rsidRDefault="00835DB0" w:rsidP="00AA6E05">
            <w:pPr>
              <w:jc w:val="center"/>
              <w:rPr>
                <w:sz w:val="20"/>
              </w:rPr>
            </w:pPr>
          </w:p>
        </w:tc>
        <w:tc>
          <w:tcPr>
            <w:tcW w:w="1872" w:type="dxa"/>
            <w:tcBorders>
              <w:top w:val="nil"/>
              <w:left w:val="nil"/>
              <w:bottom w:val="nil"/>
              <w:right w:val="nil"/>
            </w:tcBorders>
            <w:shd w:val="clear" w:color="auto" w:fill="auto"/>
            <w:vAlign w:val="center"/>
            <w:hideMark/>
          </w:tcPr>
          <w:p w14:paraId="4FDBE08F" w14:textId="77777777" w:rsidR="00835DB0" w:rsidRPr="00236717" w:rsidRDefault="00835DB0" w:rsidP="00AA6E05">
            <w:pPr>
              <w:jc w:val="right"/>
              <w:rPr>
                <w:sz w:val="20"/>
              </w:rPr>
            </w:pPr>
            <w:r>
              <w:rPr>
                <w:sz w:val="20"/>
              </w:rPr>
              <w:t>тыс. руб.</w:t>
            </w:r>
          </w:p>
        </w:tc>
        <w:tc>
          <w:tcPr>
            <w:tcW w:w="1573" w:type="dxa"/>
            <w:tcBorders>
              <w:top w:val="nil"/>
              <w:left w:val="nil"/>
              <w:bottom w:val="nil"/>
              <w:right w:val="nil"/>
            </w:tcBorders>
            <w:shd w:val="clear" w:color="auto" w:fill="auto"/>
            <w:vAlign w:val="center"/>
            <w:hideMark/>
          </w:tcPr>
          <w:p w14:paraId="41429C1A" w14:textId="77777777" w:rsidR="00835DB0" w:rsidRPr="00236717" w:rsidRDefault="00835DB0" w:rsidP="00AA6E05">
            <w:pPr>
              <w:jc w:val="right"/>
              <w:rPr>
                <w:sz w:val="20"/>
              </w:rPr>
            </w:pPr>
          </w:p>
        </w:tc>
      </w:tr>
      <w:tr w:rsidR="00835DB0" w:rsidRPr="004854BD" w14:paraId="1ABC4BF8" w14:textId="77777777" w:rsidTr="00AA6E0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D7E588" w14:textId="77777777" w:rsidR="00835DB0" w:rsidRPr="004854BD" w:rsidRDefault="00835DB0" w:rsidP="00AA6E05">
            <w:pPr>
              <w:jc w:val="center"/>
              <w:rPr>
                <w:sz w:val="20"/>
              </w:rPr>
            </w:pPr>
            <w:r w:rsidRPr="004854BD">
              <w:rPr>
                <w:sz w:val="2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08D72E9" w14:textId="77777777" w:rsidR="00835DB0" w:rsidRPr="004854BD" w:rsidRDefault="00835DB0" w:rsidP="00AA6E05">
            <w:pPr>
              <w:jc w:val="center"/>
              <w:rPr>
                <w:sz w:val="20"/>
              </w:rPr>
            </w:pPr>
            <w:r w:rsidRPr="004854BD">
              <w:rPr>
                <w:sz w:val="20"/>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7D7E530C" w14:textId="77777777" w:rsidR="00835DB0" w:rsidRPr="004854BD" w:rsidRDefault="00835DB0" w:rsidP="00AA6E05">
            <w:pPr>
              <w:jc w:val="center"/>
              <w:rPr>
                <w:sz w:val="20"/>
              </w:rPr>
            </w:pPr>
            <w:r w:rsidRPr="004854BD">
              <w:rPr>
                <w:sz w:val="20"/>
              </w:rPr>
              <w:t>Утверждено на 202</w:t>
            </w:r>
            <w:r>
              <w:rPr>
                <w:sz w:val="20"/>
              </w:rPr>
              <w:t>1</w:t>
            </w:r>
            <w:r w:rsidRPr="004854BD">
              <w:rPr>
                <w:sz w:val="20"/>
              </w:rPr>
              <w:t xml:space="preserve"> год</w:t>
            </w:r>
          </w:p>
        </w:tc>
        <w:tc>
          <w:tcPr>
            <w:tcW w:w="1764" w:type="dxa"/>
            <w:tcBorders>
              <w:top w:val="single" w:sz="4" w:space="0" w:color="auto"/>
              <w:left w:val="single" w:sz="4" w:space="0" w:color="auto"/>
              <w:bottom w:val="single" w:sz="4" w:space="0" w:color="auto"/>
              <w:right w:val="nil"/>
            </w:tcBorders>
            <w:shd w:val="clear" w:color="auto" w:fill="auto"/>
            <w:vAlign w:val="center"/>
            <w:hideMark/>
          </w:tcPr>
          <w:p w14:paraId="7244DDAE" w14:textId="77777777" w:rsidR="00835DB0" w:rsidRPr="004854BD" w:rsidRDefault="00835DB0" w:rsidP="00AA6E05">
            <w:pPr>
              <w:jc w:val="center"/>
              <w:rPr>
                <w:sz w:val="20"/>
              </w:rPr>
            </w:pPr>
            <w:r w:rsidRPr="004854BD">
              <w:rPr>
                <w:sz w:val="20"/>
              </w:rPr>
              <w:t xml:space="preserve">Предложение экспертов </w:t>
            </w:r>
          </w:p>
          <w:p w14:paraId="56F952D2" w14:textId="77777777" w:rsidR="00835DB0" w:rsidRPr="004854BD" w:rsidRDefault="00835DB0" w:rsidP="00AA6E05">
            <w:pPr>
              <w:jc w:val="center"/>
              <w:rPr>
                <w:sz w:val="20"/>
              </w:rPr>
            </w:pPr>
            <w:r w:rsidRPr="004854BD">
              <w:rPr>
                <w:sz w:val="20"/>
              </w:rPr>
              <w:t>на 202</w:t>
            </w:r>
            <w:r>
              <w:rPr>
                <w:sz w:val="20"/>
              </w:rPr>
              <w:t>2</w:t>
            </w:r>
            <w:r w:rsidRPr="004854BD">
              <w:rPr>
                <w:sz w:val="20"/>
              </w:rPr>
              <w:t xml:space="preserve"> год</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B30CF" w14:textId="77777777" w:rsidR="00835DB0" w:rsidRPr="004854BD" w:rsidRDefault="00835DB0" w:rsidP="00AA6E05">
            <w:pPr>
              <w:jc w:val="center"/>
              <w:rPr>
                <w:sz w:val="20"/>
              </w:rPr>
            </w:pPr>
            <w:r w:rsidRPr="004854BD">
              <w:rPr>
                <w:sz w:val="20"/>
              </w:rPr>
              <w:t>Динамика расходов</w:t>
            </w:r>
          </w:p>
        </w:tc>
      </w:tr>
      <w:tr w:rsidR="00835DB0" w:rsidRPr="004854BD" w14:paraId="1A4E19F8"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B299B" w14:textId="77777777" w:rsidR="00835DB0" w:rsidRPr="004854BD" w:rsidRDefault="00835DB0" w:rsidP="00AA6E05">
            <w:pPr>
              <w:jc w:val="center"/>
              <w:rPr>
                <w:sz w:val="20"/>
              </w:rPr>
            </w:pPr>
            <w:r w:rsidRPr="004854BD">
              <w:rPr>
                <w:sz w:val="20"/>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B380835" w14:textId="77777777" w:rsidR="00835DB0" w:rsidRPr="004854BD" w:rsidRDefault="00835DB0" w:rsidP="00AA6E05">
            <w:pPr>
              <w:rPr>
                <w:sz w:val="20"/>
              </w:rPr>
            </w:pPr>
            <w:r w:rsidRPr="004854BD">
              <w:rPr>
                <w:sz w:val="20"/>
              </w:rPr>
              <w:t>Расходы на приобретение сырья и материалов</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9FBE7C" w14:textId="77777777" w:rsidR="00835DB0" w:rsidRPr="00607190" w:rsidRDefault="00835DB0" w:rsidP="00AA6E05">
            <w:pPr>
              <w:jc w:val="center"/>
              <w:rPr>
                <w:color w:val="000000"/>
              </w:rPr>
            </w:pPr>
            <w:r w:rsidRPr="00607190">
              <w:rPr>
                <w:color w:val="000000"/>
              </w:rPr>
              <w:t>5 087</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14:paraId="7E5B5DBB" w14:textId="77777777" w:rsidR="00835DB0" w:rsidRPr="00607190" w:rsidRDefault="00835DB0" w:rsidP="00AA6E05">
            <w:pPr>
              <w:jc w:val="center"/>
              <w:rPr>
                <w:color w:val="000000"/>
              </w:rPr>
            </w:pPr>
            <w:r w:rsidRPr="00607190">
              <w:rPr>
                <w:color w:val="000000"/>
              </w:rPr>
              <w:t>5 240</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14:paraId="1227C21A" w14:textId="77777777" w:rsidR="00835DB0" w:rsidRPr="00607190" w:rsidRDefault="00835DB0" w:rsidP="00AA6E05">
            <w:pPr>
              <w:jc w:val="center"/>
              <w:rPr>
                <w:color w:val="000000"/>
              </w:rPr>
            </w:pPr>
            <w:r w:rsidRPr="00607190">
              <w:rPr>
                <w:color w:val="000000"/>
              </w:rPr>
              <w:t>153</w:t>
            </w:r>
          </w:p>
        </w:tc>
      </w:tr>
      <w:tr w:rsidR="00835DB0" w:rsidRPr="004854BD" w14:paraId="430D2FD0"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6ED40" w14:textId="77777777" w:rsidR="00835DB0" w:rsidRPr="004854BD" w:rsidRDefault="00835DB0" w:rsidP="00AA6E05">
            <w:pPr>
              <w:jc w:val="center"/>
              <w:rPr>
                <w:sz w:val="20"/>
              </w:rPr>
            </w:pPr>
            <w:r w:rsidRPr="004854BD">
              <w:rPr>
                <w:sz w:val="20"/>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90885E4" w14:textId="77777777" w:rsidR="00835DB0" w:rsidRPr="004854BD" w:rsidRDefault="00835DB0" w:rsidP="00AA6E05">
            <w:pPr>
              <w:rPr>
                <w:sz w:val="20"/>
              </w:rPr>
            </w:pPr>
            <w:r w:rsidRPr="004854BD">
              <w:rPr>
                <w:sz w:val="20"/>
              </w:rPr>
              <w:t>Расходы на ремонт основных средств</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7056D45" w14:textId="77777777" w:rsidR="00835DB0" w:rsidRPr="00607190" w:rsidRDefault="00835DB0" w:rsidP="00AA6E05">
            <w:pPr>
              <w:jc w:val="center"/>
              <w:rPr>
                <w:color w:val="000000"/>
              </w:rPr>
            </w:pPr>
            <w:r w:rsidRPr="00607190">
              <w:rPr>
                <w:color w:val="000000"/>
              </w:rPr>
              <w:t>65 733</w:t>
            </w:r>
          </w:p>
        </w:tc>
        <w:tc>
          <w:tcPr>
            <w:tcW w:w="1764" w:type="dxa"/>
            <w:tcBorders>
              <w:top w:val="nil"/>
              <w:left w:val="single" w:sz="4" w:space="0" w:color="auto"/>
              <w:bottom w:val="single" w:sz="4" w:space="0" w:color="auto"/>
              <w:right w:val="single" w:sz="4" w:space="0" w:color="auto"/>
            </w:tcBorders>
            <w:shd w:val="clear" w:color="auto" w:fill="auto"/>
            <w:vAlign w:val="center"/>
          </w:tcPr>
          <w:p w14:paraId="663DCA0E" w14:textId="77777777" w:rsidR="00835DB0" w:rsidRPr="00607190" w:rsidRDefault="00835DB0" w:rsidP="00AA6E05">
            <w:pPr>
              <w:jc w:val="center"/>
              <w:rPr>
                <w:color w:val="000000"/>
              </w:rPr>
            </w:pPr>
            <w:r w:rsidRPr="00607190">
              <w:rPr>
                <w:color w:val="000000"/>
              </w:rPr>
              <w:t>67 706</w:t>
            </w:r>
          </w:p>
        </w:tc>
        <w:tc>
          <w:tcPr>
            <w:tcW w:w="1872" w:type="dxa"/>
            <w:tcBorders>
              <w:top w:val="nil"/>
              <w:left w:val="single" w:sz="4" w:space="0" w:color="auto"/>
              <w:bottom w:val="single" w:sz="4" w:space="0" w:color="auto"/>
              <w:right w:val="single" w:sz="4" w:space="0" w:color="auto"/>
            </w:tcBorders>
            <w:shd w:val="clear" w:color="auto" w:fill="auto"/>
            <w:vAlign w:val="center"/>
          </w:tcPr>
          <w:p w14:paraId="6B7D5AB1" w14:textId="77777777" w:rsidR="00835DB0" w:rsidRPr="00607190" w:rsidRDefault="00835DB0" w:rsidP="00AA6E05">
            <w:pPr>
              <w:jc w:val="center"/>
              <w:rPr>
                <w:color w:val="000000"/>
              </w:rPr>
            </w:pPr>
            <w:r w:rsidRPr="00607190">
              <w:rPr>
                <w:color w:val="000000"/>
              </w:rPr>
              <w:t>1 973</w:t>
            </w:r>
          </w:p>
        </w:tc>
      </w:tr>
      <w:tr w:rsidR="00835DB0" w:rsidRPr="004854BD" w14:paraId="14E99822"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00D9C" w14:textId="77777777" w:rsidR="00835DB0" w:rsidRPr="004854BD" w:rsidRDefault="00835DB0" w:rsidP="00AA6E05">
            <w:pPr>
              <w:jc w:val="center"/>
              <w:rPr>
                <w:sz w:val="20"/>
              </w:rPr>
            </w:pPr>
            <w:r w:rsidRPr="004854BD">
              <w:rPr>
                <w:sz w:val="20"/>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3470BB6" w14:textId="77777777" w:rsidR="00835DB0" w:rsidRPr="004854BD" w:rsidRDefault="00835DB0" w:rsidP="00AA6E05">
            <w:pPr>
              <w:rPr>
                <w:sz w:val="20"/>
              </w:rPr>
            </w:pPr>
            <w:r w:rsidRPr="004854BD">
              <w:rPr>
                <w:sz w:val="20"/>
              </w:rPr>
              <w:t>Расходы на оплату труда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79930A5" w14:textId="77777777" w:rsidR="00835DB0" w:rsidRPr="00607190" w:rsidRDefault="00835DB0" w:rsidP="00AA6E05">
            <w:pPr>
              <w:jc w:val="center"/>
              <w:rPr>
                <w:color w:val="000000"/>
              </w:rPr>
            </w:pPr>
            <w:r w:rsidRPr="00607190">
              <w:rPr>
                <w:color w:val="000000"/>
              </w:rPr>
              <w:t>123 913</w:t>
            </w:r>
          </w:p>
        </w:tc>
        <w:tc>
          <w:tcPr>
            <w:tcW w:w="1764" w:type="dxa"/>
            <w:tcBorders>
              <w:top w:val="nil"/>
              <w:left w:val="single" w:sz="4" w:space="0" w:color="auto"/>
              <w:bottom w:val="single" w:sz="4" w:space="0" w:color="auto"/>
              <w:right w:val="single" w:sz="4" w:space="0" w:color="auto"/>
            </w:tcBorders>
            <w:shd w:val="clear" w:color="auto" w:fill="auto"/>
            <w:vAlign w:val="center"/>
          </w:tcPr>
          <w:p w14:paraId="1AEBD03B" w14:textId="77777777" w:rsidR="00835DB0" w:rsidRPr="00607190" w:rsidRDefault="00835DB0" w:rsidP="00AA6E05">
            <w:pPr>
              <w:jc w:val="center"/>
              <w:rPr>
                <w:color w:val="000000"/>
              </w:rPr>
            </w:pPr>
            <w:r w:rsidRPr="00607190">
              <w:rPr>
                <w:color w:val="000000"/>
              </w:rPr>
              <w:t>127 632</w:t>
            </w:r>
          </w:p>
        </w:tc>
        <w:tc>
          <w:tcPr>
            <w:tcW w:w="1872" w:type="dxa"/>
            <w:tcBorders>
              <w:top w:val="nil"/>
              <w:left w:val="single" w:sz="4" w:space="0" w:color="auto"/>
              <w:bottom w:val="single" w:sz="4" w:space="0" w:color="auto"/>
              <w:right w:val="single" w:sz="4" w:space="0" w:color="auto"/>
            </w:tcBorders>
            <w:shd w:val="clear" w:color="auto" w:fill="auto"/>
            <w:vAlign w:val="center"/>
          </w:tcPr>
          <w:p w14:paraId="63A03A4D" w14:textId="77777777" w:rsidR="00835DB0" w:rsidRPr="00607190" w:rsidRDefault="00835DB0" w:rsidP="00AA6E05">
            <w:pPr>
              <w:jc w:val="center"/>
              <w:rPr>
                <w:color w:val="000000"/>
              </w:rPr>
            </w:pPr>
            <w:r w:rsidRPr="00607190">
              <w:rPr>
                <w:color w:val="000000"/>
              </w:rPr>
              <w:t>3 719</w:t>
            </w:r>
          </w:p>
        </w:tc>
      </w:tr>
      <w:tr w:rsidR="00835DB0" w:rsidRPr="004854BD" w14:paraId="0E88504E" w14:textId="77777777" w:rsidTr="00AA6E0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E0300" w14:textId="77777777" w:rsidR="00835DB0" w:rsidRPr="004854BD" w:rsidRDefault="00835DB0" w:rsidP="00AA6E05">
            <w:pPr>
              <w:jc w:val="center"/>
              <w:rPr>
                <w:sz w:val="20"/>
              </w:rPr>
            </w:pPr>
            <w:r w:rsidRPr="004854BD">
              <w:rPr>
                <w:sz w:val="20"/>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D460F1C" w14:textId="77777777" w:rsidR="00835DB0" w:rsidRPr="004854BD" w:rsidRDefault="00835DB0" w:rsidP="00AA6E05">
            <w:pPr>
              <w:rPr>
                <w:sz w:val="20"/>
              </w:rPr>
            </w:pPr>
            <w:r w:rsidRPr="004854BD">
              <w:rPr>
                <w:sz w:val="20"/>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3BE8587" w14:textId="77777777" w:rsidR="00835DB0" w:rsidRPr="00607190" w:rsidRDefault="00835DB0" w:rsidP="00AA6E05">
            <w:pPr>
              <w:jc w:val="center"/>
              <w:rPr>
                <w:color w:val="000000"/>
              </w:rPr>
            </w:pPr>
            <w:r w:rsidRPr="00607190">
              <w:rPr>
                <w:color w:val="000000"/>
              </w:rPr>
              <w:t>3 995</w:t>
            </w:r>
          </w:p>
        </w:tc>
        <w:tc>
          <w:tcPr>
            <w:tcW w:w="1764" w:type="dxa"/>
            <w:tcBorders>
              <w:top w:val="nil"/>
              <w:left w:val="single" w:sz="4" w:space="0" w:color="auto"/>
              <w:bottom w:val="single" w:sz="4" w:space="0" w:color="auto"/>
              <w:right w:val="single" w:sz="4" w:space="0" w:color="auto"/>
            </w:tcBorders>
            <w:shd w:val="clear" w:color="auto" w:fill="auto"/>
            <w:vAlign w:val="center"/>
          </w:tcPr>
          <w:p w14:paraId="1F157C83" w14:textId="77777777" w:rsidR="00835DB0" w:rsidRPr="00607190" w:rsidRDefault="00835DB0" w:rsidP="00AA6E05">
            <w:pPr>
              <w:jc w:val="center"/>
              <w:rPr>
                <w:color w:val="000000"/>
              </w:rPr>
            </w:pPr>
            <w:r w:rsidRPr="00607190">
              <w:rPr>
                <w:color w:val="000000"/>
              </w:rPr>
              <w:t>4 115</w:t>
            </w:r>
          </w:p>
        </w:tc>
        <w:tc>
          <w:tcPr>
            <w:tcW w:w="1872" w:type="dxa"/>
            <w:tcBorders>
              <w:top w:val="nil"/>
              <w:left w:val="single" w:sz="4" w:space="0" w:color="auto"/>
              <w:bottom w:val="single" w:sz="4" w:space="0" w:color="auto"/>
              <w:right w:val="single" w:sz="4" w:space="0" w:color="auto"/>
            </w:tcBorders>
            <w:shd w:val="clear" w:color="auto" w:fill="auto"/>
            <w:vAlign w:val="center"/>
          </w:tcPr>
          <w:p w14:paraId="165679B8" w14:textId="77777777" w:rsidR="00835DB0" w:rsidRPr="00607190" w:rsidRDefault="00835DB0" w:rsidP="00AA6E05">
            <w:pPr>
              <w:jc w:val="center"/>
              <w:rPr>
                <w:color w:val="000000"/>
              </w:rPr>
            </w:pPr>
            <w:r w:rsidRPr="00607190">
              <w:rPr>
                <w:color w:val="000000"/>
              </w:rPr>
              <w:t>120</w:t>
            </w:r>
          </w:p>
        </w:tc>
      </w:tr>
      <w:tr w:rsidR="00835DB0" w:rsidRPr="004854BD" w14:paraId="0F9F9E81" w14:textId="77777777" w:rsidTr="00AA6E05">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D6641" w14:textId="77777777" w:rsidR="00835DB0" w:rsidRPr="004854BD" w:rsidRDefault="00835DB0" w:rsidP="00AA6E05">
            <w:pPr>
              <w:jc w:val="center"/>
              <w:rPr>
                <w:sz w:val="20"/>
              </w:rPr>
            </w:pPr>
            <w:r w:rsidRPr="004854BD">
              <w:rPr>
                <w:sz w:val="20"/>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BC87BA4" w14:textId="77777777" w:rsidR="00835DB0" w:rsidRPr="004854BD" w:rsidRDefault="00835DB0" w:rsidP="00AA6E05">
            <w:pPr>
              <w:rPr>
                <w:sz w:val="20"/>
              </w:rPr>
            </w:pPr>
            <w:r w:rsidRPr="004854BD">
              <w:rPr>
                <w:sz w:val="20"/>
              </w:rPr>
              <w:t>Расходы на оплату иных работ и услуг, выполняемых по договорам с организациями</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53C2CF9" w14:textId="77777777" w:rsidR="00835DB0" w:rsidRPr="00607190" w:rsidRDefault="00835DB0" w:rsidP="00AA6E05">
            <w:pPr>
              <w:jc w:val="center"/>
              <w:rPr>
                <w:color w:val="000000"/>
              </w:rPr>
            </w:pPr>
            <w:r w:rsidRPr="00607190">
              <w:rPr>
                <w:color w:val="000000"/>
              </w:rPr>
              <w:t>402</w:t>
            </w:r>
          </w:p>
        </w:tc>
        <w:tc>
          <w:tcPr>
            <w:tcW w:w="1764" w:type="dxa"/>
            <w:tcBorders>
              <w:top w:val="nil"/>
              <w:left w:val="single" w:sz="4" w:space="0" w:color="auto"/>
              <w:bottom w:val="single" w:sz="4" w:space="0" w:color="auto"/>
              <w:right w:val="single" w:sz="4" w:space="0" w:color="auto"/>
            </w:tcBorders>
            <w:shd w:val="clear" w:color="auto" w:fill="auto"/>
            <w:vAlign w:val="center"/>
          </w:tcPr>
          <w:p w14:paraId="509649F6" w14:textId="77777777" w:rsidR="00835DB0" w:rsidRPr="00607190" w:rsidRDefault="00835DB0" w:rsidP="00AA6E05">
            <w:pPr>
              <w:jc w:val="center"/>
              <w:rPr>
                <w:color w:val="000000"/>
              </w:rPr>
            </w:pPr>
            <w:r w:rsidRPr="00607190">
              <w:rPr>
                <w:color w:val="000000"/>
              </w:rPr>
              <w:t>414</w:t>
            </w:r>
          </w:p>
        </w:tc>
        <w:tc>
          <w:tcPr>
            <w:tcW w:w="1872" w:type="dxa"/>
            <w:tcBorders>
              <w:top w:val="nil"/>
              <w:left w:val="single" w:sz="4" w:space="0" w:color="auto"/>
              <w:bottom w:val="single" w:sz="4" w:space="0" w:color="auto"/>
              <w:right w:val="single" w:sz="4" w:space="0" w:color="auto"/>
            </w:tcBorders>
            <w:shd w:val="clear" w:color="auto" w:fill="auto"/>
            <w:vAlign w:val="center"/>
          </w:tcPr>
          <w:p w14:paraId="30A045B9" w14:textId="77777777" w:rsidR="00835DB0" w:rsidRPr="00607190" w:rsidRDefault="00835DB0" w:rsidP="00AA6E05">
            <w:pPr>
              <w:jc w:val="center"/>
              <w:rPr>
                <w:color w:val="000000"/>
              </w:rPr>
            </w:pPr>
            <w:r w:rsidRPr="00607190">
              <w:rPr>
                <w:color w:val="000000"/>
              </w:rPr>
              <w:t>12</w:t>
            </w:r>
          </w:p>
        </w:tc>
      </w:tr>
      <w:tr w:rsidR="00835DB0" w:rsidRPr="004854BD" w14:paraId="213C9231"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07B99" w14:textId="77777777" w:rsidR="00835DB0" w:rsidRPr="004854BD" w:rsidRDefault="00835DB0" w:rsidP="00AA6E05">
            <w:pPr>
              <w:jc w:val="center"/>
              <w:rPr>
                <w:sz w:val="20"/>
              </w:rPr>
            </w:pPr>
            <w:r w:rsidRPr="004854BD">
              <w:rPr>
                <w:sz w:val="20"/>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6E29A63" w14:textId="77777777" w:rsidR="00835DB0" w:rsidRPr="004854BD" w:rsidRDefault="00835DB0" w:rsidP="00AA6E05">
            <w:pPr>
              <w:rPr>
                <w:sz w:val="20"/>
              </w:rPr>
            </w:pPr>
            <w:r w:rsidRPr="004854BD">
              <w:rPr>
                <w:sz w:val="20"/>
              </w:rPr>
              <w:t>Расходы на служебные командировки</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E49A0E8" w14:textId="77777777" w:rsidR="00835DB0" w:rsidRPr="00607190" w:rsidRDefault="00835DB0" w:rsidP="00AA6E05">
            <w:pPr>
              <w:jc w:val="center"/>
              <w:rPr>
                <w:color w:val="000000"/>
              </w:rPr>
            </w:pPr>
            <w:r w:rsidRPr="00607190">
              <w:rPr>
                <w:color w:val="000000"/>
              </w:rPr>
              <w:t>0</w:t>
            </w:r>
          </w:p>
        </w:tc>
        <w:tc>
          <w:tcPr>
            <w:tcW w:w="1764" w:type="dxa"/>
            <w:tcBorders>
              <w:top w:val="nil"/>
              <w:left w:val="single" w:sz="4" w:space="0" w:color="auto"/>
              <w:bottom w:val="single" w:sz="4" w:space="0" w:color="auto"/>
              <w:right w:val="single" w:sz="4" w:space="0" w:color="auto"/>
            </w:tcBorders>
            <w:shd w:val="clear" w:color="auto" w:fill="auto"/>
            <w:vAlign w:val="center"/>
          </w:tcPr>
          <w:p w14:paraId="59AEAF0F" w14:textId="77777777" w:rsidR="00835DB0" w:rsidRPr="00607190" w:rsidRDefault="00835DB0" w:rsidP="00AA6E05">
            <w:pPr>
              <w:jc w:val="center"/>
              <w:rPr>
                <w:color w:val="000000"/>
              </w:rPr>
            </w:pPr>
            <w:r w:rsidRPr="00607190">
              <w:rPr>
                <w:color w:val="000000"/>
              </w:rPr>
              <w:t>0</w:t>
            </w:r>
          </w:p>
        </w:tc>
        <w:tc>
          <w:tcPr>
            <w:tcW w:w="1872" w:type="dxa"/>
            <w:tcBorders>
              <w:top w:val="nil"/>
              <w:left w:val="single" w:sz="4" w:space="0" w:color="auto"/>
              <w:bottom w:val="single" w:sz="4" w:space="0" w:color="auto"/>
              <w:right w:val="single" w:sz="4" w:space="0" w:color="auto"/>
            </w:tcBorders>
            <w:shd w:val="clear" w:color="auto" w:fill="auto"/>
            <w:vAlign w:val="center"/>
          </w:tcPr>
          <w:p w14:paraId="1D7EB6EE" w14:textId="77777777" w:rsidR="00835DB0" w:rsidRPr="00607190" w:rsidRDefault="00835DB0" w:rsidP="00AA6E05">
            <w:pPr>
              <w:jc w:val="center"/>
              <w:rPr>
                <w:color w:val="000000"/>
              </w:rPr>
            </w:pPr>
            <w:r w:rsidRPr="00607190">
              <w:rPr>
                <w:color w:val="000000"/>
              </w:rPr>
              <w:t>0</w:t>
            </w:r>
          </w:p>
        </w:tc>
      </w:tr>
      <w:tr w:rsidR="00835DB0" w:rsidRPr="004854BD" w14:paraId="7E31108E"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13173" w14:textId="77777777" w:rsidR="00835DB0" w:rsidRPr="004854BD" w:rsidRDefault="00835DB0" w:rsidP="00AA6E05">
            <w:pPr>
              <w:jc w:val="center"/>
              <w:rPr>
                <w:sz w:val="20"/>
              </w:rPr>
            </w:pPr>
            <w:r w:rsidRPr="004854BD">
              <w:rPr>
                <w:sz w:val="20"/>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D92E5D7" w14:textId="77777777" w:rsidR="00835DB0" w:rsidRPr="004854BD" w:rsidRDefault="00835DB0" w:rsidP="00AA6E05">
            <w:pPr>
              <w:rPr>
                <w:sz w:val="20"/>
              </w:rPr>
            </w:pPr>
            <w:r w:rsidRPr="004854BD">
              <w:rPr>
                <w:sz w:val="20"/>
              </w:rPr>
              <w:t>Расходы на обучение персонала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7883382" w14:textId="77777777" w:rsidR="00835DB0" w:rsidRPr="00607190" w:rsidRDefault="00835DB0" w:rsidP="00AA6E05">
            <w:pPr>
              <w:jc w:val="center"/>
              <w:rPr>
                <w:color w:val="000000"/>
              </w:rPr>
            </w:pPr>
            <w:r w:rsidRPr="00607190">
              <w:rPr>
                <w:color w:val="000000"/>
              </w:rPr>
              <w:t>0</w:t>
            </w:r>
          </w:p>
        </w:tc>
        <w:tc>
          <w:tcPr>
            <w:tcW w:w="1764" w:type="dxa"/>
            <w:tcBorders>
              <w:top w:val="nil"/>
              <w:left w:val="single" w:sz="4" w:space="0" w:color="auto"/>
              <w:bottom w:val="single" w:sz="4" w:space="0" w:color="auto"/>
              <w:right w:val="single" w:sz="4" w:space="0" w:color="auto"/>
            </w:tcBorders>
            <w:shd w:val="clear" w:color="auto" w:fill="auto"/>
            <w:vAlign w:val="center"/>
          </w:tcPr>
          <w:p w14:paraId="3F2CEA3A" w14:textId="77777777" w:rsidR="00835DB0" w:rsidRPr="00607190" w:rsidRDefault="00835DB0" w:rsidP="00AA6E05">
            <w:pPr>
              <w:jc w:val="center"/>
              <w:rPr>
                <w:color w:val="000000"/>
              </w:rPr>
            </w:pPr>
            <w:r w:rsidRPr="00607190">
              <w:rPr>
                <w:color w:val="000000"/>
              </w:rPr>
              <w:t>0</w:t>
            </w:r>
          </w:p>
        </w:tc>
        <w:tc>
          <w:tcPr>
            <w:tcW w:w="1872" w:type="dxa"/>
            <w:tcBorders>
              <w:top w:val="nil"/>
              <w:left w:val="single" w:sz="4" w:space="0" w:color="auto"/>
              <w:bottom w:val="single" w:sz="4" w:space="0" w:color="auto"/>
              <w:right w:val="single" w:sz="4" w:space="0" w:color="auto"/>
            </w:tcBorders>
            <w:shd w:val="clear" w:color="auto" w:fill="auto"/>
            <w:vAlign w:val="center"/>
          </w:tcPr>
          <w:p w14:paraId="39229168" w14:textId="77777777" w:rsidR="00835DB0" w:rsidRPr="00607190" w:rsidRDefault="00835DB0" w:rsidP="00AA6E05">
            <w:pPr>
              <w:jc w:val="center"/>
              <w:rPr>
                <w:color w:val="000000"/>
              </w:rPr>
            </w:pPr>
            <w:r w:rsidRPr="00607190">
              <w:rPr>
                <w:color w:val="000000"/>
              </w:rPr>
              <w:t>0</w:t>
            </w:r>
          </w:p>
        </w:tc>
      </w:tr>
      <w:tr w:rsidR="00835DB0" w:rsidRPr="004854BD" w14:paraId="170F026D"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50641" w14:textId="77777777" w:rsidR="00835DB0" w:rsidRPr="004854BD" w:rsidRDefault="00835DB0" w:rsidP="00AA6E05">
            <w:pPr>
              <w:jc w:val="center"/>
              <w:rPr>
                <w:sz w:val="20"/>
              </w:rPr>
            </w:pPr>
            <w:r w:rsidRPr="004854BD">
              <w:rPr>
                <w:sz w:val="20"/>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7DDD064" w14:textId="77777777" w:rsidR="00835DB0" w:rsidRPr="004854BD" w:rsidRDefault="00835DB0" w:rsidP="00AA6E05">
            <w:pPr>
              <w:rPr>
                <w:sz w:val="20"/>
              </w:rPr>
            </w:pPr>
            <w:r w:rsidRPr="004854BD">
              <w:rPr>
                <w:sz w:val="20"/>
              </w:rPr>
              <w:t>Лизинговый платеж</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39071EF" w14:textId="77777777" w:rsidR="00835DB0" w:rsidRPr="00607190" w:rsidRDefault="00835DB0" w:rsidP="00AA6E05">
            <w:pPr>
              <w:jc w:val="center"/>
              <w:rPr>
                <w:color w:val="000000"/>
              </w:rPr>
            </w:pPr>
            <w:r w:rsidRPr="00607190">
              <w:rPr>
                <w:color w:val="000000"/>
              </w:rPr>
              <w:t>0</w:t>
            </w:r>
          </w:p>
        </w:tc>
        <w:tc>
          <w:tcPr>
            <w:tcW w:w="1764" w:type="dxa"/>
            <w:tcBorders>
              <w:top w:val="nil"/>
              <w:left w:val="single" w:sz="4" w:space="0" w:color="auto"/>
              <w:bottom w:val="single" w:sz="4" w:space="0" w:color="auto"/>
              <w:right w:val="single" w:sz="4" w:space="0" w:color="auto"/>
            </w:tcBorders>
            <w:shd w:val="clear" w:color="auto" w:fill="auto"/>
            <w:vAlign w:val="center"/>
          </w:tcPr>
          <w:p w14:paraId="776F9CFC" w14:textId="77777777" w:rsidR="00835DB0" w:rsidRPr="00607190" w:rsidRDefault="00835DB0" w:rsidP="00AA6E05">
            <w:pPr>
              <w:jc w:val="center"/>
              <w:rPr>
                <w:color w:val="000000"/>
              </w:rPr>
            </w:pPr>
            <w:r w:rsidRPr="00607190">
              <w:rPr>
                <w:color w:val="000000"/>
              </w:rPr>
              <w:t>0</w:t>
            </w:r>
          </w:p>
        </w:tc>
        <w:tc>
          <w:tcPr>
            <w:tcW w:w="1872" w:type="dxa"/>
            <w:tcBorders>
              <w:top w:val="nil"/>
              <w:left w:val="single" w:sz="4" w:space="0" w:color="auto"/>
              <w:bottom w:val="single" w:sz="4" w:space="0" w:color="auto"/>
              <w:right w:val="single" w:sz="4" w:space="0" w:color="auto"/>
            </w:tcBorders>
            <w:shd w:val="clear" w:color="auto" w:fill="auto"/>
            <w:vAlign w:val="center"/>
          </w:tcPr>
          <w:p w14:paraId="0FE67479" w14:textId="77777777" w:rsidR="00835DB0" w:rsidRPr="00607190" w:rsidRDefault="00835DB0" w:rsidP="00AA6E05">
            <w:pPr>
              <w:jc w:val="center"/>
              <w:rPr>
                <w:color w:val="000000"/>
              </w:rPr>
            </w:pPr>
            <w:r w:rsidRPr="00607190">
              <w:rPr>
                <w:color w:val="000000"/>
              </w:rPr>
              <w:t>0</w:t>
            </w:r>
          </w:p>
        </w:tc>
      </w:tr>
      <w:tr w:rsidR="00835DB0" w:rsidRPr="004854BD" w14:paraId="5358A69F"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CD97A" w14:textId="77777777" w:rsidR="00835DB0" w:rsidRPr="004854BD" w:rsidRDefault="00835DB0" w:rsidP="00AA6E05">
            <w:pPr>
              <w:jc w:val="center"/>
              <w:rPr>
                <w:sz w:val="20"/>
              </w:rPr>
            </w:pPr>
            <w:r w:rsidRPr="004854BD">
              <w:rPr>
                <w:sz w:val="20"/>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48FFAE7" w14:textId="77777777" w:rsidR="00835DB0" w:rsidRPr="004854BD" w:rsidRDefault="00835DB0" w:rsidP="00AA6E05">
            <w:pPr>
              <w:rPr>
                <w:sz w:val="20"/>
              </w:rPr>
            </w:pPr>
            <w:r w:rsidRPr="004854BD">
              <w:rPr>
                <w:sz w:val="20"/>
              </w:rPr>
              <w:t>Арендная плата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2996B19" w14:textId="77777777" w:rsidR="00835DB0" w:rsidRPr="00607190" w:rsidRDefault="00835DB0" w:rsidP="00AA6E05">
            <w:pPr>
              <w:jc w:val="center"/>
              <w:rPr>
                <w:color w:val="000000"/>
              </w:rPr>
            </w:pPr>
            <w:r w:rsidRPr="00607190">
              <w:rPr>
                <w:color w:val="000000"/>
              </w:rPr>
              <w:t>0</w:t>
            </w:r>
          </w:p>
        </w:tc>
        <w:tc>
          <w:tcPr>
            <w:tcW w:w="1764" w:type="dxa"/>
            <w:tcBorders>
              <w:top w:val="nil"/>
              <w:left w:val="single" w:sz="4" w:space="0" w:color="auto"/>
              <w:bottom w:val="single" w:sz="4" w:space="0" w:color="auto"/>
              <w:right w:val="single" w:sz="4" w:space="0" w:color="auto"/>
            </w:tcBorders>
            <w:shd w:val="clear" w:color="auto" w:fill="auto"/>
            <w:vAlign w:val="center"/>
          </w:tcPr>
          <w:p w14:paraId="62AE8F99" w14:textId="77777777" w:rsidR="00835DB0" w:rsidRPr="00607190" w:rsidRDefault="00835DB0" w:rsidP="00AA6E05">
            <w:pPr>
              <w:jc w:val="center"/>
              <w:rPr>
                <w:color w:val="000000"/>
              </w:rPr>
            </w:pPr>
            <w:r w:rsidRPr="00607190">
              <w:rPr>
                <w:color w:val="000000"/>
              </w:rPr>
              <w:t>0</w:t>
            </w:r>
          </w:p>
        </w:tc>
        <w:tc>
          <w:tcPr>
            <w:tcW w:w="1872" w:type="dxa"/>
            <w:tcBorders>
              <w:top w:val="nil"/>
              <w:left w:val="single" w:sz="4" w:space="0" w:color="auto"/>
              <w:bottom w:val="single" w:sz="4" w:space="0" w:color="auto"/>
              <w:right w:val="single" w:sz="4" w:space="0" w:color="auto"/>
            </w:tcBorders>
            <w:shd w:val="clear" w:color="auto" w:fill="auto"/>
            <w:vAlign w:val="center"/>
          </w:tcPr>
          <w:p w14:paraId="5DC7C18A" w14:textId="77777777" w:rsidR="00835DB0" w:rsidRPr="00607190" w:rsidRDefault="00835DB0" w:rsidP="00AA6E05">
            <w:pPr>
              <w:jc w:val="center"/>
              <w:rPr>
                <w:color w:val="000000"/>
              </w:rPr>
            </w:pPr>
            <w:r w:rsidRPr="00607190">
              <w:rPr>
                <w:color w:val="000000"/>
              </w:rPr>
              <w:t>0</w:t>
            </w:r>
          </w:p>
        </w:tc>
      </w:tr>
      <w:tr w:rsidR="00835DB0" w:rsidRPr="004854BD" w14:paraId="0AAAF7F7"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CF34A" w14:textId="77777777" w:rsidR="00835DB0" w:rsidRPr="004854BD" w:rsidRDefault="00835DB0" w:rsidP="00AA6E05">
            <w:pPr>
              <w:jc w:val="center"/>
              <w:rPr>
                <w:sz w:val="20"/>
              </w:rPr>
            </w:pPr>
            <w:r w:rsidRPr="004854BD">
              <w:rPr>
                <w:sz w:val="20"/>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50E02F9" w14:textId="77777777" w:rsidR="00835DB0" w:rsidRPr="004854BD" w:rsidRDefault="00835DB0" w:rsidP="00AA6E05">
            <w:pPr>
              <w:rPr>
                <w:sz w:val="20"/>
              </w:rPr>
            </w:pPr>
            <w:r w:rsidRPr="004854BD">
              <w:rPr>
                <w:sz w:val="20"/>
              </w:rPr>
              <w:t>Другие расходы</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594E0ED" w14:textId="77777777" w:rsidR="00835DB0" w:rsidRPr="00607190" w:rsidRDefault="00835DB0" w:rsidP="00AA6E05">
            <w:pPr>
              <w:jc w:val="center"/>
              <w:rPr>
                <w:color w:val="000000"/>
              </w:rPr>
            </w:pPr>
            <w:r w:rsidRPr="00607190">
              <w:rPr>
                <w:color w:val="000000"/>
              </w:rPr>
              <w:t>0</w:t>
            </w:r>
          </w:p>
        </w:tc>
        <w:tc>
          <w:tcPr>
            <w:tcW w:w="1764" w:type="dxa"/>
            <w:tcBorders>
              <w:top w:val="nil"/>
              <w:left w:val="single" w:sz="4" w:space="0" w:color="auto"/>
              <w:bottom w:val="single" w:sz="4" w:space="0" w:color="auto"/>
              <w:right w:val="single" w:sz="4" w:space="0" w:color="auto"/>
            </w:tcBorders>
            <w:shd w:val="clear" w:color="auto" w:fill="auto"/>
            <w:vAlign w:val="center"/>
          </w:tcPr>
          <w:p w14:paraId="5B85AF19" w14:textId="77777777" w:rsidR="00835DB0" w:rsidRPr="00607190" w:rsidRDefault="00835DB0" w:rsidP="00AA6E05">
            <w:pPr>
              <w:jc w:val="center"/>
              <w:rPr>
                <w:color w:val="000000"/>
              </w:rPr>
            </w:pPr>
            <w:r w:rsidRPr="00607190">
              <w:rPr>
                <w:color w:val="000000"/>
              </w:rPr>
              <w:t>0</w:t>
            </w:r>
          </w:p>
        </w:tc>
        <w:tc>
          <w:tcPr>
            <w:tcW w:w="1872" w:type="dxa"/>
            <w:tcBorders>
              <w:top w:val="nil"/>
              <w:left w:val="single" w:sz="4" w:space="0" w:color="auto"/>
              <w:bottom w:val="single" w:sz="4" w:space="0" w:color="auto"/>
              <w:right w:val="single" w:sz="4" w:space="0" w:color="auto"/>
            </w:tcBorders>
            <w:shd w:val="clear" w:color="auto" w:fill="auto"/>
            <w:vAlign w:val="center"/>
          </w:tcPr>
          <w:p w14:paraId="329B4B78" w14:textId="77777777" w:rsidR="00835DB0" w:rsidRPr="00607190" w:rsidRDefault="00835DB0" w:rsidP="00AA6E05">
            <w:pPr>
              <w:jc w:val="center"/>
              <w:rPr>
                <w:color w:val="000000"/>
              </w:rPr>
            </w:pPr>
            <w:r w:rsidRPr="00607190">
              <w:rPr>
                <w:color w:val="000000"/>
              </w:rPr>
              <w:t>0</w:t>
            </w:r>
          </w:p>
        </w:tc>
      </w:tr>
      <w:tr w:rsidR="00835DB0" w:rsidRPr="004854BD" w14:paraId="15FFFC66"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5BF76923" w14:textId="77777777" w:rsidR="00835DB0" w:rsidRPr="004854BD" w:rsidRDefault="00835DB0" w:rsidP="00AA6E05">
            <w:pPr>
              <w:jc w:val="center"/>
              <w:rPr>
                <w:sz w:val="20"/>
              </w:rPr>
            </w:pPr>
          </w:p>
        </w:tc>
        <w:tc>
          <w:tcPr>
            <w:tcW w:w="3361" w:type="dxa"/>
            <w:tcBorders>
              <w:top w:val="single" w:sz="4" w:space="0" w:color="auto"/>
              <w:left w:val="nil"/>
              <w:bottom w:val="single" w:sz="4" w:space="0" w:color="auto"/>
              <w:right w:val="single" w:sz="4" w:space="0" w:color="auto"/>
            </w:tcBorders>
            <w:shd w:val="clear" w:color="auto" w:fill="auto"/>
            <w:vAlign w:val="center"/>
          </w:tcPr>
          <w:p w14:paraId="3D895C93" w14:textId="77777777" w:rsidR="00835DB0" w:rsidRPr="004854BD" w:rsidRDefault="00835DB0" w:rsidP="00AA6E05">
            <w:pPr>
              <w:rPr>
                <w:sz w:val="20"/>
              </w:rPr>
            </w:pPr>
            <w:r w:rsidRPr="004854BD">
              <w:rPr>
                <w:sz w:val="20"/>
              </w:rPr>
              <w:t>ИТОГО базовый уровень операционных расходов</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9B14CB7" w14:textId="77777777" w:rsidR="00835DB0" w:rsidRPr="00607190" w:rsidRDefault="00835DB0" w:rsidP="00AA6E05">
            <w:pPr>
              <w:jc w:val="center"/>
              <w:rPr>
                <w:color w:val="000000"/>
              </w:rPr>
            </w:pPr>
            <w:r w:rsidRPr="00607190">
              <w:rPr>
                <w:color w:val="000000"/>
              </w:rPr>
              <w:t>199 130</w:t>
            </w:r>
          </w:p>
        </w:tc>
        <w:tc>
          <w:tcPr>
            <w:tcW w:w="1764" w:type="dxa"/>
            <w:tcBorders>
              <w:top w:val="nil"/>
              <w:left w:val="single" w:sz="4" w:space="0" w:color="auto"/>
              <w:bottom w:val="single" w:sz="4" w:space="0" w:color="auto"/>
              <w:right w:val="single" w:sz="4" w:space="0" w:color="auto"/>
            </w:tcBorders>
            <w:shd w:val="clear" w:color="auto" w:fill="auto"/>
            <w:vAlign w:val="center"/>
          </w:tcPr>
          <w:p w14:paraId="01D8F61B" w14:textId="77777777" w:rsidR="00835DB0" w:rsidRPr="00607190" w:rsidRDefault="00835DB0" w:rsidP="00AA6E05">
            <w:pPr>
              <w:jc w:val="center"/>
              <w:rPr>
                <w:color w:val="000000"/>
              </w:rPr>
            </w:pPr>
            <w:r w:rsidRPr="00607190">
              <w:rPr>
                <w:color w:val="000000"/>
              </w:rPr>
              <w:t>205 107</w:t>
            </w:r>
          </w:p>
        </w:tc>
        <w:tc>
          <w:tcPr>
            <w:tcW w:w="1872" w:type="dxa"/>
            <w:tcBorders>
              <w:top w:val="nil"/>
              <w:left w:val="single" w:sz="4" w:space="0" w:color="auto"/>
              <w:bottom w:val="single" w:sz="4" w:space="0" w:color="auto"/>
              <w:right w:val="single" w:sz="4" w:space="0" w:color="auto"/>
            </w:tcBorders>
            <w:shd w:val="clear" w:color="auto" w:fill="auto"/>
            <w:vAlign w:val="center"/>
          </w:tcPr>
          <w:p w14:paraId="7B661351" w14:textId="77777777" w:rsidR="00835DB0" w:rsidRPr="00607190" w:rsidRDefault="00835DB0" w:rsidP="00AA6E05">
            <w:pPr>
              <w:jc w:val="center"/>
              <w:rPr>
                <w:color w:val="000000"/>
              </w:rPr>
            </w:pPr>
            <w:r w:rsidRPr="00607190">
              <w:rPr>
                <w:color w:val="000000"/>
              </w:rPr>
              <w:t>5 977</w:t>
            </w:r>
          </w:p>
        </w:tc>
      </w:tr>
      <w:tr w:rsidR="00835DB0" w:rsidRPr="00C404FF" w14:paraId="28F8D3A5" w14:textId="77777777" w:rsidTr="00AA6E05">
        <w:trPr>
          <w:trHeight w:val="300"/>
        </w:trPr>
        <w:tc>
          <w:tcPr>
            <w:tcW w:w="750" w:type="dxa"/>
            <w:tcBorders>
              <w:top w:val="nil"/>
              <w:left w:val="nil"/>
              <w:bottom w:val="nil"/>
              <w:right w:val="nil"/>
            </w:tcBorders>
            <w:shd w:val="clear" w:color="auto" w:fill="auto"/>
            <w:vAlign w:val="center"/>
            <w:hideMark/>
          </w:tcPr>
          <w:p w14:paraId="188283BD" w14:textId="77777777" w:rsidR="00835DB0" w:rsidRPr="004854BD" w:rsidRDefault="00835DB0" w:rsidP="00AA6E05">
            <w:pPr>
              <w:rPr>
                <w:sz w:val="20"/>
              </w:rPr>
            </w:pPr>
          </w:p>
        </w:tc>
        <w:tc>
          <w:tcPr>
            <w:tcW w:w="3361" w:type="dxa"/>
            <w:tcBorders>
              <w:top w:val="nil"/>
              <w:left w:val="nil"/>
              <w:bottom w:val="nil"/>
              <w:right w:val="nil"/>
            </w:tcBorders>
            <w:shd w:val="clear" w:color="auto" w:fill="auto"/>
            <w:vAlign w:val="center"/>
            <w:hideMark/>
          </w:tcPr>
          <w:p w14:paraId="6204A35A" w14:textId="77777777" w:rsidR="00835DB0" w:rsidRPr="004854BD" w:rsidRDefault="00835DB0" w:rsidP="00AA6E05">
            <w:pPr>
              <w:rPr>
                <w:sz w:val="20"/>
              </w:rPr>
            </w:pPr>
          </w:p>
        </w:tc>
        <w:tc>
          <w:tcPr>
            <w:tcW w:w="1701" w:type="dxa"/>
            <w:tcBorders>
              <w:top w:val="nil"/>
              <w:left w:val="nil"/>
              <w:bottom w:val="nil"/>
              <w:right w:val="nil"/>
            </w:tcBorders>
            <w:shd w:val="clear" w:color="auto" w:fill="auto"/>
            <w:vAlign w:val="center"/>
            <w:hideMark/>
          </w:tcPr>
          <w:p w14:paraId="66FBAEA7" w14:textId="77777777" w:rsidR="00835DB0" w:rsidRPr="004854BD" w:rsidRDefault="00835DB0" w:rsidP="00AA6E05">
            <w:pPr>
              <w:rPr>
                <w:sz w:val="20"/>
              </w:rPr>
            </w:pPr>
          </w:p>
        </w:tc>
        <w:tc>
          <w:tcPr>
            <w:tcW w:w="1827" w:type="dxa"/>
            <w:gridSpan w:val="2"/>
            <w:tcBorders>
              <w:top w:val="nil"/>
              <w:left w:val="nil"/>
              <w:bottom w:val="nil"/>
              <w:right w:val="nil"/>
            </w:tcBorders>
            <w:shd w:val="clear" w:color="auto" w:fill="auto"/>
            <w:vAlign w:val="center"/>
            <w:hideMark/>
          </w:tcPr>
          <w:p w14:paraId="60681947" w14:textId="77777777" w:rsidR="00835DB0" w:rsidRPr="004854BD" w:rsidRDefault="00835DB0" w:rsidP="00AA6E05">
            <w:pPr>
              <w:rPr>
                <w:sz w:val="20"/>
              </w:rPr>
            </w:pPr>
          </w:p>
        </w:tc>
        <w:tc>
          <w:tcPr>
            <w:tcW w:w="1872" w:type="dxa"/>
            <w:tcBorders>
              <w:top w:val="nil"/>
              <w:left w:val="nil"/>
              <w:bottom w:val="nil"/>
              <w:right w:val="nil"/>
            </w:tcBorders>
            <w:shd w:val="clear" w:color="auto" w:fill="auto"/>
            <w:vAlign w:val="center"/>
            <w:hideMark/>
          </w:tcPr>
          <w:p w14:paraId="149EA61E" w14:textId="77777777" w:rsidR="00835DB0" w:rsidRPr="004854BD" w:rsidRDefault="00835DB0" w:rsidP="00AA6E05">
            <w:pPr>
              <w:rPr>
                <w:sz w:val="20"/>
              </w:rPr>
            </w:pPr>
          </w:p>
        </w:tc>
        <w:tc>
          <w:tcPr>
            <w:tcW w:w="1573" w:type="dxa"/>
            <w:tcBorders>
              <w:top w:val="nil"/>
              <w:left w:val="nil"/>
              <w:bottom w:val="nil"/>
              <w:right w:val="nil"/>
            </w:tcBorders>
            <w:shd w:val="clear" w:color="auto" w:fill="auto"/>
            <w:vAlign w:val="center"/>
            <w:hideMark/>
          </w:tcPr>
          <w:p w14:paraId="255780E7" w14:textId="77777777" w:rsidR="00835DB0" w:rsidRPr="004854BD" w:rsidRDefault="00835DB0" w:rsidP="00AA6E05">
            <w:pPr>
              <w:rPr>
                <w:sz w:val="20"/>
              </w:rPr>
            </w:pPr>
          </w:p>
        </w:tc>
      </w:tr>
    </w:tbl>
    <w:p w14:paraId="6CDC1D7B" w14:textId="77777777" w:rsidR="00835DB0" w:rsidRPr="005B5B5B" w:rsidRDefault="00835DB0" w:rsidP="00835DB0">
      <w:pPr>
        <w:numPr>
          <w:ilvl w:val="0"/>
          <w:numId w:val="7"/>
        </w:numPr>
        <w:ind w:right="-568" w:hanging="1778"/>
        <w:jc w:val="right"/>
      </w:pPr>
      <w:r w:rsidRPr="00C404FF">
        <w:rPr>
          <w:highlight w:val="yellow"/>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835DB0" w:rsidRPr="005B5B5B" w14:paraId="4DB30218" w14:textId="77777777" w:rsidTr="00AA6E05">
        <w:trPr>
          <w:trHeight w:val="315"/>
        </w:trPr>
        <w:tc>
          <w:tcPr>
            <w:tcW w:w="9212" w:type="dxa"/>
            <w:gridSpan w:val="7"/>
            <w:tcBorders>
              <w:top w:val="nil"/>
              <w:left w:val="nil"/>
              <w:bottom w:val="nil"/>
              <w:right w:val="nil"/>
            </w:tcBorders>
            <w:shd w:val="clear" w:color="auto" w:fill="auto"/>
            <w:noWrap/>
            <w:vAlign w:val="center"/>
            <w:hideMark/>
          </w:tcPr>
          <w:p w14:paraId="5363EEE5" w14:textId="77777777" w:rsidR="00835DB0" w:rsidRPr="005B5B5B" w:rsidRDefault="00835DB0" w:rsidP="00AA6E05">
            <w:pPr>
              <w:jc w:val="center"/>
              <w:rPr>
                <w:sz w:val="20"/>
              </w:rPr>
            </w:pPr>
            <w:r w:rsidRPr="005B5B5B">
              <w:rPr>
                <w:bCs/>
              </w:rPr>
              <w:lastRenderedPageBreak/>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3BD0A0BB" w14:textId="77777777" w:rsidR="00835DB0" w:rsidRPr="005B5B5B" w:rsidRDefault="00835DB0" w:rsidP="00AA6E05">
            <w:pPr>
              <w:rPr>
                <w:sz w:val="20"/>
              </w:rPr>
            </w:pPr>
          </w:p>
        </w:tc>
      </w:tr>
      <w:tr w:rsidR="00835DB0" w:rsidRPr="005B5B5B" w14:paraId="26733344" w14:textId="77777777" w:rsidTr="00AA6E05">
        <w:trPr>
          <w:trHeight w:val="300"/>
        </w:trPr>
        <w:tc>
          <w:tcPr>
            <w:tcW w:w="750" w:type="dxa"/>
            <w:tcBorders>
              <w:top w:val="nil"/>
              <w:left w:val="nil"/>
              <w:bottom w:val="nil"/>
              <w:right w:val="nil"/>
            </w:tcBorders>
            <w:shd w:val="clear" w:color="auto" w:fill="auto"/>
            <w:noWrap/>
            <w:vAlign w:val="center"/>
            <w:hideMark/>
          </w:tcPr>
          <w:p w14:paraId="67643C97" w14:textId="77777777" w:rsidR="00835DB0" w:rsidRPr="005B5B5B" w:rsidRDefault="00835DB0" w:rsidP="00AA6E05">
            <w:pPr>
              <w:rPr>
                <w:sz w:val="20"/>
              </w:rPr>
            </w:pPr>
          </w:p>
        </w:tc>
        <w:tc>
          <w:tcPr>
            <w:tcW w:w="3361" w:type="dxa"/>
            <w:tcBorders>
              <w:top w:val="nil"/>
              <w:left w:val="nil"/>
              <w:bottom w:val="nil"/>
              <w:right w:val="nil"/>
            </w:tcBorders>
            <w:shd w:val="clear" w:color="auto" w:fill="auto"/>
            <w:noWrap/>
            <w:vAlign w:val="center"/>
            <w:hideMark/>
          </w:tcPr>
          <w:p w14:paraId="0B755FF3" w14:textId="77777777" w:rsidR="00835DB0" w:rsidRPr="005B5B5B" w:rsidRDefault="00835DB0" w:rsidP="00AA6E05">
            <w:pPr>
              <w:rPr>
                <w:sz w:val="20"/>
              </w:rPr>
            </w:pPr>
          </w:p>
        </w:tc>
        <w:tc>
          <w:tcPr>
            <w:tcW w:w="1573" w:type="dxa"/>
            <w:tcBorders>
              <w:top w:val="nil"/>
              <w:left w:val="nil"/>
              <w:bottom w:val="nil"/>
              <w:right w:val="nil"/>
            </w:tcBorders>
            <w:shd w:val="clear" w:color="auto" w:fill="auto"/>
            <w:noWrap/>
            <w:vAlign w:val="center"/>
            <w:hideMark/>
          </w:tcPr>
          <w:p w14:paraId="30EEA0C1" w14:textId="77777777" w:rsidR="00835DB0" w:rsidRPr="005B5B5B" w:rsidRDefault="00835DB0" w:rsidP="00AA6E05">
            <w:pPr>
              <w:rPr>
                <w:sz w:val="20"/>
              </w:rPr>
            </w:pPr>
          </w:p>
        </w:tc>
        <w:tc>
          <w:tcPr>
            <w:tcW w:w="1764" w:type="dxa"/>
            <w:gridSpan w:val="2"/>
            <w:tcBorders>
              <w:top w:val="nil"/>
              <w:left w:val="nil"/>
              <w:bottom w:val="nil"/>
              <w:right w:val="nil"/>
            </w:tcBorders>
            <w:shd w:val="clear" w:color="auto" w:fill="auto"/>
            <w:noWrap/>
            <w:vAlign w:val="center"/>
            <w:hideMark/>
          </w:tcPr>
          <w:p w14:paraId="4D99DDC9" w14:textId="77777777" w:rsidR="00835DB0" w:rsidRPr="005B5B5B" w:rsidRDefault="00835DB0" w:rsidP="00AA6E05">
            <w:pPr>
              <w:rPr>
                <w:sz w:val="20"/>
              </w:rPr>
            </w:pPr>
          </w:p>
        </w:tc>
        <w:tc>
          <w:tcPr>
            <w:tcW w:w="1764" w:type="dxa"/>
            <w:gridSpan w:val="2"/>
            <w:tcBorders>
              <w:top w:val="nil"/>
              <w:left w:val="nil"/>
              <w:bottom w:val="nil"/>
              <w:right w:val="nil"/>
            </w:tcBorders>
            <w:shd w:val="clear" w:color="auto" w:fill="auto"/>
            <w:noWrap/>
            <w:vAlign w:val="center"/>
            <w:hideMark/>
          </w:tcPr>
          <w:p w14:paraId="22DE4169" w14:textId="77777777" w:rsidR="00835DB0" w:rsidRPr="005B5B5B" w:rsidRDefault="00835DB0" w:rsidP="00AA6E05">
            <w:pPr>
              <w:jc w:val="right"/>
              <w:rPr>
                <w:sz w:val="20"/>
              </w:rPr>
            </w:pPr>
            <w:r w:rsidRPr="005B5B5B">
              <w:rPr>
                <w:sz w:val="20"/>
              </w:rPr>
              <w:t>тыс. руб.</w:t>
            </w:r>
          </w:p>
        </w:tc>
        <w:tc>
          <w:tcPr>
            <w:tcW w:w="1872" w:type="dxa"/>
            <w:gridSpan w:val="2"/>
            <w:tcBorders>
              <w:top w:val="nil"/>
              <w:left w:val="nil"/>
              <w:bottom w:val="nil"/>
              <w:right w:val="nil"/>
            </w:tcBorders>
            <w:shd w:val="clear" w:color="auto" w:fill="auto"/>
            <w:noWrap/>
            <w:vAlign w:val="center"/>
            <w:hideMark/>
          </w:tcPr>
          <w:p w14:paraId="4380275F" w14:textId="77777777" w:rsidR="00835DB0" w:rsidRPr="005B5B5B" w:rsidRDefault="00835DB0" w:rsidP="00AA6E05">
            <w:pPr>
              <w:rPr>
                <w:sz w:val="20"/>
              </w:rPr>
            </w:pPr>
          </w:p>
        </w:tc>
      </w:tr>
      <w:tr w:rsidR="00835DB0" w:rsidRPr="005B5B5B" w14:paraId="0A0C5240" w14:textId="77777777" w:rsidTr="00AA6E0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283AF" w14:textId="77777777" w:rsidR="00835DB0" w:rsidRPr="005B5B5B" w:rsidRDefault="00835DB0" w:rsidP="00AA6E05">
            <w:pPr>
              <w:jc w:val="center"/>
              <w:rPr>
                <w:sz w:val="20"/>
              </w:rPr>
            </w:pPr>
            <w:r w:rsidRPr="005B5B5B">
              <w:rPr>
                <w:sz w:val="2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6028B18" w14:textId="77777777" w:rsidR="00835DB0" w:rsidRPr="005B5B5B" w:rsidRDefault="00835DB0" w:rsidP="00AA6E05">
            <w:pPr>
              <w:jc w:val="center"/>
              <w:rPr>
                <w:sz w:val="20"/>
              </w:rPr>
            </w:pPr>
            <w:r w:rsidRPr="005B5B5B">
              <w:rPr>
                <w:sz w:val="20"/>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A9EEC3D" w14:textId="77777777" w:rsidR="00835DB0" w:rsidRPr="005B5B5B" w:rsidRDefault="00835DB0" w:rsidP="00AA6E05">
            <w:pPr>
              <w:jc w:val="center"/>
              <w:rPr>
                <w:sz w:val="20"/>
              </w:rPr>
            </w:pPr>
            <w:r w:rsidRPr="005B5B5B">
              <w:rPr>
                <w:sz w:val="20"/>
              </w:rPr>
              <w:t>Утверждено на 202</w:t>
            </w:r>
            <w:r>
              <w:rPr>
                <w:sz w:val="20"/>
              </w:rPr>
              <w:t>1</w:t>
            </w:r>
            <w:r w:rsidRPr="005B5B5B">
              <w:rPr>
                <w:sz w:val="20"/>
              </w:rPr>
              <w:t xml:space="preserve">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DD9B5CD" w14:textId="77777777" w:rsidR="00835DB0" w:rsidRPr="005B5B5B" w:rsidRDefault="00835DB0" w:rsidP="00AA6E05">
            <w:pPr>
              <w:jc w:val="center"/>
              <w:rPr>
                <w:sz w:val="20"/>
              </w:rPr>
            </w:pPr>
            <w:r w:rsidRPr="005B5B5B">
              <w:rPr>
                <w:sz w:val="20"/>
              </w:rPr>
              <w:t xml:space="preserve">Предложение экспертов </w:t>
            </w:r>
          </w:p>
          <w:p w14:paraId="34206AEA" w14:textId="77777777" w:rsidR="00835DB0" w:rsidRPr="005B5B5B" w:rsidRDefault="00835DB0" w:rsidP="00AA6E05">
            <w:pPr>
              <w:jc w:val="center"/>
              <w:rPr>
                <w:sz w:val="20"/>
              </w:rPr>
            </w:pPr>
            <w:r w:rsidRPr="005B5B5B">
              <w:rPr>
                <w:sz w:val="20"/>
              </w:rPr>
              <w:t>на 202</w:t>
            </w:r>
            <w:r>
              <w:rPr>
                <w:sz w:val="20"/>
              </w:rPr>
              <w:t>2</w:t>
            </w:r>
            <w:r w:rsidRPr="005B5B5B">
              <w:rPr>
                <w:sz w:val="20"/>
              </w:rPr>
              <w:t xml:space="preserve">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B26CFF" w14:textId="77777777" w:rsidR="00835DB0" w:rsidRPr="005B5B5B" w:rsidRDefault="00835DB0" w:rsidP="00AA6E05">
            <w:pPr>
              <w:jc w:val="center"/>
              <w:rPr>
                <w:sz w:val="20"/>
              </w:rPr>
            </w:pPr>
            <w:r w:rsidRPr="005B5B5B">
              <w:rPr>
                <w:sz w:val="20"/>
              </w:rPr>
              <w:t>Динамика расходов</w:t>
            </w:r>
          </w:p>
        </w:tc>
      </w:tr>
      <w:tr w:rsidR="00835DB0" w:rsidRPr="005B5B5B" w14:paraId="1DC96C0F" w14:textId="77777777" w:rsidTr="00AA6E05">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C0C09" w14:textId="77777777" w:rsidR="00835DB0" w:rsidRPr="005B5B5B" w:rsidRDefault="00835DB0" w:rsidP="00AA6E05">
            <w:pPr>
              <w:jc w:val="center"/>
              <w:rPr>
                <w:sz w:val="20"/>
              </w:rPr>
            </w:pPr>
            <w:r w:rsidRPr="005B5B5B">
              <w:rPr>
                <w:sz w:val="20"/>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A26843E" w14:textId="77777777" w:rsidR="00835DB0" w:rsidRPr="005B5B5B" w:rsidRDefault="00835DB0" w:rsidP="00AA6E05">
            <w:pPr>
              <w:rPr>
                <w:sz w:val="20"/>
              </w:rPr>
            </w:pPr>
            <w:r w:rsidRPr="005B5B5B">
              <w:rPr>
                <w:sz w:val="20"/>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2AC2998" w14:textId="77777777" w:rsidR="00835DB0" w:rsidRPr="00607190" w:rsidRDefault="00835DB0" w:rsidP="00AA6E05">
            <w:pPr>
              <w:jc w:val="center"/>
              <w:rPr>
                <w:color w:val="000000"/>
              </w:rPr>
            </w:pPr>
            <w:r w:rsidRPr="00607190">
              <w:rPr>
                <w:color w:val="000000"/>
              </w:rPr>
              <w:t>542</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1C49BB7" w14:textId="77777777" w:rsidR="00835DB0" w:rsidRPr="00607190" w:rsidRDefault="00835DB0" w:rsidP="00AA6E05">
            <w:pPr>
              <w:jc w:val="center"/>
              <w:rPr>
                <w:color w:val="000000"/>
              </w:rPr>
            </w:pPr>
            <w:r w:rsidRPr="00607190">
              <w:rPr>
                <w:color w:val="000000"/>
              </w:rPr>
              <w:t>510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E9679BE" w14:textId="77777777" w:rsidR="00835DB0" w:rsidRPr="00607190" w:rsidRDefault="00835DB0" w:rsidP="00AA6E05">
            <w:pPr>
              <w:jc w:val="center"/>
              <w:rPr>
                <w:color w:val="000000"/>
              </w:rPr>
            </w:pPr>
            <w:r w:rsidRPr="00607190">
              <w:rPr>
                <w:color w:val="000000"/>
              </w:rPr>
              <w:t>-32</w:t>
            </w:r>
          </w:p>
        </w:tc>
      </w:tr>
      <w:tr w:rsidR="00835DB0" w:rsidRPr="005B5B5B" w14:paraId="63DEA69D"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33392" w14:textId="77777777" w:rsidR="00835DB0" w:rsidRPr="005B5B5B" w:rsidRDefault="00835DB0" w:rsidP="00AA6E05">
            <w:pPr>
              <w:jc w:val="center"/>
              <w:rPr>
                <w:sz w:val="20"/>
              </w:rPr>
            </w:pPr>
            <w:r w:rsidRPr="005B5B5B">
              <w:rPr>
                <w:sz w:val="20"/>
              </w:rPr>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541E43C0" w14:textId="77777777" w:rsidR="00835DB0" w:rsidRPr="005B5B5B" w:rsidRDefault="00835DB0" w:rsidP="00AA6E05">
            <w:pPr>
              <w:rPr>
                <w:sz w:val="20"/>
              </w:rPr>
            </w:pPr>
            <w:r w:rsidRPr="005B5B5B">
              <w:rPr>
                <w:sz w:val="20"/>
              </w:rPr>
              <w:t>Арендная плата</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281A032E" w14:textId="77777777" w:rsidR="00835DB0" w:rsidRPr="00607190" w:rsidRDefault="00835DB0" w:rsidP="00AA6E05">
            <w:pPr>
              <w:jc w:val="center"/>
              <w:rPr>
                <w:color w:val="000000"/>
              </w:rPr>
            </w:pPr>
            <w:r w:rsidRPr="00607190">
              <w:rPr>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08F8BACE" w14:textId="77777777" w:rsidR="00835DB0" w:rsidRPr="00607190" w:rsidRDefault="00835DB0" w:rsidP="00AA6E05">
            <w:pPr>
              <w:jc w:val="center"/>
              <w:rPr>
                <w:color w:val="000000"/>
              </w:rPr>
            </w:pPr>
            <w:r w:rsidRPr="00607190">
              <w:rPr>
                <w:color w:val="000000"/>
              </w:rPr>
              <w:t>0</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49232210" w14:textId="77777777" w:rsidR="00835DB0" w:rsidRPr="00607190" w:rsidRDefault="00835DB0" w:rsidP="00AA6E05">
            <w:pPr>
              <w:jc w:val="center"/>
              <w:rPr>
                <w:color w:val="000000"/>
              </w:rPr>
            </w:pPr>
            <w:r w:rsidRPr="00607190">
              <w:rPr>
                <w:color w:val="000000"/>
              </w:rPr>
              <w:t>0</w:t>
            </w:r>
          </w:p>
        </w:tc>
      </w:tr>
      <w:tr w:rsidR="00835DB0" w:rsidRPr="005B5B5B" w14:paraId="683BACFA"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AB6F7" w14:textId="77777777" w:rsidR="00835DB0" w:rsidRPr="005B5B5B" w:rsidRDefault="00835DB0" w:rsidP="00AA6E05">
            <w:pPr>
              <w:jc w:val="center"/>
              <w:rPr>
                <w:sz w:val="20"/>
              </w:rPr>
            </w:pPr>
            <w:r w:rsidRPr="005B5B5B">
              <w:rPr>
                <w:sz w:val="20"/>
              </w:rPr>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33A0B15" w14:textId="77777777" w:rsidR="00835DB0" w:rsidRPr="005B5B5B" w:rsidRDefault="00835DB0" w:rsidP="00AA6E05">
            <w:pPr>
              <w:rPr>
                <w:sz w:val="20"/>
              </w:rPr>
            </w:pPr>
            <w:r w:rsidRPr="005B5B5B">
              <w:rPr>
                <w:sz w:val="20"/>
              </w:rPr>
              <w:t>Концессионная плата</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64C7E717" w14:textId="77777777" w:rsidR="00835DB0" w:rsidRPr="00607190" w:rsidRDefault="00835DB0" w:rsidP="00AA6E05">
            <w:pPr>
              <w:jc w:val="center"/>
              <w:rPr>
                <w:color w:val="000000"/>
              </w:rPr>
            </w:pPr>
            <w:r w:rsidRPr="00607190">
              <w:rPr>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63F93B9E" w14:textId="77777777" w:rsidR="00835DB0" w:rsidRPr="00607190" w:rsidRDefault="00835DB0" w:rsidP="00AA6E05">
            <w:pPr>
              <w:jc w:val="center"/>
              <w:rPr>
                <w:color w:val="000000"/>
              </w:rPr>
            </w:pPr>
            <w:r w:rsidRPr="00607190">
              <w:rPr>
                <w:color w:val="000000"/>
              </w:rPr>
              <w:t>0</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6B70FA35" w14:textId="77777777" w:rsidR="00835DB0" w:rsidRPr="00607190" w:rsidRDefault="00835DB0" w:rsidP="00AA6E05">
            <w:pPr>
              <w:jc w:val="center"/>
              <w:rPr>
                <w:color w:val="000000"/>
              </w:rPr>
            </w:pPr>
            <w:r w:rsidRPr="00607190">
              <w:rPr>
                <w:color w:val="000000"/>
              </w:rPr>
              <w:t>0</w:t>
            </w:r>
          </w:p>
        </w:tc>
      </w:tr>
      <w:tr w:rsidR="00835DB0" w:rsidRPr="005B5B5B" w14:paraId="3C56433E" w14:textId="77777777" w:rsidTr="00AA6E05">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7D80C" w14:textId="77777777" w:rsidR="00835DB0" w:rsidRPr="005B5B5B" w:rsidRDefault="00835DB0" w:rsidP="00AA6E05">
            <w:pPr>
              <w:jc w:val="center"/>
              <w:rPr>
                <w:sz w:val="20"/>
              </w:rPr>
            </w:pPr>
            <w:r w:rsidRPr="005B5B5B">
              <w:rPr>
                <w:sz w:val="20"/>
              </w:rPr>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ED82D69" w14:textId="77777777" w:rsidR="00835DB0" w:rsidRPr="005B5B5B" w:rsidRDefault="00835DB0" w:rsidP="00AA6E05">
            <w:pPr>
              <w:jc w:val="both"/>
              <w:rPr>
                <w:sz w:val="20"/>
              </w:rPr>
            </w:pPr>
            <w:r w:rsidRPr="005B5B5B">
              <w:rPr>
                <w:sz w:val="20"/>
              </w:rPr>
              <w:t>Расходы на уплату налогов, сборов и других обязательных платежей, в том числе:</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3652E1F2" w14:textId="77777777" w:rsidR="00835DB0" w:rsidRPr="00607190" w:rsidRDefault="00835DB0" w:rsidP="00AA6E05">
            <w:pPr>
              <w:jc w:val="center"/>
              <w:rPr>
                <w:color w:val="000000"/>
              </w:rPr>
            </w:pPr>
            <w:r w:rsidRPr="00607190">
              <w:rPr>
                <w:color w:val="000000"/>
              </w:rPr>
              <w:t>5 678</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24B2E1B9" w14:textId="77777777" w:rsidR="00835DB0" w:rsidRPr="00607190" w:rsidRDefault="00835DB0" w:rsidP="00AA6E05">
            <w:pPr>
              <w:jc w:val="center"/>
              <w:rPr>
                <w:color w:val="000000"/>
              </w:rPr>
            </w:pPr>
            <w:r w:rsidRPr="00607190">
              <w:rPr>
                <w:color w:val="000000"/>
              </w:rPr>
              <w:t>5 250</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7D8A43C1" w14:textId="77777777" w:rsidR="00835DB0" w:rsidRPr="00607190" w:rsidRDefault="00835DB0" w:rsidP="00AA6E05">
            <w:pPr>
              <w:jc w:val="center"/>
              <w:rPr>
                <w:color w:val="000000"/>
              </w:rPr>
            </w:pPr>
            <w:r w:rsidRPr="00607190">
              <w:rPr>
                <w:color w:val="000000"/>
              </w:rPr>
              <w:t>-428</w:t>
            </w:r>
          </w:p>
        </w:tc>
      </w:tr>
      <w:tr w:rsidR="00835DB0" w:rsidRPr="005B5B5B" w14:paraId="41BE30D0" w14:textId="77777777" w:rsidTr="00AA6E05">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E6C60" w14:textId="77777777" w:rsidR="00835DB0" w:rsidRPr="005B5B5B" w:rsidRDefault="00835DB0" w:rsidP="00AA6E05">
            <w:pPr>
              <w:jc w:val="center"/>
              <w:rPr>
                <w:sz w:val="20"/>
              </w:rPr>
            </w:pPr>
            <w:r w:rsidRPr="005B5B5B">
              <w:rPr>
                <w:sz w:val="20"/>
              </w:rPr>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5708A52" w14:textId="77777777" w:rsidR="00835DB0" w:rsidRPr="005B5B5B" w:rsidRDefault="00835DB0" w:rsidP="00AA6E05">
            <w:pPr>
              <w:jc w:val="both"/>
              <w:rPr>
                <w:sz w:val="20"/>
              </w:rPr>
            </w:pPr>
            <w:r w:rsidRPr="005B5B5B">
              <w:rPr>
                <w:sz w:val="2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097757C4" w14:textId="77777777" w:rsidR="00835DB0" w:rsidRPr="00607190" w:rsidRDefault="00835DB0" w:rsidP="00AA6E05">
            <w:pPr>
              <w:jc w:val="center"/>
              <w:rPr>
                <w:color w:val="000000"/>
              </w:rPr>
            </w:pPr>
            <w:r w:rsidRPr="00607190">
              <w:rPr>
                <w:color w:val="000000"/>
              </w:rPr>
              <w:t>28</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426EA3DD" w14:textId="77777777" w:rsidR="00835DB0" w:rsidRPr="00607190" w:rsidRDefault="00835DB0" w:rsidP="00AA6E05">
            <w:pPr>
              <w:jc w:val="center"/>
              <w:rPr>
                <w:color w:val="000000"/>
              </w:rPr>
            </w:pPr>
            <w:r w:rsidRPr="00607190">
              <w:rPr>
                <w:color w:val="000000"/>
              </w:rPr>
              <w:t>30</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29912ED3" w14:textId="77777777" w:rsidR="00835DB0" w:rsidRPr="00607190" w:rsidRDefault="00835DB0" w:rsidP="00AA6E05">
            <w:pPr>
              <w:jc w:val="center"/>
              <w:rPr>
                <w:color w:val="000000"/>
              </w:rPr>
            </w:pPr>
            <w:r w:rsidRPr="00607190">
              <w:rPr>
                <w:color w:val="000000"/>
              </w:rPr>
              <w:t>2</w:t>
            </w:r>
          </w:p>
        </w:tc>
      </w:tr>
      <w:tr w:rsidR="00835DB0" w:rsidRPr="005B5B5B" w14:paraId="1425376B"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38570" w14:textId="77777777" w:rsidR="00835DB0" w:rsidRPr="005B5B5B" w:rsidRDefault="00835DB0" w:rsidP="00AA6E05">
            <w:pPr>
              <w:jc w:val="center"/>
              <w:rPr>
                <w:sz w:val="20"/>
              </w:rPr>
            </w:pPr>
            <w:r w:rsidRPr="005B5B5B">
              <w:rPr>
                <w:sz w:val="20"/>
              </w:rPr>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D02E66A" w14:textId="77777777" w:rsidR="00835DB0" w:rsidRPr="005B5B5B" w:rsidRDefault="00835DB0" w:rsidP="00AA6E05">
            <w:pPr>
              <w:jc w:val="both"/>
              <w:rPr>
                <w:sz w:val="20"/>
              </w:rPr>
            </w:pPr>
            <w:r w:rsidRPr="005B5B5B">
              <w:rPr>
                <w:sz w:val="20"/>
              </w:rPr>
              <w:t>расходы на обязательное страхование</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534E4A59" w14:textId="77777777" w:rsidR="00835DB0" w:rsidRPr="00607190" w:rsidRDefault="00835DB0" w:rsidP="00AA6E05">
            <w:pPr>
              <w:jc w:val="center"/>
              <w:rPr>
                <w:color w:val="000000"/>
              </w:rPr>
            </w:pPr>
            <w:r w:rsidRPr="00607190">
              <w:rPr>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7D870A00" w14:textId="77777777" w:rsidR="00835DB0" w:rsidRPr="00607190" w:rsidRDefault="00835DB0" w:rsidP="00AA6E05">
            <w:pPr>
              <w:jc w:val="center"/>
              <w:rPr>
                <w:color w:val="000000"/>
              </w:rPr>
            </w:pPr>
            <w:r w:rsidRPr="00607190">
              <w:rPr>
                <w:color w:val="000000"/>
              </w:rPr>
              <w:t>6</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4097A1C1" w14:textId="77777777" w:rsidR="00835DB0" w:rsidRPr="00607190" w:rsidRDefault="00835DB0" w:rsidP="00AA6E05">
            <w:pPr>
              <w:jc w:val="center"/>
              <w:rPr>
                <w:color w:val="000000"/>
              </w:rPr>
            </w:pPr>
            <w:r w:rsidRPr="00607190">
              <w:rPr>
                <w:color w:val="000000"/>
              </w:rPr>
              <w:t>6</w:t>
            </w:r>
          </w:p>
        </w:tc>
      </w:tr>
      <w:tr w:rsidR="00835DB0" w:rsidRPr="005B5B5B" w14:paraId="1B774A3C"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BB03A" w14:textId="77777777" w:rsidR="00835DB0" w:rsidRPr="005B5B5B" w:rsidRDefault="00835DB0" w:rsidP="00AA6E05">
            <w:pPr>
              <w:jc w:val="center"/>
              <w:rPr>
                <w:sz w:val="20"/>
              </w:rPr>
            </w:pPr>
            <w:r w:rsidRPr="005B5B5B">
              <w:rPr>
                <w:sz w:val="20"/>
              </w:rPr>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B348F4B" w14:textId="77777777" w:rsidR="00835DB0" w:rsidRPr="005B5B5B" w:rsidRDefault="00835DB0" w:rsidP="00AA6E05">
            <w:pPr>
              <w:rPr>
                <w:sz w:val="20"/>
              </w:rPr>
            </w:pPr>
            <w:r w:rsidRPr="005B5B5B">
              <w:rPr>
                <w:sz w:val="20"/>
              </w:rPr>
              <w:t>иные расходы</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7A69EB36" w14:textId="77777777" w:rsidR="00835DB0" w:rsidRPr="00607190" w:rsidRDefault="00835DB0" w:rsidP="00AA6E05">
            <w:pPr>
              <w:jc w:val="center"/>
              <w:rPr>
                <w:color w:val="000000"/>
              </w:rPr>
            </w:pPr>
            <w:r w:rsidRPr="00607190">
              <w:rPr>
                <w:color w:val="000000"/>
              </w:rPr>
              <w:t>5 650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4C7174F2" w14:textId="77777777" w:rsidR="00835DB0" w:rsidRPr="00607190" w:rsidRDefault="00835DB0" w:rsidP="00AA6E05">
            <w:pPr>
              <w:jc w:val="center"/>
              <w:rPr>
                <w:color w:val="000000"/>
              </w:rPr>
            </w:pPr>
            <w:r w:rsidRPr="00607190">
              <w:rPr>
                <w:color w:val="000000"/>
              </w:rPr>
              <w:t>5 214</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37A04B58" w14:textId="77777777" w:rsidR="00835DB0" w:rsidRPr="00607190" w:rsidRDefault="00835DB0" w:rsidP="00AA6E05">
            <w:pPr>
              <w:jc w:val="center"/>
              <w:rPr>
                <w:color w:val="000000"/>
              </w:rPr>
            </w:pPr>
            <w:r w:rsidRPr="00607190">
              <w:rPr>
                <w:color w:val="000000"/>
              </w:rPr>
              <w:t>-436</w:t>
            </w:r>
          </w:p>
        </w:tc>
      </w:tr>
      <w:tr w:rsidR="00835DB0" w:rsidRPr="005B5B5B" w14:paraId="2FB69779"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79C6A" w14:textId="77777777" w:rsidR="00835DB0" w:rsidRPr="005B5B5B" w:rsidRDefault="00835DB0" w:rsidP="00AA6E05">
            <w:pPr>
              <w:jc w:val="center"/>
              <w:rPr>
                <w:sz w:val="20"/>
              </w:rPr>
            </w:pPr>
            <w:r w:rsidRPr="005B5B5B">
              <w:rPr>
                <w:sz w:val="20"/>
              </w:rPr>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3E86654" w14:textId="77777777" w:rsidR="00835DB0" w:rsidRPr="005B5B5B" w:rsidRDefault="00835DB0" w:rsidP="00AA6E05">
            <w:pPr>
              <w:jc w:val="both"/>
              <w:rPr>
                <w:sz w:val="20"/>
              </w:rPr>
            </w:pPr>
            <w:r w:rsidRPr="005B5B5B">
              <w:rPr>
                <w:sz w:val="20"/>
              </w:rPr>
              <w:t>Отчисления на социальные нужды</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5AA5380" w14:textId="77777777" w:rsidR="00835DB0" w:rsidRPr="00607190" w:rsidRDefault="00835DB0" w:rsidP="00AA6E05">
            <w:pPr>
              <w:jc w:val="center"/>
              <w:rPr>
                <w:color w:val="000000"/>
              </w:rPr>
            </w:pPr>
            <w:r w:rsidRPr="00607190">
              <w:rPr>
                <w:color w:val="000000"/>
              </w:rPr>
              <w:t>37 422</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25204B4" w14:textId="77777777" w:rsidR="00835DB0" w:rsidRPr="00607190" w:rsidRDefault="00835DB0" w:rsidP="00AA6E05">
            <w:pPr>
              <w:jc w:val="center"/>
              <w:rPr>
                <w:color w:val="000000"/>
              </w:rPr>
            </w:pPr>
            <w:r w:rsidRPr="00607190">
              <w:rPr>
                <w:color w:val="000000"/>
              </w:rPr>
              <w:t>38 545</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F8B57DD" w14:textId="77777777" w:rsidR="00835DB0" w:rsidRPr="00607190" w:rsidRDefault="00835DB0" w:rsidP="00AA6E05">
            <w:pPr>
              <w:jc w:val="center"/>
              <w:rPr>
                <w:color w:val="000000"/>
              </w:rPr>
            </w:pPr>
            <w:r w:rsidRPr="00607190">
              <w:rPr>
                <w:color w:val="000000"/>
              </w:rPr>
              <w:t>1 123</w:t>
            </w:r>
          </w:p>
        </w:tc>
      </w:tr>
      <w:tr w:rsidR="00835DB0" w:rsidRPr="005B5B5B" w14:paraId="5B11C342"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DBCCD" w14:textId="77777777" w:rsidR="00835DB0" w:rsidRPr="005B5B5B" w:rsidRDefault="00835DB0" w:rsidP="00AA6E05">
            <w:pPr>
              <w:jc w:val="center"/>
              <w:rPr>
                <w:sz w:val="20"/>
              </w:rPr>
            </w:pPr>
            <w:r w:rsidRPr="005B5B5B">
              <w:rPr>
                <w:sz w:val="20"/>
              </w:rPr>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7A0AEA7" w14:textId="77777777" w:rsidR="00835DB0" w:rsidRPr="005B5B5B" w:rsidRDefault="00835DB0" w:rsidP="00AA6E05">
            <w:pPr>
              <w:jc w:val="both"/>
              <w:rPr>
                <w:sz w:val="20"/>
              </w:rPr>
            </w:pPr>
            <w:r w:rsidRPr="005B5B5B">
              <w:rPr>
                <w:sz w:val="20"/>
              </w:rPr>
              <w:t>Расходы по сомнительным долгам</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6A5946FC" w14:textId="77777777" w:rsidR="00835DB0" w:rsidRPr="00607190" w:rsidRDefault="00835DB0" w:rsidP="00AA6E05">
            <w:pPr>
              <w:jc w:val="center"/>
              <w:rPr>
                <w:color w:val="000000"/>
              </w:rPr>
            </w:pPr>
            <w:r w:rsidRPr="00607190">
              <w:rPr>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7E05175F" w14:textId="77777777" w:rsidR="00835DB0" w:rsidRPr="00607190" w:rsidRDefault="00835DB0" w:rsidP="00AA6E05">
            <w:pPr>
              <w:jc w:val="center"/>
              <w:rPr>
                <w:color w:val="000000"/>
              </w:rPr>
            </w:pPr>
            <w:r w:rsidRPr="00607190">
              <w:rPr>
                <w:color w:val="000000"/>
              </w:rPr>
              <w:t>0</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245E91F2" w14:textId="77777777" w:rsidR="00835DB0" w:rsidRPr="00607190" w:rsidRDefault="00835DB0" w:rsidP="00AA6E05">
            <w:pPr>
              <w:jc w:val="center"/>
              <w:rPr>
                <w:color w:val="000000"/>
              </w:rPr>
            </w:pPr>
            <w:r w:rsidRPr="00607190">
              <w:rPr>
                <w:color w:val="000000"/>
              </w:rPr>
              <w:t>0</w:t>
            </w:r>
          </w:p>
        </w:tc>
      </w:tr>
      <w:tr w:rsidR="00835DB0" w:rsidRPr="005B5B5B" w14:paraId="137695A7" w14:textId="77777777" w:rsidTr="00AA6E05">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CACB8" w14:textId="77777777" w:rsidR="00835DB0" w:rsidRPr="005B5B5B" w:rsidRDefault="00835DB0" w:rsidP="00AA6E05">
            <w:pPr>
              <w:jc w:val="center"/>
              <w:rPr>
                <w:sz w:val="20"/>
              </w:rPr>
            </w:pPr>
            <w:r w:rsidRPr="005B5B5B">
              <w:rPr>
                <w:sz w:val="20"/>
              </w:rPr>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0FADE57" w14:textId="77777777" w:rsidR="00835DB0" w:rsidRPr="005B5B5B" w:rsidRDefault="00835DB0" w:rsidP="00AA6E05">
            <w:pPr>
              <w:jc w:val="both"/>
              <w:rPr>
                <w:sz w:val="20"/>
              </w:rPr>
            </w:pPr>
            <w:r w:rsidRPr="005B5B5B">
              <w:rPr>
                <w:sz w:val="20"/>
              </w:rPr>
              <w:t>Амортизация основных средств и нематериальных активов</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6330A517" w14:textId="77777777" w:rsidR="00835DB0" w:rsidRPr="00607190" w:rsidRDefault="00835DB0" w:rsidP="00AA6E05">
            <w:pPr>
              <w:jc w:val="center"/>
              <w:rPr>
                <w:color w:val="000000"/>
              </w:rPr>
            </w:pPr>
            <w:r w:rsidRPr="00607190">
              <w:rPr>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5C3A5C5D" w14:textId="77777777" w:rsidR="00835DB0" w:rsidRPr="00607190" w:rsidRDefault="00835DB0" w:rsidP="00AA6E05">
            <w:pPr>
              <w:jc w:val="center"/>
              <w:rPr>
                <w:color w:val="000000"/>
              </w:rPr>
            </w:pPr>
            <w:r w:rsidRPr="00607190">
              <w:rPr>
                <w:color w:val="000000"/>
              </w:rPr>
              <w:t>29 241</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45F64309" w14:textId="77777777" w:rsidR="00835DB0" w:rsidRPr="00607190" w:rsidRDefault="00835DB0" w:rsidP="00AA6E05">
            <w:pPr>
              <w:jc w:val="center"/>
              <w:rPr>
                <w:color w:val="000000"/>
              </w:rPr>
            </w:pPr>
            <w:r w:rsidRPr="00607190">
              <w:rPr>
                <w:color w:val="000000"/>
              </w:rPr>
              <w:t>29 241</w:t>
            </w:r>
          </w:p>
        </w:tc>
      </w:tr>
      <w:tr w:rsidR="00835DB0" w:rsidRPr="005B5B5B" w14:paraId="7DA7BCA2" w14:textId="77777777" w:rsidTr="00AA6E05">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7D1ED" w14:textId="77777777" w:rsidR="00835DB0" w:rsidRPr="005B5B5B" w:rsidRDefault="00835DB0" w:rsidP="00AA6E05">
            <w:pPr>
              <w:jc w:val="center"/>
              <w:rPr>
                <w:sz w:val="20"/>
              </w:rPr>
            </w:pPr>
            <w:r w:rsidRPr="005B5B5B">
              <w:rPr>
                <w:sz w:val="20"/>
              </w:rPr>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F1D5C06" w14:textId="77777777" w:rsidR="00835DB0" w:rsidRPr="005B5B5B" w:rsidRDefault="00835DB0" w:rsidP="00AA6E05">
            <w:pPr>
              <w:jc w:val="both"/>
              <w:rPr>
                <w:sz w:val="20"/>
              </w:rPr>
            </w:pPr>
            <w:r w:rsidRPr="005B5B5B">
              <w:rPr>
                <w:sz w:val="20"/>
              </w:rPr>
              <w:t>Расходы на выплаты по договорам займа и кредитным договорам, включая проценты по ним</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74600D5F" w14:textId="77777777" w:rsidR="00835DB0" w:rsidRPr="00607190" w:rsidRDefault="00835DB0" w:rsidP="00AA6E05">
            <w:pPr>
              <w:jc w:val="center"/>
              <w:rPr>
                <w:color w:val="000000"/>
              </w:rPr>
            </w:pPr>
            <w:r w:rsidRPr="00607190">
              <w:rPr>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23EDE262" w14:textId="77777777" w:rsidR="00835DB0" w:rsidRPr="00607190" w:rsidRDefault="00835DB0" w:rsidP="00AA6E05">
            <w:pPr>
              <w:jc w:val="center"/>
              <w:rPr>
                <w:color w:val="000000"/>
              </w:rPr>
            </w:pPr>
            <w:r w:rsidRPr="00607190">
              <w:rPr>
                <w:color w:val="000000"/>
              </w:rPr>
              <w:t>0</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7812A097" w14:textId="77777777" w:rsidR="00835DB0" w:rsidRPr="00607190" w:rsidRDefault="00835DB0" w:rsidP="00AA6E05">
            <w:pPr>
              <w:jc w:val="center"/>
              <w:rPr>
                <w:color w:val="000000"/>
              </w:rPr>
            </w:pPr>
            <w:r w:rsidRPr="00607190">
              <w:rPr>
                <w:color w:val="000000"/>
              </w:rPr>
              <w:t>0</w:t>
            </w:r>
          </w:p>
        </w:tc>
      </w:tr>
      <w:tr w:rsidR="00835DB0" w:rsidRPr="005B5B5B" w14:paraId="27B4A0F8"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C95C1" w14:textId="77777777" w:rsidR="00835DB0" w:rsidRPr="005B5B5B" w:rsidRDefault="00835DB0" w:rsidP="00AA6E05">
            <w:pPr>
              <w:jc w:val="center"/>
              <w:rPr>
                <w:sz w:val="20"/>
              </w:rPr>
            </w:pPr>
            <w:r w:rsidRPr="005B5B5B">
              <w:rPr>
                <w:sz w:val="20"/>
              </w:rPr>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309CD2D" w14:textId="77777777" w:rsidR="00835DB0" w:rsidRPr="005B5B5B" w:rsidRDefault="00835DB0" w:rsidP="00AA6E05">
            <w:pPr>
              <w:rPr>
                <w:sz w:val="20"/>
              </w:rPr>
            </w:pPr>
            <w:r w:rsidRPr="005B5B5B">
              <w:rPr>
                <w:sz w:val="20"/>
              </w:rPr>
              <w:t>ИТОГО</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6A111CCC" w14:textId="77777777" w:rsidR="00835DB0" w:rsidRPr="00607190" w:rsidRDefault="00835DB0" w:rsidP="00AA6E05">
            <w:pPr>
              <w:jc w:val="center"/>
              <w:rPr>
                <w:color w:val="000000"/>
              </w:rPr>
            </w:pPr>
            <w:r w:rsidRPr="00607190">
              <w:rPr>
                <w:color w:val="000000"/>
              </w:rPr>
              <w:t>43 642</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2D8ABC11" w14:textId="77777777" w:rsidR="00835DB0" w:rsidRPr="00607190" w:rsidRDefault="00835DB0" w:rsidP="00AA6E05">
            <w:pPr>
              <w:jc w:val="center"/>
              <w:rPr>
                <w:color w:val="000000"/>
              </w:rPr>
            </w:pPr>
            <w:r w:rsidRPr="00607190">
              <w:rPr>
                <w:color w:val="000000"/>
              </w:rPr>
              <w:t>73 546</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3E5D989D" w14:textId="77777777" w:rsidR="00835DB0" w:rsidRPr="00607190" w:rsidRDefault="00835DB0" w:rsidP="00AA6E05">
            <w:pPr>
              <w:jc w:val="center"/>
              <w:rPr>
                <w:color w:val="000000"/>
              </w:rPr>
            </w:pPr>
            <w:r w:rsidRPr="00607190">
              <w:rPr>
                <w:color w:val="000000"/>
              </w:rPr>
              <w:t>29 904</w:t>
            </w:r>
          </w:p>
        </w:tc>
      </w:tr>
      <w:tr w:rsidR="00835DB0" w:rsidRPr="005B5B5B" w14:paraId="21CD06CE"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00D14" w14:textId="77777777" w:rsidR="00835DB0" w:rsidRPr="005B5B5B" w:rsidRDefault="00835DB0" w:rsidP="00AA6E05">
            <w:pPr>
              <w:jc w:val="center"/>
              <w:rPr>
                <w:sz w:val="20"/>
              </w:rPr>
            </w:pPr>
            <w:r w:rsidRPr="005B5B5B">
              <w:rPr>
                <w:sz w:val="20"/>
              </w:rPr>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C52A0F1" w14:textId="77777777" w:rsidR="00835DB0" w:rsidRPr="005B5B5B" w:rsidRDefault="00835DB0" w:rsidP="00AA6E05">
            <w:pPr>
              <w:rPr>
                <w:sz w:val="20"/>
              </w:rPr>
            </w:pPr>
            <w:r w:rsidRPr="005B5B5B">
              <w:rPr>
                <w:sz w:val="20"/>
              </w:rPr>
              <w:t>Налог на прибыль</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18F50DE0" w14:textId="77777777" w:rsidR="00835DB0" w:rsidRPr="00607190" w:rsidRDefault="00835DB0" w:rsidP="00AA6E05">
            <w:pPr>
              <w:jc w:val="center"/>
              <w:rPr>
                <w:color w:val="000000"/>
              </w:rPr>
            </w:pPr>
            <w:r w:rsidRPr="00607190">
              <w:rPr>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0C22196E" w14:textId="77777777" w:rsidR="00835DB0" w:rsidRPr="00607190" w:rsidRDefault="00835DB0" w:rsidP="00AA6E05">
            <w:pPr>
              <w:jc w:val="center"/>
              <w:rPr>
                <w:color w:val="000000"/>
              </w:rPr>
            </w:pPr>
            <w:r w:rsidRPr="00607190">
              <w:rPr>
                <w:color w:val="000000"/>
              </w:rPr>
              <w:t>0</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13363647" w14:textId="77777777" w:rsidR="00835DB0" w:rsidRPr="00607190" w:rsidRDefault="00835DB0" w:rsidP="00AA6E05">
            <w:pPr>
              <w:jc w:val="center"/>
              <w:rPr>
                <w:color w:val="000000"/>
              </w:rPr>
            </w:pPr>
            <w:r w:rsidRPr="00607190">
              <w:rPr>
                <w:color w:val="000000"/>
              </w:rPr>
              <w:t>0</w:t>
            </w:r>
          </w:p>
        </w:tc>
      </w:tr>
      <w:tr w:rsidR="00835DB0" w:rsidRPr="005B5B5B" w14:paraId="69EFB020" w14:textId="77777777" w:rsidTr="00AA6E0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ACB7A" w14:textId="77777777" w:rsidR="00835DB0" w:rsidRPr="005B5B5B" w:rsidRDefault="00835DB0" w:rsidP="00AA6E05">
            <w:pPr>
              <w:jc w:val="center"/>
              <w:rPr>
                <w:sz w:val="20"/>
              </w:rPr>
            </w:pPr>
            <w:r w:rsidRPr="005B5B5B">
              <w:rPr>
                <w:sz w:val="20"/>
              </w:rPr>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54ACDB77" w14:textId="77777777" w:rsidR="00835DB0" w:rsidRPr="005B5B5B" w:rsidRDefault="00835DB0" w:rsidP="00AA6E05">
            <w:pPr>
              <w:jc w:val="both"/>
              <w:rPr>
                <w:sz w:val="20"/>
              </w:rPr>
            </w:pPr>
            <w:r w:rsidRPr="005B5B5B">
              <w:rPr>
                <w:sz w:val="2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066C3D66" w14:textId="77777777" w:rsidR="00835DB0" w:rsidRPr="00607190" w:rsidRDefault="00835DB0" w:rsidP="00AA6E05">
            <w:pPr>
              <w:jc w:val="center"/>
              <w:rPr>
                <w:color w:val="000000"/>
              </w:rPr>
            </w:pPr>
            <w:r w:rsidRPr="00607190">
              <w:rPr>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017C2B61" w14:textId="77777777" w:rsidR="00835DB0" w:rsidRPr="00607190" w:rsidRDefault="00835DB0" w:rsidP="00AA6E05">
            <w:pPr>
              <w:jc w:val="center"/>
              <w:rPr>
                <w:color w:val="000000"/>
              </w:rPr>
            </w:pPr>
            <w:r w:rsidRPr="00607190">
              <w:rPr>
                <w:color w:val="000000"/>
              </w:rPr>
              <w:t>0</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1398D9FE" w14:textId="77777777" w:rsidR="00835DB0" w:rsidRPr="00607190" w:rsidRDefault="00835DB0" w:rsidP="00AA6E05">
            <w:pPr>
              <w:jc w:val="center"/>
              <w:rPr>
                <w:color w:val="000000"/>
              </w:rPr>
            </w:pPr>
            <w:r w:rsidRPr="00607190">
              <w:rPr>
                <w:color w:val="000000"/>
              </w:rPr>
              <w:t>0</w:t>
            </w:r>
          </w:p>
        </w:tc>
      </w:tr>
      <w:tr w:rsidR="00835DB0" w:rsidRPr="005B5B5B" w14:paraId="735FD5A3"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4B293" w14:textId="77777777" w:rsidR="00835DB0" w:rsidRPr="005B5B5B" w:rsidRDefault="00835DB0" w:rsidP="00AA6E05">
            <w:pPr>
              <w:jc w:val="center"/>
              <w:rPr>
                <w:sz w:val="20"/>
              </w:rPr>
            </w:pPr>
            <w:r w:rsidRPr="005B5B5B">
              <w:rPr>
                <w:sz w:val="20"/>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58385A0" w14:textId="77777777" w:rsidR="00835DB0" w:rsidRPr="005B5B5B" w:rsidRDefault="00835DB0" w:rsidP="00AA6E05">
            <w:pPr>
              <w:jc w:val="both"/>
              <w:rPr>
                <w:sz w:val="20"/>
              </w:rPr>
            </w:pPr>
            <w:r w:rsidRPr="005B5B5B">
              <w:rPr>
                <w:sz w:val="20"/>
              </w:rPr>
              <w:t>Итого неподконтрольных расходов</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21AA04E6" w14:textId="77777777" w:rsidR="00835DB0" w:rsidRPr="00607190" w:rsidRDefault="00835DB0" w:rsidP="00AA6E05">
            <w:pPr>
              <w:jc w:val="center"/>
              <w:rPr>
                <w:color w:val="000000"/>
              </w:rPr>
            </w:pPr>
            <w:r w:rsidRPr="00607190">
              <w:rPr>
                <w:color w:val="000000"/>
              </w:rPr>
              <w:t>43 642</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128AA0C2" w14:textId="77777777" w:rsidR="00835DB0" w:rsidRPr="00607190" w:rsidRDefault="00835DB0" w:rsidP="00AA6E05">
            <w:pPr>
              <w:jc w:val="center"/>
              <w:rPr>
                <w:color w:val="000000"/>
              </w:rPr>
            </w:pPr>
            <w:r w:rsidRPr="00607190">
              <w:rPr>
                <w:color w:val="000000"/>
              </w:rPr>
              <w:t>73 546</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6B45E49A" w14:textId="77777777" w:rsidR="00835DB0" w:rsidRPr="00607190" w:rsidRDefault="00835DB0" w:rsidP="00AA6E05">
            <w:pPr>
              <w:jc w:val="center"/>
              <w:rPr>
                <w:color w:val="000000"/>
              </w:rPr>
            </w:pPr>
            <w:r w:rsidRPr="00607190">
              <w:rPr>
                <w:color w:val="000000"/>
              </w:rPr>
              <w:t>29 904</w:t>
            </w:r>
          </w:p>
        </w:tc>
      </w:tr>
      <w:tr w:rsidR="00835DB0" w:rsidRPr="005B5B5B" w14:paraId="5CFEC750" w14:textId="77777777" w:rsidTr="00AA6E05">
        <w:trPr>
          <w:trHeight w:val="300"/>
        </w:trPr>
        <w:tc>
          <w:tcPr>
            <w:tcW w:w="750" w:type="dxa"/>
            <w:tcBorders>
              <w:top w:val="nil"/>
              <w:left w:val="nil"/>
              <w:bottom w:val="nil"/>
              <w:right w:val="nil"/>
            </w:tcBorders>
            <w:shd w:val="clear" w:color="auto" w:fill="auto"/>
            <w:vAlign w:val="center"/>
            <w:hideMark/>
          </w:tcPr>
          <w:p w14:paraId="3E93CB6C" w14:textId="77777777" w:rsidR="00835DB0" w:rsidRPr="005B5B5B" w:rsidRDefault="00835DB0" w:rsidP="00AA6E05">
            <w:pPr>
              <w:jc w:val="center"/>
              <w:rPr>
                <w:color w:val="FF0000"/>
                <w:sz w:val="20"/>
              </w:rPr>
            </w:pPr>
          </w:p>
        </w:tc>
        <w:tc>
          <w:tcPr>
            <w:tcW w:w="3361" w:type="dxa"/>
            <w:tcBorders>
              <w:top w:val="nil"/>
              <w:left w:val="nil"/>
              <w:bottom w:val="nil"/>
              <w:right w:val="nil"/>
            </w:tcBorders>
            <w:shd w:val="clear" w:color="auto" w:fill="auto"/>
            <w:vAlign w:val="center"/>
            <w:hideMark/>
          </w:tcPr>
          <w:p w14:paraId="46EFB5CA" w14:textId="77777777" w:rsidR="00835DB0" w:rsidRPr="005B5B5B" w:rsidRDefault="00835DB0" w:rsidP="00AA6E05">
            <w:pPr>
              <w:rPr>
                <w:sz w:val="20"/>
              </w:rPr>
            </w:pPr>
          </w:p>
        </w:tc>
        <w:tc>
          <w:tcPr>
            <w:tcW w:w="1573" w:type="dxa"/>
            <w:tcBorders>
              <w:top w:val="nil"/>
              <w:left w:val="nil"/>
              <w:bottom w:val="nil"/>
              <w:right w:val="nil"/>
            </w:tcBorders>
            <w:shd w:val="clear" w:color="auto" w:fill="auto"/>
            <w:vAlign w:val="center"/>
            <w:hideMark/>
          </w:tcPr>
          <w:p w14:paraId="751DF220" w14:textId="77777777" w:rsidR="00835DB0" w:rsidRPr="00607190" w:rsidRDefault="00835DB0" w:rsidP="00AA6E05">
            <w:pPr>
              <w:rPr>
                <w:color w:val="000000"/>
                <w:sz w:val="20"/>
              </w:rPr>
            </w:pPr>
          </w:p>
        </w:tc>
        <w:tc>
          <w:tcPr>
            <w:tcW w:w="1764" w:type="dxa"/>
            <w:gridSpan w:val="2"/>
            <w:tcBorders>
              <w:top w:val="nil"/>
              <w:left w:val="nil"/>
              <w:bottom w:val="nil"/>
              <w:right w:val="nil"/>
            </w:tcBorders>
            <w:shd w:val="clear" w:color="auto" w:fill="auto"/>
            <w:vAlign w:val="center"/>
            <w:hideMark/>
          </w:tcPr>
          <w:p w14:paraId="18DEBD79" w14:textId="77777777" w:rsidR="00835DB0" w:rsidRPr="00607190" w:rsidRDefault="00835DB0" w:rsidP="00AA6E05">
            <w:pPr>
              <w:rPr>
                <w:color w:val="000000"/>
                <w:sz w:val="20"/>
              </w:rPr>
            </w:pPr>
          </w:p>
        </w:tc>
        <w:tc>
          <w:tcPr>
            <w:tcW w:w="1764" w:type="dxa"/>
            <w:gridSpan w:val="2"/>
            <w:tcBorders>
              <w:top w:val="nil"/>
              <w:left w:val="nil"/>
              <w:bottom w:val="nil"/>
              <w:right w:val="nil"/>
            </w:tcBorders>
            <w:shd w:val="clear" w:color="auto" w:fill="auto"/>
            <w:vAlign w:val="center"/>
            <w:hideMark/>
          </w:tcPr>
          <w:p w14:paraId="34178A92" w14:textId="77777777" w:rsidR="00835DB0" w:rsidRPr="00607190" w:rsidRDefault="00835DB0" w:rsidP="00AA6E05">
            <w:pPr>
              <w:rPr>
                <w:color w:val="000000"/>
                <w:sz w:val="20"/>
              </w:rPr>
            </w:pPr>
          </w:p>
        </w:tc>
        <w:tc>
          <w:tcPr>
            <w:tcW w:w="1872" w:type="dxa"/>
            <w:gridSpan w:val="2"/>
            <w:tcBorders>
              <w:top w:val="nil"/>
              <w:left w:val="nil"/>
              <w:bottom w:val="nil"/>
              <w:right w:val="nil"/>
            </w:tcBorders>
            <w:shd w:val="clear" w:color="auto" w:fill="auto"/>
            <w:vAlign w:val="center"/>
            <w:hideMark/>
          </w:tcPr>
          <w:p w14:paraId="062BE50D" w14:textId="77777777" w:rsidR="00835DB0" w:rsidRPr="00E34AC2" w:rsidRDefault="00835DB0" w:rsidP="00AA6E05">
            <w:pPr>
              <w:rPr>
                <w:sz w:val="20"/>
              </w:rPr>
            </w:pPr>
          </w:p>
        </w:tc>
      </w:tr>
    </w:tbl>
    <w:p w14:paraId="35312C9E" w14:textId="77777777" w:rsidR="00835DB0" w:rsidRPr="00E73385" w:rsidRDefault="00835DB0" w:rsidP="00835DB0">
      <w:pPr>
        <w:numPr>
          <w:ilvl w:val="0"/>
          <w:numId w:val="7"/>
        </w:numPr>
        <w:ind w:right="-568" w:hanging="1353"/>
        <w:jc w:val="right"/>
      </w:pPr>
      <w:r w:rsidRPr="005B5B5B">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835DB0" w:rsidRPr="00E73385" w14:paraId="471DDC9C" w14:textId="77777777" w:rsidTr="00AA6E05">
        <w:trPr>
          <w:trHeight w:val="630"/>
        </w:trPr>
        <w:tc>
          <w:tcPr>
            <w:tcW w:w="11084" w:type="dxa"/>
            <w:gridSpan w:val="9"/>
            <w:tcBorders>
              <w:top w:val="nil"/>
              <w:left w:val="nil"/>
              <w:bottom w:val="nil"/>
              <w:right w:val="nil"/>
            </w:tcBorders>
            <w:shd w:val="clear" w:color="auto" w:fill="auto"/>
            <w:noWrap/>
            <w:vAlign w:val="center"/>
            <w:hideMark/>
          </w:tcPr>
          <w:p w14:paraId="3A897A19" w14:textId="77777777" w:rsidR="00835DB0" w:rsidRPr="00E73385" w:rsidRDefault="00835DB0" w:rsidP="00AA6E05">
            <w:pPr>
              <w:ind w:right="1478"/>
              <w:jc w:val="center"/>
              <w:rPr>
                <w:bCs/>
                <w:sz w:val="20"/>
              </w:rPr>
            </w:pPr>
            <w:r w:rsidRPr="00E73385">
              <w:rPr>
                <w:bCs/>
              </w:rPr>
              <w:lastRenderedPageBreak/>
              <w:t xml:space="preserve">Реестр расходов на приобретение энергетических ресурсов, холодной воды </w:t>
            </w:r>
            <w:r w:rsidRPr="00E73385">
              <w:rPr>
                <w:bCs/>
              </w:rPr>
              <w:br/>
              <w:t>и теплоносителя</w:t>
            </w:r>
          </w:p>
        </w:tc>
      </w:tr>
      <w:tr w:rsidR="00835DB0" w:rsidRPr="00E73385" w14:paraId="2C314274" w14:textId="77777777" w:rsidTr="00AA6E05">
        <w:trPr>
          <w:trHeight w:val="300"/>
        </w:trPr>
        <w:tc>
          <w:tcPr>
            <w:tcW w:w="750" w:type="dxa"/>
            <w:tcBorders>
              <w:top w:val="nil"/>
              <w:left w:val="nil"/>
              <w:bottom w:val="nil"/>
              <w:right w:val="nil"/>
            </w:tcBorders>
            <w:shd w:val="clear" w:color="auto" w:fill="auto"/>
            <w:vAlign w:val="center"/>
            <w:hideMark/>
          </w:tcPr>
          <w:p w14:paraId="5FA52A1B" w14:textId="77777777" w:rsidR="00835DB0" w:rsidRPr="00E73385" w:rsidRDefault="00835DB0" w:rsidP="00AA6E05">
            <w:pPr>
              <w:rPr>
                <w:b/>
                <w:bCs/>
                <w:sz w:val="20"/>
              </w:rPr>
            </w:pPr>
          </w:p>
        </w:tc>
        <w:tc>
          <w:tcPr>
            <w:tcW w:w="3361" w:type="dxa"/>
            <w:tcBorders>
              <w:top w:val="nil"/>
              <w:left w:val="nil"/>
              <w:bottom w:val="nil"/>
              <w:right w:val="nil"/>
            </w:tcBorders>
            <w:shd w:val="clear" w:color="auto" w:fill="auto"/>
            <w:vAlign w:val="center"/>
            <w:hideMark/>
          </w:tcPr>
          <w:p w14:paraId="5E4D3B0D" w14:textId="77777777" w:rsidR="00835DB0" w:rsidRPr="00E73385" w:rsidRDefault="00835DB0" w:rsidP="00AA6E05">
            <w:pPr>
              <w:rPr>
                <w:sz w:val="20"/>
              </w:rPr>
            </w:pPr>
          </w:p>
        </w:tc>
        <w:tc>
          <w:tcPr>
            <w:tcW w:w="1573" w:type="dxa"/>
            <w:tcBorders>
              <w:top w:val="nil"/>
              <w:left w:val="nil"/>
              <w:bottom w:val="nil"/>
              <w:right w:val="nil"/>
            </w:tcBorders>
            <w:shd w:val="clear" w:color="auto" w:fill="auto"/>
            <w:vAlign w:val="center"/>
            <w:hideMark/>
          </w:tcPr>
          <w:p w14:paraId="53DF5B7B" w14:textId="77777777" w:rsidR="00835DB0" w:rsidRPr="00E73385" w:rsidRDefault="00835DB0" w:rsidP="00AA6E05">
            <w:pPr>
              <w:rPr>
                <w:sz w:val="20"/>
              </w:rPr>
            </w:pPr>
          </w:p>
        </w:tc>
        <w:tc>
          <w:tcPr>
            <w:tcW w:w="1764" w:type="dxa"/>
            <w:gridSpan w:val="2"/>
            <w:tcBorders>
              <w:top w:val="nil"/>
              <w:left w:val="nil"/>
              <w:bottom w:val="nil"/>
              <w:right w:val="nil"/>
            </w:tcBorders>
            <w:shd w:val="clear" w:color="auto" w:fill="auto"/>
            <w:vAlign w:val="center"/>
            <w:hideMark/>
          </w:tcPr>
          <w:p w14:paraId="3AC55DE4" w14:textId="77777777" w:rsidR="00835DB0" w:rsidRPr="00E73385" w:rsidRDefault="00835DB0" w:rsidP="00AA6E05">
            <w:pPr>
              <w:rPr>
                <w:sz w:val="20"/>
              </w:rPr>
            </w:pPr>
          </w:p>
        </w:tc>
        <w:tc>
          <w:tcPr>
            <w:tcW w:w="1764" w:type="dxa"/>
            <w:gridSpan w:val="2"/>
            <w:tcBorders>
              <w:top w:val="nil"/>
              <w:left w:val="nil"/>
              <w:bottom w:val="nil"/>
              <w:right w:val="nil"/>
            </w:tcBorders>
            <w:shd w:val="clear" w:color="auto" w:fill="auto"/>
            <w:vAlign w:val="center"/>
            <w:hideMark/>
          </w:tcPr>
          <w:p w14:paraId="40AFD65C" w14:textId="77777777" w:rsidR="00835DB0" w:rsidRPr="00E73385" w:rsidRDefault="00835DB0" w:rsidP="00AA6E05">
            <w:pPr>
              <w:jc w:val="right"/>
              <w:rPr>
                <w:sz w:val="20"/>
              </w:rPr>
            </w:pPr>
            <w:r w:rsidRPr="00E73385">
              <w:rPr>
                <w:sz w:val="20"/>
              </w:rPr>
              <w:t>тыс. руб.</w:t>
            </w:r>
          </w:p>
        </w:tc>
        <w:tc>
          <w:tcPr>
            <w:tcW w:w="1872" w:type="dxa"/>
            <w:gridSpan w:val="2"/>
            <w:tcBorders>
              <w:top w:val="nil"/>
              <w:left w:val="nil"/>
              <w:bottom w:val="nil"/>
              <w:right w:val="nil"/>
            </w:tcBorders>
            <w:shd w:val="clear" w:color="auto" w:fill="auto"/>
            <w:vAlign w:val="center"/>
            <w:hideMark/>
          </w:tcPr>
          <w:p w14:paraId="34BF5BCB" w14:textId="77777777" w:rsidR="00835DB0" w:rsidRPr="00E73385" w:rsidRDefault="00835DB0" w:rsidP="00AA6E05">
            <w:pPr>
              <w:rPr>
                <w:sz w:val="20"/>
              </w:rPr>
            </w:pPr>
          </w:p>
        </w:tc>
      </w:tr>
      <w:tr w:rsidR="00835DB0" w:rsidRPr="00E73385" w14:paraId="15E5C7B1" w14:textId="77777777" w:rsidTr="00AA6E0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F2F75" w14:textId="77777777" w:rsidR="00835DB0" w:rsidRPr="00E73385" w:rsidRDefault="00835DB0" w:rsidP="00AA6E05">
            <w:pPr>
              <w:jc w:val="center"/>
              <w:rPr>
                <w:sz w:val="20"/>
              </w:rPr>
            </w:pPr>
            <w:r w:rsidRPr="00E73385">
              <w:rPr>
                <w:sz w:val="2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F5C9B1B" w14:textId="77777777" w:rsidR="00835DB0" w:rsidRPr="00E73385" w:rsidRDefault="00835DB0" w:rsidP="00AA6E05">
            <w:pPr>
              <w:jc w:val="center"/>
              <w:rPr>
                <w:sz w:val="20"/>
              </w:rPr>
            </w:pPr>
            <w:r w:rsidRPr="00E73385">
              <w:rPr>
                <w:sz w:val="20"/>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EB74189" w14:textId="77777777" w:rsidR="00835DB0" w:rsidRPr="00E73385" w:rsidRDefault="00835DB0" w:rsidP="00AA6E05">
            <w:pPr>
              <w:jc w:val="center"/>
              <w:rPr>
                <w:sz w:val="20"/>
              </w:rPr>
            </w:pPr>
            <w:r w:rsidRPr="00E73385">
              <w:rPr>
                <w:sz w:val="20"/>
              </w:rPr>
              <w:t>Утверждено на 202</w:t>
            </w:r>
            <w:r>
              <w:rPr>
                <w:sz w:val="20"/>
              </w:rPr>
              <w:t>1</w:t>
            </w:r>
            <w:r w:rsidRPr="00E73385">
              <w:rPr>
                <w:sz w:val="20"/>
              </w:rPr>
              <w:t xml:space="preserve">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759FFBC" w14:textId="77777777" w:rsidR="00835DB0" w:rsidRPr="00E73385" w:rsidRDefault="00835DB0" w:rsidP="00AA6E05">
            <w:pPr>
              <w:jc w:val="center"/>
              <w:rPr>
                <w:sz w:val="20"/>
              </w:rPr>
            </w:pPr>
            <w:r w:rsidRPr="00E73385">
              <w:rPr>
                <w:sz w:val="20"/>
              </w:rPr>
              <w:t xml:space="preserve">Предложение экспертов </w:t>
            </w:r>
          </w:p>
          <w:p w14:paraId="12B49668" w14:textId="77777777" w:rsidR="00835DB0" w:rsidRPr="00E73385" w:rsidRDefault="00835DB0" w:rsidP="00AA6E05">
            <w:pPr>
              <w:jc w:val="center"/>
              <w:rPr>
                <w:sz w:val="20"/>
              </w:rPr>
            </w:pPr>
            <w:r w:rsidRPr="00E73385">
              <w:rPr>
                <w:sz w:val="20"/>
              </w:rPr>
              <w:t>на 202</w:t>
            </w:r>
            <w:r>
              <w:rPr>
                <w:sz w:val="20"/>
              </w:rPr>
              <w:t>2</w:t>
            </w:r>
            <w:r w:rsidRPr="00E73385">
              <w:rPr>
                <w:sz w:val="20"/>
              </w:rPr>
              <w:t xml:space="preserve">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FAD5B8" w14:textId="77777777" w:rsidR="00835DB0" w:rsidRPr="00E73385" w:rsidRDefault="00835DB0" w:rsidP="00AA6E05">
            <w:pPr>
              <w:jc w:val="center"/>
              <w:rPr>
                <w:sz w:val="20"/>
              </w:rPr>
            </w:pPr>
            <w:r w:rsidRPr="00E73385">
              <w:rPr>
                <w:sz w:val="20"/>
              </w:rPr>
              <w:t>Динамика расходов</w:t>
            </w:r>
          </w:p>
        </w:tc>
      </w:tr>
      <w:tr w:rsidR="00835DB0" w:rsidRPr="00457993" w14:paraId="5FD421D9"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A8E98" w14:textId="77777777" w:rsidR="00835DB0" w:rsidRPr="00E73385" w:rsidRDefault="00835DB0" w:rsidP="00AA6E05">
            <w:pPr>
              <w:jc w:val="center"/>
              <w:rPr>
                <w:sz w:val="20"/>
              </w:rPr>
            </w:pPr>
            <w:r w:rsidRPr="00E73385">
              <w:rPr>
                <w:sz w:val="20"/>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AAD2707" w14:textId="77777777" w:rsidR="00835DB0" w:rsidRPr="00E73385" w:rsidRDefault="00835DB0" w:rsidP="00AA6E05">
            <w:pPr>
              <w:rPr>
                <w:sz w:val="20"/>
              </w:rPr>
            </w:pPr>
            <w:r w:rsidRPr="00E73385">
              <w:rPr>
                <w:sz w:val="20"/>
              </w:rPr>
              <w:t>Расходы на топливо</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BEE7CB" w14:textId="77777777" w:rsidR="00835DB0" w:rsidRPr="00B05B40" w:rsidRDefault="00835DB0" w:rsidP="00AA6E05">
            <w:pPr>
              <w:jc w:val="center"/>
              <w:rPr>
                <w:color w:val="000000"/>
              </w:rPr>
            </w:pPr>
            <w:r w:rsidRPr="00B05B40">
              <w:rPr>
                <w:color w:val="000000"/>
              </w:rPr>
              <w:t>30 238</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CF560C" w14:textId="77777777" w:rsidR="00835DB0" w:rsidRPr="00090538" w:rsidRDefault="00835DB0" w:rsidP="00AA6E05">
            <w:pPr>
              <w:jc w:val="center"/>
              <w:rPr>
                <w:color w:val="000000"/>
              </w:rPr>
            </w:pPr>
            <w:r w:rsidRPr="00090538">
              <w:rPr>
                <w:color w:val="000000"/>
              </w:rPr>
              <w:t>27 511</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224FB95" w14:textId="77777777" w:rsidR="00835DB0" w:rsidRPr="00090538" w:rsidRDefault="00835DB0" w:rsidP="00AA6E05">
            <w:pPr>
              <w:jc w:val="center"/>
              <w:rPr>
                <w:color w:val="000000"/>
              </w:rPr>
            </w:pPr>
            <w:r w:rsidRPr="00090538">
              <w:rPr>
                <w:color w:val="000000"/>
              </w:rPr>
              <w:t>-2 727</w:t>
            </w:r>
          </w:p>
        </w:tc>
      </w:tr>
      <w:tr w:rsidR="00835DB0" w:rsidRPr="00457993" w14:paraId="1BDFA8E2"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36DCE" w14:textId="77777777" w:rsidR="00835DB0" w:rsidRPr="00E73385" w:rsidRDefault="00835DB0" w:rsidP="00AA6E05">
            <w:pPr>
              <w:jc w:val="center"/>
              <w:rPr>
                <w:sz w:val="20"/>
              </w:rPr>
            </w:pPr>
            <w:r w:rsidRPr="00E73385">
              <w:rPr>
                <w:sz w:val="20"/>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2385EDD" w14:textId="77777777" w:rsidR="00835DB0" w:rsidRPr="00E73385" w:rsidRDefault="00835DB0" w:rsidP="00AA6E05">
            <w:pPr>
              <w:jc w:val="both"/>
              <w:rPr>
                <w:sz w:val="20"/>
              </w:rPr>
            </w:pPr>
            <w:r w:rsidRPr="00E73385">
              <w:rPr>
                <w:sz w:val="20"/>
              </w:rPr>
              <w:t>Расходы на электрическую энергию</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79C14C2" w14:textId="77777777" w:rsidR="00835DB0" w:rsidRPr="00B05B40" w:rsidRDefault="00835DB0" w:rsidP="00AA6E05">
            <w:pPr>
              <w:jc w:val="center"/>
              <w:rPr>
                <w:color w:val="000000"/>
              </w:rPr>
            </w:pPr>
            <w:r w:rsidRPr="00B05B40">
              <w:rPr>
                <w:color w:val="000000"/>
              </w:rPr>
              <w:t>62 171</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9D53376" w14:textId="77777777" w:rsidR="00835DB0" w:rsidRPr="00090538" w:rsidRDefault="00835DB0" w:rsidP="00AA6E05">
            <w:pPr>
              <w:jc w:val="center"/>
              <w:rPr>
                <w:color w:val="000000"/>
              </w:rPr>
            </w:pPr>
            <w:r w:rsidRPr="00090538">
              <w:rPr>
                <w:color w:val="000000"/>
              </w:rPr>
              <w:t>61 947</w:t>
            </w:r>
          </w:p>
        </w:tc>
        <w:tc>
          <w:tcPr>
            <w:tcW w:w="1872" w:type="dxa"/>
            <w:gridSpan w:val="2"/>
            <w:tcBorders>
              <w:top w:val="nil"/>
              <w:left w:val="nil"/>
              <w:bottom w:val="single" w:sz="4" w:space="0" w:color="auto"/>
              <w:right w:val="single" w:sz="4" w:space="0" w:color="auto"/>
            </w:tcBorders>
            <w:shd w:val="clear" w:color="auto" w:fill="auto"/>
            <w:vAlign w:val="center"/>
          </w:tcPr>
          <w:p w14:paraId="03241FAC" w14:textId="77777777" w:rsidR="00835DB0" w:rsidRPr="00090538" w:rsidRDefault="00835DB0" w:rsidP="00AA6E05">
            <w:pPr>
              <w:jc w:val="center"/>
              <w:rPr>
                <w:color w:val="000000"/>
              </w:rPr>
            </w:pPr>
            <w:r w:rsidRPr="00090538">
              <w:rPr>
                <w:color w:val="000000"/>
              </w:rPr>
              <w:t>-224</w:t>
            </w:r>
          </w:p>
        </w:tc>
      </w:tr>
      <w:tr w:rsidR="00835DB0" w:rsidRPr="00457993" w14:paraId="7B2B7927"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5E9DB3" w14:textId="77777777" w:rsidR="00835DB0" w:rsidRPr="00E73385" w:rsidRDefault="00835DB0" w:rsidP="00AA6E05">
            <w:pPr>
              <w:jc w:val="center"/>
              <w:rPr>
                <w:sz w:val="20"/>
              </w:rPr>
            </w:pPr>
            <w:r w:rsidRPr="00E73385">
              <w:rPr>
                <w:sz w:val="20"/>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ED4C454" w14:textId="77777777" w:rsidR="00835DB0" w:rsidRPr="00E73385" w:rsidRDefault="00835DB0" w:rsidP="00AA6E05">
            <w:pPr>
              <w:jc w:val="both"/>
              <w:rPr>
                <w:sz w:val="20"/>
              </w:rPr>
            </w:pPr>
            <w:r w:rsidRPr="00E73385">
              <w:rPr>
                <w:sz w:val="20"/>
              </w:rPr>
              <w:t>Расходы на тепловую энергию</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37C9E5D" w14:textId="77777777" w:rsidR="00835DB0" w:rsidRPr="00B05B40" w:rsidRDefault="00835DB0" w:rsidP="00AA6E05">
            <w:pPr>
              <w:jc w:val="center"/>
              <w:rPr>
                <w:color w:val="000000"/>
              </w:rPr>
            </w:pPr>
            <w:r w:rsidRPr="00B05B40">
              <w:rPr>
                <w:color w:val="000000"/>
              </w:rPr>
              <w:t>167 487</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ED41313" w14:textId="77777777" w:rsidR="00835DB0" w:rsidRPr="00090538" w:rsidRDefault="00835DB0" w:rsidP="00AA6E05">
            <w:pPr>
              <w:jc w:val="center"/>
              <w:rPr>
                <w:color w:val="000000"/>
              </w:rPr>
            </w:pPr>
            <w:r w:rsidRPr="00090538">
              <w:rPr>
                <w:color w:val="000000"/>
              </w:rPr>
              <w:t>210 860</w:t>
            </w:r>
          </w:p>
        </w:tc>
        <w:tc>
          <w:tcPr>
            <w:tcW w:w="1872" w:type="dxa"/>
            <w:gridSpan w:val="2"/>
            <w:tcBorders>
              <w:top w:val="nil"/>
              <w:left w:val="nil"/>
              <w:bottom w:val="single" w:sz="4" w:space="0" w:color="auto"/>
              <w:right w:val="single" w:sz="4" w:space="0" w:color="auto"/>
            </w:tcBorders>
            <w:shd w:val="clear" w:color="auto" w:fill="auto"/>
            <w:vAlign w:val="center"/>
          </w:tcPr>
          <w:p w14:paraId="08ECB013" w14:textId="77777777" w:rsidR="00835DB0" w:rsidRPr="00090538" w:rsidRDefault="00835DB0" w:rsidP="00AA6E05">
            <w:pPr>
              <w:jc w:val="center"/>
              <w:rPr>
                <w:color w:val="000000"/>
              </w:rPr>
            </w:pPr>
            <w:r w:rsidRPr="00090538">
              <w:rPr>
                <w:color w:val="000000"/>
              </w:rPr>
              <w:t>43 373</w:t>
            </w:r>
          </w:p>
        </w:tc>
      </w:tr>
      <w:tr w:rsidR="00835DB0" w:rsidRPr="00457993" w14:paraId="4CAA8E72"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3CC78" w14:textId="77777777" w:rsidR="00835DB0" w:rsidRPr="00E73385" w:rsidRDefault="00835DB0" w:rsidP="00AA6E05">
            <w:pPr>
              <w:jc w:val="center"/>
              <w:rPr>
                <w:sz w:val="20"/>
              </w:rPr>
            </w:pPr>
            <w:r w:rsidRPr="00E73385">
              <w:rPr>
                <w:sz w:val="20"/>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15808CF" w14:textId="77777777" w:rsidR="00835DB0" w:rsidRPr="00E73385" w:rsidRDefault="00835DB0" w:rsidP="00AA6E05">
            <w:pPr>
              <w:jc w:val="both"/>
              <w:rPr>
                <w:sz w:val="20"/>
              </w:rPr>
            </w:pPr>
            <w:r w:rsidRPr="00E73385">
              <w:rPr>
                <w:sz w:val="20"/>
              </w:rPr>
              <w:t>Расходы на холодную воду</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956D8A6" w14:textId="77777777" w:rsidR="00835DB0" w:rsidRPr="00B05B40" w:rsidRDefault="00835DB0" w:rsidP="00AA6E05">
            <w:pPr>
              <w:jc w:val="center"/>
              <w:rPr>
                <w:color w:val="000000"/>
              </w:rPr>
            </w:pPr>
            <w:r w:rsidRPr="00B05B40">
              <w:rPr>
                <w:color w:val="000000"/>
              </w:rPr>
              <w:t>5 474</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3C21DEA" w14:textId="77777777" w:rsidR="00835DB0" w:rsidRPr="00090538" w:rsidRDefault="00835DB0" w:rsidP="00AA6E05">
            <w:pPr>
              <w:jc w:val="center"/>
              <w:rPr>
                <w:color w:val="000000"/>
              </w:rPr>
            </w:pPr>
            <w:r w:rsidRPr="00090538">
              <w:rPr>
                <w:color w:val="000000"/>
              </w:rPr>
              <w:t>5 466</w:t>
            </w:r>
          </w:p>
        </w:tc>
        <w:tc>
          <w:tcPr>
            <w:tcW w:w="1872" w:type="dxa"/>
            <w:gridSpan w:val="2"/>
            <w:tcBorders>
              <w:top w:val="nil"/>
              <w:left w:val="nil"/>
              <w:bottom w:val="single" w:sz="4" w:space="0" w:color="auto"/>
              <w:right w:val="single" w:sz="4" w:space="0" w:color="auto"/>
            </w:tcBorders>
            <w:shd w:val="clear" w:color="auto" w:fill="auto"/>
            <w:vAlign w:val="center"/>
          </w:tcPr>
          <w:p w14:paraId="59026A08" w14:textId="77777777" w:rsidR="00835DB0" w:rsidRPr="00090538" w:rsidRDefault="00835DB0" w:rsidP="00AA6E05">
            <w:pPr>
              <w:jc w:val="center"/>
              <w:rPr>
                <w:color w:val="000000"/>
              </w:rPr>
            </w:pPr>
            <w:r w:rsidRPr="00090538">
              <w:rPr>
                <w:color w:val="000000"/>
              </w:rPr>
              <w:t>-8</w:t>
            </w:r>
          </w:p>
        </w:tc>
      </w:tr>
      <w:tr w:rsidR="00835DB0" w:rsidRPr="00457993" w14:paraId="2D5E2848"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78793" w14:textId="77777777" w:rsidR="00835DB0" w:rsidRPr="00E73385" w:rsidRDefault="00835DB0" w:rsidP="00AA6E05">
            <w:pPr>
              <w:jc w:val="center"/>
              <w:rPr>
                <w:sz w:val="20"/>
              </w:rPr>
            </w:pPr>
            <w:r w:rsidRPr="00E73385">
              <w:rPr>
                <w:sz w:val="20"/>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588FC46" w14:textId="77777777" w:rsidR="00835DB0" w:rsidRPr="00E73385" w:rsidRDefault="00835DB0" w:rsidP="00AA6E05">
            <w:pPr>
              <w:jc w:val="both"/>
              <w:rPr>
                <w:sz w:val="20"/>
              </w:rPr>
            </w:pPr>
            <w:r w:rsidRPr="00E73385">
              <w:rPr>
                <w:sz w:val="20"/>
              </w:rPr>
              <w:t>Расходы на теплоноситель</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342FC86" w14:textId="77777777" w:rsidR="00835DB0" w:rsidRPr="00B05B40" w:rsidRDefault="00835DB0" w:rsidP="00AA6E05">
            <w:pPr>
              <w:jc w:val="center"/>
              <w:rPr>
                <w:color w:val="000000"/>
              </w:rPr>
            </w:pPr>
            <w:r w:rsidRPr="00B05B40">
              <w:rPr>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BDE5427" w14:textId="77777777" w:rsidR="00835DB0" w:rsidRPr="00090538" w:rsidRDefault="00835DB0" w:rsidP="00AA6E05">
            <w:pPr>
              <w:jc w:val="center"/>
              <w:rPr>
                <w:color w:val="000000"/>
              </w:rPr>
            </w:pPr>
            <w:r w:rsidRPr="00090538">
              <w:rPr>
                <w:color w:val="000000"/>
              </w:rPr>
              <w:t>2 004</w:t>
            </w:r>
          </w:p>
        </w:tc>
        <w:tc>
          <w:tcPr>
            <w:tcW w:w="1872" w:type="dxa"/>
            <w:gridSpan w:val="2"/>
            <w:tcBorders>
              <w:top w:val="nil"/>
              <w:left w:val="nil"/>
              <w:bottom w:val="single" w:sz="4" w:space="0" w:color="auto"/>
              <w:right w:val="single" w:sz="4" w:space="0" w:color="auto"/>
            </w:tcBorders>
            <w:shd w:val="clear" w:color="auto" w:fill="auto"/>
            <w:vAlign w:val="center"/>
          </w:tcPr>
          <w:p w14:paraId="7B4F5433" w14:textId="77777777" w:rsidR="00835DB0" w:rsidRPr="00090538" w:rsidRDefault="00835DB0" w:rsidP="00AA6E05">
            <w:pPr>
              <w:jc w:val="center"/>
              <w:rPr>
                <w:color w:val="000000"/>
              </w:rPr>
            </w:pPr>
            <w:r w:rsidRPr="00090538">
              <w:rPr>
                <w:color w:val="000000"/>
              </w:rPr>
              <w:t>2 004</w:t>
            </w:r>
          </w:p>
        </w:tc>
      </w:tr>
      <w:tr w:rsidR="00835DB0" w:rsidRPr="00457993" w14:paraId="1C76FE40"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C2076" w14:textId="77777777" w:rsidR="00835DB0" w:rsidRPr="00E73385" w:rsidRDefault="00835DB0" w:rsidP="00AA6E05">
            <w:pPr>
              <w:jc w:val="center"/>
              <w:rPr>
                <w:sz w:val="20"/>
              </w:rPr>
            </w:pPr>
            <w:r w:rsidRPr="00E73385">
              <w:rPr>
                <w:sz w:val="20"/>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DB5FB39" w14:textId="77777777" w:rsidR="00835DB0" w:rsidRPr="00E73385" w:rsidRDefault="00835DB0" w:rsidP="00AA6E05">
            <w:pPr>
              <w:rPr>
                <w:sz w:val="20"/>
              </w:rPr>
            </w:pPr>
            <w:r w:rsidRPr="00E73385">
              <w:rPr>
                <w:sz w:val="20"/>
              </w:rPr>
              <w:t>ИТОГО</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973A7EC" w14:textId="77777777" w:rsidR="00835DB0" w:rsidRPr="00B05B40" w:rsidRDefault="00835DB0" w:rsidP="00AA6E05">
            <w:pPr>
              <w:jc w:val="center"/>
              <w:rPr>
                <w:color w:val="000000"/>
              </w:rPr>
            </w:pPr>
            <w:r w:rsidRPr="00B05B40">
              <w:rPr>
                <w:color w:val="000000"/>
              </w:rPr>
              <w:t>265 370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4FE106D" w14:textId="77777777" w:rsidR="00835DB0" w:rsidRPr="00090538" w:rsidRDefault="00835DB0" w:rsidP="00AA6E05">
            <w:pPr>
              <w:jc w:val="center"/>
              <w:rPr>
                <w:color w:val="000000"/>
              </w:rPr>
            </w:pPr>
            <w:r w:rsidRPr="00090538">
              <w:rPr>
                <w:color w:val="000000"/>
              </w:rPr>
              <w:t>307 788</w:t>
            </w:r>
          </w:p>
        </w:tc>
        <w:tc>
          <w:tcPr>
            <w:tcW w:w="1872" w:type="dxa"/>
            <w:gridSpan w:val="2"/>
            <w:tcBorders>
              <w:top w:val="nil"/>
              <w:left w:val="nil"/>
              <w:bottom w:val="single" w:sz="4" w:space="0" w:color="auto"/>
              <w:right w:val="single" w:sz="4" w:space="0" w:color="auto"/>
            </w:tcBorders>
            <w:shd w:val="clear" w:color="auto" w:fill="auto"/>
            <w:vAlign w:val="center"/>
          </w:tcPr>
          <w:p w14:paraId="01C92401" w14:textId="77777777" w:rsidR="00835DB0" w:rsidRPr="00090538" w:rsidRDefault="00835DB0" w:rsidP="00AA6E05">
            <w:pPr>
              <w:jc w:val="center"/>
              <w:rPr>
                <w:color w:val="000000"/>
              </w:rPr>
            </w:pPr>
            <w:r w:rsidRPr="00090538">
              <w:rPr>
                <w:color w:val="000000"/>
              </w:rPr>
              <w:t>42 418</w:t>
            </w:r>
          </w:p>
        </w:tc>
      </w:tr>
      <w:tr w:rsidR="00835DB0" w:rsidRPr="00C404FF" w14:paraId="4D4093A0" w14:textId="77777777" w:rsidTr="00AA6E05">
        <w:trPr>
          <w:trHeight w:val="300"/>
        </w:trPr>
        <w:tc>
          <w:tcPr>
            <w:tcW w:w="750" w:type="dxa"/>
            <w:tcBorders>
              <w:top w:val="nil"/>
              <w:left w:val="nil"/>
              <w:bottom w:val="nil"/>
              <w:right w:val="nil"/>
            </w:tcBorders>
            <w:shd w:val="clear" w:color="auto" w:fill="auto"/>
            <w:vAlign w:val="center"/>
            <w:hideMark/>
          </w:tcPr>
          <w:p w14:paraId="1C04A676" w14:textId="77777777" w:rsidR="00835DB0" w:rsidRPr="00C404FF" w:rsidRDefault="00835DB0" w:rsidP="00AA6E05">
            <w:pPr>
              <w:jc w:val="center"/>
              <w:rPr>
                <w:color w:val="FF0000"/>
                <w:sz w:val="20"/>
                <w:highlight w:val="yellow"/>
              </w:rPr>
            </w:pPr>
          </w:p>
        </w:tc>
        <w:tc>
          <w:tcPr>
            <w:tcW w:w="3361" w:type="dxa"/>
            <w:tcBorders>
              <w:top w:val="nil"/>
              <w:left w:val="nil"/>
              <w:bottom w:val="nil"/>
              <w:right w:val="nil"/>
            </w:tcBorders>
            <w:shd w:val="clear" w:color="auto" w:fill="auto"/>
            <w:vAlign w:val="center"/>
            <w:hideMark/>
          </w:tcPr>
          <w:p w14:paraId="7972B2BD" w14:textId="77777777" w:rsidR="00835DB0" w:rsidRPr="00C404FF" w:rsidRDefault="00835DB0" w:rsidP="00AA6E05">
            <w:pPr>
              <w:rPr>
                <w:sz w:val="20"/>
                <w:highlight w:val="yellow"/>
              </w:rPr>
            </w:pPr>
          </w:p>
        </w:tc>
        <w:tc>
          <w:tcPr>
            <w:tcW w:w="1573" w:type="dxa"/>
            <w:tcBorders>
              <w:top w:val="nil"/>
              <w:left w:val="nil"/>
              <w:bottom w:val="nil"/>
              <w:right w:val="nil"/>
            </w:tcBorders>
            <w:shd w:val="clear" w:color="auto" w:fill="auto"/>
            <w:vAlign w:val="center"/>
            <w:hideMark/>
          </w:tcPr>
          <w:p w14:paraId="403FED81" w14:textId="77777777" w:rsidR="00835DB0" w:rsidRPr="00C404FF" w:rsidRDefault="00835DB0" w:rsidP="00AA6E05">
            <w:pPr>
              <w:jc w:val="center"/>
              <w:rPr>
                <w:sz w:val="20"/>
                <w:highlight w:val="yellow"/>
              </w:rPr>
            </w:pPr>
          </w:p>
        </w:tc>
        <w:tc>
          <w:tcPr>
            <w:tcW w:w="1764" w:type="dxa"/>
            <w:gridSpan w:val="2"/>
            <w:tcBorders>
              <w:top w:val="nil"/>
              <w:left w:val="nil"/>
              <w:bottom w:val="nil"/>
              <w:right w:val="nil"/>
            </w:tcBorders>
            <w:shd w:val="clear" w:color="auto" w:fill="auto"/>
            <w:vAlign w:val="center"/>
            <w:hideMark/>
          </w:tcPr>
          <w:p w14:paraId="6F87369E" w14:textId="77777777" w:rsidR="00835DB0" w:rsidRPr="00C404FF" w:rsidRDefault="00835DB0" w:rsidP="00AA6E05">
            <w:pPr>
              <w:jc w:val="center"/>
              <w:rPr>
                <w:sz w:val="20"/>
                <w:highlight w:val="yellow"/>
              </w:rPr>
            </w:pPr>
          </w:p>
        </w:tc>
        <w:tc>
          <w:tcPr>
            <w:tcW w:w="1764" w:type="dxa"/>
            <w:gridSpan w:val="2"/>
            <w:tcBorders>
              <w:top w:val="nil"/>
              <w:left w:val="nil"/>
              <w:bottom w:val="nil"/>
              <w:right w:val="nil"/>
            </w:tcBorders>
            <w:shd w:val="clear" w:color="auto" w:fill="auto"/>
            <w:vAlign w:val="center"/>
            <w:hideMark/>
          </w:tcPr>
          <w:p w14:paraId="3147338D" w14:textId="77777777" w:rsidR="00835DB0" w:rsidRPr="00C404FF" w:rsidRDefault="00835DB0" w:rsidP="00AA6E05">
            <w:pPr>
              <w:jc w:val="center"/>
              <w:rPr>
                <w:sz w:val="20"/>
                <w:highlight w:val="yellow"/>
              </w:rPr>
            </w:pPr>
          </w:p>
        </w:tc>
        <w:tc>
          <w:tcPr>
            <w:tcW w:w="1872" w:type="dxa"/>
            <w:gridSpan w:val="2"/>
            <w:tcBorders>
              <w:top w:val="nil"/>
              <w:left w:val="nil"/>
              <w:bottom w:val="nil"/>
              <w:right w:val="nil"/>
            </w:tcBorders>
            <w:shd w:val="clear" w:color="auto" w:fill="auto"/>
            <w:vAlign w:val="center"/>
            <w:hideMark/>
          </w:tcPr>
          <w:p w14:paraId="13916E49" w14:textId="77777777" w:rsidR="00835DB0" w:rsidRPr="00C404FF" w:rsidRDefault="00835DB0" w:rsidP="00AA6E05">
            <w:pPr>
              <w:jc w:val="center"/>
              <w:rPr>
                <w:sz w:val="20"/>
                <w:highlight w:val="yellow"/>
              </w:rPr>
            </w:pPr>
          </w:p>
        </w:tc>
      </w:tr>
      <w:tr w:rsidR="00835DB0" w:rsidRPr="00C404FF" w14:paraId="0D5A6611" w14:textId="77777777" w:rsidTr="00AA6E05">
        <w:trPr>
          <w:trHeight w:val="300"/>
        </w:trPr>
        <w:tc>
          <w:tcPr>
            <w:tcW w:w="750" w:type="dxa"/>
            <w:tcBorders>
              <w:top w:val="nil"/>
              <w:left w:val="nil"/>
              <w:bottom w:val="nil"/>
              <w:right w:val="nil"/>
            </w:tcBorders>
            <w:shd w:val="clear" w:color="auto" w:fill="auto"/>
            <w:vAlign w:val="center"/>
            <w:hideMark/>
          </w:tcPr>
          <w:p w14:paraId="416C484D" w14:textId="77777777" w:rsidR="00835DB0" w:rsidRPr="00C404FF" w:rsidRDefault="00835DB0" w:rsidP="00AA6E05">
            <w:pPr>
              <w:rPr>
                <w:sz w:val="20"/>
                <w:highlight w:val="yellow"/>
              </w:rPr>
            </w:pPr>
          </w:p>
        </w:tc>
        <w:tc>
          <w:tcPr>
            <w:tcW w:w="3361" w:type="dxa"/>
            <w:tcBorders>
              <w:top w:val="nil"/>
              <w:left w:val="nil"/>
              <w:bottom w:val="nil"/>
              <w:right w:val="nil"/>
            </w:tcBorders>
            <w:shd w:val="clear" w:color="auto" w:fill="auto"/>
            <w:vAlign w:val="center"/>
            <w:hideMark/>
          </w:tcPr>
          <w:p w14:paraId="721E9061" w14:textId="77777777" w:rsidR="00835DB0" w:rsidRPr="00C404FF" w:rsidRDefault="00835DB0" w:rsidP="00AA6E05">
            <w:pPr>
              <w:rPr>
                <w:sz w:val="20"/>
                <w:highlight w:val="yellow"/>
              </w:rPr>
            </w:pPr>
          </w:p>
        </w:tc>
        <w:tc>
          <w:tcPr>
            <w:tcW w:w="1573" w:type="dxa"/>
            <w:tcBorders>
              <w:top w:val="nil"/>
              <w:left w:val="nil"/>
              <w:bottom w:val="nil"/>
              <w:right w:val="nil"/>
            </w:tcBorders>
            <w:shd w:val="clear" w:color="auto" w:fill="auto"/>
            <w:vAlign w:val="center"/>
            <w:hideMark/>
          </w:tcPr>
          <w:p w14:paraId="1995D459" w14:textId="77777777" w:rsidR="00835DB0" w:rsidRPr="00C404FF" w:rsidRDefault="00835DB0" w:rsidP="00AA6E05">
            <w:pPr>
              <w:jc w:val="center"/>
              <w:rPr>
                <w:sz w:val="20"/>
                <w:highlight w:val="yellow"/>
              </w:rPr>
            </w:pPr>
          </w:p>
        </w:tc>
        <w:tc>
          <w:tcPr>
            <w:tcW w:w="1764" w:type="dxa"/>
            <w:gridSpan w:val="2"/>
            <w:tcBorders>
              <w:top w:val="nil"/>
              <w:left w:val="nil"/>
              <w:bottom w:val="nil"/>
              <w:right w:val="nil"/>
            </w:tcBorders>
            <w:shd w:val="clear" w:color="auto" w:fill="auto"/>
            <w:vAlign w:val="center"/>
            <w:hideMark/>
          </w:tcPr>
          <w:p w14:paraId="24001E98" w14:textId="77777777" w:rsidR="00835DB0" w:rsidRPr="00C404FF" w:rsidRDefault="00835DB0" w:rsidP="00AA6E05">
            <w:pPr>
              <w:jc w:val="center"/>
              <w:rPr>
                <w:sz w:val="20"/>
                <w:highlight w:val="yellow"/>
              </w:rPr>
            </w:pPr>
          </w:p>
        </w:tc>
        <w:tc>
          <w:tcPr>
            <w:tcW w:w="1764" w:type="dxa"/>
            <w:gridSpan w:val="2"/>
            <w:tcBorders>
              <w:top w:val="nil"/>
              <w:left w:val="nil"/>
              <w:bottom w:val="nil"/>
              <w:right w:val="nil"/>
            </w:tcBorders>
            <w:shd w:val="clear" w:color="auto" w:fill="auto"/>
            <w:vAlign w:val="center"/>
            <w:hideMark/>
          </w:tcPr>
          <w:p w14:paraId="33A272E7" w14:textId="77777777" w:rsidR="00835DB0" w:rsidRPr="00C404FF" w:rsidRDefault="00835DB0" w:rsidP="00AA6E05">
            <w:pPr>
              <w:jc w:val="center"/>
              <w:rPr>
                <w:sz w:val="20"/>
                <w:highlight w:val="yellow"/>
              </w:rPr>
            </w:pPr>
          </w:p>
        </w:tc>
        <w:tc>
          <w:tcPr>
            <w:tcW w:w="1872" w:type="dxa"/>
            <w:gridSpan w:val="2"/>
            <w:tcBorders>
              <w:top w:val="nil"/>
              <w:left w:val="nil"/>
              <w:bottom w:val="nil"/>
              <w:right w:val="nil"/>
            </w:tcBorders>
            <w:shd w:val="clear" w:color="auto" w:fill="auto"/>
            <w:vAlign w:val="center"/>
            <w:hideMark/>
          </w:tcPr>
          <w:p w14:paraId="7A1EDEE8" w14:textId="77777777" w:rsidR="00835DB0" w:rsidRPr="00C404FF" w:rsidRDefault="00835DB0" w:rsidP="00AA6E05">
            <w:pPr>
              <w:jc w:val="center"/>
              <w:rPr>
                <w:sz w:val="20"/>
                <w:highlight w:val="yellow"/>
              </w:rPr>
            </w:pPr>
          </w:p>
        </w:tc>
      </w:tr>
    </w:tbl>
    <w:p w14:paraId="600A5059" w14:textId="77777777" w:rsidR="00835DB0" w:rsidRPr="00F05985" w:rsidRDefault="00835DB0" w:rsidP="00835DB0">
      <w:pPr>
        <w:numPr>
          <w:ilvl w:val="0"/>
          <w:numId w:val="7"/>
        </w:numPr>
        <w:ind w:right="-568" w:hanging="1495"/>
        <w:jc w:val="right"/>
      </w:pPr>
      <w:r w:rsidRPr="00C404FF">
        <w:rPr>
          <w:highlight w:val="yellow"/>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835DB0" w:rsidRPr="00F05985" w14:paraId="0E6B7F2A" w14:textId="77777777" w:rsidTr="00AA6E05">
        <w:trPr>
          <w:trHeight w:val="315"/>
        </w:trPr>
        <w:tc>
          <w:tcPr>
            <w:tcW w:w="9212" w:type="dxa"/>
            <w:gridSpan w:val="7"/>
            <w:tcBorders>
              <w:top w:val="nil"/>
              <w:left w:val="nil"/>
              <w:bottom w:val="nil"/>
              <w:right w:val="nil"/>
            </w:tcBorders>
            <w:shd w:val="clear" w:color="auto" w:fill="auto"/>
            <w:noWrap/>
            <w:vAlign w:val="center"/>
            <w:hideMark/>
          </w:tcPr>
          <w:p w14:paraId="06B94CB0" w14:textId="77777777" w:rsidR="00835DB0" w:rsidRPr="00F05985" w:rsidRDefault="00835DB0" w:rsidP="00AA6E05">
            <w:pPr>
              <w:ind w:right="-394"/>
              <w:jc w:val="center"/>
              <w:rPr>
                <w:bCs/>
              </w:rPr>
            </w:pPr>
            <w:r w:rsidRPr="00F05985">
              <w:rPr>
                <w:bCs/>
              </w:rPr>
              <w:lastRenderedPageBreak/>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0DBFB410" w14:textId="77777777" w:rsidR="00835DB0" w:rsidRPr="00F05985" w:rsidRDefault="00835DB0" w:rsidP="00AA6E05">
            <w:pPr>
              <w:jc w:val="center"/>
              <w:rPr>
                <w:sz w:val="20"/>
              </w:rPr>
            </w:pPr>
          </w:p>
        </w:tc>
      </w:tr>
      <w:tr w:rsidR="00835DB0" w:rsidRPr="00F05985" w14:paraId="07F32D8F" w14:textId="77777777" w:rsidTr="00AA6E05">
        <w:trPr>
          <w:trHeight w:val="300"/>
        </w:trPr>
        <w:tc>
          <w:tcPr>
            <w:tcW w:w="750" w:type="dxa"/>
            <w:tcBorders>
              <w:top w:val="nil"/>
              <w:left w:val="nil"/>
              <w:bottom w:val="nil"/>
              <w:right w:val="nil"/>
            </w:tcBorders>
            <w:shd w:val="clear" w:color="auto" w:fill="auto"/>
            <w:vAlign w:val="center"/>
            <w:hideMark/>
          </w:tcPr>
          <w:p w14:paraId="4CFA2E52" w14:textId="77777777" w:rsidR="00835DB0" w:rsidRPr="00F05985" w:rsidRDefault="00835DB0" w:rsidP="00AA6E05">
            <w:pPr>
              <w:rPr>
                <w:sz w:val="20"/>
              </w:rPr>
            </w:pPr>
          </w:p>
        </w:tc>
        <w:tc>
          <w:tcPr>
            <w:tcW w:w="3361" w:type="dxa"/>
            <w:tcBorders>
              <w:top w:val="nil"/>
              <w:left w:val="nil"/>
              <w:bottom w:val="nil"/>
              <w:right w:val="nil"/>
            </w:tcBorders>
            <w:shd w:val="clear" w:color="auto" w:fill="auto"/>
            <w:vAlign w:val="center"/>
            <w:hideMark/>
          </w:tcPr>
          <w:p w14:paraId="34CFE53E" w14:textId="77777777" w:rsidR="00835DB0" w:rsidRPr="00F05985" w:rsidRDefault="00835DB0" w:rsidP="00AA6E05">
            <w:pPr>
              <w:rPr>
                <w:sz w:val="20"/>
              </w:rPr>
            </w:pPr>
          </w:p>
        </w:tc>
        <w:tc>
          <w:tcPr>
            <w:tcW w:w="1573" w:type="dxa"/>
            <w:tcBorders>
              <w:top w:val="nil"/>
              <w:left w:val="nil"/>
              <w:bottom w:val="nil"/>
              <w:right w:val="nil"/>
            </w:tcBorders>
            <w:shd w:val="clear" w:color="auto" w:fill="auto"/>
            <w:vAlign w:val="center"/>
            <w:hideMark/>
          </w:tcPr>
          <w:p w14:paraId="269A531E" w14:textId="77777777" w:rsidR="00835DB0" w:rsidRPr="00F05985" w:rsidRDefault="00835DB0" w:rsidP="00AA6E05">
            <w:pPr>
              <w:jc w:val="center"/>
              <w:rPr>
                <w:sz w:val="20"/>
              </w:rPr>
            </w:pPr>
          </w:p>
        </w:tc>
        <w:tc>
          <w:tcPr>
            <w:tcW w:w="1764" w:type="dxa"/>
            <w:gridSpan w:val="2"/>
            <w:tcBorders>
              <w:top w:val="nil"/>
              <w:left w:val="nil"/>
              <w:bottom w:val="nil"/>
              <w:right w:val="nil"/>
            </w:tcBorders>
            <w:shd w:val="clear" w:color="auto" w:fill="auto"/>
            <w:vAlign w:val="center"/>
            <w:hideMark/>
          </w:tcPr>
          <w:p w14:paraId="09736657" w14:textId="77777777" w:rsidR="00835DB0" w:rsidRPr="00F05985" w:rsidRDefault="00835DB0" w:rsidP="00AA6E05">
            <w:pPr>
              <w:jc w:val="center"/>
              <w:rPr>
                <w:sz w:val="20"/>
              </w:rPr>
            </w:pPr>
          </w:p>
        </w:tc>
        <w:tc>
          <w:tcPr>
            <w:tcW w:w="1764" w:type="dxa"/>
            <w:gridSpan w:val="2"/>
            <w:tcBorders>
              <w:top w:val="nil"/>
              <w:left w:val="nil"/>
              <w:bottom w:val="nil"/>
              <w:right w:val="nil"/>
            </w:tcBorders>
            <w:shd w:val="clear" w:color="auto" w:fill="auto"/>
            <w:vAlign w:val="center"/>
            <w:hideMark/>
          </w:tcPr>
          <w:p w14:paraId="2B29D32D" w14:textId="77777777" w:rsidR="00835DB0" w:rsidRPr="00F05985" w:rsidRDefault="00835DB0" w:rsidP="00AA6E05">
            <w:pPr>
              <w:jc w:val="right"/>
              <w:rPr>
                <w:sz w:val="20"/>
              </w:rPr>
            </w:pPr>
            <w:r w:rsidRPr="00F05985">
              <w:rPr>
                <w:sz w:val="20"/>
              </w:rPr>
              <w:t>тыс. руб.</w:t>
            </w:r>
          </w:p>
        </w:tc>
        <w:tc>
          <w:tcPr>
            <w:tcW w:w="1872" w:type="dxa"/>
            <w:gridSpan w:val="2"/>
            <w:tcBorders>
              <w:top w:val="nil"/>
              <w:left w:val="nil"/>
              <w:bottom w:val="nil"/>
              <w:right w:val="nil"/>
            </w:tcBorders>
            <w:shd w:val="clear" w:color="auto" w:fill="auto"/>
            <w:vAlign w:val="center"/>
            <w:hideMark/>
          </w:tcPr>
          <w:p w14:paraId="7E972854" w14:textId="77777777" w:rsidR="00835DB0" w:rsidRPr="00F05985" w:rsidRDefault="00835DB0" w:rsidP="00AA6E05">
            <w:pPr>
              <w:jc w:val="center"/>
              <w:rPr>
                <w:sz w:val="20"/>
              </w:rPr>
            </w:pPr>
          </w:p>
        </w:tc>
      </w:tr>
      <w:tr w:rsidR="00835DB0" w:rsidRPr="00F05985" w14:paraId="6490F96D" w14:textId="77777777" w:rsidTr="00AA6E0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770FD" w14:textId="77777777" w:rsidR="00835DB0" w:rsidRPr="00F05985" w:rsidRDefault="00835DB0" w:rsidP="00AA6E05">
            <w:pPr>
              <w:jc w:val="center"/>
              <w:rPr>
                <w:sz w:val="20"/>
              </w:rPr>
            </w:pPr>
            <w:r w:rsidRPr="00F05985">
              <w:rPr>
                <w:sz w:val="2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F264990" w14:textId="77777777" w:rsidR="00835DB0" w:rsidRPr="00F05985" w:rsidRDefault="00835DB0" w:rsidP="00AA6E05">
            <w:pPr>
              <w:jc w:val="center"/>
              <w:rPr>
                <w:sz w:val="20"/>
              </w:rPr>
            </w:pPr>
            <w:r w:rsidRPr="00F05985">
              <w:rPr>
                <w:sz w:val="20"/>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AE1073B" w14:textId="77777777" w:rsidR="00835DB0" w:rsidRPr="00F05985" w:rsidRDefault="00835DB0" w:rsidP="00AA6E05">
            <w:pPr>
              <w:jc w:val="center"/>
              <w:rPr>
                <w:sz w:val="20"/>
              </w:rPr>
            </w:pPr>
            <w:r w:rsidRPr="00F05985">
              <w:rPr>
                <w:sz w:val="20"/>
              </w:rPr>
              <w:t>Утверждено на 202</w:t>
            </w:r>
            <w:r>
              <w:rPr>
                <w:sz w:val="20"/>
              </w:rPr>
              <w:t>1</w:t>
            </w:r>
            <w:r w:rsidRPr="00F05985">
              <w:rPr>
                <w:sz w:val="20"/>
              </w:rPr>
              <w:t xml:space="preserve">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05DF4E2F" w14:textId="77777777" w:rsidR="00835DB0" w:rsidRPr="00F05985" w:rsidRDefault="00835DB0" w:rsidP="00AA6E05">
            <w:pPr>
              <w:jc w:val="center"/>
              <w:rPr>
                <w:sz w:val="20"/>
              </w:rPr>
            </w:pPr>
            <w:r w:rsidRPr="00F05985">
              <w:rPr>
                <w:sz w:val="20"/>
              </w:rPr>
              <w:t xml:space="preserve">Предложение экспертов </w:t>
            </w:r>
          </w:p>
          <w:p w14:paraId="62C71C31" w14:textId="77777777" w:rsidR="00835DB0" w:rsidRPr="00F05985" w:rsidRDefault="00835DB0" w:rsidP="00AA6E05">
            <w:pPr>
              <w:jc w:val="center"/>
              <w:rPr>
                <w:sz w:val="20"/>
              </w:rPr>
            </w:pPr>
            <w:r w:rsidRPr="00F05985">
              <w:rPr>
                <w:sz w:val="20"/>
              </w:rPr>
              <w:t>на 202</w:t>
            </w:r>
            <w:r>
              <w:rPr>
                <w:sz w:val="20"/>
              </w:rPr>
              <w:t>2</w:t>
            </w:r>
            <w:r w:rsidRPr="00F05985">
              <w:rPr>
                <w:sz w:val="20"/>
              </w:rPr>
              <w:t xml:space="preserve">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9169B5" w14:textId="77777777" w:rsidR="00835DB0" w:rsidRPr="00F05985" w:rsidRDefault="00835DB0" w:rsidP="00AA6E05">
            <w:pPr>
              <w:jc w:val="center"/>
              <w:rPr>
                <w:sz w:val="20"/>
              </w:rPr>
            </w:pPr>
            <w:r w:rsidRPr="00F05985">
              <w:rPr>
                <w:sz w:val="20"/>
              </w:rPr>
              <w:t>Динамика расходов</w:t>
            </w:r>
          </w:p>
        </w:tc>
      </w:tr>
      <w:tr w:rsidR="00835DB0" w:rsidRPr="00F05985" w14:paraId="739E387A"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DBF0A" w14:textId="77777777" w:rsidR="00835DB0" w:rsidRPr="00F05985" w:rsidRDefault="00835DB0" w:rsidP="00AA6E05">
            <w:pPr>
              <w:jc w:val="center"/>
              <w:rPr>
                <w:sz w:val="20"/>
              </w:rPr>
            </w:pPr>
            <w:r w:rsidRPr="00F05985">
              <w:rPr>
                <w:sz w:val="20"/>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256A074" w14:textId="77777777" w:rsidR="00835DB0" w:rsidRPr="00F05985" w:rsidRDefault="00835DB0" w:rsidP="00AA6E05">
            <w:pPr>
              <w:rPr>
                <w:sz w:val="20"/>
              </w:rPr>
            </w:pPr>
            <w:r w:rsidRPr="00F05985">
              <w:rPr>
                <w:sz w:val="20"/>
              </w:rPr>
              <w:t>Операционные (подконтрольные) расходы</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563000" w14:textId="77777777" w:rsidR="00835DB0" w:rsidRPr="00B05B40" w:rsidRDefault="00835DB0" w:rsidP="00AA6E05">
            <w:pPr>
              <w:jc w:val="center"/>
              <w:rPr>
                <w:color w:val="000000"/>
              </w:rPr>
            </w:pPr>
            <w:r w:rsidRPr="00B05B40">
              <w:rPr>
                <w:color w:val="000000"/>
              </w:rPr>
              <w:t>199 130</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7C29C6" w14:textId="77777777" w:rsidR="00835DB0" w:rsidRPr="00090538" w:rsidRDefault="00835DB0" w:rsidP="00AA6E05">
            <w:pPr>
              <w:jc w:val="center"/>
              <w:rPr>
                <w:color w:val="000000"/>
              </w:rPr>
            </w:pPr>
            <w:r w:rsidRPr="00090538">
              <w:rPr>
                <w:color w:val="000000"/>
              </w:rPr>
              <w:t>205 107</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75B4621" w14:textId="77777777" w:rsidR="00835DB0" w:rsidRPr="00090538" w:rsidRDefault="00835DB0" w:rsidP="00AA6E05">
            <w:pPr>
              <w:jc w:val="center"/>
              <w:rPr>
                <w:color w:val="000000"/>
              </w:rPr>
            </w:pPr>
            <w:r w:rsidRPr="00090538">
              <w:rPr>
                <w:color w:val="000000"/>
              </w:rPr>
              <w:t>5 977</w:t>
            </w:r>
          </w:p>
        </w:tc>
      </w:tr>
      <w:tr w:rsidR="00835DB0" w:rsidRPr="00F05985" w14:paraId="357E3EF3"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98E05" w14:textId="77777777" w:rsidR="00835DB0" w:rsidRPr="00F05985" w:rsidRDefault="00835DB0" w:rsidP="00AA6E05">
            <w:pPr>
              <w:jc w:val="center"/>
              <w:rPr>
                <w:sz w:val="20"/>
              </w:rPr>
            </w:pPr>
            <w:r w:rsidRPr="00F05985">
              <w:rPr>
                <w:sz w:val="20"/>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5FA064B" w14:textId="77777777" w:rsidR="00835DB0" w:rsidRPr="00F05985" w:rsidRDefault="00835DB0" w:rsidP="00AA6E05">
            <w:pPr>
              <w:jc w:val="both"/>
              <w:rPr>
                <w:sz w:val="20"/>
              </w:rPr>
            </w:pPr>
            <w:r w:rsidRPr="00F05985">
              <w:rPr>
                <w:sz w:val="20"/>
              </w:rPr>
              <w:t>Неподконтрольные расходы</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3D05918" w14:textId="77777777" w:rsidR="00835DB0" w:rsidRPr="00B05B40" w:rsidRDefault="00835DB0" w:rsidP="00AA6E05">
            <w:pPr>
              <w:jc w:val="center"/>
              <w:rPr>
                <w:color w:val="000000"/>
              </w:rPr>
            </w:pPr>
            <w:r w:rsidRPr="00B05B40">
              <w:rPr>
                <w:color w:val="000000"/>
              </w:rPr>
              <w:t>43 642</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AF6AC49" w14:textId="77777777" w:rsidR="00835DB0" w:rsidRPr="00090538" w:rsidRDefault="00835DB0" w:rsidP="00AA6E05">
            <w:pPr>
              <w:jc w:val="center"/>
              <w:rPr>
                <w:color w:val="000000"/>
              </w:rPr>
            </w:pPr>
            <w:r w:rsidRPr="00090538">
              <w:rPr>
                <w:color w:val="000000"/>
              </w:rPr>
              <w:t>73 546</w:t>
            </w:r>
          </w:p>
        </w:tc>
        <w:tc>
          <w:tcPr>
            <w:tcW w:w="1872" w:type="dxa"/>
            <w:gridSpan w:val="2"/>
            <w:tcBorders>
              <w:top w:val="nil"/>
              <w:left w:val="nil"/>
              <w:bottom w:val="single" w:sz="4" w:space="0" w:color="auto"/>
              <w:right w:val="single" w:sz="4" w:space="0" w:color="auto"/>
            </w:tcBorders>
            <w:shd w:val="clear" w:color="auto" w:fill="auto"/>
            <w:vAlign w:val="center"/>
          </w:tcPr>
          <w:p w14:paraId="243C39B3" w14:textId="77777777" w:rsidR="00835DB0" w:rsidRPr="00090538" w:rsidRDefault="00835DB0" w:rsidP="00AA6E05">
            <w:pPr>
              <w:jc w:val="center"/>
              <w:rPr>
                <w:color w:val="000000"/>
              </w:rPr>
            </w:pPr>
            <w:r w:rsidRPr="00090538">
              <w:rPr>
                <w:color w:val="000000"/>
              </w:rPr>
              <w:t>29 904</w:t>
            </w:r>
          </w:p>
        </w:tc>
      </w:tr>
      <w:tr w:rsidR="00835DB0" w:rsidRPr="00F05985" w14:paraId="493F2EF3" w14:textId="77777777" w:rsidTr="00AA6E05">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1CF96" w14:textId="77777777" w:rsidR="00835DB0" w:rsidRPr="00F05985" w:rsidRDefault="00835DB0" w:rsidP="00AA6E05">
            <w:pPr>
              <w:jc w:val="center"/>
              <w:rPr>
                <w:sz w:val="20"/>
              </w:rPr>
            </w:pPr>
            <w:r w:rsidRPr="00F05985">
              <w:rPr>
                <w:sz w:val="20"/>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2C58921" w14:textId="77777777" w:rsidR="00835DB0" w:rsidRPr="00F05985" w:rsidRDefault="00835DB0" w:rsidP="00AA6E05">
            <w:pPr>
              <w:jc w:val="both"/>
              <w:rPr>
                <w:sz w:val="20"/>
              </w:rPr>
            </w:pPr>
            <w:r w:rsidRPr="00F05985">
              <w:rPr>
                <w:sz w:val="20"/>
              </w:rPr>
              <w:t>Расходы на приобретение (производство) энергетических ресурсов, холодной воды и теплоносителя</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F2A9673" w14:textId="77777777" w:rsidR="00835DB0" w:rsidRPr="00B05B40" w:rsidRDefault="00835DB0" w:rsidP="00AA6E05">
            <w:pPr>
              <w:jc w:val="center"/>
              <w:rPr>
                <w:color w:val="000000"/>
              </w:rPr>
            </w:pPr>
            <w:r w:rsidRPr="00B05B40">
              <w:rPr>
                <w:color w:val="000000"/>
              </w:rPr>
              <w:t>265 370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FDA7CFE" w14:textId="77777777" w:rsidR="00835DB0" w:rsidRPr="00090538" w:rsidRDefault="00835DB0" w:rsidP="00AA6E05">
            <w:pPr>
              <w:jc w:val="center"/>
              <w:rPr>
                <w:color w:val="000000"/>
              </w:rPr>
            </w:pPr>
            <w:r w:rsidRPr="00090538">
              <w:rPr>
                <w:color w:val="000000"/>
              </w:rPr>
              <w:t>307 788</w:t>
            </w:r>
          </w:p>
        </w:tc>
        <w:tc>
          <w:tcPr>
            <w:tcW w:w="1872" w:type="dxa"/>
            <w:gridSpan w:val="2"/>
            <w:tcBorders>
              <w:top w:val="nil"/>
              <w:left w:val="nil"/>
              <w:bottom w:val="single" w:sz="4" w:space="0" w:color="auto"/>
              <w:right w:val="single" w:sz="4" w:space="0" w:color="auto"/>
            </w:tcBorders>
            <w:shd w:val="clear" w:color="auto" w:fill="auto"/>
            <w:vAlign w:val="center"/>
          </w:tcPr>
          <w:p w14:paraId="4BF9CD20" w14:textId="77777777" w:rsidR="00835DB0" w:rsidRPr="00090538" w:rsidRDefault="00835DB0" w:rsidP="00AA6E05">
            <w:pPr>
              <w:jc w:val="center"/>
              <w:rPr>
                <w:color w:val="000000"/>
              </w:rPr>
            </w:pPr>
            <w:r w:rsidRPr="00090538">
              <w:rPr>
                <w:color w:val="000000"/>
              </w:rPr>
              <w:t>42 418</w:t>
            </w:r>
          </w:p>
        </w:tc>
      </w:tr>
      <w:tr w:rsidR="00835DB0" w:rsidRPr="00F05985" w14:paraId="0965D3DA"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8F074" w14:textId="77777777" w:rsidR="00835DB0" w:rsidRPr="00F05985" w:rsidRDefault="00835DB0" w:rsidP="00AA6E05">
            <w:pPr>
              <w:jc w:val="center"/>
              <w:rPr>
                <w:sz w:val="20"/>
              </w:rPr>
            </w:pPr>
            <w:r w:rsidRPr="00F05985">
              <w:rPr>
                <w:sz w:val="20"/>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42D5341" w14:textId="77777777" w:rsidR="00835DB0" w:rsidRPr="00F05985" w:rsidRDefault="00835DB0" w:rsidP="00AA6E05">
            <w:pPr>
              <w:jc w:val="both"/>
              <w:rPr>
                <w:sz w:val="20"/>
              </w:rPr>
            </w:pPr>
            <w:r w:rsidRPr="00F05985">
              <w:rPr>
                <w:sz w:val="20"/>
              </w:rPr>
              <w:t>Прибыль</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9DFB889" w14:textId="77777777" w:rsidR="00835DB0" w:rsidRPr="00B05B40" w:rsidRDefault="00835DB0" w:rsidP="00AA6E05">
            <w:pPr>
              <w:jc w:val="center"/>
              <w:rPr>
                <w:color w:val="000000"/>
              </w:rPr>
            </w:pPr>
            <w:r w:rsidRPr="00B05B40">
              <w:rPr>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6B72408" w14:textId="77777777" w:rsidR="00835DB0" w:rsidRPr="00090538" w:rsidRDefault="00835DB0" w:rsidP="00AA6E05">
            <w:pPr>
              <w:jc w:val="center"/>
              <w:rPr>
                <w:color w:val="000000"/>
              </w:rPr>
            </w:pPr>
            <w:r w:rsidRPr="00090538">
              <w:rPr>
                <w:color w:val="000000"/>
              </w:rPr>
              <w:t>0</w:t>
            </w:r>
          </w:p>
        </w:tc>
        <w:tc>
          <w:tcPr>
            <w:tcW w:w="1872" w:type="dxa"/>
            <w:gridSpan w:val="2"/>
            <w:tcBorders>
              <w:top w:val="nil"/>
              <w:left w:val="nil"/>
              <w:bottom w:val="single" w:sz="4" w:space="0" w:color="auto"/>
              <w:right w:val="single" w:sz="4" w:space="0" w:color="auto"/>
            </w:tcBorders>
            <w:shd w:val="clear" w:color="auto" w:fill="auto"/>
            <w:vAlign w:val="center"/>
          </w:tcPr>
          <w:p w14:paraId="2AEE0C97" w14:textId="77777777" w:rsidR="00835DB0" w:rsidRPr="00090538" w:rsidRDefault="00835DB0" w:rsidP="00AA6E05">
            <w:pPr>
              <w:jc w:val="center"/>
              <w:rPr>
                <w:color w:val="000000"/>
              </w:rPr>
            </w:pPr>
            <w:r w:rsidRPr="00090538">
              <w:rPr>
                <w:color w:val="000000"/>
              </w:rPr>
              <w:t>0</w:t>
            </w:r>
          </w:p>
        </w:tc>
      </w:tr>
      <w:tr w:rsidR="00835DB0" w:rsidRPr="00F05985" w14:paraId="729B19C2"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D0141" w14:textId="77777777" w:rsidR="00835DB0" w:rsidRPr="00F05985" w:rsidRDefault="00835DB0" w:rsidP="00AA6E05">
            <w:pPr>
              <w:jc w:val="center"/>
              <w:rPr>
                <w:sz w:val="20"/>
              </w:rPr>
            </w:pPr>
            <w:r w:rsidRPr="00F05985">
              <w:rPr>
                <w:sz w:val="20"/>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0A5D0CA" w14:textId="77777777" w:rsidR="00835DB0" w:rsidRPr="00F05985" w:rsidRDefault="00835DB0" w:rsidP="00AA6E05">
            <w:pPr>
              <w:jc w:val="both"/>
              <w:rPr>
                <w:sz w:val="20"/>
              </w:rPr>
            </w:pPr>
            <w:r w:rsidRPr="00F05985">
              <w:rPr>
                <w:sz w:val="20"/>
              </w:rPr>
              <w:t>Расчетная предпринимательская прибыль</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447955F" w14:textId="77777777" w:rsidR="00835DB0" w:rsidRPr="00B05B40" w:rsidRDefault="00835DB0" w:rsidP="00AA6E05">
            <w:pPr>
              <w:jc w:val="center"/>
              <w:rPr>
                <w:color w:val="000000"/>
              </w:rPr>
            </w:pPr>
            <w:r w:rsidRPr="00B05B40">
              <w:rPr>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93A3BFF" w14:textId="77777777" w:rsidR="00835DB0" w:rsidRPr="00090538" w:rsidRDefault="00835DB0" w:rsidP="00AA6E05">
            <w:pPr>
              <w:jc w:val="center"/>
              <w:rPr>
                <w:color w:val="000000"/>
              </w:rPr>
            </w:pPr>
            <w:r w:rsidRPr="00090538">
              <w:rPr>
                <w:color w:val="000000"/>
              </w:rPr>
              <w:t>0</w:t>
            </w:r>
          </w:p>
        </w:tc>
        <w:tc>
          <w:tcPr>
            <w:tcW w:w="1872" w:type="dxa"/>
            <w:gridSpan w:val="2"/>
            <w:tcBorders>
              <w:top w:val="nil"/>
              <w:left w:val="nil"/>
              <w:bottom w:val="single" w:sz="4" w:space="0" w:color="auto"/>
              <w:right w:val="single" w:sz="4" w:space="0" w:color="auto"/>
            </w:tcBorders>
            <w:shd w:val="clear" w:color="auto" w:fill="auto"/>
            <w:vAlign w:val="center"/>
          </w:tcPr>
          <w:p w14:paraId="3A1C815A" w14:textId="77777777" w:rsidR="00835DB0" w:rsidRPr="00090538" w:rsidRDefault="00835DB0" w:rsidP="00AA6E05">
            <w:pPr>
              <w:jc w:val="center"/>
              <w:rPr>
                <w:color w:val="000000"/>
              </w:rPr>
            </w:pPr>
            <w:r w:rsidRPr="00090538">
              <w:rPr>
                <w:color w:val="000000"/>
              </w:rPr>
              <w:t>0</w:t>
            </w:r>
          </w:p>
        </w:tc>
      </w:tr>
      <w:tr w:rsidR="00835DB0" w:rsidRPr="00F05985" w14:paraId="1266DA3B" w14:textId="77777777" w:rsidTr="00AA6E0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80CEE" w14:textId="77777777" w:rsidR="00835DB0" w:rsidRPr="00F05985" w:rsidRDefault="00835DB0" w:rsidP="00AA6E05">
            <w:pPr>
              <w:jc w:val="center"/>
              <w:rPr>
                <w:sz w:val="20"/>
              </w:rPr>
            </w:pPr>
            <w:r w:rsidRPr="00F05985">
              <w:rPr>
                <w:sz w:val="20"/>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854DE33" w14:textId="77777777" w:rsidR="00835DB0" w:rsidRPr="00F05985" w:rsidRDefault="00835DB0" w:rsidP="00AA6E05">
            <w:pPr>
              <w:jc w:val="both"/>
              <w:rPr>
                <w:sz w:val="20"/>
              </w:rPr>
            </w:pPr>
            <w:r w:rsidRPr="00F05985">
              <w:rPr>
                <w:sz w:val="20"/>
              </w:rPr>
              <w:t>Результаты деятельности до перехода к регулированию цен (тарифов) на основе долгосрочных параметров регулирования</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ADD3F44" w14:textId="77777777" w:rsidR="00835DB0" w:rsidRPr="00B05B40" w:rsidRDefault="00835DB0" w:rsidP="00AA6E05">
            <w:pPr>
              <w:jc w:val="center"/>
              <w:rPr>
                <w:color w:val="000000"/>
              </w:rPr>
            </w:pPr>
            <w:r w:rsidRPr="00B05B40">
              <w:rPr>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4D0ED65" w14:textId="77777777" w:rsidR="00835DB0" w:rsidRPr="00090538" w:rsidRDefault="00835DB0" w:rsidP="00AA6E05">
            <w:pPr>
              <w:jc w:val="center"/>
              <w:rPr>
                <w:color w:val="000000"/>
              </w:rPr>
            </w:pPr>
            <w:r w:rsidRPr="00090538">
              <w:rPr>
                <w:color w:val="000000"/>
              </w:rPr>
              <w:t>-43 278</w:t>
            </w:r>
          </w:p>
        </w:tc>
        <w:tc>
          <w:tcPr>
            <w:tcW w:w="1872" w:type="dxa"/>
            <w:gridSpan w:val="2"/>
            <w:tcBorders>
              <w:top w:val="nil"/>
              <w:left w:val="nil"/>
              <w:bottom w:val="single" w:sz="4" w:space="0" w:color="auto"/>
              <w:right w:val="single" w:sz="4" w:space="0" w:color="auto"/>
            </w:tcBorders>
            <w:shd w:val="clear" w:color="auto" w:fill="auto"/>
            <w:vAlign w:val="center"/>
          </w:tcPr>
          <w:p w14:paraId="7E2FFF6C" w14:textId="77777777" w:rsidR="00835DB0" w:rsidRPr="00090538" w:rsidRDefault="00835DB0" w:rsidP="00AA6E05">
            <w:pPr>
              <w:jc w:val="center"/>
              <w:rPr>
                <w:color w:val="000000"/>
              </w:rPr>
            </w:pPr>
            <w:r w:rsidRPr="00090538">
              <w:rPr>
                <w:color w:val="000000"/>
              </w:rPr>
              <w:t>-43 278</w:t>
            </w:r>
          </w:p>
        </w:tc>
      </w:tr>
      <w:tr w:rsidR="00835DB0" w:rsidRPr="00F05985" w14:paraId="5FDCE827" w14:textId="77777777" w:rsidTr="00AA6E0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ED6FD" w14:textId="77777777" w:rsidR="00835DB0" w:rsidRPr="00F05985" w:rsidRDefault="00835DB0" w:rsidP="00AA6E05">
            <w:pPr>
              <w:jc w:val="center"/>
              <w:rPr>
                <w:sz w:val="20"/>
              </w:rPr>
            </w:pPr>
            <w:r w:rsidRPr="00F05985">
              <w:rPr>
                <w:sz w:val="20"/>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01A5B50" w14:textId="77777777" w:rsidR="00835DB0" w:rsidRPr="00F05985" w:rsidRDefault="00835DB0" w:rsidP="00AA6E05">
            <w:pPr>
              <w:jc w:val="both"/>
              <w:rPr>
                <w:sz w:val="20"/>
              </w:rPr>
            </w:pPr>
            <w:r w:rsidRPr="00F05985">
              <w:rPr>
                <w:sz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E2DD6C3" w14:textId="77777777" w:rsidR="00835DB0" w:rsidRPr="00B05B40" w:rsidRDefault="00835DB0" w:rsidP="00AA6E05">
            <w:pPr>
              <w:jc w:val="center"/>
              <w:rPr>
                <w:color w:val="000000"/>
              </w:rPr>
            </w:pPr>
            <w:r w:rsidRPr="00B05B40">
              <w:rPr>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F94FAB7" w14:textId="77777777" w:rsidR="00835DB0" w:rsidRPr="00090538" w:rsidRDefault="00835DB0" w:rsidP="00AA6E05">
            <w:pPr>
              <w:jc w:val="center"/>
              <w:rPr>
                <w:color w:val="000000"/>
              </w:rPr>
            </w:pPr>
            <w:r w:rsidRPr="00090538">
              <w:rPr>
                <w:color w:val="000000"/>
              </w:rPr>
              <w:t>0</w:t>
            </w:r>
          </w:p>
        </w:tc>
        <w:tc>
          <w:tcPr>
            <w:tcW w:w="1872" w:type="dxa"/>
            <w:gridSpan w:val="2"/>
            <w:tcBorders>
              <w:top w:val="nil"/>
              <w:left w:val="nil"/>
              <w:bottom w:val="single" w:sz="4" w:space="0" w:color="auto"/>
              <w:right w:val="single" w:sz="4" w:space="0" w:color="auto"/>
            </w:tcBorders>
            <w:shd w:val="clear" w:color="auto" w:fill="auto"/>
            <w:vAlign w:val="center"/>
          </w:tcPr>
          <w:p w14:paraId="51630C55" w14:textId="77777777" w:rsidR="00835DB0" w:rsidRPr="00090538" w:rsidRDefault="00835DB0" w:rsidP="00AA6E05">
            <w:pPr>
              <w:jc w:val="center"/>
              <w:rPr>
                <w:color w:val="000000"/>
              </w:rPr>
            </w:pPr>
            <w:r w:rsidRPr="00090538">
              <w:rPr>
                <w:color w:val="000000"/>
              </w:rPr>
              <w:t>0</w:t>
            </w:r>
          </w:p>
        </w:tc>
      </w:tr>
      <w:tr w:rsidR="00835DB0" w:rsidRPr="00F05985" w14:paraId="7CC6666F" w14:textId="77777777" w:rsidTr="00AA6E0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300C0" w14:textId="77777777" w:rsidR="00835DB0" w:rsidRPr="00F05985" w:rsidRDefault="00835DB0" w:rsidP="00AA6E05">
            <w:pPr>
              <w:jc w:val="center"/>
              <w:rPr>
                <w:sz w:val="20"/>
              </w:rPr>
            </w:pPr>
            <w:r w:rsidRPr="00F05985">
              <w:rPr>
                <w:sz w:val="20"/>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C00A4C3" w14:textId="77777777" w:rsidR="00835DB0" w:rsidRPr="00F05985" w:rsidRDefault="00835DB0" w:rsidP="00AA6E05">
            <w:pPr>
              <w:jc w:val="both"/>
              <w:rPr>
                <w:sz w:val="20"/>
              </w:rPr>
            </w:pPr>
            <w:r w:rsidRPr="00F05985">
              <w:rPr>
                <w:sz w:val="20"/>
              </w:rPr>
              <w:t>Корректировка с учетом надежности и качества реализуемых товаров (оказываемых услуг), подлежащая учету в НВВ</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FBD8C9B" w14:textId="77777777" w:rsidR="00835DB0" w:rsidRPr="00B05B40" w:rsidRDefault="00835DB0" w:rsidP="00AA6E05">
            <w:pPr>
              <w:jc w:val="center"/>
              <w:rPr>
                <w:color w:val="000000"/>
              </w:rPr>
            </w:pPr>
            <w:r w:rsidRPr="00B05B40">
              <w:rPr>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5C7DFE4" w14:textId="77777777" w:rsidR="00835DB0" w:rsidRPr="00090538" w:rsidRDefault="00835DB0" w:rsidP="00AA6E05">
            <w:pPr>
              <w:jc w:val="center"/>
              <w:rPr>
                <w:color w:val="000000"/>
              </w:rPr>
            </w:pPr>
            <w:r w:rsidRPr="00090538">
              <w:rPr>
                <w:color w:val="000000"/>
              </w:rPr>
              <w:t>0</w:t>
            </w:r>
          </w:p>
        </w:tc>
        <w:tc>
          <w:tcPr>
            <w:tcW w:w="1872" w:type="dxa"/>
            <w:gridSpan w:val="2"/>
            <w:tcBorders>
              <w:top w:val="nil"/>
              <w:left w:val="nil"/>
              <w:bottom w:val="single" w:sz="4" w:space="0" w:color="auto"/>
              <w:right w:val="single" w:sz="4" w:space="0" w:color="auto"/>
            </w:tcBorders>
            <w:shd w:val="clear" w:color="auto" w:fill="auto"/>
            <w:vAlign w:val="center"/>
          </w:tcPr>
          <w:p w14:paraId="2FE4EF8B" w14:textId="77777777" w:rsidR="00835DB0" w:rsidRPr="00090538" w:rsidRDefault="00835DB0" w:rsidP="00AA6E05">
            <w:pPr>
              <w:jc w:val="center"/>
              <w:rPr>
                <w:color w:val="000000"/>
              </w:rPr>
            </w:pPr>
            <w:r w:rsidRPr="00090538">
              <w:rPr>
                <w:color w:val="000000"/>
              </w:rPr>
              <w:t>0</w:t>
            </w:r>
          </w:p>
        </w:tc>
      </w:tr>
      <w:tr w:rsidR="00835DB0" w:rsidRPr="00F05985" w14:paraId="4A80E990" w14:textId="77777777" w:rsidTr="00AA6E05">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4A057" w14:textId="77777777" w:rsidR="00835DB0" w:rsidRPr="00F05985" w:rsidRDefault="00835DB0" w:rsidP="00AA6E05">
            <w:pPr>
              <w:jc w:val="center"/>
              <w:rPr>
                <w:sz w:val="20"/>
              </w:rPr>
            </w:pPr>
            <w:r w:rsidRPr="00F05985">
              <w:rPr>
                <w:sz w:val="20"/>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39818B9" w14:textId="77777777" w:rsidR="00835DB0" w:rsidRPr="00F05985" w:rsidRDefault="00835DB0" w:rsidP="00AA6E05">
            <w:pPr>
              <w:jc w:val="both"/>
              <w:rPr>
                <w:sz w:val="20"/>
              </w:rPr>
            </w:pPr>
            <w:r w:rsidRPr="00F05985">
              <w:rPr>
                <w:sz w:val="20"/>
              </w:rPr>
              <w:t>Корректировка НВВ в связи с изменением (неисполнением) инвестиционной программы</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CF9595B" w14:textId="77777777" w:rsidR="00835DB0" w:rsidRPr="00B05B40" w:rsidRDefault="00835DB0" w:rsidP="00AA6E05">
            <w:pPr>
              <w:jc w:val="center"/>
              <w:rPr>
                <w:color w:val="000000"/>
              </w:rPr>
            </w:pPr>
            <w:r w:rsidRPr="00B05B40">
              <w:rPr>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4E5E454" w14:textId="77777777" w:rsidR="00835DB0" w:rsidRPr="00090538" w:rsidRDefault="00835DB0" w:rsidP="00AA6E05">
            <w:pPr>
              <w:jc w:val="center"/>
              <w:rPr>
                <w:color w:val="000000"/>
              </w:rPr>
            </w:pPr>
            <w:r w:rsidRPr="00090538">
              <w:rPr>
                <w:color w:val="000000"/>
              </w:rPr>
              <w:t>0</w:t>
            </w:r>
          </w:p>
        </w:tc>
        <w:tc>
          <w:tcPr>
            <w:tcW w:w="1872" w:type="dxa"/>
            <w:gridSpan w:val="2"/>
            <w:tcBorders>
              <w:top w:val="nil"/>
              <w:left w:val="nil"/>
              <w:bottom w:val="single" w:sz="4" w:space="0" w:color="auto"/>
              <w:right w:val="single" w:sz="4" w:space="0" w:color="auto"/>
            </w:tcBorders>
            <w:shd w:val="clear" w:color="auto" w:fill="auto"/>
            <w:vAlign w:val="center"/>
          </w:tcPr>
          <w:p w14:paraId="62755669" w14:textId="77777777" w:rsidR="00835DB0" w:rsidRPr="00090538" w:rsidRDefault="00835DB0" w:rsidP="00AA6E05">
            <w:pPr>
              <w:jc w:val="center"/>
              <w:rPr>
                <w:color w:val="000000"/>
              </w:rPr>
            </w:pPr>
            <w:r w:rsidRPr="00090538">
              <w:rPr>
                <w:color w:val="000000"/>
              </w:rPr>
              <w:t>0</w:t>
            </w:r>
          </w:p>
        </w:tc>
      </w:tr>
      <w:tr w:rsidR="00835DB0" w:rsidRPr="00F05985" w14:paraId="07E8A858" w14:textId="77777777" w:rsidTr="00AA6E05">
        <w:trPr>
          <w:gridAfter w:val="1"/>
          <w:wAfter w:w="1573" w:type="dxa"/>
          <w:trHeight w:val="24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D16F9" w14:textId="77777777" w:rsidR="00835DB0" w:rsidRPr="00F05985" w:rsidRDefault="00835DB0" w:rsidP="00AA6E05">
            <w:pPr>
              <w:jc w:val="center"/>
              <w:rPr>
                <w:sz w:val="20"/>
              </w:rPr>
            </w:pPr>
            <w:r w:rsidRPr="00F05985">
              <w:rPr>
                <w:sz w:val="20"/>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5B72A3F" w14:textId="77777777" w:rsidR="00835DB0" w:rsidRPr="00F05985" w:rsidRDefault="00835DB0" w:rsidP="00AA6E05">
            <w:pPr>
              <w:jc w:val="both"/>
              <w:rPr>
                <w:sz w:val="20"/>
              </w:rPr>
            </w:pPr>
            <w:r w:rsidRPr="00F05985">
              <w:rPr>
                <w:sz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EDC79EC" w14:textId="77777777" w:rsidR="00835DB0" w:rsidRPr="00B05B40" w:rsidRDefault="00835DB0" w:rsidP="00AA6E05">
            <w:pPr>
              <w:jc w:val="center"/>
              <w:rPr>
                <w:color w:val="000000"/>
              </w:rPr>
            </w:pPr>
            <w:r w:rsidRPr="00B05B40">
              <w:rPr>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B3E0DB4" w14:textId="77777777" w:rsidR="00835DB0" w:rsidRPr="00090538" w:rsidRDefault="00835DB0" w:rsidP="00AA6E05">
            <w:pPr>
              <w:jc w:val="center"/>
              <w:rPr>
                <w:color w:val="000000"/>
              </w:rPr>
            </w:pPr>
            <w:r w:rsidRPr="00090538">
              <w:rPr>
                <w:color w:val="000000"/>
              </w:rPr>
              <w:t>0</w:t>
            </w:r>
          </w:p>
        </w:tc>
        <w:tc>
          <w:tcPr>
            <w:tcW w:w="1872" w:type="dxa"/>
            <w:gridSpan w:val="2"/>
            <w:tcBorders>
              <w:top w:val="nil"/>
              <w:left w:val="nil"/>
              <w:bottom w:val="single" w:sz="4" w:space="0" w:color="auto"/>
              <w:right w:val="single" w:sz="4" w:space="0" w:color="auto"/>
            </w:tcBorders>
            <w:shd w:val="clear" w:color="auto" w:fill="auto"/>
            <w:vAlign w:val="center"/>
          </w:tcPr>
          <w:p w14:paraId="76A08A5A" w14:textId="77777777" w:rsidR="00835DB0" w:rsidRPr="00090538" w:rsidRDefault="00835DB0" w:rsidP="00AA6E05">
            <w:pPr>
              <w:jc w:val="center"/>
              <w:rPr>
                <w:color w:val="000000"/>
              </w:rPr>
            </w:pPr>
            <w:r w:rsidRPr="00090538">
              <w:rPr>
                <w:color w:val="000000"/>
              </w:rPr>
              <w:t>0</w:t>
            </w:r>
          </w:p>
        </w:tc>
      </w:tr>
      <w:tr w:rsidR="00835DB0" w:rsidRPr="004F1DF4" w14:paraId="24C04314"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EDF03" w14:textId="77777777" w:rsidR="00835DB0" w:rsidRPr="00014FDD" w:rsidRDefault="00835DB0" w:rsidP="00AA6E05">
            <w:pPr>
              <w:jc w:val="center"/>
              <w:rPr>
                <w:sz w:val="20"/>
                <w:lang w:val="en-US"/>
              </w:rPr>
            </w:pPr>
            <w:r w:rsidRPr="00F05985">
              <w:rPr>
                <w:sz w:val="20"/>
              </w:rPr>
              <w:t>1</w:t>
            </w:r>
            <w:r>
              <w:rPr>
                <w:sz w:val="20"/>
                <w:lang w:val="en-US"/>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B0E1B8E" w14:textId="77777777" w:rsidR="00835DB0" w:rsidRPr="00F05985" w:rsidRDefault="00835DB0" w:rsidP="00AA6E05">
            <w:pPr>
              <w:jc w:val="both"/>
              <w:rPr>
                <w:sz w:val="20"/>
              </w:rPr>
            </w:pPr>
            <w:r w:rsidRPr="00F05985">
              <w:rPr>
                <w:sz w:val="20"/>
              </w:rPr>
              <w:t>ИТОГО необходимая валовая выручка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743E989" w14:textId="77777777" w:rsidR="00835DB0" w:rsidRPr="00B05B40" w:rsidRDefault="00835DB0" w:rsidP="00AA6E05">
            <w:pPr>
              <w:jc w:val="center"/>
              <w:rPr>
                <w:color w:val="000000"/>
              </w:rPr>
            </w:pPr>
            <w:r w:rsidRPr="00B05B40">
              <w:rPr>
                <w:color w:val="000000"/>
              </w:rPr>
              <w:t>508 142</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62E32B" w14:textId="77777777" w:rsidR="00835DB0" w:rsidRPr="00090538" w:rsidRDefault="00835DB0" w:rsidP="00AA6E05">
            <w:pPr>
              <w:jc w:val="center"/>
              <w:rPr>
                <w:color w:val="000000"/>
              </w:rPr>
            </w:pPr>
            <w:r w:rsidRPr="00090538">
              <w:rPr>
                <w:color w:val="000000"/>
              </w:rPr>
              <w:t>543 163</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3B1BD85" w14:textId="77777777" w:rsidR="00835DB0" w:rsidRPr="00090538" w:rsidRDefault="00835DB0" w:rsidP="00AA6E05">
            <w:pPr>
              <w:jc w:val="center"/>
              <w:rPr>
                <w:color w:val="000000"/>
              </w:rPr>
            </w:pPr>
            <w:r w:rsidRPr="00090538">
              <w:rPr>
                <w:color w:val="000000"/>
              </w:rPr>
              <w:t>35 021</w:t>
            </w:r>
          </w:p>
        </w:tc>
      </w:tr>
    </w:tbl>
    <w:p w14:paraId="7EDA0CBC" w14:textId="77777777" w:rsidR="00835DB0" w:rsidRPr="00170C10" w:rsidRDefault="00835DB0" w:rsidP="00835DB0">
      <w:pPr>
        <w:jc w:val="center"/>
      </w:pPr>
    </w:p>
    <w:p w14:paraId="0E278A87" w14:textId="77777777" w:rsidR="00835DB0" w:rsidRDefault="00835DB0" w:rsidP="00835DB0">
      <w:pPr>
        <w:tabs>
          <w:tab w:val="left" w:pos="5580"/>
          <w:tab w:val="left" w:pos="9498"/>
        </w:tabs>
        <w:ind w:left="-961" w:right="-569" w:firstLine="5356"/>
      </w:pPr>
    </w:p>
    <w:p w14:paraId="1DFA04D5" w14:textId="77777777" w:rsidR="00835DB0" w:rsidRDefault="00835DB0" w:rsidP="00835DB0">
      <w:pPr>
        <w:tabs>
          <w:tab w:val="left" w:pos="5580"/>
          <w:tab w:val="left" w:pos="9498"/>
        </w:tabs>
        <w:ind w:left="-961" w:right="-569" w:firstLine="5356"/>
      </w:pPr>
    </w:p>
    <w:p w14:paraId="1B98242A" w14:textId="77777777" w:rsidR="00835DB0" w:rsidRDefault="00835DB0" w:rsidP="00835DB0">
      <w:pPr>
        <w:tabs>
          <w:tab w:val="left" w:pos="5580"/>
          <w:tab w:val="left" w:pos="9498"/>
        </w:tabs>
        <w:ind w:left="-961" w:right="-569" w:firstLine="5356"/>
      </w:pPr>
    </w:p>
    <w:p w14:paraId="36B02F5B" w14:textId="77777777" w:rsidR="00835DB0" w:rsidRDefault="00835DB0" w:rsidP="00835DB0">
      <w:pPr>
        <w:tabs>
          <w:tab w:val="left" w:pos="5580"/>
          <w:tab w:val="left" w:pos="9498"/>
        </w:tabs>
        <w:ind w:left="-961" w:right="-569" w:firstLine="5356"/>
      </w:pPr>
    </w:p>
    <w:p w14:paraId="20159692" w14:textId="77777777" w:rsidR="00835DB0" w:rsidRDefault="00835DB0" w:rsidP="00835DB0">
      <w:pPr>
        <w:tabs>
          <w:tab w:val="left" w:pos="5580"/>
          <w:tab w:val="left" w:pos="9498"/>
        </w:tabs>
        <w:ind w:left="-961" w:right="-569" w:firstLine="5356"/>
      </w:pPr>
    </w:p>
    <w:p w14:paraId="773E10B7" w14:textId="77777777" w:rsidR="00835DB0" w:rsidRDefault="00835DB0" w:rsidP="00835DB0">
      <w:pPr>
        <w:tabs>
          <w:tab w:val="left" w:pos="5580"/>
          <w:tab w:val="left" w:pos="9498"/>
        </w:tabs>
        <w:ind w:left="-961" w:right="-569" w:firstLine="5356"/>
      </w:pPr>
    </w:p>
    <w:p w14:paraId="231426BB" w14:textId="77777777" w:rsidR="00835DB0" w:rsidRDefault="00835DB0" w:rsidP="00835DB0">
      <w:pPr>
        <w:tabs>
          <w:tab w:val="left" w:pos="5580"/>
          <w:tab w:val="left" w:pos="9498"/>
        </w:tabs>
        <w:ind w:left="-961" w:right="-569" w:firstLine="5356"/>
      </w:pPr>
    </w:p>
    <w:p w14:paraId="571E9D4A" w14:textId="77777777" w:rsidR="00835DB0" w:rsidRDefault="00835DB0" w:rsidP="00835DB0">
      <w:pPr>
        <w:tabs>
          <w:tab w:val="left" w:pos="5580"/>
          <w:tab w:val="left" w:pos="9498"/>
        </w:tabs>
        <w:ind w:left="-961" w:right="-569" w:firstLine="5356"/>
      </w:pPr>
    </w:p>
    <w:p w14:paraId="4C84F30E" w14:textId="77777777" w:rsidR="00835DB0" w:rsidRDefault="00835DB0" w:rsidP="00835DB0">
      <w:pPr>
        <w:tabs>
          <w:tab w:val="left" w:pos="5580"/>
          <w:tab w:val="left" w:pos="9498"/>
        </w:tabs>
        <w:ind w:left="-961" w:right="-569" w:firstLine="5356"/>
      </w:pPr>
    </w:p>
    <w:p w14:paraId="236D2B64" w14:textId="77777777" w:rsidR="00835DB0" w:rsidRDefault="00835DB0" w:rsidP="00835DB0">
      <w:pPr>
        <w:tabs>
          <w:tab w:val="left" w:pos="5580"/>
          <w:tab w:val="left" w:pos="9498"/>
        </w:tabs>
        <w:ind w:left="-961" w:right="-569" w:firstLine="5356"/>
      </w:pPr>
    </w:p>
    <w:p w14:paraId="2E2663DC" w14:textId="77777777" w:rsidR="00835DB0" w:rsidRDefault="00835DB0" w:rsidP="00835DB0">
      <w:pPr>
        <w:tabs>
          <w:tab w:val="left" w:pos="5580"/>
          <w:tab w:val="left" w:pos="9498"/>
        </w:tabs>
        <w:ind w:left="-961" w:right="-569" w:firstLine="5356"/>
      </w:pPr>
    </w:p>
    <w:p w14:paraId="39510ECE" w14:textId="59508B79" w:rsidR="00835DB0" w:rsidRPr="001828C5" w:rsidRDefault="00835DB0" w:rsidP="00835DB0">
      <w:pPr>
        <w:tabs>
          <w:tab w:val="left" w:pos="5580"/>
          <w:tab w:val="left" w:pos="9498"/>
        </w:tabs>
        <w:ind w:left="-961" w:right="-569" w:firstLine="5356"/>
      </w:pPr>
      <w:r w:rsidRPr="001828C5">
        <w:t xml:space="preserve">Приложение № </w:t>
      </w:r>
      <w:r>
        <w:t>77</w:t>
      </w:r>
      <w:r w:rsidRPr="001828C5">
        <w:t xml:space="preserve"> к </w:t>
      </w:r>
      <w:r>
        <w:t>протоколу</w:t>
      </w:r>
      <w:r w:rsidRPr="001828C5">
        <w:t xml:space="preserve"> № 8</w:t>
      </w:r>
      <w:r>
        <w:t>6</w:t>
      </w:r>
    </w:p>
    <w:p w14:paraId="75B1B56C" w14:textId="77777777" w:rsidR="00835DB0" w:rsidRPr="001828C5" w:rsidRDefault="00835DB0" w:rsidP="00835DB0">
      <w:pPr>
        <w:tabs>
          <w:tab w:val="left" w:pos="5580"/>
          <w:tab w:val="left" w:pos="9498"/>
        </w:tabs>
        <w:ind w:left="-961" w:right="-569" w:firstLine="5356"/>
      </w:pPr>
      <w:r w:rsidRPr="001828C5">
        <w:t>заседания правления Региональной</w:t>
      </w:r>
    </w:p>
    <w:p w14:paraId="3D89E01A" w14:textId="77777777" w:rsidR="00835DB0" w:rsidRPr="001828C5" w:rsidRDefault="00835DB0" w:rsidP="00835DB0">
      <w:pPr>
        <w:tabs>
          <w:tab w:val="left" w:pos="5580"/>
          <w:tab w:val="left" w:pos="9498"/>
        </w:tabs>
        <w:ind w:left="-961" w:right="-569" w:firstLine="5356"/>
      </w:pPr>
      <w:r w:rsidRPr="001828C5">
        <w:lastRenderedPageBreak/>
        <w:t>энергетической комиссии</w:t>
      </w:r>
    </w:p>
    <w:p w14:paraId="6D6726A0" w14:textId="77777777" w:rsidR="00835DB0" w:rsidRDefault="00835DB0" w:rsidP="00835DB0">
      <w:pPr>
        <w:tabs>
          <w:tab w:val="left" w:pos="5580"/>
          <w:tab w:val="left" w:pos="9498"/>
        </w:tabs>
        <w:ind w:left="-961" w:right="-569" w:firstLine="5356"/>
      </w:pPr>
      <w:r w:rsidRPr="001828C5">
        <w:t xml:space="preserve">Кузбасса от </w:t>
      </w:r>
      <w:r>
        <w:t>17</w:t>
      </w:r>
      <w:r w:rsidRPr="001828C5">
        <w:t>.12.2021</w:t>
      </w:r>
    </w:p>
    <w:p w14:paraId="3E9B05B2" w14:textId="77777777" w:rsidR="00835DB0" w:rsidRDefault="00835DB0" w:rsidP="00835DB0">
      <w:pPr>
        <w:tabs>
          <w:tab w:val="left" w:pos="5580"/>
          <w:tab w:val="left" w:pos="9498"/>
        </w:tabs>
        <w:ind w:left="-961" w:right="-569" w:firstLine="5356"/>
      </w:pPr>
    </w:p>
    <w:p w14:paraId="5C36612B" w14:textId="77777777" w:rsidR="00835DB0" w:rsidRPr="00905D7B" w:rsidRDefault="00835DB0" w:rsidP="00835DB0">
      <w:pPr>
        <w:tabs>
          <w:tab w:val="left" w:pos="5245"/>
          <w:tab w:val="left" w:pos="6096"/>
        </w:tabs>
        <w:ind w:left="5954" w:right="-1" w:hanging="992"/>
        <w:jc w:val="center"/>
        <w:rPr>
          <w:sz w:val="28"/>
          <w:szCs w:val="28"/>
        </w:rPr>
      </w:pPr>
      <w:r>
        <w:rPr>
          <w:sz w:val="28"/>
          <w:szCs w:val="28"/>
        </w:rPr>
        <w:t>«</w:t>
      </w:r>
      <w:r w:rsidRPr="00905D7B">
        <w:rPr>
          <w:sz w:val="28"/>
          <w:szCs w:val="28"/>
        </w:rPr>
        <w:t xml:space="preserve">Приложение № 2 </w:t>
      </w:r>
    </w:p>
    <w:p w14:paraId="2D3A9F3D" w14:textId="77777777" w:rsidR="00835DB0" w:rsidRDefault="00835DB0" w:rsidP="00835DB0">
      <w:pPr>
        <w:tabs>
          <w:tab w:val="left" w:pos="5245"/>
          <w:tab w:val="left" w:pos="6096"/>
        </w:tabs>
        <w:ind w:left="5954" w:right="-1" w:hanging="992"/>
        <w:jc w:val="center"/>
        <w:rPr>
          <w:sz w:val="28"/>
          <w:szCs w:val="28"/>
        </w:rPr>
      </w:pPr>
      <w:r w:rsidRPr="00905D7B">
        <w:rPr>
          <w:sz w:val="28"/>
          <w:szCs w:val="28"/>
        </w:rPr>
        <w:t xml:space="preserve">к постановлению </w:t>
      </w:r>
      <w:r>
        <w:rPr>
          <w:sz w:val="28"/>
          <w:szCs w:val="28"/>
        </w:rPr>
        <w:t>Р</w:t>
      </w:r>
      <w:r w:rsidRPr="00905D7B">
        <w:rPr>
          <w:sz w:val="28"/>
          <w:szCs w:val="28"/>
        </w:rPr>
        <w:t>егиональной</w:t>
      </w:r>
    </w:p>
    <w:p w14:paraId="3CFBC139" w14:textId="77777777" w:rsidR="00835DB0" w:rsidRPr="00905D7B" w:rsidRDefault="00835DB0" w:rsidP="00835DB0">
      <w:pPr>
        <w:tabs>
          <w:tab w:val="left" w:pos="5245"/>
          <w:tab w:val="left" w:pos="5387"/>
          <w:tab w:val="left" w:pos="6096"/>
        </w:tabs>
        <w:ind w:left="5103" w:right="-1" w:hanging="141"/>
        <w:jc w:val="center"/>
        <w:rPr>
          <w:sz w:val="28"/>
          <w:szCs w:val="28"/>
        </w:rPr>
      </w:pPr>
      <w:r w:rsidRPr="00905D7B">
        <w:rPr>
          <w:sz w:val="28"/>
          <w:szCs w:val="28"/>
        </w:rPr>
        <w:t>энергетической комиссии</w:t>
      </w:r>
      <w:r>
        <w:rPr>
          <w:sz w:val="28"/>
          <w:szCs w:val="28"/>
        </w:rPr>
        <w:t xml:space="preserve"> </w:t>
      </w:r>
      <w:r w:rsidRPr="00905D7B">
        <w:rPr>
          <w:sz w:val="28"/>
          <w:szCs w:val="28"/>
        </w:rPr>
        <w:t>К</w:t>
      </w:r>
      <w:r>
        <w:rPr>
          <w:sz w:val="28"/>
          <w:szCs w:val="28"/>
        </w:rPr>
        <w:t>узбасса</w:t>
      </w:r>
      <w:r w:rsidRPr="00905D7B">
        <w:rPr>
          <w:sz w:val="28"/>
          <w:szCs w:val="28"/>
        </w:rPr>
        <w:br/>
        <w:t>от «</w:t>
      </w:r>
      <w:r>
        <w:rPr>
          <w:sz w:val="28"/>
          <w:szCs w:val="28"/>
        </w:rPr>
        <w:t>15</w:t>
      </w:r>
      <w:r w:rsidRPr="00905D7B">
        <w:rPr>
          <w:sz w:val="28"/>
          <w:szCs w:val="28"/>
        </w:rPr>
        <w:t xml:space="preserve">» </w:t>
      </w:r>
      <w:r>
        <w:rPr>
          <w:sz w:val="28"/>
          <w:szCs w:val="28"/>
        </w:rPr>
        <w:t>дека</w:t>
      </w:r>
      <w:r w:rsidRPr="00905D7B">
        <w:rPr>
          <w:sz w:val="28"/>
          <w:szCs w:val="28"/>
        </w:rPr>
        <w:t>бря 20</w:t>
      </w:r>
      <w:r>
        <w:rPr>
          <w:sz w:val="28"/>
          <w:szCs w:val="28"/>
        </w:rPr>
        <w:t>20</w:t>
      </w:r>
      <w:r w:rsidRPr="00905D7B">
        <w:rPr>
          <w:sz w:val="28"/>
          <w:szCs w:val="28"/>
        </w:rPr>
        <w:t xml:space="preserve"> г. № </w:t>
      </w:r>
      <w:r>
        <w:rPr>
          <w:sz w:val="28"/>
          <w:szCs w:val="28"/>
        </w:rPr>
        <w:t>577</w:t>
      </w:r>
    </w:p>
    <w:p w14:paraId="21308E49" w14:textId="77777777" w:rsidR="00835DB0" w:rsidRPr="00150782" w:rsidRDefault="00835DB0" w:rsidP="00835DB0">
      <w:pPr>
        <w:tabs>
          <w:tab w:val="left" w:pos="0"/>
        </w:tabs>
        <w:ind w:left="5670" w:right="-994"/>
        <w:jc w:val="center"/>
        <w:rPr>
          <w:color w:val="000000"/>
          <w:sz w:val="20"/>
          <w:szCs w:val="20"/>
        </w:rPr>
      </w:pPr>
    </w:p>
    <w:p w14:paraId="5ECF538B" w14:textId="77777777" w:rsidR="00835DB0" w:rsidRPr="00AC7BF9" w:rsidRDefault="00835DB0" w:rsidP="00835DB0">
      <w:pPr>
        <w:ind w:left="-1276" w:right="-143" w:firstLine="709"/>
        <w:jc w:val="center"/>
        <w:rPr>
          <w:b/>
          <w:bCs/>
          <w:sz w:val="28"/>
          <w:szCs w:val="28"/>
        </w:rPr>
      </w:pPr>
      <w:r w:rsidRPr="00AC7BF9">
        <w:rPr>
          <w:b/>
          <w:bCs/>
          <w:sz w:val="28"/>
          <w:szCs w:val="28"/>
        </w:rPr>
        <w:t xml:space="preserve">Долгосрочные тарифы </w:t>
      </w:r>
      <w:r w:rsidRPr="00852BFA">
        <w:rPr>
          <w:b/>
          <w:bCs/>
          <w:sz w:val="28"/>
          <w:szCs w:val="28"/>
        </w:rPr>
        <w:t>М</w:t>
      </w:r>
      <w:r>
        <w:rPr>
          <w:b/>
          <w:bCs/>
          <w:sz w:val="28"/>
          <w:szCs w:val="28"/>
        </w:rPr>
        <w:t>К</w:t>
      </w:r>
      <w:r w:rsidRPr="00852BFA">
        <w:rPr>
          <w:b/>
          <w:bCs/>
          <w:sz w:val="28"/>
          <w:szCs w:val="28"/>
        </w:rPr>
        <w:t>П ОГО «Теплоэнерго»</w:t>
      </w:r>
      <w:r>
        <w:rPr>
          <w:b/>
          <w:bCs/>
          <w:sz w:val="28"/>
          <w:szCs w:val="28"/>
        </w:rPr>
        <w:t xml:space="preserve"> </w:t>
      </w:r>
      <w:r w:rsidRPr="00AC7BF9">
        <w:rPr>
          <w:b/>
          <w:bCs/>
          <w:sz w:val="28"/>
          <w:szCs w:val="28"/>
        </w:rPr>
        <w:t xml:space="preserve">на тепловую энергию, реализуемую на потребительском рынке </w:t>
      </w:r>
      <w:r>
        <w:rPr>
          <w:b/>
          <w:bCs/>
          <w:sz w:val="28"/>
          <w:szCs w:val="28"/>
        </w:rPr>
        <w:t>Осинниковского</w:t>
      </w:r>
      <w:r w:rsidRPr="001F1E46">
        <w:rPr>
          <w:b/>
          <w:color w:val="000000"/>
          <w:sz w:val="28"/>
          <w:szCs w:val="28"/>
        </w:rPr>
        <w:t xml:space="preserve"> </w:t>
      </w:r>
      <w:r w:rsidRPr="001F1E46">
        <w:rPr>
          <w:b/>
          <w:bCs/>
          <w:sz w:val="28"/>
          <w:szCs w:val="28"/>
        </w:rPr>
        <w:t>городского округа</w:t>
      </w:r>
      <w:r w:rsidRPr="00AC7BF9">
        <w:rPr>
          <w:b/>
          <w:bCs/>
          <w:sz w:val="28"/>
          <w:szCs w:val="28"/>
        </w:rPr>
        <w:t xml:space="preserve">, </w:t>
      </w:r>
    </w:p>
    <w:p w14:paraId="52C4F135" w14:textId="77777777" w:rsidR="00835DB0" w:rsidRPr="00905D7B" w:rsidRDefault="00835DB0" w:rsidP="00835DB0">
      <w:pPr>
        <w:ind w:left="-1276" w:right="-143" w:firstLine="709"/>
        <w:jc w:val="center"/>
        <w:rPr>
          <w:b/>
          <w:bCs/>
          <w:sz w:val="28"/>
          <w:szCs w:val="28"/>
        </w:rPr>
      </w:pPr>
      <w:r w:rsidRPr="00AC7BF9">
        <w:rPr>
          <w:b/>
          <w:bCs/>
          <w:sz w:val="28"/>
          <w:szCs w:val="28"/>
        </w:rPr>
        <w:t>на период с 01.01.20</w:t>
      </w:r>
      <w:r>
        <w:rPr>
          <w:b/>
          <w:bCs/>
          <w:sz w:val="28"/>
          <w:szCs w:val="28"/>
        </w:rPr>
        <w:t>21</w:t>
      </w:r>
      <w:r w:rsidRPr="00AC7BF9">
        <w:rPr>
          <w:b/>
          <w:bCs/>
          <w:sz w:val="28"/>
          <w:szCs w:val="28"/>
        </w:rPr>
        <w:t xml:space="preserve"> по 31.12.202</w:t>
      </w:r>
      <w:r>
        <w:rPr>
          <w:b/>
          <w:bCs/>
          <w:sz w:val="28"/>
          <w:szCs w:val="28"/>
        </w:rPr>
        <w:t xml:space="preserve">3 </w:t>
      </w:r>
    </w:p>
    <w:tbl>
      <w:tblPr>
        <w:tblpPr w:leftFromText="180" w:rightFromText="180" w:vertAnchor="text" w:horzAnchor="margin" w:tblpXSpec="right" w:tblpY="384"/>
        <w:tblW w:w="10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980"/>
        <w:gridCol w:w="1559"/>
        <w:gridCol w:w="1003"/>
        <w:gridCol w:w="850"/>
        <w:gridCol w:w="835"/>
        <w:gridCol w:w="1009"/>
        <w:gridCol w:w="850"/>
        <w:gridCol w:w="957"/>
      </w:tblGrid>
      <w:tr w:rsidR="00835DB0" w:rsidRPr="001064EB" w14:paraId="65B83E98" w14:textId="77777777" w:rsidTr="00AA6E05">
        <w:tc>
          <w:tcPr>
            <w:tcW w:w="1559" w:type="dxa"/>
            <w:vMerge w:val="restart"/>
            <w:shd w:val="clear" w:color="auto" w:fill="auto"/>
            <w:vAlign w:val="center"/>
          </w:tcPr>
          <w:p w14:paraId="686665CD" w14:textId="77777777" w:rsidR="00835DB0" w:rsidRPr="001064EB" w:rsidRDefault="00835DB0" w:rsidP="00AA6E05">
            <w:pPr>
              <w:ind w:right="-2"/>
              <w:jc w:val="center"/>
              <w:rPr>
                <w:sz w:val="23"/>
                <w:szCs w:val="23"/>
              </w:rPr>
            </w:pPr>
            <w:proofErr w:type="gramStart"/>
            <w:r w:rsidRPr="001064EB">
              <w:rPr>
                <w:sz w:val="23"/>
                <w:szCs w:val="23"/>
              </w:rPr>
              <w:t>Наименова</w:t>
            </w:r>
            <w:r>
              <w:rPr>
                <w:sz w:val="23"/>
                <w:szCs w:val="23"/>
              </w:rPr>
              <w:t>-</w:t>
            </w:r>
            <w:r w:rsidRPr="001064EB">
              <w:rPr>
                <w:sz w:val="23"/>
                <w:szCs w:val="23"/>
              </w:rPr>
              <w:t>ние</w:t>
            </w:r>
            <w:proofErr w:type="gramEnd"/>
            <w:r w:rsidRPr="001064EB">
              <w:rPr>
                <w:sz w:val="23"/>
                <w:szCs w:val="23"/>
              </w:rPr>
              <w:t xml:space="preserve"> регули-руемой организации</w:t>
            </w:r>
          </w:p>
        </w:tc>
        <w:tc>
          <w:tcPr>
            <w:tcW w:w="1980" w:type="dxa"/>
            <w:vMerge w:val="restart"/>
            <w:shd w:val="clear" w:color="auto" w:fill="auto"/>
            <w:vAlign w:val="center"/>
          </w:tcPr>
          <w:p w14:paraId="3B5C6AB9" w14:textId="77777777" w:rsidR="00835DB0" w:rsidRPr="001064EB" w:rsidRDefault="00835DB0" w:rsidP="00AA6E05">
            <w:pPr>
              <w:ind w:right="-2"/>
              <w:jc w:val="center"/>
              <w:rPr>
                <w:sz w:val="23"/>
                <w:szCs w:val="23"/>
              </w:rPr>
            </w:pPr>
            <w:r w:rsidRPr="001064EB">
              <w:rPr>
                <w:sz w:val="23"/>
                <w:szCs w:val="23"/>
              </w:rPr>
              <w:t>Вид тарифа</w:t>
            </w:r>
          </w:p>
        </w:tc>
        <w:tc>
          <w:tcPr>
            <w:tcW w:w="1559" w:type="dxa"/>
            <w:vMerge w:val="restart"/>
            <w:shd w:val="clear" w:color="auto" w:fill="auto"/>
            <w:vAlign w:val="center"/>
          </w:tcPr>
          <w:p w14:paraId="637721B5" w14:textId="77777777" w:rsidR="00835DB0" w:rsidRPr="001064EB" w:rsidRDefault="00835DB0" w:rsidP="00AA6E05">
            <w:pPr>
              <w:ind w:right="-2"/>
              <w:jc w:val="center"/>
              <w:rPr>
                <w:sz w:val="23"/>
                <w:szCs w:val="23"/>
              </w:rPr>
            </w:pPr>
            <w:r w:rsidRPr="001064EB">
              <w:rPr>
                <w:sz w:val="23"/>
                <w:szCs w:val="23"/>
              </w:rPr>
              <w:t>Период</w:t>
            </w:r>
          </w:p>
        </w:tc>
        <w:tc>
          <w:tcPr>
            <w:tcW w:w="1003" w:type="dxa"/>
            <w:vMerge w:val="restart"/>
            <w:shd w:val="clear" w:color="auto" w:fill="auto"/>
            <w:vAlign w:val="center"/>
          </w:tcPr>
          <w:p w14:paraId="6C55092C" w14:textId="77777777" w:rsidR="00835DB0" w:rsidRPr="001064EB" w:rsidRDefault="00835DB0" w:rsidP="00AA6E05">
            <w:pPr>
              <w:ind w:right="-2"/>
              <w:jc w:val="center"/>
              <w:rPr>
                <w:sz w:val="23"/>
                <w:szCs w:val="23"/>
              </w:rPr>
            </w:pPr>
            <w:r w:rsidRPr="001064EB">
              <w:rPr>
                <w:sz w:val="23"/>
                <w:szCs w:val="23"/>
              </w:rPr>
              <w:t>Вода</w:t>
            </w:r>
          </w:p>
        </w:tc>
        <w:tc>
          <w:tcPr>
            <w:tcW w:w="3544" w:type="dxa"/>
            <w:gridSpan w:val="4"/>
            <w:shd w:val="clear" w:color="auto" w:fill="auto"/>
            <w:vAlign w:val="center"/>
          </w:tcPr>
          <w:p w14:paraId="154DD6D2" w14:textId="77777777" w:rsidR="00835DB0" w:rsidRPr="001064EB" w:rsidRDefault="00835DB0" w:rsidP="00AA6E05">
            <w:pPr>
              <w:ind w:right="-2"/>
              <w:jc w:val="center"/>
              <w:rPr>
                <w:sz w:val="23"/>
                <w:szCs w:val="23"/>
              </w:rPr>
            </w:pPr>
            <w:r w:rsidRPr="001064EB">
              <w:rPr>
                <w:sz w:val="23"/>
                <w:szCs w:val="23"/>
              </w:rPr>
              <w:t>Отборный пар давлением</w:t>
            </w:r>
          </w:p>
        </w:tc>
        <w:tc>
          <w:tcPr>
            <w:tcW w:w="957" w:type="dxa"/>
            <w:vMerge w:val="restart"/>
            <w:shd w:val="clear" w:color="auto" w:fill="auto"/>
            <w:vAlign w:val="center"/>
          </w:tcPr>
          <w:p w14:paraId="6636F740" w14:textId="77777777" w:rsidR="00835DB0" w:rsidRPr="001064EB" w:rsidRDefault="00835DB0" w:rsidP="00AA6E05">
            <w:pPr>
              <w:ind w:left="-108" w:right="-2" w:firstLine="29"/>
              <w:jc w:val="center"/>
              <w:rPr>
                <w:sz w:val="23"/>
                <w:szCs w:val="23"/>
              </w:rPr>
            </w:pPr>
            <w:r w:rsidRPr="001064EB">
              <w:rPr>
                <w:sz w:val="23"/>
                <w:szCs w:val="23"/>
              </w:rPr>
              <w:t xml:space="preserve">Острый и </w:t>
            </w:r>
            <w:proofErr w:type="gramStart"/>
            <w:r w:rsidRPr="001064EB">
              <w:rPr>
                <w:sz w:val="23"/>
                <w:szCs w:val="23"/>
              </w:rPr>
              <w:t>редуци-рован</w:t>
            </w:r>
            <w:proofErr w:type="gramEnd"/>
            <w:r w:rsidRPr="001064EB">
              <w:rPr>
                <w:sz w:val="23"/>
                <w:szCs w:val="23"/>
              </w:rPr>
              <w:t>-ный пар</w:t>
            </w:r>
          </w:p>
        </w:tc>
      </w:tr>
      <w:tr w:rsidR="00835DB0" w:rsidRPr="001064EB" w14:paraId="583A15C9" w14:textId="77777777" w:rsidTr="00AA6E05">
        <w:tc>
          <w:tcPr>
            <w:tcW w:w="1559" w:type="dxa"/>
            <w:vMerge/>
            <w:shd w:val="clear" w:color="auto" w:fill="auto"/>
            <w:vAlign w:val="center"/>
          </w:tcPr>
          <w:p w14:paraId="68464015" w14:textId="77777777" w:rsidR="00835DB0" w:rsidRPr="001064EB" w:rsidRDefault="00835DB0" w:rsidP="00AA6E05">
            <w:pPr>
              <w:ind w:right="-2"/>
              <w:jc w:val="center"/>
              <w:rPr>
                <w:sz w:val="23"/>
                <w:szCs w:val="23"/>
              </w:rPr>
            </w:pPr>
          </w:p>
        </w:tc>
        <w:tc>
          <w:tcPr>
            <w:tcW w:w="1980" w:type="dxa"/>
            <w:vMerge/>
            <w:shd w:val="clear" w:color="auto" w:fill="auto"/>
            <w:vAlign w:val="center"/>
          </w:tcPr>
          <w:p w14:paraId="6A1550ED" w14:textId="77777777" w:rsidR="00835DB0" w:rsidRPr="001064EB" w:rsidRDefault="00835DB0" w:rsidP="00AA6E05">
            <w:pPr>
              <w:ind w:right="-2"/>
              <w:jc w:val="center"/>
              <w:rPr>
                <w:sz w:val="23"/>
                <w:szCs w:val="23"/>
              </w:rPr>
            </w:pPr>
          </w:p>
        </w:tc>
        <w:tc>
          <w:tcPr>
            <w:tcW w:w="1559" w:type="dxa"/>
            <w:vMerge/>
            <w:shd w:val="clear" w:color="auto" w:fill="auto"/>
            <w:vAlign w:val="center"/>
          </w:tcPr>
          <w:p w14:paraId="4ECE7222" w14:textId="77777777" w:rsidR="00835DB0" w:rsidRPr="001064EB" w:rsidRDefault="00835DB0" w:rsidP="00AA6E05">
            <w:pPr>
              <w:ind w:left="-108" w:right="-2"/>
              <w:jc w:val="center"/>
              <w:rPr>
                <w:sz w:val="23"/>
                <w:szCs w:val="23"/>
              </w:rPr>
            </w:pPr>
          </w:p>
        </w:tc>
        <w:tc>
          <w:tcPr>
            <w:tcW w:w="1003" w:type="dxa"/>
            <w:vMerge/>
            <w:shd w:val="clear" w:color="auto" w:fill="auto"/>
            <w:vAlign w:val="center"/>
          </w:tcPr>
          <w:p w14:paraId="60FD5A9E" w14:textId="77777777" w:rsidR="00835DB0" w:rsidRPr="001064EB" w:rsidRDefault="00835DB0" w:rsidP="00AA6E05">
            <w:pPr>
              <w:ind w:left="-174" w:right="-2"/>
              <w:jc w:val="center"/>
              <w:rPr>
                <w:sz w:val="23"/>
                <w:szCs w:val="23"/>
              </w:rPr>
            </w:pPr>
          </w:p>
        </w:tc>
        <w:tc>
          <w:tcPr>
            <w:tcW w:w="850" w:type="dxa"/>
            <w:shd w:val="clear" w:color="auto" w:fill="auto"/>
            <w:vAlign w:val="center"/>
          </w:tcPr>
          <w:p w14:paraId="728A3830" w14:textId="77777777" w:rsidR="00835DB0" w:rsidRPr="001064EB" w:rsidRDefault="00835DB0" w:rsidP="00AA6E05">
            <w:pPr>
              <w:ind w:right="-2"/>
              <w:jc w:val="center"/>
              <w:rPr>
                <w:sz w:val="23"/>
                <w:szCs w:val="23"/>
                <w:vertAlign w:val="superscript"/>
              </w:rPr>
            </w:pPr>
            <w:r w:rsidRPr="001064EB">
              <w:rPr>
                <w:sz w:val="23"/>
                <w:szCs w:val="23"/>
              </w:rPr>
              <w:t>от 1,2 до 2,5 кг/см</w:t>
            </w:r>
            <w:r w:rsidRPr="001064EB">
              <w:rPr>
                <w:sz w:val="23"/>
                <w:szCs w:val="23"/>
                <w:vertAlign w:val="superscript"/>
              </w:rPr>
              <w:t>2</w:t>
            </w:r>
          </w:p>
        </w:tc>
        <w:tc>
          <w:tcPr>
            <w:tcW w:w="835" w:type="dxa"/>
            <w:shd w:val="clear" w:color="auto" w:fill="auto"/>
            <w:vAlign w:val="center"/>
          </w:tcPr>
          <w:p w14:paraId="3B9A6CA5" w14:textId="77777777" w:rsidR="00835DB0" w:rsidRPr="001064EB" w:rsidRDefault="00835DB0" w:rsidP="00AA6E05">
            <w:pPr>
              <w:ind w:right="-2"/>
              <w:jc w:val="center"/>
              <w:rPr>
                <w:sz w:val="23"/>
                <w:szCs w:val="23"/>
              </w:rPr>
            </w:pPr>
            <w:r w:rsidRPr="001064EB">
              <w:rPr>
                <w:sz w:val="23"/>
                <w:szCs w:val="23"/>
              </w:rPr>
              <w:t>от 2,5 до 7,0 кг/см</w:t>
            </w:r>
            <w:r w:rsidRPr="001064EB">
              <w:rPr>
                <w:sz w:val="23"/>
                <w:szCs w:val="23"/>
                <w:vertAlign w:val="superscript"/>
              </w:rPr>
              <w:t>2</w:t>
            </w:r>
          </w:p>
        </w:tc>
        <w:tc>
          <w:tcPr>
            <w:tcW w:w="1009" w:type="dxa"/>
            <w:shd w:val="clear" w:color="auto" w:fill="auto"/>
            <w:vAlign w:val="center"/>
          </w:tcPr>
          <w:p w14:paraId="2E46BC4D" w14:textId="77777777" w:rsidR="00835DB0" w:rsidRPr="001064EB" w:rsidRDefault="00835DB0" w:rsidP="00AA6E05">
            <w:pPr>
              <w:ind w:right="-2"/>
              <w:jc w:val="center"/>
              <w:rPr>
                <w:sz w:val="23"/>
                <w:szCs w:val="23"/>
              </w:rPr>
            </w:pPr>
            <w:r w:rsidRPr="001064EB">
              <w:rPr>
                <w:sz w:val="23"/>
                <w:szCs w:val="23"/>
              </w:rPr>
              <w:t>от 7,0 до 13,0 кг/см</w:t>
            </w:r>
            <w:r w:rsidRPr="001064EB">
              <w:rPr>
                <w:sz w:val="23"/>
                <w:szCs w:val="23"/>
                <w:vertAlign w:val="superscript"/>
              </w:rPr>
              <w:t>2</w:t>
            </w:r>
          </w:p>
        </w:tc>
        <w:tc>
          <w:tcPr>
            <w:tcW w:w="850" w:type="dxa"/>
            <w:shd w:val="clear" w:color="auto" w:fill="auto"/>
            <w:vAlign w:val="center"/>
          </w:tcPr>
          <w:p w14:paraId="6AB29EF3" w14:textId="77777777" w:rsidR="00835DB0" w:rsidRPr="001064EB" w:rsidRDefault="00835DB0" w:rsidP="00AA6E05">
            <w:pPr>
              <w:ind w:right="-2" w:hanging="108"/>
              <w:jc w:val="center"/>
              <w:rPr>
                <w:sz w:val="23"/>
                <w:szCs w:val="23"/>
              </w:rPr>
            </w:pPr>
            <w:r w:rsidRPr="001064EB">
              <w:rPr>
                <w:sz w:val="23"/>
                <w:szCs w:val="23"/>
              </w:rPr>
              <w:t>свыше 13,0 кг/см</w:t>
            </w:r>
            <w:r w:rsidRPr="001064EB">
              <w:rPr>
                <w:sz w:val="23"/>
                <w:szCs w:val="23"/>
                <w:vertAlign w:val="superscript"/>
              </w:rPr>
              <w:t>2</w:t>
            </w:r>
          </w:p>
        </w:tc>
        <w:tc>
          <w:tcPr>
            <w:tcW w:w="957" w:type="dxa"/>
            <w:vMerge/>
            <w:shd w:val="clear" w:color="auto" w:fill="auto"/>
            <w:vAlign w:val="center"/>
          </w:tcPr>
          <w:p w14:paraId="6188CD55" w14:textId="77777777" w:rsidR="00835DB0" w:rsidRPr="001064EB" w:rsidRDefault="00835DB0" w:rsidP="00AA6E05">
            <w:pPr>
              <w:ind w:right="-2"/>
              <w:jc w:val="center"/>
              <w:rPr>
                <w:sz w:val="23"/>
                <w:szCs w:val="23"/>
              </w:rPr>
            </w:pPr>
          </w:p>
        </w:tc>
      </w:tr>
      <w:tr w:rsidR="00835DB0" w:rsidRPr="001064EB" w14:paraId="2FF250CE" w14:textId="77777777" w:rsidTr="00AA6E05">
        <w:trPr>
          <w:trHeight w:val="505"/>
        </w:trPr>
        <w:tc>
          <w:tcPr>
            <w:tcW w:w="1559" w:type="dxa"/>
            <w:vMerge w:val="restart"/>
            <w:shd w:val="clear" w:color="auto" w:fill="auto"/>
            <w:vAlign w:val="center"/>
          </w:tcPr>
          <w:p w14:paraId="4762AD0A" w14:textId="77777777" w:rsidR="00835DB0" w:rsidRPr="00622579" w:rsidRDefault="00835DB0" w:rsidP="00AA6E05">
            <w:pPr>
              <w:tabs>
                <w:tab w:val="left" w:pos="-255"/>
                <w:tab w:val="left" w:pos="427"/>
                <w:tab w:val="left" w:pos="679"/>
              </w:tabs>
              <w:ind w:left="-113" w:right="-104" w:hanging="142"/>
              <w:jc w:val="center"/>
            </w:pPr>
            <w:r w:rsidRPr="00852BFA">
              <w:t>М</w:t>
            </w:r>
            <w:r>
              <w:t>К</w:t>
            </w:r>
            <w:r w:rsidRPr="00852BFA">
              <w:t>П ОГО «Теплоэнерго»</w:t>
            </w:r>
          </w:p>
        </w:tc>
        <w:tc>
          <w:tcPr>
            <w:tcW w:w="9043" w:type="dxa"/>
            <w:gridSpan w:val="8"/>
            <w:shd w:val="clear" w:color="auto" w:fill="auto"/>
            <w:vAlign w:val="center"/>
          </w:tcPr>
          <w:p w14:paraId="2F953D7D" w14:textId="77777777" w:rsidR="00835DB0" w:rsidRDefault="00835DB0" w:rsidP="00AA6E05">
            <w:pPr>
              <w:ind w:right="-994"/>
              <w:jc w:val="center"/>
              <w:rPr>
                <w:sz w:val="23"/>
                <w:szCs w:val="23"/>
              </w:rPr>
            </w:pPr>
            <w:r w:rsidRPr="001064EB">
              <w:rPr>
                <w:sz w:val="23"/>
                <w:szCs w:val="23"/>
              </w:rPr>
              <w:t>Для потребителей, в случае отсутствия дифференциации тарифов</w:t>
            </w:r>
          </w:p>
          <w:p w14:paraId="0B64AA9F" w14:textId="77777777" w:rsidR="00835DB0" w:rsidRPr="001064EB" w:rsidRDefault="00835DB0" w:rsidP="00AA6E05">
            <w:pPr>
              <w:ind w:right="-994"/>
              <w:jc w:val="center"/>
              <w:rPr>
                <w:sz w:val="23"/>
                <w:szCs w:val="23"/>
              </w:rPr>
            </w:pPr>
            <w:r w:rsidRPr="001064EB">
              <w:rPr>
                <w:sz w:val="23"/>
                <w:szCs w:val="23"/>
              </w:rPr>
              <w:t>по схеме</w:t>
            </w:r>
            <w:r>
              <w:rPr>
                <w:sz w:val="23"/>
                <w:szCs w:val="23"/>
              </w:rPr>
              <w:t xml:space="preserve"> </w:t>
            </w:r>
            <w:r w:rsidRPr="001064EB">
              <w:rPr>
                <w:sz w:val="23"/>
                <w:szCs w:val="23"/>
              </w:rPr>
              <w:t>подключения</w:t>
            </w:r>
            <w:r>
              <w:rPr>
                <w:sz w:val="23"/>
                <w:szCs w:val="23"/>
              </w:rPr>
              <w:t xml:space="preserve"> </w:t>
            </w:r>
            <w:r w:rsidRPr="0019443D">
              <w:rPr>
                <w:sz w:val="23"/>
                <w:szCs w:val="23"/>
              </w:rPr>
              <w:t>(без НДС)</w:t>
            </w:r>
          </w:p>
        </w:tc>
      </w:tr>
      <w:tr w:rsidR="00835DB0" w:rsidRPr="001064EB" w14:paraId="56359102" w14:textId="77777777" w:rsidTr="00AA6E05">
        <w:tc>
          <w:tcPr>
            <w:tcW w:w="1559" w:type="dxa"/>
            <w:vMerge/>
            <w:shd w:val="clear" w:color="auto" w:fill="auto"/>
            <w:vAlign w:val="center"/>
          </w:tcPr>
          <w:p w14:paraId="7E12CDC4" w14:textId="77777777" w:rsidR="00835DB0" w:rsidRPr="001064EB" w:rsidRDefault="00835DB0" w:rsidP="00AA6E05">
            <w:pPr>
              <w:ind w:right="-2"/>
              <w:jc w:val="center"/>
              <w:rPr>
                <w:sz w:val="23"/>
                <w:szCs w:val="23"/>
              </w:rPr>
            </w:pPr>
          </w:p>
        </w:tc>
        <w:tc>
          <w:tcPr>
            <w:tcW w:w="1980" w:type="dxa"/>
            <w:vMerge w:val="restart"/>
            <w:shd w:val="clear" w:color="auto" w:fill="auto"/>
            <w:vAlign w:val="center"/>
          </w:tcPr>
          <w:p w14:paraId="326CDDBA" w14:textId="77777777" w:rsidR="00835DB0" w:rsidRPr="001064EB" w:rsidRDefault="00835DB0" w:rsidP="00AA6E05">
            <w:pPr>
              <w:ind w:right="-2"/>
              <w:jc w:val="center"/>
              <w:rPr>
                <w:sz w:val="23"/>
                <w:szCs w:val="23"/>
              </w:rPr>
            </w:pPr>
            <w:r w:rsidRPr="001064EB">
              <w:rPr>
                <w:sz w:val="23"/>
                <w:szCs w:val="23"/>
              </w:rPr>
              <w:t>Одноставочный</w:t>
            </w:r>
          </w:p>
          <w:p w14:paraId="1582F66C" w14:textId="77777777" w:rsidR="00835DB0" w:rsidRPr="001064EB" w:rsidRDefault="00835DB0" w:rsidP="00AA6E05">
            <w:pPr>
              <w:ind w:right="-2"/>
              <w:jc w:val="center"/>
              <w:rPr>
                <w:sz w:val="23"/>
                <w:szCs w:val="23"/>
              </w:rPr>
            </w:pPr>
            <w:r w:rsidRPr="001064EB">
              <w:rPr>
                <w:sz w:val="23"/>
                <w:szCs w:val="23"/>
              </w:rPr>
              <w:t>руб./Гкал</w:t>
            </w:r>
          </w:p>
        </w:tc>
        <w:tc>
          <w:tcPr>
            <w:tcW w:w="1559" w:type="dxa"/>
            <w:shd w:val="clear" w:color="auto" w:fill="auto"/>
            <w:vAlign w:val="center"/>
          </w:tcPr>
          <w:p w14:paraId="5C345C82" w14:textId="77777777" w:rsidR="00835DB0" w:rsidRPr="001064EB" w:rsidRDefault="00835DB0" w:rsidP="00AA6E05">
            <w:pPr>
              <w:jc w:val="center"/>
              <w:rPr>
                <w:sz w:val="23"/>
                <w:szCs w:val="23"/>
              </w:rPr>
            </w:pPr>
            <w:r>
              <w:t>с 01.01.2021</w:t>
            </w:r>
          </w:p>
        </w:tc>
        <w:tc>
          <w:tcPr>
            <w:tcW w:w="1003" w:type="dxa"/>
            <w:tcBorders>
              <w:top w:val="single" w:sz="4" w:space="0" w:color="auto"/>
              <w:left w:val="single" w:sz="4" w:space="0" w:color="auto"/>
              <w:bottom w:val="single" w:sz="4" w:space="0" w:color="auto"/>
              <w:right w:val="single" w:sz="4" w:space="0" w:color="auto"/>
            </w:tcBorders>
            <w:shd w:val="clear" w:color="000000" w:fill="FFFFFF"/>
            <w:vAlign w:val="center"/>
          </w:tcPr>
          <w:p w14:paraId="5FCDC7CF" w14:textId="77777777" w:rsidR="00835DB0" w:rsidRPr="001064EB" w:rsidRDefault="00835DB0" w:rsidP="00AA6E05">
            <w:pPr>
              <w:ind w:left="-108" w:right="-98"/>
              <w:jc w:val="center"/>
              <w:rPr>
                <w:sz w:val="23"/>
                <w:szCs w:val="23"/>
              </w:rPr>
            </w:pPr>
            <w:r>
              <w:t>2 053,80</w:t>
            </w:r>
          </w:p>
        </w:tc>
        <w:tc>
          <w:tcPr>
            <w:tcW w:w="850" w:type="dxa"/>
            <w:shd w:val="clear" w:color="auto" w:fill="auto"/>
            <w:vAlign w:val="center"/>
          </w:tcPr>
          <w:p w14:paraId="74772F35" w14:textId="77777777" w:rsidR="00835DB0" w:rsidRPr="001064EB" w:rsidRDefault="00835DB0" w:rsidP="00AA6E05">
            <w:pPr>
              <w:ind w:right="-2"/>
              <w:jc w:val="center"/>
              <w:rPr>
                <w:sz w:val="23"/>
                <w:szCs w:val="23"/>
                <w:lang w:val="en-US"/>
              </w:rPr>
            </w:pPr>
            <w:r w:rsidRPr="001064EB">
              <w:rPr>
                <w:sz w:val="23"/>
                <w:szCs w:val="23"/>
                <w:lang w:val="en-US"/>
              </w:rPr>
              <w:t>x</w:t>
            </w:r>
          </w:p>
        </w:tc>
        <w:tc>
          <w:tcPr>
            <w:tcW w:w="835" w:type="dxa"/>
            <w:shd w:val="clear" w:color="auto" w:fill="auto"/>
            <w:vAlign w:val="center"/>
          </w:tcPr>
          <w:p w14:paraId="1B5AEA62" w14:textId="77777777" w:rsidR="00835DB0" w:rsidRPr="001064EB" w:rsidRDefault="00835DB0" w:rsidP="00AA6E05">
            <w:pPr>
              <w:ind w:right="-2"/>
              <w:jc w:val="center"/>
              <w:rPr>
                <w:sz w:val="23"/>
                <w:szCs w:val="23"/>
                <w:lang w:val="en-US"/>
              </w:rPr>
            </w:pPr>
            <w:r w:rsidRPr="001064EB">
              <w:rPr>
                <w:sz w:val="23"/>
                <w:szCs w:val="23"/>
                <w:lang w:val="en-US"/>
              </w:rPr>
              <w:t>x</w:t>
            </w:r>
          </w:p>
        </w:tc>
        <w:tc>
          <w:tcPr>
            <w:tcW w:w="1009" w:type="dxa"/>
            <w:shd w:val="clear" w:color="auto" w:fill="auto"/>
            <w:vAlign w:val="center"/>
          </w:tcPr>
          <w:p w14:paraId="09DE7B42" w14:textId="77777777" w:rsidR="00835DB0" w:rsidRPr="001064EB" w:rsidRDefault="00835DB0" w:rsidP="00AA6E05">
            <w:pPr>
              <w:ind w:right="-2"/>
              <w:jc w:val="center"/>
              <w:rPr>
                <w:sz w:val="23"/>
                <w:szCs w:val="23"/>
                <w:lang w:val="en-US"/>
              </w:rPr>
            </w:pPr>
            <w:r w:rsidRPr="001064EB">
              <w:rPr>
                <w:sz w:val="23"/>
                <w:szCs w:val="23"/>
                <w:lang w:val="en-US"/>
              </w:rPr>
              <w:t>x</w:t>
            </w:r>
          </w:p>
        </w:tc>
        <w:tc>
          <w:tcPr>
            <w:tcW w:w="850" w:type="dxa"/>
            <w:shd w:val="clear" w:color="auto" w:fill="auto"/>
            <w:vAlign w:val="center"/>
          </w:tcPr>
          <w:p w14:paraId="372B5BA8" w14:textId="77777777" w:rsidR="00835DB0" w:rsidRPr="001064EB" w:rsidRDefault="00835DB0" w:rsidP="00AA6E05">
            <w:pPr>
              <w:ind w:right="-2"/>
              <w:jc w:val="center"/>
              <w:rPr>
                <w:sz w:val="23"/>
                <w:szCs w:val="23"/>
                <w:lang w:val="en-US"/>
              </w:rPr>
            </w:pPr>
            <w:r w:rsidRPr="001064EB">
              <w:rPr>
                <w:sz w:val="23"/>
                <w:szCs w:val="23"/>
                <w:lang w:val="en-US"/>
              </w:rPr>
              <w:t>x</w:t>
            </w:r>
          </w:p>
        </w:tc>
        <w:tc>
          <w:tcPr>
            <w:tcW w:w="957" w:type="dxa"/>
            <w:shd w:val="clear" w:color="auto" w:fill="auto"/>
            <w:vAlign w:val="center"/>
          </w:tcPr>
          <w:p w14:paraId="15681D37" w14:textId="77777777" w:rsidR="00835DB0" w:rsidRPr="001064EB" w:rsidRDefault="00835DB0" w:rsidP="00AA6E05">
            <w:pPr>
              <w:ind w:right="-2"/>
              <w:jc w:val="center"/>
              <w:rPr>
                <w:sz w:val="23"/>
                <w:szCs w:val="23"/>
                <w:lang w:val="en-US"/>
              </w:rPr>
            </w:pPr>
            <w:r w:rsidRPr="001064EB">
              <w:rPr>
                <w:sz w:val="23"/>
                <w:szCs w:val="23"/>
                <w:lang w:val="en-US"/>
              </w:rPr>
              <w:t>x</w:t>
            </w:r>
          </w:p>
        </w:tc>
      </w:tr>
      <w:tr w:rsidR="00835DB0" w:rsidRPr="001064EB" w14:paraId="6BA73AAC" w14:textId="77777777" w:rsidTr="00AA6E05">
        <w:tc>
          <w:tcPr>
            <w:tcW w:w="1559" w:type="dxa"/>
            <w:vMerge/>
            <w:shd w:val="clear" w:color="auto" w:fill="auto"/>
            <w:vAlign w:val="center"/>
          </w:tcPr>
          <w:p w14:paraId="6008E53F" w14:textId="77777777" w:rsidR="00835DB0" w:rsidRPr="001064EB" w:rsidRDefault="00835DB0" w:rsidP="00AA6E05">
            <w:pPr>
              <w:ind w:right="-2"/>
              <w:jc w:val="center"/>
              <w:rPr>
                <w:sz w:val="23"/>
                <w:szCs w:val="23"/>
              </w:rPr>
            </w:pPr>
          </w:p>
        </w:tc>
        <w:tc>
          <w:tcPr>
            <w:tcW w:w="1980" w:type="dxa"/>
            <w:vMerge/>
            <w:shd w:val="clear" w:color="auto" w:fill="auto"/>
            <w:vAlign w:val="center"/>
          </w:tcPr>
          <w:p w14:paraId="504F94D3" w14:textId="77777777" w:rsidR="00835DB0" w:rsidRPr="001064EB" w:rsidRDefault="00835DB0" w:rsidP="00AA6E05">
            <w:pPr>
              <w:ind w:right="-2"/>
              <w:jc w:val="center"/>
              <w:rPr>
                <w:sz w:val="23"/>
                <w:szCs w:val="23"/>
              </w:rPr>
            </w:pPr>
          </w:p>
        </w:tc>
        <w:tc>
          <w:tcPr>
            <w:tcW w:w="1559" w:type="dxa"/>
            <w:shd w:val="clear" w:color="auto" w:fill="auto"/>
            <w:vAlign w:val="center"/>
          </w:tcPr>
          <w:p w14:paraId="180D54EC" w14:textId="77777777" w:rsidR="00835DB0" w:rsidRPr="001064EB" w:rsidRDefault="00835DB0" w:rsidP="00AA6E05">
            <w:pPr>
              <w:jc w:val="center"/>
              <w:rPr>
                <w:sz w:val="23"/>
                <w:szCs w:val="23"/>
              </w:rPr>
            </w:pPr>
            <w:r>
              <w:t>с 01.07.2021</w:t>
            </w:r>
          </w:p>
        </w:tc>
        <w:tc>
          <w:tcPr>
            <w:tcW w:w="1003" w:type="dxa"/>
            <w:tcBorders>
              <w:top w:val="single" w:sz="4" w:space="0" w:color="auto"/>
              <w:left w:val="single" w:sz="4" w:space="0" w:color="auto"/>
              <w:bottom w:val="single" w:sz="4" w:space="0" w:color="auto"/>
              <w:right w:val="single" w:sz="4" w:space="0" w:color="auto"/>
            </w:tcBorders>
            <w:shd w:val="clear" w:color="000000" w:fill="FFFFFF"/>
            <w:vAlign w:val="center"/>
          </w:tcPr>
          <w:p w14:paraId="527F9549" w14:textId="77777777" w:rsidR="00835DB0" w:rsidRPr="001064EB" w:rsidRDefault="00835DB0" w:rsidP="00AA6E05">
            <w:pPr>
              <w:ind w:left="-108" w:right="-98"/>
              <w:jc w:val="center"/>
              <w:rPr>
                <w:sz w:val="23"/>
                <w:szCs w:val="23"/>
              </w:rPr>
            </w:pPr>
            <w:r>
              <w:t>2 053,81</w:t>
            </w:r>
          </w:p>
        </w:tc>
        <w:tc>
          <w:tcPr>
            <w:tcW w:w="850" w:type="dxa"/>
            <w:shd w:val="clear" w:color="auto" w:fill="auto"/>
            <w:vAlign w:val="center"/>
          </w:tcPr>
          <w:p w14:paraId="038EEA2A" w14:textId="77777777" w:rsidR="00835DB0" w:rsidRPr="001064EB" w:rsidRDefault="00835DB0" w:rsidP="00AA6E05">
            <w:pPr>
              <w:jc w:val="center"/>
              <w:rPr>
                <w:sz w:val="23"/>
                <w:szCs w:val="23"/>
              </w:rPr>
            </w:pPr>
            <w:r w:rsidRPr="001064EB">
              <w:rPr>
                <w:sz w:val="23"/>
                <w:szCs w:val="23"/>
              </w:rPr>
              <w:t>x</w:t>
            </w:r>
          </w:p>
        </w:tc>
        <w:tc>
          <w:tcPr>
            <w:tcW w:w="835" w:type="dxa"/>
            <w:shd w:val="clear" w:color="auto" w:fill="auto"/>
            <w:vAlign w:val="center"/>
          </w:tcPr>
          <w:p w14:paraId="1CB9FC2A" w14:textId="77777777" w:rsidR="00835DB0" w:rsidRPr="001064EB" w:rsidRDefault="00835DB0" w:rsidP="00AA6E05">
            <w:pPr>
              <w:ind w:right="-2"/>
              <w:jc w:val="center"/>
              <w:rPr>
                <w:sz w:val="23"/>
                <w:szCs w:val="23"/>
                <w:lang w:val="en-US"/>
              </w:rPr>
            </w:pPr>
            <w:r w:rsidRPr="001064EB">
              <w:rPr>
                <w:sz w:val="23"/>
                <w:szCs w:val="23"/>
                <w:lang w:val="en-US"/>
              </w:rPr>
              <w:t>x</w:t>
            </w:r>
          </w:p>
        </w:tc>
        <w:tc>
          <w:tcPr>
            <w:tcW w:w="1009" w:type="dxa"/>
            <w:shd w:val="clear" w:color="auto" w:fill="auto"/>
            <w:vAlign w:val="center"/>
          </w:tcPr>
          <w:p w14:paraId="260BA5DC" w14:textId="77777777" w:rsidR="00835DB0" w:rsidRPr="001064EB" w:rsidRDefault="00835DB0" w:rsidP="00AA6E05">
            <w:pPr>
              <w:ind w:right="-2"/>
              <w:jc w:val="center"/>
              <w:rPr>
                <w:sz w:val="23"/>
                <w:szCs w:val="23"/>
                <w:lang w:val="en-US"/>
              </w:rPr>
            </w:pPr>
            <w:r w:rsidRPr="001064EB">
              <w:rPr>
                <w:sz w:val="23"/>
                <w:szCs w:val="23"/>
                <w:lang w:val="en-US"/>
              </w:rPr>
              <w:t>x</w:t>
            </w:r>
          </w:p>
        </w:tc>
        <w:tc>
          <w:tcPr>
            <w:tcW w:w="850" w:type="dxa"/>
            <w:shd w:val="clear" w:color="auto" w:fill="auto"/>
            <w:vAlign w:val="center"/>
          </w:tcPr>
          <w:p w14:paraId="27E6B128" w14:textId="77777777" w:rsidR="00835DB0" w:rsidRPr="001064EB" w:rsidRDefault="00835DB0" w:rsidP="00AA6E05">
            <w:pPr>
              <w:ind w:right="-2"/>
              <w:jc w:val="center"/>
              <w:rPr>
                <w:sz w:val="23"/>
                <w:szCs w:val="23"/>
                <w:lang w:val="en-US"/>
              </w:rPr>
            </w:pPr>
            <w:r w:rsidRPr="001064EB">
              <w:rPr>
                <w:sz w:val="23"/>
                <w:szCs w:val="23"/>
                <w:lang w:val="en-US"/>
              </w:rPr>
              <w:t>x</w:t>
            </w:r>
          </w:p>
        </w:tc>
        <w:tc>
          <w:tcPr>
            <w:tcW w:w="957" w:type="dxa"/>
            <w:shd w:val="clear" w:color="auto" w:fill="auto"/>
            <w:vAlign w:val="center"/>
          </w:tcPr>
          <w:p w14:paraId="582702E7" w14:textId="77777777" w:rsidR="00835DB0" w:rsidRPr="001064EB" w:rsidRDefault="00835DB0" w:rsidP="00AA6E05">
            <w:pPr>
              <w:ind w:right="-2"/>
              <w:jc w:val="center"/>
              <w:rPr>
                <w:sz w:val="23"/>
                <w:szCs w:val="23"/>
                <w:lang w:val="en-US"/>
              </w:rPr>
            </w:pPr>
            <w:r w:rsidRPr="001064EB">
              <w:rPr>
                <w:sz w:val="23"/>
                <w:szCs w:val="23"/>
                <w:lang w:val="en-US"/>
              </w:rPr>
              <w:t>x</w:t>
            </w:r>
          </w:p>
        </w:tc>
      </w:tr>
      <w:tr w:rsidR="00835DB0" w:rsidRPr="001064EB" w14:paraId="42DD1EF0" w14:textId="77777777" w:rsidTr="00AA6E05">
        <w:trPr>
          <w:trHeight w:val="189"/>
        </w:trPr>
        <w:tc>
          <w:tcPr>
            <w:tcW w:w="1559" w:type="dxa"/>
            <w:vMerge/>
            <w:shd w:val="clear" w:color="auto" w:fill="auto"/>
            <w:vAlign w:val="center"/>
          </w:tcPr>
          <w:p w14:paraId="0982C1C3" w14:textId="77777777" w:rsidR="00835DB0" w:rsidRPr="001064EB" w:rsidRDefault="00835DB0" w:rsidP="00AA6E05">
            <w:pPr>
              <w:ind w:right="-2"/>
              <w:jc w:val="center"/>
              <w:rPr>
                <w:sz w:val="23"/>
                <w:szCs w:val="23"/>
              </w:rPr>
            </w:pPr>
          </w:p>
        </w:tc>
        <w:tc>
          <w:tcPr>
            <w:tcW w:w="1980" w:type="dxa"/>
            <w:vMerge/>
            <w:shd w:val="clear" w:color="auto" w:fill="auto"/>
            <w:vAlign w:val="center"/>
          </w:tcPr>
          <w:p w14:paraId="78501141" w14:textId="77777777" w:rsidR="00835DB0" w:rsidRPr="001064EB" w:rsidRDefault="00835DB0" w:rsidP="00AA6E05">
            <w:pPr>
              <w:ind w:right="-2"/>
              <w:jc w:val="center"/>
              <w:rPr>
                <w:sz w:val="23"/>
                <w:szCs w:val="23"/>
              </w:rPr>
            </w:pPr>
          </w:p>
        </w:tc>
        <w:tc>
          <w:tcPr>
            <w:tcW w:w="1559" w:type="dxa"/>
            <w:shd w:val="clear" w:color="auto" w:fill="auto"/>
            <w:vAlign w:val="center"/>
          </w:tcPr>
          <w:p w14:paraId="32B2EC64" w14:textId="77777777" w:rsidR="00835DB0" w:rsidRPr="001064EB" w:rsidRDefault="00835DB0" w:rsidP="00AA6E05">
            <w:pPr>
              <w:jc w:val="center"/>
              <w:rPr>
                <w:sz w:val="23"/>
                <w:szCs w:val="23"/>
              </w:rPr>
            </w:pPr>
            <w:r>
              <w:t>с 01.01.2022</w:t>
            </w:r>
          </w:p>
        </w:tc>
        <w:tc>
          <w:tcPr>
            <w:tcW w:w="1003" w:type="dxa"/>
            <w:tcBorders>
              <w:top w:val="single" w:sz="4" w:space="0" w:color="auto"/>
              <w:left w:val="single" w:sz="4" w:space="0" w:color="auto"/>
              <w:bottom w:val="single" w:sz="4" w:space="0" w:color="auto"/>
              <w:right w:val="single" w:sz="4" w:space="0" w:color="auto"/>
            </w:tcBorders>
            <w:shd w:val="clear" w:color="000000" w:fill="FFFFFF"/>
            <w:vAlign w:val="center"/>
          </w:tcPr>
          <w:p w14:paraId="152382E2" w14:textId="77777777" w:rsidR="00835DB0" w:rsidRPr="001064EB" w:rsidRDefault="00835DB0" w:rsidP="00AA6E05">
            <w:pPr>
              <w:ind w:left="-108" w:right="-98"/>
              <w:jc w:val="center"/>
              <w:rPr>
                <w:sz w:val="23"/>
                <w:szCs w:val="23"/>
              </w:rPr>
            </w:pPr>
            <w:r>
              <w:t>2 053,81</w:t>
            </w:r>
          </w:p>
        </w:tc>
        <w:tc>
          <w:tcPr>
            <w:tcW w:w="850" w:type="dxa"/>
            <w:shd w:val="clear" w:color="auto" w:fill="auto"/>
            <w:vAlign w:val="center"/>
          </w:tcPr>
          <w:p w14:paraId="0E60E7AE" w14:textId="77777777" w:rsidR="00835DB0" w:rsidRPr="001064EB" w:rsidRDefault="00835DB0" w:rsidP="00AA6E05">
            <w:pPr>
              <w:jc w:val="center"/>
              <w:rPr>
                <w:sz w:val="23"/>
                <w:szCs w:val="23"/>
              </w:rPr>
            </w:pPr>
            <w:r w:rsidRPr="001064EB">
              <w:rPr>
                <w:sz w:val="23"/>
                <w:szCs w:val="23"/>
              </w:rPr>
              <w:t>x</w:t>
            </w:r>
          </w:p>
        </w:tc>
        <w:tc>
          <w:tcPr>
            <w:tcW w:w="835" w:type="dxa"/>
            <w:shd w:val="clear" w:color="auto" w:fill="auto"/>
            <w:vAlign w:val="center"/>
          </w:tcPr>
          <w:p w14:paraId="36A4ADF1" w14:textId="77777777" w:rsidR="00835DB0" w:rsidRPr="001064EB" w:rsidRDefault="00835DB0" w:rsidP="00AA6E05">
            <w:pPr>
              <w:ind w:right="-2"/>
              <w:jc w:val="center"/>
              <w:rPr>
                <w:sz w:val="23"/>
                <w:szCs w:val="23"/>
                <w:lang w:val="en-US"/>
              </w:rPr>
            </w:pPr>
            <w:r w:rsidRPr="001064EB">
              <w:rPr>
                <w:sz w:val="23"/>
                <w:szCs w:val="23"/>
                <w:lang w:val="en-US"/>
              </w:rPr>
              <w:t>x</w:t>
            </w:r>
          </w:p>
        </w:tc>
        <w:tc>
          <w:tcPr>
            <w:tcW w:w="1009" w:type="dxa"/>
            <w:shd w:val="clear" w:color="auto" w:fill="auto"/>
            <w:vAlign w:val="center"/>
          </w:tcPr>
          <w:p w14:paraId="66B1C513" w14:textId="77777777" w:rsidR="00835DB0" w:rsidRPr="001064EB" w:rsidRDefault="00835DB0" w:rsidP="00AA6E05">
            <w:pPr>
              <w:ind w:right="-2"/>
              <w:jc w:val="center"/>
              <w:rPr>
                <w:sz w:val="23"/>
                <w:szCs w:val="23"/>
                <w:lang w:val="en-US"/>
              </w:rPr>
            </w:pPr>
            <w:r w:rsidRPr="001064EB">
              <w:rPr>
                <w:sz w:val="23"/>
                <w:szCs w:val="23"/>
                <w:lang w:val="en-US"/>
              </w:rPr>
              <w:t>x</w:t>
            </w:r>
          </w:p>
        </w:tc>
        <w:tc>
          <w:tcPr>
            <w:tcW w:w="850" w:type="dxa"/>
            <w:shd w:val="clear" w:color="auto" w:fill="auto"/>
            <w:vAlign w:val="center"/>
          </w:tcPr>
          <w:p w14:paraId="4CE25187" w14:textId="77777777" w:rsidR="00835DB0" w:rsidRPr="001064EB" w:rsidRDefault="00835DB0" w:rsidP="00AA6E05">
            <w:pPr>
              <w:ind w:right="-2"/>
              <w:jc w:val="center"/>
              <w:rPr>
                <w:sz w:val="23"/>
                <w:szCs w:val="23"/>
                <w:lang w:val="en-US"/>
              </w:rPr>
            </w:pPr>
            <w:r w:rsidRPr="001064EB">
              <w:rPr>
                <w:sz w:val="23"/>
                <w:szCs w:val="23"/>
                <w:lang w:val="en-US"/>
              </w:rPr>
              <w:t>x</w:t>
            </w:r>
          </w:p>
        </w:tc>
        <w:tc>
          <w:tcPr>
            <w:tcW w:w="957" w:type="dxa"/>
            <w:shd w:val="clear" w:color="auto" w:fill="auto"/>
            <w:vAlign w:val="center"/>
          </w:tcPr>
          <w:p w14:paraId="215E89E7" w14:textId="77777777" w:rsidR="00835DB0" w:rsidRPr="001064EB" w:rsidRDefault="00835DB0" w:rsidP="00AA6E05">
            <w:pPr>
              <w:ind w:right="-2"/>
              <w:jc w:val="center"/>
              <w:rPr>
                <w:sz w:val="23"/>
                <w:szCs w:val="23"/>
                <w:lang w:val="en-US"/>
              </w:rPr>
            </w:pPr>
            <w:r w:rsidRPr="001064EB">
              <w:rPr>
                <w:sz w:val="23"/>
                <w:szCs w:val="23"/>
                <w:lang w:val="en-US"/>
              </w:rPr>
              <w:t>x</w:t>
            </w:r>
          </w:p>
        </w:tc>
      </w:tr>
      <w:tr w:rsidR="00835DB0" w:rsidRPr="001064EB" w14:paraId="1968FBF7" w14:textId="77777777" w:rsidTr="00AA6E05">
        <w:trPr>
          <w:trHeight w:val="189"/>
        </w:trPr>
        <w:tc>
          <w:tcPr>
            <w:tcW w:w="1559" w:type="dxa"/>
            <w:vMerge/>
            <w:shd w:val="clear" w:color="auto" w:fill="auto"/>
            <w:vAlign w:val="center"/>
          </w:tcPr>
          <w:p w14:paraId="37F8A39F" w14:textId="77777777" w:rsidR="00835DB0" w:rsidRPr="001064EB" w:rsidRDefault="00835DB0" w:rsidP="00AA6E05">
            <w:pPr>
              <w:ind w:right="-2"/>
              <w:jc w:val="center"/>
              <w:rPr>
                <w:sz w:val="23"/>
                <w:szCs w:val="23"/>
              </w:rPr>
            </w:pPr>
          </w:p>
        </w:tc>
        <w:tc>
          <w:tcPr>
            <w:tcW w:w="1980" w:type="dxa"/>
            <w:vMerge/>
            <w:shd w:val="clear" w:color="auto" w:fill="auto"/>
            <w:vAlign w:val="center"/>
          </w:tcPr>
          <w:p w14:paraId="58A9DAB6" w14:textId="77777777" w:rsidR="00835DB0" w:rsidRPr="001064EB" w:rsidRDefault="00835DB0" w:rsidP="00AA6E05">
            <w:pPr>
              <w:ind w:right="-2"/>
              <w:jc w:val="center"/>
              <w:rPr>
                <w:sz w:val="23"/>
                <w:szCs w:val="23"/>
              </w:rPr>
            </w:pPr>
          </w:p>
        </w:tc>
        <w:tc>
          <w:tcPr>
            <w:tcW w:w="1559" w:type="dxa"/>
            <w:shd w:val="clear" w:color="auto" w:fill="auto"/>
            <w:vAlign w:val="center"/>
          </w:tcPr>
          <w:p w14:paraId="07384AB1" w14:textId="77777777" w:rsidR="00835DB0" w:rsidRPr="001064EB" w:rsidRDefault="00835DB0" w:rsidP="00AA6E05">
            <w:pPr>
              <w:jc w:val="center"/>
              <w:rPr>
                <w:sz w:val="23"/>
                <w:szCs w:val="23"/>
              </w:rPr>
            </w:pPr>
            <w:r>
              <w:t>с 01.07.2022</w:t>
            </w:r>
          </w:p>
        </w:tc>
        <w:tc>
          <w:tcPr>
            <w:tcW w:w="1003" w:type="dxa"/>
            <w:tcBorders>
              <w:top w:val="single" w:sz="4" w:space="0" w:color="auto"/>
              <w:left w:val="single" w:sz="4" w:space="0" w:color="auto"/>
              <w:bottom w:val="single" w:sz="4" w:space="0" w:color="auto"/>
              <w:right w:val="single" w:sz="4" w:space="0" w:color="auto"/>
            </w:tcBorders>
            <w:shd w:val="clear" w:color="000000" w:fill="FFFFFF"/>
            <w:vAlign w:val="center"/>
          </w:tcPr>
          <w:p w14:paraId="15962239" w14:textId="77777777" w:rsidR="00835DB0" w:rsidRPr="0059203C" w:rsidRDefault="00835DB0" w:rsidP="00AA6E05">
            <w:pPr>
              <w:ind w:left="-108" w:right="-98"/>
              <w:jc w:val="center"/>
              <w:rPr>
                <w:sz w:val="23"/>
                <w:szCs w:val="23"/>
                <w:lang w:val="en-US"/>
              </w:rPr>
            </w:pPr>
            <w:r>
              <w:t>2 642,30</w:t>
            </w:r>
          </w:p>
        </w:tc>
        <w:tc>
          <w:tcPr>
            <w:tcW w:w="850" w:type="dxa"/>
            <w:shd w:val="clear" w:color="auto" w:fill="auto"/>
            <w:vAlign w:val="center"/>
          </w:tcPr>
          <w:p w14:paraId="3BABA7D8" w14:textId="77777777" w:rsidR="00835DB0" w:rsidRPr="001064EB" w:rsidRDefault="00835DB0" w:rsidP="00AA6E05">
            <w:pPr>
              <w:jc w:val="center"/>
              <w:rPr>
                <w:sz w:val="23"/>
                <w:szCs w:val="23"/>
              </w:rPr>
            </w:pPr>
            <w:r w:rsidRPr="001064EB">
              <w:rPr>
                <w:sz w:val="23"/>
                <w:szCs w:val="23"/>
              </w:rPr>
              <w:t>x</w:t>
            </w:r>
          </w:p>
        </w:tc>
        <w:tc>
          <w:tcPr>
            <w:tcW w:w="835" w:type="dxa"/>
            <w:shd w:val="clear" w:color="auto" w:fill="auto"/>
            <w:vAlign w:val="center"/>
          </w:tcPr>
          <w:p w14:paraId="4352D9B8" w14:textId="77777777" w:rsidR="00835DB0" w:rsidRPr="001064EB" w:rsidRDefault="00835DB0" w:rsidP="00AA6E05">
            <w:pPr>
              <w:ind w:right="-2"/>
              <w:jc w:val="center"/>
              <w:rPr>
                <w:sz w:val="23"/>
                <w:szCs w:val="23"/>
                <w:lang w:val="en-US"/>
              </w:rPr>
            </w:pPr>
            <w:r w:rsidRPr="001064EB">
              <w:rPr>
                <w:sz w:val="23"/>
                <w:szCs w:val="23"/>
                <w:lang w:val="en-US"/>
              </w:rPr>
              <w:t>x</w:t>
            </w:r>
          </w:p>
        </w:tc>
        <w:tc>
          <w:tcPr>
            <w:tcW w:w="1009" w:type="dxa"/>
            <w:shd w:val="clear" w:color="auto" w:fill="auto"/>
            <w:vAlign w:val="center"/>
          </w:tcPr>
          <w:p w14:paraId="5C772FEC" w14:textId="77777777" w:rsidR="00835DB0" w:rsidRPr="001064EB" w:rsidRDefault="00835DB0" w:rsidP="00AA6E05">
            <w:pPr>
              <w:ind w:right="-2"/>
              <w:jc w:val="center"/>
              <w:rPr>
                <w:sz w:val="23"/>
                <w:szCs w:val="23"/>
                <w:lang w:val="en-US"/>
              </w:rPr>
            </w:pPr>
            <w:r w:rsidRPr="001064EB">
              <w:rPr>
                <w:sz w:val="23"/>
                <w:szCs w:val="23"/>
                <w:lang w:val="en-US"/>
              </w:rPr>
              <w:t>x</w:t>
            </w:r>
          </w:p>
        </w:tc>
        <w:tc>
          <w:tcPr>
            <w:tcW w:w="850" w:type="dxa"/>
            <w:shd w:val="clear" w:color="auto" w:fill="auto"/>
            <w:vAlign w:val="center"/>
          </w:tcPr>
          <w:p w14:paraId="637666E5" w14:textId="77777777" w:rsidR="00835DB0" w:rsidRPr="001064EB" w:rsidRDefault="00835DB0" w:rsidP="00AA6E05">
            <w:pPr>
              <w:ind w:right="-2"/>
              <w:jc w:val="center"/>
              <w:rPr>
                <w:sz w:val="23"/>
                <w:szCs w:val="23"/>
                <w:lang w:val="en-US"/>
              </w:rPr>
            </w:pPr>
            <w:r w:rsidRPr="001064EB">
              <w:rPr>
                <w:sz w:val="23"/>
                <w:szCs w:val="23"/>
                <w:lang w:val="en-US"/>
              </w:rPr>
              <w:t>x</w:t>
            </w:r>
          </w:p>
        </w:tc>
        <w:tc>
          <w:tcPr>
            <w:tcW w:w="957" w:type="dxa"/>
            <w:shd w:val="clear" w:color="auto" w:fill="auto"/>
            <w:vAlign w:val="center"/>
          </w:tcPr>
          <w:p w14:paraId="50564A30" w14:textId="77777777" w:rsidR="00835DB0" w:rsidRPr="001064EB" w:rsidRDefault="00835DB0" w:rsidP="00AA6E05">
            <w:pPr>
              <w:ind w:right="-2"/>
              <w:jc w:val="center"/>
              <w:rPr>
                <w:sz w:val="23"/>
                <w:szCs w:val="23"/>
                <w:lang w:val="en-US"/>
              </w:rPr>
            </w:pPr>
            <w:r w:rsidRPr="001064EB">
              <w:rPr>
                <w:sz w:val="23"/>
                <w:szCs w:val="23"/>
                <w:lang w:val="en-US"/>
              </w:rPr>
              <w:t>x</w:t>
            </w:r>
          </w:p>
        </w:tc>
      </w:tr>
      <w:tr w:rsidR="00835DB0" w:rsidRPr="001064EB" w14:paraId="5526A04C" w14:textId="77777777" w:rsidTr="00AA6E05">
        <w:trPr>
          <w:trHeight w:val="189"/>
        </w:trPr>
        <w:tc>
          <w:tcPr>
            <w:tcW w:w="1559" w:type="dxa"/>
            <w:vMerge/>
            <w:shd w:val="clear" w:color="auto" w:fill="auto"/>
            <w:vAlign w:val="center"/>
          </w:tcPr>
          <w:p w14:paraId="6B96F51D" w14:textId="77777777" w:rsidR="00835DB0" w:rsidRPr="001064EB" w:rsidRDefault="00835DB0" w:rsidP="00AA6E05">
            <w:pPr>
              <w:ind w:right="-2"/>
              <w:jc w:val="center"/>
              <w:rPr>
                <w:sz w:val="23"/>
                <w:szCs w:val="23"/>
              </w:rPr>
            </w:pPr>
          </w:p>
        </w:tc>
        <w:tc>
          <w:tcPr>
            <w:tcW w:w="1980" w:type="dxa"/>
            <w:vMerge/>
            <w:shd w:val="clear" w:color="auto" w:fill="auto"/>
            <w:vAlign w:val="center"/>
          </w:tcPr>
          <w:p w14:paraId="19465731" w14:textId="77777777" w:rsidR="00835DB0" w:rsidRPr="001064EB" w:rsidRDefault="00835DB0" w:rsidP="00AA6E05">
            <w:pPr>
              <w:ind w:right="-2"/>
              <w:jc w:val="center"/>
              <w:rPr>
                <w:sz w:val="23"/>
                <w:szCs w:val="23"/>
              </w:rPr>
            </w:pPr>
          </w:p>
        </w:tc>
        <w:tc>
          <w:tcPr>
            <w:tcW w:w="1559" w:type="dxa"/>
            <w:shd w:val="clear" w:color="auto" w:fill="auto"/>
            <w:vAlign w:val="center"/>
          </w:tcPr>
          <w:p w14:paraId="3A8BBDCE" w14:textId="77777777" w:rsidR="00835DB0" w:rsidRPr="001064EB" w:rsidRDefault="00835DB0" w:rsidP="00AA6E05">
            <w:pPr>
              <w:jc w:val="center"/>
              <w:rPr>
                <w:sz w:val="23"/>
                <w:szCs w:val="23"/>
              </w:rPr>
            </w:pPr>
            <w:r>
              <w:t>с 01.01.2023</w:t>
            </w:r>
          </w:p>
        </w:tc>
        <w:tc>
          <w:tcPr>
            <w:tcW w:w="1003" w:type="dxa"/>
            <w:tcBorders>
              <w:top w:val="single" w:sz="4" w:space="0" w:color="auto"/>
              <w:left w:val="single" w:sz="4" w:space="0" w:color="auto"/>
              <w:bottom w:val="single" w:sz="4" w:space="0" w:color="auto"/>
              <w:right w:val="single" w:sz="4" w:space="0" w:color="auto"/>
            </w:tcBorders>
            <w:shd w:val="clear" w:color="000000" w:fill="FFFFFF"/>
            <w:vAlign w:val="center"/>
          </w:tcPr>
          <w:p w14:paraId="1DFD5ADC" w14:textId="77777777" w:rsidR="00835DB0" w:rsidRPr="001064EB" w:rsidRDefault="00835DB0" w:rsidP="00AA6E05">
            <w:pPr>
              <w:ind w:left="-108" w:right="-98"/>
              <w:jc w:val="center"/>
              <w:rPr>
                <w:sz w:val="23"/>
                <w:szCs w:val="23"/>
              </w:rPr>
            </w:pPr>
            <w:r>
              <w:t>2 310,15</w:t>
            </w:r>
          </w:p>
        </w:tc>
        <w:tc>
          <w:tcPr>
            <w:tcW w:w="850" w:type="dxa"/>
            <w:shd w:val="clear" w:color="auto" w:fill="auto"/>
            <w:vAlign w:val="center"/>
          </w:tcPr>
          <w:p w14:paraId="1B93674A" w14:textId="77777777" w:rsidR="00835DB0" w:rsidRPr="001064EB" w:rsidRDefault="00835DB0" w:rsidP="00AA6E05">
            <w:pPr>
              <w:jc w:val="center"/>
              <w:rPr>
                <w:sz w:val="23"/>
                <w:szCs w:val="23"/>
              </w:rPr>
            </w:pPr>
            <w:r w:rsidRPr="001064EB">
              <w:rPr>
                <w:sz w:val="23"/>
                <w:szCs w:val="23"/>
              </w:rPr>
              <w:t>x</w:t>
            </w:r>
          </w:p>
        </w:tc>
        <w:tc>
          <w:tcPr>
            <w:tcW w:w="835" w:type="dxa"/>
            <w:shd w:val="clear" w:color="auto" w:fill="auto"/>
            <w:vAlign w:val="center"/>
          </w:tcPr>
          <w:p w14:paraId="00EE52A9" w14:textId="77777777" w:rsidR="00835DB0" w:rsidRPr="001064EB" w:rsidRDefault="00835DB0" w:rsidP="00AA6E05">
            <w:pPr>
              <w:ind w:right="-2"/>
              <w:jc w:val="center"/>
              <w:rPr>
                <w:sz w:val="23"/>
                <w:szCs w:val="23"/>
                <w:lang w:val="en-US"/>
              </w:rPr>
            </w:pPr>
            <w:r w:rsidRPr="001064EB">
              <w:rPr>
                <w:sz w:val="23"/>
                <w:szCs w:val="23"/>
                <w:lang w:val="en-US"/>
              </w:rPr>
              <w:t>x</w:t>
            </w:r>
          </w:p>
        </w:tc>
        <w:tc>
          <w:tcPr>
            <w:tcW w:w="1009" w:type="dxa"/>
            <w:shd w:val="clear" w:color="auto" w:fill="auto"/>
            <w:vAlign w:val="center"/>
          </w:tcPr>
          <w:p w14:paraId="51E5C987" w14:textId="77777777" w:rsidR="00835DB0" w:rsidRPr="001064EB" w:rsidRDefault="00835DB0" w:rsidP="00AA6E05">
            <w:pPr>
              <w:ind w:right="-2"/>
              <w:jc w:val="center"/>
              <w:rPr>
                <w:sz w:val="23"/>
                <w:szCs w:val="23"/>
                <w:lang w:val="en-US"/>
              </w:rPr>
            </w:pPr>
            <w:r w:rsidRPr="001064EB">
              <w:rPr>
                <w:sz w:val="23"/>
                <w:szCs w:val="23"/>
                <w:lang w:val="en-US"/>
              </w:rPr>
              <w:t>x</w:t>
            </w:r>
          </w:p>
        </w:tc>
        <w:tc>
          <w:tcPr>
            <w:tcW w:w="850" w:type="dxa"/>
            <w:shd w:val="clear" w:color="auto" w:fill="auto"/>
            <w:vAlign w:val="center"/>
          </w:tcPr>
          <w:p w14:paraId="7771195B" w14:textId="77777777" w:rsidR="00835DB0" w:rsidRPr="001064EB" w:rsidRDefault="00835DB0" w:rsidP="00AA6E05">
            <w:pPr>
              <w:ind w:right="-2"/>
              <w:jc w:val="center"/>
              <w:rPr>
                <w:sz w:val="23"/>
                <w:szCs w:val="23"/>
                <w:lang w:val="en-US"/>
              </w:rPr>
            </w:pPr>
            <w:r w:rsidRPr="001064EB">
              <w:rPr>
                <w:sz w:val="23"/>
                <w:szCs w:val="23"/>
                <w:lang w:val="en-US"/>
              </w:rPr>
              <w:t>x</w:t>
            </w:r>
          </w:p>
        </w:tc>
        <w:tc>
          <w:tcPr>
            <w:tcW w:w="957" w:type="dxa"/>
            <w:shd w:val="clear" w:color="auto" w:fill="auto"/>
            <w:vAlign w:val="center"/>
          </w:tcPr>
          <w:p w14:paraId="48E6B124" w14:textId="77777777" w:rsidR="00835DB0" w:rsidRPr="001064EB" w:rsidRDefault="00835DB0" w:rsidP="00AA6E05">
            <w:pPr>
              <w:ind w:right="-2"/>
              <w:jc w:val="center"/>
              <w:rPr>
                <w:sz w:val="23"/>
                <w:szCs w:val="23"/>
                <w:lang w:val="en-US"/>
              </w:rPr>
            </w:pPr>
            <w:r w:rsidRPr="001064EB">
              <w:rPr>
                <w:sz w:val="23"/>
                <w:szCs w:val="23"/>
                <w:lang w:val="en-US"/>
              </w:rPr>
              <w:t>x</w:t>
            </w:r>
          </w:p>
        </w:tc>
      </w:tr>
      <w:tr w:rsidR="00835DB0" w:rsidRPr="001064EB" w14:paraId="5FBFAACC" w14:textId="77777777" w:rsidTr="00AA6E05">
        <w:trPr>
          <w:trHeight w:val="189"/>
        </w:trPr>
        <w:tc>
          <w:tcPr>
            <w:tcW w:w="1559" w:type="dxa"/>
            <w:vMerge/>
            <w:shd w:val="clear" w:color="auto" w:fill="auto"/>
            <w:vAlign w:val="center"/>
          </w:tcPr>
          <w:p w14:paraId="45E064DE" w14:textId="77777777" w:rsidR="00835DB0" w:rsidRPr="001064EB" w:rsidRDefault="00835DB0" w:rsidP="00AA6E05">
            <w:pPr>
              <w:ind w:right="-2"/>
              <w:jc w:val="center"/>
              <w:rPr>
                <w:sz w:val="23"/>
                <w:szCs w:val="23"/>
              </w:rPr>
            </w:pPr>
          </w:p>
        </w:tc>
        <w:tc>
          <w:tcPr>
            <w:tcW w:w="1980" w:type="dxa"/>
            <w:vMerge/>
            <w:shd w:val="clear" w:color="auto" w:fill="auto"/>
            <w:vAlign w:val="center"/>
          </w:tcPr>
          <w:p w14:paraId="4C8A69A5" w14:textId="77777777" w:rsidR="00835DB0" w:rsidRPr="001064EB" w:rsidRDefault="00835DB0" w:rsidP="00AA6E05">
            <w:pPr>
              <w:ind w:right="-2"/>
              <w:jc w:val="center"/>
              <w:rPr>
                <w:sz w:val="23"/>
                <w:szCs w:val="23"/>
              </w:rPr>
            </w:pPr>
          </w:p>
        </w:tc>
        <w:tc>
          <w:tcPr>
            <w:tcW w:w="1559" w:type="dxa"/>
            <w:shd w:val="clear" w:color="auto" w:fill="auto"/>
            <w:vAlign w:val="center"/>
          </w:tcPr>
          <w:p w14:paraId="7503C657" w14:textId="77777777" w:rsidR="00835DB0" w:rsidRPr="001064EB" w:rsidRDefault="00835DB0" w:rsidP="00AA6E05">
            <w:pPr>
              <w:jc w:val="center"/>
              <w:rPr>
                <w:sz w:val="23"/>
                <w:szCs w:val="23"/>
              </w:rPr>
            </w:pPr>
            <w:r w:rsidRPr="0035383D">
              <w:t>с 0</w:t>
            </w:r>
            <w:r>
              <w:t>1.07.2023</w:t>
            </w:r>
          </w:p>
        </w:tc>
        <w:tc>
          <w:tcPr>
            <w:tcW w:w="1003" w:type="dxa"/>
            <w:tcBorders>
              <w:top w:val="single" w:sz="4" w:space="0" w:color="auto"/>
              <w:left w:val="single" w:sz="4" w:space="0" w:color="auto"/>
              <w:bottom w:val="single" w:sz="4" w:space="0" w:color="auto"/>
              <w:right w:val="single" w:sz="4" w:space="0" w:color="auto"/>
            </w:tcBorders>
            <w:shd w:val="clear" w:color="000000" w:fill="FFFFFF"/>
            <w:vAlign w:val="center"/>
          </w:tcPr>
          <w:p w14:paraId="2CDCEAEC" w14:textId="77777777" w:rsidR="00835DB0" w:rsidRPr="001064EB" w:rsidRDefault="00835DB0" w:rsidP="00AA6E05">
            <w:pPr>
              <w:ind w:left="-108" w:right="-98"/>
              <w:jc w:val="center"/>
              <w:rPr>
                <w:sz w:val="23"/>
                <w:szCs w:val="23"/>
              </w:rPr>
            </w:pPr>
            <w:r>
              <w:t>2 591,74</w:t>
            </w:r>
          </w:p>
        </w:tc>
        <w:tc>
          <w:tcPr>
            <w:tcW w:w="850" w:type="dxa"/>
            <w:shd w:val="clear" w:color="auto" w:fill="auto"/>
            <w:vAlign w:val="center"/>
          </w:tcPr>
          <w:p w14:paraId="322D2831" w14:textId="77777777" w:rsidR="00835DB0" w:rsidRPr="001064EB" w:rsidRDefault="00835DB0" w:rsidP="00AA6E05">
            <w:pPr>
              <w:jc w:val="center"/>
              <w:rPr>
                <w:sz w:val="23"/>
                <w:szCs w:val="23"/>
              </w:rPr>
            </w:pPr>
            <w:r w:rsidRPr="001064EB">
              <w:rPr>
                <w:sz w:val="23"/>
                <w:szCs w:val="23"/>
              </w:rPr>
              <w:t>x</w:t>
            </w:r>
          </w:p>
        </w:tc>
        <w:tc>
          <w:tcPr>
            <w:tcW w:w="835" w:type="dxa"/>
            <w:shd w:val="clear" w:color="auto" w:fill="auto"/>
            <w:vAlign w:val="center"/>
          </w:tcPr>
          <w:p w14:paraId="096BAC15" w14:textId="77777777" w:rsidR="00835DB0" w:rsidRPr="001064EB" w:rsidRDefault="00835DB0" w:rsidP="00AA6E05">
            <w:pPr>
              <w:ind w:right="-2"/>
              <w:jc w:val="center"/>
              <w:rPr>
                <w:sz w:val="23"/>
                <w:szCs w:val="23"/>
                <w:lang w:val="en-US"/>
              </w:rPr>
            </w:pPr>
            <w:r w:rsidRPr="001064EB">
              <w:rPr>
                <w:sz w:val="23"/>
                <w:szCs w:val="23"/>
                <w:lang w:val="en-US"/>
              </w:rPr>
              <w:t>x</w:t>
            </w:r>
          </w:p>
        </w:tc>
        <w:tc>
          <w:tcPr>
            <w:tcW w:w="1009" w:type="dxa"/>
            <w:shd w:val="clear" w:color="auto" w:fill="auto"/>
            <w:vAlign w:val="center"/>
          </w:tcPr>
          <w:p w14:paraId="02B551A9" w14:textId="77777777" w:rsidR="00835DB0" w:rsidRPr="001064EB" w:rsidRDefault="00835DB0" w:rsidP="00AA6E05">
            <w:pPr>
              <w:ind w:right="-2"/>
              <w:jc w:val="center"/>
              <w:rPr>
                <w:sz w:val="23"/>
                <w:szCs w:val="23"/>
                <w:lang w:val="en-US"/>
              </w:rPr>
            </w:pPr>
            <w:r w:rsidRPr="001064EB">
              <w:rPr>
                <w:sz w:val="23"/>
                <w:szCs w:val="23"/>
                <w:lang w:val="en-US"/>
              </w:rPr>
              <w:t>x</w:t>
            </w:r>
          </w:p>
        </w:tc>
        <w:tc>
          <w:tcPr>
            <w:tcW w:w="850" w:type="dxa"/>
            <w:shd w:val="clear" w:color="auto" w:fill="auto"/>
            <w:vAlign w:val="center"/>
          </w:tcPr>
          <w:p w14:paraId="010A846F" w14:textId="77777777" w:rsidR="00835DB0" w:rsidRPr="001064EB" w:rsidRDefault="00835DB0" w:rsidP="00AA6E05">
            <w:pPr>
              <w:ind w:right="-2"/>
              <w:jc w:val="center"/>
              <w:rPr>
                <w:sz w:val="23"/>
                <w:szCs w:val="23"/>
                <w:lang w:val="en-US"/>
              </w:rPr>
            </w:pPr>
            <w:r w:rsidRPr="001064EB">
              <w:rPr>
                <w:sz w:val="23"/>
                <w:szCs w:val="23"/>
                <w:lang w:val="en-US"/>
              </w:rPr>
              <w:t>x</w:t>
            </w:r>
          </w:p>
        </w:tc>
        <w:tc>
          <w:tcPr>
            <w:tcW w:w="957" w:type="dxa"/>
            <w:shd w:val="clear" w:color="auto" w:fill="auto"/>
            <w:vAlign w:val="center"/>
          </w:tcPr>
          <w:p w14:paraId="0B87471C" w14:textId="77777777" w:rsidR="00835DB0" w:rsidRPr="001064EB" w:rsidRDefault="00835DB0" w:rsidP="00AA6E05">
            <w:pPr>
              <w:ind w:right="-2"/>
              <w:jc w:val="center"/>
              <w:rPr>
                <w:sz w:val="23"/>
                <w:szCs w:val="23"/>
                <w:lang w:val="en-US"/>
              </w:rPr>
            </w:pPr>
            <w:r w:rsidRPr="001064EB">
              <w:rPr>
                <w:sz w:val="23"/>
                <w:szCs w:val="23"/>
                <w:lang w:val="en-US"/>
              </w:rPr>
              <w:t>x</w:t>
            </w:r>
          </w:p>
        </w:tc>
      </w:tr>
      <w:tr w:rsidR="00835DB0" w:rsidRPr="001064EB" w14:paraId="2FFFD714" w14:textId="77777777" w:rsidTr="00AA6E05">
        <w:trPr>
          <w:trHeight w:val="334"/>
        </w:trPr>
        <w:tc>
          <w:tcPr>
            <w:tcW w:w="1559" w:type="dxa"/>
            <w:vMerge/>
            <w:shd w:val="clear" w:color="auto" w:fill="auto"/>
            <w:vAlign w:val="center"/>
          </w:tcPr>
          <w:p w14:paraId="57083293" w14:textId="77777777" w:rsidR="00835DB0" w:rsidRPr="001064EB" w:rsidRDefault="00835DB0" w:rsidP="00AA6E05">
            <w:pPr>
              <w:ind w:right="-2"/>
              <w:jc w:val="center"/>
              <w:rPr>
                <w:sz w:val="23"/>
                <w:szCs w:val="23"/>
              </w:rPr>
            </w:pPr>
          </w:p>
        </w:tc>
        <w:tc>
          <w:tcPr>
            <w:tcW w:w="1980" w:type="dxa"/>
            <w:shd w:val="clear" w:color="auto" w:fill="auto"/>
            <w:vAlign w:val="center"/>
          </w:tcPr>
          <w:p w14:paraId="708914FB" w14:textId="77777777" w:rsidR="00835DB0" w:rsidRPr="001064EB" w:rsidRDefault="00835DB0" w:rsidP="00AA6E05">
            <w:pPr>
              <w:ind w:right="-2"/>
              <w:jc w:val="center"/>
              <w:rPr>
                <w:sz w:val="23"/>
                <w:szCs w:val="23"/>
              </w:rPr>
            </w:pPr>
            <w:r w:rsidRPr="001064EB">
              <w:rPr>
                <w:sz w:val="23"/>
                <w:szCs w:val="23"/>
              </w:rPr>
              <w:t>Двухставочный</w:t>
            </w:r>
          </w:p>
        </w:tc>
        <w:tc>
          <w:tcPr>
            <w:tcW w:w="1559" w:type="dxa"/>
            <w:shd w:val="clear" w:color="auto" w:fill="auto"/>
            <w:vAlign w:val="center"/>
          </w:tcPr>
          <w:p w14:paraId="55F6CA62" w14:textId="77777777" w:rsidR="00835DB0" w:rsidRPr="001064EB" w:rsidRDefault="00835DB0" w:rsidP="00AA6E05">
            <w:pPr>
              <w:jc w:val="center"/>
              <w:rPr>
                <w:sz w:val="23"/>
                <w:szCs w:val="23"/>
              </w:rPr>
            </w:pPr>
            <w:r w:rsidRPr="001064EB">
              <w:rPr>
                <w:sz w:val="23"/>
                <w:szCs w:val="23"/>
              </w:rPr>
              <w:t>x</w:t>
            </w:r>
          </w:p>
        </w:tc>
        <w:tc>
          <w:tcPr>
            <w:tcW w:w="1003" w:type="dxa"/>
            <w:tcBorders>
              <w:top w:val="single" w:sz="4" w:space="0" w:color="auto"/>
            </w:tcBorders>
            <w:shd w:val="clear" w:color="auto" w:fill="auto"/>
            <w:vAlign w:val="center"/>
          </w:tcPr>
          <w:p w14:paraId="77BEEC56" w14:textId="77777777" w:rsidR="00835DB0" w:rsidRPr="001064EB" w:rsidRDefault="00835DB0" w:rsidP="00AA6E05">
            <w:pPr>
              <w:ind w:left="-108" w:right="-98"/>
              <w:jc w:val="center"/>
              <w:rPr>
                <w:sz w:val="23"/>
                <w:szCs w:val="23"/>
              </w:rPr>
            </w:pPr>
            <w:r w:rsidRPr="001064EB">
              <w:rPr>
                <w:sz w:val="23"/>
                <w:szCs w:val="23"/>
              </w:rPr>
              <w:t>x</w:t>
            </w:r>
          </w:p>
        </w:tc>
        <w:tc>
          <w:tcPr>
            <w:tcW w:w="850" w:type="dxa"/>
            <w:shd w:val="clear" w:color="auto" w:fill="auto"/>
            <w:vAlign w:val="center"/>
          </w:tcPr>
          <w:p w14:paraId="727D9E2B" w14:textId="77777777" w:rsidR="00835DB0" w:rsidRPr="001064EB" w:rsidRDefault="00835DB0" w:rsidP="00AA6E05">
            <w:pPr>
              <w:jc w:val="center"/>
              <w:rPr>
                <w:sz w:val="23"/>
                <w:szCs w:val="23"/>
              </w:rPr>
            </w:pPr>
            <w:r w:rsidRPr="001064EB">
              <w:rPr>
                <w:sz w:val="23"/>
                <w:szCs w:val="23"/>
              </w:rPr>
              <w:t>x</w:t>
            </w:r>
          </w:p>
        </w:tc>
        <w:tc>
          <w:tcPr>
            <w:tcW w:w="835" w:type="dxa"/>
            <w:shd w:val="clear" w:color="auto" w:fill="auto"/>
            <w:vAlign w:val="center"/>
          </w:tcPr>
          <w:p w14:paraId="5829CC6F" w14:textId="77777777" w:rsidR="00835DB0" w:rsidRPr="001064EB" w:rsidRDefault="00835DB0" w:rsidP="00AA6E05">
            <w:pPr>
              <w:ind w:right="-2"/>
              <w:jc w:val="center"/>
              <w:rPr>
                <w:sz w:val="23"/>
                <w:szCs w:val="23"/>
                <w:lang w:val="en-US"/>
              </w:rPr>
            </w:pPr>
            <w:r w:rsidRPr="001064EB">
              <w:rPr>
                <w:sz w:val="23"/>
                <w:szCs w:val="23"/>
                <w:lang w:val="en-US"/>
              </w:rPr>
              <w:t>x</w:t>
            </w:r>
          </w:p>
        </w:tc>
        <w:tc>
          <w:tcPr>
            <w:tcW w:w="1009" w:type="dxa"/>
            <w:shd w:val="clear" w:color="auto" w:fill="auto"/>
            <w:vAlign w:val="center"/>
          </w:tcPr>
          <w:p w14:paraId="56949F0E" w14:textId="77777777" w:rsidR="00835DB0" w:rsidRPr="001064EB" w:rsidRDefault="00835DB0" w:rsidP="00AA6E05">
            <w:pPr>
              <w:ind w:right="-2"/>
              <w:jc w:val="center"/>
              <w:rPr>
                <w:sz w:val="23"/>
                <w:szCs w:val="23"/>
                <w:lang w:val="en-US"/>
              </w:rPr>
            </w:pPr>
            <w:r w:rsidRPr="001064EB">
              <w:rPr>
                <w:sz w:val="23"/>
                <w:szCs w:val="23"/>
                <w:lang w:val="en-US"/>
              </w:rPr>
              <w:t>x</w:t>
            </w:r>
          </w:p>
        </w:tc>
        <w:tc>
          <w:tcPr>
            <w:tcW w:w="850" w:type="dxa"/>
            <w:shd w:val="clear" w:color="auto" w:fill="auto"/>
            <w:vAlign w:val="center"/>
          </w:tcPr>
          <w:p w14:paraId="1EA6C909" w14:textId="77777777" w:rsidR="00835DB0" w:rsidRPr="001064EB" w:rsidRDefault="00835DB0" w:rsidP="00AA6E05">
            <w:pPr>
              <w:ind w:right="-2"/>
              <w:jc w:val="center"/>
              <w:rPr>
                <w:sz w:val="23"/>
                <w:szCs w:val="23"/>
                <w:lang w:val="en-US"/>
              </w:rPr>
            </w:pPr>
            <w:r w:rsidRPr="001064EB">
              <w:rPr>
                <w:sz w:val="23"/>
                <w:szCs w:val="23"/>
                <w:lang w:val="en-US"/>
              </w:rPr>
              <w:t>x</w:t>
            </w:r>
          </w:p>
        </w:tc>
        <w:tc>
          <w:tcPr>
            <w:tcW w:w="957" w:type="dxa"/>
            <w:shd w:val="clear" w:color="auto" w:fill="auto"/>
            <w:vAlign w:val="center"/>
          </w:tcPr>
          <w:p w14:paraId="7F7B15CA" w14:textId="77777777" w:rsidR="00835DB0" w:rsidRPr="001064EB" w:rsidRDefault="00835DB0" w:rsidP="00AA6E05">
            <w:pPr>
              <w:ind w:right="-2"/>
              <w:jc w:val="center"/>
              <w:rPr>
                <w:sz w:val="23"/>
                <w:szCs w:val="23"/>
                <w:lang w:val="en-US"/>
              </w:rPr>
            </w:pPr>
            <w:r w:rsidRPr="001064EB">
              <w:rPr>
                <w:sz w:val="23"/>
                <w:szCs w:val="23"/>
                <w:lang w:val="en-US"/>
              </w:rPr>
              <w:t>x</w:t>
            </w:r>
          </w:p>
        </w:tc>
      </w:tr>
      <w:tr w:rsidR="00835DB0" w:rsidRPr="001064EB" w14:paraId="6B9CE87E" w14:textId="77777777" w:rsidTr="00AA6E05">
        <w:tc>
          <w:tcPr>
            <w:tcW w:w="1559" w:type="dxa"/>
            <w:vMerge/>
            <w:shd w:val="clear" w:color="auto" w:fill="auto"/>
            <w:vAlign w:val="center"/>
          </w:tcPr>
          <w:p w14:paraId="04EAD4F0" w14:textId="77777777" w:rsidR="00835DB0" w:rsidRPr="001064EB" w:rsidRDefault="00835DB0" w:rsidP="00AA6E05">
            <w:pPr>
              <w:ind w:right="-2"/>
              <w:jc w:val="center"/>
              <w:rPr>
                <w:sz w:val="23"/>
                <w:szCs w:val="23"/>
              </w:rPr>
            </w:pPr>
          </w:p>
        </w:tc>
        <w:tc>
          <w:tcPr>
            <w:tcW w:w="1980" w:type="dxa"/>
            <w:shd w:val="clear" w:color="auto" w:fill="auto"/>
            <w:vAlign w:val="center"/>
          </w:tcPr>
          <w:p w14:paraId="3FF7B748" w14:textId="77777777" w:rsidR="00835DB0" w:rsidRPr="001064EB" w:rsidRDefault="00835DB0" w:rsidP="00AA6E05">
            <w:pPr>
              <w:ind w:left="-105" w:right="-103"/>
              <w:jc w:val="center"/>
              <w:rPr>
                <w:sz w:val="23"/>
                <w:szCs w:val="23"/>
              </w:rPr>
            </w:pPr>
            <w:r w:rsidRPr="001064EB">
              <w:rPr>
                <w:sz w:val="23"/>
                <w:szCs w:val="23"/>
              </w:rPr>
              <w:t>Ставка за тепловую энергию, руб./Гкал</w:t>
            </w:r>
          </w:p>
        </w:tc>
        <w:tc>
          <w:tcPr>
            <w:tcW w:w="1559" w:type="dxa"/>
            <w:shd w:val="clear" w:color="auto" w:fill="auto"/>
            <w:vAlign w:val="center"/>
          </w:tcPr>
          <w:p w14:paraId="1D3F128F" w14:textId="77777777" w:rsidR="00835DB0" w:rsidRPr="001064EB" w:rsidRDefault="00835DB0" w:rsidP="00AA6E05">
            <w:pPr>
              <w:jc w:val="center"/>
              <w:rPr>
                <w:sz w:val="23"/>
                <w:szCs w:val="23"/>
              </w:rPr>
            </w:pPr>
            <w:r w:rsidRPr="001064EB">
              <w:rPr>
                <w:sz w:val="23"/>
                <w:szCs w:val="23"/>
              </w:rPr>
              <w:t>x</w:t>
            </w:r>
          </w:p>
        </w:tc>
        <w:tc>
          <w:tcPr>
            <w:tcW w:w="1003" w:type="dxa"/>
            <w:shd w:val="clear" w:color="auto" w:fill="auto"/>
            <w:vAlign w:val="center"/>
          </w:tcPr>
          <w:p w14:paraId="17B7C3C8" w14:textId="77777777" w:rsidR="00835DB0" w:rsidRPr="001064EB" w:rsidRDefault="00835DB0" w:rsidP="00AA6E05">
            <w:pPr>
              <w:ind w:left="-108" w:right="-98"/>
              <w:jc w:val="center"/>
              <w:rPr>
                <w:sz w:val="23"/>
                <w:szCs w:val="23"/>
              </w:rPr>
            </w:pPr>
            <w:r w:rsidRPr="001064EB">
              <w:rPr>
                <w:sz w:val="23"/>
                <w:szCs w:val="23"/>
              </w:rPr>
              <w:t>x</w:t>
            </w:r>
          </w:p>
        </w:tc>
        <w:tc>
          <w:tcPr>
            <w:tcW w:w="850" w:type="dxa"/>
            <w:shd w:val="clear" w:color="auto" w:fill="auto"/>
            <w:vAlign w:val="center"/>
          </w:tcPr>
          <w:p w14:paraId="7FDE7C3C" w14:textId="77777777" w:rsidR="00835DB0" w:rsidRPr="001064EB" w:rsidRDefault="00835DB0" w:rsidP="00AA6E05">
            <w:pPr>
              <w:jc w:val="center"/>
              <w:rPr>
                <w:sz w:val="23"/>
                <w:szCs w:val="23"/>
              </w:rPr>
            </w:pPr>
            <w:r w:rsidRPr="001064EB">
              <w:rPr>
                <w:sz w:val="23"/>
                <w:szCs w:val="23"/>
              </w:rPr>
              <w:t>x</w:t>
            </w:r>
          </w:p>
        </w:tc>
        <w:tc>
          <w:tcPr>
            <w:tcW w:w="835" w:type="dxa"/>
            <w:shd w:val="clear" w:color="auto" w:fill="auto"/>
            <w:vAlign w:val="center"/>
          </w:tcPr>
          <w:p w14:paraId="15510CED" w14:textId="77777777" w:rsidR="00835DB0" w:rsidRPr="001064EB" w:rsidRDefault="00835DB0" w:rsidP="00AA6E05">
            <w:pPr>
              <w:ind w:right="-2"/>
              <w:jc w:val="center"/>
              <w:rPr>
                <w:sz w:val="23"/>
                <w:szCs w:val="23"/>
                <w:lang w:val="en-US"/>
              </w:rPr>
            </w:pPr>
            <w:r w:rsidRPr="001064EB">
              <w:rPr>
                <w:sz w:val="23"/>
                <w:szCs w:val="23"/>
                <w:lang w:val="en-US"/>
              </w:rPr>
              <w:t>x</w:t>
            </w:r>
          </w:p>
        </w:tc>
        <w:tc>
          <w:tcPr>
            <w:tcW w:w="1009" w:type="dxa"/>
            <w:shd w:val="clear" w:color="auto" w:fill="auto"/>
            <w:vAlign w:val="center"/>
          </w:tcPr>
          <w:p w14:paraId="61698EC7" w14:textId="77777777" w:rsidR="00835DB0" w:rsidRPr="001064EB" w:rsidRDefault="00835DB0" w:rsidP="00AA6E05">
            <w:pPr>
              <w:ind w:right="-2"/>
              <w:jc w:val="center"/>
              <w:rPr>
                <w:sz w:val="23"/>
                <w:szCs w:val="23"/>
                <w:lang w:val="en-US"/>
              </w:rPr>
            </w:pPr>
            <w:r w:rsidRPr="001064EB">
              <w:rPr>
                <w:sz w:val="23"/>
                <w:szCs w:val="23"/>
                <w:lang w:val="en-US"/>
              </w:rPr>
              <w:t>x</w:t>
            </w:r>
          </w:p>
        </w:tc>
        <w:tc>
          <w:tcPr>
            <w:tcW w:w="850" w:type="dxa"/>
            <w:shd w:val="clear" w:color="auto" w:fill="auto"/>
            <w:vAlign w:val="center"/>
          </w:tcPr>
          <w:p w14:paraId="2997485A" w14:textId="77777777" w:rsidR="00835DB0" w:rsidRPr="001064EB" w:rsidRDefault="00835DB0" w:rsidP="00AA6E05">
            <w:pPr>
              <w:ind w:right="-2"/>
              <w:jc w:val="center"/>
              <w:rPr>
                <w:sz w:val="23"/>
                <w:szCs w:val="23"/>
                <w:lang w:val="en-US"/>
              </w:rPr>
            </w:pPr>
            <w:r w:rsidRPr="001064EB">
              <w:rPr>
                <w:sz w:val="23"/>
                <w:szCs w:val="23"/>
                <w:lang w:val="en-US"/>
              </w:rPr>
              <w:t>x</w:t>
            </w:r>
          </w:p>
        </w:tc>
        <w:tc>
          <w:tcPr>
            <w:tcW w:w="957" w:type="dxa"/>
            <w:shd w:val="clear" w:color="auto" w:fill="auto"/>
            <w:vAlign w:val="center"/>
          </w:tcPr>
          <w:p w14:paraId="2BBF794A" w14:textId="77777777" w:rsidR="00835DB0" w:rsidRPr="001064EB" w:rsidRDefault="00835DB0" w:rsidP="00AA6E05">
            <w:pPr>
              <w:ind w:right="-2"/>
              <w:jc w:val="center"/>
              <w:rPr>
                <w:sz w:val="23"/>
                <w:szCs w:val="23"/>
                <w:lang w:val="en-US"/>
              </w:rPr>
            </w:pPr>
            <w:r w:rsidRPr="001064EB">
              <w:rPr>
                <w:sz w:val="23"/>
                <w:szCs w:val="23"/>
                <w:lang w:val="en-US"/>
              </w:rPr>
              <w:t>x</w:t>
            </w:r>
          </w:p>
        </w:tc>
      </w:tr>
      <w:tr w:rsidR="00835DB0" w:rsidRPr="001064EB" w14:paraId="241EF4DC" w14:textId="77777777" w:rsidTr="00AA6E05">
        <w:trPr>
          <w:trHeight w:val="690"/>
        </w:trPr>
        <w:tc>
          <w:tcPr>
            <w:tcW w:w="1559" w:type="dxa"/>
            <w:vMerge/>
            <w:shd w:val="clear" w:color="auto" w:fill="auto"/>
            <w:vAlign w:val="center"/>
          </w:tcPr>
          <w:p w14:paraId="7D901717" w14:textId="77777777" w:rsidR="00835DB0" w:rsidRPr="001064EB" w:rsidRDefault="00835DB0" w:rsidP="00AA6E05">
            <w:pPr>
              <w:ind w:right="-2"/>
              <w:jc w:val="center"/>
              <w:rPr>
                <w:sz w:val="23"/>
                <w:szCs w:val="23"/>
              </w:rPr>
            </w:pPr>
          </w:p>
        </w:tc>
        <w:tc>
          <w:tcPr>
            <w:tcW w:w="1980" w:type="dxa"/>
            <w:shd w:val="clear" w:color="auto" w:fill="auto"/>
            <w:vAlign w:val="center"/>
          </w:tcPr>
          <w:p w14:paraId="1BD2CE29" w14:textId="77777777" w:rsidR="00835DB0" w:rsidRPr="001064EB" w:rsidRDefault="00835DB0" w:rsidP="00AA6E05">
            <w:pPr>
              <w:ind w:right="-2"/>
              <w:jc w:val="center"/>
              <w:rPr>
                <w:sz w:val="23"/>
                <w:szCs w:val="23"/>
              </w:rPr>
            </w:pPr>
            <w:r w:rsidRPr="001064EB">
              <w:rPr>
                <w:sz w:val="23"/>
                <w:szCs w:val="23"/>
              </w:rPr>
              <w:t xml:space="preserve">Ставка за </w:t>
            </w:r>
            <w:proofErr w:type="gramStart"/>
            <w:r w:rsidRPr="001064EB">
              <w:rPr>
                <w:sz w:val="23"/>
                <w:szCs w:val="23"/>
              </w:rPr>
              <w:t>содер-жание</w:t>
            </w:r>
            <w:proofErr w:type="gramEnd"/>
            <w:r w:rsidRPr="001064EB">
              <w:rPr>
                <w:sz w:val="23"/>
                <w:szCs w:val="23"/>
              </w:rPr>
              <w:t xml:space="preserve"> тепловой мощности тыс. руб./Гкал/ч в мес.</w:t>
            </w:r>
          </w:p>
        </w:tc>
        <w:tc>
          <w:tcPr>
            <w:tcW w:w="1559" w:type="dxa"/>
            <w:shd w:val="clear" w:color="auto" w:fill="auto"/>
            <w:vAlign w:val="center"/>
          </w:tcPr>
          <w:p w14:paraId="013BB7AA" w14:textId="77777777" w:rsidR="00835DB0" w:rsidRPr="001064EB" w:rsidRDefault="00835DB0" w:rsidP="00AA6E05">
            <w:pPr>
              <w:jc w:val="center"/>
              <w:rPr>
                <w:sz w:val="23"/>
                <w:szCs w:val="23"/>
              </w:rPr>
            </w:pPr>
            <w:r w:rsidRPr="001064EB">
              <w:rPr>
                <w:sz w:val="23"/>
                <w:szCs w:val="23"/>
              </w:rPr>
              <w:t>x</w:t>
            </w:r>
          </w:p>
        </w:tc>
        <w:tc>
          <w:tcPr>
            <w:tcW w:w="1003" w:type="dxa"/>
            <w:shd w:val="clear" w:color="auto" w:fill="auto"/>
            <w:vAlign w:val="center"/>
          </w:tcPr>
          <w:p w14:paraId="6B01B425" w14:textId="77777777" w:rsidR="00835DB0" w:rsidRPr="001064EB" w:rsidRDefault="00835DB0" w:rsidP="00AA6E05">
            <w:pPr>
              <w:ind w:left="-108" w:right="-98"/>
              <w:jc w:val="center"/>
              <w:rPr>
                <w:sz w:val="23"/>
                <w:szCs w:val="23"/>
              </w:rPr>
            </w:pPr>
            <w:r w:rsidRPr="001064EB">
              <w:rPr>
                <w:sz w:val="23"/>
                <w:szCs w:val="23"/>
              </w:rPr>
              <w:t>x</w:t>
            </w:r>
          </w:p>
        </w:tc>
        <w:tc>
          <w:tcPr>
            <w:tcW w:w="850" w:type="dxa"/>
            <w:shd w:val="clear" w:color="auto" w:fill="auto"/>
            <w:vAlign w:val="center"/>
          </w:tcPr>
          <w:p w14:paraId="3B68E2E8" w14:textId="77777777" w:rsidR="00835DB0" w:rsidRPr="001064EB" w:rsidRDefault="00835DB0" w:rsidP="00AA6E05">
            <w:pPr>
              <w:jc w:val="center"/>
              <w:rPr>
                <w:sz w:val="23"/>
                <w:szCs w:val="23"/>
              </w:rPr>
            </w:pPr>
            <w:r w:rsidRPr="001064EB">
              <w:rPr>
                <w:sz w:val="23"/>
                <w:szCs w:val="23"/>
              </w:rPr>
              <w:t>x</w:t>
            </w:r>
          </w:p>
        </w:tc>
        <w:tc>
          <w:tcPr>
            <w:tcW w:w="835" w:type="dxa"/>
            <w:shd w:val="clear" w:color="auto" w:fill="auto"/>
            <w:vAlign w:val="center"/>
          </w:tcPr>
          <w:p w14:paraId="41D5C036" w14:textId="77777777" w:rsidR="00835DB0" w:rsidRPr="001064EB" w:rsidRDefault="00835DB0" w:rsidP="00AA6E05">
            <w:pPr>
              <w:ind w:right="-2"/>
              <w:jc w:val="center"/>
              <w:rPr>
                <w:sz w:val="23"/>
                <w:szCs w:val="23"/>
              </w:rPr>
            </w:pPr>
            <w:r w:rsidRPr="001064EB">
              <w:rPr>
                <w:sz w:val="23"/>
                <w:szCs w:val="23"/>
                <w:lang w:val="en-US"/>
              </w:rPr>
              <w:t>x</w:t>
            </w:r>
          </w:p>
        </w:tc>
        <w:tc>
          <w:tcPr>
            <w:tcW w:w="1009" w:type="dxa"/>
            <w:shd w:val="clear" w:color="auto" w:fill="auto"/>
            <w:vAlign w:val="center"/>
          </w:tcPr>
          <w:p w14:paraId="403BC0F7" w14:textId="77777777" w:rsidR="00835DB0" w:rsidRPr="001064EB" w:rsidRDefault="00835DB0" w:rsidP="00AA6E05">
            <w:pPr>
              <w:ind w:right="-2"/>
              <w:jc w:val="center"/>
              <w:rPr>
                <w:sz w:val="23"/>
                <w:szCs w:val="23"/>
              </w:rPr>
            </w:pPr>
            <w:r w:rsidRPr="001064EB">
              <w:rPr>
                <w:sz w:val="23"/>
                <w:szCs w:val="23"/>
                <w:lang w:val="en-US"/>
              </w:rPr>
              <w:t>x</w:t>
            </w:r>
          </w:p>
        </w:tc>
        <w:tc>
          <w:tcPr>
            <w:tcW w:w="850" w:type="dxa"/>
            <w:shd w:val="clear" w:color="auto" w:fill="auto"/>
            <w:vAlign w:val="center"/>
          </w:tcPr>
          <w:p w14:paraId="4F66AC68" w14:textId="77777777" w:rsidR="00835DB0" w:rsidRPr="001064EB" w:rsidRDefault="00835DB0" w:rsidP="00AA6E05">
            <w:pPr>
              <w:ind w:right="-2"/>
              <w:jc w:val="center"/>
              <w:rPr>
                <w:sz w:val="23"/>
                <w:szCs w:val="23"/>
              </w:rPr>
            </w:pPr>
            <w:r w:rsidRPr="001064EB">
              <w:rPr>
                <w:sz w:val="23"/>
                <w:szCs w:val="23"/>
                <w:lang w:val="en-US"/>
              </w:rPr>
              <w:t>x</w:t>
            </w:r>
          </w:p>
        </w:tc>
        <w:tc>
          <w:tcPr>
            <w:tcW w:w="957" w:type="dxa"/>
            <w:shd w:val="clear" w:color="auto" w:fill="auto"/>
            <w:vAlign w:val="center"/>
          </w:tcPr>
          <w:p w14:paraId="30F0E21B" w14:textId="77777777" w:rsidR="00835DB0" w:rsidRPr="001064EB" w:rsidRDefault="00835DB0" w:rsidP="00AA6E05">
            <w:pPr>
              <w:ind w:right="-2"/>
              <w:jc w:val="center"/>
              <w:rPr>
                <w:sz w:val="23"/>
                <w:szCs w:val="23"/>
              </w:rPr>
            </w:pPr>
            <w:r w:rsidRPr="001064EB">
              <w:rPr>
                <w:sz w:val="23"/>
                <w:szCs w:val="23"/>
                <w:lang w:val="en-US"/>
              </w:rPr>
              <w:t>x</w:t>
            </w:r>
          </w:p>
        </w:tc>
      </w:tr>
      <w:tr w:rsidR="00835DB0" w:rsidRPr="001064EB" w14:paraId="6566CCA4" w14:textId="77777777" w:rsidTr="00AA6E05">
        <w:tc>
          <w:tcPr>
            <w:tcW w:w="1559" w:type="dxa"/>
            <w:vMerge/>
            <w:shd w:val="clear" w:color="auto" w:fill="auto"/>
            <w:vAlign w:val="center"/>
          </w:tcPr>
          <w:p w14:paraId="52A46799" w14:textId="77777777" w:rsidR="00835DB0" w:rsidRPr="001064EB" w:rsidRDefault="00835DB0" w:rsidP="00AA6E05">
            <w:pPr>
              <w:ind w:right="-2"/>
              <w:jc w:val="center"/>
              <w:rPr>
                <w:sz w:val="23"/>
                <w:szCs w:val="23"/>
              </w:rPr>
            </w:pPr>
          </w:p>
        </w:tc>
        <w:tc>
          <w:tcPr>
            <w:tcW w:w="9043" w:type="dxa"/>
            <w:gridSpan w:val="8"/>
            <w:shd w:val="clear" w:color="auto" w:fill="auto"/>
            <w:vAlign w:val="center"/>
          </w:tcPr>
          <w:p w14:paraId="082743F5" w14:textId="77777777" w:rsidR="00835DB0" w:rsidRPr="001064EB" w:rsidRDefault="00835DB0" w:rsidP="00AA6E05">
            <w:pPr>
              <w:ind w:right="-2"/>
              <w:jc w:val="center"/>
              <w:rPr>
                <w:sz w:val="23"/>
                <w:szCs w:val="23"/>
              </w:rPr>
            </w:pPr>
            <w:r>
              <w:rPr>
                <w:sz w:val="23"/>
                <w:szCs w:val="23"/>
              </w:rPr>
              <w:t xml:space="preserve">Население </w:t>
            </w:r>
            <w:r w:rsidRPr="0019443D">
              <w:rPr>
                <w:sz w:val="23"/>
                <w:szCs w:val="23"/>
              </w:rPr>
              <w:t>(тарифы указываются с учетом НДС) *</w:t>
            </w:r>
          </w:p>
        </w:tc>
      </w:tr>
      <w:tr w:rsidR="00835DB0" w:rsidRPr="001064EB" w14:paraId="758747B2" w14:textId="77777777" w:rsidTr="00AA6E05">
        <w:trPr>
          <w:trHeight w:val="225"/>
        </w:trPr>
        <w:tc>
          <w:tcPr>
            <w:tcW w:w="1559" w:type="dxa"/>
            <w:vMerge/>
            <w:shd w:val="clear" w:color="auto" w:fill="auto"/>
            <w:vAlign w:val="center"/>
          </w:tcPr>
          <w:p w14:paraId="33C5AA16" w14:textId="77777777" w:rsidR="00835DB0" w:rsidRPr="001064EB" w:rsidRDefault="00835DB0" w:rsidP="00AA6E05">
            <w:pPr>
              <w:ind w:right="-2"/>
              <w:jc w:val="center"/>
              <w:rPr>
                <w:sz w:val="23"/>
                <w:szCs w:val="23"/>
              </w:rPr>
            </w:pPr>
          </w:p>
        </w:tc>
        <w:tc>
          <w:tcPr>
            <w:tcW w:w="1980" w:type="dxa"/>
            <w:vMerge w:val="restart"/>
            <w:shd w:val="clear" w:color="auto" w:fill="auto"/>
            <w:vAlign w:val="center"/>
          </w:tcPr>
          <w:p w14:paraId="411AE728" w14:textId="77777777" w:rsidR="00835DB0" w:rsidRPr="001064EB" w:rsidRDefault="00835DB0" w:rsidP="00AA6E05">
            <w:pPr>
              <w:ind w:right="-2"/>
              <w:jc w:val="center"/>
              <w:rPr>
                <w:sz w:val="23"/>
                <w:szCs w:val="23"/>
              </w:rPr>
            </w:pPr>
            <w:r w:rsidRPr="001064EB">
              <w:rPr>
                <w:sz w:val="23"/>
                <w:szCs w:val="23"/>
              </w:rPr>
              <w:t>Одноставочный</w:t>
            </w:r>
          </w:p>
          <w:p w14:paraId="4022C937" w14:textId="77777777" w:rsidR="00835DB0" w:rsidRPr="001064EB" w:rsidRDefault="00835DB0" w:rsidP="00AA6E05">
            <w:pPr>
              <w:ind w:right="-2"/>
              <w:jc w:val="center"/>
              <w:rPr>
                <w:sz w:val="23"/>
                <w:szCs w:val="23"/>
              </w:rPr>
            </w:pPr>
            <w:r w:rsidRPr="001064EB">
              <w:rPr>
                <w:sz w:val="23"/>
                <w:szCs w:val="23"/>
              </w:rPr>
              <w:t>руб./Гкал</w:t>
            </w:r>
          </w:p>
        </w:tc>
        <w:tc>
          <w:tcPr>
            <w:tcW w:w="1559" w:type="dxa"/>
            <w:shd w:val="clear" w:color="auto" w:fill="auto"/>
            <w:vAlign w:val="center"/>
          </w:tcPr>
          <w:p w14:paraId="118E1B19" w14:textId="77777777" w:rsidR="00835DB0" w:rsidRPr="001064EB" w:rsidRDefault="00835DB0" w:rsidP="00AA6E05">
            <w:pPr>
              <w:jc w:val="center"/>
              <w:rPr>
                <w:sz w:val="23"/>
                <w:szCs w:val="23"/>
              </w:rPr>
            </w:pPr>
            <w:r>
              <w:t>с 01.01.2021</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13B258F0" w14:textId="77777777" w:rsidR="00835DB0" w:rsidRPr="001064EB" w:rsidRDefault="00835DB0" w:rsidP="00AA6E05">
            <w:pPr>
              <w:ind w:left="-108" w:right="-98"/>
              <w:jc w:val="center"/>
              <w:rPr>
                <w:sz w:val="23"/>
                <w:szCs w:val="23"/>
              </w:rPr>
            </w:pPr>
            <w:r>
              <w:t>2 464,56</w:t>
            </w:r>
          </w:p>
        </w:tc>
        <w:tc>
          <w:tcPr>
            <w:tcW w:w="850" w:type="dxa"/>
            <w:tcBorders>
              <w:left w:val="single" w:sz="4" w:space="0" w:color="auto"/>
            </w:tcBorders>
            <w:shd w:val="clear" w:color="auto" w:fill="auto"/>
            <w:vAlign w:val="center"/>
          </w:tcPr>
          <w:p w14:paraId="3C0AB446" w14:textId="77777777" w:rsidR="00835DB0" w:rsidRPr="001064EB" w:rsidRDefault="00835DB0" w:rsidP="00AA6E05">
            <w:pPr>
              <w:ind w:right="-2"/>
              <w:jc w:val="center"/>
              <w:rPr>
                <w:sz w:val="23"/>
                <w:szCs w:val="23"/>
              </w:rPr>
            </w:pPr>
            <w:r w:rsidRPr="001064EB">
              <w:rPr>
                <w:sz w:val="23"/>
                <w:szCs w:val="23"/>
                <w:lang w:val="en-US"/>
              </w:rPr>
              <w:t>x</w:t>
            </w:r>
          </w:p>
        </w:tc>
        <w:tc>
          <w:tcPr>
            <w:tcW w:w="835" w:type="dxa"/>
            <w:shd w:val="clear" w:color="auto" w:fill="auto"/>
            <w:vAlign w:val="center"/>
          </w:tcPr>
          <w:p w14:paraId="01B2A70B" w14:textId="77777777" w:rsidR="00835DB0" w:rsidRPr="001064EB" w:rsidRDefault="00835DB0" w:rsidP="00AA6E05">
            <w:pPr>
              <w:ind w:right="-2"/>
              <w:jc w:val="center"/>
              <w:rPr>
                <w:sz w:val="23"/>
                <w:szCs w:val="23"/>
              </w:rPr>
            </w:pPr>
            <w:r w:rsidRPr="001064EB">
              <w:rPr>
                <w:sz w:val="23"/>
                <w:szCs w:val="23"/>
                <w:lang w:val="en-US"/>
              </w:rPr>
              <w:t>x</w:t>
            </w:r>
          </w:p>
        </w:tc>
        <w:tc>
          <w:tcPr>
            <w:tcW w:w="1009" w:type="dxa"/>
            <w:shd w:val="clear" w:color="auto" w:fill="auto"/>
            <w:vAlign w:val="center"/>
          </w:tcPr>
          <w:p w14:paraId="3DBEFAA8" w14:textId="77777777" w:rsidR="00835DB0" w:rsidRPr="001064EB" w:rsidRDefault="00835DB0" w:rsidP="00AA6E05">
            <w:pPr>
              <w:ind w:right="-2"/>
              <w:jc w:val="center"/>
              <w:rPr>
                <w:sz w:val="23"/>
                <w:szCs w:val="23"/>
                <w:lang w:val="en-US"/>
              </w:rPr>
            </w:pPr>
            <w:r w:rsidRPr="001064EB">
              <w:rPr>
                <w:sz w:val="23"/>
                <w:szCs w:val="23"/>
                <w:lang w:val="en-US"/>
              </w:rPr>
              <w:t>x</w:t>
            </w:r>
          </w:p>
        </w:tc>
        <w:tc>
          <w:tcPr>
            <w:tcW w:w="850" w:type="dxa"/>
            <w:shd w:val="clear" w:color="auto" w:fill="auto"/>
            <w:vAlign w:val="center"/>
          </w:tcPr>
          <w:p w14:paraId="62A2D892" w14:textId="77777777" w:rsidR="00835DB0" w:rsidRPr="001064EB" w:rsidRDefault="00835DB0" w:rsidP="00AA6E05">
            <w:pPr>
              <w:ind w:right="-2"/>
              <w:jc w:val="center"/>
              <w:rPr>
                <w:sz w:val="23"/>
                <w:szCs w:val="23"/>
                <w:lang w:val="en-US"/>
              </w:rPr>
            </w:pPr>
            <w:r w:rsidRPr="001064EB">
              <w:rPr>
                <w:sz w:val="23"/>
                <w:szCs w:val="23"/>
                <w:lang w:val="en-US"/>
              </w:rPr>
              <w:t>x</w:t>
            </w:r>
          </w:p>
        </w:tc>
        <w:tc>
          <w:tcPr>
            <w:tcW w:w="957" w:type="dxa"/>
            <w:shd w:val="clear" w:color="auto" w:fill="auto"/>
            <w:vAlign w:val="center"/>
          </w:tcPr>
          <w:p w14:paraId="1C5B4C35" w14:textId="77777777" w:rsidR="00835DB0" w:rsidRPr="001064EB" w:rsidRDefault="00835DB0" w:rsidP="00AA6E05">
            <w:pPr>
              <w:ind w:right="-2"/>
              <w:jc w:val="center"/>
              <w:rPr>
                <w:sz w:val="23"/>
                <w:szCs w:val="23"/>
                <w:lang w:val="en-US"/>
              </w:rPr>
            </w:pPr>
            <w:r w:rsidRPr="001064EB">
              <w:rPr>
                <w:sz w:val="23"/>
                <w:szCs w:val="23"/>
                <w:lang w:val="en-US"/>
              </w:rPr>
              <w:t>x</w:t>
            </w:r>
          </w:p>
        </w:tc>
      </w:tr>
      <w:tr w:rsidR="00835DB0" w:rsidRPr="001064EB" w14:paraId="5BC4145D" w14:textId="77777777" w:rsidTr="00AA6E05">
        <w:trPr>
          <w:trHeight w:val="180"/>
        </w:trPr>
        <w:tc>
          <w:tcPr>
            <w:tcW w:w="1559" w:type="dxa"/>
            <w:vMerge/>
            <w:shd w:val="clear" w:color="auto" w:fill="auto"/>
            <w:vAlign w:val="center"/>
          </w:tcPr>
          <w:p w14:paraId="61D66B94" w14:textId="77777777" w:rsidR="00835DB0" w:rsidRPr="001064EB" w:rsidRDefault="00835DB0" w:rsidP="00AA6E05">
            <w:pPr>
              <w:ind w:right="-2"/>
              <w:jc w:val="center"/>
              <w:rPr>
                <w:sz w:val="23"/>
                <w:szCs w:val="23"/>
              </w:rPr>
            </w:pPr>
          </w:p>
        </w:tc>
        <w:tc>
          <w:tcPr>
            <w:tcW w:w="1980" w:type="dxa"/>
            <w:vMerge/>
            <w:shd w:val="clear" w:color="auto" w:fill="auto"/>
            <w:vAlign w:val="center"/>
          </w:tcPr>
          <w:p w14:paraId="79E9E69A" w14:textId="77777777" w:rsidR="00835DB0" w:rsidRPr="001064EB" w:rsidRDefault="00835DB0" w:rsidP="00AA6E05">
            <w:pPr>
              <w:ind w:right="-2"/>
              <w:jc w:val="center"/>
              <w:rPr>
                <w:sz w:val="23"/>
                <w:szCs w:val="23"/>
              </w:rPr>
            </w:pPr>
          </w:p>
        </w:tc>
        <w:tc>
          <w:tcPr>
            <w:tcW w:w="1559" w:type="dxa"/>
            <w:shd w:val="clear" w:color="auto" w:fill="auto"/>
            <w:vAlign w:val="center"/>
          </w:tcPr>
          <w:p w14:paraId="1D4099FC" w14:textId="77777777" w:rsidR="00835DB0" w:rsidRPr="001064EB" w:rsidRDefault="00835DB0" w:rsidP="00AA6E05">
            <w:pPr>
              <w:jc w:val="center"/>
              <w:rPr>
                <w:sz w:val="23"/>
                <w:szCs w:val="23"/>
              </w:rPr>
            </w:pPr>
            <w:r>
              <w:t>с 01.07.2021</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52600BB9" w14:textId="77777777" w:rsidR="00835DB0" w:rsidRPr="001064EB" w:rsidRDefault="00835DB0" w:rsidP="00AA6E05">
            <w:pPr>
              <w:ind w:left="-108" w:right="-98"/>
              <w:jc w:val="center"/>
              <w:rPr>
                <w:sz w:val="23"/>
                <w:szCs w:val="23"/>
              </w:rPr>
            </w:pPr>
            <w:r>
              <w:t>2 464,57</w:t>
            </w:r>
          </w:p>
        </w:tc>
        <w:tc>
          <w:tcPr>
            <w:tcW w:w="850" w:type="dxa"/>
            <w:tcBorders>
              <w:left w:val="single" w:sz="4" w:space="0" w:color="auto"/>
            </w:tcBorders>
            <w:shd w:val="clear" w:color="auto" w:fill="auto"/>
            <w:vAlign w:val="center"/>
          </w:tcPr>
          <w:p w14:paraId="49AE945E" w14:textId="77777777" w:rsidR="00835DB0" w:rsidRPr="001064EB" w:rsidRDefault="00835DB0" w:rsidP="00AA6E05">
            <w:pPr>
              <w:jc w:val="center"/>
              <w:rPr>
                <w:sz w:val="23"/>
                <w:szCs w:val="23"/>
              </w:rPr>
            </w:pPr>
            <w:r w:rsidRPr="001064EB">
              <w:rPr>
                <w:sz w:val="23"/>
                <w:szCs w:val="23"/>
              </w:rPr>
              <w:t>x</w:t>
            </w:r>
          </w:p>
        </w:tc>
        <w:tc>
          <w:tcPr>
            <w:tcW w:w="835" w:type="dxa"/>
            <w:shd w:val="clear" w:color="auto" w:fill="auto"/>
            <w:vAlign w:val="center"/>
          </w:tcPr>
          <w:p w14:paraId="497EC406" w14:textId="77777777" w:rsidR="00835DB0" w:rsidRPr="001064EB" w:rsidRDefault="00835DB0" w:rsidP="00AA6E05">
            <w:pPr>
              <w:ind w:right="-2"/>
              <w:jc w:val="center"/>
              <w:rPr>
                <w:sz w:val="23"/>
                <w:szCs w:val="23"/>
                <w:lang w:val="en-US"/>
              </w:rPr>
            </w:pPr>
            <w:r w:rsidRPr="001064EB">
              <w:rPr>
                <w:sz w:val="23"/>
                <w:szCs w:val="23"/>
                <w:lang w:val="en-US"/>
              </w:rPr>
              <w:t>x</w:t>
            </w:r>
          </w:p>
        </w:tc>
        <w:tc>
          <w:tcPr>
            <w:tcW w:w="1009" w:type="dxa"/>
            <w:shd w:val="clear" w:color="auto" w:fill="auto"/>
            <w:vAlign w:val="center"/>
          </w:tcPr>
          <w:p w14:paraId="1F32E6E9" w14:textId="77777777" w:rsidR="00835DB0" w:rsidRPr="001064EB" w:rsidRDefault="00835DB0" w:rsidP="00AA6E05">
            <w:pPr>
              <w:ind w:right="-2"/>
              <w:jc w:val="center"/>
              <w:rPr>
                <w:sz w:val="23"/>
                <w:szCs w:val="23"/>
                <w:lang w:val="en-US"/>
              </w:rPr>
            </w:pPr>
            <w:r w:rsidRPr="001064EB">
              <w:rPr>
                <w:sz w:val="23"/>
                <w:szCs w:val="23"/>
                <w:lang w:val="en-US"/>
              </w:rPr>
              <w:t>x</w:t>
            </w:r>
          </w:p>
        </w:tc>
        <w:tc>
          <w:tcPr>
            <w:tcW w:w="850" w:type="dxa"/>
            <w:shd w:val="clear" w:color="auto" w:fill="auto"/>
            <w:vAlign w:val="center"/>
          </w:tcPr>
          <w:p w14:paraId="7ED12C1E" w14:textId="77777777" w:rsidR="00835DB0" w:rsidRPr="001064EB" w:rsidRDefault="00835DB0" w:rsidP="00AA6E05">
            <w:pPr>
              <w:ind w:right="-2"/>
              <w:jc w:val="center"/>
              <w:rPr>
                <w:sz w:val="23"/>
                <w:szCs w:val="23"/>
                <w:lang w:val="en-US"/>
              </w:rPr>
            </w:pPr>
            <w:r w:rsidRPr="001064EB">
              <w:rPr>
                <w:sz w:val="23"/>
                <w:szCs w:val="23"/>
                <w:lang w:val="en-US"/>
              </w:rPr>
              <w:t>x</w:t>
            </w:r>
          </w:p>
        </w:tc>
        <w:tc>
          <w:tcPr>
            <w:tcW w:w="957" w:type="dxa"/>
            <w:shd w:val="clear" w:color="auto" w:fill="auto"/>
            <w:vAlign w:val="center"/>
          </w:tcPr>
          <w:p w14:paraId="399672EF" w14:textId="77777777" w:rsidR="00835DB0" w:rsidRPr="001064EB" w:rsidRDefault="00835DB0" w:rsidP="00AA6E05">
            <w:pPr>
              <w:ind w:right="-2"/>
              <w:jc w:val="center"/>
              <w:rPr>
                <w:sz w:val="23"/>
                <w:szCs w:val="23"/>
                <w:lang w:val="en-US"/>
              </w:rPr>
            </w:pPr>
            <w:r w:rsidRPr="001064EB">
              <w:rPr>
                <w:sz w:val="23"/>
                <w:szCs w:val="23"/>
                <w:lang w:val="en-US"/>
              </w:rPr>
              <w:t>x</w:t>
            </w:r>
          </w:p>
        </w:tc>
      </w:tr>
      <w:tr w:rsidR="00835DB0" w:rsidRPr="001064EB" w14:paraId="4DCFBEB0" w14:textId="77777777" w:rsidTr="00AA6E05">
        <w:trPr>
          <w:trHeight w:val="135"/>
        </w:trPr>
        <w:tc>
          <w:tcPr>
            <w:tcW w:w="1559" w:type="dxa"/>
            <w:vMerge/>
            <w:shd w:val="clear" w:color="auto" w:fill="auto"/>
            <w:vAlign w:val="center"/>
          </w:tcPr>
          <w:p w14:paraId="0C4E0FF3" w14:textId="77777777" w:rsidR="00835DB0" w:rsidRPr="001064EB" w:rsidRDefault="00835DB0" w:rsidP="00AA6E05">
            <w:pPr>
              <w:ind w:right="-2"/>
              <w:jc w:val="center"/>
              <w:rPr>
                <w:sz w:val="23"/>
                <w:szCs w:val="23"/>
              </w:rPr>
            </w:pPr>
          </w:p>
        </w:tc>
        <w:tc>
          <w:tcPr>
            <w:tcW w:w="1980" w:type="dxa"/>
            <w:vMerge/>
            <w:shd w:val="clear" w:color="auto" w:fill="auto"/>
            <w:vAlign w:val="center"/>
          </w:tcPr>
          <w:p w14:paraId="29C6A0CA" w14:textId="77777777" w:rsidR="00835DB0" w:rsidRPr="001064EB" w:rsidRDefault="00835DB0" w:rsidP="00AA6E05">
            <w:pPr>
              <w:ind w:right="-2"/>
              <w:jc w:val="center"/>
              <w:rPr>
                <w:sz w:val="23"/>
                <w:szCs w:val="23"/>
              </w:rPr>
            </w:pPr>
          </w:p>
        </w:tc>
        <w:tc>
          <w:tcPr>
            <w:tcW w:w="1559" w:type="dxa"/>
            <w:shd w:val="clear" w:color="auto" w:fill="auto"/>
            <w:vAlign w:val="center"/>
          </w:tcPr>
          <w:p w14:paraId="4413321C" w14:textId="77777777" w:rsidR="00835DB0" w:rsidRPr="001064EB" w:rsidRDefault="00835DB0" w:rsidP="00AA6E05">
            <w:pPr>
              <w:jc w:val="center"/>
              <w:rPr>
                <w:sz w:val="23"/>
                <w:szCs w:val="23"/>
              </w:rPr>
            </w:pPr>
            <w:r>
              <w:t>с 01.01.2022</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2F763603" w14:textId="77777777" w:rsidR="00835DB0" w:rsidRPr="001064EB" w:rsidRDefault="00835DB0" w:rsidP="00AA6E05">
            <w:pPr>
              <w:ind w:left="-108" w:right="-98"/>
              <w:jc w:val="center"/>
              <w:rPr>
                <w:sz w:val="23"/>
                <w:szCs w:val="23"/>
              </w:rPr>
            </w:pPr>
            <w:r>
              <w:t>2 464,57</w:t>
            </w:r>
          </w:p>
        </w:tc>
        <w:tc>
          <w:tcPr>
            <w:tcW w:w="850" w:type="dxa"/>
            <w:tcBorders>
              <w:left w:val="single" w:sz="4" w:space="0" w:color="auto"/>
            </w:tcBorders>
            <w:shd w:val="clear" w:color="auto" w:fill="auto"/>
            <w:vAlign w:val="center"/>
          </w:tcPr>
          <w:p w14:paraId="6502E2C2" w14:textId="77777777" w:rsidR="00835DB0" w:rsidRPr="001064EB" w:rsidRDefault="00835DB0" w:rsidP="00AA6E05">
            <w:pPr>
              <w:jc w:val="center"/>
              <w:rPr>
                <w:sz w:val="23"/>
                <w:szCs w:val="23"/>
              </w:rPr>
            </w:pPr>
            <w:r w:rsidRPr="001064EB">
              <w:rPr>
                <w:sz w:val="23"/>
                <w:szCs w:val="23"/>
              </w:rPr>
              <w:t>x</w:t>
            </w:r>
          </w:p>
        </w:tc>
        <w:tc>
          <w:tcPr>
            <w:tcW w:w="835" w:type="dxa"/>
            <w:shd w:val="clear" w:color="auto" w:fill="auto"/>
            <w:vAlign w:val="center"/>
          </w:tcPr>
          <w:p w14:paraId="3AC22C3B" w14:textId="77777777" w:rsidR="00835DB0" w:rsidRPr="001064EB" w:rsidRDefault="00835DB0" w:rsidP="00AA6E05">
            <w:pPr>
              <w:ind w:right="-2"/>
              <w:jc w:val="center"/>
              <w:rPr>
                <w:sz w:val="23"/>
                <w:szCs w:val="23"/>
                <w:lang w:val="en-US"/>
              </w:rPr>
            </w:pPr>
            <w:r w:rsidRPr="001064EB">
              <w:rPr>
                <w:sz w:val="23"/>
                <w:szCs w:val="23"/>
                <w:lang w:val="en-US"/>
              </w:rPr>
              <w:t>x</w:t>
            </w:r>
          </w:p>
        </w:tc>
        <w:tc>
          <w:tcPr>
            <w:tcW w:w="1009" w:type="dxa"/>
            <w:shd w:val="clear" w:color="auto" w:fill="auto"/>
            <w:vAlign w:val="center"/>
          </w:tcPr>
          <w:p w14:paraId="4627A1A9" w14:textId="77777777" w:rsidR="00835DB0" w:rsidRPr="001064EB" w:rsidRDefault="00835DB0" w:rsidP="00AA6E05">
            <w:pPr>
              <w:ind w:right="-2"/>
              <w:jc w:val="center"/>
              <w:rPr>
                <w:sz w:val="23"/>
                <w:szCs w:val="23"/>
                <w:lang w:val="en-US"/>
              </w:rPr>
            </w:pPr>
            <w:r w:rsidRPr="001064EB">
              <w:rPr>
                <w:sz w:val="23"/>
                <w:szCs w:val="23"/>
                <w:lang w:val="en-US"/>
              </w:rPr>
              <w:t>x</w:t>
            </w:r>
          </w:p>
        </w:tc>
        <w:tc>
          <w:tcPr>
            <w:tcW w:w="850" w:type="dxa"/>
            <w:shd w:val="clear" w:color="auto" w:fill="auto"/>
            <w:vAlign w:val="center"/>
          </w:tcPr>
          <w:p w14:paraId="79719C25" w14:textId="77777777" w:rsidR="00835DB0" w:rsidRPr="001064EB" w:rsidRDefault="00835DB0" w:rsidP="00AA6E05">
            <w:pPr>
              <w:ind w:right="-2"/>
              <w:jc w:val="center"/>
              <w:rPr>
                <w:sz w:val="23"/>
                <w:szCs w:val="23"/>
                <w:lang w:val="en-US"/>
              </w:rPr>
            </w:pPr>
            <w:r w:rsidRPr="001064EB">
              <w:rPr>
                <w:sz w:val="23"/>
                <w:szCs w:val="23"/>
                <w:lang w:val="en-US"/>
              </w:rPr>
              <w:t>x</w:t>
            </w:r>
          </w:p>
        </w:tc>
        <w:tc>
          <w:tcPr>
            <w:tcW w:w="957" w:type="dxa"/>
            <w:shd w:val="clear" w:color="auto" w:fill="auto"/>
            <w:vAlign w:val="center"/>
          </w:tcPr>
          <w:p w14:paraId="168029C9" w14:textId="77777777" w:rsidR="00835DB0" w:rsidRPr="001064EB" w:rsidRDefault="00835DB0" w:rsidP="00AA6E05">
            <w:pPr>
              <w:ind w:right="-2"/>
              <w:jc w:val="center"/>
              <w:rPr>
                <w:sz w:val="23"/>
                <w:szCs w:val="23"/>
                <w:lang w:val="en-US"/>
              </w:rPr>
            </w:pPr>
            <w:r w:rsidRPr="001064EB">
              <w:rPr>
                <w:sz w:val="23"/>
                <w:szCs w:val="23"/>
                <w:lang w:val="en-US"/>
              </w:rPr>
              <w:t>x</w:t>
            </w:r>
          </w:p>
        </w:tc>
      </w:tr>
      <w:tr w:rsidR="00835DB0" w:rsidRPr="001064EB" w14:paraId="61AC7BAA" w14:textId="77777777" w:rsidTr="00AA6E05">
        <w:trPr>
          <w:trHeight w:val="135"/>
        </w:trPr>
        <w:tc>
          <w:tcPr>
            <w:tcW w:w="1559" w:type="dxa"/>
            <w:vMerge/>
            <w:shd w:val="clear" w:color="auto" w:fill="auto"/>
            <w:vAlign w:val="center"/>
          </w:tcPr>
          <w:p w14:paraId="35D34865" w14:textId="77777777" w:rsidR="00835DB0" w:rsidRPr="001064EB" w:rsidRDefault="00835DB0" w:rsidP="00AA6E05">
            <w:pPr>
              <w:ind w:right="-2"/>
              <w:jc w:val="center"/>
              <w:rPr>
                <w:sz w:val="23"/>
                <w:szCs w:val="23"/>
              </w:rPr>
            </w:pPr>
          </w:p>
        </w:tc>
        <w:tc>
          <w:tcPr>
            <w:tcW w:w="1980" w:type="dxa"/>
            <w:vMerge/>
            <w:shd w:val="clear" w:color="auto" w:fill="auto"/>
            <w:vAlign w:val="center"/>
          </w:tcPr>
          <w:p w14:paraId="058D1819" w14:textId="77777777" w:rsidR="00835DB0" w:rsidRPr="001064EB" w:rsidRDefault="00835DB0" w:rsidP="00AA6E05">
            <w:pPr>
              <w:ind w:right="-2"/>
              <w:jc w:val="center"/>
              <w:rPr>
                <w:sz w:val="23"/>
                <w:szCs w:val="23"/>
              </w:rPr>
            </w:pPr>
          </w:p>
        </w:tc>
        <w:tc>
          <w:tcPr>
            <w:tcW w:w="1559" w:type="dxa"/>
            <w:shd w:val="clear" w:color="auto" w:fill="auto"/>
            <w:vAlign w:val="center"/>
          </w:tcPr>
          <w:p w14:paraId="10E21C8D" w14:textId="77777777" w:rsidR="00835DB0" w:rsidRPr="001064EB" w:rsidRDefault="00835DB0" w:rsidP="00AA6E05">
            <w:pPr>
              <w:jc w:val="center"/>
              <w:rPr>
                <w:sz w:val="23"/>
                <w:szCs w:val="23"/>
              </w:rPr>
            </w:pPr>
            <w:r>
              <w:t>с 01.07.2022</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4D6DF9CE" w14:textId="77777777" w:rsidR="00835DB0" w:rsidRPr="001064EB" w:rsidRDefault="00835DB0" w:rsidP="00AA6E05">
            <w:pPr>
              <w:ind w:left="-108" w:right="-98"/>
              <w:jc w:val="center"/>
              <w:rPr>
                <w:sz w:val="23"/>
                <w:szCs w:val="23"/>
              </w:rPr>
            </w:pPr>
            <w:r>
              <w:t>3</w:t>
            </w:r>
            <w:r w:rsidRPr="0059203C">
              <w:t xml:space="preserve"> </w:t>
            </w:r>
            <w:r>
              <w:t>170</w:t>
            </w:r>
            <w:r w:rsidRPr="0059203C">
              <w:t>,</w:t>
            </w:r>
            <w:r>
              <w:t>76</w:t>
            </w:r>
          </w:p>
        </w:tc>
        <w:tc>
          <w:tcPr>
            <w:tcW w:w="850" w:type="dxa"/>
            <w:tcBorders>
              <w:left w:val="single" w:sz="4" w:space="0" w:color="auto"/>
            </w:tcBorders>
            <w:shd w:val="clear" w:color="auto" w:fill="auto"/>
            <w:vAlign w:val="center"/>
          </w:tcPr>
          <w:p w14:paraId="0F15309A" w14:textId="77777777" w:rsidR="00835DB0" w:rsidRPr="001064EB" w:rsidRDefault="00835DB0" w:rsidP="00AA6E05">
            <w:pPr>
              <w:jc w:val="center"/>
              <w:rPr>
                <w:sz w:val="23"/>
                <w:szCs w:val="23"/>
              </w:rPr>
            </w:pPr>
            <w:r w:rsidRPr="001064EB">
              <w:rPr>
                <w:sz w:val="23"/>
                <w:szCs w:val="23"/>
              </w:rPr>
              <w:t>x</w:t>
            </w:r>
          </w:p>
        </w:tc>
        <w:tc>
          <w:tcPr>
            <w:tcW w:w="835" w:type="dxa"/>
            <w:shd w:val="clear" w:color="auto" w:fill="auto"/>
            <w:vAlign w:val="center"/>
          </w:tcPr>
          <w:p w14:paraId="3AF6327A" w14:textId="77777777" w:rsidR="00835DB0" w:rsidRPr="001064EB" w:rsidRDefault="00835DB0" w:rsidP="00AA6E05">
            <w:pPr>
              <w:ind w:right="-2"/>
              <w:jc w:val="center"/>
              <w:rPr>
                <w:sz w:val="23"/>
                <w:szCs w:val="23"/>
                <w:lang w:val="en-US"/>
              </w:rPr>
            </w:pPr>
            <w:r w:rsidRPr="001064EB">
              <w:rPr>
                <w:sz w:val="23"/>
                <w:szCs w:val="23"/>
                <w:lang w:val="en-US"/>
              </w:rPr>
              <w:t>x</w:t>
            </w:r>
          </w:p>
        </w:tc>
        <w:tc>
          <w:tcPr>
            <w:tcW w:w="1009" w:type="dxa"/>
            <w:shd w:val="clear" w:color="auto" w:fill="auto"/>
            <w:vAlign w:val="center"/>
          </w:tcPr>
          <w:p w14:paraId="11FB4472" w14:textId="77777777" w:rsidR="00835DB0" w:rsidRPr="001064EB" w:rsidRDefault="00835DB0" w:rsidP="00AA6E05">
            <w:pPr>
              <w:ind w:right="-2"/>
              <w:jc w:val="center"/>
              <w:rPr>
                <w:sz w:val="23"/>
                <w:szCs w:val="23"/>
                <w:lang w:val="en-US"/>
              </w:rPr>
            </w:pPr>
            <w:r w:rsidRPr="001064EB">
              <w:rPr>
                <w:sz w:val="23"/>
                <w:szCs w:val="23"/>
                <w:lang w:val="en-US"/>
              </w:rPr>
              <w:t>x</w:t>
            </w:r>
          </w:p>
        </w:tc>
        <w:tc>
          <w:tcPr>
            <w:tcW w:w="850" w:type="dxa"/>
            <w:shd w:val="clear" w:color="auto" w:fill="auto"/>
            <w:vAlign w:val="center"/>
          </w:tcPr>
          <w:p w14:paraId="6F7D7FE2" w14:textId="77777777" w:rsidR="00835DB0" w:rsidRPr="001064EB" w:rsidRDefault="00835DB0" w:rsidP="00AA6E05">
            <w:pPr>
              <w:ind w:right="-2"/>
              <w:jc w:val="center"/>
              <w:rPr>
                <w:sz w:val="23"/>
                <w:szCs w:val="23"/>
                <w:lang w:val="en-US"/>
              </w:rPr>
            </w:pPr>
            <w:r w:rsidRPr="001064EB">
              <w:rPr>
                <w:sz w:val="23"/>
                <w:szCs w:val="23"/>
                <w:lang w:val="en-US"/>
              </w:rPr>
              <w:t>x</w:t>
            </w:r>
          </w:p>
        </w:tc>
        <w:tc>
          <w:tcPr>
            <w:tcW w:w="957" w:type="dxa"/>
            <w:shd w:val="clear" w:color="auto" w:fill="auto"/>
            <w:vAlign w:val="center"/>
          </w:tcPr>
          <w:p w14:paraId="3CA00354" w14:textId="77777777" w:rsidR="00835DB0" w:rsidRPr="001064EB" w:rsidRDefault="00835DB0" w:rsidP="00AA6E05">
            <w:pPr>
              <w:ind w:right="-2"/>
              <w:jc w:val="center"/>
              <w:rPr>
                <w:sz w:val="23"/>
                <w:szCs w:val="23"/>
                <w:lang w:val="en-US"/>
              </w:rPr>
            </w:pPr>
            <w:r w:rsidRPr="001064EB">
              <w:rPr>
                <w:sz w:val="23"/>
                <w:szCs w:val="23"/>
                <w:lang w:val="en-US"/>
              </w:rPr>
              <w:t>x</w:t>
            </w:r>
          </w:p>
        </w:tc>
      </w:tr>
      <w:tr w:rsidR="00835DB0" w:rsidRPr="001064EB" w14:paraId="3BEC4368" w14:textId="77777777" w:rsidTr="00AA6E05">
        <w:trPr>
          <w:trHeight w:val="135"/>
        </w:trPr>
        <w:tc>
          <w:tcPr>
            <w:tcW w:w="1559" w:type="dxa"/>
            <w:vMerge/>
            <w:shd w:val="clear" w:color="auto" w:fill="auto"/>
            <w:vAlign w:val="center"/>
          </w:tcPr>
          <w:p w14:paraId="311113E8" w14:textId="77777777" w:rsidR="00835DB0" w:rsidRPr="001064EB" w:rsidRDefault="00835DB0" w:rsidP="00AA6E05">
            <w:pPr>
              <w:ind w:right="-2"/>
              <w:jc w:val="center"/>
              <w:rPr>
                <w:sz w:val="23"/>
                <w:szCs w:val="23"/>
              </w:rPr>
            </w:pPr>
          </w:p>
        </w:tc>
        <w:tc>
          <w:tcPr>
            <w:tcW w:w="1980" w:type="dxa"/>
            <w:vMerge/>
            <w:shd w:val="clear" w:color="auto" w:fill="auto"/>
            <w:vAlign w:val="center"/>
          </w:tcPr>
          <w:p w14:paraId="77357B60" w14:textId="77777777" w:rsidR="00835DB0" w:rsidRPr="001064EB" w:rsidRDefault="00835DB0" w:rsidP="00AA6E05">
            <w:pPr>
              <w:ind w:right="-2"/>
              <w:jc w:val="center"/>
              <w:rPr>
                <w:sz w:val="23"/>
                <w:szCs w:val="23"/>
              </w:rPr>
            </w:pPr>
          </w:p>
        </w:tc>
        <w:tc>
          <w:tcPr>
            <w:tcW w:w="1559" w:type="dxa"/>
            <w:shd w:val="clear" w:color="auto" w:fill="auto"/>
            <w:vAlign w:val="center"/>
          </w:tcPr>
          <w:p w14:paraId="59CB18BF" w14:textId="77777777" w:rsidR="00835DB0" w:rsidRPr="001064EB" w:rsidRDefault="00835DB0" w:rsidP="00AA6E05">
            <w:pPr>
              <w:jc w:val="center"/>
              <w:rPr>
                <w:sz w:val="23"/>
                <w:szCs w:val="23"/>
              </w:rPr>
            </w:pPr>
            <w:r>
              <w:t>с 01.01.2023</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5F812F6D" w14:textId="77777777" w:rsidR="00835DB0" w:rsidRPr="001064EB" w:rsidRDefault="00835DB0" w:rsidP="00AA6E05">
            <w:pPr>
              <w:ind w:left="-108" w:right="-98"/>
              <w:jc w:val="center"/>
              <w:rPr>
                <w:sz w:val="23"/>
                <w:szCs w:val="23"/>
              </w:rPr>
            </w:pPr>
            <w:r>
              <w:t>2 772,18</w:t>
            </w:r>
          </w:p>
        </w:tc>
        <w:tc>
          <w:tcPr>
            <w:tcW w:w="850" w:type="dxa"/>
            <w:tcBorders>
              <w:left w:val="single" w:sz="4" w:space="0" w:color="auto"/>
            </w:tcBorders>
            <w:shd w:val="clear" w:color="auto" w:fill="auto"/>
            <w:vAlign w:val="center"/>
          </w:tcPr>
          <w:p w14:paraId="7A0552D8" w14:textId="77777777" w:rsidR="00835DB0" w:rsidRPr="001064EB" w:rsidRDefault="00835DB0" w:rsidP="00AA6E05">
            <w:pPr>
              <w:ind w:right="-2"/>
              <w:jc w:val="center"/>
              <w:rPr>
                <w:sz w:val="23"/>
                <w:szCs w:val="23"/>
                <w:lang w:val="en-US"/>
              </w:rPr>
            </w:pPr>
            <w:r w:rsidRPr="001064EB">
              <w:rPr>
                <w:sz w:val="23"/>
                <w:szCs w:val="23"/>
                <w:lang w:val="en-US"/>
              </w:rPr>
              <w:t>x</w:t>
            </w:r>
          </w:p>
        </w:tc>
        <w:tc>
          <w:tcPr>
            <w:tcW w:w="835" w:type="dxa"/>
            <w:shd w:val="clear" w:color="auto" w:fill="auto"/>
            <w:vAlign w:val="center"/>
          </w:tcPr>
          <w:p w14:paraId="3948180A" w14:textId="77777777" w:rsidR="00835DB0" w:rsidRPr="001064EB" w:rsidRDefault="00835DB0" w:rsidP="00AA6E05">
            <w:pPr>
              <w:ind w:right="-2"/>
              <w:jc w:val="center"/>
              <w:rPr>
                <w:sz w:val="23"/>
                <w:szCs w:val="23"/>
                <w:lang w:val="en-US"/>
              </w:rPr>
            </w:pPr>
            <w:r w:rsidRPr="001064EB">
              <w:rPr>
                <w:sz w:val="23"/>
                <w:szCs w:val="23"/>
                <w:lang w:val="en-US"/>
              </w:rPr>
              <w:t>x</w:t>
            </w:r>
          </w:p>
        </w:tc>
        <w:tc>
          <w:tcPr>
            <w:tcW w:w="1009" w:type="dxa"/>
            <w:shd w:val="clear" w:color="auto" w:fill="auto"/>
            <w:vAlign w:val="center"/>
          </w:tcPr>
          <w:p w14:paraId="1DCEFCF2" w14:textId="77777777" w:rsidR="00835DB0" w:rsidRPr="001064EB" w:rsidRDefault="00835DB0" w:rsidP="00AA6E05">
            <w:pPr>
              <w:ind w:right="-2"/>
              <w:jc w:val="center"/>
              <w:rPr>
                <w:sz w:val="23"/>
                <w:szCs w:val="23"/>
                <w:lang w:val="en-US"/>
              </w:rPr>
            </w:pPr>
            <w:r w:rsidRPr="001064EB">
              <w:rPr>
                <w:sz w:val="23"/>
                <w:szCs w:val="23"/>
                <w:lang w:val="en-US"/>
              </w:rPr>
              <w:t>x</w:t>
            </w:r>
          </w:p>
        </w:tc>
        <w:tc>
          <w:tcPr>
            <w:tcW w:w="850" w:type="dxa"/>
            <w:shd w:val="clear" w:color="auto" w:fill="auto"/>
            <w:vAlign w:val="center"/>
          </w:tcPr>
          <w:p w14:paraId="28CA8411" w14:textId="77777777" w:rsidR="00835DB0" w:rsidRPr="001064EB" w:rsidRDefault="00835DB0" w:rsidP="00AA6E05">
            <w:pPr>
              <w:ind w:right="-2"/>
              <w:jc w:val="center"/>
              <w:rPr>
                <w:sz w:val="23"/>
                <w:szCs w:val="23"/>
                <w:lang w:val="en-US"/>
              </w:rPr>
            </w:pPr>
            <w:r w:rsidRPr="001064EB">
              <w:rPr>
                <w:sz w:val="23"/>
                <w:szCs w:val="23"/>
                <w:lang w:val="en-US"/>
              </w:rPr>
              <w:t>x</w:t>
            </w:r>
          </w:p>
        </w:tc>
        <w:tc>
          <w:tcPr>
            <w:tcW w:w="957" w:type="dxa"/>
            <w:shd w:val="clear" w:color="auto" w:fill="auto"/>
            <w:vAlign w:val="center"/>
          </w:tcPr>
          <w:p w14:paraId="7C3943D5" w14:textId="77777777" w:rsidR="00835DB0" w:rsidRPr="001064EB" w:rsidRDefault="00835DB0" w:rsidP="00AA6E05">
            <w:pPr>
              <w:jc w:val="center"/>
              <w:rPr>
                <w:sz w:val="23"/>
                <w:szCs w:val="23"/>
              </w:rPr>
            </w:pPr>
            <w:r w:rsidRPr="001064EB">
              <w:rPr>
                <w:sz w:val="23"/>
                <w:szCs w:val="23"/>
              </w:rPr>
              <w:t>x</w:t>
            </w:r>
          </w:p>
        </w:tc>
      </w:tr>
      <w:tr w:rsidR="00835DB0" w:rsidRPr="001064EB" w14:paraId="67013BF0" w14:textId="77777777" w:rsidTr="00AA6E05">
        <w:trPr>
          <w:trHeight w:val="135"/>
        </w:trPr>
        <w:tc>
          <w:tcPr>
            <w:tcW w:w="1559" w:type="dxa"/>
            <w:vMerge/>
            <w:shd w:val="clear" w:color="auto" w:fill="auto"/>
            <w:vAlign w:val="center"/>
          </w:tcPr>
          <w:p w14:paraId="71E2BE86" w14:textId="77777777" w:rsidR="00835DB0" w:rsidRPr="001064EB" w:rsidRDefault="00835DB0" w:rsidP="00AA6E05">
            <w:pPr>
              <w:ind w:right="-2"/>
              <w:jc w:val="center"/>
              <w:rPr>
                <w:sz w:val="23"/>
                <w:szCs w:val="23"/>
              </w:rPr>
            </w:pPr>
          </w:p>
        </w:tc>
        <w:tc>
          <w:tcPr>
            <w:tcW w:w="1980" w:type="dxa"/>
            <w:vMerge/>
            <w:shd w:val="clear" w:color="auto" w:fill="auto"/>
            <w:vAlign w:val="center"/>
          </w:tcPr>
          <w:p w14:paraId="22B42167" w14:textId="77777777" w:rsidR="00835DB0" w:rsidRPr="001064EB" w:rsidRDefault="00835DB0" w:rsidP="00AA6E05">
            <w:pPr>
              <w:ind w:right="-2"/>
              <w:jc w:val="center"/>
              <w:rPr>
                <w:sz w:val="23"/>
                <w:szCs w:val="23"/>
              </w:rPr>
            </w:pPr>
          </w:p>
        </w:tc>
        <w:tc>
          <w:tcPr>
            <w:tcW w:w="1559" w:type="dxa"/>
            <w:shd w:val="clear" w:color="auto" w:fill="auto"/>
            <w:vAlign w:val="center"/>
          </w:tcPr>
          <w:p w14:paraId="737236AB" w14:textId="77777777" w:rsidR="00835DB0" w:rsidRPr="001064EB" w:rsidRDefault="00835DB0" w:rsidP="00AA6E05">
            <w:pPr>
              <w:jc w:val="center"/>
              <w:rPr>
                <w:sz w:val="23"/>
                <w:szCs w:val="23"/>
              </w:rPr>
            </w:pPr>
            <w:r w:rsidRPr="0035383D">
              <w:t>с 0</w:t>
            </w:r>
            <w:r>
              <w:t>1.07.2023</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7FA83E8B" w14:textId="77777777" w:rsidR="00835DB0" w:rsidRPr="001064EB" w:rsidRDefault="00835DB0" w:rsidP="00AA6E05">
            <w:pPr>
              <w:ind w:left="-108" w:right="-98"/>
              <w:jc w:val="center"/>
              <w:rPr>
                <w:sz w:val="23"/>
                <w:szCs w:val="23"/>
              </w:rPr>
            </w:pPr>
            <w:r>
              <w:t>3 110,09</w:t>
            </w:r>
          </w:p>
        </w:tc>
        <w:tc>
          <w:tcPr>
            <w:tcW w:w="850" w:type="dxa"/>
            <w:tcBorders>
              <w:left w:val="single" w:sz="4" w:space="0" w:color="auto"/>
            </w:tcBorders>
            <w:shd w:val="clear" w:color="auto" w:fill="auto"/>
            <w:vAlign w:val="center"/>
          </w:tcPr>
          <w:p w14:paraId="74746795" w14:textId="77777777" w:rsidR="00835DB0" w:rsidRPr="001064EB" w:rsidRDefault="00835DB0" w:rsidP="00AA6E05">
            <w:pPr>
              <w:ind w:right="-2"/>
              <w:jc w:val="center"/>
              <w:rPr>
                <w:sz w:val="23"/>
                <w:szCs w:val="23"/>
                <w:lang w:val="en-US"/>
              </w:rPr>
            </w:pPr>
            <w:r w:rsidRPr="001064EB">
              <w:rPr>
                <w:sz w:val="23"/>
                <w:szCs w:val="23"/>
                <w:lang w:val="en-US"/>
              </w:rPr>
              <w:t>x</w:t>
            </w:r>
          </w:p>
        </w:tc>
        <w:tc>
          <w:tcPr>
            <w:tcW w:w="835" w:type="dxa"/>
            <w:shd w:val="clear" w:color="auto" w:fill="auto"/>
            <w:vAlign w:val="center"/>
          </w:tcPr>
          <w:p w14:paraId="30B6C088" w14:textId="77777777" w:rsidR="00835DB0" w:rsidRPr="001064EB" w:rsidRDefault="00835DB0" w:rsidP="00AA6E05">
            <w:pPr>
              <w:ind w:right="-2"/>
              <w:jc w:val="center"/>
              <w:rPr>
                <w:sz w:val="23"/>
                <w:szCs w:val="23"/>
                <w:lang w:val="en-US"/>
              </w:rPr>
            </w:pPr>
            <w:r w:rsidRPr="001064EB">
              <w:rPr>
                <w:sz w:val="23"/>
                <w:szCs w:val="23"/>
                <w:lang w:val="en-US"/>
              </w:rPr>
              <w:t>x</w:t>
            </w:r>
          </w:p>
        </w:tc>
        <w:tc>
          <w:tcPr>
            <w:tcW w:w="1009" w:type="dxa"/>
            <w:shd w:val="clear" w:color="auto" w:fill="auto"/>
            <w:vAlign w:val="center"/>
          </w:tcPr>
          <w:p w14:paraId="6E04EF8E" w14:textId="77777777" w:rsidR="00835DB0" w:rsidRPr="001064EB" w:rsidRDefault="00835DB0" w:rsidP="00AA6E05">
            <w:pPr>
              <w:ind w:right="-2"/>
              <w:jc w:val="center"/>
              <w:rPr>
                <w:sz w:val="23"/>
                <w:szCs w:val="23"/>
                <w:lang w:val="en-US"/>
              </w:rPr>
            </w:pPr>
            <w:r w:rsidRPr="001064EB">
              <w:rPr>
                <w:sz w:val="23"/>
                <w:szCs w:val="23"/>
                <w:lang w:val="en-US"/>
              </w:rPr>
              <w:t>x</w:t>
            </w:r>
          </w:p>
        </w:tc>
        <w:tc>
          <w:tcPr>
            <w:tcW w:w="850" w:type="dxa"/>
            <w:shd w:val="clear" w:color="auto" w:fill="auto"/>
            <w:vAlign w:val="center"/>
          </w:tcPr>
          <w:p w14:paraId="4E6705BC" w14:textId="77777777" w:rsidR="00835DB0" w:rsidRPr="001064EB" w:rsidRDefault="00835DB0" w:rsidP="00AA6E05">
            <w:pPr>
              <w:ind w:right="-2"/>
              <w:jc w:val="center"/>
              <w:rPr>
                <w:sz w:val="23"/>
                <w:szCs w:val="23"/>
                <w:lang w:val="en-US"/>
              </w:rPr>
            </w:pPr>
            <w:r w:rsidRPr="001064EB">
              <w:rPr>
                <w:sz w:val="23"/>
                <w:szCs w:val="23"/>
                <w:lang w:val="en-US"/>
              </w:rPr>
              <w:t>x</w:t>
            </w:r>
          </w:p>
        </w:tc>
        <w:tc>
          <w:tcPr>
            <w:tcW w:w="957" w:type="dxa"/>
            <w:shd w:val="clear" w:color="auto" w:fill="auto"/>
            <w:vAlign w:val="center"/>
          </w:tcPr>
          <w:p w14:paraId="6153CD8B" w14:textId="77777777" w:rsidR="00835DB0" w:rsidRPr="001064EB" w:rsidRDefault="00835DB0" w:rsidP="00AA6E05">
            <w:pPr>
              <w:jc w:val="center"/>
              <w:rPr>
                <w:sz w:val="23"/>
                <w:szCs w:val="23"/>
              </w:rPr>
            </w:pPr>
            <w:r w:rsidRPr="001064EB">
              <w:rPr>
                <w:sz w:val="23"/>
                <w:szCs w:val="23"/>
              </w:rPr>
              <w:t>x</w:t>
            </w:r>
          </w:p>
        </w:tc>
      </w:tr>
      <w:tr w:rsidR="00835DB0" w:rsidRPr="001064EB" w14:paraId="2C4C832B" w14:textId="77777777" w:rsidTr="00AA6E05">
        <w:trPr>
          <w:trHeight w:val="135"/>
        </w:trPr>
        <w:tc>
          <w:tcPr>
            <w:tcW w:w="1559" w:type="dxa"/>
            <w:vMerge/>
            <w:shd w:val="clear" w:color="auto" w:fill="auto"/>
            <w:vAlign w:val="center"/>
          </w:tcPr>
          <w:p w14:paraId="35655C5A" w14:textId="77777777" w:rsidR="00835DB0" w:rsidRPr="001064EB" w:rsidRDefault="00835DB0" w:rsidP="00AA6E05">
            <w:pPr>
              <w:ind w:right="-2"/>
              <w:jc w:val="center"/>
              <w:rPr>
                <w:sz w:val="23"/>
                <w:szCs w:val="23"/>
              </w:rPr>
            </w:pPr>
          </w:p>
        </w:tc>
        <w:tc>
          <w:tcPr>
            <w:tcW w:w="1980" w:type="dxa"/>
            <w:shd w:val="clear" w:color="auto" w:fill="auto"/>
            <w:vAlign w:val="center"/>
          </w:tcPr>
          <w:p w14:paraId="0C94AD55" w14:textId="77777777" w:rsidR="00835DB0" w:rsidRPr="001064EB" w:rsidRDefault="00835DB0" w:rsidP="00AA6E05">
            <w:pPr>
              <w:ind w:right="-2"/>
              <w:jc w:val="center"/>
              <w:rPr>
                <w:sz w:val="23"/>
                <w:szCs w:val="23"/>
              </w:rPr>
            </w:pPr>
            <w:r w:rsidRPr="001064EB">
              <w:rPr>
                <w:sz w:val="23"/>
                <w:szCs w:val="23"/>
              </w:rPr>
              <w:t>Двухставочный</w:t>
            </w:r>
          </w:p>
        </w:tc>
        <w:tc>
          <w:tcPr>
            <w:tcW w:w="1559" w:type="dxa"/>
            <w:shd w:val="clear" w:color="auto" w:fill="auto"/>
            <w:vAlign w:val="center"/>
          </w:tcPr>
          <w:p w14:paraId="3ECA580A" w14:textId="77777777" w:rsidR="00835DB0" w:rsidRPr="001064EB" w:rsidRDefault="00835DB0" w:rsidP="00AA6E05">
            <w:pPr>
              <w:jc w:val="center"/>
              <w:rPr>
                <w:sz w:val="23"/>
                <w:szCs w:val="23"/>
              </w:rPr>
            </w:pPr>
            <w:r w:rsidRPr="001064EB">
              <w:rPr>
                <w:sz w:val="23"/>
                <w:szCs w:val="23"/>
              </w:rPr>
              <w:t>x</w:t>
            </w:r>
          </w:p>
        </w:tc>
        <w:tc>
          <w:tcPr>
            <w:tcW w:w="1003" w:type="dxa"/>
            <w:tcBorders>
              <w:top w:val="single" w:sz="4" w:space="0" w:color="auto"/>
            </w:tcBorders>
            <w:shd w:val="clear" w:color="auto" w:fill="auto"/>
            <w:vAlign w:val="center"/>
          </w:tcPr>
          <w:p w14:paraId="73A06061" w14:textId="77777777" w:rsidR="00835DB0" w:rsidRPr="001064EB" w:rsidRDefault="00835DB0" w:rsidP="00AA6E05">
            <w:pPr>
              <w:ind w:left="-108" w:right="-98"/>
              <w:jc w:val="center"/>
              <w:rPr>
                <w:sz w:val="23"/>
                <w:szCs w:val="23"/>
              </w:rPr>
            </w:pPr>
            <w:r w:rsidRPr="001064EB">
              <w:rPr>
                <w:sz w:val="23"/>
                <w:szCs w:val="23"/>
              </w:rPr>
              <w:t>x</w:t>
            </w:r>
          </w:p>
        </w:tc>
        <w:tc>
          <w:tcPr>
            <w:tcW w:w="850" w:type="dxa"/>
            <w:shd w:val="clear" w:color="auto" w:fill="auto"/>
            <w:vAlign w:val="center"/>
          </w:tcPr>
          <w:p w14:paraId="6A9E66E4" w14:textId="77777777" w:rsidR="00835DB0" w:rsidRPr="001064EB" w:rsidRDefault="00835DB0" w:rsidP="00AA6E05">
            <w:pPr>
              <w:ind w:right="-2"/>
              <w:jc w:val="center"/>
              <w:rPr>
                <w:sz w:val="23"/>
                <w:szCs w:val="23"/>
                <w:lang w:val="en-US"/>
              </w:rPr>
            </w:pPr>
            <w:r w:rsidRPr="001064EB">
              <w:rPr>
                <w:sz w:val="23"/>
                <w:szCs w:val="23"/>
              </w:rPr>
              <w:t>x</w:t>
            </w:r>
          </w:p>
        </w:tc>
        <w:tc>
          <w:tcPr>
            <w:tcW w:w="835" w:type="dxa"/>
            <w:shd w:val="clear" w:color="auto" w:fill="auto"/>
            <w:vAlign w:val="center"/>
          </w:tcPr>
          <w:p w14:paraId="59DE2A32" w14:textId="77777777" w:rsidR="00835DB0" w:rsidRPr="001064EB" w:rsidRDefault="00835DB0" w:rsidP="00AA6E05">
            <w:pPr>
              <w:ind w:right="-2"/>
              <w:jc w:val="center"/>
              <w:rPr>
                <w:sz w:val="23"/>
                <w:szCs w:val="23"/>
                <w:lang w:val="en-US"/>
              </w:rPr>
            </w:pPr>
            <w:r w:rsidRPr="001064EB">
              <w:rPr>
                <w:sz w:val="23"/>
                <w:szCs w:val="23"/>
                <w:lang w:val="en-US"/>
              </w:rPr>
              <w:t>x</w:t>
            </w:r>
          </w:p>
        </w:tc>
        <w:tc>
          <w:tcPr>
            <w:tcW w:w="1009" w:type="dxa"/>
            <w:shd w:val="clear" w:color="auto" w:fill="auto"/>
            <w:vAlign w:val="center"/>
          </w:tcPr>
          <w:p w14:paraId="3B05932F" w14:textId="77777777" w:rsidR="00835DB0" w:rsidRPr="001064EB" w:rsidRDefault="00835DB0" w:rsidP="00AA6E05">
            <w:pPr>
              <w:ind w:right="-2"/>
              <w:jc w:val="center"/>
              <w:rPr>
                <w:sz w:val="23"/>
                <w:szCs w:val="23"/>
                <w:lang w:val="en-US"/>
              </w:rPr>
            </w:pPr>
            <w:r w:rsidRPr="001064EB">
              <w:rPr>
                <w:sz w:val="23"/>
                <w:szCs w:val="23"/>
                <w:lang w:val="en-US"/>
              </w:rPr>
              <w:t>x</w:t>
            </w:r>
          </w:p>
        </w:tc>
        <w:tc>
          <w:tcPr>
            <w:tcW w:w="850" w:type="dxa"/>
            <w:shd w:val="clear" w:color="auto" w:fill="auto"/>
            <w:vAlign w:val="center"/>
          </w:tcPr>
          <w:p w14:paraId="5FEC55CD" w14:textId="77777777" w:rsidR="00835DB0" w:rsidRPr="001064EB" w:rsidRDefault="00835DB0" w:rsidP="00AA6E05">
            <w:pPr>
              <w:ind w:right="-2"/>
              <w:jc w:val="center"/>
              <w:rPr>
                <w:sz w:val="23"/>
                <w:szCs w:val="23"/>
                <w:lang w:val="en-US"/>
              </w:rPr>
            </w:pPr>
            <w:r w:rsidRPr="001064EB">
              <w:rPr>
                <w:sz w:val="23"/>
                <w:szCs w:val="23"/>
                <w:lang w:val="en-US"/>
              </w:rPr>
              <w:t>x</w:t>
            </w:r>
          </w:p>
        </w:tc>
        <w:tc>
          <w:tcPr>
            <w:tcW w:w="957" w:type="dxa"/>
            <w:shd w:val="clear" w:color="auto" w:fill="auto"/>
            <w:vAlign w:val="center"/>
          </w:tcPr>
          <w:p w14:paraId="08A4909D" w14:textId="77777777" w:rsidR="00835DB0" w:rsidRPr="001064EB" w:rsidRDefault="00835DB0" w:rsidP="00AA6E05">
            <w:pPr>
              <w:jc w:val="center"/>
              <w:rPr>
                <w:sz w:val="23"/>
                <w:szCs w:val="23"/>
              </w:rPr>
            </w:pPr>
            <w:r w:rsidRPr="001064EB">
              <w:rPr>
                <w:sz w:val="23"/>
                <w:szCs w:val="23"/>
                <w:lang w:val="en-US"/>
              </w:rPr>
              <w:t>x</w:t>
            </w:r>
          </w:p>
        </w:tc>
      </w:tr>
      <w:tr w:rsidR="00835DB0" w:rsidRPr="001064EB" w14:paraId="6D2F34BE" w14:textId="77777777" w:rsidTr="00AA6E05">
        <w:trPr>
          <w:trHeight w:val="135"/>
        </w:trPr>
        <w:tc>
          <w:tcPr>
            <w:tcW w:w="1559" w:type="dxa"/>
            <w:vMerge/>
            <w:shd w:val="clear" w:color="auto" w:fill="auto"/>
            <w:vAlign w:val="center"/>
          </w:tcPr>
          <w:p w14:paraId="0E50E1F0" w14:textId="77777777" w:rsidR="00835DB0" w:rsidRPr="001064EB" w:rsidRDefault="00835DB0" w:rsidP="00AA6E05">
            <w:pPr>
              <w:ind w:right="-2"/>
              <w:jc w:val="center"/>
              <w:rPr>
                <w:sz w:val="23"/>
                <w:szCs w:val="23"/>
              </w:rPr>
            </w:pPr>
          </w:p>
        </w:tc>
        <w:tc>
          <w:tcPr>
            <w:tcW w:w="1980" w:type="dxa"/>
            <w:tcBorders>
              <w:bottom w:val="single" w:sz="4" w:space="0" w:color="auto"/>
            </w:tcBorders>
            <w:shd w:val="clear" w:color="auto" w:fill="auto"/>
            <w:vAlign w:val="center"/>
          </w:tcPr>
          <w:p w14:paraId="4FF87B72" w14:textId="77777777" w:rsidR="00835DB0" w:rsidRPr="001064EB" w:rsidRDefault="00835DB0" w:rsidP="00AA6E05">
            <w:pPr>
              <w:ind w:left="-105" w:right="-103"/>
              <w:jc w:val="center"/>
              <w:rPr>
                <w:sz w:val="23"/>
                <w:szCs w:val="23"/>
              </w:rPr>
            </w:pPr>
            <w:r w:rsidRPr="001064EB">
              <w:rPr>
                <w:sz w:val="23"/>
                <w:szCs w:val="23"/>
              </w:rPr>
              <w:t>Ставка за тепловую энергию, руб./Гкал</w:t>
            </w:r>
          </w:p>
        </w:tc>
        <w:tc>
          <w:tcPr>
            <w:tcW w:w="1559" w:type="dxa"/>
            <w:tcBorders>
              <w:bottom w:val="single" w:sz="4" w:space="0" w:color="auto"/>
            </w:tcBorders>
            <w:shd w:val="clear" w:color="auto" w:fill="auto"/>
            <w:vAlign w:val="center"/>
          </w:tcPr>
          <w:p w14:paraId="0AA4944B" w14:textId="77777777" w:rsidR="00835DB0" w:rsidRPr="001064EB" w:rsidRDefault="00835DB0" w:rsidP="00AA6E05">
            <w:pPr>
              <w:jc w:val="center"/>
              <w:rPr>
                <w:sz w:val="23"/>
                <w:szCs w:val="23"/>
              </w:rPr>
            </w:pPr>
            <w:r w:rsidRPr="001064EB">
              <w:rPr>
                <w:sz w:val="23"/>
                <w:szCs w:val="23"/>
              </w:rPr>
              <w:t>x</w:t>
            </w:r>
          </w:p>
        </w:tc>
        <w:tc>
          <w:tcPr>
            <w:tcW w:w="1003" w:type="dxa"/>
            <w:tcBorders>
              <w:bottom w:val="single" w:sz="4" w:space="0" w:color="auto"/>
            </w:tcBorders>
            <w:shd w:val="clear" w:color="auto" w:fill="auto"/>
            <w:vAlign w:val="center"/>
          </w:tcPr>
          <w:p w14:paraId="66D9A67C" w14:textId="77777777" w:rsidR="00835DB0" w:rsidRPr="001064EB" w:rsidRDefault="00835DB0" w:rsidP="00AA6E05">
            <w:pPr>
              <w:ind w:left="-108" w:right="-98"/>
              <w:jc w:val="center"/>
              <w:rPr>
                <w:sz w:val="23"/>
                <w:szCs w:val="23"/>
              </w:rPr>
            </w:pPr>
            <w:r w:rsidRPr="001064EB">
              <w:rPr>
                <w:sz w:val="23"/>
                <w:szCs w:val="23"/>
              </w:rPr>
              <w:t>x</w:t>
            </w:r>
          </w:p>
        </w:tc>
        <w:tc>
          <w:tcPr>
            <w:tcW w:w="850" w:type="dxa"/>
            <w:tcBorders>
              <w:bottom w:val="single" w:sz="4" w:space="0" w:color="auto"/>
            </w:tcBorders>
            <w:shd w:val="clear" w:color="auto" w:fill="auto"/>
            <w:vAlign w:val="center"/>
          </w:tcPr>
          <w:p w14:paraId="46D4C773" w14:textId="77777777" w:rsidR="00835DB0" w:rsidRPr="001064EB" w:rsidRDefault="00835DB0" w:rsidP="00AA6E05">
            <w:pPr>
              <w:ind w:right="-2"/>
              <w:jc w:val="center"/>
              <w:rPr>
                <w:sz w:val="23"/>
                <w:szCs w:val="23"/>
                <w:lang w:val="en-US"/>
              </w:rPr>
            </w:pPr>
            <w:r w:rsidRPr="001064EB">
              <w:rPr>
                <w:sz w:val="23"/>
                <w:szCs w:val="23"/>
              </w:rPr>
              <w:t>x</w:t>
            </w:r>
          </w:p>
        </w:tc>
        <w:tc>
          <w:tcPr>
            <w:tcW w:w="835" w:type="dxa"/>
            <w:tcBorders>
              <w:bottom w:val="single" w:sz="4" w:space="0" w:color="auto"/>
            </w:tcBorders>
            <w:shd w:val="clear" w:color="auto" w:fill="auto"/>
            <w:vAlign w:val="center"/>
          </w:tcPr>
          <w:p w14:paraId="6BF46FE6" w14:textId="77777777" w:rsidR="00835DB0" w:rsidRPr="001064EB" w:rsidRDefault="00835DB0" w:rsidP="00AA6E05">
            <w:pPr>
              <w:ind w:right="-2"/>
              <w:jc w:val="center"/>
              <w:rPr>
                <w:sz w:val="23"/>
                <w:szCs w:val="23"/>
                <w:lang w:val="en-US"/>
              </w:rPr>
            </w:pPr>
            <w:r w:rsidRPr="001064EB">
              <w:rPr>
                <w:sz w:val="23"/>
                <w:szCs w:val="23"/>
                <w:lang w:val="en-US"/>
              </w:rPr>
              <w:t>x</w:t>
            </w:r>
          </w:p>
        </w:tc>
        <w:tc>
          <w:tcPr>
            <w:tcW w:w="1009" w:type="dxa"/>
            <w:tcBorders>
              <w:bottom w:val="single" w:sz="4" w:space="0" w:color="auto"/>
            </w:tcBorders>
            <w:shd w:val="clear" w:color="auto" w:fill="auto"/>
            <w:vAlign w:val="center"/>
          </w:tcPr>
          <w:p w14:paraId="1B75C4B1" w14:textId="77777777" w:rsidR="00835DB0" w:rsidRPr="001064EB" w:rsidRDefault="00835DB0" w:rsidP="00AA6E05">
            <w:pPr>
              <w:ind w:right="-2"/>
              <w:jc w:val="center"/>
              <w:rPr>
                <w:sz w:val="23"/>
                <w:szCs w:val="23"/>
                <w:lang w:val="en-US"/>
              </w:rPr>
            </w:pPr>
            <w:r w:rsidRPr="001064EB">
              <w:rPr>
                <w:sz w:val="23"/>
                <w:szCs w:val="23"/>
                <w:lang w:val="en-US"/>
              </w:rPr>
              <w:t>x</w:t>
            </w:r>
          </w:p>
        </w:tc>
        <w:tc>
          <w:tcPr>
            <w:tcW w:w="850" w:type="dxa"/>
            <w:tcBorders>
              <w:bottom w:val="single" w:sz="4" w:space="0" w:color="auto"/>
            </w:tcBorders>
            <w:shd w:val="clear" w:color="auto" w:fill="auto"/>
            <w:vAlign w:val="center"/>
          </w:tcPr>
          <w:p w14:paraId="100770C7" w14:textId="77777777" w:rsidR="00835DB0" w:rsidRPr="001064EB" w:rsidRDefault="00835DB0" w:rsidP="00AA6E05">
            <w:pPr>
              <w:ind w:right="-2"/>
              <w:jc w:val="center"/>
              <w:rPr>
                <w:sz w:val="23"/>
                <w:szCs w:val="23"/>
                <w:lang w:val="en-US"/>
              </w:rPr>
            </w:pPr>
            <w:r w:rsidRPr="001064EB">
              <w:rPr>
                <w:sz w:val="23"/>
                <w:szCs w:val="23"/>
                <w:lang w:val="en-US"/>
              </w:rPr>
              <w:t>x</w:t>
            </w:r>
          </w:p>
        </w:tc>
        <w:tc>
          <w:tcPr>
            <w:tcW w:w="957" w:type="dxa"/>
            <w:tcBorders>
              <w:bottom w:val="single" w:sz="4" w:space="0" w:color="auto"/>
            </w:tcBorders>
            <w:shd w:val="clear" w:color="auto" w:fill="auto"/>
            <w:vAlign w:val="center"/>
          </w:tcPr>
          <w:p w14:paraId="087E37CC" w14:textId="77777777" w:rsidR="00835DB0" w:rsidRPr="001064EB" w:rsidRDefault="00835DB0" w:rsidP="00AA6E05">
            <w:pPr>
              <w:jc w:val="center"/>
              <w:rPr>
                <w:sz w:val="23"/>
                <w:szCs w:val="23"/>
              </w:rPr>
            </w:pPr>
            <w:r w:rsidRPr="001064EB">
              <w:rPr>
                <w:sz w:val="23"/>
                <w:szCs w:val="23"/>
                <w:lang w:val="en-US"/>
              </w:rPr>
              <w:t>x</w:t>
            </w:r>
          </w:p>
        </w:tc>
      </w:tr>
      <w:tr w:rsidR="00835DB0" w:rsidRPr="001064EB" w14:paraId="09A79CD6" w14:textId="77777777" w:rsidTr="00AA6E05">
        <w:trPr>
          <w:trHeight w:val="135"/>
        </w:trPr>
        <w:tc>
          <w:tcPr>
            <w:tcW w:w="1559" w:type="dxa"/>
            <w:vMerge/>
            <w:shd w:val="clear" w:color="auto" w:fill="auto"/>
            <w:vAlign w:val="center"/>
          </w:tcPr>
          <w:p w14:paraId="47076099" w14:textId="77777777" w:rsidR="00835DB0" w:rsidRPr="001064EB" w:rsidRDefault="00835DB0" w:rsidP="00AA6E05">
            <w:pPr>
              <w:ind w:right="-2"/>
              <w:jc w:val="center"/>
              <w:rPr>
                <w:sz w:val="23"/>
                <w:szCs w:val="23"/>
              </w:rPr>
            </w:pPr>
          </w:p>
        </w:tc>
        <w:tc>
          <w:tcPr>
            <w:tcW w:w="1980" w:type="dxa"/>
            <w:tcBorders>
              <w:top w:val="single" w:sz="4" w:space="0" w:color="auto"/>
            </w:tcBorders>
            <w:shd w:val="clear" w:color="auto" w:fill="auto"/>
            <w:vAlign w:val="center"/>
          </w:tcPr>
          <w:p w14:paraId="0111A5ED" w14:textId="77777777" w:rsidR="00835DB0" w:rsidRPr="001064EB" w:rsidRDefault="00835DB0" w:rsidP="00AA6E05">
            <w:pPr>
              <w:ind w:right="-2"/>
              <w:jc w:val="center"/>
              <w:rPr>
                <w:sz w:val="23"/>
                <w:szCs w:val="23"/>
              </w:rPr>
            </w:pPr>
            <w:r w:rsidRPr="001064EB">
              <w:rPr>
                <w:sz w:val="23"/>
                <w:szCs w:val="23"/>
              </w:rPr>
              <w:t xml:space="preserve">Ставка за </w:t>
            </w:r>
            <w:proofErr w:type="gramStart"/>
            <w:r w:rsidRPr="001064EB">
              <w:rPr>
                <w:sz w:val="23"/>
                <w:szCs w:val="23"/>
              </w:rPr>
              <w:t>содер-жание</w:t>
            </w:r>
            <w:proofErr w:type="gramEnd"/>
            <w:r w:rsidRPr="001064EB">
              <w:rPr>
                <w:sz w:val="23"/>
                <w:szCs w:val="23"/>
              </w:rPr>
              <w:t xml:space="preserve"> тепловой </w:t>
            </w:r>
          </w:p>
          <w:p w14:paraId="1D172E7F" w14:textId="77777777" w:rsidR="00835DB0" w:rsidRPr="001064EB" w:rsidRDefault="00835DB0" w:rsidP="00AA6E05">
            <w:pPr>
              <w:ind w:right="-2"/>
              <w:jc w:val="center"/>
              <w:rPr>
                <w:sz w:val="23"/>
                <w:szCs w:val="23"/>
              </w:rPr>
            </w:pPr>
            <w:r w:rsidRPr="001064EB">
              <w:rPr>
                <w:sz w:val="23"/>
                <w:szCs w:val="23"/>
              </w:rPr>
              <w:t>мощности тыс. руб./Гкал/ч в мес.</w:t>
            </w:r>
          </w:p>
        </w:tc>
        <w:tc>
          <w:tcPr>
            <w:tcW w:w="1559" w:type="dxa"/>
            <w:tcBorders>
              <w:top w:val="single" w:sz="4" w:space="0" w:color="auto"/>
            </w:tcBorders>
            <w:shd w:val="clear" w:color="auto" w:fill="auto"/>
            <w:vAlign w:val="center"/>
          </w:tcPr>
          <w:p w14:paraId="1D5F76DC" w14:textId="77777777" w:rsidR="00835DB0" w:rsidRPr="001064EB" w:rsidRDefault="00835DB0" w:rsidP="00AA6E05">
            <w:pPr>
              <w:jc w:val="center"/>
              <w:rPr>
                <w:sz w:val="23"/>
                <w:szCs w:val="23"/>
              </w:rPr>
            </w:pPr>
            <w:r w:rsidRPr="001064EB">
              <w:rPr>
                <w:sz w:val="23"/>
                <w:szCs w:val="23"/>
              </w:rPr>
              <w:t>x</w:t>
            </w:r>
          </w:p>
        </w:tc>
        <w:tc>
          <w:tcPr>
            <w:tcW w:w="1003" w:type="dxa"/>
            <w:tcBorders>
              <w:top w:val="single" w:sz="4" w:space="0" w:color="auto"/>
            </w:tcBorders>
            <w:shd w:val="clear" w:color="auto" w:fill="auto"/>
            <w:vAlign w:val="center"/>
          </w:tcPr>
          <w:p w14:paraId="725FA827" w14:textId="77777777" w:rsidR="00835DB0" w:rsidRPr="001064EB" w:rsidRDefault="00835DB0" w:rsidP="00AA6E05">
            <w:pPr>
              <w:ind w:left="-108" w:right="-98"/>
              <w:jc w:val="center"/>
              <w:rPr>
                <w:sz w:val="23"/>
                <w:szCs w:val="23"/>
              </w:rPr>
            </w:pPr>
            <w:r w:rsidRPr="001064EB">
              <w:rPr>
                <w:sz w:val="23"/>
                <w:szCs w:val="23"/>
              </w:rPr>
              <w:t>x</w:t>
            </w:r>
          </w:p>
        </w:tc>
        <w:tc>
          <w:tcPr>
            <w:tcW w:w="850" w:type="dxa"/>
            <w:tcBorders>
              <w:top w:val="single" w:sz="4" w:space="0" w:color="auto"/>
            </w:tcBorders>
            <w:shd w:val="clear" w:color="auto" w:fill="auto"/>
            <w:vAlign w:val="center"/>
          </w:tcPr>
          <w:p w14:paraId="5AC2DAA3" w14:textId="77777777" w:rsidR="00835DB0" w:rsidRPr="001064EB" w:rsidRDefault="00835DB0" w:rsidP="00AA6E05">
            <w:pPr>
              <w:ind w:right="-2"/>
              <w:jc w:val="center"/>
              <w:rPr>
                <w:sz w:val="23"/>
                <w:szCs w:val="23"/>
                <w:lang w:val="en-US"/>
              </w:rPr>
            </w:pPr>
            <w:r w:rsidRPr="001064EB">
              <w:rPr>
                <w:sz w:val="23"/>
                <w:szCs w:val="23"/>
              </w:rPr>
              <w:t>x</w:t>
            </w:r>
          </w:p>
        </w:tc>
        <w:tc>
          <w:tcPr>
            <w:tcW w:w="835" w:type="dxa"/>
            <w:tcBorders>
              <w:top w:val="single" w:sz="4" w:space="0" w:color="auto"/>
            </w:tcBorders>
            <w:shd w:val="clear" w:color="auto" w:fill="auto"/>
            <w:vAlign w:val="center"/>
          </w:tcPr>
          <w:p w14:paraId="004A8832" w14:textId="77777777" w:rsidR="00835DB0" w:rsidRPr="001064EB" w:rsidRDefault="00835DB0" w:rsidP="00AA6E05">
            <w:pPr>
              <w:ind w:right="-2"/>
              <w:jc w:val="center"/>
              <w:rPr>
                <w:sz w:val="23"/>
                <w:szCs w:val="23"/>
                <w:lang w:val="en-US"/>
              </w:rPr>
            </w:pPr>
            <w:r w:rsidRPr="001064EB">
              <w:rPr>
                <w:sz w:val="23"/>
                <w:szCs w:val="23"/>
                <w:lang w:val="en-US"/>
              </w:rPr>
              <w:t>x</w:t>
            </w:r>
          </w:p>
        </w:tc>
        <w:tc>
          <w:tcPr>
            <w:tcW w:w="1009" w:type="dxa"/>
            <w:tcBorders>
              <w:top w:val="single" w:sz="4" w:space="0" w:color="auto"/>
            </w:tcBorders>
            <w:shd w:val="clear" w:color="auto" w:fill="auto"/>
            <w:vAlign w:val="center"/>
          </w:tcPr>
          <w:p w14:paraId="465785A2" w14:textId="77777777" w:rsidR="00835DB0" w:rsidRPr="001064EB" w:rsidRDefault="00835DB0" w:rsidP="00AA6E05">
            <w:pPr>
              <w:ind w:right="-2"/>
              <w:jc w:val="center"/>
              <w:rPr>
                <w:sz w:val="23"/>
                <w:szCs w:val="23"/>
                <w:lang w:val="en-US"/>
              </w:rPr>
            </w:pPr>
            <w:r w:rsidRPr="001064EB">
              <w:rPr>
                <w:sz w:val="23"/>
                <w:szCs w:val="23"/>
                <w:lang w:val="en-US"/>
              </w:rPr>
              <w:t>x</w:t>
            </w:r>
          </w:p>
        </w:tc>
        <w:tc>
          <w:tcPr>
            <w:tcW w:w="850" w:type="dxa"/>
            <w:tcBorders>
              <w:top w:val="single" w:sz="4" w:space="0" w:color="auto"/>
            </w:tcBorders>
            <w:shd w:val="clear" w:color="auto" w:fill="auto"/>
            <w:vAlign w:val="center"/>
          </w:tcPr>
          <w:p w14:paraId="26AE7CC9" w14:textId="77777777" w:rsidR="00835DB0" w:rsidRPr="001064EB" w:rsidRDefault="00835DB0" w:rsidP="00AA6E05">
            <w:pPr>
              <w:ind w:right="-2"/>
              <w:jc w:val="center"/>
              <w:rPr>
                <w:sz w:val="23"/>
                <w:szCs w:val="23"/>
                <w:lang w:val="en-US"/>
              </w:rPr>
            </w:pPr>
            <w:r w:rsidRPr="001064EB">
              <w:rPr>
                <w:sz w:val="23"/>
                <w:szCs w:val="23"/>
                <w:lang w:val="en-US"/>
              </w:rPr>
              <w:t>x</w:t>
            </w:r>
          </w:p>
        </w:tc>
        <w:tc>
          <w:tcPr>
            <w:tcW w:w="957" w:type="dxa"/>
            <w:tcBorders>
              <w:top w:val="single" w:sz="4" w:space="0" w:color="auto"/>
            </w:tcBorders>
            <w:shd w:val="clear" w:color="auto" w:fill="auto"/>
            <w:vAlign w:val="center"/>
          </w:tcPr>
          <w:p w14:paraId="0EF5E039" w14:textId="77777777" w:rsidR="00835DB0" w:rsidRPr="001064EB" w:rsidRDefault="00835DB0" w:rsidP="00AA6E05">
            <w:pPr>
              <w:jc w:val="center"/>
              <w:rPr>
                <w:sz w:val="23"/>
                <w:szCs w:val="23"/>
              </w:rPr>
            </w:pPr>
            <w:r w:rsidRPr="001064EB">
              <w:rPr>
                <w:sz w:val="23"/>
                <w:szCs w:val="23"/>
                <w:lang w:val="en-US"/>
              </w:rPr>
              <w:t>x</w:t>
            </w:r>
          </w:p>
        </w:tc>
      </w:tr>
    </w:tbl>
    <w:p w14:paraId="7E388512" w14:textId="77777777" w:rsidR="00835DB0" w:rsidRPr="0095668D" w:rsidRDefault="00835DB0" w:rsidP="00835DB0">
      <w:pPr>
        <w:jc w:val="right"/>
      </w:pPr>
    </w:p>
    <w:p w14:paraId="595600BE" w14:textId="77777777" w:rsidR="00835DB0" w:rsidRDefault="00835DB0" w:rsidP="00835DB0">
      <w:pPr>
        <w:ind w:left="-851" w:right="169" w:firstLine="426"/>
        <w:jc w:val="both"/>
      </w:pPr>
      <w:r w:rsidRPr="00622579">
        <w:t xml:space="preserve">* </w:t>
      </w:r>
      <w:r w:rsidRPr="00B83273">
        <w:t>Выделяется в целях реализации пункта 6 статьи 168 Налогового кодекса Российской Федерации (часть вторая).</w:t>
      </w:r>
    </w:p>
    <w:p w14:paraId="536766F1" w14:textId="77777777" w:rsidR="00835DB0" w:rsidRDefault="00835DB0" w:rsidP="00835DB0">
      <w:pPr>
        <w:tabs>
          <w:tab w:val="left" w:pos="5580"/>
          <w:tab w:val="left" w:pos="9498"/>
        </w:tabs>
        <w:ind w:left="-961" w:right="-569" w:firstLine="961"/>
      </w:pPr>
    </w:p>
    <w:p w14:paraId="5E4DAA75" w14:textId="1297682A" w:rsidR="00835DB0" w:rsidRPr="001828C5" w:rsidRDefault="00835DB0" w:rsidP="00835DB0">
      <w:pPr>
        <w:tabs>
          <w:tab w:val="left" w:pos="5580"/>
          <w:tab w:val="left" w:pos="9498"/>
        </w:tabs>
        <w:ind w:left="-961" w:right="-569" w:firstLine="5356"/>
      </w:pPr>
      <w:r w:rsidRPr="001828C5">
        <w:t xml:space="preserve">Приложение № </w:t>
      </w:r>
      <w:r>
        <w:t>78</w:t>
      </w:r>
      <w:r w:rsidRPr="001828C5">
        <w:t xml:space="preserve"> к </w:t>
      </w:r>
      <w:r>
        <w:t>протоколу</w:t>
      </w:r>
      <w:r w:rsidRPr="001828C5">
        <w:t xml:space="preserve"> № 8</w:t>
      </w:r>
      <w:r>
        <w:t>6</w:t>
      </w:r>
    </w:p>
    <w:p w14:paraId="6491246B" w14:textId="77777777" w:rsidR="00835DB0" w:rsidRPr="001828C5" w:rsidRDefault="00835DB0" w:rsidP="00835DB0">
      <w:pPr>
        <w:tabs>
          <w:tab w:val="left" w:pos="5580"/>
          <w:tab w:val="left" w:pos="9498"/>
        </w:tabs>
        <w:ind w:left="-961" w:right="-569" w:firstLine="5356"/>
      </w:pPr>
      <w:r w:rsidRPr="001828C5">
        <w:t>заседания правления Региональной</w:t>
      </w:r>
    </w:p>
    <w:p w14:paraId="2F2F0C84" w14:textId="77777777" w:rsidR="00835DB0" w:rsidRPr="001828C5" w:rsidRDefault="00835DB0" w:rsidP="00835DB0">
      <w:pPr>
        <w:tabs>
          <w:tab w:val="left" w:pos="5580"/>
          <w:tab w:val="left" w:pos="9498"/>
        </w:tabs>
        <w:ind w:left="-961" w:right="-569" w:firstLine="5356"/>
      </w:pPr>
      <w:r w:rsidRPr="001828C5">
        <w:t>энергетической комиссии</w:t>
      </w:r>
    </w:p>
    <w:p w14:paraId="3AFFF028" w14:textId="77777777" w:rsidR="00835DB0" w:rsidRDefault="00835DB0" w:rsidP="00835DB0">
      <w:pPr>
        <w:tabs>
          <w:tab w:val="left" w:pos="5580"/>
          <w:tab w:val="left" w:pos="9498"/>
        </w:tabs>
        <w:ind w:left="-961" w:right="-569" w:firstLine="5356"/>
      </w:pPr>
      <w:r w:rsidRPr="001828C5">
        <w:t xml:space="preserve">Кузбасса от </w:t>
      </w:r>
      <w:r>
        <w:t>17</w:t>
      </w:r>
      <w:r w:rsidRPr="001828C5">
        <w:t>.12.2021</w:t>
      </w:r>
    </w:p>
    <w:p w14:paraId="3C875704" w14:textId="020393E7" w:rsidR="00835DB0" w:rsidRDefault="00835DB0" w:rsidP="00835DB0">
      <w:pPr>
        <w:tabs>
          <w:tab w:val="left" w:pos="5580"/>
          <w:tab w:val="left" w:pos="9498"/>
        </w:tabs>
        <w:ind w:left="-961" w:right="-569" w:firstLine="5356"/>
      </w:pPr>
    </w:p>
    <w:p w14:paraId="2F220288" w14:textId="77777777" w:rsidR="00835DB0" w:rsidRDefault="00835DB0" w:rsidP="00835DB0">
      <w:pPr>
        <w:tabs>
          <w:tab w:val="left" w:pos="5580"/>
          <w:tab w:val="left" w:pos="9498"/>
        </w:tabs>
        <w:ind w:left="-961" w:right="-569" w:firstLine="5356"/>
      </w:pPr>
    </w:p>
    <w:p w14:paraId="46C7D939" w14:textId="77777777" w:rsidR="00835DB0" w:rsidRDefault="00835DB0" w:rsidP="00835DB0">
      <w:pPr>
        <w:tabs>
          <w:tab w:val="left" w:pos="5580"/>
          <w:tab w:val="left" w:pos="9498"/>
        </w:tabs>
        <w:ind w:left="-961" w:right="-569" w:firstLine="5356"/>
      </w:pPr>
    </w:p>
    <w:p w14:paraId="7BE533EC" w14:textId="77777777" w:rsidR="00835DB0" w:rsidRPr="00891E97" w:rsidRDefault="00835DB0" w:rsidP="00835DB0">
      <w:pPr>
        <w:tabs>
          <w:tab w:val="left" w:pos="0"/>
        </w:tabs>
        <w:ind w:left="5387"/>
        <w:jc w:val="center"/>
        <w:rPr>
          <w:color w:val="000000"/>
          <w:sz w:val="28"/>
          <w:szCs w:val="28"/>
        </w:rPr>
      </w:pPr>
      <w:r>
        <w:rPr>
          <w:sz w:val="28"/>
          <w:szCs w:val="28"/>
        </w:rPr>
        <w:t>«</w:t>
      </w:r>
      <w:r w:rsidRPr="00891E97">
        <w:rPr>
          <w:sz w:val="28"/>
          <w:szCs w:val="28"/>
        </w:rPr>
        <w:t>Приложение № 1</w:t>
      </w:r>
      <w:r w:rsidRPr="00891E97">
        <w:rPr>
          <w:sz w:val="28"/>
          <w:szCs w:val="28"/>
        </w:rPr>
        <w:br/>
        <w:t>к постановлению Региональной энергетической комиссии Кузбасса</w:t>
      </w:r>
      <w:r w:rsidRPr="00891E97">
        <w:rPr>
          <w:sz w:val="28"/>
          <w:szCs w:val="28"/>
        </w:rPr>
        <w:br/>
        <w:t>от «15» декабря 2020 г. № 578</w:t>
      </w:r>
    </w:p>
    <w:p w14:paraId="2305EB3C" w14:textId="77777777" w:rsidR="00835DB0" w:rsidRPr="00891E97" w:rsidRDefault="00835DB0" w:rsidP="00835DB0">
      <w:pPr>
        <w:tabs>
          <w:tab w:val="left" w:pos="0"/>
          <w:tab w:val="left" w:pos="3052"/>
        </w:tabs>
        <w:ind w:left="5387" w:hanging="284"/>
      </w:pPr>
      <w:r w:rsidRPr="00891E97">
        <w:tab/>
      </w:r>
    </w:p>
    <w:p w14:paraId="351E1212" w14:textId="77777777" w:rsidR="00835DB0" w:rsidRPr="00891E97" w:rsidRDefault="00835DB0" w:rsidP="00835DB0">
      <w:pPr>
        <w:tabs>
          <w:tab w:val="left" w:pos="3052"/>
        </w:tabs>
      </w:pPr>
    </w:p>
    <w:p w14:paraId="5DA81BFF" w14:textId="77777777" w:rsidR="00835DB0" w:rsidRPr="00891E97" w:rsidRDefault="00835DB0" w:rsidP="00835DB0">
      <w:pPr>
        <w:tabs>
          <w:tab w:val="left" w:pos="3052"/>
        </w:tabs>
        <w:jc w:val="center"/>
        <w:rPr>
          <w:b/>
          <w:bCs/>
          <w:sz w:val="28"/>
          <w:szCs w:val="28"/>
        </w:rPr>
      </w:pPr>
      <w:r w:rsidRPr="00891E97">
        <w:rPr>
          <w:b/>
          <w:bCs/>
          <w:sz w:val="28"/>
          <w:szCs w:val="28"/>
        </w:rPr>
        <w:t xml:space="preserve">Производственная программа МКП ОГО «Теплоэнерго» </w:t>
      </w:r>
    </w:p>
    <w:p w14:paraId="1546EF37" w14:textId="77777777" w:rsidR="00835DB0" w:rsidRPr="00891E97" w:rsidRDefault="00835DB0" w:rsidP="00835DB0">
      <w:pPr>
        <w:tabs>
          <w:tab w:val="left" w:pos="3052"/>
        </w:tabs>
        <w:jc w:val="center"/>
        <w:rPr>
          <w:b/>
        </w:rPr>
      </w:pPr>
      <w:r w:rsidRPr="00891E97">
        <w:rPr>
          <w:b/>
          <w:bCs/>
          <w:sz w:val="28"/>
          <w:szCs w:val="28"/>
        </w:rPr>
        <w:t>в сфере горячего водоснабжения в закрытой системе</w:t>
      </w:r>
      <w:r w:rsidRPr="00891E97">
        <w:t xml:space="preserve"> </w:t>
      </w:r>
      <w:r w:rsidRPr="00891E97">
        <w:rPr>
          <w:b/>
          <w:bCs/>
          <w:sz w:val="28"/>
          <w:szCs w:val="28"/>
        </w:rPr>
        <w:t xml:space="preserve">горячего водоснабжения </w:t>
      </w:r>
      <w:r w:rsidRPr="00891E97">
        <w:rPr>
          <w:b/>
          <w:bCs/>
          <w:kern w:val="32"/>
          <w:sz w:val="28"/>
          <w:szCs w:val="28"/>
        </w:rPr>
        <w:t xml:space="preserve">Осинниковского городского округа, </w:t>
      </w:r>
      <w:r w:rsidRPr="00891E97">
        <w:rPr>
          <w:b/>
          <w:bCs/>
          <w:kern w:val="32"/>
          <w:sz w:val="28"/>
          <w:szCs w:val="28"/>
        </w:rPr>
        <w:br/>
      </w:r>
      <w:r w:rsidRPr="00891E97">
        <w:rPr>
          <w:b/>
          <w:bCs/>
          <w:sz w:val="28"/>
          <w:szCs w:val="28"/>
        </w:rPr>
        <w:t>на период с 01.01.2021 по 31.12.2023</w:t>
      </w:r>
    </w:p>
    <w:p w14:paraId="5D53C1D5" w14:textId="77777777" w:rsidR="00835DB0" w:rsidRPr="00891E97" w:rsidRDefault="00835DB0" w:rsidP="00835DB0">
      <w:pPr>
        <w:rPr>
          <w:b/>
        </w:rPr>
      </w:pPr>
    </w:p>
    <w:p w14:paraId="713FF2B3" w14:textId="77777777" w:rsidR="00835DB0" w:rsidRPr="00891E97" w:rsidRDefault="00835DB0" w:rsidP="00835DB0"/>
    <w:p w14:paraId="3D4EB390" w14:textId="77777777" w:rsidR="00835DB0" w:rsidRPr="00891E97" w:rsidRDefault="00835DB0" w:rsidP="00835DB0">
      <w:pPr>
        <w:jc w:val="center"/>
        <w:rPr>
          <w:sz w:val="28"/>
          <w:szCs w:val="28"/>
        </w:rPr>
      </w:pPr>
      <w:r w:rsidRPr="00891E97">
        <w:rPr>
          <w:sz w:val="28"/>
          <w:szCs w:val="28"/>
        </w:rPr>
        <w:t>Раздел 1. Паспорт производственной программы</w:t>
      </w:r>
    </w:p>
    <w:p w14:paraId="0F4B82F1" w14:textId="77777777" w:rsidR="00835DB0" w:rsidRPr="00891E97" w:rsidRDefault="00835DB0" w:rsidP="00835DB0">
      <w:pPr>
        <w:jc w:val="center"/>
        <w:rPr>
          <w:sz w:val="28"/>
          <w:szCs w:val="28"/>
        </w:rPr>
      </w:pPr>
    </w:p>
    <w:tbl>
      <w:tblPr>
        <w:tblStyle w:val="29"/>
        <w:tblW w:w="10207" w:type="dxa"/>
        <w:tblInd w:w="-431" w:type="dxa"/>
        <w:tblLook w:val="04A0" w:firstRow="1" w:lastRow="0" w:firstColumn="1" w:lastColumn="0" w:noHBand="0" w:noVBand="1"/>
      </w:tblPr>
      <w:tblGrid>
        <w:gridCol w:w="5103"/>
        <w:gridCol w:w="5104"/>
      </w:tblGrid>
      <w:tr w:rsidR="00835DB0" w:rsidRPr="00891E97" w14:paraId="582BA2AB" w14:textId="77777777" w:rsidTr="00AA6E05">
        <w:trPr>
          <w:trHeight w:val="1221"/>
        </w:trPr>
        <w:tc>
          <w:tcPr>
            <w:tcW w:w="5103" w:type="dxa"/>
            <w:vAlign w:val="center"/>
          </w:tcPr>
          <w:p w14:paraId="5EEB130B" w14:textId="77777777" w:rsidR="00835DB0" w:rsidRPr="00891E97" w:rsidRDefault="00835DB0" w:rsidP="00AA6E05">
            <w:pPr>
              <w:jc w:val="center"/>
              <w:rPr>
                <w:sz w:val="28"/>
                <w:szCs w:val="28"/>
                <w:lang w:eastAsia="en-US"/>
              </w:rPr>
            </w:pPr>
            <w:r w:rsidRPr="00891E97">
              <w:rPr>
                <w:sz w:val="28"/>
                <w:szCs w:val="28"/>
                <w:lang w:eastAsia="en-US"/>
              </w:rPr>
              <w:t>Наименование организации</w:t>
            </w:r>
          </w:p>
        </w:tc>
        <w:tc>
          <w:tcPr>
            <w:tcW w:w="5104" w:type="dxa"/>
            <w:vAlign w:val="center"/>
          </w:tcPr>
          <w:p w14:paraId="7B466F60" w14:textId="77777777" w:rsidR="00835DB0" w:rsidRPr="00891E97" w:rsidRDefault="00835DB0" w:rsidP="00AA6E05">
            <w:pPr>
              <w:jc w:val="center"/>
              <w:rPr>
                <w:sz w:val="28"/>
                <w:szCs w:val="28"/>
                <w:lang w:eastAsia="en-US"/>
              </w:rPr>
            </w:pPr>
            <w:r w:rsidRPr="00891E97">
              <w:rPr>
                <w:bCs/>
                <w:color w:val="000000"/>
                <w:kern w:val="32"/>
                <w:sz w:val="28"/>
                <w:szCs w:val="28"/>
                <w:lang w:eastAsia="en-US"/>
              </w:rPr>
              <w:t>МКП ОГО «Теплоэнерго»</w:t>
            </w:r>
          </w:p>
        </w:tc>
      </w:tr>
      <w:tr w:rsidR="00835DB0" w:rsidRPr="00891E97" w14:paraId="618E4579" w14:textId="77777777" w:rsidTr="00AA6E05">
        <w:trPr>
          <w:trHeight w:val="1109"/>
        </w:trPr>
        <w:tc>
          <w:tcPr>
            <w:tcW w:w="5103" w:type="dxa"/>
            <w:vAlign w:val="center"/>
          </w:tcPr>
          <w:p w14:paraId="1D0C706F" w14:textId="77777777" w:rsidR="00835DB0" w:rsidRPr="00891E97" w:rsidRDefault="00835DB0" w:rsidP="00AA6E05">
            <w:pPr>
              <w:jc w:val="center"/>
              <w:rPr>
                <w:sz w:val="28"/>
                <w:szCs w:val="28"/>
                <w:lang w:eastAsia="en-US"/>
              </w:rPr>
            </w:pPr>
            <w:r w:rsidRPr="00891E97">
              <w:rPr>
                <w:sz w:val="28"/>
                <w:szCs w:val="28"/>
                <w:lang w:eastAsia="en-US"/>
              </w:rPr>
              <w:t>Юридический адрес, почтовый адрес</w:t>
            </w:r>
          </w:p>
        </w:tc>
        <w:tc>
          <w:tcPr>
            <w:tcW w:w="5104" w:type="dxa"/>
            <w:vAlign w:val="center"/>
          </w:tcPr>
          <w:p w14:paraId="014224E6" w14:textId="77777777" w:rsidR="00835DB0" w:rsidRPr="00891E97" w:rsidRDefault="00835DB0" w:rsidP="00AA6E05">
            <w:pPr>
              <w:jc w:val="center"/>
              <w:rPr>
                <w:sz w:val="28"/>
                <w:szCs w:val="28"/>
                <w:lang w:eastAsia="en-US"/>
              </w:rPr>
            </w:pPr>
            <w:r w:rsidRPr="00891E97">
              <w:rPr>
                <w:sz w:val="28"/>
                <w:szCs w:val="28"/>
                <w:lang w:eastAsia="en-US"/>
              </w:rPr>
              <w:t xml:space="preserve">652815, Кемеровская область, </w:t>
            </w:r>
            <w:r w:rsidRPr="00891E97">
              <w:rPr>
                <w:sz w:val="28"/>
                <w:szCs w:val="28"/>
                <w:lang w:eastAsia="en-US"/>
              </w:rPr>
              <w:br/>
              <w:t>г. Осинники, ул. Чайковского, 1А</w:t>
            </w:r>
          </w:p>
        </w:tc>
      </w:tr>
      <w:tr w:rsidR="00835DB0" w:rsidRPr="00891E97" w14:paraId="50257468" w14:textId="77777777" w:rsidTr="00AA6E05">
        <w:tc>
          <w:tcPr>
            <w:tcW w:w="5103" w:type="dxa"/>
            <w:vAlign w:val="center"/>
          </w:tcPr>
          <w:p w14:paraId="2A0C1C75" w14:textId="77777777" w:rsidR="00835DB0" w:rsidRPr="00891E97" w:rsidRDefault="00835DB0" w:rsidP="00AA6E05">
            <w:pPr>
              <w:jc w:val="center"/>
              <w:rPr>
                <w:sz w:val="28"/>
                <w:szCs w:val="28"/>
                <w:lang w:eastAsia="en-US"/>
              </w:rPr>
            </w:pPr>
            <w:r w:rsidRPr="00891E97">
              <w:rPr>
                <w:sz w:val="28"/>
                <w:szCs w:val="28"/>
                <w:lang w:eastAsia="en-US"/>
              </w:rPr>
              <w:t>Наименование уполномоченного органа, утвердившего производственную программу</w:t>
            </w:r>
          </w:p>
        </w:tc>
        <w:tc>
          <w:tcPr>
            <w:tcW w:w="5104" w:type="dxa"/>
            <w:vAlign w:val="center"/>
          </w:tcPr>
          <w:p w14:paraId="2DAC9038" w14:textId="77777777" w:rsidR="00835DB0" w:rsidRPr="00891E97" w:rsidRDefault="00835DB0" w:rsidP="00AA6E05">
            <w:pPr>
              <w:jc w:val="center"/>
              <w:rPr>
                <w:sz w:val="28"/>
                <w:szCs w:val="28"/>
                <w:lang w:eastAsia="en-US"/>
              </w:rPr>
            </w:pPr>
            <w:r w:rsidRPr="00891E97">
              <w:rPr>
                <w:sz w:val="28"/>
                <w:szCs w:val="28"/>
                <w:lang w:eastAsia="en-US"/>
              </w:rPr>
              <w:t>Региональная энергетическая комиссия Кузбасса</w:t>
            </w:r>
          </w:p>
        </w:tc>
      </w:tr>
      <w:tr w:rsidR="00835DB0" w:rsidRPr="00891E97" w14:paraId="342EF4C4" w14:textId="77777777" w:rsidTr="00AA6E05">
        <w:tc>
          <w:tcPr>
            <w:tcW w:w="5103" w:type="dxa"/>
            <w:vAlign w:val="center"/>
          </w:tcPr>
          <w:p w14:paraId="47EF9F3C" w14:textId="77777777" w:rsidR="00835DB0" w:rsidRPr="00891E97" w:rsidRDefault="00835DB0" w:rsidP="00AA6E05">
            <w:pPr>
              <w:jc w:val="center"/>
              <w:rPr>
                <w:sz w:val="28"/>
                <w:szCs w:val="28"/>
                <w:lang w:eastAsia="en-US"/>
              </w:rPr>
            </w:pPr>
            <w:r w:rsidRPr="00891E97">
              <w:rPr>
                <w:sz w:val="28"/>
                <w:szCs w:val="28"/>
                <w:lang w:eastAsia="en-US"/>
              </w:rPr>
              <w:t>Юридический адрес, почтовый адрес уполномоченного органа, утвердившего производственную программу</w:t>
            </w:r>
          </w:p>
        </w:tc>
        <w:tc>
          <w:tcPr>
            <w:tcW w:w="5104" w:type="dxa"/>
            <w:vAlign w:val="center"/>
          </w:tcPr>
          <w:p w14:paraId="4EBC9863" w14:textId="77777777" w:rsidR="00835DB0" w:rsidRPr="00891E97" w:rsidRDefault="00835DB0" w:rsidP="00AA6E05">
            <w:pPr>
              <w:jc w:val="center"/>
              <w:rPr>
                <w:sz w:val="28"/>
                <w:szCs w:val="28"/>
                <w:lang w:eastAsia="en-US"/>
              </w:rPr>
            </w:pPr>
            <w:r w:rsidRPr="00891E97">
              <w:rPr>
                <w:sz w:val="28"/>
                <w:szCs w:val="28"/>
                <w:lang w:eastAsia="en-US"/>
              </w:rPr>
              <w:t xml:space="preserve">650993, г. Кемерово, </w:t>
            </w:r>
            <w:r w:rsidRPr="00891E97">
              <w:rPr>
                <w:sz w:val="28"/>
                <w:szCs w:val="28"/>
                <w:lang w:eastAsia="en-US"/>
              </w:rPr>
              <w:br/>
              <w:t>ул. Н. Островского, д. 32</w:t>
            </w:r>
          </w:p>
        </w:tc>
      </w:tr>
    </w:tbl>
    <w:p w14:paraId="0870E523" w14:textId="77777777" w:rsidR="00835DB0" w:rsidRDefault="00835DB0" w:rsidP="00835DB0">
      <w:pPr>
        <w:jc w:val="center"/>
        <w:rPr>
          <w:sz w:val="28"/>
          <w:szCs w:val="28"/>
        </w:rPr>
      </w:pPr>
    </w:p>
    <w:p w14:paraId="6E1332B3" w14:textId="77777777" w:rsidR="00835DB0" w:rsidRDefault="00835DB0" w:rsidP="00835DB0">
      <w:pPr>
        <w:spacing w:after="200" w:line="276" w:lineRule="auto"/>
        <w:rPr>
          <w:sz w:val="28"/>
          <w:szCs w:val="28"/>
        </w:rPr>
      </w:pPr>
      <w:r>
        <w:rPr>
          <w:sz w:val="28"/>
          <w:szCs w:val="28"/>
        </w:rPr>
        <w:br w:type="page"/>
      </w:r>
    </w:p>
    <w:p w14:paraId="718CE5B3" w14:textId="77777777" w:rsidR="00835DB0" w:rsidRPr="00891E97" w:rsidRDefault="00835DB0" w:rsidP="00835DB0">
      <w:pPr>
        <w:jc w:val="center"/>
        <w:rPr>
          <w:sz w:val="28"/>
          <w:szCs w:val="28"/>
        </w:rPr>
      </w:pPr>
      <w:r w:rsidRPr="00891E97">
        <w:rPr>
          <w:bCs/>
          <w:color w:val="000000"/>
          <w:sz w:val="28"/>
          <w:szCs w:val="28"/>
        </w:rPr>
        <w:lastRenderedPageBreak/>
        <w:t xml:space="preserve">Раздел 2. </w:t>
      </w:r>
      <w:r w:rsidRPr="00891E97">
        <w:rPr>
          <w:sz w:val="28"/>
          <w:szCs w:val="28"/>
        </w:rPr>
        <w:t>Перечень плановых мероприятий по ремонту объектов централизованных систем горячего водоснабжения</w:t>
      </w:r>
      <w:r w:rsidRPr="001B0E06">
        <w:t xml:space="preserve"> </w:t>
      </w:r>
      <w:r w:rsidRPr="001B0E06">
        <w:rPr>
          <w:sz w:val="28"/>
          <w:szCs w:val="28"/>
        </w:rPr>
        <w:t>МКП ОГО «Теплоэнерго»</w:t>
      </w:r>
      <w:r w:rsidRPr="00891E97">
        <w:rPr>
          <w:sz w:val="28"/>
          <w:szCs w:val="28"/>
        </w:rPr>
        <w:t xml:space="preserve"> </w:t>
      </w:r>
    </w:p>
    <w:p w14:paraId="4554FACA" w14:textId="77777777" w:rsidR="00835DB0" w:rsidRPr="00891E97" w:rsidRDefault="00835DB0" w:rsidP="00835DB0">
      <w:pPr>
        <w:jc w:val="center"/>
        <w:rPr>
          <w:sz w:val="28"/>
          <w:szCs w:val="28"/>
        </w:rPr>
      </w:pPr>
    </w:p>
    <w:tbl>
      <w:tblPr>
        <w:tblW w:w="10065" w:type="dxa"/>
        <w:tblInd w:w="-681" w:type="dxa"/>
        <w:tblLayout w:type="fixed"/>
        <w:tblCellMar>
          <w:left w:w="28" w:type="dxa"/>
          <w:right w:w="28" w:type="dxa"/>
        </w:tblCellMar>
        <w:tblLook w:val="04A0" w:firstRow="1" w:lastRow="0" w:firstColumn="1" w:lastColumn="0" w:noHBand="0" w:noVBand="1"/>
      </w:tblPr>
      <w:tblGrid>
        <w:gridCol w:w="2268"/>
        <w:gridCol w:w="992"/>
        <w:gridCol w:w="2127"/>
        <w:gridCol w:w="2550"/>
        <w:gridCol w:w="1136"/>
        <w:gridCol w:w="992"/>
      </w:tblGrid>
      <w:tr w:rsidR="00835DB0" w:rsidRPr="00891E97" w14:paraId="3B921CC9" w14:textId="77777777" w:rsidTr="00AA6E05">
        <w:trPr>
          <w:trHeight w:val="301"/>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6825ED79" w14:textId="77777777" w:rsidR="00835DB0" w:rsidRPr="00891E97" w:rsidRDefault="00835DB0" w:rsidP="00AA6E05">
            <w:pPr>
              <w:jc w:val="center"/>
              <w:rPr>
                <w:bCs/>
                <w:color w:val="000000"/>
                <w:sz w:val="28"/>
                <w:szCs w:val="28"/>
              </w:rPr>
            </w:pPr>
            <w:r w:rsidRPr="00891E97">
              <w:rPr>
                <w:bCs/>
                <w:color w:val="000000"/>
                <w:sz w:val="28"/>
                <w:szCs w:val="28"/>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12142FD9" w14:textId="77777777" w:rsidR="00835DB0" w:rsidRPr="00891E97" w:rsidRDefault="00835DB0" w:rsidP="00AA6E05">
            <w:pPr>
              <w:jc w:val="center"/>
              <w:rPr>
                <w:bCs/>
                <w:color w:val="000000"/>
                <w:sz w:val="28"/>
                <w:szCs w:val="28"/>
              </w:rPr>
            </w:pPr>
            <w:r w:rsidRPr="00891E97">
              <w:rPr>
                <w:bCs/>
                <w:color w:val="000000"/>
                <w:sz w:val="28"/>
                <w:szCs w:val="28"/>
              </w:rPr>
              <w:t xml:space="preserve">Срок </w:t>
            </w:r>
            <w:proofErr w:type="gramStart"/>
            <w:r w:rsidRPr="00891E97">
              <w:rPr>
                <w:bCs/>
                <w:color w:val="000000"/>
                <w:sz w:val="28"/>
                <w:szCs w:val="28"/>
              </w:rPr>
              <w:t>реали-зации</w:t>
            </w:r>
            <w:proofErr w:type="gramEnd"/>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2B7C5919" w14:textId="77777777" w:rsidR="00835DB0" w:rsidRPr="00891E97" w:rsidRDefault="00835DB0" w:rsidP="00AA6E05">
            <w:pPr>
              <w:jc w:val="center"/>
              <w:rPr>
                <w:bCs/>
                <w:color w:val="000000"/>
                <w:sz w:val="28"/>
                <w:szCs w:val="28"/>
              </w:rPr>
            </w:pPr>
            <w:r w:rsidRPr="00891E97">
              <w:rPr>
                <w:bCs/>
                <w:color w:val="000000"/>
                <w:sz w:val="28"/>
                <w:szCs w:val="28"/>
              </w:rPr>
              <w:t>Финансовые потребности, тыс. руб., в том числе НДС</w:t>
            </w:r>
          </w:p>
        </w:tc>
        <w:tc>
          <w:tcPr>
            <w:tcW w:w="4678" w:type="dxa"/>
            <w:gridSpan w:val="3"/>
            <w:tcBorders>
              <w:top w:val="single" w:sz="4" w:space="0" w:color="auto"/>
              <w:left w:val="nil"/>
              <w:bottom w:val="single" w:sz="4" w:space="0" w:color="auto"/>
              <w:right w:val="single" w:sz="4" w:space="0" w:color="auto"/>
            </w:tcBorders>
            <w:vAlign w:val="center"/>
            <w:hideMark/>
          </w:tcPr>
          <w:p w14:paraId="5C72CF93" w14:textId="77777777" w:rsidR="00835DB0" w:rsidRPr="00891E97" w:rsidRDefault="00835DB0" w:rsidP="00AA6E05">
            <w:pPr>
              <w:jc w:val="center"/>
              <w:rPr>
                <w:bCs/>
                <w:color w:val="000000"/>
                <w:sz w:val="28"/>
                <w:szCs w:val="28"/>
              </w:rPr>
            </w:pPr>
            <w:r w:rsidRPr="00891E97">
              <w:rPr>
                <w:bCs/>
                <w:color w:val="000000"/>
                <w:sz w:val="28"/>
                <w:szCs w:val="28"/>
              </w:rPr>
              <w:t>Ожидаемый эффект</w:t>
            </w:r>
          </w:p>
        </w:tc>
      </w:tr>
      <w:tr w:rsidR="00835DB0" w:rsidRPr="00891E97" w14:paraId="4199B11D" w14:textId="77777777" w:rsidTr="00AA6E05">
        <w:trPr>
          <w:trHeight w:val="75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6F671173" w14:textId="77777777" w:rsidR="00835DB0" w:rsidRPr="00891E97" w:rsidRDefault="00835DB0" w:rsidP="00AA6E05">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0155F16" w14:textId="77777777" w:rsidR="00835DB0" w:rsidRPr="00891E97" w:rsidRDefault="00835DB0" w:rsidP="00AA6E05">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2EEDC801" w14:textId="77777777" w:rsidR="00835DB0" w:rsidRPr="00891E97" w:rsidRDefault="00835DB0" w:rsidP="00AA6E05">
            <w:pPr>
              <w:rPr>
                <w:bCs/>
                <w:color w:val="000000"/>
                <w:sz w:val="28"/>
                <w:szCs w:val="28"/>
              </w:rPr>
            </w:pPr>
          </w:p>
        </w:tc>
        <w:tc>
          <w:tcPr>
            <w:tcW w:w="2550" w:type="dxa"/>
            <w:vMerge w:val="restart"/>
            <w:tcBorders>
              <w:top w:val="nil"/>
              <w:left w:val="single" w:sz="4" w:space="0" w:color="auto"/>
              <w:bottom w:val="single" w:sz="4" w:space="0" w:color="auto"/>
              <w:right w:val="single" w:sz="4" w:space="0" w:color="auto"/>
            </w:tcBorders>
            <w:vAlign w:val="center"/>
            <w:hideMark/>
          </w:tcPr>
          <w:p w14:paraId="731E8F40" w14:textId="77777777" w:rsidR="00835DB0" w:rsidRPr="00891E97" w:rsidRDefault="00835DB0" w:rsidP="00AA6E05">
            <w:pPr>
              <w:jc w:val="center"/>
              <w:rPr>
                <w:bCs/>
                <w:color w:val="000000"/>
                <w:sz w:val="28"/>
                <w:szCs w:val="28"/>
              </w:rPr>
            </w:pPr>
            <w:r w:rsidRPr="00891E97">
              <w:rPr>
                <w:bCs/>
                <w:color w:val="000000"/>
                <w:sz w:val="28"/>
                <w:szCs w:val="28"/>
              </w:rPr>
              <w:t>Наименование</w:t>
            </w:r>
          </w:p>
          <w:p w14:paraId="766A6FA0" w14:textId="77777777" w:rsidR="00835DB0" w:rsidRPr="00891E97" w:rsidRDefault="00835DB0" w:rsidP="00AA6E05">
            <w:pPr>
              <w:jc w:val="center"/>
              <w:rPr>
                <w:bCs/>
                <w:color w:val="000000"/>
                <w:sz w:val="28"/>
                <w:szCs w:val="28"/>
              </w:rPr>
            </w:pPr>
            <w:r w:rsidRPr="00891E97">
              <w:rPr>
                <w:bCs/>
                <w:color w:val="000000"/>
                <w:sz w:val="28"/>
                <w:szCs w:val="28"/>
              </w:rPr>
              <w:t>показателя</w:t>
            </w:r>
          </w:p>
        </w:tc>
        <w:tc>
          <w:tcPr>
            <w:tcW w:w="1136" w:type="dxa"/>
            <w:vMerge w:val="restart"/>
            <w:tcBorders>
              <w:top w:val="nil"/>
              <w:left w:val="single" w:sz="4" w:space="0" w:color="auto"/>
              <w:bottom w:val="single" w:sz="4" w:space="0" w:color="auto"/>
              <w:right w:val="single" w:sz="4" w:space="0" w:color="auto"/>
            </w:tcBorders>
            <w:vAlign w:val="center"/>
            <w:hideMark/>
          </w:tcPr>
          <w:p w14:paraId="6C49442F" w14:textId="77777777" w:rsidR="00835DB0" w:rsidRPr="00891E97" w:rsidRDefault="00835DB0" w:rsidP="00AA6E05">
            <w:pPr>
              <w:jc w:val="center"/>
              <w:rPr>
                <w:bCs/>
                <w:color w:val="000000"/>
                <w:sz w:val="28"/>
                <w:szCs w:val="28"/>
              </w:rPr>
            </w:pPr>
            <w:r w:rsidRPr="00891E97">
              <w:rPr>
                <w:bCs/>
                <w:color w:val="000000"/>
                <w:sz w:val="28"/>
                <w:szCs w:val="28"/>
              </w:rPr>
              <w:t>тыс. руб. в год</w:t>
            </w:r>
          </w:p>
        </w:tc>
        <w:tc>
          <w:tcPr>
            <w:tcW w:w="992" w:type="dxa"/>
            <w:vMerge w:val="restart"/>
            <w:tcBorders>
              <w:top w:val="nil"/>
              <w:left w:val="single" w:sz="4" w:space="0" w:color="auto"/>
              <w:bottom w:val="single" w:sz="4" w:space="0" w:color="auto"/>
              <w:right w:val="single" w:sz="4" w:space="0" w:color="auto"/>
            </w:tcBorders>
            <w:vAlign w:val="center"/>
            <w:hideMark/>
          </w:tcPr>
          <w:p w14:paraId="51C9B10A" w14:textId="77777777" w:rsidR="00835DB0" w:rsidRPr="00891E97" w:rsidRDefault="00835DB0" w:rsidP="00AA6E05">
            <w:pPr>
              <w:jc w:val="center"/>
              <w:rPr>
                <w:bCs/>
                <w:color w:val="000000"/>
                <w:sz w:val="28"/>
                <w:szCs w:val="28"/>
              </w:rPr>
            </w:pPr>
            <w:r w:rsidRPr="00891E97">
              <w:rPr>
                <w:bCs/>
                <w:color w:val="000000"/>
                <w:sz w:val="28"/>
                <w:szCs w:val="28"/>
              </w:rPr>
              <w:t>%</w:t>
            </w:r>
          </w:p>
        </w:tc>
      </w:tr>
      <w:tr w:rsidR="00835DB0" w:rsidRPr="00891E97" w14:paraId="661C177C" w14:textId="77777777" w:rsidTr="00AA6E05">
        <w:trPr>
          <w:trHeight w:val="517"/>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402C6F44" w14:textId="77777777" w:rsidR="00835DB0" w:rsidRPr="00891E97" w:rsidRDefault="00835DB0" w:rsidP="00AA6E05">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3B5535B" w14:textId="77777777" w:rsidR="00835DB0" w:rsidRPr="00891E97" w:rsidRDefault="00835DB0" w:rsidP="00AA6E05">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5E4B80C1" w14:textId="77777777" w:rsidR="00835DB0" w:rsidRPr="00891E97" w:rsidRDefault="00835DB0" w:rsidP="00AA6E05">
            <w:pPr>
              <w:rPr>
                <w:bCs/>
                <w:color w:val="000000"/>
                <w:sz w:val="28"/>
                <w:szCs w:val="28"/>
              </w:rPr>
            </w:pPr>
          </w:p>
        </w:tc>
        <w:tc>
          <w:tcPr>
            <w:tcW w:w="2550" w:type="dxa"/>
            <w:vMerge/>
            <w:tcBorders>
              <w:top w:val="nil"/>
              <w:left w:val="single" w:sz="4" w:space="0" w:color="auto"/>
              <w:bottom w:val="single" w:sz="4" w:space="0" w:color="auto"/>
              <w:right w:val="single" w:sz="4" w:space="0" w:color="auto"/>
            </w:tcBorders>
            <w:vAlign w:val="center"/>
            <w:hideMark/>
          </w:tcPr>
          <w:p w14:paraId="11975CE2" w14:textId="77777777" w:rsidR="00835DB0" w:rsidRPr="00891E97" w:rsidRDefault="00835DB0" w:rsidP="00AA6E05">
            <w:pPr>
              <w:rPr>
                <w:bCs/>
                <w:color w:val="000000"/>
                <w:sz w:val="28"/>
                <w:szCs w:val="28"/>
              </w:rPr>
            </w:pPr>
          </w:p>
        </w:tc>
        <w:tc>
          <w:tcPr>
            <w:tcW w:w="1136" w:type="dxa"/>
            <w:vMerge/>
            <w:tcBorders>
              <w:top w:val="nil"/>
              <w:left w:val="single" w:sz="4" w:space="0" w:color="auto"/>
              <w:bottom w:val="single" w:sz="4" w:space="0" w:color="auto"/>
              <w:right w:val="single" w:sz="4" w:space="0" w:color="auto"/>
            </w:tcBorders>
            <w:vAlign w:val="center"/>
            <w:hideMark/>
          </w:tcPr>
          <w:p w14:paraId="76D30BBC" w14:textId="77777777" w:rsidR="00835DB0" w:rsidRPr="00891E97" w:rsidRDefault="00835DB0" w:rsidP="00AA6E05">
            <w:pPr>
              <w:rPr>
                <w:bCs/>
                <w:color w:val="000000"/>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14:paraId="19762FFF" w14:textId="77777777" w:rsidR="00835DB0" w:rsidRPr="00891E97" w:rsidRDefault="00835DB0" w:rsidP="00AA6E05">
            <w:pPr>
              <w:rPr>
                <w:bCs/>
                <w:color w:val="000000"/>
                <w:sz w:val="28"/>
                <w:szCs w:val="28"/>
              </w:rPr>
            </w:pPr>
          </w:p>
        </w:tc>
      </w:tr>
      <w:tr w:rsidR="00835DB0" w:rsidRPr="00891E97" w14:paraId="36214B28" w14:textId="77777777" w:rsidTr="00AA6E05">
        <w:trPr>
          <w:trHeight w:val="343"/>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5EBDE5AF" w14:textId="77777777" w:rsidR="00835DB0" w:rsidRPr="00891E97" w:rsidRDefault="00835DB0" w:rsidP="00AA6E05">
            <w:pPr>
              <w:jc w:val="center"/>
              <w:rPr>
                <w:color w:val="000000"/>
                <w:sz w:val="28"/>
                <w:szCs w:val="28"/>
              </w:rPr>
            </w:pPr>
            <w:r w:rsidRPr="00891E97">
              <w:rPr>
                <w:color w:val="000000"/>
                <w:sz w:val="28"/>
                <w:szCs w:val="28"/>
              </w:rPr>
              <w:t xml:space="preserve">Горячее водоснабжение </w:t>
            </w:r>
          </w:p>
        </w:tc>
      </w:tr>
      <w:tr w:rsidR="00835DB0" w:rsidRPr="00891E97" w14:paraId="214A4B2F" w14:textId="77777777" w:rsidTr="00AA6E05">
        <w:trPr>
          <w:trHeight w:val="661"/>
        </w:trPr>
        <w:tc>
          <w:tcPr>
            <w:tcW w:w="2268" w:type="dxa"/>
            <w:tcBorders>
              <w:top w:val="single" w:sz="4" w:space="0" w:color="auto"/>
              <w:left w:val="single" w:sz="4" w:space="0" w:color="auto"/>
              <w:bottom w:val="single" w:sz="4" w:space="0" w:color="auto"/>
              <w:right w:val="single" w:sz="4" w:space="0" w:color="auto"/>
            </w:tcBorders>
            <w:vAlign w:val="center"/>
            <w:hideMark/>
          </w:tcPr>
          <w:p w14:paraId="364D1C8B" w14:textId="77777777" w:rsidR="00835DB0" w:rsidRPr="00891E97" w:rsidRDefault="00835DB0" w:rsidP="00AA6E05">
            <w:pPr>
              <w:jc w:val="center"/>
              <w:rPr>
                <w:color w:val="000000"/>
                <w:sz w:val="28"/>
                <w:szCs w:val="28"/>
              </w:rPr>
            </w:pPr>
            <w:bookmarkStart w:id="118" w:name="_Hlk85119123"/>
            <w:r w:rsidRPr="00891E97">
              <w:rPr>
                <w:color w:val="000000"/>
                <w:sz w:val="28"/>
                <w:szCs w:val="28"/>
              </w:rPr>
              <w:t>-</w:t>
            </w:r>
          </w:p>
        </w:tc>
        <w:tc>
          <w:tcPr>
            <w:tcW w:w="992" w:type="dxa"/>
            <w:tcBorders>
              <w:top w:val="nil"/>
              <w:left w:val="nil"/>
              <w:bottom w:val="single" w:sz="4" w:space="0" w:color="auto"/>
              <w:right w:val="single" w:sz="4" w:space="0" w:color="auto"/>
            </w:tcBorders>
            <w:vAlign w:val="center"/>
            <w:hideMark/>
          </w:tcPr>
          <w:p w14:paraId="474CC043" w14:textId="77777777" w:rsidR="00835DB0" w:rsidRPr="00891E97" w:rsidRDefault="00835DB0" w:rsidP="00AA6E05">
            <w:pPr>
              <w:jc w:val="center"/>
              <w:rPr>
                <w:color w:val="000000"/>
                <w:sz w:val="28"/>
                <w:szCs w:val="28"/>
              </w:rPr>
            </w:pPr>
            <w:r w:rsidRPr="00891E97">
              <w:rPr>
                <w:color w:val="000000"/>
                <w:sz w:val="28"/>
                <w:szCs w:val="28"/>
              </w:rPr>
              <w:t>2021</w:t>
            </w:r>
          </w:p>
        </w:tc>
        <w:tc>
          <w:tcPr>
            <w:tcW w:w="2127" w:type="dxa"/>
            <w:tcBorders>
              <w:top w:val="nil"/>
              <w:left w:val="nil"/>
              <w:bottom w:val="single" w:sz="4" w:space="0" w:color="auto"/>
              <w:right w:val="single" w:sz="4" w:space="0" w:color="auto"/>
            </w:tcBorders>
            <w:vAlign w:val="center"/>
            <w:hideMark/>
          </w:tcPr>
          <w:p w14:paraId="667893EB" w14:textId="77777777" w:rsidR="00835DB0" w:rsidRPr="00891E97" w:rsidRDefault="00835DB0" w:rsidP="00AA6E05">
            <w:pPr>
              <w:jc w:val="center"/>
              <w:rPr>
                <w:color w:val="000000"/>
                <w:sz w:val="28"/>
                <w:szCs w:val="28"/>
              </w:rPr>
            </w:pPr>
            <w:r w:rsidRPr="00891E97">
              <w:rPr>
                <w:color w:val="000000"/>
                <w:sz w:val="28"/>
                <w:szCs w:val="28"/>
              </w:rPr>
              <w:t>-</w:t>
            </w:r>
          </w:p>
        </w:tc>
        <w:tc>
          <w:tcPr>
            <w:tcW w:w="2550" w:type="dxa"/>
            <w:tcBorders>
              <w:top w:val="nil"/>
              <w:left w:val="nil"/>
              <w:bottom w:val="single" w:sz="4" w:space="0" w:color="auto"/>
              <w:right w:val="single" w:sz="4" w:space="0" w:color="auto"/>
            </w:tcBorders>
            <w:vAlign w:val="center"/>
            <w:hideMark/>
          </w:tcPr>
          <w:p w14:paraId="3ACF8672" w14:textId="77777777" w:rsidR="00835DB0" w:rsidRPr="00891E97" w:rsidRDefault="00835DB0" w:rsidP="00AA6E05">
            <w:pPr>
              <w:jc w:val="center"/>
              <w:rPr>
                <w:color w:val="000000"/>
                <w:sz w:val="28"/>
                <w:szCs w:val="28"/>
              </w:rPr>
            </w:pPr>
            <w:r w:rsidRPr="00891E97">
              <w:rPr>
                <w:color w:val="000000"/>
                <w:sz w:val="28"/>
                <w:szCs w:val="28"/>
              </w:rPr>
              <w:t>-</w:t>
            </w:r>
          </w:p>
        </w:tc>
        <w:tc>
          <w:tcPr>
            <w:tcW w:w="1136" w:type="dxa"/>
            <w:tcBorders>
              <w:top w:val="nil"/>
              <w:left w:val="nil"/>
              <w:bottom w:val="single" w:sz="4" w:space="0" w:color="auto"/>
              <w:right w:val="single" w:sz="4" w:space="0" w:color="auto"/>
            </w:tcBorders>
            <w:vAlign w:val="center"/>
            <w:hideMark/>
          </w:tcPr>
          <w:p w14:paraId="4665A8B8" w14:textId="77777777" w:rsidR="00835DB0" w:rsidRPr="00891E97" w:rsidRDefault="00835DB0" w:rsidP="00AA6E05">
            <w:pPr>
              <w:jc w:val="center"/>
              <w:rPr>
                <w:color w:val="000000"/>
                <w:sz w:val="28"/>
                <w:szCs w:val="28"/>
              </w:rPr>
            </w:pPr>
            <w:r w:rsidRPr="00891E97">
              <w:rPr>
                <w:color w:val="000000"/>
                <w:sz w:val="28"/>
                <w:szCs w:val="28"/>
              </w:rPr>
              <w:t>-</w:t>
            </w:r>
          </w:p>
        </w:tc>
        <w:tc>
          <w:tcPr>
            <w:tcW w:w="992" w:type="dxa"/>
            <w:tcBorders>
              <w:top w:val="nil"/>
              <w:left w:val="nil"/>
              <w:bottom w:val="single" w:sz="4" w:space="0" w:color="auto"/>
              <w:right w:val="single" w:sz="4" w:space="0" w:color="auto"/>
            </w:tcBorders>
            <w:vAlign w:val="center"/>
            <w:hideMark/>
          </w:tcPr>
          <w:p w14:paraId="45066480" w14:textId="77777777" w:rsidR="00835DB0" w:rsidRPr="00891E97" w:rsidRDefault="00835DB0" w:rsidP="00AA6E05">
            <w:pPr>
              <w:jc w:val="center"/>
              <w:rPr>
                <w:color w:val="000000"/>
                <w:sz w:val="28"/>
                <w:szCs w:val="28"/>
              </w:rPr>
            </w:pPr>
            <w:r w:rsidRPr="00891E97">
              <w:rPr>
                <w:color w:val="000000"/>
                <w:sz w:val="28"/>
                <w:szCs w:val="28"/>
              </w:rPr>
              <w:t>-</w:t>
            </w:r>
          </w:p>
        </w:tc>
      </w:tr>
      <w:tr w:rsidR="00835DB0" w:rsidRPr="00891E97" w14:paraId="7D02EA26" w14:textId="77777777" w:rsidTr="00AA6E05">
        <w:trPr>
          <w:trHeight w:val="557"/>
        </w:trPr>
        <w:tc>
          <w:tcPr>
            <w:tcW w:w="2268" w:type="dxa"/>
            <w:tcBorders>
              <w:top w:val="single" w:sz="4" w:space="0" w:color="auto"/>
              <w:left w:val="single" w:sz="4" w:space="0" w:color="auto"/>
              <w:bottom w:val="single" w:sz="4" w:space="0" w:color="auto"/>
              <w:right w:val="single" w:sz="4" w:space="0" w:color="auto"/>
            </w:tcBorders>
          </w:tcPr>
          <w:p w14:paraId="3A3304E5" w14:textId="77777777" w:rsidR="00835DB0" w:rsidRPr="00891E97" w:rsidRDefault="00835DB0" w:rsidP="00AA6E05">
            <w:pPr>
              <w:jc w:val="center"/>
            </w:pPr>
            <w:r w:rsidRPr="00891E97">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524F8F38" w14:textId="77777777" w:rsidR="00835DB0" w:rsidRPr="00891E97" w:rsidRDefault="00835DB0" w:rsidP="00AA6E05">
            <w:pPr>
              <w:jc w:val="center"/>
              <w:rPr>
                <w:color w:val="000000"/>
                <w:sz w:val="28"/>
                <w:szCs w:val="28"/>
              </w:rPr>
            </w:pPr>
            <w:r w:rsidRPr="00891E97">
              <w:rPr>
                <w:color w:val="000000"/>
                <w:sz w:val="28"/>
                <w:szCs w:val="28"/>
              </w:rPr>
              <w:t>2022</w:t>
            </w:r>
          </w:p>
        </w:tc>
        <w:tc>
          <w:tcPr>
            <w:tcW w:w="2127" w:type="dxa"/>
            <w:tcBorders>
              <w:top w:val="single" w:sz="4" w:space="0" w:color="auto"/>
              <w:left w:val="nil"/>
              <w:bottom w:val="single" w:sz="4" w:space="0" w:color="auto"/>
              <w:right w:val="single" w:sz="4" w:space="0" w:color="auto"/>
            </w:tcBorders>
          </w:tcPr>
          <w:p w14:paraId="513642DD" w14:textId="77777777" w:rsidR="00835DB0" w:rsidRPr="00891E97" w:rsidRDefault="00835DB0" w:rsidP="00AA6E05">
            <w:pPr>
              <w:jc w:val="center"/>
            </w:pPr>
            <w:r w:rsidRPr="00891E97">
              <w:rPr>
                <w:color w:val="000000"/>
                <w:sz w:val="28"/>
                <w:szCs w:val="28"/>
              </w:rPr>
              <w:t>-</w:t>
            </w:r>
          </w:p>
        </w:tc>
        <w:tc>
          <w:tcPr>
            <w:tcW w:w="2550" w:type="dxa"/>
            <w:tcBorders>
              <w:top w:val="single" w:sz="4" w:space="0" w:color="auto"/>
              <w:left w:val="nil"/>
              <w:bottom w:val="single" w:sz="4" w:space="0" w:color="auto"/>
              <w:right w:val="single" w:sz="4" w:space="0" w:color="auto"/>
            </w:tcBorders>
          </w:tcPr>
          <w:p w14:paraId="29B00B3A" w14:textId="77777777" w:rsidR="00835DB0" w:rsidRPr="00891E97" w:rsidRDefault="00835DB0" w:rsidP="00AA6E05">
            <w:pPr>
              <w:jc w:val="center"/>
            </w:pPr>
            <w:r w:rsidRPr="00891E97">
              <w:rPr>
                <w:color w:val="000000"/>
                <w:sz w:val="28"/>
                <w:szCs w:val="28"/>
              </w:rPr>
              <w:t>-</w:t>
            </w:r>
          </w:p>
        </w:tc>
        <w:tc>
          <w:tcPr>
            <w:tcW w:w="1136" w:type="dxa"/>
            <w:tcBorders>
              <w:top w:val="single" w:sz="4" w:space="0" w:color="auto"/>
              <w:left w:val="nil"/>
              <w:bottom w:val="single" w:sz="4" w:space="0" w:color="auto"/>
              <w:right w:val="single" w:sz="4" w:space="0" w:color="auto"/>
            </w:tcBorders>
          </w:tcPr>
          <w:p w14:paraId="61AB7BF9" w14:textId="77777777" w:rsidR="00835DB0" w:rsidRPr="00891E97" w:rsidRDefault="00835DB0" w:rsidP="00AA6E05">
            <w:pPr>
              <w:jc w:val="center"/>
            </w:pPr>
            <w:r w:rsidRPr="00891E97">
              <w:rPr>
                <w:color w:val="000000"/>
                <w:sz w:val="28"/>
                <w:szCs w:val="28"/>
              </w:rPr>
              <w:t>-</w:t>
            </w:r>
          </w:p>
        </w:tc>
        <w:tc>
          <w:tcPr>
            <w:tcW w:w="992" w:type="dxa"/>
            <w:tcBorders>
              <w:top w:val="single" w:sz="4" w:space="0" w:color="auto"/>
              <w:left w:val="nil"/>
              <w:bottom w:val="single" w:sz="4" w:space="0" w:color="auto"/>
              <w:right w:val="single" w:sz="4" w:space="0" w:color="auto"/>
            </w:tcBorders>
          </w:tcPr>
          <w:p w14:paraId="0ABFD960" w14:textId="77777777" w:rsidR="00835DB0" w:rsidRPr="00891E97" w:rsidRDefault="00835DB0" w:rsidP="00AA6E05">
            <w:pPr>
              <w:jc w:val="center"/>
            </w:pPr>
            <w:r w:rsidRPr="00891E97">
              <w:rPr>
                <w:color w:val="000000"/>
                <w:sz w:val="28"/>
                <w:szCs w:val="28"/>
              </w:rPr>
              <w:t>-</w:t>
            </w:r>
          </w:p>
        </w:tc>
      </w:tr>
      <w:tr w:rsidR="00835DB0" w:rsidRPr="00891E97" w14:paraId="7F40D033" w14:textId="77777777" w:rsidTr="00AA6E05">
        <w:trPr>
          <w:trHeight w:val="557"/>
        </w:trPr>
        <w:tc>
          <w:tcPr>
            <w:tcW w:w="2268" w:type="dxa"/>
            <w:tcBorders>
              <w:top w:val="single" w:sz="4" w:space="0" w:color="auto"/>
              <w:left w:val="single" w:sz="4" w:space="0" w:color="auto"/>
              <w:bottom w:val="single" w:sz="4" w:space="0" w:color="auto"/>
              <w:right w:val="single" w:sz="4" w:space="0" w:color="auto"/>
            </w:tcBorders>
          </w:tcPr>
          <w:p w14:paraId="73DDAF6F" w14:textId="77777777" w:rsidR="00835DB0" w:rsidRPr="00891E97" w:rsidRDefault="00835DB0" w:rsidP="00AA6E05">
            <w:pPr>
              <w:jc w:val="center"/>
            </w:pPr>
            <w:r w:rsidRPr="00891E97">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1AA02A71" w14:textId="77777777" w:rsidR="00835DB0" w:rsidRPr="00891E97" w:rsidRDefault="00835DB0" w:rsidP="00AA6E05">
            <w:pPr>
              <w:jc w:val="center"/>
              <w:rPr>
                <w:color w:val="000000"/>
                <w:sz w:val="28"/>
                <w:szCs w:val="28"/>
              </w:rPr>
            </w:pPr>
            <w:r w:rsidRPr="00891E97">
              <w:rPr>
                <w:color w:val="000000"/>
                <w:sz w:val="28"/>
                <w:szCs w:val="28"/>
              </w:rPr>
              <w:t>2023</w:t>
            </w:r>
          </w:p>
        </w:tc>
        <w:tc>
          <w:tcPr>
            <w:tcW w:w="2127" w:type="dxa"/>
            <w:tcBorders>
              <w:top w:val="single" w:sz="4" w:space="0" w:color="auto"/>
              <w:left w:val="nil"/>
              <w:bottom w:val="single" w:sz="4" w:space="0" w:color="auto"/>
              <w:right w:val="single" w:sz="4" w:space="0" w:color="auto"/>
            </w:tcBorders>
          </w:tcPr>
          <w:p w14:paraId="0D88E0EF" w14:textId="77777777" w:rsidR="00835DB0" w:rsidRPr="00891E97" w:rsidRDefault="00835DB0" w:rsidP="00AA6E05">
            <w:pPr>
              <w:jc w:val="center"/>
            </w:pPr>
            <w:r w:rsidRPr="00891E97">
              <w:rPr>
                <w:color w:val="000000"/>
                <w:sz w:val="28"/>
                <w:szCs w:val="28"/>
              </w:rPr>
              <w:t>-</w:t>
            </w:r>
          </w:p>
        </w:tc>
        <w:tc>
          <w:tcPr>
            <w:tcW w:w="2550" w:type="dxa"/>
            <w:tcBorders>
              <w:top w:val="single" w:sz="4" w:space="0" w:color="auto"/>
              <w:left w:val="nil"/>
              <w:bottom w:val="single" w:sz="4" w:space="0" w:color="auto"/>
              <w:right w:val="single" w:sz="4" w:space="0" w:color="auto"/>
            </w:tcBorders>
          </w:tcPr>
          <w:p w14:paraId="5729E6EC" w14:textId="77777777" w:rsidR="00835DB0" w:rsidRPr="00891E97" w:rsidRDefault="00835DB0" w:rsidP="00AA6E05">
            <w:pPr>
              <w:jc w:val="center"/>
            </w:pPr>
            <w:r w:rsidRPr="00891E97">
              <w:rPr>
                <w:color w:val="000000"/>
                <w:sz w:val="28"/>
                <w:szCs w:val="28"/>
              </w:rPr>
              <w:t>-</w:t>
            </w:r>
          </w:p>
        </w:tc>
        <w:tc>
          <w:tcPr>
            <w:tcW w:w="1136" w:type="dxa"/>
            <w:tcBorders>
              <w:top w:val="single" w:sz="4" w:space="0" w:color="auto"/>
              <w:left w:val="nil"/>
              <w:bottom w:val="single" w:sz="4" w:space="0" w:color="auto"/>
              <w:right w:val="single" w:sz="4" w:space="0" w:color="auto"/>
            </w:tcBorders>
          </w:tcPr>
          <w:p w14:paraId="7D8CCB1D" w14:textId="77777777" w:rsidR="00835DB0" w:rsidRPr="00891E97" w:rsidRDefault="00835DB0" w:rsidP="00AA6E05">
            <w:pPr>
              <w:jc w:val="center"/>
            </w:pPr>
            <w:r w:rsidRPr="00891E97">
              <w:rPr>
                <w:color w:val="000000"/>
                <w:sz w:val="28"/>
                <w:szCs w:val="28"/>
              </w:rPr>
              <w:t>-</w:t>
            </w:r>
          </w:p>
        </w:tc>
        <w:tc>
          <w:tcPr>
            <w:tcW w:w="992" w:type="dxa"/>
            <w:tcBorders>
              <w:top w:val="single" w:sz="4" w:space="0" w:color="auto"/>
              <w:left w:val="nil"/>
              <w:bottom w:val="single" w:sz="4" w:space="0" w:color="auto"/>
              <w:right w:val="single" w:sz="4" w:space="0" w:color="auto"/>
            </w:tcBorders>
          </w:tcPr>
          <w:p w14:paraId="1D592082" w14:textId="77777777" w:rsidR="00835DB0" w:rsidRPr="00891E97" w:rsidRDefault="00835DB0" w:rsidP="00AA6E05">
            <w:pPr>
              <w:jc w:val="center"/>
            </w:pPr>
            <w:r w:rsidRPr="00891E97">
              <w:rPr>
                <w:color w:val="000000"/>
                <w:sz w:val="28"/>
                <w:szCs w:val="28"/>
              </w:rPr>
              <w:t>-</w:t>
            </w:r>
          </w:p>
        </w:tc>
      </w:tr>
      <w:bookmarkEnd w:id="118"/>
    </w:tbl>
    <w:p w14:paraId="74801E79" w14:textId="77777777" w:rsidR="00835DB0" w:rsidRPr="00891E97" w:rsidRDefault="00835DB0" w:rsidP="00835DB0">
      <w:pPr>
        <w:jc w:val="center"/>
        <w:rPr>
          <w:sz w:val="28"/>
          <w:szCs w:val="28"/>
        </w:rPr>
      </w:pPr>
    </w:p>
    <w:p w14:paraId="721E022A" w14:textId="77777777" w:rsidR="00835DB0" w:rsidRDefault="00835DB0" w:rsidP="00835DB0">
      <w:pPr>
        <w:spacing w:after="200" w:line="276" w:lineRule="auto"/>
        <w:rPr>
          <w:sz w:val="28"/>
          <w:szCs w:val="28"/>
        </w:rPr>
      </w:pPr>
      <w:r>
        <w:rPr>
          <w:sz w:val="28"/>
          <w:szCs w:val="28"/>
        </w:rPr>
        <w:br w:type="page"/>
      </w:r>
    </w:p>
    <w:p w14:paraId="0445E8FE" w14:textId="77777777" w:rsidR="00835DB0" w:rsidRPr="001B0E06" w:rsidRDefault="00835DB0" w:rsidP="00835DB0">
      <w:pPr>
        <w:jc w:val="center"/>
        <w:rPr>
          <w:sz w:val="28"/>
          <w:szCs w:val="28"/>
        </w:rPr>
      </w:pPr>
      <w:r w:rsidRPr="001B0E06">
        <w:rPr>
          <w:sz w:val="28"/>
          <w:szCs w:val="28"/>
        </w:rPr>
        <w:lastRenderedPageBreak/>
        <w:t xml:space="preserve">Раздел 3. Перечень плановых мероприятий, направленных </w:t>
      </w:r>
    </w:p>
    <w:p w14:paraId="090802C3" w14:textId="77777777" w:rsidR="00835DB0" w:rsidRDefault="00835DB0" w:rsidP="00835DB0">
      <w:pPr>
        <w:jc w:val="center"/>
        <w:rPr>
          <w:sz w:val="28"/>
          <w:szCs w:val="28"/>
        </w:rPr>
      </w:pPr>
      <w:r w:rsidRPr="001B0E06">
        <w:rPr>
          <w:sz w:val="28"/>
          <w:szCs w:val="28"/>
        </w:rPr>
        <w:t xml:space="preserve">на улучшение качества горячей воды </w:t>
      </w:r>
      <w:bookmarkStart w:id="119" w:name="_Hlk85119270"/>
      <w:r w:rsidRPr="001B0E06">
        <w:rPr>
          <w:sz w:val="28"/>
          <w:szCs w:val="28"/>
        </w:rPr>
        <w:t>МКП ОГО «Теплоэнерго»</w:t>
      </w:r>
    </w:p>
    <w:p w14:paraId="135EA5F2" w14:textId="77777777" w:rsidR="00835DB0" w:rsidRPr="001B0E06" w:rsidRDefault="00835DB0" w:rsidP="00835DB0">
      <w:pPr>
        <w:jc w:val="center"/>
        <w:rPr>
          <w:sz w:val="28"/>
          <w:szCs w:val="28"/>
        </w:rPr>
      </w:pPr>
      <w:r w:rsidRPr="001B0E06">
        <w:rPr>
          <w:sz w:val="28"/>
          <w:szCs w:val="28"/>
        </w:rPr>
        <w:t xml:space="preserve">на потребительском рынке Осинниковского городского </w:t>
      </w:r>
      <w:r w:rsidRPr="001B0E06">
        <w:rPr>
          <w:bCs/>
          <w:color w:val="000000"/>
          <w:kern w:val="32"/>
          <w:sz w:val="28"/>
          <w:szCs w:val="28"/>
        </w:rPr>
        <w:t>округа</w:t>
      </w:r>
    </w:p>
    <w:p w14:paraId="3110E3BF" w14:textId="77777777" w:rsidR="00835DB0" w:rsidRPr="001B0E06" w:rsidRDefault="00835DB0" w:rsidP="00835DB0">
      <w:pPr>
        <w:jc w:val="center"/>
        <w:rPr>
          <w:sz w:val="28"/>
          <w:szCs w:val="28"/>
        </w:rPr>
      </w:pPr>
    </w:p>
    <w:tbl>
      <w:tblPr>
        <w:tblStyle w:val="38"/>
        <w:tblW w:w="9782" w:type="dxa"/>
        <w:tblInd w:w="-431" w:type="dxa"/>
        <w:tblLayout w:type="fixed"/>
        <w:tblLook w:val="04A0" w:firstRow="1" w:lastRow="0" w:firstColumn="1" w:lastColumn="0" w:noHBand="0" w:noVBand="1"/>
      </w:tblPr>
      <w:tblGrid>
        <w:gridCol w:w="3334"/>
        <w:gridCol w:w="992"/>
        <w:gridCol w:w="1451"/>
        <w:gridCol w:w="2020"/>
        <w:gridCol w:w="1276"/>
        <w:gridCol w:w="709"/>
      </w:tblGrid>
      <w:tr w:rsidR="00835DB0" w:rsidRPr="001B0E06" w14:paraId="72299F38" w14:textId="77777777" w:rsidTr="00AA6E05">
        <w:trPr>
          <w:trHeight w:val="706"/>
        </w:trPr>
        <w:tc>
          <w:tcPr>
            <w:tcW w:w="3334" w:type="dxa"/>
            <w:vMerge w:val="restart"/>
            <w:vAlign w:val="center"/>
          </w:tcPr>
          <w:bookmarkEnd w:id="119"/>
          <w:p w14:paraId="6FFDDE04" w14:textId="77777777" w:rsidR="00835DB0" w:rsidRPr="001B0E06" w:rsidRDefault="00835DB0" w:rsidP="00AA6E05">
            <w:pPr>
              <w:jc w:val="center"/>
              <w:rPr>
                <w:sz w:val="28"/>
                <w:szCs w:val="28"/>
              </w:rPr>
            </w:pPr>
            <w:r w:rsidRPr="001B0E06">
              <w:rPr>
                <w:sz w:val="28"/>
                <w:szCs w:val="28"/>
              </w:rPr>
              <w:t>Наименование мероприятия</w:t>
            </w:r>
          </w:p>
        </w:tc>
        <w:tc>
          <w:tcPr>
            <w:tcW w:w="992" w:type="dxa"/>
            <w:vMerge w:val="restart"/>
            <w:vAlign w:val="center"/>
          </w:tcPr>
          <w:p w14:paraId="793B322A" w14:textId="77777777" w:rsidR="00835DB0" w:rsidRPr="001B0E06" w:rsidRDefault="00835DB0" w:rsidP="00AA6E05">
            <w:pPr>
              <w:jc w:val="center"/>
              <w:rPr>
                <w:sz w:val="28"/>
                <w:szCs w:val="28"/>
              </w:rPr>
            </w:pPr>
            <w:r w:rsidRPr="001B0E06">
              <w:rPr>
                <w:sz w:val="28"/>
                <w:szCs w:val="28"/>
              </w:rPr>
              <w:t xml:space="preserve">Срок </w:t>
            </w:r>
            <w:proofErr w:type="gramStart"/>
            <w:r w:rsidRPr="001B0E06">
              <w:rPr>
                <w:sz w:val="28"/>
                <w:szCs w:val="28"/>
              </w:rPr>
              <w:t>реали-зации</w:t>
            </w:r>
            <w:proofErr w:type="gramEnd"/>
          </w:p>
        </w:tc>
        <w:tc>
          <w:tcPr>
            <w:tcW w:w="1451" w:type="dxa"/>
            <w:vMerge w:val="restart"/>
          </w:tcPr>
          <w:p w14:paraId="6F00790E" w14:textId="77777777" w:rsidR="00835DB0" w:rsidRPr="001B0E06" w:rsidRDefault="00835DB0" w:rsidP="00AA6E05">
            <w:pPr>
              <w:jc w:val="center"/>
              <w:rPr>
                <w:sz w:val="28"/>
                <w:szCs w:val="28"/>
              </w:rPr>
            </w:pPr>
            <w:proofErr w:type="gramStart"/>
            <w:r w:rsidRPr="001B0E06">
              <w:rPr>
                <w:sz w:val="28"/>
                <w:szCs w:val="28"/>
              </w:rPr>
              <w:t>Финан-совые</w:t>
            </w:r>
            <w:proofErr w:type="gramEnd"/>
            <w:r w:rsidRPr="001B0E06">
              <w:rPr>
                <w:sz w:val="28"/>
                <w:szCs w:val="28"/>
              </w:rPr>
              <w:t xml:space="preserve"> потреб-ности, тыс. руб. (без НДС)</w:t>
            </w:r>
          </w:p>
        </w:tc>
        <w:tc>
          <w:tcPr>
            <w:tcW w:w="4005" w:type="dxa"/>
            <w:gridSpan w:val="3"/>
            <w:vAlign w:val="center"/>
          </w:tcPr>
          <w:p w14:paraId="0030FB69" w14:textId="77777777" w:rsidR="00835DB0" w:rsidRPr="001B0E06" w:rsidRDefault="00835DB0" w:rsidP="00AA6E05">
            <w:pPr>
              <w:jc w:val="center"/>
              <w:rPr>
                <w:sz w:val="28"/>
                <w:szCs w:val="28"/>
              </w:rPr>
            </w:pPr>
            <w:r w:rsidRPr="001B0E06">
              <w:rPr>
                <w:sz w:val="28"/>
                <w:szCs w:val="28"/>
              </w:rPr>
              <w:t>Ожидаемый эффект</w:t>
            </w:r>
          </w:p>
        </w:tc>
      </w:tr>
      <w:tr w:rsidR="00835DB0" w:rsidRPr="001B0E06" w14:paraId="7AFCD6DE" w14:textId="77777777" w:rsidTr="00AA6E05">
        <w:trPr>
          <w:trHeight w:val="844"/>
        </w:trPr>
        <w:tc>
          <w:tcPr>
            <w:tcW w:w="3334" w:type="dxa"/>
            <w:vMerge/>
          </w:tcPr>
          <w:p w14:paraId="41CE0A67" w14:textId="77777777" w:rsidR="00835DB0" w:rsidRPr="001B0E06" w:rsidRDefault="00835DB0" w:rsidP="00AA6E05">
            <w:pPr>
              <w:jc w:val="center"/>
              <w:rPr>
                <w:sz w:val="28"/>
                <w:szCs w:val="28"/>
              </w:rPr>
            </w:pPr>
          </w:p>
        </w:tc>
        <w:tc>
          <w:tcPr>
            <w:tcW w:w="992" w:type="dxa"/>
            <w:vMerge/>
          </w:tcPr>
          <w:p w14:paraId="1871D83A" w14:textId="77777777" w:rsidR="00835DB0" w:rsidRPr="001B0E06" w:rsidRDefault="00835DB0" w:rsidP="00AA6E05">
            <w:pPr>
              <w:jc w:val="center"/>
              <w:rPr>
                <w:sz w:val="28"/>
                <w:szCs w:val="28"/>
              </w:rPr>
            </w:pPr>
          </w:p>
        </w:tc>
        <w:tc>
          <w:tcPr>
            <w:tcW w:w="1451" w:type="dxa"/>
            <w:vMerge/>
          </w:tcPr>
          <w:p w14:paraId="6280F57F" w14:textId="77777777" w:rsidR="00835DB0" w:rsidRPr="001B0E06" w:rsidRDefault="00835DB0" w:rsidP="00AA6E05">
            <w:pPr>
              <w:jc w:val="center"/>
              <w:rPr>
                <w:sz w:val="28"/>
                <w:szCs w:val="28"/>
              </w:rPr>
            </w:pPr>
          </w:p>
        </w:tc>
        <w:tc>
          <w:tcPr>
            <w:tcW w:w="2020" w:type="dxa"/>
            <w:vAlign w:val="center"/>
          </w:tcPr>
          <w:p w14:paraId="0856ED78" w14:textId="77777777" w:rsidR="00835DB0" w:rsidRPr="001B0E06" w:rsidRDefault="00835DB0" w:rsidP="00AA6E05">
            <w:pPr>
              <w:jc w:val="center"/>
              <w:rPr>
                <w:sz w:val="28"/>
                <w:szCs w:val="28"/>
              </w:rPr>
            </w:pPr>
            <w:r w:rsidRPr="001B0E06">
              <w:rPr>
                <w:sz w:val="28"/>
                <w:szCs w:val="28"/>
              </w:rPr>
              <w:t>Наименование показателей</w:t>
            </w:r>
          </w:p>
        </w:tc>
        <w:tc>
          <w:tcPr>
            <w:tcW w:w="1276" w:type="dxa"/>
            <w:vAlign w:val="center"/>
          </w:tcPr>
          <w:p w14:paraId="09E0D064" w14:textId="77777777" w:rsidR="00835DB0" w:rsidRPr="001B0E06" w:rsidRDefault="00835DB0" w:rsidP="00AA6E05">
            <w:pPr>
              <w:ind w:left="-105"/>
              <w:jc w:val="center"/>
              <w:rPr>
                <w:sz w:val="28"/>
                <w:szCs w:val="28"/>
              </w:rPr>
            </w:pPr>
            <w:r w:rsidRPr="001B0E06">
              <w:rPr>
                <w:sz w:val="28"/>
                <w:szCs w:val="28"/>
              </w:rPr>
              <w:t>тыс. руб.</w:t>
            </w:r>
          </w:p>
        </w:tc>
        <w:tc>
          <w:tcPr>
            <w:tcW w:w="709" w:type="dxa"/>
            <w:vAlign w:val="center"/>
          </w:tcPr>
          <w:p w14:paraId="10A73DDC" w14:textId="77777777" w:rsidR="00835DB0" w:rsidRPr="001B0E06" w:rsidRDefault="00835DB0" w:rsidP="00AA6E05">
            <w:pPr>
              <w:jc w:val="center"/>
              <w:rPr>
                <w:sz w:val="28"/>
                <w:szCs w:val="28"/>
              </w:rPr>
            </w:pPr>
            <w:r w:rsidRPr="001B0E06">
              <w:rPr>
                <w:sz w:val="28"/>
                <w:szCs w:val="28"/>
              </w:rPr>
              <w:t>%</w:t>
            </w:r>
          </w:p>
        </w:tc>
      </w:tr>
      <w:tr w:rsidR="00835DB0" w:rsidRPr="001B0E06" w14:paraId="3C54456D" w14:textId="77777777" w:rsidTr="00AA6E05">
        <w:tc>
          <w:tcPr>
            <w:tcW w:w="9782" w:type="dxa"/>
            <w:gridSpan w:val="6"/>
          </w:tcPr>
          <w:p w14:paraId="50CBFA75" w14:textId="77777777" w:rsidR="00835DB0" w:rsidRPr="001B0E06" w:rsidRDefault="00835DB0" w:rsidP="00AA6E05">
            <w:pPr>
              <w:ind w:left="720"/>
              <w:contextualSpacing/>
              <w:jc w:val="center"/>
              <w:rPr>
                <w:sz w:val="28"/>
                <w:szCs w:val="28"/>
              </w:rPr>
            </w:pPr>
            <w:r w:rsidRPr="001B0E06">
              <w:rPr>
                <w:sz w:val="28"/>
                <w:szCs w:val="28"/>
              </w:rPr>
              <w:t>Горячее водоснабжение</w:t>
            </w:r>
          </w:p>
        </w:tc>
      </w:tr>
      <w:tr w:rsidR="00835DB0" w:rsidRPr="001B0E06" w14:paraId="68AEDF5A" w14:textId="77777777" w:rsidTr="00AA6E05">
        <w:tc>
          <w:tcPr>
            <w:tcW w:w="3334" w:type="dxa"/>
          </w:tcPr>
          <w:p w14:paraId="07F84828" w14:textId="77777777" w:rsidR="00835DB0" w:rsidRPr="001B0E06" w:rsidRDefault="00835DB0" w:rsidP="00AA6E05">
            <w:pPr>
              <w:jc w:val="center"/>
              <w:rPr>
                <w:color w:val="FF0000"/>
                <w:sz w:val="28"/>
                <w:szCs w:val="28"/>
              </w:rPr>
            </w:pPr>
            <w:bookmarkStart w:id="120" w:name="_Hlk85119141"/>
            <w:r w:rsidRPr="001B0E06">
              <w:rPr>
                <w:sz w:val="28"/>
                <w:szCs w:val="28"/>
              </w:rPr>
              <w:t>-</w:t>
            </w:r>
          </w:p>
        </w:tc>
        <w:tc>
          <w:tcPr>
            <w:tcW w:w="992" w:type="dxa"/>
          </w:tcPr>
          <w:p w14:paraId="5AF4ED0A" w14:textId="77777777" w:rsidR="00835DB0" w:rsidRPr="001B0E06" w:rsidRDefault="00835DB0" w:rsidP="00AA6E05">
            <w:pPr>
              <w:jc w:val="center"/>
              <w:rPr>
                <w:sz w:val="28"/>
                <w:szCs w:val="28"/>
              </w:rPr>
            </w:pPr>
            <w:r>
              <w:rPr>
                <w:sz w:val="28"/>
                <w:szCs w:val="28"/>
              </w:rPr>
              <w:t>2021</w:t>
            </w:r>
          </w:p>
        </w:tc>
        <w:tc>
          <w:tcPr>
            <w:tcW w:w="1451" w:type="dxa"/>
          </w:tcPr>
          <w:p w14:paraId="01366F8E" w14:textId="77777777" w:rsidR="00835DB0" w:rsidRPr="001B0E06" w:rsidRDefault="00835DB0" w:rsidP="00AA6E05">
            <w:pPr>
              <w:jc w:val="center"/>
              <w:rPr>
                <w:sz w:val="28"/>
                <w:szCs w:val="28"/>
              </w:rPr>
            </w:pPr>
            <w:r w:rsidRPr="001B0E06">
              <w:rPr>
                <w:sz w:val="28"/>
                <w:szCs w:val="28"/>
              </w:rPr>
              <w:t>-</w:t>
            </w:r>
          </w:p>
        </w:tc>
        <w:tc>
          <w:tcPr>
            <w:tcW w:w="2020" w:type="dxa"/>
          </w:tcPr>
          <w:p w14:paraId="206242AD" w14:textId="77777777" w:rsidR="00835DB0" w:rsidRPr="001B0E06" w:rsidRDefault="00835DB0" w:rsidP="00AA6E05">
            <w:pPr>
              <w:jc w:val="center"/>
              <w:rPr>
                <w:sz w:val="28"/>
                <w:szCs w:val="28"/>
              </w:rPr>
            </w:pPr>
            <w:r w:rsidRPr="001B0E06">
              <w:rPr>
                <w:sz w:val="28"/>
                <w:szCs w:val="28"/>
              </w:rPr>
              <w:t>-</w:t>
            </w:r>
          </w:p>
        </w:tc>
        <w:tc>
          <w:tcPr>
            <w:tcW w:w="1276" w:type="dxa"/>
          </w:tcPr>
          <w:p w14:paraId="74A4A124" w14:textId="77777777" w:rsidR="00835DB0" w:rsidRPr="001B0E06" w:rsidRDefault="00835DB0" w:rsidP="00AA6E05">
            <w:pPr>
              <w:jc w:val="center"/>
              <w:rPr>
                <w:sz w:val="28"/>
                <w:szCs w:val="28"/>
              </w:rPr>
            </w:pPr>
            <w:r w:rsidRPr="001B0E06">
              <w:rPr>
                <w:sz w:val="28"/>
                <w:szCs w:val="28"/>
              </w:rPr>
              <w:t>-</w:t>
            </w:r>
          </w:p>
        </w:tc>
        <w:tc>
          <w:tcPr>
            <w:tcW w:w="709" w:type="dxa"/>
          </w:tcPr>
          <w:p w14:paraId="6AC6D38E" w14:textId="77777777" w:rsidR="00835DB0" w:rsidRPr="001B0E06" w:rsidRDefault="00835DB0" w:rsidP="00AA6E05">
            <w:pPr>
              <w:jc w:val="center"/>
              <w:rPr>
                <w:sz w:val="28"/>
                <w:szCs w:val="28"/>
              </w:rPr>
            </w:pPr>
            <w:r w:rsidRPr="001B0E06">
              <w:rPr>
                <w:sz w:val="28"/>
                <w:szCs w:val="28"/>
              </w:rPr>
              <w:t>-</w:t>
            </w:r>
          </w:p>
        </w:tc>
      </w:tr>
      <w:bookmarkEnd w:id="120"/>
      <w:tr w:rsidR="00835DB0" w:rsidRPr="001B0E06" w14:paraId="3F71B3F9" w14:textId="77777777" w:rsidTr="00AA6E05">
        <w:tc>
          <w:tcPr>
            <w:tcW w:w="3334" w:type="dxa"/>
          </w:tcPr>
          <w:p w14:paraId="17BB67C6" w14:textId="77777777" w:rsidR="00835DB0" w:rsidRPr="001B0E06" w:rsidRDefault="00835DB0" w:rsidP="00AA6E05">
            <w:pPr>
              <w:jc w:val="center"/>
              <w:rPr>
                <w:color w:val="FF0000"/>
                <w:sz w:val="28"/>
                <w:szCs w:val="28"/>
              </w:rPr>
            </w:pPr>
            <w:r w:rsidRPr="001B0E06">
              <w:rPr>
                <w:sz w:val="28"/>
                <w:szCs w:val="28"/>
              </w:rPr>
              <w:t>-</w:t>
            </w:r>
          </w:p>
        </w:tc>
        <w:tc>
          <w:tcPr>
            <w:tcW w:w="992" w:type="dxa"/>
          </w:tcPr>
          <w:p w14:paraId="0B88D5DF" w14:textId="77777777" w:rsidR="00835DB0" w:rsidRPr="001B0E06" w:rsidRDefault="00835DB0" w:rsidP="00AA6E05">
            <w:pPr>
              <w:jc w:val="center"/>
              <w:rPr>
                <w:sz w:val="28"/>
                <w:szCs w:val="28"/>
              </w:rPr>
            </w:pPr>
            <w:r>
              <w:rPr>
                <w:sz w:val="28"/>
                <w:szCs w:val="28"/>
              </w:rPr>
              <w:t>2022</w:t>
            </w:r>
          </w:p>
        </w:tc>
        <w:tc>
          <w:tcPr>
            <w:tcW w:w="1451" w:type="dxa"/>
          </w:tcPr>
          <w:p w14:paraId="1B8195AB" w14:textId="77777777" w:rsidR="00835DB0" w:rsidRPr="001B0E06" w:rsidRDefault="00835DB0" w:rsidP="00AA6E05">
            <w:pPr>
              <w:jc w:val="center"/>
              <w:rPr>
                <w:sz w:val="28"/>
                <w:szCs w:val="28"/>
              </w:rPr>
            </w:pPr>
            <w:r w:rsidRPr="001B0E06">
              <w:rPr>
                <w:sz w:val="28"/>
                <w:szCs w:val="28"/>
              </w:rPr>
              <w:t>-</w:t>
            </w:r>
          </w:p>
        </w:tc>
        <w:tc>
          <w:tcPr>
            <w:tcW w:w="2020" w:type="dxa"/>
          </w:tcPr>
          <w:p w14:paraId="555789CD" w14:textId="77777777" w:rsidR="00835DB0" w:rsidRPr="001B0E06" w:rsidRDefault="00835DB0" w:rsidP="00AA6E05">
            <w:pPr>
              <w:jc w:val="center"/>
              <w:rPr>
                <w:sz w:val="28"/>
                <w:szCs w:val="28"/>
              </w:rPr>
            </w:pPr>
            <w:r w:rsidRPr="001B0E06">
              <w:rPr>
                <w:sz w:val="28"/>
                <w:szCs w:val="28"/>
              </w:rPr>
              <w:t>-</w:t>
            </w:r>
          </w:p>
        </w:tc>
        <w:tc>
          <w:tcPr>
            <w:tcW w:w="1276" w:type="dxa"/>
          </w:tcPr>
          <w:p w14:paraId="1A4E5EA8" w14:textId="77777777" w:rsidR="00835DB0" w:rsidRPr="001B0E06" w:rsidRDefault="00835DB0" w:rsidP="00AA6E05">
            <w:pPr>
              <w:jc w:val="center"/>
              <w:rPr>
                <w:sz w:val="28"/>
                <w:szCs w:val="28"/>
              </w:rPr>
            </w:pPr>
            <w:r w:rsidRPr="001B0E06">
              <w:rPr>
                <w:sz w:val="28"/>
                <w:szCs w:val="28"/>
              </w:rPr>
              <w:t>-</w:t>
            </w:r>
          </w:p>
        </w:tc>
        <w:tc>
          <w:tcPr>
            <w:tcW w:w="709" w:type="dxa"/>
          </w:tcPr>
          <w:p w14:paraId="4B921D0F" w14:textId="77777777" w:rsidR="00835DB0" w:rsidRPr="001B0E06" w:rsidRDefault="00835DB0" w:rsidP="00AA6E05">
            <w:pPr>
              <w:jc w:val="center"/>
              <w:rPr>
                <w:sz w:val="28"/>
                <w:szCs w:val="28"/>
              </w:rPr>
            </w:pPr>
            <w:r w:rsidRPr="001B0E06">
              <w:rPr>
                <w:sz w:val="28"/>
                <w:szCs w:val="28"/>
              </w:rPr>
              <w:t>-</w:t>
            </w:r>
          </w:p>
        </w:tc>
      </w:tr>
      <w:tr w:rsidR="00835DB0" w:rsidRPr="001B0E06" w14:paraId="50CABD54" w14:textId="77777777" w:rsidTr="00AA6E05">
        <w:tc>
          <w:tcPr>
            <w:tcW w:w="3334" w:type="dxa"/>
          </w:tcPr>
          <w:p w14:paraId="0812240A" w14:textId="77777777" w:rsidR="00835DB0" w:rsidRPr="001B0E06" w:rsidRDefault="00835DB0" w:rsidP="00AA6E05">
            <w:pPr>
              <w:jc w:val="center"/>
              <w:rPr>
                <w:color w:val="FF0000"/>
                <w:sz w:val="28"/>
                <w:szCs w:val="28"/>
              </w:rPr>
            </w:pPr>
            <w:r w:rsidRPr="001B0E06">
              <w:rPr>
                <w:sz w:val="28"/>
                <w:szCs w:val="28"/>
              </w:rPr>
              <w:t>-</w:t>
            </w:r>
          </w:p>
        </w:tc>
        <w:tc>
          <w:tcPr>
            <w:tcW w:w="992" w:type="dxa"/>
          </w:tcPr>
          <w:p w14:paraId="3AFD392C" w14:textId="77777777" w:rsidR="00835DB0" w:rsidRPr="001B0E06" w:rsidRDefault="00835DB0" w:rsidP="00AA6E05">
            <w:pPr>
              <w:jc w:val="center"/>
              <w:rPr>
                <w:sz w:val="28"/>
                <w:szCs w:val="28"/>
              </w:rPr>
            </w:pPr>
            <w:r>
              <w:rPr>
                <w:sz w:val="28"/>
                <w:szCs w:val="28"/>
              </w:rPr>
              <w:t>2023</w:t>
            </w:r>
          </w:p>
        </w:tc>
        <w:tc>
          <w:tcPr>
            <w:tcW w:w="1451" w:type="dxa"/>
          </w:tcPr>
          <w:p w14:paraId="1F8726E7" w14:textId="77777777" w:rsidR="00835DB0" w:rsidRPr="001B0E06" w:rsidRDefault="00835DB0" w:rsidP="00AA6E05">
            <w:pPr>
              <w:jc w:val="center"/>
              <w:rPr>
                <w:sz w:val="28"/>
                <w:szCs w:val="28"/>
              </w:rPr>
            </w:pPr>
            <w:r w:rsidRPr="001B0E06">
              <w:rPr>
                <w:sz w:val="28"/>
                <w:szCs w:val="28"/>
              </w:rPr>
              <w:t>-</w:t>
            </w:r>
          </w:p>
        </w:tc>
        <w:tc>
          <w:tcPr>
            <w:tcW w:w="2020" w:type="dxa"/>
          </w:tcPr>
          <w:p w14:paraId="1EEC1E32" w14:textId="77777777" w:rsidR="00835DB0" w:rsidRPr="001B0E06" w:rsidRDefault="00835DB0" w:rsidP="00AA6E05">
            <w:pPr>
              <w:jc w:val="center"/>
              <w:rPr>
                <w:sz w:val="28"/>
                <w:szCs w:val="28"/>
              </w:rPr>
            </w:pPr>
            <w:r w:rsidRPr="001B0E06">
              <w:rPr>
                <w:sz w:val="28"/>
                <w:szCs w:val="28"/>
              </w:rPr>
              <w:t>-</w:t>
            </w:r>
          </w:p>
        </w:tc>
        <w:tc>
          <w:tcPr>
            <w:tcW w:w="1276" w:type="dxa"/>
          </w:tcPr>
          <w:p w14:paraId="634F396E" w14:textId="77777777" w:rsidR="00835DB0" w:rsidRPr="001B0E06" w:rsidRDefault="00835DB0" w:rsidP="00AA6E05">
            <w:pPr>
              <w:jc w:val="center"/>
              <w:rPr>
                <w:sz w:val="28"/>
                <w:szCs w:val="28"/>
              </w:rPr>
            </w:pPr>
            <w:r w:rsidRPr="001B0E06">
              <w:rPr>
                <w:sz w:val="28"/>
                <w:szCs w:val="28"/>
              </w:rPr>
              <w:t>-</w:t>
            </w:r>
          </w:p>
        </w:tc>
        <w:tc>
          <w:tcPr>
            <w:tcW w:w="709" w:type="dxa"/>
          </w:tcPr>
          <w:p w14:paraId="715B25EC" w14:textId="77777777" w:rsidR="00835DB0" w:rsidRPr="001B0E06" w:rsidRDefault="00835DB0" w:rsidP="00AA6E05">
            <w:pPr>
              <w:jc w:val="center"/>
              <w:rPr>
                <w:sz w:val="28"/>
                <w:szCs w:val="28"/>
              </w:rPr>
            </w:pPr>
            <w:r w:rsidRPr="001B0E06">
              <w:rPr>
                <w:sz w:val="28"/>
                <w:szCs w:val="28"/>
              </w:rPr>
              <w:t>-</w:t>
            </w:r>
          </w:p>
        </w:tc>
      </w:tr>
    </w:tbl>
    <w:p w14:paraId="0CCE1D41" w14:textId="77777777" w:rsidR="00835DB0" w:rsidRPr="001B0E06" w:rsidRDefault="00835DB0" w:rsidP="00835DB0">
      <w:pPr>
        <w:rPr>
          <w:sz w:val="28"/>
          <w:szCs w:val="28"/>
        </w:rPr>
      </w:pPr>
    </w:p>
    <w:p w14:paraId="5A450301" w14:textId="77777777" w:rsidR="00835DB0" w:rsidRDefault="00835DB0" w:rsidP="00835DB0">
      <w:pPr>
        <w:spacing w:after="200" w:line="276" w:lineRule="auto"/>
        <w:rPr>
          <w:sz w:val="28"/>
          <w:szCs w:val="28"/>
        </w:rPr>
      </w:pPr>
      <w:r>
        <w:rPr>
          <w:sz w:val="28"/>
          <w:szCs w:val="28"/>
        </w:rPr>
        <w:br w:type="page"/>
      </w:r>
    </w:p>
    <w:p w14:paraId="249126A4" w14:textId="77777777" w:rsidR="00835DB0" w:rsidRDefault="00835DB0" w:rsidP="00835DB0">
      <w:pPr>
        <w:ind w:left="-142" w:right="-144"/>
        <w:jc w:val="center"/>
        <w:rPr>
          <w:sz w:val="28"/>
          <w:szCs w:val="28"/>
        </w:rPr>
      </w:pPr>
      <w:r w:rsidRPr="001B0E06">
        <w:rPr>
          <w:sz w:val="28"/>
          <w:szCs w:val="28"/>
        </w:rPr>
        <w:lastRenderedPageBreak/>
        <w:t xml:space="preserve">Раздел 4. Перечень плановых мероприятий по энергосбережению </w:t>
      </w:r>
    </w:p>
    <w:p w14:paraId="6F841CEB" w14:textId="77777777" w:rsidR="00835DB0" w:rsidRDefault="00835DB0" w:rsidP="00835DB0">
      <w:pPr>
        <w:ind w:left="-142" w:right="-144"/>
        <w:jc w:val="center"/>
        <w:rPr>
          <w:sz w:val="28"/>
          <w:szCs w:val="28"/>
        </w:rPr>
      </w:pPr>
      <w:r w:rsidRPr="001B0E06">
        <w:rPr>
          <w:sz w:val="28"/>
          <w:szCs w:val="28"/>
        </w:rPr>
        <w:t xml:space="preserve">и повышению энергетической эффективности горячего водоснабжения </w:t>
      </w:r>
    </w:p>
    <w:p w14:paraId="3A565E2E" w14:textId="77777777" w:rsidR="00835DB0" w:rsidRDefault="00835DB0" w:rsidP="00835DB0">
      <w:pPr>
        <w:ind w:left="-142" w:right="-144"/>
        <w:jc w:val="center"/>
        <w:rPr>
          <w:sz w:val="28"/>
          <w:szCs w:val="28"/>
        </w:rPr>
      </w:pPr>
      <w:r w:rsidRPr="001B0E06">
        <w:rPr>
          <w:sz w:val="28"/>
          <w:szCs w:val="28"/>
        </w:rPr>
        <w:t xml:space="preserve">(в том числе по снижению потерь воды при транспортировке) </w:t>
      </w:r>
    </w:p>
    <w:p w14:paraId="1E67D977" w14:textId="77777777" w:rsidR="00835DB0" w:rsidRDefault="00835DB0" w:rsidP="00835DB0">
      <w:pPr>
        <w:ind w:left="-142" w:right="-144"/>
        <w:jc w:val="center"/>
        <w:rPr>
          <w:sz w:val="28"/>
          <w:szCs w:val="28"/>
        </w:rPr>
      </w:pPr>
      <w:r w:rsidRPr="001B0E06">
        <w:rPr>
          <w:sz w:val="28"/>
          <w:szCs w:val="28"/>
        </w:rPr>
        <w:t>МКП ОГО «Теплоэнерго»</w:t>
      </w:r>
      <w:r>
        <w:rPr>
          <w:sz w:val="28"/>
          <w:szCs w:val="28"/>
        </w:rPr>
        <w:t xml:space="preserve"> </w:t>
      </w:r>
      <w:r w:rsidRPr="001B0E06">
        <w:rPr>
          <w:sz w:val="28"/>
          <w:szCs w:val="28"/>
        </w:rPr>
        <w:t xml:space="preserve">на потребительском рынке </w:t>
      </w:r>
    </w:p>
    <w:p w14:paraId="110E5A0A" w14:textId="77777777" w:rsidR="00835DB0" w:rsidRPr="001B0E06" w:rsidRDefault="00835DB0" w:rsidP="00835DB0">
      <w:pPr>
        <w:ind w:left="-142" w:right="-144"/>
        <w:jc w:val="center"/>
        <w:rPr>
          <w:sz w:val="28"/>
          <w:szCs w:val="28"/>
        </w:rPr>
      </w:pPr>
      <w:bookmarkStart w:id="121" w:name="_Hlk85119634"/>
      <w:r w:rsidRPr="001B0E06">
        <w:rPr>
          <w:sz w:val="28"/>
          <w:szCs w:val="28"/>
        </w:rPr>
        <w:t xml:space="preserve">Осинниковского городского </w:t>
      </w:r>
      <w:r w:rsidRPr="001B0E06">
        <w:rPr>
          <w:bCs/>
          <w:sz w:val="28"/>
          <w:szCs w:val="28"/>
        </w:rPr>
        <w:t>округа</w:t>
      </w:r>
    </w:p>
    <w:bookmarkEnd w:id="121"/>
    <w:p w14:paraId="6EA0E0C3" w14:textId="77777777" w:rsidR="00835DB0" w:rsidRPr="001B0E06" w:rsidRDefault="00835DB0" w:rsidP="00835DB0">
      <w:pPr>
        <w:ind w:left="-142" w:right="-144"/>
        <w:jc w:val="center"/>
        <w:rPr>
          <w:sz w:val="28"/>
          <w:szCs w:val="28"/>
        </w:rPr>
      </w:pPr>
    </w:p>
    <w:tbl>
      <w:tblPr>
        <w:tblStyle w:val="aff"/>
        <w:tblW w:w="9782" w:type="dxa"/>
        <w:tblInd w:w="-431" w:type="dxa"/>
        <w:tblLook w:val="04A0" w:firstRow="1" w:lastRow="0" w:firstColumn="1" w:lastColumn="0" w:noHBand="0" w:noVBand="1"/>
      </w:tblPr>
      <w:tblGrid>
        <w:gridCol w:w="3334"/>
        <w:gridCol w:w="992"/>
        <w:gridCol w:w="1451"/>
        <w:gridCol w:w="2304"/>
        <w:gridCol w:w="1134"/>
        <w:gridCol w:w="567"/>
      </w:tblGrid>
      <w:tr w:rsidR="00835DB0" w:rsidRPr="001B0E06" w14:paraId="051572F5" w14:textId="77777777" w:rsidTr="00AA6E05">
        <w:trPr>
          <w:trHeight w:val="706"/>
        </w:trPr>
        <w:tc>
          <w:tcPr>
            <w:tcW w:w="3334" w:type="dxa"/>
            <w:vMerge w:val="restart"/>
            <w:vAlign w:val="center"/>
          </w:tcPr>
          <w:p w14:paraId="2CDB7C59" w14:textId="77777777" w:rsidR="00835DB0" w:rsidRDefault="00835DB0" w:rsidP="00AA6E05">
            <w:pPr>
              <w:ind w:left="-142" w:right="-144"/>
              <w:jc w:val="center"/>
              <w:rPr>
                <w:sz w:val="28"/>
                <w:szCs w:val="28"/>
              </w:rPr>
            </w:pPr>
            <w:r w:rsidRPr="001B0E06">
              <w:rPr>
                <w:sz w:val="28"/>
                <w:szCs w:val="28"/>
              </w:rPr>
              <w:t xml:space="preserve">Наименование </w:t>
            </w:r>
          </w:p>
          <w:p w14:paraId="7B3E1E32" w14:textId="77777777" w:rsidR="00835DB0" w:rsidRPr="001B0E06" w:rsidRDefault="00835DB0" w:rsidP="00AA6E05">
            <w:pPr>
              <w:ind w:left="-142" w:right="-144"/>
              <w:jc w:val="center"/>
              <w:rPr>
                <w:sz w:val="28"/>
                <w:szCs w:val="28"/>
              </w:rPr>
            </w:pPr>
            <w:r w:rsidRPr="001B0E06">
              <w:rPr>
                <w:sz w:val="28"/>
                <w:szCs w:val="28"/>
              </w:rPr>
              <w:t>мероприятия</w:t>
            </w:r>
          </w:p>
        </w:tc>
        <w:tc>
          <w:tcPr>
            <w:tcW w:w="992" w:type="dxa"/>
            <w:vMerge w:val="restart"/>
            <w:vAlign w:val="center"/>
          </w:tcPr>
          <w:p w14:paraId="19196964" w14:textId="77777777" w:rsidR="00835DB0" w:rsidRPr="001B0E06" w:rsidRDefault="00835DB0" w:rsidP="00AA6E05">
            <w:pPr>
              <w:ind w:left="-142" w:right="-144"/>
              <w:jc w:val="center"/>
              <w:rPr>
                <w:sz w:val="28"/>
                <w:szCs w:val="28"/>
              </w:rPr>
            </w:pPr>
            <w:r w:rsidRPr="001B0E06">
              <w:rPr>
                <w:sz w:val="28"/>
                <w:szCs w:val="28"/>
              </w:rPr>
              <w:t xml:space="preserve">Срок </w:t>
            </w:r>
            <w:proofErr w:type="gramStart"/>
            <w:r w:rsidRPr="001B0E06">
              <w:rPr>
                <w:sz w:val="28"/>
                <w:szCs w:val="28"/>
              </w:rPr>
              <w:t>реали-зации</w:t>
            </w:r>
            <w:proofErr w:type="gramEnd"/>
          </w:p>
        </w:tc>
        <w:tc>
          <w:tcPr>
            <w:tcW w:w="1451" w:type="dxa"/>
            <w:vMerge w:val="restart"/>
          </w:tcPr>
          <w:p w14:paraId="7EECD34D" w14:textId="77777777" w:rsidR="00835DB0" w:rsidRPr="001B0E06" w:rsidRDefault="00835DB0" w:rsidP="00AA6E05">
            <w:pPr>
              <w:ind w:left="-142" w:right="-144"/>
              <w:jc w:val="center"/>
              <w:rPr>
                <w:sz w:val="28"/>
                <w:szCs w:val="28"/>
              </w:rPr>
            </w:pPr>
            <w:proofErr w:type="gramStart"/>
            <w:r w:rsidRPr="001B0E06">
              <w:rPr>
                <w:sz w:val="28"/>
                <w:szCs w:val="28"/>
              </w:rPr>
              <w:t>Финан-совые</w:t>
            </w:r>
            <w:proofErr w:type="gramEnd"/>
            <w:r w:rsidRPr="001B0E06">
              <w:rPr>
                <w:sz w:val="28"/>
                <w:szCs w:val="28"/>
              </w:rPr>
              <w:t xml:space="preserve"> потреб-ности, тыс. руб. (без НДС)</w:t>
            </w:r>
          </w:p>
        </w:tc>
        <w:tc>
          <w:tcPr>
            <w:tcW w:w="4005" w:type="dxa"/>
            <w:gridSpan w:val="3"/>
            <w:vAlign w:val="center"/>
          </w:tcPr>
          <w:p w14:paraId="5E733718" w14:textId="77777777" w:rsidR="00835DB0" w:rsidRPr="001B0E06" w:rsidRDefault="00835DB0" w:rsidP="00AA6E05">
            <w:pPr>
              <w:ind w:left="-142" w:right="-144"/>
              <w:jc w:val="center"/>
              <w:rPr>
                <w:sz w:val="28"/>
                <w:szCs w:val="28"/>
              </w:rPr>
            </w:pPr>
            <w:r w:rsidRPr="001B0E06">
              <w:rPr>
                <w:sz w:val="28"/>
                <w:szCs w:val="28"/>
              </w:rPr>
              <w:t>Ожидаемый эффект</w:t>
            </w:r>
          </w:p>
        </w:tc>
      </w:tr>
      <w:tr w:rsidR="00835DB0" w:rsidRPr="001B0E06" w14:paraId="2C69EDAD" w14:textId="77777777" w:rsidTr="00AA6E05">
        <w:trPr>
          <w:trHeight w:val="844"/>
        </w:trPr>
        <w:tc>
          <w:tcPr>
            <w:tcW w:w="3334" w:type="dxa"/>
            <w:vMerge/>
          </w:tcPr>
          <w:p w14:paraId="22E7CF50" w14:textId="77777777" w:rsidR="00835DB0" w:rsidRPr="001B0E06" w:rsidRDefault="00835DB0" w:rsidP="00AA6E05">
            <w:pPr>
              <w:ind w:left="-142" w:right="-144"/>
              <w:jc w:val="center"/>
              <w:rPr>
                <w:sz w:val="28"/>
                <w:szCs w:val="28"/>
              </w:rPr>
            </w:pPr>
          </w:p>
        </w:tc>
        <w:tc>
          <w:tcPr>
            <w:tcW w:w="992" w:type="dxa"/>
            <w:vMerge/>
          </w:tcPr>
          <w:p w14:paraId="3208ED48" w14:textId="77777777" w:rsidR="00835DB0" w:rsidRPr="001B0E06" w:rsidRDefault="00835DB0" w:rsidP="00AA6E05">
            <w:pPr>
              <w:ind w:left="-142" w:right="-144"/>
              <w:jc w:val="center"/>
              <w:rPr>
                <w:sz w:val="28"/>
                <w:szCs w:val="28"/>
              </w:rPr>
            </w:pPr>
          </w:p>
        </w:tc>
        <w:tc>
          <w:tcPr>
            <w:tcW w:w="1451" w:type="dxa"/>
            <w:vMerge/>
          </w:tcPr>
          <w:p w14:paraId="1B83A5FF" w14:textId="77777777" w:rsidR="00835DB0" w:rsidRPr="001B0E06" w:rsidRDefault="00835DB0" w:rsidP="00AA6E05">
            <w:pPr>
              <w:ind w:left="-142" w:right="-144"/>
              <w:jc w:val="center"/>
              <w:rPr>
                <w:sz w:val="28"/>
                <w:szCs w:val="28"/>
              </w:rPr>
            </w:pPr>
          </w:p>
        </w:tc>
        <w:tc>
          <w:tcPr>
            <w:tcW w:w="2304" w:type="dxa"/>
            <w:vAlign w:val="center"/>
          </w:tcPr>
          <w:p w14:paraId="2483DC03" w14:textId="77777777" w:rsidR="00835DB0" w:rsidRPr="001B0E06" w:rsidRDefault="00835DB0" w:rsidP="00AA6E05">
            <w:pPr>
              <w:ind w:left="-142" w:right="-144"/>
              <w:jc w:val="center"/>
              <w:rPr>
                <w:sz w:val="28"/>
                <w:szCs w:val="28"/>
              </w:rPr>
            </w:pPr>
            <w:r w:rsidRPr="001B0E06">
              <w:rPr>
                <w:sz w:val="28"/>
                <w:szCs w:val="28"/>
              </w:rPr>
              <w:t>Наименование показателей</w:t>
            </w:r>
          </w:p>
        </w:tc>
        <w:tc>
          <w:tcPr>
            <w:tcW w:w="1134" w:type="dxa"/>
            <w:vAlign w:val="center"/>
          </w:tcPr>
          <w:p w14:paraId="719C37A7" w14:textId="77777777" w:rsidR="00835DB0" w:rsidRPr="001B0E06" w:rsidRDefault="00835DB0" w:rsidP="00AA6E05">
            <w:pPr>
              <w:ind w:left="-142" w:right="-144"/>
              <w:jc w:val="center"/>
              <w:rPr>
                <w:sz w:val="28"/>
                <w:szCs w:val="28"/>
              </w:rPr>
            </w:pPr>
            <w:r w:rsidRPr="001B0E06">
              <w:rPr>
                <w:sz w:val="28"/>
                <w:szCs w:val="28"/>
              </w:rPr>
              <w:t>тыс. руб.</w:t>
            </w:r>
          </w:p>
        </w:tc>
        <w:tc>
          <w:tcPr>
            <w:tcW w:w="567" w:type="dxa"/>
            <w:vAlign w:val="center"/>
          </w:tcPr>
          <w:p w14:paraId="110FF656" w14:textId="77777777" w:rsidR="00835DB0" w:rsidRPr="001B0E06" w:rsidRDefault="00835DB0" w:rsidP="00AA6E05">
            <w:pPr>
              <w:ind w:left="-142" w:right="-144"/>
              <w:jc w:val="center"/>
              <w:rPr>
                <w:sz w:val="28"/>
                <w:szCs w:val="28"/>
              </w:rPr>
            </w:pPr>
            <w:r w:rsidRPr="001B0E06">
              <w:rPr>
                <w:sz w:val="28"/>
                <w:szCs w:val="28"/>
              </w:rPr>
              <w:t>%</w:t>
            </w:r>
          </w:p>
        </w:tc>
      </w:tr>
      <w:tr w:rsidR="00835DB0" w:rsidRPr="001B0E06" w14:paraId="1E1EA79F" w14:textId="77777777" w:rsidTr="00AA6E05">
        <w:tc>
          <w:tcPr>
            <w:tcW w:w="9782" w:type="dxa"/>
            <w:gridSpan w:val="6"/>
          </w:tcPr>
          <w:p w14:paraId="76CFD4AB" w14:textId="77777777" w:rsidR="00835DB0" w:rsidRPr="001B0E06" w:rsidRDefault="00835DB0" w:rsidP="00AA6E05">
            <w:pPr>
              <w:ind w:left="-142" w:right="-144"/>
              <w:jc w:val="center"/>
              <w:rPr>
                <w:sz w:val="28"/>
                <w:szCs w:val="28"/>
              </w:rPr>
            </w:pPr>
            <w:r w:rsidRPr="001B0E06">
              <w:rPr>
                <w:sz w:val="28"/>
                <w:szCs w:val="28"/>
              </w:rPr>
              <w:t>Горячее водоснабжение</w:t>
            </w:r>
          </w:p>
        </w:tc>
      </w:tr>
      <w:tr w:rsidR="00835DB0" w:rsidRPr="001B0E06" w14:paraId="1D6FBE23" w14:textId="77777777" w:rsidTr="00AA6E05">
        <w:tc>
          <w:tcPr>
            <w:tcW w:w="3334" w:type="dxa"/>
          </w:tcPr>
          <w:p w14:paraId="19115036" w14:textId="77777777" w:rsidR="00835DB0" w:rsidRPr="001B0E06" w:rsidRDefault="00835DB0" w:rsidP="00AA6E05">
            <w:pPr>
              <w:ind w:left="-142" w:right="-144"/>
              <w:jc w:val="center"/>
              <w:rPr>
                <w:sz w:val="28"/>
                <w:szCs w:val="28"/>
              </w:rPr>
            </w:pPr>
            <w:bookmarkStart w:id="122" w:name="_Hlk85119303"/>
            <w:r w:rsidRPr="001B0E06">
              <w:rPr>
                <w:sz w:val="28"/>
                <w:szCs w:val="28"/>
              </w:rPr>
              <w:t>-</w:t>
            </w:r>
          </w:p>
        </w:tc>
        <w:tc>
          <w:tcPr>
            <w:tcW w:w="992" w:type="dxa"/>
          </w:tcPr>
          <w:p w14:paraId="483EEC1A" w14:textId="77777777" w:rsidR="00835DB0" w:rsidRPr="001B0E06" w:rsidRDefault="00835DB0" w:rsidP="00AA6E05">
            <w:pPr>
              <w:ind w:left="-142" w:right="-144"/>
              <w:jc w:val="center"/>
              <w:rPr>
                <w:sz w:val="28"/>
                <w:szCs w:val="28"/>
              </w:rPr>
            </w:pPr>
            <w:r>
              <w:rPr>
                <w:sz w:val="28"/>
                <w:szCs w:val="28"/>
              </w:rPr>
              <w:t>2021</w:t>
            </w:r>
          </w:p>
        </w:tc>
        <w:tc>
          <w:tcPr>
            <w:tcW w:w="1451" w:type="dxa"/>
          </w:tcPr>
          <w:p w14:paraId="30F47C09" w14:textId="77777777" w:rsidR="00835DB0" w:rsidRPr="001B0E06" w:rsidRDefault="00835DB0" w:rsidP="00AA6E05">
            <w:pPr>
              <w:ind w:left="-142" w:right="-144"/>
              <w:jc w:val="center"/>
              <w:rPr>
                <w:sz w:val="28"/>
                <w:szCs w:val="28"/>
              </w:rPr>
            </w:pPr>
            <w:r w:rsidRPr="001B0E06">
              <w:rPr>
                <w:sz w:val="28"/>
                <w:szCs w:val="28"/>
              </w:rPr>
              <w:t>-</w:t>
            </w:r>
          </w:p>
        </w:tc>
        <w:tc>
          <w:tcPr>
            <w:tcW w:w="2304" w:type="dxa"/>
          </w:tcPr>
          <w:p w14:paraId="2E472FE6" w14:textId="77777777" w:rsidR="00835DB0" w:rsidRPr="001B0E06" w:rsidRDefault="00835DB0" w:rsidP="00AA6E05">
            <w:pPr>
              <w:ind w:left="-142" w:right="-144"/>
              <w:jc w:val="center"/>
              <w:rPr>
                <w:sz w:val="28"/>
                <w:szCs w:val="28"/>
              </w:rPr>
            </w:pPr>
            <w:r w:rsidRPr="001B0E06">
              <w:rPr>
                <w:sz w:val="28"/>
                <w:szCs w:val="28"/>
              </w:rPr>
              <w:t>-</w:t>
            </w:r>
          </w:p>
        </w:tc>
        <w:tc>
          <w:tcPr>
            <w:tcW w:w="1134" w:type="dxa"/>
          </w:tcPr>
          <w:p w14:paraId="7C056118" w14:textId="77777777" w:rsidR="00835DB0" w:rsidRPr="001B0E06" w:rsidRDefault="00835DB0" w:rsidP="00AA6E05">
            <w:pPr>
              <w:ind w:left="-142" w:right="-144"/>
              <w:jc w:val="center"/>
              <w:rPr>
                <w:sz w:val="28"/>
                <w:szCs w:val="28"/>
              </w:rPr>
            </w:pPr>
            <w:r w:rsidRPr="001B0E06">
              <w:rPr>
                <w:sz w:val="28"/>
                <w:szCs w:val="28"/>
              </w:rPr>
              <w:t>-</w:t>
            </w:r>
          </w:p>
        </w:tc>
        <w:tc>
          <w:tcPr>
            <w:tcW w:w="567" w:type="dxa"/>
          </w:tcPr>
          <w:p w14:paraId="756ACE0D" w14:textId="77777777" w:rsidR="00835DB0" w:rsidRPr="001B0E06" w:rsidRDefault="00835DB0" w:rsidP="00AA6E05">
            <w:pPr>
              <w:ind w:left="-142" w:right="-144"/>
              <w:jc w:val="center"/>
              <w:rPr>
                <w:sz w:val="28"/>
                <w:szCs w:val="28"/>
              </w:rPr>
            </w:pPr>
            <w:r w:rsidRPr="001B0E06">
              <w:rPr>
                <w:sz w:val="28"/>
                <w:szCs w:val="28"/>
              </w:rPr>
              <w:t>-</w:t>
            </w:r>
          </w:p>
        </w:tc>
      </w:tr>
      <w:tr w:rsidR="00835DB0" w:rsidRPr="001B0E06" w14:paraId="742C9746" w14:textId="77777777" w:rsidTr="00AA6E05">
        <w:tc>
          <w:tcPr>
            <w:tcW w:w="3334" w:type="dxa"/>
          </w:tcPr>
          <w:p w14:paraId="62DE1077" w14:textId="77777777" w:rsidR="00835DB0" w:rsidRPr="001B0E06" w:rsidRDefault="00835DB0" w:rsidP="00AA6E05">
            <w:pPr>
              <w:ind w:left="-142" w:right="-144"/>
              <w:jc w:val="center"/>
              <w:rPr>
                <w:sz w:val="28"/>
                <w:szCs w:val="28"/>
              </w:rPr>
            </w:pPr>
            <w:r w:rsidRPr="001B0E06">
              <w:rPr>
                <w:sz w:val="28"/>
                <w:szCs w:val="28"/>
              </w:rPr>
              <w:t>-</w:t>
            </w:r>
          </w:p>
        </w:tc>
        <w:tc>
          <w:tcPr>
            <w:tcW w:w="992" w:type="dxa"/>
          </w:tcPr>
          <w:p w14:paraId="7C2A9791" w14:textId="77777777" w:rsidR="00835DB0" w:rsidRPr="001B0E06" w:rsidRDefault="00835DB0" w:rsidP="00AA6E05">
            <w:pPr>
              <w:ind w:left="-142" w:right="-144"/>
              <w:jc w:val="center"/>
              <w:rPr>
                <w:sz w:val="28"/>
                <w:szCs w:val="28"/>
              </w:rPr>
            </w:pPr>
            <w:r>
              <w:rPr>
                <w:sz w:val="28"/>
                <w:szCs w:val="28"/>
              </w:rPr>
              <w:t>2022</w:t>
            </w:r>
          </w:p>
        </w:tc>
        <w:tc>
          <w:tcPr>
            <w:tcW w:w="1451" w:type="dxa"/>
          </w:tcPr>
          <w:p w14:paraId="09059CED" w14:textId="77777777" w:rsidR="00835DB0" w:rsidRPr="001B0E06" w:rsidRDefault="00835DB0" w:rsidP="00AA6E05">
            <w:pPr>
              <w:ind w:left="-142" w:right="-144"/>
              <w:jc w:val="center"/>
              <w:rPr>
                <w:sz w:val="28"/>
                <w:szCs w:val="28"/>
              </w:rPr>
            </w:pPr>
            <w:r w:rsidRPr="001B0E06">
              <w:rPr>
                <w:sz w:val="28"/>
                <w:szCs w:val="28"/>
              </w:rPr>
              <w:t>-</w:t>
            </w:r>
          </w:p>
        </w:tc>
        <w:tc>
          <w:tcPr>
            <w:tcW w:w="2304" w:type="dxa"/>
          </w:tcPr>
          <w:p w14:paraId="3761DE54" w14:textId="77777777" w:rsidR="00835DB0" w:rsidRPr="001B0E06" w:rsidRDefault="00835DB0" w:rsidP="00AA6E05">
            <w:pPr>
              <w:ind w:left="-142" w:right="-144"/>
              <w:jc w:val="center"/>
              <w:rPr>
                <w:sz w:val="28"/>
                <w:szCs w:val="28"/>
              </w:rPr>
            </w:pPr>
            <w:r w:rsidRPr="001B0E06">
              <w:rPr>
                <w:sz w:val="28"/>
                <w:szCs w:val="28"/>
              </w:rPr>
              <w:t>-</w:t>
            </w:r>
          </w:p>
        </w:tc>
        <w:tc>
          <w:tcPr>
            <w:tcW w:w="1134" w:type="dxa"/>
          </w:tcPr>
          <w:p w14:paraId="409B1921" w14:textId="77777777" w:rsidR="00835DB0" w:rsidRPr="001B0E06" w:rsidRDefault="00835DB0" w:rsidP="00AA6E05">
            <w:pPr>
              <w:ind w:left="-142" w:right="-144"/>
              <w:jc w:val="center"/>
              <w:rPr>
                <w:sz w:val="28"/>
                <w:szCs w:val="28"/>
              </w:rPr>
            </w:pPr>
            <w:r w:rsidRPr="001B0E06">
              <w:rPr>
                <w:sz w:val="28"/>
                <w:szCs w:val="28"/>
              </w:rPr>
              <w:t>-</w:t>
            </w:r>
          </w:p>
        </w:tc>
        <w:tc>
          <w:tcPr>
            <w:tcW w:w="567" w:type="dxa"/>
          </w:tcPr>
          <w:p w14:paraId="191FCDF3" w14:textId="77777777" w:rsidR="00835DB0" w:rsidRPr="001B0E06" w:rsidRDefault="00835DB0" w:rsidP="00AA6E05">
            <w:pPr>
              <w:ind w:left="-142" w:right="-144"/>
              <w:jc w:val="center"/>
              <w:rPr>
                <w:sz w:val="28"/>
                <w:szCs w:val="28"/>
              </w:rPr>
            </w:pPr>
            <w:r w:rsidRPr="001B0E06">
              <w:rPr>
                <w:sz w:val="28"/>
                <w:szCs w:val="28"/>
              </w:rPr>
              <w:t>-</w:t>
            </w:r>
          </w:p>
        </w:tc>
      </w:tr>
      <w:tr w:rsidR="00835DB0" w:rsidRPr="001B0E06" w14:paraId="4A12EEFA" w14:textId="77777777" w:rsidTr="00AA6E05">
        <w:tc>
          <w:tcPr>
            <w:tcW w:w="3334" w:type="dxa"/>
          </w:tcPr>
          <w:p w14:paraId="6DB45AE1" w14:textId="77777777" w:rsidR="00835DB0" w:rsidRPr="001B0E06" w:rsidRDefault="00835DB0" w:rsidP="00AA6E05">
            <w:pPr>
              <w:ind w:left="-142" w:right="-144"/>
              <w:jc w:val="center"/>
              <w:rPr>
                <w:sz w:val="28"/>
                <w:szCs w:val="28"/>
              </w:rPr>
            </w:pPr>
            <w:r w:rsidRPr="001B0E06">
              <w:rPr>
                <w:sz w:val="28"/>
                <w:szCs w:val="28"/>
              </w:rPr>
              <w:t>-</w:t>
            </w:r>
          </w:p>
        </w:tc>
        <w:tc>
          <w:tcPr>
            <w:tcW w:w="992" w:type="dxa"/>
          </w:tcPr>
          <w:p w14:paraId="3B0F4CB8" w14:textId="77777777" w:rsidR="00835DB0" w:rsidRPr="001B0E06" w:rsidRDefault="00835DB0" w:rsidP="00AA6E05">
            <w:pPr>
              <w:ind w:left="-142" w:right="-144"/>
              <w:jc w:val="center"/>
              <w:rPr>
                <w:sz w:val="28"/>
                <w:szCs w:val="28"/>
              </w:rPr>
            </w:pPr>
            <w:r>
              <w:rPr>
                <w:sz w:val="28"/>
                <w:szCs w:val="28"/>
              </w:rPr>
              <w:t>2023</w:t>
            </w:r>
          </w:p>
        </w:tc>
        <w:tc>
          <w:tcPr>
            <w:tcW w:w="1451" w:type="dxa"/>
          </w:tcPr>
          <w:p w14:paraId="54FF06BC" w14:textId="77777777" w:rsidR="00835DB0" w:rsidRPr="001B0E06" w:rsidRDefault="00835DB0" w:rsidP="00AA6E05">
            <w:pPr>
              <w:ind w:left="-142" w:right="-144"/>
              <w:jc w:val="center"/>
              <w:rPr>
                <w:sz w:val="28"/>
                <w:szCs w:val="28"/>
              </w:rPr>
            </w:pPr>
            <w:r w:rsidRPr="001B0E06">
              <w:rPr>
                <w:sz w:val="28"/>
                <w:szCs w:val="28"/>
              </w:rPr>
              <w:t>-</w:t>
            </w:r>
          </w:p>
        </w:tc>
        <w:tc>
          <w:tcPr>
            <w:tcW w:w="2304" w:type="dxa"/>
          </w:tcPr>
          <w:p w14:paraId="56B2369C" w14:textId="77777777" w:rsidR="00835DB0" w:rsidRPr="001B0E06" w:rsidRDefault="00835DB0" w:rsidP="00AA6E05">
            <w:pPr>
              <w:ind w:left="-142" w:right="-144"/>
              <w:jc w:val="center"/>
              <w:rPr>
                <w:sz w:val="28"/>
                <w:szCs w:val="28"/>
              </w:rPr>
            </w:pPr>
            <w:r w:rsidRPr="001B0E06">
              <w:rPr>
                <w:sz w:val="28"/>
                <w:szCs w:val="28"/>
              </w:rPr>
              <w:t>-</w:t>
            </w:r>
          </w:p>
        </w:tc>
        <w:tc>
          <w:tcPr>
            <w:tcW w:w="1134" w:type="dxa"/>
          </w:tcPr>
          <w:p w14:paraId="0DE5D01F" w14:textId="77777777" w:rsidR="00835DB0" w:rsidRPr="001B0E06" w:rsidRDefault="00835DB0" w:rsidP="00AA6E05">
            <w:pPr>
              <w:ind w:left="-142" w:right="-144"/>
              <w:jc w:val="center"/>
              <w:rPr>
                <w:sz w:val="28"/>
                <w:szCs w:val="28"/>
              </w:rPr>
            </w:pPr>
            <w:r w:rsidRPr="001B0E06">
              <w:rPr>
                <w:sz w:val="28"/>
                <w:szCs w:val="28"/>
              </w:rPr>
              <w:t>-</w:t>
            </w:r>
          </w:p>
        </w:tc>
        <w:tc>
          <w:tcPr>
            <w:tcW w:w="567" w:type="dxa"/>
          </w:tcPr>
          <w:p w14:paraId="446DF9BF" w14:textId="77777777" w:rsidR="00835DB0" w:rsidRPr="001B0E06" w:rsidRDefault="00835DB0" w:rsidP="00AA6E05">
            <w:pPr>
              <w:ind w:left="-142" w:right="-144"/>
              <w:jc w:val="center"/>
              <w:rPr>
                <w:sz w:val="28"/>
                <w:szCs w:val="28"/>
              </w:rPr>
            </w:pPr>
            <w:r w:rsidRPr="001B0E06">
              <w:rPr>
                <w:sz w:val="28"/>
                <w:szCs w:val="28"/>
              </w:rPr>
              <w:t>-</w:t>
            </w:r>
          </w:p>
        </w:tc>
      </w:tr>
    </w:tbl>
    <w:p w14:paraId="5366B773" w14:textId="77777777" w:rsidR="00835DB0" w:rsidRPr="001B0E06" w:rsidRDefault="00835DB0" w:rsidP="00835DB0">
      <w:pPr>
        <w:ind w:left="-142" w:right="-144"/>
        <w:jc w:val="center"/>
        <w:rPr>
          <w:sz w:val="28"/>
          <w:szCs w:val="28"/>
        </w:rPr>
      </w:pPr>
    </w:p>
    <w:p w14:paraId="26988D52" w14:textId="77777777" w:rsidR="00835DB0" w:rsidRDefault="00835DB0" w:rsidP="00835DB0">
      <w:pPr>
        <w:spacing w:after="200" w:line="276" w:lineRule="auto"/>
        <w:rPr>
          <w:sz w:val="28"/>
          <w:szCs w:val="28"/>
        </w:rPr>
      </w:pPr>
      <w:r>
        <w:rPr>
          <w:sz w:val="28"/>
          <w:szCs w:val="28"/>
        </w:rPr>
        <w:br w:type="page"/>
      </w:r>
    </w:p>
    <w:bookmarkEnd w:id="122"/>
    <w:p w14:paraId="457254C3" w14:textId="77777777" w:rsidR="00835DB0" w:rsidRPr="00891E97" w:rsidRDefault="00835DB0" w:rsidP="00835DB0">
      <w:pPr>
        <w:ind w:left="-142" w:right="-144"/>
        <w:jc w:val="center"/>
        <w:rPr>
          <w:bCs/>
          <w:color w:val="000000"/>
          <w:sz w:val="28"/>
          <w:szCs w:val="28"/>
        </w:rPr>
      </w:pPr>
      <w:r w:rsidRPr="00891E97">
        <w:rPr>
          <w:sz w:val="28"/>
          <w:szCs w:val="28"/>
        </w:rPr>
        <w:lastRenderedPageBreak/>
        <w:t xml:space="preserve">Раздел </w:t>
      </w:r>
      <w:r>
        <w:rPr>
          <w:sz w:val="28"/>
          <w:szCs w:val="28"/>
        </w:rPr>
        <w:t>5</w:t>
      </w:r>
      <w:r w:rsidRPr="00891E97">
        <w:rPr>
          <w:sz w:val="28"/>
          <w:szCs w:val="28"/>
        </w:rPr>
        <w:t>. Планируемые объемы подачи горячей воды потребителям</w:t>
      </w:r>
      <w:r w:rsidRPr="00891E97">
        <w:rPr>
          <w:bCs/>
          <w:color w:val="000000"/>
          <w:sz w:val="28"/>
          <w:szCs w:val="28"/>
        </w:rPr>
        <w:t xml:space="preserve"> </w:t>
      </w:r>
    </w:p>
    <w:p w14:paraId="4E2A8BBD" w14:textId="77777777" w:rsidR="00835DB0" w:rsidRPr="00891E97" w:rsidRDefault="00835DB0" w:rsidP="00835DB0">
      <w:pPr>
        <w:ind w:left="-142" w:right="-144"/>
        <w:jc w:val="center"/>
      </w:pPr>
      <w:bookmarkStart w:id="123" w:name="_Hlk85119438"/>
      <w:r w:rsidRPr="00891E97">
        <w:rPr>
          <w:bCs/>
          <w:color w:val="000000"/>
          <w:kern w:val="32"/>
          <w:sz w:val="28"/>
          <w:szCs w:val="28"/>
        </w:rPr>
        <w:t>МКП ОГО «Теплоэнерго»</w:t>
      </w:r>
    </w:p>
    <w:bookmarkEnd w:id="123"/>
    <w:p w14:paraId="513FB5C3" w14:textId="77777777" w:rsidR="00835DB0" w:rsidRPr="00891E97" w:rsidRDefault="00835DB0" w:rsidP="00835DB0">
      <w:pPr>
        <w:jc w:val="center"/>
        <w:rPr>
          <w:color w:val="000000" w:themeColor="text1"/>
          <w:sz w:val="28"/>
          <w:szCs w:val="28"/>
        </w:rPr>
      </w:pPr>
    </w:p>
    <w:tbl>
      <w:tblPr>
        <w:tblStyle w:val="29"/>
        <w:tblpPr w:leftFromText="180" w:rightFromText="180" w:vertAnchor="text" w:horzAnchor="margin" w:tblpXSpec="center" w:tblpY="115"/>
        <w:tblW w:w="9747" w:type="dxa"/>
        <w:tblLayout w:type="fixed"/>
        <w:tblLook w:val="04A0" w:firstRow="1" w:lastRow="0" w:firstColumn="1" w:lastColumn="0" w:noHBand="0" w:noVBand="1"/>
      </w:tblPr>
      <w:tblGrid>
        <w:gridCol w:w="812"/>
        <w:gridCol w:w="2414"/>
        <w:gridCol w:w="568"/>
        <w:gridCol w:w="992"/>
        <w:gridCol w:w="991"/>
        <w:gridCol w:w="993"/>
        <w:gridCol w:w="993"/>
        <w:gridCol w:w="992"/>
        <w:gridCol w:w="992"/>
      </w:tblGrid>
      <w:tr w:rsidR="00835DB0" w:rsidRPr="00891E97" w14:paraId="15794960" w14:textId="77777777" w:rsidTr="00AA6E05">
        <w:trPr>
          <w:trHeight w:val="681"/>
        </w:trPr>
        <w:tc>
          <w:tcPr>
            <w:tcW w:w="812" w:type="dxa"/>
            <w:vMerge w:val="restart"/>
            <w:vAlign w:val="center"/>
          </w:tcPr>
          <w:p w14:paraId="142CED75" w14:textId="77777777" w:rsidR="00835DB0" w:rsidRPr="00891E97" w:rsidRDefault="00835DB0" w:rsidP="00AA6E05">
            <w:pPr>
              <w:jc w:val="center"/>
              <w:rPr>
                <w:sz w:val="28"/>
                <w:szCs w:val="28"/>
                <w:lang w:eastAsia="en-US"/>
              </w:rPr>
            </w:pPr>
            <w:r w:rsidRPr="00891E97">
              <w:rPr>
                <w:sz w:val="28"/>
                <w:szCs w:val="28"/>
                <w:lang w:eastAsia="en-US"/>
              </w:rPr>
              <w:t>№ п/п</w:t>
            </w:r>
          </w:p>
        </w:tc>
        <w:tc>
          <w:tcPr>
            <w:tcW w:w="2414" w:type="dxa"/>
            <w:vMerge w:val="restart"/>
            <w:vAlign w:val="center"/>
          </w:tcPr>
          <w:p w14:paraId="1A9E5F66" w14:textId="77777777" w:rsidR="00835DB0" w:rsidRPr="00891E97" w:rsidRDefault="00835DB0" w:rsidP="00AA6E05">
            <w:pPr>
              <w:jc w:val="center"/>
              <w:rPr>
                <w:sz w:val="28"/>
                <w:szCs w:val="28"/>
                <w:lang w:eastAsia="en-US"/>
              </w:rPr>
            </w:pPr>
            <w:r w:rsidRPr="00891E97">
              <w:rPr>
                <w:sz w:val="28"/>
                <w:szCs w:val="28"/>
                <w:lang w:eastAsia="en-US"/>
              </w:rPr>
              <w:t>Наименование показателя</w:t>
            </w:r>
          </w:p>
        </w:tc>
        <w:tc>
          <w:tcPr>
            <w:tcW w:w="568" w:type="dxa"/>
            <w:vMerge w:val="restart"/>
            <w:vAlign w:val="center"/>
          </w:tcPr>
          <w:p w14:paraId="48BE80E1" w14:textId="77777777" w:rsidR="00835DB0" w:rsidRPr="00891E97" w:rsidRDefault="00835DB0" w:rsidP="00AA6E05">
            <w:pPr>
              <w:ind w:left="-108" w:right="-108" w:hanging="142"/>
              <w:jc w:val="center"/>
              <w:rPr>
                <w:sz w:val="28"/>
                <w:szCs w:val="28"/>
                <w:lang w:eastAsia="en-US"/>
              </w:rPr>
            </w:pPr>
            <w:r w:rsidRPr="00891E97">
              <w:rPr>
                <w:sz w:val="28"/>
                <w:szCs w:val="28"/>
                <w:lang w:eastAsia="en-US"/>
              </w:rPr>
              <w:t>Ед. изм.</w:t>
            </w:r>
          </w:p>
        </w:tc>
        <w:tc>
          <w:tcPr>
            <w:tcW w:w="1983" w:type="dxa"/>
            <w:gridSpan w:val="2"/>
            <w:vAlign w:val="center"/>
          </w:tcPr>
          <w:p w14:paraId="4F6313C0" w14:textId="77777777" w:rsidR="00835DB0" w:rsidRPr="00891E97" w:rsidRDefault="00835DB0" w:rsidP="00AA6E05">
            <w:pPr>
              <w:jc w:val="center"/>
              <w:rPr>
                <w:sz w:val="28"/>
                <w:szCs w:val="28"/>
                <w:lang w:eastAsia="en-US"/>
              </w:rPr>
            </w:pPr>
            <w:r w:rsidRPr="00891E97">
              <w:rPr>
                <w:sz w:val="28"/>
                <w:szCs w:val="28"/>
                <w:lang w:eastAsia="en-US"/>
              </w:rPr>
              <w:t>2021</w:t>
            </w:r>
          </w:p>
        </w:tc>
        <w:tc>
          <w:tcPr>
            <w:tcW w:w="1986" w:type="dxa"/>
            <w:gridSpan w:val="2"/>
            <w:vAlign w:val="center"/>
          </w:tcPr>
          <w:p w14:paraId="26F988B0" w14:textId="77777777" w:rsidR="00835DB0" w:rsidRPr="00891E97" w:rsidRDefault="00835DB0" w:rsidP="00AA6E05">
            <w:pPr>
              <w:jc w:val="center"/>
              <w:rPr>
                <w:sz w:val="28"/>
                <w:szCs w:val="28"/>
                <w:lang w:eastAsia="en-US"/>
              </w:rPr>
            </w:pPr>
            <w:r w:rsidRPr="00B85A69">
              <w:rPr>
                <w:sz w:val="28"/>
                <w:szCs w:val="28"/>
                <w:lang w:eastAsia="en-US"/>
              </w:rPr>
              <w:t>2022</w:t>
            </w:r>
          </w:p>
        </w:tc>
        <w:tc>
          <w:tcPr>
            <w:tcW w:w="1984" w:type="dxa"/>
            <w:gridSpan w:val="2"/>
            <w:vAlign w:val="center"/>
          </w:tcPr>
          <w:p w14:paraId="4DFD9CE8" w14:textId="77777777" w:rsidR="00835DB0" w:rsidRPr="00891E97" w:rsidRDefault="00835DB0" w:rsidP="00AA6E05">
            <w:pPr>
              <w:jc w:val="center"/>
              <w:rPr>
                <w:sz w:val="28"/>
                <w:szCs w:val="28"/>
                <w:lang w:eastAsia="en-US"/>
              </w:rPr>
            </w:pPr>
            <w:r w:rsidRPr="00891E97">
              <w:rPr>
                <w:sz w:val="28"/>
                <w:szCs w:val="28"/>
                <w:lang w:eastAsia="en-US"/>
              </w:rPr>
              <w:t>2023</w:t>
            </w:r>
          </w:p>
        </w:tc>
      </w:tr>
      <w:tr w:rsidR="00835DB0" w:rsidRPr="00891E97" w14:paraId="6BD8A8BB" w14:textId="77777777" w:rsidTr="00AA6E05">
        <w:trPr>
          <w:trHeight w:val="947"/>
        </w:trPr>
        <w:tc>
          <w:tcPr>
            <w:tcW w:w="812" w:type="dxa"/>
            <w:vMerge/>
          </w:tcPr>
          <w:p w14:paraId="69009A3A" w14:textId="77777777" w:rsidR="00835DB0" w:rsidRPr="00891E97" w:rsidRDefault="00835DB0" w:rsidP="00AA6E05">
            <w:pPr>
              <w:jc w:val="both"/>
              <w:rPr>
                <w:sz w:val="28"/>
                <w:szCs w:val="28"/>
                <w:lang w:eastAsia="en-US"/>
              </w:rPr>
            </w:pPr>
          </w:p>
        </w:tc>
        <w:tc>
          <w:tcPr>
            <w:tcW w:w="2414" w:type="dxa"/>
            <w:vMerge/>
          </w:tcPr>
          <w:p w14:paraId="57297F4E" w14:textId="77777777" w:rsidR="00835DB0" w:rsidRPr="00891E97" w:rsidRDefault="00835DB0" w:rsidP="00AA6E05">
            <w:pPr>
              <w:jc w:val="both"/>
              <w:rPr>
                <w:sz w:val="28"/>
                <w:szCs w:val="28"/>
                <w:lang w:eastAsia="en-US"/>
              </w:rPr>
            </w:pPr>
          </w:p>
        </w:tc>
        <w:tc>
          <w:tcPr>
            <w:tcW w:w="568" w:type="dxa"/>
            <w:vMerge/>
          </w:tcPr>
          <w:p w14:paraId="6E05C42D" w14:textId="77777777" w:rsidR="00835DB0" w:rsidRPr="00891E97" w:rsidRDefault="00835DB0" w:rsidP="00AA6E05">
            <w:pPr>
              <w:jc w:val="both"/>
              <w:rPr>
                <w:sz w:val="28"/>
                <w:szCs w:val="28"/>
                <w:lang w:eastAsia="en-US"/>
              </w:rPr>
            </w:pPr>
          </w:p>
        </w:tc>
        <w:tc>
          <w:tcPr>
            <w:tcW w:w="992" w:type="dxa"/>
            <w:vAlign w:val="center"/>
          </w:tcPr>
          <w:p w14:paraId="6E43E150" w14:textId="77777777" w:rsidR="00835DB0" w:rsidRPr="00891E97" w:rsidRDefault="00835DB0" w:rsidP="00AA6E05">
            <w:pPr>
              <w:ind w:left="-108" w:right="-179"/>
              <w:rPr>
                <w:lang w:eastAsia="en-US"/>
              </w:rPr>
            </w:pPr>
            <w:r w:rsidRPr="00891E97">
              <w:rPr>
                <w:lang w:eastAsia="en-US"/>
              </w:rPr>
              <w:t xml:space="preserve"> с 01.01. по 30.06.</w:t>
            </w:r>
          </w:p>
        </w:tc>
        <w:tc>
          <w:tcPr>
            <w:tcW w:w="991" w:type="dxa"/>
            <w:vAlign w:val="center"/>
          </w:tcPr>
          <w:p w14:paraId="3D27BAB7" w14:textId="77777777" w:rsidR="00835DB0" w:rsidRPr="00891E97" w:rsidRDefault="00835DB0" w:rsidP="00AA6E05">
            <w:pPr>
              <w:ind w:left="-179" w:right="-108"/>
              <w:jc w:val="center"/>
              <w:rPr>
                <w:lang w:eastAsia="en-US"/>
              </w:rPr>
            </w:pPr>
            <w:r w:rsidRPr="00891E97">
              <w:rPr>
                <w:lang w:eastAsia="en-US"/>
              </w:rPr>
              <w:t>с 01.07. по 31.12.</w:t>
            </w:r>
          </w:p>
        </w:tc>
        <w:tc>
          <w:tcPr>
            <w:tcW w:w="993" w:type="dxa"/>
            <w:vAlign w:val="center"/>
          </w:tcPr>
          <w:p w14:paraId="3832D3AD" w14:textId="77777777" w:rsidR="00835DB0" w:rsidRPr="00891E97" w:rsidRDefault="00835DB0" w:rsidP="00AA6E05">
            <w:pPr>
              <w:ind w:left="-391" w:right="-179" w:firstLine="142"/>
              <w:jc w:val="center"/>
              <w:rPr>
                <w:lang w:eastAsia="en-US"/>
              </w:rPr>
            </w:pPr>
            <w:r w:rsidRPr="00891E97">
              <w:rPr>
                <w:lang w:eastAsia="en-US"/>
              </w:rPr>
              <w:t>с 01.01.</w:t>
            </w:r>
          </w:p>
          <w:p w14:paraId="10EF5B7B" w14:textId="77777777" w:rsidR="00835DB0" w:rsidRPr="00891E97" w:rsidRDefault="00835DB0" w:rsidP="00AA6E05">
            <w:pPr>
              <w:ind w:left="-391" w:right="-179" w:firstLine="142"/>
              <w:jc w:val="center"/>
              <w:rPr>
                <w:lang w:eastAsia="en-US"/>
              </w:rPr>
            </w:pPr>
            <w:r w:rsidRPr="00891E97">
              <w:rPr>
                <w:lang w:eastAsia="en-US"/>
              </w:rPr>
              <w:t>по 30.06.</w:t>
            </w:r>
          </w:p>
        </w:tc>
        <w:tc>
          <w:tcPr>
            <w:tcW w:w="993" w:type="dxa"/>
            <w:vAlign w:val="center"/>
          </w:tcPr>
          <w:p w14:paraId="49954A09" w14:textId="77777777" w:rsidR="00835DB0" w:rsidRPr="00891E97" w:rsidRDefault="00835DB0" w:rsidP="00AA6E05">
            <w:pPr>
              <w:ind w:left="-108" w:right="-250"/>
              <w:jc w:val="center"/>
              <w:rPr>
                <w:lang w:eastAsia="en-US"/>
              </w:rPr>
            </w:pPr>
            <w:r w:rsidRPr="00891E97">
              <w:rPr>
                <w:lang w:eastAsia="en-US"/>
              </w:rPr>
              <w:t>с 01.07.</w:t>
            </w:r>
          </w:p>
          <w:p w14:paraId="7F4618A0" w14:textId="77777777" w:rsidR="00835DB0" w:rsidRPr="00891E97" w:rsidRDefault="00835DB0" w:rsidP="00AA6E05">
            <w:pPr>
              <w:ind w:left="-108" w:right="-250"/>
              <w:rPr>
                <w:lang w:eastAsia="en-US"/>
              </w:rPr>
            </w:pPr>
            <w:r w:rsidRPr="00891E97">
              <w:rPr>
                <w:lang w:eastAsia="en-US"/>
              </w:rPr>
              <w:t xml:space="preserve"> по 31.12.</w:t>
            </w:r>
          </w:p>
        </w:tc>
        <w:tc>
          <w:tcPr>
            <w:tcW w:w="992" w:type="dxa"/>
            <w:vAlign w:val="center"/>
          </w:tcPr>
          <w:p w14:paraId="3F2BBEC4" w14:textId="77777777" w:rsidR="00835DB0" w:rsidRPr="00891E97" w:rsidRDefault="00835DB0" w:rsidP="00AA6E05">
            <w:pPr>
              <w:ind w:left="-391" w:right="-179" w:firstLine="142"/>
              <w:jc w:val="center"/>
              <w:rPr>
                <w:lang w:eastAsia="en-US"/>
              </w:rPr>
            </w:pPr>
            <w:r w:rsidRPr="00891E97">
              <w:rPr>
                <w:lang w:eastAsia="en-US"/>
              </w:rPr>
              <w:t>с 01.01.</w:t>
            </w:r>
          </w:p>
          <w:p w14:paraId="0C423CCC" w14:textId="77777777" w:rsidR="00835DB0" w:rsidRPr="00891E97" w:rsidRDefault="00835DB0" w:rsidP="00AA6E05">
            <w:pPr>
              <w:ind w:right="-179" w:hanging="108"/>
              <w:jc w:val="center"/>
              <w:rPr>
                <w:lang w:eastAsia="en-US"/>
              </w:rPr>
            </w:pPr>
            <w:r w:rsidRPr="00891E97">
              <w:rPr>
                <w:lang w:eastAsia="en-US"/>
              </w:rPr>
              <w:t>по 30.06.</w:t>
            </w:r>
          </w:p>
        </w:tc>
        <w:tc>
          <w:tcPr>
            <w:tcW w:w="992" w:type="dxa"/>
            <w:vAlign w:val="center"/>
          </w:tcPr>
          <w:p w14:paraId="64231E8C" w14:textId="77777777" w:rsidR="00835DB0" w:rsidRPr="00891E97" w:rsidRDefault="00835DB0" w:rsidP="00AA6E05">
            <w:pPr>
              <w:ind w:left="-108" w:right="-108" w:hanging="19"/>
              <w:jc w:val="center"/>
              <w:rPr>
                <w:lang w:eastAsia="en-US"/>
              </w:rPr>
            </w:pPr>
            <w:r w:rsidRPr="00891E97">
              <w:rPr>
                <w:lang w:eastAsia="en-US"/>
              </w:rPr>
              <w:t>с 01.07.</w:t>
            </w:r>
          </w:p>
          <w:p w14:paraId="3257C2CB" w14:textId="77777777" w:rsidR="00835DB0" w:rsidRPr="00891E97" w:rsidRDefault="00835DB0" w:rsidP="00AA6E05">
            <w:pPr>
              <w:ind w:left="-108" w:right="-108" w:hanging="19"/>
              <w:jc w:val="center"/>
              <w:rPr>
                <w:lang w:eastAsia="en-US"/>
              </w:rPr>
            </w:pPr>
            <w:r w:rsidRPr="00891E97">
              <w:rPr>
                <w:lang w:eastAsia="en-US"/>
              </w:rPr>
              <w:t>по 31.12.</w:t>
            </w:r>
          </w:p>
        </w:tc>
      </w:tr>
      <w:tr w:rsidR="00835DB0" w:rsidRPr="00891E97" w14:paraId="00B4C936" w14:textId="77777777" w:rsidTr="00AA6E05">
        <w:trPr>
          <w:trHeight w:val="256"/>
        </w:trPr>
        <w:tc>
          <w:tcPr>
            <w:tcW w:w="812" w:type="dxa"/>
          </w:tcPr>
          <w:p w14:paraId="71CDF69B" w14:textId="77777777" w:rsidR="00835DB0" w:rsidRPr="00891E97" w:rsidRDefault="00835DB0" w:rsidP="00AA6E05">
            <w:pPr>
              <w:jc w:val="center"/>
              <w:rPr>
                <w:sz w:val="28"/>
                <w:szCs w:val="28"/>
                <w:lang w:eastAsia="en-US"/>
              </w:rPr>
            </w:pPr>
            <w:r w:rsidRPr="00891E97">
              <w:rPr>
                <w:sz w:val="28"/>
                <w:szCs w:val="28"/>
                <w:lang w:eastAsia="en-US"/>
              </w:rPr>
              <w:t>1</w:t>
            </w:r>
          </w:p>
        </w:tc>
        <w:tc>
          <w:tcPr>
            <w:tcW w:w="2414" w:type="dxa"/>
          </w:tcPr>
          <w:p w14:paraId="057A8F13" w14:textId="77777777" w:rsidR="00835DB0" w:rsidRPr="00891E97" w:rsidRDefault="00835DB0" w:rsidP="00AA6E05">
            <w:pPr>
              <w:jc w:val="center"/>
              <w:rPr>
                <w:sz w:val="28"/>
                <w:szCs w:val="28"/>
                <w:lang w:eastAsia="en-US"/>
              </w:rPr>
            </w:pPr>
            <w:r w:rsidRPr="00891E97">
              <w:rPr>
                <w:sz w:val="28"/>
                <w:szCs w:val="28"/>
                <w:lang w:eastAsia="en-US"/>
              </w:rPr>
              <w:t>2</w:t>
            </w:r>
          </w:p>
        </w:tc>
        <w:tc>
          <w:tcPr>
            <w:tcW w:w="568" w:type="dxa"/>
          </w:tcPr>
          <w:p w14:paraId="49CF7BA2" w14:textId="77777777" w:rsidR="00835DB0" w:rsidRPr="00891E97" w:rsidRDefault="00835DB0" w:rsidP="00AA6E05">
            <w:pPr>
              <w:jc w:val="center"/>
              <w:rPr>
                <w:sz w:val="28"/>
                <w:szCs w:val="28"/>
                <w:lang w:eastAsia="en-US"/>
              </w:rPr>
            </w:pPr>
            <w:r w:rsidRPr="00891E97">
              <w:rPr>
                <w:sz w:val="28"/>
                <w:szCs w:val="28"/>
                <w:lang w:eastAsia="en-US"/>
              </w:rPr>
              <w:t>3</w:t>
            </w:r>
          </w:p>
        </w:tc>
        <w:tc>
          <w:tcPr>
            <w:tcW w:w="992" w:type="dxa"/>
            <w:vAlign w:val="center"/>
          </w:tcPr>
          <w:p w14:paraId="37C6C461" w14:textId="77777777" w:rsidR="00835DB0" w:rsidRPr="00891E97" w:rsidRDefault="00835DB0" w:rsidP="00AA6E05">
            <w:pPr>
              <w:jc w:val="center"/>
              <w:rPr>
                <w:sz w:val="28"/>
                <w:szCs w:val="28"/>
                <w:lang w:eastAsia="en-US"/>
              </w:rPr>
            </w:pPr>
            <w:r w:rsidRPr="00891E97">
              <w:rPr>
                <w:sz w:val="28"/>
                <w:szCs w:val="28"/>
                <w:lang w:eastAsia="en-US"/>
              </w:rPr>
              <w:t>4</w:t>
            </w:r>
          </w:p>
        </w:tc>
        <w:tc>
          <w:tcPr>
            <w:tcW w:w="991" w:type="dxa"/>
            <w:vAlign w:val="center"/>
          </w:tcPr>
          <w:p w14:paraId="5F687E80" w14:textId="77777777" w:rsidR="00835DB0" w:rsidRPr="00891E97" w:rsidRDefault="00835DB0" w:rsidP="00AA6E05">
            <w:pPr>
              <w:jc w:val="center"/>
              <w:rPr>
                <w:sz w:val="28"/>
                <w:szCs w:val="28"/>
                <w:lang w:eastAsia="en-US"/>
              </w:rPr>
            </w:pPr>
            <w:r w:rsidRPr="00891E97">
              <w:rPr>
                <w:sz w:val="28"/>
                <w:szCs w:val="28"/>
                <w:lang w:eastAsia="en-US"/>
              </w:rPr>
              <w:t>5</w:t>
            </w:r>
          </w:p>
        </w:tc>
        <w:tc>
          <w:tcPr>
            <w:tcW w:w="993" w:type="dxa"/>
            <w:vAlign w:val="center"/>
          </w:tcPr>
          <w:p w14:paraId="46C9D65B" w14:textId="77777777" w:rsidR="00835DB0" w:rsidRPr="00891E97" w:rsidRDefault="00835DB0" w:rsidP="00AA6E05">
            <w:pPr>
              <w:jc w:val="center"/>
              <w:rPr>
                <w:sz w:val="28"/>
                <w:szCs w:val="28"/>
                <w:lang w:eastAsia="en-US"/>
              </w:rPr>
            </w:pPr>
            <w:r w:rsidRPr="00891E97">
              <w:rPr>
                <w:sz w:val="28"/>
                <w:szCs w:val="28"/>
                <w:lang w:eastAsia="en-US"/>
              </w:rPr>
              <w:t>6</w:t>
            </w:r>
          </w:p>
        </w:tc>
        <w:tc>
          <w:tcPr>
            <w:tcW w:w="993" w:type="dxa"/>
            <w:vAlign w:val="center"/>
          </w:tcPr>
          <w:p w14:paraId="48314370" w14:textId="77777777" w:rsidR="00835DB0" w:rsidRPr="00891E97" w:rsidRDefault="00835DB0" w:rsidP="00AA6E05">
            <w:pPr>
              <w:jc w:val="center"/>
              <w:rPr>
                <w:sz w:val="28"/>
                <w:szCs w:val="28"/>
                <w:lang w:eastAsia="en-US"/>
              </w:rPr>
            </w:pPr>
            <w:r w:rsidRPr="00891E97">
              <w:rPr>
                <w:sz w:val="28"/>
                <w:szCs w:val="28"/>
                <w:lang w:eastAsia="en-US"/>
              </w:rPr>
              <w:t>7</w:t>
            </w:r>
          </w:p>
        </w:tc>
        <w:tc>
          <w:tcPr>
            <w:tcW w:w="992" w:type="dxa"/>
            <w:vAlign w:val="center"/>
          </w:tcPr>
          <w:p w14:paraId="24F50C7C" w14:textId="77777777" w:rsidR="00835DB0" w:rsidRPr="00891E97" w:rsidRDefault="00835DB0" w:rsidP="00AA6E05">
            <w:pPr>
              <w:jc w:val="center"/>
              <w:rPr>
                <w:sz w:val="28"/>
                <w:szCs w:val="28"/>
                <w:lang w:eastAsia="en-US"/>
              </w:rPr>
            </w:pPr>
            <w:r w:rsidRPr="00891E97">
              <w:rPr>
                <w:sz w:val="28"/>
                <w:szCs w:val="28"/>
                <w:lang w:eastAsia="en-US"/>
              </w:rPr>
              <w:t>8</w:t>
            </w:r>
          </w:p>
        </w:tc>
        <w:tc>
          <w:tcPr>
            <w:tcW w:w="992" w:type="dxa"/>
            <w:vAlign w:val="center"/>
          </w:tcPr>
          <w:p w14:paraId="67ECC0FE" w14:textId="77777777" w:rsidR="00835DB0" w:rsidRPr="00891E97" w:rsidRDefault="00835DB0" w:rsidP="00AA6E05">
            <w:pPr>
              <w:jc w:val="center"/>
              <w:rPr>
                <w:sz w:val="28"/>
                <w:szCs w:val="28"/>
                <w:lang w:eastAsia="en-US"/>
              </w:rPr>
            </w:pPr>
            <w:r w:rsidRPr="00891E97">
              <w:rPr>
                <w:sz w:val="28"/>
                <w:szCs w:val="28"/>
                <w:lang w:eastAsia="en-US"/>
              </w:rPr>
              <w:t>9</w:t>
            </w:r>
          </w:p>
        </w:tc>
      </w:tr>
      <w:tr w:rsidR="00835DB0" w:rsidRPr="00891E97" w14:paraId="060E2F46" w14:textId="77777777" w:rsidTr="00AA6E05">
        <w:trPr>
          <w:trHeight w:val="543"/>
        </w:trPr>
        <w:tc>
          <w:tcPr>
            <w:tcW w:w="9747" w:type="dxa"/>
            <w:gridSpan w:val="9"/>
            <w:vAlign w:val="center"/>
          </w:tcPr>
          <w:p w14:paraId="3297D68A" w14:textId="77777777" w:rsidR="00835DB0" w:rsidRPr="00891E97" w:rsidRDefault="00835DB0" w:rsidP="00AA6E05">
            <w:pPr>
              <w:ind w:left="360"/>
              <w:jc w:val="center"/>
              <w:rPr>
                <w:sz w:val="28"/>
                <w:szCs w:val="28"/>
                <w:lang w:eastAsia="en-US"/>
              </w:rPr>
            </w:pPr>
            <w:r w:rsidRPr="00891E97">
              <w:rPr>
                <w:sz w:val="28"/>
                <w:szCs w:val="28"/>
                <w:lang w:eastAsia="en-US"/>
              </w:rPr>
              <w:t xml:space="preserve">Горячее водоснабжение </w:t>
            </w:r>
          </w:p>
        </w:tc>
      </w:tr>
      <w:tr w:rsidR="00835DB0" w:rsidRPr="00891E97" w14:paraId="64BE449E" w14:textId="77777777" w:rsidTr="00AA6E05">
        <w:trPr>
          <w:trHeight w:val="1282"/>
        </w:trPr>
        <w:tc>
          <w:tcPr>
            <w:tcW w:w="812" w:type="dxa"/>
            <w:vAlign w:val="center"/>
          </w:tcPr>
          <w:p w14:paraId="693845D0" w14:textId="77777777" w:rsidR="00835DB0" w:rsidRPr="00891E97" w:rsidRDefault="00835DB0" w:rsidP="00AA6E05">
            <w:pPr>
              <w:jc w:val="center"/>
              <w:rPr>
                <w:lang w:eastAsia="en-US"/>
              </w:rPr>
            </w:pPr>
            <w:r w:rsidRPr="00891E97">
              <w:rPr>
                <w:lang w:eastAsia="en-US"/>
              </w:rPr>
              <w:t>1.</w:t>
            </w:r>
          </w:p>
        </w:tc>
        <w:tc>
          <w:tcPr>
            <w:tcW w:w="2414" w:type="dxa"/>
            <w:vAlign w:val="center"/>
          </w:tcPr>
          <w:p w14:paraId="2EDB39A8" w14:textId="77777777" w:rsidR="00835DB0" w:rsidRPr="00891E97" w:rsidRDefault="00835DB0" w:rsidP="00AA6E05">
            <w:pPr>
              <w:jc w:val="center"/>
              <w:rPr>
                <w:lang w:eastAsia="en-US"/>
              </w:rPr>
            </w:pPr>
            <w:r w:rsidRPr="00891E97">
              <w:rPr>
                <w:lang w:eastAsia="en-US"/>
              </w:rPr>
              <w:t>Отпущено горячей воды по категориям потребителей</w:t>
            </w:r>
          </w:p>
        </w:tc>
        <w:tc>
          <w:tcPr>
            <w:tcW w:w="568" w:type="dxa"/>
            <w:vAlign w:val="center"/>
          </w:tcPr>
          <w:p w14:paraId="2B3FB235" w14:textId="77777777" w:rsidR="00835DB0" w:rsidRPr="00891E97" w:rsidRDefault="00835DB0" w:rsidP="00AA6E05">
            <w:pPr>
              <w:jc w:val="center"/>
              <w:rPr>
                <w:vertAlign w:val="superscript"/>
                <w:lang w:eastAsia="en-US"/>
              </w:rPr>
            </w:pPr>
            <w:r w:rsidRPr="00891E97">
              <w:rPr>
                <w:lang w:eastAsia="en-US"/>
              </w:rPr>
              <w:t>м</w:t>
            </w:r>
            <w:r w:rsidRPr="00891E97">
              <w:rPr>
                <w:vertAlign w:val="superscript"/>
                <w:lang w:eastAsia="en-US"/>
              </w:rPr>
              <w:t>3</w:t>
            </w:r>
          </w:p>
        </w:tc>
        <w:tc>
          <w:tcPr>
            <w:tcW w:w="992" w:type="dxa"/>
            <w:vAlign w:val="center"/>
          </w:tcPr>
          <w:p w14:paraId="45A45C5E" w14:textId="77777777" w:rsidR="00835DB0" w:rsidRPr="00891E97" w:rsidRDefault="00835DB0" w:rsidP="00AA6E05">
            <w:pPr>
              <w:ind w:left="-79" w:right="-137"/>
              <w:jc w:val="center"/>
              <w:rPr>
                <w:lang w:eastAsia="en-US"/>
              </w:rPr>
            </w:pPr>
            <w:r w:rsidRPr="00891E97">
              <w:rPr>
                <w:lang w:eastAsia="en-US"/>
              </w:rPr>
              <w:t>377 314</w:t>
            </w:r>
          </w:p>
        </w:tc>
        <w:tc>
          <w:tcPr>
            <w:tcW w:w="991" w:type="dxa"/>
            <w:vAlign w:val="center"/>
          </w:tcPr>
          <w:p w14:paraId="4D785611" w14:textId="77777777" w:rsidR="00835DB0" w:rsidRPr="00891E97" w:rsidRDefault="00835DB0" w:rsidP="00AA6E05">
            <w:pPr>
              <w:ind w:left="-79" w:right="-109"/>
              <w:jc w:val="center"/>
              <w:rPr>
                <w:lang w:eastAsia="en-US"/>
              </w:rPr>
            </w:pPr>
            <w:r w:rsidRPr="00891E97">
              <w:rPr>
                <w:lang w:eastAsia="en-US"/>
              </w:rPr>
              <w:t>294 364</w:t>
            </w:r>
          </w:p>
        </w:tc>
        <w:tc>
          <w:tcPr>
            <w:tcW w:w="993" w:type="dxa"/>
            <w:vAlign w:val="center"/>
          </w:tcPr>
          <w:p w14:paraId="1C8AB4CD" w14:textId="77777777" w:rsidR="00835DB0" w:rsidRPr="00891E97" w:rsidRDefault="00835DB0" w:rsidP="00AA6E05">
            <w:pPr>
              <w:ind w:left="-78" w:right="-137"/>
              <w:jc w:val="center"/>
              <w:rPr>
                <w:lang w:eastAsia="en-US"/>
              </w:rPr>
            </w:pPr>
            <w:r>
              <w:rPr>
                <w:lang w:eastAsia="en-US"/>
              </w:rPr>
              <w:t>373 679</w:t>
            </w:r>
          </w:p>
        </w:tc>
        <w:tc>
          <w:tcPr>
            <w:tcW w:w="993" w:type="dxa"/>
            <w:vAlign w:val="center"/>
          </w:tcPr>
          <w:p w14:paraId="1046E229" w14:textId="77777777" w:rsidR="00835DB0" w:rsidRPr="00891E97" w:rsidRDefault="00835DB0" w:rsidP="00AA6E05">
            <w:pPr>
              <w:ind w:left="-79" w:right="-108"/>
              <w:jc w:val="center"/>
              <w:rPr>
                <w:lang w:eastAsia="en-US"/>
              </w:rPr>
            </w:pPr>
            <w:r>
              <w:rPr>
                <w:lang w:eastAsia="en-US"/>
              </w:rPr>
              <w:t>336 466</w:t>
            </w:r>
          </w:p>
        </w:tc>
        <w:tc>
          <w:tcPr>
            <w:tcW w:w="992" w:type="dxa"/>
            <w:vAlign w:val="center"/>
          </w:tcPr>
          <w:p w14:paraId="0A5EEF87" w14:textId="77777777" w:rsidR="00835DB0" w:rsidRPr="00891E97" w:rsidRDefault="00835DB0" w:rsidP="00AA6E05">
            <w:pPr>
              <w:ind w:left="-79" w:right="-108"/>
              <w:jc w:val="center"/>
              <w:rPr>
                <w:lang w:eastAsia="en-US"/>
              </w:rPr>
            </w:pPr>
            <w:r w:rsidRPr="00891E97">
              <w:rPr>
                <w:lang w:eastAsia="en-US"/>
              </w:rPr>
              <w:t>377 314</w:t>
            </w:r>
          </w:p>
        </w:tc>
        <w:tc>
          <w:tcPr>
            <w:tcW w:w="992" w:type="dxa"/>
            <w:vAlign w:val="center"/>
          </w:tcPr>
          <w:p w14:paraId="7717BD18" w14:textId="77777777" w:rsidR="00835DB0" w:rsidRPr="00891E97" w:rsidRDefault="00835DB0" w:rsidP="00AA6E05">
            <w:pPr>
              <w:ind w:left="-79" w:right="-108"/>
              <w:jc w:val="center"/>
              <w:rPr>
                <w:lang w:eastAsia="en-US"/>
              </w:rPr>
            </w:pPr>
            <w:r w:rsidRPr="00891E97">
              <w:rPr>
                <w:lang w:eastAsia="en-US"/>
              </w:rPr>
              <w:t>294 364</w:t>
            </w:r>
          </w:p>
        </w:tc>
      </w:tr>
      <w:tr w:rsidR="00835DB0" w:rsidRPr="00891E97" w14:paraId="5C93032D" w14:textId="77777777" w:rsidTr="00AA6E05">
        <w:trPr>
          <w:trHeight w:val="988"/>
        </w:trPr>
        <w:tc>
          <w:tcPr>
            <w:tcW w:w="812" w:type="dxa"/>
            <w:vAlign w:val="center"/>
          </w:tcPr>
          <w:p w14:paraId="725B47D3" w14:textId="77777777" w:rsidR="00835DB0" w:rsidRPr="00891E97" w:rsidRDefault="00835DB0" w:rsidP="00AA6E05">
            <w:pPr>
              <w:jc w:val="center"/>
              <w:rPr>
                <w:lang w:eastAsia="en-US"/>
              </w:rPr>
            </w:pPr>
            <w:r w:rsidRPr="00891E97">
              <w:rPr>
                <w:lang w:eastAsia="en-US"/>
              </w:rPr>
              <w:t>1.1.</w:t>
            </w:r>
          </w:p>
        </w:tc>
        <w:tc>
          <w:tcPr>
            <w:tcW w:w="2414" w:type="dxa"/>
            <w:vAlign w:val="center"/>
          </w:tcPr>
          <w:p w14:paraId="32DF4F1B" w14:textId="77777777" w:rsidR="00835DB0" w:rsidRPr="00891E97" w:rsidRDefault="00835DB0" w:rsidP="00AA6E05">
            <w:pPr>
              <w:jc w:val="center"/>
              <w:rPr>
                <w:lang w:eastAsia="en-US"/>
              </w:rPr>
            </w:pPr>
            <w:r w:rsidRPr="00891E97">
              <w:rPr>
                <w:lang w:eastAsia="en-US"/>
              </w:rPr>
              <w:t>На потребительский рынок</w:t>
            </w:r>
          </w:p>
        </w:tc>
        <w:tc>
          <w:tcPr>
            <w:tcW w:w="568" w:type="dxa"/>
            <w:vAlign w:val="center"/>
          </w:tcPr>
          <w:p w14:paraId="3BEA968D" w14:textId="77777777" w:rsidR="00835DB0" w:rsidRPr="00891E97" w:rsidRDefault="00835DB0" w:rsidP="00AA6E05">
            <w:pPr>
              <w:jc w:val="center"/>
              <w:rPr>
                <w:lang w:eastAsia="en-US"/>
              </w:rPr>
            </w:pPr>
            <w:r w:rsidRPr="00891E97">
              <w:rPr>
                <w:lang w:eastAsia="en-US"/>
              </w:rPr>
              <w:t>м</w:t>
            </w:r>
            <w:r w:rsidRPr="00891E97">
              <w:rPr>
                <w:vertAlign w:val="superscript"/>
                <w:lang w:eastAsia="en-US"/>
              </w:rPr>
              <w:t>3</w:t>
            </w:r>
          </w:p>
        </w:tc>
        <w:tc>
          <w:tcPr>
            <w:tcW w:w="992" w:type="dxa"/>
            <w:vAlign w:val="center"/>
          </w:tcPr>
          <w:p w14:paraId="319E6D99" w14:textId="77777777" w:rsidR="00835DB0" w:rsidRPr="00891E97" w:rsidRDefault="00835DB0" w:rsidP="00AA6E05">
            <w:pPr>
              <w:ind w:left="-79" w:right="-137"/>
              <w:jc w:val="center"/>
              <w:rPr>
                <w:lang w:eastAsia="en-US"/>
              </w:rPr>
            </w:pPr>
            <w:r w:rsidRPr="00891E97">
              <w:rPr>
                <w:lang w:eastAsia="en-US"/>
              </w:rPr>
              <w:t>370 850</w:t>
            </w:r>
          </w:p>
        </w:tc>
        <w:tc>
          <w:tcPr>
            <w:tcW w:w="991" w:type="dxa"/>
            <w:vAlign w:val="center"/>
          </w:tcPr>
          <w:p w14:paraId="25DF6046" w14:textId="77777777" w:rsidR="00835DB0" w:rsidRPr="00891E97" w:rsidRDefault="00835DB0" w:rsidP="00AA6E05">
            <w:pPr>
              <w:ind w:left="-79" w:right="-109"/>
              <w:jc w:val="center"/>
              <w:rPr>
                <w:lang w:eastAsia="en-US"/>
              </w:rPr>
            </w:pPr>
            <w:r w:rsidRPr="00891E97">
              <w:rPr>
                <w:lang w:eastAsia="en-US"/>
              </w:rPr>
              <w:t>287 961</w:t>
            </w:r>
          </w:p>
        </w:tc>
        <w:tc>
          <w:tcPr>
            <w:tcW w:w="993" w:type="dxa"/>
            <w:vAlign w:val="center"/>
          </w:tcPr>
          <w:p w14:paraId="057D212B" w14:textId="77777777" w:rsidR="00835DB0" w:rsidRPr="00891E97" w:rsidRDefault="00835DB0" w:rsidP="00AA6E05">
            <w:pPr>
              <w:ind w:left="-78" w:right="-137"/>
              <w:jc w:val="center"/>
              <w:rPr>
                <w:lang w:eastAsia="en-US"/>
              </w:rPr>
            </w:pPr>
            <w:r>
              <w:rPr>
                <w:lang w:eastAsia="en-US"/>
              </w:rPr>
              <w:t>367 131</w:t>
            </w:r>
          </w:p>
        </w:tc>
        <w:tc>
          <w:tcPr>
            <w:tcW w:w="993" w:type="dxa"/>
            <w:vAlign w:val="center"/>
          </w:tcPr>
          <w:p w14:paraId="2C6E29E4" w14:textId="77777777" w:rsidR="00835DB0" w:rsidRPr="00891E97" w:rsidRDefault="00835DB0" w:rsidP="00AA6E05">
            <w:pPr>
              <w:ind w:left="-79" w:right="-108"/>
              <w:jc w:val="center"/>
              <w:rPr>
                <w:lang w:eastAsia="en-US"/>
              </w:rPr>
            </w:pPr>
            <w:r>
              <w:rPr>
                <w:lang w:eastAsia="en-US"/>
              </w:rPr>
              <w:t>330 071</w:t>
            </w:r>
          </w:p>
        </w:tc>
        <w:tc>
          <w:tcPr>
            <w:tcW w:w="992" w:type="dxa"/>
            <w:vAlign w:val="center"/>
          </w:tcPr>
          <w:p w14:paraId="1949DD4F" w14:textId="77777777" w:rsidR="00835DB0" w:rsidRPr="00891E97" w:rsidRDefault="00835DB0" w:rsidP="00AA6E05">
            <w:pPr>
              <w:ind w:left="-79" w:right="-108"/>
              <w:jc w:val="center"/>
              <w:rPr>
                <w:lang w:eastAsia="en-US"/>
              </w:rPr>
            </w:pPr>
            <w:r w:rsidRPr="00891E97">
              <w:rPr>
                <w:lang w:eastAsia="en-US"/>
              </w:rPr>
              <w:t>370 850</w:t>
            </w:r>
          </w:p>
        </w:tc>
        <w:tc>
          <w:tcPr>
            <w:tcW w:w="992" w:type="dxa"/>
            <w:vAlign w:val="center"/>
          </w:tcPr>
          <w:p w14:paraId="41BBCC22" w14:textId="77777777" w:rsidR="00835DB0" w:rsidRPr="00891E97" w:rsidRDefault="00835DB0" w:rsidP="00AA6E05">
            <w:pPr>
              <w:ind w:left="-79" w:right="-108"/>
              <w:jc w:val="center"/>
              <w:rPr>
                <w:lang w:eastAsia="en-US"/>
              </w:rPr>
            </w:pPr>
            <w:r w:rsidRPr="00891E97">
              <w:rPr>
                <w:lang w:eastAsia="en-US"/>
              </w:rPr>
              <w:t>287 961</w:t>
            </w:r>
          </w:p>
        </w:tc>
      </w:tr>
      <w:tr w:rsidR="00835DB0" w:rsidRPr="00891E97" w14:paraId="4B4EEDEC" w14:textId="77777777" w:rsidTr="00AA6E05">
        <w:trPr>
          <w:trHeight w:val="835"/>
        </w:trPr>
        <w:tc>
          <w:tcPr>
            <w:tcW w:w="812" w:type="dxa"/>
            <w:vAlign w:val="center"/>
          </w:tcPr>
          <w:p w14:paraId="0EEDB27D" w14:textId="77777777" w:rsidR="00835DB0" w:rsidRPr="00891E97" w:rsidRDefault="00835DB0" w:rsidP="00AA6E05">
            <w:pPr>
              <w:jc w:val="center"/>
              <w:rPr>
                <w:lang w:eastAsia="en-US"/>
              </w:rPr>
            </w:pPr>
            <w:r w:rsidRPr="00891E97">
              <w:rPr>
                <w:lang w:eastAsia="en-US"/>
              </w:rPr>
              <w:t>1.1.1.</w:t>
            </w:r>
          </w:p>
        </w:tc>
        <w:tc>
          <w:tcPr>
            <w:tcW w:w="2414" w:type="dxa"/>
            <w:vAlign w:val="center"/>
          </w:tcPr>
          <w:p w14:paraId="4FE5106B" w14:textId="77777777" w:rsidR="00835DB0" w:rsidRPr="00891E97" w:rsidRDefault="00835DB0" w:rsidP="00AA6E05">
            <w:pPr>
              <w:jc w:val="center"/>
              <w:rPr>
                <w:lang w:eastAsia="en-US"/>
              </w:rPr>
            </w:pPr>
            <w:r w:rsidRPr="00891E97">
              <w:rPr>
                <w:lang w:eastAsia="en-US"/>
              </w:rPr>
              <w:t>Потребителям в жилищном секторе</w:t>
            </w:r>
          </w:p>
        </w:tc>
        <w:tc>
          <w:tcPr>
            <w:tcW w:w="568" w:type="dxa"/>
            <w:vAlign w:val="center"/>
          </w:tcPr>
          <w:p w14:paraId="21B3BCC1" w14:textId="77777777" w:rsidR="00835DB0" w:rsidRPr="00891E97" w:rsidRDefault="00835DB0" w:rsidP="00AA6E05">
            <w:pPr>
              <w:jc w:val="center"/>
              <w:rPr>
                <w:lang w:eastAsia="en-US"/>
              </w:rPr>
            </w:pPr>
            <w:r w:rsidRPr="00891E97">
              <w:rPr>
                <w:lang w:eastAsia="en-US"/>
              </w:rPr>
              <w:t>м</w:t>
            </w:r>
            <w:r w:rsidRPr="00891E97">
              <w:rPr>
                <w:vertAlign w:val="superscript"/>
                <w:lang w:eastAsia="en-US"/>
              </w:rPr>
              <w:t>3</w:t>
            </w:r>
          </w:p>
        </w:tc>
        <w:tc>
          <w:tcPr>
            <w:tcW w:w="992" w:type="dxa"/>
            <w:vAlign w:val="center"/>
          </w:tcPr>
          <w:p w14:paraId="075CF077" w14:textId="77777777" w:rsidR="00835DB0" w:rsidRPr="00891E97" w:rsidRDefault="00835DB0" w:rsidP="00AA6E05">
            <w:pPr>
              <w:ind w:left="-79" w:right="-137"/>
              <w:jc w:val="center"/>
              <w:rPr>
                <w:lang w:eastAsia="en-US"/>
              </w:rPr>
            </w:pPr>
            <w:r w:rsidRPr="00891E97">
              <w:rPr>
                <w:lang w:eastAsia="en-US"/>
              </w:rPr>
              <w:t>330 671</w:t>
            </w:r>
          </w:p>
        </w:tc>
        <w:tc>
          <w:tcPr>
            <w:tcW w:w="991" w:type="dxa"/>
            <w:vAlign w:val="center"/>
          </w:tcPr>
          <w:p w14:paraId="1381A920" w14:textId="77777777" w:rsidR="00835DB0" w:rsidRPr="00891E97" w:rsidRDefault="00835DB0" w:rsidP="00AA6E05">
            <w:pPr>
              <w:ind w:left="-79" w:right="-109"/>
              <w:jc w:val="center"/>
              <w:rPr>
                <w:lang w:eastAsia="en-US"/>
              </w:rPr>
            </w:pPr>
            <w:r w:rsidRPr="00891E97">
              <w:rPr>
                <w:lang w:eastAsia="en-US"/>
              </w:rPr>
              <w:t>256 719</w:t>
            </w:r>
          </w:p>
        </w:tc>
        <w:tc>
          <w:tcPr>
            <w:tcW w:w="993" w:type="dxa"/>
            <w:vAlign w:val="center"/>
          </w:tcPr>
          <w:p w14:paraId="7041E453" w14:textId="77777777" w:rsidR="00835DB0" w:rsidRPr="00891E97" w:rsidRDefault="00835DB0" w:rsidP="00AA6E05">
            <w:pPr>
              <w:ind w:left="-78" w:right="-137"/>
              <w:jc w:val="center"/>
              <w:rPr>
                <w:lang w:eastAsia="en-US"/>
              </w:rPr>
            </w:pPr>
            <w:r>
              <w:rPr>
                <w:lang w:eastAsia="en-US"/>
              </w:rPr>
              <w:t>323 583</w:t>
            </w:r>
          </w:p>
        </w:tc>
        <w:tc>
          <w:tcPr>
            <w:tcW w:w="993" w:type="dxa"/>
            <w:vAlign w:val="center"/>
          </w:tcPr>
          <w:p w14:paraId="2AE12ABB" w14:textId="77777777" w:rsidR="00835DB0" w:rsidRPr="00891E97" w:rsidRDefault="00835DB0" w:rsidP="00AA6E05">
            <w:pPr>
              <w:ind w:left="-79" w:right="-108"/>
              <w:jc w:val="center"/>
              <w:rPr>
                <w:lang w:eastAsia="en-US"/>
              </w:rPr>
            </w:pPr>
            <w:r>
              <w:rPr>
                <w:lang w:eastAsia="en-US"/>
              </w:rPr>
              <w:t>289 802</w:t>
            </w:r>
          </w:p>
        </w:tc>
        <w:tc>
          <w:tcPr>
            <w:tcW w:w="992" w:type="dxa"/>
            <w:vAlign w:val="center"/>
          </w:tcPr>
          <w:p w14:paraId="1B31150A" w14:textId="77777777" w:rsidR="00835DB0" w:rsidRPr="00891E97" w:rsidRDefault="00835DB0" w:rsidP="00AA6E05">
            <w:pPr>
              <w:ind w:left="-79" w:right="-108"/>
              <w:jc w:val="center"/>
              <w:rPr>
                <w:lang w:eastAsia="en-US"/>
              </w:rPr>
            </w:pPr>
            <w:r w:rsidRPr="00891E97">
              <w:rPr>
                <w:lang w:eastAsia="en-US"/>
              </w:rPr>
              <w:t>330 671</w:t>
            </w:r>
          </w:p>
        </w:tc>
        <w:tc>
          <w:tcPr>
            <w:tcW w:w="992" w:type="dxa"/>
            <w:vAlign w:val="center"/>
          </w:tcPr>
          <w:p w14:paraId="4500D096" w14:textId="77777777" w:rsidR="00835DB0" w:rsidRPr="00891E97" w:rsidRDefault="00835DB0" w:rsidP="00AA6E05">
            <w:pPr>
              <w:ind w:left="-79" w:right="-108"/>
              <w:jc w:val="center"/>
              <w:rPr>
                <w:lang w:eastAsia="en-US"/>
              </w:rPr>
            </w:pPr>
            <w:r w:rsidRPr="00891E97">
              <w:rPr>
                <w:lang w:eastAsia="en-US"/>
              </w:rPr>
              <w:t>256 719</w:t>
            </w:r>
          </w:p>
        </w:tc>
      </w:tr>
      <w:tr w:rsidR="00835DB0" w:rsidRPr="00891E97" w14:paraId="152C71B1" w14:textId="77777777" w:rsidTr="00AA6E05">
        <w:trPr>
          <w:trHeight w:val="561"/>
        </w:trPr>
        <w:tc>
          <w:tcPr>
            <w:tcW w:w="812" w:type="dxa"/>
            <w:vAlign w:val="center"/>
          </w:tcPr>
          <w:p w14:paraId="2E0A5200" w14:textId="77777777" w:rsidR="00835DB0" w:rsidRPr="00891E97" w:rsidRDefault="00835DB0" w:rsidP="00AA6E05">
            <w:pPr>
              <w:jc w:val="center"/>
              <w:rPr>
                <w:lang w:eastAsia="en-US"/>
              </w:rPr>
            </w:pPr>
            <w:r w:rsidRPr="00891E97">
              <w:rPr>
                <w:lang w:eastAsia="en-US"/>
              </w:rPr>
              <w:t>1.1.2.</w:t>
            </w:r>
          </w:p>
        </w:tc>
        <w:tc>
          <w:tcPr>
            <w:tcW w:w="2414" w:type="dxa"/>
            <w:vAlign w:val="center"/>
          </w:tcPr>
          <w:p w14:paraId="5CF8869E" w14:textId="77777777" w:rsidR="00835DB0" w:rsidRPr="00891E97" w:rsidRDefault="00835DB0" w:rsidP="00AA6E05">
            <w:pPr>
              <w:jc w:val="center"/>
              <w:rPr>
                <w:lang w:eastAsia="en-US"/>
              </w:rPr>
            </w:pPr>
            <w:r w:rsidRPr="00891E97">
              <w:rPr>
                <w:lang w:eastAsia="en-US"/>
              </w:rPr>
              <w:t>Бюджетным организациям</w:t>
            </w:r>
          </w:p>
        </w:tc>
        <w:tc>
          <w:tcPr>
            <w:tcW w:w="568" w:type="dxa"/>
            <w:vAlign w:val="center"/>
          </w:tcPr>
          <w:p w14:paraId="45513337" w14:textId="77777777" w:rsidR="00835DB0" w:rsidRPr="00891E97" w:rsidRDefault="00835DB0" w:rsidP="00AA6E05">
            <w:pPr>
              <w:jc w:val="center"/>
              <w:rPr>
                <w:lang w:eastAsia="en-US"/>
              </w:rPr>
            </w:pPr>
            <w:r w:rsidRPr="00891E97">
              <w:rPr>
                <w:lang w:eastAsia="en-US"/>
              </w:rPr>
              <w:t>м</w:t>
            </w:r>
            <w:r w:rsidRPr="00891E97">
              <w:rPr>
                <w:vertAlign w:val="superscript"/>
                <w:lang w:eastAsia="en-US"/>
              </w:rPr>
              <w:t>3</w:t>
            </w:r>
          </w:p>
        </w:tc>
        <w:tc>
          <w:tcPr>
            <w:tcW w:w="992" w:type="dxa"/>
            <w:vAlign w:val="center"/>
          </w:tcPr>
          <w:p w14:paraId="57269A53" w14:textId="77777777" w:rsidR="00835DB0" w:rsidRPr="00891E97" w:rsidRDefault="00835DB0" w:rsidP="00AA6E05">
            <w:pPr>
              <w:ind w:left="-79" w:right="-137"/>
              <w:jc w:val="center"/>
              <w:rPr>
                <w:lang w:eastAsia="en-US"/>
              </w:rPr>
            </w:pPr>
            <w:r w:rsidRPr="00891E97">
              <w:rPr>
                <w:lang w:eastAsia="en-US"/>
              </w:rPr>
              <w:t>31 208</w:t>
            </w:r>
          </w:p>
        </w:tc>
        <w:tc>
          <w:tcPr>
            <w:tcW w:w="991" w:type="dxa"/>
            <w:vAlign w:val="center"/>
          </w:tcPr>
          <w:p w14:paraId="7EFB37B8" w14:textId="77777777" w:rsidR="00835DB0" w:rsidRPr="00891E97" w:rsidRDefault="00835DB0" w:rsidP="00AA6E05">
            <w:pPr>
              <w:ind w:left="-79" w:right="-109"/>
              <w:jc w:val="center"/>
              <w:rPr>
                <w:lang w:eastAsia="en-US"/>
              </w:rPr>
            </w:pPr>
            <w:r w:rsidRPr="00891E97">
              <w:rPr>
                <w:lang w:eastAsia="en-US"/>
              </w:rPr>
              <w:t>24 558</w:t>
            </w:r>
          </w:p>
        </w:tc>
        <w:tc>
          <w:tcPr>
            <w:tcW w:w="993" w:type="dxa"/>
            <w:vAlign w:val="center"/>
          </w:tcPr>
          <w:p w14:paraId="06957852" w14:textId="77777777" w:rsidR="00835DB0" w:rsidRPr="00891E97" w:rsidRDefault="00835DB0" w:rsidP="00AA6E05">
            <w:pPr>
              <w:ind w:left="-78" w:right="-137"/>
              <w:jc w:val="center"/>
              <w:rPr>
                <w:lang w:eastAsia="en-US"/>
              </w:rPr>
            </w:pPr>
            <w:r>
              <w:rPr>
                <w:lang w:eastAsia="en-US"/>
              </w:rPr>
              <w:t>36 468</w:t>
            </w:r>
          </w:p>
        </w:tc>
        <w:tc>
          <w:tcPr>
            <w:tcW w:w="993" w:type="dxa"/>
            <w:vAlign w:val="center"/>
          </w:tcPr>
          <w:p w14:paraId="2F35999D" w14:textId="77777777" w:rsidR="00835DB0" w:rsidRPr="00891E97" w:rsidRDefault="00835DB0" w:rsidP="00AA6E05">
            <w:pPr>
              <w:ind w:left="-79" w:right="-108"/>
              <w:jc w:val="center"/>
              <w:rPr>
                <w:lang w:eastAsia="en-US"/>
              </w:rPr>
            </w:pPr>
            <w:r>
              <w:rPr>
                <w:lang w:eastAsia="en-US"/>
              </w:rPr>
              <w:t>34 193</w:t>
            </w:r>
          </w:p>
        </w:tc>
        <w:tc>
          <w:tcPr>
            <w:tcW w:w="992" w:type="dxa"/>
            <w:vAlign w:val="center"/>
          </w:tcPr>
          <w:p w14:paraId="3652DBE0" w14:textId="77777777" w:rsidR="00835DB0" w:rsidRPr="00891E97" w:rsidRDefault="00835DB0" w:rsidP="00AA6E05">
            <w:pPr>
              <w:ind w:left="-79" w:right="-108"/>
              <w:jc w:val="center"/>
              <w:rPr>
                <w:lang w:eastAsia="en-US"/>
              </w:rPr>
            </w:pPr>
            <w:r w:rsidRPr="00891E97">
              <w:rPr>
                <w:lang w:eastAsia="en-US"/>
              </w:rPr>
              <w:t>31 208</w:t>
            </w:r>
          </w:p>
        </w:tc>
        <w:tc>
          <w:tcPr>
            <w:tcW w:w="992" w:type="dxa"/>
            <w:vAlign w:val="center"/>
          </w:tcPr>
          <w:p w14:paraId="23C9F0ED" w14:textId="77777777" w:rsidR="00835DB0" w:rsidRPr="00891E97" w:rsidRDefault="00835DB0" w:rsidP="00AA6E05">
            <w:pPr>
              <w:ind w:left="-79" w:right="-108"/>
              <w:jc w:val="center"/>
              <w:rPr>
                <w:lang w:eastAsia="en-US"/>
              </w:rPr>
            </w:pPr>
            <w:r w:rsidRPr="00891E97">
              <w:rPr>
                <w:lang w:eastAsia="en-US"/>
              </w:rPr>
              <w:t>24 558</w:t>
            </w:r>
          </w:p>
        </w:tc>
      </w:tr>
      <w:tr w:rsidR="00835DB0" w:rsidRPr="00891E97" w14:paraId="09EB652E" w14:textId="77777777" w:rsidTr="00AA6E05">
        <w:trPr>
          <w:trHeight w:val="546"/>
        </w:trPr>
        <w:tc>
          <w:tcPr>
            <w:tcW w:w="812" w:type="dxa"/>
            <w:vAlign w:val="center"/>
          </w:tcPr>
          <w:p w14:paraId="6512529D" w14:textId="77777777" w:rsidR="00835DB0" w:rsidRPr="00891E97" w:rsidRDefault="00835DB0" w:rsidP="00AA6E05">
            <w:pPr>
              <w:jc w:val="center"/>
              <w:rPr>
                <w:lang w:eastAsia="en-US"/>
              </w:rPr>
            </w:pPr>
            <w:r w:rsidRPr="00891E97">
              <w:rPr>
                <w:lang w:eastAsia="en-US"/>
              </w:rPr>
              <w:t>1.1.3.</w:t>
            </w:r>
          </w:p>
        </w:tc>
        <w:tc>
          <w:tcPr>
            <w:tcW w:w="2414" w:type="dxa"/>
            <w:vAlign w:val="center"/>
          </w:tcPr>
          <w:p w14:paraId="0AF83D89" w14:textId="77777777" w:rsidR="00835DB0" w:rsidRPr="00891E97" w:rsidRDefault="00835DB0" w:rsidP="00AA6E05">
            <w:pPr>
              <w:jc w:val="center"/>
              <w:rPr>
                <w:lang w:eastAsia="en-US"/>
              </w:rPr>
            </w:pPr>
            <w:r w:rsidRPr="00891E97">
              <w:rPr>
                <w:lang w:eastAsia="en-US"/>
              </w:rPr>
              <w:t>Прочим потребителям</w:t>
            </w:r>
          </w:p>
        </w:tc>
        <w:tc>
          <w:tcPr>
            <w:tcW w:w="568" w:type="dxa"/>
            <w:vAlign w:val="center"/>
          </w:tcPr>
          <w:p w14:paraId="705D64D8" w14:textId="77777777" w:rsidR="00835DB0" w:rsidRPr="00891E97" w:rsidRDefault="00835DB0" w:rsidP="00AA6E05">
            <w:pPr>
              <w:jc w:val="center"/>
              <w:rPr>
                <w:lang w:eastAsia="en-US"/>
              </w:rPr>
            </w:pPr>
            <w:r w:rsidRPr="00891E97">
              <w:rPr>
                <w:lang w:eastAsia="en-US"/>
              </w:rPr>
              <w:t>м</w:t>
            </w:r>
            <w:r w:rsidRPr="00891E97">
              <w:rPr>
                <w:vertAlign w:val="superscript"/>
                <w:lang w:eastAsia="en-US"/>
              </w:rPr>
              <w:t>3</w:t>
            </w:r>
          </w:p>
        </w:tc>
        <w:tc>
          <w:tcPr>
            <w:tcW w:w="992" w:type="dxa"/>
            <w:vAlign w:val="center"/>
          </w:tcPr>
          <w:p w14:paraId="49F29586" w14:textId="77777777" w:rsidR="00835DB0" w:rsidRPr="00891E97" w:rsidRDefault="00835DB0" w:rsidP="00AA6E05">
            <w:pPr>
              <w:ind w:left="-79" w:right="-137"/>
              <w:jc w:val="center"/>
              <w:rPr>
                <w:lang w:eastAsia="en-US"/>
              </w:rPr>
            </w:pPr>
            <w:r w:rsidRPr="00891E97">
              <w:rPr>
                <w:lang w:eastAsia="en-US"/>
              </w:rPr>
              <w:t>8 971</w:t>
            </w:r>
          </w:p>
        </w:tc>
        <w:tc>
          <w:tcPr>
            <w:tcW w:w="991" w:type="dxa"/>
            <w:vAlign w:val="center"/>
          </w:tcPr>
          <w:p w14:paraId="7A5F149C" w14:textId="77777777" w:rsidR="00835DB0" w:rsidRPr="00891E97" w:rsidRDefault="00835DB0" w:rsidP="00AA6E05">
            <w:pPr>
              <w:ind w:left="-79" w:right="-109"/>
              <w:jc w:val="center"/>
              <w:rPr>
                <w:lang w:eastAsia="en-US"/>
              </w:rPr>
            </w:pPr>
            <w:r w:rsidRPr="00891E97">
              <w:rPr>
                <w:lang w:eastAsia="en-US"/>
              </w:rPr>
              <w:t>6 684</w:t>
            </w:r>
          </w:p>
        </w:tc>
        <w:tc>
          <w:tcPr>
            <w:tcW w:w="993" w:type="dxa"/>
            <w:vAlign w:val="center"/>
          </w:tcPr>
          <w:p w14:paraId="2CA6AA32" w14:textId="77777777" w:rsidR="00835DB0" w:rsidRPr="00891E97" w:rsidRDefault="00835DB0" w:rsidP="00AA6E05">
            <w:pPr>
              <w:ind w:left="-78" w:right="-137"/>
              <w:jc w:val="center"/>
              <w:rPr>
                <w:lang w:eastAsia="en-US"/>
              </w:rPr>
            </w:pPr>
            <w:r>
              <w:rPr>
                <w:lang w:eastAsia="en-US"/>
              </w:rPr>
              <w:t>7 080</w:t>
            </w:r>
          </w:p>
        </w:tc>
        <w:tc>
          <w:tcPr>
            <w:tcW w:w="993" w:type="dxa"/>
            <w:vAlign w:val="center"/>
          </w:tcPr>
          <w:p w14:paraId="10DC0E05" w14:textId="77777777" w:rsidR="00835DB0" w:rsidRPr="00891E97" w:rsidRDefault="00835DB0" w:rsidP="00AA6E05">
            <w:pPr>
              <w:ind w:left="-79" w:right="-108"/>
              <w:jc w:val="center"/>
              <w:rPr>
                <w:lang w:eastAsia="en-US"/>
              </w:rPr>
            </w:pPr>
            <w:r>
              <w:rPr>
                <w:lang w:eastAsia="en-US"/>
              </w:rPr>
              <w:t>6 076</w:t>
            </w:r>
          </w:p>
        </w:tc>
        <w:tc>
          <w:tcPr>
            <w:tcW w:w="992" w:type="dxa"/>
            <w:vAlign w:val="center"/>
          </w:tcPr>
          <w:p w14:paraId="65127EBA" w14:textId="77777777" w:rsidR="00835DB0" w:rsidRPr="00891E97" w:rsidRDefault="00835DB0" w:rsidP="00AA6E05">
            <w:pPr>
              <w:ind w:left="-79" w:right="-108"/>
              <w:jc w:val="center"/>
              <w:rPr>
                <w:lang w:eastAsia="en-US"/>
              </w:rPr>
            </w:pPr>
            <w:r w:rsidRPr="00891E97">
              <w:rPr>
                <w:lang w:eastAsia="en-US"/>
              </w:rPr>
              <w:t>8 971</w:t>
            </w:r>
          </w:p>
        </w:tc>
        <w:tc>
          <w:tcPr>
            <w:tcW w:w="992" w:type="dxa"/>
            <w:vAlign w:val="center"/>
          </w:tcPr>
          <w:p w14:paraId="11948628" w14:textId="77777777" w:rsidR="00835DB0" w:rsidRPr="00891E97" w:rsidRDefault="00835DB0" w:rsidP="00AA6E05">
            <w:pPr>
              <w:ind w:left="-79" w:right="-108"/>
              <w:jc w:val="center"/>
              <w:rPr>
                <w:lang w:eastAsia="en-US"/>
              </w:rPr>
            </w:pPr>
            <w:r w:rsidRPr="00891E97">
              <w:rPr>
                <w:lang w:eastAsia="en-US"/>
              </w:rPr>
              <w:t>6 684</w:t>
            </w:r>
          </w:p>
        </w:tc>
      </w:tr>
      <w:tr w:rsidR="00835DB0" w:rsidRPr="00891E97" w14:paraId="5A568F27" w14:textId="77777777" w:rsidTr="00AA6E05">
        <w:trPr>
          <w:trHeight w:val="850"/>
        </w:trPr>
        <w:tc>
          <w:tcPr>
            <w:tcW w:w="812" w:type="dxa"/>
            <w:vAlign w:val="center"/>
          </w:tcPr>
          <w:p w14:paraId="2695557A" w14:textId="77777777" w:rsidR="00835DB0" w:rsidRPr="00891E97" w:rsidRDefault="00835DB0" w:rsidP="00AA6E05">
            <w:pPr>
              <w:jc w:val="center"/>
              <w:rPr>
                <w:lang w:eastAsia="en-US"/>
              </w:rPr>
            </w:pPr>
            <w:r w:rsidRPr="00891E97">
              <w:rPr>
                <w:lang w:eastAsia="en-US"/>
              </w:rPr>
              <w:t>1.2.</w:t>
            </w:r>
          </w:p>
        </w:tc>
        <w:tc>
          <w:tcPr>
            <w:tcW w:w="2414" w:type="dxa"/>
            <w:vAlign w:val="center"/>
          </w:tcPr>
          <w:p w14:paraId="49FCF2E6" w14:textId="77777777" w:rsidR="00835DB0" w:rsidRPr="00891E97" w:rsidRDefault="00835DB0" w:rsidP="00AA6E05">
            <w:pPr>
              <w:jc w:val="center"/>
              <w:rPr>
                <w:lang w:eastAsia="en-US"/>
              </w:rPr>
            </w:pPr>
            <w:r w:rsidRPr="00891E97">
              <w:rPr>
                <w:lang w:eastAsia="en-US"/>
              </w:rPr>
              <w:t>На собственные нужды производства</w:t>
            </w:r>
          </w:p>
        </w:tc>
        <w:tc>
          <w:tcPr>
            <w:tcW w:w="568" w:type="dxa"/>
            <w:vAlign w:val="center"/>
          </w:tcPr>
          <w:p w14:paraId="07FF49A2" w14:textId="77777777" w:rsidR="00835DB0" w:rsidRPr="00891E97" w:rsidRDefault="00835DB0" w:rsidP="00AA6E05">
            <w:pPr>
              <w:jc w:val="center"/>
              <w:rPr>
                <w:lang w:eastAsia="en-US"/>
              </w:rPr>
            </w:pPr>
            <w:r w:rsidRPr="00891E97">
              <w:rPr>
                <w:lang w:eastAsia="en-US"/>
              </w:rPr>
              <w:t>м</w:t>
            </w:r>
            <w:r w:rsidRPr="00891E97">
              <w:rPr>
                <w:vertAlign w:val="superscript"/>
                <w:lang w:eastAsia="en-US"/>
              </w:rPr>
              <w:t>3</w:t>
            </w:r>
          </w:p>
        </w:tc>
        <w:tc>
          <w:tcPr>
            <w:tcW w:w="992" w:type="dxa"/>
            <w:vAlign w:val="center"/>
          </w:tcPr>
          <w:p w14:paraId="67B88ACA" w14:textId="77777777" w:rsidR="00835DB0" w:rsidRPr="00891E97" w:rsidRDefault="00835DB0" w:rsidP="00AA6E05">
            <w:pPr>
              <w:ind w:left="-79" w:right="-137"/>
              <w:jc w:val="center"/>
              <w:rPr>
                <w:lang w:eastAsia="en-US"/>
              </w:rPr>
            </w:pPr>
            <w:r w:rsidRPr="00891E97">
              <w:rPr>
                <w:lang w:eastAsia="en-US"/>
              </w:rPr>
              <w:t>6 464</w:t>
            </w:r>
          </w:p>
        </w:tc>
        <w:tc>
          <w:tcPr>
            <w:tcW w:w="991" w:type="dxa"/>
            <w:vAlign w:val="center"/>
          </w:tcPr>
          <w:p w14:paraId="2DB15767" w14:textId="77777777" w:rsidR="00835DB0" w:rsidRPr="00891E97" w:rsidRDefault="00835DB0" w:rsidP="00AA6E05">
            <w:pPr>
              <w:ind w:left="-79" w:right="-109"/>
              <w:jc w:val="center"/>
              <w:rPr>
                <w:lang w:eastAsia="en-US"/>
              </w:rPr>
            </w:pPr>
            <w:r w:rsidRPr="00891E97">
              <w:rPr>
                <w:lang w:eastAsia="en-US"/>
              </w:rPr>
              <w:t>6 403</w:t>
            </w:r>
          </w:p>
        </w:tc>
        <w:tc>
          <w:tcPr>
            <w:tcW w:w="993" w:type="dxa"/>
            <w:vAlign w:val="center"/>
          </w:tcPr>
          <w:p w14:paraId="0772D31A" w14:textId="77777777" w:rsidR="00835DB0" w:rsidRPr="00891E97" w:rsidRDefault="00835DB0" w:rsidP="00AA6E05">
            <w:pPr>
              <w:ind w:left="-78" w:right="-137"/>
              <w:jc w:val="center"/>
              <w:rPr>
                <w:lang w:eastAsia="en-US"/>
              </w:rPr>
            </w:pPr>
            <w:r>
              <w:rPr>
                <w:lang w:eastAsia="en-US"/>
              </w:rPr>
              <w:t>6 548</w:t>
            </w:r>
          </w:p>
        </w:tc>
        <w:tc>
          <w:tcPr>
            <w:tcW w:w="993" w:type="dxa"/>
            <w:vAlign w:val="center"/>
          </w:tcPr>
          <w:p w14:paraId="5B194743" w14:textId="77777777" w:rsidR="00835DB0" w:rsidRPr="00891E97" w:rsidRDefault="00835DB0" w:rsidP="00AA6E05">
            <w:pPr>
              <w:ind w:left="-79" w:right="-108"/>
              <w:jc w:val="center"/>
              <w:rPr>
                <w:lang w:eastAsia="en-US"/>
              </w:rPr>
            </w:pPr>
            <w:r>
              <w:rPr>
                <w:lang w:eastAsia="en-US"/>
              </w:rPr>
              <w:t>6 395</w:t>
            </w:r>
          </w:p>
        </w:tc>
        <w:tc>
          <w:tcPr>
            <w:tcW w:w="992" w:type="dxa"/>
            <w:vAlign w:val="center"/>
          </w:tcPr>
          <w:p w14:paraId="73CFC5BB" w14:textId="77777777" w:rsidR="00835DB0" w:rsidRPr="00891E97" w:rsidRDefault="00835DB0" w:rsidP="00AA6E05">
            <w:pPr>
              <w:ind w:left="-79" w:right="-108"/>
              <w:jc w:val="center"/>
              <w:rPr>
                <w:lang w:eastAsia="en-US"/>
              </w:rPr>
            </w:pPr>
            <w:r w:rsidRPr="00891E97">
              <w:rPr>
                <w:lang w:eastAsia="en-US"/>
              </w:rPr>
              <w:t>6 464</w:t>
            </w:r>
          </w:p>
        </w:tc>
        <w:tc>
          <w:tcPr>
            <w:tcW w:w="992" w:type="dxa"/>
            <w:vAlign w:val="center"/>
          </w:tcPr>
          <w:p w14:paraId="04E18276" w14:textId="77777777" w:rsidR="00835DB0" w:rsidRPr="00891E97" w:rsidRDefault="00835DB0" w:rsidP="00AA6E05">
            <w:pPr>
              <w:ind w:left="-79" w:right="-108"/>
              <w:jc w:val="center"/>
              <w:rPr>
                <w:lang w:eastAsia="en-US"/>
              </w:rPr>
            </w:pPr>
            <w:r w:rsidRPr="00891E97">
              <w:rPr>
                <w:lang w:eastAsia="en-US"/>
              </w:rPr>
              <w:t>6 403</w:t>
            </w:r>
          </w:p>
        </w:tc>
      </w:tr>
    </w:tbl>
    <w:p w14:paraId="45BEC467" w14:textId="77777777" w:rsidR="00835DB0" w:rsidRPr="00891E97" w:rsidRDefault="00835DB0" w:rsidP="00835DB0">
      <w:pPr>
        <w:jc w:val="center"/>
        <w:rPr>
          <w:color w:val="FF0000"/>
          <w:sz w:val="28"/>
          <w:szCs w:val="28"/>
        </w:rPr>
      </w:pPr>
    </w:p>
    <w:p w14:paraId="42817936" w14:textId="77777777" w:rsidR="00835DB0" w:rsidRDefault="00835DB0" w:rsidP="00835DB0">
      <w:pPr>
        <w:spacing w:after="200" w:line="276" w:lineRule="auto"/>
        <w:rPr>
          <w:sz w:val="28"/>
          <w:szCs w:val="28"/>
        </w:rPr>
      </w:pPr>
      <w:r>
        <w:rPr>
          <w:sz w:val="28"/>
          <w:szCs w:val="28"/>
        </w:rPr>
        <w:br w:type="page"/>
      </w:r>
    </w:p>
    <w:p w14:paraId="7C13E5A1" w14:textId="77777777" w:rsidR="00835DB0" w:rsidRPr="00891E97" w:rsidRDefault="00835DB0" w:rsidP="00835DB0">
      <w:pPr>
        <w:jc w:val="center"/>
        <w:rPr>
          <w:bCs/>
          <w:color w:val="000000"/>
          <w:sz w:val="28"/>
          <w:szCs w:val="28"/>
        </w:rPr>
      </w:pPr>
      <w:r w:rsidRPr="00891E97">
        <w:rPr>
          <w:bCs/>
          <w:color w:val="000000"/>
          <w:sz w:val="28"/>
          <w:szCs w:val="28"/>
        </w:rPr>
        <w:lastRenderedPageBreak/>
        <w:t xml:space="preserve">Раздел </w:t>
      </w:r>
      <w:r>
        <w:rPr>
          <w:bCs/>
          <w:color w:val="000000"/>
          <w:sz w:val="28"/>
          <w:szCs w:val="28"/>
        </w:rPr>
        <w:t>6</w:t>
      </w:r>
      <w:r w:rsidRPr="00891E97">
        <w:rPr>
          <w:bCs/>
          <w:color w:val="000000"/>
          <w:sz w:val="28"/>
          <w:szCs w:val="28"/>
        </w:rPr>
        <w:t>. Объем финансовых потребностей, необходимых для</w:t>
      </w:r>
    </w:p>
    <w:p w14:paraId="225D499A" w14:textId="77777777" w:rsidR="00835DB0" w:rsidRPr="00891E97" w:rsidRDefault="00835DB0" w:rsidP="00835DB0">
      <w:pPr>
        <w:ind w:left="-142" w:right="-144"/>
        <w:jc w:val="center"/>
      </w:pPr>
      <w:r w:rsidRPr="00891E97">
        <w:rPr>
          <w:bCs/>
          <w:color w:val="000000"/>
          <w:sz w:val="28"/>
          <w:szCs w:val="28"/>
        </w:rPr>
        <w:t xml:space="preserve">реализации производственной программы </w:t>
      </w:r>
      <w:r w:rsidRPr="00891E97">
        <w:rPr>
          <w:bCs/>
          <w:color w:val="000000"/>
          <w:sz w:val="28"/>
          <w:szCs w:val="28"/>
        </w:rPr>
        <w:br/>
      </w:r>
      <w:r w:rsidRPr="00891E97">
        <w:rPr>
          <w:bCs/>
          <w:color w:val="000000"/>
          <w:kern w:val="32"/>
          <w:sz w:val="28"/>
          <w:szCs w:val="28"/>
        </w:rPr>
        <w:t>МКП ОГО «Теплоэнерго»</w:t>
      </w:r>
      <w:r w:rsidRPr="00891E97">
        <w:rPr>
          <w:sz w:val="28"/>
          <w:szCs w:val="28"/>
        </w:rPr>
        <w:t xml:space="preserve"> </w:t>
      </w:r>
    </w:p>
    <w:p w14:paraId="6FDD5303" w14:textId="77777777" w:rsidR="00835DB0" w:rsidRPr="00891E97" w:rsidRDefault="00835DB0" w:rsidP="00835DB0">
      <w:pPr>
        <w:jc w:val="center"/>
        <w:rPr>
          <w:sz w:val="28"/>
          <w:szCs w:val="28"/>
        </w:rPr>
      </w:pPr>
    </w:p>
    <w:tbl>
      <w:tblPr>
        <w:tblStyle w:val="29"/>
        <w:tblpPr w:leftFromText="180" w:rightFromText="180" w:vertAnchor="text" w:horzAnchor="margin" w:tblpY="33"/>
        <w:tblW w:w="9464" w:type="dxa"/>
        <w:tblLook w:val="04A0" w:firstRow="1" w:lastRow="0" w:firstColumn="1" w:lastColumn="0" w:noHBand="0" w:noVBand="1"/>
      </w:tblPr>
      <w:tblGrid>
        <w:gridCol w:w="2414"/>
        <w:gridCol w:w="1186"/>
        <w:gridCol w:w="1186"/>
        <w:gridCol w:w="1205"/>
        <w:gridCol w:w="1205"/>
        <w:gridCol w:w="1134"/>
        <w:gridCol w:w="1134"/>
      </w:tblGrid>
      <w:tr w:rsidR="00835DB0" w:rsidRPr="00891E97" w14:paraId="3882A529" w14:textId="77777777" w:rsidTr="00AA6E05">
        <w:trPr>
          <w:trHeight w:val="332"/>
        </w:trPr>
        <w:tc>
          <w:tcPr>
            <w:tcW w:w="2414" w:type="dxa"/>
            <w:vMerge w:val="restart"/>
            <w:vAlign w:val="center"/>
          </w:tcPr>
          <w:p w14:paraId="18C69187"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Наименование показателя</w:t>
            </w:r>
          </w:p>
        </w:tc>
        <w:tc>
          <w:tcPr>
            <w:tcW w:w="2372" w:type="dxa"/>
            <w:gridSpan w:val="2"/>
            <w:vAlign w:val="center"/>
          </w:tcPr>
          <w:p w14:paraId="14C9B034"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2021</w:t>
            </w:r>
          </w:p>
        </w:tc>
        <w:tc>
          <w:tcPr>
            <w:tcW w:w="2410" w:type="dxa"/>
            <w:gridSpan w:val="2"/>
            <w:vAlign w:val="center"/>
          </w:tcPr>
          <w:p w14:paraId="18796B4C" w14:textId="77777777" w:rsidR="00835DB0" w:rsidRPr="00891E97" w:rsidRDefault="00835DB0" w:rsidP="00AA6E05">
            <w:pPr>
              <w:jc w:val="center"/>
              <w:rPr>
                <w:bCs/>
                <w:color w:val="000000"/>
                <w:sz w:val="28"/>
                <w:szCs w:val="28"/>
                <w:lang w:eastAsia="en-US"/>
              </w:rPr>
            </w:pPr>
            <w:r w:rsidRPr="00891E97">
              <w:rPr>
                <w:lang w:eastAsia="en-US"/>
              </w:rPr>
              <w:t>2022</w:t>
            </w:r>
          </w:p>
        </w:tc>
        <w:tc>
          <w:tcPr>
            <w:tcW w:w="2268" w:type="dxa"/>
            <w:gridSpan w:val="2"/>
            <w:vAlign w:val="center"/>
          </w:tcPr>
          <w:p w14:paraId="05160320"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2023</w:t>
            </w:r>
          </w:p>
        </w:tc>
      </w:tr>
      <w:tr w:rsidR="00835DB0" w:rsidRPr="00891E97" w14:paraId="1CCB8824" w14:textId="77777777" w:rsidTr="00AA6E05">
        <w:trPr>
          <w:trHeight w:val="585"/>
        </w:trPr>
        <w:tc>
          <w:tcPr>
            <w:tcW w:w="2414" w:type="dxa"/>
            <w:vMerge/>
          </w:tcPr>
          <w:p w14:paraId="0706FB20" w14:textId="77777777" w:rsidR="00835DB0" w:rsidRPr="00891E97" w:rsidRDefault="00835DB0" w:rsidP="00AA6E05">
            <w:pPr>
              <w:jc w:val="center"/>
              <w:rPr>
                <w:bCs/>
                <w:color w:val="000000"/>
                <w:sz w:val="28"/>
                <w:szCs w:val="28"/>
                <w:lang w:eastAsia="en-US"/>
              </w:rPr>
            </w:pPr>
          </w:p>
        </w:tc>
        <w:tc>
          <w:tcPr>
            <w:tcW w:w="1186" w:type="dxa"/>
            <w:vAlign w:val="center"/>
          </w:tcPr>
          <w:p w14:paraId="31DCBD50" w14:textId="77777777" w:rsidR="00835DB0" w:rsidRPr="00891E97" w:rsidRDefault="00835DB0" w:rsidP="00AA6E05">
            <w:pPr>
              <w:jc w:val="center"/>
              <w:rPr>
                <w:bCs/>
                <w:color w:val="000000"/>
                <w:sz w:val="28"/>
                <w:szCs w:val="28"/>
                <w:lang w:eastAsia="en-US"/>
              </w:rPr>
            </w:pPr>
            <w:r w:rsidRPr="00891E97">
              <w:rPr>
                <w:lang w:eastAsia="en-US"/>
              </w:rPr>
              <w:t xml:space="preserve"> с 01.01. по 30.06.</w:t>
            </w:r>
          </w:p>
        </w:tc>
        <w:tc>
          <w:tcPr>
            <w:tcW w:w="1186" w:type="dxa"/>
            <w:vAlign w:val="center"/>
          </w:tcPr>
          <w:p w14:paraId="7C5772DC" w14:textId="77777777" w:rsidR="00835DB0" w:rsidRPr="00891E97" w:rsidRDefault="00835DB0" w:rsidP="00AA6E05">
            <w:pPr>
              <w:jc w:val="center"/>
              <w:rPr>
                <w:bCs/>
                <w:color w:val="000000"/>
                <w:sz w:val="28"/>
                <w:szCs w:val="28"/>
                <w:lang w:eastAsia="en-US"/>
              </w:rPr>
            </w:pPr>
            <w:r w:rsidRPr="00891E97">
              <w:rPr>
                <w:lang w:eastAsia="en-US"/>
              </w:rPr>
              <w:t>с 01.07. по 31.12.</w:t>
            </w:r>
          </w:p>
        </w:tc>
        <w:tc>
          <w:tcPr>
            <w:tcW w:w="1205" w:type="dxa"/>
            <w:vAlign w:val="center"/>
          </w:tcPr>
          <w:p w14:paraId="41DE6918" w14:textId="77777777" w:rsidR="00835DB0" w:rsidRPr="00891E97" w:rsidRDefault="00835DB0" w:rsidP="00AA6E05">
            <w:pPr>
              <w:jc w:val="center"/>
              <w:rPr>
                <w:lang w:eastAsia="en-US"/>
              </w:rPr>
            </w:pPr>
            <w:r w:rsidRPr="00891E97">
              <w:rPr>
                <w:lang w:eastAsia="en-US"/>
              </w:rPr>
              <w:t xml:space="preserve"> с 01.01. по 30.06.</w:t>
            </w:r>
          </w:p>
        </w:tc>
        <w:tc>
          <w:tcPr>
            <w:tcW w:w="1205" w:type="dxa"/>
            <w:vAlign w:val="center"/>
          </w:tcPr>
          <w:p w14:paraId="0C728B46" w14:textId="77777777" w:rsidR="00835DB0" w:rsidRPr="00891E97" w:rsidRDefault="00835DB0" w:rsidP="00AA6E05">
            <w:pPr>
              <w:jc w:val="center"/>
              <w:rPr>
                <w:lang w:eastAsia="en-US"/>
              </w:rPr>
            </w:pPr>
            <w:r w:rsidRPr="00891E97">
              <w:rPr>
                <w:lang w:eastAsia="en-US"/>
              </w:rPr>
              <w:t>с 01.07. по 31.12.</w:t>
            </w:r>
          </w:p>
        </w:tc>
        <w:tc>
          <w:tcPr>
            <w:tcW w:w="1134" w:type="dxa"/>
            <w:vAlign w:val="center"/>
          </w:tcPr>
          <w:p w14:paraId="2155AFD5" w14:textId="77777777" w:rsidR="00835DB0" w:rsidRPr="00891E97" w:rsidRDefault="00835DB0" w:rsidP="00AA6E05">
            <w:pPr>
              <w:jc w:val="center"/>
              <w:rPr>
                <w:bCs/>
                <w:color w:val="000000"/>
                <w:sz w:val="28"/>
                <w:szCs w:val="28"/>
                <w:lang w:eastAsia="en-US"/>
              </w:rPr>
            </w:pPr>
            <w:r w:rsidRPr="00891E97">
              <w:rPr>
                <w:lang w:eastAsia="en-US"/>
              </w:rPr>
              <w:t xml:space="preserve"> с 01.01. по 30.06.</w:t>
            </w:r>
          </w:p>
        </w:tc>
        <w:tc>
          <w:tcPr>
            <w:tcW w:w="1134" w:type="dxa"/>
            <w:vAlign w:val="center"/>
          </w:tcPr>
          <w:p w14:paraId="6F474914" w14:textId="77777777" w:rsidR="00835DB0" w:rsidRPr="00891E97" w:rsidRDefault="00835DB0" w:rsidP="00AA6E05">
            <w:pPr>
              <w:jc w:val="center"/>
              <w:rPr>
                <w:bCs/>
                <w:color w:val="000000"/>
                <w:sz w:val="28"/>
                <w:szCs w:val="28"/>
                <w:lang w:eastAsia="en-US"/>
              </w:rPr>
            </w:pPr>
            <w:r w:rsidRPr="00891E97">
              <w:rPr>
                <w:lang w:eastAsia="en-US"/>
              </w:rPr>
              <w:t>с 01.07. по 31.12.</w:t>
            </w:r>
          </w:p>
        </w:tc>
      </w:tr>
      <w:tr w:rsidR="00835DB0" w:rsidRPr="00891E97" w14:paraId="7CC5A978" w14:textId="77777777" w:rsidTr="00AA6E05">
        <w:trPr>
          <w:trHeight w:val="2722"/>
        </w:trPr>
        <w:tc>
          <w:tcPr>
            <w:tcW w:w="2414" w:type="dxa"/>
            <w:vAlign w:val="center"/>
          </w:tcPr>
          <w:p w14:paraId="47329AEE" w14:textId="77777777" w:rsidR="00835DB0" w:rsidRPr="00891E97" w:rsidRDefault="00835DB0" w:rsidP="00AA6E05">
            <w:pPr>
              <w:jc w:val="center"/>
              <w:rPr>
                <w:sz w:val="28"/>
                <w:szCs w:val="28"/>
                <w:lang w:eastAsia="en-US"/>
              </w:rPr>
            </w:pPr>
            <w:r w:rsidRPr="00891E97">
              <w:rPr>
                <w:sz w:val="28"/>
                <w:szCs w:val="28"/>
                <w:lang w:eastAsia="en-US"/>
              </w:rPr>
              <w:t>Финансовые потребности, необходимые</w:t>
            </w:r>
            <w:r w:rsidRPr="00891E97">
              <w:rPr>
                <w:sz w:val="28"/>
                <w:szCs w:val="28"/>
                <w:lang w:eastAsia="en-US"/>
              </w:rPr>
              <w:br/>
              <w:t>для реализации производственной программы</w:t>
            </w:r>
            <w:r w:rsidRPr="00891E97">
              <w:rPr>
                <w:sz w:val="28"/>
                <w:szCs w:val="28"/>
                <w:lang w:eastAsia="en-US"/>
              </w:rPr>
              <w:br/>
              <w:t>в сфере горячего водоснабжения,</w:t>
            </w:r>
          </w:p>
          <w:p w14:paraId="7B6E6BBB" w14:textId="77777777" w:rsidR="00835DB0" w:rsidRPr="00891E97" w:rsidRDefault="00835DB0" w:rsidP="00AA6E05">
            <w:pPr>
              <w:jc w:val="center"/>
              <w:rPr>
                <w:bCs/>
                <w:color w:val="000000"/>
                <w:sz w:val="28"/>
                <w:szCs w:val="28"/>
                <w:lang w:eastAsia="en-US"/>
              </w:rPr>
            </w:pPr>
            <w:r w:rsidRPr="00891E97">
              <w:rPr>
                <w:sz w:val="28"/>
                <w:szCs w:val="28"/>
                <w:lang w:eastAsia="en-US"/>
              </w:rPr>
              <w:t>тыс. руб.</w:t>
            </w:r>
          </w:p>
        </w:tc>
        <w:tc>
          <w:tcPr>
            <w:tcW w:w="1186" w:type="dxa"/>
            <w:vAlign w:val="center"/>
          </w:tcPr>
          <w:p w14:paraId="5627EBE1" w14:textId="77777777" w:rsidR="00835DB0" w:rsidRPr="00891E97" w:rsidRDefault="00835DB0" w:rsidP="00AA6E05">
            <w:pPr>
              <w:jc w:val="center"/>
              <w:rPr>
                <w:sz w:val="28"/>
                <w:lang w:eastAsia="en-US"/>
              </w:rPr>
            </w:pPr>
            <w:r w:rsidRPr="00891E97">
              <w:rPr>
                <w:sz w:val="28"/>
                <w:lang w:eastAsia="en-US"/>
              </w:rPr>
              <w:t>19 907</w:t>
            </w:r>
          </w:p>
        </w:tc>
        <w:tc>
          <w:tcPr>
            <w:tcW w:w="1186" w:type="dxa"/>
            <w:vAlign w:val="center"/>
          </w:tcPr>
          <w:p w14:paraId="5490F5D2" w14:textId="77777777" w:rsidR="00835DB0" w:rsidRPr="00891E97" w:rsidRDefault="00835DB0" w:rsidP="00AA6E05">
            <w:pPr>
              <w:jc w:val="center"/>
              <w:rPr>
                <w:sz w:val="28"/>
                <w:lang w:eastAsia="en-US"/>
              </w:rPr>
            </w:pPr>
            <w:r w:rsidRPr="00891E97">
              <w:rPr>
                <w:sz w:val="28"/>
                <w:lang w:eastAsia="en-US"/>
              </w:rPr>
              <w:t>15 551</w:t>
            </w:r>
          </w:p>
        </w:tc>
        <w:tc>
          <w:tcPr>
            <w:tcW w:w="1205" w:type="dxa"/>
            <w:vAlign w:val="center"/>
          </w:tcPr>
          <w:p w14:paraId="58336662" w14:textId="77777777" w:rsidR="00835DB0" w:rsidRPr="00891E97" w:rsidRDefault="00835DB0" w:rsidP="00AA6E05">
            <w:pPr>
              <w:jc w:val="center"/>
              <w:rPr>
                <w:sz w:val="28"/>
                <w:lang w:eastAsia="en-US"/>
              </w:rPr>
            </w:pPr>
            <w:r w:rsidRPr="00891E97">
              <w:rPr>
                <w:sz w:val="28"/>
                <w:lang w:eastAsia="en-US"/>
              </w:rPr>
              <w:t xml:space="preserve">19 </w:t>
            </w:r>
            <w:r>
              <w:rPr>
                <w:sz w:val="28"/>
                <w:lang w:eastAsia="en-US"/>
              </w:rPr>
              <w:t>355</w:t>
            </w:r>
          </w:p>
        </w:tc>
        <w:tc>
          <w:tcPr>
            <w:tcW w:w="1205" w:type="dxa"/>
            <w:vAlign w:val="center"/>
          </w:tcPr>
          <w:p w14:paraId="46EBA96C" w14:textId="77777777" w:rsidR="00835DB0" w:rsidRPr="00891E97" w:rsidRDefault="00835DB0" w:rsidP="00AA6E05">
            <w:pPr>
              <w:jc w:val="center"/>
              <w:rPr>
                <w:sz w:val="28"/>
                <w:lang w:eastAsia="en-US"/>
              </w:rPr>
            </w:pPr>
            <w:r w:rsidRPr="00891E97">
              <w:rPr>
                <w:sz w:val="28"/>
                <w:lang w:eastAsia="en-US"/>
              </w:rPr>
              <w:t>1</w:t>
            </w:r>
            <w:r>
              <w:rPr>
                <w:sz w:val="28"/>
                <w:lang w:eastAsia="en-US"/>
              </w:rPr>
              <w:t>7</w:t>
            </w:r>
            <w:r w:rsidRPr="00891E97">
              <w:rPr>
                <w:sz w:val="28"/>
                <w:lang w:eastAsia="en-US"/>
              </w:rPr>
              <w:t xml:space="preserve"> </w:t>
            </w:r>
            <w:r>
              <w:rPr>
                <w:sz w:val="28"/>
                <w:lang w:eastAsia="en-US"/>
              </w:rPr>
              <w:t>401</w:t>
            </w:r>
          </w:p>
        </w:tc>
        <w:tc>
          <w:tcPr>
            <w:tcW w:w="1134" w:type="dxa"/>
            <w:vAlign w:val="center"/>
          </w:tcPr>
          <w:p w14:paraId="59CF7CAF" w14:textId="77777777" w:rsidR="00835DB0" w:rsidRPr="00891E97" w:rsidRDefault="00835DB0" w:rsidP="00AA6E05">
            <w:pPr>
              <w:jc w:val="center"/>
              <w:rPr>
                <w:sz w:val="28"/>
                <w:lang w:eastAsia="en-US"/>
              </w:rPr>
            </w:pPr>
            <w:r w:rsidRPr="00891E97">
              <w:rPr>
                <w:sz w:val="28"/>
                <w:lang w:eastAsia="en-US"/>
              </w:rPr>
              <w:t>20 731</w:t>
            </w:r>
          </w:p>
        </w:tc>
        <w:tc>
          <w:tcPr>
            <w:tcW w:w="1134" w:type="dxa"/>
            <w:vAlign w:val="center"/>
          </w:tcPr>
          <w:p w14:paraId="07EF275C" w14:textId="77777777" w:rsidR="00835DB0" w:rsidRPr="00891E97" w:rsidRDefault="00835DB0" w:rsidP="00AA6E05">
            <w:pPr>
              <w:jc w:val="center"/>
              <w:rPr>
                <w:sz w:val="28"/>
                <w:lang w:eastAsia="en-US"/>
              </w:rPr>
            </w:pPr>
            <w:r w:rsidRPr="00891E97">
              <w:rPr>
                <w:sz w:val="28"/>
                <w:lang w:eastAsia="en-US"/>
              </w:rPr>
              <w:t>16 820</w:t>
            </w:r>
          </w:p>
        </w:tc>
      </w:tr>
    </w:tbl>
    <w:p w14:paraId="46035183" w14:textId="77777777" w:rsidR="00835DB0" w:rsidRPr="00891E97" w:rsidRDefault="00835DB0" w:rsidP="00835DB0">
      <w:pPr>
        <w:jc w:val="center"/>
        <w:rPr>
          <w:sz w:val="28"/>
          <w:szCs w:val="28"/>
        </w:rPr>
      </w:pPr>
    </w:p>
    <w:p w14:paraId="085ADE3E" w14:textId="77777777" w:rsidR="00835DB0" w:rsidRDefault="00835DB0" w:rsidP="00835DB0">
      <w:pPr>
        <w:spacing w:after="200" w:line="276" w:lineRule="auto"/>
        <w:rPr>
          <w:sz w:val="28"/>
          <w:szCs w:val="28"/>
        </w:rPr>
      </w:pPr>
      <w:r>
        <w:rPr>
          <w:sz w:val="28"/>
          <w:szCs w:val="28"/>
        </w:rPr>
        <w:br w:type="page"/>
      </w:r>
    </w:p>
    <w:p w14:paraId="210CA739" w14:textId="77777777" w:rsidR="00835DB0" w:rsidRPr="00891E97" w:rsidRDefault="00835DB0" w:rsidP="00835DB0">
      <w:pPr>
        <w:ind w:left="-567" w:firstLine="1134"/>
        <w:jc w:val="center"/>
        <w:rPr>
          <w:bCs/>
          <w:color w:val="000000"/>
          <w:sz w:val="28"/>
          <w:szCs w:val="28"/>
        </w:rPr>
      </w:pPr>
      <w:r w:rsidRPr="00891E97">
        <w:rPr>
          <w:bCs/>
          <w:color w:val="000000"/>
          <w:sz w:val="28"/>
          <w:szCs w:val="28"/>
        </w:rPr>
        <w:lastRenderedPageBreak/>
        <w:t xml:space="preserve">Раздел </w:t>
      </w:r>
      <w:r>
        <w:rPr>
          <w:bCs/>
          <w:color w:val="000000"/>
          <w:sz w:val="28"/>
          <w:szCs w:val="28"/>
        </w:rPr>
        <w:t>7</w:t>
      </w:r>
      <w:r w:rsidRPr="00891E97">
        <w:rPr>
          <w:bCs/>
          <w:color w:val="000000"/>
          <w:sz w:val="28"/>
          <w:szCs w:val="28"/>
        </w:rPr>
        <w:t>. График реализации мероприятий производственной</w:t>
      </w:r>
    </w:p>
    <w:p w14:paraId="7D78001B" w14:textId="77777777" w:rsidR="00835DB0" w:rsidRPr="00891E97" w:rsidRDefault="00835DB0" w:rsidP="00835DB0">
      <w:pPr>
        <w:ind w:left="-142" w:right="-144"/>
        <w:jc w:val="center"/>
      </w:pPr>
      <w:r w:rsidRPr="00891E97">
        <w:rPr>
          <w:bCs/>
          <w:color w:val="000000"/>
          <w:sz w:val="28"/>
          <w:szCs w:val="28"/>
        </w:rPr>
        <w:t xml:space="preserve"> программы </w:t>
      </w:r>
      <w:r w:rsidRPr="00891E97">
        <w:rPr>
          <w:bCs/>
          <w:color w:val="000000"/>
          <w:kern w:val="32"/>
          <w:sz w:val="28"/>
          <w:szCs w:val="28"/>
        </w:rPr>
        <w:t>МКП ОГО «Теплоэнерго»</w:t>
      </w:r>
      <w:r w:rsidRPr="00891E97">
        <w:rPr>
          <w:sz w:val="28"/>
          <w:szCs w:val="28"/>
        </w:rPr>
        <w:t xml:space="preserve"> </w:t>
      </w:r>
    </w:p>
    <w:p w14:paraId="7FA91A2B" w14:textId="77777777" w:rsidR="00835DB0" w:rsidRPr="00891E97" w:rsidRDefault="00835DB0" w:rsidP="00835DB0">
      <w:pPr>
        <w:ind w:left="-567" w:firstLine="1134"/>
        <w:jc w:val="center"/>
        <w:rPr>
          <w:bCs/>
          <w:color w:val="000000"/>
          <w:sz w:val="28"/>
          <w:szCs w:val="28"/>
        </w:rPr>
      </w:pPr>
    </w:p>
    <w:p w14:paraId="155DE852" w14:textId="77777777" w:rsidR="00835DB0" w:rsidRPr="00891E97" w:rsidRDefault="00835DB0" w:rsidP="00835DB0">
      <w:pPr>
        <w:jc w:val="center"/>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3"/>
        <w:gridCol w:w="2350"/>
        <w:gridCol w:w="2128"/>
      </w:tblGrid>
      <w:tr w:rsidR="00835DB0" w:rsidRPr="00891E97" w14:paraId="1583FD4E" w14:textId="77777777" w:rsidTr="00AA6E05">
        <w:trPr>
          <w:trHeight w:val="874"/>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4EA65FA4" w14:textId="77777777" w:rsidR="00835DB0" w:rsidRPr="00891E97" w:rsidRDefault="00835DB0" w:rsidP="00AA6E05">
            <w:pPr>
              <w:jc w:val="center"/>
              <w:rPr>
                <w:sz w:val="28"/>
                <w:szCs w:val="28"/>
              </w:rPr>
            </w:pPr>
            <w:r w:rsidRPr="00891E97">
              <w:rPr>
                <w:sz w:val="28"/>
                <w:szCs w:val="28"/>
              </w:rPr>
              <w:t>Наименование мероприятия</w:t>
            </w:r>
          </w:p>
        </w:tc>
        <w:tc>
          <w:tcPr>
            <w:tcW w:w="2366" w:type="dxa"/>
            <w:tcBorders>
              <w:top w:val="single" w:sz="4" w:space="0" w:color="auto"/>
              <w:left w:val="single" w:sz="4" w:space="0" w:color="auto"/>
              <w:bottom w:val="single" w:sz="4" w:space="0" w:color="auto"/>
              <w:right w:val="single" w:sz="4" w:space="0" w:color="auto"/>
            </w:tcBorders>
            <w:vAlign w:val="center"/>
            <w:hideMark/>
          </w:tcPr>
          <w:p w14:paraId="5FAFE5DA" w14:textId="77777777" w:rsidR="00835DB0" w:rsidRPr="00891E97" w:rsidRDefault="00835DB0" w:rsidP="00AA6E05">
            <w:pPr>
              <w:jc w:val="center"/>
              <w:rPr>
                <w:sz w:val="28"/>
                <w:szCs w:val="28"/>
              </w:rPr>
            </w:pPr>
            <w:r w:rsidRPr="00891E97">
              <w:rPr>
                <w:sz w:val="28"/>
                <w:szCs w:val="28"/>
              </w:rPr>
              <w:t>Дата начала реализации мероприятий</w:t>
            </w:r>
          </w:p>
        </w:tc>
        <w:tc>
          <w:tcPr>
            <w:tcW w:w="2142" w:type="dxa"/>
            <w:tcBorders>
              <w:top w:val="single" w:sz="4" w:space="0" w:color="auto"/>
              <w:left w:val="single" w:sz="4" w:space="0" w:color="auto"/>
              <w:bottom w:val="single" w:sz="4" w:space="0" w:color="auto"/>
              <w:right w:val="single" w:sz="4" w:space="0" w:color="auto"/>
            </w:tcBorders>
            <w:vAlign w:val="center"/>
            <w:hideMark/>
          </w:tcPr>
          <w:p w14:paraId="7A11BCC6" w14:textId="77777777" w:rsidR="00835DB0" w:rsidRPr="00891E97" w:rsidRDefault="00835DB0" w:rsidP="00AA6E05">
            <w:pPr>
              <w:jc w:val="center"/>
              <w:rPr>
                <w:sz w:val="28"/>
                <w:szCs w:val="28"/>
              </w:rPr>
            </w:pPr>
            <w:r w:rsidRPr="00891E97">
              <w:rPr>
                <w:sz w:val="28"/>
                <w:szCs w:val="28"/>
              </w:rPr>
              <w:t>Дата окончания реализации мероприятий</w:t>
            </w:r>
          </w:p>
        </w:tc>
      </w:tr>
      <w:tr w:rsidR="00835DB0" w:rsidRPr="00891E97" w14:paraId="58819CEA" w14:textId="77777777" w:rsidTr="00AA6E05">
        <w:trPr>
          <w:trHeight w:val="941"/>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0399591B" w14:textId="77777777" w:rsidR="00835DB0" w:rsidRPr="00891E97" w:rsidRDefault="00835DB0" w:rsidP="00AA6E05">
            <w:pPr>
              <w:rPr>
                <w:sz w:val="28"/>
                <w:szCs w:val="28"/>
              </w:rPr>
            </w:pPr>
            <w:r w:rsidRPr="00891E97">
              <w:rPr>
                <w:sz w:val="28"/>
                <w:szCs w:val="28"/>
              </w:rPr>
              <w:t>Бесперебойное горячее водоснабжение</w:t>
            </w:r>
          </w:p>
        </w:tc>
        <w:tc>
          <w:tcPr>
            <w:tcW w:w="2366" w:type="dxa"/>
            <w:tcBorders>
              <w:top w:val="single" w:sz="4" w:space="0" w:color="auto"/>
              <w:left w:val="single" w:sz="4" w:space="0" w:color="auto"/>
              <w:bottom w:val="single" w:sz="4" w:space="0" w:color="auto"/>
              <w:right w:val="single" w:sz="4" w:space="0" w:color="auto"/>
            </w:tcBorders>
            <w:noWrap/>
            <w:vAlign w:val="center"/>
            <w:hideMark/>
          </w:tcPr>
          <w:p w14:paraId="2CFC0407" w14:textId="77777777" w:rsidR="00835DB0" w:rsidRPr="00891E97" w:rsidRDefault="00835DB0" w:rsidP="00AA6E05">
            <w:pPr>
              <w:jc w:val="center"/>
              <w:rPr>
                <w:sz w:val="28"/>
                <w:szCs w:val="28"/>
              </w:rPr>
            </w:pPr>
            <w:r w:rsidRPr="00891E97">
              <w:rPr>
                <w:sz w:val="28"/>
                <w:szCs w:val="28"/>
              </w:rPr>
              <w:t>01.01.2021 </w:t>
            </w:r>
          </w:p>
        </w:tc>
        <w:tc>
          <w:tcPr>
            <w:tcW w:w="2142" w:type="dxa"/>
            <w:tcBorders>
              <w:top w:val="single" w:sz="4" w:space="0" w:color="auto"/>
              <w:left w:val="single" w:sz="4" w:space="0" w:color="auto"/>
              <w:bottom w:val="single" w:sz="4" w:space="0" w:color="auto"/>
              <w:right w:val="single" w:sz="4" w:space="0" w:color="auto"/>
            </w:tcBorders>
            <w:noWrap/>
            <w:vAlign w:val="center"/>
            <w:hideMark/>
          </w:tcPr>
          <w:p w14:paraId="5B334241" w14:textId="77777777" w:rsidR="00835DB0" w:rsidRPr="00891E97" w:rsidRDefault="00835DB0" w:rsidP="00AA6E05">
            <w:pPr>
              <w:jc w:val="center"/>
              <w:rPr>
                <w:sz w:val="28"/>
                <w:szCs w:val="28"/>
              </w:rPr>
            </w:pPr>
            <w:r w:rsidRPr="00891E97">
              <w:rPr>
                <w:sz w:val="28"/>
                <w:szCs w:val="28"/>
              </w:rPr>
              <w:t>31.12.2023</w:t>
            </w:r>
          </w:p>
        </w:tc>
      </w:tr>
    </w:tbl>
    <w:p w14:paraId="7F6DAD06" w14:textId="77777777" w:rsidR="00835DB0" w:rsidRPr="00891E97" w:rsidRDefault="00835DB0" w:rsidP="00835DB0">
      <w:pPr>
        <w:jc w:val="both"/>
        <w:rPr>
          <w:sz w:val="28"/>
          <w:szCs w:val="28"/>
        </w:rPr>
      </w:pPr>
    </w:p>
    <w:p w14:paraId="2D93AE3A" w14:textId="77777777" w:rsidR="00835DB0" w:rsidRPr="00891E97" w:rsidRDefault="00835DB0" w:rsidP="00835DB0">
      <w:pPr>
        <w:spacing w:after="200" w:line="276" w:lineRule="auto"/>
        <w:rPr>
          <w:sz w:val="28"/>
          <w:szCs w:val="28"/>
        </w:rPr>
      </w:pPr>
      <w:r w:rsidRPr="00891E97">
        <w:rPr>
          <w:sz w:val="28"/>
          <w:szCs w:val="28"/>
        </w:rPr>
        <w:br w:type="page"/>
      </w:r>
    </w:p>
    <w:p w14:paraId="158FA20B" w14:textId="77777777" w:rsidR="00835DB0" w:rsidRPr="00891E97" w:rsidRDefault="00835DB0" w:rsidP="00835DB0">
      <w:pPr>
        <w:ind w:left="-142" w:firstLine="709"/>
        <w:jc w:val="center"/>
        <w:rPr>
          <w:bCs/>
          <w:color w:val="000000"/>
          <w:sz w:val="28"/>
          <w:szCs w:val="28"/>
        </w:rPr>
      </w:pPr>
      <w:r w:rsidRPr="00891E97">
        <w:rPr>
          <w:sz w:val="28"/>
          <w:szCs w:val="28"/>
        </w:rPr>
        <w:lastRenderedPageBreak/>
        <w:t xml:space="preserve">Раздел </w:t>
      </w:r>
      <w:r>
        <w:rPr>
          <w:sz w:val="28"/>
          <w:szCs w:val="28"/>
        </w:rPr>
        <w:t>8</w:t>
      </w:r>
      <w:r w:rsidRPr="00891E97">
        <w:rPr>
          <w:sz w:val="28"/>
          <w:szCs w:val="28"/>
        </w:rPr>
        <w:t xml:space="preserve">. </w:t>
      </w:r>
      <w:r w:rsidRPr="00891E97">
        <w:rPr>
          <w:bCs/>
          <w:color w:val="000000"/>
          <w:sz w:val="28"/>
          <w:szCs w:val="28"/>
        </w:rPr>
        <w:t xml:space="preserve">Показатели надежности, качества, </w:t>
      </w:r>
    </w:p>
    <w:p w14:paraId="42483199" w14:textId="77777777" w:rsidR="00835DB0" w:rsidRPr="00891E97" w:rsidRDefault="00835DB0" w:rsidP="00835DB0">
      <w:pPr>
        <w:ind w:left="-142" w:firstLine="709"/>
        <w:jc w:val="center"/>
        <w:rPr>
          <w:sz w:val="28"/>
          <w:szCs w:val="28"/>
        </w:rPr>
      </w:pPr>
      <w:r w:rsidRPr="00891E97">
        <w:rPr>
          <w:bCs/>
          <w:color w:val="000000"/>
          <w:sz w:val="28"/>
          <w:szCs w:val="28"/>
        </w:rPr>
        <w:t xml:space="preserve">энергетической эффективности объектов систем </w:t>
      </w:r>
      <w:r w:rsidRPr="00891E97">
        <w:rPr>
          <w:sz w:val="28"/>
          <w:szCs w:val="28"/>
        </w:rPr>
        <w:t>горячего водоснабжения</w:t>
      </w:r>
    </w:p>
    <w:p w14:paraId="66A39DDC" w14:textId="77777777" w:rsidR="00835DB0" w:rsidRPr="00891E97" w:rsidRDefault="00835DB0" w:rsidP="00835DB0">
      <w:pPr>
        <w:ind w:left="-567"/>
        <w:jc w:val="center"/>
        <w:rPr>
          <w:bCs/>
          <w:color w:val="000000"/>
          <w:sz w:val="28"/>
          <w:szCs w:val="28"/>
        </w:rPr>
      </w:pPr>
    </w:p>
    <w:tbl>
      <w:tblPr>
        <w:tblStyle w:val="29"/>
        <w:tblW w:w="9497" w:type="dxa"/>
        <w:tblInd w:w="108" w:type="dxa"/>
        <w:tblLayout w:type="fixed"/>
        <w:tblLook w:val="04A0" w:firstRow="1" w:lastRow="0" w:firstColumn="1" w:lastColumn="0" w:noHBand="0" w:noVBand="1"/>
      </w:tblPr>
      <w:tblGrid>
        <w:gridCol w:w="708"/>
        <w:gridCol w:w="4537"/>
        <w:gridCol w:w="1418"/>
        <w:gridCol w:w="1417"/>
        <w:gridCol w:w="1417"/>
      </w:tblGrid>
      <w:tr w:rsidR="00835DB0" w:rsidRPr="00891E97" w14:paraId="5AB6DA41" w14:textId="77777777" w:rsidTr="00AA6E05">
        <w:tc>
          <w:tcPr>
            <w:tcW w:w="708" w:type="dxa"/>
            <w:vAlign w:val="center"/>
          </w:tcPr>
          <w:p w14:paraId="2DEBF49D"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 п/п</w:t>
            </w:r>
          </w:p>
        </w:tc>
        <w:tc>
          <w:tcPr>
            <w:tcW w:w="4537" w:type="dxa"/>
            <w:vAlign w:val="center"/>
          </w:tcPr>
          <w:p w14:paraId="5013EFE5"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Наименование показателя</w:t>
            </w:r>
          </w:p>
        </w:tc>
        <w:tc>
          <w:tcPr>
            <w:tcW w:w="1418" w:type="dxa"/>
            <w:vAlign w:val="center"/>
          </w:tcPr>
          <w:p w14:paraId="27E6FB43"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План 2021 год</w:t>
            </w:r>
          </w:p>
        </w:tc>
        <w:tc>
          <w:tcPr>
            <w:tcW w:w="1417" w:type="dxa"/>
            <w:vAlign w:val="center"/>
          </w:tcPr>
          <w:p w14:paraId="6341EF5C"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План 2022 год</w:t>
            </w:r>
          </w:p>
        </w:tc>
        <w:tc>
          <w:tcPr>
            <w:tcW w:w="1417" w:type="dxa"/>
          </w:tcPr>
          <w:p w14:paraId="73889B33"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План 2023 год</w:t>
            </w:r>
          </w:p>
        </w:tc>
      </w:tr>
      <w:tr w:rsidR="00835DB0" w:rsidRPr="00891E97" w14:paraId="22B6D3E7" w14:textId="77777777" w:rsidTr="00AA6E05">
        <w:tc>
          <w:tcPr>
            <w:tcW w:w="708" w:type="dxa"/>
            <w:vAlign w:val="center"/>
          </w:tcPr>
          <w:p w14:paraId="33DFCAA7"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1.</w:t>
            </w:r>
          </w:p>
        </w:tc>
        <w:tc>
          <w:tcPr>
            <w:tcW w:w="4537" w:type="dxa"/>
            <w:vAlign w:val="center"/>
          </w:tcPr>
          <w:p w14:paraId="2B6E36BF" w14:textId="77777777" w:rsidR="00835DB0" w:rsidRPr="00891E97" w:rsidRDefault="00835DB0" w:rsidP="00AA6E05">
            <w:pPr>
              <w:jc w:val="center"/>
              <w:rPr>
                <w:color w:val="000000" w:themeColor="text1"/>
                <w:sz w:val="22"/>
                <w:szCs w:val="22"/>
                <w:lang w:eastAsia="en-US"/>
              </w:rPr>
            </w:pPr>
            <w:r w:rsidRPr="00891E97">
              <w:rPr>
                <w:sz w:val="28"/>
                <w:szCs w:val="28"/>
                <w:lang w:eastAsia="en-US"/>
              </w:rPr>
              <w:t>Показатели качества горячей воды</w:t>
            </w:r>
          </w:p>
        </w:tc>
        <w:tc>
          <w:tcPr>
            <w:tcW w:w="1418" w:type="dxa"/>
            <w:vAlign w:val="center"/>
          </w:tcPr>
          <w:p w14:paraId="3E36FB34"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w:t>
            </w:r>
          </w:p>
        </w:tc>
        <w:tc>
          <w:tcPr>
            <w:tcW w:w="1417" w:type="dxa"/>
            <w:vAlign w:val="center"/>
          </w:tcPr>
          <w:p w14:paraId="5E4FCE1C"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w:t>
            </w:r>
          </w:p>
        </w:tc>
        <w:tc>
          <w:tcPr>
            <w:tcW w:w="1417" w:type="dxa"/>
            <w:vAlign w:val="center"/>
          </w:tcPr>
          <w:p w14:paraId="36A2E84E"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w:t>
            </w:r>
          </w:p>
        </w:tc>
      </w:tr>
      <w:tr w:rsidR="00835DB0" w:rsidRPr="00891E97" w14:paraId="36B621EF" w14:textId="77777777" w:rsidTr="00AA6E05">
        <w:tc>
          <w:tcPr>
            <w:tcW w:w="708" w:type="dxa"/>
            <w:vAlign w:val="center"/>
          </w:tcPr>
          <w:p w14:paraId="5AEBF70B"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2.</w:t>
            </w:r>
          </w:p>
        </w:tc>
        <w:tc>
          <w:tcPr>
            <w:tcW w:w="4537" w:type="dxa"/>
            <w:vAlign w:val="center"/>
          </w:tcPr>
          <w:p w14:paraId="29714EB1" w14:textId="77777777" w:rsidR="00835DB0" w:rsidRPr="00891E97" w:rsidRDefault="00835DB0" w:rsidP="00AA6E05">
            <w:pPr>
              <w:jc w:val="center"/>
              <w:rPr>
                <w:bCs/>
                <w:color w:val="000000"/>
                <w:sz w:val="28"/>
                <w:szCs w:val="28"/>
                <w:lang w:eastAsia="en-US"/>
              </w:rPr>
            </w:pPr>
            <w:r w:rsidRPr="00891E97">
              <w:rPr>
                <w:sz w:val="28"/>
                <w:szCs w:val="28"/>
                <w:lang w:eastAsia="en-US"/>
              </w:rPr>
              <w:t>Показатели надежности и бесперебойности горячего водоснабжения</w:t>
            </w:r>
          </w:p>
        </w:tc>
        <w:tc>
          <w:tcPr>
            <w:tcW w:w="1418" w:type="dxa"/>
            <w:vAlign w:val="center"/>
          </w:tcPr>
          <w:p w14:paraId="7AE4B324"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w:t>
            </w:r>
          </w:p>
        </w:tc>
        <w:tc>
          <w:tcPr>
            <w:tcW w:w="1417" w:type="dxa"/>
            <w:vAlign w:val="center"/>
          </w:tcPr>
          <w:p w14:paraId="32B959ED"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w:t>
            </w:r>
          </w:p>
        </w:tc>
        <w:tc>
          <w:tcPr>
            <w:tcW w:w="1417" w:type="dxa"/>
            <w:vAlign w:val="center"/>
          </w:tcPr>
          <w:p w14:paraId="0BBB97AB"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w:t>
            </w:r>
          </w:p>
        </w:tc>
      </w:tr>
      <w:tr w:rsidR="00835DB0" w:rsidRPr="00891E97" w14:paraId="6A440B15" w14:textId="77777777" w:rsidTr="00AA6E05">
        <w:tc>
          <w:tcPr>
            <w:tcW w:w="708" w:type="dxa"/>
            <w:vAlign w:val="center"/>
          </w:tcPr>
          <w:p w14:paraId="0440AB1D"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3.</w:t>
            </w:r>
          </w:p>
        </w:tc>
        <w:tc>
          <w:tcPr>
            <w:tcW w:w="4537" w:type="dxa"/>
            <w:vAlign w:val="center"/>
          </w:tcPr>
          <w:p w14:paraId="3FF1307B" w14:textId="77777777" w:rsidR="00835DB0" w:rsidRPr="00891E97" w:rsidRDefault="00835DB0" w:rsidP="00AA6E05">
            <w:pPr>
              <w:jc w:val="center"/>
              <w:rPr>
                <w:bCs/>
                <w:color w:val="000000"/>
                <w:sz w:val="28"/>
                <w:szCs w:val="28"/>
                <w:lang w:eastAsia="en-US"/>
              </w:rPr>
            </w:pPr>
            <w:r w:rsidRPr="00891E97">
              <w:rPr>
                <w:sz w:val="28"/>
                <w:szCs w:val="28"/>
                <w:lang w:eastAsia="en-US"/>
              </w:rPr>
              <w:t>Показатели энергетической эффективности использования ресурсов</w:t>
            </w:r>
          </w:p>
        </w:tc>
        <w:tc>
          <w:tcPr>
            <w:tcW w:w="1418" w:type="dxa"/>
            <w:vAlign w:val="center"/>
          </w:tcPr>
          <w:p w14:paraId="22DDBA53"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w:t>
            </w:r>
          </w:p>
        </w:tc>
        <w:tc>
          <w:tcPr>
            <w:tcW w:w="1417" w:type="dxa"/>
            <w:vAlign w:val="center"/>
          </w:tcPr>
          <w:p w14:paraId="2F41BB40"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w:t>
            </w:r>
          </w:p>
        </w:tc>
        <w:tc>
          <w:tcPr>
            <w:tcW w:w="1417" w:type="dxa"/>
            <w:vAlign w:val="center"/>
          </w:tcPr>
          <w:p w14:paraId="07B94977"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w:t>
            </w:r>
          </w:p>
        </w:tc>
      </w:tr>
    </w:tbl>
    <w:p w14:paraId="4F6A0EF4" w14:textId="77777777" w:rsidR="00835DB0" w:rsidRPr="00891E97" w:rsidRDefault="00835DB0" w:rsidP="00835DB0">
      <w:pPr>
        <w:ind w:left="-567"/>
        <w:jc w:val="center"/>
        <w:rPr>
          <w:bCs/>
          <w:color w:val="000000"/>
          <w:sz w:val="28"/>
          <w:szCs w:val="28"/>
        </w:rPr>
      </w:pPr>
    </w:p>
    <w:p w14:paraId="32CC76D1" w14:textId="77777777" w:rsidR="00835DB0" w:rsidRPr="00891E97" w:rsidRDefault="00835DB0" w:rsidP="00835DB0">
      <w:pPr>
        <w:spacing w:after="200" w:line="276" w:lineRule="auto"/>
        <w:rPr>
          <w:bCs/>
          <w:color w:val="000000"/>
          <w:sz w:val="28"/>
          <w:szCs w:val="28"/>
        </w:rPr>
      </w:pPr>
      <w:r w:rsidRPr="00891E97">
        <w:rPr>
          <w:bCs/>
          <w:color w:val="000000"/>
          <w:sz w:val="28"/>
          <w:szCs w:val="28"/>
        </w:rPr>
        <w:br w:type="page"/>
      </w:r>
    </w:p>
    <w:p w14:paraId="68F6F109" w14:textId="77777777" w:rsidR="00835DB0" w:rsidRPr="00891E97" w:rsidRDefault="00835DB0" w:rsidP="00835DB0">
      <w:pPr>
        <w:ind w:left="-567"/>
        <w:jc w:val="center"/>
        <w:rPr>
          <w:bCs/>
          <w:color w:val="000000"/>
          <w:sz w:val="28"/>
          <w:szCs w:val="28"/>
        </w:rPr>
      </w:pPr>
      <w:r w:rsidRPr="00891E97">
        <w:rPr>
          <w:bCs/>
          <w:color w:val="000000"/>
          <w:sz w:val="28"/>
          <w:szCs w:val="28"/>
        </w:rPr>
        <w:lastRenderedPageBreak/>
        <w:t xml:space="preserve">Раздел </w:t>
      </w:r>
      <w:r>
        <w:rPr>
          <w:bCs/>
          <w:color w:val="000000"/>
          <w:sz w:val="28"/>
          <w:szCs w:val="28"/>
        </w:rPr>
        <w:t>9</w:t>
      </w:r>
      <w:r w:rsidRPr="00891E97">
        <w:rPr>
          <w:bCs/>
          <w:color w:val="000000"/>
          <w:sz w:val="28"/>
          <w:szCs w:val="28"/>
        </w:rPr>
        <w:t>. Расчет эффективности производственной программы</w:t>
      </w:r>
    </w:p>
    <w:p w14:paraId="6489E08D" w14:textId="77777777" w:rsidR="00835DB0" w:rsidRPr="00891E97" w:rsidRDefault="00835DB0" w:rsidP="00835DB0">
      <w:pPr>
        <w:ind w:left="-567"/>
        <w:jc w:val="center"/>
        <w:rPr>
          <w:bCs/>
          <w:color w:val="000000"/>
          <w:sz w:val="28"/>
          <w:szCs w:val="28"/>
        </w:rPr>
      </w:pPr>
    </w:p>
    <w:tbl>
      <w:tblPr>
        <w:tblStyle w:val="29"/>
        <w:tblW w:w="10094" w:type="dxa"/>
        <w:tblInd w:w="-601" w:type="dxa"/>
        <w:tblLayout w:type="fixed"/>
        <w:tblLook w:val="04A0" w:firstRow="1" w:lastRow="0" w:firstColumn="1" w:lastColumn="0" w:noHBand="0" w:noVBand="1"/>
      </w:tblPr>
      <w:tblGrid>
        <w:gridCol w:w="709"/>
        <w:gridCol w:w="3148"/>
        <w:gridCol w:w="1559"/>
        <w:gridCol w:w="2551"/>
        <w:gridCol w:w="2127"/>
      </w:tblGrid>
      <w:tr w:rsidR="00835DB0" w:rsidRPr="00891E97" w14:paraId="45A0E47E" w14:textId="77777777" w:rsidTr="00AA6E05">
        <w:trPr>
          <w:trHeight w:val="2286"/>
        </w:trPr>
        <w:tc>
          <w:tcPr>
            <w:tcW w:w="709" w:type="dxa"/>
            <w:vAlign w:val="center"/>
          </w:tcPr>
          <w:p w14:paraId="18786BD9"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 п/п</w:t>
            </w:r>
          </w:p>
        </w:tc>
        <w:tc>
          <w:tcPr>
            <w:tcW w:w="3148" w:type="dxa"/>
            <w:vAlign w:val="center"/>
          </w:tcPr>
          <w:p w14:paraId="5ECE2984" w14:textId="77777777" w:rsidR="00835DB0" w:rsidRPr="00891E97" w:rsidRDefault="00835DB0" w:rsidP="00AA6E05">
            <w:pPr>
              <w:ind w:left="-74" w:hanging="74"/>
              <w:jc w:val="center"/>
              <w:rPr>
                <w:bCs/>
                <w:color w:val="000000"/>
                <w:sz w:val="28"/>
                <w:szCs w:val="28"/>
                <w:lang w:eastAsia="en-US"/>
              </w:rPr>
            </w:pPr>
            <w:r w:rsidRPr="00891E97">
              <w:rPr>
                <w:bCs/>
                <w:color w:val="000000"/>
                <w:sz w:val="28"/>
                <w:szCs w:val="28"/>
                <w:lang w:eastAsia="en-US"/>
              </w:rPr>
              <w:t>Наименование показателя</w:t>
            </w:r>
          </w:p>
        </w:tc>
        <w:tc>
          <w:tcPr>
            <w:tcW w:w="1559" w:type="dxa"/>
            <w:vAlign w:val="center"/>
          </w:tcPr>
          <w:p w14:paraId="261B83F2"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Значение показателя в базовом периоде</w:t>
            </w:r>
          </w:p>
          <w:p w14:paraId="08A1B056"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2021 год</w:t>
            </w:r>
          </w:p>
        </w:tc>
        <w:tc>
          <w:tcPr>
            <w:tcW w:w="2551" w:type="dxa"/>
            <w:vAlign w:val="center"/>
          </w:tcPr>
          <w:p w14:paraId="3DF6896A"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Планируемое значение показателя по итогам реализации производственной программы</w:t>
            </w:r>
            <w:r w:rsidRPr="00891E97">
              <w:rPr>
                <w:bCs/>
                <w:color w:val="000000"/>
                <w:sz w:val="28"/>
                <w:szCs w:val="28"/>
                <w:lang w:eastAsia="en-US"/>
              </w:rPr>
              <w:br/>
              <w:t>2023 год</w:t>
            </w:r>
          </w:p>
        </w:tc>
        <w:tc>
          <w:tcPr>
            <w:tcW w:w="2127" w:type="dxa"/>
            <w:vAlign w:val="center"/>
          </w:tcPr>
          <w:p w14:paraId="36028DDC" w14:textId="77777777" w:rsidR="00835DB0" w:rsidRPr="00891E97" w:rsidRDefault="00835DB0" w:rsidP="00AA6E05">
            <w:pPr>
              <w:ind w:left="-105"/>
              <w:jc w:val="center"/>
              <w:rPr>
                <w:bCs/>
                <w:color w:val="000000"/>
                <w:sz w:val="28"/>
                <w:szCs w:val="28"/>
                <w:lang w:eastAsia="en-US"/>
              </w:rPr>
            </w:pPr>
            <w:r w:rsidRPr="00891E97">
              <w:rPr>
                <w:bCs/>
                <w:color w:val="000000"/>
                <w:sz w:val="28"/>
                <w:szCs w:val="28"/>
                <w:lang w:eastAsia="en-US"/>
              </w:rPr>
              <w:t xml:space="preserve">Эффективность </w:t>
            </w:r>
            <w:proofErr w:type="gramStart"/>
            <w:r w:rsidRPr="00891E97">
              <w:rPr>
                <w:bCs/>
                <w:color w:val="000000"/>
                <w:sz w:val="28"/>
                <w:szCs w:val="28"/>
                <w:lang w:eastAsia="en-US"/>
              </w:rPr>
              <w:t>производствен-ной</w:t>
            </w:r>
            <w:proofErr w:type="gramEnd"/>
            <w:r w:rsidRPr="00891E97">
              <w:rPr>
                <w:bCs/>
                <w:color w:val="000000"/>
                <w:sz w:val="28"/>
                <w:szCs w:val="28"/>
                <w:lang w:eastAsia="en-US"/>
              </w:rPr>
              <w:t xml:space="preserve"> программы,</w:t>
            </w:r>
          </w:p>
          <w:p w14:paraId="1B090F69" w14:textId="77777777" w:rsidR="00835DB0" w:rsidRPr="00891E97" w:rsidRDefault="00835DB0" w:rsidP="00AA6E05">
            <w:pPr>
              <w:ind w:left="-105"/>
              <w:jc w:val="center"/>
              <w:rPr>
                <w:bCs/>
                <w:color w:val="000000"/>
                <w:sz w:val="28"/>
                <w:szCs w:val="28"/>
                <w:lang w:eastAsia="en-US"/>
              </w:rPr>
            </w:pPr>
            <w:r w:rsidRPr="00891E97">
              <w:rPr>
                <w:bCs/>
                <w:color w:val="000000"/>
                <w:sz w:val="28"/>
                <w:szCs w:val="28"/>
                <w:lang w:eastAsia="en-US"/>
              </w:rPr>
              <w:t>тыс. руб.</w:t>
            </w:r>
          </w:p>
        </w:tc>
      </w:tr>
      <w:tr w:rsidR="00835DB0" w:rsidRPr="00891E97" w14:paraId="264C1DA3" w14:textId="77777777" w:rsidTr="00AA6E05">
        <w:trPr>
          <w:trHeight w:val="860"/>
        </w:trPr>
        <w:tc>
          <w:tcPr>
            <w:tcW w:w="709" w:type="dxa"/>
            <w:vAlign w:val="center"/>
          </w:tcPr>
          <w:p w14:paraId="486A9C33"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1.</w:t>
            </w:r>
          </w:p>
        </w:tc>
        <w:tc>
          <w:tcPr>
            <w:tcW w:w="3148" w:type="dxa"/>
            <w:vAlign w:val="center"/>
          </w:tcPr>
          <w:p w14:paraId="3CF735FB" w14:textId="77777777" w:rsidR="00835DB0" w:rsidRPr="00891E97" w:rsidRDefault="00835DB0" w:rsidP="00AA6E05">
            <w:pPr>
              <w:ind w:left="-74" w:hanging="74"/>
              <w:jc w:val="center"/>
              <w:rPr>
                <w:sz w:val="28"/>
                <w:szCs w:val="28"/>
                <w:lang w:eastAsia="en-US"/>
              </w:rPr>
            </w:pPr>
            <w:r w:rsidRPr="00891E97">
              <w:rPr>
                <w:sz w:val="28"/>
                <w:szCs w:val="28"/>
                <w:lang w:eastAsia="en-US"/>
              </w:rPr>
              <w:t>Показатели качества горячей воды</w:t>
            </w:r>
          </w:p>
        </w:tc>
        <w:tc>
          <w:tcPr>
            <w:tcW w:w="1559" w:type="dxa"/>
            <w:vAlign w:val="center"/>
          </w:tcPr>
          <w:p w14:paraId="72DEB5C6"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w:t>
            </w:r>
          </w:p>
        </w:tc>
        <w:tc>
          <w:tcPr>
            <w:tcW w:w="2551" w:type="dxa"/>
            <w:vAlign w:val="center"/>
          </w:tcPr>
          <w:p w14:paraId="64F053BB"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w:t>
            </w:r>
          </w:p>
        </w:tc>
        <w:tc>
          <w:tcPr>
            <w:tcW w:w="2127" w:type="dxa"/>
            <w:vAlign w:val="center"/>
          </w:tcPr>
          <w:p w14:paraId="72C90EDD"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w:t>
            </w:r>
          </w:p>
        </w:tc>
      </w:tr>
      <w:tr w:rsidR="00835DB0" w:rsidRPr="00891E97" w14:paraId="21EE4F29" w14:textId="77777777" w:rsidTr="00AA6E05">
        <w:trPr>
          <w:trHeight w:val="1132"/>
        </w:trPr>
        <w:tc>
          <w:tcPr>
            <w:tcW w:w="709" w:type="dxa"/>
            <w:tcBorders>
              <w:bottom w:val="single" w:sz="4" w:space="0" w:color="auto"/>
            </w:tcBorders>
            <w:vAlign w:val="center"/>
          </w:tcPr>
          <w:p w14:paraId="5119B8AD"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2.</w:t>
            </w:r>
          </w:p>
        </w:tc>
        <w:tc>
          <w:tcPr>
            <w:tcW w:w="3148" w:type="dxa"/>
            <w:tcBorders>
              <w:bottom w:val="single" w:sz="4" w:space="0" w:color="auto"/>
            </w:tcBorders>
            <w:vAlign w:val="center"/>
          </w:tcPr>
          <w:p w14:paraId="62CEA31B" w14:textId="77777777" w:rsidR="00835DB0" w:rsidRPr="00891E97" w:rsidRDefault="00835DB0" w:rsidP="00AA6E05">
            <w:pPr>
              <w:ind w:left="-74" w:hanging="74"/>
              <w:jc w:val="center"/>
              <w:rPr>
                <w:sz w:val="28"/>
                <w:szCs w:val="28"/>
                <w:lang w:eastAsia="en-US"/>
              </w:rPr>
            </w:pPr>
            <w:r w:rsidRPr="00891E97">
              <w:rPr>
                <w:sz w:val="28"/>
                <w:szCs w:val="28"/>
                <w:lang w:eastAsia="en-US"/>
              </w:rPr>
              <w:t>Показатели надежности и бесперебойности горячего водоснабжения</w:t>
            </w:r>
          </w:p>
        </w:tc>
        <w:tc>
          <w:tcPr>
            <w:tcW w:w="1559" w:type="dxa"/>
            <w:tcBorders>
              <w:bottom w:val="single" w:sz="4" w:space="0" w:color="auto"/>
            </w:tcBorders>
            <w:vAlign w:val="center"/>
          </w:tcPr>
          <w:p w14:paraId="2C542FFB"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w:t>
            </w:r>
          </w:p>
        </w:tc>
        <w:tc>
          <w:tcPr>
            <w:tcW w:w="2551" w:type="dxa"/>
            <w:tcBorders>
              <w:bottom w:val="single" w:sz="4" w:space="0" w:color="auto"/>
            </w:tcBorders>
            <w:vAlign w:val="center"/>
          </w:tcPr>
          <w:p w14:paraId="34C17C9D"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w:t>
            </w:r>
          </w:p>
        </w:tc>
        <w:tc>
          <w:tcPr>
            <w:tcW w:w="2127" w:type="dxa"/>
            <w:tcBorders>
              <w:bottom w:val="single" w:sz="4" w:space="0" w:color="auto"/>
            </w:tcBorders>
            <w:vAlign w:val="center"/>
          </w:tcPr>
          <w:p w14:paraId="7DD650FF"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w:t>
            </w:r>
          </w:p>
        </w:tc>
      </w:tr>
      <w:tr w:rsidR="00835DB0" w:rsidRPr="00891E97" w14:paraId="26257A34" w14:textId="77777777" w:rsidTr="00AA6E05">
        <w:trPr>
          <w:trHeight w:val="968"/>
        </w:trPr>
        <w:tc>
          <w:tcPr>
            <w:tcW w:w="709" w:type="dxa"/>
            <w:tcBorders>
              <w:bottom w:val="single" w:sz="4" w:space="0" w:color="auto"/>
            </w:tcBorders>
            <w:vAlign w:val="center"/>
          </w:tcPr>
          <w:p w14:paraId="4E5F8992"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3.</w:t>
            </w:r>
          </w:p>
        </w:tc>
        <w:tc>
          <w:tcPr>
            <w:tcW w:w="3148" w:type="dxa"/>
            <w:tcBorders>
              <w:bottom w:val="single" w:sz="4" w:space="0" w:color="auto"/>
            </w:tcBorders>
            <w:vAlign w:val="center"/>
          </w:tcPr>
          <w:p w14:paraId="422D904A" w14:textId="77777777" w:rsidR="00835DB0" w:rsidRPr="00891E97" w:rsidRDefault="00835DB0" w:rsidP="00AA6E05">
            <w:pPr>
              <w:ind w:left="-74" w:hanging="74"/>
              <w:jc w:val="center"/>
              <w:rPr>
                <w:bCs/>
                <w:color w:val="000000"/>
                <w:sz w:val="28"/>
                <w:szCs w:val="28"/>
                <w:lang w:eastAsia="en-US"/>
              </w:rPr>
            </w:pPr>
            <w:r w:rsidRPr="00891E97">
              <w:rPr>
                <w:bCs/>
                <w:color w:val="000000"/>
                <w:sz w:val="28"/>
                <w:szCs w:val="28"/>
                <w:lang w:eastAsia="en-US"/>
              </w:rPr>
              <w:t>Показатели энергетической эффективности использования ресурсов</w:t>
            </w:r>
          </w:p>
        </w:tc>
        <w:tc>
          <w:tcPr>
            <w:tcW w:w="1559" w:type="dxa"/>
            <w:tcBorders>
              <w:bottom w:val="single" w:sz="4" w:space="0" w:color="auto"/>
            </w:tcBorders>
            <w:vAlign w:val="center"/>
          </w:tcPr>
          <w:p w14:paraId="69053016"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w:t>
            </w:r>
          </w:p>
        </w:tc>
        <w:tc>
          <w:tcPr>
            <w:tcW w:w="2551" w:type="dxa"/>
            <w:tcBorders>
              <w:bottom w:val="single" w:sz="4" w:space="0" w:color="auto"/>
            </w:tcBorders>
            <w:vAlign w:val="center"/>
          </w:tcPr>
          <w:p w14:paraId="0712A798"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w:t>
            </w:r>
          </w:p>
        </w:tc>
        <w:tc>
          <w:tcPr>
            <w:tcW w:w="2127" w:type="dxa"/>
            <w:tcBorders>
              <w:bottom w:val="single" w:sz="4" w:space="0" w:color="auto"/>
            </w:tcBorders>
            <w:vAlign w:val="center"/>
          </w:tcPr>
          <w:p w14:paraId="71B41F66"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w:t>
            </w:r>
          </w:p>
        </w:tc>
      </w:tr>
    </w:tbl>
    <w:p w14:paraId="06CDD0F8" w14:textId="77777777" w:rsidR="00835DB0" w:rsidRPr="00891E97" w:rsidRDefault="00835DB0" w:rsidP="00835DB0">
      <w:pPr>
        <w:ind w:left="-567"/>
        <w:jc w:val="center"/>
        <w:rPr>
          <w:bCs/>
          <w:color w:val="000000"/>
          <w:sz w:val="28"/>
          <w:szCs w:val="28"/>
        </w:rPr>
      </w:pPr>
    </w:p>
    <w:p w14:paraId="20D676CA" w14:textId="77777777" w:rsidR="00835DB0" w:rsidRPr="00891E97" w:rsidRDefault="00835DB0" w:rsidP="00835DB0">
      <w:pPr>
        <w:spacing w:after="200" w:line="276" w:lineRule="auto"/>
        <w:rPr>
          <w:bCs/>
          <w:color w:val="000000"/>
          <w:sz w:val="28"/>
          <w:szCs w:val="28"/>
        </w:rPr>
      </w:pPr>
      <w:r w:rsidRPr="00891E97">
        <w:rPr>
          <w:bCs/>
          <w:color w:val="000000"/>
          <w:sz w:val="28"/>
          <w:szCs w:val="28"/>
        </w:rPr>
        <w:br w:type="page"/>
      </w:r>
    </w:p>
    <w:p w14:paraId="5E97DBCD" w14:textId="77777777" w:rsidR="00835DB0" w:rsidRPr="000F0422" w:rsidRDefault="00835DB0" w:rsidP="00835DB0">
      <w:pPr>
        <w:ind w:left="-426"/>
        <w:jc w:val="center"/>
        <w:rPr>
          <w:bCs/>
          <w:color w:val="000000"/>
          <w:sz w:val="28"/>
          <w:szCs w:val="28"/>
        </w:rPr>
      </w:pPr>
      <w:r w:rsidRPr="000F0422">
        <w:rPr>
          <w:bCs/>
          <w:color w:val="000000"/>
          <w:sz w:val="28"/>
          <w:szCs w:val="28"/>
        </w:rPr>
        <w:lastRenderedPageBreak/>
        <w:t>Раздел 10. Отчет об исполнении производственной программы</w:t>
      </w:r>
      <w:r>
        <w:rPr>
          <w:bCs/>
          <w:color w:val="000000"/>
          <w:sz w:val="28"/>
          <w:szCs w:val="28"/>
        </w:rPr>
        <w:t xml:space="preserve"> </w:t>
      </w:r>
    </w:p>
    <w:p w14:paraId="02D83F10" w14:textId="77777777" w:rsidR="00835DB0" w:rsidRPr="000F0422" w:rsidRDefault="00835DB0" w:rsidP="00835DB0">
      <w:pPr>
        <w:ind w:left="-426"/>
        <w:jc w:val="center"/>
        <w:rPr>
          <w:bCs/>
          <w:color w:val="000000"/>
          <w:sz w:val="28"/>
          <w:szCs w:val="28"/>
        </w:rPr>
      </w:pPr>
      <w:r w:rsidRPr="000F0422">
        <w:rPr>
          <w:bCs/>
          <w:color w:val="000000"/>
          <w:sz w:val="28"/>
          <w:szCs w:val="28"/>
        </w:rPr>
        <w:t>за 2020</w:t>
      </w:r>
      <w:r>
        <w:rPr>
          <w:bCs/>
          <w:color w:val="000000"/>
          <w:sz w:val="28"/>
          <w:szCs w:val="28"/>
        </w:rPr>
        <w:t xml:space="preserve"> год</w:t>
      </w:r>
      <w:r w:rsidRPr="000F0422">
        <w:rPr>
          <w:bCs/>
          <w:color w:val="000000"/>
          <w:sz w:val="28"/>
          <w:szCs w:val="28"/>
        </w:rPr>
        <w:t xml:space="preserve"> МКП ОГО «Теплоэнерго» на потребительском рынке Осинниковского городского округа</w:t>
      </w:r>
    </w:p>
    <w:p w14:paraId="3CF7F864" w14:textId="77777777" w:rsidR="00835DB0" w:rsidRPr="000F0422" w:rsidRDefault="00835DB0" w:rsidP="00835DB0">
      <w:pPr>
        <w:ind w:left="-567"/>
        <w:jc w:val="center"/>
        <w:rPr>
          <w:bCs/>
          <w:color w:val="000000"/>
          <w:sz w:val="28"/>
          <w:szCs w:val="28"/>
        </w:rPr>
      </w:pPr>
    </w:p>
    <w:tbl>
      <w:tblPr>
        <w:tblStyle w:val="43"/>
        <w:tblW w:w="9810" w:type="dxa"/>
        <w:tblInd w:w="-601" w:type="dxa"/>
        <w:tblLook w:val="04A0" w:firstRow="1" w:lastRow="0" w:firstColumn="1" w:lastColumn="0" w:noHBand="0" w:noVBand="1"/>
      </w:tblPr>
      <w:tblGrid>
        <w:gridCol w:w="4424"/>
        <w:gridCol w:w="5386"/>
      </w:tblGrid>
      <w:tr w:rsidR="00835DB0" w:rsidRPr="000F0422" w14:paraId="704174A0" w14:textId="77777777" w:rsidTr="00AA6E05">
        <w:tc>
          <w:tcPr>
            <w:tcW w:w="4424" w:type="dxa"/>
            <w:vAlign w:val="center"/>
          </w:tcPr>
          <w:p w14:paraId="1000FB49" w14:textId="77777777" w:rsidR="00835DB0" w:rsidRPr="000F0422" w:rsidRDefault="00835DB0" w:rsidP="00AA6E05">
            <w:pPr>
              <w:jc w:val="center"/>
              <w:rPr>
                <w:bCs/>
                <w:color w:val="000000"/>
                <w:sz w:val="28"/>
                <w:szCs w:val="28"/>
              </w:rPr>
            </w:pPr>
            <w:r w:rsidRPr="000F0422">
              <w:rPr>
                <w:bCs/>
                <w:color w:val="000000"/>
                <w:sz w:val="28"/>
                <w:szCs w:val="28"/>
              </w:rPr>
              <w:t>Наименование показателя</w:t>
            </w:r>
          </w:p>
        </w:tc>
        <w:tc>
          <w:tcPr>
            <w:tcW w:w="5386" w:type="dxa"/>
            <w:vAlign w:val="center"/>
          </w:tcPr>
          <w:p w14:paraId="10B4D9AB" w14:textId="77777777" w:rsidR="00835DB0" w:rsidRPr="006F6D61" w:rsidRDefault="00835DB0" w:rsidP="00AA6E05">
            <w:pPr>
              <w:jc w:val="center"/>
              <w:rPr>
                <w:bCs/>
                <w:color w:val="000000"/>
                <w:sz w:val="28"/>
                <w:szCs w:val="28"/>
                <w:lang w:val="ru-RU"/>
              </w:rPr>
            </w:pPr>
            <w:r w:rsidRPr="006F6D61">
              <w:rPr>
                <w:bCs/>
                <w:color w:val="000000"/>
                <w:sz w:val="28"/>
                <w:szCs w:val="28"/>
                <w:lang w:val="ru-RU"/>
              </w:rPr>
              <w:t xml:space="preserve">Фактическое значение показателя </w:t>
            </w:r>
          </w:p>
          <w:p w14:paraId="050F26CD" w14:textId="77777777" w:rsidR="00835DB0" w:rsidRPr="006F6D61" w:rsidRDefault="00835DB0" w:rsidP="00AA6E05">
            <w:pPr>
              <w:jc w:val="center"/>
              <w:rPr>
                <w:bCs/>
                <w:color w:val="000000"/>
                <w:sz w:val="28"/>
                <w:szCs w:val="28"/>
                <w:lang w:val="ru-RU"/>
              </w:rPr>
            </w:pPr>
            <w:r w:rsidRPr="006F6D61">
              <w:rPr>
                <w:bCs/>
                <w:color w:val="000000"/>
                <w:sz w:val="28"/>
                <w:szCs w:val="28"/>
                <w:lang w:val="ru-RU"/>
              </w:rPr>
              <w:t xml:space="preserve">за 2020 год, </w:t>
            </w:r>
          </w:p>
          <w:p w14:paraId="31504A5C" w14:textId="77777777" w:rsidR="00835DB0" w:rsidRPr="000F0422" w:rsidRDefault="00835DB0" w:rsidP="00AA6E05">
            <w:pPr>
              <w:jc w:val="center"/>
              <w:rPr>
                <w:bCs/>
                <w:color w:val="000000"/>
                <w:sz w:val="28"/>
                <w:szCs w:val="28"/>
              </w:rPr>
            </w:pPr>
            <w:r w:rsidRPr="000F0422">
              <w:rPr>
                <w:bCs/>
                <w:color w:val="000000"/>
                <w:sz w:val="28"/>
                <w:szCs w:val="28"/>
              </w:rPr>
              <w:t>тыс. руб.</w:t>
            </w:r>
          </w:p>
        </w:tc>
      </w:tr>
      <w:tr w:rsidR="00835DB0" w:rsidRPr="000F0422" w14:paraId="559CA0E5" w14:textId="77777777" w:rsidTr="00AA6E05">
        <w:tc>
          <w:tcPr>
            <w:tcW w:w="4424" w:type="dxa"/>
            <w:vAlign w:val="center"/>
          </w:tcPr>
          <w:p w14:paraId="1A2409BA" w14:textId="77777777" w:rsidR="00835DB0" w:rsidRPr="000F0422" w:rsidRDefault="00835DB0" w:rsidP="00AA6E05">
            <w:pPr>
              <w:jc w:val="center"/>
              <w:rPr>
                <w:bCs/>
                <w:sz w:val="28"/>
                <w:szCs w:val="28"/>
              </w:rPr>
            </w:pPr>
            <w:r w:rsidRPr="000F0422">
              <w:rPr>
                <w:sz w:val="28"/>
                <w:szCs w:val="28"/>
              </w:rPr>
              <w:t>Горячее водоснабжение</w:t>
            </w:r>
          </w:p>
        </w:tc>
        <w:tc>
          <w:tcPr>
            <w:tcW w:w="5386" w:type="dxa"/>
            <w:vAlign w:val="center"/>
          </w:tcPr>
          <w:p w14:paraId="7395D1C0" w14:textId="77777777" w:rsidR="00835DB0" w:rsidRPr="000F0422" w:rsidRDefault="00835DB0" w:rsidP="00AA6E05">
            <w:pPr>
              <w:jc w:val="center"/>
              <w:rPr>
                <w:bCs/>
                <w:sz w:val="28"/>
                <w:szCs w:val="28"/>
              </w:rPr>
            </w:pPr>
            <w:r w:rsidRPr="00BD7191">
              <w:rPr>
                <w:bCs/>
                <w:sz w:val="28"/>
                <w:szCs w:val="28"/>
              </w:rPr>
              <w:t>68 481</w:t>
            </w:r>
          </w:p>
        </w:tc>
      </w:tr>
    </w:tbl>
    <w:p w14:paraId="74D54BA1" w14:textId="77777777" w:rsidR="00835DB0" w:rsidRPr="000F0422" w:rsidRDefault="00835DB0" w:rsidP="00835DB0">
      <w:pPr>
        <w:ind w:left="-567"/>
        <w:jc w:val="center"/>
        <w:rPr>
          <w:bCs/>
          <w:color w:val="000000"/>
          <w:sz w:val="28"/>
          <w:szCs w:val="28"/>
        </w:rPr>
      </w:pPr>
    </w:p>
    <w:p w14:paraId="35C3428B" w14:textId="77777777" w:rsidR="00835DB0" w:rsidRDefault="00835DB0" w:rsidP="00835DB0">
      <w:pPr>
        <w:spacing w:after="200" w:line="276" w:lineRule="auto"/>
        <w:rPr>
          <w:bCs/>
          <w:color w:val="000000"/>
          <w:sz w:val="28"/>
          <w:szCs w:val="28"/>
        </w:rPr>
      </w:pPr>
      <w:r>
        <w:rPr>
          <w:bCs/>
          <w:color w:val="000000"/>
          <w:sz w:val="28"/>
          <w:szCs w:val="28"/>
        </w:rPr>
        <w:br w:type="page"/>
      </w:r>
    </w:p>
    <w:p w14:paraId="1EDCAD6F" w14:textId="77777777" w:rsidR="00835DB0" w:rsidRDefault="00835DB0" w:rsidP="00835DB0">
      <w:pPr>
        <w:ind w:left="-567"/>
        <w:jc w:val="center"/>
        <w:rPr>
          <w:bCs/>
          <w:color w:val="000000"/>
          <w:sz w:val="28"/>
          <w:szCs w:val="28"/>
        </w:rPr>
      </w:pPr>
    </w:p>
    <w:p w14:paraId="12F6341F" w14:textId="77777777" w:rsidR="00835DB0" w:rsidRDefault="00835DB0" w:rsidP="00835DB0">
      <w:pPr>
        <w:ind w:left="-567"/>
        <w:jc w:val="center"/>
        <w:rPr>
          <w:bCs/>
          <w:color w:val="000000"/>
          <w:sz w:val="28"/>
          <w:szCs w:val="28"/>
        </w:rPr>
      </w:pPr>
    </w:p>
    <w:p w14:paraId="0A3A56F7" w14:textId="77777777" w:rsidR="00835DB0" w:rsidRPr="00891E97" w:rsidRDefault="00835DB0" w:rsidP="00835DB0">
      <w:pPr>
        <w:ind w:left="-567"/>
        <w:jc w:val="center"/>
        <w:rPr>
          <w:bCs/>
          <w:color w:val="000000"/>
          <w:sz w:val="28"/>
          <w:szCs w:val="28"/>
        </w:rPr>
      </w:pPr>
      <w:r w:rsidRPr="00891E97">
        <w:rPr>
          <w:bCs/>
          <w:color w:val="000000"/>
          <w:sz w:val="28"/>
          <w:szCs w:val="28"/>
        </w:rPr>
        <w:t xml:space="preserve">Раздел </w:t>
      </w:r>
      <w:r>
        <w:rPr>
          <w:bCs/>
          <w:color w:val="000000"/>
          <w:sz w:val="28"/>
          <w:szCs w:val="28"/>
        </w:rPr>
        <w:t>11</w:t>
      </w:r>
      <w:r w:rsidRPr="00891E97">
        <w:rPr>
          <w:bCs/>
          <w:color w:val="000000"/>
          <w:sz w:val="28"/>
          <w:szCs w:val="28"/>
        </w:rPr>
        <w:t xml:space="preserve">. Мероприятия, направленные на повышение качества </w:t>
      </w:r>
      <w:r>
        <w:rPr>
          <w:bCs/>
          <w:color w:val="000000"/>
          <w:sz w:val="28"/>
          <w:szCs w:val="28"/>
        </w:rPr>
        <w:br/>
      </w:r>
      <w:r w:rsidRPr="00891E97">
        <w:rPr>
          <w:bCs/>
          <w:color w:val="000000"/>
          <w:sz w:val="28"/>
          <w:szCs w:val="28"/>
        </w:rPr>
        <w:t>обслуживания абонентов</w:t>
      </w:r>
    </w:p>
    <w:p w14:paraId="7B270311" w14:textId="77777777" w:rsidR="00835DB0" w:rsidRPr="00891E97" w:rsidRDefault="00835DB0" w:rsidP="00835DB0">
      <w:pPr>
        <w:ind w:left="-567"/>
        <w:jc w:val="center"/>
        <w:rPr>
          <w:bCs/>
          <w:color w:val="000000"/>
          <w:sz w:val="28"/>
          <w:szCs w:val="28"/>
        </w:rPr>
      </w:pPr>
    </w:p>
    <w:tbl>
      <w:tblPr>
        <w:tblStyle w:val="29"/>
        <w:tblW w:w="9918" w:type="dxa"/>
        <w:tblInd w:w="-567" w:type="dxa"/>
        <w:tblLook w:val="04A0" w:firstRow="1" w:lastRow="0" w:firstColumn="1" w:lastColumn="0" w:noHBand="0" w:noVBand="1"/>
      </w:tblPr>
      <w:tblGrid>
        <w:gridCol w:w="5935"/>
        <w:gridCol w:w="3983"/>
      </w:tblGrid>
      <w:tr w:rsidR="00835DB0" w:rsidRPr="00891E97" w14:paraId="26594305" w14:textId="77777777" w:rsidTr="00AA6E05">
        <w:trPr>
          <w:trHeight w:val="748"/>
        </w:trPr>
        <w:tc>
          <w:tcPr>
            <w:tcW w:w="5935" w:type="dxa"/>
            <w:vAlign w:val="center"/>
          </w:tcPr>
          <w:p w14:paraId="22AD8C01"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Наименование мероприятия</w:t>
            </w:r>
          </w:p>
        </w:tc>
        <w:tc>
          <w:tcPr>
            <w:tcW w:w="3983" w:type="dxa"/>
            <w:vAlign w:val="center"/>
          </w:tcPr>
          <w:p w14:paraId="76E0BA55" w14:textId="77777777" w:rsidR="00835DB0" w:rsidRPr="00891E97" w:rsidRDefault="00835DB0" w:rsidP="00AA6E05">
            <w:pPr>
              <w:jc w:val="center"/>
              <w:rPr>
                <w:bCs/>
                <w:color w:val="000000"/>
                <w:sz w:val="28"/>
                <w:szCs w:val="28"/>
                <w:lang w:eastAsia="en-US"/>
              </w:rPr>
            </w:pPr>
            <w:r w:rsidRPr="00891E97">
              <w:rPr>
                <w:bCs/>
                <w:color w:val="000000"/>
                <w:sz w:val="28"/>
                <w:szCs w:val="28"/>
                <w:lang w:eastAsia="en-US"/>
              </w:rPr>
              <w:t>Период проведения мероприятий</w:t>
            </w:r>
          </w:p>
        </w:tc>
      </w:tr>
      <w:tr w:rsidR="00835DB0" w:rsidRPr="00891E97" w14:paraId="4F919225" w14:textId="77777777" w:rsidTr="00AA6E05">
        <w:trPr>
          <w:trHeight w:val="405"/>
        </w:trPr>
        <w:tc>
          <w:tcPr>
            <w:tcW w:w="5935" w:type="dxa"/>
            <w:vAlign w:val="center"/>
          </w:tcPr>
          <w:p w14:paraId="496CDF46" w14:textId="77777777" w:rsidR="00835DB0" w:rsidRPr="00891E97" w:rsidRDefault="00835DB0" w:rsidP="00AA6E05">
            <w:pPr>
              <w:jc w:val="center"/>
              <w:rPr>
                <w:bCs/>
                <w:sz w:val="28"/>
                <w:szCs w:val="28"/>
                <w:lang w:eastAsia="en-US"/>
              </w:rPr>
            </w:pPr>
            <w:r w:rsidRPr="00891E97">
              <w:rPr>
                <w:bCs/>
                <w:sz w:val="28"/>
                <w:szCs w:val="28"/>
                <w:lang w:eastAsia="en-US"/>
              </w:rPr>
              <w:t>-</w:t>
            </w:r>
          </w:p>
        </w:tc>
        <w:tc>
          <w:tcPr>
            <w:tcW w:w="3983" w:type="dxa"/>
            <w:vAlign w:val="center"/>
          </w:tcPr>
          <w:p w14:paraId="70BE4CB4" w14:textId="77777777" w:rsidR="00835DB0" w:rsidRPr="00891E97" w:rsidRDefault="00835DB0" w:rsidP="00AA6E05">
            <w:pPr>
              <w:jc w:val="center"/>
              <w:rPr>
                <w:bCs/>
                <w:sz w:val="28"/>
                <w:szCs w:val="28"/>
                <w:lang w:eastAsia="en-US"/>
              </w:rPr>
            </w:pPr>
            <w:r w:rsidRPr="00891E97">
              <w:rPr>
                <w:bCs/>
                <w:sz w:val="28"/>
                <w:szCs w:val="28"/>
                <w:lang w:eastAsia="en-US"/>
              </w:rPr>
              <w:t>-</w:t>
            </w:r>
          </w:p>
        </w:tc>
      </w:tr>
    </w:tbl>
    <w:p w14:paraId="1EA07FEB" w14:textId="77777777" w:rsidR="00835DB0" w:rsidRPr="00891E97" w:rsidRDefault="00835DB0" w:rsidP="00835DB0">
      <w:pPr>
        <w:jc w:val="both"/>
        <w:rPr>
          <w:sz w:val="28"/>
          <w:szCs w:val="28"/>
        </w:rPr>
      </w:pPr>
    </w:p>
    <w:p w14:paraId="0E58121F" w14:textId="77777777" w:rsidR="00835DB0" w:rsidRPr="00891E97" w:rsidRDefault="00835DB0" w:rsidP="00835DB0">
      <w:pPr>
        <w:spacing w:after="200" w:line="276" w:lineRule="auto"/>
        <w:rPr>
          <w:sz w:val="28"/>
          <w:szCs w:val="28"/>
        </w:rPr>
      </w:pPr>
      <w:r w:rsidRPr="00891E97">
        <w:rPr>
          <w:sz w:val="28"/>
          <w:szCs w:val="28"/>
        </w:rPr>
        <w:br w:type="page"/>
      </w:r>
    </w:p>
    <w:p w14:paraId="63BBE821" w14:textId="77777777" w:rsidR="00835DB0" w:rsidRDefault="00835DB0" w:rsidP="00835DB0">
      <w:pPr>
        <w:ind w:left="4962" w:right="-32"/>
        <w:jc w:val="center"/>
        <w:rPr>
          <w:sz w:val="28"/>
          <w:szCs w:val="28"/>
        </w:rPr>
      </w:pPr>
      <w:r w:rsidRPr="008F0D48">
        <w:rPr>
          <w:sz w:val="28"/>
          <w:szCs w:val="28"/>
        </w:rPr>
        <w:lastRenderedPageBreak/>
        <w:t>П</w:t>
      </w:r>
      <w:r>
        <w:rPr>
          <w:sz w:val="28"/>
          <w:szCs w:val="28"/>
        </w:rPr>
        <w:t>риложение № 2</w:t>
      </w:r>
      <w:r w:rsidRPr="008F0D48">
        <w:rPr>
          <w:sz w:val="28"/>
          <w:szCs w:val="28"/>
        </w:rPr>
        <w:br/>
        <w:t xml:space="preserve">к постановлению </w:t>
      </w:r>
      <w:r>
        <w:rPr>
          <w:sz w:val="28"/>
          <w:szCs w:val="28"/>
        </w:rPr>
        <w:t>Р</w:t>
      </w:r>
      <w:r w:rsidRPr="008F0D48">
        <w:rPr>
          <w:sz w:val="28"/>
          <w:szCs w:val="28"/>
        </w:rPr>
        <w:t xml:space="preserve">егиональной </w:t>
      </w:r>
    </w:p>
    <w:p w14:paraId="3AC53505" w14:textId="77777777" w:rsidR="00835DB0" w:rsidRDefault="00835DB0" w:rsidP="00835DB0">
      <w:pPr>
        <w:tabs>
          <w:tab w:val="left" w:pos="0"/>
        </w:tabs>
        <w:ind w:left="4962" w:right="-32"/>
        <w:jc w:val="center"/>
        <w:rPr>
          <w:sz w:val="28"/>
          <w:szCs w:val="28"/>
        </w:rPr>
      </w:pPr>
      <w:r>
        <w:rPr>
          <w:sz w:val="28"/>
          <w:szCs w:val="28"/>
        </w:rPr>
        <w:t xml:space="preserve">энергетической </w:t>
      </w:r>
      <w:r w:rsidRPr="008F0D48">
        <w:rPr>
          <w:sz w:val="28"/>
          <w:szCs w:val="28"/>
        </w:rPr>
        <w:t xml:space="preserve">комиссии </w:t>
      </w:r>
    </w:p>
    <w:p w14:paraId="3A8FE466" w14:textId="77777777" w:rsidR="00835DB0" w:rsidRDefault="00835DB0" w:rsidP="00835DB0">
      <w:pPr>
        <w:tabs>
          <w:tab w:val="left" w:pos="0"/>
        </w:tabs>
        <w:ind w:left="4962" w:right="-32"/>
        <w:jc w:val="center"/>
        <w:rPr>
          <w:sz w:val="28"/>
          <w:szCs w:val="28"/>
        </w:rPr>
      </w:pPr>
      <w:r>
        <w:rPr>
          <w:sz w:val="28"/>
          <w:szCs w:val="28"/>
        </w:rPr>
        <w:t>Кузбасса</w:t>
      </w:r>
    </w:p>
    <w:p w14:paraId="3D39DFE4" w14:textId="77777777" w:rsidR="00835DB0" w:rsidRDefault="00835DB0" w:rsidP="00835DB0">
      <w:pPr>
        <w:tabs>
          <w:tab w:val="left" w:pos="0"/>
        </w:tabs>
        <w:ind w:left="4962" w:right="-32"/>
        <w:jc w:val="center"/>
        <w:rPr>
          <w:sz w:val="28"/>
          <w:szCs w:val="28"/>
        </w:rPr>
      </w:pPr>
      <w:r>
        <w:rPr>
          <w:sz w:val="28"/>
          <w:szCs w:val="28"/>
        </w:rPr>
        <w:t>о</w:t>
      </w:r>
      <w:r w:rsidRPr="008F0D48">
        <w:rPr>
          <w:sz w:val="28"/>
          <w:szCs w:val="28"/>
        </w:rPr>
        <w:t>т «</w:t>
      </w:r>
      <w:r>
        <w:rPr>
          <w:sz w:val="28"/>
          <w:szCs w:val="28"/>
        </w:rPr>
        <w:t>15</w:t>
      </w:r>
      <w:r w:rsidRPr="008F0D48">
        <w:rPr>
          <w:sz w:val="28"/>
          <w:szCs w:val="28"/>
        </w:rPr>
        <w:t xml:space="preserve">» </w:t>
      </w:r>
      <w:r>
        <w:rPr>
          <w:sz w:val="28"/>
          <w:szCs w:val="28"/>
        </w:rPr>
        <w:t>декабря 2020</w:t>
      </w:r>
      <w:r w:rsidRPr="008F0D48">
        <w:rPr>
          <w:sz w:val="28"/>
          <w:szCs w:val="28"/>
        </w:rPr>
        <w:t xml:space="preserve"> г. № </w:t>
      </w:r>
      <w:r>
        <w:rPr>
          <w:sz w:val="28"/>
          <w:szCs w:val="28"/>
        </w:rPr>
        <w:t>578</w:t>
      </w:r>
    </w:p>
    <w:p w14:paraId="704F0890" w14:textId="77777777" w:rsidR="00835DB0" w:rsidRDefault="00835DB0" w:rsidP="00835DB0">
      <w:pPr>
        <w:tabs>
          <w:tab w:val="left" w:pos="0"/>
        </w:tabs>
        <w:ind w:left="4962" w:right="-32"/>
        <w:jc w:val="center"/>
        <w:rPr>
          <w:sz w:val="28"/>
          <w:szCs w:val="28"/>
        </w:rPr>
      </w:pPr>
    </w:p>
    <w:p w14:paraId="23087B3E" w14:textId="77777777" w:rsidR="00835DB0" w:rsidRPr="00C94C1F" w:rsidRDefault="00835DB0" w:rsidP="00835DB0">
      <w:pPr>
        <w:tabs>
          <w:tab w:val="left" w:pos="0"/>
        </w:tabs>
        <w:ind w:left="4962" w:right="140"/>
        <w:jc w:val="center"/>
        <w:rPr>
          <w:sz w:val="12"/>
          <w:szCs w:val="12"/>
        </w:rPr>
      </w:pPr>
    </w:p>
    <w:p w14:paraId="176CC7FA" w14:textId="77777777" w:rsidR="00835DB0" w:rsidRPr="00AC0480" w:rsidRDefault="00835DB0" w:rsidP="00835DB0">
      <w:pPr>
        <w:tabs>
          <w:tab w:val="left" w:pos="0"/>
        </w:tabs>
        <w:jc w:val="center"/>
        <w:rPr>
          <w:b/>
          <w:color w:val="000000"/>
          <w:sz w:val="6"/>
          <w:szCs w:val="4"/>
        </w:rPr>
      </w:pPr>
    </w:p>
    <w:p w14:paraId="43407C1D" w14:textId="77777777" w:rsidR="00835DB0" w:rsidRDefault="00835DB0" w:rsidP="00835DB0">
      <w:pPr>
        <w:spacing w:after="120"/>
        <w:ind w:left="-567" w:firstLine="709"/>
        <w:jc w:val="center"/>
        <w:rPr>
          <w:b/>
          <w:sz w:val="28"/>
        </w:rPr>
      </w:pPr>
      <w:r>
        <w:rPr>
          <w:b/>
          <w:sz w:val="28"/>
        </w:rPr>
        <w:t>Двухкомпонентные т</w:t>
      </w:r>
      <w:r w:rsidRPr="00A03286">
        <w:rPr>
          <w:b/>
          <w:sz w:val="28"/>
        </w:rPr>
        <w:t xml:space="preserve">арифы </w:t>
      </w:r>
      <w:r w:rsidRPr="00F108FF">
        <w:rPr>
          <w:b/>
          <w:sz w:val="28"/>
        </w:rPr>
        <w:t>М</w:t>
      </w:r>
      <w:r>
        <w:rPr>
          <w:b/>
          <w:sz w:val="28"/>
        </w:rPr>
        <w:t>К</w:t>
      </w:r>
      <w:r w:rsidRPr="00F108FF">
        <w:rPr>
          <w:b/>
          <w:sz w:val="28"/>
        </w:rPr>
        <w:t>П ОГО «Теплоэнерго»</w:t>
      </w:r>
      <w:r w:rsidRPr="00A03286">
        <w:rPr>
          <w:b/>
          <w:sz w:val="28"/>
        </w:rPr>
        <w:t xml:space="preserve"> </w:t>
      </w:r>
      <w:r>
        <w:rPr>
          <w:b/>
          <w:sz w:val="28"/>
        </w:rPr>
        <w:br/>
      </w:r>
      <w:r w:rsidRPr="00A03286">
        <w:rPr>
          <w:b/>
          <w:sz w:val="28"/>
        </w:rPr>
        <w:t xml:space="preserve">на горячую воду в </w:t>
      </w:r>
      <w:r>
        <w:rPr>
          <w:b/>
          <w:sz w:val="28"/>
        </w:rPr>
        <w:t xml:space="preserve">закрытой системе </w:t>
      </w:r>
      <w:r>
        <w:rPr>
          <w:b/>
          <w:bCs/>
          <w:sz w:val="28"/>
        </w:rPr>
        <w:t>горячего водоснабжения</w:t>
      </w:r>
      <w:r w:rsidRPr="00A03286">
        <w:rPr>
          <w:b/>
          <w:sz w:val="28"/>
        </w:rPr>
        <w:t>, реализуемую</w:t>
      </w:r>
      <w:r>
        <w:rPr>
          <w:b/>
          <w:sz w:val="28"/>
        </w:rPr>
        <w:t xml:space="preserve"> </w:t>
      </w:r>
      <w:r>
        <w:rPr>
          <w:b/>
          <w:sz w:val="28"/>
        </w:rPr>
        <w:br/>
      </w:r>
      <w:r>
        <w:rPr>
          <w:b/>
          <w:bCs/>
          <w:color w:val="000000"/>
          <w:kern w:val="32"/>
          <w:sz w:val="28"/>
          <w:szCs w:val="28"/>
        </w:rPr>
        <w:t>на потребительском рынке Осинниковского городского округа</w:t>
      </w:r>
      <w:r w:rsidRPr="00A03286">
        <w:rPr>
          <w:b/>
          <w:sz w:val="28"/>
        </w:rPr>
        <w:t>,</w:t>
      </w:r>
      <w:r>
        <w:rPr>
          <w:b/>
          <w:sz w:val="28"/>
        </w:rPr>
        <w:t xml:space="preserve"> </w:t>
      </w:r>
      <w:r>
        <w:rPr>
          <w:b/>
          <w:sz w:val="28"/>
        </w:rPr>
        <w:br/>
      </w:r>
      <w:r w:rsidRPr="00A03286">
        <w:rPr>
          <w:b/>
          <w:sz w:val="28"/>
        </w:rPr>
        <w:t>на период</w:t>
      </w:r>
      <w:r>
        <w:rPr>
          <w:b/>
          <w:sz w:val="28"/>
        </w:rPr>
        <w:t xml:space="preserve"> </w:t>
      </w:r>
      <w:r w:rsidRPr="00A03286">
        <w:rPr>
          <w:b/>
          <w:sz w:val="28"/>
        </w:rPr>
        <w:t xml:space="preserve">с </w:t>
      </w:r>
      <w:r>
        <w:rPr>
          <w:b/>
          <w:sz w:val="28"/>
        </w:rPr>
        <w:t>01</w:t>
      </w:r>
      <w:r w:rsidRPr="00A03286">
        <w:rPr>
          <w:b/>
          <w:sz w:val="28"/>
        </w:rPr>
        <w:t>.</w:t>
      </w:r>
      <w:r>
        <w:rPr>
          <w:b/>
          <w:sz w:val="28"/>
        </w:rPr>
        <w:t>01</w:t>
      </w:r>
      <w:r w:rsidRPr="00A03286">
        <w:rPr>
          <w:b/>
          <w:sz w:val="28"/>
        </w:rPr>
        <w:t>.20</w:t>
      </w:r>
      <w:r>
        <w:rPr>
          <w:b/>
          <w:sz w:val="28"/>
        </w:rPr>
        <w:t>21</w:t>
      </w:r>
      <w:r w:rsidRPr="00A03286">
        <w:rPr>
          <w:b/>
          <w:sz w:val="28"/>
        </w:rPr>
        <w:t xml:space="preserve"> по 31.12.202</w:t>
      </w:r>
      <w:r>
        <w:rPr>
          <w:b/>
          <w:sz w:val="28"/>
        </w:rPr>
        <w:t>3</w:t>
      </w:r>
    </w:p>
    <w:tbl>
      <w:tblPr>
        <w:tblW w:w="10236"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1415"/>
        <w:gridCol w:w="1671"/>
        <w:gridCol w:w="1843"/>
        <w:gridCol w:w="1843"/>
        <w:gridCol w:w="1842"/>
      </w:tblGrid>
      <w:tr w:rsidR="00835DB0" w:rsidRPr="00A13F1C" w14:paraId="4AEB8065" w14:textId="77777777" w:rsidTr="00AA6E05">
        <w:trPr>
          <w:trHeight w:val="674"/>
        </w:trPr>
        <w:tc>
          <w:tcPr>
            <w:tcW w:w="1622" w:type="dxa"/>
            <w:vMerge w:val="restart"/>
            <w:shd w:val="clear" w:color="auto" w:fill="auto"/>
            <w:vAlign w:val="center"/>
          </w:tcPr>
          <w:p w14:paraId="1BE64A84" w14:textId="77777777" w:rsidR="00835DB0" w:rsidRPr="00A13F1C" w:rsidRDefault="00835DB0" w:rsidP="00AA6E05">
            <w:pPr>
              <w:tabs>
                <w:tab w:val="left" w:pos="3052"/>
              </w:tabs>
              <w:ind w:left="-108" w:right="-108"/>
              <w:jc w:val="center"/>
            </w:pPr>
            <w:r w:rsidRPr="00A13F1C">
              <w:t>Наименование регулируемой организации</w:t>
            </w:r>
          </w:p>
        </w:tc>
        <w:tc>
          <w:tcPr>
            <w:tcW w:w="1415" w:type="dxa"/>
            <w:vMerge w:val="restart"/>
            <w:vAlign w:val="center"/>
          </w:tcPr>
          <w:p w14:paraId="6CC56598" w14:textId="77777777" w:rsidR="00835DB0" w:rsidRPr="00A13F1C" w:rsidRDefault="00835DB0" w:rsidP="00AA6E05">
            <w:pPr>
              <w:ind w:left="-108" w:firstLine="47"/>
              <w:jc w:val="center"/>
            </w:pPr>
            <w:r w:rsidRPr="00A13F1C">
              <w:t>Период</w:t>
            </w:r>
          </w:p>
        </w:tc>
        <w:tc>
          <w:tcPr>
            <w:tcW w:w="3514" w:type="dxa"/>
            <w:gridSpan w:val="2"/>
            <w:shd w:val="clear" w:color="auto" w:fill="auto"/>
            <w:vAlign w:val="center"/>
          </w:tcPr>
          <w:p w14:paraId="6BD76889" w14:textId="77777777" w:rsidR="00835DB0" w:rsidRDefault="00835DB0" w:rsidP="00AA6E05">
            <w:pPr>
              <w:ind w:left="-108" w:right="-104" w:firstLine="3"/>
              <w:jc w:val="center"/>
            </w:pPr>
          </w:p>
          <w:p w14:paraId="41D23466" w14:textId="77777777" w:rsidR="00835DB0" w:rsidRPr="00A13F1C" w:rsidRDefault="00835DB0" w:rsidP="00AA6E05">
            <w:pPr>
              <w:ind w:left="-108" w:right="-104" w:firstLine="3"/>
              <w:jc w:val="center"/>
            </w:pPr>
            <w:r w:rsidRPr="00A13F1C">
              <w:t>Компонент</w:t>
            </w:r>
            <w:r>
              <w:t xml:space="preserve"> </w:t>
            </w:r>
            <w:r w:rsidRPr="00A13F1C">
              <w:t xml:space="preserve">на </w:t>
            </w:r>
            <w:r>
              <w:t xml:space="preserve">холодную воду </w:t>
            </w:r>
            <w:r w:rsidRPr="00CE1CE5">
              <w:t>**</w:t>
            </w:r>
          </w:p>
          <w:p w14:paraId="383104CC" w14:textId="77777777" w:rsidR="00835DB0" w:rsidRPr="00A13F1C" w:rsidRDefault="00835DB0" w:rsidP="00AA6E05">
            <w:pPr>
              <w:tabs>
                <w:tab w:val="left" w:pos="3052"/>
              </w:tabs>
              <w:jc w:val="center"/>
            </w:pPr>
          </w:p>
        </w:tc>
        <w:tc>
          <w:tcPr>
            <w:tcW w:w="3685" w:type="dxa"/>
            <w:gridSpan w:val="2"/>
          </w:tcPr>
          <w:p w14:paraId="4B91D47C" w14:textId="77777777" w:rsidR="00835DB0" w:rsidRDefault="00835DB0" w:rsidP="00AA6E05">
            <w:pPr>
              <w:tabs>
                <w:tab w:val="left" w:pos="3052"/>
              </w:tabs>
              <w:jc w:val="center"/>
            </w:pPr>
          </w:p>
          <w:p w14:paraId="349172BD" w14:textId="77777777" w:rsidR="00835DB0" w:rsidRPr="007A3AB9" w:rsidRDefault="00835DB0" w:rsidP="00AA6E05">
            <w:pPr>
              <w:tabs>
                <w:tab w:val="left" w:pos="3052"/>
              </w:tabs>
              <w:jc w:val="center"/>
            </w:pPr>
            <w:r w:rsidRPr="00FF1168">
              <w:t>Компонент на</w:t>
            </w:r>
            <w:r>
              <w:t xml:space="preserve"> тепловую энергию </w:t>
            </w:r>
            <w:r w:rsidRPr="00CE1CE5">
              <w:t>***</w:t>
            </w:r>
          </w:p>
        </w:tc>
      </w:tr>
      <w:tr w:rsidR="00835DB0" w:rsidRPr="00A13F1C" w14:paraId="503CD271" w14:textId="77777777" w:rsidTr="00AA6E05">
        <w:trPr>
          <w:trHeight w:val="276"/>
        </w:trPr>
        <w:tc>
          <w:tcPr>
            <w:tcW w:w="1622" w:type="dxa"/>
            <w:vMerge/>
            <w:shd w:val="clear" w:color="auto" w:fill="auto"/>
            <w:vAlign w:val="center"/>
          </w:tcPr>
          <w:p w14:paraId="47A98453" w14:textId="77777777" w:rsidR="00835DB0" w:rsidRPr="00A13F1C" w:rsidRDefault="00835DB0" w:rsidP="00AA6E05">
            <w:pPr>
              <w:tabs>
                <w:tab w:val="left" w:pos="3052"/>
              </w:tabs>
              <w:jc w:val="center"/>
            </w:pPr>
          </w:p>
        </w:tc>
        <w:tc>
          <w:tcPr>
            <w:tcW w:w="1415" w:type="dxa"/>
            <w:vMerge/>
            <w:vAlign w:val="center"/>
          </w:tcPr>
          <w:p w14:paraId="4D4631A1" w14:textId="77777777" w:rsidR="00835DB0" w:rsidRPr="00A13F1C" w:rsidRDefault="00835DB0" w:rsidP="00AA6E05">
            <w:pPr>
              <w:tabs>
                <w:tab w:val="left" w:pos="3052"/>
              </w:tabs>
              <w:jc w:val="center"/>
            </w:pPr>
          </w:p>
        </w:tc>
        <w:tc>
          <w:tcPr>
            <w:tcW w:w="1671" w:type="dxa"/>
            <w:shd w:val="clear" w:color="auto" w:fill="auto"/>
          </w:tcPr>
          <w:p w14:paraId="18EAC049" w14:textId="77777777" w:rsidR="00835DB0" w:rsidRPr="00DC2523" w:rsidRDefault="00835DB0" w:rsidP="00AA6E05">
            <w:pPr>
              <w:tabs>
                <w:tab w:val="left" w:pos="3052"/>
              </w:tabs>
              <w:ind w:left="-177" w:right="-149"/>
              <w:jc w:val="center"/>
            </w:pPr>
            <w:r w:rsidRPr="00DC2523">
              <w:t>для населения,</w:t>
            </w:r>
          </w:p>
          <w:p w14:paraId="00DF7F59" w14:textId="77777777" w:rsidR="00835DB0" w:rsidRPr="00DC2523" w:rsidRDefault="00835DB0" w:rsidP="00AA6E05">
            <w:pPr>
              <w:tabs>
                <w:tab w:val="left" w:pos="3052"/>
              </w:tabs>
              <w:ind w:left="-177" w:right="-149"/>
              <w:jc w:val="center"/>
            </w:pPr>
            <w:r w:rsidRPr="00DC2523">
              <w:t>руб./м</w:t>
            </w:r>
            <w:r w:rsidRPr="00DC2523">
              <w:rPr>
                <w:vertAlign w:val="superscript"/>
              </w:rPr>
              <w:t>3</w:t>
            </w:r>
            <w:r>
              <w:rPr>
                <w:vertAlign w:val="superscript"/>
              </w:rPr>
              <w:t xml:space="preserve"> </w:t>
            </w:r>
            <w:r w:rsidRPr="00CE1CE5">
              <w:t>*</w:t>
            </w:r>
          </w:p>
          <w:p w14:paraId="1925301B" w14:textId="77777777" w:rsidR="00835DB0" w:rsidRPr="00DC2523" w:rsidRDefault="00835DB0" w:rsidP="00AA6E05">
            <w:pPr>
              <w:tabs>
                <w:tab w:val="left" w:pos="3052"/>
              </w:tabs>
              <w:ind w:left="-177" w:right="-149"/>
              <w:jc w:val="center"/>
            </w:pPr>
            <w:r w:rsidRPr="00DC2523">
              <w:t>(с НДС)</w:t>
            </w:r>
          </w:p>
          <w:p w14:paraId="42B34D2F" w14:textId="77777777" w:rsidR="00835DB0" w:rsidRPr="00A13F1C" w:rsidRDefault="00835DB0" w:rsidP="00AA6E05">
            <w:pPr>
              <w:tabs>
                <w:tab w:val="left" w:pos="3052"/>
              </w:tabs>
              <w:ind w:left="-177" w:right="-149"/>
              <w:jc w:val="center"/>
            </w:pPr>
          </w:p>
        </w:tc>
        <w:tc>
          <w:tcPr>
            <w:tcW w:w="1843" w:type="dxa"/>
          </w:tcPr>
          <w:p w14:paraId="73A4CD17" w14:textId="77777777" w:rsidR="00835DB0" w:rsidRPr="00DC2523" w:rsidRDefault="00835DB0" w:rsidP="00AA6E05">
            <w:pPr>
              <w:tabs>
                <w:tab w:val="left" w:pos="3052"/>
              </w:tabs>
              <w:ind w:left="-108" w:right="-151"/>
              <w:jc w:val="center"/>
            </w:pPr>
            <w:r w:rsidRPr="00DC2523">
              <w:t>для прочих</w:t>
            </w:r>
            <w:r w:rsidRPr="00DC2523">
              <w:br/>
              <w:t>потребителей,</w:t>
            </w:r>
          </w:p>
          <w:p w14:paraId="145CD8C1" w14:textId="77777777" w:rsidR="00835DB0" w:rsidRPr="00DC2523" w:rsidRDefault="00835DB0" w:rsidP="00AA6E05">
            <w:pPr>
              <w:tabs>
                <w:tab w:val="left" w:pos="3052"/>
              </w:tabs>
              <w:ind w:left="-108" w:right="-151"/>
              <w:jc w:val="center"/>
            </w:pPr>
            <w:r w:rsidRPr="00DC2523">
              <w:t>руб./м</w:t>
            </w:r>
            <w:r w:rsidRPr="00DC2523">
              <w:rPr>
                <w:vertAlign w:val="superscript"/>
              </w:rPr>
              <w:t>3</w:t>
            </w:r>
          </w:p>
          <w:p w14:paraId="48F41F15" w14:textId="77777777" w:rsidR="00835DB0" w:rsidRPr="00A13F1C" w:rsidRDefault="00835DB0" w:rsidP="00AA6E05">
            <w:pPr>
              <w:tabs>
                <w:tab w:val="left" w:pos="3052"/>
              </w:tabs>
              <w:ind w:left="-108" w:right="-151"/>
              <w:jc w:val="center"/>
            </w:pPr>
            <w:r w:rsidRPr="00DC2523">
              <w:t>(без НДС)</w:t>
            </w:r>
          </w:p>
        </w:tc>
        <w:tc>
          <w:tcPr>
            <w:tcW w:w="1843" w:type="dxa"/>
          </w:tcPr>
          <w:p w14:paraId="58594098" w14:textId="77777777" w:rsidR="00835DB0" w:rsidRDefault="00835DB0" w:rsidP="00AA6E05">
            <w:pPr>
              <w:tabs>
                <w:tab w:val="left" w:pos="3052"/>
              </w:tabs>
              <w:ind w:left="-108" w:right="-151"/>
              <w:jc w:val="center"/>
            </w:pPr>
            <w:r>
              <w:t>Одноставочный</w:t>
            </w:r>
          </w:p>
          <w:p w14:paraId="730FEA7F" w14:textId="77777777" w:rsidR="00835DB0" w:rsidRPr="00A13F1C" w:rsidRDefault="00835DB0" w:rsidP="00AA6E05">
            <w:pPr>
              <w:tabs>
                <w:tab w:val="left" w:pos="3052"/>
              </w:tabs>
              <w:ind w:left="-108" w:right="-151"/>
              <w:jc w:val="center"/>
            </w:pPr>
            <w:r w:rsidRPr="00DC2523">
              <w:t>для населения</w:t>
            </w:r>
            <w:r>
              <w:t xml:space="preserve">, руб./Гкал </w:t>
            </w:r>
            <w:r w:rsidRPr="00B0439C">
              <w:t>*</w:t>
            </w:r>
            <w:r>
              <w:br/>
              <w:t>(с НДС)</w:t>
            </w:r>
          </w:p>
        </w:tc>
        <w:tc>
          <w:tcPr>
            <w:tcW w:w="1842" w:type="dxa"/>
          </w:tcPr>
          <w:p w14:paraId="44A3FDD3" w14:textId="77777777" w:rsidR="00835DB0" w:rsidRDefault="00835DB0" w:rsidP="00AA6E05">
            <w:pPr>
              <w:tabs>
                <w:tab w:val="left" w:pos="3052"/>
              </w:tabs>
              <w:ind w:left="-108" w:right="-151"/>
              <w:jc w:val="center"/>
            </w:pPr>
            <w:r w:rsidRPr="00FF1168">
              <w:t>Одноставочный</w:t>
            </w:r>
          </w:p>
          <w:p w14:paraId="624D72DF" w14:textId="77777777" w:rsidR="00835DB0" w:rsidRPr="00A13F1C" w:rsidRDefault="00835DB0" w:rsidP="00AA6E05">
            <w:pPr>
              <w:tabs>
                <w:tab w:val="left" w:pos="3052"/>
              </w:tabs>
              <w:ind w:left="-108" w:right="-151"/>
              <w:jc w:val="center"/>
            </w:pPr>
            <w:r w:rsidRPr="00DC2523">
              <w:t>для прочих</w:t>
            </w:r>
            <w:r w:rsidRPr="00DC2523">
              <w:br/>
              <w:t>потребителей</w:t>
            </w:r>
            <w:r w:rsidRPr="00FF1168">
              <w:t xml:space="preserve">, руб./Гкал </w:t>
            </w:r>
            <w:r>
              <w:br/>
            </w:r>
            <w:r w:rsidRPr="00FF1168">
              <w:t>(</w:t>
            </w:r>
            <w:r>
              <w:t>без</w:t>
            </w:r>
            <w:r w:rsidRPr="00FF1168">
              <w:t xml:space="preserve"> НДС</w:t>
            </w:r>
            <w:r>
              <w:t>)</w:t>
            </w:r>
          </w:p>
        </w:tc>
      </w:tr>
      <w:tr w:rsidR="00835DB0" w:rsidRPr="00A13F1C" w14:paraId="4941F5F7" w14:textId="77777777" w:rsidTr="00AA6E05">
        <w:trPr>
          <w:trHeight w:val="428"/>
        </w:trPr>
        <w:tc>
          <w:tcPr>
            <w:tcW w:w="1622" w:type="dxa"/>
            <w:shd w:val="clear" w:color="auto" w:fill="auto"/>
            <w:vAlign w:val="center"/>
          </w:tcPr>
          <w:p w14:paraId="48621570" w14:textId="77777777" w:rsidR="00835DB0" w:rsidRDefault="00835DB0" w:rsidP="00AA6E05">
            <w:pPr>
              <w:ind w:left="-108" w:right="-163"/>
              <w:jc w:val="center"/>
            </w:pPr>
            <w:r>
              <w:t>1</w:t>
            </w:r>
          </w:p>
        </w:tc>
        <w:tc>
          <w:tcPr>
            <w:tcW w:w="1415" w:type="dxa"/>
            <w:vAlign w:val="center"/>
          </w:tcPr>
          <w:p w14:paraId="75DD421A" w14:textId="77777777" w:rsidR="00835DB0" w:rsidRPr="00371F12" w:rsidRDefault="00835DB0" w:rsidP="00AA6E05">
            <w:pPr>
              <w:tabs>
                <w:tab w:val="left" w:pos="3052"/>
              </w:tabs>
              <w:ind w:left="-140" w:right="-78" w:firstLine="32"/>
              <w:jc w:val="center"/>
              <w:rPr>
                <w:sz w:val="22"/>
                <w:szCs w:val="22"/>
              </w:rPr>
            </w:pPr>
            <w:r>
              <w:rPr>
                <w:sz w:val="22"/>
                <w:szCs w:val="22"/>
              </w:rPr>
              <w:t>2</w:t>
            </w:r>
          </w:p>
        </w:tc>
        <w:tc>
          <w:tcPr>
            <w:tcW w:w="1671" w:type="dxa"/>
            <w:shd w:val="clear" w:color="auto" w:fill="auto"/>
            <w:vAlign w:val="center"/>
          </w:tcPr>
          <w:p w14:paraId="443DC62C" w14:textId="77777777" w:rsidR="00835DB0" w:rsidRPr="00371F12" w:rsidRDefault="00835DB0" w:rsidP="00AA6E05">
            <w:pPr>
              <w:ind w:left="-138" w:right="-108"/>
              <w:jc w:val="center"/>
              <w:rPr>
                <w:sz w:val="22"/>
                <w:szCs w:val="22"/>
              </w:rPr>
            </w:pPr>
            <w:r>
              <w:rPr>
                <w:sz w:val="22"/>
                <w:szCs w:val="22"/>
              </w:rPr>
              <w:t>3</w:t>
            </w:r>
          </w:p>
        </w:tc>
        <w:tc>
          <w:tcPr>
            <w:tcW w:w="1843" w:type="dxa"/>
            <w:vAlign w:val="center"/>
          </w:tcPr>
          <w:p w14:paraId="10E86107" w14:textId="77777777" w:rsidR="00835DB0" w:rsidRDefault="00835DB0" w:rsidP="00AA6E05">
            <w:pPr>
              <w:ind w:left="-108" w:right="-108"/>
              <w:jc w:val="center"/>
              <w:rPr>
                <w:sz w:val="22"/>
                <w:szCs w:val="22"/>
              </w:rPr>
            </w:pPr>
            <w:r>
              <w:rPr>
                <w:sz w:val="22"/>
                <w:szCs w:val="22"/>
              </w:rPr>
              <w:t>4</w:t>
            </w:r>
          </w:p>
        </w:tc>
        <w:tc>
          <w:tcPr>
            <w:tcW w:w="1843" w:type="dxa"/>
            <w:vAlign w:val="center"/>
          </w:tcPr>
          <w:p w14:paraId="3DDEF141" w14:textId="77777777" w:rsidR="00835DB0" w:rsidRDefault="00835DB0" w:rsidP="00AA6E05">
            <w:pPr>
              <w:ind w:left="-108" w:right="-108"/>
              <w:jc w:val="center"/>
              <w:rPr>
                <w:sz w:val="22"/>
                <w:szCs w:val="22"/>
              </w:rPr>
            </w:pPr>
            <w:r>
              <w:rPr>
                <w:sz w:val="22"/>
                <w:szCs w:val="22"/>
              </w:rPr>
              <w:t>5</w:t>
            </w:r>
          </w:p>
        </w:tc>
        <w:tc>
          <w:tcPr>
            <w:tcW w:w="1842" w:type="dxa"/>
            <w:vAlign w:val="center"/>
          </w:tcPr>
          <w:p w14:paraId="2CDA2ECB" w14:textId="77777777" w:rsidR="00835DB0" w:rsidRDefault="00835DB0" w:rsidP="00AA6E05">
            <w:pPr>
              <w:ind w:left="-108" w:right="-108"/>
              <w:jc w:val="center"/>
              <w:rPr>
                <w:sz w:val="22"/>
                <w:szCs w:val="22"/>
              </w:rPr>
            </w:pPr>
            <w:r>
              <w:rPr>
                <w:sz w:val="22"/>
                <w:szCs w:val="22"/>
              </w:rPr>
              <w:t>6</w:t>
            </w:r>
          </w:p>
        </w:tc>
      </w:tr>
      <w:tr w:rsidR="00835DB0" w:rsidRPr="00A13F1C" w14:paraId="00E99FBB" w14:textId="77777777" w:rsidTr="00AA6E05">
        <w:trPr>
          <w:trHeight w:val="393"/>
        </w:trPr>
        <w:tc>
          <w:tcPr>
            <w:tcW w:w="1622" w:type="dxa"/>
            <w:vMerge w:val="restart"/>
            <w:shd w:val="clear" w:color="auto" w:fill="auto"/>
            <w:vAlign w:val="center"/>
          </w:tcPr>
          <w:p w14:paraId="0285E4DE" w14:textId="77777777" w:rsidR="00835DB0" w:rsidRPr="003947E7" w:rsidRDefault="00835DB0" w:rsidP="00AA6E05">
            <w:pPr>
              <w:tabs>
                <w:tab w:val="left" w:pos="3052"/>
              </w:tabs>
              <w:ind w:left="-78" w:right="-76"/>
              <w:jc w:val="center"/>
              <w:rPr>
                <w:bCs/>
                <w:kern w:val="32"/>
              </w:rPr>
            </w:pPr>
            <w:r w:rsidRPr="00DB57D0">
              <w:rPr>
                <w:bCs/>
                <w:kern w:val="32"/>
              </w:rPr>
              <w:t>М</w:t>
            </w:r>
            <w:r>
              <w:rPr>
                <w:bCs/>
                <w:kern w:val="32"/>
              </w:rPr>
              <w:t>К</w:t>
            </w:r>
            <w:r w:rsidRPr="00DB57D0">
              <w:rPr>
                <w:bCs/>
                <w:kern w:val="32"/>
              </w:rPr>
              <w:t>П ОГО «Теплоэнерго»</w:t>
            </w:r>
          </w:p>
        </w:tc>
        <w:tc>
          <w:tcPr>
            <w:tcW w:w="1415" w:type="dxa"/>
            <w:vAlign w:val="center"/>
          </w:tcPr>
          <w:p w14:paraId="65A9CDD8" w14:textId="77777777" w:rsidR="00835DB0" w:rsidRPr="0000108B" w:rsidRDefault="00835DB0" w:rsidP="00AA6E05">
            <w:pPr>
              <w:ind w:left="-140" w:right="-78"/>
              <w:jc w:val="center"/>
            </w:pPr>
            <w:r w:rsidRPr="0000108B">
              <w:t xml:space="preserve">с </w:t>
            </w:r>
            <w:r>
              <w:t>01</w:t>
            </w:r>
            <w:r w:rsidRPr="0000108B">
              <w:t>.</w:t>
            </w:r>
            <w:r>
              <w:t>01</w:t>
            </w:r>
            <w:r w:rsidRPr="0000108B">
              <w:t>.20</w:t>
            </w:r>
            <w:r>
              <w:t>21</w:t>
            </w:r>
          </w:p>
        </w:tc>
        <w:tc>
          <w:tcPr>
            <w:tcW w:w="1671" w:type="dxa"/>
            <w:shd w:val="clear" w:color="000000" w:fill="FFFFFF"/>
            <w:vAlign w:val="center"/>
          </w:tcPr>
          <w:p w14:paraId="3E4AD653" w14:textId="77777777" w:rsidR="00835DB0" w:rsidRPr="004E7231" w:rsidRDefault="00835DB0" w:rsidP="00AA6E05">
            <w:pPr>
              <w:ind w:left="-138" w:right="-108"/>
              <w:jc w:val="center"/>
            </w:pPr>
            <w:r>
              <w:t>63,31</w:t>
            </w:r>
          </w:p>
        </w:tc>
        <w:tc>
          <w:tcPr>
            <w:tcW w:w="1843" w:type="dxa"/>
            <w:shd w:val="clear" w:color="000000" w:fill="FFFFFF"/>
            <w:vAlign w:val="center"/>
          </w:tcPr>
          <w:p w14:paraId="580D0C7C" w14:textId="77777777" w:rsidR="00835DB0" w:rsidRPr="004E7231" w:rsidRDefault="00835DB0" w:rsidP="00AA6E05">
            <w:pPr>
              <w:ind w:left="-108" w:right="-108"/>
              <w:jc w:val="center"/>
            </w:pPr>
            <w:r>
              <w:t>52,76</w:t>
            </w:r>
          </w:p>
        </w:tc>
        <w:tc>
          <w:tcPr>
            <w:tcW w:w="1843" w:type="dxa"/>
            <w:shd w:val="clear" w:color="auto" w:fill="auto"/>
            <w:vAlign w:val="center"/>
          </w:tcPr>
          <w:p w14:paraId="07A4E531" w14:textId="77777777" w:rsidR="00835DB0" w:rsidRPr="004E7231" w:rsidRDefault="00835DB0" w:rsidP="00AA6E05">
            <w:pPr>
              <w:ind w:left="-108" w:right="-108"/>
              <w:jc w:val="center"/>
            </w:pPr>
            <w:r>
              <w:t>2 464,56</w:t>
            </w:r>
          </w:p>
        </w:tc>
        <w:tc>
          <w:tcPr>
            <w:tcW w:w="1842" w:type="dxa"/>
            <w:shd w:val="clear" w:color="000000" w:fill="FFFFFF"/>
            <w:vAlign w:val="center"/>
          </w:tcPr>
          <w:p w14:paraId="5BF92ABE" w14:textId="77777777" w:rsidR="00835DB0" w:rsidRPr="004E7231" w:rsidRDefault="00835DB0" w:rsidP="00AA6E05">
            <w:pPr>
              <w:ind w:left="-108" w:right="-108"/>
              <w:jc w:val="center"/>
            </w:pPr>
            <w:r>
              <w:t>2 053,80</w:t>
            </w:r>
          </w:p>
        </w:tc>
      </w:tr>
      <w:tr w:rsidR="00835DB0" w:rsidRPr="00A13F1C" w14:paraId="1481D3A1" w14:textId="77777777" w:rsidTr="00AA6E05">
        <w:trPr>
          <w:trHeight w:val="412"/>
        </w:trPr>
        <w:tc>
          <w:tcPr>
            <w:tcW w:w="1622" w:type="dxa"/>
            <w:vMerge/>
            <w:shd w:val="clear" w:color="auto" w:fill="auto"/>
            <w:vAlign w:val="center"/>
          </w:tcPr>
          <w:p w14:paraId="1DA18135" w14:textId="77777777" w:rsidR="00835DB0" w:rsidRPr="003947E7" w:rsidRDefault="00835DB0" w:rsidP="00AA6E05">
            <w:pPr>
              <w:tabs>
                <w:tab w:val="left" w:pos="3052"/>
              </w:tabs>
              <w:jc w:val="center"/>
              <w:rPr>
                <w:bCs/>
                <w:kern w:val="32"/>
              </w:rPr>
            </w:pPr>
          </w:p>
        </w:tc>
        <w:tc>
          <w:tcPr>
            <w:tcW w:w="1415" w:type="dxa"/>
            <w:vAlign w:val="center"/>
          </w:tcPr>
          <w:p w14:paraId="57E6918A" w14:textId="77777777" w:rsidR="00835DB0" w:rsidRPr="0000108B" w:rsidRDefault="00835DB0" w:rsidP="00AA6E05">
            <w:pPr>
              <w:ind w:left="-140" w:right="-78"/>
              <w:jc w:val="center"/>
            </w:pPr>
            <w:r w:rsidRPr="0000108B">
              <w:t>с 01.0</w:t>
            </w:r>
            <w:r>
              <w:t>7</w:t>
            </w:r>
            <w:r w:rsidRPr="0000108B">
              <w:t>.202</w:t>
            </w:r>
            <w:r>
              <w:t>1</w:t>
            </w:r>
          </w:p>
        </w:tc>
        <w:tc>
          <w:tcPr>
            <w:tcW w:w="1671" w:type="dxa"/>
            <w:shd w:val="clear" w:color="000000" w:fill="FFFFFF"/>
            <w:vAlign w:val="center"/>
          </w:tcPr>
          <w:p w14:paraId="436A44D2" w14:textId="77777777" w:rsidR="00835DB0" w:rsidRPr="004E7231" w:rsidRDefault="00835DB0" w:rsidP="00AA6E05">
            <w:pPr>
              <w:ind w:left="-138" w:right="-108"/>
              <w:jc w:val="center"/>
            </w:pPr>
            <w:r>
              <w:t>63,40</w:t>
            </w:r>
          </w:p>
        </w:tc>
        <w:tc>
          <w:tcPr>
            <w:tcW w:w="1843" w:type="dxa"/>
            <w:shd w:val="clear" w:color="000000" w:fill="FFFFFF"/>
            <w:vAlign w:val="center"/>
          </w:tcPr>
          <w:p w14:paraId="5EDEFAD0" w14:textId="77777777" w:rsidR="00835DB0" w:rsidRPr="004E7231" w:rsidRDefault="00835DB0" w:rsidP="00AA6E05">
            <w:pPr>
              <w:ind w:left="-108" w:right="-108"/>
              <w:jc w:val="center"/>
            </w:pPr>
            <w:r>
              <w:t>52,83</w:t>
            </w:r>
          </w:p>
        </w:tc>
        <w:tc>
          <w:tcPr>
            <w:tcW w:w="1843" w:type="dxa"/>
            <w:shd w:val="clear" w:color="auto" w:fill="auto"/>
            <w:vAlign w:val="center"/>
          </w:tcPr>
          <w:p w14:paraId="2B48E531" w14:textId="77777777" w:rsidR="00835DB0" w:rsidRPr="004E7231" w:rsidRDefault="00835DB0" w:rsidP="00AA6E05">
            <w:pPr>
              <w:ind w:left="-108" w:right="-108"/>
              <w:jc w:val="center"/>
            </w:pPr>
            <w:r>
              <w:t>2 464,57</w:t>
            </w:r>
          </w:p>
        </w:tc>
        <w:tc>
          <w:tcPr>
            <w:tcW w:w="1842" w:type="dxa"/>
            <w:shd w:val="clear" w:color="000000" w:fill="FFFFFF"/>
            <w:vAlign w:val="center"/>
          </w:tcPr>
          <w:p w14:paraId="268D444C" w14:textId="77777777" w:rsidR="00835DB0" w:rsidRPr="004E7231" w:rsidRDefault="00835DB0" w:rsidP="00AA6E05">
            <w:pPr>
              <w:ind w:left="-108" w:right="-108"/>
              <w:jc w:val="center"/>
            </w:pPr>
            <w:r>
              <w:t>2 053,81</w:t>
            </w:r>
          </w:p>
        </w:tc>
      </w:tr>
      <w:tr w:rsidR="00835DB0" w:rsidRPr="00A13F1C" w14:paraId="143CA173" w14:textId="77777777" w:rsidTr="00AA6E05">
        <w:trPr>
          <w:trHeight w:val="418"/>
        </w:trPr>
        <w:tc>
          <w:tcPr>
            <w:tcW w:w="1622" w:type="dxa"/>
            <w:vMerge/>
            <w:shd w:val="clear" w:color="auto" w:fill="auto"/>
            <w:vAlign w:val="center"/>
          </w:tcPr>
          <w:p w14:paraId="53A08DEC" w14:textId="77777777" w:rsidR="00835DB0" w:rsidRPr="00E64866" w:rsidRDefault="00835DB0" w:rsidP="00AA6E05">
            <w:pPr>
              <w:tabs>
                <w:tab w:val="left" w:pos="3052"/>
              </w:tabs>
              <w:jc w:val="center"/>
              <w:rPr>
                <w:bCs/>
                <w:kern w:val="32"/>
              </w:rPr>
            </w:pPr>
          </w:p>
        </w:tc>
        <w:tc>
          <w:tcPr>
            <w:tcW w:w="1415" w:type="dxa"/>
            <w:vAlign w:val="center"/>
          </w:tcPr>
          <w:p w14:paraId="517166AF" w14:textId="77777777" w:rsidR="00835DB0" w:rsidRPr="0000108B" w:rsidRDefault="00835DB0" w:rsidP="00AA6E05">
            <w:pPr>
              <w:ind w:left="-140" w:right="-78"/>
              <w:jc w:val="center"/>
            </w:pPr>
            <w:r w:rsidRPr="0000108B">
              <w:t>с 01.0</w:t>
            </w:r>
            <w:r>
              <w:t>1</w:t>
            </w:r>
            <w:r w:rsidRPr="0000108B">
              <w:t>.202</w:t>
            </w:r>
            <w:r>
              <w:t>2</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14:paraId="067D1A26" w14:textId="77777777" w:rsidR="00835DB0" w:rsidRPr="004E7231" w:rsidRDefault="00835DB0" w:rsidP="00AA6E05">
            <w:pPr>
              <w:ind w:left="-138" w:right="-108"/>
              <w:jc w:val="center"/>
            </w:pPr>
            <w:r>
              <w:t>63,26</w:t>
            </w:r>
          </w:p>
        </w:tc>
        <w:tc>
          <w:tcPr>
            <w:tcW w:w="1843" w:type="dxa"/>
            <w:tcBorders>
              <w:top w:val="single" w:sz="4" w:space="0" w:color="auto"/>
              <w:left w:val="nil"/>
              <w:bottom w:val="single" w:sz="4" w:space="0" w:color="auto"/>
              <w:right w:val="single" w:sz="4" w:space="0" w:color="auto"/>
            </w:tcBorders>
            <w:shd w:val="clear" w:color="auto" w:fill="auto"/>
            <w:vAlign w:val="center"/>
          </w:tcPr>
          <w:p w14:paraId="0860DDBA" w14:textId="77777777" w:rsidR="00835DB0" w:rsidRPr="004E7231" w:rsidRDefault="00835DB0" w:rsidP="00AA6E05">
            <w:pPr>
              <w:ind w:left="-108" w:right="-108"/>
              <w:jc w:val="center"/>
            </w:pPr>
            <w:r>
              <w:t>52,72</w:t>
            </w:r>
          </w:p>
        </w:tc>
        <w:tc>
          <w:tcPr>
            <w:tcW w:w="1843" w:type="dxa"/>
            <w:tcBorders>
              <w:top w:val="single" w:sz="4" w:space="0" w:color="auto"/>
              <w:left w:val="nil"/>
              <w:bottom w:val="single" w:sz="4" w:space="0" w:color="auto"/>
              <w:right w:val="single" w:sz="4" w:space="0" w:color="auto"/>
            </w:tcBorders>
            <w:shd w:val="clear" w:color="auto" w:fill="auto"/>
            <w:vAlign w:val="center"/>
          </w:tcPr>
          <w:p w14:paraId="0726EBB6" w14:textId="77777777" w:rsidR="00835DB0" w:rsidRPr="004E7231" w:rsidRDefault="00835DB0" w:rsidP="00AA6E05">
            <w:pPr>
              <w:ind w:left="-108" w:right="-108"/>
              <w:jc w:val="center"/>
            </w:pPr>
            <w:r>
              <w:t>2 464,57</w:t>
            </w:r>
          </w:p>
        </w:tc>
        <w:tc>
          <w:tcPr>
            <w:tcW w:w="1842" w:type="dxa"/>
            <w:tcBorders>
              <w:top w:val="single" w:sz="4" w:space="0" w:color="auto"/>
              <w:left w:val="nil"/>
              <w:bottom w:val="single" w:sz="4" w:space="0" w:color="auto"/>
              <w:right w:val="single" w:sz="8" w:space="0" w:color="auto"/>
            </w:tcBorders>
            <w:shd w:val="clear" w:color="auto" w:fill="auto"/>
            <w:vAlign w:val="center"/>
          </w:tcPr>
          <w:p w14:paraId="7B2D4F00" w14:textId="77777777" w:rsidR="00835DB0" w:rsidRPr="004E7231" w:rsidRDefault="00835DB0" w:rsidP="00AA6E05">
            <w:pPr>
              <w:ind w:left="-108" w:right="-108"/>
              <w:jc w:val="center"/>
            </w:pPr>
            <w:r>
              <w:t>2 053,81</w:t>
            </w:r>
          </w:p>
        </w:tc>
      </w:tr>
      <w:tr w:rsidR="00835DB0" w:rsidRPr="00A13F1C" w14:paraId="322004F2" w14:textId="77777777" w:rsidTr="00AA6E05">
        <w:trPr>
          <w:trHeight w:val="418"/>
        </w:trPr>
        <w:tc>
          <w:tcPr>
            <w:tcW w:w="1622" w:type="dxa"/>
            <w:vMerge/>
            <w:shd w:val="clear" w:color="auto" w:fill="auto"/>
            <w:vAlign w:val="center"/>
          </w:tcPr>
          <w:p w14:paraId="750A625C" w14:textId="77777777" w:rsidR="00835DB0" w:rsidRPr="00E64866" w:rsidRDefault="00835DB0" w:rsidP="00AA6E05">
            <w:pPr>
              <w:tabs>
                <w:tab w:val="left" w:pos="3052"/>
              </w:tabs>
              <w:jc w:val="center"/>
              <w:rPr>
                <w:bCs/>
                <w:kern w:val="32"/>
              </w:rPr>
            </w:pPr>
          </w:p>
        </w:tc>
        <w:tc>
          <w:tcPr>
            <w:tcW w:w="1415" w:type="dxa"/>
            <w:vAlign w:val="center"/>
          </w:tcPr>
          <w:p w14:paraId="2A6C5C5C" w14:textId="77777777" w:rsidR="00835DB0" w:rsidRPr="0000108B" w:rsidRDefault="00835DB0" w:rsidP="00AA6E05">
            <w:pPr>
              <w:ind w:left="-140" w:right="-78"/>
              <w:jc w:val="center"/>
            </w:pPr>
            <w:r w:rsidRPr="00EC7441">
              <w:t>с 01.07.202</w:t>
            </w:r>
            <w:r>
              <w:t>2</w:t>
            </w:r>
          </w:p>
        </w:tc>
        <w:tc>
          <w:tcPr>
            <w:tcW w:w="1671" w:type="dxa"/>
            <w:tcBorders>
              <w:top w:val="nil"/>
              <w:left w:val="single" w:sz="4" w:space="0" w:color="auto"/>
              <w:bottom w:val="single" w:sz="4" w:space="0" w:color="auto"/>
              <w:right w:val="single" w:sz="4" w:space="0" w:color="auto"/>
            </w:tcBorders>
            <w:shd w:val="clear" w:color="auto" w:fill="auto"/>
            <w:vAlign w:val="center"/>
          </w:tcPr>
          <w:p w14:paraId="1A1FEF7E" w14:textId="77777777" w:rsidR="00835DB0" w:rsidRPr="004E7231" w:rsidRDefault="00835DB0" w:rsidP="00AA6E05">
            <w:pPr>
              <w:ind w:left="-138" w:right="-108"/>
              <w:jc w:val="center"/>
            </w:pPr>
            <w:r>
              <w:t>63,26</w:t>
            </w:r>
          </w:p>
        </w:tc>
        <w:tc>
          <w:tcPr>
            <w:tcW w:w="1843" w:type="dxa"/>
            <w:tcBorders>
              <w:top w:val="nil"/>
              <w:left w:val="nil"/>
              <w:bottom w:val="single" w:sz="4" w:space="0" w:color="auto"/>
              <w:right w:val="single" w:sz="4" w:space="0" w:color="auto"/>
            </w:tcBorders>
            <w:shd w:val="clear" w:color="auto" w:fill="auto"/>
            <w:vAlign w:val="center"/>
          </w:tcPr>
          <w:p w14:paraId="563385D8" w14:textId="77777777" w:rsidR="00835DB0" w:rsidRPr="004E7231" w:rsidRDefault="00835DB0" w:rsidP="00AA6E05">
            <w:pPr>
              <w:ind w:left="-108" w:right="-108"/>
              <w:jc w:val="center"/>
            </w:pPr>
            <w:r>
              <w:t>52,72</w:t>
            </w:r>
          </w:p>
        </w:tc>
        <w:tc>
          <w:tcPr>
            <w:tcW w:w="1843" w:type="dxa"/>
            <w:tcBorders>
              <w:top w:val="nil"/>
              <w:left w:val="nil"/>
              <w:bottom w:val="single" w:sz="4" w:space="0" w:color="auto"/>
              <w:right w:val="single" w:sz="4" w:space="0" w:color="auto"/>
            </w:tcBorders>
            <w:shd w:val="clear" w:color="auto" w:fill="auto"/>
            <w:vAlign w:val="center"/>
          </w:tcPr>
          <w:p w14:paraId="11A29DD7" w14:textId="77777777" w:rsidR="00835DB0" w:rsidRPr="004E7231" w:rsidRDefault="00835DB0" w:rsidP="00AA6E05">
            <w:pPr>
              <w:ind w:left="-108" w:right="-108"/>
              <w:jc w:val="center"/>
            </w:pPr>
            <w:r>
              <w:t>3 170,76</w:t>
            </w:r>
          </w:p>
        </w:tc>
        <w:tc>
          <w:tcPr>
            <w:tcW w:w="1842" w:type="dxa"/>
            <w:tcBorders>
              <w:top w:val="nil"/>
              <w:left w:val="nil"/>
              <w:bottom w:val="single" w:sz="4" w:space="0" w:color="auto"/>
              <w:right w:val="single" w:sz="8" w:space="0" w:color="auto"/>
            </w:tcBorders>
            <w:shd w:val="clear" w:color="auto" w:fill="auto"/>
            <w:vAlign w:val="center"/>
          </w:tcPr>
          <w:p w14:paraId="268E09F0" w14:textId="77777777" w:rsidR="00835DB0" w:rsidRPr="004E7231" w:rsidRDefault="00835DB0" w:rsidP="00AA6E05">
            <w:pPr>
              <w:ind w:left="-108" w:right="-108"/>
              <w:jc w:val="center"/>
            </w:pPr>
            <w:r>
              <w:t>2 642,30</w:t>
            </w:r>
          </w:p>
        </w:tc>
      </w:tr>
      <w:tr w:rsidR="00835DB0" w:rsidRPr="00A13F1C" w14:paraId="14316C47" w14:textId="77777777" w:rsidTr="00AA6E05">
        <w:trPr>
          <w:trHeight w:val="418"/>
        </w:trPr>
        <w:tc>
          <w:tcPr>
            <w:tcW w:w="1622" w:type="dxa"/>
            <w:vMerge/>
            <w:shd w:val="clear" w:color="auto" w:fill="auto"/>
            <w:vAlign w:val="center"/>
          </w:tcPr>
          <w:p w14:paraId="116A79B4" w14:textId="77777777" w:rsidR="00835DB0" w:rsidRPr="00E64866" w:rsidRDefault="00835DB0" w:rsidP="00AA6E05">
            <w:pPr>
              <w:tabs>
                <w:tab w:val="left" w:pos="3052"/>
              </w:tabs>
              <w:jc w:val="center"/>
              <w:rPr>
                <w:bCs/>
                <w:kern w:val="32"/>
              </w:rPr>
            </w:pPr>
          </w:p>
        </w:tc>
        <w:tc>
          <w:tcPr>
            <w:tcW w:w="1415" w:type="dxa"/>
            <w:vAlign w:val="center"/>
          </w:tcPr>
          <w:p w14:paraId="3CCBB44D" w14:textId="77777777" w:rsidR="00835DB0" w:rsidRPr="0000108B" w:rsidRDefault="00835DB0" w:rsidP="00AA6E05">
            <w:pPr>
              <w:ind w:left="-140" w:right="-78"/>
              <w:jc w:val="center"/>
            </w:pPr>
            <w:r w:rsidRPr="00EC7441">
              <w:t>с 01.01.202</w:t>
            </w:r>
            <w:r>
              <w:t>3</w:t>
            </w:r>
          </w:p>
        </w:tc>
        <w:tc>
          <w:tcPr>
            <w:tcW w:w="1671" w:type="dxa"/>
            <w:shd w:val="clear" w:color="000000" w:fill="FFFFFF"/>
            <w:vAlign w:val="center"/>
          </w:tcPr>
          <w:p w14:paraId="6DD0B381" w14:textId="77777777" w:rsidR="00835DB0" w:rsidRPr="004E7231" w:rsidRDefault="00835DB0" w:rsidP="00AA6E05">
            <w:pPr>
              <w:ind w:left="-138" w:right="-108"/>
              <w:jc w:val="center"/>
            </w:pPr>
            <w:r>
              <w:t>65,93</w:t>
            </w:r>
          </w:p>
        </w:tc>
        <w:tc>
          <w:tcPr>
            <w:tcW w:w="1843" w:type="dxa"/>
            <w:shd w:val="clear" w:color="000000" w:fill="FFFFFF"/>
            <w:vAlign w:val="center"/>
          </w:tcPr>
          <w:p w14:paraId="7A834B47" w14:textId="77777777" w:rsidR="00835DB0" w:rsidRPr="004E7231" w:rsidRDefault="00835DB0" w:rsidP="00AA6E05">
            <w:pPr>
              <w:ind w:left="-108" w:right="-108"/>
              <w:jc w:val="center"/>
            </w:pPr>
            <w:r>
              <w:t>54,94</w:t>
            </w:r>
          </w:p>
        </w:tc>
        <w:tc>
          <w:tcPr>
            <w:tcW w:w="1843" w:type="dxa"/>
            <w:shd w:val="clear" w:color="auto" w:fill="auto"/>
            <w:vAlign w:val="center"/>
          </w:tcPr>
          <w:p w14:paraId="19EBE6E5" w14:textId="77777777" w:rsidR="00835DB0" w:rsidRPr="004E7231" w:rsidRDefault="00835DB0" w:rsidP="00AA6E05">
            <w:pPr>
              <w:ind w:left="-108" w:right="-108"/>
              <w:jc w:val="center"/>
            </w:pPr>
            <w:r>
              <w:t>2 772,18</w:t>
            </w:r>
          </w:p>
        </w:tc>
        <w:tc>
          <w:tcPr>
            <w:tcW w:w="1842" w:type="dxa"/>
            <w:shd w:val="clear" w:color="000000" w:fill="FFFFFF"/>
            <w:vAlign w:val="center"/>
          </w:tcPr>
          <w:p w14:paraId="0A059BAA" w14:textId="77777777" w:rsidR="00835DB0" w:rsidRPr="004E7231" w:rsidRDefault="00835DB0" w:rsidP="00AA6E05">
            <w:pPr>
              <w:ind w:left="-108" w:right="-108"/>
              <w:jc w:val="center"/>
            </w:pPr>
            <w:r>
              <w:t>2 310,15</w:t>
            </w:r>
          </w:p>
        </w:tc>
      </w:tr>
      <w:tr w:rsidR="00835DB0" w:rsidRPr="00A13F1C" w14:paraId="0D4B01B6" w14:textId="77777777" w:rsidTr="00AA6E05">
        <w:trPr>
          <w:trHeight w:val="418"/>
        </w:trPr>
        <w:tc>
          <w:tcPr>
            <w:tcW w:w="1622" w:type="dxa"/>
            <w:vMerge/>
            <w:shd w:val="clear" w:color="auto" w:fill="auto"/>
            <w:vAlign w:val="center"/>
          </w:tcPr>
          <w:p w14:paraId="47139704" w14:textId="77777777" w:rsidR="00835DB0" w:rsidRPr="00E64866" w:rsidRDefault="00835DB0" w:rsidP="00AA6E05">
            <w:pPr>
              <w:tabs>
                <w:tab w:val="left" w:pos="3052"/>
              </w:tabs>
              <w:jc w:val="center"/>
              <w:rPr>
                <w:bCs/>
                <w:kern w:val="32"/>
              </w:rPr>
            </w:pPr>
          </w:p>
        </w:tc>
        <w:tc>
          <w:tcPr>
            <w:tcW w:w="1415" w:type="dxa"/>
            <w:vAlign w:val="center"/>
          </w:tcPr>
          <w:p w14:paraId="55954945" w14:textId="77777777" w:rsidR="00835DB0" w:rsidRPr="0000108B" w:rsidRDefault="00835DB0" w:rsidP="00AA6E05">
            <w:pPr>
              <w:ind w:left="-140" w:right="-78"/>
              <w:jc w:val="center"/>
            </w:pPr>
            <w:r w:rsidRPr="00EC7441">
              <w:t>с 01.07.202</w:t>
            </w:r>
            <w:r>
              <w:t>3</w:t>
            </w:r>
          </w:p>
        </w:tc>
        <w:tc>
          <w:tcPr>
            <w:tcW w:w="1671" w:type="dxa"/>
            <w:shd w:val="clear" w:color="000000" w:fill="FFFFFF"/>
            <w:vAlign w:val="center"/>
          </w:tcPr>
          <w:p w14:paraId="5B28CD95" w14:textId="77777777" w:rsidR="00835DB0" w:rsidRPr="004E7231" w:rsidRDefault="00835DB0" w:rsidP="00AA6E05">
            <w:pPr>
              <w:ind w:left="-138" w:right="-108"/>
              <w:jc w:val="center"/>
            </w:pPr>
            <w:r>
              <w:t>68,57</w:t>
            </w:r>
          </w:p>
        </w:tc>
        <w:tc>
          <w:tcPr>
            <w:tcW w:w="1843" w:type="dxa"/>
            <w:shd w:val="clear" w:color="000000" w:fill="FFFFFF"/>
            <w:vAlign w:val="center"/>
          </w:tcPr>
          <w:p w14:paraId="4763AE16" w14:textId="77777777" w:rsidR="00835DB0" w:rsidRPr="004E7231" w:rsidRDefault="00835DB0" w:rsidP="00AA6E05">
            <w:pPr>
              <w:ind w:left="-108" w:right="-108"/>
              <w:jc w:val="center"/>
            </w:pPr>
            <w:r>
              <w:t>57,14</w:t>
            </w:r>
          </w:p>
        </w:tc>
        <w:tc>
          <w:tcPr>
            <w:tcW w:w="1843" w:type="dxa"/>
            <w:shd w:val="clear" w:color="auto" w:fill="auto"/>
            <w:vAlign w:val="center"/>
          </w:tcPr>
          <w:p w14:paraId="561A5D7B" w14:textId="77777777" w:rsidR="00835DB0" w:rsidRPr="004E7231" w:rsidRDefault="00835DB0" w:rsidP="00AA6E05">
            <w:pPr>
              <w:ind w:left="-108" w:right="-108"/>
              <w:jc w:val="center"/>
            </w:pPr>
            <w:r>
              <w:t>3 110,09</w:t>
            </w:r>
          </w:p>
        </w:tc>
        <w:tc>
          <w:tcPr>
            <w:tcW w:w="1842" w:type="dxa"/>
            <w:shd w:val="clear" w:color="000000" w:fill="FFFFFF"/>
            <w:vAlign w:val="center"/>
          </w:tcPr>
          <w:p w14:paraId="4C810935" w14:textId="77777777" w:rsidR="00835DB0" w:rsidRPr="004E7231" w:rsidRDefault="00835DB0" w:rsidP="00AA6E05">
            <w:pPr>
              <w:ind w:left="-108" w:right="-108"/>
              <w:jc w:val="center"/>
            </w:pPr>
            <w:r>
              <w:t>2 591,74</w:t>
            </w:r>
          </w:p>
        </w:tc>
      </w:tr>
    </w:tbl>
    <w:p w14:paraId="118D5339" w14:textId="77777777" w:rsidR="00835DB0" w:rsidRDefault="00835DB0" w:rsidP="00835DB0">
      <w:pPr>
        <w:ind w:left="176"/>
        <w:jc w:val="center"/>
        <w:rPr>
          <w:b/>
          <w:bCs/>
          <w:sz w:val="28"/>
          <w:szCs w:val="28"/>
        </w:rPr>
      </w:pPr>
    </w:p>
    <w:p w14:paraId="75BE7CB5" w14:textId="77777777" w:rsidR="00835DB0" w:rsidRDefault="00835DB0" w:rsidP="00835DB0">
      <w:pPr>
        <w:ind w:right="-2" w:firstLine="709"/>
        <w:jc w:val="both"/>
        <w:rPr>
          <w:sz w:val="28"/>
        </w:rPr>
      </w:pPr>
      <w:r w:rsidRPr="00A03286">
        <w:rPr>
          <w:sz w:val="28"/>
        </w:rPr>
        <w:t>* Тариф</w:t>
      </w:r>
      <w:r>
        <w:rPr>
          <w:sz w:val="28"/>
        </w:rPr>
        <w:t>ы</w:t>
      </w:r>
      <w:r w:rsidRPr="00A03286">
        <w:rPr>
          <w:sz w:val="28"/>
        </w:rPr>
        <w:t xml:space="preserve"> для населения указывается в целях реализации пункта 6 статьи 168 Налогового кодекса Российской Федерации (часть вторая).</w:t>
      </w:r>
    </w:p>
    <w:p w14:paraId="27C32524" w14:textId="77777777" w:rsidR="00835DB0" w:rsidRDefault="00835DB0" w:rsidP="00835DB0">
      <w:pPr>
        <w:ind w:right="-2" w:firstLine="709"/>
        <w:jc w:val="both"/>
        <w:rPr>
          <w:sz w:val="28"/>
        </w:rPr>
      </w:pPr>
      <w:r w:rsidRPr="00CE1CE5">
        <w:rPr>
          <w:sz w:val="28"/>
        </w:rPr>
        <w:t>**</w:t>
      </w:r>
      <w:r w:rsidRPr="00A03286">
        <w:rPr>
          <w:sz w:val="28"/>
        </w:rPr>
        <w:t xml:space="preserve"> </w:t>
      </w:r>
      <w:r>
        <w:rPr>
          <w:sz w:val="28"/>
        </w:rPr>
        <w:t>К</w:t>
      </w:r>
      <w:r w:rsidRPr="00D2267C">
        <w:rPr>
          <w:sz w:val="28"/>
        </w:rPr>
        <w:t xml:space="preserve">омпонент на </w:t>
      </w:r>
      <w:r>
        <w:rPr>
          <w:sz w:val="28"/>
        </w:rPr>
        <w:t>холодную воду</w:t>
      </w:r>
      <w:r w:rsidRPr="00D2267C">
        <w:rPr>
          <w:sz w:val="28"/>
        </w:rPr>
        <w:t xml:space="preserve"> установлен для </w:t>
      </w:r>
      <w:r>
        <w:rPr>
          <w:sz w:val="28"/>
        </w:rPr>
        <w:t>ООО «Водоканал»</w:t>
      </w:r>
      <w:r w:rsidRPr="00D2267C">
        <w:rPr>
          <w:sz w:val="28"/>
        </w:rPr>
        <w:t xml:space="preserve"> постановлением </w:t>
      </w:r>
      <w:r>
        <w:rPr>
          <w:sz w:val="28"/>
        </w:rPr>
        <w:t>Р</w:t>
      </w:r>
      <w:r w:rsidRPr="00D2267C">
        <w:rPr>
          <w:sz w:val="28"/>
        </w:rPr>
        <w:t>егиональной энергетической комиссии К</w:t>
      </w:r>
      <w:r>
        <w:rPr>
          <w:sz w:val="28"/>
        </w:rPr>
        <w:t>узбасса</w:t>
      </w:r>
      <w:r w:rsidRPr="00D2267C">
        <w:rPr>
          <w:sz w:val="28"/>
        </w:rPr>
        <w:t xml:space="preserve"> </w:t>
      </w:r>
      <w:r>
        <w:rPr>
          <w:sz w:val="28"/>
        </w:rPr>
        <w:br/>
      </w:r>
      <w:r w:rsidRPr="00D2267C">
        <w:rPr>
          <w:sz w:val="28"/>
        </w:rPr>
        <w:t xml:space="preserve">от </w:t>
      </w:r>
      <w:r>
        <w:rPr>
          <w:sz w:val="28"/>
        </w:rPr>
        <w:t xml:space="preserve">30.08.2019 </w:t>
      </w:r>
      <w:r w:rsidRPr="00D2267C">
        <w:rPr>
          <w:sz w:val="28"/>
        </w:rPr>
        <w:t xml:space="preserve">№ </w:t>
      </w:r>
      <w:r>
        <w:rPr>
          <w:sz w:val="28"/>
        </w:rPr>
        <w:t xml:space="preserve">237 </w:t>
      </w:r>
      <w:r w:rsidRPr="00EF167E">
        <w:rPr>
          <w:sz w:val="28"/>
        </w:rPr>
        <w:t xml:space="preserve">(в редакции постановления Региональной энергетической комиссии Кузбасса от </w:t>
      </w:r>
      <w:r>
        <w:rPr>
          <w:sz w:val="28"/>
        </w:rPr>
        <w:t>17</w:t>
      </w:r>
      <w:r w:rsidRPr="00EF167E">
        <w:rPr>
          <w:sz w:val="28"/>
        </w:rPr>
        <w:t>.</w:t>
      </w:r>
      <w:r>
        <w:rPr>
          <w:sz w:val="28"/>
        </w:rPr>
        <w:t>08</w:t>
      </w:r>
      <w:r w:rsidRPr="00EF167E">
        <w:rPr>
          <w:sz w:val="28"/>
        </w:rPr>
        <w:t xml:space="preserve">.2021 № </w:t>
      </w:r>
      <w:r>
        <w:rPr>
          <w:sz w:val="28"/>
        </w:rPr>
        <w:t>293</w:t>
      </w:r>
      <w:r w:rsidRPr="00EF167E">
        <w:rPr>
          <w:sz w:val="28"/>
        </w:rPr>
        <w:t>).</w:t>
      </w:r>
      <w:r>
        <w:rPr>
          <w:sz w:val="28"/>
        </w:rPr>
        <w:t xml:space="preserve"> </w:t>
      </w:r>
    </w:p>
    <w:p w14:paraId="04749373" w14:textId="77777777" w:rsidR="00835DB0" w:rsidRDefault="00835DB0" w:rsidP="00835DB0">
      <w:pPr>
        <w:ind w:right="-2" w:firstLine="709"/>
        <w:jc w:val="both"/>
        <w:rPr>
          <w:sz w:val="28"/>
        </w:rPr>
      </w:pPr>
      <w:r w:rsidRPr="00CE1CE5">
        <w:rPr>
          <w:sz w:val="28"/>
        </w:rPr>
        <w:t>**</w:t>
      </w:r>
      <w:r w:rsidRPr="00A03286">
        <w:rPr>
          <w:sz w:val="28"/>
        </w:rPr>
        <w:t xml:space="preserve">* Компонент на тепловую энергию для </w:t>
      </w:r>
      <w:r w:rsidRPr="005650AA">
        <w:rPr>
          <w:sz w:val="28"/>
        </w:rPr>
        <w:t>М</w:t>
      </w:r>
      <w:r>
        <w:rPr>
          <w:sz w:val="28"/>
        </w:rPr>
        <w:t>К</w:t>
      </w:r>
      <w:r w:rsidRPr="005650AA">
        <w:rPr>
          <w:sz w:val="28"/>
        </w:rPr>
        <w:t>П ОГО «Теплоэнерго»</w:t>
      </w:r>
      <w:r w:rsidRPr="00A03286">
        <w:rPr>
          <w:sz w:val="28"/>
        </w:rPr>
        <w:t xml:space="preserve"> установлен постановлением </w:t>
      </w:r>
      <w:r>
        <w:rPr>
          <w:sz w:val="28"/>
        </w:rPr>
        <w:t>Р</w:t>
      </w:r>
      <w:r w:rsidRPr="00A03286">
        <w:rPr>
          <w:sz w:val="28"/>
        </w:rPr>
        <w:t>егиона</w:t>
      </w:r>
      <w:r>
        <w:rPr>
          <w:sz w:val="28"/>
        </w:rPr>
        <w:t>льной энергетической комиссии Кузбасса</w:t>
      </w:r>
      <w:r w:rsidRPr="00A03286">
        <w:rPr>
          <w:sz w:val="28"/>
        </w:rPr>
        <w:t xml:space="preserve"> от </w:t>
      </w:r>
      <w:r>
        <w:rPr>
          <w:sz w:val="28"/>
        </w:rPr>
        <w:t xml:space="preserve">15.12.2020 </w:t>
      </w:r>
      <w:r w:rsidRPr="00A03286">
        <w:rPr>
          <w:sz w:val="28"/>
        </w:rPr>
        <w:t xml:space="preserve">№ </w:t>
      </w:r>
      <w:r>
        <w:rPr>
          <w:sz w:val="28"/>
        </w:rPr>
        <w:t xml:space="preserve">577 </w:t>
      </w:r>
      <w:bookmarkStart w:id="124" w:name="_Hlk89949143"/>
      <w:r>
        <w:rPr>
          <w:sz w:val="28"/>
        </w:rPr>
        <w:t xml:space="preserve">(в редакции </w:t>
      </w:r>
      <w:r w:rsidRPr="00014C64">
        <w:rPr>
          <w:sz w:val="28"/>
        </w:rPr>
        <w:t>постановлени</w:t>
      </w:r>
      <w:r>
        <w:rPr>
          <w:sz w:val="28"/>
        </w:rPr>
        <w:t>я</w:t>
      </w:r>
      <w:r w:rsidRPr="00014C64">
        <w:rPr>
          <w:sz w:val="28"/>
        </w:rPr>
        <w:t xml:space="preserve"> Региональной энергетической комиссии Кузбасса от </w:t>
      </w:r>
      <w:r>
        <w:rPr>
          <w:sz w:val="28"/>
        </w:rPr>
        <w:t>17</w:t>
      </w:r>
      <w:r w:rsidRPr="00014C64">
        <w:rPr>
          <w:sz w:val="28"/>
        </w:rPr>
        <w:t>.1</w:t>
      </w:r>
      <w:r>
        <w:rPr>
          <w:sz w:val="28"/>
        </w:rPr>
        <w:t>2</w:t>
      </w:r>
      <w:r w:rsidRPr="00014C64">
        <w:rPr>
          <w:sz w:val="28"/>
        </w:rPr>
        <w:t>.202</w:t>
      </w:r>
      <w:r>
        <w:rPr>
          <w:sz w:val="28"/>
        </w:rPr>
        <w:t>1</w:t>
      </w:r>
      <w:r w:rsidRPr="00014C64">
        <w:rPr>
          <w:sz w:val="28"/>
        </w:rPr>
        <w:t xml:space="preserve"> № </w:t>
      </w:r>
      <w:r>
        <w:rPr>
          <w:sz w:val="28"/>
        </w:rPr>
        <w:t>794).</w:t>
      </w:r>
      <w:bookmarkEnd w:id="124"/>
    </w:p>
    <w:p w14:paraId="07494D31" w14:textId="77777777" w:rsidR="00835DB0" w:rsidRDefault="00835DB0" w:rsidP="00835DB0">
      <w:pPr>
        <w:jc w:val="center"/>
        <w:rPr>
          <w:sz w:val="28"/>
          <w:szCs w:val="28"/>
        </w:rPr>
      </w:pPr>
    </w:p>
    <w:p w14:paraId="2222FCF0" w14:textId="77777777" w:rsidR="00835DB0" w:rsidRDefault="00835DB0" w:rsidP="00835DB0">
      <w:pPr>
        <w:tabs>
          <w:tab w:val="left" w:pos="5580"/>
          <w:tab w:val="left" w:pos="9498"/>
        </w:tabs>
        <w:ind w:left="-961" w:right="-569" w:firstLine="819"/>
      </w:pPr>
    </w:p>
    <w:p w14:paraId="334E3624" w14:textId="77777777" w:rsidR="00835DB0" w:rsidRDefault="00835DB0" w:rsidP="00835DB0">
      <w:pPr>
        <w:tabs>
          <w:tab w:val="left" w:pos="5580"/>
          <w:tab w:val="left" w:pos="9498"/>
        </w:tabs>
        <w:ind w:left="-961" w:right="-569" w:firstLine="5356"/>
      </w:pPr>
    </w:p>
    <w:p w14:paraId="4A07546E" w14:textId="10044A75" w:rsidR="00835DB0" w:rsidRDefault="00835DB0" w:rsidP="004D154F">
      <w:pPr>
        <w:tabs>
          <w:tab w:val="left" w:pos="5580"/>
          <w:tab w:val="left" w:pos="9498"/>
        </w:tabs>
        <w:ind w:left="-961" w:right="-569" w:firstLine="5356"/>
      </w:pPr>
    </w:p>
    <w:p w14:paraId="0FA9349C" w14:textId="695410CC" w:rsidR="00010ABE" w:rsidRDefault="00010ABE" w:rsidP="004D154F">
      <w:pPr>
        <w:tabs>
          <w:tab w:val="left" w:pos="5580"/>
          <w:tab w:val="left" w:pos="9498"/>
        </w:tabs>
        <w:ind w:left="-961" w:right="-569" w:firstLine="5356"/>
      </w:pPr>
    </w:p>
    <w:p w14:paraId="591550ED" w14:textId="21CE86BD" w:rsidR="00010ABE" w:rsidRDefault="00010ABE" w:rsidP="004D154F">
      <w:pPr>
        <w:tabs>
          <w:tab w:val="left" w:pos="5580"/>
          <w:tab w:val="left" w:pos="9498"/>
        </w:tabs>
        <w:ind w:left="-961" w:right="-569" w:firstLine="5356"/>
      </w:pPr>
    </w:p>
    <w:p w14:paraId="0B13D70E" w14:textId="55FBC155" w:rsidR="00010ABE" w:rsidRDefault="00010ABE" w:rsidP="004D154F">
      <w:pPr>
        <w:tabs>
          <w:tab w:val="left" w:pos="5580"/>
          <w:tab w:val="left" w:pos="9498"/>
        </w:tabs>
        <w:ind w:left="-961" w:right="-569" w:firstLine="5356"/>
      </w:pPr>
    </w:p>
    <w:p w14:paraId="3634D031" w14:textId="2323BA60" w:rsidR="00AA6E05" w:rsidRDefault="00AA6E05" w:rsidP="004D154F">
      <w:pPr>
        <w:tabs>
          <w:tab w:val="left" w:pos="5580"/>
          <w:tab w:val="left" w:pos="9498"/>
        </w:tabs>
        <w:ind w:left="-961" w:right="-569" w:firstLine="5356"/>
      </w:pPr>
    </w:p>
    <w:p w14:paraId="2CB1AECC" w14:textId="77777777" w:rsidR="00AA6E05" w:rsidRDefault="00AA6E05" w:rsidP="004D154F">
      <w:pPr>
        <w:tabs>
          <w:tab w:val="left" w:pos="5580"/>
          <w:tab w:val="left" w:pos="9498"/>
        </w:tabs>
        <w:ind w:left="-961" w:right="-569" w:firstLine="5356"/>
      </w:pPr>
    </w:p>
    <w:p w14:paraId="05B449E4" w14:textId="77777777" w:rsidR="00010ABE" w:rsidRDefault="00010ABE" w:rsidP="004F00F6">
      <w:pPr>
        <w:tabs>
          <w:tab w:val="left" w:pos="5580"/>
          <w:tab w:val="left" w:pos="9498"/>
        </w:tabs>
        <w:ind w:left="-961" w:right="-569" w:firstLine="5356"/>
        <w:rPr>
          <w:sz w:val="28"/>
          <w:szCs w:val="28"/>
        </w:rPr>
      </w:pPr>
    </w:p>
    <w:p w14:paraId="70836A45" w14:textId="65949467" w:rsidR="00010ABE" w:rsidRPr="001828C5" w:rsidRDefault="00010ABE" w:rsidP="00010ABE">
      <w:pPr>
        <w:tabs>
          <w:tab w:val="left" w:pos="5580"/>
          <w:tab w:val="left" w:pos="9498"/>
        </w:tabs>
        <w:ind w:left="-961" w:right="-569" w:firstLine="5356"/>
      </w:pPr>
      <w:r w:rsidRPr="001828C5">
        <w:t xml:space="preserve">Приложение № </w:t>
      </w:r>
      <w:r>
        <w:t>79</w:t>
      </w:r>
      <w:r w:rsidRPr="001828C5">
        <w:t xml:space="preserve"> к </w:t>
      </w:r>
      <w:r>
        <w:t>протоколу</w:t>
      </w:r>
      <w:r w:rsidRPr="001828C5">
        <w:t xml:space="preserve"> № 8</w:t>
      </w:r>
      <w:r>
        <w:t>6</w:t>
      </w:r>
    </w:p>
    <w:p w14:paraId="7C90CCFA" w14:textId="77777777" w:rsidR="00010ABE" w:rsidRPr="001828C5" w:rsidRDefault="00010ABE" w:rsidP="00010ABE">
      <w:pPr>
        <w:tabs>
          <w:tab w:val="left" w:pos="5580"/>
          <w:tab w:val="left" w:pos="9498"/>
        </w:tabs>
        <w:ind w:left="-961" w:right="-569" w:firstLine="5356"/>
      </w:pPr>
      <w:r w:rsidRPr="001828C5">
        <w:t>заседания правления Региональной</w:t>
      </w:r>
    </w:p>
    <w:p w14:paraId="5A149305" w14:textId="77777777" w:rsidR="00010ABE" w:rsidRPr="001828C5" w:rsidRDefault="00010ABE" w:rsidP="00010ABE">
      <w:pPr>
        <w:tabs>
          <w:tab w:val="left" w:pos="5580"/>
          <w:tab w:val="left" w:pos="9498"/>
        </w:tabs>
        <w:ind w:left="-961" w:right="-569" w:firstLine="5356"/>
      </w:pPr>
      <w:r w:rsidRPr="001828C5">
        <w:t>энергетической комиссии</w:t>
      </w:r>
    </w:p>
    <w:p w14:paraId="62591EED" w14:textId="262D8772" w:rsidR="00010ABE" w:rsidRDefault="00010ABE" w:rsidP="00010ABE">
      <w:pPr>
        <w:tabs>
          <w:tab w:val="left" w:pos="5580"/>
          <w:tab w:val="left" w:pos="9498"/>
        </w:tabs>
        <w:ind w:left="-961" w:right="-569" w:firstLine="5356"/>
      </w:pPr>
      <w:r w:rsidRPr="001828C5">
        <w:t xml:space="preserve">Кузбасса от </w:t>
      </w:r>
      <w:r>
        <w:t>17</w:t>
      </w:r>
      <w:r w:rsidRPr="001828C5">
        <w:t>.12.2021</w:t>
      </w:r>
    </w:p>
    <w:p w14:paraId="3BB1E43A" w14:textId="328D474F" w:rsidR="00D24910" w:rsidRDefault="00D24910" w:rsidP="00010ABE">
      <w:pPr>
        <w:tabs>
          <w:tab w:val="left" w:pos="5580"/>
          <w:tab w:val="left" w:pos="9498"/>
        </w:tabs>
        <w:ind w:left="-961" w:right="-569" w:firstLine="5356"/>
      </w:pPr>
    </w:p>
    <w:p w14:paraId="62A5D8FA" w14:textId="77777777" w:rsidR="00AA6E05" w:rsidRDefault="00AA6E05" w:rsidP="00AA6E05">
      <w:pPr>
        <w:tabs>
          <w:tab w:val="left" w:pos="5580"/>
          <w:tab w:val="left" w:pos="9498"/>
        </w:tabs>
        <w:ind w:left="-961" w:right="-569" w:firstLine="5356"/>
      </w:pPr>
    </w:p>
    <w:p w14:paraId="0F81D88C" w14:textId="77777777" w:rsidR="00AA6E05" w:rsidRDefault="00AA6E05" w:rsidP="00AA6E05">
      <w:pPr>
        <w:tabs>
          <w:tab w:val="left" w:pos="5580"/>
          <w:tab w:val="left" w:pos="9498"/>
        </w:tabs>
        <w:ind w:left="-961" w:right="-569" w:firstLine="5356"/>
      </w:pPr>
    </w:p>
    <w:p w14:paraId="035D31A7" w14:textId="77777777" w:rsidR="00AA6E05" w:rsidRPr="00B235DD" w:rsidRDefault="00AA6E05" w:rsidP="00AA6E05">
      <w:pPr>
        <w:tabs>
          <w:tab w:val="left" w:pos="709"/>
        </w:tabs>
        <w:jc w:val="center"/>
      </w:pPr>
      <w:r w:rsidRPr="00B235DD">
        <w:t>Экспертное заключение</w:t>
      </w:r>
    </w:p>
    <w:p w14:paraId="29468F63" w14:textId="77777777" w:rsidR="00AA6E05" w:rsidRPr="00B235DD" w:rsidRDefault="00AA6E05" w:rsidP="00AA6E05">
      <w:pPr>
        <w:jc w:val="center"/>
      </w:pPr>
      <w:r w:rsidRPr="00B235DD">
        <w:t>Региональной энергетической комиссии Кузбасса</w:t>
      </w:r>
    </w:p>
    <w:p w14:paraId="12F799E4" w14:textId="77777777" w:rsidR="00AA6E05" w:rsidRDefault="00AA6E05" w:rsidP="00AA6E05">
      <w:pPr>
        <w:jc w:val="center"/>
      </w:pPr>
      <w:r w:rsidRPr="00B235DD">
        <w:t xml:space="preserve">по материалам, представленным </w:t>
      </w:r>
      <w:r w:rsidRPr="00751DAC">
        <w:t xml:space="preserve">МКП «Теплосеть» КГО </w:t>
      </w:r>
    </w:p>
    <w:p w14:paraId="3FD779E6" w14:textId="77777777" w:rsidR="00AA6E05" w:rsidRDefault="00AA6E05" w:rsidP="00AA6E05">
      <w:pPr>
        <w:jc w:val="center"/>
      </w:pPr>
      <w:r w:rsidRPr="00B235DD">
        <w:t>для корректировки НВВ</w:t>
      </w:r>
      <w:r>
        <w:t xml:space="preserve"> </w:t>
      </w:r>
      <w:r w:rsidRPr="00B235DD">
        <w:t xml:space="preserve">и уровня тарифов на тепловую энергию </w:t>
      </w:r>
    </w:p>
    <w:p w14:paraId="486C3DA0" w14:textId="77777777" w:rsidR="00AA6E05" w:rsidRPr="00B235DD" w:rsidRDefault="00AA6E05" w:rsidP="00AA6E05">
      <w:pPr>
        <w:jc w:val="center"/>
      </w:pPr>
      <w:r w:rsidRPr="00B235DD">
        <w:t>и горячую воду, реализуемые на потребительском рынке</w:t>
      </w:r>
      <w:r>
        <w:t xml:space="preserve"> </w:t>
      </w:r>
      <w:r w:rsidRPr="00751DAC">
        <w:t xml:space="preserve">Калтанского </w:t>
      </w:r>
      <w:r>
        <w:t>городского округа</w:t>
      </w:r>
      <w:r w:rsidRPr="00280174">
        <w:t xml:space="preserve"> </w:t>
      </w:r>
      <w:r w:rsidRPr="00B235DD">
        <w:t>на 202</w:t>
      </w:r>
      <w:r>
        <w:t>2</w:t>
      </w:r>
      <w:r w:rsidRPr="00B235DD">
        <w:t xml:space="preserve"> год</w:t>
      </w:r>
    </w:p>
    <w:p w14:paraId="7B85117E" w14:textId="77777777" w:rsidR="00AA6E05" w:rsidRPr="00D40DAB" w:rsidRDefault="00AA6E05" w:rsidP="00AA6E05">
      <w:pPr>
        <w:jc w:val="center"/>
      </w:pPr>
    </w:p>
    <w:p w14:paraId="3AFCFDF8" w14:textId="77777777" w:rsidR="00AA6E05" w:rsidRPr="00170024" w:rsidRDefault="00AA6E05" w:rsidP="00AA6E05">
      <w:pPr>
        <w:pStyle w:val="1"/>
        <w:rPr>
          <w:lang w:val="ru-RU"/>
        </w:rPr>
      </w:pPr>
      <w:r w:rsidRPr="00170024">
        <w:rPr>
          <w:lang w:val="ru-RU"/>
        </w:rPr>
        <w:t>Общая характеристика предприятия</w:t>
      </w:r>
    </w:p>
    <w:p w14:paraId="16A7DBDA" w14:textId="77777777" w:rsidR="00AA6E05" w:rsidRPr="0039310C" w:rsidRDefault="00AA6E05" w:rsidP="00AA6E05">
      <w:pPr>
        <w:ind w:firstLine="709"/>
        <w:jc w:val="center"/>
        <w:rPr>
          <w:b/>
          <w:u w:val="single"/>
        </w:rPr>
      </w:pPr>
    </w:p>
    <w:p w14:paraId="40A9FBFC" w14:textId="77777777" w:rsidR="00AA6E05" w:rsidRPr="00751DAC" w:rsidRDefault="00AA6E05" w:rsidP="00AA6E05">
      <w:pPr>
        <w:ind w:firstLine="709"/>
        <w:jc w:val="both"/>
        <w:rPr>
          <w:szCs w:val="20"/>
        </w:rPr>
      </w:pPr>
      <w:r w:rsidRPr="00751DAC">
        <w:rPr>
          <w:szCs w:val="20"/>
        </w:rPr>
        <w:t>Полное наименование организации – Муниципальное казенное предприятие «Теплосеть» Калтанского городского округа.</w:t>
      </w:r>
    </w:p>
    <w:p w14:paraId="5434B874" w14:textId="77777777" w:rsidR="00AA6E05" w:rsidRPr="00751DAC" w:rsidRDefault="00AA6E05" w:rsidP="00AA6E05">
      <w:pPr>
        <w:ind w:firstLine="709"/>
        <w:jc w:val="both"/>
        <w:rPr>
          <w:szCs w:val="20"/>
        </w:rPr>
      </w:pPr>
      <w:r w:rsidRPr="00751DAC">
        <w:rPr>
          <w:szCs w:val="20"/>
        </w:rPr>
        <w:t xml:space="preserve">Сокращенное наименование организации – </w:t>
      </w:r>
      <w:bookmarkStart w:id="125" w:name="_Hlk87517574"/>
      <w:r w:rsidRPr="00751DAC">
        <w:rPr>
          <w:szCs w:val="20"/>
        </w:rPr>
        <w:t>МКП «Теплосеть» КГО</w:t>
      </w:r>
      <w:bookmarkEnd w:id="125"/>
      <w:r w:rsidRPr="00751DAC">
        <w:rPr>
          <w:szCs w:val="20"/>
        </w:rPr>
        <w:t>.</w:t>
      </w:r>
    </w:p>
    <w:p w14:paraId="0595260B" w14:textId="77777777" w:rsidR="00AA6E05" w:rsidRPr="00751DAC" w:rsidRDefault="00AA6E05" w:rsidP="00AA6E05">
      <w:pPr>
        <w:ind w:firstLine="709"/>
        <w:jc w:val="both"/>
        <w:rPr>
          <w:szCs w:val="20"/>
        </w:rPr>
      </w:pPr>
      <w:r w:rsidRPr="00751DAC">
        <w:rPr>
          <w:szCs w:val="20"/>
        </w:rPr>
        <w:t>Юридический адрес: 652740, Кемеровская область, г. Калтан, переулок Комсомольский, 7/3.</w:t>
      </w:r>
    </w:p>
    <w:p w14:paraId="45E116B0" w14:textId="77777777" w:rsidR="00AA6E05" w:rsidRPr="00751DAC" w:rsidRDefault="00AA6E05" w:rsidP="00AA6E05">
      <w:pPr>
        <w:ind w:firstLine="709"/>
        <w:jc w:val="both"/>
        <w:rPr>
          <w:szCs w:val="20"/>
        </w:rPr>
      </w:pPr>
      <w:r w:rsidRPr="00751DAC">
        <w:rPr>
          <w:szCs w:val="20"/>
        </w:rPr>
        <w:t>Фактический адрес: 652740, Кемеровская область, г. Калтан, переулок Комсомольский, 7/3.</w:t>
      </w:r>
    </w:p>
    <w:p w14:paraId="67303B99" w14:textId="77777777" w:rsidR="00AA6E05" w:rsidRDefault="00AA6E05" w:rsidP="00AA6E05">
      <w:pPr>
        <w:ind w:firstLine="709"/>
        <w:jc w:val="both"/>
        <w:rPr>
          <w:szCs w:val="20"/>
        </w:rPr>
      </w:pPr>
      <w:r w:rsidRPr="00751DAC">
        <w:rPr>
          <w:szCs w:val="20"/>
        </w:rPr>
        <w:t xml:space="preserve">МКП «Теплосеть» КГО выполняет функции единой теплоснабжающей организации в Калтанском городском округе на основании постановления Администрации Калтанского городского округа от 02.10.2019 № 230-п </w:t>
      </w:r>
      <w:r>
        <w:rPr>
          <w:szCs w:val="20"/>
        </w:rPr>
        <w:br/>
      </w:r>
      <w:r w:rsidRPr="00751DAC">
        <w:rPr>
          <w:szCs w:val="20"/>
        </w:rPr>
        <w:t>«Об определении единой теплоснабжающей организации на территории Калтанского городского округа».</w:t>
      </w:r>
    </w:p>
    <w:p w14:paraId="406B385F" w14:textId="77777777" w:rsidR="00AA6E05" w:rsidRDefault="00AA6E05" w:rsidP="00AA6E05">
      <w:pPr>
        <w:ind w:firstLine="709"/>
        <w:jc w:val="both"/>
        <w:rPr>
          <w:szCs w:val="20"/>
        </w:rPr>
      </w:pPr>
      <w:r w:rsidRPr="008010D2">
        <w:rPr>
          <w:szCs w:val="20"/>
        </w:rPr>
        <w:t>Муниципальное имущество закреплено за Муниципальным казенным предприятием «Теплосеть» Калтанского городского округа на праве оперативного управления, представлен</w:t>
      </w:r>
      <w:r>
        <w:rPr>
          <w:szCs w:val="20"/>
        </w:rPr>
        <w:t xml:space="preserve">ы: </w:t>
      </w:r>
    </w:p>
    <w:p w14:paraId="6C5E5B8B" w14:textId="77777777" w:rsidR="00AA6E05" w:rsidRDefault="00AA6E05" w:rsidP="00AA6E05">
      <w:pPr>
        <w:ind w:firstLine="709"/>
        <w:jc w:val="both"/>
        <w:rPr>
          <w:szCs w:val="20"/>
        </w:rPr>
      </w:pPr>
      <w:r>
        <w:rPr>
          <w:szCs w:val="20"/>
        </w:rPr>
        <w:t xml:space="preserve">- </w:t>
      </w:r>
      <w:r w:rsidRPr="004C6D45">
        <w:rPr>
          <w:szCs w:val="20"/>
        </w:rPr>
        <w:t>распоряжени</w:t>
      </w:r>
      <w:r>
        <w:rPr>
          <w:szCs w:val="20"/>
        </w:rPr>
        <w:t>е</w:t>
      </w:r>
      <w:r w:rsidRPr="004C6D45">
        <w:rPr>
          <w:szCs w:val="20"/>
        </w:rPr>
        <w:t xml:space="preserve"> Администрации Калтанского городского округа </w:t>
      </w:r>
      <w:r>
        <w:rPr>
          <w:szCs w:val="20"/>
        </w:rPr>
        <w:br/>
      </w:r>
      <w:r w:rsidRPr="004C6D45">
        <w:rPr>
          <w:szCs w:val="20"/>
        </w:rPr>
        <w:t xml:space="preserve">от 01.10.2019 № 1884-р «О приеме и передаче муниципального имущества» (стр. </w:t>
      </w:r>
      <w:r>
        <w:rPr>
          <w:szCs w:val="20"/>
        </w:rPr>
        <w:t>838</w:t>
      </w:r>
      <w:r w:rsidRPr="004C6D45">
        <w:rPr>
          <w:szCs w:val="20"/>
        </w:rPr>
        <w:t>-</w:t>
      </w:r>
      <w:r>
        <w:rPr>
          <w:szCs w:val="20"/>
        </w:rPr>
        <w:t>877</w:t>
      </w:r>
      <w:r w:rsidRPr="004C6D45">
        <w:rPr>
          <w:szCs w:val="20"/>
        </w:rPr>
        <w:t xml:space="preserve"> том </w:t>
      </w:r>
      <w:r>
        <w:rPr>
          <w:szCs w:val="20"/>
        </w:rPr>
        <w:t>3</w:t>
      </w:r>
      <w:r w:rsidRPr="004C6D45">
        <w:rPr>
          <w:szCs w:val="20"/>
        </w:rPr>
        <w:t>)</w:t>
      </w:r>
      <w:r>
        <w:rPr>
          <w:szCs w:val="20"/>
        </w:rPr>
        <w:t>;</w:t>
      </w:r>
    </w:p>
    <w:p w14:paraId="7AEAC4D3" w14:textId="77777777" w:rsidR="00AA6E05" w:rsidRDefault="00AA6E05" w:rsidP="00AA6E05">
      <w:pPr>
        <w:ind w:firstLine="709"/>
        <w:jc w:val="both"/>
        <w:rPr>
          <w:szCs w:val="20"/>
        </w:rPr>
      </w:pPr>
      <w:r>
        <w:rPr>
          <w:szCs w:val="20"/>
        </w:rPr>
        <w:t xml:space="preserve">- </w:t>
      </w:r>
      <w:r w:rsidRPr="008010D2">
        <w:rPr>
          <w:szCs w:val="20"/>
        </w:rPr>
        <w:t>распоряжени</w:t>
      </w:r>
      <w:r>
        <w:rPr>
          <w:szCs w:val="20"/>
        </w:rPr>
        <w:t>е</w:t>
      </w:r>
      <w:r w:rsidRPr="008010D2">
        <w:rPr>
          <w:szCs w:val="20"/>
        </w:rPr>
        <w:t xml:space="preserve"> Администрации Калтанского городского округа </w:t>
      </w:r>
      <w:r>
        <w:rPr>
          <w:szCs w:val="20"/>
        </w:rPr>
        <w:br/>
      </w:r>
      <w:r w:rsidRPr="008010D2">
        <w:rPr>
          <w:szCs w:val="20"/>
        </w:rPr>
        <w:t xml:space="preserve">от </w:t>
      </w:r>
      <w:r>
        <w:rPr>
          <w:szCs w:val="20"/>
        </w:rPr>
        <w:t>14</w:t>
      </w:r>
      <w:r w:rsidRPr="008010D2">
        <w:rPr>
          <w:szCs w:val="20"/>
        </w:rPr>
        <w:t>.</w:t>
      </w:r>
      <w:r>
        <w:rPr>
          <w:szCs w:val="20"/>
        </w:rPr>
        <w:t>07</w:t>
      </w:r>
      <w:r w:rsidRPr="008010D2">
        <w:rPr>
          <w:szCs w:val="20"/>
        </w:rPr>
        <w:t>.</w:t>
      </w:r>
      <w:r w:rsidRPr="00F84B94">
        <w:rPr>
          <w:szCs w:val="20"/>
        </w:rPr>
        <w:t>20</w:t>
      </w:r>
      <w:r>
        <w:rPr>
          <w:szCs w:val="20"/>
        </w:rPr>
        <w:t>20</w:t>
      </w:r>
      <w:r w:rsidRPr="00F84B94">
        <w:rPr>
          <w:szCs w:val="20"/>
        </w:rPr>
        <w:t xml:space="preserve"> № 1</w:t>
      </w:r>
      <w:r>
        <w:rPr>
          <w:szCs w:val="20"/>
        </w:rPr>
        <w:t>121</w:t>
      </w:r>
      <w:r w:rsidRPr="00F84B94">
        <w:rPr>
          <w:szCs w:val="20"/>
        </w:rPr>
        <w:t xml:space="preserve">-р </w:t>
      </w:r>
      <w:r>
        <w:rPr>
          <w:szCs w:val="20"/>
        </w:rPr>
        <w:t>«</w:t>
      </w:r>
      <w:r w:rsidRPr="00F84B94">
        <w:rPr>
          <w:szCs w:val="20"/>
        </w:rPr>
        <w:t>О приеме и передаче муниципального имущества</w:t>
      </w:r>
      <w:r>
        <w:rPr>
          <w:szCs w:val="20"/>
        </w:rPr>
        <w:t xml:space="preserve"> и включении его в реестр учета объектов муниципальной собственности </w:t>
      </w:r>
      <w:r w:rsidRPr="008010D2">
        <w:rPr>
          <w:szCs w:val="20"/>
        </w:rPr>
        <w:t>Калтанского городского округа</w:t>
      </w:r>
      <w:r>
        <w:rPr>
          <w:szCs w:val="20"/>
        </w:rPr>
        <w:t>»</w:t>
      </w:r>
      <w:r w:rsidRPr="00F84B94">
        <w:rPr>
          <w:szCs w:val="20"/>
        </w:rPr>
        <w:t xml:space="preserve"> (стр. </w:t>
      </w:r>
      <w:r>
        <w:rPr>
          <w:szCs w:val="20"/>
        </w:rPr>
        <w:t>789</w:t>
      </w:r>
      <w:r w:rsidRPr="00F84B94">
        <w:rPr>
          <w:szCs w:val="20"/>
        </w:rPr>
        <w:t>-</w:t>
      </w:r>
      <w:r>
        <w:rPr>
          <w:szCs w:val="20"/>
        </w:rPr>
        <w:t>790</w:t>
      </w:r>
      <w:r w:rsidRPr="00F84B94">
        <w:rPr>
          <w:szCs w:val="20"/>
        </w:rPr>
        <w:t xml:space="preserve"> том </w:t>
      </w:r>
      <w:r>
        <w:rPr>
          <w:szCs w:val="20"/>
        </w:rPr>
        <w:t>3</w:t>
      </w:r>
      <w:r w:rsidRPr="00F84B94">
        <w:rPr>
          <w:szCs w:val="20"/>
        </w:rPr>
        <w:t>)</w:t>
      </w:r>
      <w:r>
        <w:rPr>
          <w:szCs w:val="20"/>
        </w:rPr>
        <w:t>;</w:t>
      </w:r>
    </w:p>
    <w:p w14:paraId="1B8DD10F" w14:textId="77777777" w:rsidR="00AA6E05" w:rsidRDefault="00AA6E05" w:rsidP="00AA6E05">
      <w:pPr>
        <w:ind w:firstLine="709"/>
        <w:jc w:val="both"/>
        <w:rPr>
          <w:szCs w:val="20"/>
        </w:rPr>
      </w:pPr>
      <w:r>
        <w:rPr>
          <w:szCs w:val="20"/>
        </w:rPr>
        <w:t xml:space="preserve">- </w:t>
      </w:r>
      <w:r w:rsidRPr="004C6D45">
        <w:rPr>
          <w:szCs w:val="20"/>
        </w:rPr>
        <w:t>распоряжени</w:t>
      </w:r>
      <w:r>
        <w:rPr>
          <w:szCs w:val="20"/>
        </w:rPr>
        <w:t>е</w:t>
      </w:r>
      <w:r w:rsidRPr="004C6D45">
        <w:rPr>
          <w:szCs w:val="20"/>
        </w:rPr>
        <w:t xml:space="preserve"> Администрации Калтанского городского округа </w:t>
      </w:r>
      <w:r>
        <w:rPr>
          <w:szCs w:val="20"/>
        </w:rPr>
        <w:br/>
      </w:r>
      <w:r w:rsidRPr="004C6D45">
        <w:rPr>
          <w:szCs w:val="20"/>
        </w:rPr>
        <w:t xml:space="preserve">от </w:t>
      </w:r>
      <w:r>
        <w:rPr>
          <w:szCs w:val="20"/>
        </w:rPr>
        <w:t>24</w:t>
      </w:r>
      <w:r w:rsidRPr="004C6D45">
        <w:rPr>
          <w:szCs w:val="20"/>
        </w:rPr>
        <w:t>.</w:t>
      </w:r>
      <w:r>
        <w:rPr>
          <w:szCs w:val="20"/>
        </w:rPr>
        <w:t>07</w:t>
      </w:r>
      <w:r w:rsidRPr="004C6D45">
        <w:rPr>
          <w:szCs w:val="20"/>
        </w:rPr>
        <w:t>.20</w:t>
      </w:r>
      <w:r>
        <w:rPr>
          <w:szCs w:val="20"/>
        </w:rPr>
        <w:t>20</w:t>
      </w:r>
      <w:r w:rsidRPr="004C6D45">
        <w:rPr>
          <w:szCs w:val="20"/>
        </w:rPr>
        <w:t xml:space="preserve"> № 1</w:t>
      </w:r>
      <w:r>
        <w:rPr>
          <w:szCs w:val="20"/>
        </w:rPr>
        <w:t>166</w:t>
      </w:r>
      <w:r w:rsidRPr="004C6D45">
        <w:rPr>
          <w:szCs w:val="20"/>
        </w:rPr>
        <w:t xml:space="preserve">-р «О приеме и передаче муниципального имущества» (стр. </w:t>
      </w:r>
      <w:r>
        <w:rPr>
          <w:szCs w:val="20"/>
        </w:rPr>
        <w:t>791</w:t>
      </w:r>
      <w:r w:rsidRPr="004C6D45">
        <w:rPr>
          <w:szCs w:val="20"/>
        </w:rPr>
        <w:t>-</w:t>
      </w:r>
      <w:r>
        <w:rPr>
          <w:szCs w:val="20"/>
        </w:rPr>
        <w:t>797</w:t>
      </w:r>
      <w:r w:rsidRPr="004C6D45">
        <w:rPr>
          <w:szCs w:val="20"/>
        </w:rPr>
        <w:t xml:space="preserve"> том </w:t>
      </w:r>
      <w:r>
        <w:rPr>
          <w:szCs w:val="20"/>
        </w:rPr>
        <w:t>3</w:t>
      </w:r>
      <w:r w:rsidRPr="004C6D45">
        <w:rPr>
          <w:szCs w:val="20"/>
        </w:rPr>
        <w:t>)</w:t>
      </w:r>
      <w:r>
        <w:rPr>
          <w:szCs w:val="20"/>
        </w:rPr>
        <w:t>.</w:t>
      </w:r>
    </w:p>
    <w:p w14:paraId="2A99F069" w14:textId="77777777" w:rsidR="00AA6E05" w:rsidRPr="00FC5836" w:rsidRDefault="00AA6E05" w:rsidP="00AA6E05">
      <w:pPr>
        <w:ind w:firstLine="709"/>
        <w:jc w:val="both"/>
        <w:rPr>
          <w:szCs w:val="20"/>
        </w:rPr>
      </w:pPr>
      <w:r w:rsidRPr="00FC5836">
        <w:rPr>
          <w:szCs w:val="20"/>
        </w:rPr>
        <w:t xml:space="preserve">Предприятие осуществляет производство, передачу тепловой энергии </w:t>
      </w:r>
      <w:r w:rsidRPr="00FC5836">
        <w:rPr>
          <w:szCs w:val="20"/>
        </w:rPr>
        <w:br/>
        <w:t xml:space="preserve">и горячей воды на потребительском рынке </w:t>
      </w:r>
      <w:r>
        <w:rPr>
          <w:szCs w:val="20"/>
        </w:rPr>
        <w:t>Калтанского</w:t>
      </w:r>
      <w:r w:rsidRPr="00FC5836">
        <w:rPr>
          <w:szCs w:val="20"/>
        </w:rPr>
        <w:t xml:space="preserve"> городского округа, приобретая часть тепловой энергии от электростанции </w:t>
      </w:r>
      <w:r w:rsidRPr="00FC5836">
        <w:rPr>
          <w:szCs w:val="20"/>
        </w:rPr>
        <w:br/>
        <w:t>ПАО «ЮК ГРЭС».</w:t>
      </w:r>
    </w:p>
    <w:p w14:paraId="6EA8BC51" w14:textId="77777777" w:rsidR="00AA6E05" w:rsidRDefault="00AA6E05" w:rsidP="00AA6E05">
      <w:pPr>
        <w:autoSpaceDE w:val="0"/>
        <w:autoSpaceDN w:val="0"/>
        <w:adjustRightInd w:val="0"/>
        <w:ind w:firstLine="709"/>
        <w:jc w:val="both"/>
      </w:pPr>
      <w:r w:rsidRPr="00204703">
        <w:t>Долгосрочные параметры регулирования на 20</w:t>
      </w:r>
      <w:r>
        <w:t>21</w:t>
      </w:r>
      <w:r w:rsidRPr="00204703">
        <w:t xml:space="preserve"> – 20</w:t>
      </w:r>
      <w:r>
        <w:t>23</w:t>
      </w:r>
      <w:r w:rsidRPr="00204703">
        <w:t xml:space="preserve"> годы </w:t>
      </w:r>
      <w:r>
        <w:br/>
      </w:r>
      <w:r w:rsidRPr="00204703">
        <w:t xml:space="preserve">с указанием операционных расходов, необходимых для расчета </w:t>
      </w:r>
      <w:r>
        <w:t>плановых операционных расходов 2022</w:t>
      </w:r>
      <w:r w:rsidRPr="00204703">
        <w:t xml:space="preserve"> года, утверждены постановлением региональной энергетической комиссии Кемеровской области от</w:t>
      </w:r>
      <w:r>
        <w:t xml:space="preserve"> 18.12</w:t>
      </w:r>
      <w:r w:rsidRPr="00D92187">
        <w:t>.20</w:t>
      </w:r>
      <w:r>
        <w:t>20</w:t>
      </w:r>
      <w:r w:rsidRPr="00D92187">
        <w:t xml:space="preserve"> </w:t>
      </w:r>
      <w:r>
        <w:t>№</w:t>
      </w:r>
      <w:r w:rsidRPr="00D92187">
        <w:t xml:space="preserve"> </w:t>
      </w:r>
      <w:r>
        <w:t xml:space="preserve">669 </w:t>
      </w:r>
      <w:r>
        <w:br/>
        <w:t>«</w:t>
      </w:r>
      <w:r w:rsidRPr="008C3AEF">
        <w:t>Об установлении МКП «Теплосеть» КГО долгосрочных параметров регулирования и долгосрочных тарифов на тепловую энергию, реализуемую на потребительском рынке Калтанского городского округа, на 2021-2023 годы</w:t>
      </w:r>
      <w:r>
        <w:t>».</w:t>
      </w:r>
    </w:p>
    <w:p w14:paraId="5A4D56E7" w14:textId="77777777" w:rsidR="00AA6E05" w:rsidRPr="00FC5836" w:rsidRDefault="00AA6E05" w:rsidP="00AA6E05">
      <w:pPr>
        <w:ind w:firstLine="709"/>
        <w:jc w:val="both"/>
        <w:rPr>
          <w:szCs w:val="20"/>
        </w:rPr>
      </w:pPr>
      <w:r w:rsidRPr="00FC5836">
        <w:rPr>
          <w:szCs w:val="20"/>
        </w:rPr>
        <w:lastRenderedPageBreak/>
        <w:t xml:space="preserve">Для </w:t>
      </w:r>
      <w:r>
        <w:rPr>
          <w:szCs w:val="20"/>
        </w:rPr>
        <w:t xml:space="preserve">корректировки НВВ и </w:t>
      </w:r>
      <w:r w:rsidRPr="00FC5836">
        <w:rPr>
          <w:szCs w:val="20"/>
        </w:rPr>
        <w:t>установления тарифов на тепловую энергию и горячую воду</w:t>
      </w:r>
      <w:r>
        <w:rPr>
          <w:szCs w:val="20"/>
        </w:rPr>
        <w:t>,</w:t>
      </w:r>
      <w:r w:rsidRPr="00FC5836">
        <w:rPr>
          <w:szCs w:val="20"/>
        </w:rPr>
        <w:t xml:space="preserve"> </w:t>
      </w:r>
      <w:r w:rsidRPr="006D1CC1">
        <w:rPr>
          <w:szCs w:val="20"/>
        </w:rPr>
        <w:t>реализуем</w:t>
      </w:r>
      <w:r>
        <w:rPr>
          <w:szCs w:val="20"/>
        </w:rPr>
        <w:t xml:space="preserve">ые </w:t>
      </w:r>
      <w:r w:rsidRPr="006D1CC1">
        <w:rPr>
          <w:szCs w:val="20"/>
        </w:rPr>
        <w:t xml:space="preserve">на потребительском рынке </w:t>
      </w:r>
      <w:r>
        <w:rPr>
          <w:szCs w:val="20"/>
        </w:rPr>
        <w:t>Калтанского</w:t>
      </w:r>
      <w:r w:rsidRPr="006D1CC1">
        <w:rPr>
          <w:szCs w:val="20"/>
        </w:rPr>
        <w:t xml:space="preserve"> </w:t>
      </w:r>
      <w:r>
        <w:rPr>
          <w:szCs w:val="20"/>
        </w:rPr>
        <w:t>городского</w:t>
      </w:r>
      <w:r w:rsidRPr="006D1CC1">
        <w:rPr>
          <w:szCs w:val="20"/>
        </w:rPr>
        <w:t xml:space="preserve"> округа на 2022 год МКП «Теплосеть» КГО </w:t>
      </w:r>
      <w:r w:rsidRPr="00FC5836">
        <w:rPr>
          <w:szCs w:val="20"/>
        </w:rPr>
        <w:t xml:space="preserve">обратилось </w:t>
      </w:r>
      <w:r>
        <w:rPr>
          <w:szCs w:val="20"/>
        </w:rPr>
        <w:br/>
      </w:r>
      <w:r w:rsidRPr="00FC5836">
        <w:rPr>
          <w:szCs w:val="20"/>
        </w:rPr>
        <w:t xml:space="preserve">в </w:t>
      </w:r>
      <w:r>
        <w:rPr>
          <w:szCs w:val="20"/>
        </w:rPr>
        <w:t>Р</w:t>
      </w:r>
      <w:r w:rsidRPr="00FC5836">
        <w:rPr>
          <w:szCs w:val="20"/>
        </w:rPr>
        <w:t>егиональную энергетическую комиссию К</w:t>
      </w:r>
      <w:r>
        <w:rPr>
          <w:szCs w:val="20"/>
        </w:rPr>
        <w:t>узбасса</w:t>
      </w:r>
      <w:r w:rsidRPr="00FC5836">
        <w:rPr>
          <w:szCs w:val="20"/>
        </w:rPr>
        <w:t xml:space="preserve"> с заявлением (исх. б/н</w:t>
      </w:r>
      <w:r w:rsidRPr="00FC5836">
        <w:t xml:space="preserve"> </w:t>
      </w:r>
      <w:r>
        <w:br/>
      </w:r>
      <w:r w:rsidRPr="00FC5836">
        <w:rPr>
          <w:szCs w:val="20"/>
        </w:rPr>
        <w:t>от 30.04.2021, вх. № 235</w:t>
      </w:r>
      <w:r>
        <w:rPr>
          <w:szCs w:val="20"/>
        </w:rPr>
        <w:t>0</w:t>
      </w:r>
      <w:r w:rsidRPr="00FC5836">
        <w:rPr>
          <w:szCs w:val="20"/>
        </w:rPr>
        <w:t xml:space="preserve"> от 30.04.2021) и представило </w:t>
      </w:r>
      <w:r>
        <w:rPr>
          <w:szCs w:val="20"/>
        </w:rPr>
        <w:t>3</w:t>
      </w:r>
      <w:r w:rsidRPr="00FC5836">
        <w:rPr>
          <w:szCs w:val="20"/>
        </w:rPr>
        <w:t xml:space="preserve"> тома документов. </w:t>
      </w:r>
    </w:p>
    <w:p w14:paraId="640BAFE9" w14:textId="77777777" w:rsidR="00AA6E05" w:rsidRPr="00FC5836" w:rsidRDefault="00AA6E05" w:rsidP="00AA6E05">
      <w:pPr>
        <w:ind w:firstLine="709"/>
        <w:jc w:val="both"/>
        <w:rPr>
          <w:szCs w:val="20"/>
        </w:rPr>
      </w:pPr>
      <w:r w:rsidRPr="00FC5836">
        <w:rPr>
          <w:szCs w:val="20"/>
        </w:rPr>
        <w:t xml:space="preserve">На основании заявления </w:t>
      </w:r>
      <w:r w:rsidRPr="006D1CC1">
        <w:rPr>
          <w:szCs w:val="20"/>
        </w:rPr>
        <w:t xml:space="preserve">МКП «Теплосеть» КГО </w:t>
      </w:r>
      <w:r w:rsidRPr="00FC5836">
        <w:rPr>
          <w:szCs w:val="20"/>
        </w:rPr>
        <w:t>открыто дело</w:t>
      </w:r>
      <w:r w:rsidRPr="00FC5836">
        <w:rPr>
          <w:szCs w:val="20"/>
        </w:rPr>
        <w:br/>
      </w:r>
      <w:r w:rsidRPr="006E597E">
        <w:rPr>
          <w:szCs w:val="20"/>
        </w:rPr>
        <w:t>№ РЭК/96-ТС-2022 от 13.05.2021</w:t>
      </w:r>
      <w:r w:rsidRPr="00FC5836">
        <w:rPr>
          <w:szCs w:val="20"/>
        </w:rPr>
        <w:t xml:space="preserve">. </w:t>
      </w:r>
    </w:p>
    <w:p w14:paraId="2F686F3D" w14:textId="77777777" w:rsidR="00AA6E05" w:rsidRPr="00FC5836" w:rsidRDefault="00AA6E05" w:rsidP="00AA6E05">
      <w:pPr>
        <w:ind w:firstLine="709"/>
        <w:jc w:val="both"/>
        <w:rPr>
          <w:szCs w:val="20"/>
        </w:rPr>
      </w:pPr>
      <w:r w:rsidRPr="00FC5836">
        <w:rPr>
          <w:szCs w:val="20"/>
        </w:rPr>
        <w:t xml:space="preserve">Письмом от </w:t>
      </w:r>
      <w:r>
        <w:rPr>
          <w:szCs w:val="20"/>
        </w:rPr>
        <w:t>07</w:t>
      </w:r>
      <w:r w:rsidRPr="00FC5836">
        <w:rPr>
          <w:szCs w:val="20"/>
        </w:rPr>
        <w:t>.1</w:t>
      </w:r>
      <w:r>
        <w:rPr>
          <w:szCs w:val="20"/>
        </w:rPr>
        <w:t>2</w:t>
      </w:r>
      <w:r w:rsidRPr="00FC5836">
        <w:rPr>
          <w:szCs w:val="20"/>
        </w:rPr>
        <w:t xml:space="preserve">.2021 </w:t>
      </w:r>
      <w:r>
        <w:rPr>
          <w:szCs w:val="20"/>
        </w:rPr>
        <w:t xml:space="preserve">№ 719 </w:t>
      </w:r>
      <w:r w:rsidRPr="00FC5836">
        <w:rPr>
          <w:szCs w:val="20"/>
        </w:rPr>
        <w:t xml:space="preserve">(вх. № </w:t>
      </w:r>
      <w:r>
        <w:rPr>
          <w:szCs w:val="20"/>
        </w:rPr>
        <w:t xml:space="preserve">6583 </w:t>
      </w:r>
      <w:r w:rsidRPr="00FC5836">
        <w:rPr>
          <w:szCs w:val="20"/>
        </w:rPr>
        <w:t xml:space="preserve">от </w:t>
      </w:r>
      <w:r>
        <w:rPr>
          <w:szCs w:val="20"/>
        </w:rPr>
        <w:t>08</w:t>
      </w:r>
      <w:r w:rsidRPr="00FC5836">
        <w:rPr>
          <w:szCs w:val="20"/>
        </w:rPr>
        <w:t>.1</w:t>
      </w:r>
      <w:r>
        <w:rPr>
          <w:szCs w:val="20"/>
        </w:rPr>
        <w:t>2</w:t>
      </w:r>
      <w:r w:rsidRPr="00FC5836">
        <w:rPr>
          <w:szCs w:val="20"/>
        </w:rPr>
        <w:t xml:space="preserve">.2021) представлен дополнительный пакет документов (том </w:t>
      </w:r>
      <w:r>
        <w:rPr>
          <w:szCs w:val="20"/>
        </w:rPr>
        <w:t>4</w:t>
      </w:r>
      <w:r w:rsidRPr="00FC5836">
        <w:rPr>
          <w:szCs w:val="20"/>
        </w:rPr>
        <w:t>).</w:t>
      </w:r>
    </w:p>
    <w:p w14:paraId="548038B9" w14:textId="77777777" w:rsidR="00AA6E05" w:rsidRPr="00FC5836" w:rsidRDefault="00AA6E05" w:rsidP="00AA6E05">
      <w:pPr>
        <w:ind w:firstLine="709"/>
        <w:jc w:val="both"/>
        <w:rPr>
          <w:szCs w:val="20"/>
          <w:lang w:val="x-none"/>
        </w:rPr>
      </w:pPr>
      <w:r w:rsidRPr="006D1CC1">
        <w:rPr>
          <w:szCs w:val="20"/>
        </w:rPr>
        <w:t xml:space="preserve">МКП «Теплосеть» КГО </w:t>
      </w:r>
      <w:r w:rsidRPr="00FC5836">
        <w:rPr>
          <w:szCs w:val="20"/>
          <w:lang w:val="x-none"/>
        </w:rPr>
        <w:t xml:space="preserve">осуществляет свою деятельность </w:t>
      </w:r>
      <w:r w:rsidRPr="00FC5836">
        <w:rPr>
          <w:szCs w:val="20"/>
          <w:lang w:val="x-none"/>
        </w:rPr>
        <w:br/>
        <w:t>в соответствии с действующим на территории Российской Федерации законодательством, Уставом предприятия</w:t>
      </w:r>
      <w:r>
        <w:rPr>
          <w:szCs w:val="20"/>
        </w:rPr>
        <w:t xml:space="preserve"> (стр. 882-892 том 3)</w:t>
      </w:r>
      <w:r w:rsidRPr="00FC5836">
        <w:rPr>
          <w:szCs w:val="20"/>
          <w:lang w:val="x-none"/>
        </w:rPr>
        <w:t>.</w:t>
      </w:r>
    </w:p>
    <w:p w14:paraId="560CE893" w14:textId="77777777" w:rsidR="00AA6E05" w:rsidRPr="00FC5836" w:rsidRDefault="00AA6E05" w:rsidP="00AA6E05">
      <w:pPr>
        <w:ind w:firstLine="709"/>
        <w:jc w:val="both"/>
        <w:rPr>
          <w:szCs w:val="20"/>
        </w:rPr>
      </w:pPr>
      <w:r w:rsidRPr="006D1CC1">
        <w:rPr>
          <w:szCs w:val="20"/>
        </w:rPr>
        <w:t xml:space="preserve">МКП «Теплосеть» КГО </w:t>
      </w:r>
      <w:r w:rsidRPr="00FC5836">
        <w:rPr>
          <w:szCs w:val="20"/>
        </w:rPr>
        <w:t>применяет общую систему налогообложения.</w:t>
      </w:r>
    </w:p>
    <w:p w14:paraId="4843214C" w14:textId="77777777" w:rsidR="00AA6E05" w:rsidRPr="00FC5836" w:rsidRDefault="00AA6E05" w:rsidP="00AA6E05">
      <w:pPr>
        <w:ind w:firstLine="709"/>
        <w:jc w:val="both"/>
        <w:rPr>
          <w:szCs w:val="20"/>
        </w:rPr>
      </w:pPr>
      <w:r w:rsidRPr="00FC5836">
        <w:rPr>
          <w:szCs w:val="20"/>
        </w:rPr>
        <w:t xml:space="preserve">В соответствии со статьей 8 Федерального закона от 27.07.2010 </w:t>
      </w:r>
      <w:r w:rsidRPr="00FC5836">
        <w:rPr>
          <w:szCs w:val="20"/>
        </w:rPr>
        <w:br/>
        <w:t xml:space="preserve">№190-ФЗ «О теплоснабжении», цены (тарифы) на товары, услуги в сфере теплоснабжения </w:t>
      </w:r>
      <w:r w:rsidRPr="006D1CC1">
        <w:rPr>
          <w:szCs w:val="20"/>
        </w:rPr>
        <w:t xml:space="preserve">МКП «Теплосеть» КГО </w:t>
      </w:r>
      <w:r w:rsidRPr="00FC5836">
        <w:rPr>
          <w:szCs w:val="20"/>
        </w:rPr>
        <w:t>подлежат государственному регулированию.</w:t>
      </w:r>
    </w:p>
    <w:p w14:paraId="52614EE7" w14:textId="77777777" w:rsidR="00AA6E05" w:rsidRPr="00FC5836" w:rsidRDefault="00AA6E05" w:rsidP="00AA6E05">
      <w:pPr>
        <w:ind w:firstLine="709"/>
        <w:jc w:val="both"/>
        <w:rPr>
          <w:szCs w:val="20"/>
        </w:rPr>
      </w:pPr>
      <w:r w:rsidRPr="00FC5836">
        <w:rPr>
          <w:szCs w:val="20"/>
        </w:rPr>
        <w:t>В соответствии с пунктами 3, 4, 5 Основ ценообразования</w:t>
      </w:r>
      <w:r w:rsidRPr="00FC5836">
        <w:rPr>
          <w:b/>
          <w:szCs w:val="20"/>
          <w:lang w:val="x-none"/>
        </w:rPr>
        <w:t xml:space="preserve"> </w:t>
      </w:r>
      <w:r w:rsidRPr="00FC5836">
        <w:rPr>
          <w:szCs w:val="20"/>
        </w:rPr>
        <w:t xml:space="preserve">в сфере теплоснабжения, утвержденными постановлением Правительства РФ </w:t>
      </w:r>
      <w:r w:rsidRPr="00FC5836">
        <w:rPr>
          <w:szCs w:val="20"/>
        </w:rPr>
        <w:br/>
        <w:t xml:space="preserve">от 22.10.2012 № 1075 «О ценообразовании в сфере теплоснабжения» (далее – «Основы ценообразования») </w:t>
      </w:r>
      <w:r w:rsidRPr="006D1CC1">
        <w:rPr>
          <w:szCs w:val="20"/>
        </w:rPr>
        <w:t xml:space="preserve">МКП «Теплосеть» КГО </w:t>
      </w:r>
      <w:r w:rsidRPr="00FC5836">
        <w:rPr>
          <w:szCs w:val="20"/>
        </w:rPr>
        <w:t>осуществляет регулируемую деятельность в полном объеме производимой и реализуемой тепловой энергии.</w:t>
      </w:r>
    </w:p>
    <w:p w14:paraId="7A1CDC24" w14:textId="77777777" w:rsidR="00AA6E05" w:rsidRDefault="00AA6E05" w:rsidP="00AA6E05">
      <w:pPr>
        <w:ind w:firstLine="709"/>
        <w:jc w:val="both"/>
        <w:rPr>
          <w:szCs w:val="20"/>
        </w:rPr>
      </w:pPr>
      <w:r w:rsidRPr="00FC5836">
        <w:rPr>
          <w:szCs w:val="20"/>
        </w:rPr>
        <w:t xml:space="preserve">Расходы предприятия рассчитываются в соответствии с пунктами </w:t>
      </w:r>
      <w:r>
        <w:rPr>
          <w:szCs w:val="20"/>
        </w:rPr>
        <w:br/>
      </w:r>
      <w:r w:rsidRPr="00FC5836">
        <w:rPr>
          <w:szCs w:val="20"/>
        </w:rPr>
        <w:t>28 и 31 Основ ценообразования.</w:t>
      </w:r>
    </w:p>
    <w:p w14:paraId="40364451" w14:textId="77777777" w:rsidR="00AA6E05" w:rsidRPr="00A81D6B" w:rsidRDefault="00AA6E05" w:rsidP="00AA6E05">
      <w:pPr>
        <w:ind w:firstLine="709"/>
        <w:jc w:val="both"/>
        <w:rPr>
          <w:szCs w:val="20"/>
        </w:rPr>
      </w:pPr>
    </w:p>
    <w:p w14:paraId="7CE7BF59" w14:textId="77777777" w:rsidR="00AA6E05" w:rsidRDefault="00AA6E05" w:rsidP="00AA6E05">
      <w:pPr>
        <w:autoSpaceDE w:val="0"/>
        <w:autoSpaceDN w:val="0"/>
        <w:adjustRightInd w:val="0"/>
        <w:ind w:right="142" w:firstLine="709"/>
        <w:jc w:val="both"/>
      </w:pPr>
      <w:r>
        <w:br w:type="page"/>
      </w:r>
    </w:p>
    <w:p w14:paraId="61A4B70F" w14:textId="77777777" w:rsidR="00AA6E05" w:rsidRPr="0039310C" w:rsidRDefault="00AA6E05" w:rsidP="00AA6E05">
      <w:pPr>
        <w:pStyle w:val="1"/>
      </w:pPr>
      <w:r w:rsidRPr="0039310C">
        <w:lastRenderedPageBreak/>
        <w:t>Нормативно правовая база</w:t>
      </w:r>
    </w:p>
    <w:p w14:paraId="070FB2DD" w14:textId="77777777" w:rsidR="00AA6E05" w:rsidRPr="0039310C" w:rsidRDefault="00AA6E05" w:rsidP="00AA6E05">
      <w:pPr>
        <w:ind w:firstLine="851"/>
        <w:rPr>
          <w:lang w:eastAsia="en-US"/>
        </w:rPr>
      </w:pPr>
    </w:p>
    <w:p w14:paraId="004D77CB" w14:textId="77777777" w:rsidR="00AA6E05" w:rsidRPr="0039310C" w:rsidRDefault="00AA6E05" w:rsidP="00AA6E05">
      <w:pPr>
        <w:numPr>
          <w:ilvl w:val="0"/>
          <w:numId w:val="6"/>
        </w:numPr>
        <w:tabs>
          <w:tab w:val="clear" w:pos="720"/>
          <w:tab w:val="left" w:pos="1134"/>
          <w:tab w:val="left" w:pos="9900"/>
        </w:tabs>
        <w:ind w:left="0" w:firstLine="709"/>
        <w:jc w:val="both"/>
      </w:pPr>
      <w:r w:rsidRPr="0039310C">
        <w:t>Гражданский кодекс Российской Федерации.</w:t>
      </w:r>
    </w:p>
    <w:p w14:paraId="36F9605E" w14:textId="77777777" w:rsidR="00AA6E05" w:rsidRPr="0039310C" w:rsidRDefault="00AA6E05" w:rsidP="00AA6E05">
      <w:pPr>
        <w:numPr>
          <w:ilvl w:val="0"/>
          <w:numId w:val="6"/>
        </w:numPr>
        <w:tabs>
          <w:tab w:val="clear" w:pos="720"/>
          <w:tab w:val="left" w:pos="1134"/>
          <w:tab w:val="left" w:pos="9900"/>
        </w:tabs>
        <w:ind w:left="0" w:firstLine="709"/>
        <w:jc w:val="both"/>
      </w:pPr>
      <w:r w:rsidRPr="0039310C">
        <w:t>Налоговый кодекс Российской Федерации.</w:t>
      </w:r>
    </w:p>
    <w:p w14:paraId="17F2C3C7" w14:textId="77777777" w:rsidR="00AA6E05" w:rsidRPr="0039310C" w:rsidRDefault="00AA6E05" w:rsidP="00AA6E05">
      <w:pPr>
        <w:numPr>
          <w:ilvl w:val="0"/>
          <w:numId w:val="6"/>
        </w:numPr>
        <w:tabs>
          <w:tab w:val="clear" w:pos="720"/>
          <w:tab w:val="left" w:pos="1134"/>
          <w:tab w:val="left" w:pos="9900"/>
        </w:tabs>
        <w:ind w:left="0" w:firstLine="709"/>
        <w:jc w:val="both"/>
      </w:pPr>
      <w:r w:rsidRPr="0039310C">
        <w:t>Трудовой Кодекс Российской Федерации.</w:t>
      </w:r>
    </w:p>
    <w:p w14:paraId="574D720C" w14:textId="77777777" w:rsidR="00AA6E05" w:rsidRPr="0039310C" w:rsidRDefault="00AA6E05" w:rsidP="00AA6E05">
      <w:pPr>
        <w:numPr>
          <w:ilvl w:val="0"/>
          <w:numId w:val="6"/>
        </w:numPr>
        <w:tabs>
          <w:tab w:val="clear" w:pos="720"/>
          <w:tab w:val="left" w:pos="1134"/>
          <w:tab w:val="left" w:pos="9900"/>
        </w:tabs>
        <w:ind w:left="0" w:firstLine="709"/>
        <w:jc w:val="both"/>
      </w:pPr>
      <w:r w:rsidRPr="0039310C">
        <w:t xml:space="preserve">Федеральный Закон от 17.08.1995 № 147-ФЗ </w:t>
      </w:r>
      <w:r>
        <w:t>«</w:t>
      </w:r>
      <w:r w:rsidRPr="0039310C">
        <w:t>О естественных монополиях</w:t>
      </w:r>
      <w:r>
        <w:t>»</w:t>
      </w:r>
      <w:r w:rsidRPr="0039310C">
        <w:t>.</w:t>
      </w:r>
    </w:p>
    <w:p w14:paraId="511D1E82" w14:textId="77777777" w:rsidR="00AA6E05" w:rsidRPr="0039310C" w:rsidRDefault="00AA6E05" w:rsidP="00AA6E05">
      <w:pPr>
        <w:numPr>
          <w:ilvl w:val="0"/>
          <w:numId w:val="6"/>
        </w:numPr>
        <w:tabs>
          <w:tab w:val="clear" w:pos="720"/>
          <w:tab w:val="left" w:pos="1134"/>
          <w:tab w:val="left" w:pos="9900"/>
        </w:tabs>
        <w:ind w:left="0" w:firstLine="709"/>
        <w:jc w:val="both"/>
      </w:pPr>
      <w:r w:rsidRPr="0039310C">
        <w:t xml:space="preserve"> Федеральный закон от 27.07.2010 № 190-ФЗ </w:t>
      </w:r>
      <w:r>
        <w:t>«</w:t>
      </w:r>
      <w:r w:rsidRPr="0039310C">
        <w:t>О теплоснабжении</w:t>
      </w:r>
      <w:r>
        <w:t>»</w:t>
      </w:r>
      <w:r w:rsidRPr="0039310C">
        <w:t>.</w:t>
      </w:r>
    </w:p>
    <w:p w14:paraId="65284D7F" w14:textId="77777777" w:rsidR="00AA6E05" w:rsidRPr="0039310C" w:rsidRDefault="00AA6E05" w:rsidP="00AA6E05">
      <w:pPr>
        <w:numPr>
          <w:ilvl w:val="0"/>
          <w:numId w:val="6"/>
        </w:numPr>
        <w:tabs>
          <w:tab w:val="clear" w:pos="720"/>
          <w:tab w:val="left" w:pos="1134"/>
          <w:tab w:val="left" w:pos="9900"/>
        </w:tabs>
        <w:ind w:left="0" w:firstLine="709"/>
        <w:jc w:val="both"/>
      </w:pPr>
      <w:r w:rsidRPr="0039310C">
        <w:t xml:space="preserve">Постановление Правительства РФ от 06.07.1998 № 700 </w:t>
      </w:r>
      <w:r>
        <w:t>«</w:t>
      </w:r>
      <w:r w:rsidRPr="0039310C">
        <w:t xml:space="preserve">О введении раздельного учета затрат по регулируемым видам деятельности </w:t>
      </w:r>
      <w:r>
        <w:br/>
      </w:r>
      <w:r w:rsidRPr="0039310C">
        <w:t>в энергетике</w:t>
      </w:r>
      <w:r>
        <w:t>»</w:t>
      </w:r>
      <w:r w:rsidRPr="0039310C">
        <w:t>.</w:t>
      </w:r>
    </w:p>
    <w:p w14:paraId="5631ED08" w14:textId="77777777" w:rsidR="00AA6E05" w:rsidRPr="0039310C" w:rsidRDefault="00AA6E05" w:rsidP="00AA6E05">
      <w:pPr>
        <w:numPr>
          <w:ilvl w:val="0"/>
          <w:numId w:val="6"/>
        </w:numPr>
        <w:tabs>
          <w:tab w:val="clear" w:pos="720"/>
          <w:tab w:val="left" w:pos="1134"/>
          <w:tab w:val="left" w:pos="9900"/>
        </w:tabs>
        <w:ind w:left="0" w:firstLine="709"/>
        <w:jc w:val="both"/>
      </w:pPr>
      <w:r w:rsidRPr="0039310C">
        <w:t xml:space="preserve">Постановление Правительства Российской Федерации от 22.10.2012 № 1075 </w:t>
      </w:r>
      <w:r>
        <w:t>«</w:t>
      </w:r>
      <w:r w:rsidRPr="0039310C">
        <w:t>О ценообразовании в сфере теплоснабжения</w:t>
      </w:r>
      <w:r>
        <w:t>»</w:t>
      </w:r>
      <w:r w:rsidRPr="0039310C">
        <w:t>.</w:t>
      </w:r>
    </w:p>
    <w:p w14:paraId="545F3B53" w14:textId="77777777" w:rsidR="00AA6E05" w:rsidRPr="0039310C" w:rsidRDefault="00AA6E05" w:rsidP="00AA6E05">
      <w:pPr>
        <w:numPr>
          <w:ilvl w:val="0"/>
          <w:numId w:val="6"/>
        </w:numPr>
        <w:tabs>
          <w:tab w:val="clear" w:pos="720"/>
          <w:tab w:val="left" w:pos="1134"/>
          <w:tab w:val="left" w:pos="9900"/>
        </w:tabs>
        <w:ind w:left="0" w:firstLine="709"/>
        <w:jc w:val="both"/>
      </w:pPr>
      <w:r w:rsidRPr="0039310C">
        <w:t xml:space="preserve"> Приказ Минэнерго РФ от 30.12.2008 № 323 </w:t>
      </w:r>
      <w:r>
        <w:t>«</w:t>
      </w:r>
      <w:r w:rsidRPr="0039310C">
        <w:t xml:space="preserve">Об организации </w:t>
      </w:r>
      <w:r>
        <w:br/>
      </w:r>
      <w:r w:rsidRPr="0039310C">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br/>
      </w:r>
      <w:r w:rsidRPr="0039310C">
        <w:t>и тепловую энергию от тепловых электрических станций и котельных</w:t>
      </w:r>
      <w:r>
        <w:t>»</w:t>
      </w:r>
      <w:r w:rsidRPr="0039310C">
        <w:t>.</w:t>
      </w:r>
    </w:p>
    <w:p w14:paraId="6473BCD0" w14:textId="77777777" w:rsidR="00AA6E05" w:rsidRPr="0039310C" w:rsidRDefault="00AA6E05" w:rsidP="00AA6E05">
      <w:pPr>
        <w:numPr>
          <w:ilvl w:val="0"/>
          <w:numId w:val="6"/>
        </w:numPr>
        <w:tabs>
          <w:tab w:val="clear" w:pos="720"/>
          <w:tab w:val="left" w:pos="1134"/>
          <w:tab w:val="left" w:pos="9900"/>
        </w:tabs>
        <w:ind w:left="0" w:firstLine="709"/>
        <w:jc w:val="both"/>
      </w:pPr>
      <w:r w:rsidRPr="0039310C">
        <w:t xml:space="preserve"> Приказ Минэнерго РФ от 30.12.2008 № 325 </w:t>
      </w:r>
      <w:r>
        <w:t>«</w:t>
      </w:r>
      <w:r w:rsidRPr="0039310C">
        <w:t xml:space="preserve">Об организации </w:t>
      </w:r>
      <w:r>
        <w:br/>
      </w:r>
      <w:r w:rsidRPr="0039310C">
        <w:t>в Министерстве энергетики Российской Федерации работы по утверждению нормативов технологических потерь при передаче тепловой энергии</w:t>
      </w:r>
      <w:r>
        <w:t>»</w:t>
      </w:r>
      <w:r w:rsidRPr="0039310C">
        <w:t xml:space="preserve"> (вместе </w:t>
      </w:r>
      <w:r>
        <w:br/>
      </w:r>
      <w:r w:rsidRPr="0039310C">
        <w:t xml:space="preserve">с </w:t>
      </w:r>
      <w:r>
        <w:t>«</w:t>
      </w:r>
      <w:r w:rsidRPr="0039310C">
        <w:t xml:space="preserve">Инструкцией по организации в Минэнерго России работы по расчету </w:t>
      </w:r>
      <w:r>
        <w:br/>
      </w:r>
      <w:r w:rsidRPr="0039310C">
        <w:t>и обоснованию нормативов технологических потерь при передаче тепловой энергии</w:t>
      </w:r>
      <w:r>
        <w:t>»</w:t>
      </w:r>
      <w:r w:rsidRPr="0039310C">
        <w:t>).</w:t>
      </w:r>
    </w:p>
    <w:p w14:paraId="471F5359" w14:textId="77777777" w:rsidR="00AA6E05" w:rsidRPr="0039310C" w:rsidRDefault="00AA6E05" w:rsidP="00AA6E05">
      <w:pPr>
        <w:numPr>
          <w:ilvl w:val="0"/>
          <w:numId w:val="6"/>
        </w:numPr>
        <w:tabs>
          <w:tab w:val="clear" w:pos="720"/>
          <w:tab w:val="left" w:pos="1134"/>
        </w:tabs>
        <w:ind w:left="0" w:firstLine="709"/>
        <w:jc w:val="both"/>
      </w:pPr>
      <w:r w:rsidRPr="0039310C">
        <w:t xml:space="preserve">Приказ Федеральной службы по тарифам (ФСТ России) </w:t>
      </w:r>
      <w:r>
        <w:br/>
      </w:r>
      <w:r w:rsidRPr="0039310C">
        <w:t xml:space="preserve">от 13.06.2013 № 760-э </w:t>
      </w:r>
      <w:r>
        <w:t>«</w:t>
      </w:r>
      <w:r w:rsidRPr="0039310C">
        <w:t>Об утверждении Методических указаний по расчету регулируемых цен (тарифов) в сфере теплоснабжения</w:t>
      </w:r>
      <w:r>
        <w:t>»</w:t>
      </w:r>
      <w:r w:rsidRPr="0039310C">
        <w:t xml:space="preserve"> (далее Методические указания).</w:t>
      </w:r>
    </w:p>
    <w:p w14:paraId="17CD6ABB" w14:textId="77777777" w:rsidR="00AA6E05" w:rsidRPr="0039310C" w:rsidRDefault="00AA6E05" w:rsidP="00AA6E05">
      <w:pPr>
        <w:numPr>
          <w:ilvl w:val="0"/>
          <w:numId w:val="6"/>
        </w:numPr>
        <w:tabs>
          <w:tab w:val="clear" w:pos="720"/>
          <w:tab w:val="left" w:pos="1134"/>
        </w:tabs>
        <w:ind w:left="0" w:firstLine="709"/>
        <w:jc w:val="both"/>
      </w:pPr>
      <w:r w:rsidRPr="0039310C">
        <w:t xml:space="preserve">Приказ Федеральной службы по тарифам (ФСТ России) </w:t>
      </w:r>
      <w:r>
        <w:br/>
      </w:r>
      <w:r w:rsidRPr="0039310C">
        <w:t xml:space="preserve">от 07.06.2013 года № 163 </w:t>
      </w:r>
      <w:r>
        <w:t>«</w:t>
      </w:r>
      <w:r w:rsidRPr="0039310C">
        <w:t xml:space="preserve">Об утверждении Регламента открытия дел </w:t>
      </w:r>
      <w:r>
        <w:br/>
      </w:r>
      <w:r w:rsidRPr="0039310C">
        <w:t>об установлении регулируемых цен (тарифов) и отмене регулирования тарифов в сфере теплоснабжения</w:t>
      </w:r>
      <w:r>
        <w:t>»</w:t>
      </w:r>
      <w:r w:rsidRPr="0039310C">
        <w:t>.</w:t>
      </w:r>
    </w:p>
    <w:p w14:paraId="3E8442E7" w14:textId="77777777" w:rsidR="00AA6E05" w:rsidRPr="0039310C" w:rsidRDefault="00AA6E05" w:rsidP="00AA6E05">
      <w:pPr>
        <w:numPr>
          <w:ilvl w:val="0"/>
          <w:numId w:val="6"/>
        </w:numPr>
        <w:tabs>
          <w:tab w:val="clear" w:pos="720"/>
          <w:tab w:val="left" w:pos="1134"/>
        </w:tabs>
        <w:ind w:left="0" w:firstLine="709"/>
        <w:jc w:val="both"/>
      </w:pPr>
      <w:r w:rsidRPr="0039310C">
        <w:t xml:space="preserve">Прочие законы и подзаконные акты, методические разработки </w:t>
      </w:r>
      <w:r>
        <w:br/>
      </w:r>
      <w:r w:rsidRPr="0039310C">
        <w:t xml:space="preserve">и подходы, действующие в отношении сферы и предмета государственного регулирования тарифов на продукцию (услуги) в </w:t>
      </w:r>
      <w:r>
        <w:t>тепл</w:t>
      </w:r>
      <w:r w:rsidRPr="0039310C">
        <w:t>оэнергетической отрасли.</w:t>
      </w:r>
    </w:p>
    <w:p w14:paraId="73076FE2" w14:textId="77777777" w:rsidR="00AA6E05" w:rsidRDefault="00AA6E05" w:rsidP="00AA6E05">
      <w:pPr>
        <w:pStyle w:val="a5"/>
        <w:tabs>
          <w:tab w:val="left" w:pos="851"/>
          <w:tab w:val="left" w:pos="1134"/>
        </w:tabs>
        <w:ind w:firstLine="709"/>
        <w:rPr>
          <w:sz w:val="28"/>
        </w:rPr>
      </w:pPr>
      <w:r w:rsidRPr="0039310C">
        <w:rPr>
          <w:sz w:val="28"/>
        </w:rPr>
        <w:t>Вся нормативно – методическая основа используется в редакции, действующей на момент проведения экспертизы.</w:t>
      </w:r>
    </w:p>
    <w:p w14:paraId="7F5C1461" w14:textId="77777777" w:rsidR="00AA6E05" w:rsidRDefault="00AA6E05" w:rsidP="00AA6E05">
      <w:pPr>
        <w:pStyle w:val="a5"/>
        <w:tabs>
          <w:tab w:val="left" w:pos="851"/>
          <w:tab w:val="left" w:pos="1134"/>
        </w:tabs>
        <w:ind w:firstLine="851"/>
        <w:rPr>
          <w:sz w:val="28"/>
        </w:rPr>
      </w:pPr>
      <w:r>
        <w:rPr>
          <w:sz w:val="28"/>
        </w:rPr>
        <w:br w:type="page"/>
      </w:r>
    </w:p>
    <w:p w14:paraId="0A86C102" w14:textId="77777777" w:rsidR="00AA6E05" w:rsidRPr="00170024" w:rsidRDefault="00AA6E05" w:rsidP="00AA6E05">
      <w:pPr>
        <w:pStyle w:val="1"/>
        <w:rPr>
          <w:lang w:val="ru-RU"/>
        </w:rPr>
      </w:pPr>
      <w:r w:rsidRPr="00170024">
        <w:rPr>
          <w:lang w:val="ru-RU"/>
        </w:rPr>
        <w:lastRenderedPageBreak/>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14:paraId="6EA70F43" w14:textId="77777777" w:rsidR="00AA6E05" w:rsidRPr="0039310C" w:rsidRDefault="00AA6E05" w:rsidP="00AA6E05">
      <w:pPr>
        <w:ind w:firstLine="709"/>
        <w:jc w:val="both"/>
      </w:pPr>
    </w:p>
    <w:p w14:paraId="1A017D9F" w14:textId="77777777" w:rsidR="00AA6E05" w:rsidRDefault="00AA6E05" w:rsidP="00AA6E05">
      <w:pPr>
        <w:ind w:right="-1" w:firstLine="709"/>
        <w:jc w:val="both"/>
      </w:pPr>
      <w:r w:rsidRPr="0039310C">
        <w:t xml:space="preserve">Материалы </w:t>
      </w:r>
      <w:r w:rsidRPr="00751DAC">
        <w:t xml:space="preserve">МКП «Теплосеть» КГО </w:t>
      </w:r>
      <w:r>
        <w:t>по расчету тарифов на 2022</w:t>
      </w:r>
      <w:r w:rsidRPr="0039310C">
        <w:t xml:space="preserve"> год, </w:t>
      </w:r>
      <w:r>
        <w:br/>
      </w:r>
      <w:r w:rsidRPr="0039310C">
        <w:t xml:space="preserve">с целью корректировки значений долгосрочного периода регулирования </w:t>
      </w:r>
      <w:r>
        <w:br/>
      </w:r>
      <w:r w:rsidRPr="0039310C">
        <w:t>20</w:t>
      </w:r>
      <w:r>
        <w:t>21</w:t>
      </w:r>
      <w:r w:rsidRPr="0039310C">
        <w:t>-20</w:t>
      </w:r>
      <w:r>
        <w:t>23</w:t>
      </w:r>
      <w:r w:rsidRPr="0039310C">
        <w:t xml:space="preserve"> </w:t>
      </w:r>
      <w:r>
        <w:t>годов</w:t>
      </w:r>
      <w:r w:rsidRPr="0039310C">
        <w:t>, подготовлены в соответствии</w:t>
      </w:r>
      <w:r>
        <w:t xml:space="preserve"> </w:t>
      </w:r>
      <w:r w:rsidRPr="0039310C">
        <w:t xml:space="preserve">с требованиями </w:t>
      </w:r>
      <w:r>
        <w:t>«</w:t>
      </w:r>
      <w:r w:rsidRPr="0039310C">
        <w:t>Основ ценообразования в сфере теплоснабжения</w:t>
      </w:r>
      <w:r>
        <w:t>»</w:t>
      </w:r>
      <w:r w:rsidRPr="0039310C">
        <w:t>, утвержденных постановлением Правительства Российской Федерации</w:t>
      </w:r>
      <w:r>
        <w:t xml:space="preserve"> </w:t>
      </w:r>
      <w:r w:rsidRPr="0039310C">
        <w:t>от 22.10.2012 № 1075</w:t>
      </w:r>
      <w:r>
        <w:br/>
      </w:r>
      <w:r w:rsidRPr="0039310C">
        <w:t xml:space="preserve">и </w:t>
      </w:r>
      <w:r>
        <w:t>«</w:t>
      </w:r>
      <w:r w:rsidRPr="0039310C">
        <w:t>Методических указаний по расчету регулируемых цен (тарифов) в сфере теплоснабжения</w:t>
      </w:r>
      <w:r>
        <w:t>»</w:t>
      </w:r>
      <w:r w:rsidRPr="0039310C">
        <w:t xml:space="preserve">, утверждённых </w:t>
      </w:r>
      <w:r>
        <w:t>п</w:t>
      </w:r>
      <w:r w:rsidRPr="0039310C">
        <w:t>риказом</w:t>
      </w:r>
      <w:r>
        <w:t xml:space="preserve"> </w:t>
      </w:r>
      <w:r w:rsidRPr="0039310C">
        <w:t>ФСТ России от 13.06.2013</w:t>
      </w:r>
      <w:r>
        <w:br/>
      </w:r>
      <w:r w:rsidRPr="0039310C">
        <w:t>№ 760-э. Расчетно-обосновывающие материалы представлены надлежащим образом, прошнурованы, пронумерованы, заверены подписью руководителя</w:t>
      </w:r>
      <w:r>
        <w:br/>
      </w:r>
      <w:r w:rsidRPr="0039310C">
        <w:t>и скреплены печатью предприятия.</w:t>
      </w:r>
    </w:p>
    <w:p w14:paraId="463CEF0A" w14:textId="77777777" w:rsidR="00AA6E05" w:rsidRPr="0039310C" w:rsidRDefault="00AA6E05" w:rsidP="00AA6E05">
      <w:pPr>
        <w:ind w:right="142" w:firstLine="709"/>
        <w:jc w:val="both"/>
      </w:pPr>
    </w:p>
    <w:p w14:paraId="2AAB27E7" w14:textId="77777777" w:rsidR="00AA6E05" w:rsidRPr="00170024" w:rsidRDefault="00AA6E05" w:rsidP="00AA6E05">
      <w:pPr>
        <w:pStyle w:val="1"/>
        <w:rPr>
          <w:lang w:val="ru-RU"/>
        </w:rPr>
      </w:pPr>
      <w:r w:rsidRPr="00170024">
        <w:rPr>
          <w:lang w:val="ru-RU"/>
        </w:rPr>
        <w:t>Оценка достоверности данных, приведенных в предложениях</w:t>
      </w:r>
      <w:r w:rsidRPr="00170024">
        <w:rPr>
          <w:lang w:val="ru-RU"/>
        </w:rPr>
        <w:br/>
        <w:t>об установлении тарифов и (или) их предельных уровней</w:t>
      </w:r>
    </w:p>
    <w:p w14:paraId="03269786" w14:textId="77777777" w:rsidR="00AA6E05" w:rsidRPr="0039310C" w:rsidRDefault="00AA6E05" w:rsidP="00AA6E05">
      <w:pPr>
        <w:ind w:firstLine="709"/>
        <w:jc w:val="both"/>
      </w:pPr>
    </w:p>
    <w:p w14:paraId="7A8F918B" w14:textId="77777777" w:rsidR="00AA6E05" w:rsidRPr="0039310C" w:rsidRDefault="00AA6E05" w:rsidP="00AA6E05">
      <w:pPr>
        <w:ind w:firstLine="709"/>
        <w:jc w:val="both"/>
      </w:pPr>
      <w:r w:rsidRPr="0039310C">
        <w:t xml:space="preserve">Экспертами рассматривались и принимались во внимание </w:t>
      </w:r>
      <w:r>
        <w:br/>
      </w:r>
      <w:r w:rsidRPr="0039310C">
        <w:t xml:space="preserve">все представленные документы, имеющие значение для составления доказательного экспертного заключения. При этом эксперты исходили </w:t>
      </w:r>
      <w:r>
        <w:br/>
      </w:r>
      <w:r w:rsidRPr="0039310C">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70CF8598" w14:textId="77777777" w:rsidR="00AA6E05" w:rsidRPr="0039310C" w:rsidRDefault="00AA6E05" w:rsidP="00AA6E05">
      <w:pPr>
        <w:ind w:firstLine="709"/>
        <w:jc w:val="both"/>
      </w:pPr>
      <w:r w:rsidRPr="0039310C">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rsidRPr="00751DAC">
        <w:t xml:space="preserve">МКП «Теплосеть» КГО </w:t>
      </w:r>
      <w:r w:rsidRPr="0039310C">
        <w:t xml:space="preserve">информации для определения величины экономически обоснованных расходов по регулируемым </w:t>
      </w:r>
      <w:r>
        <w:br/>
      </w:r>
      <w:r w:rsidRPr="0039310C">
        <w:t xml:space="preserve">РЭК </w:t>
      </w:r>
      <w:r>
        <w:t>Кузбасса</w:t>
      </w:r>
      <w:r w:rsidRPr="0039310C">
        <w:t xml:space="preserve"> видам деятельности на 20</w:t>
      </w:r>
      <w:r>
        <w:t>22</w:t>
      </w:r>
      <w:r w:rsidRPr="0039310C">
        <w:t xml:space="preserve"> год.</w:t>
      </w:r>
    </w:p>
    <w:p w14:paraId="644511FA" w14:textId="77777777" w:rsidR="00AA6E05" w:rsidRDefault="00AA6E05" w:rsidP="00AA6E05">
      <w:pPr>
        <w:ind w:firstLine="709"/>
        <w:jc w:val="both"/>
      </w:pPr>
      <w:r w:rsidRPr="0039310C">
        <w:t xml:space="preserve">Экспертная оценка экономической обоснованности расходов </w:t>
      </w:r>
      <w:r>
        <w:br/>
        <w:t xml:space="preserve">на производство, </w:t>
      </w:r>
      <w:r w:rsidRPr="0039310C">
        <w:t>передач</w:t>
      </w:r>
      <w:r>
        <w:t>у и сбыт</w:t>
      </w:r>
      <w:r w:rsidRPr="0039310C">
        <w:t xml:space="preserve"> тепловой энергии, принимаемых </w:t>
      </w:r>
      <w:r>
        <w:br/>
      </w:r>
      <w:r w:rsidRPr="0039310C">
        <w:t>для расчета тарифов на 20</w:t>
      </w:r>
      <w:r>
        <w:t>22</w:t>
      </w:r>
      <w:r w:rsidRPr="0039310C">
        <w:t xml:space="preserve"> год, производилась на основе корректировки расчета операционных расходов, анализа неподконтрольных расходов, расчета затрат на приоб</w:t>
      </w:r>
      <w:r>
        <w:t>ретение энергетических ресурсов</w:t>
      </w:r>
      <w:r w:rsidRPr="008F04D1">
        <w:t xml:space="preserve"> и факта 2020 года.</w:t>
      </w:r>
    </w:p>
    <w:p w14:paraId="48CF841A" w14:textId="77777777" w:rsidR="00AA6E05" w:rsidRDefault="00AA6E05" w:rsidP="00AA6E05">
      <w:pPr>
        <w:ind w:firstLine="709"/>
        <w:jc w:val="both"/>
        <w:rPr>
          <w:lang w:eastAsia="en-US"/>
        </w:rPr>
      </w:pPr>
      <w:r w:rsidRPr="00371252">
        <w:rPr>
          <w:lang w:eastAsia="en-US"/>
        </w:rPr>
        <w:t xml:space="preserve">Для составления данного заключения эксперты руководствовались Прогнозом Минэкономразвития РФ, опубликованным на официальном сайте Минэкономразвития РФ </w:t>
      </w:r>
      <w:r>
        <w:rPr>
          <w:lang w:eastAsia="en-US"/>
        </w:rPr>
        <w:t>30</w:t>
      </w:r>
      <w:r w:rsidRPr="00371252">
        <w:rPr>
          <w:lang w:eastAsia="en-US"/>
        </w:rPr>
        <w:t>.09.20</w:t>
      </w:r>
      <w:r>
        <w:rPr>
          <w:lang w:eastAsia="en-US"/>
        </w:rPr>
        <w:t>21</w:t>
      </w:r>
      <w:r w:rsidRPr="00371252">
        <w:rPr>
          <w:lang w:eastAsia="en-US"/>
        </w:rPr>
        <w:t xml:space="preserve">, в соответствии с которым ИПЦ </w:t>
      </w:r>
      <w:r>
        <w:rPr>
          <w:lang w:eastAsia="en-US"/>
        </w:rPr>
        <w:br/>
      </w:r>
      <w:r w:rsidRPr="00371252">
        <w:rPr>
          <w:lang w:eastAsia="en-US"/>
        </w:rPr>
        <w:t>на 202</w:t>
      </w:r>
      <w:r>
        <w:rPr>
          <w:lang w:eastAsia="en-US"/>
        </w:rPr>
        <w:t>2</w:t>
      </w:r>
      <w:r w:rsidRPr="00371252">
        <w:rPr>
          <w:lang w:eastAsia="en-US"/>
        </w:rPr>
        <w:t xml:space="preserve"> год составит 10</w:t>
      </w:r>
      <w:r>
        <w:rPr>
          <w:lang w:eastAsia="en-US"/>
        </w:rPr>
        <w:t>4</w:t>
      </w:r>
      <w:r w:rsidRPr="00371252">
        <w:rPr>
          <w:lang w:eastAsia="en-US"/>
        </w:rPr>
        <w:t>,</w:t>
      </w:r>
      <w:r>
        <w:rPr>
          <w:lang w:eastAsia="en-US"/>
        </w:rPr>
        <w:t>3</w:t>
      </w:r>
      <w:r w:rsidRPr="00371252">
        <w:rPr>
          <w:lang w:eastAsia="en-US"/>
        </w:rPr>
        <w:t xml:space="preserve"> %.</w:t>
      </w:r>
    </w:p>
    <w:p w14:paraId="5C0BC2F1" w14:textId="77777777" w:rsidR="00AA6E05" w:rsidRPr="0039310C" w:rsidRDefault="00AA6E05" w:rsidP="00AA6E05">
      <w:pPr>
        <w:ind w:firstLine="851"/>
        <w:jc w:val="both"/>
        <w:rPr>
          <w:lang w:eastAsia="en-US"/>
        </w:rPr>
      </w:pPr>
    </w:p>
    <w:p w14:paraId="4A428E29" w14:textId="77777777" w:rsidR="00AA6E05" w:rsidRPr="00170024" w:rsidRDefault="00AA6E05" w:rsidP="00AA6E05">
      <w:pPr>
        <w:pStyle w:val="1"/>
        <w:rPr>
          <w:lang w:val="ru-RU"/>
        </w:rPr>
      </w:pPr>
      <w:r w:rsidRPr="00170024">
        <w:rPr>
          <w:lang w:val="ru-RU"/>
        </w:rPr>
        <w:t xml:space="preserve">Анализ расходов МКП «Теплосеть» КГО </w:t>
      </w:r>
    </w:p>
    <w:p w14:paraId="7654A956" w14:textId="77777777" w:rsidR="00AA6E05" w:rsidRDefault="00AA6E05" w:rsidP="00AA6E05">
      <w:pPr>
        <w:ind w:firstLine="720"/>
        <w:jc w:val="both"/>
      </w:pPr>
    </w:p>
    <w:p w14:paraId="28F13E68" w14:textId="77777777" w:rsidR="00AA6E05" w:rsidRPr="0039310C" w:rsidRDefault="00AA6E05" w:rsidP="00AA6E05">
      <w:pPr>
        <w:pStyle w:val="3"/>
      </w:pPr>
      <w:r w:rsidRPr="00763381">
        <w:t>Баланс тепловой энергии</w:t>
      </w:r>
    </w:p>
    <w:p w14:paraId="49F3E07D" w14:textId="77777777" w:rsidR="00AA6E05" w:rsidRDefault="00AA6E05" w:rsidP="00AA6E05">
      <w:pPr>
        <w:ind w:firstLine="851"/>
        <w:jc w:val="both"/>
      </w:pPr>
    </w:p>
    <w:p w14:paraId="2BF80AE8" w14:textId="77777777" w:rsidR="00AA6E05" w:rsidRPr="009B6CF0" w:rsidRDefault="00AA6E05" w:rsidP="00AA6E05">
      <w:pPr>
        <w:ind w:firstLine="709"/>
        <w:jc w:val="both"/>
      </w:pPr>
      <w:r w:rsidRPr="009B6CF0">
        <w:t>Согласно </w:t>
      </w:r>
      <w:hyperlink r:id="rId32" w:anchor="000013" w:history="1">
        <w:r w:rsidRPr="009B6CF0">
          <w:t>пункту 22</w:t>
        </w:r>
      </w:hyperlink>
      <w:r w:rsidRPr="009B6CF0">
        <w:t> Основ ценообразования тарифы устанавливаются</w:t>
      </w:r>
      <w:r>
        <w:br/>
      </w:r>
      <w:r w:rsidRPr="009B6CF0">
        <w:t xml:space="preserve">на основании необходимой валовой выручки, определенной </w:t>
      </w:r>
      <w:r>
        <w:br/>
      </w:r>
      <w:r w:rsidRPr="009B6CF0">
        <w:t xml:space="preserve">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w:t>
      </w:r>
      <w:r w:rsidRPr="009B6CF0">
        <w:lastRenderedPageBreak/>
        <w:t xml:space="preserve">определенного в соответствии со схемой теплоснабжения, а в случае отсутствия такой схемы теплоснабжения </w:t>
      </w:r>
      <w:r>
        <w:t>–</w:t>
      </w:r>
      <w:r w:rsidRPr="009B6CF0">
        <w:t xml:space="preserve"> </w:t>
      </w:r>
      <w:r>
        <w:br/>
      </w:r>
      <w:r w:rsidRPr="009B6CF0">
        <w:t>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w:t>
      </w:r>
      <w:r>
        <w:br/>
      </w:r>
      <w:r w:rsidRPr="009B6CF0">
        <w:t>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w:t>
      </w:r>
      <w:r>
        <w:br/>
      </w:r>
      <w:r w:rsidRPr="009B6CF0">
        <w:t>с методическими </w:t>
      </w:r>
      <w:hyperlink r:id="rId33" w:anchor="100015" w:history="1">
        <w:r w:rsidRPr="009B6CF0">
          <w:t>указаниями</w:t>
        </w:r>
      </w:hyperlink>
      <w:r w:rsidRPr="009B6CF0">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65C7248B" w14:textId="77777777" w:rsidR="00AA6E05" w:rsidRDefault="00AA6E05" w:rsidP="00AA6E05">
      <w:pPr>
        <w:ind w:firstLine="709"/>
        <w:jc w:val="both"/>
      </w:pPr>
      <w:r w:rsidRPr="00307BCC">
        <w:t>Схема теплоснабжения</w:t>
      </w:r>
      <w:r>
        <w:t xml:space="preserve"> на 2022 год</w:t>
      </w:r>
      <w:r w:rsidRPr="00307BCC">
        <w:t xml:space="preserve"> </w:t>
      </w:r>
      <w:r w:rsidRPr="00F137BB">
        <w:t>актуализирован</w:t>
      </w:r>
      <w:r>
        <w:t>а</w:t>
      </w:r>
      <w:r w:rsidRPr="00F137BB">
        <w:t xml:space="preserve"> постановлением Администрации </w:t>
      </w:r>
      <w:r>
        <w:t>Калтанского</w:t>
      </w:r>
      <w:r w:rsidRPr="00157322">
        <w:t xml:space="preserve"> городского округа</w:t>
      </w:r>
      <w:r>
        <w:t xml:space="preserve"> </w:t>
      </w:r>
      <w:r w:rsidRPr="008D4EAD">
        <w:t xml:space="preserve">от 24.06.2021 № 211-п </w:t>
      </w:r>
      <w:r>
        <w:rPr>
          <w:highlight w:val="yellow"/>
        </w:rPr>
        <w:br/>
      </w:r>
      <w:r>
        <w:t>«</w:t>
      </w:r>
      <w:r w:rsidRPr="00F57E69">
        <w:t>О</w:t>
      </w:r>
      <w:r>
        <w:t>б</w:t>
      </w:r>
      <w:r w:rsidRPr="00F57E69">
        <w:t xml:space="preserve"> утверждении актуализации схемы теплоснабжения Калтанского городского округа на 2022 год» (https://cloud.mail.ru/public/WEEg/XhuGBecQA</w:t>
      </w:r>
      <w:r>
        <w:t>).</w:t>
      </w:r>
      <w:r w:rsidRPr="00F57E69">
        <w:rPr>
          <w:highlight w:val="yellow"/>
        </w:rPr>
        <w:t xml:space="preserve"> </w:t>
      </w:r>
    </w:p>
    <w:p w14:paraId="23D1E687" w14:textId="77777777" w:rsidR="00AA6E05" w:rsidRDefault="00AA6E05" w:rsidP="00AA6E05">
      <w:pPr>
        <w:ind w:firstLine="709"/>
        <w:jc w:val="both"/>
      </w:pPr>
      <w:r w:rsidRPr="008003D3">
        <w:t>Согласно схеме теплоснабжения</w:t>
      </w:r>
      <w:r w:rsidRPr="00F137BB">
        <w:t xml:space="preserve">, суммарный полезный отпуск </w:t>
      </w:r>
      <w:r>
        <w:br/>
      </w:r>
      <w:r w:rsidRPr="00F137BB">
        <w:t xml:space="preserve">от котельных </w:t>
      </w:r>
      <w:r>
        <w:t>Калтанского</w:t>
      </w:r>
      <w:r w:rsidRPr="00F137BB">
        <w:t xml:space="preserve"> городского </w:t>
      </w:r>
      <w:r>
        <w:t xml:space="preserve">округа на 2022 год составит </w:t>
      </w:r>
      <w:r>
        <w:br/>
        <w:t>31,349</w:t>
      </w:r>
      <w:r w:rsidRPr="00F137BB">
        <w:t xml:space="preserve"> тыс. Гкал, полезный отпуск тепловой энергии, произведенной </w:t>
      </w:r>
      <w:r>
        <w:br/>
      </w:r>
      <w:r w:rsidRPr="00F137BB">
        <w:t xml:space="preserve">ПАО «ЮК ГРЭС», для потребителей </w:t>
      </w:r>
      <w:r>
        <w:t>Калтанского</w:t>
      </w:r>
      <w:r w:rsidRPr="00F137BB">
        <w:t xml:space="preserve"> городского округа составляет</w:t>
      </w:r>
      <w:r>
        <w:t xml:space="preserve"> </w:t>
      </w:r>
      <w:r w:rsidRPr="00F137BB">
        <w:t>1</w:t>
      </w:r>
      <w:r>
        <w:t>32</w:t>
      </w:r>
      <w:r w:rsidRPr="00F137BB">
        <w:t>,</w:t>
      </w:r>
      <w:r>
        <w:t>607</w:t>
      </w:r>
      <w:r w:rsidRPr="00F137BB">
        <w:t xml:space="preserve"> тыс. Гкал.</w:t>
      </w:r>
      <w:r>
        <w:t xml:space="preserve"> (стр. 28-29, раздел «Утверждаемая часть схемы теплоснабжения на 2022 год»). </w:t>
      </w:r>
    </w:p>
    <w:p w14:paraId="46859073" w14:textId="77777777" w:rsidR="00AA6E05" w:rsidRDefault="00AA6E05" w:rsidP="00AA6E05">
      <w:pPr>
        <w:ind w:firstLine="709"/>
        <w:jc w:val="both"/>
      </w:pPr>
      <w:r w:rsidRPr="006C5BE7">
        <w:t>Объем потерь тепловой энергии</w:t>
      </w:r>
      <w:r w:rsidRPr="00517D9D">
        <w:t xml:space="preserve"> при передаче</w:t>
      </w:r>
      <w:r w:rsidRPr="006C5BE7">
        <w:t xml:space="preserve"> устанавливае</w:t>
      </w:r>
      <w:r>
        <w:t>тся</w:t>
      </w:r>
      <w:r>
        <w:br/>
      </w:r>
      <w:r w:rsidRPr="006C5BE7">
        <w:t>на каждый год долгосрочного периода регулирования</w:t>
      </w:r>
      <w:r>
        <w:t>,</w:t>
      </w:r>
      <w:r w:rsidRPr="006C5BE7">
        <w:t xml:space="preserve"> определяется</w:t>
      </w:r>
      <w:r>
        <w:br/>
      </w:r>
      <w:r w:rsidRPr="006C5BE7">
        <w:t>в соответствии</w:t>
      </w:r>
      <w:r>
        <w:t xml:space="preserve"> </w:t>
      </w:r>
      <w:r w:rsidRPr="006C5BE7">
        <w:t>с пунктом 40 Методических указаний и в течени</w:t>
      </w:r>
      <w:r>
        <w:t xml:space="preserve">е </w:t>
      </w:r>
      <w:r w:rsidRPr="00F23D2E">
        <w:t>этого</w:t>
      </w:r>
      <w:r>
        <w:t xml:space="preserve"> периода не пересматривается.</w:t>
      </w:r>
    </w:p>
    <w:p w14:paraId="0D036997" w14:textId="77777777" w:rsidR="00AA6E05" w:rsidRDefault="00AA6E05" w:rsidP="00AA6E05">
      <w:pPr>
        <w:ind w:firstLine="709"/>
        <w:jc w:val="both"/>
      </w:pPr>
      <w:r>
        <w:t xml:space="preserve">В отношении МКП «Теплосеть» КГО потери тепловой энергии в сетях предприятия, утверждены постановлением Региональной энергетической комиссии Кузбасса от 29.09.2020 № 233 и составляют 37,499 </w:t>
      </w:r>
      <w:bookmarkStart w:id="126" w:name="_Hlk85702440"/>
      <w:r w:rsidRPr="009D2819">
        <w:t>тыс. Гкал.</w:t>
      </w:r>
      <w:r>
        <w:t xml:space="preserve"> </w:t>
      </w:r>
      <w:bookmarkEnd w:id="126"/>
      <w:r>
        <w:br/>
        <w:t>(за минусом потерь на тепличное хозяйство ООО «Росток» 15,744</w:t>
      </w:r>
      <w:r w:rsidRPr="003844CC">
        <w:t xml:space="preserve"> тыс. Гкал.</w:t>
      </w:r>
      <w:r>
        <w:t>).</w:t>
      </w:r>
    </w:p>
    <w:p w14:paraId="56F68937" w14:textId="77777777" w:rsidR="00AA6E05" w:rsidRDefault="00AA6E05" w:rsidP="00AA6E05">
      <w:pPr>
        <w:ind w:firstLine="709"/>
        <w:jc w:val="both"/>
      </w:pPr>
      <w:r>
        <w:t>Согласно схеме теплоснабжения, объем выработки тепловой энергии</w:t>
      </w:r>
      <w:r>
        <w:br/>
        <w:t>в сеть котельными на 2022 год составляет 39</w:t>
      </w:r>
      <w:r w:rsidRPr="005D5BAD">
        <w:t>,</w:t>
      </w:r>
      <w:r>
        <w:t xml:space="preserve">534 тыс. Гкал. </w:t>
      </w:r>
    </w:p>
    <w:p w14:paraId="4AFAE822" w14:textId="77777777" w:rsidR="00AA6E05" w:rsidRDefault="00AA6E05" w:rsidP="00AA6E05">
      <w:pPr>
        <w:ind w:firstLine="709"/>
        <w:jc w:val="both"/>
      </w:pPr>
      <w:r w:rsidRPr="009211AF">
        <w:t>Расходы тепловой энергии на собственные нужды</w:t>
      </w:r>
      <w:r w:rsidRPr="00333AA4">
        <w:t xml:space="preserve"> котельной, принимаются на уровне нормативного значения в процентном отношении </w:t>
      </w:r>
      <w:r w:rsidRPr="00333AA4">
        <w:br/>
      </w:r>
      <w:r>
        <w:t>2,41</w:t>
      </w:r>
      <w:r w:rsidRPr="00333AA4">
        <w:t xml:space="preserve"> % или</w:t>
      </w:r>
      <w:r>
        <w:t>:</w:t>
      </w:r>
    </w:p>
    <w:p w14:paraId="16A8426F" w14:textId="77777777" w:rsidR="00AA6E05" w:rsidRDefault="00AA6E05" w:rsidP="00AA6E05">
      <w:pPr>
        <w:ind w:firstLine="709"/>
        <w:jc w:val="both"/>
      </w:pPr>
      <w:r>
        <w:t>0</w:t>
      </w:r>
      <w:r w:rsidRPr="00973690">
        <w:t>,</w:t>
      </w:r>
      <w:r>
        <w:t>953</w:t>
      </w:r>
      <w:r w:rsidRPr="00973690">
        <w:t xml:space="preserve"> тыс</w:t>
      </w:r>
      <w:r>
        <w:t>.</w:t>
      </w:r>
      <w:r w:rsidRPr="00333AA4">
        <w:t xml:space="preserve"> Гкал.</w:t>
      </w:r>
      <w:r>
        <w:t xml:space="preserve"> = 39,534 </w:t>
      </w:r>
      <w:r w:rsidRPr="008003D3">
        <w:t xml:space="preserve">тыс. Гкал. </w:t>
      </w:r>
      <w:r>
        <w:t>(выработка тепловой энергии котельными) × 2,41 %.</w:t>
      </w:r>
    </w:p>
    <w:p w14:paraId="50096D3F" w14:textId="77777777" w:rsidR="00AA6E05" w:rsidRPr="00FD2EED" w:rsidRDefault="00AA6E05" w:rsidP="00AA6E05">
      <w:pPr>
        <w:ind w:firstLine="709"/>
        <w:jc w:val="both"/>
      </w:pPr>
      <w:r w:rsidRPr="00FD2EED">
        <w:t>Объемы тепловой энергии по полугодиям 2022 года посчитаны пропорционально сложившемуся факту полезного отпуска тепловой энергии за 2020 год согласно данным шаблона BALANCE.CALC.TARIFF.WARM.FACT.2020:</w:t>
      </w:r>
    </w:p>
    <w:p w14:paraId="14B0EA53" w14:textId="77777777" w:rsidR="00AA6E05" w:rsidRPr="00FD2EED" w:rsidRDefault="00AA6E05" w:rsidP="00AA6E05">
      <w:pPr>
        <w:ind w:firstLine="709"/>
        <w:jc w:val="both"/>
      </w:pPr>
      <w:r w:rsidRPr="00FD2EED">
        <w:t>107,634 тыс. Гкал. (1 полугодие) + 83,78</w:t>
      </w:r>
      <w:r>
        <w:t>2</w:t>
      </w:r>
      <w:r w:rsidRPr="00FD2EED">
        <w:t xml:space="preserve"> тыс. Гкал. (2 полугодие) = 191,41</w:t>
      </w:r>
      <w:r>
        <w:t>7</w:t>
      </w:r>
      <w:r w:rsidRPr="00FD2EED">
        <w:t xml:space="preserve"> тыс. Гкал.</w:t>
      </w:r>
    </w:p>
    <w:p w14:paraId="621A1CDC" w14:textId="77777777" w:rsidR="00AA6E05" w:rsidRPr="00FD2EED" w:rsidRDefault="00AA6E05" w:rsidP="00AA6E05">
      <w:pPr>
        <w:ind w:firstLine="709"/>
        <w:jc w:val="both"/>
      </w:pPr>
      <w:r w:rsidRPr="00FD2EED">
        <w:t>Доля отпуска тепловой энергии по полугодиям составила:</w:t>
      </w:r>
    </w:p>
    <w:p w14:paraId="1ED2124B" w14:textId="77777777" w:rsidR="00AA6E05" w:rsidRPr="00FD2EED" w:rsidRDefault="00AA6E05" w:rsidP="00AA6E05">
      <w:pPr>
        <w:ind w:firstLine="709"/>
        <w:jc w:val="both"/>
      </w:pPr>
      <w:r w:rsidRPr="00FD2EED">
        <w:t xml:space="preserve">0,56 % (1 полугодие) = 107,634 тыс. Гкал. </w:t>
      </w:r>
      <w:r>
        <w:t>÷</w:t>
      </w:r>
      <w:r w:rsidRPr="00FD2EED">
        <w:t>191,41</w:t>
      </w:r>
      <w:r>
        <w:t>7</w:t>
      </w:r>
      <w:r w:rsidRPr="00FD2EED">
        <w:t xml:space="preserve"> тыс. Гкал.</w:t>
      </w:r>
    </w:p>
    <w:p w14:paraId="7C149013" w14:textId="77777777" w:rsidR="00AA6E05" w:rsidRDefault="00AA6E05" w:rsidP="00AA6E05">
      <w:pPr>
        <w:ind w:firstLine="709"/>
        <w:jc w:val="both"/>
      </w:pPr>
      <w:r w:rsidRPr="00FD2EED">
        <w:t>0,44% (2 полугодие) = 83,78</w:t>
      </w:r>
      <w:r>
        <w:t>3</w:t>
      </w:r>
      <w:r w:rsidRPr="00FD2EED">
        <w:t xml:space="preserve"> тыс. Гкал. </w:t>
      </w:r>
      <w:r>
        <w:t>÷</w:t>
      </w:r>
      <w:r w:rsidRPr="00FD2EED">
        <w:t>191,41</w:t>
      </w:r>
      <w:r>
        <w:t>7</w:t>
      </w:r>
      <w:r w:rsidRPr="00FD2EED">
        <w:t xml:space="preserve"> тыс. Гкал.</w:t>
      </w:r>
    </w:p>
    <w:p w14:paraId="3BE81806" w14:textId="77777777" w:rsidR="00AA6E05" w:rsidRDefault="00AA6E05" w:rsidP="00AA6E05">
      <w:pPr>
        <w:ind w:firstLine="709"/>
        <w:jc w:val="both"/>
      </w:pPr>
    </w:p>
    <w:p w14:paraId="51EE600A" w14:textId="77777777" w:rsidR="00AA6E05" w:rsidRDefault="00AA6E05" w:rsidP="00AA6E05">
      <w:pPr>
        <w:ind w:firstLine="709"/>
        <w:jc w:val="both"/>
      </w:pPr>
      <w:r>
        <w:t>Сводный баланс тепловой энергии</w:t>
      </w:r>
      <w:r w:rsidRPr="005A0185">
        <w:t xml:space="preserve"> </w:t>
      </w:r>
      <w:r>
        <w:t>представлен в таблице 1</w:t>
      </w:r>
      <w:r w:rsidRPr="005A0185">
        <w:t>.</w:t>
      </w:r>
    </w:p>
    <w:p w14:paraId="40E752DF" w14:textId="77777777" w:rsidR="00AA6E05" w:rsidRDefault="00AA6E05" w:rsidP="00AA6E05">
      <w:pPr>
        <w:ind w:firstLine="709"/>
        <w:jc w:val="both"/>
      </w:pPr>
    </w:p>
    <w:p w14:paraId="05631CCB" w14:textId="77777777" w:rsidR="00AA6E05" w:rsidRPr="00C357A4" w:rsidRDefault="00AA6E05" w:rsidP="00AA6E05">
      <w:pPr>
        <w:numPr>
          <w:ilvl w:val="0"/>
          <w:numId w:val="7"/>
        </w:numPr>
        <w:ind w:left="9716" w:right="-426" w:hanging="1070"/>
        <w:jc w:val="right"/>
      </w:pPr>
    </w:p>
    <w:p w14:paraId="46543AD0" w14:textId="77777777" w:rsidR="00AA6E05" w:rsidRDefault="00AA6E05" w:rsidP="00AA6E05">
      <w:pPr>
        <w:spacing w:after="240"/>
        <w:jc w:val="center"/>
        <w:rPr>
          <w:b/>
        </w:rPr>
      </w:pPr>
      <w:r w:rsidRPr="00E72F39">
        <w:rPr>
          <w:b/>
        </w:rPr>
        <w:t xml:space="preserve">Баланс тепловой энергии </w:t>
      </w:r>
      <w:r w:rsidRPr="00375C0D">
        <w:rPr>
          <w:b/>
        </w:rPr>
        <w:t>МКП «Тепло</w:t>
      </w:r>
      <w:r>
        <w:rPr>
          <w:b/>
        </w:rPr>
        <w:t>сеть</w:t>
      </w:r>
      <w:r w:rsidRPr="00375C0D">
        <w:rPr>
          <w:b/>
        </w:rPr>
        <w:t>»</w:t>
      </w:r>
      <w:r>
        <w:rPr>
          <w:b/>
        </w:rPr>
        <w:t xml:space="preserve"> КГО</w:t>
      </w:r>
      <w:r w:rsidRPr="00375C0D">
        <w:rPr>
          <w:b/>
        </w:rPr>
        <w:t xml:space="preserve"> </w:t>
      </w:r>
      <w:r w:rsidRPr="00E72F39">
        <w:rPr>
          <w:b/>
        </w:rPr>
        <w:t>на 202</w:t>
      </w:r>
      <w:r>
        <w:rPr>
          <w:b/>
        </w:rPr>
        <w:t>2</w:t>
      </w:r>
      <w:r w:rsidRPr="00E72F39">
        <w:rPr>
          <w:b/>
        </w:rPr>
        <w:t xml:space="preserve"> год</w:t>
      </w:r>
    </w:p>
    <w:tbl>
      <w:tblPr>
        <w:tblW w:w="10154" w:type="dxa"/>
        <w:tblInd w:w="-459" w:type="dxa"/>
        <w:tblLook w:val="04A0" w:firstRow="1" w:lastRow="0" w:firstColumn="1" w:lastColumn="0" w:noHBand="0" w:noVBand="1"/>
      </w:tblPr>
      <w:tblGrid>
        <w:gridCol w:w="770"/>
        <w:gridCol w:w="3434"/>
        <w:gridCol w:w="1132"/>
        <w:gridCol w:w="1842"/>
        <w:gridCol w:w="1559"/>
        <w:gridCol w:w="1417"/>
      </w:tblGrid>
      <w:tr w:rsidR="00AA6E05" w:rsidRPr="001B14A5" w14:paraId="3D094EFD" w14:textId="77777777" w:rsidTr="00AA6E05">
        <w:trPr>
          <w:trHeight w:val="375"/>
          <w:tblHeader/>
        </w:trPr>
        <w:tc>
          <w:tcPr>
            <w:tcW w:w="77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86117B4" w14:textId="77777777" w:rsidR="00AA6E05" w:rsidRPr="001B14A5" w:rsidRDefault="00AA6E05" w:rsidP="00AA6E05">
            <w:pPr>
              <w:jc w:val="center"/>
            </w:pPr>
            <w:r w:rsidRPr="001B14A5">
              <w:lastRenderedPageBreak/>
              <w:t>№ п/п</w:t>
            </w:r>
          </w:p>
        </w:tc>
        <w:tc>
          <w:tcPr>
            <w:tcW w:w="3434"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FD71B93" w14:textId="77777777" w:rsidR="00AA6E05" w:rsidRPr="001B14A5" w:rsidRDefault="00AA6E05" w:rsidP="00AA6E05">
            <w:pPr>
              <w:jc w:val="center"/>
            </w:pPr>
            <w:r w:rsidRPr="001B14A5">
              <w:t>Показатель</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499F4E" w14:textId="77777777" w:rsidR="00AA6E05" w:rsidRPr="001B14A5" w:rsidRDefault="00AA6E05" w:rsidP="00AA6E05">
            <w:pPr>
              <w:jc w:val="center"/>
              <w:rPr>
                <w:iCs/>
              </w:rPr>
            </w:pPr>
            <w:r w:rsidRPr="001B14A5">
              <w:rPr>
                <w:iCs/>
              </w:rPr>
              <w:t>Единицы измерения</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2571696D" w14:textId="77777777" w:rsidR="00AA6E05" w:rsidRPr="001B14A5" w:rsidRDefault="00AA6E05" w:rsidP="00AA6E05">
            <w:pPr>
              <w:jc w:val="center"/>
            </w:pPr>
            <w:r w:rsidRPr="001B14A5">
              <w:t>Объем</w:t>
            </w:r>
            <w:r>
              <w:t xml:space="preserve"> потребления теплоэнергии на 2022</w:t>
            </w:r>
            <w:r w:rsidRPr="001B14A5">
              <w:t xml:space="preserve"> год</w:t>
            </w:r>
          </w:p>
        </w:tc>
        <w:tc>
          <w:tcPr>
            <w:tcW w:w="2976"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AE63844" w14:textId="77777777" w:rsidR="00AA6E05" w:rsidRPr="001B14A5" w:rsidRDefault="00AA6E05" w:rsidP="00AA6E05">
            <w:pPr>
              <w:jc w:val="center"/>
            </w:pPr>
            <w:r w:rsidRPr="001B14A5">
              <w:t>в том числе</w:t>
            </w:r>
          </w:p>
        </w:tc>
      </w:tr>
      <w:tr w:rsidR="00AA6E05" w:rsidRPr="001B14A5" w14:paraId="45EF2B15" w14:textId="77777777" w:rsidTr="00AA6E05">
        <w:trPr>
          <w:trHeight w:val="1080"/>
          <w:tblHeader/>
        </w:trPr>
        <w:tc>
          <w:tcPr>
            <w:tcW w:w="77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92801EC" w14:textId="77777777" w:rsidR="00AA6E05" w:rsidRPr="001B14A5" w:rsidRDefault="00AA6E05" w:rsidP="00AA6E05"/>
        </w:tc>
        <w:tc>
          <w:tcPr>
            <w:tcW w:w="343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EDE958B" w14:textId="77777777" w:rsidR="00AA6E05" w:rsidRPr="001B14A5" w:rsidRDefault="00AA6E05" w:rsidP="00AA6E05"/>
        </w:tc>
        <w:tc>
          <w:tcPr>
            <w:tcW w:w="113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C1BFB65" w14:textId="77777777" w:rsidR="00AA6E05" w:rsidRPr="001B14A5" w:rsidRDefault="00AA6E05" w:rsidP="00AA6E05">
            <w:pPr>
              <w:rPr>
                <w:i/>
                <w:iCs/>
              </w:rPr>
            </w:pPr>
          </w:p>
        </w:tc>
        <w:tc>
          <w:tcPr>
            <w:tcW w:w="1842"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18881BF3" w14:textId="77777777" w:rsidR="00AA6E05" w:rsidRPr="001B14A5" w:rsidRDefault="00AA6E05" w:rsidP="00AA6E05"/>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A4ECFB" w14:textId="77777777" w:rsidR="00AA6E05" w:rsidRPr="001B14A5" w:rsidRDefault="00AA6E05" w:rsidP="00AA6E05">
            <w:pPr>
              <w:jc w:val="center"/>
            </w:pPr>
            <w:r w:rsidRPr="001B14A5">
              <w:t>1 полугодие</w:t>
            </w:r>
          </w:p>
        </w:tc>
        <w:tc>
          <w:tcPr>
            <w:tcW w:w="1417" w:type="dxa"/>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2A241966" w14:textId="77777777" w:rsidR="00AA6E05" w:rsidRPr="001B14A5" w:rsidRDefault="00AA6E05" w:rsidP="00AA6E05">
            <w:pPr>
              <w:jc w:val="center"/>
            </w:pPr>
            <w:r w:rsidRPr="001B14A5">
              <w:t>2 полугодие</w:t>
            </w:r>
          </w:p>
        </w:tc>
      </w:tr>
      <w:tr w:rsidR="00AA6E05" w:rsidRPr="00402AFB" w14:paraId="73A4BE3A" w14:textId="77777777" w:rsidTr="00AA6E05">
        <w:trPr>
          <w:trHeight w:val="630"/>
        </w:trPr>
        <w:tc>
          <w:tcPr>
            <w:tcW w:w="77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35493FB" w14:textId="77777777" w:rsidR="00AA6E05" w:rsidRPr="001B14A5" w:rsidRDefault="00AA6E05" w:rsidP="00AA6E05">
            <w:pPr>
              <w:jc w:val="center"/>
              <w:rPr>
                <w:b/>
                <w:bCs/>
              </w:rPr>
            </w:pPr>
            <w:r w:rsidRPr="001B14A5">
              <w:rPr>
                <w:b/>
                <w:bCs/>
              </w:rPr>
              <w:t>1</w:t>
            </w:r>
          </w:p>
        </w:tc>
        <w:tc>
          <w:tcPr>
            <w:tcW w:w="34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BDC55F" w14:textId="77777777" w:rsidR="00AA6E05" w:rsidRDefault="00AA6E05" w:rsidP="00AA6E05">
            <w:pPr>
              <w:rPr>
                <w:b/>
                <w:bCs/>
              </w:rPr>
            </w:pPr>
            <w:r w:rsidRPr="001B14A5">
              <w:rPr>
                <w:b/>
                <w:bCs/>
              </w:rPr>
              <w:t>Выработка на котельных</w:t>
            </w:r>
          </w:p>
          <w:p w14:paraId="3149A867" w14:textId="77777777" w:rsidR="00AA6E05" w:rsidRPr="001B14A5" w:rsidRDefault="00AA6E05" w:rsidP="00AA6E05">
            <w:pPr>
              <w:rPr>
                <w:b/>
                <w:bCs/>
              </w:rPr>
            </w:pPr>
            <w:r w:rsidRPr="001B14A5">
              <w:rPr>
                <w:b/>
                <w:bCs/>
              </w:rPr>
              <w:t xml:space="preserve">г. </w:t>
            </w:r>
            <w:r>
              <w:rPr>
                <w:b/>
                <w:bCs/>
              </w:rPr>
              <w:t>Калтан</w:t>
            </w:r>
          </w:p>
        </w:tc>
        <w:tc>
          <w:tcPr>
            <w:tcW w:w="113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CE4E8F" w14:textId="77777777" w:rsidR="00AA6E05" w:rsidRPr="001B14A5" w:rsidRDefault="00AA6E05" w:rsidP="00AA6E05">
            <w:pPr>
              <w:jc w:val="center"/>
            </w:pPr>
            <w:r w:rsidRPr="001B14A5">
              <w:t>тыс. Гкал.</w:t>
            </w:r>
          </w:p>
        </w:tc>
        <w:tc>
          <w:tcPr>
            <w:tcW w:w="184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2A8A74F" w14:textId="77777777" w:rsidR="00AA6E05" w:rsidRPr="00065F04" w:rsidRDefault="00AA6E05" w:rsidP="00AA6E05">
            <w:pPr>
              <w:jc w:val="center"/>
              <w:rPr>
                <w:b/>
              </w:rPr>
            </w:pPr>
            <w:r w:rsidRPr="00065F04">
              <w:rPr>
                <w:b/>
              </w:rPr>
              <w:t>39,534</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B272FC7" w14:textId="77777777" w:rsidR="00AA6E05" w:rsidRPr="00065F04" w:rsidRDefault="00AA6E05" w:rsidP="00AA6E05">
            <w:pPr>
              <w:jc w:val="center"/>
              <w:rPr>
                <w:b/>
              </w:rPr>
            </w:pPr>
            <w:r w:rsidRPr="00065F04">
              <w:rPr>
                <w:b/>
              </w:rPr>
              <w:t>22,139</w:t>
            </w:r>
          </w:p>
        </w:tc>
        <w:tc>
          <w:tcPr>
            <w:tcW w:w="141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960DA54" w14:textId="77777777" w:rsidR="00AA6E05" w:rsidRPr="00065F04" w:rsidRDefault="00AA6E05" w:rsidP="00AA6E05">
            <w:pPr>
              <w:jc w:val="center"/>
              <w:rPr>
                <w:b/>
              </w:rPr>
            </w:pPr>
            <w:r w:rsidRPr="00065F04">
              <w:rPr>
                <w:b/>
              </w:rPr>
              <w:t>17,395</w:t>
            </w:r>
          </w:p>
        </w:tc>
      </w:tr>
      <w:tr w:rsidR="00AA6E05" w:rsidRPr="00402AFB" w14:paraId="089F6115" w14:textId="77777777" w:rsidTr="00AA6E05">
        <w:trPr>
          <w:trHeight w:val="495"/>
        </w:trPr>
        <w:tc>
          <w:tcPr>
            <w:tcW w:w="77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2229EA0" w14:textId="77777777" w:rsidR="00AA6E05" w:rsidRPr="001B14A5" w:rsidRDefault="00AA6E05" w:rsidP="00AA6E05">
            <w:pPr>
              <w:jc w:val="center"/>
              <w:rPr>
                <w:b/>
                <w:bCs/>
              </w:rPr>
            </w:pPr>
            <w:r w:rsidRPr="001B14A5">
              <w:rPr>
                <w:b/>
                <w:bCs/>
              </w:rPr>
              <w:t>2</w:t>
            </w:r>
          </w:p>
        </w:tc>
        <w:tc>
          <w:tcPr>
            <w:tcW w:w="34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2C14CC" w14:textId="77777777" w:rsidR="00AA6E05" w:rsidRPr="001B14A5" w:rsidRDefault="00AA6E05" w:rsidP="00AA6E05">
            <w:pPr>
              <w:rPr>
                <w:b/>
                <w:bCs/>
              </w:rPr>
            </w:pPr>
            <w:r w:rsidRPr="001B14A5">
              <w:rPr>
                <w:b/>
                <w:bCs/>
              </w:rPr>
              <w:t>Собственные нужды котельных</w:t>
            </w:r>
          </w:p>
        </w:tc>
        <w:tc>
          <w:tcPr>
            <w:tcW w:w="113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26CA8D" w14:textId="77777777" w:rsidR="00AA6E05" w:rsidRPr="001B14A5" w:rsidRDefault="00AA6E05" w:rsidP="00AA6E05">
            <w:pPr>
              <w:jc w:val="center"/>
            </w:pPr>
            <w:r w:rsidRPr="001B14A5">
              <w:t>тыс. Гкал.</w:t>
            </w:r>
          </w:p>
        </w:tc>
        <w:tc>
          <w:tcPr>
            <w:tcW w:w="184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635410A" w14:textId="77777777" w:rsidR="00AA6E05" w:rsidRPr="00065F04" w:rsidRDefault="00AA6E05" w:rsidP="00AA6E05">
            <w:pPr>
              <w:jc w:val="center"/>
              <w:rPr>
                <w:b/>
              </w:rPr>
            </w:pPr>
            <w:r w:rsidRPr="00065F04">
              <w:rPr>
                <w:b/>
              </w:rPr>
              <w:t>0,953</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0CF0DB" w14:textId="77777777" w:rsidR="00AA6E05" w:rsidRPr="00065F04" w:rsidRDefault="00AA6E05" w:rsidP="00AA6E05">
            <w:pPr>
              <w:jc w:val="center"/>
              <w:rPr>
                <w:b/>
              </w:rPr>
            </w:pPr>
            <w:r w:rsidRPr="00065F04">
              <w:rPr>
                <w:b/>
              </w:rPr>
              <w:t>0,534</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80BB53" w14:textId="77777777" w:rsidR="00AA6E05" w:rsidRPr="00065F04" w:rsidRDefault="00AA6E05" w:rsidP="00AA6E05">
            <w:pPr>
              <w:jc w:val="center"/>
              <w:rPr>
                <w:b/>
              </w:rPr>
            </w:pPr>
            <w:r w:rsidRPr="00065F04">
              <w:rPr>
                <w:b/>
              </w:rPr>
              <w:t>0,419</w:t>
            </w:r>
          </w:p>
        </w:tc>
      </w:tr>
      <w:tr w:rsidR="00AA6E05" w:rsidRPr="00402AFB" w14:paraId="32821E6A" w14:textId="77777777" w:rsidTr="00AA6E05">
        <w:trPr>
          <w:trHeight w:val="495"/>
        </w:trPr>
        <w:tc>
          <w:tcPr>
            <w:tcW w:w="77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55C14E7" w14:textId="77777777" w:rsidR="00AA6E05" w:rsidRPr="001B14A5" w:rsidRDefault="00AA6E05" w:rsidP="00AA6E05">
            <w:pPr>
              <w:jc w:val="center"/>
              <w:rPr>
                <w:b/>
                <w:bCs/>
              </w:rPr>
            </w:pPr>
            <w:r w:rsidRPr="001B14A5">
              <w:rPr>
                <w:b/>
                <w:bCs/>
              </w:rPr>
              <w:t>3</w:t>
            </w:r>
          </w:p>
        </w:tc>
        <w:tc>
          <w:tcPr>
            <w:tcW w:w="34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9ADD8D" w14:textId="77777777" w:rsidR="00AA6E05" w:rsidRPr="001B14A5" w:rsidRDefault="00AA6E05" w:rsidP="00AA6E05">
            <w:pPr>
              <w:rPr>
                <w:b/>
                <w:bCs/>
              </w:rPr>
            </w:pPr>
            <w:r w:rsidRPr="001B14A5">
              <w:rPr>
                <w:b/>
                <w:bCs/>
              </w:rPr>
              <w:t>Отпуск в сеть</w:t>
            </w:r>
          </w:p>
        </w:tc>
        <w:tc>
          <w:tcPr>
            <w:tcW w:w="113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3238D3" w14:textId="77777777" w:rsidR="00AA6E05" w:rsidRPr="001B14A5" w:rsidRDefault="00AA6E05" w:rsidP="00AA6E05">
            <w:pPr>
              <w:jc w:val="center"/>
            </w:pPr>
            <w:r w:rsidRPr="001B14A5">
              <w:t>тыс. Гкал.</w:t>
            </w:r>
          </w:p>
        </w:tc>
        <w:tc>
          <w:tcPr>
            <w:tcW w:w="184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9BABEE3" w14:textId="77777777" w:rsidR="00AA6E05" w:rsidRPr="00065F04" w:rsidRDefault="00AA6E05" w:rsidP="00AA6E05">
            <w:pPr>
              <w:jc w:val="center"/>
              <w:rPr>
                <w:b/>
              </w:rPr>
            </w:pPr>
            <w:r w:rsidRPr="00065F04">
              <w:rPr>
                <w:b/>
              </w:rPr>
              <w:t>201,455</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39C1D6" w14:textId="77777777" w:rsidR="00AA6E05" w:rsidRPr="00065F04" w:rsidRDefault="00AA6E05" w:rsidP="00AA6E05">
            <w:pPr>
              <w:jc w:val="center"/>
              <w:rPr>
                <w:b/>
              </w:rPr>
            </w:pPr>
            <w:r w:rsidRPr="00065F04">
              <w:rPr>
                <w:b/>
              </w:rPr>
              <w:t>112,815</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CE1180" w14:textId="77777777" w:rsidR="00AA6E05" w:rsidRPr="00065F04" w:rsidRDefault="00AA6E05" w:rsidP="00AA6E05">
            <w:pPr>
              <w:jc w:val="center"/>
              <w:rPr>
                <w:b/>
              </w:rPr>
            </w:pPr>
            <w:r w:rsidRPr="00065F04">
              <w:rPr>
                <w:b/>
              </w:rPr>
              <w:t>88,64</w:t>
            </w:r>
          </w:p>
        </w:tc>
      </w:tr>
      <w:tr w:rsidR="00AA6E05" w:rsidRPr="00402AFB" w14:paraId="0ED7B414" w14:textId="77777777" w:rsidTr="00AA6E05">
        <w:trPr>
          <w:trHeight w:val="495"/>
        </w:trPr>
        <w:tc>
          <w:tcPr>
            <w:tcW w:w="77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4D583DA" w14:textId="77777777" w:rsidR="00AA6E05" w:rsidRPr="001B14A5" w:rsidRDefault="00AA6E05" w:rsidP="00AA6E05">
            <w:pPr>
              <w:jc w:val="center"/>
              <w:rPr>
                <w:b/>
                <w:bCs/>
              </w:rPr>
            </w:pPr>
            <w:r w:rsidRPr="001B14A5">
              <w:rPr>
                <w:b/>
                <w:bCs/>
              </w:rPr>
              <w:t> </w:t>
            </w:r>
          </w:p>
        </w:tc>
        <w:tc>
          <w:tcPr>
            <w:tcW w:w="34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3016A4" w14:textId="77777777" w:rsidR="00AA6E05" w:rsidRPr="001B14A5" w:rsidRDefault="00AA6E05" w:rsidP="00AA6E05">
            <w:pPr>
              <w:rPr>
                <w:i/>
                <w:iCs/>
              </w:rPr>
            </w:pPr>
            <w:r w:rsidRPr="001B14A5">
              <w:rPr>
                <w:i/>
                <w:iCs/>
              </w:rPr>
              <w:t>от котельных</w:t>
            </w:r>
          </w:p>
        </w:tc>
        <w:tc>
          <w:tcPr>
            <w:tcW w:w="113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E16041" w14:textId="77777777" w:rsidR="00AA6E05" w:rsidRPr="001B14A5" w:rsidRDefault="00AA6E05" w:rsidP="00AA6E05">
            <w:pPr>
              <w:jc w:val="center"/>
            </w:pPr>
            <w:r w:rsidRPr="001B14A5">
              <w:t>тыс. Гкал.</w:t>
            </w:r>
          </w:p>
        </w:tc>
        <w:tc>
          <w:tcPr>
            <w:tcW w:w="184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2366CD0" w14:textId="77777777" w:rsidR="00AA6E05" w:rsidRPr="00065F04" w:rsidRDefault="00AA6E05" w:rsidP="00AA6E05">
            <w:pPr>
              <w:jc w:val="center"/>
            </w:pPr>
            <w:r w:rsidRPr="00065F04">
              <w:t>38,581</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F9412E" w14:textId="77777777" w:rsidR="00AA6E05" w:rsidRPr="00065F04" w:rsidRDefault="00AA6E05" w:rsidP="00AA6E05">
            <w:pPr>
              <w:jc w:val="center"/>
            </w:pPr>
            <w:r w:rsidRPr="00065F04">
              <w:t>21,605</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463E7A" w14:textId="77777777" w:rsidR="00AA6E05" w:rsidRPr="00065F04" w:rsidRDefault="00AA6E05" w:rsidP="00AA6E05">
            <w:pPr>
              <w:jc w:val="center"/>
            </w:pPr>
            <w:r w:rsidRPr="00065F04">
              <w:t>16,976</w:t>
            </w:r>
          </w:p>
        </w:tc>
      </w:tr>
      <w:tr w:rsidR="00AA6E05" w:rsidRPr="00402AFB" w14:paraId="660E56BE" w14:textId="77777777" w:rsidTr="00AA6E05">
        <w:trPr>
          <w:trHeight w:val="645"/>
        </w:trPr>
        <w:tc>
          <w:tcPr>
            <w:tcW w:w="77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4240A02" w14:textId="77777777" w:rsidR="00AA6E05" w:rsidRPr="001B14A5" w:rsidRDefault="00AA6E05" w:rsidP="00AA6E05">
            <w:pPr>
              <w:jc w:val="center"/>
              <w:rPr>
                <w:b/>
                <w:bCs/>
              </w:rPr>
            </w:pPr>
            <w:r w:rsidRPr="001B14A5">
              <w:rPr>
                <w:b/>
                <w:bCs/>
              </w:rPr>
              <w:t> </w:t>
            </w:r>
          </w:p>
        </w:tc>
        <w:tc>
          <w:tcPr>
            <w:tcW w:w="34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A09EAD" w14:textId="77777777" w:rsidR="00AA6E05" w:rsidRPr="001B14A5" w:rsidRDefault="00AA6E05" w:rsidP="00AA6E05">
            <w:pPr>
              <w:rPr>
                <w:i/>
                <w:iCs/>
              </w:rPr>
            </w:pPr>
            <w:r w:rsidRPr="001B14A5">
              <w:rPr>
                <w:i/>
                <w:iCs/>
              </w:rPr>
              <w:t>покупка тепловой энергии от ЮК ГРЭС</w:t>
            </w:r>
            <w:r>
              <w:rPr>
                <w:i/>
                <w:iCs/>
              </w:rPr>
              <w:t>, в том числе:</w:t>
            </w:r>
          </w:p>
        </w:tc>
        <w:tc>
          <w:tcPr>
            <w:tcW w:w="113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F45CA4" w14:textId="77777777" w:rsidR="00AA6E05" w:rsidRPr="001B14A5" w:rsidRDefault="00AA6E05" w:rsidP="00AA6E05">
            <w:pPr>
              <w:jc w:val="center"/>
            </w:pPr>
            <w:r w:rsidRPr="001B14A5">
              <w:t>тыс. Гкал.</w:t>
            </w:r>
          </w:p>
        </w:tc>
        <w:tc>
          <w:tcPr>
            <w:tcW w:w="184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292DAEB" w14:textId="77777777" w:rsidR="00AA6E05" w:rsidRPr="00065F04" w:rsidRDefault="00AA6E05" w:rsidP="00AA6E05">
            <w:pPr>
              <w:jc w:val="center"/>
            </w:pPr>
            <w:r w:rsidRPr="00065F04">
              <w:t>162,874</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E52CF5" w14:textId="77777777" w:rsidR="00AA6E05" w:rsidRPr="00065F04" w:rsidRDefault="00AA6E05" w:rsidP="00AA6E05">
            <w:pPr>
              <w:jc w:val="center"/>
            </w:pPr>
            <w:r w:rsidRPr="00065F04">
              <w:t>91,21</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FA86B3" w14:textId="77777777" w:rsidR="00AA6E05" w:rsidRPr="00065F04" w:rsidRDefault="00AA6E05" w:rsidP="00AA6E05">
            <w:pPr>
              <w:jc w:val="center"/>
            </w:pPr>
            <w:r w:rsidRPr="00065F04">
              <w:t>71,664</w:t>
            </w:r>
          </w:p>
        </w:tc>
      </w:tr>
      <w:tr w:rsidR="00AA6E05" w:rsidRPr="00402AFB" w14:paraId="2303EB26" w14:textId="77777777" w:rsidTr="00AA6E05">
        <w:trPr>
          <w:trHeight w:val="645"/>
        </w:trPr>
        <w:tc>
          <w:tcPr>
            <w:tcW w:w="77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4F22AF6F" w14:textId="77777777" w:rsidR="00AA6E05" w:rsidRPr="001B14A5" w:rsidRDefault="00AA6E05" w:rsidP="00AA6E05">
            <w:pPr>
              <w:jc w:val="center"/>
              <w:rPr>
                <w:b/>
                <w:bCs/>
              </w:rPr>
            </w:pPr>
          </w:p>
        </w:tc>
        <w:tc>
          <w:tcPr>
            <w:tcW w:w="34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00B10B32" w14:textId="77777777" w:rsidR="00AA6E05" w:rsidRPr="00282435" w:rsidRDefault="00AA6E05" w:rsidP="00AA6E05">
            <w:pPr>
              <w:jc w:val="center"/>
              <w:rPr>
                <w:i/>
                <w:iCs/>
              </w:rPr>
            </w:pPr>
            <w:r w:rsidRPr="00282435">
              <w:rPr>
                <w:i/>
                <w:iCs/>
              </w:rPr>
              <w:t>с коллекторов</w:t>
            </w:r>
          </w:p>
        </w:tc>
        <w:tc>
          <w:tcPr>
            <w:tcW w:w="1132" w:type="dxa"/>
            <w:tcBorders>
              <w:top w:val="nil"/>
              <w:left w:val="nil"/>
              <w:bottom w:val="single" w:sz="4" w:space="0" w:color="auto"/>
              <w:right w:val="single" w:sz="4" w:space="0" w:color="auto"/>
            </w:tcBorders>
            <w:shd w:val="clear" w:color="auto" w:fill="auto"/>
            <w:tcMar>
              <w:left w:w="28" w:type="dxa"/>
              <w:right w:w="28" w:type="dxa"/>
            </w:tcMar>
            <w:vAlign w:val="center"/>
          </w:tcPr>
          <w:p w14:paraId="230736C9" w14:textId="77777777" w:rsidR="00AA6E05" w:rsidRPr="001B14A5" w:rsidRDefault="00AA6E05" w:rsidP="00AA6E05">
            <w:pPr>
              <w:jc w:val="center"/>
            </w:pPr>
            <w:r w:rsidRPr="00282435">
              <w:t>тыс. Гкал</w:t>
            </w:r>
          </w:p>
        </w:tc>
        <w:tc>
          <w:tcPr>
            <w:tcW w:w="184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66CD8AA5" w14:textId="77777777" w:rsidR="00AA6E05" w:rsidRPr="00065F04" w:rsidRDefault="00AA6E05" w:rsidP="00AA6E05">
            <w:pPr>
              <w:jc w:val="center"/>
            </w:pPr>
            <w:r w:rsidRPr="00065F04">
              <w:t>47,031</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64CC82C" w14:textId="77777777" w:rsidR="00AA6E05" w:rsidRPr="00065F04" w:rsidRDefault="00AA6E05" w:rsidP="00AA6E05">
            <w:pPr>
              <w:jc w:val="center"/>
            </w:pPr>
            <w:r w:rsidRPr="00065F04">
              <w:t>26,337</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AA83B9D" w14:textId="77777777" w:rsidR="00AA6E05" w:rsidRPr="00065F04" w:rsidRDefault="00AA6E05" w:rsidP="00AA6E05">
            <w:pPr>
              <w:jc w:val="center"/>
            </w:pPr>
            <w:r w:rsidRPr="00065F04">
              <w:t>20,694</w:t>
            </w:r>
          </w:p>
        </w:tc>
      </w:tr>
      <w:tr w:rsidR="00AA6E05" w:rsidRPr="00402AFB" w14:paraId="6BC4FAF1" w14:textId="77777777" w:rsidTr="00AA6E05">
        <w:trPr>
          <w:trHeight w:val="645"/>
        </w:trPr>
        <w:tc>
          <w:tcPr>
            <w:tcW w:w="77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6860E70C" w14:textId="77777777" w:rsidR="00AA6E05" w:rsidRPr="001B14A5" w:rsidRDefault="00AA6E05" w:rsidP="00AA6E05">
            <w:pPr>
              <w:jc w:val="center"/>
              <w:rPr>
                <w:b/>
                <w:bCs/>
              </w:rPr>
            </w:pPr>
          </w:p>
        </w:tc>
        <w:tc>
          <w:tcPr>
            <w:tcW w:w="3434"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688C93D2" w14:textId="77777777" w:rsidR="00AA6E05" w:rsidRPr="00282435" w:rsidRDefault="00AA6E05" w:rsidP="00AA6E05">
            <w:pPr>
              <w:jc w:val="center"/>
              <w:rPr>
                <w:i/>
                <w:iCs/>
              </w:rPr>
            </w:pPr>
            <w:r w:rsidRPr="00282435">
              <w:rPr>
                <w:i/>
                <w:iCs/>
              </w:rPr>
              <w:t xml:space="preserve">через сети ООО </w:t>
            </w:r>
            <w:r>
              <w:rPr>
                <w:i/>
                <w:iCs/>
              </w:rPr>
              <w:t>«</w:t>
            </w:r>
            <w:r w:rsidRPr="00282435">
              <w:rPr>
                <w:i/>
                <w:iCs/>
              </w:rPr>
              <w:t>Мечел-Энерго</w:t>
            </w:r>
            <w:r>
              <w:rPr>
                <w:i/>
                <w:iCs/>
              </w:rPr>
              <w:t>»</w:t>
            </w:r>
          </w:p>
        </w:tc>
        <w:tc>
          <w:tcPr>
            <w:tcW w:w="1132" w:type="dxa"/>
            <w:tcBorders>
              <w:top w:val="nil"/>
              <w:left w:val="nil"/>
              <w:bottom w:val="single" w:sz="4" w:space="0" w:color="auto"/>
              <w:right w:val="single" w:sz="4" w:space="0" w:color="auto"/>
            </w:tcBorders>
            <w:shd w:val="clear" w:color="auto" w:fill="auto"/>
            <w:tcMar>
              <w:left w:w="28" w:type="dxa"/>
              <w:right w:w="28" w:type="dxa"/>
            </w:tcMar>
            <w:vAlign w:val="center"/>
          </w:tcPr>
          <w:p w14:paraId="740FBEAC" w14:textId="77777777" w:rsidR="00AA6E05" w:rsidRPr="001B14A5" w:rsidRDefault="00AA6E05" w:rsidP="00AA6E05">
            <w:pPr>
              <w:jc w:val="center"/>
            </w:pPr>
            <w:r w:rsidRPr="00282435">
              <w:t>тыс. Гкал</w:t>
            </w:r>
          </w:p>
        </w:tc>
        <w:tc>
          <w:tcPr>
            <w:tcW w:w="184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1B12AF18" w14:textId="77777777" w:rsidR="00AA6E05" w:rsidRPr="00065F04" w:rsidRDefault="00AA6E05" w:rsidP="00AA6E05">
            <w:pPr>
              <w:jc w:val="center"/>
            </w:pPr>
            <w:r w:rsidRPr="00065F04">
              <w:t>115,843</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6D3E0B2" w14:textId="77777777" w:rsidR="00AA6E05" w:rsidRPr="00065F04" w:rsidRDefault="00AA6E05" w:rsidP="00AA6E05">
            <w:pPr>
              <w:jc w:val="center"/>
            </w:pPr>
            <w:r w:rsidRPr="00065F04">
              <w:t>64,872</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95FD03F" w14:textId="77777777" w:rsidR="00AA6E05" w:rsidRPr="00065F04" w:rsidRDefault="00AA6E05" w:rsidP="00AA6E05">
            <w:pPr>
              <w:jc w:val="center"/>
            </w:pPr>
            <w:r w:rsidRPr="00065F04">
              <w:t>50,971</w:t>
            </w:r>
          </w:p>
        </w:tc>
      </w:tr>
      <w:tr w:rsidR="00AA6E05" w:rsidRPr="00402AFB" w14:paraId="7605D406" w14:textId="77777777" w:rsidTr="00AA6E05">
        <w:trPr>
          <w:trHeight w:val="495"/>
        </w:trPr>
        <w:tc>
          <w:tcPr>
            <w:tcW w:w="77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EDBEBB4" w14:textId="77777777" w:rsidR="00AA6E05" w:rsidRPr="001B14A5" w:rsidRDefault="00AA6E05" w:rsidP="00AA6E05">
            <w:pPr>
              <w:jc w:val="center"/>
              <w:rPr>
                <w:b/>
                <w:bCs/>
              </w:rPr>
            </w:pPr>
            <w:r w:rsidRPr="001B14A5">
              <w:rPr>
                <w:b/>
                <w:bCs/>
              </w:rPr>
              <w:t>4</w:t>
            </w:r>
          </w:p>
        </w:tc>
        <w:tc>
          <w:tcPr>
            <w:tcW w:w="3434" w:type="dxa"/>
            <w:tcBorders>
              <w:top w:val="nil"/>
              <w:left w:val="nil"/>
              <w:bottom w:val="single" w:sz="4" w:space="0" w:color="auto"/>
              <w:right w:val="single" w:sz="4" w:space="0" w:color="auto"/>
            </w:tcBorders>
            <w:shd w:val="clear" w:color="auto" w:fill="auto"/>
            <w:noWrap/>
            <w:tcMar>
              <w:left w:w="28" w:type="dxa"/>
              <w:right w:w="28" w:type="dxa"/>
            </w:tcMar>
            <w:hideMark/>
          </w:tcPr>
          <w:p w14:paraId="55EE57D8" w14:textId="77777777" w:rsidR="00AA6E05" w:rsidRPr="001B14A5" w:rsidRDefault="00AA6E05" w:rsidP="00AA6E05">
            <w:pPr>
              <w:rPr>
                <w:b/>
                <w:bCs/>
              </w:rPr>
            </w:pPr>
            <w:r w:rsidRPr="001B14A5">
              <w:rPr>
                <w:b/>
                <w:bCs/>
              </w:rPr>
              <w:t>Потери тепловой энергии</w:t>
            </w:r>
          </w:p>
        </w:tc>
        <w:tc>
          <w:tcPr>
            <w:tcW w:w="113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ACD243" w14:textId="77777777" w:rsidR="00AA6E05" w:rsidRPr="001B14A5" w:rsidRDefault="00AA6E05" w:rsidP="00AA6E05">
            <w:pPr>
              <w:jc w:val="center"/>
            </w:pPr>
            <w:r w:rsidRPr="001B14A5">
              <w:t>тыс. Гкал.</w:t>
            </w:r>
          </w:p>
        </w:tc>
        <w:tc>
          <w:tcPr>
            <w:tcW w:w="184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80B112F" w14:textId="77777777" w:rsidR="00AA6E05" w:rsidRPr="00065F04" w:rsidRDefault="00AA6E05" w:rsidP="00AA6E05">
            <w:pPr>
              <w:jc w:val="center"/>
              <w:rPr>
                <w:b/>
              </w:rPr>
            </w:pPr>
            <w:r w:rsidRPr="00065F04">
              <w:rPr>
                <w:b/>
              </w:rPr>
              <w:t>37,499</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9EFE6F" w14:textId="77777777" w:rsidR="00AA6E05" w:rsidRPr="00065F04" w:rsidRDefault="00AA6E05" w:rsidP="00AA6E05">
            <w:pPr>
              <w:jc w:val="center"/>
              <w:rPr>
                <w:b/>
              </w:rPr>
            </w:pPr>
            <w:r w:rsidRPr="00065F04">
              <w:rPr>
                <w:b/>
              </w:rPr>
              <w:t>21</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93B14F" w14:textId="77777777" w:rsidR="00AA6E05" w:rsidRPr="00065F04" w:rsidRDefault="00AA6E05" w:rsidP="00AA6E05">
            <w:pPr>
              <w:jc w:val="center"/>
              <w:rPr>
                <w:b/>
              </w:rPr>
            </w:pPr>
            <w:r w:rsidRPr="00065F04">
              <w:rPr>
                <w:b/>
              </w:rPr>
              <w:t>16,499</w:t>
            </w:r>
          </w:p>
        </w:tc>
      </w:tr>
      <w:tr w:rsidR="00AA6E05" w:rsidRPr="00402AFB" w14:paraId="50BF5854" w14:textId="77777777" w:rsidTr="00AA6E05">
        <w:trPr>
          <w:trHeight w:val="495"/>
        </w:trPr>
        <w:tc>
          <w:tcPr>
            <w:tcW w:w="77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8A3F073" w14:textId="77777777" w:rsidR="00AA6E05" w:rsidRPr="001B14A5" w:rsidRDefault="00AA6E05" w:rsidP="00AA6E05">
            <w:pPr>
              <w:jc w:val="center"/>
              <w:rPr>
                <w:b/>
                <w:bCs/>
              </w:rPr>
            </w:pPr>
            <w:r w:rsidRPr="001B14A5">
              <w:rPr>
                <w:b/>
                <w:bCs/>
              </w:rPr>
              <w:t> </w:t>
            </w:r>
          </w:p>
        </w:tc>
        <w:tc>
          <w:tcPr>
            <w:tcW w:w="34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4C58CD" w14:textId="77777777" w:rsidR="00AA6E05" w:rsidRPr="001B14A5" w:rsidRDefault="00AA6E05" w:rsidP="00AA6E05">
            <w:pPr>
              <w:jc w:val="right"/>
              <w:rPr>
                <w:i/>
                <w:iCs/>
              </w:rPr>
            </w:pPr>
            <w:r w:rsidRPr="001B14A5">
              <w:rPr>
                <w:i/>
                <w:iCs/>
              </w:rPr>
              <w:t>от котельных</w:t>
            </w:r>
          </w:p>
        </w:tc>
        <w:tc>
          <w:tcPr>
            <w:tcW w:w="113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F76EF7" w14:textId="77777777" w:rsidR="00AA6E05" w:rsidRPr="001B14A5" w:rsidRDefault="00AA6E05" w:rsidP="00AA6E05">
            <w:pPr>
              <w:jc w:val="center"/>
            </w:pPr>
            <w:r w:rsidRPr="001B14A5">
              <w:t>тыс. Гкал.</w:t>
            </w:r>
          </w:p>
        </w:tc>
        <w:tc>
          <w:tcPr>
            <w:tcW w:w="184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268BFEF" w14:textId="77777777" w:rsidR="00AA6E05" w:rsidRPr="00065F04" w:rsidRDefault="00AA6E05" w:rsidP="00AA6E05">
            <w:pPr>
              <w:jc w:val="center"/>
            </w:pPr>
            <w:r w:rsidRPr="00065F04">
              <w:t>7,232</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983B98" w14:textId="77777777" w:rsidR="00AA6E05" w:rsidRPr="00065F04" w:rsidRDefault="00AA6E05" w:rsidP="00AA6E05">
            <w:pPr>
              <w:jc w:val="center"/>
            </w:pPr>
            <w:r w:rsidRPr="00065F04">
              <w:t>4,05</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331527" w14:textId="77777777" w:rsidR="00AA6E05" w:rsidRPr="00065F04" w:rsidRDefault="00AA6E05" w:rsidP="00AA6E05">
            <w:pPr>
              <w:jc w:val="center"/>
            </w:pPr>
            <w:r w:rsidRPr="00065F04">
              <w:t>3,182</w:t>
            </w:r>
          </w:p>
        </w:tc>
      </w:tr>
      <w:tr w:rsidR="00AA6E05" w:rsidRPr="00402AFB" w14:paraId="289B6FFC" w14:textId="77777777" w:rsidTr="00AA6E05">
        <w:trPr>
          <w:trHeight w:val="495"/>
        </w:trPr>
        <w:tc>
          <w:tcPr>
            <w:tcW w:w="77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7AC5C37" w14:textId="77777777" w:rsidR="00AA6E05" w:rsidRPr="001B14A5" w:rsidRDefault="00AA6E05" w:rsidP="00AA6E05">
            <w:pPr>
              <w:jc w:val="center"/>
              <w:rPr>
                <w:b/>
                <w:bCs/>
              </w:rPr>
            </w:pPr>
            <w:r w:rsidRPr="001B14A5">
              <w:rPr>
                <w:b/>
                <w:bCs/>
              </w:rPr>
              <w:t> </w:t>
            </w:r>
          </w:p>
        </w:tc>
        <w:tc>
          <w:tcPr>
            <w:tcW w:w="34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5A91AF" w14:textId="77777777" w:rsidR="00AA6E05" w:rsidRPr="001B14A5" w:rsidRDefault="00AA6E05" w:rsidP="00AA6E05">
            <w:pPr>
              <w:jc w:val="right"/>
              <w:rPr>
                <w:i/>
                <w:iCs/>
              </w:rPr>
            </w:pPr>
            <w:r w:rsidRPr="001B14A5">
              <w:rPr>
                <w:i/>
                <w:iCs/>
              </w:rPr>
              <w:t xml:space="preserve"> от ЮК ГРЭС</w:t>
            </w:r>
          </w:p>
        </w:tc>
        <w:tc>
          <w:tcPr>
            <w:tcW w:w="113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93A909" w14:textId="77777777" w:rsidR="00AA6E05" w:rsidRPr="001B14A5" w:rsidRDefault="00AA6E05" w:rsidP="00AA6E05">
            <w:pPr>
              <w:jc w:val="center"/>
            </w:pPr>
            <w:r w:rsidRPr="001B14A5">
              <w:t>тыс. Гкал.</w:t>
            </w:r>
          </w:p>
        </w:tc>
        <w:tc>
          <w:tcPr>
            <w:tcW w:w="184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EC89C87" w14:textId="77777777" w:rsidR="00AA6E05" w:rsidRPr="00065F04" w:rsidRDefault="00AA6E05" w:rsidP="00AA6E05">
            <w:pPr>
              <w:jc w:val="center"/>
            </w:pPr>
            <w:r w:rsidRPr="00065F04">
              <w:t>30,267</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29D437" w14:textId="77777777" w:rsidR="00AA6E05" w:rsidRPr="00065F04" w:rsidRDefault="00AA6E05" w:rsidP="00AA6E05">
            <w:pPr>
              <w:jc w:val="center"/>
            </w:pPr>
            <w:r w:rsidRPr="00065F04">
              <w:t>16,95</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BF0E7B" w14:textId="77777777" w:rsidR="00AA6E05" w:rsidRPr="00065F04" w:rsidRDefault="00AA6E05" w:rsidP="00AA6E05">
            <w:pPr>
              <w:jc w:val="center"/>
            </w:pPr>
            <w:r w:rsidRPr="00065F04">
              <w:t>13,317</w:t>
            </w:r>
          </w:p>
        </w:tc>
      </w:tr>
      <w:tr w:rsidR="00AA6E05" w:rsidRPr="00402AFB" w14:paraId="3BB26A2A" w14:textId="77777777" w:rsidTr="00AA6E05">
        <w:trPr>
          <w:trHeight w:val="675"/>
        </w:trPr>
        <w:tc>
          <w:tcPr>
            <w:tcW w:w="77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E23CE37" w14:textId="77777777" w:rsidR="00AA6E05" w:rsidRPr="001B14A5" w:rsidRDefault="00AA6E05" w:rsidP="00AA6E05">
            <w:pPr>
              <w:jc w:val="center"/>
              <w:rPr>
                <w:b/>
                <w:bCs/>
              </w:rPr>
            </w:pPr>
            <w:r w:rsidRPr="001B14A5">
              <w:rPr>
                <w:b/>
                <w:bCs/>
              </w:rPr>
              <w:t>5</w:t>
            </w:r>
          </w:p>
        </w:tc>
        <w:tc>
          <w:tcPr>
            <w:tcW w:w="34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AB129B" w14:textId="77777777" w:rsidR="00AA6E05" w:rsidRPr="001B14A5" w:rsidRDefault="00AA6E05" w:rsidP="00AA6E05">
            <w:pPr>
              <w:rPr>
                <w:b/>
                <w:bCs/>
              </w:rPr>
            </w:pPr>
            <w:r w:rsidRPr="001B14A5">
              <w:rPr>
                <w:b/>
                <w:bCs/>
              </w:rPr>
              <w:t>Полезный отпуск тепловой энергии, в т.ч.</w:t>
            </w:r>
          </w:p>
        </w:tc>
        <w:tc>
          <w:tcPr>
            <w:tcW w:w="113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F5C39D" w14:textId="77777777" w:rsidR="00AA6E05" w:rsidRPr="001B14A5" w:rsidRDefault="00AA6E05" w:rsidP="00AA6E05">
            <w:pPr>
              <w:jc w:val="center"/>
            </w:pPr>
            <w:r w:rsidRPr="001B14A5">
              <w:t>тыс. Гкал.</w:t>
            </w:r>
          </w:p>
        </w:tc>
        <w:tc>
          <w:tcPr>
            <w:tcW w:w="184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65E28E3" w14:textId="77777777" w:rsidR="00AA6E05" w:rsidRPr="00065F04" w:rsidRDefault="00AA6E05" w:rsidP="00AA6E05">
            <w:pPr>
              <w:jc w:val="center"/>
              <w:rPr>
                <w:b/>
              </w:rPr>
            </w:pPr>
            <w:r w:rsidRPr="00065F04">
              <w:rPr>
                <w:b/>
              </w:rPr>
              <w:t>163,956</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5377EA" w14:textId="77777777" w:rsidR="00AA6E05" w:rsidRPr="00065F04" w:rsidRDefault="00AA6E05" w:rsidP="00AA6E05">
            <w:pPr>
              <w:jc w:val="center"/>
              <w:rPr>
                <w:b/>
              </w:rPr>
            </w:pPr>
            <w:r w:rsidRPr="00065F04">
              <w:rPr>
                <w:b/>
              </w:rPr>
              <w:t>91,815</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2C11C4" w14:textId="77777777" w:rsidR="00AA6E05" w:rsidRPr="00065F04" w:rsidRDefault="00AA6E05" w:rsidP="00AA6E05">
            <w:pPr>
              <w:jc w:val="center"/>
              <w:rPr>
                <w:b/>
              </w:rPr>
            </w:pPr>
            <w:r w:rsidRPr="00065F04">
              <w:rPr>
                <w:b/>
              </w:rPr>
              <w:t>72,141</w:t>
            </w:r>
          </w:p>
        </w:tc>
      </w:tr>
      <w:tr w:rsidR="00AA6E05" w:rsidRPr="00402AFB" w14:paraId="393A6848" w14:textId="77777777" w:rsidTr="00AA6E05">
        <w:trPr>
          <w:trHeight w:val="585"/>
        </w:trPr>
        <w:tc>
          <w:tcPr>
            <w:tcW w:w="77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69F9E8E" w14:textId="77777777" w:rsidR="00AA6E05" w:rsidRPr="001B14A5" w:rsidRDefault="00AA6E05" w:rsidP="00AA6E05">
            <w:pPr>
              <w:jc w:val="center"/>
              <w:rPr>
                <w:b/>
                <w:bCs/>
              </w:rPr>
            </w:pPr>
            <w:r w:rsidRPr="001B14A5">
              <w:rPr>
                <w:b/>
                <w:bCs/>
              </w:rPr>
              <w:t> </w:t>
            </w:r>
          </w:p>
        </w:tc>
        <w:tc>
          <w:tcPr>
            <w:tcW w:w="34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928A7E" w14:textId="77777777" w:rsidR="00AA6E05" w:rsidRPr="001B14A5" w:rsidRDefault="00AA6E05" w:rsidP="00AA6E05">
            <w:pPr>
              <w:jc w:val="right"/>
              <w:rPr>
                <w:i/>
                <w:iCs/>
              </w:rPr>
            </w:pPr>
            <w:r w:rsidRPr="001B14A5">
              <w:rPr>
                <w:i/>
                <w:iCs/>
              </w:rPr>
              <w:t>от котельных</w:t>
            </w:r>
          </w:p>
        </w:tc>
        <w:tc>
          <w:tcPr>
            <w:tcW w:w="113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D80CF8" w14:textId="77777777" w:rsidR="00AA6E05" w:rsidRPr="001B14A5" w:rsidRDefault="00AA6E05" w:rsidP="00AA6E05">
            <w:pPr>
              <w:jc w:val="center"/>
            </w:pPr>
            <w:r w:rsidRPr="001B14A5">
              <w:t>тыс. Гкал.</w:t>
            </w:r>
          </w:p>
        </w:tc>
        <w:tc>
          <w:tcPr>
            <w:tcW w:w="184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F76500C" w14:textId="77777777" w:rsidR="00AA6E05" w:rsidRPr="00065F04" w:rsidRDefault="00AA6E05" w:rsidP="00AA6E05">
            <w:pPr>
              <w:jc w:val="center"/>
            </w:pPr>
            <w:r w:rsidRPr="00065F04">
              <w:t>31,349</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E9C0E9" w14:textId="77777777" w:rsidR="00AA6E05" w:rsidRPr="00065F04" w:rsidRDefault="00AA6E05" w:rsidP="00AA6E05">
            <w:pPr>
              <w:jc w:val="center"/>
            </w:pPr>
            <w:r w:rsidRPr="00065F04">
              <w:t>17,555</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9AA1B5" w14:textId="77777777" w:rsidR="00AA6E05" w:rsidRPr="00065F04" w:rsidRDefault="00AA6E05" w:rsidP="00AA6E05">
            <w:pPr>
              <w:jc w:val="center"/>
            </w:pPr>
            <w:r w:rsidRPr="00065F04">
              <w:t>13,794</w:t>
            </w:r>
          </w:p>
        </w:tc>
      </w:tr>
      <w:tr w:rsidR="00AA6E05" w:rsidRPr="00402AFB" w14:paraId="39A2CBB6" w14:textId="77777777" w:rsidTr="00AA6E05">
        <w:trPr>
          <w:trHeight w:val="495"/>
        </w:trPr>
        <w:tc>
          <w:tcPr>
            <w:tcW w:w="77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0BF6F98" w14:textId="77777777" w:rsidR="00AA6E05" w:rsidRPr="001B14A5" w:rsidRDefault="00AA6E05" w:rsidP="00AA6E05">
            <w:pPr>
              <w:jc w:val="center"/>
              <w:rPr>
                <w:b/>
                <w:bCs/>
              </w:rPr>
            </w:pPr>
            <w:r w:rsidRPr="001B14A5">
              <w:rPr>
                <w:b/>
                <w:bCs/>
              </w:rPr>
              <w:t> </w:t>
            </w:r>
          </w:p>
        </w:tc>
        <w:tc>
          <w:tcPr>
            <w:tcW w:w="343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28E11A" w14:textId="77777777" w:rsidR="00AA6E05" w:rsidRPr="001B14A5" w:rsidRDefault="00AA6E05" w:rsidP="00AA6E05">
            <w:pPr>
              <w:jc w:val="right"/>
              <w:rPr>
                <w:i/>
                <w:iCs/>
              </w:rPr>
            </w:pPr>
            <w:r w:rsidRPr="001B14A5">
              <w:rPr>
                <w:i/>
                <w:iCs/>
              </w:rPr>
              <w:t xml:space="preserve"> от ЮК ГРЭС</w:t>
            </w:r>
          </w:p>
        </w:tc>
        <w:tc>
          <w:tcPr>
            <w:tcW w:w="113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5075D8" w14:textId="77777777" w:rsidR="00AA6E05" w:rsidRPr="001B14A5" w:rsidRDefault="00AA6E05" w:rsidP="00AA6E05">
            <w:pPr>
              <w:jc w:val="center"/>
            </w:pPr>
            <w:r w:rsidRPr="001B14A5">
              <w:t>тыс. Гкал.</w:t>
            </w:r>
          </w:p>
        </w:tc>
        <w:tc>
          <w:tcPr>
            <w:tcW w:w="184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BC59950" w14:textId="77777777" w:rsidR="00AA6E05" w:rsidRPr="00065F04" w:rsidRDefault="00AA6E05" w:rsidP="00AA6E05">
            <w:pPr>
              <w:jc w:val="center"/>
            </w:pPr>
            <w:r w:rsidRPr="00065F04">
              <w:t>132,607</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977497" w14:textId="77777777" w:rsidR="00AA6E05" w:rsidRPr="00065F04" w:rsidRDefault="00AA6E05" w:rsidP="00AA6E05">
            <w:pPr>
              <w:jc w:val="center"/>
            </w:pPr>
            <w:r w:rsidRPr="00065F04">
              <w:t>74,26</w:t>
            </w:r>
          </w:p>
        </w:tc>
        <w:tc>
          <w:tcPr>
            <w:tcW w:w="14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60BF97" w14:textId="77777777" w:rsidR="00AA6E05" w:rsidRPr="00065F04" w:rsidRDefault="00AA6E05" w:rsidP="00AA6E05">
            <w:pPr>
              <w:jc w:val="center"/>
            </w:pPr>
            <w:r w:rsidRPr="00065F04">
              <w:t>58,347</w:t>
            </w:r>
          </w:p>
        </w:tc>
      </w:tr>
    </w:tbl>
    <w:p w14:paraId="356DE660" w14:textId="77777777" w:rsidR="00AA6E05" w:rsidRDefault="00AA6E05" w:rsidP="00AA6E05">
      <w:pPr>
        <w:spacing w:after="240"/>
        <w:ind w:hanging="284"/>
        <w:rPr>
          <w:b/>
        </w:rPr>
      </w:pPr>
    </w:p>
    <w:p w14:paraId="542BC1DF" w14:textId="77777777" w:rsidR="00AA6E05" w:rsidRDefault="00AA6E05" w:rsidP="00AA6E05">
      <w:pPr>
        <w:ind w:firstLine="851"/>
        <w:jc w:val="both"/>
      </w:pPr>
    </w:p>
    <w:p w14:paraId="2DB96F6A" w14:textId="77777777" w:rsidR="00AA6E05" w:rsidRPr="00425EAB" w:rsidRDefault="00AA6E05" w:rsidP="00AA6E05">
      <w:pPr>
        <w:rPr>
          <w:highlight w:val="green"/>
          <w:lang w:eastAsia="en-US"/>
        </w:rPr>
      </w:pPr>
      <w:r>
        <w:rPr>
          <w:highlight w:val="green"/>
          <w:lang w:eastAsia="en-US"/>
        </w:rPr>
        <w:br w:type="page"/>
      </w:r>
    </w:p>
    <w:p w14:paraId="3DF40276" w14:textId="77777777" w:rsidR="00AA6E05" w:rsidRPr="006A086C" w:rsidRDefault="00AA6E05" w:rsidP="00AA6E05">
      <w:pPr>
        <w:pStyle w:val="20"/>
      </w:pPr>
      <w:r w:rsidRPr="00763381">
        <w:lastRenderedPageBreak/>
        <w:t>Расходы на оплату услуг, оказываемых организациями, осуществляющими регулируемые виды деятельности</w:t>
      </w:r>
    </w:p>
    <w:p w14:paraId="550F313F" w14:textId="77777777" w:rsidR="00AA6E05" w:rsidRDefault="00AA6E05" w:rsidP="00AA6E05"/>
    <w:p w14:paraId="42E1298F" w14:textId="77777777" w:rsidR="00AA6E05" w:rsidRDefault="00AA6E05" w:rsidP="00AA6E05">
      <w:pPr>
        <w:tabs>
          <w:tab w:val="left" w:pos="1890"/>
        </w:tabs>
        <w:ind w:firstLine="709"/>
        <w:jc w:val="both"/>
      </w:pPr>
      <w:r w:rsidRPr="00997F4D">
        <w:t xml:space="preserve">По данной статье предприятием планируются расходы в размере </w:t>
      </w:r>
      <w:r w:rsidRPr="00997F4D">
        <w:br/>
      </w:r>
      <w:r>
        <w:t xml:space="preserve">147 </w:t>
      </w:r>
      <w:r w:rsidRPr="00997F4D">
        <w:t>тыс. руб.</w:t>
      </w:r>
      <w:r>
        <w:t xml:space="preserve"> </w:t>
      </w:r>
    </w:p>
    <w:p w14:paraId="53042D76" w14:textId="77777777" w:rsidR="00AA6E05" w:rsidRDefault="00AA6E05" w:rsidP="00AA6E05">
      <w:pPr>
        <w:tabs>
          <w:tab w:val="left" w:pos="1890"/>
        </w:tabs>
        <w:ind w:firstLine="709"/>
        <w:jc w:val="both"/>
      </w:pPr>
      <w:r>
        <w:t xml:space="preserve">Экспертами был произведен анализ экономической обоснованности </w:t>
      </w:r>
      <w:r w:rsidRPr="00997F4D">
        <w:t>затрат предприятия по данной статье, в соответствии с Основами</w:t>
      </w:r>
      <w:r>
        <w:t xml:space="preserve"> ценообразования. Для этого были рассмотрены и проанализированы следующие представленные материалы:</w:t>
      </w:r>
    </w:p>
    <w:p w14:paraId="6250F1E4" w14:textId="77777777" w:rsidR="00AA6E05" w:rsidRDefault="00AA6E05" w:rsidP="00AA6E05">
      <w:pPr>
        <w:tabs>
          <w:tab w:val="left" w:pos="1890"/>
        </w:tabs>
        <w:ind w:firstLine="709"/>
        <w:jc w:val="both"/>
      </w:pPr>
      <w:r>
        <w:t>Сводный расчет по объемам водопотребления и водоотведения объектов теплоснабжения по узлу теплоснабжения г. Калтан на 2022 год (стр. 619-622 том 2).</w:t>
      </w:r>
    </w:p>
    <w:p w14:paraId="565C927E" w14:textId="77777777" w:rsidR="00AA6E05" w:rsidRDefault="00AA6E05" w:rsidP="00AA6E05">
      <w:pPr>
        <w:tabs>
          <w:tab w:val="left" w:pos="1890"/>
        </w:tabs>
        <w:ind w:firstLine="709"/>
        <w:jc w:val="both"/>
      </w:pPr>
      <w:r>
        <w:t>Расчет водопотребления и водоотведения на выработку тепловой энергии котельными и транспортировку до потребителей по узлу теплоснабжения г. Калтан на 2022 год (стр. 616-618 том 2).</w:t>
      </w:r>
    </w:p>
    <w:p w14:paraId="386CBD5F" w14:textId="77777777" w:rsidR="00AA6E05" w:rsidRDefault="00AA6E05" w:rsidP="00AA6E05">
      <w:pPr>
        <w:tabs>
          <w:tab w:val="left" w:pos="1890"/>
        </w:tabs>
        <w:ind w:firstLine="709"/>
        <w:jc w:val="both"/>
      </w:pPr>
      <w:r>
        <w:t>Расчет расхода воды на хозяйственно - питьевые нужды и определение объема хозяйственно-бытовых стоков (стр. 623 том 2).</w:t>
      </w:r>
    </w:p>
    <w:p w14:paraId="3EA9B7EF" w14:textId="77777777" w:rsidR="00AA6E05" w:rsidRDefault="00AA6E05" w:rsidP="00AA6E05">
      <w:pPr>
        <w:tabs>
          <w:tab w:val="left" w:pos="1890"/>
        </w:tabs>
        <w:ind w:firstLine="709"/>
        <w:jc w:val="both"/>
      </w:pPr>
      <w:r>
        <w:t xml:space="preserve">Единый типовой договор холодного водоснабжения и водоотведения </w:t>
      </w:r>
      <w:r>
        <w:br/>
        <w:t xml:space="preserve">№ 022/02132/590 ВОК/331 МК от 17.09.2019, заключенный </w:t>
      </w:r>
      <w:r>
        <w:br/>
        <w:t xml:space="preserve">с ООО «Водоканал», действующий до 31.12.2019 с авто пролонгацией </w:t>
      </w:r>
      <w:r>
        <w:br/>
        <w:t>(стр. 427-444 том 2).</w:t>
      </w:r>
    </w:p>
    <w:p w14:paraId="10021E2C" w14:textId="77777777" w:rsidR="00AA6E05" w:rsidRDefault="00AA6E05" w:rsidP="00AA6E05">
      <w:pPr>
        <w:tabs>
          <w:tab w:val="left" w:pos="1890"/>
        </w:tabs>
        <w:ind w:firstLine="709"/>
        <w:jc w:val="both"/>
      </w:pPr>
      <w:r>
        <w:t>Счета-фактуры за январь-март 2021 года (стр. 447-452 том 2).</w:t>
      </w:r>
    </w:p>
    <w:p w14:paraId="3C4C495D" w14:textId="77777777" w:rsidR="00AA6E05" w:rsidRDefault="00AA6E05" w:rsidP="00AA6E05">
      <w:pPr>
        <w:tabs>
          <w:tab w:val="left" w:pos="1890"/>
        </w:tabs>
        <w:ind w:firstLine="709"/>
        <w:jc w:val="both"/>
      </w:pPr>
    </w:p>
    <w:p w14:paraId="55A74448" w14:textId="77777777" w:rsidR="00AA6E05" w:rsidRDefault="00AA6E05" w:rsidP="00AA6E05">
      <w:pPr>
        <w:tabs>
          <w:tab w:val="left" w:pos="1890"/>
        </w:tabs>
        <w:ind w:firstLine="709"/>
        <w:jc w:val="both"/>
      </w:pPr>
      <w:r>
        <w:t xml:space="preserve">Экспертами был произведен расчет затрат предприятия по данной статье, в соответствии с Основами ценообразования. </w:t>
      </w:r>
    </w:p>
    <w:p w14:paraId="0CF373A6" w14:textId="77777777" w:rsidR="00AA6E05" w:rsidRDefault="00AA6E05" w:rsidP="00AA6E05">
      <w:pPr>
        <w:ind w:firstLine="709"/>
        <w:jc w:val="both"/>
      </w:pPr>
      <w:r w:rsidRPr="00D80AAB">
        <w:t>Тариф</w:t>
      </w:r>
      <w:r>
        <w:t>ы</w:t>
      </w:r>
      <w:r w:rsidRPr="00D80AAB">
        <w:t xml:space="preserve"> на </w:t>
      </w:r>
      <w:r>
        <w:t>водоотведение</w:t>
      </w:r>
      <w:r w:rsidRPr="00D80AAB">
        <w:t xml:space="preserve"> для </w:t>
      </w:r>
      <w:r>
        <w:t>ООО «Водоканал»</w:t>
      </w:r>
      <w:r w:rsidRPr="007851B3">
        <w:t xml:space="preserve"> </w:t>
      </w:r>
      <w:r w:rsidRPr="00D80AAB">
        <w:t>установлен</w:t>
      </w:r>
      <w:r>
        <w:t>ные</w:t>
      </w:r>
      <w:r w:rsidRPr="00D80AAB">
        <w:t xml:space="preserve"> </w:t>
      </w:r>
      <w:r>
        <w:t>п</w:t>
      </w:r>
      <w:r w:rsidRPr="00505955">
        <w:t>остановление</w:t>
      </w:r>
      <w:r>
        <w:t>м</w:t>
      </w:r>
      <w:r w:rsidRPr="00505955">
        <w:t xml:space="preserve"> </w:t>
      </w:r>
      <w:r w:rsidRPr="005C144B">
        <w:t xml:space="preserve">Постановление Региональной энергетической комиссии Кузбасса от 17.08.2021 № 293 </w:t>
      </w:r>
      <w:r>
        <w:t>«</w:t>
      </w:r>
      <w:r w:rsidRPr="005C144B">
        <w:t xml:space="preserve">О внесении изменений в постановление региональной энергетической комиссии Кемеровской области от 30.08.2019 </w:t>
      </w:r>
      <w:r>
        <w:br/>
      </w:r>
      <w:r w:rsidRPr="005C144B">
        <w:t xml:space="preserve">№ 237 </w:t>
      </w:r>
      <w:r>
        <w:t>«</w:t>
      </w:r>
      <w:r w:rsidRPr="005C144B">
        <w:t xml:space="preserve">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w:t>
      </w:r>
      <w:r>
        <w:t>«</w:t>
      </w:r>
      <w:r w:rsidRPr="005C144B">
        <w:t>Водоканал</w:t>
      </w:r>
      <w:r>
        <w:t>»</w:t>
      </w:r>
      <w:r w:rsidRPr="005C144B">
        <w:t xml:space="preserve"> (г. Калтан, г. Осинники)</w:t>
      </w:r>
      <w:r>
        <w:t>»</w:t>
      </w:r>
      <w:r w:rsidRPr="005C144B">
        <w:t xml:space="preserve"> в части 2022 года</w:t>
      </w:r>
      <w:r>
        <w:t>»</w:t>
      </w:r>
      <w:r w:rsidRPr="005C144B">
        <w:t xml:space="preserve"> </w:t>
      </w:r>
      <w:r w:rsidRPr="00D80AAB">
        <w:t>составля</w:t>
      </w:r>
      <w:r>
        <w:t>ю</w:t>
      </w:r>
      <w:r w:rsidRPr="00D80AAB">
        <w:t>т:</w:t>
      </w:r>
    </w:p>
    <w:p w14:paraId="72A85396" w14:textId="77777777" w:rsidR="00AA6E05" w:rsidRDefault="00AA6E05" w:rsidP="00AA6E05">
      <w:pPr>
        <w:tabs>
          <w:tab w:val="left" w:pos="1890"/>
        </w:tabs>
        <w:ind w:firstLine="709"/>
        <w:jc w:val="both"/>
      </w:pPr>
      <w:bookmarkStart w:id="127" w:name="_Hlk85702835"/>
      <w:r w:rsidRPr="009F5EE8">
        <w:t xml:space="preserve">с </w:t>
      </w:r>
      <w:r>
        <w:t>01</w:t>
      </w:r>
      <w:r w:rsidRPr="009F5EE8">
        <w:t>.0</w:t>
      </w:r>
      <w:r>
        <w:t>1</w:t>
      </w:r>
      <w:r w:rsidRPr="009F5EE8">
        <w:t>.202</w:t>
      </w:r>
      <w:r>
        <w:t>2 по 30.06.2022</w:t>
      </w:r>
      <w:r w:rsidRPr="009F5EE8">
        <w:t xml:space="preserve"> года </w:t>
      </w:r>
      <w:r>
        <w:t>- 32</w:t>
      </w:r>
      <w:r w:rsidRPr="009F5EE8">
        <w:t>,</w:t>
      </w:r>
      <w:r>
        <w:t>78</w:t>
      </w:r>
      <w:r w:rsidRPr="009F5EE8">
        <w:t xml:space="preserve"> руб. куб. м.</w:t>
      </w:r>
      <w:r>
        <w:t>;</w:t>
      </w:r>
    </w:p>
    <w:bookmarkEnd w:id="127"/>
    <w:p w14:paraId="3E9B88BE" w14:textId="77777777" w:rsidR="00AA6E05" w:rsidRDefault="00AA6E05" w:rsidP="00AA6E05">
      <w:pPr>
        <w:tabs>
          <w:tab w:val="left" w:pos="1890"/>
        </w:tabs>
        <w:ind w:firstLine="709"/>
        <w:jc w:val="both"/>
      </w:pPr>
      <w:r w:rsidRPr="007462DA">
        <w:t>с 01.0</w:t>
      </w:r>
      <w:r>
        <w:t>7</w:t>
      </w:r>
      <w:r w:rsidRPr="007462DA">
        <w:t>.2022 по 3</w:t>
      </w:r>
      <w:r>
        <w:t>1</w:t>
      </w:r>
      <w:r w:rsidRPr="007462DA">
        <w:t>.</w:t>
      </w:r>
      <w:r>
        <w:t>12</w:t>
      </w:r>
      <w:r w:rsidRPr="007462DA">
        <w:t xml:space="preserve">.2022 года - </w:t>
      </w:r>
      <w:r>
        <w:t>35</w:t>
      </w:r>
      <w:r w:rsidRPr="007462DA">
        <w:t>,</w:t>
      </w:r>
      <w:r>
        <w:t>29</w:t>
      </w:r>
      <w:r w:rsidRPr="007462DA">
        <w:t xml:space="preserve"> руб. куб. м.</w:t>
      </w:r>
    </w:p>
    <w:p w14:paraId="6FD9C68C" w14:textId="77777777" w:rsidR="00AA6E05" w:rsidRDefault="00AA6E05" w:rsidP="00AA6E05">
      <w:pPr>
        <w:ind w:firstLine="709"/>
        <w:jc w:val="both"/>
      </w:pPr>
      <w:r w:rsidRPr="005C144B">
        <w:t>Плановый объем сточных вод принят экспертами на уровне фактических значений за 2020 год, в соответствии с данными шаблона BALANCE.CALC.TARIFF.WARM.</w:t>
      </w:r>
      <w:r>
        <w:t>2020.</w:t>
      </w:r>
      <w:r w:rsidRPr="005C144B">
        <w:t>FACT</w:t>
      </w:r>
      <w:r>
        <w:t>. в размере 1,711</w:t>
      </w:r>
      <w:r w:rsidRPr="00B71E41">
        <w:t xml:space="preserve"> тыс. куб. м.</w:t>
      </w:r>
      <w:r>
        <w:t xml:space="preserve"> </w:t>
      </w:r>
    </w:p>
    <w:p w14:paraId="10A2EDC9" w14:textId="77777777" w:rsidR="00AA6E05" w:rsidRDefault="00AA6E05" w:rsidP="00AA6E05">
      <w:pPr>
        <w:ind w:firstLine="709"/>
        <w:jc w:val="both"/>
      </w:pPr>
      <w:r w:rsidRPr="00FE5707">
        <w:t xml:space="preserve">Плановый объем сточных вод с учетом разбивки по полугодиям </w:t>
      </w:r>
      <w:r>
        <w:t>составит:</w:t>
      </w:r>
    </w:p>
    <w:p w14:paraId="5588F47C" w14:textId="77777777" w:rsidR="00AA6E05" w:rsidRDefault="00AA6E05" w:rsidP="00AA6E05">
      <w:pPr>
        <w:ind w:firstLine="709"/>
        <w:jc w:val="both"/>
      </w:pPr>
      <w:r>
        <w:t>0,958</w:t>
      </w:r>
      <w:r w:rsidRPr="008C058B">
        <w:t xml:space="preserve"> тыс. куб. м.</w:t>
      </w:r>
      <w:r>
        <w:t xml:space="preserve"> = 1</w:t>
      </w:r>
      <w:bookmarkStart w:id="128" w:name="_Hlk85703250"/>
      <w:r>
        <w:t>,711</w:t>
      </w:r>
      <w:r w:rsidRPr="008C058B">
        <w:t xml:space="preserve"> тыс. куб. м.</w:t>
      </w:r>
      <w:r>
        <w:t xml:space="preserve"> (годовой объем </w:t>
      </w:r>
      <w:r w:rsidRPr="008C058B">
        <w:t>сточных вод</w:t>
      </w:r>
      <w:r>
        <w:t xml:space="preserve">) × </w:t>
      </w:r>
      <w:r w:rsidRPr="008C058B">
        <w:t xml:space="preserve">0,56 </w:t>
      </w:r>
      <w:r>
        <w:t>(д</w:t>
      </w:r>
      <w:r w:rsidRPr="008C058B">
        <w:t xml:space="preserve">оля отпуска тепловой энергии </w:t>
      </w:r>
      <w:r>
        <w:t>1 полуг</w:t>
      </w:r>
      <w:r w:rsidRPr="008C058B">
        <w:t>одия</w:t>
      </w:r>
      <w:bookmarkEnd w:id="128"/>
      <w:r>
        <w:t>);</w:t>
      </w:r>
    </w:p>
    <w:p w14:paraId="0218294B" w14:textId="77777777" w:rsidR="00AA6E05" w:rsidRDefault="00AA6E05" w:rsidP="00AA6E05">
      <w:pPr>
        <w:ind w:firstLine="709"/>
        <w:jc w:val="both"/>
      </w:pPr>
      <w:r>
        <w:t>0,753</w:t>
      </w:r>
      <w:r w:rsidRPr="008C058B">
        <w:t xml:space="preserve"> тыс. куб. м. = 1,711 тыс. куб. м. (годовой объем сточных вод) × 0,</w:t>
      </w:r>
      <w:r>
        <w:t>44</w:t>
      </w:r>
      <w:r w:rsidRPr="008C058B">
        <w:t xml:space="preserve"> (доля отпуска тепловой энергии </w:t>
      </w:r>
      <w:r>
        <w:t>2</w:t>
      </w:r>
      <w:r w:rsidRPr="008C058B">
        <w:t xml:space="preserve"> полугодия)</w:t>
      </w:r>
      <w:r>
        <w:t>.</w:t>
      </w:r>
    </w:p>
    <w:p w14:paraId="73F4D977" w14:textId="77777777" w:rsidR="00AA6E05" w:rsidRDefault="00AA6E05" w:rsidP="00AA6E05">
      <w:pPr>
        <w:ind w:firstLine="709"/>
        <w:jc w:val="both"/>
      </w:pPr>
      <w:r w:rsidRPr="000D486D">
        <w:t xml:space="preserve">Таким образом, </w:t>
      </w:r>
      <w:r>
        <w:t>расходы на водоотведение в 2022 году составят:</w:t>
      </w:r>
    </w:p>
    <w:p w14:paraId="1347A56B" w14:textId="77777777" w:rsidR="00AA6E05" w:rsidRDefault="00AA6E05" w:rsidP="00AA6E05">
      <w:pPr>
        <w:ind w:firstLine="709"/>
        <w:jc w:val="both"/>
      </w:pPr>
      <w:bookmarkStart w:id="129" w:name="_Hlk85703421"/>
      <w:r>
        <w:t>32</w:t>
      </w:r>
      <w:r w:rsidRPr="0051448D">
        <w:t>,</w:t>
      </w:r>
      <w:r>
        <w:t>78</w:t>
      </w:r>
      <w:r w:rsidRPr="0051448D">
        <w:t xml:space="preserve"> руб.</w:t>
      </w:r>
      <w:r>
        <w:t>/</w:t>
      </w:r>
      <w:r w:rsidRPr="0051448D">
        <w:t>куб. м (</w:t>
      </w:r>
      <w:r>
        <w:t xml:space="preserve">тариф на </w:t>
      </w:r>
      <w:r w:rsidRPr="00B71E41">
        <w:t>водоотведение</w:t>
      </w:r>
      <w:r>
        <w:t xml:space="preserve"> </w:t>
      </w:r>
      <w:r w:rsidRPr="008C058B">
        <w:t>1 полугодия</w:t>
      </w:r>
      <w:r w:rsidRPr="0051448D">
        <w:t xml:space="preserve">) × </w:t>
      </w:r>
      <w:r>
        <w:br/>
        <w:t>0,958</w:t>
      </w:r>
      <w:r w:rsidRPr="0051448D">
        <w:t xml:space="preserve"> тыс.</w:t>
      </w:r>
      <w:r>
        <w:t xml:space="preserve"> </w:t>
      </w:r>
      <w:r w:rsidRPr="0051448D">
        <w:t xml:space="preserve">куб. м (объем </w:t>
      </w:r>
      <w:r>
        <w:t>стоков в 1 полугодии</w:t>
      </w:r>
      <w:r w:rsidRPr="0051448D">
        <w:t>)</w:t>
      </w:r>
      <w:bookmarkEnd w:id="129"/>
      <w:r>
        <w:t xml:space="preserve"> +</w:t>
      </w:r>
      <w:r w:rsidRPr="0051448D">
        <w:t xml:space="preserve"> </w:t>
      </w:r>
      <w:r>
        <w:t xml:space="preserve">35,29 руб./куб. м (тариф </w:t>
      </w:r>
      <w:r>
        <w:br/>
        <w:t xml:space="preserve">на водоотведение 2 полугодия) × 0,753 тыс. куб. м (объем стоков </w:t>
      </w:r>
      <w:r>
        <w:br/>
        <w:t xml:space="preserve">в 2 полугодии) </w:t>
      </w:r>
      <w:r w:rsidRPr="0051448D">
        <w:t xml:space="preserve">= </w:t>
      </w:r>
      <w:r w:rsidRPr="005C144B">
        <w:rPr>
          <w:b/>
        </w:rPr>
        <w:t>5</w:t>
      </w:r>
      <w:r>
        <w:rPr>
          <w:b/>
        </w:rPr>
        <w:t>8</w:t>
      </w:r>
      <w:r w:rsidRPr="005C144B">
        <w:rPr>
          <w:b/>
        </w:rPr>
        <w:t xml:space="preserve"> </w:t>
      </w:r>
      <w:r w:rsidRPr="00640319">
        <w:rPr>
          <w:b/>
        </w:rPr>
        <w:t>тыс. руб</w:t>
      </w:r>
      <w:r w:rsidRPr="0051448D">
        <w:t>.</w:t>
      </w:r>
    </w:p>
    <w:p w14:paraId="3EA1B5BD" w14:textId="77777777" w:rsidR="00AA6E05" w:rsidRDefault="00AA6E05" w:rsidP="00AA6E05">
      <w:pPr>
        <w:ind w:firstLine="709"/>
        <w:jc w:val="both"/>
      </w:pPr>
      <w:r>
        <w:t>Данные расходы эксперты считают э</w:t>
      </w:r>
      <w:r w:rsidRPr="0051448D">
        <w:t>кономически обоснованны</w:t>
      </w:r>
      <w:r>
        <w:t>ми</w:t>
      </w:r>
      <w:r>
        <w:br/>
        <w:t>и</w:t>
      </w:r>
      <w:r w:rsidRPr="0051448D">
        <w:t xml:space="preserve"> </w:t>
      </w:r>
      <w:r>
        <w:t>предлагают к включению в НВВ предприятия на 2022 год.</w:t>
      </w:r>
    </w:p>
    <w:p w14:paraId="5CC5F285" w14:textId="77777777" w:rsidR="00AA6E05" w:rsidRPr="0086317E" w:rsidRDefault="00AA6E05" w:rsidP="00AA6E05">
      <w:pPr>
        <w:ind w:firstLine="709"/>
        <w:jc w:val="both"/>
      </w:pPr>
      <w:r w:rsidRPr="0086317E">
        <w:t xml:space="preserve">Расходы в размере </w:t>
      </w:r>
      <w:r>
        <w:t>89</w:t>
      </w:r>
      <w:r w:rsidRPr="0086317E">
        <w:t xml:space="preserve"> тыс. руб., не подтвержденные предприятием документально, подлежат исключению из НВВ на 202</w:t>
      </w:r>
      <w:r>
        <w:t>2</w:t>
      </w:r>
      <w:r w:rsidRPr="0086317E">
        <w:t xml:space="preserve"> год, как экономически необоснованные.</w:t>
      </w:r>
    </w:p>
    <w:p w14:paraId="30F5B082" w14:textId="77777777" w:rsidR="00AA6E05" w:rsidRDefault="00AA6E05" w:rsidP="00AA6E05">
      <w:pPr>
        <w:ind w:firstLine="709"/>
      </w:pPr>
    </w:p>
    <w:p w14:paraId="5C813D0C" w14:textId="77777777" w:rsidR="00AA6E05" w:rsidRDefault="00AA6E05" w:rsidP="00AA6E05">
      <w:pPr>
        <w:pStyle w:val="3"/>
      </w:pPr>
      <w:r w:rsidRPr="00763381">
        <w:t>Арендная плата</w:t>
      </w:r>
      <w:r w:rsidRPr="00A2077E">
        <w:t xml:space="preserve"> </w:t>
      </w:r>
    </w:p>
    <w:p w14:paraId="650FDCAF" w14:textId="77777777" w:rsidR="00AA6E05" w:rsidRPr="00A2077E" w:rsidRDefault="00AA6E05" w:rsidP="00AA6E05">
      <w:pPr>
        <w:rPr>
          <w:lang w:eastAsia="en-US"/>
        </w:rPr>
      </w:pPr>
    </w:p>
    <w:p w14:paraId="2C9211EC" w14:textId="77777777" w:rsidR="00AA6E05" w:rsidRPr="00F141B8" w:rsidRDefault="00AA6E05" w:rsidP="00AA6E05">
      <w:pPr>
        <w:ind w:firstLine="709"/>
        <w:jc w:val="both"/>
      </w:pPr>
      <w:r w:rsidRPr="00F141B8">
        <w:lastRenderedPageBreak/>
        <w:t xml:space="preserve">По данной статье предприятием планируются расходы в размере </w:t>
      </w:r>
      <w:r w:rsidRPr="00F141B8">
        <w:br/>
      </w:r>
      <w:r>
        <w:t>218</w:t>
      </w:r>
      <w:r w:rsidRPr="00F141B8">
        <w:t xml:space="preserve"> тыс. руб.</w:t>
      </w:r>
      <w:r>
        <w:t xml:space="preserve"> </w:t>
      </w:r>
    </w:p>
    <w:p w14:paraId="7AC6573C" w14:textId="77777777" w:rsidR="00AA6E05" w:rsidRDefault="00AA6E05" w:rsidP="00AA6E05">
      <w:pPr>
        <w:ind w:firstLine="709"/>
        <w:jc w:val="both"/>
      </w:pPr>
      <w:r w:rsidRPr="00F141B8">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60D8419" w14:textId="77777777" w:rsidR="00AA6E05" w:rsidRDefault="00AA6E05" w:rsidP="00AA6E05">
      <w:pPr>
        <w:ind w:firstLine="709"/>
        <w:jc w:val="both"/>
      </w:pPr>
      <w:r>
        <w:t xml:space="preserve">Договор № 10/030/132С/321МК от 05.10.2019, заключенный </w:t>
      </w:r>
      <w:r>
        <w:br/>
        <w:t xml:space="preserve">с ООО «Специализированное автотранспортное предприятие», на аренду транспортного средства без экипажа УАЗ-390945 гос. номер Р 264 ЕА 142. </w:t>
      </w:r>
      <w:r>
        <w:br/>
        <w:t>Стоимость договора составляет 210 тыс. руб. Договор действует до 04.10.2020 с автопролонгацией (стр. 661-662 том 2).</w:t>
      </w:r>
    </w:p>
    <w:p w14:paraId="6F916AC0" w14:textId="77777777" w:rsidR="00AA6E05" w:rsidRDefault="00AA6E05" w:rsidP="00AA6E05">
      <w:pPr>
        <w:ind w:firstLine="709"/>
        <w:jc w:val="both"/>
      </w:pPr>
      <w:r w:rsidRPr="00A5647A">
        <w:t>К представленному договору не пр</w:t>
      </w:r>
      <w:r>
        <w:t>едставлена</w:t>
      </w:r>
      <w:r w:rsidRPr="00A5647A">
        <w:t xml:space="preserve"> конкурсная документация. </w:t>
      </w:r>
      <w:r>
        <w:t>Расчет арендной платы отсутствует.</w:t>
      </w:r>
    </w:p>
    <w:p w14:paraId="38B94661" w14:textId="77777777" w:rsidR="00AA6E05" w:rsidRDefault="00AA6E05" w:rsidP="00AA6E05">
      <w:pPr>
        <w:ind w:firstLine="709"/>
        <w:jc w:val="both"/>
      </w:pPr>
      <w:r>
        <w:t xml:space="preserve">В неподконтрольные расходы включается арендная плата только в части имущества, используемого для осуществления регулируемой деятельности, </w:t>
      </w:r>
      <w:r>
        <w:br/>
        <w:t>и определяется в соответствии с пунктами 45 и 65 Основ ценообразования.</w:t>
      </w:r>
    </w:p>
    <w:p w14:paraId="36CDD02E" w14:textId="77777777" w:rsidR="00AA6E05" w:rsidRDefault="00AA6E05" w:rsidP="00AA6E05">
      <w:pPr>
        <w:ind w:firstLine="709"/>
        <w:jc w:val="both"/>
      </w:pPr>
      <w:r>
        <w:t>На основании выше указанного расходы в размере 218 тыс. руб., подлежат исключению из НВВ предприятия на 2022 год, как экономически необоснованные.</w:t>
      </w:r>
    </w:p>
    <w:p w14:paraId="10B83F7E" w14:textId="77777777" w:rsidR="00AA6E05" w:rsidRPr="00A2077E" w:rsidRDefault="00AA6E05" w:rsidP="00AA6E05">
      <w:pPr>
        <w:rPr>
          <w:lang w:eastAsia="en-US"/>
        </w:rPr>
      </w:pPr>
    </w:p>
    <w:p w14:paraId="076882E5" w14:textId="77777777" w:rsidR="00AA6E05" w:rsidRDefault="00AA6E05" w:rsidP="00AA6E05">
      <w:pPr>
        <w:pStyle w:val="3"/>
      </w:pPr>
      <w:r w:rsidRPr="00763381">
        <w:t>Плата за выбросы и сбросы</w:t>
      </w:r>
      <w:r w:rsidRPr="00D82341">
        <w:t xml:space="preserve"> загрязняющих веществ в окружающую среду, размещение отходов и другие виды негативного воздействия </w:t>
      </w:r>
      <w:r>
        <w:br/>
      </w:r>
      <w:r w:rsidRPr="00D82341">
        <w:t>на окружающую среду в пределах установленных нормативов и (или) лимитов</w:t>
      </w:r>
    </w:p>
    <w:p w14:paraId="4F722E8F" w14:textId="77777777" w:rsidR="00AA6E05" w:rsidRDefault="00AA6E05" w:rsidP="00AA6E05">
      <w:pPr>
        <w:rPr>
          <w:lang w:eastAsia="en-US"/>
        </w:rPr>
      </w:pPr>
    </w:p>
    <w:p w14:paraId="6A70F399" w14:textId="77777777" w:rsidR="00AA6E05" w:rsidRPr="00B402BE" w:rsidRDefault="00AA6E05" w:rsidP="00AA6E05">
      <w:pPr>
        <w:widowControl w:val="0"/>
        <w:tabs>
          <w:tab w:val="left" w:pos="1890"/>
        </w:tabs>
        <w:ind w:firstLine="709"/>
        <w:jc w:val="both"/>
      </w:pPr>
      <w:r w:rsidRPr="00B402BE">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0A3E11A6" w14:textId="77777777" w:rsidR="00AA6E05" w:rsidRPr="00B402BE" w:rsidRDefault="00AA6E05" w:rsidP="00AA6E05">
      <w:pPr>
        <w:widowControl w:val="0"/>
        <w:tabs>
          <w:tab w:val="left" w:pos="1890"/>
        </w:tabs>
        <w:ind w:firstLine="709"/>
        <w:jc w:val="both"/>
      </w:pPr>
      <w:r w:rsidRPr="00B402BE">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14:paraId="0A37B159" w14:textId="77777777" w:rsidR="00AA6E05" w:rsidRPr="00B402BE" w:rsidRDefault="00AA6E05" w:rsidP="00AA6E05">
      <w:pPr>
        <w:tabs>
          <w:tab w:val="left" w:pos="1890"/>
        </w:tabs>
        <w:ind w:firstLine="709"/>
        <w:jc w:val="both"/>
      </w:pPr>
      <w:r w:rsidRPr="00B402BE">
        <w:t>Законодательство предусматривает взимание платы за следующие виды вредного воздействия на окружающую среду:</w:t>
      </w:r>
    </w:p>
    <w:p w14:paraId="159B64F9" w14:textId="77777777" w:rsidR="00AA6E05" w:rsidRPr="00B402BE" w:rsidRDefault="00AA6E05" w:rsidP="00AA6E05">
      <w:pPr>
        <w:tabs>
          <w:tab w:val="left" w:pos="1890"/>
        </w:tabs>
        <w:ind w:firstLine="709"/>
        <w:jc w:val="both"/>
      </w:pPr>
      <w:r w:rsidRPr="00B402BE">
        <w:t xml:space="preserve">1) выброс в атмосферу загрязняющих веществ от стационарных </w:t>
      </w:r>
      <w:r>
        <w:br/>
      </w:r>
      <w:r w:rsidRPr="00B402BE">
        <w:t>и передвижных источников;</w:t>
      </w:r>
    </w:p>
    <w:p w14:paraId="057D5C6F" w14:textId="77777777" w:rsidR="00AA6E05" w:rsidRPr="00B402BE" w:rsidRDefault="00AA6E05" w:rsidP="00AA6E05">
      <w:pPr>
        <w:tabs>
          <w:tab w:val="left" w:pos="1890"/>
        </w:tabs>
        <w:ind w:firstLine="709"/>
        <w:jc w:val="both"/>
      </w:pPr>
      <w:r w:rsidRPr="00B402BE">
        <w:t>2) сброс загрязняющих веществ в поверхностные и подземные водные объекты;</w:t>
      </w:r>
    </w:p>
    <w:p w14:paraId="354FB5BD" w14:textId="77777777" w:rsidR="00AA6E05" w:rsidRPr="00B402BE" w:rsidRDefault="00AA6E05" w:rsidP="00AA6E05">
      <w:pPr>
        <w:tabs>
          <w:tab w:val="left" w:pos="1890"/>
        </w:tabs>
        <w:ind w:firstLine="709"/>
        <w:jc w:val="both"/>
      </w:pPr>
      <w:r w:rsidRPr="00B402BE">
        <w:t>3) размещение отходов;</w:t>
      </w:r>
    </w:p>
    <w:p w14:paraId="4DFBDBF7" w14:textId="77777777" w:rsidR="00AA6E05" w:rsidRPr="00B402BE" w:rsidRDefault="00AA6E05" w:rsidP="00AA6E05">
      <w:pPr>
        <w:tabs>
          <w:tab w:val="left" w:pos="1890"/>
        </w:tabs>
        <w:ind w:firstLine="709"/>
        <w:jc w:val="both"/>
      </w:pPr>
      <w:r w:rsidRPr="00B402BE">
        <w:t>4) другие виды вредного воздействия (шум, вибрация, электромагнитные и радиационные воздействия и т.п.).</w:t>
      </w:r>
    </w:p>
    <w:p w14:paraId="5232776F" w14:textId="77777777" w:rsidR="00AA6E05" w:rsidRPr="00B402BE" w:rsidRDefault="00AA6E05" w:rsidP="00AA6E05">
      <w:pPr>
        <w:tabs>
          <w:tab w:val="left" w:pos="1890"/>
        </w:tabs>
        <w:ind w:firstLine="709"/>
        <w:jc w:val="both"/>
      </w:pPr>
      <w:r w:rsidRPr="00B402BE">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14:paraId="751CBBF5" w14:textId="77777777" w:rsidR="00AA6E05" w:rsidRDefault="00AA6E05" w:rsidP="00AA6E05">
      <w:pPr>
        <w:tabs>
          <w:tab w:val="left" w:pos="1890"/>
        </w:tabs>
        <w:ind w:firstLine="709"/>
        <w:jc w:val="both"/>
      </w:pPr>
      <w:r w:rsidRPr="00B402BE">
        <w:t>В соответствии со ст. 254 Налогового кодекса РФ, платежи за</w:t>
      </w:r>
      <w:r>
        <w:t> </w:t>
      </w:r>
      <w:r w:rsidRPr="00B402BE">
        <w:t>предельно допустимые выбросы (сбросы) загрязняющих веществ в</w:t>
      </w:r>
      <w:r>
        <w:t> </w:t>
      </w:r>
      <w:r w:rsidRPr="00B402BE">
        <w:t>природную среду и другие аналогичные расходы, относятся к</w:t>
      </w:r>
      <w:r>
        <w:t> </w:t>
      </w:r>
      <w:r w:rsidRPr="00B402BE">
        <w:t>материальным расходам предприятия.</w:t>
      </w:r>
    </w:p>
    <w:p w14:paraId="6A638FA7" w14:textId="77777777" w:rsidR="00AA6E05" w:rsidRPr="00AA0348" w:rsidRDefault="00AA6E05" w:rsidP="00AA6E05">
      <w:pPr>
        <w:ind w:firstLine="709"/>
        <w:jc w:val="both"/>
      </w:pPr>
      <w:r w:rsidRPr="00AA0348">
        <w:t xml:space="preserve">По данной статье предприятием планируются расходы в размере </w:t>
      </w:r>
      <w:r w:rsidRPr="00AA0348">
        <w:br/>
      </w:r>
      <w:r>
        <w:t>19</w:t>
      </w:r>
      <w:r w:rsidRPr="00AA0348">
        <w:t xml:space="preserve"> тыс. руб. </w:t>
      </w:r>
    </w:p>
    <w:p w14:paraId="088AD802" w14:textId="77777777" w:rsidR="00AA6E05" w:rsidRDefault="00AA6E05" w:rsidP="00AA6E05">
      <w:pPr>
        <w:ind w:firstLine="709"/>
        <w:jc w:val="both"/>
      </w:pPr>
      <w:r w:rsidRPr="00AA0348">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518D6C23" w14:textId="77777777" w:rsidR="00AA6E05" w:rsidRPr="000A2D85" w:rsidRDefault="00AA6E05" w:rsidP="00AA6E05">
      <w:pPr>
        <w:ind w:firstLine="709"/>
        <w:jc w:val="both"/>
      </w:pPr>
      <w:r w:rsidRPr="000A2D85">
        <w:t>Деклараци</w:t>
      </w:r>
      <w:r>
        <w:t>ю</w:t>
      </w:r>
      <w:r w:rsidRPr="000A2D85">
        <w:t xml:space="preserve"> о плате за негативное воздействие на окружающую среду </w:t>
      </w:r>
      <w:r>
        <w:br/>
      </w:r>
      <w:r w:rsidRPr="000A2D85">
        <w:t>за 2020 год (стр. 701-726 том 2). Сумма платы в пределах ПДВ составила 21,886 тыс. руб.</w:t>
      </w:r>
    </w:p>
    <w:p w14:paraId="397A6962" w14:textId="77777777" w:rsidR="00AA6E05" w:rsidRDefault="00AA6E05" w:rsidP="00AA6E05">
      <w:pPr>
        <w:ind w:firstLine="709"/>
        <w:jc w:val="both"/>
      </w:pPr>
      <w:r w:rsidRPr="001665A2">
        <w:t xml:space="preserve">Оборотно-сальдовую ведомость </w:t>
      </w:r>
      <w:r w:rsidRPr="000A2D85">
        <w:t xml:space="preserve">счета 68.10 за 2020 год на сумму </w:t>
      </w:r>
      <w:r>
        <w:br/>
      </w:r>
      <w:r w:rsidRPr="000A2D85">
        <w:t>40,236 тыс. руб.</w:t>
      </w:r>
      <w:r>
        <w:t xml:space="preserve"> </w:t>
      </w:r>
      <w:r w:rsidRPr="000A2D85">
        <w:t>(стр. 669-700 том 2).</w:t>
      </w:r>
    </w:p>
    <w:p w14:paraId="2829B94F" w14:textId="77777777" w:rsidR="00AA6E05" w:rsidRDefault="00AA6E05" w:rsidP="00AA6E05">
      <w:pPr>
        <w:ind w:firstLine="709"/>
        <w:jc w:val="both"/>
      </w:pPr>
      <w:r w:rsidRPr="00A9218A">
        <w:t xml:space="preserve">Расчет размера платы за выбросы загрязняющих веществ в атмосферный воздух на 2022 год </w:t>
      </w:r>
      <w:r>
        <w:t xml:space="preserve">в сумме 19 тыс. руб. </w:t>
      </w:r>
      <w:r w:rsidRPr="00A9218A">
        <w:t>(стр. 728-734 том 2).</w:t>
      </w:r>
    </w:p>
    <w:p w14:paraId="63B6C3F8" w14:textId="77777777" w:rsidR="00AA6E05" w:rsidRDefault="00AA6E05" w:rsidP="00AA6E05">
      <w:pPr>
        <w:ind w:firstLine="709"/>
        <w:jc w:val="both"/>
      </w:pPr>
    </w:p>
    <w:p w14:paraId="7588EABD" w14:textId="77777777" w:rsidR="00AA6E05" w:rsidRPr="00AA0348" w:rsidRDefault="00AA6E05" w:rsidP="00AA6E05">
      <w:pPr>
        <w:ind w:firstLine="709"/>
        <w:jc w:val="both"/>
      </w:pPr>
      <w:r w:rsidRPr="00AA0348">
        <w:t>Эксперты признают экономически обоснованными расход</w:t>
      </w:r>
      <w:r>
        <w:t xml:space="preserve">ы </w:t>
      </w:r>
      <w:r>
        <w:br/>
      </w:r>
      <w:r w:rsidRPr="00AA0348">
        <w:t>по представленному расчету плат</w:t>
      </w:r>
      <w:r>
        <w:t xml:space="preserve">ы </w:t>
      </w:r>
      <w:r w:rsidRPr="00AA0348">
        <w:t>за предельно допустимые выбросы</w:t>
      </w:r>
      <w:r>
        <w:br/>
        <w:t xml:space="preserve">в атмосферный воздух </w:t>
      </w:r>
      <w:r w:rsidRPr="00AA0348">
        <w:t xml:space="preserve">в размере </w:t>
      </w:r>
      <w:r w:rsidRPr="005543C6">
        <w:rPr>
          <w:b/>
        </w:rPr>
        <w:t>19 тыс. руб.</w:t>
      </w:r>
      <w:r>
        <w:t xml:space="preserve"> и</w:t>
      </w:r>
      <w:r w:rsidRPr="00AA0348">
        <w:t xml:space="preserve"> подлежащими </w:t>
      </w:r>
      <w:r>
        <w:t>вклю</w:t>
      </w:r>
      <w:r w:rsidRPr="00AA0348">
        <w:t>чению</w:t>
      </w:r>
      <w:r>
        <w:br/>
        <w:t xml:space="preserve">в </w:t>
      </w:r>
      <w:r w:rsidRPr="00AA0348">
        <w:t>НВВ предприятия на 202</w:t>
      </w:r>
      <w:r>
        <w:t>2</w:t>
      </w:r>
      <w:r w:rsidRPr="00AA0348">
        <w:t xml:space="preserve"> год. </w:t>
      </w:r>
    </w:p>
    <w:p w14:paraId="20A25936" w14:textId="77777777" w:rsidR="00AA6E05" w:rsidRPr="00AA0348" w:rsidRDefault="00AA6E05" w:rsidP="00AA6E05">
      <w:pPr>
        <w:ind w:firstLine="709"/>
        <w:jc w:val="both"/>
      </w:pPr>
      <w:bookmarkStart w:id="130" w:name="_Hlk85788242"/>
      <w:r w:rsidRPr="00F65157">
        <w:t>Корректировка предложения предприятия отсутствует.</w:t>
      </w:r>
    </w:p>
    <w:bookmarkEnd w:id="130"/>
    <w:p w14:paraId="0F452C89" w14:textId="77777777" w:rsidR="00AA6E05" w:rsidRDefault="00AA6E05" w:rsidP="00AA6E05">
      <w:pPr>
        <w:ind w:firstLine="709"/>
      </w:pPr>
    </w:p>
    <w:p w14:paraId="6BCA34EC" w14:textId="77777777" w:rsidR="00AA6E05" w:rsidRDefault="00AA6E05" w:rsidP="00AA6E05">
      <w:pPr>
        <w:pStyle w:val="3"/>
      </w:pPr>
      <w:r w:rsidRPr="00763381">
        <w:t>Расходы на обязательное</w:t>
      </w:r>
      <w:r w:rsidRPr="000E2EC3">
        <w:t xml:space="preserve"> страхование</w:t>
      </w:r>
    </w:p>
    <w:p w14:paraId="475D2191" w14:textId="77777777" w:rsidR="00AA6E05" w:rsidRDefault="00AA6E05" w:rsidP="00AA6E05">
      <w:pPr>
        <w:rPr>
          <w:lang w:eastAsia="en-US"/>
        </w:rPr>
      </w:pPr>
    </w:p>
    <w:p w14:paraId="5ADD9DCD" w14:textId="77777777" w:rsidR="00AA6E05" w:rsidRPr="00F733EE" w:rsidRDefault="00AA6E05" w:rsidP="00AA6E05">
      <w:pPr>
        <w:tabs>
          <w:tab w:val="left" w:pos="1890"/>
        </w:tabs>
        <w:ind w:firstLine="720"/>
        <w:jc w:val="both"/>
      </w:pPr>
      <w:r w:rsidRPr="00F733EE">
        <w:t>Согласно стать</w:t>
      </w:r>
      <w:r>
        <w:t>е</w:t>
      </w:r>
      <w:r w:rsidRPr="00F733EE">
        <w:t xml:space="preserve"> 253 НК РФ расходы на обязательное и добровольное страхование входят в расходы, связанные с производством и реализацией</w:t>
      </w:r>
      <w:r>
        <w:br/>
      </w:r>
      <w:r w:rsidRPr="00F733EE">
        <w:t>при определении налогооблагаемой базы по налогу на прибыль.</w:t>
      </w:r>
    </w:p>
    <w:p w14:paraId="02FBB16B" w14:textId="77777777" w:rsidR="00AA6E05" w:rsidRDefault="00AA6E05" w:rsidP="00AA6E05">
      <w:pPr>
        <w:tabs>
          <w:tab w:val="left" w:pos="1890"/>
        </w:tabs>
        <w:ind w:firstLine="720"/>
        <w:jc w:val="both"/>
      </w:pPr>
      <w:r w:rsidRPr="00F733EE">
        <w:t>Согласно пп. 14 п.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учитываемые</w:t>
      </w:r>
      <w:r>
        <w:br/>
      </w:r>
      <w:r w:rsidRPr="00F733EE">
        <w:t>при определении налоговой базы по налогу на прибыль, включаются</w:t>
      </w:r>
      <w:r>
        <w:br/>
      </w:r>
      <w:r w:rsidRPr="00F733EE">
        <w:t>в расходы, связанные с производством и реализацией продукции (услуг)</w:t>
      </w:r>
      <w:r>
        <w:br/>
      </w:r>
      <w:r w:rsidRPr="00F733EE">
        <w:t>по регулируемым видам деятельности.</w:t>
      </w:r>
    </w:p>
    <w:p w14:paraId="0CD21796" w14:textId="77777777" w:rsidR="00AA6E05" w:rsidRPr="009D4B76" w:rsidRDefault="00AA6E05" w:rsidP="00AA6E05">
      <w:pPr>
        <w:tabs>
          <w:tab w:val="left" w:pos="1890"/>
        </w:tabs>
        <w:ind w:firstLine="709"/>
        <w:jc w:val="both"/>
        <w:rPr>
          <w:szCs w:val="20"/>
        </w:rPr>
      </w:pPr>
      <w:r w:rsidRPr="009D4B76">
        <w:rPr>
          <w:szCs w:val="20"/>
        </w:rPr>
        <w:t>По данной статье предприятием планируются расходы в размере</w:t>
      </w:r>
      <w:r w:rsidRPr="009D4B76">
        <w:rPr>
          <w:szCs w:val="20"/>
        </w:rPr>
        <w:br/>
      </w:r>
      <w:r>
        <w:rPr>
          <w:szCs w:val="20"/>
        </w:rPr>
        <w:t>17</w:t>
      </w:r>
      <w:r w:rsidRPr="009D4B76">
        <w:rPr>
          <w:szCs w:val="20"/>
        </w:rPr>
        <w:t xml:space="preserve"> тыс. руб. </w:t>
      </w:r>
    </w:p>
    <w:p w14:paraId="72DF946E" w14:textId="77777777" w:rsidR="00AA6E05" w:rsidRDefault="00AA6E05" w:rsidP="00AA6E05">
      <w:pPr>
        <w:tabs>
          <w:tab w:val="left" w:pos="1890"/>
        </w:tabs>
        <w:ind w:firstLine="720"/>
        <w:jc w:val="both"/>
      </w:pPr>
      <w:r w:rsidRPr="00C84A08">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64E46FA" w14:textId="77777777" w:rsidR="00AA6E05" w:rsidRPr="001665A2" w:rsidRDefault="00AA6E05" w:rsidP="00AA6E05">
      <w:pPr>
        <w:tabs>
          <w:tab w:val="left" w:pos="1890"/>
        </w:tabs>
        <w:ind w:firstLine="720"/>
        <w:jc w:val="both"/>
      </w:pPr>
      <w:r w:rsidRPr="001665A2">
        <w:t xml:space="preserve">Страховой полис обязательного страхования гражданской ответственности владельца опасного объекта за причинение вреда в результате аварии на опасном объекте серия SOGX1 № 2027521365000 от 17.06.2020 </w:t>
      </w:r>
      <w:r>
        <w:br/>
      </w:r>
      <w:r w:rsidRPr="001665A2">
        <w:t xml:space="preserve">на период с 17.06.2020 по 16.06.2021. Страховая премия составила </w:t>
      </w:r>
      <w:r>
        <w:br/>
      </w:r>
      <w:r w:rsidRPr="001665A2">
        <w:t xml:space="preserve">5,400 тыс. руб. (стр. 741 том 2). </w:t>
      </w:r>
      <w:bookmarkStart w:id="131" w:name="_Hlk85706012"/>
      <w:r>
        <w:t>Объект</w:t>
      </w:r>
      <w:bookmarkEnd w:id="131"/>
      <w:r>
        <w:t xml:space="preserve"> - у</w:t>
      </w:r>
      <w:r w:rsidRPr="001665A2">
        <w:t xml:space="preserve">часток трубопровода теплосети (теплотрасса от тепломагистрали ЮК ГРЭС Г. Осинники до ЦТП </w:t>
      </w:r>
      <w:r>
        <w:br/>
      </w:r>
      <w:r w:rsidRPr="001665A2">
        <w:t xml:space="preserve">по ул. Дзержинского,34/1). </w:t>
      </w:r>
    </w:p>
    <w:p w14:paraId="0405954E" w14:textId="77777777" w:rsidR="00AA6E05" w:rsidRPr="001665A2" w:rsidRDefault="00AA6E05" w:rsidP="00AA6E05">
      <w:pPr>
        <w:tabs>
          <w:tab w:val="left" w:pos="1890"/>
        </w:tabs>
        <w:ind w:firstLine="720"/>
        <w:jc w:val="both"/>
      </w:pPr>
      <w:r w:rsidRPr="001665A2">
        <w:t xml:space="preserve">Страховой полис обязательного страхования гражданской ответственности владельца опасного объекта за причинение вреда в результате аварии на опасном объекте серия SOGX1 № 2057430736823 от 29.09.2020 </w:t>
      </w:r>
      <w:r>
        <w:br/>
      </w:r>
      <w:r w:rsidRPr="001665A2">
        <w:t xml:space="preserve">на период с 17.06.2020 по 16.06.2021. Страховая премия составила </w:t>
      </w:r>
      <w:r>
        <w:br/>
      </w:r>
      <w:r w:rsidRPr="001665A2">
        <w:t xml:space="preserve">7,650 тыс. руб. (стр. 741 том 2). Объект </w:t>
      </w:r>
      <w:r>
        <w:t>- у</w:t>
      </w:r>
      <w:r w:rsidRPr="001665A2">
        <w:t xml:space="preserve">часток трубопроводов теплосети </w:t>
      </w:r>
      <w:r>
        <w:br/>
      </w:r>
      <w:r w:rsidRPr="001665A2">
        <w:t xml:space="preserve">от ОАО </w:t>
      </w:r>
      <w:r>
        <w:t>«</w:t>
      </w:r>
      <w:r w:rsidRPr="001665A2">
        <w:t>ЮК ГРЭС</w:t>
      </w:r>
      <w:r>
        <w:t>»</w:t>
      </w:r>
      <w:r w:rsidRPr="001665A2">
        <w:t xml:space="preserve"> до ООО </w:t>
      </w:r>
      <w:r>
        <w:t>«</w:t>
      </w:r>
      <w:r w:rsidRPr="001665A2">
        <w:t>Калтанское</w:t>
      </w:r>
      <w:r>
        <w:t>»</w:t>
      </w:r>
      <w:r w:rsidRPr="001665A2">
        <w:t xml:space="preserve">. </w:t>
      </w:r>
    </w:p>
    <w:p w14:paraId="653D7274" w14:textId="77777777" w:rsidR="00AA6E05" w:rsidRPr="001665A2" w:rsidRDefault="00AA6E05" w:rsidP="00AA6E05">
      <w:pPr>
        <w:tabs>
          <w:tab w:val="left" w:pos="1890"/>
        </w:tabs>
        <w:ind w:firstLine="720"/>
        <w:jc w:val="both"/>
      </w:pPr>
      <w:r w:rsidRPr="001665A2">
        <w:t xml:space="preserve">Договор страхования имущества юридических лиц № ИМЮ000007/2-23 50/054/446 МК от 17.03.2020 (стр. 744-747 том 2). Договор заключен с ООО </w:t>
      </w:r>
      <w:r>
        <w:t>«</w:t>
      </w:r>
      <w:r w:rsidRPr="001665A2">
        <w:t>СДС</w:t>
      </w:r>
      <w:r>
        <w:t>»</w:t>
      </w:r>
      <w:r w:rsidRPr="001665A2">
        <w:t xml:space="preserve"> на период с 29.03.2020 по 28.03.2021. Страховая премия составила 5,649 тыс. руб. </w:t>
      </w:r>
    </w:p>
    <w:p w14:paraId="015CB0EC" w14:textId="77777777" w:rsidR="00AA6E05" w:rsidRPr="001665A2" w:rsidRDefault="00AA6E05" w:rsidP="00AA6E05">
      <w:pPr>
        <w:tabs>
          <w:tab w:val="left" w:pos="1890"/>
        </w:tabs>
        <w:ind w:firstLine="720"/>
        <w:jc w:val="both"/>
      </w:pPr>
      <w:r w:rsidRPr="001665A2">
        <w:t xml:space="preserve">Оборотно-сальдовую ведомость по счету 26 за 2020 год по статье </w:t>
      </w:r>
      <w:r>
        <w:t>«</w:t>
      </w:r>
      <w:r w:rsidRPr="001665A2">
        <w:t>Страхование</w:t>
      </w:r>
      <w:r>
        <w:t>»</w:t>
      </w:r>
      <w:r w:rsidRPr="001665A2">
        <w:t xml:space="preserve"> на сумму 13,050 тыс. руб. (стр. 735 том 2).</w:t>
      </w:r>
    </w:p>
    <w:p w14:paraId="5BFC0CF9" w14:textId="77777777" w:rsidR="00AA6E05" w:rsidRDefault="00AA6E05" w:rsidP="00AA6E05">
      <w:pPr>
        <w:tabs>
          <w:tab w:val="left" w:pos="1890"/>
        </w:tabs>
        <w:ind w:firstLine="720"/>
        <w:jc w:val="both"/>
      </w:pPr>
      <w:r w:rsidRPr="001665A2">
        <w:t xml:space="preserve">Страховой полис обязательного страхования гражданской ответственности владельца опасного объекта за причинение вреда в результате аварии на опасном объекте серия SOGX1 № 2186212064000 от 09.06.2021 </w:t>
      </w:r>
      <w:r>
        <w:br/>
      </w:r>
      <w:r w:rsidRPr="002B75A6">
        <w:rPr>
          <w:u w:val="single"/>
        </w:rPr>
        <w:t>на период с 17.06.2021 по 16.06.2022.</w:t>
      </w:r>
      <w:r w:rsidRPr="001665A2">
        <w:t xml:space="preserve"> Страховая премия составила </w:t>
      </w:r>
      <w:r>
        <w:br/>
      </w:r>
      <w:r w:rsidRPr="00A065FE">
        <w:rPr>
          <w:b/>
          <w:u w:val="single"/>
        </w:rPr>
        <w:t>5,780 тыс. руб.</w:t>
      </w:r>
      <w:r w:rsidRPr="00405224">
        <w:t xml:space="preserve"> (стр. 1225-1233 том 4).</w:t>
      </w:r>
      <w:r w:rsidRPr="001665A2">
        <w:t xml:space="preserve"> </w:t>
      </w:r>
      <w:r>
        <w:t>Объект - у</w:t>
      </w:r>
      <w:r w:rsidRPr="001665A2">
        <w:t xml:space="preserve">часток трубопроводов теплосети (теплотрасса ЮК ГРЭС - г. Осинники). </w:t>
      </w:r>
    </w:p>
    <w:p w14:paraId="6F8A91FC" w14:textId="77777777" w:rsidR="00AA6E05" w:rsidRDefault="00AA6E05" w:rsidP="00AA6E05">
      <w:pPr>
        <w:tabs>
          <w:tab w:val="left" w:pos="1890"/>
        </w:tabs>
        <w:ind w:firstLine="720"/>
        <w:jc w:val="both"/>
      </w:pPr>
    </w:p>
    <w:p w14:paraId="320F5A92" w14:textId="77777777" w:rsidR="00AA6E05" w:rsidRPr="00015627" w:rsidRDefault="00AA6E05" w:rsidP="00AA6E05">
      <w:pPr>
        <w:ind w:firstLine="709"/>
        <w:jc w:val="both"/>
      </w:pPr>
      <w:r w:rsidRPr="00015627">
        <w:t xml:space="preserve">Эксперты признают экономически обоснованными расходы </w:t>
      </w:r>
      <w:r w:rsidRPr="00015627">
        <w:br/>
        <w:t xml:space="preserve">на обязательное страхование гражданской ответственности владельца опасного объекта за причинение вреда в результате аварии на опасном объекте в размере </w:t>
      </w:r>
      <w:r w:rsidRPr="005543C6">
        <w:rPr>
          <w:b/>
        </w:rPr>
        <w:t>6 тыс. руб.</w:t>
      </w:r>
      <w:r w:rsidRPr="00015627">
        <w:t xml:space="preserve"> и подлежащими включению</w:t>
      </w:r>
      <w:r>
        <w:t xml:space="preserve"> </w:t>
      </w:r>
      <w:r w:rsidRPr="00015627">
        <w:t xml:space="preserve">в НВВ предприятия </w:t>
      </w:r>
      <w:r>
        <w:br/>
      </w:r>
      <w:r w:rsidRPr="00015627">
        <w:t xml:space="preserve">на 2022 год. </w:t>
      </w:r>
    </w:p>
    <w:p w14:paraId="12126DC8" w14:textId="77777777" w:rsidR="00AA6E05" w:rsidRPr="00AA0348" w:rsidRDefault="00AA6E05" w:rsidP="00AA6E05">
      <w:pPr>
        <w:ind w:firstLine="709"/>
        <w:jc w:val="both"/>
      </w:pPr>
      <w:r w:rsidRPr="00015627">
        <w:lastRenderedPageBreak/>
        <w:t xml:space="preserve">Расходы в размере </w:t>
      </w:r>
      <w:r>
        <w:t>11</w:t>
      </w:r>
      <w:r w:rsidRPr="00015627">
        <w:t xml:space="preserve"> тыс. руб., не подтвержденные предприятием документально, подлежат исключению из НВВ на 2022 год, как экономически необоснованные.</w:t>
      </w:r>
    </w:p>
    <w:p w14:paraId="680A43DB" w14:textId="77777777" w:rsidR="00AA6E05" w:rsidRDefault="00AA6E05" w:rsidP="00AA6E05">
      <w:pPr>
        <w:tabs>
          <w:tab w:val="left" w:pos="1890"/>
        </w:tabs>
        <w:ind w:firstLine="720"/>
        <w:jc w:val="both"/>
      </w:pPr>
    </w:p>
    <w:p w14:paraId="6CDA1D38" w14:textId="77777777" w:rsidR="00AA6E05" w:rsidRDefault="00AA6E05" w:rsidP="00AA6E05">
      <w:pPr>
        <w:tabs>
          <w:tab w:val="left" w:pos="1890"/>
        </w:tabs>
        <w:ind w:firstLine="720"/>
        <w:jc w:val="both"/>
      </w:pPr>
    </w:p>
    <w:p w14:paraId="069FE66F" w14:textId="77777777" w:rsidR="00AA6E05" w:rsidRPr="00F733EE" w:rsidRDefault="00AA6E05" w:rsidP="00AA6E05">
      <w:pPr>
        <w:tabs>
          <w:tab w:val="left" w:pos="1890"/>
        </w:tabs>
        <w:ind w:firstLine="720"/>
        <w:jc w:val="both"/>
      </w:pPr>
    </w:p>
    <w:p w14:paraId="3F57D1D1" w14:textId="77777777" w:rsidR="00AA6E05" w:rsidRDefault="00AA6E05" w:rsidP="00AA6E05">
      <w:pPr>
        <w:pStyle w:val="3"/>
      </w:pPr>
      <w:r w:rsidRPr="00A2077E">
        <w:t>Иные расходы, в том числе</w:t>
      </w:r>
      <w:r>
        <w:t>:</w:t>
      </w:r>
    </w:p>
    <w:p w14:paraId="2719202F" w14:textId="77777777" w:rsidR="00AA6E05" w:rsidRDefault="00AA6E05" w:rsidP="00AA6E05"/>
    <w:p w14:paraId="09F47C13" w14:textId="77777777" w:rsidR="00AA6E05" w:rsidRPr="00AE3F4F" w:rsidRDefault="00AA6E05" w:rsidP="00AA6E05">
      <w:pPr>
        <w:pStyle w:val="3"/>
      </w:pPr>
      <w:r w:rsidRPr="00763381">
        <w:t>Налог на имущество</w:t>
      </w:r>
    </w:p>
    <w:p w14:paraId="0348A5F2" w14:textId="77777777" w:rsidR="00AA6E05" w:rsidRPr="009D4B76" w:rsidRDefault="00AA6E05" w:rsidP="00AA6E05">
      <w:pPr>
        <w:ind w:firstLine="851"/>
        <w:jc w:val="both"/>
      </w:pPr>
    </w:p>
    <w:p w14:paraId="1512DB81" w14:textId="77777777" w:rsidR="00AA6E05" w:rsidRPr="00B402BE" w:rsidRDefault="00AA6E05" w:rsidP="00AA6E05">
      <w:pPr>
        <w:ind w:firstLine="709"/>
        <w:jc w:val="both"/>
      </w:pPr>
      <w:r w:rsidRPr="00B402BE">
        <w:t>На территории Кемеровской области налог на имущество введен в</w:t>
      </w:r>
      <w:r>
        <w:t> </w:t>
      </w:r>
      <w:r w:rsidRPr="00B402BE">
        <w:t>действие Законом Кемеровской области от 26.11.2003 №</w:t>
      </w:r>
      <w:r>
        <w:t xml:space="preserve"> </w:t>
      </w:r>
      <w:r w:rsidRPr="00B402BE">
        <w:t xml:space="preserve">60-ОЗ. </w:t>
      </w:r>
    </w:p>
    <w:p w14:paraId="0F7BAC40" w14:textId="77777777" w:rsidR="00AA6E05" w:rsidRDefault="00AA6E05" w:rsidP="00AA6E05">
      <w:pPr>
        <w:tabs>
          <w:tab w:val="left" w:pos="1890"/>
        </w:tabs>
        <w:ind w:firstLine="709"/>
        <w:jc w:val="both"/>
      </w:pPr>
      <w:r>
        <w:t xml:space="preserve">В соответствии с главой 30 части второй Налогового кодекса РФ налогоплательщиками налога на имущество с 01.01.2019 признаются организации, имеющие </w:t>
      </w:r>
      <w:r w:rsidRPr="0078727A">
        <w:t xml:space="preserve">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w:t>
      </w:r>
      <w:r>
        <w:br/>
      </w:r>
      <w:r w:rsidRPr="0078727A">
        <w:t>или полученное по концессионному соглашению), учитываемое на балансе в</w:t>
      </w:r>
      <w:r>
        <w:t> </w:t>
      </w:r>
      <w:r w:rsidRPr="0078727A">
        <w:t>качестве объектов основных средств в порядке, установленном для ведения бухгалтерского учета</w:t>
      </w:r>
      <w:r>
        <w:t>.</w:t>
      </w:r>
    </w:p>
    <w:p w14:paraId="168BC934" w14:textId="77777777" w:rsidR="00AA6E05" w:rsidRDefault="00AA6E05" w:rsidP="00AA6E05">
      <w:pPr>
        <w:tabs>
          <w:tab w:val="left" w:pos="1890"/>
        </w:tabs>
        <w:ind w:firstLine="709"/>
        <w:jc w:val="both"/>
      </w:pPr>
      <w:r>
        <w:t>В соответствии со статьей 380 Налогового кодекса РФ н</w:t>
      </w:r>
      <w:r w:rsidRPr="0078727A">
        <w:t>алоговые ставки устанавливаются законами субъектов Российской Федерации и</w:t>
      </w:r>
      <w:r>
        <w:t xml:space="preserve"> </w:t>
      </w:r>
      <w:r w:rsidRPr="0078727A">
        <w:t>не</w:t>
      </w:r>
      <w:r>
        <w:t> </w:t>
      </w:r>
      <w:r w:rsidRPr="0078727A">
        <w:t>могут превышать 2,2 процента</w:t>
      </w:r>
      <w:r>
        <w:t>.</w:t>
      </w:r>
    </w:p>
    <w:p w14:paraId="0BB27AFA" w14:textId="77777777" w:rsidR="00AA6E05" w:rsidRPr="009D4B76" w:rsidRDefault="00AA6E05" w:rsidP="00AA6E05">
      <w:pPr>
        <w:tabs>
          <w:tab w:val="left" w:pos="1890"/>
        </w:tabs>
        <w:ind w:firstLine="709"/>
        <w:jc w:val="both"/>
        <w:rPr>
          <w:szCs w:val="20"/>
        </w:rPr>
      </w:pPr>
      <w:r w:rsidRPr="009D4B76">
        <w:rPr>
          <w:szCs w:val="20"/>
        </w:rPr>
        <w:t>По данной статье предприятием планируются расходы в размере</w:t>
      </w:r>
      <w:r w:rsidRPr="009D4B76">
        <w:rPr>
          <w:szCs w:val="20"/>
        </w:rPr>
        <w:br/>
      </w:r>
      <w:r>
        <w:rPr>
          <w:szCs w:val="20"/>
        </w:rPr>
        <w:t>3 577</w:t>
      </w:r>
      <w:r w:rsidRPr="009D4B76">
        <w:rPr>
          <w:szCs w:val="20"/>
        </w:rPr>
        <w:t xml:space="preserve"> тыс. руб. </w:t>
      </w:r>
    </w:p>
    <w:p w14:paraId="59248D4E" w14:textId="77777777" w:rsidR="00AA6E05" w:rsidRDefault="00AA6E05" w:rsidP="00AA6E05">
      <w:pPr>
        <w:tabs>
          <w:tab w:val="left" w:pos="1890"/>
        </w:tabs>
        <w:ind w:firstLine="709"/>
        <w:jc w:val="both"/>
        <w:rPr>
          <w:szCs w:val="20"/>
        </w:rPr>
      </w:pPr>
      <w:r w:rsidRPr="009D4B76">
        <w:rPr>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w:t>
      </w:r>
      <w:r>
        <w:rPr>
          <w:szCs w:val="20"/>
        </w:rPr>
        <w:t>и</w:t>
      </w:r>
      <w:r w:rsidRPr="009D4B76">
        <w:rPr>
          <w:szCs w:val="20"/>
        </w:rPr>
        <w:t xml:space="preserve"> рассмотрен</w:t>
      </w:r>
      <w:r>
        <w:rPr>
          <w:szCs w:val="20"/>
        </w:rPr>
        <w:t>ы</w:t>
      </w:r>
      <w:r w:rsidRPr="009D4B76">
        <w:rPr>
          <w:szCs w:val="20"/>
        </w:rPr>
        <w:t xml:space="preserve"> и проанализирован</w:t>
      </w:r>
      <w:r>
        <w:rPr>
          <w:szCs w:val="20"/>
        </w:rPr>
        <w:t>ы</w:t>
      </w:r>
      <w:r w:rsidRPr="00640319">
        <w:t xml:space="preserve"> </w:t>
      </w:r>
      <w:r w:rsidRPr="00640319">
        <w:rPr>
          <w:szCs w:val="20"/>
        </w:rPr>
        <w:t>следующие представленные материалы:</w:t>
      </w:r>
    </w:p>
    <w:p w14:paraId="6A4DC3EC" w14:textId="77777777" w:rsidR="00AA6E05" w:rsidRPr="005543C6" w:rsidRDefault="00AA6E05" w:rsidP="00AA6E05">
      <w:pPr>
        <w:tabs>
          <w:tab w:val="left" w:pos="1890"/>
        </w:tabs>
        <w:ind w:firstLine="709"/>
        <w:jc w:val="both"/>
        <w:rPr>
          <w:szCs w:val="20"/>
        </w:rPr>
      </w:pPr>
      <w:r w:rsidRPr="005543C6">
        <w:rPr>
          <w:szCs w:val="20"/>
        </w:rPr>
        <w:t>Налогов</w:t>
      </w:r>
      <w:r>
        <w:rPr>
          <w:szCs w:val="20"/>
        </w:rPr>
        <w:t>ую</w:t>
      </w:r>
      <w:r w:rsidRPr="005543C6">
        <w:rPr>
          <w:szCs w:val="20"/>
        </w:rPr>
        <w:t xml:space="preserve"> деклараци</w:t>
      </w:r>
      <w:r>
        <w:rPr>
          <w:szCs w:val="20"/>
        </w:rPr>
        <w:t>ю</w:t>
      </w:r>
      <w:r w:rsidRPr="005543C6">
        <w:rPr>
          <w:szCs w:val="20"/>
        </w:rPr>
        <w:t xml:space="preserve"> по налогу на имущество организации </w:t>
      </w:r>
      <w:r>
        <w:rPr>
          <w:szCs w:val="20"/>
        </w:rPr>
        <w:br/>
      </w:r>
      <w:r w:rsidRPr="005543C6">
        <w:rPr>
          <w:szCs w:val="20"/>
        </w:rPr>
        <w:t xml:space="preserve">за 2020 год (стр. 752 том 2). </w:t>
      </w:r>
    </w:p>
    <w:p w14:paraId="446225BA" w14:textId="77777777" w:rsidR="00AA6E05" w:rsidRPr="005543C6" w:rsidRDefault="00AA6E05" w:rsidP="00AA6E05">
      <w:pPr>
        <w:tabs>
          <w:tab w:val="left" w:pos="1890"/>
        </w:tabs>
        <w:ind w:firstLine="709"/>
        <w:jc w:val="both"/>
        <w:rPr>
          <w:szCs w:val="20"/>
        </w:rPr>
      </w:pPr>
      <w:r w:rsidRPr="005543C6">
        <w:rPr>
          <w:szCs w:val="20"/>
        </w:rPr>
        <w:t xml:space="preserve">Расчет налога на имущество на 2020-2024 годы (стр. 751 том 2). </w:t>
      </w:r>
    </w:p>
    <w:p w14:paraId="044E271E" w14:textId="77777777" w:rsidR="00AA6E05" w:rsidRDefault="00AA6E05" w:rsidP="00AA6E05">
      <w:pPr>
        <w:tabs>
          <w:tab w:val="left" w:pos="1890"/>
        </w:tabs>
        <w:ind w:firstLine="709"/>
        <w:jc w:val="both"/>
        <w:rPr>
          <w:szCs w:val="20"/>
        </w:rPr>
      </w:pPr>
      <w:r w:rsidRPr="005543C6">
        <w:rPr>
          <w:szCs w:val="20"/>
        </w:rPr>
        <w:t xml:space="preserve">Расчет налога на имущество на 2022 год </w:t>
      </w:r>
      <w:r w:rsidRPr="00405224">
        <w:rPr>
          <w:szCs w:val="20"/>
        </w:rPr>
        <w:t>(стр. 1204-1205 том 4). Сумма</w:t>
      </w:r>
      <w:r w:rsidRPr="005543C6">
        <w:rPr>
          <w:szCs w:val="20"/>
        </w:rPr>
        <w:t xml:space="preserve"> налога составляет </w:t>
      </w:r>
      <w:r>
        <w:rPr>
          <w:szCs w:val="20"/>
        </w:rPr>
        <w:t xml:space="preserve">3 576 </w:t>
      </w:r>
      <w:r w:rsidRPr="005543C6">
        <w:rPr>
          <w:szCs w:val="20"/>
        </w:rPr>
        <w:t>тыс. руб.</w:t>
      </w:r>
    </w:p>
    <w:p w14:paraId="453F5582" w14:textId="77777777" w:rsidR="00AA6E05" w:rsidRPr="009D4B76" w:rsidRDefault="00AA6E05" w:rsidP="00AA6E05">
      <w:pPr>
        <w:tabs>
          <w:tab w:val="left" w:pos="1890"/>
        </w:tabs>
        <w:ind w:firstLine="709"/>
        <w:jc w:val="both"/>
        <w:rPr>
          <w:szCs w:val="20"/>
        </w:rPr>
      </w:pPr>
      <w:r w:rsidRPr="009D4B76">
        <w:rPr>
          <w:szCs w:val="20"/>
        </w:rPr>
        <w:t>Эксперты проанализировали представленный расчет и согласились с его правильностью.</w:t>
      </w:r>
    </w:p>
    <w:p w14:paraId="29C02B21" w14:textId="77777777" w:rsidR="00AA6E05" w:rsidRPr="00C2579E" w:rsidRDefault="00AA6E05" w:rsidP="00AA6E05">
      <w:pPr>
        <w:tabs>
          <w:tab w:val="left" w:pos="1890"/>
        </w:tabs>
        <w:ind w:firstLine="709"/>
        <w:jc w:val="both"/>
        <w:rPr>
          <w:szCs w:val="20"/>
        </w:rPr>
      </w:pPr>
      <w:r w:rsidRPr="00C2579E">
        <w:rPr>
          <w:szCs w:val="20"/>
        </w:rPr>
        <w:t>В соответствии с расчетом (только недвижимое имущество), экономически обоснованный размер налога на имущество на 2022 год составляет</w:t>
      </w:r>
      <w:r w:rsidRPr="00C2579E">
        <w:rPr>
          <w:b/>
          <w:szCs w:val="20"/>
        </w:rPr>
        <w:t xml:space="preserve"> </w:t>
      </w:r>
      <w:r>
        <w:rPr>
          <w:b/>
          <w:szCs w:val="20"/>
        </w:rPr>
        <w:t>3</w:t>
      </w:r>
      <w:r w:rsidRPr="00C2579E">
        <w:rPr>
          <w:b/>
          <w:szCs w:val="20"/>
        </w:rPr>
        <w:t xml:space="preserve"> </w:t>
      </w:r>
      <w:r>
        <w:rPr>
          <w:b/>
          <w:szCs w:val="20"/>
        </w:rPr>
        <w:t>576</w:t>
      </w:r>
      <w:r w:rsidRPr="00C2579E">
        <w:rPr>
          <w:b/>
          <w:szCs w:val="20"/>
        </w:rPr>
        <w:t xml:space="preserve"> тыс. руб.</w:t>
      </w:r>
      <w:r w:rsidRPr="00C2579E">
        <w:rPr>
          <w:szCs w:val="20"/>
        </w:rPr>
        <w:t>, и предлагается экспертами для включения в НВВ предприятия.</w:t>
      </w:r>
    </w:p>
    <w:p w14:paraId="4C434EBB" w14:textId="77777777" w:rsidR="00AA6E05" w:rsidRDefault="00AA6E05" w:rsidP="00AA6E05">
      <w:pPr>
        <w:tabs>
          <w:tab w:val="left" w:pos="1890"/>
        </w:tabs>
        <w:ind w:firstLine="709"/>
        <w:jc w:val="both"/>
        <w:rPr>
          <w:szCs w:val="20"/>
        </w:rPr>
      </w:pPr>
      <w:r w:rsidRPr="00C2579E">
        <w:rPr>
          <w:szCs w:val="20"/>
        </w:rPr>
        <w:t xml:space="preserve">Расходы в размере </w:t>
      </w:r>
      <w:r>
        <w:rPr>
          <w:szCs w:val="20"/>
        </w:rPr>
        <w:t>1</w:t>
      </w:r>
      <w:r w:rsidRPr="00C2579E">
        <w:rPr>
          <w:szCs w:val="20"/>
        </w:rPr>
        <w:t xml:space="preserve"> тыс. руб., не подтвержденные предприятием документально, подлежат исключению из НВВ на 2022 год, как экономически необоснованные.</w:t>
      </w:r>
    </w:p>
    <w:p w14:paraId="4D30292F" w14:textId="77777777" w:rsidR="00AA6E05" w:rsidRDefault="00AA6E05" w:rsidP="00AA6E05">
      <w:pPr>
        <w:tabs>
          <w:tab w:val="left" w:pos="1890"/>
        </w:tabs>
        <w:ind w:firstLine="720"/>
        <w:jc w:val="both"/>
        <w:rPr>
          <w:highlight w:val="yellow"/>
          <w:lang w:eastAsia="en-US"/>
        </w:rPr>
      </w:pPr>
    </w:p>
    <w:p w14:paraId="4BA8D454" w14:textId="77777777" w:rsidR="00AA6E05" w:rsidRPr="00051A55" w:rsidRDefault="00AA6E05" w:rsidP="00AA6E05">
      <w:pPr>
        <w:pStyle w:val="20"/>
      </w:pPr>
      <w:r w:rsidRPr="00763381">
        <w:t>Налог на землю</w:t>
      </w:r>
      <w:r w:rsidRPr="007F110F">
        <w:t xml:space="preserve"> </w:t>
      </w:r>
    </w:p>
    <w:p w14:paraId="26E675B5" w14:textId="77777777" w:rsidR="00AA6E05" w:rsidRPr="001E0821" w:rsidRDefault="00AA6E05" w:rsidP="00AA6E05">
      <w:pPr>
        <w:rPr>
          <w:lang w:eastAsia="en-US"/>
        </w:rPr>
      </w:pPr>
    </w:p>
    <w:p w14:paraId="723E5666" w14:textId="77777777" w:rsidR="00AA6E05" w:rsidRPr="00B402BE" w:rsidRDefault="00AA6E05" w:rsidP="00AA6E05">
      <w:pPr>
        <w:tabs>
          <w:tab w:val="left" w:pos="1890"/>
        </w:tabs>
        <w:ind w:firstLine="709"/>
        <w:jc w:val="both"/>
      </w:pPr>
      <w:r w:rsidRPr="00B402BE">
        <w:t>В соответствии с главой 31 части второй Налогового Кодекса Российской Федерации, организации, обладающие земельными участками, на</w:t>
      </w:r>
      <w:r>
        <w:t> </w:t>
      </w:r>
      <w:r w:rsidRPr="00B402BE">
        <w:t>праве собственности, праве постоянного (бессрочного) пользования, признаются налогоплательщиками налога на землю.</w:t>
      </w:r>
    </w:p>
    <w:p w14:paraId="5C85895B" w14:textId="77777777" w:rsidR="00AA6E05" w:rsidRDefault="00AA6E05" w:rsidP="00AA6E05">
      <w:pPr>
        <w:tabs>
          <w:tab w:val="left" w:pos="1890"/>
        </w:tabs>
        <w:ind w:firstLine="709"/>
        <w:jc w:val="both"/>
        <w:rPr>
          <w:szCs w:val="20"/>
        </w:rPr>
      </w:pPr>
      <w:r w:rsidRPr="009D4B76">
        <w:rPr>
          <w:szCs w:val="20"/>
        </w:rPr>
        <w:t>По данной статье предприятием планируются расходы в размере</w:t>
      </w:r>
      <w:r w:rsidRPr="009D4B76">
        <w:rPr>
          <w:szCs w:val="20"/>
        </w:rPr>
        <w:br/>
      </w:r>
      <w:r>
        <w:rPr>
          <w:szCs w:val="20"/>
        </w:rPr>
        <w:t>78</w:t>
      </w:r>
      <w:r w:rsidRPr="009D4B76">
        <w:rPr>
          <w:szCs w:val="20"/>
        </w:rPr>
        <w:t xml:space="preserve"> тыс. руб. </w:t>
      </w:r>
    </w:p>
    <w:p w14:paraId="09F33D1B" w14:textId="77777777" w:rsidR="00AA6E05" w:rsidRDefault="00AA6E05" w:rsidP="00AA6E05">
      <w:pPr>
        <w:tabs>
          <w:tab w:val="left" w:pos="1890"/>
        </w:tabs>
        <w:ind w:firstLine="709"/>
        <w:jc w:val="both"/>
        <w:rPr>
          <w:szCs w:val="20"/>
        </w:rPr>
      </w:pPr>
      <w:r w:rsidRPr="001E0821">
        <w:rPr>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w:t>
      </w:r>
      <w:r>
        <w:rPr>
          <w:szCs w:val="20"/>
        </w:rPr>
        <w:t>и</w:t>
      </w:r>
      <w:r w:rsidRPr="001E0821">
        <w:rPr>
          <w:szCs w:val="20"/>
        </w:rPr>
        <w:t xml:space="preserve"> рассмотрен</w:t>
      </w:r>
      <w:r>
        <w:rPr>
          <w:szCs w:val="20"/>
        </w:rPr>
        <w:t>ы</w:t>
      </w:r>
      <w:r w:rsidRPr="001E0821">
        <w:rPr>
          <w:szCs w:val="20"/>
        </w:rPr>
        <w:t xml:space="preserve"> и проанализирован</w:t>
      </w:r>
      <w:r>
        <w:rPr>
          <w:szCs w:val="20"/>
        </w:rPr>
        <w:t>ы</w:t>
      </w:r>
      <w:r w:rsidRPr="00640319">
        <w:t xml:space="preserve"> </w:t>
      </w:r>
      <w:r w:rsidRPr="00640319">
        <w:rPr>
          <w:szCs w:val="20"/>
        </w:rPr>
        <w:t>следующие представленные материалы:</w:t>
      </w:r>
    </w:p>
    <w:p w14:paraId="537BEE81" w14:textId="77777777" w:rsidR="00AA6E05" w:rsidRDefault="00AA6E05" w:rsidP="00AA6E05">
      <w:pPr>
        <w:tabs>
          <w:tab w:val="left" w:pos="1890"/>
        </w:tabs>
        <w:ind w:firstLine="709"/>
        <w:jc w:val="both"/>
        <w:rPr>
          <w:szCs w:val="20"/>
        </w:rPr>
      </w:pPr>
      <w:r w:rsidRPr="005543C6">
        <w:rPr>
          <w:szCs w:val="20"/>
        </w:rPr>
        <w:t>Справк</w:t>
      </w:r>
      <w:r>
        <w:rPr>
          <w:szCs w:val="20"/>
        </w:rPr>
        <w:t>а</w:t>
      </w:r>
      <w:r w:rsidRPr="005543C6">
        <w:rPr>
          <w:szCs w:val="20"/>
        </w:rPr>
        <w:t>-расчет земельного налога</w:t>
      </w:r>
      <w:r>
        <w:rPr>
          <w:szCs w:val="20"/>
        </w:rPr>
        <w:t xml:space="preserve"> на 2022 год</w:t>
      </w:r>
      <w:r w:rsidRPr="005543C6">
        <w:rPr>
          <w:szCs w:val="20"/>
        </w:rPr>
        <w:t xml:space="preserve"> (стр. 750 том 2).</w:t>
      </w:r>
    </w:p>
    <w:p w14:paraId="54799F75" w14:textId="77777777" w:rsidR="00AA6E05" w:rsidRDefault="00AA6E05" w:rsidP="00AA6E05">
      <w:pPr>
        <w:tabs>
          <w:tab w:val="left" w:pos="1890"/>
        </w:tabs>
        <w:ind w:firstLine="709"/>
        <w:jc w:val="both"/>
        <w:rPr>
          <w:szCs w:val="20"/>
        </w:rPr>
      </w:pPr>
    </w:p>
    <w:p w14:paraId="58E7281D" w14:textId="77777777" w:rsidR="00AA6E05" w:rsidRDefault="00AA6E05" w:rsidP="00AA6E05">
      <w:pPr>
        <w:tabs>
          <w:tab w:val="left" w:pos="1890"/>
        </w:tabs>
        <w:ind w:firstLine="709"/>
        <w:jc w:val="both"/>
        <w:rPr>
          <w:szCs w:val="20"/>
        </w:rPr>
      </w:pPr>
      <w:r>
        <w:rPr>
          <w:szCs w:val="20"/>
        </w:rPr>
        <w:lastRenderedPageBreak/>
        <w:t xml:space="preserve">Экспертами данные расходы в размере </w:t>
      </w:r>
      <w:r w:rsidRPr="005A7FCD">
        <w:rPr>
          <w:szCs w:val="20"/>
        </w:rPr>
        <w:t xml:space="preserve">78 тыс. руб. признаются </w:t>
      </w:r>
      <w:r w:rsidRPr="00B13638">
        <w:rPr>
          <w:szCs w:val="20"/>
        </w:rPr>
        <w:t>экономически</w:t>
      </w:r>
      <w:r>
        <w:rPr>
          <w:szCs w:val="20"/>
        </w:rPr>
        <w:t xml:space="preserve"> не </w:t>
      </w:r>
      <w:r w:rsidRPr="00B13638">
        <w:rPr>
          <w:szCs w:val="20"/>
        </w:rPr>
        <w:t>обоснованны</w:t>
      </w:r>
      <w:r>
        <w:rPr>
          <w:szCs w:val="20"/>
        </w:rPr>
        <w:t>ми</w:t>
      </w:r>
      <w:r w:rsidRPr="00B13638">
        <w:rPr>
          <w:szCs w:val="20"/>
        </w:rPr>
        <w:t xml:space="preserve"> </w:t>
      </w:r>
      <w:r w:rsidRPr="00187A45">
        <w:rPr>
          <w:szCs w:val="20"/>
        </w:rPr>
        <w:t xml:space="preserve">и </w:t>
      </w:r>
      <w:r w:rsidRPr="005A7FCD">
        <w:rPr>
          <w:szCs w:val="20"/>
        </w:rPr>
        <w:t>подлежа</w:t>
      </w:r>
      <w:r>
        <w:rPr>
          <w:szCs w:val="20"/>
        </w:rPr>
        <w:t>щими</w:t>
      </w:r>
      <w:r w:rsidRPr="005A7FCD">
        <w:rPr>
          <w:szCs w:val="20"/>
        </w:rPr>
        <w:t xml:space="preserve"> исключению из НВВ предприятия на 2022 год</w:t>
      </w:r>
      <w:r>
        <w:rPr>
          <w:szCs w:val="20"/>
        </w:rPr>
        <w:t>.</w:t>
      </w:r>
    </w:p>
    <w:p w14:paraId="36FACDDB" w14:textId="77777777" w:rsidR="00AA6E05" w:rsidRPr="001E0821" w:rsidRDefault="00AA6E05" w:rsidP="00AA6E05">
      <w:pPr>
        <w:rPr>
          <w:lang w:eastAsia="en-US"/>
        </w:rPr>
      </w:pPr>
    </w:p>
    <w:p w14:paraId="4EB824EC" w14:textId="77777777" w:rsidR="00AA6E05" w:rsidRPr="004B6FA6" w:rsidRDefault="00AA6E05" w:rsidP="00AA6E05">
      <w:pPr>
        <w:pStyle w:val="20"/>
      </w:pPr>
      <w:r w:rsidRPr="00763381">
        <w:t>Отчисления на социальные нужды</w:t>
      </w:r>
    </w:p>
    <w:p w14:paraId="096D4DD3" w14:textId="77777777" w:rsidR="00AA6E05" w:rsidRPr="001E0821" w:rsidRDefault="00AA6E05" w:rsidP="00AA6E05">
      <w:pPr>
        <w:ind w:firstLine="720"/>
        <w:jc w:val="both"/>
        <w:rPr>
          <w:b/>
        </w:rPr>
      </w:pPr>
    </w:p>
    <w:p w14:paraId="414F5432" w14:textId="77777777" w:rsidR="00AA6E05" w:rsidRPr="006A4149" w:rsidRDefault="00AA6E05" w:rsidP="00AA6E05">
      <w:pPr>
        <w:ind w:firstLine="709"/>
        <w:jc w:val="both"/>
      </w:pPr>
      <w:r w:rsidRPr="006A4149">
        <w:t xml:space="preserve">В расходы по статье </w:t>
      </w:r>
      <w:r>
        <w:t>«</w:t>
      </w:r>
      <w:r w:rsidRPr="006A4149">
        <w:t>Отчисления на социальные нужды</w:t>
      </w:r>
      <w:r>
        <w:t>»</w:t>
      </w:r>
      <w:r w:rsidRPr="006A4149">
        <w:t xml:space="preserve"> включаются:</w:t>
      </w:r>
    </w:p>
    <w:p w14:paraId="1B5DD304" w14:textId="77777777" w:rsidR="00AA6E05" w:rsidRPr="006A4149" w:rsidRDefault="00AA6E05" w:rsidP="00AA6E05">
      <w:pPr>
        <w:ind w:firstLine="709"/>
        <w:jc w:val="both"/>
      </w:pPr>
      <w:r w:rsidRPr="006A4149">
        <w:t xml:space="preserve">- сумма страховых взносов в соответствии со ст. 426, 427 Налогового кодекса Российской Федерации (часть вторая) от 05.08.2000 № 117-ФЗ </w:t>
      </w:r>
      <w:r>
        <w:br/>
      </w:r>
      <w:r w:rsidRPr="006A4149">
        <w:t>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w:t>
      </w:r>
      <w:r>
        <w:t xml:space="preserve"> (30 %)</w:t>
      </w:r>
      <w:r w:rsidRPr="006A4149">
        <w:t xml:space="preserve">; </w:t>
      </w:r>
    </w:p>
    <w:p w14:paraId="7974F38D" w14:textId="77777777" w:rsidR="00AA6E05" w:rsidRPr="006A4149" w:rsidRDefault="00AA6E05" w:rsidP="00AA6E05">
      <w:pPr>
        <w:ind w:firstLine="709"/>
        <w:jc w:val="both"/>
      </w:pPr>
      <w:r w:rsidRPr="006A4149">
        <w:t xml:space="preserve">- сумма страховых взносов в соответствии со ст. 428 НК Налогового кодекса Российской Федерации (часть вторая) от 05.08.2000 № 117-ФЗ </w:t>
      </w:r>
      <w:r>
        <w:br/>
        <w:t>(в зависимости от опасности или вредности труда)</w:t>
      </w:r>
      <w:r w:rsidRPr="006A4149">
        <w:t>;</w:t>
      </w:r>
    </w:p>
    <w:p w14:paraId="16B063C8" w14:textId="77777777" w:rsidR="00AA6E05" w:rsidRDefault="00AA6E05" w:rsidP="00AA6E05">
      <w:pPr>
        <w:ind w:firstLine="709"/>
        <w:jc w:val="both"/>
      </w:pPr>
      <w:r w:rsidRPr="006A4149">
        <w:t xml:space="preserve">- сумма страховых взносов на обязательное социальное страхование </w:t>
      </w:r>
      <w:r>
        <w:br/>
      </w:r>
      <w:r w:rsidRPr="006A4149">
        <w:t xml:space="preserve">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w:t>
      </w:r>
      <w:r>
        <w:t>«</w:t>
      </w:r>
      <w:r w:rsidRPr="006A4149">
        <w:t>Об обязательном социальном страховании от несчастных случаев на производстве и профессиональных заболеваний</w:t>
      </w:r>
      <w:r>
        <w:t>»</w:t>
      </w:r>
      <w:r w:rsidRPr="006A4149">
        <w:t xml:space="preserve"> </w:t>
      </w:r>
      <w:r>
        <w:t>(согласно уведомлению – 0,2 %)</w:t>
      </w:r>
      <w:r w:rsidRPr="006A4149">
        <w:t>.</w:t>
      </w:r>
    </w:p>
    <w:p w14:paraId="07F0B75E" w14:textId="77777777" w:rsidR="00AA6E05" w:rsidRDefault="00AA6E05" w:rsidP="00AA6E05">
      <w:pPr>
        <w:ind w:firstLine="709"/>
        <w:jc w:val="both"/>
      </w:pPr>
      <w: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38B73E1B" w14:textId="77777777" w:rsidR="00AA6E05" w:rsidRPr="0039310C" w:rsidRDefault="00AA6E05" w:rsidP="00AA6E05">
      <w:pPr>
        <w:ind w:firstLine="709"/>
        <w:jc w:val="both"/>
      </w:pPr>
      <w:r w:rsidRPr="0039310C">
        <w:t xml:space="preserve">По данной статье предприятием планируются </w:t>
      </w:r>
      <w:r>
        <w:t xml:space="preserve">расходы в размере </w:t>
      </w:r>
      <w:r>
        <w:br/>
      </w:r>
      <w:r w:rsidRPr="00AD0CDF">
        <w:t>17 318</w:t>
      </w:r>
      <w:r w:rsidRPr="004756FA">
        <w:t xml:space="preserve"> тыс. руб</w:t>
      </w:r>
      <w:r w:rsidRPr="0039310C">
        <w:t>.</w:t>
      </w:r>
    </w:p>
    <w:p w14:paraId="68D66B0C" w14:textId="77777777" w:rsidR="00AA6E05" w:rsidRDefault="00AA6E05" w:rsidP="00AA6E05">
      <w:pPr>
        <w:ind w:firstLine="709"/>
        <w:jc w:val="both"/>
      </w:pPr>
      <w:r w:rsidRPr="00C0464F">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4D59204" w14:textId="77777777" w:rsidR="00AA6E05" w:rsidRDefault="00AA6E05" w:rsidP="00AA6E05">
      <w:pPr>
        <w:tabs>
          <w:tab w:val="left" w:pos="1890"/>
        </w:tabs>
        <w:ind w:firstLine="709"/>
        <w:jc w:val="both"/>
      </w:pPr>
      <w:r>
        <w:t>У</w:t>
      </w:r>
      <w:r w:rsidRPr="0039310C">
        <w:t>ведомление о страхов</w:t>
      </w:r>
      <w:r>
        <w:t xml:space="preserve">ом тарифе </w:t>
      </w:r>
      <w:r w:rsidRPr="0039310C">
        <w:t>на обязательное социальное страхование от несчастных случаев на производстве и профессиональных заболеваний</w:t>
      </w:r>
      <w:r>
        <w:t xml:space="preserve"> </w:t>
      </w:r>
      <w:r w:rsidRPr="00DD3426">
        <w:t>(стр. 7</w:t>
      </w:r>
      <w:r>
        <w:t>55</w:t>
      </w:r>
      <w:r w:rsidRPr="00DD3426">
        <w:t xml:space="preserve"> том 2). </w:t>
      </w:r>
    </w:p>
    <w:p w14:paraId="104F5116" w14:textId="77777777" w:rsidR="00AA6E05" w:rsidRDefault="00AA6E05" w:rsidP="00AA6E05">
      <w:pPr>
        <w:ind w:firstLine="709"/>
        <w:jc w:val="both"/>
      </w:pPr>
      <w:r w:rsidRPr="009F6CEA">
        <w:t xml:space="preserve">По оценке экспертов, на 2022 год фонд оплаты труда в операционных расходах предприятия на реализацию тепловой энергии составил: </w:t>
      </w:r>
    </w:p>
    <w:p w14:paraId="4DE68438" w14:textId="77777777" w:rsidR="00AA6E05" w:rsidRPr="009F6CEA" w:rsidRDefault="00AA6E05" w:rsidP="00AA6E05">
      <w:pPr>
        <w:ind w:firstLine="709"/>
        <w:jc w:val="both"/>
      </w:pPr>
      <w:r>
        <w:t>55</w:t>
      </w:r>
      <w:r w:rsidRPr="009F6CEA">
        <w:t xml:space="preserve"> </w:t>
      </w:r>
      <w:r>
        <w:t>192</w:t>
      </w:r>
      <w:r w:rsidRPr="009F6CEA">
        <w:t xml:space="preserve"> тыс. руб. (ФОТ на 2021 год) ÷ 1</w:t>
      </w:r>
      <w:r>
        <w:t>07</w:t>
      </w:r>
      <w:r w:rsidRPr="009F6CEA">
        <w:t> </w:t>
      </w:r>
      <w:r>
        <w:t>442</w:t>
      </w:r>
      <w:r w:rsidRPr="009F6CEA">
        <w:t xml:space="preserve"> тыс. руб. (операционные расходы на 2021 год) × </w:t>
      </w:r>
      <w:r>
        <w:t>110</w:t>
      </w:r>
      <w:r w:rsidRPr="009F6CEA">
        <w:t> </w:t>
      </w:r>
      <w:r>
        <w:t>941</w:t>
      </w:r>
      <w:r w:rsidRPr="009F6CEA">
        <w:t xml:space="preserve"> тыс. руб. (операционные расходы на 2022 год) = </w:t>
      </w:r>
      <w:r>
        <w:t>56</w:t>
      </w:r>
      <w:r w:rsidRPr="009F6CEA">
        <w:t> </w:t>
      </w:r>
      <w:r>
        <w:t>990</w:t>
      </w:r>
      <w:r w:rsidRPr="009F6CEA">
        <w:t xml:space="preserve"> тыс. руб.</w:t>
      </w:r>
    </w:p>
    <w:p w14:paraId="1F6B4046" w14:textId="77777777" w:rsidR="00AA6E05" w:rsidRDefault="00AA6E05" w:rsidP="00AA6E05">
      <w:pPr>
        <w:ind w:firstLine="709"/>
        <w:jc w:val="both"/>
      </w:pPr>
      <w:r>
        <w:t xml:space="preserve">Отчисления на социальные нужды на 2022 год составят: </w:t>
      </w:r>
    </w:p>
    <w:p w14:paraId="708D6E6E" w14:textId="77777777" w:rsidR="00AA6E05" w:rsidRDefault="00AA6E05" w:rsidP="00AA6E05">
      <w:pPr>
        <w:ind w:firstLine="709"/>
        <w:jc w:val="both"/>
      </w:pPr>
      <w:r>
        <w:t>56 990 тыс. руб. (п</w:t>
      </w:r>
      <w:r w:rsidRPr="00694A8E">
        <w:t>лановое значение</w:t>
      </w:r>
      <w:r>
        <w:t xml:space="preserve"> расходов </w:t>
      </w:r>
      <w:r w:rsidRPr="00694A8E">
        <w:t>на</w:t>
      </w:r>
      <w:r>
        <w:t xml:space="preserve"> оплату труда </w:t>
      </w:r>
      <w:r w:rsidRPr="00694A8E">
        <w:t>202</w:t>
      </w:r>
      <w:r>
        <w:t>2</w:t>
      </w:r>
      <w:r w:rsidRPr="00694A8E">
        <w:t xml:space="preserve"> год</w:t>
      </w:r>
      <w:r>
        <w:t xml:space="preserve">) </w:t>
      </w:r>
      <w:r w:rsidRPr="00B21E71">
        <w:t>×</w:t>
      </w:r>
      <w:r>
        <w:t xml:space="preserve"> </w:t>
      </w:r>
      <w:r w:rsidRPr="00243595">
        <w:t xml:space="preserve">30,2 % </w:t>
      </w:r>
      <w:r>
        <w:t>(</w:t>
      </w:r>
      <w:r w:rsidRPr="00243595">
        <w:t>процент отчислений на социальные нужды</w:t>
      </w:r>
      <w:r>
        <w:t xml:space="preserve">) = </w:t>
      </w:r>
      <w:r w:rsidRPr="00AD0CDF">
        <w:rPr>
          <w:b/>
        </w:rPr>
        <w:t>17 2</w:t>
      </w:r>
      <w:r>
        <w:rPr>
          <w:b/>
        </w:rPr>
        <w:t>11</w:t>
      </w:r>
      <w:r w:rsidRPr="007A230B">
        <w:rPr>
          <w:b/>
        </w:rPr>
        <w:t xml:space="preserve"> тыс. руб.</w:t>
      </w:r>
    </w:p>
    <w:p w14:paraId="7CD26A38" w14:textId="77777777" w:rsidR="00AA6E05" w:rsidRPr="004756FA" w:rsidRDefault="00AA6E05" w:rsidP="00AA6E05">
      <w:pPr>
        <w:ind w:firstLine="709"/>
        <w:jc w:val="both"/>
      </w:pPr>
      <w:r w:rsidRPr="004756FA">
        <w:t>Эксперты признают получившуюся величину затрат экономически обоснованной и предлагают её к включению в НВВ предприятия на 202</w:t>
      </w:r>
      <w:r>
        <w:t>2</w:t>
      </w:r>
      <w:r w:rsidRPr="004756FA">
        <w:t xml:space="preserve"> год.</w:t>
      </w:r>
    </w:p>
    <w:p w14:paraId="2F41D4B7" w14:textId="77777777" w:rsidR="00AA6E05" w:rsidRPr="00AE1402" w:rsidRDefault="00AA6E05" w:rsidP="00AA6E05">
      <w:pPr>
        <w:tabs>
          <w:tab w:val="left" w:pos="1890"/>
        </w:tabs>
        <w:ind w:firstLine="709"/>
        <w:jc w:val="both"/>
      </w:pPr>
      <w:r w:rsidRPr="00AE1402">
        <w:t xml:space="preserve">Расходы в размере </w:t>
      </w:r>
      <w:r>
        <w:t>107</w:t>
      </w:r>
      <w:r w:rsidRPr="00AE1402">
        <w:t xml:space="preserve"> тыс. руб., не подтвержденные предприятием документально, подлежат исключению из НВВ на 202</w:t>
      </w:r>
      <w:r>
        <w:t>2</w:t>
      </w:r>
      <w:r w:rsidRPr="00AE1402">
        <w:t xml:space="preserve"> год, </w:t>
      </w:r>
      <w:r w:rsidRPr="00AE1402">
        <w:br/>
        <w:t>как экономически необоснованные.</w:t>
      </w:r>
    </w:p>
    <w:p w14:paraId="0B8A3964" w14:textId="77777777" w:rsidR="00AA6E05" w:rsidRDefault="00AA6E05" w:rsidP="00AA6E05"/>
    <w:p w14:paraId="50C85AB0" w14:textId="77777777" w:rsidR="00AA6E05" w:rsidRPr="0039310C" w:rsidRDefault="00AA6E05" w:rsidP="00AA6E05">
      <w:pPr>
        <w:pStyle w:val="20"/>
      </w:pPr>
      <w:r w:rsidRPr="00763381">
        <w:t>Амортизация</w:t>
      </w:r>
    </w:p>
    <w:p w14:paraId="314BF5F8" w14:textId="77777777" w:rsidR="00AA6E05" w:rsidRDefault="00AA6E05" w:rsidP="00AA6E05">
      <w:pPr>
        <w:ind w:firstLine="720"/>
        <w:jc w:val="both"/>
      </w:pPr>
    </w:p>
    <w:p w14:paraId="4A27F160" w14:textId="77777777" w:rsidR="00AA6E05" w:rsidRDefault="00AA6E05" w:rsidP="00AA6E05">
      <w:pPr>
        <w:tabs>
          <w:tab w:val="left" w:pos="1890"/>
        </w:tabs>
        <w:ind w:firstLine="709"/>
        <w:jc w:val="both"/>
        <w:rPr>
          <w:bCs/>
        </w:rPr>
      </w:pPr>
      <w:r w:rsidRPr="00443944">
        <w:rPr>
          <w:bCs/>
        </w:rPr>
        <w:t>В соответствии с пунктом 43 Основ ценообразования в сфере теплоснабжения, утвержденных постановлением Правительства Российской Федерации от 22 октября 2012 г. № 1075 «О ценообразовании в сфере теплоснабжения», сумма амортизации основных средств регулируемой организации, относимые к объектам теплоснабжения, определяются</w:t>
      </w:r>
      <w:r>
        <w:rPr>
          <w:bCs/>
        </w:rPr>
        <w:t xml:space="preserve"> </w:t>
      </w:r>
      <w:r>
        <w:rPr>
          <w:bCs/>
        </w:rPr>
        <w:br/>
      </w:r>
      <w:r w:rsidRPr="00443944">
        <w:rPr>
          <w:bCs/>
        </w:rPr>
        <w:t>при установлении тарифов на очередной период регулирования</w:t>
      </w:r>
      <w:r>
        <w:rPr>
          <w:bCs/>
        </w:rPr>
        <w:t xml:space="preserve"> </w:t>
      </w:r>
      <w:r>
        <w:rPr>
          <w:bCs/>
        </w:rPr>
        <w:br/>
      </w:r>
      <w:r w:rsidRPr="00443944">
        <w:rPr>
          <w:bCs/>
        </w:rPr>
        <w:t>в соответствии с законодательством Российской Федерации, регулирующим отношения в сфере бухгалтерского учета.</w:t>
      </w:r>
    </w:p>
    <w:p w14:paraId="7963D83F" w14:textId="77777777" w:rsidR="00AA6E05" w:rsidRPr="00B402BE" w:rsidRDefault="00AA6E05" w:rsidP="00AA6E05">
      <w:pPr>
        <w:tabs>
          <w:tab w:val="left" w:pos="1890"/>
        </w:tabs>
        <w:ind w:firstLine="709"/>
        <w:jc w:val="both"/>
      </w:pPr>
      <w:r w:rsidRPr="00B402BE">
        <w:lastRenderedPageBreak/>
        <w:t>К основным средствам активы относятся при одновременном выполнении ряда условий, а именно:</w:t>
      </w:r>
    </w:p>
    <w:p w14:paraId="066BEA11" w14:textId="77777777" w:rsidR="00AA6E05" w:rsidRPr="00B402BE" w:rsidRDefault="00AA6E05" w:rsidP="00AA6E05">
      <w:pPr>
        <w:tabs>
          <w:tab w:val="left" w:pos="1890"/>
        </w:tabs>
        <w:ind w:firstLine="709"/>
        <w:jc w:val="both"/>
      </w:pPr>
      <w:r w:rsidRPr="00B402BE">
        <w:t>- использование в производственной деятельности или для управленческих нужд;</w:t>
      </w:r>
    </w:p>
    <w:p w14:paraId="74FF4758" w14:textId="77777777" w:rsidR="00AA6E05" w:rsidRPr="00B402BE" w:rsidRDefault="00AA6E05" w:rsidP="00AA6E05">
      <w:pPr>
        <w:widowControl w:val="0"/>
        <w:tabs>
          <w:tab w:val="left" w:pos="1890"/>
        </w:tabs>
        <w:ind w:firstLine="709"/>
        <w:jc w:val="both"/>
      </w:pPr>
      <w:r w:rsidRPr="00B402BE">
        <w:t>- использование более 12 месяцев;</w:t>
      </w:r>
    </w:p>
    <w:p w14:paraId="0060EB84" w14:textId="77777777" w:rsidR="00AA6E05" w:rsidRPr="00B402BE" w:rsidRDefault="00AA6E05" w:rsidP="00AA6E05">
      <w:pPr>
        <w:widowControl w:val="0"/>
        <w:tabs>
          <w:tab w:val="left" w:pos="1890"/>
        </w:tabs>
        <w:ind w:firstLine="709"/>
        <w:jc w:val="both"/>
      </w:pPr>
      <w:r w:rsidRPr="00B402BE">
        <w:t>- способность приносить доход;</w:t>
      </w:r>
    </w:p>
    <w:p w14:paraId="2137D3D6" w14:textId="77777777" w:rsidR="00AA6E05" w:rsidRPr="00B402BE" w:rsidRDefault="00AA6E05" w:rsidP="00AA6E05">
      <w:pPr>
        <w:widowControl w:val="0"/>
        <w:tabs>
          <w:tab w:val="left" w:pos="1890"/>
        </w:tabs>
        <w:ind w:firstLine="709"/>
        <w:jc w:val="both"/>
      </w:pPr>
      <w:r w:rsidRPr="00B402BE">
        <w:t>- если не планируется дальнейшая перепродажа.</w:t>
      </w:r>
    </w:p>
    <w:p w14:paraId="75C68B03" w14:textId="77777777" w:rsidR="00AA6E05" w:rsidRPr="00B402BE" w:rsidRDefault="00AA6E05" w:rsidP="00AA6E05">
      <w:pPr>
        <w:widowControl w:val="0"/>
        <w:tabs>
          <w:tab w:val="left" w:pos="1890"/>
        </w:tabs>
        <w:ind w:firstLine="709"/>
        <w:jc w:val="both"/>
      </w:pPr>
      <w:r w:rsidRPr="00B402BE">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5CCFEB3F" w14:textId="77777777" w:rsidR="00AA6E05" w:rsidRDefault="00AA6E05" w:rsidP="00AA6E05">
      <w:pPr>
        <w:tabs>
          <w:tab w:val="left" w:pos="1890"/>
        </w:tabs>
        <w:ind w:firstLine="709"/>
        <w:jc w:val="both"/>
      </w:pPr>
      <w:r w:rsidRPr="00B402BE">
        <w:t>Амортизационные отчисления определяются в соответствии с</w:t>
      </w:r>
      <w:r>
        <w:t> </w:t>
      </w:r>
      <w:r w:rsidRPr="00B402BE">
        <w:t>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2F80C527" w14:textId="77777777" w:rsidR="00AA6E05" w:rsidRPr="00637B31" w:rsidRDefault="00AA6E05" w:rsidP="00AA6E05">
      <w:pPr>
        <w:tabs>
          <w:tab w:val="left" w:pos="1890"/>
        </w:tabs>
        <w:ind w:firstLine="709"/>
        <w:jc w:val="both"/>
        <w:rPr>
          <w:bCs/>
        </w:rPr>
      </w:pPr>
      <w:r>
        <w:rPr>
          <w:bCs/>
        </w:rPr>
        <w:t xml:space="preserve">По данной статье </w:t>
      </w:r>
      <w:r w:rsidRPr="00E51852">
        <w:rPr>
          <w:bCs/>
        </w:rPr>
        <w:t>МКП «Тепло</w:t>
      </w:r>
      <w:r>
        <w:rPr>
          <w:bCs/>
        </w:rPr>
        <w:t>сеть</w:t>
      </w:r>
      <w:r w:rsidRPr="00E51852">
        <w:rPr>
          <w:bCs/>
        </w:rPr>
        <w:t>»</w:t>
      </w:r>
      <w:r>
        <w:rPr>
          <w:bCs/>
        </w:rPr>
        <w:t xml:space="preserve"> КГО</w:t>
      </w:r>
      <w:r w:rsidRPr="00E51852">
        <w:rPr>
          <w:bCs/>
        </w:rPr>
        <w:t xml:space="preserve"> </w:t>
      </w:r>
      <w:r w:rsidRPr="00637B31">
        <w:rPr>
          <w:bCs/>
        </w:rPr>
        <w:t>на 202</w:t>
      </w:r>
      <w:r>
        <w:rPr>
          <w:bCs/>
        </w:rPr>
        <w:t>2</w:t>
      </w:r>
      <w:r w:rsidRPr="00637B31">
        <w:rPr>
          <w:bCs/>
        </w:rPr>
        <w:t xml:space="preserve"> год заявлены расходы</w:t>
      </w:r>
      <w:r>
        <w:rPr>
          <w:bCs/>
        </w:rPr>
        <w:t xml:space="preserve"> </w:t>
      </w:r>
      <w:r w:rsidRPr="00637B31">
        <w:rPr>
          <w:bCs/>
        </w:rPr>
        <w:t xml:space="preserve">в сумме </w:t>
      </w:r>
      <w:r w:rsidRPr="002A119D">
        <w:rPr>
          <w:bCs/>
        </w:rPr>
        <w:t>18 668</w:t>
      </w:r>
      <w:r w:rsidRPr="00637B31">
        <w:rPr>
          <w:bCs/>
        </w:rPr>
        <w:t xml:space="preserve"> тыс. руб. </w:t>
      </w:r>
    </w:p>
    <w:p w14:paraId="7A1826E8" w14:textId="77777777" w:rsidR="00AA6E05" w:rsidRDefault="00AA6E05" w:rsidP="00AA6E05">
      <w:pPr>
        <w:tabs>
          <w:tab w:val="left" w:pos="1890"/>
        </w:tabs>
        <w:ind w:firstLine="709"/>
        <w:jc w:val="both"/>
      </w:pPr>
      <w:r w:rsidRPr="000D3737">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r>
        <w:t xml:space="preserve"> </w:t>
      </w:r>
    </w:p>
    <w:p w14:paraId="0B9985E6" w14:textId="77777777" w:rsidR="00AA6E05" w:rsidRDefault="00AA6E05" w:rsidP="00AA6E05">
      <w:pPr>
        <w:tabs>
          <w:tab w:val="left" w:pos="1890"/>
        </w:tabs>
        <w:ind w:firstLine="709"/>
        <w:jc w:val="both"/>
      </w:pPr>
      <w:r>
        <w:t>Расчет амортизационных отчислений на 2022 год (стр. 756-757 том 2).</w:t>
      </w:r>
    </w:p>
    <w:p w14:paraId="1BB28686" w14:textId="77777777" w:rsidR="00AA6E05" w:rsidRDefault="00AA6E05" w:rsidP="00AA6E05">
      <w:pPr>
        <w:tabs>
          <w:tab w:val="left" w:pos="1890"/>
        </w:tabs>
        <w:ind w:firstLine="709"/>
        <w:jc w:val="both"/>
      </w:pPr>
      <w:r>
        <w:t>Оборотно-сальдовую ведомость по счету 20 за 2020 год (стр. 759 том 2).</w:t>
      </w:r>
    </w:p>
    <w:p w14:paraId="2ADF7E79" w14:textId="77777777" w:rsidR="00AA6E05" w:rsidRDefault="00AA6E05" w:rsidP="00AA6E05">
      <w:pPr>
        <w:tabs>
          <w:tab w:val="left" w:pos="1890"/>
        </w:tabs>
        <w:ind w:firstLine="709"/>
        <w:jc w:val="both"/>
      </w:pPr>
      <w:r>
        <w:t>Справку-расчет амортизации за 2020 год (стр. 760-767 том 2).</w:t>
      </w:r>
    </w:p>
    <w:p w14:paraId="5B03BFD9" w14:textId="77777777" w:rsidR="00AA6E05" w:rsidRDefault="00AA6E05" w:rsidP="00AA6E05">
      <w:pPr>
        <w:tabs>
          <w:tab w:val="left" w:pos="1890"/>
        </w:tabs>
        <w:ind w:firstLine="709"/>
        <w:jc w:val="both"/>
      </w:pPr>
      <w:r>
        <w:t xml:space="preserve">Эксперты проанализировали представленный в </w:t>
      </w:r>
      <w:r w:rsidRPr="000B3E32">
        <w:t>таблице 2</w:t>
      </w:r>
      <w:r>
        <w:t xml:space="preserve"> расчет амортизационных отчислений.</w:t>
      </w:r>
    </w:p>
    <w:p w14:paraId="39E3C425" w14:textId="77777777" w:rsidR="00AA6E05" w:rsidRDefault="00AA6E05" w:rsidP="00AA6E05">
      <w:pPr>
        <w:ind w:left="9356" w:right="-426"/>
        <w:jc w:val="right"/>
      </w:pPr>
      <w:r>
        <w:br w:type="page"/>
      </w:r>
    </w:p>
    <w:p w14:paraId="71E890E3" w14:textId="77777777" w:rsidR="00AA6E05" w:rsidRDefault="00AA6E05" w:rsidP="00AA6E05">
      <w:pPr>
        <w:ind w:right="-426"/>
        <w:jc w:val="center"/>
      </w:pPr>
      <w:r>
        <w:lastRenderedPageBreak/>
        <w:t>Расчет амортизационных отчислений на 2022 год</w:t>
      </w:r>
    </w:p>
    <w:p w14:paraId="020B3F51" w14:textId="77777777" w:rsidR="00AA6E05" w:rsidRDefault="00AA6E05" w:rsidP="00AA6E05">
      <w:pPr>
        <w:numPr>
          <w:ilvl w:val="0"/>
          <w:numId w:val="7"/>
        </w:numPr>
        <w:ind w:left="9716" w:right="-426" w:hanging="1070"/>
        <w:jc w:val="right"/>
      </w:pPr>
      <w:r>
        <w:t>т</w:t>
      </w:r>
    </w:p>
    <w:tbl>
      <w:tblPr>
        <w:tblW w:w="9747" w:type="dxa"/>
        <w:tblInd w:w="-34" w:type="dxa"/>
        <w:tblLook w:val="04A0" w:firstRow="1" w:lastRow="0" w:firstColumn="1" w:lastColumn="0" w:noHBand="0" w:noVBand="1"/>
      </w:tblPr>
      <w:tblGrid>
        <w:gridCol w:w="3362"/>
        <w:gridCol w:w="616"/>
        <w:gridCol w:w="940"/>
        <w:gridCol w:w="697"/>
        <w:gridCol w:w="799"/>
        <w:gridCol w:w="824"/>
        <w:gridCol w:w="998"/>
        <w:gridCol w:w="999"/>
        <w:gridCol w:w="958"/>
      </w:tblGrid>
      <w:tr w:rsidR="00AA6E05" w:rsidRPr="003A0CA4" w14:paraId="54D4E1AF" w14:textId="77777777" w:rsidTr="00AA6E05">
        <w:trPr>
          <w:trHeight w:val="828"/>
        </w:trPr>
        <w:tc>
          <w:tcPr>
            <w:tcW w:w="3286"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488BACE" w14:textId="77777777" w:rsidR="00AA6E05" w:rsidRPr="003A0CA4" w:rsidRDefault="00AA6E05" w:rsidP="00AA6E05">
            <w:pPr>
              <w:jc w:val="center"/>
              <w:rPr>
                <w:sz w:val="16"/>
                <w:szCs w:val="16"/>
              </w:rPr>
            </w:pPr>
            <w:r w:rsidRPr="003A0CA4">
              <w:rPr>
                <w:sz w:val="16"/>
                <w:szCs w:val="16"/>
              </w:rPr>
              <w:t>Наименование объекта</w:t>
            </w:r>
          </w:p>
        </w:tc>
        <w:tc>
          <w:tcPr>
            <w:tcW w:w="553" w:type="dxa"/>
            <w:tcBorders>
              <w:top w:val="single" w:sz="8" w:space="0" w:color="auto"/>
              <w:left w:val="nil"/>
              <w:bottom w:val="single" w:sz="4" w:space="0" w:color="auto"/>
              <w:right w:val="single" w:sz="4" w:space="0" w:color="auto"/>
            </w:tcBorders>
            <w:shd w:val="clear" w:color="auto" w:fill="auto"/>
            <w:vAlign w:val="center"/>
            <w:hideMark/>
          </w:tcPr>
          <w:p w14:paraId="0C73230B" w14:textId="77777777" w:rsidR="00AA6E05" w:rsidRPr="003A0CA4" w:rsidRDefault="00AA6E05" w:rsidP="00AA6E05">
            <w:pPr>
              <w:ind w:left="-117" w:right="-102" w:firstLine="24"/>
              <w:jc w:val="center"/>
              <w:rPr>
                <w:sz w:val="16"/>
                <w:szCs w:val="16"/>
              </w:rPr>
            </w:pPr>
            <w:r w:rsidRPr="003A0CA4">
              <w:rPr>
                <w:sz w:val="16"/>
                <w:szCs w:val="16"/>
              </w:rPr>
              <w:t xml:space="preserve">Год ввода в </w:t>
            </w:r>
            <w:proofErr w:type="gramStart"/>
            <w:r w:rsidRPr="003A0CA4">
              <w:rPr>
                <w:sz w:val="16"/>
                <w:szCs w:val="16"/>
              </w:rPr>
              <w:t>эксплу-атацию</w:t>
            </w:r>
            <w:proofErr w:type="gramEnd"/>
          </w:p>
        </w:tc>
        <w:tc>
          <w:tcPr>
            <w:tcW w:w="919" w:type="dxa"/>
            <w:tcBorders>
              <w:top w:val="single" w:sz="8" w:space="0" w:color="auto"/>
              <w:left w:val="nil"/>
              <w:bottom w:val="single" w:sz="4" w:space="0" w:color="auto"/>
              <w:right w:val="single" w:sz="4" w:space="0" w:color="auto"/>
            </w:tcBorders>
            <w:shd w:val="clear" w:color="auto" w:fill="auto"/>
            <w:vAlign w:val="center"/>
            <w:hideMark/>
          </w:tcPr>
          <w:p w14:paraId="38141BED" w14:textId="77777777" w:rsidR="00AA6E05" w:rsidRPr="003A0CA4" w:rsidRDefault="00AA6E05" w:rsidP="00AA6E05">
            <w:pPr>
              <w:ind w:left="-114" w:right="-41"/>
              <w:jc w:val="center"/>
              <w:rPr>
                <w:sz w:val="16"/>
                <w:szCs w:val="16"/>
              </w:rPr>
            </w:pPr>
            <w:r w:rsidRPr="003A0CA4">
              <w:rPr>
                <w:sz w:val="16"/>
                <w:szCs w:val="16"/>
              </w:rPr>
              <w:t>Балансовая стоимость, руб.</w:t>
            </w:r>
          </w:p>
        </w:tc>
        <w:tc>
          <w:tcPr>
            <w:tcW w:w="697" w:type="dxa"/>
            <w:tcBorders>
              <w:top w:val="single" w:sz="8" w:space="0" w:color="auto"/>
              <w:left w:val="nil"/>
              <w:bottom w:val="single" w:sz="4" w:space="0" w:color="auto"/>
              <w:right w:val="single" w:sz="4" w:space="0" w:color="auto"/>
            </w:tcBorders>
            <w:shd w:val="clear" w:color="auto" w:fill="auto"/>
            <w:vAlign w:val="center"/>
            <w:hideMark/>
          </w:tcPr>
          <w:p w14:paraId="768033DB" w14:textId="77777777" w:rsidR="00AA6E05" w:rsidRPr="003A0CA4" w:rsidRDefault="00AA6E05" w:rsidP="00AA6E05">
            <w:pPr>
              <w:ind w:left="-223" w:right="-159"/>
              <w:jc w:val="center"/>
              <w:rPr>
                <w:sz w:val="16"/>
                <w:szCs w:val="16"/>
              </w:rPr>
            </w:pPr>
            <w:r w:rsidRPr="003A0CA4">
              <w:rPr>
                <w:sz w:val="16"/>
                <w:szCs w:val="16"/>
              </w:rPr>
              <w:t>Амотиза-ционная группа</w:t>
            </w:r>
          </w:p>
        </w:tc>
        <w:tc>
          <w:tcPr>
            <w:tcW w:w="664" w:type="dxa"/>
            <w:tcBorders>
              <w:top w:val="single" w:sz="8" w:space="0" w:color="auto"/>
              <w:left w:val="nil"/>
              <w:bottom w:val="single" w:sz="4" w:space="0" w:color="auto"/>
              <w:right w:val="single" w:sz="4" w:space="0" w:color="auto"/>
            </w:tcBorders>
            <w:shd w:val="clear" w:color="auto" w:fill="auto"/>
            <w:vAlign w:val="center"/>
            <w:hideMark/>
          </w:tcPr>
          <w:p w14:paraId="2F524CEC" w14:textId="77777777" w:rsidR="00AA6E05" w:rsidRPr="003A0CA4" w:rsidRDefault="00AA6E05" w:rsidP="00AA6E05">
            <w:pPr>
              <w:ind w:left="-93" w:right="-124"/>
              <w:jc w:val="center"/>
              <w:rPr>
                <w:sz w:val="16"/>
                <w:szCs w:val="16"/>
              </w:rPr>
            </w:pPr>
            <w:r w:rsidRPr="003A0CA4">
              <w:rPr>
                <w:sz w:val="16"/>
                <w:szCs w:val="16"/>
              </w:rPr>
              <w:t xml:space="preserve">Норма </w:t>
            </w:r>
            <w:proofErr w:type="gramStart"/>
            <w:r w:rsidRPr="003A0CA4">
              <w:rPr>
                <w:sz w:val="16"/>
                <w:szCs w:val="16"/>
              </w:rPr>
              <w:t>амортиза-ции</w:t>
            </w:r>
            <w:proofErr w:type="gramEnd"/>
            <w:r w:rsidRPr="003A0CA4">
              <w:rPr>
                <w:sz w:val="16"/>
                <w:szCs w:val="16"/>
              </w:rPr>
              <w:t xml:space="preserve"> (мес)</w:t>
            </w:r>
          </w:p>
        </w:tc>
        <w:tc>
          <w:tcPr>
            <w:tcW w:w="813" w:type="dxa"/>
            <w:tcBorders>
              <w:top w:val="single" w:sz="8" w:space="0" w:color="auto"/>
              <w:left w:val="nil"/>
              <w:bottom w:val="single" w:sz="4" w:space="0" w:color="auto"/>
              <w:right w:val="single" w:sz="4" w:space="0" w:color="auto"/>
            </w:tcBorders>
            <w:shd w:val="clear" w:color="auto" w:fill="auto"/>
            <w:vAlign w:val="center"/>
            <w:hideMark/>
          </w:tcPr>
          <w:p w14:paraId="035DD706" w14:textId="77777777" w:rsidR="00AA6E05" w:rsidRPr="003A0CA4" w:rsidRDefault="00AA6E05" w:rsidP="00AA6E05">
            <w:pPr>
              <w:ind w:left="-68" w:right="-135"/>
              <w:jc w:val="center"/>
              <w:rPr>
                <w:sz w:val="16"/>
                <w:szCs w:val="16"/>
              </w:rPr>
            </w:pPr>
            <w:r w:rsidRPr="003A0CA4">
              <w:rPr>
                <w:sz w:val="16"/>
                <w:szCs w:val="16"/>
              </w:rPr>
              <w:t xml:space="preserve">Норма </w:t>
            </w:r>
            <w:proofErr w:type="gramStart"/>
            <w:r w:rsidRPr="003A0CA4">
              <w:rPr>
                <w:sz w:val="16"/>
                <w:szCs w:val="16"/>
              </w:rPr>
              <w:t>амортиза-ции</w:t>
            </w:r>
            <w:proofErr w:type="gramEnd"/>
            <w:r w:rsidRPr="003A0CA4">
              <w:rPr>
                <w:sz w:val="16"/>
                <w:szCs w:val="16"/>
              </w:rPr>
              <w:t xml:space="preserve"> в месяц, руб.</w:t>
            </w:r>
          </w:p>
        </w:tc>
        <w:tc>
          <w:tcPr>
            <w:tcW w:w="962" w:type="dxa"/>
            <w:tcBorders>
              <w:top w:val="single" w:sz="8" w:space="0" w:color="auto"/>
              <w:left w:val="nil"/>
              <w:bottom w:val="single" w:sz="4" w:space="0" w:color="auto"/>
              <w:right w:val="single" w:sz="4" w:space="0" w:color="auto"/>
            </w:tcBorders>
            <w:shd w:val="clear" w:color="auto" w:fill="auto"/>
            <w:vAlign w:val="center"/>
            <w:hideMark/>
          </w:tcPr>
          <w:p w14:paraId="420EBA20" w14:textId="77777777" w:rsidR="00AA6E05" w:rsidRPr="003A0CA4" w:rsidRDefault="00AA6E05" w:rsidP="00AA6E05">
            <w:pPr>
              <w:ind w:left="-81" w:right="-119"/>
              <w:jc w:val="center"/>
              <w:rPr>
                <w:sz w:val="16"/>
                <w:szCs w:val="16"/>
              </w:rPr>
            </w:pPr>
            <w:r w:rsidRPr="003A0CA4">
              <w:rPr>
                <w:sz w:val="16"/>
                <w:szCs w:val="16"/>
              </w:rPr>
              <w:t>Остаточная стоимость на 01.01.2021, руб.</w:t>
            </w:r>
          </w:p>
        </w:tc>
        <w:tc>
          <w:tcPr>
            <w:tcW w:w="962" w:type="dxa"/>
            <w:tcBorders>
              <w:top w:val="single" w:sz="8" w:space="0" w:color="auto"/>
              <w:left w:val="nil"/>
              <w:bottom w:val="single" w:sz="4" w:space="0" w:color="auto"/>
              <w:right w:val="single" w:sz="4" w:space="0" w:color="auto"/>
            </w:tcBorders>
            <w:shd w:val="clear" w:color="auto" w:fill="auto"/>
            <w:vAlign w:val="center"/>
            <w:hideMark/>
          </w:tcPr>
          <w:p w14:paraId="4A073943" w14:textId="77777777" w:rsidR="00AA6E05" w:rsidRPr="003A0CA4" w:rsidRDefault="00AA6E05" w:rsidP="00AA6E05">
            <w:pPr>
              <w:ind w:left="-97" w:right="-115"/>
              <w:jc w:val="center"/>
              <w:rPr>
                <w:sz w:val="16"/>
                <w:szCs w:val="16"/>
              </w:rPr>
            </w:pPr>
            <w:r w:rsidRPr="003A0CA4">
              <w:rPr>
                <w:sz w:val="16"/>
                <w:szCs w:val="16"/>
              </w:rPr>
              <w:t>Остаточная стоимость на 01.01.2022, руб.</w:t>
            </w:r>
          </w:p>
        </w:tc>
        <w:tc>
          <w:tcPr>
            <w:tcW w:w="891" w:type="dxa"/>
            <w:tcBorders>
              <w:top w:val="single" w:sz="8" w:space="0" w:color="auto"/>
              <w:left w:val="nil"/>
              <w:bottom w:val="single" w:sz="4" w:space="0" w:color="auto"/>
              <w:right w:val="single" w:sz="8" w:space="0" w:color="auto"/>
            </w:tcBorders>
            <w:shd w:val="clear" w:color="auto" w:fill="auto"/>
            <w:vAlign w:val="center"/>
            <w:hideMark/>
          </w:tcPr>
          <w:p w14:paraId="122C9ECD" w14:textId="77777777" w:rsidR="00AA6E05" w:rsidRPr="003A0CA4" w:rsidRDefault="00AA6E05" w:rsidP="00AA6E05">
            <w:pPr>
              <w:ind w:left="-137" w:right="-147" w:hanging="36"/>
              <w:jc w:val="center"/>
              <w:rPr>
                <w:sz w:val="16"/>
                <w:szCs w:val="16"/>
              </w:rPr>
            </w:pPr>
            <w:r w:rsidRPr="003A0CA4">
              <w:rPr>
                <w:sz w:val="16"/>
                <w:szCs w:val="16"/>
              </w:rPr>
              <w:t>Сумма амортизации за 2022 год, руб.</w:t>
            </w:r>
          </w:p>
        </w:tc>
      </w:tr>
      <w:tr w:rsidR="00AA6E05" w:rsidRPr="003A0CA4" w14:paraId="33F023BD" w14:textId="77777777" w:rsidTr="00AA6E05">
        <w:trPr>
          <w:trHeight w:val="276"/>
        </w:trPr>
        <w:tc>
          <w:tcPr>
            <w:tcW w:w="3286" w:type="dxa"/>
            <w:tcBorders>
              <w:top w:val="nil"/>
              <w:left w:val="single" w:sz="8" w:space="0" w:color="auto"/>
              <w:bottom w:val="nil"/>
              <w:right w:val="single" w:sz="4" w:space="0" w:color="auto"/>
            </w:tcBorders>
            <w:shd w:val="clear" w:color="auto" w:fill="auto"/>
            <w:vAlign w:val="bottom"/>
            <w:hideMark/>
          </w:tcPr>
          <w:p w14:paraId="05E2CDCB" w14:textId="77777777" w:rsidR="00AA6E05" w:rsidRPr="003A0CA4" w:rsidRDefault="00AA6E05" w:rsidP="00AA6E05">
            <w:pPr>
              <w:rPr>
                <w:sz w:val="16"/>
                <w:szCs w:val="16"/>
              </w:rPr>
            </w:pPr>
            <w:r w:rsidRPr="003A0CA4">
              <w:rPr>
                <w:sz w:val="16"/>
                <w:szCs w:val="16"/>
              </w:rPr>
              <w:t> </w:t>
            </w:r>
          </w:p>
        </w:tc>
        <w:tc>
          <w:tcPr>
            <w:tcW w:w="553" w:type="dxa"/>
            <w:tcBorders>
              <w:top w:val="nil"/>
              <w:left w:val="nil"/>
              <w:bottom w:val="nil"/>
              <w:right w:val="single" w:sz="4" w:space="0" w:color="auto"/>
            </w:tcBorders>
            <w:shd w:val="clear" w:color="auto" w:fill="auto"/>
            <w:noWrap/>
            <w:vAlign w:val="bottom"/>
            <w:hideMark/>
          </w:tcPr>
          <w:p w14:paraId="68FDA8B4" w14:textId="77777777" w:rsidR="00AA6E05" w:rsidRPr="003A0CA4" w:rsidRDefault="00AA6E05" w:rsidP="00AA6E05">
            <w:pPr>
              <w:rPr>
                <w:sz w:val="16"/>
                <w:szCs w:val="16"/>
              </w:rPr>
            </w:pPr>
            <w:r w:rsidRPr="003A0CA4">
              <w:rPr>
                <w:sz w:val="16"/>
                <w:szCs w:val="16"/>
              </w:rPr>
              <w:t> </w:t>
            </w:r>
          </w:p>
        </w:tc>
        <w:tc>
          <w:tcPr>
            <w:tcW w:w="919" w:type="dxa"/>
            <w:tcBorders>
              <w:top w:val="nil"/>
              <w:left w:val="nil"/>
              <w:bottom w:val="nil"/>
              <w:right w:val="single" w:sz="4" w:space="0" w:color="auto"/>
            </w:tcBorders>
            <w:shd w:val="clear" w:color="auto" w:fill="auto"/>
            <w:noWrap/>
            <w:vAlign w:val="bottom"/>
            <w:hideMark/>
          </w:tcPr>
          <w:p w14:paraId="663DF7ED" w14:textId="77777777" w:rsidR="00AA6E05" w:rsidRPr="003A0CA4" w:rsidRDefault="00AA6E05" w:rsidP="00AA6E05">
            <w:pPr>
              <w:rPr>
                <w:sz w:val="16"/>
                <w:szCs w:val="16"/>
              </w:rPr>
            </w:pPr>
            <w:r w:rsidRPr="003A0CA4">
              <w:rPr>
                <w:sz w:val="16"/>
                <w:szCs w:val="16"/>
              </w:rPr>
              <w:t> </w:t>
            </w:r>
          </w:p>
        </w:tc>
        <w:tc>
          <w:tcPr>
            <w:tcW w:w="697" w:type="dxa"/>
            <w:tcBorders>
              <w:top w:val="nil"/>
              <w:left w:val="nil"/>
              <w:bottom w:val="nil"/>
              <w:right w:val="single" w:sz="4" w:space="0" w:color="auto"/>
            </w:tcBorders>
            <w:shd w:val="clear" w:color="auto" w:fill="auto"/>
            <w:noWrap/>
            <w:vAlign w:val="bottom"/>
            <w:hideMark/>
          </w:tcPr>
          <w:p w14:paraId="725D2692" w14:textId="77777777" w:rsidR="00AA6E05" w:rsidRPr="003A0CA4" w:rsidRDefault="00AA6E05" w:rsidP="00AA6E05">
            <w:pPr>
              <w:rPr>
                <w:sz w:val="16"/>
                <w:szCs w:val="16"/>
              </w:rPr>
            </w:pPr>
            <w:r w:rsidRPr="003A0CA4">
              <w:rPr>
                <w:sz w:val="16"/>
                <w:szCs w:val="16"/>
              </w:rPr>
              <w:t> </w:t>
            </w:r>
          </w:p>
        </w:tc>
        <w:tc>
          <w:tcPr>
            <w:tcW w:w="664" w:type="dxa"/>
            <w:tcBorders>
              <w:top w:val="nil"/>
              <w:left w:val="nil"/>
              <w:bottom w:val="nil"/>
              <w:right w:val="single" w:sz="4" w:space="0" w:color="auto"/>
            </w:tcBorders>
            <w:shd w:val="clear" w:color="auto" w:fill="auto"/>
            <w:noWrap/>
            <w:vAlign w:val="bottom"/>
            <w:hideMark/>
          </w:tcPr>
          <w:p w14:paraId="7A9DA952" w14:textId="77777777" w:rsidR="00AA6E05" w:rsidRPr="003A0CA4" w:rsidRDefault="00AA6E05" w:rsidP="00AA6E05">
            <w:pPr>
              <w:rPr>
                <w:sz w:val="16"/>
                <w:szCs w:val="16"/>
              </w:rPr>
            </w:pPr>
            <w:r w:rsidRPr="003A0CA4">
              <w:rPr>
                <w:sz w:val="16"/>
                <w:szCs w:val="16"/>
              </w:rPr>
              <w:t> </w:t>
            </w:r>
          </w:p>
        </w:tc>
        <w:tc>
          <w:tcPr>
            <w:tcW w:w="813" w:type="dxa"/>
            <w:tcBorders>
              <w:top w:val="nil"/>
              <w:left w:val="nil"/>
              <w:bottom w:val="nil"/>
              <w:right w:val="single" w:sz="4" w:space="0" w:color="auto"/>
            </w:tcBorders>
            <w:shd w:val="clear" w:color="auto" w:fill="auto"/>
            <w:noWrap/>
            <w:vAlign w:val="bottom"/>
            <w:hideMark/>
          </w:tcPr>
          <w:p w14:paraId="0D75996A" w14:textId="77777777" w:rsidR="00AA6E05" w:rsidRPr="003A0CA4" w:rsidRDefault="00AA6E05" w:rsidP="00AA6E05">
            <w:pPr>
              <w:rPr>
                <w:sz w:val="16"/>
                <w:szCs w:val="16"/>
              </w:rPr>
            </w:pPr>
            <w:r w:rsidRPr="003A0CA4">
              <w:rPr>
                <w:sz w:val="16"/>
                <w:szCs w:val="16"/>
              </w:rPr>
              <w:t> </w:t>
            </w:r>
          </w:p>
        </w:tc>
        <w:tc>
          <w:tcPr>
            <w:tcW w:w="962" w:type="dxa"/>
            <w:tcBorders>
              <w:top w:val="nil"/>
              <w:left w:val="nil"/>
              <w:bottom w:val="nil"/>
              <w:right w:val="single" w:sz="4" w:space="0" w:color="auto"/>
            </w:tcBorders>
            <w:shd w:val="clear" w:color="auto" w:fill="auto"/>
            <w:noWrap/>
            <w:vAlign w:val="bottom"/>
            <w:hideMark/>
          </w:tcPr>
          <w:p w14:paraId="738B3D43" w14:textId="77777777" w:rsidR="00AA6E05" w:rsidRPr="003A0CA4" w:rsidRDefault="00AA6E05" w:rsidP="00AA6E05">
            <w:pPr>
              <w:rPr>
                <w:sz w:val="16"/>
                <w:szCs w:val="16"/>
              </w:rPr>
            </w:pPr>
            <w:r w:rsidRPr="003A0CA4">
              <w:rPr>
                <w:sz w:val="16"/>
                <w:szCs w:val="16"/>
              </w:rPr>
              <w:t> </w:t>
            </w:r>
          </w:p>
        </w:tc>
        <w:tc>
          <w:tcPr>
            <w:tcW w:w="962" w:type="dxa"/>
            <w:tcBorders>
              <w:top w:val="nil"/>
              <w:left w:val="nil"/>
              <w:bottom w:val="nil"/>
              <w:right w:val="single" w:sz="4" w:space="0" w:color="auto"/>
            </w:tcBorders>
            <w:shd w:val="clear" w:color="auto" w:fill="auto"/>
            <w:noWrap/>
            <w:vAlign w:val="bottom"/>
            <w:hideMark/>
          </w:tcPr>
          <w:p w14:paraId="3FBA37AA" w14:textId="77777777" w:rsidR="00AA6E05" w:rsidRPr="003A0CA4" w:rsidRDefault="00AA6E05" w:rsidP="00AA6E05">
            <w:pPr>
              <w:rPr>
                <w:sz w:val="16"/>
                <w:szCs w:val="16"/>
              </w:rPr>
            </w:pPr>
            <w:r w:rsidRPr="003A0CA4">
              <w:rPr>
                <w:sz w:val="16"/>
                <w:szCs w:val="16"/>
              </w:rPr>
              <w:t> </w:t>
            </w:r>
          </w:p>
        </w:tc>
        <w:tc>
          <w:tcPr>
            <w:tcW w:w="891" w:type="dxa"/>
            <w:tcBorders>
              <w:top w:val="nil"/>
              <w:left w:val="nil"/>
              <w:bottom w:val="nil"/>
              <w:right w:val="single" w:sz="8" w:space="0" w:color="auto"/>
            </w:tcBorders>
            <w:shd w:val="clear" w:color="auto" w:fill="auto"/>
            <w:noWrap/>
            <w:vAlign w:val="bottom"/>
            <w:hideMark/>
          </w:tcPr>
          <w:p w14:paraId="65F64634" w14:textId="77777777" w:rsidR="00AA6E05" w:rsidRPr="003A0CA4" w:rsidRDefault="00AA6E05" w:rsidP="00AA6E05">
            <w:pPr>
              <w:rPr>
                <w:sz w:val="16"/>
                <w:szCs w:val="16"/>
              </w:rPr>
            </w:pPr>
            <w:r w:rsidRPr="003A0CA4">
              <w:rPr>
                <w:sz w:val="16"/>
                <w:szCs w:val="16"/>
              </w:rPr>
              <w:t> </w:t>
            </w:r>
          </w:p>
        </w:tc>
      </w:tr>
      <w:tr w:rsidR="00AA6E05" w:rsidRPr="003A0CA4" w14:paraId="441C35E1" w14:textId="77777777" w:rsidTr="00AA6E05">
        <w:trPr>
          <w:trHeight w:val="240"/>
        </w:trPr>
        <w:tc>
          <w:tcPr>
            <w:tcW w:w="9747" w:type="dxa"/>
            <w:gridSpan w:val="9"/>
            <w:tcBorders>
              <w:top w:val="single" w:sz="8" w:space="0" w:color="auto"/>
              <w:left w:val="single" w:sz="8" w:space="0" w:color="auto"/>
              <w:bottom w:val="single" w:sz="8" w:space="0" w:color="auto"/>
              <w:right w:val="nil"/>
            </w:tcBorders>
            <w:shd w:val="clear" w:color="auto" w:fill="auto"/>
            <w:vAlign w:val="bottom"/>
            <w:hideMark/>
          </w:tcPr>
          <w:p w14:paraId="1E97E440" w14:textId="77777777" w:rsidR="00AA6E05" w:rsidRPr="003A0CA4" w:rsidRDefault="00AA6E05" w:rsidP="00AA6E05">
            <w:pPr>
              <w:rPr>
                <w:b/>
                <w:bCs/>
                <w:sz w:val="16"/>
                <w:szCs w:val="16"/>
              </w:rPr>
            </w:pPr>
            <w:r w:rsidRPr="003A0CA4">
              <w:rPr>
                <w:b/>
                <w:bCs/>
                <w:sz w:val="16"/>
                <w:szCs w:val="16"/>
              </w:rPr>
              <w:t>Здания</w:t>
            </w:r>
          </w:p>
        </w:tc>
      </w:tr>
      <w:tr w:rsidR="00AA6E05" w:rsidRPr="003A0CA4" w14:paraId="02C0E207" w14:textId="77777777" w:rsidTr="00AA6E05">
        <w:trPr>
          <w:trHeight w:val="468"/>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094BCF49" w14:textId="77777777" w:rsidR="00AA6E05" w:rsidRPr="003A0CA4" w:rsidRDefault="00AA6E05" w:rsidP="00AA6E05">
            <w:pPr>
              <w:rPr>
                <w:sz w:val="16"/>
                <w:szCs w:val="16"/>
              </w:rPr>
            </w:pPr>
            <w:r w:rsidRPr="003A0CA4">
              <w:rPr>
                <w:sz w:val="16"/>
                <w:szCs w:val="16"/>
              </w:rPr>
              <w:t xml:space="preserve">Здание АБК, </w:t>
            </w:r>
            <w:proofErr w:type="gramStart"/>
            <w:r w:rsidRPr="003A0CA4">
              <w:rPr>
                <w:sz w:val="16"/>
                <w:szCs w:val="16"/>
              </w:rPr>
              <w:t>кад.номер</w:t>
            </w:r>
            <w:proofErr w:type="gramEnd"/>
            <w:r w:rsidRPr="003A0CA4">
              <w:rPr>
                <w:sz w:val="16"/>
                <w:szCs w:val="16"/>
              </w:rPr>
              <w:t xml:space="preserve"> 42:31:0404003:114 инв2545</w:t>
            </w:r>
          </w:p>
        </w:tc>
        <w:tc>
          <w:tcPr>
            <w:tcW w:w="553" w:type="dxa"/>
            <w:tcBorders>
              <w:top w:val="nil"/>
              <w:left w:val="nil"/>
              <w:bottom w:val="single" w:sz="4" w:space="0" w:color="auto"/>
              <w:right w:val="single" w:sz="4" w:space="0" w:color="auto"/>
            </w:tcBorders>
            <w:shd w:val="clear" w:color="auto" w:fill="auto"/>
            <w:noWrap/>
            <w:vAlign w:val="center"/>
            <w:hideMark/>
          </w:tcPr>
          <w:p w14:paraId="3C5BCF21"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2925F3E4"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300A2F92" w14:textId="77777777" w:rsidR="00AA6E05" w:rsidRPr="003A0CA4" w:rsidRDefault="00AA6E05" w:rsidP="00AA6E05">
            <w:pPr>
              <w:jc w:val="center"/>
              <w:rPr>
                <w:sz w:val="16"/>
                <w:szCs w:val="16"/>
              </w:rPr>
            </w:pPr>
            <w:r w:rsidRPr="003A0CA4">
              <w:rPr>
                <w:sz w:val="16"/>
                <w:szCs w:val="16"/>
              </w:rPr>
              <w:t>8</w:t>
            </w:r>
          </w:p>
        </w:tc>
        <w:tc>
          <w:tcPr>
            <w:tcW w:w="664" w:type="dxa"/>
            <w:tcBorders>
              <w:top w:val="nil"/>
              <w:left w:val="nil"/>
              <w:bottom w:val="single" w:sz="4" w:space="0" w:color="auto"/>
              <w:right w:val="single" w:sz="4" w:space="0" w:color="auto"/>
            </w:tcBorders>
            <w:shd w:val="clear" w:color="auto" w:fill="auto"/>
            <w:noWrap/>
            <w:vAlign w:val="center"/>
            <w:hideMark/>
          </w:tcPr>
          <w:p w14:paraId="11CFC14B"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6A371822"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5EA5D1E7"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1A7266EF"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31E39466" w14:textId="77777777" w:rsidR="00AA6E05" w:rsidRDefault="00AA6E05" w:rsidP="00AA6E05">
            <w:pPr>
              <w:jc w:val="center"/>
              <w:rPr>
                <w:sz w:val="16"/>
                <w:szCs w:val="16"/>
              </w:rPr>
            </w:pPr>
            <w:r>
              <w:rPr>
                <w:sz w:val="16"/>
                <w:szCs w:val="16"/>
              </w:rPr>
              <w:t>0,00</w:t>
            </w:r>
          </w:p>
        </w:tc>
      </w:tr>
      <w:tr w:rsidR="00AA6E05" w:rsidRPr="003A0CA4" w14:paraId="14708FC3" w14:textId="77777777" w:rsidTr="00AA6E05">
        <w:trPr>
          <w:trHeight w:val="420"/>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3CABD945" w14:textId="77777777" w:rsidR="00AA6E05" w:rsidRPr="003A0CA4" w:rsidRDefault="00AA6E05" w:rsidP="00AA6E05">
            <w:pPr>
              <w:rPr>
                <w:sz w:val="16"/>
                <w:szCs w:val="16"/>
              </w:rPr>
            </w:pPr>
            <w:r w:rsidRPr="003A0CA4">
              <w:rPr>
                <w:sz w:val="16"/>
                <w:szCs w:val="16"/>
              </w:rPr>
              <w:t xml:space="preserve">Здание </w:t>
            </w:r>
            <w:proofErr w:type="gramStart"/>
            <w:r w:rsidRPr="003A0CA4">
              <w:rPr>
                <w:sz w:val="16"/>
                <w:szCs w:val="16"/>
              </w:rPr>
              <w:t>котельной,г.</w:t>
            </w:r>
            <w:proofErr w:type="gramEnd"/>
            <w:r w:rsidRPr="003A0CA4">
              <w:rPr>
                <w:sz w:val="16"/>
                <w:szCs w:val="16"/>
              </w:rPr>
              <w:t xml:space="preserve"> Калтан,п.Малиновка,ул.Садовая,45,кад.номер 42:31:0401001:637 инв2544</w:t>
            </w:r>
          </w:p>
        </w:tc>
        <w:tc>
          <w:tcPr>
            <w:tcW w:w="553" w:type="dxa"/>
            <w:tcBorders>
              <w:top w:val="nil"/>
              <w:left w:val="nil"/>
              <w:bottom w:val="single" w:sz="4" w:space="0" w:color="auto"/>
              <w:right w:val="single" w:sz="4" w:space="0" w:color="auto"/>
            </w:tcBorders>
            <w:shd w:val="clear" w:color="auto" w:fill="auto"/>
            <w:noWrap/>
            <w:vAlign w:val="center"/>
            <w:hideMark/>
          </w:tcPr>
          <w:p w14:paraId="27BB04C9" w14:textId="77777777" w:rsidR="00AA6E05" w:rsidRPr="003A0CA4" w:rsidRDefault="00AA6E05" w:rsidP="00AA6E05">
            <w:pPr>
              <w:jc w:val="center"/>
              <w:rPr>
                <w:sz w:val="16"/>
                <w:szCs w:val="16"/>
              </w:rPr>
            </w:pPr>
            <w:r w:rsidRPr="003A0CA4">
              <w:rPr>
                <w:sz w:val="16"/>
                <w:szCs w:val="16"/>
              </w:rPr>
              <w:t>2000</w:t>
            </w:r>
          </w:p>
        </w:tc>
        <w:tc>
          <w:tcPr>
            <w:tcW w:w="919" w:type="dxa"/>
            <w:tcBorders>
              <w:top w:val="nil"/>
              <w:left w:val="nil"/>
              <w:bottom w:val="single" w:sz="4" w:space="0" w:color="auto"/>
              <w:right w:val="single" w:sz="4" w:space="0" w:color="auto"/>
            </w:tcBorders>
            <w:shd w:val="clear" w:color="auto" w:fill="auto"/>
            <w:noWrap/>
            <w:vAlign w:val="center"/>
            <w:hideMark/>
          </w:tcPr>
          <w:p w14:paraId="4CB35FE5" w14:textId="77777777" w:rsidR="00AA6E05" w:rsidRPr="003A0CA4" w:rsidRDefault="00AA6E05" w:rsidP="00AA6E05">
            <w:pPr>
              <w:jc w:val="center"/>
              <w:rPr>
                <w:sz w:val="16"/>
                <w:szCs w:val="16"/>
              </w:rPr>
            </w:pPr>
            <w:r w:rsidRPr="003A0CA4">
              <w:rPr>
                <w:sz w:val="16"/>
                <w:szCs w:val="16"/>
              </w:rPr>
              <w:t>74444177</w:t>
            </w:r>
          </w:p>
        </w:tc>
        <w:tc>
          <w:tcPr>
            <w:tcW w:w="697" w:type="dxa"/>
            <w:tcBorders>
              <w:top w:val="nil"/>
              <w:left w:val="nil"/>
              <w:bottom w:val="single" w:sz="4" w:space="0" w:color="auto"/>
              <w:right w:val="single" w:sz="4" w:space="0" w:color="auto"/>
            </w:tcBorders>
            <w:shd w:val="clear" w:color="auto" w:fill="auto"/>
            <w:noWrap/>
            <w:vAlign w:val="center"/>
            <w:hideMark/>
          </w:tcPr>
          <w:p w14:paraId="1872BBF8" w14:textId="77777777" w:rsidR="00AA6E05" w:rsidRPr="003A0CA4" w:rsidRDefault="00AA6E05" w:rsidP="00AA6E05">
            <w:pPr>
              <w:jc w:val="center"/>
              <w:rPr>
                <w:sz w:val="16"/>
                <w:szCs w:val="16"/>
              </w:rPr>
            </w:pPr>
            <w:r w:rsidRPr="003A0CA4">
              <w:rPr>
                <w:sz w:val="16"/>
                <w:szCs w:val="16"/>
              </w:rPr>
              <w:t>9</w:t>
            </w:r>
          </w:p>
        </w:tc>
        <w:tc>
          <w:tcPr>
            <w:tcW w:w="664" w:type="dxa"/>
            <w:tcBorders>
              <w:top w:val="nil"/>
              <w:left w:val="nil"/>
              <w:bottom w:val="single" w:sz="4" w:space="0" w:color="auto"/>
              <w:right w:val="single" w:sz="4" w:space="0" w:color="auto"/>
            </w:tcBorders>
            <w:shd w:val="clear" w:color="auto" w:fill="auto"/>
            <w:noWrap/>
            <w:vAlign w:val="center"/>
            <w:hideMark/>
          </w:tcPr>
          <w:p w14:paraId="04A1E287" w14:textId="77777777" w:rsidR="00AA6E05" w:rsidRPr="003A0CA4" w:rsidRDefault="00AA6E05" w:rsidP="00AA6E05">
            <w:pPr>
              <w:jc w:val="center"/>
              <w:rPr>
                <w:sz w:val="16"/>
                <w:szCs w:val="16"/>
              </w:rPr>
            </w:pPr>
            <w:r w:rsidRPr="003A0CA4">
              <w:rPr>
                <w:sz w:val="16"/>
                <w:szCs w:val="16"/>
              </w:rPr>
              <w:t>160</w:t>
            </w:r>
          </w:p>
        </w:tc>
        <w:tc>
          <w:tcPr>
            <w:tcW w:w="813" w:type="dxa"/>
            <w:tcBorders>
              <w:top w:val="nil"/>
              <w:left w:val="nil"/>
              <w:bottom w:val="single" w:sz="4" w:space="0" w:color="auto"/>
              <w:right w:val="single" w:sz="4" w:space="0" w:color="auto"/>
            </w:tcBorders>
            <w:shd w:val="clear" w:color="auto" w:fill="auto"/>
            <w:noWrap/>
            <w:vAlign w:val="center"/>
            <w:hideMark/>
          </w:tcPr>
          <w:p w14:paraId="517C08D1" w14:textId="77777777" w:rsidR="00AA6E05" w:rsidRDefault="00AA6E05" w:rsidP="00AA6E05">
            <w:pPr>
              <w:ind w:left="-162" w:firstLine="142"/>
              <w:rPr>
                <w:sz w:val="16"/>
                <w:szCs w:val="16"/>
              </w:rPr>
            </w:pPr>
          </w:p>
          <w:p w14:paraId="1E6B2779" w14:textId="77777777" w:rsidR="00AA6E05" w:rsidRPr="003A0CA4" w:rsidRDefault="00AA6E05" w:rsidP="00AA6E05">
            <w:pPr>
              <w:ind w:left="-162" w:firstLine="68"/>
              <w:rPr>
                <w:sz w:val="16"/>
                <w:szCs w:val="16"/>
              </w:rPr>
            </w:pPr>
            <w:r w:rsidRPr="003A0CA4">
              <w:rPr>
                <w:sz w:val="16"/>
                <w:szCs w:val="16"/>
              </w:rPr>
              <w:t>206789,38</w:t>
            </w:r>
          </w:p>
        </w:tc>
        <w:tc>
          <w:tcPr>
            <w:tcW w:w="962" w:type="dxa"/>
            <w:tcBorders>
              <w:top w:val="nil"/>
              <w:left w:val="nil"/>
              <w:bottom w:val="single" w:sz="4" w:space="0" w:color="auto"/>
              <w:right w:val="single" w:sz="4" w:space="0" w:color="auto"/>
            </w:tcBorders>
            <w:shd w:val="clear" w:color="auto" w:fill="auto"/>
            <w:noWrap/>
            <w:vAlign w:val="center"/>
            <w:hideMark/>
          </w:tcPr>
          <w:p w14:paraId="0FD615DE" w14:textId="77777777" w:rsidR="00AA6E05" w:rsidRPr="003A0CA4" w:rsidRDefault="00AA6E05" w:rsidP="00AA6E05">
            <w:pPr>
              <w:ind w:left="-72" w:right="-177" w:firstLine="8"/>
              <w:jc w:val="center"/>
              <w:rPr>
                <w:sz w:val="16"/>
                <w:szCs w:val="16"/>
              </w:rPr>
            </w:pPr>
            <w:r w:rsidRPr="003A0CA4">
              <w:rPr>
                <w:sz w:val="16"/>
                <w:szCs w:val="16"/>
              </w:rPr>
              <w:t>29984460,00</w:t>
            </w:r>
          </w:p>
        </w:tc>
        <w:tc>
          <w:tcPr>
            <w:tcW w:w="962" w:type="dxa"/>
            <w:tcBorders>
              <w:top w:val="nil"/>
              <w:left w:val="nil"/>
              <w:bottom w:val="single" w:sz="4" w:space="0" w:color="auto"/>
              <w:right w:val="single" w:sz="4" w:space="0" w:color="auto"/>
            </w:tcBorders>
            <w:shd w:val="clear" w:color="auto" w:fill="auto"/>
            <w:noWrap/>
            <w:vAlign w:val="center"/>
            <w:hideMark/>
          </w:tcPr>
          <w:p w14:paraId="23118F03" w14:textId="77777777" w:rsidR="00AA6E05" w:rsidRPr="003A0CA4" w:rsidRDefault="00AA6E05" w:rsidP="00AA6E05">
            <w:pPr>
              <w:ind w:left="-181" w:right="-55" w:firstLine="124"/>
              <w:jc w:val="center"/>
              <w:rPr>
                <w:sz w:val="16"/>
                <w:szCs w:val="16"/>
              </w:rPr>
            </w:pPr>
            <w:r w:rsidRPr="003A0CA4">
              <w:rPr>
                <w:sz w:val="16"/>
                <w:szCs w:val="16"/>
              </w:rPr>
              <w:t>27502987,45</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73A823C1" w14:textId="77777777" w:rsidR="00AA6E05" w:rsidRDefault="00AA6E05" w:rsidP="00AA6E05">
            <w:pPr>
              <w:ind w:left="-161" w:right="-147" w:firstLine="104"/>
              <w:jc w:val="center"/>
              <w:rPr>
                <w:sz w:val="16"/>
                <w:szCs w:val="16"/>
              </w:rPr>
            </w:pPr>
            <w:r>
              <w:rPr>
                <w:sz w:val="16"/>
                <w:szCs w:val="16"/>
              </w:rPr>
              <w:t>2481472,55</w:t>
            </w:r>
          </w:p>
        </w:tc>
      </w:tr>
      <w:tr w:rsidR="00AA6E05" w:rsidRPr="003A0CA4" w14:paraId="59520468" w14:textId="77777777" w:rsidTr="00AA6E05">
        <w:trPr>
          <w:trHeight w:val="612"/>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3D47EE01" w14:textId="77777777" w:rsidR="00AA6E05" w:rsidRPr="003A0CA4" w:rsidRDefault="00AA6E05" w:rsidP="00AA6E05">
            <w:pPr>
              <w:rPr>
                <w:sz w:val="16"/>
                <w:szCs w:val="16"/>
              </w:rPr>
            </w:pPr>
            <w:r w:rsidRPr="003A0CA4">
              <w:rPr>
                <w:sz w:val="16"/>
                <w:szCs w:val="16"/>
              </w:rPr>
              <w:t xml:space="preserve">Здание нежилое, кол-во этажей -1, S 218,2 м2, расп. по адресу: г. Калтан, ул. Комсомольская, д.79 </w:t>
            </w:r>
          </w:p>
        </w:tc>
        <w:tc>
          <w:tcPr>
            <w:tcW w:w="553" w:type="dxa"/>
            <w:tcBorders>
              <w:top w:val="nil"/>
              <w:left w:val="nil"/>
              <w:bottom w:val="single" w:sz="4" w:space="0" w:color="auto"/>
              <w:right w:val="single" w:sz="4" w:space="0" w:color="auto"/>
            </w:tcBorders>
            <w:shd w:val="clear" w:color="auto" w:fill="auto"/>
            <w:noWrap/>
            <w:vAlign w:val="center"/>
            <w:hideMark/>
          </w:tcPr>
          <w:p w14:paraId="0B825EC1"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2379C30B"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113C47ED" w14:textId="77777777" w:rsidR="00AA6E05" w:rsidRPr="003A0CA4" w:rsidRDefault="00AA6E05" w:rsidP="00AA6E05">
            <w:pPr>
              <w:jc w:val="center"/>
              <w:rPr>
                <w:sz w:val="16"/>
                <w:szCs w:val="16"/>
              </w:rPr>
            </w:pPr>
            <w:r w:rsidRPr="003A0CA4">
              <w:rPr>
                <w:sz w:val="16"/>
                <w:szCs w:val="16"/>
              </w:rPr>
              <w:t>1</w:t>
            </w:r>
          </w:p>
        </w:tc>
        <w:tc>
          <w:tcPr>
            <w:tcW w:w="664" w:type="dxa"/>
            <w:tcBorders>
              <w:top w:val="nil"/>
              <w:left w:val="nil"/>
              <w:bottom w:val="single" w:sz="4" w:space="0" w:color="auto"/>
              <w:right w:val="single" w:sz="4" w:space="0" w:color="auto"/>
            </w:tcBorders>
            <w:shd w:val="clear" w:color="auto" w:fill="auto"/>
            <w:noWrap/>
            <w:vAlign w:val="center"/>
            <w:hideMark/>
          </w:tcPr>
          <w:p w14:paraId="50A01B26"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293E68A8"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5A41C56E"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283FE2FB"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35F37EBE" w14:textId="77777777" w:rsidR="00AA6E05" w:rsidRDefault="00AA6E05" w:rsidP="00AA6E05">
            <w:pPr>
              <w:jc w:val="center"/>
              <w:rPr>
                <w:sz w:val="16"/>
                <w:szCs w:val="16"/>
              </w:rPr>
            </w:pPr>
            <w:r>
              <w:rPr>
                <w:sz w:val="16"/>
                <w:szCs w:val="16"/>
              </w:rPr>
              <w:t>0,00</w:t>
            </w:r>
          </w:p>
        </w:tc>
      </w:tr>
      <w:tr w:rsidR="00AA6E05" w:rsidRPr="003A0CA4" w14:paraId="5D5F59CE" w14:textId="77777777" w:rsidTr="00AA6E05">
        <w:trPr>
          <w:trHeight w:val="648"/>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3A7FEB43" w14:textId="77777777" w:rsidR="00AA6E05" w:rsidRPr="003A0CA4" w:rsidRDefault="00AA6E05" w:rsidP="00AA6E05">
            <w:pPr>
              <w:rPr>
                <w:sz w:val="16"/>
                <w:szCs w:val="16"/>
              </w:rPr>
            </w:pPr>
            <w:r w:rsidRPr="003A0CA4">
              <w:rPr>
                <w:sz w:val="16"/>
                <w:szCs w:val="16"/>
              </w:rPr>
              <w:t xml:space="preserve">Здание нежилое, кол-во этажей -2, S395,6 м2, расп. по адресу: г. Калтан, ул. Комсомольская, д.79 </w:t>
            </w:r>
          </w:p>
        </w:tc>
        <w:tc>
          <w:tcPr>
            <w:tcW w:w="553" w:type="dxa"/>
            <w:tcBorders>
              <w:top w:val="nil"/>
              <w:left w:val="nil"/>
              <w:bottom w:val="single" w:sz="4" w:space="0" w:color="auto"/>
              <w:right w:val="single" w:sz="4" w:space="0" w:color="auto"/>
            </w:tcBorders>
            <w:shd w:val="clear" w:color="auto" w:fill="auto"/>
            <w:noWrap/>
            <w:vAlign w:val="center"/>
            <w:hideMark/>
          </w:tcPr>
          <w:p w14:paraId="58714F3E"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0DF9D891"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44F5DA63" w14:textId="77777777" w:rsidR="00AA6E05" w:rsidRPr="003A0CA4" w:rsidRDefault="00AA6E05" w:rsidP="00AA6E05">
            <w:pPr>
              <w:jc w:val="center"/>
              <w:rPr>
                <w:sz w:val="16"/>
                <w:szCs w:val="16"/>
              </w:rPr>
            </w:pPr>
            <w:r w:rsidRPr="003A0CA4">
              <w:rPr>
                <w:sz w:val="16"/>
                <w:szCs w:val="16"/>
              </w:rPr>
              <w:t>1</w:t>
            </w:r>
          </w:p>
        </w:tc>
        <w:tc>
          <w:tcPr>
            <w:tcW w:w="664" w:type="dxa"/>
            <w:tcBorders>
              <w:top w:val="nil"/>
              <w:left w:val="nil"/>
              <w:bottom w:val="single" w:sz="4" w:space="0" w:color="auto"/>
              <w:right w:val="single" w:sz="4" w:space="0" w:color="auto"/>
            </w:tcBorders>
            <w:shd w:val="clear" w:color="auto" w:fill="auto"/>
            <w:noWrap/>
            <w:vAlign w:val="center"/>
            <w:hideMark/>
          </w:tcPr>
          <w:p w14:paraId="26C7EC25"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5EBB1BA9"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4B210287"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4C6AD09B"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38D1A2CD" w14:textId="77777777" w:rsidR="00AA6E05" w:rsidRDefault="00AA6E05" w:rsidP="00AA6E05">
            <w:pPr>
              <w:jc w:val="center"/>
              <w:rPr>
                <w:sz w:val="16"/>
                <w:szCs w:val="16"/>
              </w:rPr>
            </w:pPr>
            <w:r>
              <w:rPr>
                <w:sz w:val="16"/>
                <w:szCs w:val="16"/>
              </w:rPr>
              <w:t>0,00</w:t>
            </w:r>
          </w:p>
        </w:tc>
      </w:tr>
      <w:tr w:rsidR="00AA6E05" w:rsidRPr="003A0CA4" w14:paraId="70247309" w14:textId="77777777" w:rsidTr="00AA6E05">
        <w:trPr>
          <w:trHeight w:val="468"/>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2E050AAE" w14:textId="77777777" w:rsidR="00AA6E05" w:rsidRPr="003A0CA4" w:rsidRDefault="00AA6E05" w:rsidP="00AA6E05">
            <w:pPr>
              <w:rPr>
                <w:sz w:val="16"/>
                <w:szCs w:val="16"/>
              </w:rPr>
            </w:pPr>
            <w:r w:rsidRPr="003A0CA4">
              <w:rPr>
                <w:sz w:val="16"/>
                <w:szCs w:val="16"/>
              </w:rPr>
              <w:t>Нежилое помещение, S69,21 м2 расп. по адресу: г. Калтан, пер. Комсомольский, 7/3</w:t>
            </w:r>
          </w:p>
        </w:tc>
        <w:tc>
          <w:tcPr>
            <w:tcW w:w="553" w:type="dxa"/>
            <w:tcBorders>
              <w:top w:val="nil"/>
              <w:left w:val="nil"/>
              <w:bottom w:val="single" w:sz="4" w:space="0" w:color="auto"/>
              <w:right w:val="single" w:sz="4" w:space="0" w:color="auto"/>
            </w:tcBorders>
            <w:shd w:val="clear" w:color="auto" w:fill="auto"/>
            <w:noWrap/>
            <w:vAlign w:val="center"/>
            <w:hideMark/>
          </w:tcPr>
          <w:p w14:paraId="12777CB2"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0CF77715"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0CA01FDF" w14:textId="77777777" w:rsidR="00AA6E05" w:rsidRPr="003A0CA4" w:rsidRDefault="00AA6E05" w:rsidP="00AA6E05">
            <w:pPr>
              <w:jc w:val="center"/>
              <w:rPr>
                <w:sz w:val="16"/>
                <w:szCs w:val="16"/>
              </w:rPr>
            </w:pPr>
            <w:r w:rsidRPr="003A0CA4">
              <w:rPr>
                <w:sz w:val="16"/>
                <w:szCs w:val="16"/>
              </w:rPr>
              <w:t>1</w:t>
            </w:r>
          </w:p>
        </w:tc>
        <w:tc>
          <w:tcPr>
            <w:tcW w:w="664" w:type="dxa"/>
            <w:tcBorders>
              <w:top w:val="nil"/>
              <w:left w:val="nil"/>
              <w:bottom w:val="single" w:sz="4" w:space="0" w:color="auto"/>
              <w:right w:val="single" w:sz="4" w:space="0" w:color="auto"/>
            </w:tcBorders>
            <w:shd w:val="clear" w:color="auto" w:fill="auto"/>
            <w:noWrap/>
            <w:vAlign w:val="center"/>
            <w:hideMark/>
          </w:tcPr>
          <w:p w14:paraId="75F36D2C"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16B035E9"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0110E81E"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00A56A6B"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64F04218" w14:textId="77777777" w:rsidR="00AA6E05" w:rsidRDefault="00AA6E05" w:rsidP="00AA6E05">
            <w:pPr>
              <w:jc w:val="center"/>
              <w:rPr>
                <w:sz w:val="16"/>
                <w:szCs w:val="16"/>
              </w:rPr>
            </w:pPr>
            <w:r>
              <w:rPr>
                <w:sz w:val="16"/>
                <w:szCs w:val="16"/>
              </w:rPr>
              <w:t>0,00</w:t>
            </w:r>
          </w:p>
        </w:tc>
      </w:tr>
      <w:tr w:rsidR="00AA6E05" w:rsidRPr="003A0CA4" w14:paraId="63657E9A" w14:textId="77777777" w:rsidTr="00AA6E05">
        <w:trPr>
          <w:trHeight w:val="684"/>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415E0978" w14:textId="77777777" w:rsidR="00AA6E05" w:rsidRPr="003A0CA4" w:rsidRDefault="00AA6E05" w:rsidP="00AA6E05">
            <w:pPr>
              <w:rPr>
                <w:sz w:val="16"/>
                <w:szCs w:val="16"/>
              </w:rPr>
            </w:pPr>
            <w:r w:rsidRPr="003A0CA4">
              <w:rPr>
                <w:sz w:val="16"/>
                <w:szCs w:val="16"/>
              </w:rPr>
              <w:t xml:space="preserve">Нежилое </w:t>
            </w:r>
            <w:proofErr w:type="gramStart"/>
            <w:r w:rsidRPr="003A0CA4">
              <w:rPr>
                <w:sz w:val="16"/>
                <w:szCs w:val="16"/>
              </w:rPr>
              <w:t>ПОМЕЩЕНИЕ,S</w:t>
            </w:r>
            <w:proofErr w:type="gramEnd"/>
            <w:r w:rsidRPr="003A0CA4">
              <w:rPr>
                <w:sz w:val="16"/>
                <w:szCs w:val="16"/>
              </w:rPr>
              <w:t xml:space="preserve"> 98.2 г.Калтан, п.Малиновка,кад.номер 42:31:0404017:42 инв4632</w:t>
            </w:r>
          </w:p>
        </w:tc>
        <w:tc>
          <w:tcPr>
            <w:tcW w:w="553" w:type="dxa"/>
            <w:tcBorders>
              <w:top w:val="nil"/>
              <w:left w:val="nil"/>
              <w:bottom w:val="single" w:sz="4" w:space="0" w:color="auto"/>
              <w:right w:val="single" w:sz="4" w:space="0" w:color="auto"/>
            </w:tcBorders>
            <w:shd w:val="clear" w:color="auto" w:fill="auto"/>
            <w:noWrap/>
            <w:vAlign w:val="center"/>
            <w:hideMark/>
          </w:tcPr>
          <w:p w14:paraId="4F9E1B55" w14:textId="77777777" w:rsidR="00AA6E05" w:rsidRPr="003A0CA4" w:rsidRDefault="00AA6E05" w:rsidP="00AA6E05">
            <w:pPr>
              <w:jc w:val="center"/>
              <w:rPr>
                <w:sz w:val="16"/>
                <w:szCs w:val="16"/>
              </w:rPr>
            </w:pPr>
            <w:r w:rsidRPr="003A0CA4">
              <w:rPr>
                <w:sz w:val="16"/>
                <w:szCs w:val="16"/>
              </w:rPr>
              <w:t>1968</w:t>
            </w:r>
          </w:p>
        </w:tc>
        <w:tc>
          <w:tcPr>
            <w:tcW w:w="919" w:type="dxa"/>
            <w:tcBorders>
              <w:top w:val="nil"/>
              <w:left w:val="nil"/>
              <w:bottom w:val="single" w:sz="4" w:space="0" w:color="auto"/>
              <w:right w:val="single" w:sz="4" w:space="0" w:color="auto"/>
            </w:tcBorders>
            <w:shd w:val="clear" w:color="auto" w:fill="auto"/>
            <w:noWrap/>
            <w:vAlign w:val="center"/>
            <w:hideMark/>
          </w:tcPr>
          <w:p w14:paraId="7F8B6471" w14:textId="77777777" w:rsidR="00AA6E05" w:rsidRPr="003A0CA4" w:rsidRDefault="00AA6E05" w:rsidP="00AA6E05">
            <w:pPr>
              <w:jc w:val="center"/>
              <w:rPr>
                <w:sz w:val="16"/>
                <w:szCs w:val="16"/>
              </w:rPr>
            </w:pPr>
            <w:r w:rsidRPr="003A0CA4">
              <w:rPr>
                <w:sz w:val="16"/>
                <w:szCs w:val="16"/>
              </w:rPr>
              <w:t>1576873</w:t>
            </w:r>
          </w:p>
        </w:tc>
        <w:tc>
          <w:tcPr>
            <w:tcW w:w="697" w:type="dxa"/>
            <w:tcBorders>
              <w:top w:val="nil"/>
              <w:left w:val="nil"/>
              <w:bottom w:val="single" w:sz="4" w:space="0" w:color="auto"/>
              <w:right w:val="single" w:sz="4" w:space="0" w:color="auto"/>
            </w:tcBorders>
            <w:shd w:val="clear" w:color="auto" w:fill="auto"/>
            <w:noWrap/>
            <w:vAlign w:val="center"/>
            <w:hideMark/>
          </w:tcPr>
          <w:p w14:paraId="219937B7" w14:textId="77777777" w:rsidR="00AA6E05" w:rsidRPr="003A0CA4" w:rsidRDefault="00AA6E05" w:rsidP="00AA6E05">
            <w:pPr>
              <w:jc w:val="center"/>
              <w:rPr>
                <w:sz w:val="16"/>
                <w:szCs w:val="16"/>
              </w:rPr>
            </w:pPr>
            <w:r w:rsidRPr="003A0CA4">
              <w:rPr>
                <w:sz w:val="16"/>
                <w:szCs w:val="16"/>
              </w:rPr>
              <w:t>8</w:t>
            </w:r>
          </w:p>
        </w:tc>
        <w:tc>
          <w:tcPr>
            <w:tcW w:w="664" w:type="dxa"/>
            <w:tcBorders>
              <w:top w:val="nil"/>
              <w:left w:val="nil"/>
              <w:bottom w:val="single" w:sz="4" w:space="0" w:color="auto"/>
              <w:right w:val="single" w:sz="4" w:space="0" w:color="auto"/>
            </w:tcBorders>
            <w:shd w:val="clear" w:color="auto" w:fill="auto"/>
            <w:noWrap/>
            <w:vAlign w:val="center"/>
            <w:hideMark/>
          </w:tcPr>
          <w:p w14:paraId="0DFB3A48" w14:textId="77777777" w:rsidR="00AA6E05" w:rsidRPr="003A0CA4" w:rsidRDefault="00AA6E05" w:rsidP="00AA6E05">
            <w:pPr>
              <w:jc w:val="center"/>
              <w:rPr>
                <w:sz w:val="16"/>
                <w:szCs w:val="16"/>
              </w:rPr>
            </w:pPr>
            <w:r w:rsidRPr="003A0CA4">
              <w:rPr>
                <w:sz w:val="16"/>
                <w:szCs w:val="16"/>
              </w:rPr>
              <w:t>19</w:t>
            </w:r>
          </w:p>
        </w:tc>
        <w:tc>
          <w:tcPr>
            <w:tcW w:w="813" w:type="dxa"/>
            <w:tcBorders>
              <w:top w:val="nil"/>
              <w:left w:val="nil"/>
              <w:bottom w:val="single" w:sz="4" w:space="0" w:color="auto"/>
              <w:right w:val="single" w:sz="4" w:space="0" w:color="auto"/>
            </w:tcBorders>
            <w:shd w:val="clear" w:color="auto" w:fill="auto"/>
            <w:noWrap/>
            <w:vAlign w:val="center"/>
            <w:hideMark/>
          </w:tcPr>
          <w:p w14:paraId="79F7849D" w14:textId="77777777" w:rsidR="00AA6E05" w:rsidRPr="003A0CA4" w:rsidRDefault="00AA6E05" w:rsidP="00AA6E05">
            <w:pPr>
              <w:jc w:val="center"/>
              <w:rPr>
                <w:sz w:val="16"/>
                <w:szCs w:val="16"/>
              </w:rPr>
            </w:pPr>
            <w:r w:rsidRPr="003A0CA4">
              <w:rPr>
                <w:sz w:val="16"/>
                <w:szCs w:val="16"/>
              </w:rPr>
              <w:t>5256,23</w:t>
            </w:r>
          </w:p>
        </w:tc>
        <w:tc>
          <w:tcPr>
            <w:tcW w:w="962" w:type="dxa"/>
            <w:tcBorders>
              <w:top w:val="nil"/>
              <w:left w:val="nil"/>
              <w:bottom w:val="single" w:sz="4" w:space="0" w:color="auto"/>
              <w:right w:val="single" w:sz="4" w:space="0" w:color="auto"/>
            </w:tcBorders>
            <w:shd w:val="clear" w:color="auto" w:fill="auto"/>
            <w:noWrap/>
            <w:vAlign w:val="center"/>
            <w:hideMark/>
          </w:tcPr>
          <w:p w14:paraId="27A77E89" w14:textId="77777777" w:rsidR="00AA6E05" w:rsidRPr="003A0CA4" w:rsidRDefault="00AA6E05" w:rsidP="00AA6E05">
            <w:pPr>
              <w:jc w:val="center"/>
              <w:rPr>
                <w:sz w:val="16"/>
                <w:szCs w:val="16"/>
              </w:rPr>
            </w:pPr>
            <w:r w:rsidRPr="003A0CA4">
              <w:rPr>
                <w:sz w:val="16"/>
                <w:szCs w:val="16"/>
              </w:rPr>
              <w:t>21024,92</w:t>
            </w:r>
          </w:p>
        </w:tc>
        <w:tc>
          <w:tcPr>
            <w:tcW w:w="962" w:type="dxa"/>
            <w:tcBorders>
              <w:top w:val="nil"/>
              <w:left w:val="nil"/>
              <w:bottom w:val="single" w:sz="4" w:space="0" w:color="auto"/>
              <w:right w:val="single" w:sz="4" w:space="0" w:color="auto"/>
            </w:tcBorders>
            <w:shd w:val="clear" w:color="auto" w:fill="auto"/>
            <w:noWrap/>
            <w:vAlign w:val="center"/>
            <w:hideMark/>
          </w:tcPr>
          <w:p w14:paraId="5FAE1F37"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35F06BD4" w14:textId="77777777" w:rsidR="00AA6E05" w:rsidRDefault="00AA6E05" w:rsidP="00AA6E05">
            <w:pPr>
              <w:jc w:val="center"/>
              <w:rPr>
                <w:sz w:val="16"/>
                <w:szCs w:val="16"/>
              </w:rPr>
            </w:pPr>
            <w:r>
              <w:rPr>
                <w:sz w:val="16"/>
                <w:szCs w:val="16"/>
              </w:rPr>
              <w:t>0,00</w:t>
            </w:r>
          </w:p>
        </w:tc>
      </w:tr>
      <w:tr w:rsidR="00AA6E05" w:rsidRPr="003A0CA4" w14:paraId="46C444B9" w14:textId="77777777" w:rsidTr="00AA6E05">
        <w:trPr>
          <w:trHeight w:val="708"/>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47B6CAF0" w14:textId="77777777" w:rsidR="00AA6E05" w:rsidRPr="003A0CA4" w:rsidRDefault="00AA6E05" w:rsidP="00AA6E05">
            <w:pPr>
              <w:rPr>
                <w:sz w:val="16"/>
                <w:szCs w:val="16"/>
              </w:rPr>
            </w:pPr>
            <w:r w:rsidRPr="003A0CA4">
              <w:rPr>
                <w:sz w:val="16"/>
                <w:szCs w:val="16"/>
              </w:rPr>
              <w:t xml:space="preserve">Отдельно стоящее здание (Котельная п.Малышев Лог), г. </w:t>
            </w:r>
            <w:proofErr w:type="gramStart"/>
            <w:r w:rsidRPr="003A0CA4">
              <w:rPr>
                <w:sz w:val="16"/>
                <w:szCs w:val="16"/>
              </w:rPr>
              <w:t>Калтан .</w:t>
            </w:r>
            <w:proofErr w:type="gramEnd"/>
            <w:r w:rsidRPr="003A0CA4">
              <w:rPr>
                <w:sz w:val="16"/>
                <w:szCs w:val="16"/>
              </w:rPr>
              <w:t xml:space="preserve"> кад.номер 42:37:0101001:1114 инв123</w:t>
            </w:r>
          </w:p>
        </w:tc>
        <w:tc>
          <w:tcPr>
            <w:tcW w:w="553" w:type="dxa"/>
            <w:tcBorders>
              <w:top w:val="nil"/>
              <w:left w:val="nil"/>
              <w:bottom w:val="single" w:sz="4" w:space="0" w:color="auto"/>
              <w:right w:val="single" w:sz="4" w:space="0" w:color="auto"/>
            </w:tcBorders>
            <w:shd w:val="clear" w:color="auto" w:fill="auto"/>
            <w:noWrap/>
            <w:vAlign w:val="center"/>
            <w:hideMark/>
          </w:tcPr>
          <w:p w14:paraId="4A942FBB" w14:textId="77777777" w:rsidR="00AA6E05" w:rsidRPr="003A0CA4" w:rsidRDefault="00AA6E05" w:rsidP="00AA6E05">
            <w:pPr>
              <w:jc w:val="center"/>
              <w:rPr>
                <w:sz w:val="16"/>
                <w:szCs w:val="16"/>
              </w:rPr>
            </w:pPr>
            <w:r w:rsidRPr="003A0CA4">
              <w:rPr>
                <w:sz w:val="16"/>
                <w:szCs w:val="16"/>
              </w:rPr>
              <w:t>1967</w:t>
            </w:r>
          </w:p>
        </w:tc>
        <w:tc>
          <w:tcPr>
            <w:tcW w:w="919" w:type="dxa"/>
            <w:tcBorders>
              <w:top w:val="nil"/>
              <w:left w:val="nil"/>
              <w:bottom w:val="single" w:sz="4" w:space="0" w:color="auto"/>
              <w:right w:val="single" w:sz="4" w:space="0" w:color="auto"/>
            </w:tcBorders>
            <w:shd w:val="clear" w:color="auto" w:fill="auto"/>
            <w:noWrap/>
            <w:vAlign w:val="center"/>
            <w:hideMark/>
          </w:tcPr>
          <w:p w14:paraId="31F7EAE8" w14:textId="77777777" w:rsidR="00AA6E05" w:rsidRPr="003A0CA4" w:rsidRDefault="00AA6E05" w:rsidP="00AA6E05">
            <w:pPr>
              <w:jc w:val="center"/>
              <w:rPr>
                <w:sz w:val="16"/>
                <w:szCs w:val="16"/>
              </w:rPr>
            </w:pPr>
            <w:r w:rsidRPr="003A0CA4">
              <w:rPr>
                <w:sz w:val="16"/>
                <w:szCs w:val="16"/>
              </w:rPr>
              <w:t>2772115</w:t>
            </w:r>
          </w:p>
        </w:tc>
        <w:tc>
          <w:tcPr>
            <w:tcW w:w="697" w:type="dxa"/>
            <w:tcBorders>
              <w:top w:val="nil"/>
              <w:left w:val="nil"/>
              <w:bottom w:val="single" w:sz="4" w:space="0" w:color="auto"/>
              <w:right w:val="single" w:sz="4" w:space="0" w:color="auto"/>
            </w:tcBorders>
            <w:shd w:val="clear" w:color="auto" w:fill="auto"/>
            <w:noWrap/>
            <w:vAlign w:val="center"/>
            <w:hideMark/>
          </w:tcPr>
          <w:p w14:paraId="0EFB952F" w14:textId="77777777" w:rsidR="00AA6E05" w:rsidRPr="003A0CA4" w:rsidRDefault="00AA6E05" w:rsidP="00AA6E05">
            <w:pPr>
              <w:jc w:val="center"/>
              <w:rPr>
                <w:sz w:val="16"/>
                <w:szCs w:val="16"/>
              </w:rPr>
            </w:pPr>
            <w:r w:rsidRPr="003A0CA4">
              <w:rPr>
                <w:sz w:val="16"/>
                <w:szCs w:val="16"/>
              </w:rPr>
              <w:t>9</w:t>
            </w:r>
          </w:p>
        </w:tc>
        <w:tc>
          <w:tcPr>
            <w:tcW w:w="664" w:type="dxa"/>
            <w:tcBorders>
              <w:top w:val="nil"/>
              <w:left w:val="nil"/>
              <w:bottom w:val="single" w:sz="4" w:space="0" w:color="auto"/>
              <w:right w:val="single" w:sz="4" w:space="0" w:color="auto"/>
            </w:tcBorders>
            <w:shd w:val="clear" w:color="auto" w:fill="auto"/>
            <w:noWrap/>
            <w:vAlign w:val="center"/>
            <w:hideMark/>
          </w:tcPr>
          <w:p w14:paraId="6496E9D0" w14:textId="77777777" w:rsidR="00AA6E05" w:rsidRPr="003A0CA4" w:rsidRDefault="00AA6E05" w:rsidP="00AA6E05">
            <w:pPr>
              <w:jc w:val="center"/>
              <w:rPr>
                <w:sz w:val="16"/>
                <w:szCs w:val="16"/>
              </w:rPr>
            </w:pPr>
            <w:r w:rsidRPr="003A0CA4">
              <w:rPr>
                <w:sz w:val="16"/>
                <w:szCs w:val="16"/>
              </w:rPr>
              <w:t>34</w:t>
            </w:r>
          </w:p>
        </w:tc>
        <w:tc>
          <w:tcPr>
            <w:tcW w:w="813" w:type="dxa"/>
            <w:tcBorders>
              <w:top w:val="nil"/>
              <w:left w:val="nil"/>
              <w:bottom w:val="single" w:sz="4" w:space="0" w:color="auto"/>
              <w:right w:val="single" w:sz="4" w:space="0" w:color="auto"/>
            </w:tcBorders>
            <w:shd w:val="clear" w:color="auto" w:fill="auto"/>
            <w:noWrap/>
            <w:vAlign w:val="center"/>
            <w:hideMark/>
          </w:tcPr>
          <w:p w14:paraId="0C94C42E" w14:textId="77777777" w:rsidR="00AA6E05" w:rsidRPr="003A0CA4" w:rsidRDefault="00AA6E05" w:rsidP="00AA6E05">
            <w:pPr>
              <w:jc w:val="center"/>
              <w:rPr>
                <w:sz w:val="16"/>
                <w:szCs w:val="16"/>
              </w:rPr>
            </w:pPr>
            <w:r w:rsidRPr="003A0CA4">
              <w:rPr>
                <w:sz w:val="16"/>
                <w:szCs w:val="16"/>
              </w:rPr>
              <w:t>7700,30</w:t>
            </w:r>
          </w:p>
        </w:tc>
        <w:tc>
          <w:tcPr>
            <w:tcW w:w="962" w:type="dxa"/>
            <w:tcBorders>
              <w:top w:val="nil"/>
              <w:left w:val="nil"/>
              <w:bottom w:val="single" w:sz="4" w:space="0" w:color="auto"/>
              <w:right w:val="single" w:sz="4" w:space="0" w:color="auto"/>
            </w:tcBorders>
            <w:shd w:val="clear" w:color="auto" w:fill="auto"/>
            <w:noWrap/>
            <w:vAlign w:val="center"/>
            <w:hideMark/>
          </w:tcPr>
          <w:p w14:paraId="4236D69A" w14:textId="77777777" w:rsidR="00AA6E05" w:rsidRPr="003A0CA4" w:rsidRDefault="00AA6E05" w:rsidP="00AA6E05">
            <w:pPr>
              <w:jc w:val="center"/>
              <w:rPr>
                <w:sz w:val="16"/>
                <w:szCs w:val="16"/>
              </w:rPr>
            </w:pPr>
            <w:r w:rsidRPr="003A0CA4">
              <w:rPr>
                <w:sz w:val="16"/>
                <w:szCs w:val="16"/>
              </w:rPr>
              <w:t>146305,65</w:t>
            </w:r>
          </w:p>
        </w:tc>
        <w:tc>
          <w:tcPr>
            <w:tcW w:w="962" w:type="dxa"/>
            <w:tcBorders>
              <w:top w:val="nil"/>
              <w:left w:val="nil"/>
              <w:bottom w:val="single" w:sz="4" w:space="0" w:color="auto"/>
              <w:right w:val="single" w:sz="4" w:space="0" w:color="auto"/>
            </w:tcBorders>
            <w:shd w:val="clear" w:color="auto" w:fill="auto"/>
            <w:noWrap/>
            <w:vAlign w:val="center"/>
            <w:hideMark/>
          </w:tcPr>
          <w:p w14:paraId="4CD3AD22" w14:textId="77777777" w:rsidR="00AA6E05" w:rsidRPr="003A0CA4" w:rsidRDefault="00AA6E05" w:rsidP="00AA6E05">
            <w:pPr>
              <w:jc w:val="center"/>
              <w:rPr>
                <w:sz w:val="16"/>
                <w:szCs w:val="16"/>
              </w:rPr>
            </w:pPr>
            <w:r w:rsidRPr="003A0CA4">
              <w:rPr>
                <w:sz w:val="16"/>
                <w:szCs w:val="16"/>
              </w:rPr>
              <w:t>53902,08</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6FA5CD5C" w14:textId="77777777" w:rsidR="00AA6E05" w:rsidRDefault="00AA6E05" w:rsidP="00AA6E05">
            <w:pPr>
              <w:jc w:val="center"/>
              <w:rPr>
                <w:sz w:val="16"/>
                <w:szCs w:val="16"/>
              </w:rPr>
            </w:pPr>
            <w:r>
              <w:rPr>
                <w:sz w:val="16"/>
                <w:szCs w:val="16"/>
              </w:rPr>
              <w:t>53902,08</w:t>
            </w:r>
          </w:p>
        </w:tc>
      </w:tr>
      <w:tr w:rsidR="00AA6E05" w:rsidRPr="003A0CA4" w14:paraId="0F3FCAD9" w14:textId="77777777" w:rsidTr="00AA6E05">
        <w:trPr>
          <w:trHeight w:val="612"/>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728D423F" w14:textId="77777777" w:rsidR="00AA6E05" w:rsidRPr="003A0CA4" w:rsidRDefault="00AA6E05" w:rsidP="00AA6E05">
            <w:pPr>
              <w:rPr>
                <w:sz w:val="16"/>
                <w:szCs w:val="16"/>
              </w:rPr>
            </w:pPr>
            <w:r w:rsidRPr="003A0CA4">
              <w:rPr>
                <w:sz w:val="16"/>
                <w:szCs w:val="16"/>
              </w:rPr>
              <w:t xml:space="preserve">Отдельно стоящее здание (Котельная школы №29), г.Калтан, </w:t>
            </w:r>
            <w:proofErr w:type="gramStart"/>
            <w:r w:rsidRPr="003A0CA4">
              <w:rPr>
                <w:sz w:val="16"/>
                <w:szCs w:val="16"/>
              </w:rPr>
              <w:t>кад.номер</w:t>
            </w:r>
            <w:proofErr w:type="gramEnd"/>
            <w:r w:rsidRPr="003A0CA4">
              <w:rPr>
                <w:sz w:val="16"/>
                <w:szCs w:val="16"/>
              </w:rPr>
              <w:t xml:space="preserve"> 42:37:0101002:866 инв107</w:t>
            </w:r>
          </w:p>
        </w:tc>
        <w:tc>
          <w:tcPr>
            <w:tcW w:w="553" w:type="dxa"/>
            <w:tcBorders>
              <w:top w:val="nil"/>
              <w:left w:val="nil"/>
              <w:bottom w:val="single" w:sz="4" w:space="0" w:color="auto"/>
              <w:right w:val="single" w:sz="4" w:space="0" w:color="auto"/>
            </w:tcBorders>
            <w:shd w:val="clear" w:color="auto" w:fill="auto"/>
            <w:noWrap/>
            <w:vAlign w:val="center"/>
            <w:hideMark/>
          </w:tcPr>
          <w:p w14:paraId="3033714F" w14:textId="77777777" w:rsidR="00AA6E05" w:rsidRPr="003A0CA4" w:rsidRDefault="00AA6E05" w:rsidP="00AA6E05">
            <w:pPr>
              <w:jc w:val="center"/>
              <w:rPr>
                <w:sz w:val="16"/>
                <w:szCs w:val="16"/>
              </w:rPr>
            </w:pPr>
            <w:r w:rsidRPr="003A0CA4">
              <w:rPr>
                <w:sz w:val="16"/>
                <w:szCs w:val="16"/>
              </w:rPr>
              <w:t>1960</w:t>
            </w:r>
          </w:p>
        </w:tc>
        <w:tc>
          <w:tcPr>
            <w:tcW w:w="919" w:type="dxa"/>
            <w:tcBorders>
              <w:top w:val="nil"/>
              <w:left w:val="nil"/>
              <w:bottom w:val="single" w:sz="4" w:space="0" w:color="auto"/>
              <w:right w:val="single" w:sz="4" w:space="0" w:color="auto"/>
            </w:tcBorders>
            <w:shd w:val="clear" w:color="auto" w:fill="auto"/>
            <w:noWrap/>
            <w:vAlign w:val="center"/>
            <w:hideMark/>
          </w:tcPr>
          <w:p w14:paraId="408EB872" w14:textId="77777777" w:rsidR="00AA6E05" w:rsidRPr="003A0CA4" w:rsidRDefault="00AA6E05" w:rsidP="00AA6E05">
            <w:pPr>
              <w:jc w:val="center"/>
              <w:rPr>
                <w:sz w:val="16"/>
                <w:szCs w:val="16"/>
              </w:rPr>
            </w:pPr>
            <w:r w:rsidRPr="003A0CA4">
              <w:rPr>
                <w:sz w:val="16"/>
                <w:szCs w:val="16"/>
              </w:rPr>
              <w:t>1634924</w:t>
            </w:r>
          </w:p>
        </w:tc>
        <w:tc>
          <w:tcPr>
            <w:tcW w:w="697" w:type="dxa"/>
            <w:tcBorders>
              <w:top w:val="nil"/>
              <w:left w:val="nil"/>
              <w:bottom w:val="single" w:sz="4" w:space="0" w:color="auto"/>
              <w:right w:val="single" w:sz="4" w:space="0" w:color="auto"/>
            </w:tcBorders>
            <w:shd w:val="clear" w:color="auto" w:fill="auto"/>
            <w:noWrap/>
            <w:vAlign w:val="center"/>
            <w:hideMark/>
          </w:tcPr>
          <w:p w14:paraId="3E46B199" w14:textId="77777777" w:rsidR="00AA6E05" w:rsidRPr="003A0CA4" w:rsidRDefault="00AA6E05" w:rsidP="00AA6E05">
            <w:pPr>
              <w:jc w:val="center"/>
              <w:rPr>
                <w:sz w:val="16"/>
                <w:szCs w:val="16"/>
              </w:rPr>
            </w:pPr>
            <w:r w:rsidRPr="003A0CA4">
              <w:rPr>
                <w:sz w:val="16"/>
                <w:szCs w:val="16"/>
              </w:rPr>
              <w:t>9</w:t>
            </w:r>
          </w:p>
        </w:tc>
        <w:tc>
          <w:tcPr>
            <w:tcW w:w="664" w:type="dxa"/>
            <w:tcBorders>
              <w:top w:val="nil"/>
              <w:left w:val="nil"/>
              <w:bottom w:val="single" w:sz="4" w:space="0" w:color="auto"/>
              <w:right w:val="single" w:sz="4" w:space="0" w:color="auto"/>
            </w:tcBorders>
            <w:shd w:val="clear" w:color="auto" w:fill="auto"/>
            <w:noWrap/>
            <w:vAlign w:val="center"/>
            <w:hideMark/>
          </w:tcPr>
          <w:p w14:paraId="39181FA9" w14:textId="77777777" w:rsidR="00AA6E05" w:rsidRPr="003A0CA4" w:rsidRDefault="00AA6E05" w:rsidP="00AA6E05">
            <w:pPr>
              <w:jc w:val="center"/>
              <w:rPr>
                <w:sz w:val="16"/>
                <w:szCs w:val="16"/>
              </w:rPr>
            </w:pPr>
            <w:r w:rsidRPr="003A0CA4">
              <w:rPr>
                <w:sz w:val="16"/>
                <w:szCs w:val="16"/>
              </w:rPr>
              <w:t>34</w:t>
            </w:r>
          </w:p>
        </w:tc>
        <w:tc>
          <w:tcPr>
            <w:tcW w:w="813" w:type="dxa"/>
            <w:tcBorders>
              <w:top w:val="nil"/>
              <w:left w:val="nil"/>
              <w:bottom w:val="single" w:sz="4" w:space="0" w:color="auto"/>
              <w:right w:val="single" w:sz="4" w:space="0" w:color="auto"/>
            </w:tcBorders>
            <w:shd w:val="clear" w:color="auto" w:fill="auto"/>
            <w:noWrap/>
            <w:vAlign w:val="center"/>
            <w:hideMark/>
          </w:tcPr>
          <w:p w14:paraId="6D837181" w14:textId="77777777" w:rsidR="00AA6E05" w:rsidRPr="003A0CA4" w:rsidRDefault="00AA6E05" w:rsidP="00AA6E05">
            <w:pPr>
              <w:jc w:val="center"/>
              <w:rPr>
                <w:sz w:val="16"/>
                <w:szCs w:val="16"/>
              </w:rPr>
            </w:pPr>
            <w:r w:rsidRPr="003A0CA4">
              <w:rPr>
                <w:sz w:val="16"/>
                <w:szCs w:val="16"/>
              </w:rPr>
              <w:t>4541,46</w:t>
            </w:r>
          </w:p>
        </w:tc>
        <w:tc>
          <w:tcPr>
            <w:tcW w:w="962" w:type="dxa"/>
            <w:tcBorders>
              <w:top w:val="nil"/>
              <w:left w:val="nil"/>
              <w:bottom w:val="single" w:sz="4" w:space="0" w:color="auto"/>
              <w:right w:val="single" w:sz="4" w:space="0" w:color="auto"/>
            </w:tcBorders>
            <w:shd w:val="clear" w:color="auto" w:fill="auto"/>
            <w:noWrap/>
            <w:vAlign w:val="center"/>
            <w:hideMark/>
          </w:tcPr>
          <w:p w14:paraId="66A65D45" w14:textId="77777777" w:rsidR="00AA6E05" w:rsidRPr="003A0CA4" w:rsidRDefault="00AA6E05" w:rsidP="00AA6E05">
            <w:pPr>
              <w:jc w:val="center"/>
              <w:rPr>
                <w:sz w:val="16"/>
                <w:szCs w:val="16"/>
              </w:rPr>
            </w:pPr>
            <w:r w:rsidRPr="003A0CA4">
              <w:rPr>
                <w:sz w:val="16"/>
                <w:szCs w:val="16"/>
              </w:rPr>
              <w:t>86287,66</w:t>
            </w:r>
          </w:p>
        </w:tc>
        <w:tc>
          <w:tcPr>
            <w:tcW w:w="962" w:type="dxa"/>
            <w:tcBorders>
              <w:top w:val="nil"/>
              <w:left w:val="nil"/>
              <w:bottom w:val="single" w:sz="4" w:space="0" w:color="auto"/>
              <w:right w:val="single" w:sz="4" w:space="0" w:color="auto"/>
            </w:tcBorders>
            <w:shd w:val="clear" w:color="auto" w:fill="auto"/>
            <w:noWrap/>
            <w:vAlign w:val="center"/>
            <w:hideMark/>
          </w:tcPr>
          <w:p w14:paraId="17550034" w14:textId="77777777" w:rsidR="00AA6E05" w:rsidRPr="003A0CA4" w:rsidRDefault="00AA6E05" w:rsidP="00AA6E05">
            <w:pPr>
              <w:jc w:val="center"/>
              <w:rPr>
                <w:sz w:val="16"/>
                <w:szCs w:val="16"/>
              </w:rPr>
            </w:pPr>
            <w:r w:rsidRPr="003A0CA4">
              <w:rPr>
                <w:sz w:val="16"/>
                <w:szCs w:val="16"/>
              </w:rPr>
              <w:t>31790,19</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32F58017" w14:textId="77777777" w:rsidR="00AA6E05" w:rsidRDefault="00AA6E05" w:rsidP="00AA6E05">
            <w:pPr>
              <w:jc w:val="center"/>
              <w:rPr>
                <w:sz w:val="16"/>
                <w:szCs w:val="16"/>
              </w:rPr>
            </w:pPr>
            <w:r>
              <w:rPr>
                <w:sz w:val="16"/>
                <w:szCs w:val="16"/>
              </w:rPr>
              <w:t>31790,19</w:t>
            </w:r>
          </w:p>
        </w:tc>
      </w:tr>
      <w:tr w:rsidR="00AA6E05" w:rsidRPr="003A0CA4" w14:paraId="5CDEBF8B" w14:textId="77777777" w:rsidTr="00AA6E05">
        <w:trPr>
          <w:trHeight w:val="636"/>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1D55AE2B" w14:textId="77777777" w:rsidR="00AA6E05" w:rsidRPr="003A0CA4" w:rsidRDefault="00AA6E05" w:rsidP="00AA6E05">
            <w:pPr>
              <w:rPr>
                <w:sz w:val="16"/>
                <w:szCs w:val="16"/>
              </w:rPr>
            </w:pPr>
            <w:r w:rsidRPr="003A0CA4">
              <w:rPr>
                <w:sz w:val="16"/>
                <w:szCs w:val="16"/>
              </w:rPr>
              <w:t xml:space="preserve">Отдельно стоящее здание (Котельная школы №8), </w:t>
            </w:r>
            <w:proofErr w:type="gramStart"/>
            <w:r w:rsidRPr="003A0CA4">
              <w:rPr>
                <w:sz w:val="16"/>
                <w:szCs w:val="16"/>
              </w:rPr>
              <w:t>г.Калтан,с.Сарбала</w:t>
            </w:r>
            <w:proofErr w:type="gramEnd"/>
            <w:r w:rsidRPr="003A0CA4">
              <w:rPr>
                <w:sz w:val="16"/>
                <w:szCs w:val="16"/>
              </w:rPr>
              <w:t>,кад.номер 42:31:0302001:361 инв4768</w:t>
            </w:r>
          </w:p>
        </w:tc>
        <w:tc>
          <w:tcPr>
            <w:tcW w:w="553" w:type="dxa"/>
            <w:tcBorders>
              <w:top w:val="nil"/>
              <w:left w:val="nil"/>
              <w:bottom w:val="single" w:sz="4" w:space="0" w:color="auto"/>
              <w:right w:val="single" w:sz="4" w:space="0" w:color="auto"/>
            </w:tcBorders>
            <w:shd w:val="clear" w:color="auto" w:fill="auto"/>
            <w:noWrap/>
            <w:vAlign w:val="center"/>
            <w:hideMark/>
          </w:tcPr>
          <w:p w14:paraId="7B075819" w14:textId="77777777" w:rsidR="00AA6E05" w:rsidRPr="003A0CA4" w:rsidRDefault="00AA6E05" w:rsidP="00AA6E05">
            <w:pPr>
              <w:jc w:val="center"/>
              <w:rPr>
                <w:sz w:val="16"/>
                <w:szCs w:val="16"/>
              </w:rPr>
            </w:pPr>
            <w:r w:rsidRPr="003A0CA4">
              <w:rPr>
                <w:sz w:val="16"/>
                <w:szCs w:val="16"/>
              </w:rPr>
              <w:t>1968</w:t>
            </w:r>
          </w:p>
        </w:tc>
        <w:tc>
          <w:tcPr>
            <w:tcW w:w="919" w:type="dxa"/>
            <w:tcBorders>
              <w:top w:val="nil"/>
              <w:left w:val="nil"/>
              <w:bottom w:val="single" w:sz="4" w:space="0" w:color="auto"/>
              <w:right w:val="single" w:sz="4" w:space="0" w:color="auto"/>
            </w:tcBorders>
            <w:shd w:val="clear" w:color="auto" w:fill="auto"/>
            <w:noWrap/>
            <w:vAlign w:val="center"/>
            <w:hideMark/>
          </w:tcPr>
          <w:p w14:paraId="63CBA4ED" w14:textId="77777777" w:rsidR="00AA6E05" w:rsidRPr="003A0CA4" w:rsidRDefault="00AA6E05" w:rsidP="00AA6E05">
            <w:pPr>
              <w:jc w:val="center"/>
              <w:rPr>
                <w:sz w:val="16"/>
                <w:szCs w:val="16"/>
              </w:rPr>
            </w:pPr>
            <w:r w:rsidRPr="003A0CA4">
              <w:rPr>
                <w:sz w:val="16"/>
                <w:szCs w:val="16"/>
              </w:rPr>
              <w:t>1606522</w:t>
            </w:r>
          </w:p>
        </w:tc>
        <w:tc>
          <w:tcPr>
            <w:tcW w:w="697" w:type="dxa"/>
            <w:tcBorders>
              <w:top w:val="nil"/>
              <w:left w:val="nil"/>
              <w:bottom w:val="single" w:sz="4" w:space="0" w:color="auto"/>
              <w:right w:val="single" w:sz="4" w:space="0" w:color="auto"/>
            </w:tcBorders>
            <w:shd w:val="clear" w:color="auto" w:fill="auto"/>
            <w:noWrap/>
            <w:vAlign w:val="center"/>
            <w:hideMark/>
          </w:tcPr>
          <w:p w14:paraId="1682FD07" w14:textId="77777777" w:rsidR="00AA6E05" w:rsidRPr="003A0CA4" w:rsidRDefault="00AA6E05" w:rsidP="00AA6E05">
            <w:pPr>
              <w:jc w:val="center"/>
              <w:rPr>
                <w:sz w:val="16"/>
                <w:szCs w:val="16"/>
              </w:rPr>
            </w:pPr>
            <w:r w:rsidRPr="003A0CA4">
              <w:rPr>
                <w:sz w:val="16"/>
                <w:szCs w:val="16"/>
              </w:rPr>
              <w:t>8</w:t>
            </w:r>
          </w:p>
        </w:tc>
        <w:tc>
          <w:tcPr>
            <w:tcW w:w="664" w:type="dxa"/>
            <w:tcBorders>
              <w:top w:val="nil"/>
              <w:left w:val="nil"/>
              <w:bottom w:val="single" w:sz="4" w:space="0" w:color="auto"/>
              <w:right w:val="single" w:sz="4" w:space="0" w:color="auto"/>
            </w:tcBorders>
            <w:shd w:val="clear" w:color="auto" w:fill="auto"/>
            <w:noWrap/>
            <w:vAlign w:val="center"/>
            <w:hideMark/>
          </w:tcPr>
          <w:p w14:paraId="3A31C2B8" w14:textId="77777777" w:rsidR="00AA6E05" w:rsidRPr="003A0CA4" w:rsidRDefault="00AA6E05" w:rsidP="00AA6E05">
            <w:pPr>
              <w:jc w:val="center"/>
              <w:rPr>
                <w:sz w:val="16"/>
                <w:szCs w:val="16"/>
              </w:rPr>
            </w:pPr>
            <w:r w:rsidRPr="003A0CA4">
              <w:rPr>
                <w:sz w:val="16"/>
                <w:szCs w:val="16"/>
              </w:rPr>
              <w:t>94</w:t>
            </w:r>
          </w:p>
        </w:tc>
        <w:tc>
          <w:tcPr>
            <w:tcW w:w="813" w:type="dxa"/>
            <w:tcBorders>
              <w:top w:val="nil"/>
              <w:left w:val="nil"/>
              <w:bottom w:val="single" w:sz="4" w:space="0" w:color="auto"/>
              <w:right w:val="single" w:sz="4" w:space="0" w:color="auto"/>
            </w:tcBorders>
            <w:shd w:val="clear" w:color="auto" w:fill="auto"/>
            <w:noWrap/>
            <w:vAlign w:val="center"/>
            <w:hideMark/>
          </w:tcPr>
          <w:p w14:paraId="2207EA22" w14:textId="77777777" w:rsidR="00AA6E05" w:rsidRPr="003A0CA4" w:rsidRDefault="00AA6E05" w:rsidP="00AA6E05">
            <w:pPr>
              <w:jc w:val="center"/>
              <w:rPr>
                <w:sz w:val="16"/>
                <w:szCs w:val="16"/>
              </w:rPr>
            </w:pPr>
            <w:r w:rsidRPr="003A0CA4">
              <w:rPr>
                <w:sz w:val="16"/>
                <w:szCs w:val="16"/>
              </w:rPr>
              <w:t>5355,07</w:t>
            </w:r>
          </w:p>
        </w:tc>
        <w:tc>
          <w:tcPr>
            <w:tcW w:w="962" w:type="dxa"/>
            <w:tcBorders>
              <w:top w:val="nil"/>
              <w:left w:val="nil"/>
              <w:bottom w:val="single" w:sz="4" w:space="0" w:color="auto"/>
              <w:right w:val="single" w:sz="4" w:space="0" w:color="auto"/>
            </w:tcBorders>
            <w:shd w:val="clear" w:color="auto" w:fill="auto"/>
            <w:noWrap/>
            <w:vAlign w:val="center"/>
            <w:hideMark/>
          </w:tcPr>
          <w:p w14:paraId="24ADD34D" w14:textId="77777777" w:rsidR="00AA6E05" w:rsidRPr="003A0CA4" w:rsidRDefault="00AA6E05" w:rsidP="00AA6E05">
            <w:pPr>
              <w:jc w:val="center"/>
              <w:rPr>
                <w:sz w:val="16"/>
                <w:szCs w:val="16"/>
              </w:rPr>
            </w:pPr>
            <w:r w:rsidRPr="003A0CA4">
              <w:rPr>
                <w:sz w:val="16"/>
                <w:szCs w:val="16"/>
              </w:rPr>
              <w:t>423050,79</w:t>
            </w:r>
          </w:p>
        </w:tc>
        <w:tc>
          <w:tcPr>
            <w:tcW w:w="962" w:type="dxa"/>
            <w:tcBorders>
              <w:top w:val="nil"/>
              <w:left w:val="nil"/>
              <w:bottom w:val="single" w:sz="4" w:space="0" w:color="auto"/>
              <w:right w:val="single" w:sz="4" w:space="0" w:color="auto"/>
            </w:tcBorders>
            <w:shd w:val="clear" w:color="auto" w:fill="auto"/>
            <w:noWrap/>
            <w:vAlign w:val="center"/>
            <w:hideMark/>
          </w:tcPr>
          <w:p w14:paraId="3B8FE63F" w14:textId="77777777" w:rsidR="00AA6E05" w:rsidRPr="003A0CA4" w:rsidRDefault="00AA6E05" w:rsidP="00AA6E05">
            <w:pPr>
              <w:jc w:val="center"/>
              <w:rPr>
                <w:sz w:val="16"/>
                <w:szCs w:val="16"/>
              </w:rPr>
            </w:pPr>
            <w:r w:rsidRPr="003A0CA4">
              <w:rPr>
                <w:sz w:val="16"/>
                <w:szCs w:val="16"/>
              </w:rPr>
              <w:t>358789,91</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1A80DE59" w14:textId="77777777" w:rsidR="00AA6E05" w:rsidRDefault="00AA6E05" w:rsidP="00AA6E05">
            <w:pPr>
              <w:jc w:val="center"/>
              <w:rPr>
                <w:sz w:val="16"/>
                <w:szCs w:val="16"/>
              </w:rPr>
            </w:pPr>
            <w:r>
              <w:rPr>
                <w:sz w:val="16"/>
                <w:szCs w:val="16"/>
              </w:rPr>
              <w:t>64260,88</w:t>
            </w:r>
          </w:p>
        </w:tc>
      </w:tr>
      <w:tr w:rsidR="00AA6E05" w:rsidRPr="003A0CA4" w14:paraId="0F8E93D4" w14:textId="77777777" w:rsidTr="00AA6E05">
        <w:trPr>
          <w:trHeight w:val="612"/>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68670EB6" w14:textId="77777777" w:rsidR="00AA6E05" w:rsidRPr="003A0CA4" w:rsidRDefault="00AA6E05" w:rsidP="00AA6E05">
            <w:pPr>
              <w:rPr>
                <w:sz w:val="16"/>
                <w:szCs w:val="16"/>
              </w:rPr>
            </w:pPr>
            <w:r w:rsidRPr="003A0CA4">
              <w:rPr>
                <w:sz w:val="16"/>
                <w:szCs w:val="16"/>
              </w:rPr>
              <w:t xml:space="preserve">Отдельно стоящее здание, г.Калтан, ул.Угольная, д.2/1, </w:t>
            </w:r>
            <w:proofErr w:type="gramStart"/>
            <w:r w:rsidRPr="003A0CA4">
              <w:rPr>
                <w:sz w:val="16"/>
                <w:szCs w:val="16"/>
              </w:rPr>
              <w:t>кад.номер</w:t>
            </w:r>
            <w:proofErr w:type="gramEnd"/>
            <w:r w:rsidRPr="003A0CA4">
              <w:rPr>
                <w:sz w:val="16"/>
                <w:szCs w:val="16"/>
              </w:rPr>
              <w:t xml:space="preserve"> 42:31:0404001:106 инв4381</w:t>
            </w:r>
          </w:p>
        </w:tc>
        <w:tc>
          <w:tcPr>
            <w:tcW w:w="553" w:type="dxa"/>
            <w:tcBorders>
              <w:top w:val="nil"/>
              <w:left w:val="nil"/>
              <w:bottom w:val="single" w:sz="4" w:space="0" w:color="auto"/>
              <w:right w:val="single" w:sz="4" w:space="0" w:color="auto"/>
            </w:tcBorders>
            <w:shd w:val="clear" w:color="auto" w:fill="auto"/>
            <w:noWrap/>
            <w:vAlign w:val="center"/>
            <w:hideMark/>
          </w:tcPr>
          <w:p w14:paraId="54AC4671" w14:textId="77777777" w:rsidR="00AA6E05" w:rsidRPr="003A0CA4" w:rsidRDefault="00AA6E05" w:rsidP="00AA6E05">
            <w:pPr>
              <w:jc w:val="center"/>
              <w:rPr>
                <w:sz w:val="16"/>
                <w:szCs w:val="16"/>
              </w:rPr>
            </w:pPr>
            <w:r w:rsidRPr="003A0CA4">
              <w:rPr>
                <w:sz w:val="16"/>
                <w:szCs w:val="16"/>
              </w:rPr>
              <w:t>1993</w:t>
            </w:r>
          </w:p>
        </w:tc>
        <w:tc>
          <w:tcPr>
            <w:tcW w:w="919" w:type="dxa"/>
            <w:tcBorders>
              <w:top w:val="nil"/>
              <w:left w:val="nil"/>
              <w:bottom w:val="single" w:sz="4" w:space="0" w:color="auto"/>
              <w:right w:val="single" w:sz="4" w:space="0" w:color="auto"/>
            </w:tcBorders>
            <w:shd w:val="clear" w:color="auto" w:fill="auto"/>
            <w:noWrap/>
            <w:vAlign w:val="center"/>
            <w:hideMark/>
          </w:tcPr>
          <w:p w14:paraId="70172D39" w14:textId="77777777" w:rsidR="00AA6E05" w:rsidRPr="003A0CA4" w:rsidRDefault="00AA6E05" w:rsidP="00AA6E05">
            <w:pPr>
              <w:jc w:val="center"/>
              <w:rPr>
                <w:sz w:val="16"/>
                <w:szCs w:val="16"/>
              </w:rPr>
            </w:pPr>
            <w:r w:rsidRPr="003A0CA4">
              <w:rPr>
                <w:sz w:val="16"/>
                <w:szCs w:val="16"/>
              </w:rPr>
              <w:t>12479505</w:t>
            </w:r>
          </w:p>
        </w:tc>
        <w:tc>
          <w:tcPr>
            <w:tcW w:w="697" w:type="dxa"/>
            <w:tcBorders>
              <w:top w:val="nil"/>
              <w:left w:val="nil"/>
              <w:bottom w:val="single" w:sz="4" w:space="0" w:color="auto"/>
              <w:right w:val="single" w:sz="4" w:space="0" w:color="auto"/>
            </w:tcBorders>
            <w:shd w:val="clear" w:color="auto" w:fill="auto"/>
            <w:noWrap/>
            <w:vAlign w:val="center"/>
            <w:hideMark/>
          </w:tcPr>
          <w:p w14:paraId="442ECB2F" w14:textId="77777777" w:rsidR="00AA6E05" w:rsidRPr="003A0CA4" w:rsidRDefault="00AA6E05" w:rsidP="00AA6E05">
            <w:pPr>
              <w:jc w:val="center"/>
              <w:rPr>
                <w:sz w:val="16"/>
                <w:szCs w:val="16"/>
              </w:rPr>
            </w:pPr>
            <w:r w:rsidRPr="003A0CA4">
              <w:rPr>
                <w:sz w:val="16"/>
                <w:szCs w:val="16"/>
              </w:rPr>
              <w:t>8</w:t>
            </w:r>
          </w:p>
        </w:tc>
        <w:tc>
          <w:tcPr>
            <w:tcW w:w="664" w:type="dxa"/>
            <w:tcBorders>
              <w:top w:val="nil"/>
              <w:left w:val="nil"/>
              <w:bottom w:val="single" w:sz="4" w:space="0" w:color="auto"/>
              <w:right w:val="single" w:sz="4" w:space="0" w:color="auto"/>
            </w:tcBorders>
            <w:shd w:val="clear" w:color="auto" w:fill="auto"/>
            <w:noWrap/>
            <w:vAlign w:val="center"/>
            <w:hideMark/>
          </w:tcPr>
          <w:p w14:paraId="52359E11" w14:textId="77777777" w:rsidR="00AA6E05" w:rsidRPr="003A0CA4" w:rsidRDefault="00AA6E05" w:rsidP="00AA6E05">
            <w:pPr>
              <w:jc w:val="center"/>
              <w:rPr>
                <w:sz w:val="16"/>
                <w:szCs w:val="16"/>
              </w:rPr>
            </w:pPr>
            <w:r w:rsidRPr="003A0CA4">
              <w:rPr>
                <w:sz w:val="16"/>
                <w:szCs w:val="16"/>
              </w:rPr>
              <w:t>124</w:t>
            </w:r>
          </w:p>
        </w:tc>
        <w:tc>
          <w:tcPr>
            <w:tcW w:w="813" w:type="dxa"/>
            <w:tcBorders>
              <w:top w:val="nil"/>
              <w:left w:val="nil"/>
              <w:bottom w:val="single" w:sz="4" w:space="0" w:color="auto"/>
              <w:right w:val="single" w:sz="4" w:space="0" w:color="auto"/>
            </w:tcBorders>
            <w:shd w:val="clear" w:color="auto" w:fill="auto"/>
            <w:noWrap/>
            <w:vAlign w:val="center"/>
            <w:hideMark/>
          </w:tcPr>
          <w:p w14:paraId="6DFDE3C4" w14:textId="77777777" w:rsidR="00AA6E05" w:rsidRPr="003A0CA4" w:rsidRDefault="00AA6E05" w:rsidP="00AA6E05">
            <w:pPr>
              <w:ind w:left="-130"/>
              <w:jc w:val="center"/>
              <w:rPr>
                <w:sz w:val="16"/>
                <w:szCs w:val="16"/>
              </w:rPr>
            </w:pPr>
            <w:r w:rsidRPr="003A0CA4">
              <w:rPr>
                <w:sz w:val="16"/>
                <w:szCs w:val="16"/>
              </w:rPr>
              <w:t>41598,35</w:t>
            </w:r>
          </w:p>
        </w:tc>
        <w:tc>
          <w:tcPr>
            <w:tcW w:w="962" w:type="dxa"/>
            <w:tcBorders>
              <w:top w:val="nil"/>
              <w:left w:val="nil"/>
              <w:bottom w:val="single" w:sz="4" w:space="0" w:color="auto"/>
              <w:right w:val="single" w:sz="4" w:space="0" w:color="auto"/>
            </w:tcBorders>
            <w:shd w:val="clear" w:color="auto" w:fill="auto"/>
            <w:noWrap/>
            <w:vAlign w:val="center"/>
            <w:hideMark/>
          </w:tcPr>
          <w:p w14:paraId="4017BE21" w14:textId="77777777" w:rsidR="00AA6E05" w:rsidRPr="003A0CA4" w:rsidRDefault="00AA6E05" w:rsidP="00AA6E05">
            <w:pPr>
              <w:ind w:left="-130"/>
              <w:jc w:val="center"/>
              <w:rPr>
                <w:sz w:val="16"/>
                <w:szCs w:val="16"/>
              </w:rPr>
            </w:pPr>
            <w:r w:rsidRPr="003A0CA4">
              <w:rPr>
                <w:sz w:val="16"/>
                <w:szCs w:val="16"/>
              </w:rPr>
              <w:t>4534220,15</w:t>
            </w:r>
          </w:p>
        </w:tc>
        <w:tc>
          <w:tcPr>
            <w:tcW w:w="962" w:type="dxa"/>
            <w:tcBorders>
              <w:top w:val="nil"/>
              <w:left w:val="nil"/>
              <w:bottom w:val="single" w:sz="4" w:space="0" w:color="auto"/>
              <w:right w:val="single" w:sz="4" w:space="0" w:color="auto"/>
            </w:tcBorders>
            <w:shd w:val="clear" w:color="auto" w:fill="auto"/>
            <w:noWrap/>
            <w:vAlign w:val="center"/>
            <w:hideMark/>
          </w:tcPr>
          <w:p w14:paraId="69E5CF6D" w14:textId="77777777" w:rsidR="00AA6E05" w:rsidRPr="003A0CA4" w:rsidRDefault="00AA6E05" w:rsidP="00AA6E05">
            <w:pPr>
              <w:ind w:left="-130"/>
              <w:jc w:val="center"/>
              <w:rPr>
                <w:sz w:val="16"/>
                <w:szCs w:val="16"/>
              </w:rPr>
            </w:pPr>
            <w:r w:rsidRPr="003A0CA4">
              <w:rPr>
                <w:sz w:val="16"/>
                <w:szCs w:val="16"/>
              </w:rPr>
              <w:t>4035039,95</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305387D4" w14:textId="77777777" w:rsidR="00AA6E05" w:rsidRDefault="00AA6E05" w:rsidP="00AA6E05">
            <w:pPr>
              <w:ind w:left="-130"/>
              <w:jc w:val="center"/>
              <w:rPr>
                <w:sz w:val="16"/>
                <w:szCs w:val="16"/>
              </w:rPr>
            </w:pPr>
            <w:r>
              <w:rPr>
                <w:sz w:val="16"/>
                <w:szCs w:val="16"/>
              </w:rPr>
              <w:t>499180,20</w:t>
            </w:r>
          </w:p>
        </w:tc>
      </w:tr>
      <w:tr w:rsidR="00AA6E05" w:rsidRPr="003A0CA4" w14:paraId="56870B98" w14:textId="77777777" w:rsidTr="00AA6E05">
        <w:trPr>
          <w:trHeight w:val="672"/>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6BC9EE40" w14:textId="77777777" w:rsidR="00AA6E05" w:rsidRPr="003A0CA4" w:rsidRDefault="00AA6E05" w:rsidP="00AA6E05">
            <w:pPr>
              <w:rPr>
                <w:sz w:val="16"/>
                <w:szCs w:val="16"/>
              </w:rPr>
            </w:pPr>
            <w:r w:rsidRPr="003A0CA4">
              <w:rPr>
                <w:sz w:val="16"/>
                <w:szCs w:val="16"/>
              </w:rPr>
              <w:t xml:space="preserve">ПОМЕЩЕНИЕ котельной г. Калтан, п. Малиновка, S 44,9 </w:t>
            </w:r>
            <w:proofErr w:type="gramStart"/>
            <w:r w:rsidRPr="003A0CA4">
              <w:rPr>
                <w:sz w:val="16"/>
                <w:szCs w:val="16"/>
              </w:rPr>
              <w:t>кад.номер</w:t>
            </w:r>
            <w:proofErr w:type="gramEnd"/>
            <w:r w:rsidRPr="003A0CA4">
              <w:rPr>
                <w:sz w:val="16"/>
                <w:szCs w:val="16"/>
              </w:rPr>
              <w:t xml:space="preserve">  42:31:0403009:254 инв3668</w:t>
            </w:r>
          </w:p>
        </w:tc>
        <w:tc>
          <w:tcPr>
            <w:tcW w:w="553" w:type="dxa"/>
            <w:tcBorders>
              <w:top w:val="nil"/>
              <w:left w:val="nil"/>
              <w:bottom w:val="single" w:sz="4" w:space="0" w:color="auto"/>
              <w:right w:val="single" w:sz="4" w:space="0" w:color="auto"/>
            </w:tcBorders>
            <w:shd w:val="clear" w:color="auto" w:fill="auto"/>
            <w:noWrap/>
            <w:vAlign w:val="center"/>
            <w:hideMark/>
          </w:tcPr>
          <w:p w14:paraId="3CC5FCF8"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12868958"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4E4FA0E0" w14:textId="77777777" w:rsidR="00AA6E05" w:rsidRPr="003A0CA4" w:rsidRDefault="00AA6E05" w:rsidP="00AA6E05">
            <w:pPr>
              <w:jc w:val="center"/>
              <w:rPr>
                <w:sz w:val="16"/>
                <w:szCs w:val="16"/>
              </w:rPr>
            </w:pPr>
            <w:r w:rsidRPr="003A0CA4">
              <w:rPr>
                <w:sz w:val="16"/>
                <w:szCs w:val="16"/>
              </w:rPr>
              <w:t>8</w:t>
            </w:r>
          </w:p>
        </w:tc>
        <w:tc>
          <w:tcPr>
            <w:tcW w:w="664" w:type="dxa"/>
            <w:tcBorders>
              <w:top w:val="nil"/>
              <w:left w:val="nil"/>
              <w:bottom w:val="single" w:sz="4" w:space="0" w:color="auto"/>
              <w:right w:val="single" w:sz="4" w:space="0" w:color="auto"/>
            </w:tcBorders>
            <w:shd w:val="clear" w:color="auto" w:fill="auto"/>
            <w:noWrap/>
            <w:vAlign w:val="center"/>
            <w:hideMark/>
          </w:tcPr>
          <w:p w14:paraId="5FDB9C25"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0702316E"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7A2EF158"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75EDB97F"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3BF23925" w14:textId="77777777" w:rsidR="00AA6E05" w:rsidRDefault="00AA6E05" w:rsidP="00AA6E05">
            <w:pPr>
              <w:jc w:val="center"/>
              <w:rPr>
                <w:sz w:val="16"/>
                <w:szCs w:val="16"/>
              </w:rPr>
            </w:pPr>
            <w:r>
              <w:rPr>
                <w:sz w:val="16"/>
                <w:szCs w:val="16"/>
              </w:rPr>
              <w:t>0,00</w:t>
            </w:r>
          </w:p>
        </w:tc>
      </w:tr>
      <w:tr w:rsidR="00AA6E05" w:rsidRPr="003A0CA4" w14:paraId="276F452A" w14:textId="77777777" w:rsidTr="00AA6E05">
        <w:trPr>
          <w:trHeight w:val="492"/>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15D4A72E" w14:textId="77777777" w:rsidR="00AA6E05" w:rsidRPr="003A0CA4" w:rsidRDefault="00AA6E05" w:rsidP="00AA6E05">
            <w:pPr>
              <w:rPr>
                <w:sz w:val="16"/>
                <w:szCs w:val="16"/>
              </w:rPr>
            </w:pPr>
            <w:r w:rsidRPr="003A0CA4">
              <w:rPr>
                <w:sz w:val="16"/>
                <w:szCs w:val="16"/>
              </w:rPr>
              <w:t xml:space="preserve">ЦТП </w:t>
            </w:r>
            <w:proofErr w:type="gramStart"/>
            <w:r w:rsidRPr="003A0CA4">
              <w:rPr>
                <w:sz w:val="16"/>
                <w:szCs w:val="16"/>
              </w:rPr>
              <w:t>г.Калтан,ул.Дзержинского</w:t>
            </w:r>
            <w:proofErr w:type="gramEnd"/>
            <w:r w:rsidRPr="003A0CA4">
              <w:rPr>
                <w:sz w:val="16"/>
                <w:szCs w:val="16"/>
              </w:rPr>
              <w:t xml:space="preserve"> 34/1,406.4кв.м, 42:37:0102001:5023, инв.101</w:t>
            </w:r>
          </w:p>
        </w:tc>
        <w:tc>
          <w:tcPr>
            <w:tcW w:w="553" w:type="dxa"/>
            <w:tcBorders>
              <w:top w:val="nil"/>
              <w:left w:val="nil"/>
              <w:bottom w:val="single" w:sz="4" w:space="0" w:color="auto"/>
              <w:right w:val="single" w:sz="4" w:space="0" w:color="auto"/>
            </w:tcBorders>
            <w:shd w:val="clear" w:color="auto" w:fill="auto"/>
            <w:noWrap/>
            <w:vAlign w:val="center"/>
            <w:hideMark/>
          </w:tcPr>
          <w:p w14:paraId="1A1E44D6" w14:textId="77777777" w:rsidR="00AA6E05" w:rsidRPr="003A0CA4" w:rsidRDefault="00AA6E05" w:rsidP="00AA6E05">
            <w:pPr>
              <w:jc w:val="center"/>
              <w:rPr>
                <w:sz w:val="16"/>
                <w:szCs w:val="16"/>
              </w:rPr>
            </w:pPr>
            <w:r w:rsidRPr="003A0CA4">
              <w:rPr>
                <w:sz w:val="16"/>
                <w:szCs w:val="16"/>
              </w:rPr>
              <w:t>2005</w:t>
            </w:r>
          </w:p>
        </w:tc>
        <w:tc>
          <w:tcPr>
            <w:tcW w:w="919" w:type="dxa"/>
            <w:tcBorders>
              <w:top w:val="nil"/>
              <w:left w:val="nil"/>
              <w:bottom w:val="single" w:sz="4" w:space="0" w:color="auto"/>
              <w:right w:val="single" w:sz="4" w:space="0" w:color="auto"/>
            </w:tcBorders>
            <w:shd w:val="clear" w:color="auto" w:fill="auto"/>
            <w:noWrap/>
            <w:vAlign w:val="center"/>
            <w:hideMark/>
          </w:tcPr>
          <w:p w14:paraId="16439744" w14:textId="77777777" w:rsidR="00AA6E05" w:rsidRPr="003A0CA4" w:rsidRDefault="00AA6E05" w:rsidP="00AA6E05">
            <w:pPr>
              <w:jc w:val="center"/>
              <w:rPr>
                <w:sz w:val="16"/>
                <w:szCs w:val="16"/>
              </w:rPr>
            </w:pPr>
            <w:r w:rsidRPr="003A0CA4">
              <w:rPr>
                <w:sz w:val="16"/>
                <w:szCs w:val="16"/>
              </w:rPr>
              <w:t>101692740</w:t>
            </w:r>
          </w:p>
        </w:tc>
        <w:tc>
          <w:tcPr>
            <w:tcW w:w="697" w:type="dxa"/>
            <w:tcBorders>
              <w:top w:val="nil"/>
              <w:left w:val="nil"/>
              <w:bottom w:val="single" w:sz="4" w:space="0" w:color="auto"/>
              <w:right w:val="single" w:sz="4" w:space="0" w:color="auto"/>
            </w:tcBorders>
            <w:shd w:val="clear" w:color="auto" w:fill="auto"/>
            <w:noWrap/>
            <w:vAlign w:val="center"/>
            <w:hideMark/>
          </w:tcPr>
          <w:p w14:paraId="3A0ED728" w14:textId="77777777" w:rsidR="00AA6E05" w:rsidRPr="003A0CA4" w:rsidRDefault="00AA6E05" w:rsidP="00AA6E05">
            <w:pPr>
              <w:jc w:val="center"/>
              <w:rPr>
                <w:sz w:val="16"/>
                <w:szCs w:val="16"/>
              </w:rPr>
            </w:pPr>
            <w:r w:rsidRPr="003A0CA4">
              <w:rPr>
                <w:sz w:val="16"/>
                <w:szCs w:val="16"/>
              </w:rPr>
              <w:t>9</w:t>
            </w:r>
          </w:p>
        </w:tc>
        <w:tc>
          <w:tcPr>
            <w:tcW w:w="664" w:type="dxa"/>
            <w:tcBorders>
              <w:top w:val="nil"/>
              <w:left w:val="nil"/>
              <w:bottom w:val="single" w:sz="4" w:space="0" w:color="auto"/>
              <w:right w:val="single" w:sz="4" w:space="0" w:color="auto"/>
            </w:tcBorders>
            <w:shd w:val="clear" w:color="auto" w:fill="auto"/>
            <w:noWrap/>
            <w:vAlign w:val="center"/>
            <w:hideMark/>
          </w:tcPr>
          <w:p w14:paraId="6660EFFF" w14:textId="77777777" w:rsidR="00AA6E05" w:rsidRPr="003A0CA4" w:rsidRDefault="00AA6E05" w:rsidP="00AA6E05">
            <w:pPr>
              <w:jc w:val="center"/>
              <w:rPr>
                <w:sz w:val="16"/>
                <w:szCs w:val="16"/>
              </w:rPr>
            </w:pPr>
            <w:r w:rsidRPr="003A0CA4">
              <w:rPr>
                <w:sz w:val="16"/>
                <w:szCs w:val="16"/>
              </w:rPr>
              <w:t>292</w:t>
            </w:r>
          </w:p>
        </w:tc>
        <w:tc>
          <w:tcPr>
            <w:tcW w:w="813" w:type="dxa"/>
            <w:tcBorders>
              <w:top w:val="nil"/>
              <w:left w:val="nil"/>
              <w:bottom w:val="single" w:sz="4" w:space="0" w:color="auto"/>
              <w:right w:val="single" w:sz="4" w:space="0" w:color="auto"/>
            </w:tcBorders>
            <w:shd w:val="clear" w:color="auto" w:fill="auto"/>
            <w:noWrap/>
            <w:vAlign w:val="center"/>
            <w:hideMark/>
          </w:tcPr>
          <w:p w14:paraId="2FE3FB01" w14:textId="77777777" w:rsidR="00AA6E05" w:rsidRPr="003A0CA4" w:rsidRDefault="00AA6E05" w:rsidP="00AA6E05">
            <w:pPr>
              <w:ind w:left="-162"/>
              <w:jc w:val="center"/>
              <w:rPr>
                <w:sz w:val="16"/>
                <w:szCs w:val="16"/>
              </w:rPr>
            </w:pPr>
            <w:r w:rsidRPr="003A0CA4">
              <w:rPr>
                <w:sz w:val="16"/>
                <w:szCs w:val="16"/>
              </w:rPr>
              <w:t>282479,83</w:t>
            </w:r>
          </w:p>
        </w:tc>
        <w:tc>
          <w:tcPr>
            <w:tcW w:w="962" w:type="dxa"/>
            <w:tcBorders>
              <w:top w:val="nil"/>
              <w:left w:val="nil"/>
              <w:bottom w:val="single" w:sz="4" w:space="0" w:color="auto"/>
              <w:right w:val="single" w:sz="4" w:space="0" w:color="auto"/>
            </w:tcBorders>
            <w:shd w:val="clear" w:color="auto" w:fill="auto"/>
            <w:noWrap/>
            <w:vAlign w:val="center"/>
            <w:hideMark/>
          </w:tcPr>
          <w:p w14:paraId="58212862" w14:textId="77777777" w:rsidR="00AA6E05" w:rsidRPr="003A0CA4" w:rsidRDefault="00AA6E05" w:rsidP="00AA6E05">
            <w:pPr>
              <w:ind w:left="-162"/>
              <w:jc w:val="center"/>
              <w:rPr>
                <w:sz w:val="16"/>
                <w:szCs w:val="16"/>
              </w:rPr>
            </w:pPr>
            <w:r w:rsidRPr="003A0CA4">
              <w:rPr>
                <w:sz w:val="16"/>
                <w:szCs w:val="16"/>
              </w:rPr>
              <w:t>78246913,83</w:t>
            </w:r>
          </w:p>
        </w:tc>
        <w:tc>
          <w:tcPr>
            <w:tcW w:w="962" w:type="dxa"/>
            <w:tcBorders>
              <w:top w:val="nil"/>
              <w:left w:val="nil"/>
              <w:bottom w:val="single" w:sz="4" w:space="0" w:color="auto"/>
              <w:right w:val="single" w:sz="4" w:space="0" w:color="auto"/>
            </w:tcBorders>
            <w:shd w:val="clear" w:color="auto" w:fill="auto"/>
            <w:noWrap/>
            <w:vAlign w:val="center"/>
            <w:hideMark/>
          </w:tcPr>
          <w:p w14:paraId="0B171B56" w14:textId="77777777" w:rsidR="00AA6E05" w:rsidRPr="003A0CA4" w:rsidRDefault="00AA6E05" w:rsidP="00AA6E05">
            <w:pPr>
              <w:ind w:left="-162"/>
              <w:jc w:val="center"/>
              <w:rPr>
                <w:sz w:val="16"/>
                <w:szCs w:val="16"/>
              </w:rPr>
            </w:pPr>
            <w:r w:rsidRPr="003A0CA4">
              <w:rPr>
                <w:sz w:val="16"/>
                <w:szCs w:val="16"/>
              </w:rPr>
              <w:t>74857155,83</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10805CA8" w14:textId="77777777" w:rsidR="00AA6E05" w:rsidRDefault="00AA6E05" w:rsidP="00AA6E05">
            <w:pPr>
              <w:ind w:left="-162"/>
              <w:jc w:val="center"/>
              <w:rPr>
                <w:sz w:val="16"/>
                <w:szCs w:val="16"/>
              </w:rPr>
            </w:pPr>
            <w:r>
              <w:rPr>
                <w:sz w:val="16"/>
                <w:szCs w:val="16"/>
              </w:rPr>
              <w:t>3389758,00</w:t>
            </w:r>
          </w:p>
        </w:tc>
      </w:tr>
      <w:tr w:rsidR="00AA6E05" w:rsidRPr="003A0CA4" w14:paraId="644D325D" w14:textId="77777777" w:rsidTr="00AA6E05">
        <w:trPr>
          <w:trHeight w:val="276"/>
        </w:trPr>
        <w:tc>
          <w:tcPr>
            <w:tcW w:w="3286" w:type="dxa"/>
            <w:tcBorders>
              <w:top w:val="nil"/>
              <w:left w:val="single" w:sz="8" w:space="0" w:color="auto"/>
              <w:bottom w:val="nil"/>
              <w:right w:val="single" w:sz="4" w:space="0" w:color="auto"/>
            </w:tcBorders>
            <w:shd w:val="clear" w:color="auto" w:fill="auto"/>
            <w:vAlign w:val="bottom"/>
            <w:hideMark/>
          </w:tcPr>
          <w:p w14:paraId="72BD3592" w14:textId="77777777" w:rsidR="00AA6E05" w:rsidRPr="003A0CA4" w:rsidRDefault="00AA6E05" w:rsidP="00AA6E05">
            <w:pPr>
              <w:rPr>
                <w:b/>
                <w:bCs/>
                <w:sz w:val="16"/>
                <w:szCs w:val="16"/>
              </w:rPr>
            </w:pPr>
            <w:r w:rsidRPr="003A0CA4">
              <w:rPr>
                <w:b/>
                <w:bCs/>
                <w:sz w:val="16"/>
                <w:szCs w:val="16"/>
              </w:rPr>
              <w:t>Итого здания</w:t>
            </w:r>
          </w:p>
        </w:tc>
        <w:tc>
          <w:tcPr>
            <w:tcW w:w="553" w:type="dxa"/>
            <w:tcBorders>
              <w:top w:val="nil"/>
              <w:left w:val="nil"/>
              <w:bottom w:val="nil"/>
              <w:right w:val="single" w:sz="4" w:space="0" w:color="auto"/>
            </w:tcBorders>
            <w:shd w:val="clear" w:color="auto" w:fill="auto"/>
            <w:noWrap/>
            <w:vAlign w:val="center"/>
            <w:hideMark/>
          </w:tcPr>
          <w:p w14:paraId="5FBD0FA8" w14:textId="77777777" w:rsidR="00AA6E05" w:rsidRPr="003A0CA4" w:rsidRDefault="00AA6E05" w:rsidP="00AA6E05">
            <w:pPr>
              <w:jc w:val="center"/>
              <w:rPr>
                <w:b/>
                <w:bCs/>
                <w:sz w:val="16"/>
                <w:szCs w:val="16"/>
              </w:rPr>
            </w:pPr>
            <w:r w:rsidRPr="003A0CA4">
              <w:rPr>
                <w:b/>
                <w:bCs/>
                <w:sz w:val="16"/>
                <w:szCs w:val="16"/>
              </w:rPr>
              <w:t> </w:t>
            </w:r>
          </w:p>
        </w:tc>
        <w:tc>
          <w:tcPr>
            <w:tcW w:w="919" w:type="dxa"/>
            <w:tcBorders>
              <w:top w:val="nil"/>
              <w:left w:val="nil"/>
              <w:bottom w:val="nil"/>
              <w:right w:val="single" w:sz="4" w:space="0" w:color="auto"/>
            </w:tcBorders>
            <w:shd w:val="clear" w:color="auto" w:fill="auto"/>
            <w:noWrap/>
            <w:vAlign w:val="center"/>
            <w:hideMark/>
          </w:tcPr>
          <w:p w14:paraId="730E9657" w14:textId="77777777" w:rsidR="00AA6E05" w:rsidRPr="003A0CA4" w:rsidRDefault="00AA6E05" w:rsidP="00AA6E05">
            <w:pPr>
              <w:ind w:left="-58" w:right="-108"/>
              <w:jc w:val="center"/>
              <w:rPr>
                <w:b/>
                <w:bCs/>
                <w:sz w:val="16"/>
                <w:szCs w:val="16"/>
              </w:rPr>
            </w:pPr>
            <w:r w:rsidRPr="003A0CA4">
              <w:rPr>
                <w:b/>
                <w:bCs/>
                <w:sz w:val="16"/>
                <w:szCs w:val="16"/>
              </w:rPr>
              <w:t>196206856</w:t>
            </w:r>
          </w:p>
        </w:tc>
        <w:tc>
          <w:tcPr>
            <w:tcW w:w="697" w:type="dxa"/>
            <w:tcBorders>
              <w:top w:val="nil"/>
              <w:left w:val="nil"/>
              <w:bottom w:val="nil"/>
              <w:right w:val="single" w:sz="4" w:space="0" w:color="auto"/>
            </w:tcBorders>
            <w:shd w:val="clear" w:color="auto" w:fill="auto"/>
            <w:noWrap/>
            <w:vAlign w:val="center"/>
            <w:hideMark/>
          </w:tcPr>
          <w:p w14:paraId="11AA808B" w14:textId="77777777" w:rsidR="00AA6E05" w:rsidRPr="003A0CA4" w:rsidRDefault="00AA6E05" w:rsidP="00AA6E05">
            <w:pPr>
              <w:jc w:val="center"/>
              <w:rPr>
                <w:b/>
                <w:bCs/>
                <w:sz w:val="16"/>
                <w:szCs w:val="16"/>
              </w:rPr>
            </w:pPr>
            <w:r w:rsidRPr="003A0CA4">
              <w:rPr>
                <w:b/>
                <w:bCs/>
                <w:sz w:val="16"/>
                <w:szCs w:val="16"/>
              </w:rPr>
              <w:t> </w:t>
            </w:r>
          </w:p>
        </w:tc>
        <w:tc>
          <w:tcPr>
            <w:tcW w:w="664" w:type="dxa"/>
            <w:tcBorders>
              <w:top w:val="nil"/>
              <w:left w:val="nil"/>
              <w:bottom w:val="nil"/>
              <w:right w:val="single" w:sz="4" w:space="0" w:color="auto"/>
            </w:tcBorders>
            <w:shd w:val="clear" w:color="auto" w:fill="auto"/>
            <w:noWrap/>
            <w:vAlign w:val="center"/>
            <w:hideMark/>
          </w:tcPr>
          <w:p w14:paraId="55120E91" w14:textId="77777777" w:rsidR="00AA6E05" w:rsidRPr="003A0CA4" w:rsidRDefault="00AA6E05" w:rsidP="00AA6E05">
            <w:pPr>
              <w:jc w:val="center"/>
              <w:rPr>
                <w:b/>
                <w:bCs/>
                <w:sz w:val="16"/>
                <w:szCs w:val="16"/>
              </w:rPr>
            </w:pPr>
            <w:r w:rsidRPr="003A0CA4">
              <w:rPr>
                <w:b/>
                <w:bCs/>
                <w:sz w:val="16"/>
                <w:szCs w:val="16"/>
              </w:rPr>
              <w:t> </w:t>
            </w:r>
          </w:p>
        </w:tc>
        <w:tc>
          <w:tcPr>
            <w:tcW w:w="813" w:type="dxa"/>
            <w:tcBorders>
              <w:top w:val="nil"/>
              <w:left w:val="nil"/>
              <w:bottom w:val="nil"/>
              <w:right w:val="single" w:sz="4" w:space="0" w:color="auto"/>
            </w:tcBorders>
            <w:shd w:val="clear" w:color="auto" w:fill="auto"/>
            <w:noWrap/>
            <w:vAlign w:val="center"/>
            <w:hideMark/>
          </w:tcPr>
          <w:p w14:paraId="30C5A1C0" w14:textId="77777777" w:rsidR="00AA6E05" w:rsidRPr="003A0CA4" w:rsidRDefault="00AA6E05" w:rsidP="00AA6E05">
            <w:pPr>
              <w:ind w:left="-162" w:right="-171"/>
              <w:jc w:val="center"/>
              <w:rPr>
                <w:b/>
                <w:bCs/>
                <w:sz w:val="16"/>
                <w:szCs w:val="16"/>
              </w:rPr>
            </w:pPr>
            <w:r w:rsidRPr="003A0CA4">
              <w:rPr>
                <w:b/>
                <w:bCs/>
                <w:sz w:val="16"/>
                <w:szCs w:val="16"/>
              </w:rPr>
              <w:t>553720,62</w:t>
            </w:r>
          </w:p>
        </w:tc>
        <w:tc>
          <w:tcPr>
            <w:tcW w:w="962" w:type="dxa"/>
            <w:tcBorders>
              <w:top w:val="nil"/>
              <w:left w:val="nil"/>
              <w:bottom w:val="nil"/>
              <w:right w:val="single" w:sz="4" w:space="0" w:color="auto"/>
            </w:tcBorders>
            <w:shd w:val="clear" w:color="auto" w:fill="auto"/>
            <w:noWrap/>
            <w:vAlign w:val="center"/>
            <w:hideMark/>
          </w:tcPr>
          <w:p w14:paraId="28DB0AC2" w14:textId="77777777" w:rsidR="00AA6E05" w:rsidRPr="003A0CA4" w:rsidRDefault="00AA6E05" w:rsidP="00AA6E05">
            <w:pPr>
              <w:ind w:left="-162" w:right="-171"/>
              <w:jc w:val="center"/>
              <w:rPr>
                <w:b/>
                <w:bCs/>
                <w:sz w:val="16"/>
                <w:szCs w:val="16"/>
              </w:rPr>
            </w:pPr>
            <w:r w:rsidRPr="003A0CA4">
              <w:rPr>
                <w:b/>
                <w:bCs/>
                <w:sz w:val="16"/>
                <w:szCs w:val="16"/>
              </w:rPr>
              <w:t>113442263,00</w:t>
            </w:r>
          </w:p>
        </w:tc>
        <w:tc>
          <w:tcPr>
            <w:tcW w:w="962" w:type="dxa"/>
            <w:tcBorders>
              <w:top w:val="nil"/>
              <w:left w:val="nil"/>
              <w:bottom w:val="nil"/>
              <w:right w:val="single" w:sz="4" w:space="0" w:color="auto"/>
            </w:tcBorders>
            <w:shd w:val="clear" w:color="auto" w:fill="auto"/>
            <w:noWrap/>
            <w:vAlign w:val="center"/>
            <w:hideMark/>
          </w:tcPr>
          <w:p w14:paraId="76387D4E" w14:textId="77777777" w:rsidR="00AA6E05" w:rsidRPr="003A0CA4" w:rsidRDefault="00AA6E05" w:rsidP="00AA6E05">
            <w:pPr>
              <w:ind w:left="-162" w:right="-171"/>
              <w:jc w:val="center"/>
              <w:rPr>
                <w:b/>
                <w:bCs/>
                <w:sz w:val="16"/>
                <w:szCs w:val="16"/>
              </w:rPr>
            </w:pPr>
            <w:r w:rsidRPr="003A0CA4">
              <w:rPr>
                <w:b/>
                <w:bCs/>
                <w:sz w:val="16"/>
                <w:szCs w:val="16"/>
              </w:rPr>
              <w:t>106839665,41</w:t>
            </w:r>
          </w:p>
        </w:tc>
        <w:tc>
          <w:tcPr>
            <w:tcW w:w="891" w:type="dxa"/>
            <w:tcBorders>
              <w:top w:val="nil"/>
              <w:left w:val="single" w:sz="4" w:space="0" w:color="auto"/>
              <w:bottom w:val="nil"/>
              <w:right w:val="single" w:sz="8" w:space="0" w:color="auto"/>
            </w:tcBorders>
            <w:shd w:val="clear" w:color="auto" w:fill="auto"/>
            <w:noWrap/>
            <w:vAlign w:val="center"/>
            <w:hideMark/>
          </w:tcPr>
          <w:p w14:paraId="702C0874" w14:textId="77777777" w:rsidR="00AA6E05" w:rsidRDefault="00AA6E05" w:rsidP="00AA6E05">
            <w:pPr>
              <w:ind w:left="-162" w:right="-171"/>
              <w:jc w:val="center"/>
              <w:rPr>
                <w:b/>
                <w:bCs/>
                <w:sz w:val="16"/>
                <w:szCs w:val="16"/>
              </w:rPr>
            </w:pPr>
            <w:r>
              <w:rPr>
                <w:b/>
                <w:bCs/>
                <w:sz w:val="16"/>
                <w:szCs w:val="16"/>
              </w:rPr>
              <w:t>6520363,90</w:t>
            </w:r>
          </w:p>
        </w:tc>
      </w:tr>
      <w:tr w:rsidR="00AA6E05" w:rsidRPr="003A0CA4" w14:paraId="7E0D66D3" w14:textId="77777777" w:rsidTr="00AA6E05">
        <w:trPr>
          <w:trHeight w:val="276"/>
        </w:trPr>
        <w:tc>
          <w:tcPr>
            <w:tcW w:w="9747" w:type="dxa"/>
            <w:gridSpan w:val="9"/>
            <w:tcBorders>
              <w:top w:val="single" w:sz="8" w:space="0" w:color="auto"/>
              <w:left w:val="single" w:sz="8" w:space="0" w:color="auto"/>
              <w:bottom w:val="single" w:sz="8" w:space="0" w:color="auto"/>
              <w:right w:val="nil"/>
            </w:tcBorders>
            <w:shd w:val="clear" w:color="auto" w:fill="auto"/>
            <w:vAlign w:val="bottom"/>
            <w:hideMark/>
          </w:tcPr>
          <w:p w14:paraId="00920D1B" w14:textId="77777777" w:rsidR="00AA6E05" w:rsidRPr="003A0CA4" w:rsidRDefault="00AA6E05" w:rsidP="00AA6E05">
            <w:pPr>
              <w:rPr>
                <w:b/>
                <w:bCs/>
                <w:sz w:val="16"/>
                <w:szCs w:val="16"/>
              </w:rPr>
            </w:pPr>
            <w:r w:rsidRPr="003A0CA4">
              <w:rPr>
                <w:b/>
                <w:bCs/>
                <w:sz w:val="16"/>
                <w:szCs w:val="16"/>
              </w:rPr>
              <w:t>Сооружения</w:t>
            </w:r>
          </w:p>
        </w:tc>
      </w:tr>
      <w:tr w:rsidR="00AA6E05" w:rsidRPr="003A0CA4" w14:paraId="06320C04" w14:textId="77777777" w:rsidTr="00AA6E05">
        <w:trPr>
          <w:trHeight w:val="468"/>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632E9853" w14:textId="77777777" w:rsidR="00AA6E05" w:rsidRPr="003A0CA4" w:rsidRDefault="00AA6E05" w:rsidP="00AA6E05">
            <w:pPr>
              <w:rPr>
                <w:sz w:val="16"/>
                <w:szCs w:val="16"/>
              </w:rPr>
            </w:pPr>
            <w:r w:rsidRPr="003A0CA4">
              <w:rPr>
                <w:sz w:val="16"/>
                <w:szCs w:val="16"/>
              </w:rPr>
              <w:t>Сеть теплоснабжения дет. ясли-</w:t>
            </w:r>
            <w:proofErr w:type="gramStart"/>
            <w:r w:rsidRPr="003A0CA4">
              <w:rPr>
                <w:sz w:val="16"/>
                <w:szCs w:val="16"/>
              </w:rPr>
              <w:t>сада .кад</w:t>
            </w:r>
            <w:proofErr w:type="gramEnd"/>
            <w:r w:rsidRPr="003A0CA4">
              <w:rPr>
                <w:sz w:val="16"/>
                <w:szCs w:val="16"/>
              </w:rPr>
              <w:t>. номер 42:37:0102001:1804 инв104</w:t>
            </w:r>
          </w:p>
        </w:tc>
        <w:tc>
          <w:tcPr>
            <w:tcW w:w="553" w:type="dxa"/>
            <w:tcBorders>
              <w:top w:val="nil"/>
              <w:left w:val="nil"/>
              <w:bottom w:val="single" w:sz="4" w:space="0" w:color="auto"/>
              <w:right w:val="single" w:sz="4" w:space="0" w:color="auto"/>
            </w:tcBorders>
            <w:shd w:val="clear" w:color="auto" w:fill="auto"/>
            <w:noWrap/>
            <w:vAlign w:val="center"/>
            <w:hideMark/>
          </w:tcPr>
          <w:p w14:paraId="0D968E48" w14:textId="77777777" w:rsidR="00AA6E05" w:rsidRPr="003A0CA4" w:rsidRDefault="00AA6E05" w:rsidP="00AA6E05">
            <w:pPr>
              <w:jc w:val="center"/>
              <w:rPr>
                <w:sz w:val="16"/>
                <w:szCs w:val="16"/>
              </w:rPr>
            </w:pPr>
            <w:r w:rsidRPr="003A0CA4">
              <w:rPr>
                <w:sz w:val="16"/>
                <w:szCs w:val="16"/>
              </w:rPr>
              <w:t>2008</w:t>
            </w:r>
          </w:p>
        </w:tc>
        <w:tc>
          <w:tcPr>
            <w:tcW w:w="919" w:type="dxa"/>
            <w:tcBorders>
              <w:top w:val="nil"/>
              <w:left w:val="nil"/>
              <w:bottom w:val="single" w:sz="4" w:space="0" w:color="auto"/>
              <w:right w:val="single" w:sz="4" w:space="0" w:color="auto"/>
            </w:tcBorders>
            <w:shd w:val="clear" w:color="auto" w:fill="auto"/>
            <w:noWrap/>
            <w:vAlign w:val="center"/>
            <w:hideMark/>
          </w:tcPr>
          <w:p w14:paraId="63DD29BC" w14:textId="77777777" w:rsidR="00AA6E05" w:rsidRPr="003A0CA4" w:rsidRDefault="00AA6E05" w:rsidP="00AA6E05">
            <w:pPr>
              <w:jc w:val="center"/>
              <w:rPr>
                <w:sz w:val="16"/>
                <w:szCs w:val="16"/>
              </w:rPr>
            </w:pPr>
            <w:r w:rsidRPr="003A0CA4">
              <w:rPr>
                <w:sz w:val="16"/>
                <w:szCs w:val="16"/>
              </w:rPr>
              <w:t>763720,45</w:t>
            </w:r>
          </w:p>
        </w:tc>
        <w:tc>
          <w:tcPr>
            <w:tcW w:w="697" w:type="dxa"/>
            <w:tcBorders>
              <w:top w:val="nil"/>
              <w:left w:val="nil"/>
              <w:bottom w:val="single" w:sz="4" w:space="0" w:color="auto"/>
              <w:right w:val="single" w:sz="4" w:space="0" w:color="auto"/>
            </w:tcBorders>
            <w:shd w:val="clear" w:color="auto" w:fill="auto"/>
            <w:noWrap/>
            <w:vAlign w:val="center"/>
            <w:hideMark/>
          </w:tcPr>
          <w:p w14:paraId="3696F960" w14:textId="77777777" w:rsidR="00AA6E05" w:rsidRPr="003A0CA4" w:rsidRDefault="00AA6E05" w:rsidP="00AA6E05">
            <w:pPr>
              <w:jc w:val="center"/>
              <w:rPr>
                <w:sz w:val="16"/>
                <w:szCs w:val="16"/>
              </w:rPr>
            </w:pPr>
            <w:r w:rsidRPr="003A0CA4">
              <w:rPr>
                <w:sz w:val="16"/>
                <w:szCs w:val="16"/>
              </w:rPr>
              <w:t>8</w:t>
            </w:r>
          </w:p>
        </w:tc>
        <w:tc>
          <w:tcPr>
            <w:tcW w:w="664" w:type="dxa"/>
            <w:tcBorders>
              <w:top w:val="nil"/>
              <w:left w:val="nil"/>
              <w:bottom w:val="single" w:sz="4" w:space="0" w:color="auto"/>
              <w:right w:val="single" w:sz="4" w:space="0" w:color="auto"/>
            </w:tcBorders>
            <w:shd w:val="clear" w:color="auto" w:fill="auto"/>
            <w:noWrap/>
            <w:vAlign w:val="center"/>
            <w:hideMark/>
          </w:tcPr>
          <w:p w14:paraId="58E996D0" w14:textId="77777777" w:rsidR="00AA6E05" w:rsidRPr="003A0CA4" w:rsidRDefault="00AA6E05" w:rsidP="00AA6E05">
            <w:pPr>
              <w:jc w:val="center"/>
              <w:rPr>
                <w:sz w:val="16"/>
                <w:szCs w:val="16"/>
              </w:rPr>
            </w:pPr>
            <w:r w:rsidRPr="003A0CA4">
              <w:rPr>
                <w:sz w:val="16"/>
                <w:szCs w:val="16"/>
              </w:rPr>
              <w:t>256</w:t>
            </w:r>
          </w:p>
        </w:tc>
        <w:tc>
          <w:tcPr>
            <w:tcW w:w="813" w:type="dxa"/>
            <w:tcBorders>
              <w:top w:val="nil"/>
              <w:left w:val="nil"/>
              <w:bottom w:val="single" w:sz="4" w:space="0" w:color="auto"/>
              <w:right w:val="single" w:sz="4" w:space="0" w:color="auto"/>
            </w:tcBorders>
            <w:shd w:val="clear" w:color="auto" w:fill="auto"/>
            <w:noWrap/>
            <w:vAlign w:val="center"/>
            <w:hideMark/>
          </w:tcPr>
          <w:p w14:paraId="144B9995" w14:textId="77777777" w:rsidR="00AA6E05" w:rsidRPr="003A0CA4" w:rsidRDefault="00AA6E05" w:rsidP="00AA6E05">
            <w:pPr>
              <w:jc w:val="center"/>
              <w:rPr>
                <w:sz w:val="16"/>
                <w:szCs w:val="16"/>
              </w:rPr>
            </w:pPr>
            <w:r w:rsidRPr="003A0CA4">
              <w:rPr>
                <w:sz w:val="16"/>
                <w:szCs w:val="16"/>
              </w:rPr>
              <w:t>2121,44</w:t>
            </w:r>
          </w:p>
        </w:tc>
        <w:tc>
          <w:tcPr>
            <w:tcW w:w="962" w:type="dxa"/>
            <w:tcBorders>
              <w:top w:val="nil"/>
              <w:left w:val="nil"/>
              <w:bottom w:val="single" w:sz="4" w:space="0" w:color="auto"/>
              <w:right w:val="single" w:sz="4" w:space="0" w:color="auto"/>
            </w:tcBorders>
            <w:shd w:val="clear" w:color="auto" w:fill="auto"/>
            <w:noWrap/>
            <w:vAlign w:val="center"/>
            <w:hideMark/>
          </w:tcPr>
          <w:p w14:paraId="334FB1CF" w14:textId="77777777" w:rsidR="00AA6E05" w:rsidRPr="003A0CA4" w:rsidRDefault="00AA6E05" w:rsidP="00AA6E05">
            <w:pPr>
              <w:jc w:val="center"/>
              <w:rPr>
                <w:sz w:val="16"/>
                <w:szCs w:val="16"/>
              </w:rPr>
            </w:pPr>
            <w:r w:rsidRPr="003A0CA4">
              <w:rPr>
                <w:sz w:val="16"/>
                <w:szCs w:val="16"/>
              </w:rPr>
              <w:t>511268,22</w:t>
            </w:r>
          </w:p>
        </w:tc>
        <w:tc>
          <w:tcPr>
            <w:tcW w:w="962" w:type="dxa"/>
            <w:tcBorders>
              <w:top w:val="nil"/>
              <w:left w:val="nil"/>
              <w:bottom w:val="single" w:sz="4" w:space="0" w:color="auto"/>
              <w:right w:val="single" w:sz="4" w:space="0" w:color="auto"/>
            </w:tcBorders>
            <w:shd w:val="clear" w:color="auto" w:fill="auto"/>
            <w:noWrap/>
            <w:vAlign w:val="center"/>
            <w:hideMark/>
          </w:tcPr>
          <w:p w14:paraId="13653362" w14:textId="77777777" w:rsidR="00AA6E05" w:rsidRPr="003A0CA4" w:rsidRDefault="00AA6E05" w:rsidP="00AA6E05">
            <w:pPr>
              <w:jc w:val="center"/>
              <w:rPr>
                <w:sz w:val="16"/>
                <w:szCs w:val="16"/>
              </w:rPr>
            </w:pPr>
            <w:r w:rsidRPr="003A0CA4">
              <w:rPr>
                <w:sz w:val="16"/>
                <w:szCs w:val="16"/>
              </w:rPr>
              <w:t>485810,88</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2C7100A2" w14:textId="77777777" w:rsidR="00AA6E05" w:rsidRDefault="00AA6E05" w:rsidP="00AA6E05">
            <w:pPr>
              <w:jc w:val="center"/>
              <w:rPr>
                <w:sz w:val="16"/>
                <w:szCs w:val="16"/>
              </w:rPr>
            </w:pPr>
            <w:r>
              <w:rPr>
                <w:sz w:val="16"/>
                <w:szCs w:val="16"/>
              </w:rPr>
              <w:t>25457,34</w:t>
            </w:r>
          </w:p>
        </w:tc>
      </w:tr>
      <w:tr w:rsidR="00AA6E05" w:rsidRPr="003A0CA4" w14:paraId="28F6C0BE" w14:textId="77777777" w:rsidTr="00AA6E05">
        <w:trPr>
          <w:trHeight w:val="444"/>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49039BAB" w14:textId="77777777" w:rsidR="00AA6E05" w:rsidRPr="003A0CA4" w:rsidRDefault="00AA6E05" w:rsidP="00AA6E05">
            <w:pPr>
              <w:rPr>
                <w:sz w:val="16"/>
                <w:szCs w:val="16"/>
              </w:rPr>
            </w:pPr>
            <w:r w:rsidRPr="003A0CA4">
              <w:rPr>
                <w:sz w:val="16"/>
                <w:szCs w:val="16"/>
              </w:rPr>
              <w:t xml:space="preserve">Сооружение Тепловая трасса </w:t>
            </w:r>
            <w:proofErr w:type="gramStart"/>
            <w:r w:rsidRPr="003A0CA4">
              <w:rPr>
                <w:sz w:val="16"/>
                <w:szCs w:val="16"/>
              </w:rPr>
              <w:t>кад.номер</w:t>
            </w:r>
            <w:proofErr w:type="gramEnd"/>
            <w:r w:rsidRPr="003A0CA4">
              <w:rPr>
                <w:sz w:val="16"/>
                <w:szCs w:val="16"/>
              </w:rPr>
              <w:t xml:space="preserve"> новый 42:37:0000000:384 инв129</w:t>
            </w:r>
          </w:p>
        </w:tc>
        <w:tc>
          <w:tcPr>
            <w:tcW w:w="553" w:type="dxa"/>
            <w:tcBorders>
              <w:top w:val="nil"/>
              <w:left w:val="nil"/>
              <w:bottom w:val="single" w:sz="4" w:space="0" w:color="auto"/>
              <w:right w:val="single" w:sz="4" w:space="0" w:color="auto"/>
            </w:tcBorders>
            <w:shd w:val="clear" w:color="auto" w:fill="auto"/>
            <w:noWrap/>
            <w:vAlign w:val="center"/>
            <w:hideMark/>
          </w:tcPr>
          <w:p w14:paraId="2A77BB06" w14:textId="77777777" w:rsidR="00AA6E05" w:rsidRPr="003A0CA4" w:rsidRDefault="00AA6E05" w:rsidP="00AA6E05">
            <w:pPr>
              <w:jc w:val="center"/>
              <w:rPr>
                <w:sz w:val="16"/>
                <w:szCs w:val="16"/>
              </w:rPr>
            </w:pPr>
            <w:r w:rsidRPr="003A0CA4">
              <w:rPr>
                <w:sz w:val="16"/>
                <w:szCs w:val="16"/>
              </w:rPr>
              <w:t>1977</w:t>
            </w:r>
          </w:p>
        </w:tc>
        <w:tc>
          <w:tcPr>
            <w:tcW w:w="919" w:type="dxa"/>
            <w:tcBorders>
              <w:top w:val="nil"/>
              <w:left w:val="nil"/>
              <w:bottom w:val="single" w:sz="4" w:space="0" w:color="auto"/>
              <w:right w:val="single" w:sz="4" w:space="0" w:color="auto"/>
            </w:tcBorders>
            <w:shd w:val="clear" w:color="auto" w:fill="auto"/>
            <w:noWrap/>
            <w:vAlign w:val="center"/>
            <w:hideMark/>
          </w:tcPr>
          <w:p w14:paraId="4E4EAF18" w14:textId="77777777" w:rsidR="00AA6E05" w:rsidRPr="003A0CA4" w:rsidRDefault="00AA6E05" w:rsidP="00AA6E05">
            <w:pPr>
              <w:jc w:val="center"/>
              <w:rPr>
                <w:sz w:val="16"/>
                <w:szCs w:val="16"/>
              </w:rPr>
            </w:pPr>
            <w:r w:rsidRPr="003A0CA4">
              <w:rPr>
                <w:sz w:val="16"/>
                <w:szCs w:val="16"/>
              </w:rPr>
              <w:t>2052794</w:t>
            </w:r>
          </w:p>
        </w:tc>
        <w:tc>
          <w:tcPr>
            <w:tcW w:w="697" w:type="dxa"/>
            <w:tcBorders>
              <w:top w:val="nil"/>
              <w:left w:val="nil"/>
              <w:bottom w:val="single" w:sz="4" w:space="0" w:color="auto"/>
              <w:right w:val="single" w:sz="4" w:space="0" w:color="auto"/>
            </w:tcBorders>
            <w:shd w:val="clear" w:color="auto" w:fill="auto"/>
            <w:noWrap/>
            <w:vAlign w:val="center"/>
            <w:hideMark/>
          </w:tcPr>
          <w:p w14:paraId="3BA0045C" w14:textId="77777777" w:rsidR="00AA6E05" w:rsidRPr="003A0CA4" w:rsidRDefault="00AA6E05" w:rsidP="00AA6E05">
            <w:pPr>
              <w:jc w:val="center"/>
              <w:rPr>
                <w:sz w:val="16"/>
                <w:szCs w:val="16"/>
              </w:rPr>
            </w:pPr>
            <w:r w:rsidRPr="003A0CA4">
              <w:rPr>
                <w:sz w:val="16"/>
                <w:szCs w:val="16"/>
              </w:rPr>
              <w:t>8</w:t>
            </w:r>
          </w:p>
        </w:tc>
        <w:tc>
          <w:tcPr>
            <w:tcW w:w="664" w:type="dxa"/>
            <w:tcBorders>
              <w:top w:val="nil"/>
              <w:left w:val="nil"/>
              <w:bottom w:val="single" w:sz="4" w:space="0" w:color="auto"/>
              <w:right w:val="single" w:sz="4" w:space="0" w:color="auto"/>
            </w:tcBorders>
            <w:shd w:val="clear" w:color="auto" w:fill="auto"/>
            <w:noWrap/>
            <w:vAlign w:val="center"/>
            <w:hideMark/>
          </w:tcPr>
          <w:p w14:paraId="04D412B2" w14:textId="77777777" w:rsidR="00AA6E05" w:rsidRPr="003A0CA4" w:rsidRDefault="00AA6E05" w:rsidP="00AA6E05">
            <w:pPr>
              <w:jc w:val="center"/>
              <w:rPr>
                <w:sz w:val="16"/>
                <w:szCs w:val="16"/>
              </w:rPr>
            </w:pPr>
            <w:r w:rsidRPr="003A0CA4">
              <w:rPr>
                <w:sz w:val="16"/>
                <w:szCs w:val="16"/>
              </w:rPr>
              <w:t>220</w:t>
            </w:r>
          </w:p>
        </w:tc>
        <w:tc>
          <w:tcPr>
            <w:tcW w:w="813" w:type="dxa"/>
            <w:tcBorders>
              <w:top w:val="nil"/>
              <w:left w:val="nil"/>
              <w:bottom w:val="single" w:sz="4" w:space="0" w:color="auto"/>
              <w:right w:val="single" w:sz="4" w:space="0" w:color="auto"/>
            </w:tcBorders>
            <w:shd w:val="clear" w:color="auto" w:fill="auto"/>
            <w:noWrap/>
            <w:vAlign w:val="center"/>
            <w:hideMark/>
          </w:tcPr>
          <w:p w14:paraId="56DDDEE6" w14:textId="77777777" w:rsidR="00AA6E05" w:rsidRPr="003A0CA4" w:rsidRDefault="00AA6E05" w:rsidP="00AA6E05">
            <w:pPr>
              <w:jc w:val="center"/>
              <w:rPr>
                <w:sz w:val="16"/>
                <w:szCs w:val="16"/>
              </w:rPr>
            </w:pPr>
            <w:r w:rsidRPr="003A0CA4">
              <w:rPr>
                <w:sz w:val="16"/>
                <w:szCs w:val="16"/>
              </w:rPr>
              <w:t>6842,65</w:t>
            </w:r>
          </w:p>
        </w:tc>
        <w:tc>
          <w:tcPr>
            <w:tcW w:w="962" w:type="dxa"/>
            <w:tcBorders>
              <w:top w:val="nil"/>
              <w:left w:val="nil"/>
              <w:bottom w:val="single" w:sz="4" w:space="0" w:color="auto"/>
              <w:right w:val="single" w:sz="4" w:space="0" w:color="auto"/>
            </w:tcBorders>
            <w:shd w:val="clear" w:color="auto" w:fill="auto"/>
            <w:noWrap/>
            <w:vAlign w:val="center"/>
            <w:hideMark/>
          </w:tcPr>
          <w:p w14:paraId="18BD0C27" w14:textId="77777777" w:rsidR="00AA6E05" w:rsidRPr="003A0CA4" w:rsidRDefault="00AA6E05" w:rsidP="00AA6E05">
            <w:pPr>
              <w:ind w:left="-96"/>
              <w:jc w:val="center"/>
              <w:rPr>
                <w:sz w:val="16"/>
                <w:szCs w:val="16"/>
              </w:rPr>
            </w:pPr>
            <w:r w:rsidRPr="003A0CA4">
              <w:rPr>
                <w:sz w:val="16"/>
                <w:szCs w:val="16"/>
              </w:rPr>
              <w:t>1402742,57</w:t>
            </w:r>
          </w:p>
        </w:tc>
        <w:tc>
          <w:tcPr>
            <w:tcW w:w="962" w:type="dxa"/>
            <w:tcBorders>
              <w:top w:val="nil"/>
              <w:left w:val="nil"/>
              <w:bottom w:val="single" w:sz="4" w:space="0" w:color="auto"/>
              <w:right w:val="single" w:sz="4" w:space="0" w:color="auto"/>
            </w:tcBorders>
            <w:shd w:val="clear" w:color="auto" w:fill="auto"/>
            <w:noWrap/>
            <w:vAlign w:val="center"/>
            <w:hideMark/>
          </w:tcPr>
          <w:p w14:paraId="2787EB8B" w14:textId="77777777" w:rsidR="00AA6E05" w:rsidRPr="003A0CA4" w:rsidRDefault="00AA6E05" w:rsidP="00AA6E05">
            <w:pPr>
              <w:ind w:left="-96"/>
              <w:jc w:val="center"/>
              <w:rPr>
                <w:sz w:val="16"/>
                <w:szCs w:val="16"/>
              </w:rPr>
            </w:pPr>
            <w:r w:rsidRPr="003A0CA4">
              <w:rPr>
                <w:sz w:val="16"/>
                <w:szCs w:val="16"/>
              </w:rPr>
              <w:t>1320630,81</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2463EFE4" w14:textId="77777777" w:rsidR="00AA6E05" w:rsidRDefault="00AA6E05" w:rsidP="00AA6E05">
            <w:pPr>
              <w:ind w:left="-96"/>
              <w:jc w:val="center"/>
              <w:rPr>
                <w:sz w:val="16"/>
                <w:szCs w:val="16"/>
              </w:rPr>
            </w:pPr>
            <w:r>
              <w:rPr>
                <w:sz w:val="16"/>
                <w:szCs w:val="16"/>
              </w:rPr>
              <w:t>82111,76</w:t>
            </w:r>
          </w:p>
        </w:tc>
      </w:tr>
      <w:tr w:rsidR="00AA6E05" w:rsidRPr="003A0CA4" w14:paraId="444D80E0" w14:textId="77777777" w:rsidTr="00AA6E05">
        <w:trPr>
          <w:trHeight w:val="660"/>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1D4CF45E" w14:textId="77777777" w:rsidR="00AA6E05" w:rsidRPr="003A0CA4" w:rsidRDefault="00AA6E05" w:rsidP="00AA6E05">
            <w:pPr>
              <w:rPr>
                <w:sz w:val="16"/>
                <w:szCs w:val="16"/>
              </w:rPr>
            </w:pPr>
            <w:r w:rsidRPr="003A0CA4">
              <w:rPr>
                <w:sz w:val="16"/>
                <w:szCs w:val="16"/>
              </w:rPr>
              <w:t xml:space="preserve">Тепловые </w:t>
            </w:r>
            <w:proofErr w:type="gramStart"/>
            <w:r w:rsidRPr="003A0CA4">
              <w:rPr>
                <w:sz w:val="16"/>
                <w:szCs w:val="16"/>
              </w:rPr>
              <w:t>сети  г.Калтан</w:t>
            </w:r>
            <w:proofErr w:type="gramEnd"/>
            <w:r w:rsidRPr="003A0CA4">
              <w:rPr>
                <w:sz w:val="16"/>
                <w:szCs w:val="16"/>
              </w:rPr>
              <w:t>, п.Малиновка, ул.Советская, 44 кад.номер 42:31:0403009:253 инв3669</w:t>
            </w:r>
          </w:p>
        </w:tc>
        <w:tc>
          <w:tcPr>
            <w:tcW w:w="553" w:type="dxa"/>
            <w:tcBorders>
              <w:top w:val="nil"/>
              <w:left w:val="nil"/>
              <w:bottom w:val="single" w:sz="4" w:space="0" w:color="auto"/>
              <w:right w:val="single" w:sz="4" w:space="0" w:color="auto"/>
            </w:tcBorders>
            <w:shd w:val="clear" w:color="auto" w:fill="auto"/>
            <w:noWrap/>
            <w:vAlign w:val="center"/>
            <w:hideMark/>
          </w:tcPr>
          <w:p w14:paraId="2C478E98"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50362BE5"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493EBF64"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074138F2"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6C3258AE"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6280F0F6"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07A900FC"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7997816F" w14:textId="77777777" w:rsidR="00AA6E05" w:rsidRDefault="00AA6E05" w:rsidP="00AA6E05">
            <w:pPr>
              <w:jc w:val="center"/>
              <w:rPr>
                <w:sz w:val="16"/>
                <w:szCs w:val="16"/>
              </w:rPr>
            </w:pPr>
            <w:r>
              <w:rPr>
                <w:sz w:val="16"/>
                <w:szCs w:val="16"/>
              </w:rPr>
              <w:t>0,00</w:t>
            </w:r>
          </w:p>
        </w:tc>
      </w:tr>
      <w:tr w:rsidR="00AA6E05" w:rsidRPr="003A0CA4" w14:paraId="0F19E3CD" w14:textId="77777777" w:rsidTr="00AA6E05">
        <w:trPr>
          <w:trHeight w:val="660"/>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6C55ED76" w14:textId="77777777" w:rsidR="00AA6E05" w:rsidRPr="003A0CA4" w:rsidRDefault="00AA6E05" w:rsidP="00AA6E05">
            <w:pPr>
              <w:rPr>
                <w:sz w:val="16"/>
                <w:szCs w:val="16"/>
              </w:rPr>
            </w:pPr>
            <w:r w:rsidRPr="003A0CA4">
              <w:rPr>
                <w:sz w:val="16"/>
                <w:szCs w:val="16"/>
              </w:rPr>
              <w:t>Тепловые сети (школа № 30), г.Калтан, с.Сарбала, кад. номер 42:31:0302005:232 инв4769</w:t>
            </w:r>
          </w:p>
        </w:tc>
        <w:tc>
          <w:tcPr>
            <w:tcW w:w="553" w:type="dxa"/>
            <w:tcBorders>
              <w:top w:val="nil"/>
              <w:left w:val="nil"/>
              <w:bottom w:val="single" w:sz="4" w:space="0" w:color="auto"/>
              <w:right w:val="single" w:sz="4" w:space="0" w:color="auto"/>
            </w:tcBorders>
            <w:shd w:val="clear" w:color="auto" w:fill="auto"/>
            <w:noWrap/>
            <w:vAlign w:val="center"/>
            <w:hideMark/>
          </w:tcPr>
          <w:p w14:paraId="3783AAC6"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513B3EC7"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68E431C1"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1555B4AC"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1400F21E"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03553541"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76E8B59C"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588C07F3" w14:textId="77777777" w:rsidR="00AA6E05" w:rsidRDefault="00AA6E05" w:rsidP="00AA6E05">
            <w:pPr>
              <w:jc w:val="center"/>
              <w:rPr>
                <w:sz w:val="16"/>
                <w:szCs w:val="16"/>
              </w:rPr>
            </w:pPr>
            <w:r>
              <w:rPr>
                <w:sz w:val="16"/>
                <w:szCs w:val="16"/>
              </w:rPr>
              <w:t>0,00</w:t>
            </w:r>
          </w:p>
        </w:tc>
      </w:tr>
      <w:tr w:rsidR="00AA6E05" w:rsidRPr="003A0CA4" w14:paraId="080E5AC3" w14:textId="77777777" w:rsidTr="00AA6E05">
        <w:trPr>
          <w:trHeight w:val="660"/>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6F44DFE0" w14:textId="77777777" w:rsidR="00AA6E05" w:rsidRPr="003A0CA4" w:rsidRDefault="00AA6E05" w:rsidP="00AA6E05">
            <w:pPr>
              <w:rPr>
                <w:sz w:val="16"/>
                <w:szCs w:val="16"/>
              </w:rPr>
            </w:pPr>
            <w:r w:rsidRPr="003A0CA4">
              <w:rPr>
                <w:sz w:val="16"/>
                <w:szCs w:val="16"/>
              </w:rPr>
              <w:t xml:space="preserve">Тепловые сети, г.Калтан, п.Малиновка, ул.60 лет Октября, 1/3 </w:t>
            </w:r>
            <w:proofErr w:type="gramStart"/>
            <w:r w:rsidRPr="003A0CA4">
              <w:rPr>
                <w:sz w:val="16"/>
                <w:szCs w:val="16"/>
              </w:rPr>
              <w:t>кад.номер</w:t>
            </w:r>
            <w:proofErr w:type="gramEnd"/>
            <w:r w:rsidRPr="003A0CA4">
              <w:rPr>
                <w:sz w:val="16"/>
                <w:szCs w:val="16"/>
              </w:rPr>
              <w:t xml:space="preserve"> 42:31:0404018:879 инв4633</w:t>
            </w:r>
          </w:p>
        </w:tc>
        <w:tc>
          <w:tcPr>
            <w:tcW w:w="553" w:type="dxa"/>
            <w:tcBorders>
              <w:top w:val="nil"/>
              <w:left w:val="nil"/>
              <w:bottom w:val="single" w:sz="4" w:space="0" w:color="auto"/>
              <w:right w:val="single" w:sz="4" w:space="0" w:color="auto"/>
            </w:tcBorders>
            <w:shd w:val="clear" w:color="auto" w:fill="auto"/>
            <w:noWrap/>
            <w:vAlign w:val="center"/>
            <w:hideMark/>
          </w:tcPr>
          <w:p w14:paraId="404D7B40"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777E2F39"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3EE689E7"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2D4547D9"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55E21D02"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5E7FB303"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64035966"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6F8979B0" w14:textId="77777777" w:rsidR="00AA6E05" w:rsidRDefault="00AA6E05" w:rsidP="00AA6E05">
            <w:pPr>
              <w:jc w:val="center"/>
              <w:rPr>
                <w:sz w:val="16"/>
                <w:szCs w:val="16"/>
              </w:rPr>
            </w:pPr>
            <w:r>
              <w:rPr>
                <w:sz w:val="16"/>
                <w:szCs w:val="16"/>
              </w:rPr>
              <w:t>0,00</w:t>
            </w:r>
          </w:p>
        </w:tc>
      </w:tr>
      <w:tr w:rsidR="00AA6E05" w:rsidRPr="003A0CA4" w14:paraId="52780F03" w14:textId="77777777" w:rsidTr="00AA6E05">
        <w:trPr>
          <w:trHeight w:val="600"/>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29BCAE34" w14:textId="77777777" w:rsidR="00AA6E05" w:rsidRPr="003A0CA4" w:rsidRDefault="00AA6E05" w:rsidP="00AA6E05">
            <w:pPr>
              <w:rPr>
                <w:sz w:val="16"/>
                <w:szCs w:val="16"/>
              </w:rPr>
            </w:pPr>
            <w:r w:rsidRPr="003A0CA4">
              <w:rPr>
                <w:sz w:val="16"/>
                <w:szCs w:val="16"/>
              </w:rPr>
              <w:t xml:space="preserve">Тепловые сети, г.Калтан, ул.Спортивная 16/1. </w:t>
            </w:r>
            <w:proofErr w:type="gramStart"/>
            <w:r w:rsidRPr="003A0CA4">
              <w:rPr>
                <w:sz w:val="16"/>
                <w:szCs w:val="16"/>
              </w:rPr>
              <w:t>кад.номер</w:t>
            </w:r>
            <w:proofErr w:type="gramEnd"/>
            <w:r w:rsidRPr="003A0CA4">
              <w:rPr>
                <w:sz w:val="16"/>
                <w:szCs w:val="16"/>
              </w:rPr>
              <w:t xml:space="preserve"> кад.номер 42:37:0101002:2062 инв100</w:t>
            </w:r>
          </w:p>
        </w:tc>
        <w:tc>
          <w:tcPr>
            <w:tcW w:w="553" w:type="dxa"/>
            <w:tcBorders>
              <w:top w:val="nil"/>
              <w:left w:val="nil"/>
              <w:bottom w:val="single" w:sz="4" w:space="0" w:color="auto"/>
              <w:right w:val="single" w:sz="4" w:space="0" w:color="auto"/>
            </w:tcBorders>
            <w:shd w:val="clear" w:color="auto" w:fill="auto"/>
            <w:noWrap/>
            <w:vAlign w:val="center"/>
            <w:hideMark/>
          </w:tcPr>
          <w:p w14:paraId="4673BFAE"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618D584A"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0681062C"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1ED6800E"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25FB6A29"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39246EE7"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45BF5CC0"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5955FA81" w14:textId="77777777" w:rsidR="00AA6E05" w:rsidRDefault="00AA6E05" w:rsidP="00AA6E05">
            <w:pPr>
              <w:jc w:val="center"/>
              <w:rPr>
                <w:sz w:val="16"/>
                <w:szCs w:val="16"/>
              </w:rPr>
            </w:pPr>
            <w:r>
              <w:rPr>
                <w:sz w:val="16"/>
                <w:szCs w:val="16"/>
              </w:rPr>
              <w:t>0,00</w:t>
            </w:r>
          </w:p>
        </w:tc>
      </w:tr>
      <w:tr w:rsidR="00AA6E05" w:rsidRPr="003A0CA4" w14:paraId="770C47BA" w14:textId="77777777" w:rsidTr="00AA6E05">
        <w:trPr>
          <w:trHeight w:val="492"/>
        </w:trPr>
        <w:tc>
          <w:tcPr>
            <w:tcW w:w="3286" w:type="dxa"/>
            <w:tcBorders>
              <w:top w:val="single" w:sz="4" w:space="0" w:color="auto"/>
              <w:left w:val="single" w:sz="8" w:space="0" w:color="auto"/>
              <w:bottom w:val="single" w:sz="6" w:space="0" w:color="auto"/>
              <w:right w:val="single" w:sz="4" w:space="0" w:color="auto"/>
            </w:tcBorders>
            <w:shd w:val="clear" w:color="auto" w:fill="auto"/>
            <w:vAlign w:val="bottom"/>
            <w:hideMark/>
          </w:tcPr>
          <w:p w14:paraId="62E4D25C" w14:textId="77777777" w:rsidR="00AA6E05" w:rsidRPr="003A0CA4" w:rsidRDefault="00AA6E05" w:rsidP="00AA6E05">
            <w:pPr>
              <w:rPr>
                <w:sz w:val="16"/>
                <w:szCs w:val="16"/>
              </w:rPr>
            </w:pPr>
            <w:r w:rsidRPr="003A0CA4">
              <w:rPr>
                <w:sz w:val="16"/>
                <w:szCs w:val="16"/>
              </w:rPr>
              <w:t xml:space="preserve">Тепловые сети, протяж. 15920 м. по адресу: г.Калтан, </w:t>
            </w:r>
            <w:proofErr w:type="gramStart"/>
            <w:r w:rsidRPr="003A0CA4">
              <w:rPr>
                <w:sz w:val="16"/>
                <w:szCs w:val="16"/>
              </w:rPr>
              <w:t>кад.номер</w:t>
            </w:r>
            <w:proofErr w:type="gramEnd"/>
            <w:r w:rsidRPr="003A0CA4">
              <w:rPr>
                <w:sz w:val="16"/>
                <w:szCs w:val="16"/>
              </w:rPr>
              <w:t xml:space="preserve"> 42:37:0102001:5000 инв130</w:t>
            </w:r>
          </w:p>
        </w:tc>
        <w:tc>
          <w:tcPr>
            <w:tcW w:w="553" w:type="dxa"/>
            <w:tcBorders>
              <w:top w:val="single" w:sz="4" w:space="0" w:color="auto"/>
              <w:left w:val="nil"/>
              <w:bottom w:val="single" w:sz="6" w:space="0" w:color="auto"/>
              <w:right w:val="single" w:sz="4" w:space="0" w:color="auto"/>
            </w:tcBorders>
            <w:shd w:val="clear" w:color="auto" w:fill="auto"/>
            <w:noWrap/>
            <w:vAlign w:val="center"/>
            <w:hideMark/>
          </w:tcPr>
          <w:p w14:paraId="7F66FF51" w14:textId="77777777" w:rsidR="00AA6E05" w:rsidRPr="003A0CA4" w:rsidRDefault="00AA6E05" w:rsidP="00AA6E05">
            <w:pPr>
              <w:jc w:val="center"/>
              <w:rPr>
                <w:sz w:val="16"/>
                <w:szCs w:val="16"/>
              </w:rPr>
            </w:pPr>
            <w:r w:rsidRPr="003A0CA4">
              <w:rPr>
                <w:sz w:val="16"/>
                <w:szCs w:val="16"/>
              </w:rPr>
              <w:t>1980</w:t>
            </w:r>
          </w:p>
        </w:tc>
        <w:tc>
          <w:tcPr>
            <w:tcW w:w="919" w:type="dxa"/>
            <w:tcBorders>
              <w:top w:val="single" w:sz="4" w:space="0" w:color="auto"/>
              <w:left w:val="nil"/>
              <w:bottom w:val="single" w:sz="6" w:space="0" w:color="auto"/>
              <w:right w:val="single" w:sz="4" w:space="0" w:color="auto"/>
            </w:tcBorders>
            <w:shd w:val="clear" w:color="auto" w:fill="auto"/>
            <w:noWrap/>
            <w:vAlign w:val="center"/>
            <w:hideMark/>
          </w:tcPr>
          <w:p w14:paraId="2D5DB5D8" w14:textId="77777777" w:rsidR="00AA6E05" w:rsidRPr="003A0CA4" w:rsidRDefault="00AA6E05" w:rsidP="00AA6E05">
            <w:pPr>
              <w:ind w:left="-92" w:right="-120" w:hanging="24"/>
              <w:jc w:val="center"/>
              <w:rPr>
                <w:sz w:val="16"/>
                <w:szCs w:val="16"/>
              </w:rPr>
            </w:pPr>
            <w:r w:rsidRPr="003A0CA4">
              <w:rPr>
                <w:sz w:val="16"/>
                <w:szCs w:val="16"/>
              </w:rPr>
              <w:t>11194444,13</w:t>
            </w:r>
          </w:p>
        </w:tc>
        <w:tc>
          <w:tcPr>
            <w:tcW w:w="697" w:type="dxa"/>
            <w:tcBorders>
              <w:top w:val="single" w:sz="4" w:space="0" w:color="auto"/>
              <w:left w:val="nil"/>
              <w:bottom w:val="single" w:sz="6" w:space="0" w:color="auto"/>
              <w:right w:val="single" w:sz="4" w:space="0" w:color="auto"/>
            </w:tcBorders>
            <w:shd w:val="clear" w:color="auto" w:fill="auto"/>
            <w:noWrap/>
            <w:vAlign w:val="center"/>
            <w:hideMark/>
          </w:tcPr>
          <w:p w14:paraId="7F15FD33" w14:textId="77777777" w:rsidR="00AA6E05" w:rsidRPr="003A0CA4" w:rsidRDefault="00AA6E05" w:rsidP="00AA6E05">
            <w:pPr>
              <w:jc w:val="center"/>
              <w:rPr>
                <w:sz w:val="16"/>
                <w:szCs w:val="16"/>
              </w:rPr>
            </w:pPr>
            <w:r w:rsidRPr="003A0CA4">
              <w:rPr>
                <w:sz w:val="16"/>
                <w:szCs w:val="16"/>
              </w:rPr>
              <w:t>9</w:t>
            </w:r>
          </w:p>
        </w:tc>
        <w:tc>
          <w:tcPr>
            <w:tcW w:w="664" w:type="dxa"/>
            <w:tcBorders>
              <w:top w:val="single" w:sz="4" w:space="0" w:color="auto"/>
              <w:left w:val="nil"/>
              <w:bottom w:val="single" w:sz="6" w:space="0" w:color="auto"/>
              <w:right w:val="single" w:sz="4" w:space="0" w:color="auto"/>
            </w:tcBorders>
            <w:shd w:val="clear" w:color="auto" w:fill="auto"/>
            <w:noWrap/>
            <w:vAlign w:val="center"/>
            <w:hideMark/>
          </w:tcPr>
          <w:p w14:paraId="099F96A6" w14:textId="77777777" w:rsidR="00AA6E05" w:rsidRPr="003A0CA4" w:rsidRDefault="00AA6E05" w:rsidP="00AA6E05">
            <w:pPr>
              <w:jc w:val="center"/>
              <w:rPr>
                <w:sz w:val="16"/>
                <w:szCs w:val="16"/>
              </w:rPr>
            </w:pPr>
            <w:r w:rsidRPr="003A0CA4">
              <w:rPr>
                <w:sz w:val="16"/>
                <w:szCs w:val="16"/>
              </w:rPr>
              <w:t>52</w:t>
            </w:r>
          </w:p>
        </w:tc>
        <w:tc>
          <w:tcPr>
            <w:tcW w:w="813" w:type="dxa"/>
            <w:tcBorders>
              <w:top w:val="single" w:sz="4" w:space="0" w:color="auto"/>
              <w:left w:val="nil"/>
              <w:bottom w:val="single" w:sz="6" w:space="0" w:color="auto"/>
              <w:right w:val="single" w:sz="4" w:space="0" w:color="auto"/>
            </w:tcBorders>
            <w:shd w:val="clear" w:color="auto" w:fill="auto"/>
            <w:noWrap/>
            <w:vAlign w:val="center"/>
            <w:hideMark/>
          </w:tcPr>
          <w:p w14:paraId="4A63215D" w14:textId="77777777" w:rsidR="00AA6E05" w:rsidRPr="003A0CA4" w:rsidRDefault="00AA6E05" w:rsidP="00AA6E05">
            <w:pPr>
              <w:ind w:left="-138" w:right="-41"/>
              <w:jc w:val="center"/>
              <w:rPr>
                <w:sz w:val="16"/>
                <w:szCs w:val="16"/>
              </w:rPr>
            </w:pPr>
            <w:r w:rsidRPr="003A0CA4">
              <w:rPr>
                <w:sz w:val="16"/>
                <w:szCs w:val="16"/>
              </w:rPr>
              <w:t>215277,77</w:t>
            </w:r>
          </w:p>
        </w:tc>
        <w:tc>
          <w:tcPr>
            <w:tcW w:w="962" w:type="dxa"/>
            <w:tcBorders>
              <w:top w:val="single" w:sz="4" w:space="0" w:color="auto"/>
              <w:left w:val="nil"/>
              <w:bottom w:val="single" w:sz="6" w:space="0" w:color="auto"/>
              <w:right w:val="single" w:sz="4" w:space="0" w:color="auto"/>
            </w:tcBorders>
            <w:shd w:val="clear" w:color="auto" w:fill="auto"/>
            <w:noWrap/>
            <w:vAlign w:val="center"/>
            <w:hideMark/>
          </w:tcPr>
          <w:p w14:paraId="5803DC6D" w14:textId="77777777" w:rsidR="00AA6E05" w:rsidRPr="003A0CA4" w:rsidRDefault="00AA6E05" w:rsidP="00AA6E05">
            <w:pPr>
              <w:ind w:left="-138" w:right="-41"/>
              <w:jc w:val="center"/>
              <w:rPr>
                <w:sz w:val="16"/>
                <w:szCs w:val="16"/>
              </w:rPr>
            </w:pPr>
            <w:r w:rsidRPr="003A0CA4">
              <w:rPr>
                <w:sz w:val="16"/>
                <w:szCs w:val="16"/>
              </w:rPr>
              <w:t>7965277,55</w:t>
            </w:r>
          </w:p>
        </w:tc>
        <w:tc>
          <w:tcPr>
            <w:tcW w:w="962" w:type="dxa"/>
            <w:tcBorders>
              <w:top w:val="single" w:sz="4" w:space="0" w:color="auto"/>
              <w:left w:val="nil"/>
              <w:bottom w:val="single" w:sz="6" w:space="0" w:color="auto"/>
              <w:right w:val="single" w:sz="4" w:space="0" w:color="auto"/>
            </w:tcBorders>
            <w:shd w:val="clear" w:color="auto" w:fill="auto"/>
            <w:noWrap/>
            <w:vAlign w:val="center"/>
            <w:hideMark/>
          </w:tcPr>
          <w:p w14:paraId="272C342A" w14:textId="77777777" w:rsidR="00AA6E05" w:rsidRPr="003A0CA4" w:rsidRDefault="00AA6E05" w:rsidP="00AA6E05">
            <w:pPr>
              <w:ind w:left="-138" w:right="-41"/>
              <w:jc w:val="center"/>
              <w:rPr>
                <w:sz w:val="16"/>
                <w:szCs w:val="16"/>
              </w:rPr>
            </w:pPr>
            <w:r w:rsidRPr="003A0CA4">
              <w:rPr>
                <w:sz w:val="16"/>
                <w:szCs w:val="16"/>
              </w:rPr>
              <w:t>5381944,29</w:t>
            </w:r>
          </w:p>
        </w:tc>
        <w:tc>
          <w:tcPr>
            <w:tcW w:w="891" w:type="dxa"/>
            <w:tcBorders>
              <w:top w:val="single" w:sz="4" w:space="0" w:color="auto"/>
              <w:left w:val="single" w:sz="4" w:space="0" w:color="auto"/>
              <w:bottom w:val="single" w:sz="6" w:space="0" w:color="auto"/>
              <w:right w:val="single" w:sz="8" w:space="0" w:color="auto"/>
            </w:tcBorders>
            <w:shd w:val="clear" w:color="auto" w:fill="auto"/>
            <w:noWrap/>
            <w:vAlign w:val="center"/>
            <w:hideMark/>
          </w:tcPr>
          <w:p w14:paraId="65D9FEAE" w14:textId="77777777" w:rsidR="00AA6E05" w:rsidRDefault="00AA6E05" w:rsidP="00AA6E05">
            <w:pPr>
              <w:ind w:left="-138" w:right="-41"/>
              <w:jc w:val="center"/>
              <w:rPr>
                <w:sz w:val="16"/>
                <w:szCs w:val="16"/>
              </w:rPr>
            </w:pPr>
            <w:r>
              <w:rPr>
                <w:sz w:val="16"/>
                <w:szCs w:val="16"/>
              </w:rPr>
              <w:t>2583333,26</w:t>
            </w:r>
          </w:p>
        </w:tc>
      </w:tr>
      <w:tr w:rsidR="00AA6E05" w:rsidRPr="003A0CA4" w14:paraId="1C4D965E" w14:textId="77777777" w:rsidTr="00AA6E05">
        <w:trPr>
          <w:trHeight w:val="600"/>
        </w:trPr>
        <w:tc>
          <w:tcPr>
            <w:tcW w:w="3286" w:type="dxa"/>
            <w:tcBorders>
              <w:top w:val="single" w:sz="6" w:space="0" w:color="auto"/>
              <w:left w:val="single" w:sz="8" w:space="0" w:color="auto"/>
              <w:bottom w:val="single" w:sz="4" w:space="0" w:color="auto"/>
              <w:right w:val="single" w:sz="4" w:space="0" w:color="auto"/>
            </w:tcBorders>
            <w:shd w:val="clear" w:color="auto" w:fill="auto"/>
            <w:vAlign w:val="bottom"/>
            <w:hideMark/>
          </w:tcPr>
          <w:p w14:paraId="2D28A7B4" w14:textId="77777777" w:rsidR="00AA6E05" w:rsidRPr="003A0CA4" w:rsidRDefault="00AA6E05" w:rsidP="00AA6E05">
            <w:pPr>
              <w:rPr>
                <w:sz w:val="16"/>
                <w:szCs w:val="16"/>
              </w:rPr>
            </w:pPr>
            <w:r w:rsidRPr="003A0CA4">
              <w:rPr>
                <w:sz w:val="16"/>
                <w:szCs w:val="16"/>
              </w:rPr>
              <w:t>Теплотрасса (сооружение), кадастровый номер-42:37:000000:366 протяженностью 7643м</w:t>
            </w:r>
          </w:p>
        </w:tc>
        <w:tc>
          <w:tcPr>
            <w:tcW w:w="553" w:type="dxa"/>
            <w:tcBorders>
              <w:top w:val="single" w:sz="6" w:space="0" w:color="auto"/>
              <w:left w:val="nil"/>
              <w:bottom w:val="single" w:sz="4" w:space="0" w:color="auto"/>
              <w:right w:val="single" w:sz="4" w:space="0" w:color="auto"/>
            </w:tcBorders>
            <w:shd w:val="clear" w:color="auto" w:fill="auto"/>
            <w:noWrap/>
            <w:vAlign w:val="center"/>
            <w:hideMark/>
          </w:tcPr>
          <w:p w14:paraId="0BB6650F" w14:textId="77777777" w:rsidR="00AA6E05" w:rsidRPr="003A0CA4" w:rsidRDefault="00AA6E05" w:rsidP="00AA6E05">
            <w:pPr>
              <w:jc w:val="center"/>
              <w:rPr>
                <w:sz w:val="16"/>
                <w:szCs w:val="16"/>
              </w:rPr>
            </w:pPr>
            <w:r w:rsidRPr="003A0CA4">
              <w:rPr>
                <w:sz w:val="16"/>
                <w:szCs w:val="16"/>
              </w:rPr>
              <w:t> </w:t>
            </w:r>
          </w:p>
        </w:tc>
        <w:tc>
          <w:tcPr>
            <w:tcW w:w="919" w:type="dxa"/>
            <w:tcBorders>
              <w:top w:val="single" w:sz="6" w:space="0" w:color="auto"/>
              <w:left w:val="nil"/>
              <w:bottom w:val="single" w:sz="4" w:space="0" w:color="auto"/>
              <w:right w:val="single" w:sz="4" w:space="0" w:color="auto"/>
            </w:tcBorders>
            <w:shd w:val="clear" w:color="auto" w:fill="auto"/>
            <w:noWrap/>
            <w:vAlign w:val="center"/>
            <w:hideMark/>
          </w:tcPr>
          <w:p w14:paraId="6F4F9A8E" w14:textId="77777777" w:rsidR="00AA6E05" w:rsidRPr="003A0CA4" w:rsidRDefault="00AA6E05" w:rsidP="00AA6E05">
            <w:pPr>
              <w:jc w:val="center"/>
              <w:rPr>
                <w:sz w:val="16"/>
                <w:szCs w:val="16"/>
              </w:rPr>
            </w:pPr>
            <w:r w:rsidRPr="003A0CA4">
              <w:rPr>
                <w:sz w:val="16"/>
                <w:szCs w:val="16"/>
              </w:rPr>
              <w:t>0,00</w:t>
            </w:r>
          </w:p>
        </w:tc>
        <w:tc>
          <w:tcPr>
            <w:tcW w:w="697" w:type="dxa"/>
            <w:tcBorders>
              <w:top w:val="single" w:sz="6" w:space="0" w:color="auto"/>
              <w:left w:val="nil"/>
              <w:bottom w:val="single" w:sz="4" w:space="0" w:color="auto"/>
              <w:right w:val="single" w:sz="4" w:space="0" w:color="auto"/>
            </w:tcBorders>
            <w:shd w:val="clear" w:color="auto" w:fill="auto"/>
            <w:noWrap/>
            <w:vAlign w:val="center"/>
            <w:hideMark/>
          </w:tcPr>
          <w:p w14:paraId="5BE93CEF" w14:textId="77777777" w:rsidR="00AA6E05" w:rsidRPr="003A0CA4" w:rsidRDefault="00AA6E05" w:rsidP="00AA6E05">
            <w:pPr>
              <w:jc w:val="center"/>
              <w:rPr>
                <w:sz w:val="16"/>
                <w:szCs w:val="16"/>
              </w:rPr>
            </w:pPr>
            <w:r w:rsidRPr="003A0CA4">
              <w:rPr>
                <w:sz w:val="16"/>
                <w:szCs w:val="16"/>
              </w:rPr>
              <w:t>-</w:t>
            </w:r>
          </w:p>
        </w:tc>
        <w:tc>
          <w:tcPr>
            <w:tcW w:w="664" w:type="dxa"/>
            <w:tcBorders>
              <w:top w:val="single" w:sz="6" w:space="0" w:color="auto"/>
              <w:left w:val="nil"/>
              <w:bottom w:val="single" w:sz="4" w:space="0" w:color="auto"/>
              <w:right w:val="single" w:sz="4" w:space="0" w:color="auto"/>
            </w:tcBorders>
            <w:shd w:val="clear" w:color="auto" w:fill="auto"/>
            <w:noWrap/>
            <w:vAlign w:val="center"/>
            <w:hideMark/>
          </w:tcPr>
          <w:p w14:paraId="1DD386B3" w14:textId="77777777" w:rsidR="00AA6E05" w:rsidRPr="003A0CA4" w:rsidRDefault="00AA6E05" w:rsidP="00AA6E05">
            <w:pPr>
              <w:jc w:val="center"/>
              <w:rPr>
                <w:sz w:val="16"/>
                <w:szCs w:val="16"/>
              </w:rPr>
            </w:pPr>
            <w:r w:rsidRPr="003A0CA4">
              <w:rPr>
                <w:sz w:val="16"/>
                <w:szCs w:val="16"/>
              </w:rPr>
              <w:t>-</w:t>
            </w:r>
          </w:p>
        </w:tc>
        <w:tc>
          <w:tcPr>
            <w:tcW w:w="813" w:type="dxa"/>
            <w:tcBorders>
              <w:top w:val="single" w:sz="6" w:space="0" w:color="auto"/>
              <w:left w:val="nil"/>
              <w:bottom w:val="single" w:sz="4" w:space="0" w:color="auto"/>
              <w:right w:val="single" w:sz="4" w:space="0" w:color="auto"/>
            </w:tcBorders>
            <w:shd w:val="clear" w:color="auto" w:fill="auto"/>
            <w:noWrap/>
            <w:vAlign w:val="center"/>
            <w:hideMark/>
          </w:tcPr>
          <w:p w14:paraId="56E34DC1" w14:textId="77777777" w:rsidR="00AA6E05" w:rsidRPr="003A0CA4" w:rsidRDefault="00AA6E05" w:rsidP="00AA6E05">
            <w:pPr>
              <w:jc w:val="center"/>
              <w:rPr>
                <w:sz w:val="16"/>
                <w:szCs w:val="16"/>
              </w:rPr>
            </w:pPr>
            <w:r w:rsidRPr="003A0CA4">
              <w:rPr>
                <w:sz w:val="16"/>
                <w:szCs w:val="16"/>
              </w:rPr>
              <w:t>-</w:t>
            </w:r>
          </w:p>
        </w:tc>
        <w:tc>
          <w:tcPr>
            <w:tcW w:w="962" w:type="dxa"/>
            <w:tcBorders>
              <w:top w:val="single" w:sz="6" w:space="0" w:color="auto"/>
              <w:left w:val="nil"/>
              <w:bottom w:val="single" w:sz="4" w:space="0" w:color="auto"/>
              <w:right w:val="single" w:sz="4" w:space="0" w:color="auto"/>
            </w:tcBorders>
            <w:shd w:val="clear" w:color="auto" w:fill="auto"/>
            <w:noWrap/>
            <w:vAlign w:val="center"/>
            <w:hideMark/>
          </w:tcPr>
          <w:p w14:paraId="692ABEF3" w14:textId="77777777" w:rsidR="00AA6E05" w:rsidRPr="003A0CA4" w:rsidRDefault="00AA6E05" w:rsidP="00AA6E05">
            <w:pPr>
              <w:jc w:val="center"/>
              <w:rPr>
                <w:sz w:val="16"/>
                <w:szCs w:val="16"/>
              </w:rPr>
            </w:pPr>
            <w:r w:rsidRPr="003A0CA4">
              <w:rPr>
                <w:sz w:val="16"/>
                <w:szCs w:val="16"/>
              </w:rPr>
              <w:t>0,00</w:t>
            </w:r>
          </w:p>
        </w:tc>
        <w:tc>
          <w:tcPr>
            <w:tcW w:w="962" w:type="dxa"/>
            <w:tcBorders>
              <w:top w:val="single" w:sz="6" w:space="0" w:color="auto"/>
              <w:left w:val="nil"/>
              <w:bottom w:val="single" w:sz="4" w:space="0" w:color="auto"/>
              <w:right w:val="single" w:sz="4" w:space="0" w:color="auto"/>
            </w:tcBorders>
            <w:shd w:val="clear" w:color="auto" w:fill="auto"/>
            <w:noWrap/>
            <w:vAlign w:val="center"/>
            <w:hideMark/>
          </w:tcPr>
          <w:p w14:paraId="27EC6850" w14:textId="77777777" w:rsidR="00AA6E05" w:rsidRPr="003A0CA4" w:rsidRDefault="00AA6E05" w:rsidP="00AA6E05">
            <w:pPr>
              <w:jc w:val="center"/>
              <w:rPr>
                <w:sz w:val="16"/>
                <w:szCs w:val="16"/>
              </w:rPr>
            </w:pPr>
            <w:r w:rsidRPr="003A0CA4">
              <w:rPr>
                <w:sz w:val="16"/>
                <w:szCs w:val="16"/>
              </w:rPr>
              <w:t>0,00</w:t>
            </w:r>
          </w:p>
        </w:tc>
        <w:tc>
          <w:tcPr>
            <w:tcW w:w="891" w:type="dxa"/>
            <w:tcBorders>
              <w:top w:val="single" w:sz="6" w:space="0" w:color="auto"/>
              <w:left w:val="single" w:sz="4" w:space="0" w:color="auto"/>
              <w:bottom w:val="single" w:sz="4" w:space="0" w:color="auto"/>
              <w:right w:val="single" w:sz="8" w:space="0" w:color="auto"/>
            </w:tcBorders>
            <w:shd w:val="clear" w:color="auto" w:fill="auto"/>
            <w:noWrap/>
            <w:vAlign w:val="center"/>
            <w:hideMark/>
          </w:tcPr>
          <w:p w14:paraId="336A9E74" w14:textId="77777777" w:rsidR="00AA6E05" w:rsidRDefault="00AA6E05" w:rsidP="00AA6E05">
            <w:pPr>
              <w:jc w:val="center"/>
              <w:rPr>
                <w:sz w:val="16"/>
                <w:szCs w:val="16"/>
              </w:rPr>
            </w:pPr>
            <w:r>
              <w:rPr>
                <w:sz w:val="16"/>
                <w:szCs w:val="16"/>
              </w:rPr>
              <w:t>0,00</w:t>
            </w:r>
          </w:p>
        </w:tc>
      </w:tr>
      <w:tr w:rsidR="00AA6E05" w:rsidRPr="003A0CA4" w14:paraId="072D17D6" w14:textId="77777777" w:rsidTr="00AA6E05">
        <w:trPr>
          <w:trHeight w:val="492"/>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678E5FE6" w14:textId="77777777" w:rsidR="00AA6E05" w:rsidRPr="003A0CA4" w:rsidRDefault="00AA6E05" w:rsidP="00AA6E05">
            <w:pPr>
              <w:rPr>
                <w:sz w:val="16"/>
                <w:szCs w:val="16"/>
              </w:rPr>
            </w:pPr>
            <w:r w:rsidRPr="003A0CA4">
              <w:rPr>
                <w:sz w:val="16"/>
                <w:szCs w:val="16"/>
              </w:rPr>
              <w:lastRenderedPageBreak/>
              <w:t xml:space="preserve">Теплотрасса протяженностью 1135 м., г.Калтан, </w:t>
            </w:r>
            <w:proofErr w:type="gramStart"/>
            <w:r w:rsidRPr="003A0CA4">
              <w:rPr>
                <w:sz w:val="16"/>
                <w:szCs w:val="16"/>
              </w:rPr>
              <w:t>кад.номер</w:t>
            </w:r>
            <w:proofErr w:type="gramEnd"/>
            <w:r w:rsidRPr="003A0CA4">
              <w:rPr>
                <w:sz w:val="16"/>
                <w:szCs w:val="16"/>
              </w:rPr>
              <w:t xml:space="preserve"> 42:37:0101001:1110 инв128</w:t>
            </w:r>
          </w:p>
        </w:tc>
        <w:tc>
          <w:tcPr>
            <w:tcW w:w="553" w:type="dxa"/>
            <w:tcBorders>
              <w:top w:val="nil"/>
              <w:left w:val="nil"/>
              <w:bottom w:val="single" w:sz="4" w:space="0" w:color="auto"/>
              <w:right w:val="single" w:sz="4" w:space="0" w:color="auto"/>
            </w:tcBorders>
            <w:shd w:val="clear" w:color="auto" w:fill="auto"/>
            <w:noWrap/>
            <w:vAlign w:val="center"/>
            <w:hideMark/>
          </w:tcPr>
          <w:p w14:paraId="5C01ECE5"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50E9EE13"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395F236C"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11DEBBE1"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28DA71D1"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5F4D38EA"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308D489E"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3727A68C" w14:textId="77777777" w:rsidR="00AA6E05" w:rsidRDefault="00AA6E05" w:rsidP="00AA6E05">
            <w:pPr>
              <w:jc w:val="center"/>
              <w:rPr>
                <w:sz w:val="16"/>
                <w:szCs w:val="16"/>
              </w:rPr>
            </w:pPr>
            <w:r>
              <w:rPr>
                <w:sz w:val="16"/>
                <w:szCs w:val="16"/>
              </w:rPr>
              <w:t>0,00</w:t>
            </w:r>
          </w:p>
        </w:tc>
      </w:tr>
      <w:tr w:rsidR="00AA6E05" w:rsidRPr="003A0CA4" w14:paraId="6F8F6F67" w14:textId="77777777" w:rsidTr="00AA6E05">
        <w:trPr>
          <w:trHeight w:val="420"/>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67F83173" w14:textId="77777777" w:rsidR="00AA6E05" w:rsidRPr="003A0CA4" w:rsidRDefault="00AA6E05" w:rsidP="00AA6E05">
            <w:pPr>
              <w:rPr>
                <w:sz w:val="16"/>
                <w:szCs w:val="16"/>
              </w:rPr>
            </w:pPr>
            <w:r w:rsidRPr="003A0CA4">
              <w:rPr>
                <w:sz w:val="16"/>
                <w:szCs w:val="16"/>
              </w:rPr>
              <w:t xml:space="preserve">Теплотрасса, г.Калтан, </w:t>
            </w:r>
            <w:proofErr w:type="gramStart"/>
            <w:r w:rsidRPr="003A0CA4">
              <w:rPr>
                <w:sz w:val="16"/>
                <w:szCs w:val="16"/>
              </w:rPr>
              <w:t>п.Малиновка  кад</w:t>
            </w:r>
            <w:proofErr w:type="gramEnd"/>
            <w:r w:rsidRPr="003A0CA4">
              <w:rPr>
                <w:sz w:val="16"/>
                <w:szCs w:val="16"/>
              </w:rPr>
              <w:t>.номер 42:31:0000000:111 инв4657</w:t>
            </w:r>
          </w:p>
        </w:tc>
        <w:tc>
          <w:tcPr>
            <w:tcW w:w="553" w:type="dxa"/>
            <w:tcBorders>
              <w:top w:val="nil"/>
              <w:left w:val="nil"/>
              <w:bottom w:val="single" w:sz="4" w:space="0" w:color="auto"/>
              <w:right w:val="single" w:sz="4" w:space="0" w:color="auto"/>
            </w:tcBorders>
            <w:shd w:val="clear" w:color="auto" w:fill="auto"/>
            <w:noWrap/>
            <w:vAlign w:val="center"/>
            <w:hideMark/>
          </w:tcPr>
          <w:p w14:paraId="378DF845" w14:textId="77777777" w:rsidR="00AA6E05" w:rsidRPr="003A0CA4" w:rsidRDefault="00AA6E05" w:rsidP="00AA6E05">
            <w:pPr>
              <w:jc w:val="center"/>
              <w:rPr>
                <w:sz w:val="16"/>
                <w:szCs w:val="16"/>
              </w:rPr>
            </w:pPr>
            <w:r w:rsidRPr="003A0CA4">
              <w:rPr>
                <w:sz w:val="16"/>
                <w:szCs w:val="16"/>
              </w:rPr>
              <w:t>2000</w:t>
            </w:r>
          </w:p>
        </w:tc>
        <w:tc>
          <w:tcPr>
            <w:tcW w:w="919" w:type="dxa"/>
            <w:tcBorders>
              <w:top w:val="nil"/>
              <w:left w:val="nil"/>
              <w:bottom w:val="single" w:sz="4" w:space="0" w:color="auto"/>
              <w:right w:val="single" w:sz="4" w:space="0" w:color="auto"/>
            </w:tcBorders>
            <w:shd w:val="clear" w:color="auto" w:fill="auto"/>
            <w:noWrap/>
            <w:vAlign w:val="center"/>
            <w:hideMark/>
          </w:tcPr>
          <w:p w14:paraId="5C7A53B2" w14:textId="77777777" w:rsidR="00AA6E05" w:rsidRPr="003A0CA4" w:rsidRDefault="00AA6E05" w:rsidP="00AA6E05">
            <w:pPr>
              <w:ind w:left="-116"/>
              <w:jc w:val="center"/>
              <w:rPr>
                <w:sz w:val="16"/>
                <w:szCs w:val="16"/>
              </w:rPr>
            </w:pPr>
            <w:r w:rsidRPr="003A0CA4">
              <w:rPr>
                <w:sz w:val="16"/>
                <w:szCs w:val="16"/>
              </w:rPr>
              <w:t>163379903</w:t>
            </w:r>
          </w:p>
        </w:tc>
        <w:tc>
          <w:tcPr>
            <w:tcW w:w="697" w:type="dxa"/>
            <w:tcBorders>
              <w:top w:val="nil"/>
              <w:left w:val="nil"/>
              <w:bottom w:val="single" w:sz="4" w:space="0" w:color="auto"/>
              <w:right w:val="single" w:sz="4" w:space="0" w:color="auto"/>
            </w:tcBorders>
            <w:shd w:val="clear" w:color="auto" w:fill="auto"/>
            <w:noWrap/>
            <w:vAlign w:val="center"/>
            <w:hideMark/>
          </w:tcPr>
          <w:p w14:paraId="5BE9AB54" w14:textId="77777777" w:rsidR="00AA6E05" w:rsidRPr="003A0CA4" w:rsidRDefault="00AA6E05" w:rsidP="00AA6E05">
            <w:pPr>
              <w:ind w:left="-116"/>
              <w:jc w:val="center"/>
              <w:rPr>
                <w:sz w:val="16"/>
                <w:szCs w:val="16"/>
              </w:rPr>
            </w:pPr>
            <w:r w:rsidRPr="003A0CA4">
              <w:rPr>
                <w:sz w:val="16"/>
                <w:szCs w:val="16"/>
              </w:rPr>
              <w:t>9</w:t>
            </w:r>
          </w:p>
        </w:tc>
        <w:tc>
          <w:tcPr>
            <w:tcW w:w="664" w:type="dxa"/>
            <w:tcBorders>
              <w:top w:val="nil"/>
              <w:left w:val="nil"/>
              <w:bottom w:val="single" w:sz="4" w:space="0" w:color="auto"/>
              <w:right w:val="single" w:sz="4" w:space="0" w:color="auto"/>
            </w:tcBorders>
            <w:shd w:val="clear" w:color="auto" w:fill="auto"/>
            <w:noWrap/>
            <w:vAlign w:val="center"/>
            <w:hideMark/>
          </w:tcPr>
          <w:p w14:paraId="2E5EA349" w14:textId="77777777" w:rsidR="00AA6E05" w:rsidRPr="003A0CA4" w:rsidRDefault="00AA6E05" w:rsidP="00AA6E05">
            <w:pPr>
              <w:ind w:left="-116"/>
              <w:jc w:val="center"/>
              <w:rPr>
                <w:sz w:val="16"/>
                <w:szCs w:val="16"/>
              </w:rPr>
            </w:pPr>
            <w:r w:rsidRPr="003A0CA4">
              <w:rPr>
                <w:sz w:val="16"/>
                <w:szCs w:val="16"/>
              </w:rPr>
              <w:t>124</w:t>
            </w:r>
          </w:p>
        </w:tc>
        <w:tc>
          <w:tcPr>
            <w:tcW w:w="813" w:type="dxa"/>
            <w:tcBorders>
              <w:top w:val="nil"/>
              <w:left w:val="nil"/>
              <w:bottom w:val="single" w:sz="4" w:space="0" w:color="auto"/>
              <w:right w:val="single" w:sz="4" w:space="0" w:color="auto"/>
            </w:tcBorders>
            <w:shd w:val="clear" w:color="auto" w:fill="auto"/>
            <w:noWrap/>
            <w:vAlign w:val="center"/>
            <w:hideMark/>
          </w:tcPr>
          <w:p w14:paraId="7FAB0554" w14:textId="77777777" w:rsidR="00AA6E05" w:rsidRPr="003A0CA4" w:rsidRDefault="00AA6E05" w:rsidP="00AA6E05">
            <w:pPr>
              <w:ind w:left="-116"/>
              <w:jc w:val="center"/>
              <w:rPr>
                <w:sz w:val="16"/>
                <w:szCs w:val="16"/>
              </w:rPr>
            </w:pPr>
            <w:r w:rsidRPr="003A0CA4">
              <w:rPr>
                <w:sz w:val="16"/>
                <w:szCs w:val="16"/>
              </w:rPr>
              <w:t>453833,07</w:t>
            </w:r>
          </w:p>
        </w:tc>
        <w:tc>
          <w:tcPr>
            <w:tcW w:w="962" w:type="dxa"/>
            <w:tcBorders>
              <w:top w:val="nil"/>
              <w:left w:val="nil"/>
              <w:bottom w:val="single" w:sz="4" w:space="0" w:color="auto"/>
              <w:right w:val="single" w:sz="4" w:space="0" w:color="auto"/>
            </w:tcBorders>
            <w:shd w:val="clear" w:color="auto" w:fill="auto"/>
            <w:noWrap/>
            <w:vAlign w:val="center"/>
            <w:hideMark/>
          </w:tcPr>
          <w:p w14:paraId="5EF8513D" w14:textId="77777777" w:rsidR="00AA6E05" w:rsidRPr="003A0CA4" w:rsidRDefault="00AA6E05" w:rsidP="00AA6E05">
            <w:pPr>
              <w:ind w:left="-116"/>
              <w:jc w:val="center"/>
              <w:rPr>
                <w:sz w:val="16"/>
                <w:szCs w:val="16"/>
              </w:rPr>
            </w:pPr>
            <w:r w:rsidRPr="003A0CA4">
              <w:rPr>
                <w:sz w:val="16"/>
                <w:szCs w:val="16"/>
              </w:rPr>
              <w:t>49467804,62</w:t>
            </w:r>
          </w:p>
        </w:tc>
        <w:tc>
          <w:tcPr>
            <w:tcW w:w="962" w:type="dxa"/>
            <w:tcBorders>
              <w:top w:val="nil"/>
              <w:left w:val="nil"/>
              <w:bottom w:val="single" w:sz="4" w:space="0" w:color="auto"/>
              <w:right w:val="single" w:sz="4" w:space="0" w:color="auto"/>
            </w:tcBorders>
            <w:shd w:val="clear" w:color="auto" w:fill="auto"/>
            <w:noWrap/>
            <w:vAlign w:val="center"/>
            <w:hideMark/>
          </w:tcPr>
          <w:p w14:paraId="77517663" w14:textId="77777777" w:rsidR="00AA6E05" w:rsidRPr="003A0CA4" w:rsidRDefault="00AA6E05" w:rsidP="00AA6E05">
            <w:pPr>
              <w:ind w:left="-116"/>
              <w:jc w:val="center"/>
              <w:rPr>
                <w:sz w:val="16"/>
                <w:szCs w:val="16"/>
              </w:rPr>
            </w:pPr>
            <w:r w:rsidRPr="003A0CA4">
              <w:rPr>
                <w:sz w:val="16"/>
                <w:szCs w:val="16"/>
              </w:rPr>
              <w:t>44021807,78</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0B379D05" w14:textId="77777777" w:rsidR="00AA6E05" w:rsidRDefault="00AA6E05" w:rsidP="00AA6E05">
            <w:pPr>
              <w:ind w:left="-116"/>
              <w:jc w:val="center"/>
              <w:rPr>
                <w:sz w:val="16"/>
                <w:szCs w:val="16"/>
              </w:rPr>
            </w:pPr>
            <w:r>
              <w:rPr>
                <w:sz w:val="16"/>
                <w:szCs w:val="16"/>
              </w:rPr>
              <w:t>5445996,84</w:t>
            </w:r>
          </w:p>
        </w:tc>
      </w:tr>
      <w:tr w:rsidR="00AA6E05" w:rsidRPr="003A0CA4" w14:paraId="5B5EE237" w14:textId="77777777" w:rsidTr="00AA6E05">
        <w:trPr>
          <w:trHeight w:val="612"/>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6CB1B129" w14:textId="77777777" w:rsidR="00AA6E05" w:rsidRPr="003A0CA4" w:rsidRDefault="00AA6E05" w:rsidP="00AA6E05">
            <w:pPr>
              <w:rPr>
                <w:sz w:val="16"/>
                <w:szCs w:val="16"/>
              </w:rPr>
            </w:pPr>
            <w:r w:rsidRPr="003A0CA4">
              <w:rPr>
                <w:sz w:val="16"/>
                <w:szCs w:val="16"/>
              </w:rPr>
              <w:t xml:space="preserve">Теплотрасса, протяж. 140 </w:t>
            </w:r>
            <w:proofErr w:type="gramStart"/>
            <w:r w:rsidRPr="003A0CA4">
              <w:rPr>
                <w:sz w:val="16"/>
                <w:szCs w:val="16"/>
              </w:rPr>
              <w:t>м.,г.Калтан</w:t>
            </w:r>
            <w:proofErr w:type="gramEnd"/>
            <w:r w:rsidRPr="003A0CA4">
              <w:rPr>
                <w:sz w:val="16"/>
                <w:szCs w:val="16"/>
              </w:rPr>
              <w:t>. район ул.Руставели, кад.номер 42:37:0102002:3707 инв124</w:t>
            </w:r>
          </w:p>
        </w:tc>
        <w:tc>
          <w:tcPr>
            <w:tcW w:w="553" w:type="dxa"/>
            <w:tcBorders>
              <w:top w:val="nil"/>
              <w:left w:val="nil"/>
              <w:bottom w:val="single" w:sz="4" w:space="0" w:color="auto"/>
              <w:right w:val="single" w:sz="4" w:space="0" w:color="auto"/>
            </w:tcBorders>
            <w:shd w:val="clear" w:color="auto" w:fill="auto"/>
            <w:noWrap/>
            <w:vAlign w:val="center"/>
            <w:hideMark/>
          </w:tcPr>
          <w:p w14:paraId="77E65DB7" w14:textId="77777777" w:rsidR="00AA6E05" w:rsidRPr="003A0CA4" w:rsidRDefault="00AA6E05" w:rsidP="00AA6E05">
            <w:pPr>
              <w:jc w:val="center"/>
              <w:rPr>
                <w:sz w:val="16"/>
                <w:szCs w:val="16"/>
              </w:rPr>
            </w:pPr>
            <w:r w:rsidRPr="003A0CA4">
              <w:rPr>
                <w:sz w:val="16"/>
                <w:szCs w:val="16"/>
              </w:rPr>
              <w:t>1996</w:t>
            </w:r>
          </w:p>
        </w:tc>
        <w:tc>
          <w:tcPr>
            <w:tcW w:w="919" w:type="dxa"/>
            <w:tcBorders>
              <w:top w:val="nil"/>
              <w:left w:val="nil"/>
              <w:bottom w:val="single" w:sz="4" w:space="0" w:color="auto"/>
              <w:right w:val="single" w:sz="4" w:space="0" w:color="auto"/>
            </w:tcBorders>
            <w:shd w:val="clear" w:color="auto" w:fill="auto"/>
            <w:noWrap/>
            <w:vAlign w:val="center"/>
            <w:hideMark/>
          </w:tcPr>
          <w:p w14:paraId="5BA61E01" w14:textId="77777777" w:rsidR="00AA6E05" w:rsidRPr="003A0CA4" w:rsidRDefault="00AA6E05" w:rsidP="00AA6E05">
            <w:pPr>
              <w:jc w:val="center"/>
              <w:rPr>
                <w:sz w:val="16"/>
                <w:szCs w:val="16"/>
              </w:rPr>
            </w:pPr>
            <w:r w:rsidRPr="003A0CA4">
              <w:rPr>
                <w:sz w:val="16"/>
                <w:szCs w:val="16"/>
              </w:rPr>
              <w:t>930532</w:t>
            </w:r>
          </w:p>
        </w:tc>
        <w:tc>
          <w:tcPr>
            <w:tcW w:w="697" w:type="dxa"/>
            <w:tcBorders>
              <w:top w:val="nil"/>
              <w:left w:val="nil"/>
              <w:bottom w:val="single" w:sz="4" w:space="0" w:color="auto"/>
              <w:right w:val="single" w:sz="4" w:space="0" w:color="auto"/>
            </w:tcBorders>
            <w:shd w:val="clear" w:color="auto" w:fill="auto"/>
            <w:noWrap/>
            <w:vAlign w:val="center"/>
            <w:hideMark/>
          </w:tcPr>
          <w:p w14:paraId="0ED9F531" w14:textId="77777777" w:rsidR="00AA6E05" w:rsidRPr="003A0CA4" w:rsidRDefault="00AA6E05" w:rsidP="00AA6E05">
            <w:pPr>
              <w:jc w:val="center"/>
              <w:rPr>
                <w:sz w:val="16"/>
                <w:szCs w:val="16"/>
              </w:rPr>
            </w:pPr>
            <w:r w:rsidRPr="003A0CA4">
              <w:rPr>
                <w:sz w:val="16"/>
                <w:szCs w:val="16"/>
              </w:rPr>
              <w:t>9</w:t>
            </w:r>
          </w:p>
        </w:tc>
        <w:tc>
          <w:tcPr>
            <w:tcW w:w="664" w:type="dxa"/>
            <w:tcBorders>
              <w:top w:val="nil"/>
              <w:left w:val="nil"/>
              <w:bottom w:val="single" w:sz="4" w:space="0" w:color="auto"/>
              <w:right w:val="single" w:sz="4" w:space="0" w:color="auto"/>
            </w:tcBorders>
            <w:shd w:val="clear" w:color="auto" w:fill="auto"/>
            <w:noWrap/>
            <w:vAlign w:val="center"/>
            <w:hideMark/>
          </w:tcPr>
          <w:p w14:paraId="5AA010B2" w14:textId="77777777" w:rsidR="00AA6E05" w:rsidRPr="003A0CA4" w:rsidRDefault="00AA6E05" w:rsidP="00AA6E05">
            <w:pPr>
              <w:jc w:val="center"/>
              <w:rPr>
                <w:sz w:val="16"/>
                <w:szCs w:val="16"/>
              </w:rPr>
            </w:pPr>
            <w:r w:rsidRPr="003A0CA4">
              <w:rPr>
                <w:sz w:val="16"/>
                <w:szCs w:val="16"/>
              </w:rPr>
              <w:t>64</w:t>
            </w:r>
          </w:p>
        </w:tc>
        <w:tc>
          <w:tcPr>
            <w:tcW w:w="813" w:type="dxa"/>
            <w:tcBorders>
              <w:top w:val="nil"/>
              <w:left w:val="nil"/>
              <w:bottom w:val="single" w:sz="4" w:space="0" w:color="auto"/>
              <w:right w:val="single" w:sz="4" w:space="0" w:color="auto"/>
            </w:tcBorders>
            <w:shd w:val="clear" w:color="auto" w:fill="auto"/>
            <w:noWrap/>
            <w:vAlign w:val="center"/>
            <w:hideMark/>
          </w:tcPr>
          <w:p w14:paraId="49AD69D6" w14:textId="77777777" w:rsidR="00AA6E05" w:rsidRPr="003A0CA4" w:rsidRDefault="00AA6E05" w:rsidP="00AA6E05">
            <w:pPr>
              <w:jc w:val="center"/>
              <w:rPr>
                <w:sz w:val="16"/>
                <w:szCs w:val="16"/>
              </w:rPr>
            </w:pPr>
            <w:r w:rsidRPr="003A0CA4">
              <w:rPr>
                <w:sz w:val="16"/>
                <w:szCs w:val="16"/>
              </w:rPr>
              <w:t>2584,82</w:t>
            </w:r>
          </w:p>
        </w:tc>
        <w:tc>
          <w:tcPr>
            <w:tcW w:w="962" w:type="dxa"/>
            <w:tcBorders>
              <w:top w:val="nil"/>
              <w:left w:val="nil"/>
              <w:bottom w:val="single" w:sz="4" w:space="0" w:color="auto"/>
              <w:right w:val="single" w:sz="4" w:space="0" w:color="auto"/>
            </w:tcBorders>
            <w:shd w:val="clear" w:color="auto" w:fill="auto"/>
            <w:noWrap/>
            <w:vAlign w:val="center"/>
            <w:hideMark/>
          </w:tcPr>
          <w:p w14:paraId="1CC2032C" w14:textId="77777777" w:rsidR="00AA6E05" w:rsidRPr="003A0CA4" w:rsidRDefault="00AA6E05" w:rsidP="00AA6E05">
            <w:pPr>
              <w:jc w:val="center"/>
              <w:rPr>
                <w:sz w:val="16"/>
                <w:szCs w:val="16"/>
              </w:rPr>
            </w:pPr>
            <w:r w:rsidRPr="003A0CA4">
              <w:rPr>
                <w:sz w:val="16"/>
                <w:szCs w:val="16"/>
              </w:rPr>
              <w:t>126655,95</w:t>
            </w:r>
          </w:p>
        </w:tc>
        <w:tc>
          <w:tcPr>
            <w:tcW w:w="962" w:type="dxa"/>
            <w:tcBorders>
              <w:top w:val="nil"/>
              <w:left w:val="nil"/>
              <w:bottom w:val="single" w:sz="4" w:space="0" w:color="auto"/>
              <w:right w:val="single" w:sz="4" w:space="0" w:color="auto"/>
            </w:tcBorders>
            <w:shd w:val="clear" w:color="auto" w:fill="auto"/>
            <w:noWrap/>
            <w:vAlign w:val="center"/>
            <w:hideMark/>
          </w:tcPr>
          <w:p w14:paraId="5A006CF3" w14:textId="77777777" w:rsidR="00AA6E05" w:rsidRPr="003A0CA4" w:rsidRDefault="00AA6E05" w:rsidP="00AA6E05">
            <w:pPr>
              <w:jc w:val="center"/>
              <w:rPr>
                <w:sz w:val="16"/>
                <w:szCs w:val="16"/>
              </w:rPr>
            </w:pPr>
            <w:r w:rsidRPr="003A0CA4">
              <w:rPr>
                <w:sz w:val="16"/>
                <w:szCs w:val="16"/>
              </w:rPr>
              <w:t>95638,17</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5D60886F" w14:textId="77777777" w:rsidR="00AA6E05" w:rsidRDefault="00AA6E05" w:rsidP="00AA6E05">
            <w:pPr>
              <w:jc w:val="center"/>
              <w:rPr>
                <w:sz w:val="16"/>
                <w:szCs w:val="16"/>
              </w:rPr>
            </w:pPr>
            <w:r>
              <w:rPr>
                <w:sz w:val="16"/>
                <w:szCs w:val="16"/>
              </w:rPr>
              <w:t>31017,78</w:t>
            </w:r>
          </w:p>
        </w:tc>
      </w:tr>
      <w:tr w:rsidR="00AA6E05" w:rsidRPr="003A0CA4" w14:paraId="2B6B7732" w14:textId="77777777" w:rsidTr="00AA6E05">
        <w:trPr>
          <w:trHeight w:val="516"/>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6219344A" w14:textId="77777777" w:rsidR="00AA6E05" w:rsidRPr="003A0CA4" w:rsidRDefault="00AA6E05" w:rsidP="00AA6E05">
            <w:pPr>
              <w:rPr>
                <w:sz w:val="16"/>
                <w:szCs w:val="16"/>
              </w:rPr>
            </w:pPr>
            <w:r w:rsidRPr="003A0CA4">
              <w:rPr>
                <w:sz w:val="16"/>
                <w:szCs w:val="16"/>
              </w:rPr>
              <w:t xml:space="preserve">Теплотрасса, протяж. 1743,1 </w:t>
            </w:r>
            <w:proofErr w:type="gramStart"/>
            <w:r w:rsidRPr="003A0CA4">
              <w:rPr>
                <w:sz w:val="16"/>
                <w:szCs w:val="16"/>
              </w:rPr>
              <w:t>м.,г.Калтан</w:t>
            </w:r>
            <w:proofErr w:type="gramEnd"/>
            <w:r w:rsidRPr="003A0CA4">
              <w:rPr>
                <w:sz w:val="16"/>
                <w:szCs w:val="16"/>
              </w:rPr>
              <w:t>., кад.номер 42:37:0000000:380 инв126</w:t>
            </w:r>
          </w:p>
        </w:tc>
        <w:tc>
          <w:tcPr>
            <w:tcW w:w="553" w:type="dxa"/>
            <w:tcBorders>
              <w:top w:val="nil"/>
              <w:left w:val="nil"/>
              <w:bottom w:val="single" w:sz="4" w:space="0" w:color="auto"/>
              <w:right w:val="single" w:sz="4" w:space="0" w:color="auto"/>
            </w:tcBorders>
            <w:shd w:val="clear" w:color="auto" w:fill="auto"/>
            <w:noWrap/>
            <w:vAlign w:val="center"/>
            <w:hideMark/>
          </w:tcPr>
          <w:p w14:paraId="7BF7F2B1" w14:textId="77777777" w:rsidR="00AA6E05" w:rsidRPr="003A0CA4" w:rsidRDefault="00AA6E05" w:rsidP="00AA6E05">
            <w:pPr>
              <w:jc w:val="center"/>
              <w:rPr>
                <w:sz w:val="16"/>
                <w:szCs w:val="16"/>
              </w:rPr>
            </w:pPr>
            <w:r w:rsidRPr="003A0CA4">
              <w:rPr>
                <w:sz w:val="16"/>
                <w:szCs w:val="16"/>
              </w:rPr>
              <w:t>2003</w:t>
            </w:r>
          </w:p>
        </w:tc>
        <w:tc>
          <w:tcPr>
            <w:tcW w:w="919" w:type="dxa"/>
            <w:tcBorders>
              <w:top w:val="nil"/>
              <w:left w:val="nil"/>
              <w:bottom w:val="single" w:sz="4" w:space="0" w:color="auto"/>
              <w:right w:val="single" w:sz="4" w:space="0" w:color="auto"/>
            </w:tcBorders>
            <w:shd w:val="clear" w:color="auto" w:fill="auto"/>
            <w:noWrap/>
            <w:vAlign w:val="center"/>
            <w:hideMark/>
          </w:tcPr>
          <w:p w14:paraId="72265B25" w14:textId="77777777" w:rsidR="00AA6E05" w:rsidRPr="003A0CA4" w:rsidRDefault="00AA6E05" w:rsidP="00AA6E05">
            <w:pPr>
              <w:jc w:val="center"/>
              <w:rPr>
                <w:sz w:val="16"/>
                <w:szCs w:val="16"/>
              </w:rPr>
            </w:pPr>
            <w:r w:rsidRPr="003A0CA4">
              <w:rPr>
                <w:sz w:val="16"/>
                <w:szCs w:val="16"/>
              </w:rPr>
              <w:t>19730341</w:t>
            </w:r>
          </w:p>
        </w:tc>
        <w:tc>
          <w:tcPr>
            <w:tcW w:w="697" w:type="dxa"/>
            <w:tcBorders>
              <w:top w:val="nil"/>
              <w:left w:val="nil"/>
              <w:bottom w:val="single" w:sz="4" w:space="0" w:color="auto"/>
              <w:right w:val="single" w:sz="4" w:space="0" w:color="auto"/>
            </w:tcBorders>
            <w:shd w:val="clear" w:color="auto" w:fill="auto"/>
            <w:noWrap/>
            <w:vAlign w:val="center"/>
            <w:hideMark/>
          </w:tcPr>
          <w:p w14:paraId="44839B8B" w14:textId="77777777" w:rsidR="00AA6E05" w:rsidRPr="003A0CA4" w:rsidRDefault="00AA6E05" w:rsidP="00AA6E05">
            <w:pPr>
              <w:jc w:val="center"/>
              <w:rPr>
                <w:sz w:val="16"/>
                <w:szCs w:val="16"/>
              </w:rPr>
            </w:pPr>
            <w:r w:rsidRPr="003A0CA4">
              <w:rPr>
                <w:sz w:val="16"/>
                <w:szCs w:val="16"/>
              </w:rPr>
              <w:t>9</w:t>
            </w:r>
          </w:p>
        </w:tc>
        <w:tc>
          <w:tcPr>
            <w:tcW w:w="664" w:type="dxa"/>
            <w:tcBorders>
              <w:top w:val="nil"/>
              <w:left w:val="nil"/>
              <w:bottom w:val="single" w:sz="4" w:space="0" w:color="auto"/>
              <w:right w:val="single" w:sz="4" w:space="0" w:color="auto"/>
            </w:tcBorders>
            <w:shd w:val="clear" w:color="auto" w:fill="auto"/>
            <w:noWrap/>
            <w:vAlign w:val="center"/>
            <w:hideMark/>
          </w:tcPr>
          <w:p w14:paraId="07F2FC24" w14:textId="77777777" w:rsidR="00AA6E05" w:rsidRPr="003A0CA4" w:rsidRDefault="00AA6E05" w:rsidP="00AA6E05">
            <w:pPr>
              <w:jc w:val="center"/>
              <w:rPr>
                <w:sz w:val="16"/>
                <w:szCs w:val="16"/>
              </w:rPr>
            </w:pPr>
            <w:r w:rsidRPr="003A0CA4">
              <w:rPr>
                <w:sz w:val="16"/>
                <w:szCs w:val="16"/>
              </w:rPr>
              <w:t>148</w:t>
            </w:r>
          </w:p>
        </w:tc>
        <w:tc>
          <w:tcPr>
            <w:tcW w:w="813" w:type="dxa"/>
            <w:tcBorders>
              <w:top w:val="nil"/>
              <w:left w:val="nil"/>
              <w:bottom w:val="single" w:sz="4" w:space="0" w:color="auto"/>
              <w:right w:val="single" w:sz="4" w:space="0" w:color="auto"/>
            </w:tcBorders>
            <w:shd w:val="clear" w:color="auto" w:fill="auto"/>
            <w:noWrap/>
            <w:vAlign w:val="center"/>
            <w:hideMark/>
          </w:tcPr>
          <w:p w14:paraId="0FBF9FFD" w14:textId="77777777" w:rsidR="00AA6E05" w:rsidRPr="003A0CA4" w:rsidRDefault="00AA6E05" w:rsidP="00AA6E05">
            <w:pPr>
              <w:ind w:left="-130"/>
              <w:jc w:val="center"/>
              <w:rPr>
                <w:sz w:val="16"/>
                <w:szCs w:val="16"/>
              </w:rPr>
            </w:pPr>
            <w:r w:rsidRPr="003A0CA4">
              <w:rPr>
                <w:sz w:val="16"/>
                <w:szCs w:val="16"/>
              </w:rPr>
              <w:t>54806,51</w:t>
            </w:r>
          </w:p>
        </w:tc>
        <w:tc>
          <w:tcPr>
            <w:tcW w:w="962" w:type="dxa"/>
            <w:tcBorders>
              <w:top w:val="nil"/>
              <w:left w:val="nil"/>
              <w:bottom w:val="single" w:sz="4" w:space="0" w:color="auto"/>
              <w:right w:val="single" w:sz="4" w:space="0" w:color="auto"/>
            </w:tcBorders>
            <w:shd w:val="clear" w:color="auto" w:fill="auto"/>
            <w:noWrap/>
            <w:vAlign w:val="center"/>
            <w:hideMark/>
          </w:tcPr>
          <w:p w14:paraId="45695526" w14:textId="77777777" w:rsidR="00AA6E05" w:rsidRPr="003A0CA4" w:rsidRDefault="00AA6E05" w:rsidP="00AA6E05">
            <w:pPr>
              <w:ind w:left="-130"/>
              <w:jc w:val="center"/>
              <w:rPr>
                <w:sz w:val="16"/>
                <w:szCs w:val="16"/>
              </w:rPr>
            </w:pPr>
            <w:r w:rsidRPr="003A0CA4">
              <w:rPr>
                <w:sz w:val="16"/>
                <w:szCs w:val="16"/>
              </w:rPr>
              <w:t>7289265,25</w:t>
            </w:r>
          </w:p>
        </w:tc>
        <w:tc>
          <w:tcPr>
            <w:tcW w:w="962" w:type="dxa"/>
            <w:tcBorders>
              <w:top w:val="nil"/>
              <w:left w:val="nil"/>
              <w:bottom w:val="single" w:sz="4" w:space="0" w:color="auto"/>
              <w:right w:val="single" w:sz="4" w:space="0" w:color="auto"/>
            </w:tcBorders>
            <w:shd w:val="clear" w:color="auto" w:fill="auto"/>
            <w:noWrap/>
            <w:vAlign w:val="center"/>
            <w:hideMark/>
          </w:tcPr>
          <w:p w14:paraId="74F45B08" w14:textId="77777777" w:rsidR="00AA6E05" w:rsidRPr="003A0CA4" w:rsidRDefault="00AA6E05" w:rsidP="00AA6E05">
            <w:pPr>
              <w:ind w:left="-130"/>
              <w:jc w:val="center"/>
              <w:rPr>
                <w:sz w:val="16"/>
                <w:szCs w:val="16"/>
              </w:rPr>
            </w:pPr>
            <w:r w:rsidRPr="003A0CA4">
              <w:rPr>
                <w:sz w:val="16"/>
                <w:szCs w:val="16"/>
              </w:rPr>
              <w:t>6631587,19</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5D554601" w14:textId="77777777" w:rsidR="00AA6E05" w:rsidRDefault="00AA6E05" w:rsidP="00AA6E05">
            <w:pPr>
              <w:ind w:left="-130"/>
              <w:jc w:val="center"/>
              <w:rPr>
                <w:sz w:val="16"/>
                <w:szCs w:val="16"/>
              </w:rPr>
            </w:pPr>
            <w:r>
              <w:rPr>
                <w:sz w:val="16"/>
                <w:szCs w:val="16"/>
              </w:rPr>
              <w:t>657678,07</w:t>
            </w:r>
          </w:p>
        </w:tc>
      </w:tr>
      <w:tr w:rsidR="00AA6E05" w:rsidRPr="003A0CA4" w14:paraId="6A470069" w14:textId="77777777" w:rsidTr="00AA6E05">
        <w:trPr>
          <w:trHeight w:val="432"/>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54C8830B" w14:textId="77777777" w:rsidR="00AA6E05" w:rsidRPr="003A0CA4" w:rsidRDefault="00AA6E05" w:rsidP="00AA6E05">
            <w:pPr>
              <w:rPr>
                <w:sz w:val="16"/>
                <w:szCs w:val="16"/>
              </w:rPr>
            </w:pPr>
            <w:r w:rsidRPr="003A0CA4">
              <w:rPr>
                <w:sz w:val="16"/>
                <w:szCs w:val="16"/>
              </w:rPr>
              <w:t xml:space="preserve">Теплотрасса, протяж. 6640 </w:t>
            </w:r>
            <w:proofErr w:type="gramStart"/>
            <w:r w:rsidRPr="003A0CA4">
              <w:rPr>
                <w:sz w:val="16"/>
                <w:szCs w:val="16"/>
              </w:rPr>
              <w:t>м.,г.Калтан</w:t>
            </w:r>
            <w:proofErr w:type="gramEnd"/>
            <w:r w:rsidRPr="003A0CA4">
              <w:rPr>
                <w:sz w:val="16"/>
                <w:szCs w:val="16"/>
              </w:rPr>
              <w:t>., кад.номер 42:37:0102002:3711  инв125</w:t>
            </w:r>
          </w:p>
        </w:tc>
        <w:tc>
          <w:tcPr>
            <w:tcW w:w="553" w:type="dxa"/>
            <w:tcBorders>
              <w:top w:val="nil"/>
              <w:left w:val="nil"/>
              <w:bottom w:val="single" w:sz="4" w:space="0" w:color="auto"/>
              <w:right w:val="single" w:sz="4" w:space="0" w:color="auto"/>
            </w:tcBorders>
            <w:shd w:val="clear" w:color="auto" w:fill="auto"/>
            <w:noWrap/>
            <w:vAlign w:val="center"/>
            <w:hideMark/>
          </w:tcPr>
          <w:p w14:paraId="2B581A95" w14:textId="77777777" w:rsidR="00AA6E05" w:rsidRPr="003A0CA4" w:rsidRDefault="00AA6E05" w:rsidP="00AA6E05">
            <w:pPr>
              <w:jc w:val="center"/>
              <w:rPr>
                <w:sz w:val="16"/>
                <w:szCs w:val="16"/>
              </w:rPr>
            </w:pPr>
            <w:r w:rsidRPr="003A0CA4">
              <w:rPr>
                <w:sz w:val="16"/>
                <w:szCs w:val="16"/>
              </w:rPr>
              <w:t>1993</w:t>
            </w:r>
          </w:p>
        </w:tc>
        <w:tc>
          <w:tcPr>
            <w:tcW w:w="919" w:type="dxa"/>
            <w:tcBorders>
              <w:top w:val="nil"/>
              <w:left w:val="nil"/>
              <w:bottom w:val="single" w:sz="4" w:space="0" w:color="auto"/>
              <w:right w:val="single" w:sz="4" w:space="0" w:color="auto"/>
            </w:tcBorders>
            <w:shd w:val="clear" w:color="auto" w:fill="auto"/>
            <w:noWrap/>
            <w:vAlign w:val="center"/>
            <w:hideMark/>
          </w:tcPr>
          <w:p w14:paraId="6E009AF2" w14:textId="77777777" w:rsidR="00AA6E05" w:rsidRPr="003A0CA4" w:rsidRDefault="00AA6E05" w:rsidP="00AA6E05">
            <w:pPr>
              <w:jc w:val="center"/>
              <w:rPr>
                <w:sz w:val="16"/>
                <w:szCs w:val="16"/>
              </w:rPr>
            </w:pPr>
            <w:r w:rsidRPr="003A0CA4">
              <w:rPr>
                <w:sz w:val="16"/>
                <w:szCs w:val="16"/>
              </w:rPr>
              <w:t>59410874</w:t>
            </w:r>
          </w:p>
        </w:tc>
        <w:tc>
          <w:tcPr>
            <w:tcW w:w="697" w:type="dxa"/>
            <w:tcBorders>
              <w:top w:val="nil"/>
              <w:left w:val="nil"/>
              <w:bottom w:val="single" w:sz="4" w:space="0" w:color="auto"/>
              <w:right w:val="single" w:sz="4" w:space="0" w:color="auto"/>
            </w:tcBorders>
            <w:shd w:val="clear" w:color="auto" w:fill="auto"/>
            <w:noWrap/>
            <w:vAlign w:val="center"/>
            <w:hideMark/>
          </w:tcPr>
          <w:p w14:paraId="2845276F" w14:textId="77777777" w:rsidR="00AA6E05" w:rsidRPr="003A0CA4" w:rsidRDefault="00AA6E05" w:rsidP="00AA6E05">
            <w:pPr>
              <w:jc w:val="center"/>
              <w:rPr>
                <w:sz w:val="16"/>
                <w:szCs w:val="16"/>
              </w:rPr>
            </w:pPr>
            <w:r w:rsidRPr="003A0CA4">
              <w:rPr>
                <w:sz w:val="16"/>
                <w:szCs w:val="16"/>
              </w:rPr>
              <w:t>9</w:t>
            </w:r>
          </w:p>
        </w:tc>
        <w:tc>
          <w:tcPr>
            <w:tcW w:w="664" w:type="dxa"/>
            <w:tcBorders>
              <w:top w:val="nil"/>
              <w:left w:val="nil"/>
              <w:bottom w:val="single" w:sz="4" w:space="0" w:color="auto"/>
              <w:right w:val="single" w:sz="4" w:space="0" w:color="auto"/>
            </w:tcBorders>
            <w:shd w:val="clear" w:color="auto" w:fill="auto"/>
            <w:noWrap/>
            <w:vAlign w:val="center"/>
            <w:hideMark/>
          </w:tcPr>
          <w:p w14:paraId="000687FF" w14:textId="77777777" w:rsidR="00AA6E05" w:rsidRPr="003A0CA4" w:rsidRDefault="00AA6E05" w:rsidP="00AA6E05">
            <w:pPr>
              <w:jc w:val="center"/>
              <w:rPr>
                <w:sz w:val="16"/>
                <w:szCs w:val="16"/>
              </w:rPr>
            </w:pPr>
            <w:r w:rsidRPr="003A0CA4">
              <w:rPr>
                <w:sz w:val="16"/>
                <w:szCs w:val="16"/>
              </w:rPr>
              <w:t>52</w:t>
            </w:r>
          </w:p>
        </w:tc>
        <w:tc>
          <w:tcPr>
            <w:tcW w:w="813" w:type="dxa"/>
            <w:tcBorders>
              <w:top w:val="nil"/>
              <w:left w:val="nil"/>
              <w:bottom w:val="single" w:sz="4" w:space="0" w:color="auto"/>
              <w:right w:val="single" w:sz="4" w:space="0" w:color="auto"/>
            </w:tcBorders>
            <w:shd w:val="clear" w:color="auto" w:fill="auto"/>
            <w:noWrap/>
            <w:vAlign w:val="center"/>
            <w:hideMark/>
          </w:tcPr>
          <w:p w14:paraId="159BFDBB" w14:textId="77777777" w:rsidR="00AA6E05" w:rsidRPr="003A0CA4" w:rsidRDefault="00AA6E05" w:rsidP="00AA6E05">
            <w:pPr>
              <w:ind w:left="-138"/>
              <w:jc w:val="center"/>
              <w:rPr>
                <w:sz w:val="16"/>
                <w:szCs w:val="16"/>
              </w:rPr>
            </w:pPr>
            <w:r w:rsidRPr="003A0CA4">
              <w:rPr>
                <w:sz w:val="16"/>
                <w:szCs w:val="16"/>
              </w:rPr>
              <w:t>165030,20</w:t>
            </w:r>
          </w:p>
        </w:tc>
        <w:tc>
          <w:tcPr>
            <w:tcW w:w="962" w:type="dxa"/>
            <w:tcBorders>
              <w:top w:val="nil"/>
              <w:left w:val="nil"/>
              <w:bottom w:val="single" w:sz="4" w:space="0" w:color="auto"/>
              <w:right w:val="single" w:sz="4" w:space="0" w:color="auto"/>
            </w:tcBorders>
            <w:shd w:val="clear" w:color="auto" w:fill="auto"/>
            <w:noWrap/>
            <w:vAlign w:val="center"/>
            <w:hideMark/>
          </w:tcPr>
          <w:p w14:paraId="1C61BC57" w14:textId="77777777" w:rsidR="00AA6E05" w:rsidRPr="003A0CA4" w:rsidRDefault="00AA6E05" w:rsidP="00AA6E05">
            <w:pPr>
              <w:ind w:left="-138"/>
              <w:jc w:val="center"/>
              <w:rPr>
                <w:sz w:val="16"/>
                <w:szCs w:val="16"/>
              </w:rPr>
            </w:pPr>
            <w:r w:rsidRPr="003A0CA4">
              <w:rPr>
                <w:sz w:val="16"/>
                <w:szCs w:val="16"/>
              </w:rPr>
              <w:t>6106117,46</w:t>
            </w:r>
          </w:p>
        </w:tc>
        <w:tc>
          <w:tcPr>
            <w:tcW w:w="962" w:type="dxa"/>
            <w:tcBorders>
              <w:top w:val="nil"/>
              <w:left w:val="nil"/>
              <w:bottom w:val="single" w:sz="4" w:space="0" w:color="auto"/>
              <w:right w:val="single" w:sz="4" w:space="0" w:color="auto"/>
            </w:tcBorders>
            <w:shd w:val="clear" w:color="auto" w:fill="auto"/>
            <w:noWrap/>
            <w:vAlign w:val="center"/>
            <w:hideMark/>
          </w:tcPr>
          <w:p w14:paraId="6C8308B9" w14:textId="77777777" w:rsidR="00AA6E05" w:rsidRPr="003A0CA4" w:rsidRDefault="00AA6E05" w:rsidP="00AA6E05">
            <w:pPr>
              <w:ind w:left="-138"/>
              <w:jc w:val="center"/>
              <w:rPr>
                <w:sz w:val="16"/>
                <w:szCs w:val="16"/>
              </w:rPr>
            </w:pPr>
            <w:r w:rsidRPr="003A0CA4">
              <w:rPr>
                <w:sz w:val="16"/>
                <w:szCs w:val="16"/>
              </w:rPr>
              <w:t>4125755,04</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79F294E5" w14:textId="77777777" w:rsidR="00AA6E05" w:rsidRDefault="00AA6E05" w:rsidP="00AA6E05">
            <w:pPr>
              <w:ind w:left="-138"/>
              <w:jc w:val="center"/>
              <w:rPr>
                <w:sz w:val="16"/>
                <w:szCs w:val="16"/>
              </w:rPr>
            </w:pPr>
            <w:r>
              <w:rPr>
                <w:sz w:val="16"/>
                <w:szCs w:val="16"/>
              </w:rPr>
              <w:t>1980362,42</w:t>
            </w:r>
          </w:p>
        </w:tc>
      </w:tr>
      <w:tr w:rsidR="00AA6E05" w:rsidRPr="003A0CA4" w14:paraId="1E5D036D" w14:textId="77777777" w:rsidTr="00AA6E05">
        <w:trPr>
          <w:trHeight w:val="636"/>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40E7B9A6" w14:textId="77777777" w:rsidR="00AA6E05" w:rsidRPr="003A0CA4" w:rsidRDefault="00AA6E05" w:rsidP="00AA6E05">
            <w:pPr>
              <w:rPr>
                <w:sz w:val="16"/>
                <w:szCs w:val="16"/>
              </w:rPr>
            </w:pPr>
            <w:r w:rsidRPr="003A0CA4">
              <w:rPr>
                <w:sz w:val="16"/>
                <w:szCs w:val="16"/>
              </w:rPr>
              <w:t xml:space="preserve">Теплотрасса, протяженностью 809,4 м.Калтан, </w:t>
            </w:r>
            <w:proofErr w:type="gramStart"/>
            <w:r w:rsidRPr="003A0CA4">
              <w:rPr>
                <w:sz w:val="16"/>
                <w:szCs w:val="16"/>
              </w:rPr>
              <w:t>кад.номер</w:t>
            </w:r>
            <w:proofErr w:type="gramEnd"/>
            <w:r w:rsidRPr="003A0CA4">
              <w:rPr>
                <w:sz w:val="16"/>
                <w:szCs w:val="16"/>
              </w:rPr>
              <w:t xml:space="preserve"> 42:37:0102001:5057 инв102</w:t>
            </w:r>
          </w:p>
        </w:tc>
        <w:tc>
          <w:tcPr>
            <w:tcW w:w="553" w:type="dxa"/>
            <w:tcBorders>
              <w:top w:val="nil"/>
              <w:left w:val="nil"/>
              <w:bottom w:val="single" w:sz="4" w:space="0" w:color="auto"/>
              <w:right w:val="single" w:sz="4" w:space="0" w:color="auto"/>
            </w:tcBorders>
            <w:shd w:val="clear" w:color="auto" w:fill="auto"/>
            <w:noWrap/>
            <w:vAlign w:val="center"/>
            <w:hideMark/>
          </w:tcPr>
          <w:p w14:paraId="14C9F8AA"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23553FB1"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18792A0B"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7B4E9912"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115346C5"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42CEB787"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0F638638"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7820D374" w14:textId="77777777" w:rsidR="00AA6E05" w:rsidRDefault="00AA6E05" w:rsidP="00AA6E05">
            <w:pPr>
              <w:jc w:val="center"/>
              <w:rPr>
                <w:sz w:val="16"/>
                <w:szCs w:val="16"/>
              </w:rPr>
            </w:pPr>
            <w:r>
              <w:rPr>
                <w:sz w:val="16"/>
                <w:szCs w:val="16"/>
              </w:rPr>
              <w:t>0,00</w:t>
            </w:r>
          </w:p>
        </w:tc>
      </w:tr>
      <w:tr w:rsidR="00AA6E05" w:rsidRPr="003A0CA4" w14:paraId="616F0C8A" w14:textId="77777777" w:rsidTr="00AA6E05">
        <w:trPr>
          <w:trHeight w:val="456"/>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715930DB" w14:textId="77777777" w:rsidR="00AA6E05" w:rsidRPr="003A0CA4" w:rsidRDefault="00AA6E05" w:rsidP="00AA6E05">
            <w:pPr>
              <w:rPr>
                <w:sz w:val="16"/>
                <w:szCs w:val="16"/>
              </w:rPr>
            </w:pPr>
            <w:proofErr w:type="gramStart"/>
            <w:r w:rsidRPr="003A0CA4">
              <w:rPr>
                <w:sz w:val="16"/>
                <w:szCs w:val="16"/>
              </w:rPr>
              <w:t>Теплотрасса,Калтан</w:t>
            </w:r>
            <w:proofErr w:type="gramEnd"/>
            <w:r w:rsidRPr="003A0CA4">
              <w:rPr>
                <w:sz w:val="16"/>
                <w:szCs w:val="16"/>
              </w:rPr>
              <w:t>, кад.номер  42:37:0102001:1838 инв103</w:t>
            </w:r>
          </w:p>
        </w:tc>
        <w:tc>
          <w:tcPr>
            <w:tcW w:w="553" w:type="dxa"/>
            <w:tcBorders>
              <w:top w:val="nil"/>
              <w:left w:val="nil"/>
              <w:bottom w:val="single" w:sz="4" w:space="0" w:color="auto"/>
              <w:right w:val="single" w:sz="4" w:space="0" w:color="auto"/>
            </w:tcBorders>
            <w:shd w:val="clear" w:color="auto" w:fill="auto"/>
            <w:noWrap/>
            <w:vAlign w:val="center"/>
            <w:hideMark/>
          </w:tcPr>
          <w:p w14:paraId="05B42D9C"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6C466A73"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646EA121"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032869CD"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406F85C9"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116C3F39"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00C237F7"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35E9B26F" w14:textId="77777777" w:rsidR="00AA6E05" w:rsidRDefault="00AA6E05" w:rsidP="00AA6E05">
            <w:pPr>
              <w:jc w:val="center"/>
              <w:rPr>
                <w:sz w:val="16"/>
                <w:szCs w:val="16"/>
              </w:rPr>
            </w:pPr>
            <w:r>
              <w:rPr>
                <w:sz w:val="16"/>
                <w:szCs w:val="16"/>
              </w:rPr>
              <w:t>0,00</w:t>
            </w:r>
          </w:p>
        </w:tc>
      </w:tr>
      <w:tr w:rsidR="00AA6E05" w:rsidRPr="003A0CA4" w14:paraId="23F4A284" w14:textId="77777777" w:rsidTr="00AA6E05">
        <w:trPr>
          <w:trHeight w:val="468"/>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7C40E29F" w14:textId="77777777" w:rsidR="00AA6E05" w:rsidRPr="003A0CA4" w:rsidRDefault="00AA6E05" w:rsidP="00AA6E05">
            <w:pPr>
              <w:rPr>
                <w:sz w:val="16"/>
                <w:szCs w:val="16"/>
              </w:rPr>
            </w:pPr>
            <w:proofErr w:type="gramStart"/>
            <w:r w:rsidRPr="003A0CA4">
              <w:rPr>
                <w:sz w:val="16"/>
                <w:szCs w:val="16"/>
              </w:rPr>
              <w:t>Теплотрасса,Калтан</w:t>
            </w:r>
            <w:proofErr w:type="gramEnd"/>
            <w:r w:rsidRPr="003A0CA4">
              <w:rPr>
                <w:sz w:val="16"/>
                <w:szCs w:val="16"/>
              </w:rPr>
              <w:t>, кад.номер  42:37:0102001:5002 инв106</w:t>
            </w:r>
          </w:p>
        </w:tc>
        <w:tc>
          <w:tcPr>
            <w:tcW w:w="553" w:type="dxa"/>
            <w:tcBorders>
              <w:top w:val="nil"/>
              <w:left w:val="nil"/>
              <w:bottom w:val="single" w:sz="4" w:space="0" w:color="auto"/>
              <w:right w:val="single" w:sz="4" w:space="0" w:color="auto"/>
            </w:tcBorders>
            <w:shd w:val="clear" w:color="auto" w:fill="auto"/>
            <w:noWrap/>
            <w:vAlign w:val="center"/>
            <w:hideMark/>
          </w:tcPr>
          <w:p w14:paraId="6042DB75" w14:textId="77777777" w:rsidR="00AA6E05" w:rsidRPr="003A0CA4" w:rsidRDefault="00AA6E05" w:rsidP="00AA6E05">
            <w:pPr>
              <w:jc w:val="center"/>
              <w:rPr>
                <w:sz w:val="16"/>
                <w:szCs w:val="16"/>
              </w:rPr>
            </w:pPr>
            <w:r w:rsidRPr="003A0CA4">
              <w:rPr>
                <w:sz w:val="16"/>
                <w:szCs w:val="16"/>
              </w:rPr>
              <w:t>1979</w:t>
            </w:r>
          </w:p>
        </w:tc>
        <w:tc>
          <w:tcPr>
            <w:tcW w:w="919" w:type="dxa"/>
            <w:tcBorders>
              <w:top w:val="nil"/>
              <w:left w:val="nil"/>
              <w:bottom w:val="single" w:sz="4" w:space="0" w:color="auto"/>
              <w:right w:val="single" w:sz="4" w:space="0" w:color="auto"/>
            </w:tcBorders>
            <w:shd w:val="clear" w:color="auto" w:fill="auto"/>
            <w:noWrap/>
            <w:vAlign w:val="center"/>
            <w:hideMark/>
          </w:tcPr>
          <w:p w14:paraId="7FE9EE58" w14:textId="77777777" w:rsidR="00AA6E05" w:rsidRPr="003A0CA4" w:rsidRDefault="00AA6E05" w:rsidP="00AA6E05">
            <w:pPr>
              <w:jc w:val="center"/>
              <w:rPr>
                <w:sz w:val="16"/>
                <w:szCs w:val="16"/>
              </w:rPr>
            </w:pPr>
            <w:r w:rsidRPr="003A0CA4">
              <w:rPr>
                <w:sz w:val="16"/>
                <w:szCs w:val="16"/>
              </w:rPr>
              <w:t>3838392</w:t>
            </w:r>
          </w:p>
        </w:tc>
        <w:tc>
          <w:tcPr>
            <w:tcW w:w="697" w:type="dxa"/>
            <w:tcBorders>
              <w:top w:val="nil"/>
              <w:left w:val="nil"/>
              <w:bottom w:val="single" w:sz="4" w:space="0" w:color="auto"/>
              <w:right w:val="single" w:sz="4" w:space="0" w:color="auto"/>
            </w:tcBorders>
            <w:shd w:val="clear" w:color="auto" w:fill="auto"/>
            <w:noWrap/>
            <w:vAlign w:val="center"/>
            <w:hideMark/>
          </w:tcPr>
          <w:p w14:paraId="4C6993D0" w14:textId="77777777" w:rsidR="00AA6E05" w:rsidRPr="003A0CA4" w:rsidRDefault="00AA6E05" w:rsidP="00AA6E05">
            <w:pPr>
              <w:jc w:val="center"/>
              <w:rPr>
                <w:sz w:val="16"/>
                <w:szCs w:val="16"/>
              </w:rPr>
            </w:pPr>
            <w:r w:rsidRPr="003A0CA4">
              <w:rPr>
                <w:sz w:val="16"/>
                <w:szCs w:val="16"/>
              </w:rPr>
              <w:t>9</w:t>
            </w:r>
          </w:p>
        </w:tc>
        <w:tc>
          <w:tcPr>
            <w:tcW w:w="664" w:type="dxa"/>
            <w:tcBorders>
              <w:top w:val="nil"/>
              <w:left w:val="nil"/>
              <w:bottom w:val="single" w:sz="4" w:space="0" w:color="auto"/>
              <w:right w:val="single" w:sz="4" w:space="0" w:color="auto"/>
            </w:tcBorders>
            <w:shd w:val="clear" w:color="auto" w:fill="auto"/>
            <w:noWrap/>
            <w:vAlign w:val="center"/>
            <w:hideMark/>
          </w:tcPr>
          <w:p w14:paraId="0958777F" w14:textId="77777777" w:rsidR="00AA6E05" w:rsidRPr="003A0CA4" w:rsidRDefault="00AA6E05" w:rsidP="00AA6E05">
            <w:pPr>
              <w:jc w:val="center"/>
              <w:rPr>
                <w:sz w:val="16"/>
                <w:szCs w:val="16"/>
              </w:rPr>
            </w:pPr>
            <w:r w:rsidRPr="003A0CA4">
              <w:rPr>
                <w:sz w:val="16"/>
                <w:szCs w:val="16"/>
              </w:rPr>
              <w:t>40</w:t>
            </w:r>
          </w:p>
        </w:tc>
        <w:tc>
          <w:tcPr>
            <w:tcW w:w="813" w:type="dxa"/>
            <w:tcBorders>
              <w:top w:val="nil"/>
              <w:left w:val="nil"/>
              <w:bottom w:val="single" w:sz="4" w:space="0" w:color="auto"/>
              <w:right w:val="single" w:sz="4" w:space="0" w:color="auto"/>
            </w:tcBorders>
            <w:shd w:val="clear" w:color="auto" w:fill="auto"/>
            <w:noWrap/>
            <w:vAlign w:val="center"/>
            <w:hideMark/>
          </w:tcPr>
          <w:p w14:paraId="21ECE9F4" w14:textId="77777777" w:rsidR="00AA6E05" w:rsidRPr="003A0CA4" w:rsidRDefault="00AA6E05" w:rsidP="00AA6E05">
            <w:pPr>
              <w:ind w:left="-130"/>
              <w:jc w:val="center"/>
              <w:rPr>
                <w:sz w:val="16"/>
                <w:szCs w:val="16"/>
              </w:rPr>
            </w:pPr>
            <w:r w:rsidRPr="003A0CA4">
              <w:rPr>
                <w:sz w:val="16"/>
                <w:szCs w:val="16"/>
              </w:rPr>
              <w:t>10662,20</w:t>
            </w:r>
          </w:p>
        </w:tc>
        <w:tc>
          <w:tcPr>
            <w:tcW w:w="962" w:type="dxa"/>
            <w:tcBorders>
              <w:top w:val="nil"/>
              <w:left w:val="nil"/>
              <w:bottom w:val="single" w:sz="4" w:space="0" w:color="auto"/>
              <w:right w:val="single" w:sz="4" w:space="0" w:color="auto"/>
            </w:tcBorders>
            <w:shd w:val="clear" w:color="auto" w:fill="auto"/>
            <w:noWrap/>
            <w:vAlign w:val="center"/>
            <w:hideMark/>
          </w:tcPr>
          <w:p w14:paraId="18D7EC91" w14:textId="77777777" w:rsidR="00AA6E05" w:rsidRPr="003A0CA4" w:rsidRDefault="00AA6E05" w:rsidP="00AA6E05">
            <w:pPr>
              <w:ind w:left="-130"/>
              <w:jc w:val="center"/>
              <w:rPr>
                <w:sz w:val="16"/>
                <w:szCs w:val="16"/>
              </w:rPr>
            </w:pPr>
            <w:r w:rsidRPr="003A0CA4">
              <w:rPr>
                <w:sz w:val="16"/>
                <w:szCs w:val="16"/>
              </w:rPr>
              <w:t>266555,00</w:t>
            </w:r>
          </w:p>
        </w:tc>
        <w:tc>
          <w:tcPr>
            <w:tcW w:w="962" w:type="dxa"/>
            <w:tcBorders>
              <w:top w:val="nil"/>
              <w:left w:val="nil"/>
              <w:bottom w:val="single" w:sz="4" w:space="0" w:color="auto"/>
              <w:right w:val="single" w:sz="4" w:space="0" w:color="auto"/>
            </w:tcBorders>
            <w:shd w:val="clear" w:color="auto" w:fill="auto"/>
            <w:noWrap/>
            <w:vAlign w:val="center"/>
            <w:hideMark/>
          </w:tcPr>
          <w:p w14:paraId="2E9B2F9F" w14:textId="77777777" w:rsidR="00AA6E05" w:rsidRPr="003A0CA4" w:rsidRDefault="00AA6E05" w:rsidP="00AA6E05">
            <w:pPr>
              <w:ind w:left="-130"/>
              <w:jc w:val="center"/>
              <w:rPr>
                <w:sz w:val="16"/>
                <w:szCs w:val="16"/>
              </w:rPr>
            </w:pPr>
            <w:r w:rsidRPr="003A0CA4">
              <w:rPr>
                <w:sz w:val="16"/>
                <w:szCs w:val="16"/>
              </w:rPr>
              <w:t>138608,60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127EC267" w14:textId="77777777" w:rsidR="00AA6E05" w:rsidRDefault="00AA6E05" w:rsidP="00AA6E05">
            <w:pPr>
              <w:ind w:left="-130"/>
              <w:jc w:val="center"/>
              <w:rPr>
                <w:sz w:val="16"/>
                <w:szCs w:val="16"/>
              </w:rPr>
            </w:pPr>
            <w:r>
              <w:rPr>
                <w:sz w:val="16"/>
                <w:szCs w:val="16"/>
              </w:rPr>
              <w:t>127946,40</w:t>
            </w:r>
          </w:p>
        </w:tc>
      </w:tr>
      <w:tr w:rsidR="00AA6E05" w:rsidRPr="003A0CA4" w14:paraId="1EFCD761" w14:textId="77777777" w:rsidTr="00AA6E05">
        <w:trPr>
          <w:trHeight w:val="420"/>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7B0B6529" w14:textId="77777777" w:rsidR="00AA6E05" w:rsidRPr="003A0CA4" w:rsidRDefault="00AA6E05" w:rsidP="00AA6E05">
            <w:pPr>
              <w:rPr>
                <w:sz w:val="16"/>
                <w:szCs w:val="16"/>
              </w:rPr>
            </w:pPr>
            <w:proofErr w:type="gramStart"/>
            <w:r w:rsidRPr="003A0CA4">
              <w:rPr>
                <w:sz w:val="16"/>
                <w:szCs w:val="16"/>
              </w:rPr>
              <w:t>Теплотрасса,Калтан</w:t>
            </w:r>
            <w:proofErr w:type="gramEnd"/>
            <w:r w:rsidRPr="003A0CA4">
              <w:rPr>
                <w:sz w:val="16"/>
                <w:szCs w:val="16"/>
              </w:rPr>
              <w:t>, кад.номер  42:37:0102001:5054 инв105</w:t>
            </w:r>
          </w:p>
        </w:tc>
        <w:tc>
          <w:tcPr>
            <w:tcW w:w="553" w:type="dxa"/>
            <w:tcBorders>
              <w:top w:val="nil"/>
              <w:left w:val="nil"/>
              <w:bottom w:val="single" w:sz="4" w:space="0" w:color="auto"/>
              <w:right w:val="single" w:sz="4" w:space="0" w:color="auto"/>
            </w:tcBorders>
            <w:shd w:val="clear" w:color="auto" w:fill="auto"/>
            <w:noWrap/>
            <w:vAlign w:val="center"/>
            <w:hideMark/>
          </w:tcPr>
          <w:p w14:paraId="7F34D379" w14:textId="77777777" w:rsidR="00AA6E05" w:rsidRPr="003A0CA4" w:rsidRDefault="00AA6E05" w:rsidP="00AA6E05">
            <w:pPr>
              <w:jc w:val="center"/>
              <w:rPr>
                <w:sz w:val="16"/>
                <w:szCs w:val="16"/>
              </w:rPr>
            </w:pPr>
            <w:r w:rsidRPr="003A0CA4">
              <w:rPr>
                <w:sz w:val="16"/>
                <w:szCs w:val="16"/>
              </w:rPr>
              <w:t>1995</w:t>
            </w:r>
          </w:p>
        </w:tc>
        <w:tc>
          <w:tcPr>
            <w:tcW w:w="919" w:type="dxa"/>
            <w:tcBorders>
              <w:top w:val="nil"/>
              <w:left w:val="nil"/>
              <w:bottom w:val="single" w:sz="4" w:space="0" w:color="auto"/>
              <w:right w:val="single" w:sz="4" w:space="0" w:color="auto"/>
            </w:tcBorders>
            <w:shd w:val="clear" w:color="auto" w:fill="auto"/>
            <w:noWrap/>
            <w:vAlign w:val="center"/>
            <w:hideMark/>
          </w:tcPr>
          <w:p w14:paraId="28A1B348" w14:textId="77777777" w:rsidR="00AA6E05" w:rsidRPr="003A0CA4" w:rsidRDefault="00AA6E05" w:rsidP="00AA6E05">
            <w:pPr>
              <w:jc w:val="center"/>
              <w:rPr>
                <w:sz w:val="16"/>
                <w:szCs w:val="16"/>
              </w:rPr>
            </w:pPr>
            <w:r w:rsidRPr="003A0CA4">
              <w:rPr>
                <w:sz w:val="16"/>
                <w:szCs w:val="16"/>
              </w:rPr>
              <w:t>3290094</w:t>
            </w:r>
          </w:p>
        </w:tc>
        <w:tc>
          <w:tcPr>
            <w:tcW w:w="697" w:type="dxa"/>
            <w:tcBorders>
              <w:top w:val="nil"/>
              <w:left w:val="nil"/>
              <w:bottom w:val="single" w:sz="4" w:space="0" w:color="auto"/>
              <w:right w:val="single" w:sz="4" w:space="0" w:color="auto"/>
            </w:tcBorders>
            <w:shd w:val="clear" w:color="auto" w:fill="auto"/>
            <w:noWrap/>
            <w:vAlign w:val="center"/>
            <w:hideMark/>
          </w:tcPr>
          <w:p w14:paraId="5E67A167" w14:textId="77777777" w:rsidR="00AA6E05" w:rsidRPr="003A0CA4" w:rsidRDefault="00AA6E05" w:rsidP="00AA6E05">
            <w:pPr>
              <w:jc w:val="center"/>
              <w:rPr>
                <w:sz w:val="16"/>
                <w:szCs w:val="16"/>
              </w:rPr>
            </w:pPr>
            <w:r w:rsidRPr="003A0CA4">
              <w:rPr>
                <w:sz w:val="16"/>
                <w:szCs w:val="16"/>
              </w:rPr>
              <w:t>9</w:t>
            </w:r>
          </w:p>
        </w:tc>
        <w:tc>
          <w:tcPr>
            <w:tcW w:w="664" w:type="dxa"/>
            <w:tcBorders>
              <w:top w:val="nil"/>
              <w:left w:val="nil"/>
              <w:bottom w:val="single" w:sz="4" w:space="0" w:color="auto"/>
              <w:right w:val="single" w:sz="4" w:space="0" w:color="auto"/>
            </w:tcBorders>
            <w:shd w:val="clear" w:color="auto" w:fill="auto"/>
            <w:noWrap/>
            <w:vAlign w:val="center"/>
            <w:hideMark/>
          </w:tcPr>
          <w:p w14:paraId="48A7DADD" w14:textId="77777777" w:rsidR="00AA6E05" w:rsidRPr="003A0CA4" w:rsidRDefault="00AA6E05" w:rsidP="00AA6E05">
            <w:pPr>
              <w:jc w:val="center"/>
              <w:rPr>
                <w:sz w:val="16"/>
                <w:szCs w:val="16"/>
              </w:rPr>
            </w:pPr>
            <w:r w:rsidRPr="003A0CA4">
              <w:rPr>
                <w:sz w:val="16"/>
                <w:szCs w:val="16"/>
              </w:rPr>
              <w:t>280</w:t>
            </w:r>
          </w:p>
        </w:tc>
        <w:tc>
          <w:tcPr>
            <w:tcW w:w="813" w:type="dxa"/>
            <w:tcBorders>
              <w:top w:val="nil"/>
              <w:left w:val="nil"/>
              <w:bottom w:val="single" w:sz="4" w:space="0" w:color="auto"/>
              <w:right w:val="single" w:sz="4" w:space="0" w:color="auto"/>
            </w:tcBorders>
            <w:shd w:val="clear" w:color="auto" w:fill="auto"/>
            <w:noWrap/>
            <w:vAlign w:val="center"/>
            <w:hideMark/>
          </w:tcPr>
          <w:p w14:paraId="6A842015" w14:textId="77777777" w:rsidR="00AA6E05" w:rsidRPr="003A0CA4" w:rsidRDefault="00AA6E05" w:rsidP="00AA6E05">
            <w:pPr>
              <w:jc w:val="center"/>
              <w:rPr>
                <w:sz w:val="16"/>
                <w:szCs w:val="16"/>
              </w:rPr>
            </w:pPr>
            <w:r w:rsidRPr="003A0CA4">
              <w:rPr>
                <w:sz w:val="16"/>
                <w:szCs w:val="16"/>
              </w:rPr>
              <w:t>9139,15</w:t>
            </w:r>
          </w:p>
        </w:tc>
        <w:tc>
          <w:tcPr>
            <w:tcW w:w="962" w:type="dxa"/>
            <w:tcBorders>
              <w:top w:val="nil"/>
              <w:left w:val="nil"/>
              <w:bottom w:val="single" w:sz="4" w:space="0" w:color="auto"/>
              <w:right w:val="single" w:sz="4" w:space="0" w:color="auto"/>
            </w:tcBorders>
            <w:shd w:val="clear" w:color="auto" w:fill="auto"/>
            <w:noWrap/>
            <w:vAlign w:val="center"/>
            <w:hideMark/>
          </w:tcPr>
          <w:p w14:paraId="69CFB0A0" w14:textId="77777777" w:rsidR="00AA6E05" w:rsidRPr="003A0CA4" w:rsidRDefault="00AA6E05" w:rsidP="00AA6E05">
            <w:pPr>
              <w:ind w:hanging="96"/>
              <w:jc w:val="center"/>
              <w:rPr>
                <w:sz w:val="16"/>
                <w:szCs w:val="16"/>
              </w:rPr>
            </w:pPr>
            <w:r w:rsidRPr="003A0CA4">
              <w:rPr>
                <w:sz w:val="16"/>
                <w:szCs w:val="16"/>
              </w:rPr>
              <w:t>2421874,75</w:t>
            </w:r>
          </w:p>
        </w:tc>
        <w:tc>
          <w:tcPr>
            <w:tcW w:w="962" w:type="dxa"/>
            <w:tcBorders>
              <w:top w:val="nil"/>
              <w:left w:val="nil"/>
              <w:bottom w:val="single" w:sz="4" w:space="0" w:color="auto"/>
              <w:right w:val="single" w:sz="4" w:space="0" w:color="auto"/>
            </w:tcBorders>
            <w:shd w:val="clear" w:color="auto" w:fill="auto"/>
            <w:noWrap/>
            <w:vAlign w:val="center"/>
            <w:hideMark/>
          </w:tcPr>
          <w:p w14:paraId="5FB7D2A6" w14:textId="77777777" w:rsidR="00AA6E05" w:rsidRPr="003A0CA4" w:rsidRDefault="00AA6E05" w:rsidP="00AA6E05">
            <w:pPr>
              <w:ind w:hanging="96"/>
              <w:jc w:val="center"/>
              <w:rPr>
                <w:sz w:val="16"/>
                <w:szCs w:val="16"/>
              </w:rPr>
            </w:pPr>
            <w:r w:rsidRPr="003A0CA4">
              <w:rPr>
                <w:sz w:val="16"/>
                <w:szCs w:val="16"/>
              </w:rPr>
              <w:t>2312204,95</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2A19130E" w14:textId="77777777" w:rsidR="00AA6E05" w:rsidRDefault="00AA6E05" w:rsidP="00AA6E05">
            <w:pPr>
              <w:ind w:hanging="96"/>
              <w:jc w:val="center"/>
              <w:rPr>
                <w:sz w:val="16"/>
                <w:szCs w:val="16"/>
              </w:rPr>
            </w:pPr>
            <w:r>
              <w:rPr>
                <w:sz w:val="16"/>
                <w:szCs w:val="16"/>
              </w:rPr>
              <w:t>109669,80</w:t>
            </w:r>
          </w:p>
        </w:tc>
      </w:tr>
      <w:tr w:rsidR="00AA6E05" w:rsidRPr="003A0CA4" w14:paraId="3367221D" w14:textId="77777777" w:rsidTr="00AA6E05">
        <w:trPr>
          <w:trHeight w:val="600"/>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64DF6F2A" w14:textId="77777777" w:rsidR="00AA6E05" w:rsidRPr="003A0CA4" w:rsidRDefault="00AA6E05" w:rsidP="00AA6E05">
            <w:pPr>
              <w:rPr>
                <w:sz w:val="16"/>
                <w:szCs w:val="16"/>
              </w:rPr>
            </w:pPr>
            <w:r w:rsidRPr="003A0CA4">
              <w:rPr>
                <w:sz w:val="16"/>
                <w:szCs w:val="16"/>
              </w:rPr>
              <w:t>Трубопровод тепловых сетей ("Угольна"), г.Калтан, п.Малиновка кад. номер 42:31:0403009:255 инв4382</w:t>
            </w:r>
          </w:p>
        </w:tc>
        <w:tc>
          <w:tcPr>
            <w:tcW w:w="553" w:type="dxa"/>
            <w:tcBorders>
              <w:top w:val="nil"/>
              <w:left w:val="nil"/>
              <w:bottom w:val="single" w:sz="4" w:space="0" w:color="auto"/>
              <w:right w:val="single" w:sz="4" w:space="0" w:color="auto"/>
            </w:tcBorders>
            <w:shd w:val="clear" w:color="auto" w:fill="auto"/>
            <w:noWrap/>
            <w:vAlign w:val="center"/>
            <w:hideMark/>
          </w:tcPr>
          <w:p w14:paraId="6AB890AC" w14:textId="77777777" w:rsidR="00AA6E05" w:rsidRPr="003A0CA4" w:rsidRDefault="00AA6E05" w:rsidP="00AA6E05">
            <w:pPr>
              <w:jc w:val="center"/>
              <w:rPr>
                <w:sz w:val="16"/>
                <w:szCs w:val="16"/>
              </w:rPr>
            </w:pPr>
            <w:r w:rsidRPr="003A0CA4">
              <w:rPr>
                <w:sz w:val="16"/>
                <w:szCs w:val="16"/>
              </w:rPr>
              <w:t>1980</w:t>
            </w:r>
          </w:p>
        </w:tc>
        <w:tc>
          <w:tcPr>
            <w:tcW w:w="919" w:type="dxa"/>
            <w:tcBorders>
              <w:top w:val="nil"/>
              <w:left w:val="nil"/>
              <w:bottom w:val="single" w:sz="4" w:space="0" w:color="auto"/>
              <w:right w:val="single" w:sz="4" w:space="0" w:color="auto"/>
            </w:tcBorders>
            <w:shd w:val="clear" w:color="auto" w:fill="auto"/>
            <w:noWrap/>
            <w:vAlign w:val="center"/>
            <w:hideMark/>
          </w:tcPr>
          <w:p w14:paraId="4592FE56" w14:textId="77777777" w:rsidR="00AA6E05" w:rsidRPr="003A0CA4" w:rsidRDefault="00AA6E05" w:rsidP="00AA6E05">
            <w:pPr>
              <w:jc w:val="center"/>
              <w:rPr>
                <w:sz w:val="16"/>
                <w:szCs w:val="16"/>
              </w:rPr>
            </w:pPr>
            <w:r w:rsidRPr="003A0CA4">
              <w:rPr>
                <w:sz w:val="16"/>
                <w:szCs w:val="16"/>
              </w:rPr>
              <w:t>6121570</w:t>
            </w:r>
          </w:p>
        </w:tc>
        <w:tc>
          <w:tcPr>
            <w:tcW w:w="697" w:type="dxa"/>
            <w:tcBorders>
              <w:top w:val="nil"/>
              <w:left w:val="nil"/>
              <w:bottom w:val="single" w:sz="4" w:space="0" w:color="auto"/>
              <w:right w:val="single" w:sz="4" w:space="0" w:color="auto"/>
            </w:tcBorders>
            <w:shd w:val="clear" w:color="auto" w:fill="auto"/>
            <w:noWrap/>
            <w:vAlign w:val="center"/>
            <w:hideMark/>
          </w:tcPr>
          <w:p w14:paraId="3333F9A4" w14:textId="77777777" w:rsidR="00AA6E05" w:rsidRPr="003A0CA4" w:rsidRDefault="00AA6E05" w:rsidP="00AA6E05">
            <w:pPr>
              <w:jc w:val="center"/>
              <w:rPr>
                <w:sz w:val="16"/>
                <w:szCs w:val="16"/>
              </w:rPr>
            </w:pPr>
            <w:r w:rsidRPr="003A0CA4">
              <w:rPr>
                <w:sz w:val="16"/>
                <w:szCs w:val="16"/>
              </w:rPr>
              <w:t>9</w:t>
            </w:r>
          </w:p>
        </w:tc>
        <w:tc>
          <w:tcPr>
            <w:tcW w:w="664" w:type="dxa"/>
            <w:tcBorders>
              <w:top w:val="nil"/>
              <w:left w:val="nil"/>
              <w:bottom w:val="single" w:sz="4" w:space="0" w:color="auto"/>
              <w:right w:val="single" w:sz="4" w:space="0" w:color="auto"/>
            </w:tcBorders>
            <w:shd w:val="clear" w:color="auto" w:fill="auto"/>
            <w:noWrap/>
            <w:vAlign w:val="center"/>
            <w:hideMark/>
          </w:tcPr>
          <w:p w14:paraId="6BFCDE98" w14:textId="77777777" w:rsidR="00AA6E05" w:rsidRPr="003A0CA4" w:rsidRDefault="00AA6E05" w:rsidP="00AA6E05">
            <w:pPr>
              <w:jc w:val="center"/>
              <w:rPr>
                <w:sz w:val="16"/>
                <w:szCs w:val="16"/>
              </w:rPr>
            </w:pPr>
            <w:r w:rsidRPr="003A0CA4">
              <w:rPr>
                <w:sz w:val="16"/>
                <w:szCs w:val="16"/>
              </w:rPr>
              <w:t>28</w:t>
            </w:r>
          </w:p>
        </w:tc>
        <w:tc>
          <w:tcPr>
            <w:tcW w:w="813" w:type="dxa"/>
            <w:tcBorders>
              <w:top w:val="nil"/>
              <w:left w:val="nil"/>
              <w:bottom w:val="single" w:sz="4" w:space="0" w:color="auto"/>
              <w:right w:val="single" w:sz="4" w:space="0" w:color="auto"/>
            </w:tcBorders>
            <w:shd w:val="clear" w:color="auto" w:fill="auto"/>
            <w:noWrap/>
            <w:vAlign w:val="center"/>
            <w:hideMark/>
          </w:tcPr>
          <w:p w14:paraId="5EF45B23" w14:textId="77777777" w:rsidR="00AA6E05" w:rsidRPr="003A0CA4" w:rsidRDefault="00AA6E05" w:rsidP="00AA6E05">
            <w:pPr>
              <w:ind w:left="-130" w:firstLine="106"/>
              <w:jc w:val="center"/>
              <w:rPr>
                <w:sz w:val="16"/>
                <w:szCs w:val="16"/>
              </w:rPr>
            </w:pPr>
            <w:r w:rsidRPr="003A0CA4">
              <w:rPr>
                <w:sz w:val="16"/>
                <w:szCs w:val="16"/>
              </w:rPr>
              <w:t>17004,36</w:t>
            </w:r>
          </w:p>
        </w:tc>
        <w:tc>
          <w:tcPr>
            <w:tcW w:w="962" w:type="dxa"/>
            <w:tcBorders>
              <w:top w:val="nil"/>
              <w:left w:val="nil"/>
              <w:bottom w:val="single" w:sz="4" w:space="0" w:color="auto"/>
              <w:right w:val="single" w:sz="4" w:space="0" w:color="auto"/>
            </w:tcBorders>
            <w:shd w:val="clear" w:color="auto" w:fill="auto"/>
            <w:noWrap/>
            <w:vAlign w:val="center"/>
            <w:hideMark/>
          </w:tcPr>
          <w:p w14:paraId="5F593989" w14:textId="77777777" w:rsidR="00AA6E05" w:rsidRPr="003A0CA4" w:rsidRDefault="00AA6E05" w:rsidP="00AA6E05">
            <w:pPr>
              <w:jc w:val="center"/>
              <w:rPr>
                <w:sz w:val="16"/>
                <w:szCs w:val="16"/>
              </w:rPr>
            </w:pPr>
            <w:r w:rsidRPr="003A0CA4">
              <w:rPr>
                <w:sz w:val="16"/>
                <w:szCs w:val="16"/>
              </w:rPr>
              <w:t>221056,69</w:t>
            </w:r>
          </w:p>
        </w:tc>
        <w:tc>
          <w:tcPr>
            <w:tcW w:w="962" w:type="dxa"/>
            <w:tcBorders>
              <w:top w:val="nil"/>
              <w:left w:val="nil"/>
              <w:bottom w:val="single" w:sz="4" w:space="0" w:color="auto"/>
              <w:right w:val="single" w:sz="4" w:space="0" w:color="auto"/>
            </w:tcBorders>
            <w:shd w:val="clear" w:color="auto" w:fill="auto"/>
            <w:noWrap/>
            <w:vAlign w:val="center"/>
            <w:hideMark/>
          </w:tcPr>
          <w:p w14:paraId="7D012537" w14:textId="77777777" w:rsidR="00AA6E05" w:rsidRPr="003A0CA4" w:rsidRDefault="00AA6E05" w:rsidP="00AA6E05">
            <w:pPr>
              <w:jc w:val="center"/>
              <w:rPr>
                <w:sz w:val="16"/>
                <w:szCs w:val="16"/>
              </w:rPr>
            </w:pPr>
            <w:r w:rsidRPr="003A0CA4">
              <w:rPr>
                <w:sz w:val="16"/>
                <w:szCs w:val="16"/>
              </w:rPr>
              <w:t>17004,36</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2FFDB720" w14:textId="77777777" w:rsidR="00AA6E05" w:rsidRDefault="00AA6E05" w:rsidP="00AA6E05">
            <w:pPr>
              <w:jc w:val="center"/>
              <w:rPr>
                <w:sz w:val="16"/>
                <w:szCs w:val="16"/>
              </w:rPr>
            </w:pPr>
            <w:r>
              <w:rPr>
                <w:sz w:val="16"/>
                <w:szCs w:val="16"/>
              </w:rPr>
              <w:t>17004,36</w:t>
            </w:r>
          </w:p>
        </w:tc>
      </w:tr>
      <w:tr w:rsidR="00AA6E05" w:rsidRPr="003A0CA4" w14:paraId="0BD236C9" w14:textId="77777777" w:rsidTr="00AA6E05">
        <w:trPr>
          <w:trHeight w:val="276"/>
        </w:trPr>
        <w:tc>
          <w:tcPr>
            <w:tcW w:w="3286" w:type="dxa"/>
            <w:tcBorders>
              <w:top w:val="nil"/>
              <w:left w:val="single" w:sz="8" w:space="0" w:color="auto"/>
              <w:bottom w:val="nil"/>
              <w:right w:val="single" w:sz="4" w:space="0" w:color="auto"/>
            </w:tcBorders>
            <w:shd w:val="clear" w:color="auto" w:fill="auto"/>
            <w:vAlign w:val="bottom"/>
            <w:hideMark/>
          </w:tcPr>
          <w:p w14:paraId="1694840F" w14:textId="77777777" w:rsidR="00AA6E05" w:rsidRPr="003A0CA4" w:rsidRDefault="00AA6E05" w:rsidP="00AA6E05">
            <w:pPr>
              <w:rPr>
                <w:b/>
                <w:bCs/>
                <w:sz w:val="16"/>
                <w:szCs w:val="16"/>
              </w:rPr>
            </w:pPr>
            <w:r w:rsidRPr="003A0CA4">
              <w:rPr>
                <w:b/>
                <w:bCs/>
                <w:sz w:val="16"/>
                <w:szCs w:val="16"/>
              </w:rPr>
              <w:t>Итого сооружения:</w:t>
            </w:r>
          </w:p>
        </w:tc>
        <w:tc>
          <w:tcPr>
            <w:tcW w:w="553" w:type="dxa"/>
            <w:tcBorders>
              <w:top w:val="nil"/>
              <w:left w:val="nil"/>
              <w:bottom w:val="nil"/>
              <w:right w:val="single" w:sz="4" w:space="0" w:color="auto"/>
            </w:tcBorders>
            <w:shd w:val="clear" w:color="auto" w:fill="auto"/>
            <w:noWrap/>
            <w:vAlign w:val="center"/>
            <w:hideMark/>
          </w:tcPr>
          <w:p w14:paraId="5A9AFEE7" w14:textId="77777777" w:rsidR="00AA6E05" w:rsidRPr="003A0CA4" w:rsidRDefault="00AA6E05" w:rsidP="00AA6E05">
            <w:pPr>
              <w:jc w:val="center"/>
              <w:rPr>
                <w:b/>
                <w:bCs/>
                <w:sz w:val="16"/>
                <w:szCs w:val="16"/>
              </w:rPr>
            </w:pPr>
            <w:r w:rsidRPr="003A0CA4">
              <w:rPr>
                <w:b/>
                <w:bCs/>
                <w:sz w:val="16"/>
                <w:szCs w:val="16"/>
              </w:rPr>
              <w:t> </w:t>
            </w:r>
          </w:p>
        </w:tc>
        <w:tc>
          <w:tcPr>
            <w:tcW w:w="919" w:type="dxa"/>
            <w:tcBorders>
              <w:top w:val="nil"/>
              <w:left w:val="nil"/>
              <w:bottom w:val="nil"/>
              <w:right w:val="single" w:sz="4" w:space="0" w:color="auto"/>
            </w:tcBorders>
            <w:shd w:val="clear" w:color="auto" w:fill="auto"/>
            <w:noWrap/>
            <w:vAlign w:val="center"/>
            <w:hideMark/>
          </w:tcPr>
          <w:p w14:paraId="0731BA64" w14:textId="77777777" w:rsidR="00AA6E05" w:rsidRPr="003A0CA4" w:rsidRDefault="00AA6E05" w:rsidP="00AA6E05">
            <w:pPr>
              <w:ind w:left="-116"/>
              <w:jc w:val="center"/>
              <w:rPr>
                <w:b/>
                <w:bCs/>
                <w:sz w:val="16"/>
                <w:szCs w:val="16"/>
              </w:rPr>
            </w:pPr>
            <w:r w:rsidRPr="003A0CA4">
              <w:rPr>
                <w:b/>
                <w:bCs/>
                <w:sz w:val="16"/>
                <w:szCs w:val="16"/>
              </w:rPr>
              <w:t>270712665</w:t>
            </w:r>
          </w:p>
        </w:tc>
        <w:tc>
          <w:tcPr>
            <w:tcW w:w="697" w:type="dxa"/>
            <w:tcBorders>
              <w:top w:val="nil"/>
              <w:left w:val="nil"/>
              <w:bottom w:val="nil"/>
              <w:right w:val="single" w:sz="4" w:space="0" w:color="auto"/>
            </w:tcBorders>
            <w:shd w:val="clear" w:color="auto" w:fill="auto"/>
            <w:noWrap/>
            <w:vAlign w:val="center"/>
            <w:hideMark/>
          </w:tcPr>
          <w:p w14:paraId="19C832F9" w14:textId="77777777" w:rsidR="00AA6E05" w:rsidRPr="003A0CA4" w:rsidRDefault="00AA6E05" w:rsidP="00AA6E05">
            <w:pPr>
              <w:ind w:left="-116"/>
              <w:jc w:val="center"/>
              <w:rPr>
                <w:b/>
                <w:bCs/>
                <w:sz w:val="16"/>
                <w:szCs w:val="16"/>
              </w:rPr>
            </w:pPr>
            <w:r w:rsidRPr="003A0CA4">
              <w:rPr>
                <w:b/>
                <w:bCs/>
                <w:sz w:val="16"/>
                <w:szCs w:val="16"/>
              </w:rPr>
              <w:t> </w:t>
            </w:r>
          </w:p>
        </w:tc>
        <w:tc>
          <w:tcPr>
            <w:tcW w:w="664" w:type="dxa"/>
            <w:tcBorders>
              <w:top w:val="nil"/>
              <w:left w:val="nil"/>
              <w:bottom w:val="nil"/>
              <w:right w:val="single" w:sz="4" w:space="0" w:color="auto"/>
            </w:tcBorders>
            <w:shd w:val="clear" w:color="auto" w:fill="auto"/>
            <w:noWrap/>
            <w:vAlign w:val="center"/>
            <w:hideMark/>
          </w:tcPr>
          <w:p w14:paraId="3058271E" w14:textId="77777777" w:rsidR="00AA6E05" w:rsidRPr="003A0CA4" w:rsidRDefault="00AA6E05" w:rsidP="00AA6E05">
            <w:pPr>
              <w:ind w:left="-116"/>
              <w:jc w:val="center"/>
              <w:rPr>
                <w:b/>
                <w:bCs/>
                <w:sz w:val="16"/>
                <w:szCs w:val="16"/>
              </w:rPr>
            </w:pPr>
            <w:r w:rsidRPr="003A0CA4">
              <w:rPr>
                <w:b/>
                <w:bCs/>
                <w:sz w:val="16"/>
                <w:szCs w:val="16"/>
              </w:rPr>
              <w:t> </w:t>
            </w:r>
          </w:p>
        </w:tc>
        <w:tc>
          <w:tcPr>
            <w:tcW w:w="813" w:type="dxa"/>
            <w:tcBorders>
              <w:top w:val="nil"/>
              <w:left w:val="nil"/>
              <w:bottom w:val="nil"/>
              <w:right w:val="single" w:sz="4" w:space="0" w:color="auto"/>
            </w:tcBorders>
            <w:shd w:val="clear" w:color="auto" w:fill="auto"/>
            <w:noWrap/>
            <w:vAlign w:val="center"/>
            <w:hideMark/>
          </w:tcPr>
          <w:p w14:paraId="40E16744" w14:textId="77777777" w:rsidR="00AA6E05" w:rsidRPr="003A0CA4" w:rsidRDefault="00AA6E05" w:rsidP="00AA6E05">
            <w:pPr>
              <w:ind w:left="-116"/>
              <w:jc w:val="center"/>
              <w:rPr>
                <w:b/>
                <w:bCs/>
                <w:sz w:val="16"/>
                <w:szCs w:val="16"/>
              </w:rPr>
            </w:pPr>
            <w:r w:rsidRPr="003A0CA4">
              <w:rPr>
                <w:b/>
                <w:bCs/>
                <w:sz w:val="16"/>
                <w:szCs w:val="16"/>
              </w:rPr>
              <w:t>937302,17</w:t>
            </w:r>
          </w:p>
        </w:tc>
        <w:tc>
          <w:tcPr>
            <w:tcW w:w="962" w:type="dxa"/>
            <w:tcBorders>
              <w:top w:val="nil"/>
              <w:left w:val="nil"/>
              <w:bottom w:val="nil"/>
              <w:right w:val="single" w:sz="4" w:space="0" w:color="auto"/>
            </w:tcBorders>
            <w:shd w:val="clear" w:color="auto" w:fill="auto"/>
            <w:noWrap/>
            <w:vAlign w:val="center"/>
            <w:hideMark/>
          </w:tcPr>
          <w:p w14:paraId="22436C7A" w14:textId="77777777" w:rsidR="00AA6E05" w:rsidRPr="003A0CA4" w:rsidRDefault="00AA6E05" w:rsidP="00AA6E05">
            <w:pPr>
              <w:ind w:left="-116"/>
              <w:jc w:val="center"/>
              <w:rPr>
                <w:b/>
                <w:bCs/>
                <w:sz w:val="16"/>
                <w:szCs w:val="16"/>
              </w:rPr>
            </w:pPr>
            <w:r w:rsidRPr="003A0CA4">
              <w:rPr>
                <w:b/>
                <w:bCs/>
                <w:sz w:val="16"/>
                <w:szCs w:val="16"/>
              </w:rPr>
              <w:t>75778618,07</w:t>
            </w:r>
          </w:p>
        </w:tc>
        <w:tc>
          <w:tcPr>
            <w:tcW w:w="962" w:type="dxa"/>
            <w:tcBorders>
              <w:top w:val="nil"/>
              <w:left w:val="nil"/>
              <w:bottom w:val="nil"/>
              <w:right w:val="single" w:sz="4" w:space="0" w:color="auto"/>
            </w:tcBorders>
            <w:shd w:val="clear" w:color="auto" w:fill="auto"/>
            <w:noWrap/>
            <w:vAlign w:val="center"/>
            <w:hideMark/>
          </w:tcPr>
          <w:p w14:paraId="0FA556D2" w14:textId="77777777" w:rsidR="00AA6E05" w:rsidRPr="003A0CA4" w:rsidRDefault="00AA6E05" w:rsidP="00AA6E05">
            <w:pPr>
              <w:ind w:left="-116"/>
              <w:jc w:val="center"/>
              <w:rPr>
                <w:b/>
                <w:bCs/>
                <w:sz w:val="16"/>
                <w:szCs w:val="16"/>
              </w:rPr>
            </w:pPr>
            <w:r w:rsidRPr="003A0CA4">
              <w:rPr>
                <w:b/>
                <w:bCs/>
                <w:sz w:val="16"/>
                <w:szCs w:val="16"/>
              </w:rPr>
              <w:t>64530992,07</w:t>
            </w:r>
          </w:p>
        </w:tc>
        <w:tc>
          <w:tcPr>
            <w:tcW w:w="891" w:type="dxa"/>
            <w:tcBorders>
              <w:top w:val="nil"/>
              <w:left w:val="single" w:sz="4" w:space="0" w:color="auto"/>
              <w:bottom w:val="nil"/>
              <w:right w:val="single" w:sz="8" w:space="0" w:color="auto"/>
            </w:tcBorders>
            <w:shd w:val="clear" w:color="auto" w:fill="auto"/>
            <w:noWrap/>
            <w:vAlign w:val="center"/>
            <w:hideMark/>
          </w:tcPr>
          <w:p w14:paraId="5500693D" w14:textId="77777777" w:rsidR="00AA6E05" w:rsidRDefault="00AA6E05" w:rsidP="00AA6E05">
            <w:pPr>
              <w:ind w:left="-116" w:right="-147"/>
              <w:jc w:val="center"/>
              <w:rPr>
                <w:b/>
                <w:bCs/>
                <w:sz w:val="16"/>
                <w:szCs w:val="16"/>
              </w:rPr>
            </w:pPr>
            <w:r>
              <w:rPr>
                <w:b/>
                <w:bCs/>
                <w:sz w:val="16"/>
                <w:szCs w:val="16"/>
              </w:rPr>
              <w:t>11060578,03</w:t>
            </w:r>
          </w:p>
        </w:tc>
      </w:tr>
      <w:tr w:rsidR="00AA6E05" w:rsidRPr="003A0CA4" w14:paraId="17463B03" w14:textId="77777777" w:rsidTr="00AA6E05">
        <w:trPr>
          <w:trHeight w:val="276"/>
        </w:trPr>
        <w:tc>
          <w:tcPr>
            <w:tcW w:w="9747" w:type="dxa"/>
            <w:gridSpan w:val="9"/>
            <w:tcBorders>
              <w:top w:val="single" w:sz="8" w:space="0" w:color="auto"/>
              <w:left w:val="single" w:sz="8" w:space="0" w:color="auto"/>
              <w:bottom w:val="single" w:sz="8" w:space="0" w:color="auto"/>
              <w:right w:val="nil"/>
            </w:tcBorders>
            <w:shd w:val="clear" w:color="auto" w:fill="auto"/>
            <w:vAlign w:val="bottom"/>
            <w:hideMark/>
          </w:tcPr>
          <w:p w14:paraId="1A8C6688" w14:textId="77777777" w:rsidR="00AA6E05" w:rsidRPr="003A0CA4" w:rsidRDefault="00AA6E05" w:rsidP="00AA6E05">
            <w:pPr>
              <w:rPr>
                <w:b/>
                <w:bCs/>
                <w:sz w:val="16"/>
                <w:szCs w:val="16"/>
              </w:rPr>
            </w:pPr>
            <w:r w:rsidRPr="003A0CA4">
              <w:rPr>
                <w:b/>
                <w:bCs/>
                <w:sz w:val="16"/>
                <w:szCs w:val="16"/>
              </w:rPr>
              <w:t>Оборудование и машины</w:t>
            </w:r>
          </w:p>
        </w:tc>
      </w:tr>
      <w:tr w:rsidR="00AA6E05" w:rsidRPr="003A0CA4" w14:paraId="1DFEBD5C" w14:textId="77777777" w:rsidTr="00AA6E05">
        <w:trPr>
          <w:trHeight w:val="480"/>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7C52A021" w14:textId="77777777" w:rsidR="00AA6E05" w:rsidRPr="003A0CA4" w:rsidRDefault="00AA6E05" w:rsidP="00AA6E05">
            <w:pPr>
              <w:rPr>
                <w:sz w:val="16"/>
                <w:szCs w:val="16"/>
              </w:rPr>
            </w:pPr>
            <w:r w:rsidRPr="003A0CA4">
              <w:rPr>
                <w:sz w:val="16"/>
                <w:szCs w:val="16"/>
              </w:rPr>
              <w:t>PFM 5000 прибор для измерения пер. давления и расхода инв4837</w:t>
            </w:r>
          </w:p>
        </w:tc>
        <w:tc>
          <w:tcPr>
            <w:tcW w:w="553" w:type="dxa"/>
            <w:tcBorders>
              <w:top w:val="nil"/>
              <w:left w:val="nil"/>
              <w:bottom w:val="single" w:sz="4" w:space="0" w:color="auto"/>
              <w:right w:val="single" w:sz="4" w:space="0" w:color="auto"/>
            </w:tcBorders>
            <w:shd w:val="clear" w:color="auto" w:fill="auto"/>
            <w:noWrap/>
            <w:vAlign w:val="center"/>
            <w:hideMark/>
          </w:tcPr>
          <w:p w14:paraId="08D5FB1E" w14:textId="77777777" w:rsidR="00AA6E05" w:rsidRPr="003A0CA4" w:rsidRDefault="00AA6E05" w:rsidP="00AA6E05">
            <w:pPr>
              <w:jc w:val="center"/>
              <w:rPr>
                <w:sz w:val="16"/>
                <w:szCs w:val="16"/>
              </w:rPr>
            </w:pPr>
            <w:r w:rsidRPr="003A0CA4">
              <w:rPr>
                <w:sz w:val="16"/>
                <w:szCs w:val="16"/>
              </w:rPr>
              <w:t>2015</w:t>
            </w:r>
          </w:p>
        </w:tc>
        <w:tc>
          <w:tcPr>
            <w:tcW w:w="919" w:type="dxa"/>
            <w:tcBorders>
              <w:top w:val="nil"/>
              <w:left w:val="nil"/>
              <w:bottom w:val="single" w:sz="4" w:space="0" w:color="auto"/>
              <w:right w:val="single" w:sz="4" w:space="0" w:color="auto"/>
            </w:tcBorders>
            <w:shd w:val="clear" w:color="auto" w:fill="auto"/>
            <w:noWrap/>
            <w:vAlign w:val="center"/>
            <w:hideMark/>
          </w:tcPr>
          <w:p w14:paraId="140F5B62" w14:textId="77777777" w:rsidR="00AA6E05" w:rsidRPr="003A0CA4" w:rsidRDefault="00AA6E05" w:rsidP="00AA6E05">
            <w:pPr>
              <w:jc w:val="center"/>
              <w:rPr>
                <w:sz w:val="16"/>
                <w:szCs w:val="16"/>
              </w:rPr>
            </w:pPr>
            <w:r w:rsidRPr="003A0CA4">
              <w:rPr>
                <w:sz w:val="16"/>
                <w:szCs w:val="16"/>
              </w:rPr>
              <w:t>218018,61</w:t>
            </w:r>
          </w:p>
        </w:tc>
        <w:tc>
          <w:tcPr>
            <w:tcW w:w="697" w:type="dxa"/>
            <w:tcBorders>
              <w:top w:val="nil"/>
              <w:left w:val="nil"/>
              <w:bottom w:val="single" w:sz="4" w:space="0" w:color="auto"/>
              <w:right w:val="single" w:sz="4" w:space="0" w:color="auto"/>
            </w:tcBorders>
            <w:shd w:val="clear" w:color="auto" w:fill="auto"/>
            <w:noWrap/>
            <w:vAlign w:val="center"/>
            <w:hideMark/>
          </w:tcPr>
          <w:p w14:paraId="2C317BE5" w14:textId="77777777" w:rsidR="00AA6E05" w:rsidRPr="003A0CA4" w:rsidRDefault="00AA6E05" w:rsidP="00AA6E05">
            <w:pPr>
              <w:jc w:val="center"/>
              <w:rPr>
                <w:sz w:val="16"/>
                <w:szCs w:val="16"/>
              </w:rPr>
            </w:pPr>
            <w:r w:rsidRPr="003A0CA4">
              <w:rPr>
                <w:sz w:val="16"/>
                <w:szCs w:val="16"/>
              </w:rPr>
              <w:t>3</w:t>
            </w:r>
          </w:p>
        </w:tc>
        <w:tc>
          <w:tcPr>
            <w:tcW w:w="664" w:type="dxa"/>
            <w:tcBorders>
              <w:top w:val="nil"/>
              <w:left w:val="nil"/>
              <w:bottom w:val="single" w:sz="4" w:space="0" w:color="auto"/>
              <w:right w:val="single" w:sz="4" w:space="0" w:color="auto"/>
            </w:tcBorders>
            <w:shd w:val="clear" w:color="auto" w:fill="auto"/>
            <w:noWrap/>
            <w:vAlign w:val="center"/>
            <w:hideMark/>
          </w:tcPr>
          <w:p w14:paraId="016ACA00" w14:textId="77777777" w:rsidR="00AA6E05" w:rsidRPr="003A0CA4" w:rsidRDefault="00AA6E05" w:rsidP="00AA6E05">
            <w:pPr>
              <w:jc w:val="center"/>
              <w:rPr>
                <w:sz w:val="16"/>
                <w:szCs w:val="16"/>
              </w:rPr>
            </w:pPr>
            <w:r w:rsidRPr="003A0CA4">
              <w:rPr>
                <w:sz w:val="16"/>
                <w:szCs w:val="16"/>
              </w:rPr>
              <w:t>43</w:t>
            </w:r>
          </w:p>
        </w:tc>
        <w:tc>
          <w:tcPr>
            <w:tcW w:w="813" w:type="dxa"/>
            <w:tcBorders>
              <w:top w:val="nil"/>
              <w:left w:val="nil"/>
              <w:bottom w:val="single" w:sz="4" w:space="0" w:color="auto"/>
              <w:right w:val="single" w:sz="4" w:space="0" w:color="auto"/>
            </w:tcBorders>
            <w:shd w:val="clear" w:color="auto" w:fill="auto"/>
            <w:noWrap/>
            <w:vAlign w:val="center"/>
            <w:hideMark/>
          </w:tcPr>
          <w:p w14:paraId="78D41240" w14:textId="77777777" w:rsidR="00AA6E05" w:rsidRPr="003A0CA4" w:rsidRDefault="00AA6E05" w:rsidP="00AA6E05">
            <w:pPr>
              <w:jc w:val="center"/>
              <w:rPr>
                <w:sz w:val="16"/>
                <w:szCs w:val="16"/>
              </w:rPr>
            </w:pPr>
            <w:r w:rsidRPr="003A0CA4">
              <w:rPr>
                <w:sz w:val="16"/>
                <w:szCs w:val="16"/>
              </w:rPr>
              <w:t>3633,64</w:t>
            </w:r>
          </w:p>
        </w:tc>
        <w:tc>
          <w:tcPr>
            <w:tcW w:w="962" w:type="dxa"/>
            <w:tcBorders>
              <w:top w:val="nil"/>
              <w:left w:val="nil"/>
              <w:bottom w:val="single" w:sz="4" w:space="0" w:color="auto"/>
              <w:right w:val="single" w:sz="4" w:space="0" w:color="auto"/>
            </w:tcBorders>
            <w:shd w:val="clear" w:color="auto" w:fill="auto"/>
            <w:noWrap/>
            <w:vAlign w:val="center"/>
            <w:hideMark/>
          </w:tcPr>
          <w:p w14:paraId="7ACD208D" w14:textId="77777777" w:rsidR="00AA6E05" w:rsidRPr="003A0CA4" w:rsidRDefault="00AA6E05" w:rsidP="00AA6E05">
            <w:pPr>
              <w:jc w:val="center"/>
              <w:rPr>
                <w:sz w:val="16"/>
                <w:szCs w:val="16"/>
              </w:rPr>
            </w:pPr>
            <w:r w:rsidRPr="003A0CA4">
              <w:rPr>
                <w:sz w:val="16"/>
                <w:szCs w:val="16"/>
              </w:rPr>
              <w:t>101742,04</w:t>
            </w:r>
          </w:p>
        </w:tc>
        <w:tc>
          <w:tcPr>
            <w:tcW w:w="962" w:type="dxa"/>
            <w:tcBorders>
              <w:top w:val="nil"/>
              <w:left w:val="nil"/>
              <w:bottom w:val="single" w:sz="4" w:space="0" w:color="auto"/>
              <w:right w:val="single" w:sz="4" w:space="0" w:color="auto"/>
            </w:tcBorders>
            <w:shd w:val="clear" w:color="auto" w:fill="auto"/>
            <w:noWrap/>
            <w:vAlign w:val="center"/>
            <w:hideMark/>
          </w:tcPr>
          <w:p w14:paraId="2A66BDFB" w14:textId="77777777" w:rsidR="00AA6E05" w:rsidRPr="003A0CA4" w:rsidRDefault="00AA6E05" w:rsidP="00AA6E05">
            <w:pPr>
              <w:jc w:val="center"/>
              <w:rPr>
                <w:sz w:val="16"/>
                <w:szCs w:val="16"/>
              </w:rPr>
            </w:pPr>
            <w:r w:rsidRPr="003A0CA4">
              <w:rPr>
                <w:sz w:val="16"/>
                <w:szCs w:val="16"/>
              </w:rPr>
              <w:t>58138,31</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42930A4B" w14:textId="77777777" w:rsidR="00AA6E05" w:rsidRDefault="00AA6E05" w:rsidP="00AA6E05">
            <w:pPr>
              <w:jc w:val="center"/>
              <w:rPr>
                <w:sz w:val="16"/>
                <w:szCs w:val="16"/>
              </w:rPr>
            </w:pPr>
            <w:r>
              <w:rPr>
                <w:sz w:val="16"/>
                <w:szCs w:val="16"/>
              </w:rPr>
              <w:t>43603,73</w:t>
            </w:r>
          </w:p>
        </w:tc>
      </w:tr>
      <w:tr w:rsidR="00AA6E05" w:rsidRPr="003A0CA4" w14:paraId="4D4BE836" w14:textId="77777777" w:rsidTr="00AA6E05">
        <w:trPr>
          <w:trHeight w:val="444"/>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50B32B4B" w14:textId="77777777" w:rsidR="00AA6E05" w:rsidRPr="003A0CA4" w:rsidRDefault="00AA6E05" w:rsidP="00AA6E05">
            <w:pPr>
              <w:rPr>
                <w:sz w:val="16"/>
                <w:szCs w:val="16"/>
              </w:rPr>
            </w:pPr>
            <w:r w:rsidRPr="003A0CA4">
              <w:rPr>
                <w:sz w:val="16"/>
                <w:szCs w:val="16"/>
              </w:rPr>
              <w:t>Аккумулирующий бак котельной (V=200м3) (котельная Садовая) инв4823</w:t>
            </w:r>
          </w:p>
        </w:tc>
        <w:tc>
          <w:tcPr>
            <w:tcW w:w="553" w:type="dxa"/>
            <w:tcBorders>
              <w:top w:val="nil"/>
              <w:left w:val="nil"/>
              <w:bottom w:val="single" w:sz="4" w:space="0" w:color="auto"/>
              <w:right w:val="single" w:sz="4" w:space="0" w:color="auto"/>
            </w:tcBorders>
            <w:shd w:val="clear" w:color="auto" w:fill="auto"/>
            <w:noWrap/>
            <w:vAlign w:val="center"/>
            <w:hideMark/>
          </w:tcPr>
          <w:p w14:paraId="0490B0EB" w14:textId="77777777" w:rsidR="00AA6E05" w:rsidRPr="003A0CA4" w:rsidRDefault="00AA6E05" w:rsidP="00AA6E05">
            <w:pPr>
              <w:jc w:val="center"/>
              <w:rPr>
                <w:sz w:val="16"/>
                <w:szCs w:val="16"/>
              </w:rPr>
            </w:pPr>
            <w:r w:rsidRPr="003A0CA4">
              <w:rPr>
                <w:sz w:val="16"/>
                <w:szCs w:val="16"/>
              </w:rPr>
              <w:t>2015</w:t>
            </w:r>
          </w:p>
        </w:tc>
        <w:tc>
          <w:tcPr>
            <w:tcW w:w="919" w:type="dxa"/>
            <w:tcBorders>
              <w:top w:val="nil"/>
              <w:left w:val="nil"/>
              <w:bottom w:val="single" w:sz="4" w:space="0" w:color="auto"/>
              <w:right w:val="single" w:sz="4" w:space="0" w:color="auto"/>
            </w:tcBorders>
            <w:shd w:val="clear" w:color="auto" w:fill="auto"/>
            <w:noWrap/>
            <w:vAlign w:val="center"/>
            <w:hideMark/>
          </w:tcPr>
          <w:p w14:paraId="3DDFE497" w14:textId="77777777" w:rsidR="00AA6E05" w:rsidRPr="003A0CA4" w:rsidRDefault="00AA6E05" w:rsidP="00AA6E05">
            <w:pPr>
              <w:ind w:left="-116" w:right="-108" w:hanging="84"/>
              <w:jc w:val="center"/>
              <w:rPr>
                <w:sz w:val="16"/>
                <w:szCs w:val="16"/>
              </w:rPr>
            </w:pPr>
            <w:r w:rsidRPr="003A0CA4">
              <w:rPr>
                <w:sz w:val="16"/>
                <w:szCs w:val="16"/>
              </w:rPr>
              <w:t>3042423,56</w:t>
            </w:r>
          </w:p>
        </w:tc>
        <w:tc>
          <w:tcPr>
            <w:tcW w:w="697" w:type="dxa"/>
            <w:tcBorders>
              <w:top w:val="nil"/>
              <w:left w:val="nil"/>
              <w:bottom w:val="single" w:sz="4" w:space="0" w:color="auto"/>
              <w:right w:val="single" w:sz="4" w:space="0" w:color="auto"/>
            </w:tcBorders>
            <w:shd w:val="clear" w:color="auto" w:fill="auto"/>
            <w:noWrap/>
            <w:vAlign w:val="center"/>
            <w:hideMark/>
          </w:tcPr>
          <w:p w14:paraId="515137B1" w14:textId="77777777" w:rsidR="00AA6E05" w:rsidRPr="003A0CA4" w:rsidRDefault="00AA6E05" w:rsidP="00AA6E05">
            <w:pPr>
              <w:jc w:val="center"/>
              <w:rPr>
                <w:sz w:val="16"/>
                <w:szCs w:val="16"/>
              </w:rPr>
            </w:pPr>
            <w:r w:rsidRPr="003A0CA4">
              <w:rPr>
                <w:sz w:val="16"/>
                <w:szCs w:val="16"/>
              </w:rPr>
              <w:t>5</w:t>
            </w:r>
          </w:p>
        </w:tc>
        <w:tc>
          <w:tcPr>
            <w:tcW w:w="664" w:type="dxa"/>
            <w:tcBorders>
              <w:top w:val="nil"/>
              <w:left w:val="nil"/>
              <w:bottom w:val="single" w:sz="4" w:space="0" w:color="auto"/>
              <w:right w:val="single" w:sz="4" w:space="0" w:color="auto"/>
            </w:tcBorders>
            <w:shd w:val="clear" w:color="auto" w:fill="auto"/>
            <w:noWrap/>
            <w:vAlign w:val="center"/>
            <w:hideMark/>
          </w:tcPr>
          <w:p w14:paraId="33D25C0A" w14:textId="77777777" w:rsidR="00AA6E05" w:rsidRPr="003A0CA4" w:rsidRDefault="00AA6E05" w:rsidP="00AA6E05">
            <w:pPr>
              <w:jc w:val="center"/>
              <w:rPr>
                <w:sz w:val="16"/>
                <w:szCs w:val="16"/>
              </w:rPr>
            </w:pPr>
            <w:r w:rsidRPr="003A0CA4">
              <w:rPr>
                <w:sz w:val="16"/>
                <w:szCs w:val="16"/>
              </w:rPr>
              <w:t>103</w:t>
            </w:r>
          </w:p>
        </w:tc>
        <w:tc>
          <w:tcPr>
            <w:tcW w:w="813" w:type="dxa"/>
            <w:tcBorders>
              <w:top w:val="nil"/>
              <w:left w:val="nil"/>
              <w:bottom w:val="single" w:sz="4" w:space="0" w:color="auto"/>
              <w:right w:val="single" w:sz="4" w:space="0" w:color="auto"/>
            </w:tcBorders>
            <w:shd w:val="clear" w:color="auto" w:fill="auto"/>
            <w:noWrap/>
            <w:vAlign w:val="center"/>
            <w:hideMark/>
          </w:tcPr>
          <w:p w14:paraId="2821C433" w14:textId="77777777" w:rsidR="00AA6E05" w:rsidRPr="003A0CA4" w:rsidRDefault="00AA6E05" w:rsidP="00AA6E05">
            <w:pPr>
              <w:ind w:left="-130"/>
              <w:jc w:val="center"/>
              <w:rPr>
                <w:sz w:val="16"/>
                <w:szCs w:val="16"/>
              </w:rPr>
            </w:pPr>
            <w:r w:rsidRPr="003A0CA4">
              <w:rPr>
                <w:sz w:val="16"/>
                <w:szCs w:val="16"/>
              </w:rPr>
              <w:t>25353,53</w:t>
            </w:r>
          </w:p>
        </w:tc>
        <w:tc>
          <w:tcPr>
            <w:tcW w:w="962" w:type="dxa"/>
            <w:tcBorders>
              <w:top w:val="nil"/>
              <w:left w:val="nil"/>
              <w:bottom w:val="single" w:sz="4" w:space="0" w:color="auto"/>
              <w:right w:val="single" w:sz="4" w:space="0" w:color="auto"/>
            </w:tcBorders>
            <w:shd w:val="clear" w:color="auto" w:fill="auto"/>
            <w:noWrap/>
            <w:vAlign w:val="center"/>
            <w:hideMark/>
          </w:tcPr>
          <w:p w14:paraId="3270A6D4" w14:textId="77777777" w:rsidR="00AA6E05" w:rsidRPr="003A0CA4" w:rsidRDefault="00AA6E05" w:rsidP="00AA6E05">
            <w:pPr>
              <w:ind w:left="-130"/>
              <w:jc w:val="center"/>
              <w:rPr>
                <w:sz w:val="16"/>
                <w:szCs w:val="16"/>
              </w:rPr>
            </w:pPr>
            <w:r w:rsidRPr="003A0CA4">
              <w:rPr>
                <w:sz w:val="16"/>
                <w:szCs w:val="16"/>
              </w:rPr>
              <w:t>2231110,61</w:t>
            </w:r>
          </w:p>
        </w:tc>
        <w:tc>
          <w:tcPr>
            <w:tcW w:w="962" w:type="dxa"/>
            <w:tcBorders>
              <w:top w:val="nil"/>
              <w:left w:val="nil"/>
              <w:bottom w:val="single" w:sz="4" w:space="0" w:color="auto"/>
              <w:right w:val="single" w:sz="4" w:space="0" w:color="auto"/>
            </w:tcBorders>
            <w:shd w:val="clear" w:color="auto" w:fill="auto"/>
            <w:noWrap/>
            <w:vAlign w:val="center"/>
            <w:hideMark/>
          </w:tcPr>
          <w:p w14:paraId="26BCE5BD" w14:textId="77777777" w:rsidR="00AA6E05" w:rsidRPr="003A0CA4" w:rsidRDefault="00AA6E05" w:rsidP="00AA6E05">
            <w:pPr>
              <w:ind w:left="-130"/>
              <w:jc w:val="center"/>
              <w:rPr>
                <w:sz w:val="16"/>
                <w:szCs w:val="16"/>
              </w:rPr>
            </w:pPr>
            <w:r w:rsidRPr="003A0CA4">
              <w:rPr>
                <w:sz w:val="16"/>
                <w:szCs w:val="16"/>
              </w:rPr>
              <w:t>1926868,26</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37C64B84" w14:textId="77777777" w:rsidR="00AA6E05" w:rsidRDefault="00AA6E05" w:rsidP="00AA6E05">
            <w:pPr>
              <w:ind w:left="-130"/>
              <w:jc w:val="center"/>
              <w:rPr>
                <w:sz w:val="16"/>
                <w:szCs w:val="16"/>
              </w:rPr>
            </w:pPr>
            <w:r>
              <w:rPr>
                <w:sz w:val="16"/>
                <w:szCs w:val="16"/>
              </w:rPr>
              <w:t>304242,36</w:t>
            </w:r>
          </w:p>
        </w:tc>
      </w:tr>
      <w:tr w:rsidR="00AA6E05" w:rsidRPr="003A0CA4" w14:paraId="55869AB5" w14:textId="77777777" w:rsidTr="00AA6E05">
        <w:trPr>
          <w:trHeight w:val="468"/>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7418309D" w14:textId="77777777" w:rsidR="00AA6E05" w:rsidRPr="003A0CA4" w:rsidRDefault="00AA6E05" w:rsidP="00AA6E05">
            <w:pPr>
              <w:rPr>
                <w:sz w:val="16"/>
                <w:szCs w:val="16"/>
              </w:rPr>
            </w:pPr>
            <w:r w:rsidRPr="003A0CA4">
              <w:rPr>
                <w:sz w:val="16"/>
                <w:szCs w:val="16"/>
              </w:rPr>
              <w:t>Аккумулирующий бак котельной (V=200м3) инв4838</w:t>
            </w:r>
          </w:p>
        </w:tc>
        <w:tc>
          <w:tcPr>
            <w:tcW w:w="553" w:type="dxa"/>
            <w:tcBorders>
              <w:top w:val="nil"/>
              <w:left w:val="nil"/>
              <w:bottom w:val="single" w:sz="4" w:space="0" w:color="auto"/>
              <w:right w:val="single" w:sz="4" w:space="0" w:color="auto"/>
            </w:tcBorders>
            <w:shd w:val="clear" w:color="auto" w:fill="auto"/>
            <w:noWrap/>
            <w:vAlign w:val="center"/>
            <w:hideMark/>
          </w:tcPr>
          <w:p w14:paraId="5F0DDE6F" w14:textId="77777777" w:rsidR="00AA6E05" w:rsidRPr="003A0CA4" w:rsidRDefault="00AA6E05" w:rsidP="00AA6E05">
            <w:pPr>
              <w:jc w:val="center"/>
              <w:rPr>
                <w:sz w:val="16"/>
                <w:szCs w:val="16"/>
              </w:rPr>
            </w:pPr>
            <w:r w:rsidRPr="003A0CA4">
              <w:rPr>
                <w:sz w:val="16"/>
                <w:szCs w:val="16"/>
              </w:rPr>
              <w:t>2015</w:t>
            </w:r>
          </w:p>
        </w:tc>
        <w:tc>
          <w:tcPr>
            <w:tcW w:w="919" w:type="dxa"/>
            <w:tcBorders>
              <w:top w:val="nil"/>
              <w:left w:val="nil"/>
              <w:bottom w:val="single" w:sz="4" w:space="0" w:color="auto"/>
              <w:right w:val="single" w:sz="4" w:space="0" w:color="auto"/>
            </w:tcBorders>
            <w:shd w:val="clear" w:color="auto" w:fill="auto"/>
            <w:noWrap/>
            <w:vAlign w:val="center"/>
            <w:hideMark/>
          </w:tcPr>
          <w:p w14:paraId="321B3BA4" w14:textId="77777777" w:rsidR="00AA6E05" w:rsidRPr="003A0CA4" w:rsidRDefault="00AA6E05" w:rsidP="00AA6E05">
            <w:pPr>
              <w:ind w:left="-58" w:right="-120" w:hanging="12"/>
              <w:jc w:val="center"/>
              <w:rPr>
                <w:sz w:val="16"/>
                <w:szCs w:val="16"/>
              </w:rPr>
            </w:pPr>
            <w:r w:rsidRPr="003A0CA4">
              <w:rPr>
                <w:sz w:val="16"/>
                <w:szCs w:val="16"/>
              </w:rPr>
              <w:t>2655282,78</w:t>
            </w:r>
          </w:p>
        </w:tc>
        <w:tc>
          <w:tcPr>
            <w:tcW w:w="697" w:type="dxa"/>
            <w:tcBorders>
              <w:top w:val="nil"/>
              <w:left w:val="nil"/>
              <w:bottom w:val="single" w:sz="4" w:space="0" w:color="auto"/>
              <w:right w:val="single" w:sz="4" w:space="0" w:color="auto"/>
            </w:tcBorders>
            <w:shd w:val="clear" w:color="auto" w:fill="auto"/>
            <w:noWrap/>
            <w:vAlign w:val="center"/>
            <w:hideMark/>
          </w:tcPr>
          <w:p w14:paraId="59CBCAF5" w14:textId="77777777" w:rsidR="00AA6E05" w:rsidRPr="003A0CA4" w:rsidRDefault="00AA6E05" w:rsidP="00AA6E05">
            <w:pPr>
              <w:jc w:val="center"/>
              <w:rPr>
                <w:sz w:val="16"/>
                <w:szCs w:val="16"/>
              </w:rPr>
            </w:pPr>
            <w:r w:rsidRPr="003A0CA4">
              <w:rPr>
                <w:sz w:val="16"/>
                <w:szCs w:val="16"/>
              </w:rPr>
              <w:t>3</w:t>
            </w:r>
          </w:p>
        </w:tc>
        <w:tc>
          <w:tcPr>
            <w:tcW w:w="664" w:type="dxa"/>
            <w:tcBorders>
              <w:top w:val="nil"/>
              <w:left w:val="nil"/>
              <w:bottom w:val="single" w:sz="4" w:space="0" w:color="auto"/>
              <w:right w:val="single" w:sz="4" w:space="0" w:color="auto"/>
            </w:tcBorders>
            <w:shd w:val="clear" w:color="auto" w:fill="auto"/>
            <w:noWrap/>
            <w:vAlign w:val="center"/>
            <w:hideMark/>
          </w:tcPr>
          <w:p w14:paraId="7A3604AC" w14:textId="77777777" w:rsidR="00AA6E05" w:rsidRPr="003A0CA4" w:rsidRDefault="00AA6E05" w:rsidP="00AA6E05">
            <w:pPr>
              <w:jc w:val="center"/>
              <w:rPr>
                <w:sz w:val="16"/>
                <w:szCs w:val="16"/>
              </w:rPr>
            </w:pPr>
            <w:r w:rsidRPr="003A0CA4">
              <w:rPr>
                <w:sz w:val="16"/>
                <w:szCs w:val="16"/>
              </w:rPr>
              <w:t>54</w:t>
            </w:r>
          </w:p>
        </w:tc>
        <w:tc>
          <w:tcPr>
            <w:tcW w:w="813" w:type="dxa"/>
            <w:tcBorders>
              <w:top w:val="nil"/>
              <w:left w:val="nil"/>
              <w:bottom w:val="single" w:sz="4" w:space="0" w:color="auto"/>
              <w:right w:val="single" w:sz="4" w:space="0" w:color="auto"/>
            </w:tcBorders>
            <w:shd w:val="clear" w:color="auto" w:fill="auto"/>
            <w:noWrap/>
            <w:vAlign w:val="center"/>
            <w:hideMark/>
          </w:tcPr>
          <w:p w14:paraId="055E3B5D" w14:textId="77777777" w:rsidR="00AA6E05" w:rsidRPr="003A0CA4" w:rsidRDefault="00AA6E05" w:rsidP="00AA6E05">
            <w:pPr>
              <w:ind w:left="-130"/>
              <w:jc w:val="center"/>
              <w:rPr>
                <w:sz w:val="16"/>
                <w:szCs w:val="16"/>
              </w:rPr>
            </w:pPr>
            <w:r w:rsidRPr="003A0CA4">
              <w:rPr>
                <w:sz w:val="16"/>
                <w:szCs w:val="16"/>
              </w:rPr>
              <w:t>22127,36</w:t>
            </w:r>
          </w:p>
        </w:tc>
        <w:tc>
          <w:tcPr>
            <w:tcW w:w="962" w:type="dxa"/>
            <w:tcBorders>
              <w:top w:val="nil"/>
              <w:left w:val="nil"/>
              <w:bottom w:val="single" w:sz="4" w:space="0" w:color="auto"/>
              <w:right w:val="single" w:sz="4" w:space="0" w:color="auto"/>
            </w:tcBorders>
            <w:shd w:val="clear" w:color="auto" w:fill="auto"/>
            <w:noWrap/>
            <w:vAlign w:val="center"/>
            <w:hideMark/>
          </w:tcPr>
          <w:p w14:paraId="0B182273" w14:textId="77777777" w:rsidR="00AA6E05" w:rsidRPr="003A0CA4" w:rsidRDefault="00AA6E05" w:rsidP="00AA6E05">
            <w:pPr>
              <w:ind w:left="-130"/>
              <w:jc w:val="center"/>
              <w:rPr>
                <w:sz w:val="16"/>
                <w:szCs w:val="16"/>
              </w:rPr>
            </w:pPr>
            <w:r w:rsidRPr="003A0CA4">
              <w:rPr>
                <w:sz w:val="16"/>
                <w:szCs w:val="16"/>
              </w:rPr>
              <w:t>862966,90</w:t>
            </w:r>
          </w:p>
        </w:tc>
        <w:tc>
          <w:tcPr>
            <w:tcW w:w="962" w:type="dxa"/>
            <w:tcBorders>
              <w:top w:val="nil"/>
              <w:left w:val="nil"/>
              <w:bottom w:val="single" w:sz="4" w:space="0" w:color="auto"/>
              <w:right w:val="single" w:sz="4" w:space="0" w:color="auto"/>
            </w:tcBorders>
            <w:shd w:val="clear" w:color="auto" w:fill="auto"/>
            <w:noWrap/>
            <w:vAlign w:val="center"/>
            <w:hideMark/>
          </w:tcPr>
          <w:p w14:paraId="37EE4A14" w14:textId="77777777" w:rsidR="00AA6E05" w:rsidRPr="003A0CA4" w:rsidRDefault="00AA6E05" w:rsidP="00AA6E05">
            <w:pPr>
              <w:ind w:left="-130"/>
              <w:jc w:val="center"/>
              <w:rPr>
                <w:sz w:val="16"/>
                <w:szCs w:val="16"/>
              </w:rPr>
            </w:pPr>
            <w:r w:rsidRPr="003A0CA4">
              <w:rPr>
                <w:sz w:val="16"/>
                <w:szCs w:val="16"/>
              </w:rPr>
              <w:t>597438,63</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4B9CB2DD" w14:textId="77777777" w:rsidR="00AA6E05" w:rsidRDefault="00AA6E05" w:rsidP="00AA6E05">
            <w:pPr>
              <w:ind w:left="-130"/>
              <w:jc w:val="center"/>
              <w:rPr>
                <w:sz w:val="16"/>
                <w:szCs w:val="16"/>
              </w:rPr>
            </w:pPr>
            <w:r>
              <w:rPr>
                <w:sz w:val="16"/>
                <w:szCs w:val="16"/>
              </w:rPr>
              <w:t>265528,28</w:t>
            </w:r>
          </w:p>
        </w:tc>
      </w:tr>
      <w:tr w:rsidR="00AA6E05" w:rsidRPr="003A0CA4" w14:paraId="36E4BE5B" w14:textId="77777777" w:rsidTr="00AA6E05">
        <w:trPr>
          <w:trHeight w:val="264"/>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27E9E41A" w14:textId="77777777" w:rsidR="00AA6E05" w:rsidRPr="003A0CA4" w:rsidRDefault="00AA6E05" w:rsidP="00AA6E05">
            <w:pPr>
              <w:rPr>
                <w:sz w:val="16"/>
                <w:szCs w:val="16"/>
              </w:rPr>
            </w:pPr>
            <w:r w:rsidRPr="003A0CA4">
              <w:rPr>
                <w:sz w:val="16"/>
                <w:szCs w:val="16"/>
              </w:rPr>
              <w:t>Бак аккумуляторный инв4829</w:t>
            </w:r>
          </w:p>
        </w:tc>
        <w:tc>
          <w:tcPr>
            <w:tcW w:w="553" w:type="dxa"/>
            <w:tcBorders>
              <w:top w:val="nil"/>
              <w:left w:val="nil"/>
              <w:bottom w:val="single" w:sz="4" w:space="0" w:color="auto"/>
              <w:right w:val="single" w:sz="4" w:space="0" w:color="auto"/>
            </w:tcBorders>
            <w:shd w:val="clear" w:color="auto" w:fill="auto"/>
            <w:noWrap/>
            <w:vAlign w:val="center"/>
            <w:hideMark/>
          </w:tcPr>
          <w:p w14:paraId="52E084D3"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0A546228"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6246414A"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3C43ACE4"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0B4C8E15"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12F37AA6"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21B4DC91"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327E6B3C" w14:textId="77777777" w:rsidR="00AA6E05" w:rsidRDefault="00AA6E05" w:rsidP="00AA6E05">
            <w:pPr>
              <w:jc w:val="center"/>
              <w:rPr>
                <w:sz w:val="16"/>
                <w:szCs w:val="16"/>
              </w:rPr>
            </w:pPr>
            <w:r>
              <w:rPr>
                <w:sz w:val="16"/>
                <w:szCs w:val="16"/>
              </w:rPr>
              <w:t>0,00</w:t>
            </w:r>
          </w:p>
        </w:tc>
      </w:tr>
      <w:tr w:rsidR="00AA6E05" w:rsidRPr="003A0CA4" w14:paraId="04CFDA0F" w14:textId="77777777" w:rsidTr="00AA6E05">
        <w:trPr>
          <w:trHeight w:val="264"/>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00676F92" w14:textId="77777777" w:rsidR="00AA6E05" w:rsidRPr="003A0CA4" w:rsidRDefault="00AA6E05" w:rsidP="00AA6E05">
            <w:pPr>
              <w:rPr>
                <w:sz w:val="16"/>
                <w:szCs w:val="16"/>
              </w:rPr>
            </w:pPr>
            <w:r w:rsidRPr="003A0CA4">
              <w:rPr>
                <w:sz w:val="16"/>
                <w:szCs w:val="16"/>
              </w:rPr>
              <w:t>Бак аккумуляторный инв4830</w:t>
            </w:r>
          </w:p>
        </w:tc>
        <w:tc>
          <w:tcPr>
            <w:tcW w:w="553" w:type="dxa"/>
            <w:tcBorders>
              <w:top w:val="nil"/>
              <w:left w:val="nil"/>
              <w:bottom w:val="single" w:sz="4" w:space="0" w:color="auto"/>
              <w:right w:val="single" w:sz="4" w:space="0" w:color="auto"/>
            </w:tcBorders>
            <w:shd w:val="clear" w:color="auto" w:fill="auto"/>
            <w:noWrap/>
            <w:vAlign w:val="center"/>
            <w:hideMark/>
          </w:tcPr>
          <w:p w14:paraId="1B2FE498"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176169AC"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0F1FB42B"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4E4F9070"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5D650914"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081A2FCB"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6FA824F5"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209EBD46" w14:textId="77777777" w:rsidR="00AA6E05" w:rsidRDefault="00AA6E05" w:rsidP="00AA6E05">
            <w:pPr>
              <w:jc w:val="center"/>
              <w:rPr>
                <w:sz w:val="16"/>
                <w:szCs w:val="16"/>
              </w:rPr>
            </w:pPr>
            <w:r>
              <w:rPr>
                <w:sz w:val="16"/>
                <w:szCs w:val="16"/>
              </w:rPr>
              <w:t>0,00</w:t>
            </w:r>
          </w:p>
        </w:tc>
      </w:tr>
      <w:tr w:rsidR="00AA6E05" w:rsidRPr="003A0CA4" w14:paraId="29E19502" w14:textId="77777777" w:rsidTr="00AA6E05">
        <w:trPr>
          <w:trHeight w:val="264"/>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34ED2AB2" w14:textId="77777777" w:rsidR="00AA6E05" w:rsidRPr="003A0CA4" w:rsidRDefault="00AA6E05" w:rsidP="00AA6E05">
            <w:pPr>
              <w:rPr>
                <w:sz w:val="16"/>
                <w:szCs w:val="16"/>
              </w:rPr>
            </w:pPr>
            <w:r w:rsidRPr="003A0CA4">
              <w:rPr>
                <w:sz w:val="16"/>
                <w:szCs w:val="16"/>
              </w:rPr>
              <w:t>Бак запаса холодной воды V-200 м3 инв4831</w:t>
            </w:r>
          </w:p>
        </w:tc>
        <w:tc>
          <w:tcPr>
            <w:tcW w:w="553" w:type="dxa"/>
            <w:tcBorders>
              <w:top w:val="nil"/>
              <w:left w:val="nil"/>
              <w:bottom w:val="single" w:sz="4" w:space="0" w:color="auto"/>
              <w:right w:val="single" w:sz="4" w:space="0" w:color="auto"/>
            </w:tcBorders>
            <w:shd w:val="clear" w:color="auto" w:fill="auto"/>
            <w:noWrap/>
            <w:vAlign w:val="center"/>
            <w:hideMark/>
          </w:tcPr>
          <w:p w14:paraId="098BBFD1"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514A5D89"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2CF33BD8"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0A4B969A"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10DD5037"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155AFF49"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5F005AED"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2BAD13E9" w14:textId="77777777" w:rsidR="00AA6E05" w:rsidRDefault="00AA6E05" w:rsidP="00AA6E05">
            <w:pPr>
              <w:jc w:val="center"/>
              <w:rPr>
                <w:sz w:val="16"/>
                <w:szCs w:val="16"/>
              </w:rPr>
            </w:pPr>
            <w:r>
              <w:rPr>
                <w:sz w:val="16"/>
                <w:szCs w:val="16"/>
              </w:rPr>
              <w:t>0,00</w:t>
            </w:r>
          </w:p>
        </w:tc>
      </w:tr>
      <w:tr w:rsidR="00AA6E05" w:rsidRPr="003A0CA4" w14:paraId="456D06DA" w14:textId="77777777" w:rsidTr="00AA6E05">
        <w:trPr>
          <w:trHeight w:val="432"/>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4E1E2C84" w14:textId="77777777" w:rsidR="00AA6E05" w:rsidRPr="003A0CA4" w:rsidRDefault="00AA6E05" w:rsidP="00AA6E05">
            <w:pPr>
              <w:rPr>
                <w:sz w:val="16"/>
                <w:szCs w:val="16"/>
              </w:rPr>
            </w:pPr>
            <w:r w:rsidRPr="003A0CA4">
              <w:rPr>
                <w:sz w:val="16"/>
                <w:szCs w:val="16"/>
              </w:rPr>
              <w:t>Вентилятор 1446 (э/дв АИР 80/</w:t>
            </w:r>
            <w:proofErr w:type="gramStart"/>
            <w:r w:rsidRPr="003A0CA4">
              <w:rPr>
                <w:sz w:val="16"/>
                <w:szCs w:val="16"/>
              </w:rPr>
              <w:t>2,;</w:t>
            </w:r>
            <w:proofErr w:type="gramEnd"/>
            <w:r w:rsidRPr="003A0CA4">
              <w:rPr>
                <w:sz w:val="16"/>
                <w:szCs w:val="16"/>
              </w:rPr>
              <w:t xml:space="preserve"> Р=2,2кВт; n=3000об/мин) инв4383</w:t>
            </w:r>
          </w:p>
        </w:tc>
        <w:tc>
          <w:tcPr>
            <w:tcW w:w="553" w:type="dxa"/>
            <w:tcBorders>
              <w:top w:val="nil"/>
              <w:left w:val="nil"/>
              <w:bottom w:val="single" w:sz="4" w:space="0" w:color="auto"/>
              <w:right w:val="single" w:sz="4" w:space="0" w:color="auto"/>
            </w:tcBorders>
            <w:shd w:val="clear" w:color="auto" w:fill="auto"/>
            <w:noWrap/>
            <w:vAlign w:val="center"/>
            <w:hideMark/>
          </w:tcPr>
          <w:p w14:paraId="769EA608"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3F547831"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2693D03C"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0FA85EDF"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494C5904"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10FFDDA6"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42E6F20F"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30E1119A" w14:textId="77777777" w:rsidR="00AA6E05" w:rsidRDefault="00AA6E05" w:rsidP="00AA6E05">
            <w:pPr>
              <w:jc w:val="center"/>
              <w:rPr>
                <w:sz w:val="16"/>
                <w:szCs w:val="16"/>
              </w:rPr>
            </w:pPr>
            <w:r>
              <w:rPr>
                <w:sz w:val="16"/>
                <w:szCs w:val="16"/>
              </w:rPr>
              <w:t>0,00</w:t>
            </w:r>
          </w:p>
        </w:tc>
      </w:tr>
      <w:tr w:rsidR="00AA6E05" w:rsidRPr="003A0CA4" w14:paraId="51D0BD85" w14:textId="77777777" w:rsidTr="00AA6E05">
        <w:trPr>
          <w:trHeight w:val="420"/>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02ACC519" w14:textId="77777777" w:rsidR="00AA6E05" w:rsidRPr="003A0CA4" w:rsidRDefault="00AA6E05" w:rsidP="00AA6E05">
            <w:pPr>
              <w:rPr>
                <w:sz w:val="16"/>
                <w:szCs w:val="16"/>
              </w:rPr>
            </w:pPr>
            <w:r w:rsidRPr="003A0CA4">
              <w:rPr>
                <w:sz w:val="16"/>
                <w:szCs w:val="16"/>
              </w:rPr>
              <w:t>Вентилятор 1446 (э/дв АИР 80/</w:t>
            </w:r>
            <w:proofErr w:type="gramStart"/>
            <w:r w:rsidRPr="003A0CA4">
              <w:rPr>
                <w:sz w:val="16"/>
                <w:szCs w:val="16"/>
              </w:rPr>
              <w:t>2,;</w:t>
            </w:r>
            <w:proofErr w:type="gramEnd"/>
            <w:r w:rsidRPr="003A0CA4">
              <w:rPr>
                <w:sz w:val="16"/>
                <w:szCs w:val="16"/>
              </w:rPr>
              <w:t xml:space="preserve"> Р=2,2кВт; n=3000об/мин) инв4384</w:t>
            </w:r>
          </w:p>
        </w:tc>
        <w:tc>
          <w:tcPr>
            <w:tcW w:w="553" w:type="dxa"/>
            <w:tcBorders>
              <w:top w:val="nil"/>
              <w:left w:val="nil"/>
              <w:bottom w:val="single" w:sz="4" w:space="0" w:color="auto"/>
              <w:right w:val="single" w:sz="4" w:space="0" w:color="auto"/>
            </w:tcBorders>
            <w:shd w:val="clear" w:color="auto" w:fill="auto"/>
            <w:noWrap/>
            <w:vAlign w:val="center"/>
            <w:hideMark/>
          </w:tcPr>
          <w:p w14:paraId="3911F2C6"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009B7399"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66AE5AA5"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49D85045"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0A8C54B1"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4499B3D0"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5793FE2A"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638A75A9" w14:textId="77777777" w:rsidR="00AA6E05" w:rsidRDefault="00AA6E05" w:rsidP="00AA6E05">
            <w:pPr>
              <w:jc w:val="center"/>
              <w:rPr>
                <w:sz w:val="16"/>
                <w:szCs w:val="16"/>
              </w:rPr>
            </w:pPr>
            <w:r>
              <w:rPr>
                <w:sz w:val="16"/>
                <w:szCs w:val="16"/>
              </w:rPr>
              <w:t>0,00</w:t>
            </w:r>
          </w:p>
        </w:tc>
      </w:tr>
      <w:tr w:rsidR="00AA6E05" w:rsidRPr="003A0CA4" w14:paraId="1528B117" w14:textId="77777777" w:rsidTr="00AA6E05">
        <w:trPr>
          <w:trHeight w:val="420"/>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50036B16" w14:textId="77777777" w:rsidR="00AA6E05" w:rsidRPr="003A0CA4" w:rsidRDefault="00AA6E05" w:rsidP="00AA6E05">
            <w:pPr>
              <w:rPr>
                <w:sz w:val="16"/>
                <w:szCs w:val="16"/>
              </w:rPr>
            </w:pPr>
            <w:r w:rsidRPr="003A0CA4">
              <w:rPr>
                <w:sz w:val="16"/>
                <w:szCs w:val="16"/>
              </w:rPr>
              <w:t>Вентилятор 1446 (э/дв АИР 80/</w:t>
            </w:r>
            <w:proofErr w:type="gramStart"/>
            <w:r w:rsidRPr="003A0CA4">
              <w:rPr>
                <w:sz w:val="16"/>
                <w:szCs w:val="16"/>
              </w:rPr>
              <w:t>2,;</w:t>
            </w:r>
            <w:proofErr w:type="gramEnd"/>
            <w:r w:rsidRPr="003A0CA4">
              <w:rPr>
                <w:sz w:val="16"/>
                <w:szCs w:val="16"/>
              </w:rPr>
              <w:t xml:space="preserve"> Р=2,2кВт; n=3000об/мин) инв4385</w:t>
            </w:r>
          </w:p>
        </w:tc>
        <w:tc>
          <w:tcPr>
            <w:tcW w:w="553" w:type="dxa"/>
            <w:tcBorders>
              <w:top w:val="nil"/>
              <w:left w:val="nil"/>
              <w:bottom w:val="single" w:sz="4" w:space="0" w:color="auto"/>
              <w:right w:val="single" w:sz="4" w:space="0" w:color="auto"/>
            </w:tcBorders>
            <w:shd w:val="clear" w:color="auto" w:fill="auto"/>
            <w:noWrap/>
            <w:vAlign w:val="center"/>
            <w:hideMark/>
          </w:tcPr>
          <w:p w14:paraId="2E3007AE"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03A36C24"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2F7850F5"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35C6A377"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2079EB9E"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0050C8A5"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362E16EB"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2131F8F6" w14:textId="77777777" w:rsidR="00AA6E05" w:rsidRDefault="00AA6E05" w:rsidP="00AA6E05">
            <w:pPr>
              <w:jc w:val="center"/>
              <w:rPr>
                <w:sz w:val="16"/>
                <w:szCs w:val="16"/>
              </w:rPr>
            </w:pPr>
            <w:r>
              <w:rPr>
                <w:sz w:val="16"/>
                <w:szCs w:val="16"/>
              </w:rPr>
              <w:t>0,00</w:t>
            </w:r>
          </w:p>
        </w:tc>
      </w:tr>
      <w:tr w:rsidR="00AA6E05" w:rsidRPr="003A0CA4" w14:paraId="249D9E52" w14:textId="77777777" w:rsidTr="00AA6E05">
        <w:trPr>
          <w:trHeight w:val="432"/>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551E69EA" w14:textId="77777777" w:rsidR="00AA6E05" w:rsidRPr="003A0CA4" w:rsidRDefault="00AA6E05" w:rsidP="00AA6E05">
            <w:pPr>
              <w:rPr>
                <w:sz w:val="16"/>
                <w:szCs w:val="16"/>
              </w:rPr>
            </w:pPr>
            <w:r w:rsidRPr="003A0CA4">
              <w:rPr>
                <w:sz w:val="16"/>
                <w:szCs w:val="16"/>
              </w:rPr>
              <w:t>Вентилятор 1446 (э/дв АИР 80/</w:t>
            </w:r>
            <w:proofErr w:type="gramStart"/>
            <w:r w:rsidRPr="003A0CA4">
              <w:rPr>
                <w:sz w:val="16"/>
                <w:szCs w:val="16"/>
              </w:rPr>
              <w:t>2,;</w:t>
            </w:r>
            <w:proofErr w:type="gramEnd"/>
            <w:r w:rsidRPr="003A0CA4">
              <w:rPr>
                <w:sz w:val="16"/>
                <w:szCs w:val="16"/>
              </w:rPr>
              <w:t xml:space="preserve"> Р=2,2кВт; n=3000об/мин) инв4514</w:t>
            </w:r>
          </w:p>
        </w:tc>
        <w:tc>
          <w:tcPr>
            <w:tcW w:w="553" w:type="dxa"/>
            <w:tcBorders>
              <w:top w:val="nil"/>
              <w:left w:val="nil"/>
              <w:bottom w:val="single" w:sz="4" w:space="0" w:color="auto"/>
              <w:right w:val="single" w:sz="4" w:space="0" w:color="auto"/>
            </w:tcBorders>
            <w:shd w:val="clear" w:color="auto" w:fill="auto"/>
            <w:noWrap/>
            <w:vAlign w:val="center"/>
            <w:hideMark/>
          </w:tcPr>
          <w:p w14:paraId="0AD21672"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38B3BE20"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629199A1"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06BFA4B0"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011D9655"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671CFCAA"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5E15F207"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0AF2EDE8" w14:textId="77777777" w:rsidR="00AA6E05" w:rsidRDefault="00AA6E05" w:rsidP="00AA6E05">
            <w:pPr>
              <w:jc w:val="center"/>
              <w:rPr>
                <w:sz w:val="16"/>
                <w:szCs w:val="16"/>
              </w:rPr>
            </w:pPr>
            <w:r>
              <w:rPr>
                <w:sz w:val="16"/>
                <w:szCs w:val="16"/>
              </w:rPr>
              <w:t>0,00</w:t>
            </w:r>
          </w:p>
        </w:tc>
      </w:tr>
      <w:tr w:rsidR="00AA6E05" w:rsidRPr="003A0CA4" w14:paraId="4A29BE98" w14:textId="77777777" w:rsidTr="00AA6E05">
        <w:trPr>
          <w:trHeight w:val="444"/>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4DCF7CBD" w14:textId="77777777" w:rsidR="00AA6E05" w:rsidRPr="003A0CA4" w:rsidRDefault="00AA6E05" w:rsidP="00AA6E05">
            <w:pPr>
              <w:rPr>
                <w:sz w:val="16"/>
                <w:szCs w:val="16"/>
              </w:rPr>
            </w:pPr>
            <w:r w:rsidRPr="003A0CA4">
              <w:rPr>
                <w:sz w:val="16"/>
                <w:szCs w:val="16"/>
              </w:rPr>
              <w:t>Вентилятор ВЦ 1446 (э/дв АИР 80/2, Р-2,2кВт</w:t>
            </w:r>
            <w:proofErr w:type="gramStart"/>
            <w:r w:rsidRPr="003A0CA4">
              <w:rPr>
                <w:sz w:val="16"/>
                <w:szCs w:val="16"/>
              </w:rPr>
              <w:t>.,п</w:t>
            </w:r>
            <w:proofErr w:type="gramEnd"/>
            <w:r w:rsidRPr="003A0CA4">
              <w:rPr>
                <w:sz w:val="16"/>
                <w:szCs w:val="16"/>
              </w:rPr>
              <w:t>=3000об/мин.) инв4634</w:t>
            </w:r>
          </w:p>
        </w:tc>
        <w:tc>
          <w:tcPr>
            <w:tcW w:w="553" w:type="dxa"/>
            <w:tcBorders>
              <w:top w:val="nil"/>
              <w:left w:val="nil"/>
              <w:bottom w:val="single" w:sz="4" w:space="0" w:color="auto"/>
              <w:right w:val="single" w:sz="4" w:space="0" w:color="auto"/>
            </w:tcBorders>
            <w:shd w:val="clear" w:color="auto" w:fill="auto"/>
            <w:noWrap/>
            <w:vAlign w:val="center"/>
            <w:hideMark/>
          </w:tcPr>
          <w:p w14:paraId="2BF14D68"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63335417"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432DD0DE"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4FB2BEAC"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1749A727"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7F9E2E66"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7266F7D6"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733EC573" w14:textId="77777777" w:rsidR="00AA6E05" w:rsidRDefault="00AA6E05" w:rsidP="00AA6E05">
            <w:pPr>
              <w:jc w:val="center"/>
              <w:rPr>
                <w:sz w:val="16"/>
                <w:szCs w:val="16"/>
              </w:rPr>
            </w:pPr>
            <w:r>
              <w:rPr>
                <w:sz w:val="16"/>
                <w:szCs w:val="16"/>
              </w:rPr>
              <w:t>0,00</w:t>
            </w:r>
          </w:p>
        </w:tc>
      </w:tr>
      <w:tr w:rsidR="00AA6E05" w:rsidRPr="003A0CA4" w14:paraId="098B1518" w14:textId="77777777" w:rsidTr="00AA6E05">
        <w:trPr>
          <w:trHeight w:val="456"/>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3E81A3C3" w14:textId="77777777" w:rsidR="00AA6E05" w:rsidRPr="003A0CA4" w:rsidRDefault="00AA6E05" w:rsidP="00AA6E05">
            <w:pPr>
              <w:rPr>
                <w:sz w:val="16"/>
                <w:szCs w:val="16"/>
              </w:rPr>
            </w:pPr>
            <w:r w:rsidRPr="003A0CA4">
              <w:rPr>
                <w:sz w:val="16"/>
                <w:szCs w:val="16"/>
              </w:rPr>
              <w:t>Вентилятор ВЦ 1446 (э/дв АИР 80/2, Р-2,2кВт</w:t>
            </w:r>
            <w:proofErr w:type="gramStart"/>
            <w:r w:rsidRPr="003A0CA4">
              <w:rPr>
                <w:sz w:val="16"/>
                <w:szCs w:val="16"/>
              </w:rPr>
              <w:t>.,п</w:t>
            </w:r>
            <w:proofErr w:type="gramEnd"/>
            <w:r w:rsidRPr="003A0CA4">
              <w:rPr>
                <w:sz w:val="16"/>
                <w:szCs w:val="16"/>
              </w:rPr>
              <w:t>=3000об/мин.) инв4635</w:t>
            </w:r>
          </w:p>
        </w:tc>
        <w:tc>
          <w:tcPr>
            <w:tcW w:w="553" w:type="dxa"/>
            <w:tcBorders>
              <w:top w:val="nil"/>
              <w:left w:val="nil"/>
              <w:bottom w:val="single" w:sz="4" w:space="0" w:color="auto"/>
              <w:right w:val="single" w:sz="4" w:space="0" w:color="auto"/>
            </w:tcBorders>
            <w:shd w:val="clear" w:color="auto" w:fill="auto"/>
            <w:noWrap/>
            <w:vAlign w:val="center"/>
            <w:hideMark/>
          </w:tcPr>
          <w:p w14:paraId="0E7441D1"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1D0D9777"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2D786DF9"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001FB6B6"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5BB12202"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357281EB"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04EED869"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59F0E4EC" w14:textId="77777777" w:rsidR="00AA6E05" w:rsidRDefault="00AA6E05" w:rsidP="00AA6E05">
            <w:pPr>
              <w:jc w:val="center"/>
              <w:rPr>
                <w:sz w:val="16"/>
                <w:szCs w:val="16"/>
              </w:rPr>
            </w:pPr>
            <w:r>
              <w:rPr>
                <w:sz w:val="16"/>
                <w:szCs w:val="16"/>
              </w:rPr>
              <w:t>0,00</w:t>
            </w:r>
          </w:p>
        </w:tc>
      </w:tr>
      <w:tr w:rsidR="00AA6E05" w:rsidRPr="003A0CA4" w14:paraId="2968BAE9" w14:textId="77777777" w:rsidTr="00AA6E05">
        <w:trPr>
          <w:trHeight w:val="396"/>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37B4E7A7" w14:textId="77777777" w:rsidR="00AA6E05" w:rsidRPr="003A0CA4" w:rsidRDefault="00AA6E05" w:rsidP="00AA6E05">
            <w:pPr>
              <w:rPr>
                <w:sz w:val="16"/>
                <w:szCs w:val="16"/>
              </w:rPr>
            </w:pPr>
            <w:r w:rsidRPr="003A0CA4">
              <w:rPr>
                <w:sz w:val="16"/>
                <w:szCs w:val="16"/>
              </w:rPr>
              <w:t>Водогрейный котел (КВ-1,0, паспортная мощность 1,0 Гкал/ч) инв148</w:t>
            </w:r>
          </w:p>
        </w:tc>
        <w:tc>
          <w:tcPr>
            <w:tcW w:w="553" w:type="dxa"/>
            <w:tcBorders>
              <w:top w:val="nil"/>
              <w:left w:val="nil"/>
              <w:bottom w:val="single" w:sz="4" w:space="0" w:color="auto"/>
              <w:right w:val="single" w:sz="4" w:space="0" w:color="auto"/>
            </w:tcBorders>
            <w:shd w:val="clear" w:color="auto" w:fill="auto"/>
            <w:noWrap/>
            <w:vAlign w:val="center"/>
            <w:hideMark/>
          </w:tcPr>
          <w:p w14:paraId="3227B268" w14:textId="77777777" w:rsidR="00AA6E05" w:rsidRPr="003A0CA4" w:rsidRDefault="00AA6E05" w:rsidP="00AA6E05">
            <w:pPr>
              <w:jc w:val="center"/>
              <w:rPr>
                <w:sz w:val="16"/>
                <w:szCs w:val="16"/>
              </w:rPr>
            </w:pPr>
            <w:r w:rsidRPr="003A0CA4">
              <w:rPr>
                <w:sz w:val="16"/>
                <w:szCs w:val="16"/>
              </w:rPr>
              <w:t>2001</w:t>
            </w:r>
          </w:p>
        </w:tc>
        <w:tc>
          <w:tcPr>
            <w:tcW w:w="919" w:type="dxa"/>
            <w:tcBorders>
              <w:top w:val="nil"/>
              <w:left w:val="nil"/>
              <w:bottom w:val="single" w:sz="4" w:space="0" w:color="auto"/>
              <w:right w:val="single" w:sz="4" w:space="0" w:color="auto"/>
            </w:tcBorders>
            <w:shd w:val="clear" w:color="auto" w:fill="auto"/>
            <w:noWrap/>
            <w:vAlign w:val="center"/>
            <w:hideMark/>
          </w:tcPr>
          <w:p w14:paraId="37F41739" w14:textId="77777777" w:rsidR="00AA6E05" w:rsidRPr="003A0CA4" w:rsidRDefault="00AA6E05" w:rsidP="00AA6E05">
            <w:pPr>
              <w:jc w:val="center"/>
              <w:rPr>
                <w:sz w:val="16"/>
                <w:szCs w:val="16"/>
              </w:rPr>
            </w:pPr>
            <w:r w:rsidRPr="003A0CA4">
              <w:rPr>
                <w:sz w:val="16"/>
                <w:szCs w:val="16"/>
              </w:rPr>
              <w:t>425000</w:t>
            </w:r>
          </w:p>
        </w:tc>
        <w:tc>
          <w:tcPr>
            <w:tcW w:w="697" w:type="dxa"/>
            <w:tcBorders>
              <w:top w:val="nil"/>
              <w:left w:val="nil"/>
              <w:bottom w:val="single" w:sz="4" w:space="0" w:color="auto"/>
              <w:right w:val="single" w:sz="4" w:space="0" w:color="auto"/>
            </w:tcBorders>
            <w:shd w:val="clear" w:color="auto" w:fill="auto"/>
            <w:noWrap/>
            <w:vAlign w:val="center"/>
          </w:tcPr>
          <w:p w14:paraId="2A2BBE93" w14:textId="77777777" w:rsidR="00AA6E05" w:rsidRPr="003A0CA4" w:rsidRDefault="00AA6E05" w:rsidP="00AA6E05">
            <w:pPr>
              <w:jc w:val="center"/>
              <w:rPr>
                <w:sz w:val="16"/>
                <w:szCs w:val="16"/>
              </w:rPr>
            </w:pPr>
            <w:r>
              <w:rPr>
                <w:sz w:val="16"/>
                <w:szCs w:val="16"/>
              </w:rPr>
              <w:t>-</w:t>
            </w:r>
          </w:p>
        </w:tc>
        <w:tc>
          <w:tcPr>
            <w:tcW w:w="664" w:type="dxa"/>
            <w:tcBorders>
              <w:top w:val="nil"/>
              <w:left w:val="nil"/>
              <w:bottom w:val="single" w:sz="4" w:space="0" w:color="auto"/>
              <w:right w:val="single" w:sz="4" w:space="0" w:color="auto"/>
            </w:tcBorders>
            <w:shd w:val="clear" w:color="auto" w:fill="auto"/>
            <w:noWrap/>
            <w:vAlign w:val="center"/>
          </w:tcPr>
          <w:p w14:paraId="6B3AD136" w14:textId="77777777" w:rsidR="00AA6E05" w:rsidRPr="003A0CA4" w:rsidRDefault="00AA6E05" w:rsidP="00AA6E05">
            <w:pPr>
              <w:jc w:val="center"/>
              <w:rPr>
                <w:sz w:val="16"/>
                <w:szCs w:val="16"/>
              </w:rPr>
            </w:pPr>
            <w:r>
              <w:rPr>
                <w:sz w:val="16"/>
                <w:szCs w:val="16"/>
              </w:rPr>
              <w:t>-</w:t>
            </w:r>
          </w:p>
        </w:tc>
        <w:tc>
          <w:tcPr>
            <w:tcW w:w="813" w:type="dxa"/>
            <w:tcBorders>
              <w:top w:val="nil"/>
              <w:left w:val="nil"/>
              <w:bottom w:val="single" w:sz="4" w:space="0" w:color="auto"/>
              <w:right w:val="single" w:sz="4" w:space="0" w:color="auto"/>
            </w:tcBorders>
            <w:shd w:val="clear" w:color="auto" w:fill="auto"/>
            <w:noWrap/>
            <w:vAlign w:val="center"/>
          </w:tcPr>
          <w:p w14:paraId="4A78ED37" w14:textId="77777777" w:rsidR="00AA6E05" w:rsidRPr="003A0CA4" w:rsidRDefault="00AA6E05" w:rsidP="00AA6E05">
            <w:pPr>
              <w:jc w:val="center"/>
              <w:rPr>
                <w:sz w:val="16"/>
                <w:szCs w:val="16"/>
              </w:rPr>
            </w:pPr>
            <w:r>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1C3146B3"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29721433"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187DB3D5" w14:textId="77777777" w:rsidR="00AA6E05" w:rsidRDefault="00AA6E05" w:rsidP="00AA6E05">
            <w:pPr>
              <w:jc w:val="center"/>
              <w:rPr>
                <w:sz w:val="16"/>
                <w:szCs w:val="16"/>
              </w:rPr>
            </w:pPr>
            <w:r>
              <w:rPr>
                <w:sz w:val="16"/>
                <w:szCs w:val="16"/>
              </w:rPr>
              <w:t>0,00</w:t>
            </w:r>
          </w:p>
        </w:tc>
      </w:tr>
      <w:tr w:rsidR="00AA6E05" w:rsidRPr="003A0CA4" w14:paraId="3501B448" w14:textId="77777777" w:rsidTr="00AA6E05">
        <w:trPr>
          <w:trHeight w:val="444"/>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31D74FE4" w14:textId="77777777" w:rsidR="00AA6E05" w:rsidRPr="003A0CA4" w:rsidRDefault="00AA6E05" w:rsidP="00AA6E05">
            <w:pPr>
              <w:rPr>
                <w:sz w:val="16"/>
                <w:szCs w:val="16"/>
              </w:rPr>
            </w:pPr>
            <w:r w:rsidRPr="003A0CA4">
              <w:rPr>
                <w:sz w:val="16"/>
                <w:szCs w:val="16"/>
              </w:rPr>
              <w:t>Дымосос ДН-10 (э/дв.АИР 180/4, Р - 30кВт, n-1500об/мин.) инв4721</w:t>
            </w:r>
          </w:p>
        </w:tc>
        <w:tc>
          <w:tcPr>
            <w:tcW w:w="553" w:type="dxa"/>
            <w:tcBorders>
              <w:top w:val="nil"/>
              <w:left w:val="nil"/>
              <w:bottom w:val="single" w:sz="4" w:space="0" w:color="auto"/>
              <w:right w:val="single" w:sz="4" w:space="0" w:color="auto"/>
            </w:tcBorders>
            <w:shd w:val="clear" w:color="auto" w:fill="auto"/>
            <w:noWrap/>
            <w:vAlign w:val="center"/>
            <w:hideMark/>
          </w:tcPr>
          <w:p w14:paraId="2C20B01A"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7D1099DA"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00EB3A2F"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5B23C576"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065B160A"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6F693839"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329EE48F"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14B3138D" w14:textId="77777777" w:rsidR="00AA6E05" w:rsidRDefault="00AA6E05" w:rsidP="00AA6E05">
            <w:pPr>
              <w:jc w:val="center"/>
              <w:rPr>
                <w:sz w:val="16"/>
                <w:szCs w:val="16"/>
              </w:rPr>
            </w:pPr>
            <w:r>
              <w:rPr>
                <w:sz w:val="16"/>
                <w:szCs w:val="16"/>
              </w:rPr>
              <w:t>0,00</w:t>
            </w:r>
          </w:p>
        </w:tc>
      </w:tr>
      <w:tr w:rsidR="00AA6E05" w:rsidRPr="003A0CA4" w14:paraId="7DF0C4A5" w14:textId="77777777" w:rsidTr="00AA6E05">
        <w:trPr>
          <w:trHeight w:val="432"/>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1D6E0081" w14:textId="77777777" w:rsidR="00AA6E05" w:rsidRPr="003A0CA4" w:rsidRDefault="00AA6E05" w:rsidP="00AA6E05">
            <w:pPr>
              <w:rPr>
                <w:sz w:val="16"/>
                <w:szCs w:val="16"/>
              </w:rPr>
            </w:pPr>
            <w:r w:rsidRPr="003A0CA4">
              <w:rPr>
                <w:sz w:val="16"/>
                <w:szCs w:val="16"/>
              </w:rPr>
              <w:t>Дымосос ДН-10 (э/дв.АИР 180/4, Р - 30кВт, n-1500об/мин.) инв4722</w:t>
            </w:r>
          </w:p>
        </w:tc>
        <w:tc>
          <w:tcPr>
            <w:tcW w:w="553" w:type="dxa"/>
            <w:tcBorders>
              <w:top w:val="nil"/>
              <w:left w:val="nil"/>
              <w:bottom w:val="single" w:sz="4" w:space="0" w:color="auto"/>
              <w:right w:val="single" w:sz="4" w:space="0" w:color="auto"/>
            </w:tcBorders>
            <w:shd w:val="clear" w:color="auto" w:fill="auto"/>
            <w:noWrap/>
            <w:vAlign w:val="center"/>
            <w:hideMark/>
          </w:tcPr>
          <w:p w14:paraId="2016203E"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0BDFBA07"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20F0474E"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3CEC4DFB"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50787D6F"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3970F0B4"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3CCEFA04"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6B5A3003" w14:textId="77777777" w:rsidR="00AA6E05" w:rsidRDefault="00AA6E05" w:rsidP="00AA6E05">
            <w:pPr>
              <w:jc w:val="center"/>
              <w:rPr>
                <w:sz w:val="16"/>
                <w:szCs w:val="16"/>
              </w:rPr>
            </w:pPr>
            <w:r>
              <w:rPr>
                <w:sz w:val="16"/>
                <w:szCs w:val="16"/>
              </w:rPr>
              <w:t>0,00</w:t>
            </w:r>
          </w:p>
        </w:tc>
      </w:tr>
      <w:tr w:rsidR="00AA6E05" w:rsidRPr="003A0CA4" w14:paraId="3B53C40D" w14:textId="77777777" w:rsidTr="00AA6E05">
        <w:trPr>
          <w:trHeight w:val="432"/>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18B4DAF7" w14:textId="77777777" w:rsidR="00AA6E05" w:rsidRPr="003A0CA4" w:rsidRDefault="00AA6E05" w:rsidP="00AA6E05">
            <w:pPr>
              <w:rPr>
                <w:sz w:val="16"/>
                <w:szCs w:val="16"/>
              </w:rPr>
            </w:pPr>
            <w:r w:rsidRPr="003A0CA4">
              <w:rPr>
                <w:sz w:val="16"/>
                <w:szCs w:val="16"/>
              </w:rPr>
              <w:t>Дымосос ДН-10 (э/дв.АИР 180/4, Р - 30кВт, n-1500об/мин.) инв4723</w:t>
            </w:r>
          </w:p>
        </w:tc>
        <w:tc>
          <w:tcPr>
            <w:tcW w:w="553" w:type="dxa"/>
            <w:tcBorders>
              <w:top w:val="nil"/>
              <w:left w:val="nil"/>
              <w:bottom w:val="single" w:sz="4" w:space="0" w:color="auto"/>
              <w:right w:val="single" w:sz="4" w:space="0" w:color="auto"/>
            </w:tcBorders>
            <w:shd w:val="clear" w:color="auto" w:fill="auto"/>
            <w:noWrap/>
            <w:vAlign w:val="center"/>
            <w:hideMark/>
          </w:tcPr>
          <w:p w14:paraId="6D40F44B"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6FE8D4C8"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52380074"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49764F76"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5AD33C3B"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74BA7F84"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31BAF439"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6C37FF8D" w14:textId="77777777" w:rsidR="00AA6E05" w:rsidRDefault="00AA6E05" w:rsidP="00AA6E05">
            <w:pPr>
              <w:jc w:val="center"/>
              <w:rPr>
                <w:sz w:val="16"/>
                <w:szCs w:val="16"/>
              </w:rPr>
            </w:pPr>
            <w:r>
              <w:rPr>
                <w:sz w:val="16"/>
                <w:szCs w:val="16"/>
              </w:rPr>
              <w:t>0,00</w:t>
            </w:r>
          </w:p>
        </w:tc>
      </w:tr>
      <w:tr w:rsidR="00AA6E05" w:rsidRPr="003A0CA4" w14:paraId="44E12E77" w14:textId="77777777" w:rsidTr="00AA6E05">
        <w:trPr>
          <w:trHeight w:val="480"/>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1794FC12" w14:textId="77777777" w:rsidR="00AA6E05" w:rsidRPr="003A0CA4" w:rsidRDefault="00AA6E05" w:rsidP="00AA6E05">
            <w:pPr>
              <w:rPr>
                <w:sz w:val="16"/>
                <w:szCs w:val="16"/>
              </w:rPr>
            </w:pPr>
            <w:r w:rsidRPr="003A0CA4">
              <w:rPr>
                <w:sz w:val="16"/>
                <w:szCs w:val="16"/>
              </w:rPr>
              <w:t>Дымосос ДН-10 (э/дв.АИР 180/4, Р - 30кВт, n-1500об/мин.) инв4724</w:t>
            </w:r>
          </w:p>
        </w:tc>
        <w:tc>
          <w:tcPr>
            <w:tcW w:w="553" w:type="dxa"/>
            <w:tcBorders>
              <w:top w:val="nil"/>
              <w:left w:val="nil"/>
              <w:bottom w:val="single" w:sz="4" w:space="0" w:color="auto"/>
              <w:right w:val="single" w:sz="4" w:space="0" w:color="auto"/>
            </w:tcBorders>
            <w:shd w:val="clear" w:color="auto" w:fill="auto"/>
            <w:noWrap/>
            <w:vAlign w:val="center"/>
            <w:hideMark/>
          </w:tcPr>
          <w:p w14:paraId="4996EDBE"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3E2B7C7F"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2553F240"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20813A1F"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189F8BEF"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3BC80D0B"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04A921D6"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6783C31D" w14:textId="77777777" w:rsidR="00AA6E05" w:rsidRDefault="00AA6E05" w:rsidP="00AA6E05">
            <w:pPr>
              <w:jc w:val="center"/>
              <w:rPr>
                <w:sz w:val="16"/>
                <w:szCs w:val="16"/>
              </w:rPr>
            </w:pPr>
            <w:r>
              <w:rPr>
                <w:sz w:val="16"/>
                <w:szCs w:val="16"/>
              </w:rPr>
              <w:t>0,00</w:t>
            </w:r>
          </w:p>
        </w:tc>
      </w:tr>
      <w:tr w:rsidR="00AA6E05" w:rsidRPr="003A0CA4" w14:paraId="361F5D41" w14:textId="77777777" w:rsidTr="00AA6E05">
        <w:trPr>
          <w:trHeight w:val="432"/>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0DC05989" w14:textId="77777777" w:rsidR="00AA6E05" w:rsidRPr="003A0CA4" w:rsidRDefault="00AA6E05" w:rsidP="00AA6E05">
            <w:pPr>
              <w:rPr>
                <w:sz w:val="16"/>
                <w:szCs w:val="16"/>
              </w:rPr>
            </w:pPr>
            <w:r w:rsidRPr="003A0CA4">
              <w:rPr>
                <w:sz w:val="16"/>
                <w:szCs w:val="16"/>
              </w:rPr>
              <w:t>Дымосос ДН-8,</w:t>
            </w:r>
            <w:proofErr w:type="gramStart"/>
            <w:r w:rsidRPr="003A0CA4">
              <w:rPr>
                <w:sz w:val="16"/>
                <w:szCs w:val="16"/>
              </w:rPr>
              <w:t>3  (</w:t>
            </w:r>
            <w:proofErr w:type="gramEnd"/>
            <w:r w:rsidRPr="003A0CA4">
              <w:rPr>
                <w:sz w:val="16"/>
                <w:szCs w:val="16"/>
              </w:rPr>
              <w:t>э/дв.АИР 160/6, Р-11 кВт.,п=1000об/мин) инв1380128</w:t>
            </w:r>
          </w:p>
        </w:tc>
        <w:tc>
          <w:tcPr>
            <w:tcW w:w="553" w:type="dxa"/>
            <w:tcBorders>
              <w:top w:val="nil"/>
              <w:left w:val="nil"/>
              <w:bottom w:val="single" w:sz="4" w:space="0" w:color="auto"/>
              <w:right w:val="single" w:sz="4" w:space="0" w:color="auto"/>
            </w:tcBorders>
            <w:shd w:val="clear" w:color="auto" w:fill="auto"/>
            <w:noWrap/>
            <w:vAlign w:val="center"/>
            <w:hideMark/>
          </w:tcPr>
          <w:p w14:paraId="27378921"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18947ED9"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13D305BB"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218F8192"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196A7F14"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2599EF38"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1D7AFFBA"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12B147E2" w14:textId="77777777" w:rsidR="00AA6E05" w:rsidRDefault="00AA6E05" w:rsidP="00AA6E05">
            <w:pPr>
              <w:jc w:val="center"/>
              <w:rPr>
                <w:sz w:val="16"/>
                <w:szCs w:val="16"/>
              </w:rPr>
            </w:pPr>
            <w:r>
              <w:rPr>
                <w:sz w:val="16"/>
                <w:szCs w:val="16"/>
              </w:rPr>
              <w:t>0,00</w:t>
            </w:r>
          </w:p>
        </w:tc>
      </w:tr>
      <w:tr w:rsidR="00AA6E05" w:rsidRPr="003A0CA4" w14:paraId="0F2E3A85" w14:textId="77777777" w:rsidTr="00AA6E05">
        <w:trPr>
          <w:trHeight w:val="456"/>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6C494A45" w14:textId="77777777" w:rsidR="00AA6E05" w:rsidRPr="003A0CA4" w:rsidRDefault="00AA6E05" w:rsidP="00AA6E05">
            <w:pPr>
              <w:rPr>
                <w:sz w:val="16"/>
                <w:szCs w:val="16"/>
              </w:rPr>
            </w:pPr>
            <w:r w:rsidRPr="003A0CA4">
              <w:rPr>
                <w:sz w:val="16"/>
                <w:szCs w:val="16"/>
              </w:rPr>
              <w:t>Дымосос ДН-8,</w:t>
            </w:r>
            <w:proofErr w:type="gramStart"/>
            <w:r w:rsidRPr="003A0CA4">
              <w:rPr>
                <w:sz w:val="16"/>
                <w:szCs w:val="16"/>
              </w:rPr>
              <w:t>3  (</w:t>
            </w:r>
            <w:proofErr w:type="gramEnd"/>
            <w:r w:rsidRPr="003A0CA4">
              <w:rPr>
                <w:sz w:val="16"/>
                <w:szCs w:val="16"/>
              </w:rPr>
              <w:t>э/дв.АИР 160/6, Р-11 кВт.,п=1000об/мин) инв1380129</w:t>
            </w:r>
          </w:p>
        </w:tc>
        <w:tc>
          <w:tcPr>
            <w:tcW w:w="553" w:type="dxa"/>
            <w:tcBorders>
              <w:top w:val="nil"/>
              <w:left w:val="nil"/>
              <w:bottom w:val="single" w:sz="4" w:space="0" w:color="auto"/>
              <w:right w:val="single" w:sz="4" w:space="0" w:color="auto"/>
            </w:tcBorders>
            <w:shd w:val="clear" w:color="auto" w:fill="auto"/>
            <w:noWrap/>
            <w:vAlign w:val="center"/>
            <w:hideMark/>
          </w:tcPr>
          <w:p w14:paraId="52B33A18"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40C87C77"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665BC196"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691E87F5"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5352B47E"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26E33498"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7565777E"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50A61987" w14:textId="77777777" w:rsidR="00AA6E05" w:rsidRDefault="00AA6E05" w:rsidP="00AA6E05">
            <w:pPr>
              <w:jc w:val="center"/>
              <w:rPr>
                <w:sz w:val="16"/>
                <w:szCs w:val="16"/>
              </w:rPr>
            </w:pPr>
            <w:r>
              <w:rPr>
                <w:sz w:val="16"/>
                <w:szCs w:val="16"/>
              </w:rPr>
              <w:t>0,00</w:t>
            </w:r>
          </w:p>
        </w:tc>
      </w:tr>
      <w:tr w:rsidR="00AA6E05" w:rsidRPr="003A0CA4" w14:paraId="1E1ADAD2" w14:textId="77777777" w:rsidTr="00AA6E05">
        <w:trPr>
          <w:trHeight w:val="420"/>
        </w:trPr>
        <w:tc>
          <w:tcPr>
            <w:tcW w:w="3286" w:type="dxa"/>
            <w:tcBorders>
              <w:top w:val="single" w:sz="4" w:space="0" w:color="auto"/>
              <w:left w:val="single" w:sz="8" w:space="0" w:color="auto"/>
              <w:bottom w:val="single" w:sz="6" w:space="0" w:color="auto"/>
              <w:right w:val="single" w:sz="4" w:space="0" w:color="auto"/>
            </w:tcBorders>
            <w:shd w:val="clear" w:color="auto" w:fill="auto"/>
            <w:vAlign w:val="bottom"/>
            <w:hideMark/>
          </w:tcPr>
          <w:p w14:paraId="7B87B80F" w14:textId="77777777" w:rsidR="00AA6E05" w:rsidRPr="003A0CA4" w:rsidRDefault="00AA6E05" w:rsidP="00AA6E05">
            <w:pPr>
              <w:rPr>
                <w:sz w:val="16"/>
                <w:szCs w:val="16"/>
              </w:rPr>
            </w:pPr>
            <w:r w:rsidRPr="003A0CA4">
              <w:rPr>
                <w:sz w:val="16"/>
                <w:szCs w:val="16"/>
              </w:rPr>
              <w:t>Конвейер 2СР-70М (</w:t>
            </w:r>
            <w:proofErr w:type="gramStart"/>
            <w:r w:rsidRPr="003A0CA4">
              <w:rPr>
                <w:sz w:val="16"/>
                <w:szCs w:val="16"/>
              </w:rPr>
              <w:t>эл.дв</w:t>
            </w:r>
            <w:proofErr w:type="gramEnd"/>
            <w:r w:rsidRPr="003A0CA4">
              <w:rPr>
                <w:sz w:val="16"/>
                <w:szCs w:val="16"/>
              </w:rPr>
              <w:t xml:space="preserve"> АИР 160/6,.Р=11кВт,п=1000об/мин.) инв4595</w:t>
            </w:r>
          </w:p>
        </w:tc>
        <w:tc>
          <w:tcPr>
            <w:tcW w:w="553" w:type="dxa"/>
            <w:tcBorders>
              <w:top w:val="single" w:sz="4" w:space="0" w:color="auto"/>
              <w:left w:val="nil"/>
              <w:bottom w:val="single" w:sz="6" w:space="0" w:color="auto"/>
              <w:right w:val="single" w:sz="4" w:space="0" w:color="auto"/>
            </w:tcBorders>
            <w:shd w:val="clear" w:color="auto" w:fill="auto"/>
            <w:noWrap/>
            <w:vAlign w:val="center"/>
            <w:hideMark/>
          </w:tcPr>
          <w:p w14:paraId="20AD1D0C" w14:textId="77777777" w:rsidR="00AA6E05" w:rsidRPr="003A0CA4" w:rsidRDefault="00AA6E05" w:rsidP="00AA6E05">
            <w:pPr>
              <w:jc w:val="center"/>
              <w:rPr>
                <w:sz w:val="16"/>
                <w:szCs w:val="16"/>
              </w:rPr>
            </w:pPr>
            <w:r w:rsidRPr="003A0CA4">
              <w:rPr>
                <w:sz w:val="16"/>
                <w:szCs w:val="16"/>
              </w:rPr>
              <w:t> </w:t>
            </w:r>
          </w:p>
        </w:tc>
        <w:tc>
          <w:tcPr>
            <w:tcW w:w="919" w:type="dxa"/>
            <w:tcBorders>
              <w:top w:val="single" w:sz="4" w:space="0" w:color="auto"/>
              <w:left w:val="nil"/>
              <w:bottom w:val="single" w:sz="6" w:space="0" w:color="auto"/>
              <w:right w:val="single" w:sz="4" w:space="0" w:color="auto"/>
            </w:tcBorders>
            <w:shd w:val="clear" w:color="auto" w:fill="auto"/>
            <w:noWrap/>
            <w:vAlign w:val="center"/>
            <w:hideMark/>
          </w:tcPr>
          <w:p w14:paraId="2C402A1B" w14:textId="77777777" w:rsidR="00AA6E05" w:rsidRPr="003A0CA4" w:rsidRDefault="00AA6E05" w:rsidP="00AA6E05">
            <w:pPr>
              <w:jc w:val="center"/>
              <w:rPr>
                <w:sz w:val="16"/>
                <w:szCs w:val="16"/>
              </w:rPr>
            </w:pPr>
            <w:r w:rsidRPr="003A0CA4">
              <w:rPr>
                <w:sz w:val="16"/>
                <w:szCs w:val="16"/>
              </w:rPr>
              <w:t>0,00</w:t>
            </w:r>
          </w:p>
        </w:tc>
        <w:tc>
          <w:tcPr>
            <w:tcW w:w="697" w:type="dxa"/>
            <w:tcBorders>
              <w:top w:val="single" w:sz="4" w:space="0" w:color="auto"/>
              <w:left w:val="nil"/>
              <w:bottom w:val="single" w:sz="6" w:space="0" w:color="auto"/>
              <w:right w:val="single" w:sz="4" w:space="0" w:color="auto"/>
            </w:tcBorders>
            <w:shd w:val="clear" w:color="auto" w:fill="auto"/>
            <w:noWrap/>
            <w:vAlign w:val="center"/>
            <w:hideMark/>
          </w:tcPr>
          <w:p w14:paraId="349C11FF" w14:textId="77777777" w:rsidR="00AA6E05" w:rsidRPr="003A0CA4" w:rsidRDefault="00AA6E05" w:rsidP="00AA6E05">
            <w:pPr>
              <w:jc w:val="center"/>
              <w:rPr>
                <w:sz w:val="16"/>
                <w:szCs w:val="16"/>
              </w:rPr>
            </w:pPr>
            <w:r w:rsidRPr="003A0CA4">
              <w:rPr>
                <w:sz w:val="16"/>
                <w:szCs w:val="16"/>
              </w:rPr>
              <w:t>-</w:t>
            </w:r>
          </w:p>
        </w:tc>
        <w:tc>
          <w:tcPr>
            <w:tcW w:w="664" w:type="dxa"/>
            <w:tcBorders>
              <w:top w:val="single" w:sz="4" w:space="0" w:color="auto"/>
              <w:left w:val="nil"/>
              <w:bottom w:val="single" w:sz="6" w:space="0" w:color="auto"/>
              <w:right w:val="single" w:sz="4" w:space="0" w:color="auto"/>
            </w:tcBorders>
            <w:shd w:val="clear" w:color="auto" w:fill="auto"/>
            <w:noWrap/>
            <w:vAlign w:val="center"/>
            <w:hideMark/>
          </w:tcPr>
          <w:p w14:paraId="626B225A" w14:textId="77777777" w:rsidR="00AA6E05" w:rsidRPr="003A0CA4" w:rsidRDefault="00AA6E05" w:rsidP="00AA6E05">
            <w:pPr>
              <w:jc w:val="center"/>
              <w:rPr>
                <w:sz w:val="16"/>
                <w:szCs w:val="16"/>
              </w:rPr>
            </w:pPr>
            <w:r w:rsidRPr="003A0CA4">
              <w:rPr>
                <w:sz w:val="16"/>
                <w:szCs w:val="16"/>
              </w:rPr>
              <w:t>-</w:t>
            </w:r>
          </w:p>
        </w:tc>
        <w:tc>
          <w:tcPr>
            <w:tcW w:w="813" w:type="dxa"/>
            <w:tcBorders>
              <w:top w:val="single" w:sz="4" w:space="0" w:color="auto"/>
              <w:left w:val="nil"/>
              <w:bottom w:val="single" w:sz="6" w:space="0" w:color="auto"/>
              <w:right w:val="single" w:sz="4" w:space="0" w:color="auto"/>
            </w:tcBorders>
            <w:shd w:val="clear" w:color="auto" w:fill="auto"/>
            <w:noWrap/>
            <w:vAlign w:val="center"/>
            <w:hideMark/>
          </w:tcPr>
          <w:p w14:paraId="4311B1CF" w14:textId="77777777" w:rsidR="00AA6E05" w:rsidRPr="003A0CA4" w:rsidRDefault="00AA6E05" w:rsidP="00AA6E05">
            <w:pPr>
              <w:jc w:val="center"/>
              <w:rPr>
                <w:sz w:val="16"/>
                <w:szCs w:val="16"/>
              </w:rPr>
            </w:pPr>
            <w:r w:rsidRPr="003A0CA4">
              <w:rPr>
                <w:sz w:val="16"/>
                <w:szCs w:val="16"/>
              </w:rPr>
              <w:t>-</w:t>
            </w:r>
          </w:p>
        </w:tc>
        <w:tc>
          <w:tcPr>
            <w:tcW w:w="962" w:type="dxa"/>
            <w:tcBorders>
              <w:top w:val="single" w:sz="4" w:space="0" w:color="auto"/>
              <w:left w:val="nil"/>
              <w:bottom w:val="single" w:sz="6" w:space="0" w:color="auto"/>
              <w:right w:val="single" w:sz="4" w:space="0" w:color="auto"/>
            </w:tcBorders>
            <w:shd w:val="clear" w:color="auto" w:fill="auto"/>
            <w:noWrap/>
            <w:vAlign w:val="center"/>
            <w:hideMark/>
          </w:tcPr>
          <w:p w14:paraId="18DF273F" w14:textId="77777777" w:rsidR="00AA6E05" w:rsidRPr="003A0CA4" w:rsidRDefault="00AA6E05" w:rsidP="00AA6E05">
            <w:pPr>
              <w:jc w:val="center"/>
              <w:rPr>
                <w:sz w:val="16"/>
                <w:szCs w:val="16"/>
              </w:rPr>
            </w:pPr>
            <w:r w:rsidRPr="003A0CA4">
              <w:rPr>
                <w:sz w:val="16"/>
                <w:szCs w:val="16"/>
              </w:rPr>
              <w:t>0,00</w:t>
            </w:r>
          </w:p>
        </w:tc>
        <w:tc>
          <w:tcPr>
            <w:tcW w:w="962" w:type="dxa"/>
            <w:tcBorders>
              <w:top w:val="single" w:sz="4" w:space="0" w:color="auto"/>
              <w:left w:val="nil"/>
              <w:bottom w:val="single" w:sz="6" w:space="0" w:color="auto"/>
              <w:right w:val="single" w:sz="4" w:space="0" w:color="auto"/>
            </w:tcBorders>
            <w:shd w:val="clear" w:color="auto" w:fill="auto"/>
            <w:noWrap/>
            <w:vAlign w:val="center"/>
            <w:hideMark/>
          </w:tcPr>
          <w:p w14:paraId="43F15595" w14:textId="77777777" w:rsidR="00AA6E05" w:rsidRPr="003A0CA4" w:rsidRDefault="00AA6E05" w:rsidP="00AA6E05">
            <w:pPr>
              <w:jc w:val="center"/>
              <w:rPr>
                <w:sz w:val="16"/>
                <w:szCs w:val="16"/>
              </w:rPr>
            </w:pPr>
            <w:r w:rsidRPr="003A0CA4">
              <w:rPr>
                <w:sz w:val="16"/>
                <w:szCs w:val="16"/>
              </w:rPr>
              <w:t>0,00</w:t>
            </w:r>
          </w:p>
        </w:tc>
        <w:tc>
          <w:tcPr>
            <w:tcW w:w="891" w:type="dxa"/>
            <w:tcBorders>
              <w:top w:val="single" w:sz="4" w:space="0" w:color="auto"/>
              <w:left w:val="single" w:sz="4" w:space="0" w:color="auto"/>
              <w:bottom w:val="single" w:sz="6" w:space="0" w:color="auto"/>
              <w:right w:val="single" w:sz="8" w:space="0" w:color="auto"/>
            </w:tcBorders>
            <w:shd w:val="clear" w:color="auto" w:fill="auto"/>
            <w:noWrap/>
            <w:vAlign w:val="center"/>
            <w:hideMark/>
          </w:tcPr>
          <w:p w14:paraId="1C6D09BA" w14:textId="77777777" w:rsidR="00AA6E05" w:rsidRDefault="00AA6E05" w:rsidP="00AA6E05">
            <w:pPr>
              <w:jc w:val="center"/>
              <w:rPr>
                <w:sz w:val="16"/>
                <w:szCs w:val="16"/>
              </w:rPr>
            </w:pPr>
            <w:r>
              <w:rPr>
                <w:sz w:val="16"/>
                <w:szCs w:val="16"/>
              </w:rPr>
              <w:t>0,00</w:t>
            </w:r>
          </w:p>
        </w:tc>
      </w:tr>
      <w:tr w:rsidR="00AA6E05" w:rsidRPr="003A0CA4" w14:paraId="6E102406" w14:textId="77777777" w:rsidTr="00AA6E05">
        <w:trPr>
          <w:trHeight w:val="288"/>
        </w:trPr>
        <w:tc>
          <w:tcPr>
            <w:tcW w:w="3286" w:type="dxa"/>
            <w:tcBorders>
              <w:top w:val="single" w:sz="6" w:space="0" w:color="auto"/>
              <w:left w:val="single" w:sz="8" w:space="0" w:color="auto"/>
              <w:bottom w:val="single" w:sz="4" w:space="0" w:color="auto"/>
              <w:right w:val="single" w:sz="4" w:space="0" w:color="auto"/>
            </w:tcBorders>
            <w:shd w:val="clear" w:color="auto" w:fill="auto"/>
            <w:vAlign w:val="bottom"/>
            <w:hideMark/>
          </w:tcPr>
          <w:p w14:paraId="07497140" w14:textId="77777777" w:rsidR="00AA6E05" w:rsidRPr="003A0CA4" w:rsidRDefault="00AA6E05" w:rsidP="00AA6E05">
            <w:pPr>
              <w:rPr>
                <w:sz w:val="16"/>
                <w:szCs w:val="16"/>
              </w:rPr>
            </w:pPr>
            <w:r w:rsidRPr="003A0CA4">
              <w:rPr>
                <w:sz w:val="16"/>
                <w:szCs w:val="16"/>
              </w:rPr>
              <w:t>Контактор 250 А инв4448</w:t>
            </w:r>
          </w:p>
        </w:tc>
        <w:tc>
          <w:tcPr>
            <w:tcW w:w="553" w:type="dxa"/>
            <w:tcBorders>
              <w:top w:val="single" w:sz="6" w:space="0" w:color="auto"/>
              <w:left w:val="nil"/>
              <w:bottom w:val="single" w:sz="4" w:space="0" w:color="auto"/>
              <w:right w:val="single" w:sz="4" w:space="0" w:color="auto"/>
            </w:tcBorders>
            <w:shd w:val="clear" w:color="auto" w:fill="auto"/>
            <w:noWrap/>
            <w:vAlign w:val="center"/>
            <w:hideMark/>
          </w:tcPr>
          <w:p w14:paraId="278A5841" w14:textId="77777777" w:rsidR="00AA6E05" w:rsidRPr="003A0CA4" w:rsidRDefault="00AA6E05" w:rsidP="00AA6E05">
            <w:pPr>
              <w:jc w:val="center"/>
              <w:rPr>
                <w:sz w:val="16"/>
                <w:szCs w:val="16"/>
              </w:rPr>
            </w:pPr>
            <w:r w:rsidRPr="003A0CA4">
              <w:rPr>
                <w:sz w:val="16"/>
                <w:szCs w:val="16"/>
              </w:rPr>
              <w:t> </w:t>
            </w:r>
          </w:p>
        </w:tc>
        <w:tc>
          <w:tcPr>
            <w:tcW w:w="919" w:type="dxa"/>
            <w:tcBorders>
              <w:top w:val="single" w:sz="6" w:space="0" w:color="auto"/>
              <w:left w:val="nil"/>
              <w:bottom w:val="single" w:sz="4" w:space="0" w:color="auto"/>
              <w:right w:val="single" w:sz="4" w:space="0" w:color="auto"/>
            </w:tcBorders>
            <w:shd w:val="clear" w:color="auto" w:fill="auto"/>
            <w:noWrap/>
            <w:vAlign w:val="center"/>
            <w:hideMark/>
          </w:tcPr>
          <w:p w14:paraId="01686B57" w14:textId="77777777" w:rsidR="00AA6E05" w:rsidRPr="003A0CA4" w:rsidRDefault="00AA6E05" w:rsidP="00AA6E05">
            <w:pPr>
              <w:jc w:val="center"/>
              <w:rPr>
                <w:sz w:val="16"/>
                <w:szCs w:val="16"/>
              </w:rPr>
            </w:pPr>
            <w:r w:rsidRPr="003A0CA4">
              <w:rPr>
                <w:sz w:val="16"/>
                <w:szCs w:val="16"/>
              </w:rPr>
              <w:t>0,00</w:t>
            </w:r>
          </w:p>
        </w:tc>
        <w:tc>
          <w:tcPr>
            <w:tcW w:w="697" w:type="dxa"/>
            <w:tcBorders>
              <w:top w:val="single" w:sz="6" w:space="0" w:color="auto"/>
              <w:left w:val="nil"/>
              <w:bottom w:val="single" w:sz="4" w:space="0" w:color="auto"/>
              <w:right w:val="single" w:sz="4" w:space="0" w:color="auto"/>
            </w:tcBorders>
            <w:shd w:val="clear" w:color="auto" w:fill="auto"/>
            <w:noWrap/>
            <w:vAlign w:val="center"/>
            <w:hideMark/>
          </w:tcPr>
          <w:p w14:paraId="1DEAA526" w14:textId="77777777" w:rsidR="00AA6E05" w:rsidRPr="003A0CA4" w:rsidRDefault="00AA6E05" w:rsidP="00AA6E05">
            <w:pPr>
              <w:jc w:val="center"/>
              <w:rPr>
                <w:sz w:val="16"/>
                <w:szCs w:val="16"/>
              </w:rPr>
            </w:pPr>
            <w:r w:rsidRPr="003A0CA4">
              <w:rPr>
                <w:sz w:val="16"/>
                <w:szCs w:val="16"/>
              </w:rPr>
              <w:t>-</w:t>
            </w:r>
          </w:p>
        </w:tc>
        <w:tc>
          <w:tcPr>
            <w:tcW w:w="664" w:type="dxa"/>
            <w:tcBorders>
              <w:top w:val="single" w:sz="6" w:space="0" w:color="auto"/>
              <w:left w:val="nil"/>
              <w:bottom w:val="single" w:sz="4" w:space="0" w:color="auto"/>
              <w:right w:val="single" w:sz="4" w:space="0" w:color="auto"/>
            </w:tcBorders>
            <w:shd w:val="clear" w:color="auto" w:fill="auto"/>
            <w:noWrap/>
            <w:vAlign w:val="center"/>
            <w:hideMark/>
          </w:tcPr>
          <w:p w14:paraId="4DCE73A7" w14:textId="77777777" w:rsidR="00AA6E05" w:rsidRPr="003A0CA4" w:rsidRDefault="00AA6E05" w:rsidP="00AA6E05">
            <w:pPr>
              <w:jc w:val="center"/>
              <w:rPr>
                <w:sz w:val="16"/>
                <w:szCs w:val="16"/>
              </w:rPr>
            </w:pPr>
            <w:r w:rsidRPr="003A0CA4">
              <w:rPr>
                <w:sz w:val="16"/>
                <w:szCs w:val="16"/>
              </w:rPr>
              <w:t>-</w:t>
            </w:r>
          </w:p>
        </w:tc>
        <w:tc>
          <w:tcPr>
            <w:tcW w:w="813" w:type="dxa"/>
            <w:tcBorders>
              <w:top w:val="single" w:sz="6" w:space="0" w:color="auto"/>
              <w:left w:val="nil"/>
              <w:bottom w:val="single" w:sz="4" w:space="0" w:color="auto"/>
              <w:right w:val="single" w:sz="4" w:space="0" w:color="auto"/>
            </w:tcBorders>
            <w:shd w:val="clear" w:color="auto" w:fill="auto"/>
            <w:noWrap/>
            <w:vAlign w:val="center"/>
            <w:hideMark/>
          </w:tcPr>
          <w:p w14:paraId="0437B2A3" w14:textId="77777777" w:rsidR="00AA6E05" w:rsidRPr="003A0CA4" w:rsidRDefault="00AA6E05" w:rsidP="00AA6E05">
            <w:pPr>
              <w:jc w:val="center"/>
              <w:rPr>
                <w:sz w:val="16"/>
                <w:szCs w:val="16"/>
              </w:rPr>
            </w:pPr>
            <w:r w:rsidRPr="003A0CA4">
              <w:rPr>
                <w:sz w:val="16"/>
                <w:szCs w:val="16"/>
              </w:rPr>
              <w:t>-</w:t>
            </w:r>
          </w:p>
        </w:tc>
        <w:tc>
          <w:tcPr>
            <w:tcW w:w="962" w:type="dxa"/>
            <w:tcBorders>
              <w:top w:val="single" w:sz="6" w:space="0" w:color="auto"/>
              <w:left w:val="nil"/>
              <w:bottom w:val="single" w:sz="4" w:space="0" w:color="auto"/>
              <w:right w:val="single" w:sz="4" w:space="0" w:color="auto"/>
            </w:tcBorders>
            <w:shd w:val="clear" w:color="auto" w:fill="auto"/>
            <w:noWrap/>
            <w:vAlign w:val="center"/>
            <w:hideMark/>
          </w:tcPr>
          <w:p w14:paraId="67CCD4A7" w14:textId="77777777" w:rsidR="00AA6E05" w:rsidRPr="003A0CA4" w:rsidRDefault="00AA6E05" w:rsidP="00AA6E05">
            <w:pPr>
              <w:jc w:val="center"/>
              <w:rPr>
                <w:sz w:val="16"/>
                <w:szCs w:val="16"/>
              </w:rPr>
            </w:pPr>
            <w:r w:rsidRPr="003A0CA4">
              <w:rPr>
                <w:sz w:val="16"/>
                <w:szCs w:val="16"/>
              </w:rPr>
              <w:t>0,00</w:t>
            </w:r>
          </w:p>
        </w:tc>
        <w:tc>
          <w:tcPr>
            <w:tcW w:w="962" w:type="dxa"/>
            <w:tcBorders>
              <w:top w:val="single" w:sz="6" w:space="0" w:color="auto"/>
              <w:left w:val="nil"/>
              <w:bottom w:val="single" w:sz="4" w:space="0" w:color="auto"/>
              <w:right w:val="single" w:sz="4" w:space="0" w:color="auto"/>
            </w:tcBorders>
            <w:shd w:val="clear" w:color="auto" w:fill="auto"/>
            <w:noWrap/>
            <w:vAlign w:val="center"/>
            <w:hideMark/>
          </w:tcPr>
          <w:p w14:paraId="380708C6" w14:textId="77777777" w:rsidR="00AA6E05" w:rsidRPr="003A0CA4" w:rsidRDefault="00AA6E05" w:rsidP="00AA6E05">
            <w:pPr>
              <w:jc w:val="center"/>
              <w:rPr>
                <w:sz w:val="16"/>
                <w:szCs w:val="16"/>
              </w:rPr>
            </w:pPr>
            <w:r w:rsidRPr="003A0CA4">
              <w:rPr>
                <w:sz w:val="16"/>
                <w:szCs w:val="16"/>
              </w:rPr>
              <w:t>0,00</w:t>
            </w:r>
          </w:p>
        </w:tc>
        <w:tc>
          <w:tcPr>
            <w:tcW w:w="891" w:type="dxa"/>
            <w:tcBorders>
              <w:top w:val="single" w:sz="6" w:space="0" w:color="auto"/>
              <w:left w:val="single" w:sz="4" w:space="0" w:color="auto"/>
              <w:bottom w:val="single" w:sz="4" w:space="0" w:color="auto"/>
              <w:right w:val="single" w:sz="8" w:space="0" w:color="auto"/>
            </w:tcBorders>
            <w:shd w:val="clear" w:color="auto" w:fill="auto"/>
            <w:noWrap/>
            <w:vAlign w:val="center"/>
            <w:hideMark/>
          </w:tcPr>
          <w:p w14:paraId="00E8624F" w14:textId="77777777" w:rsidR="00AA6E05" w:rsidRDefault="00AA6E05" w:rsidP="00AA6E05">
            <w:pPr>
              <w:jc w:val="center"/>
              <w:rPr>
                <w:sz w:val="16"/>
                <w:szCs w:val="16"/>
              </w:rPr>
            </w:pPr>
            <w:r>
              <w:rPr>
                <w:sz w:val="16"/>
                <w:szCs w:val="16"/>
              </w:rPr>
              <w:t>0,00</w:t>
            </w:r>
          </w:p>
        </w:tc>
      </w:tr>
      <w:tr w:rsidR="00AA6E05" w:rsidRPr="003A0CA4" w14:paraId="58F35B50" w14:textId="77777777" w:rsidTr="00AA6E05">
        <w:trPr>
          <w:trHeight w:val="456"/>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7C42E447" w14:textId="77777777" w:rsidR="00AA6E05" w:rsidRPr="003A0CA4" w:rsidRDefault="00AA6E05" w:rsidP="00AA6E05">
            <w:pPr>
              <w:rPr>
                <w:sz w:val="16"/>
                <w:szCs w:val="16"/>
              </w:rPr>
            </w:pPr>
            <w:r w:rsidRPr="003A0CA4">
              <w:rPr>
                <w:sz w:val="16"/>
                <w:szCs w:val="16"/>
              </w:rPr>
              <w:t>Котел "Гейзер", пасп пр-сть 0,15 Гкал/час инв4770</w:t>
            </w:r>
          </w:p>
        </w:tc>
        <w:tc>
          <w:tcPr>
            <w:tcW w:w="553" w:type="dxa"/>
            <w:tcBorders>
              <w:top w:val="nil"/>
              <w:left w:val="nil"/>
              <w:bottom w:val="single" w:sz="4" w:space="0" w:color="auto"/>
              <w:right w:val="single" w:sz="4" w:space="0" w:color="auto"/>
            </w:tcBorders>
            <w:shd w:val="clear" w:color="auto" w:fill="auto"/>
            <w:noWrap/>
            <w:vAlign w:val="center"/>
            <w:hideMark/>
          </w:tcPr>
          <w:p w14:paraId="2D3C64F7" w14:textId="77777777" w:rsidR="00AA6E05" w:rsidRPr="003A0CA4" w:rsidRDefault="00AA6E05" w:rsidP="00AA6E05">
            <w:pPr>
              <w:jc w:val="center"/>
              <w:rPr>
                <w:sz w:val="16"/>
                <w:szCs w:val="16"/>
              </w:rPr>
            </w:pPr>
            <w:r w:rsidRPr="003A0CA4">
              <w:rPr>
                <w:sz w:val="16"/>
                <w:szCs w:val="16"/>
              </w:rPr>
              <w:t>2007</w:t>
            </w:r>
          </w:p>
        </w:tc>
        <w:tc>
          <w:tcPr>
            <w:tcW w:w="919" w:type="dxa"/>
            <w:tcBorders>
              <w:top w:val="nil"/>
              <w:left w:val="nil"/>
              <w:bottom w:val="single" w:sz="4" w:space="0" w:color="auto"/>
              <w:right w:val="single" w:sz="4" w:space="0" w:color="auto"/>
            </w:tcBorders>
            <w:shd w:val="clear" w:color="auto" w:fill="auto"/>
            <w:noWrap/>
            <w:vAlign w:val="center"/>
            <w:hideMark/>
          </w:tcPr>
          <w:p w14:paraId="00FA243D" w14:textId="77777777" w:rsidR="00AA6E05" w:rsidRPr="003A0CA4" w:rsidRDefault="00AA6E05" w:rsidP="00AA6E05">
            <w:pPr>
              <w:jc w:val="center"/>
              <w:rPr>
                <w:sz w:val="16"/>
                <w:szCs w:val="16"/>
              </w:rPr>
            </w:pPr>
            <w:r w:rsidRPr="003A0CA4">
              <w:rPr>
                <w:sz w:val="16"/>
                <w:szCs w:val="16"/>
              </w:rPr>
              <w:t>189090</w:t>
            </w:r>
          </w:p>
        </w:tc>
        <w:tc>
          <w:tcPr>
            <w:tcW w:w="697" w:type="dxa"/>
            <w:tcBorders>
              <w:top w:val="nil"/>
              <w:left w:val="nil"/>
              <w:bottom w:val="single" w:sz="4" w:space="0" w:color="auto"/>
              <w:right w:val="single" w:sz="4" w:space="0" w:color="auto"/>
            </w:tcBorders>
            <w:shd w:val="clear" w:color="auto" w:fill="auto"/>
            <w:noWrap/>
            <w:vAlign w:val="center"/>
            <w:hideMark/>
          </w:tcPr>
          <w:p w14:paraId="174CD6BC" w14:textId="77777777" w:rsidR="00AA6E05" w:rsidRPr="003A0CA4" w:rsidRDefault="00AA6E05" w:rsidP="00AA6E05">
            <w:pPr>
              <w:jc w:val="center"/>
              <w:rPr>
                <w:sz w:val="16"/>
                <w:szCs w:val="16"/>
              </w:rPr>
            </w:pPr>
            <w:r w:rsidRPr="003A0CA4">
              <w:rPr>
                <w:sz w:val="16"/>
                <w:szCs w:val="16"/>
              </w:rPr>
              <w:t>6</w:t>
            </w:r>
          </w:p>
        </w:tc>
        <w:tc>
          <w:tcPr>
            <w:tcW w:w="664" w:type="dxa"/>
            <w:tcBorders>
              <w:top w:val="nil"/>
              <w:left w:val="nil"/>
              <w:bottom w:val="single" w:sz="4" w:space="0" w:color="auto"/>
              <w:right w:val="single" w:sz="4" w:space="0" w:color="auto"/>
            </w:tcBorders>
            <w:shd w:val="clear" w:color="auto" w:fill="auto"/>
            <w:noWrap/>
            <w:vAlign w:val="center"/>
            <w:hideMark/>
          </w:tcPr>
          <w:p w14:paraId="79D6A1F7" w14:textId="77777777" w:rsidR="00AA6E05" w:rsidRPr="003A0CA4" w:rsidRDefault="00AA6E05" w:rsidP="00AA6E05">
            <w:pPr>
              <w:jc w:val="center"/>
              <w:rPr>
                <w:sz w:val="16"/>
                <w:szCs w:val="16"/>
              </w:rPr>
            </w:pPr>
            <w:r w:rsidRPr="003A0CA4">
              <w:rPr>
                <w:sz w:val="16"/>
                <w:szCs w:val="16"/>
              </w:rPr>
              <w:t>61</w:t>
            </w:r>
          </w:p>
        </w:tc>
        <w:tc>
          <w:tcPr>
            <w:tcW w:w="813" w:type="dxa"/>
            <w:tcBorders>
              <w:top w:val="nil"/>
              <w:left w:val="nil"/>
              <w:bottom w:val="single" w:sz="4" w:space="0" w:color="auto"/>
              <w:right w:val="single" w:sz="4" w:space="0" w:color="auto"/>
            </w:tcBorders>
            <w:shd w:val="clear" w:color="auto" w:fill="auto"/>
            <w:noWrap/>
            <w:vAlign w:val="center"/>
            <w:hideMark/>
          </w:tcPr>
          <w:p w14:paraId="3A108ADD" w14:textId="77777777" w:rsidR="00AA6E05" w:rsidRPr="003A0CA4" w:rsidRDefault="00AA6E05" w:rsidP="00AA6E05">
            <w:pPr>
              <w:jc w:val="center"/>
              <w:rPr>
                <w:sz w:val="16"/>
                <w:szCs w:val="16"/>
              </w:rPr>
            </w:pPr>
            <w:r w:rsidRPr="003A0CA4">
              <w:rPr>
                <w:sz w:val="16"/>
                <w:szCs w:val="16"/>
              </w:rPr>
              <w:t>1050,49</w:t>
            </w:r>
          </w:p>
        </w:tc>
        <w:tc>
          <w:tcPr>
            <w:tcW w:w="962" w:type="dxa"/>
            <w:tcBorders>
              <w:top w:val="nil"/>
              <w:left w:val="nil"/>
              <w:bottom w:val="single" w:sz="4" w:space="0" w:color="auto"/>
              <w:right w:val="single" w:sz="4" w:space="0" w:color="auto"/>
            </w:tcBorders>
            <w:shd w:val="clear" w:color="auto" w:fill="auto"/>
            <w:noWrap/>
            <w:vAlign w:val="center"/>
            <w:hideMark/>
          </w:tcPr>
          <w:p w14:paraId="27AC0166" w14:textId="77777777" w:rsidR="00AA6E05" w:rsidRPr="003A0CA4" w:rsidRDefault="00AA6E05" w:rsidP="00AA6E05">
            <w:pPr>
              <w:jc w:val="center"/>
              <w:rPr>
                <w:sz w:val="16"/>
                <w:szCs w:val="16"/>
              </w:rPr>
            </w:pPr>
            <w:r w:rsidRPr="003A0CA4">
              <w:rPr>
                <w:sz w:val="16"/>
                <w:szCs w:val="16"/>
              </w:rPr>
              <w:t>48322,62</w:t>
            </w:r>
          </w:p>
        </w:tc>
        <w:tc>
          <w:tcPr>
            <w:tcW w:w="962" w:type="dxa"/>
            <w:tcBorders>
              <w:top w:val="nil"/>
              <w:left w:val="nil"/>
              <w:bottom w:val="single" w:sz="4" w:space="0" w:color="auto"/>
              <w:right w:val="single" w:sz="4" w:space="0" w:color="auto"/>
            </w:tcBorders>
            <w:shd w:val="clear" w:color="auto" w:fill="auto"/>
            <w:noWrap/>
            <w:vAlign w:val="center"/>
            <w:hideMark/>
          </w:tcPr>
          <w:p w14:paraId="0CBE79FA" w14:textId="77777777" w:rsidR="00AA6E05" w:rsidRPr="003A0CA4" w:rsidRDefault="00AA6E05" w:rsidP="00AA6E05">
            <w:pPr>
              <w:jc w:val="center"/>
              <w:rPr>
                <w:sz w:val="16"/>
                <w:szCs w:val="16"/>
              </w:rPr>
            </w:pPr>
            <w:r w:rsidRPr="003A0CA4">
              <w:rPr>
                <w:sz w:val="16"/>
                <w:szCs w:val="16"/>
              </w:rPr>
              <w:t>35716,72</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025A3016" w14:textId="77777777" w:rsidR="00AA6E05" w:rsidRDefault="00AA6E05" w:rsidP="00AA6E05">
            <w:pPr>
              <w:jc w:val="center"/>
              <w:rPr>
                <w:sz w:val="16"/>
                <w:szCs w:val="16"/>
              </w:rPr>
            </w:pPr>
            <w:r>
              <w:rPr>
                <w:sz w:val="16"/>
                <w:szCs w:val="16"/>
              </w:rPr>
              <w:t>12605,90</w:t>
            </w:r>
          </w:p>
        </w:tc>
      </w:tr>
      <w:tr w:rsidR="00AA6E05" w:rsidRPr="003A0CA4" w14:paraId="68FDF856" w14:textId="77777777" w:rsidTr="00AA6E05">
        <w:trPr>
          <w:trHeight w:val="408"/>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0B02E30F" w14:textId="77777777" w:rsidR="00AA6E05" w:rsidRPr="003A0CA4" w:rsidRDefault="00AA6E05" w:rsidP="00AA6E05">
            <w:pPr>
              <w:rPr>
                <w:sz w:val="16"/>
                <w:szCs w:val="16"/>
              </w:rPr>
            </w:pPr>
            <w:r w:rsidRPr="003A0CA4">
              <w:rPr>
                <w:sz w:val="16"/>
                <w:szCs w:val="16"/>
              </w:rPr>
              <w:lastRenderedPageBreak/>
              <w:t>Котел "Гейзер", пасп пр-сть 0,15 Гкал/час инв4771</w:t>
            </w:r>
          </w:p>
        </w:tc>
        <w:tc>
          <w:tcPr>
            <w:tcW w:w="553" w:type="dxa"/>
            <w:tcBorders>
              <w:top w:val="nil"/>
              <w:left w:val="nil"/>
              <w:bottom w:val="single" w:sz="4" w:space="0" w:color="auto"/>
              <w:right w:val="single" w:sz="4" w:space="0" w:color="auto"/>
            </w:tcBorders>
            <w:shd w:val="clear" w:color="auto" w:fill="auto"/>
            <w:noWrap/>
            <w:vAlign w:val="center"/>
            <w:hideMark/>
          </w:tcPr>
          <w:p w14:paraId="08CD7C83" w14:textId="77777777" w:rsidR="00AA6E05" w:rsidRPr="003A0CA4" w:rsidRDefault="00AA6E05" w:rsidP="00AA6E05">
            <w:pPr>
              <w:jc w:val="center"/>
              <w:rPr>
                <w:sz w:val="16"/>
                <w:szCs w:val="16"/>
              </w:rPr>
            </w:pPr>
            <w:r w:rsidRPr="003A0CA4">
              <w:rPr>
                <w:sz w:val="16"/>
                <w:szCs w:val="16"/>
              </w:rPr>
              <w:t>2007</w:t>
            </w:r>
          </w:p>
        </w:tc>
        <w:tc>
          <w:tcPr>
            <w:tcW w:w="919" w:type="dxa"/>
            <w:tcBorders>
              <w:top w:val="nil"/>
              <w:left w:val="nil"/>
              <w:bottom w:val="single" w:sz="4" w:space="0" w:color="auto"/>
              <w:right w:val="single" w:sz="4" w:space="0" w:color="auto"/>
            </w:tcBorders>
            <w:shd w:val="clear" w:color="auto" w:fill="auto"/>
            <w:noWrap/>
            <w:vAlign w:val="center"/>
            <w:hideMark/>
          </w:tcPr>
          <w:p w14:paraId="4E2E5AB2" w14:textId="77777777" w:rsidR="00AA6E05" w:rsidRPr="003A0CA4" w:rsidRDefault="00AA6E05" w:rsidP="00AA6E05">
            <w:pPr>
              <w:jc w:val="center"/>
              <w:rPr>
                <w:sz w:val="16"/>
                <w:szCs w:val="16"/>
              </w:rPr>
            </w:pPr>
            <w:r w:rsidRPr="003A0CA4">
              <w:rPr>
                <w:sz w:val="16"/>
                <w:szCs w:val="16"/>
              </w:rPr>
              <w:t>189090</w:t>
            </w:r>
          </w:p>
        </w:tc>
        <w:tc>
          <w:tcPr>
            <w:tcW w:w="697" w:type="dxa"/>
            <w:tcBorders>
              <w:top w:val="nil"/>
              <w:left w:val="nil"/>
              <w:bottom w:val="single" w:sz="4" w:space="0" w:color="auto"/>
              <w:right w:val="single" w:sz="4" w:space="0" w:color="auto"/>
            </w:tcBorders>
            <w:shd w:val="clear" w:color="auto" w:fill="auto"/>
            <w:noWrap/>
            <w:vAlign w:val="center"/>
            <w:hideMark/>
          </w:tcPr>
          <w:p w14:paraId="635A45D7" w14:textId="77777777" w:rsidR="00AA6E05" w:rsidRPr="003A0CA4" w:rsidRDefault="00AA6E05" w:rsidP="00AA6E05">
            <w:pPr>
              <w:jc w:val="center"/>
              <w:rPr>
                <w:sz w:val="16"/>
                <w:szCs w:val="16"/>
              </w:rPr>
            </w:pPr>
            <w:r w:rsidRPr="003A0CA4">
              <w:rPr>
                <w:sz w:val="16"/>
                <w:szCs w:val="16"/>
              </w:rPr>
              <w:t>6</w:t>
            </w:r>
          </w:p>
        </w:tc>
        <w:tc>
          <w:tcPr>
            <w:tcW w:w="664" w:type="dxa"/>
            <w:tcBorders>
              <w:top w:val="nil"/>
              <w:left w:val="nil"/>
              <w:bottom w:val="single" w:sz="4" w:space="0" w:color="auto"/>
              <w:right w:val="single" w:sz="4" w:space="0" w:color="auto"/>
            </w:tcBorders>
            <w:shd w:val="clear" w:color="auto" w:fill="auto"/>
            <w:noWrap/>
            <w:vAlign w:val="center"/>
            <w:hideMark/>
          </w:tcPr>
          <w:p w14:paraId="19362785" w14:textId="77777777" w:rsidR="00AA6E05" w:rsidRPr="003A0CA4" w:rsidRDefault="00AA6E05" w:rsidP="00AA6E05">
            <w:pPr>
              <w:jc w:val="center"/>
              <w:rPr>
                <w:sz w:val="16"/>
                <w:szCs w:val="16"/>
              </w:rPr>
            </w:pPr>
            <w:r w:rsidRPr="003A0CA4">
              <w:rPr>
                <w:sz w:val="16"/>
                <w:szCs w:val="16"/>
              </w:rPr>
              <w:t>61</w:t>
            </w:r>
          </w:p>
        </w:tc>
        <w:tc>
          <w:tcPr>
            <w:tcW w:w="813" w:type="dxa"/>
            <w:tcBorders>
              <w:top w:val="nil"/>
              <w:left w:val="nil"/>
              <w:bottom w:val="single" w:sz="4" w:space="0" w:color="auto"/>
              <w:right w:val="single" w:sz="4" w:space="0" w:color="auto"/>
            </w:tcBorders>
            <w:shd w:val="clear" w:color="auto" w:fill="auto"/>
            <w:noWrap/>
            <w:vAlign w:val="center"/>
            <w:hideMark/>
          </w:tcPr>
          <w:p w14:paraId="4D96C7B2" w14:textId="77777777" w:rsidR="00AA6E05" w:rsidRPr="003A0CA4" w:rsidRDefault="00AA6E05" w:rsidP="00AA6E05">
            <w:pPr>
              <w:jc w:val="center"/>
              <w:rPr>
                <w:sz w:val="16"/>
                <w:szCs w:val="16"/>
              </w:rPr>
            </w:pPr>
            <w:r w:rsidRPr="003A0CA4">
              <w:rPr>
                <w:sz w:val="16"/>
                <w:szCs w:val="16"/>
              </w:rPr>
              <w:t>1050,49</w:t>
            </w:r>
          </w:p>
        </w:tc>
        <w:tc>
          <w:tcPr>
            <w:tcW w:w="962" w:type="dxa"/>
            <w:tcBorders>
              <w:top w:val="nil"/>
              <w:left w:val="nil"/>
              <w:bottom w:val="single" w:sz="4" w:space="0" w:color="auto"/>
              <w:right w:val="single" w:sz="4" w:space="0" w:color="auto"/>
            </w:tcBorders>
            <w:shd w:val="clear" w:color="auto" w:fill="auto"/>
            <w:noWrap/>
            <w:vAlign w:val="center"/>
            <w:hideMark/>
          </w:tcPr>
          <w:p w14:paraId="2C77E237" w14:textId="77777777" w:rsidR="00AA6E05" w:rsidRPr="003A0CA4" w:rsidRDefault="00AA6E05" w:rsidP="00AA6E05">
            <w:pPr>
              <w:jc w:val="center"/>
              <w:rPr>
                <w:sz w:val="16"/>
                <w:szCs w:val="16"/>
              </w:rPr>
            </w:pPr>
            <w:r w:rsidRPr="003A0CA4">
              <w:rPr>
                <w:sz w:val="16"/>
                <w:szCs w:val="16"/>
              </w:rPr>
              <w:t>48322,62</w:t>
            </w:r>
          </w:p>
        </w:tc>
        <w:tc>
          <w:tcPr>
            <w:tcW w:w="962" w:type="dxa"/>
            <w:tcBorders>
              <w:top w:val="nil"/>
              <w:left w:val="nil"/>
              <w:bottom w:val="single" w:sz="4" w:space="0" w:color="auto"/>
              <w:right w:val="single" w:sz="4" w:space="0" w:color="auto"/>
            </w:tcBorders>
            <w:shd w:val="clear" w:color="auto" w:fill="auto"/>
            <w:noWrap/>
            <w:vAlign w:val="center"/>
            <w:hideMark/>
          </w:tcPr>
          <w:p w14:paraId="0E2E16B3" w14:textId="77777777" w:rsidR="00AA6E05" w:rsidRPr="003A0CA4" w:rsidRDefault="00AA6E05" w:rsidP="00AA6E05">
            <w:pPr>
              <w:jc w:val="center"/>
              <w:rPr>
                <w:sz w:val="16"/>
                <w:szCs w:val="16"/>
              </w:rPr>
            </w:pPr>
            <w:r w:rsidRPr="003A0CA4">
              <w:rPr>
                <w:sz w:val="16"/>
                <w:szCs w:val="16"/>
              </w:rPr>
              <w:t>35716,72</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192985C8" w14:textId="77777777" w:rsidR="00AA6E05" w:rsidRDefault="00AA6E05" w:rsidP="00AA6E05">
            <w:pPr>
              <w:jc w:val="center"/>
              <w:rPr>
                <w:sz w:val="16"/>
                <w:szCs w:val="16"/>
              </w:rPr>
            </w:pPr>
            <w:r>
              <w:rPr>
                <w:sz w:val="16"/>
                <w:szCs w:val="16"/>
              </w:rPr>
              <w:t>12605,90</w:t>
            </w:r>
          </w:p>
        </w:tc>
      </w:tr>
      <w:tr w:rsidR="00AA6E05" w:rsidRPr="003A0CA4" w14:paraId="1C80D050" w14:textId="77777777" w:rsidTr="00AA6E05">
        <w:trPr>
          <w:trHeight w:val="432"/>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722CDB4C" w14:textId="77777777" w:rsidR="00AA6E05" w:rsidRPr="003A0CA4" w:rsidRDefault="00AA6E05" w:rsidP="00AA6E05">
            <w:pPr>
              <w:rPr>
                <w:sz w:val="16"/>
                <w:szCs w:val="16"/>
              </w:rPr>
            </w:pPr>
            <w:r w:rsidRPr="003A0CA4">
              <w:rPr>
                <w:sz w:val="16"/>
                <w:szCs w:val="16"/>
              </w:rPr>
              <w:t>Котел "Гейзер", пасп пр-сть 0,15 Гкал/час инв4772</w:t>
            </w:r>
          </w:p>
        </w:tc>
        <w:tc>
          <w:tcPr>
            <w:tcW w:w="553" w:type="dxa"/>
            <w:tcBorders>
              <w:top w:val="nil"/>
              <w:left w:val="nil"/>
              <w:bottom w:val="single" w:sz="4" w:space="0" w:color="auto"/>
              <w:right w:val="single" w:sz="4" w:space="0" w:color="auto"/>
            </w:tcBorders>
            <w:shd w:val="clear" w:color="auto" w:fill="auto"/>
            <w:noWrap/>
            <w:vAlign w:val="center"/>
            <w:hideMark/>
          </w:tcPr>
          <w:p w14:paraId="3DE5ED91" w14:textId="77777777" w:rsidR="00AA6E05" w:rsidRPr="003A0CA4" w:rsidRDefault="00AA6E05" w:rsidP="00AA6E05">
            <w:pPr>
              <w:jc w:val="center"/>
              <w:rPr>
                <w:sz w:val="16"/>
                <w:szCs w:val="16"/>
              </w:rPr>
            </w:pPr>
            <w:r w:rsidRPr="003A0CA4">
              <w:rPr>
                <w:sz w:val="16"/>
                <w:szCs w:val="16"/>
              </w:rPr>
              <w:t>2007</w:t>
            </w:r>
          </w:p>
        </w:tc>
        <w:tc>
          <w:tcPr>
            <w:tcW w:w="919" w:type="dxa"/>
            <w:tcBorders>
              <w:top w:val="nil"/>
              <w:left w:val="nil"/>
              <w:bottom w:val="single" w:sz="4" w:space="0" w:color="auto"/>
              <w:right w:val="single" w:sz="4" w:space="0" w:color="auto"/>
            </w:tcBorders>
            <w:shd w:val="clear" w:color="auto" w:fill="auto"/>
            <w:noWrap/>
            <w:vAlign w:val="center"/>
            <w:hideMark/>
          </w:tcPr>
          <w:p w14:paraId="38D7B05D" w14:textId="77777777" w:rsidR="00AA6E05" w:rsidRPr="003A0CA4" w:rsidRDefault="00AA6E05" w:rsidP="00AA6E05">
            <w:pPr>
              <w:jc w:val="center"/>
              <w:rPr>
                <w:sz w:val="16"/>
                <w:szCs w:val="16"/>
              </w:rPr>
            </w:pPr>
            <w:r w:rsidRPr="003A0CA4">
              <w:rPr>
                <w:sz w:val="16"/>
                <w:szCs w:val="16"/>
              </w:rPr>
              <w:t>189090</w:t>
            </w:r>
          </w:p>
        </w:tc>
        <w:tc>
          <w:tcPr>
            <w:tcW w:w="697" w:type="dxa"/>
            <w:tcBorders>
              <w:top w:val="nil"/>
              <w:left w:val="nil"/>
              <w:bottom w:val="single" w:sz="4" w:space="0" w:color="auto"/>
              <w:right w:val="single" w:sz="4" w:space="0" w:color="auto"/>
            </w:tcBorders>
            <w:shd w:val="clear" w:color="auto" w:fill="auto"/>
            <w:noWrap/>
            <w:vAlign w:val="center"/>
            <w:hideMark/>
          </w:tcPr>
          <w:p w14:paraId="4595ADB6" w14:textId="77777777" w:rsidR="00AA6E05" w:rsidRPr="003A0CA4" w:rsidRDefault="00AA6E05" w:rsidP="00AA6E05">
            <w:pPr>
              <w:jc w:val="center"/>
              <w:rPr>
                <w:sz w:val="16"/>
                <w:szCs w:val="16"/>
              </w:rPr>
            </w:pPr>
            <w:r w:rsidRPr="003A0CA4">
              <w:rPr>
                <w:sz w:val="16"/>
                <w:szCs w:val="16"/>
              </w:rPr>
              <w:t>6</w:t>
            </w:r>
          </w:p>
        </w:tc>
        <w:tc>
          <w:tcPr>
            <w:tcW w:w="664" w:type="dxa"/>
            <w:tcBorders>
              <w:top w:val="nil"/>
              <w:left w:val="nil"/>
              <w:bottom w:val="single" w:sz="4" w:space="0" w:color="auto"/>
              <w:right w:val="single" w:sz="4" w:space="0" w:color="auto"/>
            </w:tcBorders>
            <w:shd w:val="clear" w:color="auto" w:fill="auto"/>
            <w:noWrap/>
            <w:vAlign w:val="center"/>
            <w:hideMark/>
          </w:tcPr>
          <w:p w14:paraId="1A35F55D" w14:textId="77777777" w:rsidR="00AA6E05" w:rsidRPr="003A0CA4" w:rsidRDefault="00AA6E05" w:rsidP="00AA6E05">
            <w:pPr>
              <w:jc w:val="center"/>
              <w:rPr>
                <w:sz w:val="16"/>
                <w:szCs w:val="16"/>
              </w:rPr>
            </w:pPr>
            <w:r w:rsidRPr="003A0CA4">
              <w:rPr>
                <w:sz w:val="16"/>
                <w:szCs w:val="16"/>
              </w:rPr>
              <w:t>61</w:t>
            </w:r>
          </w:p>
        </w:tc>
        <w:tc>
          <w:tcPr>
            <w:tcW w:w="813" w:type="dxa"/>
            <w:tcBorders>
              <w:top w:val="nil"/>
              <w:left w:val="nil"/>
              <w:bottom w:val="single" w:sz="4" w:space="0" w:color="auto"/>
              <w:right w:val="single" w:sz="4" w:space="0" w:color="auto"/>
            </w:tcBorders>
            <w:shd w:val="clear" w:color="auto" w:fill="auto"/>
            <w:noWrap/>
            <w:vAlign w:val="center"/>
            <w:hideMark/>
          </w:tcPr>
          <w:p w14:paraId="2312A6E3" w14:textId="77777777" w:rsidR="00AA6E05" w:rsidRPr="003A0CA4" w:rsidRDefault="00AA6E05" w:rsidP="00AA6E05">
            <w:pPr>
              <w:jc w:val="center"/>
              <w:rPr>
                <w:sz w:val="16"/>
                <w:szCs w:val="16"/>
              </w:rPr>
            </w:pPr>
            <w:r w:rsidRPr="003A0CA4">
              <w:rPr>
                <w:sz w:val="16"/>
                <w:szCs w:val="16"/>
              </w:rPr>
              <w:t>1050,49</w:t>
            </w:r>
          </w:p>
        </w:tc>
        <w:tc>
          <w:tcPr>
            <w:tcW w:w="962" w:type="dxa"/>
            <w:tcBorders>
              <w:top w:val="nil"/>
              <w:left w:val="nil"/>
              <w:bottom w:val="single" w:sz="4" w:space="0" w:color="auto"/>
              <w:right w:val="single" w:sz="4" w:space="0" w:color="auto"/>
            </w:tcBorders>
            <w:shd w:val="clear" w:color="auto" w:fill="auto"/>
            <w:noWrap/>
            <w:vAlign w:val="center"/>
            <w:hideMark/>
          </w:tcPr>
          <w:p w14:paraId="1D990B7D" w14:textId="77777777" w:rsidR="00AA6E05" w:rsidRPr="003A0CA4" w:rsidRDefault="00AA6E05" w:rsidP="00AA6E05">
            <w:pPr>
              <w:jc w:val="center"/>
              <w:rPr>
                <w:sz w:val="16"/>
                <w:szCs w:val="16"/>
              </w:rPr>
            </w:pPr>
            <w:r w:rsidRPr="003A0CA4">
              <w:rPr>
                <w:sz w:val="16"/>
                <w:szCs w:val="16"/>
              </w:rPr>
              <w:t>48322,62</w:t>
            </w:r>
          </w:p>
        </w:tc>
        <w:tc>
          <w:tcPr>
            <w:tcW w:w="962" w:type="dxa"/>
            <w:tcBorders>
              <w:top w:val="nil"/>
              <w:left w:val="nil"/>
              <w:bottom w:val="single" w:sz="4" w:space="0" w:color="auto"/>
              <w:right w:val="single" w:sz="4" w:space="0" w:color="auto"/>
            </w:tcBorders>
            <w:shd w:val="clear" w:color="auto" w:fill="auto"/>
            <w:noWrap/>
            <w:vAlign w:val="center"/>
            <w:hideMark/>
          </w:tcPr>
          <w:p w14:paraId="135A76A8" w14:textId="77777777" w:rsidR="00AA6E05" w:rsidRPr="003A0CA4" w:rsidRDefault="00AA6E05" w:rsidP="00AA6E05">
            <w:pPr>
              <w:jc w:val="center"/>
              <w:rPr>
                <w:sz w:val="16"/>
                <w:szCs w:val="16"/>
              </w:rPr>
            </w:pPr>
            <w:r w:rsidRPr="003A0CA4">
              <w:rPr>
                <w:sz w:val="16"/>
                <w:szCs w:val="16"/>
              </w:rPr>
              <w:t>35716,72</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1086C002" w14:textId="77777777" w:rsidR="00AA6E05" w:rsidRDefault="00AA6E05" w:rsidP="00AA6E05">
            <w:pPr>
              <w:jc w:val="center"/>
              <w:rPr>
                <w:sz w:val="16"/>
                <w:szCs w:val="16"/>
              </w:rPr>
            </w:pPr>
            <w:r>
              <w:rPr>
                <w:sz w:val="16"/>
                <w:szCs w:val="16"/>
              </w:rPr>
              <w:t>12605,90</w:t>
            </w:r>
          </w:p>
        </w:tc>
      </w:tr>
      <w:tr w:rsidR="00AA6E05" w:rsidRPr="003A0CA4" w14:paraId="7AE33C7B" w14:textId="77777777" w:rsidTr="00AA6E05">
        <w:trPr>
          <w:trHeight w:val="420"/>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14C460C3" w14:textId="77777777" w:rsidR="00AA6E05" w:rsidRPr="003A0CA4" w:rsidRDefault="00AA6E05" w:rsidP="00AA6E05">
            <w:pPr>
              <w:rPr>
                <w:sz w:val="16"/>
                <w:szCs w:val="16"/>
              </w:rPr>
            </w:pPr>
            <w:r w:rsidRPr="003A0CA4">
              <w:rPr>
                <w:sz w:val="16"/>
                <w:szCs w:val="16"/>
              </w:rPr>
              <w:t>Котел "Теплотрон" - 175 кВт (КВр-0,175) инв98</w:t>
            </w:r>
          </w:p>
        </w:tc>
        <w:tc>
          <w:tcPr>
            <w:tcW w:w="553" w:type="dxa"/>
            <w:tcBorders>
              <w:top w:val="nil"/>
              <w:left w:val="nil"/>
              <w:bottom w:val="single" w:sz="4" w:space="0" w:color="auto"/>
              <w:right w:val="single" w:sz="4" w:space="0" w:color="auto"/>
            </w:tcBorders>
            <w:shd w:val="clear" w:color="auto" w:fill="auto"/>
            <w:noWrap/>
            <w:vAlign w:val="center"/>
            <w:hideMark/>
          </w:tcPr>
          <w:p w14:paraId="4CC0C832" w14:textId="77777777" w:rsidR="00AA6E05" w:rsidRPr="003A0CA4" w:rsidRDefault="00AA6E05" w:rsidP="00AA6E05">
            <w:pPr>
              <w:jc w:val="center"/>
              <w:rPr>
                <w:sz w:val="16"/>
                <w:szCs w:val="16"/>
              </w:rPr>
            </w:pPr>
            <w:r w:rsidRPr="003A0CA4">
              <w:rPr>
                <w:sz w:val="16"/>
                <w:szCs w:val="16"/>
              </w:rPr>
              <w:t>2010</w:t>
            </w:r>
          </w:p>
        </w:tc>
        <w:tc>
          <w:tcPr>
            <w:tcW w:w="919" w:type="dxa"/>
            <w:tcBorders>
              <w:top w:val="nil"/>
              <w:left w:val="nil"/>
              <w:bottom w:val="single" w:sz="4" w:space="0" w:color="auto"/>
              <w:right w:val="single" w:sz="4" w:space="0" w:color="auto"/>
            </w:tcBorders>
            <w:shd w:val="clear" w:color="auto" w:fill="auto"/>
            <w:noWrap/>
            <w:vAlign w:val="center"/>
            <w:hideMark/>
          </w:tcPr>
          <w:p w14:paraId="1ACCF837" w14:textId="77777777" w:rsidR="00AA6E05" w:rsidRPr="003A0CA4" w:rsidRDefault="00AA6E05" w:rsidP="00AA6E05">
            <w:pPr>
              <w:jc w:val="center"/>
              <w:rPr>
                <w:sz w:val="16"/>
                <w:szCs w:val="16"/>
              </w:rPr>
            </w:pPr>
            <w:r w:rsidRPr="003A0CA4">
              <w:rPr>
                <w:sz w:val="16"/>
                <w:szCs w:val="16"/>
              </w:rPr>
              <w:t>134760</w:t>
            </w:r>
          </w:p>
        </w:tc>
        <w:tc>
          <w:tcPr>
            <w:tcW w:w="697" w:type="dxa"/>
            <w:tcBorders>
              <w:top w:val="nil"/>
              <w:left w:val="nil"/>
              <w:bottom w:val="single" w:sz="4" w:space="0" w:color="auto"/>
              <w:right w:val="single" w:sz="4" w:space="0" w:color="auto"/>
            </w:tcBorders>
            <w:shd w:val="clear" w:color="auto" w:fill="auto"/>
            <w:noWrap/>
            <w:vAlign w:val="center"/>
            <w:hideMark/>
          </w:tcPr>
          <w:p w14:paraId="445B057C" w14:textId="77777777" w:rsidR="00AA6E05" w:rsidRPr="003A0CA4" w:rsidRDefault="00AA6E05" w:rsidP="00AA6E05">
            <w:pPr>
              <w:jc w:val="center"/>
              <w:rPr>
                <w:sz w:val="16"/>
                <w:szCs w:val="16"/>
              </w:rPr>
            </w:pPr>
            <w:r w:rsidRPr="003A0CA4">
              <w:rPr>
                <w:sz w:val="16"/>
                <w:szCs w:val="16"/>
              </w:rPr>
              <w:t>6</w:t>
            </w:r>
          </w:p>
        </w:tc>
        <w:tc>
          <w:tcPr>
            <w:tcW w:w="664" w:type="dxa"/>
            <w:tcBorders>
              <w:top w:val="nil"/>
              <w:left w:val="nil"/>
              <w:bottom w:val="single" w:sz="4" w:space="0" w:color="auto"/>
              <w:right w:val="single" w:sz="4" w:space="0" w:color="auto"/>
            </w:tcBorders>
            <w:shd w:val="clear" w:color="auto" w:fill="auto"/>
            <w:noWrap/>
            <w:vAlign w:val="center"/>
            <w:hideMark/>
          </w:tcPr>
          <w:p w14:paraId="72EE4607" w14:textId="77777777" w:rsidR="00AA6E05" w:rsidRPr="003A0CA4" w:rsidRDefault="00AA6E05" w:rsidP="00AA6E05">
            <w:pPr>
              <w:jc w:val="center"/>
              <w:rPr>
                <w:sz w:val="16"/>
                <w:szCs w:val="16"/>
              </w:rPr>
            </w:pPr>
            <w:r w:rsidRPr="003A0CA4">
              <w:rPr>
                <w:sz w:val="16"/>
                <w:szCs w:val="16"/>
              </w:rPr>
              <w:t>88</w:t>
            </w:r>
          </w:p>
        </w:tc>
        <w:tc>
          <w:tcPr>
            <w:tcW w:w="813" w:type="dxa"/>
            <w:tcBorders>
              <w:top w:val="nil"/>
              <w:left w:val="nil"/>
              <w:bottom w:val="single" w:sz="4" w:space="0" w:color="auto"/>
              <w:right w:val="single" w:sz="4" w:space="0" w:color="auto"/>
            </w:tcBorders>
            <w:shd w:val="clear" w:color="auto" w:fill="auto"/>
            <w:noWrap/>
            <w:vAlign w:val="center"/>
            <w:hideMark/>
          </w:tcPr>
          <w:p w14:paraId="3A016E88" w14:textId="77777777" w:rsidR="00AA6E05" w:rsidRPr="003A0CA4" w:rsidRDefault="00AA6E05" w:rsidP="00AA6E05">
            <w:pPr>
              <w:jc w:val="center"/>
              <w:rPr>
                <w:sz w:val="16"/>
                <w:szCs w:val="16"/>
              </w:rPr>
            </w:pPr>
            <w:r w:rsidRPr="003A0CA4">
              <w:rPr>
                <w:sz w:val="16"/>
                <w:szCs w:val="16"/>
              </w:rPr>
              <w:t>748,67</w:t>
            </w:r>
          </w:p>
        </w:tc>
        <w:tc>
          <w:tcPr>
            <w:tcW w:w="962" w:type="dxa"/>
            <w:tcBorders>
              <w:top w:val="nil"/>
              <w:left w:val="nil"/>
              <w:bottom w:val="single" w:sz="4" w:space="0" w:color="auto"/>
              <w:right w:val="single" w:sz="4" w:space="0" w:color="auto"/>
            </w:tcBorders>
            <w:shd w:val="clear" w:color="auto" w:fill="auto"/>
            <w:noWrap/>
            <w:vAlign w:val="center"/>
            <w:hideMark/>
          </w:tcPr>
          <w:p w14:paraId="63FA3823" w14:textId="77777777" w:rsidR="00AA6E05" w:rsidRPr="003A0CA4" w:rsidRDefault="00AA6E05" w:rsidP="00AA6E05">
            <w:pPr>
              <w:jc w:val="center"/>
              <w:rPr>
                <w:sz w:val="16"/>
                <w:szCs w:val="16"/>
              </w:rPr>
            </w:pPr>
            <w:r w:rsidRPr="003A0CA4">
              <w:rPr>
                <w:sz w:val="16"/>
                <w:szCs w:val="16"/>
              </w:rPr>
              <w:t>54652,57</w:t>
            </w:r>
          </w:p>
        </w:tc>
        <w:tc>
          <w:tcPr>
            <w:tcW w:w="962" w:type="dxa"/>
            <w:tcBorders>
              <w:top w:val="nil"/>
              <w:left w:val="nil"/>
              <w:bottom w:val="single" w:sz="4" w:space="0" w:color="auto"/>
              <w:right w:val="single" w:sz="4" w:space="0" w:color="auto"/>
            </w:tcBorders>
            <w:shd w:val="clear" w:color="auto" w:fill="auto"/>
            <w:noWrap/>
            <w:vAlign w:val="center"/>
            <w:hideMark/>
          </w:tcPr>
          <w:p w14:paraId="114883AA" w14:textId="77777777" w:rsidR="00AA6E05" w:rsidRPr="003A0CA4" w:rsidRDefault="00AA6E05" w:rsidP="00AA6E05">
            <w:pPr>
              <w:jc w:val="center"/>
              <w:rPr>
                <w:sz w:val="16"/>
                <w:szCs w:val="16"/>
              </w:rPr>
            </w:pPr>
            <w:r w:rsidRPr="003A0CA4">
              <w:rPr>
                <w:sz w:val="16"/>
                <w:szCs w:val="16"/>
              </w:rPr>
              <w:t>45668,59</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25EFC848" w14:textId="77777777" w:rsidR="00AA6E05" w:rsidRDefault="00AA6E05" w:rsidP="00AA6E05">
            <w:pPr>
              <w:jc w:val="center"/>
              <w:rPr>
                <w:sz w:val="16"/>
                <w:szCs w:val="16"/>
              </w:rPr>
            </w:pPr>
            <w:r>
              <w:rPr>
                <w:sz w:val="16"/>
                <w:szCs w:val="16"/>
              </w:rPr>
              <w:t>8983,98</w:t>
            </w:r>
          </w:p>
        </w:tc>
      </w:tr>
      <w:tr w:rsidR="00AA6E05" w:rsidRPr="003A0CA4" w14:paraId="1E501DE1" w14:textId="77777777" w:rsidTr="00AA6E05">
        <w:trPr>
          <w:trHeight w:val="432"/>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7A944213" w14:textId="77777777" w:rsidR="00AA6E05" w:rsidRPr="003A0CA4" w:rsidRDefault="00AA6E05" w:rsidP="00AA6E05">
            <w:pPr>
              <w:rPr>
                <w:sz w:val="16"/>
                <w:szCs w:val="16"/>
              </w:rPr>
            </w:pPr>
            <w:r w:rsidRPr="003A0CA4">
              <w:rPr>
                <w:sz w:val="16"/>
                <w:szCs w:val="16"/>
              </w:rPr>
              <w:t>Котел "Теплотрон" - 175 кВт (КВр-0,175) инв99</w:t>
            </w:r>
          </w:p>
        </w:tc>
        <w:tc>
          <w:tcPr>
            <w:tcW w:w="553" w:type="dxa"/>
            <w:tcBorders>
              <w:top w:val="nil"/>
              <w:left w:val="nil"/>
              <w:bottom w:val="single" w:sz="4" w:space="0" w:color="auto"/>
              <w:right w:val="single" w:sz="4" w:space="0" w:color="auto"/>
            </w:tcBorders>
            <w:shd w:val="clear" w:color="auto" w:fill="auto"/>
            <w:noWrap/>
            <w:vAlign w:val="center"/>
            <w:hideMark/>
          </w:tcPr>
          <w:p w14:paraId="24B7DBCC" w14:textId="77777777" w:rsidR="00AA6E05" w:rsidRPr="003A0CA4" w:rsidRDefault="00AA6E05" w:rsidP="00AA6E05">
            <w:pPr>
              <w:jc w:val="center"/>
              <w:rPr>
                <w:sz w:val="16"/>
                <w:szCs w:val="16"/>
              </w:rPr>
            </w:pPr>
            <w:r w:rsidRPr="003A0CA4">
              <w:rPr>
                <w:sz w:val="16"/>
                <w:szCs w:val="16"/>
              </w:rPr>
              <w:t>2010</w:t>
            </w:r>
          </w:p>
        </w:tc>
        <w:tc>
          <w:tcPr>
            <w:tcW w:w="919" w:type="dxa"/>
            <w:tcBorders>
              <w:top w:val="nil"/>
              <w:left w:val="nil"/>
              <w:bottom w:val="single" w:sz="4" w:space="0" w:color="auto"/>
              <w:right w:val="single" w:sz="4" w:space="0" w:color="auto"/>
            </w:tcBorders>
            <w:shd w:val="clear" w:color="auto" w:fill="auto"/>
            <w:noWrap/>
            <w:vAlign w:val="center"/>
            <w:hideMark/>
          </w:tcPr>
          <w:p w14:paraId="3C77F58E" w14:textId="77777777" w:rsidR="00AA6E05" w:rsidRPr="003A0CA4" w:rsidRDefault="00AA6E05" w:rsidP="00AA6E05">
            <w:pPr>
              <w:jc w:val="center"/>
              <w:rPr>
                <w:sz w:val="16"/>
                <w:szCs w:val="16"/>
              </w:rPr>
            </w:pPr>
            <w:r w:rsidRPr="003A0CA4">
              <w:rPr>
                <w:sz w:val="16"/>
                <w:szCs w:val="16"/>
              </w:rPr>
              <w:t>134760</w:t>
            </w:r>
          </w:p>
        </w:tc>
        <w:tc>
          <w:tcPr>
            <w:tcW w:w="697" w:type="dxa"/>
            <w:tcBorders>
              <w:top w:val="nil"/>
              <w:left w:val="nil"/>
              <w:bottom w:val="single" w:sz="4" w:space="0" w:color="auto"/>
              <w:right w:val="single" w:sz="4" w:space="0" w:color="auto"/>
            </w:tcBorders>
            <w:shd w:val="clear" w:color="auto" w:fill="auto"/>
            <w:noWrap/>
            <w:vAlign w:val="center"/>
            <w:hideMark/>
          </w:tcPr>
          <w:p w14:paraId="61141742" w14:textId="77777777" w:rsidR="00AA6E05" w:rsidRPr="003A0CA4" w:rsidRDefault="00AA6E05" w:rsidP="00AA6E05">
            <w:pPr>
              <w:jc w:val="center"/>
              <w:rPr>
                <w:sz w:val="16"/>
                <w:szCs w:val="16"/>
              </w:rPr>
            </w:pPr>
            <w:r w:rsidRPr="003A0CA4">
              <w:rPr>
                <w:sz w:val="16"/>
                <w:szCs w:val="16"/>
              </w:rPr>
              <w:t>6</w:t>
            </w:r>
          </w:p>
        </w:tc>
        <w:tc>
          <w:tcPr>
            <w:tcW w:w="664" w:type="dxa"/>
            <w:tcBorders>
              <w:top w:val="nil"/>
              <w:left w:val="nil"/>
              <w:bottom w:val="single" w:sz="4" w:space="0" w:color="auto"/>
              <w:right w:val="single" w:sz="4" w:space="0" w:color="auto"/>
            </w:tcBorders>
            <w:shd w:val="clear" w:color="auto" w:fill="auto"/>
            <w:noWrap/>
            <w:vAlign w:val="center"/>
            <w:hideMark/>
          </w:tcPr>
          <w:p w14:paraId="5ACD348A" w14:textId="77777777" w:rsidR="00AA6E05" w:rsidRPr="003A0CA4" w:rsidRDefault="00AA6E05" w:rsidP="00AA6E05">
            <w:pPr>
              <w:jc w:val="center"/>
              <w:rPr>
                <w:sz w:val="16"/>
                <w:szCs w:val="16"/>
              </w:rPr>
            </w:pPr>
            <w:r w:rsidRPr="003A0CA4">
              <w:rPr>
                <w:sz w:val="16"/>
                <w:szCs w:val="16"/>
              </w:rPr>
              <w:t>88</w:t>
            </w:r>
          </w:p>
        </w:tc>
        <w:tc>
          <w:tcPr>
            <w:tcW w:w="813" w:type="dxa"/>
            <w:tcBorders>
              <w:top w:val="nil"/>
              <w:left w:val="nil"/>
              <w:bottom w:val="single" w:sz="4" w:space="0" w:color="auto"/>
              <w:right w:val="single" w:sz="4" w:space="0" w:color="auto"/>
            </w:tcBorders>
            <w:shd w:val="clear" w:color="auto" w:fill="auto"/>
            <w:noWrap/>
            <w:vAlign w:val="center"/>
            <w:hideMark/>
          </w:tcPr>
          <w:p w14:paraId="0D656BC0" w14:textId="77777777" w:rsidR="00AA6E05" w:rsidRPr="003A0CA4" w:rsidRDefault="00AA6E05" w:rsidP="00AA6E05">
            <w:pPr>
              <w:jc w:val="center"/>
              <w:rPr>
                <w:sz w:val="16"/>
                <w:szCs w:val="16"/>
              </w:rPr>
            </w:pPr>
            <w:r w:rsidRPr="003A0CA4">
              <w:rPr>
                <w:sz w:val="16"/>
                <w:szCs w:val="16"/>
              </w:rPr>
              <w:t>748,67</w:t>
            </w:r>
          </w:p>
        </w:tc>
        <w:tc>
          <w:tcPr>
            <w:tcW w:w="962" w:type="dxa"/>
            <w:tcBorders>
              <w:top w:val="nil"/>
              <w:left w:val="nil"/>
              <w:bottom w:val="single" w:sz="4" w:space="0" w:color="auto"/>
              <w:right w:val="single" w:sz="4" w:space="0" w:color="auto"/>
            </w:tcBorders>
            <w:shd w:val="clear" w:color="auto" w:fill="auto"/>
            <w:noWrap/>
            <w:vAlign w:val="center"/>
            <w:hideMark/>
          </w:tcPr>
          <w:p w14:paraId="06E36185" w14:textId="77777777" w:rsidR="00AA6E05" w:rsidRPr="003A0CA4" w:rsidRDefault="00AA6E05" w:rsidP="00AA6E05">
            <w:pPr>
              <w:jc w:val="center"/>
              <w:rPr>
                <w:sz w:val="16"/>
                <w:szCs w:val="16"/>
              </w:rPr>
            </w:pPr>
            <w:r w:rsidRPr="003A0CA4">
              <w:rPr>
                <w:sz w:val="16"/>
                <w:szCs w:val="16"/>
              </w:rPr>
              <w:t>54652,57</w:t>
            </w:r>
          </w:p>
        </w:tc>
        <w:tc>
          <w:tcPr>
            <w:tcW w:w="962" w:type="dxa"/>
            <w:tcBorders>
              <w:top w:val="nil"/>
              <w:left w:val="nil"/>
              <w:bottom w:val="single" w:sz="4" w:space="0" w:color="auto"/>
              <w:right w:val="single" w:sz="4" w:space="0" w:color="auto"/>
            </w:tcBorders>
            <w:shd w:val="clear" w:color="auto" w:fill="auto"/>
            <w:noWrap/>
            <w:vAlign w:val="center"/>
            <w:hideMark/>
          </w:tcPr>
          <w:p w14:paraId="5C20EAB4" w14:textId="77777777" w:rsidR="00AA6E05" w:rsidRPr="003A0CA4" w:rsidRDefault="00AA6E05" w:rsidP="00AA6E05">
            <w:pPr>
              <w:jc w:val="center"/>
              <w:rPr>
                <w:sz w:val="16"/>
                <w:szCs w:val="16"/>
              </w:rPr>
            </w:pPr>
            <w:r w:rsidRPr="003A0CA4">
              <w:rPr>
                <w:sz w:val="16"/>
                <w:szCs w:val="16"/>
              </w:rPr>
              <w:t>45668,59</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75D8EEDA" w14:textId="77777777" w:rsidR="00AA6E05" w:rsidRDefault="00AA6E05" w:rsidP="00AA6E05">
            <w:pPr>
              <w:jc w:val="center"/>
              <w:rPr>
                <w:sz w:val="16"/>
                <w:szCs w:val="16"/>
              </w:rPr>
            </w:pPr>
            <w:r>
              <w:rPr>
                <w:sz w:val="16"/>
                <w:szCs w:val="16"/>
              </w:rPr>
              <w:t>8983,98</w:t>
            </w:r>
          </w:p>
        </w:tc>
      </w:tr>
      <w:tr w:rsidR="00AA6E05" w:rsidRPr="003A0CA4" w14:paraId="0139E7CE" w14:textId="77777777" w:rsidTr="00AA6E05">
        <w:trPr>
          <w:trHeight w:val="492"/>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0296FDCF" w14:textId="77777777" w:rsidR="00AA6E05" w:rsidRPr="003A0CA4" w:rsidRDefault="00AA6E05" w:rsidP="00AA6E05">
            <w:pPr>
              <w:rPr>
                <w:sz w:val="16"/>
                <w:szCs w:val="16"/>
              </w:rPr>
            </w:pPr>
            <w:r w:rsidRPr="003A0CA4">
              <w:rPr>
                <w:sz w:val="16"/>
                <w:szCs w:val="16"/>
              </w:rPr>
              <w:t>Котел водогрейный (КВ106Э-003, пасп произв-сть 1,42 Гкал/час) инв4661</w:t>
            </w:r>
          </w:p>
        </w:tc>
        <w:tc>
          <w:tcPr>
            <w:tcW w:w="553" w:type="dxa"/>
            <w:tcBorders>
              <w:top w:val="nil"/>
              <w:left w:val="nil"/>
              <w:bottom w:val="single" w:sz="4" w:space="0" w:color="auto"/>
              <w:right w:val="single" w:sz="4" w:space="0" w:color="auto"/>
            </w:tcBorders>
            <w:shd w:val="clear" w:color="auto" w:fill="auto"/>
            <w:noWrap/>
            <w:vAlign w:val="center"/>
            <w:hideMark/>
          </w:tcPr>
          <w:p w14:paraId="7593A318"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3BE4D911"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556829A1"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1811F822"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0468E062"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4674D3A3"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0AE7EB5C"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7E3CE569" w14:textId="77777777" w:rsidR="00AA6E05" w:rsidRDefault="00AA6E05" w:rsidP="00AA6E05">
            <w:pPr>
              <w:jc w:val="center"/>
              <w:rPr>
                <w:sz w:val="16"/>
                <w:szCs w:val="16"/>
              </w:rPr>
            </w:pPr>
            <w:r>
              <w:rPr>
                <w:sz w:val="16"/>
                <w:szCs w:val="16"/>
              </w:rPr>
              <w:t>0,00</w:t>
            </w:r>
          </w:p>
        </w:tc>
      </w:tr>
      <w:tr w:rsidR="00AA6E05" w:rsidRPr="003A0CA4" w14:paraId="24E27BE2" w14:textId="77777777" w:rsidTr="00AA6E05">
        <w:trPr>
          <w:trHeight w:val="396"/>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257E8AA7" w14:textId="77777777" w:rsidR="00AA6E05" w:rsidRPr="003A0CA4" w:rsidRDefault="00AA6E05" w:rsidP="00AA6E05">
            <w:pPr>
              <w:rPr>
                <w:sz w:val="16"/>
                <w:szCs w:val="16"/>
              </w:rPr>
            </w:pPr>
            <w:r w:rsidRPr="003A0CA4">
              <w:rPr>
                <w:sz w:val="16"/>
                <w:szCs w:val="16"/>
              </w:rPr>
              <w:t>Котел водогрейный (КВ106Э-003, пасп произв-сть 1,42 Гкал/час) инв4662</w:t>
            </w:r>
          </w:p>
        </w:tc>
        <w:tc>
          <w:tcPr>
            <w:tcW w:w="553" w:type="dxa"/>
            <w:tcBorders>
              <w:top w:val="nil"/>
              <w:left w:val="nil"/>
              <w:bottom w:val="single" w:sz="4" w:space="0" w:color="auto"/>
              <w:right w:val="single" w:sz="4" w:space="0" w:color="auto"/>
            </w:tcBorders>
            <w:shd w:val="clear" w:color="auto" w:fill="auto"/>
            <w:noWrap/>
            <w:vAlign w:val="center"/>
            <w:hideMark/>
          </w:tcPr>
          <w:p w14:paraId="0299E0B8"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644EACB9"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39452E68"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2E1221E0"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08AA5CE7"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0ABACB2F"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3B118591"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2A3DEE0F" w14:textId="77777777" w:rsidR="00AA6E05" w:rsidRDefault="00AA6E05" w:rsidP="00AA6E05">
            <w:pPr>
              <w:jc w:val="center"/>
              <w:rPr>
                <w:sz w:val="16"/>
                <w:szCs w:val="16"/>
              </w:rPr>
            </w:pPr>
            <w:r>
              <w:rPr>
                <w:sz w:val="16"/>
                <w:szCs w:val="16"/>
              </w:rPr>
              <w:t>0,00</w:t>
            </w:r>
          </w:p>
        </w:tc>
      </w:tr>
      <w:tr w:rsidR="00AA6E05" w:rsidRPr="003A0CA4" w14:paraId="5C904199" w14:textId="77777777" w:rsidTr="00AA6E05">
        <w:trPr>
          <w:trHeight w:val="408"/>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1FB75D0D" w14:textId="77777777" w:rsidR="00AA6E05" w:rsidRPr="003A0CA4" w:rsidRDefault="00AA6E05" w:rsidP="00AA6E05">
            <w:pPr>
              <w:rPr>
                <w:sz w:val="16"/>
                <w:szCs w:val="16"/>
              </w:rPr>
            </w:pPr>
            <w:r w:rsidRPr="003A0CA4">
              <w:rPr>
                <w:sz w:val="16"/>
                <w:szCs w:val="16"/>
              </w:rPr>
              <w:t>Котел водогрейный (КВ106Э-003, пасп произв-сть 1,42 Гкал/час) инв4663</w:t>
            </w:r>
          </w:p>
        </w:tc>
        <w:tc>
          <w:tcPr>
            <w:tcW w:w="553" w:type="dxa"/>
            <w:tcBorders>
              <w:top w:val="nil"/>
              <w:left w:val="nil"/>
              <w:bottom w:val="single" w:sz="4" w:space="0" w:color="auto"/>
              <w:right w:val="single" w:sz="4" w:space="0" w:color="auto"/>
            </w:tcBorders>
            <w:shd w:val="clear" w:color="auto" w:fill="auto"/>
            <w:noWrap/>
            <w:vAlign w:val="center"/>
            <w:hideMark/>
          </w:tcPr>
          <w:p w14:paraId="58798E4B"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4A54B387"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2E782B8B"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532B43BE"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3DD2BE78"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58E1D164"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6A2AD453"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08205CAE" w14:textId="77777777" w:rsidR="00AA6E05" w:rsidRDefault="00AA6E05" w:rsidP="00AA6E05">
            <w:pPr>
              <w:jc w:val="center"/>
              <w:rPr>
                <w:sz w:val="16"/>
                <w:szCs w:val="16"/>
              </w:rPr>
            </w:pPr>
            <w:r>
              <w:rPr>
                <w:sz w:val="16"/>
                <w:szCs w:val="16"/>
              </w:rPr>
              <w:t>0,00</w:t>
            </w:r>
          </w:p>
        </w:tc>
      </w:tr>
      <w:tr w:rsidR="00AA6E05" w:rsidRPr="003A0CA4" w14:paraId="10641567" w14:textId="77777777" w:rsidTr="00AA6E05">
        <w:trPr>
          <w:trHeight w:val="396"/>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253161E0" w14:textId="77777777" w:rsidR="00AA6E05" w:rsidRPr="003A0CA4" w:rsidRDefault="00AA6E05" w:rsidP="00AA6E05">
            <w:pPr>
              <w:rPr>
                <w:sz w:val="16"/>
                <w:szCs w:val="16"/>
              </w:rPr>
            </w:pPr>
            <w:r w:rsidRPr="003A0CA4">
              <w:rPr>
                <w:sz w:val="16"/>
                <w:szCs w:val="16"/>
              </w:rPr>
              <w:t>Котел водогрейный (Сибирь-8", пр-сть пасп 1,5 Гкал/час) инв1380126</w:t>
            </w:r>
          </w:p>
        </w:tc>
        <w:tc>
          <w:tcPr>
            <w:tcW w:w="553" w:type="dxa"/>
            <w:tcBorders>
              <w:top w:val="nil"/>
              <w:left w:val="nil"/>
              <w:bottom w:val="single" w:sz="4" w:space="0" w:color="auto"/>
              <w:right w:val="single" w:sz="4" w:space="0" w:color="auto"/>
            </w:tcBorders>
            <w:shd w:val="clear" w:color="auto" w:fill="auto"/>
            <w:noWrap/>
            <w:vAlign w:val="center"/>
            <w:hideMark/>
          </w:tcPr>
          <w:p w14:paraId="7284994D" w14:textId="77777777" w:rsidR="00AA6E05" w:rsidRPr="003A0CA4" w:rsidRDefault="00AA6E05" w:rsidP="00AA6E05">
            <w:pPr>
              <w:jc w:val="center"/>
              <w:rPr>
                <w:sz w:val="16"/>
                <w:szCs w:val="16"/>
              </w:rPr>
            </w:pPr>
            <w:r w:rsidRPr="003A0CA4">
              <w:rPr>
                <w:sz w:val="16"/>
                <w:szCs w:val="16"/>
              </w:rPr>
              <w:t>2007</w:t>
            </w:r>
          </w:p>
        </w:tc>
        <w:tc>
          <w:tcPr>
            <w:tcW w:w="919" w:type="dxa"/>
            <w:tcBorders>
              <w:top w:val="nil"/>
              <w:left w:val="nil"/>
              <w:bottom w:val="single" w:sz="4" w:space="0" w:color="auto"/>
              <w:right w:val="single" w:sz="4" w:space="0" w:color="auto"/>
            </w:tcBorders>
            <w:shd w:val="clear" w:color="auto" w:fill="auto"/>
            <w:noWrap/>
            <w:vAlign w:val="center"/>
            <w:hideMark/>
          </w:tcPr>
          <w:p w14:paraId="63FA1163" w14:textId="77777777" w:rsidR="00AA6E05" w:rsidRPr="003A0CA4" w:rsidRDefault="00AA6E05" w:rsidP="00AA6E05">
            <w:pPr>
              <w:jc w:val="center"/>
              <w:rPr>
                <w:sz w:val="16"/>
                <w:szCs w:val="16"/>
              </w:rPr>
            </w:pPr>
            <w:r w:rsidRPr="003A0CA4">
              <w:rPr>
                <w:sz w:val="16"/>
                <w:szCs w:val="16"/>
              </w:rPr>
              <w:t>320000</w:t>
            </w:r>
          </w:p>
        </w:tc>
        <w:tc>
          <w:tcPr>
            <w:tcW w:w="697" w:type="dxa"/>
            <w:tcBorders>
              <w:top w:val="nil"/>
              <w:left w:val="nil"/>
              <w:bottom w:val="single" w:sz="4" w:space="0" w:color="auto"/>
              <w:right w:val="single" w:sz="4" w:space="0" w:color="auto"/>
            </w:tcBorders>
            <w:shd w:val="clear" w:color="auto" w:fill="auto"/>
            <w:noWrap/>
            <w:vAlign w:val="center"/>
            <w:hideMark/>
          </w:tcPr>
          <w:p w14:paraId="0B79EAE5" w14:textId="77777777" w:rsidR="00AA6E05" w:rsidRPr="003A0CA4" w:rsidRDefault="00AA6E05" w:rsidP="00AA6E05">
            <w:pPr>
              <w:jc w:val="center"/>
              <w:rPr>
                <w:sz w:val="16"/>
                <w:szCs w:val="16"/>
              </w:rPr>
            </w:pPr>
            <w:r w:rsidRPr="003A0CA4">
              <w:rPr>
                <w:sz w:val="16"/>
                <w:szCs w:val="16"/>
              </w:rPr>
              <w:t>4</w:t>
            </w:r>
          </w:p>
        </w:tc>
        <w:tc>
          <w:tcPr>
            <w:tcW w:w="664" w:type="dxa"/>
            <w:tcBorders>
              <w:top w:val="nil"/>
              <w:left w:val="nil"/>
              <w:bottom w:val="single" w:sz="4" w:space="0" w:color="auto"/>
              <w:right w:val="single" w:sz="4" w:space="0" w:color="auto"/>
            </w:tcBorders>
            <w:shd w:val="clear" w:color="auto" w:fill="auto"/>
            <w:noWrap/>
            <w:vAlign w:val="center"/>
            <w:hideMark/>
          </w:tcPr>
          <w:p w14:paraId="5F350431" w14:textId="77777777" w:rsidR="00AA6E05" w:rsidRPr="003A0CA4" w:rsidRDefault="00AA6E05" w:rsidP="00AA6E05">
            <w:pPr>
              <w:jc w:val="center"/>
              <w:rPr>
                <w:sz w:val="16"/>
                <w:szCs w:val="16"/>
              </w:rPr>
            </w:pPr>
            <w:r w:rsidRPr="003A0CA4">
              <w:rPr>
                <w:sz w:val="16"/>
                <w:szCs w:val="16"/>
              </w:rPr>
              <w:t>61</w:t>
            </w:r>
          </w:p>
        </w:tc>
        <w:tc>
          <w:tcPr>
            <w:tcW w:w="813" w:type="dxa"/>
            <w:tcBorders>
              <w:top w:val="nil"/>
              <w:left w:val="nil"/>
              <w:bottom w:val="single" w:sz="4" w:space="0" w:color="auto"/>
              <w:right w:val="single" w:sz="4" w:space="0" w:color="auto"/>
            </w:tcBorders>
            <w:shd w:val="clear" w:color="auto" w:fill="auto"/>
            <w:noWrap/>
            <w:vAlign w:val="center"/>
            <w:hideMark/>
          </w:tcPr>
          <w:p w14:paraId="0FEEC410" w14:textId="77777777" w:rsidR="00AA6E05" w:rsidRPr="003A0CA4" w:rsidRDefault="00AA6E05" w:rsidP="00AA6E05">
            <w:pPr>
              <w:jc w:val="center"/>
              <w:rPr>
                <w:sz w:val="16"/>
                <w:szCs w:val="16"/>
              </w:rPr>
            </w:pPr>
            <w:r w:rsidRPr="003A0CA4">
              <w:rPr>
                <w:sz w:val="16"/>
                <w:szCs w:val="16"/>
              </w:rPr>
              <w:t>1777,78</w:t>
            </w:r>
          </w:p>
        </w:tc>
        <w:tc>
          <w:tcPr>
            <w:tcW w:w="962" w:type="dxa"/>
            <w:tcBorders>
              <w:top w:val="nil"/>
              <w:left w:val="nil"/>
              <w:bottom w:val="single" w:sz="4" w:space="0" w:color="auto"/>
              <w:right w:val="single" w:sz="4" w:space="0" w:color="auto"/>
            </w:tcBorders>
            <w:shd w:val="clear" w:color="auto" w:fill="auto"/>
            <w:noWrap/>
            <w:vAlign w:val="center"/>
            <w:hideMark/>
          </w:tcPr>
          <w:p w14:paraId="55E461BE" w14:textId="77777777" w:rsidR="00AA6E05" w:rsidRPr="003A0CA4" w:rsidRDefault="00AA6E05" w:rsidP="00AA6E05">
            <w:pPr>
              <w:jc w:val="center"/>
              <w:rPr>
                <w:sz w:val="16"/>
                <w:szCs w:val="16"/>
              </w:rPr>
            </w:pPr>
            <w:r w:rsidRPr="003A0CA4">
              <w:rPr>
                <w:sz w:val="16"/>
                <w:szCs w:val="16"/>
              </w:rPr>
              <w:t>81777,77</w:t>
            </w:r>
          </w:p>
        </w:tc>
        <w:tc>
          <w:tcPr>
            <w:tcW w:w="962" w:type="dxa"/>
            <w:tcBorders>
              <w:top w:val="nil"/>
              <w:left w:val="nil"/>
              <w:bottom w:val="single" w:sz="4" w:space="0" w:color="auto"/>
              <w:right w:val="single" w:sz="4" w:space="0" w:color="auto"/>
            </w:tcBorders>
            <w:shd w:val="clear" w:color="auto" w:fill="auto"/>
            <w:noWrap/>
            <w:vAlign w:val="center"/>
            <w:hideMark/>
          </w:tcPr>
          <w:p w14:paraId="35869E40" w14:textId="77777777" w:rsidR="00AA6E05" w:rsidRPr="003A0CA4" w:rsidRDefault="00AA6E05" w:rsidP="00AA6E05">
            <w:pPr>
              <w:jc w:val="center"/>
              <w:rPr>
                <w:sz w:val="16"/>
                <w:szCs w:val="16"/>
              </w:rPr>
            </w:pPr>
            <w:r w:rsidRPr="003A0CA4">
              <w:rPr>
                <w:sz w:val="16"/>
                <w:szCs w:val="16"/>
              </w:rPr>
              <w:t>60444,44</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0871CA21" w14:textId="77777777" w:rsidR="00AA6E05" w:rsidRDefault="00AA6E05" w:rsidP="00AA6E05">
            <w:pPr>
              <w:jc w:val="center"/>
              <w:rPr>
                <w:sz w:val="16"/>
                <w:szCs w:val="16"/>
              </w:rPr>
            </w:pPr>
            <w:r>
              <w:rPr>
                <w:sz w:val="16"/>
                <w:szCs w:val="16"/>
              </w:rPr>
              <w:t>21333,33</w:t>
            </w:r>
          </w:p>
        </w:tc>
      </w:tr>
      <w:tr w:rsidR="00AA6E05" w:rsidRPr="003A0CA4" w14:paraId="4C1D3DB2" w14:textId="77777777" w:rsidTr="00AA6E05">
        <w:trPr>
          <w:trHeight w:val="408"/>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6A95D9D8" w14:textId="77777777" w:rsidR="00AA6E05" w:rsidRPr="003A0CA4" w:rsidRDefault="00AA6E05" w:rsidP="00AA6E05">
            <w:pPr>
              <w:rPr>
                <w:sz w:val="16"/>
                <w:szCs w:val="16"/>
              </w:rPr>
            </w:pPr>
            <w:r w:rsidRPr="003A0CA4">
              <w:rPr>
                <w:sz w:val="16"/>
                <w:szCs w:val="16"/>
              </w:rPr>
              <w:t>Котел водогрейный (Сибирь-8", пр-сть пасп 1,5 Гкал/час) инв1380127</w:t>
            </w:r>
          </w:p>
        </w:tc>
        <w:tc>
          <w:tcPr>
            <w:tcW w:w="553" w:type="dxa"/>
            <w:tcBorders>
              <w:top w:val="nil"/>
              <w:left w:val="nil"/>
              <w:bottom w:val="single" w:sz="4" w:space="0" w:color="auto"/>
              <w:right w:val="single" w:sz="4" w:space="0" w:color="auto"/>
            </w:tcBorders>
            <w:shd w:val="clear" w:color="auto" w:fill="auto"/>
            <w:noWrap/>
            <w:vAlign w:val="center"/>
            <w:hideMark/>
          </w:tcPr>
          <w:p w14:paraId="11D333F9" w14:textId="77777777" w:rsidR="00AA6E05" w:rsidRPr="003A0CA4" w:rsidRDefault="00AA6E05" w:rsidP="00AA6E05">
            <w:pPr>
              <w:jc w:val="center"/>
              <w:rPr>
                <w:sz w:val="16"/>
                <w:szCs w:val="16"/>
              </w:rPr>
            </w:pPr>
            <w:r w:rsidRPr="003A0CA4">
              <w:rPr>
                <w:sz w:val="16"/>
                <w:szCs w:val="16"/>
              </w:rPr>
              <w:t>2007</w:t>
            </w:r>
          </w:p>
        </w:tc>
        <w:tc>
          <w:tcPr>
            <w:tcW w:w="919" w:type="dxa"/>
            <w:tcBorders>
              <w:top w:val="nil"/>
              <w:left w:val="nil"/>
              <w:bottom w:val="single" w:sz="4" w:space="0" w:color="auto"/>
              <w:right w:val="single" w:sz="4" w:space="0" w:color="auto"/>
            </w:tcBorders>
            <w:shd w:val="clear" w:color="auto" w:fill="auto"/>
            <w:noWrap/>
            <w:vAlign w:val="center"/>
            <w:hideMark/>
          </w:tcPr>
          <w:p w14:paraId="6E7D9EA3" w14:textId="77777777" w:rsidR="00AA6E05" w:rsidRPr="003A0CA4" w:rsidRDefault="00AA6E05" w:rsidP="00AA6E05">
            <w:pPr>
              <w:jc w:val="center"/>
              <w:rPr>
                <w:sz w:val="16"/>
                <w:szCs w:val="16"/>
              </w:rPr>
            </w:pPr>
            <w:r w:rsidRPr="003A0CA4">
              <w:rPr>
                <w:sz w:val="16"/>
                <w:szCs w:val="16"/>
              </w:rPr>
              <w:t>320000</w:t>
            </w:r>
          </w:p>
        </w:tc>
        <w:tc>
          <w:tcPr>
            <w:tcW w:w="697" w:type="dxa"/>
            <w:tcBorders>
              <w:top w:val="nil"/>
              <w:left w:val="nil"/>
              <w:bottom w:val="single" w:sz="4" w:space="0" w:color="auto"/>
              <w:right w:val="single" w:sz="4" w:space="0" w:color="auto"/>
            </w:tcBorders>
            <w:shd w:val="clear" w:color="auto" w:fill="auto"/>
            <w:noWrap/>
            <w:vAlign w:val="center"/>
            <w:hideMark/>
          </w:tcPr>
          <w:p w14:paraId="643BC27B" w14:textId="77777777" w:rsidR="00AA6E05" w:rsidRPr="003A0CA4" w:rsidRDefault="00AA6E05" w:rsidP="00AA6E05">
            <w:pPr>
              <w:jc w:val="center"/>
              <w:rPr>
                <w:sz w:val="16"/>
                <w:szCs w:val="16"/>
              </w:rPr>
            </w:pPr>
            <w:r w:rsidRPr="003A0CA4">
              <w:rPr>
                <w:sz w:val="16"/>
                <w:szCs w:val="16"/>
              </w:rPr>
              <w:t>4</w:t>
            </w:r>
          </w:p>
        </w:tc>
        <w:tc>
          <w:tcPr>
            <w:tcW w:w="664" w:type="dxa"/>
            <w:tcBorders>
              <w:top w:val="nil"/>
              <w:left w:val="nil"/>
              <w:bottom w:val="single" w:sz="4" w:space="0" w:color="auto"/>
              <w:right w:val="single" w:sz="4" w:space="0" w:color="auto"/>
            </w:tcBorders>
            <w:shd w:val="clear" w:color="auto" w:fill="auto"/>
            <w:noWrap/>
            <w:vAlign w:val="center"/>
            <w:hideMark/>
          </w:tcPr>
          <w:p w14:paraId="63A0DED8" w14:textId="77777777" w:rsidR="00AA6E05" w:rsidRPr="003A0CA4" w:rsidRDefault="00AA6E05" w:rsidP="00AA6E05">
            <w:pPr>
              <w:jc w:val="center"/>
              <w:rPr>
                <w:sz w:val="16"/>
                <w:szCs w:val="16"/>
              </w:rPr>
            </w:pPr>
            <w:r w:rsidRPr="003A0CA4">
              <w:rPr>
                <w:sz w:val="16"/>
                <w:szCs w:val="16"/>
              </w:rPr>
              <w:t>61</w:t>
            </w:r>
          </w:p>
        </w:tc>
        <w:tc>
          <w:tcPr>
            <w:tcW w:w="813" w:type="dxa"/>
            <w:tcBorders>
              <w:top w:val="nil"/>
              <w:left w:val="nil"/>
              <w:bottom w:val="single" w:sz="4" w:space="0" w:color="auto"/>
              <w:right w:val="single" w:sz="4" w:space="0" w:color="auto"/>
            </w:tcBorders>
            <w:shd w:val="clear" w:color="auto" w:fill="auto"/>
            <w:noWrap/>
            <w:vAlign w:val="center"/>
            <w:hideMark/>
          </w:tcPr>
          <w:p w14:paraId="2D91EF78" w14:textId="77777777" w:rsidR="00AA6E05" w:rsidRPr="003A0CA4" w:rsidRDefault="00AA6E05" w:rsidP="00AA6E05">
            <w:pPr>
              <w:jc w:val="center"/>
              <w:rPr>
                <w:sz w:val="16"/>
                <w:szCs w:val="16"/>
              </w:rPr>
            </w:pPr>
            <w:r w:rsidRPr="003A0CA4">
              <w:rPr>
                <w:sz w:val="16"/>
                <w:szCs w:val="16"/>
              </w:rPr>
              <w:t>1777,78</w:t>
            </w:r>
          </w:p>
        </w:tc>
        <w:tc>
          <w:tcPr>
            <w:tcW w:w="962" w:type="dxa"/>
            <w:tcBorders>
              <w:top w:val="nil"/>
              <w:left w:val="nil"/>
              <w:bottom w:val="single" w:sz="4" w:space="0" w:color="auto"/>
              <w:right w:val="single" w:sz="4" w:space="0" w:color="auto"/>
            </w:tcBorders>
            <w:shd w:val="clear" w:color="auto" w:fill="auto"/>
            <w:noWrap/>
            <w:vAlign w:val="center"/>
            <w:hideMark/>
          </w:tcPr>
          <w:p w14:paraId="529C90C1" w14:textId="77777777" w:rsidR="00AA6E05" w:rsidRPr="003A0CA4" w:rsidRDefault="00AA6E05" w:rsidP="00AA6E05">
            <w:pPr>
              <w:jc w:val="center"/>
              <w:rPr>
                <w:sz w:val="16"/>
                <w:szCs w:val="16"/>
              </w:rPr>
            </w:pPr>
            <w:r w:rsidRPr="003A0CA4">
              <w:rPr>
                <w:sz w:val="16"/>
                <w:szCs w:val="16"/>
              </w:rPr>
              <w:t>81777,77</w:t>
            </w:r>
          </w:p>
        </w:tc>
        <w:tc>
          <w:tcPr>
            <w:tcW w:w="962" w:type="dxa"/>
            <w:tcBorders>
              <w:top w:val="nil"/>
              <w:left w:val="nil"/>
              <w:bottom w:val="single" w:sz="4" w:space="0" w:color="auto"/>
              <w:right w:val="single" w:sz="4" w:space="0" w:color="auto"/>
            </w:tcBorders>
            <w:shd w:val="clear" w:color="auto" w:fill="auto"/>
            <w:noWrap/>
            <w:vAlign w:val="center"/>
            <w:hideMark/>
          </w:tcPr>
          <w:p w14:paraId="5B6A24DD" w14:textId="77777777" w:rsidR="00AA6E05" w:rsidRPr="003A0CA4" w:rsidRDefault="00AA6E05" w:rsidP="00AA6E05">
            <w:pPr>
              <w:jc w:val="center"/>
              <w:rPr>
                <w:sz w:val="16"/>
                <w:szCs w:val="16"/>
              </w:rPr>
            </w:pPr>
            <w:r w:rsidRPr="003A0CA4">
              <w:rPr>
                <w:sz w:val="16"/>
                <w:szCs w:val="16"/>
              </w:rPr>
              <w:t>60444,44</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12150994" w14:textId="77777777" w:rsidR="00AA6E05" w:rsidRDefault="00AA6E05" w:rsidP="00AA6E05">
            <w:pPr>
              <w:jc w:val="center"/>
              <w:rPr>
                <w:sz w:val="16"/>
                <w:szCs w:val="16"/>
              </w:rPr>
            </w:pPr>
            <w:r>
              <w:rPr>
                <w:sz w:val="16"/>
                <w:szCs w:val="16"/>
              </w:rPr>
              <w:t>21333,33</w:t>
            </w:r>
          </w:p>
        </w:tc>
      </w:tr>
      <w:tr w:rsidR="00AA6E05" w:rsidRPr="003A0CA4" w14:paraId="3B1547AB" w14:textId="77777777" w:rsidTr="00AA6E05">
        <w:trPr>
          <w:trHeight w:val="240"/>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18D4A1B8" w14:textId="77777777" w:rsidR="00AA6E05" w:rsidRPr="003A0CA4" w:rsidRDefault="00AA6E05" w:rsidP="00AA6E05">
            <w:pPr>
              <w:rPr>
                <w:sz w:val="16"/>
                <w:szCs w:val="16"/>
              </w:rPr>
            </w:pPr>
            <w:r w:rsidRPr="003A0CA4">
              <w:rPr>
                <w:sz w:val="16"/>
                <w:szCs w:val="16"/>
              </w:rPr>
              <w:t>Котел КВр-0,25К «Теплотрон» №2289 инв4835</w:t>
            </w:r>
          </w:p>
        </w:tc>
        <w:tc>
          <w:tcPr>
            <w:tcW w:w="553" w:type="dxa"/>
            <w:tcBorders>
              <w:top w:val="nil"/>
              <w:left w:val="nil"/>
              <w:bottom w:val="single" w:sz="4" w:space="0" w:color="auto"/>
              <w:right w:val="single" w:sz="4" w:space="0" w:color="auto"/>
            </w:tcBorders>
            <w:shd w:val="clear" w:color="auto" w:fill="auto"/>
            <w:noWrap/>
            <w:vAlign w:val="center"/>
            <w:hideMark/>
          </w:tcPr>
          <w:p w14:paraId="304CD155" w14:textId="77777777" w:rsidR="00AA6E05" w:rsidRPr="003A0CA4" w:rsidRDefault="00AA6E05" w:rsidP="00AA6E05">
            <w:pPr>
              <w:jc w:val="center"/>
              <w:rPr>
                <w:sz w:val="16"/>
                <w:szCs w:val="16"/>
              </w:rPr>
            </w:pPr>
            <w:r w:rsidRPr="003A0CA4">
              <w:rPr>
                <w:sz w:val="16"/>
                <w:szCs w:val="16"/>
              </w:rPr>
              <w:t>2015</w:t>
            </w:r>
          </w:p>
        </w:tc>
        <w:tc>
          <w:tcPr>
            <w:tcW w:w="919" w:type="dxa"/>
            <w:tcBorders>
              <w:top w:val="nil"/>
              <w:left w:val="nil"/>
              <w:bottom w:val="single" w:sz="4" w:space="0" w:color="auto"/>
              <w:right w:val="single" w:sz="4" w:space="0" w:color="auto"/>
            </w:tcBorders>
            <w:shd w:val="clear" w:color="auto" w:fill="auto"/>
            <w:noWrap/>
            <w:vAlign w:val="center"/>
            <w:hideMark/>
          </w:tcPr>
          <w:p w14:paraId="0E077A48" w14:textId="77777777" w:rsidR="00AA6E05" w:rsidRPr="003A0CA4" w:rsidRDefault="00AA6E05" w:rsidP="00AA6E05">
            <w:pPr>
              <w:ind w:left="-70" w:right="-120"/>
              <w:jc w:val="center"/>
              <w:rPr>
                <w:sz w:val="16"/>
                <w:szCs w:val="16"/>
              </w:rPr>
            </w:pPr>
            <w:r w:rsidRPr="003A0CA4">
              <w:rPr>
                <w:sz w:val="16"/>
                <w:szCs w:val="16"/>
              </w:rPr>
              <w:t>236776,83</w:t>
            </w:r>
          </w:p>
        </w:tc>
        <w:tc>
          <w:tcPr>
            <w:tcW w:w="697" w:type="dxa"/>
            <w:tcBorders>
              <w:top w:val="nil"/>
              <w:left w:val="nil"/>
              <w:bottom w:val="single" w:sz="4" w:space="0" w:color="auto"/>
              <w:right w:val="single" w:sz="4" w:space="0" w:color="auto"/>
            </w:tcBorders>
            <w:shd w:val="clear" w:color="auto" w:fill="auto"/>
            <w:noWrap/>
            <w:vAlign w:val="center"/>
            <w:hideMark/>
          </w:tcPr>
          <w:p w14:paraId="4FEACBCF" w14:textId="77777777" w:rsidR="00AA6E05" w:rsidRPr="003A0CA4" w:rsidRDefault="00AA6E05" w:rsidP="00AA6E05">
            <w:pPr>
              <w:jc w:val="center"/>
              <w:rPr>
                <w:sz w:val="16"/>
                <w:szCs w:val="16"/>
              </w:rPr>
            </w:pPr>
            <w:r w:rsidRPr="003A0CA4">
              <w:rPr>
                <w:sz w:val="16"/>
                <w:szCs w:val="16"/>
              </w:rPr>
              <w:t>5</w:t>
            </w:r>
          </w:p>
        </w:tc>
        <w:tc>
          <w:tcPr>
            <w:tcW w:w="664" w:type="dxa"/>
            <w:tcBorders>
              <w:top w:val="nil"/>
              <w:left w:val="nil"/>
              <w:bottom w:val="single" w:sz="4" w:space="0" w:color="auto"/>
              <w:right w:val="single" w:sz="4" w:space="0" w:color="auto"/>
            </w:tcBorders>
            <w:shd w:val="clear" w:color="auto" w:fill="auto"/>
            <w:noWrap/>
            <w:vAlign w:val="center"/>
            <w:hideMark/>
          </w:tcPr>
          <w:p w14:paraId="7D99B21E" w14:textId="77777777" w:rsidR="00AA6E05" w:rsidRPr="003A0CA4" w:rsidRDefault="00AA6E05" w:rsidP="00AA6E05">
            <w:pPr>
              <w:jc w:val="center"/>
              <w:rPr>
                <w:sz w:val="16"/>
                <w:szCs w:val="16"/>
              </w:rPr>
            </w:pPr>
            <w:r w:rsidRPr="003A0CA4">
              <w:rPr>
                <w:sz w:val="16"/>
                <w:szCs w:val="16"/>
              </w:rPr>
              <w:t>103</w:t>
            </w:r>
          </w:p>
        </w:tc>
        <w:tc>
          <w:tcPr>
            <w:tcW w:w="813" w:type="dxa"/>
            <w:tcBorders>
              <w:top w:val="nil"/>
              <w:left w:val="nil"/>
              <w:bottom w:val="single" w:sz="4" w:space="0" w:color="auto"/>
              <w:right w:val="single" w:sz="4" w:space="0" w:color="auto"/>
            </w:tcBorders>
            <w:shd w:val="clear" w:color="auto" w:fill="auto"/>
            <w:noWrap/>
            <w:vAlign w:val="center"/>
            <w:hideMark/>
          </w:tcPr>
          <w:p w14:paraId="0C5314A6" w14:textId="77777777" w:rsidR="00AA6E05" w:rsidRPr="003A0CA4" w:rsidRDefault="00AA6E05" w:rsidP="00AA6E05">
            <w:pPr>
              <w:jc w:val="center"/>
              <w:rPr>
                <w:sz w:val="16"/>
                <w:szCs w:val="16"/>
              </w:rPr>
            </w:pPr>
            <w:r w:rsidRPr="003A0CA4">
              <w:rPr>
                <w:sz w:val="16"/>
                <w:szCs w:val="16"/>
              </w:rPr>
              <w:t>1973,14</w:t>
            </w:r>
          </w:p>
        </w:tc>
        <w:tc>
          <w:tcPr>
            <w:tcW w:w="962" w:type="dxa"/>
            <w:tcBorders>
              <w:top w:val="nil"/>
              <w:left w:val="nil"/>
              <w:bottom w:val="single" w:sz="4" w:space="0" w:color="auto"/>
              <w:right w:val="single" w:sz="4" w:space="0" w:color="auto"/>
            </w:tcBorders>
            <w:shd w:val="clear" w:color="auto" w:fill="auto"/>
            <w:noWrap/>
            <w:vAlign w:val="center"/>
            <w:hideMark/>
          </w:tcPr>
          <w:p w14:paraId="6A4BDF92" w14:textId="77777777" w:rsidR="00AA6E05" w:rsidRPr="003A0CA4" w:rsidRDefault="00AA6E05" w:rsidP="00AA6E05">
            <w:pPr>
              <w:jc w:val="center"/>
              <w:rPr>
                <w:sz w:val="16"/>
                <w:szCs w:val="16"/>
              </w:rPr>
            </w:pPr>
            <w:r w:rsidRPr="003A0CA4">
              <w:rPr>
                <w:sz w:val="16"/>
                <w:szCs w:val="16"/>
              </w:rPr>
              <w:t>173636,35</w:t>
            </w:r>
          </w:p>
        </w:tc>
        <w:tc>
          <w:tcPr>
            <w:tcW w:w="962" w:type="dxa"/>
            <w:tcBorders>
              <w:top w:val="nil"/>
              <w:left w:val="nil"/>
              <w:bottom w:val="single" w:sz="4" w:space="0" w:color="auto"/>
              <w:right w:val="single" w:sz="4" w:space="0" w:color="auto"/>
            </w:tcBorders>
            <w:shd w:val="clear" w:color="auto" w:fill="auto"/>
            <w:noWrap/>
            <w:vAlign w:val="center"/>
            <w:hideMark/>
          </w:tcPr>
          <w:p w14:paraId="7BCCD7E0" w14:textId="77777777" w:rsidR="00AA6E05" w:rsidRPr="003A0CA4" w:rsidRDefault="00AA6E05" w:rsidP="00AA6E05">
            <w:pPr>
              <w:jc w:val="center"/>
              <w:rPr>
                <w:sz w:val="16"/>
                <w:szCs w:val="16"/>
              </w:rPr>
            </w:pPr>
            <w:r w:rsidRPr="003A0CA4">
              <w:rPr>
                <w:sz w:val="16"/>
                <w:szCs w:val="16"/>
              </w:rPr>
              <w:t>149958,66</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7C82A588" w14:textId="77777777" w:rsidR="00AA6E05" w:rsidRDefault="00AA6E05" w:rsidP="00AA6E05">
            <w:pPr>
              <w:jc w:val="center"/>
              <w:rPr>
                <w:sz w:val="16"/>
                <w:szCs w:val="16"/>
              </w:rPr>
            </w:pPr>
            <w:r>
              <w:rPr>
                <w:sz w:val="16"/>
                <w:szCs w:val="16"/>
              </w:rPr>
              <w:t>23677,68</w:t>
            </w:r>
          </w:p>
        </w:tc>
      </w:tr>
      <w:tr w:rsidR="00AA6E05" w:rsidRPr="003A0CA4" w14:paraId="35A021C5" w14:textId="77777777" w:rsidTr="00AA6E05">
        <w:trPr>
          <w:trHeight w:val="264"/>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3A6B4F4D" w14:textId="77777777" w:rsidR="00AA6E05" w:rsidRPr="003A0CA4" w:rsidRDefault="00AA6E05" w:rsidP="00AA6E05">
            <w:pPr>
              <w:rPr>
                <w:sz w:val="16"/>
                <w:szCs w:val="16"/>
              </w:rPr>
            </w:pPr>
            <w:r w:rsidRPr="003A0CA4">
              <w:rPr>
                <w:sz w:val="16"/>
                <w:szCs w:val="16"/>
              </w:rPr>
              <w:t>Котел КВр-0,25К «Теплотрон» №2340 инв4836</w:t>
            </w:r>
          </w:p>
        </w:tc>
        <w:tc>
          <w:tcPr>
            <w:tcW w:w="553" w:type="dxa"/>
            <w:tcBorders>
              <w:top w:val="nil"/>
              <w:left w:val="nil"/>
              <w:bottom w:val="single" w:sz="4" w:space="0" w:color="auto"/>
              <w:right w:val="single" w:sz="4" w:space="0" w:color="auto"/>
            </w:tcBorders>
            <w:shd w:val="clear" w:color="auto" w:fill="auto"/>
            <w:noWrap/>
            <w:vAlign w:val="center"/>
            <w:hideMark/>
          </w:tcPr>
          <w:p w14:paraId="41CE1131" w14:textId="77777777" w:rsidR="00AA6E05" w:rsidRPr="003A0CA4" w:rsidRDefault="00AA6E05" w:rsidP="00AA6E05">
            <w:pPr>
              <w:jc w:val="center"/>
              <w:rPr>
                <w:sz w:val="16"/>
                <w:szCs w:val="16"/>
              </w:rPr>
            </w:pPr>
            <w:r w:rsidRPr="003A0CA4">
              <w:rPr>
                <w:sz w:val="16"/>
                <w:szCs w:val="16"/>
              </w:rPr>
              <w:t>2015</w:t>
            </w:r>
          </w:p>
        </w:tc>
        <w:tc>
          <w:tcPr>
            <w:tcW w:w="919" w:type="dxa"/>
            <w:tcBorders>
              <w:top w:val="nil"/>
              <w:left w:val="nil"/>
              <w:bottom w:val="single" w:sz="4" w:space="0" w:color="auto"/>
              <w:right w:val="single" w:sz="4" w:space="0" w:color="auto"/>
            </w:tcBorders>
            <w:shd w:val="clear" w:color="auto" w:fill="auto"/>
            <w:noWrap/>
            <w:vAlign w:val="center"/>
            <w:hideMark/>
          </w:tcPr>
          <w:p w14:paraId="197664F0" w14:textId="77777777" w:rsidR="00AA6E05" w:rsidRPr="003A0CA4" w:rsidRDefault="00AA6E05" w:rsidP="00AA6E05">
            <w:pPr>
              <w:ind w:left="-70" w:right="-120"/>
              <w:jc w:val="center"/>
              <w:rPr>
                <w:sz w:val="16"/>
                <w:szCs w:val="16"/>
              </w:rPr>
            </w:pPr>
            <w:r w:rsidRPr="003A0CA4">
              <w:rPr>
                <w:sz w:val="16"/>
                <w:szCs w:val="16"/>
              </w:rPr>
              <w:t>236776,83</w:t>
            </w:r>
          </w:p>
        </w:tc>
        <w:tc>
          <w:tcPr>
            <w:tcW w:w="697" w:type="dxa"/>
            <w:tcBorders>
              <w:top w:val="nil"/>
              <w:left w:val="nil"/>
              <w:bottom w:val="single" w:sz="4" w:space="0" w:color="auto"/>
              <w:right w:val="single" w:sz="4" w:space="0" w:color="auto"/>
            </w:tcBorders>
            <w:shd w:val="clear" w:color="auto" w:fill="auto"/>
            <w:noWrap/>
            <w:vAlign w:val="center"/>
            <w:hideMark/>
          </w:tcPr>
          <w:p w14:paraId="6E0B0062" w14:textId="77777777" w:rsidR="00AA6E05" w:rsidRPr="003A0CA4" w:rsidRDefault="00AA6E05" w:rsidP="00AA6E05">
            <w:pPr>
              <w:jc w:val="center"/>
              <w:rPr>
                <w:sz w:val="16"/>
                <w:szCs w:val="16"/>
              </w:rPr>
            </w:pPr>
            <w:r w:rsidRPr="003A0CA4">
              <w:rPr>
                <w:sz w:val="16"/>
                <w:szCs w:val="16"/>
              </w:rPr>
              <w:t>5</w:t>
            </w:r>
          </w:p>
        </w:tc>
        <w:tc>
          <w:tcPr>
            <w:tcW w:w="664" w:type="dxa"/>
            <w:tcBorders>
              <w:top w:val="nil"/>
              <w:left w:val="nil"/>
              <w:bottom w:val="single" w:sz="4" w:space="0" w:color="auto"/>
              <w:right w:val="single" w:sz="4" w:space="0" w:color="auto"/>
            </w:tcBorders>
            <w:shd w:val="clear" w:color="auto" w:fill="auto"/>
            <w:noWrap/>
            <w:vAlign w:val="center"/>
            <w:hideMark/>
          </w:tcPr>
          <w:p w14:paraId="371AAE75" w14:textId="77777777" w:rsidR="00AA6E05" w:rsidRPr="003A0CA4" w:rsidRDefault="00AA6E05" w:rsidP="00AA6E05">
            <w:pPr>
              <w:jc w:val="center"/>
              <w:rPr>
                <w:sz w:val="16"/>
                <w:szCs w:val="16"/>
              </w:rPr>
            </w:pPr>
            <w:r w:rsidRPr="003A0CA4">
              <w:rPr>
                <w:sz w:val="16"/>
                <w:szCs w:val="16"/>
              </w:rPr>
              <w:t>103</w:t>
            </w:r>
          </w:p>
        </w:tc>
        <w:tc>
          <w:tcPr>
            <w:tcW w:w="813" w:type="dxa"/>
            <w:tcBorders>
              <w:top w:val="nil"/>
              <w:left w:val="nil"/>
              <w:bottom w:val="single" w:sz="4" w:space="0" w:color="auto"/>
              <w:right w:val="single" w:sz="4" w:space="0" w:color="auto"/>
            </w:tcBorders>
            <w:shd w:val="clear" w:color="auto" w:fill="auto"/>
            <w:noWrap/>
            <w:vAlign w:val="center"/>
            <w:hideMark/>
          </w:tcPr>
          <w:p w14:paraId="15A385EA" w14:textId="77777777" w:rsidR="00AA6E05" w:rsidRPr="003A0CA4" w:rsidRDefault="00AA6E05" w:rsidP="00AA6E05">
            <w:pPr>
              <w:jc w:val="center"/>
              <w:rPr>
                <w:sz w:val="16"/>
                <w:szCs w:val="16"/>
              </w:rPr>
            </w:pPr>
            <w:r w:rsidRPr="003A0CA4">
              <w:rPr>
                <w:sz w:val="16"/>
                <w:szCs w:val="16"/>
              </w:rPr>
              <w:t>1973,14</w:t>
            </w:r>
          </w:p>
        </w:tc>
        <w:tc>
          <w:tcPr>
            <w:tcW w:w="962" w:type="dxa"/>
            <w:tcBorders>
              <w:top w:val="nil"/>
              <w:left w:val="nil"/>
              <w:bottom w:val="single" w:sz="4" w:space="0" w:color="auto"/>
              <w:right w:val="single" w:sz="4" w:space="0" w:color="auto"/>
            </w:tcBorders>
            <w:shd w:val="clear" w:color="auto" w:fill="auto"/>
            <w:noWrap/>
            <w:vAlign w:val="center"/>
            <w:hideMark/>
          </w:tcPr>
          <w:p w14:paraId="3D551975" w14:textId="77777777" w:rsidR="00AA6E05" w:rsidRPr="003A0CA4" w:rsidRDefault="00AA6E05" w:rsidP="00AA6E05">
            <w:pPr>
              <w:jc w:val="center"/>
              <w:rPr>
                <w:sz w:val="16"/>
                <w:szCs w:val="16"/>
              </w:rPr>
            </w:pPr>
            <w:r w:rsidRPr="003A0CA4">
              <w:rPr>
                <w:sz w:val="16"/>
                <w:szCs w:val="16"/>
              </w:rPr>
              <w:t>173636,35</w:t>
            </w:r>
          </w:p>
        </w:tc>
        <w:tc>
          <w:tcPr>
            <w:tcW w:w="962" w:type="dxa"/>
            <w:tcBorders>
              <w:top w:val="nil"/>
              <w:left w:val="nil"/>
              <w:bottom w:val="single" w:sz="4" w:space="0" w:color="auto"/>
              <w:right w:val="single" w:sz="4" w:space="0" w:color="auto"/>
            </w:tcBorders>
            <w:shd w:val="clear" w:color="auto" w:fill="auto"/>
            <w:noWrap/>
            <w:vAlign w:val="center"/>
            <w:hideMark/>
          </w:tcPr>
          <w:p w14:paraId="04BE60DE" w14:textId="77777777" w:rsidR="00AA6E05" w:rsidRPr="003A0CA4" w:rsidRDefault="00AA6E05" w:rsidP="00AA6E05">
            <w:pPr>
              <w:jc w:val="center"/>
              <w:rPr>
                <w:sz w:val="16"/>
                <w:szCs w:val="16"/>
              </w:rPr>
            </w:pPr>
            <w:r w:rsidRPr="003A0CA4">
              <w:rPr>
                <w:sz w:val="16"/>
                <w:szCs w:val="16"/>
              </w:rPr>
              <w:t>149958,66</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1696E371" w14:textId="77777777" w:rsidR="00AA6E05" w:rsidRDefault="00AA6E05" w:rsidP="00AA6E05">
            <w:pPr>
              <w:jc w:val="center"/>
              <w:rPr>
                <w:sz w:val="16"/>
                <w:szCs w:val="16"/>
              </w:rPr>
            </w:pPr>
            <w:r>
              <w:rPr>
                <w:sz w:val="16"/>
                <w:szCs w:val="16"/>
              </w:rPr>
              <w:t>23677,68</w:t>
            </w:r>
          </w:p>
        </w:tc>
      </w:tr>
      <w:tr w:rsidR="00AA6E05" w:rsidRPr="003A0CA4" w14:paraId="54C126E2" w14:textId="77777777" w:rsidTr="00AA6E05">
        <w:trPr>
          <w:trHeight w:val="648"/>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5B3C537D" w14:textId="77777777" w:rsidR="00AA6E05" w:rsidRPr="003A0CA4" w:rsidRDefault="00AA6E05" w:rsidP="00AA6E05">
            <w:pPr>
              <w:rPr>
                <w:sz w:val="16"/>
                <w:szCs w:val="16"/>
              </w:rPr>
            </w:pPr>
            <w:r w:rsidRPr="003A0CA4">
              <w:rPr>
                <w:sz w:val="16"/>
                <w:szCs w:val="16"/>
              </w:rPr>
              <w:t>Котел КВр-0,8МВт (0,68Гкал/ч) с золоуловителем и вентелятором поддува инв4833</w:t>
            </w:r>
          </w:p>
        </w:tc>
        <w:tc>
          <w:tcPr>
            <w:tcW w:w="553" w:type="dxa"/>
            <w:tcBorders>
              <w:top w:val="nil"/>
              <w:left w:val="nil"/>
              <w:bottom w:val="single" w:sz="4" w:space="0" w:color="auto"/>
              <w:right w:val="single" w:sz="4" w:space="0" w:color="auto"/>
            </w:tcBorders>
            <w:shd w:val="clear" w:color="auto" w:fill="auto"/>
            <w:noWrap/>
            <w:vAlign w:val="center"/>
            <w:hideMark/>
          </w:tcPr>
          <w:p w14:paraId="345BC2D8" w14:textId="77777777" w:rsidR="00AA6E05" w:rsidRPr="003A0CA4" w:rsidRDefault="00AA6E05" w:rsidP="00AA6E05">
            <w:pPr>
              <w:jc w:val="center"/>
              <w:rPr>
                <w:sz w:val="16"/>
                <w:szCs w:val="16"/>
              </w:rPr>
            </w:pPr>
            <w:r w:rsidRPr="003A0CA4">
              <w:rPr>
                <w:sz w:val="16"/>
                <w:szCs w:val="16"/>
              </w:rPr>
              <w:t>2014</w:t>
            </w:r>
          </w:p>
        </w:tc>
        <w:tc>
          <w:tcPr>
            <w:tcW w:w="919" w:type="dxa"/>
            <w:tcBorders>
              <w:top w:val="nil"/>
              <w:left w:val="nil"/>
              <w:bottom w:val="single" w:sz="4" w:space="0" w:color="auto"/>
              <w:right w:val="single" w:sz="4" w:space="0" w:color="auto"/>
            </w:tcBorders>
            <w:shd w:val="clear" w:color="auto" w:fill="auto"/>
            <w:noWrap/>
            <w:vAlign w:val="center"/>
            <w:hideMark/>
          </w:tcPr>
          <w:p w14:paraId="3F4EA98B" w14:textId="77777777" w:rsidR="00AA6E05" w:rsidRPr="003A0CA4" w:rsidRDefault="00AA6E05" w:rsidP="00AA6E05">
            <w:pPr>
              <w:jc w:val="center"/>
              <w:rPr>
                <w:sz w:val="16"/>
                <w:szCs w:val="16"/>
              </w:rPr>
            </w:pPr>
            <w:r w:rsidRPr="003A0CA4">
              <w:rPr>
                <w:sz w:val="16"/>
                <w:szCs w:val="16"/>
              </w:rPr>
              <w:t>333000</w:t>
            </w:r>
          </w:p>
        </w:tc>
        <w:tc>
          <w:tcPr>
            <w:tcW w:w="697" w:type="dxa"/>
            <w:tcBorders>
              <w:top w:val="nil"/>
              <w:left w:val="nil"/>
              <w:bottom w:val="single" w:sz="4" w:space="0" w:color="auto"/>
              <w:right w:val="single" w:sz="4" w:space="0" w:color="auto"/>
            </w:tcBorders>
            <w:shd w:val="clear" w:color="auto" w:fill="auto"/>
            <w:noWrap/>
            <w:vAlign w:val="center"/>
            <w:hideMark/>
          </w:tcPr>
          <w:p w14:paraId="47CB0181" w14:textId="77777777" w:rsidR="00AA6E05" w:rsidRPr="003A0CA4" w:rsidRDefault="00AA6E05" w:rsidP="00AA6E05">
            <w:pPr>
              <w:jc w:val="center"/>
              <w:rPr>
                <w:sz w:val="16"/>
                <w:szCs w:val="16"/>
              </w:rPr>
            </w:pPr>
            <w:r w:rsidRPr="003A0CA4">
              <w:rPr>
                <w:sz w:val="16"/>
                <w:szCs w:val="16"/>
              </w:rPr>
              <w:t>5</w:t>
            </w:r>
          </w:p>
        </w:tc>
        <w:tc>
          <w:tcPr>
            <w:tcW w:w="664" w:type="dxa"/>
            <w:tcBorders>
              <w:top w:val="nil"/>
              <w:left w:val="nil"/>
              <w:bottom w:val="single" w:sz="4" w:space="0" w:color="auto"/>
              <w:right w:val="single" w:sz="4" w:space="0" w:color="auto"/>
            </w:tcBorders>
            <w:shd w:val="clear" w:color="auto" w:fill="auto"/>
            <w:noWrap/>
            <w:vAlign w:val="center"/>
            <w:hideMark/>
          </w:tcPr>
          <w:p w14:paraId="52057AB1" w14:textId="77777777" w:rsidR="00AA6E05" w:rsidRPr="003A0CA4" w:rsidRDefault="00AA6E05" w:rsidP="00AA6E05">
            <w:pPr>
              <w:jc w:val="center"/>
              <w:rPr>
                <w:sz w:val="16"/>
                <w:szCs w:val="16"/>
              </w:rPr>
            </w:pPr>
            <w:r w:rsidRPr="003A0CA4">
              <w:rPr>
                <w:sz w:val="16"/>
                <w:szCs w:val="16"/>
              </w:rPr>
              <w:t>100</w:t>
            </w:r>
          </w:p>
        </w:tc>
        <w:tc>
          <w:tcPr>
            <w:tcW w:w="813" w:type="dxa"/>
            <w:tcBorders>
              <w:top w:val="nil"/>
              <w:left w:val="nil"/>
              <w:bottom w:val="single" w:sz="4" w:space="0" w:color="auto"/>
              <w:right w:val="single" w:sz="4" w:space="0" w:color="auto"/>
            </w:tcBorders>
            <w:shd w:val="clear" w:color="auto" w:fill="auto"/>
            <w:noWrap/>
            <w:vAlign w:val="center"/>
            <w:hideMark/>
          </w:tcPr>
          <w:p w14:paraId="3740C76C" w14:textId="77777777" w:rsidR="00AA6E05" w:rsidRPr="003A0CA4" w:rsidRDefault="00AA6E05" w:rsidP="00AA6E05">
            <w:pPr>
              <w:jc w:val="center"/>
              <w:rPr>
                <w:sz w:val="16"/>
                <w:szCs w:val="16"/>
              </w:rPr>
            </w:pPr>
            <w:r w:rsidRPr="003A0CA4">
              <w:rPr>
                <w:sz w:val="16"/>
                <w:szCs w:val="16"/>
              </w:rPr>
              <w:t>1850,00</w:t>
            </w:r>
          </w:p>
        </w:tc>
        <w:tc>
          <w:tcPr>
            <w:tcW w:w="962" w:type="dxa"/>
            <w:tcBorders>
              <w:top w:val="nil"/>
              <w:left w:val="nil"/>
              <w:bottom w:val="single" w:sz="4" w:space="0" w:color="auto"/>
              <w:right w:val="single" w:sz="4" w:space="0" w:color="auto"/>
            </w:tcBorders>
            <w:shd w:val="clear" w:color="auto" w:fill="auto"/>
            <w:noWrap/>
            <w:vAlign w:val="center"/>
            <w:hideMark/>
          </w:tcPr>
          <w:p w14:paraId="4B2F3C05" w14:textId="77777777" w:rsidR="00AA6E05" w:rsidRPr="003A0CA4" w:rsidRDefault="00AA6E05" w:rsidP="00AA6E05">
            <w:pPr>
              <w:jc w:val="center"/>
              <w:rPr>
                <w:sz w:val="16"/>
                <w:szCs w:val="16"/>
              </w:rPr>
            </w:pPr>
            <w:r w:rsidRPr="003A0CA4">
              <w:rPr>
                <w:sz w:val="16"/>
                <w:szCs w:val="16"/>
              </w:rPr>
              <w:t>157250,00</w:t>
            </w:r>
          </w:p>
        </w:tc>
        <w:tc>
          <w:tcPr>
            <w:tcW w:w="962" w:type="dxa"/>
            <w:tcBorders>
              <w:top w:val="nil"/>
              <w:left w:val="nil"/>
              <w:bottom w:val="single" w:sz="4" w:space="0" w:color="auto"/>
              <w:right w:val="single" w:sz="4" w:space="0" w:color="auto"/>
            </w:tcBorders>
            <w:shd w:val="clear" w:color="auto" w:fill="auto"/>
            <w:noWrap/>
            <w:vAlign w:val="center"/>
            <w:hideMark/>
          </w:tcPr>
          <w:p w14:paraId="6E1E7816" w14:textId="77777777" w:rsidR="00AA6E05" w:rsidRPr="003A0CA4" w:rsidRDefault="00AA6E05" w:rsidP="00AA6E05">
            <w:pPr>
              <w:jc w:val="center"/>
              <w:rPr>
                <w:sz w:val="16"/>
                <w:szCs w:val="16"/>
              </w:rPr>
            </w:pPr>
            <w:r w:rsidRPr="003A0CA4">
              <w:rPr>
                <w:sz w:val="16"/>
                <w:szCs w:val="16"/>
              </w:rPr>
              <w:t>135050,00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21F1CFE4" w14:textId="77777777" w:rsidR="00AA6E05" w:rsidRDefault="00AA6E05" w:rsidP="00AA6E05">
            <w:pPr>
              <w:jc w:val="center"/>
              <w:rPr>
                <w:sz w:val="16"/>
                <w:szCs w:val="16"/>
              </w:rPr>
            </w:pPr>
            <w:r>
              <w:rPr>
                <w:sz w:val="16"/>
                <w:szCs w:val="16"/>
              </w:rPr>
              <w:t>22200,00</w:t>
            </w:r>
          </w:p>
        </w:tc>
      </w:tr>
      <w:tr w:rsidR="00AA6E05" w:rsidRPr="003A0CA4" w14:paraId="3C013C65" w14:textId="77777777" w:rsidTr="00AA6E05">
        <w:trPr>
          <w:trHeight w:val="420"/>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10FD89C4" w14:textId="77777777" w:rsidR="00AA6E05" w:rsidRPr="003A0CA4" w:rsidRDefault="00AA6E05" w:rsidP="00AA6E05">
            <w:pPr>
              <w:rPr>
                <w:sz w:val="16"/>
                <w:szCs w:val="16"/>
              </w:rPr>
            </w:pPr>
            <w:r w:rsidRPr="003A0CA4">
              <w:rPr>
                <w:sz w:val="16"/>
                <w:szCs w:val="16"/>
              </w:rPr>
              <w:t>Котел КВсМ-1,86 с топкой механической с шурующей планкой ТШПм-2,0 инв4824</w:t>
            </w:r>
          </w:p>
        </w:tc>
        <w:tc>
          <w:tcPr>
            <w:tcW w:w="553" w:type="dxa"/>
            <w:tcBorders>
              <w:top w:val="nil"/>
              <w:left w:val="nil"/>
              <w:bottom w:val="single" w:sz="4" w:space="0" w:color="auto"/>
              <w:right w:val="single" w:sz="4" w:space="0" w:color="auto"/>
            </w:tcBorders>
            <w:shd w:val="clear" w:color="auto" w:fill="auto"/>
            <w:noWrap/>
            <w:vAlign w:val="center"/>
            <w:hideMark/>
          </w:tcPr>
          <w:p w14:paraId="699AD9A0" w14:textId="77777777" w:rsidR="00AA6E05" w:rsidRPr="003A0CA4" w:rsidRDefault="00AA6E05" w:rsidP="00AA6E05">
            <w:pPr>
              <w:jc w:val="center"/>
              <w:rPr>
                <w:sz w:val="16"/>
                <w:szCs w:val="16"/>
              </w:rPr>
            </w:pPr>
            <w:r w:rsidRPr="003A0CA4">
              <w:rPr>
                <w:sz w:val="16"/>
                <w:szCs w:val="16"/>
              </w:rPr>
              <w:t>2013</w:t>
            </w:r>
          </w:p>
        </w:tc>
        <w:tc>
          <w:tcPr>
            <w:tcW w:w="919" w:type="dxa"/>
            <w:tcBorders>
              <w:top w:val="nil"/>
              <w:left w:val="nil"/>
              <w:bottom w:val="single" w:sz="4" w:space="0" w:color="auto"/>
              <w:right w:val="single" w:sz="4" w:space="0" w:color="auto"/>
            </w:tcBorders>
            <w:shd w:val="clear" w:color="auto" w:fill="auto"/>
            <w:noWrap/>
            <w:vAlign w:val="center"/>
            <w:hideMark/>
          </w:tcPr>
          <w:p w14:paraId="749BBC84" w14:textId="77777777" w:rsidR="00AA6E05" w:rsidRPr="003A0CA4" w:rsidRDefault="00AA6E05" w:rsidP="00AA6E05">
            <w:pPr>
              <w:jc w:val="center"/>
              <w:rPr>
                <w:sz w:val="16"/>
                <w:szCs w:val="16"/>
              </w:rPr>
            </w:pPr>
            <w:r w:rsidRPr="003A0CA4">
              <w:rPr>
                <w:sz w:val="16"/>
                <w:szCs w:val="16"/>
              </w:rPr>
              <w:t>850000</w:t>
            </w:r>
          </w:p>
        </w:tc>
        <w:tc>
          <w:tcPr>
            <w:tcW w:w="697" w:type="dxa"/>
            <w:tcBorders>
              <w:top w:val="nil"/>
              <w:left w:val="nil"/>
              <w:bottom w:val="single" w:sz="4" w:space="0" w:color="auto"/>
              <w:right w:val="single" w:sz="4" w:space="0" w:color="auto"/>
            </w:tcBorders>
            <w:shd w:val="clear" w:color="auto" w:fill="auto"/>
            <w:noWrap/>
            <w:vAlign w:val="center"/>
            <w:hideMark/>
          </w:tcPr>
          <w:p w14:paraId="159C1BA7" w14:textId="77777777" w:rsidR="00AA6E05" w:rsidRPr="003A0CA4" w:rsidRDefault="00AA6E05" w:rsidP="00AA6E05">
            <w:pPr>
              <w:jc w:val="center"/>
              <w:rPr>
                <w:sz w:val="16"/>
                <w:szCs w:val="16"/>
              </w:rPr>
            </w:pPr>
            <w:r w:rsidRPr="003A0CA4">
              <w:rPr>
                <w:sz w:val="16"/>
                <w:szCs w:val="16"/>
              </w:rPr>
              <w:t>5</w:t>
            </w:r>
          </w:p>
        </w:tc>
        <w:tc>
          <w:tcPr>
            <w:tcW w:w="664" w:type="dxa"/>
            <w:tcBorders>
              <w:top w:val="nil"/>
              <w:left w:val="nil"/>
              <w:bottom w:val="single" w:sz="4" w:space="0" w:color="auto"/>
              <w:right w:val="single" w:sz="4" w:space="0" w:color="auto"/>
            </w:tcBorders>
            <w:shd w:val="clear" w:color="auto" w:fill="auto"/>
            <w:noWrap/>
            <w:vAlign w:val="center"/>
            <w:hideMark/>
          </w:tcPr>
          <w:p w14:paraId="20DD8759" w14:textId="77777777" w:rsidR="00AA6E05" w:rsidRPr="003A0CA4" w:rsidRDefault="00AA6E05" w:rsidP="00AA6E05">
            <w:pPr>
              <w:jc w:val="center"/>
              <w:rPr>
                <w:sz w:val="16"/>
                <w:szCs w:val="16"/>
              </w:rPr>
            </w:pPr>
            <w:r w:rsidRPr="003A0CA4">
              <w:rPr>
                <w:sz w:val="16"/>
                <w:szCs w:val="16"/>
              </w:rPr>
              <w:t>115</w:t>
            </w:r>
          </w:p>
        </w:tc>
        <w:tc>
          <w:tcPr>
            <w:tcW w:w="813" w:type="dxa"/>
            <w:tcBorders>
              <w:top w:val="nil"/>
              <w:left w:val="nil"/>
              <w:bottom w:val="single" w:sz="4" w:space="0" w:color="auto"/>
              <w:right w:val="single" w:sz="4" w:space="0" w:color="auto"/>
            </w:tcBorders>
            <w:shd w:val="clear" w:color="auto" w:fill="auto"/>
            <w:noWrap/>
            <w:vAlign w:val="center"/>
            <w:hideMark/>
          </w:tcPr>
          <w:p w14:paraId="6D9E2537" w14:textId="77777777" w:rsidR="00AA6E05" w:rsidRPr="003A0CA4" w:rsidRDefault="00AA6E05" w:rsidP="00AA6E05">
            <w:pPr>
              <w:jc w:val="center"/>
              <w:rPr>
                <w:sz w:val="16"/>
                <w:szCs w:val="16"/>
              </w:rPr>
            </w:pPr>
            <w:r w:rsidRPr="003A0CA4">
              <w:rPr>
                <w:sz w:val="16"/>
                <w:szCs w:val="16"/>
              </w:rPr>
              <w:t>4722,22</w:t>
            </w:r>
          </w:p>
        </w:tc>
        <w:tc>
          <w:tcPr>
            <w:tcW w:w="962" w:type="dxa"/>
            <w:tcBorders>
              <w:top w:val="nil"/>
              <w:left w:val="nil"/>
              <w:bottom w:val="single" w:sz="4" w:space="0" w:color="auto"/>
              <w:right w:val="single" w:sz="4" w:space="0" w:color="auto"/>
            </w:tcBorders>
            <w:shd w:val="clear" w:color="auto" w:fill="auto"/>
            <w:noWrap/>
            <w:vAlign w:val="center"/>
            <w:hideMark/>
          </w:tcPr>
          <w:p w14:paraId="67069E8C" w14:textId="77777777" w:rsidR="00AA6E05" w:rsidRPr="003A0CA4" w:rsidRDefault="00AA6E05" w:rsidP="00AA6E05">
            <w:pPr>
              <w:jc w:val="center"/>
              <w:rPr>
                <w:sz w:val="16"/>
                <w:szCs w:val="16"/>
              </w:rPr>
            </w:pPr>
            <w:r w:rsidRPr="003A0CA4">
              <w:rPr>
                <w:sz w:val="16"/>
                <w:szCs w:val="16"/>
              </w:rPr>
              <w:t>472222,23</w:t>
            </w:r>
          </w:p>
        </w:tc>
        <w:tc>
          <w:tcPr>
            <w:tcW w:w="962" w:type="dxa"/>
            <w:tcBorders>
              <w:top w:val="nil"/>
              <w:left w:val="nil"/>
              <w:bottom w:val="single" w:sz="4" w:space="0" w:color="auto"/>
              <w:right w:val="single" w:sz="4" w:space="0" w:color="auto"/>
            </w:tcBorders>
            <w:shd w:val="clear" w:color="auto" w:fill="auto"/>
            <w:noWrap/>
            <w:vAlign w:val="center"/>
            <w:hideMark/>
          </w:tcPr>
          <w:p w14:paraId="03FD4C89" w14:textId="77777777" w:rsidR="00AA6E05" w:rsidRPr="003A0CA4" w:rsidRDefault="00AA6E05" w:rsidP="00AA6E05">
            <w:pPr>
              <w:jc w:val="center"/>
              <w:rPr>
                <w:sz w:val="16"/>
                <w:szCs w:val="16"/>
              </w:rPr>
            </w:pPr>
            <w:r w:rsidRPr="003A0CA4">
              <w:rPr>
                <w:sz w:val="16"/>
                <w:szCs w:val="16"/>
              </w:rPr>
              <w:t>415555,56</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276DD7EC" w14:textId="77777777" w:rsidR="00AA6E05" w:rsidRDefault="00AA6E05" w:rsidP="00AA6E05">
            <w:pPr>
              <w:jc w:val="center"/>
              <w:rPr>
                <w:sz w:val="16"/>
                <w:szCs w:val="16"/>
              </w:rPr>
            </w:pPr>
            <w:r>
              <w:rPr>
                <w:sz w:val="16"/>
                <w:szCs w:val="16"/>
              </w:rPr>
              <w:t>56666,67</w:t>
            </w:r>
          </w:p>
        </w:tc>
      </w:tr>
      <w:tr w:rsidR="00AA6E05" w:rsidRPr="003A0CA4" w14:paraId="0378C851" w14:textId="77777777" w:rsidTr="00AA6E05">
        <w:trPr>
          <w:trHeight w:val="420"/>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1676C95C" w14:textId="77777777" w:rsidR="00AA6E05" w:rsidRPr="003A0CA4" w:rsidRDefault="00AA6E05" w:rsidP="00AA6E05">
            <w:pPr>
              <w:rPr>
                <w:sz w:val="16"/>
                <w:szCs w:val="16"/>
              </w:rPr>
            </w:pPr>
            <w:r w:rsidRPr="003A0CA4">
              <w:rPr>
                <w:sz w:val="16"/>
                <w:szCs w:val="16"/>
              </w:rPr>
              <w:t>Котел КВсМ-1,86 с топкой механической с шурующей планкой ТШПм-2,0 инв4825</w:t>
            </w:r>
          </w:p>
        </w:tc>
        <w:tc>
          <w:tcPr>
            <w:tcW w:w="553" w:type="dxa"/>
            <w:tcBorders>
              <w:top w:val="nil"/>
              <w:left w:val="nil"/>
              <w:bottom w:val="single" w:sz="4" w:space="0" w:color="auto"/>
              <w:right w:val="single" w:sz="4" w:space="0" w:color="auto"/>
            </w:tcBorders>
            <w:shd w:val="clear" w:color="auto" w:fill="auto"/>
            <w:noWrap/>
            <w:vAlign w:val="center"/>
            <w:hideMark/>
          </w:tcPr>
          <w:p w14:paraId="661779A7" w14:textId="77777777" w:rsidR="00AA6E05" w:rsidRPr="003A0CA4" w:rsidRDefault="00AA6E05" w:rsidP="00AA6E05">
            <w:pPr>
              <w:jc w:val="center"/>
              <w:rPr>
                <w:sz w:val="16"/>
                <w:szCs w:val="16"/>
              </w:rPr>
            </w:pPr>
            <w:r w:rsidRPr="003A0CA4">
              <w:rPr>
                <w:sz w:val="16"/>
                <w:szCs w:val="16"/>
              </w:rPr>
              <w:t>2013</w:t>
            </w:r>
          </w:p>
        </w:tc>
        <w:tc>
          <w:tcPr>
            <w:tcW w:w="919" w:type="dxa"/>
            <w:tcBorders>
              <w:top w:val="nil"/>
              <w:left w:val="nil"/>
              <w:bottom w:val="single" w:sz="4" w:space="0" w:color="auto"/>
              <w:right w:val="single" w:sz="4" w:space="0" w:color="auto"/>
            </w:tcBorders>
            <w:shd w:val="clear" w:color="auto" w:fill="auto"/>
            <w:noWrap/>
            <w:vAlign w:val="center"/>
            <w:hideMark/>
          </w:tcPr>
          <w:p w14:paraId="2DA2F474" w14:textId="77777777" w:rsidR="00AA6E05" w:rsidRPr="003A0CA4" w:rsidRDefault="00AA6E05" w:rsidP="00AA6E05">
            <w:pPr>
              <w:jc w:val="center"/>
              <w:rPr>
                <w:sz w:val="16"/>
                <w:szCs w:val="16"/>
              </w:rPr>
            </w:pPr>
            <w:r w:rsidRPr="003A0CA4">
              <w:rPr>
                <w:sz w:val="16"/>
                <w:szCs w:val="16"/>
              </w:rPr>
              <w:t>850000</w:t>
            </w:r>
          </w:p>
        </w:tc>
        <w:tc>
          <w:tcPr>
            <w:tcW w:w="697" w:type="dxa"/>
            <w:tcBorders>
              <w:top w:val="nil"/>
              <w:left w:val="nil"/>
              <w:bottom w:val="single" w:sz="4" w:space="0" w:color="auto"/>
              <w:right w:val="single" w:sz="4" w:space="0" w:color="auto"/>
            </w:tcBorders>
            <w:shd w:val="clear" w:color="auto" w:fill="auto"/>
            <w:noWrap/>
            <w:vAlign w:val="center"/>
            <w:hideMark/>
          </w:tcPr>
          <w:p w14:paraId="5F88D87C" w14:textId="77777777" w:rsidR="00AA6E05" w:rsidRPr="003A0CA4" w:rsidRDefault="00AA6E05" w:rsidP="00AA6E05">
            <w:pPr>
              <w:jc w:val="center"/>
              <w:rPr>
                <w:sz w:val="16"/>
                <w:szCs w:val="16"/>
              </w:rPr>
            </w:pPr>
            <w:r w:rsidRPr="003A0CA4">
              <w:rPr>
                <w:sz w:val="16"/>
                <w:szCs w:val="16"/>
              </w:rPr>
              <w:t>5</w:t>
            </w:r>
          </w:p>
        </w:tc>
        <w:tc>
          <w:tcPr>
            <w:tcW w:w="664" w:type="dxa"/>
            <w:tcBorders>
              <w:top w:val="nil"/>
              <w:left w:val="nil"/>
              <w:bottom w:val="single" w:sz="4" w:space="0" w:color="auto"/>
              <w:right w:val="single" w:sz="4" w:space="0" w:color="auto"/>
            </w:tcBorders>
            <w:shd w:val="clear" w:color="auto" w:fill="auto"/>
            <w:noWrap/>
            <w:vAlign w:val="center"/>
            <w:hideMark/>
          </w:tcPr>
          <w:p w14:paraId="1FE5FECA" w14:textId="77777777" w:rsidR="00AA6E05" w:rsidRPr="003A0CA4" w:rsidRDefault="00AA6E05" w:rsidP="00AA6E05">
            <w:pPr>
              <w:jc w:val="center"/>
              <w:rPr>
                <w:sz w:val="16"/>
                <w:szCs w:val="16"/>
              </w:rPr>
            </w:pPr>
            <w:r w:rsidRPr="003A0CA4">
              <w:rPr>
                <w:sz w:val="16"/>
                <w:szCs w:val="16"/>
              </w:rPr>
              <w:t>115</w:t>
            </w:r>
          </w:p>
        </w:tc>
        <w:tc>
          <w:tcPr>
            <w:tcW w:w="813" w:type="dxa"/>
            <w:tcBorders>
              <w:top w:val="nil"/>
              <w:left w:val="nil"/>
              <w:bottom w:val="single" w:sz="4" w:space="0" w:color="auto"/>
              <w:right w:val="single" w:sz="4" w:space="0" w:color="auto"/>
            </w:tcBorders>
            <w:shd w:val="clear" w:color="auto" w:fill="auto"/>
            <w:noWrap/>
            <w:vAlign w:val="center"/>
            <w:hideMark/>
          </w:tcPr>
          <w:p w14:paraId="556C5AE1" w14:textId="77777777" w:rsidR="00AA6E05" w:rsidRPr="003A0CA4" w:rsidRDefault="00AA6E05" w:rsidP="00AA6E05">
            <w:pPr>
              <w:jc w:val="center"/>
              <w:rPr>
                <w:sz w:val="16"/>
                <w:szCs w:val="16"/>
              </w:rPr>
            </w:pPr>
            <w:r w:rsidRPr="003A0CA4">
              <w:rPr>
                <w:sz w:val="16"/>
                <w:szCs w:val="16"/>
              </w:rPr>
              <w:t>4722,22</w:t>
            </w:r>
          </w:p>
        </w:tc>
        <w:tc>
          <w:tcPr>
            <w:tcW w:w="962" w:type="dxa"/>
            <w:tcBorders>
              <w:top w:val="nil"/>
              <w:left w:val="nil"/>
              <w:bottom w:val="single" w:sz="4" w:space="0" w:color="auto"/>
              <w:right w:val="single" w:sz="4" w:space="0" w:color="auto"/>
            </w:tcBorders>
            <w:shd w:val="clear" w:color="auto" w:fill="auto"/>
            <w:noWrap/>
            <w:vAlign w:val="center"/>
            <w:hideMark/>
          </w:tcPr>
          <w:p w14:paraId="38E75F3A" w14:textId="77777777" w:rsidR="00AA6E05" w:rsidRPr="003A0CA4" w:rsidRDefault="00AA6E05" w:rsidP="00AA6E05">
            <w:pPr>
              <w:jc w:val="center"/>
              <w:rPr>
                <w:sz w:val="16"/>
                <w:szCs w:val="16"/>
              </w:rPr>
            </w:pPr>
            <w:r w:rsidRPr="003A0CA4">
              <w:rPr>
                <w:sz w:val="16"/>
                <w:szCs w:val="16"/>
              </w:rPr>
              <w:t>472222,23</w:t>
            </w:r>
          </w:p>
        </w:tc>
        <w:tc>
          <w:tcPr>
            <w:tcW w:w="962" w:type="dxa"/>
            <w:tcBorders>
              <w:top w:val="nil"/>
              <w:left w:val="nil"/>
              <w:bottom w:val="single" w:sz="4" w:space="0" w:color="auto"/>
              <w:right w:val="single" w:sz="4" w:space="0" w:color="auto"/>
            </w:tcBorders>
            <w:shd w:val="clear" w:color="auto" w:fill="auto"/>
            <w:noWrap/>
            <w:vAlign w:val="center"/>
            <w:hideMark/>
          </w:tcPr>
          <w:p w14:paraId="1F3D06B8" w14:textId="77777777" w:rsidR="00AA6E05" w:rsidRPr="003A0CA4" w:rsidRDefault="00AA6E05" w:rsidP="00AA6E05">
            <w:pPr>
              <w:jc w:val="center"/>
              <w:rPr>
                <w:sz w:val="16"/>
                <w:szCs w:val="16"/>
              </w:rPr>
            </w:pPr>
            <w:r w:rsidRPr="003A0CA4">
              <w:rPr>
                <w:sz w:val="16"/>
                <w:szCs w:val="16"/>
              </w:rPr>
              <w:t>415555,56</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033781BC" w14:textId="77777777" w:rsidR="00AA6E05" w:rsidRDefault="00AA6E05" w:rsidP="00AA6E05">
            <w:pPr>
              <w:jc w:val="center"/>
              <w:rPr>
                <w:sz w:val="16"/>
                <w:szCs w:val="16"/>
              </w:rPr>
            </w:pPr>
            <w:r>
              <w:rPr>
                <w:sz w:val="16"/>
                <w:szCs w:val="16"/>
              </w:rPr>
              <w:t>56666,67</w:t>
            </w:r>
          </w:p>
        </w:tc>
      </w:tr>
      <w:tr w:rsidR="00AA6E05" w:rsidRPr="003A0CA4" w14:paraId="41024B5B" w14:textId="77777777" w:rsidTr="00AA6E05">
        <w:trPr>
          <w:trHeight w:val="264"/>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4BA975B0" w14:textId="77777777" w:rsidR="00AA6E05" w:rsidRPr="003A0CA4" w:rsidRDefault="00AA6E05" w:rsidP="00AA6E05">
            <w:pPr>
              <w:rPr>
                <w:sz w:val="16"/>
                <w:szCs w:val="16"/>
              </w:rPr>
            </w:pPr>
            <w:r w:rsidRPr="003A0CA4">
              <w:rPr>
                <w:sz w:val="16"/>
                <w:szCs w:val="16"/>
              </w:rPr>
              <w:t>Кран-балка 1 ТН инв3448</w:t>
            </w:r>
          </w:p>
        </w:tc>
        <w:tc>
          <w:tcPr>
            <w:tcW w:w="553" w:type="dxa"/>
            <w:tcBorders>
              <w:top w:val="nil"/>
              <w:left w:val="nil"/>
              <w:bottom w:val="single" w:sz="4" w:space="0" w:color="auto"/>
              <w:right w:val="single" w:sz="4" w:space="0" w:color="auto"/>
            </w:tcBorders>
            <w:shd w:val="clear" w:color="auto" w:fill="auto"/>
            <w:noWrap/>
            <w:vAlign w:val="center"/>
            <w:hideMark/>
          </w:tcPr>
          <w:p w14:paraId="3F14BC7E"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198FF6FB"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4302C06B"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5B9C9C6A"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22297CA8"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2C9FECF5"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0E524820"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05A5B44B" w14:textId="77777777" w:rsidR="00AA6E05" w:rsidRDefault="00AA6E05" w:rsidP="00AA6E05">
            <w:pPr>
              <w:jc w:val="center"/>
              <w:rPr>
                <w:sz w:val="16"/>
                <w:szCs w:val="16"/>
              </w:rPr>
            </w:pPr>
            <w:r>
              <w:rPr>
                <w:sz w:val="16"/>
                <w:szCs w:val="16"/>
              </w:rPr>
              <w:t>0,00</w:t>
            </w:r>
          </w:p>
        </w:tc>
      </w:tr>
      <w:tr w:rsidR="00AA6E05" w:rsidRPr="003A0CA4" w14:paraId="25C92FF3" w14:textId="77777777" w:rsidTr="00AA6E05">
        <w:trPr>
          <w:trHeight w:val="396"/>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1011BF0C" w14:textId="77777777" w:rsidR="00AA6E05" w:rsidRPr="003A0CA4" w:rsidRDefault="00AA6E05" w:rsidP="00AA6E05">
            <w:pPr>
              <w:rPr>
                <w:sz w:val="16"/>
                <w:szCs w:val="16"/>
              </w:rPr>
            </w:pPr>
            <w:r w:rsidRPr="003A0CA4">
              <w:rPr>
                <w:sz w:val="16"/>
                <w:szCs w:val="16"/>
              </w:rPr>
              <w:t>Насос Д 200/90 (производительность 200 м3/ч, напор 90 м.вод.ст.) инв4551</w:t>
            </w:r>
          </w:p>
        </w:tc>
        <w:tc>
          <w:tcPr>
            <w:tcW w:w="553" w:type="dxa"/>
            <w:tcBorders>
              <w:top w:val="nil"/>
              <w:left w:val="nil"/>
              <w:bottom w:val="single" w:sz="4" w:space="0" w:color="auto"/>
              <w:right w:val="single" w:sz="4" w:space="0" w:color="auto"/>
            </w:tcBorders>
            <w:shd w:val="clear" w:color="auto" w:fill="auto"/>
            <w:noWrap/>
            <w:vAlign w:val="center"/>
            <w:hideMark/>
          </w:tcPr>
          <w:p w14:paraId="13DAF2CC"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51A141DE"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3268BF9C"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778B94F7"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40DECB01"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3E1EC832"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3DF2F00B"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2BEFB395" w14:textId="77777777" w:rsidR="00AA6E05" w:rsidRDefault="00AA6E05" w:rsidP="00AA6E05">
            <w:pPr>
              <w:jc w:val="center"/>
              <w:rPr>
                <w:sz w:val="16"/>
                <w:szCs w:val="16"/>
              </w:rPr>
            </w:pPr>
            <w:r>
              <w:rPr>
                <w:sz w:val="16"/>
                <w:szCs w:val="16"/>
              </w:rPr>
              <w:t>0,00</w:t>
            </w:r>
          </w:p>
        </w:tc>
      </w:tr>
      <w:tr w:rsidR="00AA6E05" w:rsidRPr="003A0CA4" w14:paraId="52412125" w14:textId="77777777" w:rsidTr="00AA6E05">
        <w:trPr>
          <w:trHeight w:val="408"/>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3241486E" w14:textId="77777777" w:rsidR="00AA6E05" w:rsidRPr="003A0CA4" w:rsidRDefault="00AA6E05" w:rsidP="00AA6E05">
            <w:pPr>
              <w:rPr>
                <w:sz w:val="16"/>
                <w:szCs w:val="16"/>
              </w:rPr>
            </w:pPr>
            <w:r w:rsidRPr="003A0CA4">
              <w:rPr>
                <w:sz w:val="16"/>
                <w:szCs w:val="16"/>
              </w:rPr>
              <w:t xml:space="preserve">Насос К 100 (производительность 100 м3/ч, напор 65 </w:t>
            </w:r>
            <w:proofErr w:type="gramStart"/>
            <w:r w:rsidRPr="003A0CA4">
              <w:rPr>
                <w:sz w:val="16"/>
                <w:szCs w:val="16"/>
              </w:rPr>
              <w:t>м.вод</w:t>
            </w:r>
            <w:proofErr w:type="gramEnd"/>
            <w:r w:rsidRPr="003A0CA4">
              <w:rPr>
                <w:sz w:val="16"/>
                <w:szCs w:val="16"/>
              </w:rPr>
              <w:t>.ст) инв4586</w:t>
            </w:r>
          </w:p>
        </w:tc>
        <w:tc>
          <w:tcPr>
            <w:tcW w:w="553" w:type="dxa"/>
            <w:tcBorders>
              <w:top w:val="nil"/>
              <w:left w:val="nil"/>
              <w:bottom w:val="single" w:sz="4" w:space="0" w:color="auto"/>
              <w:right w:val="single" w:sz="4" w:space="0" w:color="auto"/>
            </w:tcBorders>
            <w:shd w:val="clear" w:color="auto" w:fill="auto"/>
            <w:noWrap/>
            <w:vAlign w:val="center"/>
            <w:hideMark/>
          </w:tcPr>
          <w:p w14:paraId="0D8484EC"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2FEC06DC"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0CCFF773"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21549BDE"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45EC6A1E"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19AFCBE8"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082E2FF1"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6EF1EDEA" w14:textId="77777777" w:rsidR="00AA6E05" w:rsidRDefault="00AA6E05" w:rsidP="00AA6E05">
            <w:pPr>
              <w:jc w:val="center"/>
              <w:rPr>
                <w:sz w:val="16"/>
                <w:szCs w:val="16"/>
              </w:rPr>
            </w:pPr>
            <w:r>
              <w:rPr>
                <w:sz w:val="16"/>
                <w:szCs w:val="16"/>
              </w:rPr>
              <w:t>0,00</w:t>
            </w:r>
          </w:p>
        </w:tc>
      </w:tr>
      <w:tr w:rsidR="00AA6E05" w:rsidRPr="003A0CA4" w14:paraId="10B2D14C" w14:textId="77777777" w:rsidTr="00AA6E05">
        <w:trPr>
          <w:trHeight w:val="432"/>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27A15B17" w14:textId="77777777" w:rsidR="00AA6E05" w:rsidRPr="003A0CA4" w:rsidRDefault="00AA6E05" w:rsidP="00AA6E05">
            <w:pPr>
              <w:rPr>
                <w:sz w:val="16"/>
                <w:szCs w:val="16"/>
              </w:rPr>
            </w:pPr>
            <w:proofErr w:type="gramStart"/>
            <w:r w:rsidRPr="003A0CA4">
              <w:rPr>
                <w:sz w:val="16"/>
                <w:szCs w:val="16"/>
              </w:rPr>
              <w:t>Насос К</w:t>
            </w:r>
            <w:proofErr w:type="gramEnd"/>
            <w:r w:rsidRPr="003A0CA4">
              <w:rPr>
                <w:sz w:val="16"/>
                <w:szCs w:val="16"/>
              </w:rPr>
              <w:t xml:space="preserve"> 100-65-200 кВт (э/дв. АИР 180/2, Р=30кВт; n= 3000об/мин) инв145</w:t>
            </w:r>
          </w:p>
        </w:tc>
        <w:tc>
          <w:tcPr>
            <w:tcW w:w="553" w:type="dxa"/>
            <w:tcBorders>
              <w:top w:val="nil"/>
              <w:left w:val="nil"/>
              <w:bottom w:val="single" w:sz="4" w:space="0" w:color="auto"/>
              <w:right w:val="single" w:sz="4" w:space="0" w:color="auto"/>
            </w:tcBorders>
            <w:shd w:val="clear" w:color="auto" w:fill="auto"/>
            <w:noWrap/>
            <w:vAlign w:val="center"/>
            <w:hideMark/>
          </w:tcPr>
          <w:p w14:paraId="7430423E"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7A6A29E6"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55D6539D"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1A52A001"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6ED10467"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63A2CC8A"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778DC456"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14B22143" w14:textId="77777777" w:rsidR="00AA6E05" w:rsidRDefault="00AA6E05" w:rsidP="00AA6E05">
            <w:pPr>
              <w:jc w:val="center"/>
              <w:rPr>
                <w:sz w:val="16"/>
                <w:szCs w:val="16"/>
              </w:rPr>
            </w:pPr>
            <w:r>
              <w:rPr>
                <w:sz w:val="16"/>
                <w:szCs w:val="16"/>
              </w:rPr>
              <w:t>0,00</w:t>
            </w:r>
          </w:p>
        </w:tc>
      </w:tr>
      <w:tr w:rsidR="00AA6E05" w:rsidRPr="003A0CA4" w14:paraId="6F897EB6" w14:textId="77777777" w:rsidTr="00AA6E05">
        <w:trPr>
          <w:trHeight w:val="456"/>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37140ECD" w14:textId="77777777" w:rsidR="00AA6E05" w:rsidRPr="003A0CA4" w:rsidRDefault="00AA6E05" w:rsidP="00AA6E05">
            <w:pPr>
              <w:rPr>
                <w:sz w:val="16"/>
                <w:szCs w:val="16"/>
              </w:rPr>
            </w:pPr>
            <w:proofErr w:type="gramStart"/>
            <w:r w:rsidRPr="003A0CA4">
              <w:rPr>
                <w:sz w:val="16"/>
                <w:szCs w:val="16"/>
              </w:rPr>
              <w:t>Насос К</w:t>
            </w:r>
            <w:proofErr w:type="gramEnd"/>
            <w:r w:rsidRPr="003A0CA4">
              <w:rPr>
                <w:sz w:val="16"/>
                <w:szCs w:val="16"/>
              </w:rPr>
              <w:t xml:space="preserve"> 45/30 (производительность 45 м3/ч, напор 30 м.вод.ст.) инв1380119</w:t>
            </w:r>
          </w:p>
        </w:tc>
        <w:tc>
          <w:tcPr>
            <w:tcW w:w="553" w:type="dxa"/>
            <w:tcBorders>
              <w:top w:val="nil"/>
              <w:left w:val="nil"/>
              <w:bottom w:val="single" w:sz="4" w:space="0" w:color="auto"/>
              <w:right w:val="single" w:sz="4" w:space="0" w:color="auto"/>
            </w:tcBorders>
            <w:shd w:val="clear" w:color="auto" w:fill="auto"/>
            <w:noWrap/>
            <w:vAlign w:val="center"/>
            <w:hideMark/>
          </w:tcPr>
          <w:p w14:paraId="17889F2C"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6F4F2682"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4A854D06"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76E8CC7F"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5BFA24DD"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26650E86"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0DEAF529"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09CBEE81" w14:textId="77777777" w:rsidR="00AA6E05" w:rsidRDefault="00AA6E05" w:rsidP="00AA6E05">
            <w:pPr>
              <w:jc w:val="center"/>
              <w:rPr>
                <w:sz w:val="16"/>
                <w:szCs w:val="16"/>
              </w:rPr>
            </w:pPr>
            <w:r>
              <w:rPr>
                <w:sz w:val="16"/>
                <w:szCs w:val="16"/>
              </w:rPr>
              <w:t>0,00</w:t>
            </w:r>
          </w:p>
        </w:tc>
      </w:tr>
      <w:tr w:rsidR="00AA6E05" w:rsidRPr="003A0CA4" w14:paraId="3346A48E" w14:textId="77777777" w:rsidTr="00AA6E05">
        <w:trPr>
          <w:trHeight w:val="420"/>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08CF00A2" w14:textId="77777777" w:rsidR="00AA6E05" w:rsidRPr="003A0CA4" w:rsidRDefault="00AA6E05" w:rsidP="00AA6E05">
            <w:pPr>
              <w:rPr>
                <w:sz w:val="16"/>
                <w:szCs w:val="16"/>
              </w:rPr>
            </w:pPr>
            <w:proofErr w:type="gramStart"/>
            <w:r w:rsidRPr="003A0CA4">
              <w:rPr>
                <w:sz w:val="16"/>
                <w:szCs w:val="16"/>
              </w:rPr>
              <w:t>Насос К</w:t>
            </w:r>
            <w:proofErr w:type="gramEnd"/>
            <w:r w:rsidRPr="003A0CA4">
              <w:rPr>
                <w:sz w:val="16"/>
                <w:szCs w:val="16"/>
              </w:rPr>
              <w:t xml:space="preserve"> 45/30 (производительность 45 м3/ч, напор 30 м.вод.ст.) инв1380125</w:t>
            </w:r>
          </w:p>
        </w:tc>
        <w:tc>
          <w:tcPr>
            <w:tcW w:w="553" w:type="dxa"/>
            <w:tcBorders>
              <w:top w:val="nil"/>
              <w:left w:val="nil"/>
              <w:bottom w:val="single" w:sz="4" w:space="0" w:color="auto"/>
              <w:right w:val="single" w:sz="4" w:space="0" w:color="auto"/>
            </w:tcBorders>
            <w:shd w:val="clear" w:color="auto" w:fill="auto"/>
            <w:noWrap/>
            <w:vAlign w:val="center"/>
            <w:hideMark/>
          </w:tcPr>
          <w:p w14:paraId="08580BB7"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34C61C2F"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2F341376"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7BDB6E47"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2C22A6E2"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48690724"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0043BE28"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41E2C259" w14:textId="77777777" w:rsidR="00AA6E05" w:rsidRDefault="00AA6E05" w:rsidP="00AA6E05">
            <w:pPr>
              <w:jc w:val="center"/>
              <w:rPr>
                <w:sz w:val="16"/>
                <w:szCs w:val="16"/>
              </w:rPr>
            </w:pPr>
            <w:r>
              <w:rPr>
                <w:sz w:val="16"/>
                <w:szCs w:val="16"/>
              </w:rPr>
              <w:t>0,00</w:t>
            </w:r>
          </w:p>
        </w:tc>
      </w:tr>
      <w:tr w:rsidR="00AA6E05" w:rsidRPr="003A0CA4" w14:paraId="65B5FA12" w14:textId="77777777" w:rsidTr="00AA6E05">
        <w:trPr>
          <w:trHeight w:val="420"/>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3823A3BE" w14:textId="77777777" w:rsidR="00AA6E05" w:rsidRPr="003A0CA4" w:rsidRDefault="00AA6E05" w:rsidP="00AA6E05">
            <w:pPr>
              <w:rPr>
                <w:sz w:val="16"/>
                <w:szCs w:val="16"/>
              </w:rPr>
            </w:pPr>
            <w:proofErr w:type="gramStart"/>
            <w:r w:rsidRPr="003A0CA4">
              <w:rPr>
                <w:sz w:val="16"/>
                <w:szCs w:val="16"/>
              </w:rPr>
              <w:t>Насос К</w:t>
            </w:r>
            <w:proofErr w:type="gramEnd"/>
            <w:r w:rsidRPr="003A0CA4">
              <w:rPr>
                <w:sz w:val="16"/>
                <w:szCs w:val="16"/>
              </w:rPr>
              <w:t xml:space="preserve"> 45/30 (производительность 45 м3/ч, напор 30 м.вод.ст.) инв4726</w:t>
            </w:r>
          </w:p>
        </w:tc>
        <w:tc>
          <w:tcPr>
            <w:tcW w:w="553" w:type="dxa"/>
            <w:tcBorders>
              <w:top w:val="nil"/>
              <w:left w:val="nil"/>
              <w:bottom w:val="single" w:sz="4" w:space="0" w:color="auto"/>
              <w:right w:val="single" w:sz="4" w:space="0" w:color="auto"/>
            </w:tcBorders>
            <w:shd w:val="clear" w:color="auto" w:fill="auto"/>
            <w:noWrap/>
            <w:vAlign w:val="center"/>
            <w:hideMark/>
          </w:tcPr>
          <w:p w14:paraId="4A4D86CA"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1B38DA43"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6F19FEE0"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5353BC9A"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4E774912"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513B0B4F"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612DB262"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31214DE4" w14:textId="77777777" w:rsidR="00AA6E05" w:rsidRDefault="00AA6E05" w:rsidP="00AA6E05">
            <w:pPr>
              <w:jc w:val="center"/>
              <w:rPr>
                <w:sz w:val="16"/>
                <w:szCs w:val="16"/>
              </w:rPr>
            </w:pPr>
            <w:r>
              <w:rPr>
                <w:sz w:val="16"/>
                <w:szCs w:val="16"/>
              </w:rPr>
              <w:t>0,00</w:t>
            </w:r>
          </w:p>
        </w:tc>
      </w:tr>
      <w:tr w:rsidR="00AA6E05" w:rsidRPr="003A0CA4" w14:paraId="124123C1" w14:textId="77777777" w:rsidTr="00AA6E05">
        <w:trPr>
          <w:trHeight w:val="504"/>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11476101" w14:textId="77777777" w:rsidR="00AA6E05" w:rsidRPr="003A0CA4" w:rsidRDefault="00AA6E05" w:rsidP="00AA6E05">
            <w:pPr>
              <w:rPr>
                <w:sz w:val="16"/>
                <w:szCs w:val="16"/>
              </w:rPr>
            </w:pPr>
            <w:proofErr w:type="gramStart"/>
            <w:r w:rsidRPr="003A0CA4">
              <w:rPr>
                <w:sz w:val="16"/>
                <w:szCs w:val="16"/>
              </w:rPr>
              <w:t>Насос К</w:t>
            </w:r>
            <w:proofErr w:type="gramEnd"/>
            <w:r w:rsidRPr="003A0CA4">
              <w:rPr>
                <w:sz w:val="16"/>
                <w:szCs w:val="16"/>
              </w:rPr>
              <w:t xml:space="preserve"> 65-50-160 (5,5*3000) э/дв. АИР 100/</w:t>
            </w:r>
            <w:proofErr w:type="gramStart"/>
            <w:r w:rsidRPr="003A0CA4">
              <w:rPr>
                <w:sz w:val="16"/>
                <w:szCs w:val="16"/>
              </w:rPr>
              <w:t>2,  Р</w:t>
            </w:r>
            <w:proofErr w:type="gramEnd"/>
            <w:r w:rsidRPr="003A0CA4">
              <w:rPr>
                <w:sz w:val="16"/>
                <w:szCs w:val="16"/>
              </w:rPr>
              <w:t>=5,5кВт,  n= 3000об/м инв4773</w:t>
            </w:r>
          </w:p>
        </w:tc>
        <w:tc>
          <w:tcPr>
            <w:tcW w:w="553" w:type="dxa"/>
            <w:tcBorders>
              <w:top w:val="nil"/>
              <w:left w:val="nil"/>
              <w:bottom w:val="single" w:sz="4" w:space="0" w:color="auto"/>
              <w:right w:val="single" w:sz="4" w:space="0" w:color="auto"/>
            </w:tcBorders>
            <w:shd w:val="clear" w:color="auto" w:fill="auto"/>
            <w:noWrap/>
            <w:vAlign w:val="center"/>
            <w:hideMark/>
          </w:tcPr>
          <w:p w14:paraId="7A611C61"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7A8ABE34"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37AFD298"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6F2ED4E0"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72A99666"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6EFBBF2A"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4AE18EB1"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4A2BED73" w14:textId="77777777" w:rsidR="00AA6E05" w:rsidRDefault="00AA6E05" w:rsidP="00AA6E05">
            <w:pPr>
              <w:jc w:val="center"/>
              <w:rPr>
                <w:sz w:val="16"/>
                <w:szCs w:val="16"/>
              </w:rPr>
            </w:pPr>
            <w:r>
              <w:rPr>
                <w:sz w:val="16"/>
                <w:szCs w:val="16"/>
              </w:rPr>
              <w:t>0,00</w:t>
            </w:r>
          </w:p>
        </w:tc>
      </w:tr>
      <w:tr w:rsidR="00AA6E05" w:rsidRPr="003A0CA4" w14:paraId="2E472153" w14:textId="77777777" w:rsidTr="00AA6E05">
        <w:trPr>
          <w:trHeight w:val="408"/>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680567D2" w14:textId="77777777" w:rsidR="00AA6E05" w:rsidRPr="003A0CA4" w:rsidRDefault="00AA6E05" w:rsidP="00AA6E05">
            <w:pPr>
              <w:rPr>
                <w:sz w:val="16"/>
                <w:szCs w:val="16"/>
              </w:rPr>
            </w:pPr>
            <w:proofErr w:type="gramStart"/>
            <w:r w:rsidRPr="003A0CA4">
              <w:rPr>
                <w:sz w:val="16"/>
                <w:szCs w:val="16"/>
              </w:rPr>
              <w:t>Насос К</w:t>
            </w:r>
            <w:proofErr w:type="gramEnd"/>
            <w:r w:rsidRPr="003A0CA4">
              <w:rPr>
                <w:sz w:val="16"/>
                <w:szCs w:val="16"/>
              </w:rPr>
              <w:t xml:space="preserve"> 65-50-160 (5,5*3000) э/дв. АИР 100/</w:t>
            </w:r>
            <w:proofErr w:type="gramStart"/>
            <w:r w:rsidRPr="003A0CA4">
              <w:rPr>
                <w:sz w:val="16"/>
                <w:szCs w:val="16"/>
              </w:rPr>
              <w:t>2,  Р</w:t>
            </w:r>
            <w:proofErr w:type="gramEnd"/>
            <w:r w:rsidRPr="003A0CA4">
              <w:rPr>
                <w:sz w:val="16"/>
                <w:szCs w:val="16"/>
              </w:rPr>
              <w:t>=5,5кВт,  n= 3000об/м инв4774</w:t>
            </w:r>
          </w:p>
        </w:tc>
        <w:tc>
          <w:tcPr>
            <w:tcW w:w="553" w:type="dxa"/>
            <w:tcBorders>
              <w:top w:val="nil"/>
              <w:left w:val="nil"/>
              <w:bottom w:val="single" w:sz="4" w:space="0" w:color="auto"/>
              <w:right w:val="single" w:sz="4" w:space="0" w:color="auto"/>
            </w:tcBorders>
            <w:shd w:val="clear" w:color="auto" w:fill="auto"/>
            <w:noWrap/>
            <w:vAlign w:val="center"/>
            <w:hideMark/>
          </w:tcPr>
          <w:p w14:paraId="326CD2C9"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13DF274A"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72F2F32F"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6D683FD7"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53661F5A"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0FCDB077"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60F786DE"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12FDD0FC" w14:textId="77777777" w:rsidR="00AA6E05" w:rsidRDefault="00AA6E05" w:rsidP="00AA6E05">
            <w:pPr>
              <w:jc w:val="center"/>
              <w:rPr>
                <w:sz w:val="16"/>
                <w:szCs w:val="16"/>
              </w:rPr>
            </w:pPr>
            <w:r>
              <w:rPr>
                <w:sz w:val="16"/>
                <w:szCs w:val="16"/>
              </w:rPr>
              <w:t>0,00</w:t>
            </w:r>
          </w:p>
        </w:tc>
      </w:tr>
      <w:tr w:rsidR="00AA6E05" w:rsidRPr="003A0CA4" w14:paraId="786CA731" w14:textId="77777777" w:rsidTr="00AA6E05">
        <w:trPr>
          <w:trHeight w:val="264"/>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79D63574" w14:textId="77777777" w:rsidR="00AA6E05" w:rsidRPr="003A0CA4" w:rsidRDefault="00AA6E05" w:rsidP="00AA6E05">
            <w:pPr>
              <w:rPr>
                <w:sz w:val="16"/>
                <w:szCs w:val="16"/>
              </w:rPr>
            </w:pPr>
            <w:proofErr w:type="gramStart"/>
            <w:r w:rsidRPr="003A0CA4">
              <w:rPr>
                <w:sz w:val="16"/>
                <w:szCs w:val="16"/>
              </w:rPr>
              <w:t>Насос К</w:t>
            </w:r>
            <w:proofErr w:type="gramEnd"/>
            <w:r w:rsidRPr="003A0CA4">
              <w:rPr>
                <w:sz w:val="16"/>
                <w:szCs w:val="16"/>
              </w:rPr>
              <w:t xml:space="preserve"> 8-18 инв4382</w:t>
            </w:r>
          </w:p>
        </w:tc>
        <w:tc>
          <w:tcPr>
            <w:tcW w:w="553" w:type="dxa"/>
            <w:tcBorders>
              <w:top w:val="nil"/>
              <w:left w:val="nil"/>
              <w:bottom w:val="single" w:sz="4" w:space="0" w:color="auto"/>
              <w:right w:val="single" w:sz="4" w:space="0" w:color="auto"/>
            </w:tcBorders>
            <w:shd w:val="clear" w:color="auto" w:fill="auto"/>
            <w:noWrap/>
            <w:vAlign w:val="center"/>
            <w:hideMark/>
          </w:tcPr>
          <w:p w14:paraId="29CDAE36"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52A105E3"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066BBF1E"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6E8F99B8"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16090E0C"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746CB2E8"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0918523D"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0517ADA1" w14:textId="77777777" w:rsidR="00AA6E05" w:rsidRDefault="00AA6E05" w:rsidP="00AA6E05">
            <w:pPr>
              <w:jc w:val="center"/>
              <w:rPr>
                <w:sz w:val="16"/>
                <w:szCs w:val="16"/>
              </w:rPr>
            </w:pPr>
            <w:r>
              <w:rPr>
                <w:sz w:val="16"/>
                <w:szCs w:val="16"/>
              </w:rPr>
              <w:t>0,00</w:t>
            </w:r>
          </w:p>
        </w:tc>
      </w:tr>
      <w:tr w:rsidR="00AA6E05" w:rsidRPr="003A0CA4" w14:paraId="344DE849" w14:textId="77777777" w:rsidTr="00AA6E05">
        <w:trPr>
          <w:trHeight w:val="420"/>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7B56FB5B" w14:textId="77777777" w:rsidR="00AA6E05" w:rsidRPr="003A0CA4" w:rsidRDefault="00AA6E05" w:rsidP="00AA6E05">
            <w:pPr>
              <w:rPr>
                <w:sz w:val="16"/>
                <w:szCs w:val="16"/>
              </w:rPr>
            </w:pPr>
            <w:proofErr w:type="gramStart"/>
            <w:r w:rsidRPr="003A0CA4">
              <w:rPr>
                <w:sz w:val="16"/>
                <w:szCs w:val="16"/>
              </w:rPr>
              <w:t>Насос К</w:t>
            </w:r>
            <w:proofErr w:type="gramEnd"/>
            <w:r w:rsidRPr="003A0CA4">
              <w:rPr>
                <w:sz w:val="16"/>
                <w:szCs w:val="16"/>
              </w:rPr>
              <w:t xml:space="preserve"> 80-50-200 (э/дв. АД160S2, Р=15кВт; n=2950об/мин) инв4378</w:t>
            </w:r>
          </w:p>
        </w:tc>
        <w:tc>
          <w:tcPr>
            <w:tcW w:w="553" w:type="dxa"/>
            <w:tcBorders>
              <w:top w:val="nil"/>
              <w:left w:val="nil"/>
              <w:bottom w:val="single" w:sz="4" w:space="0" w:color="auto"/>
              <w:right w:val="single" w:sz="4" w:space="0" w:color="auto"/>
            </w:tcBorders>
            <w:shd w:val="clear" w:color="auto" w:fill="auto"/>
            <w:noWrap/>
            <w:vAlign w:val="center"/>
            <w:hideMark/>
          </w:tcPr>
          <w:p w14:paraId="52F5DC4D"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3D1154C2"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5CED67B3"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1AB013F9"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6FFAF80B"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0A0AADDE"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56BCD877"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25C93DA0" w14:textId="77777777" w:rsidR="00AA6E05" w:rsidRDefault="00AA6E05" w:rsidP="00AA6E05">
            <w:pPr>
              <w:jc w:val="center"/>
              <w:rPr>
                <w:sz w:val="16"/>
                <w:szCs w:val="16"/>
              </w:rPr>
            </w:pPr>
            <w:r>
              <w:rPr>
                <w:sz w:val="16"/>
                <w:szCs w:val="16"/>
              </w:rPr>
              <w:t>0,00</w:t>
            </w:r>
          </w:p>
        </w:tc>
      </w:tr>
      <w:tr w:rsidR="00AA6E05" w:rsidRPr="003A0CA4" w14:paraId="580A8B73" w14:textId="77777777" w:rsidTr="00AA6E05">
        <w:trPr>
          <w:trHeight w:val="408"/>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2BD50519" w14:textId="77777777" w:rsidR="00AA6E05" w:rsidRPr="003A0CA4" w:rsidRDefault="00AA6E05" w:rsidP="00AA6E05">
            <w:pPr>
              <w:rPr>
                <w:sz w:val="16"/>
                <w:szCs w:val="16"/>
              </w:rPr>
            </w:pPr>
            <w:proofErr w:type="gramStart"/>
            <w:r w:rsidRPr="003A0CA4">
              <w:rPr>
                <w:sz w:val="16"/>
                <w:szCs w:val="16"/>
              </w:rPr>
              <w:t>Насос К</w:t>
            </w:r>
            <w:proofErr w:type="gramEnd"/>
            <w:r w:rsidRPr="003A0CA4">
              <w:rPr>
                <w:sz w:val="16"/>
                <w:szCs w:val="16"/>
              </w:rPr>
              <w:t xml:space="preserve"> 80-50-200 (э/дв. АД160S2, Р=15кВт; n=2950об/мин) инв4380</w:t>
            </w:r>
          </w:p>
        </w:tc>
        <w:tc>
          <w:tcPr>
            <w:tcW w:w="553" w:type="dxa"/>
            <w:tcBorders>
              <w:top w:val="nil"/>
              <w:left w:val="nil"/>
              <w:bottom w:val="single" w:sz="4" w:space="0" w:color="auto"/>
              <w:right w:val="single" w:sz="4" w:space="0" w:color="auto"/>
            </w:tcBorders>
            <w:shd w:val="clear" w:color="auto" w:fill="auto"/>
            <w:noWrap/>
            <w:vAlign w:val="center"/>
            <w:hideMark/>
          </w:tcPr>
          <w:p w14:paraId="26315BFC"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4EA2AC76"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51BF0382"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27F6677F"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32ED41BD"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52FFB7E4"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373E8390"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744A0E11" w14:textId="77777777" w:rsidR="00AA6E05" w:rsidRDefault="00AA6E05" w:rsidP="00AA6E05">
            <w:pPr>
              <w:jc w:val="center"/>
              <w:rPr>
                <w:sz w:val="16"/>
                <w:szCs w:val="16"/>
              </w:rPr>
            </w:pPr>
            <w:r>
              <w:rPr>
                <w:sz w:val="16"/>
                <w:szCs w:val="16"/>
              </w:rPr>
              <w:t>0,00</w:t>
            </w:r>
          </w:p>
        </w:tc>
      </w:tr>
      <w:tr w:rsidR="00AA6E05" w:rsidRPr="003A0CA4" w14:paraId="20D63797" w14:textId="77777777" w:rsidTr="00AA6E05">
        <w:trPr>
          <w:trHeight w:val="420"/>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27949C90" w14:textId="77777777" w:rsidR="00AA6E05" w:rsidRPr="003A0CA4" w:rsidRDefault="00AA6E05" w:rsidP="00AA6E05">
            <w:pPr>
              <w:rPr>
                <w:sz w:val="16"/>
                <w:szCs w:val="16"/>
              </w:rPr>
            </w:pPr>
            <w:proofErr w:type="gramStart"/>
            <w:r w:rsidRPr="003A0CA4">
              <w:rPr>
                <w:sz w:val="16"/>
                <w:szCs w:val="16"/>
              </w:rPr>
              <w:t>Насос К</w:t>
            </w:r>
            <w:proofErr w:type="gramEnd"/>
            <w:r w:rsidRPr="003A0CA4">
              <w:rPr>
                <w:sz w:val="16"/>
                <w:szCs w:val="16"/>
              </w:rPr>
              <w:t xml:space="preserve"> 80-50-200 (э/дв. АД160S2, Р=15кВт; n=2950об/мин) инв4821</w:t>
            </w:r>
          </w:p>
        </w:tc>
        <w:tc>
          <w:tcPr>
            <w:tcW w:w="553" w:type="dxa"/>
            <w:tcBorders>
              <w:top w:val="nil"/>
              <w:left w:val="nil"/>
              <w:bottom w:val="single" w:sz="4" w:space="0" w:color="auto"/>
              <w:right w:val="single" w:sz="4" w:space="0" w:color="auto"/>
            </w:tcBorders>
            <w:shd w:val="clear" w:color="auto" w:fill="auto"/>
            <w:noWrap/>
            <w:vAlign w:val="center"/>
            <w:hideMark/>
          </w:tcPr>
          <w:p w14:paraId="0B46F55E"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3C3FBB57"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7402C82D"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29C662CE"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3AC94770"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56C65BEB"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12C1241C"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16930291" w14:textId="77777777" w:rsidR="00AA6E05" w:rsidRDefault="00AA6E05" w:rsidP="00AA6E05">
            <w:pPr>
              <w:jc w:val="center"/>
              <w:rPr>
                <w:sz w:val="16"/>
                <w:szCs w:val="16"/>
              </w:rPr>
            </w:pPr>
            <w:r>
              <w:rPr>
                <w:sz w:val="16"/>
                <w:szCs w:val="16"/>
              </w:rPr>
              <w:t>0,00</w:t>
            </w:r>
          </w:p>
        </w:tc>
      </w:tr>
      <w:tr w:rsidR="00AA6E05" w:rsidRPr="003A0CA4" w14:paraId="635CB74C" w14:textId="77777777" w:rsidTr="00AA6E05">
        <w:trPr>
          <w:trHeight w:val="432"/>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551F5733" w14:textId="77777777" w:rsidR="00AA6E05" w:rsidRPr="003A0CA4" w:rsidRDefault="00AA6E05" w:rsidP="00AA6E05">
            <w:pPr>
              <w:rPr>
                <w:sz w:val="16"/>
                <w:szCs w:val="16"/>
              </w:rPr>
            </w:pPr>
            <w:proofErr w:type="gramStart"/>
            <w:r w:rsidRPr="003A0CA4">
              <w:rPr>
                <w:sz w:val="16"/>
                <w:szCs w:val="16"/>
              </w:rPr>
              <w:t>Насос К</w:t>
            </w:r>
            <w:proofErr w:type="gramEnd"/>
            <w:r w:rsidRPr="003A0CA4">
              <w:rPr>
                <w:sz w:val="16"/>
                <w:szCs w:val="16"/>
              </w:rPr>
              <w:t xml:space="preserve"> 80-50-200 (э/дв. АД160S2, Р=15кВт; n=2950об/мин) инв4822</w:t>
            </w:r>
          </w:p>
        </w:tc>
        <w:tc>
          <w:tcPr>
            <w:tcW w:w="553" w:type="dxa"/>
            <w:tcBorders>
              <w:top w:val="nil"/>
              <w:left w:val="nil"/>
              <w:bottom w:val="single" w:sz="4" w:space="0" w:color="auto"/>
              <w:right w:val="single" w:sz="4" w:space="0" w:color="auto"/>
            </w:tcBorders>
            <w:shd w:val="clear" w:color="auto" w:fill="auto"/>
            <w:noWrap/>
            <w:vAlign w:val="center"/>
            <w:hideMark/>
          </w:tcPr>
          <w:p w14:paraId="2E6113F9"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5D480621"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2F20158D"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7CE79BD5"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5C5243DF"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5B02A7D7"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0FEDB72E"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2D990B8C" w14:textId="77777777" w:rsidR="00AA6E05" w:rsidRDefault="00AA6E05" w:rsidP="00AA6E05">
            <w:pPr>
              <w:jc w:val="center"/>
              <w:rPr>
                <w:sz w:val="16"/>
                <w:szCs w:val="16"/>
              </w:rPr>
            </w:pPr>
            <w:r>
              <w:rPr>
                <w:sz w:val="16"/>
                <w:szCs w:val="16"/>
              </w:rPr>
              <w:t>0,00</w:t>
            </w:r>
          </w:p>
        </w:tc>
      </w:tr>
      <w:tr w:rsidR="00AA6E05" w:rsidRPr="003A0CA4" w14:paraId="6F0B9CC5" w14:textId="77777777" w:rsidTr="00AA6E05">
        <w:trPr>
          <w:trHeight w:val="264"/>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76F0DCB6" w14:textId="77777777" w:rsidR="00AA6E05" w:rsidRPr="003A0CA4" w:rsidRDefault="00AA6E05" w:rsidP="00AA6E05">
            <w:pPr>
              <w:rPr>
                <w:sz w:val="16"/>
                <w:szCs w:val="16"/>
              </w:rPr>
            </w:pPr>
            <w:r w:rsidRPr="003A0CA4">
              <w:rPr>
                <w:sz w:val="16"/>
                <w:szCs w:val="16"/>
              </w:rPr>
              <w:t>Насос холодной воды ND инв4832</w:t>
            </w:r>
          </w:p>
        </w:tc>
        <w:tc>
          <w:tcPr>
            <w:tcW w:w="553" w:type="dxa"/>
            <w:tcBorders>
              <w:top w:val="nil"/>
              <w:left w:val="nil"/>
              <w:bottom w:val="single" w:sz="4" w:space="0" w:color="auto"/>
              <w:right w:val="single" w:sz="4" w:space="0" w:color="auto"/>
            </w:tcBorders>
            <w:shd w:val="clear" w:color="auto" w:fill="auto"/>
            <w:noWrap/>
            <w:vAlign w:val="center"/>
            <w:hideMark/>
          </w:tcPr>
          <w:p w14:paraId="115026DC"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4AEF7966"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60110FBA"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09952BF7"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3AC44A98"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176E74F9"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038A4070"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69D6C334" w14:textId="77777777" w:rsidR="00AA6E05" w:rsidRDefault="00AA6E05" w:rsidP="00AA6E05">
            <w:pPr>
              <w:jc w:val="center"/>
              <w:rPr>
                <w:sz w:val="16"/>
                <w:szCs w:val="16"/>
              </w:rPr>
            </w:pPr>
            <w:r>
              <w:rPr>
                <w:sz w:val="16"/>
                <w:szCs w:val="16"/>
              </w:rPr>
              <w:t>0,00</w:t>
            </w:r>
          </w:p>
        </w:tc>
      </w:tr>
      <w:tr w:rsidR="00AA6E05" w:rsidRPr="003A0CA4" w14:paraId="08D1253A" w14:textId="77777777" w:rsidTr="00AA6E05">
        <w:trPr>
          <w:trHeight w:val="396"/>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2B8A2D93" w14:textId="77777777" w:rsidR="00AA6E05" w:rsidRPr="003A0CA4" w:rsidRDefault="00AA6E05" w:rsidP="00AA6E05">
            <w:pPr>
              <w:rPr>
                <w:sz w:val="16"/>
                <w:szCs w:val="16"/>
              </w:rPr>
            </w:pPr>
            <w:r w:rsidRPr="003A0CA4">
              <w:rPr>
                <w:sz w:val="16"/>
                <w:szCs w:val="16"/>
              </w:rPr>
              <w:t xml:space="preserve">Подогреватель </w:t>
            </w:r>
            <w:proofErr w:type="gramStart"/>
            <w:r w:rsidRPr="003A0CA4">
              <w:rPr>
                <w:sz w:val="16"/>
                <w:szCs w:val="16"/>
              </w:rPr>
              <w:t>водяной  (</w:t>
            </w:r>
            <w:proofErr w:type="gramEnd"/>
            <w:r w:rsidRPr="003A0CA4">
              <w:rPr>
                <w:sz w:val="16"/>
                <w:szCs w:val="16"/>
              </w:rPr>
              <w:t>типа ВВП-14, производительность 0,28Гкал/ч) инв3670</w:t>
            </w:r>
          </w:p>
        </w:tc>
        <w:tc>
          <w:tcPr>
            <w:tcW w:w="553" w:type="dxa"/>
            <w:tcBorders>
              <w:top w:val="nil"/>
              <w:left w:val="nil"/>
              <w:bottom w:val="single" w:sz="4" w:space="0" w:color="auto"/>
              <w:right w:val="single" w:sz="4" w:space="0" w:color="auto"/>
            </w:tcBorders>
            <w:shd w:val="clear" w:color="auto" w:fill="auto"/>
            <w:noWrap/>
            <w:vAlign w:val="center"/>
            <w:hideMark/>
          </w:tcPr>
          <w:p w14:paraId="6F032B8E" w14:textId="77777777" w:rsidR="00AA6E05" w:rsidRPr="003A0CA4" w:rsidRDefault="00AA6E05" w:rsidP="00AA6E05">
            <w:pPr>
              <w:jc w:val="center"/>
              <w:rPr>
                <w:sz w:val="16"/>
                <w:szCs w:val="16"/>
              </w:rPr>
            </w:pPr>
            <w:r w:rsidRPr="003A0CA4">
              <w:rPr>
                <w:sz w:val="16"/>
                <w:szCs w:val="16"/>
              </w:rPr>
              <w:t>2008</w:t>
            </w:r>
          </w:p>
        </w:tc>
        <w:tc>
          <w:tcPr>
            <w:tcW w:w="919" w:type="dxa"/>
            <w:tcBorders>
              <w:top w:val="nil"/>
              <w:left w:val="nil"/>
              <w:bottom w:val="single" w:sz="4" w:space="0" w:color="auto"/>
              <w:right w:val="single" w:sz="4" w:space="0" w:color="auto"/>
            </w:tcBorders>
            <w:shd w:val="clear" w:color="auto" w:fill="auto"/>
            <w:noWrap/>
            <w:vAlign w:val="center"/>
            <w:hideMark/>
          </w:tcPr>
          <w:p w14:paraId="67AAC78B" w14:textId="77777777" w:rsidR="00AA6E05" w:rsidRPr="003A0CA4" w:rsidRDefault="00AA6E05" w:rsidP="00AA6E05">
            <w:pPr>
              <w:jc w:val="center"/>
              <w:rPr>
                <w:sz w:val="16"/>
                <w:szCs w:val="16"/>
              </w:rPr>
            </w:pPr>
            <w:r w:rsidRPr="003A0CA4">
              <w:rPr>
                <w:sz w:val="16"/>
                <w:szCs w:val="16"/>
              </w:rPr>
              <w:t>61700</w:t>
            </w:r>
          </w:p>
        </w:tc>
        <w:tc>
          <w:tcPr>
            <w:tcW w:w="697" w:type="dxa"/>
            <w:tcBorders>
              <w:top w:val="nil"/>
              <w:left w:val="nil"/>
              <w:bottom w:val="single" w:sz="4" w:space="0" w:color="auto"/>
              <w:right w:val="single" w:sz="4" w:space="0" w:color="auto"/>
            </w:tcBorders>
            <w:shd w:val="clear" w:color="auto" w:fill="auto"/>
            <w:noWrap/>
            <w:vAlign w:val="center"/>
            <w:hideMark/>
          </w:tcPr>
          <w:p w14:paraId="1DB5FB23" w14:textId="77777777" w:rsidR="00AA6E05" w:rsidRPr="003A0CA4" w:rsidRDefault="00AA6E05" w:rsidP="00AA6E05">
            <w:pPr>
              <w:jc w:val="center"/>
              <w:rPr>
                <w:sz w:val="16"/>
                <w:szCs w:val="16"/>
              </w:rPr>
            </w:pPr>
            <w:r w:rsidRPr="003A0CA4">
              <w:rPr>
                <w:sz w:val="16"/>
                <w:szCs w:val="16"/>
              </w:rPr>
              <w:t>5</w:t>
            </w:r>
          </w:p>
        </w:tc>
        <w:tc>
          <w:tcPr>
            <w:tcW w:w="664" w:type="dxa"/>
            <w:tcBorders>
              <w:top w:val="nil"/>
              <w:left w:val="nil"/>
              <w:bottom w:val="single" w:sz="4" w:space="0" w:color="auto"/>
              <w:right w:val="single" w:sz="4" w:space="0" w:color="auto"/>
            </w:tcBorders>
            <w:shd w:val="clear" w:color="auto" w:fill="auto"/>
            <w:noWrap/>
            <w:vAlign w:val="center"/>
            <w:hideMark/>
          </w:tcPr>
          <w:p w14:paraId="697026CF" w14:textId="77777777" w:rsidR="00AA6E05" w:rsidRPr="003A0CA4" w:rsidRDefault="00AA6E05" w:rsidP="00AA6E05">
            <w:pPr>
              <w:jc w:val="center"/>
              <w:rPr>
                <w:sz w:val="16"/>
                <w:szCs w:val="16"/>
              </w:rPr>
            </w:pPr>
            <w:r w:rsidRPr="003A0CA4">
              <w:rPr>
                <w:sz w:val="16"/>
                <w:szCs w:val="16"/>
              </w:rPr>
              <w:t>28</w:t>
            </w:r>
          </w:p>
        </w:tc>
        <w:tc>
          <w:tcPr>
            <w:tcW w:w="813" w:type="dxa"/>
            <w:tcBorders>
              <w:top w:val="nil"/>
              <w:left w:val="nil"/>
              <w:bottom w:val="single" w:sz="4" w:space="0" w:color="auto"/>
              <w:right w:val="single" w:sz="4" w:space="0" w:color="auto"/>
            </w:tcBorders>
            <w:shd w:val="clear" w:color="auto" w:fill="auto"/>
            <w:noWrap/>
            <w:vAlign w:val="center"/>
            <w:hideMark/>
          </w:tcPr>
          <w:p w14:paraId="0E8DBCC7" w14:textId="77777777" w:rsidR="00AA6E05" w:rsidRPr="003A0CA4" w:rsidRDefault="00AA6E05" w:rsidP="00AA6E05">
            <w:pPr>
              <w:jc w:val="center"/>
              <w:rPr>
                <w:sz w:val="16"/>
                <w:szCs w:val="16"/>
              </w:rPr>
            </w:pPr>
            <w:r w:rsidRPr="003A0CA4">
              <w:rPr>
                <w:sz w:val="16"/>
                <w:szCs w:val="16"/>
              </w:rPr>
              <w:t>514,17</w:t>
            </w:r>
          </w:p>
        </w:tc>
        <w:tc>
          <w:tcPr>
            <w:tcW w:w="962" w:type="dxa"/>
            <w:tcBorders>
              <w:top w:val="nil"/>
              <w:left w:val="nil"/>
              <w:bottom w:val="single" w:sz="4" w:space="0" w:color="auto"/>
              <w:right w:val="single" w:sz="4" w:space="0" w:color="auto"/>
            </w:tcBorders>
            <w:shd w:val="clear" w:color="auto" w:fill="auto"/>
            <w:noWrap/>
            <w:vAlign w:val="center"/>
            <w:hideMark/>
          </w:tcPr>
          <w:p w14:paraId="6E8FCF25" w14:textId="77777777" w:rsidR="00AA6E05" w:rsidRPr="003A0CA4" w:rsidRDefault="00AA6E05" w:rsidP="00AA6E05">
            <w:pPr>
              <w:jc w:val="center"/>
              <w:rPr>
                <w:sz w:val="16"/>
                <w:szCs w:val="16"/>
              </w:rPr>
            </w:pPr>
            <w:r w:rsidRPr="003A0CA4">
              <w:rPr>
                <w:sz w:val="16"/>
                <w:szCs w:val="16"/>
              </w:rPr>
              <w:t>6684,17</w:t>
            </w:r>
          </w:p>
        </w:tc>
        <w:tc>
          <w:tcPr>
            <w:tcW w:w="962" w:type="dxa"/>
            <w:tcBorders>
              <w:top w:val="nil"/>
              <w:left w:val="nil"/>
              <w:bottom w:val="single" w:sz="4" w:space="0" w:color="auto"/>
              <w:right w:val="single" w:sz="4" w:space="0" w:color="auto"/>
            </w:tcBorders>
            <w:shd w:val="clear" w:color="auto" w:fill="auto"/>
            <w:noWrap/>
            <w:vAlign w:val="center"/>
            <w:hideMark/>
          </w:tcPr>
          <w:p w14:paraId="1E0AA8C4" w14:textId="77777777" w:rsidR="00AA6E05" w:rsidRPr="003A0CA4" w:rsidRDefault="00AA6E05" w:rsidP="00AA6E05">
            <w:pPr>
              <w:jc w:val="center"/>
              <w:rPr>
                <w:sz w:val="16"/>
                <w:szCs w:val="16"/>
              </w:rPr>
            </w:pPr>
            <w:r w:rsidRPr="003A0CA4">
              <w:rPr>
                <w:sz w:val="16"/>
                <w:szCs w:val="16"/>
              </w:rPr>
              <w:t>514,17</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19F93774" w14:textId="77777777" w:rsidR="00AA6E05" w:rsidRDefault="00AA6E05" w:rsidP="00AA6E05">
            <w:pPr>
              <w:jc w:val="center"/>
              <w:rPr>
                <w:sz w:val="16"/>
                <w:szCs w:val="16"/>
              </w:rPr>
            </w:pPr>
            <w:r>
              <w:rPr>
                <w:sz w:val="16"/>
                <w:szCs w:val="16"/>
              </w:rPr>
              <w:t>514,17</w:t>
            </w:r>
          </w:p>
        </w:tc>
      </w:tr>
      <w:tr w:rsidR="00AA6E05" w:rsidRPr="003A0CA4" w14:paraId="69EE3837" w14:textId="77777777" w:rsidTr="00AA6E05">
        <w:trPr>
          <w:trHeight w:val="420"/>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5A8DCB81" w14:textId="77777777" w:rsidR="00AA6E05" w:rsidRPr="003A0CA4" w:rsidRDefault="00AA6E05" w:rsidP="00AA6E05">
            <w:pPr>
              <w:rPr>
                <w:sz w:val="16"/>
                <w:szCs w:val="16"/>
              </w:rPr>
            </w:pPr>
            <w:r w:rsidRPr="003A0CA4">
              <w:rPr>
                <w:sz w:val="16"/>
                <w:szCs w:val="16"/>
              </w:rPr>
              <w:t xml:space="preserve">Подогреватель </w:t>
            </w:r>
            <w:proofErr w:type="gramStart"/>
            <w:r w:rsidRPr="003A0CA4">
              <w:rPr>
                <w:sz w:val="16"/>
                <w:szCs w:val="16"/>
              </w:rPr>
              <w:t>водяной  (</w:t>
            </w:r>
            <w:proofErr w:type="gramEnd"/>
            <w:r w:rsidRPr="003A0CA4">
              <w:rPr>
                <w:sz w:val="16"/>
                <w:szCs w:val="16"/>
              </w:rPr>
              <w:t>типа ВВП-14, производительность 0,28Гкал/ч) инв3671</w:t>
            </w:r>
          </w:p>
        </w:tc>
        <w:tc>
          <w:tcPr>
            <w:tcW w:w="553" w:type="dxa"/>
            <w:tcBorders>
              <w:top w:val="nil"/>
              <w:left w:val="nil"/>
              <w:bottom w:val="single" w:sz="4" w:space="0" w:color="auto"/>
              <w:right w:val="single" w:sz="4" w:space="0" w:color="auto"/>
            </w:tcBorders>
            <w:shd w:val="clear" w:color="auto" w:fill="auto"/>
            <w:noWrap/>
            <w:vAlign w:val="center"/>
            <w:hideMark/>
          </w:tcPr>
          <w:p w14:paraId="0CC4FEDD" w14:textId="77777777" w:rsidR="00AA6E05" w:rsidRPr="003A0CA4" w:rsidRDefault="00AA6E05" w:rsidP="00AA6E05">
            <w:pPr>
              <w:jc w:val="center"/>
              <w:rPr>
                <w:sz w:val="16"/>
                <w:szCs w:val="16"/>
              </w:rPr>
            </w:pPr>
            <w:r w:rsidRPr="003A0CA4">
              <w:rPr>
                <w:sz w:val="16"/>
                <w:szCs w:val="16"/>
              </w:rPr>
              <w:t>2008</w:t>
            </w:r>
          </w:p>
        </w:tc>
        <w:tc>
          <w:tcPr>
            <w:tcW w:w="919" w:type="dxa"/>
            <w:tcBorders>
              <w:top w:val="nil"/>
              <w:left w:val="nil"/>
              <w:bottom w:val="single" w:sz="4" w:space="0" w:color="auto"/>
              <w:right w:val="single" w:sz="4" w:space="0" w:color="auto"/>
            </w:tcBorders>
            <w:shd w:val="clear" w:color="auto" w:fill="auto"/>
            <w:noWrap/>
            <w:vAlign w:val="center"/>
            <w:hideMark/>
          </w:tcPr>
          <w:p w14:paraId="7C722672" w14:textId="77777777" w:rsidR="00AA6E05" w:rsidRPr="003A0CA4" w:rsidRDefault="00AA6E05" w:rsidP="00AA6E05">
            <w:pPr>
              <w:jc w:val="center"/>
              <w:rPr>
                <w:sz w:val="16"/>
                <w:szCs w:val="16"/>
              </w:rPr>
            </w:pPr>
            <w:r w:rsidRPr="003A0CA4">
              <w:rPr>
                <w:sz w:val="16"/>
                <w:szCs w:val="16"/>
              </w:rPr>
              <w:t>61700</w:t>
            </w:r>
          </w:p>
        </w:tc>
        <w:tc>
          <w:tcPr>
            <w:tcW w:w="697" w:type="dxa"/>
            <w:tcBorders>
              <w:top w:val="nil"/>
              <w:left w:val="nil"/>
              <w:bottom w:val="single" w:sz="4" w:space="0" w:color="auto"/>
              <w:right w:val="single" w:sz="4" w:space="0" w:color="auto"/>
            </w:tcBorders>
            <w:shd w:val="clear" w:color="auto" w:fill="auto"/>
            <w:noWrap/>
            <w:vAlign w:val="center"/>
            <w:hideMark/>
          </w:tcPr>
          <w:p w14:paraId="4239CC2A" w14:textId="77777777" w:rsidR="00AA6E05" w:rsidRPr="003A0CA4" w:rsidRDefault="00AA6E05" w:rsidP="00AA6E05">
            <w:pPr>
              <w:jc w:val="center"/>
              <w:rPr>
                <w:sz w:val="16"/>
                <w:szCs w:val="16"/>
              </w:rPr>
            </w:pPr>
            <w:r w:rsidRPr="003A0CA4">
              <w:rPr>
                <w:sz w:val="16"/>
                <w:szCs w:val="16"/>
              </w:rPr>
              <w:t>5</w:t>
            </w:r>
          </w:p>
        </w:tc>
        <w:tc>
          <w:tcPr>
            <w:tcW w:w="664" w:type="dxa"/>
            <w:tcBorders>
              <w:top w:val="nil"/>
              <w:left w:val="nil"/>
              <w:bottom w:val="single" w:sz="4" w:space="0" w:color="auto"/>
              <w:right w:val="single" w:sz="4" w:space="0" w:color="auto"/>
            </w:tcBorders>
            <w:shd w:val="clear" w:color="auto" w:fill="auto"/>
            <w:noWrap/>
            <w:vAlign w:val="center"/>
            <w:hideMark/>
          </w:tcPr>
          <w:p w14:paraId="3E5A3EB3" w14:textId="77777777" w:rsidR="00AA6E05" w:rsidRPr="003A0CA4" w:rsidRDefault="00AA6E05" w:rsidP="00AA6E05">
            <w:pPr>
              <w:jc w:val="center"/>
              <w:rPr>
                <w:sz w:val="16"/>
                <w:szCs w:val="16"/>
              </w:rPr>
            </w:pPr>
            <w:r w:rsidRPr="003A0CA4">
              <w:rPr>
                <w:sz w:val="16"/>
                <w:szCs w:val="16"/>
              </w:rPr>
              <w:t>28</w:t>
            </w:r>
          </w:p>
        </w:tc>
        <w:tc>
          <w:tcPr>
            <w:tcW w:w="813" w:type="dxa"/>
            <w:tcBorders>
              <w:top w:val="nil"/>
              <w:left w:val="nil"/>
              <w:bottom w:val="single" w:sz="4" w:space="0" w:color="auto"/>
              <w:right w:val="single" w:sz="4" w:space="0" w:color="auto"/>
            </w:tcBorders>
            <w:shd w:val="clear" w:color="auto" w:fill="auto"/>
            <w:noWrap/>
            <w:vAlign w:val="center"/>
            <w:hideMark/>
          </w:tcPr>
          <w:p w14:paraId="272431E5" w14:textId="77777777" w:rsidR="00AA6E05" w:rsidRPr="003A0CA4" w:rsidRDefault="00AA6E05" w:rsidP="00AA6E05">
            <w:pPr>
              <w:jc w:val="center"/>
              <w:rPr>
                <w:sz w:val="16"/>
                <w:szCs w:val="16"/>
              </w:rPr>
            </w:pPr>
            <w:r w:rsidRPr="003A0CA4">
              <w:rPr>
                <w:sz w:val="16"/>
                <w:szCs w:val="16"/>
              </w:rPr>
              <w:t>514,17</w:t>
            </w:r>
          </w:p>
        </w:tc>
        <w:tc>
          <w:tcPr>
            <w:tcW w:w="962" w:type="dxa"/>
            <w:tcBorders>
              <w:top w:val="nil"/>
              <w:left w:val="nil"/>
              <w:bottom w:val="single" w:sz="4" w:space="0" w:color="auto"/>
              <w:right w:val="single" w:sz="4" w:space="0" w:color="auto"/>
            </w:tcBorders>
            <w:shd w:val="clear" w:color="auto" w:fill="auto"/>
            <w:noWrap/>
            <w:vAlign w:val="center"/>
            <w:hideMark/>
          </w:tcPr>
          <w:p w14:paraId="329AE201" w14:textId="77777777" w:rsidR="00AA6E05" w:rsidRPr="003A0CA4" w:rsidRDefault="00AA6E05" w:rsidP="00AA6E05">
            <w:pPr>
              <w:jc w:val="center"/>
              <w:rPr>
                <w:sz w:val="16"/>
                <w:szCs w:val="16"/>
              </w:rPr>
            </w:pPr>
            <w:r w:rsidRPr="003A0CA4">
              <w:rPr>
                <w:sz w:val="16"/>
                <w:szCs w:val="16"/>
              </w:rPr>
              <w:t>6684,17</w:t>
            </w:r>
          </w:p>
        </w:tc>
        <w:tc>
          <w:tcPr>
            <w:tcW w:w="962" w:type="dxa"/>
            <w:tcBorders>
              <w:top w:val="nil"/>
              <w:left w:val="nil"/>
              <w:bottom w:val="single" w:sz="4" w:space="0" w:color="auto"/>
              <w:right w:val="single" w:sz="4" w:space="0" w:color="auto"/>
            </w:tcBorders>
            <w:shd w:val="clear" w:color="auto" w:fill="auto"/>
            <w:noWrap/>
            <w:vAlign w:val="center"/>
            <w:hideMark/>
          </w:tcPr>
          <w:p w14:paraId="7ADD0299" w14:textId="77777777" w:rsidR="00AA6E05" w:rsidRPr="003A0CA4" w:rsidRDefault="00AA6E05" w:rsidP="00AA6E05">
            <w:pPr>
              <w:jc w:val="center"/>
              <w:rPr>
                <w:sz w:val="16"/>
                <w:szCs w:val="16"/>
              </w:rPr>
            </w:pPr>
            <w:r w:rsidRPr="003A0CA4">
              <w:rPr>
                <w:sz w:val="16"/>
                <w:szCs w:val="16"/>
              </w:rPr>
              <w:t>514,17</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0BB9974E" w14:textId="77777777" w:rsidR="00AA6E05" w:rsidRDefault="00AA6E05" w:rsidP="00AA6E05">
            <w:pPr>
              <w:jc w:val="center"/>
              <w:rPr>
                <w:sz w:val="16"/>
                <w:szCs w:val="16"/>
              </w:rPr>
            </w:pPr>
            <w:r>
              <w:rPr>
                <w:sz w:val="16"/>
                <w:szCs w:val="16"/>
              </w:rPr>
              <w:t>514,17</w:t>
            </w:r>
          </w:p>
        </w:tc>
      </w:tr>
      <w:tr w:rsidR="00AA6E05" w:rsidRPr="003A0CA4" w14:paraId="0F4BBD3E" w14:textId="77777777" w:rsidTr="00AA6E05">
        <w:trPr>
          <w:trHeight w:val="468"/>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72EF8E9D" w14:textId="77777777" w:rsidR="00AA6E05" w:rsidRPr="003A0CA4" w:rsidRDefault="00AA6E05" w:rsidP="00AA6E05">
            <w:pPr>
              <w:rPr>
                <w:sz w:val="16"/>
                <w:szCs w:val="16"/>
              </w:rPr>
            </w:pPr>
            <w:r w:rsidRPr="003A0CA4">
              <w:rPr>
                <w:sz w:val="16"/>
                <w:szCs w:val="16"/>
              </w:rPr>
              <w:t>Пункт учета тепла ЦТП п. Постоянный инв153</w:t>
            </w:r>
          </w:p>
        </w:tc>
        <w:tc>
          <w:tcPr>
            <w:tcW w:w="553" w:type="dxa"/>
            <w:tcBorders>
              <w:top w:val="nil"/>
              <w:left w:val="nil"/>
              <w:bottom w:val="single" w:sz="4" w:space="0" w:color="auto"/>
              <w:right w:val="single" w:sz="4" w:space="0" w:color="auto"/>
            </w:tcBorders>
            <w:shd w:val="clear" w:color="auto" w:fill="auto"/>
            <w:noWrap/>
            <w:vAlign w:val="center"/>
            <w:hideMark/>
          </w:tcPr>
          <w:p w14:paraId="6B3F07CE" w14:textId="77777777" w:rsidR="00AA6E05" w:rsidRPr="003A0CA4" w:rsidRDefault="00AA6E05" w:rsidP="00AA6E05">
            <w:pPr>
              <w:jc w:val="center"/>
              <w:rPr>
                <w:sz w:val="16"/>
                <w:szCs w:val="16"/>
              </w:rPr>
            </w:pPr>
            <w:r w:rsidRPr="003A0CA4">
              <w:rPr>
                <w:sz w:val="16"/>
                <w:szCs w:val="16"/>
              </w:rPr>
              <w:t>2011</w:t>
            </w:r>
          </w:p>
        </w:tc>
        <w:tc>
          <w:tcPr>
            <w:tcW w:w="919" w:type="dxa"/>
            <w:tcBorders>
              <w:top w:val="nil"/>
              <w:left w:val="nil"/>
              <w:bottom w:val="single" w:sz="4" w:space="0" w:color="auto"/>
              <w:right w:val="single" w:sz="4" w:space="0" w:color="auto"/>
            </w:tcBorders>
            <w:shd w:val="clear" w:color="auto" w:fill="auto"/>
            <w:noWrap/>
            <w:vAlign w:val="center"/>
            <w:hideMark/>
          </w:tcPr>
          <w:p w14:paraId="6C1B63E4" w14:textId="77777777" w:rsidR="00AA6E05" w:rsidRPr="003A0CA4" w:rsidRDefault="00AA6E05" w:rsidP="00AA6E05">
            <w:pPr>
              <w:jc w:val="center"/>
              <w:rPr>
                <w:sz w:val="16"/>
                <w:szCs w:val="16"/>
              </w:rPr>
            </w:pPr>
            <w:r w:rsidRPr="003A0CA4">
              <w:rPr>
                <w:sz w:val="16"/>
                <w:szCs w:val="16"/>
              </w:rPr>
              <w:t>675709</w:t>
            </w:r>
          </w:p>
        </w:tc>
        <w:tc>
          <w:tcPr>
            <w:tcW w:w="697" w:type="dxa"/>
            <w:tcBorders>
              <w:top w:val="nil"/>
              <w:left w:val="nil"/>
              <w:bottom w:val="single" w:sz="4" w:space="0" w:color="auto"/>
              <w:right w:val="single" w:sz="4" w:space="0" w:color="auto"/>
            </w:tcBorders>
            <w:shd w:val="clear" w:color="auto" w:fill="auto"/>
            <w:noWrap/>
            <w:vAlign w:val="center"/>
            <w:hideMark/>
          </w:tcPr>
          <w:p w14:paraId="71D41DFB" w14:textId="77777777" w:rsidR="00AA6E05" w:rsidRPr="003A0CA4" w:rsidRDefault="00AA6E05" w:rsidP="00AA6E05">
            <w:pPr>
              <w:jc w:val="center"/>
              <w:rPr>
                <w:sz w:val="16"/>
                <w:szCs w:val="16"/>
              </w:rPr>
            </w:pPr>
            <w:r w:rsidRPr="003A0CA4">
              <w:rPr>
                <w:sz w:val="16"/>
                <w:szCs w:val="16"/>
              </w:rPr>
              <w:t>9</w:t>
            </w:r>
          </w:p>
        </w:tc>
        <w:tc>
          <w:tcPr>
            <w:tcW w:w="664" w:type="dxa"/>
            <w:tcBorders>
              <w:top w:val="nil"/>
              <w:left w:val="nil"/>
              <w:bottom w:val="single" w:sz="4" w:space="0" w:color="auto"/>
              <w:right w:val="single" w:sz="4" w:space="0" w:color="auto"/>
            </w:tcBorders>
            <w:shd w:val="clear" w:color="auto" w:fill="auto"/>
            <w:noWrap/>
            <w:vAlign w:val="center"/>
            <w:hideMark/>
          </w:tcPr>
          <w:p w14:paraId="718F25A2" w14:textId="77777777" w:rsidR="00AA6E05" w:rsidRPr="003A0CA4" w:rsidRDefault="00AA6E05" w:rsidP="00AA6E05">
            <w:pPr>
              <w:jc w:val="center"/>
              <w:rPr>
                <w:sz w:val="16"/>
                <w:szCs w:val="16"/>
              </w:rPr>
            </w:pPr>
            <w:r w:rsidRPr="003A0CA4">
              <w:rPr>
                <w:sz w:val="16"/>
                <w:szCs w:val="16"/>
              </w:rPr>
              <w:t>52</w:t>
            </w:r>
          </w:p>
        </w:tc>
        <w:tc>
          <w:tcPr>
            <w:tcW w:w="813" w:type="dxa"/>
            <w:tcBorders>
              <w:top w:val="nil"/>
              <w:left w:val="nil"/>
              <w:bottom w:val="single" w:sz="4" w:space="0" w:color="auto"/>
              <w:right w:val="single" w:sz="4" w:space="0" w:color="auto"/>
            </w:tcBorders>
            <w:shd w:val="clear" w:color="auto" w:fill="auto"/>
            <w:noWrap/>
            <w:vAlign w:val="center"/>
            <w:hideMark/>
          </w:tcPr>
          <w:p w14:paraId="1BA3B702" w14:textId="77777777" w:rsidR="00AA6E05" w:rsidRPr="003A0CA4" w:rsidRDefault="00AA6E05" w:rsidP="00AA6E05">
            <w:pPr>
              <w:jc w:val="center"/>
              <w:rPr>
                <w:sz w:val="16"/>
                <w:szCs w:val="16"/>
              </w:rPr>
            </w:pPr>
            <w:r w:rsidRPr="003A0CA4">
              <w:rPr>
                <w:sz w:val="16"/>
                <w:szCs w:val="16"/>
              </w:rPr>
              <w:t>1876,98</w:t>
            </w:r>
          </w:p>
        </w:tc>
        <w:tc>
          <w:tcPr>
            <w:tcW w:w="962" w:type="dxa"/>
            <w:tcBorders>
              <w:top w:val="nil"/>
              <w:left w:val="nil"/>
              <w:bottom w:val="single" w:sz="4" w:space="0" w:color="auto"/>
              <w:right w:val="single" w:sz="4" w:space="0" w:color="auto"/>
            </w:tcBorders>
            <w:shd w:val="clear" w:color="auto" w:fill="auto"/>
            <w:noWrap/>
            <w:vAlign w:val="center"/>
            <w:hideMark/>
          </w:tcPr>
          <w:p w14:paraId="72B084A4" w14:textId="77777777" w:rsidR="00AA6E05" w:rsidRPr="003A0CA4" w:rsidRDefault="00AA6E05" w:rsidP="00AA6E05">
            <w:pPr>
              <w:jc w:val="center"/>
              <w:rPr>
                <w:sz w:val="16"/>
                <w:szCs w:val="16"/>
              </w:rPr>
            </w:pPr>
            <w:r w:rsidRPr="003A0CA4">
              <w:rPr>
                <w:sz w:val="16"/>
                <w:szCs w:val="16"/>
              </w:rPr>
              <w:t>69448,08</w:t>
            </w:r>
          </w:p>
        </w:tc>
        <w:tc>
          <w:tcPr>
            <w:tcW w:w="962" w:type="dxa"/>
            <w:tcBorders>
              <w:top w:val="nil"/>
              <w:left w:val="nil"/>
              <w:bottom w:val="single" w:sz="4" w:space="0" w:color="auto"/>
              <w:right w:val="single" w:sz="4" w:space="0" w:color="auto"/>
            </w:tcBorders>
            <w:shd w:val="clear" w:color="auto" w:fill="auto"/>
            <w:noWrap/>
            <w:vAlign w:val="center"/>
            <w:hideMark/>
          </w:tcPr>
          <w:p w14:paraId="78DD7B44" w14:textId="77777777" w:rsidR="00AA6E05" w:rsidRPr="003A0CA4" w:rsidRDefault="00AA6E05" w:rsidP="00AA6E05">
            <w:pPr>
              <w:jc w:val="center"/>
              <w:rPr>
                <w:sz w:val="16"/>
                <w:szCs w:val="16"/>
              </w:rPr>
            </w:pPr>
            <w:r w:rsidRPr="003A0CA4">
              <w:rPr>
                <w:sz w:val="16"/>
                <w:szCs w:val="16"/>
              </w:rPr>
              <w:t>46924,38</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63CECAEC" w14:textId="77777777" w:rsidR="00AA6E05" w:rsidRDefault="00AA6E05" w:rsidP="00AA6E05">
            <w:pPr>
              <w:jc w:val="center"/>
              <w:rPr>
                <w:sz w:val="16"/>
                <w:szCs w:val="16"/>
              </w:rPr>
            </w:pPr>
            <w:r>
              <w:rPr>
                <w:sz w:val="16"/>
                <w:szCs w:val="16"/>
              </w:rPr>
              <w:t>22523,70</w:t>
            </w:r>
          </w:p>
        </w:tc>
      </w:tr>
      <w:tr w:rsidR="00AA6E05" w:rsidRPr="003A0CA4" w14:paraId="0D2D500E" w14:textId="77777777" w:rsidTr="00AA6E05">
        <w:trPr>
          <w:trHeight w:val="432"/>
        </w:trPr>
        <w:tc>
          <w:tcPr>
            <w:tcW w:w="3286" w:type="dxa"/>
            <w:tcBorders>
              <w:top w:val="single" w:sz="4" w:space="0" w:color="auto"/>
              <w:left w:val="single" w:sz="8" w:space="0" w:color="auto"/>
              <w:bottom w:val="single" w:sz="6" w:space="0" w:color="auto"/>
              <w:right w:val="single" w:sz="4" w:space="0" w:color="auto"/>
            </w:tcBorders>
            <w:shd w:val="clear" w:color="auto" w:fill="auto"/>
            <w:vAlign w:val="bottom"/>
            <w:hideMark/>
          </w:tcPr>
          <w:p w14:paraId="67A7B083" w14:textId="77777777" w:rsidR="00AA6E05" w:rsidRPr="003A0CA4" w:rsidRDefault="00AA6E05" w:rsidP="00AA6E05">
            <w:pPr>
              <w:rPr>
                <w:sz w:val="16"/>
                <w:szCs w:val="16"/>
              </w:rPr>
            </w:pPr>
            <w:r w:rsidRPr="003A0CA4">
              <w:rPr>
                <w:sz w:val="16"/>
                <w:szCs w:val="16"/>
              </w:rPr>
              <w:t>Редуктор Ч-125-80 (Редуктор механической топки котлов) инв4648</w:t>
            </w:r>
          </w:p>
        </w:tc>
        <w:tc>
          <w:tcPr>
            <w:tcW w:w="553" w:type="dxa"/>
            <w:tcBorders>
              <w:top w:val="single" w:sz="4" w:space="0" w:color="auto"/>
              <w:left w:val="nil"/>
              <w:bottom w:val="single" w:sz="6" w:space="0" w:color="auto"/>
              <w:right w:val="single" w:sz="4" w:space="0" w:color="auto"/>
            </w:tcBorders>
            <w:shd w:val="clear" w:color="auto" w:fill="auto"/>
            <w:noWrap/>
            <w:vAlign w:val="center"/>
            <w:hideMark/>
          </w:tcPr>
          <w:p w14:paraId="272B8C40" w14:textId="77777777" w:rsidR="00AA6E05" w:rsidRPr="003A0CA4" w:rsidRDefault="00AA6E05" w:rsidP="00AA6E05">
            <w:pPr>
              <w:jc w:val="center"/>
              <w:rPr>
                <w:sz w:val="16"/>
                <w:szCs w:val="16"/>
              </w:rPr>
            </w:pPr>
            <w:r w:rsidRPr="003A0CA4">
              <w:rPr>
                <w:sz w:val="16"/>
                <w:szCs w:val="16"/>
              </w:rPr>
              <w:t> </w:t>
            </w:r>
          </w:p>
        </w:tc>
        <w:tc>
          <w:tcPr>
            <w:tcW w:w="919" w:type="dxa"/>
            <w:tcBorders>
              <w:top w:val="single" w:sz="4" w:space="0" w:color="auto"/>
              <w:left w:val="nil"/>
              <w:bottom w:val="single" w:sz="6" w:space="0" w:color="auto"/>
              <w:right w:val="single" w:sz="4" w:space="0" w:color="auto"/>
            </w:tcBorders>
            <w:shd w:val="clear" w:color="auto" w:fill="auto"/>
            <w:noWrap/>
            <w:vAlign w:val="center"/>
            <w:hideMark/>
          </w:tcPr>
          <w:p w14:paraId="4CB033FD" w14:textId="77777777" w:rsidR="00AA6E05" w:rsidRPr="003A0CA4" w:rsidRDefault="00AA6E05" w:rsidP="00AA6E05">
            <w:pPr>
              <w:jc w:val="center"/>
              <w:rPr>
                <w:sz w:val="16"/>
                <w:szCs w:val="16"/>
              </w:rPr>
            </w:pPr>
            <w:r w:rsidRPr="003A0CA4">
              <w:rPr>
                <w:sz w:val="16"/>
                <w:szCs w:val="16"/>
              </w:rPr>
              <w:t>0,00</w:t>
            </w:r>
          </w:p>
        </w:tc>
        <w:tc>
          <w:tcPr>
            <w:tcW w:w="697" w:type="dxa"/>
            <w:tcBorders>
              <w:top w:val="single" w:sz="4" w:space="0" w:color="auto"/>
              <w:left w:val="nil"/>
              <w:bottom w:val="single" w:sz="6" w:space="0" w:color="auto"/>
              <w:right w:val="single" w:sz="4" w:space="0" w:color="auto"/>
            </w:tcBorders>
            <w:shd w:val="clear" w:color="auto" w:fill="auto"/>
            <w:noWrap/>
            <w:vAlign w:val="center"/>
            <w:hideMark/>
          </w:tcPr>
          <w:p w14:paraId="1EC7485B" w14:textId="77777777" w:rsidR="00AA6E05" w:rsidRPr="003A0CA4" w:rsidRDefault="00AA6E05" w:rsidP="00AA6E05">
            <w:pPr>
              <w:jc w:val="center"/>
              <w:rPr>
                <w:sz w:val="16"/>
                <w:szCs w:val="16"/>
              </w:rPr>
            </w:pPr>
            <w:r w:rsidRPr="003A0CA4">
              <w:rPr>
                <w:sz w:val="16"/>
                <w:szCs w:val="16"/>
              </w:rPr>
              <w:t>-</w:t>
            </w:r>
          </w:p>
        </w:tc>
        <w:tc>
          <w:tcPr>
            <w:tcW w:w="664" w:type="dxa"/>
            <w:tcBorders>
              <w:top w:val="single" w:sz="4" w:space="0" w:color="auto"/>
              <w:left w:val="nil"/>
              <w:bottom w:val="single" w:sz="6" w:space="0" w:color="auto"/>
              <w:right w:val="single" w:sz="4" w:space="0" w:color="auto"/>
            </w:tcBorders>
            <w:shd w:val="clear" w:color="auto" w:fill="auto"/>
            <w:noWrap/>
            <w:vAlign w:val="center"/>
            <w:hideMark/>
          </w:tcPr>
          <w:p w14:paraId="5E2F7D8F" w14:textId="77777777" w:rsidR="00AA6E05" w:rsidRPr="003A0CA4" w:rsidRDefault="00AA6E05" w:rsidP="00AA6E05">
            <w:pPr>
              <w:jc w:val="center"/>
              <w:rPr>
                <w:sz w:val="16"/>
                <w:szCs w:val="16"/>
              </w:rPr>
            </w:pPr>
            <w:r w:rsidRPr="003A0CA4">
              <w:rPr>
                <w:sz w:val="16"/>
                <w:szCs w:val="16"/>
              </w:rPr>
              <w:t>-</w:t>
            </w:r>
          </w:p>
        </w:tc>
        <w:tc>
          <w:tcPr>
            <w:tcW w:w="813" w:type="dxa"/>
            <w:tcBorders>
              <w:top w:val="single" w:sz="4" w:space="0" w:color="auto"/>
              <w:left w:val="nil"/>
              <w:bottom w:val="single" w:sz="6" w:space="0" w:color="auto"/>
              <w:right w:val="single" w:sz="4" w:space="0" w:color="auto"/>
            </w:tcBorders>
            <w:shd w:val="clear" w:color="auto" w:fill="auto"/>
            <w:noWrap/>
            <w:vAlign w:val="center"/>
            <w:hideMark/>
          </w:tcPr>
          <w:p w14:paraId="5EF0C11F" w14:textId="77777777" w:rsidR="00AA6E05" w:rsidRPr="003A0CA4" w:rsidRDefault="00AA6E05" w:rsidP="00AA6E05">
            <w:pPr>
              <w:jc w:val="center"/>
              <w:rPr>
                <w:sz w:val="16"/>
                <w:szCs w:val="16"/>
              </w:rPr>
            </w:pPr>
            <w:r w:rsidRPr="003A0CA4">
              <w:rPr>
                <w:sz w:val="16"/>
                <w:szCs w:val="16"/>
              </w:rPr>
              <w:t>-</w:t>
            </w:r>
          </w:p>
        </w:tc>
        <w:tc>
          <w:tcPr>
            <w:tcW w:w="962" w:type="dxa"/>
            <w:tcBorders>
              <w:top w:val="single" w:sz="4" w:space="0" w:color="auto"/>
              <w:left w:val="nil"/>
              <w:bottom w:val="single" w:sz="6" w:space="0" w:color="auto"/>
              <w:right w:val="single" w:sz="4" w:space="0" w:color="auto"/>
            </w:tcBorders>
            <w:shd w:val="clear" w:color="auto" w:fill="auto"/>
            <w:noWrap/>
            <w:vAlign w:val="center"/>
            <w:hideMark/>
          </w:tcPr>
          <w:p w14:paraId="552DAADC" w14:textId="77777777" w:rsidR="00AA6E05" w:rsidRPr="003A0CA4" w:rsidRDefault="00AA6E05" w:rsidP="00AA6E05">
            <w:pPr>
              <w:jc w:val="center"/>
              <w:rPr>
                <w:sz w:val="16"/>
                <w:szCs w:val="16"/>
              </w:rPr>
            </w:pPr>
            <w:r w:rsidRPr="003A0CA4">
              <w:rPr>
                <w:sz w:val="16"/>
                <w:szCs w:val="16"/>
              </w:rPr>
              <w:t>0,00</w:t>
            </w:r>
          </w:p>
        </w:tc>
        <w:tc>
          <w:tcPr>
            <w:tcW w:w="962" w:type="dxa"/>
            <w:tcBorders>
              <w:top w:val="single" w:sz="4" w:space="0" w:color="auto"/>
              <w:left w:val="nil"/>
              <w:bottom w:val="single" w:sz="6" w:space="0" w:color="auto"/>
              <w:right w:val="single" w:sz="4" w:space="0" w:color="auto"/>
            </w:tcBorders>
            <w:shd w:val="clear" w:color="auto" w:fill="auto"/>
            <w:noWrap/>
            <w:vAlign w:val="center"/>
            <w:hideMark/>
          </w:tcPr>
          <w:p w14:paraId="5400A9A4" w14:textId="77777777" w:rsidR="00AA6E05" w:rsidRPr="003A0CA4" w:rsidRDefault="00AA6E05" w:rsidP="00AA6E05">
            <w:pPr>
              <w:jc w:val="center"/>
              <w:rPr>
                <w:sz w:val="16"/>
                <w:szCs w:val="16"/>
              </w:rPr>
            </w:pPr>
            <w:r w:rsidRPr="003A0CA4">
              <w:rPr>
                <w:sz w:val="16"/>
                <w:szCs w:val="16"/>
              </w:rPr>
              <w:t>0,00</w:t>
            </w:r>
          </w:p>
        </w:tc>
        <w:tc>
          <w:tcPr>
            <w:tcW w:w="891" w:type="dxa"/>
            <w:tcBorders>
              <w:top w:val="single" w:sz="4" w:space="0" w:color="auto"/>
              <w:left w:val="single" w:sz="4" w:space="0" w:color="auto"/>
              <w:bottom w:val="single" w:sz="6" w:space="0" w:color="auto"/>
              <w:right w:val="single" w:sz="8" w:space="0" w:color="auto"/>
            </w:tcBorders>
            <w:shd w:val="clear" w:color="auto" w:fill="auto"/>
            <w:noWrap/>
            <w:vAlign w:val="center"/>
            <w:hideMark/>
          </w:tcPr>
          <w:p w14:paraId="3878CBC0" w14:textId="77777777" w:rsidR="00AA6E05" w:rsidRDefault="00AA6E05" w:rsidP="00AA6E05">
            <w:pPr>
              <w:jc w:val="center"/>
              <w:rPr>
                <w:sz w:val="16"/>
                <w:szCs w:val="16"/>
              </w:rPr>
            </w:pPr>
            <w:r>
              <w:rPr>
                <w:sz w:val="16"/>
                <w:szCs w:val="16"/>
              </w:rPr>
              <w:t>0,00</w:t>
            </w:r>
          </w:p>
        </w:tc>
      </w:tr>
      <w:tr w:rsidR="00AA6E05" w:rsidRPr="003A0CA4" w14:paraId="3AC6F894" w14:textId="77777777" w:rsidTr="00AA6E05">
        <w:trPr>
          <w:trHeight w:val="264"/>
        </w:trPr>
        <w:tc>
          <w:tcPr>
            <w:tcW w:w="3286" w:type="dxa"/>
            <w:tcBorders>
              <w:top w:val="single" w:sz="6" w:space="0" w:color="auto"/>
              <w:left w:val="single" w:sz="8" w:space="0" w:color="auto"/>
              <w:bottom w:val="single" w:sz="4" w:space="0" w:color="auto"/>
              <w:right w:val="single" w:sz="4" w:space="0" w:color="auto"/>
            </w:tcBorders>
            <w:shd w:val="clear" w:color="auto" w:fill="auto"/>
            <w:vAlign w:val="bottom"/>
            <w:hideMark/>
          </w:tcPr>
          <w:p w14:paraId="1E64F19E" w14:textId="77777777" w:rsidR="00AA6E05" w:rsidRPr="003A0CA4" w:rsidRDefault="00AA6E05" w:rsidP="00AA6E05">
            <w:pPr>
              <w:rPr>
                <w:sz w:val="16"/>
                <w:szCs w:val="16"/>
              </w:rPr>
            </w:pPr>
            <w:r w:rsidRPr="003A0CA4">
              <w:rPr>
                <w:sz w:val="16"/>
                <w:szCs w:val="16"/>
              </w:rPr>
              <w:t>Редуктор Ч-125-80-51 инв4517</w:t>
            </w:r>
          </w:p>
        </w:tc>
        <w:tc>
          <w:tcPr>
            <w:tcW w:w="553" w:type="dxa"/>
            <w:tcBorders>
              <w:top w:val="single" w:sz="6" w:space="0" w:color="auto"/>
              <w:left w:val="nil"/>
              <w:bottom w:val="single" w:sz="4" w:space="0" w:color="auto"/>
              <w:right w:val="single" w:sz="4" w:space="0" w:color="auto"/>
            </w:tcBorders>
            <w:shd w:val="clear" w:color="auto" w:fill="auto"/>
            <w:noWrap/>
            <w:vAlign w:val="center"/>
            <w:hideMark/>
          </w:tcPr>
          <w:p w14:paraId="21960DA5" w14:textId="77777777" w:rsidR="00AA6E05" w:rsidRPr="003A0CA4" w:rsidRDefault="00AA6E05" w:rsidP="00AA6E05">
            <w:pPr>
              <w:jc w:val="center"/>
              <w:rPr>
                <w:sz w:val="16"/>
                <w:szCs w:val="16"/>
              </w:rPr>
            </w:pPr>
            <w:r w:rsidRPr="003A0CA4">
              <w:rPr>
                <w:sz w:val="16"/>
                <w:szCs w:val="16"/>
              </w:rPr>
              <w:t> </w:t>
            </w:r>
          </w:p>
        </w:tc>
        <w:tc>
          <w:tcPr>
            <w:tcW w:w="919" w:type="dxa"/>
            <w:tcBorders>
              <w:top w:val="single" w:sz="6" w:space="0" w:color="auto"/>
              <w:left w:val="nil"/>
              <w:bottom w:val="single" w:sz="4" w:space="0" w:color="auto"/>
              <w:right w:val="single" w:sz="4" w:space="0" w:color="auto"/>
            </w:tcBorders>
            <w:shd w:val="clear" w:color="auto" w:fill="auto"/>
            <w:noWrap/>
            <w:vAlign w:val="center"/>
            <w:hideMark/>
          </w:tcPr>
          <w:p w14:paraId="14964537" w14:textId="77777777" w:rsidR="00AA6E05" w:rsidRPr="003A0CA4" w:rsidRDefault="00AA6E05" w:rsidP="00AA6E05">
            <w:pPr>
              <w:jc w:val="center"/>
              <w:rPr>
                <w:sz w:val="16"/>
                <w:szCs w:val="16"/>
              </w:rPr>
            </w:pPr>
            <w:r w:rsidRPr="003A0CA4">
              <w:rPr>
                <w:sz w:val="16"/>
                <w:szCs w:val="16"/>
              </w:rPr>
              <w:t>0,00</w:t>
            </w:r>
          </w:p>
        </w:tc>
        <w:tc>
          <w:tcPr>
            <w:tcW w:w="697" w:type="dxa"/>
            <w:tcBorders>
              <w:top w:val="single" w:sz="6" w:space="0" w:color="auto"/>
              <w:left w:val="nil"/>
              <w:bottom w:val="single" w:sz="4" w:space="0" w:color="auto"/>
              <w:right w:val="single" w:sz="4" w:space="0" w:color="auto"/>
            </w:tcBorders>
            <w:shd w:val="clear" w:color="auto" w:fill="auto"/>
            <w:noWrap/>
            <w:vAlign w:val="center"/>
            <w:hideMark/>
          </w:tcPr>
          <w:p w14:paraId="63EA1363" w14:textId="77777777" w:rsidR="00AA6E05" w:rsidRPr="003A0CA4" w:rsidRDefault="00AA6E05" w:rsidP="00AA6E05">
            <w:pPr>
              <w:jc w:val="center"/>
              <w:rPr>
                <w:sz w:val="16"/>
                <w:szCs w:val="16"/>
              </w:rPr>
            </w:pPr>
            <w:r w:rsidRPr="003A0CA4">
              <w:rPr>
                <w:sz w:val="16"/>
                <w:szCs w:val="16"/>
              </w:rPr>
              <w:t>-</w:t>
            </w:r>
          </w:p>
        </w:tc>
        <w:tc>
          <w:tcPr>
            <w:tcW w:w="664" w:type="dxa"/>
            <w:tcBorders>
              <w:top w:val="single" w:sz="6" w:space="0" w:color="auto"/>
              <w:left w:val="nil"/>
              <w:bottom w:val="single" w:sz="4" w:space="0" w:color="auto"/>
              <w:right w:val="single" w:sz="4" w:space="0" w:color="auto"/>
            </w:tcBorders>
            <w:shd w:val="clear" w:color="auto" w:fill="auto"/>
            <w:noWrap/>
            <w:vAlign w:val="center"/>
            <w:hideMark/>
          </w:tcPr>
          <w:p w14:paraId="25F6B6F3" w14:textId="77777777" w:rsidR="00AA6E05" w:rsidRPr="003A0CA4" w:rsidRDefault="00AA6E05" w:rsidP="00AA6E05">
            <w:pPr>
              <w:jc w:val="center"/>
              <w:rPr>
                <w:sz w:val="16"/>
                <w:szCs w:val="16"/>
              </w:rPr>
            </w:pPr>
            <w:r w:rsidRPr="003A0CA4">
              <w:rPr>
                <w:sz w:val="16"/>
                <w:szCs w:val="16"/>
              </w:rPr>
              <w:t>-</w:t>
            </w:r>
          </w:p>
        </w:tc>
        <w:tc>
          <w:tcPr>
            <w:tcW w:w="813" w:type="dxa"/>
            <w:tcBorders>
              <w:top w:val="single" w:sz="6" w:space="0" w:color="auto"/>
              <w:left w:val="nil"/>
              <w:bottom w:val="single" w:sz="4" w:space="0" w:color="auto"/>
              <w:right w:val="single" w:sz="4" w:space="0" w:color="auto"/>
            </w:tcBorders>
            <w:shd w:val="clear" w:color="auto" w:fill="auto"/>
            <w:noWrap/>
            <w:vAlign w:val="center"/>
            <w:hideMark/>
          </w:tcPr>
          <w:p w14:paraId="04D55708" w14:textId="77777777" w:rsidR="00AA6E05" w:rsidRPr="003A0CA4" w:rsidRDefault="00AA6E05" w:rsidP="00AA6E05">
            <w:pPr>
              <w:jc w:val="center"/>
              <w:rPr>
                <w:sz w:val="16"/>
                <w:szCs w:val="16"/>
              </w:rPr>
            </w:pPr>
            <w:r w:rsidRPr="003A0CA4">
              <w:rPr>
                <w:sz w:val="16"/>
                <w:szCs w:val="16"/>
              </w:rPr>
              <w:t>-</w:t>
            </w:r>
          </w:p>
        </w:tc>
        <w:tc>
          <w:tcPr>
            <w:tcW w:w="962" w:type="dxa"/>
            <w:tcBorders>
              <w:top w:val="single" w:sz="6" w:space="0" w:color="auto"/>
              <w:left w:val="nil"/>
              <w:bottom w:val="single" w:sz="4" w:space="0" w:color="auto"/>
              <w:right w:val="single" w:sz="4" w:space="0" w:color="auto"/>
            </w:tcBorders>
            <w:shd w:val="clear" w:color="auto" w:fill="auto"/>
            <w:noWrap/>
            <w:vAlign w:val="center"/>
            <w:hideMark/>
          </w:tcPr>
          <w:p w14:paraId="07787DB7" w14:textId="77777777" w:rsidR="00AA6E05" w:rsidRPr="003A0CA4" w:rsidRDefault="00AA6E05" w:rsidP="00AA6E05">
            <w:pPr>
              <w:jc w:val="center"/>
              <w:rPr>
                <w:sz w:val="16"/>
                <w:szCs w:val="16"/>
              </w:rPr>
            </w:pPr>
            <w:r w:rsidRPr="003A0CA4">
              <w:rPr>
                <w:sz w:val="16"/>
                <w:szCs w:val="16"/>
              </w:rPr>
              <w:t>0,00</w:t>
            </w:r>
          </w:p>
        </w:tc>
        <w:tc>
          <w:tcPr>
            <w:tcW w:w="962" w:type="dxa"/>
            <w:tcBorders>
              <w:top w:val="single" w:sz="6" w:space="0" w:color="auto"/>
              <w:left w:val="nil"/>
              <w:bottom w:val="single" w:sz="4" w:space="0" w:color="auto"/>
              <w:right w:val="single" w:sz="4" w:space="0" w:color="auto"/>
            </w:tcBorders>
            <w:shd w:val="clear" w:color="auto" w:fill="auto"/>
            <w:noWrap/>
            <w:vAlign w:val="center"/>
            <w:hideMark/>
          </w:tcPr>
          <w:p w14:paraId="347B849D" w14:textId="77777777" w:rsidR="00AA6E05" w:rsidRPr="003A0CA4" w:rsidRDefault="00AA6E05" w:rsidP="00AA6E05">
            <w:pPr>
              <w:jc w:val="center"/>
              <w:rPr>
                <w:sz w:val="16"/>
                <w:szCs w:val="16"/>
              </w:rPr>
            </w:pPr>
            <w:r w:rsidRPr="003A0CA4">
              <w:rPr>
                <w:sz w:val="16"/>
                <w:szCs w:val="16"/>
              </w:rPr>
              <w:t>0,00</w:t>
            </w:r>
          </w:p>
        </w:tc>
        <w:tc>
          <w:tcPr>
            <w:tcW w:w="891" w:type="dxa"/>
            <w:tcBorders>
              <w:top w:val="single" w:sz="6" w:space="0" w:color="auto"/>
              <w:left w:val="single" w:sz="4" w:space="0" w:color="auto"/>
              <w:bottom w:val="single" w:sz="4" w:space="0" w:color="auto"/>
              <w:right w:val="single" w:sz="8" w:space="0" w:color="auto"/>
            </w:tcBorders>
            <w:shd w:val="clear" w:color="auto" w:fill="auto"/>
            <w:noWrap/>
            <w:vAlign w:val="center"/>
            <w:hideMark/>
          </w:tcPr>
          <w:p w14:paraId="019B382E" w14:textId="77777777" w:rsidR="00AA6E05" w:rsidRDefault="00AA6E05" w:rsidP="00AA6E05">
            <w:pPr>
              <w:jc w:val="center"/>
              <w:rPr>
                <w:sz w:val="16"/>
                <w:szCs w:val="16"/>
              </w:rPr>
            </w:pPr>
            <w:r>
              <w:rPr>
                <w:sz w:val="16"/>
                <w:szCs w:val="16"/>
              </w:rPr>
              <w:t>0,00</w:t>
            </w:r>
          </w:p>
        </w:tc>
      </w:tr>
      <w:tr w:rsidR="00AA6E05" w:rsidRPr="003A0CA4" w14:paraId="751B757A" w14:textId="77777777" w:rsidTr="00AA6E05">
        <w:trPr>
          <w:trHeight w:val="264"/>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7E3B249F" w14:textId="77777777" w:rsidR="00AA6E05" w:rsidRPr="003A0CA4" w:rsidRDefault="00AA6E05" w:rsidP="00AA6E05">
            <w:pPr>
              <w:rPr>
                <w:sz w:val="16"/>
                <w:szCs w:val="16"/>
              </w:rPr>
            </w:pPr>
            <w:r w:rsidRPr="003A0CA4">
              <w:rPr>
                <w:sz w:val="16"/>
                <w:szCs w:val="16"/>
              </w:rPr>
              <w:t>Редуктор Ч-125-80-51 инв4518</w:t>
            </w:r>
          </w:p>
        </w:tc>
        <w:tc>
          <w:tcPr>
            <w:tcW w:w="553" w:type="dxa"/>
            <w:tcBorders>
              <w:top w:val="nil"/>
              <w:left w:val="nil"/>
              <w:bottom w:val="single" w:sz="4" w:space="0" w:color="auto"/>
              <w:right w:val="single" w:sz="4" w:space="0" w:color="auto"/>
            </w:tcBorders>
            <w:shd w:val="clear" w:color="auto" w:fill="auto"/>
            <w:noWrap/>
            <w:vAlign w:val="center"/>
            <w:hideMark/>
          </w:tcPr>
          <w:p w14:paraId="3DF8F1C8"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12604F9D"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13DAF83B"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527199C4"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6B24E618"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019C0429"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5958397D"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28A24AC7" w14:textId="77777777" w:rsidR="00AA6E05" w:rsidRDefault="00AA6E05" w:rsidP="00AA6E05">
            <w:pPr>
              <w:jc w:val="center"/>
              <w:rPr>
                <w:sz w:val="16"/>
                <w:szCs w:val="16"/>
              </w:rPr>
            </w:pPr>
            <w:r>
              <w:rPr>
                <w:sz w:val="16"/>
                <w:szCs w:val="16"/>
              </w:rPr>
              <w:t>0,00</w:t>
            </w:r>
          </w:p>
        </w:tc>
      </w:tr>
      <w:tr w:rsidR="00AA6E05" w:rsidRPr="003A0CA4" w14:paraId="766A5F8E" w14:textId="77777777" w:rsidTr="00AA6E05">
        <w:trPr>
          <w:trHeight w:val="264"/>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3976CA93" w14:textId="77777777" w:rsidR="00AA6E05" w:rsidRPr="003A0CA4" w:rsidRDefault="00AA6E05" w:rsidP="00AA6E05">
            <w:pPr>
              <w:rPr>
                <w:sz w:val="16"/>
                <w:szCs w:val="16"/>
              </w:rPr>
            </w:pPr>
            <w:r w:rsidRPr="003A0CA4">
              <w:rPr>
                <w:sz w:val="16"/>
                <w:szCs w:val="16"/>
              </w:rPr>
              <w:t>Редуктор Ч-125-80-52 инв4389</w:t>
            </w:r>
          </w:p>
        </w:tc>
        <w:tc>
          <w:tcPr>
            <w:tcW w:w="553" w:type="dxa"/>
            <w:tcBorders>
              <w:top w:val="nil"/>
              <w:left w:val="nil"/>
              <w:bottom w:val="single" w:sz="4" w:space="0" w:color="auto"/>
              <w:right w:val="single" w:sz="4" w:space="0" w:color="auto"/>
            </w:tcBorders>
            <w:shd w:val="clear" w:color="auto" w:fill="auto"/>
            <w:noWrap/>
            <w:vAlign w:val="center"/>
            <w:hideMark/>
          </w:tcPr>
          <w:p w14:paraId="1D46299E"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27B75F6D"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40D4A7F2"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393BD677"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479F6E1E"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4A505B66"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07CF447B"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3582CFCB" w14:textId="77777777" w:rsidR="00AA6E05" w:rsidRDefault="00AA6E05" w:rsidP="00AA6E05">
            <w:pPr>
              <w:jc w:val="center"/>
              <w:rPr>
                <w:sz w:val="16"/>
                <w:szCs w:val="16"/>
              </w:rPr>
            </w:pPr>
            <w:r>
              <w:rPr>
                <w:sz w:val="16"/>
                <w:szCs w:val="16"/>
              </w:rPr>
              <w:t>0,00</w:t>
            </w:r>
          </w:p>
        </w:tc>
      </w:tr>
      <w:tr w:rsidR="00AA6E05" w:rsidRPr="003A0CA4" w14:paraId="72079CE4" w14:textId="77777777" w:rsidTr="00AA6E05">
        <w:trPr>
          <w:trHeight w:val="264"/>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69E0CF5B" w14:textId="77777777" w:rsidR="00AA6E05" w:rsidRPr="003A0CA4" w:rsidRDefault="00AA6E05" w:rsidP="00AA6E05">
            <w:pPr>
              <w:rPr>
                <w:sz w:val="16"/>
                <w:szCs w:val="16"/>
              </w:rPr>
            </w:pPr>
            <w:r w:rsidRPr="003A0CA4">
              <w:rPr>
                <w:sz w:val="16"/>
                <w:szCs w:val="16"/>
              </w:rPr>
              <w:t>Редуктор Ч-125-80-52 инв4390</w:t>
            </w:r>
          </w:p>
        </w:tc>
        <w:tc>
          <w:tcPr>
            <w:tcW w:w="553" w:type="dxa"/>
            <w:tcBorders>
              <w:top w:val="nil"/>
              <w:left w:val="nil"/>
              <w:bottom w:val="single" w:sz="4" w:space="0" w:color="auto"/>
              <w:right w:val="single" w:sz="4" w:space="0" w:color="auto"/>
            </w:tcBorders>
            <w:shd w:val="clear" w:color="auto" w:fill="auto"/>
            <w:noWrap/>
            <w:vAlign w:val="center"/>
            <w:hideMark/>
          </w:tcPr>
          <w:p w14:paraId="707FD12A"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728822CE"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6BAC1E10"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450A34F0"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339DAF09"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4350A990"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0885C31F"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0E9B2C85" w14:textId="77777777" w:rsidR="00AA6E05" w:rsidRDefault="00AA6E05" w:rsidP="00AA6E05">
            <w:pPr>
              <w:jc w:val="center"/>
              <w:rPr>
                <w:sz w:val="16"/>
                <w:szCs w:val="16"/>
              </w:rPr>
            </w:pPr>
            <w:r>
              <w:rPr>
                <w:sz w:val="16"/>
                <w:szCs w:val="16"/>
              </w:rPr>
              <w:t>0,00</w:t>
            </w:r>
          </w:p>
        </w:tc>
      </w:tr>
      <w:tr w:rsidR="00AA6E05" w:rsidRPr="003A0CA4" w14:paraId="56B7BE19" w14:textId="77777777" w:rsidTr="00AA6E05">
        <w:trPr>
          <w:trHeight w:val="264"/>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291AC7F9" w14:textId="77777777" w:rsidR="00AA6E05" w:rsidRPr="003A0CA4" w:rsidRDefault="00AA6E05" w:rsidP="00AA6E05">
            <w:pPr>
              <w:rPr>
                <w:sz w:val="16"/>
                <w:szCs w:val="16"/>
              </w:rPr>
            </w:pPr>
            <w:r w:rsidRPr="003A0CA4">
              <w:rPr>
                <w:sz w:val="16"/>
                <w:szCs w:val="16"/>
              </w:rPr>
              <w:lastRenderedPageBreak/>
              <w:t>Редуктор Ч-125-80-52 инв4391</w:t>
            </w:r>
          </w:p>
        </w:tc>
        <w:tc>
          <w:tcPr>
            <w:tcW w:w="553" w:type="dxa"/>
            <w:tcBorders>
              <w:top w:val="nil"/>
              <w:left w:val="nil"/>
              <w:bottom w:val="single" w:sz="4" w:space="0" w:color="auto"/>
              <w:right w:val="single" w:sz="4" w:space="0" w:color="auto"/>
            </w:tcBorders>
            <w:shd w:val="clear" w:color="auto" w:fill="auto"/>
            <w:noWrap/>
            <w:vAlign w:val="center"/>
            <w:hideMark/>
          </w:tcPr>
          <w:p w14:paraId="037659BA"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6E5CE5DF"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7CEB89C7"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73119B8A"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0588EDE7"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711B78A1"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45EF9DCB"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14853E67" w14:textId="77777777" w:rsidR="00AA6E05" w:rsidRDefault="00AA6E05" w:rsidP="00AA6E05">
            <w:pPr>
              <w:jc w:val="center"/>
              <w:rPr>
                <w:sz w:val="16"/>
                <w:szCs w:val="16"/>
              </w:rPr>
            </w:pPr>
            <w:r>
              <w:rPr>
                <w:sz w:val="16"/>
                <w:szCs w:val="16"/>
              </w:rPr>
              <w:t>0,00</w:t>
            </w:r>
          </w:p>
        </w:tc>
      </w:tr>
      <w:tr w:rsidR="00AA6E05" w:rsidRPr="003A0CA4" w14:paraId="14045481" w14:textId="77777777" w:rsidTr="00AA6E05">
        <w:trPr>
          <w:trHeight w:val="264"/>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6204A643" w14:textId="77777777" w:rsidR="00AA6E05" w:rsidRPr="003A0CA4" w:rsidRDefault="00AA6E05" w:rsidP="00AA6E05">
            <w:pPr>
              <w:rPr>
                <w:sz w:val="16"/>
                <w:szCs w:val="16"/>
              </w:rPr>
            </w:pPr>
            <w:r w:rsidRPr="003A0CA4">
              <w:rPr>
                <w:sz w:val="16"/>
                <w:szCs w:val="16"/>
              </w:rPr>
              <w:t>Редуктор Ч-125-80-52 инв4392</w:t>
            </w:r>
          </w:p>
        </w:tc>
        <w:tc>
          <w:tcPr>
            <w:tcW w:w="553" w:type="dxa"/>
            <w:tcBorders>
              <w:top w:val="nil"/>
              <w:left w:val="nil"/>
              <w:bottom w:val="single" w:sz="4" w:space="0" w:color="auto"/>
              <w:right w:val="single" w:sz="4" w:space="0" w:color="auto"/>
            </w:tcBorders>
            <w:shd w:val="clear" w:color="auto" w:fill="auto"/>
            <w:noWrap/>
            <w:vAlign w:val="center"/>
            <w:hideMark/>
          </w:tcPr>
          <w:p w14:paraId="676B48BB"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19D21975"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2C276A15"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7F1D7387"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27E60252"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3DF3DC6E"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4F5C3D3B"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20A5CF09" w14:textId="77777777" w:rsidR="00AA6E05" w:rsidRDefault="00AA6E05" w:rsidP="00AA6E05">
            <w:pPr>
              <w:jc w:val="center"/>
              <w:rPr>
                <w:sz w:val="16"/>
                <w:szCs w:val="16"/>
              </w:rPr>
            </w:pPr>
            <w:r>
              <w:rPr>
                <w:sz w:val="16"/>
                <w:szCs w:val="16"/>
              </w:rPr>
              <w:t>0,00</w:t>
            </w:r>
          </w:p>
        </w:tc>
      </w:tr>
      <w:tr w:rsidR="00AA6E05" w:rsidRPr="003A0CA4" w14:paraId="67DB0BE0" w14:textId="77777777" w:rsidTr="00AA6E05">
        <w:trPr>
          <w:trHeight w:val="264"/>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052A903D" w14:textId="77777777" w:rsidR="00AA6E05" w:rsidRPr="003A0CA4" w:rsidRDefault="00AA6E05" w:rsidP="00AA6E05">
            <w:pPr>
              <w:rPr>
                <w:sz w:val="16"/>
                <w:szCs w:val="16"/>
              </w:rPr>
            </w:pPr>
            <w:r w:rsidRPr="003A0CA4">
              <w:rPr>
                <w:sz w:val="16"/>
                <w:szCs w:val="16"/>
              </w:rPr>
              <w:t>Сварочный аппарат инв4623</w:t>
            </w:r>
          </w:p>
        </w:tc>
        <w:tc>
          <w:tcPr>
            <w:tcW w:w="553" w:type="dxa"/>
            <w:tcBorders>
              <w:top w:val="nil"/>
              <w:left w:val="nil"/>
              <w:bottom w:val="single" w:sz="4" w:space="0" w:color="auto"/>
              <w:right w:val="single" w:sz="4" w:space="0" w:color="auto"/>
            </w:tcBorders>
            <w:shd w:val="clear" w:color="auto" w:fill="auto"/>
            <w:noWrap/>
            <w:vAlign w:val="center"/>
            <w:hideMark/>
          </w:tcPr>
          <w:p w14:paraId="4CEC308D" w14:textId="77777777" w:rsidR="00AA6E05" w:rsidRPr="003A0CA4" w:rsidRDefault="00AA6E05" w:rsidP="00AA6E05">
            <w:pPr>
              <w:jc w:val="center"/>
              <w:rPr>
                <w:sz w:val="16"/>
                <w:szCs w:val="16"/>
              </w:rPr>
            </w:pPr>
            <w:r w:rsidRPr="003A0CA4">
              <w:rPr>
                <w:sz w:val="16"/>
                <w:szCs w:val="16"/>
              </w:rPr>
              <w:t>1993</w:t>
            </w:r>
          </w:p>
        </w:tc>
        <w:tc>
          <w:tcPr>
            <w:tcW w:w="919" w:type="dxa"/>
            <w:tcBorders>
              <w:top w:val="nil"/>
              <w:left w:val="nil"/>
              <w:bottom w:val="single" w:sz="4" w:space="0" w:color="auto"/>
              <w:right w:val="single" w:sz="4" w:space="0" w:color="auto"/>
            </w:tcBorders>
            <w:shd w:val="clear" w:color="auto" w:fill="auto"/>
            <w:noWrap/>
            <w:vAlign w:val="center"/>
            <w:hideMark/>
          </w:tcPr>
          <w:p w14:paraId="1C0F7A80" w14:textId="77777777" w:rsidR="00AA6E05" w:rsidRPr="003A0CA4" w:rsidRDefault="00AA6E05" w:rsidP="00AA6E05">
            <w:pPr>
              <w:jc w:val="center"/>
              <w:rPr>
                <w:sz w:val="16"/>
                <w:szCs w:val="16"/>
              </w:rPr>
            </w:pPr>
            <w:r w:rsidRPr="003A0CA4">
              <w:rPr>
                <w:sz w:val="16"/>
                <w:szCs w:val="16"/>
              </w:rPr>
              <w:t>21990</w:t>
            </w:r>
          </w:p>
        </w:tc>
        <w:tc>
          <w:tcPr>
            <w:tcW w:w="697" w:type="dxa"/>
            <w:tcBorders>
              <w:top w:val="nil"/>
              <w:left w:val="nil"/>
              <w:bottom w:val="single" w:sz="4" w:space="0" w:color="auto"/>
              <w:right w:val="single" w:sz="4" w:space="0" w:color="auto"/>
            </w:tcBorders>
            <w:shd w:val="clear" w:color="auto" w:fill="auto"/>
            <w:noWrap/>
            <w:vAlign w:val="center"/>
            <w:hideMark/>
          </w:tcPr>
          <w:p w14:paraId="18DB3BD9" w14:textId="77777777" w:rsidR="00AA6E05" w:rsidRPr="003A0CA4" w:rsidRDefault="00AA6E05" w:rsidP="00AA6E05">
            <w:pPr>
              <w:jc w:val="center"/>
              <w:rPr>
                <w:sz w:val="16"/>
                <w:szCs w:val="16"/>
              </w:rPr>
            </w:pPr>
            <w:r w:rsidRPr="003A0CA4">
              <w:rPr>
                <w:sz w:val="16"/>
                <w:szCs w:val="16"/>
              </w:rPr>
              <w:t>5</w:t>
            </w:r>
          </w:p>
        </w:tc>
        <w:tc>
          <w:tcPr>
            <w:tcW w:w="664" w:type="dxa"/>
            <w:tcBorders>
              <w:top w:val="nil"/>
              <w:left w:val="nil"/>
              <w:bottom w:val="single" w:sz="4" w:space="0" w:color="auto"/>
              <w:right w:val="single" w:sz="4" w:space="0" w:color="auto"/>
            </w:tcBorders>
            <w:shd w:val="clear" w:color="auto" w:fill="auto"/>
            <w:noWrap/>
            <w:vAlign w:val="center"/>
            <w:hideMark/>
          </w:tcPr>
          <w:p w14:paraId="2D93A1EA" w14:textId="77777777" w:rsidR="00AA6E05" w:rsidRPr="003A0CA4" w:rsidRDefault="00AA6E05" w:rsidP="00AA6E05">
            <w:pPr>
              <w:jc w:val="center"/>
              <w:rPr>
                <w:sz w:val="16"/>
                <w:szCs w:val="16"/>
              </w:rPr>
            </w:pPr>
            <w:r w:rsidRPr="003A0CA4">
              <w:rPr>
                <w:sz w:val="16"/>
                <w:szCs w:val="16"/>
              </w:rPr>
              <w:t>4</w:t>
            </w:r>
          </w:p>
        </w:tc>
        <w:tc>
          <w:tcPr>
            <w:tcW w:w="813" w:type="dxa"/>
            <w:tcBorders>
              <w:top w:val="nil"/>
              <w:left w:val="nil"/>
              <w:bottom w:val="single" w:sz="4" w:space="0" w:color="auto"/>
              <w:right w:val="single" w:sz="4" w:space="0" w:color="auto"/>
            </w:tcBorders>
            <w:shd w:val="clear" w:color="auto" w:fill="auto"/>
            <w:noWrap/>
            <w:vAlign w:val="center"/>
            <w:hideMark/>
          </w:tcPr>
          <w:p w14:paraId="13B75CB0" w14:textId="77777777" w:rsidR="00AA6E05" w:rsidRPr="003A0CA4" w:rsidRDefault="00AA6E05" w:rsidP="00AA6E05">
            <w:pPr>
              <w:jc w:val="center"/>
              <w:rPr>
                <w:sz w:val="16"/>
                <w:szCs w:val="16"/>
              </w:rPr>
            </w:pPr>
            <w:r w:rsidRPr="003A0CA4">
              <w:rPr>
                <w:sz w:val="16"/>
                <w:szCs w:val="16"/>
              </w:rPr>
              <w:t>183,25</w:t>
            </w:r>
          </w:p>
        </w:tc>
        <w:tc>
          <w:tcPr>
            <w:tcW w:w="962" w:type="dxa"/>
            <w:tcBorders>
              <w:top w:val="nil"/>
              <w:left w:val="nil"/>
              <w:bottom w:val="single" w:sz="4" w:space="0" w:color="auto"/>
              <w:right w:val="single" w:sz="4" w:space="0" w:color="auto"/>
            </w:tcBorders>
            <w:shd w:val="clear" w:color="auto" w:fill="auto"/>
            <w:noWrap/>
            <w:vAlign w:val="center"/>
            <w:hideMark/>
          </w:tcPr>
          <w:p w14:paraId="7C6B74C5"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416BA98B"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5A541CA0" w14:textId="77777777" w:rsidR="00AA6E05" w:rsidRDefault="00AA6E05" w:rsidP="00AA6E05">
            <w:pPr>
              <w:jc w:val="center"/>
              <w:rPr>
                <w:sz w:val="16"/>
                <w:szCs w:val="16"/>
              </w:rPr>
            </w:pPr>
            <w:r>
              <w:rPr>
                <w:sz w:val="16"/>
                <w:szCs w:val="16"/>
              </w:rPr>
              <w:t>0,00</w:t>
            </w:r>
          </w:p>
        </w:tc>
      </w:tr>
      <w:tr w:rsidR="00AA6E05" w:rsidRPr="003A0CA4" w14:paraId="3CB34045" w14:textId="77777777" w:rsidTr="00AA6E05">
        <w:trPr>
          <w:trHeight w:val="612"/>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596383D7" w14:textId="77777777" w:rsidR="00AA6E05" w:rsidRPr="003A0CA4" w:rsidRDefault="00AA6E05" w:rsidP="00AA6E05">
            <w:pPr>
              <w:rPr>
                <w:sz w:val="16"/>
                <w:szCs w:val="16"/>
              </w:rPr>
            </w:pPr>
            <w:r w:rsidRPr="003A0CA4">
              <w:rPr>
                <w:sz w:val="16"/>
                <w:szCs w:val="16"/>
              </w:rPr>
              <w:t xml:space="preserve">Стальной водогрейный котел с мех. топкой в легкой обмуровке, </w:t>
            </w:r>
            <w:proofErr w:type="gramStart"/>
            <w:r w:rsidRPr="003A0CA4">
              <w:rPr>
                <w:sz w:val="16"/>
                <w:szCs w:val="16"/>
              </w:rPr>
              <w:t>теплопроизвод.МВт</w:t>
            </w:r>
            <w:proofErr w:type="gramEnd"/>
            <w:r w:rsidRPr="003A0CA4">
              <w:rPr>
                <w:sz w:val="16"/>
                <w:szCs w:val="16"/>
              </w:rPr>
              <w:t>1,86 инв4828</w:t>
            </w:r>
          </w:p>
        </w:tc>
        <w:tc>
          <w:tcPr>
            <w:tcW w:w="553" w:type="dxa"/>
            <w:tcBorders>
              <w:top w:val="nil"/>
              <w:left w:val="nil"/>
              <w:bottom w:val="single" w:sz="4" w:space="0" w:color="auto"/>
              <w:right w:val="single" w:sz="4" w:space="0" w:color="auto"/>
            </w:tcBorders>
            <w:shd w:val="clear" w:color="auto" w:fill="auto"/>
            <w:noWrap/>
            <w:vAlign w:val="center"/>
            <w:hideMark/>
          </w:tcPr>
          <w:p w14:paraId="59C5A56C" w14:textId="77777777" w:rsidR="00AA6E05" w:rsidRPr="003A0CA4" w:rsidRDefault="00AA6E05" w:rsidP="00AA6E05">
            <w:pPr>
              <w:jc w:val="center"/>
              <w:rPr>
                <w:sz w:val="16"/>
                <w:szCs w:val="16"/>
              </w:rPr>
            </w:pPr>
            <w:r w:rsidRPr="003A0CA4">
              <w:rPr>
                <w:sz w:val="16"/>
                <w:szCs w:val="16"/>
              </w:rPr>
              <w:t>2014</w:t>
            </w:r>
          </w:p>
        </w:tc>
        <w:tc>
          <w:tcPr>
            <w:tcW w:w="919" w:type="dxa"/>
            <w:tcBorders>
              <w:top w:val="nil"/>
              <w:left w:val="nil"/>
              <w:bottom w:val="single" w:sz="4" w:space="0" w:color="auto"/>
              <w:right w:val="single" w:sz="4" w:space="0" w:color="auto"/>
            </w:tcBorders>
            <w:shd w:val="clear" w:color="auto" w:fill="auto"/>
            <w:noWrap/>
            <w:vAlign w:val="center"/>
            <w:hideMark/>
          </w:tcPr>
          <w:p w14:paraId="0E6803AB" w14:textId="77777777" w:rsidR="00AA6E05" w:rsidRPr="003A0CA4" w:rsidRDefault="00AA6E05" w:rsidP="00AA6E05">
            <w:pPr>
              <w:jc w:val="center"/>
              <w:rPr>
                <w:sz w:val="16"/>
                <w:szCs w:val="16"/>
              </w:rPr>
            </w:pPr>
            <w:r w:rsidRPr="003A0CA4">
              <w:rPr>
                <w:sz w:val="16"/>
                <w:szCs w:val="16"/>
              </w:rPr>
              <w:t>1592000</w:t>
            </w:r>
          </w:p>
        </w:tc>
        <w:tc>
          <w:tcPr>
            <w:tcW w:w="697" w:type="dxa"/>
            <w:tcBorders>
              <w:top w:val="nil"/>
              <w:left w:val="nil"/>
              <w:bottom w:val="single" w:sz="4" w:space="0" w:color="auto"/>
              <w:right w:val="single" w:sz="4" w:space="0" w:color="auto"/>
            </w:tcBorders>
            <w:shd w:val="clear" w:color="auto" w:fill="auto"/>
            <w:noWrap/>
            <w:vAlign w:val="center"/>
            <w:hideMark/>
          </w:tcPr>
          <w:p w14:paraId="47616C05" w14:textId="77777777" w:rsidR="00AA6E05" w:rsidRPr="003A0CA4" w:rsidRDefault="00AA6E05" w:rsidP="00AA6E05">
            <w:pPr>
              <w:jc w:val="center"/>
              <w:rPr>
                <w:sz w:val="16"/>
                <w:szCs w:val="16"/>
              </w:rPr>
            </w:pPr>
            <w:r w:rsidRPr="003A0CA4">
              <w:rPr>
                <w:sz w:val="16"/>
                <w:szCs w:val="16"/>
              </w:rPr>
              <w:t>5</w:t>
            </w:r>
          </w:p>
        </w:tc>
        <w:tc>
          <w:tcPr>
            <w:tcW w:w="664" w:type="dxa"/>
            <w:tcBorders>
              <w:top w:val="nil"/>
              <w:left w:val="nil"/>
              <w:bottom w:val="single" w:sz="4" w:space="0" w:color="auto"/>
              <w:right w:val="single" w:sz="4" w:space="0" w:color="auto"/>
            </w:tcBorders>
            <w:shd w:val="clear" w:color="auto" w:fill="auto"/>
            <w:noWrap/>
            <w:vAlign w:val="center"/>
            <w:hideMark/>
          </w:tcPr>
          <w:p w14:paraId="7F79DECB" w14:textId="77777777" w:rsidR="00AA6E05" w:rsidRPr="003A0CA4" w:rsidRDefault="00AA6E05" w:rsidP="00AA6E05">
            <w:pPr>
              <w:jc w:val="center"/>
              <w:rPr>
                <w:sz w:val="16"/>
                <w:szCs w:val="16"/>
              </w:rPr>
            </w:pPr>
            <w:r w:rsidRPr="003A0CA4">
              <w:rPr>
                <w:sz w:val="16"/>
                <w:szCs w:val="16"/>
              </w:rPr>
              <w:t>112</w:t>
            </w:r>
          </w:p>
        </w:tc>
        <w:tc>
          <w:tcPr>
            <w:tcW w:w="813" w:type="dxa"/>
            <w:tcBorders>
              <w:top w:val="nil"/>
              <w:left w:val="nil"/>
              <w:bottom w:val="single" w:sz="4" w:space="0" w:color="auto"/>
              <w:right w:val="single" w:sz="4" w:space="0" w:color="auto"/>
            </w:tcBorders>
            <w:shd w:val="clear" w:color="auto" w:fill="auto"/>
            <w:noWrap/>
            <w:vAlign w:val="center"/>
            <w:hideMark/>
          </w:tcPr>
          <w:p w14:paraId="01650FEE" w14:textId="77777777" w:rsidR="00AA6E05" w:rsidRPr="003A0CA4" w:rsidRDefault="00AA6E05" w:rsidP="00AA6E05">
            <w:pPr>
              <w:jc w:val="center"/>
              <w:rPr>
                <w:sz w:val="16"/>
                <w:szCs w:val="16"/>
              </w:rPr>
            </w:pPr>
            <w:r w:rsidRPr="003A0CA4">
              <w:rPr>
                <w:sz w:val="16"/>
                <w:szCs w:val="16"/>
              </w:rPr>
              <w:t>8844,44</w:t>
            </w:r>
          </w:p>
        </w:tc>
        <w:tc>
          <w:tcPr>
            <w:tcW w:w="962" w:type="dxa"/>
            <w:tcBorders>
              <w:top w:val="nil"/>
              <w:left w:val="nil"/>
              <w:bottom w:val="single" w:sz="4" w:space="0" w:color="auto"/>
              <w:right w:val="single" w:sz="4" w:space="0" w:color="auto"/>
            </w:tcBorders>
            <w:shd w:val="clear" w:color="auto" w:fill="auto"/>
            <w:noWrap/>
            <w:vAlign w:val="center"/>
            <w:hideMark/>
          </w:tcPr>
          <w:p w14:paraId="1D20CC72" w14:textId="77777777" w:rsidR="00AA6E05" w:rsidRPr="003A0CA4" w:rsidRDefault="00AA6E05" w:rsidP="00AA6E05">
            <w:pPr>
              <w:jc w:val="center"/>
              <w:rPr>
                <w:sz w:val="16"/>
                <w:szCs w:val="16"/>
              </w:rPr>
            </w:pPr>
            <w:r w:rsidRPr="003A0CA4">
              <w:rPr>
                <w:sz w:val="16"/>
                <w:szCs w:val="16"/>
              </w:rPr>
              <w:t>857911,11</w:t>
            </w:r>
          </w:p>
        </w:tc>
        <w:tc>
          <w:tcPr>
            <w:tcW w:w="962" w:type="dxa"/>
            <w:tcBorders>
              <w:top w:val="nil"/>
              <w:left w:val="nil"/>
              <w:bottom w:val="single" w:sz="4" w:space="0" w:color="auto"/>
              <w:right w:val="single" w:sz="4" w:space="0" w:color="auto"/>
            </w:tcBorders>
            <w:shd w:val="clear" w:color="auto" w:fill="auto"/>
            <w:noWrap/>
            <w:vAlign w:val="center"/>
            <w:hideMark/>
          </w:tcPr>
          <w:p w14:paraId="0E4FE0A0" w14:textId="77777777" w:rsidR="00AA6E05" w:rsidRPr="003A0CA4" w:rsidRDefault="00AA6E05" w:rsidP="00AA6E05">
            <w:pPr>
              <w:jc w:val="center"/>
              <w:rPr>
                <w:sz w:val="16"/>
                <w:szCs w:val="16"/>
              </w:rPr>
            </w:pPr>
            <w:r w:rsidRPr="003A0CA4">
              <w:rPr>
                <w:sz w:val="16"/>
                <w:szCs w:val="16"/>
              </w:rPr>
              <w:t>751777,78</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29690360" w14:textId="77777777" w:rsidR="00AA6E05" w:rsidRDefault="00AA6E05" w:rsidP="00AA6E05">
            <w:pPr>
              <w:ind w:left="-31"/>
              <w:jc w:val="center"/>
              <w:rPr>
                <w:sz w:val="16"/>
                <w:szCs w:val="16"/>
              </w:rPr>
            </w:pPr>
            <w:r>
              <w:rPr>
                <w:sz w:val="16"/>
                <w:szCs w:val="16"/>
              </w:rPr>
              <w:t>106133,33</w:t>
            </w:r>
          </w:p>
        </w:tc>
      </w:tr>
      <w:tr w:rsidR="00AA6E05" w:rsidRPr="003A0CA4" w14:paraId="5689B01B" w14:textId="77777777" w:rsidTr="00AA6E05">
        <w:trPr>
          <w:trHeight w:val="276"/>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43B576B6" w14:textId="77777777" w:rsidR="00AA6E05" w:rsidRPr="003A0CA4" w:rsidRDefault="00AA6E05" w:rsidP="00AA6E05">
            <w:pPr>
              <w:rPr>
                <w:sz w:val="16"/>
                <w:szCs w:val="16"/>
              </w:rPr>
            </w:pPr>
            <w:r w:rsidRPr="003A0CA4">
              <w:rPr>
                <w:sz w:val="16"/>
                <w:szCs w:val="16"/>
              </w:rPr>
              <w:t>Станок токарный 16 Б-061 инв4116</w:t>
            </w:r>
          </w:p>
        </w:tc>
        <w:tc>
          <w:tcPr>
            <w:tcW w:w="553" w:type="dxa"/>
            <w:tcBorders>
              <w:top w:val="nil"/>
              <w:left w:val="nil"/>
              <w:bottom w:val="single" w:sz="4" w:space="0" w:color="auto"/>
              <w:right w:val="single" w:sz="4" w:space="0" w:color="auto"/>
            </w:tcBorders>
            <w:shd w:val="clear" w:color="auto" w:fill="auto"/>
            <w:noWrap/>
            <w:vAlign w:val="center"/>
            <w:hideMark/>
          </w:tcPr>
          <w:p w14:paraId="23980BF8"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1B0FF97F"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4EE32CCA"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7C3A2F4D"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5F3588B8"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23CADC7A"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387901CC"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1546C1E8" w14:textId="77777777" w:rsidR="00AA6E05" w:rsidRDefault="00AA6E05" w:rsidP="00AA6E05">
            <w:pPr>
              <w:jc w:val="center"/>
              <w:rPr>
                <w:sz w:val="16"/>
                <w:szCs w:val="16"/>
              </w:rPr>
            </w:pPr>
            <w:r>
              <w:rPr>
                <w:sz w:val="16"/>
                <w:szCs w:val="16"/>
              </w:rPr>
              <w:t>0,00</w:t>
            </w:r>
          </w:p>
        </w:tc>
      </w:tr>
      <w:tr w:rsidR="00AA6E05" w:rsidRPr="003A0CA4" w14:paraId="062FDBCB" w14:textId="77777777" w:rsidTr="00AA6E05">
        <w:trPr>
          <w:trHeight w:val="264"/>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7B35D8F1" w14:textId="77777777" w:rsidR="00AA6E05" w:rsidRPr="003A0CA4" w:rsidRDefault="00AA6E05" w:rsidP="00AA6E05">
            <w:pPr>
              <w:rPr>
                <w:sz w:val="16"/>
                <w:szCs w:val="16"/>
              </w:rPr>
            </w:pPr>
            <w:r w:rsidRPr="003A0CA4">
              <w:rPr>
                <w:sz w:val="16"/>
                <w:szCs w:val="16"/>
              </w:rPr>
              <w:t>Таль ручная 1 т инв3443</w:t>
            </w:r>
          </w:p>
        </w:tc>
        <w:tc>
          <w:tcPr>
            <w:tcW w:w="553" w:type="dxa"/>
            <w:tcBorders>
              <w:top w:val="nil"/>
              <w:left w:val="nil"/>
              <w:bottom w:val="single" w:sz="4" w:space="0" w:color="auto"/>
              <w:right w:val="single" w:sz="4" w:space="0" w:color="auto"/>
            </w:tcBorders>
            <w:shd w:val="clear" w:color="auto" w:fill="auto"/>
            <w:noWrap/>
            <w:vAlign w:val="center"/>
            <w:hideMark/>
          </w:tcPr>
          <w:p w14:paraId="5BD08D49"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6AC90D8C"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3E19A081"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782F5D63"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4C1E87B7"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4A494EEC"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79658C99"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47CFB3C1" w14:textId="77777777" w:rsidR="00AA6E05" w:rsidRDefault="00AA6E05" w:rsidP="00AA6E05">
            <w:pPr>
              <w:jc w:val="center"/>
              <w:rPr>
                <w:sz w:val="16"/>
                <w:szCs w:val="16"/>
              </w:rPr>
            </w:pPr>
            <w:r>
              <w:rPr>
                <w:sz w:val="16"/>
                <w:szCs w:val="16"/>
              </w:rPr>
              <w:t>0,00</w:t>
            </w:r>
          </w:p>
        </w:tc>
      </w:tr>
      <w:tr w:rsidR="00AA6E05" w:rsidRPr="003A0CA4" w14:paraId="6F096974" w14:textId="77777777" w:rsidTr="00AA6E05">
        <w:trPr>
          <w:trHeight w:val="444"/>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750FA4B4" w14:textId="77777777" w:rsidR="00AA6E05" w:rsidRPr="003A0CA4" w:rsidRDefault="00AA6E05" w:rsidP="00AA6E05">
            <w:pPr>
              <w:rPr>
                <w:sz w:val="16"/>
                <w:szCs w:val="16"/>
              </w:rPr>
            </w:pPr>
            <w:r w:rsidRPr="003A0CA4">
              <w:rPr>
                <w:sz w:val="16"/>
                <w:szCs w:val="16"/>
              </w:rPr>
              <w:t>Теплоизмерительная система "Тепло-3" инв152</w:t>
            </w:r>
          </w:p>
        </w:tc>
        <w:tc>
          <w:tcPr>
            <w:tcW w:w="553" w:type="dxa"/>
            <w:tcBorders>
              <w:top w:val="nil"/>
              <w:left w:val="nil"/>
              <w:bottom w:val="single" w:sz="4" w:space="0" w:color="auto"/>
              <w:right w:val="single" w:sz="4" w:space="0" w:color="auto"/>
            </w:tcBorders>
            <w:shd w:val="clear" w:color="auto" w:fill="auto"/>
            <w:noWrap/>
            <w:vAlign w:val="center"/>
            <w:hideMark/>
          </w:tcPr>
          <w:p w14:paraId="742E82CD"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375CE497"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01BA40E9"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6158EC21"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2B67A4C1"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422846C5"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1E2FD86C"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2C8E6D72" w14:textId="77777777" w:rsidR="00AA6E05" w:rsidRDefault="00AA6E05" w:rsidP="00AA6E05">
            <w:pPr>
              <w:jc w:val="center"/>
              <w:rPr>
                <w:sz w:val="16"/>
                <w:szCs w:val="16"/>
              </w:rPr>
            </w:pPr>
            <w:r>
              <w:rPr>
                <w:sz w:val="16"/>
                <w:szCs w:val="16"/>
              </w:rPr>
              <w:t>0,00</w:t>
            </w:r>
          </w:p>
        </w:tc>
      </w:tr>
      <w:tr w:rsidR="00AA6E05" w:rsidRPr="003A0CA4" w14:paraId="6372A75C" w14:textId="77777777" w:rsidTr="00AA6E05">
        <w:trPr>
          <w:trHeight w:val="396"/>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571F8C70" w14:textId="77777777" w:rsidR="00AA6E05" w:rsidRPr="003A0CA4" w:rsidRDefault="00AA6E05" w:rsidP="00AA6E05">
            <w:pPr>
              <w:rPr>
                <w:sz w:val="16"/>
                <w:szCs w:val="16"/>
              </w:rPr>
            </w:pPr>
            <w:proofErr w:type="gramStart"/>
            <w:r w:rsidRPr="003A0CA4">
              <w:rPr>
                <w:sz w:val="16"/>
                <w:szCs w:val="16"/>
              </w:rPr>
              <w:t>Топка  с</w:t>
            </w:r>
            <w:proofErr w:type="gramEnd"/>
            <w:r w:rsidRPr="003A0CA4">
              <w:rPr>
                <w:sz w:val="16"/>
                <w:szCs w:val="16"/>
              </w:rPr>
              <w:t xml:space="preserve"> шурующей механической планкой ТШПм-2,0 инв4826</w:t>
            </w:r>
          </w:p>
        </w:tc>
        <w:tc>
          <w:tcPr>
            <w:tcW w:w="553" w:type="dxa"/>
            <w:tcBorders>
              <w:top w:val="nil"/>
              <w:left w:val="nil"/>
              <w:bottom w:val="single" w:sz="4" w:space="0" w:color="auto"/>
              <w:right w:val="single" w:sz="4" w:space="0" w:color="auto"/>
            </w:tcBorders>
            <w:shd w:val="clear" w:color="auto" w:fill="auto"/>
            <w:noWrap/>
            <w:vAlign w:val="center"/>
            <w:hideMark/>
          </w:tcPr>
          <w:p w14:paraId="705B83EB" w14:textId="77777777" w:rsidR="00AA6E05" w:rsidRPr="003A0CA4" w:rsidRDefault="00AA6E05" w:rsidP="00AA6E05">
            <w:pPr>
              <w:jc w:val="center"/>
              <w:rPr>
                <w:sz w:val="16"/>
                <w:szCs w:val="16"/>
              </w:rPr>
            </w:pPr>
            <w:r w:rsidRPr="003A0CA4">
              <w:rPr>
                <w:sz w:val="16"/>
                <w:szCs w:val="16"/>
              </w:rPr>
              <w:t>2013</w:t>
            </w:r>
          </w:p>
        </w:tc>
        <w:tc>
          <w:tcPr>
            <w:tcW w:w="919" w:type="dxa"/>
            <w:tcBorders>
              <w:top w:val="nil"/>
              <w:left w:val="nil"/>
              <w:bottom w:val="single" w:sz="4" w:space="0" w:color="auto"/>
              <w:right w:val="single" w:sz="4" w:space="0" w:color="auto"/>
            </w:tcBorders>
            <w:shd w:val="clear" w:color="auto" w:fill="auto"/>
            <w:noWrap/>
            <w:vAlign w:val="center"/>
            <w:hideMark/>
          </w:tcPr>
          <w:p w14:paraId="01E0C968" w14:textId="77777777" w:rsidR="00AA6E05" w:rsidRPr="003A0CA4" w:rsidRDefault="00AA6E05" w:rsidP="00AA6E05">
            <w:pPr>
              <w:jc w:val="center"/>
              <w:rPr>
                <w:sz w:val="16"/>
                <w:szCs w:val="16"/>
              </w:rPr>
            </w:pPr>
            <w:r w:rsidRPr="003A0CA4">
              <w:rPr>
                <w:sz w:val="16"/>
                <w:szCs w:val="16"/>
              </w:rPr>
              <w:t>446600</w:t>
            </w:r>
          </w:p>
        </w:tc>
        <w:tc>
          <w:tcPr>
            <w:tcW w:w="697" w:type="dxa"/>
            <w:tcBorders>
              <w:top w:val="nil"/>
              <w:left w:val="nil"/>
              <w:bottom w:val="single" w:sz="4" w:space="0" w:color="auto"/>
              <w:right w:val="single" w:sz="4" w:space="0" w:color="auto"/>
            </w:tcBorders>
            <w:shd w:val="clear" w:color="auto" w:fill="auto"/>
            <w:noWrap/>
            <w:vAlign w:val="center"/>
            <w:hideMark/>
          </w:tcPr>
          <w:p w14:paraId="279B5826" w14:textId="77777777" w:rsidR="00AA6E05" w:rsidRPr="003A0CA4" w:rsidRDefault="00AA6E05" w:rsidP="00AA6E05">
            <w:pPr>
              <w:jc w:val="center"/>
              <w:rPr>
                <w:sz w:val="16"/>
                <w:szCs w:val="16"/>
              </w:rPr>
            </w:pPr>
            <w:r w:rsidRPr="003A0CA4">
              <w:rPr>
                <w:sz w:val="16"/>
                <w:szCs w:val="16"/>
              </w:rPr>
              <w:t>1</w:t>
            </w:r>
          </w:p>
        </w:tc>
        <w:tc>
          <w:tcPr>
            <w:tcW w:w="664" w:type="dxa"/>
            <w:tcBorders>
              <w:top w:val="nil"/>
              <w:left w:val="nil"/>
              <w:bottom w:val="single" w:sz="4" w:space="0" w:color="auto"/>
              <w:right w:val="single" w:sz="4" w:space="0" w:color="auto"/>
            </w:tcBorders>
            <w:shd w:val="clear" w:color="auto" w:fill="auto"/>
            <w:noWrap/>
            <w:vAlign w:val="center"/>
            <w:hideMark/>
          </w:tcPr>
          <w:p w14:paraId="0D917A95" w14:textId="77777777" w:rsidR="00AA6E05" w:rsidRPr="003A0CA4" w:rsidRDefault="00AA6E05" w:rsidP="00AA6E05">
            <w:pPr>
              <w:jc w:val="center"/>
              <w:rPr>
                <w:sz w:val="16"/>
                <w:szCs w:val="16"/>
              </w:rPr>
            </w:pPr>
            <w:r w:rsidRPr="003A0CA4">
              <w:rPr>
                <w:sz w:val="16"/>
                <w:szCs w:val="16"/>
              </w:rPr>
              <w:t>20</w:t>
            </w:r>
          </w:p>
        </w:tc>
        <w:tc>
          <w:tcPr>
            <w:tcW w:w="813" w:type="dxa"/>
            <w:tcBorders>
              <w:top w:val="nil"/>
              <w:left w:val="nil"/>
              <w:bottom w:val="single" w:sz="4" w:space="0" w:color="auto"/>
              <w:right w:val="single" w:sz="4" w:space="0" w:color="auto"/>
            </w:tcBorders>
            <w:shd w:val="clear" w:color="auto" w:fill="auto"/>
            <w:noWrap/>
            <w:vAlign w:val="center"/>
            <w:hideMark/>
          </w:tcPr>
          <w:p w14:paraId="21186944" w14:textId="77777777" w:rsidR="00AA6E05" w:rsidRPr="003A0CA4" w:rsidRDefault="00AA6E05" w:rsidP="00AA6E05">
            <w:pPr>
              <w:jc w:val="center"/>
              <w:rPr>
                <w:sz w:val="16"/>
                <w:szCs w:val="16"/>
              </w:rPr>
            </w:pPr>
            <w:r w:rsidRPr="003A0CA4">
              <w:rPr>
                <w:sz w:val="16"/>
                <w:szCs w:val="16"/>
              </w:rPr>
              <w:t>5210,33</w:t>
            </w:r>
          </w:p>
        </w:tc>
        <w:tc>
          <w:tcPr>
            <w:tcW w:w="962" w:type="dxa"/>
            <w:tcBorders>
              <w:top w:val="nil"/>
              <w:left w:val="nil"/>
              <w:bottom w:val="single" w:sz="4" w:space="0" w:color="auto"/>
              <w:right w:val="single" w:sz="4" w:space="0" w:color="auto"/>
            </w:tcBorders>
            <w:shd w:val="clear" w:color="auto" w:fill="auto"/>
            <w:noWrap/>
            <w:vAlign w:val="center"/>
            <w:hideMark/>
          </w:tcPr>
          <w:p w14:paraId="408B25F4" w14:textId="77777777" w:rsidR="00AA6E05" w:rsidRPr="003A0CA4" w:rsidRDefault="00AA6E05" w:rsidP="00AA6E05">
            <w:pPr>
              <w:jc w:val="center"/>
              <w:rPr>
                <w:sz w:val="16"/>
                <w:szCs w:val="16"/>
              </w:rPr>
            </w:pPr>
            <w:r w:rsidRPr="003A0CA4">
              <w:rPr>
                <w:sz w:val="16"/>
                <w:szCs w:val="16"/>
              </w:rPr>
              <w:t>26051,67</w:t>
            </w:r>
          </w:p>
        </w:tc>
        <w:tc>
          <w:tcPr>
            <w:tcW w:w="962" w:type="dxa"/>
            <w:tcBorders>
              <w:top w:val="nil"/>
              <w:left w:val="nil"/>
              <w:bottom w:val="single" w:sz="4" w:space="0" w:color="auto"/>
              <w:right w:val="single" w:sz="4" w:space="0" w:color="auto"/>
            </w:tcBorders>
            <w:shd w:val="clear" w:color="auto" w:fill="auto"/>
            <w:noWrap/>
            <w:vAlign w:val="center"/>
            <w:hideMark/>
          </w:tcPr>
          <w:p w14:paraId="353BC9B9"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51B68E01" w14:textId="77777777" w:rsidR="00AA6E05" w:rsidRDefault="00AA6E05" w:rsidP="00AA6E05">
            <w:pPr>
              <w:jc w:val="center"/>
              <w:rPr>
                <w:sz w:val="16"/>
                <w:szCs w:val="16"/>
              </w:rPr>
            </w:pPr>
            <w:r>
              <w:rPr>
                <w:sz w:val="16"/>
                <w:szCs w:val="16"/>
              </w:rPr>
              <w:t>0,00</w:t>
            </w:r>
          </w:p>
        </w:tc>
      </w:tr>
      <w:tr w:rsidR="00AA6E05" w:rsidRPr="003A0CA4" w14:paraId="5704E0A5" w14:textId="77777777" w:rsidTr="00AA6E05">
        <w:trPr>
          <w:trHeight w:val="432"/>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408B5CF2" w14:textId="77777777" w:rsidR="00AA6E05" w:rsidRPr="003A0CA4" w:rsidRDefault="00AA6E05" w:rsidP="00AA6E05">
            <w:pPr>
              <w:rPr>
                <w:sz w:val="16"/>
                <w:szCs w:val="16"/>
              </w:rPr>
            </w:pPr>
            <w:proofErr w:type="gramStart"/>
            <w:r w:rsidRPr="003A0CA4">
              <w:rPr>
                <w:sz w:val="16"/>
                <w:szCs w:val="16"/>
              </w:rPr>
              <w:t>Топка  с</w:t>
            </w:r>
            <w:proofErr w:type="gramEnd"/>
            <w:r w:rsidRPr="003A0CA4">
              <w:rPr>
                <w:sz w:val="16"/>
                <w:szCs w:val="16"/>
              </w:rPr>
              <w:t xml:space="preserve"> шурующей механической планкой ТШПм-2,0 инв4827</w:t>
            </w:r>
          </w:p>
        </w:tc>
        <w:tc>
          <w:tcPr>
            <w:tcW w:w="553" w:type="dxa"/>
            <w:tcBorders>
              <w:top w:val="nil"/>
              <w:left w:val="nil"/>
              <w:bottom w:val="single" w:sz="4" w:space="0" w:color="auto"/>
              <w:right w:val="single" w:sz="4" w:space="0" w:color="auto"/>
            </w:tcBorders>
            <w:shd w:val="clear" w:color="auto" w:fill="auto"/>
            <w:noWrap/>
            <w:vAlign w:val="center"/>
            <w:hideMark/>
          </w:tcPr>
          <w:p w14:paraId="3D7998AA" w14:textId="77777777" w:rsidR="00AA6E05" w:rsidRPr="003A0CA4" w:rsidRDefault="00AA6E05" w:rsidP="00AA6E05">
            <w:pPr>
              <w:jc w:val="center"/>
              <w:rPr>
                <w:sz w:val="16"/>
                <w:szCs w:val="16"/>
              </w:rPr>
            </w:pPr>
            <w:r w:rsidRPr="003A0CA4">
              <w:rPr>
                <w:sz w:val="16"/>
                <w:szCs w:val="16"/>
              </w:rPr>
              <w:t>2013</w:t>
            </w:r>
          </w:p>
        </w:tc>
        <w:tc>
          <w:tcPr>
            <w:tcW w:w="919" w:type="dxa"/>
            <w:tcBorders>
              <w:top w:val="nil"/>
              <w:left w:val="nil"/>
              <w:bottom w:val="single" w:sz="4" w:space="0" w:color="auto"/>
              <w:right w:val="single" w:sz="4" w:space="0" w:color="auto"/>
            </w:tcBorders>
            <w:shd w:val="clear" w:color="auto" w:fill="auto"/>
            <w:noWrap/>
            <w:vAlign w:val="center"/>
            <w:hideMark/>
          </w:tcPr>
          <w:p w14:paraId="7CE2890C" w14:textId="77777777" w:rsidR="00AA6E05" w:rsidRPr="003A0CA4" w:rsidRDefault="00AA6E05" w:rsidP="00AA6E05">
            <w:pPr>
              <w:jc w:val="center"/>
              <w:rPr>
                <w:sz w:val="16"/>
                <w:szCs w:val="16"/>
              </w:rPr>
            </w:pPr>
            <w:r w:rsidRPr="003A0CA4">
              <w:rPr>
                <w:sz w:val="16"/>
                <w:szCs w:val="16"/>
              </w:rPr>
              <w:t>446600</w:t>
            </w:r>
          </w:p>
        </w:tc>
        <w:tc>
          <w:tcPr>
            <w:tcW w:w="697" w:type="dxa"/>
            <w:tcBorders>
              <w:top w:val="nil"/>
              <w:left w:val="nil"/>
              <w:bottom w:val="single" w:sz="4" w:space="0" w:color="auto"/>
              <w:right w:val="single" w:sz="4" w:space="0" w:color="auto"/>
            </w:tcBorders>
            <w:shd w:val="clear" w:color="auto" w:fill="auto"/>
            <w:noWrap/>
            <w:vAlign w:val="center"/>
            <w:hideMark/>
          </w:tcPr>
          <w:p w14:paraId="19B082A7" w14:textId="77777777" w:rsidR="00AA6E05" w:rsidRPr="003A0CA4" w:rsidRDefault="00AA6E05" w:rsidP="00AA6E05">
            <w:pPr>
              <w:jc w:val="center"/>
              <w:rPr>
                <w:sz w:val="16"/>
                <w:szCs w:val="16"/>
              </w:rPr>
            </w:pPr>
            <w:r w:rsidRPr="003A0CA4">
              <w:rPr>
                <w:sz w:val="16"/>
                <w:szCs w:val="16"/>
              </w:rPr>
              <w:t>1</w:t>
            </w:r>
          </w:p>
        </w:tc>
        <w:tc>
          <w:tcPr>
            <w:tcW w:w="664" w:type="dxa"/>
            <w:tcBorders>
              <w:top w:val="nil"/>
              <w:left w:val="nil"/>
              <w:bottom w:val="single" w:sz="4" w:space="0" w:color="auto"/>
              <w:right w:val="single" w:sz="4" w:space="0" w:color="auto"/>
            </w:tcBorders>
            <w:shd w:val="clear" w:color="auto" w:fill="auto"/>
            <w:noWrap/>
            <w:vAlign w:val="center"/>
            <w:hideMark/>
          </w:tcPr>
          <w:p w14:paraId="23910CB9" w14:textId="77777777" w:rsidR="00AA6E05" w:rsidRPr="003A0CA4" w:rsidRDefault="00AA6E05" w:rsidP="00AA6E05">
            <w:pPr>
              <w:jc w:val="center"/>
              <w:rPr>
                <w:sz w:val="16"/>
                <w:szCs w:val="16"/>
              </w:rPr>
            </w:pPr>
            <w:r w:rsidRPr="003A0CA4">
              <w:rPr>
                <w:sz w:val="16"/>
                <w:szCs w:val="16"/>
              </w:rPr>
              <w:t>20</w:t>
            </w:r>
          </w:p>
        </w:tc>
        <w:tc>
          <w:tcPr>
            <w:tcW w:w="813" w:type="dxa"/>
            <w:tcBorders>
              <w:top w:val="nil"/>
              <w:left w:val="nil"/>
              <w:bottom w:val="single" w:sz="4" w:space="0" w:color="auto"/>
              <w:right w:val="single" w:sz="4" w:space="0" w:color="auto"/>
            </w:tcBorders>
            <w:shd w:val="clear" w:color="auto" w:fill="auto"/>
            <w:noWrap/>
            <w:vAlign w:val="center"/>
            <w:hideMark/>
          </w:tcPr>
          <w:p w14:paraId="0EA1D6B3" w14:textId="77777777" w:rsidR="00AA6E05" w:rsidRPr="003A0CA4" w:rsidRDefault="00AA6E05" w:rsidP="00AA6E05">
            <w:pPr>
              <w:jc w:val="center"/>
              <w:rPr>
                <w:sz w:val="16"/>
                <w:szCs w:val="16"/>
              </w:rPr>
            </w:pPr>
            <w:r w:rsidRPr="003A0CA4">
              <w:rPr>
                <w:sz w:val="16"/>
                <w:szCs w:val="16"/>
              </w:rPr>
              <w:t>5210,33</w:t>
            </w:r>
          </w:p>
        </w:tc>
        <w:tc>
          <w:tcPr>
            <w:tcW w:w="962" w:type="dxa"/>
            <w:tcBorders>
              <w:top w:val="nil"/>
              <w:left w:val="nil"/>
              <w:bottom w:val="single" w:sz="4" w:space="0" w:color="auto"/>
              <w:right w:val="single" w:sz="4" w:space="0" w:color="auto"/>
            </w:tcBorders>
            <w:shd w:val="clear" w:color="auto" w:fill="auto"/>
            <w:noWrap/>
            <w:vAlign w:val="center"/>
            <w:hideMark/>
          </w:tcPr>
          <w:p w14:paraId="71B63B0F" w14:textId="77777777" w:rsidR="00AA6E05" w:rsidRPr="003A0CA4" w:rsidRDefault="00AA6E05" w:rsidP="00AA6E05">
            <w:pPr>
              <w:jc w:val="center"/>
              <w:rPr>
                <w:sz w:val="16"/>
                <w:szCs w:val="16"/>
              </w:rPr>
            </w:pPr>
            <w:r w:rsidRPr="003A0CA4">
              <w:rPr>
                <w:sz w:val="16"/>
                <w:szCs w:val="16"/>
              </w:rPr>
              <w:t>26051,67</w:t>
            </w:r>
          </w:p>
        </w:tc>
        <w:tc>
          <w:tcPr>
            <w:tcW w:w="962" w:type="dxa"/>
            <w:tcBorders>
              <w:top w:val="nil"/>
              <w:left w:val="nil"/>
              <w:bottom w:val="single" w:sz="4" w:space="0" w:color="auto"/>
              <w:right w:val="single" w:sz="4" w:space="0" w:color="auto"/>
            </w:tcBorders>
            <w:shd w:val="clear" w:color="auto" w:fill="auto"/>
            <w:noWrap/>
            <w:vAlign w:val="center"/>
            <w:hideMark/>
          </w:tcPr>
          <w:p w14:paraId="7704AAD4"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091A74F0" w14:textId="77777777" w:rsidR="00AA6E05" w:rsidRDefault="00AA6E05" w:rsidP="00AA6E05">
            <w:pPr>
              <w:jc w:val="center"/>
              <w:rPr>
                <w:sz w:val="16"/>
                <w:szCs w:val="16"/>
              </w:rPr>
            </w:pPr>
            <w:r>
              <w:rPr>
                <w:sz w:val="16"/>
                <w:szCs w:val="16"/>
              </w:rPr>
              <w:t>0,00</w:t>
            </w:r>
          </w:p>
        </w:tc>
      </w:tr>
      <w:tr w:rsidR="00AA6E05" w:rsidRPr="003A0CA4" w14:paraId="6A8E4233" w14:textId="77777777" w:rsidTr="00AA6E05">
        <w:trPr>
          <w:trHeight w:val="264"/>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712B0264" w14:textId="77777777" w:rsidR="00AA6E05" w:rsidRPr="003A0CA4" w:rsidRDefault="00AA6E05" w:rsidP="00AA6E05">
            <w:pPr>
              <w:rPr>
                <w:sz w:val="16"/>
                <w:szCs w:val="16"/>
              </w:rPr>
            </w:pPr>
            <w:r w:rsidRPr="003A0CA4">
              <w:rPr>
                <w:sz w:val="16"/>
                <w:szCs w:val="16"/>
              </w:rPr>
              <w:t>Трактор ДТ-75 инв3901</w:t>
            </w:r>
          </w:p>
        </w:tc>
        <w:tc>
          <w:tcPr>
            <w:tcW w:w="553" w:type="dxa"/>
            <w:tcBorders>
              <w:top w:val="nil"/>
              <w:left w:val="nil"/>
              <w:bottom w:val="single" w:sz="4" w:space="0" w:color="auto"/>
              <w:right w:val="single" w:sz="4" w:space="0" w:color="auto"/>
            </w:tcBorders>
            <w:shd w:val="clear" w:color="auto" w:fill="auto"/>
            <w:noWrap/>
            <w:vAlign w:val="center"/>
            <w:hideMark/>
          </w:tcPr>
          <w:p w14:paraId="1A07981D"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306345A9"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6B7435EA"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644543D2"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5047CC32"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6D716C22"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334E499E"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5D6AF036" w14:textId="77777777" w:rsidR="00AA6E05" w:rsidRDefault="00AA6E05" w:rsidP="00AA6E05">
            <w:pPr>
              <w:jc w:val="center"/>
              <w:rPr>
                <w:sz w:val="16"/>
                <w:szCs w:val="16"/>
              </w:rPr>
            </w:pPr>
            <w:r>
              <w:rPr>
                <w:sz w:val="16"/>
                <w:szCs w:val="16"/>
              </w:rPr>
              <w:t>0,00</w:t>
            </w:r>
          </w:p>
        </w:tc>
      </w:tr>
      <w:tr w:rsidR="00AA6E05" w:rsidRPr="003A0CA4" w14:paraId="0445CB40" w14:textId="77777777" w:rsidTr="00AA6E05">
        <w:trPr>
          <w:trHeight w:val="264"/>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6E8E7EA8" w14:textId="77777777" w:rsidR="00AA6E05" w:rsidRPr="003A0CA4" w:rsidRDefault="00AA6E05" w:rsidP="00AA6E05">
            <w:pPr>
              <w:rPr>
                <w:sz w:val="16"/>
                <w:szCs w:val="16"/>
              </w:rPr>
            </w:pPr>
            <w:r w:rsidRPr="003A0CA4">
              <w:rPr>
                <w:sz w:val="16"/>
                <w:szCs w:val="16"/>
              </w:rPr>
              <w:t>Трубная часть котла КВ-106 Э инв4612</w:t>
            </w:r>
          </w:p>
        </w:tc>
        <w:tc>
          <w:tcPr>
            <w:tcW w:w="553" w:type="dxa"/>
            <w:tcBorders>
              <w:top w:val="nil"/>
              <w:left w:val="nil"/>
              <w:bottom w:val="single" w:sz="4" w:space="0" w:color="auto"/>
              <w:right w:val="single" w:sz="4" w:space="0" w:color="auto"/>
            </w:tcBorders>
            <w:shd w:val="clear" w:color="auto" w:fill="auto"/>
            <w:noWrap/>
            <w:vAlign w:val="center"/>
            <w:hideMark/>
          </w:tcPr>
          <w:p w14:paraId="6B9DF4F4"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25CB33A5"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7F891648"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4928C416"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3BF76A9E"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1DC1F516"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34E3FD9F"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2985922F" w14:textId="77777777" w:rsidR="00AA6E05" w:rsidRDefault="00AA6E05" w:rsidP="00AA6E05">
            <w:pPr>
              <w:jc w:val="center"/>
              <w:rPr>
                <w:sz w:val="16"/>
                <w:szCs w:val="16"/>
              </w:rPr>
            </w:pPr>
            <w:r>
              <w:rPr>
                <w:sz w:val="16"/>
                <w:szCs w:val="16"/>
              </w:rPr>
              <w:t>0,00</w:t>
            </w:r>
          </w:p>
        </w:tc>
      </w:tr>
      <w:tr w:rsidR="00AA6E05" w:rsidRPr="003A0CA4" w14:paraId="3C90E7E4" w14:textId="77777777" w:rsidTr="00AA6E05">
        <w:trPr>
          <w:trHeight w:val="264"/>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0493163E" w14:textId="77777777" w:rsidR="00AA6E05" w:rsidRPr="003A0CA4" w:rsidRDefault="00AA6E05" w:rsidP="00AA6E05">
            <w:pPr>
              <w:rPr>
                <w:sz w:val="16"/>
                <w:szCs w:val="16"/>
              </w:rPr>
            </w:pPr>
            <w:r w:rsidRPr="003A0CA4">
              <w:rPr>
                <w:sz w:val="16"/>
                <w:szCs w:val="16"/>
              </w:rPr>
              <w:t>Трубная часть котла КВ-106 Э инв4613</w:t>
            </w:r>
          </w:p>
        </w:tc>
        <w:tc>
          <w:tcPr>
            <w:tcW w:w="553" w:type="dxa"/>
            <w:tcBorders>
              <w:top w:val="nil"/>
              <w:left w:val="nil"/>
              <w:bottom w:val="single" w:sz="4" w:space="0" w:color="auto"/>
              <w:right w:val="single" w:sz="4" w:space="0" w:color="auto"/>
            </w:tcBorders>
            <w:shd w:val="clear" w:color="auto" w:fill="auto"/>
            <w:noWrap/>
            <w:vAlign w:val="center"/>
            <w:hideMark/>
          </w:tcPr>
          <w:p w14:paraId="19C900A6"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4F2A95A7"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2FBC0E19"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5C75942C"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25C23394"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26417535"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383A2DD3"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2AFCBAA4" w14:textId="77777777" w:rsidR="00AA6E05" w:rsidRDefault="00AA6E05" w:rsidP="00AA6E05">
            <w:pPr>
              <w:jc w:val="center"/>
              <w:rPr>
                <w:sz w:val="16"/>
                <w:szCs w:val="16"/>
              </w:rPr>
            </w:pPr>
            <w:r>
              <w:rPr>
                <w:sz w:val="16"/>
                <w:szCs w:val="16"/>
              </w:rPr>
              <w:t>0,00</w:t>
            </w:r>
          </w:p>
        </w:tc>
      </w:tr>
      <w:tr w:rsidR="00AA6E05" w:rsidRPr="003A0CA4" w14:paraId="661B72CB" w14:textId="77777777" w:rsidTr="00AA6E05">
        <w:trPr>
          <w:trHeight w:val="264"/>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1E1CE627" w14:textId="77777777" w:rsidR="00AA6E05" w:rsidRPr="003A0CA4" w:rsidRDefault="00AA6E05" w:rsidP="00AA6E05">
            <w:pPr>
              <w:rPr>
                <w:sz w:val="16"/>
                <w:szCs w:val="16"/>
              </w:rPr>
            </w:pPr>
            <w:r w:rsidRPr="003A0CA4">
              <w:rPr>
                <w:sz w:val="16"/>
                <w:szCs w:val="16"/>
              </w:rPr>
              <w:t>Узел учета тепловой энергии №1 инв20</w:t>
            </w:r>
          </w:p>
        </w:tc>
        <w:tc>
          <w:tcPr>
            <w:tcW w:w="553" w:type="dxa"/>
            <w:tcBorders>
              <w:top w:val="nil"/>
              <w:left w:val="nil"/>
              <w:bottom w:val="single" w:sz="4" w:space="0" w:color="auto"/>
              <w:right w:val="single" w:sz="4" w:space="0" w:color="auto"/>
            </w:tcBorders>
            <w:shd w:val="clear" w:color="auto" w:fill="auto"/>
            <w:noWrap/>
            <w:vAlign w:val="center"/>
            <w:hideMark/>
          </w:tcPr>
          <w:p w14:paraId="55B63537" w14:textId="77777777" w:rsidR="00AA6E05" w:rsidRPr="003A0CA4" w:rsidRDefault="00AA6E05" w:rsidP="00AA6E05">
            <w:pPr>
              <w:jc w:val="center"/>
              <w:rPr>
                <w:sz w:val="16"/>
                <w:szCs w:val="16"/>
              </w:rPr>
            </w:pPr>
            <w:r w:rsidRPr="003A0CA4">
              <w:rPr>
                <w:sz w:val="16"/>
                <w:szCs w:val="16"/>
              </w:rPr>
              <w:t>2011</w:t>
            </w:r>
          </w:p>
        </w:tc>
        <w:tc>
          <w:tcPr>
            <w:tcW w:w="919" w:type="dxa"/>
            <w:tcBorders>
              <w:top w:val="nil"/>
              <w:left w:val="nil"/>
              <w:bottom w:val="single" w:sz="4" w:space="0" w:color="auto"/>
              <w:right w:val="single" w:sz="4" w:space="0" w:color="auto"/>
            </w:tcBorders>
            <w:shd w:val="clear" w:color="auto" w:fill="auto"/>
            <w:noWrap/>
            <w:vAlign w:val="center"/>
            <w:hideMark/>
          </w:tcPr>
          <w:p w14:paraId="4A247105" w14:textId="77777777" w:rsidR="00AA6E05" w:rsidRPr="003A0CA4" w:rsidRDefault="00AA6E05" w:rsidP="00AA6E05">
            <w:pPr>
              <w:jc w:val="center"/>
              <w:rPr>
                <w:sz w:val="16"/>
                <w:szCs w:val="16"/>
              </w:rPr>
            </w:pPr>
            <w:r w:rsidRPr="003A0CA4">
              <w:rPr>
                <w:sz w:val="16"/>
                <w:szCs w:val="16"/>
              </w:rPr>
              <w:t>189880</w:t>
            </w:r>
          </w:p>
        </w:tc>
        <w:tc>
          <w:tcPr>
            <w:tcW w:w="697" w:type="dxa"/>
            <w:tcBorders>
              <w:top w:val="nil"/>
              <w:left w:val="nil"/>
              <w:bottom w:val="single" w:sz="4" w:space="0" w:color="auto"/>
              <w:right w:val="single" w:sz="4" w:space="0" w:color="auto"/>
            </w:tcBorders>
            <w:shd w:val="clear" w:color="auto" w:fill="auto"/>
            <w:noWrap/>
            <w:vAlign w:val="center"/>
            <w:hideMark/>
          </w:tcPr>
          <w:p w14:paraId="7310B830" w14:textId="77777777" w:rsidR="00AA6E05" w:rsidRPr="003A0CA4" w:rsidRDefault="00AA6E05" w:rsidP="00AA6E05">
            <w:pPr>
              <w:jc w:val="center"/>
              <w:rPr>
                <w:sz w:val="16"/>
                <w:szCs w:val="16"/>
              </w:rPr>
            </w:pPr>
            <w:r w:rsidRPr="003A0CA4">
              <w:rPr>
                <w:sz w:val="16"/>
                <w:szCs w:val="16"/>
              </w:rPr>
              <w:t>7</w:t>
            </w:r>
          </w:p>
        </w:tc>
        <w:tc>
          <w:tcPr>
            <w:tcW w:w="664" w:type="dxa"/>
            <w:tcBorders>
              <w:top w:val="nil"/>
              <w:left w:val="nil"/>
              <w:bottom w:val="single" w:sz="4" w:space="0" w:color="auto"/>
              <w:right w:val="single" w:sz="4" w:space="0" w:color="auto"/>
            </w:tcBorders>
            <w:shd w:val="clear" w:color="auto" w:fill="auto"/>
            <w:noWrap/>
            <w:vAlign w:val="center"/>
            <w:hideMark/>
          </w:tcPr>
          <w:p w14:paraId="6376EE70" w14:textId="77777777" w:rsidR="00AA6E05" w:rsidRPr="003A0CA4" w:rsidRDefault="00AA6E05" w:rsidP="00AA6E05">
            <w:pPr>
              <w:jc w:val="center"/>
              <w:rPr>
                <w:sz w:val="16"/>
                <w:szCs w:val="16"/>
              </w:rPr>
            </w:pPr>
            <w:r w:rsidRPr="003A0CA4">
              <w:rPr>
                <w:sz w:val="16"/>
                <w:szCs w:val="16"/>
              </w:rPr>
              <w:t>199</w:t>
            </w:r>
          </w:p>
        </w:tc>
        <w:tc>
          <w:tcPr>
            <w:tcW w:w="813" w:type="dxa"/>
            <w:tcBorders>
              <w:top w:val="nil"/>
              <w:left w:val="nil"/>
              <w:bottom w:val="single" w:sz="4" w:space="0" w:color="auto"/>
              <w:right w:val="single" w:sz="4" w:space="0" w:color="auto"/>
            </w:tcBorders>
            <w:shd w:val="clear" w:color="auto" w:fill="auto"/>
            <w:noWrap/>
            <w:vAlign w:val="center"/>
            <w:hideMark/>
          </w:tcPr>
          <w:p w14:paraId="64A63931" w14:textId="77777777" w:rsidR="00AA6E05" w:rsidRPr="003A0CA4" w:rsidRDefault="00AA6E05" w:rsidP="00AA6E05">
            <w:pPr>
              <w:jc w:val="center"/>
              <w:rPr>
                <w:sz w:val="16"/>
                <w:szCs w:val="16"/>
              </w:rPr>
            </w:pPr>
            <w:r w:rsidRPr="003A0CA4">
              <w:rPr>
                <w:sz w:val="16"/>
                <w:szCs w:val="16"/>
              </w:rPr>
              <w:t>632,93</w:t>
            </w:r>
          </w:p>
        </w:tc>
        <w:tc>
          <w:tcPr>
            <w:tcW w:w="962" w:type="dxa"/>
            <w:tcBorders>
              <w:top w:val="nil"/>
              <w:left w:val="nil"/>
              <w:bottom w:val="single" w:sz="4" w:space="0" w:color="auto"/>
              <w:right w:val="single" w:sz="4" w:space="0" w:color="auto"/>
            </w:tcBorders>
            <w:shd w:val="clear" w:color="auto" w:fill="auto"/>
            <w:noWrap/>
            <w:vAlign w:val="center"/>
            <w:hideMark/>
          </w:tcPr>
          <w:p w14:paraId="57ED0C54" w14:textId="77777777" w:rsidR="00AA6E05" w:rsidRPr="003A0CA4" w:rsidRDefault="00AA6E05" w:rsidP="00AA6E05">
            <w:pPr>
              <w:jc w:val="center"/>
              <w:rPr>
                <w:sz w:val="16"/>
                <w:szCs w:val="16"/>
              </w:rPr>
            </w:pPr>
            <w:r w:rsidRPr="003A0CA4">
              <w:rPr>
                <w:sz w:val="16"/>
                <w:szCs w:val="16"/>
              </w:rPr>
              <w:t>116459,73</w:t>
            </w:r>
          </w:p>
        </w:tc>
        <w:tc>
          <w:tcPr>
            <w:tcW w:w="962" w:type="dxa"/>
            <w:tcBorders>
              <w:top w:val="nil"/>
              <w:left w:val="nil"/>
              <w:bottom w:val="single" w:sz="4" w:space="0" w:color="auto"/>
              <w:right w:val="single" w:sz="4" w:space="0" w:color="auto"/>
            </w:tcBorders>
            <w:shd w:val="clear" w:color="auto" w:fill="auto"/>
            <w:noWrap/>
            <w:vAlign w:val="center"/>
            <w:hideMark/>
          </w:tcPr>
          <w:p w14:paraId="3BFED233" w14:textId="77777777" w:rsidR="00AA6E05" w:rsidRPr="003A0CA4" w:rsidRDefault="00AA6E05" w:rsidP="00AA6E05">
            <w:pPr>
              <w:jc w:val="center"/>
              <w:rPr>
                <w:sz w:val="16"/>
                <w:szCs w:val="16"/>
              </w:rPr>
            </w:pPr>
            <w:r w:rsidRPr="003A0CA4">
              <w:rPr>
                <w:sz w:val="16"/>
                <w:szCs w:val="16"/>
              </w:rPr>
              <w:t>108864,53</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39D2C6A5" w14:textId="77777777" w:rsidR="00AA6E05" w:rsidRDefault="00AA6E05" w:rsidP="00AA6E05">
            <w:pPr>
              <w:jc w:val="center"/>
              <w:rPr>
                <w:sz w:val="16"/>
                <w:szCs w:val="16"/>
              </w:rPr>
            </w:pPr>
            <w:r>
              <w:rPr>
                <w:sz w:val="16"/>
                <w:szCs w:val="16"/>
              </w:rPr>
              <w:t>7595,20</w:t>
            </w:r>
          </w:p>
        </w:tc>
      </w:tr>
      <w:tr w:rsidR="00AA6E05" w:rsidRPr="003A0CA4" w14:paraId="40C1B483" w14:textId="77777777" w:rsidTr="00AA6E05">
        <w:trPr>
          <w:trHeight w:val="264"/>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460FC131" w14:textId="77777777" w:rsidR="00AA6E05" w:rsidRPr="003A0CA4" w:rsidRDefault="00AA6E05" w:rsidP="00AA6E05">
            <w:pPr>
              <w:rPr>
                <w:sz w:val="16"/>
                <w:szCs w:val="16"/>
              </w:rPr>
            </w:pPr>
            <w:r w:rsidRPr="003A0CA4">
              <w:rPr>
                <w:sz w:val="16"/>
                <w:szCs w:val="16"/>
              </w:rPr>
              <w:t>Узел учета тепловой энергии №2 инв21</w:t>
            </w:r>
          </w:p>
        </w:tc>
        <w:tc>
          <w:tcPr>
            <w:tcW w:w="553" w:type="dxa"/>
            <w:tcBorders>
              <w:top w:val="nil"/>
              <w:left w:val="nil"/>
              <w:bottom w:val="single" w:sz="4" w:space="0" w:color="auto"/>
              <w:right w:val="single" w:sz="4" w:space="0" w:color="auto"/>
            </w:tcBorders>
            <w:shd w:val="clear" w:color="auto" w:fill="auto"/>
            <w:noWrap/>
            <w:vAlign w:val="center"/>
            <w:hideMark/>
          </w:tcPr>
          <w:p w14:paraId="657360C5" w14:textId="77777777" w:rsidR="00AA6E05" w:rsidRPr="003A0CA4" w:rsidRDefault="00AA6E05" w:rsidP="00AA6E05">
            <w:pPr>
              <w:jc w:val="center"/>
              <w:rPr>
                <w:sz w:val="16"/>
                <w:szCs w:val="16"/>
              </w:rPr>
            </w:pPr>
            <w:r w:rsidRPr="003A0CA4">
              <w:rPr>
                <w:sz w:val="16"/>
                <w:szCs w:val="16"/>
              </w:rPr>
              <w:t>2011</w:t>
            </w:r>
          </w:p>
        </w:tc>
        <w:tc>
          <w:tcPr>
            <w:tcW w:w="919" w:type="dxa"/>
            <w:tcBorders>
              <w:top w:val="nil"/>
              <w:left w:val="nil"/>
              <w:bottom w:val="single" w:sz="4" w:space="0" w:color="auto"/>
              <w:right w:val="single" w:sz="4" w:space="0" w:color="auto"/>
            </w:tcBorders>
            <w:shd w:val="clear" w:color="auto" w:fill="auto"/>
            <w:noWrap/>
            <w:vAlign w:val="center"/>
            <w:hideMark/>
          </w:tcPr>
          <w:p w14:paraId="16545BF5" w14:textId="77777777" w:rsidR="00AA6E05" w:rsidRPr="003A0CA4" w:rsidRDefault="00AA6E05" w:rsidP="00AA6E05">
            <w:pPr>
              <w:jc w:val="center"/>
              <w:rPr>
                <w:sz w:val="16"/>
                <w:szCs w:val="16"/>
              </w:rPr>
            </w:pPr>
            <w:r w:rsidRPr="003A0CA4">
              <w:rPr>
                <w:sz w:val="16"/>
                <w:szCs w:val="16"/>
              </w:rPr>
              <w:t>189880</w:t>
            </w:r>
          </w:p>
        </w:tc>
        <w:tc>
          <w:tcPr>
            <w:tcW w:w="697" w:type="dxa"/>
            <w:tcBorders>
              <w:top w:val="nil"/>
              <w:left w:val="nil"/>
              <w:bottom w:val="single" w:sz="4" w:space="0" w:color="auto"/>
              <w:right w:val="single" w:sz="4" w:space="0" w:color="auto"/>
            </w:tcBorders>
            <w:shd w:val="clear" w:color="auto" w:fill="auto"/>
            <w:noWrap/>
            <w:vAlign w:val="center"/>
            <w:hideMark/>
          </w:tcPr>
          <w:p w14:paraId="3D58792E" w14:textId="77777777" w:rsidR="00AA6E05" w:rsidRPr="003A0CA4" w:rsidRDefault="00AA6E05" w:rsidP="00AA6E05">
            <w:pPr>
              <w:jc w:val="center"/>
              <w:rPr>
                <w:sz w:val="16"/>
                <w:szCs w:val="16"/>
              </w:rPr>
            </w:pPr>
            <w:r w:rsidRPr="003A0CA4">
              <w:rPr>
                <w:sz w:val="16"/>
                <w:szCs w:val="16"/>
              </w:rPr>
              <w:t>7</w:t>
            </w:r>
          </w:p>
        </w:tc>
        <w:tc>
          <w:tcPr>
            <w:tcW w:w="664" w:type="dxa"/>
            <w:tcBorders>
              <w:top w:val="nil"/>
              <w:left w:val="nil"/>
              <w:bottom w:val="single" w:sz="4" w:space="0" w:color="auto"/>
              <w:right w:val="single" w:sz="4" w:space="0" w:color="auto"/>
            </w:tcBorders>
            <w:shd w:val="clear" w:color="auto" w:fill="auto"/>
            <w:noWrap/>
            <w:vAlign w:val="center"/>
            <w:hideMark/>
          </w:tcPr>
          <w:p w14:paraId="062DB5E0" w14:textId="77777777" w:rsidR="00AA6E05" w:rsidRPr="003A0CA4" w:rsidRDefault="00AA6E05" w:rsidP="00AA6E05">
            <w:pPr>
              <w:jc w:val="center"/>
              <w:rPr>
                <w:sz w:val="16"/>
                <w:szCs w:val="16"/>
              </w:rPr>
            </w:pPr>
            <w:r w:rsidRPr="003A0CA4">
              <w:rPr>
                <w:sz w:val="16"/>
                <w:szCs w:val="16"/>
              </w:rPr>
              <w:t>199</w:t>
            </w:r>
          </w:p>
        </w:tc>
        <w:tc>
          <w:tcPr>
            <w:tcW w:w="813" w:type="dxa"/>
            <w:tcBorders>
              <w:top w:val="nil"/>
              <w:left w:val="nil"/>
              <w:bottom w:val="single" w:sz="4" w:space="0" w:color="auto"/>
              <w:right w:val="single" w:sz="4" w:space="0" w:color="auto"/>
            </w:tcBorders>
            <w:shd w:val="clear" w:color="auto" w:fill="auto"/>
            <w:noWrap/>
            <w:vAlign w:val="center"/>
            <w:hideMark/>
          </w:tcPr>
          <w:p w14:paraId="22A715E3" w14:textId="77777777" w:rsidR="00AA6E05" w:rsidRPr="003A0CA4" w:rsidRDefault="00AA6E05" w:rsidP="00AA6E05">
            <w:pPr>
              <w:jc w:val="center"/>
              <w:rPr>
                <w:sz w:val="16"/>
                <w:szCs w:val="16"/>
              </w:rPr>
            </w:pPr>
            <w:r w:rsidRPr="003A0CA4">
              <w:rPr>
                <w:sz w:val="16"/>
                <w:szCs w:val="16"/>
              </w:rPr>
              <w:t>632,93</w:t>
            </w:r>
          </w:p>
        </w:tc>
        <w:tc>
          <w:tcPr>
            <w:tcW w:w="962" w:type="dxa"/>
            <w:tcBorders>
              <w:top w:val="nil"/>
              <w:left w:val="nil"/>
              <w:bottom w:val="single" w:sz="4" w:space="0" w:color="auto"/>
              <w:right w:val="single" w:sz="4" w:space="0" w:color="auto"/>
            </w:tcBorders>
            <w:shd w:val="clear" w:color="auto" w:fill="auto"/>
            <w:noWrap/>
            <w:vAlign w:val="center"/>
            <w:hideMark/>
          </w:tcPr>
          <w:p w14:paraId="7EFF7230" w14:textId="77777777" w:rsidR="00AA6E05" w:rsidRPr="003A0CA4" w:rsidRDefault="00AA6E05" w:rsidP="00AA6E05">
            <w:pPr>
              <w:jc w:val="center"/>
              <w:rPr>
                <w:sz w:val="16"/>
                <w:szCs w:val="16"/>
              </w:rPr>
            </w:pPr>
            <w:r w:rsidRPr="003A0CA4">
              <w:rPr>
                <w:sz w:val="16"/>
                <w:szCs w:val="16"/>
              </w:rPr>
              <w:t>116459,73</w:t>
            </w:r>
          </w:p>
        </w:tc>
        <w:tc>
          <w:tcPr>
            <w:tcW w:w="962" w:type="dxa"/>
            <w:tcBorders>
              <w:top w:val="nil"/>
              <w:left w:val="nil"/>
              <w:bottom w:val="single" w:sz="4" w:space="0" w:color="auto"/>
              <w:right w:val="single" w:sz="4" w:space="0" w:color="auto"/>
            </w:tcBorders>
            <w:shd w:val="clear" w:color="auto" w:fill="auto"/>
            <w:noWrap/>
            <w:vAlign w:val="center"/>
            <w:hideMark/>
          </w:tcPr>
          <w:p w14:paraId="28CC9BA4" w14:textId="77777777" w:rsidR="00AA6E05" w:rsidRPr="003A0CA4" w:rsidRDefault="00AA6E05" w:rsidP="00AA6E05">
            <w:pPr>
              <w:jc w:val="center"/>
              <w:rPr>
                <w:sz w:val="16"/>
                <w:szCs w:val="16"/>
              </w:rPr>
            </w:pPr>
            <w:r w:rsidRPr="003A0CA4">
              <w:rPr>
                <w:sz w:val="16"/>
                <w:szCs w:val="16"/>
              </w:rPr>
              <w:t>108864,53</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4C7BB453" w14:textId="77777777" w:rsidR="00AA6E05" w:rsidRDefault="00AA6E05" w:rsidP="00AA6E05">
            <w:pPr>
              <w:jc w:val="center"/>
              <w:rPr>
                <w:sz w:val="16"/>
                <w:szCs w:val="16"/>
              </w:rPr>
            </w:pPr>
            <w:r>
              <w:rPr>
                <w:sz w:val="16"/>
                <w:szCs w:val="16"/>
              </w:rPr>
              <w:t>7595,20</w:t>
            </w:r>
          </w:p>
        </w:tc>
      </w:tr>
      <w:tr w:rsidR="00AA6E05" w:rsidRPr="003A0CA4" w14:paraId="7293C1B4" w14:textId="77777777" w:rsidTr="00AA6E05">
        <w:trPr>
          <w:trHeight w:val="444"/>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6236CFB1" w14:textId="77777777" w:rsidR="00AA6E05" w:rsidRPr="003A0CA4" w:rsidRDefault="00AA6E05" w:rsidP="00AA6E05">
            <w:pPr>
              <w:rPr>
                <w:sz w:val="16"/>
                <w:szCs w:val="16"/>
              </w:rPr>
            </w:pPr>
            <w:r w:rsidRPr="003A0CA4">
              <w:rPr>
                <w:sz w:val="16"/>
                <w:szCs w:val="16"/>
              </w:rPr>
              <w:t xml:space="preserve">Установка умягчения </w:t>
            </w:r>
            <w:proofErr w:type="gramStart"/>
            <w:r w:rsidRPr="003A0CA4">
              <w:rPr>
                <w:sz w:val="16"/>
                <w:szCs w:val="16"/>
              </w:rPr>
              <w:t>воды  (</w:t>
            </w:r>
            <w:proofErr w:type="gramEnd"/>
            <w:r w:rsidRPr="003A0CA4">
              <w:rPr>
                <w:sz w:val="16"/>
                <w:szCs w:val="16"/>
              </w:rPr>
              <w:t>котельная Малышев Лог) инв4834/1</w:t>
            </w:r>
          </w:p>
        </w:tc>
        <w:tc>
          <w:tcPr>
            <w:tcW w:w="553" w:type="dxa"/>
            <w:tcBorders>
              <w:top w:val="nil"/>
              <w:left w:val="nil"/>
              <w:bottom w:val="single" w:sz="4" w:space="0" w:color="auto"/>
              <w:right w:val="single" w:sz="4" w:space="0" w:color="auto"/>
            </w:tcBorders>
            <w:shd w:val="clear" w:color="auto" w:fill="auto"/>
            <w:noWrap/>
            <w:vAlign w:val="center"/>
            <w:hideMark/>
          </w:tcPr>
          <w:p w14:paraId="6BCAABCA" w14:textId="77777777" w:rsidR="00AA6E05" w:rsidRPr="003A0CA4" w:rsidRDefault="00AA6E05" w:rsidP="00AA6E05">
            <w:pPr>
              <w:jc w:val="center"/>
              <w:rPr>
                <w:sz w:val="16"/>
                <w:szCs w:val="16"/>
              </w:rPr>
            </w:pPr>
            <w:r w:rsidRPr="003A0CA4">
              <w:rPr>
                <w:sz w:val="16"/>
                <w:szCs w:val="16"/>
              </w:rPr>
              <w:t>2014</w:t>
            </w:r>
          </w:p>
        </w:tc>
        <w:tc>
          <w:tcPr>
            <w:tcW w:w="919" w:type="dxa"/>
            <w:tcBorders>
              <w:top w:val="nil"/>
              <w:left w:val="nil"/>
              <w:bottom w:val="single" w:sz="4" w:space="0" w:color="auto"/>
              <w:right w:val="single" w:sz="4" w:space="0" w:color="auto"/>
            </w:tcBorders>
            <w:shd w:val="clear" w:color="auto" w:fill="auto"/>
            <w:noWrap/>
            <w:vAlign w:val="center"/>
            <w:hideMark/>
          </w:tcPr>
          <w:p w14:paraId="592D5333" w14:textId="77777777" w:rsidR="00AA6E05" w:rsidRPr="003A0CA4" w:rsidRDefault="00AA6E05" w:rsidP="00AA6E05">
            <w:pPr>
              <w:jc w:val="center"/>
              <w:rPr>
                <w:sz w:val="16"/>
                <w:szCs w:val="16"/>
              </w:rPr>
            </w:pPr>
            <w:r w:rsidRPr="003A0CA4">
              <w:rPr>
                <w:sz w:val="16"/>
                <w:szCs w:val="16"/>
              </w:rPr>
              <w:t>78954,67</w:t>
            </w:r>
          </w:p>
        </w:tc>
        <w:tc>
          <w:tcPr>
            <w:tcW w:w="697" w:type="dxa"/>
            <w:tcBorders>
              <w:top w:val="nil"/>
              <w:left w:val="nil"/>
              <w:bottom w:val="single" w:sz="4" w:space="0" w:color="auto"/>
              <w:right w:val="single" w:sz="4" w:space="0" w:color="auto"/>
            </w:tcBorders>
            <w:shd w:val="clear" w:color="auto" w:fill="auto"/>
            <w:noWrap/>
            <w:vAlign w:val="center"/>
            <w:hideMark/>
          </w:tcPr>
          <w:p w14:paraId="3ADDBE3E" w14:textId="77777777" w:rsidR="00AA6E05" w:rsidRPr="003A0CA4" w:rsidRDefault="00AA6E05" w:rsidP="00AA6E05">
            <w:pPr>
              <w:jc w:val="center"/>
              <w:rPr>
                <w:sz w:val="16"/>
                <w:szCs w:val="16"/>
              </w:rPr>
            </w:pPr>
            <w:r w:rsidRPr="003A0CA4">
              <w:rPr>
                <w:sz w:val="16"/>
                <w:szCs w:val="16"/>
              </w:rPr>
              <w:t>5</w:t>
            </w:r>
          </w:p>
        </w:tc>
        <w:tc>
          <w:tcPr>
            <w:tcW w:w="664" w:type="dxa"/>
            <w:tcBorders>
              <w:top w:val="nil"/>
              <w:left w:val="nil"/>
              <w:bottom w:val="single" w:sz="4" w:space="0" w:color="auto"/>
              <w:right w:val="single" w:sz="4" w:space="0" w:color="auto"/>
            </w:tcBorders>
            <w:shd w:val="clear" w:color="auto" w:fill="auto"/>
            <w:noWrap/>
            <w:vAlign w:val="center"/>
            <w:hideMark/>
          </w:tcPr>
          <w:p w14:paraId="67D82DE2" w14:textId="77777777" w:rsidR="00AA6E05" w:rsidRPr="003A0CA4" w:rsidRDefault="00AA6E05" w:rsidP="00AA6E05">
            <w:pPr>
              <w:jc w:val="center"/>
              <w:rPr>
                <w:sz w:val="16"/>
                <w:szCs w:val="16"/>
              </w:rPr>
            </w:pPr>
            <w:r w:rsidRPr="003A0CA4">
              <w:rPr>
                <w:sz w:val="16"/>
                <w:szCs w:val="16"/>
              </w:rPr>
              <w:t>79</w:t>
            </w:r>
          </w:p>
        </w:tc>
        <w:tc>
          <w:tcPr>
            <w:tcW w:w="813" w:type="dxa"/>
            <w:tcBorders>
              <w:top w:val="nil"/>
              <w:left w:val="nil"/>
              <w:bottom w:val="single" w:sz="4" w:space="0" w:color="auto"/>
              <w:right w:val="single" w:sz="4" w:space="0" w:color="auto"/>
            </w:tcBorders>
            <w:shd w:val="clear" w:color="auto" w:fill="auto"/>
            <w:noWrap/>
            <w:vAlign w:val="center"/>
            <w:hideMark/>
          </w:tcPr>
          <w:p w14:paraId="6B651D60" w14:textId="77777777" w:rsidR="00AA6E05" w:rsidRPr="003A0CA4" w:rsidRDefault="00AA6E05" w:rsidP="00AA6E05">
            <w:pPr>
              <w:jc w:val="center"/>
              <w:rPr>
                <w:sz w:val="16"/>
                <w:szCs w:val="16"/>
              </w:rPr>
            </w:pPr>
            <w:r w:rsidRPr="003A0CA4">
              <w:rPr>
                <w:sz w:val="16"/>
                <w:szCs w:val="16"/>
              </w:rPr>
              <w:t>657,96</w:t>
            </w:r>
          </w:p>
        </w:tc>
        <w:tc>
          <w:tcPr>
            <w:tcW w:w="962" w:type="dxa"/>
            <w:tcBorders>
              <w:top w:val="nil"/>
              <w:left w:val="nil"/>
              <w:bottom w:val="single" w:sz="4" w:space="0" w:color="auto"/>
              <w:right w:val="single" w:sz="4" w:space="0" w:color="auto"/>
            </w:tcBorders>
            <w:shd w:val="clear" w:color="auto" w:fill="auto"/>
            <w:noWrap/>
            <w:vAlign w:val="center"/>
            <w:hideMark/>
          </w:tcPr>
          <w:p w14:paraId="2124E9C2" w14:textId="77777777" w:rsidR="00AA6E05" w:rsidRPr="003A0CA4" w:rsidRDefault="00AA6E05" w:rsidP="00AA6E05">
            <w:pPr>
              <w:jc w:val="center"/>
              <w:rPr>
                <w:sz w:val="16"/>
                <w:szCs w:val="16"/>
              </w:rPr>
            </w:pPr>
            <w:r w:rsidRPr="003A0CA4">
              <w:rPr>
                <w:sz w:val="16"/>
                <w:szCs w:val="16"/>
              </w:rPr>
              <w:t>42109,16</w:t>
            </w:r>
          </w:p>
        </w:tc>
        <w:tc>
          <w:tcPr>
            <w:tcW w:w="962" w:type="dxa"/>
            <w:tcBorders>
              <w:top w:val="nil"/>
              <w:left w:val="nil"/>
              <w:bottom w:val="single" w:sz="4" w:space="0" w:color="auto"/>
              <w:right w:val="single" w:sz="4" w:space="0" w:color="auto"/>
            </w:tcBorders>
            <w:shd w:val="clear" w:color="auto" w:fill="auto"/>
            <w:noWrap/>
            <w:vAlign w:val="center"/>
            <w:hideMark/>
          </w:tcPr>
          <w:p w14:paraId="202870F3" w14:textId="77777777" w:rsidR="00AA6E05" w:rsidRPr="003A0CA4" w:rsidRDefault="00AA6E05" w:rsidP="00AA6E05">
            <w:pPr>
              <w:jc w:val="center"/>
              <w:rPr>
                <w:sz w:val="16"/>
                <w:szCs w:val="16"/>
              </w:rPr>
            </w:pPr>
            <w:r w:rsidRPr="003A0CA4">
              <w:rPr>
                <w:sz w:val="16"/>
                <w:szCs w:val="16"/>
              </w:rPr>
              <w:t>34213,69</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4A81D9F7" w14:textId="77777777" w:rsidR="00AA6E05" w:rsidRDefault="00AA6E05" w:rsidP="00AA6E05">
            <w:pPr>
              <w:jc w:val="center"/>
              <w:rPr>
                <w:sz w:val="16"/>
                <w:szCs w:val="16"/>
              </w:rPr>
            </w:pPr>
            <w:r>
              <w:rPr>
                <w:sz w:val="16"/>
                <w:szCs w:val="16"/>
              </w:rPr>
              <w:t>7895,47</w:t>
            </w:r>
          </w:p>
        </w:tc>
      </w:tr>
      <w:tr w:rsidR="00AA6E05" w:rsidRPr="003A0CA4" w14:paraId="48A8945D" w14:textId="77777777" w:rsidTr="00AA6E05">
        <w:trPr>
          <w:trHeight w:val="420"/>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297B0297" w14:textId="77777777" w:rsidR="00AA6E05" w:rsidRPr="003A0CA4" w:rsidRDefault="00AA6E05" w:rsidP="00AA6E05">
            <w:pPr>
              <w:rPr>
                <w:sz w:val="16"/>
                <w:szCs w:val="16"/>
              </w:rPr>
            </w:pPr>
            <w:r w:rsidRPr="003A0CA4">
              <w:rPr>
                <w:sz w:val="16"/>
                <w:szCs w:val="16"/>
              </w:rPr>
              <w:t>Установка умягчения воды непрерывного действия (котельная Малышев Лог) инв4834</w:t>
            </w:r>
          </w:p>
        </w:tc>
        <w:tc>
          <w:tcPr>
            <w:tcW w:w="553" w:type="dxa"/>
            <w:tcBorders>
              <w:top w:val="nil"/>
              <w:left w:val="nil"/>
              <w:bottom w:val="single" w:sz="4" w:space="0" w:color="auto"/>
              <w:right w:val="single" w:sz="4" w:space="0" w:color="auto"/>
            </w:tcBorders>
            <w:shd w:val="clear" w:color="auto" w:fill="auto"/>
            <w:noWrap/>
            <w:vAlign w:val="center"/>
            <w:hideMark/>
          </w:tcPr>
          <w:p w14:paraId="6F1F196B" w14:textId="77777777" w:rsidR="00AA6E05" w:rsidRPr="003A0CA4" w:rsidRDefault="00AA6E05" w:rsidP="00AA6E05">
            <w:pPr>
              <w:jc w:val="center"/>
              <w:rPr>
                <w:sz w:val="16"/>
                <w:szCs w:val="16"/>
              </w:rPr>
            </w:pPr>
            <w:r w:rsidRPr="003A0CA4">
              <w:rPr>
                <w:sz w:val="16"/>
                <w:szCs w:val="16"/>
              </w:rPr>
              <w:t>2014</w:t>
            </w:r>
          </w:p>
        </w:tc>
        <w:tc>
          <w:tcPr>
            <w:tcW w:w="919" w:type="dxa"/>
            <w:tcBorders>
              <w:top w:val="nil"/>
              <w:left w:val="nil"/>
              <w:bottom w:val="single" w:sz="4" w:space="0" w:color="auto"/>
              <w:right w:val="single" w:sz="4" w:space="0" w:color="auto"/>
            </w:tcBorders>
            <w:shd w:val="clear" w:color="auto" w:fill="auto"/>
            <w:noWrap/>
            <w:vAlign w:val="center"/>
            <w:hideMark/>
          </w:tcPr>
          <w:p w14:paraId="171F116A" w14:textId="77777777" w:rsidR="00AA6E05" w:rsidRPr="003A0CA4" w:rsidRDefault="00AA6E05" w:rsidP="00AA6E05">
            <w:pPr>
              <w:jc w:val="center"/>
              <w:rPr>
                <w:sz w:val="16"/>
                <w:szCs w:val="16"/>
              </w:rPr>
            </w:pPr>
            <w:r w:rsidRPr="003A0CA4">
              <w:rPr>
                <w:sz w:val="16"/>
                <w:szCs w:val="16"/>
              </w:rPr>
              <w:t>78954,67</w:t>
            </w:r>
          </w:p>
        </w:tc>
        <w:tc>
          <w:tcPr>
            <w:tcW w:w="697" w:type="dxa"/>
            <w:tcBorders>
              <w:top w:val="nil"/>
              <w:left w:val="nil"/>
              <w:bottom w:val="single" w:sz="4" w:space="0" w:color="auto"/>
              <w:right w:val="single" w:sz="4" w:space="0" w:color="auto"/>
            </w:tcBorders>
            <w:shd w:val="clear" w:color="auto" w:fill="auto"/>
            <w:noWrap/>
            <w:vAlign w:val="center"/>
            <w:hideMark/>
          </w:tcPr>
          <w:p w14:paraId="1DEBC695" w14:textId="77777777" w:rsidR="00AA6E05" w:rsidRPr="003A0CA4" w:rsidRDefault="00AA6E05" w:rsidP="00AA6E05">
            <w:pPr>
              <w:jc w:val="center"/>
              <w:rPr>
                <w:sz w:val="16"/>
                <w:szCs w:val="16"/>
              </w:rPr>
            </w:pPr>
            <w:r w:rsidRPr="003A0CA4">
              <w:rPr>
                <w:sz w:val="16"/>
                <w:szCs w:val="16"/>
              </w:rPr>
              <w:t>5</w:t>
            </w:r>
          </w:p>
        </w:tc>
        <w:tc>
          <w:tcPr>
            <w:tcW w:w="664" w:type="dxa"/>
            <w:tcBorders>
              <w:top w:val="nil"/>
              <w:left w:val="nil"/>
              <w:bottom w:val="single" w:sz="4" w:space="0" w:color="auto"/>
              <w:right w:val="single" w:sz="4" w:space="0" w:color="auto"/>
            </w:tcBorders>
            <w:shd w:val="clear" w:color="auto" w:fill="auto"/>
            <w:noWrap/>
            <w:vAlign w:val="center"/>
            <w:hideMark/>
          </w:tcPr>
          <w:p w14:paraId="792E0902" w14:textId="77777777" w:rsidR="00AA6E05" w:rsidRPr="003A0CA4" w:rsidRDefault="00AA6E05" w:rsidP="00AA6E05">
            <w:pPr>
              <w:jc w:val="center"/>
              <w:rPr>
                <w:sz w:val="16"/>
                <w:szCs w:val="16"/>
              </w:rPr>
            </w:pPr>
            <w:r w:rsidRPr="003A0CA4">
              <w:rPr>
                <w:sz w:val="16"/>
                <w:szCs w:val="16"/>
              </w:rPr>
              <w:t>79</w:t>
            </w:r>
          </w:p>
        </w:tc>
        <w:tc>
          <w:tcPr>
            <w:tcW w:w="813" w:type="dxa"/>
            <w:tcBorders>
              <w:top w:val="nil"/>
              <w:left w:val="nil"/>
              <w:bottom w:val="single" w:sz="4" w:space="0" w:color="auto"/>
              <w:right w:val="single" w:sz="4" w:space="0" w:color="auto"/>
            </w:tcBorders>
            <w:shd w:val="clear" w:color="auto" w:fill="auto"/>
            <w:noWrap/>
            <w:vAlign w:val="center"/>
            <w:hideMark/>
          </w:tcPr>
          <w:p w14:paraId="761C8B7B" w14:textId="77777777" w:rsidR="00AA6E05" w:rsidRPr="003A0CA4" w:rsidRDefault="00AA6E05" w:rsidP="00AA6E05">
            <w:pPr>
              <w:jc w:val="center"/>
              <w:rPr>
                <w:sz w:val="16"/>
                <w:szCs w:val="16"/>
              </w:rPr>
            </w:pPr>
            <w:r w:rsidRPr="003A0CA4">
              <w:rPr>
                <w:sz w:val="16"/>
                <w:szCs w:val="16"/>
              </w:rPr>
              <w:t>657,96</w:t>
            </w:r>
          </w:p>
        </w:tc>
        <w:tc>
          <w:tcPr>
            <w:tcW w:w="962" w:type="dxa"/>
            <w:tcBorders>
              <w:top w:val="nil"/>
              <w:left w:val="nil"/>
              <w:bottom w:val="single" w:sz="4" w:space="0" w:color="auto"/>
              <w:right w:val="single" w:sz="4" w:space="0" w:color="auto"/>
            </w:tcBorders>
            <w:shd w:val="clear" w:color="auto" w:fill="auto"/>
            <w:noWrap/>
            <w:vAlign w:val="center"/>
            <w:hideMark/>
          </w:tcPr>
          <w:p w14:paraId="401FF454" w14:textId="77777777" w:rsidR="00AA6E05" w:rsidRPr="003A0CA4" w:rsidRDefault="00AA6E05" w:rsidP="00AA6E05">
            <w:pPr>
              <w:jc w:val="center"/>
              <w:rPr>
                <w:sz w:val="16"/>
                <w:szCs w:val="16"/>
              </w:rPr>
            </w:pPr>
            <w:r w:rsidRPr="003A0CA4">
              <w:rPr>
                <w:sz w:val="16"/>
                <w:szCs w:val="16"/>
              </w:rPr>
              <w:t>42109,16</w:t>
            </w:r>
          </w:p>
        </w:tc>
        <w:tc>
          <w:tcPr>
            <w:tcW w:w="962" w:type="dxa"/>
            <w:tcBorders>
              <w:top w:val="nil"/>
              <w:left w:val="nil"/>
              <w:bottom w:val="single" w:sz="4" w:space="0" w:color="auto"/>
              <w:right w:val="single" w:sz="4" w:space="0" w:color="auto"/>
            </w:tcBorders>
            <w:shd w:val="clear" w:color="auto" w:fill="auto"/>
            <w:noWrap/>
            <w:vAlign w:val="center"/>
            <w:hideMark/>
          </w:tcPr>
          <w:p w14:paraId="24ED2417" w14:textId="77777777" w:rsidR="00AA6E05" w:rsidRPr="003A0CA4" w:rsidRDefault="00AA6E05" w:rsidP="00AA6E05">
            <w:pPr>
              <w:jc w:val="center"/>
              <w:rPr>
                <w:sz w:val="16"/>
                <w:szCs w:val="16"/>
              </w:rPr>
            </w:pPr>
            <w:r w:rsidRPr="003A0CA4">
              <w:rPr>
                <w:sz w:val="16"/>
                <w:szCs w:val="16"/>
              </w:rPr>
              <w:t>34213,69</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388E5D93" w14:textId="77777777" w:rsidR="00AA6E05" w:rsidRDefault="00AA6E05" w:rsidP="00AA6E05">
            <w:pPr>
              <w:jc w:val="center"/>
              <w:rPr>
                <w:sz w:val="16"/>
                <w:szCs w:val="16"/>
              </w:rPr>
            </w:pPr>
            <w:r>
              <w:rPr>
                <w:sz w:val="16"/>
                <w:szCs w:val="16"/>
              </w:rPr>
              <w:t>7895,47</w:t>
            </w:r>
          </w:p>
        </w:tc>
      </w:tr>
      <w:tr w:rsidR="00AA6E05" w:rsidRPr="003A0CA4" w14:paraId="42AF8CC0" w14:textId="77777777" w:rsidTr="00AA6E05">
        <w:trPr>
          <w:trHeight w:val="432"/>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065083F6" w14:textId="77777777" w:rsidR="00AA6E05" w:rsidRPr="003A0CA4" w:rsidRDefault="00AA6E05" w:rsidP="00AA6E05">
            <w:pPr>
              <w:rPr>
                <w:sz w:val="16"/>
                <w:szCs w:val="16"/>
              </w:rPr>
            </w:pPr>
            <w:r w:rsidRPr="003A0CA4">
              <w:rPr>
                <w:sz w:val="16"/>
                <w:szCs w:val="16"/>
              </w:rPr>
              <w:t>Установка умягчения воды непрерывного действия инв4834/2</w:t>
            </w:r>
          </w:p>
        </w:tc>
        <w:tc>
          <w:tcPr>
            <w:tcW w:w="553" w:type="dxa"/>
            <w:tcBorders>
              <w:top w:val="nil"/>
              <w:left w:val="nil"/>
              <w:bottom w:val="single" w:sz="4" w:space="0" w:color="auto"/>
              <w:right w:val="single" w:sz="4" w:space="0" w:color="auto"/>
            </w:tcBorders>
            <w:shd w:val="clear" w:color="auto" w:fill="auto"/>
            <w:noWrap/>
            <w:vAlign w:val="center"/>
            <w:hideMark/>
          </w:tcPr>
          <w:p w14:paraId="59E3357B" w14:textId="77777777" w:rsidR="00AA6E05" w:rsidRPr="003A0CA4" w:rsidRDefault="00AA6E05" w:rsidP="00AA6E05">
            <w:pPr>
              <w:jc w:val="center"/>
              <w:rPr>
                <w:sz w:val="16"/>
                <w:szCs w:val="16"/>
              </w:rPr>
            </w:pPr>
            <w:r w:rsidRPr="003A0CA4">
              <w:rPr>
                <w:sz w:val="16"/>
                <w:szCs w:val="16"/>
              </w:rPr>
              <w:t>2014</w:t>
            </w:r>
          </w:p>
        </w:tc>
        <w:tc>
          <w:tcPr>
            <w:tcW w:w="919" w:type="dxa"/>
            <w:tcBorders>
              <w:top w:val="nil"/>
              <w:left w:val="nil"/>
              <w:bottom w:val="single" w:sz="4" w:space="0" w:color="auto"/>
              <w:right w:val="single" w:sz="4" w:space="0" w:color="auto"/>
            </w:tcBorders>
            <w:shd w:val="clear" w:color="auto" w:fill="auto"/>
            <w:noWrap/>
            <w:vAlign w:val="center"/>
            <w:hideMark/>
          </w:tcPr>
          <w:p w14:paraId="7C87839A" w14:textId="77777777" w:rsidR="00AA6E05" w:rsidRPr="003A0CA4" w:rsidRDefault="00AA6E05" w:rsidP="00AA6E05">
            <w:pPr>
              <w:jc w:val="center"/>
              <w:rPr>
                <w:sz w:val="16"/>
                <w:szCs w:val="16"/>
              </w:rPr>
            </w:pPr>
            <w:r w:rsidRPr="003A0CA4">
              <w:rPr>
                <w:sz w:val="16"/>
                <w:szCs w:val="16"/>
              </w:rPr>
              <w:t>78954,67</w:t>
            </w:r>
          </w:p>
        </w:tc>
        <w:tc>
          <w:tcPr>
            <w:tcW w:w="697" w:type="dxa"/>
            <w:tcBorders>
              <w:top w:val="nil"/>
              <w:left w:val="nil"/>
              <w:bottom w:val="single" w:sz="4" w:space="0" w:color="auto"/>
              <w:right w:val="single" w:sz="4" w:space="0" w:color="auto"/>
            </w:tcBorders>
            <w:shd w:val="clear" w:color="auto" w:fill="auto"/>
            <w:noWrap/>
            <w:vAlign w:val="center"/>
            <w:hideMark/>
          </w:tcPr>
          <w:p w14:paraId="75D09591" w14:textId="77777777" w:rsidR="00AA6E05" w:rsidRPr="003A0CA4" w:rsidRDefault="00AA6E05" w:rsidP="00AA6E05">
            <w:pPr>
              <w:jc w:val="center"/>
              <w:rPr>
                <w:sz w:val="16"/>
                <w:szCs w:val="16"/>
              </w:rPr>
            </w:pPr>
            <w:r w:rsidRPr="003A0CA4">
              <w:rPr>
                <w:sz w:val="16"/>
                <w:szCs w:val="16"/>
              </w:rPr>
              <w:t>5</w:t>
            </w:r>
          </w:p>
        </w:tc>
        <w:tc>
          <w:tcPr>
            <w:tcW w:w="664" w:type="dxa"/>
            <w:tcBorders>
              <w:top w:val="nil"/>
              <w:left w:val="nil"/>
              <w:bottom w:val="single" w:sz="4" w:space="0" w:color="auto"/>
              <w:right w:val="single" w:sz="4" w:space="0" w:color="auto"/>
            </w:tcBorders>
            <w:shd w:val="clear" w:color="auto" w:fill="auto"/>
            <w:noWrap/>
            <w:vAlign w:val="center"/>
            <w:hideMark/>
          </w:tcPr>
          <w:p w14:paraId="5E06C7CC" w14:textId="77777777" w:rsidR="00AA6E05" w:rsidRPr="003A0CA4" w:rsidRDefault="00AA6E05" w:rsidP="00AA6E05">
            <w:pPr>
              <w:jc w:val="center"/>
              <w:rPr>
                <w:sz w:val="16"/>
                <w:szCs w:val="16"/>
              </w:rPr>
            </w:pPr>
            <w:r w:rsidRPr="003A0CA4">
              <w:rPr>
                <w:sz w:val="16"/>
                <w:szCs w:val="16"/>
              </w:rPr>
              <w:t>79</w:t>
            </w:r>
          </w:p>
        </w:tc>
        <w:tc>
          <w:tcPr>
            <w:tcW w:w="813" w:type="dxa"/>
            <w:tcBorders>
              <w:top w:val="nil"/>
              <w:left w:val="nil"/>
              <w:bottom w:val="single" w:sz="4" w:space="0" w:color="auto"/>
              <w:right w:val="single" w:sz="4" w:space="0" w:color="auto"/>
            </w:tcBorders>
            <w:shd w:val="clear" w:color="auto" w:fill="auto"/>
            <w:noWrap/>
            <w:vAlign w:val="center"/>
            <w:hideMark/>
          </w:tcPr>
          <w:p w14:paraId="452BBB25" w14:textId="77777777" w:rsidR="00AA6E05" w:rsidRPr="003A0CA4" w:rsidRDefault="00AA6E05" w:rsidP="00AA6E05">
            <w:pPr>
              <w:jc w:val="center"/>
              <w:rPr>
                <w:sz w:val="16"/>
                <w:szCs w:val="16"/>
              </w:rPr>
            </w:pPr>
            <w:r w:rsidRPr="003A0CA4">
              <w:rPr>
                <w:sz w:val="16"/>
                <w:szCs w:val="16"/>
              </w:rPr>
              <w:t>657,96</w:t>
            </w:r>
          </w:p>
        </w:tc>
        <w:tc>
          <w:tcPr>
            <w:tcW w:w="962" w:type="dxa"/>
            <w:tcBorders>
              <w:top w:val="nil"/>
              <w:left w:val="nil"/>
              <w:bottom w:val="single" w:sz="4" w:space="0" w:color="auto"/>
              <w:right w:val="single" w:sz="4" w:space="0" w:color="auto"/>
            </w:tcBorders>
            <w:shd w:val="clear" w:color="auto" w:fill="auto"/>
            <w:noWrap/>
            <w:vAlign w:val="center"/>
            <w:hideMark/>
          </w:tcPr>
          <w:p w14:paraId="39B752B5" w14:textId="77777777" w:rsidR="00AA6E05" w:rsidRPr="003A0CA4" w:rsidRDefault="00AA6E05" w:rsidP="00AA6E05">
            <w:pPr>
              <w:jc w:val="center"/>
              <w:rPr>
                <w:sz w:val="16"/>
                <w:szCs w:val="16"/>
              </w:rPr>
            </w:pPr>
            <w:r w:rsidRPr="003A0CA4">
              <w:rPr>
                <w:sz w:val="16"/>
                <w:szCs w:val="16"/>
              </w:rPr>
              <w:t>42109,16</w:t>
            </w:r>
          </w:p>
        </w:tc>
        <w:tc>
          <w:tcPr>
            <w:tcW w:w="962" w:type="dxa"/>
            <w:tcBorders>
              <w:top w:val="nil"/>
              <w:left w:val="nil"/>
              <w:bottom w:val="single" w:sz="4" w:space="0" w:color="auto"/>
              <w:right w:val="single" w:sz="4" w:space="0" w:color="auto"/>
            </w:tcBorders>
            <w:shd w:val="clear" w:color="auto" w:fill="auto"/>
            <w:noWrap/>
            <w:vAlign w:val="center"/>
            <w:hideMark/>
          </w:tcPr>
          <w:p w14:paraId="48ECC28B" w14:textId="77777777" w:rsidR="00AA6E05" w:rsidRPr="003A0CA4" w:rsidRDefault="00AA6E05" w:rsidP="00AA6E05">
            <w:pPr>
              <w:jc w:val="center"/>
              <w:rPr>
                <w:sz w:val="16"/>
                <w:szCs w:val="16"/>
              </w:rPr>
            </w:pPr>
            <w:r w:rsidRPr="003A0CA4">
              <w:rPr>
                <w:sz w:val="16"/>
                <w:szCs w:val="16"/>
              </w:rPr>
              <w:t>34213,69</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3DF031B4" w14:textId="77777777" w:rsidR="00AA6E05" w:rsidRDefault="00AA6E05" w:rsidP="00AA6E05">
            <w:pPr>
              <w:jc w:val="center"/>
              <w:rPr>
                <w:sz w:val="16"/>
                <w:szCs w:val="16"/>
              </w:rPr>
            </w:pPr>
            <w:r>
              <w:rPr>
                <w:sz w:val="16"/>
                <w:szCs w:val="16"/>
              </w:rPr>
              <w:t>7895,47</w:t>
            </w:r>
          </w:p>
        </w:tc>
      </w:tr>
      <w:tr w:rsidR="00AA6E05" w:rsidRPr="003A0CA4" w14:paraId="6EF1EEA4" w14:textId="77777777" w:rsidTr="00AA6E05">
        <w:trPr>
          <w:trHeight w:val="492"/>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63B76ABA" w14:textId="77777777" w:rsidR="00AA6E05" w:rsidRPr="003A0CA4" w:rsidRDefault="00AA6E05" w:rsidP="00AA6E05">
            <w:pPr>
              <w:rPr>
                <w:sz w:val="16"/>
                <w:szCs w:val="16"/>
              </w:rPr>
            </w:pPr>
            <w:r w:rsidRPr="003A0CA4">
              <w:rPr>
                <w:sz w:val="16"/>
                <w:szCs w:val="16"/>
              </w:rPr>
              <w:t>Установка умягчения воды непрерывного действия инв4834/3</w:t>
            </w:r>
          </w:p>
        </w:tc>
        <w:tc>
          <w:tcPr>
            <w:tcW w:w="553" w:type="dxa"/>
            <w:tcBorders>
              <w:top w:val="nil"/>
              <w:left w:val="nil"/>
              <w:bottom w:val="single" w:sz="4" w:space="0" w:color="auto"/>
              <w:right w:val="single" w:sz="4" w:space="0" w:color="auto"/>
            </w:tcBorders>
            <w:shd w:val="clear" w:color="auto" w:fill="auto"/>
            <w:noWrap/>
            <w:vAlign w:val="center"/>
            <w:hideMark/>
          </w:tcPr>
          <w:p w14:paraId="0E865EA1" w14:textId="77777777" w:rsidR="00AA6E05" w:rsidRPr="003A0CA4" w:rsidRDefault="00AA6E05" w:rsidP="00AA6E05">
            <w:pPr>
              <w:jc w:val="center"/>
              <w:rPr>
                <w:sz w:val="16"/>
                <w:szCs w:val="16"/>
              </w:rPr>
            </w:pPr>
            <w:r w:rsidRPr="003A0CA4">
              <w:rPr>
                <w:sz w:val="16"/>
                <w:szCs w:val="16"/>
              </w:rPr>
              <w:t>2014</w:t>
            </w:r>
          </w:p>
        </w:tc>
        <w:tc>
          <w:tcPr>
            <w:tcW w:w="919" w:type="dxa"/>
            <w:tcBorders>
              <w:top w:val="nil"/>
              <w:left w:val="nil"/>
              <w:bottom w:val="single" w:sz="4" w:space="0" w:color="auto"/>
              <w:right w:val="single" w:sz="4" w:space="0" w:color="auto"/>
            </w:tcBorders>
            <w:shd w:val="clear" w:color="auto" w:fill="auto"/>
            <w:noWrap/>
            <w:vAlign w:val="center"/>
            <w:hideMark/>
          </w:tcPr>
          <w:p w14:paraId="53E90008" w14:textId="77777777" w:rsidR="00AA6E05" w:rsidRPr="003A0CA4" w:rsidRDefault="00AA6E05" w:rsidP="00AA6E05">
            <w:pPr>
              <w:jc w:val="center"/>
              <w:rPr>
                <w:sz w:val="16"/>
                <w:szCs w:val="16"/>
              </w:rPr>
            </w:pPr>
            <w:r w:rsidRPr="003A0CA4">
              <w:rPr>
                <w:sz w:val="16"/>
                <w:szCs w:val="16"/>
              </w:rPr>
              <w:t>78954,67</w:t>
            </w:r>
          </w:p>
        </w:tc>
        <w:tc>
          <w:tcPr>
            <w:tcW w:w="697" w:type="dxa"/>
            <w:tcBorders>
              <w:top w:val="nil"/>
              <w:left w:val="nil"/>
              <w:bottom w:val="single" w:sz="4" w:space="0" w:color="auto"/>
              <w:right w:val="single" w:sz="4" w:space="0" w:color="auto"/>
            </w:tcBorders>
            <w:shd w:val="clear" w:color="auto" w:fill="auto"/>
            <w:noWrap/>
            <w:vAlign w:val="center"/>
            <w:hideMark/>
          </w:tcPr>
          <w:p w14:paraId="2CB31FEE" w14:textId="77777777" w:rsidR="00AA6E05" w:rsidRPr="003A0CA4" w:rsidRDefault="00AA6E05" w:rsidP="00AA6E05">
            <w:pPr>
              <w:jc w:val="center"/>
              <w:rPr>
                <w:sz w:val="16"/>
                <w:szCs w:val="16"/>
              </w:rPr>
            </w:pPr>
            <w:r w:rsidRPr="003A0CA4">
              <w:rPr>
                <w:sz w:val="16"/>
                <w:szCs w:val="16"/>
              </w:rPr>
              <w:t>5</w:t>
            </w:r>
          </w:p>
        </w:tc>
        <w:tc>
          <w:tcPr>
            <w:tcW w:w="664" w:type="dxa"/>
            <w:tcBorders>
              <w:top w:val="nil"/>
              <w:left w:val="nil"/>
              <w:bottom w:val="single" w:sz="4" w:space="0" w:color="auto"/>
              <w:right w:val="single" w:sz="4" w:space="0" w:color="auto"/>
            </w:tcBorders>
            <w:shd w:val="clear" w:color="auto" w:fill="auto"/>
            <w:noWrap/>
            <w:vAlign w:val="center"/>
            <w:hideMark/>
          </w:tcPr>
          <w:p w14:paraId="6EDCABF3" w14:textId="77777777" w:rsidR="00AA6E05" w:rsidRPr="003A0CA4" w:rsidRDefault="00AA6E05" w:rsidP="00AA6E05">
            <w:pPr>
              <w:jc w:val="center"/>
              <w:rPr>
                <w:sz w:val="16"/>
                <w:szCs w:val="16"/>
              </w:rPr>
            </w:pPr>
            <w:r w:rsidRPr="003A0CA4">
              <w:rPr>
                <w:sz w:val="16"/>
                <w:szCs w:val="16"/>
              </w:rPr>
              <w:t>79</w:t>
            </w:r>
          </w:p>
        </w:tc>
        <w:tc>
          <w:tcPr>
            <w:tcW w:w="813" w:type="dxa"/>
            <w:tcBorders>
              <w:top w:val="nil"/>
              <w:left w:val="nil"/>
              <w:bottom w:val="single" w:sz="4" w:space="0" w:color="auto"/>
              <w:right w:val="single" w:sz="4" w:space="0" w:color="auto"/>
            </w:tcBorders>
            <w:shd w:val="clear" w:color="auto" w:fill="auto"/>
            <w:noWrap/>
            <w:vAlign w:val="center"/>
            <w:hideMark/>
          </w:tcPr>
          <w:p w14:paraId="22BD75DA" w14:textId="77777777" w:rsidR="00AA6E05" w:rsidRPr="003A0CA4" w:rsidRDefault="00AA6E05" w:rsidP="00AA6E05">
            <w:pPr>
              <w:jc w:val="center"/>
              <w:rPr>
                <w:sz w:val="16"/>
                <w:szCs w:val="16"/>
              </w:rPr>
            </w:pPr>
            <w:r w:rsidRPr="003A0CA4">
              <w:rPr>
                <w:sz w:val="16"/>
                <w:szCs w:val="16"/>
              </w:rPr>
              <w:t>657,96</w:t>
            </w:r>
          </w:p>
        </w:tc>
        <w:tc>
          <w:tcPr>
            <w:tcW w:w="962" w:type="dxa"/>
            <w:tcBorders>
              <w:top w:val="nil"/>
              <w:left w:val="nil"/>
              <w:bottom w:val="single" w:sz="4" w:space="0" w:color="auto"/>
              <w:right w:val="single" w:sz="4" w:space="0" w:color="auto"/>
            </w:tcBorders>
            <w:shd w:val="clear" w:color="auto" w:fill="auto"/>
            <w:noWrap/>
            <w:vAlign w:val="center"/>
            <w:hideMark/>
          </w:tcPr>
          <w:p w14:paraId="595EE750" w14:textId="77777777" w:rsidR="00AA6E05" w:rsidRPr="003A0CA4" w:rsidRDefault="00AA6E05" w:rsidP="00AA6E05">
            <w:pPr>
              <w:jc w:val="center"/>
              <w:rPr>
                <w:sz w:val="16"/>
                <w:szCs w:val="16"/>
              </w:rPr>
            </w:pPr>
            <w:r w:rsidRPr="003A0CA4">
              <w:rPr>
                <w:sz w:val="16"/>
                <w:szCs w:val="16"/>
              </w:rPr>
              <w:t>42109,16</w:t>
            </w:r>
          </w:p>
        </w:tc>
        <w:tc>
          <w:tcPr>
            <w:tcW w:w="962" w:type="dxa"/>
            <w:tcBorders>
              <w:top w:val="nil"/>
              <w:left w:val="nil"/>
              <w:bottom w:val="single" w:sz="4" w:space="0" w:color="auto"/>
              <w:right w:val="single" w:sz="4" w:space="0" w:color="auto"/>
            </w:tcBorders>
            <w:shd w:val="clear" w:color="auto" w:fill="auto"/>
            <w:noWrap/>
            <w:vAlign w:val="center"/>
            <w:hideMark/>
          </w:tcPr>
          <w:p w14:paraId="28DCCDF7" w14:textId="77777777" w:rsidR="00AA6E05" w:rsidRPr="003A0CA4" w:rsidRDefault="00AA6E05" w:rsidP="00AA6E05">
            <w:pPr>
              <w:jc w:val="center"/>
              <w:rPr>
                <w:sz w:val="16"/>
                <w:szCs w:val="16"/>
              </w:rPr>
            </w:pPr>
            <w:r w:rsidRPr="003A0CA4">
              <w:rPr>
                <w:sz w:val="16"/>
                <w:szCs w:val="16"/>
              </w:rPr>
              <w:t>34213,69</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39D657C5" w14:textId="77777777" w:rsidR="00AA6E05" w:rsidRDefault="00AA6E05" w:rsidP="00AA6E05">
            <w:pPr>
              <w:jc w:val="center"/>
              <w:rPr>
                <w:sz w:val="16"/>
                <w:szCs w:val="16"/>
              </w:rPr>
            </w:pPr>
            <w:r>
              <w:rPr>
                <w:sz w:val="16"/>
                <w:szCs w:val="16"/>
              </w:rPr>
              <w:t>7895,47</w:t>
            </w:r>
          </w:p>
        </w:tc>
      </w:tr>
      <w:tr w:rsidR="00AA6E05" w:rsidRPr="003A0CA4" w14:paraId="257F5788" w14:textId="77777777" w:rsidTr="00AA6E05">
        <w:trPr>
          <w:trHeight w:val="396"/>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525CEDC2" w14:textId="77777777" w:rsidR="00AA6E05" w:rsidRPr="003A0CA4" w:rsidRDefault="00AA6E05" w:rsidP="00AA6E05">
            <w:pPr>
              <w:rPr>
                <w:sz w:val="16"/>
                <w:szCs w:val="16"/>
              </w:rPr>
            </w:pPr>
            <w:r w:rsidRPr="003A0CA4">
              <w:rPr>
                <w:sz w:val="16"/>
                <w:szCs w:val="16"/>
              </w:rPr>
              <w:t>Установка умягчения воды непрерывного действия инв4834/4</w:t>
            </w:r>
          </w:p>
        </w:tc>
        <w:tc>
          <w:tcPr>
            <w:tcW w:w="553" w:type="dxa"/>
            <w:tcBorders>
              <w:top w:val="nil"/>
              <w:left w:val="nil"/>
              <w:bottom w:val="single" w:sz="4" w:space="0" w:color="auto"/>
              <w:right w:val="single" w:sz="4" w:space="0" w:color="auto"/>
            </w:tcBorders>
            <w:shd w:val="clear" w:color="auto" w:fill="auto"/>
            <w:noWrap/>
            <w:vAlign w:val="center"/>
            <w:hideMark/>
          </w:tcPr>
          <w:p w14:paraId="5219FFC5" w14:textId="77777777" w:rsidR="00AA6E05" w:rsidRPr="003A0CA4" w:rsidRDefault="00AA6E05" w:rsidP="00AA6E05">
            <w:pPr>
              <w:jc w:val="center"/>
              <w:rPr>
                <w:sz w:val="16"/>
                <w:szCs w:val="16"/>
              </w:rPr>
            </w:pPr>
            <w:r w:rsidRPr="003A0CA4">
              <w:rPr>
                <w:sz w:val="16"/>
                <w:szCs w:val="16"/>
              </w:rPr>
              <w:t>2014</w:t>
            </w:r>
          </w:p>
        </w:tc>
        <w:tc>
          <w:tcPr>
            <w:tcW w:w="919" w:type="dxa"/>
            <w:tcBorders>
              <w:top w:val="nil"/>
              <w:left w:val="nil"/>
              <w:bottom w:val="single" w:sz="4" w:space="0" w:color="auto"/>
              <w:right w:val="single" w:sz="4" w:space="0" w:color="auto"/>
            </w:tcBorders>
            <w:shd w:val="clear" w:color="auto" w:fill="auto"/>
            <w:noWrap/>
            <w:vAlign w:val="center"/>
            <w:hideMark/>
          </w:tcPr>
          <w:p w14:paraId="4A760FAB" w14:textId="77777777" w:rsidR="00AA6E05" w:rsidRPr="003A0CA4" w:rsidRDefault="00AA6E05" w:rsidP="00AA6E05">
            <w:pPr>
              <w:jc w:val="center"/>
              <w:rPr>
                <w:sz w:val="16"/>
                <w:szCs w:val="16"/>
              </w:rPr>
            </w:pPr>
            <w:r w:rsidRPr="003A0CA4">
              <w:rPr>
                <w:sz w:val="16"/>
                <w:szCs w:val="16"/>
              </w:rPr>
              <w:t>78954,67</w:t>
            </w:r>
          </w:p>
        </w:tc>
        <w:tc>
          <w:tcPr>
            <w:tcW w:w="697" w:type="dxa"/>
            <w:tcBorders>
              <w:top w:val="nil"/>
              <w:left w:val="nil"/>
              <w:bottom w:val="single" w:sz="4" w:space="0" w:color="auto"/>
              <w:right w:val="single" w:sz="4" w:space="0" w:color="auto"/>
            </w:tcBorders>
            <w:shd w:val="clear" w:color="auto" w:fill="auto"/>
            <w:noWrap/>
            <w:vAlign w:val="center"/>
            <w:hideMark/>
          </w:tcPr>
          <w:p w14:paraId="2E43EA90" w14:textId="77777777" w:rsidR="00AA6E05" w:rsidRPr="003A0CA4" w:rsidRDefault="00AA6E05" w:rsidP="00AA6E05">
            <w:pPr>
              <w:jc w:val="center"/>
              <w:rPr>
                <w:sz w:val="16"/>
                <w:szCs w:val="16"/>
              </w:rPr>
            </w:pPr>
            <w:r w:rsidRPr="003A0CA4">
              <w:rPr>
                <w:sz w:val="16"/>
                <w:szCs w:val="16"/>
              </w:rPr>
              <w:t>5</w:t>
            </w:r>
          </w:p>
        </w:tc>
        <w:tc>
          <w:tcPr>
            <w:tcW w:w="664" w:type="dxa"/>
            <w:tcBorders>
              <w:top w:val="nil"/>
              <w:left w:val="nil"/>
              <w:bottom w:val="single" w:sz="4" w:space="0" w:color="auto"/>
              <w:right w:val="single" w:sz="4" w:space="0" w:color="auto"/>
            </w:tcBorders>
            <w:shd w:val="clear" w:color="auto" w:fill="auto"/>
            <w:noWrap/>
            <w:vAlign w:val="center"/>
            <w:hideMark/>
          </w:tcPr>
          <w:p w14:paraId="7E8A6F2D" w14:textId="77777777" w:rsidR="00AA6E05" w:rsidRPr="003A0CA4" w:rsidRDefault="00AA6E05" w:rsidP="00AA6E05">
            <w:pPr>
              <w:jc w:val="center"/>
              <w:rPr>
                <w:sz w:val="16"/>
                <w:szCs w:val="16"/>
              </w:rPr>
            </w:pPr>
            <w:r w:rsidRPr="003A0CA4">
              <w:rPr>
                <w:sz w:val="16"/>
                <w:szCs w:val="16"/>
              </w:rPr>
              <w:t>79</w:t>
            </w:r>
          </w:p>
        </w:tc>
        <w:tc>
          <w:tcPr>
            <w:tcW w:w="813" w:type="dxa"/>
            <w:tcBorders>
              <w:top w:val="nil"/>
              <w:left w:val="nil"/>
              <w:bottom w:val="single" w:sz="4" w:space="0" w:color="auto"/>
              <w:right w:val="single" w:sz="4" w:space="0" w:color="auto"/>
            </w:tcBorders>
            <w:shd w:val="clear" w:color="auto" w:fill="auto"/>
            <w:noWrap/>
            <w:vAlign w:val="center"/>
            <w:hideMark/>
          </w:tcPr>
          <w:p w14:paraId="1FD7FB86" w14:textId="77777777" w:rsidR="00AA6E05" w:rsidRPr="003A0CA4" w:rsidRDefault="00AA6E05" w:rsidP="00AA6E05">
            <w:pPr>
              <w:jc w:val="center"/>
              <w:rPr>
                <w:sz w:val="16"/>
                <w:szCs w:val="16"/>
              </w:rPr>
            </w:pPr>
            <w:r w:rsidRPr="003A0CA4">
              <w:rPr>
                <w:sz w:val="16"/>
                <w:szCs w:val="16"/>
              </w:rPr>
              <w:t>657,96</w:t>
            </w:r>
          </w:p>
        </w:tc>
        <w:tc>
          <w:tcPr>
            <w:tcW w:w="962" w:type="dxa"/>
            <w:tcBorders>
              <w:top w:val="nil"/>
              <w:left w:val="nil"/>
              <w:bottom w:val="single" w:sz="4" w:space="0" w:color="auto"/>
              <w:right w:val="single" w:sz="4" w:space="0" w:color="auto"/>
            </w:tcBorders>
            <w:shd w:val="clear" w:color="auto" w:fill="auto"/>
            <w:noWrap/>
            <w:vAlign w:val="center"/>
            <w:hideMark/>
          </w:tcPr>
          <w:p w14:paraId="3BD905FE" w14:textId="77777777" w:rsidR="00AA6E05" w:rsidRPr="003A0CA4" w:rsidRDefault="00AA6E05" w:rsidP="00AA6E05">
            <w:pPr>
              <w:jc w:val="center"/>
              <w:rPr>
                <w:sz w:val="16"/>
                <w:szCs w:val="16"/>
              </w:rPr>
            </w:pPr>
            <w:r w:rsidRPr="003A0CA4">
              <w:rPr>
                <w:sz w:val="16"/>
                <w:szCs w:val="16"/>
              </w:rPr>
              <w:t>42109,16</w:t>
            </w:r>
          </w:p>
        </w:tc>
        <w:tc>
          <w:tcPr>
            <w:tcW w:w="962" w:type="dxa"/>
            <w:tcBorders>
              <w:top w:val="nil"/>
              <w:left w:val="nil"/>
              <w:bottom w:val="single" w:sz="4" w:space="0" w:color="auto"/>
              <w:right w:val="single" w:sz="4" w:space="0" w:color="auto"/>
            </w:tcBorders>
            <w:shd w:val="clear" w:color="auto" w:fill="auto"/>
            <w:noWrap/>
            <w:vAlign w:val="center"/>
            <w:hideMark/>
          </w:tcPr>
          <w:p w14:paraId="0FC7B19A" w14:textId="77777777" w:rsidR="00AA6E05" w:rsidRPr="003A0CA4" w:rsidRDefault="00AA6E05" w:rsidP="00AA6E05">
            <w:pPr>
              <w:jc w:val="center"/>
              <w:rPr>
                <w:sz w:val="16"/>
                <w:szCs w:val="16"/>
              </w:rPr>
            </w:pPr>
            <w:r w:rsidRPr="003A0CA4">
              <w:rPr>
                <w:sz w:val="16"/>
                <w:szCs w:val="16"/>
              </w:rPr>
              <w:t>34213,69</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7AF509A1" w14:textId="77777777" w:rsidR="00AA6E05" w:rsidRDefault="00AA6E05" w:rsidP="00AA6E05">
            <w:pPr>
              <w:jc w:val="center"/>
              <w:rPr>
                <w:sz w:val="16"/>
                <w:szCs w:val="16"/>
              </w:rPr>
            </w:pPr>
            <w:r>
              <w:rPr>
                <w:sz w:val="16"/>
                <w:szCs w:val="16"/>
              </w:rPr>
              <w:t>7895,47</w:t>
            </w:r>
          </w:p>
        </w:tc>
      </w:tr>
      <w:tr w:rsidR="00AA6E05" w:rsidRPr="003A0CA4" w14:paraId="589B2FFC" w14:textId="77777777" w:rsidTr="00AA6E05">
        <w:trPr>
          <w:trHeight w:val="432"/>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214DC191" w14:textId="77777777" w:rsidR="00AA6E05" w:rsidRPr="003A0CA4" w:rsidRDefault="00AA6E05" w:rsidP="00AA6E05">
            <w:pPr>
              <w:rPr>
                <w:sz w:val="16"/>
                <w:szCs w:val="16"/>
              </w:rPr>
            </w:pPr>
            <w:r w:rsidRPr="003A0CA4">
              <w:rPr>
                <w:sz w:val="16"/>
                <w:szCs w:val="16"/>
              </w:rPr>
              <w:t>Установка умягчения воды непрерывного действия инв4834/5</w:t>
            </w:r>
          </w:p>
        </w:tc>
        <w:tc>
          <w:tcPr>
            <w:tcW w:w="553" w:type="dxa"/>
            <w:tcBorders>
              <w:top w:val="nil"/>
              <w:left w:val="nil"/>
              <w:bottom w:val="single" w:sz="4" w:space="0" w:color="auto"/>
              <w:right w:val="single" w:sz="4" w:space="0" w:color="auto"/>
            </w:tcBorders>
            <w:shd w:val="clear" w:color="auto" w:fill="auto"/>
            <w:noWrap/>
            <w:vAlign w:val="center"/>
            <w:hideMark/>
          </w:tcPr>
          <w:p w14:paraId="3F07A441" w14:textId="77777777" w:rsidR="00AA6E05" w:rsidRPr="003A0CA4" w:rsidRDefault="00AA6E05" w:rsidP="00AA6E05">
            <w:pPr>
              <w:jc w:val="center"/>
              <w:rPr>
                <w:sz w:val="16"/>
                <w:szCs w:val="16"/>
              </w:rPr>
            </w:pPr>
            <w:r w:rsidRPr="003A0CA4">
              <w:rPr>
                <w:sz w:val="16"/>
                <w:szCs w:val="16"/>
              </w:rPr>
              <w:t>2014</w:t>
            </w:r>
          </w:p>
        </w:tc>
        <w:tc>
          <w:tcPr>
            <w:tcW w:w="919" w:type="dxa"/>
            <w:tcBorders>
              <w:top w:val="nil"/>
              <w:left w:val="nil"/>
              <w:bottom w:val="single" w:sz="4" w:space="0" w:color="auto"/>
              <w:right w:val="single" w:sz="4" w:space="0" w:color="auto"/>
            </w:tcBorders>
            <w:shd w:val="clear" w:color="auto" w:fill="auto"/>
            <w:noWrap/>
            <w:vAlign w:val="center"/>
            <w:hideMark/>
          </w:tcPr>
          <w:p w14:paraId="23351D85" w14:textId="77777777" w:rsidR="00AA6E05" w:rsidRPr="003A0CA4" w:rsidRDefault="00AA6E05" w:rsidP="00AA6E05">
            <w:pPr>
              <w:jc w:val="center"/>
              <w:rPr>
                <w:sz w:val="16"/>
                <w:szCs w:val="16"/>
              </w:rPr>
            </w:pPr>
            <w:r w:rsidRPr="003A0CA4">
              <w:rPr>
                <w:sz w:val="16"/>
                <w:szCs w:val="16"/>
              </w:rPr>
              <w:t>78954,67</w:t>
            </w:r>
          </w:p>
        </w:tc>
        <w:tc>
          <w:tcPr>
            <w:tcW w:w="697" w:type="dxa"/>
            <w:tcBorders>
              <w:top w:val="nil"/>
              <w:left w:val="nil"/>
              <w:bottom w:val="single" w:sz="4" w:space="0" w:color="auto"/>
              <w:right w:val="single" w:sz="4" w:space="0" w:color="auto"/>
            </w:tcBorders>
            <w:shd w:val="clear" w:color="auto" w:fill="auto"/>
            <w:noWrap/>
            <w:vAlign w:val="center"/>
            <w:hideMark/>
          </w:tcPr>
          <w:p w14:paraId="47BA2ADE" w14:textId="77777777" w:rsidR="00AA6E05" w:rsidRPr="003A0CA4" w:rsidRDefault="00AA6E05" w:rsidP="00AA6E05">
            <w:pPr>
              <w:jc w:val="center"/>
              <w:rPr>
                <w:sz w:val="16"/>
                <w:szCs w:val="16"/>
              </w:rPr>
            </w:pPr>
            <w:r w:rsidRPr="003A0CA4">
              <w:rPr>
                <w:sz w:val="16"/>
                <w:szCs w:val="16"/>
              </w:rPr>
              <w:t>5</w:t>
            </w:r>
          </w:p>
        </w:tc>
        <w:tc>
          <w:tcPr>
            <w:tcW w:w="664" w:type="dxa"/>
            <w:tcBorders>
              <w:top w:val="nil"/>
              <w:left w:val="nil"/>
              <w:bottom w:val="single" w:sz="4" w:space="0" w:color="auto"/>
              <w:right w:val="single" w:sz="4" w:space="0" w:color="auto"/>
            </w:tcBorders>
            <w:shd w:val="clear" w:color="auto" w:fill="auto"/>
            <w:noWrap/>
            <w:vAlign w:val="center"/>
            <w:hideMark/>
          </w:tcPr>
          <w:p w14:paraId="4C0B5F4A" w14:textId="77777777" w:rsidR="00AA6E05" w:rsidRPr="003A0CA4" w:rsidRDefault="00AA6E05" w:rsidP="00AA6E05">
            <w:pPr>
              <w:jc w:val="center"/>
              <w:rPr>
                <w:sz w:val="16"/>
                <w:szCs w:val="16"/>
              </w:rPr>
            </w:pPr>
            <w:r w:rsidRPr="003A0CA4">
              <w:rPr>
                <w:sz w:val="16"/>
                <w:szCs w:val="16"/>
              </w:rPr>
              <w:t>79</w:t>
            </w:r>
          </w:p>
        </w:tc>
        <w:tc>
          <w:tcPr>
            <w:tcW w:w="813" w:type="dxa"/>
            <w:tcBorders>
              <w:top w:val="nil"/>
              <w:left w:val="nil"/>
              <w:bottom w:val="single" w:sz="4" w:space="0" w:color="auto"/>
              <w:right w:val="single" w:sz="4" w:space="0" w:color="auto"/>
            </w:tcBorders>
            <w:shd w:val="clear" w:color="auto" w:fill="auto"/>
            <w:noWrap/>
            <w:vAlign w:val="center"/>
            <w:hideMark/>
          </w:tcPr>
          <w:p w14:paraId="6B536F26" w14:textId="77777777" w:rsidR="00AA6E05" w:rsidRPr="003A0CA4" w:rsidRDefault="00AA6E05" w:rsidP="00AA6E05">
            <w:pPr>
              <w:jc w:val="center"/>
              <w:rPr>
                <w:sz w:val="16"/>
                <w:szCs w:val="16"/>
              </w:rPr>
            </w:pPr>
            <w:r w:rsidRPr="003A0CA4">
              <w:rPr>
                <w:sz w:val="16"/>
                <w:szCs w:val="16"/>
              </w:rPr>
              <w:t>657,96</w:t>
            </w:r>
          </w:p>
        </w:tc>
        <w:tc>
          <w:tcPr>
            <w:tcW w:w="962" w:type="dxa"/>
            <w:tcBorders>
              <w:top w:val="nil"/>
              <w:left w:val="nil"/>
              <w:bottom w:val="single" w:sz="4" w:space="0" w:color="auto"/>
              <w:right w:val="single" w:sz="4" w:space="0" w:color="auto"/>
            </w:tcBorders>
            <w:shd w:val="clear" w:color="auto" w:fill="auto"/>
            <w:noWrap/>
            <w:vAlign w:val="center"/>
            <w:hideMark/>
          </w:tcPr>
          <w:p w14:paraId="7ADBF9C4" w14:textId="77777777" w:rsidR="00AA6E05" w:rsidRPr="003A0CA4" w:rsidRDefault="00AA6E05" w:rsidP="00AA6E05">
            <w:pPr>
              <w:jc w:val="center"/>
              <w:rPr>
                <w:sz w:val="16"/>
                <w:szCs w:val="16"/>
              </w:rPr>
            </w:pPr>
            <w:r w:rsidRPr="003A0CA4">
              <w:rPr>
                <w:sz w:val="16"/>
                <w:szCs w:val="16"/>
              </w:rPr>
              <w:t>42109,16</w:t>
            </w:r>
          </w:p>
        </w:tc>
        <w:tc>
          <w:tcPr>
            <w:tcW w:w="962" w:type="dxa"/>
            <w:tcBorders>
              <w:top w:val="nil"/>
              <w:left w:val="nil"/>
              <w:bottom w:val="single" w:sz="4" w:space="0" w:color="auto"/>
              <w:right w:val="single" w:sz="4" w:space="0" w:color="auto"/>
            </w:tcBorders>
            <w:shd w:val="clear" w:color="auto" w:fill="auto"/>
            <w:noWrap/>
            <w:vAlign w:val="center"/>
            <w:hideMark/>
          </w:tcPr>
          <w:p w14:paraId="6409C2DF" w14:textId="77777777" w:rsidR="00AA6E05" w:rsidRPr="003A0CA4" w:rsidRDefault="00AA6E05" w:rsidP="00AA6E05">
            <w:pPr>
              <w:jc w:val="center"/>
              <w:rPr>
                <w:sz w:val="16"/>
                <w:szCs w:val="16"/>
              </w:rPr>
            </w:pPr>
            <w:r w:rsidRPr="003A0CA4">
              <w:rPr>
                <w:sz w:val="16"/>
                <w:szCs w:val="16"/>
              </w:rPr>
              <w:t>34213,69</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6585C9CA" w14:textId="77777777" w:rsidR="00AA6E05" w:rsidRDefault="00AA6E05" w:rsidP="00AA6E05">
            <w:pPr>
              <w:jc w:val="center"/>
              <w:rPr>
                <w:sz w:val="16"/>
                <w:szCs w:val="16"/>
              </w:rPr>
            </w:pPr>
            <w:r>
              <w:rPr>
                <w:sz w:val="16"/>
                <w:szCs w:val="16"/>
              </w:rPr>
              <w:t>7895,47</w:t>
            </w:r>
          </w:p>
        </w:tc>
      </w:tr>
      <w:tr w:rsidR="00AA6E05" w:rsidRPr="003A0CA4" w14:paraId="499DAE8C" w14:textId="77777777" w:rsidTr="00AA6E05">
        <w:trPr>
          <w:trHeight w:val="264"/>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548CBC13" w14:textId="77777777" w:rsidR="00AA6E05" w:rsidRPr="003A0CA4" w:rsidRDefault="00AA6E05" w:rsidP="00AA6E05">
            <w:pPr>
              <w:rPr>
                <w:sz w:val="16"/>
                <w:szCs w:val="16"/>
              </w:rPr>
            </w:pPr>
            <w:r w:rsidRPr="003A0CA4">
              <w:rPr>
                <w:sz w:val="16"/>
                <w:szCs w:val="16"/>
              </w:rPr>
              <w:t>Эл. двигатель 4-АИ инв4387</w:t>
            </w:r>
          </w:p>
        </w:tc>
        <w:tc>
          <w:tcPr>
            <w:tcW w:w="553" w:type="dxa"/>
            <w:tcBorders>
              <w:top w:val="nil"/>
              <w:left w:val="nil"/>
              <w:bottom w:val="single" w:sz="4" w:space="0" w:color="auto"/>
              <w:right w:val="single" w:sz="4" w:space="0" w:color="auto"/>
            </w:tcBorders>
            <w:shd w:val="clear" w:color="auto" w:fill="auto"/>
            <w:noWrap/>
            <w:vAlign w:val="center"/>
            <w:hideMark/>
          </w:tcPr>
          <w:p w14:paraId="36180376" w14:textId="77777777" w:rsidR="00AA6E05" w:rsidRPr="003A0CA4" w:rsidRDefault="00AA6E05" w:rsidP="00AA6E05">
            <w:pPr>
              <w:jc w:val="center"/>
              <w:rPr>
                <w:sz w:val="16"/>
                <w:szCs w:val="16"/>
              </w:rPr>
            </w:pPr>
            <w:r w:rsidRPr="003A0CA4">
              <w:rPr>
                <w:sz w:val="16"/>
                <w:szCs w:val="16"/>
              </w:rPr>
              <w:t>2009</w:t>
            </w:r>
          </w:p>
        </w:tc>
        <w:tc>
          <w:tcPr>
            <w:tcW w:w="919" w:type="dxa"/>
            <w:tcBorders>
              <w:top w:val="nil"/>
              <w:left w:val="nil"/>
              <w:bottom w:val="single" w:sz="4" w:space="0" w:color="auto"/>
              <w:right w:val="single" w:sz="4" w:space="0" w:color="auto"/>
            </w:tcBorders>
            <w:shd w:val="clear" w:color="auto" w:fill="auto"/>
            <w:noWrap/>
            <w:vAlign w:val="center"/>
            <w:hideMark/>
          </w:tcPr>
          <w:p w14:paraId="5249A88C" w14:textId="77777777" w:rsidR="00AA6E05" w:rsidRPr="003A0CA4" w:rsidRDefault="00AA6E05" w:rsidP="00AA6E05">
            <w:pPr>
              <w:jc w:val="center"/>
              <w:rPr>
                <w:sz w:val="16"/>
                <w:szCs w:val="16"/>
              </w:rPr>
            </w:pPr>
            <w:r w:rsidRPr="003A0CA4">
              <w:rPr>
                <w:sz w:val="16"/>
                <w:szCs w:val="16"/>
              </w:rPr>
              <w:t>15243</w:t>
            </w:r>
          </w:p>
        </w:tc>
        <w:tc>
          <w:tcPr>
            <w:tcW w:w="697" w:type="dxa"/>
            <w:tcBorders>
              <w:top w:val="nil"/>
              <w:left w:val="nil"/>
              <w:bottom w:val="single" w:sz="4" w:space="0" w:color="auto"/>
              <w:right w:val="single" w:sz="4" w:space="0" w:color="auto"/>
            </w:tcBorders>
            <w:shd w:val="clear" w:color="auto" w:fill="auto"/>
            <w:noWrap/>
            <w:vAlign w:val="center"/>
            <w:hideMark/>
          </w:tcPr>
          <w:p w14:paraId="6ED3E52A" w14:textId="77777777" w:rsidR="00AA6E05" w:rsidRPr="003A0CA4" w:rsidRDefault="00AA6E05" w:rsidP="00AA6E05">
            <w:pPr>
              <w:jc w:val="center"/>
              <w:rPr>
                <w:sz w:val="16"/>
                <w:szCs w:val="16"/>
              </w:rPr>
            </w:pPr>
            <w:r w:rsidRPr="003A0CA4">
              <w:rPr>
                <w:sz w:val="16"/>
                <w:szCs w:val="16"/>
              </w:rPr>
              <w:t>2</w:t>
            </w:r>
          </w:p>
        </w:tc>
        <w:tc>
          <w:tcPr>
            <w:tcW w:w="664" w:type="dxa"/>
            <w:tcBorders>
              <w:top w:val="nil"/>
              <w:left w:val="nil"/>
              <w:bottom w:val="single" w:sz="4" w:space="0" w:color="auto"/>
              <w:right w:val="single" w:sz="4" w:space="0" w:color="auto"/>
            </w:tcBorders>
            <w:shd w:val="clear" w:color="auto" w:fill="auto"/>
            <w:noWrap/>
            <w:vAlign w:val="center"/>
            <w:hideMark/>
          </w:tcPr>
          <w:p w14:paraId="520B6216" w14:textId="77777777" w:rsidR="00AA6E05" w:rsidRPr="003A0CA4" w:rsidRDefault="00AA6E05" w:rsidP="00AA6E05">
            <w:pPr>
              <w:jc w:val="center"/>
              <w:rPr>
                <w:sz w:val="16"/>
                <w:szCs w:val="16"/>
              </w:rPr>
            </w:pPr>
            <w:r w:rsidRPr="003A0CA4">
              <w:rPr>
                <w:sz w:val="16"/>
                <w:szCs w:val="16"/>
              </w:rPr>
              <w:t>31</w:t>
            </w:r>
          </w:p>
        </w:tc>
        <w:tc>
          <w:tcPr>
            <w:tcW w:w="813" w:type="dxa"/>
            <w:tcBorders>
              <w:top w:val="nil"/>
              <w:left w:val="nil"/>
              <w:bottom w:val="single" w:sz="4" w:space="0" w:color="auto"/>
              <w:right w:val="single" w:sz="4" w:space="0" w:color="auto"/>
            </w:tcBorders>
            <w:shd w:val="clear" w:color="auto" w:fill="auto"/>
            <w:noWrap/>
            <w:vAlign w:val="center"/>
            <w:hideMark/>
          </w:tcPr>
          <w:p w14:paraId="19BEBA24" w14:textId="77777777" w:rsidR="00AA6E05" w:rsidRPr="003A0CA4" w:rsidRDefault="00AA6E05" w:rsidP="00AA6E05">
            <w:pPr>
              <w:jc w:val="center"/>
              <w:rPr>
                <w:sz w:val="16"/>
                <w:szCs w:val="16"/>
              </w:rPr>
            </w:pPr>
            <w:r w:rsidRPr="003A0CA4">
              <w:rPr>
                <w:sz w:val="16"/>
                <w:szCs w:val="16"/>
              </w:rPr>
              <w:t>124,57</w:t>
            </w:r>
          </w:p>
        </w:tc>
        <w:tc>
          <w:tcPr>
            <w:tcW w:w="962" w:type="dxa"/>
            <w:tcBorders>
              <w:top w:val="nil"/>
              <w:left w:val="nil"/>
              <w:bottom w:val="single" w:sz="4" w:space="0" w:color="auto"/>
              <w:right w:val="single" w:sz="4" w:space="0" w:color="auto"/>
            </w:tcBorders>
            <w:shd w:val="clear" w:color="auto" w:fill="auto"/>
            <w:noWrap/>
            <w:vAlign w:val="center"/>
            <w:hideMark/>
          </w:tcPr>
          <w:p w14:paraId="44F7A9E1" w14:textId="77777777" w:rsidR="00AA6E05" w:rsidRPr="003A0CA4" w:rsidRDefault="00AA6E05" w:rsidP="00AA6E05">
            <w:pPr>
              <w:jc w:val="center"/>
              <w:rPr>
                <w:sz w:val="16"/>
                <w:szCs w:val="16"/>
              </w:rPr>
            </w:pPr>
            <w:r w:rsidRPr="003A0CA4">
              <w:rPr>
                <w:sz w:val="16"/>
                <w:szCs w:val="16"/>
              </w:rPr>
              <w:t>1993,08</w:t>
            </w:r>
          </w:p>
        </w:tc>
        <w:tc>
          <w:tcPr>
            <w:tcW w:w="962" w:type="dxa"/>
            <w:tcBorders>
              <w:top w:val="nil"/>
              <w:left w:val="nil"/>
              <w:bottom w:val="single" w:sz="4" w:space="0" w:color="auto"/>
              <w:right w:val="single" w:sz="4" w:space="0" w:color="auto"/>
            </w:tcBorders>
            <w:shd w:val="clear" w:color="auto" w:fill="auto"/>
            <w:noWrap/>
            <w:vAlign w:val="center"/>
            <w:hideMark/>
          </w:tcPr>
          <w:p w14:paraId="6C3CFC6B" w14:textId="77777777" w:rsidR="00AA6E05" w:rsidRPr="003A0CA4" w:rsidRDefault="00AA6E05" w:rsidP="00AA6E05">
            <w:pPr>
              <w:jc w:val="center"/>
              <w:rPr>
                <w:sz w:val="16"/>
                <w:szCs w:val="16"/>
              </w:rPr>
            </w:pPr>
            <w:r w:rsidRPr="003A0CA4">
              <w:rPr>
                <w:sz w:val="16"/>
                <w:szCs w:val="16"/>
              </w:rPr>
              <w:t>498,27</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7AAC9359" w14:textId="77777777" w:rsidR="00AA6E05" w:rsidRDefault="00AA6E05" w:rsidP="00AA6E05">
            <w:pPr>
              <w:jc w:val="center"/>
              <w:rPr>
                <w:sz w:val="16"/>
                <w:szCs w:val="16"/>
              </w:rPr>
            </w:pPr>
            <w:r>
              <w:rPr>
                <w:sz w:val="16"/>
                <w:szCs w:val="16"/>
              </w:rPr>
              <w:t>498,27</w:t>
            </w:r>
          </w:p>
        </w:tc>
      </w:tr>
      <w:tr w:rsidR="00AA6E05" w:rsidRPr="003A0CA4" w14:paraId="3EC25E02" w14:textId="77777777" w:rsidTr="00AA6E05">
        <w:trPr>
          <w:trHeight w:val="264"/>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413E1C62" w14:textId="77777777" w:rsidR="00AA6E05" w:rsidRPr="003A0CA4" w:rsidRDefault="00AA6E05" w:rsidP="00AA6E05">
            <w:pPr>
              <w:rPr>
                <w:sz w:val="16"/>
                <w:szCs w:val="16"/>
              </w:rPr>
            </w:pPr>
            <w:r w:rsidRPr="003A0CA4">
              <w:rPr>
                <w:sz w:val="16"/>
                <w:szCs w:val="16"/>
              </w:rPr>
              <w:t>Эл. двигатель 5-АМ инв4561</w:t>
            </w:r>
          </w:p>
        </w:tc>
        <w:tc>
          <w:tcPr>
            <w:tcW w:w="553" w:type="dxa"/>
            <w:tcBorders>
              <w:top w:val="nil"/>
              <w:left w:val="nil"/>
              <w:bottom w:val="single" w:sz="4" w:space="0" w:color="auto"/>
              <w:right w:val="single" w:sz="4" w:space="0" w:color="auto"/>
            </w:tcBorders>
            <w:shd w:val="clear" w:color="auto" w:fill="auto"/>
            <w:noWrap/>
            <w:vAlign w:val="center"/>
            <w:hideMark/>
          </w:tcPr>
          <w:p w14:paraId="06D3A82F"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00E7B89E"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54A238F3"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6E6F9AEB"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4A970A1A"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1F6B7478"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785FDE15"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10D7B834" w14:textId="77777777" w:rsidR="00AA6E05" w:rsidRDefault="00AA6E05" w:rsidP="00AA6E05">
            <w:pPr>
              <w:jc w:val="center"/>
              <w:rPr>
                <w:sz w:val="16"/>
                <w:szCs w:val="16"/>
              </w:rPr>
            </w:pPr>
            <w:r>
              <w:rPr>
                <w:sz w:val="16"/>
                <w:szCs w:val="16"/>
              </w:rPr>
              <w:t>0,00</w:t>
            </w:r>
          </w:p>
        </w:tc>
      </w:tr>
      <w:tr w:rsidR="00AA6E05" w:rsidRPr="003A0CA4" w14:paraId="2A996805" w14:textId="77777777" w:rsidTr="00AA6E05">
        <w:trPr>
          <w:trHeight w:val="264"/>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419D58A1" w14:textId="77777777" w:rsidR="00AA6E05" w:rsidRPr="003A0CA4" w:rsidRDefault="00AA6E05" w:rsidP="00AA6E05">
            <w:pPr>
              <w:rPr>
                <w:sz w:val="16"/>
                <w:szCs w:val="16"/>
              </w:rPr>
            </w:pPr>
            <w:r w:rsidRPr="003A0CA4">
              <w:rPr>
                <w:sz w:val="16"/>
                <w:szCs w:val="16"/>
              </w:rPr>
              <w:t>Эл. двигатель ВАО 82/8 инв4541</w:t>
            </w:r>
          </w:p>
        </w:tc>
        <w:tc>
          <w:tcPr>
            <w:tcW w:w="553" w:type="dxa"/>
            <w:tcBorders>
              <w:top w:val="nil"/>
              <w:left w:val="nil"/>
              <w:bottom w:val="single" w:sz="4" w:space="0" w:color="auto"/>
              <w:right w:val="single" w:sz="4" w:space="0" w:color="auto"/>
            </w:tcBorders>
            <w:shd w:val="clear" w:color="auto" w:fill="auto"/>
            <w:noWrap/>
            <w:vAlign w:val="center"/>
            <w:hideMark/>
          </w:tcPr>
          <w:p w14:paraId="4C5DF387"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4B54501E"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7C927313"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19559A7D"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0414672F"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1DC72B47"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7CD3F4EB"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6A67C910" w14:textId="77777777" w:rsidR="00AA6E05" w:rsidRDefault="00AA6E05" w:rsidP="00AA6E05">
            <w:pPr>
              <w:jc w:val="center"/>
              <w:rPr>
                <w:sz w:val="16"/>
                <w:szCs w:val="16"/>
              </w:rPr>
            </w:pPr>
            <w:r>
              <w:rPr>
                <w:sz w:val="16"/>
                <w:szCs w:val="16"/>
              </w:rPr>
              <w:t>0,00</w:t>
            </w:r>
          </w:p>
        </w:tc>
      </w:tr>
      <w:tr w:rsidR="00AA6E05" w:rsidRPr="003A0CA4" w14:paraId="3C7F133B" w14:textId="77777777" w:rsidTr="00AA6E05">
        <w:trPr>
          <w:trHeight w:val="264"/>
        </w:trPr>
        <w:tc>
          <w:tcPr>
            <w:tcW w:w="3286" w:type="dxa"/>
            <w:tcBorders>
              <w:top w:val="nil"/>
              <w:left w:val="single" w:sz="8" w:space="0" w:color="auto"/>
              <w:bottom w:val="single" w:sz="4" w:space="0" w:color="auto"/>
              <w:right w:val="single" w:sz="4" w:space="0" w:color="auto"/>
            </w:tcBorders>
            <w:shd w:val="clear" w:color="auto" w:fill="auto"/>
            <w:vAlign w:val="bottom"/>
            <w:hideMark/>
          </w:tcPr>
          <w:p w14:paraId="5A384F4C" w14:textId="77777777" w:rsidR="00AA6E05" w:rsidRPr="003A0CA4" w:rsidRDefault="00AA6E05" w:rsidP="00AA6E05">
            <w:pPr>
              <w:rPr>
                <w:sz w:val="16"/>
                <w:szCs w:val="16"/>
              </w:rPr>
            </w:pPr>
            <w:r w:rsidRPr="003A0CA4">
              <w:rPr>
                <w:sz w:val="16"/>
                <w:szCs w:val="16"/>
              </w:rPr>
              <w:t>Эл. двигатель ВАО-2-315-М-4 инв4626</w:t>
            </w:r>
          </w:p>
        </w:tc>
        <w:tc>
          <w:tcPr>
            <w:tcW w:w="553" w:type="dxa"/>
            <w:tcBorders>
              <w:top w:val="nil"/>
              <w:left w:val="nil"/>
              <w:bottom w:val="single" w:sz="4" w:space="0" w:color="auto"/>
              <w:right w:val="single" w:sz="4" w:space="0" w:color="auto"/>
            </w:tcBorders>
            <w:shd w:val="clear" w:color="auto" w:fill="auto"/>
            <w:noWrap/>
            <w:vAlign w:val="center"/>
            <w:hideMark/>
          </w:tcPr>
          <w:p w14:paraId="3D46FB63"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single" w:sz="4" w:space="0" w:color="auto"/>
              <w:right w:val="single" w:sz="4" w:space="0" w:color="auto"/>
            </w:tcBorders>
            <w:shd w:val="clear" w:color="auto" w:fill="auto"/>
            <w:noWrap/>
            <w:vAlign w:val="center"/>
            <w:hideMark/>
          </w:tcPr>
          <w:p w14:paraId="6726EA91"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single" w:sz="4" w:space="0" w:color="auto"/>
              <w:right w:val="single" w:sz="4" w:space="0" w:color="auto"/>
            </w:tcBorders>
            <w:shd w:val="clear" w:color="auto" w:fill="auto"/>
            <w:noWrap/>
            <w:vAlign w:val="center"/>
            <w:hideMark/>
          </w:tcPr>
          <w:p w14:paraId="5B01A234"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single" w:sz="4" w:space="0" w:color="auto"/>
              <w:right w:val="single" w:sz="4" w:space="0" w:color="auto"/>
            </w:tcBorders>
            <w:shd w:val="clear" w:color="auto" w:fill="auto"/>
            <w:noWrap/>
            <w:vAlign w:val="center"/>
            <w:hideMark/>
          </w:tcPr>
          <w:p w14:paraId="68B88373"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single" w:sz="4" w:space="0" w:color="auto"/>
              <w:right w:val="single" w:sz="4" w:space="0" w:color="auto"/>
            </w:tcBorders>
            <w:shd w:val="clear" w:color="auto" w:fill="auto"/>
            <w:noWrap/>
            <w:vAlign w:val="center"/>
            <w:hideMark/>
          </w:tcPr>
          <w:p w14:paraId="0997B576"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single" w:sz="4" w:space="0" w:color="auto"/>
              <w:right w:val="single" w:sz="4" w:space="0" w:color="auto"/>
            </w:tcBorders>
            <w:shd w:val="clear" w:color="auto" w:fill="auto"/>
            <w:noWrap/>
            <w:vAlign w:val="center"/>
            <w:hideMark/>
          </w:tcPr>
          <w:p w14:paraId="1C192BD0"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single" w:sz="4" w:space="0" w:color="auto"/>
              <w:right w:val="single" w:sz="4" w:space="0" w:color="auto"/>
            </w:tcBorders>
            <w:shd w:val="clear" w:color="auto" w:fill="auto"/>
            <w:noWrap/>
            <w:vAlign w:val="center"/>
            <w:hideMark/>
          </w:tcPr>
          <w:p w14:paraId="0CB28A08"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single" w:sz="4" w:space="0" w:color="auto"/>
              <w:right w:val="single" w:sz="8" w:space="0" w:color="auto"/>
            </w:tcBorders>
            <w:shd w:val="clear" w:color="auto" w:fill="auto"/>
            <w:noWrap/>
            <w:vAlign w:val="center"/>
            <w:hideMark/>
          </w:tcPr>
          <w:p w14:paraId="3866029D" w14:textId="77777777" w:rsidR="00AA6E05" w:rsidRDefault="00AA6E05" w:rsidP="00AA6E05">
            <w:pPr>
              <w:jc w:val="center"/>
              <w:rPr>
                <w:sz w:val="16"/>
                <w:szCs w:val="16"/>
              </w:rPr>
            </w:pPr>
            <w:r>
              <w:rPr>
                <w:sz w:val="16"/>
                <w:szCs w:val="16"/>
              </w:rPr>
              <w:t>0,00</w:t>
            </w:r>
          </w:p>
        </w:tc>
      </w:tr>
      <w:tr w:rsidR="00AA6E05" w:rsidRPr="003A0CA4" w14:paraId="14E7E6C1" w14:textId="77777777" w:rsidTr="00AA6E05">
        <w:trPr>
          <w:trHeight w:val="276"/>
        </w:trPr>
        <w:tc>
          <w:tcPr>
            <w:tcW w:w="3286" w:type="dxa"/>
            <w:tcBorders>
              <w:top w:val="nil"/>
              <w:left w:val="single" w:sz="8" w:space="0" w:color="auto"/>
              <w:bottom w:val="nil"/>
              <w:right w:val="single" w:sz="4" w:space="0" w:color="auto"/>
            </w:tcBorders>
            <w:shd w:val="clear" w:color="auto" w:fill="auto"/>
            <w:vAlign w:val="bottom"/>
            <w:hideMark/>
          </w:tcPr>
          <w:p w14:paraId="7211A23C" w14:textId="77777777" w:rsidR="00AA6E05" w:rsidRPr="003A0CA4" w:rsidRDefault="00AA6E05" w:rsidP="00AA6E05">
            <w:pPr>
              <w:rPr>
                <w:sz w:val="16"/>
                <w:szCs w:val="16"/>
              </w:rPr>
            </w:pPr>
            <w:r w:rsidRPr="003A0CA4">
              <w:rPr>
                <w:sz w:val="16"/>
                <w:szCs w:val="16"/>
              </w:rPr>
              <w:t>Эл. двигатель ВР 250 инв3411</w:t>
            </w:r>
          </w:p>
        </w:tc>
        <w:tc>
          <w:tcPr>
            <w:tcW w:w="553" w:type="dxa"/>
            <w:tcBorders>
              <w:top w:val="nil"/>
              <w:left w:val="nil"/>
              <w:bottom w:val="nil"/>
              <w:right w:val="single" w:sz="4" w:space="0" w:color="auto"/>
            </w:tcBorders>
            <w:shd w:val="clear" w:color="auto" w:fill="auto"/>
            <w:noWrap/>
            <w:vAlign w:val="center"/>
            <w:hideMark/>
          </w:tcPr>
          <w:p w14:paraId="2989D5E7" w14:textId="77777777" w:rsidR="00AA6E05" w:rsidRPr="003A0CA4" w:rsidRDefault="00AA6E05" w:rsidP="00AA6E05">
            <w:pPr>
              <w:jc w:val="center"/>
              <w:rPr>
                <w:sz w:val="16"/>
                <w:szCs w:val="16"/>
              </w:rPr>
            </w:pPr>
            <w:r w:rsidRPr="003A0CA4">
              <w:rPr>
                <w:sz w:val="16"/>
                <w:szCs w:val="16"/>
              </w:rPr>
              <w:t> </w:t>
            </w:r>
          </w:p>
        </w:tc>
        <w:tc>
          <w:tcPr>
            <w:tcW w:w="919" w:type="dxa"/>
            <w:tcBorders>
              <w:top w:val="nil"/>
              <w:left w:val="nil"/>
              <w:bottom w:val="nil"/>
              <w:right w:val="single" w:sz="4" w:space="0" w:color="auto"/>
            </w:tcBorders>
            <w:shd w:val="clear" w:color="auto" w:fill="auto"/>
            <w:noWrap/>
            <w:vAlign w:val="center"/>
            <w:hideMark/>
          </w:tcPr>
          <w:p w14:paraId="27DFCD5F" w14:textId="77777777" w:rsidR="00AA6E05" w:rsidRPr="003A0CA4" w:rsidRDefault="00AA6E05" w:rsidP="00AA6E05">
            <w:pPr>
              <w:jc w:val="center"/>
              <w:rPr>
                <w:sz w:val="16"/>
                <w:szCs w:val="16"/>
              </w:rPr>
            </w:pPr>
            <w:r w:rsidRPr="003A0CA4">
              <w:rPr>
                <w:sz w:val="16"/>
                <w:szCs w:val="16"/>
              </w:rPr>
              <w:t>0,00</w:t>
            </w:r>
          </w:p>
        </w:tc>
        <w:tc>
          <w:tcPr>
            <w:tcW w:w="697" w:type="dxa"/>
            <w:tcBorders>
              <w:top w:val="nil"/>
              <w:left w:val="nil"/>
              <w:bottom w:val="nil"/>
              <w:right w:val="single" w:sz="4" w:space="0" w:color="auto"/>
            </w:tcBorders>
            <w:shd w:val="clear" w:color="auto" w:fill="auto"/>
            <w:noWrap/>
            <w:vAlign w:val="center"/>
            <w:hideMark/>
          </w:tcPr>
          <w:p w14:paraId="4FD66FCE" w14:textId="77777777" w:rsidR="00AA6E05" w:rsidRPr="003A0CA4" w:rsidRDefault="00AA6E05" w:rsidP="00AA6E05">
            <w:pPr>
              <w:jc w:val="center"/>
              <w:rPr>
                <w:sz w:val="16"/>
                <w:szCs w:val="16"/>
              </w:rPr>
            </w:pPr>
            <w:r w:rsidRPr="003A0CA4">
              <w:rPr>
                <w:sz w:val="16"/>
                <w:szCs w:val="16"/>
              </w:rPr>
              <w:t>-</w:t>
            </w:r>
          </w:p>
        </w:tc>
        <w:tc>
          <w:tcPr>
            <w:tcW w:w="664" w:type="dxa"/>
            <w:tcBorders>
              <w:top w:val="nil"/>
              <w:left w:val="nil"/>
              <w:bottom w:val="nil"/>
              <w:right w:val="single" w:sz="4" w:space="0" w:color="auto"/>
            </w:tcBorders>
            <w:shd w:val="clear" w:color="auto" w:fill="auto"/>
            <w:noWrap/>
            <w:vAlign w:val="center"/>
            <w:hideMark/>
          </w:tcPr>
          <w:p w14:paraId="708C17D0" w14:textId="77777777" w:rsidR="00AA6E05" w:rsidRPr="003A0CA4" w:rsidRDefault="00AA6E05" w:rsidP="00AA6E05">
            <w:pPr>
              <w:jc w:val="center"/>
              <w:rPr>
                <w:sz w:val="16"/>
                <w:szCs w:val="16"/>
              </w:rPr>
            </w:pPr>
            <w:r w:rsidRPr="003A0CA4">
              <w:rPr>
                <w:sz w:val="16"/>
                <w:szCs w:val="16"/>
              </w:rPr>
              <w:t>-</w:t>
            </w:r>
          </w:p>
        </w:tc>
        <w:tc>
          <w:tcPr>
            <w:tcW w:w="813" w:type="dxa"/>
            <w:tcBorders>
              <w:top w:val="nil"/>
              <w:left w:val="nil"/>
              <w:bottom w:val="nil"/>
              <w:right w:val="single" w:sz="4" w:space="0" w:color="auto"/>
            </w:tcBorders>
            <w:shd w:val="clear" w:color="auto" w:fill="auto"/>
            <w:noWrap/>
            <w:vAlign w:val="center"/>
            <w:hideMark/>
          </w:tcPr>
          <w:p w14:paraId="497A6892" w14:textId="77777777" w:rsidR="00AA6E05" w:rsidRPr="003A0CA4" w:rsidRDefault="00AA6E05" w:rsidP="00AA6E05">
            <w:pPr>
              <w:jc w:val="center"/>
              <w:rPr>
                <w:sz w:val="16"/>
                <w:szCs w:val="16"/>
              </w:rPr>
            </w:pPr>
            <w:r w:rsidRPr="003A0CA4">
              <w:rPr>
                <w:sz w:val="16"/>
                <w:szCs w:val="16"/>
              </w:rPr>
              <w:t>-</w:t>
            </w:r>
          </w:p>
        </w:tc>
        <w:tc>
          <w:tcPr>
            <w:tcW w:w="962" w:type="dxa"/>
            <w:tcBorders>
              <w:top w:val="nil"/>
              <w:left w:val="nil"/>
              <w:bottom w:val="nil"/>
              <w:right w:val="single" w:sz="4" w:space="0" w:color="auto"/>
            </w:tcBorders>
            <w:shd w:val="clear" w:color="auto" w:fill="auto"/>
            <w:noWrap/>
            <w:vAlign w:val="center"/>
            <w:hideMark/>
          </w:tcPr>
          <w:p w14:paraId="780A72FD" w14:textId="77777777" w:rsidR="00AA6E05" w:rsidRPr="003A0CA4" w:rsidRDefault="00AA6E05" w:rsidP="00AA6E05">
            <w:pPr>
              <w:jc w:val="center"/>
              <w:rPr>
                <w:sz w:val="16"/>
                <w:szCs w:val="16"/>
              </w:rPr>
            </w:pPr>
            <w:r w:rsidRPr="003A0CA4">
              <w:rPr>
                <w:sz w:val="16"/>
                <w:szCs w:val="16"/>
              </w:rPr>
              <w:t>0,00</w:t>
            </w:r>
          </w:p>
        </w:tc>
        <w:tc>
          <w:tcPr>
            <w:tcW w:w="962" w:type="dxa"/>
            <w:tcBorders>
              <w:top w:val="nil"/>
              <w:left w:val="nil"/>
              <w:bottom w:val="nil"/>
              <w:right w:val="single" w:sz="4" w:space="0" w:color="auto"/>
            </w:tcBorders>
            <w:shd w:val="clear" w:color="auto" w:fill="auto"/>
            <w:noWrap/>
            <w:vAlign w:val="center"/>
            <w:hideMark/>
          </w:tcPr>
          <w:p w14:paraId="43EA5ED4" w14:textId="77777777" w:rsidR="00AA6E05" w:rsidRPr="003A0CA4" w:rsidRDefault="00AA6E05" w:rsidP="00AA6E05">
            <w:pPr>
              <w:jc w:val="center"/>
              <w:rPr>
                <w:sz w:val="16"/>
                <w:szCs w:val="16"/>
              </w:rPr>
            </w:pPr>
            <w:r w:rsidRPr="003A0CA4">
              <w:rPr>
                <w:sz w:val="16"/>
                <w:szCs w:val="16"/>
              </w:rPr>
              <w:t>0,00</w:t>
            </w:r>
          </w:p>
        </w:tc>
        <w:tc>
          <w:tcPr>
            <w:tcW w:w="891" w:type="dxa"/>
            <w:tcBorders>
              <w:top w:val="nil"/>
              <w:left w:val="single" w:sz="4" w:space="0" w:color="auto"/>
              <w:bottom w:val="nil"/>
              <w:right w:val="single" w:sz="8" w:space="0" w:color="auto"/>
            </w:tcBorders>
            <w:shd w:val="clear" w:color="auto" w:fill="auto"/>
            <w:noWrap/>
            <w:vAlign w:val="center"/>
            <w:hideMark/>
          </w:tcPr>
          <w:p w14:paraId="1144BBDE" w14:textId="77777777" w:rsidR="00AA6E05" w:rsidRDefault="00AA6E05" w:rsidP="00AA6E05">
            <w:pPr>
              <w:jc w:val="center"/>
              <w:rPr>
                <w:sz w:val="16"/>
                <w:szCs w:val="16"/>
              </w:rPr>
            </w:pPr>
            <w:r>
              <w:rPr>
                <w:sz w:val="16"/>
                <w:szCs w:val="16"/>
              </w:rPr>
              <w:t>0,00</w:t>
            </w:r>
          </w:p>
        </w:tc>
      </w:tr>
      <w:tr w:rsidR="00AA6E05" w:rsidRPr="003A0CA4" w14:paraId="6723BA01" w14:textId="77777777" w:rsidTr="00AA6E05">
        <w:trPr>
          <w:trHeight w:val="264"/>
        </w:trPr>
        <w:tc>
          <w:tcPr>
            <w:tcW w:w="3286"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1F8C28F2" w14:textId="77777777" w:rsidR="00AA6E05" w:rsidRPr="003A0CA4" w:rsidRDefault="00AA6E05" w:rsidP="00AA6E05">
            <w:pPr>
              <w:rPr>
                <w:b/>
                <w:bCs/>
                <w:sz w:val="16"/>
                <w:szCs w:val="16"/>
              </w:rPr>
            </w:pPr>
            <w:r w:rsidRPr="003A0CA4">
              <w:rPr>
                <w:b/>
                <w:bCs/>
                <w:sz w:val="16"/>
                <w:szCs w:val="16"/>
              </w:rPr>
              <w:t>Итого оборудование и машины:</w:t>
            </w:r>
          </w:p>
        </w:tc>
        <w:tc>
          <w:tcPr>
            <w:tcW w:w="553" w:type="dxa"/>
            <w:tcBorders>
              <w:top w:val="single" w:sz="8" w:space="0" w:color="auto"/>
              <w:left w:val="nil"/>
              <w:bottom w:val="single" w:sz="4" w:space="0" w:color="auto"/>
              <w:right w:val="single" w:sz="4" w:space="0" w:color="auto"/>
            </w:tcBorders>
            <w:shd w:val="clear" w:color="auto" w:fill="auto"/>
            <w:noWrap/>
            <w:vAlign w:val="bottom"/>
            <w:hideMark/>
          </w:tcPr>
          <w:p w14:paraId="5F0B938B" w14:textId="77777777" w:rsidR="00AA6E05" w:rsidRPr="003A0CA4" w:rsidRDefault="00AA6E05" w:rsidP="00AA6E05">
            <w:pPr>
              <w:rPr>
                <w:sz w:val="16"/>
                <w:szCs w:val="16"/>
              </w:rPr>
            </w:pPr>
            <w:r w:rsidRPr="003A0CA4">
              <w:rPr>
                <w:sz w:val="16"/>
                <w:szCs w:val="16"/>
              </w:rPr>
              <w:t> </w:t>
            </w:r>
          </w:p>
        </w:tc>
        <w:tc>
          <w:tcPr>
            <w:tcW w:w="919" w:type="dxa"/>
            <w:tcBorders>
              <w:top w:val="single" w:sz="8" w:space="0" w:color="auto"/>
              <w:left w:val="nil"/>
              <w:bottom w:val="single" w:sz="4" w:space="0" w:color="auto"/>
              <w:right w:val="single" w:sz="4" w:space="0" w:color="auto"/>
            </w:tcBorders>
            <w:shd w:val="clear" w:color="auto" w:fill="auto"/>
            <w:noWrap/>
            <w:vAlign w:val="bottom"/>
            <w:hideMark/>
          </w:tcPr>
          <w:p w14:paraId="5A282E36" w14:textId="77777777" w:rsidR="00AA6E05" w:rsidRPr="003A0CA4" w:rsidRDefault="00AA6E05" w:rsidP="00AA6E05">
            <w:pPr>
              <w:jc w:val="center"/>
              <w:rPr>
                <w:b/>
                <w:bCs/>
                <w:sz w:val="16"/>
                <w:szCs w:val="16"/>
              </w:rPr>
            </w:pPr>
            <w:r w:rsidRPr="003A0CA4">
              <w:rPr>
                <w:b/>
                <w:bCs/>
                <w:sz w:val="16"/>
                <w:szCs w:val="16"/>
              </w:rPr>
              <w:t>14499099</w:t>
            </w:r>
          </w:p>
        </w:tc>
        <w:tc>
          <w:tcPr>
            <w:tcW w:w="697" w:type="dxa"/>
            <w:tcBorders>
              <w:top w:val="single" w:sz="8" w:space="0" w:color="auto"/>
              <w:left w:val="nil"/>
              <w:bottom w:val="single" w:sz="4" w:space="0" w:color="auto"/>
              <w:right w:val="single" w:sz="4" w:space="0" w:color="auto"/>
            </w:tcBorders>
            <w:shd w:val="clear" w:color="auto" w:fill="auto"/>
            <w:noWrap/>
            <w:vAlign w:val="bottom"/>
            <w:hideMark/>
          </w:tcPr>
          <w:p w14:paraId="5281AAFA" w14:textId="77777777" w:rsidR="00AA6E05" w:rsidRPr="003A0CA4" w:rsidRDefault="00AA6E05" w:rsidP="00AA6E05">
            <w:pPr>
              <w:rPr>
                <w:b/>
                <w:bCs/>
                <w:sz w:val="16"/>
                <w:szCs w:val="16"/>
              </w:rPr>
            </w:pPr>
            <w:r w:rsidRPr="003A0CA4">
              <w:rPr>
                <w:b/>
                <w:bCs/>
                <w:sz w:val="16"/>
                <w:szCs w:val="16"/>
              </w:rPr>
              <w:t> </w:t>
            </w:r>
          </w:p>
        </w:tc>
        <w:tc>
          <w:tcPr>
            <w:tcW w:w="664" w:type="dxa"/>
            <w:tcBorders>
              <w:top w:val="single" w:sz="8" w:space="0" w:color="auto"/>
              <w:left w:val="nil"/>
              <w:bottom w:val="single" w:sz="4" w:space="0" w:color="auto"/>
              <w:right w:val="single" w:sz="4" w:space="0" w:color="auto"/>
            </w:tcBorders>
            <w:shd w:val="clear" w:color="auto" w:fill="auto"/>
            <w:noWrap/>
            <w:vAlign w:val="bottom"/>
            <w:hideMark/>
          </w:tcPr>
          <w:p w14:paraId="53891F19" w14:textId="77777777" w:rsidR="00AA6E05" w:rsidRPr="003A0CA4" w:rsidRDefault="00AA6E05" w:rsidP="00AA6E05">
            <w:pPr>
              <w:rPr>
                <w:b/>
                <w:bCs/>
                <w:sz w:val="16"/>
                <w:szCs w:val="16"/>
              </w:rPr>
            </w:pPr>
            <w:r w:rsidRPr="003A0CA4">
              <w:rPr>
                <w:b/>
                <w:bCs/>
                <w:sz w:val="16"/>
                <w:szCs w:val="16"/>
              </w:rPr>
              <w:t> </w:t>
            </w:r>
          </w:p>
        </w:tc>
        <w:tc>
          <w:tcPr>
            <w:tcW w:w="813" w:type="dxa"/>
            <w:tcBorders>
              <w:top w:val="single" w:sz="8" w:space="0" w:color="auto"/>
              <w:left w:val="nil"/>
              <w:bottom w:val="single" w:sz="4" w:space="0" w:color="auto"/>
              <w:right w:val="single" w:sz="4" w:space="0" w:color="auto"/>
            </w:tcBorders>
            <w:shd w:val="clear" w:color="auto" w:fill="auto"/>
            <w:noWrap/>
            <w:vAlign w:val="bottom"/>
            <w:hideMark/>
          </w:tcPr>
          <w:p w14:paraId="4E7AD999" w14:textId="77777777" w:rsidR="00AA6E05" w:rsidRPr="003A0CA4" w:rsidRDefault="00AA6E05" w:rsidP="00AA6E05">
            <w:pPr>
              <w:ind w:left="-94" w:right="-137" w:hanging="142"/>
              <w:jc w:val="center"/>
              <w:rPr>
                <w:b/>
                <w:bCs/>
                <w:sz w:val="16"/>
                <w:szCs w:val="16"/>
              </w:rPr>
            </w:pPr>
            <w:r w:rsidRPr="003A0CA4">
              <w:rPr>
                <w:b/>
                <w:bCs/>
                <w:sz w:val="16"/>
                <w:szCs w:val="16"/>
              </w:rPr>
              <w:t>104612,57</w:t>
            </w:r>
          </w:p>
        </w:tc>
        <w:tc>
          <w:tcPr>
            <w:tcW w:w="962" w:type="dxa"/>
            <w:tcBorders>
              <w:top w:val="single" w:sz="8" w:space="0" w:color="auto"/>
              <w:left w:val="nil"/>
              <w:bottom w:val="single" w:sz="4" w:space="0" w:color="auto"/>
              <w:right w:val="single" w:sz="4" w:space="0" w:color="auto"/>
            </w:tcBorders>
            <w:shd w:val="clear" w:color="auto" w:fill="auto"/>
            <w:noWrap/>
            <w:vAlign w:val="bottom"/>
            <w:hideMark/>
          </w:tcPr>
          <w:p w14:paraId="59FAA26A" w14:textId="77777777" w:rsidR="00AA6E05" w:rsidRPr="003A0CA4" w:rsidRDefault="00AA6E05" w:rsidP="00AA6E05">
            <w:pPr>
              <w:ind w:left="-60"/>
              <w:jc w:val="right"/>
              <w:rPr>
                <w:b/>
                <w:bCs/>
                <w:sz w:val="16"/>
                <w:szCs w:val="16"/>
              </w:rPr>
            </w:pPr>
            <w:r w:rsidRPr="003A0CA4">
              <w:rPr>
                <w:b/>
                <w:bCs/>
                <w:sz w:val="16"/>
                <w:szCs w:val="16"/>
              </w:rPr>
              <w:t>6543013,60</w:t>
            </w:r>
          </w:p>
        </w:tc>
        <w:tc>
          <w:tcPr>
            <w:tcW w:w="962" w:type="dxa"/>
            <w:tcBorders>
              <w:top w:val="single" w:sz="8" w:space="0" w:color="auto"/>
              <w:left w:val="nil"/>
              <w:bottom w:val="single" w:sz="4" w:space="0" w:color="auto"/>
              <w:right w:val="single" w:sz="4" w:space="0" w:color="auto"/>
            </w:tcBorders>
            <w:shd w:val="clear" w:color="auto" w:fill="auto"/>
            <w:noWrap/>
            <w:vAlign w:val="bottom"/>
            <w:hideMark/>
          </w:tcPr>
          <w:p w14:paraId="7F35A28E" w14:textId="77777777" w:rsidR="00AA6E05" w:rsidRPr="003A0CA4" w:rsidRDefault="00AA6E05" w:rsidP="00AA6E05">
            <w:pPr>
              <w:ind w:left="-39"/>
              <w:jc w:val="right"/>
              <w:rPr>
                <w:b/>
                <w:bCs/>
                <w:sz w:val="16"/>
                <w:szCs w:val="16"/>
              </w:rPr>
            </w:pPr>
            <w:r w:rsidRPr="003A0CA4">
              <w:rPr>
                <w:b/>
                <w:bCs/>
                <w:sz w:val="16"/>
                <w:szCs w:val="16"/>
              </w:rPr>
              <w:t>5391139,81</w:t>
            </w:r>
          </w:p>
        </w:tc>
        <w:tc>
          <w:tcPr>
            <w:tcW w:w="891"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47AA30EC" w14:textId="77777777" w:rsidR="00AA6E05" w:rsidRDefault="00AA6E05" w:rsidP="00AA6E05">
            <w:pPr>
              <w:ind w:left="-125"/>
              <w:jc w:val="right"/>
              <w:rPr>
                <w:b/>
                <w:bCs/>
                <w:sz w:val="16"/>
                <w:szCs w:val="16"/>
              </w:rPr>
            </w:pPr>
            <w:r>
              <w:rPr>
                <w:b/>
                <w:bCs/>
                <w:sz w:val="16"/>
                <w:szCs w:val="16"/>
              </w:rPr>
              <w:t>1087462,24</w:t>
            </w:r>
          </w:p>
        </w:tc>
      </w:tr>
      <w:tr w:rsidR="00AA6E05" w:rsidRPr="003A0CA4" w14:paraId="07111354" w14:textId="77777777" w:rsidTr="00AA6E05">
        <w:trPr>
          <w:trHeight w:val="276"/>
        </w:trPr>
        <w:tc>
          <w:tcPr>
            <w:tcW w:w="3286" w:type="dxa"/>
            <w:tcBorders>
              <w:top w:val="nil"/>
              <w:left w:val="single" w:sz="8" w:space="0" w:color="auto"/>
              <w:bottom w:val="single" w:sz="8" w:space="0" w:color="auto"/>
              <w:right w:val="single" w:sz="4" w:space="0" w:color="auto"/>
            </w:tcBorders>
            <w:shd w:val="clear" w:color="auto" w:fill="auto"/>
            <w:vAlign w:val="bottom"/>
            <w:hideMark/>
          </w:tcPr>
          <w:p w14:paraId="60A3A442" w14:textId="77777777" w:rsidR="00AA6E05" w:rsidRPr="003A0CA4" w:rsidRDefault="00AA6E05" w:rsidP="00AA6E05">
            <w:pPr>
              <w:rPr>
                <w:b/>
                <w:bCs/>
                <w:sz w:val="16"/>
                <w:szCs w:val="16"/>
              </w:rPr>
            </w:pPr>
            <w:proofErr w:type="gramStart"/>
            <w:r w:rsidRPr="003A0CA4">
              <w:rPr>
                <w:b/>
                <w:bCs/>
                <w:sz w:val="16"/>
                <w:szCs w:val="16"/>
              </w:rPr>
              <w:t>Итого :</w:t>
            </w:r>
            <w:proofErr w:type="gramEnd"/>
          </w:p>
        </w:tc>
        <w:tc>
          <w:tcPr>
            <w:tcW w:w="553" w:type="dxa"/>
            <w:tcBorders>
              <w:top w:val="nil"/>
              <w:left w:val="nil"/>
              <w:bottom w:val="single" w:sz="8" w:space="0" w:color="auto"/>
              <w:right w:val="single" w:sz="4" w:space="0" w:color="auto"/>
            </w:tcBorders>
            <w:shd w:val="clear" w:color="auto" w:fill="auto"/>
            <w:noWrap/>
            <w:vAlign w:val="bottom"/>
            <w:hideMark/>
          </w:tcPr>
          <w:p w14:paraId="00E16766" w14:textId="77777777" w:rsidR="00AA6E05" w:rsidRPr="003A0CA4" w:rsidRDefault="00AA6E05" w:rsidP="00AA6E05">
            <w:pPr>
              <w:rPr>
                <w:sz w:val="16"/>
                <w:szCs w:val="16"/>
              </w:rPr>
            </w:pPr>
            <w:r w:rsidRPr="003A0CA4">
              <w:rPr>
                <w:sz w:val="16"/>
                <w:szCs w:val="16"/>
              </w:rPr>
              <w:t> </w:t>
            </w:r>
          </w:p>
        </w:tc>
        <w:tc>
          <w:tcPr>
            <w:tcW w:w="919" w:type="dxa"/>
            <w:tcBorders>
              <w:top w:val="nil"/>
              <w:left w:val="nil"/>
              <w:bottom w:val="single" w:sz="8" w:space="0" w:color="auto"/>
              <w:right w:val="single" w:sz="4" w:space="0" w:color="auto"/>
            </w:tcBorders>
            <w:shd w:val="clear" w:color="auto" w:fill="auto"/>
            <w:noWrap/>
            <w:vAlign w:val="bottom"/>
            <w:hideMark/>
          </w:tcPr>
          <w:p w14:paraId="62486B5A" w14:textId="77777777" w:rsidR="00AA6E05" w:rsidRPr="003A0CA4" w:rsidRDefault="00AA6E05" w:rsidP="00AA6E05">
            <w:pPr>
              <w:ind w:left="-212"/>
              <w:jc w:val="right"/>
              <w:rPr>
                <w:b/>
                <w:bCs/>
                <w:sz w:val="16"/>
                <w:szCs w:val="16"/>
              </w:rPr>
            </w:pPr>
            <w:r w:rsidRPr="003A0CA4">
              <w:rPr>
                <w:b/>
                <w:bCs/>
                <w:sz w:val="16"/>
                <w:szCs w:val="16"/>
              </w:rPr>
              <w:t>481418619</w:t>
            </w:r>
          </w:p>
        </w:tc>
        <w:tc>
          <w:tcPr>
            <w:tcW w:w="697" w:type="dxa"/>
            <w:tcBorders>
              <w:top w:val="nil"/>
              <w:left w:val="nil"/>
              <w:bottom w:val="single" w:sz="8" w:space="0" w:color="auto"/>
              <w:right w:val="single" w:sz="4" w:space="0" w:color="auto"/>
            </w:tcBorders>
            <w:shd w:val="clear" w:color="auto" w:fill="auto"/>
            <w:noWrap/>
            <w:vAlign w:val="bottom"/>
            <w:hideMark/>
          </w:tcPr>
          <w:p w14:paraId="0F4B377D" w14:textId="77777777" w:rsidR="00AA6E05" w:rsidRPr="003A0CA4" w:rsidRDefault="00AA6E05" w:rsidP="00AA6E05">
            <w:pPr>
              <w:rPr>
                <w:b/>
                <w:bCs/>
                <w:sz w:val="16"/>
                <w:szCs w:val="16"/>
              </w:rPr>
            </w:pPr>
            <w:r w:rsidRPr="003A0CA4">
              <w:rPr>
                <w:b/>
                <w:bCs/>
                <w:sz w:val="16"/>
                <w:szCs w:val="16"/>
              </w:rPr>
              <w:t> </w:t>
            </w:r>
          </w:p>
        </w:tc>
        <w:tc>
          <w:tcPr>
            <w:tcW w:w="664" w:type="dxa"/>
            <w:tcBorders>
              <w:top w:val="nil"/>
              <w:left w:val="nil"/>
              <w:bottom w:val="single" w:sz="8" w:space="0" w:color="auto"/>
              <w:right w:val="single" w:sz="4" w:space="0" w:color="auto"/>
            </w:tcBorders>
            <w:shd w:val="clear" w:color="auto" w:fill="auto"/>
            <w:noWrap/>
            <w:vAlign w:val="bottom"/>
            <w:hideMark/>
          </w:tcPr>
          <w:p w14:paraId="539C628B" w14:textId="77777777" w:rsidR="00AA6E05" w:rsidRPr="003A0CA4" w:rsidRDefault="00AA6E05" w:rsidP="00AA6E05">
            <w:pPr>
              <w:rPr>
                <w:b/>
                <w:bCs/>
                <w:sz w:val="16"/>
                <w:szCs w:val="16"/>
              </w:rPr>
            </w:pPr>
            <w:r w:rsidRPr="003A0CA4">
              <w:rPr>
                <w:b/>
                <w:bCs/>
                <w:sz w:val="16"/>
                <w:szCs w:val="16"/>
              </w:rPr>
              <w:t> </w:t>
            </w:r>
          </w:p>
        </w:tc>
        <w:tc>
          <w:tcPr>
            <w:tcW w:w="813" w:type="dxa"/>
            <w:tcBorders>
              <w:top w:val="nil"/>
              <w:left w:val="nil"/>
              <w:bottom w:val="single" w:sz="8" w:space="0" w:color="auto"/>
              <w:right w:val="single" w:sz="4" w:space="0" w:color="auto"/>
            </w:tcBorders>
            <w:shd w:val="clear" w:color="auto" w:fill="auto"/>
            <w:noWrap/>
            <w:vAlign w:val="bottom"/>
            <w:hideMark/>
          </w:tcPr>
          <w:p w14:paraId="317D47D0" w14:textId="77777777" w:rsidR="00AA6E05" w:rsidRPr="003A0CA4" w:rsidRDefault="00AA6E05" w:rsidP="00AA6E05">
            <w:pPr>
              <w:ind w:left="-78" w:hanging="129"/>
              <w:jc w:val="right"/>
              <w:rPr>
                <w:b/>
                <w:bCs/>
                <w:sz w:val="16"/>
                <w:szCs w:val="16"/>
              </w:rPr>
            </w:pPr>
            <w:r w:rsidRPr="003A0CA4">
              <w:rPr>
                <w:b/>
                <w:bCs/>
                <w:sz w:val="16"/>
                <w:szCs w:val="16"/>
              </w:rPr>
              <w:t>1595635,35</w:t>
            </w:r>
          </w:p>
        </w:tc>
        <w:tc>
          <w:tcPr>
            <w:tcW w:w="962" w:type="dxa"/>
            <w:tcBorders>
              <w:top w:val="nil"/>
              <w:left w:val="nil"/>
              <w:bottom w:val="single" w:sz="8" w:space="0" w:color="auto"/>
              <w:right w:val="single" w:sz="4" w:space="0" w:color="auto"/>
            </w:tcBorders>
            <w:shd w:val="clear" w:color="auto" w:fill="auto"/>
            <w:noWrap/>
            <w:vAlign w:val="bottom"/>
            <w:hideMark/>
          </w:tcPr>
          <w:p w14:paraId="2E38BDD2" w14:textId="77777777" w:rsidR="00AA6E05" w:rsidRPr="003A0CA4" w:rsidRDefault="00AA6E05" w:rsidP="00AA6E05">
            <w:pPr>
              <w:ind w:left="-79" w:right="-85" w:hanging="60"/>
              <w:jc w:val="right"/>
              <w:rPr>
                <w:b/>
                <w:bCs/>
                <w:sz w:val="16"/>
                <w:szCs w:val="16"/>
              </w:rPr>
            </w:pPr>
            <w:r w:rsidRPr="003A0CA4">
              <w:rPr>
                <w:b/>
                <w:bCs/>
                <w:sz w:val="16"/>
                <w:szCs w:val="16"/>
              </w:rPr>
              <w:t>195763894,68</w:t>
            </w:r>
          </w:p>
        </w:tc>
        <w:tc>
          <w:tcPr>
            <w:tcW w:w="962" w:type="dxa"/>
            <w:tcBorders>
              <w:top w:val="nil"/>
              <w:left w:val="nil"/>
              <w:bottom w:val="single" w:sz="8" w:space="0" w:color="auto"/>
              <w:right w:val="single" w:sz="4" w:space="0" w:color="auto"/>
            </w:tcBorders>
            <w:shd w:val="clear" w:color="auto" w:fill="auto"/>
            <w:noWrap/>
            <w:vAlign w:val="bottom"/>
            <w:hideMark/>
          </w:tcPr>
          <w:p w14:paraId="51D6F129" w14:textId="77777777" w:rsidR="00AA6E05" w:rsidRPr="003A0CA4" w:rsidRDefault="00AA6E05" w:rsidP="00AA6E05">
            <w:pPr>
              <w:ind w:left="-131" w:right="-9" w:firstLine="82"/>
              <w:jc w:val="right"/>
              <w:rPr>
                <w:b/>
                <w:bCs/>
                <w:sz w:val="16"/>
                <w:szCs w:val="16"/>
              </w:rPr>
            </w:pPr>
            <w:r w:rsidRPr="003A0CA4">
              <w:rPr>
                <w:b/>
                <w:bCs/>
                <w:sz w:val="16"/>
                <w:szCs w:val="16"/>
              </w:rPr>
              <w:t>176761797</w:t>
            </w:r>
          </w:p>
        </w:tc>
        <w:tc>
          <w:tcPr>
            <w:tcW w:w="891" w:type="dxa"/>
            <w:tcBorders>
              <w:top w:val="nil"/>
              <w:left w:val="single" w:sz="4" w:space="0" w:color="auto"/>
              <w:bottom w:val="single" w:sz="8" w:space="0" w:color="auto"/>
              <w:right w:val="single" w:sz="8" w:space="0" w:color="auto"/>
            </w:tcBorders>
            <w:shd w:val="clear" w:color="auto" w:fill="auto"/>
            <w:noWrap/>
            <w:vAlign w:val="bottom"/>
            <w:hideMark/>
          </w:tcPr>
          <w:p w14:paraId="3DEEA3DC" w14:textId="77777777" w:rsidR="00AA6E05" w:rsidRDefault="00AA6E05" w:rsidP="00AA6E05">
            <w:pPr>
              <w:ind w:left="-315" w:right="-147"/>
              <w:jc w:val="center"/>
              <w:rPr>
                <w:b/>
                <w:bCs/>
                <w:sz w:val="16"/>
                <w:szCs w:val="16"/>
              </w:rPr>
            </w:pPr>
            <w:r>
              <w:rPr>
                <w:b/>
                <w:bCs/>
                <w:sz w:val="16"/>
                <w:szCs w:val="16"/>
              </w:rPr>
              <w:t>118668404,18</w:t>
            </w:r>
          </w:p>
        </w:tc>
      </w:tr>
    </w:tbl>
    <w:p w14:paraId="351F4047" w14:textId="77777777" w:rsidR="00AA6E05" w:rsidRDefault="00AA6E05" w:rsidP="00AA6E05">
      <w:pPr>
        <w:tabs>
          <w:tab w:val="left" w:pos="1890"/>
        </w:tabs>
        <w:ind w:left="-426"/>
        <w:jc w:val="both"/>
      </w:pPr>
    </w:p>
    <w:p w14:paraId="0AF1B791" w14:textId="77777777" w:rsidR="00AA6E05" w:rsidRDefault="00AA6E05" w:rsidP="00AA6E05">
      <w:pPr>
        <w:tabs>
          <w:tab w:val="left" w:pos="1890"/>
        </w:tabs>
        <w:ind w:firstLine="709"/>
        <w:jc w:val="both"/>
      </w:pPr>
      <w:r>
        <w:t xml:space="preserve">В соответствии с расчетами, экономически обоснованный размер амортизационных отчислений на 2022 год </w:t>
      </w:r>
      <w:r w:rsidRPr="000B3E32">
        <w:t xml:space="preserve">составляет </w:t>
      </w:r>
      <w:r w:rsidRPr="000B3E32">
        <w:rPr>
          <w:b/>
        </w:rPr>
        <w:t>18 668 тыс. руб.,</w:t>
      </w:r>
      <w:r>
        <w:t xml:space="preserve"> </w:t>
      </w:r>
      <w:r>
        <w:br/>
        <w:t>и предлагается экспертами для включения в НВВ предприятия.</w:t>
      </w:r>
    </w:p>
    <w:p w14:paraId="761BEBFF" w14:textId="77777777" w:rsidR="00AA6E05" w:rsidRDefault="00AA6E05" w:rsidP="00AA6E05">
      <w:pPr>
        <w:tabs>
          <w:tab w:val="left" w:pos="1890"/>
        </w:tabs>
        <w:ind w:firstLine="709"/>
        <w:jc w:val="both"/>
      </w:pPr>
      <w:r w:rsidRPr="001A5028">
        <w:t>Корректировка предложения предприятия отсутствует.</w:t>
      </w:r>
    </w:p>
    <w:p w14:paraId="283989ED" w14:textId="77777777" w:rsidR="00AA6E05" w:rsidRDefault="00AA6E05" w:rsidP="00AA6E05">
      <w:pPr>
        <w:rPr>
          <w:rFonts w:eastAsia="Calibri"/>
          <w:lang w:eastAsia="en-US"/>
        </w:rPr>
      </w:pPr>
      <w:r>
        <w:rPr>
          <w:rFonts w:eastAsia="Calibri"/>
          <w:lang w:eastAsia="en-US"/>
        </w:rPr>
        <w:br w:type="page"/>
      </w:r>
    </w:p>
    <w:p w14:paraId="426D1F57" w14:textId="77777777" w:rsidR="00AA6E05" w:rsidRPr="007378BF" w:rsidRDefault="00AA6E05" w:rsidP="00AA6E05">
      <w:pPr>
        <w:keepNext/>
        <w:keepLines/>
        <w:jc w:val="center"/>
        <w:outlineLvl w:val="1"/>
        <w:rPr>
          <w:rFonts w:eastAsia="Calibri"/>
          <w:b/>
          <w:lang w:eastAsia="en-US"/>
        </w:rPr>
      </w:pPr>
      <w:r w:rsidRPr="000E03E0">
        <w:rPr>
          <w:rFonts w:eastAsia="Calibri"/>
          <w:b/>
          <w:lang w:eastAsia="en-US"/>
        </w:rPr>
        <w:lastRenderedPageBreak/>
        <w:t>Налог на прибыль</w:t>
      </w:r>
    </w:p>
    <w:p w14:paraId="6F582910" w14:textId="77777777" w:rsidR="00AA6E05" w:rsidRPr="007378BF" w:rsidRDefault="00AA6E05" w:rsidP="00AA6E05">
      <w:pPr>
        <w:ind w:firstLine="851"/>
        <w:jc w:val="both"/>
      </w:pPr>
    </w:p>
    <w:p w14:paraId="242C5090" w14:textId="77777777" w:rsidR="00AA6E05" w:rsidRPr="007378BF" w:rsidRDefault="00AA6E05" w:rsidP="00AA6E05">
      <w:pPr>
        <w:ind w:firstLine="709"/>
        <w:jc w:val="both"/>
      </w:pPr>
      <w:r w:rsidRPr="007378BF">
        <w:t>Налог на прибыль в соответствии с главой 25 части второй Налогового кодекса Российской Федерации составляет 20</w:t>
      </w:r>
      <w:r>
        <w:t xml:space="preserve"> </w:t>
      </w:r>
      <w:r w:rsidRPr="007378BF">
        <w:t>% от денежного выражения прибыли, определяемой в соответствии со статьей 247 настоящего Налогового кодекса, подлежащей налогообложению.</w:t>
      </w:r>
    </w:p>
    <w:p w14:paraId="531B60A1" w14:textId="77777777" w:rsidR="00AA6E05" w:rsidRPr="007378BF" w:rsidRDefault="00AA6E05" w:rsidP="00AA6E05">
      <w:pPr>
        <w:tabs>
          <w:tab w:val="left" w:pos="1890"/>
        </w:tabs>
        <w:ind w:firstLine="709"/>
        <w:jc w:val="both"/>
      </w:pPr>
      <w:r w:rsidRPr="007378BF">
        <w:t xml:space="preserve">По данной статье предприятием </w:t>
      </w:r>
      <w:r>
        <w:t xml:space="preserve">планируются расходы в размере </w:t>
      </w:r>
      <w:r>
        <w:br/>
        <w:t>95</w:t>
      </w:r>
      <w:r w:rsidRPr="007378BF">
        <w:t xml:space="preserve"> тыс. руб.</w:t>
      </w:r>
      <w:r>
        <w:t xml:space="preserve"> (стр. 193 том 1).</w:t>
      </w:r>
      <w:r w:rsidRPr="007378BF">
        <w:t xml:space="preserve"> </w:t>
      </w:r>
    </w:p>
    <w:p w14:paraId="5C56E2CB" w14:textId="77777777" w:rsidR="00AA6E05" w:rsidRPr="007378BF" w:rsidRDefault="00AA6E05" w:rsidP="00AA6E05">
      <w:pPr>
        <w:ind w:firstLine="709"/>
        <w:jc w:val="both"/>
      </w:pPr>
      <w:r w:rsidRPr="007378BF">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p>
    <w:p w14:paraId="0C476B94" w14:textId="77777777" w:rsidR="00AA6E05" w:rsidRPr="00AE1402" w:rsidRDefault="00AA6E05" w:rsidP="00AA6E05">
      <w:pPr>
        <w:tabs>
          <w:tab w:val="left" w:pos="1890"/>
        </w:tabs>
        <w:ind w:firstLine="709"/>
        <w:jc w:val="both"/>
      </w:pPr>
      <w:r w:rsidRPr="00AE1402">
        <w:t xml:space="preserve">Расходы в размере </w:t>
      </w:r>
      <w:r>
        <w:t>95</w:t>
      </w:r>
      <w:r w:rsidRPr="00AE1402">
        <w:t xml:space="preserve"> тыс. руб., не подтвержденные предприятием документально, подлежат исключению из НВВ на 202</w:t>
      </w:r>
      <w:r>
        <w:t>2</w:t>
      </w:r>
      <w:r w:rsidRPr="00AE1402">
        <w:t xml:space="preserve"> год, </w:t>
      </w:r>
      <w:r w:rsidRPr="00AE1402">
        <w:br/>
        <w:t>как экономически необоснованные</w:t>
      </w:r>
      <w:r>
        <w:t>,</w:t>
      </w:r>
      <w:r w:rsidRPr="00357AC0">
        <w:t xml:space="preserve"> так как расходы на мероприятия </w:t>
      </w:r>
      <w:r>
        <w:br/>
      </w:r>
      <w:r w:rsidRPr="00357AC0">
        <w:t>из прибыли приняты экспертами в размере 0 тыс. руб.</w:t>
      </w:r>
      <w:r>
        <w:t xml:space="preserve"> </w:t>
      </w:r>
      <w:r w:rsidRPr="00405224">
        <w:t>(строка 4 таблицы 10).</w:t>
      </w:r>
    </w:p>
    <w:p w14:paraId="2AF6BA79" w14:textId="77777777" w:rsidR="00AA6E05" w:rsidRPr="007378BF" w:rsidRDefault="00AA6E05" w:rsidP="00AA6E05">
      <w:pPr>
        <w:ind w:firstLine="709"/>
        <w:jc w:val="both"/>
      </w:pPr>
    </w:p>
    <w:p w14:paraId="565C8627" w14:textId="77777777" w:rsidR="00AA6E05" w:rsidRDefault="00AA6E05" w:rsidP="00AA6E05">
      <w:pPr>
        <w:pStyle w:val="20"/>
      </w:pPr>
      <w:r w:rsidRPr="00763381">
        <w:t>Расходы на топливо</w:t>
      </w:r>
    </w:p>
    <w:p w14:paraId="369369F9" w14:textId="77777777" w:rsidR="00AA6E05" w:rsidRPr="00357AC0" w:rsidRDefault="00AA6E05" w:rsidP="00AA6E05">
      <w:pPr>
        <w:rPr>
          <w:lang w:eastAsia="en-US"/>
        </w:rPr>
      </w:pPr>
    </w:p>
    <w:p w14:paraId="50554D33" w14:textId="77777777" w:rsidR="00AA6E05" w:rsidRDefault="00AA6E05" w:rsidP="00AA6E05">
      <w:pPr>
        <w:tabs>
          <w:tab w:val="left" w:pos="1890"/>
        </w:tabs>
        <w:ind w:firstLine="709"/>
        <w:jc w:val="both"/>
      </w:pPr>
      <w:r>
        <w:t xml:space="preserve">По данной статье предприятием планируются расходы в размере </w:t>
      </w:r>
      <w:r>
        <w:br/>
      </w:r>
      <w:r w:rsidRPr="00D0587A">
        <w:t>1</w:t>
      </w:r>
      <w:r>
        <w:t>6</w:t>
      </w:r>
      <w:r w:rsidRPr="00D70CFD">
        <w:t xml:space="preserve"> </w:t>
      </w:r>
      <w:r w:rsidRPr="00D0587A">
        <w:t>828</w:t>
      </w:r>
      <w:r w:rsidRPr="00D70CFD">
        <w:t xml:space="preserve"> </w:t>
      </w:r>
      <w:r>
        <w:t xml:space="preserve">тыс. руб. </w:t>
      </w:r>
    </w:p>
    <w:p w14:paraId="737F6BE6" w14:textId="77777777" w:rsidR="00AA6E05" w:rsidRDefault="00AA6E05" w:rsidP="00AA6E05">
      <w:pPr>
        <w:tabs>
          <w:tab w:val="left" w:pos="1890"/>
        </w:tabs>
        <w:ind w:firstLine="709"/>
        <w:jc w:val="both"/>
      </w:pPr>
      <w: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A5B569B" w14:textId="77777777" w:rsidR="00AA6E05" w:rsidRDefault="00AA6E05" w:rsidP="00AA6E05">
      <w:pPr>
        <w:tabs>
          <w:tab w:val="left" w:pos="1890"/>
        </w:tabs>
        <w:ind w:firstLine="709"/>
        <w:jc w:val="both"/>
      </w:pPr>
      <w:r>
        <w:t>Расчет затрат на котельное топливо (стр. 194-195 том 1).</w:t>
      </w:r>
    </w:p>
    <w:p w14:paraId="1D16627C" w14:textId="77777777" w:rsidR="00AA6E05" w:rsidRDefault="00AA6E05" w:rsidP="00AA6E05">
      <w:pPr>
        <w:tabs>
          <w:tab w:val="left" w:pos="1890"/>
        </w:tabs>
        <w:ind w:firstLine="709"/>
        <w:jc w:val="both"/>
      </w:pPr>
      <w:r>
        <w:t>Расчет расхода топлива по котельным (стр. 208-2010 том 1).</w:t>
      </w:r>
    </w:p>
    <w:p w14:paraId="7ECCF15B" w14:textId="77777777" w:rsidR="00AA6E05" w:rsidRDefault="00AA6E05" w:rsidP="00AA6E05">
      <w:pPr>
        <w:tabs>
          <w:tab w:val="left" w:pos="1890"/>
        </w:tabs>
        <w:ind w:firstLine="709"/>
        <w:jc w:val="both"/>
      </w:pPr>
      <w:r w:rsidRPr="00D0587A">
        <w:t xml:space="preserve">Договор на поставку угля </w:t>
      </w:r>
      <w:bookmarkStart w:id="132" w:name="_Hlk87428856"/>
      <w:r w:rsidRPr="00D0587A">
        <w:t xml:space="preserve">№ 3/3-21 от 21.12.2020, заключенный </w:t>
      </w:r>
      <w:r>
        <w:br/>
      </w:r>
      <w:r w:rsidRPr="00D0587A">
        <w:t xml:space="preserve">с АО </w:t>
      </w:r>
      <w:r>
        <w:t>«</w:t>
      </w:r>
      <w:r w:rsidRPr="00D0587A">
        <w:t xml:space="preserve">УК </w:t>
      </w:r>
      <w:r>
        <w:t>«</w:t>
      </w:r>
      <w:r w:rsidRPr="00D0587A">
        <w:t>Кузбассразрезуголь</w:t>
      </w:r>
      <w:r>
        <w:t>»</w:t>
      </w:r>
      <w:bookmarkEnd w:id="132"/>
      <w:r w:rsidRPr="00D0587A">
        <w:t xml:space="preserve">, действующий до 31.12.2021 </w:t>
      </w:r>
      <w:r>
        <w:br/>
        <w:t>б</w:t>
      </w:r>
      <w:r w:rsidRPr="00D0587A">
        <w:t>ез авто пролонгации (стр. 234-236 том 1).</w:t>
      </w:r>
      <w:r>
        <w:t xml:space="preserve"> Уголь марки Тр. </w:t>
      </w:r>
      <w:r w:rsidRPr="00F57F47">
        <w:t>Доставка товара согласно договору: самовывоз с угольного склада поставщика.</w:t>
      </w:r>
      <w:r>
        <w:t xml:space="preserve"> </w:t>
      </w:r>
      <w:r w:rsidRPr="00561600">
        <w:t>Цена топлива, согласно договору купли-продажи угля</w:t>
      </w:r>
      <w:r>
        <w:t>,</w:t>
      </w:r>
      <w:r w:rsidRPr="00561600">
        <w:t xml:space="preserve"> составл</w:t>
      </w:r>
      <w:r>
        <w:t>яет</w:t>
      </w:r>
      <w:r w:rsidRPr="00561600">
        <w:t xml:space="preserve"> 1 </w:t>
      </w:r>
      <w:r>
        <w:t>328</w:t>
      </w:r>
      <w:r w:rsidRPr="00561600">
        <w:t>,</w:t>
      </w:r>
      <w:r>
        <w:t>2</w:t>
      </w:r>
      <w:r w:rsidRPr="00561600">
        <w:t xml:space="preserve">0 руб./т. </w:t>
      </w:r>
    </w:p>
    <w:p w14:paraId="175426BF" w14:textId="77777777" w:rsidR="00AA6E05" w:rsidRDefault="00AA6E05" w:rsidP="00AA6E05">
      <w:pPr>
        <w:tabs>
          <w:tab w:val="left" w:pos="1890"/>
        </w:tabs>
        <w:ind w:firstLine="709"/>
        <w:jc w:val="both"/>
      </w:pPr>
      <w:r>
        <w:t xml:space="preserve">Протокол вскрытия конвертов с заявками на участие в закупочной процедуре - Открытый одноэтапный конкурс № КГО-38т от 20.11. 2020 </w:t>
      </w:r>
      <w:r>
        <w:br/>
        <w:t xml:space="preserve">(стр. 236 том 1). </w:t>
      </w:r>
    </w:p>
    <w:p w14:paraId="125F3C70" w14:textId="77777777" w:rsidR="00AA6E05" w:rsidRDefault="00AA6E05" w:rsidP="00AA6E05">
      <w:pPr>
        <w:tabs>
          <w:tab w:val="left" w:pos="1890"/>
        </w:tabs>
        <w:ind w:firstLine="709"/>
        <w:jc w:val="both"/>
        <w:rPr>
          <w:u w:val="single"/>
        </w:rPr>
      </w:pPr>
      <w:r>
        <w:t xml:space="preserve">Протокол рассмотрения заявок и подведение итогов на участие </w:t>
      </w:r>
      <w:r>
        <w:br/>
        <w:t xml:space="preserve">в закупочной процедуре - Открытый одноэтапный конкурс № КГО-38т </w:t>
      </w:r>
      <w:r>
        <w:br/>
        <w:t xml:space="preserve">от 20.11.2020 (стр. 237-238 том 1). </w:t>
      </w:r>
      <w:r w:rsidRPr="00D0587A">
        <w:rPr>
          <w:u w:val="single"/>
        </w:rPr>
        <w:t xml:space="preserve">Закупочная процедура признана несостоявшейся (поступила одна заявка). </w:t>
      </w:r>
    </w:p>
    <w:p w14:paraId="6A9E605D" w14:textId="77777777" w:rsidR="00AA6E05" w:rsidRDefault="00AA6E05" w:rsidP="00AA6E05">
      <w:pPr>
        <w:tabs>
          <w:tab w:val="left" w:pos="1890"/>
        </w:tabs>
        <w:ind w:firstLine="709"/>
        <w:jc w:val="both"/>
      </w:pPr>
      <w:r w:rsidRPr="00D0587A">
        <w:t xml:space="preserve">Счета-фактуры на уголь АО </w:t>
      </w:r>
      <w:r>
        <w:t>«</w:t>
      </w:r>
      <w:r w:rsidRPr="00D0587A">
        <w:t xml:space="preserve">УК </w:t>
      </w:r>
      <w:r>
        <w:t>«</w:t>
      </w:r>
      <w:r w:rsidRPr="00D0587A">
        <w:t>Кузбассразрезуголь</w:t>
      </w:r>
      <w:r>
        <w:t>»</w:t>
      </w:r>
      <w:r w:rsidRPr="00D0587A">
        <w:t xml:space="preserve"> за период </w:t>
      </w:r>
      <w:r>
        <w:br/>
      </w:r>
      <w:r w:rsidRPr="00D0587A">
        <w:t>с января 2021 по март 2021 года (стр. 248-275 том 1).</w:t>
      </w:r>
    </w:p>
    <w:p w14:paraId="58E3BB28" w14:textId="77777777" w:rsidR="00AA6E05" w:rsidRDefault="00AA6E05" w:rsidP="00AA6E05">
      <w:pPr>
        <w:tabs>
          <w:tab w:val="left" w:pos="1890"/>
        </w:tabs>
        <w:ind w:firstLine="709"/>
        <w:jc w:val="both"/>
      </w:pPr>
      <w:r w:rsidRPr="00D0587A">
        <w:t xml:space="preserve">Договор возмездного оказания автотранспортных услуг </w:t>
      </w:r>
      <w:r>
        <w:br/>
      </w:r>
      <w:bookmarkStart w:id="133" w:name="_Hlk87429135"/>
      <w:r w:rsidRPr="00D0587A">
        <w:t>№ 30/054/568 МК от 29.12.2020</w:t>
      </w:r>
      <w:bookmarkEnd w:id="133"/>
      <w:r w:rsidRPr="00D0587A">
        <w:t xml:space="preserve">, заключенный с ООО </w:t>
      </w:r>
      <w:r>
        <w:t>«</w:t>
      </w:r>
      <w:r w:rsidRPr="00D0587A">
        <w:t>Корн и К</w:t>
      </w:r>
      <w:r>
        <w:t>»</w:t>
      </w:r>
      <w:r w:rsidRPr="00D0587A">
        <w:t>, действующий до 31.12.2021 с авто пролонгацией (перевозка угля со склада поставщика на котельные, вывоз шлака)</w:t>
      </w:r>
      <w:r>
        <w:t xml:space="preserve"> </w:t>
      </w:r>
      <w:r w:rsidRPr="00D0587A">
        <w:t>(стр. 239-240 том 1). Стоимость услуг по договору составляет 1 332,267 тыс. руб.</w:t>
      </w:r>
    </w:p>
    <w:p w14:paraId="338FD289" w14:textId="77777777" w:rsidR="00AA6E05" w:rsidRDefault="00AA6E05" w:rsidP="00AA6E05">
      <w:pPr>
        <w:tabs>
          <w:tab w:val="left" w:pos="1890"/>
        </w:tabs>
        <w:ind w:firstLine="709"/>
        <w:jc w:val="both"/>
      </w:pPr>
      <w:r>
        <w:t xml:space="preserve">Протокол вскрытия конвертов с заявками на участие в закупочной процедуре - Открытый одноэтапный конкурс № КГО-39у от 26.11.2020 </w:t>
      </w:r>
      <w:r>
        <w:br/>
        <w:t xml:space="preserve">(стр. 241 том 1). </w:t>
      </w:r>
    </w:p>
    <w:p w14:paraId="2F8CA5EA" w14:textId="77777777" w:rsidR="00AA6E05" w:rsidRPr="00F338F7" w:rsidRDefault="00AA6E05" w:rsidP="00AA6E05">
      <w:pPr>
        <w:tabs>
          <w:tab w:val="left" w:pos="1890"/>
        </w:tabs>
        <w:ind w:firstLine="709"/>
        <w:jc w:val="both"/>
        <w:rPr>
          <w:u w:val="single"/>
        </w:rPr>
      </w:pPr>
      <w:r>
        <w:t xml:space="preserve">Протокол рассмотрения заявок и подведение итогов на участие </w:t>
      </w:r>
      <w:r>
        <w:br/>
        <w:t xml:space="preserve">в закупочной процедуре - Открытый одноэтапный конкурс № КГО-38т </w:t>
      </w:r>
      <w:r>
        <w:br/>
        <w:t xml:space="preserve">от 20.11.2020 (стр. 242-247 том 1). Согласно протоколу оценки </w:t>
      </w:r>
      <w:r>
        <w:br/>
        <w:t xml:space="preserve">и сопоставления заявок на участие в закупочной процедуре - </w:t>
      </w:r>
      <w:r w:rsidRPr="00F338F7">
        <w:rPr>
          <w:u w:val="single"/>
        </w:rPr>
        <w:t xml:space="preserve">заключить договор с ООО «Корн и К». </w:t>
      </w:r>
    </w:p>
    <w:p w14:paraId="41C5DB2C" w14:textId="77777777" w:rsidR="00AA6E05" w:rsidRDefault="00AA6E05" w:rsidP="00AA6E05">
      <w:pPr>
        <w:tabs>
          <w:tab w:val="left" w:pos="1890"/>
        </w:tabs>
        <w:ind w:firstLine="709"/>
        <w:jc w:val="both"/>
      </w:pPr>
      <w:r>
        <w:t xml:space="preserve">Акт № 4 от 31.01.2021 ООО «Корн и К» транспортные услуги </w:t>
      </w:r>
      <w:r>
        <w:br/>
        <w:t xml:space="preserve">по перевозки груза (стр. 281 том 1). </w:t>
      </w:r>
    </w:p>
    <w:p w14:paraId="5E7606AB" w14:textId="77777777" w:rsidR="00AA6E05" w:rsidRDefault="00AA6E05" w:rsidP="00AA6E05">
      <w:pPr>
        <w:tabs>
          <w:tab w:val="left" w:pos="1890"/>
        </w:tabs>
        <w:ind w:firstLine="709"/>
        <w:jc w:val="both"/>
      </w:pPr>
      <w:r>
        <w:lastRenderedPageBreak/>
        <w:t xml:space="preserve">Акт № 15 от 28.02.2021 ООО «Корн и К» транспортные услуги </w:t>
      </w:r>
      <w:r>
        <w:br/>
        <w:t xml:space="preserve">по перевозки груза (стр. 282 том 1). </w:t>
      </w:r>
    </w:p>
    <w:p w14:paraId="70EAA63C" w14:textId="77777777" w:rsidR="00AA6E05" w:rsidRDefault="00AA6E05" w:rsidP="00AA6E05">
      <w:pPr>
        <w:tabs>
          <w:tab w:val="left" w:pos="1890"/>
        </w:tabs>
        <w:ind w:firstLine="709"/>
        <w:jc w:val="both"/>
      </w:pPr>
      <w:r>
        <w:t xml:space="preserve">Расчет затрат на </w:t>
      </w:r>
      <w:r w:rsidRPr="00F338F7">
        <w:t xml:space="preserve">транспортные услуги </w:t>
      </w:r>
      <w:r>
        <w:t xml:space="preserve">за 1 квартал 2021 года </w:t>
      </w:r>
      <w:r>
        <w:br/>
        <w:t>(стр. 207 том 1).</w:t>
      </w:r>
      <w:r w:rsidRPr="00F338F7">
        <w:t xml:space="preserve"> Стоимость перевозки </w:t>
      </w:r>
      <w:r>
        <w:t xml:space="preserve">одной тонны </w:t>
      </w:r>
      <w:r w:rsidRPr="00F338F7">
        <w:t>угля автотранспортом</w:t>
      </w:r>
      <w:r>
        <w:t xml:space="preserve"> составляет </w:t>
      </w:r>
      <w:r w:rsidRPr="00F338F7">
        <w:t>71,85</w:t>
      </w:r>
      <w:r>
        <w:t xml:space="preserve"> руб</w:t>
      </w:r>
      <w:r w:rsidRPr="00F338F7">
        <w:t>.</w:t>
      </w:r>
    </w:p>
    <w:p w14:paraId="74F83D03" w14:textId="77777777" w:rsidR="00AA6E05" w:rsidRDefault="00AA6E05" w:rsidP="00AA6E05">
      <w:pPr>
        <w:tabs>
          <w:tab w:val="left" w:pos="1890"/>
        </w:tabs>
        <w:ind w:firstLine="709"/>
        <w:jc w:val="both"/>
      </w:pPr>
      <w:r>
        <w:t xml:space="preserve">Договор возмездного оказания автотранспортных услуг </w:t>
      </w:r>
      <w:r>
        <w:br/>
        <w:t xml:space="preserve">№ 50/054/575 МК от 01.02.2021, заключенный с ООО «АТП Южный Кузбасс», действующий до 31.12.2021 с авто пролонгацией (стр. 228-230 том 1). Стоимость услуг по договору (буртовка угля) составляет </w:t>
      </w:r>
      <w:r>
        <w:br/>
        <w:t>4 563,516 тыс. руб. с НДС.</w:t>
      </w:r>
    </w:p>
    <w:p w14:paraId="7249879C" w14:textId="77777777" w:rsidR="00AA6E05" w:rsidRDefault="00AA6E05" w:rsidP="00AA6E05">
      <w:pPr>
        <w:tabs>
          <w:tab w:val="left" w:pos="1890"/>
        </w:tabs>
        <w:ind w:firstLine="709"/>
        <w:jc w:val="both"/>
      </w:pPr>
      <w:r>
        <w:t xml:space="preserve">Протокол вскрытия конвертов с заявками на участие в закупочной процедуре - Открытый одноэтапный конкурс № КГО-43у от 25.12. 2020 </w:t>
      </w:r>
      <w:r>
        <w:br/>
        <w:t xml:space="preserve">(стр. 231 том 1). </w:t>
      </w:r>
    </w:p>
    <w:p w14:paraId="09E45EB1" w14:textId="77777777" w:rsidR="00AA6E05" w:rsidRDefault="00AA6E05" w:rsidP="00AA6E05">
      <w:pPr>
        <w:tabs>
          <w:tab w:val="left" w:pos="1890"/>
        </w:tabs>
        <w:ind w:firstLine="709"/>
        <w:jc w:val="both"/>
      </w:pPr>
      <w:r>
        <w:t xml:space="preserve">Протокол рассмотрения заявок и подведение итогов на участие </w:t>
      </w:r>
      <w:r>
        <w:br/>
        <w:t xml:space="preserve">в закупочной процедуре - Открытый одноэтапный конкурс № КГО-43т </w:t>
      </w:r>
      <w:r>
        <w:br/>
        <w:t xml:space="preserve">от 25.12.2020 (стр. 232-233 том 1). </w:t>
      </w:r>
      <w:r w:rsidRPr="00134511">
        <w:rPr>
          <w:u w:val="single"/>
        </w:rPr>
        <w:t xml:space="preserve">Закупочная процедура признана несостоявшейся - </w:t>
      </w:r>
      <w:r w:rsidRPr="00134511">
        <w:t>комиссией признана одна заявка</w:t>
      </w:r>
      <w:r>
        <w:t xml:space="preserve"> - заключить договор </w:t>
      </w:r>
      <w:r>
        <w:br/>
        <w:t>с ООО «АТП Южный Кузбасс».</w:t>
      </w:r>
    </w:p>
    <w:p w14:paraId="191158E3" w14:textId="77777777" w:rsidR="00AA6E05" w:rsidRDefault="00AA6E05" w:rsidP="00AA6E05">
      <w:pPr>
        <w:tabs>
          <w:tab w:val="left" w:pos="1890"/>
        </w:tabs>
        <w:ind w:firstLine="709"/>
        <w:jc w:val="both"/>
      </w:pPr>
    </w:p>
    <w:p w14:paraId="498BB2DD" w14:textId="77777777" w:rsidR="00AA6E05" w:rsidRDefault="00AA6E05" w:rsidP="00AA6E05">
      <w:pPr>
        <w:tabs>
          <w:tab w:val="left" w:pos="1890"/>
        </w:tabs>
        <w:ind w:firstLine="709"/>
        <w:jc w:val="both"/>
      </w:pPr>
      <w:r>
        <w:t>В соответствии с пунктом 34 Основ ценообразования расходы регулируемой организации на топливо определяются как сумма произведений следующих величин по каждому источнику тепловой энергии:</w:t>
      </w:r>
    </w:p>
    <w:p w14:paraId="0F599D2F" w14:textId="77777777" w:rsidR="00AA6E05" w:rsidRDefault="00AA6E05" w:rsidP="00AA6E05">
      <w:pPr>
        <w:tabs>
          <w:tab w:val="left" w:pos="1890"/>
        </w:tabs>
        <w:ind w:firstLine="709"/>
        <w:jc w:val="both"/>
      </w:pPr>
      <w:r>
        <w:t>1) удельный расход топлива на производство 1 Гкал тепловой энергии;</w:t>
      </w:r>
    </w:p>
    <w:p w14:paraId="7BEFBFD4" w14:textId="77777777" w:rsidR="00AA6E05" w:rsidRDefault="00AA6E05" w:rsidP="00AA6E05">
      <w:pPr>
        <w:tabs>
          <w:tab w:val="left" w:pos="1890"/>
        </w:tabs>
        <w:ind w:firstLine="709"/>
        <w:jc w:val="both"/>
      </w:pPr>
      <w:r>
        <w:t xml:space="preserve">2) плановая (расчетная) цена на топливо с учетом затрат на его доставку и хранение; </w:t>
      </w:r>
    </w:p>
    <w:p w14:paraId="379F2B37" w14:textId="77777777" w:rsidR="00AA6E05" w:rsidRDefault="00AA6E05" w:rsidP="00AA6E05">
      <w:pPr>
        <w:tabs>
          <w:tab w:val="left" w:pos="1890"/>
        </w:tabs>
        <w:ind w:firstLine="709"/>
        <w:jc w:val="both"/>
      </w:pPr>
      <w:r>
        <w:t xml:space="preserve">3) расчетный объем отпуска тепловой энергии, поставляемой </w:t>
      </w:r>
      <w:r>
        <w:br/>
        <w:t>с коллекторов источника тепловой энергии.</w:t>
      </w:r>
    </w:p>
    <w:p w14:paraId="7049B8EA" w14:textId="77777777" w:rsidR="00AA6E05" w:rsidRDefault="00AA6E05" w:rsidP="00AA6E05">
      <w:pPr>
        <w:tabs>
          <w:tab w:val="left" w:pos="1890"/>
        </w:tabs>
        <w:ind w:firstLine="709"/>
        <w:jc w:val="both"/>
      </w:pPr>
      <w:r>
        <w:t xml:space="preserve">Удельный расход условного топлива утвержден постановлением Региональной энергетической комиссии Кузбасса от 10.08.2021 № 282 </w:t>
      </w:r>
      <w:r>
        <w:br/>
        <w:t xml:space="preserve">в размере </w:t>
      </w:r>
      <w:r w:rsidRPr="00134511">
        <w:t>226,7</w:t>
      </w:r>
      <w:r>
        <w:t xml:space="preserve"> кг у.т./Гкал. </w:t>
      </w:r>
    </w:p>
    <w:p w14:paraId="5747E457" w14:textId="77777777" w:rsidR="00AA6E05" w:rsidRDefault="00AA6E05" w:rsidP="00AA6E05">
      <w:pPr>
        <w:tabs>
          <w:tab w:val="left" w:pos="1890"/>
        </w:tabs>
        <w:ind w:firstLine="709"/>
        <w:jc w:val="both"/>
      </w:pPr>
    </w:p>
    <w:p w14:paraId="7C0FB6D7" w14:textId="77777777" w:rsidR="00AA6E05" w:rsidRDefault="00AA6E05" w:rsidP="00AA6E05">
      <w:pPr>
        <w:tabs>
          <w:tab w:val="left" w:pos="1890"/>
        </w:tabs>
        <w:ind w:firstLine="709"/>
        <w:jc w:val="both"/>
      </w:pPr>
      <w:r w:rsidRPr="00C0198C">
        <w:t xml:space="preserve">При определении плановой цены на уголь каменный сортомарки Тр </w:t>
      </w:r>
      <w:r w:rsidRPr="00C0198C">
        <w:br/>
        <w:t xml:space="preserve">на 2022 год </w:t>
      </w:r>
      <w:bookmarkStart w:id="134" w:name="_Hlk87429612"/>
      <w:r w:rsidRPr="00C0198C">
        <w:t>экспертами</w:t>
      </w:r>
      <w:r w:rsidRPr="00561600">
        <w:t xml:space="preserve"> исследован представленный обществом договор </w:t>
      </w:r>
      <w:r w:rsidRPr="00561600">
        <w:br/>
      </w:r>
      <w:r w:rsidRPr="00C0198C">
        <w:t xml:space="preserve">на поставку угля </w:t>
      </w:r>
      <w:r>
        <w:t xml:space="preserve">№ 3/3-21 от 21.12.2020, заключенный </w:t>
      </w:r>
      <w:r>
        <w:br/>
        <w:t>с АО «УК «Кузбассразрезуголь»</w:t>
      </w:r>
      <w:r w:rsidRPr="00561600">
        <w:t xml:space="preserve">. Поскольку договор заключен </w:t>
      </w:r>
      <w:r>
        <w:br/>
      </w:r>
      <w:r w:rsidRPr="00561600">
        <w:t xml:space="preserve">с единственным поставщиком и конкурс признан не состоявшимся, договор </w:t>
      </w:r>
      <w:r>
        <w:br/>
      </w:r>
      <w:r w:rsidRPr="00561600">
        <w:t xml:space="preserve">не отвечает требованиям пп. б) п 28 Основ ценообразования. </w:t>
      </w:r>
      <w:r w:rsidRPr="00561600">
        <w:br/>
        <w:t xml:space="preserve">При определении цены угля эксперты использовали фактически сложившуюся цену в 2021 году (шаблон WARM.TOPL.Q2.2021), с учетом ИЦП </w:t>
      </w:r>
      <w:r w:rsidRPr="00561600">
        <w:br/>
        <w:t xml:space="preserve">по углю </w:t>
      </w:r>
      <w:r>
        <w:t xml:space="preserve">энергетическому каменному </w:t>
      </w:r>
      <w:r w:rsidRPr="00561600">
        <w:t>103,</w:t>
      </w:r>
      <w:r>
        <w:t>9</w:t>
      </w:r>
      <w:r w:rsidRPr="00561600">
        <w:t xml:space="preserve">, согласно прогнозу Минэкономразвития РФ (опубликован </w:t>
      </w:r>
      <w:r>
        <w:t>30</w:t>
      </w:r>
      <w:r w:rsidRPr="00561600">
        <w:t>.09.202</w:t>
      </w:r>
      <w:r>
        <w:t>1</w:t>
      </w:r>
      <w:r w:rsidRPr="00561600">
        <w:t xml:space="preserve">) на 2022 год, в соответствии с пп. в) п 28 Основ ценообразования. </w:t>
      </w:r>
    </w:p>
    <w:bookmarkEnd w:id="134"/>
    <w:p w14:paraId="01E66320" w14:textId="77777777" w:rsidR="00AA6E05" w:rsidRPr="00561600" w:rsidRDefault="00AA6E05" w:rsidP="00AA6E05">
      <w:pPr>
        <w:tabs>
          <w:tab w:val="left" w:pos="1890"/>
        </w:tabs>
        <w:ind w:firstLine="709"/>
        <w:jc w:val="both"/>
      </w:pPr>
      <w:r w:rsidRPr="00561600">
        <w:t xml:space="preserve">Цена угля сортомарки </w:t>
      </w:r>
      <w:r>
        <w:t>Тр</w:t>
      </w:r>
      <w:r w:rsidRPr="00561600">
        <w:t xml:space="preserve"> на 2022 год составила: </w:t>
      </w:r>
    </w:p>
    <w:p w14:paraId="7E757067" w14:textId="77777777" w:rsidR="00AA6E05" w:rsidRDefault="00AA6E05" w:rsidP="00AA6E05">
      <w:pPr>
        <w:tabs>
          <w:tab w:val="left" w:pos="1890"/>
        </w:tabs>
        <w:ind w:firstLine="709"/>
        <w:jc w:val="both"/>
      </w:pPr>
      <w:r w:rsidRPr="006B2917">
        <w:rPr>
          <w:b/>
        </w:rPr>
        <w:t>1 380,00 руб./т</w:t>
      </w:r>
      <w:r w:rsidRPr="000F24E0">
        <w:t xml:space="preserve"> </w:t>
      </w:r>
      <w:r>
        <w:t>= 1 328</w:t>
      </w:r>
      <w:r w:rsidRPr="00561600">
        <w:t>,</w:t>
      </w:r>
      <w:r>
        <w:t>20</w:t>
      </w:r>
      <w:r w:rsidRPr="00561600">
        <w:t xml:space="preserve"> руб./т</w:t>
      </w:r>
      <w:r>
        <w:t xml:space="preserve"> (ц</w:t>
      </w:r>
      <w:r w:rsidRPr="000F24E0">
        <w:t xml:space="preserve">ена угля </w:t>
      </w:r>
      <w:r>
        <w:t xml:space="preserve">по данным </w:t>
      </w:r>
      <w:r w:rsidRPr="000F24E0">
        <w:t>шаблон</w:t>
      </w:r>
      <w:r>
        <w:t>а</w:t>
      </w:r>
      <w:r w:rsidRPr="000F24E0">
        <w:t xml:space="preserve"> WARM.TOPL.Q2.2021</w:t>
      </w:r>
      <w:r>
        <w:t>)</w:t>
      </w:r>
      <w:r w:rsidRPr="000F24E0">
        <w:t xml:space="preserve"> </w:t>
      </w:r>
      <w:r w:rsidRPr="00561600">
        <w:t>×1,03</w:t>
      </w:r>
      <w:r>
        <w:t>9</w:t>
      </w:r>
      <w:r w:rsidRPr="00561600">
        <w:t xml:space="preserve"> </w:t>
      </w:r>
      <w:r w:rsidRPr="000F24E0">
        <w:t>(индекс)</w:t>
      </w:r>
      <w:r>
        <w:t>.</w:t>
      </w:r>
    </w:p>
    <w:p w14:paraId="7A661EF2" w14:textId="77777777" w:rsidR="00AA6E05" w:rsidRPr="00561600" w:rsidRDefault="00AA6E05" w:rsidP="00AA6E05">
      <w:pPr>
        <w:tabs>
          <w:tab w:val="left" w:pos="1890"/>
        </w:tabs>
        <w:ind w:firstLine="709"/>
        <w:jc w:val="both"/>
      </w:pPr>
    </w:p>
    <w:p w14:paraId="3ABE20AD" w14:textId="77777777" w:rsidR="00AA6E05" w:rsidRPr="0083638C" w:rsidRDefault="00AA6E05" w:rsidP="00AA6E05">
      <w:pPr>
        <w:spacing w:after="160"/>
        <w:ind w:firstLine="709"/>
        <w:jc w:val="both"/>
        <w:rPr>
          <w:color w:val="000000"/>
        </w:rPr>
      </w:pPr>
      <w:r w:rsidRPr="000F24E0">
        <w:rPr>
          <w:color w:val="000000"/>
          <w:u w:val="single"/>
        </w:rPr>
        <w:t>Справочно</w:t>
      </w:r>
      <w:r w:rsidRPr="00602CE1">
        <w:rPr>
          <w:color w:val="000000"/>
        </w:rPr>
        <w:t xml:space="preserve">: </w:t>
      </w:r>
      <w:r>
        <w:rPr>
          <w:color w:val="000000"/>
        </w:rPr>
        <w:t>с</w:t>
      </w:r>
      <w:r w:rsidRPr="00602CE1">
        <w:rPr>
          <w:color w:val="000000"/>
        </w:rPr>
        <w:t xml:space="preserve">равнение цены, принятой за основу </w:t>
      </w:r>
      <w:r>
        <w:rPr>
          <w:color w:val="000000"/>
        </w:rPr>
        <w:br/>
      </w:r>
      <w:r w:rsidRPr="00602CE1">
        <w:rPr>
          <w:color w:val="000000"/>
        </w:rPr>
        <w:t xml:space="preserve">для </w:t>
      </w:r>
      <w:r>
        <w:rPr>
          <w:color w:val="000000"/>
        </w:rPr>
        <w:t xml:space="preserve">МКП </w:t>
      </w:r>
      <w:r w:rsidRPr="00602CE1">
        <w:rPr>
          <w:color w:val="000000"/>
        </w:rPr>
        <w:t>«</w:t>
      </w:r>
      <w:r>
        <w:rPr>
          <w:color w:val="000000"/>
        </w:rPr>
        <w:t>Теплосеть</w:t>
      </w:r>
      <w:r w:rsidRPr="00602CE1">
        <w:rPr>
          <w:color w:val="000000"/>
        </w:rPr>
        <w:t>»</w:t>
      </w:r>
      <w:r>
        <w:rPr>
          <w:color w:val="000000"/>
        </w:rPr>
        <w:t xml:space="preserve"> КГО</w:t>
      </w:r>
      <w:r w:rsidRPr="00602CE1">
        <w:rPr>
          <w:color w:val="000000"/>
        </w:rPr>
        <w:t xml:space="preserve"> на 2022 год с фактической стоимостью котельного топлива без транспортировки за 202</w:t>
      </w:r>
      <w:r>
        <w:rPr>
          <w:color w:val="000000"/>
        </w:rPr>
        <w:t>0</w:t>
      </w:r>
      <w:r w:rsidRPr="00602CE1">
        <w:rPr>
          <w:color w:val="000000"/>
        </w:rPr>
        <w:t xml:space="preserve"> год по Кемеровской области – Кузбассу (шаблон </w:t>
      </w:r>
      <w:r w:rsidRPr="00602CE1">
        <w:rPr>
          <w:color w:val="000000"/>
          <w:lang w:val="en-US"/>
        </w:rPr>
        <w:t>WARM</w:t>
      </w:r>
      <w:r w:rsidRPr="00602CE1">
        <w:rPr>
          <w:color w:val="000000"/>
        </w:rPr>
        <w:t>.</w:t>
      </w:r>
      <w:r w:rsidRPr="00602CE1">
        <w:rPr>
          <w:color w:val="000000"/>
          <w:lang w:val="en-US"/>
        </w:rPr>
        <w:t>TOPL</w:t>
      </w:r>
      <w:r w:rsidRPr="00602CE1">
        <w:rPr>
          <w:color w:val="000000"/>
        </w:rPr>
        <w:t>.</w:t>
      </w:r>
      <w:r w:rsidRPr="00602CE1">
        <w:rPr>
          <w:color w:val="000000"/>
          <w:lang w:val="en-US"/>
        </w:rPr>
        <w:t>Q</w:t>
      </w:r>
      <w:r>
        <w:rPr>
          <w:color w:val="000000"/>
        </w:rPr>
        <w:t>4</w:t>
      </w:r>
      <w:r w:rsidRPr="00602CE1">
        <w:rPr>
          <w:color w:val="000000"/>
        </w:rPr>
        <w:t>.202</w:t>
      </w:r>
      <w:r>
        <w:rPr>
          <w:color w:val="000000"/>
        </w:rPr>
        <w:t>0</w:t>
      </w:r>
      <w:r w:rsidRPr="00602CE1">
        <w:rPr>
          <w:color w:val="000000"/>
        </w:rPr>
        <w:t xml:space="preserve">) </w:t>
      </w:r>
      <w:r w:rsidRPr="0083638C">
        <w:rPr>
          <w:color w:val="000000"/>
        </w:rPr>
        <w:t xml:space="preserve">приведено в таблице </w:t>
      </w:r>
      <w:r>
        <w:rPr>
          <w:color w:val="000000"/>
        </w:rPr>
        <w:t>3</w:t>
      </w:r>
      <w:r w:rsidRPr="0083638C">
        <w:rPr>
          <w:color w:val="000000"/>
        </w:rPr>
        <w:t xml:space="preserve">. </w:t>
      </w:r>
    </w:p>
    <w:p w14:paraId="2AF862F1" w14:textId="77777777" w:rsidR="00AA6E05" w:rsidRDefault="00AA6E05" w:rsidP="00AA6E05">
      <w:pPr>
        <w:spacing w:after="160"/>
        <w:ind w:firstLine="709"/>
        <w:jc w:val="both"/>
        <w:rPr>
          <w:color w:val="000000"/>
        </w:rPr>
      </w:pPr>
      <w:r w:rsidRPr="00602CE1">
        <w:rPr>
          <w:color w:val="000000"/>
        </w:rPr>
        <w:t xml:space="preserve">Шаблон </w:t>
      </w:r>
      <w:r w:rsidRPr="00602CE1">
        <w:rPr>
          <w:color w:val="000000"/>
          <w:lang w:val="en-US"/>
        </w:rPr>
        <w:t>WARM</w:t>
      </w:r>
      <w:r w:rsidRPr="00602CE1">
        <w:rPr>
          <w:color w:val="000000"/>
        </w:rPr>
        <w:t>.</w:t>
      </w:r>
      <w:r w:rsidRPr="00602CE1">
        <w:rPr>
          <w:color w:val="000000"/>
          <w:lang w:val="en-US"/>
        </w:rPr>
        <w:t>TOPL</w:t>
      </w:r>
      <w:r w:rsidRPr="00602CE1">
        <w:rPr>
          <w:color w:val="000000"/>
        </w:rPr>
        <w:t>.</w:t>
      </w:r>
      <w:r w:rsidRPr="00602CE1">
        <w:rPr>
          <w:color w:val="000000"/>
          <w:lang w:val="en-US"/>
        </w:rPr>
        <w:t>Q</w:t>
      </w:r>
      <w:r>
        <w:rPr>
          <w:color w:val="000000"/>
        </w:rPr>
        <w:t>4</w:t>
      </w:r>
      <w:r w:rsidRPr="00602CE1">
        <w:rPr>
          <w:color w:val="000000"/>
        </w:rPr>
        <w:t>.202</w:t>
      </w:r>
      <w:r>
        <w:rPr>
          <w:color w:val="000000"/>
        </w:rPr>
        <w:t>0</w:t>
      </w:r>
      <w:r w:rsidRPr="00602CE1">
        <w:rPr>
          <w:color w:val="000000"/>
        </w:rPr>
        <w:t xml:space="preserve"> в соответствии с постановлением </w:t>
      </w:r>
      <w:r>
        <w:rPr>
          <w:color w:val="000000"/>
        </w:rPr>
        <w:br/>
      </w:r>
      <w:r w:rsidRPr="00602CE1">
        <w:rPr>
          <w:color w:val="000000"/>
        </w:rPr>
        <w:t>РЭК КО № 297 от 30.10.2018, является официальной отчётностью.</w:t>
      </w:r>
    </w:p>
    <w:p w14:paraId="15F88614" w14:textId="77777777" w:rsidR="00AA6E05" w:rsidRPr="00602CE1" w:rsidRDefault="00AA6E05" w:rsidP="00AA6E05">
      <w:pPr>
        <w:numPr>
          <w:ilvl w:val="0"/>
          <w:numId w:val="7"/>
        </w:numPr>
        <w:ind w:left="0" w:right="-426" w:firstLine="0"/>
        <w:jc w:val="right"/>
        <w:rPr>
          <w:color w:val="000000"/>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1284"/>
        <w:gridCol w:w="1557"/>
        <w:gridCol w:w="1529"/>
        <w:gridCol w:w="1557"/>
        <w:gridCol w:w="1957"/>
      </w:tblGrid>
      <w:tr w:rsidR="00AA6E05" w:rsidRPr="00602CE1" w14:paraId="12E372EE" w14:textId="77777777" w:rsidTr="00AA6E05">
        <w:trPr>
          <w:trHeight w:val="508"/>
        </w:trPr>
        <w:tc>
          <w:tcPr>
            <w:tcW w:w="1769" w:type="dxa"/>
            <w:tcBorders>
              <w:top w:val="single" w:sz="4" w:space="0" w:color="auto"/>
              <w:left w:val="single" w:sz="4" w:space="0" w:color="auto"/>
              <w:bottom w:val="single" w:sz="4" w:space="0" w:color="auto"/>
              <w:right w:val="single" w:sz="4" w:space="0" w:color="auto"/>
            </w:tcBorders>
          </w:tcPr>
          <w:p w14:paraId="7A3C6E86" w14:textId="77777777" w:rsidR="00AA6E05" w:rsidRPr="00602CE1" w:rsidRDefault="00AA6E05" w:rsidP="00AA6E05">
            <w:pPr>
              <w:spacing w:line="360" w:lineRule="auto"/>
              <w:ind w:right="-137"/>
              <w:jc w:val="center"/>
              <w:rPr>
                <w:color w:val="000000"/>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hideMark/>
          </w:tcPr>
          <w:p w14:paraId="7B6912E5" w14:textId="77777777" w:rsidR="00AA6E05" w:rsidRPr="00602CE1" w:rsidRDefault="00AA6E05" w:rsidP="00AA6E05">
            <w:pPr>
              <w:ind w:left="-71" w:right="-30"/>
              <w:jc w:val="center"/>
              <w:rPr>
                <w:color w:val="000000"/>
                <w:sz w:val="22"/>
                <w:szCs w:val="22"/>
              </w:rPr>
            </w:pPr>
            <w:r w:rsidRPr="00602CE1">
              <w:rPr>
                <w:color w:val="000000"/>
                <w:sz w:val="22"/>
                <w:szCs w:val="22"/>
              </w:rPr>
              <w:t>Факт за</w:t>
            </w:r>
            <w:r>
              <w:rPr>
                <w:color w:val="000000"/>
                <w:sz w:val="22"/>
                <w:szCs w:val="22"/>
              </w:rPr>
              <w:t xml:space="preserve"> </w:t>
            </w:r>
            <w:r>
              <w:rPr>
                <w:color w:val="000000"/>
                <w:sz w:val="22"/>
                <w:szCs w:val="22"/>
              </w:rPr>
              <w:br/>
            </w:r>
            <w:r w:rsidRPr="00602CE1">
              <w:rPr>
                <w:color w:val="000000"/>
                <w:sz w:val="22"/>
                <w:szCs w:val="22"/>
              </w:rPr>
              <w:t>202</w:t>
            </w:r>
            <w:r>
              <w:rPr>
                <w:color w:val="000000"/>
                <w:sz w:val="22"/>
                <w:szCs w:val="22"/>
              </w:rPr>
              <w:t>0</w:t>
            </w:r>
            <w:r w:rsidRPr="00602CE1">
              <w:rPr>
                <w:color w:val="000000"/>
                <w:sz w:val="22"/>
                <w:szCs w:val="22"/>
              </w:rPr>
              <w:t xml:space="preserve"> год </w:t>
            </w:r>
            <w:r>
              <w:rPr>
                <w:color w:val="000000"/>
                <w:sz w:val="22"/>
                <w:szCs w:val="22"/>
              </w:rPr>
              <w:br/>
            </w:r>
            <w:r w:rsidRPr="00602CE1">
              <w:rPr>
                <w:color w:val="000000"/>
                <w:sz w:val="22"/>
                <w:szCs w:val="22"/>
              </w:rPr>
              <w:t>по Кузбассу</w:t>
            </w:r>
          </w:p>
        </w:tc>
        <w:tc>
          <w:tcPr>
            <w:tcW w:w="1527" w:type="dxa"/>
            <w:tcBorders>
              <w:top w:val="single" w:sz="4" w:space="0" w:color="auto"/>
              <w:left w:val="single" w:sz="4" w:space="0" w:color="auto"/>
              <w:bottom w:val="single" w:sz="4" w:space="0" w:color="auto"/>
              <w:right w:val="single" w:sz="4" w:space="0" w:color="auto"/>
            </w:tcBorders>
            <w:vAlign w:val="center"/>
          </w:tcPr>
          <w:p w14:paraId="0906E417" w14:textId="77777777" w:rsidR="00AA6E05" w:rsidRPr="00602CE1" w:rsidRDefault="00AA6E05" w:rsidP="00AA6E05">
            <w:pPr>
              <w:ind w:left="-71" w:right="-30"/>
              <w:jc w:val="center"/>
              <w:rPr>
                <w:color w:val="000000"/>
                <w:sz w:val="22"/>
                <w:szCs w:val="22"/>
              </w:rPr>
            </w:pPr>
            <w:r w:rsidRPr="00602CE1">
              <w:rPr>
                <w:color w:val="000000"/>
                <w:sz w:val="22"/>
                <w:szCs w:val="22"/>
              </w:rPr>
              <w:t xml:space="preserve">Цена по Кузбассу </w:t>
            </w:r>
          </w:p>
          <w:p w14:paraId="6868F46F" w14:textId="77777777" w:rsidR="00AA6E05" w:rsidRPr="00602CE1" w:rsidRDefault="00AA6E05" w:rsidP="00AA6E05">
            <w:pPr>
              <w:ind w:left="-71" w:right="-30"/>
              <w:jc w:val="center"/>
              <w:rPr>
                <w:color w:val="000000"/>
                <w:sz w:val="22"/>
                <w:szCs w:val="22"/>
              </w:rPr>
            </w:pPr>
            <w:r w:rsidRPr="00602CE1">
              <w:rPr>
                <w:color w:val="000000"/>
                <w:sz w:val="22"/>
                <w:szCs w:val="22"/>
              </w:rPr>
              <w:t xml:space="preserve">с ИПЦ </w:t>
            </w:r>
            <w:r>
              <w:rPr>
                <w:color w:val="000000"/>
                <w:sz w:val="22"/>
                <w:szCs w:val="22"/>
              </w:rPr>
              <w:t>116,5%,</w:t>
            </w:r>
            <w:r w:rsidRPr="00602CE1">
              <w:rPr>
                <w:color w:val="000000"/>
                <w:sz w:val="22"/>
                <w:szCs w:val="22"/>
              </w:rPr>
              <w:t>10</w:t>
            </w:r>
            <w:r>
              <w:rPr>
                <w:color w:val="000000"/>
                <w:sz w:val="22"/>
                <w:szCs w:val="22"/>
              </w:rPr>
              <w:t>3</w:t>
            </w:r>
            <w:r w:rsidRPr="00602CE1">
              <w:rPr>
                <w:color w:val="000000"/>
                <w:sz w:val="22"/>
                <w:szCs w:val="22"/>
              </w:rPr>
              <w:t>,</w:t>
            </w:r>
            <w:r>
              <w:rPr>
                <w:color w:val="000000"/>
                <w:sz w:val="22"/>
                <w:szCs w:val="22"/>
              </w:rPr>
              <w:t>9</w:t>
            </w:r>
            <w:r w:rsidRPr="00602CE1">
              <w:rPr>
                <w:color w:val="000000"/>
                <w:sz w:val="22"/>
                <w:szCs w:val="22"/>
              </w:rPr>
              <w:t>%</w:t>
            </w:r>
            <w:r>
              <w:rPr>
                <w:color w:val="000000"/>
                <w:sz w:val="22"/>
                <w:szCs w:val="22"/>
              </w:rPr>
              <w:t xml:space="preserve"> </w:t>
            </w:r>
            <w:r>
              <w:rPr>
                <w:color w:val="000000"/>
                <w:sz w:val="22"/>
                <w:szCs w:val="22"/>
              </w:rPr>
              <w:br/>
            </w:r>
            <w:r w:rsidRPr="00602CE1">
              <w:rPr>
                <w:color w:val="000000"/>
                <w:sz w:val="22"/>
                <w:szCs w:val="22"/>
              </w:rPr>
              <w:t>на 2022 год</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D763B5D" w14:textId="77777777" w:rsidR="00AA6E05" w:rsidRPr="00602CE1" w:rsidRDefault="00AA6E05" w:rsidP="00AA6E05">
            <w:pPr>
              <w:ind w:left="-71" w:right="-30"/>
              <w:jc w:val="center"/>
              <w:rPr>
                <w:color w:val="000000"/>
                <w:sz w:val="22"/>
                <w:szCs w:val="22"/>
              </w:rPr>
            </w:pPr>
            <w:r w:rsidRPr="00602CE1">
              <w:rPr>
                <w:color w:val="000000"/>
                <w:sz w:val="22"/>
                <w:szCs w:val="22"/>
              </w:rPr>
              <w:t xml:space="preserve">Предложение предприятия на 2022 год </w:t>
            </w:r>
          </w:p>
        </w:tc>
        <w:tc>
          <w:tcPr>
            <w:tcW w:w="1561" w:type="dxa"/>
            <w:tcBorders>
              <w:top w:val="single" w:sz="4" w:space="0" w:color="auto"/>
              <w:left w:val="single" w:sz="4" w:space="0" w:color="auto"/>
              <w:bottom w:val="single" w:sz="4" w:space="0" w:color="auto"/>
              <w:right w:val="single" w:sz="4" w:space="0" w:color="auto"/>
            </w:tcBorders>
          </w:tcPr>
          <w:p w14:paraId="5BD02DFC" w14:textId="77777777" w:rsidR="00AA6E05" w:rsidRPr="00602CE1" w:rsidRDefault="00AA6E05" w:rsidP="00AA6E05">
            <w:pPr>
              <w:ind w:left="-71" w:right="-30"/>
              <w:jc w:val="center"/>
              <w:rPr>
                <w:color w:val="000000"/>
                <w:sz w:val="22"/>
                <w:szCs w:val="22"/>
              </w:rPr>
            </w:pPr>
          </w:p>
          <w:p w14:paraId="5C80F629" w14:textId="77777777" w:rsidR="00AA6E05" w:rsidRPr="00602CE1" w:rsidRDefault="00AA6E05" w:rsidP="00AA6E05">
            <w:pPr>
              <w:ind w:left="-71" w:right="-30"/>
              <w:jc w:val="center"/>
              <w:rPr>
                <w:color w:val="000000"/>
                <w:sz w:val="22"/>
                <w:szCs w:val="22"/>
              </w:rPr>
            </w:pPr>
            <w:r w:rsidRPr="00602CE1">
              <w:rPr>
                <w:color w:val="000000"/>
                <w:sz w:val="22"/>
                <w:szCs w:val="22"/>
              </w:rPr>
              <w:t xml:space="preserve">Принято в расчет экспертами на 2022 год </w:t>
            </w:r>
          </w:p>
        </w:tc>
        <w:tc>
          <w:tcPr>
            <w:tcW w:w="1965" w:type="dxa"/>
            <w:tcBorders>
              <w:top w:val="single" w:sz="4" w:space="0" w:color="auto"/>
              <w:left w:val="single" w:sz="4" w:space="0" w:color="auto"/>
              <w:bottom w:val="single" w:sz="4" w:space="0" w:color="auto"/>
              <w:right w:val="single" w:sz="4" w:space="0" w:color="auto"/>
            </w:tcBorders>
            <w:vAlign w:val="center"/>
            <w:hideMark/>
          </w:tcPr>
          <w:p w14:paraId="5A706606" w14:textId="77777777" w:rsidR="00AA6E05" w:rsidRPr="00602CE1" w:rsidRDefault="00AA6E05" w:rsidP="00AA6E05">
            <w:pPr>
              <w:ind w:left="-71" w:right="-30"/>
              <w:jc w:val="center"/>
              <w:rPr>
                <w:color w:val="000000"/>
                <w:sz w:val="22"/>
                <w:szCs w:val="22"/>
              </w:rPr>
            </w:pPr>
            <w:r w:rsidRPr="00602CE1">
              <w:rPr>
                <w:color w:val="000000"/>
                <w:sz w:val="22"/>
                <w:szCs w:val="22"/>
              </w:rPr>
              <w:t>Отклонение, %</w:t>
            </w:r>
          </w:p>
          <w:p w14:paraId="2506D9EF" w14:textId="77777777" w:rsidR="00AA6E05" w:rsidRPr="00602CE1" w:rsidRDefault="00AA6E05" w:rsidP="00AA6E05">
            <w:pPr>
              <w:ind w:left="-71" w:right="-30"/>
              <w:jc w:val="center"/>
              <w:rPr>
                <w:color w:val="000000"/>
                <w:sz w:val="22"/>
                <w:szCs w:val="22"/>
              </w:rPr>
            </w:pPr>
            <w:r w:rsidRPr="00602CE1">
              <w:rPr>
                <w:color w:val="000000"/>
                <w:sz w:val="22"/>
                <w:szCs w:val="22"/>
              </w:rPr>
              <w:t>(5/3*100-100)</w:t>
            </w:r>
          </w:p>
        </w:tc>
      </w:tr>
      <w:tr w:rsidR="00AA6E05" w:rsidRPr="00602CE1" w14:paraId="467551B8" w14:textId="77777777" w:rsidTr="00AA6E05">
        <w:trPr>
          <w:trHeight w:val="87"/>
        </w:trPr>
        <w:tc>
          <w:tcPr>
            <w:tcW w:w="1769" w:type="dxa"/>
            <w:tcBorders>
              <w:top w:val="single" w:sz="4" w:space="0" w:color="auto"/>
              <w:left w:val="single" w:sz="4" w:space="0" w:color="auto"/>
              <w:bottom w:val="single" w:sz="4" w:space="0" w:color="auto"/>
              <w:right w:val="single" w:sz="4" w:space="0" w:color="auto"/>
            </w:tcBorders>
            <w:vAlign w:val="bottom"/>
          </w:tcPr>
          <w:p w14:paraId="3ABCC46A" w14:textId="77777777" w:rsidR="00AA6E05" w:rsidRPr="00602CE1" w:rsidRDefault="00AA6E05" w:rsidP="00AA6E05">
            <w:pPr>
              <w:spacing w:line="360" w:lineRule="auto"/>
              <w:jc w:val="center"/>
              <w:rPr>
                <w:color w:val="000000"/>
                <w:sz w:val="22"/>
                <w:szCs w:val="22"/>
              </w:rPr>
            </w:pPr>
            <w:r w:rsidRPr="00602CE1">
              <w:rPr>
                <w:color w:val="000000"/>
                <w:sz w:val="22"/>
                <w:szCs w:val="22"/>
              </w:rPr>
              <w:t>1</w:t>
            </w:r>
          </w:p>
        </w:tc>
        <w:tc>
          <w:tcPr>
            <w:tcW w:w="1288" w:type="dxa"/>
            <w:tcBorders>
              <w:top w:val="single" w:sz="4" w:space="0" w:color="auto"/>
              <w:left w:val="single" w:sz="4" w:space="0" w:color="auto"/>
              <w:bottom w:val="single" w:sz="4" w:space="0" w:color="auto"/>
              <w:right w:val="single" w:sz="4" w:space="0" w:color="auto"/>
            </w:tcBorders>
            <w:vAlign w:val="bottom"/>
          </w:tcPr>
          <w:p w14:paraId="76C7F9EF" w14:textId="77777777" w:rsidR="00AA6E05" w:rsidRPr="00602CE1" w:rsidRDefault="00AA6E05" w:rsidP="00AA6E05">
            <w:pPr>
              <w:spacing w:line="360" w:lineRule="auto"/>
              <w:jc w:val="center"/>
              <w:rPr>
                <w:color w:val="000000"/>
                <w:sz w:val="22"/>
                <w:szCs w:val="22"/>
              </w:rPr>
            </w:pPr>
            <w:r w:rsidRPr="00602CE1">
              <w:rPr>
                <w:color w:val="000000"/>
                <w:sz w:val="22"/>
                <w:szCs w:val="22"/>
              </w:rPr>
              <w:t>2</w:t>
            </w:r>
          </w:p>
        </w:tc>
        <w:tc>
          <w:tcPr>
            <w:tcW w:w="1527" w:type="dxa"/>
            <w:tcBorders>
              <w:top w:val="single" w:sz="4" w:space="0" w:color="auto"/>
              <w:left w:val="single" w:sz="4" w:space="0" w:color="auto"/>
              <w:bottom w:val="single" w:sz="4" w:space="0" w:color="auto"/>
              <w:right w:val="single" w:sz="4" w:space="0" w:color="auto"/>
            </w:tcBorders>
            <w:vAlign w:val="bottom"/>
          </w:tcPr>
          <w:p w14:paraId="70CC4773" w14:textId="77777777" w:rsidR="00AA6E05" w:rsidRPr="00602CE1" w:rsidRDefault="00AA6E05" w:rsidP="00AA6E05">
            <w:pPr>
              <w:spacing w:line="360" w:lineRule="auto"/>
              <w:jc w:val="center"/>
              <w:rPr>
                <w:color w:val="000000"/>
                <w:sz w:val="22"/>
                <w:szCs w:val="22"/>
              </w:rPr>
            </w:pPr>
            <w:r w:rsidRPr="00602CE1">
              <w:rPr>
                <w:color w:val="000000"/>
                <w:sz w:val="22"/>
                <w:szCs w:val="22"/>
              </w:rPr>
              <w:t>3</w:t>
            </w:r>
          </w:p>
        </w:tc>
        <w:tc>
          <w:tcPr>
            <w:tcW w:w="1530" w:type="dxa"/>
            <w:tcBorders>
              <w:top w:val="single" w:sz="4" w:space="0" w:color="auto"/>
              <w:left w:val="single" w:sz="4" w:space="0" w:color="auto"/>
              <w:bottom w:val="single" w:sz="4" w:space="0" w:color="auto"/>
              <w:right w:val="single" w:sz="4" w:space="0" w:color="auto"/>
            </w:tcBorders>
            <w:vAlign w:val="bottom"/>
          </w:tcPr>
          <w:p w14:paraId="67DDE9E8" w14:textId="77777777" w:rsidR="00AA6E05" w:rsidRPr="00602CE1" w:rsidRDefault="00AA6E05" w:rsidP="00AA6E05">
            <w:pPr>
              <w:spacing w:line="360" w:lineRule="auto"/>
              <w:jc w:val="center"/>
              <w:rPr>
                <w:color w:val="000000"/>
                <w:sz w:val="22"/>
                <w:szCs w:val="22"/>
              </w:rPr>
            </w:pPr>
            <w:r w:rsidRPr="00602CE1">
              <w:rPr>
                <w:color w:val="000000"/>
                <w:sz w:val="22"/>
                <w:szCs w:val="22"/>
              </w:rPr>
              <w:t>4</w:t>
            </w:r>
          </w:p>
        </w:tc>
        <w:tc>
          <w:tcPr>
            <w:tcW w:w="1561" w:type="dxa"/>
            <w:tcBorders>
              <w:top w:val="single" w:sz="4" w:space="0" w:color="auto"/>
              <w:left w:val="single" w:sz="4" w:space="0" w:color="auto"/>
              <w:bottom w:val="single" w:sz="4" w:space="0" w:color="auto"/>
              <w:right w:val="single" w:sz="4" w:space="0" w:color="auto"/>
            </w:tcBorders>
          </w:tcPr>
          <w:p w14:paraId="47634F1C" w14:textId="77777777" w:rsidR="00AA6E05" w:rsidRPr="00602CE1" w:rsidRDefault="00AA6E05" w:rsidP="00AA6E05">
            <w:pPr>
              <w:spacing w:line="360" w:lineRule="auto"/>
              <w:jc w:val="center"/>
              <w:rPr>
                <w:color w:val="000000"/>
                <w:sz w:val="22"/>
                <w:szCs w:val="22"/>
              </w:rPr>
            </w:pPr>
            <w:r w:rsidRPr="00602CE1">
              <w:rPr>
                <w:color w:val="000000"/>
                <w:sz w:val="22"/>
                <w:szCs w:val="22"/>
              </w:rPr>
              <w:t>5</w:t>
            </w:r>
          </w:p>
        </w:tc>
        <w:tc>
          <w:tcPr>
            <w:tcW w:w="1965" w:type="dxa"/>
            <w:tcBorders>
              <w:top w:val="single" w:sz="4" w:space="0" w:color="auto"/>
              <w:left w:val="single" w:sz="4" w:space="0" w:color="auto"/>
              <w:bottom w:val="single" w:sz="4" w:space="0" w:color="auto"/>
              <w:right w:val="single" w:sz="4" w:space="0" w:color="auto"/>
            </w:tcBorders>
            <w:vAlign w:val="bottom"/>
          </w:tcPr>
          <w:p w14:paraId="47DEB93E" w14:textId="77777777" w:rsidR="00AA6E05" w:rsidRPr="00602CE1" w:rsidRDefault="00AA6E05" w:rsidP="00AA6E05">
            <w:pPr>
              <w:spacing w:line="360" w:lineRule="auto"/>
              <w:jc w:val="center"/>
              <w:rPr>
                <w:color w:val="000000"/>
                <w:sz w:val="22"/>
                <w:szCs w:val="22"/>
              </w:rPr>
            </w:pPr>
            <w:r w:rsidRPr="00602CE1">
              <w:rPr>
                <w:color w:val="000000"/>
                <w:sz w:val="22"/>
                <w:szCs w:val="22"/>
              </w:rPr>
              <w:t>6</w:t>
            </w:r>
          </w:p>
        </w:tc>
      </w:tr>
      <w:tr w:rsidR="00AA6E05" w:rsidRPr="00602CE1" w14:paraId="03654EE2" w14:textId="77777777" w:rsidTr="00AA6E05">
        <w:trPr>
          <w:trHeight w:val="392"/>
        </w:trPr>
        <w:tc>
          <w:tcPr>
            <w:tcW w:w="1769" w:type="dxa"/>
            <w:tcBorders>
              <w:top w:val="single" w:sz="4" w:space="0" w:color="auto"/>
              <w:left w:val="single" w:sz="4" w:space="0" w:color="auto"/>
              <w:bottom w:val="single" w:sz="4" w:space="0" w:color="auto"/>
              <w:right w:val="single" w:sz="4" w:space="0" w:color="auto"/>
            </w:tcBorders>
            <w:vAlign w:val="center"/>
          </w:tcPr>
          <w:p w14:paraId="1DCCE3A7" w14:textId="77777777" w:rsidR="00AA6E05" w:rsidRPr="00602CE1" w:rsidRDefault="00AA6E05" w:rsidP="00AA6E05">
            <w:pPr>
              <w:spacing w:line="360" w:lineRule="auto"/>
              <w:ind w:left="-108" w:right="-175"/>
              <w:jc w:val="center"/>
              <w:rPr>
                <w:color w:val="000000"/>
              </w:rPr>
            </w:pPr>
            <w:r w:rsidRPr="00602CE1">
              <w:rPr>
                <w:color w:val="000000"/>
              </w:rPr>
              <w:t>руб./т (</w:t>
            </w:r>
            <w:r>
              <w:rPr>
                <w:color w:val="000000"/>
              </w:rPr>
              <w:t>без</w:t>
            </w:r>
            <w:r w:rsidRPr="00602CE1">
              <w:rPr>
                <w:color w:val="000000"/>
              </w:rPr>
              <w:t xml:space="preserve"> НДС)</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462F0B" w14:textId="77777777" w:rsidR="00AA6E05" w:rsidRPr="00B44C93" w:rsidRDefault="00AA6E05" w:rsidP="00AA6E05">
            <w:pPr>
              <w:jc w:val="center"/>
              <w:rPr>
                <w:color w:val="000000"/>
              </w:rPr>
            </w:pPr>
            <w:r w:rsidRPr="00B44C93">
              <w:rPr>
                <w:color w:val="000000"/>
              </w:rPr>
              <w:t>1</w:t>
            </w:r>
            <w:r>
              <w:rPr>
                <w:color w:val="000000"/>
              </w:rPr>
              <w:t xml:space="preserve"> 088</w:t>
            </w:r>
            <w:r w:rsidRPr="00B44C93">
              <w:rPr>
                <w:color w:val="000000"/>
              </w:rPr>
              <w:t>,</w:t>
            </w:r>
            <w:r>
              <w:rPr>
                <w:color w:val="000000"/>
              </w:rPr>
              <w:t>10</w:t>
            </w:r>
          </w:p>
        </w:tc>
        <w:tc>
          <w:tcPr>
            <w:tcW w:w="1527" w:type="dxa"/>
            <w:tcBorders>
              <w:top w:val="single" w:sz="4" w:space="0" w:color="auto"/>
              <w:left w:val="nil"/>
              <w:bottom w:val="single" w:sz="4" w:space="0" w:color="auto"/>
              <w:right w:val="single" w:sz="4" w:space="0" w:color="auto"/>
            </w:tcBorders>
            <w:shd w:val="clear" w:color="auto" w:fill="auto"/>
            <w:vAlign w:val="center"/>
          </w:tcPr>
          <w:p w14:paraId="1787ADBD" w14:textId="77777777" w:rsidR="00AA6E05" w:rsidRPr="00B44C93" w:rsidRDefault="00AA6E05" w:rsidP="00AA6E05">
            <w:pPr>
              <w:jc w:val="center"/>
              <w:rPr>
                <w:color w:val="000000"/>
              </w:rPr>
            </w:pPr>
            <w:r w:rsidRPr="00B44C93">
              <w:rPr>
                <w:color w:val="000000"/>
              </w:rPr>
              <w:t>1</w:t>
            </w:r>
            <w:r>
              <w:rPr>
                <w:color w:val="000000"/>
              </w:rPr>
              <w:t xml:space="preserve"> 317</w:t>
            </w:r>
            <w:r w:rsidRPr="00B44C93">
              <w:rPr>
                <w:color w:val="000000"/>
              </w:rPr>
              <w:t>,</w:t>
            </w:r>
            <w:r>
              <w:rPr>
                <w:color w:val="000000"/>
              </w:rPr>
              <w:t>07</w:t>
            </w:r>
          </w:p>
        </w:tc>
        <w:tc>
          <w:tcPr>
            <w:tcW w:w="1530" w:type="dxa"/>
            <w:tcBorders>
              <w:top w:val="single" w:sz="4" w:space="0" w:color="auto"/>
              <w:left w:val="nil"/>
              <w:bottom w:val="single" w:sz="4" w:space="0" w:color="auto"/>
              <w:right w:val="single" w:sz="4" w:space="0" w:color="auto"/>
            </w:tcBorders>
            <w:shd w:val="clear" w:color="auto" w:fill="auto"/>
            <w:vAlign w:val="center"/>
          </w:tcPr>
          <w:p w14:paraId="4B20DEFC" w14:textId="77777777" w:rsidR="00AA6E05" w:rsidRPr="00B44C93" w:rsidRDefault="00AA6E05" w:rsidP="00AA6E05">
            <w:pPr>
              <w:jc w:val="center"/>
              <w:rPr>
                <w:color w:val="000000"/>
              </w:rPr>
            </w:pPr>
            <w:r w:rsidRPr="008E14F6">
              <w:rPr>
                <w:color w:val="000000"/>
              </w:rPr>
              <w:t>1 465,51</w:t>
            </w:r>
          </w:p>
        </w:tc>
        <w:tc>
          <w:tcPr>
            <w:tcW w:w="1561" w:type="dxa"/>
            <w:tcBorders>
              <w:top w:val="single" w:sz="4" w:space="0" w:color="auto"/>
              <w:left w:val="nil"/>
              <w:bottom w:val="single" w:sz="4" w:space="0" w:color="auto"/>
              <w:right w:val="single" w:sz="4" w:space="0" w:color="auto"/>
            </w:tcBorders>
            <w:shd w:val="clear" w:color="auto" w:fill="auto"/>
            <w:vAlign w:val="center"/>
          </w:tcPr>
          <w:p w14:paraId="471753A5" w14:textId="77777777" w:rsidR="00AA6E05" w:rsidRPr="00B44C93" w:rsidRDefault="00AA6E05" w:rsidP="00AA6E05">
            <w:pPr>
              <w:jc w:val="center"/>
              <w:rPr>
                <w:color w:val="000000"/>
              </w:rPr>
            </w:pPr>
            <w:r w:rsidRPr="00B44C93">
              <w:rPr>
                <w:color w:val="000000"/>
              </w:rPr>
              <w:t xml:space="preserve">1 </w:t>
            </w:r>
            <w:r>
              <w:rPr>
                <w:color w:val="000000"/>
              </w:rPr>
              <w:t>380</w:t>
            </w:r>
            <w:r w:rsidRPr="00B44C93">
              <w:rPr>
                <w:color w:val="000000"/>
              </w:rPr>
              <w:t>,</w:t>
            </w:r>
            <w:r>
              <w:rPr>
                <w:color w:val="000000"/>
              </w:rPr>
              <w:t>00</w:t>
            </w:r>
          </w:p>
        </w:tc>
        <w:tc>
          <w:tcPr>
            <w:tcW w:w="1965" w:type="dxa"/>
            <w:tcBorders>
              <w:top w:val="single" w:sz="4" w:space="0" w:color="auto"/>
              <w:left w:val="nil"/>
              <w:bottom w:val="single" w:sz="4" w:space="0" w:color="auto"/>
              <w:right w:val="single" w:sz="4" w:space="0" w:color="auto"/>
            </w:tcBorders>
            <w:shd w:val="clear" w:color="auto" w:fill="auto"/>
            <w:vAlign w:val="center"/>
            <w:hideMark/>
          </w:tcPr>
          <w:p w14:paraId="64F0C292" w14:textId="77777777" w:rsidR="00AA6E05" w:rsidRPr="00B44C93" w:rsidRDefault="00AA6E05" w:rsidP="00AA6E05">
            <w:pPr>
              <w:jc w:val="center"/>
              <w:rPr>
                <w:color w:val="000000"/>
              </w:rPr>
            </w:pPr>
            <w:r>
              <w:rPr>
                <w:color w:val="000000"/>
              </w:rPr>
              <w:t>4</w:t>
            </w:r>
            <w:r w:rsidRPr="00B44C93">
              <w:rPr>
                <w:color w:val="000000"/>
              </w:rPr>
              <w:t>,</w:t>
            </w:r>
            <w:r>
              <w:rPr>
                <w:color w:val="000000"/>
              </w:rPr>
              <w:t>78</w:t>
            </w:r>
          </w:p>
        </w:tc>
      </w:tr>
    </w:tbl>
    <w:p w14:paraId="608FE088" w14:textId="77777777" w:rsidR="00AA6E05" w:rsidRPr="00602CE1" w:rsidRDefault="00AA6E05" w:rsidP="00AA6E05">
      <w:pPr>
        <w:ind w:firstLine="708"/>
        <w:jc w:val="both"/>
        <w:rPr>
          <w:color w:val="000000"/>
        </w:rPr>
      </w:pPr>
    </w:p>
    <w:p w14:paraId="0AA5B699" w14:textId="77777777" w:rsidR="00AA6E05" w:rsidRPr="00602CE1" w:rsidRDefault="00AA6E05" w:rsidP="00AA6E05">
      <w:pPr>
        <w:ind w:firstLine="708"/>
        <w:jc w:val="both"/>
        <w:rPr>
          <w:color w:val="000000"/>
        </w:rPr>
      </w:pPr>
      <w:r w:rsidRPr="00602CE1">
        <w:rPr>
          <w:color w:val="000000"/>
        </w:rPr>
        <w:t xml:space="preserve">Стоимость котельного топлива (без транспортировки) превышает </w:t>
      </w:r>
      <w:r>
        <w:rPr>
          <w:color w:val="000000"/>
        </w:rPr>
        <w:br/>
      </w:r>
      <w:r w:rsidRPr="006B2917">
        <w:rPr>
          <w:color w:val="000000"/>
        </w:rPr>
        <w:t>на 4,78 %</w:t>
      </w:r>
      <w:r>
        <w:rPr>
          <w:color w:val="000000"/>
        </w:rPr>
        <w:t xml:space="preserve"> </w:t>
      </w:r>
      <w:r w:rsidRPr="00602CE1">
        <w:rPr>
          <w:color w:val="000000"/>
        </w:rPr>
        <w:t>данн</w:t>
      </w:r>
      <w:r>
        <w:rPr>
          <w:color w:val="000000"/>
        </w:rPr>
        <w:t>ый</w:t>
      </w:r>
      <w:r w:rsidRPr="00602CE1">
        <w:rPr>
          <w:color w:val="000000"/>
        </w:rPr>
        <w:t xml:space="preserve"> показател</w:t>
      </w:r>
      <w:r>
        <w:rPr>
          <w:color w:val="000000"/>
        </w:rPr>
        <w:t>ь</w:t>
      </w:r>
      <w:r w:rsidRPr="00602CE1">
        <w:rPr>
          <w:color w:val="000000"/>
        </w:rPr>
        <w:t xml:space="preserve"> по Кузбассу за 202</w:t>
      </w:r>
      <w:r>
        <w:rPr>
          <w:color w:val="000000"/>
        </w:rPr>
        <w:t>0</w:t>
      </w:r>
      <w:r w:rsidRPr="00602CE1">
        <w:rPr>
          <w:color w:val="000000"/>
        </w:rPr>
        <w:t xml:space="preserve"> год с учетом ИПЦ на уголь </w:t>
      </w:r>
      <w:r>
        <w:rPr>
          <w:color w:val="000000"/>
        </w:rPr>
        <w:t>энергетический каменный 116,5 % и 1</w:t>
      </w:r>
      <w:r w:rsidRPr="00602CE1">
        <w:rPr>
          <w:color w:val="000000"/>
        </w:rPr>
        <w:t>03,</w:t>
      </w:r>
      <w:r>
        <w:rPr>
          <w:color w:val="000000"/>
        </w:rPr>
        <w:t xml:space="preserve">9 </w:t>
      </w:r>
      <w:r w:rsidRPr="00602CE1">
        <w:rPr>
          <w:color w:val="000000"/>
        </w:rPr>
        <w:t>%.</w:t>
      </w:r>
    </w:p>
    <w:p w14:paraId="125AC25C" w14:textId="77777777" w:rsidR="00AA6E05" w:rsidRDefault="00AA6E05" w:rsidP="00AA6E05">
      <w:pPr>
        <w:tabs>
          <w:tab w:val="left" w:pos="1890"/>
        </w:tabs>
        <w:ind w:firstLine="709"/>
        <w:jc w:val="both"/>
      </w:pPr>
    </w:p>
    <w:p w14:paraId="3EDEEE6E" w14:textId="77777777" w:rsidR="00AA6E05" w:rsidRDefault="00AA6E05" w:rsidP="00AA6E05">
      <w:pPr>
        <w:tabs>
          <w:tab w:val="left" w:pos="1890"/>
        </w:tabs>
        <w:ind w:firstLine="709"/>
        <w:jc w:val="both"/>
      </w:pPr>
      <w:bookmarkStart w:id="135" w:name="_Hlk87429404"/>
      <w:r w:rsidRPr="00B44C93">
        <w:t xml:space="preserve">При определении расходов на доставку угля от поставщика </w:t>
      </w:r>
      <w:r w:rsidRPr="00B44C93">
        <w:br/>
        <w:t>до котельн</w:t>
      </w:r>
      <w:r>
        <w:t>ых</w:t>
      </w:r>
      <w:r w:rsidRPr="00B44C93">
        <w:t xml:space="preserve"> эксперт</w:t>
      </w:r>
      <w:r>
        <w:t>ы отмечают, что</w:t>
      </w:r>
      <w:r w:rsidRPr="00B44C93">
        <w:t xml:space="preserve"> </w:t>
      </w:r>
      <w:r>
        <w:t>до</w:t>
      </w:r>
      <w:r w:rsidRPr="00B44C93">
        <w:t xml:space="preserve">говор заключенный на сумму более 100 тыс. руб. должен заключаться с помощью закупочных процедур </w:t>
      </w:r>
      <w:r w:rsidRPr="00B44C93">
        <w:br/>
        <w:t>в соответствии с Федеральным законом от 18.07.2011 №</w:t>
      </w:r>
      <w:r>
        <w:t xml:space="preserve"> </w:t>
      </w:r>
      <w:r w:rsidRPr="00B44C93">
        <w:t xml:space="preserve">223. </w:t>
      </w:r>
    </w:p>
    <w:p w14:paraId="096DD5D8" w14:textId="77777777" w:rsidR="00AA6E05" w:rsidRDefault="00AA6E05" w:rsidP="00AA6E05">
      <w:pPr>
        <w:tabs>
          <w:tab w:val="left" w:pos="1890"/>
        </w:tabs>
        <w:ind w:firstLine="709"/>
        <w:jc w:val="both"/>
      </w:pPr>
      <w:r w:rsidRPr="006B2917">
        <w:t xml:space="preserve">Цена доставки угля автотранспортом на 2022 год принята экспертами </w:t>
      </w:r>
      <w:r>
        <w:br/>
      </w:r>
      <w:r w:rsidRPr="006B2917">
        <w:t xml:space="preserve">по договору </w:t>
      </w:r>
      <w:r w:rsidRPr="00134511">
        <w:t>№ 30/054/568 МК от 29.12.2020</w:t>
      </w:r>
      <w:r w:rsidRPr="006B2917">
        <w:t xml:space="preserve">, заключенному </w:t>
      </w:r>
      <w:r>
        <w:br/>
      </w:r>
      <w:r w:rsidRPr="006B2917">
        <w:t xml:space="preserve">с ООО </w:t>
      </w:r>
      <w:r>
        <w:t>«</w:t>
      </w:r>
      <w:r w:rsidRPr="006B2917">
        <w:t>Корн и К</w:t>
      </w:r>
      <w:r>
        <w:t>» по итогам к</w:t>
      </w:r>
      <w:r w:rsidRPr="006B2917">
        <w:t>онкурс</w:t>
      </w:r>
      <w:r>
        <w:t>а</w:t>
      </w:r>
      <w:r w:rsidRPr="006B2917">
        <w:t xml:space="preserve">. </w:t>
      </w:r>
      <w:r>
        <w:t>Стоимость доставки топлива автотранспортом до котельных составляет 71,85 руб./т</w:t>
      </w:r>
      <w:r w:rsidRPr="006B2917">
        <w:t xml:space="preserve"> (стр. </w:t>
      </w:r>
      <w:r>
        <w:t>207</w:t>
      </w:r>
      <w:r w:rsidRPr="006B2917">
        <w:t xml:space="preserve"> том 1)</w:t>
      </w:r>
      <w:r>
        <w:t>.</w:t>
      </w:r>
    </w:p>
    <w:p w14:paraId="55B177D0" w14:textId="77777777" w:rsidR="00AA6E05" w:rsidRPr="00B44C93" w:rsidRDefault="00AA6E05" w:rsidP="00AA6E05">
      <w:pPr>
        <w:tabs>
          <w:tab w:val="left" w:pos="1890"/>
        </w:tabs>
        <w:ind w:firstLine="709"/>
        <w:jc w:val="both"/>
      </w:pPr>
      <w:r w:rsidRPr="00B44C93">
        <w:t xml:space="preserve">Эксперты рассчитали цену автотранспортных услуг по перевозке угля </w:t>
      </w:r>
      <w:r w:rsidRPr="00B44C93">
        <w:br/>
        <w:t xml:space="preserve">на 2022 год, </w:t>
      </w:r>
      <w:bookmarkStart w:id="136" w:name="_Hlk87429876"/>
      <w:r w:rsidRPr="00B44C93">
        <w:t xml:space="preserve">с применением индекса цен производителей на транспорт </w:t>
      </w:r>
      <w:r w:rsidRPr="00B44C93">
        <w:br/>
        <w:t>с исключением трубопроводного на 2022/2021 в размере 1,04</w:t>
      </w:r>
      <w:r>
        <w:t>1</w:t>
      </w:r>
      <w:r w:rsidRPr="00B44C93">
        <w:t xml:space="preserve">, опубликованном на сайте Минэкономразвития России </w:t>
      </w:r>
      <w:r>
        <w:t>30</w:t>
      </w:r>
      <w:r w:rsidRPr="00B44C93">
        <w:t>.09.202</w:t>
      </w:r>
      <w:r>
        <w:t>1</w:t>
      </w:r>
      <w:r w:rsidRPr="00B44C93">
        <w:t>:</w:t>
      </w:r>
    </w:p>
    <w:p w14:paraId="144E572F" w14:textId="77777777" w:rsidR="00AA6E05" w:rsidRDefault="00AA6E05" w:rsidP="00AA6E05">
      <w:pPr>
        <w:tabs>
          <w:tab w:val="left" w:pos="1890"/>
        </w:tabs>
        <w:ind w:firstLine="709"/>
        <w:jc w:val="both"/>
      </w:pPr>
      <w:r>
        <w:rPr>
          <w:b/>
        </w:rPr>
        <w:t>74</w:t>
      </w:r>
      <w:r w:rsidRPr="00B44C93">
        <w:rPr>
          <w:b/>
        </w:rPr>
        <w:t>,</w:t>
      </w:r>
      <w:r>
        <w:rPr>
          <w:b/>
        </w:rPr>
        <w:t>80</w:t>
      </w:r>
      <w:r w:rsidRPr="00B44C93">
        <w:rPr>
          <w:b/>
        </w:rPr>
        <w:t xml:space="preserve"> руб./т.</w:t>
      </w:r>
      <w:r>
        <w:rPr>
          <w:b/>
        </w:rPr>
        <w:t xml:space="preserve"> = </w:t>
      </w:r>
      <w:r w:rsidRPr="006B2917">
        <w:t>7</w:t>
      </w:r>
      <w:r>
        <w:t>1</w:t>
      </w:r>
      <w:r w:rsidRPr="006B2917">
        <w:t>,</w:t>
      </w:r>
      <w:r>
        <w:t>85</w:t>
      </w:r>
      <w:r w:rsidRPr="00B44C93">
        <w:t xml:space="preserve"> руб./т </w:t>
      </w:r>
      <w:r>
        <w:t>(</w:t>
      </w:r>
      <w:r w:rsidRPr="00B44C93">
        <w:t xml:space="preserve">цена доставки топлива </w:t>
      </w:r>
      <w:r>
        <w:t>в</w:t>
      </w:r>
      <w:r w:rsidRPr="00B44C93">
        <w:t xml:space="preserve"> 2021 год</w:t>
      </w:r>
      <w:r>
        <w:t>у)</w:t>
      </w:r>
      <w:r w:rsidRPr="00B44C93">
        <w:t xml:space="preserve"> ×</w:t>
      </w:r>
      <w:r>
        <w:t xml:space="preserve"> </w:t>
      </w:r>
      <w:r w:rsidRPr="00B44C93">
        <w:t>1,04</w:t>
      </w:r>
      <w:r>
        <w:t>1</w:t>
      </w:r>
      <w:r w:rsidRPr="00B44C93">
        <w:t xml:space="preserve"> (ИЦП на транспорт, за исключением трубопроводного</w:t>
      </w:r>
      <w:r>
        <w:t xml:space="preserve">). </w:t>
      </w:r>
    </w:p>
    <w:bookmarkEnd w:id="136"/>
    <w:p w14:paraId="1C7359C7" w14:textId="77777777" w:rsidR="00AA6E05" w:rsidRDefault="00AA6E05" w:rsidP="00AA6E05">
      <w:pPr>
        <w:tabs>
          <w:tab w:val="left" w:pos="1890"/>
        </w:tabs>
        <w:ind w:firstLine="709"/>
        <w:jc w:val="both"/>
      </w:pPr>
      <w:r w:rsidRPr="00B44C93">
        <w:t xml:space="preserve">Справочно: Сравнение цены транспортировки топлива, принятой </w:t>
      </w:r>
      <w:r>
        <w:br/>
      </w:r>
      <w:r w:rsidRPr="00B44C93">
        <w:t xml:space="preserve">за основу для </w:t>
      </w:r>
      <w:r>
        <w:t xml:space="preserve">МКП </w:t>
      </w:r>
      <w:r w:rsidRPr="000E15D4">
        <w:t>«Т</w:t>
      </w:r>
      <w:r>
        <w:t>еплосеть</w:t>
      </w:r>
      <w:r w:rsidRPr="000E15D4">
        <w:t>»</w:t>
      </w:r>
      <w:r>
        <w:t xml:space="preserve"> КГО</w:t>
      </w:r>
      <w:r w:rsidRPr="000E15D4">
        <w:t xml:space="preserve"> </w:t>
      </w:r>
      <w:r w:rsidRPr="00B44C93">
        <w:t xml:space="preserve">на 2022 год с фактической стоимостью транспортировки топлива автотранспортом за 2020 год </w:t>
      </w:r>
      <w:r>
        <w:br/>
      </w:r>
      <w:r w:rsidRPr="00B44C93">
        <w:t xml:space="preserve">по Кемеровской области - Кузбассу (шаблон </w:t>
      </w:r>
      <w:r w:rsidRPr="00B44C93">
        <w:rPr>
          <w:lang w:val="en-US"/>
        </w:rPr>
        <w:t>WARM</w:t>
      </w:r>
      <w:r w:rsidRPr="00B44C93">
        <w:t>.</w:t>
      </w:r>
      <w:r w:rsidRPr="00B44C93">
        <w:rPr>
          <w:lang w:val="en-US"/>
        </w:rPr>
        <w:t>TOPL</w:t>
      </w:r>
      <w:r w:rsidRPr="00B44C93">
        <w:t>.</w:t>
      </w:r>
      <w:r w:rsidRPr="00B44C93">
        <w:rPr>
          <w:lang w:val="en-US"/>
        </w:rPr>
        <w:t>Q</w:t>
      </w:r>
      <w:r w:rsidRPr="00B44C93">
        <w:t xml:space="preserve">4.2020) приведено </w:t>
      </w:r>
      <w:r w:rsidRPr="00BE549D">
        <w:t>в таблице </w:t>
      </w:r>
      <w:r>
        <w:t>4</w:t>
      </w:r>
      <w:r w:rsidRPr="00BE549D">
        <w:t>.</w:t>
      </w:r>
    </w:p>
    <w:p w14:paraId="1047E782" w14:textId="77777777" w:rsidR="00AA6E05" w:rsidRDefault="00AA6E05" w:rsidP="00AA6E05">
      <w:pPr>
        <w:tabs>
          <w:tab w:val="left" w:pos="1890"/>
        </w:tabs>
        <w:ind w:firstLine="709"/>
        <w:jc w:val="both"/>
      </w:pPr>
    </w:p>
    <w:p w14:paraId="31893341" w14:textId="77777777" w:rsidR="00AA6E05" w:rsidRPr="00602CE1" w:rsidRDefault="00AA6E05" w:rsidP="00AA6E05">
      <w:pPr>
        <w:numPr>
          <w:ilvl w:val="0"/>
          <w:numId w:val="7"/>
        </w:numPr>
        <w:ind w:right="-426" w:hanging="1494"/>
        <w:jc w:val="right"/>
        <w:rPr>
          <w:color w:val="000000"/>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1284"/>
        <w:gridCol w:w="1557"/>
        <w:gridCol w:w="1529"/>
        <w:gridCol w:w="1557"/>
        <w:gridCol w:w="1957"/>
      </w:tblGrid>
      <w:tr w:rsidR="00AA6E05" w:rsidRPr="00602CE1" w14:paraId="2516F7CA" w14:textId="77777777" w:rsidTr="00AA6E05">
        <w:trPr>
          <w:trHeight w:val="508"/>
        </w:trPr>
        <w:tc>
          <w:tcPr>
            <w:tcW w:w="1769" w:type="dxa"/>
            <w:tcBorders>
              <w:top w:val="single" w:sz="4" w:space="0" w:color="auto"/>
              <w:left w:val="single" w:sz="4" w:space="0" w:color="auto"/>
              <w:bottom w:val="single" w:sz="4" w:space="0" w:color="auto"/>
              <w:right w:val="single" w:sz="4" w:space="0" w:color="auto"/>
            </w:tcBorders>
          </w:tcPr>
          <w:p w14:paraId="778013F6" w14:textId="77777777" w:rsidR="00AA6E05" w:rsidRPr="00602CE1" w:rsidRDefault="00AA6E05" w:rsidP="00AA6E05">
            <w:pPr>
              <w:spacing w:line="360" w:lineRule="auto"/>
              <w:ind w:right="-137"/>
              <w:jc w:val="center"/>
              <w:rPr>
                <w:color w:val="000000"/>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hideMark/>
          </w:tcPr>
          <w:p w14:paraId="078AABEC" w14:textId="77777777" w:rsidR="00AA6E05" w:rsidRPr="00602CE1" w:rsidRDefault="00AA6E05" w:rsidP="00AA6E05">
            <w:pPr>
              <w:ind w:left="-71" w:right="-30"/>
              <w:jc w:val="center"/>
              <w:rPr>
                <w:color w:val="000000"/>
                <w:sz w:val="22"/>
                <w:szCs w:val="22"/>
              </w:rPr>
            </w:pPr>
            <w:r w:rsidRPr="00602CE1">
              <w:rPr>
                <w:color w:val="000000"/>
                <w:sz w:val="22"/>
                <w:szCs w:val="22"/>
              </w:rPr>
              <w:t>Факт за</w:t>
            </w:r>
            <w:r>
              <w:rPr>
                <w:color w:val="000000"/>
                <w:sz w:val="22"/>
                <w:szCs w:val="22"/>
              </w:rPr>
              <w:t xml:space="preserve"> </w:t>
            </w:r>
            <w:r>
              <w:rPr>
                <w:color w:val="000000"/>
                <w:sz w:val="22"/>
                <w:szCs w:val="22"/>
              </w:rPr>
              <w:br/>
            </w:r>
            <w:r w:rsidRPr="00602CE1">
              <w:rPr>
                <w:color w:val="000000"/>
                <w:sz w:val="22"/>
                <w:szCs w:val="22"/>
              </w:rPr>
              <w:t>202</w:t>
            </w:r>
            <w:r>
              <w:rPr>
                <w:color w:val="000000"/>
                <w:sz w:val="22"/>
                <w:szCs w:val="22"/>
              </w:rPr>
              <w:t>0</w:t>
            </w:r>
            <w:r w:rsidRPr="00602CE1">
              <w:rPr>
                <w:color w:val="000000"/>
                <w:sz w:val="22"/>
                <w:szCs w:val="22"/>
              </w:rPr>
              <w:t xml:space="preserve"> год </w:t>
            </w:r>
            <w:r>
              <w:rPr>
                <w:color w:val="000000"/>
                <w:sz w:val="22"/>
                <w:szCs w:val="22"/>
              </w:rPr>
              <w:br/>
            </w:r>
            <w:r w:rsidRPr="00602CE1">
              <w:rPr>
                <w:color w:val="000000"/>
                <w:sz w:val="22"/>
                <w:szCs w:val="22"/>
              </w:rPr>
              <w:t>по Кузбассу</w:t>
            </w:r>
          </w:p>
        </w:tc>
        <w:tc>
          <w:tcPr>
            <w:tcW w:w="1527" w:type="dxa"/>
            <w:tcBorders>
              <w:top w:val="single" w:sz="4" w:space="0" w:color="auto"/>
              <w:left w:val="single" w:sz="4" w:space="0" w:color="auto"/>
              <w:bottom w:val="single" w:sz="4" w:space="0" w:color="auto"/>
              <w:right w:val="single" w:sz="4" w:space="0" w:color="auto"/>
            </w:tcBorders>
            <w:vAlign w:val="center"/>
          </w:tcPr>
          <w:p w14:paraId="6DF23168" w14:textId="77777777" w:rsidR="00AA6E05" w:rsidRPr="00602CE1" w:rsidRDefault="00AA6E05" w:rsidP="00AA6E05">
            <w:pPr>
              <w:ind w:left="-71" w:right="-30"/>
              <w:jc w:val="center"/>
              <w:rPr>
                <w:color w:val="000000"/>
                <w:sz w:val="22"/>
                <w:szCs w:val="22"/>
              </w:rPr>
            </w:pPr>
            <w:r w:rsidRPr="00602CE1">
              <w:rPr>
                <w:color w:val="000000"/>
                <w:sz w:val="22"/>
                <w:szCs w:val="22"/>
              </w:rPr>
              <w:t xml:space="preserve">Цена по Кузбассу </w:t>
            </w:r>
          </w:p>
          <w:p w14:paraId="7F5E5737" w14:textId="77777777" w:rsidR="00AA6E05" w:rsidRPr="00602CE1" w:rsidRDefault="00AA6E05" w:rsidP="00AA6E05">
            <w:pPr>
              <w:ind w:left="-71" w:right="-30"/>
              <w:jc w:val="center"/>
              <w:rPr>
                <w:color w:val="000000"/>
                <w:sz w:val="22"/>
                <w:szCs w:val="22"/>
              </w:rPr>
            </w:pPr>
            <w:r w:rsidRPr="00602CE1">
              <w:rPr>
                <w:color w:val="000000"/>
                <w:sz w:val="22"/>
                <w:szCs w:val="22"/>
              </w:rPr>
              <w:t xml:space="preserve">с ИПЦ </w:t>
            </w:r>
            <w:r>
              <w:rPr>
                <w:color w:val="000000"/>
                <w:sz w:val="22"/>
                <w:szCs w:val="22"/>
              </w:rPr>
              <w:t>116,3%,</w:t>
            </w:r>
            <w:r w:rsidRPr="00602CE1">
              <w:rPr>
                <w:color w:val="000000"/>
                <w:sz w:val="22"/>
                <w:szCs w:val="22"/>
              </w:rPr>
              <w:t>10</w:t>
            </w:r>
            <w:r>
              <w:rPr>
                <w:color w:val="000000"/>
                <w:sz w:val="22"/>
                <w:szCs w:val="22"/>
              </w:rPr>
              <w:t>4</w:t>
            </w:r>
            <w:r w:rsidRPr="00602CE1">
              <w:rPr>
                <w:color w:val="000000"/>
                <w:sz w:val="22"/>
                <w:szCs w:val="22"/>
              </w:rPr>
              <w:t>,</w:t>
            </w:r>
            <w:r>
              <w:rPr>
                <w:color w:val="000000"/>
                <w:sz w:val="22"/>
                <w:szCs w:val="22"/>
              </w:rPr>
              <w:t>1</w:t>
            </w:r>
            <w:r w:rsidRPr="00602CE1">
              <w:rPr>
                <w:color w:val="000000"/>
                <w:sz w:val="22"/>
                <w:szCs w:val="22"/>
              </w:rPr>
              <w:t>%</w:t>
            </w:r>
            <w:r>
              <w:rPr>
                <w:color w:val="000000"/>
                <w:sz w:val="22"/>
                <w:szCs w:val="22"/>
              </w:rPr>
              <w:t xml:space="preserve"> </w:t>
            </w:r>
            <w:r>
              <w:rPr>
                <w:color w:val="000000"/>
                <w:sz w:val="22"/>
                <w:szCs w:val="22"/>
              </w:rPr>
              <w:br/>
            </w:r>
            <w:r w:rsidRPr="00602CE1">
              <w:rPr>
                <w:color w:val="000000"/>
                <w:sz w:val="22"/>
                <w:szCs w:val="22"/>
              </w:rPr>
              <w:t>на 2022 год</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144E3AC" w14:textId="77777777" w:rsidR="00AA6E05" w:rsidRPr="00602CE1" w:rsidRDefault="00AA6E05" w:rsidP="00AA6E05">
            <w:pPr>
              <w:ind w:left="-71" w:right="-30"/>
              <w:jc w:val="center"/>
              <w:rPr>
                <w:color w:val="000000"/>
                <w:sz w:val="22"/>
                <w:szCs w:val="22"/>
              </w:rPr>
            </w:pPr>
            <w:r w:rsidRPr="00602CE1">
              <w:rPr>
                <w:color w:val="000000"/>
                <w:sz w:val="22"/>
                <w:szCs w:val="22"/>
              </w:rPr>
              <w:t xml:space="preserve">Предложение предприятия на 2022 год </w:t>
            </w:r>
          </w:p>
        </w:tc>
        <w:tc>
          <w:tcPr>
            <w:tcW w:w="1561" w:type="dxa"/>
            <w:tcBorders>
              <w:top w:val="single" w:sz="4" w:space="0" w:color="auto"/>
              <w:left w:val="single" w:sz="4" w:space="0" w:color="auto"/>
              <w:bottom w:val="single" w:sz="4" w:space="0" w:color="auto"/>
              <w:right w:val="single" w:sz="4" w:space="0" w:color="auto"/>
            </w:tcBorders>
          </w:tcPr>
          <w:p w14:paraId="2ADF1FB8" w14:textId="77777777" w:rsidR="00AA6E05" w:rsidRPr="00602CE1" w:rsidRDefault="00AA6E05" w:rsidP="00AA6E05">
            <w:pPr>
              <w:ind w:left="-71" w:right="-30"/>
              <w:jc w:val="center"/>
              <w:rPr>
                <w:color w:val="000000"/>
                <w:sz w:val="22"/>
                <w:szCs w:val="22"/>
              </w:rPr>
            </w:pPr>
          </w:p>
          <w:p w14:paraId="4CD08E57" w14:textId="77777777" w:rsidR="00AA6E05" w:rsidRPr="00602CE1" w:rsidRDefault="00AA6E05" w:rsidP="00AA6E05">
            <w:pPr>
              <w:ind w:left="-71" w:right="-30"/>
              <w:jc w:val="center"/>
              <w:rPr>
                <w:color w:val="000000"/>
                <w:sz w:val="22"/>
                <w:szCs w:val="22"/>
              </w:rPr>
            </w:pPr>
            <w:r w:rsidRPr="00602CE1">
              <w:rPr>
                <w:color w:val="000000"/>
                <w:sz w:val="22"/>
                <w:szCs w:val="22"/>
              </w:rPr>
              <w:t xml:space="preserve">Принято в расчет экспертами на 2022 год </w:t>
            </w:r>
          </w:p>
        </w:tc>
        <w:tc>
          <w:tcPr>
            <w:tcW w:w="1965" w:type="dxa"/>
            <w:tcBorders>
              <w:top w:val="single" w:sz="4" w:space="0" w:color="auto"/>
              <w:left w:val="single" w:sz="4" w:space="0" w:color="auto"/>
              <w:bottom w:val="single" w:sz="4" w:space="0" w:color="auto"/>
              <w:right w:val="single" w:sz="4" w:space="0" w:color="auto"/>
            </w:tcBorders>
            <w:vAlign w:val="center"/>
            <w:hideMark/>
          </w:tcPr>
          <w:p w14:paraId="77F177CB" w14:textId="77777777" w:rsidR="00AA6E05" w:rsidRPr="00602CE1" w:rsidRDefault="00AA6E05" w:rsidP="00AA6E05">
            <w:pPr>
              <w:ind w:left="-71" w:right="-30"/>
              <w:jc w:val="center"/>
              <w:rPr>
                <w:color w:val="000000"/>
                <w:sz w:val="22"/>
                <w:szCs w:val="22"/>
              </w:rPr>
            </w:pPr>
            <w:r w:rsidRPr="00602CE1">
              <w:rPr>
                <w:color w:val="000000"/>
                <w:sz w:val="22"/>
                <w:szCs w:val="22"/>
              </w:rPr>
              <w:t>Отклонение, %</w:t>
            </w:r>
          </w:p>
          <w:p w14:paraId="058D9EEF" w14:textId="77777777" w:rsidR="00AA6E05" w:rsidRPr="00602CE1" w:rsidRDefault="00AA6E05" w:rsidP="00AA6E05">
            <w:pPr>
              <w:ind w:left="-71" w:right="-30"/>
              <w:jc w:val="center"/>
              <w:rPr>
                <w:color w:val="000000"/>
                <w:sz w:val="22"/>
                <w:szCs w:val="22"/>
              </w:rPr>
            </w:pPr>
            <w:r w:rsidRPr="00602CE1">
              <w:rPr>
                <w:color w:val="000000"/>
                <w:sz w:val="22"/>
                <w:szCs w:val="22"/>
              </w:rPr>
              <w:t>(5/3*100-100)</w:t>
            </w:r>
          </w:p>
        </w:tc>
      </w:tr>
      <w:tr w:rsidR="00AA6E05" w:rsidRPr="00602CE1" w14:paraId="43B80E8C" w14:textId="77777777" w:rsidTr="00AA6E05">
        <w:trPr>
          <w:trHeight w:val="87"/>
        </w:trPr>
        <w:tc>
          <w:tcPr>
            <w:tcW w:w="1769" w:type="dxa"/>
            <w:tcBorders>
              <w:top w:val="single" w:sz="4" w:space="0" w:color="auto"/>
              <w:left w:val="single" w:sz="4" w:space="0" w:color="auto"/>
              <w:bottom w:val="single" w:sz="4" w:space="0" w:color="auto"/>
              <w:right w:val="single" w:sz="4" w:space="0" w:color="auto"/>
            </w:tcBorders>
            <w:vAlign w:val="bottom"/>
          </w:tcPr>
          <w:p w14:paraId="7D2CC65D" w14:textId="77777777" w:rsidR="00AA6E05" w:rsidRPr="00602CE1" w:rsidRDefault="00AA6E05" w:rsidP="00AA6E05">
            <w:pPr>
              <w:spacing w:line="360" w:lineRule="auto"/>
              <w:jc w:val="center"/>
              <w:rPr>
                <w:color w:val="000000"/>
                <w:sz w:val="22"/>
                <w:szCs w:val="22"/>
              </w:rPr>
            </w:pPr>
            <w:r w:rsidRPr="00602CE1">
              <w:rPr>
                <w:color w:val="000000"/>
                <w:sz w:val="22"/>
                <w:szCs w:val="22"/>
              </w:rPr>
              <w:t>1</w:t>
            </w:r>
          </w:p>
        </w:tc>
        <w:tc>
          <w:tcPr>
            <w:tcW w:w="1288" w:type="dxa"/>
            <w:tcBorders>
              <w:top w:val="single" w:sz="4" w:space="0" w:color="auto"/>
              <w:left w:val="single" w:sz="4" w:space="0" w:color="auto"/>
              <w:bottom w:val="single" w:sz="4" w:space="0" w:color="auto"/>
              <w:right w:val="single" w:sz="4" w:space="0" w:color="auto"/>
            </w:tcBorders>
            <w:vAlign w:val="bottom"/>
          </w:tcPr>
          <w:p w14:paraId="39C2D0A7" w14:textId="77777777" w:rsidR="00AA6E05" w:rsidRPr="00602CE1" w:rsidRDefault="00AA6E05" w:rsidP="00AA6E05">
            <w:pPr>
              <w:spacing w:line="360" w:lineRule="auto"/>
              <w:jc w:val="center"/>
              <w:rPr>
                <w:color w:val="000000"/>
                <w:sz w:val="22"/>
                <w:szCs w:val="22"/>
              </w:rPr>
            </w:pPr>
            <w:r w:rsidRPr="00602CE1">
              <w:rPr>
                <w:color w:val="000000"/>
                <w:sz w:val="22"/>
                <w:szCs w:val="22"/>
              </w:rPr>
              <w:t>2</w:t>
            </w:r>
          </w:p>
        </w:tc>
        <w:tc>
          <w:tcPr>
            <w:tcW w:w="1527" w:type="dxa"/>
            <w:tcBorders>
              <w:top w:val="single" w:sz="4" w:space="0" w:color="auto"/>
              <w:left w:val="single" w:sz="4" w:space="0" w:color="auto"/>
              <w:bottom w:val="single" w:sz="4" w:space="0" w:color="auto"/>
              <w:right w:val="single" w:sz="4" w:space="0" w:color="auto"/>
            </w:tcBorders>
            <w:vAlign w:val="bottom"/>
          </w:tcPr>
          <w:p w14:paraId="01CB5BAE" w14:textId="77777777" w:rsidR="00AA6E05" w:rsidRPr="00602CE1" w:rsidRDefault="00AA6E05" w:rsidP="00AA6E05">
            <w:pPr>
              <w:spacing w:line="360" w:lineRule="auto"/>
              <w:jc w:val="center"/>
              <w:rPr>
                <w:color w:val="000000"/>
                <w:sz w:val="22"/>
                <w:szCs w:val="22"/>
              </w:rPr>
            </w:pPr>
            <w:r w:rsidRPr="00602CE1">
              <w:rPr>
                <w:color w:val="000000"/>
                <w:sz w:val="22"/>
                <w:szCs w:val="22"/>
              </w:rPr>
              <w:t>3</w:t>
            </w:r>
          </w:p>
        </w:tc>
        <w:tc>
          <w:tcPr>
            <w:tcW w:w="1530" w:type="dxa"/>
            <w:tcBorders>
              <w:top w:val="single" w:sz="4" w:space="0" w:color="auto"/>
              <w:left w:val="single" w:sz="4" w:space="0" w:color="auto"/>
              <w:bottom w:val="single" w:sz="4" w:space="0" w:color="auto"/>
              <w:right w:val="single" w:sz="4" w:space="0" w:color="auto"/>
            </w:tcBorders>
            <w:vAlign w:val="bottom"/>
          </w:tcPr>
          <w:p w14:paraId="7188E0D9" w14:textId="77777777" w:rsidR="00AA6E05" w:rsidRPr="00602CE1" w:rsidRDefault="00AA6E05" w:rsidP="00AA6E05">
            <w:pPr>
              <w:spacing w:line="360" w:lineRule="auto"/>
              <w:jc w:val="center"/>
              <w:rPr>
                <w:color w:val="000000"/>
                <w:sz w:val="22"/>
                <w:szCs w:val="22"/>
              </w:rPr>
            </w:pPr>
            <w:r w:rsidRPr="00602CE1">
              <w:rPr>
                <w:color w:val="000000"/>
                <w:sz w:val="22"/>
                <w:szCs w:val="22"/>
              </w:rPr>
              <w:t>4</w:t>
            </w:r>
          </w:p>
        </w:tc>
        <w:tc>
          <w:tcPr>
            <w:tcW w:w="1561" w:type="dxa"/>
            <w:tcBorders>
              <w:top w:val="single" w:sz="4" w:space="0" w:color="auto"/>
              <w:left w:val="single" w:sz="4" w:space="0" w:color="auto"/>
              <w:bottom w:val="single" w:sz="4" w:space="0" w:color="auto"/>
              <w:right w:val="single" w:sz="4" w:space="0" w:color="auto"/>
            </w:tcBorders>
          </w:tcPr>
          <w:p w14:paraId="2B26DF58" w14:textId="77777777" w:rsidR="00AA6E05" w:rsidRPr="00602CE1" w:rsidRDefault="00AA6E05" w:rsidP="00AA6E05">
            <w:pPr>
              <w:spacing w:line="360" w:lineRule="auto"/>
              <w:jc w:val="center"/>
              <w:rPr>
                <w:color w:val="000000"/>
                <w:sz w:val="22"/>
                <w:szCs w:val="22"/>
              </w:rPr>
            </w:pPr>
            <w:r w:rsidRPr="00602CE1">
              <w:rPr>
                <w:color w:val="000000"/>
                <w:sz w:val="22"/>
                <w:szCs w:val="22"/>
              </w:rPr>
              <w:t>5</w:t>
            </w:r>
          </w:p>
        </w:tc>
        <w:tc>
          <w:tcPr>
            <w:tcW w:w="1965" w:type="dxa"/>
            <w:tcBorders>
              <w:top w:val="single" w:sz="4" w:space="0" w:color="auto"/>
              <w:left w:val="single" w:sz="4" w:space="0" w:color="auto"/>
              <w:bottom w:val="single" w:sz="4" w:space="0" w:color="auto"/>
              <w:right w:val="single" w:sz="4" w:space="0" w:color="auto"/>
            </w:tcBorders>
            <w:vAlign w:val="bottom"/>
          </w:tcPr>
          <w:p w14:paraId="0D52FCC7" w14:textId="77777777" w:rsidR="00AA6E05" w:rsidRPr="00602CE1" w:rsidRDefault="00AA6E05" w:rsidP="00AA6E05">
            <w:pPr>
              <w:spacing w:line="360" w:lineRule="auto"/>
              <w:jc w:val="center"/>
              <w:rPr>
                <w:color w:val="000000"/>
                <w:sz w:val="22"/>
                <w:szCs w:val="22"/>
              </w:rPr>
            </w:pPr>
            <w:r w:rsidRPr="00602CE1">
              <w:rPr>
                <w:color w:val="000000"/>
                <w:sz w:val="22"/>
                <w:szCs w:val="22"/>
              </w:rPr>
              <w:t>6</w:t>
            </w:r>
          </w:p>
        </w:tc>
      </w:tr>
      <w:tr w:rsidR="00AA6E05" w:rsidRPr="00602CE1" w14:paraId="0CAFB214" w14:textId="77777777" w:rsidTr="00AA6E05">
        <w:trPr>
          <w:trHeight w:val="392"/>
        </w:trPr>
        <w:tc>
          <w:tcPr>
            <w:tcW w:w="1769" w:type="dxa"/>
            <w:tcBorders>
              <w:top w:val="single" w:sz="4" w:space="0" w:color="auto"/>
              <w:left w:val="single" w:sz="4" w:space="0" w:color="auto"/>
              <w:bottom w:val="single" w:sz="4" w:space="0" w:color="auto"/>
              <w:right w:val="single" w:sz="4" w:space="0" w:color="auto"/>
            </w:tcBorders>
            <w:vAlign w:val="center"/>
          </w:tcPr>
          <w:p w14:paraId="0712E9CE" w14:textId="77777777" w:rsidR="00AA6E05" w:rsidRPr="00602CE1" w:rsidRDefault="00AA6E05" w:rsidP="00AA6E05">
            <w:pPr>
              <w:spacing w:line="360" w:lineRule="auto"/>
              <w:ind w:left="-108" w:right="-175"/>
              <w:jc w:val="center"/>
              <w:rPr>
                <w:color w:val="000000"/>
              </w:rPr>
            </w:pPr>
            <w:r w:rsidRPr="00602CE1">
              <w:rPr>
                <w:color w:val="000000"/>
              </w:rPr>
              <w:t>руб./т (</w:t>
            </w:r>
            <w:r>
              <w:rPr>
                <w:color w:val="000000"/>
              </w:rPr>
              <w:t>без</w:t>
            </w:r>
            <w:r w:rsidRPr="00602CE1">
              <w:rPr>
                <w:color w:val="000000"/>
              </w:rPr>
              <w:t xml:space="preserve"> НДС)</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0283F" w14:textId="77777777" w:rsidR="00AA6E05" w:rsidRPr="00B44C93" w:rsidRDefault="00AA6E05" w:rsidP="00AA6E05">
            <w:pPr>
              <w:jc w:val="center"/>
              <w:rPr>
                <w:color w:val="000000"/>
              </w:rPr>
            </w:pPr>
            <w:r>
              <w:rPr>
                <w:color w:val="000000"/>
              </w:rPr>
              <w:t>574</w:t>
            </w:r>
            <w:r w:rsidRPr="00B44C93">
              <w:rPr>
                <w:color w:val="000000"/>
              </w:rPr>
              <w:t>,</w:t>
            </w:r>
            <w:r>
              <w:rPr>
                <w:color w:val="000000"/>
              </w:rPr>
              <w:t>91</w:t>
            </w:r>
          </w:p>
        </w:tc>
        <w:tc>
          <w:tcPr>
            <w:tcW w:w="1527" w:type="dxa"/>
            <w:tcBorders>
              <w:top w:val="single" w:sz="4" w:space="0" w:color="auto"/>
              <w:left w:val="nil"/>
              <w:bottom w:val="single" w:sz="4" w:space="0" w:color="auto"/>
              <w:right w:val="single" w:sz="4" w:space="0" w:color="auto"/>
            </w:tcBorders>
            <w:shd w:val="clear" w:color="auto" w:fill="auto"/>
            <w:vAlign w:val="center"/>
          </w:tcPr>
          <w:p w14:paraId="4A3503BB" w14:textId="77777777" w:rsidR="00AA6E05" w:rsidRPr="00B44C93" w:rsidRDefault="00AA6E05" w:rsidP="00AA6E05">
            <w:pPr>
              <w:jc w:val="center"/>
              <w:rPr>
                <w:color w:val="000000"/>
              </w:rPr>
            </w:pPr>
            <w:r>
              <w:rPr>
                <w:color w:val="000000"/>
              </w:rPr>
              <w:t>696</w:t>
            </w:r>
            <w:r w:rsidRPr="00B44C93">
              <w:rPr>
                <w:color w:val="000000"/>
              </w:rPr>
              <w:t>,</w:t>
            </w:r>
            <w:r>
              <w:rPr>
                <w:color w:val="000000"/>
              </w:rPr>
              <w:t>03</w:t>
            </w:r>
          </w:p>
        </w:tc>
        <w:tc>
          <w:tcPr>
            <w:tcW w:w="1530" w:type="dxa"/>
            <w:tcBorders>
              <w:top w:val="single" w:sz="4" w:space="0" w:color="auto"/>
              <w:left w:val="nil"/>
              <w:bottom w:val="single" w:sz="4" w:space="0" w:color="auto"/>
              <w:right w:val="single" w:sz="4" w:space="0" w:color="auto"/>
            </w:tcBorders>
            <w:shd w:val="clear" w:color="auto" w:fill="auto"/>
            <w:vAlign w:val="center"/>
          </w:tcPr>
          <w:p w14:paraId="6EDCE6BC" w14:textId="77777777" w:rsidR="00AA6E05" w:rsidRPr="00B44C93" w:rsidRDefault="00AA6E05" w:rsidP="00AA6E05">
            <w:pPr>
              <w:jc w:val="center"/>
              <w:rPr>
                <w:color w:val="000000"/>
              </w:rPr>
            </w:pPr>
            <w:r w:rsidRPr="008E14F6">
              <w:rPr>
                <w:color w:val="000000"/>
              </w:rPr>
              <w:t>180,54</w:t>
            </w:r>
          </w:p>
        </w:tc>
        <w:tc>
          <w:tcPr>
            <w:tcW w:w="1561" w:type="dxa"/>
            <w:tcBorders>
              <w:top w:val="single" w:sz="4" w:space="0" w:color="auto"/>
              <w:left w:val="nil"/>
              <w:bottom w:val="single" w:sz="4" w:space="0" w:color="auto"/>
              <w:right w:val="single" w:sz="4" w:space="0" w:color="auto"/>
            </w:tcBorders>
            <w:shd w:val="clear" w:color="auto" w:fill="auto"/>
            <w:vAlign w:val="center"/>
          </w:tcPr>
          <w:p w14:paraId="2B8CB747" w14:textId="77777777" w:rsidR="00AA6E05" w:rsidRPr="00B44C93" w:rsidRDefault="00AA6E05" w:rsidP="00AA6E05">
            <w:pPr>
              <w:jc w:val="center"/>
              <w:rPr>
                <w:color w:val="000000"/>
              </w:rPr>
            </w:pPr>
            <w:r>
              <w:rPr>
                <w:color w:val="000000"/>
              </w:rPr>
              <w:t>74</w:t>
            </w:r>
            <w:r w:rsidRPr="00B44C93">
              <w:rPr>
                <w:color w:val="000000"/>
              </w:rPr>
              <w:t>,</w:t>
            </w:r>
            <w:r>
              <w:rPr>
                <w:color w:val="000000"/>
              </w:rPr>
              <w:t>80</w:t>
            </w:r>
          </w:p>
        </w:tc>
        <w:tc>
          <w:tcPr>
            <w:tcW w:w="1965" w:type="dxa"/>
            <w:tcBorders>
              <w:top w:val="single" w:sz="4" w:space="0" w:color="auto"/>
              <w:left w:val="nil"/>
              <w:bottom w:val="single" w:sz="4" w:space="0" w:color="auto"/>
              <w:right w:val="single" w:sz="4" w:space="0" w:color="auto"/>
            </w:tcBorders>
            <w:shd w:val="clear" w:color="auto" w:fill="auto"/>
            <w:vAlign w:val="center"/>
            <w:hideMark/>
          </w:tcPr>
          <w:p w14:paraId="505FF7BB" w14:textId="77777777" w:rsidR="00AA6E05" w:rsidRPr="00B44C93" w:rsidRDefault="00AA6E05" w:rsidP="00AA6E05">
            <w:pPr>
              <w:jc w:val="center"/>
              <w:rPr>
                <w:color w:val="000000"/>
              </w:rPr>
            </w:pPr>
            <w:r w:rsidRPr="00B44C93">
              <w:rPr>
                <w:color w:val="000000"/>
              </w:rPr>
              <w:t>-</w:t>
            </w:r>
            <w:r>
              <w:rPr>
                <w:color w:val="000000"/>
              </w:rPr>
              <w:t>89,25</w:t>
            </w:r>
          </w:p>
        </w:tc>
      </w:tr>
    </w:tbl>
    <w:p w14:paraId="4B4F6761" w14:textId="77777777" w:rsidR="00AA6E05" w:rsidRPr="00602CE1" w:rsidRDefault="00AA6E05" w:rsidP="00AA6E05">
      <w:pPr>
        <w:ind w:firstLine="708"/>
        <w:jc w:val="both"/>
        <w:rPr>
          <w:color w:val="000000"/>
        </w:rPr>
      </w:pPr>
    </w:p>
    <w:p w14:paraId="403DE455" w14:textId="77777777" w:rsidR="00AA6E05" w:rsidRDefault="00AA6E05" w:rsidP="00AA6E05">
      <w:pPr>
        <w:tabs>
          <w:tab w:val="left" w:pos="1890"/>
        </w:tabs>
        <w:ind w:firstLine="709"/>
        <w:jc w:val="both"/>
      </w:pPr>
      <w:r w:rsidRPr="000E15D4">
        <w:t xml:space="preserve">Стоимость транспортировки автотранспортом не превышает данного показателя по Кузбассу за 2020 год с учетом ИПЦ по транспорту </w:t>
      </w:r>
      <w:r>
        <w:br/>
        <w:t>за</w:t>
      </w:r>
      <w:r w:rsidRPr="000E15D4">
        <w:t xml:space="preserve"> исключением трубопроводного 1</w:t>
      </w:r>
      <w:r>
        <w:t>16,3</w:t>
      </w:r>
      <w:r w:rsidRPr="000E15D4">
        <w:t>%, 104,</w:t>
      </w:r>
      <w:r>
        <w:t>1</w:t>
      </w:r>
      <w:r w:rsidRPr="000E15D4">
        <w:t>%.</w:t>
      </w:r>
    </w:p>
    <w:p w14:paraId="216D6088" w14:textId="77777777" w:rsidR="00AA6E05" w:rsidRDefault="00AA6E05" w:rsidP="00AA6E05">
      <w:pPr>
        <w:tabs>
          <w:tab w:val="left" w:pos="1890"/>
        </w:tabs>
        <w:ind w:firstLine="709"/>
        <w:jc w:val="both"/>
      </w:pPr>
    </w:p>
    <w:p w14:paraId="7C1CF81A" w14:textId="77777777" w:rsidR="00AA6E05" w:rsidRDefault="00AA6E05" w:rsidP="00AA6E05">
      <w:pPr>
        <w:tabs>
          <w:tab w:val="left" w:pos="1890"/>
        </w:tabs>
        <w:ind w:firstLine="709"/>
        <w:jc w:val="both"/>
      </w:pPr>
      <w:r w:rsidRPr="00B44C93">
        <w:t xml:space="preserve">При определении расходов на </w:t>
      </w:r>
      <w:r>
        <w:t>буртовку</w:t>
      </w:r>
      <w:r w:rsidRPr="00B44C93">
        <w:t xml:space="preserve"> угля эксперт</w:t>
      </w:r>
      <w:r>
        <w:t>ы отмечают, что</w:t>
      </w:r>
      <w:r w:rsidRPr="00B44C93">
        <w:t xml:space="preserve"> </w:t>
      </w:r>
      <w:r>
        <w:t>до</w:t>
      </w:r>
      <w:r w:rsidRPr="00B44C93">
        <w:t xml:space="preserve">говор заключенный на сумму более 100 тыс. руб. должен заключаться </w:t>
      </w:r>
      <w:r>
        <w:br/>
      </w:r>
      <w:r w:rsidRPr="00B44C93">
        <w:t xml:space="preserve">с помощью закупочных процедур в соответствии с Федеральным законом </w:t>
      </w:r>
      <w:r>
        <w:br/>
      </w:r>
      <w:r w:rsidRPr="00B44C93">
        <w:t>от 18.07.2011 №</w:t>
      </w:r>
      <w:r>
        <w:t xml:space="preserve"> </w:t>
      </w:r>
      <w:r w:rsidRPr="00B44C93">
        <w:t xml:space="preserve">223. </w:t>
      </w:r>
    </w:p>
    <w:p w14:paraId="7E66EE35" w14:textId="77777777" w:rsidR="00AA6E05" w:rsidRDefault="00AA6E05" w:rsidP="00AA6E05">
      <w:pPr>
        <w:tabs>
          <w:tab w:val="left" w:pos="1890"/>
        </w:tabs>
        <w:ind w:firstLine="709"/>
        <w:jc w:val="both"/>
      </w:pPr>
      <w:r>
        <w:t>Э</w:t>
      </w:r>
      <w:r w:rsidRPr="00C0198C">
        <w:t>кспертами</w:t>
      </w:r>
      <w:r w:rsidRPr="00561600">
        <w:t xml:space="preserve"> исследован представленный обществом договор </w:t>
      </w:r>
      <w:r w:rsidRPr="00561600">
        <w:br/>
      </w:r>
      <w:r w:rsidRPr="00C0198C">
        <w:t xml:space="preserve">на </w:t>
      </w:r>
      <w:r>
        <w:t>буртовку</w:t>
      </w:r>
      <w:r w:rsidRPr="00C0198C">
        <w:t xml:space="preserve"> угля </w:t>
      </w:r>
      <w:r w:rsidRPr="00ED5862">
        <w:t xml:space="preserve">№ 50/054/575 МК от 01.02.2021, заключенный </w:t>
      </w:r>
      <w:r>
        <w:br/>
      </w:r>
      <w:r w:rsidRPr="00ED5862">
        <w:t xml:space="preserve">с ООО </w:t>
      </w:r>
      <w:r>
        <w:t>«</w:t>
      </w:r>
      <w:r w:rsidRPr="00ED5862">
        <w:t>АТП Южный Кузбасс</w:t>
      </w:r>
      <w:r>
        <w:t>»</w:t>
      </w:r>
      <w:r w:rsidRPr="00561600">
        <w:t xml:space="preserve">. Поскольку договор заключен с единственным поставщиком и конкурс признан не состоявшимся, договор </w:t>
      </w:r>
      <w:r>
        <w:br/>
      </w:r>
      <w:r w:rsidRPr="00561600">
        <w:t xml:space="preserve">не отвечает требованиям пп. б) п 28 Основ ценообразования. </w:t>
      </w:r>
    </w:p>
    <w:p w14:paraId="4DCD75B1" w14:textId="77777777" w:rsidR="00AA6E05" w:rsidRPr="00B44C93" w:rsidRDefault="00AA6E05" w:rsidP="00AA6E05">
      <w:pPr>
        <w:tabs>
          <w:tab w:val="left" w:pos="1890"/>
        </w:tabs>
        <w:ind w:firstLine="709"/>
        <w:jc w:val="both"/>
      </w:pPr>
      <w:r w:rsidRPr="00561600">
        <w:lastRenderedPageBreak/>
        <w:t xml:space="preserve">При определении цены </w:t>
      </w:r>
      <w:r>
        <w:t xml:space="preserve">буртовки </w:t>
      </w:r>
      <w:r w:rsidRPr="00561600">
        <w:t xml:space="preserve">угля эксперты использовали фактически сложившуюся цену в 2021 году (шаблон WARM.TOPL.Q2.2021), </w:t>
      </w:r>
      <w:r>
        <w:br/>
      </w:r>
      <w:r w:rsidRPr="00B44C93">
        <w:t xml:space="preserve">с применением индекса цен производителей на транспорт </w:t>
      </w:r>
      <w:r w:rsidRPr="00B44C93">
        <w:br/>
        <w:t>с исключением трубопроводного на 2022/2021 в размере 1,04</w:t>
      </w:r>
      <w:r>
        <w:t>1</w:t>
      </w:r>
      <w:r w:rsidRPr="00B44C93">
        <w:t xml:space="preserve">, опубликованном на сайте Минэкономразвития России </w:t>
      </w:r>
      <w:r>
        <w:t>30</w:t>
      </w:r>
      <w:r w:rsidRPr="00B44C93">
        <w:t>.09.202</w:t>
      </w:r>
      <w:r>
        <w:t>1</w:t>
      </w:r>
      <w:r w:rsidRPr="00B44C93">
        <w:t>:</w:t>
      </w:r>
    </w:p>
    <w:p w14:paraId="5E28ECAD" w14:textId="77777777" w:rsidR="00AA6E05" w:rsidRDefault="00AA6E05" w:rsidP="00AA6E05">
      <w:pPr>
        <w:tabs>
          <w:tab w:val="left" w:pos="1890"/>
        </w:tabs>
        <w:ind w:firstLine="709"/>
        <w:jc w:val="both"/>
      </w:pPr>
      <w:r>
        <w:rPr>
          <w:b/>
        </w:rPr>
        <w:t>94</w:t>
      </w:r>
      <w:r w:rsidRPr="00B44C93">
        <w:rPr>
          <w:b/>
        </w:rPr>
        <w:t>,</w:t>
      </w:r>
      <w:r>
        <w:rPr>
          <w:b/>
        </w:rPr>
        <w:t>43</w:t>
      </w:r>
      <w:r w:rsidRPr="00B44C93">
        <w:rPr>
          <w:b/>
        </w:rPr>
        <w:t xml:space="preserve"> руб./т.</w:t>
      </w:r>
      <w:r>
        <w:rPr>
          <w:b/>
        </w:rPr>
        <w:t xml:space="preserve"> = </w:t>
      </w:r>
      <w:r w:rsidRPr="00ED5862">
        <w:t>90,7</w:t>
      </w:r>
      <w:r>
        <w:t>1</w:t>
      </w:r>
      <w:r w:rsidRPr="00B44C93">
        <w:t xml:space="preserve"> руб./т </w:t>
      </w:r>
      <w:r>
        <w:t>(</w:t>
      </w:r>
      <w:r w:rsidRPr="00B44C93">
        <w:t xml:space="preserve">цена </w:t>
      </w:r>
      <w:r>
        <w:t>буртовки</w:t>
      </w:r>
      <w:r w:rsidRPr="00B44C93">
        <w:t xml:space="preserve"> </w:t>
      </w:r>
      <w:r>
        <w:t>угля</w:t>
      </w:r>
      <w:r w:rsidRPr="00B44C93">
        <w:t xml:space="preserve"> </w:t>
      </w:r>
      <w:r>
        <w:t>в</w:t>
      </w:r>
      <w:r w:rsidRPr="00B44C93">
        <w:t xml:space="preserve"> 2021 год</w:t>
      </w:r>
      <w:r>
        <w:t>у)</w:t>
      </w:r>
      <w:r w:rsidRPr="00B44C93">
        <w:t xml:space="preserve"> ×</w:t>
      </w:r>
      <w:r>
        <w:t xml:space="preserve"> </w:t>
      </w:r>
      <w:r w:rsidRPr="00B44C93">
        <w:t>1,04</w:t>
      </w:r>
      <w:r>
        <w:t>1</w:t>
      </w:r>
      <w:r w:rsidRPr="00B44C93">
        <w:t xml:space="preserve"> (ИЦП на транспорт, за исключением трубопроводного</w:t>
      </w:r>
      <w:r>
        <w:t xml:space="preserve">). </w:t>
      </w:r>
    </w:p>
    <w:p w14:paraId="630C9FD5" w14:textId="77777777" w:rsidR="00AA6E05" w:rsidRDefault="00AA6E05" w:rsidP="00AA6E05">
      <w:pPr>
        <w:tabs>
          <w:tab w:val="left" w:pos="1890"/>
        </w:tabs>
        <w:ind w:firstLine="709"/>
        <w:jc w:val="both"/>
      </w:pPr>
    </w:p>
    <w:p w14:paraId="765C994C" w14:textId="77777777" w:rsidR="00AA6E05" w:rsidRDefault="00AA6E05" w:rsidP="00AA6E05">
      <w:pPr>
        <w:tabs>
          <w:tab w:val="left" w:pos="1890"/>
        </w:tabs>
        <w:ind w:firstLine="709"/>
        <w:jc w:val="both"/>
      </w:pPr>
      <w:r w:rsidRPr="00B44C93">
        <w:t xml:space="preserve">Справочно: Сравнение цены </w:t>
      </w:r>
      <w:r w:rsidRPr="00967EF9">
        <w:t>буртовки угля</w:t>
      </w:r>
      <w:r w:rsidRPr="00B44C93">
        <w:t xml:space="preserve">, принятой </w:t>
      </w:r>
      <w:r>
        <w:br/>
      </w:r>
      <w:r w:rsidRPr="00B44C93">
        <w:t xml:space="preserve">за основу для </w:t>
      </w:r>
      <w:r>
        <w:t xml:space="preserve">МКП </w:t>
      </w:r>
      <w:r w:rsidRPr="000E15D4">
        <w:t>«Т</w:t>
      </w:r>
      <w:r>
        <w:t>еплосеть</w:t>
      </w:r>
      <w:r w:rsidRPr="000E15D4">
        <w:t>»</w:t>
      </w:r>
      <w:r>
        <w:t xml:space="preserve"> КГО</w:t>
      </w:r>
      <w:r w:rsidRPr="000E15D4">
        <w:t xml:space="preserve"> </w:t>
      </w:r>
      <w:r w:rsidRPr="00B44C93">
        <w:t xml:space="preserve">на 2022 год с фактической стоимостью </w:t>
      </w:r>
      <w:r>
        <w:t xml:space="preserve">буртовки угля </w:t>
      </w:r>
      <w:r w:rsidRPr="00B44C93">
        <w:t xml:space="preserve">за 2020 год по Кемеровской области - Кузбассу (шаблон </w:t>
      </w:r>
      <w:r w:rsidRPr="00B44C93">
        <w:rPr>
          <w:lang w:val="en-US"/>
        </w:rPr>
        <w:t>WARM</w:t>
      </w:r>
      <w:r w:rsidRPr="00B44C93">
        <w:t>.</w:t>
      </w:r>
      <w:r w:rsidRPr="00B44C93">
        <w:rPr>
          <w:lang w:val="en-US"/>
        </w:rPr>
        <w:t>TOPL</w:t>
      </w:r>
      <w:r w:rsidRPr="00B44C93">
        <w:t>.</w:t>
      </w:r>
      <w:r w:rsidRPr="00B44C93">
        <w:rPr>
          <w:lang w:val="en-US"/>
        </w:rPr>
        <w:t>Q</w:t>
      </w:r>
      <w:r w:rsidRPr="00B44C93">
        <w:t xml:space="preserve">4.2020) приведено </w:t>
      </w:r>
      <w:r w:rsidRPr="00BE549D">
        <w:t>в таблице .</w:t>
      </w:r>
      <w:r>
        <w:t>5</w:t>
      </w:r>
    </w:p>
    <w:p w14:paraId="59720087" w14:textId="77777777" w:rsidR="00AA6E05" w:rsidRDefault="00AA6E05" w:rsidP="00AA6E05">
      <w:pPr>
        <w:tabs>
          <w:tab w:val="left" w:pos="1890"/>
        </w:tabs>
        <w:ind w:firstLine="709"/>
        <w:jc w:val="both"/>
      </w:pPr>
      <w:r>
        <w:br w:type="page"/>
      </w:r>
    </w:p>
    <w:p w14:paraId="058B2811" w14:textId="77777777" w:rsidR="00AA6E05" w:rsidRPr="00602CE1" w:rsidRDefault="00AA6E05" w:rsidP="00AA6E05">
      <w:pPr>
        <w:numPr>
          <w:ilvl w:val="0"/>
          <w:numId w:val="7"/>
        </w:numPr>
        <w:ind w:left="9716" w:right="-426" w:hanging="1494"/>
        <w:jc w:val="right"/>
        <w:rPr>
          <w:color w:val="000000"/>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1284"/>
        <w:gridCol w:w="1557"/>
        <w:gridCol w:w="1529"/>
        <w:gridCol w:w="1557"/>
        <w:gridCol w:w="1957"/>
      </w:tblGrid>
      <w:tr w:rsidR="00AA6E05" w:rsidRPr="00602CE1" w14:paraId="5C4EF1B6" w14:textId="77777777" w:rsidTr="00AA6E05">
        <w:trPr>
          <w:trHeight w:val="508"/>
        </w:trPr>
        <w:tc>
          <w:tcPr>
            <w:tcW w:w="1769" w:type="dxa"/>
            <w:tcBorders>
              <w:top w:val="single" w:sz="4" w:space="0" w:color="auto"/>
              <w:left w:val="single" w:sz="4" w:space="0" w:color="auto"/>
              <w:bottom w:val="single" w:sz="4" w:space="0" w:color="auto"/>
              <w:right w:val="single" w:sz="4" w:space="0" w:color="auto"/>
            </w:tcBorders>
          </w:tcPr>
          <w:p w14:paraId="468CD2AA" w14:textId="77777777" w:rsidR="00AA6E05" w:rsidRPr="00602CE1" w:rsidRDefault="00AA6E05" w:rsidP="00AA6E05">
            <w:pPr>
              <w:spacing w:line="360" w:lineRule="auto"/>
              <w:ind w:right="-137"/>
              <w:jc w:val="center"/>
              <w:rPr>
                <w:color w:val="000000"/>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hideMark/>
          </w:tcPr>
          <w:p w14:paraId="237AB055" w14:textId="77777777" w:rsidR="00AA6E05" w:rsidRPr="00602CE1" w:rsidRDefault="00AA6E05" w:rsidP="00AA6E05">
            <w:pPr>
              <w:ind w:left="-71" w:right="-30"/>
              <w:jc w:val="center"/>
              <w:rPr>
                <w:color w:val="000000"/>
                <w:sz w:val="22"/>
                <w:szCs w:val="22"/>
              </w:rPr>
            </w:pPr>
            <w:r w:rsidRPr="00602CE1">
              <w:rPr>
                <w:color w:val="000000"/>
                <w:sz w:val="22"/>
                <w:szCs w:val="22"/>
              </w:rPr>
              <w:t>Факт за</w:t>
            </w:r>
            <w:r>
              <w:rPr>
                <w:color w:val="000000"/>
                <w:sz w:val="22"/>
                <w:szCs w:val="22"/>
              </w:rPr>
              <w:t xml:space="preserve"> </w:t>
            </w:r>
            <w:r>
              <w:rPr>
                <w:color w:val="000000"/>
                <w:sz w:val="22"/>
                <w:szCs w:val="22"/>
              </w:rPr>
              <w:br/>
            </w:r>
            <w:r w:rsidRPr="00602CE1">
              <w:rPr>
                <w:color w:val="000000"/>
                <w:sz w:val="22"/>
                <w:szCs w:val="22"/>
              </w:rPr>
              <w:t>202</w:t>
            </w:r>
            <w:r>
              <w:rPr>
                <w:color w:val="000000"/>
                <w:sz w:val="22"/>
                <w:szCs w:val="22"/>
              </w:rPr>
              <w:t>0</w:t>
            </w:r>
            <w:r w:rsidRPr="00602CE1">
              <w:rPr>
                <w:color w:val="000000"/>
                <w:sz w:val="22"/>
                <w:szCs w:val="22"/>
              </w:rPr>
              <w:t xml:space="preserve"> год </w:t>
            </w:r>
            <w:r>
              <w:rPr>
                <w:color w:val="000000"/>
                <w:sz w:val="22"/>
                <w:szCs w:val="22"/>
              </w:rPr>
              <w:br/>
            </w:r>
            <w:r w:rsidRPr="00602CE1">
              <w:rPr>
                <w:color w:val="000000"/>
                <w:sz w:val="22"/>
                <w:szCs w:val="22"/>
              </w:rPr>
              <w:t>по Кузбассу</w:t>
            </w:r>
          </w:p>
        </w:tc>
        <w:tc>
          <w:tcPr>
            <w:tcW w:w="1527" w:type="dxa"/>
            <w:tcBorders>
              <w:top w:val="single" w:sz="4" w:space="0" w:color="auto"/>
              <w:left w:val="single" w:sz="4" w:space="0" w:color="auto"/>
              <w:bottom w:val="single" w:sz="4" w:space="0" w:color="auto"/>
              <w:right w:val="single" w:sz="4" w:space="0" w:color="auto"/>
            </w:tcBorders>
            <w:vAlign w:val="center"/>
          </w:tcPr>
          <w:p w14:paraId="34CB67EC" w14:textId="77777777" w:rsidR="00AA6E05" w:rsidRPr="00602CE1" w:rsidRDefault="00AA6E05" w:rsidP="00AA6E05">
            <w:pPr>
              <w:ind w:left="-71" w:right="-30"/>
              <w:jc w:val="center"/>
              <w:rPr>
                <w:color w:val="000000"/>
                <w:sz w:val="22"/>
                <w:szCs w:val="22"/>
              </w:rPr>
            </w:pPr>
            <w:r w:rsidRPr="00602CE1">
              <w:rPr>
                <w:color w:val="000000"/>
                <w:sz w:val="22"/>
                <w:szCs w:val="22"/>
              </w:rPr>
              <w:t xml:space="preserve">Цена по Кузбассу </w:t>
            </w:r>
          </w:p>
          <w:p w14:paraId="7A5EA7AA" w14:textId="77777777" w:rsidR="00AA6E05" w:rsidRPr="00602CE1" w:rsidRDefault="00AA6E05" w:rsidP="00AA6E05">
            <w:pPr>
              <w:ind w:left="-71" w:right="-30"/>
              <w:jc w:val="center"/>
              <w:rPr>
                <w:color w:val="000000"/>
                <w:sz w:val="22"/>
                <w:szCs w:val="22"/>
              </w:rPr>
            </w:pPr>
            <w:r w:rsidRPr="00602CE1">
              <w:rPr>
                <w:color w:val="000000"/>
                <w:sz w:val="22"/>
                <w:szCs w:val="22"/>
              </w:rPr>
              <w:t xml:space="preserve">с ИПЦ </w:t>
            </w:r>
            <w:r>
              <w:rPr>
                <w:color w:val="000000"/>
                <w:sz w:val="22"/>
                <w:szCs w:val="22"/>
              </w:rPr>
              <w:t>116,3%,</w:t>
            </w:r>
            <w:r w:rsidRPr="00602CE1">
              <w:rPr>
                <w:color w:val="000000"/>
                <w:sz w:val="22"/>
                <w:szCs w:val="22"/>
              </w:rPr>
              <w:t>10</w:t>
            </w:r>
            <w:r>
              <w:rPr>
                <w:color w:val="000000"/>
                <w:sz w:val="22"/>
                <w:szCs w:val="22"/>
              </w:rPr>
              <w:t>4</w:t>
            </w:r>
            <w:r w:rsidRPr="00602CE1">
              <w:rPr>
                <w:color w:val="000000"/>
                <w:sz w:val="22"/>
                <w:szCs w:val="22"/>
              </w:rPr>
              <w:t>,</w:t>
            </w:r>
            <w:r>
              <w:rPr>
                <w:color w:val="000000"/>
                <w:sz w:val="22"/>
                <w:szCs w:val="22"/>
              </w:rPr>
              <w:t>1</w:t>
            </w:r>
            <w:r w:rsidRPr="00602CE1">
              <w:rPr>
                <w:color w:val="000000"/>
                <w:sz w:val="22"/>
                <w:szCs w:val="22"/>
              </w:rPr>
              <w:t>%</w:t>
            </w:r>
            <w:r>
              <w:rPr>
                <w:color w:val="000000"/>
                <w:sz w:val="22"/>
                <w:szCs w:val="22"/>
              </w:rPr>
              <w:t xml:space="preserve"> </w:t>
            </w:r>
            <w:r>
              <w:rPr>
                <w:color w:val="000000"/>
                <w:sz w:val="22"/>
                <w:szCs w:val="22"/>
              </w:rPr>
              <w:br/>
            </w:r>
            <w:r w:rsidRPr="00602CE1">
              <w:rPr>
                <w:color w:val="000000"/>
                <w:sz w:val="22"/>
                <w:szCs w:val="22"/>
              </w:rPr>
              <w:t>на 2022 год</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C532A48" w14:textId="77777777" w:rsidR="00AA6E05" w:rsidRPr="00602CE1" w:rsidRDefault="00AA6E05" w:rsidP="00AA6E05">
            <w:pPr>
              <w:ind w:left="-71" w:right="-30"/>
              <w:jc w:val="center"/>
              <w:rPr>
                <w:color w:val="000000"/>
                <w:sz w:val="22"/>
                <w:szCs w:val="22"/>
              </w:rPr>
            </w:pPr>
            <w:r w:rsidRPr="00602CE1">
              <w:rPr>
                <w:color w:val="000000"/>
                <w:sz w:val="22"/>
                <w:szCs w:val="22"/>
              </w:rPr>
              <w:t xml:space="preserve">Предложение предприятия на 2022 год </w:t>
            </w:r>
          </w:p>
        </w:tc>
        <w:tc>
          <w:tcPr>
            <w:tcW w:w="1561" w:type="dxa"/>
            <w:tcBorders>
              <w:top w:val="single" w:sz="4" w:space="0" w:color="auto"/>
              <w:left w:val="single" w:sz="4" w:space="0" w:color="auto"/>
              <w:bottom w:val="single" w:sz="4" w:space="0" w:color="auto"/>
              <w:right w:val="single" w:sz="4" w:space="0" w:color="auto"/>
            </w:tcBorders>
          </w:tcPr>
          <w:p w14:paraId="3D89DA02" w14:textId="77777777" w:rsidR="00AA6E05" w:rsidRPr="00602CE1" w:rsidRDefault="00AA6E05" w:rsidP="00AA6E05">
            <w:pPr>
              <w:ind w:left="-71" w:right="-30"/>
              <w:jc w:val="center"/>
              <w:rPr>
                <w:color w:val="000000"/>
                <w:sz w:val="22"/>
                <w:szCs w:val="22"/>
              </w:rPr>
            </w:pPr>
          </w:p>
          <w:p w14:paraId="6C7D4E00" w14:textId="77777777" w:rsidR="00AA6E05" w:rsidRPr="00602CE1" w:rsidRDefault="00AA6E05" w:rsidP="00AA6E05">
            <w:pPr>
              <w:ind w:left="-71" w:right="-30"/>
              <w:jc w:val="center"/>
              <w:rPr>
                <w:color w:val="000000"/>
                <w:sz w:val="22"/>
                <w:szCs w:val="22"/>
              </w:rPr>
            </w:pPr>
            <w:r w:rsidRPr="00602CE1">
              <w:rPr>
                <w:color w:val="000000"/>
                <w:sz w:val="22"/>
                <w:szCs w:val="22"/>
              </w:rPr>
              <w:t xml:space="preserve">Принято в расчет экспертами на 2022 год </w:t>
            </w:r>
          </w:p>
        </w:tc>
        <w:tc>
          <w:tcPr>
            <w:tcW w:w="1965" w:type="dxa"/>
            <w:tcBorders>
              <w:top w:val="single" w:sz="4" w:space="0" w:color="auto"/>
              <w:left w:val="single" w:sz="4" w:space="0" w:color="auto"/>
              <w:bottom w:val="single" w:sz="4" w:space="0" w:color="auto"/>
              <w:right w:val="single" w:sz="4" w:space="0" w:color="auto"/>
            </w:tcBorders>
            <w:vAlign w:val="center"/>
            <w:hideMark/>
          </w:tcPr>
          <w:p w14:paraId="1E263696" w14:textId="77777777" w:rsidR="00AA6E05" w:rsidRPr="00602CE1" w:rsidRDefault="00AA6E05" w:rsidP="00AA6E05">
            <w:pPr>
              <w:ind w:left="-71" w:right="-30"/>
              <w:jc w:val="center"/>
              <w:rPr>
                <w:color w:val="000000"/>
                <w:sz w:val="22"/>
                <w:szCs w:val="22"/>
              </w:rPr>
            </w:pPr>
            <w:r w:rsidRPr="00602CE1">
              <w:rPr>
                <w:color w:val="000000"/>
                <w:sz w:val="22"/>
                <w:szCs w:val="22"/>
              </w:rPr>
              <w:t>Отклонение, %</w:t>
            </w:r>
          </w:p>
          <w:p w14:paraId="3B08D137" w14:textId="77777777" w:rsidR="00AA6E05" w:rsidRPr="00602CE1" w:rsidRDefault="00AA6E05" w:rsidP="00AA6E05">
            <w:pPr>
              <w:ind w:left="-71" w:right="-30"/>
              <w:jc w:val="center"/>
              <w:rPr>
                <w:color w:val="000000"/>
                <w:sz w:val="22"/>
                <w:szCs w:val="22"/>
              </w:rPr>
            </w:pPr>
            <w:r w:rsidRPr="00602CE1">
              <w:rPr>
                <w:color w:val="000000"/>
                <w:sz w:val="22"/>
                <w:szCs w:val="22"/>
              </w:rPr>
              <w:t>(5/3*100-100)</w:t>
            </w:r>
          </w:p>
        </w:tc>
      </w:tr>
      <w:tr w:rsidR="00AA6E05" w:rsidRPr="00602CE1" w14:paraId="7D606A82" w14:textId="77777777" w:rsidTr="00AA6E05">
        <w:trPr>
          <w:trHeight w:val="87"/>
        </w:trPr>
        <w:tc>
          <w:tcPr>
            <w:tcW w:w="1769" w:type="dxa"/>
            <w:tcBorders>
              <w:top w:val="single" w:sz="4" w:space="0" w:color="auto"/>
              <w:left w:val="single" w:sz="4" w:space="0" w:color="auto"/>
              <w:bottom w:val="single" w:sz="4" w:space="0" w:color="auto"/>
              <w:right w:val="single" w:sz="4" w:space="0" w:color="auto"/>
            </w:tcBorders>
            <w:vAlign w:val="bottom"/>
          </w:tcPr>
          <w:p w14:paraId="5B9BBEF0" w14:textId="77777777" w:rsidR="00AA6E05" w:rsidRPr="00602CE1" w:rsidRDefault="00AA6E05" w:rsidP="00AA6E05">
            <w:pPr>
              <w:spacing w:line="360" w:lineRule="auto"/>
              <w:jc w:val="center"/>
              <w:rPr>
                <w:color w:val="000000"/>
                <w:sz w:val="22"/>
                <w:szCs w:val="22"/>
              </w:rPr>
            </w:pPr>
            <w:r w:rsidRPr="00602CE1">
              <w:rPr>
                <w:color w:val="000000"/>
                <w:sz w:val="22"/>
                <w:szCs w:val="22"/>
              </w:rPr>
              <w:t>1</w:t>
            </w:r>
          </w:p>
        </w:tc>
        <w:tc>
          <w:tcPr>
            <w:tcW w:w="1288" w:type="dxa"/>
            <w:tcBorders>
              <w:top w:val="single" w:sz="4" w:space="0" w:color="auto"/>
              <w:left w:val="single" w:sz="4" w:space="0" w:color="auto"/>
              <w:bottom w:val="single" w:sz="4" w:space="0" w:color="auto"/>
              <w:right w:val="single" w:sz="4" w:space="0" w:color="auto"/>
            </w:tcBorders>
            <w:vAlign w:val="bottom"/>
          </w:tcPr>
          <w:p w14:paraId="00F8E5A4" w14:textId="77777777" w:rsidR="00AA6E05" w:rsidRPr="00602CE1" w:rsidRDefault="00AA6E05" w:rsidP="00AA6E05">
            <w:pPr>
              <w:spacing w:line="360" w:lineRule="auto"/>
              <w:jc w:val="center"/>
              <w:rPr>
                <w:color w:val="000000"/>
                <w:sz w:val="22"/>
                <w:szCs w:val="22"/>
              </w:rPr>
            </w:pPr>
            <w:r w:rsidRPr="00602CE1">
              <w:rPr>
                <w:color w:val="000000"/>
                <w:sz w:val="22"/>
                <w:szCs w:val="22"/>
              </w:rPr>
              <w:t>2</w:t>
            </w:r>
          </w:p>
        </w:tc>
        <w:tc>
          <w:tcPr>
            <w:tcW w:w="1527" w:type="dxa"/>
            <w:tcBorders>
              <w:top w:val="single" w:sz="4" w:space="0" w:color="auto"/>
              <w:left w:val="single" w:sz="4" w:space="0" w:color="auto"/>
              <w:bottom w:val="single" w:sz="4" w:space="0" w:color="auto"/>
              <w:right w:val="single" w:sz="4" w:space="0" w:color="auto"/>
            </w:tcBorders>
            <w:vAlign w:val="bottom"/>
          </w:tcPr>
          <w:p w14:paraId="678E7FFF" w14:textId="77777777" w:rsidR="00AA6E05" w:rsidRPr="00602CE1" w:rsidRDefault="00AA6E05" w:rsidP="00AA6E05">
            <w:pPr>
              <w:spacing w:line="360" w:lineRule="auto"/>
              <w:jc w:val="center"/>
              <w:rPr>
                <w:color w:val="000000"/>
                <w:sz w:val="22"/>
                <w:szCs w:val="22"/>
              </w:rPr>
            </w:pPr>
            <w:r w:rsidRPr="00602CE1">
              <w:rPr>
                <w:color w:val="000000"/>
                <w:sz w:val="22"/>
                <w:szCs w:val="22"/>
              </w:rPr>
              <w:t>3</w:t>
            </w:r>
          </w:p>
        </w:tc>
        <w:tc>
          <w:tcPr>
            <w:tcW w:w="1530" w:type="dxa"/>
            <w:tcBorders>
              <w:top w:val="single" w:sz="4" w:space="0" w:color="auto"/>
              <w:left w:val="single" w:sz="4" w:space="0" w:color="auto"/>
              <w:bottom w:val="single" w:sz="4" w:space="0" w:color="auto"/>
              <w:right w:val="single" w:sz="4" w:space="0" w:color="auto"/>
            </w:tcBorders>
            <w:vAlign w:val="bottom"/>
          </w:tcPr>
          <w:p w14:paraId="60D1350C" w14:textId="77777777" w:rsidR="00AA6E05" w:rsidRPr="00602CE1" w:rsidRDefault="00AA6E05" w:rsidP="00AA6E05">
            <w:pPr>
              <w:spacing w:line="360" w:lineRule="auto"/>
              <w:jc w:val="center"/>
              <w:rPr>
                <w:color w:val="000000"/>
                <w:sz w:val="22"/>
                <w:szCs w:val="22"/>
              </w:rPr>
            </w:pPr>
            <w:r w:rsidRPr="00602CE1">
              <w:rPr>
                <w:color w:val="000000"/>
                <w:sz w:val="22"/>
                <w:szCs w:val="22"/>
              </w:rPr>
              <w:t>4</w:t>
            </w:r>
          </w:p>
        </w:tc>
        <w:tc>
          <w:tcPr>
            <w:tcW w:w="1561" w:type="dxa"/>
            <w:tcBorders>
              <w:top w:val="single" w:sz="4" w:space="0" w:color="auto"/>
              <w:left w:val="single" w:sz="4" w:space="0" w:color="auto"/>
              <w:bottom w:val="single" w:sz="4" w:space="0" w:color="auto"/>
              <w:right w:val="single" w:sz="4" w:space="0" w:color="auto"/>
            </w:tcBorders>
          </w:tcPr>
          <w:p w14:paraId="54ED09BD" w14:textId="77777777" w:rsidR="00AA6E05" w:rsidRPr="00602CE1" w:rsidRDefault="00AA6E05" w:rsidP="00AA6E05">
            <w:pPr>
              <w:spacing w:line="360" w:lineRule="auto"/>
              <w:jc w:val="center"/>
              <w:rPr>
                <w:color w:val="000000"/>
                <w:sz w:val="22"/>
                <w:szCs w:val="22"/>
              </w:rPr>
            </w:pPr>
            <w:r w:rsidRPr="00602CE1">
              <w:rPr>
                <w:color w:val="000000"/>
                <w:sz w:val="22"/>
                <w:szCs w:val="22"/>
              </w:rPr>
              <w:t>5</w:t>
            </w:r>
          </w:p>
        </w:tc>
        <w:tc>
          <w:tcPr>
            <w:tcW w:w="1965" w:type="dxa"/>
            <w:tcBorders>
              <w:top w:val="single" w:sz="4" w:space="0" w:color="auto"/>
              <w:left w:val="single" w:sz="4" w:space="0" w:color="auto"/>
              <w:bottom w:val="single" w:sz="4" w:space="0" w:color="auto"/>
              <w:right w:val="single" w:sz="4" w:space="0" w:color="auto"/>
            </w:tcBorders>
            <w:vAlign w:val="bottom"/>
          </w:tcPr>
          <w:p w14:paraId="249B8595" w14:textId="77777777" w:rsidR="00AA6E05" w:rsidRPr="00602CE1" w:rsidRDefault="00AA6E05" w:rsidP="00AA6E05">
            <w:pPr>
              <w:spacing w:line="360" w:lineRule="auto"/>
              <w:jc w:val="center"/>
              <w:rPr>
                <w:color w:val="000000"/>
                <w:sz w:val="22"/>
                <w:szCs w:val="22"/>
              </w:rPr>
            </w:pPr>
            <w:r w:rsidRPr="00602CE1">
              <w:rPr>
                <w:color w:val="000000"/>
                <w:sz w:val="22"/>
                <w:szCs w:val="22"/>
              </w:rPr>
              <w:t>6</w:t>
            </w:r>
          </w:p>
        </w:tc>
      </w:tr>
      <w:tr w:rsidR="00AA6E05" w:rsidRPr="00602CE1" w14:paraId="52EB8C1C" w14:textId="77777777" w:rsidTr="00AA6E05">
        <w:trPr>
          <w:trHeight w:val="392"/>
        </w:trPr>
        <w:tc>
          <w:tcPr>
            <w:tcW w:w="1769" w:type="dxa"/>
            <w:tcBorders>
              <w:top w:val="single" w:sz="4" w:space="0" w:color="auto"/>
              <w:left w:val="single" w:sz="4" w:space="0" w:color="auto"/>
              <w:bottom w:val="single" w:sz="4" w:space="0" w:color="auto"/>
              <w:right w:val="single" w:sz="4" w:space="0" w:color="auto"/>
            </w:tcBorders>
            <w:vAlign w:val="center"/>
          </w:tcPr>
          <w:p w14:paraId="76E30512" w14:textId="77777777" w:rsidR="00AA6E05" w:rsidRPr="00602CE1" w:rsidRDefault="00AA6E05" w:rsidP="00AA6E05">
            <w:pPr>
              <w:spacing w:line="360" w:lineRule="auto"/>
              <w:ind w:left="-108" w:right="-175"/>
              <w:jc w:val="center"/>
              <w:rPr>
                <w:color w:val="000000"/>
              </w:rPr>
            </w:pPr>
            <w:r w:rsidRPr="00602CE1">
              <w:rPr>
                <w:color w:val="000000"/>
              </w:rPr>
              <w:t>руб./т (</w:t>
            </w:r>
            <w:r>
              <w:rPr>
                <w:color w:val="000000"/>
              </w:rPr>
              <w:t>без</w:t>
            </w:r>
            <w:r w:rsidRPr="00602CE1">
              <w:rPr>
                <w:color w:val="000000"/>
              </w:rPr>
              <w:t xml:space="preserve"> НДС)</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66983" w14:textId="77777777" w:rsidR="00AA6E05" w:rsidRPr="00B44C93" w:rsidRDefault="00AA6E05" w:rsidP="00AA6E05">
            <w:pPr>
              <w:jc w:val="center"/>
              <w:rPr>
                <w:color w:val="000000"/>
              </w:rPr>
            </w:pPr>
            <w:r>
              <w:rPr>
                <w:color w:val="000000"/>
              </w:rPr>
              <w:t>186,98</w:t>
            </w:r>
          </w:p>
        </w:tc>
        <w:tc>
          <w:tcPr>
            <w:tcW w:w="1527" w:type="dxa"/>
            <w:tcBorders>
              <w:top w:val="single" w:sz="4" w:space="0" w:color="auto"/>
              <w:left w:val="nil"/>
              <w:bottom w:val="single" w:sz="4" w:space="0" w:color="auto"/>
              <w:right w:val="single" w:sz="4" w:space="0" w:color="auto"/>
            </w:tcBorders>
            <w:shd w:val="clear" w:color="auto" w:fill="auto"/>
            <w:vAlign w:val="center"/>
          </w:tcPr>
          <w:p w14:paraId="6E4ACF08" w14:textId="77777777" w:rsidR="00AA6E05" w:rsidRPr="00B44C93" w:rsidRDefault="00AA6E05" w:rsidP="00AA6E05">
            <w:pPr>
              <w:jc w:val="center"/>
              <w:rPr>
                <w:color w:val="000000"/>
              </w:rPr>
            </w:pPr>
            <w:r>
              <w:rPr>
                <w:color w:val="000000"/>
              </w:rPr>
              <w:t>226</w:t>
            </w:r>
            <w:r w:rsidRPr="00B44C93">
              <w:rPr>
                <w:color w:val="000000"/>
              </w:rPr>
              <w:t>,</w:t>
            </w:r>
            <w:r>
              <w:rPr>
                <w:color w:val="000000"/>
              </w:rPr>
              <w:t>37</w:t>
            </w:r>
          </w:p>
        </w:tc>
        <w:tc>
          <w:tcPr>
            <w:tcW w:w="1530" w:type="dxa"/>
            <w:tcBorders>
              <w:top w:val="single" w:sz="4" w:space="0" w:color="auto"/>
              <w:left w:val="nil"/>
              <w:bottom w:val="single" w:sz="4" w:space="0" w:color="auto"/>
              <w:right w:val="single" w:sz="4" w:space="0" w:color="auto"/>
            </w:tcBorders>
            <w:shd w:val="clear" w:color="auto" w:fill="auto"/>
            <w:vAlign w:val="center"/>
          </w:tcPr>
          <w:p w14:paraId="46F55D44" w14:textId="77777777" w:rsidR="00AA6E05" w:rsidRPr="00B44C93" w:rsidRDefault="00AA6E05" w:rsidP="00AA6E05">
            <w:pPr>
              <w:jc w:val="center"/>
              <w:rPr>
                <w:color w:val="000000"/>
              </w:rPr>
            </w:pPr>
            <w:r w:rsidRPr="00EB0CD0">
              <w:rPr>
                <w:color w:val="000000"/>
                <w:highlight w:val="yellow"/>
              </w:rPr>
              <w:t>186,66</w:t>
            </w:r>
          </w:p>
        </w:tc>
        <w:tc>
          <w:tcPr>
            <w:tcW w:w="1561" w:type="dxa"/>
            <w:tcBorders>
              <w:top w:val="single" w:sz="4" w:space="0" w:color="auto"/>
              <w:left w:val="nil"/>
              <w:bottom w:val="single" w:sz="4" w:space="0" w:color="auto"/>
              <w:right w:val="single" w:sz="4" w:space="0" w:color="auto"/>
            </w:tcBorders>
            <w:shd w:val="clear" w:color="auto" w:fill="auto"/>
            <w:vAlign w:val="center"/>
          </w:tcPr>
          <w:p w14:paraId="4E07E12E" w14:textId="77777777" w:rsidR="00AA6E05" w:rsidRPr="00B44C93" w:rsidRDefault="00AA6E05" w:rsidP="00AA6E05">
            <w:pPr>
              <w:jc w:val="center"/>
              <w:rPr>
                <w:color w:val="000000"/>
              </w:rPr>
            </w:pPr>
            <w:r>
              <w:rPr>
                <w:color w:val="000000"/>
              </w:rPr>
              <w:t>94</w:t>
            </w:r>
            <w:r w:rsidRPr="00B44C93">
              <w:rPr>
                <w:color w:val="000000"/>
              </w:rPr>
              <w:t>,</w:t>
            </w:r>
            <w:r>
              <w:rPr>
                <w:color w:val="000000"/>
              </w:rPr>
              <w:t>43</w:t>
            </w:r>
          </w:p>
        </w:tc>
        <w:tc>
          <w:tcPr>
            <w:tcW w:w="1965" w:type="dxa"/>
            <w:tcBorders>
              <w:top w:val="single" w:sz="4" w:space="0" w:color="auto"/>
              <w:left w:val="nil"/>
              <w:bottom w:val="single" w:sz="4" w:space="0" w:color="auto"/>
              <w:right w:val="single" w:sz="4" w:space="0" w:color="auto"/>
            </w:tcBorders>
            <w:shd w:val="clear" w:color="auto" w:fill="auto"/>
            <w:vAlign w:val="center"/>
            <w:hideMark/>
          </w:tcPr>
          <w:p w14:paraId="1F5675A2" w14:textId="77777777" w:rsidR="00AA6E05" w:rsidRPr="00B44C93" w:rsidRDefault="00AA6E05" w:rsidP="00AA6E05">
            <w:pPr>
              <w:jc w:val="center"/>
              <w:rPr>
                <w:color w:val="000000"/>
              </w:rPr>
            </w:pPr>
            <w:r w:rsidRPr="00B44C93">
              <w:rPr>
                <w:color w:val="000000"/>
              </w:rPr>
              <w:t>-</w:t>
            </w:r>
            <w:r>
              <w:rPr>
                <w:color w:val="000000"/>
              </w:rPr>
              <w:t>58,29</w:t>
            </w:r>
          </w:p>
        </w:tc>
      </w:tr>
    </w:tbl>
    <w:p w14:paraId="316AFA38" w14:textId="77777777" w:rsidR="00AA6E05" w:rsidRPr="00602CE1" w:rsidRDefault="00AA6E05" w:rsidP="00AA6E05">
      <w:pPr>
        <w:ind w:firstLine="708"/>
        <w:jc w:val="both"/>
        <w:rPr>
          <w:color w:val="000000"/>
        </w:rPr>
      </w:pPr>
    </w:p>
    <w:p w14:paraId="700E0D55" w14:textId="77777777" w:rsidR="00AA6E05" w:rsidRDefault="00AA6E05" w:rsidP="00AA6E05">
      <w:pPr>
        <w:tabs>
          <w:tab w:val="left" w:pos="1890"/>
        </w:tabs>
        <w:ind w:firstLine="709"/>
        <w:jc w:val="both"/>
      </w:pPr>
      <w:r w:rsidRPr="000E15D4">
        <w:t xml:space="preserve">Стоимость </w:t>
      </w:r>
      <w:r>
        <w:t xml:space="preserve">буртовки угля </w:t>
      </w:r>
      <w:r w:rsidRPr="000E15D4">
        <w:t xml:space="preserve">не превышает данного показателя по Кузбассу за 2020 год с учетом ИПЦ по транспорту </w:t>
      </w:r>
      <w:r>
        <w:t>за</w:t>
      </w:r>
      <w:r w:rsidRPr="000E15D4">
        <w:t xml:space="preserve"> исключением трубопроводного 1</w:t>
      </w:r>
      <w:r>
        <w:t>16,3</w:t>
      </w:r>
      <w:r w:rsidRPr="000E15D4">
        <w:t>%, 104,</w:t>
      </w:r>
      <w:r>
        <w:t>1</w:t>
      </w:r>
      <w:r w:rsidRPr="000E15D4">
        <w:t>%.</w:t>
      </w:r>
    </w:p>
    <w:p w14:paraId="662271A9" w14:textId="77777777" w:rsidR="00AA6E05" w:rsidRPr="000E15D4" w:rsidRDefault="00AA6E05" w:rsidP="00AA6E05">
      <w:pPr>
        <w:tabs>
          <w:tab w:val="left" w:pos="1890"/>
        </w:tabs>
        <w:ind w:firstLine="709"/>
        <w:jc w:val="both"/>
      </w:pPr>
    </w:p>
    <w:bookmarkEnd w:id="135"/>
    <w:p w14:paraId="526F3CEE" w14:textId="77777777" w:rsidR="00AA6E05" w:rsidRDefault="00AA6E05" w:rsidP="00AA6E05">
      <w:pPr>
        <w:tabs>
          <w:tab w:val="left" w:pos="1890"/>
        </w:tabs>
        <w:ind w:firstLine="709"/>
        <w:jc w:val="both"/>
      </w:pPr>
      <w:r>
        <w:t>Цена топлива с учетом доставки и буртовки на 2022 год составила:</w:t>
      </w:r>
    </w:p>
    <w:p w14:paraId="10815CD1" w14:textId="77777777" w:rsidR="00AA6E05" w:rsidRDefault="00AA6E05" w:rsidP="00AA6E05">
      <w:pPr>
        <w:tabs>
          <w:tab w:val="left" w:pos="1890"/>
        </w:tabs>
        <w:ind w:firstLine="709"/>
        <w:jc w:val="both"/>
      </w:pPr>
      <w:r w:rsidRPr="000E15D4">
        <w:rPr>
          <w:b/>
        </w:rPr>
        <w:t>1 </w:t>
      </w:r>
      <w:r>
        <w:rPr>
          <w:b/>
        </w:rPr>
        <w:t>549</w:t>
      </w:r>
      <w:r w:rsidRPr="000E15D4">
        <w:rPr>
          <w:b/>
        </w:rPr>
        <w:t>,</w:t>
      </w:r>
      <w:r>
        <w:rPr>
          <w:b/>
        </w:rPr>
        <w:t>23</w:t>
      </w:r>
      <w:r w:rsidRPr="000E15D4">
        <w:rPr>
          <w:b/>
        </w:rPr>
        <w:t xml:space="preserve"> руб./т</w:t>
      </w:r>
      <w:r w:rsidRPr="000E15D4">
        <w:t xml:space="preserve">. </w:t>
      </w:r>
      <w:r>
        <w:t>= 1 380,00</w:t>
      </w:r>
      <w:r w:rsidRPr="00994DAA">
        <w:t xml:space="preserve"> руб./т</w:t>
      </w:r>
      <w:r>
        <w:t xml:space="preserve"> (цена угля) + 74</w:t>
      </w:r>
      <w:r w:rsidRPr="00994DAA">
        <w:t>,</w:t>
      </w:r>
      <w:r>
        <w:t>80</w:t>
      </w:r>
      <w:r w:rsidRPr="00994DAA">
        <w:t xml:space="preserve"> руб./т </w:t>
      </w:r>
      <w:r>
        <w:t>(</w:t>
      </w:r>
      <w:r w:rsidRPr="00994DAA">
        <w:t>цен</w:t>
      </w:r>
      <w:r>
        <w:t>а</w:t>
      </w:r>
      <w:r w:rsidRPr="00994DAA">
        <w:t xml:space="preserve"> доставки топлива</w:t>
      </w:r>
      <w:r>
        <w:t xml:space="preserve"> автотранспортом) + 94</w:t>
      </w:r>
      <w:r w:rsidRPr="00994DAA">
        <w:t>,</w:t>
      </w:r>
      <w:r>
        <w:t>43</w:t>
      </w:r>
      <w:r w:rsidRPr="00994DAA">
        <w:t xml:space="preserve"> руб./т </w:t>
      </w:r>
      <w:r>
        <w:t>(</w:t>
      </w:r>
      <w:r w:rsidRPr="00994DAA">
        <w:t>цен</w:t>
      </w:r>
      <w:r>
        <w:t>а</w:t>
      </w:r>
      <w:r w:rsidRPr="00994DAA">
        <w:t xml:space="preserve"> </w:t>
      </w:r>
      <w:r>
        <w:t>буртовки угля)</w:t>
      </w:r>
      <w:r w:rsidRPr="00994DAA">
        <w:t>.</w:t>
      </w:r>
      <w:r>
        <w:t xml:space="preserve"> </w:t>
      </w:r>
    </w:p>
    <w:p w14:paraId="4DD2760C" w14:textId="77777777" w:rsidR="00AA6E05" w:rsidRDefault="00AA6E05" w:rsidP="00AA6E05">
      <w:pPr>
        <w:tabs>
          <w:tab w:val="left" w:pos="1890"/>
        </w:tabs>
        <w:ind w:firstLine="709"/>
        <w:jc w:val="both"/>
      </w:pPr>
      <w:r>
        <w:t>Данная цена не превышает средней по марке Тр по данным проведенного анализа:</w:t>
      </w:r>
    </w:p>
    <w:p w14:paraId="1E078613" w14:textId="77777777" w:rsidR="00AA6E05" w:rsidRDefault="00AA6E05" w:rsidP="00AA6E05">
      <w:pPr>
        <w:tabs>
          <w:tab w:val="left" w:pos="1890"/>
        </w:tabs>
        <w:ind w:firstLine="709"/>
        <w:jc w:val="both"/>
      </w:pPr>
      <w:r>
        <w:t xml:space="preserve">2 239,48 </w:t>
      </w:r>
      <w:r w:rsidRPr="00EB0CD0">
        <w:t>руб./т</w:t>
      </w:r>
      <w:r>
        <w:t xml:space="preserve"> = </w:t>
      </w:r>
      <w:r w:rsidRPr="00EB0CD0">
        <w:t>1 3</w:t>
      </w:r>
      <w:r>
        <w:t>17</w:t>
      </w:r>
      <w:r w:rsidRPr="00EB0CD0">
        <w:t>,0</w:t>
      </w:r>
      <w:r>
        <w:t>7</w:t>
      </w:r>
      <w:r w:rsidRPr="00EB0CD0">
        <w:t xml:space="preserve"> руб./т (цена угля) + </w:t>
      </w:r>
      <w:r>
        <w:t>696</w:t>
      </w:r>
      <w:r w:rsidRPr="00EB0CD0">
        <w:t>,</w:t>
      </w:r>
      <w:r>
        <w:t>03</w:t>
      </w:r>
      <w:r w:rsidRPr="00EB0CD0">
        <w:t xml:space="preserve"> руб./т (цена доставки топлива автотранспортом)</w:t>
      </w:r>
      <w:r w:rsidRPr="00497CCF">
        <w:t xml:space="preserve"> + </w:t>
      </w:r>
      <w:r>
        <w:t>226</w:t>
      </w:r>
      <w:r w:rsidRPr="00497CCF">
        <w:t>,</w:t>
      </w:r>
      <w:r>
        <w:t>37</w:t>
      </w:r>
      <w:r w:rsidRPr="00497CCF">
        <w:t xml:space="preserve"> руб./т (цена буртовки угля)</w:t>
      </w:r>
      <w:r w:rsidRPr="00EB0CD0">
        <w:t>.</w:t>
      </w:r>
    </w:p>
    <w:p w14:paraId="21AF46F8" w14:textId="77777777" w:rsidR="00AA6E05" w:rsidRPr="00EB0CD0" w:rsidRDefault="00AA6E05" w:rsidP="00AA6E05">
      <w:pPr>
        <w:tabs>
          <w:tab w:val="left" w:pos="1890"/>
        </w:tabs>
        <w:ind w:firstLine="709"/>
        <w:jc w:val="both"/>
      </w:pPr>
      <w:r w:rsidRPr="00EB0CD0">
        <w:t>Переводной коэффициент из условного топлива в натуральное принят</w:t>
      </w:r>
      <w:r w:rsidRPr="00EB0CD0">
        <w:br/>
        <w:t xml:space="preserve">на основании отчетных данных шаблона WARM.TOPL.Q2.2021 </w:t>
      </w:r>
      <w:r w:rsidRPr="00EB0CD0">
        <w:br/>
        <w:t xml:space="preserve">за 1 </w:t>
      </w:r>
      <w:proofErr w:type="gramStart"/>
      <w:r w:rsidRPr="00EB0CD0">
        <w:t>полугодие  ̶</w:t>
      </w:r>
      <w:proofErr w:type="gramEnd"/>
      <w:r w:rsidRPr="00EB0CD0">
        <w:t xml:space="preserve">  </w:t>
      </w:r>
      <w:r w:rsidRPr="00EB0CD0">
        <w:rPr>
          <w:b/>
        </w:rPr>
        <w:t>0,8</w:t>
      </w:r>
      <w:r>
        <w:rPr>
          <w:b/>
        </w:rPr>
        <w:t>95</w:t>
      </w:r>
      <w:r w:rsidRPr="00EB0CD0">
        <w:rPr>
          <w:b/>
        </w:rPr>
        <w:t>.</w:t>
      </w:r>
      <w:r w:rsidRPr="00EB0CD0">
        <w:t xml:space="preserve"> </w:t>
      </w:r>
    </w:p>
    <w:p w14:paraId="5C42572F" w14:textId="77777777" w:rsidR="00AA6E05" w:rsidRPr="00EB0CD0" w:rsidRDefault="00AA6E05" w:rsidP="00AA6E05">
      <w:pPr>
        <w:tabs>
          <w:tab w:val="left" w:pos="1890"/>
        </w:tabs>
        <w:ind w:firstLine="709"/>
        <w:jc w:val="both"/>
        <w:rPr>
          <w:b/>
        </w:rPr>
      </w:pPr>
      <w:r w:rsidRPr="00EB0CD0">
        <w:t>При этом низшая теплота сгорания топлива (расчетная) составит: 0,8</w:t>
      </w:r>
      <w:r>
        <w:t>95</w:t>
      </w:r>
      <w:r w:rsidRPr="00EB0CD0">
        <w:t xml:space="preserve"> (переводной коэффициент) × 7 000 ккал/кг × (калорийность условного топлива) = </w:t>
      </w:r>
      <w:r w:rsidRPr="00EB0CD0">
        <w:rPr>
          <w:b/>
        </w:rPr>
        <w:t>6</w:t>
      </w:r>
      <w:r>
        <w:rPr>
          <w:b/>
        </w:rPr>
        <w:t xml:space="preserve"> 265</w:t>
      </w:r>
      <w:r w:rsidRPr="00EB0CD0">
        <w:rPr>
          <w:b/>
        </w:rPr>
        <w:t xml:space="preserve"> ккал/кг.</w:t>
      </w:r>
    </w:p>
    <w:p w14:paraId="78177DAA" w14:textId="77777777" w:rsidR="00AA6E05" w:rsidRPr="00EB0CD0" w:rsidRDefault="00AA6E05" w:rsidP="00AA6E05">
      <w:pPr>
        <w:tabs>
          <w:tab w:val="left" w:pos="1890"/>
        </w:tabs>
        <w:ind w:firstLine="709"/>
        <w:jc w:val="both"/>
      </w:pPr>
      <w:r w:rsidRPr="00EB0CD0">
        <w:t>Расход натурального топлива составит: 2</w:t>
      </w:r>
      <w:r>
        <w:t>26</w:t>
      </w:r>
      <w:r w:rsidRPr="00EB0CD0">
        <w:t>,</w:t>
      </w:r>
      <w:r>
        <w:t xml:space="preserve">7 </w:t>
      </w:r>
      <w:r w:rsidRPr="00EB0CD0">
        <w:t>кг у.т./Гкал (норматив расхода условного топлива) ÷ 0,8</w:t>
      </w:r>
      <w:r>
        <w:t>95</w:t>
      </w:r>
      <w:r w:rsidRPr="00EB0CD0">
        <w:t xml:space="preserve"> (переводной коэффициент условного топлива в натуральное) = 253,</w:t>
      </w:r>
      <w:r>
        <w:t>3</w:t>
      </w:r>
      <w:r w:rsidRPr="00EB0CD0">
        <w:t xml:space="preserve"> кг н.т./Гкал (расход натурального топлива).</w:t>
      </w:r>
    </w:p>
    <w:p w14:paraId="383CC98F" w14:textId="77777777" w:rsidR="00AA6E05" w:rsidRPr="00EB0CD0" w:rsidRDefault="00AA6E05" w:rsidP="00AA6E05">
      <w:pPr>
        <w:tabs>
          <w:tab w:val="left" w:pos="1890"/>
        </w:tabs>
        <w:ind w:firstLine="709"/>
        <w:jc w:val="both"/>
      </w:pPr>
      <w:r w:rsidRPr="00EB0CD0">
        <w:t xml:space="preserve">В соответствии с балансом тепловой энергии, плановый отпуск </w:t>
      </w:r>
      <w:r w:rsidRPr="00EB0CD0">
        <w:br/>
        <w:t>в сеть от котельных МКП «Тепло</w:t>
      </w:r>
      <w:r>
        <w:t>сеть</w:t>
      </w:r>
      <w:r w:rsidRPr="00EB0CD0">
        <w:t>»</w:t>
      </w:r>
      <w:r>
        <w:t xml:space="preserve"> КГО</w:t>
      </w:r>
      <w:r w:rsidRPr="00EB0CD0">
        <w:t xml:space="preserve"> на 2022 год составляет </w:t>
      </w:r>
      <w:r w:rsidRPr="00EB0CD0">
        <w:br/>
      </w:r>
      <w:r>
        <w:t>38</w:t>
      </w:r>
      <w:r w:rsidRPr="00EB0CD0">
        <w:t>,</w:t>
      </w:r>
      <w:r>
        <w:t>581</w:t>
      </w:r>
      <w:r w:rsidRPr="00EB0CD0">
        <w:t xml:space="preserve"> тыс. Гкал.</w:t>
      </w:r>
    </w:p>
    <w:p w14:paraId="0F0D54E2" w14:textId="77777777" w:rsidR="00AA6E05" w:rsidRPr="00EB0CD0" w:rsidRDefault="00AA6E05" w:rsidP="00AA6E05">
      <w:pPr>
        <w:tabs>
          <w:tab w:val="left" w:pos="1890"/>
        </w:tabs>
        <w:ind w:firstLine="709"/>
        <w:jc w:val="both"/>
      </w:pPr>
      <w:r w:rsidRPr="00EB0CD0">
        <w:t xml:space="preserve">Объем натурального топлива при этом составит: </w:t>
      </w:r>
      <w:r>
        <w:t>38</w:t>
      </w:r>
      <w:r w:rsidRPr="00EB0CD0">
        <w:t>,</w:t>
      </w:r>
      <w:r>
        <w:t>581</w:t>
      </w:r>
      <w:r w:rsidRPr="00EB0CD0">
        <w:t xml:space="preserve"> тыс. Гкал (отпуск в сеть) × 253,</w:t>
      </w:r>
      <w:r>
        <w:t>3</w:t>
      </w:r>
      <w:r w:rsidRPr="00EB0CD0">
        <w:t xml:space="preserve"> кг н.т./Гкал (расход натурального топлива) = </w:t>
      </w:r>
      <w:r w:rsidRPr="00EB0CD0">
        <w:br/>
      </w:r>
      <w:r>
        <w:rPr>
          <w:b/>
        </w:rPr>
        <w:t>9</w:t>
      </w:r>
      <w:r w:rsidRPr="00EB0CD0">
        <w:rPr>
          <w:b/>
        </w:rPr>
        <w:t xml:space="preserve"> </w:t>
      </w:r>
      <w:r>
        <w:rPr>
          <w:b/>
        </w:rPr>
        <w:t>773</w:t>
      </w:r>
      <w:r w:rsidRPr="00EB0CD0">
        <w:rPr>
          <w:b/>
        </w:rPr>
        <w:t xml:space="preserve"> т</w:t>
      </w:r>
      <w:r w:rsidRPr="00EB0CD0">
        <w:t xml:space="preserve"> (объем топлива).</w:t>
      </w:r>
    </w:p>
    <w:p w14:paraId="0D7E2517" w14:textId="77777777" w:rsidR="00AA6E05" w:rsidRDefault="00AA6E05" w:rsidP="00AA6E05">
      <w:pPr>
        <w:tabs>
          <w:tab w:val="left" w:pos="1890"/>
        </w:tabs>
        <w:ind w:firstLine="709"/>
        <w:jc w:val="both"/>
      </w:pPr>
      <w:r w:rsidRPr="00EB0CD0">
        <w:t xml:space="preserve">Экономически обоснованные расходы на топливо на 2022 год составляют: </w:t>
      </w:r>
    </w:p>
    <w:p w14:paraId="3B61A5AB" w14:textId="77777777" w:rsidR="00AA6E05" w:rsidRPr="00EB0CD0" w:rsidRDefault="00AA6E05" w:rsidP="00AA6E05">
      <w:pPr>
        <w:tabs>
          <w:tab w:val="left" w:pos="1890"/>
        </w:tabs>
        <w:ind w:firstLine="709"/>
        <w:jc w:val="both"/>
        <w:rPr>
          <w:b/>
        </w:rPr>
      </w:pPr>
      <w:r w:rsidRPr="00497CCF">
        <w:rPr>
          <w:b/>
        </w:rPr>
        <w:t>15 141 тыс. руб.</w:t>
      </w:r>
      <w:r>
        <w:rPr>
          <w:b/>
        </w:rPr>
        <w:t xml:space="preserve"> </w:t>
      </w:r>
      <w:r w:rsidRPr="00EB0CD0">
        <w:t xml:space="preserve">= </w:t>
      </w:r>
      <w:r>
        <w:t>9</w:t>
      </w:r>
      <w:r w:rsidRPr="00EB0CD0">
        <w:t>,</w:t>
      </w:r>
      <w:r>
        <w:t>773</w:t>
      </w:r>
      <w:r w:rsidRPr="00EB0CD0">
        <w:t xml:space="preserve"> тыс. т (объем топлива) × 1 </w:t>
      </w:r>
      <w:r>
        <w:t>549</w:t>
      </w:r>
      <w:r w:rsidRPr="00EB0CD0">
        <w:t>,</w:t>
      </w:r>
      <w:r>
        <w:t>23</w:t>
      </w:r>
      <w:r w:rsidRPr="00EB0CD0">
        <w:t xml:space="preserve"> руб./т (цена топлива</w:t>
      </w:r>
      <w:r w:rsidRPr="00E3354B">
        <w:t xml:space="preserve"> </w:t>
      </w:r>
      <w:r>
        <w:t xml:space="preserve">с учетом </w:t>
      </w:r>
      <w:r w:rsidRPr="00E3354B">
        <w:t>доставки</w:t>
      </w:r>
      <w:r>
        <w:t xml:space="preserve"> автотранспортом и гуртовки</w:t>
      </w:r>
      <w:r w:rsidRPr="00EB0CD0">
        <w:t>)</w:t>
      </w:r>
      <w:r>
        <w:t>,</w:t>
      </w:r>
      <w:r w:rsidRPr="00EB0CD0">
        <w:t xml:space="preserve"> и предлагаются экспертами к включению в НВВ предприятия на 2022 год. </w:t>
      </w:r>
    </w:p>
    <w:p w14:paraId="2C1D6172" w14:textId="77777777" w:rsidR="00AA6E05" w:rsidRPr="00EB0CD0" w:rsidRDefault="00AA6E05" w:rsidP="00AA6E05">
      <w:pPr>
        <w:ind w:firstLine="709"/>
        <w:jc w:val="both"/>
      </w:pPr>
      <w:r w:rsidRPr="00EB0CD0">
        <w:t xml:space="preserve">Расходы в размере </w:t>
      </w:r>
      <w:r>
        <w:t>1</w:t>
      </w:r>
      <w:r w:rsidRPr="00EB0CD0">
        <w:t xml:space="preserve"> </w:t>
      </w:r>
      <w:r>
        <w:t>687</w:t>
      </w:r>
      <w:r w:rsidRPr="00EB0CD0">
        <w:t xml:space="preserve"> тыс. руб., не подтвержденные предприятием документально, подлежат исключению из НВВ на 2022 год, </w:t>
      </w:r>
      <w:r w:rsidRPr="00EB0CD0">
        <w:br/>
        <w:t>как экономически необоснованные.</w:t>
      </w:r>
    </w:p>
    <w:p w14:paraId="7E302176" w14:textId="77777777" w:rsidR="00AA6E05" w:rsidRPr="00EB0CD0" w:rsidRDefault="00AA6E05" w:rsidP="00AA6E05">
      <w:pPr>
        <w:ind w:firstLine="709"/>
        <w:jc w:val="both"/>
      </w:pPr>
    </w:p>
    <w:p w14:paraId="17809DE9" w14:textId="77777777" w:rsidR="00AA6E05" w:rsidRDefault="00AA6E05" w:rsidP="00AA6E05">
      <w:pPr>
        <w:ind w:firstLine="709"/>
        <w:jc w:val="both"/>
      </w:pPr>
    </w:p>
    <w:p w14:paraId="3C36B8CE" w14:textId="77777777" w:rsidR="00AA6E05" w:rsidRPr="0039310C" w:rsidRDefault="00AA6E05" w:rsidP="00AA6E05">
      <w:pPr>
        <w:pStyle w:val="20"/>
      </w:pPr>
      <w:r w:rsidRPr="00763381">
        <w:t>Расходы на электрическую энергию</w:t>
      </w:r>
    </w:p>
    <w:p w14:paraId="1A5C836A" w14:textId="77777777" w:rsidR="00AA6E05" w:rsidRDefault="00AA6E05" w:rsidP="00AA6E05">
      <w:pPr>
        <w:ind w:firstLine="720"/>
        <w:jc w:val="both"/>
      </w:pPr>
    </w:p>
    <w:p w14:paraId="6A2A4568" w14:textId="77777777" w:rsidR="00AA6E05" w:rsidRDefault="00AA6E05" w:rsidP="00AA6E05">
      <w:pPr>
        <w:tabs>
          <w:tab w:val="left" w:pos="1890"/>
        </w:tabs>
        <w:ind w:firstLine="709"/>
        <w:jc w:val="both"/>
      </w:pPr>
      <w:r>
        <w:t xml:space="preserve">По данной статье предприятием планируются расходы в размере </w:t>
      </w:r>
      <w:r>
        <w:br/>
        <w:t xml:space="preserve">20 489 тыс. руб. </w:t>
      </w:r>
    </w:p>
    <w:p w14:paraId="72B5A70E" w14:textId="77777777" w:rsidR="00AA6E05" w:rsidRDefault="00AA6E05" w:rsidP="00AA6E05">
      <w:pPr>
        <w:tabs>
          <w:tab w:val="left" w:pos="1890"/>
        </w:tabs>
        <w:ind w:firstLine="709"/>
        <w:jc w:val="both"/>
      </w:pPr>
      <w: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3DD6C317" w14:textId="77777777" w:rsidR="00AA6E05" w:rsidRDefault="00AA6E05" w:rsidP="00AA6E05">
      <w:pPr>
        <w:tabs>
          <w:tab w:val="left" w:pos="1890"/>
        </w:tabs>
        <w:ind w:firstLine="709"/>
        <w:jc w:val="both"/>
      </w:pPr>
      <w:r>
        <w:t xml:space="preserve">Договор энергоснабжения № 730606 от 26.09.2019 </w:t>
      </w:r>
      <w:r>
        <w:br/>
        <w:t>с ПАО «Кузбассэнергосбыт», действующий до 31.12.2019 (стр. 317-337 том 1).</w:t>
      </w:r>
    </w:p>
    <w:p w14:paraId="73071EB2" w14:textId="77777777" w:rsidR="00AA6E05" w:rsidRDefault="00AA6E05" w:rsidP="00AA6E05">
      <w:pPr>
        <w:tabs>
          <w:tab w:val="left" w:pos="1890"/>
        </w:tabs>
        <w:ind w:firstLine="709"/>
        <w:jc w:val="both"/>
      </w:pPr>
      <w:r>
        <w:t xml:space="preserve">Договор энергоснабжения № 730639 от 01.06.2020 </w:t>
      </w:r>
      <w:r>
        <w:br/>
        <w:t xml:space="preserve">с ПАО «Кузбассэнергосбыт», действующий до 31.12.2020 с авто пролонгацией (стр. 338-354 </w:t>
      </w:r>
      <w:r>
        <w:lastRenderedPageBreak/>
        <w:t xml:space="preserve">том 1). Энергоснабжение производственной базы, расположенной по адресу: г. Калтан, ул. Комсомольская, 79. </w:t>
      </w:r>
    </w:p>
    <w:p w14:paraId="73318E98" w14:textId="77777777" w:rsidR="00AA6E05" w:rsidRDefault="00AA6E05" w:rsidP="00AA6E05">
      <w:pPr>
        <w:tabs>
          <w:tab w:val="left" w:pos="1890"/>
        </w:tabs>
        <w:ind w:firstLine="709"/>
        <w:jc w:val="both"/>
      </w:pPr>
      <w:r>
        <w:t xml:space="preserve">Счета-фактуры ПАО «Кузбассэнергосбыт» за 2020 год по договору </w:t>
      </w:r>
      <w:r>
        <w:br/>
        <w:t>№ 730606 от 26.09.2019.</w:t>
      </w:r>
    </w:p>
    <w:p w14:paraId="4F3847D7" w14:textId="77777777" w:rsidR="00AA6E05" w:rsidRDefault="00AA6E05" w:rsidP="00AA6E05">
      <w:pPr>
        <w:tabs>
          <w:tab w:val="left" w:pos="1890"/>
        </w:tabs>
        <w:ind w:firstLine="709"/>
        <w:jc w:val="both"/>
      </w:pPr>
      <w:r>
        <w:t>Счет-фактура ПАО «Кузбассэнергосбыт» № 337896/609 от 31.12.2020 (стр. 298 том 1).</w:t>
      </w:r>
    </w:p>
    <w:p w14:paraId="3D28EF3A" w14:textId="77777777" w:rsidR="00AA6E05" w:rsidRDefault="00AA6E05" w:rsidP="00AA6E05">
      <w:pPr>
        <w:tabs>
          <w:tab w:val="left" w:pos="1890"/>
        </w:tabs>
        <w:ind w:firstLine="709"/>
        <w:jc w:val="both"/>
      </w:pPr>
      <w:r>
        <w:t xml:space="preserve">Счет-фактура ПАО «Кузбассэнергосбыт» № 315417/609 от 30.11.2020 (стр. 299 том 1). </w:t>
      </w:r>
    </w:p>
    <w:p w14:paraId="666E6207" w14:textId="77777777" w:rsidR="00AA6E05" w:rsidRDefault="00AA6E05" w:rsidP="00AA6E05">
      <w:pPr>
        <w:tabs>
          <w:tab w:val="left" w:pos="1890"/>
        </w:tabs>
        <w:ind w:firstLine="709"/>
        <w:jc w:val="both"/>
      </w:pPr>
      <w:r>
        <w:t xml:space="preserve">Счет-фактура ПАО «Кузбассэнергосбыт» № 279972/609 от 31.10.2020 (стр. 300 том 1). </w:t>
      </w:r>
    </w:p>
    <w:p w14:paraId="33B39E34" w14:textId="77777777" w:rsidR="00AA6E05" w:rsidRDefault="00AA6E05" w:rsidP="00AA6E05">
      <w:pPr>
        <w:tabs>
          <w:tab w:val="left" w:pos="1890"/>
        </w:tabs>
        <w:ind w:firstLine="709"/>
        <w:jc w:val="both"/>
      </w:pPr>
      <w:r>
        <w:t xml:space="preserve">Счет-фактура ПАО «Кузбассэнергосбыт» № 254026/609 от 30.09.2020 (стр. 301 том 1). </w:t>
      </w:r>
    </w:p>
    <w:p w14:paraId="0CC90DCE" w14:textId="77777777" w:rsidR="00AA6E05" w:rsidRDefault="00AA6E05" w:rsidP="00AA6E05">
      <w:pPr>
        <w:tabs>
          <w:tab w:val="left" w:pos="1890"/>
        </w:tabs>
        <w:ind w:firstLine="709"/>
        <w:jc w:val="both"/>
      </w:pPr>
      <w:r>
        <w:t xml:space="preserve">Счет-фактура ПАО «Кузбассэнергосбыт» № 221993/609 от 31.08.2020 (стр. 302 том 1). </w:t>
      </w:r>
    </w:p>
    <w:p w14:paraId="1823544E" w14:textId="77777777" w:rsidR="00AA6E05" w:rsidRDefault="00AA6E05" w:rsidP="00AA6E05">
      <w:pPr>
        <w:tabs>
          <w:tab w:val="left" w:pos="1890"/>
        </w:tabs>
        <w:ind w:firstLine="709"/>
        <w:jc w:val="both"/>
      </w:pPr>
      <w:r>
        <w:t xml:space="preserve">Счет-фактура ПАО «Кузбассэнергосбыт» № 190656/609 от 31.07.2020 (стр. 303 том 1). </w:t>
      </w:r>
    </w:p>
    <w:p w14:paraId="1E65FE38" w14:textId="77777777" w:rsidR="00AA6E05" w:rsidRDefault="00AA6E05" w:rsidP="00AA6E05">
      <w:pPr>
        <w:tabs>
          <w:tab w:val="left" w:pos="1890"/>
        </w:tabs>
        <w:ind w:firstLine="709"/>
        <w:jc w:val="both"/>
      </w:pPr>
      <w:r>
        <w:t xml:space="preserve">Счет-фактура ПАО «Кузбассэнергосбыт» № 159017/609 от 30.06.2020 (стр. 304 том 1). </w:t>
      </w:r>
    </w:p>
    <w:p w14:paraId="49D66191" w14:textId="77777777" w:rsidR="00AA6E05" w:rsidRDefault="00AA6E05" w:rsidP="00AA6E05">
      <w:pPr>
        <w:tabs>
          <w:tab w:val="left" w:pos="1890"/>
        </w:tabs>
        <w:ind w:firstLine="709"/>
        <w:jc w:val="both"/>
      </w:pPr>
      <w:r>
        <w:t xml:space="preserve">Счет-фактура ПАО «Кузбассэнергосбыт» № 134892/609 от 31.05.2020 (стр. 305 том 1). </w:t>
      </w:r>
    </w:p>
    <w:p w14:paraId="4069CC7F" w14:textId="77777777" w:rsidR="00AA6E05" w:rsidRDefault="00AA6E05" w:rsidP="00AA6E05">
      <w:pPr>
        <w:tabs>
          <w:tab w:val="left" w:pos="1890"/>
        </w:tabs>
        <w:ind w:firstLine="709"/>
        <w:jc w:val="both"/>
      </w:pPr>
      <w:r>
        <w:t xml:space="preserve">Счет-фактура ПАО «Кузбассэнергосбыт» № 104520/609 от 30.04.2020 (стр. 306 том 1). </w:t>
      </w:r>
    </w:p>
    <w:p w14:paraId="35D6EF4A" w14:textId="77777777" w:rsidR="00AA6E05" w:rsidRDefault="00AA6E05" w:rsidP="00AA6E05">
      <w:pPr>
        <w:tabs>
          <w:tab w:val="left" w:pos="1890"/>
        </w:tabs>
        <w:ind w:firstLine="709"/>
        <w:jc w:val="both"/>
      </w:pPr>
      <w:r>
        <w:t xml:space="preserve">Счет-фактура ПАО «Кузбассэнергосбыт» № 80226/609 от 31.03.2020 (стр. 307 том 1). </w:t>
      </w:r>
    </w:p>
    <w:p w14:paraId="11A6CAD8" w14:textId="77777777" w:rsidR="00AA6E05" w:rsidRDefault="00AA6E05" w:rsidP="00AA6E05">
      <w:pPr>
        <w:tabs>
          <w:tab w:val="left" w:pos="1890"/>
        </w:tabs>
        <w:ind w:firstLine="709"/>
        <w:jc w:val="both"/>
      </w:pPr>
      <w:r>
        <w:t xml:space="preserve">Счет-фактура ПАО «Кузбассэнергосбыт» № 42574/609 от 29.02.2020 (стр. 308 том 1). </w:t>
      </w:r>
    </w:p>
    <w:p w14:paraId="46C07598" w14:textId="77777777" w:rsidR="00AA6E05" w:rsidRDefault="00AA6E05" w:rsidP="00AA6E05">
      <w:pPr>
        <w:tabs>
          <w:tab w:val="left" w:pos="1890"/>
        </w:tabs>
        <w:ind w:firstLine="709"/>
        <w:jc w:val="both"/>
      </w:pPr>
      <w:r>
        <w:t>Счет-фактура ПАО «Кузбассэнергосбыт» № 80226/609 от 31.03.2020 (стр. 309 том 1).</w:t>
      </w:r>
    </w:p>
    <w:p w14:paraId="606C19BD" w14:textId="77777777" w:rsidR="00AA6E05" w:rsidRDefault="00AA6E05" w:rsidP="00AA6E05">
      <w:pPr>
        <w:tabs>
          <w:tab w:val="left" w:pos="1890"/>
        </w:tabs>
        <w:ind w:firstLine="709"/>
        <w:jc w:val="both"/>
      </w:pPr>
      <w:r>
        <w:t xml:space="preserve">Счета-фактуры ПАО «Кузбассэнергосбыт» за 2020 год по договору </w:t>
      </w:r>
      <w:r>
        <w:br/>
        <w:t xml:space="preserve">№ 730639 от 01.06.2020. </w:t>
      </w:r>
    </w:p>
    <w:p w14:paraId="2E24597A" w14:textId="77777777" w:rsidR="00AA6E05" w:rsidRDefault="00AA6E05" w:rsidP="00AA6E05">
      <w:pPr>
        <w:tabs>
          <w:tab w:val="left" w:pos="1890"/>
        </w:tabs>
        <w:ind w:firstLine="709"/>
        <w:jc w:val="both"/>
      </w:pPr>
      <w:r>
        <w:t>Счет-фактура ПАО «Кузбассэнергосбыт» № 337918/609 от 31.12.2020 (стр. 310 том 1).</w:t>
      </w:r>
    </w:p>
    <w:p w14:paraId="438973CA" w14:textId="77777777" w:rsidR="00AA6E05" w:rsidRDefault="00AA6E05" w:rsidP="00AA6E05">
      <w:pPr>
        <w:tabs>
          <w:tab w:val="left" w:pos="1890"/>
        </w:tabs>
        <w:ind w:firstLine="709"/>
        <w:jc w:val="both"/>
      </w:pPr>
      <w:r>
        <w:t xml:space="preserve">Счет-фактура ПАО «Кузбассэнергосбыт» № 315438/609 от 30.11.2020 (стр. 311 том 1). </w:t>
      </w:r>
    </w:p>
    <w:p w14:paraId="0B2BD764" w14:textId="77777777" w:rsidR="00AA6E05" w:rsidRDefault="00AA6E05" w:rsidP="00AA6E05">
      <w:pPr>
        <w:tabs>
          <w:tab w:val="left" w:pos="1890"/>
        </w:tabs>
        <w:ind w:firstLine="709"/>
        <w:jc w:val="both"/>
      </w:pPr>
      <w:r>
        <w:t xml:space="preserve">Счет-фактура ПАО «Кузбассэнергосбыт» № 279994/609 от 31.10.2020 (стр. 312 том 1). </w:t>
      </w:r>
    </w:p>
    <w:p w14:paraId="2BF2C3FD" w14:textId="77777777" w:rsidR="00AA6E05" w:rsidRDefault="00AA6E05" w:rsidP="00AA6E05">
      <w:pPr>
        <w:tabs>
          <w:tab w:val="left" w:pos="1890"/>
        </w:tabs>
        <w:ind w:firstLine="709"/>
        <w:jc w:val="both"/>
      </w:pPr>
      <w:r>
        <w:t xml:space="preserve">Счет-фактура ПАО «Кузбассэнергосбыт» № 254049/609 от 30.09.2020 (стр. 313 том 1). </w:t>
      </w:r>
    </w:p>
    <w:p w14:paraId="1B557E47" w14:textId="77777777" w:rsidR="00AA6E05" w:rsidRDefault="00AA6E05" w:rsidP="00AA6E05">
      <w:pPr>
        <w:tabs>
          <w:tab w:val="left" w:pos="1890"/>
        </w:tabs>
        <w:ind w:firstLine="709"/>
        <w:jc w:val="both"/>
      </w:pPr>
      <w:r>
        <w:t xml:space="preserve">Счет-фактура ПАО «Кузбассэнергосбыт» № 222017/609 от 31.08.2020 (стр. 314 том 1). </w:t>
      </w:r>
    </w:p>
    <w:p w14:paraId="39DA3A91" w14:textId="77777777" w:rsidR="00AA6E05" w:rsidRDefault="00AA6E05" w:rsidP="00AA6E05">
      <w:pPr>
        <w:tabs>
          <w:tab w:val="left" w:pos="1890"/>
        </w:tabs>
        <w:ind w:firstLine="709"/>
        <w:jc w:val="both"/>
      </w:pPr>
      <w:r>
        <w:t xml:space="preserve">Счет-фактура ПАО «Кузбассэнергосбыт» № 190677/609 от 31.07.2020 (стр. 315 том 1). </w:t>
      </w:r>
    </w:p>
    <w:p w14:paraId="04059F2D" w14:textId="77777777" w:rsidR="00AA6E05" w:rsidRDefault="00AA6E05" w:rsidP="00AA6E05">
      <w:pPr>
        <w:tabs>
          <w:tab w:val="left" w:pos="1890"/>
        </w:tabs>
        <w:ind w:firstLine="709"/>
        <w:jc w:val="both"/>
      </w:pPr>
      <w:r>
        <w:t>Счет-фактура ПАО «Кузбассэнергосбыт» № 159031/609 от 30.06.2020 (стр. 316 том 1).</w:t>
      </w:r>
    </w:p>
    <w:p w14:paraId="66B8344C" w14:textId="77777777" w:rsidR="00AA6E05" w:rsidRDefault="00AA6E05" w:rsidP="00AA6E05">
      <w:pPr>
        <w:tabs>
          <w:tab w:val="left" w:pos="1890"/>
        </w:tabs>
        <w:ind w:firstLine="709"/>
        <w:jc w:val="both"/>
      </w:pPr>
    </w:p>
    <w:p w14:paraId="43BB353B" w14:textId="77777777" w:rsidR="00AA6E05" w:rsidRDefault="00AA6E05" w:rsidP="00AA6E05">
      <w:pPr>
        <w:ind w:firstLine="709"/>
        <w:jc w:val="both"/>
      </w:pPr>
      <w:r>
        <w:t>Средневзвешенный тариф на покупку электрической энергии</w:t>
      </w:r>
      <w:r>
        <w:br/>
        <w:t xml:space="preserve">за 12 месяцев 2020 года, в соответствии с представленными счетами-фактурам, составляет </w:t>
      </w:r>
      <w:r w:rsidRPr="006B441D">
        <w:t>4,63442</w:t>
      </w:r>
      <w:r>
        <w:t xml:space="preserve"> руб./кВтч.</w:t>
      </w:r>
    </w:p>
    <w:p w14:paraId="7FF5E84E" w14:textId="77777777" w:rsidR="00AA6E05" w:rsidRDefault="00AA6E05" w:rsidP="00AA6E05">
      <w:pPr>
        <w:ind w:firstLine="709"/>
        <w:jc w:val="both"/>
      </w:pPr>
      <w:r w:rsidRPr="000E67E6">
        <w:t xml:space="preserve">Эксперты рассчитали </w:t>
      </w:r>
      <w:r>
        <w:t>цену покупки электрической энергии</w:t>
      </w:r>
      <w:r w:rsidRPr="000E67E6">
        <w:t xml:space="preserve"> на 202</w:t>
      </w:r>
      <w:r>
        <w:t>2</w:t>
      </w:r>
      <w:r w:rsidRPr="000E67E6">
        <w:t xml:space="preserve"> год</w:t>
      </w:r>
      <w:r>
        <w:t>, с применением индексов</w:t>
      </w:r>
      <w:r w:rsidRPr="000E67E6">
        <w:t xml:space="preserve"> цен производителей на обеспечение электрической энергией</w:t>
      </w:r>
      <w:r w:rsidRPr="005A25AC">
        <w:t xml:space="preserve"> на 202</w:t>
      </w:r>
      <w:r>
        <w:t>1</w:t>
      </w:r>
      <w:r w:rsidRPr="005A25AC">
        <w:t>/20</w:t>
      </w:r>
      <w:r>
        <w:t>20</w:t>
      </w:r>
      <w:r w:rsidRPr="005A25AC">
        <w:t xml:space="preserve"> в размере 1,0</w:t>
      </w:r>
      <w:r>
        <w:t>34,</w:t>
      </w:r>
      <w:r w:rsidRPr="000E67E6">
        <w:t xml:space="preserve"> на 202</w:t>
      </w:r>
      <w:r>
        <w:t>2</w:t>
      </w:r>
      <w:r w:rsidRPr="000E67E6">
        <w:t>/20</w:t>
      </w:r>
      <w:r>
        <w:t>21</w:t>
      </w:r>
      <w:r w:rsidRPr="000E67E6">
        <w:t xml:space="preserve"> в размере 1,0</w:t>
      </w:r>
      <w:r>
        <w:t>35</w:t>
      </w:r>
      <w:r w:rsidRPr="000E67E6">
        <w:t>, опубликованн</w:t>
      </w:r>
      <w:r>
        <w:t>ыми</w:t>
      </w:r>
      <w:r w:rsidRPr="000E67E6">
        <w:t xml:space="preserve"> на сайте Минэкономразвития России </w:t>
      </w:r>
      <w:r>
        <w:t>30</w:t>
      </w:r>
      <w:r w:rsidRPr="000E67E6">
        <w:t>.09.20</w:t>
      </w:r>
      <w:r>
        <w:t>21</w:t>
      </w:r>
      <w:r w:rsidRPr="000E67E6">
        <w:t>:</w:t>
      </w:r>
    </w:p>
    <w:p w14:paraId="17DDEA4E" w14:textId="77777777" w:rsidR="00AA6E05" w:rsidRDefault="00AA6E05" w:rsidP="00AA6E05">
      <w:pPr>
        <w:ind w:firstLine="709"/>
        <w:jc w:val="both"/>
      </w:pPr>
      <w:r w:rsidRPr="006B441D">
        <w:t>4,63442</w:t>
      </w:r>
      <w:r>
        <w:t xml:space="preserve"> руб./кВтч</w:t>
      </w:r>
      <w:r w:rsidRPr="000E67E6">
        <w:t xml:space="preserve"> ×</w:t>
      </w:r>
      <w:r w:rsidRPr="005A25AC">
        <w:t>1,0</w:t>
      </w:r>
      <w:r>
        <w:t>34</w:t>
      </w:r>
      <w:r w:rsidRPr="005A25AC">
        <w:t xml:space="preserve"> (индекс) </w:t>
      </w:r>
      <w:r>
        <w:t>×</w:t>
      </w:r>
      <w:r w:rsidRPr="000E67E6">
        <w:t xml:space="preserve"> 1,0</w:t>
      </w:r>
      <w:r>
        <w:t>35</w:t>
      </w:r>
      <w:r w:rsidRPr="000E67E6">
        <w:t xml:space="preserve"> (индекс) = </w:t>
      </w:r>
      <w:r>
        <w:br/>
      </w:r>
      <w:bookmarkStart w:id="137" w:name="_Hlk84844037"/>
      <w:r w:rsidRPr="006B441D">
        <w:rPr>
          <w:b/>
        </w:rPr>
        <w:t>4,95971</w:t>
      </w:r>
      <w:r>
        <w:t xml:space="preserve"> </w:t>
      </w:r>
      <w:bookmarkEnd w:id="137"/>
      <w:r w:rsidRPr="000E67E6">
        <w:rPr>
          <w:b/>
        </w:rPr>
        <w:t>руб./кВтч.</w:t>
      </w:r>
    </w:p>
    <w:p w14:paraId="37727074" w14:textId="77777777" w:rsidR="00AA6E05" w:rsidRDefault="00AA6E05" w:rsidP="00AA6E05">
      <w:pPr>
        <w:ind w:firstLine="709"/>
        <w:jc w:val="both"/>
      </w:pPr>
      <w:r w:rsidRPr="00145FC2">
        <w:t>Необходимо отметить, что о</w:t>
      </w:r>
      <w:r>
        <w:t>бъем электрической энергии</w:t>
      </w:r>
      <w:r>
        <w:br/>
      </w:r>
      <w:r w:rsidRPr="00145FC2">
        <w:t xml:space="preserve">не корректируется относительно объема, принятого при регулировании </w:t>
      </w:r>
      <w:r>
        <w:br/>
      </w:r>
      <w:r w:rsidRPr="00145FC2">
        <w:t>на 20</w:t>
      </w:r>
      <w:r>
        <w:t>21 - 2023</w:t>
      </w:r>
      <w:r w:rsidRPr="00145FC2">
        <w:t xml:space="preserve"> </w:t>
      </w:r>
      <w:r>
        <w:t>годы</w:t>
      </w:r>
      <w:r w:rsidRPr="00145FC2">
        <w:t xml:space="preserve">, в соответствии с п. 34 Методических указаний </w:t>
      </w:r>
      <w:r>
        <w:br/>
      </w:r>
      <w:r w:rsidRPr="00145FC2">
        <w:t xml:space="preserve">по расчету регулируемых цен (тарифов) в сфере теплоснабжения, утвержденных </w:t>
      </w:r>
      <w:r>
        <w:t>п</w:t>
      </w:r>
      <w:r w:rsidRPr="00145FC2">
        <w:t>риказом ФСТ России от 13.06.2013 № 760-э</w:t>
      </w:r>
      <w:r>
        <w:t xml:space="preserve"> и составляет</w:t>
      </w:r>
      <w:r>
        <w:br/>
      </w:r>
      <w:r w:rsidRPr="006B441D">
        <w:rPr>
          <w:b/>
        </w:rPr>
        <w:t>4 191,37</w:t>
      </w:r>
      <w:r w:rsidRPr="00125CE5">
        <w:rPr>
          <w:b/>
        </w:rPr>
        <w:t xml:space="preserve"> тыс. кВтч.</w:t>
      </w:r>
    </w:p>
    <w:p w14:paraId="3C50DBDF" w14:textId="77777777" w:rsidR="00AA6E05" w:rsidRDefault="00AA6E05" w:rsidP="00AA6E05">
      <w:pPr>
        <w:ind w:firstLine="709"/>
        <w:jc w:val="both"/>
      </w:pPr>
      <w:r w:rsidRPr="00145FC2">
        <w:t>Таким</w:t>
      </w:r>
      <w:r>
        <w:t xml:space="preserve"> образом, </w:t>
      </w:r>
      <w:r w:rsidRPr="00145FC2">
        <w:t>принима</w:t>
      </w:r>
      <w:r>
        <w:t>я объем электроэнергии на 2022</w:t>
      </w:r>
      <w:r w:rsidRPr="00145FC2">
        <w:t xml:space="preserve"> год на уровне</w:t>
      </w:r>
      <w:r>
        <w:t xml:space="preserve"> </w:t>
      </w:r>
      <w:r>
        <w:br/>
      </w:r>
      <w:r w:rsidRPr="006B441D">
        <w:t>4 191,37</w:t>
      </w:r>
      <w:r w:rsidRPr="00D417B2">
        <w:t xml:space="preserve"> </w:t>
      </w:r>
      <w:r w:rsidRPr="009476C6">
        <w:t>тыс. кВтч</w:t>
      </w:r>
      <w:r>
        <w:t>., эксперты рассчитали экономически обоснованные расходы предприятия на приобретение электрической энергии</w:t>
      </w:r>
      <w:r w:rsidRPr="00145FC2">
        <w:t>:</w:t>
      </w:r>
    </w:p>
    <w:p w14:paraId="050FC9AA" w14:textId="77777777" w:rsidR="00AA6E05" w:rsidRDefault="00AA6E05" w:rsidP="00AA6E05">
      <w:pPr>
        <w:ind w:firstLine="709"/>
        <w:jc w:val="both"/>
      </w:pPr>
      <w:r w:rsidRPr="006B441D">
        <w:t>4 191,37</w:t>
      </w:r>
      <w:r w:rsidRPr="00D417B2">
        <w:t xml:space="preserve"> </w:t>
      </w:r>
      <w:r w:rsidRPr="00400EDE">
        <w:t>тыс. кВтч</w:t>
      </w:r>
      <w:r>
        <w:t xml:space="preserve">. (расход электрической энергии на 2022год) × </w:t>
      </w:r>
      <w:r>
        <w:br/>
      </w:r>
      <w:r w:rsidRPr="006B441D">
        <w:t xml:space="preserve">4,95971 </w:t>
      </w:r>
      <w:r w:rsidRPr="009476C6">
        <w:t>руб./кВтч.</w:t>
      </w:r>
      <w:r>
        <w:t xml:space="preserve"> (плановая цена покупки электрической энергии</w:t>
      </w:r>
      <w:r w:rsidRPr="000E67E6">
        <w:t xml:space="preserve"> на 202</w:t>
      </w:r>
      <w:r>
        <w:t>2</w:t>
      </w:r>
      <w:r w:rsidRPr="000E67E6">
        <w:t xml:space="preserve"> год</w:t>
      </w:r>
      <w:r>
        <w:t xml:space="preserve">) = </w:t>
      </w:r>
      <w:r w:rsidRPr="006B441D">
        <w:t>20 788</w:t>
      </w:r>
      <w:r w:rsidRPr="000F39DF">
        <w:t xml:space="preserve"> тыс. руб.</w:t>
      </w:r>
      <w:r>
        <w:t xml:space="preserve"> </w:t>
      </w:r>
    </w:p>
    <w:p w14:paraId="49B83575" w14:textId="77777777" w:rsidR="00AA6E05" w:rsidRDefault="00AA6E05" w:rsidP="00AA6E05">
      <w:pPr>
        <w:ind w:firstLine="709"/>
        <w:jc w:val="both"/>
      </w:pPr>
      <w:r w:rsidRPr="006B1B5E">
        <w:rPr>
          <w:rFonts w:hint="eastAsia"/>
        </w:rPr>
        <w:t>В</w:t>
      </w:r>
      <w:r w:rsidRPr="006B1B5E">
        <w:t xml:space="preserve"> </w:t>
      </w:r>
      <w:r w:rsidRPr="006B1B5E">
        <w:rPr>
          <w:rFonts w:hint="eastAsia"/>
        </w:rPr>
        <w:t>связи</w:t>
      </w:r>
      <w:r w:rsidRPr="006B1B5E">
        <w:t xml:space="preserve"> </w:t>
      </w:r>
      <w:r w:rsidRPr="006B1B5E">
        <w:rPr>
          <w:rFonts w:hint="eastAsia"/>
        </w:rPr>
        <w:t>с</w:t>
      </w:r>
      <w:r w:rsidRPr="006B1B5E">
        <w:t xml:space="preserve"> </w:t>
      </w:r>
      <w:r w:rsidRPr="006B1B5E">
        <w:rPr>
          <w:rFonts w:hint="eastAsia"/>
        </w:rPr>
        <w:t>тем</w:t>
      </w:r>
      <w:r w:rsidRPr="006B1B5E">
        <w:t xml:space="preserve">, </w:t>
      </w:r>
      <w:r w:rsidRPr="006B1B5E">
        <w:rPr>
          <w:rFonts w:hint="eastAsia"/>
        </w:rPr>
        <w:t>что</w:t>
      </w:r>
      <w:r w:rsidRPr="006B1B5E">
        <w:t xml:space="preserve"> </w:t>
      </w:r>
      <w:r w:rsidRPr="006B1B5E">
        <w:rPr>
          <w:rFonts w:hint="eastAsia"/>
        </w:rPr>
        <w:t>предложение</w:t>
      </w:r>
      <w:r w:rsidRPr="006B1B5E">
        <w:t xml:space="preserve"> </w:t>
      </w:r>
      <w:r w:rsidRPr="006B1B5E">
        <w:rPr>
          <w:rFonts w:hint="eastAsia"/>
        </w:rPr>
        <w:t>предприятия</w:t>
      </w:r>
      <w:r w:rsidRPr="006B1B5E">
        <w:t xml:space="preserve"> по статье «Расходы</w:t>
      </w:r>
      <w:r w:rsidRPr="006B1B5E">
        <w:br/>
        <w:t>на электроэнергию»</w:t>
      </w:r>
      <w:r w:rsidRPr="006B1B5E">
        <w:rPr>
          <w:rFonts w:hint="eastAsia"/>
        </w:rPr>
        <w:t xml:space="preserve"> не</w:t>
      </w:r>
      <w:r w:rsidRPr="006B1B5E">
        <w:t xml:space="preserve"> </w:t>
      </w:r>
      <w:r w:rsidRPr="006B1B5E">
        <w:rPr>
          <w:rFonts w:hint="eastAsia"/>
        </w:rPr>
        <w:t>превышает</w:t>
      </w:r>
      <w:r w:rsidRPr="006B1B5E">
        <w:t xml:space="preserve"> </w:t>
      </w:r>
      <w:r w:rsidRPr="006B1B5E">
        <w:rPr>
          <w:rFonts w:hint="eastAsia"/>
        </w:rPr>
        <w:t>экономически</w:t>
      </w:r>
      <w:r w:rsidRPr="006B1B5E">
        <w:t xml:space="preserve"> </w:t>
      </w:r>
      <w:r w:rsidRPr="006B1B5E">
        <w:rPr>
          <w:rFonts w:hint="eastAsia"/>
        </w:rPr>
        <w:t>обоснованный</w:t>
      </w:r>
      <w:r w:rsidRPr="006B1B5E">
        <w:t xml:space="preserve"> </w:t>
      </w:r>
      <w:r w:rsidRPr="006B1B5E">
        <w:rPr>
          <w:rFonts w:hint="eastAsia"/>
        </w:rPr>
        <w:t>уровень</w:t>
      </w:r>
      <w:r w:rsidRPr="006B1B5E">
        <w:t xml:space="preserve">, </w:t>
      </w:r>
      <w:r w:rsidRPr="006B1B5E">
        <w:br/>
      </w:r>
      <w:r w:rsidRPr="006B1B5E">
        <w:rPr>
          <w:rFonts w:hint="eastAsia"/>
        </w:rPr>
        <w:t>в</w:t>
      </w:r>
      <w:r w:rsidRPr="006B1B5E">
        <w:t xml:space="preserve"> </w:t>
      </w:r>
      <w:r w:rsidRPr="006B1B5E">
        <w:rPr>
          <w:rFonts w:hint="eastAsia"/>
        </w:rPr>
        <w:t>целях</w:t>
      </w:r>
      <w:r w:rsidRPr="006B1B5E">
        <w:t xml:space="preserve"> </w:t>
      </w:r>
      <w:r w:rsidRPr="006B1B5E">
        <w:rPr>
          <w:rFonts w:hint="eastAsia"/>
        </w:rPr>
        <w:t>соблюдения</w:t>
      </w:r>
      <w:r w:rsidRPr="006B1B5E">
        <w:t xml:space="preserve"> </w:t>
      </w:r>
      <w:r w:rsidRPr="006B1B5E">
        <w:rPr>
          <w:rFonts w:hint="eastAsia"/>
        </w:rPr>
        <w:t>баланса</w:t>
      </w:r>
      <w:r w:rsidRPr="006B1B5E">
        <w:t xml:space="preserve"> </w:t>
      </w:r>
      <w:r w:rsidRPr="006B1B5E">
        <w:rPr>
          <w:rFonts w:hint="eastAsia"/>
        </w:rPr>
        <w:t>экономических</w:t>
      </w:r>
      <w:r w:rsidRPr="006B1B5E">
        <w:t xml:space="preserve"> </w:t>
      </w:r>
      <w:r w:rsidRPr="006B1B5E">
        <w:rPr>
          <w:rFonts w:hint="eastAsia"/>
        </w:rPr>
        <w:t>интересов</w:t>
      </w:r>
      <w:r w:rsidRPr="006B1B5E">
        <w:t xml:space="preserve"> </w:t>
      </w:r>
      <w:r w:rsidRPr="006B1B5E">
        <w:rPr>
          <w:rFonts w:hint="eastAsia"/>
        </w:rPr>
        <w:t>регулируемых</w:t>
      </w:r>
      <w:r w:rsidRPr="006B1B5E">
        <w:t xml:space="preserve"> </w:t>
      </w:r>
      <w:r w:rsidRPr="006B1B5E">
        <w:rPr>
          <w:rFonts w:hint="eastAsia"/>
        </w:rPr>
        <w:t>организаций</w:t>
      </w:r>
      <w:r w:rsidRPr="006B1B5E">
        <w:t xml:space="preserve"> </w:t>
      </w:r>
      <w:r w:rsidRPr="006B1B5E">
        <w:rPr>
          <w:rFonts w:hint="eastAsia"/>
        </w:rPr>
        <w:t>и</w:t>
      </w:r>
      <w:r w:rsidRPr="006B1B5E">
        <w:t xml:space="preserve"> </w:t>
      </w:r>
      <w:r w:rsidRPr="006B1B5E">
        <w:rPr>
          <w:rFonts w:hint="eastAsia"/>
        </w:rPr>
        <w:t>интересов</w:t>
      </w:r>
      <w:r w:rsidRPr="006B1B5E">
        <w:t xml:space="preserve"> </w:t>
      </w:r>
      <w:r w:rsidRPr="006B1B5E">
        <w:rPr>
          <w:rFonts w:hint="eastAsia"/>
        </w:rPr>
        <w:t>потребителей</w:t>
      </w:r>
      <w:r w:rsidRPr="006B1B5E">
        <w:t xml:space="preserve"> </w:t>
      </w:r>
      <w:r w:rsidRPr="006B1B5E">
        <w:rPr>
          <w:rFonts w:hint="eastAsia"/>
        </w:rPr>
        <w:t>эксперты</w:t>
      </w:r>
      <w:r w:rsidRPr="006B1B5E">
        <w:t xml:space="preserve"> </w:t>
      </w:r>
      <w:r w:rsidRPr="006B1B5E">
        <w:rPr>
          <w:rFonts w:hint="eastAsia"/>
        </w:rPr>
        <w:t>считают</w:t>
      </w:r>
      <w:r w:rsidRPr="006B1B5E">
        <w:t xml:space="preserve"> </w:t>
      </w:r>
      <w:r w:rsidRPr="006B1B5E">
        <w:rPr>
          <w:rFonts w:hint="eastAsia"/>
        </w:rPr>
        <w:t>целесообразным</w:t>
      </w:r>
      <w:r w:rsidRPr="006B1B5E">
        <w:t xml:space="preserve"> </w:t>
      </w:r>
      <w:r w:rsidRPr="006B1B5E">
        <w:rPr>
          <w:rFonts w:hint="eastAsia"/>
        </w:rPr>
        <w:t>принять</w:t>
      </w:r>
      <w:r w:rsidRPr="006B1B5E">
        <w:t xml:space="preserve"> </w:t>
      </w:r>
      <w:r w:rsidRPr="006B1B5E">
        <w:rPr>
          <w:rFonts w:hint="eastAsia"/>
        </w:rPr>
        <w:t>расходы</w:t>
      </w:r>
      <w:r w:rsidRPr="006B1B5E">
        <w:t xml:space="preserve"> </w:t>
      </w:r>
      <w:r w:rsidRPr="006B1B5E">
        <w:rPr>
          <w:rFonts w:hint="eastAsia"/>
        </w:rPr>
        <w:t>по</w:t>
      </w:r>
      <w:r w:rsidRPr="006B1B5E">
        <w:t xml:space="preserve"> </w:t>
      </w:r>
      <w:r w:rsidRPr="006B1B5E">
        <w:rPr>
          <w:rFonts w:hint="eastAsia"/>
        </w:rPr>
        <w:t>данной</w:t>
      </w:r>
      <w:r w:rsidRPr="006B1B5E">
        <w:t xml:space="preserve"> </w:t>
      </w:r>
      <w:r w:rsidRPr="006B1B5E">
        <w:rPr>
          <w:rFonts w:hint="eastAsia"/>
        </w:rPr>
        <w:t>статье</w:t>
      </w:r>
      <w:r w:rsidRPr="006B1B5E">
        <w:t xml:space="preserve"> </w:t>
      </w:r>
      <w:r w:rsidRPr="006B1B5E">
        <w:rPr>
          <w:rFonts w:hint="eastAsia"/>
        </w:rPr>
        <w:t>по</w:t>
      </w:r>
      <w:r w:rsidRPr="006B1B5E">
        <w:t xml:space="preserve"> </w:t>
      </w:r>
      <w:r w:rsidRPr="006B1B5E">
        <w:rPr>
          <w:rFonts w:hint="eastAsia"/>
        </w:rPr>
        <w:t>предложению</w:t>
      </w:r>
      <w:r w:rsidRPr="006B1B5E">
        <w:t xml:space="preserve"> </w:t>
      </w:r>
      <w:r w:rsidRPr="006B1B5E">
        <w:rPr>
          <w:rFonts w:hint="eastAsia"/>
        </w:rPr>
        <w:t>предприятия</w:t>
      </w:r>
      <w:r w:rsidRPr="006B1B5E">
        <w:t xml:space="preserve"> </w:t>
      </w:r>
      <w:r w:rsidRPr="006B1B5E">
        <w:rPr>
          <w:rFonts w:hint="eastAsia"/>
        </w:rPr>
        <w:t>в</w:t>
      </w:r>
      <w:r w:rsidRPr="006B1B5E">
        <w:t xml:space="preserve"> </w:t>
      </w:r>
      <w:r w:rsidRPr="006B1B5E">
        <w:rPr>
          <w:rFonts w:hint="eastAsia"/>
        </w:rPr>
        <w:t>размере</w:t>
      </w:r>
      <w:r w:rsidRPr="006B1B5E">
        <w:br/>
      </w:r>
      <w:r w:rsidRPr="006B441D">
        <w:rPr>
          <w:b/>
        </w:rPr>
        <w:t>20 489</w:t>
      </w:r>
      <w:r w:rsidRPr="006B1B5E">
        <w:rPr>
          <w:b/>
        </w:rPr>
        <w:t xml:space="preserve"> </w:t>
      </w:r>
      <w:r w:rsidRPr="006B1B5E">
        <w:rPr>
          <w:rFonts w:hint="eastAsia"/>
          <w:b/>
        </w:rPr>
        <w:t>тыс</w:t>
      </w:r>
      <w:r w:rsidRPr="006B1B5E">
        <w:rPr>
          <w:b/>
        </w:rPr>
        <w:t xml:space="preserve">. </w:t>
      </w:r>
      <w:r w:rsidRPr="006B1B5E">
        <w:rPr>
          <w:rFonts w:hint="eastAsia"/>
          <w:b/>
        </w:rPr>
        <w:t>руб</w:t>
      </w:r>
      <w:r w:rsidRPr="006B1B5E">
        <w:t>.</w:t>
      </w:r>
    </w:p>
    <w:p w14:paraId="3AE793E9" w14:textId="77777777" w:rsidR="00AA6E05" w:rsidRPr="006B1B5E" w:rsidRDefault="00AA6E05" w:rsidP="00AA6E05">
      <w:pPr>
        <w:ind w:firstLine="709"/>
        <w:jc w:val="both"/>
      </w:pPr>
      <w:r w:rsidRPr="001A5028">
        <w:t>Корректировка предложения предприятия отсутствует.</w:t>
      </w:r>
    </w:p>
    <w:p w14:paraId="61221348" w14:textId="77777777" w:rsidR="00AA6E05" w:rsidRPr="00D93688" w:rsidRDefault="00AA6E05" w:rsidP="00AA6E05">
      <w:pPr>
        <w:ind w:firstLine="851"/>
        <w:jc w:val="both"/>
      </w:pPr>
    </w:p>
    <w:p w14:paraId="734A8F7D" w14:textId="77777777" w:rsidR="00AA6E05" w:rsidRDefault="00AA6E05" w:rsidP="00AA6E05">
      <w:pPr>
        <w:pStyle w:val="20"/>
      </w:pPr>
      <w:r w:rsidRPr="00763381">
        <w:t>Расходы на тепловую энергию</w:t>
      </w:r>
    </w:p>
    <w:p w14:paraId="0E6FA28D" w14:textId="77777777" w:rsidR="00AA6E05" w:rsidRPr="0067439C" w:rsidRDefault="00AA6E05" w:rsidP="00AA6E05">
      <w:pPr>
        <w:rPr>
          <w:lang w:eastAsia="en-US"/>
        </w:rPr>
      </w:pPr>
    </w:p>
    <w:p w14:paraId="6BBBC3AD" w14:textId="77777777" w:rsidR="00AA6E05" w:rsidRPr="003B2A99" w:rsidRDefault="00AA6E05" w:rsidP="00AA6E05">
      <w:pPr>
        <w:autoSpaceDE w:val="0"/>
        <w:autoSpaceDN w:val="0"/>
        <w:adjustRightInd w:val="0"/>
        <w:ind w:firstLine="709"/>
        <w:jc w:val="both"/>
        <w:rPr>
          <w:lang w:eastAsia="en-US"/>
        </w:rPr>
      </w:pPr>
      <w:r w:rsidRPr="003B2A99">
        <w:rPr>
          <w:lang w:eastAsia="en-US"/>
        </w:rPr>
        <w:t xml:space="preserve">По данной статье предприятием планируются расходы в размере </w:t>
      </w:r>
      <w:r>
        <w:rPr>
          <w:lang w:eastAsia="en-US"/>
        </w:rPr>
        <w:br/>
        <w:t>194</w:t>
      </w:r>
      <w:r w:rsidRPr="0067439C">
        <w:rPr>
          <w:lang w:eastAsia="en-US"/>
        </w:rPr>
        <w:t xml:space="preserve"> </w:t>
      </w:r>
      <w:r>
        <w:rPr>
          <w:lang w:eastAsia="en-US"/>
        </w:rPr>
        <w:t>610</w:t>
      </w:r>
      <w:r w:rsidRPr="003B2A99">
        <w:rPr>
          <w:lang w:eastAsia="en-US"/>
        </w:rPr>
        <w:t xml:space="preserve"> тыс. руб. </w:t>
      </w:r>
    </w:p>
    <w:p w14:paraId="1D4EB67E" w14:textId="77777777" w:rsidR="00AA6E05" w:rsidRDefault="00AA6E05" w:rsidP="00AA6E05">
      <w:pPr>
        <w:autoSpaceDE w:val="0"/>
        <w:autoSpaceDN w:val="0"/>
        <w:adjustRightInd w:val="0"/>
        <w:ind w:firstLine="709"/>
        <w:jc w:val="both"/>
        <w:rPr>
          <w:lang w:eastAsia="en-US"/>
        </w:rPr>
      </w:pPr>
      <w:r>
        <w:rPr>
          <w:lang w:eastAsia="en-US"/>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6FBBAFF3" w14:textId="77777777" w:rsidR="00AA6E05" w:rsidRDefault="00AA6E05" w:rsidP="00AA6E05">
      <w:pPr>
        <w:autoSpaceDE w:val="0"/>
        <w:autoSpaceDN w:val="0"/>
        <w:adjustRightInd w:val="0"/>
        <w:ind w:firstLine="709"/>
        <w:jc w:val="both"/>
        <w:rPr>
          <w:lang w:eastAsia="en-US"/>
        </w:rPr>
      </w:pPr>
      <w:r>
        <w:rPr>
          <w:lang w:eastAsia="en-US"/>
        </w:rPr>
        <w:t xml:space="preserve">Договор поставки тепловой энергии и теплоносителя № 65 </w:t>
      </w:r>
      <w:r>
        <w:rPr>
          <w:lang w:eastAsia="en-US"/>
        </w:rPr>
        <w:br/>
        <w:t>от 27.03.2020, заключенный с ПАО «Южно-Кузбасская ГРЭС», действующий с 01.04.2020. Действие договора не может превышать срок пользования Покупателем теплосетевого комплекса г. Калтан на праве оперативного управления (стр. 372-393 том 1).</w:t>
      </w:r>
    </w:p>
    <w:p w14:paraId="0E59F59E" w14:textId="77777777" w:rsidR="00AA6E05" w:rsidRDefault="00AA6E05" w:rsidP="00AA6E05">
      <w:pPr>
        <w:autoSpaceDE w:val="0"/>
        <w:autoSpaceDN w:val="0"/>
        <w:adjustRightInd w:val="0"/>
        <w:ind w:firstLine="709"/>
        <w:jc w:val="both"/>
        <w:rPr>
          <w:lang w:eastAsia="en-US"/>
        </w:rPr>
      </w:pPr>
      <w:r>
        <w:rPr>
          <w:lang w:eastAsia="en-US"/>
        </w:rPr>
        <w:t>Плановая величина годовой покупки тепловой энергии от ПАО «Южно-Кузбасская ГРЭС» по договору составляет 284,602 тыс. Гкал.</w:t>
      </w:r>
    </w:p>
    <w:p w14:paraId="2C305716" w14:textId="77777777" w:rsidR="00AA6E05" w:rsidRDefault="00AA6E05" w:rsidP="00AA6E05">
      <w:pPr>
        <w:autoSpaceDE w:val="0"/>
        <w:autoSpaceDN w:val="0"/>
        <w:adjustRightInd w:val="0"/>
        <w:ind w:firstLine="709"/>
        <w:jc w:val="both"/>
        <w:rPr>
          <w:lang w:eastAsia="en-US"/>
        </w:rPr>
      </w:pPr>
      <w:r>
        <w:rPr>
          <w:lang w:eastAsia="en-US"/>
        </w:rPr>
        <w:t xml:space="preserve">Счета-фактуры ПАО «Южно-Кузбасская ГРЭС» за период с января </w:t>
      </w:r>
      <w:r>
        <w:rPr>
          <w:lang w:eastAsia="en-US"/>
        </w:rPr>
        <w:br/>
        <w:t xml:space="preserve">по декабрь 2020 года </w:t>
      </w:r>
      <w:r w:rsidRPr="00DF6E7B">
        <w:rPr>
          <w:lang w:eastAsia="en-US"/>
        </w:rPr>
        <w:t>(стр. 1 166-1 190 том 4).</w:t>
      </w:r>
      <w:r>
        <w:rPr>
          <w:lang w:eastAsia="en-US"/>
        </w:rPr>
        <w:t xml:space="preserve"> </w:t>
      </w:r>
    </w:p>
    <w:p w14:paraId="5589B2AB" w14:textId="77777777" w:rsidR="00AA6E05" w:rsidRDefault="00AA6E05" w:rsidP="00AA6E05">
      <w:pPr>
        <w:autoSpaceDE w:val="0"/>
        <w:autoSpaceDN w:val="0"/>
        <w:adjustRightInd w:val="0"/>
        <w:ind w:firstLine="709"/>
        <w:jc w:val="both"/>
        <w:rPr>
          <w:lang w:eastAsia="en-US"/>
        </w:rPr>
      </w:pPr>
      <w:r>
        <w:rPr>
          <w:lang w:eastAsia="en-US"/>
        </w:rPr>
        <w:t xml:space="preserve">Договор оказания услуг по передаче тепловой энергии, теплоносителя </w:t>
      </w:r>
      <w:r>
        <w:rPr>
          <w:lang w:eastAsia="en-US"/>
        </w:rPr>
        <w:br/>
        <w:t xml:space="preserve">№ 1/50/011/461 МК от 30.03.2020, заключенный с ООО «Мечел-Энерго», действующий до 31.12.2020 с автопролонгацией (стр. 394-398 том 1). </w:t>
      </w:r>
    </w:p>
    <w:p w14:paraId="1E98357F" w14:textId="77777777" w:rsidR="00AA6E05" w:rsidRDefault="00AA6E05" w:rsidP="00AA6E05">
      <w:pPr>
        <w:autoSpaceDE w:val="0"/>
        <w:autoSpaceDN w:val="0"/>
        <w:adjustRightInd w:val="0"/>
        <w:ind w:firstLine="709"/>
        <w:jc w:val="both"/>
        <w:rPr>
          <w:lang w:eastAsia="en-US"/>
        </w:rPr>
      </w:pPr>
      <w:r>
        <w:rPr>
          <w:lang w:eastAsia="en-US"/>
        </w:rPr>
        <w:t xml:space="preserve">Счета-фактуры ООО «Мечел-Энерго» за период с января по декабрь 2020 года </w:t>
      </w:r>
      <w:r w:rsidRPr="0068728A">
        <w:rPr>
          <w:lang w:eastAsia="en-US"/>
        </w:rPr>
        <w:t>(стр. 1 191-1 201 том 4).</w:t>
      </w:r>
    </w:p>
    <w:p w14:paraId="504907C7" w14:textId="77777777" w:rsidR="00AA6E05" w:rsidRDefault="00AA6E05" w:rsidP="00AA6E05">
      <w:pPr>
        <w:autoSpaceDE w:val="0"/>
        <w:autoSpaceDN w:val="0"/>
        <w:adjustRightInd w:val="0"/>
        <w:ind w:firstLine="709"/>
        <w:jc w:val="both"/>
        <w:rPr>
          <w:lang w:eastAsia="en-US"/>
        </w:rPr>
      </w:pPr>
      <w:r w:rsidRPr="00AE698E">
        <w:rPr>
          <w:lang w:eastAsia="en-US"/>
        </w:rPr>
        <w:t>Постановление РЭК К</w:t>
      </w:r>
      <w:r>
        <w:rPr>
          <w:lang w:eastAsia="en-US"/>
        </w:rPr>
        <w:t>узбасса</w:t>
      </w:r>
      <w:r w:rsidRPr="00AE698E">
        <w:rPr>
          <w:lang w:eastAsia="en-US"/>
        </w:rPr>
        <w:t xml:space="preserve"> </w:t>
      </w:r>
      <w:r w:rsidRPr="00A6619D">
        <w:rPr>
          <w:lang w:eastAsia="en-US"/>
        </w:rPr>
        <w:t>№ ___ от ___.12.2020</w:t>
      </w:r>
      <w:r w:rsidRPr="00AE698E">
        <w:rPr>
          <w:lang w:eastAsia="en-US"/>
        </w:rPr>
        <w:t xml:space="preserve"> </w:t>
      </w:r>
      <w:r>
        <w:rPr>
          <w:lang w:eastAsia="en-US"/>
        </w:rPr>
        <w:t>«</w:t>
      </w:r>
      <w:r w:rsidRPr="00AE698E">
        <w:rPr>
          <w:lang w:eastAsia="en-US"/>
        </w:rPr>
        <w:t>О внесении изменений</w:t>
      </w:r>
      <w:r>
        <w:rPr>
          <w:lang w:eastAsia="en-US"/>
        </w:rPr>
        <w:t xml:space="preserve"> </w:t>
      </w:r>
      <w:r w:rsidRPr="00AE698E">
        <w:rPr>
          <w:lang w:eastAsia="en-US"/>
        </w:rPr>
        <w:t xml:space="preserve">в постановление региональной энергетической комиссии Кемеровской области от 17.12.2018 № 562 «Об установлении долгосрочных параметров регулирования и долгосрочных тарифов на тепловую энергию на коллекторах источника ПАО </w:t>
      </w:r>
      <w:r>
        <w:rPr>
          <w:lang w:eastAsia="en-US"/>
        </w:rPr>
        <w:t>«</w:t>
      </w:r>
      <w:r w:rsidRPr="00AE698E">
        <w:rPr>
          <w:lang w:eastAsia="en-US"/>
        </w:rPr>
        <w:t>Южно-Кузбасская ГРЭС</w:t>
      </w:r>
      <w:r>
        <w:rPr>
          <w:lang w:eastAsia="en-US"/>
        </w:rPr>
        <w:t>»</w:t>
      </w:r>
      <w:r w:rsidRPr="00AE698E">
        <w:rPr>
          <w:lang w:eastAsia="en-US"/>
        </w:rPr>
        <w:t xml:space="preserve">, реализуемую </w:t>
      </w:r>
      <w:r>
        <w:rPr>
          <w:lang w:eastAsia="en-US"/>
        </w:rPr>
        <w:br/>
      </w:r>
      <w:r w:rsidRPr="00AE698E">
        <w:rPr>
          <w:lang w:eastAsia="en-US"/>
        </w:rPr>
        <w:t>на потребительском рынке г. Калтан, на 2019-2023 годы</w:t>
      </w:r>
      <w:r>
        <w:rPr>
          <w:lang w:eastAsia="en-US"/>
        </w:rPr>
        <w:t>,</w:t>
      </w:r>
      <w:r w:rsidRPr="00AE698E">
        <w:rPr>
          <w:lang w:eastAsia="en-US"/>
        </w:rPr>
        <w:t xml:space="preserve"> в части 202</w:t>
      </w:r>
      <w:r>
        <w:rPr>
          <w:lang w:eastAsia="en-US"/>
        </w:rPr>
        <w:t>2</w:t>
      </w:r>
      <w:r w:rsidRPr="00AE698E">
        <w:rPr>
          <w:lang w:eastAsia="en-US"/>
        </w:rPr>
        <w:t xml:space="preserve"> года</w:t>
      </w:r>
      <w:r>
        <w:rPr>
          <w:lang w:eastAsia="en-US"/>
        </w:rPr>
        <w:t>»</w:t>
      </w:r>
      <w:r w:rsidRPr="00AE698E">
        <w:rPr>
          <w:lang w:eastAsia="en-US"/>
        </w:rPr>
        <w:t>.</w:t>
      </w:r>
    </w:p>
    <w:p w14:paraId="1CBC3171" w14:textId="77777777" w:rsidR="00AA6E05" w:rsidRDefault="00AA6E05" w:rsidP="00AA6E05">
      <w:pPr>
        <w:autoSpaceDE w:val="0"/>
        <w:autoSpaceDN w:val="0"/>
        <w:adjustRightInd w:val="0"/>
        <w:ind w:firstLine="709"/>
        <w:jc w:val="both"/>
        <w:rPr>
          <w:lang w:eastAsia="en-US"/>
        </w:rPr>
      </w:pPr>
      <w:r w:rsidRPr="006279D9">
        <w:rPr>
          <w:lang w:eastAsia="en-US"/>
        </w:rPr>
        <w:t xml:space="preserve">Постановление РЭК Кузбасса </w:t>
      </w:r>
      <w:r w:rsidRPr="00A6619D">
        <w:rPr>
          <w:lang w:eastAsia="en-US"/>
        </w:rPr>
        <w:t>от __.</w:t>
      </w:r>
      <w:r>
        <w:rPr>
          <w:lang w:eastAsia="en-US"/>
        </w:rPr>
        <w:t>12</w:t>
      </w:r>
      <w:r w:rsidRPr="00A6619D">
        <w:rPr>
          <w:lang w:eastAsia="en-US"/>
        </w:rPr>
        <w:t xml:space="preserve">.2021 № __ «О внесении изменений в постановление региональной энергетической комиссии </w:t>
      </w:r>
      <w:r>
        <w:rPr>
          <w:lang w:eastAsia="en-US"/>
        </w:rPr>
        <w:t xml:space="preserve">Кузбасса от </w:t>
      </w:r>
      <w:r w:rsidRPr="00A6619D">
        <w:rPr>
          <w:lang w:eastAsia="en-US"/>
        </w:rPr>
        <w:t>10.12.2020 № 543 «Об установлении ООО «МЕЧЕЛ-ЭНЕРГО» долгосрочных параметров регулирования и долгосрочных тарифов на услуги по передаче тепловой энергии, теплоносителя от теплоисточника ПАО «ЮК ГРЭС», реализуемые на потребительском рынке Калтанского городского округа, на 2021-2023 годы», в части 2022 года».</w:t>
      </w:r>
    </w:p>
    <w:p w14:paraId="7AC16ED9" w14:textId="77777777" w:rsidR="00AA6E05" w:rsidRDefault="00AA6E05" w:rsidP="00AA6E05">
      <w:pPr>
        <w:autoSpaceDE w:val="0"/>
        <w:autoSpaceDN w:val="0"/>
        <w:adjustRightInd w:val="0"/>
        <w:ind w:firstLine="709"/>
        <w:jc w:val="both"/>
        <w:rPr>
          <w:lang w:eastAsia="en-US"/>
        </w:rPr>
      </w:pPr>
      <w:r w:rsidRPr="00AE698E">
        <w:rPr>
          <w:lang w:eastAsia="en-US"/>
        </w:rPr>
        <w:t xml:space="preserve">Объем покупки тепловой энергии от станции ПАО </w:t>
      </w:r>
      <w:r>
        <w:rPr>
          <w:lang w:eastAsia="en-US"/>
        </w:rPr>
        <w:t>«</w:t>
      </w:r>
      <w:r w:rsidRPr="00AE698E">
        <w:rPr>
          <w:lang w:eastAsia="en-US"/>
        </w:rPr>
        <w:t>ЮК ГРЭС</w:t>
      </w:r>
      <w:r>
        <w:rPr>
          <w:lang w:eastAsia="en-US"/>
        </w:rPr>
        <w:t>»</w:t>
      </w:r>
      <w:r w:rsidRPr="00AE698E">
        <w:rPr>
          <w:lang w:eastAsia="en-US"/>
        </w:rPr>
        <w:t xml:space="preserve"> в 202</w:t>
      </w:r>
      <w:r>
        <w:rPr>
          <w:lang w:eastAsia="en-US"/>
        </w:rPr>
        <w:t>2</w:t>
      </w:r>
      <w:r w:rsidRPr="00AE698E">
        <w:rPr>
          <w:lang w:eastAsia="en-US"/>
        </w:rPr>
        <w:t xml:space="preserve"> году</w:t>
      </w:r>
      <w:r>
        <w:rPr>
          <w:lang w:eastAsia="en-US"/>
        </w:rPr>
        <w:t xml:space="preserve"> </w:t>
      </w:r>
      <w:r w:rsidRPr="00FA6720">
        <w:rPr>
          <w:lang w:eastAsia="en-US"/>
        </w:rPr>
        <w:t xml:space="preserve">составляет </w:t>
      </w:r>
      <w:r>
        <w:rPr>
          <w:lang w:eastAsia="en-US"/>
        </w:rPr>
        <w:t>162</w:t>
      </w:r>
      <w:r w:rsidRPr="00DD4866">
        <w:rPr>
          <w:lang w:eastAsia="en-US"/>
        </w:rPr>
        <w:t>,</w:t>
      </w:r>
      <w:r>
        <w:rPr>
          <w:lang w:eastAsia="en-US"/>
        </w:rPr>
        <w:t>874</w:t>
      </w:r>
      <w:r w:rsidRPr="00FA6720">
        <w:rPr>
          <w:lang w:eastAsia="en-US"/>
        </w:rPr>
        <w:t xml:space="preserve"> </w:t>
      </w:r>
      <w:bookmarkStart w:id="138" w:name="_Hlk85715816"/>
      <w:r w:rsidRPr="00FA6720">
        <w:rPr>
          <w:lang w:eastAsia="en-US"/>
        </w:rPr>
        <w:t>тыс. Гкал</w:t>
      </w:r>
      <w:r>
        <w:rPr>
          <w:lang w:eastAsia="en-US"/>
        </w:rPr>
        <w:t xml:space="preserve">., </w:t>
      </w:r>
      <w:bookmarkEnd w:id="138"/>
      <w:r>
        <w:rPr>
          <w:lang w:eastAsia="en-US"/>
        </w:rPr>
        <w:t xml:space="preserve">в том числе: с коллекторов </w:t>
      </w:r>
      <w:r>
        <w:rPr>
          <w:lang w:eastAsia="en-US"/>
        </w:rPr>
        <w:br/>
        <w:t>47,031</w:t>
      </w:r>
      <w:r w:rsidRPr="006279D9">
        <w:t xml:space="preserve"> </w:t>
      </w:r>
      <w:r w:rsidRPr="006279D9">
        <w:rPr>
          <w:lang w:eastAsia="en-US"/>
        </w:rPr>
        <w:t xml:space="preserve">тыс. Гкал., </w:t>
      </w:r>
      <w:r>
        <w:rPr>
          <w:lang w:eastAsia="en-US"/>
        </w:rPr>
        <w:t xml:space="preserve">через сети ООО «Мечел-Энерго» 115,843 </w:t>
      </w:r>
      <w:r w:rsidRPr="006279D9">
        <w:rPr>
          <w:lang w:eastAsia="en-US"/>
        </w:rPr>
        <w:t xml:space="preserve">тыс. Гкал. </w:t>
      </w:r>
      <w:r>
        <w:rPr>
          <w:lang w:eastAsia="en-US"/>
        </w:rPr>
        <w:br/>
      </w:r>
      <w:r w:rsidRPr="00FA6720">
        <w:rPr>
          <w:lang w:eastAsia="en-US"/>
        </w:rPr>
        <w:t xml:space="preserve">(стр. </w:t>
      </w:r>
      <w:r>
        <w:rPr>
          <w:lang w:eastAsia="en-US"/>
        </w:rPr>
        <w:t>5 экспертного заключения</w:t>
      </w:r>
      <w:r w:rsidRPr="00FA6720">
        <w:rPr>
          <w:lang w:eastAsia="en-US"/>
        </w:rPr>
        <w:t>).</w:t>
      </w:r>
      <w:r>
        <w:rPr>
          <w:lang w:eastAsia="en-US"/>
        </w:rPr>
        <w:t xml:space="preserve"> </w:t>
      </w:r>
    </w:p>
    <w:p w14:paraId="69C680E0" w14:textId="77777777" w:rsidR="00AA6E05" w:rsidRDefault="00AA6E05" w:rsidP="00AA6E05">
      <w:pPr>
        <w:autoSpaceDE w:val="0"/>
        <w:autoSpaceDN w:val="0"/>
        <w:adjustRightInd w:val="0"/>
        <w:ind w:firstLine="709"/>
        <w:jc w:val="both"/>
        <w:rPr>
          <w:lang w:eastAsia="en-US"/>
        </w:rPr>
      </w:pPr>
      <w:r>
        <w:rPr>
          <w:lang w:eastAsia="en-US"/>
        </w:rPr>
        <w:t>Доля разделения затрат по полугодиям пропорционально объему отпускаемой тепловой энергии ПАО «ЮК ГРЭС» составила:</w:t>
      </w:r>
    </w:p>
    <w:p w14:paraId="7F4B0FED" w14:textId="77777777" w:rsidR="00AA6E05" w:rsidRDefault="00AA6E05" w:rsidP="00AA6E05">
      <w:pPr>
        <w:autoSpaceDE w:val="0"/>
        <w:autoSpaceDN w:val="0"/>
        <w:adjustRightInd w:val="0"/>
        <w:ind w:firstLine="709"/>
        <w:jc w:val="both"/>
        <w:rPr>
          <w:lang w:eastAsia="en-US"/>
        </w:rPr>
      </w:pPr>
      <w:r>
        <w:rPr>
          <w:lang w:eastAsia="en-US"/>
        </w:rPr>
        <w:t>0,56 – 1 полугодие;</w:t>
      </w:r>
    </w:p>
    <w:p w14:paraId="7DAEEF47" w14:textId="77777777" w:rsidR="00AA6E05" w:rsidRDefault="00AA6E05" w:rsidP="00AA6E05">
      <w:pPr>
        <w:autoSpaceDE w:val="0"/>
        <w:autoSpaceDN w:val="0"/>
        <w:adjustRightInd w:val="0"/>
        <w:ind w:firstLine="709"/>
        <w:jc w:val="both"/>
        <w:rPr>
          <w:lang w:eastAsia="en-US"/>
        </w:rPr>
      </w:pPr>
      <w:r>
        <w:rPr>
          <w:lang w:eastAsia="en-US"/>
        </w:rPr>
        <w:t>0,44 – 2 полугодие.</w:t>
      </w:r>
    </w:p>
    <w:p w14:paraId="3B1E847C" w14:textId="77777777" w:rsidR="00AA6E05" w:rsidRDefault="00AA6E05" w:rsidP="00AA6E05">
      <w:pPr>
        <w:autoSpaceDE w:val="0"/>
        <w:autoSpaceDN w:val="0"/>
        <w:adjustRightInd w:val="0"/>
        <w:ind w:firstLine="709"/>
        <w:jc w:val="both"/>
        <w:rPr>
          <w:lang w:eastAsia="en-US"/>
        </w:rPr>
      </w:pPr>
      <w:r w:rsidRPr="006E4110">
        <w:rPr>
          <w:lang w:eastAsia="en-US"/>
        </w:rPr>
        <w:t xml:space="preserve">Экономически обоснованные расходы на покупку тепловой энергии </w:t>
      </w:r>
      <w:r w:rsidRPr="006E4110">
        <w:rPr>
          <w:lang w:eastAsia="en-US"/>
        </w:rPr>
        <w:br/>
        <w:t xml:space="preserve">в 2022 году составляют: </w:t>
      </w:r>
      <w:r>
        <w:rPr>
          <w:rFonts w:ascii="Yu Gothic UI Semilight" w:eastAsia="Yu Gothic UI Semilight" w:hAnsi="Yu Gothic UI Semilight" w:hint="eastAsia"/>
          <w:lang w:eastAsia="en-US"/>
        </w:rPr>
        <w:t>[</w:t>
      </w:r>
      <w:r w:rsidRPr="006463E4">
        <w:rPr>
          <w:rFonts w:eastAsia="Yu Gothic UI Semilight"/>
          <w:lang w:eastAsia="en-US"/>
        </w:rPr>
        <w:t>47</w:t>
      </w:r>
      <w:r w:rsidRPr="006463E4">
        <w:rPr>
          <w:lang w:eastAsia="en-US"/>
        </w:rPr>
        <w:t>,031</w:t>
      </w:r>
      <w:r w:rsidRPr="006E4110">
        <w:rPr>
          <w:lang w:eastAsia="en-US"/>
        </w:rPr>
        <w:t xml:space="preserve"> тыс. куб. м. (годовой объем покупки тепловой энергии </w:t>
      </w:r>
      <w:r>
        <w:rPr>
          <w:lang w:eastAsia="en-US"/>
        </w:rPr>
        <w:t>с</w:t>
      </w:r>
      <w:r w:rsidRPr="006E4110">
        <w:rPr>
          <w:lang w:eastAsia="en-US"/>
        </w:rPr>
        <w:t xml:space="preserve"> коллекторов станции ПАО «ЮК ГРЭС» ) × 0,5</w:t>
      </w:r>
      <w:r>
        <w:rPr>
          <w:lang w:eastAsia="en-US"/>
        </w:rPr>
        <w:t>6</w:t>
      </w:r>
      <w:r w:rsidRPr="006E4110">
        <w:rPr>
          <w:lang w:eastAsia="en-US"/>
        </w:rPr>
        <w:t xml:space="preserve"> (доля 1 полугодия) × </w:t>
      </w:r>
      <w:bookmarkStart w:id="139" w:name="_Hlk90379312"/>
      <w:r w:rsidRPr="006E4110">
        <w:rPr>
          <w:lang w:eastAsia="en-US"/>
        </w:rPr>
        <w:t>688,77 руб./Гкал (тариф на тепловую энергию 1 полугодия 2022 года)</w:t>
      </w:r>
      <w:bookmarkEnd w:id="139"/>
      <w:r w:rsidRPr="006E4110">
        <w:rPr>
          <w:lang w:eastAsia="en-US"/>
        </w:rPr>
        <w:t xml:space="preserve"> + 115,843 тыс. куб. м. (годовой объем тепловой энергии, переданный через сети ООО «МЕЧЕЛ-ЭНЕРГО») × 0,5</w:t>
      </w:r>
      <w:r>
        <w:rPr>
          <w:lang w:eastAsia="en-US"/>
        </w:rPr>
        <w:t>6</w:t>
      </w:r>
      <w:r w:rsidRPr="006E4110">
        <w:rPr>
          <w:lang w:eastAsia="en-US"/>
        </w:rPr>
        <w:t xml:space="preserve"> (доля 1 полугодия) × </w:t>
      </w:r>
      <w:r>
        <w:rPr>
          <w:lang w:eastAsia="en-US"/>
        </w:rPr>
        <w:t>(</w:t>
      </w:r>
      <w:r w:rsidRPr="006E4110">
        <w:rPr>
          <w:lang w:eastAsia="en-US"/>
        </w:rPr>
        <w:t>193,71 руб./Гкал (тариф 1 полугодия 2022 года на передачу тепловой энергии)</w:t>
      </w:r>
      <w:r>
        <w:rPr>
          <w:lang w:eastAsia="en-US"/>
        </w:rPr>
        <w:t xml:space="preserve"> + </w:t>
      </w:r>
      <w:r>
        <w:rPr>
          <w:lang w:eastAsia="en-US"/>
        </w:rPr>
        <w:br/>
      </w:r>
      <w:bookmarkStart w:id="140" w:name="_Hlk90379856"/>
      <w:r w:rsidRPr="006463E4">
        <w:rPr>
          <w:lang w:eastAsia="en-US"/>
        </w:rPr>
        <w:t>688,77 руб./Гкал (тариф на тепловую энергию 1 полугодия 2022 года)</w:t>
      </w:r>
      <w:r>
        <w:rPr>
          <w:rFonts w:ascii="Yu Gothic UI Semilight" w:eastAsia="Yu Gothic UI Semilight" w:hAnsi="Yu Gothic UI Semilight" w:hint="eastAsia"/>
          <w:lang w:eastAsia="en-US"/>
        </w:rPr>
        <w:t>]</w:t>
      </w:r>
      <w:r w:rsidRPr="006E4110">
        <w:rPr>
          <w:lang w:eastAsia="en-US"/>
        </w:rPr>
        <w:t xml:space="preserve"> </w:t>
      </w:r>
      <w:bookmarkEnd w:id="140"/>
      <w:r w:rsidRPr="006E4110">
        <w:rPr>
          <w:lang w:eastAsia="en-US"/>
        </w:rPr>
        <w:t xml:space="preserve">+ </w:t>
      </w:r>
      <w:r w:rsidRPr="006463E4">
        <w:rPr>
          <w:rFonts w:eastAsia="Yu Gothic UI Semilight"/>
          <w:lang w:eastAsia="en-US"/>
        </w:rPr>
        <w:t>[47</w:t>
      </w:r>
      <w:r w:rsidRPr="006463E4">
        <w:rPr>
          <w:lang w:eastAsia="en-US"/>
        </w:rPr>
        <w:t>,031</w:t>
      </w:r>
      <w:r w:rsidRPr="006E4110">
        <w:rPr>
          <w:lang w:eastAsia="en-US"/>
        </w:rPr>
        <w:t xml:space="preserve"> тыс. куб. м. (годовой объем покупки тепловой энергии </w:t>
      </w:r>
      <w:r>
        <w:rPr>
          <w:lang w:eastAsia="en-US"/>
        </w:rPr>
        <w:t>с коллекторов</w:t>
      </w:r>
      <w:r w:rsidRPr="006E4110">
        <w:rPr>
          <w:lang w:eastAsia="en-US"/>
        </w:rPr>
        <w:t xml:space="preserve"> станции ПАО «ЮК ГРЭС») × 0,4</w:t>
      </w:r>
      <w:r>
        <w:rPr>
          <w:lang w:eastAsia="en-US"/>
        </w:rPr>
        <w:t>4</w:t>
      </w:r>
      <w:r w:rsidRPr="006E4110">
        <w:rPr>
          <w:lang w:eastAsia="en-US"/>
        </w:rPr>
        <w:t xml:space="preserve"> (доля 2 полугодия) × 7</w:t>
      </w:r>
      <w:r>
        <w:rPr>
          <w:lang w:eastAsia="en-US"/>
        </w:rPr>
        <w:t>94</w:t>
      </w:r>
      <w:r w:rsidRPr="006E4110">
        <w:rPr>
          <w:lang w:eastAsia="en-US"/>
        </w:rPr>
        <w:t>,</w:t>
      </w:r>
      <w:r>
        <w:rPr>
          <w:lang w:eastAsia="en-US"/>
        </w:rPr>
        <w:t>17</w:t>
      </w:r>
      <w:r w:rsidRPr="006E4110">
        <w:rPr>
          <w:lang w:eastAsia="en-US"/>
        </w:rPr>
        <w:t xml:space="preserve"> руб./Гкал (тариф на тепловую энергию 2 полугодия 2022 года) + 115,843 тыс. куб. м. (годовой объем тепловой энергии, переданный через сети ООО «МЕЧЕЛ-ЭНЕРГО») × 0,4</w:t>
      </w:r>
      <w:r>
        <w:rPr>
          <w:lang w:eastAsia="en-US"/>
        </w:rPr>
        <w:t>4</w:t>
      </w:r>
      <w:r w:rsidRPr="006E4110">
        <w:rPr>
          <w:lang w:eastAsia="en-US"/>
        </w:rPr>
        <w:t xml:space="preserve"> (доля 2 полугодия) × </w:t>
      </w:r>
      <w:r>
        <w:rPr>
          <w:lang w:eastAsia="en-US"/>
        </w:rPr>
        <w:t>(</w:t>
      </w:r>
      <w:r w:rsidRPr="006E4110">
        <w:rPr>
          <w:lang w:eastAsia="en-US"/>
        </w:rPr>
        <w:t>2</w:t>
      </w:r>
      <w:r>
        <w:rPr>
          <w:lang w:eastAsia="en-US"/>
        </w:rPr>
        <w:t>44</w:t>
      </w:r>
      <w:r w:rsidRPr="006E4110">
        <w:rPr>
          <w:lang w:eastAsia="en-US"/>
        </w:rPr>
        <w:t>,</w:t>
      </w:r>
      <w:r>
        <w:rPr>
          <w:lang w:eastAsia="en-US"/>
        </w:rPr>
        <w:t>36</w:t>
      </w:r>
      <w:r w:rsidRPr="006E4110">
        <w:rPr>
          <w:lang w:eastAsia="en-US"/>
        </w:rPr>
        <w:t xml:space="preserve"> руб./Гкал (тариф 2 полугодия 2022 </w:t>
      </w:r>
      <w:r w:rsidRPr="006E4110">
        <w:rPr>
          <w:lang w:eastAsia="en-US"/>
        </w:rPr>
        <w:lastRenderedPageBreak/>
        <w:t xml:space="preserve">года на передачу тепловой энергии) </w:t>
      </w:r>
      <w:r>
        <w:rPr>
          <w:lang w:eastAsia="en-US"/>
        </w:rPr>
        <w:t>+ 794</w:t>
      </w:r>
      <w:r w:rsidRPr="006463E4">
        <w:rPr>
          <w:lang w:eastAsia="en-US"/>
        </w:rPr>
        <w:t>,</w:t>
      </w:r>
      <w:r>
        <w:rPr>
          <w:lang w:eastAsia="en-US"/>
        </w:rPr>
        <w:t>17</w:t>
      </w:r>
      <w:r w:rsidRPr="006463E4">
        <w:rPr>
          <w:lang w:eastAsia="en-US"/>
        </w:rPr>
        <w:t xml:space="preserve"> руб./Гкал (тариф </w:t>
      </w:r>
      <w:r>
        <w:rPr>
          <w:lang w:eastAsia="en-US"/>
        </w:rPr>
        <w:br/>
      </w:r>
      <w:r w:rsidRPr="006463E4">
        <w:rPr>
          <w:lang w:eastAsia="en-US"/>
        </w:rPr>
        <w:t xml:space="preserve">на тепловую энергию </w:t>
      </w:r>
      <w:r>
        <w:rPr>
          <w:lang w:eastAsia="en-US"/>
        </w:rPr>
        <w:t>2</w:t>
      </w:r>
      <w:r w:rsidRPr="006463E4">
        <w:rPr>
          <w:lang w:eastAsia="en-US"/>
        </w:rPr>
        <w:t xml:space="preserve"> полугодия 2022 года)] </w:t>
      </w:r>
      <w:r w:rsidRPr="006E4110">
        <w:rPr>
          <w:lang w:eastAsia="en-US"/>
        </w:rPr>
        <w:t xml:space="preserve">= </w:t>
      </w:r>
      <w:r w:rsidRPr="006E4110">
        <w:rPr>
          <w:b/>
          <w:lang w:eastAsia="en-US"/>
        </w:rPr>
        <w:t>1</w:t>
      </w:r>
      <w:r>
        <w:rPr>
          <w:b/>
          <w:lang w:eastAsia="en-US"/>
        </w:rPr>
        <w:t>44</w:t>
      </w:r>
      <w:r w:rsidRPr="006E4110">
        <w:rPr>
          <w:b/>
          <w:lang w:eastAsia="en-US"/>
        </w:rPr>
        <w:t xml:space="preserve"> </w:t>
      </w:r>
      <w:r>
        <w:rPr>
          <w:b/>
          <w:lang w:eastAsia="en-US"/>
        </w:rPr>
        <w:t>758</w:t>
      </w:r>
      <w:r w:rsidRPr="006E4110">
        <w:rPr>
          <w:b/>
          <w:lang w:eastAsia="en-US"/>
        </w:rPr>
        <w:t xml:space="preserve"> тыс. руб.</w:t>
      </w:r>
      <w:r w:rsidRPr="006E4110">
        <w:rPr>
          <w:lang w:eastAsia="en-US"/>
        </w:rPr>
        <w:t xml:space="preserve"> </w:t>
      </w:r>
      <w:r>
        <w:rPr>
          <w:lang w:eastAsia="en-US"/>
        </w:rPr>
        <w:br/>
      </w:r>
      <w:r w:rsidRPr="006E4110">
        <w:rPr>
          <w:lang w:eastAsia="en-US"/>
        </w:rPr>
        <w:t>и предлагаются экспертами к включению в НВВ предприятия на 2022 год.</w:t>
      </w:r>
    </w:p>
    <w:p w14:paraId="1CCD4F1B" w14:textId="77777777" w:rsidR="00AA6E05" w:rsidRDefault="00AA6E05" w:rsidP="00AA6E05">
      <w:pPr>
        <w:autoSpaceDE w:val="0"/>
        <w:autoSpaceDN w:val="0"/>
        <w:adjustRightInd w:val="0"/>
        <w:ind w:firstLine="709"/>
        <w:jc w:val="both"/>
        <w:rPr>
          <w:lang w:eastAsia="en-US"/>
        </w:rPr>
      </w:pPr>
      <w:r>
        <w:rPr>
          <w:lang w:eastAsia="en-US"/>
        </w:rPr>
        <w:t>Расходы в размере 49</w:t>
      </w:r>
      <w:r w:rsidRPr="00A6619D">
        <w:rPr>
          <w:lang w:eastAsia="en-US"/>
        </w:rPr>
        <w:t xml:space="preserve"> </w:t>
      </w:r>
      <w:r>
        <w:rPr>
          <w:lang w:eastAsia="en-US"/>
        </w:rPr>
        <w:t>852</w:t>
      </w:r>
      <w:r w:rsidRPr="00A6619D">
        <w:rPr>
          <w:lang w:eastAsia="en-US"/>
        </w:rPr>
        <w:t xml:space="preserve"> тыс</w:t>
      </w:r>
      <w:r>
        <w:rPr>
          <w:lang w:eastAsia="en-US"/>
        </w:rPr>
        <w:t>. руб., не подтвержденные предприятием документально, подлежат исключению из НВВ на 2022 год, как экономически необоснованные.</w:t>
      </w:r>
    </w:p>
    <w:p w14:paraId="0B609248" w14:textId="77777777" w:rsidR="00AA6E05" w:rsidRPr="0067439C" w:rsidRDefault="00AA6E05" w:rsidP="00AA6E05">
      <w:pPr>
        <w:rPr>
          <w:highlight w:val="green"/>
          <w:lang w:eastAsia="en-US"/>
        </w:rPr>
      </w:pPr>
    </w:p>
    <w:p w14:paraId="12D894F9" w14:textId="77777777" w:rsidR="00AA6E05" w:rsidRPr="0039310C" w:rsidRDefault="00AA6E05" w:rsidP="00AA6E05">
      <w:pPr>
        <w:pStyle w:val="20"/>
      </w:pPr>
      <w:r w:rsidRPr="000F7D6D">
        <w:t>Расходы на холодную воду</w:t>
      </w:r>
    </w:p>
    <w:p w14:paraId="19D7CC82" w14:textId="77777777" w:rsidR="00AA6E05" w:rsidRDefault="00AA6E05" w:rsidP="00AA6E05">
      <w:pPr>
        <w:ind w:firstLine="720"/>
        <w:jc w:val="both"/>
      </w:pPr>
    </w:p>
    <w:p w14:paraId="06CD459C" w14:textId="77777777" w:rsidR="00AA6E05" w:rsidRDefault="00AA6E05" w:rsidP="00AA6E05">
      <w:pPr>
        <w:tabs>
          <w:tab w:val="left" w:pos="1890"/>
        </w:tabs>
        <w:ind w:firstLine="709"/>
        <w:jc w:val="both"/>
      </w:pPr>
      <w:r>
        <w:t xml:space="preserve">По данной статье предприятием планируются расходы в размере </w:t>
      </w:r>
      <w:r>
        <w:br/>
      </w:r>
      <w:r w:rsidRPr="00EB6871">
        <w:t>17 283</w:t>
      </w:r>
      <w:r w:rsidRPr="00F50D90">
        <w:t xml:space="preserve"> тыс. руб.</w:t>
      </w:r>
      <w:r>
        <w:t xml:space="preserve"> </w:t>
      </w:r>
    </w:p>
    <w:p w14:paraId="0BF435DC" w14:textId="77777777" w:rsidR="00AA6E05" w:rsidRDefault="00AA6E05" w:rsidP="00AA6E05">
      <w:pPr>
        <w:tabs>
          <w:tab w:val="left" w:pos="1890"/>
        </w:tabs>
        <w:ind w:firstLine="709"/>
        <w:jc w:val="both"/>
      </w:pPr>
      <w:r w:rsidRPr="00505955">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32C2F7A3" w14:textId="77777777" w:rsidR="00AA6E05" w:rsidRDefault="00AA6E05" w:rsidP="00AA6E05">
      <w:pPr>
        <w:tabs>
          <w:tab w:val="left" w:pos="1890"/>
        </w:tabs>
        <w:ind w:firstLine="709"/>
        <w:jc w:val="both"/>
      </w:pPr>
      <w:r>
        <w:t>Сводный расчет по объемам водопотребления и водоотведения объектов теплоснабжения по узлу теплоснабжения г. Калтан на 2022 год (стр. 414-421 том 2).</w:t>
      </w:r>
    </w:p>
    <w:p w14:paraId="7CA30353" w14:textId="77777777" w:rsidR="00AA6E05" w:rsidRDefault="00AA6E05" w:rsidP="00AA6E05">
      <w:pPr>
        <w:tabs>
          <w:tab w:val="left" w:pos="1890"/>
        </w:tabs>
        <w:ind w:firstLine="709"/>
        <w:jc w:val="both"/>
      </w:pPr>
      <w:r>
        <w:t xml:space="preserve">Расчет расходов на приобретение холодной воды и теплоносителя </w:t>
      </w:r>
      <w:r>
        <w:br/>
        <w:t>на 2022 год (стр. 411-413 том 2).</w:t>
      </w:r>
    </w:p>
    <w:p w14:paraId="14C38290" w14:textId="77777777" w:rsidR="00AA6E05" w:rsidRDefault="00AA6E05" w:rsidP="00AA6E05">
      <w:pPr>
        <w:tabs>
          <w:tab w:val="left" w:pos="1890"/>
        </w:tabs>
        <w:ind w:firstLine="709"/>
        <w:jc w:val="both"/>
      </w:pPr>
      <w:r>
        <w:t xml:space="preserve">Единый типовой договор холодного водоснабжения и водоотведения </w:t>
      </w:r>
      <w:r>
        <w:br/>
        <w:t xml:space="preserve">№ 022/02132/590 ВОК/331 МК от 17.09.2019, заключенный </w:t>
      </w:r>
      <w:r>
        <w:br/>
        <w:t xml:space="preserve">с ООО «Водоканал», действующий до 31.12.2019 с авто пролонгацией </w:t>
      </w:r>
      <w:r>
        <w:br/>
        <w:t>(стр. 427-444 том 2).</w:t>
      </w:r>
    </w:p>
    <w:p w14:paraId="2B748815" w14:textId="77777777" w:rsidR="00AA6E05" w:rsidRDefault="00AA6E05" w:rsidP="00AA6E05">
      <w:pPr>
        <w:tabs>
          <w:tab w:val="left" w:pos="1890"/>
        </w:tabs>
        <w:ind w:firstLine="709"/>
        <w:jc w:val="both"/>
      </w:pPr>
      <w:r>
        <w:t>Счета-фактуры за январь-март 2021 года (стр. 447-452 том 2).</w:t>
      </w:r>
    </w:p>
    <w:p w14:paraId="30956931" w14:textId="77777777" w:rsidR="00AA6E05" w:rsidRPr="00505955" w:rsidRDefault="00AA6E05" w:rsidP="00AA6E05">
      <w:pPr>
        <w:tabs>
          <w:tab w:val="left" w:pos="1890"/>
        </w:tabs>
        <w:ind w:firstLine="709"/>
        <w:jc w:val="both"/>
      </w:pPr>
    </w:p>
    <w:p w14:paraId="6EF1554A" w14:textId="77777777" w:rsidR="00AA6E05" w:rsidRDefault="00AA6E05" w:rsidP="00AA6E05">
      <w:pPr>
        <w:tabs>
          <w:tab w:val="left" w:pos="1890"/>
        </w:tabs>
        <w:ind w:firstLine="709"/>
        <w:jc w:val="both"/>
      </w:pPr>
      <w:r>
        <w:t xml:space="preserve">Экспертами был произведен расчет затрат предприятия по данной статье, в соответствии с Основами ценообразования. </w:t>
      </w:r>
    </w:p>
    <w:p w14:paraId="3B61E594" w14:textId="77777777" w:rsidR="00AA6E05" w:rsidRDefault="00AA6E05" w:rsidP="00AA6E05">
      <w:pPr>
        <w:tabs>
          <w:tab w:val="left" w:pos="1890"/>
        </w:tabs>
        <w:ind w:firstLine="709"/>
        <w:jc w:val="both"/>
      </w:pPr>
      <w:r w:rsidRPr="00D80AAB">
        <w:t>Тариф</w:t>
      </w:r>
      <w:r>
        <w:t>ы</w:t>
      </w:r>
      <w:r w:rsidRPr="00D80AAB">
        <w:t xml:space="preserve"> на </w:t>
      </w:r>
      <w:r>
        <w:t>питьевую</w:t>
      </w:r>
      <w:r w:rsidRPr="00D80AAB">
        <w:t xml:space="preserve"> воду для </w:t>
      </w:r>
      <w:r w:rsidRPr="00262613">
        <w:t xml:space="preserve">ООО </w:t>
      </w:r>
      <w:r>
        <w:t>«В</w:t>
      </w:r>
      <w:r w:rsidRPr="00262613">
        <w:t>одо</w:t>
      </w:r>
      <w:r>
        <w:t xml:space="preserve">канал», </w:t>
      </w:r>
      <w:r w:rsidRPr="00D80AAB">
        <w:t>установлен</w:t>
      </w:r>
      <w:r>
        <w:t>ы</w:t>
      </w:r>
      <w:r w:rsidRPr="00D80AAB">
        <w:t xml:space="preserve"> </w:t>
      </w:r>
      <w:bookmarkStart w:id="141" w:name="_Hlk87519391"/>
      <w:r>
        <w:t>п</w:t>
      </w:r>
      <w:r w:rsidRPr="00125CE5">
        <w:t>остановление</w:t>
      </w:r>
      <w:r>
        <w:t>м</w:t>
      </w:r>
      <w:r w:rsidRPr="00125CE5">
        <w:t xml:space="preserve"> Региональной энергетической комиссии Кузбасса </w:t>
      </w:r>
      <w:r>
        <w:br/>
      </w:r>
      <w:r w:rsidRPr="00125CE5">
        <w:t xml:space="preserve">от 17.08.2021 № 293 </w:t>
      </w:r>
      <w:r>
        <w:t>«</w:t>
      </w:r>
      <w:r w:rsidRPr="00125CE5">
        <w:t xml:space="preserve">О внесении изменений в постановление региональной энергетической комиссии Кемеровской области от 30.08.2019 № 237 </w:t>
      </w:r>
      <w:r>
        <w:br/>
        <w:t>«</w:t>
      </w:r>
      <w:r w:rsidRPr="00125CE5">
        <w:t xml:space="preserve">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w:t>
      </w:r>
      <w:r>
        <w:t>«</w:t>
      </w:r>
      <w:r w:rsidRPr="00125CE5">
        <w:t>Водоканал</w:t>
      </w:r>
      <w:r>
        <w:t>»</w:t>
      </w:r>
      <w:r w:rsidRPr="00125CE5">
        <w:t xml:space="preserve"> (г. Калтан, г. Осинники)</w:t>
      </w:r>
      <w:r>
        <w:t>»</w:t>
      </w:r>
      <w:r w:rsidRPr="00125CE5">
        <w:t xml:space="preserve"> в части 2022 года</w:t>
      </w:r>
      <w:r>
        <w:t>».</w:t>
      </w:r>
      <w:r w:rsidRPr="00125CE5">
        <w:t xml:space="preserve"> </w:t>
      </w:r>
      <w:r>
        <w:t>На период с 01.01.2022 по 31.12.2022 тарифы</w:t>
      </w:r>
      <w:r w:rsidRPr="00D80AAB">
        <w:t xml:space="preserve"> составля</w:t>
      </w:r>
      <w:r>
        <w:t>ю</w:t>
      </w:r>
      <w:r w:rsidRPr="00D80AAB">
        <w:t>т:</w:t>
      </w:r>
    </w:p>
    <w:p w14:paraId="35B1359C" w14:textId="77777777" w:rsidR="00AA6E05" w:rsidRDefault="00AA6E05" w:rsidP="00AA6E05">
      <w:pPr>
        <w:tabs>
          <w:tab w:val="left" w:pos="1890"/>
        </w:tabs>
        <w:ind w:firstLine="709"/>
        <w:jc w:val="both"/>
      </w:pPr>
      <w:r w:rsidRPr="009F5EE8">
        <w:t xml:space="preserve">с </w:t>
      </w:r>
      <w:r>
        <w:t>01</w:t>
      </w:r>
      <w:r w:rsidRPr="009F5EE8">
        <w:t>.0</w:t>
      </w:r>
      <w:r>
        <w:t>1</w:t>
      </w:r>
      <w:r w:rsidRPr="009F5EE8">
        <w:t>.202</w:t>
      </w:r>
      <w:r>
        <w:t>2 по 30.06.2022</w:t>
      </w:r>
      <w:r w:rsidRPr="009F5EE8">
        <w:t xml:space="preserve"> года </w:t>
      </w:r>
      <w:r>
        <w:t>52</w:t>
      </w:r>
      <w:r w:rsidRPr="009F5EE8">
        <w:t>,</w:t>
      </w:r>
      <w:r>
        <w:t>72</w:t>
      </w:r>
      <w:r w:rsidRPr="009F5EE8">
        <w:t xml:space="preserve"> руб. куб. м.</w:t>
      </w:r>
    </w:p>
    <w:p w14:paraId="6A626927" w14:textId="77777777" w:rsidR="00AA6E05" w:rsidRDefault="00AA6E05" w:rsidP="00AA6E05">
      <w:pPr>
        <w:tabs>
          <w:tab w:val="left" w:pos="1890"/>
        </w:tabs>
        <w:ind w:firstLine="709"/>
        <w:jc w:val="both"/>
      </w:pPr>
      <w:r w:rsidRPr="00262613">
        <w:t xml:space="preserve">с </w:t>
      </w:r>
      <w:r>
        <w:t>01</w:t>
      </w:r>
      <w:r w:rsidRPr="00262613">
        <w:t>.0</w:t>
      </w:r>
      <w:r>
        <w:t>7</w:t>
      </w:r>
      <w:r w:rsidRPr="00262613">
        <w:t>.202</w:t>
      </w:r>
      <w:r>
        <w:t>2</w:t>
      </w:r>
      <w:r w:rsidRPr="00262613">
        <w:t xml:space="preserve"> по 31.12.202</w:t>
      </w:r>
      <w:r>
        <w:t>2</w:t>
      </w:r>
      <w:r w:rsidRPr="00262613">
        <w:t xml:space="preserve"> года </w:t>
      </w:r>
      <w:r>
        <w:t>52</w:t>
      </w:r>
      <w:r w:rsidRPr="00262613">
        <w:t>,</w:t>
      </w:r>
      <w:r>
        <w:t>72</w:t>
      </w:r>
      <w:r w:rsidRPr="00262613">
        <w:t xml:space="preserve"> руб. куб. м.</w:t>
      </w:r>
    </w:p>
    <w:bookmarkEnd w:id="141"/>
    <w:p w14:paraId="5C68E1F2" w14:textId="77777777" w:rsidR="00AA6E05" w:rsidRPr="00604AA8" w:rsidRDefault="00AA6E05" w:rsidP="00AA6E05">
      <w:pPr>
        <w:ind w:firstLine="709"/>
        <w:jc w:val="both"/>
      </w:pPr>
      <w:r w:rsidRPr="00604AA8">
        <w:t xml:space="preserve">Необходимо отметить, что объем покупки холодной воды в 2022 году </w:t>
      </w:r>
      <w:r>
        <w:br/>
      </w:r>
      <w:r w:rsidRPr="00604AA8">
        <w:t>не корректируется относительно объема, принятого на</w:t>
      </w:r>
      <w:r>
        <w:t xml:space="preserve"> долгосрочный период </w:t>
      </w:r>
      <w:r w:rsidRPr="00604AA8">
        <w:t>20</w:t>
      </w:r>
      <w:r>
        <w:t>21</w:t>
      </w:r>
      <w:r w:rsidRPr="00604AA8">
        <w:t>-202</w:t>
      </w:r>
      <w:r>
        <w:t>3</w:t>
      </w:r>
      <w:r w:rsidRPr="00604AA8">
        <w:t xml:space="preserve"> год</w:t>
      </w:r>
      <w:r>
        <w:t>ы</w:t>
      </w:r>
      <w:r w:rsidRPr="00604AA8">
        <w:t>,</w:t>
      </w:r>
      <w:r>
        <w:t xml:space="preserve"> </w:t>
      </w:r>
      <w:r w:rsidRPr="00604AA8">
        <w:t xml:space="preserve">в соответствии с пунктом 34 Методических указаний </w:t>
      </w:r>
      <w:r>
        <w:br/>
      </w:r>
      <w:r w:rsidRPr="00604AA8">
        <w:t xml:space="preserve">по расчету регулируемых цен (тарифов) в сфере теплоснабжения, утвержденных Приказом ФСТ России от 13.06.2013 № 760-э и составляет </w:t>
      </w:r>
      <w:r w:rsidRPr="00CE67CC">
        <w:rPr>
          <w:b/>
        </w:rPr>
        <w:t>47,094</w:t>
      </w:r>
      <w:r w:rsidRPr="00125CE5">
        <w:rPr>
          <w:b/>
        </w:rPr>
        <w:t xml:space="preserve"> тыс. куб. м.</w:t>
      </w:r>
    </w:p>
    <w:p w14:paraId="3EB0E684" w14:textId="77777777" w:rsidR="00AA6E05" w:rsidRPr="00604AA8" w:rsidRDefault="00AA6E05" w:rsidP="00AA6E05">
      <w:pPr>
        <w:ind w:firstLine="709"/>
        <w:jc w:val="both"/>
      </w:pPr>
      <w:r w:rsidRPr="00604AA8">
        <w:t xml:space="preserve">Таким образом, </w:t>
      </w:r>
      <w:r w:rsidRPr="00125CE5">
        <w:t xml:space="preserve">экономически обоснованные расходы предприятия </w:t>
      </w:r>
      <w:r>
        <w:br/>
      </w:r>
      <w:r w:rsidRPr="00125CE5">
        <w:t xml:space="preserve">на приобретение </w:t>
      </w:r>
      <w:r w:rsidRPr="00604AA8">
        <w:t>холодной воды в 202</w:t>
      </w:r>
      <w:r>
        <w:t>2</w:t>
      </w:r>
      <w:r w:rsidRPr="00604AA8">
        <w:t xml:space="preserve"> году составят:</w:t>
      </w:r>
    </w:p>
    <w:p w14:paraId="23883B7C" w14:textId="77777777" w:rsidR="00AA6E05" w:rsidRPr="0018696D" w:rsidRDefault="00AA6E05" w:rsidP="00AA6E05">
      <w:pPr>
        <w:ind w:firstLine="709"/>
        <w:jc w:val="both"/>
        <w:rPr>
          <w:b/>
        </w:rPr>
      </w:pPr>
      <w:r>
        <w:t>5</w:t>
      </w:r>
      <w:r w:rsidRPr="0018696D">
        <w:t>2,7</w:t>
      </w:r>
      <w:r>
        <w:t>2</w:t>
      </w:r>
      <w:r w:rsidRPr="0018696D">
        <w:t xml:space="preserve"> руб. куб. м (цена холодной воды </w:t>
      </w:r>
      <w:r>
        <w:t>в</w:t>
      </w:r>
      <w:r w:rsidRPr="0018696D">
        <w:t xml:space="preserve"> 2022 года) × </w:t>
      </w:r>
      <w:r>
        <w:t>47</w:t>
      </w:r>
      <w:r w:rsidRPr="0018696D">
        <w:t>,</w:t>
      </w:r>
      <w:r>
        <w:t>094</w:t>
      </w:r>
      <w:r w:rsidRPr="0018696D">
        <w:t xml:space="preserve"> тыс. куб. м (</w:t>
      </w:r>
      <w:r>
        <w:t xml:space="preserve">годовой </w:t>
      </w:r>
      <w:r w:rsidRPr="0018696D">
        <w:t>объем воды) =</w:t>
      </w:r>
      <w:r>
        <w:t xml:space="preserve"> </w:t>
      </w:r>
      <w:r w:rsidRPr="00CE67CC">
        <w:rPr>
          <w:b/>
        </w:rPr>
        <w:t>2 483</w:t>
      </w:r>
      <w:r w:rsidRPr="00E0495E">
        <w:rPr>
          <w:b/>
        </w:rPr>
        <w:t xml:space="preserve"> тыс</w:t>
      </w:r>
      <w:r w:rsidRPr="0018696D">
        <w:rPr>
          <w:b/>
        </w:rPr>
        <w:t>. руб.</w:t>
      </w:r>
    </w:p>
    <w:p w14:paraId="3C5EBC3E" w14:textId="77777777" w:rsidR="00AA6E05" w:rsidRPr="0018696D" w:rsidRDefault="00AA6E05" w:rsidP="00AA6E05">
      <w:pPr>
        <w:ind w:firstLine="709"/>
        <w:jc w:val="both"/>
      </w:pPr>
      <w:r w:rsidRPr="0018696D">
        <w:t>Данные расходы эксперты считают экономически обоснованными</w:t>
      </w:r>
      <w:r w:rsidRPr="0018696D">
        <w:br/>
        <w:t>и предлагают к включению в НВВ предприятия на 202</w:t>
      </w:r>
      <w:r>
        <w:t>2</w:t>
      </w:r>
      <w:r w:rsidRPr="0018696D">
        <w:t xml:space="preserve"> год.</w:t>
      </w:r>
    </w:p>
    <w:p w14:paraId="19687935" w14:textId="77777777" w:rsidR="00AA6E05" w:rsidRDefault="00AA6E05" w:rsidP="00AA6E05">
      <w:pPr>
        <w:ind w:firstLine="709"/>
        <w:jc w:val="both"/>
      </w:pPr>
      <w:r w:rsidRPr="0018696D">
        <w:t xml:space="preserve">Расходы в размере </w:t>
      </w:r>
      <w:r>
        <w:t>14 800</w:t>
      </w:r>
      <w:r w:rsidRPr="0018696D">
        <w:t xml:space="preserve"> тыс. руб., не подтвержденные предприятием документально, подлежат исключению из НВВ на 202</w:t>
      </w:r>
      <w:r>
        <w:t>2</w:t>
      </w:r>
      <w:r w:rsidRPr="0018696D">
        <w:t xml:space="preserve"> год, как экономически необоснованные.</w:t>
      </w:r>
    </w:p>
    <w:p w14:paraId="57FEA232" w14:textId="77777777" w:rsidR="00AA6E05" w:rsidRDefault="00AA6E05" w:rsidP="00AA6E05">
      <w:pPr>
        <w:ind w:firstLine="709"/>
      </w:pPr>
    </w:p>
    <w:p w14:paraId="5EA13DFD" w14:textId="77777777" w:rsidR="00AA6E05" w:rsidRDefault="00AA6E05" w:rsidP="00AA6E05">
      <w:pPr>
        <w:pStyle w:val="20"/>
      </w:pPr>
      <w:r w:rsidRPr="00C41418">
        <w:t>Расходы на теплоноситель</w:t>
      </w:r>
    </w:p>
    <w:p w14:paraId="6AD40D57" w14:textId="77777777" w:rsidR="00AA6E05" w:rsidRDefault="00AA6E05" w:rsidP="00AA6E05">
      <w:pPr>
        <w:rPr>
          <w:lang w:eastAsia="en-US"/>
        </w:rPr>
      </w:pPr>
    </w:p>
    <w:p w14:paraId="6410BB2A" w14:textId="77777777" w:rsidR="00AA6E05" w:rsidRDefault="00AA6E05" w:rsidP="00AA6E05">
      <w:pPr>
        <w:autoSpaceDE w:val="0"/>
        <w:autoSpaceDN w:val="0"/>
        <w:adjustRightInd w:val="0"/>
        <w:ind w:firstLine="709"/>
        <w:jc w:val="both"/>
        <w:rPr>
          <w:lang w:eastAsia="en-US"/>
        </w:rPr>
      </w:pPr>
      <w:r w:rsidRPr="00D93C25">
        <w:rPr>
          <w:lang w:eastAsia="en-US"/>
        </w:rPr>
        <w:lastRenderedPageBreak/>
        <w:t>По данной статье предприятием планируются расходы на 202</w:t>
      </w:r>
      <w:r>
        <w:rPr>
          <w:lang w:eastAsia="en-US"/>
        </w:rPr>
        <w:t>2</w:t>
      </w:r>
      <w:r w:rsidRPr="00D93C25">
        <w:rPr>
          <w:lang w:eastAsia="en-US"/>
        </w:rPr>
        <w:t xml:space="preserve"> год</w:t>
      </w:r>
      <w:r w:rsidRPr="00D93C25">
        <w:rPr>
          <w:lang w:eastAsia="en-US"/>
        </w:rPr>
        <w:br/>
        <w:t xml:space="preserve">в размере </w:t>
      </w:r>
      <w:r>
        <w:rPr>
          <w:lang w:eastAsia="en-US"/>
        </w:rPr>
        <w:t>3 576</w:t>
      </w:r>
      <w:r w:rsidRPr="00D93C25">
        <w:rPr>
          <w:lang w:eastAsia="en-US"/>
        </w:rPr>
        <w:t xml:space="preserve"> тыс. руб. </w:t>
      </w:r>
    </w:p>
    <w:p w14:paraId="70E91E22" w14:textId="77777777" w:rsidR="00AA6E05" w:rsidRDefault="00AA6E05" w:rsidP="00AA6E05">
      <w:pPr>
        <w:autoSpaceDE w:val="0"/>
        <w:autoSpaceDN w:val="0"/>
        <w:adjustRightInd w:val="0"/>
        <w:ind w:firstLine="709"/>
        <w:jc w:val="both"/>
        <w:rPr>
          <w:lang w:eastAsia="en-US"/>
        </w:rPr>
      </w:pPr>
      <w:r w:rsidRPr="00B547EE">
        <w:rPr>
          <w:lang w:eastAsia="en-US"/>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3A36036D" w14:textId="77777777" w:rsidR="00AA6E05" w:rsidRDefault="00AA6E05" w:rsidP="00AA6E05">
      <w:pPr>
        <w:autoSpaceDE w:val="0"/>
        <w:autoSpaceDN w:val="0"/>
        <w:adjustRightInd w:val="0"/>
        <w:ind w:firstLine="709"/>
        <w:jc w:val="both"/>
        <w:rPr>
          <w:lang w:eastAsia="en-US"/>
        </w:rPr>
      </w:pPr>
      <w:r>
        <w:rPr>
          <w:lang w:eastAsia="en-US"/>
        </w:rPr>
        <w:t xml:space="preserve">Договор поставки тепловой энергии и теплоносителя № 65 </w:t>
      </w:r>
      <w:r>
        <w:rPr>
          <w:lang w:eastAsia="en-US"/>
        </w:rPr>
        <w:br/>
        <w:t>от 27.03.2020, заключенный с ПАО «Южно-Кузбасская ГРЭС», действующий с 01.04.2020. Действие договора не может превышать срок пользования Покупателем теплосетевого комплекса г. Калтан на праве оперативного управления (стр. 372-393 том 1).</w:t>
      </w:r>
    </w:p>
    <w:p w14:paraId="452E36DA" w14:textId="77777777" w:rsidR="00AA6E05" w:rsidRDefault="00AA6E05" w:rsidP="00AA6E05">
      <w:pPr>
        <w:autoSpaceDE w:val="0"/>
        <w:autoSpaceDN w:val="0"/>
        <w:adjustRightInd w:val="0"/>
        <w:ind w:firstLine="709"/>
        <w:jc w:val="both"/>
        <w:rPr>
          <w:lang w:eastAsia="en-US"/>
        </w:rPr>
      </w:pPr>
      <w:r>
        <w:rPr>
          <w:lang w:eastAsia="en-US"/>
        </w:rPr>
        <w:t xml:space="preserve">Счета-фактуры ПАО «Южно-Кузбасская ГРЭС» за период с января </w:t>
      </w:r>
      <w:r>
        <w:rPr>
          <w:lang w:eastAsia="en-US"/>
        </w:rPr>
        <w:br/>
        <w:t xml:space="preserve">по декабрь 2020 года (стр. 1 166-1 190 том 4). </w:t>
      </w:r>
    </w:p>
    <w:p w14:paraId="18FB2343" w14:textId="77777777" w:rsidR="00AA6E05" w:rsidRDefault="00AA6E05" w:rsidP="00AA6E05">
      <w:pPr>
        <w:autoSpaceDE w:val="0"/>
        <w:autoSpaceDN w:val="0"/>
        <w:adjustRightInd w:val="0"/>
        <w:ind w:firstLine="709"/>
        <w:jc w:val="both"/>
        <w:rPr>
          <w:lang w:eastAsia="en-US"/>
        </w:rPr>
      </w:pPr>
      <w:r>
        <w:rPr>
          <w:lang w:eastAsia="en-US"/>
        </w:rPr>
        <w:t xml:space="preserve">Договор оказания услуг по передаче тепловой энергии, теплоносителя </w:t>
      </w:r>
      <w:r>
        <w:rPr>
          <w:lang w:eastAsia="en-US"/>
        </w:rPr>
        <w:br/>
        <w:t xml:space="preserve">№ 1/50/011/461 МК от 30.03.2020, заключенный с ООО «Мечел-Энерго», действующий до 31.12.2020 с автопролонгацией (стр. 394-398 том 1). </w:t>
      </w:r>
    </w:p>
    <w:p w14:paraId="7584818D" w14:textId="77777777" w:rsidR="00AA6E05" w:rsidRDefault="00AA6E05" w:rsidP="00AA6E05">
      <w:pPr>
        <w:autoSpaceDE w:val="0"/>
        <w:autoSpaceDN w:val="0"/>
        <w:adjustRightInd w:val="0"/>
        <w:ind w:firstLine="709"/>
        <w:jc w:val="both"/>
        <w:rPr>
          <w:lang w:eastAsia="en-US"/>
        </w:rPr>
      </w:pPr>
      <w:r>
        <w:rPr>
          <w:lang w:eastAsia="en-US"/>
        </w:rPr>
        <w:t xml:space="preserve">Счета-фактуры ООО «Мечел-Энерго» за период с января по декабрь 2020 года (стр. 1 191-1 201 том 4). </w:t>
      </w:r>
    </w:p>
    <w:p w14:paraId="776AF19C" w14:textId="77777777" w:rsidR="00AA6E05" w:rsidRDefault="00AA6E05" w:rsidP="00AA6E05">
      <w:pPr>
        <w:autoSpaceDE w:val="0"/>
        <w:autoSpaceDN w:val="0"/>
        <w:adjustRightInd w:val="0"/>
        <w:ind w:firstLine="709"/>
        <w:jc w:val="both"/>
        <w:rPr>
          <w:lang w:eastAsia="en-US"/>
        </w:rPr>
      </w:pPr>
    </w:p>
    <w:p w14:paraId="5CC3E362" w14:textId="77777777" w:rsidR="00AA6E05" w:rsidRDefault="00AA6E05" w:rsidP="00AA6E05">
      <w:pPr>
        <w:autoSpaceDE w:val="0"/>
        <w:autoSpaceDN w:val="0"/>
        <w:adjustRightInd w:val="0"/>
        <w:ind w:firstLine="709"/>
        <w:jc w:val="both"/>
        <w:rPr>
          <w:lang w:eastAsia="en-US"/>
        </w:rPr>
      </w:pPr>
      <w:r w:rsidRPr="00B547EE">
        <w:rPr>
          <w:lang w:eastAsia="en-US"/>
        </w:rPr>
        <w:t xml:space="preserve">Постановление РЭК Кузбасса от </w:t>
      </w:r>
      <w:r>
        <w:rPr>
          <w:lang w:eastAsia="en-US"/>
        </w:rPr>
        <w:t>__</w:t>
      </w:r>
      <w:r w:rsidRPr="00B547EE">
        <w:rPr>
          <w:lang w:eastAsia="en-US"/>
        </w:rPr>
        <w:t>.12.202</w:t>
      </w:r>
      <w:r>
        <w:rPr>
          <w:lang w:eastAsia="en-US"/>
        </w:rPr>
        <w:t>1</w:t>
      </w:r>
      <w:r w:rsidRPr="00B547EE">
        <w:rPr>
          <w:lang w:eastAsia="en-US"/>
        </w:rPr>
        <w:t xml:space="preserve"> № </w:t>
      </w:r>
      <w:r>
        <w:rPr>
          <w:lang w:eastAsia="en-US"/>
        </w:rPr>
        <w:t>___</w:t>
      </w:r>
      <w:r w:rsidRPr="00B547EE">
        <w:rPr>
          <w:lang w:eastAsia="en-US"/>
        </w:rPr>
        <w:t xml:space="preserve"> «</w:t>
      </w:r>
      <w:r>
        <w:rPr>
          <w:lang w:eastAsia="en-US"/>
        </w:rPr>
        <w:t>О внесении изменений в постановление региональной энергетической комиссии Кемеровской области от 17.12.2018 № 563 «Об установлении долгосрочных параметров регулирования и долгосрочных тарифов на теплоноситель, реализуемый ПАО «ЮК ГРЭС» на потребительском рынке г. Калтан, на 2019 - 2023 годы» в части 2022 года».</w:t>
      </w:r>
    </w:p>
    <w:p w14:paraId="61F70E3A" w14:textId="77777777" w:rsidR="00AA6E05" w:rsidRDefault="00AA6E05" w:rsidP="00AA6E05">
      <w:pPr>
        <w:autoSpaceDE w:val="0"/>
        <w:autoSpaceDN w:val="0"/>
        <w:adjustRightInd w:val="0"/>
        <w:ind w:firstLine="709"/>
        <w:jc w:val="both"/>
        <w:rPr>
          <w:lang w:eastAsia="en-US"/>
        </w:rPr>
      </w:pPr>
      <w:r w:rsidRPr="00B547EE">
        <w:rPr>
          <w:lang w:eastAsia="en-US"/>
        </w:rPr>
        <w:t>Объем покупки теплоносителя тепловой энергии от станции</w:t>
      </w:r>
      <w:r>
        <w:rPr>
          <w:lang w:eastAsia="en-US"/>
        </w:rPr>
        <w:br/>
      </w:r>
      <w:r w:rsidRPr="00B547EE">
        <w:rPr>
          <w:lang w:eastAsia="en-US"/>
        </w:rPr>
        <w:t xml:space="preserve">ПАО «ЮК ГРЭС» </w:t>
      </w:r>
      <w:r>
        <w:rPr>
          <w:lang w:eastAsia="en-US"/>
        </w:rPr>
        <w:t xml:space="preserve">через сети </w:t>
      </w:r>
      <w:r w:rsidRPr="00B547EE">
        <w:rPr>
          <w:lang w:eastAsia="en-US"/>
        </w:rPr>
        <w:t xml:space="preserve">ООО </w:t>
      </w:r>
      <w:r>
        <w:rPr>
          <w:lang w:eastAsia="en-US"/>
        </w:rPr>
        <w:t>«</w:t>
      </w:r>
      <w:r w:rsidRPr="00B547EE">
        <w:rPr>
          <w:lang w:eastAsia="en-US"/>
        </w:rPr>
        <w:t>МЕЧЕЛ-ЭНЕРГО</w:t>
      </w:r>
      <w:r>
        <w:rPr>
          <w:lang w:eastAsia="en-US"/>
        </w:rPr>
        <w:t>»</w:t>
      </w:r>
      <w:r w:rsidRPr="00B547EE">
        <w:rPr>
          <w:lang w:eastAsia="en-US"/>
        </w:rPr>
        <w:t xml:space="preserve"> в 202</w:t>
      </w:r>
      <w:r>
        <w:rPr>
          <w:lang w:eastAsia="en-US"/>
        </w:rPr>
        <w:t>2</w:t>
      </w:r>
      <w:r w:rsidRPr="00B547EE">
        <w:rPr>
          <w:lang w:eastAsia="en-US"/>
        </w:rPr>
        <w:t xml:space="preserve"> году</w:t>
      </w:r>
      <w:r>
        <w:rPr>
          <w:lang w:eastAsia="en-US"/>
        </w:rPr>
        <w:t xml:space="preserve"> составляет 28</w:t>
      </w:r>
      <w:r w:rsidRPr="00B547EE">
        <w:rPr>
          <w:lang w:eastAsia="en-US"/>
        </w:rPr>
        <w:t>,</w:t>
      </w:r>
      <w:r>
        <w:rPr>
          <w:lang w:eastAsia="en-US"/>
        </w:rPr>
        <w:t>493</w:t>
      </w:r>
      <w:r w:rsidRPr="00B547EE">
        <w:rPr>
          <w:lang w:eastAsia="en-US"/>
        </w:rPr>
        <w:t xml:space="preserve"> тыс. куб. м</w:t>
      </w:r>
      <w:r>
        <w:rPr>
          <w:lang w:eastAsia="en-US"/>
        </w:rPr>
        <w:t>.</w:t>
      </w:r>
      <w:r w:rsidRPr="00F52C70">
        <w:t xml:space="preserve"> </w:t>
      </w:r>
      <w:r w:rsidRPr="00F52C70">
        <w:rPr>
          <w:lang w:eastAsia="en-US"/>
        </w:rPr>
        <w:t xml:space="preserve">(нормативные потери теплоносителя) от станции </w:t>
      </w:r>
      <w:r>
        <w:rPr>
          <w:lang w:eastAsia="en-US"/>
        </w:rPr>
        <w:br/>
      </w:r>
      <w:r w:rsidRPr="00F52C70">
        <w:rPr>
          <w:lang w:eastAsia="en-US"/>
        </w:rPr>
        <w:t xml:space="preserve">ПАО </w:t>
      </w:r>
      <w:r>
        <w:rPr>
          <w:lang w:eastAsia="en-US"/>
        </w:rPr>
        <w:t>«</w:t>
      </w:r>
      <w:r w:rsidRPr="00F52C70">
        <w:rPr>
          <w:lang w:eastAsia="en-US"/>
        </w:rPr>
        <w:t>ЮК ГРЭС</w:t>
      </w:r>
      <w:r>
        <w:rPr>
          <w:lang w:eastAsia="en-US"/>
        </w:rPr>
        <w:t>»</w:t>
      </w:r>
      <w:r w:rsidRPr="00F52C70">
        <w:rPr>
          <w:lang w:eastAsia="en-US"/>
        </w:rPr>
        <w:t xml:space="preserve"> в 2022 году (стр. 28-29 схемы т/с. Утверждаемая часть)</w:t>
      </w:r>
      <w:r>
        <w:rPr>
          <w:lang w:eastAsia="en-US"/>
        </w:rPr>
        <w:t>.</w:t>
      </w:r>
    </w:p>
    <w:p w14:paraId="5DE9A8ED" w14:textId="77777777" w:rsidR="00AA6E05" w:rsidRDefault="00AA6E05" w:rsidP="00AA6E05">
      <w:pPr>
        <w:autoSpaceDE w:val="0"/>
        <w:autoSpaceDN w:val="0"/>
        <w:adjustRightInd w:val="0"/>
        <w:ind w:firstLine="709"/>
        <w:jc w:val="both"/>
        <w:rPr>
          <w:lang w:eastAsia="en-US"/>
        </w:rPr>
      </w:pPr>
      <w:r>
        <w:rPr>
          <w:lang w:eastAsia="en-US"/>
        </w:rPr>
        <w:t>Доля разделения затрат по полугодиям пропорционально объему отпускаемой тепловой энергии ПАО «ЮК ГРЭС» составила:</w:t>
      </w:r>
    </w:p>
    <w:p w14:paraId="68026E7A" w14:textId="77777777" w:rsidR="00AA6E05" w:rsidRDefault="00AA6E05" w:rsidP="00AA6E05">
      <w:pPr>
        <w:autoSpaceDE w:val="0"/>
        <w:autoSpaceDN w:val="0"/>
        <w:adjustRightInd w:val="0"/>
        <w:ind w:firstLine="709"/>
        <w:jc w:val="both"/>
        <w:rPr>
          <w:lang w:eastAsia="en-US"/>
        </w:rPr>
      </w:pPr>
      <w:r>
        <w:rPr>
          <w:lang w:eastAsia="en-US"/>
        </w:rPr>
        <w:t>0,56 – 1 полугодие;</w:t>
      </w:r>
    </w:p>
    <w:p w14:paraId="40552B1E" w14:textId="77777777" w:rsidR="00AA6E05" w:rsidRDefault="00AA6E05" w:rsidP="00AA6E05">
      <w:pPr>
        <w:autoSpaceDE w:val="0"/>
        <w:autoSpaceDN w:val="0"/>
        <w:adjustRightInd w:val="0"/>
        <w:ind w:firstLine="709"/>
        <w:jc w:val="both"/>
        <w:rPr>
          <w:lang w:eastAsia="en-US"/>
        </w:rPr>
      </w:pPr>
      <w:r>
        <w:rPr>
          <w:lang w:eastAsia="en-US"/>
        </w:rPr>
        <w:t>0,44 – 2 полугодие.</w:t>
      </w:r>
    </w:p>
    <w:p w14:paraId="1E63EDD9" w14:textId="77777777" w:rsidR="00AA6E05" w:rsidRPr="008B6308" w:rsidRDefault="00AA6E05" w:rsidP="00AA6E05">
      <w:pPr>
        <w:autoSpaceDE w:val="0"/>
        <w:autoSpaceDN w:val="0"/>
        <w:adjustRightInd w:val="0"/>
        <w:ind w:firstLine="709"/>
        <w:jc w:val="both"/>
        <w:rPr>
          <w:lang w:eastAsia="en-US"/>
        </w:rPr>
      </w:pPr>
      <w:r w:rsidRPr="008B6308">
        <w:rPr>
          <w:lang w:eastAsia="en-US"/>
        </w:rPr>
        <w:t xml:space="preserve">Экономически обоснованные расходы на приобретение </w:t>
      </w:r>
      <w:r>
        <w:rPr>
          <w:lang w:eastAsia="en-US"/>
        </w:rPr>
        <w:t>теплоносителя</w:t>
      </w:r>
      <w:r w:rsidRPr="008B6308">
        <w:rPr>
          <w:lang w:eastAsia="en-US"/>
        </w:rPr>
        <w:br/>
      </w:r>
      <w:r w:rsidRPr="008B6308">
        <w:rPr>
          <w:b/>
          <w:lang w:eastAsia="en-US"/>
        </w:rPr>
        <w:t>в 202</w:t>
      </w:r>
      <w:r>
        <w:rPr>
          <w:b/>
          <w:lang w:eastAsia="en-US"/>
        </w:rPr>
        <w:t>2</w:t>
      </w:r>
      <w:r w:rsidRPr="008B6308">
        <w:rPr>
          <w:b/>
          <w:lang w:eastAsia="en-US"/>
        </w:rPr>
        <w:t xml:space="preserve"> году</w:t>
      </w:r>
      <w:r w:rsidRPr="008B6308">
        <w:rPr>
          <w:lang w:eastAsia="en-US"/>
        </w:rPr>
        <w:t xml:space="preserve"> составят: </w:t>
      </w:r>
      <w:r>
        <w:rPr>
          <w:lang w:eastAsia="en-US"/>
        </w:rPr>
        <w:t>28</w:t>
      </w:r>
      <w:r w:rsidRPr="008B6308">
        <w:rPr>
          <w:lang w:eastAsia="en-US"/>
        </w:rPr>
        <w:t>,</w:t>
      </w:r>
      <w:r>
        <w:rPr>
          <w:lang w:eastAsia="en-US"/>
        </w:rPr>
        <w:t>493</w:t>
      </w:r>
      <w:r w:rsidRPr="008B6308">
        <w:rPr>
          <w:lang w:eastAsia="en-US"/>
        </w:rPr>
        <w:t xml:space="preserve"> тыс. куб. м. (годовой объем) × 0,5</w:t>
      </w:r>
      <w:r>
        <w:rPr>
          <w:lang w:eastAsia="en-US"/>
        </w:rPr>
        <w:t>6</w:t>
      </w:r>
      <w:r w:rsidRPr="008B6308">
        <w:rPr>
          <w:lang w:eastAsia="en-US"/>
        </w:rPr>
        <w:t xml:space="preserve"> (доля </w:t>
      </w:r>
      <w:r w:rsidRPr="008B6308">
        <w:rPr>
          <w:lang w:eastAsia="en-US"/>
        </w:rPr>
        <w:br/>
        <w:t xml:space="preserve">1 полугодия) × </w:t>
      </w:r>
      <w:r>
        <w:rPr>
          <w:lang w:eastAsia="en-US"/>
        </w:rPr>
        <w:t>7</w:t>
      </w:r>
      <w:r w:rsidRPr="008B6308">
        <w:rPr>
          <w:lang w:eastAsia="en-US"/>
        </w:rPr>
        <w:t>,</w:t>
      </w:r>
      <w:r>
        <w:rPr>
          <w:lang w:eastAsia="en-US"/>
        </w:rPr>
        <w:t>43</w:t>
      </w:r>
      <w:r w:rsidRPr="008B6308">
        <w:rPr>
          <w:lang w:eastAsia="en-US"/>
        </w:rPr>
        <w:t xml:space="preserve"> руб./куб. м (тариф 1 полугодия 202</w:t>
      </w:r>
      <w:r>
        <w:rPr>
          <w:lang w:eastAsia="en-US"/>
        </w:rPr>
        <w:t>2</w:t>
      </w:r>
      <w:r w:rsidRPr="008B6308">
        <w:rPr>
          <w:lang w:eastAsia="en-US"/>
        </w:rPr>
        <w:t xml:space="preserve"> года) + </w:t>
      </w:r>
      <w:r w:rsidRPr="008B6308">
        <w:rPr>
          <w:lang w:eastAsia="en-US"/>
        </w:rPr>
        <w:br/>
      </w:r>
      <w:r>
        <w:rPr>
          <w:lang w:eastAsia="en-US"/>
        </w:rPr>
        <w:t>28</w:t>
      </w:r>
      <w:r w:rsidRPr="008B6308">
        <w:rPr>
          <w:lang w:eastAsia="en-US"/>
        </w:rPr>
        <w:t>,</w:t>
      </w:r>
      <w:r>
        <w:rPr>
          <w:lang w:eastAsia="en-US"/>
        </w:rPr>
        <w:t>493</w:t>
      </w:r>
      <w:r w:rsidRPr="008B6308">
        <w:rPr>
          <w:lang w:eastAsia="en-US"/>
        </w:rPr>
        <w:t xml:space="preserve"> тыс. куб. м. (годовой объем) × 0,4</w:t>
      </w:r>
      <w:r>
        <w:rPr>
          <w:lang w:eastAsia="en-US"/>
        </w:rPr>
        <w:t>4</w:t>
      </w:r>
      <w:r w:rsidRPr="008B6308">
        <w:rPr>
          <w:lang w:eastAsia="en-US"/>
        </w:rPr>
        <w:t xml:space="preserve"> (доля 2 полугодия) × </w:t>
      </w:r>
      <w:r w:rsidRPr="008B6308">
        <w:rPr>
          <w:lang w:eastAsia="en-US"/>
        </w:rPr>
        <w:br/>
      </w:r>
      <w:r>
        <w:rPr>
          <w:lang w:eastAsia="en-US"/>
        </w:rPr>
        <w:t>7</w:t>
      </w:r>
      <w:r w:rsidRPr="008B6308">
        <w:rPr>
          <w:lang w:eastAsia="en-US"/>
        </w:rPr>
        <w:t>,</w:t>
      </w:r>
      <w:r>
        <w:rPr>
          <w:lang w:eastAsia="en-US"/>
        </w:rPr>
        <w:t>68</w:t>
      </w:r>
      <w:r w:rsidRPr="008B6308">
        <w:rPr>
          <w:lang w:eastAsia="en-US"/>
        </w:rPr>
        <w:t xml:space="preserve"> руб./куб. м (тариф 2 полугодия 202</w:t>
      </w:r>
      <w:r>
        <w:rPr>
          <w:lang w:eastAsia="en-US"/>
        </w:rPr>
        <w:t>2</w:t>
      </w:r>
      <w:r w:rsidRPr="008B6308">
        <w:rPr>
          <w:lang w:eastAsia="en-US"/>
        </w:rPr>
        <w:t xml:space="preserve"> года) = </w:t>
      </w:r>
      <w:r w:rsidRPr="00F52C70">
        <w:rPr>
          <w:b/>
          <w:lang w:eastAsia="en-US"/>
        </w:rPr>
        <w:t>215</w:t>
      </w:r>
      <w:r w:rsidRPr="008B6308">
        <w:rPr>
          <w:b/>
          <w:lang w:eastAsia="en-US"/>
        </w:rPr>
        <w:t xml:space="preserve"> тыс. руб.</w:t>
      </w:r>
      <w:r w:rsidRPr="008B6308">
        <w:rPr>
          <w:b/>
          <w:lang w:eastAsia="en-US"/>
        </w:rPr>
        <w:br/>
      </w:r>
      <w:r w:rsidRPr="008B6308">
        <w:rPr>
          <w:lang w:eastAsia="en-US"/>
        </w:rPr>
        <w:t>и предлагаются экспертами к включению в НВВ предприятия на 202</w:t>
      </w:r>
      <w:r>
        <w:rPr>
          <w:lang w:eastAsia="en-US"/>
        </w:rPr>
        <w:t>2</w:t>
      </w:r>
      <w:r w:rsidRPr="008B6308">
        <w:rPr>
          <w:lang w:eastAsia="en-US"/>
        </w:rPr>
        <w:t xml:space="preserve"> год.</w:t>
      </w:r>
    </w:p>
    <w:p w14:paraId="7AA87066" w14:textId="77777777" w:rsidR="00AA6E05" w:rsidRPr="008B6308" w:rsidRDefault="00AA6E05" w:rsidP="00AA6E05">
      <w:pPr>
        <w:autoSpaceDE w:val="0"/>
        <w:autoSpaceDN w:val="0"/>
        <w:adjustRightInd w:val="0"/>
        <w:ind w:firstLine="709"/>
        <w:jc w:val="both"/>
        <w:rPr>
          <w:lang w:eastAsia="en-US"/>
        </w:rPr>
      </w:pPr>
      <w:r w:rsidRPr="008B6308">
        <w:rPr>
          <w:lang w:eastAsia="en-US"/>
        </w:rPr>
        <w:t xml:space="preserve">Расходы в размере </w:t>
      </w:r>
      <w:r>
        <w:rPr>
          <w:lang w:eastAsia="en-US"/>
        </w:rPr>
        <w:t>3 361</w:t>
      </w:r>
      <w:r w:rsidRPr="008B6308">
        <w:rPr>
          <w:lang w:eastAsia="en-US"/>
        </w:rPr>
        <w:t xml:space="preserve"> тыс. руб., не подтвержденные предприятием документально, подлежат исключению из НВВ на 202</w:t>
      </w:r>
      <w:r>
        <w:rPr>
          <w:lang w:eastAsia="en-US"/>
        </w:rPr>
        <w:t>2</w:t>
      </w:r>
      <w:r w:rsidRPr="008B6308">
        <w:rPr>
          <w:lang w:eastAsia="en-US"/>
        </w:rPr>
        <w:t xml:space="preserve"> год, как экономически необоснованные.</w:t>
      </w:r>
    </w:p>
    <w:p w14:paraId="2AECFFB4" w14:textId="77777777" w:rsidR="00AA6E05" w:rsidRDefault="00AA6E05" w:rsidP="00AA6E05">
      <w:pPr>
        <w:autoSpaceDE w:val="0"/>
        <w:autoSpaceDN w:val="0"/>
        <w:adjustRightInd w:val="0"/>
        <w:ind w:firstLine="709"/>
        <w:jc w:val="both"/>
        <w:rPr>
          <w:lang w:eastAsia="en-US"/>
        </w:rPr>
      </w:pPr>
    </w:p>
    <w:p w14:paraId="611A5F9A" w14:textId="77777777" w:rsidR="00AA6E05" w:rsidRDefault="00AA6E05" w:rsidP="00AA6E05">
      <w:pPr>
        <w:pStyle w:val="20"/>
      </w:pPr>
      <w:r w:rsidRPr="00763381">
        <w:t>Прибыль</w:t>
      </w:r>
    </w:p>
    <w:p w14:paraId="4BD26E29" w14:textId="77777777" w:rsidR="00AA6E05" w:rsidRPr="006353DA" w:rsidRDefault="00AA6E05" w:rsidP="00AA6E05">
      <w:pPr>
        <w:rPr>
          <w:lang w:eastAsia="en-US"/>
        </w:rPr>
      </w:pPr>
    </w:p>
    <w:p w14:paraId="62D90537" w14:textId="77777777" w:rsidR="00AA6E05" w:rsidRDefault="00AA6E05" w:rsidP="00AA6E05">
      <w:pPr>
        <w:tabs>
          <w:tab w:val="left" w:pos="1890"/>
        </w:tabs>
        <w:ind w:firstLine="709"/>
        <w:jc w:val="both"/>
      </w:pPr>
      <w:r w:rsidRPr="00FE550A">
        <w:t xml:space="preserve">В соответствии с Основами ценообразования, утвержденными постановлением Правительства РФ 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w:t>
      </w:r>
      <w:r>
        <w:br/>
      </w:r>
      <w:r w:rsidRPr="00FE550A">
        <w:t xml:space="preserve">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w:t>
      </w:r>
      <w:r>
        <w:br/>
      </w:r>
      <w:r w:rsidRPr="00FE550A">
        <w:t>на прибыль.</w:t>
      </w:r>
    </w:p>
    <w:p w14:paraId="3AAA0585" w14:textId="77777777" w:rsidR="00AA6E05" w:rsidRDefault="00AA6E05" w:rsidP="00AA6E05">
      <w:pPr>
        <w:tabs>
          <w:tab w:val="left" w:pos="1890"/>
        </w:tabs>
        <w:ind w:firstLine="709"/>
        <w:jc w:val="both"/>
      </w:pPr>
      <w:r>
        <w:t xml:space="preserve">По данной статье предприятием планируются расходы в размере </w:t>
      </w:r>
      <w:r>
        <w:br/>
        <w:t xml:space="preserve">380 тыс. руб. </w:t>
      </w:r>
    </w:p>
    <w:p w14:paraId="27A2806E" w14:textId="77777777" w:rsidR="00AA6E05" w:rsidRDefault="00AA6E05" w:rsidP="00AA6E05">
      <w:pPr>
        <w:tabs>
          <w:tab w:val="left" w:pos="1890"/>
        </w:tabs>
        <w:ind w:firstLine="709"/>
        <w:jc w:val="both"/>
      </w:pPr>
      <w:r w:rsidRPr="00DF23CC">
        <w:lastRenderedPageBreak/>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 рассмотрен и проанализирован </w:t>
      </w:r>
      <w:r>
        <w:t xml:space="preserve">представленный </w:t>
      </w:r>
      <w:r w:rsidRPr="00DF23CC">
        <w:t xml:space="preserve">МКП </w:t>
      </w:r>
      <w:r>
        <w:t>«</w:t>
      </w:r>
      <w:r w:rsidRPr="00DF23CC">
        <w:t>Тепло</w:t>
      </w:r>
      <w:r>
        <w:t>сеть» КГО р</w:t>
      </w:r>
      <w:r w:rsidRPr="00DF23CC">
        <w:t xml:space="preserve">асчет затрат на социальную программу на 2022 год </w:t>
      </w:r>
      <w:r w:rsidRPr="002C73AE">
        <w:t>(стр. 773-777 том 2)</w:t>
      </w:r>
      <w:r w:rsidRPr="00DF23CC">
        <w:t>.</w:t>
      </w:r>
    </w:p>
    <w:p w14:paraId="2025CFE2" w14:textId="77777777" w:rsidR="00AA6E05" w:rsidRDefault="00AA6E05" w:rsidP="00AA6E05">
      <w:pPr>
        <w:tabs>
          <w:tab w:val="left" w:pos="1890"/>
        </w:tabs>
        <w:ind w:firstLine="709"/>
        <w:jc w:val="both"/>
      </w:pPr>
      <w:r>
        <w:t xml:space="preserve">Так как предприятием не представлен коллективный договор, зарегистрированный в Министерстве труда и занятости населения Кузбасса, эксперты признают данные затраты экономически не обоснованными </w:t>
      </w:r>
      <w:r>
        <w:br/>
        <w:t>и предлагают исключить из НВВ предприятия на 2022 год.</w:t>
      </w:r>
    </w:p>
    <w:p w14:paraId="65A4D55C" w14:textId="77777777" w:rsidR="00AA6E05" w:rsidRDefault="00AA6E05" w:rsidP="00AA6E05">
      <w:pPr>
        <w:tabs>
          <w:tab w:val="left" w:pos="1890"/>
        </w:tabs>
        <w:ind w:firstLine="709"/>
        <w:jc w:val="both"/>
      </w:pPr>
    </w:p>
    <w:p w14:paraId="7F9A1677" w14:textId="77777777" w:rsidR="00AA6E05" w:rsidRDefault="00AA6E05" w:rsidP="00AA6E05">
      <w:pPr>
        <w:pStyle w:val="20"/>
      </w:pPr>
      <w:r>
        <w:br w:type="page"/>
      </w:r>
      <w:r w:rsidRPr="004B69BD">
        <w:lastRenderedPageBreak/>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 на 2020 год</w:t>
      </w:r>
    </w:p>
    <w:p w14:paraId="555CD096" w14:textId="77777777" w:rsidR="00AA6E05" w:rsidRDefault="00AA6E05" w:rsidP="00AA6E05">
      <w:pPr>
        <w:autoSpaceDE w:val="0"/>
        <w:autoSpaceDN w:val="0"/>
        <w:adjustRightInd w:val="0"/>
        <w:ind w:firstLine="851"/>
        <w:jc w:val="center"/>
        <w:rPr>
          <w:lang w:eastAsia="en-US"/>
        </w:rPr>
      </w:pPr>
    </w:p>
    <w:p w14:paraId="64BADFFC" w14:textId="77777777" w:rsidR="00AA6E05" w:rsidRPr="00D80AAB" w:rsidRDefault="00AA6E05" w:rsidP="00AA6E05">
      <w:pPr>
        <w:autoSpaceDE w:val="0"/>
        <w:autoSpaceDN w:val="0"/>
        <w:adjustRightInd w:val="0"/>
        <w:ind w:firstLine="851"/>
        <w:jc w:val="both"/>
      </w:pPr>
      <w:r w:rsidRPr="00D80AAB">
        <w:rPr>
          <w:lang w:eastAsia="en-US"/>
        </w:rPr>
        <w:t xml:space="preserve">В соответствии с пунктом 42 Методических указаний, </w:t>
      </w:r>
      <w:r w:rsidRPr="00D80AAB">
        <w:t xml:space="preserve">Величина, определяющая результаты деятельности регулируемой организации </w:t>
      </w:r>
      <w:r w:rsidRPr="00D80AAB">
        <w:br/>
        <w:t>до перехода к регулированию цен (тарифов) на основе долгосрочных параметров регулирования (</w:t>
      </w:r>
      <w:r w:rsidRPr="00D80AAB">
        <w:rPr>
          <w:noProof/>
          <w:position w:val="-11"/>
        </w:rPr>
        <w:drawing>
          <wp:inline distT="0" distB="0" distL="0" distR="0" wp14:anchorId="1AAAB7D5" wp14:editId="225B3641">
            <wp:extent cx="577215" cy="31559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215" cy="315595"/>
                    </a:xfrm>
                    <a:prstGeom prst="rect">
                      <a:avLst/>
                    </a:prstGeom>
                    <a:noFill/>
                    <a:ln>
                      <a:noFill/>
                    </a:ln>
                  </pic:spPr>
                </pic:pic>
              </a:graphicData>
            </a:graphic>
          </wp:inline>
        </w:drawing>
      </w:r>
      <w:r w:rsidRPr="00D80AAB">
        <w:t xml:space="preserve">), рассчитывается по </w:t>
      </w:r>
      <w:hyperlink w:anchor="Par2" w:history="1">
        <w:r w:rsidRPr="00D80AAB">
          <w:t>формуле (13)</w:t>
        </w:r>
      </w:hyperlink>
      <w:r w:rsidRPr="00D80AAB">
        <w:t xml:space="preserve"> </w:t>
      </w:r>
      <w:r w:rsidRPr="00D80AAB">
        <w:br/>
        <w:t>и может принимать как положительные, так и отрицательные значения.</w:t>
      </w:r>
    </w:p>
    <w:p w14:paraId="702FAA0D" w14:textId="77777777" w:rsidR="00AA6E05" w:rsidRDefault="00AA6E05" w:rsidP="00AA6E05"/>
    <w:p w14:paraId="6F9B96F3" w14:textId="77777777" w:rsidR="00AA6E05" w:rsidRDefault="00AA6E05" w:rsidP="00AA6E05">
      <w:pPr>
        <w:autoSpaceDE w:val="0"/>
        <w:autoSpaceDN w:val="0"/>
        <w:adjustRightInd w:val="0"/>
        <w:jc w:val="center"/>
      </w:pPr>
      <w:r>
        <w:rPr>
          <w:noProof/>
          <w:position w:val="-14"/>
        </w:rPr>
        <w:drawing>
          <wp:inline distT="0" distB="0" distL="0" distR="0" wp14:anchorId="203D2738" wp14:editId="65164D62">
            <wp:extent cx="2830195" cy="359410"/>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0195" cy="359410"/>
                    </a:xfrm>
                    <a:prstGeom prst="rect">
                      <a:avLst/>
                    </a:prstGeom>
                    <a:noFill/>
                    <a:ln>
                      <a:noFill/>
                    </a:ln>
                  </pic:spPr>
                </pic:pic>
              </a:graphicData>
            </a:graphic>
          </wp:inline>
        </w:drawing>
      </w:r>
      <w:r>
        <w:t>, (13)</w:t>
      </w:r>
    </w:p>
    <w:p w14:paraId="3EFAED93" w14:textId="77777777" w:rsidR="00AA6E05" w:rsidRDefault="00AA6E05" w:rsidP="00AA6E05">
      <w:pPr>
        <w:autoSpaceDE w:val="0"/>
        <w:autoSpaceDN w:val="0"/>
        <w:adjustRightInd w:val="0"/>
        <w:ind w:firstLine="540"/>
        <w:jc w:val="both"/>
      </w:pPr>
      <w:r>
        <w:t>где:</w:t>
      </w:r>
    </w:p>
    <w:p w14:paraId="3B78FFA3" w14:textId="77777777" w:rsidR="00AA6E05" w:rsidRDefault="00AA6E05" w:rsidP="00AA6E05">
      <w:pPr>
        <w:autoSpaceDE w:val="0"/>
        <w:autoSpaceDN w:val="0"/>
        <w:adjustRightInd w:val="0"/>
        <w:spacing w:before="280"/>
        <w:ind w:firstLine="540"/>
        <w:jc w:val="both"/>
      </w:pPr>
      <w:r>
        <w:rPr>
          <w:noProof/>
          <w:position w:val="-14"/>
        </w:rPr>
        <w:drawing>
          <wp:inline distT="0" distB="0" distL="0" distR="0" wp14:anchorId="23A391BA" wp14:editId="551A6057">
            <wp:extent cx="467995" cy="359410"/>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995" cy="359410"/>
                    </a:xfrm>
                    <a:prstGeom prst="rect">
                      <a:avLst/>
                    </a:prstGeom>
                    <a:noFill/>
                    <a:ln>
                      <a:noFill/>
                    </a:ln>
                  </pic:spPr>
                </pic:pic>
              </a:graphicData>
            </a:graphic>
          </wp:inline>
        </w:drawing>
      </w:r>
      <w:r>
        <w:t xml:space="preserve"> - экономически обоснованные расходы регулируемой организации, понесенные в периоды регулирования, предшествовавшие переходу </w:t>
      </w:r>
      <w:r>
        <w:br/>
        <w:t xml:space="preserve">к регулированию цен (тарифов) на основе долгосрочных параметров регулирования и не возмещенные регулируемой организации, определяемые при i = 1, 2 (за исключением расходов, связанных </w:t>
      </w:r>
      <w:r>
        <w:br/>
        <w:t>с реализацией утвержденных инвестиционных программ);</w:t>
      </w:r>
    </w:p>
    <w:p w14:paraId="2BF3E4E3" w14:textId="77777777" w:rsidR="00AA6E05" w:rsidRDefault="00AA6E05" w:rsidP="00AA6E05">
      <w:pPr>
        <w:autoSpaceDE w:val="0"/>
        <w:autoSpaceDN w:val="0"/>
        <w:adjustRightInd w:val="0"/>
        <w:spacing w:before="280"/>
        <w:ind w:firstLine="540"/>
        <w:jc w:val="both"/>
      </w:pPr>
      <w:r>
        <w:rPr>
          <w:noProof/>
          <w:position w:val="-14"/>
        </w:rPr>
        <w:drawing>
          <wp:inline distT="0" distB="0" distL="0" distR="0" wp14:anchorId="6FEEC64A" wp14:editId="3639F92C">
            <wp:extent cx="467995" cy="359410"/>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995" cy="359410"/>
                    </a:xfrm>
                    <a:prstGeom prst="rect">
                      <a:avLst/>
                    </a:prstGeom>
                    <a:noFill/>
                    <a:ln>
                      <a:noFill/>
                    </a:ln>
                  </pic:spPr>
                </pic:pic>
              </a:graphicData>
            </a:graphic>
          </wp:inline>
        </w:drawing>
      </w:r>
      <w:r>
        <w:t xml:space="preserve"> - доходы регулируемой организации, необоснованно полученные </w:t>
      </w:r>
      <w:r>
        <w:br/>
        <w:t>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w:t>
      </w:r>
    </w:p>
    <w:p w14:paraId="46A095AE" w14:textId="77777777" w:rsidR="00AA6E05" w:rsidRDefault="00AA6E05" w:rsidP="00AA6E05">
      <w:pPr>
        <w:autoSpaceDE w:val="0"/>
        <w:autoSpaceDN w:val="0"/>
        <w:adjustRightInd w:val="0"/>
        <w:spacing w:before="280"/>
        <w:ind w:firstLine="540"/>
        <w:jc w:val="both"/>
      </w:pPr>
      <w:r>
        <w:rPr>
          <w:noProof/>
          <w:position w:val="-14"/>
        </w:rPr>
        <w:drawing>
          <wp:inline distT="0" distB="0" distL="0" distR="0" wp14:anchorId="6918E33A" wp14:editId="7AD20487">
            <wp:extent cx="522605" cy="3594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605" cy="359410"/>
                    </a:xfrm>
                    <a:prstGeom prst="rect">
                      <a:avLst/>
                    </a:prstGeom>
                    <a:noFill/>
                    <a:ln>
                      <a:noFill/>
                    </a:ln>
                  </pic:spPr>
                </pic:pic>
              </a:graphicData>
            </a:graphic>
          </wp:inline>
        </w:drawing>
      </w:r>
      <w:r>
        <w:t xml:space="preserve"> - экономия от снижения потребления энергетических ресурсов, холодной воды и теплоносителя, определенная в соответствии с </w:t>
      </w:r>
      <w:hyperlink r:id="rId34" w:history="1">
        <w:r>
          <w:rPr>
            <w:color w:val="0000FF"/>
          </w:rPr>
          <w:t>пунктом 31</w:t>
        </w:r>
      </w:hyperlink>
      <w:r>
        <w:t xml:space="preserve"> настоящих Методических указаний, достигнутая регулируемой организацией до перехода к регулированию цен (тарифов) на основе долгосрочных параметров регулирования, по которой еще не истек 5-летний срок, в течение которого такая</w:t>
      </w:r>
      <w:r w:rsidRPr="00572DD5">
        <w:t xml:space="preserve"> </w:t>
      </w:r>
      <w:r>
        <w:t>экономия должна быть сохранена за регулируемой организацией.</w:t>
      </w:r>
    </w:p>
    <w:p w14:paraId="199B1D6A" w14:textId="77777777" w:rsidR="00AA6E05" w:rsidRDefault="00AA6E05" w:rsidP="00AA6E05">
      <w:pPr>
        <w:autoSpaceDE w:val="0"/>
        <w:autoSpaceDN w:val="0"/>
        <w:adjustRightInd w:val="0"/>
        <w:ind w:firstLine="709"/>
        <w:jc w:val="both"/>
      </w:pPr>
      <w:r w:rsidRPr="00526719">
        <w:t>Данные указанного расчета</w:t>
      </w:r>
      <w:r>
        <w:t xml:space="preserve"> </w:t>
      </w:r>
      <w:r w:rsidRPr="00526719">
        <w:t>приведены в таблиц</w:t>
      </w:r>
      <w:r>
        <w:t>е 6.</w:t>
      </w:r>
    </w:p>
    <w:p w14:paraId="6EC41FE1" w14:textId="77777777" w:rsidR="00AA6E05" w:rsidRDefault="00AA6E05" w:rsidP="00AA6E05">
      <w:pPr>
        <w:autoSpaceDE w:val="0"/>
        <w:autoSpaceDN w:val="0"/>
        <w:adjustRightInd w:val="0"/>
        <w:ind w:firstLine="709"/>
        <w:jc w:val="both"/>
      </w:pPr>
      <w:r>
        <w:br w:type="page"/>
      </w:r>
      <w:bookmarkStart w:id="142" w:name="_Hlk87360321"/>
      <w:r w:rsidRPr="00FC126B">
        <w:lastRenderedPageBreak/>
        <w:t xml:space="preserve">Смета расходов на тепловую энергию МКП </w:t>
      </w:r>
      <w:r>
        <w:t>«</w:t>
      </w:r>
      <w:r w:rsidRPr="00FC126B">
        <w:t>Теплосеть</w:t>
      </w:r>
      <w:r>
        <w:t>»</w:t>
      </w:r>
      <w:r w:rsidRPr="00FC126B">
        <w:t xml:space="preserve"> КГО 2020 год</w:t>
      </w:r>
    </w:p>
    <w:bookmarkEnd w:id="142"/>
    <w:p w14:paraId="7507F9AA" w14:textId="77777777" w:rsidR="00AA6E05" w:rsidRDefault="00AA6E05" w:rsidP="00AA6E05">
      <w:pPr>
        <w:numPr>
          <w:ilvl w:val="0"/>
          <w:numId w:val="7"/>
        </w:numPr>
        <w:ind w:left="9716" w:right="-426" w:hanging="1352"/>
        <w:jc w:val="right"/>
      </w:pPr>
    </w:p>
    <w:tbl>
      <w:tblPr>
        <w:tblW w:w="9634" w:type="dxa"/>
        <w:tblInd w:w="113" w:type="dxa"/>
        <w:tblLook w:val="04A0" w:firstRow="1" w:lastRow="0" w:firstColumn="1" w:lastColumn="0" w:noHBand="0" w:noVBand="1"/>
      </w:tblPr>
      <w:tblGrid>
        <w:gridCol w:w="616"/>
        <w:gridCol w:w="4952"/>
        <w:gridCol w:w="996"/>
        <w:gridCol w:w="1055"/>
        <w:gridCol w:w="977"/>
        <w:gridCol w:w="1038"/>
      </w:tblGrid>
      <w:tr w:rsidR="00AA6E05" w:rsidRPr="00FC126B" w14:paraId="3E0D69B3" w14:textId="77777777" w:rsidTr="00AA6E05">
        <w:trPr>
          <w:trHeight w:val="458"/>
        </w:trPr>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01E392" w14:textId="77777777" w:rsidR="00AA6E05" w:rsidRPr="00FC126B" w:rsidRDefault="00AA6E05" w:rsidP="00AA6E05">
            <w:pPr>
              <w:jc w:val="center"/>
              <w:rPr>
                <w:color w:val="000000"/>
                <w:sz w:val="16"/>
                <w:szCs w:val="16"/>
              </w:rPr>
            </w:pPr>
            <w:r w:rsidRPr="00FC126B">
              <w:rPr>
                <w:color w:val="000000"/>
                <w:sz w:val="16"/>
                <w:szCs w:val="16"/>
              </w:rPr>
              <w:t>п.п.</w:t>
            </w:r>
          </w:p>
        </w:tc>
        <w:tc>
          <w:tcPr>
            <w:tcW w:w="49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8438C6" w14:textId="77777777" w:rsidR="00AA6E05" w:rsidRPr="00FC126B" w:rsidRDefault="00AA6E05" w:rsidP="00AA6E05">
            <w:pPr>
              <w:jc w:val="center"/>
              <w:rPr>
                <w:color w:val="000000"/>
                <w:sz w:val="16"/>
                <w:szCs w:val="16"/>
              </w:rPr>
            </w:pPr>
            <w:r w:rsidRPr="00FC126B">
              <w:rPr>
                <w:color w:val="000000"/>
                <w:sz w:val="16"/>
                <w:szCs w:val="16"/>
              </w:rPr>
              <w:t>Наименование показателя</w:t>
            </w:r>
          </w:p>
        </w:tc>
        <w:tc>
          <w:tcPr>
            <w:tcW w:w="996" w:type="dxa"/>
            <w:vMerge w:val="restart"/>
            <w:tcBorders>
              <w:top w:val="single" w:sz="4" w:space="0" w:color="auto"/>
              <w:left w:val="single" w:sz="4" w:space="0" w:color="auto"/>
              <w:bottom w:val="single" w:sz="4" w:space="0" w:color="auto"/>
              <w:right w:val="nil"/>
            </w:tcBorders>
            <w:shd w:val="clear" w:color="auto" w:fill="auto"/>
            <w:vAlign w:val="center"/>
            <w:hideMark/>
          </w:tcPr>
          <w:p w14:paraId="2082CA84" w14:textId="77777777" w:rsidR="00AA6E05" w:rsidRPr="00FC126B" w:rsidRDefault="00AA6E05" w:rsidP="00AA6E05">
            <w:pPr>
              <w:jc w:val="center"/>
              <w:rPr>
                <w:color w:val="000000"/>
                <w:sz w:val="16"/>
                <w:szCs w:val="16"/>
              </w:rPr>
            </w:pPr>
            <w:r w:rsidRPr="00FC126B">
              <w:rPr>
                <w:color w:val="000000"/>
                <w:sz w:val="16"/>
                <w:szCs w:val="16"/>
              </w:rPr>
              <w:t>Единицы измерения</w:t>
            </w:r>
          </w:p>
        </w:tc>
        <w:tc>
          <w:tcPr>
            <w:tcW w:w="1055"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549FE179" w14:textId="77777777" w:rsidR="00AA6E05" w:rsidRPr="00FC126B" w:rsidRDefault="00AA6E05" w:rsidP="00AA6E05">
            <w:pPr>
              <w:jc w:val="center"/>
              <w:rPr>
                <w:color w:val="000000"/>
                <w:sz w:val="16"/>
                <w:szCs w:val="16"/>
              </w:rPr>
            </w:pPr>
            <w:r w:rsidRPr="00FC126B">
              <w:rPr>
                <w:color w:val="000000"/>
                <w:sz w:val="16"/>
                <w:szCs w:val="16"/>
              </w:rPr>
              <w:t>Утверждено      на 2020 год</w:t>
            </w:r>
          </w:p>
        </w:tc>
        <w:tc>
          <w:tcPr>
            <w:tcW w:w="977"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1499CFA7" w14:textId="77777777" w:rsidR="00AA6E05" w:rsidRPr="00FC126B" w:rsidRDefault="00AA6E05" w:rsidP="00AA6E05">
            <w:pPr>
              <w:jc w:val="center"/>
              <w:rPr>
                <w:color w:val="000000"/>
                <w:sz w:val="16"/>
                <w:szCs w:val="16"/>
              </w:rPr>
            </w:pPr>
            <w:r w:rsidRPr="00FC126B">
              <w:rPr>
                <w:color w:val="000000"/>
                <w:sz w:val="16"/>
                <w:szCs w:val="16"/>
              </w:rPr>
              <w:t>Факт 2020 года</w:t>
            </w:r>
          </w:p>
        </w:tc>
        <w:tc>
          <w:tcPr>
            <w:tcW w:w="1038" w:type="dxa"/>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6BBFF456" w14:textId="77777777" w:rsidR="00AA6E05" w:rsidRPr="00FC126B" w:rsidRDefault="00AA6E05" w:rsidP="00AA6E05">
            <w:pPr>
              <w:jc w:val="center"/>
              <w:rPr>
                <w:color w:val="000000"/>
                <w:sz w:val="16"/>
                <w:szCs w:val="16"/>
              </w:rPr>
            </w:pPr>
            <w:r w:rsidRPr="00FC126B">
              <w:rPr>
                <w:color w:val="000000"/>
                <w:sz w:val="16"/>
                <w:szCs w:val="16"/>
              </w:rPr>
              <w:t>Отклонение</w:t>
            </w:r>
          </w:p>
        </w:tc>
      </w:tr>
      <w:tr w:rsidR="00AA6E05" w:rsidRPr="00FC126B" w14:paraId="27B2CD99" w14:textId="77777777" w:rsidTr="00AA6E05">
        <w:trPr>
          <w:trHeight w:val="458"/>
        </w:trPr>
        <w:tc>
          <w:tcPr>
            <w:tcW w:w="616" w:type="dxa"/>
            <w:vMerge/>
            <w:tcBorders>
              <w:top w:val="single" w:sz="4" w:space="0" w:color="auto"/>
              <w:left w:val="single" w:sz="4" w:space="0" w:color="auto"/>
              <w:bottom w:val="single" w:sz="4" w:space="0" w:color="auto"/>
              <w:right w:val="single" w:sz="4" w:space="0" w:color="auto"/>
            </w:tcBorders>
            <w:vAlign w:val="center"/>
            <w:hideMark/>
          </w:tcPr>
          <w:p w14:paraId="239CC595" w14:textId="77777777" w:rsidR="00AA6E05" w:rsidRPr="00FC126B" w:rsidRDefault="00AA6E05" w:rsidP="00AA6E05">
            <w:pPr>
              <w:rPr>
                <w:color w:val="000000"/>
                <w:sz w:val="16"/>
                <w:szCs w:val="16"/>
              </w:rPr>
            </w:pPr>
          </w:p>
        </w:tc>
        <w:tc>
          <w:tcPr>
            <w:tcW w:w="4952" w:type="dxa"/>
            <w:vMerge/>
            <w:tcBorders>
              <w:top w:val="single" w:sz="4" w:space="0" w:color="auto"/>
              <w:left w:val="single" w:sz="4" w:space="0" w:color="auto"/>
              <w:bottom w:val="single" w:sz="4" w:space="0" w:color="auto"/>
              <w:right w:val="single" w:sz="4" w:space="0" w:color="auto"/>
            </w:tcBorders>
            <w:vAlign w:val="center"/>
            <w:hideMark/>
          </w:tcPr>
          <w:p w14:paraId="50549887" w14:textId="77777777" w:rsidR="00AA6E05" w:rsidRPr="00FC126B" w:rsidRDefault="00AA6E05" w:rsidP="00AA6E05">
            <w:pPr>
              <w:rPr>
                <w:color w:val="000000"/>
                <w:sz w:val="16"/>
                <w:szCs w:val="16"/>
              </w:rPr>
            </w:pPr>
          </w:p>
        </w:tc>
        <w:tc>
          <w:tcPr>
            <w:tcW w:w="996" w:type="dxa"/>
            <w:vMerge/>
            <w:tcBorders>
              <w:top w:val="single" w:sz="4" w:space="0" w:color="auto"/>
              <w:left w:val="single" w:sz="4" w:space="0" w:color="auto"/>
              <w:bottom w:val="single" w:sz="4" w:space="0" w:color="auto"/>
              <w:right w:val="nil"/>
            </w:tcBorders>
            <w:vAlign w:val="center"/>
            <w:hideMark/>
          </w:tcPr>
          <w:p w14:paraId="586C641C" w14:textId="77777777" w:rsidR="00AA6E05" w:rsidRPr="00FC126B" w:rsidRDefault="00AA6E05" w:rsidP="00AA6E05">
            <w:pPr>
              <w:rPr>
                <w:color w:val="000000"/>
                <w:sz w:val="16"/>
                <w:szCs w:val="16"/>
              </w:rPr>
            </w:pPr>
          </w:p>
        </w:tc>
        <w:tc>
          <w:tcPr>
            <w:tcW w:w="1055" w:type="dxa"/>
            <w:vMerge/>
            <w:tcBorders>
              <w:top w:val="single" w:sz="4" w:space="0" w:color="auto"/>
              <w:left w:val="single" w:sz="4" w:space="0" w:color="auto"/>
              <w:bottom w:val="double" w:sz="6" w:space="0" w:color="000000"/>
              <w:right w:val="single" w:sz="4" w:space="0" w:color="auto"/>
            </w:tcBorders>
            <w:vAlign w:val="center"/>
            <w:hideMark/>
          </w:tcPr>
          <w:p w14:paraId="514963AF" w14:textId="77777777" w:rsidR="00AA6E05" w:rsidRPr="00FC126B" w:rsidRDefault="00AA6E05" w:rsidP="00AA6E05">
            <w:pPr>
              <w:rPr>
                <w:color w:val="000000"/>
                <w:sz w:val="16"/>
                <w:szCs w:val="16"/>
              </w:rPr>
            </w:pPr>
          </w:p>
        </w:tc>
        <w:tc>
          <w:tcPr>
            <w:tcW w:w="977" w:type="dxa"/>
            <w:vMerge/>
            <w:tcBorders>
              <w:top w:val="single" w:sz="4" w:space="0" w:color="auto"/>
              <w:left w:val="single" w:sz="4" w:space="0" w:color="auto"/>
              <w:bottom w:val="double" w:sz="6" w:space="0" w:color="000000"/>
              <w:right w:val="single" w:sz="4" w:space="0" w:color="auto"/>
            </w:tcBorders>
            <w:vAlign w:val="center"/>
            <w:hideMark/>
          </w:tcPr>
          <w:p w14:paraId="0781FE6E" w14:textId="77777777" w:rsidR="00AA6E05" w:rsidRPr="00FC126B" w:rsidRDefault="00AA6E05" w:rsidP="00AA6E05">
            <w:pPr>
              <w:rPr>
                <w:color w:val="000000"/>
                <w:sz w:val="16"/>
                <w:szCs w:val="16"/>
              </w:rPr>
            </w:pPr>
          </w:p>
        </w:tc>
        <w:tc>
          <w:tcPr>
            <w:tcW w:w="1038" w:type="dxa"/>
            <w:vMerge/>
            <w:tcBorders>
              <w:top w:val="single" w:sz="4" w:space="0" w:color="auto"/>
              <w:left w:val="single" w:sz="4" w:space="0" w:color="auto"/>
              <w:bottom w:val="double" w:sz="6" w:space="0" w:color="000000"/>
              <w:right w:val="single" w:sz="4" w:space="0" w:color="auto"/>
            </w:tcBorders>
            <w:vAlign w:val="center"/>
            <w:hideMark/>
          </w:tcPr>
          <w:p w14:paraId="210A6AE0" w14:textId="77777777" w:rsidR="00AA6E05" w:rsidRPr="00FC126B" w:rsidRDefault="00AA6E05" w:rsidP="00AA6E05">
            <w:pPr>
              <w:rPr>
                <w:color w:val="000000"/>
                <w:sz w:val="16"/>
                <w:szCs w:val="16"/>
              </w:rPr>
            </w:pPr>
          </w:p>
        </w:tc>
      </w:tr>
      <w:tr w:rsidR="00AA6E05" w:rsidRPr="00FC126B" w14:paraId="017A8E5F" w14:textId="77777777" w:rsidTr="00AA6E05">
        <w:trPr>
          <w:trHeight w:val="458"/>
        </w:trPr>
        <w:tc>
          <w:tcPr>
            <w:tcW w:w="616" w:type="dxa"/>
            <w:vMerge/>
            <w:tcBorders>
              <w:top w:val="single" w:sz="4" w:space="0" w:color="auto"/>
              <w:left w:val="single" w:sz="4" w:space="0" w:color="auto"/>
              <w:bottom w:val="single" w:sz="4" w:space="0" w:color="auto"/>
              <w:right w:val="single" w:sz="4" w:space="0" w:color="auto"/>
            </w:tcBorders>
            <w:vAlign w:val="center"/>
            <w:hideMark/>
          </w:tcPr>
          <w:p w14:paraId="11861F3B" w14:textId="77777777" w:rsidR="00AA6E05" w:rsidRPr="00FC126B" w:rsidRDefault="00AA6E05" w:rsidP="00AA6E05">
            <w:pPr>
              <w:rPr>
                <w:color w:val="000000"/>
                <w:sz w:val="16"/>
                <w:szCs w:val="16"/>
              </w:rPr>
            </w:pPr>
          </w:p>
        </w:tc>
        <w:tc>
          <w:tcPr>
            <w:tcW w:w="4952" w:type="dxa"/>
            <w:vMerge/>
            <w:tcBorders>
              <w:top w:val="single" w:sz="4" w:space="0" w:color="auto"/>
              <w:left w:val="single" w:sz="4" w:space="0" w:color="auto"/>
              <w:bottom w:val="single" w:sz="4" w:space="0" w:color="auto"/>
              <w:right w:val="single" w:sz="4" w:space="0" w:color="auto"/>
            </w:tcBorders>
            <w:vAlign w:val="center"/>
            <w:hideMark/>
          </w:tcPr>
          <w:p w14:paraId="6168DA32" w14:textId="77777777" w:rsidR="00AA6E05" w:rsidRPr="00FC126B" w:rsidRDefault="00AA6E05" w:rsidP="00AA6E05">
            <w:pPr>
              <w:rPr>
                <w:color w:val="000000"/>
                <w:sz w:val="16"/>
                <w:szCs w:val="16"/>
              </w:rPr>
            </w:pPr>
          </w:p>
        </w:tc>
        <w:tc>
          <w:tcPr>
            <w:tcW w:w="996" w:type="dxa"/>
            <w:vMerge/>
            <w:tcBorders>
              <w:top w:val="single" w:sz="4" w:space="0" w:color="auto"/>
              <w:left w:val="single" w:sz="4" w:space="0" w:color="auto"/>
              <w:bottom w:val="single" w:sz="4" w:space="0" w:color="auto"/>
              <w:right w:val="nil"/>
            </w:tcBorders>
            <w:vAlign w:val="center"/>
            <w:hideMark/>
          </w:tcPr>
          <w:p w14:paraId="0E87A01C" w14:textId="77777777" w:rsidR="00AA6E05" w:rsidRPr="00FC126B" w:rsidRDefault="00AA6E05" w:rsidP="00AA6E05">
            <w:pPr>
              <w:rPr>
                <w:color w:val="000000"/>
                <w:sz w:val="16"/>
                <w:szCs w:val="16"/>
              </w:rPr>
            </w:pPr>
          </w:p>
        </w:tc>
        <w:tc>
          <w:tcPr>
            <w:tcW w:w="1055" w:type="dxa"/>
            <w:vMerge/>
            <w:tcBorders>
              <w:top w:val="single" w:sz="4" w:space="0" w:color="auto"/>
              <w:left w:val="single" w:sz="4" w:space="0" w:color="auto"/>
              <w:bottom w:val="double" w:sz="6" w:space="0" w:color="000000"/>
              <w:right w:val="single" w:sz="4" w:space="0" w:color="auto"/>
            </w:tcBorders>
            <w:vAlign w:val="center"/>
            <w:hideMark/>
          </w:tcPr>
          <w:p w14:paraId="041613E3" w14:textId="77777777" w:rsidR="00AA6E05" w:rsidRPr="00FC126B" w:rsidRDefault="00AA6E05" w:rsidP="00AA6E05">
            <w:pPr>
              <w:rPr>
                <w:color w:val="000000"/>
                <w:sz w:val="16"/>
                <w:szCs w:val="16"/>
              </w:rPr>
            </w:pPr>
          </w:p>
        </w:tc>
        <w:tc>
          <w:tcPr>
            <w:tcW w:w="977" w:type="dxa"/>
            <w:vMerge/>
            <w:tcBorders>
              <w:top w:val="single" w:sz="4" w:space="0" w:color="auto"/>
              <w:left w:val="single" w:sz="4" w:space="0" w:color="auto"/>
              <w:bottom w:val="double" w:sz="6" w:space="0" w:color="000000"/>
              <w:right w:val="single" w:sz="4" w:space="0" w:color="auto"/>
            </w:tcBorders>
            <w:vAlign w:val="center"/>
            <w:hideMark/>
          </w:tcPr>
          <w:p w14:paraId="5E05AA67" w14:textId="77777777" w:rsidR="00AA6E05" w:rsidRPr="00FC126B" w:rsidRDefault="00AA6E05" w:rsidP="00AA6E05">
            <w:pPr>
              <w:rPr>
                <w:color w:val="000000"/>
                <w:sz w:val="16"/>
                <w:szCs w:val="16"/>
              </w:rPr>
            </w:pPr>
          </w:p>
        </w:tc>
        <w:tc>
          <w:tcPr>
            <w:tcW w:w="1038" w:type="dxa"/>
            <w:vMerge/>
            <w:tcBorders>
              <w:top w:val="single" w:sz="4" w:space="0" w:color="auto"/>
              <w:left w:val="single" w:sz="4" w:space="0" w:color="auto"/>
              <w:bottom w:val="double" w:sz="6" w:space="0" w:color="000000"/>
              <w:right w:val="single" w:sz="4" w:space="0" w:color="auto"/>
            </w:tcBorders>
            <w:vAlign w:val="center"/>
            <w:hideMark/>
          </w:tcPr>
          <w:p w14:paraId="1A672170" w14:textId="77777777" w:rsidR="00AA6E05" w:rsidRPr="00FC126B" w:rsidRDefault="00AA6E05" w:rsidP="00AA6E05">
            <w:pPr>
              <w:rPr>
                <w:color w:val="000000"/>
                <w:sz w:val="16"/>
                <w:szCs w:val="16"/>
              </w:rPr>
            </w:pPr>
          </w:p>
        </w:tc>
      </w:tr>
      <w:tr w:rsidR="00AA6E05" w:rsidRPr="00FC126B" w14:paraId="03D4F48D" w14:textId="77777777" w:rsidTr="00AA6E05">
        <w:trPr>
          <w:trHeight w:val="276"/>
        </w:trPr>
        <w:tc>
          <w:tcPr>
            <w:tcW w:w="616" w:type="dxa"/>
            <w:tcBorders>
              <w:top w:val="double" w:sz="6" w:space="0" w:color="auto"/>
              <w:left w:val="single" w:sz="4" w:space="0" w:color="auto"/>
              <w:bottom w:val="double" w:sz="6" w:space="0" w:color="auto"/>
              <w:right w:val="nil"/>
            </w:tcBorders>
            <w:shd w:val="clear" w:color="auto" w:fill="auto"/>
            <w:vAlign w:val="center"/>
            <w:hideMark/>
          </w:tcPr>
          <w:p w14:paraId="55B48D54" w14:textId="77777777" w:rsidR="00AA6E05" w:rsidRPr="00FC126B" w:rsidRDefault="00AA6E05" w:rsidP="00AA6E05">
            <w:pPr>
              <w:jc w:val="center"/>
              <w:rPr>
                <w:color w:val="000000"/>
                <w:sz w:val="16"/>
                <w:szCs w:val="16"/>
              </w:rPr>
            </w:pPr>
            <w:r w:rsidRPr="00FC126B">
              <w:rPr>
                <w:color w:val="000000"/>
                <w:sz w:val="16"/>
                <w:szCs w:val="16"/>
              </w:rPr>
              <w:t> </w:t>
            </w:r>
          </w:p>
        </w:tc>
        <w:tc>
          <w:tcPr>
            <w:tcW w:w="4952" w:type="dxa"/>
            <w:tcBorders>
              <w:top w:val="double" w:sz="6" w:space="0" w:color="auto"/>
              <w:left w:val="nil"/>
              <w:bottom w:val="double" w:sz="6" w:space="0" w:color="auto"/>
              <w:right w:val="nil"/>
            </w:tcBorders>
            <w:shd w:val="clear" w:color="auto" w:fill="auto"/>
            <w:vAlign w:val="center"/>
            <w:hideMark/>
          </w:tcPr>
          <w:p w14:paraId="0A9EBFEA" w14:textId="77777777" w:rsidR="00AA6E05" w:rsidRPr="00FC126B" w:rsidRDefault="00AA6E05" w:rsidP="00AA6E05">
            <w:pPr>
              <w:jc w:val="center"/>
              <w:rPr>
                <w:b/>
                <w:bCs/>
                <w:color w:val="000000"/>
                <w:sz w:val="16"/>
                <w:szCs w:val="16"/>
              </w:rPr>
            </w:pPr>
            <w:r w:rsidRPr="00FC126B">
              <w:rPr>
                <w:b/>
                <w:bCs/>
                <w:color w:val="000000"/>
                <w:sz w:val="16"/>
                <w:szCs w:val="16"/>
              </w:rPr>
              <w:t>Баланс тепловой энергии</w:t>
            </w:r>
          </w:p>
        </w:tc>
        <w:tc>
          <w:tcPr>
            <w:tcW w:w="996" w:type="dxa"/>
            <w:tcBorders>
              <w:top w:val="double" w:sz="6" w:space="0" w:color="auto"/>
              <w:left w:val="nil"/>
              <w:bottom w:val="double" w:sz="6" w:space="0" w:color="auto"/>
              <w:right w:val="nil"/>
            </w:tcBorders>
            <w:shd w:val="clear" w:color="auto" w:fill="auto"/>
            <w:vAlign w:val="center"/>
            <w:hideMark/>
          </w:tcPr>
          <w:p w14:paraId="07351E45" w14:textId="77777777" w:rsidR="00AA6E05" w:rsidRPr="00FC126B" w:rsidRDefault="00AA6E05" w:rsidP="00AA6E05">
            <w:pPr>
              <w:jc w:val="center"/>
              <w:rPr>
                <w:color w:val="000000"/>
                <w:sz w:val="16"/>
                <w:szCs w:val="16"/>
              </w:rPr>
            </w:pPr>
            <w:r w:rsidRPr="00FC126B">
              <w:rPr>
                <w:color w:val="000000"/>
                <w:sz w:val="16"/>
                <w:szCs w:val="16"/>
              </w:rPr>
              <w:t> </w:t>
            </w:r>
          </w:p>
        </w:tc>
        <w:tc>
          <w:tcPr>
            <w:tcW w:w="1055" w:type="dxa"/>
            <w:tcBorders>
              <w:top w:val="nil"/>
              <w:left w:val="nil"/>
              <w:bottom w:val="double" w:sz="6" w:space="0" w:color="auto"/>
              <w:right w:val="nil"/>
            </w:tcBorders>
            <w:shd w:val="clear" w:color="auto" w:fill="auto"/>
            <w:vAlign w:val="center"/>
            <w:hideMark/>
          </w:tcPr>
          <w:p w14:paraId="1BD701A1" w14:textId="77777777" w:rsidR="00AA6E05" w:rsidRPr="00FC126B" w:rsidRDefault="00AA6E05" w:rsidP="00AA6E05">
            <w:pPr>
              <w:rPr>
                <w:color w:val="000000"/>
                <w:sz w:val="16"/>
                <w:szCs w:val="16"/>
              </w:rPr>
            </w:pPr>
            <w:r w:rsidRPr="00FC126B">
              <w:rPr>
                <w:color w:val="000000"/>
                <w:sz w:val="16"/>
                <w:szCs w:val="16"/>
              </w:rPr>
              <w:t> </w:t>
            </w:r>
          </w:p>
        </w:tc>
        <w:tc>
          <w:tcPr>
            <w:tcW w:w="977" w:type="dxa"/>
            <w:tcBorders>
              <w:top w:val="nil"/>
              <w:left w:val="nil"/>
              <w:bottom w:val="double" w:sz="6" w:space="0" w:color="auto"/>
              <w:right w:val="nil"/>
            </w:tcBorders>
            <w:shd w:val="clear" w:color="auto" w:fill="auto"/>
            <w:vAlign w:val="center"/>
            <w:hideMark/>
          </w:tcPr>
          <w:p w14:paraId="226638AF" w14:textId="77777777" w:rsidR="00AA6E05" w:rsidRPr="00FC126B" w:rsidRDefault="00AA6E05" w:rsidP="00AA6E05">
            <w:pPr>
              <w:rPr>
                <w:color w:val="000000"/>
                <w:sz w:val="16"/>
                <w:szCs w:val="16"/>
              </w:rPr>
            </w:pPr>
            <w:r w:rsidRPr="00FC126B">
              <w:rPr>
                <w:color w:val="000000"/>
                <w:sz w:val="16"/>
                <w:szCs w:val="16"/>
              </w:rPr>
              <w:t> </w:t>
            </w:r>
          </w:p>
        </w:tc>
        <w:tc>
          <w:tcPr>
            <w:tcW w:w="1038" w:type="dxa"/>
            <w:tcBorders>
              <w:top w:val="nil"/>
              <w:left w:val="nil"/>
              <w:bottom w:val="double" w:sz="6" w:space="0" w:color="auto"/>
              <w:right w:val="single" w:sz="4" w:space="0" w:color="auto"/>
            </w:tcBorders>
            <w:shd w:val="clear" w:color="auto" w:fill="auto"/>
            <w:vAlign w:val="center"/>
            <w:hideMark/>
          </w:tcPr>
          <w:p w14:paraId="46995815" w14:textId="77777777" w:rsidR="00AA6E05" w:rsidRPr="00FC126B" w:rsidRDefault="00AA6E05" w:rsidP="00AA6E05">
            <w:pPr>
              <w:rPr>
                <w:color w:val="000000"/>
                <w:sz w:val="16"/>
                <w:szCs w:val="16"/>
              </w:rPr>
            </w:pPr>
            <w:r w:rsidRPr="00FC126B">
              <w:rPr>
                <w:color w:val="000000"/>
                <w:sz w:val="16"/>
                <w:szCs w:val="16"/>
              </w:rPr>
              <w:t> </w:t>
            </w:r>
          </w:p>
        </w:tc>
      </w:tr>
      <w:tr w:rsidR="00AA6E05" w:rsidRPr="00FC126B" w14:paraId="67632A65" w14:textId="77777777" w:rsidTr="00AA6E05">
        <w:trPr>
          <w:trHeight w:val="264"/>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BB66D50" w14:textId="77777777" w:rsidR="00AA6E05" w:rsidRPr="00FC126B" w:rsidRDefault="00AA6E05" w:rsidP="00AA6E05">
            <w:pPr>
              <w:jc w:val="center"/>
              <w:rPr>
                <w:color w:val="000000"/>
                <w:sz w:val="16"/>
                <w:szCs w:val="16"/>
              </w:rPr>
            </w:pPr>
            <w:r w:rsidRPr="00FC126B">
              <w:rPr>
                <w:color w:val="000000"/>
                <w:sz w:val="16"/>
                <w:szCs w:val="16"/>
              </w:rPr>
              <w:t> </w:t>
            </w:r>
          </w:p>
        </w:tc>
        <w:tc>
          <w:tcPr>
            <w:tcW w:w="4952" w:type="dxa"/>
            <w:tcBorders>
              <w:top w:val="nil"/>
              <w:left w:val="nil"/>
              <w:bottom w:val="single" w:sz="4" w:space="0" w:color="auto"/>
              <w:right w:val="single" w:sz="4" w:space="0" w:color="auto"/>
            </w:tcBorders>
            <w:shd w:val="clear" w:color="auto" w:fill="auto"/>
            <w:vAlign w:val="center"/>
            <w:hideMark/>
          </w:tcPr>
          <w:p w14:paraId="408C505B" w14:textId="77777777" w:rsidR="00AA6E05" w:rsidRPr="00FC126B" w:rsidRDefault="00AA6E05" w:rsidP="00AA6E05">
            <w:pPr>
              <w:rPr>
                <w:b/>
                <w:bCs/>
                <w:color w:val="000000"/>
                <w:sz w:val="16"/>
                <w:szCs w:val="16"/>
              </w:rPr>
            </w:pPr>
            <w:r w:rsidRPr="00FC126B">
              <w:rPr>
                <w:b/>
                <w:bCs/>
                <w:color w:val="000000"/>
                <w:sz w:val="16"/>
                <w:szCs w:val="16"/>
              </w:rPr>
              <w:t xml:space="preserve">Выработка тепловой энергии котельными </w:t>
            </w:r>
          </w:p>
        </w:tc>
        <w:tc>
          <w:tcPr>
            <w:tcW w:w="996" w:type="dxa"/>
            <w:tcBorders>
              <w:top w:val="nil"/>
              <w:left w:val="nil"/>
              <w:bottom w:val="single" w:sz="4" w:space="0" w:color="auto"/>
              <w:right w:val="single" w:sz="4" w:space="0" w:color="auto"/>
            </w:tcBorders>
            <w:shd w:val="clear" w:color="auto" w:fill="auto"/>
            <w:vAlign w:val="center"/>
            <w:hideMark/>
          </w:tcPr>
          <w:p w14:paraId="61F39909" w14:textId="77777777" w:rsidR="00AA6E05" w:rsidRPr="00FC126B" w:rsidRDefault="00AA6E05" w:rsidP="00AA6E05">
            <w:pPr>
              <w:jc w:val="center"/>
              <w:rPr>
                <w:color w:val="000000"/>
                <w:sz w:val="16"/>
                <w:szCs w:val="16"/>
              </w:rPr>
            </w:pPr>
            <w:r w:rsidRPr="00FC126B">
              <w:rPr>
                <w:color w:val="000000"/>
                <w:sz w:val="16"/>
                <w:szCs w:val="16"/>
              </w:rPr>
              <w:t>тыс. Гкал</w:t>
            </w:r>
          </w:p>
        </w:tc>
        <w:tc>
          <w:tcPr>
            <w:tcW w:w="1055" w:type="dxa"/>
            <w:tcBorders>
              <w:top w:val="nil"/>
              <w:left w:val="nil"/>
              <w:bottom w:val="single" w:sz="4" w:space="0" w:color="auto"/>
              <w:right w:val="single" w:sz="4" w:space="0" w:color="auto"/>
            </w:tcBorders>
            <w:shd w:val="clear" w:color="auto" w:fill="auto"/>
            <w:vAlign w:val="center"/>
            <w:hideMark/>
          </w:tcPr>
          <w:p w14:paraId="5942D046" w14:textId="77777777" w:rsidR="00AA6E05" w:rsidRPr="00FC126B" w:rsidRDefault="00AA6E05" w:rsidP="00AA6E05">
            <w:pPr>
              <w:jc w:val="center"/>
              <w:rPr>
                <w:b/>
                <w:bCs/>
                <w:color w:val="000000"/>
                <w:sz w:val="16"/>
                <w:szCs w:val="16"/>
              </w:rPr>
            </w:pPr>
            <w:r w:rsidRPr="00FC126B">
              <w:rPr>
                <w:b/>
                <w:bCs/>
                <w:color w:val="000000"/>
                <w:sz w:val="16"/>
                <w:szCs w:val="16"/>
              </w:rPr>
              <w:t xml:space="preserve">41,348 </w:t>
            </w:r>
          </w:p>
        </w:tc>
        <w:tc>
          <w:tcPr>
            <w:tcW w:w="977" w:type="dxa"/>
            <w:tcBorders>
              <w:top w:val="nil"/>
              <w:left w:val="nil"/>
              <w:bottom w:val="single" w:sz="4" w:space="0" w:color="auto"/>
              <w:right w:val="nil"/>
            </w:tcBorders>
            <w:shd w:val="clear" w:color="auto" w:fill="auto"/>
            <w:vAlign w:val="center"/>
            <w:hideMark/>
          </w:tcPr>
          <w:p w14:paraId="733CFDBF" w14:textId="77777777" w:rsidR="00AA6E05" w:rsidRPr="00FC126B" w:rsidRDefault="00AA6E05" w:rsidP="00AA6E05">
            <w:pPr>
              <w:jc w:val="right"/>
              <w:rPr>
                <w:b/>
                <w:bCs/>
                <w:color w:val="000000"/>
                <w:sz w:val="16"/>
                <w:szCs w:val="16"/>
              </w:rPr>
            </w:pPr>
            <w:r w:rsidRPr="00FC126B">
              <w:rPr>
                <w:b/>
                <w:bCs/>
                <w:color w:val="000000"/>
                <w:sz w:val="16"/>
                <w:szCs w:val="16"/>
              </w:rPr>
              <w:t xml:space="preserve">40,402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05DF6CF2" w14:textId="77777777" w:rsidR="00AA6E05" w:rsidRPr="00A07D64" w:rsidRDefault="00AA6E05" w:rsidP="00AA6E05">
            <w:pPr>
              <w:jc w:val="right"/>
              <w:rPr>
                <w:color w:val="000000"/>
                <w:sz w:val="16"/>
                <w:szCs w:val="16"/>
              </w:rPr>
            </w:pPr>
            <w:r w:rsidRPr="00A07D64">
              <w:rPr>
                <w:color w:val="000000"/>
                <w:sz w:val="16"/>
                <w:szCs w:val="16"/>
              </w:rPr>
              <w:t xml:space="preserve">-0,946 </w:t>
            </w:r>
          </w:p>
        </w:tc>
      </w:tr>
      <w:tr w:rsidR="00AA6E05" w:rsidRPr="00FC126B" w14:paraId="789631D5"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25E6484" w14:textId="77777777" w:rsidR="00AA6E05" w:rsidRPr="00FC126B" w:rsidRDefault="00AA6E05" w:rsidP="00AA6E05">
            <w:pPr>
              <w:jc w:val="center"/>
              <w:rPr>
                <w:color w:val="000000"/>
                <w:sz w:val="16"/>
                <w:szCs w:val="16"/>
              </w:rPr>
            </w:pPr>
            <w:r w:rsidRPr="00FC126B">
              <w:rPr>
                <w:color w:val="000000"/>
                <w:sz w:val="16"/>
                <w:szCs w:val="16"/>
              </w:rPr>
              <w:t> </w:t>
            </w:r>
          </w:p>
        </w:tc>
        <w:tc>
          <w:tcPr>
            <w:tcW w:w="4952" w:type="dxa"/>
            <w:tcBorders>
              <w:top w:val="nil"/>
              <w:left w:val="nil"/>
              <w:bottom w:val="single" w:sz="4" w:space="0" w:color="auto"/>
              <w:right w:val="single" w:sz="4" w:space="0" w:color="auto"/>
            </w:tcBorders>
            <w:shd w:val="clear" w:color="auto" w:fill="auto"/>
            <w:vAlign w:val="center"/>
            <w:hideMark/>
          </w:tcPr>
          <w:p w14:paraId="5A431782" w14:textId="77777777" w:rsidR="00AA6E05" w:rsidRPr="00FC126B" w:rsidRDefault="00AA6E05" w:rsidP="00AA6E05">
            <w:pPr>
              <w:rPr>
                <w:b/>
                <w:bCs/>
                <w:color w:val="000000"/>
                <w:sz w:val="16"/>
                <w:szCs w:val="16"/>
              </w:rPr>
            </w:pPr>
            <w:r w:rsidRPr="00FC126B">
              <w:rPr>
                <w:b/>
                <w:bCs/>
                <w:color w:val="000000"/>
                <w:sz w:val="16"/>
                <w:szCs w:val="16"/>
              </w:rPr>
              <w:t>Собственные нужды котельных</w:t>
            </w:r>
          </w:p>
        </w:tc>
        <w:tc>
          <w:tcPr>
            <w:tcW w:w="996" w:type="dxa"/>
            <w:tcBorders>
              <w:top w:val="nil"/>
              <w:left w:val="nil"/>
              <w:bottom w:val="single" w:sz="4" w:space="0" w:color="auto"/>
              <w:right w:val="single" w:sz="4" w:space="0" w:color="auto"/>
            </w:tcBorders>
            <w:shd w:val="clear" w:color="auto" w:fill="auto"/>
            <w:vAlign w:val="center"/>
            <w:hideMark/>
          </w:tcPr>
          <w:p w14:paraId="5AE9C438" w14:textId="77777777" w:rsidR="00AA6E05" w:rsidRPr="00FC126B" w:rsidRDefault="00AA6E05" w:rsidP="00AA6E05">
            <w:pPr>
              <w:jc w:val="center"/>
              <w:rPr>
                <w:color w:val="000000"/>
                <w:sz w:val="16"/>
                <w:szCs w:val="16"/>
              </w:rPr>
            </w:pPr>
            <w:r w:rsidRPr="00FC126B">
              <w:rPr>
                <w:color w:val="000000"/>
                <w:sz w:val="16"/>
                <w:szCs w:val="16"/>
              </w:rPr>
              <w:t>тыс. Гкал</w:t>
            </w:r>
          </w:p>
        </w:tc>
        <w:tc>
          <w:tcPr>
            <w:tcW w:w="1055" w:type="dxa"/>
            <w:tcBorders>
              <w:top w:val="nil"/>
              <w:left w:val="nil"/>
              <w:bottom w:val="single" w:sz="4" w:space="0" w:color="auto"/>
              <w:right w:val="single" w:sz="4" w:space="0" w:color="auto"/>
            </w:tcBorders>
            <w:shd w:val="clear" w:color="auto" w:fill="auto"/>
            <w:vAlign w:val="center"/>
            <w:hideMark/>
          </w:tcPr>
          <w:p w14:paraId="55198B0F" w14:textId="77777777" w:rsidR="00AA6E05" w:rsidRPr="00FC126B" w:rsidRDefault="00AA6E05" w:rsidP="00AA6E05">
            <w:pPr>
              <w:jc w:val="center"/>
              <w:rPr>
                <w:b/>
                <w:bCs/>
                <w:color w:val="000000"/>
                <w:sz w:val="16"/>
                <w:szCs w:val="16"/>
              </w:rPr>
            </w:pPr>
            <w:r w:rsidRPr="00FC126B">
              <w:rPr>
                <w:b/>
                <w:bCs/>
                <w:color w:val="000000"/>
                <w:sz w:val="16"/>
                <w:szCs w:val="16"/>
              </w:rPr>
              <w:t xml:space="preserve">1,013 </w:t>
            </w:r>
          </w:p>
        </w:tc>
        <w:tc>
          <w:tcPr>
            <w:tcW w:w="977" w:type="dxa"/>
            <w:tcBorders>
              <w:top w:val="nil"/>
              <w:left w:val="nil"/>
              <w:bottom w:val="single" w:sz="4" w:space="0" w:color="auto"/>
              <w:right w:val="nil"/>
            </w:tcBorders>
            <w:shd w:val="clear" w:color="auto" w:fill="auto"/>
            <w:vAlign w:val="center"/>
            <w:hideMark/>
          </w:tcPr>
          <w:p w14:paraId="4FF89BCF" w14:textId="77777777" w:rsidR="00AA6E05" w:rsidRPr="00FC126B" w:rsidRDefault="00AA6E05" w:rsidP="00AA6E05">
            <w:pPr>
              <w:jc w:val="right"/>
              <w:rPr>
                <w:b/>
                <w:bCs/>
                <w:color w:val="000000"/>
                <w:sz w:val="16"/>
                <w:szCs w:val="16"/>
              </w:rPr>
            </w:pPr>
            <w:r w:rsidRPr="00FC126B">
              <w:rPr>
                <w:b/>
                <w:bCs/>
                <w:color w:val="000000"/>
                <w:sz w:val="16"/>
                <w:szCs w:val="16"/>
              </w:rPr>
              <w:t xml:space="preserve">0,990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0F7E3A7B" w14:textId="77777777" w:rsidR="00AA6E05" w:rsidRPr="00A07D64" w:rsidRDefault="00AA6E05" w:rsidP="00AA6E05">
            <w:pPr>
              <w:jc w:val="right"/>
              <w:rPr>
                <w:color w:val="000000"/>
                <w:sz w:val="16"/>
                <w:szCs w:val="16"/>
              </w:rPr>
            </w:pPr>
            <w:r w:rsidRPr="00A07D64">
              <w:rPr>
                <w:color w:val="000000"/>
                <w:sz w:val="16"/>
                <w:szCs w:val="16"/>
              </w:rPr>
              <w:t xml:space="preserve">-0,023 </w:t>
            </w:r>
          </w:p>
        </w:tc>
      </w:tr>
      <w:tr w:rsidR="00AA6E05" w:rsidRPr="00FC126B" w14:paraId="6F5B6E0F"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502BE94" w14:textId="77777777" w:rsidR="00AA6E05" w:rsidRPr="00FC126B" w:rsidRDefault="00AA6E05" w:rsidP="00AA6E05">
            <w:pPr>
              <w:jc w:val="center"/>
              <w:rPr>
                <w:color w:val="000000"/>
                <w:sz w:val="16"/>
                <w:szCs w:val="16"/>
              </w:rPr>
            </w:pPr>
            <w:r w:rsidRPr="00FC126B">
              <w:rPr>
                <w:color w:val="000000"/>
                <w:sz w:val="16"/>
                <w:szCs w:val="16"/>
              </w:rPr>
              <w:t> </w:t>
            </w:r>
          </w:p>
        </w:tc>
        <w:tc>
          <w:tcPr>
            <w:tcW w:w="4952" w:type="dxa"/>
            <w:tcBorders>
              <w:top w:val="single" w:sz="4" w:space="0" w:color="auto"/>
              <w:left w:val="nil"/>
              <w:bottom w:val="single" w:sz="4" w:space="0" w:color="auto"/>
              <w:right w:val="single" w:sz="4" w:space="0" w:color="auto"/>
            </w:tcBorders>
            <w:shd w:val="clear" w:color="auto" w:fill="auto"/>
            <w:vAlign w:val="center"/>
            <w:hideMark/>
          </w:tcPr>
          <w:p w14:paraId="4555F388" w14:textId="77777777" w:rsidR="00AA6E05" w:rsidRPr="00FC126B" w:rsidRDefault="00AA6E05" w:rsidP="00AA6E05">
            <w:pPr>
              <w:rPr>
                <w:b/>
                <w:bCs/>
                <w:color w:val="000000"/>
                <w:sz w:val="16"/>
                <w:szCs w:val="16"/>
              </w:rPr>
            </w:pPr>
            <w:r w:rsidRPr="00FC126B">
              <w:rPr>
                <w:b/>
                <w:bCs/>
                <w:color w:val="000000"/>
                <w:sz w:val="16"/>
                <w:szCs w:val="16"/>
              </w:rPr>
              <w:t xml:space="preserve">Отпуск в сеть </w:t>
            </w:r>
          </w:p>
        </w:tc>
        <w:tc>
          <w:tcPr>
            <w:tcW w:w="996" w:type="dxa"/>
            <w:tcBorders>
              <w:top w:val="nil"/>
              <w:left w:val="nil"/>
              <w:bottom w:val="single" w:sz="4" w:space="0" w:color="auto"/>
              <w:right w:val="single" w:sz="4" w:space="0" w:color="auto"/>
            </w:tcBorders>
            <w:shd w:val="clear" w:color="auto" w:fill="auto"/>
            <w:vAlign w:val="center"/>
            <w:hideMark/>
          </w:tcPr>
          <w:p w14:paraId="0D6C71FD" w14:textId="77777777" w:rsidR="00AA6E05" w:rsidRPr="00FC126B" w:rsidRDefault="00AA6E05" w:rsidP="00AA6E05">
            <w:pPr>
              <w:jc w:val="center"/>
              <w:rPr>
                <w:color w:val="000000"/>
                <w:sz w:val="16"/>
                <w:szCs w:val="16"/>
              </w:rPr>
            </w:pPr>
            <w:r w:rsidRPr="00FC126B">
              <w:rPr>
                <w:color w:val="000000"/>
                <w:sz w:val="16"/>
                <w:szCs w:val="16"/>
              </w:rPr>
              <w:t>тыс. Гкал</w:t>
            </w:r>
          </w:p>
        </w:tc>
        <w:tc>
          <w:tcPr>
            <w:tcW w:w="1055" w:type="dxa"/>
            <w:tcBorders>
              <w:top w:val="nil"/>
              <w:left w:val="nil"/>
              <w:bottom w:val="single" w:sz="4" w:space="0" w:color="auto"/>
              <w:right w:val="single" w:sz="4" w:space="0" w:color="auto"/>
            </w:tcBorders>
            <w:shd w:val="clear" w:color="auto" w:fill="auto"/>
            <w:vAlign w:val="center"/>
            <w:hideMark/>
          </w:tcPr>
          <w:p w14:paraId="145DB8A0" w14:textId="77777777" w:rsidR="00AA6E05" w:rsidRPr="00FC126B" w:rsidRDefault="00AA6E05" w:rsidP="00AA6E05">
            <w:pPr>
              <w:jc w:val="center"/>
              <w:rPr>
                <w:b/>
                <w:bCs/>
                <w:color w:val="000000"/>
                <w:sz w:val="16"/>
                <w:szCs w:val="16"/>
              </w:rPr>
            </w:pPr>
            <w:r w:rsidRPr="00FC126B">
              <w:rPr>
                <w:b/>
                <w:bCs/>
                <w:color w:val="000000"/>
                <w:sz w:val="16"/>
                <w:szCs w:val="16"/>
              </w:rPr>
              <w:t xml:space="preserve">263,583 </w:t>
            </w:r>
          </w:p>
        </w:tc>
        <w:tc>
          <w:tcPr>
            <w:tcW w:w="977" w:type="dxa"/>
            <w:tcBorders>
              <w:top w:val="nil"/>
              <w:left w:val="nil"/>
              <w:bottom w:val="single" w:sz="4" w:space="0" w:color="auto"/>
              <w:right w:val="nil"/>
            </w:tcBorders>
            <w:shd w:val="clear" w:color="auto" w:fill="auto"/>
            <w:vAlign w:val="center"/>
            <w:hideMark/>
          </w:tcPr>
          <w:p w14:paraId="6A809110" w14:textId="77777777" w:rsidR="00AA6E05" w:rsidRPr="00FC126B" w:rsidRDefault="00AA6E05" w:rsidP="00AA6E05">
            <w:pPr>
              <w:jc w:val="right"/>
              <w:rPr>
                <w:b/>
                <w:bCs/>
                <w:color w:val="000000"/>
                <w:sz w:val="16"/>
                <w:szCs w:val="16"/>
              </w:rPr>
            </w:pPr>
            <w:r w:rsidRPr="00FC126B">
              <w:rPr>
                <w:b/>
                <w:bCs/>
                <w:color w:val="000000"/>
                <w:sz w:val="16"/>
                <w:szCs w:val="16"/>
              </w:rPr>
              <w:t xml:space="preserve">244,139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614A02D4" w14:textId="77777777" w:rsidR="00AA6E05" w:rsidRPr="00A07D64" w:rsidRDefault="00AA6E05" w:rsidP="00AA6E05">
            <w:pPr>
              <w:jc w:val="right"/>
              <w:rPr>
                <w:color w:val="000000"/>
                <w:sz w:val="16"/>
                <w:szCs w:val="16"/>
              </w:rPr>
            </w:pPr>
            <w:r w:rsidRPr="00A07D64">
              <w:rPr>
                <w:color w:val="000000"/>
                <w:sz w:val="16"/>
                <w:szCs w:val="16"/>
              </w:rPr>
              <w:t xml:space="preserve">-19,444 </w:t>
            </w:r>
          </w:p>
        </w:tc>
      </w:tr>
      <w:tr w:rsidR="00AA6E05" w:rsidRPr="00FC126B" w14:paraId="70147883"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19A16A2" w14:textId="77777777" w:rsidR="00AA6E05" w:rsidRPr="00FC126B" w:rsidRDefault="00AA6E05" w:rsidP="00AA6E05">
            <w:pPr>
              <w:jc w:val="center"/>
              <w:rPr>
                <w:color w:val="000000"/>
                <w:sz w:val="16"/>
                <w:szCs w:val="16"/>
              </w:rPr>
            </w:pPr>
            <w:r w:rsidRPr="00FC126B">
              <w:rPr>
                <w:color w:val="000000"/>
                <w:sz w:val="16"/>
                <w:szCs w:val="16"/>
              </w:rPr>
              <w:t> </w:t>
            </w:r>
          </w:p>
        </w:tc>
        <w:tc>
          <w:tcPr>
            <w:tcW w:w="4952" w:type="dxa"/>
            <w:tcBorders>
              <w:top w:val="single" w:sz="4" w:space="0" w:color="auto"/>
              <w:left w:val="single" w:sz="4" w:space="0" w:color="auto"/>
              <w:bottom w:val="single" w:sz="4" w:space="0" w:color="auto"/>
              <w:right w:val="nil"/>
            </w:tcBorders>
            <w:shd w:val="clear" w:color="auto" w:fill="auto"/>
            <w:vAlign w:val="center"/>
            <w:hideMark/>
          </w:tcPr>
          <w:p w14:paraId="2F630EF5" w14:textId="77777777" w:rsidR="00AA6E05" w:rsidRPr="00FC126B" w:rsidRDefault="00AA6E05" w:rsidP="00AA6E05">
            <w:pPr>
              <w:jc w:val="right"/>
              <w:rPr>
                <w:i/>
                <w:iCs/>
                <w:sz w:val="16"/>
                <w:szCs w:val="16"/>
              </w:rPr>
            </w:pPr>
            <w:r w:rsidRPr="00FC126B">
              <w:rPr>
                <w:i/>
                <w:iCs/>
                <w:sz w:val="16"/>
                <w:szCs w:val="16"/>
              </w:rPr>
              <w:t>от котельных</w:t>
            </w:r>
          </w:p>
        </w:tc>
        <w:tc>
          <w:tcPr>
            <w:tcW w:w="996" w:type="dxa"/>
            <w:tcBorders>
              <w:top w:val="nil"/>
              <w:left w:val="single" w:sz="4" w:space="0" w:color="auto"/>
              <w:bottom w:val="single" w:sz="4" w:space="0" w:color="auto"/>
              <w:right w:val="single" w:sz="4" w:space="0" w:color="auto"/>
            </w:tcBorders>
            <w:shd w:val="clear" w:color="auto" w:fill="auto"/>
            <w:vAlign w:val="center"/>
            <w:hideMark/>
          </w:tcPr>
          <w:p w14:paraId="06419923" w14:textId="77777777" w:rsidR="00AA6E05" w:rsidRPr="00FC126B" w:rsidRDefault="00AA6E05" w:rsidP="00AA6E05">
            <w:pPr>
              <w:jc w:val="center"/>
              <w:rPr>
                <w:color w:val="000000"/>
                <w:sz w:val="16"/>
                <w:szCs w:val="16"/>
              </w:rPr>
            </w:pPr>
            <w:r w:rsidRPr="00FC126B">
              <w:rPr>
                <w:color w:val="000000"/>
                <w:sz w:val="16"/>
                <w:szCs w:val="16"/>
              </w:rPr>
              <w:t>тыс. Гкал</w:t>
            </w:r>
          </w:p>
        </w:tc>
        <w:tc>
          <w:tcPr>
            <w:tcW w:w="1055" w:type="dxa"/>
            <w:tcBorders>
              <w:top w:val="nil"/>
              <w:left w:val="nil"/>
              <w:bottom w:val="single" w:sz="4" w:space="0" w:color="auto"/>
              <w:right w:val="single" w:sz="4" w:space="0" w:color="auto"/>
            </w:tcBorders>
            <w:shd w:val="clear" w:color="auto" w:fill="auto"/>
            <w:vAlign w:val="center"/>
            <w:hideMark/>
          </w:tcPr>
          <w:p w14:paraId="1D9C75CF" w14:textId="77777777" w:rsidR="00AA6E05" w:rsidRPr="00FC126B" w:rsidRDefault="00AA6E05" w:rsidP="00AA6E05">
            <w:pPr>
              <w:jc w:val="right"/>
              <w:rPr>
                <w:color w:val="000000"/>
                <w:sz w:val="16"/>
                <w:szCs w:val="16"/>
              </w:rPr>
            </w:pPr>
            <w:r w:rsidRPr="00FC126B">
              <w:rPr>
                <w:color w:val="000000"/>
                <w:sz w:val="16"/>
                <w:szCs w:val="16"/>
              </w:rPr>
              <w:t xml:space="preserve">40,335 </w:t>
            </w:r>
          </w:p>
        </w:tc>
        <w:tc>
          <w:tcPr>
            <w:tcW w:w="977" w:type="dxa"/>
            <w:tcBorders>
              <w:top w:val="nil"/>
              <w:left w:val="nil"/>
              <w:bottom w:val="single" w:sz="4" w:space="0" w:color="auto"/>
              <w:right w:val="nil"/>
            </w:tcBorders>
            <w:shd w:val="clear" w:color="auto" w:fill="auto"/>
            <w:vAlign w:val="center"/>
            <w:hideMark/>
          </w:tcPr>
          <w:p w14:paraId="1660527B" w14:textId="77777777" w:rsidR="00AA6E05" w:rsidRPr="00FC126B" w:rsidRDefault="00AA6E05" w:rsidP="00AA6E05">
            <w:pPr>
              <w:jc w:val="right"/>
              <w:rPr>
                <w:color w:val="000000"/>
                <w:sz w:val="16"/>
                <w:szCs w:val="16"/>
              </w:rPr>
            </w:pPr>
            <w:r w:rsidRPr="00FC126B">
              <w:rPr>
                <w:color w:val="000000"/>
                <w:sz w:val="16"/>
                <w:szCs w:val="16"/>
              </w:rPr>
              <w:t xml:space="preserve">39,412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0848E8B7" w14:textId="77777777" w:rsidR="00AA6E05" w:rsidRPr="00A07D64" w:rsidRDefault="00AA6E05" w:rsidP="00AA6E05">
            <w:pPr>
              <w:jc w:val="right"/>
              <w:rPr>
                <w:color w:val="000000"/>
                <w:sz w:val="16"/>
                <w:szCs w:val="16"/>
              </w:rPr>
            </w:pPr>
            <w:r w:rsidRPr="00A07D64">
              <w:rPr>
                <w:color w:val="000000"/>
                <w:sz w:val="16"/>
                <w:szCs w:val="16"/>
              </w:rPr>
              <w:t xml:space="preserve">-0,923 </w:t>
            </w:r>
          </w:p>
        </w:tc>
      </w:tr>
      <w:tr w:rsidR="00AA6E05" w:rsidRPr="00FC126B" w14:paraId="1901C4A9"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C603718" w14:textId="77777777" w:rsidR="00AA6E05" w:rsidRPr="00FC126B" w:rsidRDefault="00AA6E05" w:rsidP="00AA6E05">
            <w:pPr>
              <w:jc w:val="center"/>
              <w:rPr>
                <w:color w:val="000000"/>
                <w:sz w:val="16"/>
                <w:szCs w:val="16"/>
              </w:rPr>
            </w:pPr>
            <w:r w:rsidRPr="00FC126B">
              <w:rPr>
                <w:color w:val="000000"/>
                <w:sz w:val="16"/>
                <w:szCs w:val="16"/>
              </w:rPr>
              <w:t> </w:t>
            </w:r>
          </w:p>
        </w:tc>
        <w:tc>
          <w:tcPr>
            <w:tcW w:w="4952" w:type="dxa"/>
            <w:tcBorders>
              <w:top w:val="single" w:sz="4" w:space="0" w:color="auto"/>
              <w:left w:val="single" w:sz="4" w:space="0" w:color="auto"/>
              <w:bottom w:val="single" w:sz="4" w:space="0" w:color="auto"/>
              <w:right w:val="nil"/>
            </w:tcBorders>
            <w:shd w:val="clear" w:color="auto" w:fill="auto"/>
            <w:vAlign w:val="center"/>
            <w:hideMark/>
          </w:tcPr>
          <w:p w14:paraId="722E7725" w14:textId="77777777" w:rsidR="00AA6E05" w:rsidRPr="00FC126B" w:rsidRDefault="00AA6E05" w:rsidP="00AA6E05">
            <w:pPr>
              <w:jc w:val="right"/>
              <w:rPr>
                <w:i/>
                <w:iCs/>
                <w:sz w:val="16"/>
                <w:szCs w:val="16"/>
              </w:rPr>
            </w:pPr>
            <w:r w:rsidRPr="00FC126B">
              <w:rPr>
                <w:i/>
                <w:iCs/>
                <w:sz w:val="16"/>
                <w:szCs w:val="16"/>
              </w:rPr>
              <w:t>покупка тепловой энергии от ЮК ГРЭС, в том числе:</w:t>
            </w:r>
          </w:p>
        </w:tc>
        <w:tc>
          <w:tcPr>
            <w:tcW w:w="996" w:type="dxa"/>
            <w:tcBorders>
              <w:top w:val="nil"/>
              <w:left w:val="single" w:sz="4" w:space="0" w:color="auto"/>
              <w:bottom w:val="single" w:sz="4" w:space="0" w:color="auto"/>
              <w:right w:val="single" w:sz="4" w:space="0" w:color="auto"/>
            </w:tcBorders>
            <w:shd w:val="clear" w:color="auto" w:fill="auto"/>
            <w:vAlign w:val="center"/>
            <w:hideMark/>
          </w:tcPr>
          <w:p w14:paraId="7B9DC810" w14:textId="77777777" w:rsidR="00AA6E05" w:rsidRPr="00FC126B" w:rsidRDefault="00AA6E05" w:rsidP="00AA6E05">
            <w:pPr>
              <w:jc w:val="center"/>
              <w:rPr>
                <w:color w:val="000000"/>
                <w:sz w:val="16"/>
                <w:szCs w:val="16"/>
              </w:rPr>
            </w:pPr>
            <w:r w:rsidRPr="00FC126B">
              <w:rPr>
                <w:color w:val="000000"/>
                <w:sz w:val="16"/>
                <w:szCs w:val="16"/>
              </w:rPr>
              <w:t>тыс. Гкал</w:t>
            </w:r>
          </w:p>
        </w:tc>
        <w:tc>
          <w:tcPr>
            <w:tcW w:w="1055" w:type="dxa"/>
            <w:tcBorders>
              <w:top w:val="nil"/>
              <w:left w:val="nil"/>
              <w:bottom w:val="single" w:sz="4" w:space="0" w:color="auto"/>
              <w:right w:val="single" w:sz="4" w:space="0" w:color="auto"/>
            </w:tcBorders>
            <w:shd w:val="clear" w:color="auto" w:fill="auto"/>
            <w:vAlign w:val="center"/>
            <w:hideMark/>
          </w:tcPr>
          <w:p w14:paraId="6F11174E" w14:textId="77777777" w:rsidR="00AA6E05" w:rsidRPr="00FC126B" w:rsidRDefault="00AA6E05" w:rsidP="00AA6E05">
            <w:pPr>
              <w:jc w:val="right"/>
              <w:rPr>
                <w:color w:val="000000"/>
                <w:sz w:val="16"/>
                <w:szCs w:val="16"/>
              </w:rPr>
            </w:pPr>
            <w:r w:rsidRPr="00FC126B">
              <w:rPr>
                <w:color w:val="000000"/>
                <w:sz w:val="16"/>
                <w:szCs w:val="16"/>
              </w:rPr>
              <w:t xml:space="preserve">223,248 </w:t>
            </w:r>
          </w:p>
        </w:tc>
        <w:tc>
          <w:tcPr>
            <w:tcW w:w="977" w:type="dxa"/>
            <w:tcBorders>
              <w:top w:val="nil"/>
              <w:left w:val="nil"/>
              <w:bottom w:val="single" w:sz="4" w:space="0" w:color="auto"/>
              <w:right w:val="nil"/>
            </w:tcBorders>
            <w:shd w:val="clear" w:color="auto" w:fill="auto"/>
            <w:vAlign w:val="center"/>
            <w:hideMark/>
          </w:tcPr>
          <w:p w14:paraId="7DB7F129" w14:textId="77777777" w:rsidR="00AA6E05" w:rsidRPr="00FC126B" w:rsidRDefault="00AA6E05" w:rsidP="00AA6E05">
            <w:pPr>
              <w:jc w:val="right"/>
              <w:rPr>
                <w:color w:val="000000"/>
                <w:sz w:val="16"/>
                <w:szCs w:val="16"/>
              </w:rPr>
            </w:pPr>
            <w:r w:rsidRPr="00FC126B">
              <w:rPr>
                <w:color w:val="000000"/>
                <w:sz w:val="16"/>
                <w:szCs w:val="16"/>
              </w:rPr>
              <w:t xml:space="preserve">204,727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14ABAC68" w14:textId="77777777" w:rsidR="00AA6E05" w:rsidRPr="00A07D64" w:rsidRDefault="00AA6E05" w:rsidP="00AA6E05">
            <w:pPr>
              <w:jc w:val="right"/>
              <w:rPr>
                <w:color w:val="000000"/>
                <w:sz w:val="16"/>
                <w:szCs w:val="16"/>
              </w:rPr>
            </w:pPr>
            <w:r w:rsidRPr="00A07D64">
              <w:rPr>
                <w:color w:val="000000"/>
                <w:sz w:val="16"/>
                <w:szCs w:val="16"/>
              </w:rPr>
              <w:t xml:space="preserve">-18,521 </w:t>
            </w:r>
          </w:p>
        </w:tc>
      </w:tr>
      <w:tr w:rsidR="00AA6E05" w:rsidRPr="00FC126B" w14:paraId="541829CE"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3E247AE" w14:textId="77777777" w:rsidR="00AA6E05" w:rsidRPr="00FC126B" w:rsidRDefault="00AA6E05" w:rsidP="00AA6E05">
            <w:pPr>
              <w:jc w:val="center"/>
              <w:rPr>
                <w:color w:val="000000"/>
                <w:sz w:val="16"/>
                <w:szCs w:val="16"/>
              </w:rPr>
            </w:pPr>
            <w:r w:rsidRPr="00FC126B">
              <w:rPr>
                <w:color w:val="000000"/>
                <w:sz w:val="16"/>
                <w:szCs w:val="16"/>
              </w:rPr>
              <w:t> </w:t>
            </w:r>
          </w:p>
        </w:tc>
        <w:tc>
          <w:tcPr>
            <w:tcW w:w="4952" w:type="dxa"/>
            <w:tcBorders>
              <w:top w:val="single" w:sz="4" w:space="0" w:color="auto"/>
              <w:left w:val="single" w:sz="4" w:space="0" w:color="auto"/>
              <w:bottom w:val="single" w:sz="4" w:space="0" w:color="auto"/>
              <w:right w:val="nil"/>
            </w:tcBorders>
            <w:shd w:val="clear" w:color="auto" w:fill="auto"/>
            <w:vAlign w:val="center"/>
            <w:hideMark/>
          </w:tcPr>
          <w:p w14:paraId="4AE4D892" w14:textId="77777777" w:rsidR="00AA6E05" w:rsidRPr="00FC126B" w:rsidRDefault="00AA6E05" w:rsidP="00AA6E05">
            <w:pPr>
              <w:jc w:val="right"/>
              <w:rPr>
                <w:i/>
                <w:iCs/>
                <w:sz w:val="16"/>
                <w:szCs w:val="16"/>
              </w:rPr>
            </w:pPr>
            <w:r w:rsidRPr="00FC126B">
              <w:rPr>
                <w:i/>
                <w:iCs/>
                <w:sz w:val="16"/>
                <w:szCs w:val="16"/>
              </w:rPr>
              <w:t>через сети ООО "Мечел-Энерго"</w:t>
            </w:r>
          </w:p>
        </w:tc>
        <w:tc>
          <w:tcPr>
            <w:tcW w:w="996" w:type="dxa"/>
            <w:tcBorders>
              <w:top w:val="nil"/>
              <w:left w:val="single" w:sz="4" w:space="0" w:color="auto"/>
              <w:bottom w:val="single" w:sz="4" w:space="0" w:color="auto"/>
              <w:right w:val="single" w:sz="4" w:space="0" w:color="auto"/>
            </w:tcBorders>
            <w:shd w:val="clear" w:color="auto" w:fill="auto"/>
            <w:vAlign w:val="center"/>
            <w:hideMark/>
          </w:tcPr>
          <w:p w14:paraId="48552458" w14:textId="77777777" w:rsidR="00AA6E05" w:rsidRPr="00FC126B" w:rsidRDefault="00AA6E05" w:rsidP="00AA6E05">
            <w:pPr>
              <w:jc w:val="center"/>
              <w:rPr>
                <w:color w:val="000000"/>
                <w:sz w:val="16"/>
                <w:szCs w:val="16"/>
              </w:rPr>
            </w:pPr>
            <w:r w:rsidRPr="00FC126B">
              <w:rPr>
                <w:color w:val="000000"/>
                <w:sz w:val="16"/>
                <w:szCs w:val="16"/>
              </w:rPr>
              <w:t>тыс. Гкал</w:t>
            </w:r>
          </w:p>
        </w:tc>
        <w:tc>
          <w:tcPr>
            <w:tcW w:w="1055" w:type="dxa"/>
            <w:tcBorders>
              <w:top w:val="nil"/>
              <w:left w:val="nil"/>
              <w:bottom w:val="single" w:sz="4" w:space="0" w:color="auto"/>
              <w:right w:val="single" w:sz="4" w:space="0" w:color="auto"/>
            </w:tcBorders>
            <w:shd w:val="clear" w:color="auto" w:fill="auto"/>
            <w:vAlign w:val="center"/>
            <w:hideMark/>
          </w:tcPr>
          <w:p w14:paraId="05600C81" w14:textId="77777777" w:rsidR="00AA6E05" w:rsidRPr="008A7B35" w:rsidRDefault="00AA6E05" w:rsidP="00AA6E05">
            <w:pPr>
              <w:jc w:val="right"/>
              <w:rPr>
                <w:color w:val="000000"/>
                <w:sz w:val="16"/>
                <w:szCs w:val="16"/>
              </w:rPr>
            </w:pPr>
            <w:r w:rsidRPr="008A7B35">
              <w:rPr>
                <w:color w:val="000000"/>
                <w:sz w:val="16"/>
                <w:szCs w:val="16"/>
              </w:rPr>
              <w:t xml:space="preserve">124,763 </w:t>
            </w:r>
          </w:p>
        </w:tc>
        <w:tc>
          <w:tcPr>
            <w:tcW w:w="977" w:type="dxa"/>
            <w:tcBorders>
              <w:top w:val="nil"/>
              <w:left w:val="nil"/>
              <w:bottom w:val="single" w:sz="4" w:space="0" w:color="auto"/>
              <w:right w:val="nil"/>
            </w:tcBorders>
            <w:shd w:val="clear" w:color="auto" w:fill="auto"/>
            <w:vAlign w:val="center"/>
            <w:hideMark/>
          </w:tcPr>
          <w:p w14:paraId="50CC5DBF" w14:textId="77777777" w:rsidR="00AA6E05" w:rsidRPr="008A7B35" w:rsidRDefault="00AA6E05" w:rsidP="00AA6E05">
            <w:pPr>
              <w:jc w:val="right"/>
              <w:rPr>
                <w:color w:val="000000"/>
                <w:sz w:val="16"/>
                <w:szCs w:val="16"/>
              </w:rPr>
            </w:pPr>
            <w:r w:rsidRPr="008A7B35">
              <w:rPr>
                <w:color w:val="000000"/>
                <w:sz w:val="16"/>
                <w:szCs w:val="16"/>
              </w:rPr>
              <w:t xml:space="preserve">63,689 </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53AA8" w14:textId="77777777" w:rsidR="00AA6E05" w:rsidRPr="008A7B35" w:rsidRDefault="00AA6E05" w:rsidP="00AA6E05">
            <w:pPr>
              <w:jc w:val="right"/>
              <w:rPr>
                <w:color w:val="000000"/>
                <w:sz w:val="16"/>
                <w:szCs w:val="16"/>
              </w:rPr>
            </w:pPr>
            <w:r w:rsidRPr="008A7B35">
              <w:rPr>
                <w:color w:val="000000"/>
                <w:sz w:val="16"/>
                <w:szCs w:val="16"/>
              </w:rPr>
              <w:t xml:space="preserve">-61,074 </w:t>
            </w:r>
          </w:p>
        </w:tc>
      </w:tr>
      <w:tr w:rsidR="00AA6E05" w:rsidRPr="00FC126B" w14:paraId="19EDB153"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E089775" w14:textId="77777777" w:rsidR="00AA6E05" w:rsidRPr="00FC126B" w:rsidRDefault="00AA6E05" w:rsidP="00AA6E05">
            <w:pPr>
              <w:jc w:val="center"/>
              <w:rPr>
                <w:color w:val="000000"/>
                <w:sz w:val="16"/>
                <w:szCs w:val="16"/>
              </w:rPr>
            </w:pPr>
            <w:r w:rsidRPr="00FC126B">
              <w:rPr>
                <w:color w:val="000000"/>
                <w:sz w:val="16"/>
                <w:szCs w:val="16"/>
              </w:rPr>
              <w:t> </w:t>
            </w:r>
          </w:p>
        </w:tc>
        <w:tc>
          <w:tcPr>
            <w:tcW w:w="4952" w:type="dxa"/>
            <w:tcBorders>
              <w:top w:val="single" w:sz="4" w:space="0" w:color="auto"/>
              <w:left w:val="single" w:sz="4" w:space="0" w:color="auto"/>
              <w:bottom w:val="single" w:sz="4" w:space="0" w:color="auto"/>
              <w:right w:val="nil"/>
            </w:tcBorders>
            <w:shd w:val="clear" w:color="auto" w:fill="auto"/>
            <w:vAlign w:val="center"/>
            <w:hideMark/>
          </w:tcPr>
          <w:p w14:paraId="6AA73240" w14:textId="77777777" w:rsidR="00AA6E05" w:rsidRPr="00FC126B" w:rsidRDefault="00AA6E05" w:rsidP="00AA6E05">
            <w:pPr>
              <w:jc w:val="right"/>
              <w:rPr>
                <w:i/>
                <w:iCs/>
                <w:sz w:val="16"/>
                <w:szCs w:val="16"/>
              </w:rPr>
            </w:pPr>
            <w:r w:rsidRPr="00FC126B">
              <w:rPr>
                <w:i/>
                <w:iCs/>
                <w:sz w:val="16"/>
                <w:szCs w:val="16"/>
              </w:rPr>
              <w:t>с коллекторов ЮКГРЭС</w:t>
            </w:r>
          </w:p>
        </w:tc>
        <w:tc>
          <w:tcPr>
            <w:tcW w:w="996" w:type="dxa"/>
            <w:tcBorders>
              <w:top w:val="nil"/>
              <w:left w:val="single" w:sz="4" w:space="0" w:color="auto"/>
              <w:bottom w:val="single" w:sz="4" w:space="0" w:color="auto"/>
              <w:right w:val="single" w:sz="4" w:space="0" w:color="auto"/>
            </w:tcBorders>
            <w:shd w:val="clear" w:color="auto" w:fill="auto"/>
            <w:vAlign w:val="center"/>
            <w:hideMark/>
          </w:tcPr>
          <w:p w14:paraId="2B3FBDC8" w14:textId="77777777" w:rsidR="00AA6E05" w:rsidRPr="00FC126B" w:rsidRDefault="00AA6E05" w:rsidP="00AA6E05">
            <w:pPr>
              <w:jc w:val="center"/>
              <w:rPr>
                <w:color w:val="000000"/>
                <w:sz w:val="16"/>
                <w:szCs w:val="16"/>
              </w:rPr>
            </w:pPr>
            <w:r w:rsidRPr="00FC126B">
              <w:rPr>
                <w:color w:val="000000"/>
                <w:sz w:val="16"/>
                <w:szCs w:val="16"/>
              </w:rPr>
              <w:t>тыс. Гкал</w:t>
            </w:r>
          </w:p>
        </w:tc>
        <w:tc>
          <w:tcPr>
            <w:tcW w:w="1055" w:type="dxa"/>
            <w:tcBorders>
              <w:top w:val="nil"/>
              <w:left w:val="nil"/>
              <w:bottom w:val="single" w:sz="4" w:space="0" w:color="auto"/>
              <w:right w:val="single" w:sz="4" w:space="0" w:color="auto"/>
            </w:tcBorders>
            <w:shd w:val="clear" w:color="auto" w:fill="auto"/>
            <w:vAlign w:val="center"/>
            <w:hideMark/>
          </w:tcPr>
          <w:p w14:paraId="47607726" w14:textId="77777777" w:rsidR="00AA6E05" w:rsidRPr="008A7B35" w:rsidRDefault="00AA6E05" w:rsidP="00AA6E05">
            <w:pPr>
              <w:jc w:val="right"/>
              <w:rPr>
                <w:color w:val="000000"/>
                <w:sz w:val="16"/>
                <w:szCs w:val="16"/>
              </w:rPr>
            </w:pPr>
            <w:r w:rsidRPr="008A7B35">
              <w:rPr>
                <w:color w:val="000000"/>
                <w:sz w:val="16"/>
                <w:szCs w:val="16"/>
              </w:rPr>
              <w:t xml:space="preserve">98,485 </w:t>
            </w:r>
          </w:p>
        </w:tc>
        <w:tc>
          <w:tcPr>
            <w:tcW w:w="977" w:type="dxa"/>
            <w:tcBorders>
              <w:top w:val="nil"/>
              <w:left w:val="nil"/>
              <w:bottom w:val="single" w:sz="4" w:space="0" w:color="auto"/>
              <w:right w:val="nil"/>
            </w:tcBorders>
            <w:shd w:val="clear" w:color="auto" w:fill="auto"/>
            <w:vAlign w:val="center"/>
            <w:hideMark/>
          </w:tcPr>
          <w:p w14:paraId="5AC7D04F" w14:textId="77777777" w:rsidR="00AA6E05" w:rsidRPr="008A7B35" w:rsidRDefault="00AA6E05" w:rsidP="00AA6E05">
            <w:pPr>
              <w:jc w:val="right"/>
              <w:rPr>
                <w:color w:val="000000"/>
                <w:sz w:val="16"/>
                <w:szCs w:val="16"/>
              </w:rPr>
            </w:pPr>
            <w:r w:rsidRPr="008A7B35">
              <w:rPr>
                <w:color w:val="000000"/>
                <w:sz w:val="16"/>
                <w:szCs w:val="16"/>
              </w:rPr>
              <w:t xml:space="preserve">141,038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3E8F48EE" w14:textId="77777777" w:rsidR="00AA6E05" w:rsidRPr="008A7B35" w:rsidRDefault="00AA6E05" w:rsidP="00AA6E05">
            <w:pPr>
              <w:jc w:val="right"/>
              <w:rPr>
                <w:color w:val="000000"/>
                <w:sz w:val="16"/>
                <w:szCs w:val="16"/>
              </w:rPr>
            </w:pPr>
            <w:r w:rsidRPr="008A7B35">
              <w:rPr>
                <w:color w:val="000000"/>
                <w:sz w:val="16"/>
                <w:szCs w:val="16"/>
              </w:rPr>
              <w:t xml:space="preserve">42,553 </w:t>
            </w:r>
          </w:p>
        </w:tc>
      </w:tr>
      <w:tr w:rsidR="00AA6E05" w:rsidRPr="00FC126B" w14:paraId="76A7CCDD"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EB86EFB" w14:textId="77777777" w:rsidR="00AA6E05" w:rsidRPr="00FC126B" w:rsidRDefault="00AA6E05" w:rsidP="00AA6E05">
            <w:pPr>
              <w:jc w:val="center"/>
              <w:rPr>
                <w:color w:val="000000"/>
                <w:sz w:val="16"/>
                <w:szCs w:val="16"/>
              </w:rPr>
            </w:pPr>
            <w:r w:rsidRPr="00FC126B">
              <w:rPr>
                <w:color w:val="000000"/>
                <w:sz w:val="16"/>
                <w:szCs w:val="16"/>
              </w:rPr>
              <w:t> </w:t>
            </w:r>
          </w:p>
        </w:tc>
        <w:tc>
          <w:tcPr>
            <w:tcW w:w="4952" w:type="dxa"/>
            <w:tcBorders>
              <w:top w:val="single" w:sz="4" w:space="0" w:color="auto"/>
              <w:left w:val="nil"/>
              <w:bottom w:val="single" w:sz="4" w:space="0" w:color="auto"/>
              <w:right w:val="single" w:sz="4" w:space="0" w:color="auto"/>
            </w:tcBorders>
            <w:shd w:val="clear" w:color="auto" w:fill="auto"/>
            <w:vAlign w:val="center"/>
            <w:hideMark/>
          </w:tcPr>
          <w:p w14:paraId="14866502" w14:textId="77777777" w:rsidR="00AA6E05" w:rsidRPr="00FC126B" w:rsidRDefault="00AA6E05" w:rsidP="00AA6E05">
            <w:pPr>
              <w:rPr>
                <w:b/>
                <w:bCs/>
                <w:color w:val="000000"/>
                <w:sz w:val="16"/>
                <w:szCs w:val="16"/>
              </w:rPr>
            </w:pPr>
            <w:r w:rsidRPr="00FC126B">
              <w:rPr>
                <w:b/>
                <w:bCs/>
                <w:color w:val="000000"/>
                <w:sz w:val="16"/>
                <w:szCs w:val="16"/>
              </w:rPr>
              <w:t>Потери в сетях</w:t>
            </w:r>
          </w:p>
        </w:tc>
        <w:tc>
          <w:tcPr>
            <w:tcW w:w="996" w:type="dxa"/>
            <w:tcBorders>
              <w:top w:val="nil"/>
              <w:left w:val="nil"/>
              <w:bottom w:val="single" w:sz="4" w:space="0" w:color="auto"/>
              <w:right w:val="single" w:sz="4" w:space="0" w:color="auto"/>
            </w:tcBorders>
            <w:shd w:val="clear" w:color="auto" w:fill="auto"/>
            <w:vAlign w:val="center"/>
            <w:hideMark/>
          </w:tcPr>
          <w:p w14:paraId="02DDBEB2" w14:textId="77777777" w:rsidR="00AA6E05" w:rsidRPr="00FC126B" w:rsidRDefault="00AA6E05" w:rsidP="00AA6E05">
            <w:pPr>
              <w:jc w:val="center"/>
              <w:rPr>
                <w:color w:val="000000"/>
                <w:sz w:val="16"/>
                <w:szCs w:val="16"/>
              </w:rPr>
            </w:pPr>
            <w:r w:rsidRPr="00FC126B">
              <w:rPr>
                <w:color w:val="000000"/>
                <w:sz w:val="16"/>
                <w:szCs w:val="16"/>
              </w:rPr>
              <w:t>тыс. Гкал</w:t>
            </w:r>
          </w:p>
        </w:tc>
        <w:tc>
          <w:tcPr>
            <w:tcW w:w="1055" w:type="dxa"/>
            <w:tcBorders>
              <w:top w:val="nil"/>
              <w:left w:val="nil"/>
              <w:bottom w:val="single" w:sz="4" w:space="0" w:color="auto"/>
              <w:right w:val="single" w:sz="4" w:space="0" w:color="auto"/>
            </w:tcBorders>
            <w:shd w:val="clear" w:color="auto" w:fill="auto"/>
            <w:vAlign w:val="center"/>
            <w:hideMark/>
          </w:tcPr>
          <w:p w14:paraId="0FE95249" w14:textId="77777777" w:rsidR="00AA6E05" w:rsidRPr="00FC126B" w:rsidRDefault="00AA6E05" w:rsidP="00AA6E05">
            <w:pPr>
              <w:jc w:val="center"/>
              <w:rPr>
                <w:b/>
                <w:bCs/>
                <w:color w:val="000000"/>
                <w:sz w:val="16"/>
                <w:szCs w:val="16"/>
              </w:rPr>
            </w:pPr>
            <w:r w:rsidRPr="00FC126B">
              <w:rPr>
                <w:b/>
                <w:bCs/>
                <w:color w:val="000000"/>
                <w:sz w:val="16"/>
                <w:szCs w:val="16"/>
              </w:rPr>
              <w:t xml:space="preserve">52,723 </w:t>
            </w:r>
          </w:p>
        </w:tc>
        <w:tc>
          <w:tcPr>
            <w:tcW w:w="977" w:type="dxa"/>
            <w:tcBorders>
              <w:top w:val="nil"/>
              <w:left w:val="nil"/>
              <w:bottom w:val="single" w:sz="4" w:space="0" w:color="auto"/>
              <w:right w:val="nil"/>
            </w:tcBorders>
            <w:shd w:val="clear" w:color="auto" w:fill="auto"/>
            <w:vAlign w:val="center"/>
            <w:hideMark/>
          </w:tcPr>
          <w:p w14:paraId="05068707" w14:textId="77777777" w:rsidR="00AA6E05" w:rsidRPr="00FC126B" w:rsidRDefault="00AA6E05" w:rsidP="00AA6E05">
            <w:pPr>
              <w:jc w:val="right"/>
              <w:rPr>
                <w:b/>
                <w:bCs/>
                <w:color w:val="000000"/>
                <w:sz w:val="16"/>
                <w:szCs w:val="16"/>
              </w:rPr>
            </w:pPr>
            <w:r w:rsidRPr="00FC126B">
              <w:rPr>
                <w:b/>
                <w:bCs/>
                <w:color w:val="000000"/>
                <w:sz w:val="16"/>
                <w:szCs w:val="16"/>
              </w:rPr>
              <w:t xml:space="preserve">52,723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6676CD1D" w14:textId="77777777" w:rsidR="00AA6E05" w:rsidRPr="00A07D64" w:rsidRDefault="00AA6E05" w:rsidP="00AA6E05">
            <w:pPr>
              <w:jc w:val="right"/>
              <w:rPr>
                <w:color w:val="000000"/>
                <w:sz w:val="16"/>
                <w:szCs w:val="16"/>
              </w:rPr>
            </w:pPr>
            <w:r w:rsidRPr="00A07D64">
              <w:rPr>
                <w:color w:val="000000"/>
                <w:sz w:val="16"/>
                <w:szCs w:val="16"/>
              </w:rPr>
              <w:t xml:space="preserve">0,000 </w:t>
            </w:r>
          </w:p>
        </w:tc>
      </w:tr>
      <w:tr w:rsidR="00AA6E05" w:rsidRPr="00FC126B" w14:paraId="3C590FD1"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E6B39BE" w14:textId="77777777" w:rsidR="00AA6E05" w:rsidRPr="00FC126B" w:rsidRDefault="00AA6E05" w:rsidP="00AA6E05">
            <w:pPr>
              <w:jc w:val="center"/>
              <w:rPr>
                <w:color w:val="000000"/>
                <w:sz w:val="16"/>
                <w:szCs w:val="16"/>
              </w:rPr>
            </w:pPr>
            <w:r w:rsidRPr="00FC126B">
              <w:rPr>
                <w:color w:val="000000"/>
                <w:sz w:val="16"/>
                <w:szCs w:val="16"/>
              </w:rPr>
              <w:t> </w:t>
            </w:r>
          </w:p>
        </w:tc>
        <w:tc>
          <w:tcPr>
            <w:tcW w:w="4952" w:type="dxa"/>
            <w:tcBorders>
              <w:top w:val="single" w:sz="4" w:space="0" w:color="auto"/>
              <w:left w:val="nil"/>
              <w:bottom w:val="single" w:sz="4" w:space="0" w:color="auto"/>
              <w:right w:val="nil"/>
            </w:tcBorders>
            <w:shd w:val="clear" w:color="auto" w:fill="auto"/>
            <w:vAlign w:val="center"/>
            <w:hideMark/>
          </w:tcPr>
          <w:p w14:paraId="1292E074" w14:textId="77777777" w:rsidR="00AA6E05" w:rsidRPr="00FC126B" w:rsidRDefault="00AA6E05" w:rsidP="00AA6E05">
            <w:pPr>
              <w:jc w:val="right"/>
              <w:rPr>
                <w:i/>
                <w:iCs/>
                <w:sz w:val="16"/>
                <w:szCs w:val="16"/>
              </w:rPr>
            </w:pPr>
            <w:r w:rsidRPr="00FC126B">
              <w:rPr>
                <w:i/>
                <w:iCs/>
                <w:sz w:val="16"/>
                <w:szCs w:val="16"/>
              </w:rPr>
              <w:t>от котельных</w:t>
            </w:r>
          </w:p>
        </w:tc>
        <w:tc>
          <w:tcPr>
            <w:tcW w:w="996" w:type="dxa"/>
            <w:tcBorders>
              <w:top w:val="nil"/>
              <w:left w:val="single" w:sz="4" w:space="0" w:color="auto"/>
              <w:bottom w:val="single" w:sz="4" w:space="0" w:color="auto"/>
              <w:right w:val="single" w:sz="4" w:space="0" w:color="auto"/>
            </w:tcBorders>
            <w:shd w:val="clear" w:color="auto" w:fill="auto"/>
            <w:vAlign w:val="center"/>
            <w:hideMark/>
          </w:tcPr>
          <w:p w14:paraId="27B97EFC" w14:textId="77777777" w:rsidR="00AA6E05" w:rsidRPr="00FC126B" w:rsidRDefault="00AA6E05" w:rsidP="00AA6E05">
            <w:pPr>
              <w:jc w:val="center"/>
              <w:rPr>
                <w:color w:val="000000"/>
                <w:sz w:val="16"/>
                <w:szCs w:val="16"/>
              </w:rPr>
            </w:pPr>
            <w:r w:rsidRPr="00FC126B">
              <w:rPr>
                <w:color w:val="000000"/>
                <w:sz w:val="16"/>
                <w:szCs w:val="16"/>
              </w:rPr>
              <w:t>тыс. Гкал</w:t>
            </w:r>
          </w:p>
        </w:tc>
        <w:tc>
          <w:tcPr>
            <w:tcW w:w="1055" w:type="dxa"/>
            <w:tcBorders>
              <w:top w:val="nil"/>
              <w:left w:val="nil"/>
              <w:bottom w:val="single" w:sz="4" w:space="0" w:color="auto"/>
              <w:right w:val="single" w:sz="4" w:space="0" w:color="auto"/>
            </w:tcBorders>
            <w:shd w:val="clear" w:color="auto" w:fill="auto"/>
            <w:vAlign w:val="center"/>
            <w:hideMark/>
          </w:tcPr>
          <w:p w14:paraId="12494FE8" w14:textId="77777777" w:rsidR="00AA6E05" w:rsidRPr="00FC126B" w:rsidRDefault="00AA6E05" w:rsidP="00AA6E05">
            <w:pPr>
              <w:jc w:val="right"/>
              <w:rPr>
                <w:color w:val="000000"/>
                <w:sz w:val="16"/>
                <w:szCs w:val="16"/>
              </w:rPr>
            </w:pPr>
            <w:r w:rsidRPr="00FC126B">
              <w:rPr>
                <w:color w:val="000000"/>
                <w:sz w:val="16"/>
                <w:szCs w:val="16"/>
              </w:rPr>
              <w:t xml:space="preserve">7,232 </w:t>
            </w:r>
          </w:p>
        </w:tc>
        <w:tc>
          <w:tcPr>
            <w:tcW w:w="977" w:type="dxa"/>
            <w:tcBorders>
              <w:top w:val="nil"/>
              <w:left w:val="nil"/>
              <w:bottom w:val="single" w:sz="4" w:space="0" w:color="auto"/>
              <w:right w:val="nil"/>
            </w:tcBorders>
            <w:shd w:val="clear" w:color="auto" w:fill="auto"/>
            <w:vAlign w:val="center"/>
            <w:hideMark/>
          </w:tcPr>
          <w:p w14:paraId="218B4043" w14:textId="77777777" w:rsidR="00AA6E05" w:rsidRPr="00FC126B" w:rsidRDefault="00AA6E05" w:rsidP="00AA6E05">
            <w:pPr>
              <w:jc w:val="right"/>
              <w:rPr>
                <w:color w:val="000000"/>
                <w:sz w:val="16"/>
                <w:szCs w:val="16"/>
              </w:rPr>
            </w:pPr>
            <w:r w:rsidRPr="00FC126B">
              <w:rPr>
                <w:color w:val="000000"/>
                <w:sz w:val="16"/>
                <w:szCs w:val="16"/>
              </w:rPr>
              <w:t xml:space="preserve">7,232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762D2107" w14:textId="77777777" w:rsidR="00AA6E05" w:rsidRPr="00A07D64" w:rsidRDefault="00AA6E05" w:rsidP="00AA6E05">
            <w:pPr>
              <w:jc w:val="right"/>
              <w:rPr>
                <w:color w:val="000000"/>
                <w:sz w:val="16"/>
                <w:szCs w:val="16"/>
              </w:rPr>
            </w:pPr>
            <w:r w:rsidRPr="00A07D64">
              <w:rPr>
                <w:color w:val="000000"/>
                <w:sz w:val="16"/>
                <w:szCs w:val="16"/>
              </w:rPr>
              <w:t xml:space="preserve">0,000 </w:t>
            </w:r>
          </w:p>
        </w:tc>
      </w:tr>
      <w:tr w:rsidR="00AA6E05" w:rsidRPr="00FC126B" w14:paraId="7DB5A1D7"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FC08B95" w14:textId="77777777" w:rsidR="00AA6E05" w:rsidRPr="00FC126B" w:rsidRDefault="00AA6E05" w:rsidP="00AA6E05">
            <w:pPr>
              <w:jc w:val="center"/>
              <w:rPr>
                <w:color w:val="000000"/>
                <w:sz w:val="16"/>
                <w:szCs w:val="16"/>
              </w:rPr>
            </w:pPr>
            <w:r w:rsidRPr="00FC126B">
              <w:rPr>
                <w:color w:val="000000"/>
                <w:sz w:val="16"/>
                <w:szCs w:val="16"/>
              </w:rPr>
              <w:t> </w:t>
            </w:r>
          </w:p>
        </w:tc>
        <w:tc>
          <w:tcPr>
            <w:tcW w:w="4952" w:type="dxa"/>
            <w:tcBorders>
              <w:top w:val="single" w:sz="4" w:space="0" w:color="auto"/>
              <w:left w:val="nil"/>
              <w:bottom w:val="single" w:sz="4" w:space="0" w:color="auto"/>
              <w:right w:val="nil"/>
            </w:tcBorders>
            <w:shd w:val="clear" w:color="auto" w:fill="auto"/>
            <w:vAlign w:val="center"/>
            <w:hideMark/>
          </w:tcPr>
          <w:p w14:paraId="58B7B7FB" w14:textId="77777777" w:rsidR="00AA6E05" w:rsidRPr="00FC126B" w:rsidRDefault="00AA6E05" w:rsidP="00AA6E05">
            <w:pPr>
              <w:jc w:val="right"/>
              <w:rPr>
                <w:i/>
                <w:iCs/>
                <w:sz w:val="16"/>
                <w:szCs w:val="16"/>
              </w:rPr>
            </w:pPr>
            <w:r w:rsidRPr="00FC126B">
              <w:rPr>
                <w:i/>
                <w:iCs/>
                <w:sz w:val="16"/>
                <w:szCs w:val="16"/>
              </w:rPr>
              <w:t>покупка тепловой энергии от ЮК ГРЭС</w:t>
            </w:r>
          </w:p>
        </w:tc>
        <w:tc>
          <w:tcPr>
            <w:tcW w:w="996" w:type="dxa"/>
            <w:tcBorders>
              <w:top w:val="nil"/>
              <w:left w:val="single" w:sz="4" w:space="0" w:color="auto"/>
              <w:bottom w:val="single" w:sz="4" w:space="0" w:color="auto"/>
              <w:right w:val="single" w:sz="4" w:space="0" w:color="auto"/>
            </w:tcBorders>
            <w:shd w:val="clear" w:color="auto" w:fill="auto"/>
            <w:vAlign w:val="center"/>
            <w:hideMark/>
          </w:tcPr>
          <w:p w14:paraId="1B1A04C2" w14:textId="77777777" w:rsidR="00AA6E05" w:rsidRPr="00FC126B" w:rsidRDefault="00AA6E05" w:rsidP="00AA6E05">
            <w:pPr>
              <w:jc w:val="center"/>
              <w:rPr>
                <w:color w:val="000000"/>
                <w:sz w:val="16"/>
                <w:szCs w:val="16"/>
              </w:rPr>
            </w:pPr>
            <w:r w:rsidRPr="00FC126B">
              <w:rPr>
                <w:color w:val="000000"/>
                <w:sz w:val="16"/>
                <w:szCs w:val="16"/>
              </w:rPr>
              <w:t>тыс. Гкал</w:t>
            </w:r>
          </w:p>
        </w:tc>
        <w:tc>
          <w:tcPr>
            <w:tcW w:w="1055" w:type="dxa"/>
            <w:tcBorders>
              <w:top w:val="nil"/>
              <w:left w:val="nil"/>
              <w:bottom w:val="single" w:sz="4" w:space="0" w:color="auto"/>
              <w:right w:val="single" w:sz="4" w:space="0" w:color="auto"/>
            </w:tcBorders>
            <w:shd w:val="clear" w:color="auto" w:fill="auto"/>
            <w:vAlign w:val="center"/>
            <w:hideMark/>
          </w:tcPr>
          <w:p w14:paraId="50354185" w14:textId="77777777" w:rsidR="00AA6E05" w:rsidRPr="00FC126B" w:rsidRDefault="00AA6E05" w:rsidP="00AA6E05">
            <w:pPr>
              <w:jc w:val="right"/>
              <w:rPr>
                <w:color w:val="000000"/>
                <w:sz w:val="16"/>
                <w:szCs w:val="16"/>
              </w:rPr>
            </w:pPr>
            <w:r w:rsidRPr="00FC126B">
              <w:rPr>
                <w:color w:val="000000"/>
                <w:sz w:val="16"/>
                <w:szCs w:val="16"/>
              </w:rPr>
              <w:t xml:space="preserve">45,491 </w:t>
            </w:r>
          </w:p>
        </w:tc>
        <w:tc>
          <w:tcPr>
            <w:tcW w:w="977" w:type="dxa"/>
            <w:tcBorders>
              <w:top w:val="nil"/>
              <w:left w:val="nil"/>
              <w:bottom w:val="single" w:sz="4" w:space="0" w:color="auto"/>
              <w:right w:val="nil"/>
            </w:tcBorders>
            <w:shd w:val="clear" w:color="auto" w:fill="auto"/>
            <w:vAlign w:val="center"/>
            <w:hideMark/>
          </w:tcPr>
          <w:p w14:paraId="261F6A41" w14:textId="77777777" w:rsidR="00AA6E05" w:rsidRPr="00FC126B" w:rsidRDefault="00AA6E05" w:rsidP="00AA6E05">
            <w:pPr>
              <w:jc w:val="right"/>
              <w:rPr>
                <w:color w:val="000000"/>
                <w:sz w:val="16"/>
                <w:szCs w:val="16"/>
              </w:rPr>
            </w:pPr>
            <w:r w:rsidRPr="00FC126B">
              <w:rPr>
                <w:color w:val="000000"/>
                <w:sz w:val="16"/>
                <w:szCs w:val="16"/>
              </w:rPr>
              <w:t xml:space="preserve">45,491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1E3BF869" w14:textId="77777777" w:rsidR="00AA6E05" w:rsidRPr="00A07D64" w:rsidRDefault="00AA6E05" w:rsidP="00AA6E05">
            <w:pPr>
              <w:jc w:val="right"/>
              <w:rPr>
                <w:color w:val="000000"/>
                <w:sz w:val="16"/>
                <w:szCs w:val="16"/>
              </w:rPr>
            </w:pPr>
            <w:r w:rsidRPr="00A07D64">
              <w:rPr>
                <w:color w:val="000000"/>
                <w:sz w:val="16"/>
                <w:szCs w:val="16"/>
              </w:rPr>
              <w:t xml:space="preserve">0,000 </w:t>
            </w:r>
          </w:p>
        </w:tc>
      </w:tr>
      <w:tr w:rsidR="00AA6E05" w:rsidRPr="00FC126B" w14:paraId="149CC98A"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C0EC32C" w14:textId="77777777" w:rsidR="00AA6E05" w:rsidRPr="00FC126B" w:rsidRDefault="00AA6E05" w:rsidP="00AA6E05">
            <w:pPr>
              <w:jc w:val="center"/>
              <w:rPr>
                <w:color w:val="000000"/>
                <w:sz w:val="16"/>
                <w:szCs w:val="16"/>
              </w:rPr>
            </w:pPr>
            <w:r w:rsidRPr="00FC126B">
              <w:rPr>
                <w:color w:val="000000"/>
                <w:sz w:val="16"/>
                <w:szCs w:val="16"/>
              </w:rPr>
              <w:t> </w:t>
            </w:r>
          </w:p>
        </w:tc>
        <w:tc>
          <w:tcPr>
            <w:tcW w:w="4952" w:type="dxa"/>
            <w:tcBorders>
              <w:top w:val="single" w:sz="4" w:space="0" w:color="auto"/>
              <w:left w:val="nil"/>
              <w:bottom w:val="single" w:sz="4" w:space="0" w:color="auto"/>
              <w:right w:val="single" w:sz="4" w:space="0" w:color="auto"/>
            </w:tcBorders>
            <w:shd w:val="clear" w:color="auto" w:fill="auto"/>
            <w:vAlign w:val="center"/>
            <w:hideMark/>
          </w:tcPr>
          <w:p w14:paraId="1D623173" w14:textId="77777777" w:rsidR="00AA6E05" w:rsidRPr="00FC126B" w:rsidRDefault="00AA6E05" w:rsidP="00AA6E05">
            <w:pPr>
              <w:rPr>
                <w:b/>
                <w:bCs/>
                <w:color w:val="000000"/>
                <w:sz w:val="16"/>
                <w:szCs w:val="16"/>
              </w:rPr>
            </w:pPr>
            <w:r w:rsidRPr="00FC126B">
              <w:rPr>
                <w:b/>
                <w:bCs/>
                <w:color w:val="000000"/>
                <w:sz w:val="16"/>
                <w:szCs w:val="16"/>
              </w:rPr>
              <w:t>Полезный отпуск на потребительский рынок</w:t>
            </w:r>
          </w:p>
        </w:tc>
        <w:tc>
          <w:tcPr>
            <w:tcW w:w="996" w:type="dxa"/>
            <w:tcBorders>
              <w:top w:val="nil"/>
              <w:left w:val="nil"/>
              <w:bottom w:val="single" w:sz="4" w:space="0" w:color="auto"/>
              <w:right w:val="single" w:sz="4" w:space="0" w:color="auto"/>
            </w:tcBorders>
            <w:shd w:val="clear" w:color="auto" w:fill="auto"/>
            <w:vAlign w:val="center"/>
            <w:hideMark/>
          </w:tcPr>
          <w:p w14:paraId="5B0FC0AC" w14:textId="77777777" w:rsidR="00AA6E05" w:rsidRPr="00FC126B" w:rsidRDefault="00AA6E05" w:rsidP="00AA6E05">
            <w:pPr>
              <w:jc w:val="center"/>
              <w:rPr>
                <w:color w:val="000000"/>
                <w:sz w:val="16"/>
                <w:szCs w:val="16"/>
              </w:rPr>
            </w:pPr>
            <w:r w:rsidRPr="00FC126B">
              <w:rPr>
                <w:color w:val="000000"/>
                <w:sz w:val="16"/>
                <w:szCs w:val="16"/>
              </w:rPr>
              <w:t>тыс. Гкал</w:t>
            </w:r>
          </w:p>
        </w:tc>
        <w:tc>
          <w:tcPr>
            <w:tcW w:w="1055" w:type="dxa"/>
            <w:tcBorders>
              <w:top w:val="nil"/>
              <w:left w:val="nil"/>
              <w:bottom w:val="single" w:sz="4" w:space="0" w:color="auto"/>
              <w:right w:val="single" w:sz="4" w:space="0" w:color="auto"/>
            </w:tcBorders>
            <w:shd w:val="clear" w:color="auto" w:fill="auto"/>
            <w:vAlign w:val="center"/>
            <w:hideMark/>
          </w:tcPr>
          <w:p w14:paraId="065F73A9" w14:textId="77777777" w:rsidR="00AA6E05" w:rsidRPr="00FC126B" w:rsidRDefault="00AA6E05" w:rsidP="00AA6E05">
            <w:pPr>
              <w:jc w:val="center"/>
              <w:rPr>
                <w:b/>
                <w:bCs/>
                <w:color w:val="000000"/>
                <w:sz w:val="16"/>
                <w:szCs w:val="16"/>
              </w:rPr>
            </w:pPr>
            <w:r w:rsidRPr="00FC126B">
              <w:rPr>
                <w:b/>
                <w:bCs/>
                <w:color w:val="000000"/>
                <w:sz w:val="16"/>
                <w:szCs w:val="16"/>
              </w:rPr>
              <w:t xml:space="preserve">210,860 </w:t>
            </w:r>
          </w:p>
        </w:tc>
        <w:tc>
          <w:tcPr>
            <w:tcW w:w="977" w:type="dxa"/>
            <w:tcBorders>
              <w:top w:val="nil"/>
              <w:left w:val="nil"/>
              <w:bottom w:val="single" w:sz="4" w:space="0" w:color="auto"/>
              <w:right w:val="nil"/>
            </w:tcBorders>
            <w:shd w:val="clear" w:color="auto" w:fill="auto"/>
            <w:vAlign w:val="center"/>
            <w:hideMark/>
          </w:tcPr>
          <w:p w14:paraId="16E4C076" w14:textId="77777777" w:rsidR="00AA6E05" w:rsidRPr="00FC126B" w:rsidRDefault="00AA6E05" w:rsidP="00AA6E05">
            <w:pPr>
              <w:jc w:val="right"/>
              <w:rPr>
                <w:b/>
                <w:bCs/>
                <w:color w:val="000000"/>
                <w:sz w:val="16"/>
                <w:szCs w:val="16"/>
              </w:rPr>
            </w:pPr>
            <w:r w:rsidRPr="00FC126B">
              <w:rPr>
                <w:b/>
                <w:bCs/>
                <w:color w:val="000000"/>
                <w:sz w:val="16"/>
                <w:szCs w:val="16"/>
              </w:rPr>
              <w:t xml:space="preserve">191,416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60B82CD5" w14:textId="77777777" w:rsidR="00AA6E05" w:rsidRPr="00A07D64" w:rsidRDefault="00AA6E05" w:rsidP="00AA6E05">
            <w:pPr>
              <w:jc w:val="right"/>
              <w:rPr>
                <w:color w:val="000000"/>
                <w:sz w:val="16"/>
                <w:szCs w:val="16"/>
              </w:rPr>
            </w:pPr>
            <w:r w:rsidRPr="00A07D64">
              <w:rPr>
                <w:color w:val="000000"/>
                <w:sz w:val="16"/>
                <w:szCs w:val="16"/>
              </w:rPr>
              <w:t xml:space="preserve">-19,444 </w:t>
            </w:r>
          </w:p>
        </w:tc>
      </w:tr>
      <w:tr w:rsidR="00AA6E05" w:rsidRPr="00FC126B" w14:paraId="0A384978" w14:textId="77777777" w:rsidTr="00AA6E05">
        <w:trPr>
          <w:trHeight w:val="252"/>
        </w:trPr>
        <w:tc>
          <w:tcPr>
            <w:tcW w:w="616" w:type="dxa"/>
            <w:tcBorders>
              <w:top w:val="nil"/>
              <w:left w:val="single" w:sz="4" w:space="0" w:color="auto"/>
              <w:bottom w:val="nil"/>
              <w:right w:val="nil"/>
            </w:tcBorders>
            <w:shd w:val="clear" w:color="auto" w:fill="auto"/>
            <w:vAlign w:val="center"/>
            <w:hideMark/>
          </w:tcPr>
          <w:p w14:paraId="5DEC64A9" w14:textId="77777777" w:rsidR="00AA6E05" w:rsidRPr="00FC126B" w:rsidRDefault="00AA6E05" w:rsidP="00AA6E05">
            <w:pPr>
              <w:jc w:val="center"/>
              <w:rPr>
                <w:color w:val="000000"/>
                <w:sz w:val="16"/>
                <w:szCs w:val="16"/>
              </w:rPr>
            </w:pPr>
            <w:r w:rsidRPr="00FC126B">
              <w:rPr>
                <w:color w:val="000000"/>
                <w:sz w:val="16"/>
                <w:szCs w:val="16"/>
              </w:rPr>
              <w:t> </w:t>
            </w:r>
          </w:p>
        </w:tc>
        <w:tc>
          <w:tcPr>
            <w:tcW w:w="4952" w:type="dxa"/>
            <w:tcBorders>
              <w:top w:val="nil"/>
              <w:left w:val="nil"/>
              <w:bottom w:val="nil"/>
              <w:right w:val="nil"/>
            </w:tcBorders>
            <w:shd w:val="clear" w:color="auto" w:fill="auto"/>
            <w:vAlign w:val="center"/>
            <w:hideMark/>
          </w:tcPr>
          <w:p w14:paraId="50DE83B5" w14:textId="77777777" w:rsidR="00AA6E05" w:rsidRPr="00FC126B" w:rsidRDefault="00AA6E05" w:rsidP="00AA6E05">
            <w:pPr>
              <w:jc w:val="right"/>
              <w:rPr>
                <w:i/>
                <w:iCs/>
                <w:sz w:val="16"/>
                <w:szCs w:val="16"/>
              </w:rPr>
            </w:pPr>
            <w:r w:rsidRPr="00FC126B">
              <w:rPr>
                <w:i/>
                <w:iCs/>
                <w:sz w:val="16"/>
                <w:szCs w:val="16"/>
              </w:rPr>
              <w:t>от котельных</w:t>
            </w:r>
          </w:p>
        </w:tc>
        <w:tc>
          <w:tcPr>
            <w:tcW w:w="996" w:type="dxa"/>
            <w:tcBorders>
              <w:top w:val="nil"/>
              <w:left w:val="single" w:sz="4" w:space="0" w:color="auto"/>
              <w:bottom w:val="single" w:sz="4" w:space="0" w:color="auto"/>
              <w:right w:val="single" w:sz="4" w:space="0" w:color="auto"/>
            </w:tcBorders>
            <w:shd w:val="clear" w:color="auto" w:fill="auto"/>
            <w:vAlign w:val="center"/>
            <w:hideMark/>
          </w:tcPr>
          <w:p w14:paraId="036F8834" w14:textId="77777777" w:rsidR="00AA6E05" w:rsidRPr="00FC126B" w:rsidRDefault="00AA6E05" w:rsidP="00AA6E05">
            <w:pPr>
              <w:jc w:val="center"/>
              <w:rPr>
                <w:color w:val="000000"/>
                <w:sz w:val="16"/>
                <w:szCs w:val="16"/>
              </w:rPr>
            </w:pPr>
            <w:r w:rsidRPr="00FC126B">
              <w:rPr>
                <w:color w:val="000000"/>
                <w:sz w:val="16"/>
                <w:szCs w:val="16"/>
              </w:rPr>
              <w:t>тыс. Гкал</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14:paraId="68C8F75F" w14:textId="77777777" w:rsidR="00AA6E05" w:rsidRPr="00FC126B" w:rsidRDefault="00AA6E05" w:rsidP="00AA6E05">
            <w:pPr>
              <w:jc w:val="right"/>
              <w:rPr>
                <w:color w:val="000000"/>
                <w:sz w:val="16"/>
                <w:szCs w:val="16"/>
              </w:rPr>
            </w:pPr>
            <w:r w:rsidRPr="00FC126B">
              <w:rPr>
                <w:color w:val="000000"/>
                <w:sz w:val="16"/>
                <w:szCs w:val="16"/>
              </w:rPr>
              <w:t xml:space="preserve">33,103 </w:t>
            </w:r>
          </w:p>
        </w:tc>
        <w:tc>
          <w:tcPr>
            <w:tcW w:w="977" w:type="dxa"/>
            <w:tcBorders>
              <w:top w:val="single" w:sz="4" w:space="0" w:color="auto"/>
              <w:left w:val="single" w:sz="4" w:space="0" w:color="auto"/>
              <w:bottom w:val="single" w:sz="4" w:space="0" w:color="auto"/>
              <w:right w:val="nil"/>
            </w:tcBorders>
            <w:shd w:val="clear" w:color="auto" w:fill="auto"/>
            <w:vAlign w:val="center"/>
            <w:hideMark/>
          </w:tcPr>
          <w:p w14:paraId="00C6F878" w14:textId="77777777" w:rsidR="00AA6E05" w:rsidRPr="00FC126B" w:rsidRDefault="00AA6E05" w:rsidP="00AA6E05">
            <w:pPr>
              <w:jc w:val="right"/>
              <w:rPr>
                <w:color w:val="000000"/>
                <w:sz w:val="16"/>
                <w:szCs w:val="16"/>
              </w:rPr>
            </w:pPr>
            <w:r w:rsidRPr="00FC126B">
              <w:rPr>
                <w:color w:val="000000"/>
                <w:sz w:val="16"/>
                <w:szCs w:val="16"/>
              </w:rPr>
              <w:t xml:space="preserve">32,180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6C36B7DB" w14:textId="77777777" w:rsidR="00AA6E05" w:rsidRPr="00A07D64" w:rsidRDefault="00AA6E05" w:rsidP="00AA6E05">
            <w:pPr>
              <w:jc w:val="right"/>
              <w:rPr>
                <w:color w:val="000000"/>
                <w:sz w:val="16"/>
                <w:szCs w:val="16"/>
              </w:rPr>
            </w:pPr>
            <w:r w:rsidRPr="00A07D64">
              <w:rPr>
                <w:color w:val="000000"/>
                <w:sz w:val="16"/>
                <w:szCs w:val="16"/>
              </w:rPr>
              <w:t xml:space="preserve">-0,923 </w:t>
            </w:r>
          </w:p>
        </w:tc>
      </w:tr>
      <w:tr w:rsidR="00AA6E05" w:rsidRPr="00FC126B" w14:paraId="4B9D45BA" w14:textId="77777777" w:rsidTr="00AA6E05">
        <w:trPr>
          <w:trHeight w:val="264"/>
        </w:trPr>
        <w:tc>
          <w:tcPr>
            <w:tcW w:w="616" w:type="dxa"/>
            <w:tcBorders>
              <w:top w:val="nil"/>
              <w:left w:val="single" w:sz="4" w:space="0" w:color="auto"/>
              <w:bottom w:val="nil"/>
              <w:right w:val="nil"/>
            </w:tcBorders>
            <w:shd w:val="clear" w:color="auto" w:fill="auto"/>
            <w:vAlign w:val="center"/>
            <w:hideMark/>
          </w:tcPr>
          <w:p w14:paraId="2C6737D1" w14:textId="77777777" w:rsidR="00AA6E05" w:rsidRPr="00FC126B" w:rsidRDefault="00AA6E05" w:rsidP="00AA6E05">
            <w:pPr>
              <w:jc w:val="center"/>
              <w:rPr>
                <w:color w:val="000000"/>
                <w:sz w:val="16"/>
                <w:szCs w:val="16"/>
              </w:rPr>
            </w:pPr>
            <w:r w:rsidRPr="00FC126B">
              <w:rPr>
                <w:color w:val="000000"/>
                <w:sz w:val="16"/>
                <w:szCs w:val="16"/>
              </w:rPr>
              <w:t> </w:t>
            </w:r>
          </w:p>
        </w:tc>
        <w:tc>
          <w:tcPr>
            <w:tcW w:w="4952" w:type="dxa"/>
            <w:tcBorders>
              <w:top w:val="nil"/>
              <w:left w:val="nil"/>
              <w:bottom w:val="nil"/>
              <w:right w:val="nil"/>
            </w:tcBorders>
            <w:shd w:val="clear" w:color="auto" w:fill="auto"/>
            <w:vAlign w:val="center"/>
            <w:hideMark/>
          </w:tcPr>
          <w:p w14:paraId="0ED521BF" w14:textId="77777777" w:rsidR="00AA6E05" w:rsidRPr="00FC126B" w:rsidRDefault="00AA6E05" w:rsidP="00AA6E05">
            <w:pPr>
              <w:jc w:val="right"/>
              <w:rPr>
                <w:i/>
                <w:iCs/>
                <w:sz w:val="16"/>
                <w:szCs w:val="16"/>
              </w:rPr>
            </w:pPr>
            <w:r w:rsidRPr="00FC126B">
              <w:rPr>
                <w:i/>
                <w:iCs/>
                <w:sz w:val="16"/>
                <w:szCs w:val="16"/>
              </w:rPr>
              <w:t>покупка тепловой энергии от ЮК ГРЭС</w:t>
            </w:r>
          </w:p>
        </w:tc>
        <w:tc>
          <w:tcPr>
            <w:tcW w:w="996" w:type="dxa"/>
            <w:tcBorders>
              <w:top w:val="nil"/>
              <w:left w:val="single" w:sz="4" w:space="0" w:color="auto"/>
              <w:bottom w:val="single" w:sz="4" w:space="0" w:color="auto"/>
              <w:right w:val="single" w:sz="4" w:space="0" w:color="auto"/>
            </w:tcBorders>
            <w:shd w:val="clear" w:color="auto" w:fill="auto"/>
            <w:vAlign w:val="center"/>
            <w:hideMark/>
          </w:tcPr>
          <w:p w14:paraId="217C678B" w14:textId="77777777" w:rsidR="00AA6E05" w:rsidRPr="00FC126B" w:rsidRDefault="00AA6E05" w:rsidP="00AA6E05">
            <w:pPr>
              <w:jc w:val="center"/>
              <w:rPr>
                <w:color w:val="000000"/>
                <w:sz w:val="16"/>
                <w:szCs w:val="16"/>
              </w:rPr>
            </w:pPr>
            <w:r w:rsidRPr="00FC126B">
              <w:rPr>
                <w:color w:val="000000"/>
                <w:sz w:val="16"/>
                <w:szCs w:val="16"/>
              </w:rPr>
              <w:t>тыс. Гкал</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14:paraId="3C9CFA17" w14:textId="77777777" w:rsidR="00AA6E05" w:rsidRPr="00FC126B" w:rsidRDefault="00AA6E05" w:rsidP="00AA6E05">
            <w:pPr>
              <w:jc w:val="right"/>
              <w:rPr>
                <w:color w:val="000000"/>
                <w:sz w:val="16"/>
                <w:szCs w:val="16"/>
              </w:rPr>
            </w:pPr>
            <w:r w:rsidRPr="00FC126B">
              <w:rPr>
                <w:color w:val="000000"/>
                <w:sz w:val="16"/>
                <w:szCs w:val="16"/>
              </w:rPr>
              <w:t xml:space="preserve">177,757 </w:t>
            </w:r>
          </w:p>
        </w:tc>
        <w:tc>
          <w:tcPr>
            <w:tcW w:w="977" w:type="dxa"/>
            <w:tcBorders>
              <w:top w:val="single" w:sz="4" w:space="0" w:color="auto"/>
              <w:left w:val="single" w:sz="4" w:space="0" w:color="auto"/>
              <w:bottom w:val="single" w:sz="4" w:space="0" w:color="auto"/>
              <w:right w:val="nil"/>
            </w:tcBorders>
            <w:shd w:val="clear" w:color="auto" w:fill="auto"/>
            <w:vAlign w:val="center"/>
            <w:hideMark/>
          </w:tcPr>
          <w:p w14:paraId="6D331FD7" w14:textId="77777777" w:rsidR="00AA6E05" w:rsidRPr="00FC126B" w:rsidRDefault="00AA6E05" w:rsidP="00AA6E05">
            <w:pPr>
              <w:jc w:val="right"/>
              <w:rPr>
                <w:color w:val="000000"/>
                <w:sz w:val="16"/>
                <w:szCs w:val="16"/>
              </w:rPr>
            </w:pPr>
            <w:r w:rsidRPr="00FC126B">
              <w:rPr>
                <w:color w:val="000000"/>
                <w:sz w:val="16"/>
                <w:szCs w:val="16"/>
              </w:rPr>
              <w:t xml:space="preserve">159,236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5D5972FD" w14:textId="77777777" w:rsidR="00AA6E05" w:rsidRPr="00A07D64" w:rsidRDefault="00AA6E05" w:rsidP="00AA6E05">
            <w:pPr>
              <w:jc w:val="right"/>
              <w:rPr>
                <w:color w:val="000000"/>
                <w:sz w:val="16"/>
                <w:szCs w:val="16"/>
              </w:rPr>
            </w:pPr>
            <w:r w:rsidRPr="00A07D64">
              <w:rPr>
                <w:color w:val="000000"/>
                <w:sz w:val="16"/>
                <w:szCs w:val="16"/>
              </w:rPr>
              <w:t xml:space="preserve">-18,521 </w:t>
            </w:r>
          </w:p>
        </w:tc>
      </w:tr>
      <w:tr w:rsidR="00AA6E05" w:rsidRPr="00FC126B" w14:paraId="7AC1C6E1" w14:textId="77777777" w:rsidTr="00AA6E05">
        <w:trPr>
          <w:trHeight w:val="276"/>
        </w:trPr>
        <w:tc>
          <w:tcPr>
            <w:tcW w:w="616" w:type="dxa"/>
            <w:tcBorders>
              <w:top w:val="double" w:sz="6" w:space="0" w:color="auto"/>
              <w:left w:val="single" w:sz="4" w:space="0" w:color="auto"/>
              <w:bottom w:val="double" w:sz="6" w:space="0" w:color="auto"/>
              <w:right w:val="nil"/>
            </w:tcBorders>
            <w:shd w:val="clear" w:color="auto" w:fill="auto"/>
            <w:vAlign w:val="center"/>
            <w:hideMark/>
          </w:tcPr>
          <w:p w14:paraId="6B88C709" w14:textId="77777777" w:rsidR="00AA6E05" w:rsidRPr="00FC126B" w:rsidRDefault="00AA6E05" w:rsidP="00AA6E05">
            <w:pPr>
              <w:jc w:val="center"/>
              <w:rPr>
                <w:color w:val="000000"/>
                <w:sz w:val="16"/>
                <w:szCs w:val="16"/>
              </w:rPr>
            </w:pPr>
            <w:r w:rsidRPr="00FC126B">
              <w:rPr>
                <w:color w:val="000000"/>
                <w:sz w:val="16"/>
                <w:szCs w:val="16"/>
              </w:rPr>
              <w:t> </w:t>
            </w:r>
          </w:p>
        </w:tc>
        <w:tc>
          <w:tcPr>
            <w:tcW w:w="4952" w:type="dxa"/>
            <w:tcBorders>
              <w:top w:val="double" w:sz="6" w:space="0" w:color="auto"/>
              <w:left w:val="nil"/>
              <w:bottom w:val="double" w:sz="6" w:space="0" w:color="auto"/>
              <w:right w:val="nil"/>
            </w:tcBorders>
            <w:shd w:val="clear" w:color="auto" w:fill="auto"/>
            <w:vAlign w:val="center"/>
            <w:hideMark/>
          </w:tcPr>
          <w:p w14:paraId="794895A2" w14:textId="77777777" w:rsidR="00AA6E05" w:rsidRPr="00FC126B" w:rsidRDefault="00AA6E05" w:rsidP="00AA6E05">
            <w:pPr>
              <w:jc w:val="center"/>
              <w:rPr>
                <w:b/>
                <w:bCs/>
                <w:color w:val="000000"/>
                <w:sz w:val="16"/>
                <w:szCs w:val="16"/>
              </w:rPr>
            </w:pPr>
            <w:r w:rsidRPr="00FC126B">
              <w:rPr>
                <w:b/>
                <w:bCs/>
                <w:color w:val="000000"/>
                <w:sz w:val="16"/>
                <w:szCs w:val="16"/>
              </w:rPr>
              <w:t>Расходы на производство тепловой энергии</w:t>
            </w:r>
          </w:p>
        </w:tc>
        <w:tc>
          <w:tcPr>
            <w:tcW w:w="996" w:type="dxa"/>
            <w:tcBorders>
              <w:top w:val="double" w:sz="6" w:space="0" w:color="auto"/>
              <w:left w:val="nil"/>
              <w:bottom w:val="double" w:sz="6" w:space="0" w:color="auto"/>
              <w:right w:val="nil"/>
            </w:tcBorders>
            <w:shd w:val="clear" w:color="auto" w:fill="auto"/>
            <w:vAlign w:val="center"/>
            <w:hideMark/>
          </w:tcPr>
          <w:p w14:paraId="70A1614F" w14:textId="77777777" w:rsidR="00AA6E05" w:rsidRPr="00FC126B" w:rsidRDefault="00AA6E05" w:rsidP="00AA6E05">
            <w:pPr>
              <w:jc w:val="center"/>
              <w:rPr>
                <w:color w:val="000000"/>
                <w:sz w:val="16"/>
                <w:szCs w:val="16"/>
              </w:rPr>
            </w:pPr>
            <w:r w:rsidRPr="00FC126B">
              <w:rPr>
                <w:color w:val="000000"/>
                <w:sz w:val="16"/>
                <w:szCs w:val="16"/>
              </w:rPr>
              <w:t> </w:t>
            </w:r>
          </w:p>
        </w:tc>
        <w:tc>
          <w:tcPr>
            <w:tcW w:w="1055" w:type="dxa"/>
            <w:tcBorders>
              <w:top w:val="single" w:sz="4" w:space="0" w:color="auto"/>
              <w:left w:val="nil"/>
              <w:bottom w:val="double" w:sz="6" w:space="0" w:color="auto"/>
              <w:right w:val="nil"/>
            </w:tcBorders>
            <w:shd w:val="clear" w:color="auto" w:fill="auto"/>
            <w:vAlign w:val="center"/>
            <w:hideMark/>
          </w:tcPr>
          <w:p w14:paraId="7A1EFE78" w14:textId="77777777" w:rsidR="00AA6E05" w:rsidRPr="00FC126B" w:rsidRDefault="00AA6E05" w:rsidP="00AA6E05">
            <w:pPr>
              <w:rPr>
                <w:color w:val="000000"/>
                <w:sz w:val="16"/>
                <w:szCs w:val="16"/>
              </w:rPr>
            </w:pPr>
            <w:r w:rsidRPr="00FC126B">
              <w:rPr>
                <w:color w:val="000000"/>
                <w:sz w:val="16"/>
                <w:szCs w:val="16"/>
              </w:rPr>
              <w:t> </w:t>
            </w:r>
          </w:p>
        </w:tc>
        <w:tc>
          <w:tcPr>
            <w:tcW w:w="977" w:type="dxa"/>
            <w:tcBorders>
              <w:top w:val="single" w:sz="4" w:space="0" w:color="auto"/>
              <w:left w:val="nil"/>
              <w:bottom w:val="double" w:sz="6" w:space="0" w:color="auto"/>
              <w:right w:val="nil"/>
            </w:tcBorders>
            <w:shd w:val="clear" w:color="auto" w:fill="auto"/>
            <w:vAlign w:val="center"/>
            <w:hideMark/>
          </w:tcPr>
          <w:p w14:paraId="12153BA8" w14:textId="77777777" w:rsidR="00AA6E05" w:rsidRPr="00FC126B" w:rsidRDefault="00AA6E05" w:rsidP="00AA6E05">
            <w:pPr>
              <w:rPr>
                <w:color w:val="000000"/>
                <w:sz w:val="16"/>
                <w:szCs w:val="16"/>
              </w:rPr>
            </w:pPr>
            <w:r w:rsidRPr="00FC126B">
              <w:rPr>
                <w:color w:val="000000"/>
                <w:sz w:val="16"/>
                <w:szCs w:val="16"/>
              </w:rPr>
              <w:t> </w:t>
            </w:r>
          </w:p>
        </w:tc>
        <w:tc>
          <w:tcPr>
            <w:tcW w:w="1038" w:type="dxa"/>
            <w:tcBorders>
              <w:top w:val="double" w:sz="6" w:space="0" w:color="auto"/>
              <w:left w:val="nil"/>
              <w:bottom w:val="double" w:sz="6" w:space="0" w:color="auto"/>
              <w:right w:val="single" w:sz="4" w:space="0" w:color="auto"/>
            </w:tcBorders>
            <w:shd w:val="clear" w:color="auto" w:fill="auto"/>
            <w:vAlign w:val="center"/>
            <w:hideMark/>
          </w:tcPr>
          <w:p w14:paraId="539E4B76" w14:textId="77777777" w:rsidR="00AA6E05" w:rsidRPr="00FC126B" w:rsidRDefault="00AA6E05" w:rsidP="00AA6E05">
            <w:pPr>
              <w:jc w:val="center"/>
              <w:rPr>
                <w:color w:val="000000"/>
                <w:sz w:val="16"/>
                <w:szCs w:val="16"/>
              </w:rPr>
            </w:pPr>
            <w:r w:rsidRPr="00FC126B">
              <w:rPr>
                <w:color w:val="000000"/>
                <w:sz w:val="16"/>
                <w:szCs w:val="16"/>
              </w:rPr>
              <w:t> </w:t>
            </w:r>
          </w:p>
        </w:tc>
      </w:tr>
      <w:tr w:rsidR="00AA6E05" w:rsidRPr="00FC126B" w14:paraId="25511660" w14:textId="77777777" w:rsidTr="00AA6E05">
        <w:trPr>
          <w:trHeight w:val="60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6F79DD8" w14:textId="77777777" w:rsidR="00AA6E05" w:rsidRPr="00FC126B" w:rsidRDefault="00AA6E05" w:rsidP="00AA6E05">
            <w:pPr>
              <w:jc w:val="center"/>
              <w:rPr>
                <w:color w:val="000000"/>
                <w:sz w:val="16"/>
                <w:szCs w:val="16"/>
              </w:rPr>
            </w:pPr>
            <w:r w:rsidRPr="00FC126B">
              <w:rPr>
                <w:color w:val="000000"/>
                <w:sz w:val="16"/>
                <w:szCs w:val="16"/>
              </w:rPr>
              <w:t>1</w:t>
            </w:r>
          </w:p>
        </w:tc>
        <w:tc>
          <w:tcPr>
            <w:tcW w:w="4952" w:type="dxa"/>
            <w:tcBorders>
              <w:top w:val="nil"/>
              <w:left w:val="nil"/>
              <w:bottom w:val="single" w:sz="4" w:space="0" w:color="auto"/>
              <w:right w:val="single" w:sz="4" w:space="0" w:color="auto"/>
            </w:tcBorders>
            <w:shd w:val="clear" w:color="auto" w:fill="auto"/>
            <w:vAlign w:val="center"/>
            <w:hideMark/>
          </w:tcPr>
          <w:p w14:paraId="146F6E45" w14:textId="77777777" w:rsidR="00AA6E05" w:rsidRPr="00FC126B" w:rsidRDefault="00AA6E05" w:rsidP="00AA6E05">
            <w:pPr>
              <w:rPr>
                <w:b/>
                <w:bCs/>
                <w:color w:val="000000"/>
                <w:sz w:val="16"/>
                <w:szCs w:val="16"/>
              </w:rPr>
            </w:pPr>
            <w:r w:rsidRPr="00FC126B">
              <w:rPr>
                <w:b/>
                <w:bCs/>
                <w:color w:val="000000"/>
                <w:sz w:val="16"/>
                <w:szCs w:val="16"/>
              </w:rPr>
              <w:t>Расходы, связанные с производством и реализацией продукции (услуг), всего</w:t>
            </w:r>
          </w:p>
        </w:tc>
        <w:tc>
          <w:tcPr>
            <w:tcW w:w="996" w:type="dxa"/>
            <w:tcBorders>
              <w:top w:val="nil"/>
              <w:left w:val="nil"/>
              <w:bottom w:val="single" w:sz="4" w:space="0" w:color="auto"/>
              <w:right w:val="single" w:sz="4" w:space="0" w:color="auto"/>
            </w:tcBorders>
            <w:shd w:val="clear" w:color="auto" w:fill="auto"/>
            <w:vAlign w:val="center"/>
            <w:hideMark/>
          </w:tcPr>
          <w:p w14:paraId="11E5F7DB"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nil"/>
              <w:left w:val="nil"/>
              <w:bottom w:val="single" w:sz="4" w:space="0" w:color="auto"/>
              <w:right w:val="nil"/>
            </w:tcBorders>
            <w:shd w:val="clear" w:color="auto" w:fill="auto"/>
            <w:vAlign w:val="center"/>
            <w:hideMark/>
          </w:tcPr>
          <w:p w14:paraId="3E62352C" w14:textId="77777777" w:rsidR="00AA6E05" w:rsidRPr="00FC126B" w:rsidRDefault="00AA6E05" w:rsidP="00AA6E05">
            <w:pPr>
              <w:jc w:val="right"/>
              <w:rPr>
                <w:b/>
                <w:bCs/>
                <w:color w:val="000000"/>
                <w:sz w:val="16"/>
                <w:szCs w:val="16"/>
              </w:rPr>
            </w:pPr>
            <w:r w:rsidRPr="00FC126B">
              <w:rPr>
                <w:b/>
                <w:bCs/>
                <w:color w:val="000000"/>
                <w:sz w:val="16"/>
                <w:szCs w:val="16"/>
              </w:rPr>
              <w:t xml:space="preserve">327 029 </w:t>
            </w:r>
          </w:p>
        </w:tc>
        <w:tc>
          <w:tcPr>
            <w:tcW w:w="977" w:type="dxa"/>
            <w:tcBorders>
              <w:top w:val="nil"/>
              <w:left w:val="single" w:sz="4" w:space="0" w:color="auto"/>
              <w:bottom w:val="single" w:sz="4" w:space="0" w:color="auto"/>
              <w:right w:val="nil"/>
            </w:tcBorders>
            <w:shd w:val="clear" w:color="auto" w:fill="auto"/>
            <w:vAlign w:val="center"/>
            <w:hideMark/>
          </w:tcPr>
          <w:p w14:paraId="589E9DB1" w14:textId="77777777" w:rsidR="00AA6E05" w:rsidRPr="00FC126B" w:rsidRDefault="00AA6E05" w:rsidP="00AA6E05">
            <w:pPr>
              <w:jc w:val="right"/>
              <w:rPr>
                <w:b/>
                <w:bCs/>
                <w:color w:val="000000"/>
                <w:sz w:val="16"/>
                <w:szCs w:val="16"/>
              </w:rPr>
            </w:pPr>
            <w:r w:rsidRPr="00FC126B">
              <w:rPr>
                <w:b/>
                <w:bCs/>
                <w:color w:val="000000"/>
                <w:sz w:val="16"/>
                <w:szCs w:val="16"/>
              </w:rPr>
              <w:t xml:space="preserve">250 004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58147ECB" w14:textId="77777777" w:rsidR="00AA6E05" w:rsidRPr="00A07D64" w:rsidRDefault="00AA6E05" w:rsidP="00AA6E05">
            <w:pPr>
              <w:jc w:val="right"/>
              <w:rPr>
                <w:b/>
                <w:bCs/>
                <w:color w:val="000000"/>
                <w:sz w:val="16"/>
                <w:szCs w:val="16"/>
              </w:rPr>
            </w:pPr>
            <w:r w:rsidRPr="00A07D64">
              <w:rPr>
                <w:b/>
                <w:bCs/>
                <w:color w:val="000000"/>
                <w:sz w:val="16"/>
                <w:szCs w:val="16"/>
              </w:rPr>
              <w:t xml:space="preserve">-77 025 </w:t>
            </w:r>
          </w:p>
        </w:tc>
      </w:tr>
      <w:tr w:rsidR="00AA6E05" w:rsidRPr="00FC126B" w14:paraId="75FAAFA2"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2D4388B" w14:textId="77777777" w:rsidR="00AA6E05" w:rsidRPr="00FC126B" w:rsidRDefault="00AA6E05" w:rsidP="00AA6E05">
            <w:pPr>
              <w:jc w:val="center"/>
              <w:rPr>
                <w:color w:val="000000"/>
                <w:sz w:val="16"/>
                <w:szCs w:val="16"/>
              </w:rPr>
            </w:pPr>
            <w:r w:rsidRPr="00FC126B">
              <w:rPr>
                <w:color w:val="000000"/>
                <w:sz w:val="16"/>
                <w:szCs w:val="16"/>
              </w:rPr>
              <w:t>1.1</w:t>
            </w:r>
          </w:p>
        </w:tc>
        <w:tc>
          <w:tcPr>
            <w:tcW w:w="4952" w:type="dxa"/>
            <w:tcBorders>
              <w:top w:val="nil"/>
              <w:left w:val="nil"/>
              <w:bottom w:val="single" w:sz="4" w:space="0" w:color="auto"/>
              <w:right w:val="single" w:sz="4" w:space="0" w:color="auto"/>
            </w:tcBorders>
            <w:shd w:val="clear" w:color="auto" w:fill="auto"/>
            <w:vAlign w:val="center"/>
            <w:hideMark/>
          </w:tcPr>
          <w:p w14:paraId="1289F3E8" w14:textId="77777777" w:rsidR="00AA6E05" w:rsidRPr="00FC126B" w:rsidRDefault="00AA6E05" w:rsidP="00AA6E05">
            <w:pPr>
              <w:rPr>
                <w:color w:val="000000"/>
                <w:sz w:val="16"/>
                <w:szCs w:val="16"/>
              </w:rPr>
            </w:pPr>
            <w:r w:rsidRPr="00FC126B">
              <w:rPr>
                <w:color w:val="000000"/>
                <w:sz w:val="16"/>
                <w:szCs w:val="16"/>
              </w:rPr>
              <w:t xml:space="preserve">   - расходы на сырье и материалы</w:t>
            </w:r>
          </w:p>
        </w:tc>
        <w:tc>
          <w:tcPr>
            <w:tcW w:w="996" w:type="dxa"/>
            <w:tcBorders>
              <w:top w:val="nil"/>
              <w:left w:val="nil"/>
              <w:bottom w:val="single" w:sz="4" w:space="0" w:color="auto"/>
              <w:right w:val="single" w:sz="4" w:space="0" w:color="auto"/>
            </w:tcBorders>
            <w:shd w:val="clear" w:color="auto" w:fill="auto"/>
            <w:vAlign w:val="center"/>
            <w:hideMark/>
          </w:tcPr>
          <w:p w14:paraId="515EC2BA"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nil"/>
              <w:left w:val="nil"/>
              <w:bottom w:val="single" w:sz="4" w:space="0" w:color="auto"/>
              <w:right w:val="nil"/>
            </w:tcBorders>
            <w:shd w:val="clear" w:color="auto" w:fill="auto"/>
            <w:vAlign w:val="center"/>
            <w:hideMark/>
          </w:tcPr>
          <w:p w14:paraId="3B61434B" w14:textId="77777777" w:rsidR="00AA6E05" w:rsidRPr="00FC126B" w:rsidRDefault="00AA6E05" w:rsidP="00AA6E05">
            <w:pPr>
              <w:jc w:val="right"/>
              <w:rPr>
                <w:color w:val="000000"/>
                <w:sz w:val="16"/>
                <w:szCs w:val="16"/>
              </w:rPr>
            </w:pPr>
            <w:r w:rsidRPr="00FC126B">
              <w:rPr>
                <w:color w:val="000000"/>
                <w:sz w:val="16"/>
                <w:szCs w:val="16"/>
              </w:rPr>
              <w:t xml:space="preserve">5 546 </w:t>
            </w:r>
          </w:p>
        </w:tc>
        <w:tc>
          <w:tcPr>
            <w:tcW w:w="977" w:type="dxa"/>
            <w:tcBorders>
              <w:top w:val="single" w:sz="4" w:space="0" w:color="auto"/>
              <w:left w:val="single" w:sz="4" w:space="0" w:color="auto"/>
              <w:bottom w:val="single" w:sz="4" w:space="0" w:color="auto"/>
              <w:right w:val="nil"/>
            </w:tcBorders>
            <w:shd w:val="clear" w:color="auto" w:fill="auto"/>
            <w:vAlign w:val="center"/>
            <w:hideMark/>
          </w:tcPr>
          <w:p w14:paraId="1D5F7967" w14:textId="77777777" w:rsidR="00AA6E05" w:rsidRPr="00FC126B" w:rsidRDefault="00AA6E05" w:rsidP="00AA6E05">
            <w:pPr>
              <w:jc w:val="right"/>
              <w:rPr>
                <w:color w:val="000000"/>
                <w:sz w:val="16"/>
                <w:szCs w:val="16"/>
              </w:rPr>
            </w:pPr>
            <w:r w:rsidRPr="00FC126B">
              <w:rPr>
                <w:color w:val="000000"/>
                <w:sz w:val="16"/>
                <w:szCs w:val="16"/>
              </w:rPr>
              <w:t xml:space="preserve">2 666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72C12022" w14:textId="77777777" w:rsidR="00AA6E05" w:rsidRPr="00A07D64" w:rsidRDefault="00AA6E05" w:rsidP="00AA6E05">
            <w:pPr>
              <w:jc w:val="right"/>
              <w:rPr>
                <w:color w:val="000000"/>
                <w:sz w:val="16"/>
                <w:szCs w:val="16"/>
              </w:rPr>
            </w:pPr>
            <w:r w:rsidRPr="00A07D64">
              <w:rPr>
                <w:color w:val="000000"/>
                <w:sz w:val="16"/>
                <w:szCs w:val="16"/>
              </w:rPr>
              <w:t xml:space="preserve">-2 880 </w:t>
            </w:r>
          </w:p>
        </w:tc>
      </w:tr>
      <w:tr w:rsidR="00AA6E05" w:rsidRPr="00FC126B" w14:paraId="4F92041C"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D30E0A6" w14:textId="77777777" w:rsidR="00AA6E05" w:rsidRPr="00FC126B" w:rsidRDefault="00AA6E05" w:rsidP="00AA6E05">
            <w:pPr>
              <w:jc w:val="center"/>
              <w:rPr>
                <w:color w:val="000000"/>
                <w:sz w:val="16"/>
                <w:szCs w:val="16"/>
              </w:rPr>
            </w:pPr>
            <w:r w:rsidRPr="00FC126B">
              <w:rPr>
                <w:color w:val="000000"/>
                <w:sz w:val="16"/>
                <w:szCs w:val="16"/>
              </w:rPr>
              <w:t>1.2</w:t>
            </w:r>
          </w:p>
        </w:tc>
        <w:tc>
          <w:tcPr>
            <w:tcW w:w="4952" w:type="dxa"/>
            <w:tcBorders>
              <w:top w:val="nil"/>
              <w:left w:val="nil"/>
              <w:bottom w:val="single" w:sz="4" w:space="0" w:color="auto"/>
              <w:right w:val="single" w:sz="4" w:space="0" w:color="auto"/>
            </w:tcBorders>
            <w:shd w:val="clear" w:color="auto" w:fill="auto"/>
            <w:vAlign w:val="center"/>
            <w:hideMark/>
          </w:tcPr>
          <w:p w14:paraId="47271174" w14:textId="77777777" w:rsidR="00AA6E05" w:rsidRPr="00FC126B" w:rsidRDefault="00AA6E05" w:rsidP="00AA6E05">
            <w:pPr>
              <w:rPr>
                <w:color w:val="000000"/>
                <w:sz w:val="16"/>
                <w:szCs w:val="16"/>
              </w:rPr>
            </w:pPr>
            <w:r w:rsidRPr="00FC126B">
              <w:rPr>
                <w:color w:val="000000"/>
                <w:sz w:val="16"/>
                <w:szCs w:val="16"/>
              </w:rPr>
              <w:t xml:space="preserve">   - расходы на топливо</w:t>
            </w:r>
          </w:p>
        </w:tc>
        <w:tc>
          <w:tcPr>
            <w:tcW w:w="996" w:type="dxa"/>
            <w:tcBorders>
              <w:top w:val="nil"/>
              <w:left w:val="nil"/>
              <w:bottom w:val="single" w:sz="4" w:space="0" w:color="auto"/>
              <w:right w:val="single" w:sz="4" w:space="0" w:color="auto"/>
            </w:tcBorders>
            <w:shd w:val="clear" w:color="auto" w:fill="auto"/>
            <w:vAlign w:val="center"/>
            <w:hideMark/>
          </w:tcPr>
          <w:p w14:paraId="40D55E1E"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nil"/>
              <w:left w:val="nil"/>
              <w:bottom w:val="single" w:sz="4" w:space="0" w:color="auto"/>
              <w:right w:val="nil"/>
            </w:tcBorders>
            <w:shd w:val="clear" w:color="auto" w:fill="auto"/>
            <w:vAlign w:val="center"/>
            <w:hideMark/>
          </w:tcPr>
          <w:p w14:paraId="5488699B" w14:textId="77777777" w:rsidR="00AA6E05" w:rsidRPr="00FC126B" w:rsidRDefault="00AA6E05" w:rsidP="00AA6E05">
            <w:pPr>
              <w:jc w:val="right"/>
              <w:rPr>
                <w:color w:val="000000"/>
                <w:sz w:val="16"/>
                <w:szCs w:val="16"/>
              </w:rPr>
            </w:pPr>
            <w:r w:rsidRPr="00FC126B">
              <w:rPr>
                <w:color w:val="000000"/>
                <w:sz w:val="16"/>
                <w:szCs w:val="16"/>
              </w:rPr>
              <w:t xml:space="preserve">21 894 </w:t>
            </w:r>
          </w:p>
        </w:tc>
        <w:tc>
          <w:tcPr>
            <w:tcW w:w="977" w:type="dxa"/>
            <w:tcBorders>
              <w:top w:val="nil"/>
              <w:left w:val="single" w:sz="4" w:space="0" w:color="auto"/>
              <w:bottom w:val="single" w:sz="4" w:space="0" w:color="auto"/>
              <w:right w:val="nil"/>
            </w:tcBorders>
            <w:shd w:val="clear" w:color="auto" w:fill="auto"/>
            <w:vAlign w:val="center"/>
            <w:hideMark/>
          </w:tcPr>
          <w:p w14:paraId="10484ECE" w14:textId="77777777" w:rsidR="00AA6E05" w:rsidRPr="00FC126B" w:rsidRDefault="00AA6E05" w:rsidP="00AA6E05">
            <w:pPr>
              <w:jc w:val="right"/>
              <w:rPr>
                <w:color w:val="000000"/>
                <w:sz w:val="16"/>
                <w:szCs w:val="16"/>
              </w:rPr>
            </w:pPr>
            <w:r w:rsidRPr="00FC126B">
              <w:rPr>
                <w:color w:val="000000"/>
                <w:sz w:val="16"/>
                <w:szCs w:val="16"/>
              </w:rPr>
              <w:t xml:space="preserve">14 469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4103F31A" w14:textId="77777777" w:rsidR="00AA6E05" w:rsidRPr="00A07D64" w:rsidRDefault="00AA6E05" w:rsidP="00AA6E05">
            <w:pPr>
              <w:jc w:val="right"/>
              <w:rPr>
                <w:color w:val="000000"/>
                <w:sz w:val="16"/>
                <w:szCs w:val="16"/>
              </w:rPr>
            </w:pPr>
            <w:r w:rsidRPr="00A07D64">
              <w:rPr>
                <w:color w:val="000000"/>
                <w:sz w:val="16"/>
                <w:szCs w:val="16"/>
              </w:rPr>
              <w:t xml:space="preserve">-7 425 </w:t>
            </w:r>
          </w:p>
        </w:tc>
      </w:tr>
      <w:tr w:rsidR="00AA6E05" w:rsidRPr="00FC126B" w14:paraId="4594A1A0"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FB493F1" w14:textId="77777777" w:rsidR="00AA6E05" w:rsidRPr="00FC126B" w:rsidRDefault="00AA6E05" w:rsidP="00AA6E05">
            <w:pPr>
              <w:jc w:val="center"/>
              <w:rPr>
                <w:color w:val="000000"/>
                <w:sz w:val="16"/>
                <w:szCs w:val="16"/>
              </w:rPr>
            </w:pPr>
            <w:r w:rsidRPr="00FC126B">
              <w:rPr>
                <w:color w:val="000000"/>
                <w:sz w:val="16"/>
                <w:szCs w:val="16"/>
              </w:rPr>
              <w:t>1.3</w:t>
            </w:r>
          </w:p>
        </w:tc>
        <w:tc>
          <w:tcPr>
            <w:tcW w:w="4952" w:type="dxa"/>
            <w:tcBorders>
              <w:top w:val="nil"/>
              <w:left w:val="nil"/>
              <w:bottom w:val="single" w:sz="4" w:space="0" w:color="auto"/>
              <w:right w:val="single" w:sz="4" w:space="0" w:color="auto"/>
            </w:tcBorders>
            <w:shd w:val="clear" w:color="auto" w:fill="auto"/>
            <w:vAlign w:val="center"/>
            <w:hideMark/>
          </w:tcPr>
          <w:p w14:paraId="3D9C625D" w14:textId="77777777" w:rsidR="00AA6E05" w:rsidRPr="00FC126B" w:rsidRDefault="00AA6E05" w:rsidP="00AA6E05">
            <w:pPr>
              <w:rPr>
                <w:color w:val="000000"/>
                <w:sz w:val="16"/>
                <w:szCs w:val="16"/>
              </w:rPr>
            </w:pPr>
            <w:r w:rsidRPr="00FC126B">
              <w:rPr>
                <w:color w:val="000000"/>
                <w:sz w:val="16"/>
                <w:szCs w:val="16"/>
              </w:rPr>
              <w:t xml:space="preserve">   - расходы на прочие покупаемые энергетические ресурсы</w:t>
            </w:r>
          </w:p>
        </w:tc>
        <w:tc>
          <w:tcPr>
            <w:tcW w:w="996" w:type="dxa"/>
            <w:tcBorders>
              <w:top w:val="nil"/>
              <w:left w:val="nil"/>
              <w:bottom w:val="single" w:sz="4" w:space="0" w:color="auto"/>
              <w:right w:val="single" w:sz="4" w:space="0" w:color="auto"/>
            </w:tcBorders>
            <w:shd w:val="clear" w:color="auto" w:fill="auto"/>
            <w:vAlign w:val="center"/>
            <w:hideMark/>
          </w:tcPr>
          <w:p w14:paraId="33764D26"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nil"/>
              <w:left w:val="nil"/>
              <w:bottom w:val="single" w:sz="4" w:space="0" w:color="auto"/>
              <w:right w:val="nil"/>
            </w:tcBorders>
            <w:shd w:val="clear" w:color="auto" w:fill="auto"/>
            <w:vAlign w:val="center"/>
            <w:hideMark/>
          </w:tcPr>
          <w:p w14:paraId="5C7A6998" w14:textId="77777777" w:rsidR="00AA6E05" w:rsidRPr="00FC126B" w:rsidRDefault="00AA6E05" w:rsidP="00AA6E05">
            <w:pPr>
              <w:jc w:val="right"/>
              <w:rPr>
                <w:color w:val="000000"/>
                <w:sz w:val="16"/>
                <w:szCs w:val="16"/>
              </w:rPr>
            </w:pPr>
            <w:r w:rsidRPr="00FC126B">
              <w:rPr>
                <w:color w:val="000000"/>
                <w:sz w:val="16"/>
                <w:szCs w:val="16"/>
              </w:rPr>
              <w:t xml:space="preserve">173 570 </w:t>
            </w:r>
          </w:p>
        </w:tc>
        <w:tc>
          <w:tcPr>
            <w:tcW w:w="977" w:type="dxa"/>
            <w:tcBorders>
              <w:top w:val="nil"/>
              <w:left w:val="single" w:sz="4" w:space="0" w:color="auto"/>
              <w:bottom w:val="single" w:sz="4" w:space="0" w:color="auto"/>
              <w:right w:val="nil"/>
            </w:tcBorders>
            <w:shd w:val="clear" w:color="auto" w:fill="auto"/>
            <w:vAlign w:val="center"/>
            <w:hideMark/>
          </w:tcPr>
          <w:p w14:paraId="5F31CE4C" w14:textId="77777777" w:rsidR="00AA6E05" w:rsidRPr="00FC126B" w:rsidRDefault="00AA6E05" w:rsidP="00AA6E05">
            <w:pPr>
              <w:jc w:val="right"/>
              <w:rPr>
                <w:color w:val="000000"/>
                <w:sz w:val="16"/>
                <w:szCs w:val="16"/>
              </w:rPr>
            </w:pPr>
            <w:r w:rsidRPr="00FC126B">
              <w:rPr>
                <w:color w:val="000000"/>
                <w:sz w:val="16"/>
                <w:szCs w:val="16"/>
              </w:rPr>
              <w:t xml:space="preserve">124 257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14C430E6" w14:textId="77777777" w:rsidR="00AA6E05" w:rsidRPr="00A07D64" w:rsidRDefault="00AA6E05" w:rsidP="00AA6E05">
            <w:pPr>
              <w:jc w:val="right"/>
              <w:rPr>
                <w:color w:val="000000"/>
                <w:sz w:val="16"/>
                <w:szCs w:val="16"/>
              </w:rPr>
            </w:pPr>
            <w:r w:rsidRPr="00A07D64">
              <w:rPr>
                <w:color w:val="000000"/>
                <w:sz w:val="16"/>
                <w:szCs w:val="16"/>
              </w:rPr>
              <w:t xml:space="preserve">-49 313 </w:t>
            </w:r>
          </w:p>
        </w:tc>
      </w:tr>
      <w:tr w:rsidR="00AA6E05" w:rsidRPr="00FC126B" w14:paraId="0AFCA5AB"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2094832" w14:textId="77777777" w:rsidR="00AA6E05" w:rsidRPr="00FC126B" w:rsidRDefault="00AA6E05" w:rsidP="00AA6E05">
            <w:pPr>
              <w:jc w:val="center"/>
              <w:rPr>
                <w:color w:val="000000"/>
                <w:sz w:val="16"/>
                <w:szCs w:val="16"/>
              </w:rPr>
            </w:pPr>
            <w:r w:rsidRPr="00FC126B">
              <w:rPr>
                <w:color w:val="000000"/>
                <w:sz w:val="16"/>
                <w:szCs w:val="16"/>
              </w:rPr>
              <w:t>1.4</w:t>
            </w:r>
          </w:p>
        </w:tc>
        <w:tc>
          <w:tcPr>
            <w:tcW w:w="4952" w:type="dxa"/>
            <w:tcBorders>
              <w:top w:val="nil"/>
              <w:left w:val="nil"/>
              <w:bottom w:val="single" w:sz="4" w:space="0" w:color="auto"/>
              <w:right w:val="single" w:sz="4" w:space="0" w:color="auto"/>
            </w:tcBorders>
            <w:shd w:val="clear" w:color="auto" w:fill="auto"/>
            <w:vAlign w:val="center"/>
            <w:hideMark/>
          </w:tcPr>
          <w:p w14:paraId="69239488" w14:textId="77777777" w:rsidR="00AA6E05" w:rsidRPr="00FC126B" w:rsidRDefault="00AA6E05" w:rsidP="00AA6E05">
            <w:pPr>
              <w:rPr>
                <w:color w:val="000000"/>
                <w:sz w:val="16"/>
                <w:szCs w:val="16"/>
              </w:rPr>
            </w:pPr>
            <w:r w:rsidRPr="00FC126B">
              <w:rPr>
                <w:color w:val="000000"/>
                <w:sz w:val="16"/>
                <w:szCs w:val="16"/>
              </w:rPr>
              <w:t xml:space="preserve">   - расходы на холодную воду</w:t>
            </w:r>
          </w:p>
        </w:tc>
        <w:tc>
          <w:tcPr>
            <w:tcW w:w="996" w:type="dxa"/>
            <w:tcBorders>
              <w:top w:val="nil"/>
              <w:left w:val="nil"/>
              <w:bottom w:val="single" w:sz="4" w:space="0" w:color="auto"/>
              <w:right w:val="single" w:sz="4" w:space="0" w:color="auto"/>
            </w:tcBorders>
            <w:shd w:val="clear" w:color="auto" w:fill="auto"/>
            <w:vAlign w:val="center"/>
            <w:hideMark/>
          </w:tcPr>
          <w:p w14:paraId="150614AD"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nil"/>
              <w:left w:val="nil"/>
              <w:bottom w:val="single" w:sz="4" w:space="0" w:color="auto"/>
              <w:right w:val="nil"/>
            </w:tcBorders>
            <w:shd w:val="clear" w:color="auto" w:fill="auto"/>
            <w:vAlign w:val="center"/>
            <w:hideMark/>
          </w:tcPr>
          <w:p w14:paraId="25540093" w14:textId="77777777" w:rsidR="00AA6E05" w:rsidRPr="00FC126B" w:rsidRDefault="00AA6E05" w:rsidP="00AA6E05">
            <w:pPr>
              <w:jc w:val="right"/>
              <w:rPr>
                <w:color w:val="000000"/>
                <w:sz w:val="16"/>
                <w:szCs w:val="16"/>
              </w:rPr>
            </w:pPr>
            <w:r w:rsidRPr="00FC126B">
              <w:rPr>
                <w:color w:val="000000"/>
                <w:sz w:val="16"/>
                <w:szCs w:val="16"/>
              </w:rPr>
              <w:t xml:space="preserve">2 417 </w:t>
            </w:r>
          </w:p>
        </w:tc>
        <w:tc>
          <w:tcPr>
            <w:tcW w:w="977" w:type="dxa"/>
            <w:tcBorders>
              <w:top w:val="nil"/>
              <w:left w:val="single" w:sz="4" w:space="0" w:color="auto"/>
              <w:bottom w:val="single" w:sz="4" w:space="0" w:color="auto"/>
              <w:right w:val="nil"/>
            </w:tcBorders>
            <w:shd w:val="clear" w:color="auto" w:fill="auto"/>
            <w:vAlign w:val="center"/>
            <w:hideMark/>
          </w:tcPr>
          <w:p w14:paraId="22A6C512" w14:textId="77777777" w:rsidR="00AA6E05" w:rsidRPr="00FC126B" w:rsidRDefault="00AA6E05" w:rsidP="00AA6E05">
            <w:pPr>
              <w:jc w:val="right"/>
              <w:rPr>
                <w:color w:val="000000"/>
                <w:sz w:val="16"/>
                <w:szCs w:val="16"/>
              </w:rPr>
            </w:pPr>
            <w:r w:rsidRPr="00FC126B">
              <w:rPr>
                <w:color w:val="000000"/>
                <w:sz w:val="16"/>
                <w:szCs w:val="16"/>
              </w:rPr>
              <w:t xml:space="preserve">2 357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72E309D2" w14:textId="77777777" w:rsidR="00AA6E05" w:rsidRPr="00A07D64" w:rsidRDefault="00AA6E05" w:rsidP="00AA6E05">
            <w:pPr>
              <w:jc w:val="right"/>
              <w:rPr>
                <w:color w:val="000000"/>
                <w:sz w:val="16"/>
                <w:szCs w:val="16"/>
              </w:rPr>
            </w:pPr>
            <w:r w:rsidRPr="00A07D64">
              <w:rPr>
                <w:color w:val="000000"/>
                <w:sz w:val="16"/>
                <w:szCs w:val="16"/>
              </w:rPr>
              <w:t xml:space="preserve">-60 </w:t>
            </w:r>
          </w:p>
        </w:tc>
      </w:tr>
      <w:tr w:rsidR="00AA6E05" w:rsidRPr="00FC126B" w14:paraId="464E6121" w14:textId="77777777" w:rsidTr="00AA6E05">
        <w:trPr>
          <w:trHeight w:val="61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96C45A6" w14:textId="77777777" w:rsidR="00AA6E05" w:rsidRPr="00FC126B" w:rsidRDefault="00AA6E05" w:rsidP="00AA6E05">
            <w:pPr>
              <w:jc w:val="center"/>
              <w:rPr>
                <w:color w:val="000000"/>
                <w:sz w:val="16"/>
                <w:szCs w:val="16"/>
              </w:rPr>
            </w:pPr>
            <w:r w:rsidRPr="00FC126B">
              <w:rPr>
                <w:color w:val="000000"/>
                <w:sz w:val="16"/>
                <w:szCs w:val="16"/>
              </w:rPr>
              <w:t>1.5</w:t>
            </w:r>
          </w:p>
        </w:tc>
        <w:tc>
          <w:tcPr>
            <w:tcW w:w="4952" w:type="dxa"/>
            <w:tcBorders>
              <w:top w:val="nil"/>
              <w:left w:val="nil"/>
              <w:bottom w:val="single" w:sz="4" w:space="0" w:color="auto"/>
              <w:right w:val="single" w:sz="4" w:space="0" w:color="auto"/>
            </w:tcBorders>
            <w:shd w:val="clear" w:color="auto" w:fill="auto"/>
            <w:vAlign w:val="center"/>
            <w:hideMark/>
          </w:tcPr>
          <w:p w14:paraId="69B8B171" w14:textId="77777777" w:rsidR="00AA6E05" w:rsidRPr="00FC126B" w:rsidRDefault="00AA6E05" w:rsidP="00AA6E05">
            <w:pPr>
              <w:rPr>
                <w:color w:val="000000"/>
                <w:sz w:val="16"/>
                <w:szCs w:val="16"/>
              </w:rPr>
            </w:pPr>
            <w:r w:rsidRPr="00FC126B">
              <w:rPr>
                <w:color w:val="000000"/>
                <w:sz w:val="16"/>
                <w:szCs w:val="16"/>
              </w:rPr>
              <w:t xml:space="preserve">   - расходы на теплоноситель</w:t>
            </w:r>
          </w:p>
        </w:tc>
        <w:tc>
          <w:tcPr>
            <w:tcW w:w="996" w:type="dxa"/>
            <w:tcBorders>
              <w:top w:val="nil"/>
              <w:left w:val="nil"/>
              <w:bottom w:val="single" w:sz="4" w:space="0" w:color="auto"/>
              <w:right w:val="single" w:sz="4" w:space="0" w:color="auto"/>
            </w:tcBorders>
            <w:shd w:val="clear" w:color="auto" w:fill="auto"/>
            <w:vAlign w:val="center"/>
            <w:hideMark/>
          </w:tcPr>
          <w:p w14:paraId="6D7C2878"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nil"/>
              <w:left w:val="nil"/>
              <w:bottom w:val="single" w:sz="4" w:space="0" w:color="auto"/>
              <w:right w:val="nil"/>
            </w:tcBorders>
            <w:shd w:val="clear" w:color="auto" w:fill="auto"/>
            <w:vAlign w:val="center"/>
            <w:hideMark/>
          </w:tcPr>
          <w:p w14:paraId="4F297D6D" w14:textId="77777777" w:rsidR="00AA6E05" w:rsidRPr="00FC126B" w:rsidRDefault="00AA6E05" w:rsidP="00AA6E05">
            <w:pPr>
              <w:jc w:val="right"/>
              <w:rPr>
                <w:color w:val="000000"/>
                <w:sz w:val="16"/>
                <w:szCs w:val="16"/>
              </w:rPr>
            </w:pPr>
            <w:r w:rsidRPr="00FC126B">
              <w:rPr>
                <w:color w:val="000000"/>
                <w:sz w:val="16"/>
                <w:szCs w:val="16"/>
              </w:rPr>
              <w:t xml:space="preserve">0 </w:t>
            </w:r>
          </w:p>
        </w:tc>
        <w:tc>
          <w:tcPr>
            <w:tcW w:w="977" w:type="dxa"/>
            <w:tcBorders>
              <w:top w:val="nil"/>
              <w:left w:val="single" w:sz="4" w:space="0" w:color="auto"/>
              <w:bottom w:val="single" w:sz="4" w:space="0" w:color="auto"/>
              <w:right w:val="nil"/>
            </w:tcBorders>
            <w:shd w:val="clear" w:color="auto" w:fill="auto"/>
            <w:vAlign w:val="center"/>
            <w:hideMark/>
          </w:tcPr>
          <w:p w14:paraId="05BDA5ED" w14:textId="77777777" w:rsidR="00AA6E05" w:rsidRPr="00FC126B" w:rsidRDefault="00AA6E05" w:rsidP="00AA6E05">
            <w:pPr>
              <w:jc w:val="right"/>
              <w:rPr>
                <w:color w:val="000000"/>
                <w:sz w:val="16"/>
                <w:szCs w:val="16"/>
              </w:rPr>
            </w:pPr>
            <w:r w:rsidRPr="00FC126B">
              <w:rPr>
                <w:color w:val="000000"/>
                <w:sz w:val="16"/>
                <w:szCs w:val="16"/>
              </w:rPr>
              <w:t xml:space="preserve">311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57933B14" w14:textId="77777777" w:rsidR="00AA6E05" w:rsidRPr="00A07D64" w:rsidRDefault="00AA6E05" w:rsidP="00AA6E05">
            <w:pPr>
              <w:jc w:val="right"/>
              <w:rPr>
                <w:color w:val="000000"/>
                <w:sz w:val="16"/>
                <w:szCs w:val="16"/>
              </w:rPr>
            </w:pPr>
            <w:r w:rsidRPr="00A07D64">
              <w:rPr>
                <w:color w:val="000000"/>
                <w:sz w:val="16"/>
                <w:szCs w:val="16"/>
              </w:rPr>
              <w:t xml:space="preserve">311 </w:t>
            </w:r>
          </w:p>
        </w:tc>
      </w:tr>
      <w:tr w:rsidR="00AA6E05" w:rsidRPr="00FC126B" w14:paraId="159008F1"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7F11A49" w14:textId="77777777" w:rsidR="00AA6E05" w:rsidRPr="00FC126B" w:rsidRDefault="00AA6E05" w:rsidP="00AA6E05">
            <w:pPr>
              <w:jc w:val="center"/>
              <w:rPr>
                <w:color w:val="000000"/>
                <w:sz w:val="16"/>
                <w:szCs w:val="16"/>
              </w:rPr>
            </w:pPr>
            <w:r w:rsidRPr="00FC126B">
              <w:rPr>
                <w:color w:val="000000"/>
                <w:sz w:val="16"/>
                <w:szCs w:val="16"/>
              </w:rPr>
              <w:t>1.6</w:t>
            </w:r>
          </w:p>
        </w:tc>
        <w:tc>
          <w:tcPr>
            <w:tcW w:w="4952" w:type="dxa"/>
            <w:tcBorders>
              <w:top w:val="nil"/>
              <w:left w:val="nil"/>
              <w:bottom w:val="single" w:sz="4" w:space="0" w:color="auto"/>
              <w:right w:val="single" w:sz="4" w:space="0" w:color="auto"/>
            </w:tcBorders>
            <w:shd w:val="clear" w:color="auto" w:fill="auto"/>
            <w:vAlign w:val="center"/>
            <w:hideMark/>
          </w:tcPr>
          <w:p w14:paraId="078A408F" w14:textId="77777777" w:rsidR="00AA6E05" w:rsidRPr="00FC126B" w:rsidRDefault="00AA6E05" w:rsidP="00AA6E05">
            <w:pPr>
              <w:rPr>
                <w:color w:val="000000"/>
                <w:sz w:val="16"/>
                <w:szCs w:val="16"/>
              </w:rPr>
            </w:pPr>
            <w:r w:rsidRPr="00FC126B">
              <w:rPr>
                <w:color w:val="000000"/>
                <w:sz w:val="16"/>
                <w:szCs w:val="16"/>
              </w:rPr>
              <w:t xml:space="preserve">   - расходы на передачу тепловой энергии и теплоносителя</w:t>
            </w:r>
          </w:p>
        </w:tc>
        <w:tc>
          <w:tcPr>
            <w:tcW w:w="996" w:type="dxa"/>
            <w:tcBorders>
              <w:top w:val="nil"/>
              <w:left w:val="nil"/>
              <w:bottom w:val="single" w:sz="4" w:space="0" w:color="auto"/>
              <w:right w:val="single" w:sz="4" w:space="0" w:color="auto"/>
            </w:tcBorders>
            <w:shd w:val="clear" w:color="auto" w:fill="auto"/>
            <w:vAlign w:val="center"/>
            <w:hideMark/>
          </w:tcPr>
          <w:p w14:paraId="5DDB5FDA"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nil"/>
              <w:left w:val="nil"/>
              <w:bottom w:val="single" w:sz="4" w:space="0" w:color="auto"/>
              <w:right w:val="nil"/>
            </w:tcBorders>
            <w:shd w:val="clear" w:color="auto" w:fill="auto"/>
            <w:vAlign w:val="center"/>
            <w:hideMark/>
          </w:tcPr>
          <w:p w14:paraId="43F906FC" w14:textId="77777777" w:rsidR="00AA6E05" w:rsidRPr="00FC126B" w:rsidRDefault="00AA6E05" w:rsidP="00AA6E05">
            <w:pPr>
              <w:rPr>
                <w:color w:val="000000"/>
                <w:sz w:val="16"/>
                <w:szCs w:val="16"/>
              </w:rPr>
            </w:pPr>
            <w:r w:rsidRPr="00FC126B">
              <w:rPr>
                <w:color w:val="000000"/>
                <w:sz w:val="16"/>
                <w:szCs w:val="16"/>
              </w:rPr>
              <w:t> </w:t>
            </w:r>
          </w:p>
        </w:tc>
        <w:tc>
          <w:tcPr>
            <w:tcW w:w="977" w:type="dxa"/>
            <w:tcBorders>
              <w:top w:val="nil"/>
              <w:left w:val="single" w:sz="4" w:space="0" w:color="auto"/>
              <w:bottom w:val="single" w:sz="4" w:space="0" w:color="auto"/>
              <w:right w:val="nil"/>
            </w:tcBorders>
            <w:shd w:val="clear" w:color="auto" w:fill="auto"/>
            <w:vAlign w:val="center"/>
            <w:hideMark/>
          </w:tcPr>
          <w:p w14:paraId="438DD4C1" w14:textId="77777777" w:rsidR="00AA6E05" w:rsidRPr="00FC126B" w:rsidRDefault="00AA6E05" w:rsidP="00AA6E05">
            <w:pPr>
              <w:jc w:val="right"/>
              <w:rPr>
                <w:color w:val="000000"/>
                <w:sz w:val="16"/>
                <w:szCs w:val="16"/>
              </w:rPr>
            </w:pPr>
            <w:r w:rsidRPr="00FC126B">
              <w:rPr>
                <w:color w:val="000000"/>
                <w:sz w:val="16"/>
                <w:szCs w:val="16"/>
              </w:rPr>
              <w:t xml:space="preserve">13 012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3327B679" w14:textId="77777777" w:rsidR="00AA6E05" w:rsidRPr="00A07D64" w:rsidRDefault="00AA6E05" w:rsidP="00AA6E05">
            <w:pPr>
              <w:rPr>
                <w:color w:val="000000"/>
                <w:sz w:val="16"/>
                <w:szCs w:val="16"/>
              </w:rPr>
            </w:pPr>
            <w:r w:rsidRPr="00A07D64">
              <w:rPr>
                <w:color w:val="000000"/>
                <w:sz w:val="16"/>
                <w:szCs w:val="16"/>
              </w:rPr>
              <w:t> </w:t>
            </w:r>
          </w:p>
        </w:tc>
      </w:tr>
      <w:tr w:rsidR="00AA6E05" w:rsidRPr="00FC126B" w14:paraId="333D93A5" w14:textId="77777777" w:rsidTr="00AA6E05">
        <w:trPr>
          <w:trHeight w:val="288"/>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1B3B5E1" w14:textId="77777777" w:rsidR="00AA6E05" w:rsidRPr="00FC126B" w:rsidRDefault="00AA6E05" w:rsidP="00AA6E05">
            <w:pPr>
              <w:jc w:val="center"/>
              <w:rPr>
                <w:color w:val="000000"/>
                <w:sz w:val="16"/>
                <w:szCs w:val="16"/>
              </w:rPr>
            </w:pPr>
            <w:r w:rsidRPr="00FC126B">
              <w:rPr>
                <w:color w:val="000000"/>
                <w:sz w:val="16"/>
                <w:szCs w:val="16"/>
              </w:rPr>
              <w:t>1.7</w:t>
            </w:r>
          </w:p>
        </w:tc>
        <w:tc>
          <w:tcPr>
            <w:tcW w:w="4952" w:type="dxa"/>
            <w:tcBorders>
              <w:top w:val="nil"/>
              <w:left w:val="nil"/>
              <w:bottom w:val="single" w:sz="4" w:space="0" w:color="auto"/>
              <w:right w:val="single" w:sz="4" w:space="0" w:color="auto"/>
            </w:tcBorders>
            <w:shd w:val="clear" w:color="auto" w:fill="auto"/>
            <w:vAlign w:val="center"/>
            <w:hideMark/>
          </w:tcPr>
          <w:p w14:paraId="765558A5" w14:textId="77777777" w:rsidR="00AA6E05" w:rsidRPr="00FC126B" w:rsidRDefault="00AA6E05" w:rsidP="00AA6E05">
            <w:pPr>
              <w:rPr>
                <w:color w:val="000000"/>
                <w:sz w:val="16"/>
                <w:szCs w:val="16"/>
              </w:rPr>
            </w:pPr>
            <w:r w:rsidRPr="00FC126B">
              <w:rPr>
                <w:color w:val="000000"/>
                <w:sz w:val="16"/>
                <w:szCs w:val="16"/>
              </w:rPr>
              <w:t xml:space="preserve">   - амортизация основных средств и нематериальных активов</w:t>
            </w:r>
          </w:p>
        </w:tc>
        <w:tc>
          <w:tcPr>
            <w:tcW w:w="996" w:type="dxa"/>
            <w:tcBorders>
              <w:top w:val="nil"/>
              <w:left w:val="nil"/>
              <w:bottom w:val="single" w:sz="4" w:space="0" w:color="auto"/>
              <w:right w:val="single" w:sz="4" w:space="0" w:color="auto"/>
            </w:tcBorders>
            <w:shd w:val="clear" w:color="auto" w:fill="auto"/>
            <w:vAlign w:val="center"/>
            <w:hideMark/>
          </w:tcPr>
          <w:p w14:paraId="43369EF6"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nil"/>
              <w:left w:val="nil"/>
              <w:bottom w:val="single" w:sz="4" w:space="0" w:color="auto"/>
              <w:right w:val="nil"/>
            </w:tcBorders>
            <w:shd w:val="clear" w:color="auto" w:fill="auto"/>
            <w:vAlign w:val="center"/>
            <w:hideMark/>
          </w:tcPr>
          <w:p w14:paraId="217D284C" w14:textId="77777777" w:rsidR="00AA6E05" w:rsidRPr="00FC126B" w:rsidRDefault="00AA6E05" w:rsidP="00AA6E05">
            <w:pPr>
              <w:jc w:val="right"/>
              <w:rPr>
                <w:color w:val="000000"/>
                <w:sz w:val="16"/>
                <w:szCs w:val="16"/>
              </w:rPr>
            </w:pPr>
            <w:r w:rsidRPr="00FC126B">
              <w:rPr>
                <w:color w:val="000000"/>
                <w:sz w:val="16"/>
                <w:szCs w:val="16"/>
              </w:rPr>
              <w:t xml:space="preserve">0 </w:t>
            </w:r>
          </w:p>
        </w:tc>
        <w:tc>
          <w:tcPr>
            <w:tcW w:w="977" w:type="dxa"/>
            <w:tcBorders>
              <w:top w:val="nil"/>
              <w:left w:val="single" w:sz="4" w:space="0" w:color="auto"/>
              <w:bottom w:val="single" w:sz="4" w:space="0" w:color="auto"/>
              <w:right w:val="nil"/>
            </w:tcBorders>
            <w:shd w:val="clear" w:color="auto" w:fill="auto"/>
            <w:vAlign w:val="center"/>
            <w:hideMark/>
          </w:tcPr>
          <w:p w14:paraId="597FB8C9" w14:textId="77777777" w:rsidR="00AA6E05" w:rsidRPr="00FC126B" w:rsidRDefault="00AA6E05" w:rsidP="00AA6E05">
            <w:pPr>
              <w:jc w:val="right"/>
              <w:rPr>
                <w:color w:val="000000"/>
                <w:sz w:val="16"/>
                <w:szCs w:val="16"/>
              </w:rPr>
            </w:pPr>
            <w:r w:rsidRPr="00FC126B">
              <w:rPr>
                <w:color w:val="000000"/>
                <w:sz w:val="16"/>
                <w:szCs w:val="16"/>
              </w:rPr>
              <w:t xml:space="preserve">19 131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13E0D44F" w14:textId="77777777" w:rsidR="00AA6E05" w:rsidRPr="00A07D64" w:rsidRDefault="00AA6E05" w:rsidP="00AA6E05">
            <w:pPr>
              <w:jc w:val="right"/>
              <w:rPr>
                <w:color w:val="000000"/>
                <w:sz w:val="16"/>
                <w:szCs w:val="16"/>
              </w:rPr>
            </w:pPr>
            <w:r w:rsidRPr="00A07D64">
              <w:rPr>
                <w:color w:val="000000"/>
                <w:sz w:val="16"/>
                <w:szCs w:val="16"/>
              </w:rPr>
              <w:t xml:space="preserve">19 131 </w:t>
            </w:r>
          </w:p>
        </w:tc>
      </w:tr>
      <w:tr w:rsidR="00AA6E05" w:rsidRPr="00FC126B" w14:paraId="3FD5097C"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C55FC94" w14:textId="77777777" w:rsidR="00AA6E05" w:rsidRPr="00FC126B" w:rsidRDefault="00AA6E05" w:rsidP="00AA6E05">
            <w:pPr>
              <w:jc w:val="center"/>
              <w:rPr>
                <w:color w:val="000000"/>
                <w:sz w:val="16"/>
                <w:szCs w:val="16"/>
              </w:rPr>
            </w:pPr>
            <w:r w:rsidRPr="00FC126B">
              <w:rPr>
                <w:color w:val="000000"/>
                <w:sz w:val="16"/>
                <w:szCs w:val="16"/>
              </w:rPr>
              <w:t>1.7</w:t>
            </w:r>
          </w:p>
        </w:tc>
        <w:tc>
          <w:tcPr>
            <w:tcW w:w="4952" w:type="dxa"/>
            <w:tcBorders>
              <w:top w:val="nil"/>
              <w:left w:val="nil"/>
              <w:bottom w:val="single" w:sz="4" w:space="0" w:color="auto"/>
              <w:right w:val="single" w:sz="4" w:space="0" w:color="auto"/>
            </w:tcBorders>
            <w:shd w:val="clear" w:color="auto" w:fill="auto"/>
            <w:vAlign w:val="center"/>
            <w:hideMark/>
          </w:tcPr>
          <w:p w14:paraId="69C79939" w14:textId="77777777" w:rsidR="00AA6E05" w:rsidRPr="00FC126B" w:rsidRDefault="00AA6E05" w:rsidP="00AA6E05">
            <w:pPr>
              <w:rPr>
                <w:color w:val="000000"/>
                <w:sz w:val="16"/>
                <w:szCs w:val="16"/>
              </w:rPr>
            </w:pPr>
            <w:r w:rsidRPr="00FC126B">
              <w:rPr>
                <w:color w:val="000000"/>
                <w:sz w:val="16"/>
                <w:szCs w:val="16"/>
              </w:rPr>
              <w:t xml:space="preserve">   - оплата труда</w:t>
            </w:r>
          </w:p>
        </w:tc>
        <w:tc>
          <w:tcPr>
            <w:tcW w:w="996" w:type="dxa"/>
            <w:tcBorders>
              <w:top w:val="nil"/>
              <w:left w:val="nil"/>
              <w:bottom w:val="single" w:sz="4" w:space="0" w:color="auto"/>
              <w:right w:val="single" w:sz="4" w:space="0" w:color="auto"/>
            </w:tcBorders>
            <w:shd w:val="clear" w:color="auto" w:fill="auto"/>
            <w:vAlign w:val="center"/>
            <w:hideMark/>
          </w:tcPr>
          <w:p w14:paraId="294E0948"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nil"/>
              <w:left w:val="nil"/>
              <w:bottom w:val="single" w:sz="4" w:space="0" w:color="auto"/>
              <w:right w:val="nil"/>
            </w:tcBorders>
            <w:shd w:val="clear" w:color="auto" w:fill="auto"/>
            <w:vAlign w:val="center"/>
            <w:hideMark/>
          </w:tcPr>
          <w:p w14:paraId="31C6E660" w14:textId="77777777" w:rsidR="00AA6E05" w:rsidRPr="00FC126B" w:rsidRDefault="00AA6E05" w:rsidP="00AA6E05">
            <w:pPr>
              <w:jc w:val="right"/>
              <w:rPr>
                <w:color w:val="000000"/>
                <w:sz w:val="16"/>
                <w:szCs w:val="16"/>
              </w:rPr>
            </w:pPr>
            <w:r w:rsidRPr="00FC126B">
              <w:rPr>
                <w:color w:val="000000"/>
                <w:sz w:val="16"/>
                <w:szCs w:val="16"/>
              </w:rPr>
              <w:t xml:space="preserve">50 170 </w:t>
            </w:r>
          </w:p>
        </w:tc>
        <w:tc>
          <w:tcPr>
            <w:tcW w:w="977" w:type="dxa"/>
            <w:tcBorders>
              <w:top w:val="nil"/>
              <w:left w:val="single" w:sz="4" w:space="0" w:color="auto"/>
              <w:bottom w:val="single" w:sz="4" w:space="0" w:color="auto"/>
              <w:right w:val="nil"/>
            </w:tcBorders>
            <w:shd w:val="clear" w:color="auto" w:fill="auto"/>
            <w:vAlign w:val="center"/>
            <w:hideMark/>
          </w:tcPr>
          <w:p w14:paraId="3680B4D6" w14:textId="77777777" w:rsidR="00AA6E05" w:rsidRPr="00FC126B" w:rsidRDefault="00AA6E05" w:rsidP="00AA6E05">
            <w:pPr>
              <w:jc w:val="right"/>
              <w:rPr>
                <w:color w:val="000000"/>
                <w:sz w:val="16"/>
                <w:szCs w:val="16"/>
              </w:rPr>
            </w:pPr>
            <w:r w:rsidRPr="00FC126B">
              <w:rPr>
                <w:color w:val="000000"/>
                <w:sz w:val="16"/>
                <w:szCs w:val="16"/>
              </w:rPr>
              <w:t xml:space="preserve">37 141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02A645EB" w14:textId="77777777" w:rsidR="00AA6E05" w:rsidRPr="00A07D64" w:rsidRDefault="00AA6E05" w:rsidP="00AA6E05">
            <w:pPr>
              <w:jc w:val="right"/>
              <w:rPr>
                <w:color w:val="000000"/>
                <w:sz w:val="16"/>
                <w:szCs w:val="16"/>
              </w:rPr>
            </w:pPr>
            <w:r w:rsidRPr="00A07D64">
              <w:rPr>
                <w:color w:val="000000"/>
                <w:sz w:val="16"/>
                <w:szCs w:val="16"/>
              </w:rPr>
              <w:t xml:space="preserve">-13 029 </w:t>
            </w:r>
          </w:p>
        </w:tc>
      </w:tr>
      <w:tr w:rsidR="00AA6E05" w:rsidRPr="00FC126B" w14:paraId="3AA9A83A"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AD9ADF7" w14:textId="77777777" w:rsidR="00AA6E05" w:rsidRPr="00FC126B" w:rsidRDefault="00AA6E05" w:rsidP="00AA6E05">
            <w:pPr>
              <w:jc w:val="center"/>
              <w:rPr>
                <w:color w:val="000000"/>
                <w:sz w:val="16"/>
                <w:szCs w:val="16"/>
              </w:rPr>
            </w:pPr>
            <w:r w:rsidRPr="00FC126B">
              <w:rPr>
                <w:color w:val="000000"/>
                <w:sz w:val="16"/>
                <w:szCs w:val="16"/>
              </w:rPr>
              <w:t>1.8</w:t>
            </w:r>
          </w:p>
        </w:tc>
        <w:tc>
          <w:tcPr>
            <w:tcW w:w="4952" w:type="dxa"/>
            <w:tcBorders>
              <w:top w:val="nil"/>
              <w:left w:val="nil"/>
              <w:bottom w:val="single" w:sz="4" w:space="0" w:color="auto"/>
              <w:right w:val="single" w:sz="4" w:space="0" w:color="auto"/>
            </w:tcBorders>
            <w:shd w:val="clear" w:color="auto" w:fill="auto"/>
            <w:vAlign w:val="center"/>
            <w:hideMark/>
          </w:tcPr>
          <w:p w14:paraId="3BF3DE5B" w14:textId="77777777" w:rsidR="00AA6E05" w:rsidRPr="00FC126B" w:rsidRDefault="00AA6E05" w:rsidP="00AA6E05">
            <w:pPr>
              <w:rPr>
                <w:color w:val="000000"/>
                <w:sz w:val="16"/>
                <w:szCs w:val="16"/>
              </w:rPr>
            </w:pPr>
            <w:r w:rsidRPr="00FC126B">
              <w:rPr>
                <w:color w:val="000000"/>
                <w:sz w:val="16"/>
                <w:szCs w:val="16"/>
              </w:rPr>
              <w:t xml:space="preserve">   - отчисления на социальные нужды</w:t>
            </w:r>
          </w:p>
        </w:tc>
        <w:tc>
          <w:tcPr>
            <w:tcW w:w="996" w:type="dxa"/>
            <w:tcBorders>
              <w:top w:val="nil"/>
              <w:left w:val="nil"/>
              <w:bottom w:val="single" w:sz="4" w:space="0" w:color="auto"/>
              <w:right w:val="single" w:sz="4" w:space="0" w:color="auto"/>
            </w:tcBorders>
            <w:shd w:val="clear" w:color="auto" w:fill="auto"/>
            <w:vAlign w:val="center"/>
            <w:hideMark/>
          </w:tcPr>
          <w:p w14:paraId="15A62C31"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nil"/>
              <w:left w:val="nil"/>
              <w:bottom w:val="single" w:sz="4" w:space="0" w:color="auto"/>
              <w:right w:val="nil"/>
            </w:tcBorders>
            <w:shd w:val="clear" w:color="auto" w:fill="auto"/>
            <w:vAlign w:val="center"/>
            <w:hideMark/>
          </w:tcPr>
          <w:p w14:paraId="22FA1331" w14:textId="77777777" w:rsidR="00AA6E05" w:rsidRPr="00FC126B" w:rsidRDefault="00AA6E05" w:rsidP="00AA6E05">
            <w:pPr>
              <w:jc w:val="right"/>
              <w:rPr>
                <w:color w:val="000000"/>
                <w:sz w:val="16"/>
                <w:szCs w:val="16"/>
              </w:rPr>
            </w:pPr>
            <w:r w:rsidRPr="00FC126B">
              <w:rPr>
                <w:color w:val="000000"/>
                <w:sz w:val="16"/>
                <w:szCs w:val="16"/>
              </w:rPr>
              <w:t xml:space="preserve">15 151 </w:t>
            </w:r>
          </w:p>
        </w:tc>
        <w:tc>
          <w:tcPr>
            <w:tcW w:w="977" w:type="dxa"/>
            <w:tcBorders>
              <w:top w:val="nil"/>
              <w:left w:val="single" w:sz="4" w:space="0" w:color="auto"/>
              <w:bottom w:val="single" w:sz="4" w:space="0" w:color="auto"/>
              <w:right w:val="nil"/>
            </w:tcBorders>
            <w:shd w:val="clear" w:color="auto" w:fill="auto"/>
            <w:vAlign w:val="center"/>
            <w:hideMark/>
          </w:tcPr>
          <w:p w14:paraId="6EBF0BE6" w14:textId="77777777" w:rsidR="00AA6E05" w:rsidRPr="00FC126B" w:rsidRDefault="00AA6E05" w:rsidP="00AA6E05">
            <w:pPr>
              <w:jc w:val="right"/>
              <w:rPr>
                <w:color w:val="000000"/>
                <w:sz w:val="16"/>
                <w:szCs w:val="16"/>
              </w:rPr>
            </w:pPr>
            <w:r w:rsidRPr="00FC126B">
              <w:rPr>
                <w:color w:val="000000"/>
                <w:sz w:val="16"/>
                <w:szCs w:val="16"/>
              </w:rPr>
              <w:t xml:space="preserve">11 364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3238733D" w14:textId="77777777" w:rsidR="00AA6E05" w:rsidRPr="00A07D64" w:rsidRDefault="00AA6E05" w:rsidP="00AA6E05">
            <w:pPr>
              <w:jc w:val="right"/>
              <w:rPr>
                <w:color w:val="000000"/>
                <w:sz w:val="16"/>
                <w:szCs w:val="16"/>
              </w:rPr>
            </w:pPr>
            <w:r w:rsidRPr="00A07D64">
              <w:rPr>
                <w:color w:val="000000"/>
                <w:sz w:val="16"/>
                <w:szCs w:val="16"/>
              </w:rPr>
              <w:t xml:space="preserve">-3 787 </w:t>
            </w:r>
          </w:p>
        </w:tc>
      </w:tr>
      <w:tr w:rsidR="00AA6E05" w:rsidRPr="00FC126B" w14:paraId="76250AEF" w14:textId="77777777" w:rsidTr="00AA6E05">
        <w:trPr>
          <w:trHeight w:val="288"/>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9A79456" w14:textId="77777777" w:rsidR="00AA6E05" w:rsidRPr="00FC126B" w:rsidRDefault="00AA6E05" w:rsidP="00AA6E05">
            <w:pPr>
              <w:jc w:val="center"/>
              <w:rPr>
                <w:color w:val="000000"/>
                <w:sz w:val="16"/>
                <w:szCs w:val="16"/>
              </w:rPr>
            </w:pPr>
            <w:r w:rsidRPr="00FC126B">
              <w:rPr>
                <w:color w:val="000000"/>
                <w:sz w:val="16"/>
                <w:szCs w:val="16"/>
              </w:rPr>
              <w:t>1.9</w:t>
            </w:r>
          </w:p>
        </w:tc>
        <w:tc>
          <w:tcPr>
            <w:tcW w:w="4952" w:type="dxa"/>
            <w:tcBorders>
              <w:top w:val="nil"/>
              <w:left w:val="nil"/>
              <w:bottom w:val="single" w:sz="4" w:space="0" w:color="auto"/>
              <w:right w:val="single" w:sz="4" w:space="0" w:color="auto"/>
            </w:tcBorders>
            <w:shd w:val="clear" w:color="auto" w:fill="auto"/>
            <w:vAlign w:val="center"/>
            <w:hideMark/>
          </w:tcPr>
          <w:p w14:paraId="4CF263DC" w14:textId="77777777" w:rsidR="00AA6E05" w:rsidRPr="00FC126B" w:rsidRDefault="00AA6E05" w:rsidP="00AA6E05">
            <w:pPr>
              <w:rPr>
                <w:color w:val="000000"/>
                <w:sz w:val="16"/>
                <w:szCs w:val="16"/>
              </w:rPr>
            </w:pPr>
            <w:r w:rsidRPr="00FC126B">
              <w:rPr>
                <w:color w:val="000000"/>
                <w:sz w:val="16"/>
                <w:szCs w:val="16"/>
              </w:rPr>
              <w:t xml:space="preserve">   - ремонт основных средств</w:t>
            </w:r>
          </w:p>
        </w:tc>
        <w:tc>
          <w:tcPr>
            <w:tcW w:w="996" w:type="dxa"/>
            <w:tcBorders>
              <w:top w:val="nil"/>
              <w:left w:val="nil"/>
              <w:bottom w:val="single" w:sz="4" w:space="0" w:color="auto"/>
              <w:right w:val="single" w:sz="4" w:space="0" w:color="auto"/>
            </w:tcBorders>
            <w:shd w:val="clear" w:color="auto" w:fill="auto"/>
            <w:vAlign w:val="center"/>
            <w:hideMark/>
          </w:tcPr>
          <w:p w14:paraId="09EDC6BE"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nil"/>
              <w:left w:val="nil"/>
              <w:bottom w:val="single" w:sz="4" w:space="0" w:color="auto"/>
              <w:right w:val="nil"/>
            </w:tcBorders>
            <w:shd w:val="clear" w:color="auto" w:fill="auto"/>
            <w:vAlign w:val="center"/>
            <w:hideMark/>
          </w:tcPr>
          <w:p w14:paraId="01EE1602" w14:textId="77777777" w:rsidR="00AA6E05" w:rsidRPr="00FC126B" w:rsidRDefault="00AA6E05" w:rsidP="00AA6E05">
            <w:pPr>
              <w:jc w:val="right"/>
              <w:rPr>
                <w:color w:val="000000"/>
                <w:sz w:val="16"/>
                <w:szCs w:val="16"/>
              </w:rPr>
            </w:pPr>
            <w:r w:rsidRPr="00FC126B">
              <w:rPr>
                <w:color w:val="000000"/>
                <w:sz w:val="16"/>
                <w:szCs w:val="16"/>
              </w:rPr>
              <w:t xml:space="preserve">53 227 </w:t>
            </w:r>
          </w:p>
        </w:tc>
        <w:tc>
          <w:tcPr>
            <w:tcW w:w="977" w:type="dxa"/>
            <w:tcBorders>
              <w:top w:val="nil"/>
              <w:left w:val="single" w:sz="4" w:space="0" w:color="auto"/>
              <w:bottom w:val="single" w:sz="4" w:space="0" w:color="auto"/>
              <w:right w:val="nil"/>
            </w:tcBorders>
            <w:shd w:val="clear" w:color="auto" w:fill="auto"/>
            <w:vAlign w:val="center"/>
            <w:hideMark/>
          </w:tcPr>
          <w:p w14:paraId="25CEF9EF" w14:textId="77777777" w:rsidR="00AA6E05" w:rsidRPr="00FC126B" w:rsidRDefault="00AA6E05" w:rsidP="00AA6E05">
            <w:pPr>
              <w:jc w:val="right"/>
              <w:rPr>
                <w:color w:val="000000"/>
                <w:sz w:val="16"/>
                <w:szCs w:val="16"/>
              </w:rPr>
            </w:pPr>
            <w:r w:rsidRPr="00FC126B">
              <w:rPr>
                <w:color w:val="000000"/>
                <w:sz w:val="16"/>
                <w:szCs w:val="16"/>
              </w:rPr>
              <w:t xml:space="preserve">14 260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105709F1" w14:textId="77777777" w:rsidR="00AA6E05" w:rsidRPr="00A07D64" w:rsidRDefault="00AA6E05" w:rsidP="00AA6E05">
            <w:pPr>
              <w:jc w:val="right"/>
              <w:rPr>
                <w:color w:val="000000"/>
                <w:sz w:val="16"/>
                <w:szCs w:val="16"/>
              </w:rPr>
            </w:pPr>
            <w:r w:rsidRPr="00A07D64">
              <w:rPr>
                <w:color w:val="000000"/>
                <w:sz w:val="16"/>
                <w:szCs w:val="16"/>
              </w:rPr>
              <w:t xml:space="preserve">-38 967 </w:t>
            </w:r>
          </w:p>
        </w:tc>
      </w:tr>
      <w:tr w:rsidR="00AA6E05" w:rsidRPr="00FC126B" w14:paraId="4B03B22C" w14:textId="77777777" w:rsidTr="00AA6E05">
        <w:trPr>
          <w:trHeight w:val="408"/>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6216F5C" w14:textId="77777777" w:rsidR="00AA6E05" w:rsidRPr="00FC126B" w:rsidRDefault="00AA6E05" w:rsidP="00AA6E05">
            <w:pPr>
              <w:jc w:val="center"/>
              <w:rPr>
                <w:color w:val="000000"/>
                <w:sz w:val="16"/>
                <w:szCs w:val="16"/>
              </w:rPr>
            </w:pPr>
            <w:r w:rsidRPr="00FC126B">
              <w:rPr>
                <w:color w:val="000000"/>
                <w:sz w:val="16"/>
                <w:szCs w:val="16"/>
              </w:rPr>
              <w:t>1.10</w:t>
            </w:r>
          </w:p>
        </w:tc>
        <w:tc>
          <w:tcPr>
            <w:tcW w:w="4952" w:type="dxa"/>
            <w:tcBorders>
              <w:top w:val="nil"/>
              <w:left w:val="nil"/>
              <w:bottom w:val="single" w:sz="4" w:space="0" w:color="auto"/>
              <w:right w:val="single" w:sz="4" w:space="0" w:color="auto"/>
            </w:tcBorders>
            <w:shd w:val="clear" w:color="auto" w:fill="auto"/>
            <w:vAlign w:val="center"/>
            <w:hideMark/>
          </w:tcPr>
          <w:p w14:paraId="4BB9CBB4" w14:textId="77777777" w:rsidR="00AA6E05" w:rsidRPr="00FC126B" w:rsidRDefault="00AA6E05" w:rsidP="00AA6E05">
            <w:pPr>
              <w:rPr>
                <w:color w:val="000000"/>
                <w:sz w:val="16"/>
                <w:szCs w:val="16"/>
              </w:rPr>
            </w:pPr>
            <w:r w:rsidRPr="00FC126B">
              <w:rPr>
                <w:color w:val="000000"/>
                <w:sz w:val="16"/>
                <w:szCs w:val="16"/>
              </w:rPr>
              <w:t xml:space="preserve">   - расходы на оплату услуг, оказываемых организациями, осуществляющими регулируемую деятельность</w:t>
            </w:r>
          </w:p>
        </w:tc>
        <w:tc>
          <w:tcPr>
            <w:tcW w:w="996" w:type="dxa"/>
            <w:tcBorders>
              <w:top w:val="nil"/>
              <w:left w:val="nil"/>
              <w:bottom w:val="single" w:sz="4" w:space="0" w:color="auto"/>
              <w:right w:val="single" w:sz="4" w:space="0" w:color="auto"/>
            </w:tcBorders>
            <w:shd w:val="clear" w:color="auto" w:fill="auto"/>
            <w:vAlign w:val="center"/>
            <w:hideMark/>
          </w:tcPr>
          <w:p w14:paraId="31C88378"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nil"/>
              <w:left w:val="nil"/>
              <w:bottom w:val="single" w:sz="4" w:space="0" w:color="auto"/>
              <w:right w:val="nil"/>
            </w:tcBorders>
            <w:shd w:val="clear" w:color="auto" w:fill="auto"/>
            <w:vAlign w:val="center"/>
            <w:hideMark/>
          </w:tcPr>
          <w:p w14:paraId="74686C94" w14:textId="77777777" w:rsidR="00AA6E05" w:rsidRPr="00FC126B" w:rsidRDefault="00AA6E05" w:rsidP="00AA6E05">
            <w:pPr>
              <w:jc w:val="right"/>
              <w:rPr>
                <w:color w:val="000000"/>
                <w:sz w:val="16"/>
                <w:szCs w:val="16"/>
              </w:rPr>
            </w:pPr>
            <w:r w:rsidRPr="00FC126B">
              <w:rPr>
                <w:color w:val="000000"/>
                <w:sz w:val="16"/>
                <w:szCs w:val="16"/>
              </w:rPr>
              <w:t xml:space="preserve">59 </w:t>
            </w:r>
          </w:p>
        </w:tc>
        <w:tc>
          <w:tcPr>
            <w:tcW w:w="977" w:type="dxa"/>
            <w:tcBorders>
              <w:top w:val="nil"/>
              <w:left w:val="single" w:sz="4" w:space="0" w:color="auto"/>
              <w:bottom w:val="single" w:sz="4" w:space="0" w:color="auto"/>
              <w:right w:val="nil"/>
            </w:tcBorders>
            <w:shd w:val="clear" w:color="auto" w:fill="auto"/>
            <w:vAlign w:val="center"/>
            <w:hideMark/>
          </w:tcPr>
          <w:p w14:paraId="651A6FBC" w14:textId="77777777" w:rsidR="00AA6E05" w:rsidRPr="00FC126B" w:rsidRDefault="00AA6E05" w:rsidP="00AA6E05">
            <w:pPr>
              <w:jc w:val="right"/>
              <w:rPr>
                <w:color w:val="000000"/>
                <w:sz w:val="16"/>
                <w:szCs w:val="16"/>
              </w:rPr>
            </w:pPr>
            <w:r w:rsidRPr="00FC126B">
              <w:rPr>
                <w:color w:val="000000"/>
                <w:sz w:val="16"/>
                <w:szCs w:val="16"/>
              </w:rPr>
              <w:t xml:space="preserve">51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423D76CF" w14:textId="77777777" w:rsidR="00AA6E05" w:rsidRPr="00A07D64" w:rsidRDefault="00AA6E05" w:rsidP="00AA6E05">
            <w:pPr>
              <w:jc w:val="right"/>
              <w:rPr>
                <w:color w:val="000000"/>
                <w:sz w:val="16"/>
                <w:szCs w:val="16"/>
              </w:rPr>
            </w:pPr>
            <w:r w:rsidRPr="00A07D64">
              <w:rPr>
                <w:color w:val="000000"/>
                <w:sz w:val="16"/>
                <w:szCs w:val="16"/>
              </w:rPr>
              <w:t xml:space="preserve">-8 </w:t>
            </w:r>
          </w:p>
        </w:tc>
      </w:tr>
      <w:tr w:rsidR="00AA6E05" w:rsidRPr="00FC126B" w14:paraId="43B3D360"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7D72D0E" w14:textId="77777777" w:rsidR="00AA6E05" w:rsidRPr="00FC126B" w:rsidRDefault="00AA6E05" w:rsidP="00AA6E05">
            <w:pPr>
              <w:jc w:val="center"/>
              <w:rPr>
                <w:color w:val="000000"/>
                <w:sz w:val="16"/>
                <w:szCs w:val="16"/>
              </w:rPr>
            </w:pPr>
            <w:r w:rsidRPr="00FC126B">
              <w:rPr>
                <w:color w:val="000000"/>
                <w:sz w:val="16"/>
                <w:szCs w:val="16"/>
              </w:rPr>
              <w:t>1.10.1</w:t>
            </w:r>
          </w:p>
        </w:tc>
        <w:tc>
          <w:tcPr>
            <w:tcW w:w="4952" w:type="dxa"/>
            <w:tcBorders>
              <w:top w:val="nil"/>
              <w:left w:val="nil"/>
              <w:bottom w:val="single" w:sz="4" w:space="0" w:color="auto"/>
              <w:right w:val="single" w:sz="4" w:space="0" w:color="auto"/>
            </w:tcBorders>
            <w:shd w:val="clear" w:color="auto" w:fill="auto"/>
            <w:vAlign w:val="center"/>
            <w:hideMark/>
          </w:tcPr>
          <w:p w14:paraId="44E86194" w14:textId="77777777" w:rsidR="00AA6E05" w:rsidRPr="00FC126B" w:rsidRDefault="00AA6E05" w:rsidP="00AA6E05">
            <w:pPr>
              <w:rPr>
                <w:color w:val="000000"/>
                <w:sz w:val="16"/>
                <w:szCs w:val="16"/>
              </w:rPr>
            </w:pPr>
            <w:r w:rsidRPr="00FC126B">
              <w:rPr>
                <w:color w:val="000000"/>
                <w:sz w:val="16"/>
                <w:szCs w:val="16"/>
              </w:rPr>
              <w:t xml:space="preserve">      - в том числе водоотведение</w:t>
            </w:r>
          </w:p>
        </w:tc>
        <w:tc>
          <w:tcPr>
            <w:tcW w:w="996" w:type="dxa"/>
            <w:tcBorders>
              <w:top w:val="nil"/>
              <w:left w:val="nil"/>
              <w:bottom w:val="single" w:sz="4" w:space="0" w:color="auto"/>
              <w:right w:val="single" w:sz="4" w:space="0" w:color="auto"/>
            </w:tcBorders>
            <w:shd w:val="clear" w:color="auto" w:fill="auto"/>
            <w:vAlign w:val="center"/>
            <w:hideMark/>
          </w:tcPr>
          <w:p w14:paraId="21F44F65"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nil"/>
              <w:left w:val="nil"/>
              <w:bottom w:val="single" w:sz="4" w:space="0" w:color="auto"/>
              <w:right w:val="nil"/>
            </w:tcBorders>
            <w:shd w:val="clear" w:color="auto" w:fill="auto"/>
            <w:vAlign w:val="center"/>
            <w:hideMark/>
          </w:tcPr>
          <w:p w14:paraId="3496AD5C" w14:textId="77777777" w:rsidR="00AA6E05" w:rsidRPr="00FC126B" w:rsidRDefault="00AA6E05" w:rsidP="00AA6E05">
            <w:pPr>
              <w:jc w:val="right"/>
              <w:rPr>
                <w:color w:val="000000"/>
                <w:sz w:val="16"/>
                <w:szCs w:val="16"/>
              </w:rPr>
            </w:pPr>
            <w:r w:rsidRPr="00FC126B">
              <w:rPr>
                <w:color w:val="000000"/>
                <w:sz w:val="16"/>
                <w:szCs w:val="16"/>
              </w:rPr>
              <w:t xml:space="preserve">59 </w:t>
            </w:r>
          </w:p>
        </w:tc>
        <w:tc>
          <w:tcPr>
            <w:tcW w:w="977" w:type="dxa"/>
            <w:tcBorders>
              <w:top w:val="nil"/>
              <w:left w:val="single" w:sz="4" w:space="0" w:color="auto"/>
              <w:bottom w:val="single" w:sz="4" w:space="0" w:color="auto"/>
              <w:right w:val="nil"/>
            </w:tcBorders>
            <w:shd w:val="clear" w:color="auto" w:fill="auto"/>
            <w:vAlign w:val="center"/>
            <w:hideMark/>
          </w:tcPr>
          <w:p w14:paraId="138569D5" w14:textId="77777777" w:rsidR="00AA6E05" w:rsidRPr="00FC126B" w:rsidRDefault="00AA6E05" w:rsidP="00AA6E05">
            <w:pPr>
              <w:jc w:val="right"/>
              <w:rPr>
                <w:color w:val="000000"/>
                <w:sz w:val="16"/>
                <w:szCs w:val="16"/>
              </w:rPr>
            </w:pPr>
            <w:r w:rsidRPr="00FC126B">
              <w:rPr>
                <w:color w:val="000000"/>
                <w:sz w:val="16"/>
                <w:szCs w:val="16"/>
              </w:rPr>
              <w:t xml:space="preserve">51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0039C7D4" w14:textId="77777777" w:rsidR="00AA6E05" w:rsidRPr="00A07D64" w:rsidRDefault="00AA6E05" w:rsidP="00AA6E05">
            <w:pPr>
              <w:jc w:val="right"/>
              <w:rPr>
                <w:color w:val="000000"/>
                <w:sz w:val="16"/>
                <w:szCs w:val="16"/>
              </w:rPr>
            </w:pPr>
            <w:r w:rsidRPr="00A07D64">
              <w:rPr>
                <w:color w:val="000000"/>
                <w:sz w:val="16"/>
                <w:szCs w:val="16"/>
              </w:rPr>
              <w:t xml:space="preserve">-8 </w:t>
            </w:r>
          </w:p>
        </w:tc>
      </w:tr>
      <w:tr w:rsidR="00AA6E05" w:rsidRPr="00FC126B" w14:paraId="43B07A7A" w14:textId="77777777" w:rsidTr="00AA6E05">
        <w:trPr>
          <w:trHeight w:val="61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4C0EF07" w14:textId="77777777" w:rsidR="00AA6E05" w:rsidRPr="00FC126B" w:rsidRDefault="00AA6E05" w:rsidP="00AA6E05">
            <w:pPr>
              <w:jc w:val="center"/>
              <w:rPr>
                <w:color w:val="000000"/>
                <w:sz w:val="16"/>
                <w:szCs w:val="16"/>
              </w:rPr>
            </w:pPr>
            <w:r w:rsidRPr="00FC126B">
              <w:rPr>
                <w:color w:val="000000"/>
                <w:sz w:val="16"/>
                <w:szCs w:val="16"/>
              </w:rPr>
              <w:t>1.11</w:t>
            </w:r>
          </w:p>
        </w:tc>
        <w:tc>
          <w:tcPr>
            <w:tcW w:w="4952" w:type="dxa"/>
            <w:tcBorders>
              <w:top w:val="nil"/>
              <w:left w:val="nil"/>
              <w:bottom w:val="single" w:sz="4" w:space="0" w:color="auto"/>
              <w:right w:val="single" w:sz="4" w:space="0" w:color="auto"/>
            </w:tcBorders>
            <w:shd w:val="clear" w:color="auto" w:fill="auto"/>
            <w:vAlign w:val="center"/>
            <w:hideMark/>
          </w:tcPr>
          <w:p w14:paraId="589ED002" w14:textId="77777777" w:rsidR="00AA6E05" w:rsidRPr="00FC126B" w:rsidRDefault="00AA6E05" w:rsidP="00AA6E05">
            <w:pPr>
              <w:rPr>
                <w:color w:val="000000"/>
                <w:sz w:val="16"/>
                <w:szCs w:val="16"/>
              </w:rPr>
            </w:pPr>
            <w:r w:rsidRPr="00FC126B">
              <w:rPr>
                <w:color w:val="000000"/>
                <w:sz w:val="16"/>
                <w:szCs w:val="16"/>
              </w:rPr>
              <w:t xml:space="preserve">   -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996" w:type="dxa"/>
            <w:tcBorders>
              <w:top w:val="nil"/>
              <w:left w:val="nil"/>
              <w:bottom w:val="single" w:sz="4" w:space="0" w:color="auto"/>
              <w:right w:val="single" w:sz="4" w:space="0" w:color="auto"/>
            </w:tcBorders>
            <w:shd w:val="clear" w:color="auto" w:fill="auto"/>
            <w:vAlign w:val="center"/>
            <w:hideMark/>
          </w:tcPr>
          <w:p w14:paraId="5F9ECF37"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nil"/>
              <w:left w:val="nil"/>
              <w:bottom w:val="single" w:sz="4" w:space="0" w:color="auto"/>
              <w:right w:val="nil"/>
            </w:tcBorders>
            <w:shd w:val="clear" w:color="auto" w:fill="auto"/>
            <w:vAlign w:val="center"/>
            <w:hideMark/>
          </w:tcPr>
          <w:p w14:paraId="6A805FCC" w14:textId="77777777" w:rsidR="00AA6E05" w:rsidRPr="00FC126B" w:rsidRDefault="00AA6E05" w:rsidP="00AA6E05">
            <w:pPr>
              <w:jc w:val="right"/>
              <w:rPr>
                <w:color w:val="000000"/>
                <w:sz w:val="16"/>
                <w:szCs w:val="16"/>
              </w:rPr>
            </w:pPr>
            <w:r w:rsidRPr="00FC126B">
              <w:rPr>
                <w:color w:val="000000"/>
                <w:sz w:val="16"/>
                <w:szCs w:val="16"/>
              </w:rPr>
              <w:t xml:space="preserve">226 </w:t>
            </w:r>
          </w:p>
        </w:tc>
        <w:tc>
          <w:tcPr>
            <w:tcW w:w="977" w:type="dxa"/>
            <w:tcBorders>
              <w:top w:val="nil"/>
              <w:left w:val="single" w:sz="4" w:space="0" w:color="auto"/>
              <w:bottom w:val="single" w:sz="4" w:space="0" w:color="auto"/>
              <w:right w:val="nil"/>
            </w:tcBorders>
            <w:shd w:val="clear" w:color="auto" w:fill="auto"/>
            <w:vAlign w:val="center"/>
            <w:hideMark/>
          </w:tcPr>
          <w:p w14:paraId="59E807C0" w14:textId="77777777" w:rsidR="00AA6E05" w:rsidRPr="00FC126B" w:rsidRDefault="00AA6E05" w:rsidP="00AA6E05">
            <w:pPr>
              <w:jc w:val="right"/>
              <w:rPr>
                <w:color w:val="000000"/>
                <w:sz w:val="16"/>
                <w:szCs w:val="16"/>
              </w:rPr>
            </w:pPr>
            <w:r w:rsidRPr="00FC126B">
              <w:rPr>
                <w:color w:val="000000"/>
                <w:sz w:val="16"/>
                <w:szCs w:val="16"/>
              </w:rPr>
              <w:t xml:space="preserve">5 338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357E2725" w14:textId="77777777" w:rsidR="00AA6E05" w:rsidRPr="00A07D64" w:rsidRDefault="00AA6E05" w:rsidP="00AA6E05">
            <w:pPr>
              <w:jc w:val="right"/>
              <w:rPr>
                <w:color w:val="000000"/>
                <w:sz w:val="16"/>
                <w:szCs w:val="16"/>
              </w:rPr>
            </w:pPr>
            <w:r w:rsidRPr="00A07D64">
              <w:rPr>
                <w:color w:val="000000"/>
                <w:sz w:val="16"/>
                <w:szCs w:val="16"/>
              </w:rPr>
              <w:t xml:space="preserve">5 112 </w:t>
            </w:r>
          </w:p>
        </w:tc>
      </w:tr>
      <w:tr w:rsidR="00AA6E05" w:rsidRPr="00FC126B" w14:paraId="3D20AAB1" w14:textId="77777777" w:rsidTr="00AA6E05">
        <w:trPr>
          <w:trHeight w:val="879"/>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4577176" w14:textId="77777777" w:rsidR="00AA6E05" w:rsidRPr="00FC126B" w:rsidRDefault="00AA6E05" w:rsidP="00AA6E05">
            <w:pPr>
              <w:jc w:val="center"/>
              <w:rPr>
                <w:color w:val="000000"/>
                <w:sz w:val="16"/>
                <w:szCs w:val="16"/>
              </w:rPr>
            </w:pPr>
            <w:r w:rsidRPr="00FC126B">
              <w:rPr>
                <w:color w:val="000000"/>
                <w:sz w:val="16"/>
                <w:szCs w:val="16"/>
              </w:rPr>
              <w:t>1.12</w:t>
            </w:r>
          </w:p>
        </w:tc>
        <w:tc>
          <w:tcPr>
            <w:tcW w:w="4952" w:type="dxa"/>
            <w:tcBorders>
              <w:top w:val="nil"/>
              <w:left w:val="nil"/>
              <w:bottom w:val="single" w:sz="4" w:space="0" w:color="auto"/>
              <w:right w:val="single" w:sz="4" w:space="0" w:color="auto"/>
            </w:tcBorders>
            <w:shd w:val="clear" w:color="auto" w:fill="auto"/>
            <w:vAlign w:val="center"/>
            <w:hideMark/>
          </w:tcPr>
          <w:p w14:paraId="09A89F3A" w14:textId="77777777" w:rsidR="00AA6E05" w:rsidRPr="00FC126B" w:rsidRDefault="00AA6E05" w:rsidP="00AA6E05">
            <w:pPr>
              <w:rPr>
                <w:color w:val="000000"/>
                <w:sz w:val="16"/>
                <w:szCs w:val="16"/>
              </w:rPr>
            </w:pPr>
            <w:r w:rsidRPr="00FC126B">
              <w:rPr>
                <w:color w:val="000000"/>
                <w:sz w:val="16"/>
                <w:szCs w:val="16"/>
              </w:rPr>
              <w:t xml:space="preserve">   -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996" w:type="dxa"/>
            <w:tcBorders>
              <w:top w:val="nil"/>
              <w:left w:val="nil"/>
              <w:bottom w:val="single" w:sz="4" w:space="0" w:color="auto"/>
              <w:right w:val="single" w:sz="4" w:space="0" w:color="auto"/>
            </w:tcBorders>
            <w:shd w:val="clear" w:color="auto" w:fill="auto"/>
            <w:vAlign w:val="center"/>
            <w:hideMark/>
          </w:tcPr>
          <w:p w14:paraId="24F12201"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nil"/>
              <w:left w:val="nil"/>
              <w:bottom w:val="single" w:sz="4" w:space="0" w:color="auto"/>
              <w:right w:val="nil"/>
            </w:tcBorders>
            <w:shd w:val="clear" w:color="auto" w:fill="auto"/>
            <w:vAlign w:val="center"/>
            <w:hideMark/>
          </w:tcPr>
          <w:p w14:paraId="51B2411A" w14:textId="77777777" w:rsidR="00AA6E05" w:rsidRPr="00FC126B" w:rsidRDefault="00AA6E05" w:rsidP="00AA6E05">
            <w:pPr>
              <w:jc w:val="right"/>
              <w:rPr>
                <w:color w:val="000000"/>
                <w:sz w:val="16"/>
                <w:szCs w:val="16"/>
              </w:rPr>
            </w:pPr>
            <w:r w:rsidRPr="00FC126B">
              <w:rPr>
                <w:color w:val="000000"/>
                <w:sz w:val="16"/>
                <w:szCs w:val="16"/>
              </w:rPr>
              <w:t xml:space="preserve">225 </w:t>
            </w:r>
          </w:p>
        </w:tc>
        <w:tc>
          <w:tcPr>
            <w:tcW w:w="977" w:type="dxa"/>
            <w:tcBorders>
              <w:top w:val="nil"/>
              <w:left w:val="single" w:sz="4" w:space="0" w:color="auto"/>
              <w:bottom w:val="single" w:sz="4" w:space="0" w:color="auto"/>
              <w:right w:val="nil"/>
            </w:tcBorders>
            <w:shd w:val="clear" w:color="auto" w:fill="auto"/>
            <w:vAlign w:val="center"/>
            <w:hideMark/>
          </w:tcPr>
          <w:p w14:paraId="3E7859E3" w14:textId="77777777" w:rsidR="00AA6E05" w:rsidRPr="00FC126B" w:rsidRDefault="00AA6E05" w:rsidP="00AA6E05">
            <w:pPr>
              <w:jc w:val="right"/>
              <w:rPr>
                <w:color w:val="000000"/>
                <w:sz w:val="16"/>
                <w:szCs w:val="16"/>
              </w:rPr>
            </w:pPr>
            <w:r w:rsidRPr="00FC126B">
              <w:rPr>
                <w:color w:val="000000"/>
                <w:sz w:val="16"/>
                <w:szCs w:val="16"/>
              </w:rPr>
              <w:t xml:space="preserve">578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2A1D3255" w14:textId="77777777" w:rsidR="00AA6E05" w:rsidRPr="00A07D64" w:rsidRDefault="00AA6E05" w:rsidP="00AA6E05">
            <w:pPr>
              <w:jc w:val="right"/>
              <w:rPr>
                <w:color w:val="000000"/>
                <w:sz w:val="16"/>
                <w:szCs w:val="16"/>
              </w:rPr>
            </w:pPr>
            <w:r w:rsidRPr="00A07D64">
              <w:rPr>
                <w:color w:val="000000"/>
                <w:sz w:val="16"/>
                <w:szCs w:val="16"/>
              </w:rPr>
              <w:t xml:space="preserve">353 </w:t>
            </w:r>
          </w:p>
        </w:tc>
      </w:tr>
      <w:tr w:rsidR="00AA6E05" w:rsidRPr="00FC126B" w14:paraId="19182D1C" w14:textId="77777777" w:rsidTr="00AA6E05">
        <w:trPr>
          <w:trHeight w:val="684"/>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9410A8A" w14:textId="77777777" w:rsidR="00AA6E05" w:rsidRPr="00FC126B" w:rsidRDefault="00AA6E05" w:rsidP="00AA6E05">
            <w:pPr>
              <w:jc w:val="center"/>
              <w:rPr>
                <w:color w:val="000000"/>
                <w:sz w:val="16"/>
                <w:szCs w:val="16"/>
              </w:rPr>
            </w:pPr>
            <w:r w:rsidRPr="00FC126B">
              <w:rPr>
                <w:color w:val="000000"/>
                <w:sz w:val="16"/>
                <w:szCs w:val="16"/>
              </w:rPr>
              <w:t>1.13</w:t>
            </w:r>
          </w:p>
        </w:tc>
        <w:tc>
          <w:tcPr>
            <w:tcW w:w="4952" w:type="dxa"/>
            <w:tcBorders>
              <w:top w:val="nil"/>
              <w:left w:val="nil"/>
              <w:bottom w:val="single" w:sz="4" w:space="0" w:color="auto"/>
              <w:right w:val="single" w:sz="4" w:space="0" w:color="auto"/>
            </w:tcBorders>
            <w:shd w:val="clear" w:color="auto" w:fill="auto"/>
            <w:vAlign w:val="center"/>
            <w:hideMark/>
          </w:tcPr>
          <w:p w14:paraId="3F3E197D" w14:textId="77777777" w:rsidR="00AA6E05" w:rsidRPr="00FC126B" w:rsidRDefault="00AA6E05" w:rsidP="00AA6E05">
            <w:pPr>
              <w:rPr>
                <w:color w:val="000000"/>
                <w:sz w:val="16"/>
                <w:szCs w:val="16"/>
              </w:rPr>
            </w:pPr>
            <w:r w:rsidRPr="00FC126B">
              <w:rPr>
                <w:color w:val="000000"/>
                <w:sz w:val="16"/>
                <w:szCs w:val="16"/>
              </w:rPr>
              <w:t xml:space="preserve">   -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996" w:type="dxa"/>
            <w:tcBorders>
              <w:top w:val="nil"/>
              <w:left w:val="nil"/>
              <w:bottom w:val="single" w:sz="4" w:space="0" w:color="auto"/>
              <w:right w:val="single" w:sz="4" w:space="0" w:color="auto"/>
            </w:tcBorders>
            <w:shd w:val="clear" w:color="auto" w:fill="auto"/>
            <w:vAlign w:val="center"/>
            <w:hideMark/>
          </w:tcPr>
          <w:p w14:paraId="4C64A395"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nil"/>
              <w:left w:val="nil"/>
              <w:bottom w:val="single" w:sz="4" w:space="0" w:color="auto"/>
              <w:right w:val="nil"/>
            </w:tcBorders>
            <w:shd w:val="clear" w:color="auto" w:fill="auto"/>
            <w:vAlign w:val="center"/>
            <w:hideMark/>
          </w:tcPr>
          <w:p w14:paraId="4BE4566E" w14:textId="77777777" w:rsidR="00AA6E05" w:rsidRPr="00FC126B" w:rsidRDefault="00AA6E05" w:rsidP="00AA6E05">
            <w:pPr>
              <w:jc w:val="right"/>
              <w:rPr>
                <w:color w:val="000000"/>
                <w:sz w:val="16"/>
                <w:szCs w:val="16"/>
              </w:rPr>
            </w:pPr>
            <w:r w:rsidRPr="00FC126B">
              <w:rPr>
                <w:color w:val="000000"/>
                <w:sz w:val="16"/>
                <w:szCs w:val="16"/>
              </w:rPr>
              <w:t xml:space="preserve">27 </w:t>
            </w:r>
          </w:p>
        </w:tc>
        <w:tc>
          <w:tcPr>
            <w:tcW w:w="977" w:type="dxa"/>
            <w:tcBorders>
              <w:top w:val="nil"/>
              <w:left w:val="single" w:sz="4" w:space="0" w:color="auto"/>
              <w:bottom w:val="single" w:sz="4" w:space="0" w:color="auto"/>
              <w:right w:val="nil"/>
            </w:tcBorders>
            <w:shd w:val="clear" w:color="auto" w:fill="auto"/>
            <w:vAlign w:val="center"/>
            <w:hideMark/>
          </w:tcPr>
          <w:p w14:paraId="11D4A8DC" w14:textId="77777777" w:rsidR="00AA6E05" w:rsidRPr="00FC126B" w:rsidRDefault="00AA6E05" w:rsidP="00AA6E05">
            <w:pPr>
              <w:jc w:val="right"/>
              <w:rPr>
                <w:color w:val="000000"/>
                <w:sz w:val="16"/>
                <w:szCs w:val="16"/>
              </w:rPr>
            </w:pPr>
            <w:r w:rsidRPr="00FC126B">
              <w:rPr>
                <w:color w:val="000000"/>
                <w:sz w:val="16"/>
                <w:szCs w:val="16"/>
              </w:rPr>
              <w:t xml:space="preserve">22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265EACCE" w14:textId="77777777" w:rsidR="00AA6E05" w:rsidRPr="00A07D64" w:rsidRDefault="00AA6E05" w:rsidP="00AA6E05">
            <w:pPr>
              <w:jc w:val="right"/>
              <w:rPr>
                <w:color w:val="000000"/>
                <w:sz w:val="16"/>
                <w:szCs w:val="16"/>
              </w:rPr>
            </w:pPr>
            <w:r w:rsidRPr="00A07D64">
              <w:rPr>
                <w:color w:val="000000"/>
                <w:sz w:val="16"/>
                <w:szCs w:val="16"/>
              </w:rPr>
              <w:t xml:space="preserve">-5 </w:t>
            </w:r>
          </w:p>
        </w:tc>
      </w:tr>
      <w:tr w:rsidR="00AA6E05" w:rsidRPr="00FC126B" w14:paraId="2C0B7D26" w14:textId="77777777" w:rsidTr="00AA6E05">
        <w:trPr>
          <w:trHeight w:val="30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F874F95" w14:textId="77777777" w:rsidR="00AA6E05" w:rsidRPr="00FC126B" w:rsidRDefault="00AA6E05" w:rsidP="00AA6E05">
            <w:pPr>
              <w:jc w:val="center"/>
              <w:rPr>
                <w:color w:val="000000"/>
                <w:sz w:val="16"/>
                <w:szCs w:val="16"/>
              </w:rPr>
            </w:pPr>
            <w:r w:rsidRPr="00FC126B">
              <w:rPr>
                <w:color w:val="000000"/>
                <w:sz w:val="16"/>
                <w:szCs w:val="16"/>
              </w:rPr>
              <w:t>1.14</w:t>
            </w:r>
          </w:p>
        </w:tc>
        <w:tc>
          <w:tcPr>
            <w:tcW w:w="4952" w:type="dxa"/>
            <w:tcBorders>
              <w:top w:val="nil"/>
              <w:left w:val="nil"/>
              <w:bottom w:val="single" w:sz="4" w:space="0" w:color="auto"/>
              <w:right w:val="single" w:sz="4" w:space="0" w:color="auto"/>
            </w:tcBorders>
            <w:shd w:val="clear" w:color="auto" w:fill="auto"/>
            <w:vAlign w:val="center"/>
            <w:hideMark/>
          </w:tcPr>
          <w:p w14:paraId="1504DAC0" w14:textId="77777777" w:rsidR="00AA6E05" w:rsidRPr="00FC126B" w:rsidRDefault="00AA6E05" w:rsidP="00AA6E05">
            <w:pPr>
              <w:rPr>
                <w:color w:val="000000"/>
                <w:sz w:val="16"/>
                <w:szCs w:val="16"/>
              </w:rPr>
            </w:pPr>
            <w:r w:rsidRPr="00FC126B">
              <w:rPr>
                <w:color w:val="000000"/>
                <w:sz w:val="16"/>
                <w:szCs w:val="16"/>
              </w:rPr>
              <w:t xml:space="preserve">   - арендная плата, концессионная плата, лизинговые платежи</w:t>
            </w:r>
          </w:p>
        </w:tc>
        <w:tc>
          <w:tcPr>
            <w:tcW w:w="996" w:type="dxa"/>
            <w:tcBorders>
              <w:top w:val="nil"/>
              <w:left w:val="nil"/>
              <w:bottom w:val="single" w:sz="4" w:space="0" w:color="auto"/>
              <w:right w:val="single" w:sz="4" w:space="0" w:color="auto"/>
            </w:tcBorders>
            <w:shd w:val="clear" w:color="auto" w:fill="auto"/>
            <w:vAlign w:val="center"/>
            <w:hideMark/>
          </w:tcPr>
          <w:p w14:paraId="7648C67F"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nil"/>
              <w:left w:val="nil"/>
              <w:bottom w:val="single" w:sz="4" w:space="0" w:color="auto"/>
              <w:right w:val="nil"/>
            </w:tcBorders>
            <w:shd w:val="clear" w:color="auto" w:fill="auto"/>
            <w:vAlign w:val="center"/>
            <w:hideMark/>
          </w:tcPr>
          <w:p w14:paraId="60F3F2AA" w14:textId="77777777" w:rsidR="00AA6E05" w:rsidRPr="00FC126B" w:rsidRDefault="00AA6E05" w:rsidP="00AA6E05">
            <w:pPr>
              <w:jc w:val="right"/>
              <w:rPr>
                <w:color w:val="000000"/>
                <w:sz w:val="16"/>
                <w:szCs w:val="16"/>
              </w:rPr>
            </w:pPr>
            <w:r w:rsidRPr="00FC126B">
              <w:rPr>
                <w:color w:val="000000"/>
                <w:sz w:val="16"/>
                <w:szCs w:val="16"/>
              </w:rPr>
              <w:t xml:space="preserve">0 </w:t>
            </w:r>
          </w:p>
        </w:tc>
        <w:tc>
          <w:tcPr>
            <w:tcW w:w="977" w:type="dxa"/>
            <w:tcBorders>
              <w:top w:val="nil"/>
              <w:left w:val="single" w:sz="4" w:space="0" w:color="auto"/>
              <w:bottom w:val="single" w:sz="4" w:space="0" w:color="auto"/>
              <w:right w:val="nil"/>
            </w:tcBorders>
            <w:shd w:val="clear" w:color="auto" w:fill="auto"/>
            <w:vAlign w:val="center"/>
            <w:hideMark/>
          </w:tcPr>
          <w:p w14:paraId="09B15FC5" w14:textId="77777777" w:rsidR="00AA6E05" w:rsidRPr="00FC126B" w:rsidRDefault="00AA6E05" w:rsidP="00AA6E05">
            <w:pPr>
              <w:jc w:val="right"/>
              <w:rPr>
                <w:color w:val="000000"/>
                <w:sz w:val="16"/>
                <w:szCs w:val="16"/>
              </w:rPr>
            </w:pPr>
            <w:r w:rsidRPr="00FC126B">
              <w:rPr>
                <w:color w:val="000000"/>
                <w:sz w:val="16"/>
                <w:szCs w:val="16"/>
              </w:rPr>
              <w:t xml:space="preserve">568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74B3AD47" w14:textId="77777777" w:rsidR="00AA6E05" w:rsidRPr="00A07D64" w:rsidRDefault="00AA6E05" w:rsidP="00AA6E05">
            <w:pPr>
              <w:jc w:val="right"/>
              <w:rPr>
                <w:color w:val="000000"/>
                <w:sz w:val="16"/>
                <w:szCs w:val="16"/>
              </w:rPr>
            </w:pPr>
            <w:r w:rsidRPr="00A07D64">
              <w:rPr>
                <w:color w:val="000000"/>
                <w:sz w:val="16"/>
                <w:szCs w:val="16"/>
              </w:rPr>
              <w:t xml:space="preserve">568 </w:t>
            </w:r>
          </w:p>
        </w:tc>
      </w:tr>
      <w:tr w:rsidR="00AA6E05" w:rsidRPr="00FC126B" w14:paraId="6D748986"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FCCD420" w14:textId="77777777" w:rsidR="00AA6E05" w:rsidRPr="00FC126B" w:rsidRDefault="00AA6E05" w:rsidP="00AA6E05">
            <w:pPr>
              <w:jc w:val="center"/>
              <w:rPr>
                <w:color w:val="000000"/>
                <w:sz w:val="16"/>
                <w:szCs w:val="16"/>
              </w:rPr>
            </w:pPr>
            <w:r w:rsidRPr="00FC126B">
              <w:rPr>
                <w:color w:val="000000"/>
                <w:sz w:val="16"/>
                <w:szCs w:val="16"/>
              </w:rPr>
              <w:t>1.15</w:t>
            </w:r>
          </w:p>
        </w:tc>
        <w:tc>
          <w:tcPr>
            <w:tcW w:w="4952" w:type="dxa"/>
            <w:tcBorders>
              <w:top w:val="nil"/>
              <w:left w:val="nil"/>
              <w:bottom w:val="single" w:sz="4" w:space="0" w:color="auto"/>
              <w:right w:val="single" w:sz="4" w:space="0" w:color="auto"/>
            </w:tcBorders>
            <w:shd w:val="clear" w:color="auto" w:fill="auto"/>
            <w:vAlign w:val="center"/>
            <w:hideMark/>
          </w:tcPr>
          <w:p w14:paraId="7FF2A7BD" w14:textId="77777777" w:rsidR="00AA6E05" w:rsidRPr="00FC126B" w:rsidRDefault="00AA6E05" w:rsidP="00AA6E05">
            <w:pPr>
              <w:rPr>
                <w:color w:val="000000"/>
                <w:sz w:val="16"/>
                <w:szCs w:val="16"/>
              </w:rPr>
            </w:pPr>
            <w:r w:rsidRPr="00FC126B">
              <w:rPr>
                <w:color w:val="000000"/>
                <w:sz w:val="16"/>
                <w:szCs w:val="16"/>
              </w:rPr>
              <w:t xml:space="preserve">   - расходы на служебные командировки</w:t>
            </w:r>
          </w:p>
        </w:tc>
        <w:tc>
          <w:tcPr>
            <w:tcW w:w="996" w:type="dxa"/>
            <w:tcBorders>
              <w:top w:val="nil"/>
              <w:left w:val="nil"/>
              <w:bottom w:val="single" w:sz="4" w:space="0" w:color="auto"/>
              <w:right w:val="single" w:sz="4" w:space="0" w:color="auto"/>
            </w:tcBorders>
            <w:shd w:val="clear" w:color="auto" w:fill="auto"/>
            <w:vAlign w:val="center"/>
            <w:hideMark/>
          </w:tcPr>
          <w:p w14:paraId="1B19EEE1"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nil"/>
              <w:left w:val="nil"/>
              <w:bottom w:val="single" w:sz="4" w:space="0" w:color="auto"/>
              <w:right w:val="nil"/>
            </w:tcBorders>
            <w:shd w:val="clear" w:color="auto" w:fill="auto"/>
            <w:vAlign w:val="center"/>
            <w:hideMark/>
          </w:tcPr>
          <w:p w14:paraId="4CEDF2E6" w14:textId="77777777" w:rsidR="00AA6E05" w:rsidRPr="00FC126B" w:rsidRDefault="00AA6E05" w:rsidP="00AA6E05">
            <w:pPr>
              <w:jc w:val="right"/>
              <w:rPr>
                <w:color w:val="000000"/>
                <w:sz w:val="16"/>
                <w:szCs w:val="16"/>
              </w:rPr>
            </w:pPr>
            <w:r w:rsidRPr="00FC126B">
              <w:rPr>
                <w:color w:val="000000"/>
                <w:sz w:val="16"/>
                <w:szCs w:val="16"/>
              </w:rPr>
              <w:t xml:space="preserve">0 </w:t>
            </w:r>
          </w:p>
        </w:tc>
        <w:tc>
          <w:tcPr>
            <w:tcW w:w="977" w:type="dxa"/>
            <w:tcBorders>
              <w:top w:val="nil"/>
              <w:left w:val="single" w:sz="4" w:space="0" w:color="auto"/>
              <w:bottom w:val="single" w:sz="4" w:space="0" w:color="auto"/>
              <w:right w:val="nil"/>
            </w:tcBorders>
            <w:shd w:val="clear" w:color="auto" w:fill="auto"/>
            <w:vAlign w:val="center"/>
            <w:hideMark/>
          </w:tcPr>
          <w:p w14:paraId="5F8C2E21" w14:textId="77777777" w:rsidR="00AA6E05" w:rsidRPr="00FC126B" w:rsidRDefault="00AA6E05" w:rsidP="00AA6E05">
            <w:pPr>
              <w:jc w:val="right"/>
              <w:rPr>
                <w:color w:val="000000"/>
                <w:sz w:val="16"/>
                <w:szCs w:val="16"/>
              </w:rPr>
            </w:pPr>
            <w:r w:rsidRPr="00FC126B">
              <w:rPr>
                <w:color w:val="000000"/>
                <w:sz w:val="16"/>
                <w:szCs w:val="16"/>
              </w:rPr>
              <w:t xml:space="preserve">4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1FD29A42" w14:textId="77777777" w:rsidR="00AA6E05" w:rsidRPr="00A07D64" w:rsidRDefault="00AA6E05" w:rsidP="00AA6E05">
            <w:pPr>
              <w:jc w:val="right"/>
              <w:rPr>
                <w:color w:val="000000"/>
                <w:sz w:val="16"/>
                <w:szCs w:val="16"/>
              </w:rPr>
            </w:pPr>
            <w:r w:rsidRPr="00A07D64">
              <w:rPr>
                <w:color w:val="000000"/>
                <w:sz w:val="16"/>
                <w:szCs w:val="16"/>
              </w:rPr>
              <w:t xml:space="preserve">4 </w:t>
            </w:r>
          </w:p>
        </w:tc>
      </w:tr>
      <w:tr w:rsidR="00AA6E05" w:rsidRPr="00FC126B" w14:paraId="2C602FD4"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ACCD8AF" w14:textId="77777777" w:rsidR="00AA6E05" w:rsidRPr="00FC126B" w:rsidRDefault="00AA6E05" w:rsidP="00AA6E05">
            <w:pPr>
              <w:jc w:val="center"/>
              <w:rPr>
                <w:color w:val="000000"/>
                <w:sz w:val="16"/>
                <w:szCs w:val="16"/>
              </w:rPr>
            </w:pPr>
            <w:r w:rsidRPr="00FC126B">
              <w:rPr>
                <w:color w:val="000000"/>
                <w:sz w:val="16"/>
                <w:szCs w:val="16"/>
              </w:rPr>
              <w:t>1.16</w:t>
            </w:r>
          </w:p>
        </w:tc>
        <w:tc>
          <w:tcPr>
            <w:tcW w:w="4952" w:type="dxa"/>
            <w:tcBorders>
              <w:top w:val="nil"/>
              <w:left w:val="nil"/>
              <w:bottom w:val="single" w:sz="4" w:space="0" w:color="auto"/>
              <w:right w:val="single" w:sz="4" w:space="0" w:color="auto"/>
            </w:tcBorders>
            <w:shd w:val="clear" w:color="auto" w:fill="auto"/>
            <w:vAlign w:val="center"/>
            <w:hideMark/>
          </w:tcPr>
          <w:p w14:paraId="0FA186EC" w14:textId="77777777" w:rsidR="00AA6E05" w:rsidRPr="00FC126B" w:rsidRDefault="00AA6E05" w:rsidP="00AA6E05">
            <w:pPr>
              <w:rPr>
                <w:color w:val="000000"/>
                <w:sz w:val="16"/>
                <w:szCs w:val="16"/>
              </w:rPr>
            </w:pPr>
            <w:r w:rsidRPr="00FC126B">
              <w:rPr>
                <w:color w:val="000000"/>
                <w:sz w:val="16"/>
                <w:szCs w:val="16"/>
              </w:rPr>
              <w:t xml:space="preserve">   - расходы на обучение персонала</w:t>
            </w:r>
          </w:p>
        </w:tc>
        <w:tc>
          <w:tcPr>
            <w:tcW w:w="996" w:type="dxa"/>
            <w:tcBorders>
              <w:top w:val="nil"/>
              <w:left w:val="nil"/>
              <w:bottom w:val="single" w:sz="4" w:space="0" w:color="auto"/>
              <w:right w:val="single" w:sz="4" w:space="0" w:color="auto"/>
            </w:tcBorders>
            <w:shd w:val="clear" w:color="auto" w:fill="auto"/>
            <w:vAlign w:val="center"/>
            <w:hideMark/>
          </w:tcPr>
          <w:p w14:paraId="42C1BAF0"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nil"/>
              <w:left w:val="nil"/>
              <w:bottom w:val="single" w:sz="4" w:space="0" w:color="auto"/>
              <w:right w:val="nil"/>
            </w:tcBorders>
            <w:shd w:val="clear" w:color="auto" w:fill="auto"/>
            <w:vAlign w:val="center"/>
            <w:hideMark/>
          </w:tcPr>
          <w:p w14:paraId="1D2D73AA" w14:textId="77777777" w:rsidR="00AA6E05" w:rsidRPr="00FC126B" w:rsidRDefault="00AA6E05" w:rsidP="00AA6E05">
            <w:pPr>
              <w:jc w:val="right"/>
              <w:rPr>
                <w:color w:val="000000"/>
                <w:sz w:val="16"/>
                <w:szCs w:val="16"/>
              </w:rPr>
            </w:pPr>
            <w:r w:rsidRPr="00FC126B">
              <w:rPr>
                <w:color w:val="000000"/>
                <w:sz w:val="16"/>
                <w:szCs w:val="16"/>
              </w:rPr>
              <w:t xml:space="preserve">0 </w:t>
            </w:r>
          </w:p>
        </w:tc>
        <w:tc>
          <w:tcPr>
            <w:tcW w:w="977" w:type="dxa"/>
            <w:tcBorders>
              <w:top w:val="nil"/>
              <w:left w:val="single" w:sz="4" w:space="0" w:color="auto"/>
              <w:bottom w:val="single" w:sz="4" w:space="0" w:color="auto"/>
              <w:right w:val="nil"/>
            </w:tcBorders>
            <w:shd w:val="clear" w:color="auto" w:fill="auto"/>
            <w:vAlign w:val="center"/>
            <w:hideMark/>
          </w:tcPr>
          <w:p w14:paraId="73BAF880" w14:textId="77777777" w:rsidR="00AA6E05" w:rsidRPr="00FC126B" w:rsidRDefault="00AA6E05" w:rsidP="00AA6E05">
            <w:pPr>
              <w:jc w:val="right"/>
              <w:rPr>
                <w:color w:val="000000"/>
                <w:sz w:val="16"/>
                <w:szCs w:val="16"/>
              </w:rPr>
            </w:pPr>
            <w:r w:rsidRPr="00FC126B">
              <w:rPr>
                <w:color w:val="000000"/>
                <w:sz w:val="16"/>
                <w:szCs w:val="16"/>
              </w:rPr>
              <w:t xml:space="preserve">98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66DC4C18" w14:textId="77777777" w:rsidR="00AA6E05" w:rsidRPr="00A07D64" w:rsidRDefault="00AA6E05" w:rsidP="00AA6E05">
            <w:pPr>
              <w:jc w:val="right"/>
              <w:rPr>
                <w:color w:val="000000"/>
                <w:sz w:val="16"/>
                <w:szCs w:val="16"/>
              </w:rPr>
            </w:pPr>
            <w:r w:rsidRPr="00A07D64">
              <w:rPr>
                <w:color w:val="000000"/>
                <w:sz w:val="16"/>
                <w:szCs w:val="16"/>
              </w:rPr>
              <w:t xml:space="preserve">98 </w:t>
            </w:r>
          </w:p>
        </w:tc>
      </w:tr>
      <w:tr w:rsidR="00AA6E05" w:rsidRPr="00FC126B" w14:paraId="7BD0902F" w14:textId="77777777" w:rsidTr="00AA6E05">
        <w:trPr>
          <w:trHeight w:val="408"/>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1179C34" w14:textId="77777777" w:rsidR="00AA6E05" w:rsidRPr="00FC126B" w:rsidRDefault="00AA6E05" w:rsidP="00AA6E05">
            <w:pPr>
              <w:jc w:val="center"/>
              <w:rPr>
                <w:color w:val="000000"/>
                <w:sz w:val="16"/>
                <w:szCs w:val="16"/>
              </w:rPr>
            </w:pPr>
            <w:r w:rsidRPr="00FC126B">
              <w:rPr>
                <w:color w:val="000000"/>
                <w:sz w:val="16"/>
                <w:szCs w:val="16"/>
              </w:rPr>
              <w:t>1.17</w:t>
            </w:r>
          </w:p>
        </w:tc>
        <w:tc>
          <w:tcPr>
            <w:tcW w:w="4952" w:type="dxa"/>
            <w:tcBorders>
              <w:top w:val="nil"/>
              <w:left w:val="nil"/>
              <w:bottom w:val="single" w:sz="4" w:space="0" w:color="auto"/>
              <w:right w:val="single" w:sz="4" w:space="0" w:color="auto"/>
            </w:tcBorders>
            <w:shd w:val="clear" w:color="auto" w:fill="auto"/>
            <w:vAlign w:val="center"/>
            <w:hideMark/>
          </w:tcPr>
          <w:p w14:paraId="01D0359C" w14:textId="77777777" w:rsidR="00AA6E05" w:rsidRPr="00FC126B" w:rsidRDefault="00AA6E05" w:rsidP="00AA6E05">
            <w:pPr>
              <w:rPr>
                <w:color w:val="000000"/>
                <w:sz w:val="16"/>
                <w:szCs w:val="16"/>
              </w:rPr>
            </w:pPr>
            <w:r w:rsidRPr="00FC126B">
              <w:rPr>
                <w:color w:val="000000"/>
                <w:sz w:val="16"/>
                <w:szCs w:val="16"/>
              </w:rPr>
              <w:t xml:space="preserve">   - расходы на страхование производственных объектов, учитываемые при определении налоговой базы по налогу на прибыль</w:t>
            </w:r>
          </w:p>
        </w:tc>
        <w:tc>
          <w:tcPr>
            <w:tcW w:w="996" w:type="dxa"/>
            <w:tcBorders>
              <w:top w:val="nil"/>
              <w:left w:val="nil"/>
              <w:bottom w:val="single" w:sz="4" w:space="0" w:color="auto"/>
              <w:right w:val="single" w:sz="4" w:space="0" w:color="auto"/>
            </w:tcBorders>
            <w:shd w:val="clear" w:color="auto" w:fill="auto"/>
            <w:vAlign w:val="center"/>
            <w:hideMark/>
          </w:tcPr>
          <w:p w14:paraId="2BA5566D"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nil"/>
              <w:left w:val="nil"/>
              <w:bottom w:val="single" w:sz="4" w:space="0" w:color="auto"/>
              <w:right w:val="nil"/>
            </w:tcBorders>
            <w:shd w:val="clear" w:color="auto" w:fill="auto"/>
            <w:vAlign w:val="center"/>
            <w:hideMark/>
          </w:tcPr>
          <w:p w14:paraId="00F14DC8" w14:textId="77777777" w:rsidR="00AA6E05" w:rsidRPr="00FC126B" w:rsidRDefault="00AA6E05" w:rsidP="00AA6E05">
            <w:pPr>
              <w:jc w:val="right"/>
              <w:rPr>
                <w:color w:val="000000"/>
                <w:sz w:val="16"/>
                <w:szCs w:val="16"/>
              </w:rPr>
            </w:pPr>
            <w:r w:rsidRPr="00FC126B">
              <w:rPr>
                <w:color w:val="000000"/>
                <w:sz w:val="16"/>
                <w:szCs w:val="16"/>
              </w:rPr>
              <w:t xml:space="preserve">0 </w:t>
            </w:r>
          </w:p>
        </w:tc>
        <w:tc>
          <w:tcPr>
            <w:tcW w:w="977" w:type="dxa"/>
            <w:tcBorders>
              <w:top w:val="nil"/>
              <w:left w:val="single" w:sz="4" w:space="0" w:color="auto"/>
              <w:bottom w:val="single" w:sz="4" w:space="0" w:color="auto"/>
              <w:right w:val="nil"/>
            </w:tcBorders>
            <w:shd w:val="clear" w:color="auto" w:fill="auto"/>
            <w:vAlign w:val="center"/>
            <w:hideMark/>
          </w:tcPr>
          <w:p w14:paraId="4441A2FF" w14:textId="77777777" w:rsidR="00AA6E05" w:rsidRPr="00FC126B" w:rsidRDefault="00AA6E05" w:rsidP="00AA6E05">
            <w:pPr>
              <w:jc w:val="right"/>
              <w:rPr>
                <w:color w:val="000000"/>
                <w:sz w:val="16"/>
                <w:szCs w:val="16"/>
              </w:rPr>
            </w:pPr>
            <w:r w:rsidRPr="00FC126B">
              <w:rPr>
                <w:color w:val="000000"/>
                <w:sz w:val="16"/>
                <w:szCs w:val="16"/>
              </w:rPr>
              <w:t xml:space="preserve">17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2516EEB6" w14:textId="77777777" w:rsidR="00AA6E05" w:rsidRPr="00A07D64" w:rsidRDefault="00AA6E05" w:rsidP="00AA6E05">
            <w:pPr>
              <w:jc w:val="right"/>
              <w:rPr>
                <w:color w:val="000000"/>
                <w:sz w:val="16"/>
                <w:szCs w:val="16"/>
              </w:rPr>
            </w:pPr>
            <w:r w:rsidRPr="00A07D64">
              <w:rPr>
                <w:color w:val="000000"/>
                <w:sz w:val="16"/>
                <w:szCs w:val="16"/>
              </w:rPr>
              <w:t xml:space="preserve">17 </w:t>
            </w:r>
          </w:p>
        </w:tc>
      </w:tr>
      <w:tr w:rsidR="00AA6E05" w:rsidRPr="00FC126B" w14:paraId="4C825555" w14:textId="77777777" w:rsidTr="00AA6E05">
        <w:trPr>
          <w:trHeight w:val="408"/>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B3853A3" w14:textId="77777777" w:rsidR="00AA6E05" w:rsidRPr="00FC126B" w:rsidRDefault="00AA6E05" w:rsidP="00AA6E05">
            <w:pPr>
              <w:jc w:val="center"/>
              <w:rPr>
                <w:color w:val="000000"/>
                <w:sz w:val="16"/>
                <w:szCs w:val="16"/>
              </w:rPr>
            </w:pPr>
            <w:r w:rsidRPr="00FC126B">
              <w:rPr>
                <w:color w:val="000000"/>
                <w:sz w:val="16"/>
                <w:szCs w:val="16"/>
              </w:rPr>
              <w:t>1.18</w:t>
            </w:r>
          </w:p>
        </w:tc>
        <w:tc>
          <w:tcPr>
            <w:tcW w:w="4952" w:type="dxa"/>
            <w:tcBorders>
              <w:top w:val="nil"/>
              <w:left w:val="nil"/>
              <w:bottom w:val="single" w:sz="4" w:space="0" w:color="auto"/>
              <w:right w:val="single" w:sz="4" w:space="0" w:color="auto"/>
            </w:tcBorders>
            <w:shd w:val="clear" w:color="auto" w:fill="auto"/>
            <w:vAlign w:val="center"/>
            <w:hideMark/>
          </w:tcPr>
          <w:p w14:paraId="0AED51BC" w14:textId="77777777" w:rsidR="00AA6E05" w:rsidRPr="00FC126B" w:rsidRDefault="00AA6E05" w:rsidP="00AA6E05">
            <w:pPr>
              <w:rPr>
                <w:color w:val="000000"/>
                <w:sz w:val="16"/>
                <w:szCs w:val="16"/>
              </w:rPr>
            </w:pPr>
            <w:r w:rsidRPr="00FC126B">
              <w:rPr>
                <w:color w:val="000000"/>
                <w:sz w:val="16"/>
                <w:szCs w:val="16"/>
              </w:rPr>
              <w:t xml:space="preserve">   - другие расходы, связанные с производством и (или) реализацией продукции, в том числе</w:t>
            </w:r>
          </w:p>
        </w:tc>
        <w:tc>
          <w:tcPr>
            <w:tcW w:w="996" w:type="dxa"/>
            <w:tcBorders>
              <w:top w:val="nil"/>
              <w:left w:val="nil"/>
              <w:bottom w:val="single" w:sz="4" w:space="0" w:color="auto"/>
              <w:right w:val="single" w:sz="4" w:space="0" w:color="auto"/>
            </w:tcBorders>
            <w:shd w:val="clear" w:color="auto" w:fill="auto"/>
            <w:vAlign w:val="center"/>
            <w:hideMark/>
          </w:tcPr>
          <w:p w14:paraId="4D6551A4"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nil"/>
              <w:left w:val="nil"/>
              <w:bottom w:val="single" w:sz="4" w:space="0" w:color="auto"/>
              <w:right w:val="nil"/>
            </w:tcBorders>
            <w:shd w:val="clear" w:color="auto" w:fill="auto"/>
            <w:vAlign w:val="center"/>
            <w:hideMark/>
          </w:tcPr>
          <w:p w14:paraId="42F9F132" w14:textId="77777777" w:rsidR="00AA6E05" w:rsidRPr="00FC126B" w:rsidRDefault="00AA6E05" w:rsidP="00AA6E05">
            <w:pPr>
              <w:jc w:val="right"/>
              <w:rPr>
                <w:color w:val="000000"/>
                <w:sz w:val="16"/>
                <w:szCs w:val="16"/>
              </w:rPr>
            </w:pPr>
            <w:r w:rsidRPr="00FC126B">
              <w:rPr>
                <w:color w:val="000000"/>
                <w:sz w:val="16"/>
                <w:szCs w:val="16"/>
              </w:rPr>
              <w:t xml:space="preserve">4 517 </w:t>
            </w:r>
          </w:p>
        </w:tc>
        <w:tc>
          <w:tcPr>
            <w:tcW w:w="977" w:type="dxa"/>
            <w:tcBorders>
              <w:top w:val="nil"/>
              <w:left w:val="single" w:sz="4" w:space="0" w:color="auto"/>
              <w:bottom w:val="single" w:sz="4" w:space="0" w:color="auto"/>
              <w:right w:val="nil"/>
            </w:tcBorders>
            <w:shd w:val="clear" w:color="auto" w:fill="auto"/>
            <w:vAlign w:val="center"/>
            <w:hideMark/>
          </w:tcPr>
          <w:p w14:paraId="09A6E53B" w14:textId="77777777" w:rsidR="00AA6E05" w:rsidRPr="00FC126B" w:rsidRDefault="00AA6E05" w:rsidP="00AA6E05">
            <w:pPr>
              <w:jc w:val="right"/>
              <w:rPr>
                <w:color w:val="000000"/>
                <w:sz w:val="16"/>
                <w:szCs w:val="16"/>
              </w:rPr>
            </w:pPr>
            <w:r w:rsidRPr="00FC126B">
              <w:rPr>
                <w:color w:val="000000"/>
                <w:sz w:val="16"/>
                <w:szCs w:val="16"/>
              </w:rPr>
              <w:t xml:space="preserve">4 360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62B4C8A5" w14:textId="77777777" w:rsidR="00AA6E05" w:rsidRPr="00A07D64" w:rsidRDefault="00AA6E05" w:rsidP="00AA6E05">
            <w:pPr>
              <w:jc w:val="right"/>
              <w:rPr>
                <w:color w:val="000000"/>
                <w:sz w:val="16"/>
                <w:szCs w:val="16"/>
              </w:rPr>
            </w:pPr>
            <w:r w:rsidRPr="00A07D64">
              <w:rPr>
                <w:color w:val="000000"/>
                <w:sz w:val="16"/>
                <w:szCs w:val="16"/>
              </w:rPr>
              <w:t xml:space="preserve">-157 </w:t>
            </w:r>
          </w:p>
        </w:tc>
      </w:tr>
      <w:tr w:rsidR="00AA6E05" w:rsidRPr="00FC126B" w14:paraId="3C3F73CB"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F106D3A" w14:textId="77777777" w:rsidR="00AA6E05" w:rsidRPr="00FC126B" w:rsidRDefault="00AA6E05" w:rsidP="00AA6E05">
            <w:pPr>
              <w:jc w:val="center"/>
              <w:rPr>
                <w:i/>
                <w:iCs/>
                <w:color w:val="000000"/>
                <w:sz w:val="16"/>
                <w:szCs w:val="16"/>
              </w:rPr>
            </w:pPr>
            <w:r w:rsidRPr="00FC126B">
              <w:rPr>
                <w:i/>
                <w:iCs/>
                <w:color w:val="000000"/>
                <w:sz w:val="16"/>
                <w:szCs w:val="16"/>
              </w:rPr>
              <w:t>1.18.1</w:t>
            </w:r>
          </w:p>
        </w:tc>
        <w:tc>
          <w:tcPr>
            <w:tcW w:w="4952" w:type="dxa"/>
            <w:tcBorders>
              <w:top w:val="nil"/>
              <w:left w:val="nil"/>
              <w:bottom w:val="single" w:sz="4" w:space="0" w:color="auto"/>
              <w:right w:val="single" w:sz="4" w:space="0" w:color="auto"/>
            </w:tcBorders>
            <w:shd w:val="clear" w:color="auto" w:fill="auto"/>
            <w:vAlign w:val="center"/>
            <w:hideMark/>
          </w:tcPr>
          <w:p w14:paraId="743B319E" w14:textId="77777777" w:rsidR="00AA6E05" w:rsidRPr="00FC126B" w:rsidRDefault="00AA6E05" w:rsidP="00AA6E05">
            <w:pPr>
              <w:rPr>
                <w:i/>
                <w:iCs/>
                <w:color w:val="000000"/>
                <w:sz w:val="16"/>
                <w:szCs w:val="16"/>
              </w:rPr>
            </w:pPr>
            <w:r w:rsidRPr="00FC126B">
              <w:rPr>
                <w:i/>
                <w:iCs/>
                <w:color w:val="000000"/>
                <w:sz w:val="16"/>
                <w:szCs w:val="16"/>
              </w:rPr>
              <w:t xml:space="preserve">      - налог на имущество организаций</w:t>
            </w:r>
          </w:p>
        </w:tc>
        <w:tc>
          <w:tcPr>
            <w:tcW w:w="996" w:type="dxa"/>
            <w:tcBorders>
              <w:top w:val="nil"/>
              <w:left w:val="nil"/>
              <w:bottom w:val="single" w:sz="4" w:space="0" w:color="auto"/>
              <w:right w:val="single" w:sz="4" w:space="0" w:color="auto"/>
            </w:tcBorders>
            <w:shd w:val="clear" w:color="auto" w:fill="auto"/>
            <w:vAlign w:val="center"/>
            <w:hideMark/>
          </w:tcPr>
          <w:p w14:paraId="1DEB7BA7" w14:textId="77777777" w:rsidR="00AA6E05" w:rsidRPr="00FC126B" w:rsidRDefault="00AA6E05" w:rsidP="00AA6E05">
            <w:pPr>
              <w:jc w:val="center"/>
              <w:rPr>
                <w:i/>
                <w:iCs/>
                <w:color w:val="000000"/>
                <w:sz w:val="16"/>
                <w:szCs w:val="16"/>
              </w:rPr>
            </w:pPr>
            <w:r w:rsidRPr="00FC126B">
              <w:rPr>
                <w:i/>
                <w:iCs/>
                <w:color w:val="000000"/>
                <w:sz w:val="16"/>
                <w:szCs w:val="16"/>
              </w:rPr>
              <w:t>тыс. руб.</w:t>
            </w:r>
          </w:p>
        </w:tc>
        <w:tc>
          <w:tcPr>
            <w:tcW w:w="1055" w:type="dxa"/>
            <w:tcBorders>
              <w:top w:val="nil"/>
              <w:left w:val="nil"/>
              <w:bottom w:val="single" w:sz="4" w:space="0" w:color="auto"/>
              <w:right w:val="nil"/>
            </w:tcBorders>
            <w:shd w:val="clear" w:color="auto" w:fill="auto"/>
            <w:vAlign w:val="center"/>
            <w:hideMark/>
          </w:tcPr>
          <w:p w14:paraId="6DF375E1" w14:textId="77777777" w:rsidR="00AA6E05" w:rsidRPr="00FC126B" w:rsidRDefault="00AA6E05" w:rsidP="00AA6E05">
            <w:pPr>
              <w:jc w:val="right"/>
              <w:rPr>
                <w:i/>
                <w:iCs/>
                <w:color w:val="000000"/>
                <w:sz w:val="16"/>
                <w:szCs w:val="16"/>
              </w:rPr>
            </w:pPr>
            <w:r w:rsidRPr="00FC126B">
              <w:rPr>
                <w:i/>
                <w:iCs/>
                <w:color w:val="000000"/>
                <w:sz w:val="16"/>
                <w:szCs w:val="16"/>
              </w:rPr>
              <w:t xml:space="preserve">4 517 </w:t>
            </w:r>
          </w:p>
        </w:tc>
        <w:tc>
          <w:tcPr>
            <w:tcW w:w="977" w:type="dxa"/>
            <w:tcBorders>
              <w:top w:val="nil"/>
              <w:left w:val="single" w:sz="4" w:space="0" w:color="auto"/>
              <w:bottom w:val="single" w:sz="4" w:space="0" w:color="auto"/>
              <w:right w:val="nil"/>
            </w:tcBorders>
            <w:shd w:val="clear" w:color="auto" w:fill="auto"/>
            <w:vAlign w:val="center"/>
            <w:hideMark/>
          </w:tcPr>
          <w:p w14:paraId="2FFE2C21" w14:textId="77777777" w:rsidR="00AA6E05" w:rsidRPr="00FC126B" w:rsidRDefault="00AA6E05" w:rsidP="00AA6E05">
            <w:pPr>
              <w:jc w:val="right"/>
              <w:rPr>
                <w:color w:val="000000"/>
                <w:sz w:val="16"/>
                <w:szCs w:val="16"/>
              </w:rPr>
            </w:pPr>
            <w:r w:rsidRPr="00FC126B">
              <w:rPr>
                <w:color w:val="000000"/>
                <w:sz w:val="16"/>
                <w:szCs w:val="16"/>
              </w:rPr>
              <w:t xml:space="preserve">4 360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44EFBD56" w14:textId="77777777" w:rsidR="00AA6E05" w:rsidRPr="00A07D64" w:rsidRDefault="00AA6E05" w:rsidP="00AA6E05">
            <w:pPr>
              <w:jc w:val="right"/>
              <w:rPr>
                <w:color w:val="000000"/>
                <w:sz w:val="16"/>
                <w:szCs w:val="16"/>
              </w:rPr>
            </w:pPr>
            <w:r w:rsidRPr="00A07D64">
              <w:rPr>
                <w:color w:val="000000"/>
                <w:sz w:val="16"/>
                <w:szCs w:val="16"/>
              </w:rPr>
              <w:t xml:space="preserve">-157 </w:t>
            </w:r>
          </w:p>
        </w:tc>
      </w:tr>
      <w:tr w:rsidR="00AA6E05" w:rsidRPr="00FC126B" w14:paraId="6B58A50E"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94A0DA2" w14:textId="77777777" w:rsidR="00AA6E05" w:rsidRPr="00FC126B" w:rsidRDefault="00AA6E05" w:rsidP="00AA6E05">
            <w:pPr>
              <w:jc w:val="center"/>
              <w:rPr>
                <w:i/>
                <w:iCs/>
                <w:color w:val="000000"/>
                <w:sz w:val="16"/>
                <w:szCs w:val="16"/>
              </w:rPr>
            </w:pPr>
            <w:r w:rsidRPr="00FC126B">
              <w:rPr>
                <w:i/>
                <w:iCs/>
                <w:color w:val="000000"/>
                <w:sz w:val="16"/>
                <w:szCs w:val="16"/>
              </w:rPr>
              <w:lastRenderedPageBreak/>
              <w:t>1.18.2</w:t>
            </w:r>
          </w:p>
        </w:tc>
        <w:tc>
          <w:tcPr>
            <w:tcW w:w="4952" w:type="dxa"/>
            <w:tcBorders>
              <w:top w:val="nil"/>
              <w:left w:val="nil"/>
              <w:bottom w:val="single" w:sz="4" w:space="0" w:color="auto"/>
              <w:right w:val="single" w:sz="4" w:space="0" w:color="auto"/>
            </w:tcBorders>
            <w:shd w:val="clear" w:color="auto" w:fill="auto"/>
            <w:vAlign w:val="center"/>
            <w:hideMark/>
          </w:tcPr>
          <w:p w14:paraId="58F9E65A" w14:textId="77777777" w:rsidR="00AA6E05" w:rsidRPr="00FC126B" w:rsidRDefault="00AA6E05" w:rsidP="00AA6E05">
            <w:pPr>
              <w:rPr>
                <w:i/>
                <w:iCs/>
                <w:color w:val="000000"/>
                <w:sz w:val="16"/>
                <w:szCs w:val="16"/>
              </w:rPr>
            </w:pPr>
            <w:r w:rsidRPr="00FC126B">
              <w:rPr>
                <w:i/>
                <w:iCs/>
                <w:color w:val="000000"/>
                <w:sz w:val="16"/>
                <w:szCs w:val="16"/>
              </w:rPr>
              <w:t xml:space="preserve">      - земельный налог</w:t>
            </w:r>
          </w:p>
        </w:tc>
        <w:tc>
          <w:tcPr>
            <w:tcW w:w="996" w:type="dxa"/>
            <w:tcBorders>
              <w:top w:val="nil"/>
              <w:left w:val="nil"/>
              <w:bottom w:val="single" w:sz="4" w:space="0" w:color="auto"/>
              <w:right w:val="single" w:sz="4" w:space="0" w:color="auto"/>
            </w:tcBorders>
            <w:shd w:val="clear" w:color="auto" w:fill="auto"/>
            <w:vAlign w:val="center"/>
            <w:hideMark/>
          </w:tcPr>
          <w:p w14:paraId="0606F71F" w14:textId="77777777" w:rsidR="00AA6E05" w:rsidRPr="00FC126B" w:rsidRDefault="00AA6E05" w:rsidP="00AA6E05">
            <w:pPr>
              <w:jc w:val="center"/>
              <w:rPr>
                <w:i/>
                <w:iCs/>
                <w:color w:val="000000"/>
                <w:sz w:val="16"/>
                <w:szCs w:val="16"/>
              </w:rPr>
            </w:pPr>
            <w:r w:rsidRPr="00FC126B">
              <w:rPr>
                <w:i/>
                <w:iCs/>
                <w:color w:val="000000"/>
                <w:sz w:val="16"/>
                <w:szCs w:val="16"/>
              </w:rPr>
              <w:t>тыс. руб.</w:t>
            </w:r>
          </w:p>
        </w:tc>
        <w:tc>
          <w:tcPr>
            <w:tcW w:w="1055" w:type="dxa"/>
            <w:tcBorders>
              <w:top w:val="nil"/>
              <w:left w:val="nil"/>
              <w:bottom w:val="single" w:sz="4" w:space="0" w:color="auto"/>
              <w:right w:val="nil"/>
            </w:tcBorders>
            <w:shd w:val="clear" w:color="auto" w:fill="auto"/>
            <w:vAlign w:val="center"/>
            <w:hideMark/>
          </w:tcPr>
          <w:p w14:paraId="54430D5E" w14:textId="77777777" w:rsidR="00AA6E05" w:rsidRPr="00FC126B" w:rsidRDefault="00AA6E05" w:rsidP="00AA6E05">
            <w:pPr>
              <w:jc w:val="right"/>
              <w:rPr>
                <w:i/>
                <w:iCs/>
                <w:color w:val="000000"/>
                <w:sz w:val="16"/>
                <w:szCs w:val="16"/>
              </w:rPr>
            </w:pPr>
            <w:r w:rsidRPr="00FC126B">
              <w:rPr>
                <w:i/>
                <w:iCs/>
                <w:color w:val="000000"/>
                <w:sz w:val="16"/>
                <w:szCs w:val="16"/>
              </w:rPr>
              <w:t xml:space="preserve">0 </w:t>
            </w:r>
          </w:p>
        </w:tc>
        <w:tc>
          <w:tcPr>
            <w:tcW w:w="977" w:type="dxa"/>
            <w:tcBorders>
              <w:top w:val="nil"/>
              <w:left w:val="single" w:sz="4" w:space="0" w:color="auto"/>
              <w:bottom w:val="single" w:sz="4" w:space="0" w:color="auto"/>
              <w:right w:val="nil"/>
            </w:tcBorders>
            <w:shd w:val="clear" w:color="auto" w:fill="auto"/>
            <w:vAlign w:val="center"/>
            <w:hideMark/>
          </w:tcPr>
          <w:p w14:paraId="2B64B654" w14:textId="77777777" w:rsidR="00AA6E05" w:rsidRPr="00FC126B" w:rsidRDefault="00AA6E05" w:rsidP="00AA6E05">
            <w:pPr>
              <w:jc w:val="right"/>
              <w:rPr>
                <w:i/>
                <w:iCs/>
                <w:color w:val="000000"/>
                <w:sz w:val="16"/>
                <w:szCs w:val="16"/>
              </w:rPr>
            </w:pPr>
            <w:r w:rsidRPr="00FC126B">
              <w:rPr>
                <w:i/>
                <w:iCs/>
                <w:color w:val="000000"/>
                <w:sz w:val="16"/>
                <w:szCs w:val="16"/>
              </w:rPr>
              <w:t xml:space="preserve">0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51B36C90" w14:textId="77777777" w:rsidR="00AA6E05" w:rsidRPr="00A07D64" w:rsidRDefault="00AA6E05" w:rsidP="00AA6E05">
            <w:pPr>
              <w:jc w:val="right"/>
              <w:rPr>
                <w:color w:val="000000"/>
                <w:sz w:val="16"/>
                <w:szCs w:val="16"/>
              </w:rPr>
            </w:pPr>
            <w:r w:rsidRPr="00A07D64">
              <w:rPr>
                <w:color w:val="000000"/>
                <w:sz w:val="16"/>
                <w:szCs w:val="16"/>
              </w:rPr>
              <w:t xml:space="preserve">0 </w:t>
            </w:r>
          </w:p>
        </w:tc>
      </w:tr>
      <w:tr w:rsidR="00AA6E05" w:rsidRPr="00FC126B" w14:paraId="7E73630D" w14:textId="77777777" w:rsidTr="00AA6E05">
        <w:trPr>
          <w:trHeight w:val="252"/>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0F4A2" w14:textId="77777777" w:rsidR="00AA6E05" w:rsidRPr="00FC126B" w:rsidRDefault="00AA6E05" w:rsidP="00AA6E05">
            <w:pPr>
              <w:jc w:val="center"/>
              <w:rPr>
                <w:color w:val="000000"/>
                <w:sz w:val="16"/>
                <w:szCs w:val="16"/>
              </w:rPr>
            </w:pPr>
            <w:r w:rsidRPr="00FC126B">
              <w:rPr>
                <w:color w:val="000000"/>
                <w:sz w:val="16"/>
                <w:szCs w:val="16"/>
              </w:rPr>
              <w:t>2</w:t>
            </w:r>
          </w:p>
        </w:tc>
        <w:tc>
          <w:tcPr>
            <w:tcW w:w="4952" w:type="dxa"/>
            <w:tcBorders>
              <w:top w:val="single" w:sz="4" w:space="0" w:color="auto"/>
              <w:left w:val="nil"/>
              <w:bottom w:val="single" w:sz="4" w:space="0" w:color="auto"/>
              <w:right w:val="single" w:sz="4" w:space="0" w:color="auto"/>
            </w:tcBorders>
            <w:shd w:val="clear" w:color="auto" w:fill="auto"/>
            <w:vAlign w:val="center"/>
            <w:hideMark/>
          </w:tcPr>
          <w:p w14:paraId="7F75D013" w14:textId="77777777" w:rsidR="00AA6E05" w:rsidRPr="00FC126B" w:rsidRDefault="00AA6E05" w:rsidP="00AA6E05">
            <w:pPr>
              <w:rPr>
                <w:b/>
                <w:bCs/>
                <w:color w:val="000000"/>
                <w:sz w:val="16"/>
                <w:szCs w:val="16"/>
              </w:rPr>
            </w:pPr>
            <w:r w:rsidRPr="00FC126B">
              <w:rPr>
                <w:b/>
                <w:bCs/>
                <w:color w:val="000000"/>
                <w:sz w:val="16"/>
                <w:szCs w:val="16"/>
              </w:rPr>
              <w:t>Внереализационные расходы, всего</w:t>
            </w:r>
          </w:p>
        </w:tc>
        <w:tc>
          <w:tcPr>
            <w:tcW w:w="996" w:type="dxa"/>
            <w:tcBorders>
              <w:top w:val="single" w:sz="4" w:space="0" w:color="auto"/>
              <w:left w:val="nil"/>
              <w:bottom w:val="single" w:sz="4" w:space="0" w:color="auto"/>
              <w:right w:val="single" w:sz="4" w:space="0" w:color="auto"/>
            </w:tcBorders>
            <w:shd w:val="clear" w:color="auto" w:fill="auto"/>
            <w:vAlign w:val="center"/>
            <w:hideMark/>
          </w:tcPr>
          <w:p w14:paraId="65BC7850"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single" w:sz="4" w:space="0" w:color="auto"/>
              <w:left w:val="nil"/>
              <w:bottom w:val="single" w:sz="4" w:space="0" w:color="auto"/>
              <w:right w:val="nil"/>
            </w:tcBorders>
            <w:shd w:val="clear" w:color="auto" w:fill="auto"/>
            <w:vAlign w:val="center"/>
            <w:hideMark/>
          </w:tcPr>
          <w:p w14:paraId="0A608861" w14:textId="77777777" w:rsidR="00AA6E05" w:rsidRPr="00FC126B" w:rsidRDefault="00AA6E05" w:rsidP="00AA6E05">
            <w:pPr>
              <w:jc w:val="right"/>
              <w:rPr>
                <w:b/>
                <w:bCs/>
                <w:color w:val="000000"/>
                <w:sz w:val="16"/>
                <w:szCs w:val="16"/>
              </w:rPr>
            </w:pPr>
            <w:r w:rsidRPr="00FC126B">
              <w:rPr>
                <w:b/>
                <w:bCs/>
                <w:color w:val="000000"/>
                <w:sz w:val="16"/>
                <w:szCs w:val="16"/>
              </w:rPr>
              <w:t xml:space="preserve">0 </w:t>
            </w:r>
          </w:p>
        </w:tc>
        <w:tc>
          <w:tcPr>
            <w:tcW w:w="977" w:type="dxa"/>
            <w:tcBorders>
              <w:top w:val="single" w:sz="4" w:space="0" w:color="auto"/>
              <w:left w:val="single" w:sz="4" w:space="0" w:color="auto"/>
              <w:bottom w:val="single" w:sz="4" w:space="0" w:color="auto"/>
              <w:right w:val="nil"/>
            </w:tcBorders>
            <w:shd w:val="clear" w:color="auto" w:fill="auto"/>
            <w:vAlign w:val="center"/>
            <w:hideMark/>
          </w:tcPr>
          <w:p w14:paraId="345CB99F" w14:textId="77777777" w:rsidR="00AA6E05" w:rsidRPr="00FC126B" w:rsidRDefault="00AA6E05" w:rsidP="00AA6E05">
            <w:pPr>
              <w:jc w:val="right"/>
              <w:rPr>
                <w:b/>
                <w:bCs/>
                <w:color w:val="000000"/>
                <w:sz w:val="16"/>
                <w:szCs w:val="16"/>
              </w:rPr>
            </w:pPr>
            <w:r w:rsidRPr="00FC126B">
              <w:rPr>
                <w:b/>
                <w:bCs/>
                <w:color w:val="000000"/>
                <w:sz w:val="16"/>
                <w:szCs w:val="16"/>
              </w:rPr>
              <w:t xml:space="preserve">0 </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9CE12" w14:textId="77777777" w:rsidR="00AA6E05" w:rsidRPr="00A07D64" w:rsidRDefault="00AA6E05" w:rsidP="00AA6E05">
            <w:pPr>
              <w:jc w:val="right"/>
              <w:rPr>
                <w:b/>
                <w:bCs/>
                <w:color w:val="000000"/>
                <w:sz w:val="16"/>
                <w:szCs w:val="16"/>
              </w:rPr>
            </w:pPr>
            <w:r w:rsidRPr="00A07D64">
              <w:rPr>
                <w:b/>
                <w:bCs/>
                <w:color w:val="000000"/>
                <w:sz w:val="16"/>
                <w:szCs w:val="16"/>
              </w:rPr>
              <w:t xml:space="preserve">0 </w:t>
            </w:r>
          </w:p>
        </w:tc>
      </w:tr>
      <w:tr w:rsidR="00AA6E05" w:rsidRPr="00FC126B" w14:paraId="00CF25FD" w14:textId="77777777" w:rsidTr="00AA6E05">
        <w:trPr>
          <w:trHeight w:val="408"/>
        </w:trPr>
        <w:tc>
          <w:tcPr>
            <w:tcW w:w="616" w:type="dxa"/>
            <w:tcBorders>
              <w:top w:val="single" w:sz="4" w:space="0" w:color="auto"/>
              <w:left w:val="single" w:sz="4" w:space="0" w:color="auto"/>
              <w:right w:val="single" w:sz="4" w:space="0" w:color="auto"/>
            </w:tcBorders>
            <w:shd w:val="clear" w:color="auto" w:fill="auto"/>
            <w:vAlign w:val="center"/>
            <w:hideMark/>
          </w:tcPr>
          <w:p w14:paraId="2BABD3BF" w14:textId="77777777" w:rsidR="00AA6E05" w:rsidRPr="00FC126B" w:rsidRDefault="00AA6E05" w:rsidP="00AA6E05">
            <w:pPr>
              <w:jc w:val="center"/>
              <w:rPr>
                <w:color w:val="000000"/>
                <w:sz w:val="16"/>
                <w:szCs w:val="16"/>
              </w:rPr>
            </w:pPr>
            <w:r w:rsidRPr="00FC126B">
              <w:rPr>
                <w:color w:val="000000"/>
                <w:sz w:val="16"/>
                <w:szCs w:val="16"/>
              </w:rPr>
              <w:t>2.1</w:t>
            </w:r>
          </w:p>
        </w:tc>
        <w:tc>
          <w:tcPr>
            <w:tcW w:w="4952" w:type="dxa"/>
            <w:tcBorders>
              <w:top w:val="single" w:sz="4" w:space="0" w:color="auto"/>
              <w:left w:val="nil"/>
              <w:right w:val="single" w:sz="4" w:space="0" w:color="auto"/>
            </w:tcBorders>
            <w:shd w:val="clear" w:color="auto" w:fill="auto"/>
            <w:vAlign w:val="center"/>
            <w:hideMark/>
          </w:tcPr>
          <w:p w14:paraId="79E7211F" w14:textId="77777777" w:rsidR="00AA6E05" w:rsidRPr="00FC126B" w:rsidRDefault="00AA6E05" w:rsidP="00AA6E05">
            <w:pPr>
              <w:rPr>
                <w:color w:val="000000"/>
                <w:sz w:val="16"/>
                <w:szCs w:val="16"/>
              </w:rPr>
            </w:pPr>
            <w:r w:rsidRPr="00FC126B">
              <w:rPr>
                <w:color w:val="000000"/>
                <w:sz w:val="16"/>
                <w:szCs w:val="16"/>
              </w:rPr>
              <w:t xml:space="preserve">   - расходы на вывод из эксплуатации (в том числе на консервацию) и вывод из консервации</w:t>
            </w:r>
          </w:p>
        </w:tc>
        <w:tc>
          <w:tcPr>
            <w:tcW w:w="996" w:type="dxa"/>
            <w:tcBorders>
              <w:top w:val="single" w:sz="4" w:space="0" w:color="auto"/>
              <w:left w:val="nil"/>
              <w:right w:val="single" w:sz="4" w:space="0" w:color="auto"/>
            </w:tcBorders>
            <w:shd w:val="clear" w:color="auto" w:fill="auto"/>
            <w:vAlign w:val="center"/>
            <w:hideMark/>
          </w:tcPr>
          <w:p w14:paraId="32EEA131"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single" w:sz="4" w:space="0" w:color="auto"/>
              <w:left w:val="nil"/>
              <w:right w:val="nil"/>
            </w:tcBorders>
            <w:shd w:val="clear" w:color="auto" w:fill="auto"/>
            <w:vAlign w:val="center"/>
            <w:hideMark/>
          </w:tcPr>
          <w:p w14:paraId="07AAA341" w14:textId="77777777" w:rsidR="00AA6E05" w:rsidRPr="00FC126B" w:rsidRDefault="00AA6E05" w:rsidP="00AA6E05">
            <w:pPr>
              <w:jc w:val="right"/>
              <w:rPr>
                <w:color w:val="000000"/>
                <w:sz w:val="16"/>
                <w:szCs w:val="16"/>
              </w:rPr>
            </w:pPr>
            <w:r w:rsidRPr="00FC126B">
              <w:rPr>
                <w:color w:val="000000"/>
                <w:sz w:val="16"/>
                <w:szCs w:val="16"/>
              </w:rPr>
              <w:t xml:space="preserve">0 </w:t>
            </w:r>
          </w:p>
        </w:tc>
        <w:tc>
          <w:tcPr>
            <w:tcW w:w="977" w:type="dxa"/>
            <w:tcBorders>
              <w:top w:val="single" w:sz="4" w:space="0" w:color="auto"/>
              <w:left w:val="single" w:sz="4" w:space="0" w:color="auto"/>
              <w:right w:val="nil"/>
            </w:tcBorders>
            <w:shd w:val="clear" w:color="auto" w:fill="auto"/>
            <w:vAlign w:val="center"/>
            <w:hideMark/>
          </w:tcPr>
          <w:p w14:paraId="3845AEE9" w14:textId="77777777" w:rsidR="00AA6E05" w:rsidRPr="00FC126B" w:rsidRDefault="00AA6E05" w:rsidP="00AA6E05">
            <w:pPr>
              <w:jc w:val="right"/>
              <w:rPr>
                <w:color w:val="000000"/>
                <w:sz w:val="16"/>
                <w:szCs w:val="16"/>
              </w:rPr>
            </w:pPr>
            <w:r w:rsidRPr="00FC126B">
              <w:rPr>
                <w:color w:val="000000"/>
                <w:sz w:val="16"/>
                <w:szCs w:val="16"/>
              </w:rPr>
              <w:t xml:space="preserve">0 </w:t>
            </w:r>
          </w:p>
        </w:tc>
        <w:tc>
          <w:tcPr>
            <w:tcW w:w="1038" w:type="dxa"/>
            <w:tcBorders>
              <w:top w:val="single" w:sz="4" w:space="0" w:color="auto"/>
              <w:left w:val="single" w:sz="4" w:space="0" w:color="auto"/>
              <w:right w:val="single" w:sz="4" w:space="0" w:color="auto"/>
            </w:tcBorders>
            <w:shd w:val="clear" w:color="auto" w:fill="auto"/>
            <w:vAlign w:val="center"/>
            <w:hideMark/>
          </w:tcPr>
          <w:p w14:paraId="6453E042" w14:textId="77777777" w:rsidR="00AA6E05" w:rsidRPr="00A07D64" w:rsidRDefault="00AA6E05" w:rsidP="00AA6E05">
            <w:pPr>
              <w:jc w:val="right"/>
              <w:rPr>
                <w:color w:val="000000"/>
                <w:sz w:val="16"/>
                <w:szCs w:val="16"/>
              </w:rPr>
            </w:pPr>
            <w:r w:rsidRPr="00A07D64">
              <w:rPr>
                <w:color w:val="000000"/>
                <w:sz w:val="16"/>
                <w:szCs w:val="16"/>
              </w:rPr>
              <w:t xml:space="preserve">0 </w:t>
            </w:r>
          </w:p>
        </w:tc>
      </w:tr>
      <w:tr w:rsidR="00AA6E05" w:rsidRPr="00FC126B" w14:paraId="5CE21741" w14:textId="77777777" w:rsidTr="00AA6E05">
        <w:trPr>
          <w:trHeight w:val="252"/>
        </w:trPr>
        <w:tc>
          <w:tcPr>
            <w:tcW w:w="616" w:type="dxa"/>
            <w:tcBorders>
              <w:left w:val="single" w:sz="4" w:space="0" w:color="auto"/>
              <w:bottom w:val="single" w:sz="4" w:space="0" w:color="auto"/>
              <w:right w:val="single" w:sz="4" w:space="0" w:color="auto"/>
            </w:tcBorders>
            <w:shd w:val="clear" w:color="auto" w:fill="auto"/>
            <w:vAlign w:val="center"/>
            <w:hideMark/>
          </w:tcPr>
          <w:p w14:paraId="25F0FE81" w14:textId="77777777" w:rsidR="00AA6E05" w:rsidRPr="00FC126B" w:rsidRDefault="00AA6E05" w:rsidP="00AA6E05">
            <w:pPr>
              <w:jc w:val="center"/>
              <w:rPr>
                <w:color w:val="000000"/>
                <w:sz w:val="16"/>
                <w:szCs w:val="16"/>
              </w:rPr>
            </w:pPr>
            <w:r w:rsidRPr="00FC126B">
              <w:rPr>
                <w:color w:val="000000"/>
                <w:sz w:val="16"/>
                <w:szCs w:val="16"/>
              </w:rPr>
              <w:t>2.2</w:t>
            </w:r>
          </w:p>
        </w:tc>
        <w:tc>
          <w:tcPr>
            <w:tcW w:w="4952" w:type="dxa"/>
            <w:tcBorders>
              <w:left w:val="nil"/>
              <w:bottom w:val="single" w:sz="4" w:space="0" w:color="auto"/>
              <w:right w:val="single" w:sz="4" w:space="0" w:color="auto"/>
            </w:tcBorders>
            <w:shd w:val="clear" w:color="auto" w:fill="auto"/>
            <w:vAlign w:val="center"/>
            <w:hideMark/>
          </w:tcPr>
          <w:p w14:paraId="2960590F" w14:textId="77777777" w:rsidR="00AA6E05" w:rsidRPr="00FC126B" w:rsidRDefault="00AA6E05" w:rsidP="00AA6E05">
            <w:pPr>
              <w:rPr>
                <w:color w:val="000000"/>
                <w:sz w:val="16"/>
                <w:szCs w:val="16"/>
              </w:rPr>
            </w:pPr>
            <w:r w:rsidRPr="00FC126B">
              <w:rPr>
                <w:color w:val="000000"/>
                <w:sz w:val="16"/>
                <w:szCs w:val="16"/>
              </w:rPr>
              <w:t xml:space="preserve">   - расходы по сомнительным долгам</w:t>
            </w:r>
          </w:p>
        </w:tc>
        <w:tc>
          <w:tcPr>
            <w:tcW w:w="996" w:type="dxa"/>
            <w:tcBorders>
              <w:left w:val="nil"/>
              <w:bottom w:val="single" w:sz="4" w:space="0" w:color="auto"/>
              <w:right w:val="single" w:sz="4" w:space="0" w:color="auto"/>
            </w:tcBorders>
            <w:shd w:val="clear" w:color="auto" w:fill="auto"/>
            <w:vAlign w:val="center"/>
            <w:hideMark/>
          </w:tcPr>
          <w:p w14:paraId="70454A48"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left w:val="nil"/>
              <w:bottom w:val="single" w:sz="4" w:space="0" w:color="auto"/>
              <w:right w:val="nil"/>
            </w:tcBorders>
            <w:shd w:val="clear" w:color="auto" w:fill="auto"/>
            <w:vAlign w:val="center"/>
            <w:hideMark/>
          </w:tcPr>
          <w:p w14:paraId="2D3FACB2" w14:textId="77777777" w:rsidR="00AA6E05" w:rsidRPr="00FC126B" w:rsidRDefault="00AA6E05" w:rsidP="00AA6E05">
            <w:pPr>
              <w:jc w:val="right"/>
              <w:rPr>
                <w:color w:val="000000"/>
                <w:sz w:val="16"/>
                <w:szCs w:val="16"/>
              </w:rPr>
            </w:pPr>
            <w:r w:rsidRPr="00FC126B">
              <w:rPr>
                <w:color w:val="000000"/>
                <w:sz w:val="16"/>
                <w:szCs w:val="16"/>
              </w:rPr>
              <w:t xml:space="preserve">0 </w:t>
            </w:r>
          </w:p>
        </w:tc>
        <w:tc>
          <w:tcPr>
            <w:tcW w:w="977" w:type="dxa"/>
            <w:tcBorders>
              <w:left w:val="single" w:sz="4" w:space="0" w:color="auto"/>
              <w:bottom w:val="single" w:sz="4" w:space="0" w:color="auto"/>
              <w:right w:val="nil"/>
            </w:tcBorders>
            <w:shd w:val="clear" w:color="auto" w:fill="auto"/>
            <w:vAlign w:val="center"/>
            <w:hideMark/>
          </w:tcPr>
          <w:p w14:paraId="7ED1068C" w14:textId="77777777" w:rsidR="00AA6E05" w:rsidRPr="00FC126B" w:rsidRDefault="00AA6E05" w:rsidP="00AA6E05">
            <w:pPr>
              <w:jc w:val="right"/>
              <w:rPr>
                <w:color w:val="000000"/>
                <w:sz w:val="16"/>
                <w:szCs w:val="16"/>
              </w:rPr>
            </w:pPr>
            <w:r w:rsidRPr="00FC126B">
              <w:rPr>
                <w:color w:val="000000"/>
                <w:sz w:val="16"/>
                <w:szCs w:val="16"/>
              </w:rPr>
              <w:t xml:space="preserve">0 </w:t>
            </w:r>
          </w:p>
        </w:tc>
        <w:tc>
          <w:tcPr>
            <w:tcW w:w="1038" w:type="dxa"/>
            <w:tcBorders>
              <w:left w:val="single" w:sz="4" w:space="0" w:color="auto"/>
              <w:bottom w:val="single" w:sz="4" w:space="0" w:color="auto"/>
              <w:right w:val="single" w:sz="4" w:space="0" w:color="auto"/>
            </w:tcBorders>
            <w:shd w:val="clear" w:color="auto" w:fill="auto"/>
            <w:vAlign w:val="center"/>
            <w:hideMark/>
          </w:tcPr>
          <w:p w14:paraId="33F5198D" w14:textId="77777777" w:rsidR="00AA6E05" w:rsidRPr="00A07D64" w:rsidRDefault="00AA6E05" w:rsidP="00AA6E05">
            <w:pPr>
              <w:jc w:val="right"/>
              <w:rPr>
                <w:color w:val="000000"/>
                <w:sz w:val="16"/>
                <w:szCs w:val="16"/>
              </w:rPr>
            </w:pPr>
            <w:r w:rsidRPr="00A07D64">
              <w:rPr>
                <w:color w:val="000000"/>
                <w:sz w:val="16"/>
                <w:szCs w:val="16"/>
              </w:rPr>
              <w:t xml:space="preserve">0 </w:t>
            </w:r>
          </w:p>
        </w:tc>
      </w:tr>
      <w:tr w:rsidR="00AA6E05" w:rsidRPr="00FC126B" w14:paraId="679A912C" w14:textId="77777777" w:rsidTr="00AA6E05">
        <w:trPr>
          <w:trHeight w:val="61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8A2FB11" w14:textId="77777777" w:rsidR="00AA6E05" w:rsidRPr="00FC126B" w:rsidRDefault="00AA6E05" w:rsidP="00AA6E05">
            <w:pPr>
              <w:jc w:val="center"/>
              <w:rPr>
                <w:color w:val="000000"/>
                <w:sz w:val="16"/>
                <w:szCs w:val="16"/>
              </w:rPr>
            </w:pPr>
            <w:r w:rsidRPr="00FC126B">
              <w:rPr>
                <w:color w:val="000000"/>
                <w:sz w:val="16"/>
                <w:szCs w:val="16"/>
              </w:rPr>
              <w:t>2.3</w:t>
            </w:r>
          </w:p>
        </w:tc>
        <w:tc>
          <w:tcPr>
            <w:tcW w:w="4952" w:type="dxa"/>
            <w:tcBorders>
              <w:top w:val="nil"/>
              <w:left w:val="nil"/>
              <w:bottom w:val="single" w:sz="4" w:space="0" w:color="auto"/>
              <w:right w:val="single" w:sz="4" w:space="0" w:color="auto"/>
            </w:tcBorders>
            <w:shd w:val="clear" w:color="auto" w:fill="auto"/>
            <w:vAlign w:val="center"/>
            <w:hideMark/>
          </w:tcPr>
          <w:p w14:paraId="4F86AEF0" w14:textId="77777777" w:rsidR="00AA6E05" w:rsidRPr="00FC126B" w:rsidRDefault="00AA6E05" w:rsidP="00AA6E05">
            <w:pPr>
              <w:rPr>
                <w:color w:val="000000"/>
                <w:sz w:val="16"/>
                <w:szCs w:val="16"/>
              </w:rPr>
            </w:pPr>
            <w:r w:rsidRPr="00FC126B">
              <w:rPr>
                <w:color w:val="000000"/>
                <w:sz w:val="16"/>
                <w:szCs w:val="16"/>
              </w:rPr>
              <w:t xml:space="preserve">   - 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996" w:type="dxa"/>
            <w:tcBorders>
              <w:top w:val="nil"/>
              <w:left w:val="nil"/>
              <w:bottom w:val="single" w:sz="4" w:space="0" w:color="auto"/>
              <w:right w:val="single" w:sz="4" w:space="0" w:color="auto"/>
            </w:tcBorders>
            <w:shd w:val="clear" w:color="auto" w:fill="auto"/>
            <w:vAlign w:val="center"/>
            <w:hideMark/>
          </w:tcPr>
          <w:p w14:paraId="7CF21F60"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nil"/>
              <w:left w:val="nil"/>
              <w:bottom w:val="single" w:sz="4" w:space="0" w:color="auto"/>
              <w:right w:val="nil"/>
            </w:tcBorders>
            <w:shd w:val="clear" w:color="auto" w:fill="auto"/>
            <w:vAlign w:val="center"/>
            <w:hideMark/>
          </w:tcPr>
          <w:p w14:paraId="6FAA9F2E" w14:textId="77777777" w:rsidR="00AA6E05" w:rsidRPr="00FC126B" w:rsidRDefault="00AA6E05" w:rsidP="00AA6E05">
            <w:pPr>
              <w:jc w:val="right"/>
              <w:rPr>
                <w:color w:val="000000"/>
                <w:sz w:val="16"/>
                <w:szCs w:val="16"/>
              </w:rPr>
            </w:pPr>
            <w:r w:rsidRPr="00FC126B">
              <w:rPr>
                <w:color w:val="000000"/>
                <w:sz w:val="16"/>
                <w:szCs w:val="16"/>
              </w:rPr>
              <w:t xml:space="preserve">0 </w:t>
            </w:r>
          </w:p>
        </w:tc>
        <w:tc>
          <w:tcPr>
            <w:tcW w:w="977" w:type="dxa"/>
            <w:tcBorders>
              <w:top w:val="nil"/>
              <w:left w:val="single" w:sz="4" w:space="0" w:color="auto"/>
              <w:bottom w:val="single" w:sz="4" w:space="0" w:color="auto"/>
              <w:right w:val="nil"/>
            </w:tcBorders>
            <w:shd w:val="clear" w:color="auto" w:fill="auto"/>
            <w:vAlign w:val="center"/>
            <w:hideMark/>
          </w:tcPr>
          <w:p w14:paraId="7FA9AAE8" w14:textId="77777777" w:rsidR="00AA6E05" w:rsidRPr="00FC126B" w:rsidRDefault="00AA6E05" w:rsidP="00AA6E05">
            <w:pPr>
              <w:jc w:val="right"/>
              <w:rPr>
                <w:color w:val="000000"/>
                <w:sz w:val="16"/>
                <w:szCs w:val="16"/>
              </w:rPr>
            </w:pPr>
            <w:r w:rsidRPr="00FC126B">
              <w:rPr>
                <w:color w:val="000000"/>
                <w:sz w:val="16"/>
                <w:szCs w:val="16"/>
              </w:rPr>
              <w:t xml:space="preserve">0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2B0E8895" w14:textId="77777777" w:rsidR="00AA6E05" w:rsidRPr="00A07D64" w:rsidRDefault="00AA6E05" w:rsidP="00AA6E05">
            <w:pPr>
              <w:jc w:val="right"/>
              <w:rPr>
                <w:color w:val="000000"/>
                <w:sz w:val="16"/>
                <w:szCs w:val="16"/>
              </w:rPr>
            </w:pPr>
            <w:r w:rsidRPr="00A07D64">
              <w:rPr>
                <w:color w:val="000000"/>
                <w:sz w:val="16"/>
                <w:szCs w:val="16"/>
              </w:rPr>
              <w:t xml:space="preserve">0 </w:t>
            </w:r>
          </w:p>
        </w:tc>
      </w:tr>
      <w:tr w:rsidR="00AA6E05" w:rsidRPr="00FC126B" w14:paraId="7DFAC7AB"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FC0250B" w14:textId="77777777" w:rsidR="00AA6E05" w:rsidRPr="00FC126B" w:rsidRDefault="00AA6E05" w:rsidP="00AA6E05">
            <w:pPr>
              <w:jc w:val="center"/>
              <w:rPr>
                <w:color w:val="000000"/>
                <w:sz w:val="16"/>
                <w:szCs w:val="16"/>
              </w:rPr>
            </w:pPr>
            <w:r w:rsidRPr="00FC126B">
              <w:rPr>
                <w:color w:val="000000"/>
                <w:sz w:val="16"/>
                <w:szCs w:val="16"/>
              </w:rPr>
              <w:t>2.4</w:t>
            </w:r>
          </w:p>
        </w:tc>
        <w:tc>
          <w:tcPr>
            <w:tcW w:w="4952" w:type="dxa"/>
            <w:tcBorders>
              <w:top w:val="nil"/>
              <w:left w:val="nil"/>
              <w:bottom w:val="single" w:sz="4" w:space="0" w:color="auto"/>
              <w:right w:val="single" w:sz="4" w:space="0" w:color="auto"/>
            </w:tcBorders>
            <w:shd w:val="clear" w:color="auto" w:fill="auto"/>
            <w:vAlign w:val="center"/>
            <w:hideMark/>
          </w:tcPr>
          <w:p w14:paraId="7959EB96" w14:textId="77777777" w:rsidR="00AA6E05" w:rsidRPr="00FC126B" w:rsidRDefault="00AA6E05" w:rsidP="00AA6E05">
            <w:pPr>
              <w:rPr>
                <w:color w:val="000000"/>
                <w:sz w:val="16"/>
                <w:szCs w:val="16"/>
              </w:rPr>
            </w:pPr>
            <w:r w:rsidRPr="00FC126B">
              <w:rPr>
                <w:color w:val="000000"/>
                <w:sz w:val="16"/>
                <w:szCs w:val="16"/>
              </w:rPr>
              <w:t xml:space="preserve">   - другие обоснованные расходы, в том числе</w:t>
            </w:r>
          </w:p>
        </w:tc>
        <w:tc>
          <w:tcPr>
            <w:tcW w:w="996" w:type="dxa"/>
            <w:tcBorders>
              <w:top w:val="nil"/>
              <w:left w:val="nil"/>
              <w:bottom w:val="single" w:sz="4" w:space="0" w:color="auto"/>
              <w:right w:val="single" w:sz="4" w:space="0" w:color="auto"/>
            </w:tcBorders>
            <w:shd w:val="clear" w:color="auto" w:fill="auto"/>
            <w:vAlign w:val="center"/>
            <w:hideMark/>
          </w:tcPr>
          <w:p w14:paraId="09AFDC78"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nil"/>
              <w:left w:val="nil"/>
              <w:bottom w:val="single" w:sz="4" w:space="0" w:color="auto"/>
              <w:right w:val="nil"/>
            </w:tcBorders>
            <w:shd w:val="clear" w:color="auto" w:fill="auto"/>
            <w:vAlign w:val="center"/>
            <w:hideMark/>
          </w:tcPr>
          <w:p w14:paraId="3AA9AE8D" w14:textId="77777777" w:rsidR="00AA6E05" w:rsidRPr="00FC126B" w:rsidRDefault="00AA6E05" w:rsidP="00AA6E05">
            <w:pPr>
              <w:jc w:val="right"/>
              <w:rPr>
                <w:color w:val="000000"/>
                <w:sz w:val="16"/>
                <w:szCs w:val="16"/>
              </w:rPr>
            </w:pPr>
            <w:r w:rsidRPr="00FC126B">
              <w:rPr>
                <w:color w:val="000000"/>
                <w:sz w:val="16"/>
                <w:szCs w:val="16"/>
              </w:rPr>
              <w:t xml:space="preserve">0 </w:t>
            </w:r>
          </w:p>
        </w:tc>
        <w:tc>
          <w:tcPr>
            <w:tcW w:w="977" w:type="dxa"/>
            <w:tcBorders>
              <w:top w:val="nil"/>
              <w:left w:val="single" w:sz="4" w:space="0" w:color="auto"/>
              <w:bottom w:val="single" w:sz="4" w:space="0" w:color="auto"/>
              <w:right w:val="nil"/>
            </w:tcBorders>
            <w:shd w:val="clear" w:color="auto" w:fill="auto"/>
            <w:vAlign w:val="center"/>
            <w:hideMark/>
          </w:tcPr>
          <w:p w14:paraId="1A9A3197" w14:textId="77777777" w:rsidR="00AA6E05" w:rsidRPr="00FC126B" w:rsidRDefault="00AA6E05" w:rsidP="00AA6E05">
            <w:pPr>
              <w:jc w:val="right"/>
              <w:rPr>
                <w:color w:val="000000"/>
                <w:sz w:val="16"/>
                <w:szCs w:val="16"/>
              </w:rPr>
            </w:pPr>
            <w:r w:rsidRPr="00FC126B">
              <w:rPr>
                <w:color w:val="000000"/>
                <w:sz w:val="16"/>
                <w:szCs w:val="16"/>
              </w:rPr>
              <w:t xml:space="preserve">0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286D2395" w14:textId="77777777" w:rsidR="00AA6E05" w:rsidRPr="00A07D64" w:rsidRDefault="00AA6E05" w:rsidP="00AA6E05">
            <w:pPr>
              <w:jc w:val="right"/>
              <w:rPr>
                <w:color w:val="000000"/>
                <w:sz w:val="16"/>
                <w:szCs w:val="16"/>
              </w:rPr>
            </w:pPr>
            <w:r w:rsidRPr="00A07D64">
              <w:rPr>
                <w:color w:val="000000"/>
                <w:sz w:val="16"/>
                <w:szCs w:val="16"/>
              </w:rPr>
              <w:t xml:space="preserve">0 </w:t>
            </w:r>
          </w:p>
        </w:tc>
      </w:tr>
      <w:tr w:rsidR="00AA6E05" w:rsidRPr="00FC126B" w14:paraId="73A2A3B8"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8CAE256" w14:textId="77777777" w:rsidR="00AA6E05" w:rsidRPr="00FC126B" w:rsidRDefault="00AA6E05" w:rsidP="00AA6E05">
            <w:pPr>
              <w:jc w:val="center"/>
              <w:rPr>
                <w:color w:val="000000"/>
                <w:sz w:val="16"/>
                <w:szCs w:val="16"/>
              </w:rPr>
            </w:pPr>
            <w:r w:rsidRPr="00FC126B">
              <w:rPr>
                <w:color w:val="000000"/>
                <w:sz w:val="16"/>
                <w:szCs w:val="16"/>
              </w:rPr>
              <w:t>2.4.1</w:t>
            </w:r>
          </w:p>
        </w:tc>
        <w:tc>
          <w:tcPr>
            <w:tcW w:w="4952" w:type="dxa"/>
            <w:tcBorders>
              <w:top w:val="nil"/>
              <w:left w:val="nil"/>
              <w:bottom w:val="single" w:sz="4" w:space="0" w:color="auto"/>
              <w:right w:val="single" w:sz="4" w:space="0" w:color="auto"/>
            </w:tcBorders>
            <w:shd w:val="clear" w:color="auto" w:fill="auto"/>
            <w:vAlign w:val="center"/>
            <w:hideMark/>
          </w:tcPr>
          <w:p w14:paraId="3A59B06B" w14:textId="77777777" w:rsidR="00AA6E05" w:rsidRPr="00FC126B" w:rsidRDefault="00AA6E05" w:rsidP="00AA6E05">
            <w:pPr>
              <w:rPr>
                <w:color w:val="000000"/>
                <w:sz w:val="16"/>
                <w:szCs w:val="16"/>
              </w:rPr>
            </w:pPr>
            <w:r w:rsidRPr="00FC126B">
              <w:rPr>
                <w:color w:val="000000"/>
                <w:sz w:val="16"/>
                <w:szCs w:val="16"/>
              </w:rPr>
              <w:t xml:space="preserve">      - расходы на услуги банков</w:t>
            </w:r>
          </w:p>
        </w:tc>
        <w:tc>
          <w:tcPr>
            <w:tcW w:w="996" w:type="dxa"/>
            <w:tcBorders>
              <w:top w:val="nil"/>
              <w:left w:val="nil"/>
              <w:bottom w:val="single" w:sz="4" w:space="0" w:color="auto"/>
              <w:right w:val="single" w:sz="4" w:space="0" w:color="auto"/>
            </w:tcBorders>
            <w:shd w:val="clear" w:color="auto" w:fill="auto"/>
            <w:vAlign w:val="center"/>
            <w:hideMark/>
          </w:tcPr>
          <w:p w14:paraId="1DD1D509"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nil"/>
              <w:left w:val="nil"/>
              <w:bottom w:val="single" w:sz="4" w:space="0" w:color="auto"/>
              <w:right w:val="nil"/>
            </w:tcBorders>
            <w:shd w:val="clear" w:color="auto" w:fill="auto"/>
            <w:vAlign w:val="center"/>
            <w:hideMark/>
          </w:tcPr>
          <w:p w14:paraId="15E67DC8" w14:textId="77777777" w:rsidR="00AA6E05" w:rsidRPr="00FC126B" w:rsidRDefault="00AA6E05" w:rsidP="00AA6E05">
            <w:pPr>
              <w:jc w:val="right"/>
              <w:rPr>
                <w:color w:val="000000"/>
                <w:sz w:val="16"/>
                <w:szCs w:val="16"/>
              </w:rPr>
            </w:pPr>
            <w:r w:rsidRPr="00FC126B">
              <w:rPr>
                <w:color w:val="000000"/>
                <w:sz w:val="16"/>
                <w:szCs w:val="16"/>
              </w:rPr>
              <w:t xml:space="preserve">0 </w:t>
            </w:r>
          </w:p>
        </w:tc>
        <w:tc>
          <w:tcPr>
            <w:tcW w:w="977" w:type="dxa"/>
            <w:tcBorders>
              <w:top w:val="nil"/>
              <w:left w:val="single" w:sz="4" w:space="0" w:color="auto"/>
              <w:bottom w:val="single" w:sz="4" w:space="0" w:color="auto"/>
              <w:right w:val="nil"/>
            </w:tcBorders>
            <w:shd w:val="clear" w:color="auto" w:fill="auto"/>
            <w:vAlign w:val="center"/>
            <w:hideMark/>
          </w:tcPr>
          <w:p w14:paraId="46742E62" w14:textId="77777777" w:rsidR="00AA6E05" w:rsidRPr="00FC126B" w:rsidRDefault="00AA6E05" w:rsidP="00AA6E05">
            <w:pPr>
              <w:jc w:val="right"/>
              <w:rPr>
                <w:color w:val="000000"/>
                <w:sz w:val="16"/>
                <w:szCs w:val="16"/>
              </w:rPr>
            </w:pPr>
            <w:r w:rsidRPr="00FC126B">
              <w:rPr>
                <w:color w:val="000000"/>
                <w:sz w:val="16"/>
                <w:szCs w:val="16"/>
              </w:rPr>
              <w:t xml:space="preserve">0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72243F70" w14:textId="77777777" w:rsidR="00AA6E05" w:rsidRPr="00A07D64" w:rsidRDefault="00AA6E05" w:rsidP="00AA6E05">
            <w:pPr>
              <w:jc w:val="right"/>
              <w:rPr>
                <w:color w:val="000000"/>
                <w:sz w:val="16"/>
                <w:szCs w:val="16"/>
              </w:rPr>
            </w:pPr>
            <w:r w:rsidRPr="00A07D64">
              <w:rPr>
                <w:color w:val="000000"/>
                <w:sz w:val="16"/>
                <w:szCs w:val="16"/>
              </w:rPr>
              <w:t xml:space="preserve">0 </w:t>
            </w:r>
          </w:p>
        </w:tc>
      </w:tr>
      <w:tr w:rsidR="00AA6E05" w:rsidRPr="00FC126B" w14:paraId="508A1232" w14:textId="77777777" w:rsidTr="00AA6E05">
        <w:trPr>
          <w:trHeight w:val="252"/>
        </w:trPr>
        <w:tc>
          <w:tcPr>
            <w:tcW w:w="616" w:type="dxa"/>
            <w:tcBorders>
              <w:top w:val="nil"/>
              <w:left w:val="single" w:sz="4" w:space="0" w:color="auto"/>
              <w:bottom w:val="nil"/>
              <w:right w:val="single" w:sz="4" w:space="0" w:color="auto"/>
            </w:tcBorders>
            <w:shd w:val="clear" w:color="auto" w:fill="auto"/>
            <w:vAlign w:val="center"/>
            <w:hideMark/>
          </w:tcPr>
          <w:p w14:paraId="416FC9BF" w14:textId="77777777" w:rsidR="00AA6E05" w:rsidRPr="00FC126B" w:rsidRDefault="00AA6E05" w:rsidP="00AA6E05">
            <w:pPr>
              <w:jc w:val="center"/>
              <w:rPr>
                <w:color w:val="000000"/>
                <w:sz w:val="16"/>
                <w:szCs w:val="16"/>
              </w:rPr>
            </w:pPr>
            <w:r w:rsidRPr="00FC126B">
              <w:rPr>
                <w:color w:val="000000"/>
                <w:sz w:val="16"/>
                <w:szCs w:val="16"/>
              </w:rPr>
              <w:t>2.4.2</w:t>
            </w:r>
          </w:p>
        </w:tc>
        <w:tc>
          <w:tcPr>
            <w:tcW w:w="4952" w:type="dxa"/>
            <w:tcBorders>
              <w:top w:val="nil"/>
              <w:left w:val="nil"/>
              <w:bottom w:val="nil"/>
              <w:right w:val="single" w:sz="4" w:space="0" w:color="auto"/>
            </w:tcBorders>
            <w:shd w:val="clear" w:color="auto" w:fill="auto"/>
            <w:vAlign w:val="center"/>
            <w:hideMark/>
          </w:tcPr>
          <w:p w14:paraId="789B809F" w14:textId="77777777" w:rsidR="00AA6E05" w:rsidRPr="00FC126B" w:rsidRDefault="00AA6E05" w:rsidP="00AA6E05">
            <w:pPr>
              <w:rPr>
                <w:color w:val="000000"/>
                <w:sz w:val="16"/>
                <w:szCs w:val="16"/>
              </w:rPr>
            </w:pPr>
            <w:r w:rsidRPr="00FC126B">
              <w:rPr>
                <w:color w:val="000000"/>
                <w:sz w:val="16"/>
                <w:szCs w:val="16"/>
              </w:rPr>
              <w:t xml:space="preserve">      - расходы на обслуживание заемных средств</w:t>
            </w:r>
          </w:p>
        </w:tc>
        <w:tc>
          <w:tcPr>
            <w:tcW w:w="996" w:type="dxa"/>
            <w:tcBorders>
              <w:top w:val="nil"/>
              <w:left w:val="nil"/>
              <w:bottom w:val="nil"/>
              <w:right w:val="single" w:sz="4" w:space="0" w:color="auto"/>
            </w:tcBorders>
            <w:shd w:val="clear" w:color="auto" w:fill="auto"/>
            <w:vAlign w:val="center"/>
            <w:hideMark/>
          </w:tcPr>
          <w:p w14:paraId="00A2449C"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nil"/>
              <w:left w:val="nil"/>
              <w:bottom w:val="nil"/>
              <w:right w:val="nil"/>
            </w:tcBorders>
            <w:shd w:val="clear" w:color="auto" w:fill="auto"/>
            <w:vAlign w:val="center"/>
            <w:hideMark/>
          </w:tcPr>
          <w:p w14:paraId="6C2EB710" w14:textId="77777777" w:rsidR="00AA6E05" w:rsidRPr="00FC126B" w:rsidRDefault="00AA6E05" w:rsidP="00AA6E05">
            <w:pPr>
              <w:jc w:val="right"/>
              <w:rPr>
                <w:color w:val="000000"/>
                <w:sz w:val="16"/>
                <w:szCs w:val="16"/>
              </w:rPr>
            </w:pPr>
            <w:r w:rsidRPr="00FC126B">
              <w:rPr>
                <w:color w:val="000000"/>
                <w:sz w:val="16"/>
                <w:szCs w:val="16"/>
              </w:rPr>
              <w:t xml:space="preserve">0 </w:t>
            </w:r>
          </w:p>
        </w:tc>
        <w:tc>
          <w:tcPr>
            <w:tcW w:w="977" w:type="dxa"/>
            <w:tcBorders>
              <w:top w:val="nil"/>
              <w:left w:val="single" w:sz="4" w:space="0" w:color="auto"/>
              <w:bottom w:val="nil"/>
              <w:right w:val="nil"/>
            </w:tcBorders>
            <w:shd w:val="clear" w:color="auto" w:fill="auto"/>
            <w:vAlign w:val="center"/>
            <w:hideMark/>
          </w:tcPr>
          <w:p w14:paraId="5731C8F7" w14:textId="77777777" w:rsidR="00AA6E05" w:rsidRPr="00FC126B" w:rsidRDefault="00AA6E05" w:rsidP="00AA6E05">
            <w:pPr>
              <w:jc w:val="right"/>
              <w:rPr>
                <w:color w:val="000000"/>
                <w:sz w:val="16"/>
                <w:szCs w:val="16"/>
              </w:rPr>
            </w:pPr>
            <w:r w:rsidRPr="00FC126B">
              <w:rPr>
                <w:color w:val="000000"/>
                <w:sz w:val="16"/>
                <w:szCs w:val="16"/>
              </w:rPr>
              <w:t xml:space="preserve">0 </w:t>
            </w:r>
          </w:p>
        </w:tc>
        <w:tc>
          <w:tcPr>
            <w:tcW w:w="1038" w:type="dxa"/>
            <w:tcBorders>
              <w:top w:val="nil"/>
              <w:left w:val="single" w:sz="4" w:space="0" w:color="auto"/>
              <w:bottom w:val="nil"/>
              <w:right w:val="single" w:sz="4" w:space="0" w:color="auto"/>
            </w:tcBorders>
            <w:shd w:val="clear" w:color="auto" w:fill="auto"/>
            <w:vAlign w:val="center"/>
            <w:hideMark/>
          </w:tcPr>
          <w:p w14:paraId="2BF77D2E" w14:textId="77777777" w:rsidR="00AA6E05" w:rsidRPr="00A07D64" w:rsidRDefault="00AA6E05" w:rsidP="00AA6E05">
            <w:pPr>
              <w:jc w:val="right"/>
              <w:rPr>
                <w:color w:val="000000"/>
                <w:sz w:val="16"/>
                <w:szCs w:val="16"/>
              </w:rPr>
            </w:pPr>
            <w:r w:rsidRPr="00A07D64">
              <w:rPr>
                <w:color w:val="000000"/>
                <w:sz w:val="16"/>
                <w:szCs w:val="16"/>
              </w:rPr>
              <w:t xml:space="preserve">0 </w:t>
            </w:r>
          </w:p>
        </w:tc>
      </w:tr>
      <w:tr w:rsidR="00AA6E05" w:rsidRPr="00FC126B" w14:paraId="62866BE3" w14:textId="77777777" w:rsidTr="00AA6E05">
        <w:trPr>
          <w:trHeight w:val="3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8E2C0" w14:textId="77777777" w:rsidR="00AA6E05" w:rsidRPr="00FC126B" w:rsidRDefault="00AA6E05" w:rsidP="00AA6E05">
            <w:pPr>
              <w:jc w:val="center"/>
              <w:rPr>
                <w:color w:val="000000"/>
                <w:sz w:val="16"/>
                <w:szCs w:val="16"/>
              </w:rPr>
            </w:pPr>
            <w:r w:rsidRPr="00FC126B">
              <w:rPr>
                <w:color w:val="000000"/>
                <w:sz w:val="16"/>
                <w:szCs w:val="16"/>
              </w:rPr>
              <w:t>3</w:t>
            </w:r>
          </w:p>
        </w:tc>
        <w:tc>
          <w:tcPr>
            <w:tcW w:w="4952" w:type="dxa"/>
            <w:tcBorders>
              <w:top w:val="single" w:sz="4" w:space="0" w:color="auto"/>
              <w:left w:val="nil"/>
              <w:bottom w:val="single" w:sz="4" w:space="0" w:color="auto"/>
              <w:right w:val="single" w:sz="4" w:space="0" w:color="auto"/>
            </w:tcBorders>
            <w:shd w:val="clear" w:color="auto" w:fill="auto"/>
            <w:vAlign w:val="center"/>
            <w:hideMark/>
          </w:tcPr>
          <w:p w14:paraId="104FD0BF" w14:textId="77777777" w:rsidR="00AA6E05" w:rsidRPr="00FC126B" w:rsidRDefault="00AA6E05" w:rsidP="00AA6E05">
            <w:pPr>
              <w:rPr>
                <w:b/>
                <w:bCs/>
                <w:color w:val="000000"/>
                <w:sz w:val="16"/>
                <w:szCs w:val="16"/>
              </w:rPr>
            </w:pPr>
            <w:r w:rsidRPr="00FC126B">
              <w:rPr>
                <w:b/>
                <w:bCs/>
                <w:color w:val="000000"/>
                <w:sz w:val="16"/>
                <w:szCs w:val="16"/>
              </w:rPr>
              <w:t>Расходы, не учитываемые в целях налогообложения, всего</w:t>
            </w:r>
          </w:p>
        </w:tc>
        <w:tc>
          <w:tcPr>
            <w:tcW w:w="996" w:type="dxa"/>
            <w:tcBorders>
              <w:top w:val="single" w:sz="4" w:space="0" w:color="auto"/>
              <w:left w:val="nil"/>
              <w:bottom w:val="single" w:sz="4" w:space="0" w:color="auto"/>
              <w:right w:val="single" w:sz="4" w:space="0" w:color="auto"/>
            </w:tcBorders>
            <w:shd w:val="clear" w:color="auto" w:fill="auto"/>
            <w:vAlign w:val="center"/>
            <w:hideMark/>
          </w:tcPr>
          <w:p w14:paraId="6107DF90"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single" w:sz="4" w:space="0" w:color="auto"/>
              <w:left w:val="nil"/>
              <w:bottom w:val="single" w:sz="4" w:space="0" w:color="auto"/>
              <w:right w:val="nil"/>
            </w:tcBorders>
            <w:shd w:val="clear" w:color="auto" w:fill="auto"/>
            <w:vAlign w:val="center"/>
            <w:hideMark/>
          </w:tcPr>
          <w:p w14:paraId="06188FA7" w14:textId="77777777" w:rsidR="00AA6E05" w:rsidRPr="00FC126B" w:rsidRDefault="00AA6E05" w:rsidP="00AA6E05">
            <w:pPr>
              <w:jc w:val="right"/>
              <w:rPr>
                <w:b/>
                <w:bCs/>
                <w:color w:val="000000"/>
                <w:sz w:val="16"/>
                <w:szCs w:val="16"/>
              </w:rPr>
            </w:pPr>
            <w:r w:rsidRPr="00FC126B">
              <w:rPr>
                <w:b/>
                <w:bCs/>
                <w:color w:val="000000"/>
                <w:sz w:val="16"/>
                <w:szCs w:val="16"/>
              </w:rPr>
              <w:t xml:space="preserve">0 </w:t>
            </w:r>
          </w:p>
        </w:tc>
        <w:tc>
          <w:tcPr>
            <w:tcW w:w="977" w:type="dxa"/>
            <w:tcBorders>
              <w:top w:val="single" w:sz="4" w:space="0" w:color="auto"/>
              <w:left w:val="single" w:sz="4" w:space="0" w:color="auto"/>
              <w:bottom w:val="single" w:sz="4" w:space="0" w:color="auto"/>
              <w:right w:val="nil"/>
            </w:tcBorders>
            <w:shd w:val="clear" w:color="auto" w:fill="auto"/>
            <w:vAlign w:val="center"/>
            <w:hideMark/>
          </w:tcPr>
          <w:p w14:paraId="774BA233" w14:textId="77777777" w:rsidR="00AA6E05" w:rsidRPr="00FC126B" w:rsidRDefault="00AA6E05" w:rsidP="00AA6E05">
            <w:pPr>
              <w:jc w:val="right"/>
              <w:rPr>
                <w:b/>
                <w:bCs/>
                <w:color w:val="000000"/>
                <w:sz w:val="16"/>
                <w:szCs w:val="16"/>
              </w:rPr>
            </w:pPr>
            <w:r w:rsidRPr="00FC126B">
              <w:rPr>
                <w:b/>
                <w:bCs/>
                <w:color w:val="000000"/>
                <w:sz w:val="16"/>
                <w:szCs w:val="16"/>
              </w:rPr>
              <w:t xml:space="preserve">0 </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A88FF" w14:textId="77777777" w:rsidR="00AA6E05" w:rsidRPr="00A07D64" w:rsidRDefault="00AA6E05" w:rsidP="00AA6E05">
            <w:pPr>
              <w:jc w:val="right"/>
              <w:rPr>
                <w:b/>
                <w:bCs/>
                <w:color w:val="000000"/>
                <w:sz w:val="16"/>
                <w:szCs w:val="16"/>
              </w:rPr>
            </w:pPr>
            <w:r w:rsidRPr="00A07D64">
              <w:rPr>
                <w:b/>
                <w:bCs/>
                <w:color w:val="000000"/>
                <w:sz w:val="16"/>
                <w:szCs w:val="16"/>
              </w:rPr>
              <w:t xml:space="preserve">0 </w:t>
            </w:r>
          </w:p>
        </w:tc>
      </w:tr>
      <w:tr w:rsidR="00AA6E05" w:rsidRPr="00FC126B" w14:paraId="72DC3A54"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9E5C7B8" w14:textId="77777777" w:rsidR="00AA6E05" w:rsidRPr="00FC126B" w:rsidRDefault="00AA6E05" w:rsidP="00AA6E05">
            <w:pPr>
              <w:jc w:val="center"/>
              <w:rPr>
                <w:color w:val="000000"/>
                <w:sz w:val="16"/>
                <w:szCs w:val="16"/>
              </w:rPr>
            </w:pPr>
            <w:r w:rsidRPr="00FC126B">
              <w:rPr>
                <w:color w:val="000000"/>
                <w:sz w:val="16"/>
                <w:szCs w:val="16"/>
              </w:rPr>
              <w:t>3.1</w:t>
            </w:r>
          </w:p>
        </w:tc>
        <w:tc>
          <w:tcPr>
            <w:tcW w:w="4952" w:type="dxa"/>
            <w:tcBorders>
              <w:top w:val="nil"/>
              <w:left w:val="nil"/>
              <w:bottom w:val="single" w:sz="4" w:space="0" w:color="auto"/>
              <w:right w:val="single" w:sz="4" w:space="0" w:color="auto"/>
            </w:tcBorders>
            <w:shd w:val="clear" w:color="auto" w:fill="auto"/>
            <w:vAlign w:val="center"/>
            <w:hideMark/>
          </w:tcPr>
          <w:p w14:paraId="5F2BB908" w14:textId="77777777" w:rsidR="00AA6E05" w:rsidRPr="00FC126B" w:rsidRDefault="00AA6E05" w:rsidP="00AA6E05">
            <w:pPr>
              <w:rPr>
                <w:color w:val="000000"/>
                <w:sz w:val="16"/>
                <w:szCs w:val="16"/>
              </w:rPr>
            </w:pPr>
            <w:r w:rsidRPr="00FC126B">
              <w:rPr>
                <w:color w:val="000000"/>
                <w:sz w:val="16"/>
                <w:szCs w:val="16"/>
              </w:rPr>
              <w:t xml:space="preserve">   - расходы на капитальные вложения (инвестиции)</w:t>
            </w:r>
          </w:p>
        </w:tc>
        <w:tc>
          <w:tcPr>
            <w:tcW w:w="996" w:type="dxa"/>
            <w:tcBorders>
              <w:top w:val="nil"/>
              <w:left w:val="nil"/>
              <w:bottom w:val="single" w:sz="4" w:space="0" w:color="auto"/>
              <w:right w:val="single" w:sz="4" w:space="0" w:color="auto"/>
            </w:tcBorders>
            <w:shd w:val="clear" w:color="auto" w:fill="auto"/>
            <w:vAlign w:val="center"/>
            <w:hideMark/>
          </w:tcPr>
          <w:p w14:paraId="2B6643EB"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nil"/>
              <w:left w:val="nil"/>
              <w:bottom w:val="single" w:sz="4" w:space="0" w:color="auto"/>
              <w:right w:val="nil"/>
            </w:tcBorders>
            <w:shd w:val="clear" w:color="auto" w:fill="auto"/>
            <w:vAlign w:val="center"/>
            <w:hideMark/>
          </w:tcPr>
          <w:p w14:paraId="0D486A50" w14:textId="77777777" w:rsidR="00AA6E05" w:rsidRPr="00FC126B" w:rsidRDefault="00AA6E05" w:rsidP="00AA6E05">
            <w:pPr>
              <w:jc w:val="right"/>
              <w:rPr>
                <w:color w:val="000000"/>
                <w:sz w:val="16"/>
                <w:szCs w:val="16"/>
              </w:rPr>
            </w:pPr>
            <w:r w:rsidRPr="00FC126B">
              <w:rPr>
                <w:color w:val="000000"/>
                <w:sz w:val="16"/>
                <w:szCs w:val="16"/>
              </w:rPr>
              <w:t xml:space="preserve">0 </w:t>
            </w:r>
          </w:p>
        </w:tc>
        <w:tc>
          <w:tcPr>
            <w:tcW w:w="977" w:type="dxa"/>
            <w:tcBorders>
              <w:top w:val="nil"/>
              <w:left w:val="single" w:sz="4" w:space="0" w:color="auto"/>
              <w:bottom w:val="single" w:sz="4" w:space="0" w:color="auto"/>
              <w:right w:val="nil"/>
            </w:tcBorders>
            <w:shd w:val="clear" w:color="auto" w:fill="auto"/>
            <w:vAlign w:val="center"/>
            <w:hideMark/>
          </w:tcPr>
          <w:p w14:paraId="2E232DAB" w14:textId="77777777" w:rsidR="00AA6E05" w:rsidRPr="00FC126B" w:rsidRDefault="00AA6E05" w:rsidP="00AA6E05">
            <w:pPr>
              <w:jc w:val="right"/>
              <w:rPr>
                <w:color w:val="000000"/>
                <w:sz w:val="16"/>
                <w:szCs w:val="16"/>
              </w:rPr>
            </w:pPr>
            <w:r w:rsidRPr="00FC126B">
              <w:rPr>
                <w:color w:val="000000"/>
                <w:sz w:val="16"/>
                <w:szCs w:val="16"/>
              </w:rPr>
              <w:t xml:space="preserve">0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169BD237" w14:textId="77777777" w:rsidR="00AA6E05" w:rsidRPr="00A07D64" w:rsidRDefault="00AA6E05" w:rsidP="00AA6E05">
            <w:pPr>
              <w:jc w:val="right"/>
              <w:rPr>
                <w:color w:val="000000"/>
                <w:sz w:val="16"/>
                <w:szCs w:val="16"/>
              </w:rPr>
            </w:pPr>
            <w:r w:rsidRPr="00A07D64">
              <w:rPr>
                <w:color w:val="000000"/>
                <w:sz w:val="16"/>
                <w:szCs w:val="16"/>
              </w:rPr>
              <w:t xml:space="preserve">0 </w:t>
            </w:r>
          </w:p>
        </w:tc>
      </w:tr>
      <w:tr w:rsidR="00AA6E05" w:rsidRPr="00FC126B" w14:paraId="049BB3F5" w14:textId="77777777" w:rsidTr="00AA6E05">
        <w:trPr>
          <w:trHeight w:val="408"/>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5B6AB1F" w14:textId="77777777" w:rsidR="00AA6E05" w:rsidRPr="00FC126B" w:rsidRDefault="00AA6E05" w:rsidP="00AA6E05">
            <w:pPr>
              <w:jc w:val="center"/>
              <w:rPr>
                <w:color w:val="000000"/>
                <w:sz w:val="16"/>
                <w:szCs w:val="16"/>
              </w:rPr>
            </w:pPr>
            <w:r w:rsidRPr="00FC126B">
              <w:rPr>
                <w:color w:val="000000"/>
                <w:sz w:val="16"/>
                <w:szCs w:val="16"/>
              </w:rPr>
              <w:t>3.2</w:t>
            </w:r>
          </w:p>
        </w:tc>
        <w:tc>
          <w:tcPr>
            <w:tcW w:w="4952" w:type="dxa"/>
            <w:tcBorders>
              <w:top w:val="nil"/>
              <w:left w:val="nil"/>
              <w:bottom w:val="single" w:sz="4" w:space="0" w:color="auto"/>
              <w:right w:val="single" w:sz="4" w:space="0" w:color="auto"/>
            </w:tcBorders>
            <w:shd w:val="clear" w:color="auto" w:fill="auto"/>
            <w:vAlign w:val="center"/>
            <w:hideMark/>
          </w:tcPr>
          <w:p w14:paraId="4BCF6874" w14:textId="77777777" w:rsidR="00AA6E05" w:rsidRPr="00FC126B" w:rsidRDefault="00AA6E05" w:rsidP="00AA6E05">
            <w:pPr>
              <w:rPr>
                <w:color w:val="000000"/>
                <w:sz w:val="16"/>
                <w:szCs w:val="16"/>
              </w:rPr>
            </w:pPr>
            <w:r w:rsidRPr="00FC126B">
              <w:rPr>
                <w:color w:val="000000"/>
                <w:sz w:val="16"/>
                <w:szCs w:val="16"/>
              </w:rPr>
              <w:t xml:space="preserve">   - денежные выплаты социального характера (по Коллективному договору)</w:t>
            </w:r>
          </w:p>
        </w:tc>
        <w:tc>
          <w:tcPr>
            <w:tcW w:w="996" w:type="dxa"/>
            <w:tcBorders>
              <w:top w:val="nil"/>
              <w:left w:val="nil"/>
              <w:bottom w:val="single" w:sz="4" w:space="0" w:color="auto"/>
              <w:right w:val="single" w:sz="4" w:space="0" w:color="auto"/>
            </w:tcBorders>
            <w:shd w:val="clear" w:color="auto" w:fill="auto"/>
            <w:vAlign w:val="center"/>
            <w:hideMark/>
          </w:tcPr>
          <w:p w14:paraId="6EE6F9B6"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nil"/>
              <w:left w:val="nil"/>
              <w:bottom w:val="single" w:sz="4" w:space="0" w:color="auto"/>
              <w:right w:val="nil"/>
            </w:tcBorders>
            <w:shd w:val="clear" w:color="auto" w:fill="auto"/>
            <w:vAlign w:val="center"/>
            <w:hideMark/>
          </w:tcPr>
          <w:p w14:paraId="2E06B793" w14:textId="77777777" w:rsidR="00AA6E05" w:rsidRPr="00FC126B" w:rsidRDefault="00AA6E05" w:rsidP="00AA6E05">
            <w:pPr>
              <w:jc w:val="right"/>
              <w:rPr>
                <w:color w:val="000000"/>
                <w:sz w:val="16"/>
                <w:szCs w:val="16"/>
              </w:rPr>
            </w:pPr>
            <w:r w:rsidRPr="00FC126B">
              <w:rPr>
                <w:color w:val="000000"/>
                <w:sz w:val="16"/>
                <w:szCs w:val="16"/>
              </w:rPr>
              <w:t xml:space="preserve">0 </w:t>
            </w:r>
          </w:p>
        </w:tc>
        <w:tc>
          <w:tcPr>
            <w:tcW w:w="977" w:type="dxa"/>
            <w:tcBorders>
              <w:top w:val="nil"/>
              <w:left w:val="single" w:sz="4" w:space="0" w:color="auto"/>
              <w:bottom w:val="single" w:sz="4" w:space="0" w:color="auto"/>
              <w:right w:val="nil"/>
            </w:tcBorders>
            <w:shd w:val="clear" w:color="auto" w:fill="auto"/>
            <w:vAlign w:val="center"/>
            <w:hideMark/>
          </w:tcPr>
          <w:p w14:paraId="52BD5100" w14:textId="77777777" w:rsidR="00AA6E05" w:rsidRPr="00FC126B" w:rsidRDefault="00AA6E05" w:rsidP="00AA6E05">
            <w:pPr>
              <w:jc w:val="right"/>
              <w:rPr>
                <w:color w:val="000000"/>
                <w:sz w:val="16"/>
                <w:szCs w:val="16"/>
              </w:rPr>
            </w:pPr>
            <w:r w:rsidRPr="00FC126B">
              <w:rPr>
                <w:color w:val="000000"/>
                <w:sz w:val="16"/>
                <w:szCs w:val="16"/>
              </w:rPr>
              <w:t xml:space="preserve">0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43D95B98" w14:textId="77777777" w:rsidR="00AA6E05" w:rsidRPr="00A07D64" w:rsidRDefault="00AA6E05" w:rsidP="00AA6E05">
            <w:pPr>
              <w:jc w:val="right"/>
              <w:rPr>
                <w:color w:val="000000"/>
                <w:sz w:val="16"/>
                <w:szCs w:val="16"/>
              </w:rPr>
            </w:pPr>
            <w:r w:rsidRPr="00A07D64">
              <w:rPr>
                <w:color w:val="000000"/>
                <w:sz w:val="16"/>
                <w:szCs w:val="16"/>
              </w:rPr>
              <w:t xml:space="preserve">0 </w:t>
            </w:r>
          </w:p>
        </w:tc>
      </w:tr>
      <w:tr w:rsidR="00AA6E05" w:rsidRPr="00FC126B" w14:paraId="73B95FA3"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4537A65" w14:textId="77777777" w:rsidR="00AA6E05" w:rsidRPr="00FC126B" w:rsidRDefault="00AA6E05" w:rsidP="00AA6E05">
            <w:pPr>
              <w:jc w:val="center"/>
              <w:rPr>
                <w:color w:val="000000"/>
                <w:sz w:val="16"/>
                <w:szCs w:val="16"/>
              </w:rPr>
            </w:pPr>
            <w:r w:rsidRPr="00FC126B">
              <w:rPr>
                <w:color w:val="000000"/>
                <w:sz w:val="16"/>
                <w:szCs w:val="16"/>
              </w:rPr>
              <w:t>3.3</w:t>
            </w:r>
          </w:p>
        </w:tc>
        <w:tc>
          <w:tcPr>
            <w:tcW w:w="4952" w:type="dxa"/>
            <w:tcBorders>
              <w:top w:val="nil"/>
              <w:left w:val="nil"/>
              <w:bottom w:val="single" w:sz="4" w:space="0" w:color="auto"/>
              <w:right w:val="single" w:sz="4" w:space="0" w:color="auto"/>
            </w:tcBorders>
            <w:shd w:val="clear" w:color="auto" w:fill="auto"/>
            <w:vAlign w:val="center"/>
            <w:hideMark/>
          </w:tcPr>
          <w:p w14:paraId="718B5DF7" w14:textId="77777777" w:rsidR="00AA6E05" w:rsidRPr="00FC126B" w:rsidRDefault="00AA6E05" w:rsidP="00AA6E05">
            <w:pPr>
              <w:rPr>
                <w:color w:val="000000"/>
                <w:sz w:val="16"/>
                <w:szCs w:val="16"/>
              </w:rPr>
            </w:pPr>
            <w:r w:rsidRPr="00FC126B">
              <w:rPr>
                <w:color w:val="000000"/>
                <w:sz w:val="16"/>
                <w:szCs w:val="16"/>
              </w:rPr>
              <w:t xml:space="preserve">   - резервный фонд</w:t>
            </w:r>
          </w:p>
        </w:tc>
        <w:tc>
          <w:tcPr>
            <w:tcW w:w="996" w:type="dxa"/>
            <w:tcBorders>
              <w:top w:val="nil"/>
              <w:left w:val="nil"/>
              <w:bottom w:val="single" w:sz="4" w:space="0" w:color="auto"/>
              <w:right w:val="single" w:sz="4" w:space="0" w:color="auto"/>
            </w:tcBorders>
            <w:shd w:val="clear" w:color="auto" w:fill="auto"/>
            <w:vAlign w:val="center"/>
            <w:hideMark/>
          </w:tcPr>
          <w:p w14:paraId="0AA0AE71"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nil"/>
              <w:left w:val="nil"/>
              <w:bottom w:val="single" w:sz="4" w:space="0" w:color="auto"/>
              <w:right w:val="nil"/>
            </w:tcBorders>
            <w:shd w:val="clear" w:color="auto" w:fill="auto"/>
            <w:vAlign w:val="center"/>
            <w:hideMark/>
          </w:tcPr>
          <w:p w14:paraId="5150D322" w14:textId="77777777" w:rsidR="00AA6E05" w:rsidRPr="00FC126B" w:rsidRDefault="00AA6E05" w:rsidP="00AA6E05">
            <w:pPr>
              <w:jc w:val="right"/>
              <w:rPr>
                <w:color w:val="000000"/>
                <w:sz w:val="16"/>
                <w:szCs w:val="16"/>
              </w:rPr>
            </w:pPr>
            <w:r w:rsidRPr="00FC126B">
              <w:rPr>
                <w:color w:val="000000"/>
                <w:sz w:val="16"/>
                <w:szCs w:val="16"/>
              </w:rPr>
              <w:t xml:space="preserve">0 </w:t>
            </w:r>
          </w:p>
        </w:tc>
        <w:tc>
          <w:tcPr>
            <w:tcW w:w="977" w:type="dxa"/>
            <w:tcBorders>
              <w:top w:val="nil"/>
              <w:left w:val="single" w:sz="4" w:space="0" w:color="auto"/>
              <w:bottom w:val="single" w:sz="4" w:space="0" w:color="auto"/>
              <w:right w:val="nil"/>
            </w:tcBorders>
            <w:shd w:val="clear" w:color="auto" w:fill="auto"/>
            <w:vAlign w:val="center"/>
            <w:hideMark/>
          </w:tcPr>
          <w:p w14:paraId="24C08E07" w14:textId="77777777" w:rsidR="00AA6E05" w:rsidRPr="00FC126B" w:rsidRDefault="00AA6E05" w:rsidP="00AA6E05">
            <w:pPr>
              <w:jc w:val="right"/>
              <w:rPr>
                <w:color w:val="000000"/>
                <w:sz w:val="16"/>
                <w:szCs w:val="16"/>
              </w:rPr>
            </w:pPr>
            <w:r w:rsidRPr="00FC126B">
              <w:rPr>
                <w:color w:val="000000"/>
                <w:sz w:val="16"/>
                <w:szCs w:val="16"/>
              </w:rPr>
              <w:t xml:space="preserve">0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0A1571BF" w14:textId="77777777" w:rsidR="00AA6E05" w:rsidRPr="00A07D64" w:rsidRDefault="00AA6E05" w:rsidP="00AA6E05">
            <w:pPr>
              <w:jc w:val="right"/>
              <w:rPr>
                <w:color w:val="000000"/>
                <w:sz w:val="16"/>
                <w:szCs w:val="16"/>
              </w:rPr>
            </w:pPr>
            <w:r w:rsidRPr="00A07D64">
              <w:rPr>
                <w:color w:val="000000"/>
                <w:sz w:val="16"/>
                <w:szCs w:val="16"/>
              </w:rPr>
              <w:t xml:space="preserve">0 </w:t>
            </w:r>
          </w:p>
        </w:tc>
      </w:tr>
      <w:tr w:rsidR="00AA6E05" w:rsidRPr="00FC126B" w14:paraId="477179AC" w14:textId="77777777" w:rsidTr="00AA6E05">
        <w:trPr>
          <w:trHeight w:val="252"/>
        </w:trPr>
        <w:tc>
          <w:tcPr>
            <w:tcW w:w="616" w:type="dxa"/>
            <w:tcBorders>
              <w:top w:val="nil"/>
              <w:left w:val="single" w:sz="4" w:space="0" w:color="auto"/>
              <w:bottom w:val="nil"/>
              <w:right w:val="single" w:sz="4" w:space="0" w:color="auto"/>
            </w:tcBorders>
            <w:shd w:val="clear" w:color="auto" w:fill="auto"/>
            <w:vAlign w:val="center"/>
            <w:hideMark/>
          </w:tcPr>
          <w:p w14:paraId="2996D359" w14:textId="77777777" w:rsidR="00AA6E05" w:rsidRPr="00FC126B" w:rsidRDefault="00AA6E05" w:rsidP="00AA6E05">
            <w:pPr>
              <w:jc w:val="center"/>
              <w:rPr>
                <w:color w:val="000000"/>
                <w:sz w:val="16"/>
                <w:szCs w:val="16"/>
              </w:rPr>
            </w:pPr>
            <w:r w:rsidRPr="00FC126B">
              <w:rPr>
                <w:color w:val="000000"/>
                <w:sz w:val="16"/>
                <w:szCs w:val="16"/>
              </w:rPr>
              <w:t>3.4</w:t>
            </w:r>
          </w:p>
        </w:tc>
        <w:tc>
          <w:tcPr>
            <w:tcW w:w="4952" w:type="dxa"/>
            <w:tcBorders>
              <w:top w:val="nil"/>
              <w:left w:val="nil"/>
              <w:bottom w:val="nil"/>
              <w:right w:val="single" w:sz="4" w:space="0" w:color="auto"/>
            </w:tcBorders>
            <w:shd w:val="clear" w:color="auto" w:fill="auto"/>
            <w:vAlign w:val="center"/>
            <w:hideMark/>
          </w:tcPr>
          <w:p w14:paraId="1A36BCCD" w14:textId="77777777" w:rsidR="00AA6E05" w:rsidRPr="00FC126B" w:rsidRDefault="00AA6E05" w:rsidP="00AA6E05">
            <w:pPr>
              <w:rPr>
                <w:color w:val="000000"/>
                <w:sz w:val="16"/>
                <w:szCs w:val="16"/>
              </w:rPr>
            </w:pPr>
            <w:r w:rsidRPr="00FC126B">
              <w:rPr>
                <w:color w:val="000000"/>
                <w:sz w:val="16"/>
                <w:szCs w:val="16"/>
              </w:rPr>
              <w:t xml:space="preserve">   - прочие расходы</w:t>
            </w:r>
          </w:p>
        </w:tc>
        <w:tc>
          <w:tcPr>
            <w:tcW w:w="996" w:type="dxa"/>
            <w:tcBorders>
              <w:top w:val="nil"/>
              <w:left w:val="nil"/>
              <w:bottom w:val="nil"/>
              <w:right w:val="single" w:sz="4" w:space="0" w:color="auto"/>
            </w:tcBorders>
            <w:shd w:val="clear" w:color="auto" w:fill="auto"/>
            <w:vAlign w:val="center"/>
            <w:hideMark/>
          </w:tcPr>
          <w:p w14:paraId="40F5B22E"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nil"/>
              <w:left w:val="nil"/>
              <w:bottom w:val="nil"/>
              <w:right w:val="nil"/>
            </w:tcBorders>
            <w:shd w:val="clear" w:color="auto" w:fill="auto"/>
            <w:vAlign w:val="center"/>
            <w:hideMark/>
          </w:tcPr>
          <w:p w14:paraId="2CC160E9" w14:textId="77777777" w:rsidR="00AA6E05" w:rsidRPr="00FC126B" w:rsidRDefault="00AA6E05" w:rsidP="00AA6E05">
            <w:pPr>
              <w:jc w:val="right"/>
              <w:rPr>
                <w:color w:val="000000"/>
                <w:sz w:val="16"/>
                <w:szCs w:val="16"/>
              </w:rPr>
            </w:pPr>
            <w:r w:rsidRPr="00FC126B">
              <w:rPr>
                <w:color w:val="000000"/>
                <w:sz w:val="16"/>
                <w:szCs w:val="16"/>
              </w:rPr>
              <w:t xml:space="preserve">0 </w:t>
            </w:r>
          </w:p>
        </w:tc>
        <w:tc>
          <w:tcPr>
            <w:tcW w:w="977" w:type="dxa"/>
            <w:tcBorders>
              <w:top w:val="nil"/>
              <w:left w:val="single" w:sz="4" w:space="0" w:color="auto"/>
              <w:bottom w:val="nil"/>
              <w:right w:val="nil"/>
            </w:tcBorders>
            <w:shd w:val="clear" w:color="auto" w:fill="auto"/>
            <w:vAlign w:val="center"/>
            <w:hideMark/>
          </w:tcPr>
          <w:p w14:paraId="11AF8817" w14:textId="77777777" w:rsidR="00AA6E05" w:rsidRPr="00FC126B" w:rsidRDefault="00AA6E05" w:rsidP="00AA6E05">
            <w:pPr>
              <w:jc w:val="right"/>
              <w:rPr>
                <w:color w:val="000000"/>
                <w:sz w:val="16"/>
                <w:szCs w:val="16"/>
              </w:rPr>
            </w:pPr>
            <w:r w:rsidRPr="00FC126B">
              <w:rPr>
                <w:color w:val="000000"/>
                <w:sz w:val="16"/>
                <w:szCs w:val="16"/>
              </w:rPr>
              <w:t xml:space="preserve">0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16048BBC" w14:textId="77777777" w:rsidR="00AA6E05" w:rsidRPr="00A07D64" w:rsidRDefault="00AA6E05" w:rsidP="00AA6E05">
            <w:pPr>
              <w:jc w:val="right"/>
              <w:rPr>
                <w:color w:val="000000"/>
                <w:sz w:val="16"/>
                <w:szCs w:val="16"/>
              </w:rPr>
            </w:pPr>
            <w:r w:rsidRPr="00A07D64">
              <w:rPr>
                <w:color w:val="000000"/>
                <w:sz w:val="16"/>
                <w:szCs w:val="16"/>
              </w:rPr>
              <w:t xml:space="preserve">0 </w:t>
            </w:r>
          </w:p>
        </w:tc>
      </w:tr>
      <w:tr w:rsidR="00AA6E05" w:rsidRPr="00FC126B" w14:paraId="0E778D0C" w14:textId="77777777" w:rsidTr="00AA6E05">
        <w:trPr>
          <w:trHeight w:val="252"/>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55952C" w14:textId="77777777" w:rsidR="00AA6E05" w:rsidRPr="00FC126B" w:rsidRDefault="00AA6E05" w:rsidP="00AA6E05">
            <w:pPr>
              <w:jc w:val="center"/>
              <w:rPr>
                <w:color w:val="000000"/>
                <w:sz w:val="16"/>
                <w:szCs w:val="16"/>
              </w:rPr>
            </w:pPr>
            <w:r w:rsidRPr="00FC126B">
              <w:rPr>
                <w:color w:val="000000"/>
                <w:sz w:val="16"/>
                <w:szCs w:val="16"/>
              </w:rPr>
              <w:t>4</w:t>
            </w:r>
          </w:p>
        </w:tc>
        <w:tc>
          <w:tcPr>
            <w:tcW w:w="4952" w:type="dxa"/>
            <w:tcBorders>
              <w:top w:val="single" w:sz="4" w:space="0" w:color="auto"/>
              <w:left w:val="nil"/>
              <w:bottom w:val="single" w:sz="4" w:space="0" w:color="auto"/>
              <w:right w:val="single" w:sz="4" w:space="0" w:color="auto"/>
            </w:tcBorders>
            <w:shd w:val="clear" w:color="auto" w:fill="auto"/>
            <w:vAlign w:val="center"/>
            <w:hideMark/>
          </w:tcPr>
          <w:p w14:paraId="5948A315" w14:textId="77777777" w:rsidR="00AA6E05" w:rsidRPr="00FC126B" w:rsidRDefault="00AA6E05" w:rsidP="00AA6E05">
            <w:pPr>
              <w:rPr>
                <w:b/>
                <w:bCs/>
                <w:color w:val="000000"/>
                <w:sz w:val="16"/>
                <w:szCs w:val="16"/>
              </w:rPr>
            </w:pPr>
            <w:r w:rsidRPr="00FC126B">
              <w:rPr>
                <w:b/>
                <w:bCs/>
                <w:color w:val="000000"/>
                <w:sz w:val="16"/>
                <w:szCs w:val="16"/>
              </w:rPr>
              <w:t>Налог на прибыль</w:t>
            </w:r>
          </w:p>
        </w:tc>
        <w:tc>
          <w:tcPr>
            <w:tcW w:w="996" w:type="dxa"/>
            <w:tcBorders>
              <w:top w:val="single" w:sz="4" w:space="0" w:color="auto"/>
              <w:left w:val="nil"/>
              <w:bottom w:val="single" w:sz="4" w:space="0" w:color="auto"/>
              <w:right w:val="single" w:sz="4" w:space="0" w:color="auto"/>
            </w:tcBorders>
            <w:shd w:val="clear" w:color="auto" w:fill="auto"/>
            <w:vAlign w:val="center"/>
            <w:hideMark/>
          </w:tcPr>
          <w:p w14:paraId="52A53E42"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single" w:sz="4" w:space="0" w:color="auto"/>
              <w:left w:val="nil"/>
              <w:bottom w:val="single" w:sz="4" w:space="0" w:color="auto"/>
              <w:right w:val="nil"/>
            </w:tcBorders>
            <w:shd w:val="clear" w:color="auto" w:fill="auto"/>
            <w:vAlign w:val="center"/>
            <w:hideMark/>
          </w:tcPr>
          <w:p w14:paraId="28525DD1" w14:textId="77777777" w:rsidR="00AA6E05" w:rsidRPr="00FC126B" w:rsidRDefault="00AA6E05" w:rsidP="00AA6E05">
            <w:pPr>
              <w:jc w:val="right"/>
              <w:rPr>
                <w:b/>
                <w:bCs/>
                <w:color w:val="000000"/>
                <w:sz w:val="16"/>
                <w:szCs w:val="16"/>
              </w:rPr>
            </w:pPr>
            <w:r w:rsidRPr="00FC126B">
              <w:rPr>
                <w:b/>
                <w:bCs/>
                <w:color w:val="000000"/>
                <w:sz w:val="16"/>
                <w:szCs w:val="16"/>
              </w:rPr>
              <w:t xml:space="preserve">0 </w:t>
            </w:r>
          </w:p>
        </w:tc>
        <w:tc>
          <w:tcPr>
            <w:tcW w:w="977" w:type="dxa"/>
            <w:tcBorders>
              <w:top w:val="single" w:sz="4" w:space="0" w:color="auto"/>
              <w:left w:val="single" w:sz="4" w:space="0" w:color="auto"/>
              <w:bottom w:val="single" w:sz="4" w:space="0" w:color="auto"/>
              <w:right w:val="nil"/>
            </w:tcBorders>
            <w:shd w:val="clear" w:color="auto" w:fill="auto"/>
            <w:vAlign w:val="center"/>
            <w:hideMark/>
          </w:tcPr>
          <w:p w14:paraId="7AE5EDB8" w14:textId="77777777" w:rsidR="00AA6E05" w:rsidRPr="00FC126B" w:rsidRDefault="00AA6E05" w:rsidP="00AA6E05">
            <w:pPr>
              <w:jc w:val="right"/>
              <w:rPr>
                <w:b/>
                <w:bCs/>
                <w:color w:val="000000"/>
                <w:sz w:val="16"/>
                <w:szCs w:val="16"/>
              </w:rPr>
            </w:pPr>
            <w:r w:rsidRPr="00FC126B">
              <w:rPr>
                <w:b/>
                <w:bCs/>
                <w:color w:val="000000"/>
                <w:sz w:val="16"/>
                <w:szCs w:val="16"/>
              </w:rPr>
              <w:t xml:space="preserve">0 </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DDA108" w14:textId="77777777" w:rsidR="00AA6E05" w:rsidRPr="00A07D64" w:rsidRDefault="00AA6E05" w:rsidP="00AA6E05">
            <w:pPr>
              <w:jc w:val="right"/>
              <w:rPr>
                <w:b/>
                <w:bCs/>
                <w:color w:val="000000"/>
                <w:sz w:val="16"/>
                <w:szCs w:val="16"/>
              </w:rPr>
            </w:pPr>
            <w:r w:rsidRPr="00A07D64">
              <w:rPr>
                <w:b/>
                <w:bCs/>
                <w:color w:val="000000"/>
                <w:sz w:val="16"/>
                <w:szCs w:val="16"/>
              </w:rPr>
              <w:t xml:space="preserve">0 </w:t>
            </w:r>
          </w:p>
        </w:tc>
      </w:tr>
      <w:tr w:rsidR="00AA6E05" w:rsidRPr="00FC126B" w14:paraId="4A7223B1"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B6AB05F" w14:textId="77777777" w:rsidR="00AA6E05" w:rsidRPr="00FC126B" w:rsidRDefault="00AA6E05" w:rsidP="00AA6E05">
            <w:pPr>
              <w:jc w:val="center"/>
              <w:rPr>
                <w:color w:val="000000"/>
                <w:sz w:val="16"/>
                <w:szCs w:val="16"/>
              </w:rPr>
            </w:pPr>
            <w:r w:rsidRPr="00FC126B">
              <w:rPr>
                <w:color w:val="000000"/>
                <w:sz w:val="16"/>
                <w:szCs w:val="16"/>
              </w:rPr>
              <w:t>5</w:t>
            </w:r>
          </w:p>
        </w:tc>
        <w:tc>
          <w:tcPr>
            <w:tcW w:w="4952" w:type="dxa"/>
            <w:tcBorders>
              <w:top w:val="nil"/>
              <w:left w:val="nil"/>
              <w:bottom w:val="single" w:sz="4" w:space="0" w:color="auto"/>
              <w:right w:val="single" w:sz="4" w:space="0" w:color="auto"/>
            </w:tcBorders>
            <w:shd w:val="clear" w:color="auto" w:fill="auto"/>
            <w:vAlign w:val="center"/>
            <w:hideMark/>
          </w:tcPr>
          <w:p w14:paraId="66FCEA07" w14:textId="77777777" w:rsidR="00AA6E05" w:rsidRPr="00FC126B" w:rsidRDefault="00AA6E05" w:rsidP="00AA6E05">
            <w:pPr>
              <w:rPr>
                <w:b/>
                <w:bCs/>
                <w:color w:val="000000"/>
                <w:sz w:val="16"/>
                <w:szCs w:val="16"/>
              </w:rPr>
            </w:pPr>
            <w:r w:rsidRPr="00FC126B">
              <w:rPr>
                <w:b/>
                <w:bCs/>
                <w:color w:val="000000"/>
                <w:sz w:val="16"/>
                <w:szCs w:val="16"/>
              </w:rPr>
              <w:t>Выпадающие доходы/экономия средств</w:t>
            </w:r>
          </w:p>
        </w:tc>
        <w:tc>
          <w:tcPr>
            <w:tcW w:w="996" w:type="dxa"/>
            <w:tcBorders>
              <w:top w:val="nil"/>
              <w:left w:val="nil"/>
              <w:bottom w:val="single" w:sz="4" w:space="0" w:color="auto"/>
              <w:right w:val="single" w:sz="4" w:space="0" w:color="auto"/>
            </w:tcBorders>
            <w:shd w:val="clear" w:color="auto" w:fill="auto"/>
            <w:vAlign w:val="center"/>
            <w:hideMark/>
          </w:tcPr>
          <w:p w14:paraId="0FAAED41"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nil"/>
              <w:left w:val="nil"/>
              <w:bottom w:val="single" w:sz="4" w:space="0" w:color="auto"/>
              <w:right w:val="nil"/>
            </w:tcBorders>
            <w:shd w:val="clear" w:color="auto" w:fill="auto"/>
            <w:vAlign w:val="center"/>
            <w:hideMark/>
          </w:tcPr>
          <w:p w14:paraId="2B5CA0DE" w14:textId="77777777" w:rsidR="00AA6E05" w:rsidRPr="00FC126B" w:rsidRDefault="00AA6E05" w:rsidP="00AA6E05">
            <w:pPr>
              <w:jc w:val="right"/>
              <w:rPr>
                <w:b/>
                <w:bCs/>
                <w:color w:val="000000"/>
                <w:sz w:val="16"/>
                <w:szCs w:val="16"/>
              </w:rPr>
            </w:pPr>
            <w:r w:rsidRPr="00FC126B">
              <w:rPr>
                <w:b/>
                <w:bCs/>
                <w:color w:val="000000"/>
                <w:sz w:val="16"/>
                <w:szCs w:val="16"/>
              </w:rPr>
              <w:t xml:space="preserve">0 </w:t>
            </w:r>
          </w:p>
        </w:tc>
        <w:tc>
          <w:tcPr>
            <w:tcW w:w="977" w:type="dxa"/>
            <w:tcBorders>
              <w:top w:val="nil"/>
              <w:left w:val="single" w:sz="4" w:space="0" w:color="auto"/>
              <w:bottom w:val="single" w:sz="4" w:space="0" w:color="auto"/>
              <w:right w:val="nil"/>
            </w:tcBorders>
            <w:shd w:val="clear" w:color="auto" w:fill="auto"/>
            <w:vAlign w:val="center"/>
            <w:hideMark/>
          </w:tcPr>
          <w:p w14:paraId="1B943EB7" w14:textId="77777777" w:rsidR="00AA6E05" w:rsidRPr="00FC126B" w:rsidRDefault="00AA6E05" w:rsidP="00AA6E05">
            <w:pPr>
              <w:jc w:val="right"/>
              <w:rPr>
                <w:b/>
                <w:bCs/>
                <w:color w:val="000000"/>
                <w:sz w:val="16"/>
                <w:szCs w:val="16"/>
              </w:rPr>
            </w:pPr>
            <w:r w:rsidRPr="00FC126B">
              <w:rPr>
                <w:b/>
                <w:bCs/>
                <w:color w:val="000000"/>
                <w:sz w:val="16"/>
                <w:szCs w:val="16"/>
              </w:rPr>
              <w:t xml:space="preserve">0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2136B2B2" w14:textId="77777777" w:rsidR="00AA6E05" w:rsidRPr="00A07D64" w:rsidRDefault="00AA6E05" w:rsidP="00AA6E05">
            <w:pPr>
              <w:jc w:val="right"/>
              <w:rPr>
                <w:b/>
                <w:bCs/>
                <w:color w:val="000000"/>
                <w:sz w:val="16"/>
                <w:szCs w:val="16"/>
              </w:rPr>
            </w:pPr>
            <w:r w:rsidRPr="00A07D64">
              <w:rPr>
                <w:b/>
                <w:bCs/>
                <w:color w:val="000000"/>
                <w:sz w:val="16"/>
                <w:szCs w:val="16"/>
              </w:rPr>
              <w:t xml:space="preserve">0 </w:t>
            </w:r>
          </w:p>
        </w:tc>
      </w:tr>
      <w:tr w:rsidR="00AA6E05" w:rsidRPr="00FC126B" w14:paraId="784D7523" w14:textId="77777777" w:rsidTr="00AA6E05">
        <w:trPr>
          <w:trHeight w:val="252"/>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7D00CA7" w14:textId="77777777" w:rsidR="00AA6E05" w:rsidRPr="00FC126B" w:rsidRDefault="00AA6E05" w:rsidP="00AA6E05">
            <w:pPr>
              <w:jc w:val="center"/>
              <w:rPr>
                <w:color w:val="000000"/>
                <w:sz w:val="16"/>
                <w:szCs w:val="16"/>
              </w:rPr>
            </w:pPr>
            <w:r w:rsidRPr="00FC126B">
              <w:rPr>
                <w:color w:val="000000"/>
                <w:sz w:val="16"/>
                <w:szCs w:val="16"/>
              </w:rPr>
              <w:t>6</w:t>
            </w:r>
          </w:p>
        </w:tc>
        <w:tc>
          <w:tcPr>
            <w:tcW w:w="4952" w:type="dxa"/>
            <w:tcBorders>
              <w:top w:val="nil"/>
              <w:left w:val="nil"/>
              <w:bottom w:val="single" w:sz="4" w:space="0" w:color="auto"/>
              <w:right w:val="single" w:sz="4" w:space="0" w:color="auto"/>
            </w:tcBorders>
            <w:shd w:val="clear" w:color="auto" w:fill="auto"/>
            <w:vAlign w:val="center"/>
            <w:hideMark/>
          </w:tcPr>
          <w:p w14:paraId="238223DC" w14:textId="77777777" w:rsidR="00AA6E05" w:rsidRPr="00FC126B" w:rsidRDefault="00AA6E05" w:rsidP="00AA6E05">
            <w:pPr>
              <w:rPr>
                <w:b/>
                <w:bCs/>
                <w:color w:val="000000"/>
                <w:sz w:val="16"/>
                <w:szCs w:val="16"/>
              </w:rPr>
            </w:pPr>
            <w:r w:rsidRPr="00FC126B">
              <w:rPr>
                <w:b/>
                <w:bCs/>
                <w:color w:val="000000"/>
                <w:sz w:val="16"/>
                <w:szCs w:val="16"/>
              </w:rPr>
              <w:t>Необходимая валовая выручка, всего</w:t>
            </w:r>
          </w:p>
        </w:tc>
        <w:tc>
          <w:tcPr>
            <w:tcW w:w="996" w:type="dxa"/>
            <w:tcBorders>
              <w:top w:val="nil"/>
              <w:left w:val="nil"/>
              <w:bottom w:val="single" w:sz="4" w:space="0" w:color="auto"/>
              <w:right w:val="single" w:sz="4" w:space="0" w:color="auto"/>
            </w:tcBorders>
            <w:shd w:val="clear" w:color="auto" w:fill="auto"/>
            <w:vAlign w:val="center"/>
            <w:hideMark/>
          </w:tcPr>
          <w:p w14:paraId="52A66372" w14:textId="77777777" w:rsidR="00AA6E05" w:rsidRPr="00FC126B" w:rsidRDefault="00AA6E05" w:rsidP="00AA6E05">
            <w:pPr>
              <w:jc w:val="center"/>
              <w:rPr>
                <w:color w:val="000000"/>
                <w:sz w:val="16"/>
                <w:szCs w:val="16"/>
              </w:rPr>
            </w:pPr>
            <w:r w:rsidRPr="00FC126B">
              <w:rPr>
                <w:color w:val="000000"/>
                <w:sz w:val="16"/>
                <w:szCs w:val="16"/>
              </w:rPr>
              <w:t>тыс. руб.</w:t>
            </w:r>
          </w:p>
        </w:tc>
        <w:tc>
          <w:tcPr>
            <w:tcW w:w="1055" w:type="dxa"/>
            <w:tcBorders>
              <w:top w:val="nil"/>
              <w:left w:val="nil"/>
              <w:bottom w:val="single" w:sz="4" w:space="0" w:color="auto"/>
              <w:right w:val="nil"/>
            </w:tcBorders>
            <w:shd w:val="clear" w:color="auto" w:fill="auto"/>
            <w:vAlign w:val="center"/>
            <w:hideMark/>
          </w:tcPr>
          <w:p w14:paraId="5441F2EA" w14:textId="77777777" w:rsidR="00AA6E05" w:rsidRPr="00FC126B" w:rsidRDefault="00AA6E05" w:rsidP="00AA6E05">
            <w:pPr>
              <w:jc w:val="right"/>
              <w:rPr>
                <w:b/>
                <w:bCs/>
                <w:color w:val="000000"/>
                <w:sz w:val="16"/>
                <w:szCs w:val="16"/>
              </w:rPr>
            </w:pPr>
            <w:r w:rsidRPr="00FC126B">
              <w:rPr>
                <w:b/>
                <w:bCs/>
                <w:color w:val="000000"/>
                <w:sz w:val="16"/>
                <w:szCs w:val="16"/>
              </w:rPr>
              <w:t xml:space="preserve">327 029 </w:t>
            </w:r>
          </w:p>
        </w:tc>
        <w:tc>
          <w:tcPr>
            <w:tcW w:w="977" w:type="dxa"/>
            <w:tcBorders>
              <w:top w:val="nil"/>
              <w:left w:val="single" w:sz="4" w:space="0" w:color="auto"/>
              <w:bottom w:val="single" w:sz="4" w:space="0" w:color="auto"/>
              <w:right w:val="nil"/>
            </w:tcBorders>
            <w:shd w:val="clear" w:color="auto" w:fill="auto"/>
            <w:vAlign w:val="center"/>
            <w:hideMark/>
          </w:tcPr>
          <w:p w14:paraId="0110E76F" w14:textId="77777777" w:rsidR="00AA6E05" w:rsidRPr="00FC126B" w:rsidRDefault="00AA6E05" w:rsidP="00AA6E05">
            <w:pPr>
              <w:jc w:val="right"/>
              <w:rPr>
                <w:b/>
                <w:bCs/>
                <w:color w:val="000000"/>
                <w:sz w:val="16"/>
                <w:szCs w:val="16"/>
              </w:rPr>
            </w:pPr>
            <w:r w:rsidRPr="00FC126B">
              <w:rPr>
                <w:b/>
                <w:bCs/>
                <w:color w:val="000000"/>
                <w:sz w:val="16"/>
                <w:szCs w:val="16"/>
              </w:rPr>
              <w:t xml:space="preserve">250 004 </w:t>
            </w:r>
          </w:p>
        </w:tc>
        <w:tc>
          <w:tcPr>
            <w:tcW w:w="1038" w:type="dxa"/>
            <w:tcBorders>
              <w:top w:val="nil"/>
              <w:left w:val="single" w:sz="4" w:space="0" w:color="auto"/>
              <w:bottom w:val="single" w:sz="4" w:space="0" w:color="auto"/>
              <w:right w:val="single" w:sz="4" w:space="0" w:color="auto"/>
            </w:tcBorders>
            <w:shd w:val="clear" w:color="auto" w:fill="auto"/>
            <w:vAlign w:val="center"/>
            <w:hideMark/>
          </w:tcPr>
          <w:p w14:paraId="008B3A6F" w14:textId="77777777" w:rsidR="00AA6E05" w:rsidRPr="00A07D64" w:rsidRDefault="00AA6E05" w:rsidP="00AA6E05">
            <w:pPr>
              <w:jc w:val="right"/>
              <w:rPr>
                <w:b/>
                <w:bCs/>
                <w:color w:val="000000"/>
                <w:sz w:val="16"/>
                <w:szCs w:val="16"/>
              </w:rPr>
            </w:pPr>
            <w:r w:rsidRPr="00A07D64">
              <w:rPr>
                <w:b/>
                <w:bCs/>
                <w:color w:val="000000"/>
                <w:sz w:val="16"/>
                <w:szCs w:val="16"/>
              </w:rPr>
              <w:t xml:space="preserve">-77 025 </w:t>
            </w:r>
          </w:p>
        </w:tc>
      </w:tr>
    </w:tbl>
    <w:p w14:paraId="4E93A9A0" w14:textId="77777777" w:rsidR="00AA6E05" w:rsidRDefault="00AA6E05" w:rsidP="00AA6E05">
      <w:pPr>
        <w:autoSpaceDE w:val="0"/>
        <w:autoSpaceDN w:val="0"/>
        <w:adjustRightInd w:val="0"/>
        <w:ind w:hanging="142"/>
      </w:pPr>
    </w:p>
    <w:p w14:paraId="11DF2BA1" w14:textId="77777777" w:rsidR="00AA6E05" w:rsidRDefault="00AA6E05" w:rsidP="00AA6E05">
      <w:pPr>
        <w:autoSpaceDE w:val="0"/>
        <w:autoSpaceDN w:val="0"/>
        <w:adjustRightInd w:val="0"/>
        <w:ind w:firstLine="851"/>
        <w:jc w:val="both"/>
      </w:pPr>
      <w:r w:rsidRPr="00BE7E99">
        <w:rPr>
          <w:noProof/>
        </w:rPr>
        <w:drawing>
          <wp:inline distT="0" distB="0" distL="0" distR="0" wp14:anchorId="6604B4CA" wp14:editId="5D988C10">
            <wp:extent cx="348615" cy="3594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615" cy="359410"/>
                    </a:xfrm>
                    <a:prstGeom prst="rect">
                      <a:avLst/>
                    </a:prstGeom>
                    <a:noFill/>
                    <a:ln>
                      <a:noFill/>
                    </a:ln>
                  </pic:spPr>
                </pic:pic>
              </a:graphicData>
            </a:graphic>
          </wp:inline>
        </w:drawing>
      </w:r>
      <w:r w:rsidRPr="00BE7E99">
        <w:t xml:space="preserve">= </w:t>
      </w:r>
      <w:r>
        <w:t>327</w:t>
      </w:r>
      <w:r w:rsidRPr="00BE7E99">
        <w:t xml:space="preserve"> </w:t>
      </w:r>
      <w:r>
        <w:t>029</w:t>
      </w:r>
      <w:r w:rsidRPr="00BE7E99">
        <w:t xml:space="preserve"> тыс. руб. (плановые расходы на 20</w:t>
      </w:r>
      <w:r>
        <w:t xml:space="preserve">20 год) – </w:t>
      </w:r>
      <w:r>
        <w:br/>
        <w:t>250</w:t>
      </w:r>
      <w:r w:rsidRPr="00BE7E99">
        <w:t xml:space="preserve"> </w:t>
      </w:r>
      <w:r>
        <w:t>004</w:t>
      </w:r>
      <w:r w:rsidRPr="00BE7E99">
        <w:t xml:space="preserve"> тыс. руб. (фактически понесенные расходы в 20</w:t>
      </w:r>
      <w:r>
        <w:t>20</w:t>
      </w:r>
      <w:r w:rsidRPr="00BE7E99">
        <w:t xml:space="preserve"> году) = </w:t>
      </w:r>
      <w:r w:rsidRPr="00BE7E99">
        <w:br/>
      </w:r>
      <w:r>
        <w:t>77 025</w:t>
      </w:r>
      <w:r w:rsidRPr="00BE7E99">
        <w:t xml:space="preserve"> тыс. руб.</w:t>
      </w:r>
    </w:p>
    <w:p w14:paraId="3999846C" w14:textId="77777777" w:rsidR="00AA6E05" w:rsidRDefault="00AA6E05" w:rsidP="00AA6E05">
      <w:pPr>
        <w:jc w:val="both"/>
      </w:pPr>
    </w:p>
    <w:p w14:paraId="517A0145" w14:textId="77777777" w:rsidR="00AA6E05" w:rsidRDefault="00AA6E05" w:rsidP="00AA6E05">
      <w:pPr>
        <w:ind w:firstLine="709"/>
        <w:jc w:val="both"/>
      </w:pPr>
      <w:r w:rsidRPr="001F2D6C">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Кемеровской области на 2020 год.</w:t>
      </w:r>
    </w:p>
    <w:p w14:paraId="508F8C55" w14:textId="77777777" w:rsidR="00AA6E05" w:rsidRPr="001F2D6C" w:rsidRDefault="00AA6E05" w:rsidP="00AA6E05">
      <w:pPr>
        <w:ind w:firstLine="709"/>
        <w:jc w:val="both"/>
      </w:pPr>
    </w:p>
    <w:p w14:paraId="2E0771AC" w14:textId="77777777" w:rsidR="00AA6E05" w:rsidRDefault="00AA6E05" w:rsidP="00AA6E05">
      <w:pPr>
        <w:autoSpaceDE w:val="0"/>
        <w:autoSpaceDN w:val="0"/>
        <w:adjustRightInd w:val="0"/>
        <w:ind w:firstLine="709"/>
        <w:jc w:val="both"/>
      </w:pPr>
      <w:r w:rsidRPr="002C2E58">
        <w:t>При этом, плановая выручка на 20</w:t>
      </w:r>
      <w:r>
        <w:t>20</w:t>
      </w:r>
      <w:r w:rsidRPr="002C2E58">
        <w:t xml:space="preserve"> год составляет: </w:t>
      </w:r>
      <w:bookmarkStart w:id="143" w:name="_Hlk87436045"/>
      <w:r>
        <w:t>120</w:t>
      </w:r>
      <w:r w:rsidRPr="002C2E58">
        <w:t>,</w:t>
      </w:r>
      <w:r>
        <w:t>459</w:t>
      </w:r>
      <w:r w:rsidRPr="002C2E58">
        <w:t xml:space="preserve"> тыс. Гкал (плановый полезный отпуск первого полугодия 20</w:t>
      </w:r>
      <w:r>
        <w:t>20</w:t>
      </w:r>
      <w:r w:rsidRPr="002C2E58">
        <w:t xml:space="preserve"> года) × </w:t>
      </w:r>
      <w:r>
        <w:t>1</w:t>
      </w:r>
      <w:r w:rsidRPr="002C2E58">
        <w:t xml:space="preserve"> </w:t>
      </w:r>
      <w:r>
        <w:t>541</w:t>
      </w:r>
      <w:r w:rsidRPr="002C2E58">
        <w:t>,</w:t>
      </w:r>
      <w:r>
        <w:t>22</w:t>
      </w:r>
      <w:r w:rsidRPr="002C2E58">
        <w:t xml:space="preserve"> руб./Гкал (тариф первого полугодия 20</w:t>
      </w:r>
      <w:r>
        <w:t>20</w:t>
      </w:r>
      <w:r w:rsidRPr="002C2E58">
        <w:t xml:space="preserve"> года) + </w:t>
      </w:r>
      <w:r>
        <w:t>90</w:t>
      </w:r>
      <w:r w:rsidRPr="002C2E58">
        <w:t>,</w:t>
      </w:r>
      <w:r>
        <w:t>401</w:t>
      </w:r>
      <w:r w:rsidRPr="002C2E58">
        <w:t xml:space="preserve"> тыс. Гкал (плановый полезный отпуск второго полугодия 20</w:t>
      </w:r>
      <w:r>
        <w:t>20</w:t>
      </w:r>
      <w:r w:rsidRPr="002C2E58">
        <w:t xml:space="preserve"> года) × </w:t>
      </w:r>
      <w:r>
        <w:t>1</w:t>
      </w:r>
      <w:r w:rsidRPr="002C2E58">
        <w:t xml:space="preserve"> </w:t>
      </w:r>
      <w:r>
        <w:t>563</w:t>
      </w:r>
      <w:r w:rsidRPr="002C2E58">
        <w:t>,</w:t>
      </w:r>
      <w:r>
        <w:t>87</w:t>
      </w:r>
      <w:r w:rsidRPr="002C2E58">
        <w:t xml:space="preserve"> руб./Гкал (тариф второго полугодия 20</w:t>
      </w:r>
      <w:r>
        <w:t>20</w:t>
      </w:r>
      <w:r w:rsidRPr="002C2E58">
        <w:t xml:space="preserve"> года) = </w:t>
      </w:r>
      <w:r>
        <w:t>327</w:t>
      </w:r>
      <w:r w:rsidRPr="002C2E58">
        <w:t xml:space="preserve"> </w:t>
      </w:r>
      <w:r>
        <w:t>029</w:t>
      </w:r>
      <w:r w:rsidRPr="002C2E58">
        <w:t xml:space="preserve"> тыс. руб.</w:t>
      </w:r>
    </w:p>
    <w:bookmarkEnd w:id="143"/>
    <w:p w14:paraId="6EA09053" w14:textId="77777777" w:rsidR="00AA6E05" w:rsidRDefault="00AA6E05" w:rsidP="00AA6E05">
      <w:pPr>
        <w:autoSpaceDE w:val="0"/>
        <w:autoSpaceDN w:val="0"/>
        <w:adjustRightInd w:val="0"/>
        <w:ind w:firstLine="709"/>
        <w:jc w:val="both"/>
      </w:pPr>
      <w:r w:rsidRPr="00B33306">
        <w:t>Фактическая выручка за 20</w:t>
      </w:r>
      <w:r>
        <w:t>20</w:t>
      </w:r>
      <w:r w:rsidRPr="00B33306">
        <w:t xml:space="preserve"> год составила: </w:t>
      </w:r>
      <w:r w:rsidRPr="004B69BD">
        <w:t>107,634 тыс. Гкал (плановый полезный отпуск первого полугодия 2020 года) × 1 541,22 руб./Гкал (тариф первого полугодия 2020 года) + 83,782 тыс. Гкал (плановый полезный отпуск второго полугодия 2020 года) × 1 563,87 руб./Гкал (тариф второго полугодия 2020 года) = 296 912 тыс. руб.</w:t>
      </w:r>
    </w:p>
    <w:p w14:paraId="20CDACE0" w14:textId="77777777" w:rsidR="00AA6E05" w:rsidRDefault="00AA6E05" w:rsidP="00AA6E05">
      <w:pPr>
        <w:autoSpaceDE w:val="0"/>
        <w:autoSpaceDN w:val="0"/>
        <w:adjustRightInd w:val="0"/>
        <w:ind w:firstLine="709"/>
        <w:jc w:val="both"/>
      </w:pPr>
    </w:p>
    <w:p w14:paraId="0D6DD66F" w14:textId="77777777" w:rsidR="00AA6E05" w:rsidRPr="00B651DB" w:rsidRDefault="00AA6E05" w:rsidP="00AA6E05">
      <w:pPr>
        <w:autoSpaceDE w:val="0"/>
        <w:autoSpaceDN w:val="0"/>
        <w:adjustRightInd w:val="0"/>
        <w:ind w:firstLine="709"/>
        <w:jc w:val="both"/>
      </w:pPr>
      <w:r w:rsidRPr="00B651DB">
        <w:t>Недополученные доходы при этом составили:</w:t>
      </w:r>
    </w:p>
    <w:p w14:paraId="49C8179F" w14:textId="77777777" w:rsidR="00AA6E05" w:rsidRPr="00BE7E99" w:rsidRDefault="00AA6E05" w:rsidP="00AA6E05">
      <w:pPr>
        <w:autoSpaceDE w:val="0"/>
        <w:autoSpaceDN w:val="0"/>
        <w:adjustRightInd w:val="0"/>
        <w:ind w:firstLine="709"/>
        <w:jc w:val="both"/>
      </w:pPr>
      <w:r w:rsidRPr="00BE7E99">
        <w:rPr>
          <w:noProof/>
        </w:rPr>
        <w:drawing>
          <wp:inline distT="0" distB="0" distL="0" distR="0" wp14:anchorId="4042241E" wp14:editId="447078BA">
            <wp:extent cx="467995" cy="359410"/>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995" cy="359410"/>
                    </a:xfrm>
                    <a:prstGeom prst="rect">
                      <a:avLst/>
                    </a:prstGeom>
                    <a:noFill/>
                    <a:ln>
                      <a:noFill/>
                    </a:ln>
                  </pic:spPr>
                </pic:pic>
              </a:graphicData>
            </a:graphic>
          </wp:inline>
        </w:drawing>
      </w:r>
      <w:r w:rsidRPr="00BE7E99">
        <w:t xml:space="preserve">= </w:t>
      </w:r>
      <w:r>
        <w:t>327 029</w:t>
      </w:r>
      <w:r w:rsidRPr="00BE7E99">
        <w:t xml:space="preserve"> тыс. руб. (плановая выручка 20</w:t>
      </w:r>
      <w:r>
        <w:t>20</w:t>
      </w:r>
      <w:r w:rsidRPr="00BE7E99">
        <w:t xml:space="preserve"> года) – </w:t>
      </w:r>
      <w:r w:rsidRPr="00BE7E99">
        <w:br/>
      </w:r>
      <w:r>
        <w:t>296 912</w:t>
      </w:r>
      <w:r w:rsidRPr="00BE7E99">
        <w:t xml:space="preserve"> тыс. руб. (фактическая выручка 20</w:t>
      </w:r>
      <w:r>
        <w:t>20</w:t>
      </w:r>
      <w:r w:rsidRPr="00BE7E99">
        <w:t xml:space="preserve"> года) = </w:t>
      </w:r>
      <w:r>
        <w:t>30 117</w:t>
      </w:r>
      <w:r w:rsidRPr="00BE7E99">
        <w:t xml:space="preserve"> тыс. руб.</w:t>
      </w:r>
    </w:p>
    <w:p w14:paraId="1C3F0A8D" w14:textId="77777777" w:rsidR="00AA6E05" w:rsidRPr="00BE7E99" w:rsidRDefault="00AA6E05" w:rsidP="00AA6E05">
      <w:pPr>
        <w:autoSpaceDE w:val="0"/>
        <w:autoSpaceDN w:val="0"/>
        <w:adjustRightInd w:val="0"/>
        <w:ind w:firstLine="851"/>
        <w:jc w:val="both"/>
      </w:pPr>
    </w:p>
    <w:p w14:paraId="39848A41" w14:textId="77777777" w:rsidR="00AA6E05" w:rsidRPr="00BE7E99" w:rsidRDefault="00AA6E05" w:rsidP="00AA6E05">
      <w:pPr>
        <w:autoSpaceDE w:val="0"/>
        <w:autoSpaceDN w:val="0"/>
        <w:adjustRightInd w:val="0"/>
        <w:ind w:firstLine="851"/>
        <w:jc w:val="both"/>
      </w:pPr>
      <w:r w:rsidRPr="00BE7E99">
        <w:t xml:space="preserve">Таким образом, величина, учитывающая результаты деятельности регулируемой организации до перехода к регулированию цен (тарифов) </w:t>
      </w:r>
      <w:r w:rsidRPr="00BE7E99">
        <w:br/>
        <w:t>на основе долгосрочных параметров регулирования и определенная на i-й год составила:</w:t>
      </w:r>
    </w:p>
    <w:p w14:paraId="2CB8C0F2" w14:textId="77777777" w:rsidR="00AA6E05" w:rsidRDefault="00AA6E05" w:rsidP="00AA6E05">
      <w:pPr>
        <w:autoSpaceDE w:val="0"/>
        <w:autoSpaceDN w:val="0"/>
        <w:adjustRightInd w:val="0"/>
        <w:ind w:firstLine="851"/>
        <w:jc w:val="both"/>
      </w:pPr>
      <w:r w:rsidRPr="008465C9">
        <w:rPr>
          <w:noProof/>
        </w:rPr>
        <w:drawing>
          <wp:inline distT="0" distB="0" distL="0" distR="0" wp14:anchorId="29D44BA4" wp14:editId="5066A4C6">
            <wp:extent cx="577215" cy="31559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215" cy="315595"/>
                    </a:xfrm>
                    <a:prstGeom prst="rect">
                      <a:avLst/>
                    </a:prstGeom>
                    <a:noFill/>
                    <a:ln>
                      <a:noFill/>
                    </a:ln>
                  </pic:spPr>
                </pic:pic>
              </a:graphicData>
            </a:graphic>
          </wp:inline>
        </w:drawing>
      </w:r>
      <w:r w:rsidRPr="008465C9">
        <w:t xml:space="preserve">= </w:t>
      </w:r>
      <w:r>
        <w:t>30 117</w:t>
      </w:r>
      <w:r w:rsidRPr="008465C9">
        <w:t xml:space="preserve"> тыс. руб. (</w:t>
      </w:r>
      <w:r w:rsidRPr="008465C9">
        <w:rPr>
          <w:noProof/>
        </w:rPr>
        <w:drawing>
          <wp:inline distT="0" distB="0" distL="0" distR="0" wp14:anchorId="0CCC23BD" wp14:editId="0E83BB0B">
            <wp:extent cx="467995" cy="35941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995" cy="359410"/>
                    </a:xfrm>
                    <a:prstGeom prst="rect">
                      <a:avLst/>
                    </a:prstGeom>
                    <a:noFill/>
                    <a:ln>
                      <a:noFill/>
                    </a:ln>
                  </pic:spPr>
                </pic:pic>
              </a:graphicData>
            </a:graphic>
          </wp:inline>
        </w:drawing>
      </w:r>
      <w:r w:rsidRPr="008465C9">
        <w:t>) – (</w:t>
      </w:r>
      <w:r>
        <w:t>77 025</w:t>
      </w:r>
      <w:r w:rsidRPr="008465C9">
        <w:t>) тыс. руб. (</w:t>
      </w:r>
      <w:r w:rsidRPr="008465C9">
        <w:rPr>
          <w:noProof/>
        </w:rPr>
        <w:drawing>
          <wp:inline distT="0" distB="0" distL="0" distR="0" wp14:anchorId="6EAB3D01" wp14:editId="3A504F6B">
            <wp:extent cx="467995" cy="359410"/>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995" cy="359410"/>
                    </a:xfrm>
                    <a:prstGeom prst="rect">
                      <a:avLst/>
                    </a:prstGeom>
                    <a:noFill/>
                    <a:ln>
                      <a:noFill/>
                    </a:ln>
                  </pic:spPr>
                </pic:pic>
              </a:graphicData>
            </a:graphic>
          </wp:inline>
        </w:drawing>
      </w:r>
      <w:r w:rsidRPr="008465C9">
        <w:t xml:space="preserve">) = </w:t>
      </w:r>
      <w:r w:rsidRPr="008465C9">
        <w:br/>
      </w:r>
      <w:r w:rsidRPr="009B22A6">
        <w:t>–</w:t>
      </w:r>
      <w:r>
        <w:t xml:space="preserve"> 46</w:t>
      </w:r>
      <w:r w:rsidRPr="008465C9">
        <w:t xml:space="preserve"> </w:t>
      </w:r>
      <w:r>
        <w:t>908</w:t>
      </w:r>
      <w:r w:rsidRPr="008465C9">
        <w:t xml:space="preserve"> тыс. руб.</w:t>
      </w:r>
    </w:p>
    <w:p w14:paraId="46CEDBE1" w14:textId="77777777" w:rsidR="00AA6E05" w:rsidRPr="009B22A6" w:rsidRDefault="00AA6E05" w:rsidP="00AA6E05">
      <w:pPr>
        <w:autoSpaceDE w:val="0"/>
        <w:autoSpaceDN w:val="0"/>
        <w:adjustRightInd w:val="0"/>
        <w:ind w:firstLine="851"/>
        <w:jc w:val="both"/>
      </w:pPr>
      <w:r w:rsidRPr="009B22A6">
        <w:t xml:space="preserve">Рассчитанный размер корректировки, в соответствии с пунктом 51 Методических указаний подлежит умножению на ИПЦ 1,06 (2021/2020) </w:t>
      </w:r>
      <w:r w:rsidRPr="009B22A6">
        <w:br/>
        <w:t>и 1,0</w:t>
      </w:r>
      <w:r>
        <w:t>4</w:t>
      </w:r>
      <w:r w:rsidRPr="009B22A6">
        <w:t xml:space="preserve">3 (2022/2021), опубликованные на сайте Минэкономразвития России </w:t>
      </w:r>
      <w:r>
        <w:t>30</w:t>
      </w:r>
      <w:r w:rsidRPr="009B22A6">
        <w:t>.09.202</w:t>
      </w:r>
      <w:r>
        <w:t>1</w:t>
      </w:r>
      <w:r w:rsidRPr="009B22A6">
        <w:t>. Таким образом корректировка с целью учета отклонений фактических значений параметров расчета тарифов от значений, учтенных</w:t>
      </w:r>
      <w:r w:rsidRPr="009B22A6">
        <w:br/>
        <w:t>при установлении тарифов на тепловую энергию, составляет:</w:t>
      </w:r>
    </w:p>
    <w:p w14:paraId="08D62A06" w14:textId="77777777" w:rsidR="00AA6E05" w:rsidRPr="00E274CD" w:rsidRDefault="00AA6E05" w:rsidP="00AA6E05">
      <w:pPr>
        <w:autoSpaceDE w:val="0"/>
        <w:autoSpaceDN w:val="0"/>
        <w:adjustRightInd w:val="0"/>
        <w:ind w:firstLine="851"/>
        <w:jc w:val="both"/>
      </w:pPr>
      <w:r w:rsidRPr="009B22A6">
        <w:lastRenderedPageBreak/>
        <w:t>–</w:t>
      </w:r>
      <w:r>
        <w:t xml:space="preserve"> 46</w:t>
      </w:r>
      <w:r w:rsidRPr="009B22A6">
        <w:t xml:space="preserve"> </w:t>
      </w:r>
      <w:r>
        <w:t>908</w:t>
      </w:r>
      <w:r w:rsidRPr="009B22A6">
        <w:t xml:space="preserve"> тыс. руб. × 1,06 (ИПЦ) × 1,0</w:t>
      </w:r>
      <w:r>
        <w:t>4</w:t>
      </w:r>
      <w:r w:rsidRPr="009B22A6">
        <w:t>3 (ИПЦ) = –</w:t>
      </w:r>
      <w:r>
        <w:t xml:space="preserve"> </w:t>
      </w:r>
      <w:r w:rsidRPr="007F7095">
        <w:rPr>
          <w:b/>
        </w:rPr>
        <w:t>51 860</w:t>
      </w:r>
      <w:r w:rsidRPr="00B33306">
        <w:rPr>
          <w:b/>
        </w:rPr>
        <w:t xml:space="preserve"> тыс. руб.</w:t>
      </w:r>
      <w:r>
        <w:rPr>
          <w:b/>
        </w:rPr>
        <w:t xml:space="preserve"> </w:t>
      </w:r>
      <w:r w:rsidRPr="0086177B">
        <w:t xml:space="preserve">(стр. 6 таблицы </w:t>
      </w:r>
      <w:r>
        <w:t>10</w:t>
      </w:r>
      <w:r w:rsidRPr="0086177B">
        <w:t>).</w:t>
      </w:r>
    </w:p>
    <w:p w14:paraId="1B16CF25" w14:textId="77777777" w:rsidR="00AA6E05" w:rsidRDefault="00AA6E05" w:rsidP="00AA6E05">
      <w:pPr>
        <w:autoSpaceDE w:val="0"/>
        <w:autoSpaceDN w:val="0"/>
        <w:adjustRightInd w:val="0"/>
      </w:pPr>
    </w:p>
    <w:p w14:paraId="5515834D" w14:textId="77777777" w:rsidR="00AA6E05" w:rsidRPr="009B22A6" w:rsidRDefault="00AA6E05" w:rsidP="00AA6E05">
      <w:pPr>
        <w:rPr>
          <w:lang w:eastAsia="en-US"/>
        </w:rPr>
      </w:pPr>
      <w:r>
        <w:rPr>
          <w:lang w:eastAsia="en-US"/>
        </w:rPr>
        <w:br w:type="page"/>
      </w:r>
    </w:p>
    <w:p w14:paraId="355AF80A" w14:textId="77777777" w:rsidR="00AA6E05" w:rsidRPr="00D0192D" w:rsidRDefault="00AA6E05" w:rsidP="00AA6E05">
      <w:pPr>
        <w:autoSpaceDE w:val="0"/>
        <w:autoSpaceDN w:val="0"/>
        <w:adjustRightInd w:val="0"/>
        <w:ind w:firstLine="709"/>
        <w:jc w:val="both"/>
        <w:rPr>
          <w:color w:val="000000"/>
          <w:lang w:eastAsia="en-US"/>
        </w:rPr>
      </w:pPr>
    </w:p>
    <w:p w14:paraId="7DEA7404" w14:textId="77777777" w:rsidR="00AA6E05" w:rsidRDefault="00AA6E05" w:rsidP="00AA6E05">
      <w:pPr>
        <w:pStyle w:val="20"/>
      </w:pPr>
      <w:r w:rsidRPr="00763381">
        <w:t>Расчет необходимой валовой</w:t>
      </w:r>
      <w:r w:rsidRPr="0039310C">
        <w:t xml:space="preserve"> выручки методом индексации установленных тарифов </w:t>
      </w:r>
      <w:r>
        <w:t xml:space="preserve">на </w:t>
      </w:r>
      <w:r w:rsidRPr="003251E2">
        <w:t>теплов</w:t>
      </w:r>
      <w:r>
        <w:t>ую</w:t>
      </w:r>
      <w:r w:rsidRPr="003251E2">
        <w:t xml:space="preserve"> энерги</w:t>
      </w:r>
      <w:r>
        <w:t>ю</w:t>
      </w:r>
      <w:r w:rsidRPr="0039310C">
        <w:t xml:space="preserve"> </w:t>
      </w:r>
      <w:r>
        <w:t>на 2022 год</w:t>
      </w:r>
    </w:p>
    <w:p w14:paraId="2671BC3C" w14:textId="77777777" w:rsidR="00AA6E05" w:rsidRDefault="00AA6E05" w:rsidP="00AA6E05">
      <w:pPr>
        <w:rPr>
          <w:lang w:eastAsia="en-US"/>
        </w:rPr>
      </w:pPr>
    </w:p>
    <w:p w14:paraId="744F0A28" w14:textId="77777777" w:rsidR="00AA6E05" w:rsidRPr="0039310C" w:rsidRDefault="00AA6E05" w:rsidP="00AA6E05">
      <w:pPr>
        <w:numPr>
          <w:ilvl w:val="0"/>
          <w:numId w:val="7"/>
        </w:numPr>
        <w:ind w:left="9716" w:right="-568" w:hanging="1069"/>
        <w:jc w:val="right"/>
        <w:rPr>
          <w:lang w:eastAsia="en-US"/>
        </w:rPr>
      </w:pPr>
    </w:p>
    <w:p w14:paraId="1745A1DC" w14:textId="77777777" w:rsidR="00AA6E05" w:rsidRPr="0039310C" w:rsidRDefault="00AA6E05" w:rsidP="00AA6E05">
      <w:pPr>
        <w:autoSpaceDE w:val="0"/>
        <w:autoSpaceDN w:val="0"/>
        <w:adjustRightInd w:val="0"/>
        <w:ind w:firstLine="539"/>
        <w:jc w:val="both"/>
      </w:pPr>
    </w:p>
    <w:p w14:paraId="655F3C2D" w14:textId="77777777" w:rsidR="00AA6E05" w:rsidRPr="008D13FF" w:rsidRDefault="00AA6E05" w:rsidP="00AA6E05">
      <w:pPr>
        <w:pStyle w:val="3"/>
      </w:pPr>
      <w:r w:rsidRPr="00763381">
        <w:t>Расчёт операционных</w:t>
      </w:r>
      <w:r w:rsidRPr="008D13FF">
        <w:t xml:space="preserve"> (подконтрольных) расходов на 202</w:t>
      </w:r>
      <w:r>
        <w:t>2</w:t>
      </w:r>
      <w:r w:rsidRPr="008D13FF">
        <w:t xml:space="preserve"> год долгосрочного периода регулирования на тепловую энергию </w:t>
      </w:r>
    </w:p>
    <w:p w14:paraId="11948096" w14:textId="77777777" w:rsidR="00AA6E05" w:rsidRPr="0039310C" w:rsidRDefault="00AA6E05" w:rsidP="00AA6E05">
      <w:pPr>
        <w:jc w:val="center"/>
      </w:pPr>
      <w:r w:rsidRPr="008D13FF">
        <w:t>(приложение 5.2 к Методическим указаниям)</w:t>
      </w:r>
    </w:p>
    <w:p w14:paraId="0915C619" w14:textId="77777777" w:rsidR="00AA6E05" w:rsidRPr="0039310C" w:rsidRDefault="00AA6E05" w:rsidP="00AA6E05">
      <w:pPr>
        <w:spacing w:line="360" w:lineRule="auto"/>
        <w:jc w:val="both"/>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6"/>
        <w:gridCol w:w="1134"/>
        <w:gridCol w:w="1559"/>
        <w:gridCol w:w="1559"/>
        <w:gridCol w:w="1560"/>
        <w:gridCol w:w="1701"/>
      </w:tblGrid>
      <w:tr w:rsidR="00AA6E05" w:rsidRPr="00A937AA" w14:paraId="3168019D" w14:textId="77777777" w:rsidTr="00AA6E05">
        <w:trPr>
          <w:trHeight w:val="283"/>
          <w:tblHeader/>
        </w:trPr>
        <w:tc>
          <w:tcPr>
            <w:tcW w:w="567" w:type="dxa"/>
            <w:shd w:val="clear" w:color="auto" w:fill="auto"/>
            <w:vAlign w:val="center"/>
            <w:hideMark/>
          </w:tcPr>
          <w:p w14:paraId="235D6B20" w14:textId="77777777" w:rsidR="00AA6E05" w:rsidRPr="00256796" w:rsidRDefault="00AA6E05" w:rsidP="00AA6E05">
            <w:pPr>
              <w:jc w:val="center"/>
            </w:pPr>
            <w:r w:rsidRPr="00256796">
              <w:t>№ п/п</w:t>
            </w:r>
          </w:p>
        </w:tc>
        <w:tc>
          <w:tcPr>
            <w:tcW w:w="2836" w:type="dxa"/>
            <w:shd w:val="clear" w:color="auto" w:fill="auto"/>
            <w:vAlign w:val="center"/>
            <w:hideMark/>
          </w:tcPr>
          <w:p w14:paraId="51E36D63" w14:textId="77777777" w:rsidR="00AA6E05" w:rsidRPr="00256796" w:rsidRDefault="00AA6E05" w:rsidP="00AA6E05">
            <w:pPr>
              <w:jc w:val="center"/>
            </w:pPr>
            <w:r w:rsidRPr="00256796">
              <w:t>Параметры расчета расходов</w:t>
            </w:r>
          </w:p>
        </w:tc>
        <w:tc>
          <w:tcPr>
            <w:tcW w:w="1134" w:type="dxa"/>
            <w:shd w:val="clear" w:color="auto" w:fill="auto"/>
            <w:vAlign w:val="center"/>
            <w:hideMark/>
          </w:tcPr>
          <w:p w14:paraId="1CE842BD" w14:textId="77777777" w:rsidR="00AA6E05" w:rsidRPr="00256796" w:rsidRDefault="00AA6E05" w:rsidP="00AA6E05">
            <w:pPr>
              <w:ind w:left="-113" w:right="-113"/>
              <w:jc w:val="center"/>
            </w:pPr>
            <w:r w:rsidRPr="00256796">
              <w:t>Ед.</w:t>
            </w:r>
            <w:r>
              <w:t xml:space="preserve"> </w:t>
            </w:r>
            <w:r w:rsidRPr="00256796">
              <w:t>изм.</w:t>
            </w:r>
          </w:p>
        </w:tc>
        <w:tc>
          <w:tcPr>
            <w:tcW w:w="1559" w:type="dxa"/>
          </w:tcPr>
          <w:p w14:paraId="155502FC" w14:textId="77777777" w:rsidR="00AA6E05" w:rsidRPr="006229FF" w:rsidRDefault="00AA6E05" w:rsidP="00AA6E05">
            <w:pPr>
              <w:ind w:left="-57" w:right="-57"/>
              <w:jc w:val="center"/>
            </w:pPr>
            <w:r>
              <w:t>Утверждено на 2021 год</w:t>
            </w:r>
          </w:p>
        </w:tc>
        <w:tc>
          <w:tcPr>
            <w:tcW w:w="1559" w:type="dxa"/>
          </w:tcPr>
          <w:p w14:paraId="79604B78" w14:textId="77777777" w:rsidR="00AA6E05" w:rsidRPr="002E56F7" w:rsidRDefault="00AA6E05" w:rsidP="00AA6E05">
            <w:pPr>
              <w:ind w:left="-57" w:right="-57"/>
              <w:jc w:val="center"/>
            </w:pPr>
            <w:r w:rsidRPr="002E56F7">
              <w:t>Предложение предприятия на 2022 год</w:t>
            </w:r>
          </w:p>
        </w:tc>
        <w:tc>
          <w:tcPr>
            <w:tcW w:w="1560" w:type="dxa"/>
          </w:tcPr>
          <w:p w14:paraId="7E3C3732" w14:textId="77777777" w:rsidR="00AA6E05" w:rsidRDefault="00AA6E05" w:rsidP="00AA6E05">
            <w:pPr>
              <w:ind w:left="-57" w:right="-57"/>
              <w:jc w:val="center"/>
            </w:pPr>
            <w:r w:rsidRPr="006229FF">
              <w:t>Предложение экспертов</w:t>
            </w:r>
          </w:p>
          <w:p w14:paraId="671E7C10" w14:textId="77777777" w:rsidR="00AA6E05" w:rsidRPr="00256796" w:rsidRDefault="00AA6E05" w:rsidP="00AA6E05">
            <w:pPr>
              <w:ind w:left="-57" w:right="-57"/>
              <w:jc w:val="center"/>
            </w:pPr>
            <w:r w:rsidRPr="006229FF">
              <w:t>на 202</w:t>
            </w:r>
            <w:r>
              <w:t>2</w:t>
            </w:r>
            <w:r w:rsidRPr="006229FF">
              <w:t xml:space="preserve"> год</w:t>
            </w:r>
          </w:p>
        </w:tc>
        <w:tc>
          <w:tcPr>
            <w:tcW w:w="1701" w:type="dxa"/>
          </w:tcPr>
          <w:p w14:paraId="178A583E" w14:textId="77777777" w:rsidR="00AA6E05" w:rsidRPr="00256796" w:rsidRDefault="00AA6E05" w:rsidP="00AA6E05">
            <w:pPr>
              <w:ind w:left="-57" w:right="-57"/>
              <w:jc w:val="center"/>
            </w:pPr>
            <w:r w:rsidRPr="006229FF">
              <w:t>Корректировка предложения предприятия</w:t>
            </w:r>
          </w:p>
        </w:tc>
      </w:tr>
      <w:tr w:rsidR="00AA6E05" w:rsidRPr="0083638C" w14:paraId="7E3B9D16" w14:textId="77777777" w:rsidTr="00AA6E05">
        <w:trPr>
          <w:trHeight w:val="895"/>
          <w:tblHeader/>
        </w:trPr>
        <w:tc>
          <w:tcPr>
            <w:tcW w:w="567" w:type="dxa"/>
            <w:shd w:val="clear" w:color="auto" w:fill="auto"/>
            <w:vAlign w:val="center"/>
            <w:hideMark/>
          </w:tcPr>
          <w:p w14:paraId="7E12BB9F" w14:textId="77777777" w:rsidR="00AA6E05" w:rsidRPr="00C01F16" w:rsidRDefault="00AA6E05" w:rsidP="00AA6E05">
            <w:pPr>
              <w:jc w:val="center"/>
            </w:pPr>
            <w:r w:rsidRPr="00C01F16">
              <w:t>1</w:t>
            </w:r>
          </w:p>
        </w:tc>
        <w:tc>
          <w:tcPr>
            <w:tcW w:w="2836" w:type="dxa"/>
            <w:shd w:val="clear" w:color="auto" w:fill="auto"/>
            <w:vAlign w:val="center"/>
            <w:hideMark/>
          </w:tcPr>
          <w:p w14:paraId="2FB4CFEE" w14:textId="77777777" w:rsidR="00AA6E05" w:rsidRPr="00C01F16" w:rsidRDefault="00AA6E05" w:rsidP="00AA6E05">
            <w:r w:rsidRPr="00C01F16">
              <w:t>Индекс потребительских цен на расчетный период регулирования (ИПЦ)</w:t>
            </w:r>
          </w:p>
        </w:tc>
        <w:tc>
          <w:tcPr>
            <w:tcW w:w="1134" w:type="dxa"/>
            <w:shd w:val="clear" w:color="auto" w:fill="auto"/>
            <w:vAlign w:val="center"/>
            <w:hideMark/>
          </w:tcPr>
          <w:p w14:paraId="46999907" w14:textId="77777777" w:rsidR="00AA6E05" w:rsidRPr="00C01F16" w:rsidRDefault="00AA6E05" w:rsidP="00AA6E05">
            <w:pPr>
              <w:ind w:left="-113" w:right="-113"/>
              <w:jc w:val="center"/>
            </w:pP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0D908AE5" w14:textId="77777777" w:rsidR="00AA6E05" w:rsidRPr="0055534E" w:rsidRDefault="00AA6E05" w:rsidP="00AA6E05">
            <w:pPr>
              <w:jc w:val="center"/>
              <w:rPr>
                <w:color w:val="000000"/>
              </w:rPr>
            </w:pPr>
            <w:r w:rsidRPr="0055534E">
              <w:rPr>
                <w:color w:val="000000"/>
              </w:rPr>
              <w:t>-</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7D2D3580" w14:textId="77777777" w:rsidR="00AA6E05" w:rsidRPr="0055534E" w:rsidRDefault="00AA6E05" w:rsidP="00AA6E05">
            <w:pPr>
              <w:jc w:val="center"/>
              <w:rPr>
                <w:color w:val="000000"/>
              </w:rPr>
            </w:pPr>
            <w:r w:rsidRPr="0055534E">
              <w:rPr>
                <w:color w:val="000000"/>
              </w:rPr>
              <w:t>1,039</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4A6A6630" w14:textId="77777777" w:rsidR="00AA6E05" w:rsidRPr="0055534E" w:rsidRDefault="00AA6E05" w:rsidP="00AA6E05">
            <w:pPr>
              <w:jc w:val="center"/>
              <w:rPr>
                <w:color w:val="000000"/>
              </w:rPr>
            </w:pPr>
            <w:r w:rsidRPr="0055534E">
              <w:rPr>
                <w:color w:val="000000"/>
              </w:rPr>
              <w:t>1,043</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6EDF0E7C" w14:textId="77777777" w:rsidR="00AA6E05" w:rsidRPr="0055534E" w:rsidRDefault="00AA6E05" w:rsidP="00AA6E05">
            <w:pPr>
              <w:jc w:val="center"/>
              <w:rPr>
                <w:color w:val="000000"/>
              </w:rPr>
            </w:pPr>
            <w:r w:rsidRPr="0055534E">
              <w:rPr>
                <w:color w:val="000000"/>
              </w:rPr>
              <w:t>0,004</w:t>
            </w:r>
          </w:p>
        </w:tc>
      </w:tr>
      <w:tr w:rsidR="00AA6E05" w:rsidRPr="0083638C" w14:paraId="0B3A3A17" w14:textId="77777777" w:rsidTr="00AA6E05">
        <w:trPr>
          <w:trHeight w:val="575"/>
          <w:tblHeader/>
        </w:trPr>
        <w:tc>
          <w:tcPr>
            <w:tcW w:w="567" w:type="dxa"/>
            <w:shd w:val="clear" w:color="auto" w:fill="auto"/>
            <w:vAlign w:val="center"/>
            <w:hideMark/>
          </w:tcPr>
          <w:p w14:paraId="50064083" w14:textId="77777777" w:rsidR="00AA6E05" w:rsidRPr="00C01F16" w:rsidRDefault="00AA6E05" w:rsidP="00AA6E05">
            <w:pPr>
              <w:jc w:val="center"/>
            </w:pPr>
            <w:r w:rsidRPr="00C01F16">
              <w:t>2</w:t>
            </w:r>
          </w:p>
        </w:tc>
        <w:tc>
          <w:tcPr>
            <w:tcW w:w="2836" w:type="dxa"/>
            <w:shd w:val="clear" w:color="auto" w:fill="auto"/>
            <w:vAlign w:val="center"/>
            <w:hideMark/>
          </w:tcPr>
          <w:p w14:paraId="1AE5D49B" w14:textId="77777777" w:rsidR="00AA6E05" w:rsidRPr="00C01F16" w:rsidRDefault="00AA6E05" w:rsidP="00AA6E05">
            <w:r w:rsidRPr="00C01F16">
              <w:t>Индекс эффективности операционных расходов (ИР)</w:t>
            </w:r>
          </w:p>
        </w:tc>
        <w:tc>
          <w:tcPr>
            <w:tcW w:w="1134" w:type="dxa"/>
            <w:shd w:val="clear" w:color="auto" w:fill="auto"/>
            <w:vAlign w:val="center"/>
            <w:hideMark/>
          </w:tcPr>
          <w:p w14:paraId="7E1A112D" w14:textId="77777777" w:rsidR="00AA6E05" w:rsidRPr="00C01F16" w:rsidRDefault="00AA6E05" w:rsidP="00AA6E05">
            <w:pPr>
              <w:ind w:left="-113" w:right="-113"/>
              <w:jc w:val="center"/>
            </w:pPr>
            <w:r w:rsidRPr="00C01F16">
              <w:t>%</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4911E781" w14:textId="77777777" w:rsidR="00AA6E05" w:rsidRPr="0055534E" w:rsidRDefault="00AA6E05" w:rsidP="00AA6E05">
            <w:pPr>
              <w:jc w:val="center"/>
              <w:rPr>
                <w:color w:val="000000"/>
              </w:rPr>
            </w:pPr>
            <w:r w:rsidRPr="0055534E">
              <w:rPr>
                <w:color w:val="000000"/>
              </w:rPr>
              <w:t>1%</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4EEB18F4" w14:textId="77777777" w:rsidR="00AA6E05" w:rsidRPr="0055534E" w:rsidRDefault="00AA6E05" w:rsidP="00AA6E05">
            <w:pPr>
              <w:jc w:val="center"/>
              <w:rPr>
                <w:color w:val="000000"/>
              </w:rPr>
            </w:pPr>
            <w:r w:rsidRPr="0055534E">
              <w:rPr>
                <w:color w:val="000000"/>
              </w:rPr>
              <w:t>1%</w:t>
            </w:r>
          </w:p>
        </w:tc>
        <w:tc>
          <w:tcPr>
            <w:tcW w:w="1560" w:type="dxa"/>
            <w:tcBorders>
              <w:top w:val="nil"/>
              <w:left w:val="nil"/>
              <w:bottom w:val="single" w:sz="4" w:space="0" w:color="auto"/>
              <w:right w:val="single" w:sz="4" w:space="0" w:color="auto"/>
            </w:tcBorders>
            <w:shd w:val="clear" w:color="000000" w:fill="FFFFFF"/>
            <w:vAlign w:val="center"/>
          </w:tcPr>
          <w:p w14:paraId="2C29215B" w14:textId="77777777" w:rsidR="00AA6E05" w:rsidRPr="0055534E" w:rsidRDefault="00AA6E05" w:rsidP="00AA6E05">
            <w:pPr>
              <w:jc w:val="center"/>
              <w:rPr>
                <w:color w:val="000000"/>
              </w:rPr>
            </w:pPr>
            <w:r w:rsidRPr="0055534E">
              <w:rPr>
                <w:color w:val="000000"/>
              </w:rPr>
              <w:t>1%</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40F17C4C" w14:textId="77777777" w:rsidR="00AA6E05" w:rsidRPr="0055534E" w:rsidRDefault="00AA6E05" w:rsidP="00AA6E05">
            <w:pPr>
              <w:jc w:val="center"/>
              <w:rPr>
                <w:color w:val="000000"/>
              </w:rPr>
            </w:pPr>
            <w:r w:rsidRPr="0055534E">
              <w:rPr>
                <w:color w:val="000000"/>
              </w:rPr>
              <w:t>0</w:t>
            </w:r>
          </w:p>
        </w:tc>
      </w:tr>
      <w:tr w:rsidR="00AA6E05" w:rsidRPr="0083638C" w14:paraId="25E3D091" w14:textId="77777777" w:rsidTr="00AA6E05">
        <w:trPr>
          <w:trHeight w:val="461"/>
          <w:tblHeader/>
        </w:trPr>
        <w:tc>
          <w:tcPr>
            <w:tcW w:w="567" w:type="dxa"/>
            <w:shd w:val="clear" w:color="auto" w:fill="auto"/>
            <w:vAlign w:val="center"/>
            <w:hideMark/>
          </w:tcPr>
          <w:p w14:paraId="53D34CF6" w14:textId="77777777" w:rsidR="00AA6E05" w:rsidRPr="00C01F16" w:rsidRDefault="00AA6E05" w:rsidP="00AA6E05">
            <w:pPr>
              <w:jc w:val="center"/>
            </w:pPr>
            <w:r w:rsidRPr="00C01F16">
              <w:t>3</w:t>
            </w:r>
          </w:p>
        </w:tc>
        <w:tc>
          <w:tcPr>
            <w:tcW w:w="2836" w:type="dxa"/>
            <w:shd w:val="clear" w:color="auto" w:fill="auto"/>
            <w:vAlign w:val="center"/>
            <w:hideMark/>
          </w:tcPr>
          <w:p w14:paraId="6C3C5394" w14:textId="77777777" w:rsidR="00AA6E05" w:rsidRPr="00C01F16" w:rsidRDefault="00AA6E05" w:rsidP="00AA6E05">
            <w:r w:rsidRPr="00C01F16">
              <w:t>Индекс изменения количества активов (ИКА)</w:t>
            </w:r>
          </w:p>
        </w:tc>
        <w:tc>
          <w:tcPr>
            <w:tcW w:w="1134" w:type="dxa"/>
            <w:shd w:val="clear" w:color="auto" w:fill="auto"/>
            <w:vAlign w:val="center"/>
            <w:hideMark/>
          </w:tcPr>
          <w:p w14:paraId="615F4947" w14:textId="77777777" w:rsidR="00AA6E05" w:rsidRPr="00C01F16" w:rsidRDefault="00AA6E05" w:rsidP="00AA6E05">
            <w:pPr>
              <w:ind w:left="-113" w:right="-113"/>
              <w:jc w:val="center"/>
            </w:pPr>
          </w:p>
        </w:tc>
        <w:tc>
          <w:tcPr>
            <w:tcW w:w="1559" w:type="dxa"/>
            <w:tcBorders>
              <w:top w:val="nil"/>
              <w:left w:val="single" w:sz="4" w:space="0" w:color="auto"/>
              <w:bottom w:val="single" w:sz="4" w:space="0" w:color="auto"/>
              <w:right w:val="single" w:sz="4" w:space="0" w:color="auto"/>
            </w:tcBorders>
            <w:shd w:val="clear" w:color="000000" w:fill="FFFFFF"/>
            <w:vAlign w:val="center"/>
          </w:tcPr>
          <w:p w14:paraId="1F8B1405" w14:textId="77777777" w:rsidR="00AA6E05" w:rsidRPr="0055534E" w:rsidRDefault="00AA6E05" w:rsidP="00AA6E05">
            <w:pPr>
              <w:jc w:val="center"/>
              <w:rPr>
                <w:color w:val="000000"/>
              </w:rPr>
            </w:pPr>
            <w:r w:rsidRPr="0055534E">
              <w:rPr>
                <w:color w:val="000000"/>
              </w:rPr>
              <w:t>0</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358BB485" w14:textId="77777777" w:rsidR="00AA6E05" w:rsidRPr="0055534E" w:rsidRDefault="00AA6E05" w:rsidP="00AA6E05">
            <w:pPr>
              <w:jc w:val="center"/>
              <w:rPr>
                <w:color w:val="000000"/>
              </w:rPr>
            </w:pPr>
            <w:r w:rsidRPr="0055534E">
              <w:rPr>
                <w:color w:val="000000"/>
              </w:rPr>
              <w:t>0</w:t>
            </w:r>
          </w:p>
        </w:tc>
        <w:tc>
          <w:tcPr>
            <w:tcW w:w="1560" w:type="dxa"/>
            <w:tcBorders>
              <w:top w:val="nil"/>
              <w:left w:val="nil"/>
              <w:bottom w:val="single" w:sz="4" w:space="0" w:color="auto"/>
              <w:right w:val="single" w:sz="4" w:space="0" w:color="auto"/>
            </w:tcBorders>
            <w:shd w:val="clear" w:color="000000" w:fill="FFFFFF"/>
            <w:vAlign w:val="center"/>
          </w:tcPr>
          <w:p w14:paraId="4B992EB4" w14:textId="77777777" w:rsidR="00AA6E05" w:rsidRPr="0055534E" w:rsidRDefault="00AA6E05" w:rsidP="00AA6E05">
            <w:pPr>
              <w:jc w:val="center"/>
              <w:rPr>
                <w:color w:val="000000"/>
              </w:rPr>
            </w:pPr>
            <w:r w:rsidRPr="0055534E">
              <w:rPr>
                <w:color w:val="000000"/>
              </w:rPr>
              <w:t>0</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4EA187CE" w14:textId="77777777" w:rsidR="00AA6E05" w:rsidRPr="0055534E" w:rsidRDefault="00AA6E05" w:rsidP="00AA6E05">
            <w:pPr>
              <w:jc w:val="center"/>
              <w:rPr>
                <w:color w:val="000000"/>
              </w:rPr>
            </w:pPr>
            <w:r w:rsidRPr="0055534E">
              <w:rPr>
                <w:color w:val="000000"/>
              </w:rPr>
              <w:t>0</w:t>
            </w:r>
          </w:p>
        </w:tc>
      </w:tr>
      <w:tr w:rsidR="00AA6E05" w:rsidRPr="0083638C" w14:paraId="47F23174" w14:textId="77777777" w:rsidTr="00AA6E05">
        <w:trPr>
          <w:trHeight w:val="1468"/>
          <w:tblHeader/>
        </w:trPr>
        <w:tc>
          <w:tcPr>
            <w:tcW w:w="567" w:type="dxa"/>
            <w:shd w:val="clear" w:color="auto" w:fill="auto"/>
            <w:vAlign w:val="center"/>
            <w:hideMark/>
          </w:tcPr>
          <w:p w14:paraId="2FC4FF47" w14:textId="77777777" w:rsidR="00AA6E05" w:rsidRPr="00C01F16" w:rsidRDefault="00AA6E05" w:rsidP="00AA6E05">
            <w:pPr>
              <w:jc w:val="center"/>
            </w:pPr>
            <w:r w:rsidRPr="00C01F16">
              <w:t>3.1</w:t>
            </w:r>
          </w:p>
        </w:tc>
        <w:tc>
          <w:tcPr>
            <w:tcW w:w="2836" w:type="dxa"/>
            <w:shd w:val="clear" w:color="auto" w:fill="auto"/>
            <w:vAlign w:val="center"/>
            <w:hideMark/>
          </w:tcPr>
          <w:p w14:paraId="33820DE7" w14:textId="77777777" w:rsidR="00AA6E05" w:rsidRPr="00C01F16" w:rsidRDefault="00AA6E05" w:rsidP="00AA6E05">
            <w:r w:rsidRPr="00C01F16">
              <w:t>количество условных единиц, относящихся к активам, необходимым для осуществления регулируемой деятельности</w:t>
            </w:r>
          </w:p>
        </w:tc>
        <w:tc>
          <w:tcPr>
            <w:tcW w:w="1134" w:type="dxa"/>
            <w:shd w:val="clear" w:color="auto" w:fill="auto"/>
            <w:vAlign w:val="center"/>
            <w:hideMark/>
          </w:tcPr>
          <w:p w14:paraId="1F5C18DB" w14:textId="77777777" w:rsidR="00AA6E05" w:rsidRPr="00C01F16" w:rsidRDefault="00AA6E05" w:rsidP="00AA6E05">
            <w:pPr>
              <w:ind w:left="-113" w:right="-113"/>
              <w:jc w:val="center"/>
            </w:pPr>
            <w:r w:rsidRPr="00C01F16">
              <w:t>у.е.</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2B325D68" w14:textId="77777777" w:rsidR="00AA6E05" w:rsidRPr="0055534E" w:rsidRDefault="00AA6E05" w:rsidP="00AA6E05">
            <w:pPr>
              <w:jc w:val="center"/>
              <w:rPr>
                <w:color w:val="000000"/>
              </w:rPr>
            </w:pPr>
            <w:r w:rsidRPr="0055534E">
              <w:rPr>
                <w:color w:val="000000"/>
              </w:rPr>
              <w:t>640,41</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46361C13" w14:textId="77777777" w:rsidR="00AA6E05" w:rsidRPr="0055534E" w:rsidRDefault="00AA6E05" w:rsidP="00AA6E05">
            <w:pPr>
              <w:jc w:val="center"/>
              <w:rPr>
                <w:color w:val="000000"/>
              </w:rPr>
            </w:pPr>
            <w:r w:rsidRPr="0055534E">
              <w:rPr>
                <w:color w:val="000000"/>
              </w:rPr>
              <w:t>640,41</w:t>
            </w:r>
          </w:p>
        </w:tc>
        <w:tc>
          <w:tcPr>
            <w:tcW w:w="1560" w:type="dxa"/>
            <w:tcBorders>
              <w:top w:val="nil"/>
              <w:left w:val="nil"/>
              <w:bottom w:val="single" w:sz="4" w:space="0" w:color="auto"/>
              <w:right w:val="single" w:sz="4" w:space="0" w:color="auto"/>
            </w:tcBorders>
            <w:shd w:val="clear" w:color="000000" w:fill="FFFFFF"/>
            <w:vAlign w:val="center"/>
          </w:tcPr>
          <w:p w14:paraId="24DFCEB5" w14:textId="77777777" w:rsidR="00AA6E05" w:rsidRPr="0055534E" w:rsidRDefault="00AA6E05" w:rsidP="00AA6E05">
            <w:pPr>
              <w:jc w:val="center"/>
              <w:rPr>
                <w:color w:val="000000"/>
              </w:rPr>
            </w:pPr>
            <w:r w:rsidRPr="0055534E">
              <w:rPr>
                <w:color w:val="000000"/>
              </w:rPr>
              <w:t>640,41</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3909CC5F" w14:textId="77777777" w:rsidR="00AA6E05" w:rsidRPr="0055534E" w:rsidRDefault="00AA6E05" w:rsidP="00AA6E05">
            <w:pPr>
              <w:jc w:val="center"/>
              <w:rPr>
                <w:color w:val="000000"/>
              </w:rPr>
            </w:pPr>
            <w:r w:rsidRPr="0055534E">
              <w:rPr>
                <w:color w:val="000000"/>
              </w:rPr>
              <w:t>0</w:t>
            </w:r>
          </w:p>
        </w:tc>
      </w:tr>
      <w:tr w:rsidR="00AA6E05" w:rsidRPr="0083638C" w14:paraId="4AC79974" w14:textId="77777777" w:rsidTr="00AA6E05">
        <w:trPr>
          <w:trHeight w:val="737"/>
          <w:tblHeader/>
        </w:trPr>
        <w:tc>
          <w:tcPr>
            <w:tcW w:w="567" w:type="dxa"/>
            <w:shd w:val="clear" w:color="auto" w:fill="auto"/>
            <w:vAlign w:val="center"/>
            <w:hideMark/>
          </w:tcPr>
          <w:p w14:paraId="315FF9EC" w14:textId="77777777" w:rsidR="00AA6E05" w:rsidRPr="00C01F16" w:rsidRDefault="00AA6E05" w:rsidP="00AA6E05">
            <w:pPr>
              <w:jc w:val="center"/>
            </w:pPr>
            <w:r w:rsidRPr="00C01F16">
              <w:t>3.2</w:t>
            </w:r>
          </w:p>
        </w:tc>
        <w:tc>
          <w:tcPr>
            <w:tcW w:w="2836" w:type="dxa"/>
            <w:shd w:val="clear" w:color="auto" w:fill="auto"/>
            <w:vAlign w:val="center"/>
            <w:hideMark/>
          </w:tcPr>
          <w:p w14:paraId="4A0390DA" w14:textId="77777777" w:rsidR="00AA6E05" w:rsidRPr="00C01F16" w:rsidRDefault="00AA6E05" w:rsidP="00AA6E05">
            <w:r w:rsidRPr="00C01F16">
              <w:t>установленная тепловая мощность источника тепловой энергии</w:t>
            </w:r>
          </w:p>
        </w:tc>
        <w:tc>
          <w:tcPr>
            <w:tcW w:w="1134" w:type="dxa"/>
            <w:shd w:val="clear" w:color="auto" w:fill="auto"/>
            <w:vAlign w:val="center"/>
            <w:hideMark/>
          </w:tcPr>
          <w:p w14:paraId="05D8C4EE" w14:textId="77777777" w:rsidR="00AA6E05" w:rsidRPr="00C01F16" w:rsidRDefault="00AA6E05" w:rsidP="00AA6E05">
            <w:pPr>
              <w:ind w:left="-113" w:right="-113"/>
              <w:jc w:val="center"/>
            </w:pPr>
            <w:r w:rsidRPr="00C01F16">
              <w:t>Гкал/ч</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680787BF" w14:textId="77777777" w:rsidR="00AA6E05" w:rsidRPr="0055534E" w:rsidRDefault="00AA6E05" w:rsidP="00AA6E05">
            <w:pPr>
              <w:jc w:val="center"/>
              <w:rPr>
                <w:color w:val="000000"/>
              </w:rPr>
            </w:pPr>
            <w:r w:rsidRPr="0055534E">
              <w:rPr>
                <w:color w:val="000000"/>
              </w:rPr>
              <w:t>31,09</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03EF8774" w14:textId="77777777" w:rsidR="00AA6E05" w:rsidRPr="0055534E" w:rsidRDefault="00AA6E05" w:rsidP="00AA6E05">
            <w:pPr>
              <w:jc w:val="center"/>
              <w:rPr>
                <w:color w:val="000000"/>
              </w:rPr>
            </w:pPr>
            <w:r w:rsidRPr="0055534E">
              <w:rPr>
                <w:color w:val="000000"/>
              </w:rPr>
              <w:t>31,12</w:t>
            </w:r>
          </w:p>
        </w:tc>
        <w:tc>
          <w:tcPr>
            <w:tcW w:w="1560" w:type="dxa"/>
            <w:tcBorders>
              <w:top w:val="nil"/>
              <w:left w:val="nil"/>
              <w:bottom w:val="single" w:sz="4" w:space="0" w:color="auto"/>
              <w:right w:val="single" w:sz="4" w:space="0" w:color="auto"/>
            </w:tcBorders>
            <w:shd w:val="clear" w:color="000000" w:fill="FFFFFF"/>
            <w:vAlign w:val="center"/>
          </w:tcPr>
          <w:p w14:paraId="172C112F" w14:textId="77777777" w:rsidR="00AA6E05" w:rsidRPr="0055534E" w:rsidRDefault="00AA6E05" w:rsidP="00AA6E05">
            <w:pPr>
              <w:jc w:val="center"/>
              <w:rPr>
                <w:color w:val="000000"/>
              </w:rPr>
            </w:pPr>
            <w:r w:rsidRPr="0055534E">
              <w:rPr>
                <w:color w:val="000000"/>
              </w:rPr>
              <w:t>31,09</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109BF9B7" w14:textId="77777777" w:rsidR="00AA6E05" w:rsidRPr="0055534E" w:rsidRDefault="00AA6E05" w:rsidP="00AA6E05">
            <w:pPr>
              <w:jc w:val="center"/>
              <w:rPr>
                <w:color w:val="000000"/>
              </w:rPr>
            </w:pPr>
            <w:r w:rsidRPr="0055534E">
              <w:rPr>
                <w:color w:val="000000"/>
              </w:rPr>
              <w:t>-0,03</w:t>
            </w:r>
          </w:p>
        </w:tc>
      </w:tr>
      <w:tr w:rsidR="00AA6E05" w:rsidRPr="0083638C" w14:paraId="05310661" w14:textId="77777777" w:rsidTr="00AA6E05">
        <w:trPr>
          <w:trHeight w:val="843"/>
          <w:tblHeader/>
        </w:trPr>
        <w:tc>
          <w:tcPr>
            <w:tcW w:w="567" w:type="dxa"/>
            <w:shd w:val="clear" w:color="auto" w:fill="auto"/>
            <w:vAlign w:val="center"/>
            <w:hideMark/>
          </w:tcPr>
          <w:p w14:paraId="6656C4EA" w14:textId="77777777" w:rsidR="00AA6E05" w:rsidRPr="00C01F16" w:rsidRDefault="00AA6E05" w:rsidP="00AA6E05">
            <w:pPr>
              <w:jc w:val="center"/>
            </w:pPr>
            <w:r w:rsidRPr="00C01F16">
              <w:t>4</w:t>
            </w:r>
          </w:p>
        </w:tc>
        <w:tc>
          <w:tcPr>
            <w:tcW w:w="2836" w:type="dxa"/>
            <w:shd w:val="clear" w:color="auto" w:fill="auto"/>
            <w:vAlign w:val="center"/>
            <w:hideMark/>
          </w:tcPr>
          <w:p w14:paraId="29CD33AE" w14:textId="77777777" w:rsidR="00AA6E05" w:rsidRPr="00C01F16" w:rsidRDefault="00AA6E05" w:rsidP="00AA6E05">
            <w:r w:rsidRPr="00C01F16">
              <w:t>Коэффициент эластичности затрат по росту активов (К</w:t>
            </w:r>
            <w:r w:rsidRPr="00C01F16">
              <w:rPr>
                <w:vertAlign w:val="subscript"/>
              </w:rPr>
              <w:t>эл</w:t>
            </w:r>
            <w:r w:rsidRPr="00C01F16">
              <w:t>)</w:t>
            </w:r>
          </w:p>
        </w:tc>
        <w:tc>
          <w:tcPr>
            <w:tcW w:w="1134" w:type="dxa"/>
            <w:shd w:val="clear" w:color="auto" w:fill="auto"/>
            <w:vAlign w:val="center"/>
            <w:hideMark/>
          </w:tcPr>
          <w:p w14:paraId="4044588D" w14:textId="77777777" w:rsidR="00AA6E05" w:rsidRPr="00C01F16" w:rsidRDefault="00AA6E05" w:rsidP="00AA6E05">
            <w:pPr>
              <w:ind w:left="-113" w:right="-113"/>
              <w:jc w:val="center"/>
            </w:pPr>
          </w:p>
        </w:tc>
        <w:tc>
          <w:tcPr>
            <w:tcW w:w="1559" w:type="dxa"/>
            <w:tcBorders>
              <w:top w:val="nil"/>
              <w:left w:val="single" w:sz="4" w:space="0" w:color="auto"/>
              <w:bottom w:val="single" w:sz="4" w:space="0" w:color="auto"/>
              <w:right w:val="single" w:sz="4" w:space="0" w:color="auto"/>
            </w:tcBorders>
            <w:shd w:val="clear" w:color="000000" w:fill="FFFFFF"/>
            <w:vAlign w:val="center"/>
          </w:tcPr>
          <w:p w14:paraId="1905F7DC" w14:textId="77777777" w:rsidR="00AA6E05" w:rsidRPr="0055534E" w:rsidRDefault="00AA6E05" w:rsidP="00AA6E05">
            <w:pPr>
              <w:jc w:val="center"/>
              <w:rPr>
                <w:color w:val="000000"/>
              </w:rPr>
            </w:pPr>
            <w:r w:rsidRPr="0055534E">
              <w:rPr>
                <w:color w:val="000000"/>
              </w:rPr>
              <w:t>0,75</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15027636" w14:textId="77777777" w:rsidR="00AA6E05" w:rsidRPr="0055534E" w:rsidRDefault="00AA6E05" w:rsidP="00AA6E05">
            <w:pPr>
              <w:jc w:val="center"/>
              <w:rPr>
                <w:color w:val="000000"/>
              </w:rPr>
            </w:pPr>
            <w:r w:rsidRPr="0055534E">
              <w:rPr>
                <w:color w:val="000000"/>
              </w:rPr>
              <w:t>0,75</w:t>
            </w:r>
          </w:p>
        </w:tc>
        <w:tc>
          <w:tcPr>
            <w:tcW w:w="1560" w:type="dxa"/>
            <w:tcBorders>
              <w:top w:val="nil"/>
              <w:left w:val="nil"/>
              <w:bottom w:val="single" w:sz="4" w:space="0" w:color="auto"/>
              <w:right w:val="single" w:sz="4" w:space="0" w:color="auto"/>
            </w:tcBorders>
            <w:shd w:val="clear" w:color="000000" w:fill="FFFFFF"/>
            <w:vAlign w:val="center"/>
          </w:tcPr>
          <w:p w14:paraId="1A7DAD71" w14:textId="77777777" w:rsidR="00AA6E05" w:rsidRPr="0055534E" w:rsidRDefault="00AA6E05" w:rsidP="00AA6E05">
            <w:pPr>
              <w:jc w:val="center"/>
              <w:rPr>
                <w:color w:val="000000"/>
              </w:rPr>
            </w:pPr>
            <w:r w:rsidRPr="0055534E">
              <w:rPr>
                <w:color w:val="000000"/>
              </w:rPr>
              <w:t>0,75</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627387E3" w14:textId="77777777" w:rsidR="00AA6E05" w:rsidRPr="0055534E" w:rsidRDefault="00AA6E05" w:rsidP="00AA6E05">
            <w:pPr>
              <w:jc w:val="center"/>
              <w:rPr>
                <w:color w:val="000000"/>
              </w:rPr>
            </w:pPr>
            <w:r w:rsidRPr="0055534E">
              <w:rPr>
                <w:color w:val="000000"/>
              </w:rPr>
              <w:t>0</w:t>
            </w:r>
          </w:p>
        </w:tc>
      </w:tr>
      <w:tr w:rsidR="00AA6E05" w:rsidRPr="0083638C" w14:paraId="71919809" w14:textId="77777777" w:rsidTr="00AA6E05">
        <w:trPr>
          <w:trHeight w:val="250"/>
          <w:tblHeader/>
        </w:trPr>
        <w:tc>
          <w:tcPr>
            <w:tcW w:w="567" w:type="dxa"/>
            <w:shd w:val="clear" w:color="auto" w:fill="auto"/>
            <w:vAlign w:val="center"/>
            <w:hideMark/>
          </w:tcPr>
          <w:p w14:paraId="44CE74D4" w14:textId="77777777" w:rsidR="00AA6E05" w:rsidRPr="00C01F16" w:rsidRDefault="00AA6E05" w:rsidP="00AA6E05">
            <w:pPr>
              <w:jc w:val="center"/>
            </w:pPr>
            <w:r w:rsidRPr="00C01F16">
              <w:t>5</w:t>
            </w:r>
          </w:p>
        </w:tc>
        <w:tc>
          <w:tcPr>
            <w:tcW w:w="2836" w:type="dxa"/>
            <w:shd w:val="clear" w:color="auto" w:fill="auto"/>
            <w:vAlign w:val="center"/>
            <w:hideMark/>
          </w:tcPr>
          <w:p w14:paraId="3F64CEB2" w14:textId="77777777" w:rsidR="00AA6E05" w:rsidRPr="00C01F16" w:rsidRDefault="00AA6E05" w:rsidP="00AA6E05">
            <w:r w:rsidRPr="00C01F16">
              <w:t>Операционные (подконтрольные)</w:t>
            </w:r>
            <w:r w:rsidRPr="00C01F16">
              <w:br/>
              <w:t>расходы</w:t>
            </w:r>
          </w:p>
        </w:tc>
        <w:tc>
          <w:tcPr>
            <w:tcW w:w="1134" w:type="dxa"/>
            <w:shd w:val="clear" w:color="auto" w:fill="auto"/>
            <w:vAlign w:val="center"/>
            <w:hideMark/>
          </w:tcPr>
          <w:p w14:paraId="195A48CD" w14:textId="77777777" w:rsidR="00AA6E05" w:rsidRPr="00C01F16" w:rsidRDefault="00AA6E05" w:rsidP="00AA6E05">
            <w:pPr>
              <w:ind w:left="-113" w:right="-113"/>
              <w:jc w:val="center"/>
            </w:pPr>
            <w:r w:rsidRPr="00C01F16">
              <w:t>тыс. руб.</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37A7948C" w14:textId="77777777" w:rsidR="00AA6E05" w:rsidRPr="0055534E" w:rsidRDefault="00AA6E05" w:rsidP="00AA6E05">
            <w:pPr>
              <w:jc w:val="center"/>
              <w:rPr>
                <w:color w:val="000000"/>
              </w:rPr>
            </w:pPr>
            <w:r w:rsidRPr="0055534E">
              <w:rPr>
                <w:color w:val="000000"/>
              </w:rPr>
              <w:t>107 442</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32FAA1EA" w14:textId="77777777" w:rsidR="00AA6E05" w:rsidRPr="0055534E" w:rsidRDefault="00AA6E05" w:rsidP="00AA6E05">
            <w:pPr>
              <w:jc w:val="center"/>
              <w:rPr>
                <w:color w:val="000000"/>
              </w:rPr>
            </w:pPr>
            <w:r w:rsidRPr="0055534E">
              <w:rPr>
                <w:color w:val="000000"/>
              </w:rPr>
              <w:t>111 634</w:t>
            </w:r>
          </w:p>
        </w:tc>
        <w:tc>
          <w:tcPr>
            <w:tcW w:w="1560" w:type="dxa"/>
            <w:tcBorders>
              <w:top w:val="nil"/>
              <w:left w:val="nil"/>
              <w:bottom w:val="single" w:sz="4" w:space="0" w:color="auto"/>
              <w:right w:val="single" w:sz="4" w:space="0" w:color="auto"/>
            </w:tcBorders>
            <w:shd w:val="clear" w:color="000000" w:fill="FFFFFF"/>
            <w:vAlign w:val="center"/>
          </w:tcPr>
          <w:p w14:paraId="54226CCB" w14:textId="77777777" w:rsidR="00AA6E05" w:rsidRPr="0055534E" w:rsidRDefault="00AA6E05" w:rsidP="00AA6E05">
            <w:pPr>
              <w:jc w:val="center"/>
              <w:rPr>
                <w:color w:val="000000"/>
              </w:rPr>
            </w:pPr>
            <w:r w:rsidRPr="0055534E">
              <w:rPr>
                <w:color w:val="000000"/>
              </w:rPr>
              <w:t>110 941</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47B478F8" w14:textId="77777777" w:rsidR="00AA6E05" w:rsidRPr="0055534E" w:rsidRDefault="00AA6E05" w:rsidP="00AA6E05">
            <w:pPr>
              <w:jc w:val="center"/>
              <w:rPr>
                <w:color w:val="000000"/>
              </w:rPr>
            </w:pPr>
            <w:r w:rsidRPr="0055534E">
              <w:rPr>
                <w:color w:val="000000"/>
              </w:rPr>
              <w:t>-693</w:t>
            </w:r>
          </w:p>
        </w:tc>
      </w:tr>
    </w:tbl>
    <w:p w14:paraId="79827838" w14:textId="77777777" w:rsidR="00AA6E05" w:rsidRPr="00C01F16" w:rsidRDefault="00AA6E05" w:rsidP="00AA6E05">
      <w:pPr>
        <w:autoSpaceDE w:val="0"/>
        <w:autoSpaceDN w:val="0"/>
        <w:adjustRightInd w:val="0"/>
        <w:ind w:firstLine="540"/>
        <w:jc w:val="both"/>
      </w:pPr>
    </w:p>
    <w:p w14:paraId="1D4AEC5D" w14:textId="77777777" w:rsidR="00AA6E05" w:rsidRDefault="00AA6E05" w:rsidP="00AA6E05">
      <w:pPr>
        <w:autoSpaceDE w:val="0"/>
        <w:autoSpaceDN w:val="0"/>
        <w:adjustRightInd w:val="0"/>
        <w:ind w:firstLine="709"/>
        <w:jc w:val="both"/>
      </w:pPr>
      <w:r w:rsidRPr="0039310C">
        <w:t xml:space="preserve">Расчет </w:t>
      </w:r>
      <w:r>
        <w:t>операционных</w:t>
      </w:r>
      <w:r w:rsidRPr="0039310C">
        <w:t xml:space="preserve"> расходов произведен в соответствии </w:t>
      </w:r>
      <w:r>
        <w:br/>
      </w:r>
      <w:r w:rsidRPr="0039310C">
        <w:t>с Методическими указаниями</w:t>
      </w:r>
      <w:r>
        <w:t xml:space="preserve"> по формуле:</w:t>
      </w:r>
    </w:p>
    <w:p w14:paraId="5E5A748A" w14:textId="77777777" w:rsidR="00AA6E05" w:rsidRDefault="00AA6E05" w:rsidP="00AA6E05">
      <w:pPr>
        <w:autoSpaceDE w:val="0"/>
        <w:autoSpaceDN w:val="0"/>
        <w:adjustRightInd w:val="0"/>
        <w:ind w:right="-569" w:firstLine="709"/>
        <w:jc w:val="both"/>
      </w:pPr>
      <w:r>
        <w:rPr>
          <w:noProof/>
          <w:position w:val="-33"/>
        </w:rPr>
        <w:drawing>
          <wp:inline distT="0" distB="0" distL="0" distR="0" wp14:anchorId="36037FAF" wp14:editId="3F461ED0">
            <wp:extent cx="5987415" cy="59880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87415" cy="598805"/>
                    </a:xfrm>
                    <a:prstGeom prst="rect">
                      <a:avLst/>
                    </a:prstGeom>
                    <a:noFill/>
                    <a:ln>
                      <a:noFill/>
                    </a:ln>
                  </pic:spPr>
                </pic:pic>
              </a:graphicData>
            </a:graphic>
          </wp:inline>
        </w:drawing>
      </w:r>
      <w:r>
        <w:t xml:space="preserve"> (10)</w:t>
      </w:r>
    </w:p>
    <w:p w14:paraId="4F35BA48" w14:textId="77777777" w:rsidR="00AA6E05" w:rsidRPr="00040C92" w:rsidRDefault="00AA6E05" w:rsidP="00AA6E05">
      <w:pPr>
        <w:autoSpaceDE w:val="0"/>
        <w:autoSpaceDN w:val="0"/>
        <w:adjustRightInd w:val="0"/>
        <w:spacing w:line="276" w:lineRule="auto"/>
        <w:ind w:firstLine="709"/>
        <w:jc w:val="both"/>
        <w:rPr>
          <w:rFonts w:eastAsia="Calibri"/>
        </w:rPr>
      </w:pPr>
      <w:r w:rsidRPr="00040C92">
        <w:rPr>
          <w:rFonts w:eastAsia="Calibri"/>
        </w:rPr>
        <w:t>где:</w:t>
      </w:r>
    </w:p>
    <w:p w14:paraId="5B38486D" w14:textId="77777777" w:rsidR="00AA6E05" w:rsidRPr="00040C92" w:rsidRDefault="00AA6E05" w:rsidP="00AA6E05">
      <w:pPr>
        <w:autoSpaceDE w:val="0"/>
        <w:autoSpaceDN w:val="0"/>
        <w:adjustRightInd w:val="0"/>
        <w:spacing w:before="280" w:line="276" w:lineRule="auto"/>
        <w:ind w:firstLine="709"/>
        <w:jc w:val="both"/>
        <w:rPr>
          <w:rFonts w:eastAsia="Calibri"/>
        </w:rPr>
      </w:pPr>
      <w:r w:rsidRPr="00040C92">
        <w:rPr>
          <w:rFonts w:eastAsia="Calibri"/>
        </w:rPr>
        <w:t>ОР</w:t>
      </w:r>
      <w:r w:rsidRPr="00040C92">
        <w:rPr>
          <w:rFonts w:eastAsia="Calibri"/>
          <w:vertAlign w:val="subscript"/>
        </w:rPr>
        <w:t>i</w:t>
      </w:r>
      <w:r w:rsidRPr="00040C92">
        <w:rPr>
          <w:rFonts w:eastAsia="Calibri"/>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w:t>
      </w:r>
      <w:r>
        <w:rPr>
          <w:rFonts w:eastAsia="Calibri"/>
        </w:rPr>
        <w:br/>
      </w:r>
      <w:r w:rsidRPr="00040C92">
        <w:rPr>
          <w:rFonts w:eastAsia="Calibri"/>
        </w:rPr>
        <w:t xml:space="preserve">с </w:t>
      </w:r>
      <w:hyperlink r:id="rId35" w:history="1">
        <w:r w:rsidRPr="00040C92">
          <w:rPr>
            <w:rFonts w:eastAsia="Calibri"/>
          </w:rPr>
          <w:t>пунктом 37</w:t>
        </w:r>
      </w:hyperlink>
      <w:r w:rsidRPr="00040C92">
        <w:rPr>
          <w:rFonts w:eastAsia="Calibri"/>
        </w:rPr>
        <w:t xml:space="preserve"> Методических указаний, тыс. руб.;</w:t>
      </w:r>
    </w:p>
    <w:p w14:paraId="193F697F" w14:textId="77777777" w:rsidR="00AA6E05" w:rsidRPr="00040C92" w:rsidRDefault="00AA6E05" w:rsidP="00AA6E05">
      <w:pPr>
        <w:autoSpaceDE w:val="0"/>
        <w:autoSpaceDN w:val="0"/>
        <w:adjustRightInd w:val="0"/>
        <w:spacing w:line="276" w:lineRule="auto"/>
        <w:ind w:firstLine="709"/>
        <w:jc w:val="both"/>
        <w:rPr>
          <w:rFonts w:eastAsia="Calibri"/>
        </w:rPr>
      </w:pPr>
      <w:r w:rsidRPr="00040C92">
        <w:rPr>
          <w:rFonts w:eastAsia="Calibri"/>
        </w:rPr>
        <w:lastRenderedPageBreak/>
        <w:t>ИОР - индекс эффективности операционных расходов, выраженный</w:t>
      </w:r>
      <w:r>
        <w:rPr>
          <w:rFonts w:eastAsia="Calibri"/>
        </w:rPr>
        <w:br/>
      </w:r>
      <w:r w:rsidRPr="00040C92">
        <w:rPr>
          <w:rFonts w:eastAsia="Calibri"/>
        </w:rPr>
        <w:t>в процентах;</w:t>
      </w:r>
    </w:p>
    <w:p w14:paraId="30BEF631" w14:textId="77777777" w:rsidR="00AA6E05" w:rsidRPr="00040C92" w:rsidRDefault="00AA6E05" w:rsidP="00AA6E05">
      <w:pPr>
        <w:spacing w:line="276" w:lineRule="auto"/>
        <w:ind w:firstLine="709"/>
        <w:jc w:val="both"/>
      </w:pPr>
      <w:r w:rsidRPr="00040C92">
        <w:t>Индекс эффективности операционных расходов устанавливается органом регулирования для каждой регулируемой организации</w:t>
      </w:r>
      <w:r>
        <w:br/>
      </w:r>
      <w:r w:rsidRPr="00040C92">
        <w:t>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p>
    <w:p w14:paraId="28F79376" w14:textId="77777777" w:rsidR="00AA6E05" w:rsidRPr="00040C92" w:rsidRDefault="00AA6E05" w:rsidP="00AA6E05">
      <w:pPr>
        <w:spacing w:line="276" w:lineRule="auto"/>
        <w:ind w:firstLine="709"/>
        <w:jc w:val="both"/>
      </w:pPr>
      <w:r w:rsidRPr="00040C92">
        <w:t>Согласно Приложению 1 к Методическим указаниям индекс эффективности операционных расходов, устанавливается в размере 1%.</w:t>
      </w:r>
    </w:p>
    <w:p w14:paraId="3CE0F1A8" w14:textId="77777777" w:rsidR="00AA6E05" w:rsidRPr="00040C92" w:rsidRDefault="00AA6E05" w:rsidP="00AA6E05">
      <w:pPr>
        <w:widowControl w:val="0"/>
        <w:autoSpaceDE w:val="0"/>
        <w:autoSpaceDN w:val="0"/>
        <w:adjustRightInd w:val="0"/>
        <w:spacing w:line="276" w:lineRule="auto"/>
        <w:ind w:firstLine="709"/>
        <w:jc w:val="both"/>
        <w:rPr>
          <w:rFonts w:eastAsia="Calibri"/>
        </w:rPr>
      </w:pPr>
      <w:r w:rsidRPr="00040C92">
        <w:rPr>
          <w:rFonts w:eastAsia="Calibri"/>
        </w:rPr>
        <w:t>ИПЦ</w:t>
      </w:r>
      <w:r w:rsidRPr="00040C92">
        <w:rPr>
          <w:rFonts w:eastAsia="Calibri"/>
          <w:vertAlign w:val="subscript"/>
        </w:rPr>
        <w:t>i</w:t>
      </w:r>
      <w:r w:rsidRPr="00040C92">
        <w:rPr>
          <w:rFonts w:eastAsia="Calibri"/>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1CA38111" w14:textId="77777777" w:rsidR="00AA6E05" w:rsidRPr="00040C92" w:rsidRDefault="00AA6E05" w:rsidP="00AA6E05">
      <w:pPr>
        <w:widowControl w:val="0"/>
        <w:autoSpaceDE w:val="0"/>
        <w:autoSpaceDN w:val="0"/>
        <w:adjustRightInd w:val="0"/>
        <w:spacing w:line="276" w:lineRule="auto"/>
        <w:ind w:firstLine="709"/>
        <w:jc w:val="both"/>
        <w:rPr>
          <w:rFonts w:eastAsia="Calibri"/>
        </w:rPr>
      </w:pPr>
      <w:r w:rsidRPr="00040C92">
        <w:rPr>
          <w:rFonts w:eastAsia="Calibri"/>
        </w:rPr>
        <w:t>К</w:t>
      </w:r>
      <w:r w:rsidRPr="00040C92">
        <w:rPr>
          <w:rFonts w:eastAsia="Calibri"/>
          <w:vertAlign w:val="subscript"/>
        </w:rPr>
        <w:t>эл</w:t>
      </w:r>
      <w:r w:rsidRPr="00040C92">
        <w:rPr>
          <w:rFonts w:eastAsia="Calibri"/>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479B2425" w14:textId="77777777" w:rsidR="00AA6E05" w:rsidRPr="00040C92" w:rsidRDefault="00AA6E05" w:rsidP="00AA6E05">
      <w:pPr>
        <w:autoSpaceDE w:val="0"/>
        <w:autoSpaceDN w:val="0"/>
        <w:adjustRightInd w:val="0"/>
        <w:spacing w:line="276" w:lineRule="auto"/>
        <w:ind w:firstLine="709"/>
        <w:contextualSpacing/>
        <w:jc w:val="both"/>
        <w:rPr>
          <w:rFonts w:eastAsia="Calibri"/>
        </w:rPr>
      </w:pPr>
      <w:r w:rsidRPr="00040C92">
        <w:rPr>
          <w:rFonts w:eastAsia="Calibri"/>
        </w:rPr>
        <w:t>ИКА</w:t>
      </w:r>
      <w:r w:rsidRPr="00040C92">
        <w:rPr>
          <w:rFonts w:eastAsia="Calibri"/>
          <w:vertAlign w:val="subscript"/>
        </w:rPr>
        <w:t>i</w:t>
      </w:r>
      <w:r w:rsidRPr="00040C92">
        <w:rPr>
          <w:rFonts w:eastAsia="Calibri"/>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25C67769" w14:textId="77777777" w:rsidR="00AA6E05" w:rsidRDefault="00AA6E05" w:rsidP="00AA6E05">
      <w:pPr>
        <w:autoSpaceDE w:val="0"/>
        <w:autoSpaceDN w:val="0"/>
        <w:adjustRightInd w:val="0"/>
        <w:spacing w:line="276" w:lineRule="auto"/>
        <w:ind w:firstLine="709"/>
        <w:contextualSpacing/>
        <w:jc w:val="both"/>
        <w:rPr>
          <w:rFonts w:eastAsia="Calibri"/>
        </w:rPr>
      </w:pPr>
      <w:r w:rsidRPr="00040C92">
        <w:t xml:space="preserve">В соответствии с пунктом 38 Методических указаний, </w:t>
      </w:r>
      <w:r w:rsidRPr="00040C92">
        <w:rPr>
          <w:rFonts w:eastAsia="Calibri"/>
        </w:rPr>
        <w:t xml:space="preserve">индекс изменения количества активов рассчитывается в отношении деятельности по передаче тепловой энергии, теплоносителя по </w:t>
      </w:r>
      <w:hyperlink w:anchor="Par4" w:history="1">
        <w:r w:rsidRPr="00040C92">
          <w:rPr>
            <w:rFonts w:eastAsia="Calibri"/>
          </w:rPr>
          <w:t>формуле:</w:t>
        </w:r>
      </w:hyperlink>
    </w:p>
    <w:p w14:paraId="49DFB410" w14:textId="77777777" w:rsidR="00AA6E05" w:rsidRPr="00040C92" w:rsidRDefault="00AA6E05" w:rsidP="00AA6E05">
      <w:pPr>
        <w:autoSpaceDE w:val="0"/>
        <w:autoSpaceDN w:val="0"/>
        <w:adjustRightInd w:val="0"/>
        <w:spacing w:line="276" w:lineRule="auto"/>
        <w:ind w:firstLine="709"/>
        <w:contextualSpacing/>
        <w:jc w:val="both"/>
        <w:rPr>
          <w:rFonts w:eastAsia="Calibri"/>
        </w:rPr>
      </w:pPr>
      <w:r w:rsidRPr="00040C92">
        <w:rPr>
          <w:rFonts w:eastAsia="Calibri"/>
          <w:noProof/>
          <w:position w:val="-33"/>
        </w:rPr>
        <w:drawing>
          <wp:inline distT="0" distB="0" distL="0" distR="0" wp14:anchorId="0018DAEC" wp14:editId="54933C8A">
            <wp:extent cx="1959610" cy="598805"/>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9610" cy="598805"/>
                    </a:xfrm>
                    <a:prstGeom prst="rect">
                      <a:avLst/>
                    </a:prstGeom>
                    <a:noFill/>
                    <a:ln>
                      <a:noFill/>
                    </a:ln>
                  </pic:spPr>
                </pic:pic>
              </a:graphicData>
            </a:graphic>
          </wp:inline>
        </w:drawing>
      </w:r>
      <w:r w:rsidRPr="00040C92">
        <w:rPr>
          <w:rFonts w:eastAsia="Calibri"/>
        </w:rPr>
        <w:t>,</w:t>
      </w:r>
      <w:r>
        <w:rPr>
          <w:rFonts w:eastAsia="Calibri"/>
        </w:rPr>
        <w:br/>
      </w:r>
      <w:r w:rsidRPr="00040C92">
        <w:rPr>
          <w:rFonts w:eastAsia="Calibri"/>
        </w:rPr>
        <w:t xml:space="preserve">в отношении деятельности по производству тепловой энергии (мощности) по </w:t>
      </w:r>
      <w:hyperlink w:anchor="Par6" w:history="1">
        <w:r w:rsidRPr="00040C92">
          <w:rPr>
            <w:rFonts w:eastAsia="Calibri"/>
          </w:rPr>
          <w:t>формуле:</w:t>
        </w:r>
      </w:hyperlink>
      <w:r w:rsidRPr="00040C92">
        <w:rPr>
          <w:rFonts w:eastAsia="Calibri"/>
        </w:rPr>
        <w:t xml:space="preserve">  , где:</w:t>
      </w:r>
    </w:p>
    <w:p w14:paraId="260B9724" w14:textId="77777777" w:rsidR="00AA6E05" w:rsidRPr="00040C92" w:rsidRDefault="00AA6E05" w:rsidP="00AA6E05">
      <w:pPr>
        <w:autoSpaceDE w:val="0"/>
        <w:autoSpaceDN w:val="0"/>
        <w:adjustRightInd w:val="0"/>
        <w:spacing w:line="276" w:lineRule="auto"/>
        <w:ind w:firstLine="709"/>
        <w:contextualSpacing/>
        <w:jc w:val="both"/>
        <w:rPr>
          <w:rFonts w:eastAsia="Calibri"/>
        </w:rPr>
      </w:pPr>
      <w:r w:rsidRPr="00040C92">
        <w:rPr>
          <w:rFonts w:eastAsia="Calibri"/>
        </w:rPr>
        <w:t>УЕ</w:t>
      </w:r>
      <w:r w:rsidRPr="00040C92">
        <w:rPr>
          <w:rFonts w:eastAsia="Calibri"/>
          <w:vertAlign w:val="subscript"/>
        </w:rPr>
        <w:t>i</w:t>
      </w:r>
      <w:r w:rsidRPr="00040C92">
        <w:rPr>
          <w:rFonts w:eastAsia="Calibri"/>
        </w:rPr>
        <w:t>, УЕ</w:t>
      </w:r>
      <w:r w:rsidRPr="00040C92">
        <w:rPr>
          <w:rFonts w:eastAsia="Calibri"/>
          <w:vertAlign w:val="subscript"/>
        </w:rPr>
        <w:t>i-1</w:t>
      </w:r>
      <w:r w:rsidRPr="00040C92">
        <w:rPr>
          <w:rFonts w:eastAsia="Calibri"/>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36" w:history="1">
        <w:r w:rsidRPr="00040C92">
          <w:rPr>
            <w:rFonts w:eastAsia="Calibri"/>
          </w:rPr>
          <w:t>приложением 2</w:t>
        </w:r>
      </w:hyperlink>
      <w:r w:rsidRPr="00040C92">
        <w:rPr>
          <w:rFonts w:eastAsia="Calibri"/>
        </w:rPr>
        <w:t xml:space="preserve"> к Методическим указаниям</w:t>
      </w:r>
      <w:r>
        <w:rPr>
          <w:rFonts w:eastAsia="Calibri"/>
        </w:rPr>
        <w:br/>
      </w:r>
      <w:r w:rsidRPr="00040C92">
        <w:rPr>
          <w:rFonts w:eastAsia="Calibri"/>
        </w:rPr>
        <w:t>с учетом активов, фактически введенных в эксплуатацию, и активов, использование которых планируется начать в i-м, (i-1)-м году в соответствии</w:t>
      </w:r>
      <w:r>
        <w:rPr>
          <w:rFonts w:eastAsia="Calibri"/>
        </w:rPr>
        <w:br/>
      </w:r>
      <w:r w:rsidRPr="00040C92">
        <w:rPr>
          <w:rFonts w:eastAsia="Calibri"/>
        </w:rPr>
        <w:t>с утвержденной инвестиционной программой;</w:t>
      </w:r>
    </w:p>
    <w:p w14:paraId="25B204F0" w14:textId="77777777" w:rsidR="00AA6E05" w:rsidRDefault="00AA6E05" w:rsidP="00AA6E05">
      <w:pPr>
        <w:autoSpaceDE w:val="0"/>
        <w:autoSpaceDN w:val="0"/>
        <w:adjustRightInd w:val="0"/>
        <w:spacing w:line="276" w:lineRule="auto"/>
        <w:ind w:firstLine="709"/>
        <w:contextualSpacing/>
        <w:jc w:val="both"/>
        <w:rPr>
          <w:rFonts w:eastAsia="Calibri"/>
        </w:rPr>
      </w:pPr>
      <w:r w:rsidRPr="00040C92">
        <w:rPr>
          <w:rFonts w:eastAsia="Calibri"/>
        </w:rPr>
        <w:t>р</w:t>
      </w:r>
      <w:r w:rsidRPr="00040C92">
        <w:rPr>
          <w:rFonts w:eastAsia="Calibri"/>
          <w:vertAlign w:val="subscript"/>
        </w:rPr>
        <w:t>i</w:t>
      </w:r>
      <w:r w:rsidRPr="00040C92">
        <w:rPr>
          <w:rFonts w:eastAsia="Calibri"/>
        </w:rPr>
        <w:t>, р</w:t>
      </w:r>
      <w:r w:rsidRPr="00040C92">
        <w:rPr>
          <w:rFonts w:eastAsia="Calibri"/>
          <w:vertAlign w:val="subscript"/>
        </w:rPr>
        <w:t>i-1</w:t>
      </w:r>
      <w:r w:rsidRPr="00040C92">
        <w:rPr>
          <w:rFonts w:eastAsia="Calibri"/>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39744241" w14:textId="77777777" w:rsidR="00AA6E05" w:rsidRDefault="00AA6E05" w:rsidP="00AA6E05">
      <w:pPr>
        <w:ind w:firstLine="709"/>
        <w:jc w:val="both"/>
        <w:rPr>
          <w:b/>
          <w:lang w:eastAsia="en-US"/>
        </w:rPr>
      </w:pPr>
      <w:r>
        <w:rPr>
          <w:lang w:eastAsia="en-US"/>
        </w:rPr>
        <w:t xml:space="preserve">Операционные расходы 2022 года </w:t>
      </w:r>
      <w:r w:rsidRPr="005A5F11">
        <w:rPr>
          <w:bCs/>
          <w:lang w:eastAsia="en-US"/>
        </w:rPr>
        <w:t>на</w:t>
      </w:r>
      <w:r w:rsidRPr="002C2FD7">
        <w:rPr>
          <w:b/>
          <w:lang w:eastAsia="en-US"/>
        </w:rPr>
        <w:t xml:space="preserve"> </w:t>
      </w:r>
      <w:r>
        <w:rPr>
          <w:lang w:eastAsia="en-US"/>
        </w:rPr>
        <w:t xml:space="preserve">тепловую энергию = </w:t>
      </w:r>
      <w:r>
        <w:rPr>
          <w:lang w:eastAsia="en-US"/>
        </w:rPr>
        <w:br/>
        <w:t xml:space="preserve">107 442 тыс. руб. (операционные расходы 2021 года) × (1 – 1%÷100%) </w:t>
      </w:r>
      <w:r w:rsidRPr="00CE4791">
        <w:rPr>
          <w:lang w:eastAsia="en-US"/>
        </w:rPr>
        <w:t>× 1,043</w:t>
      </w:r>
      <w:r>
        <w:rPr>
          <w:lang w:eastAsia="en-US"/>
        </w:rPr>
        <w:t xml:space="preserve"> × (1 + 0,75× 1) </w:t>
      </w:r>
      <w:r w:rsidRPr="00381132">
        <w:rPr>
          <w:lang w:eastAsia="en-US"/>
        </w:rPr>
        <w:t xml:space="preserve">= </w:t>
      </w:r>
      <w:r w:rsidRPr="005E06AA">
        <w:rPr>
          <w:b/>
          <w:lang w:eastAsia="en-US"/>
        </w:rPr>
        <w:t>110 9</w:t>
      </w:r>
      <w:r>
        <w:rPr>
          <w:b/>
          <w:lang w:eastAsia="en-US"/>
        </w:rPr>
        <w:t>41</w:t>
      </w:r>
      <w:r w:rsidRPr="00381132">
        <w:rPr>
          <w:b/>
        </w:rPr>
        <w:t xml:space="preserve"> </w:t>
      </w:r>
      <w:r w:rsidRPr="00381132">
        <w:rPr>
          <w:b/>
          <w:lang w:eastAsia="en-US"/>
        </w:rPr>
        <w:t>тыс. руб.</w:t>
      </w:r>
    </w:p>
    <w:p w14:paraId="3C1E9400" w14:textId="77777777" w:rsidR="00AA6E05" w:rsidRDefault="00AA6E05" w:rsidP="00AA6E05">
      <w:pPr>
        <w:ind w:firstLine="709"/>
        <w:jc w:val="both"/>
        <w:rPr>
          <w:lang w:eastAsia="en-US"/>
        </w:rPr>
      </w:pPr>
    </w:p>
    <w:p w14:paraId="7C209C69" w14:textId="77777777" w:rsidR="00AA6E05" w:rsidRPr="0039310C" w:rsidRDefault="00AA6E05" w:rsidP="00AA6E05">
      <w:pPr>
        <w:numPr>
          <w:ilvl w:val="0"/>
          <w:numId w:val="7"/>
        </w:numPr>
        <w:ind w:left="9716" w:right="-568" w:hanging="1069"/>
        <w:jc w:val="right"/>
        <w:rPr>
          <w:lang w:eastAsia="en-US"/>
        </w:rPr>
      </w:pPr>
    </w:p>
    <w:p w14:paraId="0A1D753D" w14:textId="77777777" w:rsidR="00AA6E05" w:rsidRPr="00763381" w:rsidRDefault="00AA6E05" w:rsidP="00AA6E05">
      <w:pPr>
        <w:pStyle w:val="3"/>
      </w:pPr>
      <w:r w:rsidRPr="00763381">
        <w:t>Реестр неподконтрольных расходов на 2022 год</w:t>
      </w:r>
    </w:p>
    <w:p w14:paraId="272759D6" w14:textId="77777777" w:rsidR="00AA6E05" w:rsidRPr="0039310C" w:rsidRDefault="00AA6E05" w:rsidP="00AA6E05">
      <w:pPr>
        <w:jc w:val="center"/>
      </w:pPr>
      <w:r w:rsidRPr="00763381">
        <w:t>(приложение 5.3 к Методическим указаниям</w:t>
      </w:r>
      <w:r w:rsidRPr="0039310C">
        <w:t>)</w:t>
      </w:r>
    </w:p>
    <w:p w14:paraId="2BAE34D2" w14:textId="77777777" w:rsidR="00AA6E05" w:rsidRPr="0039310C" w:rsidRDefault="00AA6E05" w:rsidP="00AA6E05">
      <w:pPr>
        <w:jc w:val="right"/>
      </w:pPr>
      <w:r w:rsidRPr="0039310C">
        <w:t>тыс. руб.</w:t>
      </w:r>
    </w:p>
    <w:tbl>
      <w:tblPr>
        <w:tblW w:w="9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565"/>
        <w:gridCol w:w="1560"/>
        <w:gridCol w:w="1701"/>
      </w:tblGrid>
      <w:tr w:rsidR="00AA6E05" w:rsidRPr="004647CC" w14:paraId="51FF8E8C" w14:textId="77777777" w:rsidTr="00AA6E05">
        <w:trPr>
          <w:trHeight w:val="458"/>
        </w:trPr>
        <w:tc>
          <w:tcPr>
            <w:tcW w:w="814" w:type="dxa"/>
            <w:vMerge w:val="restart"/>
            <w:shd w:val="clear" w:color="auto" w:fill="auto"/>
            <w:vAlign w:val="center"/>
            <w:hideMark/>
          </w:tcPr>
          <w:p w14:paraId="552D1A1B" w14:textId="77777777" w:rsidR="00AA6E05" w:rsidRPr="001D36B2" w:rsidRDefault="00AA6E05" w:rsidP="00AA6E05">
            <w:pPr>
              <w:jc w:val="center"/>
            </w:pPr>
            <w:r w:rsidRPr="001D36B2">
              <w:t>№ п/п</w:t>
            </w:r>
          </w:p>
        </w:tc>
        <w:tc>
          <w:tcPr>
            <w:tcW w:w="4148" w:type="dxa"/>
            <w:vMerge w:val="restart"/>
            <w:shd w:val="clear" w:color="auto" w:fill="auto"/>
            <w:vAlign w:val="center"/>
            <w:hideMark/>
          </w:tcPr>
          <w:p w14:paraId="3E4F5207" w14:textId="77777777" w:rsidR="00AA6E05" w:rsidRPr="001D36B2" w:rsidRDefault="00AA6E05" w:rsidP="00AA6E05">
            <w:pPr>
              <w:jc w:val="center"/>
            </w:pPr>
            <w:r w:rsidRPr="001D36B2">
              <w:t>Наименование расхода</w:t>
            </w:r>
          </w:p>
        </w:tc>
        <w:tc>
          <w:tcPr>
            <w:tcW w:w="1565" w:type="dxa"/>
            <w:vMerge w:val="restart"/>
          </w:tcPr>
          <w:p w14:paraId="040AB6AE" w14:textId="77777777" w:rsidR="00AA6E05" w:rsidRPr="00256796" w:rsidRDefault="00AA6E05" w:rsidP="00AA6E05">
            <w:pPr>
              <w:ind w:left="-57" w:right="-57"/>
              <w:jc w:val="center"/>
            </w:pPr>
            <w:r w:rsidRPr="006229FF">
              <w:t>Предложение предприятия на 202</w:t>
            </w:r>
            <w:r>
              <w:t>2</w:t>
            </w:r>
            <w:r w:rsidRPr="006229FF">
              <w:t xml:space="preserve"> год</w:t>
            </w:r>
          </w:p>
        </w:tc>
        <w:tc>
          <w:tcPr>
            <w:tcW w:w="1560" w:type="dxa"/>
            <w:vMerge w:val="restart"/>
          </w:tcPr>
          <w:p w14:paraId="2A0EE669" w14:textId="77777777" w:rsidR="00AA6E05" w:rsidRPr="00256796" w:rsidRDefault="00AA6E05" w:rsidP="00AA6E05">
            <w:pPr>
              <w:ind w:left="-57" w:right="-57"/>
              <w:jc w:val="center"/>
            </w:pPr>
            <w:r w:rsidRPr="006229FF">
              <w:t>Предложение экспертов на 202</w:t>
            </w:r>
            <w:r>
              <w:t>2</w:t>
            </w:r>
            <w:r w:rsidRPr="006229FF">
              <w:t xml:space="preserve"> год</w:t>
            </w:r>
          </w:p>
        </w:tc>
        <w:tc>
          <w:tcPr>
            <w:tcW w:w="1701" w:type="dxa"/>
            <w:vMerge w:val="restart"/>
          </w:tcPr>
          <w:p w14:paraId="18AA22A3" w14:textId="77777777" w:rsidR="00AA6E05" w:rsidRPr="00256796" w:rsidRDefault="00AA6E05" w:rsidP="00AA6E05">
            <w:pPr>
              <w:ind w:left="-57" w:right="-57"/>
              <w:jc w:val="center"/>
            </w:pPr>
            <w:r w:rsidRPr="006229FF">
              <w:t>Корректировка предложения предприятия</w:t>
            </w:r>
          </w:p>
        </w:tc>
      </w:tr>
      <w:tr w:rsidR="00AA6E05" w:rsidRPr="004647CC" w14:paraId="622C265A" w14:textId="77777777" w:rsidTr="00AA6E05">
        <w:trPr>
          <w:trHeight w:val="458"/>
        </w:trPr>
        <w:tc>
          <w:tcPr>
            <w:tcW w:w="814" w:type="dxa"/>
            <w:vMerge/>
            <w:shd w:val="clear" w:color="auto" w:fill="auto"/>
            <w:vAlign w:val="center"/>
            <w:hideMark/>
          </w:tcPr>
          <w:p w14:paraId="540C67B3" w14:textId="77777777" w:rsidR="00AA6E05" w:rsidRPr="001D36B2" w:rsidRDefault="00AA6E05" w:rsidP="00AA6E05">
            <w:pPr>
              <w:jc w:val="center"/>
            </w:pPr>
          </w:p>
        </w:tc>
        <w:tc>
          <w:tcPr>
            <w:tcW w:w="4148" w:type="dxa"/>
            <w:vMerge/>
            <w:shd w:val="clear" w:color="auto" w:fill="auto"/>
            <w:vAlign w:val="center"/>
            <w:hideMark/>
          </w:tcPr>
          <w:p w14:paraId="7AF32BDE" w14:textId="77777777" w:rsidR="00AA6E05" w:rsidRPr="001D36B2" w:rsidRDefault="00AA6E05" w:rsidP="00AA6E05">
            <w:pPr>
              <w:jc w:val="center"/>
            </w:pPr>
          </w:p>
        </w:tc>
        <w:tc>
          <w:tcPr>
            <w:tcW w:w="1565" w:type="dxa"/>
            <w:vMerge/>
            <w:vAlign w:val="center"/>
          </w:tcPr>
          <w:p w14:paraId="5DE6EECA" w14:textId="77777777" w:rsidR="00AA6E05" w:rsidRPr="001D36B2" w:rsidRDefault="00AA6E05" w:rsidP="00AA6E05">
            <w:pPr>
              <w:jc w:val="center"/>
            </w:pPr>
          </w:p>
        </w:tc>
        <w:tc>
          <w:tcPr>
            <w:tcW w:w="1560" w:type="dxa"/>
            <w:vMerge/>
            <w:shd w:val="clear" w:color="auto" w:fill="FFFFCC"/>
            <w:vAlign w:val="center"/>
          </w:tcPr>
          <w:p w14:paraId="7F63A10F" w14:textId="77777777" w:rsidR="00AA6E05" w:rsidRPr="001D36B2" w:rsidRDefault="00AA6E05" w:rsidP="00AA6E05">
            <w:pPr>
              <w:jc w:val="center"/>
            </w:pPr>
          </w:p>
        </w:tc>
        <w:tc>
          <w:tcPr>
            <w:tcW w:w="1701" w:type="dxa"/>
            <w:vMerge/>
            <w:vAlign w:val="center"/>
          </w:tcPr>
          <w:p w14:paraId="2C26A8F2" w14:textId="77777777" w:rsidR="00AA6E05" w:rsidRPr="001D36B2" w:rsidRDefault="00AA6E05" w:rsidP="00AA6E05">
            <w:pPr>
              <w:jc w:val="center"/>
            </w:pPr>
          </w:p>
        </w:tc>
      </w:tr>
      <w:tr w:rsidR="00AA6E05" w:rsidRPr="004647CC" w14:paraId="62BAA068" w14:textId="77777777" w:rsidTr="00AA6E05">
        <w:trPr>
          <w:trHeight w:val="806"/>
        </w:trPr>
        <w:tc>
          <w:tcPr>
            <w:tcW w:w="814" w:type="dxa"/>
            <w:shd w:val="clear" w:color="auto" w:fill="auto"/>
            <w:noWrap/>
            <w:vAlign w:val="center"/>
            <w:hideMark/>
          </w:tcPr>
          <w:p w14:paraId="52C82DC0" w14:textId="77777777" w:rsidR="00AA6E05" w:rsidRPr="001D36B2" w:rsidRDefault="00AA6E05" w:rsidP="00AA6E05">
            <w:pPr>
              <w:jc w:val="center"/>
            </w:pPr>
            <w:r w:rsidRPr="001D36B2">
              <w:lastRenderedPageBreak/>
              <w:t>1.1</w:t>
            </w:r>
          </w:p>
        </w:tc>
        <w:tc>
          <w:tcPr>
            <w:tcW w:w="4148" w:type="dxa"/>
            <w:shd w:val="clear" w:color="auto" w:fill="auto"/>
            <w:vAlign w:val="center"/>
            <w:hideMark/>
          </w:tcPr>
          <w:p w14:paraId="648FFD88" w14:textId="77777777" w:rsidR="00AA6E05" w:rsidRPr="001D36B2" w:rsidRDefault="00AA6E05" w:rsidP="00AA6E05">
            <w:r w:rsidRPr="001D36B2">
              <w:t>Расходы на оплату услуг, оказываемых организациями, осуществляющими регулируемые виды деятельности</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02FE41FF" w14:textId="77777777" w:rsidR="00AA6E05" w:rsidRPr="006346E1" w:rsidRDefault="00AA6E05" w:rsidP="00AA6E05">
            <w:pPr>
              <w:jc w:val="center"/>
              <w:rPr>
                <w:color w:val="000000"/>
              </w:rPr>
            </w:pPr>
            <w:r w:rsidRPr="006346E1">
              <w:rPr>
                <w:color w:val="000000"/>
              </w:rPr>
              <w:t>147</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F368337" w14:textId="77777777" w:rsidR="00AA6E05" w:rsidRPr="006346E1" w:rsidRDefault="00AA6E05" w:rsidP="00AA6E05">
            <w:pPr>
              <w:jc w:val="center"/>
              <w:rPr>
                <w:color w:val="000000"/>
              </w:rPr>
            </w:pPr>
            <w:r w:rsidRPr="006346E1">
              <w:rPr>
                <w:color w:val="000000"/>
              </w:rPr>
              <w:t>58</w:t>
            </w:r>
          </w:p>
        </w:tc>
        <w:tc>
          <w:tcPr>
            <w:tcW w:w="1701" w:type="dxa"/>
            <w:tcBorders>
              <w:top w:val="single" w:sz="4" w:space="0" w:color="auto"/>
              <w:left w:val="nil"/>
              <w:bottom w:val="single" w:sz="4" w:space="0" w:color="auto"/>
              <w:right w:val="single" w:sz="4" w:space="0" w:color="auto"/>
            </w:tcBorders>
            <w:shd w:val="clear" w:color="auto" w:fill="auto"/>
            <w:vAlign w:val="center"/>
          </w:tcPr>
          <w:p w14:paraId="1954BBF0" w14:textId="77777777" w:rsidR="00AA6E05" w:rsidRPr="006346E1" w:rsidRDefault="00AA6E05" w:rsidP="00AA6E05">
            <w:pPr>
              <w:jc w:val="center"/>
              <w:rPr>
                <w:color w:val="000000"/>
              </w:rPr>
            </w:pPr>
            <w:r w:rsidRPr="006346E1">
              <w:rPr>
                <w:color w:val="000000"/>
              </w:rPr>
              <w:t>-89</w:t>
            </w:r>
          </w:p>
        </w:tc>
      </w:tr>
      <w:tr w:rsidR="00AA6E05" w:rsidRPr="004647CC" w14:paraId="7F83B7BF" w14:textId="77777777" w:rsidTr="00AA6E05">
        <w:trPr>
          <w:trHeight w:val="137"/>
        </w:trPr>
        <w:tc>
          <w:tcPr>
            <w:tcW w:w="814" w:type="dxa"/>
            <w:shd w:val="clear" w:color="auto" w:fill="auto"/>
            <w:noWrap/>
            <w:vAlign w:val="center"/>
            <w:hideMark/>
          </w:tcPr>
          <w:p w14:paraId="2CA894CB" w14:textId="77777777" w:rsidR="00AA6E05" w:rsidRPr="001D36B2" w:rsidRDefault="00AA6E05" w:rsidP="00AA6E05">
            <w:pPr>
              <w:jc w:val="center"/>
            </w:pPr>
            <w:r w:rsidRPr="001D36B2">
              <w:t>1.2</w:t>
            </w:r>
          </w:p>
        </w:tc>
        <w:tc>
          <w:tcPr>
            <w:tcW w:w="4148" w:type="dxa"/>
            <w:shd w:val="clear" w:color="auto" w:fill="auto"/>
            <w:noWrap/>
            <w:vAlign w:val="center"/>
            <w:hideMark/>
          </w:tcPr>
          <w:p w14:paraId="5A60EF82" w14:textId="77777777" w:rsidR="00AA6E05" w:rsidRPr="001D36B2" w:rsidRDefault="00AA6E05" w:rsidP="00AA6E05">
            <w:r w:rsidRPr="001D36B2">
              <w:t>Арендная плата</w:t>
            </w:r>
          </w:p>
        </w:tc>
        <w:tc>
          <w:tcPr>
            <w:tcW w:w="1565" w:type="dxa"/>
            <w:tcBorders>
              <w:top w:val="nil"/>
              <w:left w:val="single" w:sz="4" w:space="0" w:color="auto"/>
              <w:bottom w:val="single" w:sz="4" w:space="0" w:color="auto"/>
              <w:right w:val="single" w:sz="4" w:space="0" w:color="auto"/>
            </w:tcBorders>
            <w:shd w:val="clear" w:color="auto" w:fill="auto"/>
            <w:vAlign w:val="center"/>
          </w:tcPr>
          <w:p w14:paraId="53D13E2B" w14:textId="77777777" w:rsidR="00AA6E05" w:rsidRPr="006346E1" w:rsidRDefault="00AA6E05" w:rsidP="00AA6E05">
            <w:pPr>
              <w:jc w:val="center"/>
              <w:rPr>
                <w:color w:val="000000"/>
              </w:rPr>
            </w:pPr>
            <w:r w:rsidRPr="006346E1">
              <w:rPr>
                <w:color w:val="000000"/>
              </w:rPr>
              <w:t>218</w:t>
            </w:r>
          </w:p>
        </w:tc>
        <w:tc>
          <w:tcPr>
            <w:tcW w:w="1560" w:type="dxa"/>
            <w:tcBorders>
              <w:top w:val="nil"/>
              <w:left w:val="nil"/>
              <w:bottom w:val="single" w:sz="4" w:space="0" w:color="auto"/>
              <w:right w:val="single" w:sz="4" w:space="0" w:color="auto"/>
            </w:tcBorders>
            <w:shd w:val="clear" w:color="auto" w:fill="auto"/>
            <w:noWrap/>
            <w:vAlign w:val="center"/>
          </w:tcPr>
          <w:p w14:paraId="1D4ADFB3" w14:textId="77777777" w:rsidR="00AA6E05" w:rsidRPr="006346E1" w:rsidRDefault="00AA6E05" w:rsidP="00AA6E05">
            <w:pPr>
              <w:jc w:val="center"/>
              <w:rPr>
                <w:color w:val="000000"/>
              </w:rPr>
            </w:pPr>
            <w:r w:rsidRPr="006346E1">
              <w:rPr>
                <w:color w:val="000000"/>
              </w:rPr>
              <w:t>0</w:t>
            </w:r>
          </w:p>
        </w:tc>
        <w:tc>
          <w:tcPr>
            <w:tcW w:w="1701" w:type="dxa"/>
            <w:tcBorders>
              <w:top w:val="nil"/>
              <w:left w:val="nil"/>
              <w:bottom w:val="single" w:sz="4" w:space="0" w:color="auto"/>
              <w:right w:val="single" w:sz="4" w:space="0" w:color="auto"/>
            </w:tcBorders>
            <w:shd w:val="clear" w:color="auto" w:fill="auto"/>
            <w:vAlign w:val="center"/>
          </w:tcPr>
          <w:p w14:paraId="5C7494F7" w14:textId="77777777" w:rsidR="00AA6E05" w:rsidRPr="006346E1" w:rsidRDefault="00AA6E05" w:rsidP="00AA6E05">
            <w:pPr>
              <w:jc w:val="center"/>
              <w:rPr>
                <w:color w:val="000000"/>
              </w:rPr>
            </w:pPr>
            <w:r w:rsidRPr="006346E1">
              <w:rPr>
                <w:color w:val="000000"/>
              </w:rPr>
              <w:t>-218</w:t>
            </w:r>
          </w:p>
        </w:tc>
      </w:tr>
      <w:tr w:rsidR="00AA6E05" w:rsidRPr="004647CC" w14:paraId="3C605BE8" w14:textId="77777777" w:rsidTr="00AA6E05">
        <w:trPr>
          <w:trHeight w:val="227"/>
        </w:trPr>
        <w:tc>
          <w:tcPr>
            <w:tcW w:w="814" w:type="dxa"/>
            <w:shd w:val="clear" w:color="auto" w:fill="auto"/>
            <w:noWrap/>
            <w:vAlign w:val="center"/>
            <w:hideMark/>
          </w:tcPr>
          <w:p w14:paraId="7B2D096D" w14:textId="77777777" w:rsidR="00AA6E05" w:rsidRPr="001D36B2" w:rsidRDefault="00AA6E05" w:rsidP="00AA6E05">
            <w:pPr>
              <w:jc w:val="center"/>
            </w:pPr>
            <w:r w:rsidRPr="001D36B2">
              <w:t>1.3</w:t>
            </w:r>
          </w:p>
        </w:tc>
        <w:tc>
          <w:tcPr>
            <w:tcW w:w="4148" w:type="dxa"/>
            <w:shd w:val="clear" w:color="auto" w:fill="auto"/>
            <w:noWrap/>
            <w:vAlign w:val="center"/>
            <w:hideMark/>
          </w:tcPr>
          <w:p w14:paraId="09CFA24C" w14:textId="77777777" w:rsidR="00AA6E05" w:rsidRPr="001D36B2" w:rsidRDefault="00AA6E05" w:rsidP="00AA6E05">
            <w:r w:rsidRPr="001D36B2">
              <w:t>Концессионная плата</w:t>
            </w:r>
          </w:p>
        </w:tc>
        <w:tc>
          <w:tcPr>
            <w:tcW w:w="1565" w:type="dxa"/>
            <w:tcBorders>
              <w:top w:val="nil"/>
              <w:left w:val="single" w:sz="4" w:space="0" w:color="auto"/>
              <w:bottom w:val="single" w:sz="4" w:space="0" w:color="auto"/>
              <w:right w:val="single" w:sz="4" w:space="0" w:color="auto"/>
            </w:tcBorders>
            <w:shd w:val="clear" w:color="auto" w:fill="auto"/>
            <w:vAlign w:val="center"/>
          </w:tcPr>
          <w:p w14:paraId="7D91EF49" w14:textId="77777777" w:rsidR="00AA6E05" w:rsidRPr="006346E1" w:rsidRDefault="00AA6E05" w:rsidP="00AA6E05">
            <w:pPr>
              <w:jc w:val="center"/>
              <w:rPr>
                <w:color w:val="000000"/>
              </w:rPr>
            </w:pPr>
            <w:r w:rsidRPr="006346E1">
              <w:rPr>
                <w:color w:val="000000"/>
              </w:rPr>
              <w:t>0</w:t>
            </w:r>
          </w:p>
        </w:tc>
        <w:tc>
          <w:tcPr>
            <w:tcW w:w="1560" w:type="dxa"/>
            <w:tcBorders>
              <w:top w:val="nil"/>
              <w:left w:val="nil"/>
              <w:bottom w:val="single" w:sz="4" w:space="0" w:color="auto"/>
              <w:right w:val="single" w:sz="4" w:space="0" w:color="auto"/>
            </w:tcBorders>
            <w:shd w:val="clear" w:color="auto" w:fill="auto"/>
            <w:noWrap/>
            <w:vAlign w:val="center"/>
          </w:tcPr>
          <w:p w14:paraId="6295ADC4" w14:textId="77777777" w:rsidR="00AA6E05" w:rsidRPr="006346E1" w:rsidRDefault="00AA6E05" w:rsidP="00AA6E05">
            <w:pPr>
              <w:jc w:val="center"/>
              <w:rPr>
                <w:color w:val="000000"/>
              </w:rPr>
            </w:pPr>
            <w:r w:rsidRPr="006346E1">
              <w:rPr>
                <w:color w:val="000000"/>
              </w:rPr>
              <w:t>0</w:t>
            </w:r>
          </w:p>
        </w:tc>
        <w:tc>
          <w:tcPr>
            <w:tcW w:w="1701" w:type="dxa"/>
            <w:tcBorders>
              <w:top w:val="nil"/>
              <w:left w:val="nil"/>
              <w:bottom w:val="single" w:sz="4" w:space="0" w:color="auto"/>
              <w:right w:val="single" w:sz="4" w:space="0" w:color="auto"/>
            </w:tcBorders>
            <w:shd w:val="clear" w:color="auto" w:fill="auto"/>
            <w:vAlign w:val="center"/>
          </w:tcPr>
          <w:p w14:paraId="233827EC" w14:textId="77777777" w:rsidR="00AA6E05" w:rsidRPr="006346E1" w:rsidRDefault="00AA6E05" w:rsidP="00AA6E05">
            <w:pPr>
              <w:jc w:val="center"/>
              <w:rPr>
                <w:color w:val="000000"/>
              </w:rPr>
            </w:pPr>
            <w:r w:rsidRPr="006346E1">
              <w:rPr>
                <w:color w:val="000000"/>
              </w:rPr>
              <w:t>0</w:t>
            </w:r>
          </w:p>
        </w:tc>
      </w:tr>
      <w:tr w:rsidR="00AA6E05" w:rsidRPr="00EA1B2C" w14:paraId="5FC2B4BE" w14:textId="77777777" w:rsidTr="00AA6E05">
        <w:trPr>
          <w:trHeight w:val="673"/>
        </w:trPr>
        <w:tc>
          <w:tcPr>
            <w:tcW w:w="814" w:type="dxa"/>
            <w:shd w:val="clear" w:color="auto" w:fill="auto"/>
            <w:noWrap/>
            <w:vAlign w:val="center"/>
            <w:hideMark/>
          </w:tcPr>
          <w:p w14:paraId="57B29E95" w14:textId="77777777" w:rsidR="00AA6E05" w:rsidRPr="00EA1B2C" w:rsidRDefault="00AA6E05" w:rsidP="00AA6E05">
            <w:pPr>
              <w:jc w:val="center"/>
              <w:rPr>
                <w:color w:val="000000"/>
              </w:rPr>
            </w:pPr>
            <w:r w:rsidRPr="00EA1B2C">
              <w:rPr>
                <w:color w:val="000000"/>
              </w:rPr>
              <w:t>1.4</w:t>
            </w:r>
          </w:p>
        </w:tc>
        <w:tc>
          <w:tcPr>
            <w:tcW w:w="4148" w:type="dxa"/>
            <w:shd w:val="clear" w:color="auto" w:fill="auto"/>
            <w:vAlign w:val="center"/>
            <w:hideMark/>
          </w:tcPr>
          <w:p w14:paraId="7A7AA905" w14:textId="77777777" w:rsidR="00AA6E05" w:rsidRPr="00EA1B2C" w:rsidRDefault="00AA6E05" w:rsidP="00AA6E05">
            <w:pPr>
              <w:rPr>
                <w:color w:val="000000"/>
              </w:rPr>
            </w:pPr>
            <w:r w:rsidRPr="00EA1B2C">
              <w:rPr>
                <w:color w:val="000000"/>
              </w:rPr>
              <w:t>Расходы на уплату налогов, сборов и других обязательных платежей, в том числе:</w:t>
            </w:r>
          </w:p>
        </w:tc>
        <w:tc>
          <w:tcPr>
            <w:tcW w:w="1565" w:type="dxa"/>
            <w:tcBorders>
              <w:top w:val="nil"/>
              <w:left w:val="single" w:sz="4" w:space="0" w:color="auto"/>
              <w:bottom w:val="single" w:sz="4" w:space="0" w:color="auto"/>
              <w:right w:val="single" w:sz="4" w:space="0" w:color="auto"/>
            </w:tcBorders>
            <w:shd w:val="clear" w:color="auto" w:fill="auto"/>
            <w:vAlign w:val="center"/>
          </w:tcPr>
          <w:p w14:paraId="4EB31E6D" w14:textId="77777777" w:rsidR="00AA6E05" w:rsidRPr="006346E1" w:rsidRDefault="00AA6E05" w:rsidP="00AA6E05">
            <w:pPr>
              <w:jc w:val="center"/>
              <w:rPr>
                <w:color w:val="000000"/>
              </w:rPr>
            </w:pPr>
            <w:r w:rsidRPr="006346E1">
              <w:rPr>
                <w:color w:val="000000"/>
              </w:rPr>
              <w:t>3 691</w:t>
            </w:r>
          </w:p>
        </w:tc>
        <w:tc>
          <w:tcPr>
            <w:tcW w:w="1560" w:type="dxa"/>
            <w:tcBorders>
              <w:top w:val="nil"/>
              <w:left w:val="nil"/>
              <w:bottom w:val="single" w:sz="4" w:space="0" w:color="auto"/>
              <w:right w:val="single" w:sz="4" w:space="0" w:color="auto"/>
            </w:tcBorders>
            <w:shd w:val="clear" w:color="auto" w:fill="auto"/>
            <w:noWrap/>
            <w:vAlign w:val="center"/>
          </w:tcPr>
          <w:p w14:paraId="48A30DF2" w14:textId="77777777" w:rsidR="00AA6E05" w:rsidRPr="006346E1" w:rsidRDefault="00AA6E05" w:rsidP="00AA6E05">
            <w:pPr>
              <w:jc w:val="center"/>
              <w:rPr>
                <w:color w:val="000000"/>
              </w:rPr>
            </w:pPr>
            <w:r w:rsidRPr="006346E1">
              <w:rPr>
                <w:color w:val="000000"/>
              </w:rPr>
              <w:t>3 601</w:t>
            </w:r>
          </w:p>
        </w:tc>
        <w:tc>
          <w:tcPr>
            <w:tcW w:w="1701" w:type="dxa"/>
            <w:tcBorders>
              <w:top w:val="nil"/>
              <w:left w:val="nil"/>
              <w:bottom w:val="single" w:sz="4" w:space="0" w:color="auto"/>
              <w:right w:val="single" w:sz="4" w:space="0" w:color="auto"/>
            </w:tcBorders>
            <w:shd w:val="clear" w:color="auto" w:fill="auto"/>
            <w:vAlign w:val="center"/>
          </w:tcPr>
          <w:p w14:paraId="325AC84B" w14:textId="77777777" w:rsidR="00AA6E05" w:rsidRPr="006346E1" w:rsidRDefault="00AA6E05" w:rsidP="00AA6E05">
            <w:pPr>
              <w:jc w:val="center"/>
              <w:rPr>
                <w:color w:val="000000"/>
              </w:rPr>
            </w:pPr>
            <w:r w:rsidRPr="006346E1">
              <w:rPr>
                <w:color w:val="000000"/>
              </w:rPr>
              <w:t>-90</w:t>
            </w:r>
          </w:p>
        </w:tc>
      </w:tr>
      <w:tr w:rsidR="00AA6E05" w:rsidRPr="00EA1B2C" w14:paraId="3657FC14" w14:textId="77777777" w:rsidTr="00AA6E05">
        <w:trPr>
          <w:trHeight w:val="1846"/>
        </w:trPr>
        <w:tc>
          <w:tcPr>
            <w:tcW w:w="814" w:type="dxa"/>
            <w:shd w:val="clear" w:color="auto" w:fill="auto"/>
            <w:noWrap/>
            <w:vAlign w:val="center"/>
            <w:hideMark/>
          </w:tcPr>
          <w:p w14:paraId="4B9CD283" w14:textId="77777777" w:rsidR="00AA6E05" w:rsidRPr="00EA1B2C" w:rsidRDefault="00AA6E05" w:rsidP="00AA6E05">
            <w:pPr>
              <w:jc w:val="center"/>
              <w:rPr>
                <w:color w:val="000000"/>
              </w:rPr>
            </w:pPr>
            <w:r w:rsidRPr="00EA1B2C">
              <w:rPr>
                <w:color w:val="000000"/>
              </w:rPr>
              <w:t>1.4.1</w:t>
            </w:r>
          </w:p>
        </w:tc>
        <w:tc>
          <w:tcPr>
            <w:tcW w:w="4148" w:type="dxa"/>
            <w:shd w:val="clear" w:color="auto" w:fill="auto"/>
            <w:vAlign w:val="center"/>
            <w:hideMark/>
          </w:tcPr>
          <w:p w14:paraId="5A44BE3C" w14:textId="77777777" w:rsidR="00AA6E05" w:rsidRPr="00EA1B2C" w:rsidRDefault="00AA6E05" w:rsidP="00AA6E05">
            <w:pPr>
              <w:rPr>
                <w:color w:val="000000"/>
              </w:rPr>
            </w:pPr>
            <w:r w:rsidRPr="00EA1B2C">
              <w:rPr>
                <w:color w:val="00000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1A42EB0D" w14:textId="77777777" w:rsidR="00AA6E05" w:rsidRPr="006346E1" w:rsidRDefault="00AA6E05" w:rsidP="00AA6E05">
            <w:pPr>
              <w:jc w:val="center"/>
              <w:rPr>
                <w:color w:val="000000"/>
              </w:rPr>
            </w:pPr>
            <w:r w:rsidRPr="006346E1">
              <w:rPr>
                <w:color w:val="000000"/>
              </w:rPr>
              <w:t>19</w:t>
            </w:r>
          </w:p>
        </w:tc>
        <w:tc>
          <w:tcPr>
            <w:tcW w:w="1560" w:type="dxa"/>
            <w:tcBorders>
              <w:top w:val="nil"/>
              <w:left w:val="nil"/>
              <w:bottom w:val="single" w:sz="4" w:space="0" w:color="auto"/>
              <w:right w:val="single" w:sz="4" w:space="0" w:color="auto"/>
            </w:tcBorders>
            <w:shd w:val="clear" w:color="auto" w:fill="auto"/>
            <w:noWrap/>
            <w:vAlign w:val="center"/>
          </w:tcPr>
          <w:p w14:paraId="144010BE" w14:textId="77777777" w:rsidR="00AA6E05" w:rsidRPr="006346E1" w:rsidRDefault="00AA6E05" w:rsidP="00AA6E05">
            <w:pPr>
              <w:jc w:val="center"/>
              <w:rPr>
                <w:color w:val="000000"/>
              </w:rPr>
            </w:pPr>
            <w:r w:rsidRPr="006346E1">
              <w:rPr>
                <w:color w:val="000000"/>
              </w:rPr>
              <w:t>19</w:t>
            </w:r>
          </w:p>
        </w:tc>
        <w:tc>
          <w:tcPr>
            <w:tcW w:w="1701" w:type="dxa"/>
            <w:tcBorders>
              <w:top w:val="nil"/>
              <w:left w:val="nil"/>
              <w:bottom w:val="single" w:sz="4" w:space="0" w:color="auto"/>
              <w:right w:val="single" w:sz="4" w:space="0" w:color="auto"/>
            </w:tcBorders>
            <w:shd w:val="clear" w:color="auto" w:fill="auto"/>
            <w:vAlign w:val="center"/>
          </w:tcPr>
          <w:p w14:paraId="78CEF348" w14:textId="77777777" w:rsidR="00AA6E05" w:rsidRPr="006346E1" w:rsidRDefault="00AA6E05" w:rsidP="00AA6E05">
            <w:pPr>
              <w:jc w:val="center"/>
              <w:rPr>
                <w:color w:val="000000"/>
              </w:rPr>
            </w:pPr>
            <w:r w:rsidRPr="006346E1">
              <w:rPr>
                <w:color w:val="000000"/>
              </w:rPr>
              <w:t>0</w:t>
            </w:r>
          </w:p>
        </w:tc>
      </w:tr>
      <w:tr w:rsidR="00AA6E05" w:rsidRPr="00EA1B2C" w14:paraId="08FAFB2A" w14:textId="77777777" w:rsidTr="00AA6E05">
        <w:trPr>
          <w:trHeight w:val="70"/>
        </w:trPr>
        <w:tc>
          <w:tcPr>
            <w:tcW w:w="814" w:type="dxa"/>
            <w:shd w:val="clear" w:color="auto" w:fill="auto"/>
            <w:noWrap/>
            <w:vAlign w:val="center"/>
            <w:hideMark/>
          </w:tcPr>
          <w:p w14:paraId="686E6CE5" w14:textId="77777777" w:rsidR="00AA6E05" w:rsidRPr="00EA1B2C" w:rsidRDefault="00AA6E05" w:rsidP="00AA6E05">
            <w:pPr>
              <w:jc w:val="center"/>
              <w:rPr>
                <w:color w:val="000000"/>
              </w:rPr>
            </w:pPr>
            <w:r w:rsidRPr="00EA1B2C">
              <w:rPr>
                <w:color w:val="000000"/>
              </w:rPr>
              <w:t>1.4.2</w:t>
            </w:r>
          </w:p>
        </w:tc>
        <w:tc>
          <w:tcPr>
            <w:tcW w:w="4148" w:type="dxa"/>
            <w:shd w:val="clear" w:color="auto" w:fill="auto"/>
            <w:vAlign w:val="center"/>
            <w:hideMark/>
          </w:tcPr>
          <w:p w14:paraId="6F548107" w14:textId="77777777" w:rsidR="00AA6E05" w:rsidRPr="00EA1B2C" w:rsidRDefault="00AA6E05" w:rsidP="00AA6E05">
            <w:pPr>
              <w:rPr>
                <w:color w:val="000000"/>
              </w:rPr>
            </w:pPr>
            <w:r w:rsidRPr="00EA1B2C">
              <w:rPr>
                <w:color w:val="000000"/>
              </w:rPr>
              <w:t>расходы на обязательное страхование</w:t>
            </w:r>
          </w:p>
        </w:tc>
        <w:tc>
          <w:tcPr>
            <w:tcW w:w="1565" w:type="dxa"/>
            <w:tcBorders>
              <w:top w:val="nil"/>
              <w:left w:val="single" w:sz="4" w:space="0" w:color="auto"/>
              <w:bottom w:val="single" w:sz="4" w:space="0" w:color="auto"/>
              <w:right w:val="single" w:sz="4" w:space="0" w:color="auto"/>
            </w:tcBorders>
            <w:shd w:val="clear" w:color="auto" w:fill="auto"/>
            <w:vAlign w:val="center"/>
          </w:tcPr>
          <w:p w14:paraId="17E6E2B4" w14:textId="77777777" w:rsidR="00AA6E05" w:rsidRPr="006346E1" w:rsidRDefault="00AA6E05" w:rsidP="00AA6E05">
            <w:pPr>
              <w:jc w:val="center"/>
              <w:rPr>
                <w:color w:val="000000"/>
              </w:rPr>
            </w:pPr>
            <w:r w:rsidRPr="006346E1">
              <w:rPr>
                <w:color w:val="000000"/>
              </w:rPr>
              <w:t>17</w:t>
            </w:r>
          </w:p>
        </w:tc>
        <w:tc>
          <w:tcPr>
            <w:tcW w:w="1560" w:type="dxa"/>
            <w:tcBorders>
              <w:top w:val="nil"/>
              <w:left w:val="nil"/>
              <w:bottom w:val="single" w:sz="4" w:space="0" w:color="auto"/>
              <w:right w:val="single" w:sz="4" w:space="0" w:color="auto"/>
            </w:tcBorders>
            <w:shd w:val="clear" w:color="auto" w:fill="auto"/>
            <w:noWrap/>
            <w:vAlign w:val="center"/>
          </w:tcPr>
          <w:p w14:paraId="0F93E24B" w14:textId="77777777" w:rsidR="00AA6E05" w:rsidRPr="006346E1" w:rsidRDefault="00AA6E05" w:rsidP="00AA6E05">
            <w:pPr>
              <w:jc w:val="center"/>
              <w:rPr>
                <w:color w:val="000000"/>
              </w:rPr>
            </w:pPr>
            <w:r w:rsidRPr="006346E1">
              <w:rPr>
                <w:color w:val="000000"/>
              </w:rPr>
              <w:t>6</w:t>
            </w:r>
          </w:p>
        </w:tc>
        <w:tc>
          <w:tcPr>
            <w:tcW w:w="1701" w:type="dxa"/>
            <w:tcBorders>
              <w:top w:val="nil"/>
              <w:left w:val="nil"/>
              <w:bottom w:val="single" w:sz="4" w:space="0" w:color="auto"/>
              <w:right w:val="single" w:sz="4" w:space="0" w:color="auto"/>
            </w:tcBorders>
            <w:shd w:val="clear" w:color="auto" w:fill="auto"/>
            <w:vAlign w:val="center"/>
          </w:tcPr>
          <w:p w14:paraId="375D14FD" w14:textId="77777777" w:rsidR="00AA6E05" w:rsidRPr="006346E1" w:rsidRDefault="00AA6E05" w:rsidP="00AA6E05">
            <w:pPr>
              <w:jc w:val="center"/>
              <w:rPr>
                <w:color w:val="000000"/>
              </w:rPr>
            </w:pPr>
            <w:r w:rsidRPr="006346E1">
              <w:rPr>
                <w:color w:val="000000"/>
              </w:rPr>
              <w:t>-11</w:t>
            </w:r>
          </w:p>
        </w:tc>
      </w:tr>
      <w:tr w:rsidR="00AA6E05" w:rsidRPr="00EA1B2C" w14:paraId="43C4B032" w14:textId="77777777" w:rsidTr="00AA6E05">
        <w:trPr>
          <w:trHeight w:val="70"/>
        </w:trPr>
        <w:tc>
          <w:tcPr>
            <w:tcW w:w="814" w:type="dxa"/>
            <w:shd w:val="clear" w:color="auto" w:fill="auto"/>
            <w:noWrap/>
            <w:vAlign w:val="center"/>
            <w:hideMark/>
          </w:tcPr>
          <w:p w14:paraId="1F823827" w14:textId="77777777" w:rsidR="00AA6E05" w:rsidRPr="00EA1B2C" w:rsidRDefault="00AA6E05" w:rsidP="00AA6E05">
            <w:pPr>
              <w:jc w:val="center"/>
              <w:rPr>
                <w:color w:val="000000"/>
              </w:rPr>
            </w:pPr>
            <w:r w:rsidRPr="00EA1B2C">
              <w:rPr>
                <w:color w:val="000000"/>
              </w:rPr>
              <w:t>1.4.3</w:t>
            </w:r>
          </w:p>
        </w:tc>
        <w:tc>
          <w:tcPr>
            <w:tcW w:w="4148" w:type="dxa"/>
            <w:shd w:val="clear" w:color="auto" w:fill="auto"/>
            <w:noWrap/>
            <w:vAlign w:val="center"/>
            <w:hideMark/>
          </w:tcPr>
          <w:p w14:paraId="61B0E4FE" w14:textId="77777777" w:rsidR="00AA6E05" w:rsidRPr="00EA1B2C" w:rsidRDefault="00AA6E05" w:rsidP="00AA6E05">
            <w:pPr>
              <w:rPr>
                <w:color w:val="000000"/>
              </w:rPr>
            </w:pPr>
            <w:r w:rsidRPr="00EA1B2C">
              <w:rPr>
                <w:color w:val="000000"/>
              </w:rPr>
              <w:t>иные расходы</w:t>
            </w:r>
          </w:p>
        </w:tc>
        <w:tc>
          <w:tcPr>
            <w:tcW w:w="1565" w:type="dxa"/>
            <w:tcBorders>
              <w:top w:val="nil"/>
              <w:left w:val="single" w:sz="4" w:space="0" w:color="auto"/>
              <w:bottom w:val="single" w:sz="4" w:space="0" w:color="auto"/>
              <w:right w:val="single" w:sz="4" w:space="0" w:color="auto"/>
            </w:tcBorders>
            <w:shd w:val="clear" w:color="auto" w:fill="auto"/>
            <w:vAlign w:val="center"/>
          </w:tcPr>
          <w:p w14:paraId="5A4DC049" w14:textId="77777777" w:rsidR="00AA6E05" w:rsidRPr="006346E1" w:rsidRDefault="00AA6E05" w:rsidP="00AA6E05">
            <w:pPr>
              <w:jc w:val="center"/>
              <w:rPr>
                <w:color w:val="000000"/>
              </w:rPr>
            </w:pPr>
            <w:r w:rsidRPr="006346E1">
              <w:rPr>
                <w:color w:val="000000"/>
              </w:rPr>
              <w:t>3 655</w:t>
            </w:r>
          </w:p>
        </w:tc>
        <w:tc>
          <w:tcPr>
            <w:tcW w:w="1560" w:type="dxa"/>
            <w:tcBorders>
              <w:top w:val="nil"/>
              <w:left w:val="nil"/>
              <w:bottom w:val="single" w:sz="4" w:space="0" w:color="auto"/>
              <w:right w:val="single" w:sz="4" w:space="0" w:color="auto"/>
            </w:tcBorders>
            <w:shd w:val="clear" w:color="auto" w:fill="auto"/>
            <w:noWrap/>
            <w:vAlign w:val="center"/>
          </w:tcPr>
          <w:p w14:paraId="73D68C74" w14:textId="77777777" w:rsidR="00AA6E05" w:rsidRPr="006346E1" w:rsidRDefault="00AA6E05" w:rsidP="00AA6E05">
            <w:pPr>
              <w:jc w:val="center"/>
              <w:rPr>
                <w:color w:val="000000"/>
              </w:rPr>
            </w:pPr>
            <w:r w:rsidRPr="006346E1">
              <w:rPr>
                <w:color w:val="000000"/>
              </w:rPr>
              <w:t>3 576</w:t>
            </w:r>
          </w:p>
        </w:tc>
        <w:tc>
          <w:tcPr>
            <w:tcW w:w="1701" w:type="dxa"/>
            <w:tcBorders>
              <w:top w:val="nil"/>
              <w:left w:val="nil"/>
              <w:bottom w:val="single" w:sz="4" w:space="0" w:color="auto"/>
              <w:right w:val="single" w:sz="4" w:space="0" w:color="auto"/>
            </w:tcBorders>
            <w:shd w:val="clear" w:color="auto" w:fill="auto"/>
            <w:vAlign w:val="center"/>
          </w:tcPr>
          <w:p w14:paraId="08D7397A" w14:textId="77777777" w:rsidR="00AA6E05" w:rsidRPr="006346E1" w:rsidRDefault="00AA6E05" w:rsidP="00AA6E05">
            <w:pPr>
              <w:jc w:val="center"/>
              <w:rPr>
                <w:color w:val="000000"/>
              </w:rPr>
            </w:pPr>
            <w:r w:rsidRPr="006346E1">
              <w:rPr>
                <w:color w:val="000000"/>
              </w:rPr>
              <w:t>-79</w:t>
            </w:r>
          </w:p>
        </w:tc>
      </w:tr>
      <w:tr w:rsidR="00AA6E05" w:rsidRPr="00EA1B2C" w14:paraId="2E5066A3" w14:textId="77777777" w:rsidTr="00AA6E05">
        <w:trPr>
          <w:trHeight w:val="183"/>
        </w:trPr>
        <w:tc>
          <w:tcPr>
            <w:tcW w:w="814" w:type="dxa"/>
            <w:shd w:val="clear" w:color="auto" w:fill="auto"/>
            <w:noWrap/>
            <w:vAlign w:val="center"/>
            <w:hideMark/>
          </w:tcPr>
          <w:p w14:paraId="6BA854D0" w14:textId="77777777" w:rsidR="00AA6E05" w:rsidRPr="00EA1B2C" w:rsidRDefault="00AA6E05" w:rsidP="00AA6E05">
            <w:pPr>
              <w:jc w:val="center"/>
              <w:rPr>
                <w:color w:val="000000"/>
              </w:rPr>
            </w:pPr>
            <w:r w:rsidRPr="00EA1B2C">
              <w:rPr>
                <w:color w:val="000000"/>
              </w:rPr>
              <w:t>1.5</w:t>
            </w:r>
          </w:p>
        </w:tc>
        <w:tc>
          <w:tcPr>
            <w:tcW w:w="4148" w:type="dxa"/>
            <w:shd w:val="clear" w:color="auto" w:fill="auto"/>
            <w:vAlign w:val="center"/>
            <w:hideMark/>
          </w:tcPr>
          <w:p w14:paraId="33CAA9EC" w14:textId="77777777" w:rsidR="00AA6E05" w:rsidRPr="00EA1B2C" w:rsidRDefault="00AA6E05" w:rsidP="00AA6E05">
            <w:pPr>
              <w:rPr>
                <w:color w:val="000000"/>
              </w:rPr>
            </w:pPr>
            <w:r w:rsidRPr="00EA1B2C">
              <w:rPr>
                <w:color w:val="000000"/>
              </w:rPr>
              <w:t>Отчисления на социальные нужды</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00E58E0B" w14:textId="77777777" w:rsidR="00AA6E05" w:rsidRPr="006346E1" w:rsidRDefault="00AA6E05" w:rsidP="00AA6E05">
            <w:pPr>
              <w:jc w:val="center"/>
              <w:rPr>
                <w:color w:val="000000"/>
              </w:rPr>
            </w:pPr>
            <w:r w:rsidRPr="006346E1">
              <w:rPr>
                <w:color w:val="000000"/>
              </w:rPr>
              <w:t>17 318</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186DE2B" w14:textId="77777777" w:rsidR="00AA6E05" w:rsidRPr="006346E1" w:rsidRDefault="00AA6E05" w:rsidP="00AA6E05">
            <w:pPr>
              <w:jc w:val="center"/>
              <w:rPr>
                <w:color w:val="000000"/>
              </w:rPr>
            </w:pPr>
            <w:r w:rsidRPr="006346E1">
              <w:rPr>
                <w:color w:val="000000"/>
              </w:rPr>
              <w:t>17 211</w:t>
            </w:r>
          </w:p>
        </w:tc>
        <w:tc>
          <w:tcPr>
            <w:tcW w:w="1701" w:type="dxa"/>
            <w:tcBorders>
              <w:top w:val="single" w:sz="4" w:space="0" w:color="auto"/>
              <w:left w:val="nil"/>
              <w:bottom w:val="single" w:sz="4" w:space="0" w:color="auto"/>
              <w:right w:val="single" w:sz="4" w:space="0" w:color="auto"/>
            </w:tcBorders>
            <w:shd w:val="clear" w:color="auto" w:fill="auto"/>
            <w:vAlign w:val="center"/>
          </w:tcPr>
          <w:p w14:paraId="2E05C481" w14:textId="77777777" w:rsidR="00AA6E05" w:rsidRPr="006346E1" w:rsidRDefault="00AA6E05" w:rsidP="00AA6E05">
            <w:pPr>
              <w:jc w:val="center"/>
              <w:rPr>
                <w:color w:val="000000"/>
              </w:rPr>
            </w:pPr>
            <w:r w:rsidRPr="006346E1">
              <w:rPr>
                <w:color w:val="000000"/>
              </w:rPr>
              <w:t>-107</w:t>
            </w:r>
          </w:p>
        </w:tc>
      </w:tr>
      <w:tr w:rsidR="00AA6E05" w:rsidRPr="00EA1B2C" w14:paraId="66283FC1" w14:textId="77777777" w:rsidTr="00AA6E05">
        <w:trPr>
          <w:trHeight w:val="70"/>
        </w:trPr>
        <w:tc>
          <w:tcPr>
            <w:tcW w:w="814" w:type="dxa"/>
            <w:shd w:val="clear" w:color="auto" w:fill="auto"/>
            <w:noWrap/>
            <w:vAlign w:val="center"/>
            <w:hideMark/>
          </w:tcPr>
          <w:p w14:paraId="5D7E3745" w14:textId="77777777" w:rsidR="00AA6E05" w:rsidRPr="00EA1B2C" w:rsidRDefault="00AA6E05" w:rsidP="00AA6E05">
            <w:pPr>
              <w:jc w:val="center"/>
              <w:rPr>
                <w:color w:val="000000"/>
              </w:rPr>
            </w:pPr>
            <w:r w:rsidRPr="00EA1B2C">
              <w:rPr>
                <w:color w:val="000000"/>
              </w:rPr>
              <w:t>1.6</w:t>
            </w:r>
          </w:p>
        </w:tc>
        <w:tc>
          <w:tcPr>
            <w:tcW w:w="4148" w:type="dxa"/>
            <w:shd w:val="clear" w:color="auto" w:fill="auto"/>
            <w:vAlign w:val="center"/>
            <w:hideMark/>
          </w:tcPr>
          <w:p w14:paraId="4E1B2F2A" w14:textId="77777777" w:rsidR="00AA6E05" w:rsidRPr="00EA1B2C" w:rsidRDefault="00AA6E05" w:rsidP="00AA6E05">
            <w:pPr>
              <w:rPr>
                <w:color w:val="000000"/>
              </w:rPr>
            </w:pPr>
            <w:r w:rsidRPr="00EA1B2C">
              <w:rPr>
                <w:color w:val="000000"/>
              </w:rPr>
              <w:t>Расходы по сомнительным долгам</w:t>
            </w:r>
          </w:p>
        </w:tc>
        <w:tc>
          <w:tcPr>
            <w:tcW w:w="1565" w:type="dxa"/>
            <w:tcBorders>
              <w:top w:val="nil"/>
              <w:left w:val="single" w:sz="4" w:space="0" w:color="auto"/>
              <w:bottom w:val="single" w:sz="4" w:space="0" w:color="auto"/>
              <w:right w:val="single" w:sz="4" w:space="0" w:color="auto"/>
            </w:tcBorders>
            <w:shd w:val="clear" w:color="auto" w:fill="auto"/>
            <w:vAlign w:val="center"/>
          </w:tcPr>
          <w:p w14:paraId="03ED3F5E" w14:textId="77777777" w:rsidR="00AA6E05" w:rsidRPr="006346E1" w:rsidRDefault="00AA6E05" w:rsidP="00AA6E05">
            <w:pPr>
              <w:jc w:val="center"/>
              <w:rPr>
                <w:color w:val="000000"/>
              </w:rPr>
            </w:pPr>
            <w:r w:rsidRPr="006346E1">
              <w:rPr>
                <w:color w:val="000000"/>
              </w:rPr>
              <w:t>0</w:t>
            </w:r>
          </w:p>
        </w:tc>
        <w:tc>
          <w:tcPr>
            <w:tcW w:w="1560" w:type="dxa"/>
            <w:tcBorders>
              <w:top w:val="nil"/>
              <w:left w:val="nil"/>
              <w:bottom w:val="single" w:sz="4" w:space="0" w:color="auto"/>
              <w:right w:val="single" w:sz="4" w:space="0" w:color="auto"/>
            </w:tcBorders>
            <w:shd w:val="clear" w:color="auto" w:fill="auto"/>
            <w:noWrap/>
            <w:vAlign w:val="center"/>
          </w:tcPr>
          <w:p w14:paraId="3FA4BC36" w14:textId="77777777" w:rsidR="00AA6E05" w:rsidRPr="006346E1" w:rsidRDefault="00AA6E05" w:rsidP="00AA6E05">
            <w:pPr>
              <w:jc w:val="center"/>
              <w:rPr>
                <w:color w:val="000000"/>
              </w:rPr>
            </w:pPr>
            <w:r w:rsidRPr="006346E1">
              <w:rPr>
                <w:color w:val="000000"/>
              </w:rPr>
              <w:t>0</w:t>
            </w:r>
          </w:p>
        </w:tc>
        <w:tc>
          <w:tcPr>
            <w:tcW w:w="1701" w:type="dxa"/>
            <w:tcBorders>
              <w:top w:val="nil"/>
              <w:left w:val="nil"/>
              <w:bottom w:val="single" w:sz="4" w:space="0" w:color="auto"/>
              <w:right w:val="single" w:sz="4" w:space="0" w:color="auto"/>
            </w:tcBorders>
            <w:shd w:val="clear" w:color="auto" w:fill="auto"/>
            <w:vAlign w:val="center"/>
          </w:tcPr>
          <w:p w14:paraId="2DD52CE6" w14:textId="77777777" w:rsidR="00AA6E05" w:rsidRPr="006346E1" w:rsidRDefault="00AA6E05" w:rsidP="00AA6E05">
            <w:pPr>
              <w:jc w:val="center"/>
              <w:rPr>
                <w:color w:val="000000"/>
              </w:rPr>
            </w:pPr>
            <w:r w:rsidRPr="006346E1">
              <w:rPr>
                <w:color w:val="000000"/>
              </w:rPr>
              <w:t>0</w:t>
            </w:r>
          </w:p>
        </w:tc>
      </w:tr>
      <w:tr w:rsidR="00AA6E05" w:rsidRPr="00EA1B2C" w14:paraId="155FEADF" w14:textId="77777777" w:rsidTr="00AA6E05">
        <w:trPr>
          <w:trHeight w:val="279"/>
        </w:trPr>
        <w:tc>
          <w:tcPr>
            <w:tcW w:w="814" w:type="dxa"/>
            <w:shd w:val="clear" w:color="auto" w:fill="auto"/>
            <w:noWrap/>
            <w:vAlign w:val="center"/>
            <w:hideMark/>
          </w:tcPr>
          <w:p w14:paraId="3122C4E7" w14:textId="77777777" w:rsidR="00AA6E05" w:rsidRPr="00EA1B2C" w:rsidRDefault="00AA6E05" w:rsidP="00AA6E05">
            <w:pPr>
              <w:jc w:val="center"/>
              <w:rPr>
                <w:color w:val="000000"/>
              </w:rPr>
            </w:pPr>
            <w:r w:rsidRPr="00EA1B2C">
              <w:rPr>
                <w:color w:val="000000"/>
              </w:rPr>
              <w:t>1.7</w:t>
            </w:r>
          </w:p>
        </w:tc>
        <w:tc>
          <w:tcPr>
            <w:tcW w:w="4148" w:type="dxa"/>
            <w:shd w:val="clear" w:color="auto" w:fill="auto"/>
            <w:vAlign w:val="center"/>
            <w:hideMark/>
          </w:tcPr>
          <w:p w14:paraId="1DE89A14" w14:textId="77777777" w:rsidR="00AA6E05" w:rsidRPr="00EA1B2C" w:rsidRDefault="00AA6E05" w:rsidP="00AA6E05">
            <w:pPr>
              <w:rPr>
                <w:color w:val="000000"/>
              </w:rPr>
            </w:pPr>
            <w:r w:rsidRPr="00EA1B2C">
              <w:rPr>
                <w:color w:val="000000"/>
              </w:rPr>
              <w:t>Амортизация основных средств и нематериальных активов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7F6BA1AA" w14:textId="77777777" w:rsidR="00AA6E05" w:rsidRPr="006346E1" w:rsidRDefault="00AA6E05" w:rsidP="00AA6E05">
            <w:pPr>
              <w:jc w:val="center"/>
              <w:rPr>
                <w:color w:val="000000"/>
              </w:rPr>
            </w:pPr>
            <w:r w:rsidRPr="006346E1">
              <w:rPr>
                <w:color w:val="000000"/>
              </w:rPr>
              <w:t>18 668</w:t>
            </w:r>
          </w:p>
        </w:tc>
        <w:tc>
          <w:tcPr>
            <w:tcW w:w="1560" w:type="dxa"/>
            <w:tcBorders>
              <w:top w:val="nil"/>
              <w:left w:val="nil"/>
              <w:bottom w:val="single" w:sz="4" w:space="0" w:color="auto"/>
              <w:right w:val="single" w:sz="4" w:space="0" w:color="auto"/>
            </w:tcBorders>
            <w:shd w:val="clear" w:color="auto" w:fill="auto"/>
            <w:noWrap/>
            <w:vAlign w:val="center"/>
          </w:tcPr>
          <w:p w14:paraId="5F2603FF" w14:textId="77777777" w:rsidR="00AA6E05" w:rsidRPr="006346E1" w:rsidRDefault="00AA6E05" w:rsidP="00AA6E05">
            <w:pPr>
              <w:jc w:val="center"/>
              <w:rPr>
                <w:color w:val="000000"/>
              </w:rPr>
            </w:pPr>
            <w:r w:rsidRPr="006346E1">
              <w:rPr>
                <w:color w:val="000000"/>
              </w:rPr>
              <w:t>18 668</w:t>
            </w:r>
          </w:p>
        </w:tc>
        <w:tc>
          <w:tcPr>
            <w:tcW w:w="1701" w:type="dxa"/>
            <w:tcBorders>
              <w:top w:val="nil"/>
              <w:left w:val="nil"/>
              <w:bottom w:val="single" w:sz="4" w:space="0" w:color="auto"/>
              <w:right w:val="single" w:sz="4" w:space="0" w:color="auto"/>
            </w:tcBorders>
            <w:shd w:val="clear" w:color="auto" w:fill="auto"/>
            <w:vAlign w:val="center"/>
          </w:tcPr>
          <w:p w14:paraId="5074369C" w14:textId="77777777" w:rsidR="00AA6E05" w:rsidRPr="006346E1" w:rsidRDefault="00AA6E05" w:rsidP="00AA6E05">
            <w:pPr>
              <w:jc w:val="center"/>
              <w:rPr>
                <w:color w:val="000000"/>
              </w:rPr>
            </w:pPr>
            <w:r w:rsidRPr="006346E1">
              <w:rPr>
                <w:color w:val="000000"/>
              </w:rPr>
              <w:t>0</w:t>
            </w:r>
          </w:p>
        </w:tc>
      </w:tr>
      <w:tr w:rsidR="00AA6E05" w:rsidRPr="00EA1B2C" w14:paraId="5076FB2D" w14:textId="77777777" w:rsidTr="00AA6E05">
        <w:trPr>
          <w:trHeight w:val="545"/>
        </w:trPr>
        <w:tc>
          <w:tcPr>
            <w:tcW w:w="814" w:type="dxa"/>
            <w:shd w:val="clear" w:color="auto" w:fill="auto"/>
            <w:noWrap/>
            <w:vAlign w:val="center"/>
            <w:hideMark/>
          </w:tcPr>
          <w:p w14:paraId="1BC22B94" w14:textId="77777777" w:rsidR="00AA6E05" w:rsidRPr="00EA1B2C" w:rsidRDefault="00AA6E05" w:rsidP="00AA6E05">
            <w:pPr>
              <w:jc w:val="center"/>
              <w:rPr>
                <w:color w:val="000000"/>
              </w:rPr>
            </w:pPr>
            <w:r w:rsidRPr="00EA1B2C">
              <w:rPr>
                <w:color w:val="000000"/>
              </w:rPr>
              <w:t>1.8</w:t>
            </w:r>
          </w:p>
        </w:tc>
        <w:tc>
          <w:tcPr>
            <w:tcW w:w="4148" w:type="dxa"/>
            <w:shd w:val="clear" w:color="auto" w:fill="auto"/>
            <w:noWrap/>
            <w:vAlign w:val="center"/>
            <w:hideMark/>
          </w:tcPr>
          <w:p w14:paraId="030E99F2" w14:textId="77777777" w:rsidR="00AA6E05" w:rsidRPr="00EA1B2C" w:rsidRDefault="00AA6E05" w:rsidP="00AA6E05">
            <w:pPr>
              <w:rPr>
                <w:color w:val="000000"/>
              </w:rPr>
            </w:pPr>
            <w:r w:rsidRPr="00EA1B2C">
              <w:rPr>
                <w:color w:val="000000"/>
              </w:rPr>
              <w:t>Расходы на выплаты по договорам займа и кредитным договорам, включая проценты по ним</w:t>
            </w:r>
          </w:p>
        </w:tc>
        <w:tc>
          <w:tcPr>
            <w:tcW w:w="1565" w:type="dxa"/>
            <w:tcBorders>
              <w:top w:val="nil"/>
              <w:left w:val="single" w:sz="4" w:space="0" w:color="auto"/>
              <w:bottom w:val="single" w:sz="4" w:space="0" w:color="auto"/>
              <w:right w:val="single" w:sz="4" w:space="0" w:color="auto"/>
            </w:tcBorders>
            <w:shd w:val="clear" w:color="auto" w:fill="auto"/>
            <w:vAlign w:val="center"/>
          </w:tcPr>
          <w:p w14:paraId="62348FD6" w14:textId="77777777" w:rsidR="00AA6E05" w:rsidRPr="006346E1" w:rsidRDefault="00AA6E05" w:rsidP="00AA6E05">
            <w:pPr>
              <w:jc w:val="center"/>
              <w:rPr>
                <w:color w:val="000000"/>
              </w:rPr>
            </w:pPr>
            <w:r w:rsidRPr="006346E1">
              <w:rPr>
                <w:color w:val="000000"/>
              </w:rPr>
              <w:t>0</w:t>
            </w:r>
          </w:p>
        </w:tc>
        <w:tc>
          <w:tcPr>
            <w:tcW w:w="1560" w:type="dxa"/>
            <w:tcBorders>
              <w:top w:val="nil"/>
              <w:left w:val="nil"/>
              <w:bottom w:val="single" w:sz="4" w:space="0" w:color="auto"/>
              <w:right w:val="single" w:sz="4" w:space="0" w:color="auto"/>
            </w:tcBorders>
            <w:shd w:val="clear" w:color="auto" w:fill="auto"/>
            <w:noWrap/>
            <w:vAlign w:val="center"/>
          </w:tcPr>
          <w:p w14:paraId="157EE40E" w14:textId="77777777" w:rsidR="00AA6E05" w:rsidRPr="006346E1" w:rsidRDefault="00AA6E05" w:rsidP="00AA6E05">
            <w:pPr>
              <w:jc w:val="center"/>
              <w:rPr>
                <w:color w:val="000000"/>
              </w:rPr>
            </w:pPr>
            <w:r w:rsidRPr="006346E1">
              <w:rPr>
                <w:color w:val="000000"/>
              </w:rPr>
              <w:t>0</w:t>
            </w:r>
          </w:p>
        </w:tc>
        <w:tc>
          <w:tcPr>
            <w:tcW w:w="1701" w:type="dxa"/>
            <w:tcBorders>
              <w:top w:val="nil"/>
              <w:left w:val="nil"/>
              <w:bottom w:val="single" w:sz="4" w:space="0" w:color="auto"/>
              <w:right w:val="single" w:sz="4" w:space="0" w:color="auto"/>
            </w:tcBorders>
            <w:shd w:val="clear" w:color="auto" w:fill="auto"/>
            <w:vAlign w:val="center"/>
          </w:tcPr>
          <w:p w14:paraId="3FFFB95D" w14:textId="77777777" w:rsidR="00AA6E05" w:rsidRPr="006346E1" w:rsidRDefault="00AA6E05" w:rsidP="00AA6E05">
            <w:pPr>
              <w:jc w:val="center"/>
              <w:rPr>
                <w:color w:val="000000"/>
              </w:rPr>
            </w:pPr>
            <w:r w:rsidRPr="006346E1">
              <w:rPr>
                <w:color w:val="000000"/>
              </w:rPr>
              <w:t>0</w:t>
            </w:r>
          </w:p>
        </w:tc>
      </w:tr>
      <w:tr w:rsidR="00AA6E05" w:rsidRPr="00EA1B2C" w14:paraId="6505AEF7" w14:textId="77777777" w:rsidTr="00AA6E05">
        <w:trPr>
          <w:trHeight w:val="141"/>
        </w:trPr>
        <w:tc>
          <w:tcPr>
            <w:tcW w:w="814" w:type="dxa"/>
            <w:shd w:val="clear" w:color="auto" w:fill="auto"/>
            <w:noWrap/>
            <w:vAlign w:val="center"/>
            <w:hideMark/>
          </w:tcPr>
          <w:p w14:paraId="7F8ED7BE" w14:textId="77777777" w:rsidR="00AA6E05" w:rsidRPr="00EA1B2C" w:rsidRDefault="00AA6E05" w:rsidP="00AA6E05">
            <w:pPr>
              <w:jc w:val="center"/>
              <w:rPr>
                <w:color w:val="000000"/>
              </w:rPr>
            </w:pPr>
          </w:p>
        </w:tc>
        <w:tc>
          <w:tcPr>
            <w:tcW w:w="4148" w:type="dxa"/>
            <w:shd w:val="clear" w:color="auto" w:fill="auto"/>
            <w:noWrap/>
            <w:vAlign w:val="center"/>
            <w:hideMark/>
          </w:tcPr>
          <w:p w14:paraId="25F79188" w14:textId="77777777" w:rsidR="00AA6E05" w:rsidRPr="00EA1B2C" w:rsidRDefault="00AA6E05" w:rsidP="00AA6E05">
            <w:pPr>
              <w:rPr>
                <w:color w:val="000000"/>
              </w:rPr>
            </w:pPr>
            <w:r w:rsidRPr="00EA1B2C">
              <w:rPr>
                <w:color w:val="000000"/>
              </w:rPr>
              <w:t>ИТОГО</w:t>
            </w:r>
          </w:p>
        </w:tc>
        <w:tc>
          <w:tcPr>
            <w:tcW w:w="1565" w:type="dxa"/>
            <w:tcBorders>
              <w:top w:val="nil"/>
              <w:left w:val="single" w:sz="4" w:space="0" w:color="auto"/>
              <w:bottom w:val="single" w:sz="4" w:space="0" w:color="auto"/>
              <w:right w:val="single" w:sz="4" w:space="0" w:color="auto"/>
            </w:tcBorders>
            <w:shd w:val="clear" w:color="auto" w:fill="auto"/>
            <w:vAlign w:val="center"/>
          </w:tcPr>
          <w:p w14:paraId="2596CB7A" w14:textId="77777777" w:rsidR="00AA6E05" w:rsidRPr="006346E1" w:rsidRDefault="00AA6E05" w:rsidP="00AA6E05">
            <w:pPr>
              <w:jc w:val="center"/>
              <w:rPr>
                <w:color w:val="000000"/>
              </w:rPr>
            </w:pPr>
            <w:r w:rsidRPr="006346E1">
              <w:rPr>
                <w:color w:val="000000"/>
              </w:rPr>
              <w:t>40 042</w:t>
            </w:r>
          </w:p>
        </w:tc>
        <w:tc>
          <w:tcPr>
            <w:tcW w:w="1560" w:type="dxa"/>
            <w:tcBorders>
              <w:top w:val="nil"/>
              <w:left w:val="nil"/>
              <w:bottom w:val="single" w:sz="4" w:space="0" w:color="auto"/>
              <w:right w:val="single" w:sz="4" w:space="0" w:color="auto"/>
            </w:tcBorders>
            <w:shd w:val="clear" w:color="auto" w:fill="auto"/>
            <w:noWrap/>
            <w:vAlign w:val="center"/>
          </w:tcPr>
          <w:p w14:paraId="2508BC39" w14:textId="77777777" w:rsidR="00AA6E05" w:rsidRPr="006346E1" w:rsidRDefault="00AA6E05" w:rsidP="00AA6E05">
            <w:pPr>
              <w:jc w:val="center"/>
              <w:rPr>
                <w:color w:val="000000"/>
              </w:rPr>
            </w:pPr>
            <w:r w:rsidRPr="006346E1">
              <w:rPr>
                <w:color w:val="000000"/>
              </w:rPr>
              <w:t>39 538</w:t>
            </w:r>
          </w:p>
        </w:tc>
        <w:tc>
          <w:tcPr>
            <w:tcW w:w="1701" w:type="dxa"/>
            <w:tcBorders>
              <w:top w:val="nil"/>
              <w:left w:val="nil"/>
              <w:bottom w:val="single" w:sz="4" w:space="0" w:color="auto"/>
              <w:right w:val="single" w:sz="4" w:space="0" w:color="auto"/>
            </w:tcBorders>
            <w:shd w:val="clear" w:color="auto" w:fill="auto"/>
            <w:vAlign w:val="center"/>
          </w:tcPr>
          <w:p w14:paraId="5B299353" w14:textId="77777777" w:rsidR="00AA6E05" w:rsidRPr="006346E1" w:rsidRDefault="00AA6E05" w:rsidP="00AA6E05">
            <w:pPr>
              <w:jc w:val="center"/>
              <w:rPr>
                <w:color w:val="000000"/>
              </w:rPr>
            </w:pPr>
            <w:r w:rsidRPr="006346E1">
              <w:rPr>
                <w:color w:val="000000"/>
              </w:rPr>
              <w:t>-504</w:t>
            </w:r>
          </w:p>
        </w:tc>
      </w:tr>
      <w:tr w:rsidR="00AA6E05" w:rsidRPr="00EA1B2C" w14:paraId="09F56CE2" w14:textId="77777777" w:rsidTr="00AA6E05">
        <w:trPr>
          <w:trHeight w:val="70"/>
        </w:trPr>
        <w:tc>
          <w:tcPr>
            <w:tcW w:w="814" w:type="dxa"/>
            <w:shd w:val="clear" w:color="auto" w:fill="auto"/>
            <w:noWrap/>
            <w:vAlign w:val="center"/>
            <w:hideMark/>
          </w:tcPr>
          <w:p w14:paraId="26163570" w14:textId="77777777" w:rsidR="00AA6E05" w:rsidRPr="00EA1B2C" w:rsidRDefault="00AA6E05" w:rsidP="00AA6E05">
            <w:pPr>
              <w:jc w:val="center"/>
              <w:rPr>
                <w:color w:val="000000"/>
              </w:rPr>
            </w:pPr>
            <w:r w:rsidRPr="00EA1B2C">
              <w:rPr>
                <w:color w:val="000000"/>
              </w:rPr>
              <w:t>2</w:t>
            </w:r>
          </w:p>
        </w:tc>
        <w:tc>
          <w:tcPr>
            <w:tcW w:w="4148" w:type="dxa"/>
            <w:shd w:val="clear" w:color="auto" w:fill="auto"/>
            <w:noWrap/>
            <w:vAlign w:val="center"/>
            <w:hideMark/>
          </w:tcPr>
          <w:p w14:paraId="3D0CDF42" w14:textId="77777777" w:rsidR="00AA6E05" w:rsidRPr="00EA1B2C" w:rsidRDefault="00AA6E05" w:rsidP="00AA6E05">
            <w:pPr>
              <w:rPr>
                <w:color w:val="000000"/>
              </w:rPr>
            </w:pPr>
            <w:r w:rsidRPr="00EA1B2C">
              <w:rPr>
                <w:color w:val="000000"/>
              </w:rPr>
              <w:t>Налог на прибыль</w:t>
            </w:r>
          </w:p>
        </w:tc>
        <w:tc>
          <w:tcPr>
            <w:tcW w:w="1565" w:type="dxa"/>
            <w:tcBorders>
              <w:top w:val="nil"/>
              <w:left w:val="single" w:sz="4" w:space="0" w:color="auto"/>
              <w:bottom w:val="single" w:sz="4" w:space="0" w:color="auto"/>
              <w:right w:val="single" w:sz="4" w:space="0" w:color="auto"/>
            </w:tcBorders>
            <w:shd w:val="clear" w:color="auto" w:fill="auto"/>
            <w:vAlign w:val="center"/>
          </w:tcPr>
          <w:p w14:paraId="31DDAB16" w14:textId="77777777" w:rsidR="00AA6E05" w:rsidRPr="006346E1" w:rsidRDefault="00AA6E05" w:rsidP="00AA6E05">
            <w:pPr>
              <w:jc w:val="center"/>
              <w:rPr>
                <w:color w:val="000000"/>
              </w:rPr>
            </w:pPr>
            <w:r w:rsidRPr="006346E1">
              <w:rPr>
                <w:color w:val="000000"/>
              </w:rPr>
              <w:t>95</w:t>
            </w:r>
          </w:p>
        </w:tc>
        <w:tc>
          <w:tcPr>
            <w:tcW w:w="1560" w:type="dxa"/>
            <w:tcBorders>
              <w:top w:val="nil"/>
              <w:left w:val="nil"/>
              <w:bottom w:val="single" w:sz="4" w:space="0" w:color="auto"/>
              <w:right w:val="single" w:sz="4" w:space="0" w:color="auto"/>
            </w:tcBorders>
            <w:shd w:val="clear" w:color="auto" w:fill="auto"/>
            <w:noWrap/>
            <w:vAlign w:val="center"/>
          </w:tcPr>
          <w:p w14:paraId="1FF9491B" w14:textId="77777777" w:rsidR="00AA6E05" w:rsidRPr="006346E1" w:rsidRDefault="00AA6E05" w:rsidP="00AA6E05">
            <w:pPr>
              <w:jc w:val="center"/>
              <w:rPr>
                <w:color w:val="000000"/>
              </w:rPr>
            </w:pPr>
            <w:r w:rsidRPr="006346E1">
              <w:rPr>
                <w:color w:val="000000"/>
              </w:rPr>
              <w:t>0</w:t>
            </w:r>
          </w:p>
        </w:tc>
        <w:tc>
          <w:tcPr>
            <w:tcW w:w="1701" w:type="dxa"/>
            <w:tcBorders>
              <w:top w:val="nil"/>
              <w:left w:val="nil"/>
              <w:bottom w:val="single" w:sz="4" w:space="0" w:color="auto"/>
              <w:right w:val="single" w:sz="4" w:space="0" w:color="auto"/>
            </w:tcBorders>
            <w:shd w:val="clear" w:color="auto" w:fill="auto"/>
            <w:vAlign w:val="center"/>
          </w:tcPr>
          <w:p w14:paraId="397649AE" w14:textId="77777777" w:rsidR="00AA6E05" w:rsidRPr="006346E1" w:rsidRDefault="00AA6E05" w:rsidP="00AA6E05">
            <w:pPr>
              <w:jc w:val="center"/>
              <w:rPr>
                <w:color w:val="000000"/>
              </w:rPr>
            </w:pPr>
            <w:r w:rsidRPr="006346E1">
              <w:rPr>
                <w:color w:val="000000"/>
              </w:rPr>
              <w:t>-95</w:t>
            </w:r>
          </w:p>
        </w:tc>
      </w:tr>
      <w:tr w:rsidR="00AA6E05" w:rsidRPr="00EA1B2C" w14:paraId="6FE571C0" w14:textId="77777777" w:rsidTr="00AA6E05">
        <w:trPr>
          <w:trHeight w:val="70"/>
        </w:trPr>
        <w:tc>
          <w:tcPr>
            <w:tcW w:w="814" w:type="dxa"/>
            <w:shd w:val="clear" w:color="auto" w:fill="auto"/>
            <w:noWrap/>
            <w:vAlign w:val="center"/>
            <w:hideMark/>
          </w:tcPr>
          <w:p w14:paraId="275ED752" w14:textId="77777777" w:rsidR="00AA6E05" w:rsidRPr="00EA1B2C" w:rsidRDefault="00AA6E05" w:rsidP="00AA6E05">
            <w:pPr>
              <w:jc w:val="center"/>
              <w:rPr>
                <w:color w:val="000000"/>
              </w:rPr>
            </w:pPr>
            <w:r w:rsidRPr="00EA1B2C">
              <w:rPr>
                <w:color w:val="000000"/>
              </w:rPr>
              <w:t>3</w:t>
            </w:r>
          </w:p>
        </w:tc>
        <w:tc>
          <w:tcPr>
            <w:tcW w:w="4148" w:type="dxa"/>
            <w:shd w:val="clear" w:color="auto" w:fill="auto"/>
            <w:noWrap/>
            <w:vAlign w:val="center"/>
            <w:hideMark/>
          </w:tcPr>
          <w:p w14:paraId="7C77279F" w14:textId="77777777" w:rsidR="00AA6E05" w:rsidRPr="00EA1B2C" w:rsidRDefault="00AA6E05" w:rsidP="00AA6E05">
            <w:pPr>
              <w:rPr>
                <w:color w:val="000000"/>
              </w:rPr>
            </w:pPr>
            <w:r w:rsidRPr="00EA1B2C">
              <w:rPr>
                <w:color w:val="00000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5" w:type="dxa"/>
            <w:tcBorders>
              <w:top w:val="nil"/>
              <w:left w:val="single" w:sz="4" w:space="0" w:color="auto"/>
              <w:bottom w:val="single" w:sz="4" w:space="0" w:color="auto"/>
              <w:right w:val="single" w:sz="4" w:space="0" w:color="auto"/>
            </w:tcBorders>
            <w:shd w:val="clear" w:color="auto" w:fill="auto"/>
            <w:vAlign w:val="center"/>
          </w:tcPr>
          <w:p w14:paraId="0237FFDE" w14:textId="77777777" w:rsidR="00AA6E05" w:rsidRPr="006346E1" w:rsidRDefault="00AA6E05" w:rsidP="00AA6E05">
            <w:pPr>
              <w:jc w:val="center"/>
              <w:rPr>
                <w:color w:val="000000"/>
              </w:rPr>
            </w:pPr>
            <w:r w:rsidRPr="006346E1">
              <w:rPr>
                <w:color w:val="000000"/>
              </w:rPr>
              <w:t>0</w:t>
            </w:r>
          </w:p>
        </w:tc>
        <w:tc>
          <w:tcPr>
            <w:tcW w:w="1560" w:type="dxa"/>
            <w:tcBorders>
              <w:top w:val="nil"/>
              <w:left w:val="nil"/>
              <w:bottom w:val="single" w:sz="4" w:space="0" w:color="auto"/>
              <w:right w:val="single" w:sz="4" w:space="0" w:color="auto"/>
            </w:tcBorders>
            <w:shd w:val="clear" w:color="auto" w:fill="auto"/>
            <w:noWrap/>
            <w:vAlign w:val="center"/>
          </w:tcPr>
          <w:p w14:paraId="395F99ED" w14:textId="77777777" w:rsidR="00AA6E05" w:rsidRPr="006346E1" w:rsidRDefault="00AA6E05" w:rsidP="00AA6E05">
            <w:pPr>
              <w:jc w:val="center"/>
              <w:rPr>
                <w:color w:val="000000"/>
              </w:rPr>
            </w:pPr>
            <w:r w:rsidRPr="006346E1">
              <w:rPr>
                <w:color w:val="000000"/>
              </w:rPr>
              <w:t>0</w:t>
            </w:r>
          </w:p>
        </w:tc>
        <w:tc>
          <w:tcPr>
            <w:tcW w:w="1701" w:type="dxa"/>
            <w:tcBorders>
              <w:top w:val="nil"/>
              <w:left w:val="nil"/>
              <w:bottom w:val="single" w:sz="4" w:space="0" w:color="auto"/>
              <w:right w:val="single" w:sz="4" w:space="0" w:color="auto"/>
            </w:tcBorders>
            <w:shd w:val="clear" w:color="auto" w:fill="auto"/>
            <w:vAlign w:val="center"/>
          </w:tcPr>
          <w:p w14:paraId="23A0EE5F" w14:textId="77777777" w:rsidR="00AA6E05" w:rsidRPr="006346E1" w:rsidRDefault="00AA6E05" w:rsidP="00AA6E05">
            <w:pPr>
              <w:jc w:val="center"/>
              <w:rPr>
                <w:color w:val="000000"/>
              </w:rPr>
            </w:pPr>
            <w:r w:rsidRPr="006346E1">
              <w:rPr>
                <w:color w:val="000000"/>
              </w:rPr>
              <w:t>0</w:t>
            </w:r>
          </w:p>
        </w:tc>
      </w:tr>
      <w:tr w:rsidR="00AA6E05" w:rsidRPr="00EA1B2C" w14:paraId="16E33D93" w14:textId="77777777" w:rsidTr="00AA6E05">
        <w:trPr>
          <w:trHeight w:val="199"/>
        </w:trPr>
        <w:tc>
          <w:tcPr>
            <w:tcW w:w="814" w:type="dxa"/>
            <w:shd w:val="clear" w:color="auto" w:fill="auto"/>
            <w:noWrap/>
            <w:vAlign w:val="center"/>
            <w:hideMark/>
          </w:tcPr>
          <w:p w14:paraId="5049B847" w14:textId="77777777" w:rsidR="00AA6E05" w:rsidRPr="00EA1B2C" w:rsidRDefault="00AA6E05" w:rsidP="00AA6E05">
            <w:pPr>
              <w:jc w:val="center"/>
              <w:rPr>
                <w:color w:val="000000"/>
              </w:rPr>
            </w:pPr>
            <w:r w:rsidRPr="00EA1B2C">
              <w:rPr>
                <w:color w:val="000000"/>
              </w:rPr>
              <w:t>4</w:t>
            </w:r>
          </w:p>
        </w:tc>
        <w:tc>
          <w:tcPr>
            <w:tcW w:w="4148" w:type="dxa"/>
            <w:shd w:val="clear" w:color="auto" w:fill="auto"/>
            <w:vAlign w:val="center"/>
            <w:hideMark/>
          </w:tcPr>
          <w:p w14:paraId="372F5A6E" w14:textId="77777777" w:rsidR="00AA6E05" w:rsidRPr="00EA1B2C" w:rsidRDefault="00AA6E05" w:rsidP="00AA6E05">
            <w:pPr>
              <w:rPr>
                <w:color w:val="000000"/>
              </w:rPr>
            </w:pPr>
            <w:r w:rsidRPr="00EA1B2C">
              <w:rPr>
                <w:color w:val="000000"/>
              </w:rPr>
              <w:t>Итого неподконтрольных расходов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2EACF13F" w14:textId="77777777" w:rsidR="00AA6E05" w:rsidRPr="006346E1" w:rsidRDefault="00AA6E05" w:rsidP="00AA6E05">
            <w:pPr>
              <w:jc w:val="center"/>
              <w:rPr>
                <w:color w:val="000000"/>
              </w:rPr>
            </w:pPr>
            <w:r w:rsidRPr="006346E1">
              <w:rPr>
                <w:color w:val="000000"/>
              </w:rPr>
              <w:t>40 137</w:t>
            </w:r>
          </w:p>
        </w:tc>
        <w:tc>
          <w:tcPr>
            <w:tcW w:w="1560" w:type="dxa"/>
            <w:tcBorders>
              <w:top w:val="nil"/>
              <w:left w:val="nil"/>
              <w:bottom w:val="single" w:sz="4" w:space="0" w:color="auto"/>
              <w:right w:val="single" w:sz="4" w:space="0" w:color="auto"/>
            </w:tcBorders>
            <w:shd w:val="clear" w:color="auto" w:fill="auto"/>
            <w:noWrap/>
            <w:vAlign w:val="center"/>
          </w:tcPr>
          <w:p w14:paraId="3BAFDC12" w14:textId="77777777" w:rsidR="00AA6E05" w:rsidRPr="006346E1" w:rsidRDefault="00AA6E05" w:rsidP="00AA6E05">
            <w:pPr>
              <w:jc w:val="center"/>
              <w:rPr>
                <w:color w:val="000000"/>
              </w:rPr>
            </w:pPr>
            <w:r w:rsidRPr="006346E1">
              <w:rPr>
                <w:color w:val="000000"/>
              </w:rPr>
              <w:t>39 538</w:t>
            </w:r>
          </w:p>
        </w:tc>
        <w:tc>
          <w:tcPr>
            <w:tcW w:w="1701" w:type="dxa"/>
            <w:tcBorders>
              <w:top w:val="nil"/>
              <w:left w:val="nil"/>
              <w:bottom w:val="single" w:sz="4" w:space="0" w:color="auto"/>
              <w:right w:val="single" w:sz="4" w:space="0" w:color="auto"/>
            </w:tcBorders>
            <w:shd w:val="clear" w:color="auto" w:fill="auto"/>
            <w:vAlign w:val="center"/>
          </w:tcPr>
          <w:p w14:paraId="649A84BD" w14:textId="77777777" w:rsidR="00AA6E05" w:rsidRPr="006346E1" w:rsidRDefault="00AA6E05" w:rsidP="00AA6E05">
            <w:pPr>
              <w:jc w:val="center"/>
              <w:rPr>
                <w:color w:val="000000"/>
              </w:rPr>
            </w:pPr>
            <w:r w:rsidRPr="006346E1">
              <w:rPr>
                <w:color w:val="000000"/>
              </w:rPr>
              <w:t>-599</w:t>
            </w:r>
          </w:p>
        </w:tc>
      </w:tr>
    </w:tbl>
    <w:p w14:paraId="26BDEDFF" w14:textId="77777777" w:rsidR="00AA6E05" w:rsidRDefault="00AA6E05" w:rsidP="00AA6E05">
      <w:pPr>
        <w:tabs>
          <w:tab w:val="left" w:pos="1890"/>
        </w:tabs>
        <w:ind w:firstLine="709"/>
        <w:jc w:val="both"/>
      </w:pPr>
      <w:r>
        <w:br w:type="page"/>
      </w:r>
      <w:r w:rsidRPr="0039310C">
        <w:lastRenderedPageBreak/>
        <w:t xml:space="preserve">Расчет неподконтрольных расходов произведен в соответствии </w:t>
      </w:r>
      <w:r>
        <w:br/>
      </w:r>
      <w:r w:rsidRPr="0039310C">
        <w:t xml:space="preserve">с Методическими указаниями по расчету регулируемых цен (тарифов) </w:t>
      </w:r>
      <w:r>
        <w:br/>
      </w:r>
      <w:r w:rsidRPr="0039310C">
        <w:t xml:space="preserve">в сфере теплоснабжения, утвержденными Приказом ФСТ России </w:t>
      </w:r>
      <w:r>
        <w:br/>
      </w:r>
      <w:r w:rsidRPr="0039310C">
        <w:t>от 13.06.2013 № 760-э.</w:t>
      </w:r>
    </w:p>
    <w:p w14:paraId="5F600EF3" w14:textId="77777777" w:rsidR="00AA6E05" w:rsidRPr="0039310C" w:rsidRDefault="00AA6E05" w:rsidP="00AA6E05"/>
    <w:p w14:paraId="032A6CC7" w14:textId="77777777" w:rsidR="00AA6E05" w:rsidRPr="0039310C" w:rsidRDefault="00AA6E05" w:rsidP="00AA6E05">
      <w:pPr>
        <w:numPr>
          <w:ilvl w:val="0"/>
          <w:numId w:val="7"/>
        </w:numPr>
        <w:ind w:left="9716" w:right="-568" w:hanging="927"/>
        <w:jc w:val="right"/>
        <w:rPr>
          <w:lang w:eastAsia="en-US"/>
        </w:rPr>
      </w:pPr>
    </w:p>
    <w:p w14:paraId="0D9BC25F" w14:textId="77777777" w:rsidR="00AA6E05" w:rsidRPr="0039310C" w:rsidRDefault="00AA6E05" w:rsidP="00AA6E05">
      <w:pPr>
        <w:pStyle w:val="3"/>
      </w:pPr>
      <w:r w:rsidRPr="0063068B">
        <w:t>Реестр расходов на</w:t>
      </w:r>
      <w:r w:rsidRPr="0039310C">
        <w:t xml:space="preserve"> приобретение энергетических ресурсов, </w:t>
      </w:r>
      <w:r w:rsidRPr="0039310C">
        <w:br/>
        <w:t xml:space="preserve">холодной воды и теплоносителя (далее - ресурсы) </w:t>
      </w:r>
      <w:r>
        <w:t>на 2022 год</w:t>
      </w:r>
    </w:p>
    <w:p w14:paraId="2B7C7335" w14:textId="77777777" w:rsidR="00AA6E05" w:rsidRPr="0039310C" w:rsidRDefault="00AA6E05" w:rsidP="00AA6E05">
      <w:pPr>
        <w:spacing w:line="360" w:lineRule="auto"/>
        <w:jc w:val="center"/>
      </w:pPr>
      <w:r w:rsidRPr="0039310C">
        <w:t>(Приложение 5.4 к Методическим указаниям)</w:t>
      </w:r>
    </w:p>
    <w:p w14:paraId="605C87AD" w14:textId="77777777" w:rsidR="00AA6E05" w:rsidRPr="0039310C" w:rsidRDefault="00AA6E05" w:rsidP="00AA6E05">
      <w:pPr>
        <w:spacing w:line="360" w:lineRule="auto"/>
        <w:ind w:firstLine="851"/>
        <w:jc w:val="right"/>
      </w:pPr>
      <w:r w:rsidRPr="0039310C">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3837"/>
        <w:gridCol w:w="1557"/>
        <w:gridCol w:w="1557"/>
        <w:gridCol w:w="1814"/>
      </w:tblGrid>
      <w:tr w:rsidR="00AA6E05" w:rsidRPr="00B82D10" w14:paraId="6C0AE102" w14:textId="77777777" w:rsidTr="00AA6E05">
        <w:trPr>
          <w:trHeight w:val="670"/>
        </w:trPr>
        <w:tc>
          <w:tcPr>
            <w:tcW w:w="625" w:type="dxa"/>
            <w:shd w:val="clear" w:color="auto" w:fill="auto"/>
            <w:vAlign w:val="center"/>
            <w:hideMark/>
          </w:tcPr>
          <w:p w14:paraId="58CDE65E" w14:textId="77777777" w:rsidR="00AA6E05" w:rsidRPr="00FA4EA8" w:rsidRDefault="00AA6E05" w:rsidP="00AA6E05">
            <w:pPr>
              <w:jc w:val="center"/>
            </w:pPr>
            <w:r w:rsidRPr="00FA4EA8">
              <w:t>№ п/п</w:t>
            </w:r>
          </w:p>
        </w:tc>
        <w:tc>
          <w:tcPr>
            <w:tcW w:w="4150" w:type="dxa"/>
            <w:shd w:val="clear" w:color="auto" w:fill="auto"/>
            <w:vAlign w:val="center"/>
            <w:hideMark/>
          </w:tcPr>
          <w:p w14:paraId="6E0B7AEA" w14:textId="77777777" w:rsidR="00AA6E05" w:rsidRPr="00FA4EA8" w:rsidRDefault="00AA6E05" w:rsidP="00AA6E05">
            <w:pPr>
              <w:jc w:val="center"/>
            </w:pPr>
            <w:r w:rsidRPr="00FA4EA8">
              <w:t>Наименование ресурса</w:t>
            </w:r>
          </w:p>
        </w:tc>
        <w:tc>
          <w:tcPr>
            <w:tcW w:w="1500" w:type="dxa"/>
          </w:tcPr>
          <w:p w14:paraId="497749E2" w14:textId="77777777" w:rsidR="00AA6E05" w:rsidRPr="00256796" w:rsidRDefault="00AA6E05" w:rsidP="00AA6E05">
            <w:pPr>
              <w:ind w:left="-57" w:right="-57"/>
              <w:jc w:val="center"/>
            </w:pPr>
            <w:r w:rsidRPr="006229FF">
              <w:t>Предложение предприятия на 202</w:t>
            </w:r>
            <w:r>
              <w:t>2</w:t>
            </w:r>
            <w:r w:rsidRPr="006229FF">
              <w:t xml:space="preserve"> год</w:t>
            </w:r>
          </w:p>
        </w:tc>
        <w:tc>
          <w:tcPr>
            <w:tcW w:w="1500" w:type="dxa"/>
          </w:tcPr>
          <w:p w14:paraId="005A4C15" w14:textId="77777777" w:rsidR="00AA6E05" w:rsidRPr="00256796" w:rsidRDefault="00AA6E05" w:rsidP="00AA6E05">
            <w:pPr>
              <w:ind w:left="-57" w:right="-57"/>
              <w:jc w:val="center"/>
            </w:pPr>
            <w:r w:rsidRPr="006229FF">
              <w:t>Предложение экспертов на 202</w:t>
            </w:r>
            <w:r>
              <w:t>2</w:t>
            </w:r>
            <w:r w:rsidRPr="006229FF">
              <w:t xml:space="preserve"> год</w:t>
            </w:r>
          </w:p>
        </w:tc>
        <w:tc>
          <w:tcPr>
            <w:tcW w:w="1830" w:type="dxa"/>
          </w:tcPr>
          <w:p w14:paraId="2325611A" w14:textId="77777777" w:rsidR="00AA6E05" w:rsidRPr="00256796" w:rsidRDefault="00AA6E05" w:rsidP="00AA6E05">
            <w:pPr>
              <w:ind w:left="-57" w:right="-57"/>
              <w:jc w:val="center"/>
            </w:pPr>
            <w:r w:rsidRPr="006229FF">
              <w:t>Корректировка предложения предприятия</w:t>
            </w:r>
          </w:p>
        </w:tc>
      </w:tr>
      <w:tr w:rsidR="00AA6E05" w:rsidRPr="00B82D10" w14:paraId="3F8CF021" w14:textId="77777777" w:rsidTr="00AA6E05">
        <w:trPr>
          <w:trHeight w:val="163"/>
        </w:trPr>
        <w:tc>
          <w:tcPr>
            <w:tcW w:w="625" w:type="dxa"/>
            <w:shd w:val="clear" w:color="auto" w:fill="auto"/>
            <w:vAlign w:val="center"/>
            <w:hideMark/>
          </w:tcPr>
          <w:p w14:paraId="78670BA6" w14:textId="77777777" w:rsidR="00AA6E05" w:rsidRPr="00FA4EA8" w:rsidRDefault="00AA6E05" w:rsidP="00AA6E05">
            <w:pPr>
              <w:jc w:val="center"/>
            </w:pPr>
            <w:r w:rsidRPr="00FA4EA8">
              <w:t>1</w:t>
            </w:r>
          </w:p>
        </w:tc>
        <w:tc>
          <w:tcPr>
            <w:tcW w:w="4150" w:type="dxa"/>
            <w:shd w:val="clear" w:color="auto" w:fill="auto"/>
            <w:vAlign w:val="center"/>
            <w:hideMark/>
          </w:tcPr>
          <w:p w14:paraId="2436DE4F" w14:textId="77777777" w:rsidR="00AA6E05" w:rsidRPr="00FA4EA8" w:rsidRDefault="00AA6E05" w:rsidP="00AA6E05">
            <w:r w:rsidRPr="00FA4EA8">
              <w:t>Расходы на топливо</w:t>
            </w:r>
            <w:r>
              <w:t xml:space="preserve"> (стр. 10)</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14:paraId="67FB520A" w14:textId="77777777" w:rsidR="00AA6E05" w:rsidRPr="001E2E8C" w:rsidRDefault="00AA6E05" w:rsidP="00AA6E05">
            <w:pPr>
              <w:jc w:val="center"/>
              <w:rPr>
                <w:color w:val="000000"/>
              </w:rPr>
            </w:pPr>
            <w:r w:rsidRPr="001E2E8C">
              <w:rPr>
                <w:color w:val="000000"/>
              </w:rPr>
              <w:t>16 828</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14:paraId="2F874591" w14:textId="77777777" w:rsidR="00AA6E05" w:rsidRPr="00BB4AC3" w:rsidRDefault="00AA6E05" w:rsidP="00AA6E05">
            <w:pPr>
              <w:jc w:val="center"/>
              <w:rPr>
                <w:color w:val="000000"/>
              </w:rPr>
            </w:pPr>
            <w:r w:rsidRPr="00BB4AC3">
              <w:rPr>
                <w:color w:val="000000"/>
              </w:rPr>
              <w:t>15 141</w:t>
            </w:r>
          </w:p>
        </w:tc>
        <w:tc>
          <w:tcPr>
            <w:tcW w:w="1830" w:type="dxa"/>
            <w:tcBorders>
              <w:top w:val="single" w:sz="4" w:space="0" w:color="auto"/>
              <w:left w:val="nil"/>
              <w:bottom w:val="single" w:sz="4" w:space="0" w:color="auto"/>
              <w:right w:val="single" w:sz="4" w:space="0" w:color="auto"/>
            </w:tcBorders>
            <w:shd w:val="clear" w:color="auto" w:fill="auto"/>
            <w:vAlign w:val="center"/>
          </w:tcPr>
          <w:p w14:paraId="73848FC8" w14:textId="77777777" w:rsidR="00AA6E05" w:rsidRPr="00BB4AC3" w:rsidRDefault="00AA6E05" w:rsidP="00AA6E05">
            <w:pPr>
              <w:jc w:val="center"/>
              <w:rPr>
                <w:color w:val="000000"/>
              </w:rPr>
            </w:pPr>
            <w:r w:rsidRPr="00BB4AC3">
              <w:rPr>
                <w:color w:val="000000"/>
              </w:rPr>
              <w:t>-1 687</w:t>
            </w:r>
          </w:p>
        </w:tc>
      </w:tr>
      <w:tr w:rsidR="00AA6E05" w:rsidRPr="00B82D10" w14:paraId="21239989" w14:textId="77777777" w:rsidTr="00AA6E05">
        <w:trPr>
          <w:trHeight w:val="253"/>
        </w:trPr>
        <w:tc>
          <w:tcPr>
            <w:tcW w:w="625" w:type="dxa"/>
            <w:shd w:val="clear" w:color="auto" w:fill="auto"/>
            <w:vAlign w:val="center"/>
            <w:hideMark/>
          </w:tcPr>
          <w:p w14:paraId="1CE50139" w14:textId="77777777" w:rsidR="00AA6E05" w:rsidRPr="00FA4EA8" w:rsidRDefault="00AA6E05" w:rsidP="00AA6E05">
            <w:pPr>
              <w:jc w:val="center"/>
            </w:pPr>
            <w:r w:rsidRPr="00FA4EA8">
              <w:t>2</w:t>
            </w:r>
          </w:p>
        </w:tc>
        <w:tc>
          <w:tcPr>
            <w:tcW w:w="4150" w:type="dxa"/>
            <w:shd w:val="clear" w:color="auto" w:fill="auto"/>
            <w:vAlign w:val="center"/>
            <w:hideMark/>
          </w:tcPr>
          <w:p w14:paraId="186CBC61" w14:textId="77777777" w:rsidR="00AA6E05" w:rsidRPr="00FA4EA8" w:rsidRDefault="00AA6E05" w:rsidP="00AA6E05">
            <w:r w:rsidRPr="00FA4EA8">
              <w:t>Расходы на электрическую энергию</w:t>
            </w:r>
            <w:r>
              <w:t xml:space="preserve"> (стр. 12)</w:t>
            </w:r>
          </w:p>
        </w:tc>
        <w:tc>
          <w:tcPr>
            <w:tcW w:w="1500" w:type="dxa"/>
            <w:tcBorders>
              <w:top w:val="nil"/>
              <w:left w:val="single" w:sz="4" w:space="0" w:color="auto"/>
              <w:bottom w:val="single" w:sz="4" w:space="0" w:color="auto"/>
              <w:right w:val="single" w:sz="4" w:space="0" w:color="auto"/>
            </w:tcBorders>
            <w:shd w:val="clear" w:color="auto" w:fill="auto"/>
            <w:vAlign w:val="center"/>
          </w:tcPr>
          <w:p w14:paraId="1E839275" w14:textId="77777777" w:rsidR="00AA6E05" w:rsidRPr="001E2E8C" w:rsidRDefault="00AA6E05" w:rsidP="00AA6E05">
            <w:pPr>
              <w:jc w:val="center"/>
              <w:rPr>
                <w:color w:val="000000"/>
              </w:rPr>
            </w:pPr>
            <w:r w:rsidRPr="001E2E8C">
              <w:rPr>
                <w:color w:val="000000"/>
              </w:rPr>
              <w:t>20 489</w:t>
            </w:r>
          </w:p>
        </w:tc>
        <w:tc>
          <w:tcPr>
            <w:tcW w:w="1500" w:type="dxa"/>
            <w:tcBorders>
              <w:top w:val="nil"/>
              <w:left w:val="single" w:sz="4" w:space="0" w:color="auto"/>
              <w:bottom w:val="single" w:sz="4" w:space="0" w:color="auto"/>
              <w:right w:val="single" w:sz="4" w:space="0" w:color="auto"/>
            </w:tcBorders>
            <w:shd w:val="clear" w:color="auto" w:fill="auto"/>
            <w:vAlign w:val="center"/>
          </w:tcPr>
          <w:p w14:paraId="38965557" w14:textId="77777777" w:rsidR="00AA6E05" w:rsidRPr="00BB4AC3" w:rsidRDefault="00AA6E05" w:rsidP="00AA6E05">
            <w:pPr>
              <w:jc w:val="center"/>
              <w:rPr>
                <w:color w:val="000000"/>
              </w:rPr>
            </w:pPr>
            <w:r w:rsidRPr="00BB4AC3">
              <w:rPr>
                <w:color w:val="000000"/>
              </w:rPr>
              <w:t>20 489</w:t>
            </w:r>
          </w:p>
        </w:tc>
        <w:tc>
          <w:tcPr>
            <w:tcW w:w="1830" w:type="dxa"/>
            <w:tcBorders>
              <w:top w:val="nil"/>
              <w:left w:val="nil"/>
              <w:bottom w:val="single" w:sz="4" w:space="0" w:color="auto"/>
              <w:right w:val="single" w:sz="4" w:space="0" w:color="auto"/>
            </w:tcBorders>
            <w:shd w:val="clear" w:color="auto" w:fill="auto"/>
            <w:vAlign w:val="center"/>
          </w:tcPr>
          <w:p w14:paraId="7A54C557" w14:textId="77777777" w:rsidR="00AA6E05" w:rsidRPr="00BB4AC3" w:rsidRDefault="00AA6E05" w:rsidP="00AA6E05">
            <w:pPr>
              <w:jc w:val="center"/>
              <w:rPr>
                <w:color w:val="000000"/>
              </w:rPr>
            </w:pPr>
            <w:r w:rsidRPr="00BB4AC3">
              <w:rPr>
                <w:color w:val="000000"/>
              </w:rPr>
              <w:t>0</w:t>
            </w:r>
          </w:p>
        </w:tc>
      </w:tr>
      <w:tr w:rsidR="00AA6E05" w:rsidRPr="00B82D10" w14:paraId="22A4BA0E" w14:textId="77777777" w:rsidTr="00AA6E05">
        <w:trPr>
          <w:trHeight w:val="187"/>
        </w:trPr>
        <w:tc>
          <w:tcPr>
            <w:tcW w:w="625" w:type="dxa"/>
            <w:shd w:val="clear" w:color="auto" w:fill="auto"/>
            <w:vAlign w:val="center"/>
            <w:hideMark/>
          </w:tcPr>
          <w:p w14:paraId="6DC5EB38" w14:textId="77777777" w:rsidR="00AA6E05" w:rsidRPr="00FA4EA8" w:rsidRDefault="00AA6E05" w:rsidP="00AA6E05">
            <w:pPr>
              <w:jc w:val="center"/>
            </w:pPr>
            <w:r w:rsidRPr="00FA4EA8">
              <w:t>3</w:t>
            </w:r>
          </w:p>
        </w:tc>
        <w:tc>
          <w:tcPr>
            <w:tcW w:w="4150" w:type="dxa"/>
            <w:shd w:val="clear" w:color="auto" w:fill="auto"/>
            <w:vAlign w:val="center"/>
            <w:hideMark/>
          </w:tcPr>
          <w:p w14:paraId="5CDDA400" w14:textId="77777777" w:rsidR="00AA6E05" w:rsidRPr="00FA4EA8" w:rsidRDefault="00AA6E05" w:rsidP="00AA6E05">
            <w:r w:rsidRPr="00FA4EA8">
              <w:t>Расходы на тепловую энергию</w:t>
            </w:r>
          </w:p>
        </w:tc>
        <w:tc>
          <w:tcPr>
            <w:tcW w:w="1500" w:type="dxa"/>
            <w:tcBorders>
              <w:top w:val="nil"/>
              <w:left w:val="single" w:sz="4" w:space="0" w:color="auto"/>
              <w:bottom w:val="single" w:sz="4" w:space="0" w:color="auto"/>
              <w:right w:val="single" w:sz="4" w:space="0" w:color="auto"/>
            </w:tcBorders>
            <w:shd w:val="clear" w:color="auto" w:fill="auto"/>
            <w:vAlign w:val="center"/>
          </w:tcPr>
          <w:p w14:paraId="3DE97A21" w14:textId="77777777" w:rsidR="00AA6E05" w:rsidRPr="001E2E8C" w:rsidRDefault="00AA6E05" w:rsidP="00AA6E05">
            <w:pPr>
              <w:jc w:val="center"/>
              <w:rPr>
                <w:color w:val="000000"/>
              </w:rPr>
            </w:pPr>
            <w:r w:rsidRPr="001E2E8C">
              <w:rPr>
                <w:color w:val="000000"/>
              </w:rPr>
              <w:t>194 610</w:t>
            </w:r>
          </w:p>
        </w:tc>
        <w:tc>
          <w:tcPr>
            <w:tcW w:w="1500" w:type="dxa"/>
            <w:tcBorders>
              <w:top w:val="nil"/>
              <w:left w:val="single" w:sz="4" w:space="0" w:color="auto"/>
              <w:bottom w:val="single" w:sz="4" w:space="0" w:color="auto"/>
              <w:right w:val="single" w:sz="4" w:space="0" w:color="auto"/>
            </w:tcBorders>
            <w:shd w:val="clear" w:color="auto" w:fill="auto"/>
            <w:vAlign w:val="center"/>
          </w:tcPr>
          <w:p w14:paraId="40FF0D91" w14:textId="77777777" w:rsidR="00AA6E05" w:rsidRPr="00BB4AC3" w:rsidRDefault="00AA6E05" w:rsidP="00AA6E05">
            <w:pPr>
              <w:jc w:val="center"/>
              <w:rPr>
                <w:color w:val="000000"/>
              </w:rPr>
            </w:pPr>
            <w:r w:rsidRPr="00BB4AC3">
              <w:rPr>
                <w:color w:val="000000"/>
              </w:rPr>
              <w:t>144 758</w:t>
            </w:r>
          </w:p>
        </w:tc>
        <w:tc>
          <w:tcPr>
            <w:tcW w:w="1830" w:type="dxa"/>
            <w:tcBorders>
              <w:top w:val="nil"/>
              <w:left w:val="nil"/>
              <w:bottom w:val="single" w:sz="4" w:space="0" w:color="auto"/>
              <w:right w:val="single" w:sz="4" w:space="0" w:color="auto"/>
            </w:tcBorders>
            <w:shd w:val="clear" w:color="auto" w:fill="auto"/>
            <w:vAlign w:val="center"/>
          </w:tcPr>
          <w:p w14:paraId="13B85BC1" w14:textId="77777777" w:rsidR="00AA6E05" w:rsidRPr="00BB4AC3" w:rsidRDefault="00AA6E05" w:rsidP="00AA6E05">
            <w:pPr>
              <w:jc w:val="center"/>
              <w:rPr>
                <w:color w:val="000000"/>
              </w:rPr>
            </w:pPr>
            <w:r w:rsidRPr="00BB4AC3">
              <w:rPr>
                <w:color w:val="000000"/>
              </w:rPr>
              <w:t>-49 852</w:t>
            </w:r>
          </w:p>
        </w:tc>
      </w:tr>
      <w:tr w:rsidR="00AA6E05" w:rsidRPr="00B82D10" w14:paraId="739C9C9F" w14:textId="77777777" w:rsidTr="00AA6E05">
        <w:trPr>
          <w:trHeight w:val="121"/>
        </w:trPr>
        <w:tc>
          <w:tcPr>
            <w:tcW w:w="625" w:type="dxa"/>
            <w:shd w:val="clear" w:color="auto" w:fill="auto"/>
            <w:vAlign w:val="center"/>
            <w:hideMark/>
          </w:tcPr>
          <w:p w14:paraId="248274BE" w14:textId="77777777" w:rsidR="00AA6E05" w:rsidRPr="00FA4EA8" w:rsidRDefault="00AA6E05" w:rsidP="00AA6E05">
            <w:pPr>
              <w:jc w:val="center"/>
            </w:pPr>
            <w:r w:rsidRPr="00FA4EA8">
              <w:t>4</w:t>
            </w:r>
          </w:p>
        </w:tc>
        <w:tc>
          <w:tcPr>
            <w:tcW w:w="4150" w:type="dxa"/>
            <w:shd w:val="clear" w:color="auto" w:fill="auto"/>
            <w:vAlign w:val="center"/>
            <w:hideMark/>
          </w:tcPr>
          <w:p w14:paraId="3BC565B4" w14:textId="77777777" w:rsidR="00AA6E05" w:rsidRPr="00FA4EA8" w:rsidRDefault="00AA6E05" w:rsidP="00AA6E05">
            <w:r w:rsidRPr="00FA4EA8">
              <w:t>Расходы на холодную воду</w:t>
            </w:r>
            <w:r>
              <w:t xml:space="preserve"> (стр. 12)</w:t>
            </w:r>
          </w:p>
        </w:tc>
        <w:tc>
          <w:tcPr>
            <w:tcW w:w="1500" w:type="dxa"/>
            <w:tcBorders>
              <w:top w:val="nil"/>
              <w:left w:val="single" w:sz="4" w:space="0" w:color="auto"/>
              <w:bottom w:val="single" w:sz="4" w:space="0" w:color="auto"/>
              <w:right w:val="single" w:sz="4" w:space="0" w:color="auto"/>
            </w:tcBorders>
            <w:shd w:val="clear" w:color="auto" w:fill="auto"/>
            <w:vAlign w:val="center"/>
          </w:tcPr>
          <w:p w14:paraId="1EDB8B93" w14:textId="77777777" w:rsidR="00AA6E05" w:rsidRPr="001E2E8C" w:rsidRDefault="00AA6E05" w:rsidP="00AA6E05">
            <w:pPr>
              <w:jc w:val="center"/>
              <w:rPr>
                <w:color w:val="000000"/>
              </w:rPr>
            </w:pPr>
            <w:r w:rsidRPr="001E2E8C">
              <w:rPr>
                <w:color w:val="000000"/>
              </w:rPr>
              <w:t>17 283</w:t>
            </w:r>
          </w:p>
        </w:tc>
        <w:tc>
          <w:tcPr>
            <w:tcW w:w="1500" w:type="dxa"/>
            <w:tcBorders>
              <w:top w:val="nil"/>
              <w:left w:val="single" w:sz="4" w:space="0" w:color="auto"/>
              <w:bottom w:val="single" w:sz="4" w:space="0" w:color="auto"/>
              <w:right w:val="single" w:sz="4" w:space="0" w:color="auto"/>
            </w:tcBorders>
            <w:shd w:val="clear" w:color="auto" w:fill="auto"/>
            <w:vAlign w:val="center"/>
          </w:tcPr>
          <w:p w14:paraId="6786506E" w14:textId="77777777" w:rsidR="00AA6E05" w:rsidRPr="00BB4AC3" w:rsidRDefault="00AA6E05" w:rsidP="00AA6E05">
            <w:pPr>
              <w:jc w:val="center"/>
              <w:rPr>
                <w:color w:val="000000"/>
              </w:rPr>
            </w:pPr>
            <w:r w:rsidRPr="00BB4AC3">
              <w:rPr>
                <w:color w:val="000000"/>
              </w:rPr>
              <w:t>2 483</w:t>
            </w:r>
          </w:p>
        </w:tc>
        <w:tc>
          <w:tcPr>
            <w:tcW w:w="1830" w:type="dxa"/>
            <w:tcBorders>
              <w:top w:val="nil"/>
              <w:left w:val="nil"/>
              <w:bottom w:val="single" w:sz="4" w:space="0" w:color="auto"/>
              <w:right w:val="single" w:sz="4" w:space="0" w:color="auto"/>
            </w:tcBorders>
            <w:shd w:val="clear" w:color="auto" w:fill="auto"/>
            <w:vAlign w:val="center"/>
          </w:tcPr>
          <w:p w14:paraId="26C8777C" w14:textId="77777777" w:rsidR="00AA6E05" w:rsidRPr="00BB4AC3" w:rsidRDefault="00AA6E05" w:rsidP="00AA6E05">
            <w:pPr>
              <w:jc w:val="center"/>
              <w:rPr>
                <w:color w:val="000000"/>
              </w:rPr>
            </w:pPr>
            <w:r w:rsidRPr="00BB4AC3">
              <w:rPr>
                <w:color w:val="000000"/>
              </w:rPr>
              <w:t>-14 800</w:t>
            </w:r>
          </w:p>
        </w:tc>
      </w:tr>
      <w:tr w:rsidR="00AA6E05" w:rsidRPr="00B82D10" w14:paraId="545F0B71" w14:textId="77777777" w:rsidTr="00AA6E05">
        <w:trPr>
          <w:trHeight w:val="169"/>
        </w:trPr>
        <w:tc>
          <w:tcPr>
            <w:tcW w:w="625" w:type="dxa"/>
            <w:shd w:val="clear" w:color="auto" w:fill="auto"/>
            <w:vAlign w:val="center"/>
            <w:hideMark/>
          </w:tcPr>
          <w:p w14:paraId="5A317207" w14:textId="77777777" w:rsidR="00AA6E05" w:rsidRPr="00FA4EA8" w:rsidRDefault="00AA6E05" w:rsidP="00AA6E05">
            <w:pPr>
              <w:jc w:val="center"/>
            </w:pPr>
            <w:r w:rsidRPr="00FA4EA8">
              <w:t>5</w:t>
            </w:r>
          </w:p>
        </w:tc>
        <w:tc>
          <w:tcPr>
            <w:tcW w:w="4150" w:type="dxa"/>
            <w:shd w:val="clear" w:color="auto" w:fill="auto"/>
            <w:vAlign w:val="center"/>
            <w:hideMark/>
          </w:tcPr>
          <w:p w14:paraId="35F05088" w14:textId="77777777" w:rsidR="00AA6E05" w:rsidRPr="00FA4EA8" w:rsidRDefault="00AA6E05" w:rsidP="00AA6E05">
            <w:r w:rsidRPr="00FA4EA8">
              <w:t>Расходы на теплоноситель</w:t>
            </w:r>
            <w:r>
              <w:t xml:space="preserve"> </w:t>
            </w:r>
          </w:p>
        </w:tc>
        <w:tc>
          <w:tcPr>
            <w:tcW w:w="1500" w:type="dxa"/>
            <w:tcBorders>
              <w:top w:val="nil"/>
              <w:left w:val="single" w:sz="4" w:space="0" w:color="auto"/>
              <w:bottom w:val="single" w:sz="4" w:space="0" w:color="auto"/>
              <w:right w:val="single" w:sz="4" w:space="0" w:color="auto"/>
            </w:tcBorders>
            <w:shd w:val="clear" w:color="auto" w:fill="auto"/>
            <w:vAlign w:val="center"/>
          </w:tcPr>
          <w:p w14:paraId="5F4E5103" w14:textId="77777777" w:rsidR="00AA6E05" w:rsidRPr="001E2E8C" w:rsidRDefault="00AA6E05" w:rsidP="00AA6E05">
            <w:pPr>
              <w:jc w:val="center"/>
              <w:rPr>
                <w:color w:val="000000"/>
              </w:rPr>
            </w:pPr>
            <w:r w:rsidRPr="001E2E8C">
              <w:rPr>
                <w:color w:val="000000"/>
              </w:rPr>
              <w:t>3 576</w:t>
            </w:r>
          </w:p>
        </w:tc>
        <w:tc>
          <w:tcPr>
            <w:tcW w:w="1500" w:type="dxa"/>
            <w:tcBorders>
              <w:top w:val="nil"/>
              <w:left w:val="single" w:sz="4" w:space="0" w:color="auto"/>
              <w:bottom w:val="single" w:sz="4" w:space="0" w:color="auto"/>
              <w:right w:val="single" w:sz="4" w:space="0" w:color="auto"/>
            </w:tcBorders>
            <w:shd w:val="clear" w:color="auto" w:fill="auto"/>
            <w:vAlign w:val="center"/>
          </w:tcPr>
          <w:p w14:paraId="5A86D799" w14:textId="77777777" w:rsidR="00AA6E05" w:rsidRPr="00BB4AC3" w:rsidRDefault="00AA6E05" w:rsidP="00AA6E05">
            <w:pPr>
              <w:jc w:val="center"/>
              <w:rPr>
                <w:color w:val="000000"/>
              </w:rPr>
            </w:pPr>
            <w:r w:rsidRPr="00BB4AC3">
              <w:rPr>
                <w:color w:val="000000"/>
              </w:rPr>
              <w:t>215</w:t>
            </w:r>
          </w:p>
        </w:tc>
        <w:tc>
          <w:tcPr>
            <w:tcW w:w="1830" w:type="dxa"/>
            <w:tcBorders>
              <w:top w:val="nil"/>
              <w:left w:val="nil"/>
              <w:bottom w:val="single" w:sz="4" w:space="0" w:color="auto"/>
              <w:right w:val="single" w:sz="4" w:space="0" w:color="auto"/>
            </w:tcBorders>
            <w:shd w:val="clear" w:color="auto" w:fill="auto"/>
            <w:vAlign w:val="center"/>
          </w:tcPr>
          <w:p w14:paraId="0209FDED" w14:textId="77777777" w:rsidR="00AA6E05" w:rsidRPr="00BB4AC3" w:rsidRDefault="00AA6E05" w:rsidP="00AA6E05">
            <w:pPr>
              <w:jc w:val="center"/>
              <w:rPr>
                <w:color w:val="000000"/>
              </w:rPr>
            </w:pPr>
            <w:r w:rsidRPr="00BB4AC3">
              <w:rPr>
                <w:color w:val="000000"/>
              </w:rPr>
              <w:t>-3 361</w:t>
            </w:r>
          </w:p>
        </w:tc>
      </w:tr>
      <w:tr w:rsidR="00AA6E05" w:rsidRPr="00B82D10" w14:paraId="256F997F" w14:textId="77777777" w:rsidTr="00AA6E05">
        <w:trPr>
          <w:trHeight w:val="201"/>
        </w:trPr>
        <w:tc>
          <w:tcPr>
            <w:tcW w:w="625" w:type="dxa"/>
            <w:shd w:val="clear" w:color="auto" w:fill="auto"/>
            <w:vAlign w:val="center"/>
            <w:hideMark/>
          </w:tcPr>
          <w:p w14:paraId="5D46DD8C" w14:textId="77777777" w:rsidR="00AA6E05" w:rsidRPr="00FA4EA8" w:rsidRDefault="00AA6E05" w:rsidP="00AA6E05">
            <w:pPr>
              <w:jc w:val="center"/>
            </w:pPr>
            <w:r w:rsidRPr="00FA4EA8">
              <w:t>6</w:t>
            </w:r>
          </w:p>
        </w:tc>
        <w:tc>
          <w:tcPr>
            <w:tcW w:w="4150" w:type="dxa"/>
            <w:shd w:val="clear" w:color="auto" w:fill="auto"/>
            <w:vAlign w:val="center"/>
            <w:hideMark/>
          </w:tcPr>
          <w:p w14:paraId="02AE1922" w14:textId="77777777" w:rsidR="00AA6E05" w:rsidRPr="00FA4EA8" w:rsidRDefault="00AA6E05" w:rsidP="00AA6E05">
            <w:r w:rsidRPr="00FA4EA8">
              <w:t>ИТОГО</w:t>
            </w:r>
          </w:p>
        </w:tc>
        <w:tc>
          <w:tcPr>
            <w:tcW w:w="1500" w:type="dxa"/>
            <w:tcBorders>
              <w:top w:val="nil"/>
              <w:left w:val="single" w:sz="4" w:space="0" w:color="auto"/>
              <w:bottom w:val="single" w:sz="4" w:space="0" w:color="auto"/>
              <w:right w:val="single" w:sz="4" w:space="0" w:color="auto"/>
            </w:tcBorders>
            <w:shd w:val="clear" w:color="auto" w:fill="auto"/>
            <w:vAlign w:val="center"/>
          </w:tcPr>
          <w:p w14:paraId="6C06D596" w14:textId="77777777" w:rsidR="00AA6E05" w:rsidRPr="001E2E8C" w:rsidRDefault="00AA6E05" w:rsidP="00AA6E05">
            <w:pPr>
              <w:jc w:val="center"/>
              <w:rPr>
                <w:color w:val="000000"/>
              </w:rPr>
            </w:pPr>
            <w:r w:rsidRPr="001E2E8C">
              <w:rPr>
                <w:color w:val="000000"/>
              </w:rPr>
              <w:t>252 786</w:t>
            </w:r>
          </w:p>
        </w:tc>
        <w:tc>
          <w:tcPr>
            <w:tcW w:w="1500" w:type="dxa"/>
            <w:tcBorders>
              <w:top w:val="nil"/>
              <w:left w:val="single" w:sz="4" w:space="0" w:color="auto"/>
              <w:bottom w:val="single" w:sz="4" w:space="0" w:color="auto"/>
              <w:right w:val="single" w:sz="4" w:space="0" w:color="auto"/>
            </w:tcBorders>
            <w:shd w:val="clear" w:color="auto" w:fill="auto"/>
            <w:vAlign w:val="center"/>
          </w:tcPr>
          <w:p w14:paraId="5D3CCA16" w14:textId="77777777" w:rsidR="00AA6E05" w:rsidRPr="00BB4AC3" w:rsidRDefault="00AA6E05" w:rsidP="00AA6E05">
            <w:pPr>
              <w:jc w:val="center"/>
              <w:rPr>
                <w:color w:val="000000"/>
              </w:rPr>
            </w:pPr>
            <w:r w:rsidRPr="00BB4AC3">
              <w:rPr>
                <w:color w:val="000000"/>
              </w:rPr>
              <w:t>183 086</w:t>
            </w:r>
          </w:p>
        </w:tc>
        <w:tc>
          <w:tcPr>
            <w:tcW w:w="1830" w:type="dxa"/>
            <w:tcBorders>
              <w:top w:val="nil"/>
              <w:left w:val="nil"/>
              <w:bottom w:val="single" w:sz="4" w:space="0" w:color="auto"/>
              <w:right w:val="single" w:sz="4" w:space="0" w:color="auto"/>
            </w:tcBorders>
            <w:shd w:val="clear" w:color="auto" w:fill="auto"/>
            <w:vAlign w:val="center"/>
          </w:tcPr>
          <w:p w14:paraId="0021A2CF" w14:textId="77777777" w:rsidR="00AA6E05" w:rsidRPr="00BB4AC3" w:rsidRDefault="00AA6E05" w:rsidP="00AA6E05">
            <w:pPr>
              <w:jc w:val="center"/>
              <w:rPr>
                <w:color w:val="000000"/>
              </w:rPr>
            </w:pPr>
            <w:r w:rsidRPr="00BB4AC3">
              <w:rPr>
                <w:color w:val="000000"/>
              </w:rPr>
              <w:t>-69 700</w:t>
            </w:r>
          </w:p>
        </w:tc>
      </w:tr>
    </w:tbl>
    <w:p w14:paraId="45605CC1" w14:textId="77777777" w:rsidR="00AA6E05" w:rsidRPr="0039310C" w:rsidRDefault="00AA6E05" w:rsidP="00AA6E05">
      <w:pPr>
        <w:tabs>
          <w:tab w:val="left" w:pos="1890"/>
        </w:tabs>
        <w:ind w:firstLine="720"/>
        <w:jc w:val="both"/>
      </w:pPr>
    </w:p>
    <w:p w14:paraId="1CD32225" w14:textId="77777777" w:rsidR="00AA6E05" w:rsidRPr="0039310C" w:rsidRDefault="00AA6E05" w:rsidP="00AA6E05">
      <w:pPr>
        <w:tabs>
          <w:tab w:val="left" w:pos="1890"/>
        </w:tabs>
        <w:ind w:firstLine="709"/>
        <w:jc w:val="both"/>
      </w:pPr>
      <w:r w:rsidRPr="0039310C">
        <w:t xml:space="preserve">Расчет расходов на приобретение энергетических ресурсов произведен </w:t>
      </w:r>
      <w:r>
        <w:br/>
      </w:r>
      <w:r w:rsidRPr="0039310C">
        <w:t xml:space="preserve">в соответствии с Методическими указаниями по расчету регулируемых цен (тарифов) в сфере теплоснабжения, утвержденными Приказом ФСТ России </w:t>
      </w:r>
      <w:r>
        <w:br/>
      </w:r>
      <w:r w:rsidRPr="0039310C">
        <w:t>от 13.06.2013 № 760-э.</w:t>
      </w:r>
    </w:p>
    <w:p w14:paraId="6AD1AA99" w14:textId="77777777" w:rsidR="00AA6E05" w:rsidRPr="0039310C" w:rsidRDefault="00AA6E05" w:rsidP="00AA6E05"/>
    <w:p w14:paraId="088AA287" w14:textId="77777777" w:rsidR="00AA6E05" w:rsidRPr="0039310C" w:rsidRDefault="00AA6E05" w:rsidP="00AA6E05">
      <w:pPr>
        <w:numPr>
          <w:ilvl w:val="0"/>
          <w:numId w:val="7"/>
        </w:numPr>
        <w:ind w:left="9716" w:right="-568" w:hanging="1069"/>
        <w:jc w:val="right"/>
      </w:pPr>
      <w:r w:rsidRPr="0039310C">
        <w:br w:type="page"/>
      </w:r>
    </w:p>
    <w:p w14:paraId="4989BABB" w14:textId="77777777" w:rsidR="00AA6E05" w:rsidRPr="0039310C" w:rsidRDefault="00AA6E05" w:rsidP="00AA6E05">
      <w:pPr>
        <w:pStyle w:val="3"/>
        <w:tabs>
          <w:tab w:val="left" w:pos="9214"/>
        </w:tabs>
        <w:ind w:right="283"/>
      </w:pPr>
      <w:r w:rsidRPr="00E41261">
        <w:lastRenderedPageBreak/>
        <w:t>Расчёт необходимой</w:t>
      </w:r>
      <w:r w:rsidRPr="002E56F7">
        <w:t xml:space="preserve"> валовой</w:t>
      </w:r>
      <w:r w:rsidRPr="0039310C">
        <w:t xml:space="preserve"> выручки </w:t>
      </w:r>
      <w:r>
        <w:t xml:space="preserve">на тепловую энергию </w:t>
      </w:r>
      <w:r>
        <w:br/>
      </w:r>
      <w:r w:rsidRPr="0039310C">
        <w:t>методом индексации установленных тарифов</w:t>
      </w:r>
      <w:r>
        <w:t xml:space="preserve"> на 2022 год</w:t>
      </w:r>
    </w:p>
    <w:p w14:paraId="43CD7FC9" w14:textId="77777777" w:rsidR="00AA6E05" w:rsidRPr="0039310C" w:rsidRDefault="00AA6E05" w:rsidP="00AA6E05">
      <w:pPr>
        <w:tabs>
          <w:tab w:val="left" w:pos="9214"/>
        </w:tabs>
        <w:spacing w:line="360" w:lineRule="auto"/>
        <w:ind w:right="283"/>
        <w:jc w:val="center"/>
      </w:pPr>
      <w:r w:rsidRPr="0039310C">
        <w:t>(Приложение 5.9 к Методическим указаниям)</w:t>
      </w:r>
    </w:p>
    <w:p w14:paraId="3DAC126B" w14:textId="77777777" w:rsidR="00AA6E05" w:rsidRPr="0039310C" w:rsidRDefault="00AA6E05" w:rsidP="00AA6E05">
      <w:pPr>
        <w:ind w:right="283"/>
        <w:jc w:val="right"/>
      </w:pPr>
      <w:r w:rsidRPr="0039310C">
        <w:t>тыс. руб.</w:t>
      </w:r>
    </w:p>
    <w:tbl>
      <w:tblPr>
        <w:tblW w:w="93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99"/>
        <w:gridCol w:w="1560"/>
        <w:gridCol w:w="1701"/>
      </w:tblGrid>
      <w:tr w:rsidR="00AA6E05" w:rsidRPr="00B82D10" w14:paraId="3D59ED45" w14:textId="77777777" w:rsidTr="00AA6E05">
        <w:trPr>
          <w:trHeight w:val="458"/>
          <w:tblHeader/>
        </w:trPr>
        <w:tc>
          <w:tcPr>
            <w:tcW w:w="658" w:type="dxa"/>
            <w:vMerge w:val="restart"/>
            <w:shd w:val="clear" w:color="auto" w:fill="auto"/>
            <w:vAlign w:val="center"/>
            <w:hideMark/>
          </w:tcPr>
          <w:p w14:paraId="0D4B68E4" w14:textId="77777777" w:rsidR="00AA6E05" w:rsidRPr="00420B52" w:rsidRDefault="00AA6E05" w:rsidP="00AA6E05">
            <w:pPr>
              <w:jc w:val="center"/>
            </w:pPr>
            <w:r w:rsidRPr="00420B52">
              <w:t>№ п/п</w:t>
            </w:r>
          </w:p>
        </w:tc>
        <w:tc>
          <w:tcPr>
            <w:tcW w:w="3878" w:type="dxa"/>
            <w:vMerge w:val="restart"/>
            <w:shd w:val="clear" w:color="auto" w:fill="auto"/>
            <w:vAlign w:val="center"/>
            <w:hideMark/>
          </w:tcPr>
          <w:p w14:paraId="2103BA63" w14:textId="77777777" w:rsidR="00AA6E05" w:rsidRPr="00420B52" w:rsidRDefault="00AA6E05" w:rsidP="00AA6E05">
            <w:pPr>
              <w:jc w:val="center"/>
            </w:pPr>
            <w:r w:rsidRPr="00420B52">
              <w:t>Наименование расхода</w:t>
            </w:r>
          </w:p>
        </w:tc>
        <w:tc>
          <w:tcPr>
            <w:tcW w:w="1599" w:type="dxa"/>
            <w:vMerge w:val="restart"/>
          </w:tcPr>
          <w:p w14:paraId="27122D5A" w14:textId="77777777" w:rsidR="00AA6E05" w:rsidRPr="002E56F7" w:rsidRDefault="00AA6E05" w:rsidP="00AA6E05">
            <w:pPr>
              <w:ind w:left="-57" w:right="-57"/>
              <w:jc w:val="center"/>
            </w:pPr>
            <w:r w:rsidRPr="002E56F7">
              <w:t>Предложение предприятия на 2022 год</w:t>
            </w:r>
          </w:p>
        </w:tc>
        <w:tc>
          <w:tcPr>
            <w:tcW w:w="1560" w:type="dxa"/>
            <w:vMerge w:val="restart"/>
          </w:tcPr>
          <w:p w14:paraId="7F6290CF" w14:textId="77777777" w:rsidR="00AA6E05" w:rsidRPr="00256796" w:rsidRDefault="00AA6E05" w:rsidP="00AA6E05">
            <w:pPr>
              <w:ind w:left="-57" w:right="-57"/>
              <w:jc w:val="center"/>
            </w:pPr>
            <w:r w:rsidRPr="006229FF">
              <w:t>П</w:t>
            </w:r>
            <w:r>
              <w:t>редложение экспертов на 2022</w:t>
            </w:r>
            <w:r w:rsidRPr="006229FF">
              <w:t xml:space="preserve"> год</w:t>
            </w:r>
          </w:p>
        </w:tc>
        <w:tc>
          <w:tcPr>
            <w:tcW w:w="1701" w:type="dxa"/>
            <w:vMerge w:val="restart"/>
          </w:tcPr>
          <w:p w14:paraId="035A6178" w14:textId="77777777" w:rsidR="00AA6E05" w:rsidRPr="00256796" w:rsidRDefault="00AA6E05" w:rsidP="00AA6E05">
            <w:pPr>
              <w:ind w:left="-57" w:right="-57"/>
              <w:jc w:val="center"/>
            </w:pPr>
            <w:r w:rsidRPr="006229FF">
              <w:t>Корректировка предложения предприятия</w:t>
            </w:r>
          </w:p>
        </w:tc>
      </w:tr>
      <w:tr w:rsidR="00AA6E05" w:rsidRPr="00B82D10" w14:paraId="680FB879" w14:textId="77777777" w:rsidTr="00AA6E05">
        <w:trPr>
          <w:trHeight w:val="458"/>
          <w:tblHeader/>
        </w:trPr>
        <w:tc>
          <w:tcPr>
            <w:tcW w:w="658" w:type="dxa"/>
            <w:vMerge/>
            <w:shd w:val="clear" w:color="auto" w:fill="auto"/>
            <w:vAlign w:val="center"/>
            <w:hideMark/>
          </w:tcPr>
          <w:p w14:paraId="3DF03E24" w14:textId="77777777" w:rsidR="00AA6E05" w:rsidRPr="00420B52" w:rsidRDefault="00AA6E05" w:rsidP="00AA6E05">
            <w:pPr>
              <w:jc w:val="center"/>
            </w:pPr>
          </w:p>
        </w:tc>
        <w:tc>
          <w:tcPr>
            <w:tcW w:w="3878" w:type="dxa"/>
            <w:vMerge/>
            <w:shd w:val="clear" w:color="auto" w:fill="auto"/>
            <w:vAlign w:val="center"/>
            <w:hideMark/>
          </w:tcPr>
          <w:p w14:paraId="448CCF42" w14:textId="77777777" w:rsidR="00AA6E05" w:rsidRPr="00420B52" w:rsidRDefault="00AA6E05" w:rsidP="00AA6E05">
            <w:pPr>
              <w:jc w:val="center"/>
            </w:pPr>
          </w:p>
        </w:tc>
        <w:tc>
          <w:tcPr>
            <w:tcW w:w="1599" w:type="dxa"/>
            <w:vMerge/>
            <w:vAlign w:val="center"/>
          </w:tcPr>
          <w:p w14:paraId="68F7EB32" w14:textId="77777777" w:rsidR="00AA6E05" w:rsidRPr="00C53CF4" w:rsidRDefault="00AA6E05" w:rsidP="00AA6E05">
            <w:pPr>
              <w:jc w:val="center"/>
              <w:rPr>
                <w:highlight w:val="yellow"/>
              </w:rPr>
            </w:pPr>
          </w:p>
        </w:tc>
        <w:tc>
          <w:tcPr>
            <w:tcW w:w="1560" w:type="dxa"/>
            <w:vMerge/>
            <w:shd w:val="clear" w:color="auto" w:fill="FFFFCC"/>
            <w:vAlign w:val="center"/>
          </w:tcPr>
          <w:p w14:paraId="0A06BD4D" w14:textId="77777777" w:rsidR="00AA6E05" w:rsidRPr="00420B52" w:rsidRDefault="00AA6E05" w:rsidP="00AA6E05">
            <w:pPr>
              <w:jc w:val="center"/>
            </w:pPr>
          </w:p>
        </w:tc>
        <w:tc>
          <w:tcPr>
            <w:tcW w:w="1701" w:type="dxa"/>
            <w:vMerge/>
            <w:vAlign w:val="center"/>
          </w:tcPr>
          <w:p w14:paraId="3F98E82C" w14:textId="77777777" w:rsidR="00AA6E05" w:rsidRPr="00420B52" w:rsidRDefault="00AA6E05" w:rsidP="00AA6E05">
            <w:pPr>
              <w:jc w:val="center"/>
            </w:pPr>
          </w:p>
        </w:tc>
      </w:tr>
      <w:tr w:rsidR="00AA6E05" w:rsidRPr="002E56F7" w14:paraId="2383FAF2" w14:textId="77777777" w:rsidTr="00AA6E05">
        <w:trPr>
          <w:trHeight w:val="349"/>
        </w:trPr>
        <w:tc>
          <w:tcPr>
            <w:tcW w:w="658" w:type="dxa"/>
            <w:shd w:val="clear" w:color="auto" w:fill="auto"/>
            <w:vAlign w:val="center"/>
            <w:hideMark/>
          </w:tcPr>
          <w:p w14:paraId="3E24E7A7" w14:textId="77777777" w:rsidR="00AA6E05" w:rsidRPr="002E56F7" w:rsidRDefault="00AA6E05" w:rsidP="00AA6E05">
            <w:pPr>
              <w:jc w:val="center"/>
            </w:pPr>
            <w:r w:rsidRPr="002E56F7">
              <w:t>1</w:t>
            </w:r>
          </w:p>
        </w:tc>
        <w:tc>
          <w:tcPr>
            <w:tcW w:w="3878" w:type="dxa"/>
            <w:shd w:val="clear" w:color="auto" w:fill="auto"/>
            <w:vAlign w:val="center"/>
            <w:hideMark/>
          </w:tcPr>
          <w:p w14:paraId="28D7C883" w14:textId="77777777" w:rsidR="00AA6E05" w:rsidRPr="002E56F7" w:rsidRDefault="00AA6E05" w:rsidP="00AA6E05">
            <w:r w:rsidRPr="002E56F7">
              <w:t>Операционные (подконтрольные) расходы</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79341111" w14:textId="77777777" w:rsidR="00AA6E05" w:rsidRPr="001E2E8C" w:rsidRDefault="00AA6E05" w:rsidP="00AA6E05">
            <w:pPr>
              <w:jc w:val="center"/>
              <w:rPr>
                <w:color w:val="000000"/>
              </w:rPr>
            </w:pPr>
            <w:r w:rsidRPr="001E2E8C">
              <w:rPr>
                <w:color w:val="000000"/>
              </w:rPr>
              <w:t>111 634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D7FC451" w14:textId="77777777" w:rsidR="00AA6E05" w:rsidRPr="001E2E8C" w:rsidRDefault="00AA6E05" w:rsidP="00AA6E05">
            <w:pPr>
              <w:jc w:val="center"/>
              <w:rPr>
                <w:color w:val="000000"/>
              </w:rPr>
            </w:pPr>
            <w:r w:rsidRPr="001E2E8C">
              <w:rPr>
                <w:color w:val="000000"/>
              </w:rPr>
              <w:t>110 941</w:t>
            </w:r>
          </w:p>
        </w:tc>
        <w:tc>
          <w:tcPr>
            <w:tcW w:w="1701" w:type="dxa"/>
            <w:tcBorders>
              <w:top w:val="single" w:sz="4" w:space="0" w:color="auto"/>
              <w:left w:val="nil"/>
              <w:bottom w:val="single" w:sz="4" w:space="0" w:color="auto"/>
              <w:right w:val="single" w:sz="4" w:space="0" w:color="auto"/>
            </w:tcBorders>
            <w:shd w:val="clear" w:color="auto" w:fill="auto"/>
            <w:vAlign w:val="center"/>
          </w:tcPr>
          <w:p w14:paraId="099B3D1B" w14:textId="77777777" w:rsidR="00AA6E05" w:rsidRPr="001E2E8C" w:rsidRDefault="00AA6E05" w:rsidP="00AA6E05">
            <w:pPr>
              <w:jc w:val="center"/>
              <w:rPr>
                <w:color w:val="000000"/>
              </w:rPr>
            </w:pPr>
            <w:r w:rsidRPr="001E2E8C">
              <w:rPr>
                <w:color w:val="000000"/>
              </w:rPr>
              <w:t>-693</w:t>
            </w:r>
          </w:p>
        </w:tc>
      </w:tr>
      <w:tr w:rsidR="00AA6E05" w:rsidRPr="002E56F7" w14:paraId="618BEDD5" w14:textId="77777777" w:rsidTr="00AA6E05">
        <w:trPr>
          <w:trHeight w:val="204"/>
        </w:trPr>
        <w:tc>
          <w:tcPr>
            <w:tcW w:w="658" w:type="dxa"/>
            <w:shd w:val="clear" w:color="auto" w:fill="auto"/>
            <w:vAlign w:val="center"/>
            <w:hideMark/>
          </w:tcPr>
          <w:p w14:paraId="193EC9FE" w14:textId="77777777" w:rsidR="00AA6E05" w:rsidRPr="002E56F7" w:rsidRDefault="00AA6E05" w:rsidP="00AA6E05">
            <w:pPr>
              <w:jc w:val="center"/>
            </w:pPr>
            <w:r w:rsidRPr="002E56F7">
              <w:t>2</w:t>
            </w:r>
          </w:p>
        </w:tc>
        <w:tc>
          <w:tcPr>
            <w:tcW w:w="3878" w:type="dxa"/>
            <w:shd w:val="clear" w:color="auto" w:fill="auto"/>
            <w:vAlign w:val="center"/>
            <w:hideMark/>
          </w:tcPr>
          <w:p w14:paraId="18D7D1F8" w14:textId="77777777" w:rsidR="00AA6E05" w:rsidRPr="002E56F7" w:rsidRDefault="00AA6E05" w:rsidP="00AA6E05">
            <w:r w:rsidRPr="002E56F7">
              <w:t>Неподконтрольные расходы</w:t>
            </w:r>
          </w:p>
        </w:tc>
        <w:tc>
          <w:tcPr>
            <w:tcW w:w="1599" w:type="dxa"/>
            <w:tcBorders>
              <w:top w:val="nil"/>
              <w:left w:val="single" w:sz="4" w:space="0" w:color="auto"/>
              <w:bottom w:val="single" w:sz="4" w:space="0" w:color="auto"/>
              <w:right w:val="single" w:sz="4" w:space="0" w:color="auto"/>
            </w:tcBorders>
            <w:shd w:val="clear" w:color="auto" w:fill="auto"/>
            <w:vAlign w:val="center"/>
          </w:tcPr>
          <w:p w14:paraId="2A9ECF84" w14:textId="77777777" w:rsidR="00AA6E05" w:rsidRPr="001E2E8C" w:rsidRDefault="00AA6E05" w:rsidP="00AA6E05">
            <w:pPr>
              <w:jc w:val="center"/>
              <w:rPr>
                <w:color w:val="000000"/>
              </w:rPr>
            </w:pPr>
            <w:r w:rsidRPr="001E2E8C">
              <w:rPr>
                <w:color w:val="000000"/>
              </w:rPr>
              <w:t>40 137</w:t>
            </w:r>
          </w:p>
        </w:tc>
        <w:tc>
          <w:tcPr>
            <w:tcW w:w="1560" w:type="dxa"/>
            <w:tcBorders>
              <w:top w:val="nil"/>
              <w:left w:val="single" w:sz="4" w:space="0" w:color="auto"/>
              <w:bottom w:val="single" w:sz="4" w:space="0" w:color="auto"/>
              <w:right w:val="single" w:sz="4" w:space="0" w:color="auto"/>
            </w:tcBorders>
            <w:shd w:val="clear" w:color="auto" w:fill="auto"/>
            <w:vAlign w:val="center"/>
          </w:tcPr>
          <w:p w14:paraId="298BCC2D" w14:textId="77777777" w:rsidR="00AA6E05" w:rsidRPr="001E2E8C" w:rsidRDefault="00AA6E05" w:rsidP="00AA6E05">
            <w:pPr>
              <w:jc w:val="center"/>
              <w:rPr>
                <w:color w:val="000000"/>
              </w:rPr>
            </w:pPr>
            <w:r w:rsidRPr="001E2E8C">
              <w:rPr>
                <w:color w:val="000000"/>
              </w:rPr>
              <w:t>39 538</w:t>
            </w:r>
          </w:p>
        </w:tc>
        <w:tc>
          <w:tcPr>
            <w:tcW w:w="1701" w:type="dxa"/>
            <w:tcBorders>
              <w:top w:val="nil"/>
              <w:left w:val="nil"/>
              <w:bottom w:val="single" w:sz="4" w:space="0" w:color="auto"/>
              <w:right w:val="single" w:sz="4" w:space="0" w:color="auto"/>
            </w:tcBorders>
            <w:shd w:val="clear" w:color="auto" w:fill="auto"/>
            <w:vAlign w:val="center"/>
          </w:tcPr>
          <w:p w14:paraId="7324B04A" w14:textId="77777777" w:rsidR="00AA6E05" w:rsidRPr="001E2E8C" w:rsidRDefault="00AA6E05" w:rsidP="00AA6E05">
            <w:pPr>
              <w:jc w:val="center"/>
              <w:rPr>
                <w:color w:val="000000"/>
              </w:rPr>
            </w:pPr>
            <w:r w:rsidRPr="001E2E8C">
              <w:rPr>
                <w:color w:val="000000"/>
              </w:rPr>
              <w:t>-599</w:t>
            </w:r>
          </w:p>
        </w:tc>
      </w:tr>
      <w:tr w:rsidR="00AA6E05" w:rsidRPr="002E56F7" w14:paraId="392B2B28" w14:textId="77777777" w:rsidTr="00AA6E05">
        <w:trPr>
          <w:trHeight w:val="818"/>
        </w:trPr>
        <w:tc>
          <w:tcPr>
            <w:tcW w:w="658" w:type="dxa"/>
            <w:shd w:val="clear" w:color="auto" w:fill="auto"/>
            <w:vAlign w:val="center"/>
            <w:hideMark/>
          </w:tcPr>
          <w:p w14:paraId="502FF465" w14:textId="77777777" w:rsidR="00AA6E05" w:rsidRPr="002E56F7" w:rsidRDefault="00AA6E05" w:rsidP="00AA6E05">
            <w:pPr>
              <w:jc w:val="center"/>
            </w:pPr>
            <w:r w:rsidRPr="002E56F7">
              <w:t>3</w:t>
            </w:r>
          </w:p>
        </w:tc>
        <w:tc>
          <w:tcPr>
            <w:tcW w:w="3878" w:type="dxa"/>
            <w:shd w:val="clear" w:color="auto" w:fill="auto"/>
            <w:vAlign w:val="center"/>
            <w:hideMark/>
          </w:tcPr>
          <w:p w14:paraId="5ABFB5BC" w14:textId="77777777" w:rsidR="00AA6E05" w:rsidRPr="002E56F7" w:rsidRDefault="00AA6E05" w:rsidP="00AA6E05">
            <w:r w:rsidRPr="002E56F7">
              <w:t>Расходы на приобретение (производство) энергетических ресурсов, холодной воды и теплоносителя</w:t>
            </w:r>
          </w:p>
        </w:tc>
        <w:tc>
          <w:tcPr>
            <w:tcW w:w="1599" w:type="dxa"/>
            <w:tcBorders>
              <w:top w:val="nil"/>
              <w:left w:val="single" w:sz="4" w:space="0" w:color="auto"/>
              <w:bottom w:val="single" w:sz="4" w:space="0" w:color="auto"/>
              <w:right w:val="single" w:sz="4" w:space="0" w:color="auto"/>
            </w:tcBorders>
            <w:shd w:val="clear" w:color="auto" w:fill="auto"/>
            <w:vAlign w:val="center"/>
          </w:tcPr>
          <w:p w14:paraId="07ABCE7C" w14:textId="77777777" w:rsidR="00AA6E05" w:rsidRPr="001E2E8C" w:rsidRDefault="00AA6E05" w:rsidP="00AA6E05">
            <w:pPr>
              <w:jc w:val="center"/>
              <w:rPr>
                <w:color w:val="000000"/>
              </w:rPr>
            </w:pPr>
            <w:r w:rsidRPr="001E2E8C">
              <w:rPr>
                <w:color w:val="000000"/>
              </w:rPr>
              <w:t>252 786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51D0EB6" w14:textId="77777777" w:rsidR="00AA6E05" w:rsidRPr="00BB4AC3" w:rsidRDefault="00AA6E05" w:rsidP="00AA6E05">
            <w:pPr>
              <w:jc w:val="center"/>
              <w:rPr>
                <w:color w:val="000000"/>
              </w:rPr>
            </w:pPr>
            <w:r w:rsidRPr="00BB4AC3">
              <w:rPr>
                <w:color w:val="000000"/>
              </w:rPr>
              <w:t>183 086</w:t>
            </w:r>
          </w:p>
        </w:tc>
        <w:tc>
          <w:tcPr>
            <w:tcW w:w="1701" w:type="dxa"/>
            <w:tcBorders>
              <w:top w:val="single" w:sz="4" w:space="0" w:color="auto"/>
              <w:left w:val="nil"/>
              <w:bottom w:val="single" w:sz="4" w:space="0" w:color="auto"/>
              <w:right w:val="single" w:sz="4" w:space="0" w:color="auto"/>
            </w:tcBorders>
            <w:shd w:val="clear" w:color="auto" w:fill="auto"/>
            <w:vAlign w:val="center"/>
          </w:tcPr>
          <w:p w14:paraId="26CA47A4" w14:textId="77777777" w:rsidR="00AA6E05" w:rsidRPr="00BB4AC3" w:rsidRDefault="00AA6E05" w:rsidP="00AA6E05">
            <w:pPr>
              <w:jc w:val="center"/>
              <w:rPr>
                <w:color w:val="000000"/>
              </w:rPr>
            </w:pPr>
            <w:r w:rsidRPr="00BB4AC3">
              <w:rPr>
                <w:color w:val="000000"/>
              </w:rPr>
              <w:t>-69 700</w:t>
            </w:r>
          </w:p>
        </w:tc>
      </w:tr>
      <w:tr w:rsidR="00AA6E05" w:rsidRPr="002E56F7" w14:paraId="59265F19" w14:textId="77777777" w:rsidTr="00AA6E05">
        <w:trPr>
          <w:trHeight w:val="183"/>
        </w:trPr>
        <w:tc>
          <w:tcPr>
            <w:tcW w:w="658" w:type="dxa"/>
            <w:shd w:val="clear" w:color="auto" w:fill="auto"/>
            <w:vAlign w:val="center"/>
            <w:hideMark/>
          </w:tcPr>
          <w:p w14:paraId="4823696F" w14:textId="77777777" w:rsidR="00AA6E05" w:rsidRPr="002E56F7" w:rsidRDefault="00AA6E05" w:rsidP="00AA6E05">
            <w:pPr>
              <w:jc w:val="center"/>
            </w:pPr>
            <w:r w:rsidRPr="002E56F7">
              <w:t>4</w:t>
            </w:r>
          </w:p>
        </w:tc>
        <w:tc>
          <w:tcPr>
            <w:tcW w:w="3878" w:type="dxa"/>
            <w:shd w:val="clear" w:color="auto" w:fill="auto"/>
            <w:vAlign w:val="center"/>
            <w:hideMark/>
          </w:tcPr>
          <w:p w14:paraId="1190A13E" w14:textId="77777777" w:rsidR="00AA6E05" w:rsidRPr="002E56F7" w:rsidRDefault="00AA6E05" w:rsidP="00AA6E05">
            <w:r w:rsidRPr="002E56F7">
              <w:t>Прибыль</w:t>
            </w:r>
          </w:p>
        </w:tc>
        <w:tc>
          <w:tcPr>
            <w:tcW w:w="1599" w:type="dxa"/>
            <w:tcBorders>
              <w:top w:val="nil"/>
              <w:left w:val="single" w:sz="4" w:space="0" w:color="auto"/>
              <w:bottom w:val="single" w:sz="4" w:space="0" w:color="auto"/>
              <w:right w:val="single" w:sz="4" w:space="0" w:color="auto"/>
            </w:tcBorders>
            <w:shd w:val="clear" w:color="auto" w:fill="auto"/>
            <w:vAlign w:val="center"/>
          </w:tcPr>
          <w:p w14:paraId="748679CC" w14:textId="77777777" w:rsidR="00AA6E05" w:rsidRPr="001E2E8C" w:rsidRDefault="00AA6E05" w:rsidP="00AA6E05">
            <w:pPr>
              <w:jc w:val="center"/>
              <w:rPr>
                <w:color w:val="000000"/>
              </w:rPr>
            </w:pPr>
            <w:r w:rsidRPr="001E2E8C">
              <w:rPr>
                <w:color w:val="000000"/>
              </w:rPr>
              <w:t>380</w:t>
            </w:r>
          </w:p>
        </w:tc>
        <w:tc>
          <w:tcPr>
            <w:tcW w:w="1560" w:type="dxa"/>
            <w:tcBorders>
              <w:top w:val="nil"/>
              <w:left w:val="single" w:sz="4" w:space="0" w:color="auto"/>
              <w:bottom w:val="single" w:sz="4" w:space="0" w:color="auto"/>
              <w:right w:val="single" w:sz="4" w:space="0" w:color="auto"/>
            </w:tcBorders>
            <w:shd w:val="clear" w:color="auto" w:fill="auto"/>
            <w:vAlign w:val="center"/>
          </w:tcPr>
          <w:p w14:paraId="65FB82BD" w14:textId="77777777" w:rsidR="00AA6E05" w:rsidRPr="001E2E8C" w:rsidRDefault="00AA6E05" w:rsidP="00AA6E05">
            <w:pPr>
              <w:jc w:val="center"/>
              <w:rPr>
                <w:color w:val="000000"/>
              </w:rPr>
            </w:pPr>
            <w:r w:rsidRPr="001E2E8C">
              <w:rPr>
                <w:color w:val="000000"/>
              </w:rPr>
              <w:t>0</w:t>
            </w:r>
          </w:p>
        </w:tc>
        <w:tc>
          <w:tcPr>
            <w:tcW w:w="1701" w:type="dxa"/>
            <w:tcBorders>
              <w:top w:val="nil"/>
              <w:left w:val="nil"/>
              <w:bottom w:val="single" w:sz="4" w:space="0" w:color="auto"/>
              <w:right w:val="single" w:sz="4" w:space="0" w:color="auto"/>
            </w:tcBorders>
            <w:shd w:val="clear" w:color="auto" w:fill="auto"/>
            <w:vAlign w:val="center"/>
          </w:tcPr>
          <w:p w14:paraId="7CD381C5" w14:textId="77777777" w:rsidR="00AA6E05" w:rsidRPr="001E2E8C" w:rsidRDefault="00AA6E05" w:rsidP="00AA6E05">
            <w:pPr>
              <w:jc w:val="center"/>
              <w:rPr>
                <w:color w:val="000000"/>
              </w:rPr>
            </w:pPr>
            <w:r w:rsidRPr="001E2E8C">
              <w:rPr>
                <w:color w:val="000000"/>
              </w:rPr>
              <w:t>-380</w:t>
            </w:r>
          </w:p>
        </w:tc>
      </w:tr>
      <w:tr w:rsidR="00AA6E05" w:rsidRPr="002E56F7" w14:paraId="5EFF7BBA" w14:textId="77777777" w:rsidTr="00AA6E05">
        <w:trPr>
          <w:trHeight w:val="515"/>
        </w:trPr>
        <w:tc>
          <w:tcPr>
            <w:tcW w:w="658" w:type="dxa"/>
            <w:shd w:val="clear" w:color="auto" w:fill="auto"/>
            <w:vAlign w:val="center"/>
          </w:tcPr>
          <w:p w14:paraId="301B17BA" w14:textId="77777777" w:rsidR="00AA6E05" w:rsidRPr="002E56F7" w:rsidRDefault="00AA6E05" w:rsidP="00AA6E05">
            <w:pPr>
              <w:jc w:val="center"/>
            </w:pPr>
            <w:r w:rsidRPr="002E56F7">
              <w:t>5</w:t>
            </w:r>
          </w:p>
        </w:tc>
        <w:tc>
          <w:tcPr>
            <w:tcW w:w="3878" w:type="dxa"/>
            <w:shd w:val="clear" w:color="auto" w:fill="auto"/>
            <w:vAlign w:val="center"/>
          </w:tcPr>
          <w:p w14:paraId="1A6A05A7" w14:textId="77777777" w:rsidR="00AA6E05" w:rsidRPr="002E56F7" w:rsidRDefault="00AA6E05" w:rsidP="00AA6E05">
            <w:r w:rsidRPr="002E56F7">
              <w:t>Расчетная предпринимательская прибыль</w:t>
            </w:r>
          </w:p>
        </w:tc>
        <w:tc>
          <w:tcPr>
            <w:tcW w:w="1599" w:type="dxa"/>
            <w:tcBorders>
              <w:top w:val="nil"/>
              <w:left w:val="single" w:sz="4" w:space="0" w:color="auto"/>
              <w:bottom w:val="single" w:sz="4" w:space="0" w:color="auto"/>
              <w:right w:val="single" w:sz="4" w:space="0" w:color="auto"/>
            </w:tcBorders>
            <w:shd w:val="clear" w:color="auto" w:fill="auto"/>
            <w:vAlign w:val="center"/>
          </w:tcPr>
          <w:p w14:paraId="70678B4A" w14:textId="77777777" w:rsidR="00AA6E05" w:rsidRPr="001E2E8C" w:rsidRDefault="00AA6E05" w:rsidP="00AA6E05">
            <w:pPr>
              <w:jc w:val="center"/>
              <w:rPr>
                <w:color w:val="000000"/>
              </w:rPr>
            </w:pPr>
            <w:r w:rsidRPr="001E2E8C">
              <w:rPr>
                <w:color w:val="000000"/>
              </w:rPr>
              <w:t>0</w:t>
            </w:r>
          </w:p>
        </w:tc>
        <w:tc>
          <w:tcPr>
            <w:tcW w:w="1560" w:type="dxa"/>
            <w:tcBorders>
              <w:top w:val="nil"/>
              <w:left w:val="single" w:sz="4" w:space="0" w:color="auto"/>
              <w:bottom w:val="single" w:sz="4" w:space="0" w:color="auto"/>
              <w:right w:val="single" w:sz="4" w:space="0" w:color="auto"/>
            </w:tcBorders>
            <w:shd w:val="clear" w:color="auto" w:fill="auto"/>
            <w:vAlign w:val="center"/>
          </w:tcPr>
          <w:p w14:paraId="4F579BDB" w14:textId="77777777" w:rsidR="00AA6E05" w:rsidRPr="001E2E8C" w:rsidRDefault="00AA6E05" w:rsidP="00AA6E05">
            <w:pPr>
              <w:jc w:val="center"/>
              <w:rPr>
                <w:color w:val="000000"/>
              </w:rPr>
            </w:pPr>
            <w:r w:rsidRPr="001E2E8C">
              <w:rPr>
                <w:color w:val="000000"/>
              </w:rPr>
              <w:t>0</w:t>
            </w:r>
          </w:p>
        </w:tc>
        <w:tc>
          <w:tcPr>
            <w:tcW w:w="1701" w:type="dxa"/>
            <w:tcBorders>
              <w:top w:val="nil"/>
              <w:left w:val="nil"/>
              <w:bottom w:val="single" w:sz="4" w:space="0" w:color="auto"/>
              <w:right w:val="single" w:sz="4" w:space="0" w:color="auto"/>
            </w:tcBorders>
            <w:shd w:val="clear" w:color="auto" w:fill="auto"/>
            <w:vAlign w:val="center"/>
          </w:tcPr>
          <w:p w14:paraId="6F02F1B4" w14:textId="77777777" w:rsidR="00AA6E05" w:rsidRPr="001E2E8C" w:rsidRDefault="00AA6E05" w:rsidP="00AA6E05">
            <w:pPr>
              <w:jc w:val="center"/>
              <w:rPr>
                <w:color w:val="000000"/>
              </w:rPr>
            </w:pPr>
            <w:r w:rsidRPr="001E2E8C">
              <w:rPr>
                <w:color w:val="000000"/>
              </w:rPr>
              <w:t>0</w:t>
            </w:r>
          </w:p>
        </w:tc>
      </w:tr>
      <w:tr w:rsidR="00AA6E05" w:rsidRPr="002E56F7" w14:paraId="794E43AC" w14:textId="77777777" w:rsidTr="00AA6E05">
        <w:trPr>
          <w:trHeight w:val="992"/>
        </w:trPr>
        <w:tc>
          <w:tcPr>
            <w:tcW w:w="658" w:type="dxa"/>
            <w:shd w:val="clear" w:color="auto" w:fill="auto"/>
            <w:vAlign w:val="center"/>
            <w:hideMark/>
          </w:tcPr>
          <w:p w14:paraId="0A3A79CC" w14:textId="77777777" w:rsidR="00AA6E05" w:rsidRPr="002E56F7" w:rsidRDefault="00AA6E05" w:rsidP="00AA6E05">
            <w:pPr>
              <w:jc w:val="center"/>
            </w:pPr>
            <w:r w:rsidRPr="002E56F7">
              <w:t>6</w:t>
            </w:r>
          </w:p>
        </w:tc>
        <w:tc>
          <w:tcPr>
            <w:tcW w:w="3878" w:type="dxa"/>
            <w:shd w:val="clear" w:color="auto" w:fill="auto"/>
            <w:vAlign w:val="center"/>
            <w:hideMark/>
          </w:tcPr>
          <w:p w14:paraId="005F37D1" w14:textId="77777777" w:rsidR="00AA6E05" w:rsidRPr="002E56F7" w:rsidRDefault="00AA6E05" w:rsidP="00AA6E05">
            <w:r w:rsidRPr="002E56F7">
              <w:t>Результаты деятельности до перехода к регулированию цен (тарифов) на основе долгосрочных параметров регулирования</w:t>
            </w:r>
          </w:p>
        </w:tc>
        <w:tc>
          <w:tcPr>
            <w:tcW w:w="1599" w:type="dxa"/>
            <w:tcBorders>
              <w:top w:val="nil"/>
              <w:left w:val="single" w:sz="4" w:space="0" w:color="auto"/>
              <w:bottom w:val="single" w:sz="4" w:space="0" w:color="auto"/>
              <w:right w:val="single" w:sz="4" w:space="0" w:color="auto"/>
            </w:tcBorders>
            <w:shd w:val="clear" w:color="auto" w:fill="auto"/>
            <w:vAlign w:val="center"/>
          </w:tcPr>
          <w:p w14:paraId="5FED02F3" w14:textId="77777777" w:rsidR="00AA6E05" w:rsidRPr="001E2E8C" w:rsidRDefault="00AA6E05" w:rsidP="00AA6E05">
            <w:pPr>
              <w:jc w:val="center"/>
              <w:rPr>
                <w:color w:val="000000"/>
              </w:rPr>
            </w:pPr>
            <w:r w:rsidRPr="001E2E8C">
              <w:rPr>
                <w:color w:val="000000"/>
              </w:rPr>
              <w:t>0</w:t>
            </w:r>
          </w:p>
        </w:tc>
        <w:tc>
          <w:tcPr>
            <w:tcW w:w="1560" w:type="dxa"/>
            <w:tcBorders>
              <w:top w:val="nil"/>
              <w:left w:val="single" w:sz="4" w:space="0" w:color="auto"/>
              <w:bottom w:val="single" w:sz="4" w:space="0" w:color="auto"/>
              <w:right w:val="single" w:sz="4" w:space="0" w:color="auto"/>
            </w:tcBorders>
            <w:shd w:val="clear" w:color="auto" w:fill="auto"/>
            <w:vAlign w:val="center"/>
          </w:tcPr>
          <w:p w14:paraId="2296FCB2" w14:textId="77777777" w:rsidR="00AA6E05" w:rsidRPr="001E2E8C" w:rsidRDefault="00AA6E05" w:rsidP="00AA6E05">
            <w:pPr>
              <w:jc w:val="center"/>
              <w:rPr>
                <w:color w:val="000000"/>
              </w:rPr>
            </w:pPr>
            <w:r w:rsidRPr="001E2E8C">
              <w:rPr>
                <w:color w:val="000000"/>
              </w:rPr>
              <w:t>-51 860</w:t>
            </w:r>
          </w:p>
        </w:tc>
        <w:tc>
          <w:tcPr>
            <w:tcW w:w="1701" w:type="dxa"/>
            <w:tcBorders>
              <w:top w:val="nil"/>
              <w:left w:val="nil"/>
              <w:bottom w:val="single" w:sz="4" w:space="0" w:color="auto"/>
              <w:right w:val="single" w:sz="4" w:space="0" w:color="auto"/>
            </w:tcBorders>
            <w:shd w:val="clear" w:color="auto" w:fill="auto"/>
            <w:vAlign w:val="center"/>
          </w:tcPr>
          <w:p w14:paraId="1569076B" w14:textId="77777777" w:rsidR="00AA6E05" w:rsidRPr="001E2E8C" w:rsidRDefault="00AA6E05" w:rsidP="00AA6E05">
            <w:pPr>
              <w:jc w:val="center"/>
              <w:rPr>
                <w:color w:val="000000"/>
              </w:rPr>
            </w:pPr>
            <w:r w:rsidRPr="001E2E8C">
              <w:rPr>
                <w:color w:val="000000"/>
              </w:rPr>
              <w:t>-51 860</w:t>
            </w:r>
          </w:p>
        </w:tc>
      </w:tr>
      <w:tr w:rsidR="00AA6E05" w:rsidRPr="002E56F7" w14:paraId="13555FBE" w14:textId="77777777" w:rsidTr="00AA6E05">
        <w:trPr>
          <w:trHeight w:val="1292"/>
        </w:trPr>
        <w:tc>
          <w:tcPr>
            <w:tcW w:w="658" w:type="dxa"/>
            <w:shd w:val="clear" w:color="auto" w:fill="auto"/>
            <w:vAlign w:val="center"/>
            <w:hideMark/>
          </w:tcPr>
          <w:p w14:paraId="4A871957" w14:textId="77777777" w:rsidR="00AA6E05" w:rsidRPr="002E56F7" w:rsidRDefault="00AA6E05" w:rsidP="00AA6E05">
            <w:pPr>
              <w:jc w:val="center"/>
            </w:pPr>
            <w:r w:rsidRPr="002E56F7">
              <w:t>7</w:t>
            </w:r>
          </w:p>
        </w:tc>
        <w:tc>
          <w:tcPr>
            <w:tcW w:w="3878" w:type="dxa"/>
            <w:shd w:val="clear" w:color="auto" w:fill="auto"/>
            <w:vAlign w:val="center"/>
            <w:hideMark/>
          </w:tcPr>
          <w:p w14:paraId="3BE40230" w14:textId="77777777" w:rsidR="00AA6E05" w:rsidRPr="002E56F7" w:rsidRDefault="00AA6E05" w:rsidP="00AA6E05">
            <w:r w:rsidRPr="002E56F7">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tcBorders>
              <w:top w:val="nil"/>
              <w:left w:val="single" w:sz="4" w:space="0" w:color="auto"/>
              <w:bottom w:val="single" w:sz="4" w:space="0" w:color="auto"/>
              <w:right w:val="single" w:sz="4" w:space="0" w:color="auto"/>
            </w:tcBorders>
            <w:shd w:val="clear" w:color="auto" w:fill="auto"/>
            <w:vAlign w:val="center"/>
          </w:tcPr>
          <w:p w14:paraId="3534AE46" w14:textId="77777777" w:rsidR="00AA6E05" w:rsidRPr="001E2E8C" w:rsidRDefault="00AA6E05" w:rsidP="00AA6E05">
            <w:pPr>
              <w:jc w:val="center"/>
              <w:rPr>
                <w:color w:val="000000"/>
              </w:rPr>
            </w:pPr>
            <w:r w:rsidRPr="001E2E8C">
              <w:rPr>
                <w:color w:val="000000"/>
              </w:rPr>
              <w:t>0</w:t>
            </w:r>
          </w:p>
        </w:tc>
        <w:tc>
          <w:tcPr>
            <w:tcW w:w="1560" w:type="dxa"/>
            <w:tcBorders>
              <w:top w:val="nil"/>
              <w:left w:val="single" w:sz="4" w:space="0" w:color="auto"/>
              <w:bottom w:val="single" w:sz="4" w:space="0" w:color="auto"/>
              <w:right w:val="single" w:sz="4" w:space="0" w:color="auto"/>
            </w:tcBorders>
            <w:shd w:val="clear" w:color="auto" w:fill="auto"/>
            <w:vAlign w:val="center"/>
          </w:tcPr>
          <w:p w14:paraId="410E8E2B" w14:textId="77777777" w:rsidR="00AA6E05" w:rsidRPr="001E2E8C" w:rsidRDefault="00AA6E05" w:rsidP="00AA6E05">
            <w:pPr>
              <w:jc w:val="center"/>
              <w:rPr>
                <w:color w:val="000000"/>
              </w:rPr>
            </w:pPr>
            <w:r w:rsidRPr="001E2E8C">
              <w:rPr>
                <w:color w:val="000000"/>
              </w:rPr>
              <w:t>0</w:t>
            </w:r>
          </w:p>
        </w:tc>
        <w:tc>
          <w:tcPr>
            <w:tcW w:w="1701" w:type="dxa"/>
            <w:tcBorders>
              <w:top w:val="nil"/>
              <w:left w:val="nil"/>
              <w:bottom w:val="single" w:sz="4" w:space="0" w:color="auto"/>
              <w:right w:val="single" w:sz="4" w:space="0" w:color="auto"/>
            </w:tcBorders>
            <w:shd w:val="clear" w:color="auto" w:fill="auto"/>
            <w:vAlign w:val="center"/>
          </w:tcPr>
          <w:p w14:paraId="6670E02F" w14:textId="77777777" w:rsidR="00AA6E05" w:rsidRPr="001E2E8C" w:rsidRDefault="00AA6E05" w:rsidP="00AA6E05">
            <w:pPr>
              <w:jc w:val="center"/>
              <w:rPr>
                <w:color w:val="000000"/>
              </w:rPr>
            </w:pPr>
            <w:r w:rsidRPr="001E2E8C">
              <w:rPr>
                <w:color w:val="000000"/>
              </w:rPr>
              <w:t>0</w:t>
            </w:r>
          </w:p>
        </w:tc>
      </w:tr>
      <w:tr w:rsidR="00AA6E05" w:rsidRPr="002E56F7" w14:paraId="3BBB9A65" w14:textId="77777777" w:rsidTr="00AA6E05">
        <w:trPr>
          <w:trHeight w:val="987"/>
        </w:trPr>
        <w:tc>
          <w:tcPr>
            <w:tcW w:w="658" w:type="dxa"/>
            <w:shd w:val="clear" w:color="auto" w:fill="auto"/>
            <w:vAlign w:val="center"/>
            <w:hideMark/>
          </w:tcPr>
          <w:p w14:paraId="4D46A861" w14:textId="77777777" w:rsidR="00AA6E05" w:rsidRPr="002E56F7" w:rsidRDefault="00AA6E05" w:rsidP="00AA6E05">
            <w:pPr>
              <w:jc w:val="center"/>
            </w:pPr>
            <w:r w:rsidRPr="002E56F7">
              <w:t>8</w:t>
            </w:r>
          </w:p>
        </w:tc>
        <w:tc>
          <w:tcPr>
            <w:tcW w:w="3878" w:type="dxa"/>
            <w:shd w:val="clear" w:color="auto" w:fill="auto"/>
            <w:vAlign w:val="center"/>
            <w:hideMark/>
          </w:tcPr>
          <w:p w14:paraId="2AB67F76" w14:textId="77777777" w:rsidR="00AA6E05" w:rsidRPr="002E56F7" w:rsidRDefault="00AA6E05" w:rsidP="00AA6E05">
            <w:r w:rsidRPr="002E56F7">
              <w:t>Корректировка с учетом надежности и качества реализуемых товаров (оказываемых услуг), подлежащая учету в НВВ</w:t>
            </w:r>
          </w:p>
        </w:tc>
        <w:tc>
          <w:tcPr>
            <w:tcW w:w="1599" w:type="dxa"/>
            <w:tcBorders>
              <w:top w:val="nil"/>
              <w:left w:val="single" w:sz="4" w:space="0" w:color="auto"/>
              <w:bottom w:val="single" w:sz="4" w:space="0" w:color="auto"/>
              <w:right w:val="single" w:sz="4" w:space="0" w:color="auto"/>
            </w:tcBorders>
            <w:shd w:val="clear" w:color="auto" w:fill="auto"/>
            <w:vAlign w:val="center"/>
          </w:tcPr>
          <w:p w14:paraId="36448CC3" w14:textId="77777777" w:rsidR="00AA6E05" w:rsidRPr="001E2E8C" w:rsidRDefault="00AA6E05" w:rsidP="00AA6E05">
            <w:pPr>
              <w:jc w:val="center"/>
              <w:rPr>
                <w:color w:val="000000"/>
              </w:rPr>
            </w:pPr>
            <w:r w:rsidRPr="001E2E8C">
              <w:rPr>
                <w:color w:val="000000"/>
              </w:rPr>
              <w:t>0</w:t>
            </w:r>
          </w:p>
        </w:tc>
        <w:tc>
          <w:tcPr>
            <w:tcW w:w="1560" w:type="dxa"/>
            <w:tcBorders>
              <w:top w:val="nil"/>
              <w:left w:val="single" w:sz="4" w:space="0" w:color="auto"/>
              <w:bottom w:val="single" w:sz="4" w:space="0" w:color="auto"/>
              <w:right w:val="single" w:sz="4" w:space="0" w:color="auto"/>
            </w:tcBorders>
            <w:shd w:val="clear" w:color="auto" w:fill="auto"/>
            <w:vAlign w:val="center"/>
          </w:tcPr>
          <w:p w14:paraId="7ED8E5D5" w14:textId="77777777" w:rsidR="00AA6E05" w:rsidRPr="001E2E8C" w:rsidRDefault="00AA6E05" w:rsidP="00AA6E05">
            <w:pPr>
              <w:jc w:val="center"/>
              <w:rPr>
                <w:color w:val="000000"/>
              </w:rPr>
            </w:pPr>
            <w:r w:rsidRPr="001E2E8C">
              <w:rPr>
                <w:color w:val="000000"/>
              </w:rPr>
              <w:t>0</w:t>
            </w:r>
          </w:p>
        </w:tc>
        <w:tc>
          <w:tcPr>
            <w:tcW w:w="1701" w:type="dxa"/>
            <w:tcBorders>
              <w:top w:val="nil"/>
              <w:left w:val="nil"/>
              <w:bottom w:val="single" w:sz="4" w:space="0" w:color="auto"/>
              <w:right w:val="single" w:sz="4" w:space="0" w:color="auto"/>
            </w:tcBorders>
            <w:shd w:val="clear" w:color="auto" w:fill="auto"/>
            <w:vAlign w:val="center"/>
          </w:tcPr>
          <w:p w14:paraId="61F62A24" w14:textId="77777777" w:rsidR="00AA6E05" w:rsidRPr="001E2E8C" w:rsidRDefault="00AA6E05" w:rsidP="00AA6E05">
            <w:pPr>
              <w:jc w:val="center"/>
              <w:rPr>
                <w:color w:val="000000"/>
              </w:rPr>
            </w:pPr>
            <w:r w:rsidRPr="001E2E8C">
              <w:rPr>
                <w:color w:val="000000"/>
              </w:rPr>
              <w:t>0</w:t>
            </w:r>
          </w:p>
        </w:tc>
      </w:tr>
      <w:tr w:rsidR="00AA6E05" w:rsidRPr="002E56F7" w14:paraId="0F87C3B7" w14:textId="77777777" w:rsidTr="00AA6E05">
        <w:trPr>
          <w:trHeight w:val="495"/>
        </w:trPr>
        <w:tc>
          <w:tcPr>
            <w:tcW w:w="658" w:type="dxa"/>
            <w:shd w:val="clear" w:color="auto" w:fill="auto"/>
            <w:vAlign w:val="center"/>
            <w:hideMark/>
          </w:tcPr>
          <w:p w14:paraId="271EDD13" w14:textId="77777777" w:rsidR="00AA6E05" w:rsidRPr="002E56F7" w:rsidRDefault="00AA6E05" w:rsidP="00AA6E05">
            <w:pPr>
              <w:jc w:val="center"/>
            </w:pPr>
            <w:r w:rsidRPr="002E56F7">
              <w:t>9</w:t>
            </w:r>
          </w:p>
        </w:tc>
        <w:tc>
          <w:tcPr>
            <w:tcW w:w="3878" w:type="dxa"/>
            <w:shd w:val="clear" w:color="auto" w:fill="auto"/>
            <w:vAlign w:val="center"/>
            <w:hideMark/>
          </w:tcPr>
          <w:p w14:paraId="6613E736" w14:textId="77777777" w:rsidR="00AA6E05" w:rsidRPr="002E56F7" w:rsidRDefault="00AA6E05" w:rsidP="00AA6E05">
            <w:r w:rsidRPr="002E56F7">
              <w:t>Корректировка НВВ в связи с изменением (неисполнением) инвестиционной программы</w:t>
            </w:r>
          </w:p>
        </w:tc>
        <w:tc>
          <w:tcPr>
            <w:tcW w:w="1599" w:type="dxa"/>
            <w:tcBorders>
              <w:top w:val="nil"/>
              <w:left w:val="single" w:sz="4" w:space="0" w:color="auto"/>
              <w:bottom w:val="single" w:sz="4" w:space="0" w:color="auto"/>
              <w:right w:val="single" w:sz="4" w:space="0" w:color="auto"/>
            </w:tcBorders>
            <w:shd w:val="clear" w:color="auto" w:fill="auto"/>
            <w:vAlign w:val="center"/>
          </w:tcPr>
          <w:p w14:paraId="2499DD22" w14:textId="77777777" w:rsidR="00AA6E05" w:rsidRPr="001E2E8C" w:rsidRDefault="00AA6E05" w:rsidP="00AA6E05">
            <w:pPr>
              <w:jc w:val="center"/>
              <w:rPr>
                <w:color w:val="000000"/>
              </w:rPr>
            </w:pPr>
            <w:r w:rsidRPr="001E2E8C">
              <w:rPr>
                <w:color w:val="000000"/>
              </w:rPr>
              <w:t>0</w:t>
            </w:r>
          </w:p>
        </w:tc>
        <w:tc>
          <w:tcPr>
            <w:tcW w:w="1560" w:type="dxa"/>
            <w:tcBorders>
              <w:top w:val="nil"/>
              <w:left w:val="single" w:sz="4" w:space="0" w:color="auto"/>
              <w:bottom w:val="single" w:sz="4" w:space="0" w:color="auto"/>
              <w:right w:val="single" w:sz="4" w:space="0" w:color="auto"/>
            </w:tcBorders>
            <w:shd w:val="clear" w:color="auto" w:fill="auto"/>
            <w:vAlign w:val="center"/>
          </w:tcPr>
          <w:p w14:paraId="3DC52503" w14:textId="77777777" w:rsidR="00AA6E05" w:rsidRPr="001E2E8C" w:rsidRDefault="00AA6E05" w:rsidP="00AA6E05">
            <w:pPr>
              <w:jc w:val="center"/>
              <w:rPr>
                <w:color w:val="000000"/>
              </w:rPr>
            </w:pPr>
            <w:r w:rsidRPr="001E2E8C">
              <w:rPr>
                <w:color w:val="000000"/>
              </w:rPr>
              <w:t>0</w:t>
            </w:r>
          </w:p>
        </w:tc>
        <w:tc>
          <w:tcPr>
            <w:tcW w:w="1701" w:type="dxa"/>
            <w:tcBorders>
              <w:top w:val="nil"/>
              <w:left w:val="nil"/>
              <w:bottom w:val="single" w:sz="4" w:space="0" w:color="auto"/>
              <w:right w:val="single" w:sz="4" w:space="0" w:color="auto"/>
            </w:tcBorders>
            <w:shd w:val="clear" w:color="auto" w:fill="auto"/>
            <w:vAlign w:val="center"/>
          </w:tcPr>
          <w:p w14:paraId="4F29BEC1" w14:textId="77777777" w:rsidR="00AA6E05" w:rsidRPr="001E2E8C" w:rsidRDefault="00AA6E05" w:rsidP="00AA6E05">
            <w:pPr>
              <w:jc w:val="center"/>
              <w:rPr>
                <w:color w:val="000000"/>
              </w:rPr>
            </w:pPr>
            <w:r w:rsidRPr="001E2E8C">
              <w:rPr>
                <w:color w:val="000000"/>
              </w:rPr>
              <w:t>0</w:t>
            </w:r>
          </w:p>
        </w:tc>
      </w:tr>
      <w:tr w:rsidR="00AA6E05" w:rsidRPr="002E56F7" w14:paraId="08A5A216" w14:textId="77777777" w:rsidTr="00AA6E05">
        <w:trPr>
          <w:cantSplit/>
          <w:trHeight w:val="488"/>
        </w:trPr>
        <w:tc>
          <w:tcPr>
            <w:tcW w:w="658" w:type="dxa"/>
            <w:shd w:val="clear" w:color="auto" w:fill="auto"/>
            <w:vAlign w:val="center"/>
            <w:hideMark/>
          </w:tcPr>
          <w:p w14:paraId="666BEF89" w14:textId="77777777" w:rsidR="00AA6E05" w:rsidRPr="002E56F7" w:rsidRDefault="00AA6E05" w:rsidP="00AA6E05">
            <w:pPr>
              <w:jc w:val="center"/>
            </w:pPr>
            <w:r w:rsidRPr="002E56F7">
              <w:t>10</w:t>
            </w:r>
          </w:p>
        </w:tc>
        <w:tc>
          <w:tcPr>
            <w:tcW w:w="3878" w:type="dxa"/>
            <w:shd w:val="clear" w:color="auto" w:fill="auto"/>
            <w:vAlign w:val="center"/>
            <w:hideMark/>
          </w:tcPr>
          <w:p w14:paraId="55D1537A" w14:textId="77777777" w:rsidR="00AA6E05" w:rsidRPr="002E56F7" w:rsidRDefault="00AA6E05" w:rsidP="00AA6E05">
            <w:r w:rsidRPr="002E56F7">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tcBorders>
              <w:top w:val="nil"/>
              <w:left w:val="single" w:sz="4" w:space="0" w:color="auto"/>
              <w:bottom w:val="single" w:sz="4" w:space="0" w:color="auto"/>
              <w:right w:val="single" w:sz="4" w:space="0" w:color="auto"/>
            </w:tcBorders>
            <w:shd w:val="clear" w:color="auto" w:fill="auto"/>
            <w:vAlign w:val="center"/>
          </w:tcPr>
          <w:p w14:paraId="5A7C610F" w14:textId="77777777" w:rsidR="00AA6E05" w:rsidRPr="001E2E8C" w:rsidRDefault="00AA6E05" w:rsidP="00AA6E05">
            <w:pPr>
              <w:jc w:val="center"/>
              <w:rPr>
                <w:color w:val="000000"/>
              </w:rPr>
            </w:pPr>
            <w:r w:rsidRPr="001E2E8C">
              <w:rPr>
                <w:color w:val="000000"/>
              </w:rPr>
              <w:t>0</w:t>
            </w:r>
          </w:p>
        </w:tc>
        <w:tc>
          <w:tcPr>
            <w:tcW w:w="1560" w:type="dxa"/>
            <w:tcBorders>
              <w:top w:val="nil"/>
              <w:left w:val="single" w:sz="4" w:space="0" w:color="auto"/>
              <w:bottom w:val="single" w:sz="4" w:space="0" w:color="auto"/>
              <w:right w:val="single" w:sz="4" w:space="0" w:color="auto"/>
            </w:tcBorders>
            <w:shd w:val="clear" w:color="auto" w:fill="auto"/>
            <w:vAlign w:val="center"/>
          </w:tcPr>
          <w:p w14:paraId="70A4724F" w14:textId="77777777" w:rsidR="00AA6E05" w:rsidRPr="001E2E8C" w:rsidRDefault="00AA6E05" w:rsidP="00AA6E05">
            <w:pPr>
              <w:jc w:val="center"/>
              <w:rPr>
                <w:color w:val="000000"/>
              </w:rPr>
            </w:pPr>
            <w:r w:rsidRPr="001E2E8C">
              <w:rPr>
                <w:color w:val="000000"/>
              </w:rPr>
              <w:t>0</w:t>
            </w:r>
          </w:p>
        </w:tc>
        <w:tc>
          <w:tcPr>
            <w:tcW w:w="1701" w:type="dxa"/>
            <w:tcBorders>
              <w:top w:val="nil"/>
              <w:left w:val="nil"/>
              <w:bottom w:val="single" w:sz="4" w:space="0" w:color="auto"/>
              <w:right w:val="single" w:sz="4" w:space="0" w:color="auto"/>
            </w:tcBorders>
            <w:shd w:val="clear" w:color="auto" w:fill="auto"/>
            <w:vAlign w:val="center"/>
          </w:tcPr>
          <w:p w14:paraId="6FC2362F" w14:textId="77777777" w:rsidR="00AA6E05" w:rsidRPr="001E2E8C" w:rsidRDefault="00AA6E05" w:rsidP="00AA6E05">
            <w:pPr>
              <w:jc w:val="center"/>
              <w:rPr>
                <w:color w:val="000000"/>
              </w:rPr>
            </w:pPr>
            <w:r w:rsidRPr="001E2E8C">
              <w:rPr>
                <w:color w:val="000000"/>
              </w:rPr>
              <w:t>0</w:t>
            </w:r>
          </w:p>
        </w:tc>
      </w:tr>
      <w:tr w:rsidR="00AA6E05" w:rsidRPr="002E56F7" w14:paraId="440B7442" w14:textId="77777777" w:rsidTr="00AA6E05">
        <w:trPr>
          <w:trHeight w:val="336"/>
        </w:trPr>
        <w:tc>
          <w:tcPr>
            <w:tcW w:w="658" w:type="dxa"/>
            <w:shd w:val="clear" w:color="auto" w:fill="auto"/>
            <w:vAlign w:val="center"/>
          </w:tcPr>
          <w:p w14:paraId="5547E6F4" w14:textId="77777777" w:rsidR="00AA6E05" w:rsidRPr="002E56F7" w:rsidRDefault="00AA6E05" w:rsidP="00AA6E05">
            <w:pPr>
              <w:jc w:val="center"/>
            </w:pPr>
            <w:r w:rsidRPr="002E56F7">
              <w:t>11</w:t>
            </w:r>
          </w:p>
        </w:tc>
        <w:tc>
          <w:tcPr>
            <w:tcW w:w="3878" w:type="dxa"/>
            <w:shd w:val="clear" w:color="auto" w:fill="auto"/>
            <w:vAlign w:val="center"/>
          </w:tcPr>
          <w:p w14:paraId="42740AFD" w14:textId="77777777" w:rsidR="00AA6E05" w:rsidRPr="002E56F7" w:rsidRDefault="00AA6E05" w:rsidP="00AA6E05">
            <w:r w:rsidRPr="00B46D0F">
              <w:t xml:space="preserve">Корректировка НВВ, связанная </w:t>
            </w:r>
            <w:r>
              <w:br/>
            </w:r>
            <w:r w:rsidRPr="00B46D0F">
              <w:t xml:space="preserve">с соблюдением ст. 3 ФЗ </w:t>
            </w:r>
            <w:r>
              <w:br/>
            </w:r>
            <w:r w:rsidRPr="00B46D0F">
              <w:t xml:space="preserve">от 27.07.2010 № 190 </w:t>
            </w:r>
            <w:r>
              <w:br/>
              <w:t>«</w:t>
            </w:r>
            <w:r w:rsidRPr="00B46D0F">
              <w:t>О теплоснабжении</w:t>
            </w:r>
            <w:r>
              <w:t>»</w:t>
            </w:r>
          </w:p>
        </w:tc>
        <w:tc>
          <w:tcPr>
            <w:tcW w:w="1599" w:type="dxa"/>
            <w:tcBorders>
              <w:top w:val="nil"/>
              <w:left w:val="single" w:sz="4" w:space="0" w:color="auto"/>
              <w:bottom w:val="single" w:sz="4" w:space="0" w:color="auto"/>
              <w:right w:val="single" w:sz="4" w:space="0" w:color="auto"/>
            </w:tcBorders>
            <w:shd w:val="clear" w:color="auto" w:fill="auto"/>
            <w:vAlign w:val="center"/>
          </w:tcPr>
          <w:p w14:paraId="78D65869" w14:textId="77777777" w:rsidR="00AA6E05" w:rsidRPr="001E2E8C" w:rsidRDefault="00AA6E05" w:rsidP="00AA6E05">
            <w:pPr>
              <w:jc w:val="center"/>
              <w:rPr>
                <w:color w:val="000000"/>
              </w:rPr>
            </w:pPr>
            <w:r w:rsidRPr="001E2E8C">
              <w:rPr>
                <w:color w:val="000000"/>
              </w:rPr>
              <w:t>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20A9F71" w14:textId="77777777" w:rsidR="00AA6E05" w:rsidRPr="00BB4AC3" w:rsidRDefault="00AA6E05" w:rsidP="00AA6E05">
            <w:pPr>
              <w:jc w:val="center"/>
              <w:rPr>
                <w:color w:val="000000"/>
              </w:rPr>
            </w:pPr>
            <w:r w:rsidRPr="00BB4AC3">
              <w:rPr>
                <w:color w:val="000000"/>
              </w:rPr>
              <w:t>-6 675</w:t>
            </w:r>
          </w:p>
        </w:tc>
        <w:tc>
          <w:tcPr>
            <w:tcW w:w="1701" w:type="dxa"/>
            <w:tcBorders>
              <w:top w:val="single" w:sz="4" w:space="0" w:color="auto"/>
              <w:left w:val="nil"/>
              <w:bottom w:val="single" w:sz="4" w:space="0" w:color="auto"/>
              <w:right w:val="single" w:sz="4" w:space="0" w:color="auto"/>
            </w:tcBorders>
            <w:shd w:val="clear" w:color="auto" w:fill="auto"/>
            <w:vAlign w:val="center"/>
          </w:tcPr>
          <w:p w14:paraId="7C939015" w14:textId="77777777" w:rsidR="00AA6E05" w:rsidRPr="00BB4AC3" w:rsidRDefault="00AA6E05" w:rsidP="00AA6E05">
            <w:pPr>
              <w:jc w:val="center"/>
              <w:rPr>
                <w:color w:val="000000"/>
              </w:rPr>
            </w:pPr>
            <w:r w:rsidRPr="00BB4AC3">
              <w:rPr>
                <w:color w:val="000000"/>
              </w:rPr>
              <w:t>-6 675</w:t>
            </w:r>
          </w:p>
        </w:tc>
      </w:tr>
      <w:tr w:rsidR="00AA6E05" w:rsidRPr="002E56F7" w14:paraId="0C705C9E" w14:textId="77777777" w:rsidTr="00AA6E05">
        <w:trPr>
          <w:trHeight w:val="337"/>
        </w:trPr>
        <w:tc>
          <w:tcPr>
            <w:tcW w:w="658" w:type="dxa"/>
            <w:shd w:val="clear" w:color="auto" w:fill="auto"/>
            <w:vAlign w:val="center"/>
            <w:hideMark/>
          </w:tcPr>
          <w:p w14:paraId="0677E0EC" w14:textId="77777777" w:rsidR="00AA6E05" w:rsidRPr="002E56F7" w:rsidRDefault="00AA6E05" w:rsidP="00AA6E05">
            <w:pPr>
              <w:jc w:val="center"/>
            </w:pPr>
            <w:r w:rsidRPr="002E56F7">
              <w:t>12</w:t>
            </w:r>
          </w:p>
        </w:tc>
        <w:tc>
          <w:tcPr>
            <w:tcW w:w="3878" w:type="dxa"/>
            <w:shd w:val="clear" w:color="auto" w:fill="auto"/>
            <w:vAlign w:val="center"/>
            <w:hideMark/>
          </w:tcPr>
          <w:p w14:paraId="3FFC6226" w14:textId="77777777" w:rsidR="00AA6E05" w:rsidRPr="002E56F7" w:rsidRDefault="00AA6E05" w:rsidP="00AA6E05">
            <w:r w:rsidRPr="002E56F7">
              <w:t>ИТОГО необходимая валовая выручка</w:t>
            </w:r>
          </w:p>
        </w:tc>
        <w:tc>
          <w:tcPr>
            <w:tcW w:w="1599" w:type="dxa"/>
            <w:tcBorders>
              <w:top w:val="nil"/>
              <w:left w:val="single" w:sz="4" w:space="0" w:color="auto"/>
              <w:bottom w:val="single" w:sz="4" w:space="0" w:color="auto"/>
              <w:right w:val="single" w:sz="4" w:space="0" w:color="auto"/>
            </w:tcBorders>
            <w:shd w:val="clear" w:color="auto" w:fill="auto"/>
            <w:vAlign w:val="center"/>
          </w:tcPr>
          <w:p w14:paraId="504E3048" w14:textId="77777777" w:rsidR="00AA6E05" w:rsidRPr="001E2E8C" w:rsidRDefault="00AA6E05" w:rsidP="00AA6E05">
            <w:pPr>
              <w:jc w:val="center"/>
              <w:rPr>
                <w:color w:val="000000"/>
              </w:rPr>
            </w:pPr>
            <w:r w:rsidRPr="001E2E8C">
              <w:rPr>
                <w:color w:val="000000"/>
              </w:rPr>
              <w:t>404 936</w:t>
            </w:r>
          </w:p>
        </w:tc>
        <w:tc>
          <w:tcPr>
            <w:tcW w:w="1560" w:type="dxa"/>
            <w:tcBorders>
              <w:top w:val="nil"/>
              <w:left w:val="single" w:sz="4" w:space="0" w:color="auto"/>
              <w:bottom w:val="single" w:sz="4" w:space="0" w:color="auto"/>
              <w:right w:val="single" w:sz="4" w:space="0" w:color="auto"/>
            </w:tcBorders>
            <w:shd w:val="clear" w:color="auto" w:fill="auto"/>
            <w:vAlign w:val="center"/>
          </w:tcPr>
          <w:p w14:paraId="629F2A3F" w14:textId="77777777" w:rsidR="00AA6E05" w:rsidRPr="00BB4AC3" w:rsidRDefault="00AA6E05" w:rsidP="00AA6E05">
            <w:pPr>
              <w:jc w:val="center"/>
              <w:rPr>
                <w:color w:val="000000"/>
              </w:rPr>
            </w:pPr>
            <w:r w:rsidRPr="00BB4AC3">
              <w:rPr>
                <w:color w:val="000000"/>
              </w:rPr>
              <w:t>275 030</w:t>
            </w:r>
          </w:p>
        </w:tc>
        <w:tc>
          <w:tcPr>
            <w:tcW w:w="1701" w:type="dxa"/>
            <w:tcBorders>
              <w:top w:val="nil"/>
              <w:left w:val="nil"/>
              <w:bottom w:val="single" w:sz="4" w:space="0" w:color="auto"/>
              <w:right w:val="single" w:sz="4" w:space="0" w:color="auto"/>
            </w:tcBorders>
            <w:shd w:val="clear" w:color="auto" w:fill="auto"/>
            <w:vAlign w:val="center"/>
          </w:tcPr>
          <w:p w14:paraId="0F24A8E7" w14:textId="77777777" w:rsidR="00AA6E05" w:rsidRPr="00BB4AC3" w:rsidRDefault="00AA6E05" w:rsidP="00AA6E05">
            <w:pPr>
              <w:jc w:val="center"/>
              <w:rPr>
                <w:color w:val="000000"/>
              </w:rPr>
            </w:pPr>
            <w:r w:rsidRPr="00BB4AC3">
              <w:rPr>
                <w:color w:val="000000"/>
              </w:rPr>
              <w:t>-129 906</w:t>
            </w:r>
          </w:p>
        </w:tc>
      </w:tr>
    </w:tbl>
    <w:p w14:paraId="4D9DE3CD" w14:textId="77777777" w:rsidR="00AA6E05" w:rsidRPr="002E56F7" w:rsidRDefault="00AA6E05" w:rsidP="00AA6E05">
      <w:pPr>
        <w:tabs>
          <w:tab w:val="left" w:pos="1890"/>
        </w:tabs>
        <w:ind w:firstLine="720"/>
        <w:jc w:val="both"/>
      </w:pPr>
    </w:p>
    <w:p w14:paraId="3D391779" w14:textId="77777777" w:rsidR="00AA6E05" w:rsidRDefault="00AA6E05" w:rsidP="00AA6E05">
      <w:pPr>
        <w:tabs>
          <w:tab w:val="left" w:pos="1890"/>
        </w:tabs>
        <w:ind w:firstLine="720"/>
        <w:jc w:val="both"/>
      </w:pPr>
      <w:r>
        <w:br w:type="page"/>
      </w:r>
      <w:r w:rsidRPr="0039310C">
        <w:lastRenderedPageBreak/>
        <w:t xml:space="preserve">Расчет необходимой валовой выручки произведен в соответствии </w:t>
      </w:r>
      <w:r>
        <w:br/>
      </w:r>
      <w:r w:rsidRPr="0039310C">
        <w:t xml:space="preserve">с Методическими указаниями по расчету регулируемых цен (тарифов) </w:t>
      </w:r>
      <w:r>
        <w:br/>
      </w:r>
      <w:r w:rsidRPr="0039310C">
        <w:t xml:space="preserve">в сфере теплоснабжения, утвержденными Приказом ФСТ России </w:t>
      </w:r>
      <w:r>
        <w:br/>
      </w:r>
      <w:r w:rsidRPr="0039310C">
        <w:t>от 13.06.2013 № 760-э.</w:t>
      </w:r>
    </w:p>
    <w:p w14:paraId="52465B4A" w14:textId="77777777" w:rsidR="00AA6E05" w:rsidRDefault="00AA6E05" w:rsidP="00AA6E05">
      <w:pPr>
        <w:tabs>
          <w:tab w:val="left" w:pos="1890"/>
        </w:tabs>
        <w:ind w:firstLine="720"/>
        <w:jc w:val="both"/>
      </w:pPr>
    </w:p>
    <w:p w14:paraId="70291A05" w14:textId="77777777" w:rsidR="00AA6E05" w:rsidRPr="0039310C" w:rsidRDefault="00AA6E05" w:rsidP="00AA6E05">
      <w:pPr>
        <w:pStyle w:val="20"/>
      </w:pPr>
      <w:r w:rsidRPr="00B46D0F">
        <w:t>Тарифы МКП «</w:t>
      </w:r>
      <w:r w:rsidRPr="007F110F">
        <w:t>Т</w:t>
      </w:r>
      <w:r>
        <w:t>еплосеть</w:t>
      </w:r>
      <w:r w:rsidRPr="007F110F">
        <w:t>»</w:t>
      </w:r>
      <w:r>
        <w:t xml:space="preserve"> КГО </w:t>
      </w:r>
      <w:r w:rsidRPr="0039310C">
        <w:t xml:space="preserve">на </w:t>
      </w:r>
      <w:r>
        <w:t xml:space="preserve">тепловую энергию на 2022 год </w:t>
      </w:r>
    </w:p>
    <w:p w14:paraId="73D8207C" w14:textId="77777777" w:rsidR="00AA6E05" w:rsidRDefault="00AA6E05" w:rsidP="00AA6E05">
      <w:pPr>
        <w:ind w:firstLine="851"/>
        <w:jc w:val="both"/>
      </w:pPr>
    </w:p>
    <w:p w14:paraId="456319D3" w14:textId="77777777" w:rsidR="00AA6E05" w:rsidRPr="0039310C" w:rsidRDefault="00AA6E05" w:rsidP="00AA6E05">
      <w:pPr>
        <w:ind w:firstLine="709"/>
        <w:jc w:val="both"/>
      </w:pPr>
      <w:r w:rsidRPr="0039310C">
        <w:t xml:space="preserve">Тарифы на </w:t>
      </w:r>
      <w:r>
        <w:t>тепловую энергию</w:t>
      </w:r>
      <w:r w:rsidRPr="0039310C">
        <w:t>, реализуем</w:t>
      </w:r>
      <w:r>
        <w:t xml:space="preserve">ую на потребительском рынке, </w:t>
      </w:r>
      <w:r w:rsidRPr="0039310C">
        <w:t xml:space="preserve">на основании скорректированной необходимой валовой выручки </w:t>
      </w:r>
      <w:r>
        <w:t>на 2022</w:t>
      </w:r>
      <w:r w:rsidRPr="0039310C">
        <w:t xml:space="preserve"> год рассчитаны следующим образом:</w:t>
      </w:r>
    </w:p>
    <w:p w14:paraId="05E29955" w14:textId="77777777" w:rsidR="00AA6E05" w:rsidRDefault="00AA6E05" w:rsidP="00AA6E05">
      <w:pPr>
        <w:numPr>
          <w:ilvl w:val="0"/>
          <w:numId w:val="7"/>
        </w:numPr>
        <w:ind w:left="9716" w:right="-568" w:hanging="927"/>
        <w:jc w:val="right"/>
      </w:pPr>
    </w:p>
    <w:tbl>
      <w:tblPr>
        <w:tblW w:w="9493" w:type="dxa"/>
        <w:tblInd w:w="113" w:type="dxa"/>
        <w:tblLook w:val="04A0" w:firstRow="1" w:lastRow="0" w:firstColumn="1" w:lastColumn="0" w:noHBand="0" w:noVBand="1"/>
      </w:tblPr>
      <w:tblGrid>
        <w:gridCol w:w="2263"/>
        <w:gridCol w:w="2127"/>
        <w:gridCol w:w="1984"/>
        <w:gridCol w:w="1276"/>
        <w:gridCol w:w="1843"/>
      </w:tblGrid>
      <w:tr w:rsidR="00AA6E05" w:rsidRPr="00947D7E" w14:paraId="332DE909" w14:textId="77777777" w:rsidTr="00AA6E05">
        <w:trPr>
          <w:trHeight w:val="475"/>
        </w:trPr>
        <w:tc>
          <w:tcPr>
            <w:tcW w:w="22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211803" w14:textId="77777777" w:rsidR="00AA6E05" w:rsidRPr="00947D7E" w:rsidRDefault="00AA6E05" w:rsidP="00AA6E05">
            <w:pPr>
              <w:jc w:val="center"/>
              <w:rPr>
                <w:b/>
                <w:bCs/>
              </w:rPr>
            </w:pPr>
            <w:r w:rsidRPr="00947D7E">
              <w:rPr>
                <w:b/>
                <w:bCs/>
              </w:rPr>
              <w:t>202</w:t>
            </w:r>
            <w:r>
              <w:rPr>
                <w:b/>
                <w:bCs/>
              </w:rPr>
              <w:t>2</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4DA30587" w14:textId="77777777" w:rsidR="00AA6E05" w:rsidRPr="00947D7E" w:rsidRDefault="00AA6E05" w:rsidP="00AA6E05">
            <w:pPr>
              <w:jc w:val="center"/>
            </w:pPr>
            <w:r w:rsidRPr="00947D7E">
              <w:t>Полезный отпуск</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217EF1A" w14:textId="77777777" w:rsidR="00AA6E05" w:rsidRPr="00947D7E" w:rsidRDefault="00AA6E05" w:rsidP="00AA6E05">
            <w:pPr>
              <w:jc w:val="center"/>
            </w:pPr>
            <w:r w:rsidRPr="00947D7E">
              <w:t>Тариф</w:t>
            </w:r>
            <w:r>
              <w:t xml:space="preserve"> (без НДС)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B3C70DD" w14:textId="77777777" w:rsidR="00AA6E05" w:rsidRPr="00947D7E" w:rsidRDefault="00AA6E05" w:rsidP="00AA6E05">
            <w:pPr>
              <w:jc w:val="center"/>
            </w:pPr>
            <w:r w:rsidRPr="00947D7E">
              <w:t>Рост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8C2C5E0" w14:textId="77777777" w:rsidR="00AA6E05" w:rsidRPr="00947D7E" w:rsidRDefault="00AA6E05" w:rsidP="00AA6E05">
            <w:pPr>
              <w:jc w:val="center"/>
            </w:pPr>
            <w:r w:rsidRPr="00947D7E">
              <w:t>НВВ</w:t>
            </w:r>
          </w:p>
        </w:tc>
      </w:tr>
      <w:tr w:rsidR="00AA6E05" w:rsidRPr="00947D7E" w14:paraId="7CCA7844" w14:textId="77777777" w:rsidTr="00AA6E05">
        <w:trPr>
          <w:trHeight w:val="269"/>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0351BCC4" w14:textId="77777777" w:rsidR="00AA6E05" w:rsidRPr="00947D7E" w:rsidRDefault="00AA6E05" w:rsidP="00AA6E05">
            <w:pPr>
              <w:jc w:val="center"/>
              <w:rPr>
                <w:b/>
                <w:bCs/>
              </w:rPr>
            </w:pPr>
          </w:p>
        </w:tc>
        <w:tc>
          <w:tcPr>
            <w:tcW w:w="2127" w:type="dxa"/>
            <w:tcBorders>
              <w:top w:val="nil"/>
              <w:left w:val="nil"/>
              <w:bottom w:val="single" w:sz="4" w:space="0" w:color="auto"/>
              <w:right w:val="single" w:sz="4" w:space="0" w:color="auto"/>
            </w:tcBorders>
            <w:shd w:val="clear" w:color="auto" w:fill="auto"/>
            <w:vAlign w:val="center"/>
            <w:hideMark/>
          </w:tcPr>
          <w:p w14:paraId="71C34B0C" w14:textId="77777777" w:rsidR="00AA6E05" w:rsidRPr="00947D7E" w:rsidRDefault="00AA6E05" w:rsidP="00AA6E05">
            <w:pPr>
              <w:jc w:val="center"/>
            </w:pPr>
            <w:r w:rsidRPr="00947D7E">
              <w:t>тыс. Гкал</w:t>
            </w:r>
          </w:p>
        </w:tc>
        <w:tc>
          <w:tcPr>
            <w:tcW w:w="1984" w:type="dxa"/>
            <w:tcBorders>
              <w:top w:val="nil"/>
              <w:left w:val="nil"/>
              <w:bottom w:val="single" w:sz="4" w:space="0" w:color="auto"/>
              <w:right w:val="single" w:sz="4" w:space="0" w:color="auto"/>
            </w:tcBorders>
            <w:shd w:val="clear" w:color="auto" w:fill="auto"/>
            <w:vAlign w:val="center"/>
            <w:hideMark/>
          </w:tcPr>
          <w:p w14:paraId="6C22ECC4" w14:textId="77777777" w:rsidR="00AA6E05" w:rsidRPr="00947D7E" w:rsidRDefault="00AA6E05" w:rsidP="00AA6E05">
            <w:pPr>
              <w:jc w:val="center"/>
            </w:pPr>
            <w:r w:rsidRPr="00947D7E">
              <w:t>руб./Гкал</w:t>
            </w:r>
          </w:p>
        </w:tc>
        <w:tc>
          <w:tcPr>
            <w:tcW w:w="1276" w:type="dxa"/>
            <w:tcBorders>
              <w:top w:val="nil"/>
              <w:left w:val="nil"/>
              <w:bottom w:val="single" w:sz="4" w:space="0" w:color="auto"/>
              <w:right w:val="single" w:sz="4" w:space="0" w:color="auto"/>
            </w:tcBorders>
            <w:shd w:val="clear" w:color="auto" w:fill="auto"/>
            <w:vAlign w:val="center"/>
            <w:hideMark/>
          </w:tcPr>
          <w:p w14:paraId="12E21138" w14:textId="77777777" w:rsidR="00AA6E05" w:rsidRPr="00947D7E" w:rsidRDefault="00AA6E05" w:rsidP="00AA6E05">
            <w:pPr>
              <w:jc w:val="center"/>
            </w:pPr>
            <w:r w:rsidRPr="00947D7E">
              <w:t>%</w:t>
            </w:r>
          </w:p>
        </w:tc>
        <w:tc>
          <w:tcPr>
            <w:tcW w:w="1843" w:type="dxa"/>
            <w:tcBorders>
              <w:top w:val="nil"/>
              <w:left w:val="nil"/>
              <w:bottom w:val="single" w:sz="4" w:space="0" w:color="auto"/>
              <w:right w:val="single" w:sz="4" w:space="0" w:color="auto"/>
            </w:tcBorders>
            <w:shd w:val="clear" w:color="auto" w:fill="auto"/>
            <w:vAlign w:val="center"/>
            <w:hideMark/>
          </w:tcPr>
          <w:p w14:paraId="05BB481F" w14:textId="77777777" w:rsidR="00AA6E05" w:rsidRPr="00947D7E" w:rsidRDefault="00AA6E05" w:rsidP="00AA6E05">
            <w:pPr>
              <w:jc w:val="center"/>
            </w:pPr>
            <w:r w:rsidRPr="00947D7E">
              <w:t>тыс. руб.</w:t>
            </w:r>
          </w:p>
        </w:tc>
      </w:tr>
      <w:tr w:rsidR="00AA6E05" w:rsidRPr="00B46D0F" w14:paraId="182880D3" w14:textId="77777777" w:rsidTr="00AA6E05">
        <w:trPr>
          <w:trHeight w:val="36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E74D2F1" w14:textId="77777777" w:rsidR="00AA6E05" w:rsidRPr="00B46D0F" w:rsidRDefault="00AA6E05" w:rsidP="00AA6E05">
            <w:pPr>
              <w:jc w:val="center"/>
            </w:pPr>
            <w:r w:rsidRPr="00B46D0F">
              <w:t>январь - июнь</w:t>
            </w:r>
          </w:p>
        </w:tc>
        <w:tc>
          <w:tcPr>
            <w:tcW w:w="2127" w:type="dxa"/>
            <w:tcBorders>
              <w:top w:val="nil"/>
              <w:left w:val="single" w:sz="4" w:space="0" w:color="auto"/>
              <w:bottom w:val="single" w:sz="4" w:space="0" w:color="auto"/>
              <w:right w:val="single" w:sz="4" w:space="0" w:color="auto"/>
            </w:tcBorders>
            <w:shd w:val="clear" w:color="auto" w:fill="auto"/>
            <w:vAlign w:val="center"/>
            <w:hideMark/>
          </w:tcPr>
          <w:p w14:paraId="62CD6CB2" w14:textId="77777777" w:rsidR="00AA6E05" w:rsidRPr="00B46D0F" w:rsidRDefault="00AA6E05" w:rsidP="00AA6E05">
            <w:pPr>
              <w:jc w:val="center"/>
            </w:pPr>
            <w:r w:rsidRPr="00B46D0F">
              <w:t>91,815</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DCFE052" w14:textId="77777777" w:rsidR="00AA6E05" w:rsidRPr="00B46D0F" w:rsidRDefault="00AA6E05" w:rsidP="00AA6E05">
            <w:pPr>
              <w:jc w:val="center"/>
            </w:pPr>
            <w:r w:rsidRPr="00B46D0F">
              <w:t>1 573,58</w:t>
            </w:r>
          </w:p>
        </w:tc>
        <w:tc>
          <w:tcPr>
            <w:tcW w:w="1276" w:type="dxa"/>
            <w:tcBorders>
              <w:top w:val="nil"/>
              <w:left w:val="nil"/>
              <w:bottom w:val="single" w:sz="4" w:space="0" w:color="auto"/>
              <w:right w:val="single" w:sz="4" w:space="0" w:color="auto"/>
            </w:tcBorders>
            <w:shd w:val="clear" w:color="auto" w:fill="auto"/>
            <w:vAlign w:val="center"/>
            <w:hideMark/>
          </w:tcPr>
          <w:p w14:paraId="2ADDAD11" w14:textId="77777777" w:rsidR="00AA6E05" w:rsidRPr="00B46D0F" w:rsidRDefault="00AA6E05" w:rsidP="00AA6E05">
            <w:pPr>
              <w:jc w:val="center"/>
            </w:pPr>
            <w:r w:rsidRPr="00B46D0F">
              <w:t>0,00%</w:t>
            </w:r>
          </w:p>
        </w:tc>
        <w:tc>
          <w:tcPr>
            <w:tcW w:w="1843" w:type="dxa"/>
            <w:tcBorders>
              <w:top w:val="nil"/>
              <w:left w:val="nil"/>
              <w:bottom w:val="single" w:sz="4" w:space="0" w:color="auto"/>
              <w:right w:val="single" w:sz="4" w:space="0" w:color="auto"/>
            </w:tcBorders>
            <w:shd w:val="clear" w:color="auto" w:fill="auto"/>
            <w:vAlign w:val="center"/>
            <w:hideMark/>
          </w:tcPr>
          <w:p w14:paraId="154521A5" w14:textId="77777777" w:rsidR="00AA6E05" w:rsidRPr="00B46D0F" w:rsidRDefault="00AA6E05" w:rsidP="00AA6E05">
            <w:pPr>
              <w:jc w:val="center"/>
            </w:pPr>
            <w:r w:rsidRPr="00B46D0F">
              <w:t>144 478</w:t>
            </w:r>
          </w:p>
        </w:tc>
      </w:tr>
      <w:tr w:rsidR="00AA6E05" w:rsidRPr="00B46D0F" w14:paraId="1B5914A4" w14:textId="77777777" w:rsidTr="00AA6E05">
        <w:trPr>
          <w:trHeight w:val="36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4E2D5DF" w14:textId="77777777" w:rsidR="00AA6E05" w:rsidRPr="00B46D0F" w:rsidRDefault="00AA6E05" w:rsidP="00AA6E05">
            <w:pPr>
              <w:ind w:right="-124" w:hanging="113"/>
              <w:jc w:val="center"/>
            </w:pPr>
            <w:r w:rsidRPr="00B46D0F">
              <w:t>июль - декабрь</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3C731" w14:textId="77777777" w:rsidR="00AA6E05" w:rsidRPr="00E41261" w:rsidRDefault="00AA6E05" w:rsidP="00AA6E05">
            <w:pPr>
              <w:jc w:val="center"/>
            </w:pPr>
            <w:r w:rsidRPr="00E41261">
              <w:t>72,141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66D9450" w14:textId="77777777" w:rsidR="00AA6E05" w:rsidRPr="00E41261" w:rsidRDefault="00AA6E05" w:rsidP="00AA6E05">
            <w:pPr>
              <w:jc w:val="center"/>
            </w:pPr>
            <w:r w:rsidRPr="00E41261">
              <w:t>1 809,68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4DFC875" w14:textId="77777777" w:rsidR="00AA6E05" w:rsidRPr="00E41261" w:rsidRDefault="00AA6E05" w:rsidP="00AA6E05">
            <w:pPr>
              <w:jc w:val="center"/>
            </w:pPr>
            <w:r w:rsidRPr="00E41261">
              <w:t>15,00%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81A1308" w14:textId="77777777" w:rsidR="00AA6E05" w:rsidRPr="00E41261" w:rsidRDefault="00AA6E05" w:rsidP="00AA6E05">
            <w:pPr>
              <w:jc w:val="center"/>
            </w:pPr>
            <w:r w:rsidRPr="00E41261">
              <w:t>130 552</w:t>
            </w:r>
          </w:p>
        </w:tc>
      </w:tr>
      <w:tr w:rsidR="00AA6E05" w:rsidRPr="00B46D0F" w14:paraId="152B0F85" w14:textId="77777777" w:rsidTr="00AA6E05">
        <w:trPr>
          <w:trHeight w:val="73"/>
        </w:trPr>
        <w:tc>
          <w:tcPr>
            <w:tcW w:w="2263" w:type="dxa"/>
            <w:tcBorders>
              <w:top w:val="nil"/>
              <w:left w:val="nil"/>
              <w:bottom w:val="single" w:sz="4" w:space="0" w:color="auto"/>
              <w:right w:val="nil"/>
            </w:tcBorders>
            <w:shd w:val="clear" w:color="auto" w:fill="auto"/>
            <w:vAlign w:val="center"/>
            <w:hideMark/>
          </w:tcPr>
          <w:p w14:paraId="43799F6F" w14:textId="77777777" w:rsidR="00AA6E05" w:rsidRPr="00B46D0F" w:rsidRDefault="00AA6E05" w:rsidP="00AA6E05">
            <w:pPr>
              <w:jc w:val="center"/>
            </w:pPr>
          </w:p>
        </w:tc>
        <w:tc>
          <w:tcPr>
            <w:tcW w:w="2127" w:type="dxa"/>
            <w:tcBorders>
              <w:top w:val="nil"/>
              <w:left w:val="nil"/>
              <w:bottom w:val="single" w:sz="4" w:space="0" w:color="auto"/>
              <w:right w:val="nil"/>
            </w:tcBorders>
            <w:shd w:val="clear" w:color="auto" w:fill="auto"/>
            <w:vAlign w:val="center"/>
            <w:hideMark/>
          </w:tcPr>
          <w:p w14:paraId="2BE64695" w14:textId="77777777" w:rsidR="00AA6E05" w:rsidRPr="00E41261" w:rsidRDefault="00AA6E05" w:rsidP="00AA6E05">
            <w:pPr>
              <w:jc w:val="center"/>
              <w:rPr>
                <w:highlight w:val="yellow"/>
              </w:rPr>
            </w:pPr>
          </w:p>
        </w:tc>
        <w:tc>
          <w:tcPr>
            <w:tcW w:w="1984" w:type="dxa"/>
            <w:tcBorders>
              <w:top w:val="nil"/>
              <w:left w:val="nil"/>
              <w:bottom w:val="single" w:sz="4" w:space="0" w:color="auto"/>
              <w:right w:val="nil"/>
            </w:tcBorders>
            <w:shd w:val="clear" w:color="auto" w:fill="auto"/>
            <w:vAlign w:val="center"/>
            <w:hideMark/>
          </w:tcPr>
          <w:p w14:paraId="3C2E9320" w14:textId="77777777" w:rsidR="00AA6E05" w:rsidRPr="00E41261" w:rsidRDefault="00AA6E05" w:rsidP="00AA6E05">
            <w:pPr>
              <w:jc w:val="center"/>
              <w:rPr>
                <w:highlight w:val="yellow"/>
              </w:rPr>
            </w:pPr>
          </w:p>
        </w:tc>
        <w:tc>
          <w:tcPr>
            <w:tcW w:w="1276" w:type="dxa"/>
            <w:tcBorders>
              <w:top w:val="nil"/>
              <w:left w:val="nil"/>
              <w:bottom w:val="single" w:sz="4" w:space="0" w:color="auto"/>
              <w:right w:val="nil"/>
            </w:tcBorders>
            <w:shd w:val="clear" w:color="auto" w:fill="auto"/>
            <w:vAlign w:val="center"/>
            <w:hideMark/>
          </w:tcPr>
          <w:p w14:paraId="61CF1A06" w14:textId="77777777" w:rsidR="00AA6E05" w:rsidRPr="00E41261" w:rsidRDefault="00AA6E05" w:rsidP="00AA6E05">
            <w:pPr>
              <w:jc w:val="center"/>
              <w:rPr>
                <w:highlight w:val="yellow"/>
              </w:rPr>
            </w:pPr>
          </w:p>
        </w:tc>
        <w:tc>
          <w:tcPr>
            <w:tcW w:w="1843" w:type="dxa"/>
            <w:tcBorders>
              <w:top w:val="nil"/>
              <w:left w:val="nil"/>
              <w:bottom w:val="single" w:sz="4" w:space="0" w:color="auto"/>
              <w:right w:val="nil"/>
            </w:tcBorders>
            <w:shd w:val="clear" w:color="auto" w:fill="auto"/>
            <w:hideMark/>
          </w:tcPr>
          <w:p w14:paraId="61264B7E" w14:textId="77777777" w:rsidR="00AA6E05" w:rsidRPr="00E41261" w:rsidRDefault="00AA6E05" w:rsidP="00AA6E05">
            <w:pPr>
              <w:jc w:val="center"/>
              <w:rPr>
                <w:highlight w:val="yellow"/>
              </w:rPr>
            </w:pPr>
          </w:p>
        </w:tc>
      </w:tr>
      <w:tr w:rsidR="00AA6E05" w:rsidRPr="00B46D0F" w14:paraId="1BD37CAC" w14:textId="77777777" w:rsidTr="00AA6E05">
        <w:trPr>
          <w:trHeight w:val="36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FFF26A0" w14:textId="77777777" w:rsidR="00AA6E05" w:rsidRPr="00B46D0F" w:rsidRDefault="00AA6E05" w:rsidP="00AA6E05">
            <w:pPr>
              <w:jc w:val="center"/>
              <w:rPr>
                <w:b/>
                <w:bCs/>
              </w:rPr>
            </w:pPr>
            <w:r w:rsidRPr="00B46D0F">
              <w:rPr>
                <w:b/>
                <w:bCs/>
              </w:rPr>
              <w:t>год</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9A2A3" w14:textId="77777777" w:rsidR="00AA6E05" w:rsidRPr="00E41261" w:rsidRDefault="00AA6E05" w:rsidP="00AA6E05">
            <w:pPr>
              <w:jc w:val="center"/>
              <w:rPr>
                <w:b/>
                <w:bCs/>
              </w:rPr>
            </w:pPr>
            <w:r w:rsidRPr="00E41261">
              <w:rPr>
                <w:b/>
                <w:bCs/>
              </w:rPr>
              <w:t>163,956</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761313D" w14:textId="77777777" w:rsidR="00AA6E05" w:rsidRPr="00E41261" w:rsidRDefault="00AA6E05" w:rsidP="00AA6E05">
            <w:pPr>
              <w:jc w:val="center"/>
              <w:rPr>
                <w:b/>
                <w:bCs/>
              </w:rPr>
            </w:pPr>
            <w:r w:rsidRPr="00E41261">
              <w:rPr>
                <w:b/>
                <w:bCs/>
              </w:rPr>
              <w:t>1 677,46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6AACBD3" w14:textId="77777777" w:rsidR="00AA6E05" w:rsidRPr="00E41261" w:rsidRDefault="00AA6E05" w:rsidP="00AA6E05">
            <w:pPr>
              <w:jc w:val="center"/>
              <w:rPr>
                <w:b/>
                <w:bCs/>
              </w:rPr>
            </w:pPr>
            <w:r w:rsidRPr="00E41261">
              <w:rPr>
                <w:b/>
                <w:bCs/>
              </w:rPr>
              <w:t>6,60%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15A2F40" w14:textId="77777777" w:rsidR="00AA6E05" w:rsidRPr="00E41261" w:rsidRDefault="00AA6E05" w:rsidP="00AA6E05">
            <w:pPr>
              <w:jc w:val="center"/>
              <w:rPr>
                <w:b/>
                <w:bCs/>
              </w:rPr>
            </w:pPr>
            <w:r w:rsidRPr="00E41261">
              <w:rPr>
                <w:b/>
                <w:bCs/>
              </w:rPr>
              <w:t>275 030</w:t>
            </w:r>
          </w:p>
        </w:tc>
      </w:tr>
    </w:tbl>
    <w:p w14:paraId="1B62A4D5" w14:textId="77777777" w:rsidR="00AA6E05" w:rsidRPr="00B46D0F" w:rsidRDefault="00AA6E05" w:rsidP="00AA6E05">
      <w:pPr>
        <w:jc w:val="center"/>
      </w:pPr>
    </w:p>
    <w:p w14:paraId="325A4AC2" w14:textId="77777777" w:rsidR="00AA6E05" w:rsidRDefault="00AA6E05" w:rsidP="00AA6E05">
      <w:pPr>
        <w:ind w:firstLine="709"/>
        <w:jc w:val="both"/>
      </w:pPr>
      <w:r>
        <w:br w:type="page"/>
      </w:r>
    </w:p>
    <w:p w14:paraId="4CF2C3FA" w14:textId="77777777" w:rsidR="00AA6E05" w:rsidRDefault="00AA6E05" w:rsidP="00AA6E05">
      <w:pPr>
        <w:pStyle w:val="20"/>
      </w:pPr>
      <w:r w:rsidRPr="002A27BE">
        <w:lastRenderedPageBreak/>
        <w:t>Расчет тарифов МКП</w:t>
      </w:r>
      <w:r>
        <w:t xml:space="preserve"> «Теплосеть» КГО на горячую воду </w:t>
      </w:r>
      <w:r>
        <w:br/>
        <w:t xml:space="preserve">в открытой системе </w:t>
      </w:r>
      <w:r w:rsidRPr="00E05BAF">
        <w:t xml:space="preserve">горячего водоснабжения </w:t>
      </w:r>
    </w:p>
    <w:p w14:paraId="18551CF3" w14:textId="77777777" w:rsidR="00AA6E05" w:rsidRDefault="00AA6E05" w:rsidP="00AA6E05">
      <w:pPr>
        <w:ind w:firstLine="709"/>
        <w:jc w:val="both"/>
      </w:pPr>
    </w:p>
    <w:p w14:paraId="14444290" w14:textId="77777777" w:rsidR="00AA6E05" w:rsidRDefault="00AA6E05" w:rsidP="00AA6E05">
      <w:pPr>
        <w:ind w:firstLine="709"/>
        <w:jc w:val="both"/>
      </w:pPr>
      <w:r>
        <w:t>Предприятие МУП</w:t>
      </w:r>
      <w:r w:rsidRPr="00517A65">
        <w:t xml:space="preserve"> </w:t>
      </w:r>
      <w:r>
        <w:t xml:space="preserve">«Теплосеть» КГО предоставляет коммунальную услугу по горячему водоснабжению на территории Калтанского городского округа </w:t>
      </w:r>
      <w:r w:rsidRPr="00E72F39">
        <w:t>открытой системе</w:t>
      </w:r>
      <w:r>
        <w:t xml:space="preserve"> </w:t>
      </w:r>
      <w:r w:rsidRPr="00B83EAD">
        <w:t xml:space="preserve">горячего водоснабжения </w:t>
      </w:r>
      <w:r>
        <w:t>(</w:t>
      </w:r>
      <w:r w:rsidRPr="002B0559">
        <w:t>теплоснабжения)</w:t>
      </w:r>
      <w:r>
        <w:t>.</w:t>
      </w:r>
    </w:p>
    <w:p w14:paraId="19BA4F34" w14:textId="77777777" w:rsidR="00AA6E05" w:rsidRPr="00571131" w:rsidRDefault="00AA6E05" w:rsidP="00AA6E05">
      <w:pPr>
        <w:tabs>
          <w:tab w:val="left" w:pos="0"/>
          <w:tab w:val="left" w:pos="9900"/>
        </w:tabs>
        <w:ind w:right="-1" w:firstLine="709"/>
        <w:jc w:val="both"/>
        <w:rPr>
          <w:color w:val="000000"/>
        </w:rPr>
      </w:pPr>
      <w:r w:rsidRPr="00571131">
        <w:rPr>
          <w:color w:val="000000"/>
        </w:rPr>
        <w:t xml:space="preserve">Согласно п. 87 Основ ценообразования в сфере теплоснабжения, утвержденных </w:t>
      </w:r>
      <w:r>
        <w:rPr>
          <w:color w:val="000000"/>
        </w:rPr>
        <w:t>п</w:t>
      </w:r>
      <w:r w:rsidRPr="00571131">
        <w:rPr>
          <w:color w:val="000000"/>
        </w:rPr>
        <w:t>остановление</w:t>
      </w:r>
      <w:r>
        <w:rPr>
          <w:color w:val="000000"/>
        </w:rPr>
        <w:t>м</w:t>
      </w:r>
      <w:r w:rsidRPr="00571131">
        <w:rPr>
          <w:color w:val="000000"/>
        </w:rPr>
        <w:t xml:space="preserve"> Правительства РФ от 22.10.2012 № 1075</w:t>
      </w:r>
      <w:r>
        <w:rPr>
          <w:color w:val="000000"/>
        </w:rPr>
        <w:t xml:space="preserve"> </w:t>
      </w:r>
      <w:r>
        <w:rPr>
          <w:color w:val="000000"/>
        </w:rPr>
        <w:br/>
        <w:t>«</w:t>
      </w:r>
      <w:r w:rsidRPr="00571131">
        <w:rPr>
          <w:color w:val="000000"/>
        </w:rPr>
        <w:t>О ценообр</w:t>
      </w:r>
      <w:r>
        <w:rPr>
          <w:color w:val="000000"/>
        </w:rPr>
        <w:t>азовании в сфере теплоснабжения», о</w:t>
      </w:r>
      <w:r w:rsidRPr="003B6088">
        <w:rPr>
          <w:color w:val="000000"/>
        </w:rPr>
        <w:t>рганы регулирования устанавливают двухкомпонентный тариф на горячую воду в открытой системе</w:t>
      </w:r>
      <w:r w:rsidRPr="00B83EAD">
        <w:t xml:space="preserve"> </w:t>
      </w:r>
      <w:r w:rsidRPr="00B83EAD">
        <w:rPr>
          <w:color w:val="000000"/>
        </w:rPr>
        <w:t>горячего водоснабжения</w:t>
      </w:r>
      <w:r w:rsidRPr="003B6088">
        <w:rPr>
          <w:color w:val="000000"/>
        </w:rPr>
        <w:t xml:space="preserve"> </w:t>
      </w:r>
      <w:r>
        <w:rPr>
          <w:color w:val="000000"/>
        </w:rPr>
        <w:t>(</w:t>
      </w:r>
      <w:r w:rsidRPr="003B6088">
        <w:rPr>
          <w:color w:val="000000"/>
        </w:rPr>
        <w:t>теплоснабжения)</w:t>
      </w:r>
      <w:r>
        <w:rPr>
          <w:color w:val="000000"/>
        </w:rPr>
        <w:t xml:space="preserve">, который </w:t>
      </w:r>
      <w:r w:rsidRPr="003B6088">
        <w:rPr>
          <w:color w:val="000000"/>
        </w:rPr>
        <w:t xml:space="preserve">состоит из компонента </w:t>
      </w:r>
      <w:r>
        <w:rPr>
          <w:color w:val="000000"/>
        </w:rPr>
        <w:br/>
      </w:r>
      <w:r w:rsidRPr="003B6088">
        <w:rPr>
          <w:color w:val="000000"/>
        </w:rPr>
        <w:t>на теплоноситель и компонента на тепловую энергию</w:t>
      </w:r>
      <w:r>
        <w:rPr>
          <w:color w:val="000000"/>
        </w:rPr>
        <w:t>.</w:t>
      </w:r>
    </w:p>
    <w:p w14:paraId="1B7D3CE8" w14:textId="77777777" w:rsidR="00AA6E05" w:rsidRPr="00126EE9" w:rsidRDefault="00AA6E05" w:rsidP="00AA6E05">
      <w:pPr>
        <w:tabs>
          <w:tab w:val="left" w:pos="0"/>
          <w:tab w:val="left" w:pos="9900"/>
        </w:tabs>
        <w:ind w:right="-1" w:firstLine="709"/>
        <w:jc w:val="both"/>
        <w:rPr>
          <w:color w:val="000000"/>
        </w:rPr>
      </w:pPr>
      <w:r w:rsidRPr="00571131">
        <w:rPr>
          <w:color w:val="000000"/>
        </w:rPr>
        <w:t>Нормативы расхода тепловой энергии, необходимый для осуществления горя</w:t>
      </w:r>
      <w:r w:rsidRPr="000752E6">
        <w:rPr>
          <w:color w:val="000000"/>
        </w:rPr>
        <w:t xml:space="preserve">чего водоснабжения </w:t>
      </w:r>
      <w:r w:rsidRPr="00290DD7">
        <w:rPr>
          <w:color w:val="000000"/>
        </w:rPr>
        <w:t xml:space="preserve">МКП </w:t>
      </w:r>
      <w:r>
        <w:rPr>
          <w:color w:val="000000"/>
        </w:rPr>
        <w:t>«</w:t>
      </w:r>
      <w:r w:rsidRPr="00290DD7">
        <w:rPr>
          <w:color w:val="000000"/>
        </w:rPr>
        <w:t>Теплосеть</w:t>
      </w:r>
      <w:r>
        <w:rPr>
          <w:color w:val="000000"/>
        </w:rPr>
        <w:t>»</w:t>
      </w:r>
      <w:r w:rsidRPr="00290DD7">
        <w:rPr>
          <w:color w:val="000000"/>
        </w:rPr>
        <w:t xml:space="preserve"> КГО </w:t>
      </w:r>
      <w:r w:rsidRPr="000752E6">
        <w:rPr>
          <w:color w:val="000000"/>
        </w:rPr>
        <w:t xml:space="preserve">приняты в соответствии </w:t>
      </w:r>
      <w:r w:rsidRPr="00126EE9">
        <w:rPr>
          <w:color w:val="000000"/>
        </w:rPr>
        <w:t>принят в соответствии</w:t>
      </w:r>
      <w:r>
        <w:rPr>
          <w:color w:val="000000"/>
        </w:rPr>
        <w:t xml:space="preserve"> </w:t>
      </w:r>
      <w:r w:rsidRPr="00126EE9">
        <w:rPr>
          <w:color w:val="000000"/>
        </w:rPr>
        <w:t xml:space="preserve">с постановлением региональной энергетической комиссии Кемеровской области от 07.12.2017 № 458 </w:t>
      </w:r>
      <w:r>
        <w:rPr>
          <w:color w:val="000000"/>
        </w:rPr>
        <w:t>«</w:t>
      </w:r>
      <w:r w:rsidRPr="00126EE9">
        <w:rPr>
          <w:color w:val="000000"/>
        </w:rPr>
        <w:t>Об утверждении нормативов расхода тепловой энергии, используемой на подогрев холодной воды</w:t>
      </w:r>
      <w:r>
        <w:rPr>
          <w:color w:val="000000"/>
        </w:rPr>
        <w:t xml:space="preserve"> </w:t>
      </w:r>
      <w:r w:rsidRPr="00126EE9">
        <w:rPr>
          <w:color w:val="000000"/>
        </w:rPr>
        <w:t>для предоставления коммунальной услуги по горячему водоснабжению</w:t>
      </w:r>
      <w:r w:rsidRPr="00126EE9">
        <w:rPr>
          <w:color w:val="000000"/>
        </w:rPr>
        <w:br/>
        <w:t>на территории Кемеровской области</w:t>
      </w:r>
      <w:r>
        <w:rPr>
          <w:color w:val="000000"/>
        </w:rPr>
        <w:t>»</w:t>
      </w:r>
      <w:r w:rsidRPr="00126EE9">
        <w:rPr>
          <w:color w:val="000000"/>
        </w:rPr>
        <w:t>:</w:t>
      </w:r>
    </w:p>
    <w:p w14:paraId="2E9660E8" w14:textId="77777777" w:rsidR="00AA6E05" w:rsidRDefault="00AA6E05" w:rsidP="00AA6E05">
      <w:pPr>
        <w:tabs>
          <w:tab w:val="left" w:pos="0"/>
          <w:tab w:val="left" w:pos="9900"/>
        </w:tabs>
        <w:ind w:right="-1" w:firstLine="709"/>
        <w:jc w:val="both"/>
        <w:rPr>
          <w:color w:val="00000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AA6E05" w:rsidRPr="00F74AD9" w14:paraId="17E7FD45" w14:textId="77777777" w:rsidTr="00AA6E05">
        <w:trPr>
          <w:trHeight w:val="420"/>
          <w:jc w:val="center"/>
        </w:trPr>
        <w:tc>
          <w:tcPr>
            <w:tcW w:w="4676" w:type="dxa"/>
            <w:gridSpan w:val="2"/>
            <w:shd w:val="clear" w:color="auto" w:fill="auto"/>
            <w:vAlign w:val="center"/>
          </w:tcPr>
          <w:p w14:paraId="5A1068D7" w14:textId="77777777" w:rsidR="00AA6E05" w:rsidRPr="00F74AD9" w:rsidRDefault="00AA6E05" w:rsidP="00AA6E05">
            <w:pPr>
              <w:jc w:val="center"/>
            </w:pPr>
            <w:r>
              <w:rPr>
                <w:color w:val="000000"/>
              </w:rPr>
              <w:br w:type="page"/>
            </w:r>
            <w:r w:rsidRPr="00F74AD9">
              <w:t>С изолированными стояками</w:t>
            </w:r>
          </w:p>
        </w:tc>
        <w:tc>
          <w:tcPr>
            <w:tcW w:w="4675" w:type="dxa"/>
            <w:gridSpan w:val="2"/>
            <w:shd w:val="clear" w:color="auto" w:fill="auto"/>
            <w:vAlign w:val="center"/>
            <w:hideMark/>
          </w:tcPr>
          <w:p w14:paraId="4292E1AA" w14:textId="77777777" w:rsidR="00AA6E05" w:rsidRPr="00F74AD9" w:rsidRDefault="00AA6E05" w:rsidP="00AA6E05">
            <w:pPr>
              <w:jc w:val="center"/>
            </w:pPr>
            <w:r w:rsidRPr="00F74AD9">
              <w:t>С неизолированными стояками</w:t>
            </w:r>
          </w:p>
        </w:tc>
      </w:tr>
      <w:tr w:rsidR="00AA6E05" w:rsidRPr="00F74AD9" w14:paraId="155240CA" w14:textId="77777777" w:rsidTr="00AA6E05">
        <w:trPr>
          <w:trHeight w:val="255"/>
          <w:jc w:val="center"/>
        </w:trPr>
        <w:tc>
          <w:tcPr>
            <w:tcW w:w="2410" w:type="dxa"/>
            <w:shd w:val="clear" w:color="auto" w:fill="auto"/>
            <w:vAlign w:val="center"/>
            <w:hideMark/>
          </w:tcPr>
          <w:p w14:paraId="39EBF09F" w14:textId="77777777" w:rsidR="00AA6E05" w:rsidRPr="00F74AD9" w:rsidRDefault="00AA6E05" w:rsidP="00AA6E05">
            <w:pPr>
              <w:jc w:val="center"/>
            </w:pPr>
            <w:r w:rsidRPr="00F74AD9">
              <w:t xml:space="preserve">с </w:t>
            </w:r>
            <w:r w:rsidRPr="00F74AD9">
              <w:br/>
              <w:t>полотенцесушителем</w:t>
            </w:r>
          </w:p>
        </w:tc>
        <w:tc>
          <w:tcPr>
            <w:tcW w:w="2266" w:type="dxa"/>
            <w:shd w:val="clear" w:color="auto" w:fill="auto"/>
            <w:vAlign w:val="center"/>
            <w:hideMark/>
          </w:tcPr>
          <w:p w14:paraId="2B7AD237" w14:textId="77777777" w:rsidR="00AA6E05" w:rsidRPr="00F74AD9" w:rsidRDefault="00AA6E05" w:rsidP="00AA6E05">
            <w:pPr>
              <w:jc w:val="center"/>
            </w:pPr>
            <w:r w:rsidRPr="00F74AD9">
              <w:t>без полотенцесушителя</w:t>
            </w:r>
          </w:p>
        </w:tc>
        <w:tc>
          <w:tcPr>
            <w:tcW w:w="2409" w:type="dxa"/>
            <w:shd w:val="clear" w:color="auto" w:fill="auto"/>
            <w:vAlign w:val="center"/>
            <w:hideMark/>
          </w:tcPr>
          <w:p w14:paraId="21DF4247" w14:textId="77777777" w:rsidR="00AA6E05" w:rsidRPr="00F74AD9" w:rsidRDefault="00AA6E05" w:rsidP="00AA6E05">
            <w:pPr>
              <w:jc w:val="center"/>
            </w:pPr>
            <w:r w:rsidRPr="00F74AD9">
              <w:t xml:space="preserve">с </w:t>
            </w:r>
            <w:r w:rsidRPr="00F74AD9">
              <w:br/>
              <w:t>полотенцесушителем</w:t>
            </w:r>
          </w:p>
        </w:tc>
        <w:tc>
          <w:tcPr>
            <w:tcW w:w="2266" w:type="dxa"/>
            <w:shd w:val="clear" w:color="auto" w:fill="auto"/>
            <w:vAlign w:val="center"/>
            <w:hideMark/>
          </w:tcPr>
          <w:p w14:paraId="0CFE5D69" w14:textId="77777777" w:rsidR="00AA6E05" w:rsidRPr="00F74AD9" w:rsidRDefault="00AA6E05" w:rsidP="00AA6E05">
            <w:pPr>
              <w:jc w:val="center"/>
            </w:pPr>
            <w:r w:rsidRPr="00F74AD9">
              <w:t>без полотенцесушителя</w:t>
            </w:r>
          </w:p>
        </w:tc>
      </w:tr>
      <w:tr w:rsidR="00AA6E05" w:rsidRPr="00F74AD9" w14:paraId="2AABA102" w14:textId="77777777" w:rsidTr="00AA6E05">
        <w:trPr>
          <w:trHeight w:val="255"/>
          <w:jc w:val="center"/>
        </w:trPr>
        <w:tc>
          <w:tcPr>
            <w:tcW w:w="2410" w:type="dxa"/>
            <w:shd w:val="clear" w:color="auto" w:fill="auto"/>
            <w:vAlign w:val="center"/>
          </w:tcPr>
          <w:p w14:paraId="0F8C4F57" w14:textId="77777777" w:rsidR="00AA6E05" w:rsidRPr="00F34926" w:rsidRDefault="00AA6E05" w:rsidP="00AA6E05">
            <w:pPr>
              <w:spacing w:line="276" w:lineRule="auto"/>
              <w:jc w:val="center"/>
            </w:pPr>
            <w:r w:rsidRPr="00126EE9">
              <w:t>0,0544</w:t>
            </w:r>
          </w:p>
        </w:tc>
        <w:tc>
          <w:tcPr>
            <w:tcW w:w="2266" w:type="dxa"/>
            <w:shd w:val="clear" w:color="auto" w:fill="auto"/>
            <w:vAlign w:val="center"/>
          </w:tcPr>
          <w:p w14:paraId="14CC7ACD" w14:textId="77777777" w:rsidR="00AA6E05" w:rsidRPr="00F34926" w:rsidRDefault="00AA6E05" w:rsidP="00AA6E05">
            <w:pPr>
              <w:spacing w:line="276" w:lineRule="auto"/>
              <w:jc w:val="center"/>
            </w:pPr>
            <w:r w:rsidRPr="00126EE9">
              <w:t>0,0536</w:t>
            </w:r>
          </w:p>
        </w:tc>
        <w:tc>
          <w:tcPr>
            <w:tcW w:w="2409" w:type="dxa"/>
            <w:shd w:val="clear" w:color="auto" w:fill="auto"/>
            <w:vAlign w:val="center"/>
          </w:tcPr>
          <w:p w14:paraId="038FB4D0" w14:textId="77777777" w:rsidR="00AA6E05" w:rsidRPr="00F34926" w:rsidRDefault="00AA6E05" w:rsidP="00AA6E05">
            <w:pPr>
              <w:spacing w:line="276" w:lineRule="auto"/>
              <w:jc w:val="center"/>
            </w:pPr>
            <w:r w:rsidRPr="00F34926">
              <w:t>0,0</w:t>
            </w:r>
            <w:r>
              <w:t>580</w:t>
            </w:r>
          </w:p>
        </w:tc>
        <w:tc>
          <w:tcPr>
            <w:tcW w:w="2266" w:type="dxa"/>
            <w:shd w:val="clear" w:color="auto" w:fill="auto"/>
            <w:vAlign w:val="center"/>
          </w:tcPr>
          <w:p w14:paraId="3B1834BA" w14:textId="77777777" w:rsidR="00AA6E05" w:rsidRPr="00F34926" w:rsidRDefault="00AA6E05" w:rsidP="00AA6E05">
            <w:pPr>
              <w:spacing w:line="276" w:lineRule="auto"/>
              <w:jc w:val="center"/>
            </w:pPr>
            <w:r w:rsidRPr="00126EE9">
              <w:t>0,0548</w:t>
            </w:r>
          </w:p>
        </w:tc>
      </w:tr>
    </w:tbl>
    <w:p w14:paraId="154C909D" w14:textId="77777777" w:rsidR="00AA6E05" w:rsidRPr="00571131" w:rsidRDefault="00AA6E05" w:rsidP="00AA6E05">
      <w:pPr>
        <w:tabs>
          <w:tab w:val="left" w:pos="0"/>
          <w:tab w:val="left" w:pos="9900"/>
        </w:tabs>
        <w:ind w:right="-1" w:firstLine="709"/>
        <w:jc w:val="both"/>
        <w:rPr>
          <w:color w:val="000000"/>
        </w:rPr>
      </w:pPr>
    </w:p>
    <w:p w14:paraId="35548411" w14:textId="77777777" w:rsidR="00AA6E05" w:rsidRDefault="00AA6E05" w:rsidP="00AA6E05">
      <w:pPr>
        <w:ind w:firstLine="709"/>
        <w:jc w:val="both"/>
        <w:rPr>
          <w:bCs/>
        </w:rPr>
      </w:pPr>
      <w:bookmarkStart w:id="144" w:name="_Hlk87520762"/>
      <w:r w:rsidRPr="00E72F39">
        <w:rPr>
          <w:bCs/>
        </w:rPr>
        <w:t xml:space="preserve">Компонент на тепловую энергию для </w:t>
      </w:r>
      <w:r>
        <w:rPr>
          <w:bCs/>
        </w:rPr>
        <w:t>МКП «Теплосеть» КГО</w:t>
      </w:r>
      <w:r w:rsidRPr="00EE1B71">
        <w:rPr>
          <w:bCs/>
        </w:rPr>
        <w:t>, реализуемую</w:t>
      </w:r>
      <w:r>
        <w:rPr>
          <w:bCs/>
        </w:rPr>
        <w:t xml:space="preserve"> </w:t>
      </w:r>
      <w:r w:rsidRPr="00EE1B71">
        <w:rPr>
          <w:bCs/>
        </w:rPr>
        <w:t xml:space="preserve">на потребительском рынке </w:t>
      </w:r>
      <w:r w:rsidRPr="003D7ED7">
        <w:rPr>
          <w:bCs/>
        </w:rPr>
        <w:t>Калтанского городского округа</w:t>
      </w:r>
      <w:r w:rsidRPr="00EE1B71">
        <w:rPr>
          <w:bCs/>
        </w:rPr>
        <w:t xml:space="preserve">, установлен постановлением </w:t>
      </w:r>
      <w:r>
        <w:rPr>
          <w:bCs/>
        </w:rPr>
        <w:t>Р</w:t>
      </w:r>
      <w:r w:rsidRPr="00EE1B71">
        <w:rPr>
          <w:bCs/>
        </w:rPr>
        <w:t>егиональной энергетической комиссии К</w:t>
      </w:r>
      <w:r>
        <w:rPr>
          <w:bCs/>
        </w:rPr>
        <w:t xml:space="preserve">узбасса </w:t>
      </w:r>
      <w:r w:rsidRPr="00D83AE8">
        <w:rPr>
          <w:bCs/>
        </w:rPr>
        <w:t>от __.12.2021 № ___</w:t>
      </w:r>
      <w:r w:rsidRPr="00AC1355">
        <w:t xml:space="preserve"> </w:t>
      </w:r>
      <w:r>
        <w:t>«</w:t>
      </w:r>
      <w:r w:rsidRPr="00AC1355">
        <w:rPr>
          <w:bCs/>
        </w:rPr>
        <w:t xml:space="preserve">О внесении изменений в постановление Региональной энергетической комиссии Кузбасса от 18.12.2020 № 669 «Об установлении МКП «Теплосеть» КГО долгосрочных параметров регулирования </w:t>
      </w:r>
      <w:r>
        <w:rPr>
          <w:bCs/>
        </w:rPr>
        <w:br/>
      </w:r>
      <w:r w:rsidRPr="00AC1355">
        <w:rPr>
          <w:bCs/>
        </w:rPr>
        <w:t xml:space="preserve">и долгосрочных тарифов на тепловую энергию, реализуемую </w:t>
      </w:r>
      <w:r>
        <w:rPr>
          <w:bCs/>
        </w:rPr>
        <w:br/>
      </w:r>
      <w:r w:rsidRPr="00AC1355">
        <w:rPr>
          <w:bCs/>
        </w:rPr>
        <w:t>на потребительском рынке Калтанского городского округа, на 2021-2023 годы», в части 2022 года</w:t>
      </w:r>
      <w:r>
        <w:rPr>
          <w:bCs/>
        </w:rPr>
        <w:t>»:</w:t>
      </w:r>
      <w:r w:rsidRPr="001A4DF9">
        <w:t xml:space="preserve"> </w:t>
      </w:r>
    </w:p>
    <w:p w14:paraId="065B6063" w14:textId="77777777" w:rsidR="00AA6E05" w:rsidRDefault="00AA6E05" w:rsidP="00AA6E05">
      <w:pPr>
        <w:ind w:firstLine="851"/>
        <w:jc w:val="both"/>
      </w:pPr>
      <w:r>
        <w:t xml:space="preserve">с 01.01.2022 по 30.06.2022 – </w:t>
      </w:r>
      <w:r>
        <w:rPr>
          <w:b/>
        </w:rPr>
        <w:t>1</w:t>
      </w:r>
      <w:r w:rsidRPr="004D3FE5">
        <w:rPr>
          <w:b/>
        </w:rPr>
        <w:t> </w:t>
      </w:r>
      <w:r>
        <w:rPr>
          <w:b/>
        </w:rPr>
        <w:t>573</w:t>
      </w:r>
      <w:r w:rsidRPr="004D3FE5">
        <w:rPr>
          <w:b/>
        </w:rPr>
        <w:t>,</w:t>
      </w:r>
      <w:r>
        <w:rPr>
          <w:b/>
        </w:rPr>
        <w:t>58</w:t>
      </w:r>
      <w:r w:rsidRPr="004D3FE5">
        <w:rPr>
          <w:b/>
        </w:rPr>
        <w:t xml:space="preserve"> руб./Гкал.;</w:t>
      </w:r>
    </w:p>
    <w:p w14:paraId="7A8D7221" w14:textId="77777777" w:rsidR="00AA6E05" w:rsidRDefault="00AA6E05" w:rsidP="00AA6E05">
      <w:pPr>
        <w:ind w:firstLine="851"/>
        <w:jc w:val="both"/>
      </w:pPr>
      <w:r>
        <w:t xml:space="preserve">с 01.07.2022 по 31.12.2022 – </w:t>
      </w:r>
      <w:r w:rsidRPr="00D83AE8">
        <w:rPr>
          <w:b/>
        </w:rPr>
        <w:t>1 8</w:t>
      </w:r>
      <w:r>
        <w:rPr>
          <w:b/>
        </w:rPr>
        <w:t>09</w:t>
      </w:r>
      <w:r w:rsidRPr="00D83AE8">
        <w:rPr>
          <w:b/>
        </w:rPr>
        <w:t>,68 руб./Гкал.</w:t>
      </w:r>
    </w:p>
    <w:bookmarkEnd w:id="144"/>
    <w:p w14:paraId="1F6056B9" w14:textId="77777777" w:rsidR="00AA6E05" w:rsidRPr="00E72F39" w:rsidRDefault="00AA6E05" w:rsidP="00AA6E05">
      <w:pPr>
        <w:ind w:firstLine="709"/>
        <w:jc w:val="both"/>
      </w:pPr>
    </w:p>
    <w:p w14:paraId="4DEBBF10" w14:textId="77777777" w:rsidR="00AA6E05" w:rsidRPr="00290DD7" w:rsidRDefault="00AA6E05" w:rsidP="00AA6E05">
      <w:pPr>
        <w:ind w:firstLine="709"/>
        <w:jc w:val="both"/>
        <w:rPr>
          <w:bCs/>
        </w:rPr>
      </w:pPr>
      <w:r w:rsidRPr="00290DD7">
        <w:rPr>
          <w:bCs/>
        </w:rPr>
        <w:t xml:space="preserve">Значение компонента на теплоноситель принято равным средневзвешенным значениям тарифов на теплоноситель и питьевую воду, утвержденных постановлениями </w:t>
      </w:r>
      <w:r w:rsidRPr="003D7ED7">
        <w:rPr>
          <w:bCs/>
        </w:rPr>
        <w:t xml:space="preserve">РЭК Кузбасса </w:t>
      </w:r>
      <w:r w:rsidRPr="00D83AE8">
        <w:rPr>
          <w:bCs/>
        </w:rPr>
        <w:t xml:space="preserve">от __.12.2021 № </w:t>
      </w:r>
      <w:r>
        <w:rPr>
          <w:bCs/>
        </w:rPr>
        <w:t xml:space="preserve">___ </w:t>
      </w:r>
      <w:r>
        <w:rPr>
          <w:bCs/>
        </w:rPr>
        <w:br/>
        <w:t>«</w:t>
      </w:r>
      <w:r w:rsidRPr="003D7ED7">
        <w:rPr>
          <w:bCs/>
        </w:rPr>
        <w:t xml:space="preserve">О внесении изменений в постановление региональной энергетической комиссии Кемеровской области от 17.12.2018 № 563 </w:t>
      </w:r>
      <w:r>
        <w:rPr>
          <w:bCs/>
        </w:rPr>
        <w:t>«</w:t>
      </w:r>
      <w:r w:rsidRPr="003D7ED7">
        <w:rPr>
          <w:bCs/>
        </w:rPr>
        <w:t xml:space="preserve">Об установлении долгосрочных параметров регулирования и долгосрочных тарифов </w:t>
      </w:r>
      <w:r>
        <w:rPr>
          <w:bCs/>
        </w:rPr>
        <w:br/>
      </w:r>
      <w:r w:rsidRPr="003D7ED7">
        <w:rPr>
          <w:bCs/>
        </w:rPr>
        <w:t xml:space="preserve">на теплоноситель, реализуемый ПАО </w:t>
      </w:r>
      <w:r>
        <w:rPr>
          <w:bCs/>
        </w:rPr>
        <w:t>«</w:t>
      </w:r>
      <w:r w:rsidRPr="003D7ED7">
        <w:rPr>
          <w:bCs/>
        </w:rPr>
        <w:t>ЮК ГРЭС</w:t>
      </w:r>
      <w:r>
        <w:rPr>
          <w:bCs/>
        </w:rPr>
        <w:t>»</w:t>
      </w:r>
      <w:r w:rsidRPr="003D7ED7">
        <w:rPr>
          <w:bCs/>
        </w:rPr>
        <w:t xml:space="preserve"> на потребительском рынке г. Калтан, на 2019 </w:t>
      </w:r>
      <w:r>
        <w:rPr>
          <w:bCs/>
        </w:rPr>
        <w:t xml:space="preserve">- 2023 годы» в части 2022 года» </w:t>
      </w:r>
      <w:r w:rsidRPr="00290DD7">
        <w:rPr>
          <w:bCs/>
        </w:rPr>
        <w:t xml:space="preserve">для ПАО </w:t>
      </w:r>
      <w:r>
        <w:rPr>
          <w:bCs/>
        </w:rPr>
        <w:t>«</w:t>
      </w:r>
      <w:r w:rsidRPr="00290DD7">
        <w:rPr>
          <w:bCs/>
        </w:rPr>
        <w:t>ЮК ГРЭС</w:t>
      </w:r>
      <w:r>
        <w:rPr>
          <w:bCs/>
        </w:rPr>
        <w:t>»</w:t>
      </w:r>
      <w:r w:rsidRPr="00290DD7">
        <w:rPr>
          <w:bCs/>
        </w:rPr>
        <w:t xml:space="preserve"> </w:t>
      </w:r>
      <w:r w:rsidRPr="00290DD7">
        <w:rPr>
          <w:bCs/>
        </w:rPr>
        <w:br/>
        <w:t>и</w:t>
      </w:r>
      <w:r w:rsidRPr="003D7ED7">
        <w:t xml:space="preserve"> </w:t>
      </w:r>
      <w:r>
        <w:t xml:space="preserve">от 17.08.2021 № 293 «О внесении изменений в постановление региональной энергетической комиссии Кемеровской области от 30.08.2019 № 237 </w:t>
      </w:r>
      <w:r>
        <w:br/>
        <w:t xml:space="preserve">«Об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«Водоканал» (г. Калтан, г. Осинники)» в части 2022 года» </w:t>
      </w:r>
      <w:r w:rsidRPr="00290DD7">
        <w:rPr>
          <w:bCs/>
        </w:rPr>
        <w:t>соответственно.</w:t>
      </w:r>
    </w:p>
    <w:p w14:paraId="680DAA11" w14:textId="77777777" w:rsidR="00AA6E05" w:rsidRPr="00E22B23" w:rsidRDefault="00AA6E05" w:rsidP="00AA6E05">
      <w:pPr>
        <w:tabs>
          <w:tab w:val="left" w:pos="0"/>
          <w:tab w:val="left" w:pos="9900"/>
        </w:tabs>
        <w:ind w:right="-1" w:firstLine="709"/>
        <w:jc w:val="both"/>
        <w:rPr>
          <w:color w:val="000000"/>
        </w:rPr>
      </w:pPr>
      <w:r w:rsidRPr="00E22B23">
        <w:rPr>
          <w:color w:val="000000"/>
        </w:rPr>
        <w:t xml:space="preserve">Учитывая тот факт, что согласно п.15 Основ ценообразования № 1075 «Тарифы на тепловую энергию (мощность), тарифы на теплоноситель, поставляемый теплоснабжающими организациями потребителям и другим теплоснабжающим организациям, тарифы на услуги по передаче тепловой энергии и теплоносителя, а также </w:t>
      </w:r>
      <w:r w:rsidRPr="00E22B23">
        <w:rPr>
          <w:color w:val="000000"/>
        </w:rPr>
        <w:lastRenderedPageBreak/>
        <w:t>тарифы на горячую воду, поставляемую теплоснабжающими организациями потребителям и другим теплоснабжающим организациям с использованием открытых систем теплоснабжения (горячего водоснабжения), устанавливаются с календарной разбивкой по полугодиям исходя из не превышения величины указанных тарифов без учета налога на добавленную стоимость в первом полугодии очередного расчетного годового периода регулирования над величиной соответствующих тарифов без учета налога на добавленную стоимость</w:t>
      </w:r>
      <w:r>
        <w:rPr>
          <w:color w:val="000000"/>
        </w:rPr>
        <w:br/>
      </w:r>
      <w:r w:rsidRPr="00E22B23">
        <w:rPr>
          <w:color w:val="000000"/>
        </w:rPr>
        <w:t>во втором полугодии предшествующего годового периода регулирования</w:t>
      </w:r>
      <w:r>
        <w:rPr>
          <w:color w:val="000000"/>
        </w:rPr>
        <w:br/>
      </w:r>
      <w:r w:rsidRPr="00E22B23">
        <w:rPr>
          <w:color w:val="000000"/>
        </w:rPr>
        <w:t>по состоянию на 31 декабря», эксперты предлагают.</w:t>
      </w:r>
    </w:p>
    <w:p w14:paraId="6F424589" w14:textId="77777777" w:rsidR="00AA6E05" w:rsidRDefault="00AA6E05" w:rsidP="00AA6E05">
      <w:pPr>
        <w:tabs>
          <w:tab w:val="left" w:pos="0"/>
          <w:tab w:val="left" w:pos="9900"/>
        </w:tabs>
        <w:ind w:right="-1" w:firstLine="709"/>
        <w:jc w:val="both"/>
        <w:rPr>
          <w:color w:val="000000"/>
        </w:rPr>
      </w:pPr>
      <w:r w:rsidRPr="00E22B23">
        <w:rPr>
          <w:color w:val="000000"/>
        </w:rPr>
        <w:t xml:space="preserve">В целях расчета тарифов на горячую воду принять </w:t>
      </w:r>
      <w:r w:rsidRPr="00290DD7">
        <w:rPr>
          <w:bCs/>
        </w:rPr>
        <w:t>средневзвешенн</w:t>
      </w:r>
      <w:r>
        <w:rPr>
          <w:bCs/>
        </w:rPr>
        <w:t>ые</w:t>
      </w:r>
      <w:r w:rsidRPr="00290DD7">
        <w:rPr>
          <w:bCs/>
        </w:rPr>
        <w:t xml:space="preserve"> значения тарифов на теплоноситель и питьевую воду</w:t>
      </w:r>
      <w:r>
        <w:rPr>
          <w:color w:val="000000"/>
        </w:rPr>
        <w:t>:</w:t>
      </w:r>
    </w:p>
    <w:p w14:paraId="5C72802B" w14:textId="77777777" w:rsidR="00AA6E05" w:rsidRPr="00756BD7" w:rsidRDefault="00AA6E05" w:rsidP="00AA6E05">
      <w:pPr>
        <w:tabs>
          <w:tab w:val="left" w:pos="0"/>
          <w:tab w:val="left" w:pos="9900"/>
        </w:tabs>
        <w:ind w:right="-1" w:firstLine="709"/>
        <w:jc w:val="both"/>
        <w:rPr>
          <w:b/>
          <w:color w:val="000000"/>
        </w:rPr>
      </w:pPr>
      <w:r w:rsidRPr="002E56F7">
        <w:rPr>
          <w:color w:val="000000"/>
        </w:rPr>
        <w:t xml:space="preserve">с 01.01.2022 по 30.06.2022 года </w:t>
      </w:r>
      <w:r w:rsidRPr="00756BD7">
        <w:rPr>
          <w:b/>
          <w:color w:val="000000"/>
        </w:rPr>
        <w:t>16,30 руб. куб. м.</w:t>
      </w:r>
    </w:p>
    <w:p w14:paraId="2FABE4F0" w14:textId="77777777" w:rsidR="00AA6E05" w:rsidRPr="00756BD7" w:rsidRDefault="00AA6E05" w:rsidP="00AA6E05">
      <w:pPr>
        <w:tabs>
          <w:tab w:val="left" w:pos="0"/>
          <w:tab w:val="left" w:pos="9900"/>
        </w:tabs>
        <w:ind w:right="-1" w:firstLine="709"/>
        <w:jc w:val="both"/>
        <w:rPr>
          <w:b/>
          <w:color w:val="000000"/>
        </w:rPr>
      </w:pPr>
      <w:r w:rsidRPr="00756BD7">
        <w:rPr>
          <w:color w:val="000000"/>
        </w:rPr>
        <w:t xml:space="preserve">с 01.07.2022 по 31.12.2022 года </w:t>
      </w:r>
      <w:r w:rsidRPr="00756BD7">
        <w:rPr>
          <w:b/>
          <w:color w:val="000000"/>
        </w:rPr>
        <w:t>16,50 руб. куб. м.</w:t>
      </w:r>
    </w:p>
    <w:p w14:paraId="707A9391" w14:textId="77777777" w:rsidR="00AA6E05" w:rsidRDefault="00AA6E05" w:rsidP="00AA6E05">
      <w:pPr>
        <w:ind w:firstLine="709"/>
        <w:jc w:val="both"/>
      </w:pPr>
      <w:r w:rsidRPr="004C5D5F">
        <w:t xml:space="preserve">На основании вышеуказанного эксперты предлагают принять, тарифы </w:t>
      </w:r>
      <w:r>
        <w:br/>
      </w:r>
      <w:r w:rsidRPr="004C5D5F">
        <w:t>на горячую воду</w:t>
      </w:r>
      <w:r w:rsidRPr="004C5D5F">
        <w:rPr>
          <w:color w:val="000000"/>
        </w:rPr>
        <w:t xml:space="preserve"> в открытой системе </w:t>
      </w:r>
      <w:r w:rsidRPr="006333D1">
        <w:rPr>
          <w:color w:val="000000"/>
        </w:rPr>
        <w:t xml:space="preserve">горячего водоснабжения </w:t>
      </w:r>
      <w:r w:rsidRPr="004C5D5F">
        <w:t>на 202</w:t>
      </w:r>
      <w:r>
        <w:t>2</w:t>
      </w:r>
      <w:r w:rsidRPr="004C5D5F">
        <w:t xml:space="preserve"> год </w:t>
      </w:r>
      <w:r>
        <w:br/>
      </w:r>
      <w:r w:rsidRPr="004C5D5F">
        <w:t xml:space="preserve">для </w:t>
      </w:r>
      <w:r w:rsidRPr="003D7ED7">
        <w:t xml:space="preserve">МУП </w:t>
      </w:r>
      <w:r>
        <w:t>«</w:t>
      </w:r>
      <w:r w:rsidRPr="003D7ED7">
        <w:t>Теплосеть</w:t>
      </w:r>
      <w:r>
        <w:t>»</w:t>
      </w:r>
      <w:r w:rsidRPr="003D7ED7">
        <w:t xml:space="preserve"> КГО </w:t>
      </w:r>
      <w:r w:rsidRPr="004C5D5F">
        <w:t>в следующем виде</w:t>
      </w:r>
      <w:r>
        <w:t>:</w:t>
      </w:r>
    </w:p>
    <w:p w14:paraId="297C0D59" w14:textId="77777777" w:rsidR="00AA6E05" w:rsidRDefault="00AA6E05" w:rsidP="00AA6E05">
      <w:pPr>
        <w:tabs>
          <w:tab w:val="left" w:pos="0"/>
          <w:tab w:val="left" w:pos="9900"/>
        </w:tabs>
        <w:ind w:right="-1" w:firstLine="709"/>
        <w:jc w:val="both"/>
        <w:rPr>
          <w:color w:val="000000"/>
        </w:rPr>
      </w:pPr>
    </w:p>
    <w:p w14:paraId="1718E9EC" w14:textId="77777777" w:rsidR="00AA6E05" w:rsidRPr="00571131" w:rsidRDefault="00AA6E05" w:rsidP="00AA6E05">
      <w:pPr>
        <w:tabs>
          <w:tab w:val="left" w:pos="0"/>
          <w:tab w:val="left" w:pos="9900"/>
        </w:tabs>
        <w:ind w:right="-1" w:firstLine="709"/>
        <w:jc w:val="both"/>
        <w:rPr>
          <w:color w:val="000000"/>
        </w:rPr>
      </w:pPr>
    </w:p>
    <w:p w14:paraId="31D2CD5D" w14:textId="77777777" w:rsidR="00AA6E05" w:rsidRPr="004C5D5F" w:rsidRDefault="00AA6E05" w:rsidP="00AA6E05">
      <w:pPr>
        <w:tabs>
          <w:tab w:val="left" w:pos="1890"/>
        </w:tabs>
        <w:ind w:right="-1"/>
        <w:jc w:val="center"/>
        <w:sectPr w:rsidR="00AA6E05" w:rsidRPr="004C5D5F" w:rsidSect="00AA6E05">
          <w:headerReference w:type="default" r:id="rId37"/>
          <w:pgSz w:w="11906" w:h="16838"/>
          <w:pgMar w:top="851" w:right="991" w:bottom="567" w:left="1418" w:header="720" w:footer="720" w:gutter="0"/>
          <w:cols w:space="720"/>
          <w:titlePg/>
          <w:docGrid w:linePitch="381"/>
        </w:sectPr>
      </w:pPr>
    </w:p>
    <w:p w14:paraId="7F1D3F53" w14:textId="77777777" w:rsidR="00AA6E05" w:rsidRDefault="00AA6E05" w:rsidP="00AA6E05">
      <w:pPr>
        <w:numPr>
          <w:ilvl w:val="0"/>
          <w:numId w:val="7"/>
        </w:numPr>
        <w:ind w:left="9716" w:right="-568"/>
        <w:jc w:val="right"/>
        <w:rPr>
          <w:b/>
        </w:rPr>
      </w:pPr>
    </w:p>
    <w:p w14:paraId="20134B7D" w14:textId="77777777" w:rsidR="00AA6E05" w:rsidRDefault="00AA6E05" w:rsidP="00AA6E05">
      <w:pPr>
        <w:spacing w:after="240"/>
        <w:ind w:firstLine="709"/>
        <w:jc w:val="center"/>
        <w:rPr>
          <w:b/>
        </w:rPr>
      </w:pPr>
      <w:r w:rsidRPr="00571131">
        <w:rPr>
          <w:b/>
        </w:rPr>
        <w:t xml:space="preserve">Тарифы на горячую воду </w:t>
      </w:r>
      <w:r w:rsidRPr="00002B24">
        <w:rPr>
          <w:b/>
        </w:rPr>
        <w:t>МУП «Теплосеть» КГО</w:t>
      </w:r>
      <w:r w:rsidRPr="00571131">
        <w:rPr>
          <w:b/>
        </w:rPr>
        <w:t xml:space="preserve">, реализуемую в открытой системе </w:t>
      </w:r>
      <w:r w:rsidRPr="002B0559">
        <w:rPr>
          <w:b/>
        </w:rPr>
        <w:t>горячего водоснабжения</w:t>
      </w:r>
      <w:r w:rsidRPr="00E05BAF">
        <w:t xml:space="preserve"> </w:t>
      </w:r>
      <w:r>
        <w:br/>
      </w:r>
      <w:r>
        <w:rPr>
          <w:b/>
        </w:rPr>
        <w:t>на</w:t>
      </w:r>
      <w:r w:rsidRPr="00571131">
        <w:rPr>
          <w:b/>
        </w:rPr>
        <w:t xml:space="preserve"> потребительском рынке</w:t>
      </w:r>
      <w:r>
        <w:rPr>
          <w:b/>
        </w:rPr>
        <w:t xml:space="preserve"> </w:t>
      </w:r>
      <w:r w:rsidRPr="00E05BAF">
        <w:rPr>
          <w:b/>
          <w:bCs/>
        </w:rPr>
        <w:t>К</w:t>
      </w:r>
      <w:r>
        <w:rPr>
          <w:b/>
          <w:bCs/>
        </w:rPr>
        <w:t>алтанского</w:t>
      </w:r>
      <w:r w:rsidRPr="00E05BAF">
        <w:rPr>
          <w:b/>
          <w:bCs/>
        </w:rPr>
        <w:t xml:space="preserve"> городского округа</w:t>
      </w:r>
      <w:r w:rsidRPr="00E05BAF">
        <w:rPr>
          <w:b/>
        </w:rPr>
        <w:t xml:space="preserve"> </w:t>
      </w:r>
      <w:r>
        <w:rPr>
          <w:b/>
        </w:rPr>
        <w:t>на 2022 год</w:t>
      </w:r>
    </w:p>
    <w:tbl>
      <w:tblPr>
        <w:tblW w:w="15876" w:type="dxa"/>
        <w:jc w:val="center"/>
        <w:tblLayout w:type="fixed"/>
        <w:tblLook w:val="04A0" w:firstRow="1" w:lastRow="0" w:firstColumn="1" w:lastColumn="0" w:noHBand="0" w:noVBand="1"/>
      </w:tblPr>
      <w:tblGrid>
        <w:gridCol w:w="1961"/>
        <w:gridCol w:w="1476"/>
        <w:gridCol w:w="910"/>
        <w:gridCol w:w="910"/>
        <w:gridCol w:w="910"/>
        <w:gridCol w:w="910"/>
        <w:gridCol w:w="910"/>
        <w:gridCol w:w="910"/>
        <w:gridCol w:w="910"/>
        <w:gridCol w:w="910"/>
        <w:gridCol w:w="1365"/>
        <w:gridCol w:w="1451"/>
        <w:gridCol w:w="1209"/>
        <w:gridCol w:w="1134"/>
      </w:tblGrid>
      <w:tr w:rsidR="00AA6E05" w:rsidRPr="003470E9" w14:paraId="5F7AAC41" w14:textId="77777777" w:rsidTr="00AA6E05">
        <w:trPr>
          <w:trHeight w:val="690"/>
          <w:jc w:val="center"/>
        </w:trPr>
        <w:tc>
          <w:tcPr>
            <w:tcW w:w="1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43C976" w14:textId="77777777" w:rsidR="00AA6E05" w:rsidRPr="003470E9" w:rsidRDefault="00AA6E05" w:rsidP="00AA6E05">
            <w:pPr>
              <w:jc w:val="center"/>
              <w:rPr>
                <w:sz w:val="22"/>
                <w:szCs w:val="22"/>
              </w:rPr>
            </w:pPr>
            <w:r w:rsidRPr="003470E9">
              <w:rPr>
                <w:sz w:val="22"/>
                <w:szCs w:val="22"/>
              </w:rPr>
              <w:t>Наименование регулируемой организации</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947F8C" w14:textId="77777777" w:rsidR="00AA6E05" w:rsidRPr="003470E9" w:rsidRDefault="00AA6E05" w:rsidP="00AA6E05">
            <w:pPr>
              <w:jc w:val="center"/>
              <w:rPr>
                <w:sz w:val="22"/>
                <w:szCs w:val="22"/>
              </w:rPr>
            </w:pPr>
            <w:r w:rsidRPr="003470E9">
              <w:rPr>
                <w:sz w:val="22"/>
                <w:szCs w:val="22"/>
              </w:rPr>
              <w:t>Период</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09EDE2DF" w14:textId="77777777" w:rsidR="00AA6E05" w:rsidRPr="003470E9" w:rsidRDefault="00AA6E05" w:rsidP="00AA6E05">
            <w:pPr>
              <w:jc w:val="center"/>
              <w:rPr>
                <w:sz w:val="22"/>
                <w:szCs w:val="22"/>
              </w:rPr>
            </w:pPr>
            <w:r w:rsidRPr="003470E9">
              <w:rPr>
                <w:sz w:val="22"/>
                <w:szCs w:val="22"/>
              </w:rPr>
              <w:t>Тариф на горячую воду для населения, руб./м</w:t>
            </w:r>
            <w:r w:rsidRPr="003470E9">
              <w:rPr>
                <w:sz w:val="22"/>
                <w:szCs w:val="22"/>
                <w:vertAlign w:val="superscript"/>
              </w:rPr>
              <w:t>3</w:t>
            </w:r>
            <w:r>
              <w:rPr>
                <w:sz w:val="22"/>
                <w:szCs w:val="22"/>
                <w:vertAlign w:val="superscript"/>
              </w:rPr>
              <w:t xml:space="preserve"> </w:t>
            </w:r>
            <w:r w:rsidRPr="00503045">
              <w:rPr>
                <w:sz w:val="22"/>
                <w:szCs w:val="22"/>
              </w:rPr>
              <w:t>(с НДС)</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062543A8" w14:textId="77777777" w:rsidR="00AA6E05" w:rsidRPr="003470E9" w:rsidRDefault="00AA6E05" w:rsidP="00AA6E05">
            <w:pPr>
              <w:jc w:val="center"/>
              <w:rPr>
                <w:sz w:val="22"/>
                <w:szCs w:val="22"/>
              </w:rPr>
            </w:pPr>
            <w:r w:rsidRPr="003470E9">
              <w:rPr>
                <w:sz w:val="22"/>
                <w:szCs w:val="22"/>
              </w:rPr>
              <w:t>Тариф на горячую воду для прочих потребителей, руб./ м</w:t>
            </w:r>
            <w:r w:rsidRPr="008A35E2">
              <w:rPr>
                <w:sz w:val="22"/>
                <w:szCs w:val="22"/>
                <w:vertAlign w:val="superscript"/>
              </w:rPr>
              <w:t>3</w:t>
            </w:r>
            <w:r w:rsidRPr="003470E9">
              <w:rPr>
                <w:sz w:val="22"/>
                <w:szCs w:val="22"/>
              </w:rPr>
              <w:t xml:space="preserve"> </w:t>
            </w:r>
            <w:r>
              <w:rPr>
                <w:sz w:val="22"/>
                <w:szCs w:val="22"/>
              </w:rPr>
              <w:t>(без НДС)</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A131D0" w14:textId="77777777" w:rsidR="00AA6E05" w:rsidRPr="003470E9" w:rsidRDefault="00AA6E05" w:rsidP="00AA6E05">
            <w:pPr>
              <w:jc w:val="center"/>
              <w:rPr>
                <w:sz w:val="22"/>
                <w:szCs w:val="22"/>
              </w:rPr>
            </w:pPr>
            <w:r w:rsidRPr="003470E9">
              <w:rPr>
                <w:sz w:val="22"/>
                <w:szCs w:val="22"/>
              </w:rPr>
              <w:t xml:space="preserve">Компонент на </w:t>
            </w:r>
            <w:proofErr w:type="gramStart"/>
            <w:r w:rsidRPr="003470E9">
              <w:rPr>
                <w:sz w:val="22"/>
                <w:szCs w:val="22"/>
              </w:rPr>
              <w:t>теплоно-ситель</w:t>
            </w:r>
            <w:proofErr w:type="gramEnd"/>
            <w:r w:rsidRPr="003470E9">
              <w:rPr>
                <w:sz w:val="22"/>
                <w:szCs w:val="22"/>
              </w:rPr>
              <w:t>, руб./м</w:t>
            </w:r>
            <w:r w:rsidRPr="008A35E2">
              <w:rPr>
                <w:sz w:val="22"/>
                <w:szCs w:val="22"/>
                <w:vertAlign w:val="superscript"/>
              </w:rPr>
              <w:t>3</w:t>
            </w:r>
            <w:r w:rsidRPr="003470E9">
              <w:rPr>
                <w:sz w:val="22"/>
                <w:szCs w:val="22"/>
              </w:rPr>
              <w:t xml:space="preserve"> </w:t>
            </w:r>
            <w:r>
              <w:rPr>
                <w:sz w:val="22"/>
                <w:szCs w:val="22"/>
              </w:rPr>
              <w:br/>
            </w:r>
            <w:r w:rsidRPr="003470E9">
              <w:rPr>
                <w:sz w:val="22"/>
                <w:szCs w:val="22"/>
              </w:rPr>
              <w:t>(без НДС)</w:t>
            </w:r>
          </w:p>
        </w:tc>
        <w:tc>
          <w:tcPr>
            <w:tcW w:w="3794" w:type="dxa"/>
            <w:gridSpan w:val="3"/>
            <w:tcBorders>
              <w:top w:val="single" w:sz="4" w:space="0" w:color="auto"/>
              <w:left w:val="nil"/>
              <w:bottom w:val="single" w:sz="4" w:space="0" w:color="auto"/>
              <w:right w:val="single" w:sz="4" w:space="0" w:color="auto"/>
            </w:tcBorders>
            <w:shd w:val="clear" w:color="auto" w:fill="auto"/>
            <w:vAlign w:val="center"/>
            <w:hideMark/>
          </w:tcPr>
          <w:p w14:paraId="6900D1BA" w14:textId="77777777" w:rsidR="00AA6E05" w:rsidRPr="003470E9" w:rsidRDefault="00AA6E05" w:rsidP="00AA6E05">
            <w:pPr>
              <w:jc w:val="center"/>
              <w:rPr>
                <w:sz w:val="22"/>
                <w:szCs w:val="22"/>
              </w:rPr>
            </w:pPr>
            <w:r w:rsidRPr="003470E9">
              <w:rPr>
                <w:sz w:val="22"/>
                <w:szCs w:val="22"/>
              </w:rPr>
              <w:t>Компонент на тепловую энергию</w:t>
            </w:r>
          </w:p>
        </w:tc>
      </w:tr>
      <w:tr w:rsidR="00AA6E05" w:rsidRPr="003470E9" w14:paraId="6D0146F7" w14:textId="77777777" w:rsidTr="00AA6E05">
        <w:trPr>
          <w:trHeight w:val="600"/>
          <w:jc w:val="center"/>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002F11BC" w14:textId="77777777" w:rsidR="00AA6E05" w:rsidRPr="003470E9" w:rsidRDefault="00AA6E05" w:rsidP="00AA6E05">
            <w:pPr>
              <w:rPr>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28C7FDCA" w14:textId="77777777" w:rsidR="00AA6E05" w:rsidRPr="003470E9" w:rsidRDefault="00AA6E05" w:rsidP="00AA6E05">
            <w:pPr>
              <w:rPr>
                <w:sz w:val="22"/>
                <w:szCs w:val="22"/>
              </w:rPr>
            </w:pP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1B5FF379" w14:textId="77777777" w:rsidR="00AA6E05" w:rsidRPr="003470E9" w:rsidRDefault="00AA6E05" w:rsidP="00AA6E05">
            <w:pPr>
              <w:jc w:val="center"/>
              <w:rPr>
                <w:sz w:val="22"/>
                <w:szCs w:val="22"/>
              </w:rPr>
            </w:pPr>
            <w:r w:rsidRPr="003470E9">
              <w:rPr>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4B0C1697" w14:textId="77777777" w:rsidR="00AA6E05" w:rsidRPr="003470E9" w:rsidRDefault="00AA6E05" w:rsidP="00AA6E05">
            <w:pPr>
              <w:ind w:left="-122" w:right="-120"/>
              <w:jc w:val="center"/>
              <w:rPr>
                <w:sz w:val="22"/>
                <w:szCs w:val="22"/>
              </w:rPr>
            </w:pPr>
            <w:r w:rsidRPr="003470E9">
              <w:rPr>
                <w:sz w:val="22"/>
                <w:szCs w:val="22"/>
              </w:rPr>
              <w:t>Неизолированные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29CB6A16" w14:textId="77777777" w:rsidR="00AA6E05" w:rsidRPr="003470E9" w:rsidRDefault="00AA6E05" w:rsidP="00AA6E05">
            <w:pPr>
              <w:jc w:val="center"/>
              <w:rPr>
                <w:sz w:val="22"/>
                <w:szCs w:val="22"/>
              </w:rPr>
            </w:pPr>
            <w:r w:rsidRPr="003470E9">
              <w:rPr>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7BB18F8D" w14:textId="77777777" w:rsidR="00AA6E05" w:rsidRPr="003470E9" w:rsidRDefault="00AA6E05" w:rsidP="00AA6E05">
            <w:pPr>
              <w:ind w:left="-76" w:right="-167"/>
              <w:jc w:val="center"/>
              <w:rPr>
                <w:sz w:val="22"/>
                <w:szCs w:val="22"/>
              </w:rPr>
            </w:pPr>
            <w:r w:rsidRPr="003470E9">
              <w:rPr>
                <w:sz w:val="22"/>
                <w:szCs w:val="22"/>
              </w:rPr>
              <w:t>Неизолированные стояки</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65DD11F3" w14:textId="77777777" w:rsidR="00AA6E05" w:rsidRPr="003470E9" w:rsidRDefault="00AA6E05" w:rsidP="00AA6E05">
            <w:pPr>
              <w:rPr>
                <w:sz w:val="22"/>
                <w:szCs w:val="22"/>
              </w:rPr>
            </w:pPr>
          </w:p>
        </w:tc>
        <w:tc>
          <w:tcPr>
            <w:tcW w:w="1451" w:type="dxa"/>
            <w:vMerge w:val="restart"/>
            <w:tcBorders>
              <w:top w:val="nil"/>
              <w:left w:val="single" w:sz="4" w:space="0" w:color="auto"/>
              <w:bottom w:val="single" w:sz="4" w:space="0" w:color="auto"/>
              <w:right w:val="single" w:sz="4" w:space="0" w:color="auto"/>
            </w:tcBorders>
            <w:shd w:val="clear" w:color="auto" w:fill="auto"/>
            <w:vAlign w:val="center"/>
            <w:hideMark/>
          </w:tcPr>
          <w:p w14:paraId="6D068FAF" w14:textId="77777777" w:rsidR="00AA6E05" w:rsidRPr="003470E9" w:rsidRDefault="00AA6E05" w:rsidP="00AA6E05">
            <w:pPr>
              <w:jc w:val="center"/>
              <w:rPr>
                <w:sz w:val="22"/>
                <w:szCs w:val="22"/>
              </w:rPr>
            </w:pPr>
            <w:r w:rsidRPr="003470E9">
              <w:rPr>
                <w:sz w:val="22"/>
                <w:szCs w:val="22"/>
              </w:rPr>
              <w:t xml:space="preserve">Односта-вочный, руб./Гкал </w:t>
            </w:r>
            <w:r w:rsidRPr="003470E9">
              <w:rPr>
                <w:sz w:val="22"/>
                <w:szCs w:val="22"/>
              </w:rPr>
              <w:br/>
              <w:t>(без НДС)</w:t>
            </w:r>
          </w:p>
        </w:tc>
        <w:tc>
          <w:tcPr>
            <w:tcW w:w="2343" w:type="dxa"/>
            <w:gridSpan w:val="2"/>
            <w:tcBorders>
              <w:top w:val="single" w:sz="4" w:space="0" w:color="auto"/>
              <w:left w:val="nil"/>
              <w:bottom w:val="single" w:sz="4" w:space="0" w:color="auto"/>
              <w:right w:val="single" w:sz="4" w:space="0" w:color="auto"/>
            </w:tcBorders>
            <w:shd w:val="clear" w:color="auto" w:fill="auto"/>
            <w:vAlign w:val="center"/>
            <w:hideMark/>
          </w:tcPr>
          <w:p w14:paraId="2FC328CF" w14:textId="77777777" w:rsidR="00AA6E05" w:rsidRPr="003470E9" w:rsidRDefault="00AA6E05" w:rsidP="00AA6E05">
            <w:pPr>
              <w:jc w:val="center"/>
              <w:rPr>
                <w:sz w:val="22"/>
                <w:szCs w:val="22"/>
              </w:rPr>
            </w:pPr>
            <w:r w:rsidRPr="003470E9">
              <w:rPr>
                <w:sz w:val="22"/>
                <w:szCs w:val="22"/>
              </w:rPr>
              <w:t>Двухставочный</w:t>
            </w:r>
          </w:p>
        </w:tc>
      </w:tr>
      <w:tr w:rsidR="00AA6E05" w:rsidRPr="003470E9" w14:paraId="7B3488EF" w14:textId="77777777" w:rsidTr="00AA6E05">
        <w:trPr>
          <w:trHeight w:val="1305"/>
          <w:jc w:val="center"/>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650C73A7" w14:textId="77777777" w:rsidR="00AA6E05" w:rsidRPr="003470E9" w:rsidRDefault="00AA6E05" w:rsidP="00AA6E05">
            <w:pPr>
              <w:rPr>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29BDCCAC" w14:textId="77777777" w:rsidR="00AA6E05" w:rsidRPr="003470E9" w:rsidRDefault="00AA6E05" w:rsidP="00AA6E05">
            <w:pPr>
              <w:rPr>
                <w:sz w:val="22"/>
                <w:szCs w:val="22"/>
              </w:rPr>
            </w:pPr>
          </w:p>
        </w:tc>
        <w:tc>
          <w:tcPr>
            <w:tcW w:w="910" w:type="dxa"/>
            <w:tcBorders>
              <w:top w:val="nil"/>
              <w:left w:val="nil"/>
              <w:bottom w:val="single" w:sz="4" w:space="0" w:color="auto"/>
              <w:right w:val="single" w:sz="4" w:space="0" w:color="auto"/>
            </w:tcBorders>
            <w:shd w:val="clear" w:color="auto" w:fill="auto"/>
            <w:vAlign w:val="center"/>
            <w:hideMark/>
          </w:tcPr>
          <w:p w14:paraId="7161B7C0" w14:textId="77777777" w:rsidR="00AA6E05" w:rsidRPr="003470E9" w:rsidRDefault="00AA6E05" w:rsidP="00AA6E05">
            <w:pPr>
              <w:jc w:val="center"/>
              <w:rPr>
                <w:sz w:val="22"/>
                <w:szCs w:val="22"/>
              </w:rPr>
            </w:pPr>
            <w:r w:rsidRPr="003470E9">
              <w:rPr>
                <w:sz w:val="22"/>
                <w:szCs w:val="22"/>
              </w:rPr>
              <w:t xml:space="preserve">с </w:t>
            </w:r>
            <w:proofErr w:type="gramStart"/>
            <w:r w:rsidRPr="003470E9">
              <w:rPr>
                <w:sz w:val="22"/>
                <w:szCs w:val="22"/>
              </w:rPr>
              <w:t>поло-тенце</w:t>
            </w:r>
            <w:proofErr w:type="gramEnd"/>
            <w:r w:rsidRPr="003470E9">
              <w:rPr>
                <w:sz w:val="22"/>
                <w:szCs w:val="22"/>
              </w:rPr>
              <w:t>-суши-телями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4CD335B6" w14:textId="77777777" w:rsidR="00AA6E05" w:rsidRPr="003470E9" w:rsidRDefault="00AA6E05" w:rsidP="00AA6E05">
            <w:pPr>
              <w:jc w:val="center"/>
              <w:rPr>
                <w:sz w:val="22"/>
                <w:szCs w:val="22"/>
              </w:rPr>
            </w:pPr>
            <w:r w:rsidRPr="003470E9">
              <w:rPr>
                <w:sz w:val="22"/>
                <w:szCs w:val="22"/>
              </w:rPr>
              <w:t xml:space="preserve">без </w:t>
            </w:r>
            <w:proofErr w:type="gramStart"/>
            <w:r w:rsidRPr="003470E9">
              <w:rPr>
                <w:sz w:val="22"/>
                <w:szCs w:val="22"/>
              </w:rPr>
              <w:t>поло-тенце</w:t>
            </w:r>
            <w:proofErr w:type="gramEnd"/>
            <w:r w:rsidRPr="003470E9">
              <w:rPr>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5DC075C9" w14:textId="77777777" w:rsidR="00AA6E05" w:rsidRPr="003470E9" w:rsidRDefault="00AA6E05" w:rsidP="00AA6E05">
            <w:pPr>
              <w:jc w:val="center"/>
              <w:rPr>
                <w:sz w:val="22"/>
                <w:szCs w:val="22"/>
              </w:rPr>
            </w:pPr>
            <w:r w:rsidRPr="003470E9">
              <w:rPr>
                <w:sz w:val="22"/>
                <w:szCs w:val="22"/>
              </w:rPr>
              <w:t xml:space="preserve">с </w:t>
            </w:r>
            <w:proofErr w:type="gramStart"/>
            <w:r w:rsidRPr="003470E9">
              <w:rPr>
                <w:sz w:val="22"/>
                <w:szCs w:val="22"/>
              </w:rPr>
              <w:t>поло-тенце</w:t>
            </w:r>
            <w:proofErr w:type="gramEnd"/>
            <w:r w:rsidRPr="003470E9">
              <w:rPr>
                <w:sz w:val="22"/>
                <w:szCs w:val="22"/>
              </w:rPr>
              <w:t>-суши-телями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3B7384B9" w14:textId="77777777" w:rsidR="00AA6E05" w:rsidRPr="003470E9" w:rsidRDefault="00AA6E05" w:rsidP="00AA6E05">
            <w:pPr>
              <w:jc w:val="center"/>
              <w:rPr>
                <w:sz w:val="22"/>
                <w:szCs w:val="22"/>
              </w:rPr>
            </w:pPr>
            <w:r w:rsidRPr="003470E9">
              <w:rPr>
                <w:sz w:val="22"/>
                <w:szCs w:val="22"/>
              </w:rPr>
              <w:t xml:space="preserve">без </w:t>
            </w:r>
            <w:proofErr w:type="gramStart"/>
            <w:r w:rsidRPr="003470E9">
              <w:rPr>
                <w:sz w:val="22"/>
                <w:szCs w:val="22"/>
              </w:rPr>
              <w:t>поло-тенце</w:t>
            </w:r>
            <w:proofErr w:type="gramEnd"/>
            <w:r w:rsidRPr="003470E9">
              <w:rPr>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59B78BD7" w14:textId="77777777" w:rsidR="00AA6E05" w:rsidRPr="003470E9" w:rsidRDefault="00AA6E05" w:rsidP="00AA6E05">
            <w:pPr>
              <w:jc w:val="center"/>
              <w:rPr>
                <w:sz w:val="22"/>
                <w:szCs w:val="22"/>
              </w:rPr>
            </w:pPr>
            <w:r w:rsidRPr="003470E9">
              <w:rPr>
                <w:sz w:val="22"/>
                <w:szCs w:val="22"/>
              </w:rPr>
              <w:t xml:space="preserve">с </w:t>
            </w:r>
            <w:proofErr w:type="gramStart"/>
            <w:r w:rsidRPr="003470E9">
              <w:rPr>
                <w:sz w:val="22"/>
                <w:szCs w:val="22"/>
              </w:rPr>
              <w:t>поло-тенце</w:t>
            </w:r>
            <w:proofErr w:type="gramEnd"/>
            <w:r w:rsidRPr="003470E9">
              <w:rPr>
                <w:sz w:val="22"/>
                <w:szCs w:val="22"/>
              </w:rPr>
              <w:t>-суши-телями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717CA0C0" w14:textId="77777777" w:rsidR="00AA6E05" w:rsidRPr="003470E9" w:rsidRDefault="00AA6E05" w:rsidP="00AA6E05">
            <w:pPr>
              <w:jc w:val="center"/>
              <w:rPr>
                <w:sz w:val="22"/>
                <w:szCs w:val="22"/>
              </w:rPr>
            </w:pPr>
            <w:r w:rsidRPr="003470E9">
              <w:rPr>
                <w:sz w:val="22"/>
                <w:szCs w:val="22"/>
              </w:rPr>
              <w:t xml:space="preserve">без </w:t>
            </w:r>
            <w:proofErr w:type="gramStart"/>
            <w:r w:rsidRPr="003470E9">
              <w:rPr>
                <w:sz w:val="22"/>
                <w:szCs w:val="22"/>
              </w:rPr>
              <w:t>поло-тенце</w:t>
            </w:r>
            <w:proofErr w:type="gramEnd"/>
            <w:r w:rsidRPr="003470E9">
              <w:rPr>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552FEA4C" w14:textId="77777777" w:rsidR="00AA6E05" w:rsidRPr="003470E9" w:rsidRDefault="00AA6E05" w:rsidP="00AA6E05">
            <w:pPr>
              <w:jc w:val="center"/>
              <w:rPr>
                <w:sz w:val="22"/>
                <w:szCs w:val="22"/>
              </w:rPr>
            </w:pPr>
            <w:r w:rsidRPr="003470E9">
              <w:rPr>
                <w:sz w:val="22"/>
                <w:szCs w:val="22"/>
              </w:rPr>
              <w:t xml:space="preserve">с </w:t>
            </w:r>
            <w:proofErr w:type="gramStart"/>
            <w:r w:rsidRPr="003470E9">
              <w:rPr>
                <w:sz w:val="22"/>
                <w:szCs w:val="22"/>
              </w:rPr>
              <w:t>поло-тенце</w:t>
            </w:r>
            <w:proofErr w:type="gramEnd"/>
            <w:r w:rsidRPr="003470E9">
              <w:rPr>
                <w:sz w:val="22"/>
                <w:szCs w:val="22"/>
              </w:rPr>
              <w:t>-суши-телями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2A3C4BE3" w14:textId="77777777" w:rsidR="00AA6E05" w:rsidRPr="003470E9" w:rsidRDefault="00AA6E05" w:rsidP="00AA6E05">
            <w:pPr>
              <w:jc w:val="center"/>
              <w:rPr>
                <w:sz w:val="22"/>
                <w:szCs w:val="22"/>
              </w:rPr>
            </w:pPr>
            <w:r w:rsidRPr="003470E9">
              <w:rPr>
                <w:sz w:val="22"/>
                <w:szCs w:val="22"/>
              </w:rPr>
              <w:t xml:space="preserve">без </w:t>
            </w:r>
            <w:proofErr w:type="gramStart"/>
            <w:r w:rsidRPr="003470E9">
              <w:rPr>
                <w:sz w:val="22"/>
                <w:szCs w:val="22"/>
              </w:rPr>
              <w:t>поло-тенце</w:t>
            </w:r>
            <w:proofErr w:type="gramEnd"/>
            <w:r w:rsidRPr="003470E9">
              <w:rPr>
                <w:sz w:val="22"/>
                <w:szCs w:val="22"/>
              </w:rPr>
              <w:t>-суши-теля</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66381AFB" w14:textId="77777777" w:rsidR="00AA6E05" w:rsidRPr="003470E9" w:rsidRDefault="00AA6E05" w:rsidP="00AA6E05">
            <w:pPr>
              <w:rPr>
                <w:sz w:val="22"/>
                <w:szCs w:val="22"/>
              </w:rPr>
            </w:pPr>
          </w:p>
        </w:tc>
        <w:tc>
          <w:tcPr>
            <w:tcW w:w="1451" w:type="dxa"/>
            <w:vMerge/>
            <w:tcBorders>
              <w:top w:val="nil"/>
              <w:left w:val="single" w:sz="4" w:space="0" w:color="auto"/>
              <w:bottom w:val="single" w:sz="4" w:space="0" w:color="auto"/>
              <w:right w:val="single" w:sz="4" w:space="0" w:color="auto"/>
            </w:tcBorders>
            <w:vAlign w:val="center"/>
            <w:hideMark/>
          </w:tcPr>
          <w:p w14:paraId="116FEF05" w14:textId="77777777" w:rsidR="00AA6E05" w:rsidRPr="003470E9" w:rsidRDefault="00AA6E05" w:rsidP="00AA6E05">
            <w:pPr>
              <w:rPr>
                <w:sz w:val="22"/>
                <w:szCs w:val="22"/>
              </w:rPr>
            </w:pPr>
          </w:p>
        </w:tc>
        <w:tc>
          <w:tcPr>
            <w:tcW w:w="1209" w:type="dxa"/>
            <w:tcBorders>
              <w:top w:val="nil"/>
              <w:left w:val="nil"/>
              <w:bottom w:val="single" w:sz="4" w:space="0" w:color="auto"/>
              <w:right w:val="single" w:sz="4" w:space="0" w:color="auto"/>
            </w:tcBorders>
            <w:shd w:val="clear" w:color="auto" w:fill="auto"/>
            <w:vAlign w:val="center"/>
            <w:hideMark/>
          </w:tcPr>
          <w:p w14:paraId="0E315282" w14:textId="77777777" w:rsidR="00AA6E05" w:rsidRPr="003470E9" w:rsidRDefault="00AA6E05" w:rsidP="00AA6E05">
            <w:pPr>
              <w:ind w:right="-110"/>
              <w:jc w:val="center"/>
              <w:rPr>
                <w:sz w:val="22"/>
                <w:szCs w:val="22"/>
              </w:rPr>
            </w:pPr>
            <w:r w:rsidRPr="003470E9">
              <w:rPr>
                <w:sz w:val="22"/>
                <w:szCs w:val="22"/>
              </w:rPr>
              <w:t>Ставка за мощность, тыс. руб./Гкал/</w:t>
            </w:r>
            <w:r w:rsidRPr="003470E9">
              <w:rPr>
                <w:sz w:val="22"/>
                <w:szCs w:val="22"/>
              </w:rPr>
              <w:br/>
              <w:t>час в мес.</w:t>
            </w:r>
          </w:p>
        </w:tc>
        <w:tc>
          <w:tcPr>
            <w:tcW w:w="1134" w:type="dxa"/>
            <w:tcBorders>
              <w:top w:val="nil"/>
              <w:left w:val="nil"/>
              <w:bottom w:val="single" w:sz="4" w:space="0" w:color="auto"/>
              <w:right w:val="single" w:sz="4" w:space="0" w:color="auto"/>
            </w:tcBorders>
            <w:shd w:val="clear" w:color="auto" w:fill="auto"/>
            <w:vAlign w:val="center"/>
            <w:hideMark/>
          </w:tcPr>
          <w:p w14:paraId="153707D7" w14:textId="77777777" w:rsidR="00AA6E05" w:rsidRPr="003470E9" w:rsidRDefault="00AA6E05" w:rsidP="00AA6E05">
            <w:pPr>
              <w:jc w:val="center"/>
              <w:rPr>
                <w:sz w:val="22"/>
                <w:szCs w:val="22"/>
              </w:rPr>
            </w:pPr>
            <w:r w:rsidRPr="003470E9">
              <w:rPr>
                <w:sz w:val="22"/>
                <w:szCs w:val="22"/>
              </w:rPr>
              <w:t>Ставка за тепловую энергию, руб./Гкал</w:t>
            </w:r>
          </w:p>
        </w:tc>
      </w:tr>
      <w:tr w:rsidR="00AA6E05" w:rsidRPr="003470E9" w14:paraId="68F1E0E8" w14:textId="77777777" w:rsidTr="00AA6E05">
        <w:trPr>
          <w:trHeight w:val="284"/>
          <w:jc w:val="center"/>
        </w:trPr>
        <w:tc>
          <w:tcPr>
            <w:tcW w:w="1961" w:type="dxa"/>
            <w:vMerge w:val="restart"/>
            <w:tcBorders>
              <w:top w:val="single" w:sz="4" w:space="0" w:color="auto"/>
              <w:left w:val="single" w:sz="4" w:space="0" w:color="auto"/>
              <w:bottom w:val="single" w:sz="4" w:space="0" w:color="000000"/>
              <w:right w:val="single" w:sz="4" w:space="0" w:color="auto"/>
            </w:tcBorders>
            <w:vAlign w:val="center"/>
            <w:hideMark/>
          </w:tcPr>
          <w:p w14:paraId="2976441E" w14:textId="77777777" w:rsidR="00AA6E05" w:rsidRPr="00437DEA" w:rsidRDefault="00AA6E05" w:rsidP="00AA6E05">
            <w:pPr>
              <w:jc w:val="center"/>
              <w:rPr>
                <w:sz w:val="22"/>
                <w:szCs w:val="22"/>
              </w:rPr>
            </w:pPr>
            <w:r w:rsidRPr="00002B24">
              <w:rPr>
                <w:sz w:val="22"/>
                <w:szCs w:val="22"/>
              </w:rPr>
              <w:t xml:space="preserve">МУП «Теплосеть» КГО </w:t>
            </w:r>
          </w:p>
        </w:tc>
        <w:tc>
          <w:tcPr>
            <w:tcW w:w="1476" w:type="dxa"/>
            <w:tcBorders>
              <w:top w:val="nil"/>
              <w:left w:val="nil"/>
              <w:bottom w:val="single" w:sz="4" w:space="0" w:color="auto"/>
              <w:right w:val="single" w:sz="4" w:space="0" w:color="auto"/>
            </w:tcBorders>
            <w:shd w:val="clear" w:color="auto" w:fill="auto"/>
            <w:vAlign w:val="center"/>
            <w:hideMark/>
          </w:tcPr>
          <w:p w14:paraId="39200026" w14:textId="77777777" w:rsidR="00AA6E05" w:rsidRPr="000560C7" w:rsidRDefault="00AA6E05" w:rsidP="00AA6E05">
            <w:pPr>
              <w:jc w:val="center"/>
              <w:rPr>
                <w:sz w:val="22"/>
                <w:szCs w:val="22"/>
              </w:rPr>
            </w:pPr>
            <w:r w:rsidRPr="000560C7">
              <w:rPr>
                <w:sz w:val="22"/>
                <w:szCs w:val="22"/>
              </w:rPr>
              <w:t>с 01.01.2022</w:t>
            </w:r>
          </w:p>
        </w:tc>
        <w:tc>
          <w:tcPr>
            <w:tcW w:w="910" w:type="dxa"/>
            <w:tcBorders>
              <w:top w:val="nil"/>
              <w:left w:val="nil"/>
              <w:bottom w:val="single" w:sz="8" w:space="0" w:color="auto"/>
              <w:right w:val="single" w:sz="8" w:space="0" w:color="auto"/>
            </w:tcBorders>
            <w:shd w:val="clear" w:color="auto" w:fill="auto"/>
            <w:vAlign w:val="center"/>
          </w:tcPr>
          <w:p w14:paraId="1BB29610" w14:textId="77777777" w:rsidR="00AA6E05" w:rsidRDefault="00AA6E05" w:rsidP="00AA6E05">
            <w:pPr>
              <w:jc w:val="center"/>
              <w:rPr>
                <w:sz w:val="22"/>
                <w:szCs w:val="22"/>
              </w:rPr>
            </w:pPr>
            <w:r>
              <w:rPr>
                <w:sz w:val="22"/>
                <w:szCs w:val="22"/>
              </w:rPr>
              <w:t>122,28</w:t>
            </w:r>
          </w:p>
        </w:tc>
        <w:tc>
          <w:tcPr>
            <w:tcW w:w="910" w:type="dxa"/>
            <w:tcBorders>
              <w:top w:val="nil"/>
              <w:left w:val="nil"/>
              <w:bottom w:val="single" w:sz="8" w:space="0" w:color="auto"/>
              <w:right w:val="single" w:sz="8" w:space="0" w:color="auto"/>
            </w:tcBorders>
            <w:shd w:val="clear" w:color="auto" w:fill="auto"/>
            <w:vAlign w:val="center"/>
          </w:tcPr>
          <w:p w14:paraId="2D3398A3" w14:textId="77777777" w:rsidR="00AA6E05" w:rsidRDefault="00AA6E05" w:rsidP="00AA6E05">
            <w:pPr>
              <w:jc w:val="center"/>
              <w:rPr>
                <w:sz w:val="22"/>
                <w:szCs w:val="22"/>
              </w:rPr>
            </w:pPr>
            <w:r>
              <w:rPr>
                <w:sz w:val="22"/>
                <w:szCs w:val="22"/>
              </w:rPr>
              <w:t>120,77</w:t>
            </w:r>
          </w:p>
        </w:tc>
        <w:tc>
          <w:tcPr>
            <w:tcW w:w="910" w:type="dxa"/>
            <w:tcBorders>
              <w:top w:val="nil"/>
              <w:left w:val="nil"/>
              <w:bottom w:val="single" w:sz="8" w:space="0" w:color="auto"/>
              <w:right w:val="single" w:sz="8" w:space="0" w:color="auto"/>
            </w:tcBorders>
            <w:shd w:val="clear" w:color="auto" w:fill="auto"/>
            <w:vAlign w:val="center"/>
          </w:tcPr>
          <w:p w14:paraId="2F73813A" w14:textId="77777777" w:rsidR="00AA6E05" w:rsidRDefault="00AA6E05" w:rsidP="00AA6E05">
            <w:pPr>
              <w:jc w:val="center"/>
              <w:rPr>
                <w:sz w:val="22"/>
                <w:szCs w:val="22"/>
              </w:rPr>
            </w:pPr>
            <w:r>
              <w:rPr>
                <w:sz w:val="22"/>
                <w:szCs w:val="22"/>
              </w:rPr>
              <w:t>129,08</w:t>
            </w:r>
          </w:p>
        </w:tc>
        <w:tc>
          <w:tcPr>
            <w:tcW w:w="910" w:type="dxa"/>
            <w:tcBorders>
              <w:top w:val="nil"/>
              <w:left w:val="nil"/>
              <w:bottom w:val="single" w:sz="8" w:space="0" w:color="auto"/>
              <w:right w:val="single" w:sz="8" w:space="0" w:color="auto"/>
            </w:tcBorders>
            <w:shd w:val="clear" w:color="auto" w:fill="auto"/>
            <w:vAlign w:val="center"/>
          </w:tcPr>
          <w:p w14:paraId="7D316A01" w14:textId="77777777" w:rsidR="00AA6E05" w:rsidRDefault="00AA6E05" w:rsidP="00AA6E05">
            <w:pPr>
              <w:jc w:val="center"/>
              <w:rPr>
                <w:sz w:val="22"/>
                <w:szCs w:val="22"/>
              </w:rPr>
            </w:pPr>
            <w:r>
              <w:rPr>
                <w:sz w:val="22"/>
                <w:szCs w:val="22"/>
              </w:rPr>
              <w:t>123,04</w:t>
            </w:r>
          </w:p>
        </w:tc>
        <w:tc>
          <w:tcPr>
            <w:tcW w:w="910" w:type="dxa"/>
            <w:tcBorders>
              <w:top w:val="nil"/>
              <w:left w:val="nil"/>
              <w:bottom w:val="single" w:sz="8" w:space="0" w:color="auto"/>
              <w:right w:val="single" w:sz="8" w:space="0" w:color="auto"/>
            </w:tcBorders>
            <w:shd w:val="clear" w:color="auto" w:fill="auto"/>
            <w:vAlign w:val="center"/>
          </w:tcPr>
          <w:p w14:paraId="6BBCA3B1" w14:textId="77777777" w:rsidR="00AA6E05" w:rsidRDefault="00AA6E05" w:rsidP="00AA6E05">
            <w:pPr>
              <w:jc w:val="center"/>
              <w:rPr>
                <w:sz w:val="22"/>
                <w:szCs w:val="22"/>
              </w:rPr>
            </w:pPr>
            <w:r>
              <w:rPr>
                <w:sz w:val="22"/>
                <w:szCs w:val="22"/>
              </w:rPr>
              <w:t>101,90</w:t>
            </w:r>
          </w:p>
        </w:tc>
        <w:tc>
          <w:tcPr>
            <w:tcW w:w="910" w:type="dxa"/>
            <w:tcBorders>
              <w:top w:val="nil"/>
              <w:left w:val="nil"/>
              <w:bottom w:val="single" w:sz="8" w:space="0" w:color="auto"/>
              <w:right w:val="single" w:sz="8" w:space="0" w:color="auto"/>
            </w:tcBorders>
            <w:shd w:val="clear" w:color="auto" w:fill="auto"/>
            <w:vAlign w:val="center"/>
          </w:tcPr>
          <w:p w14:paraId="3EE0BCE7" w14:textId="77777777" w:rsidR="00AA6E05" w:rsidRDefault="00AA6E05" w:rsidP="00AA6E05">
            <w:pPr>
              <w:jc w:val="center"/>
              <w:rPr>
                <w:sz w:val="22"/>
                <w:szCs w:val="22"/>
              </w:rPr>
            </w:pPr>
            <w:r>
              <w:rPr>
                <w:sz w:val="22"/>
                <w:szCs w:val="22"/>
              </w:rPr>
              <w:t>100,64</w:t>
            </w:r>
          </w:p>
        </w:tc>
        <w:tc>
          <w:tcPr>
            <w:tcW w:w="910" w:type="dxa"/>
            <w:tcBorders>
              <w:top w:val="nil"/>
              <w:left w:val="nil"/>
              <w:bottom w:val="single" w:sz="8" w:space="0" w:color="auto"/>
              <w:right w:val="single" w:sz="8" w:space="0" w:color="auto"/>
            </w:tcBorders>
            <w:shd w:val="clear" w:color="auto" w:fill="auto"/>
            <w:vAlign w:val="center"/>
          </w:tcPr>
          <w:p w14:paraId="4EBBD0A5" w14:textId="77777777" w:rsidR="00AA6E05" w:rsidRDefault="00AA6E05" w:rsidP="00AA6E05">
            <w:pPr>
              <w:jc w:val="center"/>
              <w:rPr>
                <w:sz w:val="22"/>
                <w:szCs w:val="22"/>
              </w:rPr>
            </w:pPr>
            <w:r>
              <w:rPr>
                <w:sz w:val="22"/>
                <w:szCs w:val="22"/>
              </w:rPr>
              <w:t>107,57</w:t>
            </w:r>
          </w:p>
        </w:tc>
        <w:tc>
          <w:tcPr>
            <w:tcW w:w="910" w:type="dxa"/>
            <w:tcBorders>
              <w:top w:val="nil"/>
              <w:left w:val="nil"/>
              <w:bottom w:val="single" w:sz="8" w:space="0" w:color="auto"/>
              <w:right w:val="single" w:sz="8" w:space="0" w:color="auto"/>
            </w:tcBorders>
            <w:shd w:val="clear" w:color="auto" w:fill="auto"/>
            <w:vAlign w:val="center"/>
          </w:tcPr>
          <w:p w14:paraId="164024E8" w14:textId="77777777" w:rsidR="00AA6E05" w:rsidRDefault="00AA6E05" w:rsidP="00AA6E05">
            <w:pPr>
              <w:jc w:val="center"/>
              <w:rPr>
                <w:sz w:val="22"/>
                <w:szCs w:val="22"/>
              </w:rPr>
            </w:pPr>
            <w:r>
              <w:rPr>
                <w:sz w:val="22"/>
                <w:szCs w:val="22"/>
              </w:rPr>
              <w:t>102,53</w:t>
            </w:r>
          </w:p>
        </w:tc>
        <w:tc>
          <w:tcPr>
            <w:tcW w:w="1365" w:type="dxa"/>
            <w:tcBorders>
              <w:top w:val="nil"/>
              <w:left w:val="nil"/>
              <w:bottom w:val="single" w:sz="8" w:space="0" w:color="auto"/>
              <w:right w:val="single" w:sz="8" w:space="0" w:color="auto"/>
            </w:tcBorders>
            <w:shd w:val="clear" w:color="auto" w:fill="auto"/>
            <w:vAlign w:val="center"/>
          </w:tcPr>
          <w:p w14:paraId="35D49F64" w14:textId="77777777" w:rsidR="00AA6E05" w:rsidRDefault="00AA6E05" w:rsidP="00AA6E05">
            <w:pPr>
              <w:jc w:val="center"/>
              <w:rPr>
                <w:sz w:val="22"/>
                <w:szCs w:val="22"/>
              </w:rPr>
            </w:pPr>
            <w:r>
              <w:rPr>
                <w:sz w:val="22"/>
                <w:szCs w:val="22"/>
              </w:rPr>
              <w:t>16,30</w:t>
            </w:r>
          </w:p>
        </w:tc>
        <w:tc>
          <w:tcPr>
            <w:tcW w:w="1451" w:type="dxa"/>
            <w:tcBorders>
              <w:top w:val="nil"/>
              <w:left w:val="nil"/>
              <w:bottom w:val="single" w:sz="8" w:space="0" w:color="auto"/>
              <w:right w:val="single" w:sz="8" w:space="0" w:color="auto"/>
            </w:tcBorders>
            <w:shd w:val="clear" w:color="auto" w:fill="auto"/>
            <w:vAlign w:val="center"/>
          </w:tcPr>
          <w:p w14:paraId="38F38144" w14:textId="77777777" w:rsidR="00AA6E05" w:rsidRDefault="00AA6E05" w:rsidP="00AA6E05">
            <w:pPr>
              <w:jc w:val="center"/>
              <w:rPr>
                <w:sz w:val="22"/>
                <w:szCs w:val="22"/>
              </w:rPr>
            </w:pPr>
            <w:r>
              <w:rPr>
                <w:sz w:val="22"/>
                <w:szCs w:val="22"/>
              </w:rPr>
              <w:t>1 573,58</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14:paraId="70B2E18C" w14:textId="77777777" w:rsidR="00AA6E05" w:rsidRPr="00635DE0" w:rsidRDefault="00AA6E05" w:rsidP="00AA6E05">
            <w:pPr>
              <w:jc w:val="center"/>
            </w:pPr>
            <w:r w:rsidRPr="00635DE0">
              <w:t>х</w:t>
            </w:r>
          </w:p>
        </w:tc>
        <w:tc>
          <w:tcPr>
            <w:tcW w:w="1134" w:type="dxa"/>
            <w:tcBorders>
              <w:top w:val="nil"/>
              <w:left w:val="nil"/>
              <w:bottom w:val="single" w:sz="4" w:space="0" w:color="auto"/>
              <w:right w:val="single" w:sz="4" w:space="0" w:color="auto"/>
            </w:tcBorders>
            <w:shd w:val="clear" w:color="auto" w:fill="auto"/>
            <w:vAlign w:val="center"/>
            <w:hideMark/>
          </w:tcPr>
          <w:p w14:paraId="19839B84" w14:textId="77777777" w:rsidR="00AA6E05" w:rsidRPr="00132078" w:rsidRDefault="00AA6E05" w:rsidP="00AA6E05">
            <w:pPr>
              <w:jc w:val="center"/>
            </w:pPr>
            <w:r w:rsidRPr="00132078">
              <w:t>х</w:t>
            </w:r>
          </w:p>
        </w:tc>
      </w:tr>
      <w:tr w:rsidR="00AA6E05" w:rsidRPr="003470E9" w14:paraId="693596DA" w14:textId="77777777" w:rsidTr="00AA6E05">
        <w:trPr>
          <w:trHeight w:val="284"/>
          <w:jc w:val="center"/>
        </w:trPr>
        <w:tc>
          <w:tcPr>
            <w:tcW w:w="1961" w:type="dxa"/>
            <w:vMerge/>
            <w:tcBorders>
              <w:top w:val="nil"/>
              <w:left w:val="single" w:sz="4" w:space="0" w:color="auto"/>
              <w:bottom w:val="single" w:sz="4" w:space="0" w:color="auto"/>
              <w:right w:val="single" w:sz="4" w:space="0" w:color="auto"/>
            </w:tcBorders>
            <w:vAlign w:val="center"/>
            <w:hideMark/>
          </w:tcPr>
          <w:p w14:paraId="224E08D6" w14:textId="77777777" w:rsidR="00AA6E05" w:rsidRPr="003470E9" w:rsidRDefault="00AA6E05" w:rsidP="00AA6E05">
            <w:pPr>
              <w:rPr>
                <w:sz w:val="22"/>
                <w:szCs w:val="22"/>
              </w:rPr>
            </w:pPr>
          </w:p>
        </w:tc>
        <w:tc>
          <w:tcPr>
            <w:tcW w:w="1476" w:type="dxa"/>
            <w:tcBorders>
              <w:top w:val="nil"/>
              <w:left w:val="nil"/>
              <w:bottom w:val="single" w:sz="4" w:space="0" w:color="auto"/>
              <w:right w:val="single" w:sz="4" w:space="0" w:color="auto"/>
            </w:tcBorders>
            <w:shd w:val="clear" w:color="auto" w:fill="auto"/>
            <w:vAlign w:val="center"/>
            <w:hideMark/>
          </w:tcPr>
          <w:p w14:paraId="26B5CA71" w14:textId="77777777" w:rsidR="00AA6E05" w:rsidRPr="000560C7" w:rsidRDefault="00AA6E05" w:rsidP="00AA6E05">
            <w:pPr>
              <w:jc w:val="center"/>
              <w:rPr>
                <w:sz w:val="22"/>
                <w:szCs w:val="22"/>
              </w:rPr>
            </w:pPr>
            <w:r w:rsidRPr="000560C7">
              <w:rPr>
                <w:sz w:val="22"/>
                <w:szCs w:val="22"/>
              </w:rPr>
              <w:t>с 01.07.2021</w:t>
            </w:r>
          </w:p>
        </w:tc>
        <w:tc>
          <w:tcPr>
            <w:tcW w:w="910" w:type="dxa"/>
            <w:tcBorders>
              <w:top w:val="nil"/>
              <w:left w:val="nil"/>
              <w:bottom w:val="single" w:sz="8" w:space="0" w:color="auto"/>
              <w:right w:val="single" w:sz="8" w:space="0" w:color="auto"/>
            </w:tcBorders>
            <w:shd w:val="clear" w:color="auto" w:fill="auto"/>
            <w:vAlign w:val="center"/>
          </w:tcPr>
          <w:p w14:paraId="27241C95" w14:textId="77777777" w:rsidR="00AA6E05" w:rsidRDefault="00AA6E05" w:rsidP="00AA6E05">
            <w:pPr>
              <w:jc w:val="center"/>
              <w:rPr>
                <w:sz w:val="22"/>
                <w:szCs w:val="22"/>
              </w:rPr>
            </w:pPr>
            <w:r>
              <w:rPr>
                <w:sz w:val="22"/>
                <w:szCs w:val="22"/>
              </w:rPr>
              <w:t>137,94</w:t>
            </w:r>
          </w:p>
        </w:tc>
        <w:tc>
          <w:tcPr>
            <w:tcW w:w="910" w:type="dxa"/>
            <w:tcBorders>
              <w:top w:val="nil"/>
              <w:left w:val="nil"/>
              <w:bottom w:val="single" w:sz="8" w:space="0" w:color="auto"/>
              <w:right w:val="single" w:sz="8" w:space="0" w:color="auto"/>
            </w:tcBorders>
            <w:shd w:val="clear" w:color="auto" w:fill="auto"/>
            <w:vAlign w:val="center"/>
          </w:tcPr>
          <w:p w14:paraId="2F693734" w14:textId="77777777" w:rsidR="00AA6E05" w:rsidRDefault="00AA6E05" w:rsidP="00AA6E05">
            <w:pPr>
              <w:jc w:val="center"/>
              <w:rPr>
                <w:sz w:val="22"/>
                <w:szCs w:val="22"/>
              </w:rPr>
            </w:pPr>
            <w:r>
              <w:rPr>
                <w:sz w:val="22"/>
                <w:szCs w:val="22"/>
              </w:rPr>
              <w:t>136,20</w:t>
            </w:r>
          </w:p>
        </w:tc>
        <w:tc>
          <w:tcPr>
            <w:tcW w:w="910" w:type="dxa"/>
            <w:tcBorders>
              <w:top w:val="nil"/>
              <w:left w:val="nil"/>
              <w:bottom w:val="single" w:sz="8" w:space="0" w:color="auto"/>
              <w:right w:val="single" w:sz="8" w:space="0" w:color="auto"/>
            </w:tcBorders>
            <w:shd w:val="clear" w:color="auto" w:fill="auto"/>
            <w:vAlign w:val="center"/>
          </w:tcPr>
          <w:p w14:paraId="72778CC5" w14:textId="77777777" w:rsidR="00AA6E05" w:rsidRDefault="00AA6E05" w:rsidP="00AA6E05">
            <w:pPr>
              <w:jc w:val="center"/>
              <w:rPr>
                <w:sz w:val="22"/>
                <w:szCs w:val="22"/>
              </w:rPr>
            </w:pPr>
            <w:r>
              <w:rPr>
                <w:sz w:val="22"/>
                <w:szCs w:val="22"/>
              </w:rPr>
              <w:t>145,75</w:t>
            </w:r>
          </w:p>
        </w:tc>
        <w:tc>
          <w:tcPr>
            <w:tcW w:w="910" w:type="dxa"/>
            <w:tcBorders>
              <w:top w:val="nil"/>
              <w:left w:val="nil"/>
              <w:bottom w:val="single" w:sz="8" w:space="0" w:color="auto"/>
              <w:right w:val="single" w:sz="8" w:space="0" w:color="auto"/>
            </w:tcBorders>
            <w:shd w:val="clear" w:color="auto" w:fill="auto"/>
            <w:vAlign w:val="center"/>
          </w:tcPr>
          <w:p w14:paraId="6F605B53" w14:textId="77777777" w:rsidR="00AA6E05" w:rsidRDefault="00AA6E05" w:rsidP="00AA6E05">
            <w:pPr>
              <w:jc w:val="center"/>
              <w:rPr>
                <w:sz w:val="22"/>
                <w:szCs w:val="22"/>
              </w:rPr>
            </w:pPr>
            <w:r>
              <w:rPr>
                <w:sz w:val="22"/>
                <w:szCs w:val="22"/>
              </w:rPr>
              <w:t>138,80</w:t>
            </w:r>
          </w:p>
        </w:tc>
        <w:tc>
          <w:tcPr>
            <w:tcW w:w="910" w:type="dxa"/>
            <w:tcBorders>
              <w:top w:val="nil"/>
              <w:left w:val="nil"/>
              <w:bottom w:val="single" w:sz="8" w:space="0" w:color="auto"/>
              <w:right w:val="single" w:sz="8" w:space="0" w:color="auto"/>
            </w:tcBorders>
            <w:shd w:val="clear" w:color="auto" w:fill="auto"/>
            <w:vAlign w:val="center"/>
          </w:tcPr>
          <w:p w14:paraId="5E9C5F6F" w14:textId="77777777" w:rsidR="00AA6E05" w:rsidRDefault="00AA6E05" w:rsidP="00AA6E05">
            <w:pPr>
              <w:jc w:val="center"/>
              <w:rPr>
                <w:sz w:val="22"/>
                <w:szCs w:val="22"/>
              </w:rPr>
            </w:pPr>
            <w:r>
              <w:rPr>
                <w:sz w:val="22"/>
                <w:szCs w:val="22"/>
              </w:rPr>
              <w:t>114,95</w:t>
            </w:r>
          </w:p>
        </w:tc>
        <w:tc>
          <w:tcPr>
            <w:tcW w:w="910" w:type="dxa"/>
            <w:tcBorders>
              <w:top w:val="nil"/>
              <w:left w:val="nil"/>
              <w:bottom w:val="single" w:sz="8" w:space="0" w:color="auto"/>
              <w:right w:val="single" w:sz="8" w:space="0" w:color="auto"/>
            </w:tcBorders>
            <w:shd w:val="clear" w:color="auto" w:fill="auto"/>
            <w:vAlign w:val="center"/>
          </w:tcPr>
          <w:p w14:paraId="30060EE6" w14:textId="77777777" w:rsidR="00AA6E05" w:rsidRDefault="00AA6E05" w:rsidP="00AA6E05">
            <w:pPr>
              <w:jc w:val="center"/>
              <w:rPr>
                <w:sz w:val="22"/>
                <w:szCs w:val="22"/>
              </w:rPr>
            </w:pPr>
            <w:r>
              <w:rPr>
                <w:sz w:val="22"/>
                <w:szCs w:val="22"/>
              </w:rPr>
              <w:t>113,50</w:t>
            </w:r>
          </w:p>
        </w:tc>
        <w:tc>
          <w:tcPr>
            <w:tcW w:w="910" w:type="dxa"/>
            <w:tcBorders>
              <w:top w:val="nil"/>
              <w:left w:val="nil"/>
              <w:bottom w:val="single" w:sz="8" w:space="0" w:color="auto"/>
              <w:right w:val="single" w:sz="8" w:space="0" w:color="auto"/>
            </w:tcBorders>
            <w:shd w:val="clear" w:color="auto" w:fill="auto"/>
            <w:vAlign w:val="center"/>
          </w:tcPr>
          <w:p w14:paraId="737664C5" w14:textId="77777777" w:rsidR="00AA6E05" w:rsidRDefault="00AA6E05" w:rsidP="00AA6E05">
            <w:pPr>
              <w:jc w:val="center"/>
              <w:rPr>
                <w:sz w:val="22"/>
                <w:szCs w:val="22"/>
              </w:rPr>
            </w:pPr>
            <w:r>
              <w:rPr>
                <w:sz w:val="22"/>
                <w:szCs w:val="22"/>
              </w:rPr>
              <w:t>121,46</w:t>
            </w:r>
          </w:p>
        </w:tc>
        <w:tc>
          <w:tcPr>
            <w:tcW w:w="910" w:type="dxa"/>
            <w:tcBorders>
              <w:top w:val="nil"/>
              <w:left w:val="nil"/>
              <w:bottom w:val="single" w:sz="8" w:space="0" w:color="auto"/>
              <w:right w:val="single" w:sz="8" w:space="0" w:color="auto"/>
            </w:tcBorders>
            <w:shd w:val="clear" w:color="auto" w:fill="auto"/>
            <w:vAlign w:val="center"/>
          </w:tcPr>
          <w:p w14:paraId="2004C3E4" w14:textId="77777777" w:rsidR="00AA6E05" w:rsidRDefault="00AA6E05" w:rsidP="00AA6E05">
            <w:pPr>
              <w:jc w:val="center"/>
              <w:rPr>
                <w:sz w:val="22"/>
                <w:szCs w:val="22"/>
              </w:rPr>
            </w:pPr>
            <w:r>
              <w:rPr>
                <w:sz w:val="22"/>
                <w:szCs w:val="22"/>
              </w:rPr>
              <w:t>115,67</w:t>
            </w:r>
          </w:p>
        </w:tc>
        <w:tc>
          <w:tcPr>
            <w:tcW w:w="1365" w:type="dxa"/>
            <w:tcBorders>
              <w:top w:val="nil"/>
              <w:left w:val="nil"/>
              <w:bottom w:val="single" w:sz="8" w:space="0" w:color="auto"/>
              <w:right w:val="single" w:sz="8" w:space="0" w:color="auto"/>
            </w:tcBorders>
            <w:shd w:val="clear" w:color="auto" w:fill="auto"/>
            <w:vAlign w:val="center"/>
          </w:tcPr>
          <w:p w14:paraId="71DBD213" w14:textId="77777777" w:rsidR="00AA6E05" w:rsidRDefault="00AA6E05" w:rsidP="00AA6E05">
            <w:pPr>
              <w:jc w:val="center"/>
              <w:rPr>
                <w:sz w:val="22"/>
                <w:szCs w:val="22"/>
              </w:rPr>
            </w:pPr>
            <w:r>
              <w:rPr>
                <w:sz w:val="22"/>
                <w:szCs w:val="22"/>
              </w:rPr>
              <w:t>16,50</w:t>
            </w:r>
          </w:p>
        </w:tc>
        <w:tc>
          <w:tcPr>
            <w:tcW w:w="1451" w:type="dxa"/>
            <w:tcBorders>
              <w:top w:val="nil"/>
              <w:left w:val="nil"/>
              <w:bottom w:val="single" w:sz="8" w:space="0" w:color="auto"/>
              <w:right w:val="single" w:sz="8" w:space="0" w:color="auto"/>
            </w:tcBorders>
            <w:shd w:val="clear" w:color="auto" w:fill="auto"/>
            <w:vAlign w:val="center"/>
          </w:tcPr>
          <w:p w14:paraId="19171159" w14:textId="77777777" w:rsidR="00AA6E05" w:rsidRDefault="00AA6E05" w:rsidP="00AA6E05">
            <w:pPr>
              <w:jc w:val="center"/>
              <w:rPr>
                <w:sz w:val="22"/>
                <w:szCs w:val="22"/>
              </w:rPr>
            </w:pPr>
            <w:r>
              <w:rPr>
                <w:sz w:val="22"/>
                <w:szCs w:val="22"/>
              </w:rPr>
              <w:t>1 809,68</w:t>
            </w:r>
          </w:p>
        </w:tc>
        <w:tc>
          <w:tcPr>
            <w:tcW w:w="1209" w:type="dxa"/>
            <w:tcBorders>
              <w:top w:val="nil"/>
              <w:left w:val="nil"/>
              <w:bottom w:val="single" w:sz="4" w:space="0" w:color="auto"/>
              <w:right w:val="single" w:sz="4" w:space="0" w:color="auto"/>
            </w:tcBorders>
            <w:shd w:val="clear" w:color="auto" w:fill="auto"/>
            <w:vAlign w:val="center"/>
            <w:hideMark/>
          </w:tcPr>
          <w:p w14:paraId="25015348" w14:textId="77777777" w:rsidR="00AA6E05" w:rsidRPr="00635DE0" w:rsidRDefault="00AA6E05" w:rsidP="00AA6E05">
            <w:pPr>
              <w:jc w:val="center"/>
            </w:pPr>
            <w:r w:rsidRPr="00635DE0">
              <w:t>х</w:t>
            </w:r>
          </w:p>
        </w:tc>
        <w:tc>
          <w:tcPr>
            <w:tcW w:w="1134" w:type="dxa"/>
            <w:tcBorders>
              <w:top w:val="nil"/>
              <w:left w:val="nil"/>
              <w:bottom w:val="single" w:sz="4" w:space="0" w:color="auto"/>
              <w:right w:val="single" w:sz="4" w:space="0" w:color="auto"/>
            </w:tcBorders>
            <w:shd w:val="clear" w:color="auto" w:fill="auto"/>
            <w:vAlign w:val="center"/>
            <w:hideMark/>
          </w:tcPr>
          <w:p w14:paraId="3EE4C3BA" w14:textId="77777777" w:rsidR="00AA6E05" w:rsidRPr="00132078" w:rsidRDefault="00AA6E05" w:rsidP="00AA6E05">
            <w:pPr>
              <w:jc w:val="center"/>
            </w:pPr>
            <w:r w:rsidRPr="00132078">
              <w:t>х</w:t>
            </w:r>
          </w:p>
        </w:tc>
      </w:tr>
    </w:tbl>
    <w:p w14:paraId="47E912B2" w14:textId="77777777" w:rsidR="00AA6E05" w:rsidRDefault="00AA6E05" w:rsidP="00AA6E05"/>
    <w:p w14:paraId="537F06E9" w14:textId="77777777" w:rsidR="00AA6E05" w:rsidRDefault="00AA6E05" w:rsidP="00AA6E05"/>
    <w:p w14:paraId="4B390717" w14:textId="77777777" w:rsidR="00AA6E05" w:rsidRPr="005A17B4" w:rsidRDefault="00AA6E05" w:rsidP="00AA6E05">
      <w:pPr>
        <w:ind w:right="-1"/>
        <w:contextualSpacing/>
        <w:jc w:val="both"/>
      </w:pPr>
    </w:p>
    <w:p w14:paraId="65D1CD27" w14:textId="77777777" w:rsidR="00AA6E05" w:rsidRDefault="00AA6E05" w:rsidP="00AA6E05">
      <w:pPr>
        <w:pStyle w:val="afc"/>
        <w:spacing w:before="240" w:after="60"/>
        <w:outlineLvl w:val="0"/>
        <w:rPr>
          <w:sz w:val="28"/>
        </w:rPr>
        <w:sectPr w:rsidR="00AA6E05" w:rsidSect="00AA6E05">
          <w:headerReference w:type="default" r:id="rId38"/>
          <w:footerReference w:type="even" r:id="rId39"/>
          <w:pgSz w:w="16838" w:h="11906" w:orient="landscape"/>
          <w:pgMar w:top="1701" w:right="851" w:bottom="284" w:left="851" w:header="709" w:footer="709" w:gutter="0"/>
          <w:cols w:space="708"/>
          <w:titlePg/>
          <w:docGrid w:linePitch="381"/>
        </w:sectPr>
      </w:pPr>
    </w:p>
    <w:p w14:paraId="3CB83C2B" w14:textId="77777777" w:rsidR="00AA6E05" w:rsidRPr="00BA318F" w:rsidRDefault="00AA6E05" w:rsidP="00AA6E05">
      <w:pPr>
        <w:keepNext/>
        <w:tabs>
          <w:tab w:val="left" w:pos="426"/>
        </w:tabs>
        <w:ind w:left="502" w:hanging="360"/>
        <w:jc w:val="center"/>
        <w:outlineLvl w:val="0"/>
        <w:rPr>
          <w:rFonts w:cs="Arial"/>
          <w:b/>
          <w:bCs/>
          <w:kern w:val="32"/>
          <w:szCs w:val="32"/>
          <w:lang w:eastAsia="en-US"/>
        </w:rPr>
      </w:pPr>
      <w:r w:rsidRPr="00BA318F">
        <w:rPr>
          <w:rFonts w:cs="Arial"/>
          <w:b/>
          <w:bCs/>
          <w:kern w:val="32"/>
          <w:szCs w:val="32"/>
          <w:lang w:eastAsia="en-US"/>
        </w:rPr>
        <w:lastRenderedPageBreak/>
        <w:t>Расчет тарифов МКП «Теплосеть» КГО на горячую воду в закрытой системе горячего водоснабжения</w:t>
      </w:r>
    </w:p>
    <w:p w14:paraId="02E8FFC9" w14:textId="77777777" w:rsidR="00AA6E05" w:rsidRPr="00BA318F" w:rsidRDefault="00AA6E05" w:rsidP="00AA6E05">
      <w:pPr>
        <w:ind w:firstLine="709"/>
        <w:jc w:val="both"/>
      </w:pPr>
    </w:p>
    <w:p w14:paraId="3FA98468" w14:textId="77777777" w:rsidR="00AA6E05" w:rsidRPr="00BA318F" w:rsidRDefault="00AA6E05" w:rsidP="00AA6E05">
      <w:pPr>
        <w:ind w:firstLine="709"/>
        <w:jc w:val="both"/>
      </w:pPr>
      <w:r w:rsidRPr="00BA318F">
        <w:t xml:space="preserve">Предприятие МКП «Теплосеть» КГО предоставляет коммунальную услугу по горячему водоснабжению на территории Калтанского городского округа, используя закрытую </w:t>
      </w:r>
      <w:r w:rsidRPr="00FD0367">
        <w:t>системе горячего водоснабжения</w:t>
      </w:r>
      <w:r w:rsidRPr="00BA318F">
        <w:t xml:space="preserve">. </w:t>
      </w:r>
    </w:p>
    <w:p w14:paraId="65496113" w14:textId="77777777" w:rsidR="00AA6E05" w:rsidRDefault="00AA6E05" w:rsidP="00AA6E05">
      <w:pPr>
        <w:tabs>
          <w:tab w:val="left" w:pos="0"/>
          <w:tab w:val="left" w:pos="9900"/>
        </w:tabs>
        <w:ind w:right="-1" w:firstLine="709"/>
        <w:jc w:val="both"/>
        <w:rPr>
          <w:color w:val="000000"/>
        </w:rPr>
      </w:pPr>
      <w:r w:rsidRPr="00AA42C5">
        <w:rPr>
          <w:color w:val="000000"/>
        </w:rPr>
        <w:t>В соответствии с п. 9 ст. 32 Федерального закона от 07.12.2011№</w:t>
      </w:r>
      <w:r>
        <w:rPr>
          <w:color w:val="000000"/>
        </w:rPr>
        <w:t xml:space="preserve"> </w:t>
      </w:r>
      <w:r w:rsidRPr="00AA42C5">
        <w:rPr>
          <w:color w:val="000000"/>
        </w:rPr>
        <w:t>416-ФЗ (ред. от 0</w:t>
      </w:r>
      <w:r>
        <w:rPr>
          <w:color w:val="000000"/>
        </w:rPr>
        <w:t>1</w:t>
      </w:r>
      <w:r w:rsidRPr="00AA42C5">
        <w:rPr>
          <w:color w:val="000000"/>
        </w:rPr>
        <w:t>.07.20</w:t>
      </w:r>
      <w:r>
        <w:rPr>
          <w:color w:val="000000"/>
        </w:rPr>
        <w:t>21</w:t>
      </w:r>
      <w:r w:rsidRPr="00AA42C5">
        <w:rPr>
          <w:color w:val="000000"/>
        </w:rPr>
        <w:t xml:space="preserve">) «О водоснабжении и водоотведении», тарифы в сфере горячего водоснабжения могут быть установлены в виде двухкомпонентных тарифов с использованием компонента на холодную воду и компонента </w:t>
      </w:r>
      <w:r>
        <w:rPr>
          <w:color w:val="000000"/>
        </w:rPr>
        <w:br/>
      </w:r>
      <w:r w:rsidRPr="00AA42C5">
        <w:rPr>
          <w:color w:val="000000"/>
        </w:rPr>
        <w:t>на тепловую энергию в порядке, определенном разделом XI Основ ценообразования в сфере водоснабжения и водоотведения, утвержденными постановлением Правительства РФ от 13.05.2013 № 406.</w:t>
      </w:r>
    </w:p>
    <w:p w14:paraId="4B1DF7D5" w14:textId="77777777" w:rsidR="00AA6E05" w:rsidRPr="00900FA7" w:rsidRDefault="00AA6E05" w:rsidP="00AA6E05">
      <w:pPr>
        <w:ind w:firstLine="709"/>
        <w:jc w:val="both"/>
      </w:pPr>
      <w:r w:rsidRPr="00900FA7">
        <w:t xml:space="preserve">Согласно разделу VIII.III. «Расчет тарифов на горячую воду» Методических указаний по расчету регулируемых тарифов в сфере водоснабжения и водоотведения, утвержденных приказом ФСТ России </w:t>
      </w:r>
      <w:r>
        <w:br/>
      </w:r>
      <w:r w:rsidRPr="00900FA7">
        <w:t xml:space="preserve">от 27.12.2013 № 1746-э, анализ экономически обоснованных расходов </w:t>
      </w:r>
      <w:r>
        <w:br/>
      </w:r>
      <w:r w:rsidRPr="00900FA7">
        <w:t xml:space="preserve">по статьям затрат и прибыли, также расчет необходимой валовой выручку </w:t>
      </w:r>
      <w:r>
        <w:br/>
      </w:r>
      <w:r w:rsidRPr="00900FA7">
        <w:t>не производится в виду отсутствия таковых расходов, а осуществляется определение двухкомпонентного тарифа на горячую воду в закрытых системах теплоснабжения по следующим формулам:</w:t>
      </w:r>
    </w:p>
    <w:p w14:paraId="57B98FBA" w14:textId="77777777" w:rsidR="00AA6E05" w:rsidRPr="00BA318F" w:rsidRDefault="00AA6E05" w:rsidP="00AA6E05">
      <w:pPr>
        <w:ind w:firstLine="709"/>
        <w:jc w:val="both"/>
        <w:rPr>
          <w:bCs/>
        </w:rPr>
      </w:pPr>
    </w:p>
    <w:p w14:paraId="04CBBB40" w14:textId="77777777" w:rsidR="00AA6E05" w:rsidRPr="00BA318F" w:rsidRDefault="00AA6E05" w:rsidP="001E296C">
      <w:pPr>
        <w:keepNext/>
        <w:keepLines/>
        <w:numPr>
          <w:ilvl w:val="1"/>
          <w:numId w:val="9"/>
        </w:numPr>
        <w:ind w:left="0" w:firstLine="0"/>
        <w:outlineLvl w:val="1"/>
        <w:rPr>
          <w:rFonts w:eastAsia="Calibri"/>
          <w:b/>
          <w:lang w:eastAsia="en-US"/>
        </w:rPr>
      </w:pPr>
      <w:r w:rsidRPr="00BA318F">
        <w:rPr>
          <w:rFonts w:eastAsia="Calibri"/>
          <w:b/>
          <w:lang w:eastAsia="en-US"/>
        </w:rPr>
        <w:t>Компонент на холодную воду</w:t>
      </w:r>
    </w:p>
    <w:p w14:paraId="16DB3036" w14:textId="77777777" w:rsidR="00AA6E05" w:rsidRPr="00BA318F" w:rsidRDefault="00AA6E05" w:rsidP="00AA6E05">
      <w:pPr>
        <w:snapToGrid w:val="0"/>
        <w:rPr>
          <w:lang w:eastAsia="en-US"/>
        </w:rPr>
      </w:pPr>
    </w:p>
    <w:p w14:paraId="71D556AA" w14:textId="77777777" w:rsidR="00AA6E05" w:rsidRPr="00BA318F" w:rsidRDefault="00AA6E05" w:rsidP="00AA6E05">
      <w:pPr>
        <w:ind w:firstLine="709"/>
        <w:jc w:val="both"/>
        <w:rPr>
          <w:bCs/>
        </w:rPr>
      </w:pPr>
      <w:r w:rsidRPr="00BA318F">
        <w:rPr>
          <w:bCs/>
        </w:rPr>
        <w:t>Значение компонента на холодную воду рассчитывается исходя</w:t>
      </w:r>
      <w:r w:rsidRPr="00BA318F">
        <w:rPr>
          <w:bCs/>
        </w:rPr>
        <w:br/>
        <w:t>из тарифа (тарифов) на питьевую воду (питьевое водоснабжение) по формуле:</w:t>
      </w:r>
    </w:p>
    <w:p w14:paraId="206AA9CD" w14:textId="77777777" w:rsidR="00AA6E05" w:rsidRPr="00BA318F" w:rsidRDefault="00AA6E05" w:rsidP="00AA6E05">
      <w:pPr>
        <w:ind w:firstLine="709"/>
        <w:jc w:val="both"/>
        <w:rPr>
          <w:bCs/>
        </w:rPr>
      </w:pPr>
      <w:r w:rsidRPr="00BA318F">
        <w:rPr>
          <w:bCs/>
          <w:noProof/>
        </w:rPr>
        <w:drawing>
          <wp:inline distT="0" distB="0" distL="0" distR="0" wp14:anchorId="2F866BCD" wp14:editId="52E26DA4">
            <wp:extent cx="805815" cy="3486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5815" cy="348615"/>
                    </a:xfrm>
                    <a:prstGeom prst="rect">
                      <a:avLst/>
                    </a:prstGeom>
                    <a:noFill/>
                    <a:ln>
                      <a:noFill/>
                    </a:ln>
                  </pic:spPr>
                </pic:pic>
              </a:graphicData>
            </a:graphic>
          </wp:inline>
        </w:drawing>
      </w:r>
      <w:r w:rsidRPr="00BA318F">
        <w:rPr>
          <w:bCs/>
        </w:rPr>
        <w:t xml:space="preserve">, </w:t>
      </w:r>
    </w:p>
    <w:p w14:paraId="3700E2A2" w14:textId="77777777" w:rsidR="00AA6E05" w:rsidRPr="00BA318F" w:rsidRDefault="00AA6E05" w:rsidP="00AA6E05">
      <w:pPr>
        <w:ind w:firstLine="709"/>
        <w:jc w:val="both"/>
        <w:rPr>
          <w:bCs/>
        </w:rPr>
      </w:pPr>
      <w:r w:rsidRPr="00BA318F">
        <w:rPr>
          <w:bCs/>
        </w:rPr>
        <w:t>где:</w:t>
      </w:r>
    </w:p>
    <w:p w14:paraId="38032D6E" w14:textId="77777777" w:rsidR="00AA6E05" w:rsidRPr="00BA318F" w:rsidRDefault="00AA6E05" w:rsidP="00AA6E05">
      <w:pPr>
        <w:ind w:firstLine="709"/>
        <w:jc w:val="both"/>
        <w:rPr>
          <w:bCs/>
        </w:rPr>
      </w:pPr>
      <w:r w:rsidRPr="00BA318F">
        <w:rPr>
          <w:bCs/>
          <w:noProof/>
        </w:rPr>
        <w:drawing>
          <wp:inline distT="0" distB="0" distL="0" distR="0" wp14:anchorId="53950212" wp14:editId="167D500C">
            <wp:extent cx="348615" cy="3486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inline>
        </w:drawing>
      </w:r>
      <w:r w:rsidRPr="00BA318F">
        <w:rPr>
          <w:bCs/>
        </w:rPr>
        <w:t xml:space="preserve"> - компонент на холодную воду i-той регулируемой организации, руб./куб. м;</w:t>
      </w:r>
    </w:p>
    <w:p w14:paraId="6CF2A0DC" w14:textId="77777777" w:rsidR="00AA6E05" w:rsidRPr="00BA318F" w:rsidRDefault="00AA6E05" w:rsidP="00AA6E05">
      <w:pPr>
        <w:ind w:firstLine="709"/>
        <w:jc w:val="both"/>
        <w:rPr>
          <w:bCs/>
        </w:rPr>
      </w:pPr>
      <w:r w:rsidRPr="00BA318F">
        <w:rPr>
          <w:bCs/>
          <w:noProof/>
        </w:rPr>
        <w:drawing>
          <wp:inline distT="0" distB="0" distL="0" distR="0" wp14:anchorId="6074983A" wp14:editId="7400C7ED">
            <wp:extent cx="348615" cy="3486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inline>
        </w:drawing>
      </w:r>
      <w:r w:rsidRPr="00BA318F">
        <w:rPr>
          <w:bCs/>
        </w:rPr>
        <w:t xml:space="preserve"> - тариф на питьевую воду (питьевое водоснабжение), рассчитанный в соответствии с </w:t>
      </w:r>
      <w:hyperlink r:id="rId40" w:history="1">
        <w:r w:rsidRPr="00BA318F">
          <w:rPr>
            <w:bCs/>
            <w:color w:val="000000"/>
            <w:u w:val="single"/>
          </w:rPr>
          <w:t>главами VIII</w:t>
        </w:r>
      </w:hyperlink>
      <w:r w:rsidRPr="00BA318F">
        <w:rPr>
          <w:bCs/>
          <w:color w:val="000000"/>
        </w:rPr>
        <w:t xml:space="preserve">, </w:t>
      </w:r>
      <w:hyperlink r:id="rId41" w:history="1">
        <w:r w:rsidRPr="00BA318F">
          <w:rPr>
            <w:bCs/>
            <w:color w:val="000000"/>
            <w:u w:val="single"/>
          </w:rPr>
          <w:t>VIII.I</w:t>
        </w:r>
      </w:hyperlink>
      <w:r w:rsidRPr="00BA318F">
        <w:rPr>
          <w:bCs/>
        </w:rPr>
        <w:t xml:space="preserve"> настоящих Методических указаний, руб./куб. м.</w:t>
      </w:r>
    </w:p>
    <w:p w14:paraId="33121833" w14:textId="77777777" w:rsidR="00AA6E05" w:rsidRPr="00BA318F" w:rsidRDefault="00AA6E05" w:rsidP="00AA6E05">
      <w:pPr>
        <w:ind w:firstLine="709"/>
        <w:jc w:val="both"/>
        <w:rPr>
          <w:bCs/>
        </w:rPr>
      </w:pPr>
      <w:r w:rsidRPr="00BA318F">
        <w:rPr>
          <w:bCs/>
        </w:rPr>
        <w:t xml:space="preserve">В случае если регулируемая организация самостоятельно осуществляет забор воды и водоподготовку, компонент на питьевую воду устанавливается исходя из расходов регулируемой организации на осуществление этой деятельности, определенных в соответствии с </w:t>
      </w:r>
      <w:hyperlink r:id="rId42" w:history="1">
        <w:r w:rsidRPr="00BA318F">
          <w:rPr>
            <w:bCs/>
            <w:color w:val="000000"/>
            <w:u w:val="single"/>
          </w:rPr>
          <w:t>разделом IV</w:t>
        </w:r>
      </w:hyperlink>
      <w:r w:rsidRPr="00BA318F">
        <w:rPr>
          <w:bCs/>
        </w:rPr>
        <w:t xml:space="preserve"> настоящих Методических указаний, но не выше тарифа гарантирующей организации</w:t>
      </w:r>
      <w:r w:rsidRPr="00BA318F">
        <w:rPr>
          <w:bCs/>
        </w:rPr>
        <w:br/>
        <w:t>на питьевую воду (питьевое водоснабжение).</w:t>
      </w:r>
    </w:p>
    <w:p w14:paraId="5837352B" w14:textId="77777777" w:rsidR="00AA6E05" w:rsidRPr="00BA318F" w:rsidRDefault="00AA6E05" w:rsidP="00AA6E05">
      <w:pPr>
        <w:ind w:firstLine="709"/>
        <w:jc w:val="both"/>
        <w:rPr>
          <w:bCs/>
        </w:rPr>
      </w:pPr>
    </w:p>
    <w:p w14:paraId="58FF87E3" w14:textId="77777777" w:rsidR="00AA6E05" w:rsidRPr="00BA318F" w:rsidRDefault="00AA6E05" w:rsidP="00AA6E05">
      <w:pPr>
        <w:ind w:firstLine="709"/>
        <w:jc w:val="both"/>
        <w:rPr>
          <w:bCs/>
        </w:rPr>
      </w:pPr>
      <w:r w:rsidRPr="00BA318F">
        <w:rPr>
          <w:bCs/>
        </w:rPr>
        <w:t xml:space="preserve">Подпитка сети ГВС производится водой питьевого качества. Предприятие приобретает воду у ООО «Водоканал» (г. Калтан, г. Осинники), подогревает и поставляет на потребительский рынок в виде горячей воды. </w:t>
      </w:r>
    </w:p>
    <w:p w14:paraId="5E0D046D" w14:textId="77777777" w:rsidR="00AA6E05" w:rsidRPr="00F9276E" w:rsidRDefault="00AA6E05" w:rsidP="00AA6E05">
      <w:pPr>
        <w:ind w:firstLine="709"/>
        <w:jc w:val="both"/>
        <w:rPr>
          <w:bCs/>
        </w:rPr>
      </w:pPr>
      <w:r w:rsidRPr="00BA318F">
        <w:rPr>
          <w:bCs/>
        </w:rPr>
        <w:t>Значение компонента на холодную воду на 202</w:t>
      </w:r>
      <w:r>
        <w:rPr>
          <w:bCs/>
        </w:rPr>
        <w:t>2</w:t>
      </w:r>
      <w:r w:rsidRPr="00BA318F">
        <w:rPr>
          <w:bCs/>
        </w:rPr>
        <w:t xml:space="preserve"> год принято равным тарифу на питьевую воду, утвержденному постановлением РЭК Кузбасса </w:t>
      </w:r>
      <w:r w:rsidRPr="00BA318F">
        <w:rPr>
          <w:bCs/>
        </w:rPr>
        <w:br/>
        <w:t xml:space="preserve">от </w:t>
      </w:r>
      <w:r w:rsidRPr="004D3FE5">
        <w:rPr>
          <w:bCs/>
        </w:rPr>
        <w:t xml:space="preserve">17.08.2021 № 293 </w:t>
      </w:r>
      <w:r>
        <w:rPr>
          <w:bCs/>
        </w:rPr>
        <w:t>«</w:t>
      </w:r>
      <w:r w:rsidRPr="004D3FE5">
        <w:rPr>
          <w:bCs/>
        </w:rPr>
        <w:t xml:space="preserve">О внесении изменений в постановление региональной энергетической комиссии Кемеровской области от 30.08.2019 № 237 </w:t>
      </w:r>
      <w:r>
        <w:rPr>
          <w:bCs/>
        </w:rPr>
        <w:t>«</w:t>
      </w:r>
      <w:r w:rsidRPr="004D3FE5">
        <w:rPr>
          <w:bCs/>
        </w:rPr>
        <w:t xml:space="preserve">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w:t>
      </w:r>
      <w:r>
        <w:rPr>
          <w:bCs/>
        </w:rPr>
        <w:t>«</w:t>
      </w:r>
      <w:r w:rsidRPr="004D3FE5">
        <w:rPr>
          <w:bCs/>
        </w:rPr>
        <w:t>Водоканал</w:t>
      </w:r>
      <w:r>
        <w:rPr>
          <w:bCs/>
        </w:rPr>
        <w:t>»</w:t>
      </w:r>
      <w:r w:rsidRPr="004D3FE5">
        <w:rPr>
          <w:bCs/>
        </w:rPr>
        <w:t xml:space="preserve"> (г. Калтан, г. Осинники)</w:t>
      </w:r>
      <w:r>
        <w:rPr>
          <w:bCs/>
        </w:rPr>
        <w:t>»</w:t>
      </w:r>
      <w:r w:rsidRPr="004D3FE5">
        <w:rPr>
          <w:bCs/>
        </w:rPr>
        <w:t xml:space="preserve"> в части 2022 года</w:t>
      </w:r>
      <w:r>
        <w:rPr>
          <w:bCs/>
        </w:rPr>
        <w:t>»:</w:t>
      </w:r>
      <w:r w:rsidRPr="004D3FE5">
        <w:rPr>
          <w:bCs/>
        </w:rPr>
        <w:t xml:space="preserve"> </w:t>
      </w:r>
    </w:p>
    <w:p w14:paraId="346FB831" w14:textId="77777777" w:rsidR="00AA6E05" w:rsidRPr="00F9276E" w:rsidRDefault="00AA6E05" w:rsidP="00AA6E05">
      <w:pPr>
        <w:ind w:firstLine="709"/>
        <w:jc w:val="both"/>
        <w:rPr>
          <w:bCs/>
        </w:rPr>
      </w:pPr>
      <w:r w:rsidRPr="00F9276E">
        <w:rPr>
          <w:bCs/>
        </w:rPr>
        <w:t>с 01.01.202</w:t>
      </w:r>
      <w:r>
        <w:rPr>
          <w:bCs/>
        </w:rPr>
        <w:t>2</w:t>
      </w:r>
      <w:r w:rsidRPr="00F9276E">
        <w:rPr>
          <w:bCs/>
        </w:rPr>
        <w:t xml:space="preserve"> по 30.06.202</w:t>
      </w:r>
      <w:r>
        <w:rPr>
          <w:bCs/>
        </w:rPr>
        <w:t>2</w:t>
      </w:r>
      <w:r w:rsidRPr="00F9276E">
        <w:rPr>
          <w:bCs/>
        </w:rPr>
        <w:t xml:space="preserve"> - </w:t>
      </w:r>
      <w:r w:rsidRPr="00F9276E">
        <w:rPr>
          <w:b/>
          <w:bCs/>
        </w:rPr>
        <w:t>52,7</w:t>
      </w:r>
      <w:r>
        <w:rPr>
          <w:b/>
          <w:bCs/>
        </w:rPr>
        <w:t>2</w:t>
      </w:r>
      <w:r w:rsidRPr="00F9276E">
        <w:rPr>
          <w:b/>
        </w:rPr>
        <w:t xml:space="preserve"> </w:t>
      </w:r>
      <w:r w:rsidRPr="00F9276E">
        <w:rPr>
          <w:b/>
          <w:bCs/>
        </w:rPr>
        <w:t>руб. куб. м.;</w:t>
      </w:r>
    </w:p>
    <w:p w14:paraId="3CFA0D89" w14:textId="77777777" w:rsidR="00AA6E05" w:rsidRPr="00F9276E" w:rsidRDefault="00AA6E05" w:rsidP="00AA6E05">
      <w:pPr>
        <w:ind w:firstLine="709"/>
        <w:jc w:val="both"/>
        <w:rPr>
          <w:bCs/>
        </w:rPr>
      </w:pPr>
      <w:r w:rsidRPr="00F9276E">
        <w:rPr>
          <w:bCs/>
        </w:rPr>
        <w:t>с 01.07.202</w:t>
      </w:r>
      <w:r>
        <w:rPr>
          <w:bCs/>
        </w:rPr>
        <w:t>2</w:t>
      </w:r>
      <w:r w:rsidRPr="00F9276E">
        <w:rPr>
          <w:bCs/>
        </w:rPr>
        <w:t xml:space="preserve"> по 31.12.202</w:t>
      </w:r>
      <w:r>
        <w:rPr>
          <w:bCs/>
        </w:rPr>
        <w:t>2</w:t>
      </w:r>
      <w:r w:rsidRPr="00F9276E">
        <w:rPr>
          <w:bCs/>
        </w:rPr>
        <w:t xml:space="preserve"> – </w:t>
      </w:r>
      <w:r w:rsidRPr="00F9276E">
        <w:rPr>
          <w:b/>
          <w:bCs/>
        </w:rPr>
        <w:t>52,</w:t>
      </w:r>
      <w:r>
        <w:rPr>
          <w:b/>
          <w:bCs/>
        </w:rPr>
        <w:t>72</w:t>
      </w:r>
      <w:r w:rsidRPr="00F9276E">
        <w:rPr>
          <w:b/>
        </w:rPr>
        <w:t xml:space="preserve"> </w:t>
      </w:r>
      <w:r w:rsidRPr="00F9276E">
        <w:rPr>
          <w:b/>
          <w:bCs/>
        </w:rPr>
        <w:t>руб. куб. м.</w:t>
      </w:r>
    </w:p>
    <w:p w14:paraId="5FE62386" w14:textId="77777777" w:rsidR="00AA6E05" w:rsidRPr="00BA318F" w:rsidRDefault="00AA6E05" w:rsidP="00AA6E05">
      <w:pPr>
        <w:ind w:firstLine="709"/>
        <w:jc w:val="both"/>
        <w:rPr>
          <w:bCs/>
        </w:rPr>
      </w:pPr>
    </w:p>
    <w:p w14:paraId="1AEDB4F5" w14:textId="77777777" w:rsidR="00AA6E05" w:rsidRPr="00BA318F" w:rsidRDefault="00AA6E05" w:rsidP="00AA6E05">
      <w:pPr>
        <w:jc w:val="both"/>
        <w:rPr>
          <w:bCs/>
        </w:rPr>
      </w:pPr>
    </w:p>
    <w:p w14:paraId="2C43D659" w14:textId="77777777" w:rsidR="00AA6E05" w:rsidRPr="00BA318F" w:rsidRDefault="00AA6E05" w:rsidP="001E296C">
      <w:pPr>
        <w:numPr>
          <w:ilvl w:val="1"/>
          <w:numId w:val="9"/>
        </w:numPr>
        <w:ind w:left="0" w:firstLine="0"/>
        <w:jc w:val="both"/>
        <w:rPr>
          <w:bCs/>
        </w:rPr>
      </w:pPr>
      <w:r w:rsidRPr="00BA318F">
        <w:rPr>
          <w:b/>
          <w:bCs/>
        </w:rPr>
        <w:lastRenderedPageBreak/>
        <w:t xml:space="preserve"> </w:t>
      </w:r>
      <w:r w:rsidRPr="00BA318F">
        <w:rPr>
          <w:bCs/>
        </w:rPr>
        <w:tab/>
      </w:r>
      <w:r w:rsidRPr="00BA318F">
        <w:rPr>
          <w:b/>
          <w:bCs/>
        </w:rPr>
        <w:t>Компонент на тепловую энергию</w:t>
      </w:r>
    </w:p>
    <w:p w14:paraId="4182E8C7" w14:textId="77777777" w:rsidR="00AA6E05" w:rsidRPr="00BA318F" w:rsidRDefault="00AA6E05" w:rsidP="00AA6E05">
      <w:pPr>
        <w:jc w:val="both"/>
        <w:rPr>
          <w:bCs/>
        </w:rPr>
      </w:pPr>
    </w:p>
    <w:p w14:paraId="5628E8F7" w14:textId="77777777" w:rsidR="00AA6E05" w:rsidRPr="00BA318F" w:rsidRDefault="00AA6E05" w:rsidP="00AA6E05">
      <w:pPr>
        <w:ind w:firstLine="709"/>
        <w:jc w:val="both"/>
        <w:rPr>
          <w:bCs/>
        </w:rPr>
      </w:pPr>
      <w:r w:rsidRPr="00BA318F">
        <w:rPr>
          <w:bCs/>
        </w:rPr>
        <w:t>Значение компонента на тепловую энергию при использовании одноставочного тарифа на тепловую энергию определяется по формулам:</w:t>
      </w:r>
    </w:p>
    <w:p w14:paraId="7A7E414A" w14:textId="77777777" w:rsidR="00AA6E05" w:rsidRPr="00BA318F" w:rsidRDefault="00AA6E05" w:rsidP="00AA6E05">
      <w:pPr>
        <w:ind w:firstLine="709"/>
        <w:jc w:val="both"/>
        <w:rPr>
          <w:bCs/>
        </w:rPr>
      </w:pPr>
      <w:r w:rsidRPr="00BA318F">
        <w:rPr>
          <w:bCs/>
          <w:noProof/>
        </w:rPr>
        <w:drawing>
          <wp:inline distT="0" distB="0" distL="0" distR="0" wp14:anchorId="5D02CDA6" wp14:editId="4F985190">
            <wp:extent cx="827405" cy="3486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7405" cy="348615"/>
                    </a:xfrm>
                    <a:prstGeom prst="rect">
                      <a:avLst/>
                    </a:prstGeom>
                    <a:noFill/>
                    <a:ln>
                      <a:noFill/>
                    </a:ln>
                  </pic:spPr>
                </pic:pic>
              </a:graphicData>
            </a:graphic>
          </wp:inline>
        </w:drawing>
      </w:r>
      <w:r w:rsidRPr="00BA318F">
        <w:rPr>
          <w:bCs/>
        </w:rPr>
        <w:t xml:space="preserve">, </w:t>
      </w:r>
    </w:p>
    <w:p w14:paraId="589BB3DC" w14:textId="77777777" w:rsidR="00AA6E05" w:rsidRPr="00BA318F" w:rsidRDefault="00AA6E05" w:rsidP="00AA6E05">
      <w:pPr>
        <w:ind w:firstLine="709"/>
        <w:jc w:val="both"/>
        <w:rPr>
          <w:bCs/>
        </w:rPr>
      </w:pPr>
      <w:r w:rsidRPr="00BA318F">
        <w:rPr>
          <w:bCs/>
        </w:rPr>
        <w:t xml:space="preserve">где: </w:t>
      </w:r>
      <w:r w:rsidRPr="00BA318F">
        <w:rPr>
          <w:bCs/>
          <w:noProof/>
        </w:rPr>
        <w:drawing>
          <wp:inline distT="0" distB="0" distL="0" distR="0" wp14:anchorId="217DEF9C" wp14:editId="775DF588">
            <wp:extent cx="348615" cy="3486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inline>
        </w:drawing>
      </w:r>
      <w:r w:rsidRPr="00BA318F">
        <w:rPr>
          <w:bCs/>
        </w:rPr>
        <w:t xml:space="preserve"> - компонент на тепловую энергию, руб./Гкал;</w:t>
      </w:r>
    </w:p>
    <w:p w14:paraId="684FE20D" w14:textId="77777777" w:rsidR="00AA6E05" w:rsidRPr="00BA318F" w:rsidRDefault="00AA6E05" w:rsidP="00AA6E05">
      <w:pPr>
        <w:ind w:firstLine="709"/>
        <w:jc w:val="both"/>
        <w:rPr>
          <w:bCs/>
        </w:rPr>
      </w:pPr>
      <w:r w:rsidRPr="00BA318F">
        <w:rPr>
          <w:bCs/>
          <w:noProof/>
        </w:rPr>
        <w:drawing>
          <wp:inline distT="0" distB="0" distL="0" distR="0" wp14:anchorId="6AA155A5" wp14:editId="4A5F82DE">
            <wp:extent cx="326390" cy="3486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6390" cy="348615"/>
                    </a:xfrm>
                    <a:prstGeom prst="rect">
                      <a:avLst/>
                    </a:prstGeom>
                    <a:noFill/>
                    <a:ln>
                      <a:noFill/>
                    </a:ln>
                  </pic:spPr>
                </pic:pic>
              </a:graphicData>
            </a:graphic>
          </wp:inline>
        </w:drawing>
      </w:r>
      <w:r w:rsidRPr="00BA318F">
        <w:rPr>
          <w:bCs/>
        </w:rPr>
        <w:t xml:space="preserve"> - тариф на тепловую энергию, руб./Гкал.</w:t>
      </w:r>
    </w:p>
    <w:p w14:paraId="5B9FF279" w14:textId="77777777" w:rsidR="00AA6E05" w:rsidRPr="00BA318F" w:rsidRDefault="00AA6E05" w:rsidP="00AA6E05">
      <w:pPr>
        <w:ind w:firstLine="709"/>
        <w:jc w:val="both"/>
        <w:rPr>
          <w:bCs/>
        </w:rPr>
      </w:pPr>
    </w:p>
    <w:p w14:paraId="2225FF6C" w14:textId="77777777" w:rsidR="00AA6E05" w:rsidRDefault="00AA6E05" w:rsidP="00AA6E05">
      <w:pPr>
        <w:ind w:firstLine="709"/>
        <w:jc w:val="both"/>
        <w:rPr>
          <w:bCs/>
        </w:rPr>
      </w:pPr>
      <w:r w:rsidRPr="00E72F39">
        <w:rPr>
          <w:bCs/>
        </w:rPr>
        <w:t xml:space="preserve">Компонент на тепловую энергию для </w:t>
      </w:r>
      <w:r>
        <w:rPr>
          <w:bCs/>
        </w:rPr>
        <w:t>МКП «Теплосеть» КГО</w:t>
      </w:r>
      <w:r w:rsidRPr="00EE1B71">
        <w:rPr>
          <w:bCs/>
        </w:rPr>
        <w:t>, реализуемую</w:t>
      </w:r>
      <w:r>
        <w:rPr>
          <w:bCs/>
        </w:rPr>
        <w:t xml:space="preserve"> </w:t>
      </w:r>
      <w:r w:rsidRPr="00EE1B71">
        <w:rPr>
          <w:bCs/>
        </w:rPr>
        <w:t xml:space="preserve">на потребительском рынке </w:t>
      </w:r>
      <w:r w:rsidRPr="003D7ED7">
        <w:rPr>
          <w:bCs/>
        </w:rPr>
        <w:t>Калтанского городского округа</w:t>
      </w:r>
      <w:r w:rsidRPr="00EE1B71">
        <w:rPr>
          <w:bCs/>
        </w:rPr>
        <w:t xml:space="preserve">, установлен постановлением </w:t>
      </w:r>
      <w:r>
        <w:rPr>
          <w:bCs/>
        </w:rPr>
        <w:t>Р</w:t>
      </w:r>
      <w:r w:rsidRPr="00EE1B71">
        <w:rPr>
          <w:bCs/>
        </w:rPr>
        <w:t>егиональной энергетической комиссии К</w:t>
      </w:r>
      <w:r>
        <w:rPr>
          <w:bCs/>
        </w:rPr>
        <w:t xml:space="preserve">узбасса </w:t>
      </w:r>
      <w:r w:rsidRPr="005C2E47">
        <w:rPr>
          <w:bCs/>
        </w:rPr>
        <w:t>от __.12.2021 № ___</w:t>
      </w:r>
      <w:r w:rsidRPr="00AC1355">
        <w:t xml:space="preserve"> </w:t>
      </w:r>
      <w:r>
        <w:t>«</w:t>
      </w:r>
      <w:r w:rsidRPr="00AC1355">
        <w:rPr>
          <w:bCs/>
        </w:rPr>
        <w:t xml:space="preserve">О внесении изменений в постановление Региональной энергетической комиссии Кузбасса от 18.12.2020 № 669 «Об установлении МКП «Теплосеть» КГО долгосрочных параметров регулирования </w:t>
      </w:r>
      <w:r>
        <w:rPr>
          <w:bCs/>
        </w:rPr>
        <w:br/>
      </w:r>
      <w:r w:rsidRPr="00AC1355">
        <w:rPr>
          <w:bCs/>
        </w:rPr>
        <w:t xml:space="preserve">и долгосрочных тарифов на тепловую энергию, реализуемую </w:t>
      </w:r>
      <w:r>
        <w:rPr>
          <w:bCs/>
        </w:rPr>
        <w:br/>
      </w:r>
      <w:r w:rsidRPr="00AC1355">
        <w:rPr>
          <w:bCs/>
        </w:rPr>
        <w:t>на потребительском рынке Калтанского городского округа, на 2021-2023 годы», в части 2022 года</w:t>
      </w:r>
      <w:r>
        <w:rPr>
          <w:bCs/>
        </w:rPr>
        <w:t>»:</w:t>
      </w:r>
      <w:r w:rsidRPr="001A4DF9">
        <w:t xml:space="preserve"> </w:t>
      </w:r>
    </w:p>
    <w:p w14:paraId="26C4A88E" w14:textId="77777777" w:rsidR="00AA6E05" w:rsidRDefault="00AA6E05" w:rsidP="00AA6E05">
      <w:pPr>
        <w:ind w:firstLine="851"/>
        <w:jc w:val="both"/>
      </w:pPr>
      <w:r>
        <w:t xml:space="preserve">с 01.01.2022 по 30.06.2022 – </w:t>
      </w:r>
      <w:r>
        <w:rPr>
          <w:b/>
        </w:rPr>
        <w:t>1</w:t>
      </w:r>
      <w:r w:rsidRPr="004D3FE5">
        <w:rPr>
          <w:b/>
        </w:rPr>
        <w:t> </w:t>
      </w:r>
      <w:r>
        <w:rPr>
          <w:b/>
        </w:rPr>
        <w:t>573</w:t>
      </w:r>
      <w:r w:rsidRPr="004D3FE5">
        <w:rPr>
          <w:b/>
        </w:rPr>
        <w:t>,</w:t>
      </w:r>
      <w:r>
        <w:rPr>
          <w:b/>
        </w:rPr>
        <w:t>58</w:t>
      </w:r>
      <w:r w:rsidRPr="004D3FE5">
        <w:rPr>
          <w:b/>
        </w:rPr>
        <w:t xml:space="preserve"> руб./Гкал.;</w:t>
      </w:r>
    </w:p>
    <w:p w14:paraId="61830CA7" w14:textId="77777777" w:rsidR="00AA6E05" w:rsidRDefault="00AA6E05" w:rsidP="00AA6E05">
      <w:pPr>
        <w:ind w:firstLine="851"/>
        <w:jc w:val="both"/>
      </w:pPr>
      <w:r>
        <w:t xml:space="preserve">с 01.07.2022 по 31.12.2022 – </w:t>
      </w:r>
      <w:r w:rsidRPr="00D7053C">
        <w:rPr>
          <w:b/>
        </w:rPr>
        <w:t>1 809,68</w:t>
      </w:r>
      <w:r w:rsidRPr="005C2E47">
        <w:rPr>
          <w:b/>
        </w:rPr>
        <w:t xml:space="preserve"> руб./Гкал.</w:t>
      </w:r>
    </w:p>
    <w:p w14:paraId="7B893DED" w14:textId="77777777" w:rsidR="00AA6E05" w:rsidRPr="00BA318F" w:rsidRDefault="00AA6E05" w:rsidP="00AA6E05">
      <w:pPr>
        <w:ind w:firstLine="851"/>
        <w:jc w:val="both"/>
      </w:pPr>
    </w:p>
    <w:p w14:paraId="5B19B671" w14:textId="77777777" w:rsidR="00AA6E05" w:rsidRPr="00BA318F" w:rsidRDefault="00AA6E05" w:rsidP="00AA6E05">
      <w:pPr>
        <w:ind w:firstLine="851"/>
        <w:jc w:val="both"/>
      </w:pPr>
      <w:r w:rsidRPr="00BA318F">
        <w:t>На основании вышеуказанного эксперты предлагают принять, тарифы на горячую воду</w:t>
      </w:r>
      <w:r w:rsidRPr="00BA318F">
        <w:rPr>
          <w:color w:val="000000"/>
        </w:rPr>
        <w:t xml:space="preserve"> в закрытой системе горячего водоснабжения </w:t>
      </w:r>
      <w:r w:rsidRPr="00BA318F">
        <w:t>на 202</w:t>
      </w:r>
      <w:r>
        <w:t>2</w:t>
      </w:r>
      <w:r w:rsidRPr="00BA318F">
        <w:t xml:space="preserve"> год для МКП</w:t>
      </w:r>
      <w:r w:rsidRPr="00BA318F">
        <w:rPr>
          <w:bCs/>
          <w:color w:val="000000"/>
          <w:kern w:val="32"/>
        </w:rPr>
        <w:t xml:space="preserve"> «Теплосеть» КГО </w:t>
      </w:r>
      <w:r w:rsidRPr="00BA318F">
        <w:t>в следующем виде:</w:t>
      </w:r>
    </w:p>
    <w:p w14:paraId="0478E4F2" w14:textId="77777777" w:rsidR="00AA6E05" w:rsidRPr="00BA318F" w:rsidRDefault="00AA6E05" w:rsidP="00AA6E05">
      <w:pPr>
        <w:tabs>
          <w:tab w:val="left" w:pos="1890"/>
        </w:tabs>
        <w:ind w:right="-1"/>
        <w:jc w:val="center"/>
      </w:pPr>
    </w:p>
    <w:p w14:paraId="2CF3CDDD" w14:textId="77777777" w:rsidR="00AA6E05" w:rsidRPr="00BA318F" w:rsidRDefault="00AA6E05" w:rsidP="00AA6E05">
      <w:pPr>
        <w:tabs>
          <w:tab w:val="left" w:pos="1890"/>
        </w:tabs>
        <w:ind w:right="-1"/>
        <w:jc w:val="center"/>
        <w:sectPr w:rsidR="00AA6E05" w:rsidRPr="00BA318F" w:rsidSect="00AA6E05">
          <w:pgSz w:w="11906" w:h="16838"/>
          <w:pgMar w:top="851" w:right="992" w:bottom="567" w:left="1418" w:header="720" w:footer="720" w:gutter="0"/>
          <w:cols w:space="720"/>
          <w:titlePg/>
          <w:docGrid w:linePitch="381"/>
        </w:sectPr>
      </w:pPr>
    </w:p>
    <w:p w14:paraId="202D68BC" w14:textId="77777777" w:rsidR="00AA6E05" w:rsidRPr="00BA318F" w:rsidRDefault="00AA6E05" w:rsidP="00AA6E05">
      <w:pPr>
        <w:numPr>
          <w:ilvl w:val="0"/>
          <w:numId w:val="7"/>
        </w:numPr>
        <w:ind w:left="9716" w:right="-284" w:hanging="1636"/>
        <w:jc w:val="right"/>
        <w:rPr>
          <w:b/>
        </w:rPr>
      </w:pPr>
    </w:p>
    <w:p w14:paraId="0917B8C9" w14:textId="77777777" w:rsidR="00AA6E05" w:rsidRPr="00BA318F" w:rsidRDefault="00AA6E05" w:rsidP="00AA6E05">
      <w:pPr>
        <w:tabs>
          <w:tab w:val="left" w:pos="3828"/>
        </w:tabs>
        <w:spacing w:after="120"/>
        <w:ind w:left="-567"/>
        <w:jc w:val="center"/>
        <w:rPr>
          <w:b/>
        </w:rPr>
      </w:pPr>
      <w:r w:rsidRPr="00BA318F">
        <w:rPr>
          <w:b/>
        </w:rPr>
        <w:t>Двухкомпонентные тарифы МКП «Теплосеть» КГО</w:t>
      </w:r>
    </w:p>
    <w:p w14:paraId="6E18AB3E" w14:textId="77777777" w:rsidR="00AA6E05" w:rsidRPr="00BA318F" w:rsidRDefault="00AA6E05" w:rsidP="00AA6E05">
      <w:pPr>
        <w:tabs>
          <w:tab w:val="left" w:pos="3828"/>
        </w:tabs>
        <w:spacing w:after="120"/>
        <w:ind w:left="-567"/>
        <w:jc w:val="center"/>
        <w:rPr>
          <w:b/>
        </w:rPr>
      </w:pPr>
      <w:r w:rsidRPr="00BA318F">
        <w:rPr>
          <w:b/>
        </w:rPr>
        <w:t xml:space="preserve">на горячую воду в закрытой системе горячего водоснабжения, </w:t>
      </w:r>
      <w:r w:rsidRPr="00BA318F">
        <w:rPr>
          <w:b/>
        </w:rPr>
        <w:br/>
        <w:t xml:space="preserve">реализуемую </w:t>
      </w:r>
      <w:r w:rsidRPr="00BA318F">
        <w:rPr>
          <w:b/>
          <w:bCs/>
          <w:color w:val="000000"/>
          <w:kern w:val="32"/>
        </w:rPr>
        <w:t>на потребительском рынке Калтанского городского округа</w:t>
      </w:r>
      <w:r w:rsidRPr="00BA318F">
        <w:rPr>
          <w:b/>
        </w:rPr>
        <w:t xml:space="preserve">, </w:t>
      </w:r>
      <w:r w:rsidRPr="00BA318F">
        <w:rPr>
          <w:b/>
        </w:rPr>
        <w:br/>
        <w:t xml:space="preserve">на </w:t>
      </w:r>
      <w:r>
        <w:rPr>
          <w:b/>
        </w:rPr>
        <w:t>2022 год</w:t>
      </w:r>
    </w:p>
    <w:p w14:paraId="436E5A84" w14:textId="77777777" w:rsidR="00AA6E05" w:rsidRPr="00BA318F" w:rsidRDefault="00AA6E05" w:rsidP="00AA6E05">
      <w:pPr>
        <w:keepNext/>
        <w:tabs>
          <w:tab w:val="left" w:pos="3828"/>
        </w:tabs>
        <w:jc w:val="center"/>
        <w:rPr>
          <w:b/>
          <w:szCs w:val="20"/>
          <w:u w:val="single"/>
        </w:rPr>
      </w:pPr>
    </w:p>
    <w:tbl>
      <w:tblPr>
        <w:tblW w:w="10236" w:type="dxa"/>
        <w:tblInd w:w="-48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22"/>
        <w:gridCol w:w="1415"/>
        <w:gridCol w:w="1671"/>
        <w:gridCol w:w="1843"/>
        <w:gridCol w:w="1843"/>
        <w:gridCol w:w="1842"/>
      </w:tblGrid>
      <w:tr w:rsidR="00AA6E05" w:rsidRPr="00BA318F" w14:paraId="067C7F42" w14:textId="77777777" w:rsidTr="00AA6E05">
        <w:trPr>
          <w:trHeight w:val="674"/>
        </w:trPr>
        <w:tc>
          <w:tcPr>
            <w:tcW w:w="1622" w:type="dxa"/>
            <w:vMerge w:val="restart"/>
            <w:tcBorders>
              <w:top w:val="single" w:sz="2" w:space="0" w:color="auto"/>
              <w:left w:val="single" w:sz="2" w:space="0" w:color="auto"/>
              <w:bottom w:val="single" w:sz="2" w:space="0" w:color="auto"/>
              <w:right w:val="single" w:sz="2" w:space="0" w:color="auto"/>
            </w:tcBorders>
            <w:vAlign w:val="center"/>
            <w:hideMark/>
          </w:tcPr>
          <w:p w14:paraId="7B93507E" w14:textId="77777777" w:rsidR="00AA6E05" w:rsidRPr="00BA318F" w:rsidRDefault="00AA6E05" w:rsidP="00AA6E05">
            <w:pPr>
              <w:tabs>
                <w:tab w:val="left" w:pos="3052"/>
                <w:tab w:val="left" w:pos="3828"/>
              </w:tabs>
              <w:spacing w:line="276" w:lineRule="auto"/>
              <w:ind w:left="-108" w:right="-108"/>
              <w:jc w:val="center"/>
              <w:rPr>
                <w:lang w:eastAsia="en-US"/>
              </w:rPr>
            </w:pPr>
            <w:r w:rsidRPr="00BA318F">
              <w:t>Наименование регулируемой организации</w:t>
            </w:r>
          </w:p>
        </w:tc>
        <w:tc>
          <w:tcPr>
            <w:tcW w:w="1415" w:type="dxa"/>
            <w:vMerge w:val="restart"/>
            <w:tcBorders>
              <w:top w:val="single" w:sz="2" w:space="0" w:color="auto"/>
              <w:left w:val="single" w:sz="2" w:space="0" w:color="auto"/>
              <w:bottom w:val="single" w:sz="2" w:space="0" w:color="auto"/>
              <w:right w:val="single" w:sz="2" w:space="0" w:color="auto"/>
            </w:tcBorders>
            <w:vAlign w:val="center"/>
            <w:hideMark/>
          </w:tcPr>
          <w:p w14:paraId="5D83EA1B" w14:textId="77777777" w:rsidR="00AA6E05" w:rsidRPr="00BA318F" w:rsidRDefault="00AA6E05" w:rsidP="00AA6E05">
            <w:pPr>
              <w:tabs>
                <w:tab w:val="left" w:pos="3828"/>
              </w:tabs>
              <w:spacing w:line="276" w:lineRule="auto"/>
              <w:ind w:left="-108" w:firstLine="47"/>
              <w:jc w:val="center"/>
            </w:pPr>
            <w:r w:rsidRPr="00BA318F">
              <w:t>Период</w:t>
            </w:r>
          </w:p>
        </w:tc>
        <w:tc>
          <w:tcPr>
            <w:tcW w:w="3514" w:type="dxa"/>
            <w:gridSpan w:val="2"/>
            <w:tcBorders>
              <w:top w:val="single" w:sz="2" w:space="0" w:color="auto"/>
              <w:left w:val="single" w:sz="2" w:space="0" w:color="auto"/>
              <w:bottom w:val="single" w:sz="2" w:space="0" w:color="auto"/>
              <w:right w:val="single" w:sz="2" w:space="0" w:color="auto"/>
            </w:tcBorders>
            <w:vAlign w:val="center"/>
          </w:tcPr>
          <w:p w14:paraId="28B90339" w14:textId="77777777" w:rsidR="00AA6E05" w:rsidRPr="00BA318F" w:rsidRDefault="00AA6E05" w:rsidP="00AA6E05">
            <w:pPr>
              <w:tabs>
                <w:tab w:val="left" w:pos="3828"/>
              </w:tabs>
              <w:spacing w:line="276" w:lineRule="auto"/>
              <w:ind w:left="-108" w:right="-104" w:firstLine="3"/>
              <w:jc w:val="center"/>
            </w:pPr>
          </w:p>
          <w:p w14:paraId="5CBD6D62" w14:textId="77777777" w:rsidR="00AA6E05" w:rsidRPr="00BA318F" w:rsidRDefault="00AA6E05" w:rsidP="00AA6E05">
            <w:pPr>
              <w:tabs>
                <w:tab w:val="left" w:pos="3828"/>
              </w:tabs>
              <w:spacing w:line="276" w:lineRule="auto"/>
              <w:ind w:left="-108" w:right="-104" w:firstLine="3"/>
              <w:jc w:val="center"/>
            </w:pPr>
            <w:r w:rsidRPr="00BA318F">
              <w:t>Компонент на холодную воду **</w:t>
            </w:r>
          </w:p>
          <w:p w14:paraId="6A1A33F9" w14:textId="77777777" w:rsidR="00AA6E05" w:rsidRPr="00BA318F" w:rsidRDefault="00AA6E05" w:rsidP="00AA6E05">
            <w:pPr>
              <w:tabs>
                <w:tab w:val="left" w:pos="3052"/>
                <w:tab w:val="left" w:pos="3828"/>
              </w:tabs>
              <w:spacing w:line="276" w:lineRule="auto"/>
              <w:jc w:val="center"/>
            </w:pPr>
          </w:p>
        </w:tc>
        <w:tc>
          <w:tcPr>
            <w:tcW w:w="3685" w:type="dxa"/>
            <w:gridSpan w:val="2"/>
            <w:tcBorders>
              <w:top w:val="single" w:sz="2" w:space="0" w:color="auto"/>
              <w:left w:val="single" w:sz="2" w:space="0" w:color="auto"/>
              <w:bottom w:val="single" w:sz="2" w:space="0" w:color="auto"/>
              <w:right w:val="single" w:sz="2" w:space="0" w:color="auto"/>
            </w:tcBorders>
          </w:tcPr>
          <w:p w14:paraId="0A48BC77" w14:textId="77777777" w:rsidR="00AA6E05" w:rsidRPr="00BA318F" w:rsidRDefault="00AA6E05" w:rsidP="00AA6E05">
            <w:pPr>
              <w:tabs>
                <w:tab w:val="left" w:pos="3052"/>
                <w:tab w:val="left" w:pos="3828"/>
              </w:tabs>
              <w:spacing w:line="276" w:lineRule="auto"/>
              <w:jc w:val="center"/>
            </w:pPr>
          </w:p>
          <w:p w14:paraId="2372CF04" w14:textId="77777777" w:rsidR="00AA6E05" w:rsidRPr="00BA318F" w:rsidRDefault="00AA6E05" w:rsidP="00AA6E05">
            <w:pPr>
              <w:tabs>
                <w:tab w:val="left" w:pos="3052"/>
                <w:tab w:val="left" w:pos="3828"/>
              </w:tabs>
              <w:spacing w:line="276" w:lineRule="auto"/>
              <w:jc w:val="center"/>
            </w:pPr>
            <w:r w:rsidRPr="00BA318F">
              <w:t>Компонент на тепловую энергию ***</w:t>
            </w:r>
          </w:p>
        </w:tc>
      </w:tr>
      <w:tr w:rsidR="00AA6E05" w:rsidRPr="00BA318F" w14:paraId="555345B8" w14:textId="77777777" w:rsidTr="00AA6E05">
        <w:trPr>
          <w:trHeight w:val="276"/>
        </w:trPr>
        <w:tc>
          <w:tcPr>
            <w:tcW w:w="1622" w:type="dxa"/>
            <w:vMerge/>
            <w:tcBorders>
              <w:top w:val="single" w:sz="2" w:space="0" w:color="auto"/>
              <w:left w:val="single" w:sz="2" w:space="0" w:color="auto"/>
              <w:bottom w:val="single" w:sz="2" w:space="0" w:color="auto"/>
              <w:right w:val="single" w:sz="2" w:space="0" w:color="auto"/>
            </w:tcBorders>
            <w:vAlign w:val="center"/>
            <w:hideMark/>
          </w:tcPr>
          <w:p w14:paraId="712AC04B" w14:textId="77777777" w:rsidR="00AA6E05" w:rsidRPr="00BA318F" w:rsidRDefault="00AA6E05" w:rsidP="00AA6E05">
            <w:pPr>
              <w:tabs>
                <w:tab w:val="left" w:pos="3828"/>
              </w:tabs>
              <w:spacing w:line="276" w:lineRule="auto"/>
              <w:rPr>
                <w:lang w:eastAsia="en-US"/>
              </w:rPr>
            </w:pPr>
          </w:p>
        </w:tc>
        <w:tc>
          <w:tcPr>
            <w:tcW w:w="1415" w:type="dxa"/>
            <w:vMerge/>
            <w:tcBorders>
              <w:top w:val="single" w:sz="2" w:space="0" w:color="auto"/>
              <w:left w:val="single" w:sz="2" w:space="0" w:color="auto"/>
              <w:bottom w:val="single" w:sz="2" w:space="0" w:color="auto"/>
              <w:right w:val="single" w:sz="2" w:space="0" w:color="auto"/>
            </w:tcBorders>
            <w:vAlign w:val="center"/>
            <w:hideMark/>
          </w:tcPr>
          <w:p w14:paraId="101FFBBA" w14:textId="77777777" w:rsidR="00AA6E05" w:rsidRPr="00BA318F" w:rsidRDefault="00AA6E05" w:rsidP="00AA6E05">
            <w:pPr>
              <w:tabs>
                <w:tab w:val="left" w:pos="3828"/>
              </w:tabs>
              <w:spacing w:line="276" w:lineRule="auto"/>
            </w:pPr>
          </w:p>
        </w:tc>
        <w:tc>
          <w:tcPr>
            <w:tcW w:w="1671" w:type="dxa"/>
            <w:tcBorders>
              <w:top w:val="single" w:sz="2" w:space="0" w:color="auto"/>
              <w:left w:val="single" w:sz="2" w:space="0" w:color="auto"/>
              <w:bottom w:val="single" w:sz="2" w:space="0" w:color="auto"/>
              <w:right w:val="single" w:sz="2" w:space="0" w:color="auto"/>
            </w:tcBorders>
            <w:vAlign w:val="center"/>
          </w:tcPr>
          <w:p w14:paraId="3608D96D" w14:textId="77777777" w:rsidR="00AA6E05" w:rsidRPr="00BA318F" w:rsidRDefault="00AA6E05" w:rsidP="00AA6E05">
            <w:pPr>
              <w:tabs>
                <w:tab w:val="left" w:pos="3052"/>
                <w:tab w:val="left" w:pos="3828"/>
              </w:tabs>
              <w:spacing w:line="276" w:lineRule="auto"/>
              <w:ind w:left="-177" w:right="-149"/>
              <w:jc w:val="center"/>
              <w:rPr>
                <w:lang w:eastAsia="en-US"/>
              </w:rPr>
            </w:pPr>
            <w:r w:rsidRPr="00BA318F">
              <w:rPr>
                <w:lang w:eastAsia="en-US"/>
              </w:rPr>
              <w:t>для населения,</w:t>
            </w:r>
          </w:p>
          <w:p w14:paraId="0C89EFAF" w14:textId="77777777" w:rsidR="00AA6E05" w:rsidRPr="00BA318F" w:rsidRDefault="00AA6E05" w:rsidP="00AA6E05">
            <w:pPr>
              <w:tabs>
                <w:tab w:val="left" w:pos="3052"/>
                <w:tab w:val="left" w:pos="3828"/>
              </w:tabs>
              <w:spacing w:line="276" w:lineRule="auto"/>
              <w:ind w:left="-177" w:right="-149"/>
              <w:jc w:val="center"/>
              <w:rPr>
                <w:lang w:eastAsia="en-US"/>
              </w:rPr>
            </w:pPr>
            <w:r w:rsidRPr="00BA318F">
              <w:rPr>
                <w:lang w:eastAsia="en-US"/>
              </w:rPr>
              <w:t>руб./м</w:t>
            </w:r>
            <w:r w:rsidRPr="00BA318F">
              <w:rPr>
                <w:vertAlign w:val="superscript"/>
                <w:lang w:eastAsia="en-US"/>
              </w:rPr>
              <w:t xml:space="preserve">3 </w:t>
            </w:r>
            <w:r w:rsidRPr="00BA318F">
              <w:rPr>
                <w:lang w:eastAsia="en-US"/>
              </w:rPr>
              <w:t>*</w:t>
            </w:r>
          </w:p>
          <w:p w14:paraId="22BCD22F" w14:textId="77777777" w:rsidR="00AA6E05" w:rsidRPr="00BA318F" w:rsidRDefault="00AA6E05" w:rsidP="00AA6E05">
            <w:pPr>
              <w:tabs>
                <w:tab w:val="left" w:pos="3052"/>
                <w:tab w:val="left" w:pos="3828"/>
              </w:tabs>
              <w:spacing w:line="276" w:lineRule="auto"/>
              <w:ind w:left="-177" w:right="-149"/>
              <w:jc w:val="center"/>
              <w:rPr>
                <w:lang w:eastAsia="en-US"/>
              </w:rPr>
            </w:pPr>
            <w:r w:rsidRPr="00BA318F">
              <w:rPr>
                <w:lang w:eastAsia="en-US"/>
              </w:rPr>
              <w:t>(с НДС)</w:t>
            </w:r>
          </w:p>
          <w:p w14:paraId="40D82519" w14:textId="77777777" w:rsidR="00AA6E05" w:rsidRPr="00BA318F" w:rsidRDefault="00AA6E05" w:rsidP="00AA6E05">
            <w:pPr>
              <w:tabs>
                <w:tab w:val="left" w:pos="3052"/>
                <w:tab w:val="left" w:pos="3828"/>
              </w:tabs>
              <w:spacing w:line="276" w:lineRule="auto"/>
              <w:ind w:left="-177" w:right="-149"/>
              <w:jc w:val="center"/>
              <w:rPr>
                <w:lang w:eastAsia="en-US"/>
              </w:rPr>
            </w:pPr>
          </w:p>
        </w:tc>
        <w:tc>
          <w:tcPr>
            <w:tcW w:w="1843" w:type="dxa"/>
            <w:tcBorders>
              <w:top w:val="single" w:sz="2" w:space="0" w:color="auto"/>
              <w:left w:val="single" w:sz="2" w:space="0" w:color="auto"/>
              <w:bottom w:val="single" w:sz="2" w:space="0" w:color="auto"/>
              <w:right w:val="single" w:sz="2" w:space="0" w:color="auto"/>
            </w:tcBorders>
            <w:vAlign w:val="center"/>
            <w:hideMark/>
          </w:tcPr>
          <w:p w14:paraId="3F14099F" w14:textId="77777777" w:rsidR="00AA6E05" w:rsidRPr="00BA318F" w:rsidRDefault="00AA6E05" w:rsidP="00AA6E05">
            <w:pPr>
              <w:tabs>
                <w:tab w:val="left" w:pos="3052"/>
                <w:tab w:val="left" w:pos="3828"/>
              </w:tabs>
              <w:spacing w:line="276" w:lineRule="auto"/>
              <w:ind w:left="-108" w:right="-151"/>
              <w:jc w:val="center"/>
            </w:pPr>
            <w:r w:rsidRPr="00BA318F">
              <w:t>для прочих</w:t>
            </w:r>
            <w:r w:rsidRPr="00BA318F">
              <w:br/>
              <w:t>потребителей,</w:t>
            </w:r>
          </w:p>
          <w:p w14:paraId="7EC1F4EC" w14:textId="77777777" w:rsidR="00AA6E05" w:rsidRPr="00BA318F" w:rsidRDefault="00AA6E05" w:rsidP="00AA6E05">
            <w:pPr>
              <w:tabs>
                <w:tab w:val="left" w:pos="3052"/>
                <w:tab w:val="left" w:pos="3828"/>
              </w:tabs>
              <w:spacing w:line="276" w:lineRule="auto"/>
              <w:ind w:left="-108" w:right="-151"/>
              <w:jc w:val="center"/>
            </w:pPr>
            <w:r w:rsidRPr="00BA318F">
              <w:t>руб./м</w:t>
            </w:r>
            <w:r w:rsidRPr="00BA318F">
              <w:rPr>
                <w:vertAlign w:val="superscript"/>
              </w:rPr>
              <w:t>3</w:t>
            </w:r>
          </w:p>
          <w:p w14:paraId="71DDEB9B" w14:textId="77777777" w:rsidR="00AA6E05" w:rsidRPr="00BA318F" w:rsidRDefault="00AA6E05" w:rsidP="00AA6E05">
            <w:pPr>
              <w:tabs>
                <w:tab w:val="left" w:pos="3052"/>
                <w:tab w:val="left" w:pos="3828"/>
              </w:tabs>
              <w:spacing w:line="276" w:lineRule="auto"/>
              <w:ind w:left="-108" w:right="-151"/>
              <w:jc w:val="center"/>
            </w:pPr>
            <w:r w:rsidRPr="00BA318F">
              <w:t>(без НДС)</w:t>
            </w:r>
          </w:p>
        </w:tc>
        <w:tc>
          <w:tcPr>
            <w:tcW w:w="1843" w:type="dxa"/>
            <w:tcBorders>
              <w:top w:val="single" w:sz="2" w:space="0" w:color="auto"/>
              <w:left w:val="single" w:sz="2" w:space="0" w:color="auto"/>
              <w:bottom w:val="single" w:sz="2" w:space="0" w:color="auto"/>
              <w:right w:val="single" w:sz="2" w:space="0" w:color="auto"/>
            </w:tcBorders>
            <w:vAlign w:val="center"/>
            <w:hideMark/>
          </w:tcPr>
          <w:p w14:paraId="69A48C79" w14:textId="77777777" w:rsidR="00AA6E05" w:rsidRPr="00BA318F" w:rsidRDefault="00AA6E05" w:rsidP="00AA6E05">
            <w:pPr>
              <w:tabs>
                <w:tab w:val="left" w:pos="3052"/>
                <w:tab w:val="left" w:pos="3828"/>
              </w:tabs>
              <w:spacing w:line="276" w:lineRule="auto"/>
              <w:ind w:left="-108" w:right="-151"/>
              <w:jc w:val="center"/>
            </w:pPr>
            <w:r w:rsidRPr="00BA318F">
              <w:t>Одноставочный</w:t>
            </w:r>
          </w:p>
          <w:p w14:paraId="68ADDED6" w14:textId="77777777" w:rsidR="00AA6E05" w:rsidRPr="00BA318F" w:rsidRDefault="00AA6E05" w:rsidP="00AA6E05">
            <w:pPr>
              <w:tabs>
                <w:tab w:val="left" w:pos="3052"/>
                <w:tab w:val="left" w:pos="3828"/>
              </w:tabs>
              <w:spacing w:line="276" w:lineRule="auto"/>
              <w:ind w:left="-108" w:right="-151"/>
              <w:jc w:val="center"/>
            </w:pPr>
            <w:r w:rsidRPr="00BA318F">
              <w:t>для населения, руб./Гкал *</w:t>
            </w:r>
            <w:r w:rsidRPr="00BA318F">
              <w:br/>
              <w:t>(с НДС)</w:t>
            </w:r>
          </w:p>
        </w:tc>
        <w:tc>
          <w:tcPr>
            <w:tcW w:w="1842" w:type="dxa"/>
            <w:tcBorders>
              <w:top w:val="single" w:sz="2" w:space="0" w:color="auto"/>
              <w:left w:val="single" w:sz="2" w:space="0" w:color="auto"/>
              <w:bottom w:val="single" w:sz="2" w:space="0" w:color="auto"/>
              <w:right w:val="single" w:sz="2" w:space="0" w:color="auto"/>
            </w:tcBorders>
            <w:vAlign w:val="center"/>
            <w:hideMark/>
          </w:tcPr>
          <w:p w14:paraId="714AB29F" w14:textId="77777777" w:rsidR="00AA6E05" w:rsidRPr="00BA318F" w:rsidRDefault="00AA6E05" w:rsidP="00AA6E05">
            <w:pPr>
              <w:tabs>
                <w:tab w:val="left" w:pos="3052"/>
                <w:tab w:val="left" w:pos="3828"/>
              </w:tabs>
              <w:spacing w:line="276" w:lineRule="auto"/>
              <w:ind w:left="-108" w:right="-151"/>
              <w:jc w:val="center"/>
            </w:pPr>
            <w:r w:rsidRPr="00BA318F">
              <w:t>Одноставочный</w:t>
            </w:r>
          </w:p>
          <w:p w14:paraId="59B379C4" w14:textId="77777777" w:rsidR="00AA6E05" w:rsidRPr="00BA318F" w:rsidRDefault="00AA6E05" w:rsidP="00AA6E05">
            <w:pPr>
              <w:tabs>
                <w:tab w:val="left" w:pos="3052"/>
                <w:tab w:val="left" w:pos="3828"/>
              </w:tabs>
              <w:spacing w:line="276" w:lineRule="auto"/>
              <w:ind w:left="-108" w:right="-151"/>
              <w:jc w:val="center"/>
            </w:pPr>
            <w:r w:rsidRPr="00BA318F">
              <w:t>для прочих</w:t>
            </w:r>
            <w:r w:rsidRPr="00BA318F">
              <w:br/>
              <w:t xml:space="preserve">потребителей, руб./Гкал </w:t>
            </w:r>
            <w:r w:rsidRPr="00BA318F">
              <w:br/>
              <w:t>(без НДС)</w:t>
            </w:r>
          </w:p>
        </w:tc>
      </w:tr>
      <w:tr w:rsidR="00AA6E05" w:rsidRPr="00BA318F" w14:paraId="7EBEF494" w14:textId="77777777" w:rsidTr="00AA6E05">
        <w:trPr>
          <w:trHeight w:val="428"/>
        </w:trPr>
        <w:tc>
          <w:tcPr>
            <w:tcW w:w="1622" w:type="dxa"/>
            <w:tcBorders>
              <w:top w:val="single" w:sz="2" w:space="0" w:color="auto"/>
              <w:left w:val="single" w:sz="2" w:space="0" w:color="auto"/>
              <w:bottom w:val="single" w:sz="2" w:space="0" w:color="auto"/>
              <w:right w:val="single" w:sz="2" w:space="0" w:color="auto"/>
            </w:tcBorders>
            <w:vAlign w:val="center"/>
            <w:hideMark/>
          </w:tcPr>
          <w:p w14:paraId="76A684CC" w14:textId="77777777" w:rsidR="00AA6E05" w:rsidRPr="00BA318F" w:rsidRDefault="00AA6E05" w:rsidP="00AA6E05">
            <w:pPr>
              <w:tabs>
                <w:tab w:val="left" w:pos="3828"/>
              </w:tabs>
              <w:spacing w:line="276" w:lineRule="auto"/>
              <w:ind w:left="-108" w:right="-163"/>
              <w:jc w:val="center"/>
            </w:pPr>
            <w:r w:rsidRPr="00BA318F">
              <w:t>1</w:t>
            </w:r>
          </w:p>
        </w:tc>
        <w:tc>
          <w:tcPr>
            <w:tcW w:w="1415" w:type="dxa"/>
            <w:tcBorders>
              <w:top w:val="single" w:sz="2" w:space="0" w:color="auto"/>
              <w:left w:val="single" w:sz="2" w:space="0" w:color="auto"/>
              <w:bottom w:val="single" w:sz="2" w:space="0" w:color="auto"/>
              <w:right w:val="single" w:sz="2" w:space="0" w:color="auto"/>
            </w:tcBorders>
            <w:vAlign w:val="center"/>
            <w:hideMark/>
          </w:tcPr>
          <w:p w14:paraId="6D4187F5" w14:textId="77777777" w:rsidR="00AA6E05" w:rsidRPr="00BA318F" w:rsidRDefault="00AA6E05" w:rsidP="00AA6E05">
            <w:pPr>
              <w:tabs>
                <w:tab w:val="left" w:pos="3052"/>
                <w:tab w:val="left" w:pos="3828"/>
              </w:tabs>
              <w:spacing w:line="276" w:lineRule="auto"/>
              <w:ind w:hanging="108"/>
              <w:jc w:val="center"/>
              <w:rPr>
                <w:sz w:val="22"/>
                <w:szCs w:val="22"/>
              </w:rPr>
            </w:pPr>
            <w:r w:rsidRPr="00BA318F">
              <w:rPr>
                <w:sz w:val="22"/>
                <w:szCs w:val="22"/>
              </w:rPr>
              <w:t>2</w:t>
            </w:r>
          </w:p>
        </w:tc>
        <w:tc>
          <w:tcPr>
            <w:tcW w:w="1671" w:type="dxa"/>
            <w:tcBorders>
              <w:top w:val="single" w:sz="2" w:space="0" w:color="auto"/>
              <w:left w:val="single" w:sz="4" w:space="0" w:color="auto"/>
              <w:bottom w:val="single" w:sz="2" w:space="0" w:color="auto"/>
              <w:right w:val="single" w:sz="2" w:space="0" w:color="auto"/>
            </w:tcBorders>
            <w:vAlign w:val="center"/>
            <w:hideMark/>
          </w:tcPr>
          <w:p w14:paraId="0609B9F8" w14:textId="77777777" w:rsidR="00AA6E05" w:rsidRPr="00BA318F" w:rsidRDefault="00AA6E05" w:rsidP="00AA6E05">
            <w:pPr>
              <w:tabs>
                <w:tab w:val="left" w:pos="3828"/>
              </w:tabs>
              <w:spacing w:line="276" w:lineRule="auto"/>
              <w:jc w:val="center"/>
              <w:rPr>
                <w:sz w:val="22"/>
                <w:szCs w:val="22"/>
                <w:lang w:eastAsia="en-US"/>
              </w:rPr>
            </w:pPr>
            <w:r w:rsidRPr="00BA318F">
              <w:rPr>
                <w:sz w:val="22"/>
                <w:szCs w:val="22"/>
                <w:lang w:eastAsia="en-US"/>
              </w:rPr>
              <w:t>3</w:t>
            </w:r>
          </w:p>
        </w:tc>
        <w:tc>
          <w:tcPr>
            <w:tcW w:w="1843" w:type="dxa"/>
            <w:tcBorders>
              <w:top w:val="single" w:sz="2" w:space="0" w:color="auto"/>
              <w:left w:val="single" w:sz="4" w:space="0" w:color="auto"/>
              <w:bottom w:val="single" w:sz="2" w:space="0" w:color="auto"/>
              <w:right w:val="single" w:sz="4" w:space="0" w:color="auto"/>
            </w:tcBorders>
            <w:vAlign w:val="center"/>
            <w:hideMark/>
          </w:tcPr>
          <w:p w14:paraId="3E300B3A" w14:textId="77777777" w:rsidR="00AA6E05" w:rsidRPr="00BA318F" w:rsidRDefault="00AA6E05" w:rsidP="00AA6E05">
            <w:pPr>
              <w:tabs>
                <w:tab w:val="left" w:pos="3828"/>
              </w:tabs>
              <w:spacing w:line="276" w:lineRule="auto"/>
              <w:jc w:val="center"/>
              <w:rPr>
                <w:sz w:val="22"/>
                <w:szCs w:val="22"/>
                <w:lang w:eastAsia="en-US"/>
              </w:rPr>
            </w:pPr>
            <w:r w:rsidRPr="00BA318F">
              <w:rPr>
                <w:sz w:val="22"/>
                <w:szCs w:val="22"/>
                <w:lang w:eastAsia="en-US"/>
              </w:rPr>
              <w:t>4</w:t>
            </w:r>
          </w:p>
        </w:tc>
        <w:tc>
          <w:tcPr>
            <w:tcW w:w="1843" w:type="dxa"/>
            <w:tcBorders>
              <w:top w:val="single" w:sz="2" w:space="0" w:color="auto"/>
              <w:left w:val="single" w:sz="4" w:space="0" w:color="auto"/>
              <w:bottom w:val="single" w:sz="2" w:space="0" w:color="auto"/>
              <w:right w:val="single" w:sz="4" w:space="0" w:color="auto"/>
            </w:tcBorders>
            <w:vAlign w:val="center"/>
            <w:hideMark/>
          </w:tcPr>
          <w:p w14:paraId="542B8962" w14:textId="77777777" w:rsidR="00AA6E05" w:rsidRPr="00BA318F" w:rsidRDefault="00AA6E05" w:rsidP="00AA6E05">
            <w:pPr>
              <w:tabs>
                <w:tab w:val="left" w:pos="3828"/>
              </w:tabs>
              <w:spacing w:line="276" w:lineRule="auto"/>
              <w:jc w:val="center"/>
              <w:rPr>
                <w:sz w:val="22"/>
                <w:szCs w:val="22"/>
                <w:lang w:eastAsia="en-US"/>
              </w:rPr>
            </w:pPr>
            <w:r w:rsidRPr="00BA318F">
              <w:rPr>
                <w:sz w:val="22"/>
                <w:szCs w:val="22"/>
                <w:lang w:eastAsia="en-US"/>
              </w:rPr>
              <w:t>5</w:t>
            </w:r>
          </w:p>
        </w:tc>
        <w:tc>
          <w:tcPr>
            <w:tcW w:w="1842" w:type="dxa"/>
            <w:tcBorders>
              <w:top w:val="single" w:sz="2" w:space="0" w:color="auto"/>
              <w:left w:val="single" w:sz="4" w:space="0" w:color="auto"/>
              <w:bottom w:val="single" w:sz="2" w:space="0" w:color="auto"/>
              <w:right w:val="single" w:sz="4" w:space="0" w:color="auto"/>
            </w:tcBorders>
            <w:vAlign w:val="center"/>
            <w:hideMark/>
          </w:tcPr>
          <w:p w14:paraId="25426239" w14:textId="77777777" w:rsidR="00AA6E05" w:rsidRPr="00BA318F" w:rsidRDefault="00AA6E05" w:rsidP="00AA6E05">
            <w:pPr>
              <w:tabs>
                <w:tab w:val="left" w:pos="3828"/>
              </w:tabs>
              <w:spacing w:line="276" w:lineRule="auto"/>
              <w:jc w:val="center"/>
              <w:rPr>
                <w:sz w:val="22"/>
                <w:szCs w:val="22"/>
                <w:lang w:eastAsia="en-US"/>
              </w:rPr>
            </w:pPr>
            <w:r w:rsidRPr="00BA318F">
              <w:rPr>
                <w:sz w:val="22"/>
                <w:szCs w:val="22"/>
                <w:lang w:eastAsia="en-US"/>
              </w:rPr>
              <w:t>6</w:t>
            </w:r>
          </w:p>
        </w:tc>
      </w:tr>
      <w:tr w:rsidR="00AA6E05" w:rsidRPr="00BA318F" w14:paraId="320A8665" w14:textId="77777777" w:rsidTr="00AA6E05">
        <w:trPr>
          <w:trHeight w:val="418"/>
        </w:trPr>
        <w:tc>
          <w:tcPr>
            <w:tcW w:w="1622" w:type="dxa"/>
            <w:vMerge w:val="restart"/>
            <w:tcBorders>
              <w:top w:val="single" w:sz="2" w:space="0" w:color="auto"/>
              <w:left w:val="single" w:sz="2" w:space="0" w:color="auto"/>
              <w:bottom w:val="single" w:sz="4" w:space="0" w:color="auto"/>
              <w:right w:val="single" w:sz="2" w:space="0" w:color="auto"/>
            </w:tcBorders>
            <w:vAlign w:val="center"/>
            <w:hideMark/>
          </w:tcPr>
          <w:p w14:paraId="7EB9C3BA" w14:textId="77777777" w:rsidR="00AA6E05" w:rsidRPr="00BA318F" w:rsidRDefault="00AA6E05" w:rsidP="00AA6E05">
            <w:pPr>
              <w:tabs>
                <w:tab w:val="left" w:pos="3828"/>
              </w:tabs>
              <w:spacing w:line="276" w:lineRule="auto"/>
              <w:ind w:left="-75" w:right="-81"/>
              <w:jc w:val="center"/>
              <w:rPr>
                <w:bCs/>
                <w:kern w:val="32"/>
                <w:lang w:eastAsia="en-US"/>
              </w:rPr>
            </w:pPr>
            <w:r w:rsidRPr="00FD0367">
              <w:rPr>
                <w:bCs/>
                <w:kern w:val="32"/>
                <w:lang w:eastAsia="en-US"/>
              </w:rPr>
              <w:t>МКП «Теплосеть» КГО</w:t>
            </w:r>
          </w:p>
        </w:tc>
        <w:tc>
          <w:tcPr>
            <w:tcW w:w="1415" w:type="dxa"/>
            <w:tcBorders>
              <w:top w:val="single" w:sz="2" w:space="0" w:color="auto"/>
              <w:left w:val="single" w:sz="2" w:space="0" w:color="auto"/>
              <w:bottom w:val="single" w:sz="2" w:space="0" w:color="auto"/>
              <w:right w:val="single" w:sz="2" w:space="0" w:color="auto"/>
            </w:tcBorders>
            <w:vAlign w:val="center"/>
            <w:hideMark/>
          </w:tcPr>
          <w:p w14:paraId="3796C16A" w14:textId="77777777" w:rsidR="00AA6E05" w:rsidRPr="00BA318F" w:rsidRDefault="00AA6E05" w:rsidP="00AA6E05">
            <w:pPr>
              <w:tabs>
                <w:tab w:val="left" w:pos="3828"/>
              </w:tabs>
              <w:spacing w:line="276" w:lineRule="auto"/>
              <w:ind w:left="-140" w:right="-57"/>
              <w:jc w:val="center"/>
              <w:rPr>
                <w:lang w:eastAsia="en-US"/>
              </w:rPr>
            </w:pPr>
            <w:r w:rsidRPr="00BA318F">
              <w:rPr>
                <w:lang w:eastAsia="en-US"/>
              </w:rPr>
              <w:t>с 01.01.2022</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86C950" w14:textId="77777777" w:rsidR="00AA6E05" w:rsidRPr="005C2E47" w:rsidRDefault="00AA6E05" w:rsidP="00AA6E05">
            <w:pPr>
              <w:jc w:val="center"/>
            </w:pPr>
            <w:r w:rsidRPr="005C2E47">
              <w:t>63,26</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6E5D8AE" w14:textId="77777777" w:rsidR="00AA6E05" w:rsidRPr="005C2E47" w:rsidRDefault="00AA6E05" w:rsidP="00AA6E05">
            <w:pPr>
              <w:jc w:val="center"/>
            </w:pPr>
            <w:r w:rsidRPr="005C2E47">
              <w:t>52,72</w:t>
            </w:r>
          </w:p>
        </w:tc>
        <w:tc>
          <w:tcPr>
            <w:tcW w:w="1843"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AB66426" w14:textId="77777777" w:rsidR="00AA6E05" w:rsidRPr="005C2E47" w:rsidRDefault="00AA6E05" w:rsidP="00AA6E05">
            <w:pPr>
              <w:jc w:val="center"/>
            </w:pPr>
            <w:r w:rsidRPr="005C2E47">
              <w:t>1</w:t>
            </w:r>
            <w:r>
              <w:t xml:space="preserve"> </w:t>
            </w:r>
            <w:r w:rsidRPr="005C2E47">
              <w:t>888,30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CF6F3" w14:textId="77777777" w:rsidR="00AA6E05" w:rsidRPr="005C2E47" w:rsidRDefault="00AA6E05" w:rsidP="00AA6E05">
            <w:pPr>
              <w:jc w:val="center"/>
            </w:pPr>
            <w:r w:rsidRPr="005C2E47">
              <w:t>1 573,58</w:t>
            </w:r>
          </w:p>
        </w:tc>
      </w:tr>
      <w:tr w:rsidR="00AA6E05" w:rsidRPr="00BA318F" w14:paraId="1D2ECE52" w14:textId="77777777" w:rsidTr="00AA6E05">
        <w:trPr>
          <w:trHeight w:val="418"/>
        </w:trPr>
        <w:tc>
          <w:tcPr>
            <w:tcW w:w="1622" w:type="dxa"/>
            <w:vMerge/>
            <w:tcBorders>
              <w:top w:val="single" w:sz="2" w:space="0" w:color="auto"/>
              <w:left w:val="single" w:sz="2" w:space="0" w:color="auto"/>
              <w:bottom w:val="single" w:sz="4" w:space="0" w:color="auto"/>
              <w:right w:val="single" w:sz="2" w:space="0" w:color="auto"/>
            </w:tcBorders>
            <w:vAlign w:val="center"/>
            <w:hideMark/>
          </w:tcPr>
          <w:p w14:paraId="58D29A6B" w14:textId="77777777" w:rsidR="00AA6E05" w:rsidRPr="00BA318F" w:rsidRDefault="00AA6E05" w:rsidP="00AA6E05">
            <w:pPr>
              <w:tabs>
                <w:tab w:val="left" w:pos="3828"/>
              </w:tabs>
              <w:spacing w:line="276" w:lineRule="auto"/>
              <w:rPr>
                <w:bCs/>
                <w:kern w:val="32"/>
                <w:lang w:eastAsia="en-US"/>
              </w:rPr>
            </w:pPr>
          </w:p>
        </w:tc>
        <w:tc>
          <w:tcPr>
            <w:tcW w:w="1415" w:type="dxa"/>
            <w:tcBorders>
              <w:top w:val="single" w:sz="2" w:space="0" w:color="auto"/>
              <w:left w:val="single" w:sz="2" w:space="0" w:color="auto"/>
              <w:bottom w:val="single" w:sz="2" w:space="0" w:color="auto"/>
              <w:right w:val="single" w:sz="2" w:space="0" w:color="auto"/>
            </w:tcBorders>
            <w:vAlign w:val="center"/>
            <w:hideMark/>
          </w:tcPr>
          <w:p w14:paraId="227AF0E3" w14:textId="77777777" w:rsidR="00AA6E05" w:rsidRPr="00BA318F" w:rsidRDefault="00AA6E05" w:rsidP="00AA6E05">
            <w:pPr>
              <w:tabs>
                <w:tab w:val="left" w:pos="3828"/>
              </w:tabs>
              <w:spacing w:line="276" w:lineRule="auto"/>
              <w:ind w:left="-140" w:right="-57"/>
              <w:jc w:val="center"/>
              <w:rPr>
                <w:lang w:eastAsia="en-US"/>
              </w:rPr>
            </w:pPr>
            <w:r w:rsidRPr="00BA318F">
              <w:rPr>
                <w:lang w:eastAsia="en-US"/>
              </w:rPr>
              <w:t>с 01.07.2022</w:t>
            </w:r>
          </w:p>
        </w:tc>
        <w:tc>
          <w:tcPr>
            <w:tcW w:w="1671" w:type="dxa"/>
            <w:tcBorders>
              <w:top w:val="nil"/>
              <w:left w:val="single" w:sz="4" w:space="0" w:color="auto"/>
              <w:bottom w:val="single" w:sz="4" w:space="0" w:color="auto"/>
              <w:right w:val="single" w:sz="4" w:space="0" w:color="auto"/>
            </w:tcBorders>
            <w:shd w:val="clear" w:color="auto" w:fill="auto"/>
            <w:vAlign w:val="center"/>
            <w:hideMark/>
          </w:tcPr>
          <w:p w14:paraId="6177EB29" w14:textId="77777777" w:rsidR="00AA6E05" w:rsidRPr="005C2E47" w:rsidRDefault="00AA6E05" w:rsidP="00AA6E05">
            <w:pPr>
              <w:jc w:val="center"/>
            </w:pPr>
            <w:r w:rsidRPr="005C2E47">
              <w:t>63,26</w:t>
            </w:r>
          </w:p>
        </w:tc>
        <w:tc>
          <w:tcPr>
            <w:tcW w:w="1843" w:type="dxa"/>
            <w:tcBorders>
              <w:top w:val="nil"/>
              <w:left w:val="nil"/>
              <w:bottom w:val="single" w:sz="4" w:space="0" w:color="auto"/>
              <w:right w:val="single" w:sz="4" w:space="0" w:color="auto"/>
            </w:tcBorders>
            <w:shd w:val="clear" w:color="auto" w:fill="auto"/>
            <w:vAlign w:val="center"/>
            <w:hideMark/>
          </w:tcPr>
          <w:p w14:paraId="508574A9" w14:textId="77777777" w:rsidR="00AA6E05" w:rsidRPr="005C2E47" w:rsidRDefault="00AA6E05" w:rsidP="00AA6E05">
            <w:pPr>
              <w:jc w:val="center"/>
            </w:pPr>
            <w:r w:rsidRPr="005C2E47">
              <w:t>52,72</w:t>
            </w:r>
          </w:p>
        </w:tc>
        <w:tc>
          <w:tcPr>
            <w:tcW w:w="1843" w:type="dxa"/>
            <w:tcBorders>
              <w:top w:val="nil"/>
              <w:left w:val="single" w:sz="4" w:space="0" w:color="auto"/>
              <w:bottom w:val="single" w:sz="4" w:space="0" w:color="auto"/>
              <w:right w:val="single" w:sz="8" w:space="0" w:color="auto"/>
            </w:tcBorders>
            <w:shd w:val="clear" w:color="auto" w:fill="auto"/>
            <w:vAlign w:val="center"/>
            <w:hideMark/>
          </w:tcPr>
          <w:p w14:paraId="2AD95F66" w14:textId="77777777" w:rsidR="00AA6E05" w:rsidRPr="005C2E47" w:rsidRDefault="00AA6E05" w:rsidP="00AA6E05">
            <w:pPr>
              <w:jc w:val="center"/>
            </w:pPr>
            <w:r w:rsidRPr="0060081A">
              <w:t>2</w:t>
            </w:r>
            <w:r>
              <w:t xml:space="preserve"> </w:t>
            </w:r>
            <w:r w:rsidRPr="0060081A">
              <w:t>171,62</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702D8406" w14:textId="77777777" w:rsidR="00AA6E05" w:rsidRPr="005C2E47" w:rsidRDefault="00AA6E05" w:rsidP="00AA6E05">
            <w:pPr>
              <w:jc w:val="center"/>
            </w:pPr>
            <w:r w:rsidRPr="005C2E47">
              <w:t>1 8</w:t>
            </w:r>
            <w:r>
              <w:t>09</w:t>
            </w:r>
            <w:r w:rsidRPr="005C2E47">
              <w:t>,68</w:t>
            </w:r>
          </w:p>
        </w:tc>
      </w:tr>
    </w:tbl>
    <w:p w14:paraId="27ADE83F" w14:textId="77777777" w:rsidR="00AA6E05" w:rsidRPr="00BA318F" w:rsidRDefault="00AA6E05" w:rsidP="00AA6E05">
      <w:pPr>
        <w:spacing w:before="240" w:after="60"/>
        <w:jc w:val="center"/>
        <w:outlineLvl w:val="0"/>
        <w:rPr>
          <w:b/>
          <w:szCs w:val="20"/>
        </w:rPr>
      </w:pPr>
    </w:p>
    <w:p w14:paraId="55B3852A" w14:textId="77777777" w:rsidR="00AA6E05" w:rsidRDefault="00AA6E05" w:rsidP="00AA6E05">
      <w:pPr>
        <w:pStyle w:val="afc"/>
        <w:spacing w:before="240" w:after="60"/>
        <w:outlineLvl w:val="0"/>
        <w:rPr>
          <w:sz w:val="28"/>
        </w:rPr>
      </w:pPr>
      <w:r>
        <w:rPr>
          <w:sz w:val="28"/>
        </w:rPr>
        <w:br w:type="page"/>
      </w:r>
      <w:r w:rsidRPr="00187F9B">
        <w:rPr>
          <w:sz w:val="28"/>
        </w:rPr>
        <w:lastRenderedPageBreak/>
        <w:t>Сравнительны</w:t>
      </w:r>
      <w:r>
        <w:rPr>
          <w:sz w:val="28"/>
        </w:rPr>
        <w:t>й анализ динамики</w:t>
      </w:r>
      <w:r w:rsidRPr="003E609E">
        <w:rPr>
          <w:sz w:val="28"/>
        </w:rPr>
        <w:t xml:space="preserve"> расходов </w:t>
      </w:r>
      <w:r>
        <w:rPr>
          <w:sz w:val="28"/>
        </w:rPr>
        <w:br/>
      </w:r>
      <w:r w:rsidRPr="003E609E">
        <w:rPr>
          <w:sz w:val="28"/>
        </w:rPr>
        <w:t xml:space="preserve">в сравнении с предыдущими периодами регулирования </w:t>
      </w:r>
      <w:r>
        <w:rPr>
          <w:sz w:val="28"/>
        </w:rPr>
        <w:br/>
        <w:t>МКП</w:t>
      </w:r>
      <w:r w:rsidRPr="00C404FF">
        <w:rPr>
          <w:sz w:val="28"/>
        </w:rPr>
        <w:t xml:space="preserve"> «Т</w:t>
      </w:r>
      <w:r>
        <w:rPr>
          <w:sz w:val="28"/>
        </w:rPr>
        <w:t>еплосеть</w:t>
      </w:r>
      <w:r w:rsidRPr="00C404FF">
        <w:rPr>
          <w:sz w:val="28"/>
        </w:rPr>
        <w:t>»</w:t>
      </w:r>
      <w:r>
        <w:rPr>
          <w:sz w:val="28"/>
        </w:rPr>
        <w:t xml:space="preserve"> КГО</w:t>
      </w:r>
      <w:r w:rsidRPr="003E609E">
        <w:rPr>
          <w:sz w:val="28"/>
        </w:rPr>
        <w:t xml:space="preserve"> </w:t>
      </w:r>
    </w:p>
    <w:p w14:paraId="630872A6" w14:textId="77777777" w:rsidR="00AA6E05" w:rsidRDefault="00AA6E05" w:rsidP="00AA6E05"/>
    <w:p w14:paraId="562334B4" w14:textId="77777777" w:rsidR="00AA6E05" w:rsidRDefault="00AA6E05" w:rsidP="00AA6E05">
      <w:pPr>
        <w:numPr>
          <w:ilvl w:val="0"/>
          <w:numId w:val="7"/>
        </w:numPr>
        <w:ind w:left="9716" w:right="-568" w:hanging="1211"/>
        <w:jc w:val="right"/>
      </w:pPr>
    </w:p>
    <w:tbl>
      <w:tblPr>
        <w:tblW w:w="11084" w:type="dxa"/>
        <w:tblInd w:w="108" w:type="dxa"/>
        <w:tblLook w:val="04A0" w:firstRow="1" w:lastRow="0" w:firstColumn="1" w:lastColumn="0" w:noHBand="0" w:noVBand="1"/>
      </w:tblPr>
      <w:tblGrid>
        <w:gridCol w:w="750"/>
        <w:gridCol w:w="3361"/>
        <w:gridCol w:w="1701"/>
        <w:gridCol w:w="63"/>
        <w:gridCol w:w="1764"/>
        <w:gridCol w:w="1872"/>
        <w:gridCol w:w="1573"/>
      </w:tblGrid>
      <w:tr w:rsidR="00AA6E05" w:rsidRPr="00236717" w14:paraId="4C7FA8C3" w14:textId="77777777" w:rsidTr="00AA6E05">
        <w:trPr>
          <w:trHeight w:val="705"/>
        </w:trPr>
        <w:tc>
          <w:tcPr>
            <w:tcW w:w="11084" w:type="dxa"/>
            <w:gridSpan w:val="7"/>
            <w:tcBorders>
              <w:top w:val="nil"/>
              <w:left w:val="nil"/>
              <w:bottom w:val="nil"/>
              <w:right w:val="nil"/>
            </w:tcBorders>
            <w:shd w:val="clear" w:color="auto" w:fill="auto"/>
            <w:noWrap/>
            <w:vAlign w:val="center"/>
            <w:hideMark/>
          </w:tcPr>
          <w:p w14:paraId="1FA9B489" w14:textId="77777777" w:rsidR="00AA6E05" w:rsidRPr="00CD1739" w:rsidRDefault="00AA6E05" w:rsidP="00AA6E05">
            <w:pPr>
              <w:ind w:right="1337"/>
              <w:jc w:val="center"/>
              <w:rPr>
                <w:bCs/>
                <w:sz w:val="20"/>
              </w:rPr>
            </w:pPr>
            <w:r>
              <w:rPr>
                <w:bCs/>
              </w:rPr>
              <w:t>Реестр</w:t>
            </w:r>
            <w:r w:rsidRPr="00CD1739">
              <w:rPr>
                <w:bCs/>
              </w:rPr>
              <w:t xml:space="preserve"> операционных (подконтрольных) расходов</w:t>
            </w:r>
          </w:p>
        </w:tc>
      </w:tr>
      <w:tr w:rsidR="00AA6E05" w:rsidRPr="00236717" w14:paraId="75D377CE" w14:textId="77777777" w:rsidTr="00AA6E05">
        <w:trPr>
          <w:trHeight w:val="300"/>
        </w:trPr>
        <w:tc>
          <w:tcPr>
            <w:tcW w:w="750" w:type="dxa"/>
            <w:tcBorders>
              <w:top w:val="nil"/>
              <w:left w:val="nil"/>
              <w:bottom w:val="nil"/>
              <w:right w:val="nil"/>
            </w:tcBorders>
            <w:shd w:val="clear" w:color="auto" w:fill="auto"/>
            <w:vAlign w:val="center"/>
            <w:hideMark/>
          </w:tcPr>
          <w:p w14:paraId="587A1522" w14:textId="77777777" w:rsidR="00AA6E05" w:rsidRPr="00236717" w:rsidRDefault="00AA6E05" w:rsidP="00AA6E05">
            <w:pPr>
              <w:rPr>
                <w:b/>
                <w:bCs/>
                <w:sz w:val="20"/>
              </w:rPr>
            </w:pPr>
          </w:p>
        </w:tc>
        <w:tc>
          <w:tcPr>
            <w:tcW w:w="3361" w:type="dxa"/>
            <w:tcBorders>
              <w:top w:val="nil"/>
              <w:left w:val="nil"/>
              <w:bottom w:val="nil"/>
              <w:right w:val="nil"/>
            </w:tcBorders>
            <w:shd w:val="clear" w:color="auto" w:fill="auto"/>
            <w:vAlign w:val="center"/>
            <w:hideMark/>
          </w:tcPr>
          <w:p w14:paraId="5E89A074" w14:textId="77777777" w:rsidR="00AA6E05" w:rsidRPr="00236717" w:rsidRDefault="00AA6E05" w:rsidP="00AA6E05">
            <w:pPr>
              <w:jc w:val="center"/>
              <w:rPr>
                <w:sz w:val="20"/>
              </w:rPr>
            </w:pPr>
          </w:p>
        </w:tc>
        <w:tc>
          <w:tcPr>
            <w:tcW w:w="1701" w:type="dxa"/>
            <w:tcBorders>
              <w:top w:val="nil"/>
              <w:left w:val="nil"/>
              <w:bottom w:val="nil"/>
              <w:right w:val="nil"/>
            </w:tcBorders>
            <w:shd w:val="clear" w:color="auto" w:fill="auto"/>
            <w:vAlign w:val="center"/>
            <w:hideMark/>
          </w:tcPr>
          <w:p w14:paraId="60DD5995" w14:textId="77777777" w:rsidR="00AA6E05" w:rsidRPr="00236717" w:rsidRDefault="00AA6E05" w:rsidP="00AA6E05">
            <w:pPr>
              <w:jc w:val="center"/>
              <w:rPr>
                <w:sz w:val="20"/>
              </w:rPr>
            </w:pPr>
          </w:p>
        </w:tc>
        <w:tc>
          <w:tcPr>
            <w:tcW w:w="1827" w:type="dxa"/>
            <w:gridSpan w:val="2"/>
            <w:tcBorders>
              <w:top w:val="nil"/>
              <w:left w:val="nil"/>
              <w:bottom w:val="nil"/>
              <w:right w:val="nil"/>
            </w:tcBorders>
            <w:shd w:val="clear" w:color="auto" w:fill="auto"/>
            <w:vAlign w:val="center"/>
            <w:hideMark/>
          </w:tcPr>
          <w:p w14:paraId="26C281FF" w14:textId="77777777" w:rsidR="00AA6E05" w:rsidRPr="00236717" w:rsidRDefault="00AA6E05" w:rsidP="00AA6E05">
            <w:pPr>
              <w:jc w:val="center"/>
              <w:rPr>
                <w:sz w:val="20"/>
              </w:rPr>
            </w:pPr>
          </w:p>
        </w:tc>
        <w:tc>
          <w:tcPr>
            <w:tcW w:w="1872" w:type="dxa"/>
            <w:tcBorders>
              <w:top w:val="nil"/>
              <w:left w:val="nil"/>
              <w:bottom w:val="nil"/>
              <w:right w:val="nil"/>
            </w:tcBorders>
            <w:shd w:val="clear" w:color="auto" w:fill="auto"/>
            <w:vAlign w:val="center"/>
            <w:hideMark/>
          </w:tcPr>
          <w:p w14:paraId="0F01D773" w14:textId="77777777" w:rsidR="00AA6E05" w:rsidRPr="00236717" w:rsidRDefault="00AA6E05" w:rsidP="00AA6E05">
            <w:pPr>
              <w:jc w:val="right"/>
              <w:rPr>
                <w:sz w:val="20"/>
              </w:rPr>
            </w:pPr>
            <w:r>
              <w:rPr>
                <w:sz w:val="20"/>
              </w:rPr>
              <w:t>тыс. руб.</w:t>
            </w:r>
          </w:p>
        </w:tc>
        <w:tc>
          <w:tcPr>
            <w:tcW w:w="1573" w:type="dxa"/>
            <w:tcBorders>
              <w:top w:val="nil"/>
              <w:left w:val="nil"/>
              <w:bottom w:val="nil"/>
              <w:right w:val="nil"/>
            </w:tcBorders>
            <w:shd w:val="clear" w:color="auto" w:fill="auto"/>
            <w:vAlign w:val="center"/>
            <w:hideMark/>
          </w:tcPr>
          <w:p w14:paraId="54B31903" w14:textId="77777777" w:rsidR="00AA6E05" w:rsidRPr="00236717" w:rsidRDefault="00AA6E05" w:rsidP="00AA6E05">
            <w:pPr>
              <w:jc w:val="right"/>
              <w:rPr>
                <w:sz w:val="20"/>
              </w:rPr>
            </w:pPr>
          </w:p>
        </w:tc>
      </w:tr>
      <w:tr w:rsidR="00AA6E05" w:rsidRPr="004854BD" w14:paraId="032D6B4B" w14:textId="77777777" w:rsidTr="00AA6E0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8135F" w14:textId="77777777" w:rsidR="00AA6E05" w:rsidRPr="004854BD" w:rsidRDefault="00AA6E05" w:rsidP="00AA6E05">
            <w:pPr>
              <w:jc w:val="center"/>
              <w:rPr>
                <w:sz w:val="20"/>
              </w:rPr>
            </w:pPr>
            <w:r w:rsidRPr="004854BD">
              <w:rPr>
                <w:sz w:val="2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6FBEEF6" w14:textId="77777777" w:rsidR="00AA6E05" w:rsidRPr="004854BD" w:rsidRDefault="00AA6E05" w:rsidP="00AA6E05">
            <w:pPr>
              <w:jc w:val="center"/>
              <w:rPr>
                <w:sz w:val="20"/>
              </w:rPr>
            </w:pPr>
            <w:r w:rsidRPr="004854BD">
              <w:rPr>
                <w:sz w:val="20"/>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6A0B5032" w14:textId="77777777" w:rsidR="00AA6E05" w:rsidRPr="004854BD" w:rsidRDefault="00AA6E05" w:rsidP="00AA6E05">
            <w:pPr>
              <w:jc w:val="center"/>
              <w:rPr>
                <w:sz w:val="20"/>
              </w:rPr>
            </w:pPr>
            <w:r w:rsidRPr="004854BD">
              <w:rPr>
                <w:sz w:val="20"/>
              </w:rPr>
              <w:t>Утверждено на 202</w:t>
            </w:r>
            <w:r>
              <w:rPr>
                <w:sz w:val="20"/>
              </w:rPr>
              <w:t>1</w:t>
            </w:r>
            <w:r w:rsidRPr="004854BD">
              <w:rPr>
                <w:sz w:val="20"/>
              </w:rPr>
              <w:t xml:space="preserve"> год</w:t>
            </w:r>
          </w:p>
        </w:tc>
        <w:tc>
          <w:tcPr>
            <w:tcW w:w="1764" w:type="dxa"/>
            <w:tcBorders>
              <w:top w:val="single" w:sz="4" w:space="0" w:color="auto"/>
              <w:left w:val="single" w:sz="4" w:space="0" w:color="auto"/>
              <w:bottom w:val="single" w:sz="4" w:space="0" w:color="auto"/>
              <w:right w:val="nil"/>
            </w:tcBorders>
            <w:shd w:val="clear" w:color="auto" w:fill="auto"/>
            <w:vAlign w:val="center"/>
            <w:hideMark/>
          </w:tcPr>
          <w:p w14:paraId="4F107F88" w14:textId="77777777" w:rsidR="00AA6E05" w:rsidRPr="004854BD" w:rsidRDefault="00AA6E05" w:rsidP="00AA6E05">
            <w:pPr>
              <w:jc w:val="center"/>
              <w:rPr>
                <w:sz w:val="20"/>
              </w:rPr>
            </w:pPr>
            <w:r w:rsidRPr="004854BD">
              <w:rPr>
                <w:sz w:val="20"/>
              </w:rPr>
              <w:t xml:space="preserve">Предложение экспертов </w:t>
            </w:r>
          </w:p>
          <w:p w14:paraId="46F9576D" w14:textId="77777777" w:rsidR="00AA6E05" w:rsidRPr="004854BD" w:rsidRDefault="00AA6E05" w:rsidP="00AA6E05">
            <w:pPr>
              <w:jc w:val="center"/>
              <w:rPr>
                <w:sz w:val="20"/>
              </w:rPr>
            </w:pPr>
            <w:r w:rsidRPr="004854BD">
              <w:rPr>
                <w:sz w:val="20"/>
              </w:rPr>
              <w:t>на 202</w:t>
            </w:r>
            <w:r>
              <w:rPr>
                <w:sz w:val="20"/>
              </w:rPr>
              <w:t>2</w:t>
            </w:r>
            <w:r w:rsidRPr="004854BD">
              <w:rPr>
                <w:sz w:val="20"/>
              </w:rPr>
              <w:t xml:space="preserve"> год</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BD453" w14:textId="77777777" w:rsidR="00AA6E05" w:rsidRPr="004854BD" w:rsidRDefault="00AA6E05" w:rsidP="00AA6E05">
            <w:pPr>
              <w:jc w:val="center"/>
              <w:rPr>
                <w:sz w:val="20"/>
              </w:rPr>
            </w:pPr>
            <w:r w:rsidRPr="004854BD">
              <w:rPr>
                <w:sz w:val="20"/>
              </w:rPr>
              <w:t>Динамика расходов</w:t>
            </w:r>
          </w:p>
        </w:tc>
      </w:tr>
      <w:tr w:rsidR="00AA6E05" w:rsidRPr="004854BD" w14:paraId="43D26E8E"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9C862" w14:textId="77777777" w:rsidR="00AA6E05" w:rsidRPr="004854BD" w:rsidRDefault="00AA6E05" w:rsidP="00AA6E05">
            <w:pPr>
              <w:jc w:val="center"/>
              <w:rPr>
                <w:sz w:val="20"/>
              </w:rPr>
            </w:pPr>
            <w:r w:rsidRPr="004854BD">
              <w:rPr>
                <w:sz w:val="20"/>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B090A8E" w14:textId="77777777" w:rsidR="00AA6E05" w:rsidRPr="004854BD" w:rsidRDefault="00AA6E05" w:rsidP="00AA6E05">
            <w:pPr>
              <w:rPr>
                <w:sz w:val="20"/>
              </w:rPr>
            </w:pPr>
            <w:r w:rsidRPr="004854BD">
              <w:rPr>
                <w:sz w:val="20"/>
              </w:rPr>
              <w:t>Расходы на приобретение сырья и материалов</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E6C7D8" w14:textId="77777777" w:rsidR="00AA6E05" w:rsidRPr="008A7B35" w:rsidRDefault="00AA6E05" w:rsidP="00AA6E05">
            <w:pPr>
              <w:jc w:val="center"/>
              <w:rPr>
                <w:color w:val="000000"/>
              </w:rPr>
            </w:pPr>
            <w:r w:rsidRPr="008A7B35">
              <w:rPr>
                <w:color w:val="000000"/>
              </w:rPr>
              <w:t>1 851</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14:paraId="248D5D2C" w14:textId="77777777" w:rsidR="00AA6E05" w:rsidRPr="008A7B35" w:rsidRDefault="00AA6E05" w:rsidP="00AA6E05">
            <w:pPr>
              <w:jc w:val="center"/>
              <w:rPr>
                <w:color w:val="000000"/>
              </w:rPr>
            </w:pPr>
            <w:r w:rsidRPr="008A7B35">
              <w:rPr>
                <w:color w:val="000000"/>
              </w:rPr>
              <w:t>1 911</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14:paraId="5E3C2132" w14:textId="77777777" w:rsidR="00AA6E05" w:rsidRPr="008A7B35" w:rsidRDefault="00AA6E05" w:rsidP="00AA6E05">
            <w:pPr>
              <w:jc w:val="center"/>
              <w:rPr>
                <w:color w:val="000000"/>
              </w:rPr>
            </w:pPr>
            <w:r w:rsidRPr="008A7B35">
              <w:rPr>
                <w:color w:val="000000"/>
              </w:rPr>
              <w:t>60</w:t>
            </w:r>
          </w:p>
        </w:tc>
      </w:tr>
      <w:tr w:rsidR="00AA6E05" w:rsidRPr="004854BD" w14:paraId="1F357A2A"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80CEF" w14:textId="77777777" w:rsidR="00AA6E05" w:rsidRPr="004854BD" w:rsidRDefault="00AA6E05" w:rsidP="00AA6E05">
            <w:pPr>
              <w:jc w:val="center"/>
              <w:rPr>
                <w:sz w:val="20"/>
              </w:rPr>
            </w:pPr>
            <w:r w:rsidRPr="004854BD">
              <w:rPr>
                <w:sz w:val="20"/>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3451460" w14:textId="77777777" w:rsidR="00AA6E05" w:rsidRPr="004854BD" w:rsidRDefault="00AA6E05" w:rsidP="00AA6E05">
            <w:pPr>
              <w:rPr>
                <w:sz w:val="20"/>
              </w:rPr>
            </w:pPr>
            <w:r w:rsidRPr="004854BD">
              <w:rPr>
                <w:sz w:val="20"/>
              </w:rPr>
              <w:t>Расходы на ремонт основных средств</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C2B81E9" w14:textId="77777777" w:rsidR="00AA6E05" w:rsidRPr="008A7B35" w:rsidRDefault="00AA6E05" w:rsidP="00AA6E05">
            <w:pPr>
              <w:jc w:val="center"/>
              <w:rPr>
                <w:color w:val="000000"/>
              </w:rPr>
            </w:pPr>
            <w:r w:rsidRPr="008A7B35">
              <w:rPr>
                <w:color w:val="000000"/>
              </w:rPr>
              <w:t>46 783</w:t>
            </w:r>
          </w:p>
        </w:tc>
        <w:tc>
          <w:tcPr>
            <w:tcW w:w="1764" w:type="dxa"/>
            <w:tcBorders>
              <w:top w:val="nil"/>
              <w:left w:val="single" w:sz="4" w:space="0" w:color="auto"/>
              <w:bottom w:val="single" w:sz="4" w:space="0" w:color="auto"/>
              <w:right w:val="single" w:sz="4" w:space="0" w:color="auto"/>
            </w:tcBorders>
            <w:shd w:val="clear" w:color="auto" w:fill="auto"/>
            <w:vAlign w:val="center"/>
          </w:tcPr>
          <w:p w14:paraId="2C23BC16" w14:textId="77777777" w:rsidR="00AA6E05" w:rsidRPr="008A7B35" w:rsidRDefault="00AA6E05" w:rsidP="00AA6E05">
            <w:pPr>
              <w:jc w:val="center"/>
              <w:rPr>
                <w:color w:val="000000"/>
              </w:rPr>
            </w:pPr>
            <w:r w:rsidRPr="008A7B35">
              <w:rPr>
                <w:color w:val="000000"/>
              </w:rPr>
              <w:t>48 307</w:t>
            </w:r>
          </w:p>
        </w:tc>
        <w:tc>
          <w:tcPr>
            <w:tcW w:w="1872" w:type="dxa"/>
            <w:tcBorders>
              <w:top w:val="nil"/>
              <w:left w:val="single" w:sz="4" w:space="0" w:color="auto"/>
              <w:bottom w:val="single" w:sz="4" w:space="0" w:color="auto"/>
              <w:right w:val="single" w:sz="4" w:space="0" w:color="auto"/>
            </w:tcBorders>
            <w:shd w:val="clear" w:color="auto" w:fill="auto"/>
            <w:vAlign w:val="center"/>
          </w:tcPr>
          <w:p w14:paraId="71F355F5" w14:textId="77777777" w:rsidR="00AA6E05" w:rsidRPr="008A7B35" w:rsidRDefault="00AA6E05" w:rsidP="00AA6E05">
            <w:pPr>
              <w:jc w:val="center"/>
              <w:rPr>
                <w:color w:val="000000"/>
              </w:rPr>
            </w:pPr>
            <w:r w:rsidRPr="008A7B35">
              <w:rPr>
                <w:color w:val="000000"/>
              </w:rPr>
              <w:t>1 524</w:t>
            </w:r>
          </w:p>
        </w:tc>
      </w:tr>
      <w:tr w:rsidR="00AA6E05" w:rsidRPr="004854BD" w14:paraId="588E7D4C"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C4EEF" w14:textId="77777777" w:rsidR="00AA6E05" w:rsidRPr="004854BD" w:rsidRDefault="00AA6E05" w:rsidP="00AA6E05">
            <w:pPr>
              <w:jc w:val="center"/>
              <w:rPr>
                <w:sz w:val="20"/>
              </w:rPr>
            </w:pPr>
            <w:r w:rsidRPr="004854BD">
              <w:rPr>
                <w:sz w:val="20"/>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48D1113" w14:textId="77777777" w:rsidR="00AA6E05" w:rsidRPr="004854BD" w:rsidRDefault="00AA6E05" w:rsidP="00AA6E05">
            <w:pPr>
              <w:rPr>
                <w:sz w:val="20"/>
              </w:rPr>
            </w:pPr>
            <w:r w:rsidRPr="004854BD">
              <w:rPr>
                <w:sz w:val="20"/>
              </w:rPr>
              <w:t>Расходы на оплату труда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2D4CF1B" w14:textId="77777777" w:rsidR="00AA6E05" w:rsidRPr="008A7B35" w:rsidRDefault="00AA6E05" w:rsidP="00AA6E05">
            <w:pPr>
              <w:jc w:val="center"/>
              <w:rPr>
                <w:color w:val="000000"/>
              </w:rPr>
            </w:pPr>
            <w:r w:rsidRPr="008A7B35">
              <w:rPr>
                <w:color w:val="000000"/>
              </w:rPr>
              <w:t>55 192</w:t>
            </w:r>
          </w:p>
        </w:tc>
        <w:tc>
          <w:tcPr>
            <w:tcW w:w="1764" w:type="dxa"/>
            <w:tcBorders>
              <w:top w:val="nil"/>
              <w:left w:val="single" w:sz="4" w:space="0" w:color="auto"/>
              <w:bottom w:val="single" w:sz="4" w:space="0" w:color="auto"/>
              <w:right w:val="single" w:sz="4" w:space="0" w:color="auto"/>
            </w:tcBorders>
            <w:shd w:val="clear" w:color="auto" w:fill="auto"/>
            <w:vAlign w:val="center"/>
          </w:tcPr>
          <w:p w14:paraId="691A2A67" w14:textId="77777777" w:rsidR="00AA6E05" w:rsidRPr="008A7B35" w:rsidRDefault="00AA6E05" w:rsidP="00AA6E05">
            <w:pPr>
              <w:jc w:val="center"/>
              <w:rPr>
                <w:color w:val="000000"/>
              </w:rPr>
            </w:pPr>
            <w:r w:rsidRPr="008A7B35">
              <w:rPr>
                <w:color w:val="000000"/>
              </w:rPr>
              <w:t>56 990</w:t>
            </w:r>
          </w:p>
        </w:tc>
        <w:tc>
          <w:tcPr>
            <w:tcW w:w="1872" w:type="dxa"/>
            <w:tcBorders>
              <w:top w:val="nil"/>
              <w:left w:val="single" w:sz="4" w:space="0" w:color="auto"/>
              <w:bottom w:val="single" w:sz="4" w:space="0" w:color="auto"/>
              <w:right w:val="single" w:sz="4" w:space="0" w:color="auto"/>
            </w:tcBorders>
            <w:shd w:val="clear" w:color="auto" w:fill="auto"/>
            <w:vAlign w:val="center"/>
          </w:tcPr>
          <w:p w14:paraId="2BD9AB54" w14:textId="77777777" w:rsidR="00AA6E05" w:rsidRPr="008A7B35" w:rsidRDefault="00AA6E05" w:rsidP="00AA6E05">
            <w:pPr>
              <w:jc w:val="center"/>
              <w:rPr>
                <w:color w:val="000000"/>
              </w:rPr>
            </w:pPr>
            <w:r w:rsidRPr="008A7B35">
              <w:rPr>
                <w:color w:val="000000"/>
              </w:rPr>
              <w:t>1 798</w:t>
            </w:r>
          </w:p>
        </w:tc>
      </w:tr>
      <w:tr w:rsidR="00AA6E05" w:rsidRPr="004854BD" w14:paraId="45F712E8" w14:textId="77777777" w:rsidTr="00AA6E0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9A6E5" w14:textId="77777777" w:rsidR="00AA6E05" w:rsidRPr="004854BD" w:rsidRDefault="00AA6E05" w:rsidP="00AA6E05">
            <w:pPr>
              <w:jc w:val="center"/>
              <w:rPr>
                <w:sz w:val="20"/>
              </w:rPr>
            </w:pPr>
            <w:r w:rsidRPr="004854BD">
              <w:rPr>
                <w:sz w:val="20"/>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9349AAD" w14:textId="77777777" w:rsidR="00AA6E05" w:rsidRPr="004854BD" w:rsidRDefault="00AA6E05" w:rsidP="00AA6E05">
            <w:pPr>
              <w:rPr>
                <w:sz w:val="20"/>
              </w:rPr>
            </w:pPr>
            <w:r w:rsidRPr="004854BD">
              <w:rPr>
                <w:sz w:val="20"/>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21E9F83" w14:textId="77777777" w:rsidR="00AA6E05" w:rsidRPr="008A7B35" w:rsidRDefault="00AA6E05" w:rsidP="00AA6E05">
            <w:pPr>
              <w:jc w:val="center"/>
              <w:rPr>
                <w:color w:val="000000"/>
              </w:rPr>
            </w:pPr>
            <w:r w:rsidRPr="008A7B35">
              <w:rPr>
                <w:color w:val="000000"/>
              </w:rPr>
              <w:t>3 308</w:t>
            </w:r>
          </w:p>
        </w:tc>
        <w:tc>
          <w:tcPr>
            <w:tcW w:w="1764" w:type="dxa"/>
            <w:tcBorders>
              <w:top w:val="nil"/>
              <w:left w:val="single" w:sz="4" w:space="0" w:color="auto"/>
              <w:bottom w:val="single" w:sz="4" w:space="0" w:color="auto"/>
              <w:right w:val="single" w:sz="4" w:space="0" w:color="auto"/>
            </w:tcBorders>
            <w:shd w:val="clear" w:color="auto" w:fill="auto"/>
            <w:vAlign w:val="center"/>
          </w:tcPr>
          <w:p w14:paraId="2BDA3510" w14:textId="77777777" w:rsidR="00AA6E05" w:rsidRPr="008A7B35" w:rsidRDefault="00AA6E05" w:rsidP="00AA6E05">
            <w:pPr>
              <w:jc w:val="center"/>
              <w:rPr>
                <w:color w:val="000000"/>
              </w:rPr>
            </w:pPr>
            <w:r w:rsidRPr="008A7B35">
              <w:rPr>
                <w:color w:val="000000"/>
              </w:rPr>
              <w:t>3 415</w:t>
            </w:r>
          </w:p>
        </w:tc>
        <w:tc>
          <w:tcPr>
            <w:tcW w:w="1872" w:type="dxa"/>
            <w:tcBorders>
              <w:top w:val="nil"/>
              <w:left w:val="single" w:sz="4" w:space="0" w:color="auto"/>
              <w:bottom w:val="single" w:sz="4" w:space="0" w:color="auto"/>
              <w:right w:val="single" w:sz="4" w:space="0" w:color="auto"/>
            </w:tcBorders>
            <w:shd w:val="clear" w:color="auto" w:fill="auto"/>
            <w:vAlign w:val="center"/>
          </w:tcPr>
          <w:p w14:paraId="6D3283CC" w14:textId="77777777" w:rsidR="00AA6E05" w:rsidRPr="008A7B35" w:rsidRDefault="00AA6E05" w:rsidP="00AA6E05">
            <w:pPr>
              <w:jc w:val="center"/>
              <w:rPr>
                <w:color w:val="000000"/>
              </w:rPr>
            </w:pPr>
            <w:r w:rsidRPr="008A7B35">
              <w:rPr>
                <w:color w:val="000000"/>
              </w:rPr>
              <w:t>107</w:t>
            </w:r>
          </w:p>
        </w:tc>
      </w:tr>
      <w:tr w:rsidR="00AA6E05" w:rsidRPr="004854BD" w14:paraId="47DAA2E0" w14:textId="77777777" w:rsidTr="00AA6E05">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D3A67" w14:textId="77777777" w:rsidR="00AA6E05" w:rsidRPr="004854BD" w:rsidRDefault="00AA6E05" w:rsidP="00AA6E05">
            <w:pPr>
              <w:jc w:val="center"/>
              <w:rPr>
                <w:sz w:val="20"/>
              </w:rPr>
            </w:pPr>
            <w:r w:rsidRPr="004854BD">
              <w:rPr>
                <w:sz w:val="20"/>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4D65F61" w14:textId="77777777" w:rsidR="00AA6E05" w:rsidRPr="004854BD" w:rsidRDefault="00AA6E05" w:rsidP="00AA6E05">
            <w:pPr>
              <w:rPr>
                <w:sz w:val="20"/>
              </w:rPr>
            </w:pPr>
            <w:r w:rsidRPr="004854BD">
              <w:rPr>
                <w:sz w:val="20"/>
              </w:rPr>
              <w:t>Расходы на оплату иных работ и услуг, выполняемых по договорам с организациями</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F15DD89" w14:textId="77777777" w:rsidR="00AA6E05" w:rsidRPr="008A7B35" w:rsidRDefault="00AA6E05" w:rsidP="00AA6E05">
            <w:pPr>
              <w:jc w:val="center"/>
              <w:rPr>
                <w:color w:val="000000"/>
              </w:rPr>
            </w:pPr>
            <w:r w:rsidRPr="008A7B35">
              <w:rPr>
                <w:color w:val="000000"/>
              </w:rPr>
              <w:t>281</w:t>
            </w:r>
          </w:p>
        </w:tc>
        <w:tc>
          <w:tcPr>
            <w:tcW w:w="1764" w:type="dxa"/>
            <w:tcBorders>
              <w:top w:val="nil"/>
              <w:left w:val="single" w:sz="4" w:space="0" w:color="auto"/>
              <w:bottom w:val="single" w:sz="4" w:space="0" w:color="auto"/>
              <w:right w:val="single" w:sz="4" w:space="0" w:color="auto"/>
            </w:tcBorders>
            <w:shd w:val="clear" w:color="auto" w:fill="auto"/>
            <w:vAlign w:val="center"/>
          </w:tcPr>
          <w:p w14:paraId="44E0ADAE" w14:textId="77777777" w:rsidR="00AA6E05" w:rsidRPr="008A7B35" w:rsidRDefault="00AA6E05" w:rsidP="00AA6E05">
            <w:pPr>
              <w:jc w:val="center"/>
              <w:rPr>
                <w:color w:val="000000"/>
              </w:rPr>
            </w:pPr>
            <w:r w:rsidRPr="008A7B35">
              <w:rPr>
                <w:color w:val="000000"/>
              </w:rPr>
              <w:t>290</w:t>
            </w:r>
          </w:p>
        </w:tc>
        <w:tc>
          <w:tcPr>
            <w:tcW w:w="1872" w:type="dxa"/>
            <w:tcBorders>
              <w:top w:val="nil"/>
              <w:left w:val="single" w:sz="4" w:space="0" w:color="auto"/>
              <w:bottom w:val="single" w:sz="4" w:space="0" w:color="auto"/>
              <w:right w:val="single" w:sz="4" w:space="0" w:color="auto"/>
            </w:tcBorders>
            <w:shd w:val="clear" w:color="auto" w:fill="auto"/>
            <w:vAlign w:val="center"/>
          </w:tcPr>
          <w:p w14:paraId="7A73CF0A" w14:textId="77777777" w:rsidR="00AA6E05" w:rsidRPr="008A7B35" w:rsidRDefault="00AA6E05" w:rsidP="00AA6E05">
            <w:pPr>
              <w:jc w:val="center"/>
              <w:rPr>
                <w:color w:val="000000"/>
              </w:rPr>
            </w:pPr>
            <w:r w:rsidRPr="008A7B35">
              <w:rPr>
                <w:color w:val="000000"/>
              </w:rPr>
              <w:t>9</w:t>
            </w:r>
          </w:p>
        </w:tc>
      </w:tr>
      <w:tr w:rsidR="00AA6E05" w:rsidRPr="004854BD" w14:paraId="7B33040E"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7491D" w14:textId="77777777" w:rsidR="00AA6E05" w:rsidRPr="004854BD" w:rsidRDefault="00AA6E05" w:rsidP="00AA6E05">
            <w:pPr>
              <w:jc w:val="center"/>
              <w:rPr>
                <w:sz w:val="20"/>
              </w:rPr>
            </w:pPr>
            <w:r w:rsidRPr="004854BD">
              <w:rPr>
                <w:sz w:val="20"/>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1AC99EE" w14:textId="77777777" w:rsidR="00AA6E05" w:rsidRPr="004854BD" w:rsidRDefault="00AA6E05" w:rsidP="00AA6E05">
            <w:pPr>
              <w:rPr>
                <w:sz w:val="20"/>
              </w:rPr>
            </w:pPr>
            <w:r w:rsidRPr="004854BD">
              <w:rPr>
                <w:sz w:val="20"/>
              </w:rPr>
              <w:t>Расходы на служебные командировки</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59A0260" w14:textId="77777777" w:rsidR="00AA6E05" w:rsidRPr="008A7B35" w:rsidRDefault="00AA6E05" w:rsidP="00AA6E05">
            <w:pPr>
              <w:jc w:val="center"/>
              <w:rPr>
                <w:color w:val="000000"/>
              </w:rPr>
            </w:pPr>
            <w:r w:rsidRPr="008A7B35">
              <w:rPr>
                <w:color w:val="000000"/>
              </w:rPr>
              <w:t>0</w:t>
            </w:r>
          </w:p>
        </w:tc>
        <w:tc>
          <w:tcPr>
            <w:tcW w:w="1764" w:type="dxa"/>
            <w:tcBorders>
              <w:top w:val="nil"/>
              <w:left w:val="single" w:sz="4" w:space="0" w:color="auto"/>
              <w:bottom w:val="single" w:sz="4" w:space="0" w:color="auto"/>
              <w:right w:val="single" w:sz="4" w:space="0" w:color="auto"/>
            </w:tcBorders>
            <w:shd w:val="clear" w:color="auto" w:fill="auto"/>
            <w:vAlign w:val="center"/>
          </w:tcPr>
          <w:p w14:paraId="2059D838" w14:textId="77777777" w:rsidR="00AA6E05" w:rsidRPr="008A7B35" w:rsidRDefault="00AA6E05" w:rsidP="00AA6E05">
            <w:pPr>
              <w:jc w:val="center"/>
              <w:rPr>
                <w:color w:val="000000"/>
              </w:rPr>
            </w:pPr>
            <w:r w:rsidRPr="008A7B35">
              <w:rPr>
                <w:color w:val="000000"/>
              </w:rPr>
              <w:t>0</w:t>
            </w:r>
          </w:p>
        </w:tc>
        <w:tc>
          <w:tcPr>
            <w:tcW w:w="1872" w:type="dxa"/>
            <w:tcBorders>
              <w:top w:val="nil"/>
              <w:left w:val="single" w:sz="4" w:space="0" w:color="auto"/>
              <w:bottom w:val="single" w:sz="4" w:space="0" w:color="auto"/>
              <w:right w:val="single" w:sz="4" w:space="0" w:color="auto"/>
            </w:tcBorders>
            <w:shd w:val="clear" w:color="auto" w:fill="auto"/>
            <w:vAlign w:val="center"/>
          </w:tcPr>
          <w:p w14:paraId="31C8B0CA" w14:textId="77777777" w:rsidR="00AA6E05" w:rsidRPr="008A7B35" w:rsidRDefault="00AA6E05" w:rsidP="00AA6E05">
            <w:pPr>
              <w:jc w:val="center"/>
              <w:rPr>
                <w:color w:val="000000"/>
              </w:rPr>
            </w:pPr>
            <w:r w:rsidRPr="008A7B35">
              <w:rPr>
                <w:color w:val="000000"/>
              </w:rPr>
              <w:t>0</w:t>
            </w:r>
          </w:p>
        </w:tc>
      </w:tr>
      <w:tr w:rsidR="00AA6E05" w:rsidRPr="004854BD" w14:paraId="6BA4255E"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F82A5" w14:textId="77777777" w:rsidR="00AA6E05" w:rsidRPr="004854BD" w:rsidRDefault="00AA6E05" w:rsidP="00AA6E05">
            <w:pPr>
              <w:jc w:val="center"/>
              <w:rPr>
                <w:sz w:val="20"/>
              </w:rPr>
            </w:pPr>
            <w:r w:rsidRPr="004854BD">
              <w:rPr>
                <w:sz w:val="20"/>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CB3F3FF" w14:textId="77777777" w:rsidR="00AA6E05" w:rsidRPr="004854BD" w:rsidRDefault="00AA6E05" w:rsidP="00AA6E05">
            <w:pPr>
              <w:rPr>
                <w:sz w:val="20"/>
              </w:rPr>
            </w:pPr>
            <w:r w:rsidRPr="004854BD">
              <w:rPr>
                <w:sz w:val="20"/>
              </w:rPr>
              <w:t>Расходы на обучение персонала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EA44172" w14:textId="77777777" w:rsidR="00AA6E05" w:rsidRPr="008A7B35" w:rsidRDefault="00AA6E05" w:rsidP="00AA6E05">
            <w:pPr>
              <w:jc w:val="center"/>
              <w:rPr>
                <w:color w:val="000000"/>
              </w:rPr>
            </w:pPr>
            <w:r w:rsidRPr="008A7B35">
              <w:rPr>
                <w:color w:val="000000"/>
              </w:rPr>
              <w:t>0</w:t>
            </w:r>
          </w:p>
        </w:tc>
        <w:tc>
          <w:tcPr>
            <w:tcW w:w="1764" w:type="dxa"/>
            <w:tcBorders>
              <w:top w:val="nil"/>
              <w:left w:val="single" w:sz="4" w:space="0" w:color="auto"/>
              <w:bottom w:val="single" w:sz="4" w:space="0" w:color="auto"/>
              <w:right w:val="single" w:sz="4" w:space="0" w:color="auto"/>
            </w:tcBorders>
            <w:shd w:val="clear" w:color="auto" w:fill="auto"/>
            <w:vAlign w:val="center"/>
          </w:tcPr>
          <w:p w14:paraId="2E6F9B04" w14:textId="77777777" w:rsidR="00AA6E05" w:rsidRPr="008A7B35" w:rsidRDefault="00AA6E05" w:rsidP="00AA6E05">
            <w:pPr>
              <w:jc w:val="center"/>
              <w:rPr>
                <w:color w:val="000000"/>
              </w:rPr>
            </w:pPr>
            <w:r w:rsidRPr="008A7B35">
              <w:rPr>
                <w:color w:val="000000"/>
              </w:rPr>
              <w:t>0</w:t>
            </w:r>
          </w:p>
        </w:tc>
        <w:tc>
          <w:tcPr>
            <w:tcW w:w="1872" w:type="dxa"/>
            <w:tcBorders>
              <w:top w:val="nil"/>
              <w:left w:val="single" w:sz="4" w:space="0" w:color="auto"/>
              <w:bottom w:val="single" w:sz="4" w:space="0" w:color="auto"/>
              <w:right w:val="single" w:sz="4" w:space="0" w:color="auto"/>
            </w:tcBorders>
            <w:shd w:val="clear" w:color="auto" w:fill="auto"/>
            <w:vAlign w:val="center"/>
          </w:tcPr>
          <w:p w14:paraId="0A9AB1D0" w14:textId="77777777" w:rsidR="00AA6E05" w:rsidRPr="008A7B35" w:rsidRDefault="00AA6E05" w:rsidP="00AA6E05">
            <w:pPr>
              <w:jc w:val="center"/>
              <w:rPr>
                <w:color w:val="000000"/>
              </w:rPr>
            </w:pPr>
            <w:r w:rsidRPr="008A7B35">
              <w:rPr>
                <w:color w:val="000000"/>
              </w:rPr>
              <w:t>0</w:t>
            </w:r>
          </w:p>
        </w:tc>
      </w:tr>
      <w:tr w:rsidR="00AA6E05" w:rsidRPr="004854BD" w14:paraId="283F7ED9"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A78D1" w14:textId="77777777" w:rsidR="00AA6E05" w:rsidRPr="004854BD" w:rsidRDefault="00AA6E05" w:rsidP="00AA6E05">
            <w:pPr>
              <w:jc w:val="center"/>
              <w:rPr>
                <w:sz w:val="20"/>
              </w:rPr>
            </w:pPr>
            <w:r w:rsidRPr="004854BD">
              <w:rPr>
                <w:sz w:val="20"/>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539B288" w14:textId="77777777" w:rsidR="00AA6E05" w:rsidRPr="004854BD" w:rsidRDefault="00AA6E05" w:rsidP="00AA6E05">
            <w:pPr>
              <w:rPr>
                <w:sz w:val="20"/>
              </w:rPr>
            </w:pPr>
            <w:r w:rsidRPr="004854BD">
              <w:rPr>
                <w:sz w:val="20"/>
              </w:rPr>
              <w:t>Лизинговый платеж</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182E59F" w14:textId="77777777" w:rsidR="00AA6E05" w:rsidRPr="008A7B35" w:rsidRDefault="00AA6E05" w:rsidP="00AA6E05">
            <w:pPr>
              <w:jc w:val="center"/>
              <w:rPr>
                <w:color w:val="000000"/>
              </w:rPr>
            </w:pPr>
            <w:r w:rsidRPr="008A7B35">
              <w:rPr>
                <w:color w:val="000000"/>
              </w:rPr>
              <w:t>0</w:t>
            </w:r>
          </w:p>
        </w:tc>
        <w:tc>
          <w:tcPr>
            <w:tcW w:w="1764" w:type="dxa"/>
            <w:tcBorders>
              <w:top w:val="nil"/>
              <w:left w:val="single" w:sz="4" w:space="0" w:color="auto"/>
              <w:bottom w:val="single" w:sz="4" w:space="0" w:color="auto"/>
              <w:right w:val="single" w:sz="4" w:space="0" w:color="auto"/>
            </w:tcBorders>
            <w:shd w:val="clear" w:color="auto" w:fill="auto"/>
            <w:vAlign w:val="center"/>
          </w:tcPr>
          <w:p w14:paraId="25AFD2EA" w14:textId="77777777" w:rsidR="00AA6E05" w:rsidRPr="008A7B35" w:rsidRDefault="00AA6E05" w:rsidP="00AA6E05">
            <w:pPr>
              <w:jc w:val="center"/>
              <w:rPr>
                <w:color w:val="000000"/>
              </w:rPr>
            </w:pPr>
            <w:r w:rsidRPr="008A7B35">
              <w:rPr>
                <w:color w:val="000000"/>
              </w:rPr>
              <w:t>0</w:t>
            </w:r>
          </w:p>
        </w:tc>
        <w:tc>
          <w:tcPr>
            <w:tcW w:w="1872" w:type="dxa"/>
            <w:tcBorders>
              <w:top w:val="nil"/>
              <w:left w:val="single" w:sz="4" w:space="0" w:color="auto"/>
              <w:bottom w:val="single" w:sz="4" w:space="0" w:color="auto"/>
              <w:right w:val="single" w:sz="4" w:space="0" w:color="auto"/>
            </w:tcBorders>
            <w:shd w:val="clear" w:color="auto" w:fill="auto"/>
            <w:vAlign w:val="center"/>
          </w:tcPr>
          <w:p w14:paraId="653B1FCA" w14:textId="77777777" w:rsidR="00AA6E05" w:rsidRPr="008A7B35" w:rsidRDefault="00AA6E05" w:rsidP="00AA6E05">
            <w:pPr>
              <w:jc w:val="center"/>
              <w:rPr>
                <w:color w:val="000000"/>
              </w:rPr>
            </w:pPr>
            <w:r w:rsidRPr="008A7B35">
              <w:rPr>
                <w:color w:val="000000"/>
              </w:rPr>
              <w:t>0</w:t>
            </w:r>
          </w:p>
        </w:tc>
      </w:tr>
      <w:tr w:rsidR="00AA6E05" w:rsidRPr="004854BD" w14:paraId="3665AAD1"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204FA" w14:textId="77777777" w:rsidR="00AA6E05" w:rsidRPr="004854BD" w:rsidRDefault="00AA6E05" w:rsidP="00AA6E05">
            <w:pPr>
              <w:jc w:val="center"/>
              <w:rPr>
                <w:sz w:val="20"/>
              </w:rPr>
            </w:pPr>
            <w:r w:rsidRPr="004854BD">
              <w:rPr>
                <w:sz w:val="20"/>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DB5C2DD" w14:textId="77777777" w:rsidR="00AA6E05" w:rsidRPr="004854BD" w:rsidRDefault="00AA6E05" w:rsidP="00AA6E05">
            <w:pPr>
              <w:rPr>
                <w:sz w:val="20"/>
              </w:rPr>
            </w:pPr>
            <w:r w:rsidRPr="004854BD">
              <w:rPr>
                <w:sz w:val="20"/>
              </w:rPr>
              <w:t>Арендная плата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1015C2C" w14:textId="77777777" w:rsidR="00AA6E05" w:rsidRPr="008A7B35" w:rsidRDefault="00AA6E05" w:rsidP="00AA6E05">
            <w:pPr>
              <w:jc w:val="center"/>
              <w:rPr>
                <w:color w:val="000000"/>
              </w:rPr>
            </w:pPr>
            <w:r w:rsidRPr="008A7B35">
              <w:rPr>
                <w:color w:val="000000"/>
              </w:rPr>
              <w:t>0</w:t>
            </w:r>
          </w:p>
        </w:tc>
        <w:tc>
          <w:tcPr>
            <w:tcW w:w="1764" w:type="dxa"/>
            <w:tcBorders>
              <w:top w:val="nil"/>
              <w:left w:val="single" w:sz="4" w:space="0" w:color="auto"/>
              <w:bottom w:val="single" w:sz="4" w:space="0" w:color="auto"/>
              <w:right w:val="single" w:sz="4" w:space="0" w:color="auto"/>
            </w:tcBorders>
            <w:shd w:val="clear" w:color="auto" w:fill="auto"/>
            <w:vAlign w:val="center"/>
          </w:tcPr>
          <w:p w14:paraId="1C39CD31" w14:textId="77777777" w:rsidR="00AA6E05" w:rsidRPr="008A7B35" w:rsidRDefault="00AA6E05" w:rsidP="00AA6E05">
            <w:pPr>
              <w:jc w:val="center"/>
              <w:rPr>
                <w:color w:val="000000"/>
              </w:rPr>
            </w:pPr>
            <w:r w:rsidRPr="008A7B35">
              <w:rPr>
                <w:color w:val="000000"/>
              </w:rPr>
              <w:t>0</w:t>
            </w:r>
          </w:p>
        </w:tc>
        <w:tc>
          <w:tcPr>
            <w:tcW w:w="1872" w:type="dxa"/>
            <w:tcBorders>
              <w:top w:val="nil"/>
              <w:left w:val="single" w:sz="4" w:space="0" w:color="auto"/>
              <w:bottom w:val="single" w:sz="4" w:space="0" w:color="auto"/>
              <w:right w:val="single" w:sz="4" w:space="0" w:color="auto"/>
            </w:tcBorders>
            <w:shd w:val="clear" w:color="auto" w:fill="auto"/>
            <w:vAlign w:val="center"/>
          </w:tcPr>
          <w:p w14:paraId="70819608" w14:textId="77777777" w:rsidR="00AA6E05" w:rsidRPr="008A7B35" w:rsidRDefault="00AA6E05" w:rsidP="00AA6E05">
            <w:pPr>
              <w:jc w:val="center"/>
              <w:rPr>
                <w:color w:val="000000"/>
              </w:rPr>
            </w:pPr>
            <w:r w:rsidRPr="008A7B35">
              <w:rPr>
                <w:color w:val="000000"/>
              </w:rPr>
              <w:t>0</w:t>
            </w:r>
          </w:p>
        </w:tc>
      </w:tr>
      <w:tr w:rsidR="00AA6E05" w:rsidRPr="004854BD" w14:paraId="5B69AA0F"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6DBC7" w14:textId="77777777" w:rsidR="00AA6E05" w:rsidRPr="004854BD" w:rsidRDefault="00AA6E05" w:rsidP="00AA6E05">
            <w:pPr>
              <w:jc w:val="center"/>
              <w:rPr>
                <w:sz w:val="20"/>
              </w:rPr>
            </w:pPr>
            <w:r w:rsidRPr="004854BD">
              <w:rPr>
                <w:sz w:val="20"/>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03A68EA" w14:textId="77777777" w:rsidR="00AA6E05" w:rsidRPr="004854BD" w:rsidRDefault="00AA6E05" w:rsidP="00AA6E05">
            <w:pPr>
              <w:rPr>
                <w:sz w:val="20"/>
              </w:rPr>
            </w:pPr>
            <w:r w:rsidRPr="004854BD">
              <w:rPr>
                <w:sz w:val="20"/>
              </w:rPr>
              <w:t>Другие расходы</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BD7AA27" w14:textId="77777777" w:rsidR="00AA6E05" w:rsidRPr="008A7B35" w:rsidRDefault="00AA6E05" w:rsidP="00AA6E05">
            <w:pPr>
              <w:jc w:val="center"/>
              <w:rPr>
                <w:color w:val="000000"/>
              </w:rPr>
            </w:pPr>
            <w:r w:rsidRPr="008A7B35">
              <w:rPr>
                <w:color w:val="000000"/>
              </w:rPr>
              <w:t>27</w:t>
            </w:r>
          </w:p>
        </w:tc>
        <w:tc>
          <w:tcPr>
            <w:tcW w:w="1764" w:type="dxa"/>
            <w:tcBorders>
              <w:top w:val="nil"/>
              <w:left w:val="single" w:sz="4" w:space="0" w:color="auto"/>
              <w:bottom w:val="single" w:sz="4" w:space="0" w:color="auto"/>
              <w:right w:val="single" w:sz="4" w:space="0" w:color="auto"/>
            </w:tcBorders>
            <w:shd w:val="clear" w:color="auto" w:fill="auto"/>
            <w:vAlign w:val="center"/>
          </w:tcPr>
          <w:p w14:paraId="1BA78F82" w14:textId="77777777" w:rsidR="00AA6E05" w:rsidRPr="008A7B35" w:rsidRDefault="00AA6E05" w:rsidP="00AA6E05">
            <w:pPr>
              <w:jc w:val="center"/>
              <w:rPr>
                <w:color w:val="000000"/>
              </w:rPr>
            </w:pPr>
            <w:r w:rsidRPr="008A7B35">
              <w:rPr>
                <w:color w:val="000000"/>
              </w:rPr>
              <w:t>28</w:t>
            </w:r>
          </w:p>
        </w:tc>
        <w:tc>
          <w:tcPr>
            <w:tcW w:w="1872" w:type="dxa"/>
            <w:tcBorders>
              <w:top w:val="nil"/>
              <w:left w:val="single" w:sz="4" w:space="0" w:color="auto"/>
              <w:bottom w:val="single" w:sz="4" w:space="0" w:color="auto"/>
              <w:right w:val="single" w:sz="4" w:space="0" w:color="auto"/>
            </w:tcBorders>
            <w:shd w:val="clear" w:color="auto" w:fill="auto"/>
            <w:vAlign w:val="center"/>
          </w:tcPr>
          <w:p w14:paraId="06393317" w14:textId="77777777" w:rsidR="00AA6E05" w:rsidRPr="008A7B35" w:rsidRDefault="00AA6E05" w:rsidP="00AA6E05">
            <w:pPr>
              <w:jc w:val="center"/>
              <w:rPr>
                <w:color w:val="000000"/>
              </w:rPr>
            </w:pPr>
            <w:r w:rsidRPr="008A7B35">
              <w:rPr>
                <w:color w:val="000000"/>
              </w:rPr>
              <w:t>1</w:t>
            </w:r>
          </w:p>
        </w:tc>
      </w:tr>
      <w:tr w:rsidR="00AA6E05" w:rsidRPr="004854BD" w14:paraId="323B3355"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7FADDDD5" w14:textId="77777777" w:rsidR="00AA6E05" w:rsidRPr="004854BD" w:rsidRDefault="00AA6E05" w:rsidP="00AA6E05">
            <w:pPr>
              <w:jc w:val="center"/>
              <w:rPr>
                <w:sz w:val="20"/>
              </w:rPr>
            </w:pPr>
          </w:p>
        </w:tc>
        <w:tc>
          <w:tcPr>
            <w:tcW w:w="3361" w:type="dxa"/>
            <w:tcBorders>
              <w:top w:val="single" w:sz="4" w:space="0" w:color="auto"/>
              <w:left w:val="nil"/>
              <w:bottom w:val="single" w:sz="4" w:space="0" w:color="auto"/>
              <w:right w:val="single" w:sz="4" w:space="0" w:color="auto"/>
            </w:tcBorders>
            <w:shd w:val="clear" w:color="auto" w:fill="auto"/>
            <w:vAlign w:val="center"/>
          </w:tcPr>
          <w:p w14:paraId="4C243328" w14:textId="77777777" w:rsidR="00AA6E05" w:rsidRPr="004854BD" w:rsidRDefault="00AA6E05" w:rsidP="00AA6E05">
            <w:pPr>
              <w:rPr>
                <w:sz w:val="20"/>
              </w:rPr>
            </w:pPr>
            <w:r w:rsidRPr="004854BD">
              <w:rPr>
                <w:sz w:val="20"/>
              </w:rPr>
              <w:t>ИТОГО базовый уровень операционных расходов</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3CB6C43" w14:textId="77777777" w:rsidR="00AA6E05" w:rsidRPr="008A7B35" w:rsidRDefault="00AA6E05" w:rsidP="00AA6E05">
            <w:pPr>
              <w:jc w:val="center"/>
              <w:rPr>
                <w:color w:val="000000"/>
              </w:rPr>
            </w:pPr>
            <w:r w:rsidRPr="008A7B35">
              <w:rPr>
                <w:color w:val="000000"/>
              </w:rPr>
              <w:t>107 442</w:t>
            </w:r>
          </w:p>
        </w:tc>
        <w:tc>
          <w:tcPr>
            <w:tcW w:w="1764" w:type="dxa"/>
            <w:tcBorders>
              <w:top w:val="nil"/>
              <w:left w:val="single" w:sz="4" w:space="0" w:color="auto"/>
              <w:bottom w:val="single" w:sz="4" w:space="0" w:color="auto"/>
              <w:right w:val="single" w:sz="4" w:space="0" w:color="auto"/>
            </w:tcBorders>
            <w:shd w:val="clear" w:color="auto" w:fill="auto"/>
            <w:vAlign w:val="center"/>
          </w:tcPr>
          <w:p w14:paraId="4E04FAF0" w14:textId="77777777" w:rsidR="00AA6E05" w:rsidRPr="008A7B35" w:rsidRDefault="00AA6E05" w:rsidP="00AA6E05">
            <w:pPr>
              <w:jc w:val="center"/>
              <w:rPr>
                <w:color w:val="000000"/>
              </w:rPr>
            </w:pPr>
            <w:r w:rsidRPr="008A7B35">
              <w:rPr>
                <w:color w:val="000000"/>
              </w:rPr>
              <w:t>110 941</w:t>
            </w:r>
          </w:p>
        </w:tc>
        <w:tc>
          <w:tcPr>
            <w:tcW w:w="1872" w:type="dxa"/>
            <w:tcBorders>
              <w:top w:val="nil"/>
              <w:left w:val="single" w:sz="4" w:space="0" w:color="auto"/>
              <w:bottom w:val="single" w:sz="4" w:space="0" w:color="auto"/>
              <w:right w:val="single" w:sz="4" w:space="0" w:color="auto"/>
            </w:tcBorders>
            <w:shd w:val="clear" w:color="auto" w:fill="auto"/>
            <w:vAlign w:val="center"/>
          </w:tcPr>
          <w:p w14:paraId="301BB6A9" w14:textId="77777777" w:rsidR="00AA6E05" w:rsidRPr="008A7B35" w:rsidRDefault="00AA6E05" w:rsidP="00AA6E05">
            <w:pPr>
              <w:jc w:val="center"/>
              <w:rPr>
                <w:color w:val="000000"/>
              </w:rPr>
            </w:pPr>
            <w:r w:rsidRPr="008A7B35">
              <w:rPr>
                <w:color w:val="000000"/>
              </w:rPr>
              <w:t>3 499</w:t>
            </w:r>
          </w:p>
        </w:tc>
      </w:tr>
      <w:tr w:rsidR="00AA6E05" w:rsidRPr="00C404FF" w14:paraId="79C8B30F" w14:textId="77777777" w:rsidTr="00AA6E05">
        <w:trPr>
          <w:trHeight w:val="300"/>
        </w:trPr>
        <w:tc>
          <w:tcPr>
            <w:tcW w:w="750" w:type="dxa"/>
            <w:tcBorders>
              <w:top w:val="nil"/>
              <w:left w:val="nil"/>
              <w:bottom w:val="nil"/>
              <w:right w:val="nil"/>
            </w:tcBorders>
            <w:shd w:val="clear" w:color="auto" w:fill="auto"/>
            <w:vAlign w:val="center"/>
            <w:hideMark/>
          </w:tcPr>
          <w:p w14:paraId="242D17BA" w14:textId="77777777" w:rsidR="00AA6E05" w:rsidRPr="004854BD" w:rsidRDefault="00AA6E05" w:rsidP="00AA6E05">
            <w:pPr>
              <w:rPr>
                <w:sz w:val="20"/>
              </w:rPr>
            </w:pPr>
          </w:p>
        </w:tc>
        <w:tc>
          <w:tcPr>
            <w:tcW w:w="3361" w:type="dxa"/>
            <w:tcBorders>
              <w:top w:val="nil"/>
              <w:left w:val="nil"/>
              <w:bottom w:val="nil"/>
              <w:right w:val="nil"/>
            </w:tcBorders>
            <w:shd w:val="clear" w:color="auto" w:fill="auto"/>
            <w:vAlign w:val="center"/>
            <w:hideMark/>
          </w:tcPr>
          <w:p w14:paraId="70F3F7DC" w14:textId="77777777" w:rsidR="00AA6E05" w:rsidRPr="004854BD" w:rsidRDefault="00AA6E05" w:rsidP="00AA6E05">
            <w:pPr>
              <w:rPr>
                <w:sz w:val="20"/>
              </w:rPr>
            </w:pPr>
          </w:p>
        </w:tc>
        <w:tc>
          <w:tcPr>
            <w:tcW w:w="1701" w:type="dxa"/>
            <w:tcBorders>
              <w:top w:val="nil"/>
              <w:left w:val="nil"/>
              <w:bottom w:val="nil"/>
              <w:right w:val="nil"/>
            </w:tcBorders>
            <w:shd w:val="clear" w:color="auto" w:fill="auto"/>
            <w:vAlign w:val="center"/>
            <w:hideMark/>
          </w:tcPr>
          <w:p w14:paraId="5A78A317" w14:textId="77777777" w:rsidR="00AA6E05" w:rsidRPr="004854BD" w:rsidRDefault="00AA6E05" w:rsidP="00AA6E05">
            <w:pPr>
              <w:rPr>
                <w:sz w:val="20"/>
              </w:rPr>
            </w:pPr>
          </w:p>
        </w:tc>
        <w:tc>
          <w:tcPr>
            <w:tcW w:w="1827" w:type="dxa"/>
            <w:gridSpan w:val="2"/>
            <w:tcBorders>
              <w:top w:val="nil"/>
              <w:left w:val="nil"/>
              <w:bottom w:val="nil"/>
              <w:right w:val="nil"/>
            </w:tcBorders>
            <w:shd w:val="clear" w:color="auto" w:fill="auto"/>
            <w:vAlign w:val="center"/>
            <w:hideMark/>
          </w:tcPr>
          <w:p w14:paraId="6115800C" w14:textId="77777777" w:rsidR="00AA6E05" w:rsidRPr="004854BD" w:rsidRDefault="00AA6E05" w:rsidP="00AA6E05">
            <w:pPr>
              <w:rPr>
                <w:sz w:val="20"/>
              </w:rPr>
            </w:pPr>
          </w:p>
        </w:tc>
        <w:tc>
          <w:tcPr>
            <w:tcW w:w="1872" w:type="dxa"/>
            <w:tcBorders>
              <w:top w:val="nil"/>
              <w:left w:val="nil"/>
              <w:bottom w:val="nil"/>
              <w:right w:val="nil"/>
            </w:tcBorders>
            <w:shd w:val="clear" w:color="auto" w:fill="auto"/>
            <w:vAlign w:val="center"/>
            <w:hideMark/>
          </w:tcPr>
          <w:p w14:paraId="10DE2C45" w14:textId="77777777" w:rsidR="00AA6E05" w:rsidRPr="004854BD" w:rsidRDefault="00AA6E05" w:rsidP="00AA6E05">
            <w:pPr>
              <w:rPr>
                <w:sz w:val="20"/>
              </w:rPr>
            </w:pPr>
          </w:p>
        </w:tc>
        <w:tc>
          <w:tcPr>
            <w:tcW w:w="1573" w:type="dxa"/>
            <w:tcBorders>
              <w:top w:val="nil"/>
              <w:left w:val="nil"/>
              <w:bottom w:val="nil"/>
              <w:right w:val="nil"/>
            </w:tcBorders>
            <w:shd w:val="clear" w:color="auto" w:fill="auto"/>
            <w:vAlign w:val="center"/>
            <w:hideMark/>
          </w:tcPr>
          <w:p w14:paraId="365519BA" w14:textId="77777777" w:rsidR="00AA6E05" w:rsidRPr="004854BD" w:rsidRDefault="00AA6E05" w:rsidP="00AA6E05">
            <w:pPr>
              <w:rPr>
                <w:sz w:val="20"/>
              </w:rPr>
            </w:pPr>
          </w:p>
        </w:tc>
      </w:tr>
    </w:tbl>
    <w:p w14:paraId="238A3306" w14:textId="77777777" w:rsidR="00AA6E05" w:rsidRPr="005B5B5B" w:rsidRDefault="00AA6E05" w:rsidP="00AA6E05">
      <w:pPr>
        <w:numPr>
          <w:ilvl w:val="0"/>
          <w:numId w:val="7"/>
        </w:numPr>
        <w:ind w:left="9716" w:right="-568" w:hanging="1352"/>
        <w:jc w:val="right"/>
      </w:pPr>
      <w:r w:rsidRPr="00C404FF">
        <w:rPr>
          <w:highlight w:val="yellow"/>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AA6E05" w:rsidRPr="005B5B5B" w14:paraId="2CE469A1" w14:textId="77777777" w:rsidTr="00AA6E05">
        <w:trPr>
          <w:trHeight w:val="315"/>
        </w:trPr>
        <w:tc>
          <w:tcPr>
            <w:tcW w:w="9212" w:type="dxa"/>
            <w:gridSpan w:val="7"/>
            <w:tcBorders>
              <w:top w:val="nil"/>
              <w:left w:val="nil"/>
              <w:bottom w:val="nil"/>
              <w:right w:val="nil"/>
            </w:tcBorders>
            <w:shd w:val="clear" w:color="auto" w:fill="auto"/>
            <w:noWrap/>
            <w:vAlign w:val="center"/>
            <w:hideMark/>
          </w:tcPr>
          <w:p w14:paraId="07D4284D" w14:textId="77777777" w:rsidR="00AA6E05" w:rsidRPr="005B5B5B" w:rsidRDefault="00AA6E05" w:rsidP="00AA6E05">
            <w:pPr>
              <w:jc w:val="center"/>
              <w:rPr>
                <w:sz w:val="20"/>
              </w:rPr>
            </w:pPr>
            <w:r w:rsidRPr="005B5B5B">
              <w:rPr>
                <w:bCs/>
              </w:rPr>
              <w:lastRenderedPageBreak/>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711AD182" w14:textId="77777777" w:rsidR="00AA6E05" w:rsidRPr="005B5B5B" w:rsidRDefault="00AA6E05" w:rsidP="00AA6E05">
            <w:pPr>
              <w:rPr>
                <w:sz w:val="20"/>
              </w:rPr>
            </w:pPr>
          </w:p>
        </w:tc>
      </w:tr>
      <w:tr w:rsidR="00AA6E05" w:rsidRPr="005B5B5B" w14:paraId="05F63F5B" w14:textId="77777777" w:rsidTr="00AA6E05">
        <w:trPr>
          <w:trHeight w:val="300"/>
        </w:trPr>
        <w:tc>
          <w:tcPr>
            <w:tcW w:w="750" w:type="dxa"/>
            <w:tcBorders>
              <w:top w:val="nil"/>
              <w:left w:val="nil"/>
              <w:bottom w:val="nil"/>
              <w:right w:val="nil"/>
            </w:tcBorders>
            <w:shd w:val="clear" w:color="auto" w:fill="auto"/>
            <w:noWrap/>
            <w:vAlign w:val="center"/>
            <w:hideMark/>
          </w:tcPr>
          <w:p w14:paraId="51B513A3" w14:textId="77777777" w:rsidR="00AA6E05" w:rsidRPr="005B5B5B" w:rsidRDefault="00AA6E05" w:rsidP="00AA6E05">
            <w:pPr>
              <w:rPr>
                <w:sz w:val="20"/>
              </w:rPr>
            </w:pPr>
          </w:p>
        </w:tc>
        <w:tc>
          <w:tcPr>
            <w:tcW w:w="3361" w:type="dxa"/>
            <w:tcBorders>
              <w:top w:val="nil"/>
              <w:left w:val="nil"/>
              <w:bottom w:val="nil"/>
              <w:right w:val="nil"/>
            </w:tcBorders>
            <w:shd w:val="clear" w:color="auto" w:fill="auto"/>
            <w:noWrap/>
            <w:vAlign w:val="center"/>
            <w:hideMark/>
          </w:tcPr>
          <w:p w14:paraId="2ABF3F5D" w14:textId="77777777" w:rsidR="00AA6E05" w:rsidRPr="005B5B5B" w:rsidRDefault="00AA6E05" w:rsidP="00AA6E05">
            <w:pPr>
              <w:rPr>
                <w:sz w:val="20"/>
              </w:rPr>
            </w:pPr>
          </w:p>
        </w:tc>
        <w:tc>
          <w:tcPr>
            <w:tcW w:w="1573" w:type="dxa"/>
            <w:tcBorders>
              <w:top w:val="nil"/>
              <w:left w:val="nil"/>
              <w:bottom w:val="nil"/>
              <w:right w:val="nil"/>
            </w:tcBorders>
            <w:shd w:val="clear" w:color="auto" w:fill="auto"/>
            <w:noWrap/>
            <w:vAlign w:val="center"/>
            <w:hideMark/>
          </w:tcPr>
          <w:p w14:paraId="05EEA2E3" w14:textId="77777777" w:rsidR="00AA6E05" w:rsidRPr="005B5B5B" w:rsidRDefault="00AA6E05" w:rsidP="00AA6E05">
            <w:pPr>
              <w:rPr>
                <w:sz w:val="20"/>
              </w:rPr>
            </w:pPr>
          </w:p>
        </w:tc>
        <w:tc>
          <w:tcPr>
            <w:tcW w:w="1764" w:type="dxa"/>
            <w:gridSpan w:val="2"/>
            <w:tcBorders>
              <w:top w:val="nil"/>
              <w:left w:val="nil"/>
              <w:bottom w:val="nil"/>
              <w:right w:val="nil"/>
            </w:tcBorders>
            <w:shd w:val="clear" w:color="auto" w:fill="auto"/>
            <w:noWrap/>
            <w:vAlign w:val="center"/>
            <w:hideMark/>
          </w:tcPr>
          <w:p w14:paraId="2EEB989C" w14:textId="77777777" w:rsidR="00AA6E05" w:rsidRPr="005B5B5B" w:rsidRDefault="00AA6E05" w:rsidP="00AA6E05">
            <w:pPr>
              <w:rPr>
                <w:sz w:val="20"/>
              </w:rPr>
            </w:pPr>
          </w:p>
        </w:tc>
        <w:tc>
          <w:tcPr>
            <w:tcW w:w="1764" w:type="dxa"/>
            <w:gridSpan w:val="2"/>
            <w:tcBorders>
              <w:top w:val="nil"/>
              <w:left w:val="nil"/>
              <w:bottom w:val="nil"/>
              <w:right w:val="nil"/>
            </w:tcBorders>
            <w:shd w:val="clear" w:color="auto" w:fill="auto"/>
            <w:noWrap/>
            <w:vAlign w:val="center"/>
            <w:hideMark/>
          </w:tcPr>
          <w:p w14:paraId="1F4A70B7" w14:textId="77777777" w:rsidR="00AA6E05" w:rsidRPr="005B5B5B" w:rsidRDefault="00AA6E05" w:rsidP="00AA6E05">
            <w:pPr>
              <w:jc w:val="right"/>
              <w:rPr>
                <w:sz w:val="20"/>
              </w:rPr>
            </w:pPr>
            <w:r w:rsidRPr="005B5B5B">
              <w:rPr>
                <w:sz w:val="20"/>
              </w:rPr>
              <w:t>тыс. руб.</w:t>
            </w:r>
          </w:p>
        </w:tc>
        <w:tc>
          <w:tcPr>
            <w:tcW w:w="1872" w:type="dxa"/>
            <w:gridSpan w:val="2"/>
            <w:tcBorders>
              <w:top w:val="nil"/>
              <w:left w:val="nil"/>
              <w:bottom w:val="nil"/>
              <w:right w:val="nil"/>
            </w:tcBorders>
            <w:shd w:val="clear" w:color="auto" w:fill="auto"/>
            <w:noWrap/>
            <w:vAlign w:val="center"/>
            <w:hideMark/>
          </w:tcPr>
          <w:p w14:paraId="05D2E05F" w14:textId="77777777" w:rsidR="00AA6E05" w:rsidRPr="005B5B5B" w:rsidRDefault="00AA6E05" w:rsidP="00AA6E05">
            <w:pPr>
              <w:rPr>
                <w:sz w:val="20"/>
              </w:rPr>
            </w:pPr>
          </w:p>
        </w:tc>
      </w:tr>
      <w:tr w:rsidR="00AA6E05" w:rsidRPr="005B5B5B" w14:paraId="45BBDB3B" w14:textId="77777777" w:rsidTr="00AA6E0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94B4B" w14:textId="77777777" w:rsidR="00AA6E05" w:rsidRPr="005B5B5B" w:rsidRDefault="00AA6E05" w:rsidP="00AA6E05">
            <w:pPr>
              <w:jc w:val="center"/>
              <w:rPr>
                <w:sz w:val="20"/>
              </w:rPr>
            </w:pPr>
            <w:r w:rsidRPr="005B5B5B">
              <w:rPr>
                <w:sz w:val="2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AFA4FCA" w14:textId="77777777" w:rsidR="00AA6E05" w:rsidRPr="005B5B5B" w:rsidRDefault="00AA6E05" w:rsidP="00AA6E05">
            <w:pPr>
              <w:jc w:val="center"/>
              <w:rPr>
                <w:sz w:val="20"/>
              </w:rPr>
            </w:pPr>
            <w:r w:rsidRPr="005B5B5B">
              <w:rPr>
                <w:sz w:val="20"/>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FD3E687" w14:textId="77777777" w:rsidR="00AA6E05" w:rsidRPr="005B5B5B" w:rsidRDefault="00AA6E05" w:rsidP="00AA6E05">
            <w:pPr>
              <w:jc w:val="center"/>
              <w:rPr>
                <w:sz w:val="20"/>
              </w:rPr>
            </w:pPr>
            <w:r w:rsidRPr="005B5B5B">
              <w:rPr>
                <w:sz w:val="20"/>
              </w:rPr>
              <w:t>Утверждено на 202</w:t>
            </w:r>
            <w:r>
              <w:rPr>
                <w:sz w:val="20"/>
              </w:rPr>
              <w:t>1</w:t>
            </w:r>
            <w:r w:rsidRPr="005B5B5B">
              <w:rPr>
                <w:sz w:val="20"/>
              </w:rPr>
              <w:t xml:space="preserve">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0F3FA356" w14:textId="77777777" w:rsidR="00AA6E05" w:rsidRPr="005B5B5B" w:rsidRDefault="00AA6E05" w:rsidP="00AA6E05">
            <w:pPr>
              <w:jc w:val="center"/>
              <w:rPr>
                <w:sz w:val="20"/>
              </w:rPr>
            </w:pPr>
            <w:r w:rsidRPr="005B5B5B">
              <w:rPr>
                <w:sz w:val="20"/>
              </w:rPr>
              <w:t xml:space="preserve">Предложение экспертов </w:t>
            </w:r>
          </w:p>
          <w:p w14:paraId="1769C900" w14:textId="77777777" w:rsidR="00AA6E05" w:rsidRPr="005B5B5B" w:rsidRDefault="00AA6E05" w:rsidP="00AA6E05">
            <w:pPr>
              <w:jc w:val="center"/>
              <w:rPr>
                <w:sz w:val="20"/>
              </w:rPr>
            </w:pPr>
            <w:r w:rsidRPr="005B5B5B">
              <w:rPr>
                <w:sz w:val="20"/>
              </w:rPr>
              <w:t>на 202</w:t>
            </w:r>
            <w:r>
              <w:rPr>
                <w:sz w:val="20"/>
              </w:rPr>
              <w:t>2</w:t>
            </w:r>
            <w:r w:rsidRPr="005B5B5B">
              <w:rPr>
                <w:sz w:val="20"/>
              </w:rPr>
              <w:t xml:space="preserve">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50C5AA" w14:textId="77777777" w:rsidR="00AA6E05" w:rsidRPr="005B5B5B" w:rsidRDefault="00AA6E05" w:rsidP="00AA6E05">
            <w:pPr>
              <w:jc w:val="center"/>
              <w:rPr>
                <w:sz w:val="20"/>
              </w:rPr>
            </w:pPr>
            <w:r w:rsidRPr="005B5B5B">
              <w:rPr>
                <w:sz w:val="20"/>
              </w:rPr>
              <w:t>Динамика расходов</w:t>
            </w:r>
          </w:p>
        </w:tc>
      </w:tr>
      <w:tr w:rsidR="00AA6E05" w:rsidRPr="005B5B5B" w14:paraId="3CFE83F7" w14:textId="77777777" w:rsidTr="00AA6E05">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6436B" w14:textId="77777777" w:rsidR="00AA6E05" w:rsidRPr="005B5B5B" w:rsidRDefault="00AA6E05" w:rsidP="00AA6E05">
            <w:pPr>
              <w:jc w:val="center"/>
              <w:rPr>
                <w:sz w:val="20"/>
              </w:rPr>
            </w:pPr>
            <w:r w:rsidRPr="005B5B5B">
              <w:rPr>
                <w:sz w:val="20"/>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0E549AD" w14:textId="77777777" w:rsidR="00AA6E05" w:rsidRPr="005B5B5B" w:rsidRDefault="00AA6E05" w:rsidP="00AA6E05">
            <w:pPr>
              <w:rPr>
                <w:sz w:val="20"/>
              </w:rPr>
            </w:pPr>
            <w:r w:rsidRPr="005B5B5B">
              <w:rPr>
                <w:sz w:val="20"/>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748113D" w14:textId="77777777" w:rsidR="00AA6E05" w:rsidRPr="008A7B35" w:rsidRDefault="00AA6E05" w:rsidP="00AA6E05">
            <w:pPr>
              <w:jc w:val="center"/>
              <w:rPr>
                <w:color w:val="000000"/>
              </w:rPr>
            </w:pPr>
            <w:r w:rsidRPr="008A7B35">
              <w:rPr>
                <w:color w:val="000000"/>
              </w:rPr>
              <w:t>62</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2CA557D" w14:textId="77777777" w:rsidR="00AA6E05" w:rsidRPr="008A7B35" w:rsidRDefault="00AA6E05" w:rsidP="00AA6E05">
            <w:pPr>
              <w:jc w:val="center"/>
              <w:rPr>
                <w:color w:val="000000"/>
              </w:rPr>
            </w:pPr>
            <w:r w:rsidRPr="008A7B35">
              <w:rPr>
                <w:color w:val="000000"/>
              </w:rPr>
              <w:t>58</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73E52E2" w14:textId="77777777" w:rsidR="00AA6E05" w:rsidRPr="008A7B35" w:rsidRDefault="00AA6E05" w:rsidP="00AA6E05">
            <w:pPr>
              <w:jc w:val="center"/>
              <w:rPr>
                <w:color w:val="000000"/>
              </w:rPr>
            </w:pPr>
            <w:r w:rsidRPr="008A7B35">
              <w:rPr>
                <w:color w:val="000000"/>
              </w:rPr>
              <w:t>-4</w:t>
            </w:r>
          </w:p>
        </w:tc>
      </w:tr>
      <w:tr w:rsidR="00AA6E05" w:rsidRPr="005B5B5B" w14:paraId="73A6CCF3"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968BC" w14:textId="77777777" w:rsidR="00AA6E05" w:rsidRPr="005B5B5B" w:rsidRDefault="00AA6E05" w:rsidP="00AA6E05">
            <w:pPr>
              <w:jc w:val="center"/>
              <w:rPr>
                <w:sz w:val="20"/>
              </w:rPr>
            </w:pPr>
            <w:r w:rsidRPr="005B5B5B">
              <w:rPr>
                <w:sz w:val="20"/>
              </w:rPr>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8D3AB24" w14:textId="77777777" w:rsidR="00AA6E05" w:rsidRPr="005B5B5B" w:rsidRDefault="00AA6E05" w:rsidP="00AA6E05">
            <w:pPr>
              <w:rPr>
                <w:sz w:val="20"/>
              </w:rPr>
            </w:pPr>
            <w:r w:rsidRPr="005B5B5B">
              <w:rPr>
                <w:sz w:val="20"/>
              </w:rPr>
              <w:t>Арендная плата</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1B5982C9" w14:textId="77777777" w:rsidR="00AA6E05" w:rsidRPr="008A7B35" w:rsidRDefault="00AA6E05" w:rsidP="00AA6E05">
            <w:pPr>
              <w:jc w:val="center"/>
              <w:rPr>
                <w:color w:val="000000"/>
              </w:rPr>
            </w:pPr>
            <w:r w:rsidRPr="008A7B35">
              <w:rPr>
                <w:color w:val="000000"/>
              </w:rPr>
              <w:t>495</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53FB126A" w14:textId="77777777" w:rsidR="00AA6E05" w:rsidRPr="008A7B35" w:rsidRDefault="00AA6E05" w:rsidP="00AA6E05">
            <w:pPr>
              <w:jc w:val="center"/>
              <w:rPr>
                <w:color w:val="000000"/>
              </w:rPr>
            </w:pPr>
            <w:r w:rsidRPr="008A7B35">
              <w:rPr>
                <w:color w:val="000000"/>
              </w:rPr>
              <w:t>0</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61FE4B97" w14:textId="77777777" w:rsidR="00AA6E05" w:rsidRPr="008A7B35" w:rsidRDefault="00AA6E05" w:rsidP="00AA6E05">
            <w:pPr>
              <w:jc w:val="center"/>
              <w:rPr>
                <w:color w:val="000000"/>
              </w:rPr>
            </w:pPr>
            <w:r w:rsidRPr="008A7B35">
              <w:rPr>
                <w:color w:val="000000"/>
              </w:rPr>
              <w:t>-495</w:t>
            </w:r>
          </w:p>
        </w:tc>
      </w:tr>
      <w:tr w:rsidR="00AA6E05" w:rsidRPr="005B5B5B" w14:paraId="32785DA0"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17219" w14:textId="77777777" w:rsidR="00AA6E05" w:rsidRPr="005B5B5B" w:rsidRDefault="00AA6E05" w:rsidP="00AA6E05">
            <w:pPr>
              <w:jc w:val="center"/>
              <w:rPr>
                <w:sz w:val="20"/>
              </w:rPr>
            </w:pPr>
            <w:r w:rsidRPr="005B5B5B">
              <w:rPr>
                <w:sz w:val="20"/>
              </w:rPr>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553119B" w14:textId="77777777" w:rsidR="00AA6E05" w:rsidRPr="005B5B5B" w:rsidRDefault="00AA6E05" w:rsidP="00AA6E05">
            <w:pPr>
              <w:rPr>
                <w:sz w:val="20"/>
              </w:rPr>
            </w:pPr>
            <w:r w:rsidRPr="005B5B5B">
              <w:rPr>
                <w:sz w:val="20"/>
              </w:rPr>
              <w:t>Концессионная плата</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0ED75010" w14:textId="77777777" w:rsidR="00AA6E05" w:rsidRPr="008A7B35" w:rsidRDefault="00AA6E05" w:rsidP="00AA6E05">
            <w:pPr>
              <w:jc w:val="center"/>
              <w:rPr>
                <w:color w:val="000000"/>
              </w:rPr>
            </w:pPr>
            <w:r w:rsidRPr="008A7B35">
              <w:rPr>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752726E3" w14:textId="77777777" w:rsidR="00AA6E05" w:rsidRPr="008A7B35" w:rsidRDefault="00AA6E05" w:rsidP="00AA6E05">
            <w:pPr>
              <w:jc w:val="center"/>
              <w:rPr>
                <w:color w:val="000000"/>
              </w:rPr>
            </w:pPr>
            <w:r w:rsidRPr="008A7B35">
              <w:rPr>
                <w:color w:val="000000"/>
              </w:rPr>
              <w:t>0</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7A0BD1B1" w14:textId="77777777" w:rsidR="00AA6E05" w:rsidRPr="008A7B35" w:rsidRDefault="00AA6E05" w:rsidP="00AA6E05">
            <w:pPr>
              <w:jc w:val="center"/>
              <w:rPr>
                <w:color w:val="000000"/>
              </w:rPr>
            </w:pPr>
            <w:r w:rsidRPr="008A7B35">
              <w:rPr>
                <w:color w:val="000000"/>
              </w:rPr>
              <w:t>0</w:t>
            </w:r>
          </w:p>
        </w:tc>
      </w:tr>
      <w:tr w:rsidR="00AA6E05" w:rsidRPr="005B5B5B" w14:paraId="2A2F35A6" w14:textId="77777777" w:rsidTr="00AA6E05">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C935F" w14:textId="77777777" w:rsidR="00AA6E05" w:rsidRPr="005B5B5B" w:rsidRDefault="00AA6E05" w:rsidP="00AA6E05">
            <w:pPr>
              <w:jc w:val="center"/>
              <w:rPr>
                <w:sz w:val="20"/>
              </w:rPr>
            </w:pPr>
            <w:r w:rsidRPr="005B5B5B">
              <w:rPr>
                <w:sz w:val="20"/>
              </w:rPr>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D9E91F5" w14:textId="77777777" w:rsidR="00AA6E05" w:rsidRPr="005B5B5B" w:rsidRDefault="00AA6E05" w:rsidP="00AA6E05">
            <w:pPr>
              <w:jc w:val="both"/>
              <w:rPr>
                <w:sz w:val="20"/>
              </w:rPr>
            </w:pPr>
            <w:r w:rsidRPr="005B5B5B">
              <w:rPr>
                <w:sz w:val="20"/>
              </w:rPr>
              <w:t>Расходы на уплату налогов, сборов и других обязательных платежей, в том числе:</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575233CD" w14:textId="77777777" w:rsidR="00AA6E05" w:rsidRPr="008A7B35" w:rsidRDefault="00AA6E05" w:rsidP="00AA6E05">
            <w:pPr>
              <w:jc w:val="center"/>
              <w:rPr>
                <w:color w:val="000000"/>
              </w:rPr>
            </w:pPr>
            <w:r w:rsidRPr="008A7B35">
              <w:rPr>
                <w:color w:val="000000"/>
              </w:rPr>
              <w:t>3 987</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079A2A79" w14:textId="77777777" w:rsidR="00AA6E05" w:rsidRPr="008A7B35" w:rsidRDefault="00AA6E05" w:rsidP="00AA6E05">
            <w:pPr>
              <w:jc w:val="center"/>
              <w:rPr>
                <w:color w:val="000000"/>
              </w:rPr>
            </w:pPr>
            <w:r w:rsidRPr="008A7B35">
              <w:rPr>
                <w:color w:val="000000"/>
              </w:rPr>
              <w:t>3 601</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405C261E" w14:textId="77777777" w:rsidR="00AA6E05" w:rsidRPr="008A7B35" w:rsidRDefault="00AA6E05" w:rsidP="00AA6E05">
            <w:pPr>
              <w:jc w:val="center"/>
              <w:rPr>
                <w:color w:val="000000"/>
              </w:rPr>
            </w:pPr>
            <w:r w:rsidRPr="008A7B35">
              <w:rPr>
                <w:color w:val="000000"/>
              </w:rPr>
              <w:t>-386</w:t>
            </w:r>
          </w:p>
        </w:tc>
      </w:tr>
      <w:tr w:rsidR="00AA6E05" w:rsidRPr="005B5B5B" w14:paraId="0339BF72" w14:textId="77777777" w:rsidTr="00AA6E05">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9F898" w14:textId="77777777" w:rsidR="00AA6E05" w:rsidRPr="005B5B5B" w:rsidRDefault="00AA6E05" w:rsidP="00AA6E05">
            <w:pPr>
              <w:jc w:val="center"/>
              <w:rPr>
                <w:sz w:val="20"/>
              </w:rPr>
            </w:pPr>
            <w:r w:rsidRPr="005B5B5B">
              <w:rPr>
                <w:sz w:val="20"/>
              </w:rPr>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532D083" w14:textId="77777777" w:rsidR="00AA6E05" w:rsidRPr="005B5B5B" w:rsidRDefault="00AA6E05" w:rsidP="00AA6E05">
            <w:pPr>
              <w:jc w:val="both"/>
              <w:rPr>
                <w:sz w:val="20"/>
              </w:rPr>
            </w:pPr>
            <w:r w:rsidRPr="005B5B5B">
              <w:rPr>
                <w:sz w:val="2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5975FDA4" w14:textId="77777777" w:rsidR="00AA6E05" w:rsidRPr="008A7B35" w:rsidRDefault="00AA6E05" w:rsidP="00AA6E05">
            <w:pPr>
              <w:jc w:val="center"/>
              <w:rPr>
                <w:color w:val="000000"/>
              </w:rPr>
            </w:pPr>
            <w:r w:rsidRPr="008A7B35">
              <w:rPr>
                <w:color w:val="000000"/>
              </w:rPr>
              <w:t>21</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1E90646E" w14:textId="77777777" w:rsidR="00AA6E05" w:rsidRPr="008A7B35" w:rsidRDefault="00AA6E05" w:rsidP="00AA6E05">
            <w:pPr>
              <w:jc w:val="center"/>
              <w:rPr>
                <w:color w:val="000000"/>
              </w:rPr>
            </w:pPr>
            <w:r w:rsidRPr="008A7B35">
              <w:rPr>
                <w:color w:val="000000"/>
              </w:rPr>
              <w:t>19</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2469A05C" w14:textId="77777777" w:rsidR="00AA6E05" w:rsidRPr="008A7B35" w:rsidRDefault="00AA6E05" w:rsidP="00AA6E05">
            <w:pPr>
              <w:jc w:val="center"/>
              <w:rPr>
                <w:color w:val="000000"/>
              </w:rPr>
            </w:pPr>
            <w:r w:rsidRPr="008A7B35">
              <w:rPr>
                <w:color w:val="000000"/>
              </w:rPr>
              <w:t>-2</w:t>
            </w:r>
          </w:p>
        </w:tc>
      </w:tr>
      <w:tr w:rsidR="00AA6E05" w:rsidRPr="005B5B5B" w14:paraId="30515009"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2199B" w14:textId="77777777" w:rsidR="00AA6E05" w:rsidRPr="005B5B5B" w:rsidRDefault="00AA6E05" w:rsidP="00AA6E05">
            <w:pPr>
              <w:jc w:val="center"/>
              <w:rPr>
                <w:sz w:val="20"/>
              </w:rPr>
            </w:pPr>
            <w:r w:rsidRPr="005B5B5B">
              <w:rPr>
                <w:sz w:val="20"/>
              </w:rPr>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94D3B10" w14:textId="77777777" w:rsidR="00AA6E05" w:rsidRPr="005B5B5B" w:rsidRDefault="00AA6E05" w:rsidP="00AA6E05">
            <w:pPr>
              <w:jc w:val="both"/>
              <w:rPr>
                <w:sz w:val="20"/>
              </w:rPr>
            </w:pPr>
            <w:r w:rsidRPr="005B5B5B">
              <w:rPr>
                <w:sz w:val="20"/>
              </w:rPr>
              <w:t>расходы на обязательное страхование</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72DF8091" w14:textId="77777777" w:rsidR="00AA6E05" w:rsidRPr="008A7B35" w:rsidRDefault="00AA6E05" w:rsidP="00AA6E05">
            <w:pPr>
              <w:jc w:val="center"/>
              <w:rPr>
                <w:color w:val="000000"/>
              </w:rPr>
            </w:pPr>
            <w:r w:rsidRPr="008A7B35">
              <w:rPr>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03543DE1" w14:textId="77777777" w:rsidR="00AA6E05" w:rsidRPr="008A7B35" w:rsidRDefault="00AA6E05" w:rsidP="00AA6E05">
            <w:pPr>
              <w:jc w:val="center"/>
              <w:rPr>
                <w:color w:val="000000"/>
              </w:rPr>
            </w:pPr>
            <w:r w:rsidRPr="008A7B35">
              <w:rPr>
                <w:color w:val="000000"/>
              </w:rPr>
              <w:t>6</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51D69650" w14:textId="77777777" w:rsidR="00AA6E05" w:rsidRPr="008A7B35" w:rsidRDefault="00AA6E05" w:rsidP="00AA6E05">
            <w:pPr>
              <w:jc w:val="center"/>
              <w:rPr>
                <w:color w:val="000000"/>
              </w:rPr>
            </w:pPr>
            <w:r w:rsidRPr="008A7B35">
              <w:rPr>
                <w:color w:val="000000"/>
              </w:rPr>
              <w:t>6</w:t>
            </w:r>
          </w:p>
        </w:tc>
      </w:tr>
      <w:tr w:rsidR="00AA6E05" w:rsidRPr="005B5B5B" w14:paraId="3B20750B"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83300" w14:textId="77777777" w:rsidR="00AA6E05" w:rsidRPr="005B5B5B" w:rsidRDefault="00AA6E05" w:rsidP="00AA6E05">
            <w:pPr>
              <w:jc w:val="center"/>
              <w:rPr>
                <w:sz w:val="20"/>
              </w:rPr>
            </w:pPr>
            <w:r w:rsidRPr="005B5B5B">
              <w:rPr>
                <w:sz w:val="20"/>
              </w:rPr>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04956A6" w14:textId="77777777" w:rsidR="00AA6E05" w:rsidRPr="005B5B5B" w:rsidRDefault="00AA6E05" w:rsidP="00AA6E05">
            <w:pPr>
              <w:rPr>
                <w:sz w:val="20"/>
              </w:rPr>
            </w:pPr>
            <w:r w:rsidRPr="005B5B5B">
              <w:rPr>
                <w:sz w:val="20"/>
              </w:rPr>
              <w:t>иные расходы</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088DFB5F" w14:textId="77777777" w:rsidR="00AA6E05" w:rsidRPr="008A7B35" w:rsidRDefault="00AA6E05" w:rsidP="00AA6E05">
            <w:pPr>
              <w:jc w:val="center"/>
              <w:rPr>
                <w:color w:val="000000"/>
              </w:rPr>
            </w:pPr>
            <w:r w:rsidRPr="008A7B35">
              <w:rPr>
                <w:color w:val="000000"/>
              </w:rPr>
              <w:t>3 966</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49F10F8D" w14:textId="77777777" w:rsidR="00AA6E05" w:rsidRPr="008A7B35" w:rsidRDefault="00AA6E05" w:rsidP="00AA6E05">
            <w:pPr>
              <w:jc w:val="center"/>
              <w:rPr>
                <w:color w:val="000000"/>
              </w:rPr>
            </w:pPr>
            <w:r w:rsidRPr="008A7B35">
              <w:rPr>
                <w:color w:val="000000"/>
              </w:rPr>
              <w:t>3 576</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3FEE7C39" w14:textId="77777777" w:rsidR="00AA6E05" w:rsidRPr="008A7B35" w:rsidRDefault="00AA6E05" w:rsidP="00AA6E05">
            <w:pPr>
              <w:jc w:val="center"/>
              <w:rPr>
                <w:color w:val="000000"/>
              </w:rPr>
            </w:pPr>
            <w:r w:rsidRPr="008A7B35">
              <w:rPr>
                <w:color w:val="000000"/>
              </w:rPr>
              <w:t>-390</w:t>
            </w:r>
          </w:p>
        </w:tc>
      </w:tr>
      <w:tr w:rsidR="00AA6E05" w:rsidRPr="005B5B5B" w14:paraId="2F0BAF22"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6F4C5" w14:textId="77777777" w:rsidR="00AA6E05" w:rsidRPr="005B5B5B" w:rsidRDefault="00AA6E05" w:rsidP="00AA6E05">
            <w:pPr>
              <w:jc w:val="center"/>
              <w:rPr>
                <w:sz w:val="20"/>
              </w:rPr>
            </w:pPr>
            <w:r w:rsidRPr="005B5B5B">
              <w:rPr>
                <w:sz w:val="20"/>
              </w:rPr>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259183C" w14:textId="77777777" w:rsidR="00AA6E05" w:rsidRPr="005B5B5B" w:rsidRDefault="00AA6E05" w:rsidP="00AA6E05">
            <w:pPr>
              <w:jc w:val="both"/>
              <w:rPr>
                <w:sz w:val="20"/>
              </w:rPr>
            </w:pPr>
            <w:r w:rsidRPr="005B5B5B">
              <w:rPr>
                <w:sz w:val="20"/>
              </w:rPr>
              <w:t>Отчисления на социальные нужды</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F039A7F" w14:textId="77777777" w:rsidR="00AA6E05" w:rsidRPr="008A7B35" w:rsidRDefault="00AA6E05" w:rsidP="00AA6E05">
            <w:pPr>
              <w:jc w:val="center"/>
              <w:rPr>
                <w:color w:val="000000"/>
              </w:rPr>
            </w:pPr>
            <w:r w:rsidRPr="008A7B35">
              <w:rPr>
                <w:color w:val="000000"/>
              </w:rPr>
              <w:t>16 668</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84AFF22" w14:textId="77777777" w:rsidR="00AA6E05" w:rsidRPr="008A7B35" w:rsidRDefault="00AA6E05" w:rsidP="00AA6E05">
            <w:pPr>
              <w:jc w:val="center"/>
              <w:rPr>
                <w:color w:val="000000"/>
              </w:rPr>
            </w:pPr>
            <w:r w:rsidRPr="008A7B35">
              <w:rPr>
                <w:color w:val="000000"/>
              </w:rPr>
              <w:t>17 211</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2AA513" w14:textId="77777777" w:rsidR="00AA6E05" w:rsidRPr="008A7B35" w:rsidRDefault="00AA6E05" w:rsidP="00AA6E05">
            <w:pPr>
              <w:jc w:val="center"/>
              <w:rPr>
                <w:color w:val="000000"/>
              </w:rPr>
            </w:pPr>
            <w:r w:rsidRPr="008A7B35">
              <w:rPr>
                <w:color w:val="000000"/>
              </w:rPr>
              <w:t>543</w:t>
            </w:r>
          </w:p>
        </w:tc>
      </w:tr>
      <w:tr w:rsidR="00AA6E05" w:rsidRPr="005B5B5B" w14:paraId="16076098"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A6E1C" w14:textId="77777777" w:rsidR="00AA6E05" w:rsidRPr="005B5B5B" w:rsidRDefault="00AA6E05" w:rsidP="00AA6E05">
            <w:pPr>
              <w:jc w:val="center"/>
              <w:rPr>
                <w:sz w:val="20"/>
              </w:rPr>
            </w:pPr>
            <w:r w:rsidRPr="005B5B5B">
              <w:rPr>
                <w:sz w:val="20"/>
              </w:rPr>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86F224E" w14:textId="77777777" w:rsidR="00AA6E05" w:rsidRPr="005B5B5B" w:rsidRDefault="00AA6E05" w:rsidP="00AA6E05">
            <w:pPr>
              <w:jc w:val="both"/>
              <w:rPr>
                <w:sz w:val="20"/>
              </w:rPr>
            </w:pPr>
            <w:r w:rsidRPr="005B5B5B">
              <w:rPr>
                <w:sz w:val="20"/>
              </w:rPr>
              <w:t>Расходы по сомнительным долгам</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1A83E72D" w14:textId="77777777" w:rsidR="00AA6E05" w:rsidRPr="008A7B35" w:rsidRDefault="00AA6E05" w:rsidP="00AA6E05">
            <w:pPr>
              <w:jc w:val="center"/>
              <w:rPr>
                <w:color w:val="000000"/>
              </w:rPr>
            </w:pPr>
            <w:r w:rsidRPr="008A7B35">
              <w:rPr>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51485ED9" w14:textId="77777777" w:rsidR="00AA6E05" w:rsidRPr="008A7B35" w:rsidRDefault="00AA6E05" w:rsidP="00AA6E05">
            <w:pPr>
              <w:jc w:val="center"/>
              <w:rPr>
                <w:color w:val="000000"/>
              </w:rPr>
            </w:pPr>
            <w:r w:rsidRPr="008A7B35">
              <w:rPr>
                <w:color w:val="000000"/>
              </w:rPr>
              <w:t>0</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606B78D5" w14:textId="77777777" w:rsidR="00AA6E05" w:rsidRPr="008A7B35" w:rsidRDefault="00AA6E05" w:rsidP="00AA6E05">
            <w:pPr>
              <w:jc w:val="center"/>
              <w:rPr>
                <w:color w:val="000000"/>
              </w:rPr>
            </w:pPr>
            <w:r w:rsidRPr="008A7B35">
              <w:rPr>
                <w:color w:val="000000"/>
              </w:rPr>
              <w:t>0</w:t>
            </w:r>
          </w:p>
        </w:tc>
      </w:tr>
      <w:tr w:rsidR="00AA6E05" w:rsidRPr="005B5B5B" w14:paraId="7F0669A9" w14:textId="77777777" w:rsidTr="00AA6E05">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15932" w14:textId="77777777" w:rsidR="00AA6E05" w:rsidRPr="005B5B5B" w:rsidRDefault="00AA6E05" w:rsidP="00AA6E05">
            <w:pPr>
              <w:jc w:val="center"/>
              <w:rPr>
                <w:sz w:val="20"/>
              </w:rPr>
            </w:pPr>
            <w:r w:rsidRPr="005B5B5B">
              <w:rPr>
                <w:sz w:val="20"/>
              </w:rPr>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897B2ED" w14:textId="77777777" w:rsidR="00AA6E05" w:rsidRPr="005B5B5B" w:rsidRDefault="00AA6E05" w:rsidP="00AA6E05">
            <w:pPr>
              <w:jc w:val="both"/>
              <w:rPr>
                <w:sz w:val="20"/>
              </w:rPr>
            </w:pPr>
            <w:r w:rsidRPr="005B5B5B">
              <w:rPr>
                <w:sz w:val="20"/>
              </w:rPr>
              <w:t>Амортизация основных средств и нематериальных активов</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0EB7E6D2" w14:textId="77777777" w:rsidR="00AA6E05" w:rsidRPr="008A7B35" w:rsidRDefault="00AA6E05" w:rsidP="00AA6E05">
            <w:pPr>
              <w:jc w:val="center"/>
              <w:rPr>
                <w:color w:val="000000"/>
              </w:rPr>
            </w:pPr>
            <w:r w:rsidRPr="008A7B35">
              <w:rPr>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401ECD06" w14:textId="77777777" w:rsidR="00AA6E05" w:rsidRPr="008A7B35" w:rsidRDefault="00AA6E05" w:rsidP="00AA6E05">
            <w:pPr>
              <w:jc w:val="center"/>
              <w:rPr>
                <w:color w:val="000000"/>
              </w:rPr>
            </w:pPr>
            <w:r w:rsidRPr="008A7B35">
              <w:rPr>
                <w:color w:val="000000"/>
              </w:rPr>
              <w:t>18 668</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78AC24A3" w14:textId="77777777" w:rsidR="00AA6E05" w:rsidRPr="008A7B35" w:rsidRDefault="00AA6E05" w:rsidP="00AA6E05">
            <w:pPr>
              <w:jc w:val="center"/>
              <w:rPr>
                <w:color w:val="000000"/>
              </w:rPr>
            </w:pPr>
            <w:r w:rsidRPr="008A7B35">
              <w:rPr>
                <w:color w:val="000000"/>
              </w:rPr>
              <w:t>18 668</w:t>
            </w:r>
          </w:p>
        </w:tc>
      </w:tr>
      <w:tr w:rsidR="00AA6E05" w:rsidRPr="005B5B5B" w14:paraId="687BDBB1" w14:textId="77777777" w:rsidTr="00AA6E05">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080B1" w14:textId="77777777" w:rsidR="00AA6E05" w:rsidRPr="005B5B5B" w:rsidRDefault="00AA6E05" w:rsidP="00AA6E05">
            <w:pPr>
              <w:jc w:val="center"/>
              <w:rPr>
                <w:sz w:val="20"/>
              </w:rPr>
            </w:pPr>
            <w:r w:rsidRPr="005B5B5B">
              <w:rPr>
                <w:sz w:val="20"/>
              </w:rPr>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825C95C" w14:textId="77777777" w:rsidR="00AA6E05" w:rsidRPr="005B5B5B" w:rsidRDefault="00AA6E05" w:rsidP="00AA6E05">
            <w:pPr>
              <w:jc w:val="both"/>
              <w:rPr>
                <w:sz w:val="20"/>
              </w:rPr>
            </w:pPr>
            <w:r w:rsidRPr="005B5B5B">
              <w:rPr>
                <w:sz w:val="20"/>
              </w:rPr>
              <w:t>Расходы на выплаты по договорам займа и кредитным договорам, включая проценты по ним</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5CAABE10" w14:textId="77777777" w:rsidR="00AA6E05" w:rsidRPr="008A7B35" w:rsidRDefault="00AA6E05" w:rsidP="00AA6E05">
            <w:pPr>
              <w:jc w:val="center"/>
              <w:rPr>
                <w:color w:val="000000"/>
              </w:rPr>
            </w:pPr>
            <w:r w:rsidRPr="008A7B35">
              <w:rPr>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1D4A5E88" w14:textId="77777777" w:rsidR="00AA6E05" w:rsidRPr="008A7B35" w:rsidRDefault="00AA6E05" w:rsidP="00AA6E05">
            <w:pPr>
              <w:jc w:val="center"/>
              <w:rPr>
                <w:color w:val="000000"/>
              </w:rPr>
            </w:pPr>
            <w:r w:rsidRPr="008A7B35">
              <w:rPr>
                <w:color w:val="000000"/>
              </w:rPr>
              <w:t>0</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49193E67" w14:textId="77777777" w:rsidR="00AA6E05" w:rsidRPr="008A7B35" w:rsidRDefault="00AA6E05" w:rsidP="00AA6E05">
            <w:pPr>
              <w:jc w:val="center"/>
              <w:rPr>
                <w:color w:val="000000"/>
              </w:rPr>
            </w:pPr>
            <w:r w:rsidRPr="008A7B35">
              <w:rPr>
                <w:color w:val="000000"/>
              </w:rPr>
              <w:t>0</w:t>
            </w:r>
          </w:p>
        </w:tc>
      </w:tr>
      <w:tr w:rsidR="00AA6E05" w:rsidRPr="005B5B5B" w14:paraId="105ACF89"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8132D" w14:textId="77777777" w:rsidR="00AA6E05" w:rsidRPr="005B5B5B" w:rsidRDefault="00AA6E05" w:rsidP="00AA6E05">
            <w:pPr>
              <w:jc w:val="center"/>
              <w:rPr>
                <w:sz w:val="20"/>
              </w:rPr>
            </w:pPr>
            <w:r w:rsidRPr="005B5B5B">
              <w:rPr>
                <w:sz w:val="20"/>
              </w:rPr>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4F4AB8C" w14:textId="77777777" w:rsidR="00AA6E05" w:rsidRPr="005B5B5B" w:rsidRDefault="00AA6E05" w:rsidP="00AA6E05">
            <w:pPr>
              <w:rPr>
                <w:sz w:val="20"/>
              </w:rPr>
            </w:pPr>
            <w:r w:rsidRPr="005B5B5B">
              <w:rPr>
                <w:sz w:val="20"/>
              </w:rPr>
              <w:t>ИТОГО</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2965D9A0" w14:textId="77777777" w:rsidR="00AA6E05" w:rsidRPr="008A7B35" w:rsidRDefault="00AA6E05" w:rsidP="00AA6E05">
            <w:pPr>
              <w:jc w:val="center"/>
              <w:rPr>
                <w:color w:val="000000"/>
              </w:rPr>
            </w:pPr>
            <w:r w:rsidRPr="008A7B35">
              <w:rPr>
                <w:color w:val="000000"/>
              </w:rPr>
              <w:t>21 191</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435A98B4" w14:textId="77777777" w:rsidR="00AA6E05" w:rsidRPr="008A7B35" w:rsidRDefault="00AA6E05" w:rsidP="00AA6E05">
            <w:pPr>
              <w:jc w:val="center"/>
              <w:rPr>
                <w:color w:val="000000"/>
              </w:rPr>
            </w:pPr>
            <w:r w:rsidRPr="008A7B35">
              <w:rPr>
                <w:color w:val="000000"/>
              </w:rPr>
              <w:t>39 538</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05A11978" w14:textId="77777777" w:rsidR="00AA6E05" w:rsidRPr="008A7B35" w:rsidRDefault="00AA6E05" w:rsidP="00AA6E05">
            <w:pPr>
              <w:jc w:val="center"/>
              <w:rPr>
                <w:color w:val="000000"/>
              </w:rPr>
            </w:pPr>
            <w:r w:rsidRPr="008A7B35">
              <w:rPr>
                <w:color w:val="000000"/>
              </w:rPr>
              <w:t>18 347</w:t>
            </w:r>
          </w:p>
        </w:tc>
      </w:tr>
      <w:tr w:rsidR="00AA6E05" w:rsidRPr="005B5B5B" w14:paraId="48BFA5A3"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8846E" w14:textId="77777777" w:rsidR="00AA6E05" w:rsidRPr="005B5B5B" w:rsidRDefault="00AA6E05" w:rsidP="00AA6E05">
            <w:pPr>
              <w:jc w:val="center"/>
              <w:rPr>
                <w:sz w:val="20"/>
              </w:rPr>
            </w:pPr>
            <w:r w:rsidRPr="005B5B5B">
              <w:rPr>
                <w:sz w:val="20"/>
              </w:rPr>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B5D1247" w14:textId="77777777" w:rsidR="00AA6E05" w:rsidRPr="005B5B5B" w:rsidRDefault="00AA6E05" w:rsidP="00AA6E05">
            <w:pPr>
              <w:rPr>
                <w:sz w:val="20"/>
              </w:rPr>
            </w:pPr>
            <w:r w:rsidRPr="005B5B5B">
              <w:rPr>
                <w:sz w:val="20"/>
              </w:rPr>
              <w:t>Налог на прибыль</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7C930EF9" w14:textId="77777777" w:rsidR="00AA6E05" w:rsidRPr="008A7B35" w:rsidRDefault="00AA6E05" w:rsidP="00AA6E05">
            <w:pPr>
              <w:jc w:val="center"/>
              <w:rPr>
                <w:color w:val="000000"/>
              </w:rPr>
            </w:pPr>
            <w:r w:rsidRPr="008A7B35">
              <w:rPr>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30B256DA" w14:textId="77777777" w:rsidR="00AA6E05" w:rsidRPr="008A7B35" w:rsidRDefault="00AA6E05" w:rsidP="00AA6E05">
            <w:pPr>
              <w:jc w:val="center"/>
              <w:rPr>
                <w:color w:val="000000"/>
              </w:rPr>
            </w:pPr>
            <w:r w:rsidRPr="008A7B35">
              <w:rPr>
                <w:color w:val="000000"/>
              </w:rPr>
              <w:t>0</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44BAAE5B" w14:textId="77777777" w:rsidR="00AA6E05" w:rsidRPr="008A7B35" w:rsidRDefault="00AA6E05" w:rsidP="00AA6E05">
            <w:pPr>
              <w:jc w:val="center"/>
              <w:rPr>
                <w:color w:val="000000"/>
              </w:rPr>
            </w:pPr>
            <w:r w:rsidRPr="008A7B35">
              <w:rPr>
                <w:color w:val="000000"/>
              </w:rPr>
              <w:t>0</w:t>
            </w:r>
          </w:p>
        </w:tc>
      </w:tr>
      <w:tr w:rsidR="00AA6E05" w:rsidRPr="005B5B5B" w14:paraId="28114530" w14:textId="77777777" w:rsidTr="00AA6E0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22A1D" w14:textId="77777777" w:rsidR="00AA6E05" w:rsidRPr="005B5B5B" w:rsidRDefault="00AA6E05" w:rsidP="00AA6E05">
            <w:pPr>
              <w:jc w:val="center"/>
              <w:rPr>
                <w:sz w:val="20"/>
              </w:rPr>
            </w:pPr>
            <w:r w:rsidRPr="005B5B5B">
              <w:rPr>
                <w:sz w:val="20"/>
              </w:rPr>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4569AD0" w14:textId="77777777" w:rsidR="00AA6E05" w:rsidRPr="005B5B5B" w:rsidRDefault="00AA6E05" w:rsidP="00AA6E05">
            <w:pPr>
              <w:jc w:val="both"/>
              <w:rPr>
                <w:sz w:val="20"/>
              </w:rPr>
            </w:pPr>
            <w:r w:rsidRPr="005B5B5B">
              <w:rPr>
                <w:sz w:val="2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797DF633" w14:textId="77777777" w:rsidR="00AA6E05" w:rsidRPr="008A7B35" w:rsidRDefault="00AA6E05" w:rsidP="00AA6E05">
            <w:pPr>
              <w:jc w:val="center"/>
              <w:rPr>
                <w:color w:val="000000"/>
              </w:rPr>
            </w:pPr>
            <w:r w:rsidRPr="008A7B35">
              <w:rPr>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705AFE28" w14:textId="77777777" w:rsidR="00AA6E05" w:rsidRPr="008A7B35" w:rsidRDefault="00AA6E05" w:rsidP="00AA6E05">
            <w:pPr>
              <w:jc w:val="center"/>
              <w:rPr>
                <w:color w:val="000000"/>
              </w:rPr>
            </w:pPr>
            <w:r w:rsidRPr="008A7B35">
              <w:rPr>
                <w:color w:val="000000"/>
              </w:rPr>
              <w:t>0</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6DD539A4" w14:textId="77777777" w:rsidR="00AA6E05" w:rsidRPr="008A7B35" w:rsidRDefault="00AA6E05" w:rsidP="00AA6E05">
            <w:pPr>
              <w:jc w:val="center"/>
              <w:rPr>
                <w:color w:val="000000"/>
              </w:rPr>
            </w:pPr>
            <w:r w:rsidRPr="008A7B35">
              <w:rPr>
                <w:color w:val="000000"/>
              </w:rPr>
              <w:t>0</w:t>
            </w:r>
          </w:p>
        </w:tc>
      </w:tr>
      <w:tr w:rsidR="00AA6E05" w:rsidRPr="005B5B5B" w14:paraId="050FDF46"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7F89D" w14:textId="77777777" w:rsidR="00AA6E05" w:rsidRPr="005B5B5B" w:rsidRDefault="00AA6E05" w:rsidP="00AA6E05">
            <w:pPr>
              <w:jc w:val="center"/>
              <w:rPr>
                <w:sz w:val="20"/>
              </w:rPr>
            </w:pPr>
            <w:r w:rsidRPr="005B5B5B">
              <w:rPr>
                <w:sz w:val="20"/>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6295F07" w14:textId="77777777" w:rsidR="00AA6E05" w:rsidRPr="005B5B5B" w:rsidRDefault="00AA6E05" w:rsidP="00AA6E05">
            <w:pPr>
              <w:jc w:val="both"/>
              <w:rPr>
                <w:sz w:val="20"/>
              </w:rPr>
            </w:pPr>
            <w:r w:rsidRPr="005B5B5B">
              <w:rPr>
                <w:sz w:val="20"/>
              </w:rPr>
              <w:t>Итого неподконтрольных расходов</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4C2F47AA" w14:textId="77777777" w:rsidR="00AA6E05" w:rsidRPr="008A7B35" w:rsidRDefault="00AA6E05" w:rsidP="00AA6E05">
            <w:pPr>
              <w:jc w:val="center"/>
              <w:rPr>
                <w:color w:val="000000"/>
              </w:rPr>
            </w:pPr>
            <w:r w:rsidRPr="008A7B35">
              <w:rPr>
                <w:color w:val="000000"/>
              </w:rPr>
              <w:t>21 191</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4CDD2078" w14:textId="77777777" w:rsidR="00AA6E05" w:rsidRPr="008A7B35" w:rsidRDefault="00AA6E05" w:rsidP="00AA6E05">
            <w:pPr>
              <w:jc w:val="center"/>
              <w:rPr>
                <w:color w:val="000000"/>
              </w:rPr>
            </w:pPr>
            <w:r w:rsidRPr="008A7B35">
              <w:rPr>
                <w:color w:val="000000"/>
              </w:rPr>
              <w:t>39 538</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5A338205" w14:textId="77777777" w:rsidR="00AA6E05" w:rsidRPr="008A7B35" w:rsidRDefault="00AA6E05" w:rsidP="00AA6E05">
            <w:pPr>
              <w:jc w:val="center"/>
              <w:rPr>
                <w:color w:val="000000"/>
              </w:rPr>
            </w:pPr>
            <w:r w:rsidRPr="008A7B35">
              <w:rPr>
                <w:color w:val="000000"/>
              </w:rPr>
              <w:t>18 347</w:t>
            </w:r>
          </w:p>
        </w:tc>
      </w:tr>
      <w:tr w:rsidR="00AA6E05" w:rsidRPr="005B5B5B" w14:paraId="58576578" w14:textId="77777777" w:rsidTr="00AA6E05">
        <w:trPr>
          <w:trHeight w:val="300"/>
        </w:trPr>
        <w:tc>
          <w:tcPr>
            <w:tcW w:w="750" w:type="dxa"/>
            <w:tcBorders>
              <w:top w:val="nil"/>
              <w:left w:val="nil"/>
              <w:bottom w:val="nil"/>
              <w:right w:val="nil"/>
            </w:tcBorders>
            <w:shd w:val="clear" w:color="auto" w:fill="auto"/>
            <w:vAlign w:val="center"/>
            <w:hideMark/>
          </w:tcPr>
          <w:p w14:paraId="4CF531A8" w14:textId="77777777" w:rsidR="00AA6E05" w:rsidRPr="005B5B5B" w:rsidRDefault="00AA6E05" w:rsidP="00AA6E05">
            <w:pPr>
              <w:jc w:val="center"/>
              <w:rPr>
                <w:color w:val="FF0000"/>
                <w:sz w:val="20"/>
              </w:rPr>
            </w:pPr>
          </w:p>
        </w:tc>
        <w:tc>
          <w:tcPr>
            <w:tcW w:w="3361" w:type="dxa"/>
            <w:tcBorders>
              <w:top w:val="nil"/>
              <w:left w:val="nil"/>
              <w:bottom w:val="nil"/>
              <w:right w:val="nil"/>
            </w:tcBorders>
            <w:shd w:val="clear" w:color="auto" w:fill="auto"/>
            <w:vAlign w:val="center"/>
            <w:hideMark/>
          </w:tcPr>
          <w:p w14:paraId="757EE0D4" w14:textId="77777777" w:rsidR="00AA6E05" w:rsidRPr="005B5B5B" w:rsidRDefault="00AA6E05" w:rsidP="00AA6E05">
            <w:pPr>
              <w:rPr>
                <w:sz w:val="20"/>
              </w:rPr>
            </w:pPr>
          </w:p>
        </w:tc>
        <w:tc>
          <w:tcPr>
            <w:tcW w:w="1573" w:type="dxa"/>
            <w:tcBorders>
              <w:top w:val="nil"/>
              <w:left w:val="nil"/>
              <w:bottom w:val="nil"/>
              <w:right w:val="nil"/>
            </w:tcBorders>
            <w:shd w:val="clear" w:color="auto" w:fill="auto"/>
            <w:vAlign w:val="center"/>
            <w:hideMark/>
          </w:tcPr>
          <w:p w14:paraId="1F842D50" w14:textId="77777777" w:rsidR="00AA6E05" w:rsidRPr="005B5B5B" w:rsidRDefault="00AA6E05" w:rsidP="00AA6E05">
            <w:pPr>
              <w:rPr>
                <w:sz w:val="20"/>
              </w:rPr>
            </w:pPr>
          </w:p>
        </w:tc>
        <w:tc>
          <w:tcPr>
            <w:tcW w:w="1764" w:type="dxa"/>
            <w:gridSpan w:val="2"/>
            <w:tcBorders>
              <w:top w:val="nil"/>
              <w:left w:val="nil"/>
              <w:bottom w:val="nil"/>
              <w:right w:val="nil"/>
            </w:tcBorders>
            <w:shd w:val="clear" w:color="auto" w:fill="auto"/>
            <w:vAlign w:val="center"/>
            <w:hideMark/>
          </w:tcPr>
          <w:p w14:paraId="2CCB1920" w14:textId="77777777" w:rsidR="00AA6E05" w:rsidRPr="005B5B5B" w:rsidRDefault="00AA6E05" w:rsidP="00AA6E05">
            <w:pPr>
              <w:rPr>
                <w:sz w:val="20"/>
              </w:rPr>
            </w:pPr>
          </w:p>
        </w:tc>
        <w:tc>
          <w:tcPr>
            <w:tcW w:w="1764" w:type="dxa"/>
            <w:gridSpan w:val="2"/>
            <w:tcBorders>
              <w:top w:val="nil"/>
              <w:left w:val="nil"/>
              <w:bottom w:val="nil"/>
              <w:right w:val="nil"/>
            </w:tcBorders>
            <w:shd w:val="clear" w:color="auto" w:fill="auto"/>
            <w:vAlign w:val="center"/>
            <w:hideMark/>
          </w:tcPr>
          <w:p w14:paraId="068FA9E9" w14:textId="77777777" w:rsidR="00AA6E05" w:rsidRPr="00E34AC2" w:rsidRDefault="00AA6E05" w:rsidP="00AA6E05">
            <w:pPr>
              <w:rPr>
                <w:sz w:val="20"/>
              </w:rPr>
            </w:pPr>
          </w:p>
        </w:tc>
        <w:tc>
          <w:tcPr>
            <w:tcW w:w="1872" w:type="dxa"/>
            <w:gridSpan w:val="2"/>
            <w:tcBorders>
              <w:top w:val="nil"/>
              <w:left w:val="nil"/>
              <w:bottom w:val="nil"/>
              <w:right w:val="nil"/>
            </w:tcBorders>
            <w:shd w:val="clear" w:color="auto" w:fill="auto"/>
            <w:vAlign w:val="center"/>
            <w:hideMark/>
          </w:tcPr>
          <w:p w14:paraId="5075F57C" w14:textId="77777777" w:rsidR="00AA6E05" w:rsidRPr="00E34AC2" w:rsidRDefault="00AA6E05" w:rsidP="00AA6E05">
            <w:pPr>
              <w:rPr>
                <w:sz w:val="20"/>
              </w:rPr>
            </w:pPr>
          </w:p>
        </w:tc>
      </w:tr>
    </w:tbl>
    <w:p w14:paraId="2BDC9B1D" w14:textId="77777777" w:rsidR="00AA6E05" w:rsidRPr="00E73385" w:rsidRDefault="00AA6E05" w:rsidP="00AA6E05">
      <w:pPr>
        <w:numPr>
          <w:ilvl w:val="0"/>
          <w:numId w:val="7"/>
        </w:numPr>
        <w:ind w:left="9716" w:right="-568" w:hanging="1352"/>
        <w:jc w:val="right"/>
      </w:pPr>
      <w:r w:rsidRPr="005B5B5B">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AA6E05" w:rsidRPr="00E73385" w14:paraId="70F536D9" w14:textId="77777777" w:rsidTr="00AA6E05">
        <w:trPr>
          <w:trHeight w:val="630"/>
        </w:trPr>
        <w:tc>
          <w:tcPr>
            <w:tcW w:w="11084" w:type="dxa"/>
            <w:gridSpan w:val="9"/>
            <w:tcBorders>
              <w:top w:val="nil"/>
              <w:left w:val="nil"/>
              <w:bottom w:val="nil"/>
              <w:right w:val="nil"/>
            </w:tcBorders>
            <w:shd w:val="clear" w:color="auto" w:fill="auto"/>
            <w:noWrap/>
            <w:vAlign w:val="center"/>
            <w:hideMark/>
          </w:tcPr>
          <w:p w14:paraId="49377E4D" w14:textId="77777777" w:rsidR="00AA6E05" w:rsidRPr="00E73385" w:rsidRDefault="00AA6E05" w:rsidP="00AA6E05">
            <w:pPr>
              <w:ind w:right="1478"/>
              <w:jc w:val="center"/>
              <w:rPr>
                <w:bCs/>
                <w:sz w:val="20"/>
              </w:rPr>
            </w:pPr>
            <w:r w:rsidRPr="00E73385">
              <w:rPr>
                <w:bCs/>
              </w:rPr>
              <w:lastRenderedPageBreak/>
              <w:t xml:space="preserve">Реестр расходов на приобретение энергетических ресурсов, холодной воды </w:t>
            </w:r>
            <w:r w:rsidRPr="00E73385">
              <w:rPr>
                <w:bCs/>
              </w:rPr>
              <w:br/>
              <w:t>и теплоносителя</w:t>
            </w:r>
          </w:p>
        </w:tc>
      </w:tr>
      <w:tr w:rsidR="00AA6E05" w:rsidRPr="00E73385" w14:paraId="029B542B" w14:textId="77777777" w:rsidTr="00AA6E05">
        <w:trPr>
          <w:trHeight w:val="300"/>
        </w:trPr>
        <w:tc>
          <w:tcPr>
            <w:tcW w:w="750" w:type="dxa"/>
            <w:tcBorders>
              <w:top w:val="nil"/>
              <w:left w:val="nil"/>
              <w:bottom w:val="nil"/>
              <w:right w:val="nil"/>
            </w:tcBorders>
            <w:shd w:val="clear" w:color="auto" w:fill="auto"/>
            <w:vAlign w:val="center"/>
            <w:hideMark/>
          </w:tcPr>
          <w:p w14:paraId="0A460BBC" w14:textId="77777777" w:rsidR="00AA6E05" w:rsidRPr="00E73385" w:rsidRDefault="00AA6E05" w:rsidP="00AA6E05">
            <w:pPr>
              <w:rPr>
                <w:b/>
                <w:bCs/>
                <w:sz w:val="20"/>
              </w:rPr>
            </w:pPr>
          </w:p>
        </w:tc>
        <w:tc>
          <w:tcPr>
            <w:tcW w:w="3361" w:type="dxa"/>
            <w:tcBorders>
              <w:top w:val="nil"/>
              <w:left w:val="nil"/>
              <w:bottom w:val="nil"/>
              <w:right w:val="nil"/>
            </w:tcBorders>
            <w:shd w:val="clear" w:color="auto" w:fill="auto"/>
            <w:vAlign w:val="center"/>
            <w:hideMark/>
          </w:tcPr>
          <w:p w14:paraId="3C3CEA2A" w14:textId="77777777" w:rsidR="00AA6E05" w:rsidRPr="00E73385" w:rsidRDefault="00AA6E05" w:rsidP="00AA6E05">
            <w:pPr>
              <w:rPr>
                <w:sz w:val="20"/>
              </w:rPr>
            </w:pPr>
          </w:p>
        </w:tc>
        <w:tc>
          <w:tcPr>
            <w:tcW w:w="1573" w:type="dxa"/>
            <w:tcBorders>
              <w:top w:val="nil"/>
              <w:left w:val="nil"/>
              <w:bottom w:val="nil"/>
              <w:right w:val="nil"/>
            </w:tcBorders>
            <w:shd w:val="clear" w:color="auto" w:fill="auto"/>
            <w:vAlign w:val="center"/>
            <w:hideMark/>
          </w:tcPr>
          <w:p w14:paraId="07F00FF3" w14:textId="77777777" w:rsidR="00AA6E05" w:rsidRPr="00E73385" w:rsidRDefault="00AA6E05" w:rsidP="00AA6E05">
            <w:pPr>
              <w:rPr>
                <w:sz w:val="20"/>
              </w:rPr>
            </w:pPr>
          </w:p>
        </w:tc>
        <w:tc>
          <w:tcPr>
            <w:tcW w:w="1764" w:type="dxa"/>
            <w:gridSpan w:val="2"/>
            <w:tcBorders>
              <w:top w:val="nil"/>
              <w:left w:val="nil"/>
              <w:bottom w:val="nil"/>
              <w:right w:val="nil"/>
            </w:tcBorders>
            <w:shd w:val="clear" w:color="auto" w:fill="auto"/>
            <w:vAlign w:val="center"/>
            <w:hideMark/>
          </w:tcPr>
          <w:p w14:paraId="1FA083B8" w14:textId="77777777" w:rsidR="00AA6E05" w:rsidRPr="00E73385" w:rsidRDefault="00AA6E05" w:rsidP="00AA6E05">
            <w:pPr>
              <w:rPr>
                <w:sz w:val="20"/>
              </w:rPr>
            </w:pPr>
          </w:p>
        </w:tc>
        <w:tc>
          <w:tcPr>
            <w:tcW w:w="1764" w:type="dxa"/>
            <w:gridSpan w:val="2"/>
            <w:tcBorders>
              <w:top w:val="nil"/>
              <w:left w:val="nil"/>
              <w:bottom w:val="nil"/>
              <w:right w:val="nil"/>
            </w:tcBorders>
            <w:shd w:val="clear" w:color="auto" w:fill="auto"/>
            <w:vAlign w:val="center"/>
            <w:hideMark/>
          </w:tcPr>
          <w:p w14:paraId="6BE9E449" w14:textId="77777777" w:rsidR="00AA6E05" w:rsidRPr="00E73385" w:rsidRDefault="00AA6E05" w:rsidP="00AA6E05">
            <w:pPr>
              <w:jc w:val="right"/>
              <w:rPr>
                <w:sz w:val="20"/>
              </w:rPr>
            </w:pPr>
            <w:r w:rsidRPr="00E73385">
              <w:rPr>
                <w:sz w:val="20"/>
              </w:rPr>
              <w:t>тыс. руб.</w:t>
            </w:r>
          </w:p>
        </w:tc>
        <w:tc>
          <w:tcPr>
            <w:tcW w:w="1872" w:type="dxa"/>
            <w:gridSpan w:val="2"/>
            <w:tcBorders>
              <w:top w:val="nil"/>
              <w:left w:val="nil"/>
              <w:bottom w:val="nil"/>
              <w:right w:val="nil"/>
            </w:tcBorders>
            <w:shd w:val="clear" w:color="auto" w:fill="auto"/>
            <w:vAlign w:val="center"/>
            <w:hideMark/>
          </w:tcPr>
          <w:p w14:paraId="06E7B870" w14:textId="77777777" w:rsidR="00AA6E05" w:rsidRPr="00E73385" w:rsidRDefault="00AA6E05" w:rsidP="00AA6E05">
            <w:pPr>
              <w:rPr>
                <w:sz w:val="20"/>
              </w:rPr>
            </w:pPr>
          </w:p>
        </w:tc>
      </w:tr>
      <w:tr w:rsidR="00AA6E05" w:rsidRPr="00E73385" w14:paraId="41895122" w14:textId="77777777" w:rsidTr="00AA6E0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8A0EF" w14:textId="77777777" w:rsidR="00AA6E05" w:rsidRPr="00E73385" w:rsidRDefault="00AA6E05" w:rsidP="00AA6E05">
            <w:pPr>
              <w:jc w:val="center"/>
              <w:rPr>
                <w:sz w:val="20"/>
              </w:rPr>
            </w:pPr>
            <w:r w:rsidRPr="00E73385">
              <w:rPr>
                <w:sz w:val="2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C42A3DB" w14:textId="77777777" w:rsidR="00AA6E05" w:rsidRPr="00E73385" w:rsidRDefault="00AA6E05" w:rsidP="00AA6E05">
            <w:pPr>
              <w:jc w:val="center"/>
              <w:rPr>
                <w:sz w:val="20"/>
              </w:rPr>
            </w:pPr>
            <w:r w:rsidRPr="00E73385">
              <w:rPr>
                <w:sz w:val="20"/>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394C76D" w14:textId="77777777" w:rsidR="00AA6E05" w:rsidRPr="00E73385" w:rsidRDefault="00AA6E05" w:rsidP="00AA6E05">
            <w:pPr>
              <w:jc w:val="center"/>
              <w:rPr>
                <w:sz w:val="20"/>
              </w:rPr>
            </w:pPr>
            <w:r w:rsidRPr="00E73385">
              <w:rPr>
                <w:sz w:val="20"/>
              </w:rPr>
              <w:t>Утверждено на 202</w:t>
            </w:r>
            <w:r>
              <w:rPr>
                <w:sz w:val="20"/>
              </w:rPr>
              <w:t>1</w:t>
            </w:r>
            <w:r w:rsidRPr="00E73385">
              <w:rPr>
                <w:sz w:val="20"/>
              </w:rPr>
              <w:t xml:space="preserve">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DB36349" w14:textId="77777777" w:rsidR="00AA6E05" w:rsidRPr="00E73385" w:rsidRDefault="00AA6E05" w:rsidP="00AA6E05">
            <w:pPr>
              <w:jc w:val="center"/>
              <w:rPr>
                <w:sz w:val="20"/>
              </w:rPr>
            </w:pPr>
            <w:r w:rsidRPr="00E73385">
              <w:rPr>
                <w:sz w:val="20"/>
              </w:rPr>
              <w:t xml:space="preserve">Предложение экспертов </w:t>
            </w:r>
          </w:p>
          <w:p w14:paraId="75F4B451" w14:textId="77777777" w:rsidR="00AA6E05" w:rsidRPr="00E73385" w:rsidRDefault="00AA6E05" w:rsidP="00AA6E05">
            <w:pPr>
              <w:jc w:val="center"/>
              <w:rPr>
                <w:sz w:val="20"/>
              </w:rPr>
            </w:pPr>
            <w:r w:rsidRPr="00E73385">
              <w:rPr>
                <w:sz w:val="20"/>
              </w:rPr>
              <w:t>на 202</w:t>
            </w:r>
            <w:r>
              <w:rPr>
                <w:sz w:val="20"/>
              </w:rPr>
              <w:t>2</w:t>
            </w:r>
            <w:r w:rsidRPr="00E73385">
              <w:rPr>
                <w:sz w:val="20"/>
              </w:rPr>
              <w:t xml:space="preserve">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B68E99" w14:textId="77777777" w:rsidR="00AA6E05" w:rsidRPr="00E73385" w:rsidRDefault="00AA6E05" w:rsidP="00AA6E05">
            <w:pPr>
              <w:jc w:val="center"/>
              <w:rPr>
                <w:sz w:val="20"/>
              </w:rPr>
            </w:pPr>
            <w:r w:rsidRPr="00E73385">
              <w:rPr>
                <w:sz w:val="20"/>
              </w:rPr>
              <w:t>Динамика расходов</w:t>
            </w:r>
          </w:p>
        </w:tc>
      </w:tr>
      <w:tr w:rsidR="00AA6E05" w:rsidRPr="00457993" w14:paraId="6DF5CE76"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A5F1E" w14:textId="77777777" w:rsidR="00AA6E05" w:rsidRPr="00E73385" w:rsidRDefault="00AA6E05" w:rsidP="00AA6E05">
            <w:pPr>
              <w:jc w:val="center"/>
              <w:rPr>
                <w:sz w:val="20"/>
              </w:rPr>
            </w:pPr>
            <w:r w:rsidRPr="00E73385">
              <w:rPr>
                <w:sz w:val="20"/>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F1FCC9A" w14:textId="77777777" w:rsidR="00AA6E05" w:rsidRPr="00E73385" w:rsidRDefault="00AA6E05" w:rsidP="00AA6E05">
            <w:pPr>
              <w:rPr>
                <w:sz w:val="20"/>
              </w:rPr>
            </w:pPr>
            <w:r w:rsidRPr="00E73385">
              <w:rPr>
                <w:sz w:val="20"/>
              </w:rPr>
              <w:t>Расходы на топливо</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F90D74" w14:textId="77777777" w:rsidR="00AA6E05" w:rsidRPr="001E2E8C" w:rsidRDefault="00AA6E05" w:rsidP="00AA6E05">
            <w:pPr>
              <w:jc w:val="center"/>
              <w:rPr>
                <w:color w:val="000000"/>
              </w:rPr>
            </w:pPr>
            <w:r w:rsidRPr="001E2E8C">
              <w:rPr>
                <w:color w:val="000000"/>
              </w:rPr>
              <w:t>15 042</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860F5B" w14:textId="77777777" w:rsidR="00AA6E05" w:rsidRPr="00BB4AC3" w:rsidRDefault="00AA6E05" w:rsidP="00AA6E05">
            <w:pPr>
              <w:jc w:val="center"/>
              <w:rPr>
                <w:color w:val="000000"/>
              </w:rPr>
            </w:pPr>
            <w:r w:rsidRPr="00BB4AC3">
              <w:rPr>
                <w:color w:val="000000"/>
              </w:rPr>
              <w:t>15 141</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07E554" w14:textId="77777777" w:rsidR="00AA6E05" w:rsidRPr="00BB4AC3" w:rsidRDefault="00AA6E05" w:rsidP="00AA6E05">
            <w:pPr>
              <w:jc w:val="center"/>
              <w:rPr>
                <w:color w:val="000000"/>
              </w:rPr>
            </w:pPr>
            <w:r w:rsidRPr="00BB4AC3">
              <w:rPr>
                <w:color w:val="000000"/>
              </w:rPr>
              <w:t>99</w:t>
            </w:r>
          </w:p>
        </w:tc>
      </w:tr>
      <w:tr w:rsidR="00AA6E05" w:rsidRPr="00457993" w14:paraId="1203B165"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E63F4" w14:textId="77777777" w:rsidR="00AA6E05" w:rsidRPr="00E73385" w:rsidRDefault="00AA6E05" w:rsidP="00AA6E05">
            <w:pPr>
              <w:jc w:val="center"/>
              <w:rPr>
                <w:sz w:val="20"/>
              </w:rPr>
            </w:pPr>
            <w:r w:rsidRPr="00E73385">
              <w:rPr>
                <w:sz w:val="20"/>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F4D4E72" w14:textId="77777777" w:rsidR="00AA6E05" w:rsidRPr="00E73385" w:rsidRDefault="00AA6E05" w:rsidP="00AA6E05">
            <w:pPr>
              <w:jc w:val="both"/>
              <w:rPr>
                <w:sz w:val="20"/>
              </w:rPr>
            </w:pPr>
            <w:r w:rsidRPr="00E73385">
              <w:rPr>
                <w:sz w:val="20"/>
              </w:rPr>
              <w:t>Расходы на электрическую энергию</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3C75E34" w14:textId="77777777" w:rsidR="00AA6E05" w:rsidRPr="001E2E8C" w:rsidRDefault="00AA6E05" w:rsidP="00AA6E05">
            <w:pPr>
              <w:jc w:val="center"/>
              <w:rPr>
                <w:color w:val="000000"/>
              </w:rPr>
            </w:pPr>
            <w:r w:rsidRPr="001E2E8C">
              <w:rPr>
                <w:color w:val="000000"/>
              </w:rPr>
              <w:t>17 899</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275D539" w14:textId="77777777" w:rsidR="00AA6E05" w:rsidRPr="00BB4AC3" w:rsidRDefault="00AA6E05" w:rsidP="00AA6E05">
            <w:pPr>
              <w:jc w:val="center"/>
              <w:rPr>
                <w:color w:val="000000"/>
              </w:rPr>
            </w:pPr>
            <w:r w:rsidRPr="00BB4AC3">
              <w:rPr>
                <w:color w:val="000000"/>
              </w:rPr>
              <w:t>20 489</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1D81A781" w14:textId="77777777" w:rsidR="00AA6E05" w:rsidRPr="00BB4AC3" w:rsidRDefault="00AA6E05" w:rsidP="00AA6E05">
            <w:pPr>
              <w:jc w:val="center"/>
              <w:rPr>
                <w:color w:val="000000"/>
              </w:rPr>
            </w:pPr>
            <w:r w:rsidRPr="00BB4AC3">
              <w:rPr>
                <w:color w:val="000000"/>
              </w:rPr>
              <w:t>2 590</w:t>
            </w:r>
          </w:p>
        </w:tc>
      </w:tr>
      <w:tr w:rsidR="00AA6E05" w:rsidRPr="00457993" w14:paraId="6FFDB7B9"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925A4" w14:textId="77777777" w:rsidR="00AA6E05" w:rsidRPr="00E73385" w:rsidRDefault="00AA6E05" w:rsidP="00AA6E05">
            <w:pPr>
              <w:jc w:val="center"/>
              <w:rPr>
                <w:sz w:val="20"/>
              </w:rPr>
            </w:pPr>
            <w:r w:rsidRPr="00E73385">
              <w:rPr>
                <w:sz w:val="20"/>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3E5D607" w14:textId="77777777" w:rsidR="00AA6E05" w:rsidRPr="00E73385" w:rsidRDefault="00AA6E05" w:rsidP="00AA6E05">
            <w:pPr>
              <w:jc w:val="both"/>
              <w:rPr>
                <w:sz w:val="20"/>
              </w:rPr>
            </w:pPr>
            <w:r w:rsidRPr="00E73385">
              <w:rPr>
                <w:sz w:val="20"/>
              </w:rPr>
              <w:t>Расходы на тепловую энергию</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3508F08" w14:textId="77777777" w:rsidR="00AA6E05" w:rsidRPr="001E2E8C" w:rsidRDefault="00AA6E05" w:rsidP="00AA6E05">
            <w:pPr>
              <w:jc w:val="center"/>
              <w:rPr>
                <w:color w:val="000000"/>
              </w:rPr>
            </w:pPr>
            <w:r w:rsidRPr="001E2E8C">
              <w:rPr>
                <w:color w:val="000000"/>
              </w:rPr>
              <w:t>134 046</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48BDA21" w14:textId="77777777" w:rsidR="00AA6E05" w:rsidRPr="00BB4AC3" w:rsidRDefault="00AA6E05" w:rsidP="00AA6E05">
            <w:pPr>
              <w:jc w:val="center"/>
              <w:rPr>
                <w:color w:val="000000"/>
              </w:rPr>
            </w:pPr>
            <w:r w:rsidRPr="00BB4AC3">
              <w:rPr>
                <w:color w:val="000000"/>
              </w:rPr>
              <w:t>144 758</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643C14FA" w14:textId="77777777" w:rsidR="00AA6E05" w:rsidRPr="00BB4AC3" w:rsidRDefault="00AA6E05" w:rsidP="00AA6E05">
            <w:pPr>
              <w:jc w:val="center"/>
              <w:rPr>
                <w:color w:val="000000"/>
              </w:rPr>
            </w:pPr>
            <w:r w:rsidRPr="00BB4AC3">
              <w:rPr>
                <w:color w:val="000000"/>
              </w:rPr>
              <w:t>10 712</w:t>
            </w:r>
          </w:p>
        </w:tc>
      </w:tr>
      <w:tr w:rsidR="00AA6E05" w:rsidRPr="00457993" w14:paraId="1EAA23FA"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E2C8A" w14:textId="77777777" w:rsidR="00AA6E05" w:rsidRPr="00E73385" w:rsidRDefault="00AA6E05" w:rsidP="00AA6E05">
            <w:pPr>
              <w:jc w:val="center"/>
              <w:rPr>
                <w:sz w:val="20"/>
              </w:rPr>
            </w:pPr>
            <w:r w:rsidRPr="00E73385">
              <w:rPr>
                <w:sz w:val="20"/>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A7F9F8C" w14:textId="77777777" w:rsidR="00AA6E05" w:rsidRPr="00E73385" w:rsidRDefault="00AA6E05" w:rsidP="00AA6E05">
            <w:pPr>
              <w:jc w:val="both"/>
              <w:rPr>
                <w:sz w:val="20"/>
              </w:rPr>
            </w:pPr>
            <w:r w:rsidRPr="00E73385">
              <w:rPr>
                <w:sz w:val="20"/>
              </w:rPr>
              <w:t>Расходы на холодную воду</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D18899D" w14:textId="77777777" w:rsidR="00AA6E05" w:rsidRPr="001E2E8C" w:rsidRDefault="00AA6E05" w:rsidP="00AA6E05">
            <w:pPr>
              <w:jc w:val="center"/>
              <w:rPr>
                <w:color w:val="000000"/>
              </w:rPr>
            </w:pPr>
            <w:r w:rsidRPr="001E2E8C">
              <w:rPr>
                <w:color w:val="000000"/>
              </w:rPr>
              <w:t>2 487</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1641803" w14:textId="77777777" w:rsidR="00AA6E05" w:rsidRPr="00BB4AC3" w:rsidRDefault="00AA6E05" w:rsidP="00AA6E05">
            <w:pPr>
              <w:jc w:val="center"/>
              <w:rPr>
                <w:color w:val="000000"/>
              </w:rPr>
            </w:pPr>
            <w:r w:rsidRPr="00BB4AC3">
              <w:rPr>
                <w:color w:val="000000"/>
              </w:rPr>
              <w:t>2 483</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07FA0BFA" w14:textId="77777777" w:rsidR="00AA6E05" w:rsidRPr="00BB4AC3" w:rsidRDefault="00AA6E05" w:rsidP="00AA6E05">
            <w:pPr>
              <w:jc w:val="center"/>
              <w:rPr>
                <w:color w:val="000000"/>
              </w:rPr>
            </w:pPr>
            <w:r w:rsidRPr="00BB4AC3">
              <w:rPr>
                <w:color w:val="000000"/>
              </w:rPr>
              <w:t>-4</w:t>
            </w:r>
          </w:p>
        </w:tc>
      </w:tr>
      <w:tr w:rsidR="00AA6E05" w:rsidRPr="00457993" w14:paraId="0288F0B6"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30378" w14:textId="77777777" w:rsidR="00AA6E05" w:rsidRPr="00E73385" w:rsidRDefault="00AA6E05" w:rsidP="00AA6E05">
            <w:pPr>
              <w:jc w:val="center"/>
              <w:rPr>
                <w:sz w:val="20"/>
              </w:rPr>
            </w:pPr>
            <w:r w:rsidRPr="00E73385">
              <w:rPr>
                <w:sz w:val="20"/>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018B74F" w14:textId="77777777" w:rsidR="00AA6E05" w:rsidRPr="00E73385" w:rsidRDefault="00AA6E05" w:rsidP="00AA6E05">
            <w:pPr>
              <w:jc w:val="both"/>
              <w:rPr>
                <w:sz w:val="20"/>
              </w:rPr>
            </w:pPr>
            <w:r w:rsidRPr="00E73385">
              <w:rPr>
                <w:sz w:val="20"/>
              </w:rPr>
              <w:t>Расходы на теплоноситель</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F3D2BB1" w14:textId="77777777" w:rsidR="00AA6E05" w:rsidRPr="001E2E8C" w:rsidRDefault="00AA6E05" w:rsidP="00AA6E05">
            <w:pPr>
              <w:jc w:val="center"/>
              <w:rPr>
                <w:color w:val="000000"/>
              </w:rPr>
            </w:pPr>
            <w:r w:rsidRPr="001E2E8C">
              <w:rPr>
                <w:color w:val="000000"/>
              </w:rPr>
              <w:t>2 891</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8C1ECEF" w14:textId="77777777" w:rsidR="00AA6E05" w:rsidRPr="00BB4AC3" w:rsidRDefault="00AA6E05" w:rsidP="00AA6E05">
            <w:pPr>
              <w:jc w:val="center"/>
              <w:rPr>
                <w:color w:val="000000"/>
              </w:rPr>
            </w:pPr>
            <w:r w:rsidRPr="00BB4AC3">
              <w:rPr>
                <w:color w:val="000000"/>
              </w:rPr>
              <w:t>215</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02AB592E" w14:textId="77777777" w:rsidR="00AA6E05" w:rsidRPr="00BB4AC3" w:rsidRDefault="00AA6E05" w:rsidP="00AA6E05">
            <w:pPr>
              <w:jc w:val="center"/>
              <w:rPr>
                <w:color w:val="000000"/>
              </w:rPr>
            </w:pPr>
            <w:r w:rsidRPr="00BB4AC3">
              <w:rPr>
                <w:color w:val="000000"/>
              </w:rPr>
              <w:t>-2 676</w:t>
            </w:r>
          </w:p>
        </w:tc>
      </w:tr>
      <w:tr w:rsidR="00AA6E05" w:rsidRPr="00457993" w14:paraId="48826320"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73608" w14:textId="77777777" w:rsidR="00AA6E05" w:rsidRPr="00E73385" w:rsidRDefault="00AA6E05" w:rsidP="00AA6E05">
            <w:pPr>
              <w:jc w:val="center"/>
              <w:rPr>
                <w:sz w:val="20"/>
              </w:rPr>
            </w:pPr>
            <w:r w:rsidRPr="00E73385">
              <w:rPr>
                <w:sz w:val="20"/>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030BF6D" w14:textId="77777777" w:rsidR="00AA6E05" w:rsidRPr="00E73385" w:rsidRDefault="00AA6E05" w:rsidP="00AA6E05">
            <w:pPr>
              <w:rPr>
                <w:sz w:val="20"/>
              </w:rPr>
            </w:pPr>
            <w:r w:rsidRPr="00E73385">
              <w:rPr>
                <w:sz w:val="20"/>
              </w:rPr>
              <w:t>ИТОГО</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92C615C" w14:textId="77777777" w:rsidR="00AA6E05" w:rsidRPr="001E2E8C" w:rsidRDefault="00AA6E05" w:rsidP="00AA6E05">
            <w:pPr>
              <w:jc w:val="center"/>
              <w:rPr>
                <w:color w:val="000000"/>
              </w:rPr>
            </w:pPr>
            <w:r w:rsidRPr="001E2E8C">
              <w:rPr>
                <w:color w:val="000000"/>
              </w:rPr>
              <w:t>172 365</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69FD911" w14:textId="77777777" w:rsidR="00AA6E05" w:rsidRPr="00BB4AC3" w:rsidRDefault="00AA6E05" w:rsidP="00AA6E05">
            <w:pPr>
              <w:jc w:val="center"/>
              <w:rPr>
                <w:color w:val="000000"/>
              </w:rPr>
            </w:pPr>
            <w:r w:rsidRPr="00BB4AC3">
              <w:rPr>
                <w:color w:val="000000"/>
              </w:rPr>
              <w:t>183 086</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6D57486D" w14:textId="77777777" w:rsidR="00AA6E05" w:rsidRPr="00BB4AC3" w:rsidRDefault="00AA6E05" w:rsidP="00AA6E05">
            <w:pPr>
              <w:jc w:val="center"/>
              <w:rPr>
                <w:color w:val="000000"/>
              </w:rPr>
            </w:pPr>
            <w:r w:rsidRPr="00BB4AC3">
              <w:rPr>
                <w:color w:val="000000"/>
              </w:rPr>
              <w:t>10 721</w:t>
            </w:r>
          </w:p>
        </w:tc>
      </w:tr>
      <w:tr w:rsidR="00AA6E05" w:rsidRPr="00C404FF" w14:paraId="6641E99F" w14:textId="77777777" w:rsidTr="00AA6E05">
        <w:trPr>
          <w:trHeight w:val="300"/>
        </w:trPr>
        <w:tc>
          <w:tcPr>
            <w:tcW w:w="750" w:type="dxa"/>
            <w:tcBorders>
              <w:top w:val="nil"/>
              <w:left w:val="nil"/>
              <w:bottom w:val="nil"/>
              <w:right w:val="nil"/>
            </w:tcBorders>
            <w:shd w:val="clear" w:color="auto" w:fill="auto"/>
            <w:vAlign w:val="center"/>
            <w:hideMark/>
          </w:tcPr>
          <w:p w14:paraId="4D21A142" w14:textId="77777777" w:rsidR="00AA6E05" w:rsidRPr="00C404FF" w:rsidRDefault="00AA6E05" w:rsidP="00AA6E05">
            <w:pPr>
              <w:jc w:val="center"/>
              <w:rPr>
                <w:color w:val="FF0000"/>
                <w:sz w:val="20"/>
                <w:highlight w:val="yellow"/>
              </w:rPr>
            </w:pPr>
          </w:p>
        </w:tc>
        <w:tc>
          <w:tcPr>
            <w:tcW w:w="3361" w:type="dxa"/>
            <w:tcBorders>
              <w:top w:val="nil"/>
              <w:left w:val="nil"/>
              <w:bottom w:val="nil"/>
              <w:right w:val="nil"/>
            </w:tcBorders>
            <w:shd w:val="clear" w:color="auto" w:fill="auto"/>
            <w:vAlign w:val="center"/>
            <w:hideMark/>
          </w:tcPr>
          <w:p w14:paraId="1E344AA1" w14:textId="77777777" w:rsidR="00AA6E05" w:rsidRPr="00C404FF" w:rsidRDefault="00AA6E05" w:rsidP="00AA6E05">
            <w:pPr>
              <w:rPr>
                <w:sz w:val="20"/>
                <w:highlight w:val="yellow"/>
              </w:rPr>
            </w:pPr>
          </w:p>
        </w:tc>
        <w:tc>
          <w:tcPr>
            <w:tcW w:w="1573" w:type="dxa"/>
            <w:tcBorders>
              <w:top w:val="nil"/>
              <w:left w:val="nil"/>
              <w:bottom w:val="nil"/>
              <w:right w:val="nil"/>
            </w:tcBorders>
            <w:shd w:val="clear" w:color="auto" w:fill="auto"/>
            <w:vAlign w:val="center"/>
            <w:hideMark/>
          </w:tcPr>
          <w:p w14:paraId="571FBA4F" w14:textId="77777777" w:rsidR="00AA6E05" w:rsidRPr="00C404FF" w:rsidRDefault="00AA6E05" w:rsidP="00AA6E05">
            <w:pPr>
              <w:jc w:val="center"/>
              <w:rPr>
                <w:sz w:val="20"/>
                <w:highlight w:val="yellow"/>
              </w:rPr>
            </w:pPr>
          </w:p>
        </w:tc>
        <w:tc>
          <w:tcPr>
            <w:tcW w:w="1764" w:type="dxa"/>
            <w:gridSpan w:val="2"/>
            <w:tcBorders>
              <w:top w:val="nil"/>
              <w:left w:val="nil"/>
              <w:bottom w:val="nil"/>
              <w:right w:val="nil"/>
            </w:tcBorders>
            <w:shd w:val="clear" w:color="auto" w:fill="auto"/>
            <w:vAlign w:val="center"/>
            <w:hideMark/>
          </w:tcPr>
          <w:p w14:paraId="773B4EE6" w14:textId="77777777" w:rsidR="00AA6E05" w:rsidRPr="00C404FF" w:rsidRDefault="00AA6E05" w:rsidP="00AA6E05">
            <w:pPr>
              <w:jc w:val="center"/>
              <w:rPr>
                <w:sz w:val="20"/>
                <w:highlight w:val="yellow"/>
              </w:rPr>
            </w:pPr>
          </w:p>
        </w:tc>
        <w:tc>
          <w:tcPr>
            <w:tcW w:w="1764" w:type="dxa"/>
            <w:gridSpan w:val="2"/>
            <w:tcBorders>
              <w:top w:val="nil"/>
              <w:left w:val="nil"/>
              <w:bottom w:val="nil"/>
              <w:right w:val="nil"/>
            </w:tcBorders>
            <w:shd w:val="clear" w:color="auto" w:fill="auto"/>
            <w:vAlign w:val="center"/>
            <w:hideMark/>
          </w:tcPr>
          <w:p w14:paraId="394EC477" w14:textId="77777777" w:rsidR="00AA6E05" w:rsidRPr="00C404FF" w:rsidRDefault="00AA6E05" w:rsidP="00AA6E05">
            <w:pPr>
              <w:jc w:val="center"/>
              <w:rPr>
                <w:sz w:val="20"/>
                <w:highlight w:val="yellow"/>
              </w:rPr>
            </w:pPr>
          </w:p>
        </w:tc>
        <w:tc>
          <w:tcPr>
            <w:tcW w:w="1872" w:type="dxa"/>
            <w:gridSpan w:val="2"/>
            <w:tcBorders>
              <w:top w:val="nil"/>
              <w:left w:val="nil"/>
              <w:bottom w:val="nil"/>
              <w:right w:val="nil"/>
            </w:tcBorders>
            <w:shd w:val="clear" w:color="auto" w:fill="auto"/>
            <w:vAlign w:val="center"/>
            <w:hideMark/>
          </w:tcPr>
          <w:p w14:paraId="1DD3ED43" w14:textId="77777777" w:rsidR="00AA6E05" w:rsidRPr="00C404FF" w:rsidRDefault="00AA6E05" w:rsidP="00AA6E05">
            <w:pPr>
              <w:jc w:val="center"/>
              <w:rPr>
                <w:sz w:val="20"/>
                <w:highlight w:val="yellow"/>
              </w:rPr>
            </w:pPr>
          </w:p>
        </w:tc>
      </w:tr>
      <w:tr w:rsidR="00AA6E05" w:rsidRPr="00C404FF" w14:paraId="0882B733" w14:textId="77777777" w:rsidTr="00AA6E05">
        <w:trPr>
          <w:trHeight w:val="300"/>
        </w:trPr>
        <w:tc>
          <w:tcPr>
            <w:tcW w:w="750" w:type="dxa"/>
            <w:tcBorders>
              <w:top w:val="nil"/>
              <w:left w:val="nil"/>
              <w:bottom w:val="nil"/>
              <w:right w:val="nil"/>
            </w:tcBorders>
            <w:shd w:val="clear" w:color="auto" w:fill="auto"/>
            <w:vAlign w:val="center"/>
            <w:hideMark/>
          </w:tcPr>
          <w:p w14:paraId="09AC6124" w14:textId="77777777" w:rsidR="00AA6E05" w:rsidRPr="00C404FF" w:rsidRDefault="00AA6E05" w:rsidP="00AA6E05">
            <w:pPr>
              <w:rPr>
                <w:sz w:val="20"/>
                <w:highlight w:val="yellow"/>
              </w:rPr>
            </w:pPr>
          </w:p>
        </w:tc>
        <w:tc>
          <w:tcPr>
            <w:tcW w:w="3361" w:type="dxa"/>
            <w:tcBorders>
              <w:top w:val="nil"/>
              <w:left w:val="nil"/>
              <w:bottom w:val="nil"/>
              <w:right w:val="nil"/>
            </w:tcBorders>
            <w:shd w:val="clear" w:color="auto" w:fill="auto"/>
            <w:vAlign w:val="center"/>
            <w:hideMark/>
          </w:tcPr>
          <w:p w14:paraId="35175687" w14:textId="77777777" w:rsidR="00AA6E05" w:rsidRPr="00C404FF" w:rsidRDefault="00AA6E05" w:rsidP="00AA6E05">
            <w:pPr>
              <w:rPr>
                <w:sz w:val="20"/>
                <w:highlight w:val="yellow"/>
              </w:rPr>
            </w:pPr>
          </w:p>
        </w:tc>
        <w:tc>
          <w:tcPr>
            <w:tcW w:w="1573" w:type="dxa"/>
            <w:tcBorders>
              <w:top w:val="nil"/>
              <w:left w:val="nil"/>
              <w:bottom w:val="nil"/>
              <w:right w:val="nil"/>
            </w:tcBorders>
            <w:shd w:val="clear" w:color="auto" w:fill="auto"/>
            <w:vAlign w:val="center"/>
            <w:hideMark/>
          </w:tcPr>
          <w:p w14:paraId="5B5F5893" w14:textId="77777777" w:rsidR="00AA6E05" w:rsidRPr="00C404FF" w:rsidRDefault="00AA6E05" w:rsidP="00AA6E05">
            <w:pPr>
              <w:jc w:val="center"/>
              <w:rPr>
                <w:sz w:val="20"/>
                <w:highlight w:val="yellow"/>
              </w:rPr>
            </w:pPr>
          </w:p>
        </w:tc>
        <w:tc>
          <w:tcPr>
            <w:tcW w:w="1764" w:type="dxa"/>
            <w:gridSpan w:val="2"/>
            <w:tcBorders>
              <w:top w:val="nil"/>
              <w:left w:val="nil"/>
              <w:bottom w:val="nil"/>
              <w:right w:val="nil"/>
            </w:tcBorders>
            <w:shd w:val="clear" w:color="auto" w:fill="auto"/>
            <w:vAlign w:val="center"/>
            <w:hideMark/>
          </w:tcPr>
          <w:p w14:paraId="73D5EFF1" w14:textId="77777777" w:rsidR="00AA6E05" w:rsidRPr="00C404FF" w:rsidRDefault="00AA6E05" w:rsidP="00AA6E05">
            <w:pPr>
              <w:jc w:val="center"/>
              <w:rPr>
                <w:sz w:val="20"/>
                <w:highlight w:val="yellow"/>
              </w:rPr>
            </w:pPr>
          </w:p>
        </w:tc>
        <w:tc>
          <w:tcPr>
            <w:tcW w:w="1764" w:type="dxa"/>
            <w:gridSpan w:val="2"/>
            <w:tcBorders>
              <w:top w:val="nil"/>
              <w:left w:val="nil"/>
              <w:bottom w:val="nil"/>
              <w:right w:val="nil"/>
            </w:tcBorders>
            <w:shd w:val="clear" w:color="auto" w:fill="auto"/>
            <w:vAlign w:val="center"/>
            <w:hideMark/>
          </w:tcPr>
          <w:p w14:paraId="7162EA02" w14:textId="77777777" w:rsidR="00AA6E05" w:rsidRPr="00C404FF" w:rsidRDefault="00AA6E05" w:rsidP="00AA6E05">
            <w:pPr>
              <w:jc w:val="center"/>
              <w:rPr>
                <w:sz w:val="20"/>
                <w:highlight w:val="yellow"/>
              </w:rPr>
            </w:pPr>
          </w:p>
        </w:tc>
        <w:tc>
          <w:tcPr>
            <w:tcW w:w="1872" w:type="dxa"/>
            <w:gridSpan w:val="2"/>
            <w:tcBorders>
              <w:top w:val="nil"/>
              <w:left w:val="nil"/>
              <w:bottom w:val="nil"/>
              <w:right w:val="nil"/>
            </w:tcBorders>
            <w:shd w:val="clear" w:color="auto" w:fill="auto"/>
            <w:vAlign w:val="center"/>
            <w:hideMark/>
          </w:tcPr>
          <w:p w14:paraId="7AB8397F" w14:textId="77777777" w:rsidR="00AA6E05" w:rsidRPr="00C404FF" w:rsidRDefault="00AA6E05" w:rsidP="00AA6E05">
            <w:pPr>
              <w:jc w:val="center"/>
              <w:rPr>
                <w:sz w:val="20"/>
                <w:highlight w:val="yellow"/>
              </w:rPr>
            </w:pPr>
          </w:p>
        </w:tc>
      </w:tr>
    </w:tbl>
    <w:p w14:paraId="19BACEF6" w14:textId="77777777" w:rsidR="00AA6E05" w:rsidRPr="00F05985" w:rsidRDefault="00AA6E05" w:rsidP="00AA6E05">
      <w:pPr>
        <w:numPr>
          <w:ilvl w:val="0"/>
          <w:numId w:val="7"/>
        </w:numPr>
        <w:ind w:left="9716" w:right="-568" w:hanging="1211"/>
        <w:jc w:val="right"/>
      </w:pPr>
      <w:r w:rsidRPr="00C404FF">
        <w:rPr>
          <w:highlight w:val="yellow"/>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AA6E05" w:rsidRPr="00F05985" w14:paraId="0F6637AC" w14:textId="77777777" w:rsidTr="00AA6E05">
        <w:trPr>
          <w:trHeight w:val="315"/>
        </w:trPr>
        <w:tc>
          <w:tcPr>
            <w:tcW w:w="9212" w:type="dxa"/>
            <w:gridSpan w:val="7"/>
            <w:tcBorders>
              <w:top w:val="nil"/>
              <w:left w:val="nil"/>
              <w:bottom w:val="nil"/>
              <w:right w:val="nil"/>
            </w:tcBorders>
            <w:shd w:val="clear" w:color="auto" w:fill="auto"/>
            <w:noWrap/>
            <w:vAlign w:val="center"/>
            <w:hideMark/>
          </w:tcPr>
          <w:p w14:paraId="2EA26605" w14:textId="77777777" w:rsidR="00AA6E05" w:rsidRPr="00F05985" w:rsidRDefault="00AA6E05" w:rsidP="00AA6E05">
            <w:pPr>
              <w:ind w:right="-394"/>
              <w:jc w:val="center"/>
              <w:rPr>
                <w:bCs/>
              </w:rPr>
            </w:pPr>
            <w:r w:rsidRPr="00F05985">
              <w:rPr>
                <w:bCs/>
              </w:rPr>
              <w:lastRenderedPageBreak/>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27309F91" w14:textId="77777777" w:rsidR="00AA6E05" w:rsidRPr="00F05985" w:rsidRDefault="00AA6E05" w:rsidP="00AA6E05">
            <w:pPr>
              <w:jc w:val="center"/>
              <w:rPr>
                <w:sz w:val="20"/>
              </w:rPr>
            </w:pPr>
          </w:p>
        </w:tc>
      </w:tr>
      <w:tr w:rsidR="00AA6E05" w:rsidRPr="00F05985" w14:paraId="57E0B691" w14:textId="77777777" w:rsidTr="00AA6E05">
        <w:trPr>
          <w:trHeight w:val="300"/>
        </w:trPr>
        <w:tc>
          <w:tcPr>
            <w:tcW w:w="750" w:type="dxa"/>
            <w:tcBorders>
              <w:top w:val="nil"/>
              <w:left w:val="nil"/>
              <w:bottom w:val="nil"/>
              <w:right w:val="nil"/>
            </w:tcBorders>
            <w:shd w:val="clear" w:color="auto" w:fill="auto"/>
            <w:vAlign w:val="center"/>
            <w:hideMark/>
          </w:tcPr>
          <w:p w14:paraId="5F728B96" w14:textId="77777777" w:rsidR="00AA6E05" w:rsidRPr="00F05985" w:rsidRDefault="00AA6E05" w:rsidP="00AA6E05">
            <w:pPr>
              <w:rPr>
                <w:sz w:val="20"/>
              </w:rPr>
            </w:pPr>
          </w:p>
        </w:tc>
        <w:tc>
          <w:tcPr>
            <w:tcW w:w="3361" w:type="dxa"/>
            <w:tcBorders>
              <w:top w:val="nil"/>
              <w:left w:val="nil"/>
              <w:bottom w:val="nil"/>
              <w:right w:val="nil"/>
            </w:tcBorders>
            <w:shd w:val="clear" w:color="auto" w:fill="auto"/>
            <w:vAlign w:val="center"/>
            <w:hideMark/>
          </w:tcPr>
          <w:p w14:paraId="4861EBFC" w14:textId="77777777" w:rsidR="00AA6E05" w:rsidRPr="00F05985" w:rsidRDefault="00AA6E05" w:rsidP="00AA6E05">
            <w:pPr>
              <w:rPr>
                <w:sz w:val="20"/>
              </w:rPr>
            </w:pPr>
          </w:p>
        </w:tc>
        <w:tc>
          <w:tcPr>
            <w:tcW w:w="1573" w:type="dxa"/>
            <w:tcBorders>
              <w:top w:val="nil"/>
              <w:left w:val="nil"/>
              <w:bottom w:val="nil"/>
              <w:right w:val="nil"/>
            </w:tcBorders>
            <w:shd w:val="clear" w:color="auto" w:fill="auto"/>
            <w:vAlign w:val="center"/>
            <w:hideMark/>
          </w:tcPr>
          <w:p w14:paraId="6FA6EB00" w14:textId="77777777" w:rsidR="00AA6E05" w:rsidRPr="00F05985" w:rsidRDefault="00AA6E05" w:rsidP="00AA6E05">
            <w:pPr>
              <w:jc w:val="center"/>
              <w:rPr>
                <w:sz w:val="20"/>
              </w:rPr>
            </w:pPr>
          </w:p>
        </w:tc>
        <w:tc>
          <w:tcPr>
            <w:tcW w:w="1764" w:type="dxa"/>
            <w:gridSpan w:val="2"/>
            <w:tcBorders>
              <w:top w:val="nil"/>
              <w:left w:val="nil"/>
              <w:bottom w:val="nil"/>
              <w:right w:val="nil"/>
            </w:tcBorders>
            <w:shd w:val="clear" w:color="auto" w:fill="auto"/>
            <w:vAlign w:val="center"/>
            <w:hideMark/>
          </w:tcPr>
          <w:p w14:paraId="719251A3" w14:textId="77777777" w:rsidR="00AA6E05" w:rsidRPr="00F05985" w:rsidRDefault="00AA6E05" w:rsidP="00AA6E05">
            <w:pPr>
              <w:jc w:val="center"/>
              <w:rPr>
                <w:sz w:val="20"/>
              </w:rPr>
            </w:pPr>
          </w:p>
        </w:tc>
        <w:tc>
          <w:tcPr>
            <w:tcW w:w="1764" w:type="dxa"/>
            <w:gridSpan w:val="2"/>
            <w:tcBorders>
              <w:top w:val="nil"/>
              <w:left w:val="nil"/>
              <w:bottom w:val="nil"/>
              <w:right w:val="nil"/>
            </w:tcBorders>
            <w:shd w:val="clear" w:color="auto" w:fill="auto"/>
            <w:vAlign w:val="center"/>
            <w:hideMark/>
          </w:tcPr>
          <w:p w14:paraId="1552D720" w14:textId="77777777" w:rsidR="00AA6E05" w:rsidRPr="00F05985" w:rsidRDefault="00AA6E05" w:rsidP="00AA6E05">
            <w:pPr>
              <w:jc w:val="right"/>
              <w:rPr>
                <w:sz w:val="20"/>
              </w:rPr>
            </w:pPr>
            <w:r w:rsidRPr="00F05985">
              <w:rPr>
                <w:sz w:val="20"/>
              </w:rPr>
              <w:t>тыс. руб.</w:t>
            </w:r>
          </w:p>
        </w:tc>
        <w:tc>
          <w:tcPr>
            <w:tcW w:w="1872" w:type="dxa"/>
            <w:gridSpan w:val="2"/>
            <w:tcBorders>
              <w:top w:val="nil"/>
              <w:left w:val="nil"/>
              <w:bottom w:val="nil"/>
              <w:right w:val="nil"/>
            </w:tcBorders>
            <w:shd w:val="clear" w:color="auto" w:fill="auto"/>
            <w:vAlign w:val="center"/>
            <w:hideMark/>
          </w:tcPr>
          <w:p w14:paraId="2613924F" w14:textId="77777777" w:rsidR="00AA6E05" w:rsidRPr="00F05985" w:rsidRDefault="00AA6E05" w:rsidP="00AA6E05">
            <w:pPr>
              <w:jc w:val="center"/>
              <w:rPr>
                <w:sz w:val="20"/>
              </w:rPr>
            </w:pPr>
          </w:p>
        </w:tc>
      </w:tr>
      <w:tr w:rsidR="00AA6E05" w:rsidRPr="00F05985" w14:paraId="3DB423AC" w14:textId="77777777" w:rsidTr="00AA6E0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8B8A8" w14:textId="77777777" w:rsidR="00AA6E05" w:rsidRPr="00F05985" w:rsidRDefault="00AA6E05" w:rsidP="00AA6E05">
            <w:pPr>
              <w:jc w:val="center"/>
              <w:rPr>
                <w:sz w:val="20"/>
              </w:rPr>
            </w:pPr>
            <w:r w:rsidRPr="00F05985">
              <w:rPr>
                <w:sz w:val="2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960F905" w14:textId="77777777" w:rsidR="00AA6E05" w:rsidRPr="00F05985" w:rsidRDefault="00AA6E05" w:rsidP="00AA6E05">
            <w:pPr>
              <w:jc w:val="center"/>
              <w:rPr>
                <w:sz w:val="20"/>
              </w:rPr>
            </w:pPr>
            <w:r w:rsidRPr="00F05985">
              <w:rPr>
                <w:sz w:val="20"/>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83E158D" w14:textId="77777777" w:rsidR="00AA6E05" w:rsidRPr="00F05985" w:rsidRDefault="00AA6E05" w:rsidP="00AA6E05">
            <w:pPr>
              <w:jc w:val="center"/>
              <w:rPr>
                <w:sz w:val="20"/>
              </w:rPr>
            </w:pPr>
            <w:r w:rsidRPr="00F05985">
              <w:rPr>
                <w:sz w:val="20"/>
              </w:rPr>
              <w:t>Утверждено на 202</w:t>
            </w:r>
            <w:r>
              <w:rPr>
                <w:sz w:val="20"/>
              </w:rPr>
              <w:t>1</w:t>
            </w:r>
            <w:r w:rsidRPr="00F05985">
              <w:rPr>
                <w:sz w:val="20"/>
              </w:rPr>
              <w:t xml:space="preserve">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70CD88CD" w14:textId="77777777" w:rsidR="00AA6E05" w:rsidRPr="00F05985" w:rsidRDefault="00AA6E05" w:rsidP="00AA6E05">
            <w:pPr>
              <w:jc w:val="center"/>
              <w:rPr>
                <w:sz w:val="20"/>
              </w:rPr>
            </w:pPr>
            <w:r w:rsidRPr="00F05985">
              <w:rPr>
                <w:sz w:val="20"/>
              </w:rPr>
              <w:t xml:space="preserve">Предложение экспертов </w:t>
            </w:r>
          </w:p>
          <w:p w14:paraId="180624B9" w14:textId="77777777" w:rsidR="00AA6E05" w:rsidRPr="00F05985" w:rsidRDefault="00AA6E05" w:rsidP="00AA6E05">
            <w:pPr>
              <w:jc w:val="center"/>
              <w:rPr>
                <w:sz w:val="20"/>
              </w:rPr>
            </w:pPr>
            <w:r w:rsidRPr="00F05985">
              <w:rPr>
                <w:sz w:val="20"/>
              </w:rPr>
              <w:t>на 202</w:t>
            </w:r>
            <w:r>
              <w:rPr>
                <w:sz w:val="20"/>
              </w:rPr>
              <w:t>2</w:t>
            </w:r>
            <w:r w:rsidRPr="00F05985">
              <w:rPr>
                <w:sz w:val="20"/>
              </w:rPr>
              <w:t xml:space="preserve">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BB979C" w14:textId="77777777" w:rsidR="00AA6E05" w:rsidRPr="00F05985" w:rsidRDefault="00AA6E05" w:rsidP="00AA6E05">
            <w:pPr>
              <w:jc w:val="center"/>
              <w:rPr>
                <w:sz w:val="20"/>
              </w:rPr>
            </w:pPr>
            <w:r w:rsidRPr="00F05985">
              <w:rPr>
                <w:sz w:val="20"/>
              </w:rPr>
              <w:t>Динамика расходов</w:t>
            </w:r>
          </w:p>
        </w:tc>
      </w:tr>
      <w:tr w:rsidR="00AA6E05" w:rsidRPr="00F05985" w14:paraId="73446F3A"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95BD2" w14:textId="77777777" w:rsidR="00AA6E05" w:rsidRPr="00F05985" w:rsidRDefault="00AA6E05" w:rsidP="00AA6E05">
            <w:pPr>
              <w:jc w:val="center"/>
              <w:rPr>
                <w:sz w:val="20"/>
              </w:rPr>
            </w:pPr>
            <w:r w:rsidRPr="00F05985">
              <w:rPr>
                <w:sz w:val="20"/>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1D45511" w14:textId="77777777" w:rsidR="00AA6E05" w:rsidRPr="00F05985" w:rsidRDefault="00AA6E05" w:rsidP="00AA6E05">
            <w:pPr>
              <w:rPr>
                <w:sz w:val="20"/>
              </w:rPr>
            </w:pPr>
            <w:r w:rsidRPr="00F05985">
              <w:rPr>
                <w:sz w:val="20"/>
              </w:rPr>
              <w:t>Операционные (подконтрольные) расходы</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D0357C" w14:textId="77777777" w:rsidR="00AA6E05" w:rsidRPr="001E2E8C" w:rsidRDefault="00AA6E05" w:rsidP="00AA6E05">
            <w:pPr>
              <w:jc w:val="center"/>
              <w:rPr>
                <w:color w:val="000000"/>
              </w:rPr>
            </w:pPr>
            <w:r w:rsidRPr="001E2E8C">
              <w:rPr>
                <w:color w:val="000000"/>
              </w:rPr>
              <w:t>107 442</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A09464" w14:textId="77777777" w:rsidR="00AA6E05" w:rsidRPr="001E2E8C" w:rsidRDefault="00AA6E05" w:rsidP="00AA6E05">
            <w:pPr>
              <w:jc w:val="center"/>
              <w:rPr>
                <w:color w:val="000000"/>
              </w:rPr>
            </w:pPr>
            <w:r w:rsidRPr="001E2E8C">
              <w:rPr>
                <w:color w:val="000000"/>
              </w:rPr>
              <w:t>110 941</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69789A" w14:textId="77777777" w:rsidR="00AA6E05" w:rsidRPr="001E2E8C" w:rsidRDefault="00AA6E05" w:rsidP="00AA6E05">
            <w:pPr>
              <w:jc w:val="center"/>
              <w:rPr>
                <w:color w:val="000000"/>
              </w:rPr>
            </w:pPr>
            <w:r w:rsidRPr="001E2E8C">
              <w:rPr>
                <w:color w:val="000000"/>
              </w:rPr>
              <w:t>3 499</w:t>
            </w:r>
          </w:p>
        </w:tc>
      </w:tr>
      <w:tr w:rsidR="00AA6E05" w:rsidRPr="00F05985" w14:paraId="1A51CA0D"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C089F" w14:textId="77777777" w:rsidR="00AA6E05" w:rsidRPr="00F05985" w:rsidRDefault="00AA6E05" w:rsidP="00AA6E05">
            <w:pPr>
              <w:jc w:val="center"/>
              <w:rPr>
                <w:sz w:val="20"/>
              </w:rPr>
            </w:pPr>
            <w:r w:rsidRPr="00F05985">
              <w:rPr>
                <w:sz w:val="20"/>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2937BAE" w14:textId="77777777" w:rsidR="00AA6E05" w:rsidRPr="00F05985" w:rsidRDefault="00AA6E05" w:rsidP="00AA6E05">
            <w:pPr>
              <w:jc w:val="both"/>
              <w:rPr>
                <w:sz w:val="20"/>
              </w:rPr>
            </w:pPr>
            <w:r w:rsidRPr="00F05985">
              <w:rPr>
                <w:sz w:val="20"/>
              </w:rPr>
              <w:t>Неподконтрольные расходы</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EFC735D" w14:textId="77777777" w:rsidR="00AA6E05" w:rsidRPr="001E2E8C" w:rsidRDefault="00AA6E05" w:rsidP="00AA6E05">
            <w:pPr>
              <w:jc w:val="center"/>
              <w:rPr>
                <w:color w:val="000000"/>
              </w:rPr>
            </w:pPr>
            <w:r w:rsidRPr="001E2E8C">
              <w:rPr>
                <w:color w:val="000000"/>
              </w:rPr>
              <w:t>21 191</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5E2969E" w14:textId="77777777" w:rsidR="00AA6E05" w:rsidRPr="001E2E8C" w:rsidRDefault="00AA6E05" w:rsidP="00AA6E05">
            <w:pPr>
              <w:jc w:val="center"/>
              <w:rPr>
                <w:color w:val="000000"/>
              </w:rPr>
            </w:pPr>
            <w:r w:rsidRPr="001E2E8C">
              <w:rPr>
                <w:color w:val="000000"/>
              </w:rPr>
              <w:t>39 538</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40B92874" w14:textId="77777777" w:rsidR="00AA6E05" w:rsidRPr="001E2E8C" w:rsidRDefault="00AA6E05" w:rsidP="00AA6E05">
            <w:pPr>
              <w:jc w:val="center"/>
              <w:rPr>
                <w:color w:val="000000"/>
              </w:rPr>
            </w:pPr>
            <w:r w:rsidRPr="001E2E8C">
              <w:rPr>
                <w:color w:val="000000"/>
              </w:rPr>
              <w:t>18 347</w:t>
            </w:r>
          </w:p>
        </w:tc>
      </w:tr>
      <w:tr w:rsidR="00AA6E05" w:rsidRPr="00F05985" w14:paraId="7402E844" w14:textId="77777777" w:rsidTr="00AA6E05">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C11B61" w14:textId="77777777" w:rsidR="00AA6E05" w:rsidRPr="00F05985" w:rsidRDefault="00AA6E05" w:rsidP="00AA6E05">
            <w:pPr>
              <w:jc w:val="center"/>
              <w:rPr>
                <w:sz w:val="20"/>
              </w:rPr>
            </w:pPr>
            <w:r w:rsidRPr="00F05985">
              <w:rPr>
                <w:sz w:val="20"/>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1443D17" w14:textId="77777777" w:rsidR="00AA6E05" w:rsidRPr="00F05985" w:rsidRDefault="00AA6E05" w:rsidP="00AA6E05">
            <w:pPr>
              <w:jc w:val="both"/>
              <w:rPr>
                <w:sz w:val="20"/>
              </w:rPr>
            </w:pPr>
            <w:r w:rsidRPr="00F05985">
              <w:rPr>
                <w:sz w:val="20"/>
              </w:rPr>
              <w:t>Расходы на приобретение (производство) энергетических ресурсов, холодной воды и теплоносителя</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1E887EE" w14:textId="77777777" w:rsidR="00AA6E05" w:rsidRPr="001E2E8C" w:rsidRDefault="00AA6E05" w:rsidP="00AA6E05">
            <w:pPr>
              <w:jc w:val="center"/>
              <w:rPr>
                <w:color w:val="000000"/>
              </w:rPr>
            </w:pPr>
            <w:r w:rsidRPr="001E2E8C">
              <w:rPr>
                <w:color w:val="000000"/>
              </w:rPr>
              <w:t>172 365</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0B37082" w14:textId="77777777" w:rsidR="00AA6E05" w:rsidRPr="001E2E8C" w:rsidRDefault="00AA6E05" w:rsidP="00AA6E05">
            <w:pPr>
              <w:jc w:val="center"/>
              <w:rPr>
                <w:color w:val="000000"/>
              </w:rPr>
            </w:pPr>
            <w:r w:rsidRPr="005C4932">
              <w:rPr>
                <w:color w:val="000000"/>
              </w:rPr>
              <w:t>183 086</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1EEFE3CD" w14:textId="77777777" w:rsidR="00AA6E05" w:rsidRPr="001E2E8C" w:rsidRDefault="00AA6E05" w:rsidP="00AA6E05">
            <w:pPr>
              <w:jc w:val="center"/>
              <w:rPr>
                <w:color w:val="000000"/>
              </w:rPr>
            </w:pPr>
            <w:r w:rsidRPr="005C4932">
              <w:rPr>
                <w:color w:val="000000"/>
              </w:rPr>
              <w:t>10 721</w:t>
            </w:r>
          </w:p>
        </w:tc>
      </w:tr>
      <w:tr w:rsidR="00AA6E05" w:rsidRPr="00F05985" w14:paraId="0E21C451"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56CC5" w14:textId="77777777" w:rsidR="00AA6E05" w:rsidRPr="00F05985" w:rsidRDefault="00AA6E05" w:rsidP="00AA6E05">
            <w:pPr>
              <w:jc w:val="center"/>
              <w:rPr>
                <w:sz w:val="20"/>
              </w:rPr>
            </w:pPr>
            <w:r w:rsidRPr="00F05985">
              <w:rPr>
                <w:sz w:val="20"/>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57A82FB" w14:textId="77777777" w:rsidR="00AA6E05" w:rsidRPr="00F05985" w:rsidRDefault="00AA6E05" w:rsidP="00AA6E05">
            <w:pPr>
              <w:jc w:val="both"/>
              <w:rPr>
                <w:sz w:val="20"/>
              </w:rPr>
            </w:pPr>
            <w:r w:rsidRPr="00F05985">
              <w:rPr>
                <w:sz w:val="20"/>
              </w:rPr>
              <w:t>Прибыль</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7FFA09D" w14:textId="77777777" w:rsidR="00AA6E05" w:rsidRPr="001E2E8C" w:rsidRDefault="00AA6E05" w:rsidP="00AA6E05">
            <w:pPr>
              <w:jc w:val="center"/>
              <w:rPr>
                <w:color w:val="000000"/>
              </w:rPr>
            </w:pPr>
            <w:r w:rsidRPr="001E2E8C">
              <w:rPr>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4C1812C" w14:textId="77777777" w:rsidR="00AA6E05" w:rsidRPr="001E2E8C" w:rsidRDefault="00AA6E05" w:rsidP="00AA6E05">
            <w:pPr>
              <w:jc w:val="center"/>
              <w:rPr>
                <w:color w:val="000000"/>
              </w:rPr>
            </w:pPr>
            <w:r w:rsidRPr="001E2E8C">
              <w:rPr>
                <w:color w:val="000000"/>
              </w:rPr>
              <w:t>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6E856287" w14:textId="77777777" w:rsidR="00AA6E05" w:rsidRPr="001E2E8C" w:rsidRDefault="00AA6E05" w:rsidP="00AA6E05">
            <w:pPr>
              <w:jc w:val="center"/>
              <w:rPr>
                <w:color w:val="000000"/>
              </w:rPr>
            </w:pPr>
            <w:r w:rsidRPr="001E2E8C">
              <w:rPr>
                <w:color w:val="000000"/>
              </w:rPr>
              <w:t>0</w:t>
            </w:r>
          </w:p>
        </w:tc>
      </w:tr>
      <w:tr w:rsidR="00AA6E05" w:rsidRPr="00F05985" w14:paraId="2833AB66"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500DD" w14:textId="77777777" w:rsidR="00AA6E05" w:rsidRPr="00F05985" w:rsidRDefault="00AA6E05" w:rsidP="00AA6E05">
            <w:pPr>
              <w:jc w:val="center"/>
              <w:rPr>
                <w:sz w:val="20"/>
              </w:rPr>
            </w:pPr>
            <w:r w:rsidRPr="00F05985">
              <w:rPr>
                <w:sz w:val="20"/>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3AEE2EB" w14:textId="77777777" w:rsidR="00AA6E05" w:rsidRPr="00F05985" w:rsidRDefault="00AA6E05" w:rsidP="00AA6E05">
            <w:pPr>
              <w:jc w:val="both"/>
              <w:rPr>
                <w:sz w:val="20"/>
              </w:rPr>
            </w:pPr>
            <w:r w:rsidRPr="00F05985">
              <w:rPr>
                <w:sz w:val="20"/>
              </w:rPr>
              <w:t>Расчетная предпринимательская прибыль</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74439E5" w14:textId="77777777" w:rsidR="00AA6E05" w:rsidRPr="001E2E8C" w:rsidRDefault="00AA6E05" w:rsidP="00AA6E05">
            <w:pPr>
              <w:jc w:val="center"/>
              <w:rPr>
                <w:color w:val="000000"/>
              </w:rPr>
            </w:pPr>
            <w:r w:rsidRPr="001E2E8C">
              <w:rPr>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F6DEEF2" w14:textId="77777777" w:rsidR="00AA6E05" w:rsidRPr="001E2E8C" w:rsidRDefault="00AA6E05" w:rsidP="00AA6E05">
            <w:pPr>
              <w:jc w:val="center"/>
              <w:rPr>
                <w:color w:val="000000"/>
              </w:rPr>
            </w:pPr>
            <w:r w:rsidRPr="001E2E8C">
              <w:rPr>
                <w:color w:val="000000"/>
              </w:rPr>
              <w:t>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57746AD7" w14:textId="77777777" w:rsidR="00AA6E05" w:rsidRPr="001E2E8C" w:rsidRDefault="00AA6E05" w:rsidP="00AA6E05">
            <w:pPr>
              <w:jc w:val="center"/>
              <w:rPr>
                <w:color w:val="000000"/>
              </w:rPr>
            </w:pPr>
            <w:r w:rsidRPr="001E2E8C">
              <w:rPr>
                <w:color w:val="000000"/>
              </w:rPr>
              <w:t>0</w:t>
            </w:r>
          </w:p>
        </w:tc>
      </w:tr>
      <w:tr w:rsidR="00AA6E05" w:rsidRPr="00F05985" w14:paraId="322A0B4D" w14:textId="77777777" w:rsidTr="00AA6E0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3341B" w14:textId="77777777" w:rsidR="00AA6E05" w:rsidRPr="00F05985" w:rsidRDefault="00AA6E05" w:rsidP="00AA6E05">
            <w:pPr>
              <w:jc w:val="center"/>
              <w:rPr>
                <w:sz w:val="20"/>
              </w:rPr>
            </w:pPr>
            <w:r w:rsidRPr="00F05985">
              <w:rPr>
                <w:sz w:val="20"/>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A32D7A8" w14:textId="77777777" w:rsidR="00AA6E05" w:rsidRPr="00F05985" w:rsidRDefault="00AA6E05" w:rsidP="00AA6E05">
            <w:pPr>
              <w:jc w:val="both"/>
              <w:rPr>
                <w:sz w:val="20"/>
              </w:rPr>
            </w:pPr>
            <w:r w:rsidRPr="00F05985">
              <w:rPr>
                <w:sz w:val="20"/>
              </w:rPr>
              <w:t>Результаты деятельности до перехода к регулированию цен (тарифов) на основе долгосрочных параметров регулирования</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B883ECB" w14:textId="77777777" w:rsidR="00AA6E05" w:rsidRPr="001E2E8C" w:rsidRDefault="00AA6E05" w:rsidP="00AA6E05">
            <w:pPr>
              <w:jc w:val="center"/>
              <w:rPr>
                <w:color w:val="000000"/>
              </w:rPr>
            </w:pPr>
            <w:r w:rsidRPr="001E2E8C">
              <w:rPr>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4DDC7C3" w14:textId="77777777" w:rsidR="00AA6E05" w:rsidRPr="001E2E8C" w:rsidRDefault="00AA6E05" w:rsidP="00AA6E05">
            <w:pPr>
              <w:jc w:val="center"/>
              <w:rPr>
                <w:color w:val="000000"/>
              </w:rPr>
            </w:pPr>
            <w:r w:rsidRPr="001E2E8C">
              <w:rPr>
                <w:color w:val="000000"/>
              </w:rPr>
              <w:t>-51 860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7B4571C2" w14:textId="77777777" w:rsidR="00AA6E05" w:rsidRPr="001E2E8C" w:rsidRDefault="00AA6E05" w:rsidP="00AA6E05">
            <w:pPr>
              <w:jc w:val="center"/>
              <w:rPr>
                <w:color w:val="000000"/>
              </w:rPr>
            </w:pPr>
            <w:r w:rsidRPr="001E2E8C">
              <w:rPr>
                <w:color w:val="000000"/>
              </w:rPr>
              <w:t>-51 860</w:t>
            </w:r>
          </w:p>
        </w:tc>
      </w:tr>
      <w:tr w:rsidR="00AA6E05" w:rsidRPr="00F05985" w14:paraId="6B6D9921" w14:textId="77777777" w:rsidTr="00AA6E0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04B23" w14:textId="77777777" w:rsidR="00AA6E05" w:rsidRPr="00F05985" w:rsidRDefault="00AA6E05" w:rsidP="00AA6E05">
            <w:pPr>
              <w:jc w:val="center"/>
              <w:rPr>
                <w:sz w:val="20"/>
              </w:rPr>
            </w:pPr>
            <w:r w:rsidRPr="00F05985">
              <w:rPr>
                <w:sz w:val="20"/>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04F401A" w14:textId="77777777" w:rsidR="00AA6E05" w:rsidRPr="00F05985" w:rsidRDefault="00AA6E05" w:rsidP="00AA6E05">
            <w:pPr>
              <w:jc w:val="both"/>
              <w:rPr>
                <w:sz w:val="20"/>
              </w:rPr>
            </w:pPr>
            <w:r w:rsidRPr="00F05985">
              <w:rPr>
                <w:sz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B5AFCBC" w14:textId="77777777" w:rsidR="00AA6E05" w:rsidRPr="001E2E8C" w:rsidRDefault="00AA6E05" w:rsidP="00AA6E05">
            <w:pPr>
              <w:jc w:val="center"/>
              <w:rPr>
                <w:color w:val="000000"/>
              </w:rPr>
            </w:pPr>
            <w:r w:rsidRPr="001E2E8C">
              <w:rPr>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C9EA997" w14:textId="77777777" w:rsidR="00AA6E05" w:rsidRPr="001E2E8C" w:rsidRDefault="00AA6E05" w:rsidP="00AA6E05">
            <w:pPr>
              <w:jc w:val="center"/>
              <w:rPr>
                <w:color w:val="000000"/>
              </w:rPr>
            </w:pPr>
            <w:r w:rsidRPr="001E2E8C">
              <w:rPr>
                <w:color w:val="000000"/>
              </w:rPr>
              <w:t>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0DDCD1E9" w14:textId="77777777" w:rsidR="00AA6E05" w:rsidRPr="001E2E8C" w:rsidRDefault="00AA6E05" w:rsidP="00AA6E05">
            <w:pPr>
              <w:jc w:val="center"/>
              <w:rPr>
                <w:color w:val="000000"/>
              </w:rPr>
            </w:pPr>
            <w:r w:rsidRPr="001E2E8C">
              <w:rPr>
                <w:color w:val="000000"/>
              </w:rPr>
              <w:t>0</w:t>
            </w:r>
          </w:p>
        </w:tc>
      </w:tr>
      <w:tr w:rsidR="00AA6E05" w:rsidRPr="00F05985" w14:paraId="17E51ED7" w14:textId="77777777" w:rsidTr="00AA6E05">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87DBF" w14:textId="77777777" w:rsidR="00AA6E05" w:rsidRPr="00F05985" w:rsidRDefault="00AA6E05" w:rsidP="00AA6E05">
            <w:pPr>
              <w:jc w:val="center"/>
              <w:rPr>
                <w:sz w:val="20"/>
              </w:rPr>
            </w:pPr>
            <w:r w:rsidRPr="00F05985">
              <w:rPr>
                <w:sz w:val="20"/>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31D04D9" w14:textId="77777777" w:rsidR="00AA6E05" w:rsidRPr="00F05985" w:rsidRDefault="00AA6E05" w:rsidP="00AA6E05">
            <w:pPr>
              <w:jc w:val="both"/>
              <w:rPr>
                <w:sz w:val="20"/>
              </w:rPr>
            </w:pPr>
            <w:r w:rsidRPr="00F05985">
              <w:rPr>
                <w:sz w:val="20"/>
              </w:rPr>
              <w:t>Корректировка с учетом надежности и качества реализуемых товаров (оказываемых услуг), подлежащая учету в НВВ</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B4FA0FF" w14:textId="77777777" w:rsidR="00AA6E05" w:rsidRPr="001E2E8C" w:rsidRDefault="00AA6E05" w:rsidP="00AA6E05">
            <w:pPr>
              <w:jc w:val="center"/>
              <w:rPr>
                <w:color w:val="000000"/>
              </w:rPr>
            </w:pPr>
            <w:r w:rsidRPr="001E2E8C">
              <w:rPr>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8E017E8" w14:textId="77777777" w:rsidR="00AA6E05" w:rsidRPr="001E2E8C" w:rsidRDefault="00AA6E05" w:rsidP="00AA6E05">
            <w:pPr>
              <w:jc w:val="center"/>
              <w:rPr>
                <w:color w:val="000000"/>
              </w:rPr>
            </w:pPr>
            <w:r w:rsidRPr="001E2E8C">
              <w:rPr>
                <w:color w:val="000000"/>
              </w:rPr>
              <w:t>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1801CB68" w14:textId="77777777" w:rsidR="00AA6E05" w:rsidRPr="001E2E8C" w:rsidRDefault="00AA6E05" w:rsidP="00AA6E05">
            <w:pPr>
              <w:jc w:val="center"/>
              <w:rPr>
                <w:color w:val="000000"/>
              </w:rPr>
            </w:pPr>
            <w:r w:rsidRPr="001E2E8C">
              <w:rPr>
                <w:color w:val="000000"/>
              </w:rPr>
              <w:t>0</w:t>
            </w:r>
          </w:p>
        </w:tc>
      </w:tr>
      <w:tr w:rsidR="00AA6E05" w:rsidRPr="00F05985" w14:paraId="48CB0C9B" w14:textId="77777777" w:rsidTr="00AA6E05">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CEAAF" w14:textId="77777777" w:rsidR="00AA6E05" w:rsidRPr="00F05985" w:rsidRDefault="00AA6E05" w:rsidP="00AA6E05">
            <w:pPr>
              <w:jc w:val="center"/>
              <w:rPr>
                <w:sz w:val="20"/>
              </w:rPr>
            </w:pPr>
            <w:r w:rsidRPr="00F05985">
              <w:rPr>
                <w:sz w:val="20"/>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5240779" w14:textId="77777777" w:rsidR="00AA6E05" w:rsidRPr="00F05985" w:rsidRDefault="00AA6E05" w:rsidP="00AA6E05">
            <w:pPr>
              <w:jc w:val="both"/>
              <w:rPr>
                <w:sz w:val="20"/>
              </w:rPr>
            </w:pPr>
            <w:r w:rsidRPr="00F05985">
              <w:rPr>
                <w:sz w:val="20"/>
              </w:rPr>
              <w:t>Корректировка НВВ в связи с изменением (неисполнением) инвестиционной программы</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23FAD3D" w14:textId="77777777" w:rsidR="00AA6E05" w:rsidRPr="001E2E8C" w:rsidRDefault="00AA6E05" w:rsidP="00AA6E05">
            <w:pPr>
              <w:jc w:val="center"/>
              <w:rPr>
                <w:color w:val="000000"/>
              </w:rPr>
            </w:pPr>
            <w:r w:rsidRPr="001E2E8C">
              <w:rPr>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FE5AF6F" w14:textId="77777777" w:rsidR="00AA6E05" w:rsidRPr="001E2E8C" w:rsidRDefault="00AA6E05" w:rsidP="00AA6E05">
            <w:pPr>
              <w:jc w:val="center"/>
              <w:rPr>
                <w:color w:val="000000"/>
              </w:rPr>
            </w:pPr>
            <w:r w:rsidRPr="001E2E8C">
              <w:rPr>
                <w:color w:val="000000"/>
              </w:rPr>
              <w:t>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098830F6" w14:textId="77777777" w:rsidR="00AA6E05" w:rsidRPr="001E2E8C" w:rsidRDefault="00AA6E05" w:rsidP="00AA6E05">
            <w:pPr>
              <w:jc w:val="center"/>
              <w:rPr>
                <w:color w:val="000000"/>
              </w:rPr>
            </w:pPr>
            <w:r w:rsidRPr="001E2E8C">
              <w:rPr>
                <w:color w:val="000000"/>
              </w:rPr>
              <w:t>0</w:t>
            </w:r>
          </w:p>
        </w:tc>
      </w:tr>
      <w:tr w:rsidR="00AA6E05" w:rsidRPr="00F05985" w14:paraId="44477597" w14:textId="77777777" w:rsidTr="00AA6E05">
        <w:trPr>
          <w:gridAfter w:val="1"/>
          <w:wAfter w:w="1573" w:type="dxa"/>
          <w:trHeight w:val="24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F7BD6" w14:textId="77777777" w:rsidR="00AA6E05" w:rsidRPr="00F05985" w:rsidRDefault="00AA6E05" w:rsidP="00AA6E05">
            <w:pPr>
              <w:jc w:val="center"/>
              <w:rPr>
                <w:sz w:val="20"/>
              </w:rPr>
            </w:pPr>
            <w:r w:rsidRPr="00F05985">
              <w:rPr>
                <w:sz w:val="20"/>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72E9F4D" w14:textId="77777777" w:rsidR="00AA6E05" w:rsidRPr="00F05985" w:rsidRDefault="00AA6E05" w:rsidP="00AA6E05">
            <w:pPr>
              <w:jc w:val="both"/>
              <w:rPr>
                <w:sz w:val="20"/>
              </w:rPr>
            </w:pPr>
            <w:r w:rsidRPr="00F05985">
              <w:rPr>
                <w:sz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2A22FA8" w14:textId="77777777" w:rsidR="00AA6E05" w:rsidRPr="001E2E8C" w:rsidRDefault="00AA6E05" w:rsidP="00AA6E05">
            <w:pPr>
              <w:jc w:val="center"/>
              <w:rPr>
                <w:color w:val="000000"/>
              </w:rPr>
            </w:pPr>
            <w:r w:rsidRPr="001E2E8C">
              <w:rPr>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30AFBFA" w14:textId="77777777" w:rsidR="00AA6E05" w:rsidRPr="001E2E8C" w:rsidRDefault="00AA6E05" w:rsidP="00AA6E05">
            <w:pPr>
              <w:jc w:val="center"/>
              <w:rPr>
                <w:color w:val="000000"/>
              </w:rPr>
            </w:pPr>
            <w:r w:rsidRPr="001E2E8C">
              <w:rPr>
                <w:color w:val="000000"/>
              </w:rPr>
              <w:t>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27716549" w14:textId="77777777" w:rsidR="00AA6E05" w:rsidRPr="001E2E8C" w:rsidRDefault="00AA6E05" w:rsidP="00AA6E05">
            <w:pPr>
              <w:jc w:val="center"/>
              <w:rPr>
                <w:color w:val="000000"/>
              </w:rPr>
            </w:pPr>
            <w:r w:rsidRPr="001E2E8C">
              <w:rPr>
                <w:color w:val="000000"/>
              </w:rPr>
              <w:t>0</w:t>
            </w:r>
          </w:p>
        </w:tc>
      </w:tr>
      <w:tr w:rsidR="00AA6E05" w:rsidRPr="00F05985" w14:paraId="4C971F57" w14:textId="77777777" w:rsidTr="00AA6E05">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6F40E" w14:textId="77777777" w:rsidR="00AA6E05" w:rsidRPr="00F05985" w:rsidRDefault="00AA6E05" w:rsidP="00AA6E05">
            <w:pPr>
              <w:jc w:val="center"/>
              <w:rPr>
                <w:sz w:val="20"/>
              </w:rPr>
            </w:pPr>
            <w:r w:rsidRPr="00F05985">
              <w:rPr>
                <w:sz w:val="20"/>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27D7A86" w14:textId="77777777" w:rsidR="00AA6E05" w:rsidRPr="00F05985" w:rsidRDefault="00AA6E05" w:rsidP="00AA6E05">
            <w:pPr>
              <w:rPr>
                <w:sz w:val="20"/>
              </w:rPr>
            </w:pPr>
            <w:r w:rsidRPr="005E6A0E">
              <w:rPr>
                <w:sz w:val="20"/>
              </w:rPr>
              <w:t xml:space="preserve">Корректировка НВВ, связанная </w:t>
            </w:r>
            <w:r>
              <w:rPr>
                <w:sz w:val="20"/>
              </w:rPr>
              <w:br/>
            </w:r>
            <w:r w:rsidRPr="005E6A0E">
              <w:rPr>
                <w:sz w:val="20"/>
              </w:rPr>
              <w:t xml:space="preserve">с соблюдением ст. 3 ФЗ </w:t>
            </w:r>
            <w:r>
              <w:rPr>
                <w:sz w:val="20"/>
              </w:rPr>
              <w:br/>
            </w:r>
            <w:r w:rsidRPr="005E6A0E">
              <w:rPr>
                <w:sz w:val="20"/>
              </w:rPr>
              <w:t xml:space="preserve">от 27.07.2010 № 190 </w:t>
            </w:r>
            <w:r>
              <w:rPr>
                <w:sz w:val="20"/>
              </w:rPr>
              <w:br/>
              <w:t>«</w:t>
            </w:r>
            <w:r w:rsidRPr="005E6A0E">
              <w:rPr>
                <w:sz w:val="20"/>
              </w:rPr>
              <w:t>О теплоснабжении</w:t>
            </w:r>
            <w:r>
              <w:rPr>
                <w:sz w:val="20"/>
              </w:rPr>
              <w:t>»</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2D264CA" w14:textId="77777777" w:rsidR="00AA6E05" w:rsidRPr="001E2E8C" w:rsidRDefault="00AA6E05" w:rsidP="00AA6E05">
            <w:pPr>
              <w:jc w:val="center"/>
              <w:rPr>
                <w:color w:val="000000"/>
              </w:rPr>
            </w:pPr>
            <w:r w:rsidRPr="001E2E8C">
              <w:rPr>
                <w:color w:val="000000"/>
              </w:rPr>
              <w:t>0</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714165" w14:textId="77777777" w:rsidR="00AA6E05" w:rsidRPr="00BB4AC3" w:rsidRDefault="00AA6E05" w:rsidP="00AA6E05">
            <w:pPr>
              <w:jc w:val="center"/>
              <w:rPr>
                <w:color w:val="000000"/>
              </w:rPr>
            </w:pPr>
            <w:r w:rsidRPr="00BB4AC3">
              <w:rPr>
                <w:color w:val="000000"/>
              </w:rPr>
              <w:t>-6 675</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E69961" w14:textId="77777777" w:rsidR="00AA6E05" w:rsidRPr="00BB4AC3" w:rsidRDefault="00AA6E05" w:rsidP="00AA6E05">
            <w:pPr>
              <w:jc w:val="center"/>
              <w:rPr>
                <w:color w:val="000000"/>
              </w:rPr>
            </w:pPr>
            <w:r w:rsidRPr="00BB4AC3">
              <w:rPr>
                <w:color w:val="000000"/>
              </w:rPr>
              <w:t>-6 675</w:t>
            </w:r>
          </w:p>
        </w:tc>
      </w:tr>
      <w:tr w:rsidR="00AA6E05" w:rsidRPr="004F1DF4" w14:paraId="5965160A" w14:textId="77777777" w:rsidTr="00AA6E05">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A253F" w14:textId="77777777" w:rsidR="00AA6E05" w:rsidRPr="00F05985" w:rsidRDefault="00AA6E05" w:rsidP="00AA6E05">
            <w:pPr>
              <w:jc w:val="center"/>
              <w:rPr>
                <w:sz w:val="20"/>
              </w:rPr>
            </w:pPr>
            <w:r w:rsidRPr="00F05985">
              <w:rPr>
                <w:sz w:val="20"/>
              </w:rPr>
              <w:t>12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093B728" w14:textId="77777777" w:rsidR="00AA6E05" w:rsidRPr="00F05985" w:rsidRDefault="00AA6E05" w:rsidP="00AA6E05">
            <w:pPr>
              <w:jc w:val="both"/>
              <w:rPr>
                <w:sz w:val="20"/>
              </w:rPr>
            </w:pPr>
            <w:r w:rsidRPr="00F05985">
              <w:rPr>
                <w:sz w:val="20"/>
              </w:rPr>
              <w:t>ИТОГО необходимая валовая выручка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DE64821" w14:textId="77777777" w:rsidR="00AA6E05" w:rsidRPr="001E2E8C" w:rsidRDefault="00AA6E05" w:rsidP="00AA6E05">
            <w:pPr>
              <w:jc w:val="center"/>
              <w:rPr>
                <w:color w:val="000000"/>
              </w:rPr>
            </w:pPr>
            <w:r w:rsidRPr="001E2E8C">
              <w:rPr>
                <w:color w:val="000000"/>
              </w:rPr>
              <w:t>300 998</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66A0895" w14:textId="77777777" w:rsidR="00AA6E05" w:rsidRPr="00BB4AC3" w:rsidRDefault="00AA6E05" w:rsidP="00AA6E05">
            <w:pPr>
              <w:jc w:val="center"/>
              <w:rPr>
                <w:color w:val="000000"/>
              </w:rPr>
            </w:pPr>
            <w:r w:rsidRPr="00BB4AC3">
              <w:rPr>
                <w:color w:val="000000"/>
              </w:rPr>
              <w:t>275 030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0CD819DE" w14:textId="77777777" w:rsidR="00AA6E05" w:rsidRPr="00BB4AC3" w:rsidRDefault="00AA6E05" w:rsidP="00AA6E05">
            <w:pPr>
              <w:jc w:val="center"/>
              <w:rPr>
                <w:color w:val="000000"/>
              </w:rPr>
            </w:pPr>
            <w:r w:rsidRPr="00BB4AC3">
              <w:rPr>
                <w:color w:val="000000"/>
              </w:rPr>
              <w:t>-25 968</w:t>
            </w:r>
          </w:p>
        </w:tc>
      </w:tr>
    </w:tbl>
    <w:p w14:paraId="160B66E9" w14:textId="77777777" w:rsidR="00AA6E05" w:rsidRPr="00170C10" w:rsidRDefault="00AA6E05" w:rsidP="00AA6E05">
      <w:pPr>
        <w:jc w:val="center"/>
      </w:pPr>
    </w:p>
    <w:p w14:paraId="4E77B3FD" w14:textId="77777777" w:rsidR="00AA6E05" w:rsidRPr="00D13636" w:rsidRDefault="00AA6E05" w:rsidP="00AA6E05">
      <w:pPr>
        <w:ind w:left="8506" w:right="-568"/>
        <w:jc w:val="right"/>
      </w:pPr>
    </w:p>
    <w:p w14:paraId="6140C55A" w14:textId="77777777" w:rsidR="00AA6E05" w:rsidRDefault="00AA6E05" w:rsidP="00AA6E05">
      <w:pPr>
        <w:tabs>
          <w:tab w:val="left" w:pos="5580"/>
          <w:tab w:val="left" w:pos="9498"/>
        </w:tabs>
        <w:ind w:left="-961" w:right="-569" w:firstLine="961"/>
      </w:pPr>
    </w:p>
    <w:p w14:paraId="0CE002BD" w14:textId="77777777" w:rsidR="00AA6E05" w:rsidRDefault="00AA6E05" w:rsidP="00AA6E05">
      <w:pPr>
        <w:tabs>
          <w:tab w:val="left" w:pos="5580"/>
          <w:tab w:val="left" w:pos="9498"/>
        </w:tabs>
        <w:ind w:left="-961" w:right="-569" w:firstLine="5356"/>
      </w:pPr>
    </w:p>
    <w:p w14:paraId="08D5B580" w14:textId="77777777" w:rsidR="00AA6E05" w:rsidRDefault="00AA6E05" w:rsidP="00AA6E05">
      <w:pPr>
        <w:tabs>
          <w:tab w:val="left" w:pos="5580"/>
          <w:tab w:val="left" w:pos="9498"/>
        </w:tabs>
        <w:ind w:left="-961" w:right="-569" w:firstLine="5356"/>
      </w:pPr>
    </w:p>
    <w:p w14:paraId="09A0A2C1" w14:textId="77777777" w:rsidR="00AA6E05" w:rsidRDefault="00AA6E05" w:rsidP="00AA6E05">
      <w:pPr>
        <w:tabs>
          <w:tab w:val="left" w:pos="5580"/>
          <w:tab w:val="left" w:pos="9498"/>
        </w:tabs>
        <w:ind w:left="-961" w:right="-569" w:firstLine="5356"/>
      </w:pPr>
    </w:p>
    <w:p w14:paraId="729082E1" w14:textId="77777777" w:rsidR="00AA6E05" w:rsidRDefault="00AA6E05" w:rsidP="00AA6E05">
      <w:pPr>
        <w:tabs>
          <w:tab w:val="left" w:pos="5580"/>
          <w:tab w:val="left" w:pos="9498"/>
        </w:tabs>
        <w:ind w:left="-961" w:right="-569" w:firstLine="5356"/>
      </w:pPr>
    </w:p>
    <w:p w14:paraId="2CF9D77E" w14:textId="77777777" w:rsidR="00AA6E05" w:rsidRDefault="00AA6E05" w:rsidP="00AA6E05">
      <w:pPr>
        <w:tabs>
          <w:tab w:val="left" w:pos="5580"/>
          <w:tab w:val="left" w:pos="9498"/>
        </w:tabs>
        <w:ind w:left="-961" w:right="-569" w:firstLine="5356"/>
      </w:pPr>
    </w:p>
    <w:p w14:paraId="07CCCA07" w14:textId="77777777" w:rsidR="00AA6E05" w:rsidRDefault="00AA6E05" w:rsidP="00AA6E05">
      <w:pPr>
        <w:tabs>
          <w:tab w:val="left" w:pos="5580"/>
          <w:tab w:val="left" w:pos="9498"/>
        </w:tabs>
        <w:ind w:left="-961" w:right="-569" w:firstLine="5356"/>
      </w:pPr>
    </w:p>
    <w:p w14:paraId="566F2C6F" w14:textId="77777777" w:rsidR="00AA6E05" w:rsidRDefault="00AA6E05" w:rsidP="00AA6E05">
      <w:pPr>
        <w:tabs>
          <w:tab w:val="left" w:pos="5580"/>
          <w:tab w:val="left" w:pos="9498"/>
        </w:tabs>
        <w:ind w:left="-961" w:right="-569" w:firstLine="5356"/>
      </w:pPr>
    </w:p>
    <w:p w14:paraId="4E69DB53" w14:textId="12684051" w:rsidR="001E296C" w:rsidRPr="001828C5" w:rsidRDefault="001E296C" w:rsidP="001E296C">
      <w:pPr>
        <w:tabs>
          <w:tab w:val="left" w:pos="5580"/>
          <w:tab w:val="left" w:pos="9498"/>
        </w:tabs>
        <w:ind w:left="-961" w:right="-569" w:firstLine="5356"/>
      </w:pPr>
      <w:r w:rsidRPr="001828C5">
        <w:lastRenderedPageBreak/>
        <w:t xml:space="preserve">Приложение № </w:t>
      </w:r>
      <w:r>
        <w:t>80</w:t>
      </w:r>
      <w:r w:rsidRPr="001828C5">
        <w:t xml:space="preserve"> к </w:t>
      </w:r>
      <w:r>
        <w:t>протоколу</w:t>
      </w:r>
      <w:r w:rsidRPr="001828C5">
        <w:t xml:space="preserve"> № 8</w:t>
      </w:r>
      <w:r>
        <w:t>6</w:t>
      </w:r>
    </w:p>
    <w:p w14:paraId="4E0FE74D" w14:textId="77777777" w:rsidR="001E296C" w:rsidRPr="001828C5" w:rsidRDefault="001E296C" w:rsidP="001E296C">
      <w:pPr>
        <w:tabs>
          <w:tab w:val="left" w:pos="5580"/>
          <w:tab w:val="left" w:pos="9498"/>
        </w:tabs>
        <w:ind w:left="-961" w:right="-569" w:firstLine="5356"/>
      </w:pPr>
      <w:r w:rsidRPr="001828C5">
        <w:t>заседания правления Региональной</w:t>
      </w:r>
    </w:p>
    <w:p w14:paraId="5329613E" w14:textId="77777777" w:rsidR="001E296C" w:rsidRPr="001828C5" w:rsidRDefault="001E296C" w:rsidP="001E296C">
      <w:pPr>
        <w:tabs>
          <w:tab w:val="left" w:pos="5580"/>
          <w:tab w:val="left" w:pos="9498"/>
        </w:tabs>
        <w:ind w:left="-961" w:right="-569" w:firstLine="5356"/>
      </w:pPr>
      <w:r w:rsidRPr="001828C5">
        <w:t>энергетической комиссии</w:t>
      </w:r>
    </w:p>
    <w:p w14:paraId="7584736B" w14:textId="77777777" w:rsidR="001E296C" w:rsidRDefault="001E296C" w:rsidP="001E296C">
      <w:pPr>
        <w:tabs>
          <w:tab w:val="left" w:pos="5580"/>
          <w:tab w:val="left" w:pos="9498"/>
        </w:tabs>
        <w:ind w:left="-961" w:right="-569" w:firstLine="5356"/>
      </w:pPr>
      <w:r w:rsidRPr="001828C5">
        <w:t xml:space="preserve">Кузбасса от </w:t>
      </w:r>
      <w:r>
        <w:t>17</w:t>
      </w:r>
      <w:r w:rsidRPr="001828C5">
        <w:t>.12.2021</w:t>
      </w:r>
    </w:p>
    <w:p w14:paraId="754CBF49" w14:textId="77777777" w:rsidR="001E296C" w:rsidRDefault="001E296C" w:rsidP="001E296C">
      <w:pPr>
        <w:tabs>
          <w:tab w:val="left" w:pos="5580"/>
          <w:tab w:val="left" w:pos="9498"/>
        </w:tabs>
        <w:ind w:left="-961" w:right="-569" w:firstLine="5356"/>
      </w:pPr>
    </w:p>
    <w:p w14:paraId="3698EBED" w14:textId="77777777" w:rsidR="00AA6E05" w:rsidRDefault="00AA6E05" w:rsidP="00AA6E05">
      <w:pPr>
        <w:tabs>
          <w:tab w:val="left" w:pos="5580"/>
          <w:tab w:val="left" w:pos="9498"/>
        </w:tabs>
        <w:ind w:left="-961" w:right="-569" w:firstLine="5356"/>
      </w:pPr>
    </w:p>
    <w:p w14:paraId="239FBCA4" w14:textId="77777777" w:rsidR="00AA6E05" w:rsidRPr="00905D7B" w:rsidRDefault="00AA6E05" w:rsidP="00AA6E05">
      <w:pPr>
        <w:ind w:left="5387" w:right="-1"/>
        <w:jc w:val="center"/>
        <w:rPr>
          <w:sz w:val="28"/>
          <w:szCs w:val="28"/>
        </w:rPr>
      </w:pPr>
      <w:r>
        <w:rPr>
          <w:sz w:val="28"/>
          <w:szCs w:val="28"/>
        </w:rPr>
        <w:t>«</w:t>
      </w:r>
      <w:r w:rsidRPr="00905D7B">
        <w:rPr>
          <w:sz w:val="28"/>
          <w:szCs w:val="28"/>
        </w:rPr>
        <w:t xml:space="preserve">Приложение № 2 </w:t>
      </w:r>
    </w:p>
    <w:p w14:paraId="42149560" w14:textId="77777777" w:rsidR="00AA6E05" w:rsidRDefault="00AA6E05" w:rsidP="00AA6E05">
      <w:pPr>
        <w:ind w:left="5387" w:right="-1"/>
        <w:jc w:val="center"/>
        <w:rPr>
          <w:sz w:val="28"/>
          <w:szCs w:val="28"/>
        </w:rPr>
      </w:pPr>
      <w:r w:rsidRPr="00905D7B">
        <w:rPr>
          <w:sz w:val="28"/>
          <w:szCs w:val="28"/>
        </w:rPr>
        <w:t xml:space="preserve">к постановлению </w:t>
      </w:r>
      <w:r>
        <w:rPr>
          <w:sz w:val="28"/>
          <w:szCs w:val="28"/>
        </w:rPr>
        <w:t>Р</w:t>
      </w:r>
      <w:r w:rsidRPr="00905D7B">
        <w:rPr>
          <w:sz w:val="28"/>
          <w:szCs w:val="28"/>
        </w:rPr>
        <w:t>егиональной</w:t>
      </w:r>
    </w:p>
    <w:p w14:paraId="2AB36DC0" w14:textId="77777777" w:rsidR="00AA6E05" w:rsidRPr="00905D7B" w:rsidRDefault="00AA6E05" w:rsidP="00AA6E05">
      <w:pPr>
        <w:ind w:left="5387" w:right="-1"/>
        <w:jc w:val="center"/>
        <w:rPr>
          <w:sz w:val="28"/>
          <w:szCs w:val="28"/>
        </w:rPr>
      </w:pPr>
      <w:r w:rsidRPr="00905D7B">
        <w:rPr>
          <w:sz w:val="28"/>
          <w:szCs w:val="28"/>
        </w:rPr>
        <w:t>энергетической комиссии</w:t>
      </w:r>
      <w:r>
        <w:rPr>
          <w:sz w:val="28"/>
          <w:szCs w:val="28"/>
        </w:rPr>
        <w:t xml:space="preserve"> </w:t>
      </w:r>
      <w:r w:rsidRPr="00905D7B">
        <w:rPr>
          <w:sz w:val="28"/>
          <w:szCs w:val="28"/>
        </w:rPr>
        <w:t>К</w:t>
      </w:r>
      <w:r>
        <w:rPr>
          <w:sz w:val="28"/>
          <w:szCs w:val="28"/>
        </w:rPr>
        <w:t>узбасса</w:t>
      </w:r>
      <w:r w:rsidRPr="00905D7B">
        <w:rPr>
          <w:sz w:val="28"/>
          <w:szCs w:val="28"/>
        </w:rPr>
        <w:br/>
        <w:t>от «</w:t>
      </w:r>
      <w:r>
        <w:rPr>
          <w:sz w:val="28"/>
          <w:szCs w:val="28"/>
        </w:rPr>
        <w:t>18</w:t>
      </w:r>
      <w:r w:rsidRPr="00905D7B">
        <w:rPr>
          <w:sz w:val="28"/>
          <w:szCs w:val="28"/>
        </w:rPr>
        <w:t xml:space="preserve">» </w:t>
      </w:r>
      <w:r>
        <w:rPr>
          <w:sz w:val="28"/>
          <w:szCs w:val="28"/>
        </w:rPr>
        <w:t>дека</w:t>
      </w:r>
      <w:r w:rsidRPr="00905D7B">
        <w:rPr>
          <w:sz w:val="28"/>
          <w:szCs w:val="28"/>
        </w:rPr>
        <w:t>бря 20</w:t>
      </w:r>
      <w:r>
        <w:rPr>
          <w:sz w:val="28"/>
          <w:szCs w:val="28"/>
        </w:rPr>
        <w:t>20</w:t>
      </w:r>
      <w:r w:rsidRPr="00905D7B">
        <w:rPr>
          <w:sz w:val="28"/>
          <w:szCs w:val="28"/>
        </w:rPr>
        <w:t xml:space="preserve"> г. № </w:t>
      </w:r>
      <w:r>
        <w:rPr>
          <w:sz w:val="28"/>
          <w:szCs w:val="28"/>
        </w:rPr>
        <w:t>669</w:t>
      </w:r>
    </w:p>
    <w:p w14:paraId="40862B7A" w14:textId="77777777" w:rsidR="00AA6E05" w:rsidRPr="00150782" w:rsidRDefault="00AA6E05" w:rsidP="00AA6E05">
      <w:pPr>
        <w:tabs>
          <w:tab w:val="left" w:pos="0"/>
        </w:tabs>
        <w:ind w:left="5670" w:right="-994"/>
        <w:jc w:val="center"/>
        <w:rPr>
          <w:color w:val="000000"/>
          <w:sz w:val="20"/>
          <w:szCs w:val="20"/>
        </w:rPr>
      </w:pPr>
    </w:p>
    <w:p w14:paraId="763EC128" w14:textId="77777777" w:rsidR="00AA6E05" w:rsidRPr="00AC7BF9" w:rsidRDefault="00AA6E05" w:rsidP="00AA6E05">
      <w:pPr>
        <w:ind w:left="-993" w:right="-1" w:firstLine="709"/>
        <w:jc w:val="center"/>
        <w:rPr>
          <w:b/>
          <w:bCs/>
          <w:sz w:val="28"/>
          <w:szCs w:val="28"/>
        </w:rPr>
      </w:pPr>
      <w:r w:rsidRPr="00AC7BF9">
        <w:rPr>
          <w:b/>
          <w:bCs/>
          <w:sz w:val="28"/>
          <w:szCs w:val="28"/>
        </w:rPr>
        <w:t xml:space="preserve">Долгосрочные тарифы </w:t>
      </w:r>
      <w:r w:rsidRPr="00852BFA">
        <w:rPr>
          <w:b/>
          <w:bCs/>
          <w:sz w:val="28"/>
          <w:szCs w:val="28"/>
        </w:rPr>
        <w:t>М</w:t>
      </w:r>
      <w:r>
        <w:rPr>
          <w:b/>
          <w:bCs/>
          <w:sz w:val="28"/>
          <w:szCs w:val="28"/>
        </w:rPr>
        <w:t>К</w:t>
      </w:r>
      <w:r w:rsidRPr="00852BFA">
        <w:rPr>
          <w:b/>
          <w:bCs/>
          <w:sz w:val="28"/>
          <w:szCs w:val="28"/>
        </w:rPr>
        <w:t xml:space="preserve">П </w:t>
      </w:r>
      <w:r w:rsidRPr="00143E4E">
        <w:rPr>
          <w:b/>
          <w:bCs/>
          <w:sz w:val="28"/>
          <w:szCs w:val="28"/>
        </w:rPr>
        <w:t xml:space="preserve">«Теплосеть» КГО </w:t>
      </w:r>
      <w:r w:rsidRPr="00AC7BF9">
        <w:rPr>
          <w:b/>
          <w:bCs/>
          <w:sz w:val="28"/>
          <w:szCs w:val="28"/>
        </w:rPr>
        <w:t xml:space="preserve">на тепловую энергию, реализуемую на потребительском рынке </w:t>
      </w:r>
      <w:r>
        <w:rPr>
          <w:b/>
          <w:bCs/>
          <w:sz w:val="28"/>
          <w:szCs w:val="28"/>
        </w:rPr>
        <w:t>Калтанского</w:t>
      </w:r>
      <w:r w:rsidRPr="001F1E46">
        <w:rPr>
          <w:b/>
          <w:color w:val="000000"/>
          <w:sz w:val="28"/>
          <w:szCs w:val="28"/>
        </w:rPr>
        <w:t xml:space="preserve"> </w:t>
      </w:r>
      <w:r w:rsidRPr="001F1E46">
        <w:rPr>
          <w:b/>
          <w:bCs/>
          <w:sz w:val="28"/>
          <w:szCs w:val="28"/>
        </w:rPr>
        <w:t>городского округа</w:t>
      </w:r>
      <w:r w:rsidRPr="00AC7BF9">
        <w:rPr>
          <w:b/>
          <w:bCs/>
          <w:sz w:val="28"/>
          <w:szCs w:val="28"/>
        </w:rPr>
        <w:t xml:space="preserve">, </w:t>
      </w:r>
    </w:p>
    <w:p w14:paraId="60851391" w14:textId="77777777" w:rsidR="00AA6E05" w:rsidRPr="00905D7B" w:rsidRDefault="00AA6E05" w:rsidP="00AA6E05">
      <w:pPr>
        <w:ind w:left="-1276" w:right="-143" w:firstLine="709"/>
        <w:jc w:val="center"/>
        <w:rPr>
          <w:b/>
          <w:bCs/>
          <w:sz w:val="28"/>
          <w:szCs w:val="28"/>
        </w:rPr>
      </w:pPr>
      <w:r w:rsidRPr="00AC7BF9">
        <w:rPr>
          <w:b/>
          <w:bCs/>
          <w:sz w:val="28"/>
          <w:szCs w:val="28"/>
        </w:rPr>
        <w:t>на период с 01.01.20</w:t>
      </w:r>
      <w:r>
        <w:rPr>
          <w:b/>
          <w:bCs/>
          <w:sz w:val="28"/>
          <w:szCs w:val="28"/>
        </w:rPr>
        <w:t>21</w:t>
      </w:r>
      <w:r w:rsidRPr="00AC7BF9">
        <w:rPr>
          <w:b/>
          <w:bCs/>
          <w:sz w:val="28"/>
          <w:szCs w:val="28"/>
        </w:rPr>
        <w:t xml:space="preserve"> по 31.12.202</w:t>
      </w:r>
      <w:r>
        <w:rPr>
          <w:b/>
          <w:bCs/>
          <w:sz w:val="28"/>
          <w:szCs w:val="28"/>
        </w:rPr>
        <w:t xml:space="preserve">3 </w:t>
      </w:r>
    </w:p>
    <w:tbl>
      <w:tblPr>
        <w:tblpPr w:leftFromText="180" w:rightFromText="180" w:vertAnchor="text" w:horzAnchor="margin" w:tblpXSpec="right" w:tblpY="384"/>
        <w:tblW w:w="10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980"/>
        <w:gridCol w:w="1559"/>
        <w:gridCol w:w="1003"/>
        <w:gridCol w:w="850"/>
        <w:gridCol w:w="835"/>
        <w:gridCol w:w="1009"/>
        <w:gridCol w:w="850"/>
        <w:gridCol w:w="957"/>
      </w:tblGrid>
      <w:tr w:rsidR="00AA6E05" w:rsidRPr="001064EB" w14:paraId="60290641" w14:textId="77777777" w:rsidTr="001E296C">
        <w:tc>
          <w:tcPr>
            <w:tcW w:w="1559" w:type="dxa"/>
            <w:vMerge w:val="restart"/>
            <w:shd w:val="clear" w:color="auto" w:fill="auto"/>
            <w:vAlign w:val="center"/>
          </w:tcPr>
          <w:p w14:paraId="6C4C7B36" w14:textId="77777777" w:rsidR="00AA6E05" w:rsidRPr="001064EB" w:rsidRDefault="00AA6E05" w:rsidP="00AA6E05">
            <w:pPr>
              <w:ind w:right="-2"/>
              <w:jc w:val="center"/>
              <w:rPr>
                <w:sz w:val="23"/>
                <w:szCs w:val="23"/>
              </w:rPr>
            </w:pPr>
            <w:proofErr w:type="gramStart"/>
            <w:r w:rsidRPr="001064EB">
              <w:rPr>
                <w:sz w:val="23"/>
                <w:szCs w:val="23"/>
              </w:rPr>
              <w:t>Наименова</w:t>
            </w:r>
            <w:r>
              <w:rPr>
                <w:sz w:val="23"/>
                <w:szCs w:val="23"/>
              </w:rPr>
              <w:t>-</w:t>
            </w:r>
            <w:r w:rsidRPr="001064EB">
              <w:rPr>
                <w:sz w:val="23"/>
                <w:szCs w:val="23"/>
              </w:rPr>
              <w:t>ние</w:t>
            </w:r>
            <w:proofErr w:type="gramEnd"/>
            <w:r w:rsidRPr="001064EB">
              <w:rPr>
                <w:sz w:val="23"/>
                <w:szCs w:val="23"/>
              </w:rPr>
              <w:t xml:space="preserve"> регули-руемой организации</w:t>
            </w:r>
          </w:p>
        </w:tc>
        <w:tc>
          <w:tcPr>
            <w:tcW w:w="1980" w:type="dxa"/>
            <w:vMerge w:val="restart"/>
            <w:shd w:val="clear" w:color="auto" w:fill="auto"/>
            <w:vAlign w:val="center"/>
          </w:tcPr>
          <w:p w14:paraId="4D1FC924" w14:textId="77777777" w:rsidR="00AA6E05" w:rsidRPr="001064EB" w:rsidRDefault="00AA6E05" w:rsidP="00AA6E05">
            <w:pPr>
              <w:ind w:right="-2"/>
              <w:jc w:val="center"/>
              <w:rPr>
                <w:sz w:val="23"/>
                <w:szCs w:val="23"/>
              </w:rPr>
            </w:pPr>
            <w:r w:rsidRPr="001064EB">
              <w:rPr>
                <w:sz w:val="23"/>
                <w:szCs w:val="23"/>
              </w:rPr>
              <w:t>Вид тарифа</w:t>
            </w:r>
          </w:p>
        </w:tc>
        <w:tc>
          <w:tcPr>
            <w:tcW w:w="1559" w:type="dxa"/>
            <w:vMerge w:val="restart"/>
            <w:shd w:val="clear" w:color="auto" w:fill="auto"/>
            <w:vAlign w:val="center"/>
          </w:tcPr>
          <w:p w14:paraId="5774541A" w14:textId="77777777" w:rsidR="00AA6E05" w:rsidRPr="001064EB" w:rsidRDefault="00AA6E05" w:rsidP="00AA6E05">
            <w:pPr>
              <w:ind w:right="-2"/>
              <w:jc w:val="center"/>
              <w:rPr>
                <w:sz w:val="23"/>
                <w:szCs w:val="23"/>
              </w:rPr>
            </w:pPr>
            <w:r w:rsidRPr="001064EB">
              <w:rPr>
                <w:sz w:val="23"/>
                <w:szCs w:val="23"/>
              </w:rPr>
              <w:t>Период</w:t>
            </w:r>
          </w:p>
        </w:tc>
        <w:tc>
          <w:tcPr>
            <w:tcW w:w="1003" w:type="dxa"/>
            <w:vMerge w:val="restart"/>
            <w:shd w:val="clear" w:color="auto" w:fill="auto"/>
            <w:vAlign w:val="center"/>
          </w:tcPr>
          <w:p w14:paraId="24CB441C" w14:textId="77777777" w:rsidR="00AA6E05" w:rsidRPr="001064EB" w:rsidRDefault="00AA6E05" w:rsidP="00AA6E05">
            <w:pPr>
              <w:ind w:right="-2"/>
              <w:jc w:val="center"/>
              <w:rPr>
                <w:sz w:val="23"/>
                <w:szCs w:val="23"/>
              </w:rPr>
            </w:pPr>
            <w:r w:rsidRPr="001064EB">
              <w:rPr>
                <w:sz w:val="23"/>
                <w:szCs w:val="23"/>
              </w:rPr>
              <w:t>Вода</w:t>
            </w:r>
          </w:p>
        </w:tc>
        <w:tc>
          <w:tcPr>
            <w:tcW w:w="3544" w:type="dxa"/>
            <w:gridSpan w:val="4"/>
            <w:shd w:val="clear" w:color="auto" w:fill="auto"/>
            <w:vAlign w:val="center"/>
          </w:tcPr>
          <w:p w14:paraId="2500B7C5" w14:textId="77777777" w:rsidR="00AA6E05" w:rsidRPr="001064EB" w:rsidRDefault="00AA6E05" w:rsidP="00AA6E05">
            <w:pPr>
              <w:ind w:right="-2"/>
              <w:jc w:val="center"/>
              <w:rPr>
                <w:sz w:val="23"/>
                <w:szCs w:val="23"/>
              </w:rPr>
            </w:pPr>
            <w:r w:rsidRPr="001064EB">
              <w:rPr>
                <w:sz w:val="23"/>
                <w:szCs w:val="23"/>
              </w:rPr>
              <w:t>Отборный пар давлением</w:t>
            </w:r>
          </w:p>
        </w:tc>
        <w:tc>
          <w:tcPr>
            <w:tcW w:w="957" w:type="dxa"/>
            <w:vMerge w:val="restart"/>
            <w:shd w:val="clear" w:color="auto" w:fill="auto"/>
            <w:vAlign w:val="center"/>
          </w:tcPr>
          <w:p w14:paraId="2796D2FD" w14:textId="77777777" w:rsidR="00AA6E05" w:rsidRPr="001064EB" w:rsidRDefault="00AA6E05" w:rsidP="00AA6E05">
            <w:pPr>
              <w:ind w:left="-108" w:right="-2" w:firstLine="29"/>
              <w:jc w:val="center"/>
              <w:rPr>
                <w:sz w:val="23"/>
                <w:szCs w:val="23"/>
              </w:rPr>
            </w:pPr>
            <w:r w:rsidRPr="001064EB">
              <w:rPr>
                <w:sz w:val="23"/>
                <w:szCs w:val="23"/>
              </w:rPr>
              <w:t xml:space="preserve">Острый и </w:t>
            </w:r>
            <w:proofErr w:type="gramStart"/>
            <w:r w:rsidRPr="001064EB">
              <w:rPr>
                <w:sz w:val="23"/>
                <w:szCs w:val="23"/>
              </w:rPr>
              <w:t>редуци-рован</w:t>
            </w:r>
            <w:proofErr w:type="gramEnd"/>
            <w:r w:rsidRPr="001064EB">
              <w:rPr>
                <w:sz w:val="23"/>
                <w:szCs w:val="23"/>
              </w:rPr>
              <w:t>-ный пар</w:t>
            </w:r>
          </w:p>
        </w:tc>
      </w:tr>
      <w:tr w:rsidR="00AA6E05" w:rsidRPr="001064EB" w14:paraId="5F7869F9" w14:textId="77777777" w:rsidTr="001E296C">
        <w:tc>
          <w:tcPr>
            <w:tcW w:w="1559" w:type="dxa"/>
            <w:vMerge/>
            <w:shd w:val="clear" w:color="auto" w:fill="auto"/>
            <w:vAlign w:val="center"/>
          </w:tcPr>
          <w:p w14:paraId="20E1DD5B" w14:textId="77777777" w:rsidR="00AA6E05" w:rsidRPr="001064EB" w:rsidRDefault="00AA6E05" w:rsidP="00AA6E05">
            <w:pPr>
              <w:ind w:right="-2"/>
              <w:jc w:val="center"/>
              <w:rPr>
                <w:sz w:val="23"/>
                <w:szCs w:val="23"/>
              </w:rPr>
            </w:pPr>
          </w:p>
        </w:tc>
        <w:tc>
          <w:tcPr>
            <w:tcW w:w="1980" w:type="dxa"/>
            <w:vMerge/>
            <w:shd w:val="clear" w:color="auto" w:fill="auto"/>
            <w:vAlign w:val="center"/>
          </w:tcPr>
          <w:p w14:paraId="13F5BB8F" w14:textId="77777777" w:rsidR="00AA6E05" w:rsidRPr="001064EB" w:rsidRDefault="00AA6E05" w:rsidP="00AA6E05">
            <w:pPr>
              <w:ind w:right="-2"/>
              <w:jc w:val="center"/>
              <w:rPr>
                <w:sz w:val="23"/>
                <w:szCs w:val="23"/>
              </w:rPr>
            </w:pPr>
          </w:p>
        </w:tc>
        <w:tc>
          <w:tcPr>
            <w:tcW w:w="1559" w:type="dxa"/>
            <w:vMerge/>
            <w:shd w:val="clear" w:color="auto" w:fill="auto"/>
            <w:vAlign w:val="center"/>
          </w:tcPr>
          <w:p w14:paraId="55292C13" w14:textId="77777777" w:rsidR="00AA6E05" w:rsidRPr="001064EB" w:rsidRDefault="00AA6E05" w:rsidP="00AA6E05">
            <w:pPr>
              <w:ind w:left="-108" w:right="-2"/>
              <w:jc w:val="center"/>
              <w:rPr>
                <w:sz w:val="23"/>
                <w:szCs w:val="23"/>
              </w:rPr>
            </w:pPr>
          </w:p>
        </w:tc>
        <w:tc>
          <w:tcPr>
            <w:tcW w:w="1003" w:type="dxa"/>
            <w:vMerge/>
            <w:shd w:val="clear" w:color="auto" w:fill="auto"/>
            <w:vAlign w:val="center"/>
          </w:tcPr>
          <w:p w14:paraId="278CA78D" w14:textId="77777777" w:rsidR="00AA6E05" w:rsidRPr="001064EB" w:rsidRDefault="00AA6E05" w:rsidP="00AA6E05">
            <w:pPr>
              <w:ind w:left="-174" w:right="-2"/>
              <w:jc w:val="center"/>
              <w:rPr>
                <w:sz w:val="23"/>
                <w:szCs w:val="23"/>
              </w:rPr>
            </w:pPr>
          </w:p>
        </w:tc>
        <w:tc>
          <w:tcPr>
            <w:tcW w:w="850" w:type="dxa"/>
            <w:shd w:val="clear" w:color="auto" w:fill="auto"/>
            <w:vAlign w:val="center"/>
          </w:tcPr>
          <w:p w14:paraId="5A048D1C" w14:textId="77777777" w:rsidR="00AA6E05" w:rsidRPr="001064EB" w:rsidRDefault="00AA6E05" w:rsidP="00AA6E05">
            <w:pPr>
              <w:ind w:right="-2"/>
              <w:jc w:val="center"/>
              <w:rPr>
                <w:sz w:val="23"/>
                <w:szCs w:val="23"/>
                <w:vertAlign w:val="superscript"/>
              </w:rPr>
            </w:pPr>
            <w:r w:rsidRPr="001064EB">
              <w:rPr>
                <w:sz w:val="23"/>
                <w:szCs w:val="23"/>
              </w:rPr>
              <w:t>от 1,2 до 2,5 кг/см</w:t>
            </w:r>
            <w:r w:rsidRPr="001064EB">
              <w:rPr>
                <w:sz w:val="23"/>
                <w:szCs w:val="23"/>
                <w:vertAlign w:val="superscript"/>
              </w:rPr>
              <w:t>2</w:t>
            </w:r>
          </w:p>
        </w:tc>
        <w:tc>
          <w:tcPr>
            <w:tcW w:w="835" w:type="dxa"/>
            <w:shd w:val="clear" w:color="auto" w:fill="auto"/>
            <w:vAlign w:val="center"/>
          </w:tcPr>
          <w:p w14:paraId="7BA6508C" w14:textId="77777777" w:rsidR="00AA6E05" w:rsidRPr="001064EB" w:rsidRDefault="00AA6E05" w:rsidP="00AA6E05">
            <w:pPr>
              <w:ind w:right="-2"/>
              <w:jc w:val="center"/>
              <w:rPr>
                <w:sz w:val="23"/>
                <w:szCs w:val="23"/>
              </w:rPr>
            </w:pPr>
            <w:r w:rsidRPr="001064EB">
              <w:rPr>
                <w:sz w:val="23"/>
                <w:szCs w:val="23"/>
              </w:rPr>
              <w:t>от 2,5 до 7,0 кг/см</w:t>
            </w:r>
            <w:r w:rsidRPr="001064EB">
              <w:rPr>
                <w:sz w:val="23"/>
                <w:szCs w:val="23"/>
                <w:vertAlign w:val="superscript"/>
              </w:rPr>
              <w:t>2</w:t>
            </w:r>
          </w:p>
        </w:tc>
        <w:tc>
          <w:tcPr>
            <w:tcW w:w="1009" w:type="dxa"/>
            <w:shd w:val="clear" w:color="auto" w:fill="auto"/>
            <w:vAlign w:val="center"/>
          </w:tcPr>
          <w:p w14:paraId="366D01D9" w14:textId="77777777" w:rsidR="00AA6E05" w:rsidRPr="001064EB" w:rsidRDefault="00AA6E05" w:rsidP="00AA6E05">
            <w:pPr>
              <w:ind w:right="-2"/>
              <w:jc w:val="center"/>
              <w:rPr>
                <w:sz w:val="23"/>
                <w:szCs w:val="23"/>
              </w:rPr>
            </w:pPr>
            <w:r w:rsidRPr="001064EB">
              <w:rPr>
                <w:sz w:val="23"/>
                <w:szCs w:val="23"/>
              </w:rPr>
              <w:t>от 7,0 до 13,0 кг/см</w:t>
            </w:r>
            <w:r w:rsidRPr="001064EB">
              <w:rPr>
                <w:sz w:val="23"/>
                <w:szCs w:val="23"/>
                <w:vertAlign w:val="superscript"/>
              </w:rPr>
              <w:t>2</w:t>
            </w:r>
          </w:p>
        </w:tc>
        <w:tc>
          <w:tcPr>
            <w:tcW w:w="850" w:type="dxa"/>
            <w:shd w:val="clear" w:color="auto" w:fill="auto"/>
            <w:vAlign w:val="center"/>
          </w:tcPr>
          <w:p w14:paraId="0EECA665" w14:textId="77777777" w:rsidR="00AA6E05" w:rsidRPr="001064EB" w:rsidRDefault="00AA6E05" w:rsidP="00AA6E05">
            <w:pPr>
              <w:ind w:right="-2" w:hanging="108"/>
              <w:jc w:val="center"/>
              <w:rPr>
                <w:sz w:val="23"/>
                <w:szCs w:val="23"/>
              </w:rPr>
            </w:pPr>
            <w:r w:rsidRPr="001064EB">
              <w:rPr>
                <w:sz w:val="23"/>
                <w:szCs w:val="23"/>
              </w:rPr>
              <w:t>свыше 13,0 кг/см</w:t>
            </w:r>
            <w:r w:rsidRPr="001064EB">
              <w:rPr>
                <w:sz w:val="23"/>
                <w:szCs w:val="23"/>
                <w:vertAlign w:val="superscript"/>
              </w:rPr>
              <w:t>2</w:t>
            </w:r>
          </w:p>
        </w:tc>
        <w:tc>
          <w:tcPr>
            <w:tcW w:w="957" w:type="dxa"/>
            <w:vMerge/>
            <w:shd w:val="clear" w:color="auto" w:fill="auto"/>
            <w:vAlign w:val="center"/>
          </w:tcPr>
          <w:p w14:paraId="27B82BE3" w14:textId="77777777" w:rsidR="00AA6E05" w:rsidRPr="001064EB" w:rsidRDefault="00AA6E05" w:rsidP="00AA6E05">
            <w:pPr>
              <w:ind w:right="-2"/>
              <w:jc w:val="center"/>
              <w:rPr>
                <w:sz w:val="23"/>
                <w:szCs w:val="23"/>
              </w:rPr>
            </w:pPr>
          </w:p>
        </w:tc>
      </w:tr>
      <w:tr w:rsidR="00AA6E05" w:rsidRPr="001064EB" w14:paraId="7EC3F02C" w14:textId="77777777" w:rsidTr="001E296C">
        <w:trPr>
          <w:trHeight w:val="505"/>
        </w:trPr>
        <w:tc>
          <w:tcPr>
            <w:tcW w:w="1559" w:type="dxa"/>
            <w:vMerge w:val="restart"/>
            <w:shd w:val="clear" w:color="auto" w:fill="auto"/>
            <w:vAlign w:val="center"/>
          </w:tcPr>
          <w:p w14:paraId="29864C60" w14:textId="77777777" w:rsidR="00AA6E05" w:rsidRPr="00622579" w:rsidRDefault="00AA6E05" w:rsidP="001E296C">
            <w:pPr>
              <w:tabs>
                <w:tab w:val="left" w:pos="-255"/>
                <w:tab w:val="left" w:pos="427"/>
                <w:tab w:val="left" w:pos="679"/>
              </w:tabs>
              <w:ind w:left="-113" w:right="-104" w:firstLine="9"/>
              <w:jc w:val="center"/>
            </w:pPr>
            <w:r w:rsidRPr="00852BFA">
              <w:t>М</w:t>
            </w:r>
            <w:r>
              <w:t>К</w:t>
            </w:r>
            <w:r w:rsidRPr="00852BFA">
              <w:t xml:space="preserve">П </w:t>
            </w:r>
            <w:r w:rsidRPr="00143E4E">
              <w:t xml:space="preserve">«Теплосеть» КГО </w:t>
            </w:r>
          </w:p>
        </w:tc>
        <w:tc>
          <w:tcPr>
            <w:tcW w:w="9043" w:type="dxa"/>
            <w:gridSpan w:val="8"/>
            <w:shd w:val="clear" w:color="auto" w:fill="auto"/>
            <w:vAlign w:val="center"/>
          </w:tcPr>
          <w:p w14:paraId="202CCD54" w14:textId="77777777" w:rsidR="00AA6E05" w:rsidRDefault="00AA6E05" w:rsidP="00AA6E05">
            <w:pPr>
              <w:ind w:right="-994"/>
              <w:jc w:val="center"/>
              <w:rPr>
                <w:sz w:val="23"/>
                <w:szCs w:val="23"/>
              </w:rPr>
            </w:pPr>
            <w:r w:rsidRPr="001064EB">
              <w:rPr>
                <w:sz w:val="23"/>
                <w:szCs w:val="23"/>
              </w:rPr>
              <w:t>Для потребителей, в случае отсутствия дифференциации тарифов</w:t>
            </w:r>
          </w:p>
          <w:p w14:paraId="71CDC9CF" w14:textId="77777777" w:rsidR="00AA6E05" w:rsidRPr="001064EB" w:rsidRDefault="00AA6E05" w:rsidP="00AA6E05">
            <w:pPr>
              <w:ind w:right="-994"/>
              <w:jc w:val="center"/>
              <w:rPr>
                <w:sz w:val="23"/>
                <w:szCs w:val="23"/>
              </w:rPr>
            </w:pPr>
            <w:r w:rsidRPr="001064EB">
              <w:rPr>
                <w:sz w:val="23"/>
                <w:szCs w:val="23"/>
              </w:rPr>
              <w:t>по схеме</w:t>
            </w:r>
            <w:r>
              <w:rPr>
                <w:sz w:val="23"/>
                <w:szCs w:val="23"/>
              </w:rPr>
              <w:t xml:space="preserve"> </w:t>
            </w:r>
            <w:r w:rsidRPr="001064EB">
              <w:rPr>
                <w:sz w:val="23"/>
                <w:szCs w:val="23"/>
              </w:rPr>
              <w:t>подключения</w:t>
            </w:r>
            <w:r>
              <w:rPr>
                <w:sz w:val="23"/>
                <w:szCs w:val="23"/>
              </w:rPr>
              <w:t xml:space="preserve"> </w:t>
            </w:r>
            <w:r w:rsidRPr="0019443D">
              <w:rPr>
                <w:sz w:val="23"/>
                <w:szCs w:val="23"/>
              </w:rPr>
              <w:t>(без НДС)</w:t>
            </w:r>
          </w:p>
        </w:tc>
      </w:tr>
      <w:tr w:rsidR="00AA6E05" w:rsidRPr="001064EB" w14:paraId="3E50D932" w14:textId="77777777" w:rsidTr="001E296C">
        <w:tc>
          <w:tcPr>
            <w:tcW w:w="1559" w:type="dxa"/>
            <w:vMerge/>
            <w:shd w:val="clear" w:color="auto" w:fill="auto"/>
            <w:vAlign w:val="center"/>
          </w:tcPr>
          <w:p w14:paraId="3DE1D06E" w14:textId="77777777" w:rsidR="00AA6E05" w:rsidRPr="001064EB" w:rsidRDefault="00AA6E05" w:rsidP="00AA6E05">
            <w:pPr>
              <w:ind w:right="-2"/>
              <w:jc w:val="center"/>
              <w:rPr>
                <w:sz w:val="23"/>
                <w:szCs w:val="23"/>
              </w:rPr>
            </w:pPr>
          </w:p>
        </w:tc>
        <w:tc>
          <w:tcPr>
            <w:tcW w:w="1980" w:type="dxa"/>
            <w:vMerge w:val="restart"/>
            <w:shd w:val="clear" w:color="auto" w:fill="auto"/>
            <w:vAlign w:val="center"/>
          </w:tcPr>
          <w:p w14:paraId="1B05DCF6" w14:textId="77777777" w:rsidR="00AA6E05" w:rsidRPr="001064EB" w:rsidRDefault="00AA6E05" w:rsidP="00AA6E05">
            <w:pPr>
              <w:ind w:right="-2"/>
              <w:jc w:val="center"/>
              <w:rPr>
                <w:sz w:val="23"/>
                <w:szCs w:val="23"/>
              </w:rPr>
            </w:pPr>
            <w:r w:rsidRPr="001064EB">
              <w:rPr>
                <w:sz w:val="23"/>
                <w:szCs w:val="23"/>
              </w:rPr>
              <w:t>Одноставочный</w:t>
            </w:r>
          </w:p>
          <w:p w14:paraId="4AFA8A68" w14:textId="77777777" w:rsidR="00AA6E05" w:rsidRPr="001064EB" w:rsidRDefault="00AA6E05" w:rsidP="00AA6E05">
            <w:pPr>
              <w:ind w:right="-2"/>
              <w:jc w:val="center"/>
              <w:rPr>
                <w:sz w:val="23"/>
                <w:szCs w:val="23"/>
              </w:rPr>
            </w:pPr>
            <w:r w:rsidRPr="001064EB">
              <w:rPr>
                <w:sz w:val="23"/>
                <w:szCs w:val="23"/>
              </w:rPr>
              <w:t>руб./Гкал</w:t>
            </w:r>
          </w:p>
        </w:tc>
        <w:tc>
          <w:tcPr>
            <w:tcW w:w="1559" w:type="dxa"/>
            <w:shd w:val="clear" w:color="auto" w:fill="auto"/>
            <w:vAlign w:val="center"/>
          </w:tcPr>
          <w:p w14:paraId="089C84BC" w14:textId="77777777" w:rsidR="00AA6E05" w:rsidRPr="001064EB" w:rsidRDefault="00AA6E05" w:rsidP="00AA6E05">
            <w:pPr>
              <w:jc w:val="center"/>
              <w:rPr>
                <w:sz w:val="23"/>
                <w:szCs w:val="23"/>
              </w:rPr>
            </w:pPr>
            <w:r>
              <w:t>с 01.01.2021</w:t>
            </w:r>
          </w:p>
        </w:tc>
        <w:tc>
          <w:tcPr>
            <w:tcW w:w="1003" w:type="dxa"/>
            <w:tcBorders>
              <w:top w:val="single" w:sz="4" w:space="0" w:color="auto"/>
              <w:left w:val="single" w:sz="4" w:space="0" w:color="auto"/>
              <w:bottom w:val="single" w:sz="4" w:space="0" w:color="auto"/>
              <w:right w:val="single" w:sz="4" w:space="0" w:color="auto"/>
            </w:tcBorders>
            <w:shd w:val="clear" w:color="000000" w:fill="FFFFFF"/>
            <w:vAlign w:val="center"/>
          </w:tcPr>
          <w:p w14:paraId="779CE8AD" w14:textId="77777777" w:rsidR="00AA6E05" w:rsidRPr="001064EB" w:rsidRDefault="00AA6E05" w:rsidP="00AA6E05">
            <w:pPr>
              <w:ind w:left="-108" w:right="-98"/>
              <w:jc w:val="center"/>
              <w:rPr>
                <w:sz w:val="23"/>
                <w:szCs w:val="23"/>
              </w:rPr>
            </w:pPr>
            <w:r>
              <w:t>1 563,87</w:t>
            </w:r>
          </w:p>
        </w:tc>
        <w:tc>
          <w:tcPr>
            <w:tcW w:w="850" w:type="dxa"/>
            <w:shd w:val="clear" w:color="auto" w:fill="auto"/>
            <w:vAlign w:val="center"/>
          </w:tcPr>
          <w:p w14:paraId="59972085" w14:textId="77777777" w:rsidR="00AA6E05" w:rsidRPr="001064EB" w:rsidRDefault="00AA6E05" w:rsidP="00AA6E05">
            <w:pPr>
              <w:ind w:right="-2"/>
              <w:jc w:val="center"/>
              <w:rPr>
                <w:sz w:val="23"/>
                <w:szCs w:val="23"/>
                <w:lang w:val="en-US"/>
              </w:rPr>
            </w:pPr>
            <w:r w:rsidRPr="001064EB">
              <w:rPr>
                <w:sz w:val="23"/>
                <w:szCs w:val="23"/>
                <w:lang w:val="en-US"/>
              </w:rPr>
              <w:t>x</w:t>
            </w:r>
          </w:p>
        </w:tc>
        <w:tc>
          <w:tcPr>
            <w:tcW w:w="835" w:type="dxa"/>
            <w:shd w:val="clear" w:color="auto" w:fill="auto"/>
            <w:vAlign w:val="center"/>
          </w:tcPr>
          <w:p w14:paraId="15C768E8" w14:textId="77777777" w:rsidR="00AA6E05" w:rsidRPr="001064EB" w:rsidRDefault="00AA6E05" w:rsidP="00AA6E05">
            <w:pPr>
              <w:ind w:right="-2"/>
              <w:jc w:val="center"/>
              <w:rPr>
                <w:sz w:val="23"/>
                <w:szCs w:val="23"/>
                <w:lang w:val="en-US"/>
              </w:rPr>
            </w:pPr>
            <w:r w:rsidRPr="001064EB">
              <w:rPr>
                <w:sz w:val="23"/>
                <w:szCs w:val="23"/>
                <w:lang w:val="en-US"/>
              </w:rPr>
              <w:t>x</w:t>
            </w:r>
          </w:p>
        </w:tc>
        <w:tc>
          <w:tcPr>
            <w:tcW w:w="1009" w:type="dxa"/>
            <w:shd w:val="clear" w:color="auto" w:fill="auto"/>
            <w:vAlign w:val="center"/>
          </w:tcPr>
          <w:p w14:paraId="1E1056EA" w14:textId="77777777" w:rsidR="00AA6E05" w:rsidRPr="001064EB" w:rsidRDefault="00AA6E05" w:rsidP="00AA6E05">
            <w:pPr>
              <w:ind w:right="-2"/>
              <w:jc w:val="center"/>
              <w:rPr>
                <w:sz w:val="23"/>
                <w:szCs w:val="23"/>
                <w:lang w:val="en-US"/>
              </w:rPr>
            </w:pPr>
            <w:r w:rsidRPr="001064EB">
              <w:rPr>
                <w:sz w:val="23"/>
                <w:szCs w:val="23"/>
                <w:lang w:val="en-US"/>
              </w:rPr>
              <w:t>x</w:t>
            </w:r>
          </w:p>
        </w:tc>
        <w:tc>
          <w:tcPr>
            <w:tcW w:w="850" w:type="dxa"/>
            <w:shd w:val="clear" w:color="auto" w:fill="auto"/>
            <w:vAlign w:val="center"/>
          </w:tcPr>
          <w:p w14:paraId="73E2FF2F" w14:textId="77777777" w:rsidR="00AA6E05" w:rsidRPr="001064EB" w:rsidRDefault="00AA6E05" w:rsidP="00AA6E05">
            <w:pPr>
              <w:ind w:right="-2"/>
              <w:jc w:val="center"/>
              <w:rPr>
                <w:sz w:val="23"/>
                <w:szCs w:val="23"/>
                <w:lang w:val="en-US"/>
              </w:rPr>
            </w:pPr>
            <w:r w:rsidRPr="001064EB">
              <w:rPr>
                <w:sz w:val="23"/>
                <w:szCs w:val="23"/>
                <w:lang w:val="en-US"/>
              </w:rPr>
              <w:t>x</w:t>
            </w:r>
          </w:p>
        </w:tc>
        <w:tc>
          <w:tcPr>
            <w:tcW w:w="957" w:type="dxa"/>
            <w:shd w:val="clear" w:color="auto" w:fill="auto"/>
            <w:vAlign w:val="center"/>
          </w:tcPr>
          <w:p w14:paraId="6664A668" w14:textId="77777777" w:rsidR="00AA6E05" w:rsidRPr="001064EB" w:rsidRDefault="00AA6E05" w:rsidP="00AA6E05">
            <w:pPr>
              <w:ind w:right="-2"/>
              <w:jc w:val="center"/>
              <w:rPr>
                <w:sz w:val="23"/>
                <w:szCs w:val="23"/>
                <w:lang w:val="en-US"/>
              </w:rPr>
            </w:pPr>
            <w:r w:rsidRPr="001064EB">
              <w:rPr>
                <w:sz w:val="23"/>
                <w:szCs w:val="23"/>
                <w:lang w:val="en-US"/>
              </w:rPr>
              <w:t>x</w:t>
            </w:r>
          </w:p>
        </w:tc>
      </w:tr>
      <w:tr w:rsidR="00AA6E05" w:rsidRPr="001064EB" w14:paraId="37F1DB29" w14:textId="77777777" w:rsidTr="001E296C">
        <w:tc>
          <w:tcPr>
            <w:tcW w:w="1559" w:type="dxa"/>
            <w:vMerge/>
            <w:shd w:val="clear" w:color="auto" w:fill="auto"/>
            <w:vAlign w:val="center"/>
          </w:tcPr>
          <w:p w14:paraId="3EA91ED8" w14:textId="77777777" w:rsidR="00AA6E05" w:rsidRPr="001064EB" w:rsidRDefault="00AA6E05" w:rsidP="00AA6E05">
            <w:pPr>
              <w:ind w:right="-2"/>
              <w:jc w:val="center"/>
              <w:rPr>
                <w:sz w:val="23"/>
                <w:szCs w:val="23"/>
              </w:rPr>
            </w:pPr>
          </w:p>
        </w:tc>
        <w:tc>
          <w:tcPr>
            <w:tcW w:w="1980" w:type="dxa"/>
            <w:vMerge/>
            <w:shd w:val="clear" w:color="auto" w:fill="auto"/>
            <w:vAlign w:val="center"/>
          </w:tcPr>
          <w:p w14:paraId="79110979" w14:textId="77777777" w:rsidR="00AA6E05" w:rsidRPr="001064EB" w:rsidRDefault="00AA6E05" w:rsidP="00AA6E05">
            <w:pPr>
              <w:ind w:right="-2"/>
              <w:jc w:val="center"/>
              <w:rPr>
                <w:sz w:val="23"/>
                <w:szCs w:val="23"/>
              </w:rPr>
            </w:pPr>
          </w:p>
        </w:tc>
        <w:tc>
          <w:tcPr>
            <w:tcW w:w="1559" w:type="dxa"/>
            <w:shd w:val="clear" w:color="auto" w:fill="auto"/>
            <w:vAlign w:val="center"/>
          </w:tcPr>
          <w:p w14:paraId="1DA57253" w14:textId="77777777" w:rsidR="00AA6E05" w:rsidRPr="001064EB" w:rsidRDefault="00AA6E05" w:rsidP="00AA6E05">
            <w:pPr>
              <w:jc w:val="center"/>
              <w:rPr>
                <w:sz w:val="23"/>
                <w:szCs w:val="23"/>
              </w:rPr>
            </w:pPr>
            <w:r>
              <w:t>с 01.07.2021</w:t>
            </w:r>
          </w:p>
        </w:tc>
        <w:tc>
          <w:tcPr>
            <w:tcW w:w="1003" w:type="dxa"/>
            <w:tcBorders>
              <w:top w:val="single" w:sz="4" w:space="0" w:color="auto"/>
              <w:left w:val="single" w:sz="4" w:space="0" w:color="auto"/>
              <w:bottom w:val="single" w:sz="4" w:space="0" w:color="auto"/>
              <w:right w:val="single" w:sz="4" w:space="0" w:color="auto"/>
            </w:tcBorders>
            <w:shd w:val="clear" w:color="000000" w:fill="FFFFFF"/>
            <w:vAlign w:val="center"/>
          </w:tcPr>
          <w:p w14:paraId="6F1FAE4B" w14:textId="77777777" w:rsidR="00AA6E05" w:rsidRPr="001064EB" w:rsidRDefault="00AA6E05" w:rsidP="00AA6E05">
            <w:pPr>
              <w:ind w:left="-108" w:right="-98"/>
              <w:jc w:val="center"/>
              <w:rPr>
                <w:sz w:val="23"/>
                <w:szCs w:val="23"/>
              </w:rPr>
            </w:pPr>
            <w:r>
              <w:t>1 573,58</w:t>
            </w:r>
          </w:p>
        </w:tc>
        <w:tc>
          <w:tcPr>
            <w:tcW w:w="850" w:type="dxa"/>
            <w:shd w:val="clear" w:color="auto" w:fill="auto"/>
            <w:vAlign w:val="center"/>
          </w:tcPr>
          <w:p w14:paraId="2D6E72C7" w14:textId="77777777" w:rsidR="00AA6E05" w:rsidRPr="001064EB" w:rsidRDefault="00AA6E05" w:rsidP="00AA6E05">
            <w:pPr>
              <w:jc w:val="center"/>
              <w:rPr>
                <w:sz w:val="23"/>
                <w:szCs w:val="23"/>
              </w:rPr>
            </w:pPr>
            <w:r w:rsidRPr="001064EB">
              <w:rPr>
                <w:sz w:val="23"/>
                <w:szCs w:val="23"/>
              </w:rPr>
              <w:t>x</w:t>
            </w:r>
          </w:p>
        </w:tc>
        <w:tc>
          <w:tcPr>
            <w:tcW w:w="835" w:type="dxa"/>
            <w:shd w:val="clear" w:color="auto" w:fill="auto"/>
            <w:vAlign w:val="center"/>
          </w:tcPr>
          <w:p w14:paraId="0135F5C4" w14:textId="77777777" w:rsidR="00AA6E05" w:rsidRPr="001064EB" w:rsidRDefault="00AA6E05" w:rsidP="00AA6E05">
            <w:pPr>
              <w:ind w:right="-2"/>
              <w:jc w:val="center"/>
              <w:rPr>
                <w:sz w:val="23"/>
                <w:szCs w:val="23"/>
                <w:lang w:val="en-US"/>
              </w:rPr>
            </w:pPr>
            <w:r w:rsidRPr="001064EB">
              <w:rPr>
                <w:sz w:val="23"/>
                <w:szCs w:val="23"/>
                <w:lang w:val="en-US"/>
              </w:rPr>
              <w:t>x</w:t>
            </w:r>
          </w:p>
        </w:tc>
        <w:tc>
          <w:tcPr>
            <w:tcW w:w="1009" w:type="dxa"/>
            <w:shd w:val="clear" w:color="auto" w:fill="auto"/>
            <w:vAlign w:val="center"/>
          </w:tcPr>
          <w:p w14:paraId="0E221FE5" w14:textId="77777777" w:rsidR="00AA6E05" w:rsidRPr="001064EB" w:rsidRDefault="00AA6E05" w:rsidP="00AA6E05">
            <w:pPr>
              <w:ind w:right="-2"/>
              <w:jc w:val="center"/>
              <w:rPr>
                <w:sz w:val="23"/>
                <w:szCs w:val="23"/>
                <w:lang w:val="en-US"/>
              </w:rPr>
            </w:pPr>
            <w:r w:rsidRPr="001064EB">
              <w:rPr>
                <w:sz w:val="23"/>
                <w:szCs w:val="23"/>
                <w:lang w:val="en-US"/>
              </w:rPr>
              <w:t>x</w:t>
            </w:r>
          </w:p>
        </w:tc>
        <w:tc>
          <w:tcPr>
            <w:tcW w:w="850" w:type="dxa"/>
            <w:shd w:val="clear" w:color="auto" w:fill="auto"/>
            <w:vAlign w:val="center"/>
          </w:tcPr>
          <w:p w14:paraId="4E2E56CE" w14:textId="77777777" w:rsidR="00AA6E05" w:rsidRPr="001064EB" w:rsidRDefault="00AA6E05" w:rsidP="00AA6E05">
            <w:pPr>
              <w:ind w:right="-2"/>
              <w:jc w:val="center"/>
              <w:rPr>
                <w:sz w:val="23"/>
                <w:szCs w:val="23"/>
                <w:lang w:val="en-US"/>
              </w:rPr>
            </w:pPr>
            <w:r w:rsidRPr="001064EB">
              <w:rPr>
                <w:sz w:val="23"/>
                <w:szCs w:val="23"/>
                <w:lang w:val="en-US"/>
              </w:rPr>
              <w:t>x</w:t>
            </w:r>
          </w:p>
        </w:tc>
        <w:tc>
          <w:tcPr>
            <w:tcW w:w="957" w:type="dxa"/>
            <w:shd w:val="clear" w:color="auto" w:fill="auto"/>
            <w:vAlign w:val="center"/>
          </w:tcPr>
          <w:p w14:paraId="62C4EE2B" w14:textId="77777777" w:rsidR="00AA6E05" w:rsidRPr="001064EB" w:rsidRDefault="00AA6E05" w:rsidP="00AA6E05">
            <w:pPr>
              <w:ind w:right="-2"/>
              <w:jc w:val="center"/>
              <w:rPr>
                <w:sz w:val="23"/>
                <w:szCs w:val="23"/>
                <w:lang w:val="en-US"/>
              </w:rPr>
            </w:pPr>
            <w:r w:rsidRPr="001064EB">
              <w:rPr>
                <w:sz w:val="23"/>
                <w:szCs w:val="23"/>
                <w:lang w:val="en-US"/>
              </w:rPr>
              <w:t>x</w:t>
            </w:r>
          </w:p>
        </w:tc>
      </w:tr>
      <w:tr w:rsidR="00AA6E05" w:rsidRPr="001064EB" w14:paraId="115E3703" w14:textId="77777777" w:rsidTr="001E296C">
        <w:trPr>
          <w:trHeight w:val="189"/>
        </w:trPr>
        <w:tc>
          <w:tcPr>
            <w:tcW w:w="1559" w:type="dxa"/>
            <w:vMerge/>
            <w:shd w:val="clear" w:color="auto" w:fill="auto"/>
            <w:vAlign w:val="center"/>
          </w:tcPr>
          <w:p w14:paraId="5471912E" w14:textId="77777777" w:rsidR="00AA6E05" w:rsidRPr="001064EB" w:rsidRDefault="00AA6E05" w:rsidP="00AA6E05">
            <w:pPr>
              <w:ind w:right="-2"/>
              <w:jc w:val="center"/>
              <w:rPr>
                <w:sz w:val="23"/>
                <w:szCs w:val="23"/>
              </w:rPr>
            </w:pPr>
          </w:p>
        </w:tc>
        <w:tc>
          <w:tcPr>
            <w:tcW w:w="1980" w:type="dxa"/>
            <w:vMerge/>
            <w:shd w:val="clear" w:color="auto" w:fill="auto"/>
            <w:vAlign w:val="center"/>
          </w:tcPr>
          <w:p w14:paraId="23DB7106" w14:textId="77777777" w:rsidR="00AA6E05" w:rsidRPr="001064EB" w:rsidRDefault="00AA6E05" w:rsidP="00AA6E05">
            <w:pPr>
              <w:ind w:right="-2"/>
              <w:jc w:val="center"/>
              <w:rPr>
                <w:sz w:val="23"/>
                <w:szCs w:val="23"/>
              </w:rPr>
            </w:pPr>
          </w:p>
        </w:tc>
        <w:tc>
          <w:tcPr>
            <w:tcW w:w="1559" w:type="dxa"/>
            <w:shd w:val="clear" w:color="auto" w:fill="auto"/>
            <w:vAlign w:val="center"/>
          </w:tcPr>
          <w:p w14:paraId="348BA874" w14:textId="77777777" w:rsidR="00AA6E05" w:rsidRPr="001064EB" w:rsidRDefault="00AA6E05" w:rsidP="00AA6E05">
            <w:pPr>
              <w:jc w:val="center"/>
              <w:rPr>
                <w:sz w:val="23"/>
                <w:szCs w:val="23"/>
              </w:rPr>
            </w:pPr>
            <w:r>
              <w:t>с 01.01.2022</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6CCA4999" w14:textId="77777777" w:rsidR="00AA6E05" w:rsidRPr="00125217" w:rsidRDefault="00AA6E05" w:rsidP="00AA6E05">
            <w:pPr>
              <w:ind w:left="-108" w:right="-98"/>
              <w:jc w:val="center"/>
            </w:pPr>
            <w:r w:rsidRPr="00125217">
              <w:t>1 573,58</w:t>
            </w:r>
          </w:p>
        </w:tc>
        <w:tc>
          <w:tcPr>
            <w:tcW w:w="850" w:type="dxa"/>
            <w:shd w:val="clear" w:color="auto" w:fill="auto"/>
            <w:vAlign w:val="center"/>
          </w:tcPr>
          <w:p w14:paraId="27765C28" w14:textId="77777777" w:rsidR="00AA6E05" w:rsidRPr="001064EB" w:rsidRDefault="00AA6E05" w:rsidP="00AA6E05">
            <w:pPr>
              <w:jc w:val="center"/>
              <w:rPr>
                <w:sz w:val="23"/>
                <w:szCs w:val="23"/>
              </w:rPr>
            </w:pPr>
            <w:r w:rsidRPr="001064EB">
              <w:rPr>
                <w:sz w:val="23"/>
                <w:szCs w:val="23"/>
              </w:rPr>
              <w:t>x</w:t>
            </w:r>
          </w:p>
        </w:tc>
        <w:tc>
          <w:tcPr>
            <w:tcW w:w="835" w:type="dxa"/>
            <w:shd w:val="clear" w:color="auto" w:fill="auto"/>
            <w:vAlign w:val="center"/>
          </w:tcPr>
          <w:p w14:paraId="02BA41D4" w14:textId="77777777" w:rsidR="00AA6E05" w:rsidRPr="001064EB" w:rsidRDefault="00AA6E05" w:rsidP="00AA6E05">
            <w:pPr>
              <w:ind w:right="-2"/>
              <w:jc w:val="center"/>
              <w:rPr>
                <w:sz w:val="23"/>
                <w:szCs w:val="23"/>
                <w:lang w:val="en-US"/>
              </w:rPr>
            </w:pPr>
            <w:r w:rsidRPr="001064EB">
              <w:rPr>
                <w:sz w:val="23"/>
                <w:szCs w:val="23"/>
                <w:lang w:val="en-US"/>
              </w:rPr>
              <w:t>x</w:t>
            </w:r>
          </w:p>
        </w:tc>
        <w:tc>
          <w:tcPr>
            <w:tcW w:w="1009" w:type="dxa"/>
            <w:shd w:val="clear" w:color="auto" w:fill="auto"/>
            <w:vAlign w:val="center"/>
          </w:tcPr>
          <w:p w14:paraId="3E7C0695" w14:textId="77777777" w:rsidR="00AA6E05" w:rsidRPr="001064EB" w:rsidRDefault="00AA6E05" w:rsidP="00AA6E05">
            <w:pPr>
              <w:ind w:right="-2"/>
              <w:jc w:val="center"/>
              <w:rPr>
                <w:sz w:val="23"/>
                <w:szCs w:val="23"/>
                <w:lang w:val="en-US"/>
              </w:rPr>
            </w:pPr>
            <w:r w:rsidRPr="001064EB">
              <w:rPr>
                <w:sz w:val="23"/>
                <w:szCs w:val="23"/>
                <w:lang w:val="en-US"/>
              </w:rPr>
              <w:t>x</w:t>
            </w:r>
          </w:p>
        </w:tc>
        <w:tc>
          <w:tcPr>
            <w:tcW w:w="850" w:type="dxa"/>
            <w:shd w:val="clear" w:color="auto" w:fill="auto"/>
            <w:vAlign w:val="center"/>
          </w:tcPr>
          <w:p w14:paraId="37154E2F" w14:textId="77777777" w:rsidR="00AA6E05" w:rsidRPr="001064EB" w:rsidRDefault="00AA6E05" w:rsidP="00AA6E05">
            <w:pPr>
              <w:ind w:right="-2"/>
              <w:jc w:val="center"/>
              <w:rPr>
                <w:sz w:val="23"/>
                <w:szCs w:val="23"/>
                <w:lang w:val="en-US"/>
              </w:rPr>
            </w:pPr>
            <w:r w:rsidRPr="001064EB">
              <w:rPr>
                <w:sz w:val="23"/>
                <w:szCs w:val="23"/>
                <w:lang w:val="en-US"/>
              </w:rPr>
              <w:t>x</w:t>
            </w:r>
          </w:p>
        </w:tc>
        <w:tc>
          <w:tcPr>
            <w:tcW w:w="957" w:type="dxa"/>
            <w:shd w:val="clear" w:color="auto" w:fill="auto"/>
            <w:vAlign w:val="center"/>
          </w:tcPr>
          <w:p w14:paraId="47653990" w14:textId="77777777" w:rsidR="00AA6E05" w:rsidRPr="001064EB" w:rsidRDefault="00AA6E05" w:rsidP="00AA6E05">
            <w:pPr>
              <w:ind w:right="-2"/>
              <w:jc w:val="center"/>
              <w:rPr>
                <w:sz w:val="23"/>
                <w:szCs w:val="23"/>
                <w:lang w:val="en-US"/>
              </w:rPr>
            </w:pPr>
            <w:r w:rsidRPr="001064EB">
              <w:rPr>
                <w:sz w:val="23"/>
                <w:szCs w:val="23"/>
                <w:lang w:val="en-US"/>
              </w:rPr>
              <w:t>x</w:t>
            </w:r>
          </w:p>
        </w:tc>
      </w:tr>
      <w:tr w:rsidR="00AA6E05" w:rsidRPr="001064EB" w14:paraId="2BECDD89" w14:textId="77777777" w:rsidTr="001E296C">
        <w:trPr>
          <w:trHeight w:val="189"/>
        </w:trPr>
        <w:tc>
          <w:tcPr>
            <w:tcW w:w="1559" w:type="dxa"/>
            <w:vMerge/>
            <w:shd w:val="clear" w:color="auto" w:fill="auto"/>
            <w:vAlign w:val="center"/>
          </w:tcPr>
          <w:p w14:paraId="66711E91" w14:textId="77777777" w:rsidR="00AA6E05" w:rsidRPr="001064EB" w:rsidRDefault="00AA6E05" w:rsidP="00AA6E05">
            <w:pPr>
              <w:ind w:right="-2"/>
              <w:jc w:val="center"/>
              <w:rPr>
                <w:sz w:val="23"/>
                <w:szCs w:val="23"/>
              </w:rPr>
            </w:pPr>
          </w:p>
        </w:tc>
        <w:tc>
          <w:tcPr>
            <w:tcW w:w="1980" w:type="dxa"/>
            <w:vMerge/>
            <w:shd w:val="clear" w:color="auto" w:fill="auto"/>
            <w:vAlign w:val="center"/>
          </w:tcPr>
          <w:p w14:paraId="1CAE8E86" w14:textId="77777777" w:rsidR="00AA6E05" w:rsidRPr="001064EB" w:rsidRDefault="00AA6E05" w:rsidP="00AA6E05">
            <w:pPr>
              <w:ind w:right="-2"/>
              <w:jc w:val="center"/>
              <w:rPr>
                <w:sz w:val="23"/>
                <w:szCs w:val="23"/>
              </w:rPr>
            </w:pPr>
          </w:p>
        </w:tc>
        <w:tc>
          <w:tcPr>
            <w:tcW w:w="1559" w:type="dxa"/>
            <w:shd w:val="clear" w:color="auto" w:fill="auto"/>
            <w:vAlign w:val="center"/>
          </w:tcPr>
          <w:p w14:paraId="6F9E6918" w14:textId="77777777" w:rsidR="00AA6E05" w:rsidRPr="001064EB" w:rsidRDefault="00AA6E05" w:rsidP="00AA6E05">
            <w:pPr>
              <w:jc w:val="center"/>
              <w:rPr>
                <w:sz w:val="23"/>
                <w:szCs w:val="23"/>
              </w:rPr>
            </w:pPr>
            <w:r>
              <w:t>с 01.07.2022</w:t>
            </w:r>
          </w:p>
        </w:tc>
        <w:tc>
          <w:tcPr>
            <w:tcW w:w="1003" w:type="dxa"/>
            <w:tcBorders>
              <w:top w:val="nil"/>
              <w:left w:val="single" w:sz="4" w:space="0" w:color="auto"/>
              <w:bottom w:val="single" w:sz="4" w:space="0" w:color="auto"/>
              <w:right w:val="single" w:sz="4" w:space="0" w:color="auto"/>
            </w:tcBorders>
            <w:shd w:val="clear" w:color="auto" w:fill="auto"/>
            <w:vAlign w:val="center"/>
          </w:tcPr>
          <w:p w14:paraId="2B32A353" w14:textId="77777777" w:rsidR="00AA6E05" w:rsidRPr="00125217" w:rsidRDefault="00AA6E05" w:rsidP="00AA6E05">
            <w:pPr>
              <w:ind w:left="-108" w:right="-98"/>
              <w:jc w:val="center"/>
              <w:rPr>
                <w:lang w:val="en-US"/>
              </w:rPr>
            </w:pPr>
            <w:r w:rsidRPr="00125217">
              <w:t>1 8</w:t>
            </w:r>
            <w:r>
              <w:t>09</w:t>
            </w:r>
            <w:r w:rsidRPr="00125217">
              <w:t>,68</w:t>
            </w:r>
          </w:p>
        </w:tc>
        <w:tc>
          <w:tcPr>
            <w:tcW w:w="850" w:type="dxa"/>
            <w:shd w:val="clear" w:color="auto" w:fill="auto"/>
            <w:vAlign w:val="center"/>
          </w:tcPr>
          <w:p w14:paraId="50B06651" w14:textId="77777777" w:rsidR="00AA6E05" w:rsidRPr="001064EB" w:rsidRDefault="00AA6E05" w:rsidP="00AA6E05">
            <w:pPr>
              <w:jc w:val="center"/>
              <w:rPr>
                <w:sz w:val="23"/>
                <w:szCs w:val="23"/>
              </w:rPr>
            </w:pPr>
            <w:r w:rsidRPr="001064EB">
              <w:rPr>
                <w:sz w:val="23"/>
                <w:szCs w:val="23"/>
              </w:rPr>
              <w:t>x</w:t>
            </w:r>
          </w:p>
        </w:tc>
        <w:tc>
          <w:tcPr>
            <w:tcW w:w="835" w:type="dxa"/>
            <w:shd w:val="clear" w:color="auto" w:fill="auto"/>
            <w:vAlign w:val="center"/>
          </w:tcPr>
          <w:p w14:paraId="1A520FFD" w14:textId="77777777" w:rsidR="00AA6E05" w:rsidRPr="001064EB" w:rsidRDefault="00AA6E05" w:rsidP="00AA6E05">
            <w:pPr>
              <w:ind w:right="-2"/>
              <w:jc w:val="center"/>
              <w:rPr>
                <w:sz w:val="23"/>
                <w:szCs w:val="23"/>
                <w:lang w:val="en-US"/>
              </w:rPr>
            </w:pPr>
            <w:r w:rsidRPr="001064EB">
              <w:rPr>
                <w:sz w:val="23"/>
                <w:szCs w:val="23"/>
                <w:lang w:val="en-US"/>
              </w:rPr>
              <w:t>x</w:t>
            </w:r>
          </w:p>
        </w:tc>
        <w:tc>
          <w:tcPr>
            <w:tcW w:w="1009" w:type="dxa"/>
            <w:shd w:val="clear" w:color="auto" w:fill="auto"/>
            <w:vAlign w:val="center"/>
          </w:tcPr>
          <w:p w14:paraId="593C193A" w14:textId="77777777" w:rsidR="00AA6E05" w:rsidRPr="001064EB" w:rsidRDefault="00AA6E05" w:rsidP="00AA6E05">
            <w:pPr>
              <w:ind w:right="-2"/>
              <w:jc w:val="center"/>
              <w:rPr>
                <w:sz w:val="23"/>
                <w:szCs w:val="23"/>
                <w:lang w:val="en-US"/>
              </w:rPr>
            </w:pPr>
            <w:r w:rsidRPr="001064EB">
              <w:rPr>
                <w:sz w:val="23"/>
                <w:szCs w:val="23"/>
                <w:lang w:val="en-US"/>
              </w:rPr>
              <w:t>x</w:t>
            </w:r>
          </w:p>
        </w:tc>
        <w:tc>
          <w:tcPr>
            <w:tcW w:w="850" w:type="dxa"/>
            <w:shd w:val="clear" w:color="auto" w:fill="auto"/>
            <w:vAlign w:val="center"/>
          </w:tcPr>
          <w:p w14:paraId="71A0A860" w14:textId="77777777" w:rsidR="00AA6E05" w:rsidRPr="001064EB" w:rsidRDefault="00AA6E05" w:rsidP="00AA6E05">
            <w:pPr>
              <w:ind w:right="-2"/>
              <w:jc w:val="center"/>
              <w:rPr>
                <w:sz w:val="23"/>
                <w:szCs w:val="23"/>
                <w:lang w:val="en-US"/>
              </w:rPr>
            </w:pPr>
            <w:r w:rsidRPr="001064EB">
              <w:rPr>
                <w:sz w:val="23"/>
                <w:szCs w:val="23"/>
                <w:lang w:val="en-US"/>
              </w:rPr>
              <w:t>x</w:t>
            </w:r>
          </w:p>
        </w:tc>
        <w:tc>
          <w:tcPr>
            <w:tcW w:w="957" w:type="dxa"/>
            <w:shd w:val="clear" w:color="auto" w:fill="auto"/>
            <w:vAlign w:val="center"/>
          </w:tcPr>
          <w:p w14:paraId="3B6850B4" w14:textId="77777777" w:rsidR="00AA6E05" w:rsidRPr="001064EB" w:rsidRDefault="00AA6E05" w:rsidP="00AA6E05">
            <w:pPr>
              <w:ind w:right="-2"/>
              <w:jc w:val="center"/>
              <w:rPr>
                <w:sz w:val="23"/>
                <w:szCs w:val="23"/>
                <w:lang w:val="en-US"/>
              </w:rPr>
            </w:pPr>
            <w:r w:rsidRPr="001064EB">
              <w:rPr>
                <w:sz w:val="23"/>
                <w:szCs w:val="23"/>
                <w:lang w:val="en-US"/>
              </w:rPr>
              <w:t>x</w:t>
            </w:r>
          </w:p>
        </w:tc>
      </w:tr>
      <w:tr w:rsidR="00AA6E05" w:rsidRPr="001064EB" w14:paraId="22D9CCAA" w14:textId="77777777" w:rsidTr="001E296C">
        <w:trPr>
          <w:trHeight w:val="189"/>
        </w:trPr>
        <w:tc>
          <w:tcPr>
            <w:tcW w:w="1559" w:type="dxa"/>
            <w:vMerge/>
            <w:shd w:val="clear" w:color="auto" w:fill="auto"/>
            <w:vAlign w:val="center"/>
          </w:tcPr>
          <w:p w14:paraId="38FBA9EF" w14:textId="77777777" w:rsidR="00AA6E05" w:rsidRPr="001064EB" w:rsidRDefault="00AA6E05" w:rsidP="00AA6E05">
            <w:pPr>
              <w:ind w:right="-2"/>
              <w:jc w:val="center"/>
              <w:rPr>
                <w:sz w:val="23"/>
                <w:szCs w:val="23"/>
              </w:rPr>
            </w:pPr>
          </w:p>
        </w:tc>
        <w:tc>
          <w:tcPr>
            <w:tcW w:w="1980" w:type="dxa"/>
            <w:vMerge/>
            <w:shd w:val="clear" w:color="auto" w:fill="auto"/>
            <w:vAlign w:val="center"/>
          </w:tcPr>
          <w:p w14:paraId="29B31582" w14:textId="77777777" w:rsidR="00AA6E05" w:rsidRPr="001064EB" w:rsidRDefault="00AA6E05" w:rsidP="00AA6E05">
            <w:pPr>
              <w:ind w:right="-2"/>
              <w:jc w:val="center"/>
              <w:rPr>
                <w:sz w:val="23"/>
                <w:szCs w:val="23"/>
              </w:rPr>
            </w:pPr>
          </w:p>
        </w:tc>
        <w:tc>
          <w:tcPr>
            <w:tcW w:w="1559" w:type="dxa"/>
            <w:shd w:val="clear" w:color="auto" w:fill="auto"/>
            <w:vAlign w:val="center"/>
          </w:tcPr>
          <w:p w14:paraId="564CF457" w14:textId="77777777" w:rsidR="00AA6E05" w:rsidRPr="001064EB" w:rsidRDefault="00AA6E05" w:rsidP="00AA6E05">
            <w:pPr>
              <w:jc w:val="center"/>
              <w:rPr>
                <w:sz w:val="23"/>
                <w:szCs w:val="23"/>
              </w:rPr>
            </w:pPr>
            <w:r>
              <w:t>с 01.01.2023</w:t>
            </w:r>
          </w:p>
        </w:tc>
        <w:tc>
          <w:tcPr>
            <w:tcW w:w="1003" w:type="dxa"/>
            <w:tcBorders>
              <w:top w:val="single" w:sz="4" w:space="0" w:color="auto"/>
              <w:left w:val="single" w:sz="4" w:space="0" w:color="auto"/>
              <w:bottom w:val="single" w:sz="4" w:space="0" w:color="auto"/>
              <w:right w:val="single" w:sz="4" w:space="0" w:color="auto"/>
            </w:tcBorders>
            <w:shd w:val="clear" w:color="000000" w:fill="FFFFFF"/>
            <w:vAlign w:val="center"/>
          </w:tcPr>
          <w:p w14:paraId="61469ED2" w14:textId="77777777" w:rsidR="00AA6E05" w:rsidRPr="001064EB" w:rsidRDefault="00AA6E05" w:rsidP="00AA6E05">
            <w:pPr>
              <w:ind w:left="-108" w:right="-98"/>
              <w:jc w:val="center"/>
              <w:rPr>
                <w:sz w:val="23"/>
                <w:szCs w:val="23"/>
              </w:rPr>
            </w:pPr>
            <w:r>
              <w:t>1 754,86</w:t>
            </w:r>
          </w:p>
        </w:tc>
        <w:tc>
          <w:tcPr>
            <w:tcW w:w="850" w:type="dxa"/>
            <w:shd w:val="clear" w:color="auto" w:fill="auto"/>
            <w:vAlign w:val="center"/>
          </w:tcPr>
          <w:p w14:paraId="6D47C9BC" w14:textId="77777777" w:rsidR="00AA6E05" w:rsidRPr="001064EB" w:rsidRDefault="00AA6E05" w:rsidP="00AA6E05">
            <w:pPr>
              <w:jc w:val="center"/>
              <w:rPr>
                <w:sz w:val="23"/>
                <w:szCs w:val="23"/>
              </w:rPr>
            </w:pPr>
            <w:r w:rsidRPr="001064EB">
              <w:rPr>
                <w:sz w:val="23"/>
                <w:szCs w:val="23"/>
              </w:rPr>
              <w:t>x</w:t>
            </w:r>
          </w:p>
        </w:tc>
        <w:tc>
          <w:tcPr>
            <w:tcW w:w="835" w:type="dxa"/>
            <w:shd w:val="clear" w:color="auto" w:fill="auto"/>
            <w:vAlign w:val="center"/>
          </w:tcPr>
          <w:p w14:paraId="76131D44" w14:textId="77777777" w:rsidR="00AA6E05" w:rsidRPr="001064EB" w:rsidRDefault="00AA6E05" w:rsidP="00AA6E05">
            <w:pPr>
              <w:ind w:right="-2"/>
              <w:jc w:val="center"/>
              <w:rPr>
                <w:sz w:val="23"/>
                <w:szCs w:val="23"/>
                <w:lang w:val="en-US"/>
              </w:rPr>
            </w:pPr>
            <w:r w:rsidRPr="001064EB">
              <w:rPr>
                <w:sz w:val="23"/>
                <w:szCs w:val="23"/>
                <w:lang w:val="en-US"/>
              </w:rPr>
              <w:t>x</w:t>
            </w:r>
          </w:p>
        </w:tc>
        <w:tc>
          <w:tcPr>
            <w:tcW w:w="1009" w:type="dxa"/>
            <w:shd w:val="clear" w:color="auto" w:fill="auto"/>
            <w:vAlign w:val="center"/>
          </w:tcPr>
          <w:p w14:paraId="5656B02A" w14:textId="77777777" w:rsidR="00AA6E05" w:rsidRPr="001064EB" w:rsidRDefault="00AA6E05" w:rsidP="00AA6E05">
            <w:pPr>
              <w:ind w:right="-2"/>
              <w:jc w:val="center"/>
              <w:rPr>
                <w:sz w:val="23"/>
                <w:szCs w:val="23"/>
                <w:lang w:val="en-US"/>
              </w:rPr>
            </w:pPr>
            <w:r w:rsidRPr="001064EB">
              <w:rPr>
                <w:sz w:val="23"/>
                <w:szCs w:val="23"/>
                <w:lang w:val="en-US"/>
              </w:rPr>
              <w:t>x</w:t>
            </w:r>
          </w:p>
        </w:tc>
        <w:tc>
          <w:tcPr>
            <w:tcW w:w="850" w:type="dxa"/>
            <w:shd w:val="clear" w:color="auto" w:fill="auto"/>
            <w:vAlign w:val="center"/>
          </w:tcPr>
          <w:p w14:paraId="56B11BD7" w14:textId="77777777" w:rsidR="00AA6E05" w:rsidRPr="001064EB" w:rsidRDefault="00AA6E05" w:rsidP="00AA6E05">
            <w:pPr>
              <w:ind w:right="-2"/>
              <w:jc w:val="center"/>
              <w:rPr>
                <w:sz w:val="23"/>
                <w:szCs w:val="23"/>
                <w:lang w:val="en-US"/>
              </w:rPr>
            </w:pPr>
            <w:r w:rsidRPr="001064EB">
              <w:rPr>
                <w:sz w:val="23"/>
                <w:szCs w:val="23"/>
                <w:lang w:val="en-US"/>
              </w:rPr>
              <w:t>x</w:t>
            </w:r>
          </w:p>
        </w:tc>
        <w:tc>
          <w:tcPr>
            <w:tcW w:w="957" w:type="dxa"/>
            <w:shd w:val="clear" w:color="auto" w:fill="auto"/>
            <w:vAlign w:val="center"/>
          </w:tcPr>
          <w:p w14:paraId="6385E61D" w14:textId="77777777" w:rsidR="00AA6E05" w:rsidRPr="001064EB" w:rsidRDefault="00AA6E05" w:rsidP="00AA6E05">
            <w:pPr>
              <w:ind w:right="-2"/>
              <w:jc w:val="center"/>
              <w:rPr>
                <w:sz w:val="23"/>
                <w:szCs w:val="23"/>
                <w:lang w:val="en-US"/>
              </w:rPr>
            </w:pPr>
            <w:r w:rsidRPr="001064EB">
              <w:rPr>
                <w:sz w:val="23"/>
                <w:szCs w:val="23"/>
                <w:lang w:val="en-US"/>
              </w:rPr>
              <w:t>x</w:t>
            </w:r>
          </w:p>
        </w:tc>
      </w:tr>
      <w:tr w:rsidR="00AA6E05" w:rsidRPr="001064EB" w14:paraId="22159380" w14:textId="77777777" w:rsidTr="001E296C">
        <w:trPr>
          <w:trHeight w:val="189"/>
        </w:trPr>
        <w:tc>
          <w:tcPr>
            <w:tcW w:w="1559" w:type="dxa"/>
            <w:vMerge/>
            <w:shd w:val="clear" w:color="auto" w:fill="auto"/>
            <w:vAlign w:val="center"/>
          </w:tcPr>
          <w:p w14:paraId="188D5F57" w14:textId="77777777" w:rsidR="00AA6E05" w:rsidRPr="001064EB" w:rsidRDefault="00AA6E05" w:rsidP="00AA6E05">
            <w:pPr>
              <w:ind w:right="-2"/>
              <w:jc w:val="center"/>
              <w:rPr>
                <w:sz w:val="23"/>
                <w:szCs w:val="23"/>
              </w:rPr>
            </w:pPr>
          </w:p>
        </w:tc>
        <w:tc>
          <w:tcPr>
            <w:tcW w:w="1980" w:type="dxa"/>
            <w:vMerge/>
            <w:shd w:val="clear" w:color="auto" w:fill="auto"/>
            <w:vAlign w:val="center"/>
          </w:tcPr>
          <w:p w14:paraId="028F4E52" w14:textId="77777777" w:rsidR="00AA6E05" w:rsidRPr="001064EB" w:rsidRDefault="00AA6E05" w:rsidP="00AA6E05">
            <w:pPr>
              <w:ind w:right="-2"/>
              <w:jc w:val="center"/>
              <w:rPr>
                <w:sz w:val="23"/>
                <w:szCs w:val="23"/>
              </w:rPr>
            </w:pPr>
          </w:p>
        </w:tc>
        <w:tc>
          <w:tcPr>
            <w:tcW w:w="1559" w:type="dxa"/>
            <w:shd w:val="clear" w:color="auto" w:fill="auto"/>
            <w:vAlign w:val="center"/>
          </w:tcPr>
          <w:p w14:paraId="4EBC5EBA" w14:textId="77777777" w:rsidR="00AA6E05" w:rsidRPr="001064EB" w:rsidRDefault="00AA6E05" w:rsidP="00AA6E05">
            <w:pPr>
              <w:jc w:val="center"/>
              <w:rPr>
                <w:sz w:val="23"/>
                <w:szCs w:val="23"/>
              </w:rPr>
            </w:pPr>
            <w:r w:rsidRPr="0035383D">
              <w:t>с 0</w:t>
            </w:r>
            <w:r>
              <w:t>1.07.2023</w:t>
            </w:r>
          </w:p>
        </w:tc>
        <w:tc>
          <w:tcPr>
            <w:tcW w:w="1003" w:type="dxa"/>
            <w:tcBorders>
              <w:top w:val="single" w:sz="4" w:space="0" w:color="auto"/>
              <w:left w:val="single" w:sz="4" w:space="0" w:color="auto"/>
              <w:bottom w:val="single" w:sz="4" w:space="0" w:color="auto"/>
              <w:right w:val="single" w:sz="4" w:space="0" w:color="auto"/>
            </w:tcBorders>
            <w:shd w:val="clear" w:color="000000" w:fill="FFFFFF"/>
            <w:vAlign w:val="center"/>
          </w:tcPr>
          <w:p w14:paraId="2B8AF598" w14:textId="77777777" w:rsidR="00AA6E05" w:rsidRPr="001064EB" w:rsidRDefault="00AA6E05" w:rsidP="00AA6E05">
            <w:pPr>
              <w:ind w:left="-108" w:right="-98"/>
              <w:jc w:val="center"/>
              <w:rPr>
                <w:sz w:val="23"/>
                <w:szCs w:val="23"/>
              </w:rPr>
            </w:pPr>
            <w:r>
              <w:t>1 950,13</w:t>
            </w:r>
          </w:p>
        </w:tc>
        <w:tc>
          <w:tcPr>
            <w:tcW w:w="850" w:type="dxa"/>
            <w:shd w:val="clear" w:color="auto" w:fill="auto"/>
            <w:vAlign w:val="center"/>
          </w:tcPr>
          <w:p w14:paraId="0CFC818B" w14:textId="77777777" w:rsidR="00AA6E05" w:rsidRPr="001064EB" w:rsidRDefault="00AA6E05" w:rsidP="00AA6E05">
            <w:pPr>
              <w:jc w:val="center"/>
              <w:rPr>
                <w:sz w:val="23"/>
                <w:szCs w:val="23"/>
              </w:rPr>
            </w:pPr>
            <w:r w:rsidRPr="001064EB">
              <w:rPr>
                <w:sz w:val="23"/>
                <w:szCs w:val="23"/>
              </w:rPr>
              <w:t>x</w:t>
            </w:r>
          </w:p>
        </w:tc>
        <w:tc>
          <w:tcPr>
            <w:tcW w:w="835" w:type="dxa"/>
            <w:shd w:val="clear" w:color="auto" w:fill="auto"/>
            <w:vAlign w:val="center"/>
          </w:tcPr>
          <w:p w14:paraId="4E02633F" w14:textId="77777777" w:rsidR="00AA6E05" w:rsidRPr="001064EB" w:rsidRDefault="00AA6E05" w:rsidP="00AA6E05">
            <w:pPr>
              <w:ind w:right="-2"/>
              <w:jc w:val="center"/>
              <w:rPr>
                <w:sz w:val="23"/>
                <w:szCs w:val="23"/>
                <w:lang w:val="en-US"/>
              </w:rPr>
            </w:pPr>
            <w:r w:rsidRPr="001064EB">
              <w:rPr>
                <w:sz w:val="23"/>
                <w:szCs w:val="23"/>
                <w:lang w:val="en-US"/>
              </w:rPr>
              <w:t>x</w:t>
            </w:r>
          </w:p>
        </w:tc>
        <w:tc>
          <w:tcPr>
            <w:tcW w:w="1009" w:type="dxa"/>
            <w:shd w:val="clear" w:color="auto" w:fill="auto"/>
            <w:vAlign w:val="center"/>
          </w:tcPr>
          <w:p w14:paraId="4CA6591A" w14:textId="77777777" w:rsidR="00AA6E05" w:rsidRPr="001064EB" w:rsidRDefault="00AA6E05" w:rsidP="00AA6E05">
            <w:pPr>
              <w:ind w:right="-2"/>
              <w:jc w:val="center"/>
              <w:rPr>
                <w:sz w:val="23"/>
                <w:szCs w:val="23"/>
                <w:lang w:val="en-US"/>
              </w:rPr>
            </w:pPr>
            <w:r w:rsidRPr="001064EB">
              <w:rPr>
                <w:sz w:val="23"/>
                <w:szCs w:val="23"/>
                <w:lang w:val="en-US"/>
              </w:rPr>
              <w:t>x</w:t>
            </w:r>
          </w:p>
        </w:tc>
        <w:tc>
          <w:tcPr>
            <w:tcW w:w="850" w:type="dxa"/>
            <w:shd w:val="clear" w:color="auto" w:fill="auto"/>
            <w:vAlign w:val="center"/>
          </w:tcPr>
          <w:p w14:paraId="24B525E5" w14:textId="77777777" w:rsidR="00AA6E05" w:rsidRPr="001064EB" w:rsidRDefault="00AA6E05" w:rsidP="00AA6E05">
            <w:pPr>
              <w:ind w:right="-2"/>
              <w:jc w:val="center"/>
              <w:rPr>
                <w:sz w:val="23"/>
                <w:szCs w:val="23"/>
                <w:lang w:val="en-US"/>
              </w:rPr>
            </w:pPr>
            <w:r w:rsidRPr="001064EB">
              <w:rPr>
                <w:sz w:val="23"/>
                <w:szCs w:val="23"/>
                <w:lang w:val="en-US"/>
              </w:rPr>
              <w:t>x</w:t>
            </w:r>
          </w:p>
        </w:tc>
        <w:tc>
          <w:tcPr>
            <w:tcW w:w="957" w:type="dxa"/>
            <w:shd w:val="clear" w:color="auto" w:fill="auto"/>
            <w:vAlign w:val="center"/>
          </w:tcPr>
          <w:p w14:paraId="547B87CD" w14:textId="77777777" w:rsidR="00AA6E05" w:rsidRPr="001064EB" w:rsidRDefault="00AA6E05" w:rsidP="00AA6E05">
            <w:pPr>
              <w:ind w:right="-2"/>
              <w:jc w:val="center"/>
              <w:rPr>
                <w:sz w:val="23"/>
                <w:szCs w:val="23"/>
                <w:lang w:val="en-US"/>
              </w:rPr>
            </w:pPr>
            <w:r w:rsidRPr="001064EB">
              <w:rPr>
                <w:sz w:val="23"/>
                <w:szCs w:val="23"/>
                <w:lang w:val="en-US"/>
              </w:rPr>
              <w:t>x</w:t>
            </w:r>
          </w:p>
        </w:tc>
      </w:tr>
      <w:tr w:rsidR="00AA6E05" w:rsidRPr="001064EB" w14:paraId="6AA5D53F" w14:textId="77777777" w:rsidTr="001E296C">
        <w:trPr>
          <w:trHeight w:val="334"/>
        </w:trPr>
        <w:tc>
          <w:tcPr>
            <w:tcW w:w="1559" w:type="dxa"/>
            <w:vMerge/>
            <w:shd w:val="clear" w:color="auto" w:fill="auto"/>
            <w:vAlign w:val="center"/>
          </w:tcPr>
          <w:p w14:paraId="30C848AD" w14:textId="77777777" w:rsidR="00AA6E05" w:rsidRPr="001064EB" w:rsidRDefault="00AA6E05" w:rsidP="00AA6E05">
            <w:pPr>
              <w:ind w:right="-2"/>
              <w:jc w:val="center"/>
              <w:rPr>
                <w:sz w:val="23"/>
                <w:szCs w:val="23"/>
              </w:rPr>
            </w:pPr>
          </w:p>
        </w:tc>
        <w:tc>
          <w:tcPr>
            <w:tcW w:w="1980" w:type="dxa"/>
            <w:shd w:val="clear" w:color="auto" w:fill="auto"/>
            <w:vAlign w:val="center"/>
          </w:tcPr>
          <w:p w14:paraId="0E98F103" w14:textId="77777777" w:rsidR="00AA6E05" w:rsidRPr="001064EB" w:rsidRDefault="00AA6E05" w:rsidP="00AA6E05">
            <w:pPr>
              <w:ind w:right="-2"/>
              <w:jc w:val="center"/>
              <w:rPr>
                <w:sz w:val="23"/>
                <w:szCs w:val="23"/>
              </w:rPr>
            </w:pPr>
            <w:r w:rsidRPr="001064EB">
              <w:rPr>
                <w:sz w:val="23"/>
                <w:szCs w:val="23"/>
              </w:rPr>
              <w:t>Двухставочный</w:t>
            </w:r>
          </w:p>
        </w:tc>
        <w:tc>
          <w:tcPr>
            <w:tcW w:w="1559" w:type="dxa"/>
            <w:shd w:val="clear" w:color="auto" w:fill="auto"/>
            <w:vAlign w:val="center"/>
          </w:tcPr>
          <w:p w14:paraId="1C62C39A" w14:textId="77777777" w:rsidR="00AA6E05" w:rsidRPr="001064EB" w:rsidRDefault="00AA6E05" w:rsidP="00AA6E05">
            <w:pPr>
              <w:jc w:val="center"/>
              <w:rPr>
                <w:sz w:val="23"/>
                <w:szCs w:val="23"/>
              </w:rPr>
            </w:pPr>
            <w:r w:rsidRPr="001064EB">
              <w:rPr>
                <w:sz w:val="23"/>
                <w:szCs w:val="23"/>
              </w:rPr>
              <w:t>x</w:t>
            </w:r>
          </w:p>
        </w:tc>
        <w:tc>
          <w:tcPr>
            <w:tcW w:w="1003" w:type="dxa"/>
            <w:shd w:val="clear" w:color="auto" w:fill="auto"/>
            <w:vAlign w:val="center"/>
          </w:tcPr>
          <w:p w14:paraId="13F6B7AD" w14:textId="77777777" w:rsidR="00AA6E05" w:rsidRPr="001064EB" w:rsidRDefault="00AA6E05" w:rsidP="00AA6E05">
            <w:pPr>
              <w:ind w:left="-108" w:right="-98"/>
              <w:jc w:val="center"/>
              <w:rPr>
                <w:sz w:val="23"/>
                <w:szCs w:val="23"/>
              </w:rPr>
            </w:pPr>
            <w:r w:rsidRPr="001064EB">
              <w:rPr>
                <w:sz w:val="23"/>
                <w:szCs w:val="23"/>
              </w:rPr>
              <w:t>x</w:t>
            </w:r>
          </w:p>
        </w:tc>
        <w:tc>
          <w:tcPr>
            <w:tcW w:w="850" w:type="dxa"/>
            <w:shd w:val="clear" w:color="auto" w:fill="auto"/>
            <w:vAlign w:val="center"/>
          </w:tcPr>
          <w:p w14:paraId="7AF11B52" w14:textId="77777777" w:rsidR="00AA6E05" w:rsidRPr="001064EB" w:rsidRDefault="00AA6E05" w:rsidP="00AA6E05">
            <w:pPr>
              <w:jc w:val="center"/>
              <w:rPr>
                <w:sz w:val="23"/>
                <w:szCs w:val="23"/>
              </w:rPr>
            </w:pPr>
            <w:r w:rsidRPr="001064EB">
              <w:rPr>
                <w:sz w:val="23"/>
                <w:szCs w:val="23"/>
              </w:rPr>
              <w:t>x</w:t>
            </w:r>
          </w:p>
        </w:tc>
        <w:tc>
          <w:tcPr>
            <w:tcW w:w="835" w:type="dxa"/>
            <w:shd w:val="clear" w:color="auto" w:fill="auto"/>
            <w:vAlign w:val="center"/>
          </w:tcPr>
          <w:p w14:paraId="0EB210D4" w14:textId="77777777" w:rsidR="00AA6E05" w:rsidRPr="001064EB" w:rsidRDefault="00AA6E05" w:rsidP="00AA6E05">
            <w:pPr>
              <w:ind w:right="-2"/>
              <w:jc w:val="center"/>
              <w:rPr>
                <w:sz w:val="23"/>
                <w:szCs w:val="23"/>
                <w:lang w:val="en-US"/>
              </w:rPr>
            </w:pPr>
            <w:r w:rsidRPr="001064EB">
              <w:rPr>
                <w:sz w:val="23"/>
                <w:szCs w:val="23"/>
                <w:lang w:val="en-US"/>
              </w:rPr>
              <w:t>x</w:t>
            </w:r>
          </w:p>
        </w:tc>
        <w:tc>
          <w:tcPr>
            <w:tcW w:w="1009" w:type="dxa"/>
            <w:shd w:val="clear" w:color="auto" w:fill="auto"/>
            <w:vAlign w:val="center"/>
          </w:tcPr>
          <w:p w14:paraId="603C4831" w14:textId="77777777" w:rsidR="00AA6E05" w:rsidRPr="001064EB" w:rsidRDefault="00AA6E05" w:rsidP="00AA6E05">
            <w:pPr>
              <w:ind w:right="-2"/>
              <w:jc w:val="center"/>
              <w:rPr>
                <w:sz w:val="23"/>
                <w:szCs w:val="23"/>
                <w:lang w:val="en-US"/>
              </w:rPr>
            </w:pPr>
            <w:r w:rsidRPr="001064EB">
              <w:rPr>
                <w:sz w:val="23"/>
                <w:szCs w:val="23"/>
                <w:lang w:val="en-US"/>
              </w:rPr>
              <w:t>x</w:t>
            </w:r>
          </w:p>
        </w:tc>
        <w:tc>
          <w:tcPr>
            <w:tcW w:w="850" w:type="dxa"/>
            <w:shd w:val="clear" w:color="auto" w:fill="auto"/>
            <w:vAlign w:val="center"/>
          </w:tcPr>
          <w:p w14:paraId="03AA5BF7" w14:textId="77777777" w:rsidR="00AA6E05" w:rsidRPr="001064EB" w:rsidRDefault="00AA6E05" w:rsidP="00AA6E05">
            <w:pPr>
              <w:ind w:right="-2"/>
              <w:jc w:val="center"/>
              <w:rPr>
                <w:sz w:val="23"/>
                <w:szCs w:val="23"/>
                <w:lang w:val="en-US"/>
              </w:rPr>
            </w:pPr>
            <w:r w:rsidRPr="001064EB">
              <w:rPr>
                <w:sz w:val="23"/>
                <w:szCs w:val="23"/>
                <w:lang w:val="en-US"/>
              </w:rPr>
              <w:t>x</w:t>
            </w:r>
          </w:p>
        </w:tc>
        <w:tc>
          <w:tcPr>
            <w:tcW w:w="957" w:type="dxa"/>
            <w:shd w:val="clear" w:color="auto" w:fill="auto"/>
            <w:vAlign w:val="center"/>
          </w:tcPr>
          <w:p w14:paraId="3996D63E" w14:textId="77777777" w:rsidR="00AA6E05" w:rsidRPr="001064EB" w:rsidRDefault="00AA6E05" w:rsidP="00AA6E05">
            <w:pPr>
              <w:ind w:right="-2"/>
              <w:jc w:val="center"/>
              <w:rPr>
                <w:sz w:val="23"/>
                <w:szCs w:val="23"/>
                <w:lang w:val="en-US"/>
              </w:rPr>
            </w:pPr>
            <w:r w:rsidRPr="001064EB">
              <w:rPr>
                <w:sz w:val="23"/>
                <w:szCs w:val="23"/>
                <w:lang w:val="en-US"/>
              </w:rPr>
              <w:t>x</w:t>
            </w:r>
          </w:p>
        </w:tc>
      </w:tr>
      <w:tr w:rsidR="00AA6E05" w:rsidRPr="001064EB" w14:paraId="2B0F55A5" w14:textId="77777777" w:rsidTr="001E296C">
        <w:tc>
          <w:tcPr>
            <w:tcW w:w="1559" w:type="dxa"/>
            <w:vMerge/>
            <w:shd w:val="clear" w:color="auto" w:fill="auto"/>
            <w:vAlign w:val="center"/>
          </w:tcPr>
          <w:p w14:paraId="76F2D216" w14:textId="77777777" w:rsidR="00AA6E05" w:rsidRPr="001064EB" w:rsidRDefault="00AA6E05" w:rsidP="00AA6E05">
            <w:pPr>
              <w:ind w:right="-2"/>
              <w:jc w:val="center"/>
              <w:rPr>
                <w:sz w:val="23"/>
                <w:szCs w:val="23"/>
              </w:rPr>
            </w:pPr>
          </w:p>
        </w:tc>
        <w:tc>
          <w:tcPr>
            <w:tcW w:w="1980" w:type="dxa"/>
            <w:shd w:val="clear" w:color="auto" w:fill="auto"/>
            <w:vAlign w:val="center"/>
          </w:tcPr>
          <w:p w14:paraId="5C728E07" w14:textId="77777777" w:rsidR="00AA6E05" w:rsidRPr="001064EB" w:rsidRDefault="00AA6E05" w:rsidP="00AA6E05">
            <w:pPr>
              <w:ind w:left="-105" w:right="-103"/>
              <w:jc w:val="center"/>
              <w:rPr>
                <w:sz w:val="23"/>
                <w:szCs w:val="23"/>
              </w:rPr>
            </w:pPr>
            <w:r w:rsidRPr="001064EB">
              <w:rPr>
                <w:sz w:val="23"/>
                <w:szCs w:val="23"/>
              </w:rPr>
              <w:t>Ставка за тепловую энергию, руб./Гкал</w:t>
            </w:r>
          </w:p>
        </w:tc>
        <w:tc>
          <w:tcPr>
            <w:tcW w:w="1559" w:type="dxa"/>
            <w:shd w:val="clear" w:color="auto" w:fill="auto"/>
            <w:vAlign w:val="center"/>
          </w:tcPr>
          <w:p w14:paraId="31BF7C15" w14:textId="77777777" w:rsidR="00AA6E05" w:rsidRPr="001064EB" w:rsidRDefault="00AA6E05" w:rsidP="00AA6E05">
            <w:pPr>
              <w:jc w:val="center"/>
              <w:rPr>
                <w:sz w:val="23"/>
                <w:szCs w:val="23"/>
              </w:rPr>
            </w:pPr>
            <w:r w:rsidRPr="001064EB">
              <w:rPr>
                <w:sz w:val="23"/>
                <w:szCs w:val="23"/>
              </w:rPr>
              <w:t>x</w:t>
            </w:r>
          </w:p>
        </w:tc>
        <w:tc>
          <w:tcPr>
            <w:tcW w:w="1003" w:type="dxa"/>
            <w:shd w:val="clear" w:color="auto" w:fill="auto"/>
            <w:vAlign w:val="center"/>
          </w:tcPr>
          <w:p w14:paraId="1A080DCB" w14:textId="77777777" w:rsidR="00AA6E05" w:rsidRPr="001064EB" w:rsidRDefault="00AA6E05" w:rsidP="00AA6E05">
            <w:pPr>
              <w:ind w:left="-108" w:right="-98"/>
              <w:jc w:val="center"/>
              <w:rPr>
                <w:sz w:val="23"/>
                <w:szCs w:val="23"/>
              </w:rPr>
            </w:pPr>
            <w:r w:rsidRPr="001064EB">
              <w:rPr>
                <w:sz w:val="23"/>
                <w:szCs w:val="23"/>
              </w:rPr>
              <w:t>x</w:t>
            </w:r>
          </w:p>
        </w:tc>
        <w:tc>
          <w:tcPr>
            <w:tcW w:w="850" w:type="dxa"/>
            <w:shd w:val="clear" w:color="auto" w:fill="auto"/>
            <w:vAlign w:val="center"/>
          </w:tcPr>
          <w:p w14:paraId="4205E842" w14:textId="77777777" w:rsidR="00AA6E05" w:rsidRPr="001064EB" w:rsidRDefault="00AA6E05" w:rsidP="00AA6E05">
            <w:pPr>
              <w:jc w:val="center"/>
              <w:rPr>
                <w:sz w:val="23"/>
                <w:szCs w:val="23"/>
              </w:rPr>
            </w:pPr>
            <w:r w:rsidRPr="001064EB">
              <w:rPr>
                <w:sz w:val="23"/>
                <w:szCs w:val="23"/>
              </w:rPr>
              <w:t>x</w:t>
            </w:r>
          </w:p>
        </w:tc>
        <w:tc>
          <w:tcPr>
            <w:tcW w:w="835" w:type="dxa"/>
            <w:shd w:val="clear" w:color="auto" w:fill="auto"/>
            <w:vAlign w:val="center"/>
          </w:tcPr>
          <w:p w14:paraId="77ABF8B3" w14:textId="77777777" w:rsidR="00AA6E05" w:rsidRPr="001064EB" w:rsidRDefault="00AA6E05" w:rsidP="00AA6E05">
            <w:pPr>
              <w:ind w:right="-2"/>
              <w:jc w:val="center"/>
              <w:rPr>
                <w:sz w:val="23"/>
                <w:szCs w:val="23"/>
                <w:lang w:val="en-US"/>
              </w:rPr>
            </w:pPr>
            <w:r w:rsidRPr="001064EB">
              <w:rPr>
                <w:sz w:val="23"/>
                <w:szCs w:val="23"/>
                <w:lang w:val="en-US"/>
              </w:rPr>
              <w:t>x</w:t>
            </w:r>
          </w:p>
        </w:tc>
        <w:tc>
          <w:tcPr>
            <w:tcW w:w="1009" w:type="dxa"/>
            <w:shd w:val="clear" w:color="auto" w:fill="auto"/>
            <w:vAlign w:val="center"/>
          </w:tcPr>
          <w:p w14:paraId="1B70EB3B" w14:textId="77777777" w:rsidR="00AA6E05" w:rsidRPr="001064EB" w:rsidRDefault="00AA6E05" w:rsidP="00AA6E05">
            <w:pPr>
              <w:ind w:right="-2"/>
              <w:jc w:val="center"/>
              <w:rPr>
                <w:sz w:val="23"/>
                <w:szCs w:val="23"/>
                <w:lang w:val="en-US"/>
              </w:rPr>
            </w:pPr>
            <w:r w:rsidRPr="001064EB">
              <w:rPr>
                <w:sz w:val="23"/>
                <w:szCs w:val="23"/>
                <w:lang w:val="en-US"/>
              </w:rPr>
              <w:t>x</w:t>
            </w:r>
          </w:p>
        </w:tc>
        <w:tc>
          <w:tcPr>
            <w:tcW w:w="850" w:type="dxa"/>
            <w:shd w:val="clear" w:color="auto" w:fill="auto"/>
            <w:vAlign w:val="center"/>
          </w:tcPr>
          <w:p w14:paraId="55FD082E" w14:textId="77777777" w:rsidR="00AA6E05" w:rsidRPr="001064EB" w:rsidRDefault="00AA6E05" w:rsidP="00AA6E05">
            <w:pPr>
              <w:ind w:right="-2"/>
              <w:jc w:val="center"/>
              <w:rPr>
                <w:sz w:val="23"/>
                <w:szCs w:val="23"/>
                <w:lang w:val="en-US"/>
              </w:rPr>
            </w:pPr>
            <w:r w:rsidRPr="001064EB">
              <w:rPr>
                <w:sz w:val="23"/>
                <w:szCs w:val="23"/>
                <w:lang w:val="en-US"/>
              </w:rPr>
              <w:t>x</w:t>
            </w:r>
          </w:p>
        </w:tc>
        <w:tc>
          <w:tcPr>
            <w:tcW w:w="957" w:type="dxa"/>
            <w:shd w:val="clear" w:color="auto" w:fill="auto"/>
            <w:vAlign w:val="center"/>
          </w:tcPr>
          <w:p w14:paraId="672FAD11" w14:textId="77777777" w:rsidR="00AA6E05" w:rsidRPr="001064EB" w:rsidRDefault="00AA6E05" w:rsidP="00AA6E05">
            <w:pPr>
              <w:ind w:right="-2"/>
              <w:jc w:val="center"/>
              <w:rPr>
                <w:sz w:val="23"/>
                <w:szCs w:val="23"/>
                <w:lang w:val="en-US"/>
              </w:rPr>
            </w:pPr>
            <w:r w:rsidRPr="001064EB">
              <w:rPr>
                <w:sz w:val="23"/>
                <w:szCs w:val="23"/>
                <w:lang w:val="en-US"/>
              </w:rPr>
              <w:t>x</w:t>
            </w:r>
          </w:p>
        </w:tc>
      </w:tr>
      <w:tr w:rsidR="00AA6E05" w:rsidRPr="001064EB" w14:paraId="03A7EF57" w14:textId="77777777" w:rsidTr="001E296C">
        <w:trPr>
          <w:trHeight w:val="690"/>
        </w:trPr>
        <w:tc>
          <w:tcPr>
            <w:tcW w:w="1559" w:type="dxa"/>
            <w:vMerge/>
            <w:shd w:val="clear" w:color="auto" w:fill="auto"/>
            <w:vAlign w:val="center"/>
          </w:tcPr>
          <w:p w14:paraId="06556713" w14:textId="77777777" w:rsidR="00AA6E05" w:rsidRPr="001064EB" w:rsidRDefault="00AA6E05" w:rsidP="00AA6E05">
            <w:pPr>
              <w:ind w:right="-2"/>
              <w:jc w:val="center"/>
              <w:rPr>
                <w:sz w:val="23"/>
                <w:szCs w:val="23"/>
              </w:rPr>
            </w:pPr>
          </w:p>
        </w:tc>
        <w:tc>
          <w:tcPr>
            <w:tcW w:w="1980" w:type="dxa"/>
            <w:shd w:val="clear" w:color="auto" w:fill="auto"/>
            <w:vAlign w:val="center"/>
          </w:tcPr>
          <w:p w14:paraId="155FE5FF" w14:textId="77777777" w:rsidR="00AA6E05" w:rsidRPr="001064EB" w:rsidRDefault="00AA6E05" w:rsidP="00AA6E05">
            <w:pPr>
              <w:ind w:right="-2"/>
              <w:jc w:val="center"/>
              <w:rPr>
                <w:sz w:val="23"/>
                <w:szCs w:val="23"/>
              </w:rPr>
            </w:pPr>
            <w:r w:rsidRPr="001064EB">
              <w:rPr>
                <w:sz w:val="23"/>
                <w:szCs w:val="23"/>
              </w:rPr>
              <w:t xml:space="preserve">Ставка за </w:t>
            </w:r>
            <w:proofErr w:type="gramStart"/>
            <w:r w:rsidRPr="001064EB">
              <w:rPr>
                <w:sz w:val="23"/>
                <w:szCs w:val="23"/>
              </w:rPr>
              <w:t>содер-жание</w:t>
            </w:r>
            <w:proofErr w:type="gramEnd"/>
            <w:r w:rsidRPr="001064EB">
              <w:rPr>
                <w:sz w:val="23"/>
                <w:szCs w:val="23"/>
              </w:rPr>
              <w:t xml:space="preserve"> тепловой мощности тыс. руб./Гкал/ч в мес.</w:t>
            </w:r>
          </w:p>
        </w:tc>
        <w:tc>
          <w:tcPr>
            <w:tcW w:w="1559" w:type="dxa"/>
            <w:shd w:val="clear" w:color="auto" w:fill="auto"/>
            <w:vAlign w:val="center"/>
          </w:tcPr>
          <w:p w14:paraId="1B0733EB" w14:textId="77777777" w:rsidR="00AA6E05" w:rsidRPr="001064EB" w:rsidRDefault="00AA6E05" w:rsidP="00AA6E05">
            <w:pPr>
              <w:jc w:val="center"/>
              <w:rPr>
                <w:sz w:val="23"/>
                <w:szCs w:val="23"/>
              </w:rPr>
            </w:pPr>
            <w:r w:rsidRPr="001064EB">
              <w:rPr>
                <w:sz w:val="23"/>
                <w:szCs w:val="23"/>
              </w:rPr>
              <w:t>x</w:t>
            </w:r>
          </w:p>
        </w:tc>
        <w:tc>
          <w:tcPr>
            <w:tcW w:w="1003" w:type="dxa"/>
            <w:shd w:val="clear" w:color="auto" w:fill="auto"/>
            <w:vAlign w:val="center"/>
          </w:tcPr>
          <w:p w14:paraId="7E5F6E66" w14:textId="77777777" w:rsidR="00AA6E05" w:rsidRPr="001064EB" w:rsidRDefault="00AA6E05" w:rsidP="00AA6E05">
            <w:pPr>
              <w:ind w:left="-108" w:right="-98"/>
              <w:jc w:val="center"/>
              <w:rPr>
                <w:sz w:val="23"/>
                <w:szCs w:val="23"/>
              </w:rPr>
            </w:pPr>
            <w:r w:rsidRPr="001064EB">
              <w:rPr>
                <w:sz w:val="23"/>
                <w:szCs w:val="23"/>
              </w:rPr>
              <w:t>x</w:t>
            </w:r>
          </w:p>
        </w:tc>
        <w:tc>
          <w:tcPr>
            <w:tcW w:w="850" w:type="dxa"/>
            <w:shd w:val="clear" w:color="auto" w:fill="auto"/>
            <w:vAlign w:val="center"/>
          </w:tcPr>
          <w:p w14:paraId="2E1B2974" w14:textId="77777777" w:rsidR="00AA6E05" w:rsidRPr="001064EB" w:rsidRDefault="00AA6E05" w:rsidP="00AA6E05">
            <w:pPr>
              <w:jc w:val="center"/>
              <w:rPr>
                <w:sz w:val="23"/>
                <w:szCs w:val="23"/>
              </w:rPr>
            </w:pPr>
            <w:r w:rsidRPr="001064EB">
              <w:rPr>
                <w:sz w:val="23"/>
                <w:szCs w:val="23"/>
              </w:rPr>
              <w:t>x</w:t>
            </w:r>
          </w:p>
        </w:tc>
        <w:tc>
          <w:tcPr>
            <w:tcW w:w="835" w:type="dxa"/>
            <w:shd w:val="clear" w:color="auto" w:fill="auto"/>
            <w:vAlign w:val="center"/>
          </w:tcPr>
          <w:p w14:paraId="63121E48" w14:textId="77777777" w:rsidR="00AA6E05" w:rsidRPr="001064EB" w:rsidRDefault="00AA6E05" w:rsidP="00AA6E05">
            <w:pPr>
              <w:ind w:right="-2"/>
              <w:jc w:val="center"/>
              <w:rPr>
                <w:sz w:val="23"/>
                <w:szCs w:val="23"/>
              </w:rPr>
            </w:pPr>
            <w:r w:rsidRPr="001064EB">
              <w:rPr>
                <w:sz w:val="23"/>
                <w:szCs w:val="23"/>
                <w:lang w:val="en-US"/>
              </w:rPr>
              <w:t>x</w:t>
            </w:r>
          </w:p>
        </w:tc>
        <w:tc>
          <w:tcPr>
            <w:tcW w:w="1009" w:type="dxa"/>
            <w:shd w:val="clear" w:color="auto" w:fill="auto"/>
            <w:vAlign w:val="center"/>
          </w:tcPr>
          <w:p w14:paraId="49209383" w14:textId="77777777" w:rsidR="00AA6E05" w:rsidRPr="001064EB" w:rsidRDefault="00AA6E05" w:rsidP="00AA6E05">
            <w:pPr>
              <w:ind w:right="-2"/>
              <w:jc w:val="center"/>
              <w:rPr>
                <w:sz w:val="23"/>
                <w:szCs w:val="23"/>
              </w:rPr>
            </w:pPr>
            <w:r w:rsidRPr="001064EB">
              <w:rPr>
                <w:sz w:val="23"/>
                <w:szCs w:val="23"/>
                <w:lang w:val="en-US"/>
              </w:rPr>
              <w:t>x</w:t>
            </w:r>
          </w:p>
        </w:tc>
        <w:tc>
          <w:tcPr>
            <w:tcW w:w="850" w:type="dxa"/>
            <w:shd w:val="clear" w:color="auto" w:fill="auto"/>
            <w:vAlign w:val="center"/>
          </w:tcPr>
          <w:p w14:paraId="01C7DCE3" w14:textId="77777777" w:rsidR="00AA6E05" w:rsidRPr="001064EB" w:rsidRDefault="00AA6E05" w:rsidP="00AA6E05">
            <w:pPr>
              <w:ind w:right="-2"/>
              <w:jc w:val="center"/>
              <w:rPr>
                <w:sz w:val="23"/>
                <w:szCs w:val="23"/>
              </w:rPr>
            </w:pPr>
            <w:r w:rsidRPr="001064EB">
              <w:rPr>
                <w:sz w:val="23"/>
                <w:szCs w:val="23"/>
                <w:lang w:val="en-US"/>
              </w:rPr>
              <w:t>x</w:t>
            </w:r>
          </w:p>
        </w:tc>
        <w:tc>
          <w:tcPr>
            <w:tcW w:w="957" w:type="dxa"/>
            <w:shd w:val="clear" w:color="auto" w:fill="auto"/>
            <w:vAlign w:val="center"/>
          </w:tcPr>
          <w:p w14:paraId="6B71B133" w14:textId="77777777" w:rsidR="00AA6E05" w:rsidRPr="001064EB" w:rsidRDefault="00AA6E05" w:rsidP="00AA6E05">
            <w:pPr>
              <w:ind w:right="-2"/>
              <w:jc w:val="center"/>
              <w:rPr>
                <w:sz w:val="23"/>
                <w:szCs w:val="23"/>
              </w:rPr>
            </w:pPr>
            <w:r w:rsidRPr="001064EB">
              <w:rPr>
                <w:sz w:val="23"/>
                <w:szCs w:val="23"/>
                <w:lang w:val="en-US"/>
              </w:rPr>
              <w:t>x</w:t>
            </w:r>
          </w:p>
        </w:tc>
      </w:tr>
      <w:tr w:rsidR="00AA6E05" w:rsidRPr="001064EB" w14:paraId="73570232" w14:textId="77777777" w:rsidTr="001E296C">
        <w:tc>
          <w:tcPr>
            <w:tcW w:w="1559" w:type="dxa"/>
            <w:vMerge/>
            <w:shd w:val="clear" w:color="auto" w:fill="auto"/>
            <w:vAlign w:val="center"/>
          </w:tcPr>
          <w:p w14:paraId="5C957FBF" w14:textId="77777777" w:rsidR="00AA6E05" w:rsidRPr="001064EB" w:rsidRDefault="00AA6E05" w:rsidP="00AA6E05">
            <w:pPr>
              <w:ind w:right="-2"/>
              <w:jc w:val="center"/>
              <w:rPr>
                <w:sz w:val="23"/>
                <w:szCs w:val="23"/>
              </w:rPr>
            </w:pPr>
          </w:p>
        </w:tc>
        <w:tc>
          <w:tcPr>
            <w:tcW w:w="9043" w:type="dxa"/>
            <w:gridSpan w:val="8"/>
            <w:shd w:val="clear" w:color="auto" w:fill="auto"/>
            <w:vAlign w:val="center"/>
          </w:tcPr>
          <w:p w14:paraId="6E52A37E" w14:textId="77777777" w:rsidR="00AA6E05" w:rsidRPr="001064EB" w:rsidRDefault="00AA6E05" w:rsidP="00AA6E05">
            <w:pPr>
              <w:ind w:right="-2"/>
              <w:jc w:val="center"/>
              <w:rPr>
                <w:sz w:val="23"/>
                <w:szCs w:val="23"/>
              </w:rPr>
            </w:pPr>
            <w:r>
              <w:rPr>
                <w:sz w:val="23"/>
                <w:szCs w:val="23"/>
              </w:rPr>
              <w:t xml:space="preserve">Население </w:t>
            </w:r>
            <w:r w:rsidRPr="0019443D">
              <w:rPr>
                <w:sz w:val="23"/>
                <w:szCs w:val="23"/>
              </w:rPr>
              <w:t>(тарифы указываются с учетом НДС) *</w:t>
            </w:r>
          </w:p>
        </w:tc>
      </w:tr>
      <w:tr w:rsidR="00AA6E05" w:rsidRPr="001064EB" w14:paraId="050F9B88" w14:textId="77777777" w:rsidTr="001E296C">
        <w:trPr>
          <w:trHeight w:val="225"/>
        </w:trPr>
        <w:tc>
          <w:tcPr>
            <w:tcW w:w="1559" w:type="dxa"/>
            <w:vMerge/>
            <w:shd w:val="clear" w:color="auto" w:fill="auto"/>
            <w:vAlign w:val="center"/>
          </w:tcPr>
          <w:p w14:paraId="6BFC27E1" w14:textId="77777777" w:rsidR="00AA6E05" w:rsidRPr="001064EB" w:rsidRDefault="00AA6E05" w:rsidP="00AA6E05">
            <w:pPr>
              <w:ind w:right="-2"/>
              <w:jc w:val="center"/>
              <w:rPr>
                <w:sz w:val="23"/>
                <w:szCs w:val="23"/>
              </w:rPr>
            </w:pPr>
          </w:p>
        </w:tc>
        <w:tc>
          <w:tcPr>
            <w:tcW w:w="1980" w:type="dxa"/>
            <w:vMerge w:val="restart"/>
            <w:shd w:val="clear" w:color="auto" w:fill="auto"/>
            <w:vAlign w:val="center"/>
          </w:tcPr>
          <w:p w14:paraId="4392DC59" w14:textId="77777777" w:rsidR="00AA6E05" w:rsidRPr="001064EB" w:rsidRDefault="00AA6E05" w:rsidP="00AA6E05">
            <w:pPr>
              <w:ind w:right="-2"/>
              <w:jc w:val="center"/>
              <w:rPr>
                <w:sz w:val="23"/>
                <w:szCs w:val="23"/>
              </w:rPr>
            </w:pPr>
            <w:r w:rsidRPr="001064EB">
              <w:rPr>
                <w:sz w:val="23"/>
                <w:szCs w:val="23"/>
              </w:rPr>
              <w:t>Одноставочный</w:t>
            </w:r>
          </w:p>
          <w:p w14:paraId="741C14AD" w14:textId="77777777" w:rsidR="00AA6E05" w:rsidRPr="001064EB" w:rsidRDefault="00AA6E05" w:rsidP="00AA6E05">
            <w:pPr>
              <w:ind w:right="-2"/>
              <w:jc w:val="center"/>
              <w:rPr>
                <w:sz w:val="23"/>
                <w:szCs w:val="23"/>
              </w:rPr>
            </w:pPr>
            <w:r w:rsidRPr="001064EB">
              <w:rPr>
                <w:sz w:val="23"/>
                <w:szCs w:val="23"/>
              </w:rPr>
              <w:t>руб./Гкал</w:t>
            </w:r>
          </w:p>
        </w:tc>
        <w:tc>
          <w:tcPr>
            <w:tcW w:w="1559" w:type="dxa"/>
            <w:shd w:val="clear" w:color="auto" w:fill="auto"/>
            <w:vAlign w:val="center"/>
          </w:tcPr>
          <w:p w14:paraId="74522296" w14:textId="77777777" w:rsidR="00AA6E05" w:rsidRPr="001064EB" w:rsidRDefault="00AA6E05" w:rsidP="00AA6E05">
            <w:pPr>
              <w:jc w:val="center"/>
              <w:rPr>
                <w:sz w:val="23"/>
                <w:szCs w:val="23"/>
              </w:rPr>
            </w:pPr>
            <w:r>
              <w:t>с 01.01.2021</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0E05CA82" w14:textId="77777777" w:rsidR="00AA6E05" w:rsidRPr="001064EB" w:rsidRDefault="00AA6E05" w:rsidP="00AA6E05">
            <w:pPr>
              <w:ind w:left="-108" w:right="-98"/>
              <w:jc w:val="center"/>
              <w:rPr>
                <w:sz w:val="23"/>
                <w:szCs w:val="23"/>
              </w:rPr>
            </w:pPr>
            <w:r>
              <w:t>1 876,64</w:t>
            </w:r>
          </w:p>
        </w:tc>
        <w:tc>
          <w:tcPr>
            <w:tcW w:w="850" w:type="dxa"/>
            <w:tcBorders>
              <w:left w:val="single" w:sz="4" w:space="0" w:color="auto"/>
            </w:tcBorders>
            <w:shd w:val="clear" w:color="auto" w:fill="auto"/>
            <w:vAlign w:val="center"/>
          </w:tcPr>
          <w:p w14:paraId="0F369401" w14:textId="77777777" w:rsidR="00AA6E05" w:rsidRPr="001064EB" w:rsidRDefault="00AA6E05" w:rsidP="00AA6E05">
            <w:pPr>
              <w:ind w:right="-2"/>
              <w:jc w:val="center"/>
              <w:rPr>
                <w:sz w:val="23"/>
                <w:szCs w:val="23"/>
              </w:rPr>
            </w:pPr>
            <w:r w:rsidRPr="001064EB">
              <w:rPr>
                <w:sz w:val="23"/>
                <w:szCs w:val="23"/>
                <w:lang w:val="en-US"/>
              </w:rPr>
              <w:t>x</w:t>
            </w:r>
          </w:p>
        </w:tc>
        <w:tc>
          <w:tcPr>
            <w:tcW w:w="835" w:type="dxa"/>
            <w:shd w:val="clear" w:color="auto" w:fill="auto"/>
            <w:vAlign w:val="center"/>
          </w:tcPr>
          <w:p w14:paraId="3BD8955F" w14:textId="77777777" w:rsidR="00AA6E05" w:rsidRPr="001064EB" w:rsidRDefault="00AA6E05" w:rsidP="00AA6E05">
            <w:pPr>
              <w:ind w:right="-2"/>
              <w:jc w:val="center"/>
              <w:rPr>
                <w:sz w:val="23"/>
                <w:szCs w:val="23"/>
              </w:rPr>
            </w:pPr>
            <w:r w:rsidRPr="001064EB">
              <w:rPr>
                <w:sz w:val="23"/>
                <w:szCs w:val="23"/>
                <w:lang w:val="en-US"/>
              </w:rPr>
              <w:t>x</w:t>
            </w:r>
          </w:p>
        </w:tc>
        <w:tc>
          <w:tcPr>
            <w:tcW w:w="1009" w:type="dxa"/>
            <w:shd w:val="clear" w:color="auto" w:fill="auto"/>
            <w:vAlign w:val="center"/>
          </w:tcPr>
          <w:p w14:paraId="7EE74163" w14:textId="77777777" w:rsidR="00AA6E05" w:rsidRPr="001064EB" w:rsidRDefault="00AA6E05" w:rsidP="00AA6E05">
            <w:pPr>
              <w:ind w:right="-2"/>
              <w:jc w:val="center"/>
              <w:rPr>
                <w:sz w:val="23"/>
                <w:szCs w:val="23"/>
                <w:lang w:val="en-US"/>
              </w:rPr>
            </w:pPr>
            <w:r w:rsidRPr="001064EB">
              <w:rPr>
                <w:sz w:val="23"/>
                <w:szCs w:val="23"/>
                <w:lang w:val="en-US"/>
              </w:rPr>
              <w:t>x</w:t>
            </w:r>
          </w:p>
        </w:tc>
        <w:tc>
          <w:tcPr>
            <w:tcW w:w="850" w:type="dxa"/>
            <w:shd w:val="clear" w:color="auto" w:fill="auto"/>
            <w:vAlign w:val="center"/>
          </w:tcPr>
          <w:p w14:paraId="08C4780B" w14:textId="77777777" w:rsidR="00AA6E05" w:rsidRPr="001064EB" w:rsidRDefault="00AA6E05" w:rsidP="00AA6E05">
            <w:pPr>
              <w:ind w:right="-2"/>
              <w:jc w:val="center"/>
              <w:rPr>
                <w:sz w:val="23"/>
                <w:szCs w:val="23"/>
                <w:lang w:val="en-US"/>
              </w:rPr>
            </w:pPr>
            <w:r w:rsidRPr="001064EB">
              <w:rPr>
                <w:sz w:val="23"/>
                <w:szCs w:val="23"/>
                <w:lang w:val="en-US"/>
              </w:rPr>
              <w:t>x</w:t>
            </w:r>
          </w:p>
        </w:tc>
        <w:tc>
          <w:tcPr>
            <w:tcW w:w="957" w:type="dxa"/>
            <w:shd w:val="clear" w:color="auto" w:fill="auto"/>
            <w:vAlign w:val="center"/>
          </w:tcPr>
          <w:p w14:paraId="743DE1E2" w14:textId="77777777" w:rsidR="00AA6E05" w:rsidRPr="001064EB" w:rsidRDefault="00AA6E05" w:rsidP="00AA6E05">
            <w:pPr>
              <w:ind w:right="-2"/>
              <w:jc w:val="center"/>
              <w:rPr>
                <w:sz w:val="23"/>
                <w:szCs w:val="23"/>
                <w:lang w:val="en-US"/>
              </w:rPr>
            </w:pPr>
            <w:r w:rsidRPr="001064EB">
              <w:rPr>
                <w:sz w:val="23"/>
                <w:szCs w:val="23"/>
                <w:lang w:val="en-US"/>
              </w:rPr>
              <w:t>x</w:t>
            </w:r>
          </w:p>
        </w:tc>
      </w:tr>
      <w:tr w:rsidR="00AA6E05" w:rsidRPr="001064EB" w14:paraId="7616ABCC" w14:textId="77777777" w:rsidTr="001E296C">
        <w:trPr>
          <w:trHeight w:val="180"/>
        </w:trPr>
        <w:tc>
          <w:tcPr>
            <w:tcW w:w="1559" w:type="dxa"/>
            <w:vMerge/>
            <w:shd w:val="clear" w:color="auto" w:fill="auto"/>
            <w:vAlign w:val="center"/>
          </w:tcPr>
          <w:p w14:paraId="42CE70C5" w14:textId="77777777" w:rsidR="00AA6E05" w:rsidRPr="001064EB" w:rsidRDefault="00AA6E05" w:rsidP="00AA6E05">
            <w:pPr>
              <w:ind w:right="-2"/>
              <w:jc w:val="center"/>
              <w:rPr>
                <w:sz w:val="23"/>
                <w:szCs w:val="23"/>
              </w:rPr>
            </w:pPr>
          </w:p>
        </w:tc>
        <w:tc>
          <w:tcPr>
            <w:tcW w:w="1980" w:type="dxa"/>
            <w:vMerge/>
            <w:shd w:val="clear" w:color="auto" w:fill="auto"/>
            <w:vAlign w:val="center"/>
          </w:tcPr>
          <w:p w14:paraId="04C91089" w14:textId="77777777" w:rsidR="00AA6E05" w:rsidRPr="001064EB" w:rsidRDefault="00AA6E05" w:rsidP="00AA6E05">
            <w:pPr>
              <w:ind w:right="-2"/>
              <w:jc w:val="center"/>
              <w:rPr>
                <w:sz w:val="23"/>
                <w:szCs w:val="23"/>
              </w:rPr>
            </w:pPr>
          </w:p>
        </w:tc>
        <w:tc>
          <w:tcPr>
            <w:tcW w:w="1559" w:type="dxa"/>
            <w:shd w:val="clear" w:color="auto" w:fill="auto"/>
            <w:vAlign w:val="center"/>
          </w:tcPr>
          <w:p w14:paraId="308BF884" w14:textId="77777777" w:rsidR="00AA6E05" w:rsidRPr="001064EB" w:rsidRDefault="00AA6E05" w:rsidP="00AA6E05">
            <w:pPr>
              <w:jc w:val="center"/>
              <w:rPr>
                <w:sz w:val="23"/>
                <w:szCs w:val="23"/>
              </w:rPr>
            </w:pPr>
            <w:r>
              <w:t>с 01.07.2021</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04C9A1E5" w14:textId="77777777" w:rsidR="00AA6E05" w:rsidRPr="001064EB" w:rsidRDefault="00AA6E05" w:rsidP="00AA6E05">
            <w:pPr>
              <w:ind w:left="-108" w:right="-98"/>
              <w:jc w:val="center"/>
              <w:rPr>
                <w:sz w:val="23"/>
                <w:szCs w:val="23"/>
              </w:rPr>
            </w:pPr>
            <w:r>
              <w:t>1 888,30</w:t>
            </w:r>
          </w:p>
        </w:tc>
        <w:tc>
          <w:tcPr>
            <w:tcW w:w="850" w:type="dxa"/>
            <w:tcBorders>
              <w:left w:val="single" w:sz="4" w:space="0" w:color="auto"/>
            </w:tcBorders>
            <w:shd w:val="clear" w:color="auto" w:fill="auto"/>
            <w:vAlign w:val="center"/>
          </w:tcPr>
          <w:p w14:paraId="46547BAC" w14:textId="77777777" w:rsidR="00AA6E05" w:rsidRPr="001064EB" w:rsidRDefault="00AA6E05" w:rsidP="00AA6E05">
            <w:pPr>
              <w:jc w:val="center"/>
              <w:rPr>
                <w:sz w:val="23"/>
                <w:szCs w:val="23"/>
              </w:rPr>
            </w:pPr>
            <w:r w:rsidRPr="001064EB">
              <w:rPr>
                <w:sz w:val="23"/>
                <w:szCs w:val="23"/>
              </w:rPr>
              <w:t>x</w:t>
            </w:r>
          </w:p>
        </w:tc>
        <w:tc>
          <w:tcPr>
            <w:tcW w:w="835" w:type="dxa"/>
            <w:shd w:val="clear" w:color="auto" w:fill="auto"/>
            <w:vAlign w:val="center"/>
          </w:tcPr>
          <w:p w14:paraId="32195924" w14:textId="77777777" w:rsidR="00AA6E05" w:rsidRPr="001064EB" w:rsidRDefault="00AA6E05" w:rsidP="00AA6E05">
            <w:pPr>
              <w:ind w:right="-2"/>
              <w:jc w:val="center"/>
              <w:rPr>
                <w:sz w:val="23"/>
                <w:szCs w:val="23"/>
                <w:lang w:val="en-US"/>
              </w:rPr>
            </w:pPr>
            <w:r w:rsidRPr="001064EB">
              <w:rPr>
                <w:sz w:val="23"/>
                <w:szCs w:val="23"/>
                <w:lang w:val="en-US"/>
              </w:rPr>
              <w:t>x</w:t>
            </w:r>
          </w:p>
        </w:tc>
        <w:tc>
          <w:tcPr>
            <w:tcW w:w="1009" w:type="dxa"/>
            <w:shd w:val="clear" w:color="auto" w:fill="auto"/>
            <w:vAlign w:val="center"/>
          </w:tcPr>
          <w:p w14:paraId="117D83E3" w14:textId="77777777" w:rsidR="00AA6E05" w:rsidRPr="001064EB" w:rsidRDefault="00AA6E05" w:rsidP="00AA6E05">
            <w:pPr>
              <w:ind w:right="-2"/>
              <w:jc w:val="center"/>
              <w:rPr>
                <w:sz w:val="23"/>
                <w:szCs w:val="23"/>
                <w:lang w:val="en-US"/>
              </w:rPr>
            </w:pPr>
            <w:r w:rsidRPr="001064EB">
              <w:rPr>
                <w:sz w:val="23"/>
                <w:szCs w:val="23"/>
                <w:lang w:val="en-US"/>
              </w:rPr>
              <w:t>x</w:t>
            </w:r>
          </w:p>
        </w:tc>
        <w:tc>
          <w:tcPr>
            <w:tcW w:w="850" w:type="dxa"/>
            <w:shd w:val="clear" w:color="auto" w:fill="auto"/>
            <w:vAlign w:val="center"/>
          </w:tcPr>
          <w:p w14:paraId="17394BB9" w14:textId="77777777" w:rsidR="00AA6E05" w:rsidRPr="001064EB" w:rsidRDefault="00AA6E05" w:rsidP="00AA6E05">
            <w:pPr>
              <w:ind w:right="-2"/>
              <w:jc w:val="center"/>
              <w:rPr>
                <w:sz w:val="23"/>
                <w:szCs w:val="23"/>
                <w:lang w:val="en-US"/>
              </w:rPr>
            </w:pPr>
            <w:r w:rsidRPr="001064EB">
              <w:rPr>
                <w:sz w:val="23"/>
                <w:szCs w:val="23"/>
                <w:lang w:val="en-US"/>
              </w:rPr>
              <w:t>x</w:t>
            </w:r>
          </w:p>
        </w:tc>
        <w:tc>
          <w:tcPr>
            <w:tcW w:w="957" w:type="dxa"/>
            <w:shd w:val="clear" w:color="auto" w:fill="auto"/>
            <w:vAlign w:val="center"/>
          </w:tcPr>
          <w:p w14:paraId="0C1AAACA" w14:textId="77777777" w:rsidR="00AA6E05" w:rsidRPr="001064EB" w:rsidRDefault="00AA6E05" w:rsidP="00AA6E05">
            <w:pPr>
              <w:ind w:right="-2"/>
              <w:jc w:val="center"/>
              <w:rPr>
                <w:sz w:val="23"/>
                <w:szCs w:val="23"/>
                <w:lang w:val="en-US"/>
              </w:rPr>
            </w:pPr>
            <w:r w:rsidRPr="001064EB">
              <w:rPr>
                <w:sz w:val="23"/>
                <w:szCs w:val="23"/>
                <w:lang w:val="en-US"/>
              </w:rPr>
              <w:t>x</w:t>
            </w:r>
          </w:p>
        </w:tc>
      </w:tr>
      <w:tr w:rsidR="00AA6E05" w:rsidRPr="001064EB" w14:paraId="6700C6A2" w14:textId="77777777" w:rsidTr="001E296C">
        <w:trPr>
          <w:trHeight w:val="135"/>
        </w:trPr>
        <w:tc>
          <w:tcPr>
            <w:tcW w:w="1559" w:type="dxa"/>
            <w:vMerge/>
            <w:shd w:val="clear" w:color="auto" w:fill="auto"/>
            <w:vAlign w:val="center"/>
          </w:tcPr>
          <w:p w14:paraId="5EC99596" w14:textId="77777777" w:rsidR="00AA6E05" w:rsidRPr="001064EB" w:rsidRDefault="00AA6E05" w:rsidP="00AA6E05">
            <w:pPr>
              <w:ind w:right="-2"/>
              <w:jc w:val="center"/>
              <w:rPr>
                <w:sz w:val="23"/>
                <w:szCs w:val="23"/>
              </w:rPr>
            </w:pPr>
          </w:p>
        </w:tc>
        <w:tc>
          <w:tcPr>
            <w:tcW w:w="1980" w:type="dxa"/>
            <w:vMerge/>
            <w:shd w:val="clear" w:color="auto" w:fill="auto"/>
            <w:vAlign w:val="center"/>
          </w:tcPr>
          <w:p w14:paraId="767C8BA8" w14:textId="77777777" w:rsidR="00AA6E05" w:rsidRPr="001064EB" w:rsidRDefault="00AA6E05" w:rsidP="00AA6E05">
            <w:pPr>
              <w:ind w:right="-2"/>
              <w:jc w:val="center"/>
              <w:rPr>
                <w:sz w:val="23"/>
                <w:szCs w:val="23"/>
              </w:rPr>
            </w:pPr>
          </w:p>
        </w:tc>
        <w:tc>
          <w:tcPr>
            <w:tcW w:w="1559" w:type="dxa"/>
            <w:shd w:val="clear" w:color="auto" w:fill="auto"/>
            <w:vAlign w:val="center"/>
          </w:tcPr>
          <w:p w14:paraId="2306A904" w14:textId="77777777" w:rsidR="00AA6E05" w:rsidRPr="001064EB" w:rsidRDefault="00AA6E05" w:rsidP="00AA6E05">
            <w:pPr>
              <w:jc w:val="center"/>
              <w:rPr>
                <w:sz w:val="23"/>
                <w:szCs w:val="23"/>
              </w:rPr>
            </w:pPr>
            <w:r>
              <w:t>с 01.01.2022</w:t>
            </w:r>
          </w:p>
        </w:tc>
        <w:tc>
          <w:tcPr>
            <w:tcW w:w="1003" w:type="dxa"/>
            <w:tcBorders>
              <w:top w:val="single" w:sz="4" w:space="0" w:color="auto"/>
              <w:left w:val="nil"/>
              <w:bottom w:val="single" w:sz="4" w:space="0" w:color="auto"/>
              <w:right w:val="nil"/>
            </w:tcBorders>
            <w:shd w:val="clear" w:color="auto" w:fill="auto"/>
            <w:vAlign w:val="bottom"/>
          </w:tcPr>
          <w:p w14:paraId="518EB107" w14:textId="77777777" w:rsidR="00AA6E05" w:rsidRPr="00125217" w:rsidRDefault="00AA6E05" w:rsidP="00AA6E05">
            <w:pPr>
              <w:ind w:left="-108" w:right="-98"/>
              <w:jc w:val="center"/>
            </w:pPr>
            <w:r w:rsidRPr="00125217">
              <w:t>1 888,30</w:t>
            </w:r>
          </w:p>
        </w:tc>
        <w:tc>
          <w:tcPr>
            <w:tcW w:w="850" w:type="dxa"/>
            <w:tcBorders>
              <w:left w:val="single" w:sz="4" w:space="0" w:color="auto"/>
            </w:tcBorders>
            <w:shd w:val="clear" w:color="auto" w:fill="auto"/>
            <w:vAlign w:val="center"/>
          </w:tcPr>
          <w:p w14:paraId="6A2A4AAF" w14:textId="77777777" w:rsidR="00AA6E05" w:rsidRPr="001064EB" w:rsidRDefault="00AA6E05" w:rsidP="00AA6E05">
            <w:pPr>
              <w:jc w:val="center"/>
              <w:rPr>
                <w:sz w:val="23"/>
                <w:szCs w:val="23"/>
              </w:rPr>
            </w:pPr>
            <w:r w:rsidRPr="001064EB">
              <w:rPr>
                <w:sz w:val="23"/>
                <w:szCs w:val="23"/>
              </w:rPr>
              <w:t>x</w:t>
            </w:r>
          </w:p>
        </w:tc>
        <w:tc>
          <w:tcPr>
            <w:tcW w:w="835" w:type="dxa"/>
            <w:shd w:val="clear" w:color="auto" w:fill="auto"/>
            <w:vAlign w:val="center"/>
          </w:tcPr>
          <w:p w14:paraId="7380000D" w14:textId="77777777" w:rsidR="00AA6E05" w:rsidRPr="001064EB" w:rsidRDefault="00AA6E05" w:rsidP="00AA6E05">
            <w:pPr>
              <w:ind w:right="-2"/>
              <w:jc w:val="center"/>
              <w:rPr>
                <w:sz w:val="23"/>
                <w:szCs w:val="23"/>
                <w:lang w:val="en-US"/>
              </w:rPr>
            </w:pPr>
            <w:r w:rsidRPr="001064EB">
              <w:rPr>
                <w:sz w:val="23"/>
                <w:szCs w:val="23"/>
                <w:lang w:val="en-US"/>
              </w:rPr>
              <w:t>x</w:t>
            </w:r>
          </w:p>
        </w:tc>
        <w:tc>
          <w:tcPr>
            <w:tcW w:w="1009" w:type="dxa"/>
            <w:shd w:val="clear" w:color="auto" w:fill="auto"/>
            <w:vAlign w:val="center"/>
          </w:tcPr>
          <w:p w14:paraId="108EE2D2" w14:textId="77777777" w:rsidR="00AA6E05" w:rsidRPr="001064EB" w:rsidRDefault="00AA6E05" w:rsidP="00AA6E05">
            <w:pPr>
              <w:ind w:right="-2"/>
              <w:jc w:val="center"/>
              <w:rPr>
                <w:sz w:val="23"/>
                <w:szCs w:val="23"/>
                <w:lang w:val="en-US"/>
              </w:rPr>
            </w:pPr>
            <w:r w:rsidRPr="001064EB">
              <w:rPr>
                <w:sz w:val="23"/>
                <w:szCs w:val="23"/>
                <w:lang w:val="en-US"/>
              </w:rPr>
              <w:t>x</w:t>
            </w:r>
          </w:p>
        </w:tc>
        <w:tc>
          <w:tcPr>
            <w:tcW w:w="850" w:type="dxa"/>
            <w:shd w:val="clear" w:color="auto" w:fill="auto"/>
            <w:vAlign w:val="center"/>
          </w:tcPr>
          <w:p w14:paraId="54A03B93" w14:textId="77777777" w:rsidR="00AA6E05" w:rsidRPr="001064EB" w:rsidRDefault="00AA6E05" w:rsidP="00AA6E05">
            <w:pPr>
              <w:ind w:right="-2"/>
              <w:jc w:val="center"/>
              <w:rPr>
                <w:sz w:val="23"/>
                <w:szCs w:val="23"/>
                <w:lang w:val="en-US"/>
              </w:rPr>
            </w:pPr>
            <w:r w:rsidRPr="001064EB">
              <w:rPr>
                <w:sz w:val="23"/>
                <w:szCs w:val="23"/>
                <w:lang w:val="en-US"/>
              </w:rPr>
              <w:t>x</w:t>
            </w:r>
          </w:p>
        </w:tc>
        <w:tc>
          <w:tcPr>
            <w:tcW w:w="957" w:type="dxa"/>
            <w:shd w:val="clear" w:color="auto" w:fill="auto"/>
            <w:vAlign w:val="center"/>
          </w:tcPr>
          <w:p w14:paraId="221A5377" w14:textId="77777777" w:rsidR="00AA6E05" w:rsidRPr="001064EB" w:rsidRDefault="00AA6E05" w:rsidP="00AA6E05">
            <w:pPr>
              <w:ind w:right="-2"/>
              <w:jc w:val="center"/>
              <w:rPr>
                <w:sz w:val="23"/>
                <w:szCs w:val="23"/>
                <w:lang w:val="en-US"/>
              </w:rPr>
            </w:pPr>
            <w:r w:rsidRPr="001064EB">
              <w:rPr>
                <w:sz w:val="23"/>
                <w:szCs w:val="23"/>
                <w:lang w:val="en-US"/>
              </w:rPr>
              <w:t>x</w:t>
            </w:r>
          </w:p>
        </w:tc>
      </w:tr>
      <w:tr w:rsidR="00AA6E05" w:rsidRPr="001064EB" w14:paraId="311962BD" w14:textId="77777777" w:rsidTr="001E296C">
        <w:trPr>
          <w:trHeight w:val="135"/>
        </w:trPr>
        <w:tc>
          <w:tcPr>
            <w:tcW w:w="1559" w:type="dxa"/>
            <w:vMerge/>
            <w:shd w:val="clear" w:color="auto" w:fill="auto"/>
            <w:vAlign w:val="center"/>
          </w:tcPr>
          <w:p w14:paraId="23D11CDB" w14:textId="77777777" w:rsidR="00AA6E05" w:rsidRPr="001064EB" w:rsidRDefault="00AA6E05" w:rsidP="00AA6E05">
            <w:pPr>
              <w:ind w:right="-2"/>
              <w:jc w:val="center"/>
              <w:rPr>
                <w:sz w:val="23"/>
                <w:szCs w:val="23"/>
              </w:rPr>
            </w:pPr>
          </w:p>
        </w:tc>
        <w:tc>
          <w:tcPr>
            <w:tcW w:w="1980" w:type="dxa"/>
            <w:vMerge/>
            <w:shd w:val="clear" w:color="auto" w:fill="auto"/>
            <w:vAlign w:val="center"/>
          </w:tcPr>
          <w:p w14:paraId="284CB588" w14:textId="77777777" w:rsidR="00AA6E05" w:rsidRPr="001064EB" w:rsidRDefault="00AA6E05" w:rsidP="00AA6E05">
            <w:pPr>
              <w:ind w:right="-2"/>
              <w:jc w:val="center"/>
              <w:rPr>
                <w:sz w:val="23"/>
                <w:szCs w:val="23"/>
              </w:rPr>
            </w:pPr>
          </w:p>
        </w:tc>
        <w:tc>
          <w:tcPr>
            <w:tcW w:w="1559" w:type="dxa"/>
            <w:shd w:val="clear" w:color="auto" w:fill="auto"/>
            <w:vAlign w:val="center"/>
          </w:tcPr>
          <w:p w14:paraId="21DCF02F" w14:textId="77777777" w:rsidR="00AA6E05" w:rsidRPr="001064EB" w:rsidRDefault="00AA6E05" w:rsidP="00AA6E05">
            <w:pPr>
              <w:jc w:val="center"/>
              <w:rPr>
                <w:sz w:val="23"/>
                <w:szCs w:val="23"/>
              </w:rPr>
            </w:pPr>
            <w:r>
              <w:t>с 01.07.2022</w:t>
            </w:r>
          </w:p>
        </w:tc>
        <w:tc>
          <w:tcPr>
            <w:tcW w:w="1003" w:type="dxa"/>
            <w:tcBorders>
              <w:top w:val="single" w:sz="4" w:space="0" w:color="auto"/>
              <w:left w:val="nil"/>
              <w:bottom w:val="single" w:sz="4" w:space="0" w:color="auto"/>
              <w:right w:val="nil"/>
            </w:tcBorders>
            <w:shd w:val="clear" w:color="auto" w:fill="auto"/>
            <w:vAlign w:val="bottom"/>
          </w:tcPr>
          <w:p w14:paraId="33F70362" w14:textId="77777777" w:rsidR="00AA6E05" w:rsidRPr="00125217" w:rsidRDefault="00AA6E05" w:rsidP="00AA6E05">
            <w:pPr>
              <w:ind w:left="-108" w:right="-98"/>
              <w:jc w:val="center"/>
            </w:pPr>
            <w:r w:rsidRPr="00125217">
              <w:t>2 1</w:t>
            </w:r>
            <w:r>
              <w:t>71</w:t>
            </w:r>
            <w:r w:rsidRPr="00125217">
              <w:t>,</w:t>
            </w:r>
            <w:r>
              <w:t>6</w:t>
            </w:r>
            <w:r w:rsidRPr="00125217">
              <w:t>2</w:t>
            </w:r>
          </w:p>
        </w:tc>
        <w:tc>
          <w:tcPr>
            <w:tcW w:w="850" w:type="dxa"/>
            <w:tcBorders>
              <w:left w:val="single" w:sz="4" w:space="0" w:color="auto"/>
            </w:tcBorders>
            <w:shd w:val="clear" w:color="auto" w:fill="auto"/>
            <w:vAlign w:val="center"/>
          </w:tcPr>
          <w:p w14:paraId="264984F2" w14:textId="77777777" w:rsidR="00AA6E05" w:rsidRPr="001064EB" w:rsidRDefault="00AA6E05" w:rsidP="00AA6E05">
            <w:pPr>
              <w:jc w:val="center"/>
              <w:rPr>
                <w:sz w:val="23"/>
                <w:szCs w:val="23"/>
              </w:rPr>
            </w:pPr>
            <w:r w:rsidRPr="001064EB">
              <w:rPr>
                <w:sz w:val="23"/>
                <w:szCs w:val="23"/>
              </w:rPr>
              <w:t>x</w:t>
            </w:r>
          </w:p>
        </w:tc>
        <w:tc>
          <w:tcPr>
            <w:tcW w:w="835" w:type="dxa"/>
            <w:shd w:val="clear" w:color="auto" w:fill="auto"/>
            <w:vAlign w:val="center"/>
          </w:tcPr>
          <w:p w14:paraId="6D7DF02F" w14:textId="77777777" w:rsidR="00AA6E05" w:rsidRPr="001064EB" w:rsidRDefault="00AA6E05" w:rsidP="00AA6E05">
            <w:pPr>
              <w:ind w:right="-2"/>
              <w:jc w:val="center"/>
              <w:rPr>
                <w:sz w:val="23"/>
                <w:szCs w:val="23"/>
                <w:lang w:val="en-US"/>
              </w:rPr>
            </w:pPr>
            <w:r w:rsidRPr="001064EB">
              <w:rPr>
                <w:sz w:val="23"/>
                <w:szCs w:val="23"/>
                <w:lang w:val="en-US"/>
              </w:rPr>
              <w:t>x</w:t>
            </w:r>
          </w:p>
        </w:tc>
        <w:tc>
          <w:tcPr>
            <w:tcW w:w="1009" w:type="dxa"/>
            <w:shd w:val="clear" w:color="auto" w:fill="auto"/>
            <w:vAlign w:val="center"/>
          </w:tcPr>
          <w:p w14:paraId="137424BA" w14:textId="77777777" w:rsidR="00AA6E05" w:rsidRPr="001064EB" w:rsidRDefault="00AA6E05" w:rsidP="00AA6E05">
            <w:pPr>
              <w:ind w:right="-2"/>
              <w:jc w:val="center"/>
              <w:rPr>
                <w:sz w:val="23"/>
                <w:szCs w:val="23"/>
                <w:lang w:val="en-US"/>
              </w:rPr>
            </w:pPr>
            <w:r w:rsidRPr="001064EB">
              <w:rPr>
                <w:sz w:val="23"/>
                <w:szCs w:val="23"/>
                <w:lang w:val="en-US"/>
              </w:rPr>
              <w:t>x</w:t>
            </w:r>
          </w:p>
        </w:tc>
        <w:tc>
          <w:tcPr>
            <w:tcW w:w="850" w:type="dxa"/>
            <w:shd w:val="clear" w:color="auto" w:fill="auto"/>
            <w:vAlign w:val="center"/>
          </w:tcPr>
          <w:p w14:paraId="69B1AB8A" w14:textId="77777777" w:rsidR="00AA6E05" w:rsidRPr="001064EB" w:rsidRDefault="00AA6E05" w:rsidP="00AA6E05">
            <w:pPr>
              <w:ind w:right="-2"/>
              <w:jc w:val="center"/>
              <w:rPr>
                <w:sz w:val="23"/>
                <w:szCs w:val="23"/>
                <w:lang w:val="en-US"/>
              </w:rPr>
            </w:pPr>
            <w:r w:rsidRPr="001064EB">
              <w:rPr>
                <w:sz w:val="23"/>
                <w:szCs w:val="23"/>
                <w:lang w:val="en-US"/>
              </w:rPr>
              <w:t>x</w:t>
            </w:r>
          </w:p>
        </w:tc>
        <w:tc>
          <w:tcPr>
            <w:tcW w:w="957" w:type="dxa"/>
            <w:shd w:val="clear" w:color="auto" w:fill="auto"/>
            <w:vAlign w:val="center"/>
          </w:tcPr>
          <w:p w14:paraId="600EC145" w14:textId="77777777" w:rsidR="00AA6E05" w:rsidRPr="001064EB" w:rsidRDefault="00AA6E05" w:rsidP="00AA6E05">
            <w:pPr>
              <w:ind w:right="-2"/>
              <w:jc w:val="center"/>
              <w:rPr>
                <w:sz w:val="23"/>
                <w:szCs w:val="23"/>
                <w:lang w:val="en-US"/>
              </w:rPr>
            </w:pPr>
            <w:r w:rsidRPr="001064EB">
              <w:rPr>
                <w:sz w:val="23"/>
                <w:szCs w:val="23"/>
                <w:lang w:val="en-US"/>
              </w:rPr>
              <w:t>x</w:t>
            </w:r>
          </w:p>
        </w:tc>
      </w:tr>
      <w:tr w:rsidR="00AA6E05" w:rsidRPr="001064EB" w14:paraId="26A39F03" w14:textId="77777777" w:rsidTr="001E296C">
        <w:trPr>
          <w:trHeight w:val="135"/>
        </w:trPr>
        <w:tc>
          <w:tcPr>
            <w:tcW w:w="1559" w:type="dxa"/>
            <w:vMerge/>
            <w:shd w:val="clear" w:color="auto" w:fill="auto"/>
            <w:vAlign w:val="center"/>
          </w:tcPr>
          <w:p w14:paraId="35EDAB00" w14:textId="77777777" w:rsidR="00AA6E05" w:rsidRPr="001064EB" w:rsidRDefault="00AA6E05" w:rsidP="00AA6E05">
            <w:pPr>
              <w:ind w:right="-2"/>
              <w:jc w:val="center"/>
              <w:rPr>
                <w:sz w:val="23"/>
                <w:szCs w:val="23"/>
              </w:rPr>
            </w:pPr>
          </w:p>
        </w:tc>
        <w:tc>
          <w:tcPr>
            <w:tcW w:w="1980" w:type="dxa"/>
            <w:vMerge/>
            <w:shd w:val="clear" w:color="auto" w:fill="auto"/>
            <w:vAlign w:val="center"/>
          </w:tcPr>
          <w:p w14:paraId="79C5FDA2" w14:textId="77777777" w:rsidR="00AA6E05" w:rsidRPr="001064EB" w:rsidRDefault="00AA6E05" w:rsidP="00AA6E05">
            <w:pPr>
              <w:ind w:right="-2"/>
              <w:jc w:val="center"/>
              <w:rPr>
                <w:sz w:val="23"/>
                <w:szCs w:val="23"/>
              </w:rPr>
            </w:pPr>
          </w:p>
        </w:tc>
        <w:tc>
          <w:tcPr>
            <w:tcW w:w="1559" w:type="dxa"/>
            <w:shd w:val="clear" w:color="auto" w:fill="auto"/>
            <w:vAlign w:val="center"/>
          </w:tcPr>
          <w:p w14:paraId="3BA01980" w14:textId="77777777" w:rsidR="00AA6E05" w:rsidRPr="001064EB" w:rsidRDefault="00AA6E05" w:rsidP="00AA6E05">
            <w:pPr>
              <w:jc w:val="center"/>
              <w:rPr>
                <w:sz w:val="23"/>
                <w:szCs w:val="23"/>
              </w:rPr>
            </w:pPr>
            <w:r>
              <w:t>с 01.01.2023</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07FF21D7" w14:textId="77777777" w:rsidR="00AA6E05" w:rsidRPr="001064EB" w:rsidRDefault="00AA6E05" w:rsidP="00AA6E05">
            <w:pPr>
              <w:ind w:left="-108" w:right="-98"/>
              <w:jc w:val="center"/>
              <w:rPr>
                <w:sz w:val="23"/>
                <w:szCs w:val="23"/>
              </w:rPr>
            </w:pPr>
            <w:r>
              <w:t>2 105,83</w:t>
            </w:r>
          </w:p>
        </w:tc>
        <w:tc>
          <w:tcPr>
            <w:tcW w:w="850" w:type="dxa"/>
            <w:tcBorders>
              <w:left w:val="single" w:sz="4" w:space="0" w:color="auto"/>
            </w:tcBorders>
            <w:shd w:val="clear" w:color="auto" w:fill="auto"/>
            <w:vAlign w:val="center"/>
          </w:tcPr>
          <w:p w14:paraId="61C1DC84" w14:textId="77777777" w:rsidR="00AA6E05" w:rsidRPr="001064EB" w:rsidRDefault="00AA6E05" w:rsidP="00AA6E05">
            <w:pPr>
              <w:ind w:right="-2"/>
              <w:jc w:val="center"/>
              <w:rPr>
                <w:sz w:val="23"/>
                <w:szCs w:val="23"/>
                <w:lang w:val="en-US"/>
              </w:rPr>
            </w:pPr>
            <w:r w:rsidRPr="001064EB">
              <w:rPr>
                <w:sz w:val="23"/>
                <w:szCs w:val="23"/>
                <w:lang w:val="en-US"/>
              </w:rPr>
              <w:t>x</w:t>
            </w:r>
          </w:p>
        </w:tc>
        <w:tc>
          <w:tcPr>
            <w:tcW w:w="835" w:type="dxa"/>
            <w:shd w:val="clear" w:color="auto" w:fill="auto"/>
            <w:vAlign w:val="center"/>
          </w:tcPr>
          <w:p w14:paraId="6535A29F" w14:textId="77777777" w:rsidR="00AA6E05" w:rsidRPr="001064EB" w:rsidRDefault="00AA6E05" w:rsidP="00AA6E05">
            <w:pPr>
              <w:ind w:right="-2"/>
              <w:jc w:val="center"/>
              <w:rPr>
                <w:sz w:val="23"/>
                <w:szCs w:val="23"/>
                <w:lang w:val="en-US"/>
              </w:rPr>
            </w:pPr>
            <w:r w:rsidRPr="001064EB">
              <w:rPr>
                <w:sz w:val="23"/>
                <w:szCs w:val="23"/>
                <w:lang w:val="en-US"/>
              </w:rPr>
              <w:t>x</w:t>
            </w:r>
          </w:p>
        </w:tc>
        <w:tc>
          <w:tcPr>
            <w:tcW w:w="1009" w:type="dxa"/>
            <w:shd w:val="clear" w:color="auto" w:fill="auto"/>
            <w:vAlign w:val="center"/>
          </w:tcPr>
          <w:p w14:paraId="55AC9277" w14:textId="77777777" w:rsidR="00AA6E05" w:rsidRPr="001064EB" w:rsidRDefault="00AA6E05" w:rsidP="00AA6E05">
            <w:pPr>
              <w:ind w:right="-2"/>
              <w:jc w:val="center"/>
              <w:rPr>
                <w:sz w:val="23"/>
                <w:szCs w:val="23"/>
                <w:lang w:val="en-US"/>
              </w:rPr>
            </w:pPr>
            <w:r w:rsidRPr="001064EB">
              <w:rPr>
                <w:sz w:val="23"/>
                <w:szCs w:val="23"/>
                <w:lang w:val="en-US"/>
              </w:rPr>
              <w:t>x</w:t>
            </w:r>
          </w:p>
        </w:tc>
        <w:tc>
          <w:tcPr>
            <w:tcW w:w="850" w:type="dxa"/>
            <w:shd w:val="clear" w:color="auto" w:fill="auto"/>
            <w:vAlign w:val="center"/>
          </w:tcPr>
          <w:p w14:paraId="587BBDDD" w14:textId="77777777" w:rsidR="00AA6E05" w:rsidRPr="001064EB" w:rsidRDefault="00AA6E05" w:rsidP="00AA6E05">
            <w:pPr>
              <w:ind w:right="-2"/>
              <w:jc w:val="center"/>
              <w:rPr>
                <w:sz w:val="23"/>
                <w:szCs w:val="23"/>
                <w:lang w:val="en-US"/>
              </w:rPr>
            </w:pPr>
            <w:r w:rsidRPr="001064EB">
              <w:rPr>
                <w:sz w:val="23"/>
                <w:szCs w:val="23"/>
                <w:lang w:val="en-US"/>
              </w:rPr>
              <w:t>x</w:t>
            </w:r>
          </w:p>
        </w:tc>
        <w:tc>
          <w:tcPr>
            <w:tcW w:w="957" w:type="dxa"/>
            <w:shd w:val="clear" w:color="auto" w:fill="auto"/>
            <w:vAlign w:val="center"/>
          </w:tcPr>
          <w:p w14:paraId="1E2FB0F0" w14:textId="77777777" w:rsidR="00AA6E05" w:rsidRPr="001064EB" w:rsidRDefault="00AA6E05" w:rsidP="00AA6E05">
            <w:pPr>
              <w:jc w:val="center"/>
              <w:rPr>
                <w:sz w:val="23"/>
                <w:szCs w:val="23"/>
              </w:rPr>
            </w:pPr>
            <w:r w:rsidRPr="001064EB">
              <w:rPr>
                <w:sz w:val="23"/>
                <w:szCs w:val="23"/>
              </w:rPr>
              <w:t>x</w:t>
            </w:r>
          </w:p>
        </w:tc>
      </w:tr>
      <w:tr w:rsidR="00AA6E05" w:rsidRPr="001064EB" w14:paraId="092EEFEC" w14:textId="77777777" w:rsidTr="001E296C">
        <w:trPr>
          <w:trHeight w:val="135"/>
        </w:trPr>
        <w:tc>
          <w:tcPr>
            <w:tcW w:w="1559" w:type="dxa"/>
            <w:vMerge/>
            <w:shd w:val="clear" w:color="auto" w:fill="auto"/>
            <w:vAlign w:val="center"/>
          </w:tcPr>
          <w:p w14:paraId="6E17F5ED" w14:textId="77777777" w:rsidR="00AA6E05" w:rsidRPr="001064EB" w:rsidRDefault="00AA6E05" w:rsidP="00AA6E05">
            <w:pPr>
              <w:ind w:right="-2"/>
              <w:jc w:val="center"/>
              <w:rPr>
                <w:sz w:val="23"/>
                <w:szCs w:val="23"/>
              </w:rPr>
            </w:pPr>
          </w:p>
        </w:tc>
        <w:tc>
          <w:tcPr>
            <w:tcW w:w="1980" w:type="dxa"/>
            <w:vMerge/>
            <w:shd w:val="clear" w:color="auto" w:fill="auto"/>
            <w:vAlign w:val="center"/>
          </w:tcPr>
          <w:p w14:paraId="28427C03" w14:textId="77777777" w:rsidR="00AA6E05" w:rsidRPr="001064EB" w:rsidRDefault="00AA6E05" w:rsidP="00AA6E05">
            <w:pPr>
              <w:ind w:right="-2"/>
              <w:jc w:val="center"/>
              <w:rPr>
                <w:sz w:val="23"/>
                <w:szCs w:val="23"/>
              </w:rPr>
            </w:pPr>
          </w:p>
        </w:tc>
        <w:tc>
          <w:tcPr>
            <w:tcW w:w="1559" w:type="dxa"/>
            <w:shd w:val="clear" w:color="auto" w:fill="auto"/>
            <w:vAlign w:val="center"/>
          </w:tcPr>
          <w:p w14:paraId="199C3CC2" w14:textId="77777777" w:rsidR="00AA6E05" w:rsidRPr="001064EB" w:rsidRDefault="00AA6E05" w:rsidP="00AA6E05">
            <w:pPr>
              <w:jc w:val="center"/>
              <w:rPr>
                <w:sz w:val="23"/>
                <w:szCs w:val="23"/>
              </w:rPr>
            </w:pPr>
            <w:r w:rsidRPr="0035383D">
              <w:t>с 0</w:t>
            </w:r>
            <w:r>
              <w:t>1.07.2023</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19D3A4C3" w14:textId="77777777" w:rsidR="00AA6E05" w:rsidRPr="001064EB" w:rsidRDefault="00AA6E05" w:rsidP="00AA6E05">
            <w:pPr>
              <w:ind w:left="-108" w:right="-98"/>
              <w:jc w:val="center"/>
              <w:rPr>
                <w:sz w:val="23"/>
                <w:szCs w:val="23"/>
              </w:rPr>
            </w:pPr>
            <w:r>
              <w:t>2 340,16</w:t>
            </w:r>
          </w:p>
        </w:tc>
        <w:tc>
          <w:tcPr>
            <w:tcW w:w="850" w:type="dxa"/>
            <w:tcBorders>
              <w:left w:val="single" w:sz="4" w:space="0" w:color="auto"/>
            </w:tcBorders>
            <w:shd w:val="clear" w:color="auto" w:fill="auto"/>
            <w:vAlign w:val="center"/>
          </w:tcPr>
          <w:p w14:paraId="67648ED9" w14:textId="77777777" w:rsidR="00AA6E05" w:rsidRPr="001064EB" w:rsidRDefault="00AA6E05" w:rsidP="00AA6E05">
            <w:pPr>
              <w:ind w:right="-2"/>
              <w:jc w:val="center"/>
              <w:rPr>
                <w:sz w:val="23"/>
                <w:szCs w:val="23"/>
                <w:lang w:val="en-US"/>
              </w:rPr>
            </w:pPr>
            <w:r w:rsidRPr="001064EB">
              <w:rPr>
                <w:sz w:val="23"/>
                <w:szCs w:val="23"/>
                <w:lang w:val="en-US"/>
              </w:rPr>
              <w:t>x</w:t>
            </w:r>
          </w:p>
        </w:tc>
        <w:tc>
          <w:tcPr>
            <w:tcW w:w="835" w:type="dxa"/>
            <w:shd w:val="clear" w:color="auto" w:fill="auto"/>
            <w:vAlign w:val="center"/>
          </w:tcPr>
          <w:p w14:paraId="17C91C03" w14:textId="77777777" w:rsidR="00AA6E05" w:rsidRPr="001064EB" w:rsidRDefault="00AA6E05" w:rsidP="00AA6E05">
            <w:pPr>
              <w:ind w:right="-2"/>
              <w:jc w:val="center"/>
              <w:rPr>
                <w:sz w:val="23"/>
                <w:szCs w:val="23"/>
                <w:lang w:val="en-US"/>
              </w:rPr>
            </w:pPr>
            <w:r w:rsidRPr="001064EB">
              <w:rPr>
                <w:sz w:val="23"/>
                <w:szCs w:val="23"/>
                <w:lang w:val="en-US"/>
              </w:rPr>
              <w:t>x</w:t>
            </w:r>
          </w:p>
        </w:tc>
        <w:tc>
          <w:tcPr>
            <w:tcW w:w="1009" w:type="dxa"/>
            <w:shd w:val="clear" w:color="auto" w:fill="auto"/>
            <w:vAlign w:val="center"/>
          </w:tcPr>
          <w:p w14:paraId="19445843" w14:textId="77777777" w:rsidR="00AA6E05" w:rsidRPr="001064EB" w:rsidRDefault="00AA6E05" w:rsidP="00AA6E05">
            <w:pPr>
              <w:ind w:right="-2"/>
              <w:jc w:val="center"/>
              <w:rPr>
                <w:sz w:val="23"/>
                <w:szCs w:val="23"/>
                <w:lang w:val="en-US"/>
              </w:rPr>
            </w:pPr>
            <w:r w:rsidRPr="001064EB">
              <w:rPr>
                <w:sz w:val="23"/>
                <w:szCs w:val="23"/>
                <w:lang w:val="en-US"/>
              </w:rPr>
              <w:t>x</w:t>
            </w:r>
          </w:p>
        </w:tc>
        <w:tc>
          <w:tcPr>
            <w:tcW w:w="850" w:type="dxa"/>
            <w:shd w:val="clear" w:color="auto" w:fill="auto"/>
            <w:vAlign w:val="center"/>
          </w:tcPr>
          <w:p w14:paraId="6DFACC84" w14:textId="77777777" w:rsidR="00AA6E05" w:rsidRPr="001064EB" w:rsidRDefault="00AA6E05" w:rsidP="00AA6E05">
            <w:pPr>
              <w:ind w:right="-2"/>
              <w:jc w:val="center"/>
              <w:rPr>
                <w:sz w:val="23"/>
                <w:szCs w:val="23"/>
                <w:lang w:val="en-US"/>
              </w:rPr>
            </w:pPr>
            <w:r w:rsidRPr="001064EB">
              <w:rPr>
                <w:sz w:val="23"/>
                <w:szCs w:val="23"/>
                <w:lang w:val="en-US"/>
              </w:rPr>
              <w:t>x</w:t>
            </w:r>
          </w:p>
        </w:tc>
        <w:tc>
          <w:tcPr>
            <w:tcW w:w="957" w:type="dxa"/>
            <w:shd w:val="clear" w:color="auto" w:fill="auto"/>
            <w:vAlign w:val="center"/>
          </w:tcPr>
          <w:p w14:paraId="4984DD69" w14:textId="77777777" w:rsidR="00AA6E05" w:rsidRPr="001064EB" w:rsidRDefault="00AA6E05" w:rsidP="00AA6E05">
            <w:pPr>
              <w:jc w:val="center"/>
              <w:rPr>
                <w:sz w:val="23"/>
                <w:szCs w:val="23"/>
              </w:rPr>
            </w:pPr>
            <w:r w:rsidRPr="001064EB">
              <w:rPr>
                <w:sz w:val="23"/>
                <w:szCs w:val="23"/>
              </w:rPr>
              <w:t>x</w:t>
            </w:r>
          </w:p>
        </w:tc>
      </w:tr>
      <w:tr w:rsidR="00AA6E05" w:rsidRPr="001064EB" w14:paraId="20075B5E" w14:textId="77777777" w:rsidTr="001E296C">
        <w:trPr>
          <w:trHeight w:val="135"/>
        </w:trPr>
        <w:tc>
          <w:tcPr>
            <w:tcW w:w="1559" w:type="dxa"/>
            <w:vMerge/>
            <w:shd w:val="clear" w:color="auto" w:fill="auto"/>
            <w:vAlign w:val="center"/>
          </w:tcPr>
          <w:p w14:paraId="68B6DDFD" w14:textId="77777777" w:rsidR="00AA6E05" w:rsidRPr="001064EB" w:rsidRDefault="00AA6E05" w:rsidP="00AA6E05">
            <w:pPr>
              <w:ind w:right="-2"/>
              <w:jc w:val="center"/>
              <w:rPr>
                <w:sz w:val="23"/>
                <w:szCs w:val="23"/>
              </w:rPr>
            </w:pPr>
          </w:p>
        </w:tc>
        <w:tc>
          <w:tcPr>
            <w:tcW w:w="1980" w:type="dxa"/>
            <w:shd w:val="clear" w:color="auto" w:fill="auto"/>
            <w:vAlign w:val="center"/>
          </w:tcPr>
          <w:p w14:paraId="4A6F2806" w14:textId="77777777" w:rsidR="00AA6E05" w:rsidRPr="001064EB" w:rsidRDefault="00AA6E05" w:rsidP="00AA6E05">
            <w:pPr>
              <w:ind w:right="-2"/>
              <w:jc w:val="center"/>
              <w:rPr>
                <w:sz w:val="23"/>
                <w:szCs w:val="23"/>
              </w:rPr>
            </w:pPr>
            <w:r w:rsidRPr="001064EB">
              <w:rPr>
                <w:sz w:val="23"/>
                <w:szCs w:val="23"/>
              </w:rPr>
              <w:t>Двухставочный</w:t>
            </w:r>
          </w:p>
        </w:tc>
        <w:tc>
          <w:tcPr>
            <w:tcW w:w="1559" w:type="dxa"/>
            <w:shd w:val="clear" w:color="auto" w:fill="auto"/>
            <w:vAlign w:val="center"/>
          </w:tcPr>
          <w:p w14:paraId="255F4459" w14:textId="77777777" w:rsidR="00AA6E05" w:rsidRPr="001064EB" w:rsidRDefault="00AA6E05" w:rsidP="00AA6E05">
            <w:pPr>
              <w:jc w:val="center"/>
              <w:rPr>
                <w:sz w:val="23"/>
                <w:szCs w:val="23"/>
              </w:rPr>
            </w:pPr>
            <w:r w:rsidRPr="001064EB">
              <w:rPr>
                <w:sz w:val="23"/>
                <w:szCs w:val="23"/>
              </w:rPr>
              <w:t>x</w:t>
            </w:r>
          </w:p>
        </w:tc>
        <w:tc>
          <w:tcPr>
            <w:tcW w:w="1003" w:type="dxa"/>
            <w:shd w:val="clear" w:color="auto" w:fill="auto"/>
            <w:vAlign w:val="center"/>
          </w:tcPr>
          <w:p w14:paraId="52CDDFD3" w14:textId="77777777" w:rsidR="00AA6E05" w:rsidRPr="001064EB" w:rsidRDefault="00AA6E05" w:rsidP="00AA6E05">
            <w:pPr>
              <w:ind w:left="-108" w:right="-98"/>
              <w:jc w:val="center"/>
              <w:rPr>
                <w:sz w:val="23"/>
                <w:szCs w:val="23"/>
              </w:rPr>
            </w:pPr>
            <w:r w:rsidRPr="001064EB">
              <w:rPr>
                <w:sz w:val="23"/>
                <w:szCs w:val="23"/>
              </w:rPr>
              <w:t>x</w:t>
            </w:r>
          </w:p>
        </w:tc>
        <w:tc>
          <w:tcPr>
            <w:tcW w:w="850" w:type="dxa"/>
            <w:shd w:val="clear" w:color="auto" w:fill="auto"/>
            <w:vAlign w:val="center"/>
          </w:tcPr>
          <w:p w14:paraId="3F108528" w14:textId="77777777" w:rsidR="00AA6E05" w:rsidRPr="001064EB" w:rsidRDefault="00AA6E05" w:rsidP="00AA6E05">
            <w:pPr>
              <w:ind w:right="-2"/>
              <w:jc w:val="center"/>
              <w:rPr>
                <w:sz w:val="23"/>
                <w:szCs w:val="23"/>
                <w:lang w:val="en-US"/>
              </w:rPr>
            </w:pPr>
            <w:r w:rsidRPr="001064EB">
              <w:rPr>
                <w:sz w:val="23"/>
                <w:szCs w:val="23"/>
              </w:rPr>
              <w:t>x</w:t>
            </w:r>
          </w:p>
        </w:tc>
        <w:tc>
          <w:tcPr>
            <w:tcW w:w="835" w:type="dxa"/>
            <w:shd w:val="clear" w:color="auto" w:fill="auto"/>
            <w:vAlign w:val="center"/>
          </w:tcPr>
          <w:p w14:paraId="77D131C2" w14:textId="77777777" w:rsidR="00AA6E05" w:rsidRPr="001064EB" w:rsidRDefault="00AA6E05" w:rsidP="00AA6E05">
            <w:pPr>
              <w:ind w:right="-2"/>
              <w:jc w:val="center"/>
              <w:rPr>
                <w:sz w:val="23"/>
                <w:szCs w:val="23"/>
                <w:lang w:val="en-US"/>
              </w:rPr>
            </w:pPr>
            <w:r w:rsidRPr="001064EB">
              <w:rPr>
                <w:sz w:val="23"/>
                <w:szCs w:val="23"/>
                <w:lang w:val="en-US"/>
              </w:rPr>
              <w:t>x</w:t>
            </w:r>
          </w:p>
        </w:tc>
        <w:tc>
          <w:tcPr>
            <w:tcW w:w="1009" w:type="dxa"/>
            <w:shd w:val="clear" w:color="auto" w:fill="auto"/>
            <w:vAlign w:val="center"/>
          </w:tcPr>
          <w:p w14:paraId="2F6EE4B3" w14:textId="77777777" w:rsidR="00AA6E05" w:rsidRPr="001064EB" w:rsidRDefault="00AA6E05" w:rsidP="00AA6E05">
            <w:pPr>
              <w:ind w:right="-2"/>
              <w:jc w:val="center"/>
              <w:rPr>
                <w:sz w:val="23"/>
                <w:szCs w:val="23"/>
                <w:lang w:val="en-US"/>
              </w:rPr>
            </w:pPr>
            <w:r w:rsidRPr="001064EB">
              <w:rPr>
                <w:sz w:val="23"/>
                <w:szCs w:val="23"/>
                <w:lang w:val="en-US"/>
              </w:rPr>
              <w:t>x</w:t>
            </w:r>
          </w:p>
        </w:tc>
        <w:tc>
          <w:tcPr>
            <w:tcW w:w="850" w:type="dxa"/>
            <w:shd w:val="clear" w:color="auto" w:fill="auto"/>
            <w:vAlign w:val="center"/>
          </w:tcPr>
          <w:p w14:paraId="4C487F5E" w14:textId="77777777" w:rsidR="00AA6E05" w:rsidRPr="001064EB" w:rsidRDefault="00AA6E05" w:rsidP="00AA6E05">
            <w:pPr>
              <w:ind w:right="-2"/>
              <w:jc w:val="center"/>
              <w:rPr>
                <w:sz w:val="23"/>
                <w:szCs w:val="23"/>
                <w:lang w:val="en-US"/>
              </w:rPr>
            </w:pPr>
            <w:r w:rsidRPr="001064EB">
              <w:rPr>
                <w:sz w:val="23"/>
                <w:szCs w:val="23"/>
                <w:lang w:val="en-US"/>
              </w:rPr>
              <w:t>x</w:t>
            </w:r>
          </w:p>
        </w:tc>
        <w:tc>
          <w:tcPr>
            <w:tcW w:w="957" w:type="dxa"/>
            <w:shd w:val="clear" w:color="auto" w:fill="auto"/>
            <w:vAlign w:val="center"/>
          </w:tcPr>
          <w:p w14:paraId="144B18E9" w14:textId="77777777" w:rsidR="00AA6E05" w:rsidRPr="001064EB" w:rsidRDefault="00AA6E05" w:rsidP="00AA6E05">
            <w:pPr>
              <w:jc w:val="center"/>
              <w:rPr>
                <w:sz w:val="23"/>
                <w:szCs w:val="23"/>
              </w:rPr>
            </w:pPr>
            <w:r w:rsidRPr="001064EB">
              <w:rPr>
                <w:sz w:val="23"/>
                <w:szCs w:val="23"/>
                <w:lang w:val="en-US"/>
              </w:rPr>
              <w:t>x</w:t>
            </w:r>
          </w:p>
        </w:tc>
      </w:tr>
      <w:tr w:rsidR="00AA6E05" w:rsidRPr="001064EB" w14:paraId="79D760FA" w14:textId="77777777" w:rsidTr="001E296C">
        <w:trPr>
          <w:trHeight w:val="135"/>
        </w:trPr>
        <w:tc>
          <w:tcPr>
            <w:tcW w:w="1559" w:type="dxa"/>
            <w:vMerge/>
            <w:shd w:val="clear" w:color="auto" w:fill="auto"/>
            <w:vAlign w:val="center"/>
          </w:tcPr>
          <w:p w14:paraId="5548EBE1" w14:textId="77777777" w:rsidR="00AA6E05" w:rsidRPr="001064EB" w:rsidRDefault="00AA6E05" w:rsidP="00AA6E05">
            <w:pPr>
              <w:ind w:right="-2"/>
              <w:jc w:val="center"/>
              <w:rPr>
                <w:sz w:val="23"/>
                <w:szCs w:val="23"/>
              </w:rPr>
            </w:pPr>
          </w:p>
        </w:tc>
        <w:tc>
          <w:tcPr>
            <w:tcW w:w="1980" w:type="dxa"/>
            <w:tcBorders>
              <w:bottom w:val="single" w:sz="4" w:space="0" w:color="auto"/>
            </w:tcBorders>
            <w:shd w:val="clear" w:color="auto" w:fill="auto"/>
            <w:vAlign w:val="center"/>
          </w:tcPr>
          <w:p w14:paraId="698E028F" w14:textId="77777777" w:rsidR="00AA6E05" w:rsidRPr="001064EB" w:rsidRDefault="00AA6E05" w:rsidP="00AA6E05">
            <w:pPr>
              <w:ind w:left="-105" w:right="-103"/>
              <w:jc w:val="center"/>
              <w:rPr>
                <w:sz w:val="23"/>
                <w:szCs w:val="23"/>
              </w:rPr>
            </w:pPr>
            <w:r w:rsidRPr="001064EB">
              <w:rPr>
                <w:sz w:val="23"/>
                <w:szCs w:val="23"/>
              </w:rPr>
              <w:t>Ставка за тепловую энергию, руб./Гкал</w:t>
            </w:r>
          </w:p>
        </w:tc>
        <w:tc>
          <w:tcPr>
            <w:tcW w:w="1559" w:type="dxa"/>
            <w:tcBorders>
              <w:bottom w:val="single" w:sz="4" w:space="0" w:color="auto"/>
            </w:tcBorders>
            <w:shd w:val="clear" w:color="auto" w:fill="auto"/>
            <w:vAlign w:val="center"/>
          </w:tcPr>
          <w:p w14:paraId="08051067" w14:textId="77777777" w:rsidR="00AA6E05" w:rsidRPr="001064EB" w:rsidRDefault="00AA6E05" w:rsidP="00AA6E05">
            <w:pPr>
              <w:jc w:val="center"/>
              <w:rPr>
                <w:sz w:val="23"/>
                <w:szCs w:val="23"/>
              </w:rPr>
            </w:pPr>
            <w:r w:rsidRPr="001064EB">
              <w:rPr>
                <w:sz w:val="23"/>
                <w:szCs w:val="23"/>
              </w:rPr>
              <w:t>x</w:t>
            </w:r>
          </w:p>
        </w:tc>
        <w:tc>
          <w:tcPr>
            <w:tcW w:w="1003" w:type="dxa"/>
            <w:tcBorders>
              <w:bottom w:val="single" w:sz="4" w:space="0" w:color="auto"/>
            </w:tcBorders>
            <w:shd w:val="clear" w:color="auto" w:fill="auto"/>
            <w:vAlign w:val="center"/>
          </w:tcPr>
          <w:p w14:paraId="4552FAD6" w14:textId="77777777" w:rsidR="00AA6E05" w:rsidRPr="001064EB" w:rsidRDefault="00AA6E05" w:rsidP="00AA6E05">
            <w:pPr>
              <w:ind w:left="-108" w:right="-98"/>
              <w:jc w:val="center"/>
              <w:rPr>
                <w:sz w:val="23"/>
                <w:szCs w:val="23"/>
              </w:rPr>
            </w:pPr>
            <w:r w:rsidRPr="001064EB">
              <w:rPr>
                <w:sz w:val="23"/>
                <w:szCs w:val="23"/>
              </w:rPr>
              <w:t>x</w:t>
            </w:r>
          </w:p>
        </w:tc>
        <w:tc>
          <w:tcPr>
            <w:tcW w:w="850" w:type="dxa"/>
            <w:tcBorders>
              <w:bottom w:val="single" w:sz="4" w:space="0" w:color="auto"/>
            </w:tcBorders>
            <w:shd w:val="clear" w:color="auto" w:fill="auto"/>
            <w:vAlign w:val="center"/>
          </w:tcPr>
          <w:p w14:paraId="1B6DBF28" w14:textId="77777777" w:rsidR="00AA6E05" w:rsidRPr="001064EB" w:rsidRDefault="00AA6E05" w:rsidP="00AA6E05">
            <w:pPr>
              <w:ind w:right="-2"/>
              <w:jc w:val="center"/>
              <w:rPr>
                <w:sz w:val="23"/>
                <w:szCs w:val="23"/>
                <w:lang w:val="en-US"/>
              </w:rPr>
            </w:pPr>
            <w:r w:rsidRPr="001064EB">
              <w:rPr>
                <w:sz w:val="23"/>
                <w:szCs w:val="23"/>
              </w:rPr>
              <w:t>x</w:t>
            </w:r>
          </w:p>
        </w:tc>
        <w:tc>
          <w:tcPr>
            <w:tcW w:w="835" w:type="dxa"/>
            <w:tcBorders>
              <w:bottom w:val="single" w:sz="4" w:space="0" w:color="auto"/>
            </w:tcBorders>
            <w:shd w:val="clear" w:color="auto" w:fill="auto"/>
            <w:vAlign w:val="center"/>
          </w:tcPr>
          <w:p w14:paraId="5C4B2C15" w14:textId="77777777" w:rsidR="00AA6E05" w:rsidRPr="001064EB" w:rsidRDefault="00AA6E05" w:rsidP="00AA6E05">
            <w:pPr>
              <w:ind w:right="-2"/>
              <w:jc w:val="center"/>
              <w:rPr>
                <w:sz w:val="23"/>
                <w:szCs w:val="23"/>
                <w:lang w:val="en-US"/>
              </w:rPr>
            </w:pPr>
            <w:r w:rsidRPr="001064EB">
              <w:rPr>
                <w:sz w:val="23"/>
                <w:szCs w:val="23"/>
                <w:lang w:val="en-US"/>
              </w:rPr>
              <w:t>x</w:t>
            </w:r>
          </w:p>
        </w:tc>
        <w:tc>
          <w:tcPr>
            <w:tcW w:w="1009" w:type="dxa"/>
            <w:tcBorders>
              <w:bottom w:val="single" w:sz="4" w:space="0" w:color="auto"/>
            </w:tcBorders>
            <w:shd w:val="clear" w:color="auto" w:fill="auto"/>
            <w:vAlign w:val="center"/>
          </w:tcPr>
          <w:p w14:paraId="4AE71791" w14:textId="77777777" w:rsidR="00AA6E05" w:rsidRPr="001064EB" w:rsidRDefault="00AA6E05" w:rsidP="00AA6E05">
            <w:pPr>
              <w:ind w:right="-2"/>
              <w:jc w:val="center"/>
              <w:rPr>
                <w:sz w:val="23"/>
                <w:szCs w:val="23"/>
                <w:lang w:val="en-US"/>
              </w:rPr>
            </w:pPr>
            <w:r w:rsidRPr="001064EB">
              <w:rPr>
                <w:sz w:val="23"/>
                <w:szCs w:val="23"/>
                <w:lang w:val="en-US"/>
              </w:rPr>
              <w:t>x</w:t>
            </w:r>
          </w:p>
        </w:tc>
        <w:tc>
          <w:tcPr>
            <w:tcW w:w="850" w:type="dxa"/>
            <w:tcBorders>
              <w:bottom w:val="single" w:sz="4" w:space="0" w:color="auto"/>
            </w:tcBorders>
            <w:shd w:val="clear" w:color="auto" w:fill="auto"/>
            <w:vAlign w:val="center"/>
          </w:tcPr>
          <w:p w14:paraId="1E7FEBC5" w14:textId="77777777" w:rsidR="00AA6E05" w:rsidRPr="001064EB" w:rsidRDefault="00AA6E05" w:rsidP="00AA6E05">
            <w:pPr>
              <w:ind w:right="-2"/>
              <w:jc w:val="center"/>
              <w:rPr>
                <w:sz w:val="23"/>
                <w:szCs w:val="23"/>
                <w:lang w:val="en-US"/>
              </w:rPr>
            </w:pPr>
            <w:r w:rsidRPr="001064EB">
              <w:rPr>
                <w:sz w:val="23"/>
                <w:szCs w:val="23"/>
                <w:lang w:val="en-US"/>
              </w:rPr>
              <w:t>x</w:t>
            </w:r>
          </w:p>
        </w:tc>
        <w:tc>
          <w:tcPr>
            <w:tcW w:w="957" w:type="dxa"/>
            <w:tcBorders>
              <w:bottom w:val="single" w:sz="4" w:space="0" w:color="auto"/>
            </w:tcBorders>
            <w:shd w:val="clear" w:color="auto" w:fill="auto"/>
            <w:vAlign w:val="center"/>
          </w:tcPr>
          <w:p w14:paraId="2C84B318" w14:textId="77777777" w:rsidR="00AA6E05" w:rsidRPr="001064EB" w:rsidRDefault="00AA6E05" w:rsidP="00AA6E05">
            <w:pPr>
              <w:jc w:val="center"/>
              <w:rPr>
                <w:sz w:val="23"/>
                <w:szCs w:val="23"/>
              </w:rPr>
            </w:pPr>
            <w:r w:rsidRPr="001064EB">
              <w:rPr>
                <w:sz w:val="23"/>
                <w:szCs w:val="23"/>
                <w:lang w:val="en-US"/>
              </w:rPr>
              <w:t>x</w:t>
            </w:r>
          </w:p>
        </w:tc>
      </w:tr>
      <w:tr w:rsidR="00AA6E05" w:rsidRPr="001064EB" w14:paraId="6D4F7AFA" w14:textId="77777777" w:rsidTr="001E296C">
        <w:trPr>
          <w:trHeight w:val="135"/>
        </w:trPr>
        <w:tc>
          <w:tcPr>
            <w:tcW w:w="1559" w:type="dxa"/>
            <w:vMerge/>
            <w:shd w:val="clear" w:color="auto" w:fill="auto"/>
            <w:vAlign w:val="center"/>
          </w:tcPr>
          <w:p w14:paraId="56B05F0A" w14:textId="77777777" w:rsidR="00AA6E05" w:rsidRPr="001064EB" w:rsidRDefault="00AA6E05" w:rsidP="00AA6E05">
            <w:pPr>
              <w:ind w:right="-2"/>
              <w:jc w:val="center"/>
              <w:rPr>
                <w:sz w:val="23"/>
                <w:szCs w:val="23"/>
              </w:rPr>
            </w:pPr>
          </w:p>
        </w:tc>
        <w:tc>
          <w:tcPr>
            <w:tcW w:w="1980" w:type="dxa"/>
            <w:tcBorders>
              <w:top w:val="single" w:sz="4" w:space="0" w:color="auto"/>
            </w:tcBorders>
            <w:shd w:val="clear" w:color="auto" w:fill="auto"/>
            <w:vAlign w:val="center"/>
          </w:tcPr>
          <w:p w14:paraId="473AE52A" w14:textId="77777777" w:rsidR="00AA6E05" w:rsidRPr="001064EB" w:rsidRDefault="00AA6E05" w:rsidP="00AA6E05">
            <w:pPr>
              <w:ind w:right="-2"/>
              <w:jc w:val="center"/>
              <w:rPr>
                <w:sz w:val="23"/>
                <w:szCs w:val="23"/>
              </w:rPr>
            </w:pPr>
            <w:r w:rsidRPr="001064EB">
              <w:rPr>
                <w:sz w:val="23"/>
                <w:szCs w:val="23"/>
              </w:rPr>
              <w:t xml:space="preserve">Ставка за </w:t>
            </w:r>
            <w:proofErr w:type="gramStart"/>
            <w:r w:rsidRPr="001064EB">
              <w:rPr>
                <w:sz w:val="23"/>
                <w:szCs w:val="23"/>
              </w:rPr>
              <w:t>содер-жание</w:t>
            </w:r>
            <w:proofErr w:type="gramEnd"/>
            <w:r w:rsidRPr="001064EB">
              <w:rPr>
                <w:sz w:val="23"/>
                <w:szCs w:val="23"/>
              </w:rPr>
              <w:t xml:space="preserve"> тепловой </w:t>
            </w:r>
          </w:p>
          <w:p w14:paraId="397650A1" w14:textId="77777777" w:rsidR="00AA6E05" w:rsidRPr="001064EB" w:rsidRDefault="00AA6E05" w:rsidP="00AA6E05">
            <w:pPr>
              <w:ind w:right="-2"/>
              <w:jc w:val="center"/>
              <w:rPr>
                <w:sz w:val="23"/>
                <w:szCs w:val="23"/>
              </w:rPr>
            </w:pPr>
            <w:r w:rsidRPr="001064EB">
              <w:rPr>
                <w:sz w:val="23"/>
                <w:szCs w:val="23"/>
              </w:rPr>
              <w:t>мощности тыс. руб./Гкал/ч в мес.</w:t>
            </w:r>
          </w:p>
        </w:tc>
        <w:tc>
          <w:tcPr>
            <w:tcW w:w="1559" w:type="dxa"/>
            <w:tcBorders>
              <w:top w:val="single" w:sz="4" w:space="0" w:color="auto"/>
            </w:tcBorders>
            <w:shd w:val="clear" w:color="auto" w:fill="auto"/>
            <w:vAlign w:val="center"/>
          </w:tcPr>
          <w:p w14:paraId="0AFFF833" w14:textId="77777777" w:rsidR="00AA6E05" w:rsidRPr="001064EB" w:rsidRDefault="00AA6E05" w:rsidP="00AA6E05">
            <w:pPr>
              <w:jc w:val="center"/>
              <w:rPr>
                <w:sz w:val="23"/>
                <w:szCs w:val="23"/>
              </w:rPr>
            </w:pPr>
            <w:r w:rsidRPr="001064EB">
              <w:rPr>
                <w:sz w:val="23"/>
                <w:szCs w:val="23"/>
              </w:rPr>
              <w:t>x</w:t>
            </w:r>
          </w:p>
        </w:tc>
        <w:tc>
          <w:tcPr>
            <w:tcW w:w="1003" w:type="dxa"/>
            <w:tcBorders>
              <w:top w:val="single" w:sz="4" w:space="0" w:color="auto"/>
            </w:tcBorders>
            <w:shd w:val="clear" w:color="auto" w:fill="auto"/>
            <w:vAlign w:val="center"/>
          </w:tcPr>
          <w:p w14:paraId="18E1697D" w14:textId="77777777" w:rsidR="00AA6E05" w:rsidRPr="001064EB" w:rsidRDefault="00AA6E05" w:rsidP="00AA6E05">
            <w:pPr>
              <w:ind w:left="-108" w:right="-98"/>
              <w:jc w:val="center"/>
              <w:rPr>
                <w:sz w:val="23"/>
                <w:szCs w:val="23"/>
              </w:rPr>
            </w:pPr>
            <w:r w:rsidRPr="001064EB">
              <w:rPr>
                <w:sz w:val="23"/>
                <w:szCs w:val="23"/>
              </w:rPr>
              <w:t>x</w:t>
            </w:r>
          </w:p>
        </w:tc>
        <w:tc>
          <w:tcPr>
            <w:tcW w:w="850" w:type="dxa"/>
            <w:tcBorders>
              <w:top w:val="single" w:sz="4" w:space="0" w:color="auto"/>
            </w:tcBorders>
            <w:shd w:val="clear" w:color="auto" w:fill="auto"/>
            <w:vAlign w:val="center"/>
          </w:tcPr>
          <w:p w14:paraId="1A98934A" w14:textId="77777777" w:rsidR="00AA6E05" w:rsidRPr="001064EB" w:rsidRDefault="00AA6E05" w:rsidP="00AA6E05">
            <w:pPr>
              <w:ind w:right="-2"/>
              <w:jc w:val="center"/>
              <w:rPr>
                <w:sz w:val="23"/>
                <w:szCs w:val="23"/>
                <w:lang w:val="en-US"/>
              </w:rPr>
            </w:pPr>
            <w:r w:rsidRPr="001064EB">
              <w:rPr>
                <w:sz w:val="23"/>
                <w:szCs w:val="23"/>
              </w:rPr>
              <w:t>x</w:t>
            </w:r>
          </w:p>
        </w:tc>
        <w:tc>
          <w:tcPr>
            <w:tcW w:w="835" w:type="dxa"/>
            <w:tcBorders>
              <w:top w:val="single" w:sz="4" w:space="0" w:color="auto"/>
            </w:tcBorders>
            <w:shd w:val="clear" w:color="auto" w:fill="auto"/>
            <w:vAlign w:val="center"/>
          </w:tcPr>
          <w:p w14:paraId="6A573E2B" w14:textId="77777777" w:rsidR="00AA6E05" w:rsidRPr="001064EB" w:rsidRDefault="00AA6E05" w:rsidP="00AA6E05">
            <w:pPr>
              <w:ind w:right="-2"/>
              <w:jc w:val="center"/>
              <w:rPr>
                <w:sz w:val="23"/>
                <w:szCs w:val="23"/>
                <w:lang w:val="en-US"/>
              </w:rPr>
            </w:pPr>
            <w:r w:rsidRPr="001064EB">
              <w:rPr>
                <w:sz w:val="23"/>
                <w:szCs w:val="23"/>
                <w:lang w:val="en-US"/>
              </w:rPr>
              <w:t>x</w:t>
            </w:r>
          </w:p>
        </w:tc>
        <w:tc>
          <w:tcPr>
            <w:tcW w:w="1009" w:type="dxa"/>
            <w:tcBorders>
              <w:top w:val="single" w:sz="4" w:space="0" w:color="auto"/>
            </w:tcBorders>
            <w:shd w:val="clear" w:color="auto" w:fill="auto"/>
            <w:vAlign w:val="center"/>
          </w:tcPr>
          <w:p w14:paraId="2FF8F1FB" w14:textId="77777777" w:rsidR="00AA6E05" w:rsidRPr="001064EB" w:rsidRDefault="00AA6E05" w:rsidP="00AA6E05">
            <w:pPr>
              <w:ind w:right="-2"/>
              <w:jc w:val="center"/>
              <w:rPr>
                <w:sz w:val="23"/>
                <w:szCs w:val="23"/>
                <w:lang w:val="en-US"/>
              </w:rPr>
            </w:pPr>
            <w:r w:rsidRPr="001064EB">
              <w:rPr>
                <w:sz w:val="23"/>
                <w:szCs w:val="23"/>
                <w:lang w:val="en-US"/>
              </w:rPr>
              <w:t>x</w:t>
            </w:r>
          </w:p>
        </w:tc>
        <w:tc>
          <w:tcPr>
            <w:tcW w:w="850" w:type="dxa"/>
            <w:tcBorders>
              <w:top w:val="single" w:sz="4" w:space="0" w:color="auto"/>
            </w:tcBorders>
            <w:shd w:val="clear" w:color="auto" w:fill="auto"/>
            <w:vAlign w:val="center"/>
          </w:tcPr>
          <w:p w14:paraId="7C67F569" w14:textId="77777777" w:rsidR="00AA6E05" w:rsidRPr="001064EB" w:rsidRDefault="00AA6E05" w:rsidP="00AA6E05">
            <w:pPr>
              <w:ind w:right="-2"/>
              <w:jc w:val="center"/>
              <w:rPr>
                <w:sz w:val="23"/>
                <w:szCs w:val="23"/>
                <w:lang w:val="en-US"/>
              </w:rPr>
            </w:pPr>
            <w:r w:rsidRPr="001064EB">
              <w:rPr>
                <w:sz w:val="23"/>
                <w:szCs w:val="23"/>
                <w:lang w:val="en-US"/>
              </w:rPr>
              <w:t>x</w:t>
            </w:r>
          </w:p>
        </w:tc>
        <w:tc>
          <w:tcPr>
            <w:tcW w:w="957" w:type="dxa"/>
            <w:tcBorders>
              <w:top w:val="single" w:sz="4" w:space="0" w:color="auto"/>
            </w:tcBorders>
            <w:shd w:val="clear" w:color="auto" w:fill="auto"/>
            <w:vAlign w:val="center"/>
          </w:tcPr>
          <w:p w14:paraId="3B3EA512" w14:textId="77777777" w:rsidR="00AA6E05" w:rsidRPr="001064EB" w:rsidRDefault="00AA6E05" w:rsidP="00AA6E05">
            <w:pPr>
              <w:jc w:val="center"/>
              <w:rPr>
                <w:sz w:val="23"/>
                <w:szCs w:val="23"/>
              </w:rPr>
            </w:pPr>
            <w:r w:rsidRPr="001064EB">
              <w:rPr>
                <w:sz w:val="23"/>
                <w:szCs w:val="23"/>
                <w:lang w:val="en-US"/>
              </w:rPr>
              <w:t>x</w:t>
            </w:r>
          </w:p>
        </w:tc>
      </w:tr>
    </w:tbl>
    <w:p w14:paraId="1D2DC80D" w14:textId="77777777" w:rsidR="00AA6E05" w:rsidRPr="0095668D" w:rsidRDefault="00AA6E05" w:rsidP="00AA6E05">
      <w:pPr>
        <w:jc w:val="right"/>
      </w:pPr>
    </w:p>
    <w:p w14:paraId="00605EB0" w14:textId="77777777" w:rsidR="00AA6E05" w:rsidRDefault="00AA6E05" w:rsidP="00AA6E05">
      <w:pPr>
        <w:ind w:left="-851" w:right="169" w:firstLine="426"/>
        <w:jc w:val="both"/>
      </w:pPr>
      <w:r w:rsidRPr="00622579">
        <w:t xml:space="preserve">* </w:t>
      </w:r>
      <w:r w:rsidRPr="00B83273">
        <w:t>Выделяется в целях реализации пункта 6 статьи 168 Налогового кодекса Российской Федерации (часть вторая).</w:t>
      </w:r>
    </w:p>
    <w:p w14:paraId="56BD99DD" w14:textId="77777777" w:rsidR="00AA6E05" w:rsidRDefault="00AA6E05" w:rsidP="00AA6E05">
      <w:pPr>
        <w:tabs>
          <w:tab w:val="left" w:pos="5580"/>
          <w:tab w:val="left" w:pos="9498"/>
        </w:tabs>
        <w:ind w:left="-961" w:right="-569" w:firstLine="5356"/>
        <w:sectPr w:rsidR="00AA6E05" w:rsidSect="001E296C">
          <w:headerReference w:type="first" r:id="rId43"/>
          <w:pgSz w:w="11906" w:h="16838"/>
          <w:pgMar w:top="851" w:right="991" w:bottom="567" w:left="1560" w:header="720" w:footer="720" w:gutter="0"/>
          <w:cols w:space="720"/>
          <w:titlePg/>
          <w:docGrid w:linePitch="381"/>
        </w:sectPr>
      </w:pPr>
    </w:p>
    <w:p w14:paraId="75E3392F" w14:textId="6D1893DB" w:rsidR="001E296C" w:rsidRPr="001828C5" w:rsidRDefault="001E296C" w:rsidP="001E296C">
      <w:pPr>
        <w:tabs>
          <w:tab w:val="left" w:pos="5580"/>
          <w:tab w:val="left" w:pos="9498"/>
        </w:tabs>
        <w:ind w:left="-961" w:right="-569" w:firstLine="11451"/>
      </w:pPr>
      <w:r w:rsidRPr="001828C5">
        <w:lastRenderedPageBreak/>
        <w:t xml:space="preserve">Приложение № </w:t>
      </w:r>
      <w:r>
        <w:t>81</w:t>
      </w:r>
      <w:r w:rsidRPr="001828C5">
        <w:t xml:space="preserve"> к </w:t>
      </w:r>
      <w:r>
        <w:t>протоколу</w:t>
      </w:r>
      <w:r w:rsidRPr="001828C5">
        <w:t xml:space="preserve"> № 8</w:t>
      </w:r>
      <w:r>
        <w:t>6</w:t>
      </w:r>
    </w:p>
    <w:p w14:paraId="2915C2FA" w14:textId="77777777" w:rsidR="001E296C" w:rsidRPr="001828C5" w:rsidRDefault="001E296C" w:rsidP="001E296C">
      <w:pPr>
        <w:tabs>
          <w:tab w:val="left" w:pos="5580"/>
          <w:tab w:val="left" w:pos="9498"/>
        </w:tabs>
        <w:ind w:left="-961" w:right="-569" w:firstLine="11451"/>
      </w:pPr>
      <w:r w:rsidRPr="001828C5">
        <w:t>заседания правления Региональной</w:t>
      </w:r>
    </w:p>
    <w:p w14:paraId="42E5B0E2" w14:textId="77777777" w:rsidR="001E296C" w:rsidRPr="001828C5" w:rsidRDefault="001E296C" w:rsidP="001E296C">
      <w:pPr>
        <w:tabs>
          <w:tab w:val="left" w:pos="5580"/>
          <w:tab w:val="left" w:pos="9498"/>
        </w:tabs>
        <w:ind w:left="-961" w:right="-569" w:firstLine="11451"/>
      </w:pPr>
      <w:r w:rsidRPr="001828C5">
        <w:t>энергетической комиссии</w:t>
      </w:r>
    </w:p>
    <w:p w14:paraId="00BFB38F" w14:textId="77777777" w:rsidR="001E296C" w:rsidRDefault="001E296C" w:rsidP="001E296C">
      <w:pPr>
        <w:tabs>
          <w:tab w:val="left" w:pos="5580"/>
          <w:tab w:val="left" w:pos="9498"/>
        </w:tabs>
        <w:ind w:left="-961" w:right="-569" w:firstLine="11451"/>
      </w:pPr>
      <w:r w:rsidRPr="001828C5">
        <w:t xml:space="preserve">Кузбасса от </w:t>
      </w:r>
      <w:r>
        <w:t>17</w:t>
      </w:r>
      <w:r w:rsidRPr="001828C5">
        <w:t>.12.2021</w:t>
      </w:r>
    </w:p>
    <w:p w14:paraId="5558262D" w14:textId="77777777" w:rsidR="001E296C" w:rsidRDefault="001E296C" w:rsidP="001E296C">
      <w:pPr>
        <w:tabs>
          <w:tab w:val="left" w:pos="5580"/>
          <w:tab w:val="left" w:pos="9498"/>
        </w:tabs>
        <w:ind w:left="-961" w:right="-569" w:firstLine="5356"/>
      </w:pPr>
    </w:p>
    <w:p w14:paraId="0681BD87" w14:textId="77777777" w:rsidR="00AA6E05" w:rsidRDefault="00AA6E05" w:rsidP="00AA6E05">
      <w:pPr>
        <w:tabs>
          <w:tab w:val="left" w:pos="5580"/>
          <w:tab w:val="left" w:pos="9498"/>
        </w:tabs>
        <w:ind w:left="-961" w:right="-569" w:firstLine="11451"/>
      </w:pPr>
    </w:p>
    <w:p w14:paraId="3A508AEE" w14:textId="77777777" w:rsidR="00AA6E05" w:rsidRPr="0048239B" w:rsidRDefault="00AA6E05" w:rsidP="00AA6E05">
      <w:pPr>
        <w:ind w:left="1417" w:right="850" w:firstLine="710"/>
        <w:jc w:val="center"/>
        <w:rPr>
          <w:b/>
          <w:bCs/>
          <w:sz w:val="28"/>
          <w:szCs w:val="28"/>
        </w:rPr>
      </w:pPr>
      <w:r w:rsidRPr="0048239B">
        <w:rPr>
          <w:b/>
          <w:bCs/>
          <w:sz w:val="28"/>
          <w:szCs w:val="28"/>
        </w:rPr>
        <w:t xml:space="preserve">Долгосрочные тарифы </w:t>
      </w:r>
      <w:r w:rsidRPr="00B4440D">
        <w:rPr>
          <w:b/>
          <w:bCs/>
          <w:sz w:val="28"/>
          <w:szCs w:val="28"/>
        </w:rPr>
        <w:t>МКП «Теплосеть» КГО</w:t>
      </w:r>
      <w:r w:rsidRPr="0048239B">
        <w:rPr>
          <w:b/>
          <w:bCs/>
          <w:sz w:val="28"/>
          <w:szCs w:val="28"/>
        </w:rPr>
        <w:t xml:space="preserve"> на горячую воду в открытой системе горячего водоснабжения (теплоснабжения), реализуемую на потребительском рынке</w:t>
      </w:r>
      <w:r>
        <w:rPr>
          <w:b/>
          <w:bCs/>
          <w:sz w:val="28"/>
          <w:szCs w:val="28"/>
        </w:rPr>
        <w:t xml:space="preserve"> Калтанского городского округа</w:t>
      </w:r>
      <w:r w:rsidRPr="0048239B">
        <w:rPr>
          <w:b/>
          <w:bCs/>
          <w:sz w:val="28"/>
          <w:szCs w:val="28"/>
        </w:rPr>
        <w:t>,</w:t>
      </w:r>
      <w:r>
        <w:rPr>
          <w:b/>
          <w:bCs/>
          <w:sz w:val="28"/>
          <w:szCs w:val="28"/>
        </w:rPr>
        <w:t xml:space="preserve"> </w:t>
      </w:r>
      <w:r w:rsidRPr="0048239B">
        <w:rPr>
          <w:b/>
          <w:bCs/>
          <w:sz w:val="28"/>
          <w:szCs w:val="28"/>
        </w:rPr>
        <w:t>на период с 01.01.20</w:t>
      </w:r>
      <w:r>
        <w:rPr>
          <w:b/>
          <w:bCs/>
          <w:sz w:val="28"/>
          <w:szCs w:val="28"/>
        </w:rPr>
        <w:t>21</w:t>
      </w:r>
      <w:r w:rsidRPr="0048239B">
        <w:rPr>
          <w:b/>
          <w:bCs/>
          <w:sz w:val="28"/>
          <w:szCs w:val="28"/>
        </w:rPr>
        <w:t xml:space="preserve"> по 31.12.202</w:t>
      </w:r>
      <w:r>
        <w:rPr>
          <w:b/>
          <w:bCs/>
          <w:sz w:val="28"/>
          <w:szCs w:val="28"/>
        </w:rPr>
        <w:t>3</w:t>
      </w:r>
    </w:p>
    <w:p w14:paraId="3EEEB0B7" w14:textId="77777777" w:rsidR="00AA6E05" w:rsidRPr="002B3345" w:rsidRDefault="00AA6E05" w:rsidP="00AA6E05">
      <w:pPr>
        <w:ind w:right="440"/>
        <w:jc w:val="right"/>
        <w:rPr>
          <w:color w:val="000000"/>
          <w:sz w:val="28"/>
          <w:szCs w:val="28"/>
        </w:rPr>
      </w:pPr>
      <w:r w:rsidRPr="002B3345">
        <w:rPr>
          <w:color w:val="000000"/>
          <w:sz w:val="28"/>
          <w:szCs w:val="28"/>
        </w:rPr>
        <w:t xml:space="preserve"> </w:t>
      </w:r>
    </w:p>
    <w:tbl>
      <w:tblPr>
        <w:tblW w:w="15559"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14"/>
        <w:gridCol w:w="1613"/>
        <w:gridCol w:w="850"/>
        <w:gridCol w:w="993"/>
        <w:gridCol w:w="850"/>
        <w:gridCol w:w="992"/>
        <w:gridCol w:w="851"/>
        <w:gridCol w:w="992"/>
        <w:gridCol w:w="992"/>
        <w:gridCol w:w="993"/>
        <w:gridCol w:w="1134"/>
        <w:gridCol w:w="1134"/>
        <w:gridCol w:w="1343"/>
        <w:gridCol w:w="1208"/>
      </w:tblGrid>
      <w:tr w:rsidR="00AA6E05" w:rsidRPr="002B3345" w14:paraId="4340B927" w14:textId="77777777" w:rsidTr="00AA6E05">
        <w:trPr>
          <w:trHeight w:val="364"/>
        </w:trPr>
        <w:tc>
          <w:tcPr>
            <w:tcW w:w="1614" w:type="dxa"/>
            <w:vMerge w:val="restart"/>
            <w:shd w:val="clear" w:color="auto" w:fill="auto"/>
            <w:vAlign w:val="center"/>
          </w:tcPr>
          <w:p w14:paraId="65FE37AB" w14:textId="77777777" w:rsidR="00AA6E05" w:rsidRPr="002B3345" w:rsidRDefault="00AA6E05" w:rsidP="00AA6E05">
            <w:pPr>
              <w:tabs>
                <w:tab w:val="left" w:pos="3052"/>
              </w:tabs>
              <w:ind w:left="-108" w:right="-108"/>
              <w:jc w:val="center"/>
              <w:rPr>
                <w:color w:val="000000"/>
                <w:sz w:val="22"/>
                <w:szCs w:val="22"/>
              </w:rPr>
            </w:pPr>
            <w:r w:rsidRPr="002B3345">
              <w:rPr>
                <w:color w:val="000000"/>
                <w:sz w:val="22"/>
                <w:szCs w:val="22"/>
              </w:rPr>
              <w:t>Наименование регулируемой организации</w:t>
            </w:r>
          </w:p>
        </w:tc>
        <w:tc>
          <w:tcPr>
            <w:tcW w:w="1613" w:type="dxa"/>
            <w:vMerge w:val="restart"/>
            <w:vAlign w:val="center"/>
          </w:tcPr>
          <w:p w14:paraId="64AA7722" w14:textId="77777777" w:rsidR="00AA6E05" w:rsidRPr="002B3345" w:rsidRDefault="00AA6E05" w:rsidP="00AA6E05">
            <w:pPr>
              <w:ind w:left="-108" w:firstLine="47"/>
              <w:jc w:val="center"/>
              <w:rPr>
                <w:color w:val="000000"/>
                <w:sz w:val="22"/>
                <w:szCs w:val="22"/>
              </w:rPr>
            </w:pPr>
            <w:r w:rsidRPr="002B3345">
              <w:rPr>
                <w:color w:val="000000"/>
                <w:sz w:val="22"/>
                <w:szCs w:val="22"/>
              </w:rPr>
              <w:t>Период</w:t>
            </w:r>
          </w:p>
        </w:tc>
        <w:tc>
          <w:tcPr>
            <w:tcW w:w="3685" w:type="dxa"/>
            <w:gridSpan w:val="4"/>
            <w:tcBorders>
              <w:bottom w:val="single" w:sz="4" w:space="0" w:color="auto"/>
            </w:tcBorders>
            <w:vAlign w:val="center"/>
          </w:tcPr>
          <w:p w14:paraId="7AA92F49" w14:textId="77777777" w:rsidR="00AA6E05" w:rsidRPr="002B3345" w:rsidRDefault="00AA6E05" w:rsidP="00AA6E05">
            <w:pPr>
              <w:ind w:left="-108" w:firstLine="47"/>
              <w:jc w:val="center"/>
              <w:rPr>
                <w:color w:val="000000"/>
                <w:sz w:val="22"/>
                <w:szCs w:val="22"/>
              </w:rPr>
            </w:pPr>
            <w:r w:rsidRPr="002B3345">
              <w:rPr>
                <w:color w:val="000000"/>
                <w:sz w:val="22"/>
                <w:szCs w:val="22"/>
              </w:rPr>
              <w:t xml:space="preserve">Тариф на горячую воду для населения, руб./м³* </w:t>
            </w:r>
            <w:r w:rsidRPr="0048239B">
              <w:rPr>
                <w:color w:val="000000"/>
                <w:sz w:val="22"/>
                <w:szCs w:val="22"/>
              </w:rPr>
              <w:t>(с НДС)</w:t>
            </w:r>
          </w:p>
        </w:tc>
        <w:tc>
          <w:tcPr>
            <w:tcW w:w="3828" w:type="dxa"/>
            <w:gridSpan w:val="4"/>
            <w:tcBorders>
              <w:bottom w:val="single" w:sz="4" w:space="0" w:color="auto"/>
            </w:tcBorders>
            <w:shd w:val="clear" w:color="auto" w:fill="auto"/>
            <w:vAlign w:val="center"/>
          </w:tcPr>
          <w:p w14:paraId="4787FEDA" w14:textId="77777777" w:rsidR="00AA6E05" w:rsidRPr="002B3345" w:rsidRDefault="00AA6E05" w:rsidP="00AA6E05">
            <w:pPr>
              <w:ind w:left="-108" w:firstLine="47"/>
              <w:jc w:val="center"/>
              <w:rPr>
                <w:color w:val="000000"/>
                <w:sz w:val="22"/>
                <w:szCs w:val="22"/>
              </w:rPr>
            </w:pPr>
            <w:r w:rsidRPr="002B3345">
              <w:rPr>
                <w:color w:val="000000"/>
                <w:sz w:val="22"/>
                <w:szCs w:val="22"/>
              </w:rPr>
              <w:t xml:space="preserve">Тариф на горячую воду для прочих потребителей, руб./м³ </w:t>
            </w:r>
            <w:r w:rsidRPr="0048239B">
              <w:rPr>
                <w:color w:val="000000"/>
                <w:sz w:val="22"/>
                <w:szCs w:val="22"/>
              </w:rPr>
              <w:t>(без НДС)</w:t>
            </w:r>
          </w:p>
        </w:tc>
        <w:tc>
          <w:tcPr>
            <w:tcW w:w="1134" w:type="dxa"/>
            <w:vMerge w:val="restart"/>
            <w:shd w:val="clear" w:color="auto" w:fill="auto"/>
            <w:vAlign w:val="center"/>
          </w:tcPr>
          <w:p w14:paraId="4748CA6F" w14:textId="77777777" w:rsidR="00AA6E05" w:rsidRPr="002B3345" w:rsidRDefault="00AA6E05" w:rsidP="00AA6E05">
            <w:pPr>
              <w:ind w:left="-108" w:right="-104" w:firstLine="3"/>
              <w:jc w:val="center"/>
              <w:rPr>
                <w:color w:val="000000"/>
                <w:sz w:val="22"/>
                <w:szCs w:val="22"/>
              </w:rPr>
            </w:pPr>
            <w:r w:rsidRPr="002B3345">
              <w:rPr>
                <w:color w:val="000000"/>
                <w:sz w:val="22"/>
                <w:szCs w:val="22"/>
              </w:rPr>
              <w:t xml:space="preserve">Компонент на </w:t>
            </w:r>
            <w:proofErr w:type="gramStart"/>
            <w:r w:rsidRPr="002B3345">
              <w:rPr>
                <w:color w:val="000000"/>
                <w:sz w:val="22"/>
                <w:szCs w:val="22"/>
              </w:rPr>
              <w:t>теплоно-ситель</w:t>
            </w:r>
            <w:proofErr w:type="gramEnd"/>
            <w:r w:rsidRPr="002B3345">
              <w:rPr>
                <w:color w:val="000000"/>
                <w:sz w:val="22"/>
                <w:szCs w:val="22"/>
              </w:rPr>
              <w:t>,</w:t>
            </w:r>
          </w:p>
          <w:p w14:paraId="4E8AEAFA" w14:textId="77777777" w:rsidR="00AA6E05" w:rsidRPr="002B3345" w:rsidRDefault="00AA6E05" w:rsidP="00AA6E05">
            <w:pPr>
              <w:ind w:left="-108" w:right="-104" w:firstLine="3"/>
              <w:jc w:val="center"/>
              <w:rPr>
                <w:color w:val="000000"/>
                <w:sz w:val="22"/>
                <w:szCs w:val="22"/>
              </w:rPr>
            </w:pPr>
            <w:r w:rsidRPr="002B3345">
              <w:rPr>
                <w:color w:val="000000"/>
                <w:sz w:val="22"/>
                <w:szCs w:val="22"/>
              </w:rPr>
              <w:t xml:space="preserve">руб./м³ </w:t>
            </w:r>
            <w:r>
              <w:rPr>
                <w:color w:val="000000"/>
                <w:sz w:val="22"/>
                <w:szCs w:val="22"/>
              </w:rPr>
              <w:br/>
            </w:r>
            <w:r w:rsidRPr="002B3345">
              <w:rPr>
                <w:color w:val="000000"/>
                <w:sz w:val="22"/>
                <w:szCs w:val="22"/>
              </w:rPr>
              <w:t>(без НДС)</w:t>
            </w:r>
          </w:p>
        </w:tc>
        <w:tc>
          <w:tcPr>
            <w:tcW w:w="3685" w:type="dxa"/>
            <w:gridSpan w:val="3"/>
            <w:shd w:val="clear" w:color="auto" w:fill="auto"/>
            <w:vAlign w:val="center"/>
          </w:tcPr>
          <w:p w14:paraId="42654CD1" w14:textId="77777777" w:rsidR="00AA6E05" w:rsidRPr="002B3345" w:rsidRDefault="00AA6E05" w:rsidP="00AA6E05">
            <w:pPr>
              <w:tabs>
                <w:tab w:val="left" w:pos="3052"/>
              </w:tabs>
              <w:jc w:val="center"/>
              <w:rPr>
                <w:color w:val="000000"/>
                <w:sz w:val="22"/>
                <w:szCs w:val="22"/>
              </w:rPr>
            </w:pPr>
            <w:r w:rsidRPr="002B3345">
              <w:rPr>
                <w:color w:val="000000"/>
                <w:sz w:val="22"/>
                <w:szCs w:val="22"/>
              </w:rPr>
              <w:t>Компонент на тепловую энергию</w:t>
            </w:r>
          </w:p>
        </w:tc>
      </w:tr>
      <w:tr w:rsidR="00AA6E05" w:rsidRPr="002B3345" w14:paraId="3BB164D1" w14:textId="77777777" w:rsidTr="00AA6E05">
        <w:trPr>
          <w:trHeight w:val="225"/>
        </w:trPr>
        <w:tc>
          <w:tcPr>
            <w:tcW w:w="1614" w:type="dxa"/>
            <w:vMerge/>
            <w:shd w:val="clear" w:color="auto" w:fill="auto"/>
            <w:vAlign w:val="center"/>
          </w:tcPr>
          <w:p w14:paraId="250BF518" w14:textId="77777777" w:rsidR="00AA6E05" w:rsidRPr="002B3345" w:rsidRDefault="00AA6E05" w:rsidP="00AA6E05">
            <w:pPr>
              <w:tabs>
                <w:tab w:val="left" w:pos="3052"/>
              </w:tabs>
              <w:jc w:val="center"/>
              <w:rPr>
                <w:color w:val="000000"/>
                <w:sz w:val="22"/>
                <w:szCs w:val="22"/>
              </w:rPr>
            </w:pPr>
          </w:p>
        </w:tc>
        <w:tc>
          <w:tcPr>
            <w:tcW w:w="1613" w:type="dxa"/>
            <w:vMerge/>
            <w:vAlign w:val="center"/>
          </w:tcPr>
          <w:p w14:paraId="56C67116" w14:textId="77777777" w:rsidR="00AA6E05" w:rsidRPr="002B3345" w:rsidRDefault="00AA6E05" w:rsidP="00AA6E05">
            <w:pPr>
              <w:tabs>
                <w:tab w:val="left" w:pos="3052"/>
              </w:tabs>
              <w:jc w:val="center"/>
              <w:rPr>
                <w:color w:val="000000"/>
                <w:sz w:val="22"/>
                <w:szCs w:val="22"/>
              </w:rPr>
            </w:pPr>
          </w:p>
        </w:tc>
        <w:tc>
          <w:tcPr>
            <w:tcW w:w="1843" w:type="dxa"/>
            <w:gridSpan w:val="2"/>
            <w:tcBorders>
              <w:top w:val="single" w:sz="4" w:space="0" w:color="auto"/>
            </w:tcBorders>
            <w:vAlign w:val="center"/>
          </w:tcPr>
          <w:p w14:paraId="15ED2AE4" w14:textId="77777777" w:rsidR="00AA6E05" w:rsidRPr="002B3345" w:rsidRDefault="00AA6E05" w:rsidP="00AA6E05">
            <w:pPr>
              <w:ind w:left="-108" w:right="-85" w:hanging="55"/>
              <w:jc w:val="center"/>
              <w:rPr>
                <w:color w:val="000000"/>
                <w:sz w:val="22"/>
                <w:szCs w:val="22"/>
              </w:rPr>
            </w:pPr>
            <w:r w:rsidRPr="002B3345">
              <w:rPr>
                <w:color w:val="000000"/>
                <w:sz w:val="22"/>
                <w:szCs w:val="22"/>
              </w:rPr>
              <w:t>Изолированные стояки</w:t>
            </w:r>
          </w:p>
        </w:tc>
        <w:tc>
          <w:tcPr>
            <w:tcW w:w="1842" w:type="dxa"/>
            <w:gridSpan w:val="2"/>
            <w:tcBorders>
              <w:top w:val="single" w:sz="4" w:space="0" w:color="auto"/>
            </w:tcBorders>
            <w:vAlign w:val="center"/>
          </w:tcPr>
          <w:p w14:paraId="469334C2" w14:textId="77777777" w:rsidR="00AA6E05" w:rsidRPr="002B3345" w:rsidRDefault="00AA6E05" w:rsidP="00AA6E05">
            <w:pPr>
              <w:ind w:left="-108" w:right="-85" w:hanging="4"/>
              <w:jc w:val="center"/>
              <w:rPr>
                <w:color w:val="000000"/>
                <w:sz w:val="22"/>
                <w:szCs w:val="22"/>
              </w:rPr>
            </w:pPr>
            <w:r w:rsidRPr="002B3345">
              <w:rPr>
                <w:color w:val="000000"/>
                <w:sz w:val="22"/>
                <w:szCs w:val="22"/>
              </w:rPr>
              <w:t>Неизолированные стояки</w:t>
            </w:r>
          </w:p>
        </w:tc>
        <w:tc>
          <w:tcPr>
            <w:tcW w:w="1843" w:type="dxa"/>
            <w:gridSpan w:val="2"/>
            <w:tcBorders>
              <w:top w:val="single" w:sz="4" w:space="0" w:color="auto"/>
            </w:tcBorders>
            <w:vAlign w:val="center"/>
          </w:tcPr>
          <w:p w14:paraId="185BDEB4" w14:textId="77777777" w:rsidR="00AA6E05" w:rsidRPr="002B3345" w:rsidRDefault="00AA6E05" w:rsidP="00AA6E05">
            <w:pPr>
              <w:ind w:left="-108" w:right="-85" w:hanging="55"/>
              <w:jc w:val="center"/>
              <w:rPr>
                <w:color w:val="000000"/>
                <w:sz w:val="22"/>
                <w:szCs w:val="22"/>
              </w:rPr>
            </w:pPr>
            <w:r w:rsidRPr="002B3345">
              <w:rPr>
                <w:color w:val="000000"/>
                <w:sz w:val="22"/>
                <w:szCs w:val="22"/>
              </w:rPr>
              <w:t>Изолированные стояки</w:t>
            </w:r>
          </w:p>
        </w:tc>
        <w:tc>
          <w:tcPr>
            <w:tcW w:w="1985" w:type="dxa"/>
            <w:gridSpan w:val="2"/>
            <w:tcBorders>
              <w:top w:val="single" w:sz="4" w:space="0" w:color="auto"/>
            </w:tcBorders>
            <w:vAlign w:val="center"/>
          </w:tcPr>
          <w:p w14:paraId="177B6C45" w14:textId="77777777" w:rsidR="00AA6E05" w:rsidRPr="002B3345" w:rsidRDefault="00AA6E05" w:rsidP="00AA6E05">
            <w:pPr>
              <w:ind w:left="-108" w:right="-85" w:hanging="4"/>
              <w:jc w:val="center"/>
              <w:rPr>
                <w:color w:val="000000"/>
                <w:sz w:val="22"/>
                <w:szCs w:val="22"/>
              </w:rPr>
            </w:pPr>
            <w:r w:rsidRPr="002B3345">
              <w:rPr>
                <w:color w:val="000000"/>
                <w:sz w:val="22"/>
                <w:szCs w:val="22"/>
              </w:rPr>
              <w:t>Неизолированные стояки</w:t>
            </w:r>
          </w:p>
        </w:tc>
        <w:tc>
          <w:tcPr>
            <w:tcW w:w="1134" w:type="dxa"/>
            <w:vMerge/>
            <w:shd w:val="clear" w:color="auto" w:fill="auto"/>
            <w:vAlign w:val="center"/>
          </w:tcPr>
          <w:p w14:paraId="74F5547A" w14:textId="77777777" w:rsidR="00AA6E05" w:rsidRPr="002B3345" w:rsidRDefault="00AA6E05" w:rsidP="00AA6E05">
            <w:pPr>
              <w:tabs>
                <w:tab w:val="left" w:pos="3052"/>
              </w:tabs>
              <w:jc w:val="center"/>
              <w:rPr>
                <w:color w:val="000000"/>
                <w:sz w:val="22"/>
                <w:szCs w:val="22"/>
              </w:rPr>
            </w:pPr>
          </w:p>
        </w:tc>
        <w:tc>
          <w:tcPr>
            <w:tcW w:w="1134" w:type="dxa"/>
            <w:vMerge w:val="restart"/>
            <w:shd w:val="clear" w:color="auto" w:fill="auto"/>
            <w:vAlign w:val="center"/>
          </w:tcPr>
          <w:p w14:paraId="02B6BC1E" w14:textId="77777777" w:rsidR="00AA6E05" w:rsidRPr="002B3345" w:rsidRDefault="00AA6E05" w:rsidP="00AA6E05">
            <w:pPr>
              <w:tabs>
                <w:tab w:val="left" w:pos="3052"/>
              </w:tabs>
              <w:ind w:left="-108" w:right="-151"/>
              <w:jc w:val="center"/>
              <w:rPr>
                <w:color w:val="000000"/>
                <w:sz w:val="22"/>
                <w:szCs w:val="22"/>
              </w:rPr>
            </w:pPr>
            <w:r w:rsidRPr="002B3345">
              <w:rPr>
                <w:color w:val="000000"/>
                <w:sz w:val="22"/>
                <w:szCs w:val="22"/>
              </w:rPr>
              <w:t>Односта-вочный, руб./Гкал</w:t>
            </w:r>
          </w:p>
          <w:p w14:paraId="375B7EAD" w14:textId="77777777" w:rsidR="00AA6E05" w:rsidRPr="002B3345" w:rsidRDefault="00AA6E05" w:rsidP="00AA6E05">
            <w:pPr>
              <w:tabs>
                <w:tab w:val="left" w:pos="3052"/>
              </w:tabs>
              <w:ind w:left="-108" w:right="-151"/>
              <w:jc w:val="center"/>
              <w:rPr>
                <w:color w:val="000000"/>
                <w:sz w:val="22"/>
                <w:szCs w:val="22"/>
              </w:rPr>
            </w:pPr>
            <w:r w:rsidRPr="002B3345">
              <w:rPr>
                <w:color w:val="000000"/>
                <w:sz w:val="22"/>
                <w:szCs w:val="22"/>
              </w:rPr>
              <w:t>** (без НДС)</w:t>
            </w:r>
          </w:p>
        </w:tc>
        <w:tc>
          <w:tcPr>
            <w:tcW w:w="2551" w:type="dxa"/>
            <w:gridSpan w:val="2"/>
            <w:shd w:val="clear" w:color="auto" w:fill="auto"/>
            <w:vAlign w:val="center"/>
          </w:tcPr>
          <w:p w14:paraId="4C177A08" w14:textId="77777777" w:rsidR="00AA6E05" w:rsidRPr="002B3345" w:rsidRDefault="00AA6E05" w:rsidP="00AA6E05">
            <w:pPr>
              <w:tabs>
                <w:tab w:val="left" w:pos="3052"/>
              </w:tabs>
              <w:jc w:val="center"/>
              <w:rPr>
                <w:color w:val="000000"/>
                <w:sz w:val="22"/>
                <w:szCs w:val="22"/>
              </w:rPr>
            </w:pPr>
            <w:r w:rsidRPr="002B3345">
              <w:rPr>
                <w:color w:val="000000"/>
                <w:sz w:val="22"/>
                <w:szCs w:val="22"/>
              </w:rPr>
              <w:t>Двухставочный</w:t>
            </w:r>
          </w:p>
        </w:tc>
      </w:tr>
      <w:tr w:rsidR="00AA6E05" w:rsidRPr="002B3345" w14:paraId="23DA2057" w14:textId="77777777" w:rsidTr="00AA6E05">
        <w:trPr>
          <w:trHeight w:val="1444"/>
        </w:trPr>
        <w:tc>
          <w:tcPr>
            <w:tcW w:w="1614" w:type="dxa"/>
            <w:vMerge/>
            <w:tcBorders>
              <w:bottom w:val="single" w:sz="4" w:space="0" w:color="auto"/>
            </w:tcBorders>
            <w:shd w:val="clear" w:color="auto" w:fill="auto"/>
            <w:vAlign w:val="center"/>
          </w:tcPr>
          <w:p w14:paraId="1F756C96" w14:textId="77777777" w:rsidR="00AA6E05" w:rsidRPr="002B3345" w:rsidRDefault="00AA6E05" w:rsidP="00AA6E05">
            <w:pPr>
              <w:tabs>
                <w:tab w:val="left" w:pos="3052"/>
              </w:tabs>
              <w:jc w:val="center"/>
              <w:rPr>
                <w:color w:val="000000"/>
                <w:sz w:val="22"/>
                <w:szCs w:val="22"/>
              </w:rPr>
            </w:pPr>
          </w:p>
        </w:tc>
        <w:tc>
          <w:tcPr>
            <w:tcW w:w="1613" w:type="dxa"/>
            <w:vMerge/>
            <w:tcBorders>
              <w:bottom w:val="single" w:sz="4" w:space="0" w:color="auto"/>
            </w:tcBorders>
            <w:vAlign w:val="center"/>
          </w:tcPr>
          <w:p w14:paraId="76D374FB" w14:textId="77777777" w:rsidR="00AA6E05" w:rsidRPr="002B3345" w:rsidRDefault="00AA6E05" w:rsidP="00AA6E05">
            <w:pPr>
              <w:tabs>
                <w:tab w:val="left" w:pos="3052"/>
              </w:tabs>
              <w:jc w:val="center"/>
              <w:rPr>
                <w:color w:val="000000"/>
                <w:sz w:val="22"/>
                <w:szCs w:val="22"/>
              </w:rPr>
            </w:pPr>
          </w:p>
        </w:tc>
        <w:tc>
          <w:tcPr>
            <w:tcW w:w="850" w:type="dxa"/>
            <w:tcBorders>
              <w:bottom w:val="single" w:sz="4" w:space="0" w:color="auto"/>
            </w:tcBorders>
            <w:vAlign w:val="center"/>
          </w:tcPr>
          <w:p w14:paraId="293BADC2" w14:textId="77777777" w:rsidR="00AA6E05" w:rsidRPr="002B3345" w:rsidRDefault="00AA6E05" w:rsidP="00AA6E05">
            <w:pPr>
              <w:tabs>
                <w:tab w:val="left" w:pos="3052"/>
              </w:tabs>
              <w:ind w:right="-35"/>
              <w:jc w:val="center"/>
              <w:rPr>
                <w:color w:val="000000"/>
                <w:sz w:val="22"/>
                <w:szCs w:val="22"/>
              </w:rPr>
            </w:pPr>
            <w:r w:rsidRPr="002B3345">
              <w:rPr>
                <w:color w:val="000000"/>
                <w:sz w:val="22"/>
                <w:szCs w:val="22"/>
              </w:rPr>
              <w:t xml:space="preserve">с </w:t>
            </w:r>
            <w:proofErr w:type="gramStart"/>
            <w:r w:rsidRPr="002B3345">
              <w:rPr>
                <w:color w:val="000000"/>
                <w:sz w:val="22"/>
                <w:szCs w:val="22"/>
              </w:rPr>
              <w:t>поло-тенце</w:t>
            </w:r>
            <w:proofErr w:type="gramEnd"/>
            <w:r w:rsidRPr="002B3345">
              <w:rPr>
                <w:color w:val="000000"/>
                <w:sz w:val="22"/>
                <w:szCs w:val="22"/>
              </w:rPr>
              <w:t>-суши-телями</w:t>
            </w:r>
          </w:p>
        </w:tc>
        <w:tc>
          <w:tcPr>
            <w:tcW w:w="993" w:type="dxa"/>
            <w:tcBorders>
              <w:bottom w:val="single" w:sz="4" w:space="0" w:color="auto"/>
            </w:tcBorders>
            <w:vAlign w:val="center"/>
          </w:tcPr>
          <w:p w14:paraId="7185A698" w14:textId="77777777" w:rsidR="00AA6E05" w:rsidRPr="002B3345" w:rsidRDefault="00AA6E05" w:rsidP="00AA6E05">
            <w:pPr>
              <w:tabs>
                <w:tab w:val="left" w:pos="3052"/>
              </w:tabs>
              <w:ind w:right="-35"/>
              <w:jc w:val="center"/>
              <w:rPr>
                <w:color w:val="000000"/>
                <w:sz w:val="22"/>
                <w:szCs w:val="22"/>
              </w:rPr>
            </w:pPr>
            <w:r w:rsidRPr="002B3345">
              <w:rPr>
                <w:color w:val="000000"/>
                <w:sz w:val="22"/>
                <w:szCs w:val="22"/>
              </w:rPr>
              <w:t xml:space="preserve">без </w:t>
            </w:r>
            <w:proofErr w:type="gramStart"/>
            <w:r w:rsidRPr="002B3345">
              <w:rPr>
                <w:color w:val="000000"/>
                <w:sz w:val="22"/>
                <w:szCs w:val="22"/>
              </w:rPr>
              <w:t>поло-тенце</w:t>
            </w:r>
            <w:proofErr w:type="gramEnd"/>
            <w:r w:rsidRPr="002B3345">
              <w:rPr>
                <w:color w:val="000000"/>
                <w:sz w:val="22"/>
                <w:szCs w:val="22"/>
              </w:rPr>
              <w:t>-суши-теля</w:t>
            </w:r>
          </w:p>
        </w:tc>
        <w:tc>
          <w:tcPr>
            <w:tcW w:w="850" w:type="dxa"/>
            <w:tcBorders>
              <w:bottom w:val="single" w:sz="4" w:space="0" w:color="auto"/>
            </w:tcBorders>
            <w:vAlign w:val="center"/>
          </w:tcPr>
          <w:p w14:paraId="2F54FB1F" w14:textId="77777777" w:rsidR="00AA6E05" w:rsidRPr="002B3345" w:rsidRDefault="00AA6E05" w:rsidP="00AA6E05">
            <w:pPr>
              <w:tabs>
                <w:tab w:val="left" w:pos="3052"/>
              </w:tabs>
              <w:ind w:right="-35"/>
              <w:jc w:val="center"/>
              <w:rPr>
                <w:color w:val="000000"/>
                <w:sz w:val="22"/>
                <w:szCs w:val="22"/>
              </w:rPr>
            </w:pPr>
            <w:r w:rsidRPr="002B3345">
              <w:rPr>
                <w:color w:val="000000"/>
                <w:sz w:val="22"/>
                <w:szCs w:val="22"/>
              </w:rPr>
              <w:t xml:space="preserve">с </w:t>
            </w:r>
            <w:proofErr w:type="gramStart"/>
            <w:r w:rsidRPr="002B3345">
              <w:rPr>
                <w:color w:val="000000"/>
                <w:sz w:val="22"/>
                <w:szCs w:val="22"/>
              </w:rPr>
              <w:t>поло-тенце</w:t>
            </w:r>
            <w:proofErr w:type="gramEnd"/>
            <w:r w:rsidRPr="002B3345">
              <w:rPr>
                <w:color w:val="000000"/>
                <w:sz w:val="22"/>
                <w:szCs w:val="22"/>
              </w:rPr>
              <w:t>-суши-телями</w:t>
            </w:r>
          </w:p>
        </w:tc>
        <w:tc>
          <w:tcPr>
            <w:tcW w:w="992" w:type="dxa"/>
            <w:tcBorders>
              <w:bottom w:val="single" w:sz="4" w:space="0" w:color="auto"/>
            </w:tcBorders>
            <w:vAlign w:val="center"/>
          </w:tcPr>
          <w:p w14:paraId="6A32AF4C" w14:textId="77777777" w:rsidR="00AA6E05" w:rsidRPr="002B3345" w:rsidRDefault="00AA6E05" w:rsidP="00AA6E05">
            <w:pPr>
              <w:tabs>
                <w:tab w:val="left" w:pos="3052"/>
              </w:tabs>
              <w:ind w:right="-35"/>
              <w:jc w:val="center"/>
              <w:rPr>
                <w:color w:val="000000"/>
                <w:sz w:val="22"/>
                <w:szCs w:val="22"/>
              </w:rPr>
            </w:pPr>
            <w:r w:rsidRPr="002B3345">
              <w:rPr>
                <w:color w:val="000000"/>
                <w:sz w:val="22"/>
                <w:szCs w:val="22"/>
              </w:rPr>
              <w:t xml:space="preserve">без </w:t>
            </w:r>
            <w:proofErr w:type="gramStart"/>
            <w:r w:rsidRPr="002B3345">
              <w:rPr>
                <w:color w:val="000000"/>
                <w:sz w:val="22"/>
                <w:szCs w:val="22"/>
              </w:rPr>
              <w:t>поло-тенце</w:t>
            </w:r>
            <w:proofErr w:type="gramEnd"/>
            <w:r w:rsidRPr="002B3345">
              <w:rPr>
                <w:color w:val="000000"/>
                <w:sz w:val="22"/>
                <w:szCs w:val="22"/>
              </w:rPr>
              <w:t>-суши-теля</w:t>
            </w:r>
          </w:p>
        </w:tc>
        <w:tc>
          <w:tcPr>
            <w:tcW w:w="851" w:type="dxa"/>
            <w:tcBorders>
              <w:bottom w:val="single" w:sz="4" w:space="0" w:color="auto"/>
            </w:tcBorders>
            <w:vAlign w:val="center"/>
          </w:tcPr>
          <w:p w14:paraId="357BEB0D" w14:textId="77777777" w:rsidR="00AA6E05" w:rsidRPr="002B3345" w:rsidRDefault="00AA6E05" w:rsidP="00AA6E05">
            <w:pPr>
              <w:tabs>
                <w:tab w:val="left" w:pos="3052"/>
              </w:tabs>
              <w:ind w:right="-68"/>
              <w:jc w:val="center"/>
              <w:rPr>
                <w:color w:val="000000"/>
                <w:sz w:val="22"/>
                <w:szCs w:val="22"/>
              </w:rPr>
            </w:pPr>
            <w:r w:rsidRPr="002B3345">
              <w:rPr>
                <w:color w:val="000000"/>
                <w:sz w:val="22"/>
                <w:szCs w:val="22"/>
              </w:rPr>
              <w:t xml:space="preserve">с </w:t>
            </w:r>
            <w:r>
              <w:rPr>
                <w:color w:val="000000"/>
                <w:sz w:val="22"/>
                <w:szCs w:val="22"/>
              </w:rPr>
              <w:br/>
            </w:r>
            <w:proofErr w:type="gramStart"/>
            <w:r w:rsidRPr="002B3345">
              <w:rPr>
                <w:color w:val="000000"/>
                <w:sz w:val="22"/>
                <w:szCs w:val="22"/>
              </w:rPr>
              <w:t>поло-тенце</w:t>
            </w:r>
            <w:proofErr w:type="gramEnd"/>
            <w:r w:rsidRPr="002B3345">
              <w:rPr>
                <w:color w:val="000000"/>
                <w:sz w:val="22"/>
                <w:szCs w:val="22"/>
              </w:rPr>
              <w:t>-суши-телями</w:t>
            </w:r>
          </w:p>
        </w:tc>
        <w:tc>
          <w:tcPr>
            <w:tcW w:w="992" w:type="dxa"/>
            <w:tcBorders>
              <w:bottom w:val="single" w:sz="4" w:space="0" w:color="auto"/>
            </w:tcBorders>
            <w:vAlign w:val="center"/>
          </w:tcPr>
          <w:p w14:paraId="6DF50F89" w14:textId="77777777" w:rsidR="00AA6E05" w:rsidRPr="002B3345" w:rsidRDefault="00AA6E05" w:rsidP="00AA6E05">
            <w:pPr>
              <w:tabs>
                <w:tab w:val="left" w:pos="3052"/>
              </w:tabs>
              <w:ind w:right="-35"/>
              <w:jc w:val="center"/>
              <w:rPr>
                <w:color w:val="000000"/>
                <w:sz w:val="22"/>
                <w:szCs w:val="22"/>
              </w:rPr>
            </w:pPr>
            <w:r w:rsidRPr="002B3345">
              <w:rPr>
                <w:color w:val="000000"/>
                <w:sz w:val="22"/>
                <w:szCs w:val="22"/>
              </w:rPr>
              <w:t xml:space="preserve">без </w:t>
            </w:r>
            <w:proofErr w:type="gramStart"/>
            <w:r w:rsidRPr="002B3345">
              <w:rPr>
                <w:color w:val="000000"/>
                <w:sz w:val="22"/>
                <w:szCs w:val="22"/>
              </w:rPr>
              <w:t>поло-тенце</w:t>
            </w:r>
            <w:proofErr w:type="gramEnd"/>
            <w:r w:rsidRPr="002B3345">
              <w:rPr>
                <w:color w:val="000000"/>
                <w:sz w:val="22"/>
                <w:szCs w:val="22"/>
              </w:rPr>
              <w:t>-суши-теля</w:t>
            </w:r>
          </w:p>
        </w:tc>
        <w:tc>
          <w:tcPr>
            <w:tcW w:w="992" w:type="dxa"/>
            <w:tcBorders>
              <w:bottom w:val="single" w:sz="4" w:space="0" w:color="auto"/>
            </w:tcBorders>
            <w:vAlign w:val="center"/>
          </w:tcPr>
          <w:p w14:paraId="6D61F55A" w14:textId="77777777" w:rsidR="00AA6E05" w:rsidRPr="002B3345" w:rsidRDefault="00AA6E05" w:rsidP="00AA6E05">
            <w:pPr>
              <w:tabs>
                <w:tab w:val="left" w:pos="3052"/>
              </w:tabs>
              <w:ind w:left="-177" w:right="-149"/>
              <w:jc w:val="center"/>
              <w:rPr>
                <w:color w:val="000000"/>
                <w:sz w:val="22"/>
                <w:szCs w:val="22"/>
              </w:rPr>
            </w:pPr>
            <w:r w:rsidRPr="002B3345">
              <w:rPr>
                <w:color w:val="000000"/>
                <w:sz w:val="22"/>
                <w:szCs w:val="22"/>
              </w:rPr>
              <w:t xml:space="preserve">с </w:t>
            </w:r>
            <w:r>
              <w:rPr>
                <w:color w:val="000000"/>
                <w:sz w:val="22"/>
                <w:szCs w:val="22"/>
              </w:rPr>
              <w:br/>
            </w:r>
            <w:proofErr w:type="gramStart"/>
            <w:r w:rsidRPr="002B3345">
              <w:rPr>
                <w:color w:val="000000"/>
                <w:sz w:val="22"/>
                <w:szCs w:val="22"/>
              </w:rPr>
              <w:t>поло-тенце</w:t>
            </w:r>
            <w:proofErr w:type="gramEnd"/>
            <w:r w:rsidRPr="002B3345">
              <w:rPr>
                <w:color w:val="000000"/>
                <w:sz w:val="22"/>
                <w:szCs w:val="22"/>
              </w:rPr>
              <w:t>-суши-телями</w:t>
            </w:r>
          </w:p>
        </w:tc>
        <w:tc>
          <w:tcPr>
            <w:tcW w:w="993" w:type="dxa"/>
            <w:tcBorders>
              <w:bottom w:val="single" w:sz="4" w:space="0" w:color="auto"/>
            </w:tcBorders>
            <w:vAlign w:val="center"/>
          </w:tcPr>
          <w:p w14:paraId="620E5DD4" w14:textId="77777777" w:rsidR="00AA6E05" w:rsidRPr="002B3345" w:rsidRDefault="00AA6E05" w:rsidP="00AA6E05">
            <w:pPr>
              <w:tabs>
                <w:tab w:val="left" w:pos="3052"/>
              </w:tabs>
              <w:ind w:left="-144" w:right="-35"/>
              <w:jc w:val="center"/>
              <w:rPr>
                <w:color w:val="000000"/>
                <w:sz w:val="22"/>
                <w:szCs w:val="22"/>
              </w:rPr>
            </w:pPr>
            <w:r w:rsidRPr="002B3345">
              <w:rPr>
                <w:color w:val="000000"/>
                <w:sz w:val="22"/>
                <w:szCs w:val="22"/>
              </w:rPr>
              <w:t xml:space="preserve">без </w:t>
            </w:r>
            <w:proofErr w:type="gramStart"/>
            <w:r w:rsidRPr="002B3345">
              <w:rPr>
                <w:color w:val="000000"/>
                <w:sz w:val="22"/>
                <w:szCs w:val="22"/>
              </w:rPr>
              <w:t>поло-тенце</w:t>
            </w:r>
            <w:proofErr w:type="gramEnd"/>
            <w:r w:rsidRPr="002B3345">
              <w:rPr>
                <w:color w:val="000000"/>
                <w:sz w:val="22"/>
                <w:szCs w:val="22"/>
              </w:rPr>
              <w:t>-суши-теля</w:t>
            </w:r>
          </w:p>
        </w:tc>
        <w:tc>
          <w:tcPr>
            <w:tcW w:w="1134" w:type="dxa"/>
            <w:vMerge/>
            <w:tcBorders>
              <w:bottom w:val="single" w:sz="4" w:space="0" w:color="auto"/>
            </w:tcBorders>
            <w:shd w:val="clear" w:color="auto" w:fill="auto"/>
            <w:vAlign w:val="center"/>
          </w:tcPr>
          <w:p w14:paraId="5C3269A7" w14:textId="77777777" w:rsidR="00AA6E05" w:rsidRPr="002B3345" w:rsidRDefault="00AA6E05" w:rsidP="00AA6E05">
            <w:pPr>
              <w:tabs>
                <w:tab w:val="left" w:pos="3052"/>
              </w:tabs>
              <w:jc w:val="center"/>
              <w:rPr>
                <w:color w:val="000000"/>
                <w:sz w:val="22"/>
                <w:szCs w:val="22"/>
              </w:rPr>
            </w:pPr>
          </w:p>
        </w:tc>
        <w:tc>
          <w:tcPr>
            <w:tcW w:w="1134" w:type="dxa"/>
            <w:vMerge/>
            <w:tcBorders>
              <w:bottom w:val="single" w:sz="4" w:space="0" w:color="auto"/>
            </w:tcBorders>
            <w:shd w:val="clear" w:color="auto" w:fill="auto"/>
            <w:vAlign w:val="center"/>
          </w:tcPr>
          <w:p w14:paraId="150C0B21" w14:textId="77777777" w:rsidR="00AA6E05" w:rsidRPr="002B3345" w:rsidRDefault="00AA6E05" w:rsidP="00AA6E05">
            <w:pPr>
              <w:tabs>
                <w:tab w:val="left" w:pos="3052"/>
              </w:tabs>
              <w:jc w:val="center"/>
              <w:rPr>
                <w:color w:val="000000"/>
                <w:sz w:val="22"/>
                <w:szCs w:val="22"/>
              </w:rPr>
            </w:pPr>
          </w:p>
        </w:tc>
        <w:tc>
          <w:tcPr>
            <w:tcW w:w="1343" w:type="dxa"/>
            <w:tcBorders>
              <w:bottom w:val="single" w:sz="4" w:space="0" w:color="auto"/>
            </w:tcBorders>
            <w:shd w:val="clear" w:color="auto" w:fill="auto"/>
            <w:vAlign w:val="center"/>
          </w:tcPr>
          <w:p w14:paraId="0A13B434" w14:textId="77777777" w:rsidR="00AA6E05" w:rsidRPr="002B3345" w:rsidRDefault="00AA6E05" w:rsidP="00AA6E05">
            <w:pPr>
              <w:ind w:left="-95" w:right="-65"/>
              <w:jc w:val="center"/>
              <w:rPr>
                <w:color w:val="000000"/>
                <w:sz w:val="22"/>
                <w:szCs w:val="22"/>
              </w:rPr>
            </w:pPr>
            <w:r w:rsidRPr="002B3345">
              <w:rPr>
                <w:color w:val="000000"/>
                <w:sz w:val="22"/>
                <w:szCs w:val="22"/>
              </w:rPr>
              <w:t>Ставка за мощность, тыс. руб./</w:t>
            </w:r>
          </w:p>
          <w:p w14:paraId="30F4DFBF" w14:textId="77777777" w:rsidR="00AA6E05" w:rsidRPr="002B3345" w:rsidRDefault="00AA6E05" w:rsidP="00AA6E05">
            <w:pPr>
              <w:ind w:left="-95" w:right="-65"/>
              <w:jc w:val="center"/>
              <w:rPr>
                <w:color w:val="000000"/>
                <w:sz w:val="22"/>
                <w:szCs w:val="22"/>
              </w:rPr>
            </w:pPr>
            <w:r w:rsidRPr="002B3345">
              <w:rPr>
                <w:color w:val="000000"/>
                <w:sz w:val="22"/>
                <w:szCs w:val="22"/>
              </w:rPr>
              <w:t xml:space="preserve">Гкал/час </w:t>
            </w:r>
          </w:p>
          <w:p w14:paraId="3D386659" w14:textId="77777777" w:rsidR="00AA6E05" w:rsidRPr="002B3345" w:rsidRDefault="00AA6E05" w:rsidP="00AA6E05">
            <w:pPr>
              <w:ind w:left="-95" w:right="-65"/>
              <w:jc w:val="center"/>
              <w:rPr>
                <w:color w:val="000000"/>
                <w:sz w:val="22"/>
                <w:szCs w:val="22"/>
              </w:rPr>
            </w:pPr>
            <w:r w:rsidRPr="002B3345">
              <w:rPr>
                <w:color w:val="000000"/>
                <w:sz w:val="22"/>
                <w:szCs w:val="22"/>
              </w:rPr>
              <w:t>в мес.</w:t>
            </w:r>
          </w:p>
        </w:tc>
        <w:tc>
          <w:tcPr>
            <w:tcW w:w="1208" w:type="dxa"/>
            <w:tcBorders>
              <w:bottom w:val="single" w:sz="4" w:space="0" w:color="auto"/>
            </w:tcBorders>
            <w:shd w:val="clear" w:color="auto" w:fill="auto"/>
            <w:vAlign w:val="center"/>
          </w:tcPr>
          <w:p w14:paraId="37BB3482" w14:textId="77777777" w:rsidR="00AA6E05" w:rsidRPr="002B3345" w:rsidRDefault="00AA6E05" w:rsidP="00AA6E05">
            <w:pPr>
              <w:ind w:left="-120" w:right="-112"/>
              <w:jc w:val="center"/>
              <w:rPr>
                <w:color w:val="000000"/>
                <w:sz w:val="22"/>
                <w:szCs w:val="22"/>
              </w:rPr>
            </w:pPr>
            <w:r w:rsidRPr="002B3345">
              <w:rPr>
                <w:color w:val="000000"/>
                <w:sz w:val="22"/>
                <w:szCs w:val="22"/>
              </w:rPr>
              <w:t>Ставка за тепловую энергию, руб./Гкал</w:t>
            </w:r>
          </w:p>
        </w:tc>
      </w:tr>
      <w:tr w:rsidR="00AA6E05" w:rsidRPr="002B3345" w14:paraId="06D3F0DA" w14:textId="77777777" w:rsidTr="00AA6E05">
        <w:trPr>
          <w:trHeight w:val="311"/>
        </w:trPr>
        <w:tc>
          <w:tcPr>
            <w:tcW w:w="1614" w:type="dxa"/>
            <w:vMerge w:val="restart"/>
            <w:tcBorders>
              <w:top w:val="single" w:sz="4" w:space="0" w:color="auto"/>
              <w:right w:val="single" w:sz="4" w:space="0" w:color="auto"/>
            </w:tcBorders>
            <w:shd w:val="clear" w:color="auto" w:fill="auto"/>
            <w:vAlign w:val="center"/>
          </w:tcPr>
          <w:p w14:paraId="02177D87" w14:textId="77777777" w:rsidR="00AA6E05" w:rsidRPr="00B4440D" w:rsidRDefault="00AA6E05" w:rsidP="00AA6E05">
            <w:pPr>
              <w:ind w:left="-142" w:right="-162"/>
              <w:jc w:val="center"/>
              <w:rPr>
                <w:color w:val="000000"/>
              </w:rPr>
            </w:pPr>
            <w:r w:rsidRPr="00B4440D">
              <w:rPr>
                <w:bCs/>
                <w:color w:val="000000"/>
              </w:rPr>
              <w:t xml:space="preserve">МКП «Теплосеть» КГО </w:t>
            </w:r>
          </w:p>
        </w:tc>
        <w:tc>
          <w:tcPr>
            <w:tcW w:w="1613" w:type="dxa"/>
            <w:tcBorders>
              <w:top w:val="single" w:sz="4" w:space="0" w:color="auto"/>
              <w:left w:val="single" w:sz="4" w:space="0" w:color="auto"/>
              <w:bottom w:val="single" w:sz="4" w:space="0" w:color="auto"/>
              <w:right w:val="single" w:sz="4" w:space="0" w:color="auto"/>
            </w:tcBorders>
            <w:vAlign w:val="center"/>
          </w:tcPr>
          <w:p w14:paraId="5A37684D" w14:textId="77777777" w:rsidR="00AA6E05" w:rsidRPr="002B3345" w:rsidRDefault="00AA6E05" w:rsidP="00AA6E05">
            <w:pPr>
              <w:ind w:left="-91" w:right="-72"/>
              <w:jc w:val="center"/>
            </w:pPr>
            <w:r>
              <w:t>с 01.01</w:t>
            </w:r>
            <w:r w:rsidRPr="00A13F1C">
              <w:t>.20</w:t>
            </w:r>
            <w:r>
              <w:t>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AA93E06" w14:textId="77777777" w:rsidR="00AA6E05" w:rsidRPr="00F9355D" w:rsidRDefault="00AA6E05" w:rsidP="00AA6E05">
            <w:pPr>
              <w:ind w:left="-144" w:right="-72" w:firstLine="36"/>
              <w:jc w:val="center"/>
              <w:rPr>
                <w:color w:val="000000"/>
              </w:rPr>
            </w:pPr>
            <w:r>
              <w:rPr>
                <w:sz w:val="22"/>
                <w:szCs w:val="22"/>
              </w:rPr>
              <w:t>119,76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9BD33CF" w14:textId="77777777" w:rsidR="00AA6E05" w:rsidRPr="00F9355D" w:rsidRDefault="00AA6E05" w:rsidP="00AA6E05">
            <w:pPr>
              <w:ind w:left="-144" w:right="-71"/>
              <w:jc w:val="center"/>
              <w:rPr>
                <w:color w:val="000000"/>
              </w:rPr>
            </w:pPr>
            <w:r>
              <w:rPr>
                <w:sz w:val="22"/>
                <w:szCs w:val="22"/>
              </w:rPr>
              <w:t>118,26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A797EEB" w14:textId="77777777" w:rsidR="00AA6E05" w:rsidRPr="00F9355D" w:rsidRDefault="00AA6E05" w:rsidP="00AA6E05">
            <w:pPr>
              <w:ind w:left="-145" w:right="-72" w:firstLine="37"/>
              <w:jc w:val="center"/>
              <w:rPr>
                <w:color w:val="000000"/>
              </w:rPr>
            </w:pPr>
            <w:r>
              <w:rPr>
                <w:sz w:val="22"/>
                <w:szCs w:val="22"/>
              </w:rPr>
              <w:t>126,52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206B45E" w14:textId="77777777" w:rsidR="00AA6E05" w:rsidRPr="00F9355D" w:rsidRDefault="00AA6E05" w:rsidP="00AA6E05">
            <w:pPr>
              <w:ind w:left="-144" w:right="-72"/>
              <w:jc w:val="center"/>
              <w:rPr>
                <w:color w:val="000000"/>
              </w:rPr>
            </w:pPr>
            <w:r>
              <w:rPr>
                <w:sz w:val="22"/>
                <w:szCs w:val="22"/>
              </w:rPr>
              <w:t>120,52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642606E" w14:textId="77777777" w:rsidR="00AA6E05" w:rsidRPr="00F9355D" w:rsidRDefault="00AA6E05" w:rsidP="00AA6E05">
            <w:pPr>
              <w:ind w:left="-144" w:right="-72"/>
              <w:jc w:val="center"/>
              <w:rPr>
                <w:color w:val="000000"/>
              </w:rPr>
            </w:pPr>
            <w:r>
              <w:rPr>
                <w:sz w:val="22"/>
                <w:szCs w:val="22"/>
              </w:rPr>
              <w:t>99,80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B7A0D1E" w14:textId="77777777" w:rsidR="00AA6E05" w:rsidRPr="00F9355D" w:rsidRDefault="00AA6E05" w:rsidP="00AA6E05">
            <w:pPr>
              <w:ind w:left="-144" w:right="-72"/>
              <w:jc w:val="center"/>
              <w:rPr>
                <w:color w:val="000000"/>
              </w:rPr>
            </w:pPr>
            <w:r>
              <w:rPr>
                <w:sz w:val="22"/>
                <w:szCs w:val="22"/>
              </w:rPr>
              <w:t>98,55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455F15E" w14:textId="77777777" w:rsidR="00AA6E05" w:rsidRPr="00F9355D" w:rsidRDefault="00AA6E05" w:rsidP="00AA6E05">
            <w:pPr>
              <w:ind w:left="-144" w:right="-72"/>
              <w:jc w:val="center"/>
              <w:rPr>
                <w:color w:val="000000"/>
              </w:rPr>
            </w:pPr>
            <w:r>
              <w:rPr>
                <w:sz w:val="22"/>
                <w:szCs w:val="22"/>
              </w:rPr>
              <w:t>105,43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0198933" w14:textId="77777777" w:rsidR="00AA6E05" w:rsidRPr="00F9355D" w:rsidRDefault="00AA6E05" w:rsidP="00AA6E05">
            <w:pPr>
              <w:ind w:left="-144" w:right="-71"/>
              <w:jc w:val="center"/>
              <w:rPr>
                <w:color w:val="000000"/>
              </w:rPr>
            </w:pPr>
            <w:r>
              <w:rPr>
                <w:sz w:val="22"/>
                <w:szCs w:val="22"/>
              </w:rPr>
              <w:t>100,43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B15280" w14:textId="77777777" w:rsidR="00AA6E05" w:rsidRPr="00F9355D" w:rsidRDefault="00AA6E05" w:rsidP="00AA6E05">
            <w:pPr>
              <w:ind w:left="-145" w:right="-71"/>
              <w:jc w:val="center"/>
            </w:pPr>
            <w:r>
              <w:rPr>
                <w:sz w:val="22"/>
                <w:szCs w:val="22"/>
              </w:rPr>
              <w:t>14,73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B6E4B2" w14:textId="77777777" w:rsidR="00AA6E05" w:rsidRPr="002B3345" w:rsidRDefault="00AA6E05" w:rsidP="00AA6E05">
            <w:pPr>
              <w:ind w:left="-110" w:right="-86"/>
              <w:jc w:val="center"/>
              <w:rPr>
                <w:lang w:val="en-US"/>
              </w:rPr>
            </w:pPr>
            <w:r>
              <w:rPr>
                <w:sz w:val="22"/>
                <w:szCs w:val="22"/>
              </w:rPr>
              <w:t>1 563,87</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4A706598" w14:textId="77777777" w:rsidR="00AA6E05" w:rsidRPr="002B3345" w:rsidRDefault="00AA6E05" w:rsidP="00AA6E05">
            <w:pPr>
              <w:ind w:left="-145" w:right="-146"/>
              <w:jc w:val="center"/>
            </w:pPr>
            <w:r w:rsidRPr="002B3345">
              <w:t>х</w:t>
            </w: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14:paraId="54F64578" w14:textId="77777777" w:rsidR="00AA6E05" w:rsidRPr="002B3345" w:rsidRDefault="00AA6E05" w:rsidP="00AA6E05">
            <w:pPr>
              <w:ind w:left="-70" w:right="-72"/>
              <w:jc w:val="center"/>
            </w:pPr>
            <w:r w:rsidRPr="002B3345">
              <w:t>х</w:t>
            </w:r>
          </w:p>
        </w:tc>
      </w:tr>
      <w:tr w:rsidR="00AA6E05" w:rsidRPr="002B3345" w14:paraId="78A93F8F" w14:textId="77777777" w:rsidTr="00AA6E05">
        <w:trPr>
          <w:trHeight w:val="259"/>
        </w:trPr>
        <w:tc>
          <w:tcPr>
            <w:tcW w:w="1614" w:type="dxa"/>
            <w:vMerge/>
            <w:tcBorders>
              <w:top w:val="single" w:sz="4" w:space="0" w:color="auto"/>
              <w:right w:val="single" w:sz="4" w:space="0" w:color="auto"/>
            </w:tcBorders>
            <w:shd w:val="clear" w:color="auto" w:fill="auto"/>
            <w:vAlign w:val="center"/>
          </w:tcPr>
          <w:p w14:paraId="0BCB9006" w14:textId="77777777" w:rsidR="00AA6E05" w:rsidRPr="002B3345" w:rsidRDefault="00AA6E05" w:rsidP="00AA6E05">
            <w:pPr>
              <w:ind w:right="-23"/>
              <w:jc w:val="center"/>
              <w:rPr>
                <w:bCs/>
                <w:color w:val="000000"/>
              </w:rPr>
            </w:pPr>
          </w:p>
        </w:tc>
        <w:tc>
          <w:tcPr>
            <w:tcW w:w="1613" w:type="dxa"/>
            <w:tcBorders>
              <w:top w:val="single" w:sz="4" w:space="0" w:color="auto"/>
              <w:left w:val="single" w:sz="4" w:space="0" w:color="auto"/>
              <w:bottom w:val="single" w:sz="4" w:space="0" w:color="auto"/>
              <w:right w:val="single" w:sz="4" w:space="0" w:color="auto"/>
            </w:tcBorders>
            <w:vAlign w:val="center"/>
          </w:tcPr>
          <w:p w14:paraId="1B60EBD5" w14:textId="77777777" w:rsidR="00AA6E05" w:rsidRPr="002B3345" w:rsidRDefault="00AA6E05" w:rsidP="00AA6E05">
            <w:pPr>
              <w:ind w:left="-91" w:right="-72"/>
              <w:jc w:val="center"/>
            </w:pPr>
            <w:r>
              <w:t>с 01.07.2021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043FFF3" w14:textId="77777777" w:rsidR="00AA6E05" w:rsidRPr="00F9355D" w:rsidRDefault="00AA6E05" w:rsidP="00AA6E05">
            <w:pPr>
              <w:ind w:left="-144" w:right="-72" w:firstLine="36"/>
              <w:jc w:val="center"/>
              <w:rPr>
                <w:color w:val="000000"/>
              </w:rPr>
            </w:pPr>
            <w:r>
              <w:rPr>
                <w:sz w:val="22"/>
                <w:szCs w:val="22"/>
              </w:rPr>
              <w:t>122,22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BBF089B" w14:textId="77777777" w:rsidR="00AA6E05" w:rsidRPr="00F9355D" w:rsidRDefault="00AA6E05" w:rsidP="00AA6E05">
            <w:pPr>
              <w:ind w:left="-144" w:right="-71"/>
              <w:jc w:val="center"/>
              <w:rPr>
                <w:color w:val="000000"/>
              </w:rPr>
            </w:pPr>
            <w:r>
              <w:rPr>
                <w:sz w:val="22"/>
                <w:szCs w:val="22"/>
              </w:rPr>
              <w:t>120,71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ABA21E9" w14:textId="77777777" w:rsidR="00AA6E05" w:rsidRPr="00F9355D" w:rsidRDefault="00AA6E05" w:rsidP="00AA6E05">
            <w:pPr>
              <w:ind w:left="-145" w:right="-72" w:firstLine="37"/>
              <w:jc w:val="center"/>
              <w:rPr>
                <w:color w:val="000000"/>
              </w:rPr>
            </w:pPr>
            <w:r>
              <w:rPr>
                <w:sz w:val="22"/>
                <w:szCs w:val="22"/>
              </w:rPr>
              <w:t>129,02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1B3CE60" w14:textId="77777777" w:rsidR="00AA6E05" w:rsidRPr="00F9355D" w:rsidRDefault="00AA6E05" w:rsidP="00AA6E05">
            <w:pPr>
              <w:ind w:left="-144" w:right="-72"/>
              <w:jc w:val="center"/>
              <w:rPr>
                <w:color w:val="000000"/>
              </w:rPr>
            </w:pPr>
            <w:r>
              <w:rPr>
                <w:sz w:val="22"/>
                <w:szCs w:val="22"/>
              </w:rPr>
              <w:t>122,98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A00ED79" w14:textId="77777777" w:rsidR="00AA6E05" w:rsidRPr="00F9355D" w:rsidRDefault="00AA6E05" w:rsidP="00AA6E05">
            <w:pPr>
              <w:ind w:left="-144" w:right="-72"/>
              <w:jc w:val="center"/>
              <w:rPr>
                <w:color w:val="000000"/>
              </w:rPr>
            </w:pPr>
            <w:r>
              <w:rPr>
                <w:sz w:val="22"/>
                <w:szCs w:val="22"/>
              </w:rPr>
              <w:t>101,85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0A3286E" w14:textId="77777777" w:rsidR="00AA6E05" w:rsidRPr="00F9355D" w:rsidRDefault="00AA6E05" w:rsidP="00AA6E05">
            <w:pPr>
              <w:ind w:left="-144" w:right="-72"/>
              <w:jc w:val="center"/>
              <w:rPr>
                <w:color w:val="000000"/>
              </w:rPr>
            </w:pPr>
            <w:r>
              <w:rPr>
                <w:sz w:val="22"/>
                <w:szCs w:val="22"/>
              </w:rPr>
              <w:t>100,59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E52DCE6" w14:textId="77777777" w:rsidR="00AA6E05" w:rsidRPr="00F9355D" w:rsidRDefault="00AA6E05" w:rsidP="00AA6E05">
            <w:pPr>
              <w:ind w:left="-144" w:right="-72"/>
              <w:jc w:val="center"/>
              <w:rPr>
                <w:color w:val="000000"/>
              </w:rPr>
            </w:pPr>
            <w:r>
              <w:rPr>
                <w:sz w:val="22"/>
                <w:szCs w:val="22"/>
              </w:rPr>
              <w:t>107,52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BF154B2" w14:textId="77777777" w:rsidR="00AA6E05" w:rsidRPr="00F9355D" w:rsidRDefault="00AA6E05" w:rsidP="00AA6E05">
            <w:pPr>
              <w:ind w:left="-144" w:right="-71"/>
              <w:jc w:val="center"/>
              <w:rPr>
                <w:color w:val="000000"/>
              </w:rPr>
            </w:pPr>
            <w:r>
              <w:rPr>
                <w:sz w:val="22"/>
                <w:szCs w:val="22"/>
              </w:rPr>
              <w:t>102,48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4B1524" w14:textId="77777777" w:rsidR="00AA6E05" w:rsidRPr="00F9355D" w:rsidRDefault="00AA6E05" w:rsidP="00AA6E05">
            <w:pPr>
              <w:ind w:left="-145" w:right="-71"/>
              <w:jc w:val="center"/>
            </w:pPr>
            <w:r>
              <w:rPr>
                <w:sz w:val="22"/>
                <w:szCs w:val="22"/>
              </w:rPr>
              <w:t>16,25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76F62B" w14:textId="77777777" w:rsidR="00AA6E05" w:rsidRPr="002B3345" w:rsidRDefault="00AA6E05" w:rsidP="00AA6E05">
            <w:pPr>
              <w:ind w:left="-110" w:right="-86"/>
              <w:jc w:val="center"/>
              <w:rPr>
                <w:lang w:val="en-US"/>
              </w:rPr>
            </w:pPr>
            <w:r>
              <w:rPr>
                <w:sz w:val="22"/>
                <w:szCs w:val="22"/>
              </w:rPr>
              <w:t>1 573,58</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71CEC5A1" w14:textId="77777777" w:rsidR="00AA6E05" w:rsidRPr="002B3345" w:rsidRDefault="00AA6E05" w:rsidP="00AA6E05">
            <w:pPr>
              <w:ind w:left="-145" w:right="-146"/>
              <w:jc w:val="center"/>
            </w:pPr>
            <w:r w:rsidRPr="002B3345">
              <w:t>х</w:t>
            </w: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14:paraId="2480B4EA" w14:textId="77777777" w:rsidR="00AA6E05" w:rsidRPr="002B3345" w:rsidRDefault="00AA6E05" w:rsidP="00AA6E05">
            <w:pPr>
              <w:ind w:left="-70" w:right="-72"/>
              <w:jc w:val="center"/>
            </w:pPr>
            <w:r w:rsidRPr="002B3345">
              <w:t>х</w:t>
            </w:r>
          </w:p>
        </w:tc>
      </w:tr>
      <w:tr w:rsidR="00AA6E05" w:rsidRPr="002B3345" w14:paraId="382A5A33" w14:textId="77777777" w:rsidTr="00AA6E05">
        <w:trPr>
          <w:trHeight w:val="263"/>
        </w:trPr>
        <w:tc>
          <w:tcPr>
            <w:tcW w:w="1614" w:type="dxa"/>
            <w:vMerge/>
            <w:tcBorders>
              <w:right w:val="single" w:sz="4" w:space="0" w:color="auto"/>
            </w:tcBorders>
            <w:shd w:val="clear" w:color="auto" w:fill="auto"/>
            <w:vAlign w:val="center"/>
          </w:tcPr>
          <w:p w14:paraId="0FF846E4" w14:textId="77777777" w:rsidR="00AA6E05" w:rsidRPr="002B3345" w:rsidRDefault="00AA6E05" w:rsidP="00AA6E05">
            <w:pPr>
              <w:ind w:right="-23"/>
              <w:jc w:val="center"/>
              <w:rPr>
                <w:bCs/>
                <w:color w:val="000000"/>
              </w:rPr>
            </w:pPr>
          </w:p>
        </w:tc>
        <w:tc>
          <w:tcPr>
            <w:tcW w:w="1613" w:type="dxa"/>
            <w:tcBorders>
              <w:top w:val="single" w:sz="4" w:space="0" w:color="auto"/>
              <w:left w:val="single" w:sz="4" w:space="0" w:color="auto"/>
              <w:bottom w:val="single" w:sz="4" w:space="0" w:color="auto"/>
              <w:right w:val="single" w:sz="4" w:space="0" w:color="auto"/>
            </w:tcBorders>
            <w:vAlign w:val="center"/>
          </w:tcPr>
          <w:p w14:paraId="42C448B5" w14:textId="77777777" w:rsidR="00AA6E05" w:rsidRPr="002B3345" w:rsidRDefault="00AA6E05" w:rsidP="00AA6E05">
            <w:pPr>
              <w:ind w:left="-91" w:right="-72"/>
              <w:jc w:val="center"/>
            </w:pPr>
            <w:r>
              <w:t>с 01.01</w:t>
            </w:r>
            <w:r w:rsidRPr="00A13F1C">
              <w:t>.20</w:t>
            </w:r>
            <w:r>
              <w:t>22</w:t>
            </w:r>
          </w:p>
        </w:tc>
        <w:tc>
          <w:tcPr>
            <w:tcW w:w="850" w:type="dxa"/>
            <w:tcBorders>
              <w:top w:val="nil"/>
              <w:left w:val="nil"/>
              <w:bottom w:val="single" w:sz="8" w:space="0" w:color="auto"/>
              <w:right w:val="single" w:sz="8" w:space="0" w:color="auto"/>
            </w:tcBorders>
            <w:shd w:val="clear" w:color="auto" w:fill="auto"/>
            <w:vAlign w:val="center"/>
          </w:tcPr>
          <w:p w14:paraId="7F262436" w14:textId="77777777" w:rsidR="00AA6E05" w:rsidRPr="008756FA" w:rsidRDefault="00AA6E05" w:rsidP="00AA6E05">
            <w:pPr>
              <w:ind w:left="-144" w:right="-72" w:firstLine="36"/>
              <w:jc w:val="center"/>
              <w:rPr>
                <w:color w:val="000000"/>
              </w:rPr>
            </w:pPr>
            <w:r w:rsidRPr="008756FA">
              <w:rPr>
                <w:sz w:val="22"/>
                <w:szCs w:val="22"/>
              </w:rPr>
              <w:t>122,28</w:t>
            </w:r>
          </w:p>
        </w:tc>
        <w:tc>
          <w:tcPr>
            <w:tcW w:w="993" w:type="dxa"/>
            <w:tcBorders>
              <w:top w:val="nil"/>
              <w:left w:val="nil"/>
              <w:bottom w:val="single" w:sz="8" w:space="0" w:color="auto"/>
              <w:right w:val="single" w:sz="8" w:space="0" w:color="auto"/>
            </w:tcBorders>
            <w:shd w:val="clear" w:color="auto" w:fill="auto"/>
            <w:vAlign w:val="center"/>
          </w:tcPr>
          <w:p w14:paraId="7548315C" w14:textId="77777777" w:rsidR="00AA6E05" w:rsidRPr="008756FA" w:rsidRDefault="00AA6E05" w:rsidP="00AA6E05">
            <w:pPr>
              <w:ind w:left="-144" w:right="-71"/>
              <w:jc w:val="center"/>
              <w:rPr>
                <w:color w:val="000000"/>
              </w:rPr>
            </w:pPr>
            <w:r w:rsidRPr="008756FA">
              <w:rPr>
                <w:sz w:val="22"/>
                <w:szCs w:val="22"/>
              </w:rPr>
              <w:t>120,77</w:t>
            </w:r>
          </w:p>
        </w:tc>
        <w:tc>
          <w:tcPr>
            <w:tcW w:w="850" w:type="dxa"/>
            <w:tcBorders>
              <w:top w:val="nil"/>
              <w:left w:val="nil"/>
              <w:bottom w:val="single" w:sz="8" w:space="0" w:color="auto"/>
              <w:right w:val="single" w:sz="8" w:space="0" w:color="auto"/>
            </w:tcBorders>
            <w:shd w:val="clear" w:color="auto" w:fill="auto"/>
            <w:vAlign w:val="center"/>
          </w:tcPr>
          <w:p w14:paraId="6D9A9F77" w14:textId="77777777" w:rsidR="00AA6E05" w:rsidRPr="008756FA" w:rsidRDefault="00AA6E05" w:rsidP="00AA6E05">
            <w:pPr>
              <w:ind w:left="-145" w:right="-72" w:firstLine="37"/>
              <w:jc w:val="center"/>
              <w:rPr>
                <w:color w:val="000000"/>
              </w:rPr>
            </w:pPr>
            <w:r w:rsidRPr="008756FA">
              <w:rPr>
                <w:sz w:val="22"/>
                <w:szCs w:val="22"/>
              </w:rPr>
              <w:t>129,08</w:t>
            </w:r>
          </w:p>
        </w:tc>
        <w:tc>
          <w:tcPr>
            <w:tcW w:w="992" w:type="dxa"/>
            <w:tcBorders>
              <w:top w:val="nil"/>
              <w:left w:val="nil"/>
              <w:bottom w:val="single" w:sz="8" w:space="0" w:color="auto"/>
              <w:right w:val="single" w:sz="8" w:space="0" w:color="auto"/>
            </w:tcBorders>
            <w:shd w:val="clear" w:color="auto" w:fill="auto"/>
            <w:vAlign w:val="center"/>
          </w:tcPr>
          <w:p w14:paraId="5FE47A9C" w14:textId="77777777" w:rsidR="00AA6E05" w:rsidRPr="008756FA" w:rsidRDefault="00AA6E05" w:rsidP="00AA6E05">
            <w:pPr>
              <w:ind w:left="-144" w:right="-72"/>
              <w:jc w:val="center"/>
              <w:rPr>
                <w:color w:val="000000"/>
              </w:rPr>
            </w:pPr>
            <w:r w:rsidRPr="008756FA">
              <w:rPr>
                <w:sz w:val="22"/>
                <w:szCs w:val="22"/>
              </w:rPr>
              <w:t>123,04</w:t>
            </w:r>
          </w:p>
        </w:tc>
        <w:tc>
          <w:tcPr>
            <w:tcW w:w="851" w:type="dxa"/>
            <w:tcBorders>
              <w:top w:val="nil"/>
              <w:left w:val="nil"/>
              <w:bottom w:val="single" w:sz="8" w:space="0" w:color="auto"/>
              <w:right w:val="single" w:sz="8" w:space="0" w:color="auto"/>
            </w:tcBorders>
            <w:shd w:val="clear" w:color="auto" w:fill="auto"/>
            <w:vAlign w:val="center"/>
          </w:tcPr>
          <w:p w14:paraId="5B409F8B" w14:textId="77777777" w:rsidR="00AA6E05" w:rsidRPr="008756FA" w:rsidRDefault="00AA6E05" w:rsidP="00AA6E05">
            <w:pPr>
              <w:ind w:left="-144" w:right="-72"/>
              <w:jc w:val="center"/>
              <w:rPr>
                <w:color w:val="000000"/>
              </w:rPr>
            </w:pPr>
            <w:r w:rsidRPr="008756FA">
              <w:rPr>
                <w:sz w:val="22"/>
                <w:szCs w:val="22"/>
              </w:rPr>
              <w:t>101,90</w:t>
            </w:r>
          </w:p>
        </w:tc>
        <w:tc>
          <w:tcPr>
            <w:tcW w:w="992" w:type="dxa"/>
            <w:tcBorders>
              <w:top w:val="nil"/>
              <w:left w:val="nil"/>
              <w:bottom w:val="single" w:sz="8" w:space="0" w:color="auto"/>
              <w:right w:val="single" w:sz="8" w:space="0" w:color="auto"/>
            </w:tcBorders>
            <w:shd w:val="clear" w:color="auto" w:fill="auto"/>
            <w:vAlign w:val="center"/>
          </w:tcPr>
          <w:p w14:paraId="59356E69" w14:textId="77777777" w:rsidR="00AA6E05" w:rsidRPr="008756FA" w:rsidRDefault="00AA6E05" w:rsidP="00AA6E05">
            <w:pPr>
              <w:ind w:left="-144" w:right="-72"/>
              <w:jc w:val="center"/>
              <w:rPr>
                <w:color w:val="000000"/>
              </w:rPr>
            </w:pPr>
            <w:r w:rsidRPr="008756FA">
              <w:rPr>
                <w:sz w:val="22"/>
                <w:szCs w:val="22"/>
              </w:rPr>
              <w:t>100,64</w:t>
            </w:r>
          </w:p>
        </w:tc>
        <w:tc>
          <w:tcPr>
            <w:tcW w:w="992" w:type="dxa"/>
            <w:tcBorders>
              <w:top w:val="nil"/>
              <w:left w:val="nil"/>
              <w:bottom w:val="single" w:sz="8" w:space="0" w:color="auto"/>
              <w:right w:val="single" w:sz="8" w:space="0" w:color="auto"/>
            </w:tcBorders>
            <w:shd w:val="clear" w:color="auto" w:fill="auto"/>
            <w:vAlign w:val="center"/>
          </w:tcPr>
          <w:p w14:paraId="71D9A6F4" w14:textId="77777777" w:rsidR="00AA6E05" w:rsidRPr="008756FA" w:rsidRDefault="00AA6E05" w:rsidP="00AA6E05">
            <w:pPr>
              <w:ind w:left="-144" w:right="-72"/>
              <w:jc w:val="center"/>
              <w:rPr>
                <w:color w:val="000000"/>
              </w:rPr>
            </w:pPr>
            <w:r w:rsidRPr="008756FA">
              <w:rPr>
                <w:sz w:val="22"/>
                <w:szCs w:val="22"/>
              </w:rPr>
              <w:t>107,57</w:t>
            </w:r>
          </w:p>
        </w:tc>
        <w:tc>
          <w:tcPr>
            <w:tcW w:w="993" w:type="dxa"/>
            <w:tcBorders>
              <w:top w:val="nil"/>
              <w:left w:val="nil"/>
              <w:bottom w:val="single" w:sz="8" w:space="0" w:color="auto"/>
              <w:right w:val="single" w:sz="8" w:space="0" w:color="auto"/>
            </w:tcBorders>
            <w:shd w:val="clear" w:color="auto" w:fill="auto"/>
            <w:vAlign w:val="center"/>
          </w:tcPr>
          <w:p w14:paraId="45E6E5A9" w14:textId="77777777" w:rsidR="00AA6E05" w:rsidRPr="008756FA" w:rsidRDefault="00AA6E05" w:rsidP="00AA6E05">
            <w:pPr>
              <w:ind w:left="-144" w:right="-71"/>
              <w:jc w:val="center"/>
              <w:rPr>
                <w:color w:val="000000"/>
              </w:rPr>
            </w:pPr>
            <w:r w:rsidRPr="008756FA">
              <w:rPr>
                <w:sz w:val="22"/>
                <w:szCs w:val="22"/>
              </w:rPr>
              <w:t>102,53</w:t>
            </w:r>
          </w:p>
        </w:tc>
        <w:tc>
          <w:tcPr>
            <w:tcW w:w="1134" w:type="dxa"/>
            <w:tcBorders>
              <w:top w:val="nil"/>
              <w:left w:val="nil"/>
              <w:bottom w:val="single" w:sz="8" w:space="0" w:color="auto"/>
              <w:right w:val="single" w:sz="8" w:space="0" w:color="auto"/>
            </w:tcBorders>
            <w:shd w:val="clear" w:color="auto" w:fill="auto"/>
            <w:vAlign w:val="center"/>
          </w:tcPr>
          <w:p w14:paraId="46056A86" w14:textId="77777777" w:rsidR="00AA6E05" w:rsidRPr="008756FA" w:rsidRDefault="00AA6E05" w:rsidP="00AA6E05">
            <w:pPr>
              <w:ind w:left="-145" w:right="-71"/>
              <w:jc w:val="center"/>
            </w:pPr>
            <w:r w:rsidRPr="008756FA">
              <w:rPr>
                <w:sz w:val="22"/>
                <w:szCs w:val="22"/>
              </w:rPr>
              <w:t>16,30</w:t>
            </w:r>
          </w:p>
        </w:tc>
        <w:tc>
          <w:tcPr>
            <w:tcW w:w="1134" w:type="dxa"/>
            <w:tcBorders>
              <w:top w:val="nil"/>
              <w:left w:val="nil"/>
              <w:bottom w:val="single" w:sz="8" w:space="0" w:color="auto"/>
              <w:right w:val="single" w:sz="8" w:space="0" w:color="auto"/>
            </w:tcBorders>
            <w:shd w:val="clear" w:color="auto" w:fill="auto"/>
            <w:vAlign w:val="center"/>
          </w:tcPr>
          <w:p w14:paraId="58D46042" w14:textId="77777777" w:rsidR="00AA6E05" w:rsidRPr="008756FA" w:rsidRDefault="00AA6E05" w:rsidP="00AA6E05">
            <w:pPr>
              <w:ind w:left="-110" w:right="-86"/>
              <w:jc w:val="center"/>
              <w:rPr>
                <w:lang w:val="en-US"/>
              </w:rPr>
            </w:pPr>
            <w:r w:rsidRPr="008756FA">
              <w:rPr>
                <w:sz w:val="22"/>
                <w:szCs w:val="22"/>
              </w:rPr>
              <w:t>1 573,58</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667DAC0D" w14:textId="77777777" w:rsidR="00AA6E05" w:rsidRPr="002B3345" w:rsidRDefault="00AA6E05" w:rsidP="00AA6E05">
            <w:pPr>
              <w:ind w:left="-145" w:right="-146"/>
              <w:jc w:val="center"/>
            </w:pPr>
            <w:r w:rsidRPr="002B3345">
              <w:t>х</w:t>
            </w: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14:paraId="7E3E5406" w14:textId="77777777" w:rsidR="00AA6E05" w:rsidRPr="002B3345" w:rsidRDefault="00AA6E05" w:rsidP="00AA6E05">
            <w:pPr>
              <w:ind w:left="-70" w:right="-72"/>
              <w:jc w:val="center"/>
            </w:pPr>
            <w:r w:rsidRPr="002B3345">
              <w:t>х</w:t>
            </w:r>
          </w:p>
        </w:tc>
      </w:tr>
      <w:tr w:rsidR="00AA6E05" w:rsidRPr="002B3345" w14:paraId="6E0633A0" w14:textId="77777777" w:rsidTr="00AA6E05">
        <w:trPr>
          <w:trHeight w:val="253"/>
        </w:trPr>
        <w:tc>
          <w:tcPr>
            <w:tcW w:w="1614" w:type="dxa"/>
            <w:vMerge w:val="restart"/>
            <w:tcBorders>
              <w:right w:val="single" w:sz="4" w:space="0" w:color="auto"/>
            </w:tcBorders>
            <w:shd w:val="clear" w:color="auto" w:fill="auto"/>
            <w:vAlign w:val="center"/>
          </w:tcPr>
          <w:p w14:paraId="4BD31F48" w14:textId="77777777" w:rsidR="00AA6E05" w:rsidRPr="002B3345" w:rsidRDefault="00AA6E05" w:rsidP="00AA6E05">
            <w:pPr>
              <w:ind w:right="-23"/>
              <w:jc w:val="center"/>
              <w:rPr>
                <w:color w:val="000000"/>
              </w:rPr>
            </w:pPr>
            <w:r w:rsidRPr="002B3345">
              <w:rPr>
                <w:bCs/>
                <w:color w:val="000000"/>
              </w:rPr>
              <w:t>МУП «Яйская теплоснаб-жающая организация» Яйского городского поселения</w:t>
            </w:r>
          </w:p>
        </w:tc>
        <w:tc>
          <w:tcPr>
            <w:tcW w:w="1613" w:type="dxa"/>
            <w:tcBorders>
              <w:top w:val="single" w:sz="4" w:space="0" w:color="auto"/>
              <w:left w:val="single" w:sz="4" w:space="0" w:color="auto"/>
              <w:bottom w:val="single" w:sz="4" w:space="0" w:color="auto"/>
              <w:right w:val="single" w:sz="4" w:space="0" w:color="auto"/>
            </w:tcBorders>
            <w:vAlign w:val="center"/>
          </w:tcPr>
          <w:p w14:paraId="7D63F54E" w14:textId="77777777" w:rsidR="00AA6E05" w:rsidRPr="002B3345" w:rsidRDefault="00AA6E05" w:rsidP="00AA6E05">
            <w:pPr>
              <w:ind w:left="-91" w:right="-72"/>
              <w:jc w:val="center"/>
              <w:rPr>
                <w:bCs/>
                <w:color w:val="000000"/>
              </w:rPr>
            </w:pPr>
            <w:r>
              <w:t>с 01.07.2022</w:t>
            </w:r>
          </w:p>
        </w:tc>
        <w:tc>
          <w:tcPr>
            <w:tcW w:w="850" w:type="dxa"/>
            <w:tcBorders>
              <w:top w:val="nil"/>
              <w:left w:val="nil"/>
              <w:bottom w:val="single" w:sz="8" w:space="0" w:color="auto"/>
              <w:right w:val="single" w:sz="8" w:space="0" w:color="auto"/>
            </w:tcBorders>
            <w:shd w:val="clear" w:color="auto" w:fill="auto"/>
            <w:vAlign w:val="center"/>
          </w:tcPr>
          <w:p w14:paraId="7EC69D9B" w14:textId="77777777" w:rsidR="00AA6E05" w:rsidRPr="008756FA" w:rsidRDefault="00AA6E05" w:rsidP="00AA6E05">
            <w:pPr>
              <w:ind w:left="-144" w:right="-72" w:firstLine="36"/>
              <w:jc w:val="center"/>
              <w:rPr>
                <w:color w:val="000000"/>
              </w:rPr>
            </w:pPr>
            <w:r w:rsidRPr="008756FA">
              <w:rPr>
                <w:sz w:val="22"/>
                <w:szCs w:val="22"/>
              </w:rPr>
              <w:t>137,94</w:t>
            </w:r>
          </w:p>
        </w:tc>
        <w:tc>
          <w:tcPr>
            <w:tcW w:w="993" w:type="dxa"/>
            <w:tcBorders>
              <w:top w:val="nil"/>
              <w:left w:val="nil"/>
              <w:bottom w:val="single" w:sz="8" w:space="0" w:color="auto"/>
              <w:right w:val="single" w:sz="8" w:space="0" w:color="auto"/>
            </w:tcBorders>
            <w:shd w:val="clear" w:color="auto" w:fill="auto"/>
            <w:vAlign w:val="center"/>
          </w:tcPr>
          <w:p w14:paraId="24992F48" w14:textId="77777777" w:rsidR="00AA6E05" w:rsidRPr="008756FA" w:rsidRDefault="00AA6E05" w:rsidP="00AA6E05">
            <w:pPr>
              <w:ind w:left="-144" w:right="-71"/>
              <w:jc w:val="center"/>
              <w:rPr>
                <w:color w:val="000000"/>
              </w:rPr>
            </w:pPr>
            <w:r w:rsidRPr="008756FA">
              <w:rPr>
                <w:sz w:val="22"/>
                <w:szCs w:val="22"/>
              </w:rPr>
              <w:t>136,20</w:t>
            </w:r>
          </w:p>
        </w:tc>
        <w:tc>
          <w:tcPr>
            <w:tcW w:w="850" w:type="dxa"/>
            <w:tcBorders>
              <w:top w:val="nil"/>
              <w:left w:val="nil"/>
              <w:bottom w:val="single" w:sz="8" w:space="0" w:color="auto"/>
              <w:right w:val="single" w:sz="8" w:space="0" w:color="auto"/>
            </w:tcBorders>
            <w:shd w:val="clear" w:color="auto" w:fill="auto"/>
            <w:vAlign w:val="center"/>
          </w:tcPr>
          <w:p w14:paraId="23B7AD42" w14:textId="77777777" w:rsidR="00AA6E05" w:rsidRPr="008756FA" w:rsidRDefault="00AA6E05" w:rsidP="00AA6E05">
            <w:pPr>
              <w:ind w:left="-145" w:right="-72" w:firstLine="37"/>
              <w:jc w:val="center"/>
              <w:rPr>
                <w:color w:val="000000"/>
              </w:rPr>
            </w:pPr>
            <w:r w:rsidRPr="008756FA">
              <w:rPr>
                <w:sz w:val="22"/>
                <w:szCs w:val="22"/>
              </w:rPr>
              <w:t>145,75</w:t>
            </w:r>
          </w:p>
        </w:tc>
        <w:tc>
          <w:tcPr>
            <w:tcW w:w="992" w:type="dxa"/>
            <w:tcBorders>
              <w:top w:val="nil"/>
              <w:left w:val="nil"/>
              <w:bottom w:val="single" w:sz="8" w:space="0" w:color="auto"/>
              <w:right w:val="single" w:sz="8" w:space="0" w:color="auto"/>
            </w:tcBorders>
            <w:shd w:val="clear" w:color="auto" w:fill="auto"/>
            <w:vAlign w:val="center"/>
          </w:tcPr>
          <w:p w14:paraId="587E771F" w14:textId="77777777" w:rsidR="00AA6E05" w:rsidRPr="008756FA" w:rsidRDefault="00AA6E05" w:rsidP="00AA6E05">
            <w:pPr>
              <w:ind w:left="-144" w:right="-72"/>
              <w:jc w:val="center"/>
              <w:rPr>
                <w:color w:val="000000"/>
              </w:rPr>
            </w:pPr>
            <w:r w:rsidRPr="008756FA">
              <w:rPr>
                <w:sz w:val="22"/>
                <w:szCs w:val="22"/>
              </w:rPr>
              <w:t>138,80</w:t>
            </w:r>
          </w:p>
        </w:tc>
        <w:tc>
          <w:tcPr>
            <w:tcW w:w="851" w:type="dxa"/>
            <w:tcBorders>
              <w:top w:val="nil"/>
              <w:left w:val="nil"/>
              <w:bottom w:val="single" w:sz="8" w:space="0" w:color="auto"/>
              <w:right w:val="single" w:sz="8" w:space="0" w:color="auto"/>
            </w:tcBorders>
            <w:shd w:val="clear" w:color="auto" w:fill="auto"/>
            <w:vAlign w:val="center"/>
          </w:tcPr>
          <w:p w14:paraId="06ACB84E" w14:textId="77777777" w:rsidR="00AA6E05" w:rsidRPr="008756FA" w:rsidRDefault="00AA6E05" w:rsidP="00AA6E05">
            <w:pPr>
              <w:ind w:left="-144" w:right="-72"/>
              <w:jc w:val="center"/>
              <w:rPr>
                <w:color w:val="000000"/>
              </w:rPr>
            </w:pPr>
            <w:r w:rsidRPr="008756FA">
              <w:rPr>
                <w:sz w:val="22"/>
                <w:szCs w:val="22"/>
              </w:rPr>
              <w:t>114,95</w:t>
            </w:r>
          </w:p>
        </w:tc>
        <w:tc>
          <w:tcPr>
            <w:tcW w:w="992" w:type="dxa"/>
            <w:tcBorders>
              <w:top w:val="nil"/>
              <w:left w:val="nil"/>
              <w:bottom w:val="single" w:sz="8" w:space="0" w:color="auto"/>
              <w:right w:val="single" w:sz="8" w:space="0" w:color="auto"/>
            </w:tcBorders>
            <w:shd w:val="clear" w:color="auto" w:fill="auto"/>
            <w:vAlign w:val="center"/>
          </w:tcPr>
          <w:p w14:paraId="2B274C39" w14:textId="77777777" w:rsidR="00AA6E05" w:rsidRPr="008756FA" w:rsidRDefault="00AA6E05" w:rsidP="00AA6E05">
            <w:pPr>
              <w:ind w:left="-144" w:right="-72"/>
              <w:jc w:val="center"/>
              <w:rPr>
                <w:color w:val="000000"/>
              </w:rPr>
            </w:pPr>
            <w:r w:rsidRPr="008756FA">
              <w:rPr>
                <w:sz w:val="22"/>
                <w:szCs w:val="22"/>
              </w:rPr>
              <w:t>113,50</w:t>
            </w:r>
          </w:p>
        </w:tc>
        <w:tc>
          <w:tcPr>
            <w:tcW w:w="992" w:type="dxa"/>
            <w:tcBorders>
              <w:top w:val="nil"/>
              <w:left w:val="nil"/>
              <w:bottom w:val="single" w:sz="8" w:space="0" w:color="auto"/>
              <w:right w:val="single" w:sz="8" w:space="0" w:color="auto"/>
            </w:tcBorders>
            <w:shd w:val="clear" w:color="auto" w:fill="auto"/>
            <w:vAlign w:val="center"/>
          </w:tcPr>
          <w:p w14:paraId="1DA3EFEA" w14:textId="77777777" w:rsidR="00AA6E05" w:rsidRPr="008756FA" w:rsidRDefault="00AA6E05" w:rsidP="00AA6E05">
            <w:pPr>
              <w:ind w:left="-144" w:right="-72"/>
              <w:jc w:val="center"/>
              <w:rPr>
                <w:color w:val="000000"/>
              </w:rPr>
            </w:pPr>
            <w:r w:rsidRPr="008756FA">
              <w:rPr>
                <w:sz w:val="22"/>
                <w:szCs w:val="22"/>
              </w:rPr>
              <w:t>121,46</w:t>
            </w:r>
          </w:p>
        </w:tc>
        <w:tc>
          <w:tcPr>
            <w:tcW w:w="993" w:type="dxa"/>
            <w:tcBorders>
              <w:top w:val="nil"/>
              <w:left w:val="nil"/>
              <w:bottom w:val="single" w:sz="8" w:space="0" w:color="auto"/>
              <w:right w:val="single" w:sz="8" w:space="0" w:color="auto"/>
            </w:tcBorders>
            <w:shd w:val="clear" w:color="auto" w:fill="auto"/>
            <w:vAlign w:val="center"/>
          </w:tcPr>
          <w:p w14:paraId="3537A93E" w14:textId="77777777" w:rsidR="00AA6E05" w:rsidRPr="008756FA" w:rsidRDefault="00AA6E05" w:rsidP="00AA6E05">
            <w:pPr>
              <w:ind w:left="-144" w:right="-71"/>
              <w:jc w:val="center"/>
              <w:rPr>
                <w:color w:val="000000"/>
              </w:rPr>
            </w:pPr>
            <w:r w:rsidRPr="008756FA">
              <w:rPr>
                <w:sz w:val="22"/>
                <w:szCs w:val="22"/>
              </w:rPr>
              <w:t>115,67</w:t>
            </w:r>
          </w:p>
        </w:tc>
        <w:tc>
          <w:tcPr>
            <w:tcW w:w="1134" w:type="dxa"/>
            <w:tcBorders>
              <w:top w:val="nil"/>
              <w:left w:val="nil"/>
              <w:bottom w:val="single" w:sz="8" w:space="0" w:color="auto"/>
              <w:right w:val="single" w:sz="8" w:space="0" w:color="auto"/>
            </w:tcBorders>
            <w:shd w:val="clear" w:color="auto" w:fill="auto"/>
            <w:vAlign w:val="center"/>
          </w:tcPr>
          <w:p w14:paraId="33648312" w14:textId="77777777" w:rsidR="00AA6E05" w:rsidRPr="008756FA" w:rsidRDefault="00AA6E05" w:rsidP="00AA6E05">
            <w:pPr>
              <w:ind w:left="-145" w:right="-71"/>
              <w:jc w:val="center"/>
            </w:pPr>
            <w:r w:rsidRPr="008756FA">
              <w:rPr>
                <w:sz w:val="22"/>
                <w:szCs w:val="22"/>
              </w:rPr>
              <w:t>16,50</w:t>
            </w:r>
          </w:p>
        </w:tc>
        <w:tc>
          <w:tcPr>
            <w:tcW w:w="1134" w:type="dxa"/>
            <w:tcBorders>
              <w:top w:val="nil"/>
              <w:left w:val="nil"/>
              <w:bottom w:val="single" w:sz="8" w:space="0" w:color="auto"/>
              <w:right w:val="single" w:sz="8" w:space="0" w:color="auto"/>
            </w:tcBorders>
            <w:shd w:val="clear" w:color="auto" w:fill="auto"/>
            <w:vAlign w:val="center"/>
          </w:tcPr>
          <w:p w14:paraId="32051152" w14:textId="77777777" w:rsidR="00AA6E05" w:rsidRPr="008756FA" w:rsidRDefault="00AA6E05" w:rsidP="00AA6E05">
            <w:pPr>
              <w:ind w:left="-110" w:right="-86"/>
              <w:jc w:val="center"/>
              <w:rPr>
                <w:lang w:val="en-US"/>
              </w:rPr>
            </w:pPr>
            <w:r w:rsidRPr="008756FA">
              <w:rPr>
                <w:sz w:val="22"/>
                <w:szCs w:val="22"/>
              </w:rPr>
              <w:t>1 809,68</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07765115" w14:textId="77777777" w:rsidR="00AA6E05" w:rsidRPr="002B3345" w:rsidRDefault="00AA6E05" w:rsidP="00AA6E05">
            <w:pPr>
              <w:ind w:left="-145" w:right="-146"/>
              <w:jc w:val="center"/>
            </w:pPr>
            <w:r w:rsidRPr="002B3345">
              <w:t>х</w:t>
            </w: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14:paraId="61114162" w14:textId="77777777" w:rsidR="00AA6E05" w:rsidRPr="002B3345" w:rsidRDefault="00AA6E05" w:rsidP="00AA6E05">
            <w:pPr>
              <w:ind w:left="-70" w:right="-72"/>
              <w:jc w:val="center"/>
            </w:pPr>
            <w:r w:rsidRPr="002B3345">
              <w:t>х</w:t>
            </w:r>
          </w:p>
        </w:tc>
      </w:tr>
      <w:tr w:rsidR="00AA6E05" w:rsidRPr="002B3345" w14:paraId="00923197" w14:textId="77777777" w:rsidTr="00AA6E05">
        <w:trPr>
          <w:trHeight w:val="257"/>
        </w:trPr>
        <w:tc>
          <w:tcPr>
            <w:tcW w:w="1614" w:type="dxa"/>
            <w:vMerge/>
            <w:tcBorders>
              <w:right w:val="single" w:sz="4" w:space="0" w:color="auto"/>
            </w:tcBorders>
            <w:shd w:val="clear" w:color="auto" w:fill="auto"/>
            <w:vAlign w:val="center"/>
          </w:tcPr>
          <w:p w14:paraId="7EF777F5" w14:textId="77777777" w:rsidR="00AA6E05" w:rsidRPr="002B3345" w:rsidRDefault="00AA6E05" w:rsidP="00AA6E05">
            <w:pPr>
              <w:ind w:right="-23"/>
              <w:jc w:val="center"/>
              <w:rPr>
                <w:bCs/>
                <w:color w:val="000000"/>
              </w:rPr>
            </w:pPr>
          </w:p>
        </w:tc>
        <w:tc>
          <w:tcPr>
            <w:tcW w:w="1613" w:type="dxa"/>
            <w:tcBorders>
              <w:top w:val="single" w:sz="4" w:space="0" w:color="auto"/>
              <w:left w:val="single" w:sz="4" w:space="0" w:color="auto"/>
              <w:bottom w:val="single" w:sz="4" w:space="0" w:color="auto"/>
              <w:right w:val="single" w:sz="4" w:space="0" w:color="auto"/>
            </w:tcBorders>
            <w:vAlign w:val="center"/>
          </w:tcPr>
          <w:p w14:paraId="76C1F580" w14:textId="77777777" w:rsidR="00AA6E05" w:rsidRPr="002B3345" w:rsidRDefault="00AA6E05" w:rsidP="00AA6E05">
            <w:pPr>
              <w:ind w:left="-91" w:right="-72"/>
              <w:jc w:val="center"/>
              <w:rPr>
                <w:bCs/>
                <w:color w:val="000000"/>
              </w:rPr>
            </w:pPr>
            <w:r>
              <w:t>с 01.01</w:t>
            </w:r>
            <w:r w:rsidRPr="00A13F1C">
              <w:t>.20</w:t>
            </w:r>
            <w:r>
              <w:t>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9F42750" w14:textId="77777777" w:rsidR="00AA6E05" w:rsidRPr="00F9355D" w:rsidRDefault="00AA6E05" w:rsidP="00AA6E05">
            <w:pPr>
              <w:ind w:left="-144" w:right="-72" w:firstLine="36"/>
              <w:jc w:val="center"/>
              <w:rPr>
                <w:color w:val="000000"/>
              </w:rPr>
            </w:pPr>
            <w:r>
              <w:rPr>
                <w:sz w:val="22"/>
                <w:szCs w:val="22"/>
              </w:rPr>
              <w:t>134,83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694EC9E" w14:textId="77777777" w:rsidR="00AA6E05" w:rsidRPr="00F9355D" w:rsidRDefault="00AA6E05" w:rsidP="00AA6E05">
            <w:pPr>
              <w:ind w:left="-144" w:right="-71"/>
              <w:jc w:val="center"/>
              <w:rPr>
                <w:color w:val="000000"/>
              </w:rPr>
            </w:pPr>
            <w:r>
              <w:rPr>
                <w:sz w:val="22"/>
                <w:szCs w:val="22"/>
              </w:rPr>
              <w:t>133,15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A467151" w14:textId="77777777" w:rsidR="00AA6E05" w:rsidRPr="00F9355D" w:rsidRDefault="00AA6E05" w:rsidP="00AA6E05">
            <w:pPr>
              <w:ind w:left="-145" w:right="-72" w:firstLine="37"/>
              <w:jc w:val="center"/>
              <w:rPr>
                <w:color w:val="000000"/>
              </w:rPr>
            </w:pPr>
            <w:r>
              <w:rPr>
                <w:sz w:val="22"/>
                <w:szCs w:val="22"/>
              </w:rPr>
              <w:t>142,42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B761D73" w14:textId="77777777" w:rsidR="00AA6E05" w:rsidRPr="00F9355D" w:rsidRDefault="00AA6E05" w:rsidP="00AA6E05">
            <w:pPr>
              <w:ind w:left="-144" w:right="-72"/>
              <w:jc w:val="center"/>
              <w:rPr>
                <w:color w:val="000000"/>
              </w:rPr>
            </w:pPr>
            <w:r>
              <w:rPr>
                <w:sz w:val="22"/>
                <w:szCs w:val="22"/>
              </w:rPr>
              <w:t>135,68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D548344" w14:textId="77777777" w:rsidR="00AA6E05" w:rsidRPr="00F9355D" w:rsidRDefault="00AA6E05" w:rsidP="00AA6E05">
            <w:pPr>
              <w:ind w:left="-144" w:right="-72"/>
              <w:jc w:val="center"/>
              <w:rPr>
                <w:color w:val="000000"/>
              </w:rPr>
            </w:pPr>
            <w:r>
              <w:rPr>
                <w:sz w:val="22"/>
                <w:szCs w:val="22"/>
              </w:rPr>
              <w:t>112,36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E3CB446" w14:textId="77777777" w:rsidR="00AA6E05" w:rsidRPr="00F9355D" w:rsidRDefault="00AA6E05" w:rsidP="00AA6E05">
            <w:pPr>
              <w:ind w:left="-144" w:right="-72"/>
              <w:jc w:val="center"/>
              <w:rPr>
                <w:color w:val="000000"/>
              </w:rPr>
            </w:pPr>
            <w:r>
              <w:rPr>
                <w:sz w:val="22"/>
                <w:szCs w:val="22"/>
              </w:rPr>
              <w:t>110,96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DCC2D6" w14:textId="77777777" w:rsidR="00AA6E05" w:rsidRPr="00F9355D" w:rsidRDefault="00AA6E05" w:rsidP="00AA6E05">
            <w:pPr>
              <w:ind w:left="-144" w:right="-72"/>
              <w:jc w:val="center"/>
              <w:rPr>
                <w:color w:val="000000"/>
              </w:rPr>
            </w:pPr>
            <w:r>
              <w:rPr>
                <w:sz w:val="22"/>
                <w:szCs w:val="22"/>
              </w:rPr>
              <w:t>118,68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52B6AAD" w14:textId="77777777" w:rsidR="00AA6E05" w:rsidRPr="00F9355D" w:rsidRDefault="00AA6E05" w:rsidP="00AA6E05">
            <w:pPr>
              <w:ind w:left="-144" w:right="-71"/>
              <w:jc w:val="center"/>
              <w:rPr>
                <w:color w:val="000000"/>
              </w:rPr>
            </w:pPr>
            <w:r>
              <w:rPr>
                <w:sz w:val="22"/>
                <w:szCs w:val="22"/>
              </w:rPr>
              <w:t>113,07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DA84E02" w14:textId="77777777" w:rsidR="00AA6E05" w:rsidRPr="00F9355D" w:rsidRDefault="00AA6E05" w:rsidP="00AA6E05">
            <w:pPr>
              <w:ind w:left="-145" w:right="-71"/>
              <w:jc w:val="center"/>
            </w:pPr>
            <w:r>
              <w:rPr>
                <w:sz w:val="22"/>
                <w:szCs w:val="22"/>
              </w:rPr>
              <w:t>16,90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C5706D" w14:textId="77777777" w:rsidR="00AA6E05" w:rsidRPr="002B3345" w:rsidRDefault="00AA6E05" w:rsidP="00AA6E05">
            <w:pPr>
              <w:ind w:left="-110" w:right="-86"/>
              <w:jc w:val="center"/>
            </w:pPr>
            <w:r>
              <w:rPr>
                <w:sz w:val="22"/>
                <w:szCs w:val="22"/>
              </w:rPr>
              <w:t>1 754,86</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4D76ED4C" w14:textId="77777777" w:rsidR="00AA6E05" w:rsidRPr="002B3345" w:rsidRDefault="00AA6E05" w:rsidP="00AA6E05">
            <w:pPr>
              <w:ind w:left="-145" w:right="-146"/>
              <w:jc w:val="center"/>
            </w:pPr>
            <w:r w:rsidRPr="002B3345">
              <w:t>х</w:t>
            </w: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14:paraId="667A656F" w14:textId="77777777" w:rsidR="00AA6E05" w:rsidRPr="002B3345" w:rsidRDefault="00AA6E05" w:rsidP="00AA6E05">
            <w:pPr>
              <w:ind w:left="-70" w:right="-72"/>
              <w:jc w:val="center"/>
            </w:pPr>
            <w:r w:rsidRPr="002B3345">
              <w:t>х</w:t>
            </w:r>
          </w:p>
        </w:tc>
      </w:tr>
      <w:tr w:rsidR="00AA6E05" w:rsidRPr="002B3345" w14:paraId="6F6C7E18" w14:textId="77777777" w:rsidTr="00AA6E05">
        <w:trPr>
          <w:trHeight w:val="261"/>
        </w:trPr>
        <w:tc>
          <w:tcPr>
            <w:tcW w:w="1614" w:type="dxa"/>
            <w:vMerge/>
            <w:tcBorders>
              <w:right w:val="single" w:sz="4" w:space="0" w:color="auto"/>
            </w:tcBorders>
            <w:shd w:val="clear" w:color="auto" w:fill="auto"/>
            <w:vAlign w:val="center"/>
          </w:tcPr>
          <w:p w14:paraId="03850E4E" w14:textId="77777777" w:rsidR="00AA6E05" w:rsidRPr="002B3345" w:rsidRDefault="00AA6E05" w:rsidP="00AA6E05">
            <w:pPr>
              <w:ind w:right="-23"/>
              <w:jc w:val="center"/>
              <w:rPr>
                <w:bCs/>
                <w:color w:val="000000"/>
              </w:rPr>
            </w:pPr>
          </w:p>
        </w:tc>
        <w:tc>
          <w:tcPr>
            <w:tcW w:w="1613" w:type="dxa"/>
            <w:tcBorders>
              <w:top w:val="single" w:sz="4" w:space="0" w:color="auto"/>
              <w:left w:val="single" w:sz="4" w:space="0" w:color="auto"/>
              <w:bottom w:val="single" w:sz="4" w:space="0" w:color="auto"/>
              <w:right w:val="single" w:sz="4" w:space="0" w:color="auto"/>
            </w:tcBorders>
            <w:vAlign w:val="center"/>
          </w:tcPr>
          <w:p w14:paraId="22826C67" w14:textId="77777777" w:rsidR="00AA6E05" w:rsidRPr="002B3345" w:rsidRDefault="00AA6E05" w:rsidP="00AA6E05">
            <w:pPr>
              <w:ind w:left="-91" w:right="-72"/>
              <w:jc w:val="center"/>
              <w:rPr>
                <w:bCs/>
                <w:color w:val="000000"/>
              </w:rPr>
            </w:pPr>
            <w:r>
              <w:t>с 01.07.2023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08574E2" w14:textId="77777777" w:rsidR="00AA6E05" w:rsidRPr="00F9355D" w:rsidRDefault="00AA6E05" w:rsidP="00AA6E05">
            <w:pPr>
              <w:ind w:left="-144" w:right="-72" w:firstLine="36"/>
              <w:jc w:val="center"/>
              <w:rPr>
                <w:color w:val="000000"/>
              </w:rPr>
            </w:pPr>
            <w:r>
              <w:rPr>
                <w:sz w:val="22"/>
                <w:szCs w:val="22"/>
              </w:rPr>
              <w:t>148,39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AE1C4E7" w14:textId="77777777" w:rsidR="00AA6E05" w:rsidRPr="00F9355D" w:rsidRDefault="00AA6E05" w:rsidP="00AA6E05">
            <w:pPr>
              <w:ind w:left="-144" w:right="-71"/>
              <w:jc w:val="center"/>
              <w:rPr>
                <w:color w:val="000000"/>
              </w:rPr>
            </w:pPr>
            <w:r>
              <w:rPr>
                <w:sz w:val="22"/>
                <w:szCs w:val="22"/>
              </w:rPr>
              <w:t>146,52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24B95FD" w14:textId="77777777" w:rsidR="00AA6E05" w:rsidRPr="00F9355D" w:rsidRDefault="00AA6E05" w:rsidP="00AA6E05">
            <w:pPr>
              <w:ind w:left="-145" w:right="-72" w:firstLine="37"/>
              <w:jc w:val="center"/>
              <w:rPr>
                <w:color w:val="000000"/>
              </w:rPr>
            </w:pPr>
            <w:r>
              <w:rPr>
                <w:sz w:val="22"/>
                <w:szCs w:val="22"/>
              </w:rPr>
              <w:t>156,82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C60439" w14:textId="77777777" w:rsidR="00AA6E05" w:rsidRPr="00F9355D" w:rsidRDefault="00AA6E05" w:rsidP="00AA6E05">
            <w:pPr>
              <w:ind w:left="-144" w:right="-72"/>
              <w:jc w:val="center"/>
              <w:rPr>
                <w:color w:val="000000"/>
              </w:rPr>
            </w:pPr>
            <w:r>
              <w:rPr>
                <w:sz w:val="22"/>
                <w:szCs w:val="22"/>
              </w:rPr>
              <w:t>149,33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F9CB51B" w14:textId="77777777" w:rsidR="00AA6E05" w:rsidRPr="00F9355D" w:rsidRDefault="00AA6E05" w:rsidP="00AA6E05">
            <w:pPr>
              <w:ind w:left="-144" w:right="-72"/>
              <w:jc w:val="center"/>
              <w:rPr>
                <w:color w:val="000000"/>
              </w:rPr>
            </w:pPr>
            <w:r>
              <w:rPr>
                <w:sz w:val="22"/>
                <w:szCs w:val="22"/>
              </w:rPr>
              <w:t>123,66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9DCA1B4" w14:textId="77777777" w:rsidR="00AA6E05" w:rsidRPr="00F9355D" w:rsidRDefault="00AA6E05" w:rsidP="00AA6E05">
            <w:pPr>
              <w:ind w:left="-144" w:right="-72"/>
              <w:jc w:val="center"/>
              <w:rPr>
                <w:color w:val="000000"/>
              </w:rPr>
            </w:pPr>
            <w:r>
              <w:rPr>
                <w:sz w:val="22"/>
                <w:szCs w:val="22"/>
              </w:rPr>
              <w:t>122,10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0344884" w14:textId="77777777" w:rsidR="00AA6E05" w:rsidRPr="00F9355D" w:rsidRDefault="00AA6E05" w:rsidP="00AA6E05">
            <w:pPr>
              <w:ind w:left="-144" w:right="-72"/>
              <w:jc w:val="center"/>
              <w:rPr>
                <w:color w:val="000000"/>
              </w:rPr>
            </w:pPr>
            <w:r>
              <w:rPr>
                <w:sz w:val="22"/>
                <w:szCs w:val="22"/>
              </w:rPr>
              <w:t>130,68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0CEA66D" w14:textId="77777777" w:rsidR="00AA6E05" w:rsidRPr="00F9355D" w:rsidRDefault="00AA6E05" w:rsidP="00AA6E05">
            <w:pPr>
              <w:ind w:left="-144" w:right="-71"/>
              <w:jc w:val="center"/>
              <w:rPr>
                <w:color w:val="000000"/>
              </w:rPr>
            </w:pPr>
            <w:r>
              <w:rPr>
                <w:sz w:val="22"/>
                <w:szCs w:val="22"/>
              </w:rPr>
              <w:t>124,44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D37F75" w14:textId="77777777" w:rsidR="00AA6E05" w:rsidRPr="00F9355D" w:rsidRDefault="00AA6E05" w:rsidP="00AA6E05">
            <w:pPr>
              <w:ind w:left="-145" w:right="-71"/>
              <w:jc w:val="center"/>
            </w:pPr>
            <w:r>
              <w:rPr>
                <w:sz w:val="22"/>
                <w:szCs w:val="22"/>
              </w:rPr>
              <w:t>17,57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CD9FDF" w14:textId="77777777" w:rsidR="00AA6E05" w:rsidRPr="002B3345" w:rsidRDefault="00AA6E05" w:rsidP="00AA6E05">
            <w:pPr>
              <w:ind w:left="-110" w:right="-86"/>
              <w:jc w:val="center"/>
            </w:pPr>
            <w:r>
              <w:rPr>
                <w:sz w:val="22"/>
                <w:szCs w:val="22"/>
              </w:rPr>
              <w:t>1 950,13</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697AE4DB" w14:textId="77777777" w:rsidR="00AA6E05" w:rsidRPr="002B3345" w:rsidRDefault="00AA6E05" w:rsidP="00AA6E05">
            <w:pPr>
              <w:ind w:left="-145" w:right="-146"/>
              <w:jc w:val="center"/>
            </w:pPr>
            <w:r w:rsidRPr="002B3345">
              <w:t>х</w:t>
            </w: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14:paraId="2AAAA444" w14:textId="77777777" w:rsidR="00AA6E05" w:rsidRPr="002B3345" w:rsidRDefault="00AA6E05" w:rsidP="00AA6E05">
            <w:pPr>
              <w:ind w:left="-70" w:right="-72"/>
              <w:jc w:val="center"/>
            </w:pPr>
            <w:r w:rsidRPr="002B3345">
              <w:t>х</w:t>
            </w:r>
          </w:p>
        </w:tc>
      </w:tr>
    </w:tbl>
    <w:p w14:paraId="302E642B" w14:textId="77777777" w:rsidR="00AA6E05" w:rsidRDefault="00AA6E05" w:rsidP="00AA6E05">
      <w:pPr>
        <w:tabs>
          <w:tab w:val="left" w:pos="4253"/>
        </w:tabs>
        <w:ind w:left="426" w:right="582" w:firstLine="851"/>
        <w:jc w:val="both"/>
      </w:pPr>
    </w:p>
    <w:p w14:paraId="7EC58C6D" w14:textId="77777777" w:rsidR="00AA6E05" w:rsidRPr="003932D6" w:rsidRDefault="00AA6E05" w:rsidP="00AA6E05">
      <w:pPr>
        <w:tabs>
          <w:tab w:val="left" w:pos="4253"/>
        </w:tabs>
        <w:ind w:left="1701" w:right="582" w:firstLine="709"/>
        <w:jc w:val="both"/>
        <w:rPr>
          <w:sz w:val="18"/>
          <w:szCs w:val="18"/>
        </w:rPr>
      </w:pPr>
      <w:r w:rsidRPr="003932D6">
        <w:rPr>
          <w:sz w:val="18"/>
          <w:szCs w:val="18"/>
        </w:rPr>
        <w:t>* Тариф для населения указывается в целях реализации п. 6 ст. 168 Налогового кодекса Российской Федерации (часть вторая).</w:t>
      </w:r>
    </w:p>
    <w:p w14:paraId="7BA92462" w14:textId="77777777" w:rsidR="00AA6E05" w:rsidRPr="003932D6" w:rsidRDefault="00AA6E05" w:rsidP="00AA6E05">
      <w:pPr>
        <w:tabs>
          <w:tab w:val="left" w:pos="4253"/>
        </w:tabs>
        <w:ind w:left="1701" w:right="582" w:firstLine="709"/>
        <w:jc w:val="both"/>
        <w:rPr>
          <w:sz w:val="18"/>
          <w:szCs w:val="18"/>
        </w:rPr>
      </w:pPr>
      <w:r w:rsidRPr="003932D6">
        <w:rPr>
          <w:sz w:val="18"/>
          <w:szCs w:val="18"/>
        </w:rPr>
        <w:t xml:space="preserve">** Компонент на тепловую энергию для МКП «Теплосеть» КГО установлен постановлением Региональной энергетической комиссии Кузбасса от 18.12.2020 № 669 (в редакции постановления Региональной энергетической комиссии Кузбасса от 17.12.2021 № 796). </w:t>
      </w:r>
    </w:p>
    <w:p w14:paraId="6527F57A" w14:textId="77777777" w:rsidR="00AA6E05" w:rsidRDefault="00AA6E05" w:rsidP="00AA6E05">
      <w:pPr>
        <w:tabs>
          <w:tab w:val="left" w:pos="5580"/>
          <w:tab w:val="left" w:pos="9498"/>
        </w:tabs>
        <w:ind w:left="-961" w:right="-569" w:firstLine="5356"/>
        <w:sectPr w:rsidR="00AA6E05" w:rsidSect="00AA6E05">
          <w:pgSz w:w="16838" w:h="11906" w:orient="landscape"/>
          <w:pgMar w:top="1418" w:right="851" w:bottom="992" w:left="567" w:header="720" w:footer="720" w:gutter="0"/>
          <w:cols w:space="720"/>
          <w:titlePg/>
          <w:docGrid w:linePitch="381"/>
        </w:sectPr>
      </w:pPr>
    </w:p>
    <w:p w14:paraId="72B510A7" w14:textId="356A7528" w:rsidR="001E296C" w:rsidRPr="001828C5" w:rsidRDefault="001E296C" w:rsidP="001E296C">
      <w:pPr>
        <w:tabs>
          <w:tab w:val="left" w:pos="5580"/>
          <w:tab w:val="left" w:pos="9498"/>
        </w:tabs>
        <w:ind w:left="-961" w:right="-569" w:firstLine="5356"/>
      </w:pPr>
      <w:r w:rsidRPr="001828C5">
        <w:lastRenderedPageBreak/>
        <w:t xml:space="preserve">Приложение № </w:t>
      </w:r>
      <w:r>
        <w:t>82</w:t>
      </w:r>
      <w:r w:rsidRPr="001828C5">
        <w:t xml:space="preserve"> к </w:t>
      </w:r>
      <w:r>
        <w:t>протоколу</w:t>
      </w:r>
      <w:r w:rsidRPr="001828C5">
        <w:t xml:space="preserve"> № 8</w:t>
      </w:r>
      <w:r>
        <w:t>6</w:t>
      </w:r>
    </w:p>
    <w:p w14:paraId="274CD4C6" w14:textId="77777777" w:rsidR="001E296C" w:rsidRPr="001828C5" w:rsidRDefault="001E296C" w:rsidP="001E296C">
      <w:pPr>
        <w:tabs>
          <w:tab w:val="left" w:pos="5580"/>
          <w:tab w:val="left" w:pos="9498"/>
        </w:tabs>
        <w:ind w:left="-961" w:right="-569" w:firstLine="5356"/>
      </w:pPr>
      <w:r w:rsidRPr="001828C5">
        <w:t>заседания правления Региональной</w:t>
      </w:r>
    </w:p>
    <w:p w14:paraId="498B7E61" w14:textId="77777777" w:rsidR="001E296C" w:rsidRPr="001828C5" w:rsidRDefault="001E296C" w:rsidP="001E296C">
      <w:pPr>
        <w:tabs>
          <w:tab w:val="left" w:pos="5580"/>
          <w:tab w:val="left" w:pos="9498"/>
        </w:tabs>
        <w:ind w:left="-961" w:right="-569" w:firstLine="5356"/>
      </w:pPr>
      <w:r w:rsidRPr="001828C5">
        <w:t>энергетической комиссии</w:t>
      </w:r>
    </w:p>
    <w:p w14:paraId="077C2FE6" w14:textId="77777777" w:rsidR="001E296C" w:rsidRDefault="001E296C" w:rsidP="001E296C">
      <w:pPr>
        <w:tabs>
          <w:tab w:val="left" w:pos="5580"/>
          <w:tab w:val="left" w:pos="9498"/>
        </w:tabs>
        <w:ind w:left="-961" w:right="-569" w:firstLine="5356"/>
      </w:pPr>
      <w:r w:rsidRPr="001828C5">
        <w:t xml:space="preserve">Кузбасса от </w:t>
      </w:r>
      <w:r>
        <w:t>17</w:t>
      </w:r>
      <w:r w:rsidRPr="001828C5">
        <w:t>.12.2021</w:t>
      </w:r>
    </w:p>
    <w:p w14:paraId="42464A2B" w14:textId="77777777" w:rsidR="001E296C" w:rsidRDefault="001E296C" w:rsidP="001E296C">
      <w:pPr>
        <w:tabs>
          <w:tab w:val="left" w:pos="5580"/>
          <w:tab w:val="left" w:pos="9498"/>
        </w:tabs>
        <w:ind w:left="-961" w:right="-569" w:firstLine="5356"/>
      </w:pPr>
    </w:p>
    <w:p w14:paraId="3D1FDFE5" w14:textId="77777777" w:rsidR="00AA6E05" w:rsidRDefault="00AA6E05" w:rsidP="00AA6E05">
      <w:pPr>
        <w:tabs>
          <w:tab w:val="left" w:pos="5580"/>
          <w:tab w:val="left" w:pos="9498"/>
        </w:tabs>
        <w:ind w:left="-961" w:right="-569" w:firstLine="5356"/>
      </w:pPr>
    </w:p>
    <w:p w14:paraId="0ADD20B2" w14:textId="77777777" w:rsidR="00AA6E05" w:rsidRDefault="00AA6E05" w:rsidP="00AA6E05">
      <w:pPr>
        <w:tabs>
          <w:tab w:val="left" w:pos="5580"/>
          <w:tab w:val="left" w:pos="9498"/>
        </w:tabs>
        <w:ind w:left="-961" w:right="-569" w:firstLine="5356"/>
      </w:pPr>
    </w:p>
    <w:p w14:paraId="603C1199" w14:textId="77777777" w:rsidR="00AA6E05" w:rsidRDefault="00AA6E05" w:rsidP="00AA6E05">
      <w:pPr>
        <w:tabs>
          <w:tab w:val="left" w:pos="3052"/>
        </w:tabs>
        <w:jc w:val="center"/>
        <w:rPr>
          <w:b/>
          <w:bCs/>
          <w:sz w:val="28"/>
          <w:szCs w:val="28"/>
        </w:rPr>
      </w:pPr>
      <w:r w:rsidRPr="006343C3">
        <w:rPr>
          <w:b/>
          <w:bCs/>
          <w:sz w:val="28"/>
          <w:szCs w:val="28"/>
        </w:rPr>
        <w:t xml:space="preserve">Производственная программа </w:t>
      </w:r>
      <w:r w:rsidRPr="003E22D6">
        <w:rPr>
          <w:b/>
          <w:bCs/>
          <w:sz w:val="28"/>
          <w:szCs w:val="28"/>
        </w:rPr>
        <w:t>М</w:t>
      </w:r>
      <w:r>
        <w:rPr>
          <w:b/>
          <w:bCs/>
          <w:sz w:val="28"/>
          <w:szCs w:val="28"/>
        </w:rPr>
        <w:t>К</w:t>
      </w:r>
      <w:r w:rsidRPr="003E22D6">
        <w:rPr>
          <w:b/>
          <w:bCs/>
          <w:sz w:val="28"/>
          <w:szCs w:val="28"/>
        </w:rPr>
        <w:t xml:space="preserve">П </w:t>
      </w:r>
      <w:r w:rsidRPr="00186C44">
        <w:rPr>
          <w:b/>
          <w:bCs/>
          <w:sz w:val="28"/>
          <w:szCs w:val="28"/>
        </w:rPr>
        <w:t xml:space="preserve">«Теплосеть» </w:t>
      </w:r>
      <w:r>
        <w:rPr>
          <w:b/>
          <w:bCs/>
          <w:sz w:val="28"/>
          <w:szCs w:val="28"/>
        </w:rPr>
        <w:t>КГО</w:t>
      </w:r>
    </w:p>
    <w:p w14:paraId="7B7BF89D" w14:textId="77777777" w:rsidR="00AA6E05" w:rsidRPr="006343C3" w:rsidRDefault="00AA6E05" w:rsidP="00AA6E05">
      <w:pPr>
        <w:tabs>
          <w:tab w:val="left" w:pos="3052"/>
        </w:tabs>
        <w:jc w:val="center"/>
        <w:rPr>
          <w:b/>
        </w:rPr>
      </w:pPr>
      <w:r w:rsidRPr="00347C55">
        <w:rPr>
          <w:b/>
          <w:bCs/>
          <w:sz w:val="28"/>
          <w:szCs w:val="28"/>
        </w:rPr>
        <w:t>в сфере горячего водоснабжения в закрытой системе теплоснабжения</w:t>
      </w:r>
      <w:r w:rsidRPr="003643EB">
        <w:rPr>
          <w:b/>
          <w:bCs/>
          <w:kern w:val="32"/>
          <w:sz w:val="28"/>
          <w:szCs w:val="28"/>
        </w:rPr>
        <w:t xml:space="preserve"> </w:t>
      </w:r>
      <w:r>
        <w:rPr>
          <w:b/>
          <w:bCs/>
          <w:kern w:val="32"/>
          <w:sz w:val="28"/>
          <w:szCs w:val="28"/>
        </w:rPr>
        <w:br/>
        <w:t>Калтанского</w:t>
      </w:r>
      <w:r w:rsidRPr="000B6A08">
        <w:rPr>
          <w:b/>
          <w:bCs/>
          <w:kern w:val="32"/>
          <w:sz w:val="28"/>
          <w:szCs w:val="28"/>
        </w:rPr>
        <w:t xml:space="preserve"> городского округа</w:t>
      </w:r>
      <w:r w:rsidRPr="003643EB">
        <w:rPr>
          <w:b/>
          <w:bCs/>
          <w:kern w:val="32"/>
          <w:sz w:val="28"/>
          <w:szCs w:val="28"/>
        </w:rPr>
        <w:t>,</w:t>
      </w:r>
      <w:r>
        <w:rPr>
          <w:b/>
          <w:bCs/>
          <w:kern w:val="32"/>
          <w:sz w:val="28"/>
          <w:szCs w:val="28"/>
        </w:rPr>
        <w:t xml:space="preserve"> </w:t>
      </w:r>
      <w:r w:rsidRPr="006343C3">
        <w:rPr>
          <w:b/>
          <w:bCs/>
          <w:sz w:val="28"/>
          <w:szCs w:val="28"/>
        </w:rPr>
        <w:t xml:space="preserve">на период с </w:t>
      </w:r>
      <w:r>
        <w:rPr>
          <w:b/>
          <w:bCs/>
          <w:sz w:val="28"/>
          <w:szCs w:val="28"/>
        </w:rPr>
        <w:t>01</w:t>
      </w:r>
      <w:r w:rsidRPr="006343C3">
        <w:rPr>
          <w:b/>
          <w:bCs/>
          <w:sz w:val="28"/>
          <w:szCs w:val="28"/>
        </w:rPr>
        <w:t>.</w:t>
      </w:r>
      <w:r>
        <w:rPr>
          <w:b/>
          <w:bCs/>
          <w:sz w:val="28"/>
          <w:szCs w:val="28"/>
        </w:rPr>
        <w:t>01</w:t>
      </w:r>
      <w:r w:rsidRPr="006343C3">
        <w:rPr>
          <w:b/>
          <w:bCs/>
          <w:sz w:val="28"/>
          <w:szCs w:val="28"/>
        </w:rPr>
        <w:t>.20</w:t>
      </w:r>
      <w:r>
        <w:rPr>
          <w:b/>
          <w:bCs/>
          <w:sz w:val="28"/>
          <w:szCs w:val="28"/>
        </w:rPr>
        <w:t>21 по 31.12.2023</w:t>
      </w:r>
    </w:p>
    <w:p w14:paraId="5DFD9DAA" w14:textId="77777777" w:rsidR="00AA6E05" w:rsidRPr="006343C3" w:rsidRDefault="00AA6E05" w:rsidP="00AA6E05">
      <w:pPr>
        <w:rPr>
          <w:b/>
        </w:rPr>
      </w:pPr>
    </w:p>
    <w:p w14:paraId="65965BB2" w14:textId="77777777" w:rsidR="00AA6E05" w:rsidRPr="007C52A9" w:rsidRDefault="00AA6E05" w:rsidP="00AA6E05"/>
    <w:p w14:paraId="5448ACCE" w14:textId="77777777" w:rsidR="00AA6E05" w:rsidRDefault="00AA6E05" w:rsidP="00AA6E05">
      <w:pPr>
        <w:jc w:val="center"/>
        <w:rPr>
          <w:sz w:val="28"/>
          <w:szCs w:val="28"/>
        </w:rPr>
      </w:pPr>
      <w:r>
        <w:rPr>
          <w:sz w:val="28"/>
          <w:szCs w:val="28"/>
        </w:rPr>
        <w:t>Раздел 1. Паспорт производственной программы</w:t>
      </w:r>
    </w:p>
    <w:p w14:paraId="031A3F52" w14:textId="77777777" w:rsidR="00AA6E05" w:rsidRDefault="00AA6E05" w:rsidP="00AA6E05">
      <w:pPr>
        <w:jc w:val="center"/>
        <w:rPr>
          <w:sz w:val="28"/>
          <w:szCs w:val="28"/>
        </w:rPr>
      </w:pPr>
    </w:p>
    <w:tbl>
      <w:tblPr>
        <w:tblStyle w:val="aff"/>
        <w:tblW w:w="10065" w:type="dxa"/>
        <w:tblInd w:w="-431" w:type="dxa"/>
        <w:tblLook w:val="04A0" w:firstRow="1" w:lastRow="0" w:firstColumn="1" w:lastColumn="0" w:noHBand="0" w:noVBand="1"/>
      </w:tblPr>
      <w:tblGrid>
        <w:gridCol w:w="5103"/>
        <w:gridCol w:w="4962"/>
      </w:tblGrid>
      <w:tr w:rsidR="00AA6E05" w14:paraId="39C2FEC7" w14:textId="77777777" w:rsidTr="00AA6E05">
        <w:trPr>
          <w:trHeight w:val="1221"/>
        </w:trPr>
        <w:tc>
          <w:tcPr>
            <w:tcW w:w="5103" w:type="dxa"/>
            <w:vAlign w:val="center"/>
          </w:tcPr>
          <w:p w14:paraId="20FBD028" w14:textId="77777777" w:rsidR="00AA6E05" w:rsidRDefault="00AA6E05" w:rsidP="00AA6E05">
            <w:pPr>
              <w:jc w:val="center"/>
              <w:rPr>
                <w:sz w:val="28"/>
                <w:szCs w:val="28"/>
              </w:rPr>
            </w:pPr>
            <w:r>
              <w:rPr>
                <w:sz w:val="28"/>
                <w:szCs w:val="28"/>
              </w:rPr>
              <w:t>Наименование организации</w:t>
            </w:r>
          </w:p>
        </w:tc>
        <w:tc>
          <w:tcPr>
            <w:tcW w:w="4962" w:type="dxa"/>
            <w:vAlign w:val="center"/>
          </w:tcPr>
          <w:p w14:paraId="776D5E2E" w14:textId="77777777" w:rsidR="00AA6E05" w:rsidRPr="00186C44" w:rsidRDefault="00AA6E05" w:rsidP="00AA6E05">
            <w:pPr>
              <w:jc w:val="center"/>
              <w:rPr>
                <w:sz w:val="28"/>
                <w:szCs w:val="28"/>
              </w:rPr>
            </w:pPr>
            <w:r w:rsidRPr="00186C44">
              <w:rPr>
                <w:bCs/>
                <w:color w:val="000000"/>
                <w:kern w:val="32"/>
                <w:sz w:val="28"/>
                <w:szCs w:val="28"/>
              </w:rPr>
              <w:t xml:space="preserve">МКП «Теплосеть» КГО </w:t>
            </w:r>
          </w:p>
        </w:tc>
      </w:tr>
      <w:tr w:rsidR="00AA6E05" w14:paraId="265CEB37" w14:textId="77777777" w:rsidTr="00AA6E05">
        <w:trPr>
          <w:trHeight w:val="1109"/>
        </w:trPr>
        <w:tc>
          <w:tcPr>
            <w:tcW w:w="5103" w:type="dxa"/>
            <w:vAlign w:val="center"/>
          </w:tcPr>
          <w:p w14:paraId="08B4D9B6" w14:textId="77777777" w:rsidR="00AA6E05" w:rsidRDefault="00AA6E05" w:rsidP="00AA6E05">
            <w:pPr>
              <w:jc w:val="center"/>
              <w:rPr>
                <w:sz w:val="28"/>
                <w:szCs w:val="28"/>
              </w:rPr>
            </w:pPr>
            <w:r>
              <w:rPr>
                <w:sz w:val="28"/>
                <w:szCs w:val="28"/>
              </w:rPr>
              <w:t>Юридический адрес, почтовый адрес</w:t>
            </w:r>
          </w:p>
        </w:tc>
        <w:tc>
          <w:tcPr>
            <w:tcW w:w="4962" w:type="dxa"/>
            <w:vAlign w:val="center"/>
          </w:tcPr>
          <w:p w14:paraId="1D10BE30" w14:textId="77777777" w:rsidR="00AA6E05" w:rsidRDefault="00AA6E05" w:rsidP="00AA6E05">
            <w:pPr>
              <w:jc w:val="center"/>
              <w:rPr>
                <w:sz w:val="28"/>
                <w:szCs w:val="28"/>
              </w:rPr>
            </w:pPr>
            <w:r w:rsidRPr="00B550C6">
              <w:rPr>
                <w:sz w:val="28"/>
                <w:szCs w:val="28"/>
              </w:rPr>
              <w:t>652</w:t>
            </w:r>
            <w:r>
              <w:rPr>
                <w:sz w:val="28"/>
                <w:szCs w:val="28"/>
              </w:rPr>
              <w:t>740</w:t>
            </w:r>
            <w:r w:rsidRPr="00B550C6">
              <w:rPr>
                <w:sz w:val="28"/>
                <w:szCs w:val="28"/>
              </w:rPr>
              <w:t xml:space="preserve">, Кемеровская область, </w:t>
            </w:r>
            <w:r>
              <w:rPr>
                <w:sz w:val="28"/>
                <w:szCs w:val="28"/>
              </w:rPr>
              <w:br/>
            </w:r>
            <w:r w:rsidRPr="00B550C6">
              <w:rPr>
                <w:sz w:val="28"/>
                <w:szCs w:val="28"/>
              </w:rPr>
              <w:t xml:space="preserve">г. </w:t>
            </w:r>
            <w:r>
              <w:rPr>
                <w:sz w:val="28"/>
                <w:szCs w:val="28"/>
              </w:rPr>
              <w:t>Калтан</w:t>
            </w:r>
            <w:r w:rsidRPr="00B550C6">
              <w:rPr>
                <w:sz w:val="28"/>
                <w:szCs w:val="28"/>
              </w:rPr>
              <w:t xml:space="preserve">, ул. </w:t>
            </w:r>
            <w:r>
              <w:rPr>
                <w:sz w:val="28"/>
                <w:szCs w:val="28"/>
              </w:rPr>
              <w:t>Комсомольский</w:t>
            </w:r>
            <w:r w:rsidRPr="00B550C6">
              <w:rPr>
                <w:sz w:val="28"/>
                <w:szCs w:val="28"/>
              </w:rPr>
              <w:t xml:space="preserve">, </w:t>
            </w:r>
            <w:r>
              <w:rPr>
                <w:sz w:val="28"/>
                <w:szCs w:val="28"/>
              </w:rPr>
              <w:t>7/3</w:t>
            </w:r>
          </w:p>
        </w:tc>
      </w:tr>
      <w:tr w:rsidR="00AA6E05" w14:paraId="5193E2FB" w14:textId="77777777" w:rsidTr="00AA6E05">
        <w:tc>
          <w:tcPr>
            <w:tcW w:w="5103" w:type="dxa"/>
            <w:vAlign w:val="center"/>
          </w:tcPr>
          <w:p w14:paraId="55B86429" w14:textId="77777777" w:rsidR="00AA6E05" w:rsidRDefault="00AA6E05" w:rsidP="00AA6E05">
            <w:pPr>
              <w:jc w:val="center"/>
              <w:rPr>
                <w:sz w:val="28"/>
                <w:szCs w:val="28"/>
              </w:rPr>
            </w:pPr>
            <w:r>
              <w:rPr>
                <w:sz w:val="28"/>
                <w:szCs w:val="28"/>
              </w:rPr>
              <w:t>Наименование уполномоченного органа, утвердившего производственную программу</w:t>
            </w:r>
          </w:p>
        </w:tc>
        <w:tc>
          <w:tcPr>
            <w:tcW w:w="4962" w:type="dxa"/>
            <w:vAlign w:val="center"/>
          </w:tcPr>
          <w:p w14:paraId="1DE7682A" w14:textId="77777777" w:rsidR="00AA6E05" w:rsidRDefault="00AA6E05" w:rsidP="00AA6E05">
            <w:pPr>
              <w:jc w:val="center"/>
              <w:rPr>
                <w:sz w:val="28"/>
                <w:szCs w:val="28"/>
              </w:rPr>
            </w:pPr>
            <w:r>
              <w:rPr>
                <w:sz w:val="28"/>
                <w:szCs w:val="28"/>
              </w:rPr>
              <w:t>Региональная энергетическая комиссия Кузбасса</w:t>
            </w:r>
          </w:p>
        </w:tc>
      </w:tr>
      <w:tr w:rsidR="00AA6E05" w14:paraId="59A919B7" w14:textId="77777777" w:rsidTr="00AA6E05">
        <w:tc>
          <w:tcPr>
            <w:tcW w:w="5103" w:type="dxa"/>
            <w:vAlign w:val="center"/>
          </w:tcPr>
          <w:p w14:paraId="31779B37" w14:textId="77777777" w:rsidR="00AA6E05" w:rsidRDefault="00AA6E05" w:rsidP="00AA6E05">
            <w:pPr>
              <w:jc w:val="center"/>
              <w:rPr>
                <w:sz w:val="28"/>
                <w:szCs w:val="28"/>
              </w:rPr>
            </w:pPr>
            <w:r>
              <w:rPr>
                <w:sz w:val="28"/>
                <w:szCs w:val="28"/>
              </w:rPr>
              <w:t>Юридический адрес, почтовый адрес уполномоченного органа, утвердившего производственную программу</w:t>
            </w:r>
          </w:p>
        </w:tc>
        <w:tc>
          <w:tcPr>
            <w:tcW w:w="4962" w:type="dxa"/>
            <w:vAlign w:val="center"/>
          </w:tcPr>
          <w:p w14:paraId="548A5343" w14:textId="77777777" w:rsidR="00AA6E05" w:rsidRDefault="00AA6E05" w:rsidP="00AA6E05">
            <w:pPr>
              <w:jc w:val="center"/>
              <w:rPr>
                <w:sz w:val="28"/>
                <w:szCs w:val="28"/>
              </w:rPr>
            </w:pPr>
            <w:r>
              <w:rPr>
                <w:sz w:val="28"/>
                <w:szCs w:val="28"/>
              </w:rPr>
              <w:t xml:space="preserve">650993, г. Кемерово, </w:t>
            </w:r>
            <w:r>
              <w:rPr>
                <w:sz w:val="28"/>
                <w:szCs w:val="28"/>
              </w:rPr>
              <w:br/>
              <w:t>ул. Н. Островского, д. 32</w:t>
            </w:r>
          </w:p>
        </w:tc>
      </w:tr>
    </w:tbl>
    <w:p w14:paraId="474C5C4B" w14:textId="77777777" w:rsidR="00AA6E05" w:rsidRDefault="00AA6E05" w:rsidP="00AA6E05">
      <w:pPr>
        <w:spacing w:after="200" w:line="276" w:lineRule="auto"/>
        <w:rPr>
          <w:bCs/>
          <w:color w:val="000000"/>
          <w:sz w:val="28"/>
          <w:szCs w:val="28"/>
        </w:rPr>
      </w:pPr>
    </w:p>
    <w:p w14:paraId="577D88C7" w14:textId="77777777" w:rsidR="00AA6E05" w:rsidRPr="00875E26" w:rsidRDefault="00AA6E05" w:rsidP="00AA6E05">
      <w:pPr>
        <w:spacing w:after="200" w:line="276" w:lineRule="auto"/>
        <w:jc w:val="center"/>
        <w:rPr>
          <w:sz w:val="28"/>
          <w:szCs w:val="28"/>
        </w:rPr>
      </w:pPr>
      <w:r w:rsidRPr="00875E26">
        <w:rPr>
          <w:bCs/>
          <w:color w:val="000000"/>
          <w:sz w:val="28"/>
          <w:szCs w:val="28"/>
        </w:rPr>
        <w:t xml:space="preserve">Раздел 2. </w:t>
      </w:r>
      <w:r w:rsidRPr="00875E26">
        <w:rPr>
          <w:sz w:val="28"/>
          <w:szCs w:val="28"/>
        </w:rPr>
        <w:t>Перечень плановых мероприятий по ремонту объектов централизованных систем горячего водоснабжения</w:t>
      </w:r>
    </w:p>
    <w:p w14:paraId="05F52AD7" w14:textId="77777777" w:rsidR="00AA6E05" w:rsidRPr="00875E26" w:rsidRDefault="00AA6E05" w:rsidP="00AA6E05">
      <w:pPr>
        <w:jc w:val="center"/>
        <w:rPr>
          <w:sz w:val="28"/>
          <w:szCs w:val="28"/>
        </w:rPr>
      </w:pPr>
    </w:p>
    <w:tbl>
      <w:tblPr>
        <w:tblW w:w="10065" w:type="dxa"/>
        <w:tblInd w:w="-681" w:type="dxa"/>
        <w:tblLayout w:type="fixed"/>
        <w:tblCellMar>
          <w:left w:w="28" w:type="dxa"/>
          <w:right w:w="28" w:type="dxa"/>
        </w:tblCellMar>
        <w:tblLook w:val="04A0" w:firstRow="1" w:lastRow="0" w:firstColumn="1" w:lastColumn="0" w:noHBand="0" w:noVBand="1"/>
      </w:tblPr>
      <w:tblGrid>
        <w:gridCol w:w="2268"/>
        <w:gridCol w:w="992"/>
        <w:gridCol w:w="2127"/>
        <w:gridCol w:w="2550"/>
        <w:gridCol w:w="1136"/>
        <w:gridCol w:w="992"/>
      </w:tblGrid>
      <w:tr w:rsidR="00AA6E05" w:rsidRPr="00875E26" w14:paraId="5E2DC122" w14:textId="77777777" w:rsidTr="00AA6E05">
        <w:trPr>
          <w:trHeight w:val="301"/>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297926D7" w14:textId="77777777" w:rsidR="00AA6E05" w:rsidRPr="00875E26" w:rsidRDefault="00AA6E05" w:rsidP="00AA6E05">
            <w:pPr>
              <w:jc w:val="center"/>
              <w:rPr>
                <w:bCs/>
                <w:color w:val="000000"/>
                <w:sz w:val="28"/>
                <w:szCs w:val="28"/>
              </w:rPr>
            </w:pPr>
            <w:r w:rsidRPr="00875E26">
              <w:rPr>
                <w:bCs/>
                <w:color w:val="000000"/>
                <w:sz w:val="28"/>
                <w:szCs w:val="28"/>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27D3CA71" w14:textId="77777777" w:rsidR="00AA6E05" w:rsidRPr="00875E26" w:rsidRDefault="00AA6E05" w:rsidP="00AA6E05">
            <w:pPr>
              <w:jc w:val="center"/>
              <w:rPr>
                <w:bCs/>
                <w:color w:val="000000"/>
                <w:sz w:val="28"/>
                <w:szCs w:val="28"/>
              </w:rPr>
            </w:pPr>
            <w:r w:rsidRPr="00875E26">
              <w:rPr>
                <w:bCs/>
                <w:color w:val="000000"/>
                <w:sz w:val="28"/>
                <w:szCs w:val="28"/>
              </w:rPr>
              <w:t xml:space="preserve">Срок </w:t>
            </w:r>
            <w:proofErr w:type="gramStart"/>
            <w:r w:rsidRPr="00875E26">
              <w:rPr>
                <w:bCs/>
                <w:color w:val="000000"/>
                <w:sz w:val="28"/>
                <w:szCs w:val="28"/>
              </w:rPr>
              <w:t>реали-зации</w:t>
            </w:r>
            <w:proofErr w:type="gramEnd"/>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030A1DB5" w14:textId="77777777" w:rsidR="00AA6E05" w:rsidRPr="00875E26" w:rsidRDefault="00AA6E05" w:rsidP="00AA6E05">
            <w:pPr>
              <w:jc w:val="center"/>
              <w:rPr>
                <w:bCs/>
                <w:color w:val="000000"/>
                <w:sz w:val="28"/>
                <w:szCs w:val="28"/>
              </w:rPr>
            </w:pPr>
            <w:r w:rsidRPr="00875E26">
              <w:rPr>
                <w:bCs/>
                <w:color w:val="000000"/>
                <w:sz w:val="28"/>
                <w:szCs w:val="28"/>
              </w:rPr>
              <w:t>Финансовые потребности, тыс. руб., в том числе НДС</w:t>
            </w:r>
          </w:p>
        </w:tc>
        <w:tc>
          <w:tcPr>
            <w:tcW w:w="4678" w:type="dxa"/>
            <w:gridSpan w:val="3"/>
            <w:tcBorders>
              <w:top w:val="single" w:sz="4" w:space="0" w:color="auto"/>
              <w:left w:val="nil"/>
              <w:bottom w:val="single" w:sz="4" w:space="0" w:color="auto"/>
              <w:right w:val="single" w:sz="4" w:space="0" w:color="auto"/>
            </w:tcBorders>
            <w:vAlign w:val="center"/>
            <w:hideMark/>
          </w:tcPr>
          <w:p w14:paraId="36225543" w14:textId="77777777" w:rsidR="00AA6E05" w:rsidRPr="00875E26" w:rsidRDefault="00AA6E05" w:rsidP="00AA6E05">
            <w:pPr>
              <w:jc w:val="center"/>
              <w:rPr>
                <w:bCs/>
                <w:color w:val="000000"/>
                <w:sz w:val="28"/>
                <w:szCs w:val="28"/>
              </w:rPr>
            </w:pPr>
            <w:r w:rsidRPr="00875E26">
              <w:rPr>
                <w:bCs/>
                <w:color w:val="000000"/>
                <w:sz w:val="28"/>
                <w:szCs w:val="28"/>
              </w:rPr>
              <w:t>Ожидаемый эффект</w:t>
            </w:r>
          </w:p>
        </w:tc>
      </w:tr>
      <w:tr w:rsidR="00AA6E05" w:rsidRPr="00875E26" w14:paraId="46647CAA" w14:textId="77777777" w:rsidTr="00AA6E05">
        <w:trPr>
          <w:trHeight w:val="75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1C57255F" w14:textId="77777777" w:rsidR="00AA6E05" w:rsidRPr="00875E26" w:rsidRDefault="00AA6E05" w:rsidP="00AA6E05">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6417631" w14:textId="77777777" w:rsidR="00AA6E05" w:rsidRPr="00875E26" w:rsidRDefault="00AA6E05" w:rsidP="00AA6E05">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286016FC" w14:textId="77777777" w:rsidR="00AA6E05" w:rsidRPr="00875E26" w:rsidRDefault="00AA6E05" w:rsidP="00AA6E05">
            <w:pPr>
              <w:rPr>
                <w:bCs/>
                <w:color w:val="000000"/>
                <w:sz w:val="28"/>
                <w:szCs w:val="28"/>
              </w:rPr>
            </w:pPr>
          </w:p>
        </w:tc>
        <w:tc>
          <w:tcPr>
            <w:tcW w:w="2550" w:type="dxa"/>
            <w:vMerge w:val="restart"/>
            <w:tcBorders>
              <w:top w:val="nil"/>
              <w:left w:val="single" w:sz="4" w:space="0" w:color="auto"/>
              <w:bottom w:val="single" w:sz="4" w:space="0" w:color="auto"/>
              <w:right w:val="single" w:sz="4" w:space="0" w:color="auto"/>
            </w:tcBorders>
            <w:vAlign w:val="center"/>
            <w:hideMark/>
          </w:tcPr>
          <w:p w14:paraId="095E8B94" w14:textId="77777777" w:rsidR="00AA6E05" w:rsidRPr="00875E26" w:rsidRDefault="00AA6E05" w:rsidP="00AA6E05">
            <w:pPr>
              <w:jc w:val="center"/>
              <w:rPr>
                <w:bCs/>
                <w:color w:val="000000"/>
                <w:sz w:val="28"/>
                <w:szCs w:val="28"/>
              </w:rPr>
            </w:pPr>
            <w:r w:rsidRPr="00875E26">
              <w:rPr>
                <w:bCs/>
                <w:color w:val="000000"/>
                <w:sz w:val="28"/>
                <w:szCs w:val="28"/>
              </w:rPr>
              <w:t>Наименование</w:t>
            </w:r>
          </w:p>
          <w:p w14:paraId="0B1D71EE" w14:textId="77777777" w:rsidR="00AA6E05" w:rsidRPr="00875E26" w:rsidRDefault="00AA6E05" w:rsidP="00AA6E05">
            <w:pPr>
              <w:jc w:val="center"/>
              <w:rPr>
                <w:bCs/>
                <w:color w:val="000000"/>
                <w:sz w:val="28"/>
                <w:szCs w:val="28"/>
              </w:rPr>
            </w:pPr>
            <w:r w:rsidRPr="00875E26">
              <w:rPr>
                <w:bCs/>
                <w:color w:val="000000"/>
                <w:sz w:val="28"/>
                <w:szCs w:val="28"/>
              </w:rPr>
              <w:t>показателя</w:t>
            </w:r>
          </w:p>
        </w:tc>
        <w:tc>
          <w:tcPr>
            <w:tcW w:w="1136" w:type="dxa"/>
            <w:vMerge w:val="restart"/>
            <w:tcBorders>
              <w:top w:val="nil"/>
              <w:left w:val="single" w:sz="4" w:space="0" w:color="auto"/>
              <w:bottom w:val="single" w:sz="4" w:space="0" w:color="auto"/>
              <w:right w:val="single" w:sz="4" w:space="0" w:color="auto"/>
            </w:tcBorders>
            <w:vAlign w:val="center"/>
            <w:hideMark/>
          </w:tcPr>
          <w:p w14:paraId="03A85DAE" w14:textId="77777777" w:rsidR="00AA6E05" w:rsidRPr="00875E26" w:rsidRDefault="00AA6E05" w:rsidP="00AA6E05">
            <w:pPr>
              <w:jc w:val="center"/>
              <w:rPr>
                <w:bCs/>
                <w:color w:val="000000"/>
                <w:sz w:val="28"/>
                <w:szCs w:val="28"/>
              </w:rPr>
            </w:pPr>
            <w:r w:rsidRPr="00875E26">
              <w:rPr>
                <w:bCs/>
                <w:color w:val="000000"/>
                <w:sz w:val="28"/>
                <w:szCs w:val="28"/>
              </w:rPr>
              <w:t>тыс. руб. в год</w:t>
            </w:r>
          </w:p>
        </w:tc>
        <w:tc>
          <w:tcPr>
            <w:tcW w:w="992" w:type="dxa"/>
            <w:vMerge w:val="restart"/>
            <w:tcBorders>
              <w:top w:val="nil"/>
              <w:left w:val="single" w:sz="4" w:space="0" w:color="auto"/>
              <w:bottom w:val="single" w:sz="4" w:space="0" w:color="auto"/>
              <w:right w:val="single" w:sz="4" w:space="0" w:color="auto"/>
            </w:tcBorders>
            <w:vAlign w:val="center"/>
            <w:hideMark/>
          </w:tcPr>
          <w:p w14:paraId="6D1E81BF" w14:textId="77777777" w:rsidR="00AA6E05" w:rsidRPr="00875E26" w:rsidRDefault="00AA6E05" w:rsidP="00AA6E05">
            <w:pPr>
              <w:jc w:val="center"/>
              <w:rPr>
                <w:bCs/>
                <w:color w:val="000000"/>
                <w:sz w:val="28"/>
                <w:szCs w:val="28"/>
              </w:rPr>
            </w:pPr>
            <w:r w:rsidRPr="00875E26">
              <w:rPr>
                <w:bCs/>
                <w:color w:val="000000"/>
                <w:sz w:val="28"/>
                <w:szCs w:val="28"/>
              </w:rPr>
              <w:t>%</w:t>
            </w:r>
          </w:p>
        </w:tc>
      </w:tr>
      <w:tr w:rsidR="00AA6E05" w:rsidRPr="00875E26" w14:paraId="6830ABB7" w14:textId="77777777" w:rsidTr="00AA6E05">
        <w:trPr>
          <w:trHeight w:val="517"/>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180F5E67" w14:textId="77777777" w:rsidR="00AA6E05" w:rsidRPr="00875E26" w:rsidRDefault="00AA6E05" w:rsidP="00AA6E05">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0A54453" w14:textId="77777777" w:rsidR="00AA6E05" w:rsidRPr="00875E26" w:rsidRDefault="00AA6E05" w:rsidP="00AA6E05">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7F3AF2C0" w14:textId="77777777" w:rsidR="00AA6E05" w:rsidRPr="00875E26" w:rsidRDefault="00AA6E05" w:rsidP="00AA6E05">
            <w:pPr>
              <w:rPr>
                <w:bCs/>
                <w:color w:val="000000"/>
                <w:sz w:val="28"/>
                <w:szCs w:val="28"/>
              </w:rPr>
            </w:pPr>
          </w:p>
        </w:tc>
        <w:tc>
          <w:tcPr>
            <w:tcW w:w="2550" w:type="dxa"/>
            <w:vMerge/>
            <w:tcBorders>
              <w:top w:val="nil"/>
              <w:left w:val="single" w:sz="4" w:space="0" w:color="auto"/>
              <w:bottom w:val="single" w:sz="4" w:space="0" w:color="auto"/>
              <w:right w:val="single" w:sz="4" w:space="0" w:color="auto"/>
            </w:tcBorders>
            <w:vAlign w:val="center"/>
            <w:hideMark/>
          </w:tcPr>
          <w:p w14:paraId="137F9E59" w14:textId="77777777" w:rsidR="00AA6E05" w:rsidRPr="00875E26" w:rsidRDefault="00AA6E05" w:rsidP="00AA6E05">
            <w:pPr>
              <w:rPr>
                <w:bCs/>
                <w:color w:val="000000"/>
                <w:sz w:val="28"/>
                <w:szCs w:val="28"/>
              </w:rPr>
            </w:pPr>
          </w:p>
        </w:tc>
        <w:tc>
          <w:tcPr>
            <w:tcW w:w="1136" w:type="dxa"/>
            <w:vMerge/>
            <w:tcBorders>
              <w:top w:val="nil"/>
              <w:left w:val="single" w:sz="4" w:space="0" w:color="auto"/>
              <w:bottom w:val="single" w:sz="4" w:space="0" w:color="auto"/>
              <w:right w:val="single" w:sz="4" w:space="0" w:color="auto"/>
            </w:tcBorders>
            <w:vAlign w:val="center"/>
            <w:hideMark/>
          </w:tcPr>
          <w:p w14:paraId="21EA73B5" w14:textId="77777777" w:rsidR="00AA6E05" w:rsidRPr="00875E26" w:rsidRDefault="00AA6E05" w:rsidP="00AA6E05">
            <w:pPr>
              <w:rPr>
                <w:bCs/>
                <w:color w:val="000000"/>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14:paraId="3A65A326" w14:textId="77777777" w:rsidR="00AA6E05" w:rsidRPr="00875E26" w:rsidRDefault="00AA6E05" w:rsidP="00AA6E05">
            <w:pPr>
              <w:rPr>
                <w:bCs/>
                <w:color w:val="000000"/>
                <w:sz w:val="28"/>
                <w:szCs w:val="28"/>
              </w:rPr>
            </w:pPr>
          </w:p>
        </w:tc>
      </w:tr>
      <w:tr w:rsidR="00AA6E05" w:rsidRPr="00875E26" w14:paraId="45C19EE2" w14:textId="77777777" w:rsidTr="00AA6E05">
        <w:trPr>
          <w:trHeight w:val="343"/>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2E386D30" w14:textId="77777777" w:rsidR="00AA6E05" w:rsidRPr="00875E26" w:rsidRDefault="00AA6E05" w:rsidP="00AA6E05">
            <w:pPr>
              <w:jc w:val="center"/>
              <w:rPr>
                <w:color w:val="000000"/>
                <w:sz w:val="28"/>
                <w:szCs w:val="28"/>
              </w:rPr>
            </w:pPr>
            <w:r w:rsidRPr="00875E26">
              <w:rPr>
                <w:color w:val="000000"/>
                <w:sz w:val="28"/>
                <w:szCs w:val="28"/>
              </w:rPr>
              <w:t xml:space="preserve">Горячее водоснабжение </w:t>
            </w:r>
          </w:p>
        </w:tc>
      </w:tr>
      <w:tr w:rsidR="00AA6E05" w:rsidRPr="00875E26" w14:paraId="22B416FC" w14:textId="77777777" w:rsidTr="00AA6E05">
        <w:trPr>
          <w:trHeight w:val="661"/>
        </w:trPr>
        <w:tc>
          <w:tcPr>
            <w:tcW w:w="2268" w:type="dxa"/>
            <w:tcBorders>
              <w:top w:val="single" w:sz="4" w:space="0" w:color="auto"/>
              <w:left w:val="single" w:sz="4" w:space="0" w:color="auto"/>
              <w:bottom w:val="single" w:sz="4" w:space="0" w:color="auto"/>
              <w:right w:val="single" w:sz="4" w:space="0" w:color="auto"/>
            </w:tcBorders>
            <w:vAlign w:val="center"/>
            <w:hideMark/>
          </w:tcPr>
          <w:p w14:paraId="2FF912C7" w14:textId="77777777" w:rsidR="00AA6E05" w:rsidRPr="00875E26" w:rsidRDefault="00AA6E05" w:rsidP="00AA6E05">
            <w:pPr>
              <w:jc w:val="center"/>
              <w:rPr>
                <w:color w:val="000000"/>
                <w:sz w:val="28"/>
                <w:szCs w:val="28"/>
              </w:rPr>
            </w:pPr>
            <w:r w:rsidRPr="00875E26">
              <w:rPr>
                <w:color w:val="000000"/>
                <w:sz w:val="28"/>
                <w:szCs w:val="28"/>
              </w:rPr>
              <w:t>-</w:t>
            </w:r>
          </w:p>
        </w:tc>
        <w:tc>
          <w:tcPr>
            <w:tcW w:w="992" w:type="dxa"/>
            <w:tcBorders>
              <w:top w:val="nil"/>
              <w:left w:val="nil"/>
              <w:bottom w:val="single" w:sz="4" w:space="0" w:color="auto"/>
              <w:right w:val="single" w:sz="4" w:space="0" w:color="auto"/>
            </w:tcBorders>
            <w:vAlign w:val="center"/>
            <w:hideMark/>
          </w:tcPr>
          <w:p w14:paraId="01522B7F" w14:textId="77777777" w:rsidR="00AA6E05" w:rsidRPr="00875E26" w:rsidRDefault="00AA6E05" w:rsidP="00AA6E05">
            <w:pPr>
              <w:jc w:val="center"/>
              <w:rPr>
                <w:color w:val="000000"/>
                <w:sz w:val="28"/>
                <w:szCs w:val="28"/>
              </w:rPr>
            </w:pPr>
            <w:r>
              <w:rPr>
                <w:color w:val="000000"/>
                <w:sz w:val="28"/>
                <w:szCs w:val="28"/>
              </w:rPr>
              <w:t>2021</w:t>
            </w:r>
          </w:p>
        </w:tc>
        <w:tc>
          <w:tcPr>
            <w:tcW w:w="2127" w:type="dxa"/>
            <w:tcBorders>
              <w:top w:val="nil"/>
              <w:left w:val="nil"/>
              <w:bottom w:val="single" w:sz="4" w:space="0" w:color="auto"/>
              <w:right w:val="single" w:sz="4" w:space="0" w:color="auto"/>
            </w:tcBorders>
            <w:vAlign w:val="center"/>
            <w:hideMark/>
          </w:tcPr>
          <w:p w14:paraId="485B5A63" w14:textId="77777777" w:rsidR="00AA6E05" w:rsidRPr="00875E26" w:rsidRDefault="00AA6E05" w:rsidP="00AA6E05">
            <w:pPr>
              <w:jc w:val="center"/>
              <w:rPr>
                <w:color w:val="000000"/>
                <w:sz w:val="28"/>
                <w:szCs w:val="28"/>
              </w:rPr>
            </w:pPr>
            <w:r w:rsidRPr="00875E26">
              <w:rPr>
                <w:color w:val="000000"/>
                <w:sz w:val="28"/>
                <w:szCs w:val="28"/>
              </w:rPr>
              <w:t>-</w:t>
            </w:r>
          </w:p>
        </w:tc>
        <w:tc>
          <w:tcPr>
            <w:tcW w:w="2550" w:type="dxa"/>
            <w:tcBorders>
              <w:top w:val="nil"/>
              <w:left w:val="nil"/>
              <w:bottom w:val="single" w:sz="4" w:space="0" w:color="auto"/>
              <w:right w:val="single" w:sz="4" w:space="0" w:color="auto"/>
            </w:tcBorders>
            <w:vAlign w:val="center"/>
            <w:hideMark/>
          </w:tcPr>
          <w:p w14:paraId="73A76B18" w14:textId="77777777" w:rsidR="00AA6E05" w:rsidRPr="00875E26" w:rsidRDefault="00AA6E05" w:rsidP="00AA6E05">
            <w:pPr>
              <w:jc w:val="center"/>
              <w:rPr>
                <w:color w:val="000000"/>
                <w:sz w:val="28"/>
                <w:szCs w:val="28"/>
              </w:rPr>
            </w:pPr>
            <w:r w:rsidRPr="00875E26">
              <w:rPr>
                <w:color w:val="000000"/>
                <w:sz w:val="28"/>
                <w:szCs w:val="28"/>
              </w:rPr>
              <w:t>-</w:t>
            </w:r>
          </w:p>
        </w:tc>
        <w:tc>
          <w:tcPr>
            <w:tcW w:w="1136" w:type="dxa"/>
            <w:tcBorders>
              <w:top w:val="nil"/>
              <w:left w:val="nil"/>
              <w:bottom w:val="single" w:sz="4" w:space="0" w:color="auto"/>
              <w:right w:val="single" w:sz="4" w:space="0" w:color="auto"/>
            </w:tcBorders>
            <w:vAlign w:val="center"/>
            <w:hideMark/>
          </w:tcPr>
          <w:p w14:paraId="78C468EF" w14:textId="77777777" w:rsidR="00AA6E05" w:rsidRPr="00875E26" w:rsidRDefault="00AA6E05" w:rsidP="00AA6E05">
            <w:pPr>
              <w:jc w:val="center"/>
              <w:rPr>
                <w:color w:val="000000"/>
                <w:sz w:val="28"/>
                <w:szCs w:val="28"/>
              </w:rPr>
            </w:pPr>
            <w:r w:rsidRPr="00875E26">
              <w:rPr>
                <w:color w:val="000000"/>
                <w:sz w:val="28"/>
                <w:szCs w:val="28"/>
              </w:rPr>
              <w:t>-</w:t>
            </w:r>
          </w:p>
        </w:tc>
        <w:tc>
          <w:tcPr>
            <w:tcW w:w="992" w:type="dxa"/>
            <w:tcBorders>
              <w:top w:val="nil"/>
              <w:left w:val="nil"/>
              <w:bottom w:val="single" w:sz="4" w:space="0" w:color="auto"/>
              <w:right w:val="single" w:sz="4" w:space="0" w:color="auto"/>
            </w:tcBorders>
            <w:vAlign w:val="center"/>
            <w:hideMark/>
          </w:tcPr>
          <w:p w14:paraId="21FA8459" w14:textId="77777777" w:rsidR="00AA6E05" w:rsidRPr="00875E26" w:rsidRDefault="00AA6E05" w:rsidP="00AA6E05">
            <w:pPr>
              <w:jc w:val="center"/>
              <w:rPr>
                <w:color w:val="000000"/>
                <w:sz w:val="28"/>
                <w:szCs w:val="28"/>
              </w:rPr>
            </w:pPr>
            <w:r w:rsidRPr="00875E26">
              <w:rPr>
                <w:color w:val="000000"/>
                <w:sz w:val="28"/>
                <w:szCs w:val="28"/>
              </w:rPr>
              <w:t>-</w:t>
            </w:r>
          </w:p>
        </w:tc>
      </w:tr>
      <w:tr w:rsidR="00AA6E05" w14:paraId="57BAADEB" w14:textId="77777777" w:rsidTr="00AA6E05">
        <w:trPr>
          <w:trHeight w:val="557"/>
        </w:trPr>
        <w:tc>
          <w:tcPr>
            <w:tcW w:w="2268" w:type="dxa"/>
            <w:tcBorders>
              <w:top w:val="single" w:sz="4" w:space="0" w:color="auto"/>
              <w:left w:val="single" w:sz="4" w:space="0" w:color="auto"/>
              <w:bottom w:val="single" w:sz="4" w:space="0" w:color="auto"/>
              <w:right w:val="single" w:sz="4" w:space="0" w:color="auto"/>
            </w:tcBorders>
          </w:tcPr>
          <w:p w14:paraId="71E2946A" w14:textId="77777777" w:rsidR="00AA6E05" w:rsidRDefault="00AA6E05" w:rsidP="00AA6E05">
            <w:pPr>
              <w:jc w:val="center"/>
            </w:pPr>
            <w:r w:rsidRPr="00875E26">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1C64A2AB" w14:textId="77777777" w:rsidR="00AA6E05" w:rsidRDefault="00AA6E05" w:rsidP="00AA6E05">
            <w:pPr>
              <w:jc w:val="center"/>
              <w:rPr>
                <w:color w:val="000000"/>
                <w:sz w:val="28"/>
                <w:szCs w:val="28"/>
              </w:rPr>
            </w:pPr>
            <w:r>
              <w:rPr>
                <w:color w:val="000000"/>
                <w:sz w:val="28"/>
                <w:szCs w:val="28"/>
              </w:rPr>
              <w:t>2022</w:t>
            </w:r>
          </w:p>
        </w:tc>
        <w:tc>
          <w:tcPr>
            <w:tcW w:w="2127" w:type="dxa"/>
            <w:tcBorders>
              <w:top w:val="single" w:sz="4" w:space="0" w:color="auto"/>
              <w:left w:val="nil"/>
              <w:bottom w:val="single" w:sz="4" w:space="0" w:color="auto"/>
              <w:right w:val="single" w:sz="4" w:space="0" w:color="auto"/>
            </w:tcBorders>
          </w:tcPr>
          <w:p w14:paraId="5BC12CD9" w14:textId="77777777" w:rsidR="00AA6E05" w:rsidRDefault="00AA6E05" w:rsidP="00AA6E05">
            <w:pPr>
              <w:jc w:val="center"/>
            </w:pPr>
            <w:r w:rsidRPr="00875E26">
              <w:rPr>
                <w:color w:val="000000"/>
                <w:sz w:val="28"/>
                <w:szCs w:val="28"/>
              </w:rPr>
              <w:t>-</w:t>
            </w:r>
          </w:p>
        </w:tc>
        <w:tc>
          <w:tcPr>
            <w:tcW w:w="2550" w:type="dxa"/>
            <w:tcBorders>
              <w:top w:val="single" w:sz="4" w:space="0" w:color="auto"/>
              <w:left w:val="nil"/>
              <w:bottom w:val="single" w:sz="4" w:space="0" w:color="auto"/>
              <w:right w:val="single" w:sz="4" w:space="0" w:color="auto"/>
            </w:tcBorders>
          </w:tcPr>
          <w:p w14:paraId="1CE2598D" w14:textId="77777777" w:rsidR="00AA6E05" w:rsidRDefault="00AA6E05" w:rsidP="00AA6E05">
            <w:pPr>
              <w:jc w:val="center"/>
            </w:pPr>
            <w:r w:rsidRPr="00875E26">
              <w:rPr>
                <w:color w:val="000000"/>
                <w:sz w:val="28"/>
                <w:szCs w:val="28"/>
              </w:rPr>
              <w:t>-</w:t>
            </w:r>
          </w:p>
        </w:tc>
        <w:tc>
          <w:tcPr>
            <w:tcW w:w="1136" w:type="dxa"/>
            <w:tcBorders>
              <w:top w:val="single" w:sz="4" w:space="0" w:color="auto"/>
              <w:left w:val="nil"/>
              <w:bottom w:val="single" w:sz="4" w:space="0" w:color="auto"/>
              <w:right w:val="single" w:sz="4" w:space="0" w:color="auto"/>
            </w:tcBorders>
          </w:tcPr>
          <w:p w14:paraId="32922C19" w14:textId="77777777" w:rsidR="00AA6E05" w:rsidRDefault="00AA6E05" w:rsidP="00AA6E05">
            <w:pPr>
              <w:jc w:val="center"/>
            </w:pPr>
            <w:r w:rsidRPr="00875E26">
              <w:rPr>
                <w:color w:val="000000"/>
                <w:sz w:val="28"/>
                <w:szCs w:val="28"/>
              </w:rPr>
              <w:t>-</w:t>
            </w:r>
          </w:p>
        </w:tc>
        <w:tc>
          <w:tcPr>
            <w:tcW w:w="992" w:type="dxa"/>
            <w:tcBorders>
              <w:top w:val="single" w:sz="4" w:space="0" w:color="auto"/>
              <w:left w:val="nil"/>
              <w:bottom w:val="single" w:sz="4" w:space="0" w:color="auto"/>
              <w:right w:val="single" w:sz="4" w:space="0" w:color="auto"/>
            </w:tcBorders>
          </w:tcPr>
          <w:p w14:paraId="2CB28590" w14:textId="77777777" w:rsidR="00AA6E05" w:rsidRDefault="00AA6E05" w:rsidP="00AA6E05">
            <w:pPr>
              <w:jc w:val="center"/>
            </w:pPr>
            <w:r w:rsidRPr="00875E26">
              <w:rPr>
                <w:color w:val="000000"/>
                <w:sz w:val="28"/>
                <w:szCs w:val="28"/>
              </w:rPr>
              <w:t>-</w:t>
            </w:r>
          </w:p>
        </w:tc>
      </w:tr>
      <w:tr w:rsidR="00AA6E05" w:rsidRPr="00875E26" w14:paraId="0FA9884C" w14:textId="77777777" w:rsidTr="00AA6E05">
        <w:trPr>
          <w:trHeight w:val="557"/>
        </w:trPr>
        <w:tc>
          <w:tcPr>
            <w:tcW w:w="2268" w:type="dxa"/>
            <w:tcBorders>
              <w:top w:val="single" w:sz="4" w:space="0" w:color="auto"/>
              <w:left w:val="single" w:sz="4" w:space="0" w:color="auto"/>
              <w:bottom w:val="single" w:sz="4" w:space="0" w:color="auto"/>
              <w:right w:val="single" w:sz="4" w:space="0" w:color="auto"/>
            </w:tcBorders>
          </w:tcPr>
          <w:p w14:paraId="2FAEEA96" w14:textId="77777777" w:rsidR="00AA6E05" w:rsidRDefault="00AA6E05" w:rsidP="00AA6E05">
            <w:pPr>
              <w:jc w:val="center"/>
            </w:pPr>
            <w:r w:rsidRPr="00875E26">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646A4AA4" w14:textId="77777777" w:rsidR="00AA6E05" w:rsidRDefault="00AA6E05" w:rsidP="00AA6E05">
            <w:pPr>
              <w:jc w:val="center"/>
              <w:rPr>
                <w:color w:val="000000"/>
                <w:sz w:val="28"/>
                <w:szCs w:val="28"/>
              </w:rPr>
            </w:pPr>
            <w:r>
              <w:rPr>
                <w:color w:val="000000"/>
                <w:sz w:val="28"/>
                <w:szCs w:val="28"/>
              </w:rPr>
              <w:t>2023</w:t>
            </w:r>
          </w:p>
        </w:tc>
        <w:tc>
          <w:tcPr>
            <w:tcW w:w="2127" w:type="dxa"/>
            <w:tcBorders>
              <w:top w:val="single" w:sz="4" w:space="0" w:color="auto"/>
              <w:left w:val="nil"/>
              <w:bottom w:val="single" w:sz="4" w:space="0" w:color="auto"/>
              <w:right w:val="single" w:sz="4" w:space="0" w:color="auto"/>
            </w:tcBorders>
          </w:tcPr>
          <w:p w14:paraId="5CBE60B9" w14:textId="77777777" w:rsidR="00AA6E05" w:rsidRDefault="00AA6E05" w:rsidP="00AA6E05">
            <w:pPr>
              <w:jc w:val="center"/>
            </w:pPr>
            <w:r w:rsidRPr="00875E26">
              <w:rPr>
                <w:color w:val="000000"/>
                <w:sz w:val="28"/>
                <w:szCs w:val="28"/>
              </w:rPr>
              <w:t>-</w:t>
            </w:r>
          </w:p>
        </w:tc>
        <w:tc>
          <w:tcPr>
            <w:tcW w:w="2550" w:type="dxa"/>
            <w:tcBorders>
              <w:top w:val="single" w:sz="4" w:space="0" w:color="auto"/>
              <w:left w:val="nil"/>
              <w:bottom w:val="single" w:sz="4" w:space="0" w:color="auto"/>
              <w:right w:val="single" w:sz="4" w:space="0" w:color="auto"/>
            </w:tcBorders>
          </w:tcPr>
          <w:p w14:paraId="0E918FAC" w14:textId="77777777" w:rsidR="00AA6E05" w:rsidRDefault="00AA6E05" w:rsidP="00AA6E05">
            <w:pPr>
              <w:jc w:val="center"/>
            </w:pPr>
            <w:r w:rsidRPr="00875E26">
              <w:rPr>
                <w:color w:val="000000"/>
                <w:sz w:val="28"/>
                <w:szCs w:val="28"/>
              </w:rPr>
              <w:t>-</w:t>
            </w:r>
          </w:p>
        </w:tc>
        <w:tc>
          <w:tcPr>
            <w:tcW w:w="1136" w:type="dxa"/>
            <w:tcBorders>
              <w:top w:val="single" w:sz="4" w:space="0" w:color="auto"/>
              <w:left w:val="nil"/>
              <w:bottom w:val="single" w:sz="4" w:space="0" w:color="auto"/>
              <w:right w:val="single" w:sz="4" w:space="0" w:color="auto"/>
            </w:tcBorders>
          </w:tcPr>
          <w:p w14:paraId="014173A2" w14:textId="77777777" w:rsidR="00AA6E05" w:rsidRDefault="00AA6E05" w:rsidP="00AA6E05">
            <w:pPr>
              <w:jc w:val="center"/>
            </w:pPr>
            <w:r w:rsidRPr="00875E26">
              <w:rPr>
                <w:color w:val="000000"/>
                <w:sz w:val="28"/>
                <w:szCs w:val="28"/>
              </w:rPr>
              <w:t>-</w:t>
            </w:r>
          </w:p>
        </w:tc>
        <w:tc>
          <w:tcPr>
            <w:tcW w:w="992" w:type="dxa"/>
            <w:tcBorders>
              <w:top w:val="single" w:sz="4" w:space="0" w:color="auto"/>
              <w:left w:val="nil"/>
              <w:bottom w:val="single" w:sz="4" w:space="0" w:color="auto"/>
              <w:right w:val="single" w:sz="4" w:space="0" w:color="auto"/>
            </w:tcBorders>
          </w:tcPr>
          <w:p w14:paraId="46FDBF87" w14:textId="77777777" w:rsidR="00AA6E05" w:rsidRDefault="00AA6E05" w:rsidP="00AA6E05">
            <w:pPr>
              <w:jc w:val="center"/>
            </w:pPr>
            <w:r w:rsidRPr="00875E26">
              <w:rPr>
                <w:color w:val="000000"/>
                <w:sz w:val="28"/>
                <w:szCs w:val="28"/>
              </w:rPr>
              <w:t>-</w:t>
            </w:r>
          </w:p>
        </w:tc>
      </w:tr>
    </w:tbl>
    <w:p w14:paraId="75DE79E9" w14:textId="77777777" w:rsidR="00AA6E05" w:rsidRDefault="00AA6E05" w:rsidP="00AA6E05">
      <w:pPr>
        <w:jc w:val="center"/>
        <w:rPr>
          <w:sz w:val="28"/>
          <w:szCs w:val="28"/>
        </w:rPr>
      </w:pPr>
    </w:p>
    <w:p w14:paraId="72F7E996" w14:textId="77777777" w:rsidR="00AA6E05" w:rsidRDefault="00AA6E05" w:rsidP="00AA6E05">
      <w:pPr>
        <w:spacing w:after="200" w:line="276" w:lineRule="auto"/>
        <w:rPr>
          <w:sz w:val="28"/>
          <w:szCs w:val="28"/>
        </w:rPr>
      </w:pPr>
      <w:r>
        <w:rPr>
          <w:sz w:val="28"/>
          <w:szCs w:val="28"/>
        </w:rPr>
        <w:lastRenderedPageBreak/>
        <w:br w:type="page"/>
      </w:r>
    </w:p>
    <w:p w14:paraId="2BC908C5" w14:textId="77777777" w:rsidR="00AA6E05" w:rsidRPr="001B0E06" w:rsidRDefault="00AA6E05" w:rsidP="00AA6E05">
      <w:pPr>
        <w:jc w:val="center"/>
        <w:rPr>
          <w:sz w:val="28"/>
          <w:szCs w:val="28"/>
        </w:rPr>
      </w:pPr>
      <w:r w:rsidRPr="001B0E06">
        <w:rPr>
          <w:sz w:val="28"/>
          <w:szCs w:val="28"/>
        </w:rPr>
        <w:lastRenderedPageBreak/>
        <w:t xml:space="preserve">Раздел 3. Перечень плановых мероприятий, направленных </w:t>
      </w:r>
    </w:p>
    <w:p w14:paraId="5A6228FC" w14:textId="77777777" w:rsidR="00AA6E05" w:rsidRDefault="00AA6E05" w:rsidP="00AA6E05">
      <w:pPr>
        <w:jc w:val="center"/>
        <w:rPr>
          <w:sz w:val="28"/>
          <w:szCs w:val="28"/>
        </w:rPr>
      </w:pPr>
      <w:r w:rsidRPr="001B0E06">
        <w:rPr>
          <w:sz w:val="28"/>
          <w:szCs w:val="28"/>
        </w:rPr>
        <w:t xml:space="preserve">на улучшение качества горячей воды </w:t>
      </w:r>
      <w:r w:rsidRPr="00900236">
        <w:rPr>
          <w:sz w:val="28"/>
          <w:szCs w:val="28"/>
        </w:rPr>
        <w:t xml:space="preserve">МКП «Теплосеть» КГО </w:t>
      </w:r>
    </w:p>
    <w:p w14:paraId="02CB26F7" w14:textId="77777777" w:rsidR="00AA6E05" w:rsidRPr="001B0E06" w:rsidRDefault="00AA6E05" w:rsidP="00AA6E05">
      <w:pPr>
        <w:jc w:val="center"/>
        <w:rPr>
          <w:sz w:val="28"/>
          <w:szCs w:val="28"/>
        </w:rPr>
      </w:pPr>
      <w:r w:rsidRPr="001B0E06">
        <w:rPr>
          <w:sz w:val="28"/>
          <w:szCs w:val="28"/>
        </w:rPr>
        <w:t xml:space="preserve">на потребительском рынке </w:t>
      </w:r>
      <w:r>
        <w:rPr>
          <w:sz w:val="28"/>
          <w:szCs w:val="28"/>
        </w:rPr>
        <w:t>Калтанского</w:t>
      </w:r>
      <w:r w:rsidRPr="001B0E06">
        <w:rPr>
          <w:sz w:val="28"/>
          <w:szCs w:val="28"/>
        </w:rPr>
        <w:t xml:space="preserve"> городского </w:t>
      </w:r>
      <w:r w:rsidRPr="001B0E06">
        <w:rPr>
          <w:bCs/>
          <w:color w:val="000000"/>
          <w:kern w:val="32"/>
          <w:sz w:val="28"/>
          <w:szCs w:val="28"/>
        </w:rPr>
        <w:t>округа</w:t>
      </w:r>
    </w:p>
    <w:p w14:paraId="46A275EC" w14:textId="77777777" w:rsidR="00AA6E05" w:rsidRPr="001B0E06" w:rsidRDefault="00AA6E05" w:rsidP="00AA6E05">
      <w:pPr>
        <w:jc w:val="center"/>
        <w:rPr>
          <w:sz w:val="28"/>
          <w:szCs w:val="28"/>
        </w:rPr>
      </w:pPr>
    </w:p>
    <w:tbl>
      <w:tblPr>
        <w:tblStyle w:val="38"/>
        <w:tblW w:w="9782" w:type="dxa"/>
        <w:tblInd w:w="-431" w:type="dxa"/>
        <w:tblLayout w:type="fixed"/>
        <w:tblLook w:val="04A0" w:firstRow="1" w:lastRow="0" w:firstColumn="1" w:lastColumn="0" w:noHBand="0" w:noVBand="1"/>
      </w:tblPr>
      <w:tblGrid>
        <w:gridCol w:w="3334"/>
        <w:gridCol w:w="992"/>
        <w:gridCol w:w="1451"/>
        <w:gridCol w:w="2020"/>
        <w:gridCol w:w="1276"/>
        <w:gridCol w:w="709"/>
      </w:tblGrid>
      <w:tr w:rsidR="00AA6E05" w:rsidRPr="001B0E06" w14:paraId="5DB11068" w14:textId="77777777" w:rsidTr="00AA6E05">
        <w:trPr>
          <w:trHeight w:val="706"/>
        </w:trPr>
        <w:tc>
          <w:tcPr>
            <w:tcW w:w="3334" w:type="dxa"/>
            <w:vMerge w:val="restart"/>
            <w:vAlign w:val="center"/>
          </w:tcPr>
          <w:p w14:paraId="6192AE4F" w14:textId="77777777" w:rsidR="00AA6E05" w:rsidRPr="001B0E06" w:rsidRDefault="00AA6E05" w:rsidP="00AA6E05">
            <w:pPr>
              <w:jc w:val="center"/>
              <w:rPr>
                <w:sz w:val="28"/>
                <w:szCs w:val="28"/>
              </w:rPr>
            </w:pPr>
            <w:r w:rsidRPr="001B0E06">
              <w:rPr>
                <w:sz w:val="28"/>
                <w:szCs w:val="28"/>
              </w:rPr>
              <w:t>Наименование мероприятия</w:t>
            </w:r>
          </w:p>
        </w:tc>
        <w:tc>
          <w:tcPr>
            <w:tcW w:w="992" w:type="dxa"/>
            <w:vMerge w:val="restart"/>
            <w:vAlign w:val="center"/>
          </w:tcPr>
          <w:p w14:paraId="5335F9CB" w14:textId="77777777" w:rsidR="00AA6E05" w:rsidRPr="001B0E06" w:rsidRDefault="00AA6E05" w:rsidP="00AA6E05">
            <w:pPr>
              <w:jc w:val="center"/>
              <w:rPr>
                <w:sz w:val="28"/>
                <w:szCs w:val="28"/>
              </w:rPr>
            </w:pPr>
            <w:r w:rsidRPr="001B0E06">
              <w:rPr>
                <w:sz w:val="28"/>
                <w:szCs w:val="28"/>
              </w:rPr>
              <w:t xml:space="preserve">Срок </w:t>
            </w:r>
            <w:proofErr w:type="gramStart"/>
            <w:r w:rsidRPr="001B0E06">
              <w:rPr>
                <w:sz w:val="28"/>
                <w:szCs w:val="28"/>
              </w:rPr>
              <w:t>реали-зации</w:t>
            </w:r>
            <w:proofErr w:type="gramEnd"/>
          </w:p>
        </w:tc>
        <w:tc>
          <w:tcPr>
            <w:tcW w:w="1451" w:type="dxa"/>
            <w:vMerge w:val="restart"/>
          </w:tcPr>
          <w:p w14:paraId="58BCCC91" w14:textId="77777777" w:rsidR="00AA6E05" w:rsidRPr="001B0E06" w:rsidRDefault="00AA6E05" w:rsidP="00AA6E05">
            <w:pPr>
              <w:jc w:val="center"/>
              <w:rPr>
                <w:sz w:val="28"/>
                <w:szCs w:val="28"/>
              </w:rPr>
            </w:pPr>
            <w:proofErr w:type="gramStart"/>
            <w:r w:rsidRPr="001B0E06">
              <w:rPr>
                <w:sz w:val="28"/>
                <w:szCs w:val="28"/>
              </w:rPr>
              <w:t>Финан-совые</w:t>
            </w:r>
            <w:proofErr w:type="gramEnd"/>
            <w:r w:rsidRPr="001B0E06">
              <w:rPr>
                <w:sz w:val="28"/>
                <w:szCs w:val="28"/>
              </w:rPr>
              <w:t xml:space="preserve"> потреб-ности, тыс. руб. (без НДС)</w:t>
            </w:r>
          </w:p>
        </w:tc>
        <w:tc>
          <w:tcPr>
            <w:tcW w:w="4005" w:type="dxa"/>
            <w:gridSpan w:val="3"/>
            <w:vAlign w:val="center"/>
          </w:tcPr>
          <w:p w14:paraId="5E00BF20" w14:textId="77777777" w:rsidR="00AA6E05" w:rsidRPr="001B0E06" w:rsidRDefault="00AA6E05" w:rsidP="00AA6E05">
            <w:pPr>
              <w:jc w:val="center"/>
              <w:rPr>
                <w:sz w:val="28"/>
                <w:szCs w:val="28"/>
              </w:rPr>
            </w:pPr>
            <w:r w:rsidRPr="001B0E06">
              <w:rPr>
                <w:sz w:val="28"/>
                <w:szCs w:val="28"/>
              </w:rPr>
              <w:t>Ожидаемый эффект</w:t>
            </w:r>
          </w:p>
        </w:tc>
      </w:tr>
      <w:tr w:rsidR="00AA6E05" w:rsidRPr="001B0E06" w14:paraId="10B10964" w14:textId="77777777" w:rsidTr="00AA6E05">
        <w:trPr>
          <w:trHeight w:val="844"/>
        </w:trPr>
        <w:tc>
          <w:tcPr>
            <w:tcW w:w="3334" w:type="dxa"/>
            <w:vMerge/>
          </w:tcPr>
          <w:p w14:paraId="6CCF4131" w14:textId="77777777" w:rsidR="00AA6E05" w:rsidRPr="001B0E06" w:rsidRDefault="00AA6E05" w:rsidP="00AA6E05">
            <w:pPr>
              <w:jc w:val="center"/>
              <w:rPr>
                <w:sz w:val="28"/>
                <w:szCs w:val="28"/>
              </w:rPr>
            </w:pPr>
          </w:p>
        </w:tc>
        <w:tc>
          <w:tcPr>
            <w:tcW w:w="992" w:type="dxa"/>
            <w:vMerge/>
          </w:tcPr>
          <w:p w14:paraId="6604E5B7" w14:textId="77777777" w:rsidR="00AA6E05" w:rsidRPr="001B0E06" w:rsidRDefault="00AA6E05" w:rsidP="00AA6E05">
            <w:pPr>
              <w:jc w:val="center"/>
              <w:rPr>
                <w:sz w:val="28"/>
                <w:szCs w:val="28"/>
              </w:rPr>
            </w:pPr>
          </w:p>
        </w:tc>
        <w:tc>
          <w:tcPr>
            <w:tcW w:w="1451" w:type="dxa"/>
            <w:vMerge/>
          </w:tcPr>
          <w:p w14:paraId="64ED937E" w14:textId="77777777" w:rsidR="00AA6E05" w:rsidRPr="001B0E06" w:rsidRDefault="00AA6E05" w:rsidP="00AA6E05">
            <w:pPr>
              <w:jc w:val="center"/>
              <w:rPr>
                <w:sz w:val="28"/>
                <w:szCs w:val="28"/>
              </w:rPr>
            </w:pPr>
          </w:p>
        </w:tc>
        <w:tc>
          <w:tcPr>
            <w:tcW w:w="2020" w:type="dxa"/>
            <w:vAlign w:val="center"/>
          </w:tcPr>
          <w:p w14:paraId="094025D7" w14:textId="77777777" w:rsidR="00AA6E05" w:rsidRPr="001B0E06" w:rsidRDefault="00AA6E05" w:rsidP="00AA6E05">
            <w:pPr>
              <w:jc w:val="center"/>
              <w:rPr>
                <w:sz w:val="28"/>
                <w:szCs w:val="28"/>
              </w:rPr>
            </w:pPr>
            <w:r w:rsidRPr="001B0E06">
              <w:rPr>
                <w:sz w:val="28"/>
                <w:szCs w:val="28"/>
              </w:rPr>
              <w:t>Наименование показателей</w:t>
            </w:r>
          </w:p>
        </w:tc>
        <w:tc>
          <w:tcPr>
            <w:tcW w:w="1276" w:type="dxa"/>
            <w:vAlign w:val="center"/>
          </w:tcPr>
          <w:p w14:paraId="7CF84D25" w14:textId="77777777" w:rsidR="00AA6E05" w:rsidRPr="001B0E06" w:rsidRDefault="00AA6E05" w:rsidP="00AA6E05">
            <w:pPr>
              <w:ind w:left="-105"/>
              <w:jc w:val="center"/>
              <w:rPr>
                <w:sz w:val="28"/>
                <w:szCs w:val="28"/>
              </w:rPr>
            </w:pPr>
            <w:r w:rsidRPr="001B0E06">
              <w:rPr>
                <w:sz w:val="28"/>
                <w:szCs w:val="28"/>
              </w:rPr>
              <w:t>тыс. руб.</w:t>
            </w:r>
          </w:p>
        </w:tc>
        <w:tc>
          <w:tcPr>
            <w:tcW w:w="709" w:type="dxa"/>
            <w:vAlign w:val="center"/>
          </w:tcPr>
          <w:p w14:paraId="5CB46C71" w14:textId="77777777" w:rsidR="00AA6E05" w:rsidRPr="001B0E06" w:rsidRDefault="00AA6E05" w:rsidP="00AA6E05">
            <w:pPr>
              <w:jc w:val="center"/>
              <w:rPr>
                <w:sz w:val="28"/>
                <w:szCs w:val="28"/>
              </w:rPr>
            </w:pPr>
            <w:r w:rsidRPr="001B0E06">
              <w:rPr>
                <w:sz w:val="28"/>
                <w:szCs w:val="28"/>
              </w:rPr>
              <w:t>%</w:t>
            </w:r>
          </w:p>
        </w:tc>
      </w:tr>
      <w:tr w:rsidR="00AA6E05" w:rsidRPr="001B0E06" w14:paraId="140A8955" w14:textId="77777777" w:rsidTr="00AA6E05">
        <w:tc>
          <w:tcPr>
            <w:tcW w:w="9782" w:type="dxa"/>
            <w:gridSpan w:val="6"/>
          </w:tcPr>
          <w:p w14:paraId="72C1E8BD" w14:textId="77777777" w:rsidR="00AA6E05" w:rsidRPr="001B0E06" w:rsidRDefault="00AA6E05" w:rsidP="00AA6E05">
            <w:pPr>
              <w:ind w:left="720"/>
              <w:contextualSpacing/>
              <w:jc w:val="center"/>
              <w:rPr>
                <w:sz w:val="28"/>
                <w:szCs w:val="28"/>
              </w:rPr>
            </w:pPr>
            <w:r w:rsidRPr="001B0E06">
              <w:rPr>
                <w:sz w:val="28"/>
                <w:szCs w:val="28"/>
              </w:rPr>
              <w:t>Горячее водоснабжение</w:t>
            </w:r>
          </w:p>
        </w:tc>
      </w:tr>
      <w:tr w:rsidR="00AA6E05" w:rsidRPr="001B0E06" w14:paraId="686C7EED" w14:textId="77777777" w:rsidTr="00AA6E05">
        <w:tc>
          <w:tcPr>
            <w:tcW w:w="3334" w:type="dxa"/>
          </w:tcPr>
          <w:p w14:paraId="7343404B" w14:textId="77777777" w:rsidR="00AA6E05" w:rsidRPr="001B0E06" w:rsidRDefault="00AA6E05" w:rsidP="00AA6E05">
            <w:pPr>
              <w:jc w:val="center"/>
              <w:rPr>
                <w:color w:val="FF0000"/>
                <w:sz w:val="28"/>
                <w:szCs w:val="28"/>
              </w:rPr>
            </w:pPr>
            <w:r w:rsidRPr="001B0E06">
              <w:rPr>
                <w:sz w:val="28"/>
                <w:szCs w:val="28"/>
              </w:rPr>
              <w:t>-</w:t>
            </w:r>
          </w:p>
        </w:tc>
        <w:tc>
          <w:tcPr>
            <w:tcW w:w="992" w:type="dxa"/>
          </w:tcPr>
          <w:p w14:paraId="760662D9" w14:textId="77777777" w:rsidR="00AA6E05" w:rsidRPr="001B0E06" w:rsidRDefault="00AA6E05" w:rsidP="00AA6E05">
            <w:pPr>
              <w:jc w:val="center"/>
              <w:rPr>
                <w:sz w:val="28"/>
                <w:szCs w:val="28"/>
              </w:rPr>
            </w:pPr>
            <w:r>
              <w:rPr>
                <w:sz w:val="28"/>
                <w:szCs w:val="28"/>
              </w:rPr>
              <w:t>2021</w:t>
            </w:r>
          </w:p>
        </w:tc>
        <w:tc>
          <w:tcPr>
            <w:tcW w:w="1451" w:type="dxa"/>
          </w:tcPr>
          <w:p w14:paraId="6E0B045B" w14:textId="77777777" w:rsidR="00AA6E05" w:rsidRPr="001B0E06" w:rsidRDefault="00AA6E05" w:rsidP="00AA6E05">
            <w:pPr>
              <w:jc w:val="center"/>
              <w:rPr>
                <w:sz w:val="28"/>
                <w:szCs w:val="28"/>
              </w:rPr>
            </w:pPr>
            <w:r w:rsidRPr="001B0E06">
              <w:rPr>
                <w:sz w:val="28"/>
                <w:szCs w:val="28"/>
              </w:rPr>
              <w:t>-</w:t>
            </w:r>
          </w:p>
        </w:tc>
        <w:tc>
          <w:tcPr>
            <w:tcW w:w="2020" w:type="dxa"/>
          </w:tcPr>
          <w:p w14:paraId="37B31C0F" w14:textId="77777777" w:rsidR="00AA6E05" w:rsidRPr="001B0E06" w:rsidRDefault="00AA6E05" w:rsidP="00AA6E05">
            <w:pPr>
              <w:jc w:val="center"/>
              <w:rPr>
                <w:sz w:val="28"/>
                <w:szCs w:val="28"/>
              </w:rPr>
            </w:pPr>
            <w:r w:rsidRPr="001B0E06">
              <w:rPr>
                <w:sz w:val="28"/>
                <w:szCs w:val="28"/>
              </w:rPr>
              <w:t>-</w:t>
            </w:r>
          </w:p>
        </w:tc>
        <w:tc>
          <w:tcPr>
            <w:tcW w:w="1276" w:type="dxa"/>
          </w:tcPr>
          <w:p w14:paraId="6D482ECF" w14:textId="77777777" w:rsidR="00AA6E05" w:rsidRPr="001B0E06" w:rsidRDefault="00AA6E05" w:rsidP="00AA6E05">
            <w:pPr>
              <w:jc w:val="center"/>
              <w:rPr>
                <w:sz w:val="28"/>
                <w:szCs w:val="28"/>
              </w:rPr>
            </w:pPr>
            <w:r w:rsidRPr="001B0E06">
              <w:rPr>
                <w:sz w:val="28"/>
                <w:szCs w:val="28"/>
              </w:rPr>
              <w:t>-</w:t>
            </w:r>
          </w:p>
        </w:tc>
        <w:tc>
          <w:tcPr>
            <w:tcW w:w="709" w:type="dxa"/>
          </w:tcPr>
          <w:p w14:paraId="0538A05B" w14:textId="77777777" w:rsidR="00AA6E05" w:rsidRPr="001B0E06" w:rsidRDefault="00AA6E05" w:rsidP="00AA6E05">
            <w:pPr>
              <w:jc w:val="center"/>
              <w:rPr>
                <w:sz w:val="28"/>
                <w:szCs w:val="28"/>
              </w:rPr>
            </w:pPr>
            <w:r w:rsidRPr="001B0E06">
              <w:rPr>
                <w:sz w:val="28"/>
                <w:szCs w:val="28"/>
              </w:rPr>
              <w:t>-</w:t>
            </w:r>
          </w:p>
        </w:tc>
      </w:tr>
      <w:tr w:rsidR="00AA6E05" w:rsidRPr="001B0E06" w14:paraId="6FC5D507" w14:textId="77777777" w:rsidTr="00AA6E05">
        <w:tc>
          <w:tcPr>
            <w:tcW w:w="3334" w:type="dxa"/>
          </w:tcPr>
          <w:p w14:paraId="254E28F5" w14:textId="77777777" w:rsidR="00AA6E05" w:rsidRPr="001B0E06" w:rsidRDefault="00AA6E05" w:rsidP="00AA6E05">
            <w:pPr>
              <w:jc w:val="center"/>
              <w:rPr>
                <w:color w:val="FF0000"/>
                <w:sz w:val="28"/>
                <w:szCs w:val="28"/>
              </w:rPr>
            </w:pPr>
            <w:r w:rsidRPr="001B0E06">
              <w:rPr>
                <w:sz w:val="28"/>
                <w:szCs w:val="28"/>
              </w:rPr>
              <w:t>-</w:t>
            </w:r>
          </w:p>
        </w:tc>
        <w:tc>
          <w:tcPr>
            <w:tcW w:w="992" w:type="dxa"/>
          </w:tcPr>
          <w:p w14:paraId="42861732" w14:textId="77777777" w:rsidR="00AA6E05" w:rsidRPr="001B0E06" w:rsidRDefault="00AA6E05" w:rsidP="00AA6E05">
            <w:pPr>
              <w:jc w:val="center"/>
              <w:rPr>
                <w:sz w:val="28"/>
                <w:szCs w:val="28"/>
              </w:rPr>
            </w:pPr>
            <w:r>
              <w:rPr>
                <w:sz w:val="28"/>
                <w:szCs w:val="28"/>
              </w:rPr>
              <w:t>2022</w:t>
            </w:r>
          </w:p>
        </w:tc>
        <w:tc>
          <w:tcPr>
            <w:tcW w:w="1451" w:type="dxa"/>
          </w:tcPr>
          <w:p w14:paraId="2D34AAFD" w14:textId="77777777" w:rsidR="00AA6E05" w:rsidRPr="001B0E06" w:rsidRDefault="00AA6E05" w:rsidP="00AA6E05">
            <w:pPr>
              <w:jc w:val="center"/>
              <w:rPr>
                <w:sz w:val="28"/>
                <w:szCs w:val="28"/>
              </w:rPr>
            </w:pPr>
            <w:r w:rsidRPr="001B0E06">
              <w:rPr>
                <w:sz w:val="28"/>
                <w:szCs w:val="28"/>
              </w:rPr>
              <w:t>-</w:t>
            </w:r>
          </w:p>
        </w:tc>
        <w:tc>
          <w:tcPr>
            <w:tcW w:w="2020" w:type="dxa"/>
          </w:tcPr>
          <w:p w14:paraId="58906CDF" w14:textId="77777777" w:rsidR="00AA6E05" w:rsidRPr="001B0E06" w:rsidRDefault="00AA6E05" w:rsidP="00AA6E05">
            <w:pPr>
              <w:jc w:val="center"/>
              <w:rPr>
                <w:sz w:val="28"/>
                <w:szCs w:val="28"/>
              </w:rPr>
            </w:pPr>
            <w:r w:rsidRPr="001B0E06">
              <w:rPr>
                <w:sz w:val="28"/>
                <w:szCs w:val="28"/>
              </w:rPr>
              <w:t>-</w:t>
            </w:r>
          </w:p>
        </w:tc>
        <w:tc>
          <w:tcPr>
            <w:tcW w:w="1276" w:type="dxa"/>
          </w:tcPr>
          <w:p w14:paraId="37AD935C" w14:textId="77777777" w:rsidR="00AA6E05" w:rsidRPr="001B0E06" w:rsidRDefault="00AA6E05" w:rsidP="00AA6E05">
            <w:pPr>
              <w:jc w:val="center"/>
              <w:rPr>
                <w:sz w:val="28"/>
                <w:szCs w:val="28"/>
              </w:rPr>
            </w:pPr>
            <w:r w:rsidRPr="001B0E06">
              <w:rPr>
                <w:sz w:val="28"/>
                <w:szCs w:val="28"/>
              </w:rPr>
              <w:t>-</w:t>
            </w:r>
          </w:p>
        </w:tc>
        <w:tc>
          <w:tcPr>
            <w:tcW w:w="709" w:type="dxa"/>
          </w:tcPr>
          <w:p w14:paraId="18FAFCED" w14:textId="77777777" w:rsidR="00AA6E05" w:rsidRPr="001B0E06" w:rsidRDefault="00AA6E05" w:rsidP="00AA6E05">
            <w:pPr>
              <w:jc w:val="center"/>
              <w:rPr>
                <w:sz w:val="28"/>
                <w:szCs w:val="28"/>
              </w:rPr>
            </w:pPr>
            <w:r w:rsidRPr="001B0E06">
              <w:rPr>
                <w:sz w:val="28"/>
                <w:szCs w:val="28"/>
              </w:rPr>
              <w:t>-</w:t>
            </w:r>
          </w:p>
        </w:tc>
      </w:tr>
      <w:tr w:rsidR="00AA6E05" w:rsidRPr="001B0E06" w14:paraId="7AAE3B73" w14:textId="77777777" w:rsidTr="00AA6E05">
        <w:tc>
          <w:tcPr>
            <w:tcW w:w="3334" w:type="dxa"/>
          </w:tcPr>
          <w:p w14:paraId="138A71F2" w14:textId="77777777" w:rsidR="00AA6E05" w:rsidRPr="001B0E06" w:rsidRDefault="00AA6E05" w:rsidP="00AA6E05">
            <w:pPr>
              <w:jc w:val="center"/>
              <w:rPr>
                <w:color w:val="FF0000"/>
                <w:sz w:val="28"/>
                <w:szCs w:val="28"/>
              </w:rPr>
            </w:pPr>
            <w:r w:rsidRPr="001B0E06">
              <w:rPr>
                <w:sz w:val="28"/>
                <w:szCs w:val="28"/>
              </w:rPr>
              <w:t>-</w:t>
            </w:r>
          </w:p>
        </w:tc>
        <w:tc>
          <w:tcPr>
            <w:tcW w:w="992" w:type="dxa"/>
          </w:tcPr>
          <w:p w14:paraId="414202E4" w14:textId="77777777" w:rsidR="00AA6E05" w:rsidRPr="001B0E06" w:rsidRDefault="00AA6E05" w:rsidP="00AA6E05">
            <w:pPr>
              <w:jc w:val="center"/>
              <w:rPr>
                <w:sz w:val="28"/>
                <w:szCs w:val="28"/>
              </w:rPr>
            </w:pPr>
            <w:r>
              <w:rPr>
                <w:sz w:val="28"/>
                <w:szCs w:val="28"/>
              </w:rPr>
              <w:t>2023</w:t>
            </w:r>
          </w:p>
        </w:tc>
        <w:tc>
          <w:tcPr>
            <w:tcW w:w="1451" w:type="dxa"/>
          </w:tcPr>
          <w:p w14:paraId="1C75C497" w14:textId="77777777" w:rsidR="00AA6E05" w:rsidRPr="001B0E06" w:rsidRDefault="00AA6E05" w:rsidP="00AA6E05">
            <w:pPr>
              <w:jc w:val="center"/>
              <w:rPr>
                <w:sz w:val="28"/>
                <w:szCs w:val="28"/>
              </w:rPr>
            </w:pPr>
            <w:r w:rsidRPr="001B0E06">
              <w:rPr>
                <w:sz w:val="28"/>
                <w:szCs w:val="28"/>
              </w:rPr>
              <w:t>-</w:t>
            </w:r>
          </w:p>
        </w:tc>
        <w:tc>
          <w:tcPr>
            <w:tcW w:w="2020" w:type="dxa"/>
          </w:tcPr>
          <w:p w14:paraId="6D038D93" w14:textId="77777777" w:rsidR="00AA6E05" w:rsidRPr="001B0E06" w:rsidRDefault="00AA6E05" w:rsidP="00AA6E05">
            <w:pPr>
              <w:jc w:val="center"/>
              <w:rPr>
                <w:sz w:val="28"/>
                <w:szCs w:val="28"/>
              </w:rPr>
            </w:pPr>
            <w:r w:rsidRPr="001B0E06">
              <w:rPr>
                <w:sz w:val="28"/>
                <w:szCs w:val="28"/>
              </w:rPr>
              <w:t>-</w:t>
            </w:r>
          </w:p>
        </w:tc>
        <w:tc>
          <w:tcPr>
            <w:tcW w:w="1276" w:type="dxa"/>
          </w:tcPr>
          <w:p w14:paraId="3C5B2D80" w14:textId="77777777" w:rsidR="00AA6E05" w:rsidRPr="001B0E06" w:rsidRDefault="00AA6E05" w:rsidP="00AA6E05">
            <w:pPr>
              <w:jc w:val="center"/>
              <w:rPr>
                <w:sz w:val="28"/>
                <w:szCs w:val="28"/>
              </w:rPr>
            </w:pPr>
            <w:r w:rsidRPr="001B0E06">
              <w:rPr>
                <w:sz w:val="28"/>
                <w:szCs w:val="28"/>
              </w:rPr>
              <w:t>-</w:t>
            </w:r>
          </w:p>
        </w:tc>
        <w:tc>
          <w:tcPr>
            <w:tcW w:w="709" w:type="dxa"/>
          </w:tcPr>
          <w:p w14:paraId="10ED4CF6" w14:textId="77777777" w:rsidR="00AA6E05" w:rsidRPr="001B0E06" w:rsidRDefault="00AA6E05" w:rsidP="00AA6E05">
            <w:pPr>
              <w:jc w:val="center"/>
              <w:rPr>
                <w:sz w:val="28"/>
                <w:szCs w:val="28"/>
              </w:rPr>
            </w:pPr>
            <w:r w:rsidRPr="001B0E06">
              <w:rPr>
                <w:sz w:val="28"/>
                <w:szCs w:val="28"/>
              </w:rPr>
              <w:t>-</w:t>
            </w:r>
          </w:p>
        </w:tc>
      </w:tr>
    </w:tbl>
    <w:p w14:paraId="092BB2ED" w14:textId="77777777" w:rsidR="00AA6E05" w:rsidRDefault="00AA6E05" w:rsidP="00AA6E05">
      <w:pPr>
        <w:ind w:left="-142" w:right="-144"/>
        <w:jc w:val="center"/>
        <w:rPr>
          <w:sz w:val="28"/>
          <w:szCs w:val="28"/>
        </w:rPr>
      </w:pPr>
    </w:p>
    <w:p w14:paraId="6C7BE338" w14:textId="77777777" w:rsidR="00AA6E05" w:rsidRDefault="00AA6E05" w:rsidP="00AA6E05">
      <w:pPr>
        <w:spacing w:after="200" w:line="276" w:lineRule="auto"/>
        <w:rPr>
          <w:sz w:val="28"/>
          <w:szCs w:val="28"/>
        </w:rPr>
      </w:pPr>
    </w:p>
    <w:p w14:paraId="67C8D33A" w14:textId="77777777" w:rsidR="00AA6E05" w:rsidRDefault="00AA6E05" w:rsidP="00AA6E05">
      <w:pPr>
        <w:spacing w:after="200" w:line="276" w:lineRule="auto"/>
        <w:rPr>
          <w:sz w:val="28"/>
          <w:szCs w:val="28"/>
        </w:rPr>
      </w:pPr>
      <w:r w:rsidRPr="001B0E06">
        <w:rPr>
          <w:sz w:val="28"/>
          <w:szCs w:val="28"/>
        </w:rPr>
        <w:t xml:space="preserve">Раздел 4. Перечень плановых мероприятий по энергосбережению </w:t>
      </w:r>
    </w:p>
    <w:p w14:paraId="1E5C49E4" w14:textId="77777777" w:rsidR="00AA6E05" w:rsidRDefault="00AA6E05" w:rsidP="00AA6E05">
      <w:pPr>
        <w:ind w:left="-142" w:right="-144"/>
        <w:jc w:val="center"/>
        <w:rPr>
          <w:sz w:val="28"/>
          <w:szCs w:val="28"/>
        </w:rPr>
      </w:pPr>
      <w:r w:rsidRPr="001B0E06">
        <w:rPr>
          <w:sz w:val="28"/>
          <w:szCs w:val="28"/>
        </w:rPr>
        <w:t xml:space="preserve">и повышению энергетической эффективности горячего водоснабжения </w:t>
      </w:r>
    </w:p>
    <w:p w14:paraId="558B5FEE" w14:textId="77777777" w:rsidR="00AA6E05" w:rsidRDefault="00AA6E05" w:rsidP="00AA6E05">
      <w:pPr>
        <w:ind w:left="-142" w:right="-144"/>
        <w:jc w:val="center"/>
        <w:rPr>
          <w:sz w:val="28"/>
          <w:szCs w:val="28"/>
        </w:rPr>
      </w:pPr>
      <w:r w:rsidRPr="001B0E06">
        <w:rPr>
          <w:sz w:val="28"/>
          <w:szCs w:val="28"/>
        </w:rPr>
        <w:t xml:space="preserve">(в том числе по снижению потерь воды при транспортировке) </w:t>
      </w:r>
    </w:p>
    <w:p w14:paraId="5EEC1ED3" w14:textId="77777777" w:rsidR="00AA6E05" w:rsidRDefault="00AA6E05" w:rsidP="00AA6E05">
      <w:pPr>
        <w:ind w:left="-142" w:right="-144"/>
        <w:jc w:val="center"/>
        <w:rPr>
          <w:sz w:val="28"/>
          <w:szCs w:val="28"/>
        </w:rPr>
      </w:pPr>
      <w:r w:rsidRPr="00900236">
        <w:rPr>
          <w:sz w:val="28"/>
          <w:szCs w:val="28"/>
        </w:rPr>
        <w:t xml:space="preserve">МКП «Теплосеть» КГО </w:t>
      </w:r>
      <w:r w:rsidRPr="001B0E06">
        <w:rPr>
          <w:sz w:val="28"/>
          <w:szCs w:val="28"/>
        </w:rPr>
        <w:t xml:space="preserve">на потребительском рынке </w:t>
      </w:r>
    </w:p>
    <w:p w14:paraId="23677E0A" w14:textId="77777777" w:rsidR="00AA6E05" w:rsidRPr="001B0E06" w:rsidRDefault="00AA6E05" w:rsidP="00AA6E05">
      <w:pPr>
        <w:ind w:left="-142" w:right="-144"/>
        <w:jc w:val="center"/>
        <w:rPr>
          <w:sz w:val="28"/>
          <w:szCs w:val="28"/>
        </w:rPr>
      </w:pPr>
      <w:r>
        <w:rPr>
          <w:sz w:val="28"/>
          <w:szCs w:val="28"/>
        </w:rPr>
        <w:t>Калтанского</w:t>
      </w:r>
      <w:r w:rsidRPr="001B0E06">
        <w:rPr>
          <w:sz w:val="28"/>
          <w:szCs w:val="28"/>
        </w:rPr>
        <w:t xml:space="preserve"> городского </w:t>
      </w:r>
      <w:r w:rsidRPr="001B0E06">
        <w:rPr>
          <w:bCs/>
          <w:sz w:val="28"/>
          <w:szCs w:val="28"/>
        </w:rPr>
        <w:t>округа</w:t>
      </w:r>
    </w:p>
    <w:p w14:paraId="545B0300" w14:textId="77777777" w:rsidR="00AA6E05" w:rsidRPr="001B0E06" w:rsidRDefault="00AA6E05" w:rsidP="00AA6E05">
      <w:pPr>
        <w:ind w:left="-142" w:right="-144"/>
        <w:jc w:val="center"/>
        <w:rPr>
          <w:sz w:val="28"/>
          <w:szCs w:val="28"/>
        </w:rPr>
      </w:pPr>
    </w:p>
    <w:tbl>
      <w:tblPr>
        <w:tblStyle w:val="aff"/>
        <w:tblW w:w="9782" w:type="dxa"/>
        <w:tblInd w:w="-431" w:type="dxa"/>
        <w:tblLook w:val="04A0" w:firstRow="1" w:lastRow="0" w:firstColumn="1" w:lastColumn="0" w:noHBand="0" w:noVBand="1"/>
      </w:tblPr>
      <w:tblGrid>
        <w:gridCol w:w="3334"/>
        <w:gridCol w:w="992"/>
        <w:gridCol w:w="1451"/>
        <w:gridCol w:w="2304"/>
        <w:gridCol w:w="1134"/>
        <w:gridCol w:w="567"/>
      </w:tblGrid>
      <w:tr w:rsidR="00AA6E05" w:rsidRPr="001B0E06" w14:paraId="055B305F" w14:textId="77777777" w:rsidTr="00AA6E05">
        <w:trPr>
          <w:trHeight w:val="706"/>
        </w:trPr>
        <w:tc>
          <w:tcPr>
            <w:tcW w:w="3334" w:type="dxa"/>
            <w:vMerge w:val="restart"/>
            <w:vAlign w:val="center"/>
          </w:tcPr>
          <w:p w14:paraId="428EE7C6" w14:textId="77777777" w:rsidR="00AA6E05" w:rsidRDefault="00AA6E05" w:rsidP="00AA6E05">
            <w:pPr>
              <w:ind w:left="-142" w:right="-144"/>
              <w:jc w:val="center"/>
              <w:rPr>
                <w:sz w:val="28"/>
                <w:szCs w:val="28"/>
              </w:rPr>
            </w:pPr>
            <w:r w:rsidRPr="001B0E06">
              <w:rPr>
                <w:sz w:val="28"/>
                <w:szCs w:val="28"/>
              </w:rPr>
              <w:t xml:space="preserve">Наименование </w:t>
            </w:r>
          </w:p>
          <w:p w14:paraId="7F5E696C" w14:textId="77777777" w:rsidR="00AA6E05" w:rsidRPr="001B0E06" w:rsidRDefault="00AA6E05" w:rsidP="00AA6E05">
            <w:pPr>
              <w:ind w:left="-142" w:right="-144"/>
              <w:jc w:val="center"/>
              <w:rPr>
                <w:sz w:val="28"/>
                <w:szCs w:val="28"/>
              </w:rPr>
            </w:pPr>
            <w:r w:rsidRPr="001B0E06">
              <w:rPr>
                <w:sz w:val="28"/>
                <w:szCs w:val="28"/>
              </w:rPr>
              <w:t>мероприятия</w:t>
            </w:r>
          </w:p>
        </w:tc>
        <w:tc>
          <w:tcPr>
            <w:tcW w:w="992" w:type="dxa"/>
            <w:vMerge w:val="restart"/>
            <w:vAlign w:val="center"/>
          </w:tcPr>
          <w:p w14:paraId="63FF53E9" w14:textId="77777777" w:rsidR="00AA6E05" w:rsidRPr="001B0E06" w:rsidRDefault="00AA6E05" w:rsidP="00AA6E05">
            <w:pPr>
              <w:ind w:left="-142" w:right="-144"/>
              <w:jc w:val="center"/>
              <w:rPr>
                <w:sz w:val="28"/>
                <w:szCs w:val="28"/>
              </w:rPr>
            </w:pPr>
            <w:r w:rsidRPr="001B0E06">
              <w:rPr>
                <w:sz w:val="28"/>
                <w:szCs w:val="28"/>
              </w:rPr>
              <w:t xml:space="preserve">Срок </w:t>
            </w:r>
            <w:proofErr w:type="gramStart"/>
            <w:r w:rsidRPr="001B0E06">
              <w:rPr>
                <w:sz w:val="28"/>
                <w:szCs w:val="28"/>
              </w:rPr>
              <w:t>реали-зации</w:t>
            </w:r>
            <w:proofErr w:type="gramEnd"/>
          </w:p>
        </w:tc>
        <w:tc>
          <w:tcPr>
            <w:tcW w:w="1451" w:type="dxa"/>
            <w:vMerge w:val="restart"/>
          </w:tcPr>
          <w:p w14:paraId="5542FF43" w14:textId="77777777" w:rsidR="00AA6E05" w:rsidRPr="001B0E06" w:rsidRDefault="00AA6E05" w:rsidP="00AA6E05">
            <w:pPr>
              <w:ind w:left="-142" w:right="-144"/>
              <w:jc w:val="center"/>
              <w:rPr>
                <w:sz w:val="28"/>
                <w:szCs w:val="28"/>
              </w:rPr>
            </w:pPr>
            <w:proofErr w:type="gramStart"/>
            <w:r w:rsidRPr="001B0E06">
              <w:rPr>
                <w:sz w:val="28"/>
                <w:szCs w:val="28"/>
              </w:rPr>
              <w:t>Финан-совые</w:t>
            </w:r>
            <w:proofErr w:type="gramEnd"/>
            <w:r w:rsidRPr="001B0E06">
              <w:rPr>
                <w:sz w:val="28"/>
                <w:szCs w:val="28"/>
              </w:rPr>
              <w:t xml:space="preserve"> потреб-ности, тыс. руб. (без НДС)</w:t>
            </w:r>
          </w:p>
        </w:tc>
        <w:tc>
          <w:tcPr>
            <w:tcW w:w="4005" w:type="dxa"/>
            <w:gridSpan w:val="3"/>
            <w:vAlign w:val="center"/>
          </w:tcPr>
          <w:p w14:paraId="0647A395" w14:textId="77777777" w:rsidR="00AA6E05" w:rsidRPr="001B0E06" w:rsidRDefault="00AA6E05" w:rsidP="00AA6E05">
            <w:pPr>
              <w:ind w:left="-142" w:right="-144"/>
              <w:jc w:val="center"/>
              <w:rPr>
                <w:sz w:val="28"/>
                <w:szCs w:val="28"/>
              </w:rPr>
            </w:pPr>
            <w:r w:rsidRPr="001B0E06">
              <w:rPr>
                <w:sz w:val="28"/>
                <w:szCs w:val="28"/>
              </w:rPr>
              <w:t>Ожидаемый эффект</w:t>
            </w:r>
          </w:p>
        </w:tc>
      </w:tr>
      <w:tr w:rsidR="00AA6E05" w:rsidRPr="001B0E06" w14:paraId="5D9BCDBB" w14:textId="77777777" w:rsidTr="00AA6E05">
        <w:trPr>
          <w:trHeight w:val="844"/>
        </w:trPr>
        <w:tc>
          <w:tcPr>
            <w:tcW w:w="3334" w:type="dxa"/>
            <w:vMerge/>
          </w:tcPr>
          <w:p w14:paraId="165B6A8E" w14:textId="77777777" w:rsidR="00AA6E05" w:rsidRPr="001B0E06" w:rsidRDefault="00AA6E05" w:rsidP="00AA6E05">
            <w:pPr>
              <w:ind w:left="-142" w:right="-144"/>
              <w:jc w:val="center"/>
              <w:rPr>
                <w:sz w:val="28"/>
                <w:szCs w:val="28"/>
              </w:rPr>
            </w:pPr>
          </w:p>
        </w:tc>
        <w:tc>
          <w:tcPr>
            <w:tcW w:w="992" w:type="dxa"/>
            <w:vMerge/>
          </w:tcPr>
          <w:p w14:paraId="4C138C59" w14:textId="77777777" w:rsidR="00AA6E05" w:rsidRPr="001B0E06" w:rsidRDefault="00AA6E05" w:rsidP="00AA6E05">
            <w:pPr>
              <w:ind w:left="-142" w:right="-144"/>
              <w:jc w:val="center"/>
              <w:rPr>
                <w:sz w:val="28"/>
                <w:szCs w:val="28"/>
              </w:rPr>
            </w:pPr>
          </w:p>
        </w:tc>
        <w:tc>
          <w:tcPr>
            <w:tcW w:w="1451" w:type="dxa"/>
            <w:vMerge/>
          </w:tcPr>
          <w:p w14:paraId="24FC061B" w14:textId="77777777" w:rsidR="00AA6E05" w:rsidRPr="001B0E06" w:rsidRDefault="00AA6E05" w:rsidP="00AA6E05">
            <w:pPr>
              <w:ind w:left="-142" w:right="-144"/>
              <w:jc w:val="center"/>
              <w:rPr>
                <w:sz w:val="28"/>
                <w:szCs w:val="28"/>
              </w:rPr>
            </w:pPr>
          </w:p>
        </w:tc>
        <w:tc>
          <w:tcPr>
            <w:tcW w:w="2304" w:type="dxa"/>
            <w:vAlign w:val="center"/>
          </w:tcPr>
          <w:p w14:paraId="7382F021" w14:textId="77777777" w:rsidR="00AA6E05" w:rsidRPr="001B0E06" w:rsidRDefault="00AA6E05" w:rsidP="00AA6E05">
            <w:pPr>
              <w:ind w:left="-142" w:right="-144"/>
              <w:jc w:val="center"/>
              <w:rPr>
                <w:sz w:val="28"/>
                <w:szCs w:val="28"/>
              </w:rPr>
            </w:pPr>
            <w:r w:rsidRPr="001B0E06">
              <w:rPr>
                <w:sz w:val="28"/>
                <w:szCs w:val="28"/>
              </w:rPr>
              <w:t>Наименование показателей</w:t>
            </w:r>
          </w:p>
        </w:tc>
        <w:tc>
          <w:tcPr>
            <w:tcW w:w="1134" w:type="dxa"/>
            <w:vAlign w:val="center"/>
          </w:tcPr>
          <w:p w14:paraId="01431648" w14:textId="77777777" w:rsidR="00AA6E05" w:rsidRPr="001B0E06" w:rsidRDefault="00AA6E05" w:rsidP="00AA6E05">
            <w:pPr>
              <w:ind w:left="-142" w:right="-144"/>
              <w:jc w:val="center"/>
              <w:rPr>
                <w:sz w:val="28"/>
                <w:szCs w:val="28"/>
              </w:rPr>
            </w:pPr>
            <w:r w:rsidRPr="001B0E06">
              <w:rPr>
                <w:sz w:val="28"/>
                <w:szCs w:val="28"/>
              </w:rPr>
              <w:t>тыс. руб.</w:t>
            </w:r>
          </w:p>
        </w:tc>
        <w:tc>
          <w:tcPr>
            <w:tcW w:w="567" w:type="dxa"/>
            <w:vAlign w:val="center"/>
          </w:tcPr>
          <w:p w14:paraId="05BA780A" w14:textId="77777777" w:rsidR="00AA6E05" w:rsidRPr="001B0E06" w:rsidRDefault="00AA6E05" w:rsidP="00AA6E05">
            <w:pPr>
              <w:ind w:left="-142" w:right="-144"/>
              <w:jc w:val="center"/>
              <w:rPr>
                <w:sz w:val="28"/>
                <w:szCs w:val="28"/>
              </w:rPr>
            </w:pPr>
            <w:r w:rsidRPr="001B0E06">
              <w:rPr>
                <w:sz w:val="28"/>
                <w:szCs w:val="28"/>
              </w:rPr>
              <w:t>%</w:t>
            </w:r>
          </w:p>
        </w:tc>
      </w:tr>
      <w:tr w:rsidR="00AA6E05" w:rsidRPr="001B0E06" w14:paraId="05583A37" w14:textId="77777777" w:rsidTr="00AA6E05">
        <w:tc>
          <w:tcPr>
            <w:tcW w:w="9782" w:type="dxa"/>
            <w:gridSpan w:val="6"/>
          </w:tcPr>
          <w:p w14:paraId="3D3069D1" w14:textId="77777777" w:rsidR="00AA6E05" w:rsidRPr="001B0E06" w:rsidRDefault="00AA6E05" w:rsidP="00AA6E05">
            <w:pPr>
              <w:ind w:left="-142" w:right="-144"/>
              <w:jc w:val="center"/>
              <w:rPr>
                <w:sz w:val="28"/>
                <w:szCs w:val="28"/>
              </w:rPr>
            </w:pPr>
            <w:r w:rsidRPr="001B0E06">
              <w:rPr>
                <w:sz w:val="28"/>
                <w:szCs w:val="28"/>
              </w:rPr>
              <w:t>Горячее водоснабжение</w:t>
            </w:r>
          </w:p>
        </w:tc>
      </w:tr>
      <w:tr w:rsidR="00AA6E05" w:rsidRPr="001B0E06" w14:paraId="0FACF7A2" w14:textId="77777777" w:rsidTr="00AA6E05">
        <w:tc>
          <w:tcPr>
            <w:tcW w:w="3334" w:type="dxa"/>
          </w:tcPr>
          <w:p w14:paraId="24BE07CE" w14:textId="77777777" w:rsidR="00AA6E05" w:rsidRPr="001B0E06" w:rsidRDefault="00AA6E05" w:rsidP="00AA6E05">
            <w:pPr>
              <w:ind w:left="-142" w:right="-144"/>
              <w:jc w:val="center"/>
              <w:rPr>
                <w:sz w:val="28"/>
                <w:szCs w:val="28"/>
              </w:rPr>
            </w:pPr>
            <w:r w:rsidRPr="001B0E06">
              <w:rPr>
                <w:sz w:val="28"/>
                <w:szCs w:val="28"/>
              </w:rPr>
              <w:t>-</w:t>
            </w:r>
          </w:p>
        </w:tc>
        <w:tc>
          <w:tcPr>
            <w:tcW w:w="992" w:type="dxa"/>
          </w:tcPr>
          <w:p w14:paraId="293E29AD" w14:textId="77777777" w:rsidR="00AA6E05" w:rsidRPr="001B0E06" w:rsidRDefault="00AA6E05" w:rsidP="00AA6E05">
            <w:pPr>
              <w:ind w:left="-142" w:right="-144"/>
              <w:jc w:val="center"/>
              <w:rPr>
                <w:sz w:val="28"/>
                <w:szCs w:val="28"/>
              </w:rPr>
            </w:pPr>
            <w:r>
              <w:rPr>
                <w:sz w:val="28"/>
                <w:szCs w:val="28"/>
              </w:rPr>
              <w:t>2021</w:t>
            </w:r>
          </w:p>
        </w:tc>
        <w:tc>
          <w:tcPr>
            <w:tcW w:w="1451" w:type="dxa"/>
          </w:tcPr>
          <w:p w14:paraId="50D1A265" w14:textId="77777777" w:rsidR="00AA6E05" w:rsidRPr="001B0E06" w:rsidRDefault="00AA6E05" w:rsidP="00AA6E05">
            <w:pPr>
              <w:ind w:left="-142" w:right="-144"/>
              <w:jc w:val="center"/>
              <w:rPr>
                <w:sz w:val="28"/>
                <w:szCs w:val="28"/>
              </w:rPr>
            </w:pPr>
            <w:r w:rsidRPr="001B0E06">
              <w:rPr>
                <w:sz w:val="28"/>
                <w:szCs w:val="28"/>
              </w:rPr>
              <w:t>-</w:t>
            </w:r>
          </w:p>
        </w:tc>
        <w:tc>
          <w:tcPr>
            <w:tcW w:w="2304" w:type="dxa"/>
          </w:tcPr>
          <w:p w14:paraId="154FE0A6" w14:textId="77777777" w:rsidR="00AA6E05" w:rsidRPr="001B0E06" w:rsidRDefault="00AA6E05" w:rsidP="00AA6E05">
            <w:pPr>
              <w:ind w:left="-142" w:right="-144"/>
              <w:jc w:val="center"/>
              <w:rPr>
                <w:sz w:val="28"/>
                <w:szCs w:val="28"/>
              </w:rPr>
            </w:pPr>
            <w:r w:rsidRPr="001B0E06">
              <w:rPr>
                <w:sz w:val="28"/>
                <w:szCs w:val="28"/>
              </w:rPr>
              <w:t>-</w:t>
            </w:r>
          </w:p>
        </w:tc>
        <w:tc>
          <w:tcPr>
            <w:tcW w:w="1134" w:type="dxa"/>
          </w:tcPr>
          <w:p w14:paraId="3469FF9F" w14:textId="77777777" w:rsidR="00AA6E05" w:rsidRPr="001B0E06" w:rsidRDefault="00AA6E05" w:rsidP="00AA6E05">
            <w:pPr>
              <w:ind w:left="-142" w:right="-144"/>
              <w:jc w:val="center"/>
              <w:rPr>
                <w:sz w:val="28"/>
                <w:szCs w:val="28"/>
              </w:rPr>
            </w:pPr>
            <w:r w:rsidRPr="001B0E06">
              <w:rPr>
                <w:sz w:val="28"/>
                <w:szCs w:val="28"/>
              </w:rPr>
              <w:t>-</w:t>
            </w:r>
          </w:p>
        </w:tc>
        <w:tc>
          <w:tcPr>
            <w:tcW w:w="567" w:type="dxa"/>
          </w:tcPr>
          <w:p w14:paraId="61803CE5" w14:textId="77777777" w:rsidR="00AA6E05" w:rsidRPr="001B0E06" w:rsidRDefault="00AA6E05" w:rsidP="00AA6E05">
            <w:pPr>
              <w:ind w:left="-142" w:right="-144"/>
              <w:jc w:val="center"/>
              <w:rPr>
                <w:sz w:val="28"/>
                <w:szCs w:val="28"/>
              </w:rPr>
            </w:pPr>
            <w:r w:rsidRPr="001B0E06">
              <w:rPr>
                <w:sz w:val="28"/>
                <w:szCs w:val="28"/>
              </w:rPr>
              <w:t>-</w:t>
            </w:r>
          </w:p>
        </w:tc>
      </w:tr>
      <w:tr w:rsidR="00AA6E05" w:rsidRPr="001B0E06" w14:paraId="2E7A27D1" w14:textId="77777777" w:rsidTr="00AA6E05">
        <w:tc>
          <w:tcPr>
            <w:tcW w:w="3334" w:type="dxa"/>
          </w:tcPr>
          <w:p w14:paraId="79A4BE8A" w14:textId="77777777" w:rsidR="00AA6E05" w:rsidRPr="001B0E06" w:rsidRDefault="00AA6E05" w:rsidP="00AA6E05">
            <w:pPr>
              <w:ind w:left="-142" w:right="-144"/>
              <w:jc w:val="center"/>
              <w:rPr>
                <w:sz w:val="28"/>
                <w:szCs w:val="28"/>
              </w:rPr>
            </w:pPr>
            <w:r w:rsidRPr="001B0E06">
              <w:rPr>
                <w:sz w:val="28"/>
                <w:szCs w:val="28"/>
              </w:rPr>
              <w:t>-</w:t>
            </w:r>
          </w:p>
        </w:tc>
        <w:tc>
          <w:tcPr>
            <w:tcW w:w="992" w:type="dxa"/>
          </w:tcPr>
          <w:p w14:paraId="402EB948" w14:textId="77777777" w:rsidR="00AA6E05" w:rsidRPr="001B0E06" w:rsidRDefault="00AA6E05" w:rsidP="00AA6E05">
            <w:pPr>
              <w:ind w:left="-142" w:right="-144"/>
              <w:jc w:val="center"/>
              <w:rPr>
                <w:sz w:val="28"/>
                <w:szCs w:val="28"/>
              </w:rPr>
            </w:pPr>
            <w:r>
              <w:rPr>
                <w:sz w:val="28"/>
                <w:szCs w:val="28"/>
              </w:rPr>
              <w:t>2022</w:t>
            </w:r>
          </w:p>
        </w:tc>
        <w:tc>
          <w:tcPr>
            <w:tcW w:w="1451" w:type="dxa"/>
          </w:tcPr>
          <w:p w14:paraId="5B86D074" w14:textId="77777777" w:rsidR="00AA6E05" w:rsidRPr="001B0E06" w:rsidRDefault="00AA6E05" w:rsidP="00AA6E05">
            <w:pPr>
              <w:ind w:left="-142" w:right="-144"/>
              <w:jc w:val="center"/>
              <w:rPr>
                <w:sz w:val="28"/>
                <w:szCs w:val="28"/>
              </w:rPr>
            </w:pPr>
            <w:r w:rsidRPr="001B0E06">
              <w:rPr>
                <w:sz w:val="28"/>
                <w:szCs w:val="28"/>
              </w:rPr>
              <w:t>-</w:t>
            </w:r>
          </w:p>
        </w:tc>
        <w:tc>
          <w:tcPr>
            <w:tcW w:w="2304" w:type="dxa"/>
          </w:tcPr>
          <w:p w14:paraId="5DF7CF0D" w14:textId="77777777" w:rsidR="00AA6E05" w:rsidRPr="001B0E06" w:rsidRDefault="00AA6E05" w:rsidP="00AA6E05">
            <w:pPr>
              <w:ind w:left="-142" w:right="-144"/>
              <w:jc w:val="center"/>
              <w:rPr>
                <w:sz w:val="28"/>
                <w:szCs w:val="28"/>
              </w:rPr>
            </w:pPr>
            <w:r w:rsidRPr="001B0E06">
              <w:rPr>
                <w:sz w:val="28"/>
                <w:szCs w:val="28"/>
              </w:rPr>
              <w:t>-</w:t>
            </w:r>
          </w:p>
        </w:tc>
        <w:tc>
          <w:tcPr>
            <w:tcW w:w="1134" w:type="dxa"/>
          </w:tcPr>
          <w:p w14:paraId="06CF088F" w14:textId="77777777" w:rsidR="00AA6E05" w:rsidRPr="001B0E06" w:rsidRDefault="00AA6E05" w:rsidP="00AA6E05">
            <w:pPr>
              <w:ind w:left="-142" w:right="-144"/>
              <w:jc w:val="center"/>
              <w:rPr>
                <w:sz w:val="28"/>
                <w:szCs w:val="28"/>
              </w:rPr>
            </w:pPr>
            <w:r w:rsidRPr="001B0E06">
              <w:rPr>
                <w:sz w:val="28"/>
                <w:szCs w:val="28"/>
              </w:rPr>
              <w:t>-</w:t>
            </w:r>
          </w:p>
        </w:tc>
        <w:tc>
          <w:tcPr>
            <w:tcW w:w="567" w:type="dxa"/>
          </w:tcPr>
          <w:p w14:paraId="4F87F977" w14:textId="77777777" w:rsidR="00AA6E05" w:rsidRPr="001B0E06" w:rsidRDefault="00AA6E05" w:rsidP="00AA6E05">
            <w:pPr>
              <w:ind w:left="-142" w:right="-144"/>
              <w:jc w:val="center"/>
              <w:rPr>
                <w:sz w:val="28"/>
                <w:szCs w:val="28"/>
              </w:rPr>
            </w:pPr>
            <w:r w:rsidRPr="001B0E06">
              <w:rPr>
                <w:sz w:val="28"/>
                <w:szCs w:val="28"/>
              </w:rPr>
              <w:t>-</w:t>
            </w:r>
          </w:p>
        </w:tc>
      </w:tr>
      <w:tr w:rsidR="00AA6E05" w:rsidRPr="001B0E06" w14:paraId="6F267709" w14:textId="77777777" w:rsidTr="00AA6E05">
        <w:tc>
          <w:tcPr>
            <w:tcW w:w="3334" w:type="dxa"/>
          </w:tcPr>
          <w:p w14:paraId="1F5651BF" w14:textId="77777777" w:rsidR="00AA6E05" w:rsidRPr="001B0E06" w:rsidRDefault="00AA6E05" w:rsidP="00AA6E05">
            <w:pPr>
              <w:ind w:left="-142" w:right="-144"/>
              <w:jc w:val="center"/>
              <w:rPr>
                <w:sz w:val="28"/>
                <w:szCs w:val="28"/>
              </w:rPr>
            </w:pPr>
            <w:r w:rsidRPr="001B0E06">
              <w:rPr>
                <w:sz w:val="28"/>
                <w:szCs w:val="28"/>
              </w:rPr>
              <w:t>-</w:t>
            </w:r>
          </w:p>
        </w:tc>
        <w:tc>
          <w:tcPr>
            <w:tcW w:w="992" w:type="dxa"/>
          </w:tcPr>
          <w:p w14:paraId="4D8AD78A" w14:textId="77777777" w:rsidR="00AA6E05" w:rsidRPr="001B0E06" w:rsidRDefault="00AA6E05" w:rsidP="00AA6E05">
            <w:pPr>
              <w:ind w:left="-142" w:right="-144"/>
              <w:jc w:val="center"/>
              <w:rPr>
                <w:sz w:val="28"/>
                <w:szCs w:val="28"/>
              </w:rPr>
            </w:pPr>
            <w:r>
              <w:rPr>
                <w:sz w:val="28"/>
                <w:szCs w:val="28"/>
              </w:rPr>
              <w:t>2023</w:t>
            </w:r>
          </w:p>
        </w:tc>
        <w:tc>
          <w:tcPr>
            <w:tcW w:w="1451" w:type="dxa"/>
          </w:tcPr>
          <w:p w14:paraId="627BAA17" w14:textId="77777777" w:rsidR="00AA6E05" w:rsidRPr="001B0E06" w:rsidRDefault="00AA6E05" w:rsidP="00AA6E05">
            <w:pPr>
              <w:ind w:left="-142" w:right="-144"/>
              <w:jc w:val="center"/>
              <w:rPr>
                <w:sz w:val="28"/>
                <w:szCs w:val="28"/>
              </w:rPr>
            </w:pPr>
            <w:r w:rsidRPr="001B0E06">
              <w:rPr>
                <w:sz w:val="28"/>
                <w:szCs w:val="28"/>
              </w:rPr>
              <w:t>-</w:t>
            </w:r>
          </w:p>
        </w:tc>
        <w:tc>
          <w:tcPr>
            <w:tcW w:w="2304" w:type="dxa"/>
          </w:tcPr>
          <w:p w14:paraId="3D390FD8" w14:textId="77777777" w:rsidR="00AA6E05" w:rsidRPr="001B0E06" w:rsidRDefault="00AA6E05" w:rsidP="00AA6E05">
            <w:pPr>
              <w:ind w:left="-142" w:right="-144"/>
              <w:jc w:val="center"/>
              <w:rPr>
                <w:sz w:val="28"/>
                <w:szCs w:val="28"/>
              </w:rPr>
            </w:pPr>
            <w:r w:rsidRPr="001B0E06">
              <w:rPr>
                <w:sz w:val="28"/>
                <w:szCs w:val="28"/>
              </w:rPr>
              <w:t>-</w:t>
            </w:r>
          </w:p>
        </w:tc>
        <w:tc>
          <w:tcPr>
            <w:tcW w:w="1134" w:type="dxa"/>
          </w:tcPr>
          <w:p w14:paraId="5121A2FD" w14:textId="77777777" w:rsidR="00AA6E05" w:rsidRPr="001B0E06" w:rsidRDefault="00AA6E05" w:rsidP="00AA6E05">
            <w:pPr>
              <w:ind w:left="-142" w:right="-144"/>
              <w:jc w:val="center"/>
              <w:rPr>
                <w:sz w:val="28"/>
                <w:szCs w:val="28"/>
              </w:rPr>
            </w:pPr>
            <w:r w:rsidRPr="001B0E06">
              <w:rPr>
                <w:sz w:val="28"/>
                <w:szCs w:val="28"/>
              </w:rPr>
              <w:t>-</w:t>
            </w:r>
          </w:p>
        </w:tc>
        <w:tc>
          <w:tcPr>
            <w:tcW w:w="567" w:type="dxa"/>
          </w:tcPr>
          <w:p w14:paraId="1276B5BB" w14:textId="77777777" w:rsidR="00AA6E05" w:rsidRPr="001B0E06" w:rsidRDefault="00AA6E05" w:rsidP="00AA6E05">
            <w:pPr>
              <w:ind w:left="-142" w:right="-144"/>
              <w:jc w:val="center"/>
              <w:rPr>
                <w:sz w:val="28"/>
                <w:szCs w:val="28"/>
              </w:rPr>
            </w:pPr>
            <w:r w:rsidRPr="001B0E06">
              <w:rPr>
                <w:sz w:val="28"/>
                <w:szCs w:val="28"/>
              </w:rPr>
              <w:t>-</w:t>
            </w:r>
          </w:p>
        </w:tc>
      </w:tr>
    </w:tbl>
    <w:p w14:paraId="31B185A3" w14:textId="77777777" w:rsidR="00AA6E05" w:rsidRDefault="00AA6E05" w:rsidP="00AA6E05">
      <w:pPr>
        <w:ind w:left="-142" w:right="-144"/>
        <w:jc w:val="center"/>
        <w:rPr>
          <w:sz w:val="28"/>
          <w:szCs w:val="28"/>
        </w:rPr>
      </w:pPr>
    </w:p>
    <w:p w14:paraId="02609150" w14:textId="77777777" w:rsidR="00AA6E05" w:rsidRDefault="00AA6E05" w:rsidP="00AA6E05">
      <w:pPr>
        <w:spacing w:after="200" w:line="276" w:lineRule="auto"/>
        <w:rPr>
          <w:sz w:val="28"/>
          <w:szCs w:val="28"/>
        </w:rPr>
      </w:pPr>
      <w:r>
        <w:rPr>
          <w:sz w:val="28"/>
          <w:szCs w:val="28"/>
        </w:rPr>
        <w:br w:type="page"/>
      </w:r>
    </w:p>
    <w:p w14:paraId="4DB36E66" w14:textId="77777777" w:rsidR="00AA6E05" w:rsidRDefault="00AA6E05" w:rsidP="00AA6E05">
      <w:pPr>
        <w:ind w:left="-142" w:right="-144"/>
        <w:jc w:val="center"/>
        <w:rPr>
          <w:sz w:val="28"/>
          <w:szCs w:val="28"/>
        </w:rPr>
      </w:pPr>
    </w:p>
    <w:p w14:paraId="779F0BB5" w14:textId="77777777" w:rsidR="00AA6E05" w:rsidRPr="00875E26" w:rsidRDefault="00AA6E05" w:rsidP="00AA6E05">
      <w:pPr>
        <w:ind w:left="-142" w:right="-144"/>
        <w:jc w:val="center"/>
        <w:rPr>
          <w:bCs/>
          <w:color w:val="000000"/>
          <w:sz w:val="28"/>
          <w:szCs w:val="28"/>
        </w:rPr>
      </w:pPr>
      <w:r w:rsidRPr="00875E26">
        <w:rPr>
          <w:sz w:val="28"/>
          <w:szCs w:val="28"/>
        </w:rPr>
        <w:t xml:space="preserve">Раздел </w:t>
      </w:r>
      <w:r>
        <w:rPr>
          <w:sz w:val="28"/>
          <w:szCs w:val="28"/>
        </w:rPr>
        <w:t>5</w:t>
      </w:r>
      <w:r w:rsidRPr="00875E26">
        <w:rPr>
          <w:sz w:val="28"/>
          <w:szCs w:val="28"/>
        </w:rPr>
        <w:t>. Планируемые объемы подач</w:t>
      </w:r>
      <w:r>
        <w:rPr>
          <w:sz w:val="28"/>
          <w:szCs w:val="28"/>
        </w:rPr>
        <w:t>и</w:t>
      </w:r>
      <w:r w:rsidRPr="00875E26">
        <w:rPr>
          <w:sz w:val="28"/>
          <w:szCs w:val="28"/>
        </w:rPr>
        <w:t xml:space="preserve"> горячей воды потребителям</w:t>
      </w:r>
      <w:r w:rsidRPr="00875E26">
        <w:rPr>
          <w:bCs/>
          <w:color w:val="000000"/>
          <w:sz w:val="28"/>
          <w:szCs w:val="28"/>
        </w:rPr>
        <w:t xml:space="preserve"> </w:t>
      </w:r>
    </w:p>
    <w:p w14:paraId="2B9108A1" w14:textId="77777777" w:rsidR="00AA6E05" w:rsidRPr="00875E26" w:rsidRDefault="00AA6E05" w:rsidP="00AA6E05">
      <w:pPr>
        <w:ind w:left="-142" w:right="-144"/>
        <w:jc w:val="center"/>
      </w:pPr>
      <w:r w:rsidRPr="00F108FF">
        <w:rPr>
          <w:bCs/>
          <w:color w:val="000000"/>
          <w:kern w:val="32"/>
          <w:sz w:val="28"/>
          <w:szCs w:val="28"/>
        </w:rPr>
        <w:t>М</w:t>
      </w:r>
      <w:r>
        <w:rPr>
          <w:bCs/>
          <w:color w:val="000000"/>
          <w:kern w:val="32"/>
          <w:sz w:val="28"/>
          <w:szCs w:val="28"/>
        </w:rPr>
        <w:t>К</w:t>
      </w:r>
      <w:r w:rsidRPr="00F108FF">
        <w:rPr>
          <w:bCs/>
          <w:color w:val="000000"/>
          <w:kern w:val="32"/>
          <w:sz w:val="28"/>
          <w:szCs w:val="28"/>
        </w:rPr>
        <w:t xml:space="preserve">П </w:t>
      </w:r>
      <w:r w:rsidRPr="004F221C">
        <w:rPr>
          <w:bCs/>
          <w:color w:val="000000"/>
          <w:kern w:val="32"/>
          <w:sz w:val="28"/>
          <w:szCs w:val="28"/>
        </w:rPr>
        <w:t>«Теплосеть» КГО</w:t>
      </w:r>
      <w:r w:rsidRPr="004F221C">
        <w:rPr>
          <w:b/>
          <w:bCs/>
          <w:color w:val="000000"/>
          <w:kern w:val="32"/>
          <w:sz w:val="28"/>
          <w:szCs w:val="28"/>
        </w:rPr>
        <w:t xml:space="preserve"> </w:t>
      </w:r>
    </w:p>
    <w:p w14:paraId="7604D549" w14:textId="77777777" w:rsidR="00AA6E05" w:rsidRPr="00875E26" w:rsidRDefault="00AA6E05" w:rsidP="00AA6E05">
      <w:pPr>
        <w:jc w:val="center"/>
        <w:rPr>
          <w:color w:val="FF0000"/>
          <w:sz w:val="28"/>
          <w:szCs w:val="28"/>
        </w:rPr>
      </w:pPr>
    </w:p>
    <w:tbl>
      <w:tblPr>
        <w:tblStyle w:val="aff"/>
        <w:tblpPr w:leftFromText="180" w:rightFromText="180" w:vertAnchor="text" w:horzAnchor="margin" w:tblpXSpec="center" w:tblpY="115"/>
        <w:tblW w:w="9747" w:type="dxa"/>
        <w:tblLayout w:type="fixed"/>
        <w:tblLook w:val="04A0" w:firstRow="1" w:lastRow="0" w:firstColumn="1" w:lastColumn="0" w:noHBand="0" w:noVBand="1"/>
      </w:tblPr>
      <w:tblGrid>
        <w:gridCol w:w="812"/>
        <w:gridCol w:w="2414"/>
        <w:gridCol w:w="568"/>
        <w:gridCol w:w="992"/>
        <w:gridCol w:w="991"/>
        <w:gridCol w:w="993"/>
        <w:gridCol w:w="993"/>
        <w:gridCol w:w="992"/>
        <w:gridCol w:w="992"/>
      </w:tblGrid>
      <w:tr w:rsidR="00AA6E05" w14:paraId="238721AE" w14:textId="77777777" w:rsidTr="00AA6E05">
        <w:trPr>
          <w:trHeight w:val="681"/>
        </w:trPr>
        <w:tc>
          <w:tcPr>
            <w:tcW w:w="812" w:type="dxa"/>
            <w:vMerge w:val="restart"/>
            <w:vAlign w:val="center"/>
          </w:tcPr>
          <w:p w14:paraId="327758B1" w14:textId="77777777" w:rsidR="00AA6E05" w:rsidRDefault="00AA6E05" w:rsidP="00AA6E05">
            <w:pPr>
              <w:jc w:val="center"/>
              <w:rPr>
                <w:sz w:val="28"/>
                <w:szCs w:val="28"/>
              </w:rPr>
            </w:pPr>
            <w:r>
              <w:rPr>
                <w:sz w:val="28"/>
                <w:szCs w:val="28"/>
              </w:rPr>
              <w:t>№ п/п</w:t>
            </w:r>
          </w:p>
        </w:tc>
        <w:tc>
          <w:tcPr>
            <w:tcW w:w="2414" w:type="dxa"/>
            <w:vMerge w:val="restart"/>
            <w:vAlign w:val="center"/>
          </w:tcPr>
          <w:p w14:paraId="27924BDA" w14:textId="77777777" w:rsidR="00AA6E05" w:rsidRDefault="00AA6E05" w:rsidP="00AA6E05">
            <w:pPr>
              <w:jc w:val="center"/>
              <w:rPr>
                <w:sz w:val="28"/>
                <w:szCs w:val="28"/>
              </w:rPr>
            </w:pPr>
            <w:r>
              <w:rPr>
                <w:sz w:val="28"/>
                <w:szCs w:val="28"/>
              </w:rPr>
              <w:t>Наименование показателя</w:t>
            </w:r>
          </w:p>
        </w:tc>
        <w:tc>
          <w:tcPr>
            <w:tcW w:w="568" w:type="dxa"/>
            <w:vMerge w:val="restart"/>
            <w:vAlign w:val="center"/>
          </w:tcPr>
          <w:p w14:paraId="3274C3F6" w14:textId="77777777" w:rsidR="00AA6E05" w:rsidRDefault="00AA6E05" w:rsidP="00AA6E05">
            <w:pPr>
              <w:ind w:left="-108" w:right="-108" w:hanging="142"/>
              <w:jc w:val="center"/>
              <w:rPr>
                <w:sz w:val="28"/>
                <w:szCs w:val="28"/>
              </w:rPr>
            </w:pPr>
            <w:r>
              <w:rPr>
                <w:sz w:val="28"/>
                <w:szCs w:val="28"/>
              </w:rPr>
              <w:t>Ед. изм.</w:t>
            </w:r>
          </w:p>
        </w:tc>
        <w:tc>
          <w:tcPr>
            <w:tcW w:w="1983" w:type="dxa"/>
            <w:gridSpan w:val="2"/>
            <w:vAlign w:val="center"/>
          </w:tcPr>
          <w:p w14:paraId="448E7F12" w14:textId="77777777" w:rsidR="00AA6E05" w:rsidRDefault="00AA6E05" w:rsidP="00AA6E05">
            <w:pPr>
              <w:jc w:val="center"/>
              <w:rPr>
                <w:sz w:val="28"/>
                <w:szCs w:val="28"/>
              </w:rPr>
            </w:pPr>
            <w:r>
              <w:rPr>
                <w:sz w:val="28"/>
                <w:szCs w:val="28"/>
              </w:rPr>
              <w:t>2021</w:t>
            </w:r>
          </w:p>
        </w:tc>
        <w:tc>
          <w:tcPr>
            <w:tcW w:w="1986" w:type="dxa"/>
            <w:gridSpan w:val="2"/>
            <w:vAlign w:val="center"/>
          </w:tcPr>
          <w:p w14:paraId="29ADB30D" w14:textId="77777777" w:rsidR="00AA6E05" w:rsidRDefault="00AA6E05" w:rsidP="00AA6E05">
            <w:pPr>
              <w:jc w:val="center"/>
              <w:rPr>
                <w:sz w:val="28"/>
                <w:szCs w:val="28"/>
              </w:rPr>
            </w:pPr>
            <w:r>
              <w:rPr>
                <w:sz w:val="28"/>
                <w:szCs w:val="28"/>
              </w:rPr>
              <w:t>2022</w:t>
            </w:r>
          </w:p>
        </w:tc>
        <w:tc>
          <w:tcPr>
            <w:tcW w:w="1984" w:type="dxa"/>
            <w:gridSpan w:val="2"/>
            <w:vAlign w:val="center"/>
          </w:tcPr>
          <w:p w14:paraId="07BAC794" w14:textId="77777777" w:rsidR="00AA6E05" w:rsidRDefault="00AA6E05" w:rsidP="00AA6E05">
            <w:pPr>
              <w:jc w:val="center"/>
              <w:rPr>
                <w:sz w:val="28"/>
                <w:szCs w:val="28"/>
              </w:rPr>
            </w:pPr>
            <w:r>
              <w:rPr>
                <w:sz w:val="28"/>
                <w:szCs w:val="28"/>
              </w:rPr>
              <w:t>2023</w:t>
            </w:r>
          </w:p>
        </w:tc>
      </w:tr>
      <w:tr w:rsidR="00AA6E05" w14:paraId="02A6AE9E" w14:textId="77777777" w:rsidTr="00AA6E05">
        <w:trPr>
          <w:trHeight w:val="947"/>
        </w:trPr>
        <w:tc>
          <w:tcPr>
            <w:tcW w:w="812" w:type="dxa"/>
            <w:vMerge/>
          </w:tcPr>
          <w:p w14:paraId="1223CA6F" w14:textId="77777777" w:rsidR="00AA6E05" w:rsidRDefault="00AA6E05" w:rsidP="00AA6E05">
            <w:pPr>
              <w:jc w:val="both"/>
              <w:rPr>
                <w:sz w:val="28"/>
                <w:szCs w:val="28"/>
              </w:rPr>
            </w:pPr>
          </w:p>
        </w:tc>
        <w:tc>
          <w:tcPr>
            <w:tcW w:w="2414" w:type="dxa"/>
            <w:vMerge/>
          </w:tcPr>
          <w:p w14:paraId="0219BCF9" w14:textId="77777777" w:rsidR="00AA6E05" w:rsidRDefault="00AA6E05" w:rsidP="00AA6E05">
            <w:pPr>
              <w:jc w:val="both"/>
              <w:rPr>
                <w:sz w:val="28"/>
                <w:szCs w:val="28"/>
              </w:rPr>
            </w:pPr>
          </w:p>
        </w:tc>
        <w:tc>
          <w:tcPr>
            <w:tcW w:w="568" w:type="dxa"/>
            <w:vMerge/>
          </w:tcPr>
          <w:p w14:paraId="30735C39" w14:textId="77777777" w:rsidR="00AA6E05" w:rsidRDefault="00AA6E05" w:rsidP="00AA6E05">
            <w:pPr>
              <w:jc w:val="both"/>
              <w:rPr>
                <w:sz w:val="28"/>
                <w:szCs w:val="28"/>
              </w:rPr>
            </w:pPr>
          </w:p>
        </w:tc>
        <w:tc>
          <w:tcPr>
            <w:tcW w:w="992" w:type="dxa"/>
            <w:vAlign w:val="center"/>
          </w:tcPr>
          <w:p w14:paraId="54A5C04A" w14:textId="77777777" w:rsidR="00AA6E05" w:rsidRPr="001B7E5A" w:rsidRDefault="00AA6E05" w:rsidP="00AA6E05">
            <w:pPr>
              <w:ind w:left="-108" w:right="-179"/>
            </w:pPr>
            <w:r>
              <w:t xml:space="preserve"> с 01.01. по 30.06.</w:t>
            </w:r>
          </w:p>
        </w:tc>
        <w:tc>
          <w:tcPr>
            <w:tcW w:w="991" w:type="dxa"/>
            <w:vAlign w:val="center"/>
          </w:tcPr>
          <w:p w14:paraId="75CEAF98" w14:textId="77777777" w:rsidR="00AA6E05" w:rsidRPr="001B7E5A" w:rsidRDefault="00AA6E05" w:rsidP="00AA6E05">
            <w:pPr>
              <w:ind w:left="-179" w:right="-108"/>
              <w:jc w:val="center"/>
            </w:pPr>
            <w:r>
              <w:t>с 01.07. по 31.12.</w:t>
            </w:r>
          </w:p>
        </w:tc>
        <w:tc>
          <w:tcPr>
            <w:tcW w:w="993" w:type="dxa"/>
            <w:vAlign w:val="center"/>
          </w:tcPr>
          <w:p w14:paraId="15335CD2" w14:textId="77777777" w:rsidR="00AA6E05" w:rsidRDefault="00AA6E05" w:rsidP="00AA6E05">
            <w:pPr>
              <w:ind w:left="-391" w:right="-179" w:firstLine="142"/>
              <w:jc w:val="center"/>
            </w:pPr>
            <w:r w:rsidRPr="004F68D5">
              <w:t>с 01.01</w:t>
            </w:r>
            <w:r>
              <w:t>.</w:t>
            </w:r>
          </w:p>
          <w:p w14:paraId="6E7CAED7" w14:textId="77777777" w:rsidR="00AA6E05" w:rsidRPr="001B7E5A" w:rsidRDefault="00AA6E05" w:rsidP="00AA6E05">
            <w:pPr>
              <w:ind w:left="-391" w:right="-179" w:firstLine="142"/>
              <w:jc w:val="center"/>
            </w:pPr>
            <w:r w:rsidRPr="004F68D5">
              <w:t>по 3</w:t>
            </w:r>
            <w:r>
              <w:t>0</w:t>
            </w:r>
            <w:r w:rsidRPr="004F68D5">
              <w:t>.06</w:t>
            </w:r>
            <w:r>
              <w:t>.</w:t>
            </w:r>
          </w:p>
        </w:tc>
        <w:tc>
          <w:tcPr>
            <w:tcW w:w="993" w:type="dxa"/>
            <w:vAlign w:val="center"/>
          </w:tcPr>
          <w:p w14:paraId="404C640B" w14:textId="77777777" w:rsidR="00AA6E05" w:rsidRDefault="00AA6E05" w:rsidP="00AA6E05">
            <w:pPr>
              <w:ind w:left="-108" w:right="-250"/>
              <w:jc w:val="center"/>
            </w:pPr>
            <w:r>
              <w:t>с 01.07.</w:t>
            </w:r>
          </w:p>
          <w:p w14:paraId="4DA6D03D" w14:textId="77777777" w:rsidR="00AA6E05" w:rsidRPr="001B7E5A" w:rsidRDefault="00AA6E05" w:rsidP="00AA6E05">
            <w:pPr>
              <w:ind w:left="-108" w:right="-250"/>
            </w:pPr>
            <w:r>
              <w:t xml:space="preserve"> по 31.12.</w:t>
            </w:r>
          </w:p>
        </w:tc>
        <w:tc>
          <w:tcPr>
            <w:tcW w:w="992" w:type="dxa"/>
            <w:vAlign w:val="center"/>
          </w:tcPr>
          <w:p w14:paraId="138F90A0" w14:textId="77777777" w:rsidR="00AA6E05" w:rsidRDefault="00AA6E05" w:rsidP="00AA6E05">
            <w:pPr>
              <w:ind w:left="-391" w:right="-179" w:firstLine="142"/>
              <w:jc w:val="center"/>
            </w:pPr>
            <w:r w:rsidRPr="004F68D5">
              <w:t>с 01.01</w:t>
            </w:r>
            <w:r>
              <w:t>.</w:t>
            </w:r>
          </w:p>
          <w:p w14:paraId="05AC0326" w14:textId="77777777" w:rsidR="00AA6E05" w:rsidRPr="001B7E5A" w:rsidRDefault="00AA6E05" w:rsidP="00AA6E05">
            <w:pPr>
              <w:ind w:right="-179" w:hanging="108"/>
              <w:jc w:val="center"/>
            </w:pPr>
            <w:r w:rsidRPr="004F68D5">
              <w:t>по</w:t>
            </w:r>
            <w:r>
              <w:t xml:space="preserve"> </w:t>
            </w:r>
            <w:r w:rsidRPr="004F68D5">
              <w:t>3</w:t>
            </w:r>
            <w:r>
              <w:t>0</w:t>
            </w:r>
            <w:r w:rsidRPr="004F68D5">
              <w:t>.06</w:t>
            </w:r>
            <w:r>
              <w:t>.</w:t>
            </w:r>
          </w:p>
        </w:tc>
        <w:tc>
          <w:tcPr>
            <w:tcW w:w="992" w:type="dxa"/>
            <w:vAlign w:val="center"/>
          </w:tcPr>
          <w:p w14:paraId="3301850C" w14:textId="77777777" w:rsidR="00AA6E05" w:rsidRPr="004F68D5" w:rsidRDefault="00AA6E05" w:rsidP="00AA6E05">
            <w:pPr>
              <w:ind w:left="-108" w:right="-108" w:hanging="19"/>
              <w:jc w:val="center"/>
            </w:pPr>
            <w:r w:rsidRPr="004F68D5">
              <w:t>с 01.07.</w:t>
            </w:r>
          </w:p>
          <w:p w14:paraId="5C59F8B2" w14:textId="77777777" w:rsidR="00AA6E05" w:rsidRPr="001B7E5A" w:rsidRDefault="00AA6E05" w:rsidP="00AA6E05">
            <w:pPr>
              <w:ind w:left="-108" w:right="-108" w:hanging="19"/>
              <w:jc w:val="center"/>
            </w:pPr>
            <w:r w:rsidRPr="004F68D5">
              <w:t>по</w:t>
            </w:r>
            <w:r>
              <w:t xml:space="preserve"> </w:t>
            </w:r>
            <w:r w:rsidRPr="004F68D5">
              <w:t>31.12</w:t>
            </w:r>
            <w:r>
              <w:t>.</w:t>
            </w:r>
          </w:p>
        </w:tc>
      </w:tr>
      <w:tr w:rsidR="00AA6E05" w14:paraId="5EF2E075" w14:textId="77777777" w:rsidTr="00AA6E05">
        <w:trPr>
          <w:trHeight w:val="256"/>
        </w:trPr>
        <w:tc>
          <w:tcPr>
            <w:tcW w:w="812" w:type="dxa"/>
          </w:tcPr>
          <w:p w14:paraId="4F8590BB" w14:textId="77777777" w:rsidR="00AA6E05" w:rsidRDefault="00AA6E05" w:rsidP="00AA6E05">
            <w:pPr>
              <w:jc w:val="center"/>
              <w:rPr>
                <w:sz w:val="28"/>
                <w:szCs w:val="28"/>
              </w:rPr>
            </w:pPr>
            <w:r>
              <w:rPr>
                <w:sz w:val="28"/>
                <w:szCs w:val="28"/>
              </w:rPr>
              <w:t>1</w:t>
            </w:r>
          </w:p>
        </w:tc>
        <w:tc>
          <w:tcPr>
            <w:tcW w:w="2414" w:type="dxa"/>
          </w:tcPr>
          <w:p w14:paraId="520E2BA7" w14:textId="77777777" w:rsidR="00AA6E05" w:rsidRDefault="00AA6E05" w:rsidP="00AA6E05">
            <w:pPr>
              <w:jc w:val="center"/>
              <w:rPr>
                <w:sz w:val="28"/>
                <w:szCs w:val="28"/>
              </w:rPr>
            </w:pPr>
            <w:r>
              <w:rPr>
                <w:sz w:val="28"/>
                <w:szCs w:val="28"/>
              </w:rPr>
              <w:t>2</w:t>
            </w:r>
          </w:p>
        </w:tc>
        <w:tc>
          <w:tcPr>
            <w:tcW w:w="568" w:type="dxa"/>
          </w:tcPr>
          <w:p w14:paraId="04AD8EB9" w14:textId="77777777" w:rsidR="00AA6E05" w:rsidRDefault="00AA6E05" w:rsidP="00AA6E05">
            <w:pPr>
              <w:jc w:val="center"/>
              <w:rPr>
                <w:sz w:val="28"/>
                <w:szCs w:val="28"/>
              </w:rPr>
            </w:pPr>
            <w:r>
              <w:rPr>
                <w:sz w:val="28"/>
                <w:szCs w:val="28"/>
              </w:rPr>
              <w:t>3</w:t>
            </w:r>
          </w:p>
        </w:tc>
        <w:tc>
          <w:tcPr>
            <w:tcW w:w="992" w:type="dxa"/>
            <w:vAlign w:val="center"/>
          </w:tcPr>
          <w:p w14:paraId="1148F5A6" w14:textId="77777777" w:rsidR="00AA6E05" w:rsidRDefault="00AA6E05" w:rsidP="00AA6E05">
            <w:pPr>
              <w:jc w:val="center"/>
              <w:rPr>
                <w:sz w:val="28"/>
                <w:szCs w:val="28"/>
              </w:rPr>
            </w:pPr>
            <w:r>
              <w:rPr>
                <w:sz w:val="28"/>
                <w:szCs w:val="28"/>
              </w:rPr>
              <w:t>4</w:t>
            </w:r>
          </w:p>
        </w:tc>
        <w:tc>
          <w:tcPr>
            <w:tcW w:w="991" w:type="dxa"/>
            <w:vAlign w:val="center"/>
          </w:tcPr>
          <w:p w14:paraId="37049BC0" w14:textId="77777777" w:rsidR="00AA6E05" w:rsidRDefault="00AA6E05" w:rsidP="00AA6E05">
            <w:pPr>
              <w:jc w:val="center"/>
              <w:rPr>
                <w:sz w:val="28"/>
                <w:szCs w:val="28"/>
              </w:rPr>
            </w:pPr>
            <w:r>
              <w:rPr>
                <w:sz w:val="28"/>
                <w:szCs w:val="28"/>
              </w:rPr>
              <w:t>5</w:t>
            </w:r>
          </w:p>
        </w:tc>
        <w:tc>
          <w:tcPr>
            <w:tcW w:w="993" w:type="dxa"/>
            <w:vAlign w:val="center"/>
          </w:tcPr>
          <w:p w14:paraId="46D7E24D" w14:textId="77777777" w:rsidR="00AA6E05" w:rsidRDefault="00AA6E05" w:rsidP="00AA6E05">
            <w:pPr>
              <w:jc w:val="center"/>
              <w:rPr>
                <w:sz w:val="28"/>
                <w:szCs w:val="28"/>
              </w:rPr>
            </w:pPr>
            <w:r>
              <w:rPr>
                <w:sz w:val="28"/>
                <w:szCs w:val="28"/>
              </w:rPr>
              <w:t>6</w:t>
            </w:r>
          </w:p>
        </w:tc>
        <w:tc>
          <w:tcPr>
            <w:tcW w:w="993" w:type="dxa"/>
            <w:vAlign w:val="center"/>
          </w:tcPr>
          <w:p w14:paraId="63117DBC" w14:textId="77777777" w:rsidR="00AA6E05" w:rsidRDefault="00AA6E05" w:rsidP="00AA6E05">
            <w:pPr>
              <w:jc w:val="center"/>
              <w:rPr>
                <w:sz w:val="28"/>
                <w:szCs w:val="28"/>
              </w:rPr>
            </w:pPr>
            <w:r>
              <w:rPr>
                <w:sz w:val="28"/>
                <w:szCs w:val="28"/>
              </w:rPr>
              <w:t>7</w:t>
            </w:r>
          </w:p>
        </w:tc>
        <w:tc>
          <w:tcPr>
            <w:tcW w:w="992" w:type="dxa"/>
            <w:vAlign w:val="center"/>
          </w:tcPr>
          <w:p w14:paraId="3111865D" w14:textId="77777777" w:rsidR="00AA6E05" w:rsidRDefault="00AA6E05" w:rsidP="00AA6E05">
            <w:pPr>
              <w:jc w:val="center"/>
              <w:rPr>
                <w:sz w:val="28"/>
                <w:szCs w:val="28"/>
              </w:rPr>
            </w:pPr>
            <w:r>
              <w:rPr>
                <w:sz w:val="28"/>
                <w:szCs w:val="28"/>
              </w:rPr>
              <w:t>8</w:t>
            </w:r>
          </w:p>
        </w:tc>
        <w:tc>
          <w:tcPr>
            <w:tcW w:w="992" w:type="dxa"/>
            <w:vAlign w:val="center"/>
          </w:tcPr>
          <w:p w14:paraId="085C7B4D" w14:textId="77777777" w:rsidR="00AA6E05" w:rsidRDefault="00AA6E05" w:rsidP="00AA6E05">
            <w:pPr>
              <w:jc w:val="center"/>
              <w:rPr>
                <w:sz w:val="28"/>
                <w:szCs w:val="28"/>
              </w:rPr>
            </w:pPr>
            <w:r>
              <w:rPr>
                <w:sz w:val="28"/>
                <w:szCs w:val="28"/>
              </w:rPr>
              <w:t>9</w:t>
            </w:r>
          </w:p>
        </w:tc>
      </w:tr>
      <w:tr w:rsidR="00AA6E05" w14:paraId="77EBEBA8" w14:textId="77777777" w:rsidTr="00AA6E05">
        <w:trPr>
          <w:trHeight w:val="543"/>
        </w:trPr>
        <w:tc>
          <w:tcPr>
            <w:tcW w:w="9747" w:type="dxa"/>
            <w:gridSpan w:val="9"/>
            <w:vAlign w:val="center"/>
          </w:tcPr>
          <w:p w14:paraId="2699DE25" w14:textId="77777777" w:rsidR="00AA6E05" w:rsidRPr="00FA6FB9" w:rsidRDefault="00AA6E05" w:rsidP="00AA6E05">
            <w:pPr>
              <w:ind w:left="360"/>
              <w:jc w:val="center"/>
              <w:rPr>
                <w:sz w:val="28"/>
                <w:szCs w:val="28"/>
              </w:rPr>
            </w:pPr>
            <w:r w:rsidRPr="007C0839">
              <w:rPr>
                <w:sz w:val="28"/>
                <w:szCs w:val="28"/>
              </w:rPr>
              <w:t xml:space="preserve">Горячее водоснабжение </w:t>
            </w:r>
          </w:p>
        </w:tc>
      </w:tr>
      <w:tr w:rsidR="00AA6E05" w:rsidRPr="00C1486B" w14:paraId="2AB70326" w14:textId="77777777" w:rsidTr="00AA6E05">
        <w:trPr>
          <w:trHeight w:val="1282"/>
        </w:trPr>
        <w:tc>
          <w:tcPr>
            <w:tcW w:w="812" w:type="dxa"/>
            <w:vAlign w:val="center"/>
          </w:tcPr>
          <w:p w14:paraId="30BC9168" w14:textId="77777777" w:rsidR="00AA6E05" w:rsidRPr="00F9208F" w:rsidRDefault="00AA6E05" w:rsidP="00AA6E05">
            <w:pPr>
              <w:jc w:val="center"/>
            </w:pPr>
            <w:r w:rsidRPr="00F9208F">
              <w:t>1.</w:t>
            </w:r>
          </w:p>
        </w:tc>
        <w:tc>
          <w:tcPr>
            <w:tcW w:w="2414" w:type="dxa"/>
            <w:vAlign w:val="center"/>
          </w:tcPr>
          <w:p w14:paraId="4D23028B" w14:textId="77777777" w:rsidR="00AA6E05" w:rsidRPr="00DF3E37" w:rsidRDefault="00AA6E05" w:rsidP="00AA6E05">
            <w:pPr>
              <w:jc w:val="center"/>
            </w:pPr>
            <w:r w:rsidRPr="005462B2">
              <w:t>Отпущено горячей воды по категориям потребителей</w:t>
            </w:r>
          </w:p>
        </w:tc>
        <w:tc>
          <w:tcPr>
            <w:tcW w:w="568" w:type="dxa"/>
            <w:vAlign w:val="center"/>
          </w:tcPr>
          <w:p w14:paraId="53257E70" w14:textId="77777777" w:rsidR="00AA6E05" w:rsidRPr="00DF3E37" w:rsidRDefault="00AA6E05" w:rsidP="00AA6E05">
            <w:pPr>
              <w:jc w:val="center"/>
              <w:rPr>
                <w:vertAlign w:val="superscript"/>
              </w:rPr>
            </w:pPr>
            <w:r w:rsidRPr="00DF3E37">
              <w:t>м</w:t>
            </w:r>
            <w:r w:rsidRPr="00DF3E37">
              <w:rPr>
                <w:vertAlign w:val="superscript"/>
              </w:rPr>
              <w:t>3</w:t>
            </w:r>
          </w:p>
        </w:tc>
        <w:tc>
          <w:tcPr>
            <w:tcW w:w="992" w:type="dxa"/>
            <w:vAlign w:val="center"/>
          </w:tcPr>
          <w:p w14:paraId="607076C3" w14:textId="77777777" w:rsidR="00AA6E05" w:rsidRPr="00A8435D" w:rsidRDefault="00AA6E05" w:rsidP="00AA6E05">
            <w:pPr>
              <w:ind w:hanging="107"/>
              <w:jc w:val="center"/>
            </w:pPr>
            <w:r w:rsidRPr="000F61DC">
              <w:t>4</w:t>
            </w:r>
            <w:r>
              <w:t>6</w:t>
            </w:r>
            <w:r w:rsidRPr="000F61DC">
              <w:t xml:space="preserve"> </w:t>
            </w:r>
            <w:r>
              <w:t>697</w:t>
            </w:r>
          </w:p>
        </w:tc>
        <w:tc>
          <w:tcPr>
            <w:tcW w:w="991" w:type="dxa"/>
            <w:vAlign w:val="center"/>
          </w:tcPr>
          <w:p w14:paraId="5588FC24" w14:textId="77777777" w:rsidR="00AA6E05" w:rsidRPr="00A8435D" w:rsidRDefault="00AA6E05" w:rsidP="00AA6E05">
            <w:pPr>
              <w:ind w:left="-178" w:right="-109"/>
              <w:jc w:val="center"/>
            </w:pPr>
            <w:r>
              <w:t>37 802</w:t>
            </w:r>
          </w:p>
        </w:tc>
        <w:tc>
          <w:tcPr>
            <w:tcW w:w="993" w:type="dxa"/>
            <w:shd w:val="clear" w:color="auto" w:fill="auto"/>
            <w:vAlign w:val="center"/>
          </w:tcPr>
          <w:p w14:paraId="033DE11A" w14:textId="77777777" w:rsidR="00AA6E05" w:rsidRPr="00045887" w:rsidRDefault="00AA6E05" w:rsidP="00AA6E05">
            <w:pPr>
              <w:ind w:right="-10"/>
              <w:jc w:val="center"/>
            </w:pPr>
            <w:r w:rsidRPr="00045887">
              <w:t>46 455</w:t>
            </w:r>
          </w:p>
        </w:tc>
        <w:tc>
          <w:tcPr>
            <w:tcW w:w="993" w:type="dxa"/>
            <w:shd w:val="clear" w:color="auto" w:fill="auto"/>
            <w:vAlign w:val="center"/>
          </w:tcPr>
          <w:p w14:paraId="77F144C2" w14:textId="77777777" w:rsidR="00AA6E05" w:rsidRPr="00045887" w:rsidRDefault="00AA6E05" w:rsidP="00AA6E05">
            <w:pPr>
              <w:ind w:right="-108"/>
              <w:jc w:val="center"/>
            </w:pPr>
            <w:r w:rsidRPr="00045887">
              <w:t>41 260</w:t>
            </w:r>
          </w:p>
        </w:tc>
        <w:tc>
          <w:tcPr>
            <w:tcW w:w="992" w:type="dxa"/>
            <w:vAlign w:val="center"/>
          </w:tcPr>
          <w:p w14:paraId="7DE7CE05" w14:textId="77777777" w:rsidR="00AA6E05" w:rsidRPr="00A8435D" w:rsidRDefault="00AA6E05" w:rsidP="00AA6E05">
            <w:pPr>
              <w:ind w:right="-108"/>
              <w:jc w:val="center"/>
            </w:pPr>
            <w:r>
              <w:t>46 697</w:t>
            </w:r>
          </w:p>
        </w:tc>
        <w:tc>
          <w:tcPr>
            <w:tcW w:w="992" w:type="dxa"/>
            <w:vAlign w:val="center"/>
          </w:tcPr>
          <w:p w14:paraId="40D79D36" w14:textId="77777777" w:rsidR="00AA6E05" w:rsidRPr="00A8435D" w:rsidRDefault="00AA6E05" w:rsidP="00AA6E05">
            <w:pPr>
              <w:ind w:right="-108"/>
              <w:jc w:val="center"/>
            </w:pPr>
            <w:r>
              <w:t>37 802</w:t>
            </w:r>
          </w:p>
        </w:tc>
      </w:tr>
      <w:tr w:rsidR="00AA6E05" w:rsidRPr="00C1486B" w14:paraId="2D2968B0" w14:textId="77777777" w:rsidTr="00AA6E05">
        <w:trPr>
          <w:trHeight w:val="988"/>
        </w:trPr>
        <w:tc>
          <w:tcPr>
            <w:tcW w:w="812" w:type="dxa"/>
            <w:vAlign w:val="center"/>
          </w:tcPr>
          <w:p w14:paraId="4A009D2C" w14:textId="77777777" w:rsidR="00AA6E05" w:rsidRPr="0099047A" w:rsidRDefault="00AA6E05" w:rsidP="00AA6E05">
            <w:pPr>
              <w:jc w:val="center"/>
            </w:pPr>
            <w:r w:rsidRPr="0099047A">
              <w:t>1.1.</w:t>
            </w:r>
          </w:p>
        </w:tc>
        <w:tc>
          <w:tcPr>
            <w:tcW w:w="2414" w:type="dxa"/>
            <w:vAlign w:val="center"/>
          </w:tcPr>
          <w:p w14:paraId="149A8F0F" w14:textId="77777777" w:rsidR="00AA6E05" w:rsidRPr="00C07DA7" w:rsidRDefault="00AA6E05" w:rsidP="00AA6E05">
            <w:pPr>
              <w:jc w:val="center"/>
            </w:pPr>
            <w:r w:rsidRPr="00C07DA7">
              <w:t>На потребительский рынок</w:t>
            </w:r>
          </w:p>
        </w:tc>
        <w:tc>
          <w:tcPr>
            <w:tcW w:w="568" w:type="dxa"/>
            <w:vAlign w:val="center"/>
          </w:tcPr>
          <w:p w14:paraId="086EDF69" w14:textId="77777777" w:rsidR="00AA6E05" w:rsidRPr="00DF3E37" w:rsidRDefault="00AA6E05" w:rsidP="00AA6E05">
            <w:pPr>
              <w:jc w:val="center"/>
            </w:pPr>
            <w:r w:rsidRPr="00DF3E37">
              <w:t>м</w:t>
            </w:r>
            <w:r w:rsidRPr="00DF3E37">
              <w:rPr>
                <w:vertAlign w:val="superscript"/>
              </w:rPr>
              <w:t>3</w:t>
            </w:r>
          </w:p>
        </w:tc>
        <w:tc>
          <w:tcPr>
            <w:tcW w:w="992" w:type="dxa"/>
            <w:vAlign w:val="center"/>
          </w:tcPr>
          <w:p w14:paraId="207D7206" w14:textId="77777777" w:rsidR="00AA6E05" w:rsidRPr="00A8435D" w:rsidRDefault="00AA6E05" w:rsidP="00AA6E05">
            <w:pPr>
              <w:ind w:hanging="107"/>
              <w:jc w:val="center"/>
            </w:pPr>
            <w:r>
              <w:t>45 355</w:t>
            </w:r>
          </w:p>
        </w:tc>
        <w:tc>
          <w:tcPr>
            <w:tcW w:w="991" w:type="dxa"/>
            <w:vAlign w:val="center"/>
          </w:tcPr>
          <w:p w14:paraId="078C1079" w14:textId="77777777" w:rsidR="00AA6E05" w:rsidRPr="00A8435D" w:rsidRDefault="00AA6E05" w:rsidP="00AA6E05">
            <w:pPr>
              <w:ind w:left="-178" w:right="-109"/>
              <w:jc w:val="center"/>
            </w:pPr>
            <w:r>
              <w:t>36 465</w:t>
            </w:r>
          </w:p>
        </w:tc>
        <w:tc>
          <w:tcPr>
            <w:tcW w:w="993" w:type="dxa"/>
            <w:shd w:val="clear" w:color="auto" w:fill="auto"/>
            <w:vAlign w:val="center"/>
          </w:tcPr>
          <w:p w14:paraId="23609F97" w14:textId="77777777" w:rsidR="00AA6E05" w:rsidRPr="00045887" w:rsidRDefault="00AA6E05" w:rsidP="00AA6E05">
            <w:pPr>
              <w:ind w:right="-10"/>
              <w:jc w:val="center"/>
            </w:pPr>
            <w:r w:rsidRPr="00045887">
              <w:t>45 283</w:t>
            </w:r>
          </w:p>
        </w:tc>
        <w:tc>
          <w:tcPr>
            <w:tcW w:w="993" w:type="dxa"/>
            <w:shd w:val="clear" w:color="auto" w:fill="auto"/>
            <w:vAlign w:val="center"/>
          </w:tcPr>
          <w:p w14:paraId="4CD72F15" w14:textId="77777777" w:rsidR="00AA6E05" w:rsidRPr="00045887" w:rsidRDefault="00AA6E05" w:rsidP="00AA6E05">
            <w:pPr>
              <w:ind w:right="-108"/>
              <w:jc w:val="center"/>
            </w:pPr>
            <w:r w:rsidRPr="00045887">
              <w:t>40 116</w:t>
            </w:r>
          </w:p>
        </w:tc>
        <w:tc>
          <w:tcPr>
            <w:tcW w:w="992" w:type="dxa"/>
            <w:vAlign w:val="center"/>
          </w:tcPr>
          <w:p w14:paraId="7636208D" w14:textId="77777777" w:rsidR="00AA6E05" w:rsidRPr="00A8435D" w:rsidRDefault="00AA6E05" w:rsidP="00AA6E05">
            <w:pPr>
              <w:ind w:right="-108"/>
              <w:jc w:val="center"/>
            </w:pPr>
            <w:r>
              <w:t>45 355</w:t>
            </w:r>
          </w:p>
        </w:tc>
        <w:tc>
          <w:tcPr>
            <w:tcW w:w="992" w:type="dxa"/>
            <w:vAlign w:val="center"/>
          </w:tcPr>
          <w:p w14:paraId="158BBEF5" w14:textId="77777777" w:rsidR="00AA6E05" w:rsidRPr="00A8435D" w:rsidRDefault="00AA6E05" w:rsidP="00AA6E05">
            <w:pPr>
              <w:ind w:right="-108"/>
              <w:jc w:val="center"/>
            </w:pPr>
            <w:r>
              <w:t>36 465</w:t>
            </w:r>
          </w:p>
        </w:tc>
      </w:tr>
      <w:tr w:rsidR="00AA6E05" w:rsidRPr="00C1486B" w14:paraId="019305A7" w14:textId="77777777" w:rsidTr="00AA6E05">
        <w:trPr>
          <w:trHeight w:val="835"/>
        </w:trPr>
        <w:tc>
          <w:tcPr>
            <w:tcW w:w="812" w:type="dxa"/>
            <w:vAlign w:val="center"/>
          </w:tcPr>
          <w:p w14:paraId="28A1FDCF" w14:textId="77777777" w:rsidR="00AA6E05" w:rsidRPr="0099047A" w:rsidRDefault="00AA6E05" w:rsidP="00AA6E05">
            <w:pPr>
              <w:jc w:val="center"/>
            </w:pPr>
            <w:r w:rsidRPr="0099047A">
              <w:t>1.1.1.</w:t>
            </w:r>
          </w:p>
        </w:tc>
        <w:tc>
          <w:tcPr>
            <w:tcW w:w="2414" w:type="dxa"/>
            <w:vAlign w:val="center"/>
          </w:tcPr>
          <w:p w14:paraId="6992A7D1" w14:textId="77777777" w:rsidR="00AA6E05" w:rsidRPr="00C07DA7" w:rsidRDefault="00AA6E05" w:rsidP="00AA6E05">
            <w:pPr>
              <w:jc w:val="center"/>
            </w:pPr>
            <w:r>
              <w:t>П</w:t>
            </w:r>
            <w:r w:rsidRPr="00C07DA7">
              <w:t>отребителям в жилищном секторе</w:t>
            </w:r>
          </w:p>
        </w:tc>
        <w:tc>
          <w:tcPr>
            <w:tcW w:w="568" w:type="dxa"/>
            <w:vAlign w:val="center"/>
          </w:tcPr>
          <w:p w14:paraId="3A3CF0EA" w14:textId="77777777" w:rsidR="00AA6E05" w:rsidRDefault="00AA6E05" w:rsidP="00AA6E05">
            <w:pPr>
              <w:jc w:val="center"/>
            </w:pPr>
            <w:r w:rsidRPr="00FD67D0">
              <w:t>м</w:t>
            </w:r>
            <w:r w:rsidRPr="00FD67D0">
              <w:rPr>
                <w:vertAlign w:val="superscript"/>
              </w:rPr>
              <w:t>3</w:t>
            </w:r>
          </w:p>
        </w:tc>
        <w:tc>
          <w:tcPr>
            <w:tcW w:w="992" w:type="dxa"/>
            <w:vAlign w:val="center"/>
          </w:tcPr>
          <w:p w14:paraId="4EF321BD" w14:textId="77777777" w:rsidR="00AA6E05" w:rsidRPr="00A8435D" w:rsidRDefault="00AA6E05" w:rsidP="00AA6E05">
            <w:pPr>
              <w:ind w:hanging="107"/>
              <w:jc w:val="center"/>
            </w:pPr>
            <w:r>
              <w:t>43 878</w:t>
            </w:r>
          </w:p>
        </w:tc>
        <w:tc>
          <w:tcPr>
            <w:tcW w:w="991" w:type="dxa"/>
            <w:vAlign w:val="center"/>
          </w:tcPr>
          <w:p w14:paraId="60623C9B" w14:textId="77777777" w:rsidR="00AA6E05" w:rsidRPr="00A8435D" w:rsidRDefault="00AA6E05" w:rsidP="00AA6E05">
            <w:pPr>
              <w:ind w:left="-178" w:right="-109"/>
              <w:jc w:val="center"/>
            </w:pPr>
            <w:r>
              <w:t>35 205</w:t>
            </w:r>
          </w:p>
        </w:tc>
        <w:tc>
          <w:tcPr>
            <w:tcW w:w="993" w:type="dxa"/>
            <w:shd w:val="clear" w:color="auto" w:fill="auto"/>
            <w:vAlign w:val="center"/>
          </w:tcPr>
          <w:p w14:paraId="33BBE432" w14:textId="77777777" w:rsidR="00AA6E05" w:rsidRPr="00045887" w:rsidRDefault="00AA6E05" w:rsidP="00AA6E05">
            <w:pPr>
              <w:ind w:right="-10"/>
              <w:jc w:val="center"/>
            </w:pPr>
            <w:r w:rsidRPr="00045887">
              <w:t>43 921</w:t>
            </w:r>
          </w:p>
        </w:tc>
        <w:tc>
          <w:tcPr>
            <w:tcW w:w="993" w:type="dxa"/>
            <w:shd w:val="clear" w:color="auto" w:fill="auto"/>
            <w:vAlign w:val="center"/>
          </w:tcPr>
          <w:p w14:paraId="4A2E1C7E" w14:textId="77777777" w:rsidR="00AA6E05" w:rsidRPr="00045887" w:rsidRDefault="00AA6E05" w:rsidP="00AA6E05">
            <w:pPr>
              <w:ind w:right="-108"/>
              <w:jc w:val="center"/>
            </w:pPr>
            <w:r w:rsidRPr="00045887">
              <w:t>38 742</w:t>
            </w:r>
          </w:p>
        </w:tc>
        <w:tc>
          <w:tcPr>
            <w:tcW w:w="992" w:type="dxa"/>
            <w:vAlign w:val="center"/>
          </w:tcPr>
          <w:p w14:paraId="6607EECE" w14:textId="77777777" w:rsidR="00AA6E05" w:rsidRPr="00A8435D" w:rsidRDefault="00AA6E05" w:rsidP="00AA6E05">
            <w:pPr>
              <w:ind w:right="-108"/>
              <w:jc w:val="center"/>
            </w:pPr>
            <w:r>
              <w:t>43 878</w:t>
            </w:r>
          </w:p>
        </w:tc>
        <w:tc>
          <w:tcPr>
            <w:tcW w:w="992" w:type="dxa"/>
            <w:vAlign w:val="center"/>
          </w:tcPr>
          <w:p w14:paraId="5961374A" w14:textId="77777777" w:rsidR="00AA6E05" w:rsidRPr="00A8435D" w:rsidRDefault="00AA6E05" w:rsidP="00AA6E05">
            <w:pPr>
              <w:ind w:right="-108"/>
              <w:jc w:val="center"/>
            </w:pPr>
            <w:r>
              <w:t>35 205</w:t>
            </w:r>
          </w:p>
        </w:tc>
      </w:tr>
      <w:tr w:rsidR="00AA6E05" w:rsidRPr="00C1486B" w14:paraId="54409535" w14:textId="77777777" w:rsidTr="00AA6E05">
        <w:trPr>
          <w:trHeight w:val="561"/>
        </w:trPr>
        <w:tc>
          <w:tcPr>
            <w:tcW w:w="812" w:type="dxa"/>
            <w:vAlign w:val="center"/>
          </w:tcPr>
          <w:p w14:paraId="004C7D23" w14:textId="77777777" w:rsidR="00AA6E05" w:rsidRPr="0099047A" w:rsidRDefault="00AA6E05" w:rsidP="00AA6E05">
            <w:pPr>
              <w:jc w:val="center"/>
            </w:pPr>
            <w:r w:rsidRPr="0099047A">
              <w:t>1.1.2.</w:t>
            </w:r>
          </w:p>
        </w:tc>
        <w:tc>
          <w:tcPr>
            <w:tcW w:w="2414" w:type="dxa"/>
            <w:vAlign w:val="center"/>
          </w:tcPr>
          <w:p w14:paraId="1169544D" w14:textId="77777777" w:rsidR="00AA6E05" w:rsidRPr="00C07DA7" w:rsidRDefault="00AA6E05" w:rsidP="00AA6E05">
            <w:pPr>
              <w:jc w:val="center"/>
            </w:pPr>
            <w:r>
              <w:t>Б</w:t>
            </w:r>
            <w:r w:rsidRPr="00C07DA7">
              <w:t>юджетным организациям</w:t>
            </w:r>
          </w:p>
        </w:tc>
        <w:tc>
          <w:tcPr>
            <w:tcW w:w="568" w:type="dxa"/>
            <w:vAlign w:val="center"/>
          </w:tcPr>
          <w:p w14:paraId="10D3CFE0" w14:textId="77777777" w:rsidR="00AA6E05" w:rsidRDefault="00AA6E05" w:rsidP="00AA6E05">
            <w:pPr>
              <w:jc w:val="center"/>
            </w:pPr>
            <w:r w:rsidRPr="00FD67D0">
              <w:t>м</w:t>
            </w:r>
            <w:r w:rsidRPr="00FD67D0">
              <w:rPr>
                <w:vertAlign w:val="superscript"/>
              </w:rPr>
              <w:t>3</w:t>
            </w:r>
          </w:p>
        </w:tc>
        <w:tc>
          <w:tcPr>
            <w:tcW w:w="992" w:type="dxa"/>
            <w:vAlign w:val="center"/>
          </w:tcPr>
          <w:p w14:paraId="28DA6D70" w14:textId="77777777" w:rsidR="00AA6E05" w:rsidRPr="00A8435D" w:rsidRDefault="00AA6E05" w:rsidP="00AA6E05">
            <w:pPr>
              <w:ind w:hanging="107"/>
              <w:jc w:val="center"/>
            </w:pPr>
            <w:r>
              <w:t>885</w:t>
            </w:r>
          </w:p>
        </w:tc>
        <w:tc>
          <w:tcPr>
            <w:tcW w:w="991" w:type="dxa"/>
            <w:vAlign w:val="center"/>
          </w:tcPr>
          <w:p w14:paraId="5EA529D8" w14:textId="77777777" w:rsidR="00AA6E05" w:rsidRPr="00A8435D" w:rsidRDefault="00AA6E05" w:rsidP="00AA6E05">
            <w:pPr>
              <w:ind w:left="-178" w:right="-109"/>
              <w:jc w:val="center"/>
            </w:pPr>
            <w:r>
              <w:t>698</w:t>
            </w:r>
          </w:p>
        </w:tc>
        <w:tc>
          <w:tcPr>
            <w:tcW w:w="993" w:type="dxa"/>
            <w:shd w:val="clear" w:color="auto" w:fill="auto"/>
            <w:vAlign w:val="center"/>
          </w:tcPr>
          <w:p w14:paraId="01431A3D" w14:textId="77777777" w:rsidR="00AA6E05" w:rsidRPr="00045887" w:rsidRDefault="00AA6E05" w:rsidP="00AA6E05">
            <w:pPr>
              <w:ind w:right="-10"/>
              <w:jc w:val="center"/>
            </w:pPr>
            <w:r w:rsidRPr="00045887">
              <w:t>568</w:t>
            </w:r>
          </w:p>
        </w:tc>
        <w:tc>
          <w:tcPr>
            <w:tcW w:w="993" w:type="dxa"/>
            <w:shd w:val="clear" w:color="auto" w:fill="auto"/>
            <w:vAlign w:val="center"/>
          </w:tcPr>
          <w:p w14:paraId="065256AD" w14:textId="77777777" w:rsidR="00AA6E05" w:rsidRPr="00045887" w:rsidRDefault="00AA6E05" w:rsidP="00AA6E05">
            <w:pPr>
              <w:ind w:right="-108"/>
              <w:jc w:val="center"/>
            </w:pPr>
            <w:r w:rsidRPr="00045887">
              <w:t>639</w:t>
            </w:r>
          </w:p>
        </w:tc>
        <w:tc>
          <w:tcPr>
            <w:tcW w:w="992" w:type="dxa"/>
            <w:vAlign w:val="center"/>
          </w:tcPr>
          <w:p w14:paraId="1FD3ED63" w14:textId="77777777" w:rsidR="00AA6E05" w:rsidRPr="00A8435D" w:rsidRDefault="00AA6E05" w:rsidP="00AA6E05">
            <w:pPr>
              <w:ind w:right="-108"/>
              <w:jc w:val="center"/>
            </w:pPr>
            <w:r>
              <w:t>885</w:t>
            </w:r>
          </w:p>
        </w:tc>
        <w:tc>
          <w:tcPr>
            <w:tcW w:w="992" w:type="dxa"/>
            <w:vAlign w:val="center"/>
          </w:tcPr>
          <w:p w14:paraId="2046B954" w14:textId="77777777" w:rsidR="00AA6E05" w:rsidRPr="00A8435D" w:rsidRDefault="00AA6E05" w:rsidP="00AA6E05">
            <w:pPr>
              <w:ind w:right="-108"/>
              <w:jc w:val="center"/>
            </w:pPr>
            <w:r>
              <w:t>698</w:t>
            </w:r>
          </w:p>
        </w:tc>
      </w:tr>
      <w:tr w:rsidR="00AA6E05" w:rsidRPr="00C1486B" w14:paraId="163A5B9C" w14:textId="77777777" w:rsidTr="00AA6E05">
        <w:trPr>
          <w:trHeight w:val="546"/>
        </w:trPr>
        <w:tc>
          <w:tcPr>
            <w:tcW w:w="812" w:type="dxa"/>
            <w:vAlign w:val="center"/>
          </w:tcPr>
          <w:p w14:paraId="4CA8F19A" w14:textId="77777777" w:rsidR="00AA6E05" w:rsidRPr="0099047A" w:rsidRDefault="00AA6E05" w:rsidP="00AA6E05">
            <w:pPr>
              <w:jc w:val="center"/>
            </w:pPr>
            <w:r w:rsidRPr="0099047A">
              <w:t>1.1.3.</w:t>
            </w:r>
          </w:p>
        </w:tc>
        <w:tc>
          <w:tcPr>
            <w:tcW w:w="2414" w:type="dxa"/>
            <w:vAlign w:val="center"/>
          </w:tcPr>
          <w:p w14:paraId="08496CED" w14:textId="77777777" w:rsidR="00AA6E05" w:rsidRPr="00C07DA7" w:rsidRDefault="00AA6E05" w:rsidP="00AA6E05">
            <w:pPr>
              <w:jc w:val="center"/>
            </w:pPr>
            <w:r>
              <w:t>П</w:t>
            </w:r>
            <w:r w:rsidRPr="00C07DA7">
              <w:t>рочим потребителям</w:t>
            </w:r>
          </w:p>
        </w:tc>
        <w:tc>
          <w:tcPr>
            <w:tcW w:w="568" w:type="dxa"/>
            <w:vAlign w:val="center"/>
          </w:tcPr>
          <w:p w14:paraId="03E47A9F" w14:textId="77777777" w:rsidR="00AA6E05" w:rsidRDefault="00AA6E05" w:rsidP="00AA6E05">
            <w:pPr>
              <w:jc w:val="center"/>
            </w:pPr>
            <w:r w:rsidRPr="00FD67D0">
              <w:t>м</w:t>
            </w:r>
            <w:r w:rsidRPr="00FD67D0">
              <w:rPr>
                <w:vertAlign w:val="superscript"/>
              </w:rPr>
              <w:t>3</w:t>
            </w:r>
          </w:p>
        </w:tc>
        <w:tc>
          <w:tcPr>
            <w:tcW w:w="992" w:type="dxa"/>
            <w:vAlign w:val="center"/>
          </w:tcPr>
          <w:p w14:paraId="6F40D3EA" w14:textId="77777777" w:rsidR="00AA6E05" w:rsidRPr="00A8435D" w:rsidRDefault="00AA6E05" w:rsidP="00AA6E05">
            <w:pPr>
              <w:ind w:hanging="107"/>
              <w:jc w:val="center"/>
            </w:pPr>
            <w:r>
              <w:t>592</w:t>
            </w:r>
          </w:p>
        </w:tc>
        <w:tc>
          <w:tcPr>
            <w:tcW w:w="991" w:type="dxa"/>
            <w:vAlign w:val="center"/>
          </w:tcPr>
          <w:p w14:paraId="250EB404" w14:textId="77777777" w:rsidR="00AA6E05" w:rsidRPr="00A8435D" w:rsidRDefault="00AA6E05" w:rsidP="00AA6E05">
            <w:pPr>
              <w:ind w:left="-178" w:right="-109"/>
              <w:jc w:val="center"/>
            </w:pPr>
            <w:r>
              <w:t>562</w:t>
            </w:r>
          </w:p>
        </w:tc>
        <w:tc>
          <w:tcPr>
            <w:tcW w:w="993" w:type="dxa"/>
            <w:shd w:val="clear" w:color="auto" w:fill="auto"/>
            <w:vAlign w:val="center"/>
          </w:tcPr>
          <w:p w14:paraId="401CC89B" w14:textId="77777777" w:rsidR="00AA6E05" w:rsidRPr="00045887" w:rsidRDefault="00AA6E05" w:rsidP="00AA6E05">
            <w:pPr>
              <w:ind w:right="-10"/>
              <w:jc w:val="center"/>
            </w:pPr>
            <w:r w:rsidRPr="00045887">
              <w:t>794</w:t>
            </w:r>
          </w:p>
        </w:tc>
        <w:tc>
          <w:tcPr>
            <w:tcW w:w="993" w:type="dxa"/>
            <w:shd w:val="clear" w:color="auto" w:fill="auto"/>
            <w:vAlign w:val="center"/>
          </w:tcPr>
          <w:p w14:paraId="2B48C344" w14:textId="77777777" w:rsidR="00AA6E05" w:rsidRPr="00045887" w:rsidRDefault="00AA6E05" w:rsidP="00AA6E05">
            <w:pPr>
              <w:ind w:right="-108"/>
              <w:jc w:val="center"/>
            </w:pPr>
            <w:r w:rsidRPr="00045887">
              <w:t>735</w:t>
            </w:r>
          </w:p>
        </w:tc>
        <w:tc>
          <w:tcPr>
            <w:tcW w:w="992" w:type="dxa"/>
            <w:vAlign w:val="center"/>
          </w:tcPr>
          <w:p w14:paraId="2177E331" w14:textId="77777777" w:rsidR="00AA6E05" w:rsidRDefault="00AA6E05" w:rsidP="00AA6E05">
            <w:pPr>
              <w:ind w:right="-108"/>
              <w:jc w:val="center"/>
            </w:pPr>
            <w:r>
              <w:t>592</w:t>
            </w:r>
          </w:p>
        </w:tc>
        <w:tc>
          <w:tcPr>
            <w:tcW w:w="992" w:type="dxa"/>
            <w:vAlign w:val="center"/>
          </w:tcPr>
          <w:p w14:paraId="0F53A053" w14:textId="77777777" w:rsidR="00AA6E05" w:rsidRDefault="00AA6E05" w:rsidP="00AA6E05">
            <w:pPr>
              <w:ind w:right="-108"/>
              <w:jc w:val="center"/>
            </w:pPr>
            <w:r>
              <w:t>562</w:t>
            </w:r>
          </w:p>
        </w:tc>
      </w:tr>
      <w:tr w:rsidR="00AA6E05" w:rsidRPr="00C1486B" w14:paraId="07821CD7" w14:textId="77777777" w:rsidTr="00AA6E05">
        <w:trPr>
          <w:trHeight w:val="850"/>
        </w:trPr>
        <w:tc>
          <w:tcPr>
            <w:tcW w:w="812" w:type="dxa"/>
            <w:vAlign w:val="center"/>
          </w:tcPr>
          <w:p w14:paraId="57D91FC6" w14:textId="77777777" w:rsidR="00AA6E05" w:rsidRDefault="00AA6E05" w:rsidP="00AA6E05">
            <w:pPr>
              <w:jc w:val="center"/>
            </w:pPr>
            <w:r w:rsidRPr="0099047A">
              <w:t>1.2.</w:t>
            </w:r>
          </w:p>
        </w:tc>
        <w:tc>
          <w:tcPr>
            <w:tcW w:w="2414" w:type="dxa"/>
            <w:vAlign w:val="center"/>
          </w:tcPr>
          <w:p w14:paraId="3FA4E04C" w14:textId="77777777" w:rsidR="00AA6E05" w:rsidRDefault="00AA6E05" w:rsidP="00AA6E05">
            <w:pPr>
              <w:jc w:val="center"/>
            </w:pPr>
            <w:r w:rsidRPr="00C07DA7">
              <w:t>На собственные нужды производства</w:t>
            </w:r>
          </w:p>
        </w:tc>
        <w:tc>
          <w:tcPr>
            <w:tcW w:w="568" w:type="dxa"/>
            <w:vAlign w:val="center"/>
          </w:tcPr>
          <w:p w14:paraId="333D96A2" w14:textId="77777777" w:rsidR="00AA6E05" w:rsidRDefault="00AA6E05" w:rsidP="00AA6E05">
            <w:pPr>
              <w:jc w:val="center"/>
            </w:pPr>
            <w:r w:rsidRPr="00FD67D0">
              <w:t>м</w:t>
            </w:r>
            <w:r w:rsidRPr="00FD67D0">
              <w:rPr>
                <w:vertAlign w:val="superscript"/>
              </w:rPr>
              <w:t>3</w:t>
            </w:r>
          </w:p>
        </w:tc>
        <w:tc>
          <w:tcPr>
            <w:tcW w:w="992" w:type="dxa"/>
            <w:vAlign w:val="center"/>
          </w:tcPr>
          <w:p w14:paraId="5CC88237" w14:textId="77777777" w:rsidR="00AA6E05" w:rsidRDefault="00AA6E05" w:rsidP="00AA6E05">
            <w:pPr>
              <w:jc w:val="center"/>
            </w:pPr>
            <w:r>
              <w:t>1 342</w:t>
            </w:r>
          </w:p>
        </w:tc>
        <w:tc>
          <w:tcPr>
            <w:tcW w:w="991" w:type="dxa"/>
            <w:vAlign w:val="center"/>
          </w:tcPr>
          <w:p w14:paraId="13386F1F" w14:textId="77777777" w:rsidR="00AA6E05" w:rsidRDefault="00AA6E05" w:rsidP="00AA6E05">
            <w:pPr>
              <w:ind w:left="-178" w:right="-109"/>
              <w:jc w:val="center"/>
            </w:pPr>
            <w:r>
              <w:t>1 337</w:t>
            </w:r>
          </w:p>
        </w:tc>
        <w:tc>
          <w:tcPr>
            <w:tcW w:w="993" w:type="dxa"/>
            <w:shd w:val="clear" w:color="auto" w:fill="auto"/>
            <w:vAlign w:val="center"/>
          </w:tcPr>
          <w:p w14:paraId="770BA464" w14:textId="77777777" w:rsidR="00AA6E05" w:rsidRPr="00045887" w:rsidRDefault="00AA6E05" w:rsidP="00AA6E05">
            <w:pPr>
              <w:jc w:val="center"/>
            </w:pPr>
            <w:r w:rsidRPr="00045887">
              <w:t>1 172</w:t>
            </w:r>
          </w:p>
        </w:tc>
        <w:tc>
          <w:tcPr>
            <w:tcW w:w="993" w:type="dxa"/>
            <w:shd w:val="clear" w:color="auto" w:fill="auto"/>
            <w:vAlign w:val="center"/>
          </w:tcPr>
          <w:p w14:paraId="14AE9002" w14:textId="77777777" w:rsidR="00AA6E05" w:rsidRPr="00045887" w:rsidRDefault="00AA6E05" w:rsidP="00AA6E05">
            <w:pPr>
              <w:ind w:right="-108"/>
              <w:jc w:val="center"/>
            </w:pPr>
            <w:r w:rsidRPr="00045887">
              <w:t>1 144</w:t>
            </w:r>
          </w:p>
        </w:tc>
        <w:tc>
          <w:tcPr>
            <w:tcW w:w="992" w:type="dxa"/>
            <w:vAlign w:val="center"/>
          </w:tcPr>
          <w:p w14:paraId="07D763FD" w14:textId="77777777" w:rsidR="00AA6E05" w:rsidRDefault="00AA6E05" w:rsidP="00AA6E05">
            <w:pPr>
              <w:ind w:right="-108"/>
              <w:jc w:val="center"/>
            </w:pPr>
            <w:r>
              <w:t>1 342</w:t>
            </w:r>
          </w:p>
        </w:tc>
        <w:tc>
          <w:tcPr>
            <w:tcW w:w="992" w:type="dxa"/>
            <w:vAlign w:val="center"/>
          </w:tcPr>
          <w:p w14:paraId="6D238A6B" w14:textId="77777777" w:rsidR="00AA6E05" w:rsidRDefault="00AA6E05" w:rsidP="00AA6E05">
            <w:pPr>
              <w:ind w:right="-108"/>
              <w:jc w:val="center"/>
            </w:pPr>
            <w:r>
              <w:t>1 337</w:t>
            </w:r>
          </w:p>
        </w:tc>
      </w:tr>
    </w:tbl>
    <w:p w14:paraId="25992239" w14:textId="77777777" w:rsidR="00AA6E05" w:rsidRDefault="00AA6E05" w:rsidP="00AA6E05">
      <w:pPr>
        <w:jc w:val="center"/>
        <w:rPr>
          <w:color w:val="FF0000"/>
          <w:sz w:val="28"/>
          <w:szCs w:val="28"/>
        </w:rPr>
      </w:pPr>
    </w:p>
    <w:p w14:paraId="7EC2AE6F" w14:textId="77777777" w:rsidR="00AA6E05" w:rsidRPr="006A7E42" w:rsidRDefault="00AA6E05" w:rsidP="00AA6E05">
      <w:pPr>
        <w:spacing w:after="200" w:line="276" w:lineRule="auto"/>
        <w:jc w:val="center"/>
        <w:rPr>
          <w:sz w:val="28"/>
          <w:szCs w:val="28"/>
        </w:rPr>
      </w:pPr>
      <w:r w:rsidRPr="006A7E42">
        <w:rPr>
          <w:bCs/>
          <w:color w:val="000000"/>
          <w:sz w:val="28"/>
          <w:szCs w:val="28"/>
        </w:rPr>
        <w:t xml:space="preserve">Раздел </w:t>
      </w:r>
      <w:r>
        <w:rPr>
          <w:bCs/>
          <w:color w:val="000000"/>
          <w:sz w:val="28"/>
          <w:szCs w:val="28"/>
        </w:rPr>
        <w:t>6</w:t>
      </w:r>
      <w:r w:rsidRPr="006A7E42">
        <w:rPr>
          <w:bCs/>
          <w:color w:val="000000"/>
          <w:sz w:val="28"/>
          <w:szCs w:val="28"/>
        </w:rPr>
        <w:t xml:space="preserve">. Объем финансовых потребностей, необходимых </w:t>
      </w:r>
      <w:r>
        <w:rPr>
          <w:bCs/>
          <w:color w:val="000000"/>
          <w:sz w:val="28"/>
          <w:szCs w:val="28"/>
        </w:rPr>
        <w:br/>
      </w:r>
      <w:r w:rsidRPr="006A7E42">
        <w:rPr>
          <w:bCs/>
          <w:color w:val="000000"/>
          <w:sz w:val="28"/>
          <w:szCs w:val="28"/>
        </w:rPr>
        <w:t>для</w:t>
      </w:r>
      <w:r>
        <w:rPr>
          <w:bCs/>
          <w:color w:val="000000"/>
          <w:sz w:val="28"/>
          <w:szCs w:val="28"/>
        </w:rPr>
        <w:t xml:space="preserve"> </w:t>
      </w:r>
      <w:r w:rsidRPr="006A7E42">
        <w:rPr>
          <w:bCs/>
          <w:color w:val="000000"/>
          <w:sz w:val="28"/>
          <w:szCs w:val="28"/>
        </w:rPr>
        <w:t xml:space="preserve">реализации производственной программы </w:t>
      </w:r>
      <w:r>
        <w:rPr>
          <w:bCs/>
          <w:color w:val="000000"/>
          <w:sz w:val="28"/>
          <w:szCs w:val="28"/>
        </w:rPr>
        <w:br/>
      </w:r>
      <w:r w:rsidRPr="004F221C">
        <w:rPr>
          <w:bCs/>
          <w:color w:val="000000"/>
          <w:kern w:val="32"/>
          <w:sz w:val="28"/>
          <w:szCs w:val="28"/>
        </w:rPr>
        <w:t>МКП «Теплосеть» КГО</w:t>
      </w:r>
      <w:r w:rsidRPr="00F108FF">
        <w:rPr>
          <w:bCs/>
          <w:color w:val="000000"/>
          <w:kern w:val="32"/>
          <w:sz w:val="28"/>
          <w:szCs w:val="28"/>
        </w:rPr>
        <w:t>»</w:t>
      </w:r>
    </w:p>
    <w:tbl>
      <w:tblPr>
        <w:tblStyle w:val="aff"/>
        <w:tblpPr w:leftFromText="180" w:rightFromText="180" w:vertAnchor="text" w:horzAnchor="margin" w:tblpY="33"/>
        <w:tblW w:w="9464" w:type="dxa"/>
        <w:tblLook w:val="04A0" w:firstRow="1" w:lastRow="0" w:firstColumn="1" w:lastColumn="0" w:noHBand="0" w:noVBand="1"/>
      </w:tblPr>
      <w:tblGrid>
        <w:gridCol w:w="2414"/>
        <w:gridCol w:w="1186"/>
        <w:gridCol w:w="1186"/>
        <w:gridCol w:w="1205"/>
        <w:gridCol w:w="1205"/>
        <w:gridCol w:w="1134"/>
        <w:gridCol w:w="1134"/>
      </w:tblGrid>
      <w:tr w:rsidR="00AA6E05" w14:paraId="002D0BAD" w14:textId="77777777" w:rsidTr="00AA6E05">
        <w:trPr>
          <w:trHeight w:val="332"/>
        </w:trPr>
        <w:tc>
          <w:tcPr>
            <w:tcW w:w="2414" w:type="dxa"/>
            <w:vMerge w:val="restart"/>
            <w:vAlign w:val="center"/>
          </w:tcPr>
          <w:p w14:paraId="0DAACE57" w14:textId="77777777" w:rsidR="00AA6E05" w:rsidRDefault="00AA6E05" w:rsidP="00AA6E05">
            <w:pPr>
              <w:jc w:val="center"/>
              <w:rPr>
                <w:bCs/>
                <w:color w:val="000000"/>
                <w:sz w:val="28"/>
                <w:szCs w:val="28"/>
              </w:rPr>
            </w:pPr>
            <w:r>
              <w:rPr>
                <w:bCs/>
                <w:color w:val="000000"/>
                <w:sz w:val="28"/>
                <w:szCs w:val="28"/>
              </w:rPr>
              <w:t>Наименование показателя</w:t>
            </w:r>
          </w:p>
        </w:tc>
        <w:tc>
          <w:tcPr>
            <w:tcW w:w="2372" w:type="dxa"/>
            <w:gridSpan w:val="2"/>
            <w:vAlign w:val="center"/>
          </w:tcPr>
          <w:p w14:paraId="6CBA9660" w14:textId="77777777" w:rsidR="00AA6E05" w:rsidRDefault="00AA6E05" w:rsidP="00AA6E05">
            <w:pPr>
              <w:jc w:val="center"/>
              <w:rPr>
                <w:bCs/>
                <w:color w:val="000000"/>
                <w:sz w:val="28"/>
                <w:szCs w:val="28"/>
              </w:rPr>
            </w:pPr>
            <w:r>
              <w:rPr>
                <w:bCs/>
                <w:color w:val="000000"/>
                <w:sz w:val="28"/>
                <w:szCs w:val="28"/>
              </w:rPr>
              <w:t>2021</w:t>
            </w:r>
          </w:p>
        </w:tc>
        <w:tc>
          <w:tcPr>
            <w:tcW w:w="2410" w:type="dxa"/>
            <w:gridSpan w:val="2"/>
            <w:vAlign w:val="center"/>
          </w:tcPr>
          <w:p w14:paraId="4D27D89C" w14:textId="77777777" w:rsidR="00AA6E05" w:rsidRDefault="00AA6E05" w:rsidP="00AA6E05">
            <w:pPr>
              <w:jc w:val="center"/>
              <w:rPr>
                <w:bCs/>
                <w:color w:val="000000"/>
                <w:sz w:val="28"/>
                <w:szCs w:val="28"/>
              </w:rPr>
            </w:pPr>
            <w:r w:rsidRPr="001A1860">
              <w:t>2022</w:t>
            </w:r>
          </w:p>
        </w:tc>
        <w:tc>
          <w:tcPr>
            <w:tcW w:w="2268" w:type="dxa"/>
            <w:gridSpan w:val="2"/>
            <w:vAlign w:val="center"/>
          </w:tcPr>
          <w:p w14:paraId="0CADBCB4" w14:textId="77777777" w:rsidR="00AA6E05" w:rsidRDefault="00AA6E05" w:rsidP="00AA6E05">
            <w:pPr>
              <w:jc w:val="center"/>
              <w:rPr>
                <w:bCs/>
                <w:color w:val="000000"/>
                <w:sz w:val="28"/>
                <w:szCs w:val="28"/>
              </w:rPr>
            </w:pPr>
            <w:r>
              <w:rPr>
                <w:bCs/>
                <w:color w:val="000000"/>
                <w:sz w:val="28"/>
                <w:szCs w:val="28"/>
              </w:rPr>
              <w:t>2023</w:t>
            </w:r>
          </w:p>
        </w:tc>
      </w:tr>
      <w:tr w:rsidR="00AA6E05" w14:paraId="13441556" w14:textId="77777777" w:rsidTr="00AA6E05">
        <w:trPr>
          <w:trHeight w:val="585"/>
        </w:trPr>
        <w:tc>
          <w:tcPr>
            <w:tcW w:w="2414" w:type="dxa"/>
            <w:vMerge/>
          </w:tcPr>
          <w:p w14:paraId="5B25ADDC" w14:textId="77777777" w:rsidR="00AA6E05" w:rsidRDefault="00AA6E05" w:rsidP="00AA6E05">
            <w:pPr>
              <w:jc w:val="center"/>
              <w:rPr>
                <w:bCs/>
                <w:color w:val="000000"/>
                <w:sz w:val="28"/>
                <w:szCs w:val="28"/>
              </w:rPr>
            </w:pPr>
          </w:p>
        </w:tc>
        <w:tc>
          <w:tcPr>
            <w:tcW w:w="1186" w:type="dxa"/>
            <w:vAlign w:val="center"/>
          </w:tcPr>
          <w:p w14:paraId="4F8BABBC" w14:textId="77777777" w:rsidR="00AA6E05" w:rsidRDefault="00AA6E05" w:rsidP="00AA6E05">
            <w:pPr>
              <w:jc w:val="center"/>
              <w:rPr>
                <w:bCs/>
                <w:color w:val="000000"/>
                <w:sz w:val="28"/>
                <w:szCs w:val="28"/>
              </w:rPr>
            </w:pPr>
            <w:r>
              <w:t xml:space="preserve"> с 01.01. по 30.06.</w:t>
            </w:r>
          </w:p>
        </w:tc>
        <w:tc>
          <w:tcPr>
            <w:tcW w:w="1186" w:type="dxa"/>
            <w:vAlign w:val="center"/>
          </w:tcPr>
          <w:p w14:paraId="3C483938" w14:textId="77777777" w:rsidR="00AA6E05" w:rsidRDefault="00AA6E05" w:rsidP="00AA6E05">
            <w:pPr>
              <w:jc w:val="center"/>
              <w:rPr>
                <w:bCs/>
                <w:color w:val="000000"/>
                <w:sz w:val="28"/>
                <w:szCs w:val="28"/>
              </w:rPr>
            </w:pPr>
            <w:r>
              <w:t>с 01.07. по 31.12.</w:t>
            </w:r>
          </w:p>
        </w:tc>
        <w:tc>
          <w:tcPr>
            <w:tcW w:w="1205" w:type="dxa"/>
            <w:vAlign w:val="center"/>
          </w:tcPr>
          <w:p w14:paraId="39C7DEBA" w14:textId="77777777" w:rsidR="00AA6E05" w:rsidRPr="001B7E5A" w:rsidRDefault="00AA6E05" w:rsidP="00AA6E05">
            <w:pPr>
              <w:jc w:val="center"/>
            </w:pPr>
            <w:r>
              <w:t xml:space="preserve"> с 01.01. по 30.06.</w:t>
            </w:r>
          </w:p>
        </w:tc>
        <w:tc>
          <w:tcPr>
            <w:tcW w:w="1205" w:type="dxa"/>
            <w:vAlign w:val="center"/>
          </w:tcPr>
          <w:p w14:paraId="43B8670D" w14:textId="77777777" w:rsidR="00AA6E05" w:rsidRPr="001B7E5A" w:rsidRDefault="00AA6E05" w:rsidP="00AA6E05">
            <w:pPr>
              <w:jc w:val="center"/>
            </w:pPr>
            <w:r>
              <w:t>с 01.07. по 31.12.</w:t>
            </w:r>
          </w:p>
        </w:tc>
        <w:tc>
          <w:tcPr>
            <w:tcW w:w="1134" w:type="dxa"/>
            <w:vAlign w:val="center"/>
          </w:tcPr>
          <w:p w14:paraId="145643A1" w14:textId="77777777" w:rsidR="00AA6E05" w:rsidRDefault="00AA6E05" w:rsidP="00AA6E05">
            <w:pPr>
              <w:jc w:val="center"/>
              <w:rPr>
                <w:bCs/>
                <w:color w:val="000000"/>
                <w:sz w:val="28"/>
                <w:szCs w:val="28"/>
              </w:rPr>
            </w:pPr>
            <w:r>
              <w:t xml:space="preserve"> с 01.01. по 30.06.</w:t>
            </w:r>
          </w:p>
        </w:tc>
        <w:tc>
          <w:tcPr>
            <w:tcW w:w="1134" w:type="dxa"/>
            <w:vAlign w:val="center"/>
          </w:tcPr>
          <w:p w14:paraId="4C6D2C2A" w14:textId="77777777" w:rsidR="00AA6E05" w:rsidRDefault="00AA6E05" w:rsidP="00AA6E05">
            <w:pPr>
              <w:jc w:val="center"/>
              <w:rPr>
                <w:bCs/>
                <w:color w:val="000000"/>
                <w:sz w:val="28"/>
                <w:szCs w:val="28"/>
              </w:rPr>
            </w:pPr>
            <w:r>
              <w:t>с 01.07. по 31.12.</w:t>
            </w:r>
          </w:p>
        </w:tc>
      </w:tr>
      <w:tr w:rsidR="00AA6E05" w14:paraId="5C0FEF64" w14:textId="77777777" w:rsidTr="00AA6E05">
        <w:trPr>
          <w:trHeight w:val="2722"/>
        </w:trPr>
        <w:tc>
          <w:tcPr>
            <w:tcW w:w="2414" w:type="dxa"/>
            <w:vAlign w:val="center"/>
          </w:tcPr>
          <w:p w14:paraId="35F3420F" w14:textId="77777777" w:rsidR="00AA6E05" w:rsidRDefault="00AA6E05" w:rsidP="00AA6E05">
            <w:pPr>
              <w:jc w:val="center"/>
              <w:rPr>
                <w:sz w:val="28"/>
                <w:szCs w:val="28"/>
              </w:rPr>
            </w:pPr>
            <w:r w:rsidRPr="006A7E42">
              <w:rPr>
                <w:sz w:val="28"/>
                <w:szCs w:val="28"/>
              </w:rPr>
              <w:t>Финансовые потребности, необходимые</w:t>
            </w:r>
            <w:r>
              <w:rPr>
                <w:sz w:val="28"/>
                <w:szCs w:val="28"/>
              </w:rPr>
              <w:br/>
            </w:r>
            <w:r w:rsidRPr="006A7E42">
              <w:rPr>
                <w:sz w:val="28"/>
                <w:szCs w:val="28"/>
              </w:rPr>
              <w:t>для реализации производственной программы</w:t>
            </w:r>
            <w:r>
              <w:rPr>
                <w:sz w:val="28"/>
                <w:szCs w:val="28"/>
              </w:rPr>
              <w:br/>
            </w:r>
            <w:r w:rsidRPr="006A7E42">
              <w:rPr>
                <w:sz w:val="28"/>
                <w:szCs w:val="28"/>
              </w:rPr>
              <w:t>в сфере горячего водоснабжения</w:t>
            </w:r>
            <w:r>
              <w:rPr>
                <w:sz w:val="28"/>
                <w:szCs w:val="28"/>
              </w:rPr>
              <w:t>,</w:t>
            </w:r>
          </w:p>
          <w:p w14:paraId="503A0DAB" w14:textId="77777777" w:rsidR="00AA6E05" w:rsidRDefault="00AA6E05" w:rsidP="00AA6E05">
            <w:pPr>
              <w:jc w:val="center"/>
              <w:rPr>
                <w:bCs/>
                <w:color w:val="000000"/>
                <w:sz w:val="28"/>
                <w:szCs w:val="28"/>
              </w:rPr>
            </w:pPr>
            <w:r>
              <w:rPr>
                <w:sz w:val="28"/>
                <w:szCs w:val="28"/>
              </w:rPr>
              <w:lastRenderedPageBreak/>
              <w:t>тыс. руб.</w:t>
            </w:r>
          </w:p>
        </w:tc>
        <w:tc>
          <w:tcPr>
            <w:tcW w:w="1186" w:type="dxa"/>
            <w:vAlign w:val="center"/>
          </w:tcPr>
          <w:p w14:paraId="5E2B3941" w14:textId="77777777" w:rsidR="00AA6E05" w:rsidRPr="0037689C" w:rsidRDefault="00AA6E05" w:rsidP="00AA6E05">
            <w:pPr>
              <w:jc w:val="center"/>
              <w:rPr>
                <w:sz w:val="28"/>
              </w:rPr>
            </w:pPr>
            <w:r w:rsidRPr="00E356E8">
              <w:rPr>
                <w:sz w:val="28"/>
              </w:rPr>
              <w:lastRenderedPageBreak/>
              <w:t xml:space="preserve">2 </w:t>
            </w:r>
            <w:r>
              <w:rPr>
                <w:sz w:val="28"/>
              </w:rPr>
              <w:t>464</w:t>
            </w:r>
          </w:p>
        </w:tc>
        <w:tc>
          <w:tcPr>
            <w:tcW w:w="1186" w:type="dxa"/>
            <w:vAlign w:val="center"/>
          </w:tcPr>
          <w:p w14:paraId="3B404E2D" w14:textId="77777777" w:rsidR="00AA6E05" w:rsidRPr="0037689C" w:rsidRDefault="00AA6E05" w:rsidP="00AA6E05">
            <w:pPr>
              <w:jc w:val="center"/>
              <w:rPr>
                <w:sz w:val="28"/>
              </w:rPr>
            </w:pPr>
            <w:r w:rsidRPr="00E356E8">
              <w:rPr>
                <w:sz w:val="28"/>
              </w:rPr>
              <w:t xml:space="preserve">1 </w:t>
            </w:r>
            <w:r>
              <w:rPr>
                <w:sz w:val="28"/>
              </w:rPr>
              <w:t>997</w:t>
            </w:r>
          </w:p>
        </w:tc>
        <w:tc>
          <w:tcPr>
            <w:tcW w:w="1205" w:type="dxa"/>
            <w:vAlign w:val="center"/>
          </w:tcPr>
          <w:p w14:paraId="2D03ECD7" w14:textId="77777777" w:rsidR="00AA6E05" w:rsidRPr="0037689C" w:rsidRDefault="00AA6E05" w:rsidP="00AA6E05">
            <w:pPr>
              <w:jc w:val="center"/>
              <w:rPr>
                <w:sz w:val="28"/>
              </w:rPr>
            </w:pPr>
            <w:r w:rsidRPr="00E356E8">
              <w:rPr>
                <w:sz w:val="28"/>
              </w:rPr>
              <w:t xml:space="preserve">2 </w:t>
            </w:r>
            <w:r>
              <w:rPr>
                <w:sz w:val="28"/>
              </w:rPr>
              <w:t>387</w:t>
            </w:r>
          </w:p>
        </w:tc>
        <w:tc>
          <w:tcPr>
            <w:tcW w:w="1205" w:type="dxa"/>
            <w:vAlign w:val="center"/>
          </w:tcPr>
          <w:p w14:paraId="0AA1BB71" w14:textId="77777777" w:rsidR="00AA6E05" w:rsidRPr="0037689C" w:rsidRDefault="00AA6E05" w:rsidP="00AA6E05">
            <w:pPr>
              <w:jc w:val="center"/>
              <w:rPr>
                <w:sz w:val="28"/>
              </w:rPr>
            </w:pPr>
            <w:r>
              <w:rPr>
                <w:sz w:val="28"/>
              </w:rPr>
              <w:t>2</w:t>
            </w:r>
            <w:r w:rsidRPr="00E356E8">
              <w:rPr>
                <w:sz w:val="28"/>
              </w:rPr>
              <w:t xml:space="preserve"> </w:t>
            </w:r>
            <w:r>
              <w:rPr>
                <w:sz w:val="28"/>
              </w:rPr>
              <w:t>115</w:t>
            </w:r>
          </w:p>
        </w:tc>
        <w:tc>
          <w:tcPr>
            <w:tcW w:w="1134" w:type="dxa"/>
            <w:vAlign w:val="center"/>
          </w:tcPr>
          <w:p w14:paraId="79A08E87" w14:textId="77777777" w:rsidR="00AA6E05" w:rsidRPr="0037689C" w:rsidRDefault="00AA6E05" w:rsidP="00AA6E05">
            <w:pPr>
              <w:jc w:val="center"/>
              <w:rPr>
                <w:sz w:val="28"/>
              </w:rPr>
            </w:pPr>
            <w:r w:rsidRPr="00E356E8">
              <w:rPr>
                <w:sz w:val="28"/>
              </w:rPr>
              <w:t xml:space="preserve">2 </w:t>
            </w:r>
            <w:r>
              <w:rPr>
                <w:sz w:val="28"/>
              </w:rPr>
              <w:t>566</w:t>
            </w:r>
          </w:p>
        </w:tc>
        <w:tc>
          <w:tcPr>
            <w:tcW w:w="1134" w:type="dxa"/>
            <w:vAlign w:val="center"/>
          </w:tcPr>
          <w:p w14:paraId="1F88BEE4" w14:textId="77777777" w:rsidR="00AA6E05" w:rsidRPr="0037689C" w:rsidRDefault="00AA6E05" w:rsidP="00AA6E05">
            <w:pPr>
              <w:jc w:val="center"/>
              <w:rPr>
                <w:sz w:val="28"/>
              </w:rPr>
            </w:pPr>
            <w:r>
              <w:rPr>
                <w:sz w:val="28"/>
              </w:rPr>
              <w:t>2</w:t>
            </w:r>
            <w:r w:rsidRPr="00E356E8">
              <w:rPr>
                <w:sz w:val="28"/>
              </w:rPr>
              <w:t xml:space="preserve"> </w:t>
            </w:r>
            <w:r>
              <w:rPr>
                <w:sz w:val="28"/>
              </w:rPr>
              <w:t>160</w:t>
            </w:r>
          </w:p>
        </w:tc>
      </w:tr>
    </w:tbl>
    <w:p w14:paraId="6A5FC2DE" w14:textId="77777777" w:rsidR="00AA6E05" w:rsidRDefault="00AA6E05" w:rsidP="00AA6E05">
      <w:pPr>
        <w:jc w:val="center"/>
        <w:rPr>
          <w:bCs/>
          <w:color w:val="000000"/>
          <w:sz w:val="28"/>
          <w:szCs w:val="28"/>
        </w:rPr>
      </w:pPr>
      <w:r w:rsidRPr="005462B2">
        <w:rPr>
          <w:bCs/>
          <w:color w:val="000000"/>
          <w:sz w:val="28"/>
          <w:szCs w:val="28"/>
        </w:rPr>
        <w:t xml:space="preserve">Раздел </w:t>
      </w:r>
      <w:r>
        <w:rPr>
          <w:bCs/>
          <w:color w:val="000000"/>
          <w:sz w:val="28"/>
          <w:szCs w:val="28"/>
        </w:rPr>
        <w:t>7</w:t>
      </w:r>
      <w:r w:rsidRPr="005462B2">
        <w:rPr>
          <w:bCs/>
          <w:color w:val="000000"/>
          <w:sz w:val="28"/>
          <w:szCs w:val="28"/>
        </w:rPr>
        <w:t>. График реализации мероприятий производственной</w:t>
      </w:r>
    </w:p>
    <w:p w14:paraId="76C39BEE" w14:textId="77777777" w:rsidR="00AA6E05" w:rsidRPr="00875E26" w:rsidRDefault="00AA6E05" w:rsidP="00AA6E05">
      <w:pPr>
        <w:jc w:val="center"/>
      </w:pPr>
      <w:r w:rsidRPr="005462B2">
        <w:rPr>
          <w:bCs/>
          <w:color w:val="000000"/>
          <w:sz w:val="28"/>
          <w:szCs w:val="28"/>
        </w:rPr>
        <w:t xml:space="preserve"> программы </w:t>
      </w:r>
      <w:r w:rsidRPr="00F108FF">
        <w:rPr>
          <w:bCs/>
          <w:color w:val="000000"/>
          <w:kern w:val="32"/>
          <w:sz w:val="28"/>
          <w:szCs w:val="28"/>
        </w:rPr>
        <w:t>М</w:t>
      </w:r>
      <w:r>
        <w:rPr>
          <w:bCs/>
          <w:color w:val="000000"/>
          <w:kern w:val="32"/>
          <w:sz w:val="28"/>
          <w:szCs w:val="28"/>
        </w:rPr>
        <w:t>К</w:t>
      </w:r>
      <w:r w:rsidRPr="00F108FF">
        <w:rPr>
          <w:bCs/>
          <w:color w:val="000000"/>
          <w:kern w:val="32"/>
          <w:sz w:val="28"/>
          <w:szCs w:val="28"/>
        </w:rPr>
        <w:t xml:space="preserve">П </w:t>
      </w:r>
      <w:r w:rsidRPr="004F221C">
        <w:rPr>
          <w:bCs/>
          <w:color w:val="000000"/>
          <w:kern w:val="32"/>
          <w:sz w:val="28"/>
          <w:szCs w:val="28"/>
        </w:rPr>
        <w:t>«Теплосеть» КГО</w:t>
      </w:r>
    </w:p>
    <w:p w14:paraId="4941FF22" w14:textId="77777777" w:rsidR="00AA6E05" w:rsidRPr="005462B2" w:rsidRDefault="00AA6E05" w:rsidP="00AA6E05">
      <w:pPr>
        <w:ind w:left="-567" w:firstLine="1134"/>
        <w:jc w:val="center"/>
        <w:rPr>
          <w:bCs/>
          <w:color w:val="000000"/>
          <w:sz w:val="28"/>
          <w:szCs w:val="28"/>
        </w:rPr>
      </w:pPr>
    </w:p>
    <w:p w14:paraId="03E596FE" w14:textId="77777777" w:rsidR="00AA6E05" w:rsidRPr="005462B2" w:rsidRDefault="00AA6E05" w:rsidP="00AA6E05">
      <w:pPr>
        <w:jc w:val="center"/>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0"/>
        <w:gridCol w:w="2366"/>
        <w:gridCol w:w="2142"/>
      </w:tblGrid>
      <w:tr w:rsidR="00AA6E05" w:rsidRPr="005462B2" w14:paraId="237E038F" w14:textId="77777777" w:rsidTr="00AA6E05">
        <w:trPr>
          <w:trHeight w:val="874"/>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19DE475F" w14:textId="77777777" w:rsidR="00AA6E05" w:rsidRPr="005462B2" w:rsidRDefault="00AA6E05" w:rsidP="00AA6E05">
            <w:pPr>
              <w:jc w:val="center"/>
              <w:rPr>
                <w:sz w:val="28"/>
                <w:szCs w:val="28"/>
              </w:rPr>
            </w:pPr>
            <w:r w:rsidRPr="005462B2">
              <w:rPr>
                <w:sz w:val="28"/>
                <w:szCs w:val="28"/>
              </w:rPr>
              <w:t>Наименование мероприятия</w:t>
            </w:r>
          </w:p>
        </w:tc>
        <w:tc>
          <w:tcPr>
            <w:tcW w:w="2366" w:type="dxa"/>
            <w:tcBorders>
              <w:top w:val="single" w:sz="4" w:space="0" w:color="auto"/>
              <w:left w:val="single" w:sz="4" w:space="0" w:color="auto"/>
              <w:bottom w:val="single" w:sz="4" w:space="0" w:color="auto"/>
              <w:right w:val="single" w:sz="4" w:space="0" w:color="auto"/>
            </w:tcBorders>
            <w:vAlign w:val="center"/>
            <w:hideMark/>
          </w:tcPr>
          <w:p w14:paraId="7F64CAB8" w14:textId="77777777" w:rsidR="00AA6E05" w:rsidRPr="005462B2" w:rsidRDefault="00AA6E05" w:rsidP="00AA6E05">
            <w:pPr>
              <w:jc w:val="center"/>
              <w:rPr>
                <w:sz w:val="28"/>
                <w:szCs w:val="28"/>
              </w:rPr>
            </w:pPr>
            <w:r w:rsidRPr="005462B2">
              <w:rPr>
                <w:sz w:val="28"/>
                <w:szCs w:val="28"/>
              </w:rPr>
              <w:t>Дата начала реализации мероприятий</w:t>
            </w:r>
          </w:p>
        </w:tc>
        <w:tc>
          <w:tcPr>
            <w:tcW w:w="2142" w:type="dxa"/>
            <w:tcBorders>
              <w:top w:val="single" w:sz="4" w:space="0" w:color="auto"/>
              <w:left w:val="single" w:sz="4" w:space="0" w:color="auto"/>
              <w:bottom w:val="single" w:sz="4" w:space="0" w:color="auto"/>
              <w:right w:val="single" w:sz="4" w:space="0" w:color="auto"/>
            </w:tcBorders>
            <w:vAlign w:val="center"/>
            <w:hideMark/>
          </w:tcPr>
          <w:p w14:paraId="58C1F26C" w14:textId="77777777" w:rsidR="00AA6E05" w:rsidRPr="005462B2" w:rsidRDefault="00AA6E05" w:rsidP="00AA6E05">
            <w:pPr>
              <w:jc w:val="center"/>
              <w:rPr>
                <w:sz w:val="28"/>
                <w:szCs w:val="28"/>
              </w:rPr>
            </w:pPr>
            <w:r w:rsidRPr="005462B2">
              <w:rPr>
                <w:sz w:val="28"/>
                <w:szCs w:val="28"/>
              </w:rPr>
              <w:t>Дата окончания реализации мероприятий</w:t>
            </w:r>
          </w:p>
        </w:tc>
      </w:tr>
      <w:tr w:rsidR="00AA6E05" w:rsidRPr="005462B2" w14:paraId="2D0D7B64" w14:textId="77777777" w:rsidTr="00AA6E05">
        <w:trPr>
          <w:trHeight w:val="941"/>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345B5520" w14:textId="77777777" w:rsidR="00AA6E05" w:rsidRPr="005462B2" w:rsidRDefault="00AA6E05" w:rsidP="00AA6E05">
            <w:pPr>
              <w:rPr>
                <w:sz w:val="28"/>
                <w:szCs w:val="28"/>
              </w:rPr>
            </w:pPr>
            <w:r w:rsidRPr="005462B2">
              <w:rPr>
                <w:sz w:val="28"/>
                <w:szCs w:val="28"/>
              </w:rPr>
              <w:t>Бесперебойное горячее водоснабжение</w:t>
            </w:r>
          </w:p>
        </w:tc>
        <w:tc>
          <w:tcPr>
            <w:tcW w:w="2366" w:type="dxa"/>
            <w:tcBorders>
              <w:top w:val="single" w:sz="4" w:space="0" w:color="auto"/>
              <w:left w:val="single" w:sz="4" w:space="0" w:color="auto"/>
              <w:bottom w:val="single" w:sz="4" w:space="0" w:color="auto"/>
              <w:right w:val="single" w:sz="4" w:space="0" w:color="auto"/>
            </w:tcBorders>
            <w:noWrap/>
            <w:vAlign w:val="center"/>
            <w:hideMark/>
          </w:tcPr>
          <w:p w14:paraId="2EDD6DBD" w14:textId="77777777" w:rsidR="00AA6E05" w:rsidRPr="005462B2" w:rsidRDefault="00AA6E05" w:rsidP="00AA6E05">
            <w:pPr>
              <w:jc w:val="center"/>
              <w:rPr>
                <w:sz w:val="28"/>
                <w:szCs w:val="28"/>
              </w:rPr>
            </w:pPr>
            <w:r>
              <w:rPr>
                <w:sz w:val="28"/>
                <w:szCs w:val="28"/>
              </w:rPr>
              <w:t>01.01.2021</w:t>
            </w:r>
            <w:r w:rsidRPr="005462B2">
              <w:rPr>
                <w:sz w:val="28"/>
                <w:szCs w:val="28"/>
              </w:rPr>
              <w:t> </w:t>
            </w:r>
          </w:p>
        </w:tc>
        <w:tc>
          <w:tcPr>
            <w:tcW w:w="2142" w:type="dxa"/>
            <w:tcBorders>
              <w:top w:val="single" w:sz="4" w:space="0" w:color="auto"/>
              <w:left w:val="single" w:sz="4" w:space="0" w:color="auto"/>
              <w:bottom w:val="single" w:sz="4" w:space="0" w:color="auto"/>
              <w:right w:val="single" w:sz="4" w:space="0" w:color="auto"/>
            </w:tcBorders>
            <w:noWrap/>
            <w:vAlign w:val="center"/>
            <w:hideMark/>
          </w:tcPr>
          <w:p w14:paraId="7FC7BF94" w14:textId="77777777" w:rsidR="00AA6E05" w:rsidRPr="005462B2" w:rsidRDefault="00AA6E05" w:rsidP="00AA6E05">
            <w:pPr>
              <w:jc w:val="center"/>
              <w:rPr>
                <w:sz w:val="28"/>
                <w:szCs w:val="28"/>
              </w:rPr>
            </w:pPr>
            <w:r>
              <w:rPr>
                <w:sz w:val="28"/>
                <w:szCs w:val="28"/>
              </w:rPr>
              <w:t>31.12.2023</w:t>
            </w:r>
          </w:p>
        </w:tc>
      </w:tr>
    </w:tbl>
    <w:p w14:paraId="79437115" w14:textId="77777777" w:rsidR="00AA6E05" w:rsidRDefault="00AA6E05" w:rsidP="00AA6E05">
      <w:pPr>
        <w:jc w:val="both"/>
        <w:rPr>
          <w:sz w:val="28"/>
          <w:szCs w:val="28"/>
        </w:rPr>
      </w:pPr>
    </w:p>
    <w:p w14:paraId="2B5636F4" w14:textId="77777777" w:rsidR="00AA6E05" w:rsidRPr="004F1CF8" w:rsidRDefault="00AA6E05" w:rsidP="00AA6E05">
      <w:pPr>
        <w:spacing w:after="200" w:line="276" w:lineRule="auto"/>
        <w:rPr>
          <w:bCs/>
          <w:color w:val="000000"/>
          <w:sz w:val="28"/>
          <w:szCs w:val="28"/>
        </w:rPr>
      </w:pPr>
      <w:r w:rsidRPr="004F1CF8">
        <w:rPr>
          <w:sz w:val="28"/>
          <w:szCs w:val="28"/>
        </w:rPr>
        <w:t xml:space="preserve">Раздел </w:t>
      </w:r>
      <w:r>
        <w:rPr>
          <w:sz w:val="28"/>
          <w:szCs w:val="28"/>
        </w:rPr>
        <w:t>8</w:t>
      </w:r>
      <w:r w:rsidRPr="004F1CF8">
        <w:rPr>
          <w:sz w:val="28"/>
          <w:szCs w:val="28"/>
        </w:rPr>
        <w:t xml:space="preserve">. </w:t>
      </w:r>
      <w:r w:rsidRPr="004F1CF8">
        <w:rPr>
          <w:bCs/>
          <w:color w:val="000000"/>
          <w:sz w:val="28"/>
          <w:szCs w:val="28"/>
        </w:rPr>
        <w:t xml:space="preserve">Показатели надежности, качества, </w:t>
      </w:r>
    </w:p>
    <w:p w14:paraId="25870017" w14:textId="77777777" w:rsidR="00AA6E05" w:rsidRPr="004F1CF8" w:rsidRDefault="00AA6E05" w:rsidP="00AA6E05">
      <w:pPr>
        <w:ind w:right="-285"/>
        <w:jc w:val="center"/>
        <w:rPr>
          <w:sz w:val="28"/>
          <w:szCs w:val="28"/>
        </w:rPr>
      </w:pPr>
      <w:r w:rsidRPr="004F1CF8">
        <w:rPr>
          <w:bCs/>
          <w:color w:val="000000"/>
          <w:sz w:val="28"/>
          <w:szCs w:val="28"/>
        </w:rPr>
        <w:t xml:space="preserve">энергетической эффективности объектов систем </w:t>
      </w:r>
      <w:r w:rsidRPr="004F1CF8">
        <w:rPr>
          <w:sz w:val="28"/>
          <w:szCs w:val="28"/>
        </w:rPr>
        <w:t>горячего водоснабжения</w:t>
      </w:r>
    </w:p>
    <w:p w14:paraId="471B36D7" w14:textId="77777777" w:rsidR="00AA6E05" w:rsidRDefault="00AA6E05" w:rsidP="00AA6E05">
      <w:pPr>
        <w:ind w:left="-567"/>
        <w:jc w:val="center"/>
        <w:rPr>
          <w:bCs/>
          <w:color w:val="000000"/>
          <w:sz w:val="28"/>
          <w:szCs w:val="28"/>
        </w:rPr>
      </w:pPr>
    </w:p>
    <w:tbl>
      <w:tblPr>
        <w:tblStyle w:val="aff"/>
        <w:tblW w:w="9924" w:type="dxa"/>
        <w:tblInd w:w="-431" w:type="dxa"/>
        <w:tblLayout w:type="fixed"/>
        <w:tblLook w:val="04A0" w:firstRow="1" w:lastRow="0" w:firstColumn="1" w:lastColumn="0" w:noHBand="0" w:noVBand="1"/>
      </w:tblPr>
      <w:tblGrid>
        <w:gridCol w:w="852"/>
        <w:gridCol w:w="3685"/>
        <w:gridCol w:w="1418"/>
        <w:gridCol w:w="1418"/>
        <w:gridCol w:w="1275"/>
        <w:gridCol w:w="1276"/>
      </w:tblGrid>
      <w:tr w:rsidR="00AA6E05" w14:paraId="263D586D" w14:textId="77777777" w:rsidTr="00AA6E05">
        <w:tc>
          <w:tcPr>
            <w:tcW w:w="852" w:type="dxa"/>
            <w:vAlign w:val="center"/>
          </w:tcPr>
          <w:p w14:paraId="7A13B0B1" w14:textId="77777777" w:rsidR="00AA6E05" w:rsidRDefault="00AA6E05" w:rsidP="00AA6E05">
            <w:pPr>
              <w:jc w:val="center"/>
              <w:rPr>
                <w:bCs/>
                <w:color w:val="000000"/>
                <w:sz w:val="28"/>
                <w:szCs w:val="28"/>
              </w:rPr>
            </w:pPr>
            <w:r>
              <w:rPr>
                <w:bCs/>
                <w:color w:val="000000"/>
                <w:sz w:val="28"/>
                <w:szCs w:val="28"/>
              </w:rPr>
              <w:t>№ п/п</w:t>
            </w:r>
          </w:p>
        </w:tc>
        <w:tc>
          <w:tcPr>
            <w:tcW w:w="3685" w:type="dxa"/>
            <w:vAlign w:val="center"/>
          </w:tcPr>
          <w:p w14:paraId="606E674A" w14:textId="77777777" w:rsidR="00AA6E05" w:rsidRDefault="00AA6E05" w:rsidP="00AA6E05">
            <w:pPr>
              <w:jc w:val="center"/>
              <w:rPr>
                <w:bCs/>
                <w:color w:val="000000"/>
                <w:sz w:val="28"/>
                <w:szCs w:val="28"/>
              </w:rPr>
            </w:pPr>
            <w:r>
              <w:rPr>
                <w:bCs/>
                <w:color w:val="000000"/>
                <w:sz w:val="28"/>
                <w:szCs w:val="28"/>
              </w:rPr>
              <w:t>Наименование показателя</w:t>
            </w:r>
          </w:p>
        </w:tc>
        <w:tc>
          <w:tcPr>
            <w:tcW w:w="1418" w:type="dxa"/>
          </w:tcPr>
          <w:p w14:paraId="067D7ECB" w14:textId="77777777" w:rsidR="00AA6E05" w:rsidRDefault="00AA6E05" w:rsidP="00AA6E05">
            <w:pPr>
              <w:jc w:val="center"/>
              <w:rPr>
                <w:bCs/>
                <w:color w:val="000000"/>
                <w:sz w:val="28"/>
                <w:szCs w:val="28"/>
              </w:rPr>
            </w:pPr>
            <w:r>
              <w:rPr>
                <w:bCs/>
                <w:color w:val="000000"/>
                <w:sz w:val="28"/>
                <w:szCs w:val="28"/>
              </w:rPr>
              <w:t>Факт 2020 года</w:t>
            </w:r>
          </w:p>
        </w:tc>
        <w:tc>
          <w:tcPr>
            <w:tcW w:w="1418" w:type="dxa"/>
            <w:vAlign w:val="center"/>
          </w:tcPr>
          <w:p w14:paraId="1775DD5B" w14:textId="77777777" w:rsidR="00AA6E05" w:rsidRDefault="00AA6E05" w:rsidP="00AA6E05">
            <w:pPr>
              <w:jc w:val="center"/>
              <w:rPr>
                <w:bCs/>
                <w:color w:val="000000"/>
                <w:sz w:val="28"/>
                <w:szCs w:val="28"/>
              </w:rPr>
            </w:pPr>
            <w:r>
              <w:rPr>
                <w:bCs/>
                <w:color w:val="000000"/>
                <w:sz w:val="28"/>
                <w:szCs w:val="28"/>
              </w:rPr>
              <w:t>План 2021 год</w:t>
            </w:r>
          </w:p>
        </w:tc>
        <w:tc>
          <w:tcPr>
            <w:tcW w:w="1275" w:type="dxa"/>
            <w:vAlign w:val="center"/>
          </w:tcPr>
          <w:p w14:paraId="1FB9BAF6" w14:textId="77777777" w:rsidR="00AA6E05" w:rsidRDefault="00AA6E05" w:rsidP="00AA6E05">
            <w:pPr>
              <w:jc w:val="center"/>
              <w:rPr>
                <w:bCs/>
                <w:color w:val="000000"/>
                <w:sz w:val="28"/>
                <w:szCs w:val="28"/>
              </w:rPr>
            </w:pPr>
            <w:r>
              <w:rPr>
                <w:bCs/>
                <w:color w:val="000000"/>
                <w:sz w:val="28"/>
                <w:szCs w:val="28"/>
              </w:rPr>
              <w:t>План 2022 год</w:t>
            </w:r>
          </w:p>
        </w:tc>
        <w:tc>
          <w:tcPr>
            <w:tcW w:w="1276" w:type="dxa"/>
          </w:tcPr>
          <w:p w14:paraId="33462D1C" w14:textId="77777777" w:rsidR="00AA6E05" w:rsidRDefault="00AA6E05" w:rsidP="00AA6E05">
            <w:pPr>
              <w:jc w:val="center"/>
              <w:rPr>
                <w:bCs/>
                <w:color w:val="000000"/>
                <w:sz w:val="28"/>
                <w:szCs w:val="28"/>
              </w:rPr>
            </w:pPr>
            <w:r w:rsidRPr="00EC7441">
              <w:rPr>
                <w:bCs/>
                <w:color w:val="000000"/>
                <w:sz w:val="28"/>
                <w:szCs w:val="28"/>
              </w:rPr>
              <w:t>План 202</w:t>
            </w:r>
            <w:r>
              <w:rPr>
                <w:bCs/>
                <w:color w:val="000000"/>
                <w:sz w:val="28"/>
                <w:szCs w:val="28"/>
              </w:rPr>
              <w:t>3</w:t>
            </w:r>
            <w:r w:rsidRPr="00EC7441">
              <w:rPr>
                <w:bCs/>
                <w:color w:val="000000"/>
                <w:sz w:val="28"/>
                <w:szCs w:val="28"/>
              </w:rPr>
              <w:t xml:space="preserve"> год</w:t>
            </w:r>
          </w:p>
        </w:tc>
      </w:tr>
      <w:tr w:rsidR="00AA6E05" w14:paraId="295BE893" w14:textId="77777777" w:rsidTr="00AA6E05">
        <w:tc>
          <w:tcPr>
            <w:tcW w:w="852" w:type="dxa"/>
            <w:vAlign w:val="center"/>
          </w:tcPr>
          <w:p w14:paraId="1A760B7E" w14:textId="77777777" w:rsidR="00AA6E05" w:rsidRDefault="00AA6E05" w:rsidP="00AA6E05">
            <w:pPr>
              <w:jc w:val="center"/>
              <w:rPr>
                <w:bCs/>
                <w:color w:val="000000"/>
                <w:sz w:val="28"/>
                <w:szCs w:val="28"/>
              </w:rPr>
            </w:pPr>
            <w:r>
              <w:rPr>
                <w:bCs/>
                <w:color w:val="000000"/>
                <w:sz w:val="28"/>
                <w:szCs w:val="28"/>
              </w:rPr>
              <w:t>1.</w:t>
            </w:r>
          </w:p>
        </w:tc>
        <w:tc>
          <w:tcPr>
            <w:tcW w:w="3685" w:type="dxa"/>
            <w:vAlign w:val="center"/>
          </w:tcPr>
          <w:p w14:paraId="3DA39599" w14:textId="77777777" w:rsidR="00AA6E05" w:rsidRPr="00656E97" w:rsidRDefault="00AA6E05" w:rsidP="00AA6E05">
            <w:pPr>
              <w:jc w:val="center"/>
              <w:rPr>
                <w:color w:val="000000" w:themeColor="text1"/>
                <w:sz w:val="22"/>
                <w:szCs w:val="22"/>
              </w:rPr>
            </w:pPr>
            <w:r w:rsidRPr="00ED6B06">
              <w:rPr>
                <w:sz w:val="28"/>
                <w:szCs w:val="28"/>
              </w:rPr>
              <w:t>Показатели качества горячей воды</w:t>
            </w:r>
          </w:p>
        </w:tc>
        <w:tc>
          <w:tcPr>
            <w:tcW w:w="1418" w:type="dxa"/>
            <w:vAlign w:val="center"/>
          </w:tcPr>
          <w:p w14:paraId="47AEEA98" w14:textId="77777777" w:rsidR="00AA6E05" w:rsidRDefault="00AA6E05" w:rsidP="00AA6E05">
            <w:pPr>
              <w:jc w:val="center"/>
              <w:rPr>
                <w:bCs/>
                <w:color w:val="000000"/>
                <w:sz w:val="28"/>
                <w:szCs w:val="28"/>
              </w:rPr>
            </w:pPr>
            <w:r>
              <w:rPr>
                <w:bCs/>
                <w:color w:val="000000"/>
                <w:sz w:val="28"/>
                <w:szCs w:val="28"/>
              </w:rPr>
              <w:t>-</w:t>
            </w:r>
          </w:p>
        </w:tc>
        <w:tc>
          <w:tcPr>
            <w:tcW w:w="1418" w:type="dxa"/>
            <w:vAlign w:val="center"/>
          </w:tcPr>
          <w:p w14:paraId="1C6AA529" w14:textId="77777777" w:rsidR="00AA6E05" w:rsidRDefault="00AA6E05" w:rsidP="00AA6E05">
            <w:pPr>
              <w:jc w:val="center"/>
              <w:rPr>
                <w:bCs/>
                <w:color w:val="000000"/>
                <w:sz w:val="28"/>
                <w:szCs w:val="28"/>
              </w:rPr>
            </w:pPr>
            <w:r>
              <w:rPr>
                <w:bCs/>
                <w:color w:val="000000"/>
                <w:sz w:val="28"/>
                <w:szCs w:val="28"/>
              </w:rPr>
              <w:t>-</w:t>
            </w:r>
          </w:p>
        </w:tc>
        <w:tc>
          <w:tcPr>
            <w:tcW w:w="1275" w:type="dxa"/>
            <w:vAlign w:val="center"/>
          </w:tcPr>
          <w:p w14:paraId="424EC480" w14:textId="77777777" w:rsidR="00AA6E05" w:rsidRDefault="00AA6E05" w:rsidP="00AA6E05">
            <w:pPr>
              <w:jc w:val="center"/>
              <w:rPr>
                <w:bCs/>
                <w:color w:val="000000"/>
                <w:sz w:val="28"/>
                <w:szCs w:val="28"/>
              </w:rPr>
            </w:pPr>
            <w:r>
              <w:rPr>
                <w:bCs/>
                <w:color w:val="000000"/>
                <w:sz w:val="28"/>
                <w:szCs w:val="28"/>
              </w:rPr>
              <w:t>-</w:t>
            </w:r>
          </w:p>
        </w:tc>
        <w:tc>
          <w:tcPr>
            <w:tcW w:w="1276" w:type="dxa"/>
            <w:vAlign w:val="center"/>
          </w:tcPr>
          <w:p w14:paraId="62D53B97" w14:textId="77777777" w:rsidR="00AA6E05" w:rsidRDefault="00AA6E05" w:rsidP="00AA6E05">
            <w:pPr>
              <w:jc w:val="center"/>
              <w:rPr>
                <w:bCs/>
                <w:color w:val="000000"/>
                <w:sz w:val="28"/>
                <w:szCs w:val="28"/>
              </w:rPr>
            </w:pPr>
            <w:r>
              <w:rPr>
                <w:bCs/>
                <w:color w:val="000000"/>
                <w:sz w:val="28"/>
                <w:szCs w:val="28"/>
              </w:rPr>
              <w:t>-</w:t>
            </w:r>
          </w:p>
        </w:tc>
      </w:tr>
      <w:tr w:rsidR="00AA6E05" w14:paraId="10AD2550" w14:textId="77777777" w:rsidTr="00AA6E05">
        <w:tc>
          <w:tcPr>
            <w:tcW w:w="852" w:type="dxa"/>
            <w:vAlign w:val="center"/>
          </w:tcPr>
          <w:p w14:paraId="45F60547" w14:textId="77777777" w:rsidR="00AA6E05" w:rsidRDefault="00AA6E05" w:rsidP="00AA6E05">
            <w:pPr>
              <w:jc w:val="center"/>
              <w:rPr>
                <w:bCs/>
                <w:color w:val="000000"/>
                <w:sz w:val="28"/>
                <w:szCs w:val="28"/>
              </w:rPr>
            </w:pPr>
            <w:r>
              <w:rPr>
                <w:bCs/>
                <w:color w:val="000000"/>
                <w:sz w:val="28"/>
                <w:szCs w:val="28"/>
              </w:rPr>
              <w:t>2.</w:t>
            </w:r>
          </w:p>
        </w:tc>
        <w:tc>
          <w:tcPr>
            <w:tcW w:w="3685" w:type="dxa"/>
            <w:vAlign w:val="center"/>
          </w:tcPr>
          <w:p w14:paraId="0A353F46" w14:textId="77777777" w:rsidR="00AA6E05" w:rsidRDefault="00AA6E05" w:rsidP="00AA6E05">
            <w:pPr>
              <w:jc w:val="center"/>
              <w:rPr>
                <w:bCs/>
                <w:color w:val="000000"/>
                <w:sz w:val="28"/>
                <w:szCs w:val="28"/>
              </w:rPr>
            </w:pPr>
            <w:r w:rsidRPr="00ED6B06">
              <w:rPr>
                <w:sz w:val="28"/>
                <w:szCs w:val="28"/>
              </w:rPr>
              <w:t>Показатели надежности и бесперебойности горячего водоснабжения</w:t>
            </w:r>
          </w:p>
        </w:tc>
        <w:tc>
          <w:tcPr>
            <w:tcW w:w="1418" w:type="dxa"/>
            <w:vAlign w:val="center"/>
          </w:tcPr>
          <w:p w14:paraId="37C92909" w14:textId="77777777" w:rsidR="00AA6E05" w:rsidRDefault="00AA6E05" w:rsidP="00AA6E05">
            <w:pPr>
              <w:jc w:val="center"/>
              <w:rPr>
                <w:bCs/>
                <w:color w:val="000000"/>
                <w:sz w:val="28"/>
                <w:szCs w:val="28"/>
              </w:rPr>
            </w:pPr>
            <w:r>
              <w:rPr>
                <w:bCs/>
                <w:color w:val="000000"/>
                <w:sz w:val="28"/>
                <w:szCs w:val="28"/>
              </w:rPr>
              <w:t>-</w:t>
            </w:r>
          </w:p>
        </w:tc>
        <w:tc>
          <w:tcPr>
            <w:tcW w:w="1418" w:type="dxa"/>
            <w:vAlign w:val="center"/>
          </w:tcPr>
          <w:p w14:paraId="3B38187C" w14:textId="77777777" w:rsidR="00AA6E05" w:rsidRDefault="00AA6E05" w:rsidP="00AA6E05">
            <w:pPr>
              <w:jc w:val="center"/>
              <w:rPr>
                <w:bCs/>
                <w:color w:val="000000"/>
                <w:sz w:val="28"/>
                <w:szCs w:val="28"/>
              </w:rPr>
            </w:pPr>
            <w:r>
              <w:rPr>
                <w:bCs/>
                <w:color w:val="000000"/>
                <w:sz w:val="28"/>
                <w:szCs w:val="28"/>
              </w:rPr>
              <w:t>-</w:t>
            </w:r>
          </w:p>
        </w:tc>
        <w:tc>
          <w:tcPr>
            <w:tcW w:w="1275" w:type="dxa"/>
            <w:vAlign w:val="center"/>
          </w:tcPr>
          <w:p w14:paraId="72101B32" w14:textId="77777777" w:rsidR="00AA6E05" w:rsidRDefault="00AA6E05" w:rsidP="00AA6E05">
            <w:pPr>
              <w:jc w:val="center"/>
              <w:rPr>
                <w:bCs/>
                <w:color w:val="000000"/>
                <w:sz w:val="28"/>
                <w:szCs w:val="28"/>
              </w:rPr>
            </w:pPr>
            <w:r>
              <w:rPr>
                <w:bCs/>
                <w:color w:val="000000"/>
                <w:sz w:val="28"/>
                <w:szCs w:val="28"/>
              </w:rPr>
              <w:t>-</w:t>
            </w:r>
          </w:p>
        </w:tc>
        <w:tc>
          <w:tcPr>
            <w:tcW w:w="1276" w:type="dxa"/>
            <w:vAlign w:val="center"/>
          </w:tcPr>
          <w:p w14:paraId="6EF0384F" w14:textId="77777777" w:rsidR="00AA6E05" w:rsidRDefault="00AA6E05" w:rsidP="00AA6E05">
            <w:pPr>
              <w:jc w:val="center"/>
              <w:rPr>
                <w:bCs/>
                <w:color w:val="000000"/>
                <w:sz w:val="28"/>
                <w:szCs w:val="28"/>
              </w:rPr>
            </w:pPr>
            <w:r>
              <w:rPr>
                <w:bCs/>
                <w:color w:val="000000"/>
                <w:sz w:val="28"/>
                <w:szCs w:val="28"/>
              </w:rPr>
              <w:t>-</w:t>
            </w:r>
          </w:p>
        </w:tc>
      </w:tr>
      <w:tr w:rsidR="00AA6E05" w14:paraId="0F5C995B" w14:textId="77777777" w:rsidTr="00AA6E05">
        <w:tc>
          <w:tcPr>
            <w:tcW w:w="852" w:type="dxa"/>
            <w:vAlign w:val="center"/>
          </w:tcPr>
          <w:p w14:paraId="5D7D3638" w14:textId="77777777" w:rsidR="00AA6E05" w:rsidRDefault="00AA6E05" w:rsidP="00AA6E05">
            <w:pPr>
              <w:jc w:val="center"/>
              <w:rPr>
                <w:bCs/>
                <w:color w:val="000000"/>
                <w:sz w:val="28"/>
                <w:szCs w:val="28"/>
              </w:rPr>
            </w:pPr>
            <w:r>
              <w:rPr>
                <w:bCs/>
                <w:color w:val="000000"/>
                <w:sz w:val="28"/>
                <w:szCs w:val="28"/>
              </w:rPr>
              <w:t>3.</w:t>
            </w:r>
          </w:p>
        </w:tc>
        <w:tc>
          <w:tcPr>
            <w:tcW w:w="3685" w:type="dxa"/>
            <w:vAlign w:val="center"/>
          </w:tcPr>
          <w:p w14:paraId="2795D91D" w14:textId="77777777" w:rsidR="00AA6E05" w:rsidRDefault="00AA6E05" w:rsidP="00AA6E05">
            <w:pPr>
              <w:jc w:val="center"/>
              <w:rPr>
                <w:bCs/>
                <w:color w:val="000000"/>
                <w:sz w:val="28"/>
                <w:szCs w:val="28"/>
              </w:rPr>
            </w:pPr>
            <w:r w:rsidRPr="00ED6B06">
              <w:rPr>
                <w:sz w:val="28"/>
                <w:szCs w:val="28"/>
              </w:rPr>
              <w:t>Показатели энергетической эффективности использования ресурсов</w:t>
            </w:r>
          </w:p>
        </w:tc>
        <w:tc>
          <w:tcPr>
            <w:tcW w:w="1418" w:type="dxa"/>
            <w:vAlign w:val="center"/>
          </w:tcPr>
          <w:p w14:paraId="3AB6EE0D" w14:textId="77777777" w:rsidR="00AA6E05" w:rsidRDefault="00AA6E05" w:rsidP="00AA6E05">
            <w:pPr>
              <w:jc w:val="center"/>
              <w:rPr>
                <w:bCs/>
                <w:color w:val="000000"/>
                <w:sz w:val="28"/>
                <w:szCs w:val="28"/>
              </w:rPr>
            </w:pPr>
            <w:r>
              <w:rPr>
                <w:bCs/>
                <w:color w:val="000000"/>
                <w:sz w:val="28"/>
                <w:szCs w:val="28"/>
              </w:rPr>
              <w:t>-</w:t>
            </w:r>
          </w:p>
        </w:tc>
        <w:tc>
          <w:tcPr>
            <w:tcW w:w="1418" w:type="dxa"/>
            <w:vAlign w:val="center"/>
          </w:tcPr>
          <w:p w14:paraId="16D72B43" w14:textId="77777777" w:rsidR="00AA6E05" w:rsidRDefault="00AA6E05" w:rsidP="00AA6E05">
            <w:pPr>
              <w:jc w:val="center"/>
              <w:rPr>
                <w:bCs/>
                <w:color w:val="000000"/>
                <w:sz w:val="28"/>
                <w:szCs w:val="28"/>
              </w:rPr>
            </w:pPr>
            <w:r>
              <w:rPr>
                <w:bCs/>
                <w:color w:val="000000"/>
                <w:sz w:val="28"/>
                <w:szCs w:val="28"/>
              </w:rPr>
              <w:t>-</w:t>
            </w:r>
          </w:p>
        </w:tc>
        <w:tc>
          <w:tcPr>
            <w:tcW w:w="1275" w:type="dxa"/>
            <w:vAlign w:val="center"/>
          </w:tcPr>
          <w:p w14:paraId="57A36834" w14:textId="77777777" w:rsidR="00AA6E05" w:rsidRDefault="00AA6E05" w:rsidP="00AA6E05">
            <w:pPr>
              <w:jc w:val="center"/>
              <w:rPr>
                <w:bCs/>
                <w:color w:val="000000"/>
                <w:sz w:val="28"/>
                <w:szCs w:val="28"/>
              </w:rPr>
            </w:pPr>
            <w:r>
              <w:rPr>
                <w:bCs/>
                <w:color w:val="000000"/>
                <w:sz w:val="28"/>
                <w:szCs w:val="28"/>
              </w:rPr>
              <w:t>-</w:t>
            </w:r>
          </w:p>
        </w:tc>
        <w:tc>
          <w:tcPr>
            <w:tcW w:w="1276" w:type="dxa"/>
            <w:vAlign w:val="center"/>
          </w:tcPr>
          <w:p w14:paraId="32E17BF1" w14:textId="77777777" w:rsidR="00AA6E05" w:rsidRDefault="00AA6E05" w:rsidP="00AA6E05">
            <w:pPr>
              <w:jc w:val="center"/>
              <w:rPr>
                <w:bCs/>
                <w:color w:val="000000"/>
                <w:sz w:val="28"/>
                <w:szCs w:val="28"/>
              </w:rPr>
            </w:pPr>
            <w:r>
              <w:rPr>
                <w:bCs/>
                <w:color w:val="000000"/>
                <w:sz w:val="28"/>
                <w:szCs w:val="28"/>
              </w:rPr>
              <w:t>-</w:t>
            </w:r>
          </w:p>
        </w:tc>
      </w:tr>
    </w:tbl>
    <w:p w14:paraId="6E73F280" w14:textId="77777777" w:rsidR="00AA6E05" w:rsidRDefault="00AA6E05" w:rsidP="00AA6E05">
      <w:pPr>
        <w:ind w:left="-567"/>
        <w:jc w:val="center"/>
        <w:rPr>
          <w:bCs/>
          <w:color w:val="000000"/>
          <w:sz w:val="28"/>
          <w:szCs w:val="28"/>
        </w:rPr>
      </w:pPr>
    </w:p>
    <w:p w14:paraId="712B0C69" w14:textId="77777777" w:rsidR="00AA6E05" w:rsidRDefault="00AA6E05" w:rsidP="00AA6E05">
      <w:pPr>
        <w:spacing w:after="200" w:line="276" w:lineRule="auto"/>
        <w:rPr>
          <w:bCs/>
          <w:color w:val="000000"/>
          <w:sz w:val="28"/>
          <w:szCs w:val="28"/>
        </w:rPr>
      </w:pPr>
      <w:r>
        <w:rPr>
          <w:bCs/>
          <w:color w:val="000000"/>
          <w:sz w:val="28"/>
          <w:szCs w:val="28"/>
        </w:rPr>
        <w:t>Раздел 9. Расчет эффективности производственной программы</w:t>
      </w:r>
    </w:p>
    <w:tbl>
      <w:tblPr>
        <w:tblStyle w:val="aff"/>
        <w:tblW w:w="10235" w:type="dxa"/>
        <w:tblInd w:w="-601" w:type="dxa"/>
        <w:tblLayout w:type="fixed"/>
        <w:tblLook w:val="04A0" w:firstRow="1" w:lastRow="0" w:firstColumn="1" w:lastColumn="0" w:noHBand="0" w:noVBand="1"/>
      </w:tblPr>
      <w:tblGrid>
        <w:gridCol w:w="709"/>
        <w:gridCol w:w="3403"/>
        <w:gridCol w:w="1559"/>
        <w:gridCol w:w="2552"/>
        <w:gridCol w:w="2012"/>
      </w:tblGrid>
      <w:tr w:rsidR="00AA6E05" w14:paraId="043543D0" w14:textId="77777777" w:rsidTr="00AA6E05">
        <w:trPr>
          <w:trHeight w:val="1450"/>
        </w:trPr>
        <w:tc>
          <w:tcPr>
            <w:tcW w:w="709" w:type="dxa"/>
            <w:vAlign w:val="center"/>
          </w:tcPr>
          <w:p w14:paraId="1B881859" w14:textId="77777777" w:rsidR="00AA6E05" w:rsidRPr="00D46DE1" w:rsidRDefault="00AA6E05" w:rsidP="00AA6E05">
            <w:pPr>
              <w:jc w:val="center"/>
              <w:rPr>
                <w:bCs/>
                <w:color w:val="000000"/>
              </w:rPr>
            </w:pPr>
            <w:r w:rsidRPr="00D46DE1">
              <w:rPr>
                <w:bCs/>
                <w:color w:val="000000"/>
              </w:rPr>
              <w:t>№ п/п</w:t>
            </w:r>
          </w:p>
        </w:tc>
        <w:tc>
          <w:tcPr>
            <w:tcW w:w="3403" w:type="dxa"/>
            <w:vAlign w:val="center"/>
          </w:tcPr>
          <w:p w14:paraId="4F1AE014" w14:textId="77777777" w:rsidR="00AA6E05" w:rsidRPr="00D46DE1" w:rsidRDefault="00AA6E05" w:rsidP="00AA6E05">
            <w:pPr>
              <w:jc w:val="center"/>
              <w:rPr>
                <w:bCs/>
                <w:color w:val="000000"/>
              </w:rPr>
            </w:pPr>
            <w:r w:rsidRPr="00D46DE1">
              <w:rPr>
                <w:bCs/>
                <w:color w:val="000000"/>
              </w:rPr>
              <w:t>Наименование показателя</w:t>
            </w:r>
          </w:p>
        </w:tc>
        <w:tc>
          <w:tcPr>
            <w:tcW w:w="1559" w:type="dxa"/>
            <w:vAlign w:val="center"/>
          </w:tcPr>
          <w:p w14:paraId="55133F9F" w14:textId="77777777" w:rsidR="00AA6E05" w:rsidRPr="00D46DE1" w:rsidRDefault="00AA6E05" w:rsidP="00AA6E05">
            <w:pPr>
              <w:jc w:val="center"/>
              <w:rPr>
                <w:bCs/>
                <w:color w:val="000000"/>
              </w:rPr>
            </w:pPr>
            <w:r w:rsidRPr="00D46DE1">
              <w:rPr>
                <w:bCs/>
                <w:color w:val="000000"/>
              </w:rPr>
              <w:t>Значение показателя в базовом периоде</w:t>
            </w:r>
          </w:p>
          <w:p w14:paraId="5E7CA73A" w14:textId="77777777" w:rsidR="00AA6E05" w:rsidRPr="00D46DE1" w:rsidRDefault="00AA6E05" w:rsidP="00AA6E05">
            <w:pPr>
              <w:jc w:val="center"/>
              <w:rPr>
                <w:bCs/>
                <w:color w:val="000000"/>
              </w:rPr>
            </w:pPr>
            <w:r w:rsidRPr="00D46DE1">
              <w:rPr>
                <w:bCs/>
                <w:color w:val="000000"/>
              </w:rPr>
              <w:t>2021 год</w:t>
            </w:r>
          </w:p>
        </w:tc>
        <w:tc>
          <w:tcPr>
            <w:tcW w:w="2552" w:type="dxa"/>
            <w:vAlign w:val="center"/>
          </w:tcPr>
          <w:p w14:paraId="6F284E8F" w14:textId="77777777" w:rsidR="00AA6E05" w:rsidRPr="00D46DE1" w:rsidRDefault="00AA6E05" w:rsidP="00AA6E05">
            <w:pPr>
              <w:jc w:val="center"/>
              <w:rPr>
                <w:bCs/>
                <w:color w:val="000000"/>
              </w:rPr>
            </w:pPr>
            <w:r w:rsidRPr="00D46DE1">
              <w:rPr>
                <w:bCs/>
                <w:color w:val="000000"/>
              </w:rPr>
              <w:t>Планируемое значение показателя по итогам реализации производственной программы</w:t>
            </w:r>
            <w:r w:rsidRPr="00D46DE1">
              <w:rPr>
                <w:bCs/>
                <w:color w:val="000000"/>
              </w:rPr>
              <w:br/>
              <w:t>2023 год</w:t>
            </w:r>
          </w:p>
        </w:tc>
        <w:tc>
          <w:tcPr>
            <w:tcW w:w="2012" w:type="dxa"/>
            <w:vAlign w:val="center"/>
          </w:tcPr>
          <w:p w14:paraId="785AB2C4" w14:textId="77777777" w:rsidR="00AA6E05" w:rsidRPr="00D46DE1" w:rsidRDefault="00AA6E05" w:rsidP="00AA6E05">
            <w:pPr>
              <w:ind w:left="-222" w:right="-204" w:hanging="80"/>
              <w:jc w:val="center"/>
              <w:rPr>
                <w:bCs/>
                <w:color w:val="000000"/>
              </w:rPr>
            </w:pPr>
            <w:r w:rsidRPr="00D46DE1">
              <w:rPr>
                <w:bCs/>
                <w:color w:val="000000"/>
              </w:rPr>
              <w:t xml:space="preserve">Эффективность </w:t>
            </w:r>
            <w:proofErr w:type="gramStart"/>
            <w:r w:rsidRPr="00D46DE1">
              <w:rPr>
                <w:bCs/>
                <w:color w:val="000000"/>
              </w:rPr>
              <w:t>производствен-ной</w:t>
            </w:r>
            <w:proofErr w:type="gramEnd"/>
            <w:r w:rsidRPr="00D46DE1">
              <w:rPr>
                <w:bCs/>
                <w:color w:val="000000"/>
              </w:rPr>
              <w:t xml:space="preserve"> программы,</w:t>
            </w:r>
          </w:p>
          <w:p w14:paraId="4A88FBEB" w14:textId="77777777" w:rsidR="00AA6E05" w:rsidRPr="00D46DE1" w:rsidRDefault="00AA6E05" w:rsidP="00AA6E05">
            <w:pPr>
              <w:ind w:left="-222" w:right="-204" w:hanging="80"/>
              <w:jc w:val="center"/>
              <w:rPr>
                <w:bCs/>
                <w:color w:val="000000"/>
              </w:rPr>
            </w:pPr>
            <w:r w:rsidRPr="00D46DE1">
              <w:rPr>
                <w:bCs/>
                <w:color w:val="000000"/>
              </w:rPr>
              <w:t>тыс. руб.</w:t>
            </w:r>
          </w:p>
        </w:tc>
      </w:tr>
      <w:tr w:rsidR="00AA6E05" w14:paraId="51243515" w14:textId="77777777" w:rsidTr="00AA6E05">
        <w:trPr>
          <w:trHeight w:val="860"/>
        </w:trPr>
        <w:tc>
          <w:tcPr>
            <w:tcW w:w="709" w:type="dxa"/>
            <w:vAlign w:val="center"/>
          </w:tcPr>
          <w:p w14:paraId="0A772316" w14:textId="77777777" w:rsidR="00AA6E05" w:rsidRPr="0093101C" w:rsidRDefault="00AA6E05" w:rsidP="00AA6E05">
            <w:pPr>
              <w:jc w:val="center"/>
              <w:rPr>
                <w:bCs/>
                <w:color w:val="000000"/>
                <w:sz w:val="28"/>
                <w:szCs w:val="28"/>
              </w:rPr>
            </w:pPr>
            <w:r w:rsidRPr="0093101C">
              <w:rPr>
                <w:bCs/>
                <w:color w:val="000000"/>
                <w:sz w:val="28"/>
                <w:szCs w:val="28"/>
              </w:rPr>
              <w:t>1.</w:t>
            </w:r>
          </w:p>
        </w:tc>
        <w:tc>
          <w:tcPr>
            <w:tcW w:w="3403" w:type="dxa"/>
            <w:vAlign w:val="center"/>
          </w:tcPr>
          <w:p w14:paraId="1789B007" w14:textId="77777777" w:rsidR="00AA6E05" w:rsidRPr="0093101C" w:rsidRDefault="00AA6E05" w:rsidP="00AA6E05">
            <w:pPr>
              <w:jc w:val="center"/>
              <w:rPr>
                <w:sz w:val="28"/>
                <w:szCs w:val="28"/>
              </w:rPr>
            </w:pPr>
            <w:r w:rsidRPr="0093101C">
              <w:rPr>
                <w:sz w:val="28"/>
                <w:szCs w:val="28"/>
              </w:rPr>
              <w:t>Показатели качества горячей воды</w:t>
            </w:r>
          </w:p>
        </w:tc>
        <w:tc>
          <w:tcPr>
            <w:tcW w:w="1559" w:type="dxa"/>
            <w:vAlign w:val="center"/>
          </w:tcPr>
          <w:p w14:paraId="1832B664" w14:textId="77777777" w:rsidR="00AA6E05" w:rsidRDefault="00AA6E05" w:rsidP="00AA6E05">
            <w:pPr>
              <w:jc w:val="center"/>
              <w:rPr>
                <w:bCs/>
                <w:color w:val="000000"/>
                <w:sz w:val="28"/>
                <w:szCs w:val="28"/>
              </w:rPr>
            </w:pPr>
            <w:r>
              <w:rPr>
                <w:bCs/>
                <w:color w:val="000000"/>
                <w:sz w:val="28"/>
                <w:szCs w:val="28"/>
              </w:rPr>
              <w:t>-</w:t>
            </w:r>
          </w:p>
        </w:tc>
        <w:tc>
          <w:tcPr>
            <w:tcW w:w="2552" w:type="dxa"/>
            <w:vAlign w:val="center"/>
          </w:tcPr>
          <w:p w14:paraId="6C8BD67E" w14:textId="77777777" w:rsidR="00AA6E05" w:rsidRDefault="00AA6E05" w:rsidP="00AA6E05">
            <w:pPr>
              <w:jc w:val="center"/>
              <w:rPr>
                <w:bCs/>
                <w:color w:val="000000"/>
                <w:sz w:val="28"/>
                <w:szCs w:val="28"/>
              </w:rPr>
            </w:pPr>
            <w:r>
              <w:rPr>
                <w:bCs/>
                <w:color w:val="000000"/>
                <w:sz w:val="28"/>
                <w:szCs w:val="28"/>
              </w:rPr>
              <w:t>-</w:t>
            </w:r>
          </w:p>
        </w:tc>
        <w:tc>
          <w:tcPr>
            <w:tcW w:w="2012" w:type="dxa"/>
            <w:vAlign w:val="center"/>
          </w:tcPr>
          <w:p w14:paraId="4BB09A81" w14:textId="77777777" w:rsidR="00AA6E05" w:rsidRDefault="00AA6E05" w:rsidP="00AA6E05">
            <w:pPr>
              <w:jc w:val="center"/>
              <w:rPr>
                <w:bCs/>
                <w:color w:val="000000"/>
                <w:sz w:val="28"/>
                <w:szCs w:val="28"/>
              </w:rPr>
            </w:pPr>
            <w:r>
              <w:rPr>
                <w:bCs/>
                <w:color w:val="000000"/>
                <w:sz w:val="28"/>
                <w:szCs w:val="28"/>
              </w:rPr>
              <w:t>-</w:t>
            </w:r>
          </w:p>
        </w:tc>
      </w:tr>
      <w:tr w:rsidR="00AA6E05" w14:paraId="29C8F40A" w14:textId="77777777" w:rsidTr="00AA6E05">
        <w:trPr>
          <w:trHeight w:val="1132"/>
        </w:trPr>
        <w:tc>
          <w:tcPr>
            <w:tcW w:w="709" w:type="dxa"/>
            <w:tcBorders>
              <w:bottom w:val="single" w:sz="4" w:space="0" w:color="auto"/>
            </w:tcBorders>
            <w:vAlign w:val="center"/>
          </w:tcPr>
          <w:p w14:paraId="751547E2" w14:textId="77777777" w:rsidR="00AA6E05" w:rsidRPr="0093101C" w:rsidRDefault="00AA6E05" w:rsidP="00AA6E05">
            <w:pPr>
              <w:jc w:val="center"/>
              <w:rPr>
                <w:bCs/>
                <w:color w:val="000000"/>
                <w:sz w:val="28"/>
                <w:szCs w:val="28"/>
              </w:rPr>
            </w:pPr>
            <w:r w:rsidRPr="0093101C">
              <w:rPr>
                <w:bCs/>
                <w:color w:val="000000"/>
                <w:sz w:val="28"/>
                <w:szCs w:val="28"/>
              </w:rPr>
              <w:lastRenderedPageBreak/>
              <w:t>2.</w:t>
            </w:r>
          </w:p>
        </w:tc>
        <w:tc>
          <w:tcPr>
            <w:tcW w:w="3403" w:type="dxa"/>
            <w:tcBorders>
              <w:bottom w:val="single" w:sz="4" w:space="0" w:color="auto"/>
            </w:tcBorders>
            <w:vAlign w:val="center"/>
          </w:tcPr>
          <w:p w14:paraId="4C73A076" w14:textId="77777777" w:rsidR="00AA6E05" w:rsidRPr="0093101C" w:rsidRDefault="00AA6E05" w:rsidP="00AA6E05">
            <w:pPr>
              <w:jc w:val="center"/>
              <w:rPr>
                <w:sz w:val="28"/>
                <w:szCs w:val="28"/>
              </w:rPr>
            </w:pPr>
            <w:r w:rsidRPr="0093101C">
              <w:rPr>
                <w:sz w:val="28"/>
                <w:szCs w:val="28"/>
              </w:rPr>
              <w:t>Показатели надежности и бесперебойности горячего водоснабжения</w:t>
            </w:r>
          </w:p>
        </w:tc>
        <w:tc>
          <w:tcPr>
            <w:tcW w:w="1559" w:type="dxa"/>
            <w:tcBorders>
              <w:bottom w:val="single" w:sz="4" w:space="0" w:color="auto"/>
            </w:tcBorders>
            <w:vAlign w:val="center"/>
          </w:tcPr>
          <w:p w14:paraId="0ADFB659" w14:textId="77777777" w:rsidR="00AA6E05" w:rsidRDefault="00AA6E05" w:rsidP="00AA6E05">
            <w:pPr>
              <w:jc w:val="center"/>
              <w:rPr>
                <w:bCs/>
                <w:color w:val="000000"/>
                <w:sz w:val="28"/>
                <w:szCs w:val="28"/>
              </w:rPr>
            </w:pPr>
            <w:r>
              <w:rPr>
                <w:bCs/>
                <w:color w:val="000000"/>
                <w:sz w:val="28"/>
                <w:szCs w:val="28"/>
              </w:rPr>
              <w:t>-</w:t>
            </w:r>
          </w:p>
        </w:tc>
        <w:tc>
          <w:tcPr>
            <w:tcW w:w="2552" w:type="dxa"/>
            <w:tcBorders>
              <w:bottom w:val="single" w:sz="4" w:space="0" w:color="auto"/>
            </w:tcBorders>
            <w:vAlign w:val="center"/>
          </w:tcPr>
          <w:p w14:paraId="436321E3" w14:textId="77777777" w:rsidR="00AA6E05" w:rsidRDefault="00AA6E05" w:rsidP="00AA6E05">
            <w:pPr>
              <w:jc w:val="center"/>
              <w:rPr>
                <w:bCs/>
                <w:color w:val="000000"/>
                <w:sz w:val="28"/>
                <w:szCs w:val="28"/>
              </w:rPr>
            </w:pPr>
            <w:r>
              <w:rPr>
                <w:bCs/>
                <w:color w:val="000000"/>
                <w:sz w:val="28"/>
                <w:szCs w:val="28"/>
              </w:rPr>
              <w:t>-</w:t>
            </w:r>
          </w:p>
        </w:tc>
        <w:tc>
          <w:tcPr>
            <w:tcW w:w="2012" w:type="dxa"/>
            <w:tcBorders>
              <w:bottom w:val="single" w:sz="4" w:space="0" w:color="auto"/>
            </w:tcBorders>
            <w:vAlign w:val="center"/>
          </w:tcPr>
          <w:p w14:paraId="4D17EC16" w14:textId="77777777" w:rsidR="00AA6E05" w:rsidRDefault="00AA6E05" w:rsidP="00AA6E05">
            <w:pPr>
              <w:jc w:val="center"/>
              <w:rPr>
                <w:bCs/>
                <w:color w:val="000000"/>
                <w:sz w:val="28"/>
                <w:szCs w:val="28"/>
              </w:rPr>
            </w:pPr>
            <w:r>
              <w:rPr>
                <w:bCs/>
                <w:color w:val="000000"/>
                <w:sz w:val="28"/>
                <w:szCs w:val="28"/>
              </w:rPr>
              <w:t>-</w:t>
            </w:r>
          </w:p>
        </w:tc>
      </w:tr>
      <w:tr w:rsidR="00AA6E05" w14:paraId="5C498BA7" w14:textId="77777777" w:rsidTr="00AA6E05">
        <w:trPr>
          <w:trHeight w:val="968"/>
        </w:trPr>
        <w:tc>
          <w:tcPr>
            <w:tcW w:w="709" w:type="dxa"/>
            <w:tcBorders>
              <w:bottom w:val="single" w:sz="4" w:space="0" w:color="auto"/>
            </w:tcBorders>
            <w:vAlign w:val="center"/>
          </w:tcPr>
          <w:p w14:paraId="1D46FAA1" w14:textId="77777777" w:rsidR="00AA6E05" w:rsidRPr="0093101C" w:rsidRDefault="00AA6E05" w:rsidP="00AA6E05">
            <w:pPr>
              <w:jc w:val="center"/>
              <w:rPr>
                <w:bCs/>
                <w:color w:val="000000"/>
                <w:sz w:val="28"/>
                <w:szCs w:val="28"/>
              </w:rPr>
            </w:pPr>
            <w:r w:rsidRPr="0093101C">
              <w:rPr>
                <w:bCs/>
                <w:color w:val="000000"/>
                <w:sz w:val="28"/>
                <w:szCs w:val="28"/>
              </w:rPr>
              <w:t>3.</w:t>
            </w:r>
          </w:p>
        </w:tc>
        <w:tc>
          <w:tcPr>
            <w:tcW w:w="3403" w:type="dxa"/>
            <w:tcBorders>
              <w:bottom w:val="single" w:sz="4" w:space="0" w:color="auto"/>
            </w:tcBorders>
            <w:vAlign w:val="center"/>
          </w:tcPr>
          <w:p w14:paraId="4709A18B" w14:textId="77777777" w:rsidR="00AA6E05" w:rsidRPr="0093101C" w:rsidRDefault="00AA6E05" w:rsidP="00AA6E05">
            <w:pPr>
              <w:jc w:val="center"/>
              <w:rPr>
                <w:bCs/>
                <w:color w:val="000000"/>
                <w:sz w:val="28"/>
                <w:szCs w:val="28"/>
              </w:rPr>
            </w:pPr>
            <w:r w:rsidRPr="0093101C">
              <w:rPr>
                <w:bCs/>
                <w:color w:val="000000"/>
                <w:sz w:val="28"/>
                <w:szCs w:val="28"/>
              </w:rPr>
              <w:t>Показатели энергетической эффективности использования ресурсов</w:t>
            </w:r>
          </w:p>
        </w:tc>
        <w:tc>
          <w:tcPr>
            <w:tcW w:w="1559" w:type="dxa"/>
            <w:tcBorders>
              <w:bottom w:val="single" w:sz="4" w:space="0" w:color="auto"/>
            </w:tcBorders>
            <w:vAlign w:val="center"/>
          </w:tcPr>
          <w:p w14:paraId="57872E08" w14:textId="77777777" w:rsidR="00AA6E05" w:rsidRDefault="00AA6E05" w:rsidP="00AA6E05">
            <w:pPr>
              <w:jc w:val="center"/>
              <w:rPr>
                <w:bCs/>
                <w:color w:val="000000"/>
                <w:sz w:val="28"/>
                <w:szCs w:val="28"/>
              </w:rPr>
            </w:pPr>
            <w:r>
              <w:rPr>
                <w:bCs/>
                <w:color w:val="000000"/>
                <w:sz w:val="28"/>
                <w:szCs w:val="28"/>
              </w:rPr>
              <w:t>-</w:t>
            </w:r>
          </w:p>
        </w:tc>
        <w:tc>
          <w:tcPr>
            <w:tcW w:w="2552" w:type="dxa"/>
            <w:tcBorders>
              <w:bottom w:val="single" w:sz="4" w:space="0" w:color="auto"/>
            </w:tcBorders>
            <w:vAlign w:val="center"/>
          </w:tcPr>
          <w:p w14:paraId="77FDCF41" w14:textId="77777777" w:rsidR="00AA6E05" w:rsidRDefault="00AA6E05" w:rsidP="00AA6E05">
            <w:pPr>
              <w:jc w:val="center"/>
              <w:rPr>
                <w:bCs/>
                <w:color w:val="000000"/>
                <w:sz w:val="28"/>
                <w:szCs w:val="28"/>
              </w:rPr>
            </w:pPr>
            <w:r>
              <w:rPr>
                <w:bCs/>
                <w:color w:val="000000"/>
                <w:sz w:val="28"/>
                <w:szCs w:val="28"/>
              </w:rPr>
              <w:t>-</w:t>
            </w:r>
          </w:p>
        </w:tc>
        <w:tc>
          <w:tcPr>
            <w:tcW w:w="2012" w:type="dxa"/>
            <w:tcBorders>
              <w:bottom w:val="single" w:sz="4" w:space="0" w:color="auto"/>
            </w:tcBorders>
            <w:vAlign w:val="center"/>
          </w:tcPr>
          <w:p w14:paraId="5F04F576" w14:textId="77777777" w:rsidR="00AA6E05" w:rsidRDefault="00AA6E05" w:rsidP="00AA6E05">
            <w:pPr>
              <w:jc w:val="center"/>
              <w:rPr>
                <w:bCs/>
                <w:color w:val="000000"/>
                <w:sz w:val="28"/>
                <w:szCs w:val="28"/>
              </w:rPr>
            </w:pPr>
            <w:r>
              <w:rPr>
                <w:bCs/>
                <w:color w:val="000000"/>
                <w:sz w:val="28"/>
                <w:szCs w:val="28"/>
              </w:rPr>
              <w:t>-</w:t>
            </w:r>
          </w:p>
        </w:tc>
      </w:tr>
    </w:tbl>
    <w:p w14:paraId="0C7F7311" w14:textId="77777777" w:rsidR="00AA6E05" w:rsidRDefault="00AA6E05" w:rsidP="00AA6E05">
      <w:pPr>
        <w:ind w:left="-567"/>
        <w:jc w:val="center"/>
        <w:rPr>
          <w:bCs/>
          <w:color w:val="000000"/>
          <w:sz w:val="28"/>
          <w:szCs w:val="28"/>
        </w:rPr>
      </w:pPr>
    </w:p>
    <w:p w14:paraId="106E0E26" w14:textId="77777777" w:rsidR="00AA6E05" w:rsidRPr="000F0422" w:rsidRDefault="00AA6E05" w:rsidP="00AA6E05">
      <w:pPr>
        <w:spacing w:after="200" w:line="276" w:lineRule="auto"/>
        <w:rPr>
          <w:bCs/>
          <w:color w:val="000000"/>
          <w:sz w:val="28"/>
          <w:szCs w:val="28"/>
        </w:rPr>
      </w:pPr>
      <w:r>
        <w:rPr>
          <w:bCs/>
          <w:color w:val="000000"/>
          <w:sz w:val="28"/>
          <w:szCs w:val="28"/>
        </w:rPr>
        <w:br w:type="page"/>
      </w:r>
      <w:r>
        <w:rPr>
          <w:bCs/>
          <w:color w:val="000000"/>
          <w:sz w:val="28"/>
          <w:szCs w:val="28"/>
        </w:rPr>
        <w:lastRenderedPageBreak/>
        <w:t xml:space="preserve">Раздел 10. </w:t>
      </w:r>
      <w:r w:rsidRPr="000F0422">
        <w:rPr>
          <w:bCs/>
          <w:color w:val="000000"/>
          <w:sz w:val="28"/>
          <w:szCs w:val="28"/>
        </w:rPr>
        <w:t>Отчет об исполнении производственной программы</w:t>
      </w:r>
      <w:r>
        <w:rPr>
          <w:bCs/>
          <w:color w:val="000000"/>
          <w:sz w:val="28"/>
          <w:szCs w:val="28"/>
        </w:rPr>
        <w:t xml:space="preserve"> </w:t>
      </w:r>
    </w:p>
    <w:p w14:paraId="69217968" w14:textId="77777777" w:rsidR="00AA6E05" w:rsidRPr="000F0422" w:rsidRDefault="00AA6E05" w:rsidP="00AA6E05">
      <w:pPr>
        <w:ind w:left="-426"/>
        <w:jc w:val="center"/>
        <w:rPr>
          <w:bCs/>
          <w:color w:val="000000"/>
          <w:sz w:val="28"/>
          <w:szCs w:val="28"/>
        </w:rPr>
      </w:pPr>
      <w:r w:rsidRPr="000F0422">
        <w:rPr>
          <w:bCs/>
          <w:color w:val="000000"/>
          <w:sz w:val="28"/>
          <w:szCs w:val="28"/>
        </w:rPr>
        <w:t>за 2020</w:t>
      </w:r>
      <w:r>
        <w:rPr>
          <w:bCs/>
          <w:color w:val="000000"/>
          <w:sz w:val="28"/>
          <w:szCs w:val="28"/>
        </w:rPr>
        <w:t xml:space="preserve"> год</w:t>
      </w:r>
      <w:r w:rsidRPr="000F0422">
        <w:rPr>
          <w:bCs/>
          <w:color w:val="000000"/>
          <w:sz w:val="28"/>
          <w:szCs w:val="28"/>
        </w:rPr>
        <w:t xml:space="preserve"> МКП «Тепло</w:t>
      </w:r>
      <w:r>
        <w:rPr>
          <w:bCs/>
          <w:color w:val="000000"/>
          <w:sz w:val="28"/>
          <w:szCs w:val="28"/>
        </w:rPr>
        <w:t>сеть</w:t>
      </w:r>
      <w:r w:rsidRPr="000F0422">
        <w:rPr>
          <w:bCs/>
          <w:color w:val="000000"/>
          <w:sz w:val="28"/>
          <w:szCs w:val="28"/>
        </w:rPr>
        <w:t xml:space="preserve">» на потребительском рынке </w:t>
      </w:r>
      <w:r>
        <w:rPr>
          <w:bCs/>
          <w:color w:val="000000"/>
          <w:sz w:val="28"/>
          <w:szCs w:val="28"/>
        </w:rPr>
        <w:br/>
        <w:t>Калтанского</w:t>
      </w:r>
      <w:r w:rsidRPr="000F0422">
        <w:rPr>
          <w:bCs/>
          <w:color w:val="000000"/>
          <w:sz w:val="28"/>
          <w:szCs w:val="28"/>
        </w:rPr>
        <w:t xml:space="preserve"> городского округа</w:t>
      </w:r>
    </w:p>
    <w:p w14:paraId="443B6E10" w14:textId="77777777" w:rsidR="00AA6E05" w:rsidRPr="000F0422" w:rsidRDefault="00AA6E05" w:rsidP="00AA6E05">
      <w:pPr>
        <w:ind w:left="-567"/>
        <w:jc w:val="center"/>
        <w:rPr>
          <w:bCs/>
          <w:color w:val="000000"/>
          <w:sz w:val="28"/>
          <w:szCs w:val="28"/>
        </w:rPr>
      </w:pPr>
    </w:p>
    <w:tbl>
      <w:tblPr>
        <w:tblStyle w:val="43"/>
        <w:tblW w:w="9668" w:type="dxa"/>
        <w:tblInd w:w="-601" w:type="dxa"/>
        <w:tblLook w:val="04A0" w:firstRow="1" w:lastRow="0" w:firstColumn="1" w:lastColumn="0" w:noHBand="0" w:noVBand="1"/>
      </w:tblPr>
      <w:tblGrid>
        <w:gridCol w:w="4424"/>
        <w:gridCol w:w="5244"/>
      </w:tblGrid>
      <w:tr w:rsidR="00AA6E05" w:rsidRPr="000F0422" w14:paraId="0BA3CE6B" w14:textId="77777777" w:rsidTr="00AA6E05">
        <w:tc>
          <w:tcPr>
            <w:tcW w:w="4424" w:type="dxa"/>
            <w:vAlign w:val="center"/>
          </w:tcPr>
          <w:p w14:paraId="36FA2924" w14:textId="77777777" w:rsidR="00AA6E05" w:rsidRPr="000F0422" w:rsidRDefault="00AA6E05" w:rsidP="00AA6E05">
            <w:pPr>
              <w:jc w:val="center"/>
              <w:rPr>
                <w:bCs/>
                <w:color w:val="000000"/>
                <w:sz w:val="28"/>
                <w:szCs w:val="28"/>
              </w:rPr>
            </w:pPr>
            <w:r w:rsidRPr="000F0422">
              <w:rPr>
                <w:bCs/>
                <w:color w:val="000000"/>
                <w:sz w:val="28"/>
                <w:szCs w:val="28"/>
              </w:rPr>
              <w:t>Наименование показателя</w:t>
            </w:r>
          </w:p>
        </w:tc>
        <w:tc>
          <w:tcPr>
            <w:tcW w:w="5244" w:type="dxa"/>
          </w:tcPr>
          <w:p w14:paraId="36090EF0" w14:textId="77777777" w:rsidR="00AA6E05" w:rsidRPr="0014150A" w:rsidRDefault="00AA6E05" w:rsidP="00AA6E05">
            <w:pPr>
              <w:jc w:val="center"/>
              <w:rPr>
                <w:bCs/>
                <w:color w:val="000000"/>
                <w:sz w:val="28"/>
                <w:szCs w:val="28"/>
                <w:lang w:val="ru-RU"/>
              </w:rPr>
            </w:pPr>
            <w:r w:rsidRPr="0014150A">
              <w:rPr>
                <w:bCs/>
                <w:color w:val="000000"/>
                <w:sz w:val="28"/>
                <w:szCs w:val="28"/>
                <w:lang w:val="ru-RU"/>
              </w:rPr>
              <w:t xml:space="preserve">Фактическое значение показателя </w:t>
            </w:r>
          </w:p>
          <w:p w14:paraId="148EE442" w14:textId="77777777" w:rsidR="00AA6E05" w:rsidRPr="0014150A" w:rsidRDefault="00AA6E05" w:rsidP="00AA6E05">
            <w:pPr>
              <w:jc w:val="center"/>
              <w:rPr>
                <w:bCs/>
                <w:color w:val="000000"/>
                <w:sz w:val="28"/>
                <w:szCs w:val="28"/>
                <w:lang w:val="ru-RU"/>
              </w:rPr>
            </w:pPr>
            <w:r w:rsidRPr="0014150A">
              <w:rPr>
                <w:bCs/>
                <w:color w:val="000000"/>
                <w:sz w:val="28"/>
                <w:szCs w:val="28"/>
                <w:lang w:val="ru-RU"/>
              </w:rPr>
              <w:t xml:space="preserve">за 2020 год, </w:t>
            </w:r>
          </w:p>
          <w:p w14:paraId="48D76E00" w14:textId="77777777" w:rsidR="00AA6E05" w:rsidRPr="000F0422" w:rsidRDefault="00AA6E05" w:rsidP="00AA6E05">
            <w:pPr>
              <w:jc w:val="center"/>
              <w:rPr>
                <w:bCs/>
                <w:color w:val="000000"/>
                <w:sz w:val="28"/>
                <w:szCs w:val="28"/>
              </w:rPr>
            </w:pPr>
            <w:r w:rsidRPr="008C6073">
              <w:rPr>
                <w:bCs/>
                <w:color w:val="000000"/>
                <w:sz w:val="28"/>
                <w:szCs w:val="28"/>
              </w:rPr>
              <w:t>тыс. руб.</w:t>
            </w:r>
          </w:p>
        </w:tc>
      </w:tr>
      <w:tr w:rsidR="00AA6E05" w:rsidRPr="000F0422" w14:paraId="2E4B4EF3" w14:textId="77777777" w:rsidTr="00AA6E05">
        <w:tc>
          <w:tcPr>
            <w:tcW w:w="4424" w:type="dxa"/>
            <w:vAlign w:val="center"/>
          </w:tcPr>
          <w:p w14:paraId="26329F3D" w14:textId="77777777" w:rsidR="00AA6E05" w:rsidRPr="000F0422" w:rsidRDefault="00AA6E05" w:rsidP="00AA6E05">
            <w:pPr>
              <w:jc w:val="center"/>
              <w:rPr>
                <w:bCs/>
                <w:sz w:val="28"/>
                <w:szCs w:val="28"/>
              </w:rPr>
            </w:pPr>
            <w:r w:rsidRPr="000F0422">
              <w:rPr>
                <w:sz w:val="28"/>
                <w:szCs w:val="28"/>
              </w:rPr>
              <w:t>Горячее водоснабжение</w:t>
            </w:r>
          </w:p>
        </w:tc>
        <w:tc>
          <w:tcPr>
            <w:tcW w:w="5244" w:type="dxa"/>
          </w:tcPr>
          <w:p w14:paraId="7F139BC2" w14:textId="77777777" w:rsidR="00AA6E05" w:rsidRPr="000F0422" w:rsidRDefault="00AA6E05" w:rsidP="00AA6E05">
            <w:pPr>
              <w:jc w:val="center"/>
              <w:rPr>
                <w:bCs/>
                <w:sz w:val="28"/>
                <w:szCs w:val="28"/>
              </w:rPr>
            </w:pPr>
            <w:r>
              <w:rPr>
                <w:bCs/>
                <w:sz w:val="28"/>
                <w:szCs w:val="28"/>
              </w:rPr>
              <w:t>4 361</w:t>
            </w:r>
          </w:p>
        </w:tc>
      </w:tr>
    </w:tbl>
    <w:p w14:paraId="1A20824B" w14:textId="77777777" w:rsidR="00AA6E05" w:rsidRDefault="00AA6E05" w:rsidP="00AA6E05">
      <w:pPr>
        <w:jc w:val="both"/>
        <w:rPr>
          <w:sz w:val="28"/>
          <w:szCs w:val="28"/>
        </w:rPr>
      </w:pPr>
    </w:p>
    <w:p w14:paraId="6C332BB2" w14:textId="77777777" w:rsidR="00AA6E05" w:rsidRDefault="00AA6E05" w:rsidP="00AA6E05">
      <w:pPr>
        <w:rPr>
          <w:sz w:val="28"/>
          <w:szCs w:val="28"/>
        </w:rPr>
      </w:pPr>
    </w:p>
    <w:p w14:paraId="02202B34" w14:textId="77777777" w:rsidR="00AA6E05" w:rsidRDefault="00AA6E05" w:rsidP="00AA6E05">
      <w:pPr>
        <w:rPr>
          <w:sz w:val="28"/>
          <w:szCs w:val="28"/>
        </w:rPr>
      </w:pPr>
    </w:p>
    <w:p w14:paraId="27260DC8" w14:textId="77777777" w:rsidR="00AA6E05" w:rsidRPr="00891E97" w:rsidRDefault="00AA6E05" w:rsidP="00AA6E05">
      <w:pPr>
        <w:tabs>
          <w:tab w:val="left" w:pos="1766"/>
        </w:tabs>
        <w:rPr>
          <w:bCs/>
          <w:color w:val="000000"/>
          <w:sz w:val="28"/>
          <w:szCs w:val="28"/>
        </w:rPr>
      </w:pPr>
      <w:r>
        <w:rPr>
          <w:sz w:val="28"/>
          <w:szCs w:val="28"/>
        </w:rPr>
        <w:tab/>
      </w:r>
      <w:r w:rsidRPr="00891E97">
        <w:rPr>
          <w:bCs/>
          <w:color w:val="000000"/>
          <w:sz w:val="28"/>
          <w:szCs w:val="28"/>
        </w:rPr>
        <w:t xml:space="preserve">Раздел </w:t>
      </w:r>
      <w:r>
        <w:rPr>
          <w:bCs/>
          <w:color w:val="000000"/>
          <w:sz w:val="28"/>
          <w:szCs w:val="28"/>
        </w:rPr>
        <w:t>11</w:t>
      </w:r>
      <w:r w:rsidRPr="00891E97">
        <w:rPr>
          <w:bCs/>
          <w:color w:val="000000"/>
          <w:sz w:val="28"/>
          <w:szCs w:val="28"/>
        </w:rPr>
        <w:t xml:space="preserve">. Мероприятия, направленные на повышение качества </w:t>
      </w:r>
      <w:r>
        <w:rPr>
          <w:bCs/>
          <w:color w:val="000000"/>
          <w:sz w:val="28"/>
          <w:szCs w:val="28"/>
        </w:rPr>
        <w:br/>
      </w:r>
      <w:r w:rsidRPr="00891E97">
        <w:rPr>
          <w:bCs/>
          <w:color w:val="000000"/>
          <w:sz w:val="28"/>
          <w:szCs w:val="28"/>
        </w:rPr>
        <w:t>обслуживания абонентов</w:t>
      </w:r>
    </w:p>
    <w:p w14:paraId="79EB8BB8" w14:textId="77777777" w:rsidR="00AA6E05" w:rsidRPr="00891E97" w:rsidRDefault="00AA6E05" w:rsidP="00AA6E05">
      <w:pPr>
        <w:ind w:left="-567"/>
        <w:jc w:val="center"/>
        <w:rPr>
          <w:bCs/>
          <w:color w:val="000000"/>
          <w:sz w:val="28"/>
          <w:szCs w:val="28"/>
        </w:rPr>
      </w:pPr>
    </w:p>
    <w:tbl>
      <w:tblPr>
        <w:tblStyle w:val="29"/>
        <w:tblW w:w="9918" w:type="dxa"/>
        <w:tblInd w:w="-567" w:type="dxa"/>
        <w:tblLook w:val="04A0" w:firstRow="1" w:lastRow="0" w:firstColumn="1" w:lastColumn="0" w:noHBand="0" w:noVBand="1"/>
      </w:tblPr>
      <w:tblGrid>
        <w:gridCol w:w="5935"/>
        <w:gridCol w:w="3983"/>
      </w:tblGrid>
      <w:tr w:rsidR="00AA6E05" w:rsidRPr="00891E97" w14:paraId="72C51A1F" w14:textId="77777777" w:rsidTr="00AA6E05">
        <w:trPr>
          <w:trHeight w:val="748"/>
        </w:trPr>
        <w:tc>
          <w:tcPr>
            <w:tcW w:w="5935" w:type="dxa"/>
            <w:vAlign w:val="center"/>
          </w:tcPr>
          <w:p w14:paraId="5C5C0F6C" w14:textId="77777777" w:rsidR="00AA6E05" w:rsidRPr="00891E97" w:rsidRDefault="00AA6E05" w:rsidP="00AA6E05">
            <w:pPr>
              <w:jc w:val="center"/>
              <w:rPr>
                <w:bCs/>
                <w:color w:val="000000"/>
                <w:sz w:val="28"/>
                <w:szCs w:val="28"/>
                <w:lang w:eastAsia="en-US"/>
              </w:rPr>
            </w:pPr>
            <w:r w:rsidRPr="00891E97">
              <w:rPr>
                <w:bCs/>
                <w:color w:val="000000"/>
                <w:sz w:val="28"/>
                <w:szCs w:val="28"/>
                <w:lang w:eastAsia="en-US"/>
              </w:rPr>
              <w:t>Наименование мероприятия</w:t>
            </w:r>
          </w:p>
        </w:tc>
        <w:tc>
          <w:tcPr>
            <w:tcW w:w="3983" w:type="dxa"/>
            <w:vAlign w:val="center"/>
          </w:tcPr>
          <w:p w14:paraId="52C88C8F" w14:textId="77777777" w:rsidR="00AA6E05" w:rsidRPr="00891E97" w:rsidRDefault="00AA6E05" w:rsidP="00AA6E05">
            <w:pPr>
              <w:jc w:val="center"/>
              <w:rPr>
                <w:bCs/>
                <w:color w:val="000000"/>
                <w:sz w:val="28"/>
                <w:szCs w:val="28"/>
                <w:lang w:eastAsia="en-US"/>
              </w:rPr>
            </w:pPr>
            <w:r w:rsidRPr="00891E97">
              <w:rPr>
                <w:bCs/>
                <w:color w:val="000000"/>
                <w:sz w:val="28"/>
                <w:szCs w:val="28"/>
                <w:lang w:eastAsia="en-US"/>
              </w:rPr>
              <w:t>Период проведения мероприятий</w:t>
            </w:r>
          </w:p>
        </w:tc>
      </w:tr>
      <w:tr w:rsidR="00AA6E05" w:rsidRPr="00891E97" w14:paraId="66093442" w14:textId="77777777" w:rsidTr="00AA6E05">
        <w:trPr>
          <w:trHeight w:val="405"/>
        </w:trPr>
        <w:tc>
          <w:tcPr>
            <w:tcW w:w="5935" w:type="dxa"/>
            <w:vAlign w:val="center"/>
          </w:tcPr>
          <w:p w14:paraId="0E87FEBE" w14:textId="77777777" w:rsidR="00AA6E05" w:rsidRPr="00891E97" w:rsidRDefault="00AA6E05" w:rsidP="00AA6E05">
            <w:pPr>
              <w:jc w:val="center"/>
              <w:rPr>
                <w:bCs/>
                <w:sz w:val="28"/>
                <w:szCs w:val="28"/>
                <w:lang w:eastAsia="en-US"/>
              </w:rPr>
            </w:pPr>
            <w:r w:rsidRPr="00891E97">
              <w:rPr>
                <w:bCs/>
                <w:sz w:val="28"/>
                <w:szCs w:val="28"/>
                <w:lang w:eastAsia="en-US"/>
              </w:rPr>
              <w:t>-</w:t>
            </w:r>
          </w:p>
        </w:tc>
        <w:tc>
          <w:tcPr>
            <w:tcW w:w="3983" w:type="dxa"/>
            <w:vAlign w:val="center"/>
          </w:tcPr>
          <w:p w14:paraId="12446CA8" w14:textId="77777777" w:rsidR="00AA6E05" w:rsidRPr="00891E97" w:rsidRDefault="00AA6E05" w:rsidP="00AA6E05">
            <w:pPr>
              <w:jc w:val="center"/>
              <w:rPr>
                <w:bCs/>
                <w:sz w:val="28"/>
                <w:szCs w:val="28"/>
                <w:lang w:eastAsia="en-US"/>
              </w:rPr>
            </w:pPr>
            <w:r w:rsidRPr="00891E97">
              <w:rPr>
                <w:bCs/>
                <w:sz w:val="28"/>
                <w:szCs w:val="28"/>
                <w:lang w:eastAsia="en-US"/>
              </w:rPr>
              <w:t>-</w:t>
            </w:r>
          </w:p>
        </w:tc>
      </w:tr>
    </w:tbl>
    <w:p w14:paraId="0A26AFE8" w14:textId="77777777" w:rsidR="00AA6E05" w:rsidRPr="00891E97" w:rsidRDefault="00AA6E05" w:rsidP="00AA6E05">
      <w:pPr>
        <w:jc w:val="both"/>
        <w:rPr>
          <w:sz w:val="28"/>
          <w:szCs w:val="28"/>
        </w:rPr>
      </w:pPr>
    </w:p>
    <w:p w14:paraId="0937084A" w14:textId="77777777" w:rsidR="00AA6E05" w:rsidRDefault="00AA6E05" w:rsidP="00AA6E05">
      <w:pPr>
        <w:spacing w:after="200" w:line="276" w:lineRule="auto"/>
        <w:rPr>
          <w:sz w:val="28"/>
          <w:szCs w:val="28"/>
        </w:rPr>
      </w:pPr>
      <w:r>
        <w:rPr>
          <w:sz w:val="28"/>
          <w:szCs w:val="28"/>
        </w:rPr>
        <w:br w:type="page"/>
      </w:r>
    </w:p>
    <w:p w14:paraId="1F45AA6B" w14:textId="77777777" w:rsidR="00AA6E05" w:rsidRDefault="00AA6E05" w:rsidP="00AA6E05">
      <w:pPr>
        <w:ind w:left="5103" w:right="-32"/>
        <w:jc w:val="center"/>
        <w:rPr>
          <w:sz w:val="28"/>
          <w:szCs w:val="28"/>
        </w:rPr>
      </w:pPr>
      <w:r w:rsidRPr="008F0D48">
        <w:rPr>
          <w:sz w:val="28"/>
          <w:szCs w:val="28"/>
        </w:rPr>
        <w:lastRenderedPageBreak/>
        <w:t>П</w:t>
      </w:r>
      <w:r>
        <w:rPr>
          <w:sz w:val="28"/>
          <w:szCs w:val="28"/>
        </w:rPr>
        <w:t>риложение № 2</w:t>
      </w:r>
      <w:r w:rsidRPr="008F0D48">
        <w:rPr>
          <w:sz w:val="28"/>
          <w:szCs w:val="28"/>
        </w:rPr>
        <w:br/>
        <w:t xml:space="preserve">к постановлению </w:t>
      </w:r>
      <w:r>
        <w:rPr>
          <w:sz w:val="28"/>
          <w:szCs w:val="28"/>
        </w:rPr>
        <w:t>Р</w:t>
      </w:r>
      <w:r w:rsidRPr="008F0D48">
        <w:rPr>
          <w:sz w:val="28"/>
          <w:szCs w:val="28"/>
        </w:rPr>
        <w:t xml:space="preserve">егиональной </w:t>
      </w:r>
    </w:p>
    <w:p w14:paraId="4EA792CD" w14:textId="77777777" w:rsidR="00AA6E05" w:rsidRDefault="00AA6E05" w:rsidP="00AA6E05">
      <w:pPr>
        <w:tabs>
          <w:tab w:val="left" w:pos="0"/>
        </w:tabs>
        <w:ind w:left="5103" w:right="-32"/>
        <w:jc w:val="center"/>
        <w:rPr>
          <w:sz w:val="28"/>
          <w:szCs w:val="28"/>
        </w:rPr>
      </w:pPr>
      <w:r>
        <w:rPr>
          <w:sz w:val="28"/>
          <w:szCs w:val="28"/>
        </w:rPr>
        <w:t xml:space="preserve">энергетической </w:t>
      </w:r>
      <w:r w:rsidRPr="008F0D48">
        <w:rPr>
          <w:sz w:val="28"/>
          <w:szCs w:val="28"/>
        </w:rPr>
        <w:t xml:space="preserve">комиссии </w:t>
      </w:r>
      <w:r>
        <w:rPr>
          <w:sz w:val="28"/>
          <w:szCs w:val="28"/>
        </w:rPr>
        <w:t>Кузбасса</w:t>
      </w:r>
    </w:p>
    <w:p w14:paraId="0DB7AAB4" w14:textId="77777777" w:rsidR="00AA6E05" w:rsidRDefault="00AA6E05" w:rsidP="00AA6E05">
      <w:pPr>
        <w:tabs>
          <w:tab w:val="left" w:pos="0"/>
        </w:tabs>
        <w:ind w:left="5103" w:right="-32"/>
        <w:jc w:val="center"/>
        <w:rPr>
          <w:sz w:val="28"/>
          <w:szCs w:val="28"/>
        </w:rPr>
      </w:pPr>
      <w:r>
        <w:rPr>
          <w:sz w:val="28"/>
          <w:szCs w:val="28"/>
        </w:rPr>
        <w:t>о</w:t>
      </w:r>
      <w:r w:rsidRPr="008F0D48">
        <w:rPr>
          <w:sz w:val="28"/>
          <w:szCs w:val="28"/>
        </w:rPr>
        <w:t>т «</w:t>
      </w:r>
      <w:r>
        <w:rPr>
          <w:sz w:val="28"/>
          <w:szCs w:val="28"/>
        </w:rPr>
        <w:t>18</w:t>
      </w:r>
      <w:r w:rsidRPr="008F0D48">
        <w:rPr>
          <w:sz w:val="28"/>
          <w:szCs w:val="28"/>
        </w:rPr>
        <w:t xml:space="preserve">» </w:t>
      </w:r>
      <w:r>
        <w:rPr>
          <w:sz w:val="28"/>
          <w:szCs w:val="28"/>
        </w:rPr>
        <w:t>декабря 2020</w:t>
      </w:r>
      <w:r w:rsidRPr="008F0D48">
        <w:rPr>
          <w:sz w:val="28"/>
          <w:szCs w:val="28"/>
        </w:rPr>
        <w:t xml:space="preserve"> г. № </w:t>
      </w:r>
      <w:r>
        <w:rPr>
          <w:sz w:val="28"/>
          <w:szCs w:val="28"/>
        </w:rPr>
        <w:t>671</w:t>
      </w:r>
    </w:p>
    <w:p w14:paraId="5A1C61E7" w14:textId="77777777" w:rsidR="00AA6E05" w:rsidRDefault="00AA6E05" w:rsidP="00AA6E05">
      <w:pPr>
        <w:tabs>
          <w:tab w:val="left" w:pos="0"/>
        </w:tabs>
        <w:ind w:left="4962" w:right="-32"/>
        <w:jc w:val="center"/>
        <w:rPr>
          <w:sz w:val="28"/>
          <w:szCs w:val="28"/>
        </w:rPr>
      </w:pPr>
    </w:p>
    <w:p w14:paraId="0DE4C2B2" w14:textId="77777777" w:rsidR="00AA6E05" w:rsidRPr="00C94C1F" w:rsidRDefault="00AA6E05" w:rsidP="00AA6E05">
      <w:pPr>
        <w:tabs>
          <w:tab w:val="left" w:pos="0"/>
        </w:tabs>
        <w:ind w:left="4962" w:right="140"/>
        <w:jc w:val="center"/>
        <w:rPr>
          <w:sz w:val="12"/>
          <w:szCs w:val="12"/>
        </w:rPr>
      </w:pPr>
    </w:p>
    <w:p w14:paraId="1C0DF019" w14:textId="77777777" w:rsidR="00AA6E05" w:rsidRPr="00AC0480" w:rsidRDefault="00AA6E05" w:rsidP="00AA6E05">
      <w:pPr>
        <w:tabs>
          <w:tab w:val="left" w:pos="0"/>
        </w:tabs>
        <w:jc w:val="center"/>
        <w:rPr>
          <w:b/>
          <w:color w:val="000000"/>
          <w:sz w:val="6"/>
          <w:szCs w:val="4"/>
        </w:rPr>
      </w:pPr>
    </w:p>
    <w:p w14:paraId="5DC0A2DB" w14:textId="77777777" w:rsidR="00AA6E05" w:rsidRDefault="00AA6E05" w:rsidP="00AA6E05">
      <w:pPr>
        <w:spacing w:after="120"/>
        <w:ind w:firstLine="709"/>
        <w:jc w:val="center"/>
        <w:rPr>
          <w:b/>
          <w:sz w:val="28"/>
        </w:rPr>
      </w:pPr>
      <w:r>
        <w:rPr>
          <w:b/>
          <w:sz w:val="28"/>
        </w:rPr>
        <w:t>Двухкомпонентные т</w:t>
      </w:r>
      <w:r w:rsidRPr="00A03286">
        <w:rPr>
          <w:b/>
          <w:sz w:val="28"/>
        </w:rPr>
        <w:t xml:space="preserve">арифы </w:t>
      </w:r>
      <w:r w:rsidRPr="00F108FF">
        <w:rPr>
          <w:b/>
          <w:sz w:val="28"/>
        </w:rPr>
        <w:t>М</w:t>
      </w:r>
      <w:r>
        <w:rPr>
          <w:b/>
          <w:sz w:val="28"/>
        </w:rPr>
        <w:t>К</w:t>
      </w:r>
      <w:r w:rsidRPr="00F108FF">
        <w:rPr>
          <w:b/>
          <w:sz w:val="28"/>
        </w:rPr>
        <w:t>П</w:t>
      </w:r>
      <w:r>
        <w:rPr>
          <w:b/>
          <w:sz w:val="28"/>
        </w:rPr>
        <w:t xml:space="preserve"> </w:t>
      </w:r>
      <w:r w:rsidRPr="004F221C">
        <w:rPr>
          <w:b/>
          <w:bCs/>
          <w:sz w:val="28"/>
        </w:rPr>
        <w:t xml:space="preserve">«Теплосеть» КГО </w:t>
      </w:r>
      <w:r w:rsidRPr="00A03286">
        <w:rPr>
          <w:b/>
          <w:sz w:val="28"/>
        </w:rPr>
        <w:t>на горячую воду</w:t>
      </w:r>
      <w:r>
        <w:rPr>
          <w:b/>
          <w:sz w:val="28"/>
        </w:rPr>
        <w:t xml:space="preserve"> </w:t>
      </w:r>
      <w:r w:rsidRPr="00A03286">
        <w:rPr>
          <w:b/>
          <w:sz w:val="28"/>
        </w:rPr>
        <w:t xml:space="preserve">в </w:t>
      </w:r>
      <w:r>
        <w:rPr>
          <w:b/>
          <w:sz w:val="28"/>
        </w:rPr>
        <w:t>закрытой системе горячего водоснабжения</w:t>
      </w:r>
      <w:r w:rsidRPr="00A03286">
        <w:rPr>
          <w:b/>
          <w:sz w:val="28"/>
        </w:rPr>
        <w:t>, реализуемую</w:t>
      </w:r>
      <w:r>
        <w:rPr>
          <w:b/>
          <w:sz w:val="28"/>
        </w:rPr>
        <w:br/>
      </w:r>
      <w:r>
        <w:rPr>
          <w:b/>
          <w:bCs/>
          <w:color w:val="000000"/>
          <w:kern w:val="32"/>
          <w:sz w:val="28"/>
          <w:szCs w:val="28"/>
        </w:rPr>
        <w:t>на потребительском рынке Калтанского городского округа</w:t>
      </w:r>
      <w:r w:rsidRPr="00A03286">
        <w:rPr>
          <w:b/>
          <w:sz w:val="28"/>
        </w:rPr>
        <w:t>,</w:t>
      </w:r>
      <w:r>
        <w:rPr>
          <w:b/>
          <w:sz w:val="28"/>
        </w:rPr>
        <w:br/>
      </w:r>
      <w:r w:rsidRPr="00A03286">
        <w:rPr>
          <w:b/>
          <w:sz w:val="28"/>
        </w:rPr>
        <w:t xml:space="preserve">на период с </w:t>
      </w:r>
      <w:r>
        <w:rPr>
          <w:b/>
          <w:sz w:val="28"/>
        </w:rPr>
        <w:t>01</w:t>
      </w:r>
      <w:r w:rsidRPr="00A03286">
        <w:rPr>
          <w:b/>
          <w:sz w:val="28"/>
        </w:rPr>
        <w:t>.</w:t>
      </w:r>
      <w:r>
        <w:rPr>
          <w:b/>
          <w:sz w:val="28"/>
        </w:rPr>
        <w:t>01</w:t>
      </w:r>
      <w:r w:rsidRPr="00A03286">
        <w:rPr>
          <w:b/>
          <w:sz w:val="28"/>
        </w:rPr>
        <w:t>.20</w:t>
      </w:r>
      <w:r>
        <w:rPr>
          <w:b/>
          <w:sz w:val="28"/>
        </w:rPr>
        <w:t>21</w:t>
      </w:r>
      <w:r w:rsidRPr="00A03286">
        <w:rPr>
          <w:b/>
          <w:sz w:val="28"/>
        </w:rPr>
        <w:t xml:space="preserve"> по 31.12.202</w:t>
      </w:r>
      <w:r>
        <w:rPr>
          <w:b/>
          <w:sz w:val="28"/>
        </w:rPr>
        <w:t>3</w:t>
      </w:r>
    </w:p>
    <w:tbl>
      <w:tblPr>
        <w:tblW w:w="10236" w:type="dxa"/>
        <w:tblInd w:w="-6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22"/>
        <w:gridCol w:w="1415"/>
        <w:gridCol w:w="1671"/>
        <w:gridCol w:w="1843"/>
        <w:gridCol w:w="1843"/>
        <w:gridCol w:w="1842"/>
      </w:tblGrid>
      <w:tr w:rsidR="00AA6E05" w:rsidRPr="00A13F1C" w14:paraId="23843F8D" w14:textId="77777777" w:rsidTr="00AA6E05">
        <w:trPr>
          <w:trHeight w:val="674"/>
        </w:trPr>
        <w:tc>
          <w:tcPr>
            <w:tcW w:w="1622" w:type="dxa"/>
            <w:vMerge w:val="restart"/>
            <w:shd w:val="clear" w:color="auto" w:fill="auto"/>
            <w:vAlign w:val="center"/>
          </w:tcPr>
          <w:p w14:paraId="4234991B" w14:textId="77777777" w:rsidR="00AA6E05" w:rsidRPr="00A13F1C" w:rsidRDefault="00AA6E05" w:rsidP="00AA6E05">
            <w:pPr>
              <w:tabs>
                <w:tab w:val="left" w:pos="3052"/>
              </w:tabs>
              <w:ind w:left="-108" w:right="-108"/>
              <w:jc w:val="center"/>
            </w:pPr>
            <w:r w:rsidRPr="00A13F1C">
              <w:t>Наименование регулируемой организации</w:t>
            </w:r>
          </w:p>
        </w:tc>
        <w:tc>
          <w:tcPr>
            <w:tcW w:w="1415" w:type="dxa"/>
            <w:vMerge w:val="restart"/>
            <w:vAlign w:val="center"/>
          </w:tcPr>
          <w:p w14:paraId="76E269B6" w14:textId="77777777" w:rsidR="00AA6E05" w:rsidRPr="00A13F1C" w:rsidRDefault="00AA6E05" w:rsidP="00AA6E05">
            <w:pPr>
              <w:ind w:left="-108" w:firstLine="47"/>
              <w:jc w:val="center"/>
            </w:pPr>
            <w:r w:rsidRPr="00A13F1C">
              <w:t>Период</w:t>
            </w:r>
          </w:p>
        </w:tc>
        <w:tc>
          <w:tcPr>
            <w:tcW w:w="3514" w:type="dxa"/>
            <w:gridSpan w:val="2"/>
            <w:shd w:val="clear" w:color="auto" w:fill="auto"/>
            <w:vAlign w:val="center"/>
          </w:tcPr>
          <w:p w14:paraId="66FE6134" w14:textId="77777777" w:rsidR="00AA6E05" w:rsidRDefault="00AA6E05" w:rsidP="00AA6E05">
            <w:pPr>
              <w:ind w:left="-108" w:right="-104" w:firstLine="3"/>
              <w:jc w:val="center"/>
            </w:pPr>
          </w:p>
          <w:p w14:paraId="47E3EBEB" w14:textId="77777777" w:rsidR="00AA6E05" w:rsidRPr="00A13F1C" w:rsidRDefault="00AA6E05" w:rsidP="00AA6E05">
            <w:pPr>
              <w:ind w:left="-108" w:right="-104" w:firstLine="3"/>
              <w:jc w:val="center"/>
            </w:pPr>
            <w:r w:rsidRPr="00A13F1C">
              <w:t>Компонент</w:t>
            </w:r>
            <w:r>
              <w:t xml:space="preserve"> </w:t>
            </w:r>
            <w:r w:rsidRPr="00A13F1C">
              <w:t xml:space="preserve">на </w:t>
            </w:r>
            <w:r>
              <w:t xml:space="preserve">холодную воду </w:t>
            </w:r>
            <w:r w:rsidRPr="00CE1CE5">
              <w:t>**</w:t>
            </w:r>
          </w:p>
          <w:p w14:paraId="0DDE8305" w14:textId="77777777" w:rsidR="00AA6E05" w:rsidRPr="00A13F1C" w:rsidRDefault="00AA6E05" w:rsidP="00AA6E05">
            <w:pPr>
              <w:tabs>
                <w:tab w:val="left" w:pos="3052"/>
              </w:tabs>
              <w:jc w:val="center"/>
            </w:pPr>
          </w:p>
        </w:tc>
        <w:tc>
          <w:tcPr>
            <w:tcW w:w="3685" w:type="dxa"/>
            <w:gridSpan w:val="2"/>
          </w:tcPr>
          <w:p w14:paraId="2C5518D4" w14:textId="77777777" w:rsidR="00AA6E05" w:rsidRDefault="00AA6E05" w:rsidP="00AA6E05">
            <w:pPr>
              <w:tabs>
                <w:tab w:val="left" w:pos="3052"/>
              </w:tabs>
              <w:jc w:val="center"/>
            </w:pPr>
          </w:p>
          <w:p w14:paraId="57A657D4" w14:textId="77777777" w:rsidR="00AA6E05" w:rsidRPr="007A3AB9" w:rsidRDefault="00AA6E05" w:rsidP="00AA6E05">
            <w:pPr>
              <w:tabs>
                <w:tab w:val="left" w:pos="3052"/>
              </w:tabs>
              <w:jc w:val="center"/>
            </w:pPr>
            <w:r w:rsidRPr="00FF1168">
              <w:t>Компонент на</w:t>
            </w:r>
            <w:r>
              <w:t xml:space="preserve"> тепловую энергию </w:t>
            </w:r>
            <w:r w:rsidRPr="00CE1CE5">
              <w:t>***</w:t>
            </w:r>
          </w:p>
        </w:tc>
      </w:tr>
      <w:tr w:rsidR="00AA6E05" w:rsidRPr="00A13F1C" w14:paraId="7365103A" w14:textId="77777777" w:rsidTr="00AA6E05">
        <w:trPr>
          <w:trHeight w:val="276"/>
        </w:trPr>
        <w:tc>
          <w:tcPr>
            <w:tcW w:w="1622" w:type="dxa"/>
            <w:vMerge/>
            <w:shd w:val="clear" w:color="auto" w:fill="auto"/>
            <w:vAlign w:val="center"/>
          </w:tcPr>
          <w:p w14:paraId="2386CE67" w14:textId="77777777" w:rsidR="00AA6E05" w:rsidRPr="00A13F1C" w:rsidRDefault="00AA6E05" w:rsidP="00AA6E05">
            <w:pPr>
              <w:tabs>
                <w:tab w:val="left" w:pos="3052"/>
              </w:tabs>
              <w:jc w:val="center"/>
            </w:pPr>
          </w:p>
        </w:tc>
        <w:tc>
          <w:tcPr>
            <w:tcW w:w="1415" w:type="dxa"/>
            <w:vMerge/>
            <w:tcBorders>
              <w:bottom w:val="single" w:sz="4" w:space="0" w:color="auto"/>
            </w:tcBorders>
            <w:vAlign w:val="center"/>
          </w:tcPr>
          <w:p w14:paraId="05A91884" w14:textId="77777777" w:rsidR="00AA6E05" w:rsidRPr="00A13F1C" w:rsidRDefault="00AA6E05" w:rsidP="00AA6E05">
            <w:pPr>
              <w:tabs>
                <w:tab w:val="left" w:pos="3052"/>
              </w:tabs>
              <w:jc w:val="center"/>
            </w:pPr>
          </w:p>
        </w:tc>
        <w:tc>
          <w:tcPr>
            <w:tcW w:w="1671" w:type="dxa"/>
            <w:tcBorders>
              <w:bottom w:val="single" w:sz="4" w:space="0" w:color="auto"/>
            </w:tcBorders>
            <w:shd w:val="clear" w:color="auto" w:fill="auto"/>
          </w:tcPr>
          <w:p w14:paraId="431E444A" w14:textId="77777777" w:rsidR="00AA6E05" w:rsidRPr="00DC2523" w:rsidRDefault="00AA6E05" w:rsidP="00AA6E05">
            <w:pPr>
              <w:tabs>
                <w:tab w:val="left" w:pos="3052"/>
              </w:tabs>
              <w:ind w:left="-177" w:right="-149"/>
              <w:jc w:val="center"/>
            </w:pPr>
            <w:r w:rsidRPr="00DC2523">
              <w:t>для населения,</w:t>
            </w:r>
          </w:p>
          <w:p w14:paraId="7B2E9788" w14:textId="77777777" w:rsidR="00AA6E05" w:rsidRPr="00DC2523" w:rsidRDefault="00AA6E05" w:rsidP="00AA6E05">
            <w:pPr>
              <w:tabs>
                <w:tab w:val="left" w:pos="3052"/>
              </w:tabs>
              <w:ind w:left="-177" w:right="-149"/>
              <w:jc w:val="center"/>
            </w:pPr>
            <w:r w:rsidRPr="00DC2523">
              <w:t>руб./м</w:t>
            </w:r>
            <w:r w:rsidRPr="00DC2523">
              <w:rPr>
                <w:vertAlign w:val="superscript"/>
              </w:rPr>
              <w:t>3</w:t>
            </w:r>
            <w:r>
              <w:rPr>
                <w:vertAlign w:val="superscript"/>
              </w:rPr>
              <w:t xml:space="preserve"> </w:t>
            </w:r>
            <w:r w:rsidRPr="00CE1CE5">
              <w:t>*</w:t>
            </w:r>
          </w:p>
          <w:p w14:paraId="457835A4" w14:textId="77777777" w:rsidR="00AA6E05" w:rsidRPr="00DC2523" w:rsidRDefault="00AA6E05" w:rsidP="00AA6E05">
            <w:pPr>
              <w:tabs>
                <w:tab w:val="left" w:pos="3052"/>
              </w:tabs>
              <w:ind w:left="-177" w:right="-149"/>
              <w:jc w:val="center"/>
            </w:pPr>
            <w:r w:rsidRPr="00DC2523">
              <w:t>(с НДС)</w:t>
            </w:r>
          </w:p>
          <w:p w14:paraId="2FAEAA86" w14:textId="77777777" w:rsidR="00AA6E05" w:rsidRPr="00A13F1C" w:rsidRDefault="00AA6E05" w:rsidP="00AA6E05">
            <w:pPr>
              <w:tabs>
                <w:tab w:val="left" w:pos="3052"/>
              </w:tabs>
              <w:ind w:left="-177" w:right="-149"/>
              <w:jc w:val="center"/>
            </w:pPr>
          </w:p>
        </w:tc>
        <w:tc>
          <w:tcPr>
            <w:tcW w:w="1843" w:type="dxa"/>
            <w:tcBorders>
              <w:bottom w:val="single" w:sz="4" w:space="0" w:color="auto"/>
            </w:tcBorders>
          </w:tcPr>
          <w:p w14:paraId="5AD09744" w14:textId="77777777" w:rsidR="00AA6E05" w:rsidRPr="00DC2523" w:rsidRDefault="00AA6E05" w:rsidP="00AA6E05">
            <w:pPr>
              <w:tabs>
                <w:tab w:val="left" w:pos="3052"/>
              </w:tabs>
              <w:ind w:left="-108" w:right="-151"/>
              <w:jc w:val="center"/>
            </w:pPr>
            <w:r w:rsidRPr="00DC2523">
              <w:t>для прочих</w:t>
            </w:r>
            <w:r w:rsidRPr="00DC2523">
              <w:br/>
              <w:t>потребителей,</w:t>
            </w:r>
          </w:p>
          <w:p w14:paraId="0F47FB93" w14:textId="77777777" w:rsidR="00AA6E05" w:rsidRPr="00DC2523" w:rsidRDefault="00AA6E05" w:rsidP="00AA6E05">
            <w:pPr>
              <w:tabs>
                <w:tab w:val="left" w:pos="3052"/>
              </w:tabs>
              <w:ind w:left="-108" w:right="-151"/>
              <w:jc w:val="center"/>
            </w:pPr>
            <w:r w:rsidRPr="00DC2523">
              <w:t>руб./м</w:t>
            </w:r>
            <w:r w:rsidRPr="00DC2523">
              <w:rPr>
                <w:vertAlign w:val="superscript"/>
              </w:rPr>
              <w:t>3</w:t>
            </w:r>
          </w:p>
          <w:p w14:paraId="578AF125" w14:textId="77777777" w:rsidR="00AA6E05" w:rsidRPr="00A13F1C" w:rsidRDefault="00AA6E05" w:rsidP="00AA6E05">
            <w:pPr>
              <w:tabs>
                <w:tab w:val="left" w:pos="3052"/>
              </w:tabs>
              <w:ind w:left="-108" w:right="-151"/>
              <w:jc w:val="center"/>
            </w:pPr>
            <w:r w:rsidRPr="00DC2523">
              <w:t>(без НДС)</w:t>
            </w:r>
          </w:p>
        </w:tc>
        <w:tc>
          <w:tcPr>
            <w:tcW w:w="1843" w:type="dxa"/>
            <w:tcBorders>
              <w:bottom w:val="single" w:sz="4" w:space="0" w:color="auto"/>
            </w:tcBorders>
          </w:tcPr>
          <w:p w14:paraId="085201DF" w14:textId="77777777" w:rsidR="00AA6E05" w:rsidRDefault="00AA6E05" w:rsidP="00AA6E05">
            <w:pPr>
              <w:tabs>
                <w:tab w:val="left" w:pos="3052"/>
              </w:tabs>
              <w:ind w:left="-108" w:right="-151"/>
              <w:jc w:val="center"/>
            </w:pPr>
            <w:r>
              <w:t>Одноставочный</w:t>
            </w:r>
          </w:p>
          <w:p w14:paraId="4D1E6AEE" w14:textId="77777777" w:rsidR="00AA6E05" w:rsidRPr="00A13F1C" w:rsidRDefault="00AA6E05" w:rsidP="00AA6E05">
            <w:pPr>
              <w:tabs>
                <w:tab w:val="left" w:pos="3052"/>
              </w:tabs>
              <w:ind w:left="-108" w:right="-151"/>
              <w:jc w:val="center"/>
            </w:pPr>
            <w:r w:rsidRPr="00DC2523">
              <w:t>для населения</w:t>
            </w:r>
            <w:r>
              <w:t xml:space="preserve">, руб./Гкал </w:t>
            </w:r>
            <w:r w:rsidRPr="00B0439C">
              <w:t>*</w:t>
            </w:r>
            <w:r>
              <w:br/>
              <w:t>(с НДС)</w:t>
            </w:r>
          </w:p>
        </w:tc>
        <w:tc>
          <w:tcPr>
            <w:tcW w:w="1842" w:type="dxa"/>
            <w:tcBorders>
              <w:bottom w:val="single" w:sz="4" w:space="0" w:color="auto"/>
            </w:tcBorders>
          </w:tcPr>
          <w:p w14:paraId="22F8F8AA" w14:textId="77777777" w:rsidR="00AA6E05" w:rsidRDefault="00AA6E05" w:rsidP="00AA6E05">
            <w:pPr>
              <w:tabs>
                <w:tab w:val="left" w:pos="3052"/>
              </w:tabs>
              <w:ind w:left="-108" w:right="-151"/>
              <w:jc w:val="center"/>
            </w:pPr>
            <w:r w:rsidRPr="00FF1168">
              <w:t>Одноставочный</w:t>
            </w:r>
          </w:p>
          <w:p w14:paraId="4468612F" w14:textId="77777777" w:rsidR="00AA6E05" w:rsidRPr="00A13F1C" w:rsidRDefault="00AA6E05" w:rsidP="00AA6E05">
            <w:pPr>
              <w:tabs>
                <w:tab w:val="left" w:pos="3052"/>
              </w:tabs>
              <w:ind w:left="-108" w:right="-151"/>
              <w:jc w:val="center"/>
            </w:pPr>
            <w:r w:rsidRPr="00DC2523">
              <w:t>для прочих</w:t>
            </w:r>
            <w:r w:rsidRPr="00DC2523">
              <w:br/>
              <w:t>потребителей</w:t>
            </w:r>
            <w:r w:rsidRPr="00FF1168">
              <w:t xml:space="preserve">, руб./Гкал </w:t>
            </w:r>
            <w:r>
              <w:br/>
            </w:r>
            <w:r w:rsidRPr="00FF1168">
              <w:t>(</w:t>
            </w:r>
            <w:r>
              <w:t>без</w:t>
            </w:r>
            <w:r w:rsidRPr="00FF1168">
              <w:t xml:space="preserve"> НДС</w:t>
            </w:r>
            <w:r>
              <w:t>)</w:t>
            </w:r>
          </w:p>
        </w:tc>
      </w:tr>
      <w:tr w:rsidR="00AA6E05" w:rsidRPr="00A13F1C" w14:paraId="4252B174" w14:textId="77777777" w:rsidTr="00AA6E05">
        <w:trPr>
          <w:trHeight w:val="428"/>
        </w:trPr>
        <w:tc>
          <w:tcPr>
            <w:tcW w:w="1622" w:type="dxa"/>
            <w:tcBorders>
              <w:right w:val="single" w:sz="4" w:space="0" w:color="auto"/>
            </w:tcBorders>
            <w:shd w:val="clear" w:color="auto" w:fill="auto"/>
            <w:vAlign w:val="center"/>
          </w:tcPr>
          <w:p w14:paraId="072C7E34" w14:textId="77777777" w:rsidR="00AA6E05" w:rsidRDefault="00AA6E05" w:rsidP="00AA6E05">
            <w:pPr>
              <w:ind w:left="-108" w:right="-163"/>
              <w:jc w:val="center"/>
            </w:pPr>
            <w:r>
              <w:t>1</w:t>
            </w:r>
          </w:p>
        </w:tc>
        <w:tc>
          <w:tcPr>
            <w:tcW w:w="1415" w:type="dxa"/>
            <w:tcBorders>
              <w:top w:val="single" w:sz="4" w:space="0" w:color="auto"/>
              <w:left w:val="single" w:sz="4" w:space="0" w:color="auto"/>
              <w:bottom w:val="single" w:sz="4" w:space="0" w:color="auto"/>
            </w:tcBorders>
            <w:vAlign w:val="center"/>
          </w:tcPr>
          <w:p w14:paraId="50F2518E" w14:textId="77777777" w:rsidR="00AA6E05" w:rsidRPr="00371F12" w:rsidRDefault="00AA6E05" w:rsidP="00AA6E05">
            <w:pPr>
              <w:tabs>
                <w:tab w:val="left" w:pos="3052"/>
              </w:tabs>
              <w:ind w:hanging="108"/>
              <w:jc w:val="center"/>
              <w:rPr>
                <w:sz w:val="22"/>
                <w:szCs w:val="22"/>
              </w:rPr>
            </w:pPr>
            <w:r>
              <w:rPr>
                <w:sz w:val="22"/>
                <w:szCs w:val="22"/>
              </w:rPr>
              <w:t>2</w:t>
            </w:r>
          </w:p>
        </w:tc>
        <w:tc>
          <w:tcPr>
            <w:tcW w:w="1671" w:type="dxa"/>
            <w:tcBorders>
              <w:top w:val="single" w:sz="4" w:space="0" w:color="auto"/>
              <w:left w:val="single" w:sz="4" w:space="0" w:color="auto"/>
              <w:bottom w:val="single" w:sz="4" w:space="0" w:color="auto"/>
            </w:tcBorders>
            <w:shd w:val="clear" w:color="auto" w:fill="auto"/>
            <w:vAlign w:val="center"/>
          </w:tcPr>
          <w:p w14:paraId="7B2F850E" w14:textId="77777777" w:rsidR="00AA6E05" w:rsidRPr="00371F12" w:rsidRDefault="00AA6E05" w:rsidP="00AA6E05">
            <w:pPr>
              <w:jc w:val="center"/>
              <w:rPr>
                <w:sz w:val="22"/>
                <w:szCs w:val="22"/>
              </w:rPr>
            </w:pPr>
            <w:r>
              <w:rPr>
                <w:sz w:val="22"/>
                <w:szCs w:val="22"/>
              </w:rPr>
              <w:t>3</w:t>
            </w:r>
          </w:p>
        </w:tc>
        <w:tc>
          <w:tcPr>
            <w:tcW w:w="1843" w:type="dxa"/>
            <w:tcBorders>
              <w:top w:val="single" w:sz="4" w:space="0" w:color="auto"/>
              <w:left w:val="single" w:sz="4" w:space="0" w:color="auto"/>
              <w:bottom w:val="single" w:sz="4" w:space="0" w:color="auto"/>
              <w:right w:val="single" w:sz="4" w:space="0" w:color="auto"/>
            </w:tcBorders>
            <w:vAlign w:val="center"/>
          </w:tcPr>
          <w:p w14:paraId="69106D6F" w14:textId="77777777" w:rsidR="00AA6E05" w:rsidRDefault="00AA6E05" w:rsidP="00AA6E05">
            <w:pPr>
              <w:jc w:val="center"/>
              <w:rPr>
                <w:sz w:val="22"/>
                <w:szCs w:val="22"/>
              </w:rPr>
            </w:pPr>
            <w:r>
              <w:rPr>
                <w:sz w:val="22"/>
                <w:szCs w:val="22"/>
              </w:rPr>
              <w:t>4</w:t>
            </w:r>
          </w:p>
        </w:tc>
        <w:tc>
          <w:tcPr>
            <w:tcW w:w="1843" w:type="dxa"/>
            <w:tcBorders>
              <w:top w:val="single" w:sz="4" w:space="0" w:color="auto"/>
              <w:left w:val="single" w:sz="4" w:space="0" w:color="auto"/>
              <w:bottom w:val="single" w:sz="4" w:space="0" w:color="auto"/>
              <w:right w:val="single" w:sz="4" w:space="0" w:color="auto"/>
            </w:tcBorders>
            <w:vAlign w:val="center"/>
          </w:tcPr>
          <w:p w14:paraId="36432533" w14:textId="77777777" w:rsidR="00AA6E05" w:rsidRDefault="00AA6E05" w:rsidP="00AA6E05">
            <w:pPr>
              <w:jc w:val="center"/>
              <w:rPr>
                <w:sz w:val="22"/>
                <w:szCs w:val="22"/>
              </w:rPr>
            </w:pPr>
            <w:r>
              <w:rPr>
                <w:sz w:val="22"/>
                <w:szCs w:val="22"/>
              </w:rPr>
              <w:t>5</w:t>
            </w:r>
          </w:p>
        </w:tc>
        <w:tc>
          <w:tcPr>
            <w:tcW w:w="1842" w:type="dxa"/>
            <w:tcBorders>
              <w:top w:val="single" w:sz="4" w:space="0" w:color="auto"/>
              <w:left w:val="single" w:sz="4" w:space="0" w:color="auto"/>
              <w:bottom w:val="single" w:sz="4" w:space="0" w:color="auto"/>
              <w:right w:val="single" w:sz="4" w:space="0" w:color="auto"/>
            </w:tcBorders>
            <w:vAlign w:val="center"/>
          </w:tcPr>
          <w:p w14:paraId="48F6E241" w14:textId="77777777" w:rsidR="00AA6E05" w:rsidRDefault="00AA6E05" w:rsidP="00AA6E05">
            <w:pPr>
              <w:jc w:val="center"/>
              <w:rPr>
                <w:sz w:val="22"/>
                <w:szCs w:val="22"/>
              </w:rPr>
            </w:pPr>
            <w:r>
              <w:rPr>
                <w:sz w:val="22"/>
                <w:szCs w:val="22"/>
              </w:rPr>
              <w:t>6</w:t>
            </w:r>
          </w:p>
        </w:tc>
      </w:tr>
      <w:tr w:rsidR="00AA6E05" w:rsidRPr="00A13F1C" w14:paraId="241C5F71" w14:textId="77777777" w:rsidTr="00AA6E05">
        <w:trPr>
          <w:trHeight w:val="393"/>
        </w:trPr>
        <w:tc>
          <w:tcPr>
            <w:tcW w:w="1622" w:type="dxa"/>
            <w:vMerge w:val="restart"/>
            <w:tcBorders>
              <w:right w:val="single" w:sz="4" w:space="0" w:color="auto"/>
            </w:tcBorders>
            <w:shd w:val="clear" w:color="auto" w:fill="auto"/>
            <w:vAlign w:val="center"/>
          </w:tcPr>
          <w:p w14:paraId="796E80CF" w14:textId="77777777" w:rsidR="00AA6E05" w:rsidRPr="003947E7" w:rsidRDefault="00AA6E05" w:rsidP="00AA6E05">
            <w:pPr>
              <w:tabs>
                <w:tab w:val="left" w:pos="3052"/>
              </w:tabs>
              <w:ind w:left="-142" w:right="-45" w:hanging="142"/>
              <w:jc w:val="center"/>
              <w:rPr>
                <w:bCs/>
                <w:kern w:val="32"/>
              </w:rPr>
            </w:pPr>
            <w:r w:rsidRPr="00DB57D0">
              <w:rPr>
                <w:bCs/>
                <w:kern w:val="32"/>
              </w:rPr>
              <w:t>М</w:t>
            </w:r>
            <w:r>
              <w:rPr>
                <w:bCs/>
                <w:kern w:val="32"/>
              </w:rPr>
              <w:t>К</w:t>
            </w:r>
            <w:r w:rsidRPr="00DB57D0">
              <w:rPr>
                <w:bCs/>
                <w:kern w:val="32"/>
              </w:rPr>
              <w:t xml:space="preserve">П </w:t>
            </w:r>
            <w:r w:rsidRPr="004F221C">
              <w:rPr>
                <w:bCs/>
                <w:kern w:val="32"/>
              </w:rPr>
              <w:t xml:space="preserve">«Теплосеть» КГО </w:t>
            </w:r>
          </w:p>
        </w:tc>
        <w:tc>
          <w:tcPr>
            <w:tcW w:w="1415" w:type="dxa"/>
            <w:tcBorders>
              <w:top w:val="single" w:sz="4" w:space="0" w:color="auto"/>
              <w:left w:val="single" w:sz="4" w:space="0" w:color="auto"/>
              <w:bottom w:val="single" w:sz="4" w:space="0" w:color="auto"/>
              <w:right w:val="single" w:sz="4" w:space="0" w:color="auto"/>
            </w:tcBorders>
            <w:vAlign w:val="center"/>
          </w:tcPr>
          <w:p w14:paraId="1F5084F4" w14:textId="77777777" w:rsidR="00AA6E05" w:rsidRPr="0000108B" w:rsidRDefault="00AA6E05" w:rsidP="00AA6E05">
            <w:pPr>
              <w:ind w:left="-140" w:right="-57"/>
              <w:jc w:val="center"/>
            </w:pPr>
            <w:r w:rsidRPr="0000108B">
              <w:t xml:space="preserve">с </w:t>
            </w:r>
            <w:r>
              <w:t>01</w:t>
            </w:r>
            <w:r w:rsidRPr="0000108B">
              <w:t>.</w:t>
            </w:r>
            <w:r>
              <w:t>01</w:t>
            </w:r>
            <w:r w:rsidRPr="0000108B">
              <w:t>.20</w:t>
            </w:r>
            <w:r>
              <w:t>21</w:t>
            </w:r>
          </w:p>
        </w:tc>
        <w:tc>
          <w:tcPr>
            <w:tcW w:w="1671" w:type="dxa"/>
            <w:tcBorders>
              <w:top w:val="single" w:sz="4" w:space="0" w:color="auto"/>
              <w:left w:val="single" w:sz="4" w:space="0" w:color="auto"/>
              <w:bottom w:val="single" w:sz="4" w:space="0" w:color="auto"/>
              <w:right w:val="single" w:sz="4" w:space="0" w:color="auto"/>
            </w:tcBorders>
            <w:shd w:val="clear" w:color="000000" w:fill="FFFFFF"/>
            <w:vAlign w:val="center"/>
          </w:tcPr>
          <w:p w14:paraId="6F0952F0" w14:textId="77777777" w:rsidR="00AA6E05" w:rsidRPr="004E7231" w:rsidRDefault="00AA6E05" w:rsidP="00AA6E05">
            <w:pPr>
              <w:jc w:val="center"/>
            </w:pPr>
            <w:r>
              <w:t>63,31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3BFBA45" w14:textId="77777777" w:rsidR="00AA6E05" w:rsidRPr="004E7231" w:rsidRDefault="00AA6E05" w:rsidP="00AA6E05">
            <w:pPr>
              <w:jc w:val="center"/>
            </w:pPr>
            <w:r>
              <w:t>52,76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D59D748" w14:textId="77777777" w:rsidR="00AA6E05" w:rsidRPr="004E7231" w:rsidRDefault="00AA6E05" w:rsidP="00AA6E05">
            <w:pPr>
              <w:jc w:val="center"/>
            </w:pPr>
            <w:r>
              <w:t>1 876,64</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14:paraId="7AA4ECC6" w14:textId="77777777" w:rsidR="00AA6E05" w:rsidRPr="004E7231" w:rsidRDefault="00AA6E05" w:rsidP="00AA6E05">
            <w:pPr>
              <w:jc w:val="center"/>
            </w:pPr>
            <w:r>
              <w:t>1 563,87</w:t>
            </w:r>
          </w:p>
        </w:tc>
      </w:tr>
      <w:tr w:rsidR="00AA6E05" w:rsidRPr="00A13F1C" w14:paraId="1CA34A03" w14:textId="77777777" w:rsidTr="00AA6E05">
        <w:trPr>
          <w:trHeight w:val="412"/>
        </w:trPr>
        <w:tc>
          <w:tcPr>
            <w:tcW w:w="1622" w:type="dxa"/>
            <w:vMerge/>
            <w:tcBorders>
              <w:right w:val="single" w:sz="4" w:space="0" w:color="auto"/>
            </w:tcBorders>
            <w:shd w:val="clear" w:color="auto" w:fill="auto"/>
            <w:vAlign w:val="center"/>
          </w:tcPr>
          <w:p w14:paraId="6F864119" w14:textId="77777777" w:rsidR="00AA6E05" w:rsidRPr="003947E7" w:rsidRDefault="00AA6E05" w:rsidP="00AA6E05">
            <w:pPr>
              <w:tabs>
                <w:tab w:val="left" w:pos="3052"/>
              </w:tabs>
              <w:jc w:val="center"/>
              <w:rPr>
                <w:bCs/>
                <w:kern w:val="32"/>
              </w:rPr>
            </w:pPr>
          </w:p>
        </w:tc>
        <w:tc>
          <w:tcPr>
            <w:tcW w:w="1415" w:type="dxa"/>
            <w:tcBorders>
              <w:top w:val="single" w:sz="4" w:space="0" w:color="auto"/>
              <w:left w:val="single" w:sz="4" w:space="0" w:color="auto"/>
              <w:bottom w:val="single" w:sz="4" w:space="0" w:color="auto"/>
              <w:right w:val="single" w:sz="4" w:space="0" w:color="auto"/>
            </w:tcBorders>
            <w:vAlign w:val="center"/>
          </w:tcPr>
          <w:p w14:paraId="0C7C4E20" w14:textId="77777777" w:rsidR="00AA6E05" w:rsidRPr="0000108B" w:rsidRDefault="00AA6E05" w:rsidP="00AA6E05">
            <w:pPr>
              <w:ind w:left="-140" w:right="-57"/>
              <w:jc w:val="center"/>
            </w:pPr>
            <w:r w:rsidRPr="0000108B">
              <w:t>с 01.0</w:t>
            </w:r>
            <w:r>
              <w:t>7</w:t>
            </w:r>
            <w:r w:rsidRPr="0000108B">
              <w:t>.202</w:t>
            </w:r>
            <w:r>
              <w:t>1</w:t>
            </w:r>
          </w:p>
        </w:tc>
        <w:tc>
          <w:tcPr>
            <w:tcW w:w="1671" w:type="dxa"/>
            <w:tcBorders>
              <w:top w:val="single" w:sz="4" w:space="0" w:color="auto"/>
              <w:left w:val="single" w:sz="4" w:space="0" w:color="auto"/>
              <w:bottom w:val="single" w:sz="4" w:space="0" w:color="auto"/>
              <w:right w:val="single" w:sz="4" w:space="0" w:color="auto"/>
            </w:tcBorders>
            <w:shd w:val="clear" w:color="000000" w:fill="FFFFFF"/>
            <w:vAlign w:val="center"/>
          </w:tcPr>
          <w:p w14:paraId="17CDE6C9" w14:textId="77777777" w:rsidR="00AA6E05" w:rsidRPr="004E7231" w:rsidRDefault="00AA6E05" w:rsidP="00AA6E05">
            <w:pPr>
              <w:jc w:val="center"/>
            </w:pPr>
            <w:r>
              <w:t>63,40</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11B7998" w14:textId="77777777" w:rsidR="00AA6E05" w:rsidRPr="004E7231" w:rsidRDefault="00AA6E05" w:rsidP="00AA6E05">
            <w:pPr>
              <w:jc w:val="center"/>
            </w:pPr>
            <w:r>
              <w:t>52,83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614AE7C" w14:textId="77777777" w:rsidR="00AA6E05" w:rsidRPr="004E7231" w:rsidRDefault="00AA6E05" w:rsidP="00AA6E05">
            <w:pPr>
              <w:jc w:val="center"/>
            </w:pPr>
            <w:r>
              <w:t>1 888,30</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14:paraId="0276A4F7" w14:textId="77777777" w:rsidR="00AA6E05" w:rsidRPr="004E7231" w:rsidRDefault="00AA6E05" w:rsidP="00AA6E05">
            <w:pPr>
              <w:jc w:val="center"/>
            </w:pPr>
            <w:r>
              <w:t>1 573,58</w:t>
            </w:r>
          </w:p>
        </w:tc>
      </w:tr>
      <w:tr w:rsidR="00AA6E05" w:rsidRPr="00A13F1C" w14:paraId="50B23843" w14:textId="77777777" w:rsidTr="00AA6E05">
        <w:trPr>
          <w:trHeight w:val="418"/>
        </w:trPr>
        <w:tc>
          <w:tcPr>
            <w:tcW w:w="1622" w:type="dxa"/>
            <w:vMerge/>
            <w:tcBorders>
              <w:right w:val="single" w:sz="4" w:space="0" w:color="auto"/>
            </w:tcBorders>
            <w:shd w:val="clear" w:color="auto" w:fill="auto"/>
            <w:vAlign w:val="center"/>
          </w:tcPr>
          <w:p w14:paraId="3F5B03FF" w14:textId="77777777" w:rsidR="00AA6E05" w:rsidRPr="00E64866" w:rsidRDefault="00AA6E05" w:rsidP="00AA6E05">
            <w:pPr>
              <w:tabs>
                <w:tab w:val="left" w:pos="3052"/>
              </w:tabs>
              <w:jc w:val="center"/>
              <w:rPr>
                <w:bCs/>
                <w:kern w:val="32"/>
              </w:rPr>
            </w:pPr>
          </w:p>
        </w:tc>
        <w:tc>
          <w:tcPr>
            <w:tcW w:w="1415" w:type="dxa"/>
            <w:tcBorders>
              <w:top w:val="single" w:sz="4" w:space="0" w:color="auto"/>
              <w:left w:val="single" w:sz="4" w:space="0" w:color="auto"/>
              <w:bottom w:val="single" w:sz="4" w:space="0" w:color="auto"/>
              <w:right w:val="single" w:sz="4" w:space="0" w:color="auto"/>
            </w:tcBorders>
            <w:vAlign w:val="center"/>
          </w:tcPr>
          <w:p w14:paraId="21B5333E" w14:textId="77777777" w:rsidR="00AA6E05" w:rsidRPr="0000108B" w:rsidRDefault="00AA6E05" w:rsidP="00AA6E05">
            <w:pPr>
              <w:ind w:left="-140" w:right="-57"/>
              <w:jc w:val="center"/>
            </w:pPr>
            <w:r w:rsidRPr="0000108B">
              <w:t>с 01.0</w:t>
            </w:r>
            <w:r>
              <w:t>1</w:t>
            </w:r>
            <w:r w:rsidRPr="0000108B">
              <w:t>.202</w:t>
            </w:r>
            <w:r>
              <w:t>2</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14:paraId="3F7B90B0" w14:textId="77777777" w:rsidR="00AA6E05" w:rsidRPr="004E7231" w:rsidRDefault="00AA6E05" w:rsidP="00AA6E05">
            <w:pPr>
              <w:jc w:val="center"/>
            </w:pPr>
            <w:r>
              <w:t>63,26</w:t>
            </w:r>
          </w:p>
        </w:tc>
        <w:tc>
          <w:tcPr>
            <w:tcW w:w="1843" w:type="dxa"/>
            <w:tcBorders>
              <w:top w:val="single" w:sz="4" w:space="0" w:color="auto"/>
              <w:left w:val="nil"/>
              <w:bottom w:val="single" w:sz="4" w:space="0" w:color="auto"/>
              <w:right w:val="single" w:sz="4" w:space="0" w:color="auto"/>
            </w:tcBorders>
            <w:shd w:val="clear" w:color="auto" w:fill="auto"/>
            <w:vAlign w:val="center"/>
          </w:tcPr>
          <w:p w14:paraId="026A8E80" w14:textId="77777777" w:rsidR="00AA6E05" w:rsidRPr="004E7231" w:rsidRDefault="00AA6E05" w:rsidP="00AA6E05">
            <w:pPr>
              <w:jc w:val="center"/>
            </w:pPr>
            <w:r>
              <w:t>52,72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CE980D1" w14:textId="77777777" w:rsidR="00AA6E05" w:rsidRPr="004E7231" w:rsidRDefault="00AA6E05" w:rsidP="00AA6E05">
            <w:pPr>
              <w:jc w:val="center"/>
            </w:pPr>
            <w:r>
              <w:t>1 888,30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4FFB43C" w14:textId="77777777" w:rsidR="00AA6E05" w:rsidRPr="004E7231" w:rsidRDefault="00AA6E05" w:rsidP="00AA6E05">
            <w:pPr>
              <w:jc w:val="center"/>
            </w:pPr>
            <w:r>
              <w:t>1 573,58</w:t>
            </w:r>
          </w:p>
        </w:tc>
      </w:tr>
      <w:tr w:rsidR="00AA6E05" w:rsidRPr="00A13F1C" w14:paraId="33B4F93D" w14:textId="77777777" w:rsidTr="00AA6E05">
        <w:trPr>
          <w:trHeight w:val="418"/>
        </w:trPr>
        <w:tc>
          <w:tcPr>
            <w:tcW w:w="1622" w:type="dxa"/>
            <w:vMerge/>
            <w:tcBorders>
              <w:right w:val="single" w:sz="4" w:space="0" w:color="auto"/>
            </w:tcBorders>
            <w:shd w:val="clear" w:color="auto" w:fill="auto"/>
            <w:vAlign w:val="center"/>
          </w:tcPr>
          <w:p w14:paraId="602553B4" w14:textId="77777777" w:rsidR="00AA6E05" w:rsidRPr="00E64866" w:rsidRDefault="00AA6E05" w:rsidP="00AA6E05">
            <w:pPr>
              <w:tabs>
                <w:tab w:val="left" w:pos="3052"/>
              </w:tabs>
              <w:jc w:val="center"/>
              <w:rPr>
                <w:bCs/>
                <w:kern w:val="32"/>
              </w:rPr>
            </w:pPr>
          </w:p>
        </w:tc>
        <w:tc>
          <w:tcPr>
            <w:tcW w:w="1415" w:type="dxa"/>
            <w:tcBorders>
              <w:top w:val="single" w:sz="4" w:space="0" w:color="auto"/>
              <w:left w:val="single" w:sz="4" w:space="0" w:color="auto"/>
              <w:bottom w:val="single" w:sz="4" w:space="0" w:color="auto"/>
              <w:right w:val="single" w:sz="4" w:space="0" w:color="auto"/>
            </w:tcBorders>
            <w:vAlign w:val="center"/>
          </w:tcPr>
          <w:p w14:paraId="130919C7" w14:textId="77777777" w:rsidR="00AA6E05" w:rsidRPr="0000108B" w:rsidRDefault="00AA6E05" w:rsidP="00AA6E05">
            <w:pPr>
              <w:ind w:left="-140" w:right="-57"/>
              <w:jc w:val="center"/>
            </w:pPr>
            <w:r w:rsidRPr="00EC7441">
              <w:t>с 01.07.202</w:t>
            </w:r>
            <w:r>
              <w:t>2</w:t>
            </w:r>
          </w:p>
        </w:tc>
        <w:tc>
          <w:tcPr>
            <w:tcW w:w="1671" w:type="dxa"/>
            <w:tcBorders>
              <w:top w:val="nil"/>
              <w:left w:val="single" w:sz="4" w:space="0" w:color="auto"/>
              <w:bottom w:val="single" w:sz="4" w:space="0" w:color="auto"/>
              <w:right w:val="single" w:sz="4" w:space="0" w:color="auto"/>
            </w:tcBorders>
            <w:shd w:val="clear" w:color="auto" w:fill="auto"/>
            <w:vAlign w:val="center"/>
          </w:tcPr>
          <w:p w14:paraId="5F2EA4A8" w14:textId="77777777" w:rsidR="00AA6E05" w:rsidRPr="004E7231" w:rsidRDefault="00AA6E05" w:rsidP="00AA6E05">
            <w:pPr>
              <w:jc w:val="center"/>
            </w:pPr>
            <w:r>
              <w:t>63,26</w:t>
            </w:r>
          </w:p>
        </w:tc>
        <w:tc>
          <w:tcPr>
            <w:tcW w:w="1843" w:type="dxa"/>
            <w:tcBorders>
              <w:top w:val="nil"/>
              <w:left w:val="nil"/>
              <w:bottom w:val="single" w:sz="4" w:space="0" w:color="auto"/>
              <w:right w:val="single" w:sz="4" w:space="0" w:color="auto"/>
            </w:tcBorders>
            <w:shd w:val="clear" w:color="auto" w:fill="auto"/>
            <w:vAlign w:val="center"/>
          </w:tcPr>
          <w:p w14:paraId="1B6FB82B" w14:textId="77777777" w:rsidR="00AA6E05" w:rsidRPr="004E7231" w:rsidRDefault="00AA6E05" w:rsidP="00AA6E05">
            <w:pPr>
              <w:jc w:val="center"/>
            </w:pPr>
            <w:r>
              <w:t>52,72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7F91C1E" w14:textId="77777777" w:rsidR="00AA6E05" w:rsidRPr="004E7231" w:rsidRDefault="00AA6E05" w:rsidP="00AA6E05">
            <w:pPr>
              <w:jc w:val="center"/>
            </w:pPr>
            <w:r w:rsidRPr="00045887">
              <w:t>2</w:t>
            </w:r>
            <w:r>
              <w:t xml:space="preserve"> </w:t>
            </w:r>
            <w:r w:rsidRPr="00045887">
              <w:t>1</w:t>
            </w:r>
            <w:r>
              <w:t>71</w:t>
            </w:r>
            <w:r w:rsidRPr="00045887">
              <w:t>,</w:t>
            </w:r>
            <w:r>
              <w:t>6</w:t>
            </w:r>
            <w:r w:rsidRPr="00045887">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AB88437" w14:textId="77777777" w:rsidR="00AA6E05" w:rsidRPr="004E7231" w:rsidRDefault="00AA6E05" w:rsidP="00AA6E05">
            <w:pPr>
              <w:jc w:val="center"/>
            </w:pPr>
            <w:r w:rsidRPr="00045887">
              <w:t>1 8</w:t>
            </w:r>
            <w:r>
              <w:t>09</w:t>
            </w:r>
            <w:r w:rsidRPr="00045887">
              <w:t>,68</w:t>
            </w:r>
          </w:p>
        </w:tc>
      </w:tr>
      <w:tr w:rsidR="00AA6E05" w:rsidRPr="00A13F1C" w14:paraId="4A406EB4" w14:textId="77777777" w:rsidTr="00AA6E05">
        <w:trPr>
          <w:trHeight w:val="418"/>
        </w:trPr>
        <w:tc>
          <w:tcPr>
            <w:tcW w:w="1622" w:type="dxa"/>
            <w:vMerge/>
            <w:tcBorders>
              <w:right w:val="single" w:sz="4" w:space="0" w:color="auto"/>
            </w:tcBorders>
            <w:shd w:val="clear" w:color="auto" w:fill="auto"/>
            <w:vAlign w:val="center"/>
          </w:tcPr>
          <w:p w14:paraId="40CA6909" w14:textId="77777777" w:rsidR="00AA6E05" w:rsidRPr="00E64866" w:rsidRDefault="00AA6E05" w:rsidP="00AA6E05">
            <w:pPr>
              <w:tabs>
                <w:tab w:val="left" w:pos="3052"/>
              </w:tabs>
              <w:jc w:val="center"/>
              <w:rPr>
                <w:bCs/>
                <w:kern w:val="32"/>
              </w:rPr>
            </w:pPr>
          </w:p>
        </w:tc>
        <w:tc>
          <w:tcPr>
            <w:tcW w:w="1415" w:type="dxa"/>
            <w:tcBorders>
              <w:top w:val="single" w:sz="4" w:space="0" w:color="auto"/>
              <w:left w:val="single" w:sz="4" w:space="0" w:color="auto"/>
              <w:bottom w:val="single" w:sz="4" w:space="0" w:color="auto"/>
              <w:right w:val="single" w:sz="4" w:space="0" w:color="auto"/>
            </w:tcBorders>
            <w:vAlign w:val="center"/>
          </w:tcPr>
          <w:p w14:paraId="302C49E0" w14:textId="77777777" w:rsidR="00AA6E05" w:rsidRPr="0000108B" w:rsidRDefault="00AA6E05" w:rsidP="00AA6E05">
            <w:pPr>
              <w:ind w:left="-140" w:right="-57"/>
              <w:jc w:val="center"/>
            </w:pPr>
            <w:r w:rsidRPr="00EC7441">
              <w:t>с 01.01.202</w:t>
            </w:r>
            <w:r>
              <w:t>3</w:t>
            </w:r>
          </w:p>
        </w:tc>
        <w:tc>
          <w:tcPr>
            <w:tcW w:w="1671" w:type="dxa"/>
            <w:tcBorders>
              <w:top w:val="single" w:sz="4" w:space="0" w:color="auto"/>
              <w:left w:val="single" w:sz="4" w:space="0" w:color="auto"/>
              <w:bottom w:val="single" w:sz="4" w:space="0" w:color="auto"/>
              <w:right w:val="single" w:sz="4" w:space="0" w:color="auto"/>
            </w:tcBorders>
            <w:shd w:val="clear" w:color="000000" w:fill="FFFFFF"/>
            <w:vAlign w:val="center"/>
          </w:tcPr>
          <w:p w14:paraId="2E1AD46B" w14:textId="77777777" w:rsidR="00AA6E05" w:rsidRPr="004E7231" w:rsidRDefault="00AA6E05" w:rsidP="00AA6E05">
            <w:pPr>
              <w:jc w:val="center"/>
            </w:pPr>
            <w:r>
              <w:t>65,93</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5653CFA2" w14:textId="77777777" w:rsidR="00AA6E05" w:rsidRPr="004E7231" w:rsidRDefault="00AA6E05" w:rsidP="00AA6E05">
            <w:pPr>
              <w:jc w:val="center"/>
            </w:pPr>
            <w:r>
              <w:t>54,94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8514D9F" w14:textId="77777777" w:rsidR="00AA6E05" w:rsidRPr="004E7231" w:rsidRDefault="00AA6E05" w:rsidP="00AA6E05">
            <w:pPr>
              <w:jc w:val="center"/>
            </w:pPr>
            <w:r>
              <w:t>2 105,83</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14:paraId="121BA973" w14:textId="77777777" w:rsidR="00AA6E05" w:rsidRPr="004E7231" w:rsidRDefault="00AA6E05" w:rsidP="00AA6E05">
            <w:pPr>
              <w:jc w:val="center"/>
            </w:pPr>
            <w:r>
              <w:t>1 754,86</w:t>
            </w:r>
          </w:p>
        </w:tc>
      </w:tr>
      <w:tr w:rsidR="00AA6E05" w:rsidRPr="00A13F1C" w14:paraId="555497BE" w14:textId="77777777" w:rsidTr="00AA6E05">
        <w:trPr>
          <w:trHeight w:val="418"/>
        </w:trPr>
        <w:tc>
          <w:tcPr>
            <w:tcW w:w="1622" w:type="dxa"/>
            <w:vMerge/>
            <w:tcBorders>
              <w:bottom w:val="single" w:sz="4" w:space="0" w:color="auto"/>
              <w:right w:val="single" w:sz="4" w:space="0" w:color="auto"/>
            </w:tcBorders>
            <w:shd w:val="clear" w:color="auto" w:fill="auto"/>
            <w:vAlign w:val="center"/>
          </w:tcPr>
          <w:p w14:paraId="24E3C5A3" w14:textId="77777777" w:rsidR="00AA6E05" w:rsidRPr="00E64866" w:rsidRDefault="00AA6E05" w:rsidP="00AA6E05">
            <w:pPr>
              <w:tabs>
                <w:tab w:val="left" w:pos="3052"/>
              </w:tabs>
              <w:jc w:val="center"/>
              <w:rPr>
                <w:bCs/>
                <w:kern w:val="32"/>
              </w:rPr>
            </w:pPr>
          </w:p>
        </w:tc>
        <w:tc>
          <w:tcPr>
            <w:tcW w:w="1415" w:type="dxa"/>
            <w:tcBorders>
              <w:top w:val="single" w:sz="4" w:space="0" w:color="auto"/>
              <w:left w:val="single" w:sz="4" w:space="0" w:color="auto"/>
              <w:bottom w:val="single" w:sz="4" w:space="0" w:color="auto"/>
              <w:right w:val="single" w:sz="4" w:space="0" w:color="auto"/>
            </w:tcBorders>
            <w:vAlign w:val="center"/>
          </w:tcPr>
          <w:p w14:paraId="5121B450" w14:textId="77777777" w:rsidR="00AA6E05" w:rsidRPr="0000108B" w:rsidRDefault="00AA6E05" w:rsidP="00AA6E05">
            <w:pPr>
              <w:ind w:left="-140" w:right="-57"/>
              <w:jc w:val="center"/>
            </w:pPr>
            <w:r w:rsidRPr="00EC7441">
              <w:t>с 01.07.202</w:t>
            </w:r>
            <w:r>
              <w:t>3</w:t>
            </w:r>
          </w:p>
        </w:tc>
        <w:tc>
          <w:tcPr>
            <w:tcW w:w="1671" w:type="dxa"/>
            <w:tcBorders>
              <w:top w:val="single" w:sz="4" w:space="0" w:color="auto"/>
              <w:left w:val="single" w:sz="4" w:space="0" w:color="auto"/>
              <w:bottom w:val="single" w:sz="4" w:space="0" w:color="auto"/>
              <w:right w:val="single" w:sz="4" w:space="0" w:color="auto"/>
            </w:tcBorders>
            <w:shd w:val="clear" w:color="000000" w:fill="FFFFFF"/>
            <w:vAlign w:val="center"/>
          </w:tcPr>
          <w:p w14:paraId="150F4073" w14:textId="77777777" w:rsidR="00AA6E05" w:rsidRPr="004E7231" w:rsidRDefault="00AA6E05" w:rsidP="00AA6E05">
            <w:pPr>
              <w:jc w:val="center"/>
            </w:pPr>
            <w:r>
              <w:t>68,57</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05283806" w14:textId="77777777" w:rsidR="00AA6E05" w:rsidRPr="004E7231" w:rsidRDefault="00AA6E05" w:rsidP="00AA6E05">
            <w:pPr>
              <w:jc w:val="center"/>
            </w:pPr>
            <w:r>
              <w:t>57,14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2F9F327" w14:textId="77777777" w:rsidR="00AA6E05" w:rsidRPr="004E7231" w:rsidRDefault="00AA6E05" w:rsidP="00AA6E05">
            <w:pPr>
              <w:jc w:val="center"/>
            </w:pPr>
            <w:r>
              <w:t>2 340,16</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14:paraId="79F2091D" w14:textId="77777777" w:rsidR="00AA6E05" w:rsidRPr="004E7231" w:rsidRDefault="00AA6E05" w:rsidP="00AA6E05">
            <w:pPr>
              <w:jc w:val="center"/>
            </w:pPr>
            <w:r>
              <w:t>1 950,13</w:t>
            </w:r>
          </w:p>
        </w:tc>
      </w:tr>
    </w:tbl>
    <w:p w14:paraId="294E37C1" w14:textId="77777777" w:rsidR="00AA6E05" w:rsidRDefault="00AA6E05" w:rsidP="00AA6E05">
      <w:pPr>
        <w:ind w:left="176"/>
        <w:jc w:val="center"/>
        <w:rPr>
          <w:b/>
          <w:bCs/>
          <w:sz w:val="28"/>
          <w:szCs w:val="28"/>
        </w:rPr>
      </w:pPr>
    </w:p>
    <w:p w14:paraId="38BDB7E3" w14:textId="77777777" w:rsidR="00AA6E05" w:rsidRDefault="00AA6E05" w:rsidP="00AA6E05">
      <w:pPr>
        <w:ind w:right="-2" w:firstLine="709"/>
        <w:jc w:val="both"/>
        <w:rPr>
          <w:sz w:val="28"/>
        </w:rPr>
      </w:pPr>
      <w:r w:rsidRPr="00A03286">
        <w:rPr>
          <w:sz w:val="28"/>
        </w:rPr>
        <w:t>* Тариф</w:t>
      </w:r>
      <w:r>
        <w:rPr>
          <w:sz w:val="28"/>
        </w:rPr>
        <w:t>ы</w:t>
      </w:r>
      <w:r w:rsidRPr="00A03286">
        <w:rPr>
          <w:sz w:val="28"/>
        </w:rPr>
        <w:t xml:space="preserve"> для населения указывается в целях реализации пункта 6 статьи 168 Налогового кодекса Российской Федерации (часть вторая).</w:t>
      </w:r>
    </w:p>
    <w:p w14:paraId="614451F6" w14:textId="77777777" w:rsidR="00AA6E05" w:rsidRPr="00457C60" w:rsidRDefault="00AA6E05" w:rsidP="00AA6E05">
      <w:pPr>
        <w:ind w:right="-2" w:firstLine="709"/>
        <w:jc w:val="both"/>
        <w:rPr>
          <w:sz w:val="28"/>
        </w:rPr>
      </w:pPr>
      <w:r w:rsidRPr="00CE1CE5">
        <w:rPr>
          <w:sz w:val="28"/>
        </w:rPr>
        <w:t>**</w:t>
      </w:r>
      <w:r w:rsidRPr="00A03286">
        <w:rPr>
          <w:sz w:val="28"/>
        </w:rPr>
        <w:t xml:space="preserve"> </w:t>
      </w:r>
      <w:r w:rsidRPr="007A082A">
        <w:rPr>
          <w:sz w:val="28"/>
        </w:rPr>
        <w:t xml:space="preserve">Компонент на холодную воду установлен для ООО «Водоканал» постановлением Региональной энергетической комиссии Кузбасса </w:t>
      </w:r>
      <w:r>
        <w:rPr>
          <w:sz w:val="28"/>
        </w:rPr>
        <w:br/>
      </w:r>
      <w:r w:rsidRPr="00CD5669">
        <w:rPr>
          <w:sz w:val="28"/>
        </w:rPr>
        <w:t xml:space="preserve">от 30.08.2019 № 237 (в редакции постановления Региональной энергетической комиссии Кузбасса от 17.08.2021 № 293). </w:t>
      </w:r>
    </w:p>
    <w:p w14:paraId="150923AF" w14:textId="77777777" w:rsidR="00AA6E05" w:rsidRDefault="00AA6E05" w:rsidP="00AA6E05">
      <w:pPr>
        <w:ind w:right="-2" w:firstLine="709"/>
        <w:jc w:val="both"/>
        <w:rPr>
          <w:sz w:val="28"/>
        </w:rPr>
      </w:pPr>
      <w:r w:rsidRPr="00CE1CE5">
        <w:rPr>
          <w:sz w:val="28"/>
        </w:rPr>
        <w:t>**</w:t>
      </w:r>
      <w:r w:rsidRPr="00A03286">
        <w:rPr>
          <w:sz w:val="28"/>
        </w:rPr>
        <w:t xml:space="preserve">* Компонент на тепловую энергию для </w:t>
      </w:r>
      <w:r w:rsidRPr="005650AA">
        <w:rPr>
          <w:sz w:val="28"/>
        </w:rPr>
        <w:t>М</w:t>
      </w:r>
      <w:r>
        <w:rPr>
          <w:sz w:val="28"/>
        </w:rPr>
        <w:t>К</w:t>
      </w:r>
      <w:r w:rsidRPr="005650AA">
        <w:rPr>
          <w:sz w:val="28"/>
        </w:rPr>
        <w:t>П «Тепло</w:t>
      </w:r>
      <w:r>
        <w:rPr>
          <w:sz w:val="28"/>
        </w:rPr>
        <w:t>сеть</w:t>
      </w:r>
      <w:r w:rsidRPr="005650AA">
        <w:rPr>
          <w:sz w:val="28"/>
        </w:rPr>
        <w:t>»</w:t>
      </w:r>
      <w:r>
        <w:rPr>
          <w:sz w:val="28"/>
        </w:rPr>
        <w:t xml:space="preserve"> КГО</w:t>
      </w:r>
      <w:r w:rsidRPr="00A03286">
        <w:rPr>
          <w:sz w:val="28"/>
        </w:rPr>
        <w:t xml:space="preserve"> установлен постановлением </w:t>
      </w:r>
      <w:r>
        <w:rPr>
          <w:sz w:val="28"/>
        </w:rPr>
        <w:t>Р</w:t>
      </w:r>
      <w:r w:rsidRPr="00A03286">
        <w:rPr>
          <w:sz w:val="28"/>
        </w:rPr>
        <w:t>егиона</w:t>
      </w:r>
      <w:r>
        <w:rPr>
          <w:sz w:val="28"/>
        </w:rPr>
        <w:t>льной энергетической комиссии Кузбасса</w:t>
      </w:r>
      <w:r w:rsidRPr="00A03286">
        <w:rPr>
          <w:sz w:val="28"/>
        </w:rPr>
        <w:t xml:space="preserve"> от </w:t>
      </w:r>
      <w:r>
        <w:rPr>
          <w:sz w:val="28"/>
        </w:rPr>
        <w:t xml:space="preserve">18.12.2020 </w:t>
      </w:r>
      <w:r w:rsidRPr="00A03286">
        <w:rPr>
          <w:sz w:val="28"/>
        </w:rPr>
        <w:t xml:space="preserve">№ </w:t>
      </w:r>
      <w:r>
        <w:rPr>
          <w:sz w:val="28"/>
        </w:rPr>
        <w:t xml:space="preserve">669 (в редакции </w:t>
      </w:r>
      <w:r w:rsidRPr="00014C64">
        <w:rPr>
          <w:sz w:val="28"/>
        </w:rPr>
        <w:t>постановлени</w:t>
      </w:r>
      <w:r>
        <w:rPr>
          <w:sz w:val="28"/>
        </w:rPr>
        <w:t>я</w:t>
      </w:r>
      <w:r w:rsidRPr="00014C64">
        <w:rPr>
          <w:sz w:val="28"/>
        </w:rPr>
        <w:t xml:space="preserve"> Региональной энергетической комиссии Кузбасса от </w:t>
      </w:r>
      <w:r>
        <w:rPr>
          <w:sz w:val="28"/>
        </w:rPr>
        <w:t>17</w:t>
      </w:r>
      <w:r w:rsidRPr="00014C64">
        <w:rPr>
          <w:sz w:val="28"/>
        </w:rPr>
        <w:t>.1</w:t>
      </w:r>
      <w:r>
        <w:rPr>
          <w:sz w:val="28"/>
        </w:rPr>
        <w:t>2</w:t>
      </w:r>
      <w:r w:rsidRPr="00014C64">
        <w:rPr>
          <w:sz w:val="28"/>
        </w:rPr>
        <w:t>.202</w:t>
      </w:r>
      <w:r>
        <w:rPr>
          <w:sz w:val="28"/>
        </w:rPr>
        <w:t>1</w:t>
      </w:r>
      <w:r w:rsidRPr="00014C64">
        <w:rPr>
          <w:sz w:val="28"/>
        </w:rPr>
        <w:t xml:space="preserve"> № </w:t>
      </w:r>
      <w:r>
        <w:rPr>
          <w:sz w:val="28"/>
        </w:rPr>
        <w:t>796).</w:t>
      </w:r>
    </w:p>
    <w:p w14:paraId="70F56B0D" w14:textId="77777777" w:rsidR="00D24910" w:rsidRDefault="00D24910" w:rsidP="00010ABE">
      <w:pPr>
        <w:tabs>
          <w:tab w:val="left" w:pos="5580"/>
          <w:tab w:val="left" w:pos="9498"/>
        </w:tabs>
        <w:ind w:left="-961" w:right="-569" w:firstLine="5356"/>
      </w:pPr>
    </w:p>
    <w:p w14:paraId="1151CAC2" w14:textId="3B9CB40E" w:rsidR="007E4659" w:rsidRDefault="007E4659" w:rsidP="004F00F6">
      <w:pPr>
        <w:tabs>
          <w:tab w:val="left" w:pos="5580"/>
          <w:tab w:val="left" w:pos="9498"/>
        </w:tabs>
        <w:ind w:left="-961" w:right="-569" w:firstLine="5356"/>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4E493F55" w14:textId="501D58FF" w:rsidR="00EA1755" w:rsidRDefault="00EA1755"/>
    <w:p w14:paraId="10EC03D5" w14:textId="495BCA03" w:rsidR="001E296C" w:rsidRDefault="001E296C"/>
    <w:p w14:paraId="6161A171" w14:textId="797B4969" w:rsidR="001E296C" w:rsidRDefault="001E296C"/>
    <w:p w14:paraId="09BC276D" w14:textId="124131D4" w:rsidR="001E296C" w:rsidRDefault="001E296C"/>
    <w:p w14:paraId="6A215274" w14:textId="1B650E13" w:rsidR="001E296C" w:rsidRDefault="001E296C"/>
    <w:p w14:paraId="01718C74" w14:textId="731EBAB5" w:rsidR="00B3212E" w:rsidRPr="001828C5" w:rsidRDefault="00B3212E" w:rsidP="00B3212E">
      <w:pPr>
        <w:tabs>
          <w:tab w:val="left" w:pos="5580"/>
          <w:tab w:val="left" w:pos="9498"/>
        </w:tabs>
        <w:ind w:left="-961" w:right="-569" w:firstLine="5356"/>
      </w:pPr>
      <w:bookmarkStart w:id="145" w:name="_Hlk91686035"/>
      <w:r w:rsidRPr="001828C5">
        <w:t xml:space="preserve">Приложение № </w:t>
      </w:r>
      <w:r>
        <w:t>83</w:t>
      </w:r>
      <w:r w:rsidRPr="001828C5">
        <w:t xml:space="preserve"> к </w:t>
      </w:r>
      <w:r>
        <w:t>протоколу</w:t>
      </w:r>
      <w:r w:rsidRPr="001828C5">
        <w:t xml:space="preserve"> № 8</w:t>
      </w:r>
      <w:r>
        <w:t>6</w:t>
      </w:r>
    </w:p>
    <w:p w14:paraId="7C25EFE4" w14:textId="77777777" w:rsidR="00B3212E" w:rsidRPr="001828C5" w:rsidRDefault="00B3212E" w:rsidP="00B3212E">
      <w:pPr>
        <w:tabs>
          <w:tab w:val="left" w:pos="5580"/>
          <w:tab w:val="left" w:pos="9498"/>
        </w:tabs>
        <w:ind w:left="-961" w:right="-569" w:firstLine="5356"/>
      </w:pPr>
      <w:r w:rsidRPr="001828C5">
        <w:t>заседания правления Региональной</w:t>
      </w:r>
    </w:p>
    <w:p w14:paraId="5670EF0B" w14:textId="77777777" w:rsidR="00B3212E" w:rsidRPr="001828C5" w:rsidRDefault="00B3212E" w:rsidP="00B3212E">
      <w:pPr>
        <w:tabs>
          <w:tab w:val="left" w:pos="5580"/>
          <w:tab w:val="left" w:pos="9498"/>
        </w:tabs>
        <w:ind w:left="-961" w:right="-569" w:firstLine="5356"/>
      </w:pPr>
      <w:r w:rsidRPr="001828C5">
        <w:t>энергетической комиссии</w:t>
      </w:r>
    </w:p>
    <w:p w14:paraId="458F700F" w14:textId="0E145427" w:rsidR="00B3212E" w:rsidRDefault="00B3212E" w:rsidP="00B3212E">
      <w:pPr>
        <w:tabs>
          <w:tab w:val="left" w:pos="5580"/>
          <w:tab w:val="left" w:pos="9498"/>
        </w:tabs>
        <w:ind w:left="-961" w:right="-569" w:firstLine="5356"/>
      </w:pPr>
      <w:r w:rsidRPr="001828C5">
        <w:t xml:space="preserve">Кузбасса от </w:t>
      </w:r>
      <w:r>
        <w:t>17</w:t>
      </w:r>
      <w:r w:rsidRPr="001828C5">
        <w:t>.12.2021</w:t>
      </w:r>
    </w:p>
    <w:bookmarkEnd w:id="145"/>
    <w:p w14:paraId="3CED21DA" w14:textId="70388AB0" w:rsidR="000B5E03" w:rsidRDefault="000B5E03" w:rsidP="00B3212E">
      <w:pPr>
        <w:tabs>
          <w:tab w:val="left" w:pos="5580"/>
          <w:tab w:val="left" w:pos="9498"/>
        </w:tabs>
        <w:ind w:left="-961" w:right="-569" w:firstLine="5356"/>
      </w:pPr>
    </w:p>
    <w:p w14:paraId="442D660B" w14:textId="1CB08140" w:rsidR="000B5E03" w:rsidRDefault="000B5E03" w:rsidP="00B3212E">
      <w:pPr>
        <w:tabs>
          <w:tab w:val="left" w:pos="5580"/>
          <w:tab w:val="left" w:pos="9498"/>
        </w:tabs>
        <w:ind w:left="-961" w:right="-569" w:firstLine="5356"/>
      </w:pPr>
    </w:p>
    <w:p w14:paraId="1EED1E9F" w14:textId="77777777" w:rsidR="004F5EDD" w:rsidRPr="00CB3B09" w:rsidRDefault="004F5EDD" w:rsidP="004F5EDD">
      <w:pPr>
        <w:keepNext/>
        <w:jc w:val="center"/>
        <w:outlineLvl w:val="0"/>
        <w:rPr>
          <w:b/>
          <w:iCs/>
          <w:sz w:val="28"/>
          <w:szCs w:val="28"/>
        </w:rPr>
      </w:pPr>
      <w:bookmarkStart w:id="146" w:name="_Toc530574510"/>
      <w:bookmarkStart w:id="147" w:name="_Toc25303869"/>
      <w:r w:rsidRPr="00CB3B09">
        <w:rPr>
          <w:b/>
          <w:iCs/>
          <w:sz w:val="28"/>
          <w:szCs w:val="28"/>
        </w:rPr>
        <w:t>Экспертное заключение</w:t>
      </w:r>
    </w:p>
    <w:p w14:paraId="09BC8DC3" w14:textId="77777777" w:rsidR="004F5EDD" w:rsidRPr="00CB3B09" w:rsidRDefault="004F5EDD" w:rsidP="004F5EDD">
      <w:pPr>
        <w:keepNext/>
        <w:jc w:val="center"/>
        <w:outlineLvl w:val="0"/>
        <w:rPr>
          <w:b/>
          <w:iCs/>
          <w:sz w:val="28"/>
          <w:szCs w:val="28"/>
        </w:rPr>
      </w:pPr>
      <w:r>
        <w:rPr>
          <w:b/>
          <w:iCs/>
          <w:sz w:val="28"/>
          <w:szCs w:val="28"/>
        </w:rPr>
        <w:t>Р</w:t>
      </w:r>
      <w:r w:rsidRPr="00CB3B09">
        <w:rPr>
          <w:b/>
          <w:iCs/>
          <w:sz w:val="28"/>
          <w:szCs w:val="28"/>
        </w:rPr>
        <w:t>егиональной энергетической комиссии Кузбасса</w:t>
      </w:r>
    </w:p>
    <w:p w14:paraId="219716B5" w14:textId="77777777" w:rsidR="004F5EDD" w:rsidRDefault="004F5EDD" w:rsidP="004F5EDD">
      <w:pPr>
        <w:jc w:val="center"/>
        <w:rPr>
          <w:color w:val="000000"/>
          <w:sz w:val="28"/>
          <w:szCs w:val="28"/>
        </w:rPr>
      </w:pPr>
      <w:r w:rsidRPr="00CB3B09">
        <w:rPr>
          <w:color w:val="000000"/>
          <w:sz w:val="28"/>
          <w:szCs w:val="28"/>
        </w:rPr>
        <w:t>по материалам, представленным</w:t>
      </w:r>
      <w:r w:rsidRPr="00CB3B09">
        <w:rPr>
          <w:b/>
          <w:color w:val="000000"/>
          <w:sz w:val="28"/>
          <w:szCs w:val="28"/>
        </w:rPr>
        <w:t xml:space="preserve"> </w:t>
      </w:r>
      <w:r w:rsidRPr="00A93C93">
        <w:rPr>
          <w:b/>
          <w:bCs/>
          <w:kern w:val="32"/>
          <w:sz w:val="28"/>
          <w:szCs w:val="28"/>
          <w:lang w:eastAsia="en-US"/>
        </w:rPr>
        <w:t>ООО «</w:t>
      </w:r>
      <w:r>
        <w:rPr>
          <w:b/>
          <w:bCs/>
          <w:kern w:val="32"/>
          <w:sz w:val="28"/>
          <w:szCs w:val="28"/>
          <w:lang w:eastAsia="en-US"/>
        </w:rPr>
        <w:t>Интеграл</w:t>
      </w:r>
      <w:r w:rsidRPr="00A93C93">
        <w:rPr>
          <w:b/>
          <w:bCs/>
          <w:kern w:val="32"/>
          <w:sz w:val="28"/>
          <w:szCs w:val="28"/>
          <w:lang w:eastAsia="en-US"/>
        </w:rPr>
        <w:t>»</w:t>
      </w:r>
      <w:r w:rsidRPr="00CB3B09">
        <w:rPr>
          <w:color w:val="000000"/>
          <w:sz w:val="28"/>
          <w:szCs w:val="28"/>
        </w:rPr>
        <w:t xml:space="preserve">, для установления тарифов на </w:t>
      </w:r>
      <w:r>
        <w:rPr>
          <w:color w:val="000000"/>
          <w:sz w:val="28"/>
          <w:szCs w:val="28"/>
        </w:rPr>
        <w:t xml:space="preserve">тепловую энергию, </w:t>
      </w:r>
      <w:bookmarkEnd w:id="146"/>
      <w:r>
        <w:rPr>
          <w:color w:val="000000"/>
          <w:sz w:val="28"/>
          <w:szCs w:val="28"/>
        </w:rPr>
        <w:t>теплоноситель и горячую воду</w:t>
      </w:r>
      <w:r w:rsidRPr="00965D11">
        <w:rPr>
          <w:color w:val="000000"/>
          <w:sz w:val="28"/>
          <w:szCs w:val="28"/>
        </w:rPr>
        <w:t xml:space="preserve"> на 2022-2024 годы</w:t>
      </w:r>
    </w:p>
    <w:p w14:paraId="3C4EDF51" w14:textId="77777777" w:rsidR="004F5EDD" w:rsidRPr="00965D11" w:rsidRDefault="004F5EDD" w:rsidP="004F5EDD">
      <w:pPr>
        <w:jc w:val="center"/>
        <w:rPr>
          <w:color w:val="000000"/>
          <w:sz w:val="28"/>
          <w:szCs w:val="28"/>
        </w:rPr>
      </w:pPr>
    </w:p>
    <w:p w14:paraId="38D9FDCB" w14:textId="77777777" w:rsidR="004F5EDD" w:rsidRPr="005F21C6" w:rsidRDefault="004F5EDD" w:rsidP="004F5EDD">
      <w:pPr>
        <w:pStyle w:val="1"/>
        <w:numPr>
          <w:ilvl w:val="0"/>
          <w:numId w:val="10"/>
        </w:numPr>
        <w:tabs>
          <w:tab w:val="left" w:pos="567"/>
        </w:tabs>
        <w:spacing w:line="240" w:lineRule="auto"/>
        <w:ind w:left="0" w:firstLine="709"/>
        <w:jc w:val="both"/>
        <w:rPr>
          <w:sz w:val="32"/>
        </w:rPr>
      </w:pPr>
      <w:r w:rsidRPr="005F21C6">
        <w:rPr>
          <w:sz w:val="32"/>
        </w:rPr>
        <w:t>Нормативно-правовая база</w:t>
      </w:r>
      <w:bookmarkEnd w:id="147"/>
    </w:p>
    <w:p w14:paraId="1DEA26A5" w14:textId="77777777" w:rsidR="004F5EDD" w:rsidRPr="005F21C6" w:rsidRDefault="004F5EDD" w:rsidP="004F5EDD">
      <w:pPr>
        <w:tabs>
          <w:tab w:val="left" w:pos="0"/>
          <w:tab w:val="left" w:pos="9900"/>
        </w:tabs>
        <w:ind w:left="720" w:right="142"/>
        <w:jc w:val="both"/>
        <w:rPr>
          <w:sz w:val="28"/>
          <w:szCs w:val="28"/>
        </w:rPr>
      </w:pPr>
    </w:p>
    <w:p w14:paraId="3AD94FE0" w14:textId="77777777" w:rsidR="004F5EDD" w:rsidRPr="005F21C6" w:rsidRDefault="004F5EDD" w:rsidP="004F5EDD">
      <w:pPr>
        <w:tabs>
          <w:tab w:val="left" w:pos="0"/>
          <w:tab w:val="left" w:pos="851"/>
        </w:tabs>
        <w:ind w:right="-2" w:firstLine="709"/>
        <w:jc w:val="both"/>
        <w:rPr>
          <w:sz w:val="28"/>
          <w:szCs w:val="28"/>
        </w:rPr>
      </w:pPr>
      <w:r w:rsidRPr="005F21C6">
        <w:rPr>
          <w:sz w:val="28"/>
          <w:szCs w:val="28"/>
        </w:rPr>
        <w:t>Гражданский кодекс Российской Федерации (далее – ГК РФ);</w:t>
      </w:r>
    </w:p>
    <w:p w14:paraId="3DDA063D" w14:textId="77777777" w:rsidR="004F5EDD" w:rsidRPr="005F21C6" w:rsidRDefault="004F5EDD" w:rsidP="004F5EDD">
      <w:pPr>
        <w:tabs>
          <w:tab w:val="left" w:pos="0"/>
          <w:tab w:val="left" w:pos="851"/>
        </w:tabs>
        <w:ind w:right="-2" w:firstLine="709"/>
        <w:jc w:val="both"/>
        <w:rPr>
          <w:sz w:val="28"/>
          <w:szCs w:val="28"/>
        </w:rPr>
      </w:pPr>
      <w:r w:rsidRPr="005F21C6">
        <w:rPr>
          <w:sz w:val="28"/>
          <w:szCs w:val="28"/>
        </w:rPr>
        <w:t>Налоговый кодекс Российской Федерации (далее - НК РФ);</w:t>
      </w:r>
    </w:p>
    <w:p w14:paraId="702E1F09" w14:textId="77777777" w:rsidR="004F5EDD" w:rsidRPr="005F21C6" w:rsidRDefault="004F5EDD" w:rsidP="004F5EDD">
      <w:pPr>
        <w:tabs>
          <w:tab w:val="left" w:pos="0"/>
          <w:tab w:val="left" w:pos="851"/>
        </w:tabs>
        <w:ind w:right="-2" w:firstLine="709"/>
        <w:jc w:val="both"/>
        <w:rPr>
          <w:sz w:val="28"/>
          <w:szCs w:val="28"/>
        </w:rPr>
      </w:pPr>
      <w:r w:rsidRPr="005F21C6">
        <w:rPr>
          <w:sz w:val="28"/>
          <w:szCs w:val="28"/>
        </w:rPr>
        <w:t>Трудовой Кодекс Российской Федерации (далее - ТК РФ);</w:t>
      </w:r>
    </w:p>
    <w:p w14:paraId="3469840C" w14:textId="77777777" w:rsidR="004F5EDD" w:rsidRPr="005F21C6" w:rsidRDefault="004F5EDD" w:rsidP="004F5EDD">
      <w:pPr>
        <w:tabs>
          <w:tab w:val="left" w:pos="0"/>
          <w:tab w:val="left" w:pos="851"/>
        </w:tabs>
        <w:ind w:right="-2" w:firstLine="709"/>
        <w:jc w:val="both"/>
        <w:rPr>
          <w:sz w:val="28"/>
          <w:szCs w:val="28"/>
        </w:rPr>
      </w:pPr>
      <w:r w:rsidRPr="005F21C6">
        <w:rPr>
          <w:sz w:val="28"/>
          <w:szCs w:val="28"/>
        </w:rPr>
        <w:t>Федеральный Закон от 17.08.1995 № 147-ФЗ «О естественных монополиях»;</w:t>
      </w:r>
    </w:p>
    <w:p w14:paraId="4EFB89DD" w14:textId="77777777" w:rsidR="004F5EDD" w:rsidRPr="005F21C6" w:rsidRDefault="004F5EDD" w:rsidP="004F5EDD">
      <w:pPr>
        <w:tabs>
          <w:tab w:val="left" w:pos="0"/>
          <w:tab w:val="left" w:pos="851"/>
        </w:tabs>
        <w:ind w:right="-2" w:firstLine="709"/>
        <w:jc w:val="both"/>
        <w:rPr>
          <w:sz w:val="28"/>
          <w:szCs w:val="28"/>
        </w:rPr>
      </w:pPr>
      <w:r w:rsidRPr="005F21C6">
        <w:rPr>
          <w:sz w:val="28"/>
          <w:szCs w:val="28"/>
        </w:rPr>
        <w:t xml:space="preserve"> Федеральный закон от 27.07.2010 № 190-ФЗ «О теплоснабжении»</w:t>
      </w:r>
    </w:p>
    <w:p w14:paraId="22E4C465" w14:textId="77777777" w:rsidR="004F5EDD" w:rsidRPr="005F21C6" w:rsidRDefault="004F5EDD" w:rsidP="004F5EDD">
      <w:pPr>
        <w:tabs>
          <w:tab w:val="left" w:pos="0"/>
          <w:tab w:val="left" w:pos="851"/>
        </w:tabs>
        <w:ind w:right="-2" w:firstLine="709"/>
        <w:jc w:val="both"/>
        <w:rPr>
          <w:sz w:val="28"/>
          <w:szCs w:val="28"/>
        </w:rPr>
      </w:pPr>
      <w:r w:rsidRPr="005F21C6">
        <w:rPr>
          <w:sz w:val="28"/>
          <w:szCs w:val="28"/>
        </w:rPr>
        <w:t>Постановление Правительства РФ от 6 июля 1998 № 700 «О введении раздельного учета затрат по регулируемым видам деятельности в энергетике»;</w:t>
      </w:r>
    </w:p>
    <w:p w14:paraId="3D4F19C1" w14:textId="77777777" w:rsidR="004F5EDD" w:rsidRPr="005F21C6" w:rsidRDefault="004F5EDD" w:rsidP="004F5EDD">
      <w:pPr>
        <w:tabs>
          <w:tab w:val="left" w:pos="0"/>
          <w:tab w:val="left" w:pos="851"/>
        </w:tabs>
        <w:ind w:right="-2" w:firstLine="709"/>
        <w:jc w:val="both"/>
        <w:rPr>
          <w:sz w:val="28"/>
          <w:szCs w:val="28"/>
        </w:rPr>
      </w:pPr>
      <w:r w:rsidRPr="005F21C6">
        <w:rPr>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1E9BCA65" w14:textId="77777777" w:rsidR="004F5EDD" w:rsidRPr="005F21C6" w:rsidRDefault="004F5EDD" w:rsidP="004F5EDD">
      <w:pPr>
        <w:tabs>
          <w:tab w:val="left" w:pos="0"/>
          <w:tab w:val="left" w:pos="851"/>
        </w:tabs>
        <w:ind w:right="-2" w:firstLine="709"/>
        <w:jc w:val="both"/>
        <w:rPr>
          <w:sz w:val="28"/>
          <w:szCs w:val="28"/>
        </w:rPr>
      </w:pPr>
      <w:r w:rsidRPr="005F21C6">
        <w:rPr>
          <w:sz w:val="28"/>
          <w:szCs w:val="28"/>
        </w:rPr>
        <w:t xml:space="preserve"> 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59B050E4" w14:textId="77777777" w:rsidR="004F5EDD" w:rsidRPr="005F21C6" w:rsidRDefault="004F5EDD" w:rsidP="004F5EDD">
      <w:pPr>
        <w:tabs>
          <w:tab w:val="left" w:pos="0"/>
          <w:tab w:val="left" w:pos="851"/>
        </w:tabs>
        <w:ind w:right="-2" w:firstLine="709"/>
        <w:jc w:val="both"/>
        <w:rPr>
          <w:sz w:val="28"/>
          <w:szCs w:val="28"/>
        </w:rPr>
      </w:pPr>
      <w:r w:rsidRPr="005F21C6">
        <w:rPr>
          <w:sz w:val="28"/>
          <w:szCs w:val="28"/>
        </w:rPr>
        <w:t xml:space="preserve"> 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5C1C309D" w14:textId="77777777" w:rsidR="004F5EDD" w:rsidRPr="005F21C6" w:rsidRDefault="004F5EDD" w:rsidP="004F5EDD">
      <w:pPr>
        <w:tabs>
          <w:tab w:val="left" w:pos="0"/>
          <w:tab w:val="left" w:pos="851"/>
        </w:tabs>
        <w:ind w:right="-2" w:firstLine="709"/>
        <w:jc w:val="both"/>
        <w:rPr>
          <w:sz w:val="28"/>
          <w:szCs w:val="28"/>
        </w:rPr>
      </w:pPr>
      <w:r w:rsidRPr="005F21C6">
        <w:rPr>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4081E58E" w14:textId="77777777" w:rsidR="004F5EDD" w:rsidRPr="005F21C6" w:rsidRDefault="004F5EDD" w:rsidP="004F5EDD">
      <w:pPr>
        <w:tabs>
          <w:tab w:val="left" w:pos="0"/>
          <w:tab w:val="left" w:pos="851"/>
        </w:tabs>
        <w:ind w:right="-2" w:firstLine="709"/>
        <w:jc w:val="both"/>
        <w:rPr>
          <w:sz w:val="28"/>
          <w:szCs w:val="28"/>
        </w:rPr>
      </w:pPr>
      <w:r w:rsidRPr="005F21C6">
        <w:rPr>
          <w:sz w:val="28"/>
          <w:szCs w:val="28"/>
        </w:rPr>
        <w:t>Приказ Федеральной службы по тарифам (ФСТ России) от 07.06.2013 года № 163 «Об утверждении Регламента открытия дел об установлении регулируемых цен (тарифов) и отмене регулирования тарифов в сфере теплоснабжения»;</w:t>
      </w:r>
    </w:p>
    <w:p w14:paraId="52504F5A" w14:textId="77777777" w:rsidR="004F5EDD" w:rsidRPr="005F21C6" w:rsidRDefault="004F5EDD" w:rsidP="004F5EDD">
      <w:pPr>
        <w:tabs>
          <w:tab w:val="left" w:pos="0"/>
          <w:tab w:val="left" w:pos="851"/>
        </w:tabs>
        <w:ind w:right="-2" w:firstLine="709"/>
        <w:jc w:val="both"/>
        <w:rPr>
          <w:sz w:val="28"/>
          <w:szCs w:val="28"/>
        </w:rPr>
      </w:pPr>
      <w:r w:rsidRPr="005F21C6">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6E011692" w14:textId="77777777" w:rsidR="004F5EDD" w:rsidRPr="005F21C6" w:rsidRDefault="004F5EDD" w:rsidP="004F5EDD">
      <w:pPr>
        <w:tabs>
          <w:tab w:val="left" w:pos="0"/>
          <w:tab w:val="left" w:pos="851"/>
        </w:tabs>
        <w:ind w:right="-2" w:firstLine="709"/>
        <w:jc w:val="both"/>
        <w:rPr>
          <w:sz w:val="28"/>
          <w:szCs w:val="28"/>
        </w:rPr>
      </w:pPr>
      <w:r w:rsidRPr="005F21C6">
        <w:rPr>
          <w:sz w:val="28"/>
          <w:szCs w:val="28"/>
        </w:rPr>
        <w:lastRenderedPageBreak/>
        <w:t>Вся нормативно – методическая основа используется в редакции, действующей на момент проведения экспертизы.</w:t>
      </w:r>
    </w:p>
    <w:p w14:paraId="3ACBC7F0" w14:textId="77777777" w:rsidR="004F5EDD" w:rsidRPr="005F21C6" w:rsidRDefault="004F5EDD" w:rsidP="004F5EDD">
      <w:pPr>
        <w:ind w:right="-2" w:firstLine="709"/>
        <w:contextualSpacing/>
        <w:jc w:val="both"/>
        <w:rPr>
          <w:sz w:val="28"/>
          <w:szCs w:val="28"/>
        </w:rPr>
      </w:pPr>
      <w:r w:rsidRPr="005F21C6">
        <w:rPr>
          <w:sz w:val="28"/>
          <w:szCs w:val="28"/>
        </w:rPr>
        <w:t xml:space="preserve">Материалы </w:t>
      </w:r>
      <w:r>
        <w:rPr>
          <w:sz w:val="28"/>
          <w:szCs w:val="28"/>
        </w:rPr>
        <w:t>ООО «Интеграл»</w:t>
      </w:r>
      <w:r w:rsidRPr="005F21C6">
        <w:rPr>
          <w:sz w:val="28"/>
          <w:szCs w:val="28"/>
        </w:rPr>
        <w:t xml:space="preserve"> по расчету тарифов на 202</w:t>
      </w:r>
      <w:r>
        <w:rPr>
          <w:sz w:val="28"/>
          <w:szCs w:val="28"/>
        </w:rPr>
        <w:t>2</w:t>
      </w:r>
      <w:r w:rsidRPr="005F21C6">
        <w:rPr>
          <w:sz w:val="28"/>
          <w:szCs w:val="28"/>
        </w:rPr>
        <w:t>-202</w:t>
      </w:r>
      <w:r>
        <w:rPr>
          <w:sz w:val="28"/>
          <w:szCs w:val="28"/>
        </w:rPr>
        <w:t>4</w:t>
      </w:r>
      <w:r w:rsidRPr="005F21C6">
        <w:rPr>
          <w:sz w:val="28"/>
          <w:szCs w:val="28"/>
        </w:rPr>
        <w:t xml:space="preserve"> г</w:t>
      </w:r>
      <w:r>
        <w:rPr>
          <w:sz w:val="28"/>
          <w:szCs w:val="28"/>
        </w:rPr>
        <w:t>оды</w:t>
      </w:r>
      <w:r w:rsidRPr="005F21C6">
        <w:rPr>
          <w:sz w:val="28"/>
          <w:szCs w:val="28"/>
        </w:rPr>
        <w:t xml:space="preserve">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36C2276B" w14:textId="77777777" w:rsidR="004F5EDD" w:rsidRPr="005F21C6" w:rsidRDefault="004F5EDD" w:rsidP="004F5EDD">
      <w:pPr>
        <w:ind w:right="-2" w:firstLine="709"/>
        <w:contextualSpacing/>
        <w:jc w:val="both"/>
        <w:rPr>
          <w:sz w:val="28"/>
          <w:szCs w:val="28"/>
        </w:rPr>
      </w:pPr>
      <w:r w:rsidRPr="005F21C6">
        <w:rPr>
          <w:sz w:val="28"/>
          <w:szCs w:val="28"/>
        </w:rPr>
        <w:t xml:space="preserve">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 </w:t>
      </w:r>
    </w:p>
    <w:p w14:paraId="516EF68E" w14:textId="77777777" w:rsidR="004F5EDD" w:rsidRPr="005F21C6" w:rsidRDefault="004F5EDD" w:rsidP="004F5EDD">
      <w:pPr>
        <w:ind w:right="-2" w:firstLine="709"/>
        <w:contextualSpacing/>
        <w:jc w:val="both"/>
        <w:rPr>
          <w:sz w:val="28"/>
          <w:szCs w:val="28"/>
        </w:rPr>
      </w:pPr>
      <w:r w:rsidRPr="005F21C6">
        <w:rPr>
          <w:sz w:val="28"/>
          <w:szCs w:val="28"/>
        </w:rPr>
        <w:t>При расчете долгосрочных тарифов первого долгосрочного периода регулирования 202</w:t>
      </w:r>
      <w:r>
        <w:rPr>
          <w:sz w:val="28"/>
          <w:szCs w:val="28"/>
        </w:rPr>
        <w:t>2</w:t>
      </w:r>
      <w:r w:rsidRPr="005F21C6">
        <w:rPr>
          <w:sz w:val="28"/>
          <w:szCs w:val="28"/>
        </w:rPr>
        <w:t xml:space="preserve"> – 202</w:t>
      </w:r>
      <w:r>
        <w:rPr>
          <w:sz w:val="28"/>
          <w:szCs w:val="28"/>
        </w:rPr>
        <w:t>4</w:t>
      </w:r>
      <w:r w:rsidRPr="005F21C6">
        <w:rPr>
          <w:sz w:val="28"/>
          <w:szCs w:val="28"/>
        </w:rPr>
        <w:t xml:space="preserve"> гг. экспертами использовался метод индексации установленных тарифов. Первый год долгосрочного периода рассчитывается методом экономически обоснованных расходов в соответствии с методическими указаниями.</w:t>
      </w:r>
    </w:p>
    <w:p w14:paraId="28F598C1" w14:textId="77777777" w:rsidR="004F5EDD" w:rsidRPr="005F21C6" w:rsidRDefault="004F5EDD" w:rsidP="004F5EDD">
      <w:pPr>
        <w:ind w:right="-2" w:firstLine="709"/>
        <w:contextualSpacing/>
        <w:jc w:val="both"/>
        <w:rPr>
          <w:sz w:val="28"/>
          <w:szCs w:val="28"/>
        </w:rPr>
      </w:pPr>
      <w:r w:rsidRPr="005F21C6">
        <w:rPr>
          <w:sz w:val="28"/>
          <w:szCs w:val="28"/>
        </w:rPr>
        <w:t>Необходимая валовая выручка для расчета тарифов методом индексации установленных тарифов определяется на основе долгосрочных параметров регулирования, которые определяются перед началом долгосрочного периода регулирования и в течение него не изменяются.</w:t>
      </w:r>
    </w:p>
    <w:p w14:paraId="70F1DE8E" w14:textId="77777777" w:rsidR="004F5EDD" w:rsidRPr="005F21C6" w:rsidRDefault="004F5EDD" w:rsidP="004F5EDD">
      <w:pPr>
        <w:ind w:right="-2" w:firstLine="709"/>
        <w:contextualSpacing/>
        <w:jc w:val="both"/>
        <w:rPr>
          <w:sz w:val="28"/>
          <w:szCs w:val="28"/>
        </w:rPr>
      </w:pPr>
      <w:r w:rsidRPr="005F21C6">
        <w:rPr>
          <w:sz w:val="28"/>
          <w:szCs w:val="28"/>
        </w:rPr>
        <w:t>Перечень долгосрочных параметров представлен в п.33 Методических указаний, а также отражен в Приложении 7 Регламента открытия дел.</w:t>
      </w:r>
    </w:p>
    <w:p w14:paraId="09F3E181" w14:textId="77777777" w:rsidR="004F5EDD" w:rsidRPr="005F21C6" w:rsidRDefault="004F5EDD" w:rsidP="004F5EDD">
      <w:pPr>
        <w:ind w:right="-2" w:firstLine="709"/>
        <w:contextualSpacing/>
        <w:jc w:val="both"/>
        <w:rPr>
          <w:sz w:val="28"/>
          <w:szCs w:val="28"/>
        </w:rPr>
      </w:pPr>
      <w:r w:rsidRPr="005F21C6">
        <w:rPr>
          <w:sz w:val="28"/>
          <w:szCs w:val="28"/>
        </w:rPr>
        <w:t xml:space="preserve">Необходимая валовая выручка регулируемой организации определяется отдельно на каждый i-й расчетный период регулирования долгосрочного периода регулирования и состоит из суммы:  </w:t>
      </w:r>
    </w:p>
    <w:p w14:paraId="6C1EC556" w14:textId="77777777" w:rsidR="004F5EDD" w:rsidRPr="005F21C6" w:rsidRDefault="004F5EDD" w:rsidP="004F5EDD">
      <w:pPr>
        <w:ind w:right="-2" w:firstLine="709"/>
        <w:contextualSpacing/>
        <w:jc w:val="both"/>
        <w:rPr>
          <w:sz w:val="28"/>
          <w:szCs w:val="28"/>
        </w:rPr>
      </w:pPr>
      <w:r w:rsidRPr="005F21C6">
        <w:rPr>
          <w:sz w:val="28"/>
          <w:szCs w:val="28"/>
        </w:rPr>
        <w:t>- операционных (подконтрольных) расходов в i-м году, определяемые в соответствии с пунктом 36 Методических указаний;</w:t>
      </w:r>
    </w:p>
    <w:p w14:paraId="73856C46" w14:textId="77777777" w:rsidR="004F5EDD" w:rsidRPr="005F21C6" w:rsidRDefault="004F5EDD" w:rsidP="004F5EDD">
      <w:pPr>
        <w:ind w:right="-2" w:firstLine="709"/>
        <w:contextualSpacing/>
        <w:jc w:val="both"/>
        <w:rPr>
          <w:sz w:val="28"/>
          <w:szCs w:val="28"/>
        </w:rPr>
      </w:pPr>
      <w:r w:rsidRPr="005F21C6">
        <w:rPr>
          <w:sz w:val="28"/>
          <w:szCs w:val="28"/>
        </w:rPr>
        <w:t>- неподконтрольных расходов в i-м году, определяемых в соответствии с пунктом 39 Методических указаний (рассчитываются методом экономически обоснованных расходов);</w:t>
      </w:r>
    </w:p>
    <w:p w14:paraId="6097B955" w14:textId="77777777" w:rsidR="004F5EDD" w:rsidRPr="005F21C6" w:rsidRDefault="004F5EDD" w:rsidP="004F5EDD">
      <w:pPr>
        <w:ind w:right="-2" w:firstLine="709"/>
        <w:contextualSpacing/>
        <w:jc w:val="both"/>
        <w:rPr>
          <w:sz w:val="28"/>
          <w:szCs w:val="28"/>
        </w:rPr>
      </w:pPr>
      <w:r w:rsidRPr="005F21C6">
        <w:rPr>
          <w:sz w:val="28"/>
          <w:szCs w:val="28"/>
        </w:rPr>
        <w:t>- расходов на покупку энергетических ресурсов (в том числе топлива для организаций, осуществляющих деятельность по производству тепловой энергии (мощности), и потерь тепловой энергии для организаций, осуществляющих деятельность по передаче тепловой энергии, теплоносителя), холодной воды и теплоносителя в i-м году, определяемые в соответствии с пунктом 40 Методических указаний;</w:t>
      </w:r>
    </w:p>
    <w:p w14:paraId="37ADCE1E" w14:textId="77777777" w:rsidR="004F5EDD" w:rsidRPr="005F21C6" w:rsidRDefault="004F5EDD" w:rsidP="004F5EDD">
      <w:pPr>
        <w:ind w:right="-2" w:firstLine="709"/>
        <w:contextualSpacing/>
        <w:jc w:val="both"/>
        <w:rPr>
          <w:sz w:val="28"/>
          <w:szCs w:val="28"/>
        </w:rPr>
      </w:pPr>
      <w:r w:rsidRPr="005F21C6">
        <w:rPr>
          <w:sz w:val="28"/>
          <w:szCs w:val="28"/>
        </w:rPr>
        <w:t>- прибыли, устанавливаемой на i-й год в соответствии с пунктом 41 Методических указаний;</w:t>
      </w:r>
    </w:p>
    <w:p w14:paraId="21C91F61" w14:textId="77777777" w:rsidR="004F5EDD" w:rsidRPr="005F21C6" w:rsidRDefault="004F5EDD" w:rsidP="004F5EDD">
      <w:pPr>
        <w:ind w:right="-2" w:firstLine="709"/>
        <w:contextualSpacing/>
        <w:jc w:val="both"/>
        <w:rPr>
          <w:sz w:val="28"/>
          <w:szCs w:val="28"/>
        </w:rPr>
      </w:pPr>
      <w:r w:rsidRPr="005F21C6">
        <w:rPr>
          <w:sz w:val="28"/>
          <w:szCs w:val="28"/>
        </w:rPr>
        <w:t>- величины, определяющей результаты деятельности регулируемой организации до перехода к регулированию цен (тарифов) на основе долгосрочных параметров регулирования, определяемой в соответствии с пунктом 42 Методических указаний.</w:t>
      </w:r>
    </w:p>
    <w:p w14:paraId="3BC594D8" w14:textId="77777777" w:rsidR="004F5EDD" w:rsidRPr="005F21C6" w:rsidRDefault="004F5EDD" w:rsidP="004F5EDD">
      <w:pPr>
        <w:ind w:right="-2" w:firstLine="709"/>
        <w:contextualSpacing/>
        <w:jc w:val="both"/>
        <w:rPr>
          <w:sz w:val="4"/>
          <w:szCs w:val="4"/>
        </w:rPr>
      </w:pPr>
    </w:p>
    <w:p w14:paraId="25EBFCAF" w14:textId="77777777" w:rsidR="004F5EDD" w:rsidRDefault="004F5EDD" w:rsidP="004F5EDD">
      <w:pPr>
        <w:ind w:right="-2" w:firstLine="709"/>
        <w:contextualSpacing/>
        <w:jc w:val="both"/>
        <w:rPr>
          <w:sz w:val="28"/>
          <w:szCs w:val="28"/>
        </w:rPr>
      </w:pPr>
      <w:r w:rsidRPr="004828FC">
        <w:rPr>
          <w:sz w:val="28"/>
          <w:szCs w:val="28"/>
        </w:rPr>
        <w:lastRenderedPageBreak/>
        <w:t>Тарифы предприятия подлежат регулированию согласно положениям статьи 8 Федерального закона от 27.07.2010 №190-ФЗ «О теплоснабжении», поскольку ООО «Интеграл» производит реализацию тепловой энергии (мощности) и теплоносителя, необходимых для оказания коммунальных услуг по отоплению населению и приравненным к нему категориям потребителей.</w:t>
      </w:r>
    </w:p>
    <w:p w14:paraId="694993B9" w14:textId="77777777" w:rsidR="004F5EDD" w:rsidRPr="005F21C6" w:rsidRDefault="004F5EDD" w:rsidP="004F5EDD">
      <w:pPr>
        <w:ind w:right="-2" w:firstLine="709"/>
        <w:contextualSpacing/>
        <w:jc w:val="both"/>
        <w:rPr>
          <w:sz w:val="28"/>
          <w:szCs w:val="28"/>
        </w:rPr>
      </w:pPr>
      <w:r w:rsidRPr="005F21C6">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46B50B5B" w14:textId="77777777" w:rsidR="004F5EDD" w:rsidRPr="005F21C6" w:rsidRDefault="004F5EDD" w:rsidP="004F5EDD">
      <w:pPr>
        <w:ind w:right="-2" w:firstLine="709"/>
        <w:contextualSpacing/>
        <w:jc w:val="both"/>
        <w:rPr>
          <w:sz w:val="28"/>
          <w:szCs w:val="28"/>
        </w:rPr>
      </w:pPr>
      <w:r w:rsidRPr="005F21C6">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rPr>
          <w:sz w:val="28"/>
          <w:szCs w:val="28"/>
        </w:rPr>
        <w:t>ООО</w:t>
      </w:r>
      <w:r w:rsidRPr="005F21C6">
        <w:rPr>
          <w:sz w:val="28"/>
          <w:szCs w:val="28"/>
        </w:rPr>
        <w:t xml:space="preserve"> «</w:t>
      </w:r>
      <w:r>
        <w:rPr>
          <w:sz w:val="28"/>
          <w:szCs w:val="28"/>
        </w:rPr>
        <w:t>Интеграл</w:t>
      </w:r>
      <w:r w:rsidRPr="005F21C6">
        <w:rPr>
          <w:sz w:val="28"/>
          <w:szCs w:val="28"/>
        </w:rPr>
        <w:t xml:space="preserve">» информации для определения величины экономически обоснованных расходов по регулируемым </w:t>
      </w:r>
      <w:r>
        <w:rPr>
          <w:sz w:val="28"/>
          <w:szCs w:val="28"/>
        </w:rPr>
        <w:t>Р</w:t>
      </w:r>
      <w:r w:rsidRPr="005F21C6">
        <w:rPr>
          <w:sz w:val="28"/>
          <w:szCs w:val="28"/>
        </w:rPr>
        <w:t xml:space="preserve">егиональной энергетической комиссией </w:t>
      </w:r>
      <w:r>
        <w:rPr>
          <w:sz w:val="28"/>
          <w:szCs w:val="28"/>
        </w:rPr>
        <w:t>Кузбасса</w:t>
      </w:r>
      <w:r w:rsidRPr="005F21C6">
        <w:rPr>
          <w:sz w:val="28"/>
          <w:szCs w:val="28"/>
        </w:rPr>
        <w:t xml:space="preserve"> видам деятельности на 202</w:t>
      </w:r>
      <w:r>
        <w:rPr>
          <w:sz w:val="28"/>
          <w:szCs w:val="28"/>
        </w:rPr>
        <w:t>2</w:t>
      </w:r>
      <w:r w:rsidRPr="005F21C6">
        <w:rPr>
          <w:sz w:val="28"/>
          <w:szCs w:val="28"/>
        </w:rPr>
        <w:t>-202</w:t>
      </w:r>
      <w:r>
        <w:rPr>
          <w:sz w:val="28"/>
          <w:szCs w:val="28"/>
        </w:rPr>
        <w:t>4</w:t>
      </w:r>
      <w:r w:rsidRPr="005F21C6">
        <w:rPr>
          <w:sz w:val="28"/>
          <w:szCs w:val="28"/>
        </w:rPr>
        <w:t xml:space="preserve"> гг.</w:t>
      </w:r>
    </w:p>
    <w:p w14:paraId="2A817229" w14:textId="77777777" w:rsidR="004F5EDD" w:rsidRPr="005F21C6" w:rsidRDefault="004F5EDD" w:rsidP="004F5EDD">
      <w:pPr>
        <w:ind w:right="-2" w:firstLine="709"/>
        <w:contextualSpacing/>
        <w:jc w:val="both"/>
        <w:rPr>
          <w:sz w:val="28"/>
          <w:szCs w:val="28"/>
        </w:rPr>
      </w:pPr>
      <w:r w:rsidRPr="005F21C6">
        <w:rPr>
          <w:sz w:val="28"/>
          <w:szCs w:val="28"/>
        </w:rPr>
        <w:t>Экспертная оценка экономической обоснованности расходов на тепловую энергию и теплоноситель, принимаемых для расчета тарифов на 202</w:t>
      </w:r>
      <w:r>
        <w:rPr>
          <w:sz w:val="28"/>
          <w:szCs w:val="28"/>
        </w:rPr>
        <w:t>2</w:t>
      </w:r>
      <w:r w:rsidRPr="005F21C6">
        <w:rPr>
          <w:sz w:val="28"/>
          <w:szCs w:val="28"/>
        </w:rPr>
        <w:t>-202</w:t>
      </w:r>
      <w:r>
        <w:rPr>
          <w:sz w:val="28"/>
          <w:szCs w:val="28"/>
        </w:rPr>
        <w:t>4</w:t>
      </w:r>
      <w:r w:rsidRPr="005F21C6">
        <w:rPr>
          <w:sz w:val="28"/>
          <w:szCs w:val="28"/>
        </w:rPr>
        <w:t xml:space="preserve"> гг.,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w:t>
      </w:r>
      <w:r>
        <w:rPr>
          <w:sz w:val="28"/>
          <w:szCs w:val="28"/>
        </w:rPr>
        <w:t>Р</w:t>
      </w:r>
      <w:r w:rsidRPr="005F21C6">
        <w:rPr>
          <w:sz w:val="28"/>
          <w:szCs w:val="28"/>
        </w:rPr>
        <w:t xml:space="preserve">егиональной энергетической комиссией </w:t>
      </w:r>
      <w:r>
        <w:rPr>
          <w:sz w:val="28"/>
          <w:szCs w:val="28"/>
        </w:rPr>
        <w:t>Кузбасса</w:t>
      </w:r>
      <w:r w:rsidRPr="005F21C6">
        <w:rPr>
          <w:sz w:val="28"/>
          <w:szCs w:val="28"/>
        </w:rPr>
        <w:t xml:space="preserve"> видов деятельности.</w:t>
      </w:r>
    </w:p>
    <w:p w14:paraId="4305490A" w14:textId="77777777" w:rsidR="004F5EDD" w:rsidRPr="005F21C6" w:rsidRDefault="004F5EDD" w:rsidP="004F5EDD">
      <w:pPr>
        <w:ind w:right="-2" w:firstLine="709"/>
        <w:contextualSpacing/>
        <w:jc w:val="both"/>
        <w:rPr>
          <w:sz w:val="28"/>
          <w:szCs w:val="28"/>
        </w:rPr>
      </w:pPr>
      <w:r w:rsidRPr="005F21C6">
        <w:rPr>
          <w:sz w:val="28"/>
          <w:szCs w:val="28"/>
        </w:rPr>
        <w:t xml:space="preserve">Экспертная оценка расходов </w:t>
      </w:r>
      <w:r>
        <w:rPr>
          <w:sz w:val="28"/>
          <w:szCs w:val="28"/>
        </w:rPr>
        <w:t>ООО</w:t>
      </w:r>
      <w:r w:rsidRPr="005F21C6">
        <w:rPr>
          <w:sz w:val="28"/>
          <w:szCs w:val="28"/>
        </w:rPr>
        <w:t xml:space="preserve"> «</w:t>
      </w:r>
      <w:r>
        <w:rPr>
          <w:sz w:val="28"/>
          <w:szCs w:val="28"/>
        </w:rPr>
        <w:t>Интеграл</w:t>
      </w:r>
      <w:r w:rsidRPr="005F21C6">
        <w:rPr>
          <w:sz w:val="28"/>
          <w:szCs w:val="28"/>
        </w:rPr>
        <w:t>», принимаемых для расчета тарифов на тепловую энергию на первый год долгосрочного периода регулирования производилась методом экономически обоснованных расходов.</w:t>
      </w:r>
    </w:p>
    <w:p w14:paraId="3CCFDCAD" w14:textId="77777777" w:rsidR="004F5EDD" w:rsidRPr="005F21C6" w:rsidRDefault="004F5EDD" w:rsidP="004F5EDD">
      <w:pPr>
        <w:ind w:right="-2" w:firstLine="709"/>
        <w:contextualSpacing/>
        <w:jc w:val="both"/>
        <w:rPr>
          <w:sz w:val="28"/>
          <w:szCs w:val="28"/>
        </w:rPr>
      </w:pPr>
      <w:r w:rsidRPr="005F21C6">
        <w:rPr>
          <w:sz w:val="28"/>
          <w:szCs w:val="28"/>
        </w:rPr>
        <w:t xml:space="preserve">Действующее законодательство предусматривает необходимость экономической обоснованности включаемых в тарифную базу расходов. </w:t>
      </w:r>
    </w:p>
    <w:p w14:paraId="0D519CBC" w14:textId="77777777" w:rsidR="004F5EDD" w:rsidRPr="005F21C6" w:rsidRDefault="004F5EDD" w:rsidP="004F5EDD">
      <w:pPr>
        <w:ind w:right="-2" w:firstLine="709"/>
        <w:contextualSpacing/>
        <w:jc w:val="both"/>
        <w:rPr>
          <w:sz w:val="28"/>
          <w:szCs w:val="28"/>
        </w:rPr>
      </w:pPr>
      <w:r w:rsidRPr="005F21C6">
        <w:rPr>
          <w:sz w:val="28"/>
          <w:szCs w:val="28"/>
        </w:rPr>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0EF6A181" w14:textId="77777777" w:rsidR="004F5EDD" w:rsidRPr="005F21C6" w:rsidRDefault="004F5EDD" w:rsidP="004F5EDD">
      <w:pPr>
        <w:ind w:right="-2" w:firstLine="709"/>
        <w:contextualSpacing/>
        <w:jc w:val="both"/>
        <w:rPr>
          <w:sz w:val="28"/>
          <w:szCs w:val="28"/>
        </w:rPr>
      </w:pPr>
      <w:r w:rsidRPr="005F21C6">
        <w:rPr>
          <w:sz w:val="28"/>
          <w:szCs w:val="28"/>
        </w:rPr>
        <w:t>а) установленные на очередной период регулирования цены (тарифы) для соответствующей категории потребителей (тарифы на водоснабжение и водоотведение согласно постановлениям РЭК Кемеровской области);</w:t>
      </w:r>
    </w:p>
    <w:p w14:paraId="269E9719" w14:textId="77777777" w:rsidR="004F5EDD" w:rsidRPr="005F21C6" w:rsidRDefault="004F5EDD" w:rsidP="004F5EDD">
      <w:pPr>
        <w:ind w:right="-2" w:firstLine="709"/>
        <w:contextualSpacing/>
        <w:jc w:val="both"/>
        <w:rPr>
          <w:sz w:val="28"/>
          <w:szCs w:val="28"/>
        </w:rPr>
      </w:pPr>
      <w:r w:rsidRPr="005F21C6">
        <w:rPr>
          <w:sz w:val="28"/>
          <w:szCs w:val="28"/>
        </w:rPr>
        <w:t>б) цены, установленные в договорах, заключенных в результате проведения торгов</w:t>
      </w:r>
      <w:r>
        <w:rPr>
          <w:sz w:val="28"/>
          <w:szCs w:val="28"/>
        </w:rPr>
        <w:t>;</w:t>
      </w:r>
    </w:p>
    <w:p w14:paraId="2D176DA1" w14:textId="77777777" w:rsidR="004F5EDD" w:rsidRPr="005F21C6" w:rsidRDefault="004F5EDD" w:rsidP="004F5EDD">
      <w:pPr>
        <w:ind w:right="-2" w:firstLine="709"/>
        <w:contextualSpacing/>
        <w:jc w:val="both"/>
        <w:rPr>
          <w:sz w:val="28"/>
          <w:szCs w:val="28"/>
        </w:rPr>
      </w:pPr>
      <w:r w:rsidRPr="005F21C6">
        <w:rPr>
          <w:sz w:val="28"/>
          <w:szCs w:val="28"/>
        </w:rPr>
        <w:t xml:space="preserve">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(опубликован Минэкономразвития РФ </w:t>
      </w:r>
      <w:r>
        <w:rPr>
          <w:sz w:val="28"/>
          <w:szCs w:val="28"/>
        </w:rPr>
        <w:t>30</w:t>
      </w:r>
      <w:r w:rsidRPr="005F21C6">
        <w:rPr>
          <w:sz w:val="28"/>
          <w:szCs w:val="28"/>
        </w:rPr>
        <w:t>.</w:t>
      </w:r>
      <w:r>
        <w:rPr>
          <w:sz w:val="28"/>
          <w:szCs w:val="28"/>
        </w:rPr>
        <w:t>09</w:t>
      </w:r>
      <w:r w:rsidRPr="005F21C6">
        <w:rPr>
          <w:sz w:val="28"/>
          <w:szCs w:val="28"/>
        </w:rPr>
        <w:t>.20</w:t>
      </w:r>
      <w:r>
        <w:rPr>
          <w:sz w:val="28"/>
          <w:szCs w:val="28"/>
        </w:rPr>
        <w:t>21</w:t>
      </w:r>
      <w:r w:rsidRPr="005F21C6">
        <w:rPr>
          <w:sz w:val="28"/>
          <w:szCs w:val="28"/>
        </w:rPr>
        <w:t>).</w:t>
      </w:r>
    </w:p>
    <w:p w14:paraId="76D58144" w14:textId="77777777" w:rsidR="004F5EDD" w:rsidRPr="005F21C6" w:rsidRDefault="004F5EDD" w:rsidP="004F5EDD">
      <w:pPr>
        <w:ind w:right="-2" w:firstLine="709"/>
        <w:contextualSpacing/>
        <w:jc w:val="both"/>
        <w:rPr>
          <w:sz w:val="28"/>
          <w:szCs w:val="28"/>
        </w:rPr>
      </w:pPr>
      <w:r w:rsidRPr="005F21C6">
        <w:rPr>
          <w:sz w:val="28"/>
          <w:szCs w:val="28"/>
        </w:rPr>
        <w:lastRenderedPageBreak/>
        <w:t xml:space="preserve"> </w:t>
      </w:r>
    </w:p>
    <w:p w14:paraId="77CD0E5A" w14:textId="77777777" w:rsidR="004F5EDD" w:rsidRPr="005F21C6" w:rsidRDefault="004F5EDD" w:rsidP="004F5EDD">
      <w:pPr>
        <w:ind w:right="-2" w:firstLine="709"/>
        <w:contextualSpacing/>
        <w:jc w:val="both"/>
        <w:rPr>
          <w:sz w:val="28"/>
          <w:szCs w:val="28"/>
        </w:rPr>
      </w:pPr>
      <w:r w:rsidRPr="005F21C6">
        <w:rPr>
          <w:sz w:val="28"/>
          <w:szCs w:val="28"/>
        </w:rPr>
        <w:t>При определении плановых (расчетных)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10AC8E41" w14:textId="77777777" w:rsidR="004F5EDD" w:rsidRPr="005F21C6" w:rsidRDefault="004F5EDD" w:rsidP="004F5EDD">
      <w:pPr>
        <w:ind w:right="-2" w:firstLine="709"/>
        <w:contextualSpacing/>
        <w:jc w:val="both"/>
        <w:rPr>
          <w:sz w:val="28"/>
          <w:szCs w:val="28"/>
        </w:rPr>
      </w:pPr>
      <w:r w:rsidRPr="005F21C6">
        <w:rPr>
          <w:sz w:val="28"/>
          <w:szCs w:val="28"/>
        </w:rPr>
        <w:t xml:space="preserve">В целом, при осуществлении анализа и оценки отдельных статей расходов и их необходимости для деятельности </w:t>
      </w:r>
      <w:r>
        <w:rPr>
          <w:sz w:val="28"/>
          <w:szCs w:val="28"/>
        </w:rPr>
        <w:t>ООО</w:t>
      </w:r>
      <w:r w:rsidRPr="005F21C6">
        <w:rPr>
          <w:sz w:val="28"/>
          <w:szCs w:val="28"/>
        </w:rPr>
        <w:t xml:space="preserve"> «</w:t>
      </w:r>
      <w:r>
        <w:rPr>
          <w:sz w:val="28"/>
          <w:szCs w:val="28"/>
        </w:rPr>
        <w:t>Интеграл</w:t>
      </w:r>
      <w:r w:rsidRPr="005F21C6">
        <w:rPr>
          <w:sz w:val="28"/>
          <w:szCs w:val="28"/>
        </w:rPr>
        <w:t>» по теплоснабжению, эксперты руководствовались основными принципами государственного регулирования, закрепленными в ст. 7 Закона о теплоснабжении.</w:t>
      </w:r>
    </w:p>
    <w:p w14:paraId="46DA1B52" w14:textId="77777777" w:rsidR="004F5EDD" w:rsidRPr="005F21C6" w:rsidRDefault="004F5EDD" w:rsidP="004F5EDD">
      <w:pPr>
        <w:ind w:right="-2" w:firstLine="709"/>
        <w:contextualSpacing/>
        <w:jc w:val="both"/>
        <w:rPr>
          <w:sz w:val="28"/>
          <w:szCs w:val="28"/>
        </w:rPr>
      </w:pPr>
    </w:p>
    <w:p w14:paraId="3856EC1C" w14:textId="77777777" w:rsidR="004F5EDD" w:rsidRPr="005F21C6" w:rsidRDefault="004F5EDD" w:rsidP="004F5EDD">
      <w:pPr>
        <w:pStyle w:val="1"/>
        <w:numPr>
          <w:ilvl w:val="0"/>
          <w:numId w:val="10"/>
        </w:numPr>
        <w:tabs>
          <w:tab w:val="left" w:pos="567"/>
        </w:tabs>
        <w:spacing w:line="240" w:lineRule="auto"/>
        <w:ind w:left="360" w:firstLine="709"/>
        <w:contextualSpacing/>
        <w:jc w:val="both"/>
        <w:rPr>
          <w:sz w:val="32"/>
        </w:rPr>
      </w:pPr>
      <w:bookmarkStart w:id="148" w:name="_Toc25303870"/>
      <w:r w:rsidRPr="005F21C6">
        <w:rPr>
          <w:sz w:val="32"/>
        </w:rPr>
        <w:t>Общая характеристика предприятия</w:t>
      </w:r>
      <w:bookmarkEnd w:id="148"/>
    </w:p>
    <w:p w14:paraId="79ACC769" w14:textId="77777777" w:rsidR="004F5EDD" w:rsidRPr="00675427" w:rsidRDefault="004F5EDD" w:rsidP="004F5EDD">
      <w:pPr>
        <w:spacing w:after="120"/>
        <w:ind w:firstLine="709"/>
        <w:contextualSpacing/>
        <w:jc w:val="both"/>
        <w:rPr>
          <w:sz w:val="28"/>
          <w:szCs w:val="28"/>
        </w:rPr>
      </w:pPr>
      <w:r>
        <w:rPr>
          <w:sz w:val="28"/>
          <w:szCs w:val="28"/>
        </w:rPr>
        <w:t xml:space="preserve">  </w:t>
      </w:r>
      <w:r w:rsidRPr="00675427">
        <w:rPr>
          <w:sz w:val="28"/>
          <w:szCs w:val="28"/>
        </w:rPr>
        <w:t>Полное наименование: Общество с ограниченной ответственностью «Интеграл».</w:t>
      </w:r>
    </w:p>
    <w:p w14:paraId="746AEDCB" w14:textId="77777777" w:rsidR="004F5EDD" w:rsidRPr="00675427" w:rsidRDefault="004F5EDD" w:rsidP="004F5EDD">
      <w:pPr>
        <w:spacing w:after="120"/>
        <w:ind w:firstLine="709"/>
        <w:contextualSpacing/>
        <w:jc w:val="both"/>
        <w:rPr>
          <w:sz w:val="28"/>
          <w:szCs w:val="28"/>
        </w:rPr>
      </w:pPr>
      <w:r w:rsidRPr="00675427">
        <w:rPr>
          <w:sz w:val="28"/>
          <w:szCs w:val="28"/>
        </w:rPr>
        <w:t>Сокращённое наименование: ООО «Интеграл».</w:t>
      </w:r>
    </w:p>
    <w:p w14:paraId="45317F41" w14:textId="77777777" w:rsidR="004F5EDD" w:rsidRPr="00675427" w:rsidRDefault="004F5EDD" w:rsidP="004F5EDD">
      <w:pPr>
        <w:spacing w:after="120"/>
        <w:ind w:firstLine="709"/>
        <w:contextualSpacing/>
        <w:jc w:val="both"/>
        <w:rPr>
          <w:sz w:val="28"/>
          <w:szCs w:val="28"/>
        </w:rPr>
      </w:pPr>
      <w:r w:rsidRPr="00675427">
        <w:rPr>
          <w:sz w:val="28"/>
          <w:szCs w:val="28"/>
        </w:rPr>
        <w:t>ИНН: 7707422881</w:t>
      </w:r>
    </w:p>
    <w:p w14:paraId="16EBB9DB" w14:textId="77777777" w:rsidR="004F5EDD" w:rsidRPr="00675427" w:rsidRDefault="004F5EDD" w:rsidP="004F5EDD">
      <w:pPr>
        <w:spacing w:after="120"/>
        <w:ind w:firstLine="709"/>
        <w:contextualSpacing/>
        <w:jc w:val="both"/>
        <w:rPr>
          <w:sz w:val="28"/>
          <w:szCs w:val="28"/>
        </w:rPr>
      </w:pPr>
      <w:r w:rsidRPr="00675427">
        <w:rPr>
          <w:sz w:val="28"/>
          <w:szCs w:val="28"/>
        </w:rPr>
        <w:t>КПП: 770701001</w:t>
      </w:r>
    </w:p>
    <w:p w14:paraId="6C45C6D8" w14:textId="77777777" w:rsidR="004F5EDD" w:rsidRPr="00675427" w:rsidRDefault="004F5EDD" w:rsidP="004F5EDD">
      <w:pPr>
        <w:spacing w:after="120"/>
        <w:ind w:firstLine="709"/>
        <w:contextualSpacing/>
        <w:jc w:val="both"/>
        <w:rPr>
          <w:sz w:val="28"/>
          <w:szCs w:val="28"/>
        </w:rPr>
      </w:pPr>
      <w:r w:rsidRPr="00675427">
        <w:rPr>
          <w:sz w:val="28"/>
          <w:szCs w:val="28"/>
        </w:rPr>
        <w:t xml:space="preserve">Юридический адрес: ул. Лесная, д. 61, строение 2, цокольный этаж № 0, помещения </w:t>
      </w:r>
      <w:r w:rsidRPr="00675427">
        <w:rPr>
          <w:sz w:val="28"/>
          <w:szCs w:val="28"/>
          <w:lang w:val="en-US"/>
        </w:rPr>
        <w:t>I</w:t>
      </w:r>
      <w:r w:rsidRPr="00675427">
        <w:rPr>
          <w:sz w:val="28"/>
          <w:szCs w:val="28"/>
        </w:rPr>
        <w:t>, комната 2, г. Москва, Россия, 127055</w:t>
      </w:r>
    </w:p>
    <w:p w14:paraId="4BEA46D4" w14:textId="77777777" w:rsidR="004F5EDD" w:rsidRPr="00675427" w:rsidRDefault="004F5EDD" w:rsidP="004F5EDD">
      <w:pPr>
        <w:spacing w:after="120"/>
        <w:ind w:firstLine="709"/>
        <w:contextualSpacing/>
        <w:jc w:val="both"/>
        <w:rPr>
          <w:sz w:val="28"/>
          <w:szCs w:val="28"/>
        </w:rPr>
      </w:pPr>
      <w:r w:rsidRPr="00675427">
        <w:rPr>
          <w:sz w:val="28"/>
          <w:szCs w:val="28"/>
        </w:rPr>
        <w:t>Почтовый адрес: ул. Шоссейная, д.3, офис № 3, г. Юрга, Кемеровская область - Кузбасс, Россия, 652050</w:t>
      </w:r>
    </w:p>
    <w:p w14:paraId="75ABFE51" w14:textId="77777777" w:rsidR="004F5EDD" w:rsidRPr="00675427" w:rsidRDefault="004F5EDD" w:rsidP="004F5EDD">
      <w:pPr>
        <w:suppressAutoHyphens/>
        <w:spacing w:after="120"/>
        <w:ind w:firstLine="709"/>
        <w:contextualSpacing/>
        <w:jc w:val="both"/>
        <w:rPr>
          <w:sz w:val="28"/>
          <w:szCs w:val="28"/>
        </w:rPr>
      </w:pPr>
      <w:r w:rsidRPr="00675427">
        <w:rPr>
          <w:sz w:val="28"/>
          <w:szCs w:val="28"/>
        </w:rPr>
        <w:t xml:space="preserve">Основными видами хозяйственной деятельности ООО «Интеграл» являются: выработка тепловой, электрической энергии и производственного пара для нужд ООО «Юргинский машзавод», а также теплоснабжение жилого сектора г. Юрги. </w:t>
      </w:r>
    </w:p>
    <w:p w14:paraId="62485851" w14:textId="77777777" w:rsidR="004F5EDD" w:rsidRPr="00675427" w:rsidRDefault="004F5EDD" w:rsidP="004F5EDD">
      <w:pPr>
        <w:suppressAutoHyphens/>
        <w:spacing w:after="120"/>
        <w:ind w:firstLine="709"/>
        <w:contextualSpacing/>
        <w:jc w:val="both"/>
        <w:rPr>
          <w:sz w:val="28"/>
          <w:szCs w:val="28"/>
        </w:rPr>
      </w:pPr>
      <w:r w:rsidRPr="00675427">
        <w:rPr>
          <w:sz w:val="28"/>
          <w:szCs w:val="28"/>
        </w:rPr>
        <w:t>Технические показатели ООО «Интеграл» приведены в таблице 1.</w:t>
      </w:r>
    </w:p>
    <w:p w14:paraId="0C71150A" w14:textId="77777777" w:rsidR="004F5EDD" w:rsidRPr="00675427" w:rsidRDefault="004F5EDD" w:rsidP="004F5EDD">
      <w:pPr>
        <w:spacing w:after="120"/>
        <w:ind w:firstLine="720"/>
        <w:contextualSpacing/>
        <w:jc w:val="right"/>
        <w:rPr>
          <w:rFonts w:eastAsia="Calibri"/>
          <w:sz w:val="28"/>
          <w:szCs w:val="28"/>
          <w:lang w:eastAsia="en-US"/>
        </w:rPr>
      </w:pPr>
      <w:r w:rsidRPr="00675427">
        <w:rPr>
          <w:sz w:val="28"/>
          <w:szCs w:val="28"/>
        </w:rPr>
        <w:t xml:space="preserve">Таблица </w:t>
      </w:r>
      <w:r w:rsidRPr="00675427">
        <w:rPr>
          <w:sz w:val="28"/>
          <w:szCs w:val="28"/>
        </w:rPr>
        <w:fldChar w:fldCharType="begin"/>
      </w:r>
      <w:r w:rsidRPr="00675427">
        <w:rPr>
          <w:sz w:val="28"/>
          <w:szCs w:val="28"/>
        </w:rPr>
        <w:instrText xml:space="preserve"> SEQ Таблица \* ARABIC </w:instrText>
      </w:r>
      <w:r w:rsidRPr="00675427">
        <w:rPr>
          <w:sz w:val="28"/>
          <w:szCs w:val="28"/>
        </w:rPr>
        <w:fldChar w:fldCharType="separate"/>
      </w:r>
      <w:r>
        <w:rPr>
          <w:noProof/>
          <w:sz w:val="28"/>
          <w:szCs w:val="28"/>
        </w:rPr>
        <w:t>1</w:t>
      </w:r>
      <w:r w:rsidRPr="00675427">
        <w:rPr>
          <w:sz w:val="28"/>
          <w:szCs w:val="28"/>
        </w:rPr>
        <w:fldChar w:fldCharType="end"/>
      </w:r>
    </w:p>
    <w:p w14:paraId="6940CC8A" w14:textId="77777777" w:rsidR="004F5EDD" w:rsidRPr="00675427" w:rsidRDefault="004F5EDD" w:rsidP="004F5EDD">
      <w:pPr>
        <w:spacing w:after="120"/>
        <w:ind w:firstLine="720"/>
        <w:contextualSpacing/>
        <w:jc w:val="center"/>
        <w:rPr>
          <w:rFonts w:eastAsia="Calibri"/>
          <w:b/>
          <w:bCs/>
          <w:sz w:val="28"/>
          <w:szCs w:val="28"/>
          <w:lang w:eastAsia="en-US"/>
        </w:rPr>
      </w:pPr>
      <w:r w:rsidRPr="00675427">
        <w:rPr>
          <w:rFonts w:eastAsia="Calibri"/>
          <w:b/>
          <w:bCs/>
          <w:sz w:val="28"/>
          <w:szCs w:val="28"/>
          <w:lang w:eastAsia="en-US"/>
        </w:rPr>
        <w:t>Технические показатели ООО «Интеграл»</w:t>
      </w:r>
    </w:p>
    <w:p w14:paraId="75F3B4E7" w14:textId="77777777" w:rsidR="004F5EDD" w:rsidRPr="00675427" w:rsidRDefault="004F5EDD" w:rsidP="004F5EDD">
      <w:pPr>
        <w:keepNext/>
        <w:jc w:val="center"/>
        <w:rPr>
          <w:b/>
          <w:sz w:val="2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5370"/>
        <w:gridCol w:w="1875"/>
        <w:gridCol w:w="1698"/>
      </w:tblGrid>
      <w:tr w:rsidR="004F5EDD" w:rsidRPr="00675427" w14:paraId="12DAAF62" w14:textId="77777777" w:rsidTr="006B6122">
        <w:trPr>
          <w:trHeight w:val="20"/>
        </w:trPr>
        <w:tc>
          <w:tcPr>
            <w:tcW w:w="355" w:type="pct"/>
            <w:shd w:val="clear" w:color="auto" w:fill="auto"/>
            <w:vAlign w:val="center"/>
            <w:hideMark/>
          </w:tcPr>
          <w:p w14:paraId="216FFBE7" w14:textId="77777777" w:rsidR="004F5EDD" w:rsidRPr="00675427" w:rsidRDefault="004F5EDD" w:rsidP="006B6122">
            <w:pPr>
              <w:spacing w:after="120"/>
              <w:jc w:val="center"/>
              <w:rPr>
                <w:sz w:val="28"/>
                <w:szCs w:val="28"/>
              </w:rPr>
            </w:pPr>
            <w:r w:rsidRPr="00675427">
              <w:rPr>
                <w:sz w:val="28"/>
                <w:szCs w:val="28"/>
              </w:rPr>
              <w:t>№ п/п</w:t>
            </w:r>
          </w:p>
        </w:tc>
        <w:tc>
          <w:tcPr>
            <w:tcW w:w="2789" w:type="pct"/>
            <w:shd w:val="clear" w:color="auto" w:fill="auto"/>
            <w:vAlign w:val="center"/>
            <w:hideMark/>
          </w:tcPr>
          <w:p w14:paraId="601F9BAA" w14:textId="77777777" w:rsidR="004F5EDD" w:rsidRPr="00675427" w:rsidRDefault="004F5EDD" w:rsidP="006B6122">
            <w:pPr>
              <w:spacing w:after="120"/>
              <w:jc w:val="both"/>
              <w:rPr>
                <w:sz w:val="28"/>
                <w:szCs w:val="28"/>
              </w:rPr>
            </w:pPr>
            <w:r w:rsidRPr="00675427">
              <w:rPr>
                <w:sz w:val="28"/>
                <w:szCs w:val="28"/>
              </w:rPr>
              <w:t xml:space="preserve">Показатели </w:t>
            </w:r>
          </w:p>
        </w:tc>
        <w:tc>
          <w:tcPr>
            <w:tcW w:w="974" w:type="pct"/>
            <w:shd w:val="clear" w:color="auto" w:fill="auto"/>
            <w:vAlign w:val="center"/>
            <w:hideMark/>
          </w:tcPr>
          <w:p w14:paraId="37A3C54A" w14:textId="77777777" w:rsidR="004F5EDD" w:rsidRPr="00675427" w:rsidRDefault="004F5EDD" w:rsidP="006B6122">
            <w:pPr>
              <w:spacing w:after="120"/>
              <w:jc w:val="center"/>
              <w:rPr>
                <w:sz w:val="28"/>
                <w:szCs w:val="28"/>
              </w:rPr>
            </w:pPr>
            <w:r w:rsidRPr="00675427">
              <w:rPr>
                <w:sz w:val="28"/>
                <w:szCs w:val="28"/>
              </w:rPr>
              <w:t>Единицы измерения</w:t>
            </w:r>
          </w:p>
        </w:tc>
        <w:tc>
          <w:tcPr>
            <w:tcW w:w="882" w:type="pct"/>
            <w:shd w:val="clear" w:color="auto" w:fill="auto"/>
            <w:vAlign w:val="center"/>
            <w:hideMark/>
          </w:tcPr>
          <w:p w14:paraId="20D47D61" w14:textId="77777777" w:rsidR="004F5EDD" w:rsidRPr="00675427" w:rsidRDefault="004F5EDD" w:rsidP="006B6122">
            <w:pPr>
              <w:spacing w:after="120"/>
              <w:jc w:val="center"/>
              <w:rPr>
                <w:sz w:val="28"/>
                <w:szCs w:val="28"/>
              </w:rPr>
            </w:pPr>
            <w:r w:rsidRPr="00675427">
              <w:rPr>
                <w:sz w:val="28"/>
                <w:szCs w:val="28"/>
              </w:rPr>
              <w:t>2021</w:t>
            </w:r>
          </w:p>
        </w:tc>
      </w:tr>
      <w:tr w:rsidR="004F5EDD" w:rsidRPr="00675427" w14:paraId="78637A5A" w14:textId="77777777" w:rsidTr="006B6122">
        <w:trPr>
          <w:trHeight w:hRule="exact" w:val="340"/>
        </w:trPr>
        <w:tc>
          <w:tcPr>
            <w:tcW w:w="355" w:type="pct"/>
            <w:shd w:val="clear" w:color="auto" w:fill="auto"/>
            <w:vAlign w:val="center"/>
            <w:hideMark/>
          </w:tcPr>
          <w:p w14:paraId="6A86FE78" w14:textId="77777777" w:rsidR="004F5EDD" w:rsidRPr="00675427" w:rsidRDefault="004F5EDD" w:rsidP="006B6122">
            <w:pPr>
              <w:spacing w:after="120"/>
              <w:jc w:val="center"/>
              <w:rPr>
                <w:sz w:val="28"/>
                <w:szCs w:val="28"/>
              </w:rPr>
            </w:pPr>
            <w:r w:rsidRPr="00675427">
              <w:rPr>
                <w:sz w:val="28"/>
                <w:szCs w:val="28"/>
              </w:rPr>
              <w:t>1</w:t>
            </w:r>
          </w:p>
        </w:tc>
        <w:tc>
          <w:tcPr>
            <w:tcW w:w="2789" w:type="pct"/>
            <w:shd w:val="clear" w:color="auto" w:fill="auto"/>
            <w:vAlign w:val="center"/>
            <w:hideMark/>
          </w:tcPr>
          <w:p w14:paraId="57DD2074" w14:textId="77777777" w:rsidR="004F5EDD" w:rsidRPr="00675427" w:rsidRDefault="004F5EDD" w:rsidP="006B6122">
            <w:pPr>
              <w:spacing w:after="120"/>
              <w:jc w:val="both"/>
              <w:rPr>
                <w:sz w:val="28"/>
                <w:szCs w:val="28"/>
              </w:rPr>
            </w:pPr>
            <w:r w:rsidRPr="00675427">
              <w:rPr>
                <w:sz w:val="28"/>
                <w:szCs w:val="28"/>
              </w:rPr>
              <w:t>Установленная мощность</w:t>
            </w:r>
          </w:p>
        </w:tc>
        <w:tc>
          <w:tcPr>
            <w:tcW w:w="974" w:type="pct"/>
            <w:shd w:val="clear" w:color="auto" w:fill="auto"/>
            <w:noWrap/>
            <w:vAlign w:val="center"/>
            <w:hideMark/>
          </w:tcPr>
          <w:p w14:paraId="5932DA54" w14:textId="77777777" w:rsidR="004F5EDD" w:rsidRPr="00675427" w:rsidRDefault="004F5EDD" w:rsidP="006B6122">
            <w:pPr>
              <w:spacing w:after="120"/>
              <w:jc w:val="center"/>
              <w:rPr>
                <w:sz w:val="28"/>
                <w:szCs w:val="28"/>
              </w:rPr>
            </w:pPr>
            <w:r w:rsidRPr="00675427">
              <w:rPr>
                <w:sz w:val="28"/>
                <w:szCs w:val="28"/>
              </w:rPr>
              <w:t>МВт</w:t>
            </w:r>
          </w:p>
        </w:tc>
        <w:tc>
          <w:tcPr>
            <w:tcW w:w="882" w:type="pct"/>
            <w:shd w:val="clear" w:color="auto" w:fill="auto"/>
            <w:noWrap/>
            <w:vAlign w:val="center"/>
            <w:hideMark/>
          </w:tcPr>
          <w:p w14:paraId="0EEEC0B4" w14:textId="77777777" w:rsidR="004F5EDD" w:rsidRPr="00675427" w:rsidRDefault="004F5EDD" w:rsidP="006B6122">
            <w:pPr>
              <w:spacing w:after="120"/>
              <w:jc w:val="center"/>
              <w:rPr>
                <w:sz w:val="28"/>
                <w:szCs w:val="28"/>
              </w:rPr>
            </w:pPr>
            <w:r w:rsidRPr="00675427">
              <w:rPr>
                <w:sz w:val="28"/>
                <w:szCs w:val="28"/>
              </w:rPr>
              <w:t>85,00</w:t>
            </w:r>
          </w:p>
        </w:tc>
      </w:tr>
      <w:tr w:rsidR="004F5EDD" w:rsidRPr="00675427" w14:paraId="20BE7218" w14:textId="77777777" w:rsidTr="006B6122">
        <w:trPr>
          <w:trHeight w:hRule="exact" w:val="340"/>
        </w:trPr>
        <w:tc>
          <w:tcPr>
            <w:tcW w:w="355" w:type="pct"/>
            <w:shd w:val="clear" w:color="auto" w:fill="auto"/>
            <w:vAlign w:val="center"/>
            <w:hideMark/>
          </w:tcPr>
          <w:p w14:paraId="1B59BB0B" w14:textId="77777777" w:rsidR="004F5EDD" w:rsidRPr="00675427" w:rsidRDefault="004F5EDD" w:rsidP="006B6122">
            <w:pPr>
              <w:spacing w:after="120"/>
              <w:jc w:val="center"/>
              <w:rPr>
                <w:sz w:val="28"/>
                <w:szCs w:val="28"/>
              </w:rPr>
            </w:pPr>
            <w:r w:rsidRPr="00675427">
              <w:rPr>
                <w:sz w:val="28"/>
                <w:szCs w:val="28"/>
              </w:rPr>
              <w:t>2</w:t>
            </w:r>
          </w:p>
        </w:tc>
        <w:tc>
          <w:tcPr>
            <w:tcW w:w="2789" w:type="pct"/>
            <w:shd w:val="clear" w:color="auto" w:fill="auto"/>
            <w:vAlign w:val="center"/>
            <w:hideMark/>
          </w:tcPr>
          <w:p w14:paraId="5C6961A5" w14:textId="77777777" w:rsidR="004F5EDD" w:rsidRPr="00675427" w:rsidRDefault="004F5EDD" w:rsidP="006B6122">
            <w:pPr>
              <w:spacing w:after="120"/>
              <w:jc w:val="both"/>
              <w:rPr>
                <w:sz w:val="28"/>
                <w:szCs w:val="28"/>
              </w:rPr>
            </w:pPr>
            <w:r w:rsidRPr="00675427">
              <w:rPr>
                <w:sz w:val="28"/>
                <w:szCs w:val="28"/>
              </w:rPr>
              <w:t>Располагаемая мощность</w:t>
            </w:r>
          </w:p>
        </w:tc>
        <w:tc>
          <w:tcPr>
            <w:tcW w:w="974" w:type="pct"/>
            <w:shd w:val="clear" w:color="auto" w:fill="auto"/>
            <w:noWrap/>
            <w:vAlign w:val="center"/>
            <w:hideMark/>
          </w:tcPr>
          <w:p w14:paraId="51D3F02D" w14:textId="77777777" w:rsidR="004F5EDD" w:rsidRPr="00675427" w:rsidRDefault="004F5EDD" w:rsidP="006B6122">
            <w:pPr>
              <w:spacing w:after="120"/>
              <w:jc w:val="center"/>
              <w:rPr>
                <w:sz w:val="28"/>
                <w:szCs w:val="28"/>
              </w:rPr>
            </w:pPr>
            <w:r w:rsidRPr="00675427">
              <w:rPr>
                <w:sz w:val="28"/>
                <w:szCs w:val="28"/>
              </w:rPr>
              <w:t>МВт</w:t>
            </w:r>
          </w:p>
        </w:tc>
        <w:tc>
          <w:tcPr>
            <w:tcW w:w="882" w:type="pct"/>
            <w:shd w:val="clear" w:color="auto" w:fill="auto"/>
            <w:noWrap/>
            <w:vAlign w:val="center"/>
            <w:hideMark/>
          </w:tcPr>
          <w:p w14:paraId="4AB1C424" w14:textId="77777777" w:rsidR="004F5EDD" w:rsidRPr="00675427" w:rsidRDefault="004F5EDD" w:rsidP="006B6122">
            <w:pPr>
              <w:spacing w:after="120"/>
              <w:jc w:val="center"/>
              <w:rPr>
                <w:sz w:val="28"/>
                <w:szCs w:val="28"/>
              </w:rPr>
            </w:pPr>
            <w:r w:rsidRPr="00675427">
              <w:rPr>
                <w:sz w:val="28"/>
                <w:szCs w:val="28"/>
              </w:rPr>
              <w:t>55,00</w:t>
            </w:r>
          </w:p>
        </w:tc>
      </w:tr>
      <w:tr w:rsidR="004F5EDD" w:rsidRPr="00675427" w14:paraId="34660C98" w14:textId="77777777" w:rsidTr="006B6122">
        <w:trPr>
          <w:trHeight w:hRule="exact" w:val="340"/>
        </w:trPr>
        <w:tc>
          <w:tcPr>
            <w:tcW w:w="355" w:type="pct"/>
            <w:shd w:val="clear" w:color="auto" w:fill="auto"/>
            <w:vAlign w:val="center"/>
            <w:hideMark/>
          </w:tcPr>
          <w:p w14:paraId="452BD477" w14:textId="77777777" w:rsidR="004F5EDD" w:rsidRPr="00675427" w:rsidRDefault="004F5EDD" w:rsidP="006B6122">
            <w:pPr>
              <w:spacing w:after="120"/>
              <w:jc w:val="center"/>
              <w:rPr>
                <w:sz w:val="28"/>
                <w:szCs w:val="28"/>
              </w:rPr>
            </w:pPr>
            <w:r w:rsidRPr="00675427">
              <w:rPr>
                <w:sz w:val="28"/>
                <w:szCs w:val="28"/>
              </w:rPr>
              <w:t>3</w:t>
            </w:r>
          </w:p>
        </w:tc>
        <w:tc>
          <w:tcPr>
            <w:tcW w:w="2789" w:type="pct"/>
            <w:shd w:val="clear" w:color="auto" w:fill="auto"/>
            <w:vAlign w:val="center"/>
            <w:hideMark/>
          </w:tcPr>
          <w:p w14:paraId="3D82B997" w14:textId="77777777" w:rsidR="004F5EDD" w:rsidRPr="00675427" w:rsidRDefault="004F5EDD" w:rsidP="006B6122">
            <w:pPr>
              <w:spacing w:after="120"/>
              <w:jc w:val="both"/>
              <w:rPr>
                <w:sz w:val="28"/>
                <w:szCs w:val="28"/>
              </w:rPr>
            </w:pPr>
            <w:r w:rsidRPr="00675427">
              <w:rPr>
                <w:sz w:val="28"/>
                <w:szCs w:val="28"/>
              </w:rPr>
              <w:t>Рабочая мощность</w:t>
            </w:r>
          </w:p>
        </w:tc>
        <w:tc>
          <w:tcPr>
            <w:tcW w:w="974" w:type="pct"/>
            <w:shd w:val="clear" w:color="auto" w:fill="auto"/>
            <w:noWrap/>
            <w:vAlign w:val="center"/>
            <w:hideMark/>
          </w:tcPr>
          <w:p w14:paraId="5B169FF5" w14:textId="77777777" w:rsidR="004F5EDD" w:rsidRPr="00675427" w:rsidRDefault="004F5EDD" w:rsidP="006B6122">
            <w:pPr>
              <w:spacing w:after="120"/>
              <w:jc w:val="center"/>
              <w:rPr>
                <w:sz w:val="28"/>
                <w:szCs w:val="28"/>
              </w:rPr>
            </w:pPr>
            <w:r w:rsidRPr="00675427">
              <w:rPr>
                <w:sz w:val="28"/>
                <w:szCs w:val="28"/>
              </w:rPr>
              <w:t>МВт</w:t>
            </w:r>
          </w:p>
        </w:tc>
        <w:tc>
          <w:tcPr>
            <w:tcW w:w="882" w:type="pct"/>
            <w:shd w:val="clear" w:color="auto" w:fill="auto"/>
            <w:noWrap/>
            <w:vAlign w:val="center"/>
            <w:hideMark/>
          </w:tcPr>
          <w:p w14:paraId="0E036C7F" w14:textId="77777777" w:rsidR="004F5EDD" w:rsidRPr="00675427" w:rsidRDefault="004F5EDD" w:rsidP="006B6122">
            <w:pPr>
              <w:spacing w:after="120"/>
              <w:jc w:val="center"/>
              <w:rPr>
                <w:color w:val="000000"/>
                <w:sz w:val="28"/>
                <w:szCs w:val="28"/>
              </w:rPr>
            </w:pPr>
            <w:r w:rsidRPr="00675427">
              <w:rPr>
                <w:color w:val="000000"/>
                <w:sz w:val="28"/>
                <w:szCs w:val="28"/>
              </w:rPr>
              <w:t>44,17</w:t>
            </w:r>
          </w:p>
        </w:tc>
      </w:tr>
      <w:tr w:rsidR="004F5EDD" w:rsidRPr="00675427" w14:paraId="1B28AB29" w14:textId="77777777" w:rsidTr="006B6122">
        <w:trPr>
          <w:trHeight w:hRule="exact" w:val="340"/>
        </w:trPr>
        <w:tc>
          <w:tcPr>
            <w:tcW w:w="355" w:type="pct"/>
            <w:shd w:val="clear" w:color="auto" w:fill="auto"/>
            <w:vAlign w:val="center"/>
            <w:hideMark/>
          </w:tcPr>
          <w:p w14:paraId="49FDEF7F" w14:textId="77777777" w:rsidR="004F5EDD" w:rsidRPr="00675427" w:rsidRDefault="004F5EDD" w:rsidP="006B6122">
            <w:pPr>
              <w:spacing w:after="120"/>
              <w:jc w:val="center"/>
              <w:rPr>
                <w:sz w:val="28"/>
                <w:szCs w:val="28"/>
              </w:rPr>
            </w:pPr>
            <w:r w:rsidRPr="00675427">
              <w:rPr>
                <w:sz w:val="28"/>
                <w:szCs w:val="28"/>
              </w:rPr>
              <w:t>4</w:t>
            </w:r>
          </w:p>
        </w:tc>
        <w:tc>
          <w:tcPr>
            <w:tcW w:w="2789" w:type="pct"/>
            <w:shd w:val="clear" w:color="auto" w:fill="auto"/>
            <w:vAlign w:val="center"/>
            <w:hideMark/>
          </w:tcPr>
          <w:p w14:paraId="2DD9B188" w14:textId="77777777" w:rsidR="004F5EDD" w:rsidRPr="00675427" w:rsidRDefault="004F5EDD" w:rsidP="006B6122">
            <w:pPr>
              <w:spacing w:after="120"/>
              <w:jc w:val="both"/>
              <w:rPr>
                <w:sz w:val="28"/>
                <w:szCs w:val="28"/>
              </w:rPr>
            </w:pPr>
            <w:r w:rsidRPr="00675427">
              <w:rPr>
                <w:sz w:val="28"/>
                <w:szCs w:val="28"/>
              </w:rPr>
              <w:t xml:space="preserve">Собственное потребление мощности </w:t>
            </w:r>
          </w:p>
        </w:tc>
        <w:tc>
          <w:tcPr>
            <w:tcW w:w="974" w:type="pct"/>
            <w:shd w:val="clear" w:color="auto" w:fill="auto"/>
            <w:noWrap/>
            <w:vAlign w:val="center"/>
            <w:hideMark/>
          </w:tcPr>
          <w:p w14:paraId="137C7272" w14:textId="77777777" w:rsidR="004F5EDD" w:rsidRPr="00675427" w:rsidRDefault="004F5EDD" w:rsidP="006B6122">
            <w:pPr>
              <w:spacing w:after="120"/>
              <w:jc w:val="center"/>
              <w:rPr>
                <w:sz w:val="28"/>
                <w:szCs w:val="28"/>
              </w:rPr>
            </w:pPr>
            <w:r w:rsidRPr="00675427">
              <w:rPr>
                <w:sz w:val="28"/>
                <w:szCs w:val="28"/>
              </w:rPr>
              <w:t>МВт</w:t>
            </w:r>
          </w:p>
        </w:tc>
        <w:tc>
          <w:tcPr>
            <w:tcW w:w="882" w:type="pct"/>
            <w:shd w:val="clear" w:color="auto" w:fill="auto"/>
            <w:noWrap/>
            <w:vAlign w:val="center"/>
            <w:hideMark/>
          </w:tcPr>
          <w:p w14:paraId="283F3032" w14:textId="77777777" w:rsidR="004F5EDD" w:rsidRPr="00675427" w:rsidRDefault="004F5EDD" w:rsidP="006B6122">
            <w:pPr>
              <w:spacing w:after="120"/>
              <w:jc w:val="center"/>
              <w:rPr>
                <w:color w:val="000000"/>
                <w:sz w:val="28"/>
                <w:szCs w:val="28"/>
              </w:rPr>
            </w:pPr>
            <w:r w:rsidRPr="00675427">
              <w:rPr>
                <w:color w:val="000000"/>
                <w:sz w:val="28"/>
                <w:szCs w:val="28"/>
              </w:rPr>
              <w:t>22,22</w:t>
            </w:r>
          </w:p>
        </w:tc>
      </w:tr>
      <w:tr w:rsidR="004F5EDD" w:rsidRPr="00675427" w14:paraId="4853B33F" w14:textId="77777777" w:rsidTr="006B6122">
        <w:trPr>
          <w:trHeight w:hRule="exact" w:val="340"/>
        </w:trPr>
        <w:tc>
          <w:tcPr>
            <w:tcW w:w="355" w:type="pct"/>
            <w:shd w:val="clear" w:color="auto" w:fill="auto"/>
            <w:vAlign w:val="center"/>
            <w:hideMark/>
          </w:tcPr>
          <w:p w14:paraId="023AF1D4" w14:textId="77777777" w:rsidR="004F5EDD" w:rsidRPr="00675427" w:rsidRDefault="004F5EDD" w:rsidP="006B6122">
            <w:pPr>
              <w:spacing w:after="120"/>
              <w:jc w:val="center"/>
              <w:rPr>
                <w:sz w:val="28"/>
                <w:szCs w:val="28"/>
              </w:rPr>
            </w:pPr>
            <w:r w:rsidRPr="00675427">
              <w:rPr>
                <w:sz w:val="28"/>
                <w:szCs w:val="28"/>
              </w:rPr>
              <w:t>5</w:t>
            </w:r>
          </w:p>
        </w:tc>
        <w:tc>
          <w:tcPr>
            <w:tcW w:w="2789" w:type="pct"/>
            <w:shd w:val="clear" w:color="auto" w:fill="auto"/>
            <w:vAlign w:val="center"/>
            <w:hideMark/>
          </w:tcPr>
          <w:p w14:paraId="2A5C12C1" w14:textId="77777777" w:rsidR="004F5EDD" w:rsidRPr="00675427" w:rsidRDefault="004F5EDD" w:rsidP="006B6122">
            <w:pPr>
              <w:spacing w:after="120"/>
              <w:jc w:val="both"/>
              <w:rPr>
                <w:sz w:val="28"/>
                <w:szCs w:val="28"/>
              </w:rPr>
            </w:pPr>
            <w:r w:rsidRPr="00675427">
              <w:rPr>
                <w:sz w:val="28"/>
                <w:szCs w:val="28"/>
              </w:rPr>
              <w:t>Установленная тепловая мощность</w:t>
            </w:r>
          </w:p>
        </w:tc>
        <w:tc>
          <w:tcPr>
            <w:tcW w:w="974" w:type="pct"/>
            <w:shd w:val="clear" w:color="auto" w:fill="auto"/>
            <w:noWrap/>
            <w:vAlign w:val="center"/>
            <w:hideMark/>
          </w:tcPr>
          <w:p w14:paraId="29484D8F" w14:textId="77777777" w:rsidR="004F5EDD" w:rsidRPr="00675427" w:rsidRDefault="004F5EDD" w:rsidP="006B6122">
            <w:pPr>
              <w:spacing w:after="120"/>
              <w:jc w:val="center"/>
              <w:rPr>
                <w:sz w:val="28"/>
                <w:szCs w:val="28"/>
              </w:rPr>
            </w:pPr>
            <w:r w:rsidRPr="00675427">
              <w:rPr>
                <w:sz w:val="28"/>
                <w:szCs w:val="28"/>
              </w:rPr>
              <w:t>Гкал/час</w:t>
            </w:r>
          </w:p>
        </w:tc>
        <w:tc>
          <w:tcPr>
            <w:tcW w:w="882" w:type="pct"/>
            <w:shd w:val="clear" w:color="auto" w:fill="auto"/>
            <w:noWrap/>
            <w:vAlign w:val="center"/>
            <w:hideMark/>
          </w:tcPr>
          <w:p w14:paraId="55D43074" w14:textId="77777777" w:rsidR="004F5EDD" w:rsidRPr="00675427" w:rsidRDefault="004F5EDD" w:rsidP="006B6122">
            <w:pPr>
              <w:spacing w:after="120"/>
              <w:jc w:val="center"/>
              <w:rPr>
                <w:sz w:val="28"/>
                <w:szCs w:val="28"/>
              </w:rPr>
            </w:pPr>
            <w:r w:rsidRPr="00675427">
              <w:rPr>
                <w:sz w:val="28"/>
                <w:szCs w:val="28"/>
              </w:rPr>
              <w:t>614,00</w:t>
            </w:r>
          </w:p>
        </w:tc>
      </w:tr>
      <w:tr w:rsidR="004F5EDD" w:rsidRPr="00675427" w14:paraId="5377DA4D" w14:textId="77777777" w:rsidTr="006B6122">
        <w:trPr>
          <w:trHeight w:hRule="exact" w:val="340"/>
        </w:trPr>
        <w:tc>
          <w:tcPr>
            <w:tcW w:w="355" w:type="pct"/>
            <w:shd w:val="clear" w:color="auto" w:fill="auto"/>
            <w:vAlign w:val="center"/>
          </w:tcPr>
          <w:p w14:paraId="4E10614F" w14:textId="77777777" w:rsidR="004F5EDD" w:rsidRPr="00675427" w:rsidRDefault="004F5EDD" w:rsidP="006B6122">
            <w:pPr>
              <w:spacing w:after="120"/>
              <w:jc w:val="center"/>
              <w:rPr>
                <w:sz w:val="28"/>
                <w:szCs w:val="28"/>
              </w:rPr>
            </w:pPr>
            <w:r w:rsidRPr="00675427">
              <w:rPr>
                <w:sz w:val="28"/>
                <w:szCs w:val="28"/>
              </w:rPr>
              <w:t>6</w:t>
            </w:r>
          </w:p>
        </w:tc>
        <w:tc>
          <w:tcPr>
            <w:tcW w:w="2789" w:type="pct"/>
            <w:shd w:val="clear" w:color="auto" w:fill="auto"/>
            <w:vAlign w:val="center"/>
          </w:tcPr>
          <w:p w14:paraId="65720357" w14:textId="77777777" w:rsidR="004F5EDD" w:rsidRPr="00675427" w:rsidRDefault="004F5EDD" w:rsidP="006B6122">
            <w:pPr>
              <w:spacing w:after="120"/>
              <w:jc w:val="both"/>
              <w:rPr>
                <w:sz w:val="28"/>
                <w:szCs w:val="28"/>
              </w:rPr>
            </w:pPr>
            <w:r w:rsidRPr="00675427">
              <w:rPr>
                <w:sz w:val="28"/>
                <w:szCs w:val="28"/>
              </w:rPr>
              <w:t>Располагаемая тепловая мощность</w:t>
            </w:r>
          </w:p>
        </w:tc>
        <w:tc>
          <w:tcPr>
            <w:tcW w:w="974" w:type="pct"/>
            <w:shd w:val="clear" w:color="auto" w:fill="auto"/>
            <w:noWrap/>
            <w:vAlign w:val="center"/>
          </w:tcPr>
          <w:p w14:paraId="61F7132B" w14:textId="77777777" w:rsidR="004F5EDD" w:rsidRPr="00675427" w:rsidRDefault="004F5EDD" w:rsidP="006B6122">
            <w:pPr>
              <w:spacing w:after="120"/>
              <w:jc w:val="center"/>
              <w:rPr>
                <w:sz w:val="28"/>
                <w:szCs w:val="28"/>
              </w:rPr>
            </w:pPr>
            <w:r w:rsidRPr="00675427">
              <w:rPr>
                <w:sz w:val="28"/>
                <w:szCs w:val="28"/>
              </w:rPr>
              <w:t>Гкал/час</w:t>
            </w:r>
          </w:p>
        </w:tc>
        <w:tc>
          <w:tcPr>
            <w:tcW w:w="882" w:type="pct"/>
            <w:shd w:val="clear" w:color="auto" w:fill="auto"/>
            <w:noWrap/>
            <w:vAlign w:val="center"/>
          </w:tcPr>
          <w:p w14:paraId="5EA74E68" w14:textId="77777777" w:rsidR="004F5EDD" w:rsidRPr="00675427" w:rsidRDefault="004F5EDD" w:rsidP="006B6122">
            <w:pPr>
              <w:spacing w:after="120"/>
              <w:jc w:val="center"/>
              <w:rPr>
                <w:sz w:val="28"/>
                <w:szCs w:val="28"/>
              </w:rPr>
            </w:pPr>
            <w:r w:rsidRPr="00675427">
              <w:rPr>
                <w:sz w:val="28"/>
                <w:szCs w:val="28"/>
              </w:rPr>
              <w:t>489,00</w:t>
            </w:r>
          </w:p>
        </w:tc>
      </w:tr>
    </w:tbl>
    <w:p w14:paraId="37FE92BE" w14:textId="77777777" w:rsidR="004F5EDD" w:rsidRPr="00675427" w:rsidRDefault="004F5EDD" w:rsidP="004F5EDD">
      <w:pPr>
        <w:spacing w:after="120"/>
        <w:ind w:firstLine="851"/>
        <w:contextualSpacing/>
        <w:jc w:val="both"/>
        <w:rPr>
          <w:rFonts w:eastAsia="Calibri"/>
          <w:sz w:val="28"/>
          <w:szCs w:val="28"/>
          <w:lang w:eastAsia="en-US"/>
        </w:rPr>
      </w:pPr>
    </w:p>
    <w:p w14:paraId="3C50438A" w14:textId="77777777" w:rsidR="004F5EDD" w:rsidRPr="00675427" w:rsidRDefault="004F5EDD" w:rsidP="004F5EDD">
      <w:pPr>
        <w:spacing w:after="120"/>
        <w:ind w:firstLine="709"/>
        <w:contextualSpacing/>
        <w:jc w:val="both"/>
        <w:rPr>
          <w:rFonts w:eastAsia="Calibri"/>
          <w:sz w:val="28"/>
          <w:szCs w:val="28"/>
          <w:lang w:eastAsia="en-US"/>
        </w:rPr>
      </w:pPr>
      <w:r w:rsidRPr="00675427">
        <w:rPr>
          <w:rFonts w:eastAsia="Calibri"/>
          <w:sz w:val="28"/>
          <w:szCs w:val="28"/>
          <w:lang w:eastAsia="en-US"/>
        </w:rPr>
        <w:t>На предприятии ведется раздельный учет расходов по видам деятельности. Фактические затраты, связанные с выработкой электроэнергии и тепловой энергии распределяются пропорционально расходу условного топлива. В плане на 2021 год доля расходов, относящихся на тепловую энергию, составила 80,2%.</w:t>
      </w:r>
    </w:p>
    <w:p w14:paraId="6E3BC7AB" w14:textId="77777777" w:rsidR="004F5EDD" w:rsidRPr="00675427" w:rsidRDefault="004F5EDD" w:rsidP="004F5EDD">
      <w:pPr>
        <w:spacing w:after="120"/>
        <w:ind w:firstLine="709"/>
        <w:contextualSpacing/>
        <w:jc w:val="both"/>
        <w:rPr>
          <w:rFonts w:eastAsia="Calibri"/>
          <w:sz w:val="28"/>
          <w:szCs w:val="28"/>
          <w:lang w:eastAsia="en-US"/>
        </w:rPr>
      </w:pPr>
      <w:r w:rsidRPr="00675427">
        <w:rPr>
          <w:rFonts w:eastAsia="Calibri"/>
          <w:sz w:val="28"/>
          <w:szCs w:val="28"/>
          <w:lang w:eastAsia="en-US"/>
        </w:rPr>
        <w:lastRenderedPageBreak/>
        <w:t>ООО «Интеграл» применяет общую систему налогообложения, в связи с этим экономически обоснованные расходы предприятия, включаемые в состав НВВ, указаны без учета НДС.</w:t>
      </w:r>
    </w:p>
    <w:p w14:paraId="0667D05A" w14:textId="77777777" w:rsidR="004F5EDD" w:rsidRPr="00675427" w:rsidRDefault="004F5EDD" w:rsidP="004F5EDD">
      <w:pPr>
        <w:spacing w:after="120"/>
        <w:ind w:firstLine="709"/>
        <w:contextualSpacing/>
        <w:jc w:val="both"/>
        <w:rPr>
          <w:rFonts w:eastAsia="Calibri"/>
          <w:sz w:val="28"/>
          <w:szCs w:val="28"/>
          <w:lang w:eastAsia="en-US"/>
        </w:rPr>
      </w:pPr>
      <w:r w:rsidRPr="00675427">
        <w:rPr>
          <w:rFonts w:eastAsia="Calibri"/>
          <w:sz w:val="28"/>
          <w:szCs w:val="28"/>
          <w:lang w:eastAsia="en-US"/>
        </w:rPr>
        <w:t>ООО «Интеграл» осуществляет свою деятельность в соответствии с действующим на территории Российской Федерации законодательством, Уставом предприятия.</w:t>
      </w:r>
    </w:p>
    <w:p w14:paraId="57B0CF75" w14:textId="77777777" w:rsidR="004F5EDD" w:rsidRPr="005F21C6" w:rsidRDefault="004F5EDD" w:rsidP="004F5EDD">
      <w:pPr>
        <w:ind w:firstLine="709"/>
        <w:contextualSpacing/>
        <w:jc w:val="both"/>
        <w:rPr>
          <w:sz w:val="28"/>
          <w:szCs w:val="28"/>
        </w:rPr>
      </w:pPr>
      <w:r w:rsidRPr="00675427">
        <w:rPr>
          <w:rFonts w:eastAsia="Calibri"/>
          <w:sz w:val="28"/>
          <w:szCs w:val="28"/>
          <w:lang w:eastAsia="en-US"/>
        </w:rPr>
        <w:t>Тарифы предприятия подлежат регулированию согласно положениям статьи 8 Федерального закона от 27.07.2010 №190-ФЗ «О теплоснабжении», поскольку ООО «Интеграл» производит реализацию тепловой энергии (мощности) и теплоносителя, необходимых для оказания коммунальных услуг по отоплению населению и приравненным к нему категориям потребителей.</w:t>
      </w:r>
    </w:p>
    <w:p w14:paraId="35138F46" w14:textId="77777777" w:rsidR="004F5EDD" w:rsidRDefault="004F5EDD" w:rsidP="004F5EDD">
      <w:pPr>
        <w:contextualSpacing/>
        <w:jc w:val="both"/>
        <w:rPr>
          <w:sz w:val="28"/>
          <w:szCs w:val="28"/>
        </w:rPr>
      </w:pPr>
    </w:p>
    <w:p w14:paraId="4A6C4D1E" w14:textId="77777777" w:rsidR="004F5EDD" w:rsidRDefault="004F5EDD" w:rsidP="004F5EDD">
      <w:pPr>
        <w:pStyle w:val="20"/>
        <w:numPr>
          <w:ilvl w:val="0"/>
          <w:numId w:val="10"/>
        </w:numPr>
        <w:spacing w:line="240" w:lineRule="auto"/>
        <w:ind w:left="360"/>
        <w:rPr>
          <w:sz w:val="32"/>
          <w:szCs w:val="32"/>
        </w:rPr>
      </w:pPr>
      <w:bookmarkStart w:id="149" w:name="_Toc58251833"/>
      <w:r w:rsidRPr="00945EA6">
        <w:rPr>
          <w:sz w:val="32"/>
          <w:szCs w:val="32"/>
        </w:rPr>
        <w:t>Расчетный объем отпуска тепловой энергии, поставляемой с коллекторов источника тепловой энергии, расчетный объем полезного отпуска тепловой энергии</w:t>
      </w:r>
      <w:bookmarkEnd w:id="149"/>
    </w:p>
    <w:p w14:paraId="37D745D3" w14:textId="77777777" w:rsidR="004F5EDD" w:rsidRPr="00E81FC6" w:rsidRDefault="004F5EDD" w:rsidP="004F5EDD"/>
    <w:p w14:paraId="589E85E5" w14:textId="77777777" w:rsidR="004F5EDD" w:rsidRPr="00D51E32" w:rsidRDefault="004F5EDD" w:rsidP="004F5EDD">
      <w:pPr>
        <w:widowControl w:val="0"/>
        <w:autoSpaceDE w:val="0"/>
        <w:autoSpaceDN w:val="0"/>
        <w:spacing w:after="120"/>
        <w:ind w:firstLine="720"/>
        <w:contextualSpacing/>
        <w:jc w:val="both"/>
        <w:rPr>
          <w:sz w:val="28"/>
          <w:szCs w:val="28"/>
        </w:rPr>
      </w:pPr>
      <w:r w:rsidRPr="00D51E32">
        <w:rPr>
          <w:sz w:val="28"/>
          <w:szCs w:val="28"/>
        </w:rPr>
        <w:t>В соответствии с учетом требований главы III Методики, согласно которой объемы отпуска тепловой энергии, поставляемой с коллекторов источников тепловой энергии, функционирующих в режиме комбинированной выработки электрической и тепловой энергии с установленной генерирующий мощностью 25 МВт и более, определяются в соответствии со сводным прогнозным балансом производства и поставок электрической энергии (мощности) в рамках Единой энергетической системы России по субъектам Российской Федерации (далее</w:t>
      </w:r>
      <w:r w:rsidRPr="00D51E32">
        <w:rPr>
          <w:sz w:val="28"/>
          <w:szCs w:val="28"/>
        </w:rPr>
        <w:softHyphen/>
        <w:t xml:space="preserve"> ‒</w:t>
      </w:r>
      <w:r w:rsidRPr="00D51E32">
        <w:rPr>
          <w:sz w:val="28"/>
          <w:szCs w:val="28"/>
        </w:rPr>
        <w:softHyphen/>
        <w:t xml:space="preserve"> сводный прогнозный баланс).</w:t>
      </w:r>
    </w:p>
    <w:p w14:paraId="54837EA7" w14:textId="77777777" w:rsidR="004F5EDD" w:rsidRPr="00D51E32" w:rsidRDefault="004F5EDD" w:rsidP="004F5EDD">
      <w:pPr>
        <w:spacing w:after="120"/>
        <w:ind w:firstLine="720"/>
        <w:contextualSpacing/>
        <w:jc w:val="both"/>
        <w:rPr>
          <w:snapToGrid w:val="0"/>
          <w:sz w:val="28"/>
          <w:szCs w:val="28"/>
        </w:rPr>
      </w:pPr>
      <w:r w:rsidRPr="00D51E32">
        <w:rPr>
          <w:snapToGrid w:val="0"/>
          <w:sz w:val="28"/>
          <w:szCs w:val="28"/>
        </w:rPr>
        <w:t>При формировании баланса на 2022 год были приняты объемы выработки и отпуска тепловой энергии в сеть от ООО «</w:t>
      </w:r>
      <w:r>
        <w:rPr>
          <w:snapToGrid w:val="0"/>
          <w:sz w:val="28"/>
          <w:szCs w:val="28"/>
        </w:rPr>
        <w:t>Интеграл</w:t>
      </w:r>
      <w:r w:rsidRPr="00D51E32">
        <w:rPr>
          <w:snapToGrid w:val="0"/>
          <w:sz w:val="28"/>
          <w:szCs w:val="28"/>
        </w:rPr>
        <w:t>» согласно сводному прогнозному балансу на 2022 год, принятому в соответствии с приказом ФАС от 25.07.2021 № ВК/55070/21.</w:t>
      </w:r>
    </w:p>
    <w:p w14:paraId="539EAC0D" w14:textId="77777777" w:rsidR="004F5EDD" w:rsidRPr="00D51E32" w:rsidRDefault="004F5EDD" w:rsidP="004F5EDD">
      <w:pPr>
        <w:ind w:firstLine="720"/>
        <w:jc w:val="both"/>
        <w:rPr>
          <w:sz w:val="28"/>
          <w:szCs w:val="22"/>
        </w:rPr>
      </w:pPr>
      <w:r w:rsidRPr="00D51E32">
        <w:rPr>
          <w:snapToGrid w:val="0"/>
          <w:sz w:val="28"/>
          <w:szCs w:val="28"/>
        </w:rPr>
        <w:t xml:space="preserve">Объем покупной тепловой энергии от ООО «Юргинские котельные» принят в соответствии с актуализированной на 2022 </w:t>
      </w:r>
      <w:proofErr w:type="gramStart"/>
      <w:r w:rsidRPr="00D51E32">
        <w:rPr>
          <w:snapToGrid w:val="0"/>
          <w:sz w:val="28"/>
          <w:szCs w:val="28"/>
        </w:rPr>
        <w:t>год  схемой</w:t>
      </w:r>
      <w:proofErr w:type="gramEnd"/>
      <w:r w:rsidRPr="00D51E32">
        <w:rPr>
          <w:snapToGrid w:val="0"/>
          <w:sz w:val="28"/>
          <w:szCs w:val="28"/>
        </w:rPr>
        <w:t xml:space="preserve"> теплоснабжения г. Юрги</w:t>
      </w:r>
      <w:r w:rsidRPr="00D51E32">
        <w:rPr>
          <w:sz w:val="28"/>
          <w:szCs w:val="22"/>
        </w:rPr>
        <w:t>. Схема теплоснабжения г. Юрги размещена на сайте Администрации г. Юрги по адресу https://www.yurga.org/upload/iblock/889/SkhemaTS_2022_Pr.pdf.).</w:t>
      </w:r>
    </w:p>
    <w:p w14:paraId="093B5155" w14:textId="77777777" w:rsidR="004F5EDD" w:rsidRPr="00D51E32" w:rsidRDefault="004F5EDD" w:rsidP="004F5EDD">
      <w:pPr>
        <w:ind w:firstLine="720"/>
        <w:jc w:val="both"/>
        <w:rPr>
          <w:snapToGrid w:val="0"/>
          <w:sz w:val="28"/>
          <w:szCs w:val="28"/>
        </w:rPr>
      </w:pPr>
      <w:r w:rsidRPr="00D51E32">
        <w:rPr>
          <w:snapToGrid w:val="0"/>
          <w:sz w:val="28"/>
          <w:szCs w:val="28"/>
        </w:rPr>
        <w:t xml:space="preserve">Объем потерь при передачи тепловой энергии по тепловым сетям </w:t>
      </w:r>
      <w:r w:rsidRPr="00D51E32">
        <w:rPr>
          <w:snapToGrid w:val="0"/>
          <w:sz w:val="28"/>
          <w:szCs w:val="28"/>
        </w:rPr>
        <w:br/>
        <w:t xml:space="preserve">ООО «Тепловые сети», принят в размере 92,37 тыс. Гкал на основании постановления РЭК Кузбасса от </w:t>
      </w:r>
      <w:r>
        <w:rPr>
          <w:snapToGrid w:val="0"/>
          <w:sz w:val="28"/>
          <w:szCs w:val="28"/>
        </w:rPr>
        <w:t>30.11.2021</w:t>
      </w:r>
      <w:r w:rsidRPr="00D51E32">
        <w:rPr>
          <w:snapToGrid w:val="0"/>
          <w:sz w:val="28"/>
          <w:szCs w:val="28"/>
        </w:rPr>
        <w:t xml:space="preserve"> № </w:t>
      </w:r>
      <w:r>
        <w:rPr>
          <w:snapToGrid w:val="0"/>
          <w:sz w:val="28"/>
          <w:szCs w:val="28"/>
        </w:rPr>
        <w:t>583</w:t>
      </w:r>
      <w:r w:rsidRPr="00D51E32">
        <w:rPr>
          <w:snapToGrid w:val="0"/>
          <w:sz w:val="28"/>
          <w:szCs w:val="28"/>
        </w:rPr>
        <w:t>.</w:t>
      </w:r>
    </w:p>
    <w:p w14:paraId="43ABDEDA" w14:textId="77777777" w:rsidR="004F5EDD" w:rsidRDefault="004F5EDD" w:rsidP="004F5EDD">
      <w:pPr>
        <w:ind w:firstLine="720"/>
        <w:jc w:val="both"/>
        <w:rPr>
          <w:sz w:val="28"/>
          <w:szCs w:val="22"/>
        </w:rPr>
      </w:pPr>
      <w:r w:rsidRPr="00D51E32">
        <w:rPr>
          <w:sz w:val="28"/>
          <w:szCs w:val="22"/>
        </w:rPr>
        <w:t>Прогнозный баланс отпуска тепловой энергии ООО «</w:t>
      </w:r>
      <w:r>
        <w:rPr>
          <w:sz w:val="28"/>
          <w:szCs w:val="22"/>
        </w:rPr>
        <w:t>Интеграл</w:t>
      </w:r>
      <w:r w:rsidRPr="00D51E32">
        <w:rPr>
          <w:sz w:val="28"/>
          <w:szCs w:val="22"/>
        </w:rPr>
        <w:t xml:space="preserve">» для конечных потребителей представлен в таблице </w:t>
      </w:r>
      <w:r>
        <w:rPr>
          <w:sz w:val="28"/>
          <w:szCs w:val="22"/>
        </w:rPr>
        <w:t>2</w:t>
      </w:r>
      <w:r w:rsidRPr="00D51E32">
        <w:rPr>
          <w:sz w:val="28"/>
          <w:szCs w:val="22"/>
        </w:rPr>
        <w:t>.</w:t>
      </w:r>
    </w:p>
    <w:p w14:paraId="33913B25" w14:textId="77777777" w:rsidR="004F5EDD" w:rsidRDefault="004F5EDD" w:rsidP="004F5EDD">
      <w:pPr>
        <w:ind w:firstLine="720"/>
        <w:jc w:val="both"/>
        <w:rPr>
          <w:sz w:val="28"/>
          <w:szCs w:val="22"/>
        </w:rPr>
      </w:pPr>
    </w:p>
    <w:p w14:paraId="6596CE22" w14:textId="77777777" w:rsidR="004F5EDD" w:rsidRDefault="004F5EDD" w:rsidP="004F5EDD">
      <w:pPr>
        <w:ind w:firstLine="720"/>
        <w:jc w:val="both"/>
        <w:rPr>
          <w:sz w:val="28"/>
          <w:szCs w:val="22"/>
        </w:rPr>
      </w:pPr>
    </w:p>
    <w:p w14:paraId="656EEA6E" w14:textId="77777777" w:rsidR="004F5EDD" w:rsidRDefault="004F5EDD" w:rsidP="004F5EDD">
      <w:pPr>
        <w:ind w:firstLine="720"/>
        <w:jc w:val="both"/>
        <w:rPr>
          <w:sz w:val="28"/>
          <w:szCs w:val="22"/>
        </w:rPr>
      </w:pPr>
    </w:p>
    <w:p w14:paraId="6B24765E" w14:textId="77777777" w:rsidR="004F5EDD" w:rsidRDefault="004F5EDD" w:rsidP="004F5EDD">
      <w:pPr>
        <w:ind w:firstLine="720"/>
        <w:jc w:val="both"/>
        <w:rPr>
          <w:sz w:val="28"/>
          <w:szCs w:val="22"/>
        </w:rPr>
      </w:pPr>
    </w:p>
    <w:p w14:paraId="70DDF060" w14:textId="77777777" w:rsidR="004F5EDD" w:rsidRDefault="004F5EDD" w:rsidP="004F5EDD">
      <w:pPr>
        <w:ind w:firstLine="720"/>
        <w:jc w:val="both"/>
        <w:rPr>
          <w:sz w:val="28"/>
          <w:szCs w:val="22"/>
        </w:rPr>
      </w:pPr>
    </w:p>
    <w:p w14:paraId="0D5B9960" w14:textId="77777777" w:rsidR="004F5EDD" w:rsidRPr="00D51E32" w:rsidRDefault="004F5EDD" w:rsidP="004F5EDD">
      <w:pPr>
        <w:jc w:val="both"/>
        <w:rPr>
          <w:sz w:val="28"/>
          <w:szCs w:val="22"/>
        </w:rPr>
      </w:pPr>
    </w:p>
    <w:p w14:paraId="0E17AD27" w14:textId="77777777" w:rsidR="004F5EDD" w:rsidRPr="00D51E32" w:rsidRDefault="004F5EDD" w:rsidP="004F5EDD">
      <w:pPr>
        <w:spacing w:after="120" w:line="360" w:lineRule="auto"/>
        <w:ind w:left="284" w:firstLine="720"/>
        <w:contextualSpacing/>
        <w:jc w:val="right"/>
        <w:rPr>
          <w:snapToGrid w:val="0"/>
          <w:sz w:val="28"/>
          <w:szCs w:val="28"/>
        </w:rPr>
      </w:pPr>
      <w:r w:rsidRPr="00D51E32">
        <w:rPr>
          <w:snapToGrid w:val="0"/>
          <w:sz w:val="28"/>
          <w:szCs w:val="28"/>
        </w:rPr>
        <w:lastRenderedPageBreak/>
        <w:t xml:space="preserve">Таблица </w:t>
      </w:r>
      <w:r>
        <w:rPr>
          <w:snapToGrid w:val="0"/>
          <w:sz w:val="28"/>
          <w:szCs w:val="28"/>
        </w:rPr>
        <w:t>2</w:t>
      </w:r>
    </w:p>
    <w:p w14:paraId="3D5A6A44" w14:textId="77777777" w:rsidR="004F5EDD" w:rsidRPr="00D51E32" w:rsidRDefault="004F5EDD" w:rsidP="004F5EDD">
      <w:pPr>
        <w:spacing w:after="120" w:line="360" w:lineRule="auto"/>
        <w:ind w:firstLine="720"/>
        <w:contextualSpacing/>
        <w:jc w:val="both"/>
        <w:rPr>
          <w:snapToGrid w:val="0"/>
          <w:sz w:val="28"/>
          <w:szCs w:val="28"/>
        </w:rPr>
      </w:pPr>
      <w:r w:rsidRPr="00D51E32">
        <w:rPr>
          <w:b/>
          <w:snapToGrid w:val="0"/>
          <w:sz w:val="28"/>
          <w:szCs w:val="28"/>
        </w:rPr>
        <w:t>Баланс отпуска тепловой энергии ООО «</w:t>
      </w:r>
      <w:r>
        <w:rPr>
          <w:b/>
          <w:snapToGrid w:val="0"/>
          <w:sz w:val="28"/>
          <w:szCs w:val="28"/>
        </w:rPr>
        <w:t>Интеграл</w:t>
      </w:r>
      <w:r w:rsidRPr="00D51E32">
        <w:rPr>
          <w:b/>
          <w:snapToGrid w:val="0"/>
          <w:sz w:val="28"/>
          <w:szCs w:val="28"/>
        </w:rPr>
        <w:t>» на 2022 год</w:t>
      </w:r>
    </w:p>
    <w:p w14:paraId="50AB75EA" w14:textId="77777777" w:rsidR="004F5EDD" w:rsidRPr="00D51E32" w:rsidRDefault="004F5EDD" w:rsidP="004F5EDD"/>
    <w:tbl>
      <w:tblPr>
        <w:tblW w:w="10348" w:type="dxa"/>
        <w:tblInd w:w="-714" w:type="dxa"/>
        <w:tblLayout w:type="fixed"/>
        <w:tblLook w:val="04A0" w:firstRow="1" w:lastRow="0" w:firstColumn="1" w:lastColumn="0" w:noHBand="0" w:noVBand="1"/>
      </w:tblPr>
      <w:tblGrid>
        <w:gridCol w:w="709"/>
        <w:gridCol w:w="4678"/>
        <w:gridCol w:w="1275"/>
        <w:gridCol w:w="1155"/>
        <w:gridCol w:w="1255"/>
        <w:gridCol w:w="1276"/>
      </w:tblGrid>
      <w:tr w:rsidR="004F5EDD" w:rsidRPr="00D51E32" w14:paraId="0481032D" w14:textId="77777777" w:rsidTr="006B6122">
        <w:trPr>
          <w:trHeight w:val="2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D76939" w14:textId="77777777" w:rsidR="004F5EDD" w:rsidRPr="00D51E32" w:rsidRDefault="004F5EDD" w:rsidP="006B6122">
            <w:pPr>
              <w:jc w:val="center"/>
              <w:rPr>
                <w:sz w:val="22"/>
                <w:szCs w:val="22"/>
              </w:rPr>
            </w:pPr>
            <w:r w:rsidRPr="00D51E32">
              <w:rPr>
                <w:sz w:val="22"/>
                <w:szCs w:val="22"/>
              </w:rPr>
              <w:t>№ п/п</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C9A08" w14:textId="77777777" w:rsidR="004F5EDD" w:rsidRPr="00D51E32" w:rsidRDefault="004F5EDD" w:rsidP="006B6122">
            <w:pPr>
              <w:jc w:val="center"/>
              <w:rPr>
                <w:sz w:val="22"/>
                <w:szCs w:val="22"/>
              </w:rPr>
            </w:pPr>
            <w:r w:rsidRPr="00D51E32">
              <w:rPr>
                <w:sz w:val="22"/>
                <w:szCs w:val="22"/>
              </w:rPr>
              <w:t>Показатель</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DDF514" w14:textId="77777777" w:rsidR="004F5EDD" w:rsidRPr="00D51E32" w:rsidRDefault="004F5EDD" w:rsidP="006B6122">
            <w:pPr>
              <w:jc w:val="center"/>
              <w:rPr>
                <w:i/>
                <w:iCs/>
                <w:sz w:val="22"/>
                <w:szCs w:val="22"/>
              </w:rPr>
            </w:pPr>
            <w:r w:rsidRPr="00D51E32">
              <w:rPr>
                <w:i/>
                <w:iCs/>
                <w:sz w:val="22"/>
                <w:szCs w:val="22"/>
              </w:rPr>
              <w:t>Ед. изм.</w:t>
            </w: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0FE7BF" w14:textId="77777777" w:rsidR="004F5EDD" w:rsidRPr="00D51E32" w:rsidRDefault="004F5EDD" w:rsidP="006B6122">
            <w:pPr>
              <w:jc w:val="center"/>
              <w:rPr>
                <w:sz w:val="22"/>
                <w:szCs w:val="22"/>
              </w:rPr>
            </w:pPr>
            <w:r w:rsidRPr="00D51E32">
              <w:rPr>
                <w:sz w:val="22"/>
                <w:szCs w:val="22"/>
              </w:rPr>
              <w:t>Объем потребления теплоэнергии на 2022 год</w:t>
            </w:r>
          </w:p>
        </w:tc>
        <w:tc>
          <w:tcPr>
            <w:tcW w:w="2531" w:type="dxa"/>
            <w:gridSpan w:val="2"/>
            <w:tcBorders>
              <w:top w:val="single" w:sz="4" w:space="0" w:color="auto"/>
              <w:left w:val="nil"/>
              <w:bottom w:val="single" w:sz="4" w:space="0" w:color="auto"/>
              <w:right w:val="single" w:sz="4" w:space="0" w:color="auto"/>
            </w:tcBorders>
            <w:shd w:val="clear" w:color="auto" w:fill="auto"/>
            <w:vAlign w:val="center"/>
            <w:hideMark/>
          </w:tcPr>
          <w:p w14:paraId="703A37F1" w14:textId="77777777" w:rsidR="004F5EDD" w:rsidRPr="00D51E32" w:rsidRDefault="004F5EDD" w:rsidP="006B6122">
            <w:pPr>
              <w:jc w:val="center"/>
              <w:rPr>
                <w:sz w:val="22"/>
                <w:szCs w:val="22"/>
              </w:rPr>
            </w:pPr>
            <w:r w:rsidRPr="00D51E32">
              <w:rPr>
                <w:sz w:val="22"/>
                <w:szCs w:val="22"/>
              </w:rPr>
              <w:t>в том числе</w:t>
            </w:r>
          </w:p>
        </w:tc>
      </w:tr>
      <w:tr w:rsidR="004F5EDD" w:rsidRPr="00D51E32" w14:paraId="621CFA89" w14:textId="77777777" w:rsidTr="006B6122">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639B1B" w14:textId="77777777" w:rsidR="004F5EDD" w:rsidRPr="00D51E32" w:rsidRDefault="004F5EDD" w:rsidP="006B6122">
            <w:pPr>
              <w:jc w:val="center"/>
              <w:rPr>
                <w:sz w:val="22"/>
                <w:szCs w:val="22"/>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5C4238C4" w14:textId="77777777" w:rsidR="004F5EDD" w:rsidRPr="00D51E32" w:rsidRDefault="004F5EDD" w:rsidP="006B6122">
            <w:pPr>
              <w:rPr>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388AEDC" w14:textId="77777777" w:rsidR="004F5EDD" w:rsidRPr="00D51E32" w:rsidRDefault="004F5EDD" w:rsidP="006B6122">
            <w:pPr>
              <w:jc w:val="center"/>
              <w:rPr>
                <w:i/>
                <w:iCs/>
                <w:sz w:val="22"/>
                <w:szCs w:val="22"/>
              </w:rPr>
            </w:pPr>
          </w:p>
        </w:tc>
        <w:tc>
          <w:tcPr>
            <w:tcW w:w="1155" w:type="dxa"/>
            <w:vMerge/>
            <w:tcBorders>
              <w:top w:val="single" w:sz="4" w:space="0" w:color="auto"/>
              <w:left w:val="single" w:sz="4" w:space="0" w:color="auto"/>
              <w:bottom w:val="single" w:sz="4" w:space="0" w:color="000000"/>
              <w:right w:val="single" w:sz="4" w:space="0" w:color="auto"/>
            </w:tcBorders>
            <w:vAlign w:val="center"/>
            <w:hideMark/>
          </w:tcPr>
          <w:p w14:paraId="5DA93132" w14:textId="77777777" w:rsidR="004F5EDD" w:rsidRPr="00D51E32" w:rsidRDefault="004F5EDD" w:rsidP="006B6122">
            <w:pPr>
              <w:jc w:val="center"/>
              <w:rPr>
                <w:sz w:val="22"/>
                <w:szCs w:val="22"/>
              </w:rPr>
            </w:pPr>
          </w:p>
        </w:tc>
        <w:tc>
          <w:tcPr>
            <w:tcW w:w="1255" w:type="dxa"/>
            <w:tcBorders>
              <w:top w:val="nil"/>
              <w:left w:val="nil"/>
              <w:bottom w:val="single" w:sz="4" w:space="0" w:color="auto"/>
              <w:right w:val="single" w:sz="4" w:space="0" w:color="auto"/>
            </w:tcBorders>
            <w:shd w:val="clear" w:color="auto" w:fill="auto"/>
            <w:vAlign w:val="center"/>
            <w:hideMark/>
          </w:tcPr>
          <w:p w14:paraId="3ED12DFF" w14:textId="77777777" w:rsidR="004F5EDD" w:rsidRPr="00D51E32" w:rsidRDefault="004F5EDD" w:rsidP="006B6122">
            <w:pPr>
              <w:jc w:val="center"/>
              <w:rPr>
                <w:sz w:val="22"/>
                <w:szCs w:val="22"/>
              </w:rPr>
            </w:pPr>
            <w:r w:rsidRPr="00D51E32">
              <w:rPr>
                <w:sz w:val="22"/>
                <w:szCs w:val="22"/>
              </w:rPr>
              <w:t>1 полугодие 2022 года</w:t>
            </w:r>
          </w:p>
        </w:tc>
        <w:tc>
          <w:tcPr>
            <w:tcW w:w="1276" w:type="dxa"/>
            <w:tcBorders>
              <w:top w:val="nil"/>
              <w:left w:val="nil"/>
              <w:bottom w:val="single" w:sz="4" w:space="0" w:color="auto"/>
              <w:right w:val="single" w:sz="4" w:space="0" w:color="auto"/>
            </w:tcBorders>
            <w:shd w:val="clear" w:color="auto" w:fill="auto"/>
            <w:vAlign w:val="center"/>
            <w:hideMark/>
          </w:tcPr>
          <w:p w14:paraId="79DE5983" w14:textId="77777777" w:rsidR="004F5EDD" w:rsidRPr="00D51E32" w:rsidRDefault="004F5EDD" w:rsidP="006B6122">
            <w:pPr>
              <w:jc w:val="center"/>
              <w:rPr>
                <w:sz w:val="22"/>
                <w:szCs w:val="22"/>
              </w:rPr>
            </w:pPr>
            <w:r w:rsidRPr="00D51E32">
              <w:rPr>
                <w:sz w:val="22"/>
                <w:szCs w:val="22"/>
              </w:rPr>
              <w:t>2 полугодие 2022 года</w:t>
            </w:r>
          </w:p>
        </w:tc>
      </w:tr>
      <w:tr w:rsidR="004F5EDD" w:rsidRPr="00D51E32" w14:paraId="63207750" w14:textId="77777777" w:rsidTr="006B6122">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CC45508" w14:textId="77777777" w:rsidR="004F5EDD" w:rsidRPr="00D51E32" w:rsidRDefault="004F5EDD" w:rsidP="006B6122">
            <w:pPr>
              <w:jc w:val="center"/>
              <w:rPr>
                <w:b/>
                <w:bCs/>
                <w:color w:val="000000"/>
                <w:sz w:val="22"/>
                <w:szCs w:val="22"/>
              </w:rPr>
            </w:pPr>
            <w:r w:rsidRPr="00D51E32">
              <w:rPr>
                <w:b/>
                <w:bCs/>
                <w:color w:val="000000"/>
                <w:sz w:val="22"/>
                <w:szCs w:val="22"/>
              </w:rPr>
              <w:t>1</w:t>
            </w:r>
          </w:p>
        </w:tc>
        <w:tc>
          <w:tcPr>
            <w:tcW w:w="4678" w:type="dxa"/>
            <w:tcBorders>
              <w:top w:val="nil"/>
              <w:left w:val="nil"/>
              <w:bottom w:val="single" w:sz="4" w:space="0" w:color="auto"/>
              <w:right w:val="single" w:sz="4" w:space="0" w:color="auto"/>
            </w:tcBorders>
            <w:shd w:val="clear" w:color="auto" w:fill="auto"/>
            <w:noWrap/>
            <w:vAlign w:val="center"/>
            <w:hideMark/>
          </w:tcPr>
          <w:p w14:paraId="62FEBFAA" w14:textId="77777777" w:rsidR="004F5EDD" w:rsidRPr="00D51E32" w:rsidRDefault="004F5EDD" w:rsidP="006B6122">
            <w:pPr>
              <w:rPr>
                <w:b/>
                <w:bCs/>
                <w:color w:val="000000"/>
                <w:sz w:val="22"/>
                <w:szCs w:val="22"/>
              </w:rPr>
            </w:pPr>
            <w:r w:rsidRPr="00D51E32">
              <w:rPr>
                <w:b/>
                <w:bCs/>
                <w:color w:val="000000"/>
                <w:sz w:val="22"/>
                <w:szCs w:val="22"/>
              </w:rPr>
              <w:t>Отпуск с коллекторов станции</w:t>
            </w:r>
          </w:p>
        </w:tc>
        <w:tc>
          <w:tcPr>
            <w:tcW w:w="1275" w:type="dxa"/>
            <w:tcBorders>
              <w:top w:val="nil"/>
              <w:left w:val="nil"/>
              <w:bottom w:val="single" w:sz="4" w:space="0" w:color="auto"/>
              <w:right w:val="single" w:sz="4" w:space="0" w:color="auto"/>
            </w:tcBorders>
            <w:shd w:val="clear" w:color="auto" w:fill="auto"/>
            <w:noWrap/>
            <w:vAlign w:val="center"/>
            <w:hideMark/>
          </w:tcPr>
          <w:p w14:paraId="620BB998" w14:textId="77777777" w:rsidR="004F5EDD" w:rsidRPr="00D51E32" w:rsidRDefault="004F5EDD" w:rsidP="006B6122">
            <w:pPr>
              <w:jc w:val="center"/>
              <w:rPr>
                <w:b/>
                <w:bCs/>
                <w:color w:val="000000"/>
                <w:sz w:val="22"/>
                <w:szCs w:val="22"/>
              </w:rPr>
            </w:pPr>
            <w:r w:rsidRPr="00D51E32">
              <w:rPr>
                <w:b/>
                <w:bCs/>
                <w:color w:val="000000"/>
                <w:sz w:val="22"/>
                <w:szCs w:val="22"/>
              </w:rPr>
              <w:t>тыс. Гкал.</w:t>
            </w:r>
          </w:p>
        </w:tc>
        <w:tc>
          <w:tcPr>
            <w:tcW w:w="1155" w:type="dxa"/>
            <w:tcBorders>
              <w:top w:val="nil"/>
              <w:left w:val="nil"/>
              <w:bottom w:val="single" w:sz="4" w:space="0" w:color="auto"/>
              <w:right w:val="single" w:sz="4" w:space="0" w:color="auto"/>
            </w:tcBorders>
            <w:shd w:val="clear" w:color="auto" w:fill="auto"/>
            <w:noWrap/>
            <w:vAlign w:val="center"/>
            <w:hideMark/>
          </w:tcPr>
          <w:p w14:paraId="76DBD814" w14:textId="77777777" w:rsidR="004F5EDD" w:rsidRPr="00D51E32" w:rsidRDefault="004F5EDD" w:rsidP="006B6122">
            <w:pPr>
              <w:jc w:val="center"/>
              <w:rPr>
                <w:b/>
                <w:bCs/>
                <w:color w:val="000000"/>
                <w:sz w:val="22"/>
                <w:szCs w:val="22"/>
              </w:rPr>
            </w:pPr>
            <w:r w:rsidRPr="00D51E32">
              <w:rPr>
                <w:b/>
                <w:bCs/>
                <w:color w:val="000000"/>
                <w:sz w:val="22"/>
                <w:szCs w:val="22"/>
              </w:rPr>
              <w:t>807,80</w:t>
            </w:r>
          </w:p>
        </w:tc>
        <w:tc>
          <w:tcPr>
            <w:tcW w:w="1255" w:type="dxa"/>
            <w:tcBorders>
              <w:top w:val="nil"/>
              <w:left w:val="nil"/>
              <w:bottom w:val="single" w:sz="4" w:space="0" w:color="auto"/>
              <w:right w:val="single" w:sz="4" w:space="0" w:color="auto"/>
            </w:tcBorders>
            <w:shd w:val="clear" w:color="auto" w:fill="auto"/>
            <w:noWrap/>
            <w:vAlign w:val="center"/>
            <w:hideMark/>
          </w:tcPr>
          <w:p w14:paraId="6AFD6BA1" w14:textId="77777777" w:rsidR="004F5EDD" w:rsidRPr="00D51E32" w:rsidRDefault="004F5EDD" w:rsidP="006B6122">
            <w:pPr>
              <w:jc w:val="center"/>
              <w:rPr>
                <w:b/>
                <w:bCs/>
                <w:color w:val="000000"/>
                <w:sz w:val="22"/>
                <w:szCs w:val="22"/>
              </w:rPr>
            </w:pPr>
            <w:r w:rsidRPr="00D51E32">
              <w:rPr>
                <w:b/>
                <w:bCs/>
                <w:color w:val="000000"/>
                <w:sz w:val="22"/>
                <w:szCs w:val="22"/>
              </w:rPr>
              <w:t>463,10</w:t>
            </w:r>
          </w:p>
        </w:tc>
        <w:tc>
          <w:tcPr>
            <w:tcW w:w="1276" w:type="dxa"/>
            <w:tcBorders>
              <w:top w:val="nil"/>
              <w:left w:val="nil"/>
              <w:bottom w:val="single" w:sz="4" w:space="0" w:color="auto"/>
              <w:right w:val="single" w:sz="4" w:space="0" w:color="auto"/>
            </w:tcBorders>
            <w:shd w:val="clear" w:color="auto" w:fill="auto"/>
            <w:noWrap/>
            <w:vAlign w:val="center"/>
            <w:hideMark/>
          </w:tcPr>
          <w:p w14:paraId="1716DCC7" w14:textId="77777777" w:rsidR="004F5EDD" w:rsidRPr="00D51E32" w:rsidRDefault="004F5EDD" w:rsidP="006B6122">
            <w:pPr>
              <w:jc w:val="center"/>
              <w:rPr>
                <w:b/>
                <w:bCs/>
                <w:color w:val="000000"/>
                <w:sz w:val="22"/>
                <w:szCs w:val="22"/>
              </w:rPr>
            </w:pPr>
            <w:r w:rsidRPr="00D51E32">
              <w:rPr>
                <w:b/>
                <w:bCs/>
                <w:color w:val="000000"/>
                <w:sz w:val="22"/>
                <w:szCs w:val="22"/>
              </w:rPr>
              <w:t>344,70</w:t>
            </w:r>
          </w:p>
        </w:tc>
      </w:tr>
      <w:tr w:rsidR="004F5EDD" w:rsidRPr="00D51E32" w14:paraId="275E213F" w14:textId="77777777" w:rsidTr="006B6122">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F8E1AAA" w14:textId="77777777" w:rsidR="004F5EDD" w:rsidRPr="00D51E32" w:rsidRDefault="004F5EDD" w:rsidP="006B6122">
            <w:pPr>
              <w:jc w:val="center"/>
              <w:rPr>
                <w:b/>
                <w:bCs/>
                <w:color w:val="000000"/>
                <w:sz w:val="22"/>
                <w:szCs w:val="22"/>
              </w:rPr>
            </w:pPr>
            <w:r w:rsidRPr="00D51E32">
              <w:rPr>
                <w:b/>
                <w:bCs/>
                <w:color w:val="000000"/>
                <w:sz w:val="22"/>
                <w:szCs w:val="22"/>
              </w:rPr>
              <w:t>2</w:t>
            </w:r>
          </w:p>
        </w:tc>
        <w:tc>
          <w:tcPr>
            <w:tcW w:w="4678" w:type="dxa"/>
            <w:tcBorders>
              <w:top w:val="nil"/>
              <w:left w:val="nil"/>
              <w:bottom w:val="single" w:sz="4" w:space="0" w:color="auto"/>
              <w:right w:val="single" w:sz="4" w:space="0" w:color="auto"/>
            </w:tcBorders>
            <w:shd w:val="clear" w:color="auto" w:fill="auto"/>
            <w:noWrap/>
            <w:vAlign w:val="center"/>
            <w:hideMark/>
          </w:tcPr>
          <w:p w14:paraId="39A1ED76" w14:textId="77777777" w:rsidR="004F5EDD" w:rsidRPr="00D51E32" w:rsidRDefault="004F5EDD" w:rsidP="006B6122">
            <w:pPr>
              <w:rPr>
                <w:b/>
                <w:bCs/>
                <w:color w:val="000000"/>
                <w:sz w:val="22"/>
                <w:szCs w:val="22"/>
              </w:rPr>
            </w:pPr>
            <w:r w:rsidRPr="00D51E32">
              <w:rPr>
                <w:b/>
                <w:bCs/>
                <w:color w:val="000000"/>
                <w:sz w:val="22"/>
                <w:szCs w:val="22"/>
              </w:rPr>
              <w:t>Расход на собственные нужды</w:t>
            </w:r>
          </w:p>
        </w:tc>
        <w:tc>
          <w:tcPr>
            <w:tcW w:w="1275" w:type="dxa"/>
            <w:tcBorders>
              <w:top w:val="nil"/>
              <w:left w:val="nil"/>
              <w:bottom w:val="single" w:sz="4" w:space="0" w:color="auto"/>
              <w:right w:val="single" w:sz="4" w:space="0" w:color="auto"/>
            </w:tcBorders>
            <w:shd w:val="clear" w:color="auto" w:fill="auto"/>
            <w:noWrap/>
            <w:vAlign w:val="center"/>
            <w:hideMark/>
          </w:tcPr>
          <w:p w14:paraId="141F8B88" w14:textId="77777777" w:rsidR="004F5EDD" w:rsidRPr="00D51E32" w:rsidRDefault="004F5EDD" w:rsidP="006B6122">
            <w:pPr>
              <w:jc w:val="center"/>
              <w:rPr>
                <w:b/>
                <w:bCs/>
                <w:color w:val="000000"/>
                <w:sz w:val="22"/>
                <w:szCs w:val="22"/>
              </w:rPr>
            </w:pPr>
            <w:r w:rsidRPr="00D51E32">
              <w:rPr>
                <w:b/>
                <w:bCs/>
                <w:color w:val="000000"/>
                <w:sz w:val="22"/>
                <w:szCs w:val="22"/>
              </w:rPr>
              <w:t>тыс. Гкал.</w:t>
            </w:r>
          </w:p>
        </w:tc>
        <w:tc>
          <w:tcPr>
            <w:tcW w:w="1155" w:type="dxa"/>
            <w:tcBorders>
              <w:top w:val="nil"/>
              <w:left w:val="nil"/>
              <w:bottom w:val="single" w:sz="4" w:space="0" w:color="auto"/>
              <w:right w:val="single" w:sz="4" w:space="0" w:color="auto"/>
            </w:tcBorders>
            <w:shd w:val="clear" w:color="auto" w:fill="auto"/>
            <w:noWrap/>
            <w:vAlign w:val="center"/>
            <w:hideMark/>
          </w:tcPr>
          <w:p w14:paraId="193894B5" w14:textId="77777777" w:rsidR="004F5EDD" w:rsidRPr="00D51E32" w:rsidRDefault="004F5EDD" w:rsidP="006B6122">
            <w:pPr>
              <w:jc w:val="center"/>
              <w:rPr>
                <w:b/>
                <w:bCs/>
                <w:color w:val="000000"/>
                <w:sz w:val="22"/>
                <w:szCs w:val="22"/>
              </w:rPr>
            </w:pPr>
            <w:r w:rsidRPr="00D51E32">
              <w:rPr>
                <w:b/>
                <w:bCs/>
                <w:color w:val="000000"/>
                <w:sz w:val="22"/>
                <w:szCs w:val="22"/>
              </w:rPr>
              <w:t>23,60</w:t>
            </w:r>
          </w:p>
        </w:tc>
        <w:tc>
          <w:tcPr>
            <w:tcW w:w="1255" w:type="dxa"/>
            <w:tcBorders>
              <w:top w:val="nil"/>
              <w:left w:val="nil"/>
              <w:bottom w:val="single" w:sz="4" w:space="0" w:color="auto"/>
              <w:right w:val="single" w:sz="4" w:space="0" w:color="auto"/>
            </w:tcBorders>
            <w:shd w:val="clear" w:color="auto" w:fill="auto"/>
            <w:noWrap/>
            <w:vAlign w:val="center"/>
            <w:hideMark/>
          </w:tcPr>
          <w:p w14:paraId="2AADB55A" w14:textId="77777777" w:rsidR="004F5EDD" w:rsidRPr="00D51E32" w:rsidRDefault="004F5EDD" w:rsidP="006B6122">
            <w:pPr>
              <w:jc w:val="center"/>
              <w:rPr>
                <w:b/>
                <w:bCs/>
                <w:color w:val="000000"/>
                <w:sz w:val="22"/>
                <w:szCs w:val="22"/>
              </w:rPr>
            </w:pPr>
            <w:r w:rsidRPr="00D51E32">
              <w:rPr>
                <w:b/>
                <w:bCs/>
                <w:color w:val="000000"/>
                <w:sz w:val="22"/>
                <w:szCs w:val="22"/>
              </w:rPr>
              <w:t>11,30</w:t>
            </w:r>
          </w:p>
        </w:tc>
        <w:tc>
          <w:tcPr>
            <w:tcW w:w="1276" w:type="dxa"/>
            <w:tcBorders>
              <w:top w:val="nil"/>
              <w:left w:val="nil"/>
              <w:bottom w:val="single" w:sz="4" w:space="0" w:color="auto"/>
              <w:right w:val="single" w:sz="4" w:space="0" w:color="auto"/>
            </w:tcBorders>
            <w:shd w:val="clear" w:color="auto" w:fill="auto"/>
            <w:noWrap/>
            <w:vAlign w:val="center"/>
            <w:hideMark/>
          </w:tcPr>
          <w:p w14:paraId="6513101D" w14:textId="77777777" w:rsidR="004F5EDD" w:rsidRPr="00D51E32" w:rsidRDefault="004F5EDD" w:rsidP="006B6122">
            <w:pPr>
              <w:jc w:val="center"/>
              <w:rPr>
                <w:b/>
                <w:bCs/>
                <w:color w:val="000000"/>
                <w:sz w:val="22"/>
                <w:szCs w:val="22"/>
              </w:rPr>
            </w:pPr>
            <w:r w:rsidRPr="00D51E32">
              <w:rPr>
                <w:b/>
                <w:bCs/>
                <w:color w:val="000000"/>
                <w:sz w:val="22"/>
                <w:szCs w:val="22"/>
              </w:rPr>
              <w:t>12,30</w:t>
            </w:r>
          </w:p>
        </w:tc>
      </w:tr>
      <w:tr w:rsidR="004F5EDD" w:rsidRPr="00D51E32" w14:paraId="749C4B99" w14:textId="77777777" w:rsidTr="006B6122">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12E3943" w14:textId="77777777" w:rsidR="004F5EDD" w:rsidRPr="00D51E32" w:rsidRDefault="004F5EDD" w:rsidP="006B6122">
            <w:pPr>
              <w:jc w:val="center"/>
              <w:rPr>
                <w:b/>
                <w:bCs/>
                <w:color w:val="000000"/>
                <w:sz w:val="22"/>
                <w:szCs w:val="22"/>
              </w:rPr>
            </w:pPr>
            <w:r w:rsidRPr="00D51E32">
              <w:rPr>
                <w:b/>
                <w:bCs/>
                <w:color w:val="000000"/>
                <w:sz w:val="22"/>
                <w:szCs w:val="22"/>
              </w:rPr>
              <w:t>3</w:t>
            </w:r>
          </w:p>
        </w:tc>
        <w:tc>
          <w:tcPr>
            <w:tcW w:w="4678" w:type="dxa"/>
            <w:tcBorders>
              <w:top w:val="nil"/>
              <w:left w:val="nil"/>
              <w:bottom w:val="single" w:sz="4" w:space="0" w:color="auto"/>
              <w:right w:val="single" w:sz="4" w:space="0" w:color="auto"/>
            </w:tcBorders>
            <w:shd w:val="clear" w:color="auto" w:fill="auto"/>
            <w:noWrap/>
            <w:vAlign w:val="center"/>
            <w:hideMark/>
          </w:tcPr>
          <w:p w14:paraId="4557B534" w14:textId="77777777" w:rsidR="004F5EDD" w:rsidRPr="00D51E32" w:rsidRDefault="004F5EDD" w:rsidP="006B6122">
            <w:pPr>
              <w:rPr>
                <w:b/>
                <w:bCs/>
                <w:color w:val="000000"/>
                <w:sz w:val="22"/>
                <w:szCs w:val="22"/>
              </w:rPr>
            </w:pPr>
            <w:r w:rsidRPr="00D51E32">
              <w:rPr>
                <w:b/>
                <w:bCs/>
                <w:color w:val="000000"/>
                <w:sz w:val="22"/>
                <w:szCs w:val="22"/>
              </w:rPr>
              <w:t>Отпуск в сеть от станции</w:t>
            </w:r>
          </w:p>
        </w:tc>
        <w:tc>
          <w:tcPr>
            <w:tcW w:w="1275" w:type="dxa"/>
            <w:tcBorders>
              <w:top w:val="nil"/>
              <w:left w:val="nil"/>
              <w:bottom w:val="single" w:sz="4" w:space="0" w:color="auto"/>
              <w:right w:val="single" w:sz="4" w:space="0" w:color="auto"/>
            </w:tcBorders>
            <w:shd w:val="clear" w:color="auto" w:fill="auto"/>
            <w:noWrap/>
            <w:vAlign w:val="center"/>
            <w:hideMark/>
          </w:tcPr>
          <w:p w14:paraId="50CF5B04" w14:textId="77777777" w:rsidR="004F5EDD" w:rsidRPr="00D51E32" w:rsidRDefault="004F5EDD" w:rsidP="006B6122">
            <w:pPr>
              <w:jc w:val="center"/>
              <w:rPr>
                <w:b/>
                <w:bCs/>
                <w:color w:val="000000"/>
                <w:sz w:val="22"/>
                <w:szCs w:val="22"/>
              </w:rPr>
            </w:pPr>
            <w:r w:rsidRPr="00D51E32">
              <w:rPr>
                <w:b/>
                <w:bCs/>
                <w:color w:val="000000"/>
                <w:sz w:val="22"/>
                <w:szCs w:val="22"/>
              </w:rPr>
              <w:t>тыс. Гкал.</w:t>
            </w:r>
          </w:p>
        </w:tc>
        <w:tc>
          <w:tcPr>
            <w:tcW w:w="1155" w:type="dxa"/>
            <w:tcBorders>
              <w:top w:val="nil"/>
              <w:left w:val="nil"/>
              <w:bottom w:val="single" w:sz="4" w:space="0" w:color="auto"/>
              <w:right w:val="single" w:sz="4" w:space="0" w:color="auto"/>
            </w:tcBorders>
            <w:shd w:val="clear" w:color="auto" w:fill="auto"/>
            <w:noWrap/>
            <w:vAlign w:val="center"/>
            <w:hideMark/>
          </w:tcPr>
          <w:p w14:paraId="3DE37B19" w14:textId="77777777" w:rsidR="004F5EDD" w:rsidRPr="00D51E32" w:rsidRDefault="004F5EDD" w:rsidP="006B6122">
            <w:pPr>
              <w:jc w:val="center"/>
              <w:rPr>
                <w:b/>
                <w:bCs/>
                <w:color w:val="000000"/>
                <w:sz w:val="22"/>
                <w:szCs w:val="22"/>
              </w:rPr>
            </w:pPr>
            <w:r w:rsidRPr="00D51E32">
              <w:rPr>
                <w:b/>
                <w:bCs/>
                <w:color w:val="000000"/>
                <w:sz w:val="22"/>
                <w:szCs w:val="22"/>
              </w:rPr>
              <w:t>784,20</w:t>
            </w:r>
          </w:p>
        </w:tc>
        <w:tc>
          <w:tcPr>
            <w:tcW w:w="1255" w:type="dxa"/>
            <w:tcBorders>
              <w:top w:val="nil"/>
              <w:left w:val="nil"/>
              <w:bottom w:val="single" w:sz="4" w:space="0" w:color="auto"/>
              <w:right w:val="single" w:sz="4" w:space="0" w:color="auto"/>
            </w:tcBorders>
            <w:shd w:val="clear" w:color="auto" w:fill="auto"/>
            <w:noWrap/>
            <w:vAlign w:val="center"/>
            <w:hideMark/>
          </w:tcPr>
          <w:p w14:paraId="5AF65555" w14:textId="77777777" w:rsidR="004F5EDD" w:rsidRPr="00D51E32" w:rsidRDefault="004F5EDD" w:rsidP="006B6122">
            <w:pPr>
              <w:jc w:val="center"/>
              <w:rPr>
                <w:b/>
                <w:bCs/>
                <w:color w:val="000000"/>
                <w:sz w:val="22"/>
                <w:szCs w:val="22"/>
              </w:rPr>
            </w:pPr>
            <w:r w:rsidRPr="00D51E32">
              <w:rPr>
                <w:b/>
                <w:bCs/>
                <w:color w:val="000000"/>
                <w:sz w:val="22"/>
                <w:szCs w:val="22"/>
              </w:rPr>
              <w:t>451,80</w:t>
            </w:r>
          </w:p>
        </w:tc>
        <w:tc>
          <w:tcPr>
            <w:tcW w:w="1276" w:type="dxa"/>
            <w:tcBorders>
              <w:top w:val="nil"/>
              <w:left w:val="nil"/>
              <w:bottom w:val="single" w:sz="4" w:space="0" w:color="auto"/>
              <w:right w:val="single" w:sz="4" w:space="0" w:color="auto"/>
            </w:tcBorders>
            <w:shd w:val="clear" w:color="auto" w:fill="auto"/>
            <w:noWrap/>
            <w:vAlign w:val="center"/>
            <w:hideMark/>
          </w:tcPr>
          <w:p w14:paraId="37348342" w14:textId="77777777" w:rsidR="004F5EDD" w:rsidRPr="00D51E32" w:rsidRDefault="004F5EDD" w:rsidP="006B6122">
            <w:pPr>
              <w:jc w:val="center"/>
              <w:rPr>
                <w:b/>
                <w:bCs/>
                <w:color w:val="000000"/>
                <w:sz w:val="22"/>
                <w:szCs w:val="22"/>
              </w:rPr>
            </w:pPr>
            <w:r w:rsidRPr="00D51E32">
              <w:rPr>
                <w:b/>
                <w:bCs/>
                <w:color w:val="000000"/>
                <w:sz w:val="22"/>
                <w:szCs w:val="22"/>
              </w:rPr>
              <w:t>332,40</w:t>
            </w:r>
          </w:p>
        </w:tc>
      </w:tr>
      <w:tr w:rsidR="004F5EDD" w:rsidRPr="00D51E32" w14:paraId="424DCEEA" w14:textId="77777777" w:rsidTr="006B6122">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B0D1782" w14:textId="77777777" w:rsidR="004F5EDD" w:rsidRPr="00D51E32" w:rsidRDefault="004F5EDD" w:rsidP="006B6122">
            <w:pPr>
              <w:jc w:val="center"/>
              <w:rPr>
                <w:color w:val="000000"/>
                <w:sz w:val="22"/>
                <w:szCs w:val="22"/>
              </w:rPr>
            </w:pPr>
            <w:r w:rsidRPr="00D51E32">
              <w:rPr>
                <w:color w:val="000000"/>
                <w:sz w:val="22"/>
                <w:szCs w:val="22"/>
              </w:rPr>
              <w:t>3.1</w:t>
            </w:r>
          </w:p>
        </w:tc>
        <w:tc>
          <w:tcPr>
            <w:tcW w:w="4678" w:type="dxa"/>
            <w:tcBorders>
              <w:top w:val="nil"/>
              <w:left w:val="nil"/>
              <w:bottom w:val="single" w:sz="4" w:space="0" w:color="auto"/>
              <w:right w:val="single" w:sz="4" w:space="0" w:color="auto"/>
            </w:tcBorders>
            <w:shd w:val="clear" w:color="auto" w:fill="auto"/>
            <w:noWrap/>
            <w:vAlign w:val="center"/>
            <w:hideMark/>
          </w:tcPr>
          <w:p w14:paraId="304B917F" w14:textId="77777777" w:rsidR="004F5EDD" w:rsidRPr="00D51E32" w:rsidRDefault="004F5EDD" w:rsidP="006B6122">
            <w:pPr>
              <w:rPr>
                <w:color w:val="000000"/>
                <w:sz w:val="22"/>
                <w:szCs w:val="22"/>
              </w:rPr>
            </w:pPr>
            <w:r w:rsidRPr="00D51E32">
              <w:rPr>
                <w:color w:val="000000"/>
                <w:sz w:val="22"/>
                <w:szCs w:val="22"/>
              </w:rPr>
              <w:t>в сети ООО «</w:t>
            </w:r>
            <w:r>
              <w:rPr>
                <w:color w:val="000000"/>
                <w:sz w:val="22"/>
                <w:szCs w:val="22"/>
              </w:rPr>
              <w:t>Тепловые сети</w:t>
            </w:r>
            <w:r w:rsidRPr="00D51E32">
              <w:rPr>
                <w:color w:val="000000"/>
                <w:sz w:val="22"/>
                <w:szCs w:val="22"/>
              </w:rPr>
              <w:t>»</w:t>
            </w:r>
          </w:p>
        </w:tc>
        <w:tc>
          <w:tcPr>
            <w:tcW w:w="1275" w:type="dxa"/>
            <w:tcBorders>
              <w:top w:val="nil"/>
              <w:left w:val="nil"/>
              <w:bottom w:val="single" w:sz="4" w:space="0" w:color="auto"/>
              <w:right w:val="single" w:sz="4" w:space="0" w:color="auto"/>
            </w:tcBorders>
            <w:shd w:val="clear" w:color="auto" w:fill="auto"/>
            <w:noWrap/>
            <w:vAlign w:val="center"/>
            <w:hideMark/>
          </w:tcPr>
          <w:p w14:paraId="5E19829C" w14:textId="77777777" w:rsidR="004F5EDD" w:rsidRPr="00D51E32" w:rsidRDefault="004F5EDD" w:rsidP="006B6122">
            <w:pPr>
              <w:jc w:val="center"/>
              <w:rPr>
                <w:color w:val="000000"/>
                <w:sz w:val="22"/>
                <w:szCs w:val="22"/>
              </w:rPr>
            </w:pPr>
            <w:r w:rsidRPr="00D51E32">
              <w:rPr>
                <w:color w:val="000000"/>
                <w:sz w:val="22"/>
                <w:szCs w:val="22"/>
              </w:rPr>
              <w:t>тыс. Гкал.</w:t>
            </w:r>
          </w:p>
        </w:tc>
        <w:tc>
          <w:tcPr>
            <w:tcW w:w="1155" w:type="dxa"/>
            <w:tcBorders>
              <w:top w:val="nil"/>
              <w:left w:val="nil"/>
              <w:bottom w:val="single" w:sz="4" w:space="0" w:color="auto"/>
              <w:right w:val="single" w:sz="4" w:space="0" w:color="auto"/>
            </w:tcBorders>
            <w:shd w:val="clear" w:color="auto" w:fill="auto"/>
            <w:noWrap/>
            <w:vAlign w:val="center"/>
            <w:hideMark/>
          </w:tcPr>
          <w:p w14:paraId="13B493D5" w14:textId="77777777" w:rsidR="004F5EDD" w:rsidRPr="00D51E32" w:rsidRDefault="004F5EDD" w:rsidP="006B6122">
            <w:pPr>
              <w:jc w:val="center"/>
              <w:rPr>
                <w:color w:val="000000"/>
                <w:sz w:val="22"/>
                <w:szCs w:val="22"/>
              </w:rPr>
            </w:pPr>
            <w:r w:rsidRPr="00D51E32">
              <w:rPr>
                <w:color w:val="000000"/>
                <w:sz w:val="22"/>
                <w:szCs w:val="22"/>
              </w:rPr>
              <w:t>577,48</w:t>
            </w:r>
          </w:p>
        </w:tc>
        <w:tc>
          <w:tcPr>
            <w:tcW w:w="1255" w:type="dxa"/>
            <w:tcBorders>
              <w:top w:val="nil"/>
              <w:left w:val="nil"/>
              <w:bottom w:val="single" w:sz="4" w:space="0" w:color="auto"/>
              <w:right w:val="single" w:sz="4" w:space="0" w:color="auto"/>
            </w:tcBorders>
            <w:shd w:val="clear" w:color="auto" w:fill="auto"/>
            <w:noWrap/>
            <w:vAlign w:val="center"/>
            <w:hideMark/>
          </w:tcPr>
          <w:p w14:paraId="11982135" w14:textId="77777777" w:rsidR="004F5EDD" w:rsidRPr="00D51E32" w:rsidRDefault="004F5EDD" w:rsidP="006B6122">
            <w:pPr>
              <w:jc w:val="center"/>
              <w:rPr>
                <w:color w:val="000000"/>
                <w:sz w:val="22"/>
                <w:szCs w:val="22"/>
              </w:rPr>
            </w:pPr>
            <w:r w:rsidRPr="00D51E32">
              <w:rPr>
                <w:color w:val="000000"/>
                <w:sz w:val="22"/>
                <w:szCs w:val="22"/>
              </w:rPr>
              <w:t>332,70</w:t>
            </w:r>
          </w:p>
        </w:tc>
        <w:tc>
          <w:tcPr>
            <w:tcW w:w="1276" w:type="dxa"/>
            <w:tcBorders>
              <w:top w:val="nil"/>
              <w:left w:val="nil"/>
              <w:bottom w:val="single" w:sz="4" w:space="0" w:color="auto"/>
              <w:right w:val="single" w:sz="4" w:space="0" w:color="auto"/>
            </w:tcBorders>
            <w:shd w:val="clear" w:color="auto" w:fill="auto"/>
            <w:noWrap/>
            <w:vAlign w:val="center"/>
            <w:hideMark/>
          </w:tcPr>
          <w:p w14:paraId="143EA508" w14:textId="77777777" w:rsidR="004F5EDD" w:rsidRPr="00D51E32" w:rsidRDefault="004F5EDD" w:rsidP="006B6122">
            <w:pPr>
              <w:jc w:val="center"/>
              <w:rPr>
                <w:color w:val="000000"/>
                <w:sz w:val="22"/>
                <w:szCs w:val="22"/>
              </w:rPr>
            </w:pPr>
            <w:r w:rsidRPr="00D51E32">
              <w:rPr>
                <w:color w:val="000000"/>
                <w:sz w:val="22"/>
                <w:szCs w:val="22"/>
              </w:rPr>
              <w:t>244,78</w:t>
            </w:r>
          </w:p>
        </w:tc>
      </w:tr>
      <w:tr w:rsidR="004F5EDD" w:rsidRPr="00D51E32" w14:paraId="10E1A202" w14:textId="77777777" w:rsidTr="006B6122">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E07CAE3" w14:textId="77777777" w:rsidR="004F5EDD" w:rsidRPr="00D51E32" w:rsidRDefault="004F5EDD" w:rsidP="006B6122">
            <w:pPr>
              <w:jc w:val="center"/>
              <w:rPr>
                <w:color w:val="000000"/>
                <w:sz w:val="22"/>
                <w:szCs w:val="22"/>
              </w:rPr>
            </w:pPr>
            <w:r w:rsidRPr="00D51E32">
              <w:rPr>
                <w:color w:val="000000"/>
                <w:sz w:val="22"/>
                <w:szCs w:val="22"/>
              </w:rPr>
              <w:t>3.2</w:t>
            </w:r>
          </w:p>
        </w:tc>
        <w:tc>
          <w:tcPr>
            <w:tcW w:w="4678" w:type="dxa"/>
            <w:tcBorders>
              <w:top w:val="nil"/>
              <w:left w:val="nil"/>
              <w:bottom w:val="single" w:sz="4" w:space="0" w:color="auto"/>
              <w:right w:val="single" w:sz="4" w:space="0" w:color="auto"/>
            </w:tcBorders>
            <w:shd w:val="clear" w:color="auto" w:fill="auto"/>
            <w:noWrap/>
            <w:vAlign w:val="center"/>
            <w:hideMark/>
          </w:tcPr>
          <w:p w14:paraId="4BFF452C" w14:textId="77777777" w:rsidR="004F5EDD" w:rsidRPr="00D51E32" w:rsidRDefault="004F5EDD" w:rsidP="006B6122">
            <w:pPr>
              <w:rPr>
                <w:color w:val="000000"/>
                <w:sz w:val="22"/>
                <w:szCs w:val="22"/>
              </w:rPr>
            </w:pPr>
            <w:r w:rsidRPr="00D51E32">
              <w:rPr>
                <w:color w:val="000000"/>
                <w:sz w:val="22"/>
                <w:szCs w:val="22"/>
              </w:rPr>
              <w:t>тепловая энергия на нужды Ю</w:t>
            </w:r>
            <w:r>
              <w:rPr>
                <w:color w:val="000000"/>
                <w:sz w:val="22"/>
                <w:szCs w:val="22"/>
              </w:rPr>
              <w:t>МЗ</w:t>
            </w:r>
          </w:p>
        </w:tc>
        <w:tc>
          <w:tcPr>
            <w:tcW w:w="1275" w:type="dxa"/>
            <w:tcBorders>
              <w:top w:val="nil"/>
              <w:left w:val="nil"/>
              <w:bottom w:val="single" w:sz="4" w:space="0" w:color="auto"/>
              <w:right w:val="single" w:sz="4" w:space="0" w:color="auto"/>
            </w:tcBorders>
            <w:shd w:val="clear" w:color="auto" w:fill="auto"/>
            <w:noWrap/>
            <w:vAlign w:val="center"/>
            <w:hideMark/>
          </w:tcPr>
          <w:p w14:paraId="1B0D999B" w14:textId="77777777" w:rsidR="004F5EDD" w:rsidRPr="00D51E32" w:rsidRDefault="004F5EDD" w:rsidP="006B6122">
            <w:pPr>
              <w:jc w:val="center"/>
              <w:rPr>
                <w:color w:val="000000"/>
                <w:sz w:val="22"/>
                <w:szCs w:val="22"/>
              </w:rPr>
            </w:pPr>
            <w:r w:rsidRPr="00D51E32">
              <w:rPr>
                <w:color w:val="000000"/>
                <w:sz w:val="22"/>
                <w:szCs w:val="22"/>
              </w:rPr>
              <w:t>тыс. Гкал.</w:t>
            </w:r>
          </w:p>
        </w:tc>
        <w:tc>
          <w:tcPr>
            <w:tcW w:w="1155" w:type="dxa"/>
            <w:tcBorders>
              <w:top w:val="nil"/>
              <w:left w:val="nil"/>
              <w:bottom w:val="single" w:sz="4" w:space="0" w:color="auto"/>
              <w:right w:val="single" w:sz="4" w:space="0" w:color="auto"/>
            </w:tcBorders>
            <w:shd w:val="clear" w:color="auto" w:fill="auto"/>
            <w:noWrap/>
            <w:vAlign w:val="center"/>
            <w:hideMark/>
          </w:tcPr>
          <w:p w14:paraId="73CA8302" w14:textId="77777777" w:rsidR="004F5EDD" w:rsidRPr="00D51E32" w:rsidRDefault="004F5EDD" w:rsidP="006B6122">
            <w:pPr>
              <w:jc w:val="center"/>
              <w:rPr>
                <w:color w:val="000000"/>
                <w:sz w:val="22"/>
                <w:szCs w:val="22"/>
              </w:rPr>
            </w:pPr>
            <w:r w:rsidRPr="00D51E32">
              <w:rPr>
                <w:color w:val="000000"/>
                <w:sz w:val="22"/>
                <w:szCs w:val="22"/>
              </w:rPr>
              <w:t>182,60</w:t>
            </w:r>
          </w:p>
        </w:tc>
        <w:tc>
          <w:tcPr>
            <w:tcW w:w="1255" w:type="dxa"/>
            <w:tcBorders>
              <w:top w:val="nil"/>
              <w:left w:val="nil"/>
              <w:bottom w:val="single" w:sz="4" w:space="0" w:color="auto"/>
              <w:right w:val="single" w:sz="4" w:space="0" w:color="auto"/>
            </w:tcBorders>
            <w:shd w:val="clear" w:color="auto" w:fill="auto"/>
            <w:noWrap/>
            <w:vAlign w:val="center"/>
            <w:hideMark/>
          </w:tcPr>
          <w:p w14:paraId="3B10CA4E" w14:textId="77777777" w:rsidR="004F5EDD" w:rsidRPr="00D51E32" w:rsidRDefault="004F5EDD" w:rsidP="006B6122">
            <w:pPr>
              <w:jc w:val="center"/>
              <w:rPr>
                <w:color w:val="000000"/>
                <w:sz w:val="22"/>
                <w:szCs w:val="22"/>
              </w:rPr>
            </w:pPr>
            <w:r w:rsidRPr="00D51E32">
              <w:rPr>
                <w:color w:val="000000"/>
                <w:sz w:val="22"/>
                <w:szCs w:val="22"/>
              </w:rPr>
              <w:t>105,20</w:t>
            </w:r>
          </w:p>
        </w:tc>
        <w:tc>
          <w:tcPr>
            <w:tcW w:w="1276" w:type="dxa"/>
            <w:tcBorders>
              <w:top w:val="nil"/>
              <w:left w:val="nil"/>
              <w:bottom w:val="single" w:sz="4" w:space="0" w:color="auto"/>
              <w:right w:val="single" w:sz="4" w:space="0" w:color="auto"/>
            </w:tcBorders>
            <w:shd w:val="clear" w:color="auto" w:fill="auto"/>
            <w:noWrap/>
            <w:vAlign w:val="center"/>
            <w:hideMark/>
          </w:tcPr>
          <w:p w14:paraId="0E2DDF71" w14:textId="77777777" w:rsidR="004F5EDD" w:rsidRPr="00D51E32" w:rsidRDefault="004F5EDD" w:rsidP="006B6122">
            <w:pPr>
              <w:jc w:val="center"/>
              <w:rPr>
                <w:color w:val="000000"/>
                <w:sz w:val="22"/>
                <w:szCs w:val="22"/>
              </w:rPr>
            </w:pPr>
            <w:r w:rsidRPr="00D51E32">
              <w:rPr>
                <w:color w:val="000000"/>
                <w:sz w:val="22"/>
                <w:szCs w:val="22"/>
              </w:rPr>
              <w:t>77,40</w:t>
            </w:r>
          </w:p>
        </w:tc>
      </w:tr>
      <w:tr w:rsidR="004F5EDD" w:rsidRPr="00D51E32" w14:paraId="7926AB17" w14:textId="77777777" w:rsidTr="006B6122">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B10E3CB" w14:textId="77777777" w:rsidR="004F5EDD" w:rsidRPr="00D51E32" w:rsidRDefault="004F5EDD" w:rsidP="006B6122">
            <w:pPr>
              <w:jc w:val="center"/>
              <w:rPr>
                <w:color w:val="000000"/>
                <w:sz w:val="22"/>
                <w:szCs w:val="22"/>
              </w:rPr>
            </w:pPr>
            <w:r w:rsidRPr="00D51E32">
              <w:rPr>
                <w:color w:val="000000"/>
                <w:sz w:val="22"/>
                <w:szCs w:val="22"/>
              </w:rPr>
              <w:t>3.3</w:t>
            </w:r>
          </w:p>
        </w:tc>
        <w:tc>
          <w:tcPr>
            <w:tcW w:w="4678" w:type="dxa"/>
            <w:tcBorders>
              <w:top w:val="nil"/>
              <w:left w:val="nil"/>
              <w:bottom w:val="single" w:sz="4" w:space="0" w:color="auto"/>
              <w:right w:val="single" w:sz="4" w:space="0" w:color="auto"/>
            </w:tcBorders>
            <w:shd w:val="clear" w:color="auto" w:fill="auto"/>
            <w:noWrap/>
            <w:vAlign w:val="center"/>
            <w:hideMark/>
          </w:tcPr>
          <w:p w14:paraId="11FFBE03" w14:textId="77777777" w:rsidR="004F5EDD" w:rsidRPr="00D51E32" w:rsidRDefault="004F5EDD" w:rsidP="006B6122">
            <w:pPr>
              <w:rPr>
                <w:color w:val="000000"/>
                <w:sz w:val="22"/>
                <w:szCs w:val="22"/>
              </w:rPr>
            </w:pPr>
            <w:r w:rsidRPr="00D51E32">
              <w:rPr>
                <w:color w:val="000000"/>
                <w:sz w:val="22"/>
                <w:szCs w:val="22"/>
              </w:rPr>
              <w:t>прямые потребители с коллекторов</w:t>
            </w:r>
          </w:p>
        </w:tc>
        <w:tc>
          <w:tcPr>
            <w:tcW w:w="1275" w:type="dxa"/>
            <w:tcBorders>
              <w:top w:val="nil"/>
              <w:left w:val="nil"/>
              <w:bottom w:val="single" w:sz="4" w:space="0" w:color="auto"/>
              <w:right w:val="single" w:sz="4" w:space="0" w:color="auto"/>
            </w:tcBorders>
            <w:shd w:val="clear" w:color="auto" w:fill="auto"/>
            <w:noWrap/>
            <w:vAlign w:val="center"/>
            <w:hideMark/>
          </w:tcPr>
          <w:p w14:paraId="1B2935B6" w14:textId="77777777" w:rsidR="004F5EDD" w:rsidRPr="00D51E32" w:rsidRDefault="004F5EDD" w:rsidP="006B6122">
            <w:pPr>
              <w:jc w:val="center"/>
              <w:rPr>
                <w:color w:val="000000"/>
                <w:sz w:val="22"/>
                <w:szCs w:val="22"/>
              </w:rPr>
            </w:pPr>
            <w:r w:rsidRPr="00D51E32">
              <w:rPr>
                <w:color w:val="000000"/>
                <w:sz w:val="22"/>
                <w:szCs w:val="22"/>
              </w:rPr>
              <w:t>тыс. Гкал.</w:t>
            </w:r>
          </w:p>
        </w:tc>
        <w:tc>
          <w:tcPr>
            <w:tcW w:w="1155" w:type="dxa"/>
            <w:tcBorders>
              <w:top w:val="nil"/>
              <w:left w:val="nil"/>
              <w:bottom w:val="single" w:sz="4" w:space="0" w:color="auto"/>
              <w:right w:val="single" w:sz="4" w:space="0" w:color="auto"/>
            </w:tcBorders>
            <w:shd w:val="clear" w:color="auto" w:fill="auto"/>
            <w:noWrap/>
            <w:vAlign w:val="center"/>
            <w:hideMark/>
          </w:tcPr>
          <w:p w14:paraId="16FE3893" w14:textId="77777777" w:rsidR="004F5EDD" w:rsidRPr="00D51E32" w:rsidRDefault="004F5EDD" w:rsidP="006B6122">
            <w:pPr>
              <w:jc w:val="center"/>
              <w:rPr>
                <w:color w:val="000000"/>
                <w:sz w:val="22"/>
                <w:szCs w:val="22"/>
              </w:rPr>
            </w:pPr>
            <w:r w:rsidRPr="00D51E32">
              <w:rPr>
                <w:color w:val="000000"/>
                <w:sz w:val="22"/>
                <w:szCs w:val="22"/>
              </w:rPr>
              <w:t>24,10</w:t>
            </w:r>
          </w:p>
        </w:tc>
        <w:tc>
          <w:tcPr>
            <w:tcW w:w="1255" w:type="dxa"/>
            <w:tcBorders>
              <w:top w:val="nil"/>
              <w:left w:val="nil"/>
              <w:bottom w:val="single" w:sz="4" w:space="0" w:color="auto"/>
              <w:right w:val="single" w:sz="4" w:space="0" w:color="auto"/>
            </w:tcBorders>
            <w:shd w:val="clear" w:color="auto" w:fill="auto"/>
            <w:noWrap/>
            <w:vAlign w:val="center"/>
            <w:hideMark/>
          </w:tcPr>
          <w:p w14:paraId="31CD0E62" w14:textId="77777777" w:rsidR="004F5EDD" w:rsidRPr="00D51E32" w:rsidRDefault="004F5EDD" w:rsidP="006B6122">
            <w:pPr>
              <w:jc w:val="center"/>
              <w:rPr>
                <w:color w:val="000000"/>
                <w:sz w:val="22"/>
                <w:szCs w:val="22"/>
              </w:rPr>
            </w:pPr>
            <w:r w:rsidRPr="00D51E32">
              <w:rPr>
                <w:color w:val="000000"/>
                <w:sz w:val="22"/>
                <w:szCs w:val="22"/>
              </w:rPr>
              <w:t>13,88</w:t>
            </w:r>
          </w:p>
        </w:tc>
        <w:tc>
          <w:tcPr>
            <w:tcW w:w="1276" w:type="dxa"/>
            <w:tcBorders>
              <w:top w:val="nil"/>
              <w:left w:val="nil"/>
              <w:bottom w:val="single" w:sz="4" w:space="0" w:color="auto"/>
              <w:right w:val="single" w:sz="4" w:space="0" w:color="auto"/>
            </w:tcBorders>
            <w:shd w:val="clear" w:color="auto" w:fill="auto"/>
            <w:noWrap/>
            <w:vAlign w:val="center"/>
            <w:hideMark/>
          </w:tcPr>
          <w:p w14:paraId="22AD9B2C" w14:textId="77777777" w:rsidR="004F5EDD" w:rsidRPr="00D51E32" w:rsidRDefault="004F5EDD" w:rsidP="006B6122">
            <w:pPr>
              <w:jc w:val="center"/>
              <w:rPr>
                <w:color w:val="000000"/>
                <w:sz w:val="22"/>
                <w:szCs w:val="22"/>
              </w:rPr>
            </w:pPr>
            <w:r w:rsidRPr="00D51E32">
              <w:rPr>
                <w:color w:val="000000"/>
                <w:sz w:val="22"/>
                <w:szCs w:val="22"/>
              </w:rPr>
              <w:t>10,22</w:t>
            </w:r>
          </w:p>
        </w:tc>
      </w:tr>
      <w:tr w:rsidR="004F5EDD" w:rsidRPr="00D51E32" w14:paraId="6C5D3803" w14:textId="77777777" w:rsidTr="006B6122">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B7E95D4" w14:textId="77777777" w:rsidR="004F5EDD" w:rsidRPr="00D51E32" w:rsidRDefault="004F5EDD" w:rsidP="006B6122">
            <w:pPr>
              <w:jc w:val="center"/>
              <w:rPr>
                <w:color w:val="000000"/>
                <w:sz w:val="22"/>
                <w:szCs w:val="22"/>
              </w:rPr>
            </w:pPr>
            <w:r w:rsidRPr="00D51E32">
              <w:rPr>
                <w:color w:val="000000"/>
                <w:sz w:val="22"/>
                <w:szCs w:val="22"/>
              </w:rPr>
              <w:t>4</w:t>
            </w:r>
          </w:p>
        </w:tc>
        <w:tc>
          <w:tcPr>
            <w:tcW w:w="4678" w:type="dxa"/>
            <w:tcBorders>
              <w:top w:val="nil"/>
              <w:left w:val="nil"/>
              <w:bottom w:val="single" w:sz="4" w:space="0" w:color="auto"/>
              <w:right w:val="single" w:sz="4" w:space="0" w:color="auto"/>
            </w:tcBorders>
            <w:shd w:val="clear" w:color="auto" w:fill="auto"/>
            <w:noWrap/>
            <w:vAlign w:val="center"/>
            <w:hideMark/>
          </w:tcPr>
          <w:p w14:paraId="2246C540" w14:textId="77777777" w:rsidR="004F5EDD" w:rsidRPr="00D51E32" w:rsidRDefault="004F5EDD" w:rsidP="006B6122">
            <w:pPr>
              <w:rPr>
                <w:b/>
                <w:bCs/>
                <w:color w:val="000000"/>
                <w:sz w:val="22"/>
                <w:szCs w:val="22"/>
              </w:rPr>
            </w:pPr>
            <w:r w:rsidRPr="00D51E32">
              <w:rPr>
                <w:b/>
                <w:bCs/>
                <w:color w:val="000000"/>
                <w:sz w:val="22"/>
                <w:szCs w:val="22"/>
              </w:rPr>
              <w:t xml:space="preserve">Покупная тепловая энергия от </w:t>
            </w:r>
            <w:r w:rsidRPr="00D51E32">
              <w:rPr>
                <w:b/>
                <w:bCs/>
                <w:color w:val="000000"/>
                <w:sz w:val="22"/>
                <w:szCs w:val="22"/>
              </w:rPr>
              <w:br/>
              <w:t>ООО «Юргинские котельные»</w:t>
            </w:r>
          </w:p>
        </w:tc>
        <w:tc>
          <w:tcPr>
            <w:tcW w:w="1275" w:type="dxa"/>
            <w:tcBorders>
              <w:top w:val="nil"/>
              <w:left w:val="nil"/>
              <w:bottom w:val="single" w:sz="4" w:space="0" w:color="auto"/>
              <w:right w:val="single" w:sz="4" w:space="0" w:color="auto"/>
            </w:tcBorders>
            <w:shd w:val="clear" w:color="auto" w:fill="auto"/>
            <w:noWrap/>
            <w:vAlign w:val="center"/>
            <w:hideMark/>
          </w:tcPr>
          <w:p w14:paraId="1009FCEC" w14:textId="77777777" w:rsidR="004F5EDD" w:rsidRPr="00D51E32" w:rsidRDefault="004F5EDD" w:rsidP="006B6122">
            <w:pPr>
              <w:jc w:val="center"/>
              <w:rPr>
                <w:b/>
                <w:bCs/>
                <w:color w:val="000000"/>
                <w:sz w:val="22"/>
                <w:szCs w:val="22"/>
              </w:rPr>
            </w:pPr>
            <w:r w:rsidRPr="00D51E32">
              <w:rPr>
                <w:b/>
                <w:bCs/>
                <w:color w:val="000000"/>
                <w:sz w:val="22"/>
                <w:szCs w:val="22"/>
              </w:rPr>
              <w:t>тыс. Гкал.</w:t>
            </w:r>
          </w:p>
        </w:tc>
        <w:tc>
          <w:tcPr>
            <w:tcW w:w="1155" w:type="dxa"/>
            <w:tcBorders>
              <w:top w:val="nil"/>
              <w:left w:val="nil"/>
              <w:bottom w:val="single" w:sz="4" w:space="0" w:color="auto"/>
              <w:right w:val="single" w:sz="4" w:space="0" w:color="auto"/>
            </w:tcBorders>
            <w:shd w:val="clear" w:color="auto" w:fill="auto"/>
            <w:noWrap/>
            <w:vAlign w:val="center"/>
            <w:hideMark/>
          </w:tcPr>
          <w:p w14:paraId="6A38A6F3" w14:textId="77777777" w:rsidR="004F5EDD" w:rsidRPr="00D51E32" w:rsidRDefault="004F5EDD" w:rsidP="006B6122">
            <w:pPr>
              <w:jc w:val="center"/>
              <w:rPr>
                <w:b/>
                <w:bCs/>
                <w:color w:val="000000"/>
                <w:sz w:val="22"/>
                <w:szCs w:val="22"/>
              </w:rPr>
            </w:pPr>
            <w:r w:rsidRPr="00D51E32">
              <w:rPr>
                <w:b/>
                <w:bCs/>
                <w:color w:val="000000"/>
                <w:sz w:val="22"/>
                <w:szCs w:val="22"/>
              </w:rPr>
              <w:t>17,14</w:t>
            </w:r>
          </w:p>
        </w:tc>
        <w:tc>
          <w:tcPr>
            <w:tcW w:w="1255" w:type="dxa"/>
            <w:tcBorders>
              <w:top w:val="nil"/>
              <w:left w:val="nil"/>
              <w:bottom w:val="single" w:sz="4" w:space="0" w:color="auto"/>
              <w:right w:val="single" w:sz="4" w:space="0" w:color="auto"/>
            </w:tcBorders>
            <w:shd w:val="clear" w:color="auto" w:fill="auto"/>
            <w:noWrap/>
            <w:vAlign w:val="center"/>
            <w:hideMark/>
          </w:tcPr>
          <w:p w14:paraId="1A69A17B" w14:textId="77777777" w:rsidR="004F5EDD" w:rsidRPr="00D51E32" w:rsidRDefault="004F5EDD" w:rsidP="006B6122">
            <w:pPr>
              <w:jc w:val="center"/>
              <w:rPr>
                <w:b/>
                <w:bCs/>
                <w:color w:val="000000"/>
                <w:sz w:val="22"/>
                <w:szCs w:val="22"/>
              </w:rPr>
            </w:pPr>
            <w:r w:rsidRPr="00D51E32">
              <w:rPr>
                <w:b/>
                <w:bCs/>
                <w:color w:val="000000"/>
                <w:sz w:val="22"/>
                <w:szCs w:val="22"/>
              </w:rPr>
              <w:t>9,26</w:t>
            </w:r>
          </w:p>
        </w:tc>
        <w:tc>
          <w:tcPr>
            <w:tcW w:w="1276" w:type="dxa"/>
            <w:tcBorders>
              <w:top w:val="nil"/>
              <w:left w:val="nil"/>
              <w:bottom w:val="single" w:sz="4" w:space="0" w:color="auto"/>
              <w:right w:val="single" w:sz="4" w:space="0" w:color="auto"/>
            </w:tcBorders>
            <w:shd w:val="clear" w:color="auto" w:fill="auto"/>
            <w:noWrap/>
            <w:vAlign w:val="center"/>
            <w:hideMark/>
          </w:tcPr>
          <w:p w14:paraId="6164A00F" w14:textId="77777777" w:rsidR="004F5EDD" w:rsidRPr="00D51E32" w:rsidRDefault="004F5EDD" w:rsidP="006B6122">
            <w:pPr>
              <w:jc w:val="center"/>
              <w:rPr>
                <w:b/>
                <w:bCs/>
                <w:color w:val="000000"/>
                <w:sz w:val="22"/>
                <w:szCs w:val="22"/>
              </w:rPr>
            </w:pPr>
            <w:r w:rsidRPr="00D51E32">
              <w:rPr>
                <w:b/>
                <w:bCs/>
                <w:color w:val="000000"/>
                <w:sz w:val="22"/>
                <w:szCs w:val="22"/>
              </w:rPr>
              <w:t>7,88</w:t>
            </w:r>
          </w:p>
        </w:tc>
      </w:tr>
      <w:tr w:rsidR="004F5EDD" w:rsidRPr="00D51E32" w14:paraId="4D9F7DB0" w14:textId="77777777" w:rsidTr="006B6122">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F3ABFC1" w14:textId="77777777" w:rsidR="004F5EDD" w:rsidRPr="00D51E32" w:rsidRDefault="004F5EDD" w:rsidP="006B6122">
            <w:pPr>
              <w:jc w:val="center"/>
              <w:rPr>
                <w:b/>
                <w:bCs/>
                <w:color w:val="000000"/>
                <w:sz w:val="22"/>
                <w:szCs w:val="22"/>
              </w:rPr>
            </w:pPr>
            <w:r w:rsidRPr="00D51E32">
              <w:rPr>
                <w:b/>
                <w:bCs/>
                <w:color w:val="000000"/>
                <w:sz w:val="22"/>
                <w:szCs w:val="22"/>
              </w:rPr>
              <w:t>4</w:t>
            </w:r>
          </w:p>
        </w:tc>
        <w:tc>
          <w:tcPr>
            <w:tcW w:w="4678" w:type="dxa"/>
            <w:tcBorders>
              <w:top w:val="nil"/>
              <w:left w:val="nil"/>
              <w:bottom w:val="single" w:sz="4" w:space="0" w:color="auto"/>
              <w:right w:val="single" w:sz="4" w:space="0" w:color="auto"/>
            </w:tcBorders>
            <w:shd w:val="clear" w:color="auto" w:fill="auto"/>
            <w:noWrap/>
            <w:vAlign w:val="center"/>
            <w:hideMark/>
          </w:tcPr>
          <w:p w14:paraId="1BDB21E9" w14:textId="77777777" w:rsidR="004F5EDD" w:rsidRPr="00D51E32" w:rsidRDefault="004F5EDD" w:rsidP="006B6122">
            <w:pPr>
              <w:rPr>
                <w:b/>
                <w:bCs/>
                <w:color w:val="000000"/>
                <w:sz w:val="22"/>
                <w:szCs w:val="22"/>
              </w:rPr>
            </w:pPr>
            <w:r w:rsidRPr="00D51E32">
              <w:rPr>
                <w:b/>
                <w:bCs/>
                <w:color w:val="000000"/>
                <w:sz w:val="22"/>
                <w:szCs w:val="22"/>
              </w:rPr>
              <w:t>Всего получено в сеть ООО «</w:t>
            </w:r>
            <w:r>
              <w:rPr>
                <w:b/>
                <w:bCs/>
                <w:color w:val="000000"/>
                <w:sz w:val="22"/>
                <w:szCs w:val="22"/>
              </w:rPr>
              <w:t>Тепловые сети</w:t>
            </w:r>
            <w:r w:rsidRPr="00D51E32">
              <w:rPr>
                <w:b/>
                <w:bCs/>
                <w:color w:val="000000"/>
                <w:sz w:val="22"/>
                <w:szCs w:val="22"/>
              </w:rPr>
              <w:t>»</w:t>
            </w:r>
          </w:p>
        </w:tc>
        <w:tc>
          <w:tcPr>
            <w:tcW w:w="1275" w:type="dxa"/>
            <w:tcBorders>
              <w:top w:val="nil"/>
              <w:left w:val="nil"/>
              <w:bottom w:val="single" w:sz="4" w:space="0" w:color="auto"/>
              <w:right w:val="single" w:sz="4" w:space="0" w:color="auto"/>
            </w:tcBorders>
            <w:shd w:val="clear" w:color="auto" w:fill="auto"/>
            <w:noWrap/>
            <w:vAlign w:val="center"/>
            <w:hideMark/>
          </w:tcPr>
          <w:p w14:paraId="40B0B678" w14:textId="77777777" w:rsidR="004F5EDD" w:rsidRPr="00D51E32" w:rsidRDefault="004F5EDD" w:rsidP="006B6122">
            <w:pPr>
              <w:jc w:val="center"/>
              <w:rPr>
                <w:b/>
                <w:bCs/>
                <w:color w:val="000000"/>
                <w:sz w:val="22"/>
                <w:szCs w:val="22"/>
              </w:rPr>
            </w:pPr>
            <w:r w:rsidRPr="00D51E32">
              <w:rPr>
                <w:b/>
                <w:bCs/>
                <w:color w:val="000000"/>
                <w:sz w:val="22"/>
                <w:szCs w:val="22"/>
              </w:rPr>
              <w:t>тыс. Гкал.</w:t>
            </w:r>
          </w:p>
        </w:tc>
        <w:tc>
          <w:tcPr>
            <w:tcW w:w="1155" w:type="dxa"/>
            <w:tcBorders>
              <w:top w:val="nil"/>
              <w:left w:val="nil"/>
              <w:bottom w:val="single" w:sz="4" w:space="0" w:color="auto"/>
              <w:right w:val="single" w:sz="4" w:space="0" w:color="auto"/>
            </w:tcBorders>
            <w:shd w:val="clear" w:color="auto" w:fill="auto"/>
            <w:noWrap/>
            <w:vAlign w:val="center"/>
            <w:hideMark/>
          </w:tcPr>
          <w:p w14:paraId="5654F6BB" w14:textId="77777777" w:rsidR="004F5EDD" w:rsidRPr="00D51E32" w:rsidRDefault="004F5EDD" w:rsidP="006B6122">
            <w:pPr>
              <w:jc w:val="center"/>
              <w:rPr>
                <w:b/>
                <w:bCs/>
                <w:color w:val="000000"/>
                <w:sz w:val="22"/>
                <w:szCs w:val="22"/>
              </w:rPr>
            </w:pPr>
            <w:r w:rsidRPr="00D51E32">
              <w:rPr>
                <w:b/>
                <w:bCs/>
                <w:color w:val="000000"/>
                <w:sz w:val="22"/>
                <w:szCs w:val="22"/>
              </w:rPr>
              <w:t>594,62</w:t>
            </w:r>
          </w:p>
        </w:tc>
        <w:tc>
          <w:tcPr>
            <w:tcW w:w="1255" w:type="dxa"/>
            <w:tcBorders>
              <w:top w:val="nil"/>
              <w:left w:val="nil"/>
              <w:bottom w:val="single" w:sz="4" w:space="0" w:color="auto"/>
              <w:right w:val="single" w:sz="4" w:space="0" w:color="auto"/>
            </w:tcBorders>
            <w:shd w:val="clear" w:color="auto" w:fill="auto"/>
            <w:noWrap/>
            <w:vAlign w:val="center"/>
            <w:hideMark/>
          </w:tcPr>
          <w:p w14:paraId="148A354F" w14:textId="77777777" w:rsidR="004F5EDD" w:rsidRPr="00D51E32" w:rsidRDefault="004F5EDD" w:rsidP="006B6122">
            <w:pPr>
              <w:jc w:val="center"/>
              <w:rPr>
                <w:b/>
                <w:bCs/>
                <w:color w:val="000000"/>
                <w:sz w:val="22"/>
                <w:szCs w:val="22"/>
              </w:rPr>
            </w:pPr>
            <w:r w:rsidRPr="00D51E32">
              <w:rPr>
                <w:b/>
                <w:bCs/>
                <w:color w:val="000000"/>
                <w:sz w:val="22"/>
                <w:szCs w:val="22"/>
              </w:rPr>
              <w:t>341,96</w:t>
            </w:r>
          </w:p>
        </w:tc>
        <w:tc>
          <w:tcPr>
            <w:tcW w:w="1276" w:type="dxa"/>
            <w:tcBorders>
              <w:top w:val="nil"/>
              <w:left w:val="nil"/>
              <w:bottom w:val="single" w:sz="4" w:space="0" w:color="auto"/>
              <w:right w:val="single" w:sz="4" w:space="0" w:color="auto"/>
            </w:tcBorders>
            <w:shd w:val="clear" w:color="auto" w:fill="auto"/>
            <w:noWrap/>
            <w:vAlign w:val="center"/>
            <w:hideMark/>
          </w:tcPr>
          <w:p w14:paraId="152BD538" w14:textId="77777777" w:rsidR="004F5EDD" w:rsidRPr="00D51E32" w:rsidRDefault="004F5EDD" w:rsidP="006B6122">
            <w:pPr>
              <w:jc w:val="center"/>
              <w:rPr>
                <w:b/>
                <w:bCs/>
                <w:color w:val="000000"/>
                <w:sz w:val="22"/>
                <w:szCs w:val="22"/>
              </w:rPr>
            </w:pPr>
            <w:r w:rsidRPr="00D51E32">
              <w:rPr>
                <w:b/>
                <w:bCs/>
                <w:color w:val="000000"/>
                <w:sz w:val="22"/>
                <w:szCs w:val="22"/>
              </w:rPr>
              <w:t>252,66</w:t>
            </w:r>
          </w:p>
        </w:tc>
      </w:tr>
      <w:tr w:rsidR="004F5EDD" w:rsidRPr="00D51E32" w14:paraId="158A7B60" w14:textId="77777777" w:rsidTr="006B6122">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AA5B98D" w14:textId="77777777" w:rsidR="004F5EDD" w:rsidRPr="00D51E32" w:rsidRDefault="004F5EDD" w:rsidP="006B6122">
            <w:pPr>
              <w:jc w:val="center"/>
              <w:rPr>
                <w:b/>
                <w:bCs/>
                <w:color w:val="000000"/>
                <w:sz w:val="22"/>
                <w:szCs w:val="22"/>
              </w:rPr>
            </w:pPr>
            <w:r w:rsidRPr="00D51E32">
              <w:rPr>
                <w:b/>
                <w:bCs/>
                <w:color w:val="000000"/>
                <w:sz w:val="22"/>
                <w:szCs w:val="22"/>
              </w:rPr>
              <w:t>5</w:t>
            </w:r>
          </w:p>
        </w:tc>
        <w:tc>
          <w:tcPr>
            <w:tcW w:w="4678" w:type="dxa"/>
            <w:tcBorders>
              <w:top w:val="nil"/>
              <w:left w:val="nil"/>
              <w:bottom w:val="single" w:sz="4" w:space="0" w:color="auto"/>
              <w:right w:val="single" w:sz="4" w:space="0" w:color="auto"/>
            </w:tcBorders>
            <w:shd w:val="clear" w:color="auto" w:fill="auto"/>
            <w:noWrap/>
            <w:vAlign w:val="center"/>
            <w:hideMark/>
          </w:tcPr>
          <w:p w14:paraId="42CC56A6" w14:textId="77777777" w:rsidR="004F5EDD" w:rsidRPr="00D51E32" w:rsidRDefault="004F5EDD" w:rsidP="006B6122">
            <w:pPr>
              <w:rPr>
                <w:b/>
                <w:bCs/>
                <w:color w:val="000000"/>
                <w:sz w:val="22"/>
                <w:szCs w:val="22"/>
              </w:rPr>
            </w:pPr>
            <w:r w:rsidRPr="00D51E32">
              <w:rPr>
                <w:b/>
                <w:bCs/>
                <w:color w:val="000000"/>
                <w:sz w:val="22"/>
                <w:szCs w:val="22"/>
              </w:rPr>
              <w:t xml:space="preserve">Потери тепловой энергии (компенсация потерь) </w:t>
            </w:r>
          </w:p>
        </w:tc>
        <w:tc>
          <w:tcPr>
            <w:tcW w:w="1275" w:type="dxa"/>
            <w:tcBorders>
              <w:top w:val="nil"/>
              <w:left w:val="nil"/>
              <w:bottom w:val="single" w:sz="4" w:space="0" w:color="auto"/>
              <w:right w:val="single" w:sz="4" w:space="0" w:color="auto"/>
            </w:tcBorders>
            <w:shd w:val="clear" w:color="auto" w:fill="auto"/>
            <w:noWrap/>
            <w:vAlign w:val="center"/>
            <w:hideMark/>
          </w:tcPr>
          <w:p w14:paraId="34250508" w14:textId="77777777" w:rsidR="004F5EDD" w:rsidRPr="00D51E32" w:rsidRDefault="004F5EDD" w:rsidP="006B6122">
            <w:pPr>
              <w:jc w:val="center"/>
              <w:rPr>
                <w:b/>
                <w:bCs/>
                <w:color w:val="000000"/>
                <w:sz w:val="22"/>
                <w:szCs w:val="22"/>
              </w:rPr>
            </w:pPr>
            <w:r w:rsidRPr="00D51E32">
              <w:rPr>
                <w:b/>
                <w:bCs/>
                <w:color w:val="000000"/>
                <w:sz w:val="22"/>
                <w:szCs w:val="22"/>
              </w:rPr>
              <w:t>тыс. Гкал.</w:t>
            </w:r>
          </w:p>
        </w:tc>
        <w:tc>
          <w:tcPr>
            <w:tcW w:w="1155" w:type="dxa"/>
            <w:tcBorders>
              <w:top w:val="nil"/>
              <w:left w:val="nil"/>
              <w:bottom w:val="single" w:sz="4" w:space="0" w:color="auto"/>
              <w:right w:val="single" w:sz="4" w:space="0" w:color="auto"/>
            </w:tcBorders>
            <w:shd w:val="clear" w:color="auto" w:fill="auto"/>
            <w:noWrap/>
            <w:vAlign w:val="center"/>
            <w:hideMark/>
          </w:tcPr>
          <w:p w14:paraId="0B3EDEDF" w14:textId="77777777" w:rsidR="004F5EDD" w:rsidRPr="00D51E32" w:rsidRDefault="004F5EDD" w:rsidP="006B6122">
            <w:pPr>
              <w:jc w:val="center"/>
              <w:rPr>
                <w:b/>
                <w:bCs/>
                <w:color w:val="000000"/>
                <w:sz w:val="22"/>
                <w:szCs w:val="22"/>
              </w:rPr>
            </w:pPr>
            <w:r w:rsidRPr="00D51E32">
              <w:rPr>
                <w:b/>
                <w:bCs/>
                <w:color w:val="000000"/>
                <w:sz w:val="22"/>
                <w:szCs w:val="22"/>
              </w:rPr>
              <w:t>92,37</w:t>
            </w:r>
          </w:p>
        </w:tc>
        <w:tc>
          <w:tcPr>
            <w:tcW w:w="1255" w:type="dxa"/>
            <w:tcBorders>
              <w:top w:val="nil"/>
              <w:left w:val="nil"/>
              <w:bottom w:val="single" w:sz="4" w:space="0" w:color="auto"/>
              <w:right w:val="single" w:sz="4" w:space="0" w:color="auto"/>
            </w:tcBorders>
            <w:shd w:val="clear" w:color="auto" w:fill="auto"/>
            <w:noWrap/>
            <w:vAlign w:val="center"/>
            <w:hideMark/>
          </w:tcPr>
          <w:p w14:paraId="05F8D81F" w14:textId="77777777" w:rsidR="004F5EDD" w:rsidRPr="00D51E32" w:rsidRDefault="004F5EDD" w:rsidP="006B6122">
            <w:pPr>
              <w:jc w:val="center"/>
              <w:rPr>
                <w:b/>
                <w:bCs/>
                <w:color w:val="000000"/>
                <w:sz w:val="22"/>
                <w:szCs w:val="22"/>
              </w:rPr>
            </w:pPr>
            <w:r w:rsidRPr="00D51E32">
              <w:rPr>
                <w:b/>
                <w:bCs/>
                <w:color w:val="000000"/>
                <w:sz w:val="22"/>
                <w:szCs w:val="22"/>
              </w:rPr>
              <w:t>52,95</w:t>
            </w:r>
          </w:p>
        </w:tc>
        <w:tc>
          <w:tcPr>
            <w:tcW w:w="1276" w:type="dxa"/>
            <w:tcBorders>
              <w:top w:val="nil"/>
              <w:left w:val="nil"/>
              <w:bottom w:val="single" w:sz="4" w:space="0" w:color="auto"/>
              <w:right w:val="single" w:sz="4" w:space="0" w:color="auto"/>
            </w:tcBorders>
            <w:shd w:val="clear" w:color="auto" w:fill="auto"/>
            <w:noWrap/>
            <w:vAlign w:val="center"/>
            <w:hideMark/>
          </w:tcPr>
          <w:p w14:paraId="3687DF33" w14:textId="77777777" w:rsidR="004F5EDD" w:rsidRPr="00D51E32" w:rsidRDefault="004F5EDD" w:rsidP="006B6122">
            <w:pPr>
              <w:jc w:val="center"/>
              <w:rPr>
                <w:b/>
                <w:bCs/>
                <w:color w:val="000000"/>
                <w:sz w:val="22"/>
                <w:szCs w:val="22"/>
              </w:rPr>
            </w:pPr>
            <w:r w:rsidRPr="00D51E32">
              <w:rPr>
                <w:b/>
                <w:bCs/>
                <w:color w:val="000000"/>
                <w:sz w:val="22"/>
                <w:szCs w:val="22"/>
              </w:rPr>
              <w:t>39,42</w:t>
            </w:r>
          </w:p>
        </w:tc>
      </w:tr>
      <w:tr w:rsidR="004F5EDD" w:rsidRPr="00D51E32" w14:paraId="2AF399A4" w14:textId="77777777" w:rsidTr="006B6122">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CABCF2A" w14:textId="77777777" w:rsidR="004F5EDD" w:rsidRPr="00D51E32" w:rsidRDefault="004F5EDD" w:rsidP="006B6122">
            <w:pPr>
              <w:jc w:val="center"/>
              <w:rPr>
                <w:b/>
                <w:bCs/>
                <w:color w:val="000000"/>
                <w:sz w:val="22"/>
                <w:szCs w:val="22"/>
              </w:rPr>
            </w:pPr>
            <w:r w:rsidRPr="00D51E32">
              <w:rPr>
                <w:b/>
                <w:bCs/>
                <w:color w:val="000000"/>
                <w:sz w:val="22"/>
                <w:szCs w:val="22"/>
              </w:rPr>
              <w:t>6</w:t>
            </w:r>
          </w:p>
        </w:tc>
        <w:tc>
          <w:tcPr>
            <w:tcW w:w="4678" w:type="dxa"/>
            <w:tcBorders>
              <w:top w:val="nil"/>
              <w:left w:val="nil"/>
              <w:bottom w:val="single" w:sz="4" w:space="0" w:color="auto"/>
              <w:right w:val="single" w:sz="4" w:space="0" w:color="auto"/>
            </w:tcBorders>
            <w:shd w:val="clear" w:color="auto" w:fill="auto"/>
            <w:noWrap/>
            <w:vAlign w:val="center"/>
            <w:hideMark/>
          </w:tcPr>
          <w:p w14:paraId="66376E6C" w14:textId="77777777" w:rsidR="004F5EDD" w:rsidRPr="00D51E32" w:rsidRDefault="004F5EDD" w:rsidP="006B6122">
            <w:pPr>
              <w:rPr>
                <w:b/>
                <w:bCs/>
                <w:color w:val="000000"/>
                <w:sz w:val="22"/>
                <w:szCs w:val="22"/>
              </w:rPr>
            </w:pPr>
            <w:r w:rsidRPr="00D51E32">
              <w:rPr>
                <w:b/>
                <w:bCs/>
                <w:color w:val="000000"/>
                <w:sz w:val="22"/>
                <w:szCs w:val="22"/>
              </w:rPr>
              <w:t xml:space="preserve">Полезный отпуск тепловой энергии от сетей </w:t>
            </w:r>
            <w:r w:rsidRPr="00D51E32">
              <w:rPr>
                <w:b/>
                <w:bCs/>
                <w:color w:val="000000"/>
                <w:sz w:val="22"/>
                <w:szCs w:val="22"/>
              </w:rPr>
              <w:br/>
              <w:t>ООО «</w:t>
            </w:r>
            <w:r>
              <w:rPr>
                <w:b/>
                <w:bCs/>
                <w:color w:val="000000"/>
                <w:sz w:val="22"/>
                <w:szCs w:val="22"/>
              </w:rPr>
              <w:t>Тепловые сети</w:t>
            </w:r>
            <w:r w:rsidRPr="00D51E32">
              <w:rPr>
                <w:b/>
                <w:bCs/>
                <w:color w:val="000000"/>
                <w:sz w:val="22"/>
                <w:szCs w:val="22"/>
              </w:rPr>
              <w:t>»</w:t>
            </w:r>
          </w:p>
        </w:tc>
        <w:tc>
          <w:tcPr>
            <w:tcW w:w="1275" w:type="dxa"/>
            <w:tcBorders>
              <w:top w:val="nil"/>
              <w:left w:val="nil"/>
              <w:bottom w:val="single" w:sz="4" w:space="0" w:color="auto"/>
              <w:right w:val="single" w:sz="4" w:space="0" w:color="auto"/>
            </w:tcBorders>
            <w:shd w:val="clear" w:color="auto" w:fill="auto"/>
            <w:noWrap/>
            <w:vAlign w:val="center"/>
            <w:hideMark/>
          </w:tcPr>
          <w:p w14:paraId="77942249" w14:textId="77777777" w:rsidR="004F5EDD" w:rsidRPr="00D51E32" w:rsidRDefault="004F5EDD" w:rsidP="006B6122">
            <w:pPr>
              <w:jc w:val="center"/>
              <w:rPr>
                <w:b/>
                <w:bCs/>
                <w:color w:val="000000"/>
                <w:sz w:val="22"/>
                <w:szCs w:val="22"/>
              </w:rPr>
            </w:pPr>
            <w:r w:rsidRPr="00D51E32">
              <w:rPr>
                <w:b/>
                <w:bCs/>
                <w:color w:val="000000"/>
                <w:sz w:val="22"/>
                <w:szCs w:val="22"/>
              </w:rPr>
              <w:t>тыс. Гкал.</w:t>
            </w:r>
          </w:p>
        </w:tc>
        <w:tc>
          <w:tcPr>
            <w:tcW w:w="1155" w:type="dxa"/>
            <w:tcBorders>
              <w:top w:val="nil"/>
              <w:left w:val="nil"/>
              <w:bottom w:val="single" w:sz="4" w:space="0" w:color="auto"/>
              <w:right w:val="single" w:sz="4" w:space="0" w:color="auto"/>
            </w:tcBorders>
            <w:shd w:val="clear" w:color="auto" w:fill="auto"/>
            <w:noWrap/>
            <w:vAlign w:val="center"/>
            <w:hideMark/>
          </w:tcPr>
          <w:p w14:paraId="08F450CB" w14:textId="77777777" w:rsidR="004F5EDD" w:rsidRPr="00D51E32" w:rsidRDefault="004F5EDD" w:rsidP="006B6122">
            <w:pPr>
              <w:jc w:val="center"/>
              <w:rPr>
                <w:b/>
                <w:bCs/>
                <w:color w:val="000000"/>
                <w:sz w:val="22"/>
                <w:szCs w:val="22"/>
              </w:rPr>
            </w:pPr>
            <w:r w:rsidRPr="00D51E32">
              <w:rPr>
                <w:b/>
                <w:bCs/>
                <w:color w:val="000000"/>
                <w:sz w:val="22"/>
                <w:szCs w:val="22"/>
              </w:rPr>
              <w:t>502,25</w:t>
            </w:r>
          </w:p>
        </w:tc>
        <w:tc>
          <w:tcPr>
            <w:tcW w:w="1255" w:type="dxa"/>
            <w:tcBorders>
              <w:top w:val="nil"/>
              <w:left w:val="nil"/>
              <w:bottom w:val="single" w:sz="4" w:space="0" w:color="auto"/>
              <w:right w:val="single" w:sz="4" w:space="0" w:color="auto"/>
            </w:tcBorders>
            <w:shd w:val="clear" w:color="auto" w:fill="auto"/>
            <w:noWrap/>
            <w:vAlign w:val="center"/>
            <w:hideMark/>
          </w:tcPr>
          <w:p w14:paraId="1FCC4268" w14:textId="77777777" w:rsidR="004F5EDD" w:rsidRPr="00D51E32" w:rsidRDefault="004F5EDD" w:rsidP="006B6122">
            <w:pPr>
              <w:jc w:val="center"/>
              <w:rPr>
                <w:b/>
                <w:bCs/>
                <w:color w:val="000000"/>
                <w:sz w:val="22"/>
                <w:szCs w:val="22"/>
              </w:rPr>
            </w:pPr>
            <w:r w:rsidRPr="00D51E32">
              <w:rPr>
                <w:b/>
                <w:bCs/>
                <w:color w:val="000000"/>
                <w:sz w:val="22"/>
                <w:szCs w:val="22"/>
              </w:rPr>
              <w:t>289,32</w:t>
            </w:r>
          </w:p>
        </w:tc>
        <w:tc>
          <w:tcPr>
            <w:tcW w:w="1276" w:type="dxa"/>
            <w:tcBorders>
              <w:top w:val="nil"/>
              <w:left w:val="nil"/>
              <w:bottom w:val="single" w:sz="4" w:space="0" w:color="auto"/>
              <w:right w:val="single" w:sz="4" w:space="0" w:color="auto"/>
            </w:tcBorders>
            <w:shd w:val="clear" w:color="auto" w:fill="auto"/>
            <w:noWrap/>
            <w:vAlign w:val="center"/>
            <w:hideMark/>
          </w:tcPr>
          <w:p w14:paraId="7A1C4E45" w14:textId="77777777" w:rsidR="004F5EDD" w:rsidRPr="00D51E32" w:rsidRDefault="004F5EDD" w:rsidP="006B6122">
            <w:pPr>
              <w:jc w:val="center"/>
              <w:rPr>
                <w:b/>
                <w:bCs/>
                <w:color w:val="000000"/>
                <w:sz w:val="22"/>
                <w:szCs w:val="22"/>
              </w:rPr>
            </w:pPr>
            <w:r w:rsidRPr="00D51E32">
              <w:rPr>
                <w:b/>
                <w:bCs/>
                <w:color w:val="000000"/>
                <w:sz w:val="22"/>
                <w:szCs w:val="22"/>
              </w:rPr>
              <w:t>212,93</w:t>
            </w:r>
          </w:p>
        </w:tc>
      </w:tr>
      <w:tr w:rsidR="004F5EDD" w:rsidRPr="00D51E32" w14:paraId="6AEF755D" w14:textId="77777777" w:rsidTr="006B6122">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E59E3B2" w14:textId="77777777" w:rsidR="004F5EDD" w:rsidRPr="00D51E32" w:rsidRDefault="004F5EDD" w:rsidP="006B6122">
            <w:pPr>
              <w:jc w:val="center"/>
              <w:rPr>
                <w:color w:val="000000"/>
                <w:sz w:val="22"/>
                <w:szCs w:val="22"/>
              </w:rPr>
            </w:pPr>
            <w:r w:rsidRPr="00D51E32">
              <w:rPr>
                <w:color w:val="000000"/>
                <w:sz w:val="22"/>
                <w:szCs w:val="22"/>
              </w:rPr>
              <w:t>6.1</w:t>
            </w:r>
          </w:p>
        </w:tc>
        <w:tc>
          <w:tcPr>
            <w:tcW w:w="4678" w:type="dxa"/>
            <w:tcBorders>
              <w:top w:val="nil"/>
              <w:left w:val="nil"/>
              <w:bottom w:val="single" w:sz="4" w:space="0" w:color="auto"/>
              <w:right w:val="single" w:sz="4" w:space="0" w:color="auto"/>
            </w:tcBorders>
            <w:shd w:val="clear" w:color="auto" w:fill="auto"/>
            <w:noWrap/>
            <w:vAlign w:val="center"/>
            <w:hideMark/>
          </w:tcPr>
          <w:p w14:paraId="39810991" w14:textId="77777777" w:rsidR="004F5EDD" w:rsidRPr="00D51E32" w:rsidRDefault="004F5EDD" w:rsidP="006B6122">
            <w:pPr>
              <w:rPr>
                <w:color w:val="000000"/>
                <w:sz w:val="22"/>
                <w:szCs w:val="22"/>
              </w:rPr>
            </w:pPr>
            <w:r w:rsidRPr="00D51E32">
              <w:rPr>
                <w:color w:val="000000"/>
                <w:sz w:val="22"/>
                <w:szCs w:val="22"/>
              </w:rPr>
              <w:t>Жилищные организации</w:t>
            </w:r>
          </w:p>
        </w:tc>
        <w:tc>
          <w:tcPr>
            <w:tcW w:w="1275" w:type="dxa"/>
            <w:tcBorders>
              <w:top w:val="nil"/>
              <w:left w:val="nil"/>
              <w:bottom w:val="single" w:sz="4" w:space="0" w:color="auto"/>
              <w:right w:val="single" w:sz="4" w:space="0" w:color="auto"/>
            </w:tcBorders>
            <w:shd w:val="clear" w:color="auto" w:fill="auto"/>
            <w:noWrap/>
            <w:vAlign w:val="center"/>
            <w:hideMark/>
          </w:tcPr>
          <w:p w14:paraId="2658DAB7" w14:textId="77777777" w:rsidR="004F5EDD" w:rsidRPr="00D51E32" w:rsidRDefault="004F5EDD" w:rsidP="006B6122">
            <w:pPr>
              <w:jc w:val="center"/>
              <w:rPr>
                <w:color w:val="000000"/>
                <w:sz w:val="22"/>
                <w:szCs w:val="22"/>
              </w:rPr>
            </w:pPr>
            <w:r w:rsidRPr="00D51E32">
              <w:rPr>
                <w:color w:val="000000"/>
                <w:sz w:val="22"/>
                <w:szCs w:val="22"/>
              </w:rPr>
              <w:t>тыс. Гкал.</w:t>
            </w:r>
          </w:p>
        </w:tc>
        <w:tc>
          <w:tcPr>
            <w:tcW w:w="1155" w:type="dxa"/>
            <w:tcBorders>
              <w:top w:val="nil"/>
              <w:left w:val="nil"/>
              <w:bottom w:val="single" w:sz="4" w:space="0" w:color="auto"/>
              <w:right w:val="single" w:sz="4" w:space="0" w:color="auto"/>
            </w:tcBorders>
            <w:shd w:val="clear" w:color="auto" w:fill="auto"/>
            <w:noWrap/>
            <w:vAlign w:val="center"/>
            <w:hideMark/>
          </w:tcPr>
          <w:p w14:paraId="39CB6C8E" w14:textId="77777777" w:rsidR="004F5EDD" w:rsidRPr="00D51E32" w:rsidRDefault="004F5EDD" w:rsidP="006B6122">
            <w:pPr>
              <w:jc w:val="center"/>
              <w:rPr>
                <w:color w:val="000000"/>
                <w:sz w:val="22"/>
                <w:szCs w:val="22"/>
              </w:rPr>
            </w:pPr>
            <w:r w:rsidRPr="00D51E32">
              <w:rPr>
                <w:color w:val="000000"/>
                <w:sz w:val="22"/>
                <w:szCs w:val="22"/>
              </w:rPr>
              <w:t>401,48</w:t>
            </w:r>
          </w:p>
        </w:tc>
        <w:tc>
          <w:tcPr>
            <w:tcW w:w="1255" w:type="dxa"/>
            <w:tcBorders>
              <w:top w:val="nil"/>
              <w:left w:val="nil"/>
              <w:bottom w:val="single" w:sz="4" w:space="0" w:color="auto"/>
              <w:right w:val="single" w:sz="4" w:space="0" w:color="auto"/>
            </w:tcBorders>
            <w:shd w:val="clear" w:color="auto" w:fill="auto"/>
            <w:noWrap/>
            <w:vAlign w:val="center"/>
            <w:hideMark/>
          </w:tcPr>
          <w:p w14:paraId="4C1067C4" w14:textId="77777777" w:rsidR="004F5EDD" w:rsidRPr="00D51E32" w:rsidRDefault="004F5EDD" w:rsidP="006B6122">
            <w:pPr>
              <w:jc w:val="center"/>
              <w:rPr>
                <w:color w:val="000000"/>
                <w:sz w:val="22"/>
                <w:szCs w:val="22"/>
              </w:rPr>
            </w:pPr>
            <w:r w:rsidRPr="00D51E32">
              <w:rPr>
                <w:color w:val="000000"/>
                <w:sz w:val="22"/>
                <w:szCs w:val="22"/>
              </w:rPr>
              <w:t>231,28</w:t>
            </w:r>
          </w:p>
        </w:tc>
        <w:tc>
          <w:tcPr>
            <w:tcW w:w="1276" w:type="dxa"/>
            <w:tcBorders>
              <w:top w:val="nil"/>
              <w:left w:val="nil"/>
              <w:bottom w:val="single" w:sz="4" w:space="0" w:color="auto"/>
              <w:right w:val="single" w:sz="4" w:space="0" w:color="auto"/>
            </w:tcBorders>
            <w:shd w:val="clear" w:color="auto" w:fill="auto"/>
            <w:noWrap/>
            <w:vAlign w:val="center"/>
            <w:hideMark/>
          </w:tcPr>
          <w:p w14:paraId="2C699E6D" w14:textId="77777777" w:rsidR="004F5EDD" w:rsidRPr="00D51E32" w:rsidRDefault="004F5EDD" w:rsidP="006B6122">
            <w:pPr>
              <w:jc w:val="center"/>
              <w:rPr>
                <w:color w:val="000000"/>
                <w:sz w:val="22"/>
                <w:szCs w:val="22"/>
              </w:rPr>
            </w:pPr>
            <w:r w:rsidRPr="00D51E32">
              <w:rPr>
                <w:color w:val="000000"/>
                <w:sz w:val="22"/>
                <w:szCs w:val="22"/>
              </w:rPr>
              <w:t>170,20</w:t>
            </w:r>
          </w:p>
        </w:tc>
      </w:tr>
      <w:tr w:rsidR="004F5EDD" w:rsidRPr="00D51E32" w14:paraId="54F2B712" w14:textId="77777777" w:rsidTr="006B6122">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F7672B5" w14:textId="77777777" w:rsidR="004F5EDD" w:rsidRPr="00D51E32" w:rsidRDefault="004F5EDD" w:rsidP="006B6122">
            <w:pPr>
              <w:jc w:val="center"/>
              <w:rPr>
                <w:color w:val="000000"/>
                <w:sz w:val="22"/>
                <w:szCs w:val="22"/>
              </w:rPr>
            </w:pPr>
            <w:r w:rsidRPr="00D51E32">
              <w:rPr>
                <w:color w:val="000000"/>
                <w:sz w:val="22"/>
                <w:szCs w:val="22"/>
              </w:rPr>
              <w:t>6.2</w:t>
            </w:r>
          </w:p>
        </w:tc>
        <w:tc>
          <w:tcPr>
            <w:tcW w:w="4678" w:type="dxa"/>
            <w:tcBorders>
              <w:top w:val="nil"/>
              <w:left w:val="nil"/>
              <w:bottom w:val="single" w:sz="4" w:space="0" w:color="auto"/>
              <w:right w:val="single" w:sz="4" w:space="0" w:color="auto"/>
            </w:tcBorders>
            <w:shd w:val="clear" w:color="auto" w:fill="auto"/>
            <w:noWrap/>
            <w:vAlign w:val="center"/>
            <w:hideMark/>
          </w:tcPr>
          <w:p w14:paraId="7E1B88C1" w14:textId="77777777" w:rsidR="004F5EDD" w:rsidRPr="00D51E32" w:rsidRDefault="004F5EDD" w:rsidP="006B6122">
            <w:pPr>
              <w:rPr>
                <w:color w:val="000000"/>
                <w:sz w:val="22"/>
                <w:szCs w:val="22"/>
              </w:rPr>
            </w:pPr>
            <w:r w:rsidRPr="00D51E32">
              <w:rPr>
                <w:color w:val="000000"/>
                <w:sz w:val="22"/>
                <w:szCs w:val="22"/>
              </w:rPr>
              <w:t>Бюджетные потребители</w:t>
            </w:r>
          </w:p>
        </w:tc>
        <w:tc>
          <w:tcPr>
            <w:tcW w:w="1275" w:type="dxa"/>
            <w:tcBorders>
              <w:top w:val="nil"/>
              <w:left w:val="nil"/>
              <w:bottom w:val="single" w:sz="4" w:space="0" w:color="auto"/>
              <w:right w:val="single" w:sz="4" w:space="0" w:color="auto"/>
            </w:tcBorders>
            <w:shd w:val="clear" w:color="auto" w:fill="auto"/>
            <w:noWrap/>
            <w:vAlign w:val="center"/>
            <w:hideMark/>
          </w:tcPr>
          <w:p w14:paraId="015A4FD3" w14:textId="77777777" w:rsidR="004F5EDD" w:rsidRPr="00D51E32" w:rsidRDefault="004F5EDD" w:rsidP="006B6122">
            <w:pPr>
              <w:jc w:val="center"/>
              <w:rPr>
                <w:color w:val="000000"/>
                <w:sz w:val="22"/>
                <w:szCs w:val="22"/>
              </w:rPr>
            </w:pPr>
            <w:r w:rsidRPr="00D51E32">
              <w:rPr>
                <w:color w:val="000000"/>
                <w:sz w:val="22"/>
                <w:szCs w:val="22"/>
              </w:rPr>
              <w:t>тыс. Гкал.</w:t>
            </w:r>
          </w:p>
        </w:tc>
        <w:tc>
          <w:tcPr>
            <w:tcW w:w="1155" w:type="dxa"/>
            <w:tcBorders>
              <w:top w:val="nil"/>
              <w:left w:val="nil"/>
              <w:bottom w:val="single" w:sz="4" w:space="0" w:color="auto"/>
              <w:right w:val="single" w:sz="4" w:space="0" w:color="auto"/>
            </w:tcBorders>
            <w:shd w:val="clear" w:color="auto" w:fill="auto"/>
            <w:noWrap/>
            <w:vAlign w:val="center"/>
            <w:hideMark/>
          </w:tcPr>
          <w:p w14:paraId="00B500F0" w14:textId="77777777" w:rsidR="004F5EDD" w:rsidRPr="00D51E32" w:rsidRDefault="004F5EDD" w:rsidP="006B6122">
            <w:pPr>
              <w:jc w:val="center"/>
              <w:rPr>
                <w:color w:val="000000"/>
                <w:sz w:val="22"/>
                <w:szCs w:val="22"/>
              </w:rPr>
            </w:pPr>
            <w:r w:rsidRPr="00D51E32">
              <w:rPr>
                <w:color w:val="000000"/>
                <w:sz w:val="22"/>
                <w:szCs w:val="22"/>
              </w:rPr>
              <w:t>57,19</w:t>
            </w:r>
          </w:p>
        </w:tc>
        <w:tc>
          <w:tcPr>
            <w:tcW w:w="1255" w:type="dxa"/>
            <w:tcBorders>
              <w:top w:val="nil"/>
              <w:left w:val="nil"/>
              <w:bottom w:val="single" w:sz="4" w:space="0" w:color="auto"/>
              <w:right w:val="single" w:sz="4" w:space="0" w:color="auto"/>
            </w:tcBorders>
            <w:shd w:val="clear" w:color="auto" w:fill="auto"/>
            <w:noWrap/>
            <w:vAlign w:val="center"/>
            <w:hideMark/>
          </w:tcPr>
          <w:p w14:paraId="3AF19BE7" w14:textId="77777777" w:rsidR="004F5EDD" w:rsidRPr="00D51E32" w:rsidRDefault="004F5EDD" w:rsidP="006B6122">
            <w:pPr>
              <w:jc w:val="center"/>
              <w:rPr>
                <w:color w:val="000000"/>
                <w:sz w:val="22"/>
                <w:szCs w:val="22"/>
              </w:rPr>
            </w:pPr>
            <w:r w:rsidRPr="00D51E32">
              <w:rPr>
                <w:color w:val="000000"/>
                <w:sz w:val="22"/>
                <w:szCs w:val="22"/>
              </w:rPr>
              <w:t>32,94</w:t>
            </w:r>
          </w:p>
        </w:tc>
        <w:tc>
          <w:tcPr>
            <w:tcW w:w="1276" w:type="dxa"/>
            <w:tcBorders>
              <w:top w:val="nil"/>
              <w:left w:val="nil"/>
              <w:bottom w:val="single" w:sz="4" w:space="0" w:color="auto"/>
              <w:right w:val="single" w:sz="4" w:space="0" w:color="auto"/>
            </w:tcBorders>
            <w:shd w:val="clear" w:color="auto" w:fill="auto"/>
            <w:noWrap/>
            <w:vAlign w:val="center"/>
            <w:hideMark/>
          </w:tcPr>
          <w:p w14:paraId="61F6D267" w14:textId="77777777" w:rsidR="004F5EDD" w:rsidRPr="00D51E32" w:rsidRDefault="004F5EDD" w:rsidP="006B6122">
            <w:pPr>
              <w:jc w:val="center"/>
              <w:rPr>
                <w:color w:val="000000"/>
                <w:sz w:val="22"/>
                <w:szCs w:val="22"/>
              </w:rPr>
            </w:pPr>
            <w:r w:rsidRPr="00D51E32">
              <w:rPr>
                <w:color w:val="000000"/>
                <w:sz w:val="22"/>
                <w:szCs w:val="22"/>
              </w:rPr>
              <w:t>24,24</w:t>
            </w:r>
          </w:p>
        </w:tc>
      </w:tr>
      <w:tr w:rsidR="004F5EDD" w:rsidRPr="00D51E32" w14:paraId="0E2D5870" w14:textId="77777777" w:rsidTr="006B6122">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E661ED4" w14:textId="77777777" w:rsidR="004F5EDD" w:rsidRPr="00D51E32" w:rsidRDefault="004F5EDD" w:rsidP="006B6122">
            <w:pPr>
              <w:jc w:val="center"/>
              <w:rPr>
                <w:color w:val="000000"/>
                <w:sz w:val="22"/>
                <w:szCs w:val="22"/>
              </w:rPr>
            </w:pPr>
            <w:r w:rsidRPr="00D51E32">
              <w:rPr>
                <w:color w:val="000000"/>
                <w:sz w:val="22"/>
                <w:szCs w:val="22"/>
              </w:rPr>
              <w:t>6.3</w:t>
            </w:r>
          </w:p>
        </w:tc>
        <w:tc>
          <w:tcPr>
            <w:tcW w:w="4678" w:type="dxa"/>
            <w:tcBorders>
              <w:top w:val="nil"/>
              <w:left w:val="nil"/>
              <w:bottom w:val="single" w:sz="4" w:space="0" w:color="auto"/>
              <w:right w:val="single" w:sz="4" w:space="0" w:color="auto"/>
            </w:tcBorders>
            <w:shd w:val="clear" w:color="auto" w:fill="auto"/>
            <w:noWrap/>
            <w:vAlign w:val="center"/>
            <w:hideMark/>
          </w:tcPr>
          <w:p w14:paraId="2EB99D6F" w14:textId="77777777" w:rsidR="004F5EDD" w:rsidRPr="00D51E32" w:rsidRDefault="004F5EDD" w:rsidP="006B6122">
            <w:pPr>
              <w:rPr>
                <w:color w:val="000000"/>
                <w:sz w:val="22"/>
                <w:szCs w:val="22"/>
              </w:rPr>
            </w:pPr>
            <w:r w:rsidRPr="00D51E32">
              <w:rPr>
                <w:color w:val="000000"/>
                <w:sz w:val="22"/>
                <w:szCs w:val="22"/>
              </w:rPr>
              <w:t>Иные потребители</w:t>
            </w:r>
          </w:p>
        </w:tc>
        <w:tc>
          <w:tcPr>
            <w:tcW w:w="1275" w:type="dxa"/>
            <w:tcBorders>
              <w:top w:val="nil"/>
              <w:left w:val="nil"/>
              <w:bottom w:val="single" w:sz="4" w:space="0" w:color="auto"/>
              <w:right w:val="single" w:sz="4" w:space="0" w:color="auto"/>
            </w:tcBorders>
            <w:shd w:val="clear" w:color="auto" w:fill="auto"/>
            <w:noWrap/>
            <w:vAlign w:val="center"/>
            <w:hideMark/>
          </w:tcPr>
          <w:p w14:paraId="21D96CE3" w14:textId="77777777" w:rsidR="004F5EDD" w:rsidRPr="00D51E32" w:rsidRDefault="004F5EDD" w:rsidP="006B6122">
            <w:pPr>
              <w:jc w:val="center"/>
              <w:rPr>
                <w:color w:val="000000"/>
                <w:sz w:val="22"/>
                <w:szCs w:val="22"/>
              </w:rPr>
            </w:pPr>
            <w:r w:rsidRPr="00D51E32">
              <w:rPr>
                <w:color w:val="000000"/>
                <w:sz w:val="22"/>
                <w:szCs w:val="22"/>
              </w:rPr>
              <w:t>тыс. Гкал.</w:t>
            </w:r>
          </w:p>
        </w:tc>
        <w:tc>
          <w:tcPr>
            <w:tcW w:w="1155" w:type="dxa"/>
            <w:tcBorders>
              <w:top w:val="nil"/>
              <w:left w:val="nil"/>
              <w:bottom w:val="single" w:sz="4" w:space="0" w:color="auto"/>
              <w:right w:val="single" w:sz="4" w:space="0" w:color="auto"/>
            </w:tcBorders>
            <w:shd w:val="clear" w:color="auto" w:fill="auto"/>
            <w:noWrap/>
            <w:vAlign w:val="center"/>
            <w:hideMark/>
          </w:tcPr>
          <w:p w14:paraId="2D3317D5" w14:textId="77777777" w:rsidR="004F5EDD" w:rsidRPr="00D51E32" w:rsidRDefault="004F5EDD" w:rsidP="006B6122">
            <w:pPr>
              <w:jc w:val="center"/>
              <w:rPr>
                <w:color w:val="000000"/>
                <w:sz w:val="22"/>
                <w:szCs w:val="22"/>
              </w:rPr>
            </w:pPr>
            <w:r w:rsidRPr="00D51E32">
              <w:rPr>
                <w:color w:val="000000"/>
                <w:sz w:val="22"/>
                <w:szCs w:val="22"/>
              </w:rPr>
              <w:t>43,58</w:t>
            </w:r>
          </w:p>
        </w:tc>
        <w:tc>
          <w:tcPr>
            <w:tcW w:w="1255" w:type="dxa"/>
            <w:tcBorders>
              <w:top w:val="nil"/>
              <w:left w:val="nil"/>
              <w:bottom w:val="single" w:sz="4" w:space="0" w:color="auto"/>
              <w:right w:val="single" w:sz="4" w:space="0" w:color="auto"/>
            </w:tcBorders>
            <w:shd w:val="clear" w:color="auto" w:fill="auto"/>
            <w:noWrap/>
            <w:vAlign w:val="center"/>
            <w:hideMark/>
          </w:tcPr>
          <w:p w14:paraId="1C261847" w14:textId="77777777" w:rsidR="004F5EDD" w:rsidRPr="00D51E32" w:rsidRDefault="004F5EDD" w:rsidP="006B6122">
            <w:pPr>
              <w:jc w:val="center"/>
              <w:rPr>
                <w:color w:val="000000"/>
                <w:sz w:val="22"/>
                <w:szCs w:val="22"/>
              </w:rPr>
            </w:pPr>
            <w:r w:rsidRPr="00D51E32">
              <w:rPr>
                <w:color w:val="000000"/>
                <w:sz w:val="22"/>
                <w:szCs w:val="22"/>
              </w:rPr>
              <w:t>25,10</w:t>
            </w:r>
          </w:p>
        </w:tc>
        <w:tc>
          <w:tcPr>
            <w:tcW w:w="1276" w:type="dxa"/>
            <w:tcBorders>
              <w:top w:val="nil"/>
              <w:left w:val="nil"/>
              <w:bottom w:val="single" w:sz="4" w:space="0" w:color="auto"/>
              <w:right w:val="single" w:sz="4" w:space="0" w:color="auto"/>
            </w:tcBorders>
            <w:shd w:val="clear" w:color="auto" w:fill="auto"/>
            <w:noWrap/>
            <w:vAlign w:val="center"/>
            <w:hideMark/>
          </w:tcPr>
          <w:p w14:paraId="7C7E23B9" w14:textId="77777777" w:rsidR="004F5EDD" w:rsidRPr="00D51E32" w:rsidRDefault="004F5EDD" w:rsidP="006B6122">
            <w:pPr>
              <w:jc w:val="center"/>
              <w:rPr>
                <w:color w:val="000000"/>
                <w:sz w:val="22"/>
                <w:szCs w:val="22"/>
              </w:rPr>
            </w:pPr>
            <w:r w:rsidRPr="00D51E32">
              <w:rPr>
                <w:color w:val="000000"/>
                <w:sz w:val="22"/>
                <w:szCs w:val="22"/>
              </w:rPr>
              <w:t>18,48</w:t>
            </w:r>
          </w:p>
        </w:tc>
      </w:tr>
      <w:tr w:rsidR="004F5EDD" w:rsidRPr="00D51E32" w14:paraId="2025E84D" w14:textId="77777777" w:rsidTr="006B6122">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CA66746" w14:textId="77777777" w:rsidR="004F5EDD" w:rsidRPr="00D51E32" w:rsidRDefault="004F5EDD" w:rsidP="006B6122">
            <w:pPr>
              <w:jc w:val="center"/>
              <w:rPr>
                <w:color w:val="000000"/>
                <w:sz w:val="22"/>
                <w:szCs w:val="22"/>
              </w:rPr>
            </w:pPr>
            <w:r w:rsidRPr="00D51E32">
              <w:rPr>
                <w:color w:val="000000"/>
                <w:sz w:val="22"/>
                <w:szCs w:val="22"/>
              </w:rPr>
              <w:t>6.3.1</w:t>
            </w:r>
          </w:p>
        </w:tc>
        <w:tc>
          <w:tcPr>
            <w:tcW w:w="4678" w:type="dxa"/>
            <w:tcBorders>
              <w:top w:val="nil"/>
              <w:left w:val="nil"/>
              <w:bottom w:val="single" w:sz="4" w:space="0" w:color="auto"/>
              <w:right w:val="single" w:sz="4" w:space="0" w:color="auto"/>
            </w:tcBorders>
            <w:shd w:val="clear" w:color="auto" w:fill="auto"/>
            <w:noWrap/>
            <w:vAlign w:val="center"/>
            <w:hideMark/>
          </w:tcPr>
          <w:p w14:paraId="16D4D72D" w14:textId="77777777" w:rsidR="004F5EDD" w:rsidRPr="00D51E32" w:rsidRDefault="004F5EDD" w:rsidP="006B6122">
            <w:pPr>
              <w:rPr>
                <w:color w:val="000000"/>
                <w:sz w:val="22"/>
                <w:szCs w:val="22"/>
              </w:rPr>
            </w:pPr>
            <w:r w:rsidRPr="00D51E32">
              <w:rPr>
                <w:color w:val="000000"/>
                <w:sz w:val="22"/>
                <w:szCs w:val="22"/>
              </w:rPr>
              <w:t xml:space="preserve">в т.ч. производственные нужды </w:t>
            </w:r>
            <w:r w:rsidRPr="00D51E32">
              <w:rPr>
                <w:color w:val="000000"/>
                <w:sz w:val="22"/>
                <w:szCs w:val="22"/>
              </w:rPr>
              <w:br/>
              <w:t>ООО «</w:t>
            </w:r>
            <w:r>
              <w:rPr>
                <w:color w:val="000000"/>
                <w:sz w:val="22"/>
                <w:szCs w:val="22"/>
              </w:rPr>
              <w:t>Тепловые сети</w:t>
            </w:r>
            <w:r w:rsidRPr="00D51E32">
              <w:rPr>
                <w:color w:val="000000"/>
                <w:sz w:val="22"/>
                <w:szCs w:val="22"/>
              </w:rPr>
              <w:t>»</w:t>
            </w:r>
          </w:p>
        </w:tc>
        <w:tc>
          <w:tcPr>
            <w:tcW w:w="1275" w:type="dxa"/>
            <w:tcBorders>
              <w:top w:val="nil"/>
              <w:left w:val="nil"/>
              <w:bottom w:val="single" w:sz="4" w:space="0" w:color="auto"/>
              <w:right w:val="single" w:sz="4" w:space="0" w:color="auto"/>
            </w:tcBorders>
            <w:shd w:val="clear" w:color="auto" w:fill="auto"/>
            <w:noWrap/>
            <w:vAlign w:val="center"/>
            <w:hideMark/>
          </w:tcPr>
          <w:p w14:paraId="7E4F9ECD" w14:textId="77777777" w:rsidR="004F5EDD" w:rsidRPr="00D51E32" w:rsidRDefault="004F5EDD" w:rsidP="006B6122">
            <w:pPr>
              <w:jc w:val="center"/>
              <w:rPr>
                <w:color w:val="000000"/>
                <w:sz w:val="22"/>
                <w:szCs w:val="22"/>
              </w:rPr>
            </w:pPr>
            <w:r w:rsidRPr="00D51E32">
              <w:rPr>
                <w:color w:val="000000"/>
                <w:sz w:val="22"/>
                <w:szCs w:val="22"/>
              </w:rPr>
              <w:t>тыс. Гкал.</w:t>
            </w:r>
          </w:p>
        </w:tc>
        <w:tc>
          <w:tcPr>
            <w:tcW w:w="1155" w:type="dxa"/>
            <w:tcBorders>
              <w:top w:val="nil"/>
              <w:left w:val="nil"/>
              <w:bottom w:val="single" w:sz="4" w:space="0" w:color="auto"/>
              <w:right w:val="single" w:sz="4" w:space="0" w:color="auto"/>
            </w:tcBorders>
            <w:shd w:val="clear" w:color="auto" w:fill="auto"/>
            <w:noWrap/>
            <w:vAlign w:val="center"/>
            <w:hideMark/>
          </w:tcPr>
          <w:p w14:paraId="4F8C2D49" w14:textId="77777777" w:rsidR="004F5EDD" w:rsidRPr="00D51E32" w:rsidRDefault="004F5EDD" w:rsidP="006B6122">
            <w:pPr>
              <w:jc w:val="center"/>
              <w:rPr>
                <w:color w:val="000000"/>
                <w:sz w:val="22"/>
                <w:szCs w:val="22"/>
              </w:rPr>
            </w:pPr>
            <w:r w:rsidRPr="00D51E32">
              <w:rPr>
                <w:color w:val="000000"/>
                <w:sz w:val="22"/>
                <w:szCs w:val="22"/>
              </w:rPr>
              <w:t>2,80</w:t>
            </w:r>
          </w:p>
        </w:tc>
        <w:tc>
          <w:tcPr>
            <w:tcW w:w="1255" w:type="dxa"/>
            <w:tcBorders>
              <w:top w:val="nil"/>
              <w:left w:val="nil"/>
              <w:bottom w:val="single" w:sz="4" w:space="0" w:color="auto"/>
              <w:right w:val="single" w:sz="4" w:space="0" w:color="auto"/>
            </w:tcBorders>
            <w:shd w:val="clear" w:color="auto" w:fill="auto"/>
            <w:noWrap/>
            <w:vAlign w:val="center"/>
            <w:hideMark/>
          </w:tcPr>
          <w:p w14:paraId="4FB22B73" w14:textId="77777777" w:rsidR="004F5EDD" w:rsidRPr="00D51E32" w:rsidRDefault="004F5EDD" w:rsidP="006B6122">
            <w:pPr>
              <w:jc w:val="center"/>
              <w:rPr>
                <w:color w:val="000000"/>
                <w:sz w:val="22"/>
                <w:szCs w:val="22"/>
              </w:rPr>
            </w:pPr>
            <w:r w:rsidRPr="00D51E32">
              <w:rPr>
                <w:color w:val="000000"/>
                <w:sz w:val="22"/>
                <w:szCs w:val="22"/>
              </w:rPr>
              <w:t>1,51</w:t>
            </w:r>
          </w:p>
        </w:tc>
        <w:tc>
          <w:tcPr>
            <w:tcW w:w="1276" w:type="dxa"/>
            <w:tcBorders>
              <w:top w:val="nil"/>
              <w:left w:val="nil"/>
              <w:bottom w:val="single" w:sz="4" w:space="0" w:color="auto"/>
              <w:right w:val="single" w:sz="4" w:space="0" w:color="auto"/>
            </w:tcBorders>
            <w:shd w:val="clear" w:color="auto" w:fill="auto"/>
            <w:noWrap/>
            <w:vAlign w:val="center"/>
            <w:hideMark/>
          </w:tcPr>
          <w:p w14:paraId="0139C421" w14:textId="77777777" w:rsidR="004F5EDD" w:rsidRPr="00D51E32" w:rsidRDefault="004F5EDD" w:rsidP="006B6122">
            <w:pPr>
              <w:jc w:val="center"/>
              <w:rPr>
                <w:color w:val="000000"/>
                <w:sz w:val="22"/>
                <w:szCs w:val="22"/>
              </w:rPr>
            </w:pPr>
            <w:r w:rsidRPr="00D51E32">
              <w:rPr>
                <w:color w:val="000000"/>
                <w:sz w:val="22"/>
                <w:szCs w:val="22"/>
              </w:rPr>
              <w:t>1,29</w:t>
            </w:r>
          </w:p>
        </w:tc>
      </w:tr>
    </w:tbl>
    <w:p w14:paraId="694DA24B" w14:textId="77777777" w:rsidR="004F5EDD" w:rsidRPr="00D51E32" w:rsidRDefault="004F5EDD" w:rsidP="004F5EDD"/>
    <w:p w14:paraId="62581829" w14:textId="77777777" w:rsidR="004F5EDD" w:rsidRPr="005F21C6" w:rsidRDefault="004F5EDD" w:rsidP="004F5EDD">
      <w:pPr>
        <w:contextualSpacing/>
        <w:jc w:val="both"/>
        <w:rPr>
          <w:sz w:val="28"/>
          <w:szCs w:val="28"/>
        </w:rPr>
      </w:pPr>
    </w:p>
    <w:p w14:paraId="68A3B742" w14:textId="77777777" w:rsidR="004F5EDD" w:rsidRDefault="004F5EDD" w:rsidP="004F5EDD">
      <w:pPr>
        <w:pStyle w:val="1"/>
        <w:numPr>
          <w:ilvl w:val="0"/>
          <w:numId w:val="10"/>
        </w:numPr>
        <w:tabs>
          <w:tab w:val="left" w:pos="0"/>
        </w:tabs>
        <w:spacing w:line="240" w:lineRule="auto"/>
        <w:ind w:left="0" w:firstLine="0"/>
        <w:contextualSpacing/>
        <w:rPr>
          <w:sz w:val="32"/>
        </w:rPr>
      </w:pPr>
      <w:bookmarkStart w:id="150" w:name="_Toc25303871"/>
      <w:r w:rsidRPr="005F21C6">
        <w:rPr>
          <w:sz w:val="32"/>
        </w:rPr>
        <w:t>Расчет тариф</w:t>
      </w:r>
      <w:r>
        <w:rPr>
          <w:sz w:val="32"/>
        </w:rPr>
        <w:t>ов</w:t>
      </w:r>
      <w:r w:rsidRPr="005F21C6">
        <w:rPr>
          <w:sz w:val="32"/>
        </w:rPr>
        <w:t xml:space="preserve"> на тепловую энергию</w:t>
      </w:r>
      <w:bookmarkEnd w:id="150"/>
    </w:p>
    <w:p w14:paraId="6BBA3B10" w14:textId="77777777" w:rsidR="004F5EDD" w:rsidRPr="00233DFB" w:rsidRDefault="004F5EDD" w:rsidP="004F5EDD"/>
    <w:p w14:paraId="6278B7B7" w14:textId="77777777" w:rsidR="004F5EDD" w:rsidRPr="005F21C6" w:rsidRDefault="004F5EDD" w:rsidP="004F5EDD">
      <w:pPr>
        <w:pStyle w:val="20"/>
        <w:contextualSpacing/>
      </w:pPr>
      <w:bookmarkStart w:id="151" w:name="_Toc25303872"/>
      <w:r>
        <w:t>4</w:t>
      </w:r>
      <w:r w:rsidRPr="005F21C6">
        <w:t xml:space="preserve">.1. Долгосрочные параметры регулирования и прогнозные параметры регулирования на тепловую энергию для </w:t>
      </w:r>
      <w:r>
        <w:t>ООО</w:t>
      </w:r>
      <w:r w:rsidRPr="005F21C6">
        <w:t xml:space="preserve"> «</w:t>
      </w:r>
      <w:r>
        <w:t>Интеграл</w:t>
      </w:r>
      <w:r w:rsidRPr="005F21C6">
        <w:t>»</w:t>
      </w:r>
      <w:bookmarkEnd w:id="151"/>
    </w:p>
    <w:p w14:paraId="4C2CDEB1" w14:textId="77777777" w:rsidR="004F5EDD" w:rsidRPr="005F21C6" w:rsidRDefault="004F5EDD" w:rsidP="004F5EDD">
      <w:pPr>
        <w:ind w:firstLine="709"/>
        <w:contextualSpacing/>
        <w:jc w:val="both"/>
        <w:rPr>
          <w:sz w:val="28"/>
          <w:szCs w:val="28"/>
        </w:rPr>
      </w:pPr>
      <w:r w:rsidRPr="005F21C6">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r w:rsidRPr="005F21C6">
        <w:t xml:space="preserve"> </w:t>
      </w:r>
      <w:r w:rsidRPr="005F21C6">
        <w:rPr>
          <w:sz w:val="28"/>
          <w:szCs w:val="28"/>
        </w:rPr>
        <w:t>Первый год долгосрочного периода рассчитывается методом экономически обоснованных расходов в соответствии с методическими указаниями.</w:t>
      </w:r>
    </w:p>
    <w:p w14:paraId="706805C3" w14:textId="77777777" w:rsidR="004F5EDD" w:rsidRPr="005F21C6" w:rsidRDefault="004F5EDD" w:rsidP="004F5EDD">
      <w:pPr>
        <w:pStyle w:val="20"/>
        <w:ind w:firstLine="709"/>
        <w:contextualSpacing/>
      </w:pPr>
    </w:p>
    <w:p w14:paraId="61B20565" w14:textId="77777777" w:rsidR="004F5EDD" w:rsidRPr="005F21C6" w:rsidRDefault="004F5EDD" w:rsidP="004F5EDD">
      <w:pPr>
        <w:pStyle w:val="20"/>
        <w:contextualSpacing/>
      </w:pPr>
      <w:bookmarkStart w:id="152" w:name="_Toc25303873"/>
      <w:r>
        <w:t>4</w:t>
      </w:r>
      <w:r w:rsidRPr="005F21C6">
        <w:t>.1.1 Базовый уровень операционных расходов в части тепловой энергии</w:t>
      </w:r>
      <w:bookmarkEnd w:id="152"/>
    </w:p>
    <w:p w14:paraId="0585E1C4" w14:textId="77777777" w:rsidR="004F5EDD" w:rsidRPr="005F21C6" w:rsidRDefault="004F5EDD" w:rsidP="004F5EDD">
      <w:pPr>
        <w:ind w:firstLine="709"/>
        <w:contextualSpacing/>
        <w:jc w:val="both"/>
        <w:rPr>
          <w:sz w:val="28"/>
          <w:szCs w:val="28"/>
        </w:rPr>
      </w:pPr>
      <w:r w:rsidRPr="005F21C6">
        <w:rPr>
          <w:sz w:val="28"/>
          <w:szCs w:val="28"/>
        </w:rPr>
        <w:t xml:space="preserve">Базовый уровень операционных расходов рассчитывался экспертами с учётом положений п.37 Методических указаний. </w:t>
      </w:r>
    </w:p>
    <w:p w14:paraId="7C32C928" w14:textId="77777777" w:rsidR="004F5EDD" w:rsidRDefault="004F5EDD" w:rsidP="004F5EDD">
      <w:pPr>
        <w:ind w:firstLine="709"/>
        <w:contextualSpacing/>
        <w:jc w:val="both"/>
        <w:rPr>
          <w:sz w:val="28"/>
          <w:szCs w:val="28"/>
        </w:rPr>
      </w:pPr>
      <w:r w:rsidRPr="005F21C6">
        <w:rPr>
          <w:sz w:val="28"/>
          <w:szCs w:val="28"/>
        </w:rPr>
        <w:t xml:space="preserve">Указанные в пунктах 3.1.1.1 – 3.1.1.11 </w:t>
      </w:r>
      <w:r>
        <w:rPr>
          <w:sz w:val="28"/>
          <w:szCs w:val="28"/>
        </w:rPr>
        <w:t xml:space="preserve">данного экспертного заключения </w:t>
      </w:r>
      <w:r w:rsidRPr="005F21C6">
        <w:rPr>
          <w:sz w:val="28"/>
          <w:szCs w:val="28"/>
        </w:rPr>
        <w:t>операционные расходы определялись экспертами методом экономически обоснованных расходов, в соответствии с главой IV Методических указаний.</w:t>
      </w:r>
    </w:p>
    <w:p w14:paraId="435C0322" w14:textId="77777777" w:rsidR="004F5EDD" w:rsidRPr="005F21C6" w:rsidRDefault="004F5EDD" w:rsidP="004F5EDD">
      <w:pPr>
        <w:ind w:firstLine="709"/>
        <w:contextualSpacing/>
        <w:jc w:val="both"/>
        <w:rPr>
          <w:sz w:val="28"/>
          <w:szCs w:val="28"/>
        </w:rPr>
      </w:pPr>
    </w:p>
    <w:p w14:paraId="3BF11614" w14:textId="77777777" w:rsidR="004F5EDD" w:rsidRPr="00B05FB1" w:rsidRDefault="004F5EDD" w:rsidP="004F5EDD">
      <w:pPr>
        <w:pStyle w:val="20"/>
        <w:contextualSpacing/>
      </w:pPr>
      <w:bookmarkStart w:id="153" w:name="_Toc25303874"/>
      <w:r>
        <w:t>4</w:t>
      </w:r>
      <w:r w:rsidRPr="005F21C6">
        <w:t>.1.1.1 расходы на сырье и материалы</w:t>
      </w:r>
      <w:bookmarkEnd w:id="153"/>
    </w:p>
    <w:p w14:paraId="2AE8D83B" w14:textId="77777777" w:rsidR="004F5EDD" w:rsidRPr="005F21C6" w:rsidRDefault="004F5EDD" w:rsidP="004F5EDD">
      <w:pPr>
        <w:ind w:firstLine="709"/>
        <w:contextualSpacing/>
        <w:jc w:val="both"/>
        <w:rPr>
          <w:sz w:val="28"/>
          <w:szCs w:val="28"/>
        </w:rPr>
      </w:pPr>
      <w:r w:rsidRPr="005F21C6">
        <w:rPr>
          <w:sz w:val="28"/>
          <w:szCs w:val="28"/>
        </w:rPr>
        <w:t>Предприятием заявлены расходы по статье на 202</w:t>
      </w:r>
      <w:r>
        <w:rPr>
          <w:sz w:val="28"/>
          <w:szCs w:val="28"/>
        </w:rPr>
        <w:t>2</w:t>
      </w:r>
      <w:r w:rsidRPr="005F21C6">
        <w:rPr>
          <w:sz w:val="28"/>
          <w:szCs w:val="28"/>
        </w:rPr>
        <w:t xml:space="preserve"> год на уровне </w:t>
      </w:r>
      <w:r w:rsidRPr="00271B58">
        <w:rPr>
          <w:sz w:val="28"/>
          <w:szCs w:val="28"/>
        </w:rPr>
        <w:t>137</w:t>
      </w:r>
      <w:r>
        <w:rPr>
          <w:sz w:val="28"/>
          <w:szCs w:val="28"/>
        </w:rPr>
        <w:t> </w:t>
      </w:r>
      <w:r w:rsidRPr="00271B58">
        <w:rPr>
          <w:sz w:val="28"/>
          <w:szCs w:val="28"/>
        </w:rPr>
        <w:t>981,84</w:t>
      </w:r>
      <w:r w:rsidRPr="005F21C6">
        <w:rPr>
          <w:sz w:val="28"/>
          <w:szCs w:val="28"/>
        </w:rPr>
        <w:t xml:space="preserve"> тыс. руб.</w:t>
      </w:r>
      <w:r>
        <w:rPr>
          <w:sz w:val="28"/>
          <w:szCs w:val="28"/>
        </w:rPr>
        <w:t xml:space="preserve">, в том числе на текущее обслуживание – </w:t>
      </w:r>
      <w:r w:rsidRPr="00DC528E">
        <w:rPr>
          <w:sz w:val="28"/>
          <w:szCs w:val="28"/>
        </w:rPr>
        <w:t>79</w:t>
      </w:r>
      <w:r>
        <w:rPr>
          <w:sz w:val="28"/>
          <w:szCs w:val="28"/>
        </w:rPr>
        <w:t> </w:t>
      </w:r>
      <w:r w:rsidRPr="00DC528E">
        <w:rPr>
          <w:sz w:val="28"/>
          <w:szCs w:val="28"/>
        </w:rPr>
        <w:t>113,20</w:t>
      </w:r>
      <w:r>
        <w:rPr>
          <w:sz w:val="28"/>
          <w:szCs w:val="28"/>
        </w:rPr>
        <w:t xml:space="preserve"> тыс. руб. и ремонты, выполняемые хоз. способом – </w:t>
      </w:r>
      <w:r w:rsidRPr="00B6266D">
        <w:rPr>
          <w:sz w:val="28"/>
          <w:szCs w:val="28"/>
        </w:rPr>
        <w:t>58 868,64</w:t>
      </w:r>
      <w:r>
        <w:rPr>
          <w:sz w:val="28"/>
          <w:szCs w:val="28"/>
        </w:rPr>
        <w:t xml:space="preserve"> тыс. руб.</w:t>
      </w:r>
    </w:p>
    <w:p w14:paraId="41BC168A" w14:textId="77777777" w:rsidR="004F5EDD" w:rsidRDefault="004F5EDD" w:rsidP="004F5EDD">
      <w:pPr>
        <w:ind w:firstLine="709"/>
        <w:contextualSpacing/>
        <w:jc w:val="both"/>
        <w:rPr>
          <w:sz w:val="28"/>
          <w:szCs w:val="28"/>
        </w:rPr>
      </w:pPr>
      <w:r w:rsidRPr="005F21C6">
        <w:rPr>
          <w:sz w:val="28"/>
          <w:szCs w:val="28"/>
        </w:rPr>
        <w:t>Эксперты</w:t>
      </w:r>
      <w:r>
        <w:rPr>
          <w:sz w:val="28"/>
          <w:szCs w:val="28"/>
        </w:rPr>
        <w:t xml:space="preserve"> проанализировали представленные материалы и</w:t>
      </w:r>
      <w:r w:rsidRPr="005F21C6">
        <w:rPr>
          <w:sz w:val="28"/>
          <w:szCs w:val="28"/>
        </w:rPr>
        <w:t xml:space="preserve"> предлагают согласиться</w:t>
      </w:r>
      <w:r>
        <w:rPr>
          <w:sz w:val="28"/>
          <w:szCs w:val="28"/>
        </w:rPr>
        <w:t xml:space="preserve"> с объёмом затрат на сырьё и материалы предложенным предприятием, скорректировав его пропорционально у</w:t>
      </w:r>
      <w:r w:rsidRPr="006642A2">
        <w:rPr>
          <w:sz w:val="28"/>
          <w:szCs w:val="28"/>
        </w:rPr>
        <w:t>дельн</w:t>
      </w:r>
      <w:r>
        <w:rPr>
          <w:sz w:val="28"/>
          <w:szCs w:val="28"/>
        </w:rPr>
        <w:t>ому</w:t>
      </w:r>
      <w:r w:rsidRPr="006642A2">
        <w:rPr>
          <w:sz w:val="28"/>
          <w:szCs w:val="28"/>
        </w:rPr>
        <w:t xml:space="preserve"> вес</w:t>
      </w:r>
      <w:r>
        <w:rPr>
          <w:sz w:val="28"/>
          <w:szCs w:val="28"/>
        </w:rPr>
        <w:t>у</w:t>
      </w:r>
      <w:r w:rsidRPr="006642A2">
        <w:rPr>
          <w:sz w:val="28"/>
          <w:szCs w:val="28"/>
        </w:rPr>
        <w:t xml:space="preserve"> расхода топлива на производство тепловой энергии</w:t>
      </w:r>
      <w:r>
        <w:rPr>
          <w:sz w:val="28"/>
          <w:szCs w:val="28"/>
        </w:rPr>
        <w:t xml:space="preserve"> в доле 76,48 %. Реестр расходов на текущее обслуживание представлен в таблице 3.</w:t>
      </w:r>
    </w:p>
    <w:p w14:paraId="67B9946E" w14:textId="77777777" w:rsidR="004F5EDD" w:rsidRDefault="004F5EDD" w:rsidP="004F5EDD">
      <w:pPr>
        <w:ind w:firstLine="709"/>
        <w:contextualSpacing/>
        <w:jc w:val="right"/>
        <w:rPr>
          <w:sz w:val="28"/>
          <w:szCs w:val="28"/>
        </w:rPr>
      </w:pPr>
      <w:r>
        <w:rPr>
          <w:sz w:val="28"/>
          <w:szCs w:val="28"/>
        </w:rPr>
        <w:t>Таблица 3</w:t>
      </w:r>
    </w:p>
    <w:p w14:paraId="55803A2B" w14:textId="77777777" w:rsidR="004F5EDD" w:rsidRDefault="004F5EDD" w:rsidP="004F5EDD">
      <w:pPr>
        <w:ind w:firstLine="709"/>
        <w:contextualSpacing/>
        <w:jc w:val="center"/>
        <w:rPr>
          <w:sz w:val="28"/>
          <w:szCs w:val="28"/>
        </w:rPr>
      </w:pPr>
      <w:r>
        <w:rPr>
          <w:sz w:val="28"/>
          <w:szCs w:val="28"/>
        </w:rPr>
        <w:t>Реестр расходов на сырьё и материалы ООО «Интеграл» на 2022 год</w:t>
      </w:r>
    </w:p>
    <w:tbl>
      <w:tblPr>
        <w:tblStyle w:val="aff"/>
        <w:tblW w:w="0" w:type="auto"/>
        <w:tblInd w:w="-601" w:type="dxa"/>
        <w:tblLook w:val="04A0" w:firstRow="1" w:lastRow="0" w:firstColumn="1" w:lastColumn="0" w:noHBand="0" w:noVBand="1"/>
      </w:tblPr>
      <w:tblGrid>
        <w:gridCol w:w="2947"/>
        <w:gridCol w:w="2377"/>
        <w:gridCol w:w="2378"/>
        <w:gridCol w:w="2387"/>
      </w:tblGrid>
      <w:tr w:rsidR="004F5EDD" w14:paraId="5ACD4B5F" w14:textId="77777777" w:rsidTr="006B6122">
        <w:tc>
          <w:tcPr>
            <w:tcW w:w="2947" w:type="dxa"/>
          </w:tcPr>
          <w:p w14:paraId="33446747" w14:textId="77777777" w:rsidR="004F5EDD" w:rsidRPr="008708EA" w:rsidRDefault="004F5EDD" w:rsidP="006B6122">
            <w:pPr>
              <w:contextualSpacing/>
              <w:jc w:val="center"/>
            </w:pPr>
            <w:r w:rsidRPr="008708EA">
              <w:t>Показатели</w:t>
            </w:r>
          </w:p>
        </w:tc>
        <w:tc>
          <w:tcPr>
            <w:tcW w:w="2377" w:type="dxa"/>
          </w:tcPr>
          <w:p w14:paraId="623AD898" w14:textId="77777777" w:rsidR="004F5EDD" w:rsidRPr="008708EA" w:rsidRDefault="004F5EDD" w:rsidP="006B6122">
            <w:pPr>
              <w:contextualSpacing/>
              <w:jc w:val="center"/>
            </w:pPr>
            <w:r w:rsidRPr="008708EA">
              <w:t>Предложения предприятия</w:t>
            </w:r>
          </w:p>
        </w:tc>
        <w:tc>
          <w:tcPr>
            <w:tcW w:w="2378" w:type="dxa"/>
          </w:tcPr>
          <w:p w14:paraId="06943C34" w14:textId="77777777" w:rsidR="004F5EDD" w:rsidRPr="008708EA" w:rsidRDefault="004F5EDD" w:rsidP="006B6122">
            <w:pPr>
              <w:contextualSpacing/>
              <w:jc w:val="center"/>
            </w:pPr>
            <w:r w:rsidRPr="008708EA">
              <w:t>Предложения экспертов</w:t>
            </w:r>
          </w:p>
        </w:tc>
        <w:tc>
          <w:tcPr>
            <w:tcW w:w="2387" w:type="dxa"/>
          </w:tcPr>
          <w:p w14:paraId="7FD64977" w14:textId="77777777" w:rsidR="004F5EDD" w:rsidRPr="008708EA" w:rsidRDefault="004F5EDD" w:rsidP="006B6122">
            <w:pPr>
              <w:contextualSpacing/>
              <w:jc w:val="center"/>
            </w:pPr>
            <w:r w:rsidRPr="008708EA">
              <w:t>Корректировка</w:t>
            </w:r>
          </w:p>
        </w:tc>
      </w:tr>
      <w:tr w:rsidR="004F5EDD" w14:paraId="174B5850" w14:textId="77777777" w:rsidTr="006B6122">
        <w:tc>
          <w:tcPr>
            <w:tcW w:w="2947" w:type="dxa"/>
          </w:tcPr>
          <w:p w14:paraId="10D16025" w14:textId="77777777" w:rsidR="004F5EDD" w:rsidRPr="008708EA" w:rsidRDefault="004F5EDD" w:rsidP="006B6122">
            <w:pPr>
              <w:contextualSpacing/>
              <w:jc w:val="both"/>
            </w:pPr>
            <w:r w:rsidRPr="008708EA">
              <w:t>Хим. очистка и хим. обессоливание</w:t>
            </w:r>
            <w:r>
              <w:t xml:space="preserve"> воды</w:t>
            </w:r>
          </w:p>
        </w:tc>
        <w:tc>
          <w:tcPr>
            <w:tcW w:w="2377" w:type="dxa"/>
            <w:vAlign w:val="center"/>
          </w:tcPr>
          <w:p w14:paraId="4B621CBE" w14:textId="77777777" w:rsidR="004F5EDD" w:rsidRPr="00E44702" w:rsidRDefault="004F5EDD" w:rsidP="006B6122">
            <w:pPr>
              <w:jc w:val="center"/>
            </w:pPr>
            <w:r w:rsidRPr="00E44702">
              <w:t>44 361,00</w:t>
            </w:r>
          </w:p>
        </w:tc>
        <w:tc>
          <w:tcPr>
            <w:tcW w:w="2378" w:type="dxa"/>
            <w:vAlign w:val="center"/>
          </w:tcPr>
          <w:p w14:paraId="0DF592CC" w14:textId="77777777" w:rsidR="004F5EDD" w:rsidRPr="00753768" w:rsidRDefault="004F5EDD" w:rsidP="006B6122">
            <w:pPr>
              <w:jc w:val="center"/>
            </w:pPr>
            <w:r w:rsidRPr="00753768">
              <w:t>37 505,33</w:t>
            </w:r>
          </w:p>
        </w:tc>
        <w:tc>
          <w:tcPr>
            <w:tcW w:w="2387" w:type="dxa"/>
            <w:vAlign w:val="center"/>
          </w:tcPr>
          <w:p w14:paraId="210D538F" w14:textId="77777777" w:rsidR="004F5EDD" w:rsidRPr="00753768" w:rsidRDefault="004F5EDD" w:rsidP="006B6122">
            <w:pPr>
              <w:jc w:val="center"/>
            </w:pPr>
            <w:r w:rsidRPr="00753768">
              <w:t>-11 534,07</w:t>
            </w:r>
          </w:p>
        </w:tc>
      </w:tr>
      <w:tr w:rsidR="004F5EDD" w14:paraId="13037615" w14:textId="77777777" w:rsidTr="006B6122">
        <w:tc>
          <w:tcPr>
            <w:tcW w:w="2947" w:type="dxa"/>
          </w:tcPr>
          <w:p w14:paraId="4087B3DA" w14:textId="77777777" w:rsidR="004F5EDD" w:rsidRPr="008708EA" w:rsidRDefault="004F5EDD" w:rsidP="006B6122">
            <w:pPr>
              <w:contextualSpacing/>
              <w:jc w:val="both"/>
            </w:pPr>
            <w:r>
              <w:t>Материалы на содержание и эксплуатацию основных средств</w:t>
            </w:r>
          </w:p>
        </w:tc>
        <w:tc>
          <w:tcPr>
            <w:tcW w:w="2377" w:type="dxa"/>
            <w:vAlign w:val="center"/>
          </w:tcPr>
          <w:p w14:paraId="310B9447" w14:textId="77777777" w:rsidR="004F5EDD" w:rsidRPr="00E44702" w:rsidRDefault="004F5EDD" w:rsidP="006B6122">
            <w:pPr>
              <w:jc w:val="center"/>
            </w:pPr>
            <w:r w:rsidRPr="00E44702">
              <w:t>1 355,90</w:t>
            </w:r>
          </w:p>
        </w:tc>
        <w:tc>
          <w:tcPr>
            <w:tcW w:w="2378" w:type="dxa"/>
            <w:vAlign w:val="center"/>
          </w:tcPr>
          <w:p w14:paraId="244438B8" w14:textId="77777777" w:rsidR="004F5EDD" w:rsidRPr="00753768" w:rsidRDefault="004F5EDD" w:rsidP="006B6122">
            <w:pPr>
              <w:jc w:val="center"/>
            </w:pPr>
            <w:r w:rsidRPr="00753768">
              <w:t>1 146,36</w:t>
            </w:r>
          </w:p>
        </w:tc>
        <w:tc>
          <w:tcPr>
            <w:tcW w:w="2387" w:type="dxa"/>
            <w:vAlign w:val="center"/>
          </w:tcPr>
          <w:p w14:paraId="6840A4E9" w14:textId="77777777" w:rsidR="004F5EDD" w:rsidRPr="00753768" w:rsidRDefault="004F5EDD" w:rsidP="006B6122">
            <w:pPr>
              <w:jc w:val="center"/>
            </w:pPr>
            <w:r w:rsidRPr="00753768">
              <w:t>-352,54</w:t>
            </w:r>
          </w:p>
        </w:tc>
      </w:tr>
      <w:tr w:rsidR="004F5EDD" w14:paraId="42812BD9" w14:textId="77777777" w:rsidTr="006B6122">
        <w:tc>
          <w:tcPr>
            <w:tcW w:w="2947" w:type="dxa"/>
          </w:tcPr>
          <w:p w14:paraId="06D5CBA4" w14:textId="77777777" w:rsidR="004F5EDD" w:rsidRPr="008708EA" w:rsidRDefault="004F5EDD" w:rsidP="006B6122">
            <w:pPr>
              <w:contextualSpacing/>
              <w:jc w:val="both"/>
            </w:pPr>
            <w:r>
              <w:t>Материалы на технологию</w:t>
            </w:r>
          </w:p>
        </w:tc>
        <w:tc>
          <w:tcPr>
            <w:tcW w:w="2377" w:type="dxa"/>
            <w:vAlign w:val="center"/>
          </w:tcPr>
          <w:p w14:paraId="52F1F50B" w14:textId="77777777" w:rsidR="004F5EDD" w:rsidRPr="00E44702" w:rsidRDefault="004F5EDD" w:rsidP="006B6122">
            <w:pPr>
              <w:jc w:val="center"/>
            </w:pPr>
            <w:r w:rsidRPr="00E44702">
              <w:t>17 035,00</w:t>
            </w:r>
          </w:p>
        </w:tc>
        <w:tc>
          <w:tcPr>
            <w:tcW w:w="2378" w:type="dxa"/>
            <w:vAlign w:val="center"/>
          </w:tcPr>
          <w:p w14:paraId="2752961E" w14:textId="77777777" w:rsidR="004F5EDD" w:rsidRPr="00753768" w:rsidRDefault="004F5EDD" w:rsidP="006B6122">
            <w:pPr>
              <w:jc w:val="center"/>
            </w:pPr>
            <w:r w:rsidRPr="00753768">
              <w:t>14 402,33</w:t>
            </w:r>
          </w:p>
        </w:tc>
        <w:tc>
          <w:tcPr>
            <w:tcW w:w="2387" w:type="dxa"/>
            <w:vAlign w:val="center"/>
          </w:tcPr>
          <w:p w14:paraId="2655BEB0" w14:textId="77777777" w:rsidR="004F5EDD" w:rsidRPr="00753768" w:rsidRDefault="004F5EDD" w:rsidP="006B6122">
            <w:pPr>
              <w:jc w:val="center"/>
            </w:pPr>
            <w:r w:rsidRPr="00753768">
              <w:t>-4 429,17</w:t>
            </w:r>
          </w:p>
        </w:tc>
      </w:tr>
      <w:tr w:rsidR="004F5EDD" w14:paraId="6E210903" w14:textId="77777777" w:rsidTr="006B6122">
        <w:tc>
          <w:tcPr>
            <w:tcW w:w="2947" w:type="dxa"/>
          </w:tcPr>
          <w:p w14:paraId="707BE95D" w14:textId="77777777" w:rsidR="004F5EDD" w:rsidRPr="008708EA" w:rsidRDefault="004F5EDD" w:rsidP="006B6122">
            <w:pPr>
              <w:contextualSpacing/>
              <w:jc w:val="both"/>
            </w:pPr>
            <w:r>
              <w:t>ГСМ</w:t>
            </w:r>
          </w:p>
        </w:tc>
        <w:tc>
          <w:tcPr>
            <w:tcW w:w="2377" w:type="dxa"/>
            <w:vAlign w:val="center"/>
          </w:tcPr>
          <w:p w14:paraId="5CB48434" w14:textId="77777777" w:rsidR="004F5EDD" w:rsidRPr="00E44702" w:rsidRDefault="004F5EDD" w:rsidP="006B6122">
            <w:pPr>
              <w:jc w:val="center"/>
            </w:pPr>
            <w:r w:rsidRPr="00E44702">
              <w:t>6 632,30</w:t>
            </w:r>
          </w:p>
        </w:tc>
        <w:tc>
          <w:tcPr>
            <w:tcW w:w="2378" w:type="dxa"/>
            <w:vAlign w:val="center"/>
          </w:tcPr>
          <w:p w14:paraId="14409CA1" w14:textId="77777777" w:rsidR="004F5EDD" w:rsidRPr="00753768" w:rsidRDefault="004F5EDD" w:rsidP="006B6122">
            <w:pPr>
              <w:jc w:val="center"/>
            </w:pPr>
            <w:r w:rsidRPr="00753768">
              <w:t>5 607,28</w:t>
            </w:r>
          </w:p>
        </w:tc>
        <w:tc>
          <w:tcPr>
            <w:tcW w:w="2387" w:type="dxa"/>
            <w:vAlign w:val="center"/>
          </w:tcPr>
          <w:p w14:paraId="0DC588E2" w14:textId="77777777" w:rsidR="004F5EDD" w:rsidRPr="00753768" w:rsidRDefault="004F5EDD" w:rsidP="006B6122">
            <w:pPr>
              <w:jc w:val="center"/>
            </w:pPr>
            <w:r w:rsidRPr="00753768">
              <w:t>-1 724,42</w:t>
            </w:r>
          </w:p>
        </w:tc>
      </w:tr>
      <w:tr w:rsidR="004F5EDD" w14:paraId="0213497E" w14:textId="77777777" w:rsidTr="006B6122">
        <w:tc>
          <w:tcPr>
            <w:tcW w:w="2947" w:type="dxa"/>
          </w:tcPr>
          <w:p w14:paraId="046399CD" w14:textId="77777777" w:rsidR="004F5EDD" w:rsidRPr="008708EA" w:rsidRDefault="004F5EDD" w:rsidP="006B6122">
            <w:pPr>
              <w:contextualSpacing/>
              <w:jc w:val="both"/>
            </w:pPr>
            <w:r>
              <w:t>Запасные части</w:t>
            </w:r>
          </w:p>
        </w:tc>
        <w:tc>
          <w:tcPr>
            <w:tcW w:w="2377" w:type="dxa"/>
            <w:vAlign w:val="center"/>
          </w:tcPr>
          <w:p w14:paraId="7C0FFB8D" w14:textId="77777777" w:rsidR="004F5EDD" w:rsidRPr="00E44702" w:rsidRDefault="004F5EDD" w:rsidP="006B6122">
            <w:pPr>
              <w:jc w:val="center"/>
            </w:pPr>
            <w:r w:rsidRPr="00E44702">
              <w:t>3 045,50</w:t>
            </w:r>
          </w:p>
        </w:tc>
        <w:tc>
          <w:tcPr>
            <w:tcW w:w="2378" w:type="dxa"/>
            <w:vAlign w:val="center"/>
          </w:tcPr>
          <w:p w14:paraId="0C324544" w14:textId="77777777" w:rsidR="004F5EDD" w:rsidRPr="00753768" w:rsidRDefault="004F5EDD" w:rsidP="006B6122">
            <w:pPr>
              <w:jc w:val="center"/>
            </w:pPr>
            <w:r w:rsidRPr="00753768">
              <w:t>2 574,78</w:t>
            </w:r>
          </w:p>
        </w:tc>
        <w:tc>
          <w:tcPr>
            <w:tcW w:w="2387" w:type="dxa"/>
            <w:vAlign w:val="center"/>
          </w:tcPr>
          <w:p w14:paraId="7F97EAAF" w14:textId="77777777" w:rsidR="004F5EDD" w:rsidRPr="00753768" w:rsidRDefault="004F5EDD" w:rsidP="006B6122">
            <w:pPr>
              <w:jc w:val="center"/>
            </w:pPr>
            <w:r w:rsidRPr="00753768">
              <w:t>-791,82</w:t>
            </w:r>
          </w:p>
        </w:tc>
      </w:tr>
      <w:tr w:rsidR="004F5EDD" w14:paraId="1E1EEF4A" w14:textId="77777777" w:rsidTr="006B6122">
        <w:tc>
          <w:tcPr>
            <w:tcW w:w="2947" w:type="dxa"/>
          </w:tcPr>
          <w:p w14:paraId="38F71B73" w14:textId="77777777" w:rsidR="004F5EDD" w:rsidRPr="008708EA" w:rsidRDefault="004F5EDD" w:rsidP="006B6122">
            <w:pPr>
              <w:contextualSpacing/>
              <w:jc w:val="both"/>
            </w:pPr>
            <w:r>
              <w:t>Инструмент</w:t>
            </w:r>
          </w:p>
        </w:tc>
        <w:tc>
          <w:tcPr>
            <w:tcW w:w="2377" w:type="dxa"/>
            <w:vAlign w:val="center"/>
          </w:tcPr>
          <w:p w14:paraId="7AE4D8DA" w14:textId="77777777" w:rsidR="004F5EDD" w:rsidRPr="00E44702" w:rsidRDefault="004F5EDD" w:rsidP="006B6122">
            <w:pPr>
              <w:jc w:val="center"/>
            </w:pPr>
            <w:r w:rsidRPr="00E44702">
              <w:t>153,30</w:t>
            </w:r>
          </w:p>
        </w:tc>
        <w:tc>
          <w:tcPr>
            <w:tcW w:w="2378" w:type="dxa"/>
            <w:vAlign w:val="center"/>
          </w:tcPr>
          <w:p w14:paraId="38601E61" w14:textId="77777777" w:rsidR="004F5EDD" w:rsidRPr="00753768" w:rsidRDefault="004F5EDD" w:rsidP="006B6122">
            <w:pPr>
              <w:jc w:val="center"/>
            </w:pPr>
            <w:r w:rsidRPr="00753768">
              <w:t>129,56</w:t>
            </w:r>
          </w:p>
        </w:tc>
        <w:tc>
          <w:tcPr>
            <w:tcW w:w="2387" w:type="dxa"/>
            <w:vAlign w:val="center"/>
          </w:tcPr>
          <w:p w14:paraId="5A7A3A64" w14:textId="77777777" w:rsidR="004F5EDD" w:rsidRPr="00753768" w:rsidRDefault="004F5EDD" w:rsidP="006B6122">
            <w:pPr>
              <w:jc w:val="center"/>
            </w:pPr>
            <w:r w:rsidRPr="00753768">
              <w:t>-39,84</w:t>
            </w:r>
          </w:p>
        </w:tc>
      </w:tr>
      <w:tr w:rsidR="004F5EDD" w14:paraId="08A54CEE" w14:textId="77777777" w:rsidTr="006B6122">
        <w:tc>
          <w:tcPr>
            <w:tcW w:w="2947" w:type="dxa"/>
          </w:tcPr>
          <w:p w14:paraId="23CE9F02" w14:textId="77777777" w:rsidR="004F5EDD" w:rsidRPr="008708EA" w:rsidRDefault="004F5EDD" w:rsidP="006B6122">
            <w:pPr>
              <w:contextualSpacing/>
              <w:jc w:val="both"/>
            </w:pPr>
            <w:r>
              <w:t>Канцелярия</w:t>
            </w:r>
          </w:p>
        </w:tc>
        <w:tc>
          <w:tcPr>
            <w:tcW w:w="2377" w:type="dxa"/>
            <w:vAlign w:val="center"/>
          </w:tcPr>
          <w:p w14:paraId="48B6E140" w14:textId="77777777" w:rsidR="004F5EDD" w:rsidRPr="00E44702" w:rsidRDefault="004F5EDD" w:rsidP="006B6122">
            <w:pPr>
              <w:jc w:val="center"/>
            </w:pPr>
            <w:r w:rsidRPr="00E44702">
              <w:t>313,60</w:t>
            </w:r>
          </w:p>
        </w:tc>
        <w:tc>
          <w:tcPr>
            <w:tcW w:w="2378" w:type="dxa"/>
            <w:vAlign w:val="center"/>
          </w:tcPr>
          <w:p w14:paraId="2AEC1FB4" w14:textId="77777777" w:rsidR="004F5EDD" w:rsidRPr="00753768" w:rsidRDefault="004F5EDD" w:rsidP="006B6122">
            <w:pPr>
              <w:jc w:val="center"/>
            </w:pPr>
            <w:r w:rsidRPr="00753768">
              <w:t>265,16</w:t>
            </w:r>
          </w:p>
        </w:tc>
        <w:tc>
          <w:tcPr>
            <w:tcW w:w="2387" w:type="dxa"/>
            <w:vAlign w:val="center"/>
          </w:tcPr>
          <w:p w14:paraId="3F8912DC" w14:textId="77777777" w:rsidR="004F5EDD" w:rsidRPr="00753768" w:rsidRDefault="004F5EDD" w:rsidP="006B6122">
            <w:pPr>
              <w:jc w:val="center"/>
            </w:pPr>
            <w:r w:rsidRPr="00753768">
              <w:t>-81,54</w:t>
            </w:r>
          </w:p>
        </w:tc>
      </w:tr>
      <w:tr w:rsidR="004F5EDD" w14:paraId="30475D0F" w14:textId="77777777" w:rsidTr="006B6122">
        <w:tc>
          <w:tcPr>
            <w:tcW w:w="2947" w:type="dxa"/>
          </w:tcPr>
          <w:p w14:paraId="4884F31E" w14:textId="77777777" w:rsidR="004F5EDD" w:rsidRDefault="004F5EDD" w:rsidP="006B6122">
            <w:pPr>
              <w:contextualSpacing/>
              <w:jc w:val="both"/>
            </w:pPr>
            <w:r>
              <w:t>Затраты на охрану труда</w:t>
            </w:r>
          </w:p>
        </w:tc>
        <w:tc>
          <w:tcPr>
            <w:tcW w:w="2377" w:type="dxa"/>
            <w:vAlign w:val="center"/>
          </w:tcPr>
          <w:p w14:paraId="2F6FA9A1" w14:textId="77777777" w:rsidR="004F5EDD" w:rsidRPr="00E44702" w:rsidRDefault="004F5EDD" w:rsidP="006B6122">
            <w:pPr>
              <w:jc w:val="center"/>
            </w:pPr>
            <w:r w:rsidRPr="00E44702">
              <w:t>6 216,80</w:t>
            </w:r>
          </w:p>
        </w:tc>
        <w:tc>
          <w:tcPr>
            <w:tcW w:w="2378" w:type="dxa"/>
            <w:vAlign w:val="center"/>
          </w:tcPr>
          <w:p w14:paraId="69CB5642" w14:textId="77777777" w:rsidR="004F5EDD" w:rsidRPr="00753768" w:rsidRDefault="004F5EDD" w:rsidP="006B6122">
            <w:pPr>
              <w:jc w:val="center"/>
            </w:pPr>
            <w:r w:rsidRPr="00753768">
              <w:t>5 256,01</w:t>
            </w:r>
          </w:p>
        </w:tc>
        <w:tc>
          <w:tcPr>
            <w:tcW w:w="2387" w:type="dxa"/>
            <w:vAlign w:val="center"/>
          </w:tcPr>
          <w:p w14:paraId="38B91AD6" w14:textId="77777777" w:rsidR="004F5EDD" w:rsidRPr="00753768" w:rsidRDefault="004F5EDD" w:rsidP="006B6122">
            <w:pPr>
              <w:jc w:val="center"/>
            </w:pPr>
            <w:r w:rsidRPr="00753768">
              <w:t>-1 616,39</w:t>
            </w:r>
          </w:p>
        </w:tc>
      </w:tr>
      <w:tr w:rsidR="004F5EDD" w14:paraId="6DA12F99" w14:textId="77777777" w:rsidTr="006B6122">
        <w:tc>
          <w:tcPr>
            <w:tcW w:w="2947" w:type="dxa"/>
          </w:tcPr>
          <w:p w14:paraId="3CC9CFB5" w14:textId="77777777" w:rsidR="004F5EDD" w:rsidRDefault="004F5EDD" w:rsidP="006B6122">
            <w:pPr>
              <w:contextualSpacing/>
              <w:jc w:val="both"/>
            </w:pPr>
            <w:r w:rsidRPr="00D00044">
              <w:t>Расходы на ремонты, выполняемые собственными силами</w:t>
            </w:r>
          </w:p>
        </w:tc>
        <w:tc>
          <w:tcPr>
            <w:tcW w:w="2377" w:type="dxa"/>
            <w:vAlign w:val="center"/>
          </w:tcPr>
          <w:p w14:paraId="253222A1" w14:textId="77777777" w:rsidR="004F5EDD" w:rsidRPr="00410016" w:rsidRDefault="004F5EDD" w:rsidP="006B6122">
            <w:pPr>
              <w:jc w:val="center"/>
            </w:pPr>
            <w:r w:rsidRPr="00410016">
              <w:t>58 868,64</w:t>
            </w:r>
          </w:p>
        </w:tc>
        <w:tc>
          <w:tcPr>
            <w:tcW w:w="2378" w:type="dxa"/>
            <w:vAlign w:val="center"/>
          </w:tcPr>
          <w:p w14:paraId="0F674618" w14:textId="77777777" w:rsidR="004F5EDD" w:rsidRPr="00410016" w:rsidRDefault="004F5EDD" w:rsidP="006B6122">
            <w:pPr>
              <w:jc w:val="center"/>
            </w:pPr>
            <w:r w:rsidRPr="00410016">
              <w:t>45 022,74</w:t>
            </w:r>
          </w:p>
        </w:tc>
        <w:tc>
          <w:tcPr>
            <w:tcW w:w="2387" w:type="dxa"/>
            <w:vAlign w:val="center"/>
          </w:tcPr>
          <w:p w14:paraId="07F8C4C3" w14:textId="77777777" w:rsidR="004F5EDD" w:rsidRDefault="004F5EDD" w:rsidP="006B6122">
            <w:pPr>
              <w:jc w:val="center"/>
            </w:pPr>
            <w:r w:rsidRPr="00410016">
              <w:t>-13 845,90</w:t>
            </w:r>
          </w:p>
        </w:tc>
      </w:tr>
      <w:tr w:rsidR="004F5EDD" w14:paraId="6F6C0D20" w14:textId="77777777" w:rsidTr="006B6122">
        <w:tc>
          <w:tcPr>
            <w:tcW w:w="2947" w:type="dxa"/>
          </w:tcPr>
          <w:p w14:paraId="5BABFAB7" w14:textId="77777777" w:rsidR="004F5EDD" w:rsidRPr="00B6266D" w:rsidRDefault="004F5EDD" w:rsidP="006B6122">
            <w:pPr>
              <w:contextualSpacing/>
              <w:jc w:val="both"/>
              <w:rPr>
                <w:sz w:val="28"/>
                <w:szCs w:val="28"/>
              </w:rPr>
            </w:pPr>
            <w:r w:rsidRPr="00B6266D">
              <w:rPr>
                <w:sz w:val="28"/>
                <w:szCs w:val="28"/>
              </w:rPr>
              <w:t>Итого</w:t>
            </w:r>
          </w:p>
        </w:tc>
        <w:tc>
          <w:tcPr>
            <w:tcW w:w="2377" w:type="dxa"/>
            <w:vAlign w:val="center"/>
          </w:tcPr>
          <w:p w14:paraId="6FBE1B50" w14:textId="77777777" w:rsidR="004F5EDD" w:rsidRPr="00B6266D" w:rsidRDefault="004F5EDD" w:rsidP="006B6122">
            <w:pPr>
              <w:jc w:val="center"/>
              <w:rPr>
                <w:sz w:val="28"/>
                <w:szCs w:val="28"/>
              </w:rPr>
            </w:pPr>
            <w:r w:rsidRPr="00B6266D">
              <w:rPr>
                <w:sz w:val="28"/>
                <w:szCs w:val="28"/>
              </w:rPr>
              <w:t>137 981,84</w:t>
            </w:r>
          </w:p>
        </w:tc>
        <w:tc>
          <w:tcPr>
            <w:tcW w:w="2378" w:type="dxa"/>
            <w:vAlign w:val="center"/>
          </w:tcPr>
          <w:p w14:paraId="6B2ACE49" w14:textId="77777777" w:rsidR="004F5EDD" w:rsidRPr="00B6266D" w:rsidRDefault="004F5EDD" w:rsidP="006B6122">
            <w:pPr>
              <w:jc w:val="center"/>
              <w:rPr>
                <w:sz w:val="28"/>
                <w:szCs w:val="28"/>
              </w:rPr>
            </w:pPr>
            <w:r w:rsidRPr="00B6266D">
              <w:rPr>
                <w:sz w:val="28"/>
                <w:szCs w:val="28"/>
              </w:rPr>
              <w:t>111 909,54</w:t>
            </w:r>
          </w:p>
        </w:tc>
        <w:tc>
          <w:tcPr>
            <w:tcW w:w="2387" w:type="dxa"/>
            <w:vAlign w:val="center"/>
          </w:tcPr>
          <w:p w14:paraId="6438BB08" w14:textId="77777777" w:rsidR="004F5EDD" w:rsidRPr="00B6266D" w:rsidRDefault="004F5EDD" w:rsidP="006B6122">
            <w:pPr>
              <w:jc w:val="center"/>
              <w:rPr>
                <w:sz w:val="28"/>
                <w:szCs w:val="28"/>
              </w:rPr>
            </w:pPr>
            <w:r w:rsidRPr="00B6266D">
              <w:rPr>
                <w:sz w:val="28"/>
                <w:szCs w:val="28"/>
              </w:rPr>
              <w:t>-26 072,30</w:t>
            </w:r>
          </w:p>
        </w:tc>
      </w:tr>
    </w:tbl>
    <w:p w14:paraId="1F40820F" w14:textId="77777777" w:rsidR="004F5EDD" w:rsidRDefault="004F5EDD" w:rsidP="004F5EDD">
      <w:pPr>
        <w:ind w:firstLine="709"/>
        <w:contextualSpacing/>
        <w:jc w:val="both"/>
        <w:rPr>
          <w:sz w:val="28"/>
          <w:szCs w:val="28"/>
        </w:rPr>
      </w:pPr>
    </w:p>
    <w:p w14:paraId="08CA2FA0" w14:textId="77777777" w:rsidR="004F5EDD" w:rsidRDefault="004F5EDD" w:rsidP="004F5EDD">
      <w:pPr>
        <w:ind w:firstLine="709"/>
        <w:contextualSpacing/>
        <w:jc w:val="both"/>
        <w:rPr>
          <w:sz w:val="28"/>
          <w:szCs w:val="28"/>
        </w:rPr>
      </w:pPr>
      <w:r>
        <w:rPr>
          <w:sz w:val="28"/>
          <w:szCs w:val="28"/>
        </w:rPr>
        <w:t>Таким образом, корректировка расходов на текущее обслуживание составила 26 072,30 тыс. руб. в сторону снижения.</w:t>
      </w:r>
    </w:p>
    <w:p w14:paraId="4F91CD1D" w14:textId="77777777" w:rsidR="004F5EDD" w:rsidRPr="005F21C6" w:rsidRDefault="004F5EDD" w:rsidP="004F5EDD">
      <w:pPr>
        <w:jc w:val="both"/>
        <w:rPr>
          <w:sz w:val="28"/>
        </w:rPr>
      </w:pPr>
    </w:p>
    <w:p w14:paraId="2776B006" w14:textId="77777777" w:rsidR="004F5EDD" w:rsidRPr="00C0121A" w:rsidRDefault="004F5EDD" w:rsidP="004F5EDD">
      <w:pPr>
        <w:pStyle w:val="20"/>
      </w:pPr>
      <w:bookmarkStart w:id="154" w:name="_Toc25303875"/>
      <w:r w:rsidRPr="00C0121A">
        <w:t>4.1.1.2 расходы на ремонт основных средств</w:t>
      </w:r>
      <w:bookmarkEnd w:id="154"/>
    </w:p>
    <w:p w14:paraId="0F4B8B88" w14:textId="77777777" w:rsidR="004F5EDD" w:rsidRPr="00C0121A" w:rsidRDefault="004F5EDD" w:rsidP="004F5EDD">
      <w:pPr>
        <w:ind w:firstLine="709"/>
        <w:jc w:val="both"/>
        <w:rPr>
          <w:sz w:val="28"/>
          <w:szCs w:val="28"/>
          <w:highlight w:val="yellow"/>
        </w:rPr>
      </w:pPr>
      <w:r w:rsidRPr="00C0121A">
        <w:rPr>
          <w:sz w:val="28"/>
          <w:szCs w:val="28"/>
        </w:rPr>
        <w:t>Представленная в РЭК Кузбасса ремонтная программа ООО «Интеграл» на 2022 год предусматривает выполнение ремонтов на сумму 335 299,03 тыс. руб. (без НДС) содержит 28 мероприятий. Ремонты планируются провести силами подрядных организаций и собственными силами.</w:t>
      </w:r>
    </w:p>
    <w:p w14:paraId="6034A078" w14:textId="77777777" w:rsidR="004F5EDD" w:rsidRPr="00C0121A" w:rsidRDefault="004F5EDD" w:rsidP="004F5EDD">
      <w:pPr>
        <w:ind w:firstLine="709"/>
        <w:jc w:val="both"/>
        <w:rPr>
          <w:sz w:val="28"/>
          <w:szCs w:val="28"/>
          <w:highlight w:val="yellow"/>
        </w:rPr>
      </w:pPr>
      <w:r w:rsidRPr="00C0121A">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5DFD010C" w14:textId="77777777" w:rsidR="004F5EDD" w:rsidRPr="00C0121A" w:rsidRDefault="004F5EDD" w:rsidP="004F5EDD">
      <w:pPr>
        <w:ind w:firstLine="709"/>
        <w:jc w:val="both"/>
        <w:rPr>
          <w:sz w:val="28"/>
          <w:szCs w:val="28"/>
        </w:rPr>
      </w:pPr>
      <w:r w:rsidRPr="00C0121A">
        <w:rPr>
          <w:sz w:val="28"/>
          <w:szCs w:val="28"/>
        </w:rPr>
        <w:t>перспективный график ремонтов основного оборудования</w:t>
      </w:r>
      <w:r>
        <w:rPr>
          <w:sz w:val="28"/>
          <w:szCs w:val="28"/>
        </w:rPr>
        <w:t xml:space="preserve"> </w:t>
      </w:r>
      <w:r w:rsidRPr="00C0121A">
        <w:rPr>
          <w:sz w:val="28"/>
          <w:szCs w:val="28"/>
        </w:rPr>
        <w:t>ООО</w:t>
      </w:r>
      <w:r>
        <w:rPr>
          <w:sz w:val="28"/>
          <w:szCs w:val="28"/>
        </w:rPr>
        <w:t> </w:t>
      </w:r>
      <w:r w:rsidRPr="00C0121A">
        <w:rPr>
          <w:sz w:val="28"/>
          <w:szCs w:val="28"/>
        </w:rPr>
        <w:t>«Интеграл» на 2022-2024 гг.;</w:t>
      </w:r>
    </w:p>
    <w:p w14:paraId="4E1E00F3" w14:textId="77777777" w:rsidR="004F5EDD" w:rsidRPr="00C0121A" w:rsidRDefault="004F5EDD" w:rsidP="004F5EDD">
      <w:pPr>
        <w:ind w:firstLine="709"/>
        <w:jc w:val="both"/>
        <w:rPr>
          <w:sz w:val="28"/>
          <w:szCs w:val="28"/>
        </w:rPr>
      </w:pPr>
      <w:r w:rsidRPr="00C0121A">
        <w:rPr>
          <w:sz w:val="28"/>
          <w:szCs w:val="28"/>
        </w:rPr>
        <w:t>годовой график ремонтов энергетического оборудования ООО «Интеграл» на 2022 год;</w:t>
      </w:r>
    </w:p>
    <w:p w14:paraId="70175114" w14:textId="77777777" w:rsidR="004F5EDD" w:rsidRPr="00C0121A" w:rsidRDefault="004F5EDD" w:rsidP="004F5EDD">
      <w:pPr>
        <w:ind w:firstLine="709"/>
        <w:jc w:val="both"/>
        <w:rPr>
          <w:sz w:val="28"/>
          <w:szCs w:val="28"/>
        </w:rPr>
      </w:pPr>
      <w:r w:rsidRPr="00C0121A">
        <w:rPr>
          <w:sz w:val="28"/>
          <w:szCs w:val="28"/>
        </w:rPr>
        <w:lastRenderedPageBreak/>
        <w:t>акты осмотра;</w:t>
      </w:r>
    </w:p>
    <w:p w14:paraId="498E4E32" w14:textId="77777777" w:rsidR="004F5EDD" w:rsidRPr="00C0121A" w:rsidRDefault="004F5EDD" w:rsidP="004F5EDD">
      <w:pPr>
        <w:ind w:firstLine="709"/>
        <w:jc w:val="both"/>
        <w:rPr>
          <w:sz w:val="28"/>
          <w:szCs w:val="28"/>
          <w:highlight w:val="yellow"/>
        </w:rPr>
      </w:pPr>
      <w:r w:rsidRPr="00C0121A">
        <w:rPr>
          <w:sz w:val="28"/>
          <w:szCs w:val="28"/>
        </w:rPr>
        <w:t>акты о выявленных дефектах оборудования</w:t>
      </w:r>
    </w:p>
    <w:p w14:paraId="735ABD96" w14:textId="77777777" w:rsidR="004F5EDD" w:rsidRPr="00C0121A" w:rsidRDefault="004F5EDD" w:rsidP="004F5EDD">
      <w:pPr>
        <w:ind w:firstLine="709"/>
        <w:jc w:val="both"/>
        <w:rPr>
          <w:sz w:val="28"/>
          <w:szCs w:val="28"/>
        </w:rPr>
      </w:pPr>
      <w:r w:rsidRPr="00C0121A">
        <w:rPr>
          <w:sz w:val="28"/>
          <w:szCs w:val="28"/>
        </w:rPr>
        <w:t>локальные сметные расчеты;</w:t>
      </w:r>
    </w:p>
    <w:p w14:paraId="7B281322" w14:textId="77777777" w:rsidR="004F5EDD" w:rsidRPr="00C0121A" w:rsidRDefault="004F5EDD" w:rsidP="004F5EDD">
      <w:pPr>
        <w:ind w:firstLine="709"/>
        <w:jc w:val="both"/>
        <w:rPr>
          <w:sz w:val="28"/>
          <w:szCs w:val="28"/>
        </w:rPr>
      </w:pPr>
      <w:r w:rsidRPr="00C0121A">
        <w:rPr>
          <w:sz w:val="28"/>
          <w:szCs w:val="28"/>
        </w:rPr>
        <w:t>ведомости планируемых работ.</w:t>
      </w:r>
    </w:p>
    <w:p w14:paraId="4B72F211" w14:textId="77777777" w:rsidR="004F5EDD" w:rsidRPr="00C0121A" w:rsidRDefault="004F5EDD" w:rsidP="004F5EDD">
      <w:pPr>
        <w:ind w:firstLine="709"/>
        <w:jc w:val="both"/>
        <w:rPr>
          <w:sz w:val="28"/>
          <w:szCs w:val="28"/>
          <w:highlight w:val="yellow"/>
        </w:rPr>
      </w:pPr>
      <w:r w:rsidRPr="00C0121A">
        <w:rPr>
          <w:sz w:val="28"/>
          <w:szCs w:val="28"/>
        </w:rPr>
        <w:t>Перечень обосновывающих материалов по каждому ремонтному мероприятию приведен в таблице 1.</w:t>
      </w:r>
    </w:p>
    <w:p w14:paraId="13BD539D" w14:textId="77777777" w:rsidR="004F5EDD" w:rsidRPr="00C0121A" w:rsidRDefault="004F5EDD" w:rsidP="004F5EDD">
      <w:pPr>
        <w:ind w:firstLine="709"/>
        <w:jc w:val="both"/>
        <w:rPr>
          <w:sz w:val="28"/>
          <w:szCs w:val="28"/>
          <w:highlight w:val="yellow"/>
        </w:rPr>
      </w:pPr>
      <w:r w:rsidRPr="00C0121A">
        <w:rPr>
          <w:sz w:val="28"/>
          <w:szCs w:val="28"/>
        </w:rPr>
        <w:t>В результате проведенной экспертизы документальной обоснованности ремонтной программы ООО «Интеграл» на 2022 год, экономически обоснованные расходы предприятия составили 317 568,64 тыс. руб. (без НДС)</w:t>
      </w:r>
    </w:p>
    <w:p w14:paraId="613D74EA" w14:textId="77777777" w:rsidR="004F5EDD" w:rsidRPr="00C0121A" w:rsidRDefault="004F5EDD" w:rsidP="004F5EDD">
      <w:pPr>
        <w:ind w:firstLine="709"/>
        <w:jc w:val="both"/>
        <w:rPr>
          <w:sz w:val="28"/>
          <w:szCs w:val="28"/>
        </w:rPr>
      </w:pPr>
      <w:r w:rsidRPr="00C0121A">
        <w:rPr>
          <w:sz w:val="28"/>
          <w:szCs w:val="28"/>
        </w:rPr>
        <w:t>Произведенная экспертами корректировка в сторону снижения предложения предприятия по стоимости ремонтной программы на 2022 год на 17 731,00 тыс. руб. обусловлена исключением стоимости мероприятия по очистк</w:t>
      </w:r>
      <w:r>
        <w:rPr>
          <w:sz w:val="28"/>
          <w:szCs w:val="28"/>
        </w:rPr>
        <w:t>е</w:t>
      </w:r>
      <w:r w:rsidRPr="00C0121A">
        <w:rPr>
          <w:sz w:val="28"/>
          <w:szCs w:val="28"/>
        </w:rPr>
        <w:t xml:space="preserve"> чаши золоотвала и рекомендуется </w:t>
      </w:r>
      <w:r>
        <w:rPr>
          <w:sz w:val="28"/>
          <w:szCs w:val="28"/>
        </w:rPr>
        <w:t xml:space="preserve">к </w:t>
      </w:r>
      <w:r w:rsidRPr="00C0121A">
        <w:rPr>
          <w:sz w:val="28"/>
          <w:szCs w:val="28"/>
        </w:rPr>
        <w:t>включ</w:t>
      </w:r>
      <w:r>
        <w:rPr>
          <w:sz w:val="28"/>
          <w:szCs w:val="28"/>
        </w:rPr>
        <w:t>ению</w:t>
      </w:r>
      <w:r w:rsidRPr="00C0121A">
        <w:rPr>
          <w:sz w:val="28"/>
          <w:szCs w:val="28"/>
        </w:rPr>
        <w:t xml:space="preserve"> в другую статью затрат.</w:t>
      </w:r>
    </w:p>
    <w:p w14:paraId="0DBB2EC5" w14:textId="77777777" w:rsidR="004F5EDD" w:rsidRPr="00C0121A" w:rsidRDefault="004F5EDD" w:rsidP="004F5EDD">
      <w:pPr>
        <w:ind w:firstLine="709"/>
        <w:jc w:val="both"/>
        <w:rPr>
          <w:sz w:val="28"/>
          <w:szCs w:val="28"/>
        </w:rPr>
      </w:pPr>
      <w:r w:rsidRPr="00C0121A">
        <w:rPr>
          <w:sz w:val="28"/>
          <w:szCs w:val="28"/>
        </w:rPr>
        <w:t xml:space="preserve">Замечания к документальной обоснованности этих мероприятий ремонтной программы на 2022 год приведены в таблице </w:t>
      </w:r>
      <w:r>
        <w:rPr>
          <w:sz w:val="28"/>
          <w:szCs w:val="28"/>
        </w:rPr>
        <w:t>4</w:t>
      </w:r>
      <w:r w:rsidRPr="00C0121A">
        <w:rPr>
          <w:sz w:val="28"/>
          <w:szCs w:val="28"/>
        </w:rPr>
        <w:t>.</w:t>
      </w:r>
    </w:p>
    <w:p w14:paraId="60FDF569" w14:textId="77777777" w:rsidR="004F5EDD" w:rsidRDefault="004F5EDD" w:rsidP="004F5EDD">
      <w:pPr>
        <w:ind w:firstLine="709"/>
        <w:jc w:val="both"/>
        <w:rPr>
          <w:sz w:val="28"/>
          <w:szCs w:val="28"/>
        </w:rPr>
      </w:pPr>
      <w:r w:rsidRPr="00C0121A">
        <w:rPr>
          <w:sz w:val="28"/>
          <w:szCs w:val="28"/>
        </w:rPr>
        <w:t>На основании проведенной экспертизы обоснованности планируемых ООО «Интеграл» расходов на ремонтную программу на 2022 год, предлагается учесть, при установлении предприятию тарифа на тепловую энергию, затраты на ремонты в объеме равным 317 568,64 тыс. руб., в том числе   258 699,40 тыс. руб. ремонты, выполняемые подрядными организациями, и 58 868,64 ремонты, выполняемые собственными силами.</w:t>
      </w:r>
    </w:p>
    <w:p w14:paraId="09BC9FAE" w14:textId="77777777" w:rsidR="004F5EDD" w:rsidRDefault="004F5EDD" w:rsidP="004F5EDD">
      <w:pPr>
        <w:ind w:firstLine="709"/>
        <w:jc w:val="both"/>
        <w:rPr>
          <w:sz w:val="28"/>
          <w:szCs w:val="28"/>
        </w:rPr>
      </w:pPr>
      <w:r>
        <w:rPr>
          <w:sz w:val="28"/>
          <w:szCs w:val="28"/>
        </w:rPr>
        <w:t xml:space="preserve">Экспертами в расчёт НВВ по данной статье на 2022 год предлагается включить расходы в доле на производство тепловой энергии и теплоносителя в 76,48 %. Таким образом расходы составят 258 699,40 × 0,7648 = </w:t>
      </w:r>
      <w:r w:rsidRPr="00C0121A">
        <w:rPr>
          <w:sz w:val="28"/>
          <w:szCs w:val="28"/>
        </w:rPr>
        <w:t xml:space="preserve">197 853,30 </w:t>
      </w:r>
      <w:r>
        <w:rPr>
          <w:sz w:val="28"/>
          <w:szCs w:val="28"/>
        </w:rPr>
        <w:t>тыс. руб.</w:t>
      </w:r>
      <w:r w:rsidRPr="00C0121A">
        <w:rPr>
          <w:sz w:val="28"/>
          <w:szCs w:val="28"/>
        </w:rPr>
        <w:t xml:space="preserve"> </w:t>
      </w:r>
    </w:p>
    <w:p w14:paraId="24468438" w14:textId="77777777" w:rsidR="004F5EDD" w:rsidRDefault="004F5EDD" w:rsidP="004F5EDD">
      <w:pPr>
        <w:ind w:firstLine="709"/>
        <w:jc w:val="both"/>
        <w:rPr>
          <w:sz w:val="28"/>
          <w:szCs w:val="28"/>
        </w:rPr>
      </w:pPr>
      <w:r>
        <w:rPr>
          <w:sz w:val="28"/>
          <w:szCs w:val="28"/>
        </w:rPr>
        <w:t xml:space="preserve">Расходы </w:t>
      </w:r>
      <w:r w:rsidRPr="00D03E15">
        <w:rPr>
          <w:sz w:val="28"/>
          <w:szCs w:val="28"/>
        </w:rPr>
        <w:t>по очистк</w:t>
      </w:r>
      <w:r>
        <w:rPr>
          <w:sz w:val="28"/>
          <w:szCs w:val="28"/>
        </w:rPr>
        <w:t>е</w:t>
      </w:r>
      <w:r w:rsidRPr="00D03E15">
        <w:rPr>
          <w:sz w:val="28"/>
          <w:szCs w:val="28"/>
        </w:rPr>
        <w:t xml:space="preserve"> чаши золоотвала</w:t>
      </w:r>
      <w:r>
        <w:rPr>
          <w:sz w:val="28"/>
          <w:szCs w:val="28"/>
        </w:rPr>
        <w:t xml:space="preserve"> перенесены в статью </w:t>
      </w:r>
      <w:r w:rsidRPr="00D03E15">
        <w:rPr>
          <w:sz w:val="28"/>
          <w:szCs w:val="28"/>
        </w:rPr>
        <w:t>расходы на оплату работ и услуг производственного характера, выполняемых по договорам со сторонними организациями,</w:t>
      </w:r>
      <w:r>
        <w:rPr>
          <w:sz w:val="28"/>
          <w:szCs w:val="28"/>
        </w:rPr>
        <w:t xml:space="preserve"> и составили 13 560,67 тыс. руб. = </w:t>
      </w:r>
      <w:r w:rsidRPr="00D03E15">
        <w:rPr>
          <w:sz w:val="28"/>
          <w:szCs w:val="28"/>
        </w:rPr>
        <w:t>17</w:t>
      </w:r>
      <w:r>
        <w:rPr>
          <w:sz w:val="28"/>
          <w:szCs w:val="28"/>
        </w:rPr>
        <w:t> </w:t>
      </w:r>
      <w:r w:rsidRPr="00D03E15">
        <w:rPr>
          <w:sz w:val="28"/>
          <w:szCs w:val="28"/>
        </w:rPr>
        <w:t>731,00</w:t>
      </w:r>
      <w:r>
        <w:rPr>
          <w:sz w:val="28"/>
          <w:szCs w:val="28"/>
        </w:rPr>
        <w:t> тыс. руб. × 0,7648.</w:t>
      </w:r>
    </w:p>
    <w:p w14:paraId="404B200D" w14:textId="77777777" w:rsidR="004F5EDD" w:rsidRDefault="004F5EDD" w:rsidP="004F5EDD">
      <w:pPr>
        <w:ind w:firstLine="709"/>
        <w:jc w:val="both"/>
        <w:rPr>
          <w:sz w:val="28"/>
          <w:szCs w:val="28"/>
        </w:rPr>
      </w:pPr>
      <w:r>
        <w:rPr>
          <w:sz w:val="28"/>
          <w:szCs w:val="28"/>
        </w:rPr>
        <w:t xml:space="preserve">Расходы на ремонты, выполняемые собственными силами перенесены в статью </w:t>
      </w:r>
      <w:r w:rsidRPr="00D03E15">
        <w:rPr>
          <w:sz w:val="28"/>
          <w:szCs w:val="28"/>
        </w:rPr>
        <w:t>расходы на сырье и материалы</w:t>
      </w:r>
      <w:r>
        <w:rPr>
          <w:sz w:val="28"/>
          <w:szCs w:val="28"/>
        </w:rPr>
        <w:t xml:space="preserve"> и составили </w:t>
      </w:r>
      <w:r w:rsidRPr="00D03E15">
        <w:rPr>
          <w:sz w:val="28"/>
          <w:szCs w:val="28"/>
        </w:rPr>
        <w:t>45 022,74</w:t>
      </w:r>
      <w:r>
        <w:rPr>
          <w:sz w:val="28"/>
          <w:szCs w:val="28"/>
        </w:rPr>
        <w:t xml:space="preserve"> тыс. руб. = </w:t>
      </w:r>
      <w:r w:rsidRPr="00D03E15">
        <w:rPr>
          <w:sz w:val="28"/>
          <w:szCs w:val="28"/>
        </w:rPr>
        <w:t>58</w:t>
      </w:r>
      <w:r>
        <w:rPr>
          <w:sz w:val="28"/>
          <w:szCs w:val="28"/>
        </w:rPr>
        <w:t> </w:t>
      </w:r>
      <w:r w:rsidRPr="00D03E15">
        <w:rPr>
          <w:sz w:val="28"/>
          <w:szCs w:val="28"/>
        </w:rPr>
        <w:t>868,64</w:t>
      </w:r>
      <w:r>
        <w:rPr>
          <w:sz w:val="28"/>
          <w:szCs w:val="28"/>
        </w:rPr>
        <w:t> тыс. руб. × 0,7648.</w:t>
      </w:r>
    </w:p>
    <w:p w14:paraId="1D19660C" w14:textId="77777777" w:rsidR="004F5EDD" w:rsidRPr="00C0121A" w:rsidRDefault="004F5EDD" w:rsidP="004F5EDD">
      <w:pPr>
        <w:ind w:firstLine="709"/>
        <w:jc w:val="both"/>
        <w:rPr>
          <w:sz w:val="28"/>
          <w:szCs w:val="28"/>
        </w:rPr>
      </w:pPr>
      <w:r w:rsidRPr="00C0121A">
        <w:rPr>
          <w:sz w:val="28"/>
          <w:szCs w:val="28"/>
        </w:rPr>
        <w:t xml:space="preserve">                                                </w:t>
      </w:r>
    </w:p>
    <w:p w14:paraId="726C8D3C" w14:textId="77777777" w:rsidR="004F5EDD" w:rsidRPr="00C0121A" w:rsidRDefault="004F5EDD" w:rsidP="004F5EDD">
      <w:pPr>
        <w:ind w:firstLine="709"/>
        <w:jc w:val="both"/>
        <w:rPr>
          <w:sz w:val="28"/>
          <w:szCs w:val="28"/>
        </w:rPr>
      </w:pPr>
      <w:r w:rsidRPr="00C0121A">
        <w:rPr>
          <w:sz w:val="28"/>
          <w:szCs w:val="28"/>
        </w:rPr>
        <w:br/>
      </w:r>
    </w:p>
    <w:p w14:paraId="49731D73" w14:textId="77777777" w:rsidR="004F5EDD" w:rsidRPr="00C0121A" w:rsidRDefault="004F5EDD" w:rsidP="004F5EDD">
      <w:pPr>
        <w:ind w:firstLine="709"/>
        <w:jc w:val="both"/>
        <w:rPr>
          <w:sz w:val="28"/>
          <w:szCs w:val="28"/>
        </w:rPr>
      </w:pPr>
    </w:p>
    <w:p w14:paraId="603D98EC" w14:textId="77777777" w:rsidR="004F5EDD" w:rsidRPr="00C0121A" w:rsidRDefault="004F5EDD" w:rsidP="004F5EDD">
      <w:pPr>
        <w:ind w:firstLine="709"/>
        <w:jc w:val="both"/>
        <w:rPr>
          <w:sz w:val="28"/>
          <w:szCs w:val="28"/>
        </w:rPr>
      </w:pPr>
    </w:p>
    <w:p w14:paraId="36206EE6" w14:textId="77777777" w:rsidR="004F5EDD" w:rsidRPr="00C0121A" w:rsidRDefault="004F5EDD" w:rsidP="004F5EDD">
      <w:pPr>
        <w:ind w:firstLine="709"/>
        <w:jc w:val="both"/>
        <w:rPr>
          <w:sz w:val="28"/>
          <w:szCs w:val="28"/>
        </w:rPr>
        <w:sectPr w:rsidR="004F5EDD" w:rsidRPr="00C0121A" w:rsidSect="00476FB2">
          <w:headerReference w:type="default" r:id="rId44"/>
          <w:pgSz w:w="11906" w:h="16838"/>
          <w:pgMar w:top="1134" w:right="851" w:bottom="1134" w:left="1418" w:header="709" w:footer="709" w:gutter="0"/>
          <w:cols w:space="720"/>
          <w:titlePg/>
          <w:docGrid w:linePitch="326"/>
        </w:sectPr>
      </w:pPr>
    </w:p>
    <w:p w14:paraId="154B4D3E" w14:textId="77777777" w:rsidR="004F5EDD" w:rsidRPr="00C0121A" w:rsidRDefault="004F5EDD" w:rsidP="004F5EDD">
      <w:pPr>
        <w:ind w:left="360" w:right="252"/>
        <w:jc w:val="right"/>
        <w:rPr>
          <w:sz w:val="28"/>
          <w:szCs w:val="28"/>
        </w:rPr>
      </w:pPr>
      <w:r>
        <w:rPr>
          <w:sz w:val="28"/>
          <w:szCs w:val="28"/>
        </w:rPr>
        <w:lastRenderedPageBreak/>
        <w:t>Таблица 4</w:t>
      </w:r>
    </w:p>
    <w:p w14:paraId="04DEF548" w14:textId="77777777" w:rsidR="004F5EDD" w:rsidRPr="00C0121A" w:rsidRDefault="004F5EDD" w:rsidP="004F5EDD">
      <w:pPr>
        <w:spacing w:after="120" w:line="276" w:lineRule="auto"/>
        <w:contextualSpacing/>
        <w:jc w:val="center"/>
        <w:rPr>
          <w:rFonts w:eastAsia="Calibri"/>
          <w:sz w:val="28"/>
          <w:szCs w:val="28"/>
          <w:lang w:eastAsia="en-US"/>
        </w:rPr>
      </w:pPr>
      <w:r w:rsidRPr="00C0121A">
        <w:rPr>
          <w:rFonts w:eastAsia="Calibri"/>
          <w:sz w:val="28"/>
          <w:szCs w:val="28"/>
          <w:lang w:eastAsia="en-US"/>
        </w:rPr>
        <w:t>Анализ документальной обоснованности ремонтной программы ООО «Интеграл» на 2022 год</w:t>
      </w:r>
    </w:p>
    <w:p w14:paraId="78746FA5" w14:textId="77777777" w:rsidR="004F5EDD" w:rsidRPr="00C0121A" w:rsidRDefault="004F5EDD" w:rsidP="004F5EDD">
      <w:pPr>
        <w:rPr>
          <w:sz w:val="28"/>
          <w:szCs w:val="28"/>
        </w:rPr>
      </w:pPr>
    </w:p>
    <w:tbl>
      <w:tblPr>
        <w:tblW w:w="16064" w:type="dxa"/>
        <w:tblCellMar>
          <w:left w:w="28" w:type="dxa"/>
          <w:right w:w="28" w:type="dxa"/>
        </w:tblCellMar>
        <w:tblLook w:val="04A0" w:firstRow="1" w:lastRow="0" w:firstColumn="1" w:lastColumn="0" w:noHBand="0" w:noVBand="1"/>
      </w:tblPr>
      <w:tblGrid>
        <w:gridCol w:w="699"/>
        <w:gridCol w:w="3544"/>
        <w:gridCol w:w="1444"/>
        <w:gridCol w:w="994"/>
        <w:gridCol w:w="902"/>
        <w:gridCol w:w="2140"/>
        <w:gridCol w:w="3734"/>
        <w:gridCol w:w="885"/>
        <w:gridCol w:w="1722"/>
      </w:tblGrid>
      <w:tr w:rsidR="004F5EDD" w:rsidRPr="00C0121A" w14:paraId="73229DD3" w14:textId="77777777" w:rsidTr="006B6122">
        <w:trPr>
          <w:trHeight w:val="406"/>
          <w:tblHeader/>
        </w:trPr>
        <w:tc>
          <w:tcPr>
            <w:tcW w:w="699"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5EBF864" w14:textId="77777777" w:rsidR="004F5EDD" w:rsidRPr="00C0121A" w:rsidRDefault="004F5EDD" w:rsidP="006B6122">
            <w:pPr>
              <w:jc w:val="center"/>
              <w:rPr>
                <w:color w:val="000000"/>
                <w:sz w:val="16"/>
                <w:szCs w:val="16"/>
              </w:rPr>
            </w:pPr>
            <w:r w:rsidRPr="00C0121A">
              <w:rPr>
                <w:color w:val="000000"/>
                <w:sz w:val="16"/>
                <w:szCs w:val="16"/>
              </w:rPr>
              <w:t>№ п.п.</w:t>
            </w:r>
          </w:p>
        </w:tc>
        <w:tc>
          <w:tcPr>
            <w:tcW w:w="3544" w:type="dxa"/>
            <w:tcBorders>
              <w:top w:val="single" w:sz="8" w:space="0" w:color="auto"/>
              <w:left w:val="nil"/>
              <w:bottom w:val="single" w:sz="4" w:space="0" w:color="auto"/>
              <w:right w:val="single" w:sz="8" w:space="0" w:color="000000"/>
            </w:tcBorders>
            <w:shd w:val="clear" w:color="auto" w:fill="auto"/>
            <w:vAlign w:val="center"/>
            <w:hideMark/>
          </w:tcPr>
          <w:p w14:paraId="68A4DA16" w14:textId="77777777" w:rsidR="004F5EDD" w:rsidRPr="00C0121A" w:rsidRDefault="004F5EDD" w:rsidP="006B6122">
            <w:pPr>
              <w:jc w:val="center"/>
              <w:rPr>
                <w:color w:val="000000"/>
                <w:sz w:val="16"/>
                <w:szCs w:val="16"/>
              </w:rPr>
            </w:pPr>
            <w:r w:rsidRPr="00C0121A">
              <w:rPr>
                <w:color w:val="000000"/>
                <w:sz w:val="16"/>
                <w:szCs w:val="16"/>
              </w:rPr>
              <w:t>Наименование мероприятия</w:t>
            </w:r>
          </w:p>
        </w:tc>
        <w:tc>
          <w:tcPr>
            <w:tcW w:w="1444" w:type="dxa"/>
            <w:tcBorders>
              <w:top w:val="single" w:sz="8" w:space="0" w:color="auto"/>
              <w:left w:val="nil"/>
              <w:bottom w:val="single" w:sz="4" w:space="0" w:color="auto"/>
              <w:right w:val="single" w:sz="8" w:space="0" w:color="auto"/>
            </w:tcBorders>
            <w:shd w:val="clear" w:color="auto" w:fill="auto"/>
            <w:vAlign w:val="center"/>
            <w:hideMark/>
          </w:tcPr>
          <w:p w14:paraId="174F5BF4" w14:textId="77777777" w:rsidR="004F5EDD" w:rsidRPr="00C0121A" w:rsidRDefault="004F5EDD" w:rsidP="006B6122">
            <w:pPr>
              <w:jc w:val="center"/>
              <w:rPr>
                <w:color w:val="000000"/>
                <w:sz w:val="16"/>
                <w:szCs w:val="16"/>
              </w:rPr>
            </w:pPr>
            <w:r w:rsidRPr="00C0121A">
              <w:rPr>
                <w:color w:val="000000"/>
                <w:sz w:val="16"/>
                <w:szCs w:val="16"/>
              </w:rPr>
              <w:t>Вид ремонта</w:t>
            </w:r>
          </w:p>
        </w:tc>
        <w:tc>
          <w:tcPr>
            <w:tcW w:w="994" w:type="dxa"/>
            <w:tcBorders>
              <w:top w:val="single" w:sz="8" w:space="0" w:color="auto"/>
              <w:left w:val="nil"/>
              <w:bottom w:val="single" w:sz="4" w:space="0" w:color="auto"/>
              <w:right w:val="single" w:sz="8" w:space="0" w:color="auto"/>
            </w:tcBorders>
            <w:shd w:val="clear" w:color="auto" w:fill="auto"/>
            <w:vAlign w:val="center"/>
            <w:hideMark/>
          </w:tcPr>
          <w:p w14:paraId="5A8770F0" w14:textId="77777777" w:rsidR="004F5EDD" w:rsidRPr="00C0121A" w:rsidRDefault="004F5EDD" w:rsidP="006B6122">
            <w:pPr>
              <w:jc w:val="center"/>
              <w:rPr>
                <w:color w:val="000000"/>
                <w:sz w:val="16"/>
                <w:szCs w:val="16"/>
              </w:rPr>
            </w:pPr>
            <w:r w:rsidRPr="00C0121A">
              <w:rPr>
                <w:color w:val="000000"/>
                <w:sz w:val="16"/>
                <w:szCs w:val="16"/>
              </w:rPr>
              <w:t xml:space="preserve">Стоимость, тыс. руб. без НДС на </w:t>
            </w:r>
          </w:p>
          <w:p w14:paraId="1904841A" w14:textId="77777777" w:rsidR="004F5EDD" w:rsidRPr="00C0121A" w:rsidRDefault="004F5EDD" w:rsidP="006B6122">
            <w:pPr>
              <w:jc w:val="center"/>
              <w:rPr>
                <w:color w:val="000000"/>
                <w:sz w:val="16"/>
                <w:szCs w:val="16"/>
              </w:rPr>
            </w:pPr>
            <w:r w:rsidRPr="00C0121A">
              <w:rPr>
                <w:color w:val="000000"/>
                <w:sz w:val="16"/>
                <w:szCs w:val="16"/>
              </w:rPr>
              <w:t xml:space="preserve">2021 г. согласно смете </w:t>
            </w:r>
          </w:p>
        </w:tc>
        <w:tc>
          <w:tcPr>
            <w:tcW w:w="902" w:type="dxa"/>
            <w:tcBorders>
              <w:top w:val="single" w:sz="8" w:space="0" w:color="auto"/>
              <w:left w:val="nil"/>
              <w:bottom w:val="single" w:sz="4" w:space="0" w:color="auto"/>
              <w:right w:val="single" w:sz="8" w:space="0" w:color="auto"/>
            </w:tcBorders>
            <w:shd w:val="clear" w:color="auto" w:fill="auto"/>
            <w:vAlign w:val="center"/>
            <w:hideMark/>
          </w:tcPr>
          <w:p w14:paraId="5D4C95E9" w14:textId="77777777" w:rsidR="004F5EDD" w:rsidRPr="00C0121A" w:rsidRDefault="004F5EDD" w:rsidP="006B6122">
            <w:pPr>
              <w:jc w:val="center"/>
              <w:rPr>
                <w:color w:val="000000"/>
                <w:sz w:val="16"/>
                <w:szCs w:val="16"/>
              </w:rPr>
            </w:pPr>
            <w:r w:rsidRPr="00C0121A">
              <w:rPr>
                <w:color w:val="000000"/>
                <w:sz w:val="16"/>
                <w:szCs w:val="16"/>
              </w:rPr>
              <w:t xml:space="preserve"> Индекс инфляции </w:t>
            </w:r>
          </w:p>
          <w:p w14:paraId="5E1FFBE3" w14:textId="77777777" w:rsidR="004F5EDD" w:rsidRPr="00C0121A" w:rsidRDefault="004F5EDD" w:rsidP="006B6122">
            <w:pPr>
              <w:jc w:val="center"/>
              <w:rPr>
                <w:color w:val="000000"/>
                <w:sz w:val="16"/>
                <w:szCs w:val="16"/>
              </w:rPr>
            </w:pPr>
            <w:r w:rsidRPr="00C0121A">
              <w:rPr>
                <w:color w:val="000000"/>
                <w:sz w:val="16"/>
                <w:szCs w:val="16"/>
              </w:rPr>
              <w:t xml:space="preserve">2022 г. </w:t>
            </w:r>
          </w:p>
        </w:tc>
        <w:tc>
          <w:tcPr>
            <w:tcW w:w="2140" w:type="dxa"/>
            <w:tcBorders>
              <w:top w:val="single" w:sz="8" w:space="0" w:color="auto"/>
              <w:left w:val="nil"/>
              <w:bottom w:val="single" w:sz="4" w:space="0" w:color="auto"/>
              <w:right w:val="single" w:sz="8" w:space="0" w:color="auto"/>
            </w:tcBorders>
            <w:shd w:val="clear" w:color="auto" w:fill="auto"/>
            <w:vAlign w:val="center"/>
            <w:hideMark/>
          </w:tcPr>
          <w:p w14:paraId="0C0F110E" w14:textId="77777777" w:rsidR="004F5EDD" w:rsidRPr="00C0121A" w:rsidRDefault="004F5EDD" w:rsidP="006B6122">
            <w:pPr>
              <w:jc w:val="center"/>
              <w:rPr>
                <w:color w:val="000000"/>
                <w:sz w:val="16"/>
                <w:szCs w:val="16"/>
              </w:rPr>
            </w:pPr>
            <w:r w:rsidRPr="00C0121A">
              <w:rPr>
                <w:color w:val="000000"/>
                <w:sz w:val="16"/>
                <w:szCs w:val="16"/>
              </w:rPr>
              <w:t xml:space="preserve"> Стоимость, тыс. руб. без НДС </w:t>
            </w:r>
          </w:p>
        </w:tc>
        <w:tc>
          <w:tcPr>
            <w:tcW w:w="3734" w:type="dxa"/>
            <w:tcBorders>
              <w:top w:val="single" w:sz="8" w:space="0" w:color="auto"/>
              <w:left w:val="nil"/>
              <w:bottom w:val="single" w:sz="4" w:space="0" w:color="auto"/>
              <w:right w:val="single" w:sz="8" w:space="0" w:color="auto"/>
            </w:tcBorders>
            <w:shd w:val="clear" w:color="auto" w:fill="auto"/>
            <w:vAlign w:val="center"/>
            <w:hideMark/>
          </w:tcPr>
          <w:p w14:paraId="390DF48B" w14:textId="77777777" w:rsidR="004F5EDD" w:rsidRPr="00C0121A" w:rsidRDefault="004F5EDD" w:rsidP="006B6122">
            <w:pPr>
              <w:jc w:val="center"/>
              <w:rPr>
                <w:color w:val="000000"/>
                <w:sz w:val="16"/>
                <w:szCs w:val="16"/>
              </w:rPr>
            </w:pPr>
            <w:r w:rsidRPr="00C0121A">
              <w:rPr>
                <w:color w:val="000000"/>
                <w:sz w:val="16"/>
                <w:szCs w:val="16"/>
              </w:rPr>
              <w:t xml:space="preserve"> Обоснования </w:t>
            </w:r>
          </w:p>
        </w:tc>
        <w:tc>
          <w:tcPr>
            <w:tcW w:w="885" w:type="dxa"/>
            <w:tcBorders>
              <w:top w:val="single" w:sz="8" w:space="0" w:color="auto"/>
              <w:left w:val="nil"/>
              <w:bottom w:val="single" w:sz="4" w:space="0" w:color="auto"/>
              <w:right w:val="single" w:sz="8" w:space="0" w:color="auto"/>
            </w:tcBorders>
            <w:shd w:val="clear" w:color="auto" w:fill="auto"/>
            <w:vAlign w:val="center"/>
            <w:hideMark/>
          </w:tcPr>
          <w:p w14:paraId="676B43A6" w14:textId="77777777" w:rsidR="004F5EDD" w:rsidRPr="00C0121A" w:rsidRDefault="004F5EDD" w:rsidP="006B6122">
            <w:pPr>
              <w:jc w:val="center"/>
              <w:rPr>
                <w:color w:val="000000"/>
                <w:sz w:val="16"/>
                <w:szCs w:val="16"/>
              </w:rPr>
            </w:pPr>
            <w:r w:rsidRPr="00C0121A">
              <w:rPr>
                <w:color w:val="000000"/>
                <w:sz w:val="16"/>
                <w:szCs w:val="16"/>
              </w:rPr>
              <w:t xml:space="preserve"> Стоимость, по мнению эксперта, тыс. руб. </w:t>
            </w:r>
          </w:p>
        </w:tc>
        <w:tc>
          <w:tcPr>
            <w:tcW w:w="1722" w:type="dxa"/>
            <w:tcBorders>
              <w:top w:val="single" w:sz="8" w:space="0" w:color="auto"/>
              <w:left w:val="nil"/>
              <w:bottom w:val="single" w:sz="4" w:space="0" w:color="auto"/>
              <w:right w:val="single" w:sz="8" w:space="0" w:color="auto"/>
            </w:tcBorders>
            <w:shd w:val="clear" w:color="auto" w:fill="auto"/>
            <w:vAlign w:val="center"/>
            <w:hideMark/>
          </w:tcPr>
          <w:p w14:paraId="190F1844" w14:textId="77777777" w:rsidR="004F5EDD" w:rsidRPr="00C0121A" w:rsidRDefault="004F5EDD" w:rsidP="006B6122">
            <w:pPr>
              <w:jc w:val="center"/>
              <w:rPr>
                <w:color w:val="000000"/>
                <w:sz w:val="16"/>
                <w:szCs w:val="16"/>
              </w:rPr>
            </w:pPr>
            <w:r w:rsidRPr="00C0121A">
              <w:rPr>
                <w:color w:val="000000"/>
                <w:sz w:val="16"/>
                <w:szCs w:val="16"/>
              </w:rPr>
              <w:t>Замечания</w:t>
            </w:r>
          </w:p>
        </w:tc>
      </w:tr>
      <w:tr w:rsidR="004F5EDD" w:rsidRPr="00C0121A" w14:paraId="2FAE3C96" w14:textId="77777777" w:rsidTr="006B6122">
        <w:trPr>
          <w:trHeight w:val="70"/>
        </w:trPr>
        <w:tc>
          <w:tcPr>
            <w:tcW w:w="1606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20D9F8A" w14:textId="77777777" w:rsidR="004F5EDD" w:rsidRPr="00C0121A" w:rsidRDefault="004F5EDD" w:rsidP="006B6122">
            <w:pPr>
              <w:jc w:val="center"/>
              <w:rPr>
                <w:b/>
                <w:bCs/>
                <w:color w:val="000000"/>
                <w:sz w:val="16"/>
                <w:szCs w:val="16"/>
              </w:rPr>
            </w:pPr>
            <w:r w:rsidRPr="00C0121A">
              <w:rPr>
                <w:b/>
                <w:bCs/>
                <w:color w:val="000000"/>
                <w:sz w:val="16"/>
                <w:szCs w:val="16"/>
              </w:rPr>
              <w:t>1. Ремонт силами подрядных организаций</w:t>
            </w:r>
          </w:p>
        </w:tc>
      </w:tr>
      <w:tr w:rsidR="004F5EDD" w:rsidRPr="00C0121A" w14:paraId="42BF23F4" w14:textId="77777777" w:rsidTr="006B6122">
        <w:trPr>
          <w:trHeight w:val="402"/>
        </w:trPr>
        <w:tc>
          <w:tcPr>
            <w:tcW w:w="699"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A571CF6" w14:textId="77777777" w:rsidR="004F5EDD" w:rsidRPr="00C0121A" w:rsidRDefault="004F5EDD" w:rsidP="006B6122">
            <w:pPr>
              <w:jc w:val="center"/>
              <w:rPr>
                <w:color w:val="000000"/>
                <w:sz w:val="16"/>
                <w:szCs w:val="16"/>
              </w:rPr>
            </w:pPr>
            <w:r w:rsidRPr="00C0121A">
              <w:rPr>
                <w:color w:val="000000"/>
                <w:sz w:val="16"/>
                <w:szCs w:val="16"/>
              </w:rPr>
              <w:t>1.1.</w:t>
            </w:r>
          </w:p>
        </w:tc>
        <w:tc>
          <w:tcPr>
            <w:tcW w:w="3544" w:type="dxa"/>
            <w:tcBorders>
              <w:top w:val="single" w:sz="4" w:space="0" w:color="auto"/>
              <w:left w:val="nil"/>
              <w:bottom w:val="single" w:sz="4" w:space="0" w:color="auto"/>
              <w:right w:val="single" w:sz="4" w:space="0" w:color="000000"/>
            </w:tcBorders>
            <w:shd w:val="clear" w:color="auto" w:fill="auto"/>
            <w:vAlign w:val="center"/>
            <w:hideMark/>
          </w:tcPr>
          <w:p w14:paraId="0AFED460" w14:textId="77777777" w:rsidR="004F5EDD" w:rsidRPr="00C0121A" w:rsidRDefault="004F5EDD" w:rsidP="006B6122">
            <w:pPr>
              <w:rPr>
                <w:color w:val="000000"/>
                <w:sz w:val="16"/>
                <w:szCs w:val="16"/>
              </w:rPr>
            </w:pPr>
            <w:r w:rsidRPr="00C0121A">
              <w:rPr>
                <w:color w:val="000000"/>
                <w:sz w:val="16"/>
                <w:szCs w:val="16"/>
              </w:rPr>
              <w:t>Очистка чаши золоотвала</w:t>
            </w:r>
          </w:p>
        </w:tc>
        <w:tc>
          <w:tcPr>
            <w:tcW w:w="1444" w:type="dxa"/>
            <w:tcBorders>
              <w:top w:val="single" w:sz="4" w:space="0" w:color="auto"/>
              <w:left w:val="nil"/>
              <w:bottom w:val="nil"/>
              <w:right w:val="nil"/>
            </w:tcBorders>
            <w:shd w:val="clear" w:color="auto" w:fill="auto"/>
            <w:vAlign w:val="center"/>
            <w:hideMark/>
          </w:tcPr>
          <w:p w14:paraId="6D261388" w14:textId="77777777" w:rsidR="004F5EDD" w:rsidRPr="00C0121A" w:rsidRDefault="004F5EDD" w:rsidP="006B6122">
            <w:pPr>
              <w:jc w:val="center"/>
              <w:rPr>
                <w:color w:val="000000"/>
                <w:sz w:val="16"/>
                <w:szCs w:val="16"/>
              </w:rPr>
            </w:pPr>
            <w:r w:rsidRPr="00C0121A">
              <w:rPr>
                <w:color w:val="000000"/>
                <w:sz w:val="16"/>
                <w:szCs w:val="16"/>
              </w:rPr>
              <w:t>текущий</w:t>
            </w:r>
          </w:p>
        </w:tc>
        <w:tc>
          <w:tcPr>
            <w:tcW w:w="99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8C82C22" w14:textId="77777777" w:rsidR="004F5EDD" w:rsidRPr="00C0121A" w:rsidRDefault="004F5EDD" w:rsidP="006B6122">
            <w:pPr>
              <w:jc w:val="center"/>
              <w:rPr>
                <w:sz w:val="16"/>
                <w:szCs w:val="16"/>
              </w:rPr>
            </w:pPr>
            <w:r w:rsidRPr="00C0121A">
              <w:rPr>
                <w:sz w:val="16"/>
                <w:szCs w:val="16"/>
              </w:rPr>
              <w:t xml:space="preserve">17 000,00   </w:t>
            </w:r>
          </w:p>
        </w:tc>
        <w:tc>
          <w:tcPr>
            <w:tcW w:w="902" w:type="dxa"/>
            <w:tcBorders>
              <w:top w:val="single" w:sz="4" w:space="0" w:color="auto"/>
              <w:left w:val="nil"/>
              <w:bottom w:val="single" w:sz="4" w:space="0" w:color="auto"/>
              <w:right w:val="single" w:sz="8" w:space="0" w:color="auto"/>
            </w:tcBorders>
            <w:shd w:val="clear" w:color="auto" w:fill="auto"/>
            <w:noWrap/>
            <w:vAlign w:val="center"/>
            <w:hideMark/>
          </w:tcPr>
          <w:p w14:paraId="62520B90" w14:textId="77777777" w:rsidR="004F5EDD" w:rsidRPr="00C0121A" w:rsidRDefault="004F5EDD" w:rsidP="006B6122">
            <w:pPr>
              <w:jc w:val="center"/>
              <w:rPr>
                <w:sz w:val="16"/>
                <w:szCs w:val="16"/>
              </w:rPr>
            </w:pPr>
            <w:r w:rsidRPr="00C0121A">
              <w:rPr>
                <w:sz w:val="16"/>
                <w:szCs w:val="16"/>
              </w:rPr>
              <w:t xml:space="preserve">1,043   </w:t>
            </w:r>
          </w:p>
        </w:tc>
        <w:tc>
          <w:tcPr>
            <w:tcW w:w="2140" w:type="dxa"/>
            <w:tcBorders>
              <w:top w:val="single" w:sz="4" w:space="0" w:color="auto"/>
              <w:left w:val="nil"/>
              <w:bottom w:val="single" w:sz="4" w:space="0" w:color="auto"/>
              <w:right w:val="single" w:sz="8" w:space="0" w:color="auto"/>
            </w:tcBorders>
            <w:shd w:val="clear" w:color="auto" w:fill="auto"/>
            <w:noWrap/>
            <w:vAlign w:val="center"/>
            <w:hideMark/>
          </w:tcPr>
          <w:p w14:paraId="00926CC8" w14:textId="77777777" w:rsidR="004F5EDD" w:rsidRPr="00C0121A" w:rsidRDefault="004F5EDD" w:rsidP="006B6122">
            <w:pPr>
              <w:jc w:val="center"/>
              <w:rPr>
                <w:sz w:val="16"/>
                <w:szCs w:val="16"/>
              </w:rPr>
            </w:pPr>
            <w:r w:rsidRPr="00C0121A">
              <w:rPr>
                <w:sz w:val="16"/>
                <w:szCs w:val="16"/>
              </w:rPr>
              <w:t xml:space="preserve">17 731,00   </w:t>
            </w:r>
          </w:p>
        </w:tc>
        <w:tc>
          <w:tcPr>
            <w:tcW w:w="3734"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C63E37D" w14:textId="77777777" w:rsidR="004F5EDD" w:rsidRPr="00C0121A" w:rsidRDefault="004F5EDD" w:rsidP="006B6122">
            <w:pPr>
              <w:jc w:val="center"/>
              <w:rPr>
                <w:sz w:val="16"/>
                <w:szCs w:val="16"/>
              </w:rPr>
            </w:pPr>
            <w:r w:rsidRPr="00C0121A">
              <w:rPr>
                <w:sz w:val="16"/>
                <w:szCs w:val="16"/>
              </w:rPr>
              <w:t> Акт осмотра, техническое задание, коммерческое предложение</w:t>
            </w:r>
          </w:p>
        </w:tc>
        <w:tc>
          <w:tcPr>
            <w:tcW w:w="885"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F1AFA0A" w14:textId="77777777" w:rsidR="004F5EDD" w:rsidRPr="00C0121A" w:rsidRDefault="004F5EDD" w:rsidP="006B6122">
            <w:pPr>
              <w:jc w:val="center"/>
              <w:rPr>
                <w:sz w:val="16"/>
                <w:szCs w:val="16"/>
              </w:rPr>
            </w:pPr>
            <w:r w:rsidRPr="00C0121A">
              <w:rPr>
                <w:sz w:val="16"/>
                <w:szCs w:val="16"/>
              </w:rPr>
              <w:t>-</w:t>
            </w:r>
          </w:p>
        </w:tc>
        <w:tc>
          <w:tcPr>
            <w:tcW w:w="1722"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8F74FD9" w14:textId="77777777" w:rsidR="004F5EDD" w:rsidRPr="00C0121A" w:rsidRDefault="004F5EDD" w:rsidP="006B6122">
            <w:pPr>
              <w:rPr>
                <w:sz w:val="16"/>
                <w:szCs w:val="16"/>
              </w:rPr>
            </w:pPr>
            <w:r w:rsidRPr="00C0121A">
              <w:rPr>
                <w:sz w:val="16"/>
                <w:szCs w:val="16"/>
              </w:rPr>
              <w:t> Не является ремонтом</w:t>
            </w:r>
          </w:p>
        </w:tc>
      </w:tr>
      <w:tr w:rsidR="004F5EDD" w:rsidRPr="00C0121A" w14:paraId="08C93084" w14:textId="77777777" w:rsidTr="006B6122">
        <w:trPr>
          <w:trHeight w:val="256"/>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39D325AD" w14:textId="77777777" w:rsidR="004F5EDD" w:rsidRPr="00C0121A" w:rsidRDefault="004F5EDD" w:rsidP="006B6122">
            <w:pPr>
              <w:jc w:val="center"/>
              <w:rPr>
                <w:color w:val="000000"/>
                <w:sz w:val="16"/>
                <w:szCs w:val="16"/>
              </w:rPr>
            </w:pPr>
            <w:r w:rsidRPr="00C0121A">
              <w:rPr>
                <w:color w:val="000000"/>
                <w:sz w:val="16"/>
                <w:szCs w:val="16"/>
              </w:rPr>
              <w:t>1.2.</w:t>
            </w:r>
          </w:p>
        </w:tc>
        <w:tc>
          <w:tcPr>
            <w:tcW w:w="3544" w:type="dxa"/>
            <w:tcBorders>
              <w:top w:val="single" w:sz="4" w:space="0" w:color="auto"/>
              <w:left w:val="nil"/>
              <w:bottom w:val="single" w:sz="4" w:space="0" w:color="auto"/>
              <w:right w:val="single" w:sz="4" w:space="0" w:color="000000"/>
            </w:tcBorders>
            <w:shd w:val="clear" w:color="auto" w:fill="auto"/>
            <w:vAlign w:val="center"/>
            <w:hideMark/>
          </w:tcPr>
          <w:p w14:paraId="7459361C" w14:textId="77777777" w:rsidR="004F5EDD" w:rsidRPr="00C0121A" w:rsidRDefault="004F5EDD" w:rsidP="006B6122">
            <w:pPr>
              <w:rPr>
                <w:sz w:val="16"/>
                <w:szCs w:val="16"/>
              </w:rPr>
            </w:pPr>
            <w:r w:rsidRPr="00C0121A">
              <w:rPr>
                <w:sz w:val="16"/>
                <w:szCs w:val="16"/>
              </w:rPr>
              <w:t>Капитальный ремонт котла "Саймон Карвес" № 2 инв. № 28533</w:t>
            </w:r>
          </w:p>
        </w:tc>
        <w:tc>
          <w:tcPr>
            <w:tcW w:w="1444" w:type="dxa"/>
            <w:tcBorders>
              <w:top w:val="single" w:sz="4" w:space="0" w:color="auto"/>
              <w:left w:val="nil"/>
              <w:bottom w:val="nil"/>
              <w:right w:val="nil"/>
            </w:tcBorders>
            <w:shd w:val="clear" w:color="auto" w:fill="auto"/>
            <w:vAlign w:val="center"/>
            <w:hideMark/>
          </w:tcPr>
          <w:p w14:paraId="1D7DCF54" w14:textId="77777777" w:rsidR="004F5EDD" w:rsidRPr="00C0121A" w:rsidRDefault="004F5EDD" w:rsidP="006B6122">
            <w:pPr>
              <w:jc w:val="center"/>
              <w:rPr>
                <w:color w:val="000000"/>
                <w:sz w:val="16"/>
                <w:szCs w:val="16"/>
              </w:rPr>
            </w:pPr>
            <w:r w:rsidRPr="00C0121A">
              <w:rPr>
                <w:color w:val="000000"/>
                <w:sz w:val="16"/>
                <w:szCs w:val="16"/>
              </w:rPr>
              <w:t>капитальный</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7E87866E" w14:textId="77777777" w:rsidR="004F5EDD" w:rsidRPr="00C0121A" w:rsidRDefault="004F5EDD" w:rsidP="006B6122">
            <w:pPr>
              <w:jc w:val="center"/>
              <w:rPr>
                <w:sz w:val="16"/>
                <w:szCs w:val="16"/>
              </w:rPr>
            </w:pPr>
            <w:r w:rsidRPr="00C0121A">
              <w:rPr>
                <w:sz w:val="16"/>
                <w:szCs w:val="16"/>
              </w:rPr>
              <w:t xml:space="preserve">114 942,89   </w:t>
            </w:r>
          </w:p>
        </w:tc>
        <w:tc>
          <w:tcPr>
            <w:tcW w:w="902" w:type="dxa"/>
            <w:tcBorders>
              <w:top w:val="nil"/>
              <w:left w:val="nil"/>
              <w:bottom w:val="single" w:sz="4" w:space="0" w:color="auto"/>
              <w:right w:val="single" w:sz="8" w:space="0" w:color="auto"/>
            </w:tcBorders>
            <w:shd w:val="clear" w:color="auto" w:fill="auto"/>
            <w:noWrap/>
            <w:vAlign w:val="center"/>
            <w:hideMark/>
          </w:tcPr>
          <w:p w14:paraId="303D1DA7" w14:textId="77777777" w:rsidR="004F5EDD" w:rsidRPr="00C0121A" w:rsidRDefault="004F5EDD" w:rsidP="006B6122">
            <w:pPr>
              <w:jc w:val="center"/>
              <w:rPr>
                <w:sz w:val="16"/>
                <w:szCs w:val="16"/>
              </w:rPr>
            </w:pPr>
            <w:r w:rsidRPr="00C0121A">
              <w:rPr>
                <w:sz w:val="16"/>
                <w:szCs w:val="16"/>
              </w:rPr>
              <w:t xml:space="preserve">1,043   </w:t>
            </w:r>
          </w:p>
        </w:tc>
        <w:tc>
          <w:tcPr>
            <w:tcW w:w="2140" w:type="dxa"/>
            <w:tcBorders>
              <w:top w:val="nil"/>
              <w:left w:val="nil"/>
              <w:bottom w:val="single" w:sz="4" w:space="0" w:color="auto"/>
              <w:right w:val="single" w:sz="8" w:space="0" w:color="auto"/>
            </w:tcBorders>
            <w:shd w:val="clear" w:color="auto" w:fill="auto"/>
            <w:noWrap/>
            <w:vAlign w:val="center"/>
            <w:hideMark/>
          </w:tcPr>
          <w:p w14:paraId="33A75487" w14:textId="77777777" w:rsidR="004F5EDD" w:rsidRPr="00C0121A" w:rsidRDefault="004F5EDD" w:rsidP="006B6122">
            <w:pPr>
              <w:jc w:val="center"/>
              <w:rPr>
                <w:sz w:val="16"/>
                <w:szCs w:val="16"/>
              </w:rPr>
            </w:pPr>
            <w:r w:rsidRPr="00C0121A">
              <w:rPr>
                <w:sz w:val="16"/>
                <w:szCs w:val="16"/>
              </w:rPr>
              <w:t xml:space="preserve">119 885,43   </w:t>
            </w:r>
          </w:p>
        </w:tc>
        <w:tc>
          <w:tcPr>
            <w:tcW w:w="3734" w:type="dxa"/>
            <w:tcBorders>
              <w:top w:val="nil"/>
              <w:left w:val="single" w:sz="4" w:space="0" w:color="auto"/>
              <w:bottom w:val="single" w:sz="4" w:space="0" w:color="auto"/>
              <w:right w:val="single" w:sz="8" w:space="0" w:color="auto"/>
            </w:tcBorders>
            <w:shd w:val="clear" w:color="auto" w:fill="auto"/>
            <w:vAlign w:val="center"/>
            <w:hideMark/>
          </w:tcPr>
          <w:p w14:paraId="3562961C" w14:textId="77777777" w:rsidR="004F5EDD" w:rsidRPr="00C0121A" w:rsidRDefault="004F5EDD" w:rsidP="006B6122">
            <w:pPr>
              <w:jc w:val="center"/>
              <w:rPr>
                <w:sz w:val="16"/>
                <w:szCs w:val="16"/>
              </w:rPr>
            </w:pPr>
            <w:r w:rsidRPr="00C0121A">
              <w:rPr>
                <w:sz w:val="16"/>
                <w:szCs w:val="16"/>
              </w:rPr>
              <w:t> Акт осмотра, акт неисправности, акт о выявленных дефектах, техническое задание, локальный сметный расчет </w:t>
            </w:r>
          </w:p>
        </w:tc>
        <w:tc>
          <w:tcPr>
            <w:tcW w:w="885" w:type="dxa"/>
            <w:tcBorders>
              <w:top w:val="nil"/>
              <w:left w:val="single" w:sz="4" w:space="0" w:color="auto"/>
              <w:bottom w:val="single" w:sz="4" w:space="0" w:color="auto"/>
              <w:right w:val="single" w:sz="8" w:space="0" w:color="auto"/>
            </w:tcBorders>
            <w:shd w:val="clear" w:color="auto" w:fill="auto"/>
            <w:vAlign w:val="center"/>
            <w:hideMark/>
          </w:tcPr>
          <w:p w14:paraId="22258C90" w14:textId="77777777" w:rsidR="004F5EDD" w:rsidRPr="00C0121A" w:rsidRDefault="004F5EDD" w:rsidP="006B6122">
            <w:pPr>
              <w:jc w:val="center"/>
              <w:rPr>
                <w:sz w:val="16"/>
                <w:szCs w:val="16"/>
              </w:rPr>
            </w:pPr>
            <w:r w:rsidRPr="00C0121A">
              <w:rPr>
                <w:sz w:val="16"/>
                <w:szCs w:val="16"/>
              </w:rPr>
              <w:t>119 885,43</w:t>
            </w:r>
          </w:p>
        </w:tc>
        <w:tc>
          <w:tcPr>
            <w:tcW w:w="1722" w:type="dxa"/>
            <w:tcBorders>
              <w:top w:val="nil"/>
              <w:left w:val="single" w:sz="4" w:space="0" w:color="auto"/>
              <w:bottom w:val="single" w:sz="4" w:space="0" w:color="auto"/>
              <w:right w:val="single" w:sz="8" w:space="0" w:color="auto"/>
            </w:tcBorders>
            <w:shd w:val="clear" w:color="auto" w:fill="auto"/>
            <w:vAlign w:val="center"/>
            <w:hideMark/>
          </w:tcPr>
          <w:p w14:paraId="158E225E" w14:textId="77777777" w:rsidR="004F5EDD" w:rsidRPr="00C0121A" w:rsidRDefault="004F5EDD" w:rsidP="006B6122">
            <w:pPr>
              <w:rPr>
                <w:sz w:val="16"/>
                <w:szCs w:val="16"/>
              </w:rPr>
            </w:pPr>
            <w:r w:rsidRPr="00C0121A">
              <w:rPr>
                <w:sz w:val="16"/>
                <w:szCs w:val="16"/>
              </w:rPr>
              <w:t> </w:t>
            </w:r>
          </w:p>
        </w:tc>
      </w:tr>
      <w:tr w:rsidR="004F5EDD" w:rsidRPr="00C0121A" w14:paraId="4EB55A42" w14:textId="77777777" w:rsidTr="006B6122">
        <w:trPr>
          <w:trHeight w:val="108"/>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2956EC8E" w14:textId="77777777" w:rsidR="004F5EDD" w:rsidRPr="00C0121A" w:rsidRDefault="004F5EDD" w:rsidP="006B6122">
            <w:pPr>
              <w:jc w:val="center"/>
              <w:rPr>
                <w:color w:val="000000"/>
                <w:sz w:val="16"/>
                <w:szCs w:val="16"/>
              </w:rPr>
            </w:pPr>
            <w:r w:rsidRPr="00C0121A">
              <w:rPr>
                <w:color w:val="000000"/>
                <w:sz w:val="16"/>
                <w:szCs w:val="16"/>
              </w:rPr>
              <w:t>1.3.</w:t>
            </w:r>
          </w:p>
        </w:tc>
        <w:tc>
          <w:tcPr>
            <w:tcW w:w="3544" w:type="dxa"/>
            <w:tcBorders>
              <w:top w:val="single" w:sz="4" w:space="0" w:color="auto"/>
              <w:left w:val="nil"/>
              <w:bottom w:val="single" w:sz="4" w:space="0" w:color="auto"/>
              <w:right w:val="single" w:sz="4" w:space="0" w:color="000000"/>
            </w:tcBorders>
            <w:shd w:val="clear" w:color="auto" w:fill="auto"/>
            <w:vAlign w:val="center"/>
            <w:hideMark/>
          </w:tcPr>
          <w:p w14:paraId="06BDCAB2" w14:textId="77777777" w:rsidR="004F5EDD" w:rsidRPr="00C0121A" w:rsidRDefault="004F5EDD" w:rsidP="006B6122">
            <w:pPr>
              <w:rPr>
                <w:color w:val="000000"/>
                <w:sz w:val="16"/>
                <w:szCs w:val="16"/>
              </w:rPr>
            </w:pPr>
            <w:r w:rsidRPr="00C0121A">
              <w:rPr>
                <w:color w:val="000000"/>
                <w:sz w:val="16"/>
                <w:szCs w:val="16"/>
              </w:rPr>
              <w:t>Капитальный ремонт осветлителя № 3 инв. № 28575</w:t>
            </w:r>
          </w:p>
        </w:tc>
        <w:tc>
          <w:tcPr>
            <w:tcW w:w="1444" w:type="dxa"/>
            <w:tcBorders>
              <w:top w:val="single" w:sz="4" w:space="0" w:color="auto"/>
              <w:left w:val="nil"/>
              <w:bottom w:val="nil"/>
              <w:right w:val="nil"/>
            </w:tcBorders>
            <w:shd w:val="clear" w:color="auto" w:fill="auto"/>
            <w:vAlign w:val="center"/>
            <w:hideMark/>
          </w:tcPr>
          <w:p w14:paraId="3A15D09A" w14:textId="77777777" w:rsidR="004F5EDD" w:rsidRPr="00C0121A" w:rsidRDefault="004F5EDD" w:rsidP="006B6122">
            <w:pPr>
              <w:jc w:val="center"/>
              <w:rPr>
                <w:color w:val="000000"/>
                <w:sz w:val="16"/>
                <w:szCs w:val="16"/>
              </w:rPr>
            </w:pPr>
            <w:r w:rsidRPr="00C0121A">
              <w:rPr>
                <w:color w:val="000000"/>
                <w:sz w:val="16"/>
                <w:szCs w:val="16"/>
              </w:rPr>
              <w:t>капитальный</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71F077CA" w14:textId="77777777" w:rsidR="004F5EDD" w:rsidRPr="00C0121A" w:rsidRDefault="004F5EDD" w:rsidP="006B6122">
            <w:pPr>
              <w:jc w:val="center"/>
              <w:rPr>
                <w:sz w:val="16"/>
                <w:szCs w:val="16"/>
              </w:rPr>
            </w:pPr>
            <w:r w:rsidRPr="00C0121A">
              <w:rPr>
                <w:sz w:val="16"/>
                <w:szCs w:val="16"/>
              </w:rPr>
              <w:t xml:space="preserve">  10 137,85   </w:t>
            </w:r>
          </w:p>
        </w:tc>
        <w:tc>
          <w:tcPr>
            <w:tcW w:w="902" w:type="dxa"/>
            <w:tcBorders>
              <w:top w:val="nil"/>
              <w:left w:val="nil"/>
              <w:bottom w:val="single" w:sz="4" w:space="0" w:color="auto"/>
              <w:right w:val="single" w:sz="8" w:space="0" w:color="auto"/>
            </w:tcBorders>
            <w:shd w:val="clear" w:color="auto" w:fill="auto"/>
            <w:noWrap/>
            <w:vAlign w:val="center"/>
            <w:hideMark/>
          </w:tcPr>
          <w:p w14:paraId="3130640A" w14:textId="77777777" w:rsidR="004F5EDD" w:rsidRPr="00C0121A" w:rsidRDefault="004F5EDD" w:rsidP="006B6122">
            <w:pPr>
              <w:jc w:val="center"/>
              <w:rPr>
                <w:sz w:val="16"/>
                <w:szCs w:val="16"/>
              </w:rPr>
            </w:pPr>
            <w:r w:rsidRPr="00C0121A">
              <w:rPr>
                <w:sz w:val="16"/>
                <w:szCs w:val="16"/>
              </w:rPr>
              <w:t xml:space="preserve">1,043   </w:t>
            </w:r>
          </w:p>
        </w:tc>
        <w:tc>
          <w:tcPr>
            <w:tcW w:w="2140" w:type="dxa"/>
            <w:tcBorders>
              <w:top w:val="nil"/>
              <w:left w:val="nil"/>
              <w:bottom w:val="single" w:sz="4" w:space="0" w:color="auto"/>
              <w:right w:val="single" w:sz="8" w:space="0" w:color="auto"/>
            </w:tcBorders>
            <w:shd w:val="clear" w:color="auto" w:fill="auto"/>
            <w:noWrap/>
            <w:vAlign w:val="center"/>
            <w:hideMark/>
          </w:tcPr>
          <w:p w14:paraId="287A9D97" w14:textId="77777777" w:rsidR="004F5EDD" w:rsidRPr="00C0121A" w:rsidRDefault="004F5EDD" w:rsidP="006B6122">
            <w:pPr>
              <w:jc w:val="center"/>
              <w:rPr>
                <w:sz w:val="16"/>
                <w:szCs w:val="16"/>
              </w:rPr>
            </w:pPr>
            <w:r w:rsidRPr="00C0121A">
              <w:rPr>
                <w:sz w:val="16"/>
                <w:szCs w:val="16"/>
              </w:rPr>
              <w:t xml:space="preserve">10 573,78   </w:t>
            </w:r>
          </w:p>
        </w:tc>
        <w:tc>
          <w:tcPr>
            <w:tcW w:w="3734" w:type="dxa"/>
            <w:tcBorders>
              <w:top w:val="nil"/>
              <w:left w:val="single" w:sz="4" w:space="0" w:color="auto"/>
              <w:bottom w:val="single" w:sz="4" w:space="0" w:color="auto"/>
              <w:right w:val="single" w:sz="8" w:space="0" w:color="auto"/>
            </w:tcBorders>
            <w:shd w:val="clear" w:color="auto" w:fill="auto"/>
            <w:vAlign w:val="center"/>
            <w:hideMark/>
          </w:tcPr>
          <w:p w14:paraId="02FC680D" w14:textId="77777777" w:rsidR="004F5EDD" w:rsidRPr="00C0121A" w:rsidRDefault="004F5EDD" w:rsidP="006B6122">
            <w:pPr>
              <w:jc w:val="center"/>
              <w:rPr>
                <w:sz w:val="16"/>
                <w:szCs w:val="16"/>
              </w:rPr>
            </w:pPr>
            <w:r w:rsidRPr="00C0121A">
              <w:rPr>
                <w:sz w:val="16"/>
                <w:szCs w:val="16"/>
              </w:rPr>
              <w:t>Акт неисправности, дефектная ведомость, техническое задание, локальный сметный расчет </w:t>
            </w:r>
          </w:p>
        </w:tc>
        <w:tc>
          <w:tcPr>
            <w:tcW w:w="885" w:type="dxa"/>
            <w:tcBorders>
              <w:top w:val="nil"/>
              <w:left w:val="single" w:sz="4" w:space="0" w:color="auto"/>
              <w:bottom w:val="single" w:sz="4" w:space="0" w:color="auto"/>
              <w:right w:val="single" w:sz="8" w:space="0" w:color="auto"/>
            </w:tcBorders>
            <w:shd w:val="clear" w:color="auto" w:fill="auto"/>
            <w:vAlign w:val="center"/>
            <w:hideMark/>
          </w:tcPr>
          <w:p w14:paraId="2830650F" w14:textId="77777777" w:rsidR="004F5EDD" w:rsidRPr="00C0121A" w:rsidRDefault="004F5EDD" w:rsidP="006B6122">
            <w:pPr>
              <w:jc w:val="center"/>
              <w:rPr>
                <w:sz w:val="16"/>
                <w:szCs w:val="16"/>
              </w:rPr>
            </w:pPr>
            <w:r w:rsidRPr="00C0121A">
              <w:rPr>
                <w:sz w:val="16"/>
                <w:szCs w:val="16"/>
              </w:rPr>
              <w:t>10 573,78</w:t>
            </w:r>
          </w:p>
        </w:tc>
        <w:tc>
          <w:tcPr>
            <w:tcW w:w="1722" w:type="dxa"/>
            <w:tcBorders>
              <w:top w:val="nil"/>
              <w:left w:val="single" w:sz="4" w:space="0" w:color="auto"/>
              <w:bottom w:val="single" w:sz="4" w:space="0" w:color="auto"/>
              <w:right w:val="single" w:sz="8" w:space="0" w:color="auto"/>
            </w:tcBorders>
            <w:shd w:val="clear" w:color="auto" w:fill="auto"/>
            <w:vAlign w:val="center"/>
            <w:hideMark/>
          </w:tcPr>
          <w:p w14:paraId="63A1BBFA" w14:textId="77777777" w:rsidR="004F5EDD" w:rsidRPr="00C0121A" w:rsidRDefault="004F5EDD" w:rsidP="006B6122">
            <w:pPr>
              <w:rPr>
                <w:sz w:val="16"/>
                <w:szCs w:val="16"/>
              </w:rPr>
            </w:pPr>
            <w:r w:rsidRPr="00C0121A">
              <w:rPr>
                <w:sz w:val="16"/>
                <w:szCs w:val="16"/>
              </w:rPr>
              <w:t> </w:t>
            </w:r>
          </w:p>
        </w:tc>
      </w:tr>
      <w:tr w:rsidR="004F5EDD" w:rsidRPr="00C0121A" w14:paraId="38C0C526" w14:textId="77777777" w:rsidTr="006B6122">
        <w:trPr>
          <w:trHeight w:val="269"/>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1E547A28" w14:textId="77777777" w:rsidR="004F5EDD" w:rsidRPr="00C0121A" w:rsidRDefault="004F5EDD" w:rsidP="006B6122">
            <w:pPr>
              <w:jc w:val="center"/>
              <w:rPr>
                <w:color w:val="000000"/>
                <w:sz w:val="16"/>
                <w:szCs w:val="16"/>
              </w:rPr>
            </w:pPr>
            <w:r w:rsidRPr="00C0121A">
              <w:rPr>
                <w:color w:val="000000"/>
                <w:sz w:val="16"/>
                <w:szCs w:val="16"/>
              </w:rPr>
              <w:t>1.4.</w:t>
            </w:r>
          </w:p>
        </w:tc>
        <w:tc>
          <w:tcPr>
            <w:tcW w:w="3544" w:type="dxa"/>
            <w:tcBorders>
              <w:top w:val="single" w:sz="4" w:space="0" w:color="auto"/>
              <w:left w:val="nil"/>
              <w:bottom w:val="single" w:sz="4" w:space="0" w:color="auto"/>
              <w:right w:val="single" w:sz="4" w:space="0" w:color="000000"/>
            </w:tcBorders>
            <w:shd w:val="clear" w:color="auto" w:fill="auto"/>
            <w:vAlign w:val="center"/>
            <w:hideMark/>
          </w:tcPr>
          <w:p w14:paraId="29DF24C1" w14:textId="77777777" w:rsidR="004F5EDD" w:rsidRPr="00C0121A" w:rsidRDefault="004F5EDD" w:rsidP="006B6122">
            <w:pPr>
              <w:rPr>
                <w:color w:val="000000"/>
                <w:sz w:val="16"/>
                <w:szCs w:val="16"/>
              </w:rPr>
            </w:pPr>
            <w:r w:rsidRPr="00C0121A">
              <w:rPr>
                <w:color w:val="000000"/>
                <w:sz w:val="16"/>
                <w:szCs w:val="16"/>
              </w:rPr>
              <w:t>Изготовление грейфера V=7,5 м</w:t>
            </w:r>
            <w:proofErr w:type="gramStart"/>
            <w:r w:rsidRPr="00C0121A">
              <w:rPr>
                <w:color w:val="000000"/>
                <w:sz w:val="16"/>
                <w:szCs w:val="16"/>
              </w:rPr>
              <w:t>3  (</w:t>
            </w:r>
            <w:proofErr w:type="gramEnd"/>
            <w:r w:rsidRPr="00C0121A">
              <w:rPr>
                <w:color w:val="000000"/>
                <w:sz w:val="16"/>
                <w:szCs w:val="16"/>
              </w:rPr>
              <w:t>верхний и нижний блок), крана перегружателя фирмы "Блейхерт" инв. № 31446</w:t>
            </w:r>
          </w:p>
        </w:tc>
        <w:tc>
          <w:tcPr>
            <w:tcW w:w="1444" w:type="dxa"/>
            <w:tcBorders>
              <w:top w:val="single" w:sz="4" w:space="0" w:color="auto"/>
              <w:left w:val="nil"/>
              <w:bottom w:val="nil"/>
              <w:right w:val="nil"/>
            </w:tcBorders>
            <w:shd w:val="clear" w:color="auto" w:fill="auto"/>
            <w:vAlign w:val="center"/>
            <w:hideMark/>
          </w:tcPr>
          <w:p w14:paraId="7091B9E1" w14:textId="77777777" w:rsidR="004F5EDD" w:rsidRPr="00C0121A" w:rsidRDefault="004F5EDD" w:rsidP="006B6122">
            <w:pPr>
              <w:jc w:val="center"/>
              <w:rPr>
                <w:color w:val="000000"/>
                <w:sz w:val="16"/>
                <w:szCs w:val="16"/>
              </w:rPr>
            </w:pPr>
            <w:r w:rsidRPr="00C0121A">
              <w:rPr>
                <w:color w:val="000000"/>
                <w:sz w:val="16"/>
                <w:szCs w:val="16"/>
              </w:rPr>
              <w:t>текущий</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2194EEAB" w14:textId="77777777" w:rsidR="004F5EDD" w:rsidRPr="00C0121A" w:rsidRDefault="004F5EDD" w:rsidP="006B6122">
            <w:pPr>
              <w:jc w:val="center"/>
              <w:rPr>
                <w:sz w:val="16"/>
                <w:szCs w:val="16"/>
              </w:rPr>
            </w:pPr>
            <w:r w:rsidRPr="00C0121A">
              <w:rPr>
                <w:sz w:val="16"/>
                <w:szCs w:val="16"/>
              </w:rPr>
              <w:t xml:space="preserve">1 150,09   </w:t>
            </w:r>
          </w:p>
        </w:tc>
        <w:tc>
          <w:tcPr>
            <w:tcW w:w="902" w:type="dxa"/>
            <w:tcBorders>
              <w:top w:val="nil"/>
              <w:left w:val="nil"/>
              <w:bottom w:val="single" w:sz="4" w:space="0" w:color="auto"/>
              <w:right w:val="single" w:sz="8" w:space="0" w:color="auto"/>
            </w:tcBorders>
            <w:shd w:val="clear" w:color="auto" w:fill="auto"/>
            <w:noWrap/>
            <w:vAlign w:val="center"/>
            <w:hideMark/>
          </w:tcPr>
          <w:p w14:paraId="6994C865" w14:textId="77777777" w:rsidR="004F5EDD" w:rsidRPr="00C0121A" w:rsidRDefault="004F5EDD" w:rsidP="006B6122">
            <w:pPr>
              <w:jc w:val="center"/>
              <w:rPr>
                <w:sz w:val="16"/>
                <w:szCs w:val="16"/>
              </w:rPr>
            </w:pPr>
            <w:r w:rsidRPr="00C0121A">
              <w:rPr>
                <w:sz w:val="16"/>
                <w:szCs w:val="16"/>
              </w:rPr>
              <w:t xml:space="preserve">1,043   </w:t>
            </w:r>
          </w:p>
        </w:tc>
        <w:tc>
          <w:tcPr>
            <w:tcW w:w="2140" w:type="dxa"/>
            <w:tcBorders>
              <w:top w:val="nil"/>
              <w:left w:val="nil"/>
              <w:bottom w:val="single" w:sz="4" w:space="0" w:color="auto"/>
              <w:right w:val="single" w:sz="8" w:space="0" w:color="auto"/>
            </w:tcBorders>
            <w:shd w:val="clear" w:color="auto" w:fill="auto"/>
            <w:noWrap/>
            <w:vAlign w:val="center"/>
            <w:hideMark/>
          </w:tcPr>
          <w:p w14:paraId="0BD8C654" w14:textId="77777777" w:rsidR="004F5EDD" w:rsidRPr="00C0121A" w:rsidRDefault="004F5EDD" w:rsidP="006B6122">
            <w:pPr>
              <w:jc w:val="center"/>
              <w:rPr>
                <w:sz w:val="16"/>
                <w:szCs w:val="16"/>
              </w:rPr>
            </w:pPr>
            <w:r w:rsidRPr="00C0121A">
              <w:rPr>
                <w:sz w:val="16"/>
                <w:szCs w:val="16"/>
              </w:rPr>
              <w:t xml:space="preserve">1 199,54   </w:t>
            </w:r>
          </w:p>
        </w:tc>
        <w:tc>
          <w:tcPr>
            <w:tcW w:w="3734" w:type="dxa"/>
            <w:tcBorders>
              <w:top w:val="nil"/>
              <w:left w:val="single" w:sz="4" w:space="0" w:color="auto"/>
              <w:bottom w:val="single" w:sz="4" w:space="0" w:color="auto"/>
              <w:right w:val="single" w:sz="8" w:space="0" w:color="auto"/>
            </w:tcBorders>
            <w:shd w:val="clear" w:color="auto" w:fill="auto"/>
            <w:vAlign w:val="center"/>
            <w:hideMark/>
          </w:tcPr>
          <w:p w14:paraId="163D2CC1" w14:textId="77777777" w:rsidR="004F5EDD" w:rsidRPr="00C0121A" w:rsidRDefault="004F5EDD" w:rsidP="006B6122">
            <w:pPr>
              <w:jc w:val="center"/>
              <w:rPr>
                <w:sz w:val="16"/>
                <w:szCs w:val="16"/>
              </w:rPr>
            </w:pPr>
            <w:r w:rsidRPr="00C0121A">
              <w:rPr>
                <w:sz w:val="16"/>
                <w:szCs w:val="16"/>
              </w:rPr>
              <w:t>Акт осмотра, акт о выявленных дефектах, дефектная ведомость, техническое задание, локальный сметный расчет  </w:t>
            </w:r>
          </w:p>
        </w:tc>
        <w:tc>
          <w:tcPr>
            <w:tcW w:w="885" w:type="dxa"/>
            <w:tcBorders>
              <w:top w:val="nil"/>
              <w:left w:val="single" w:sz="4" w:space="0" w:color="auto"/>
              <w:bottom w:val="single" w:sz="4" w:space="0" w:color="auto"/>
              <w:right w:val="single" w:sz="8" w:space="0" w:color="auto"/>
            </w:tcBorders>
            <w:shd w:val="clear" w:color="auto" w:fill="auto"/>
            <w:vAlign w:val="center"/>
            <w:hideMark/>
          </w:tcPr>
          <w:p w14:paraId="43EAB058" w14:textId="77777777" w:rsidR="004F5EDD" w:rsidRPr="00C0121A" w:rsidRDefault="004F5EDD" w:rsidP="006B6122">
            <w:pPr>
              <w:jc w:val="center"/>
              <w:rPr>
                <w:sz w:val="16"/>
                <w:szCs w:val="16"/>
              </w:rPr>
            </w:pPr>
            <w:r w:rsidRPr="00C0121A">
              <w:rPr>
                <w:sz w:val="16"/>
                <w:szCs w:val="16"/>
              </w:rPr>
              <w:t>1 199,54</w:t>
            </w:r>
          </w:p>
        </w:tc>
        <w:tc>
          <w:tcPr>
            <w:tcW w:w="1722" w:type="dxa"/>
            <w:tcBorders>
              <w:top w:val="nil"/>
              <w:left w:val="single" w:sz="4" w:space="0" w:color="auto"/>
              <w:bottom w:val="single" w:sz="4" w:space="0" w:color="auto"/>
              <w:right w:val="single" w:sz="8" w:space="0" w:color="auto"/>
            </w:tcBorders>
            <w:shd w:val="clear" w:color="auto" w:fill="auto"/>
            <w:vAlign w:val="center"/>
            <w:hideMark/>
          </w:tcPr>
          <w:p w14:paraId="1D7BFDB5" w14:textId="77777777" w:rsidR="004F5EDD" w:rsidRPr="00C0121A" w:rsidRDefault="004F5EDD" w:rsidP="006B6122">
            <w:pPr>
              <w:rPr>
                <w:color w:val="FFFFFF"/>
                <w:sz w:val="16"/>
                <w:szCs w:val="16"/>
              </w:rPr>
            </w:pPr>
            <w:r w:rsidRPr="00C0121A">
              <w:rPr>
                <w:color w:val="FFFFFF"/>
                <w:sz w:val="16"/>
                <w:szCs w:val="16"/>
              </w:rPr>
              <w:t> </w:t>
            </w:r>
          </w:p>
        </w:tc>
      </w:tr>
      <w:tr w:rsidR="004F5EDD" w:rsidRPr="00C0121A" w14:paraId="500F6594" w14:textId="77777777" w:rsidTr="006B6122">
        <w:trPr>
          <w:trHeight w:val="110"/>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565805B7" w14:textId="77777777" w:rsidR="004F5EDD" w:rsidRPr="00C0121A" w:rsidRDefault="004F5EDD" w:rsidP="006B6122">
            <w:pPr>
              <w:jc w:val="center"/>
              <w:rPr>
                <w:color w:val="000000"/>
                <w:sz w:val="16"/>
                <w:szCs w:val="16"/>
              </w:rPr>
            </w:pPr>
            <w:r w:rsidRPr="00C0121A">
              <w:rPr>
                <w:color w:val="000000"/>
                <w:sz w:val="16"/>
                <w:szCs w:val="16"/>
              </w:rPr>
              <w:t>1.5.</w:t>
            </w:r>
          </w:p>
        </w:tc>
        <w:tc>
          <w:tcPr>
            <w:tcW w:w="3544" w:type="dxa"/>
            <w:tcBorders>
              <w:top w:val="single" w:sz="4" w:space="0" w:color="auto"/>
              <w:left w:val="nil"/>
              <w:bottom w:val="single" w:sz="4" w:space="0" w:color="auto"/>
              <w:right w:val="single" w:sz="4" w:space="0" w:color="000000"/>
            </w:tcBorders>
            <w:shd w:val="clear" w:color="auto" w:fill="auto"/>
            <w:vAlign w:val="center"/>
            <w:hideMark/>
          </w:tcPr>
          <w:p w14:paraId="09E01F31" w14:textId="77777777" w:rsidR="004F5EDD" w:rsidRPr="00C0121A" w:rsidRDefault="004F5EDD" w:rsidP="006B6122">
            <w:pPr>
              <w:rPr>
                <w:color w:val="000000"/>
                <w:sz w:val="16"/>
                <w:szCs w:val="16"/>
              </w:rPr>
            </w:pPr>
            <w:r w:rsidRPr="00C0121A">
              <w:rPr>
                <w:color w:val="000000"/>
                <w:sz w:val="16"/>
                <w:szCs w:val="16"/>
              </w:rPr>
              <w:t>Ремонт стеновых панелей 2-ой очереди ТЭЦ</w:t>
            </w:r>
          </w:p>
        </w:tc>
        <w:tc>
          <w:tcPr>
            <w:tcW w:w="1444" w:type="dxa"/>
            <w:tcBorders>
              <w:top w:val="single" w:sz="4" w:space="0" w:color="auto"/>
              <w:left w:val="nil"/>
              <w:bottom w:val="nil"/>
              <w:right w:val="nil"/>
            </w:tcBorders>
            <w:shd w:val="clear" w:color="auto" w:fill="auto"/>
            <w:vAlign w:val="center"/>
            <w:hideMark/>
          </w:tcPr>
          <w:p w14:paraId="761948E1" w14:textId="77777777" w:rsidR="004F5EDD" w:rsidRPr="00C0121A" w:rsidRDefault="004F5EDD" w:rsidP="006B6122">
            <w:pPr>
              <w:jc w:val="center"/>
              <w:rPr>
                <w:color w:val="000000"/>
                <w:sz w:val="16"/>
                <w:szCs w:val="16"/>
              </w:rPr>
            </w:pPr>
            <w:r w:rsidRPr="00C0121A">
              <w:rPr>
                <w:color w:val="000000"/>
                <w:sz w:val="16"/>
                <w:szCs w:val="16"/>
              </w:rPr>
              <w:t>текущий</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430DD4C7" w14:textId="77777777" w:rsidR="004F5EDD" w:rsidRPr="00C0121A" w:rsidRDefault="004F5EDD" w:rsidP="006B6122">
            <w:pPr>
              <w:jc w:val="center"/>
              <w:rPr>
                <w:sz w:val="16"/>
                <w:szCs w:val="16"/>
              </w:rPr>
            </w:pPr>
            <w:r w:rsidRPr="00C0121A">
              <w:rPr>
                <w:sz w:val="16"/>
                <w:szCs w:val="16"/>
              </w:rPr>
              <w:t xml:space="preserve">10 547,28   </w:t>
            </w:r>
          </w:p>
        </w:tc>
        <w:tc>
          <w:tcPr>
            <w:tcW w:w="902" w:type="dxa"/>
            <w:tcBorders>
              <w:top w:val="nil"/>
              <w:left w:val="nil"/>
              <w:bottom w:val="single" w:sz="4" w:space="0" w:color="auto"/>
              <w:right w:val="single" w:sz="8" w:space="0" w:color="auto"/>
            </w:tcBorders>
            <w:shd w:val="clear" w:color="auto" w:fill="auto"/>
            <w:noWrap/>
            <w:vAlign w:val="center"/>
            <w:hideMark/>
          </w:tcPr>
          <w:p w14:paraId="04A8A5A5" w14:textId="77777777" w:rsidR="004F5EDD" w:rsidRPr="00C0121A" w:rsidRDefault="004F5EDD" w:rsidP="006B6122">
            <w:pPr>
              <w:jc w:val="center"/>
              <w:rPr>
                <w:sz w:val="16"/>
                <w:szCs w:val="16"/>
              </w:rPr>
            </w:pPr>
            <w:r w:rsidRPr="00C0121A">
              <w:rPr>
                <w:sz w:val="16"/>
                <w:szCs w:val="16"/>
              </w:rPr>
              <w:t xml:space="preserve">1,043   </w:t>
            </w:r>
          </w:p>
        </w:tc>
        <w:tc>
          <w:tcPr>
            <w:tcW w:w="2140" w:type="dxa"/>
            <w:tcBorders>
              <w:top w:val="nil"/>
              <w:left w:val="nil"/>
              <w:bottom w:val="single" w:sz="4" w:space="0" w:color="auto"/>
              <w:right w:val="single" w:sz="8" w:space="0" w:color="auto"/>
            </w:tcBorders>
            <w:shd w:val="clear" w:color="auto" w:fill="auto"/>
            <w:noWrap/>
            <w:vAlign w:val="center"/>
            <w:hideMark/>
          </w:tcPr>
          <w:p w14:paraId="54E76C21" w14:textId="77777777" w:rsidR="004F5EDD" w:rsidRPr="00C0121A" w:rsidRDefault="004F5EDD" w:rsidP="006B6122">
            <w:pPr>
              <w:jc w:val="center"/>
              <w:rPr>
                <w:sz w:val="16"/>
                <w:szCs w:val="16"/>
              </w:rPr>
            </w:pPr>
            <w:r w:rsidRPr="00C0121A">
              <w:rPr>
                <w:sz w:val="16"/>
                <w:szCs w:val="16"/>
              </w:rPr>
              <w:t>11 000,81</w:t>
            </w:r>
          </w:p>
        </w:tc>
        <w:tc>
          <w:tcPr>
            <w:tcW w:w="3734" w:type="dxa"/>
            <w:tcBorders>
              <w:top w:val="nil"/>
              <w:left w:val="single" w:sz="4" w:space="0" w:color="auto"/>
              <w:bottom w:val="single" w:sz="4" w:space="0" w:color="auto"/>
              <w:right w:val="single" w:sz="8" w:space="0" w:color="auto"/>
            </w:tcBorders>
            <w:shd w:val="clear" w:color="auto" w:fill="auto"/>
            <w:vAlign w:val="center"/>
            <w:hideMark/>
          </w:tcPr>
          <w:p w14:paraId="4D2C08E0" w14:textId="77777777" w:rsidR="004F5EDD" w:rsidRPr="00C0121A" w:rsidRDefault="004F5EDD" w:rsidP="006B6122">
            <w:pPr>
              <w:jc w:val="center"/>
              <w:rPr>
                <w:sz w:val="16"/>
                <w:szCs w:val="16"/>
              </w:rPr>
            </w:pPr>
            <w:r w:rsidRPr="00C0121A">
              <w:rPr>
                <w:sz w:val="16"/>
                <w:szCs w:val="16"/>
              </w:rPr>
              <w:t>Акт о выявленных дефектах, локальный сметный расчет </w:t>
            </w:r>
          </w:p>
        </w:tc>
        <w:tc>
          <w:tcPr>
            <w:tcW w:w="885" w:type="dxa"/>
            <w:tcBorders>
              <w:top w:val="nil"/>
              <w:left w:val="single" w:sz="4" w:space="0" w:color="auto"/>
              <w:bottom w:val="single" w:sz="4" w:space="0" w:color="auto"/>
              <w:right w:val="single" w:sz="8" w:space="0" w:color="auto"/>
            </w:tcBorders>
            <w:shd w:val="clear" w:color="auto" w:fill="auto"/>
            <w:vAlign w:val="center"/>
            <w:hideMark/>
          </w:tcPr>
          <w:p w14:paraId="2D5D5FE1" w14:textId="77777777" w:rsidR="004F5EDD" w:rsidRPr="00C0121A" w:rsidRDefault="004F5EDD" w:rsidP="006B6122">
            <w:pPr>
              <w:jc w:val="center"/>
              <w:rPr>
                <w:sz w:val="16"/>
                <w:szCs w:val="16"/>
              </w:rPr>
            </w:pPr>
            <w:r w:rsidRPr="00C0121A">
              <w:rPr>
                <w:sz w:val="16"/>
                <w:szCs w:val="16"/>
              </w:rPr>
              <w:t>11 000,81</w:t>
            </w:r>
          </w:p>
        </w:tc>
        <w:tc>
          <w:tcPr>
            <w:tcW w:w="1722" w:type="dxa"/>
            <w:tcBorders>
              <w:top w:val="nil"/>
              <w:left w:val="single" w:sz="4" w:space="0" w:color="auto"/>
              <w:bottom w:val="single" w:sz="4" w:space="0" w:color="auto"/>
              <w:right w:val="single" w:sz="8" w:space="0" w:color="auto"/>
            </w:tcBorders>
            <w:shd w:val="clear" w:color="auto" w:fill="auto"/>
            <w:vAlign w:val="center"/>
            <w:hideMark/>
          </w:tcPr>
          <w:p w14:paraId="723400CB" w14:textId="77777777" w:rsidR="004F5EDD" w:rsidRPr="00C0121A" w:rsidRDefault="004F5EDD" w:rsidP="006B6122">
            <w:pPr>
              <w:rPr>
                <w:color w:val="FFFFFF"/>
                <w:sz w:val="16"/>
                <w:szCs w:val="16"/>
              </w:rPr>
            </w:pPr>
            <w:r w:rsidRPr="00C0121A">
              <w:rPr>
                <w:color w:val="FFFFFF"/>
                <w:sz w:val="16"/>
                <w:szCs w:val="16"/>
              </w:rPr>
              <w:t> </w:t>
            </w:r>
          </w:p>
        </w:tc>
      </w:tr>
      <w:tr w:rsidR="004F5EDD" w:rsidRPr="00C0121A" w14:paraId="6BC709AB" w14:textId="77777777" w:rsidTr="006B6122">
        <w:trPr>
          <w:trHeight w:val="70"/>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79B8C617" w14:textId="77777777" w:rsidR="004F5EDD" w:rsidRPr="00C0121A" w:rsidRDefault="004F5EDD" w:rsidP="006B6122">
            <w:pPr>
              <w:jc w:val="center"/>
              <w:rPr>
                <w:color w:val="000000"/>
                <w:sz w:val="16"/>
                <w:szCs w:val="16"/>
              </w:rPr>
            </w:pPr>
            <w:r w:rsidRPr="00C0121A">
              <w:rPr>
                <w:color w:val="000000"/>
                <w:sz w:val="16"/>
                <w:szCs w:val="16"/>
              </w:rPr>
              <w:t>1.6.</w:t>
            </w:r>
          </w:p>
        </w:tc>
        <w:tc>
          <w:tcPr>
            <w:tcW w:w="3544" w:type="dxa"/>
            <w:tcBorders>
              <w:top w:val="single" w:sz="4" w:space="0" w:color="auto"/>
              <w:left w:val="nil"/>
              <w:bottom w:val="single" w:sz="4" w:space="0" w:color="auto"/>
              <w:right w:val="single" w:sz="4" w:space="0" w:color="000000"/>
            </w:tcBorders>
            <w:shd w:val="clear" w:color="auto" w:fill="auto"/>
            <w:vAlign w:val="center"/>
            <w:hideMark/>
          </w:tcPr>
          <w:p w14:paraId="40944CB4" w14:textId="77777777" w:rsidR="004F5EDD" w:rsidRPr="00C0121A" w:rsidRDefault="004F5EDD" w:rsidP="006B6122">
            <w:pPr>
              <w:rPr>
                <w:color w:val="000000"/>
                <w:sz w:val="16"/>
                <w:szCs w:val="16"/>
              </w:rPr>
            </w:pPr>
            <w:r w:rsidRPr="00C0121A">
              <w:rPr>
                <w:color w:val="000000"/>
                <w:sz w:val="16"/>
                <w:szCs w:val="16"/>
              </w:rPr>
              <w:t>Реконструкция крана-перегружателя "Блейхерт" инв. № 31446</w:t>
            </w:r>
          </w:p>
        </w:tc>
        <w:tc>
          <w:tcPr>
            <w:tcW w:w="1444" w:type="dxa"/>
            <w:tcBorders>
              <w:top w:val="single" w:sz="4" w:space="0" w:color="auto"/>
              <w:left w:val="nil"/>
              <w:bottom w:val="nil"/>
              <w:right w:val="nil"/>
            </w:tcBorders>
            <w:shd w:val="clear" w:color="auto" w:fill="auto"/>
            <w:vAlign w:val="center"/>
            <w:hideMark/>
          </w:tcPr>
          <w:p w14:paraId="144F620C" w14:textId="77777777" w:rsidR="004F5EDD" w:rsidRPr="00C0121A" w:rsidRDefault="004F5EDD" w:rsidP="006B6122">
            <w:pPr>
              <w:jc w:val="center"/>
              <w:rPr>
                <w:color w:val="000000"/>
                <w:sz w:val="16"/>
                <w:szCs w:val="16"/>
              </w:rPr>
            </w:pPr>
            <w:r w:rsidRPr="00C0121A">
              <w:rPr>
                <w:color w:val="000000"/>
                <w:sz w:val="16"/>
                <w:szCs w:val="16"/>
              </w:rPr>
              <w:t>капитальный</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447112DE" w14:textId="77777777" w:rsidR="004F5EDD" w:rsidRPr="00C0121A" w:rsidRDefault="004F5EDD" w:rsidP="006B6122">
            <w:pPr>
              <w:jc w:val="center"/>
              <w:rPr>
                <w:sz w:val="16"/>
                <w:szCs w:val="16"/>
              </w:rPr>
            </w:pPr>
            <w:r w:rsidRPr="00C0121A">
              <w:rPr>
                <w:sz w:val="16"/>
                <w:szCs w:val="16"/>
              </w:rPr>
              <w:t xml:space="preserve">20 790,18   </w:t>
            </w:r>
          </w:p>
        </w:tc>
        <w:tc>
          <w:tcPr>
            <w:tcW w:w="902" w:type="dxa"/>
            <w:tcBorders>
              <w:top w:val="nil"/>
              <w:left w:val="nil"/>
              <w:bottom w:val="single" w:sz="4" w:space="0" w:color="auto"/>
              <w:right w:val="single" w:sz="8" w:space="0" w:color="auto"/>
            </w:tcBorders>
            <w:shd w:val="clear" w:color="auto" w:fill="auto"/>
            <w:noWrap/>
            <w:vAlign w:val="center"/>
            <w:hideMark/>
          </w:tcPr>
          <w:p w14:paraId="40EDA471" w14:textId="77777777" w:rsidR="004F5EDD" w:rsidRPr="00C0121A" w:rsidRDefault="004F5EDD" w:rsidP="006B6122">
            <w:pPr>
              <w:jc w:val="center"/>
              <w:rPr>
                <w:sz w:val="16"/>
                <w:szCs w:val="16"/>
              </w:rPr>
            </w:pPr>
            <w:r w:rsidRPr="00C0121A">
              <w:rPr>
                <w:sz w:val="16"/>
                <w:szCs w:val="16"/>
              </w:rPr>
              <w:t xml:space="preserve">1,043   </w:t>
            </w:r>
          </w:p>
        </w:tc>
        <w:tc>
          <w:tcPr>
            <w:tcW w:w="2140" w:type="dxa"/>
            <w:tcBorders>
              <w:top w:val="nil"/>
              <w:left w:val="nil"/>
              <w:bottom w:val="single" w:sz="4" w:space="0" w:color="auto"/>
              <w:right w:val="single" w:sz="8" w:space="0" w:color="auto"/>
            </w:tcBorders>
            <w:shd w:val="clear" w:color="auto" w:fill="auto"/>
            <w:noWrap/>
            <w:vAlign w:val="center"/>
            <w:hideMark/>
          </w:tcPr>
          <w:p w14:paraId="77CA5C10" w14:textId="77777777" w:rsidR="004F5EDD" w:rsidRPr="00C0121A" w:rsidRDefault="004F5EDD" w:rsidP="006B6122">
            <w:pPr>
              <w:jc w:val="center"/>
              <w:rPr>
                <w:sz w:val="16"/>
                <w:szCs w:val="16"/>
              </w:rPr>
            </w:pPr>
            <w:r w:rsidRPr="00C0121A">
              <w:rPr>
                <w:sz w:val="16"/>
                <w:szCs w:val="16"/>
              </w:rPr>
              <w:t>21 684,16</w:t>
            </w:r>
          </w:p>
        </w:tc>
        <w:tc>
          <w:tcPr>
            <w:tcW w:w="3734" w:type="dxa"/>
            <w:tcBorders>
              <w:top w:val="nil"/>
              <w:left w:val="single" w:sz="4" w:space="0" w:color="auto"/>
              <w:bottom w:val="single" w:sz="4" w:space="0" w:color="auto"/>
              <w:right w:val="single" w:sz="8" w:space="0" w:color="auto"/>
            </w:tcBorders>
            <w:shd w:val="clear" w:color="auto" w:fill="auto"/>
            <w:vAlign w:val="center"/>
            <w:hideMark/>
          </w:tcPr>
          <w:p w14:paraId="293AC9ED" w14:textId="77777777" w:rsidR="004F5EDD" w:rsidRPr="00C0121A" w:rsidRDefault="004F5EDD" w:rsidP="006B6122">
            <w:pPr>
              <w:jc w:val="center"/>
              <w:rPr>
                <w:sz w:val="16"/>
                <w:szCs w:val="16"/>
              </w:rPr>
            </w:pPr>
            <w:r w:rsidRPr="00C0121A">
              <w:rPr>
                <w:sz w:val="16"/>
                <w:szCs w:val="16"/>
              </w:rPr>
              <w:t> Технический отчет, объектная смета</w:t>
            </w:r>
          </w:p>
        </w:tc>
        <w:tc>
          <w:tcPr>
            <w:tcW w:w="885" w:type="dxa"/>
            <w:tcBorders>
              <w:top w:val="nil"/>
              <w:left w:val="single" w:sz="4" w:space="0" w:color="auto"/>
              <w:bottom w:val="single" w:sz="4" w:space="0" w:color="auto"/>
              <w:right w:val="single" w:sz="8" w:space="0" w:color="auto"/>
            </w:tcBorders>
            <w:shd w:val="clear" w:color="auto" w:fill="auto"/>
            <w:vAlign w:val="center"/>
            <w:hideMark/>
          </w:tcPr>
          <w:p w14:paraId="4F61432B" w14:textId="77777777" w:rsidR="004F5EDD" w:rsidRPr="00C0121A" w:rsidRDefault="004F5EDD" w:rsidP="006B6122">
            <w:pPr>
              <w:jc w:val="center"/>
              <w:rPr>
                <w:sz w:val="16"/>
                <w:szCs w:val="16"/>
              </w:rPr>
            </w:pPr>
            <w:r w:rsidRPr="00C0121A">
              <w:rPr>
                <w:sz w:val="16"/>
                <w:szCs w:val="16"/>
              </w:rPr>
              <w:t>21 684,16</w:t>
            </w:r>
          </w:p>
        </w:tc>
        <w:tc>
          <w:tcPr>
            <w:tcW w:w="1722" w:type="dxa"/>
            <w:tcBorders>
              <w:top w:val="nil"/>
              <w:left w:val="single" w:sz="4" w:space="0" w:color="auto"/>
              <w:bottom w:val="single" w:sz="4" w:space="0" w:color="auto"/>
              <w:right w:val="single" w:sz="8" w:space="0" w:color="auto"/>
            </w:tcBorders>
            <w:shd w:val="clear" w:color="auto" w:fill="auto"/>
            <w:vAlign w:val="center"/>
            <w:hideMark/>
          </w:tcPr>
          <w:p w14:paraId="615A99B1" w14:textId="77777777" w:rsidR="004F5EDD" w:rsidRPr="00C0121A" w:rsidRDefault="004F5EDD" w:rsidP="006B6122">
            <w:pPr>
              <w:rPr>
                <w:color w:val="FFFFFF"/>
                <w:sz w:val="16"/>
                <w:szCs w:val="16"/>
              </w:rPr>
            </w:pPr>
            <w:r w:rsidRPr="00C0121A">
              <w:rPr>
                <w:color w:val="FFFFFF"/>
                <w:sz w:val="16"/>
                <w:szCs w:val="16"/>
              </w:rPr>
              <w:t> </w:t>
            </w:r>
          </w:p>
        </w:tc>
      </w:tr>
      <w:tr w:rsidR="004F5EDD" w:rsidRPr="00C0121A" w14:paraId="76C979C1" w14:textId="77777777" w:rsidTr="006B6122">
        <w:trPr>
          <w:trHeight w:val="70"/>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4DCAD450" w14:textId="77777777" w:rsidR="004F5EDD" w:rsidRPr="00C0121A" w:rsidRDefault="004F5EDD" w:rsidP="006B6122">
            <w:pPr>
              <w:jc w:val="center"/>
              <w:rPr>
                <w:color w:val="000000"/>
                <w:sz w:val="16"/>
                <w:szCs w:val="16"/>
              </w:rPr>
            </w:pPr>
            <w:r w:rsidRPr="00C0121A">
              <w:rPr>
                <w:color w:val="000000"/>
                <w:sz w:val="16"/>
                <w:szCs w:val="16"/>
              </w:rPr>
              <w:t>1.7.</w:t>
            </w:r>
          </w:p>
        </w:tc>
        <w:tc>
          <w:tcPr>
            <w:tcW w:w="3544" w:type="dxa"/>
            <w:tcBorders>
              <w:top w:val="single" w:sz="4" w:space="0" w:color="auto"/>
              <w:left w:val="nil"/>
              <w:bottom w:val="single" w:sz="4" w:space="0" w:color="auto"/>
              <w:right w:val="single" w:sz="4" w:space="0" w:color="000000"/>
            </w:tcBorders>
            <w:shd w:val="clear" w:color="auto" w:fill="auto"/>
            <w:vAlign w:val="center"/>
            <w:hideMark/>
          </w:tcPr>
          <w:p w14:paraId="793FF02E" w14:textId="77777777" w:rsidR="004F5EDD" w:rsidRPr="00C0121A" w:rsidRDefault="004F5EDD" w:rsidP="006B6122">
            <w:pPr>
              <w:rPr>
                <w:color w:val="000000"/>
                <w:sz w:val="16"/>
                <w:szCs w:val="16"/>
              </w:rPr>
            </w:pPr>
            <w:r w:rsidRPr="00C0121A">
              <w:rPr>
                <w:color w:val="000000"/>
                <w:sz w:val="16"/>
                <w:szCs w:val="16"/>
              </w:rPr>
              <w:t>Капитальный ремонт экранных, кипятильных труб и пароперегревателя котла № 5 БКЗ 220/100 ЖШ инв. № 81025</w:t>
            </w:r>
          </w:p>
        </w:tc>
        <w:tc>
          <w:tcPr>
            <w:tcW w:w="1444" w:type="dxa"/>
            <w:tcBorders>
              <w:top w:val="single" w:sz="4" w:space="0" w:color="auto"/>
              <w:left w:val="nil"/>
              <w:bottom w:val="nil"/>
              <w:right w:val="nil"/>
            </w:tcBorders>
            <w:shd w:val="clear" w:color="auto" w:fill="auto"/>
            <w:vAlign w:val="center"/>
            <w:hideMark/>
          </w:tcPr>
          <w:p w14:paraId="24EDFCDD" w14:textId="77777777" w:rsidR="004F5EDD" w:rsidRPr="00C0121A" w:rsidRDefault="004F5EDD" w:rsidP="006B6122">
            <w:pPr>
              <w:jc w:val="center"/>
              <w:rPr>
                <w:color w:val="000000"/>
                <w:sz w:val="16"/>
                <w:szCs w:val="16"/>
              </w:rPr>
            </w:pPr>
            <w:r w:rsidRPr="00C0121A">
              <w:rPr>
                <w:color w:val="000000"/>
                <w:sz w:val="16"/>
                <w:szCs w:val="16"/>
              </w:rPr>
              <w:t xml:space="preserve">капитальный </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590A7058" w14:textId="77777777" w:rsidR="004F5EDD" w:rsidRPr="00C0121A" w:rsidRDefault="004F5EDD" w:rsidP="006B6122">
            <w:pPr>
              <w:jc w:val="center"/>
              <w:rPr>
                <w:sz w:val="16"/>
                <w:szCs w:val="16"/>
              </w:rPr>
            </w:pPr>
            <w:r w:rsidRPr="00C0121A">
              <w:rPr>
                <w:sz w:val="16"/>
                <w:szCs w:val="16"/>
              </w:rPr>
              <w:t xml:space="preserve">14 815,36   </w:t>
            </w:r>
          </w:p>
        </w:tc>
        <w:tc>
          <w:tcPr>
            <w:tcW w:w="902" w:type="dxa"/>
            <w:tcBorders>
              <w:top w:val="nil"/>
              <w:left w:val="nil"/>
              <w:bottom w:val="single" w:sz="4" w:space="0" w:color="auto"/>
              <w:right w:val="single" w:sz="8" w:space="0" w:color="auto"/>
            </w:tcBorders>
            <w:shd w:val="clear" w:color="auto" w:fill="auto"/>
            <w:noWrap/>
            <w:vAlign w:val="center"/>
            <w:hideMark/>
          </w:tcPr>
          <w:p w14:paraId="0084B371" w14:textId="77777777" w:rsidR="004F5EDD" w:rsidRPr="00C0121A" w:rsidRDefault="004F5EDD" w:rsidP="006B6122">
            <w:pPr>
              <w:jc w:val="center"/>
              <w:rPr>
                <w:sz w:val="16"/>
                <w:szCs w:val="16"/>
              </w:rPr>
            </w:pPr>
            <w:r w:rsidRPr="00C0121A">
              <w:rPr>
                <w:sz w:val="16"/>
                <w:szCs w:val="16"/>
              </w:rPr>
              <w:t xml:space="preserve">1,043   </w:t>
            </w:r>
          </w:p>
        </w:tc>
        <w:tc>
          <w:tcPr>
            <w:tcW w:w="2140" w:type="dxa"/>
            <w:tcBorders>
              <w:top w:val="nil"/>
              <w:left w:val="nil"/>
              <w:bottom w:val="single" w:sz="4" w:space="0" w:color="auto"/>
              <w:right w:val="single" w:sz="8" w:space="0" w:color="auto"/>
            </w:tcBorders>
            <w:shd w:val="clear" w:color="auto" w:fill="auto"/>
            <w:noWrap/>
            <w:vAlign w:val="center"/>
            <w:hideMark/>
          </w:tcPr>
          <w:p w14:paraId="7DE4B6DC" w14:textId="77777777" w:rsidR="004F5EDD" w:rsidRPr="00C0121A" w:rsidRDefault="004F5EDD" w:rsidP="006B6122">
            <w:pPr>
              <w:jc w:val="center"/>
              <w:rPr>
                <w:sz w:val="16"/>
                <w:szCs w:val="16"/>
              </w:rPr>
            </w:pPr>
            <w:r w:rsidRPr="00C0121A">
              <w:rPr>
                <w:sz w:val="16"/>
                <w:szCs w:val="16"/>
              </w:rPr>
              <w:t>15 452,42</w:t>
            </w:r>
          </w:p>
        </w:tc>
        <w:tc>
          <w:tcPr>
            <w:tcW w:w="3734" w:type="dxa"/>
            <w:tcBorders>
              <w:top w:val="nil"/>
              <w:left w:val="single" w:sz="4" w:space="0" w:color="auto"/>
              <w:bottom w:val="single" w:sz="4" w:space="0" w:color="auto"/>
              <w:right w:val="single" w:sz="8" w:space="0" w:color="auto"/>
            </w:tcBorders>
            <w:shd w:val="clear" w:color="auto" w:fill="auto"/>
            <w:vAlign w:val="center"/>
            <w:hideMark/>
          </w:tcPr>
          <w:p w14:paraId="4A481AB2" w14:textId="77777777" w:rsidR="004F5EDD" w:rsidRPr="00C0121A" w:rsidRDefault="004F5EDD" w:rsidP="006B6122">
            <w:pPr>
              <w:jc w:val="center"/>
              <w:rPr>
                <w:sz w:val="16"/>
                <w:szCs w:val="16"/>
              </w:rPr>
            </w:pPr>
            <w:r w:rsidRPr="00C0121A">
              <w:rPr>
                <w:sz w:val="16"/>
                <w:szCs w:val="16"/>
              </w:rPr>
              <w:t>Акт осмотра, дефектная ведомость, техническое задание, локальный сметный расчет   </w:t>
            </w:r>
          </w:p>
        </w:tc>
        <w:tc>
          <w:tcPr>
            <w:tcW w:w="885" w:type="dxa"/>
            <w:tcBorders>
              <w:top w:val="nil"/>
              <w:left w:val="single" w:sz="4" w:space="0" w:color="auto"/>
              <w:bottom w:val="single" w:sz="4" w:space="0" w:color="auto"/>
              <w:right w:val="single" w:sz="8" w:space="0" w:color="auto"/>
            </w:tcBorders>
            <w:shd w:val="clear" w:color="auto" w:fill="auto"/>
            <w:vAlign w:val="center"/>
            <w:hideMark/>
          </w:tcPr>
          <w:p w14:paraId="4B34FEF2" w14:textId="77777777" w:rsidR="004F5EDD" w:rsidRPr="00C0121A" w:rsidRDefault="004F5EDD" w:rsidP="006B6122">
            <w:pPr>
              <w:jc w:val="center"/>
              <w:rPr>
                <w:sz w:val="16"/>
                <w:szCs w:val="16"/>
              </w:rPr>
            </w:pPr>
            <w:r w:rsidRPr="00C0121A">
              <w:rPr>
                <w:sz w:val="16"/>
                <w:szCs w:val="16"/>
              </w:rPr>
              <w:t>15 452,42</w:t>
            </w:r>
          </w:p>
        </w:tc>
        <w:tc>
          <w:tcPr>
            <w:tcW w:w="1722" w:type="dxa"/>
            <w:tcBorders>
              <w:top w:val="nil"/>
              <w:left w:val="single" w:sz="4" w:space="0" w:color="auto"/>
              <w:bottom w:val="single" w:sz="4" w:space="0" w:color="auto"/>
              <w:right w:val="single" w:sz="8" w:space="0" w:color="auto"/>
            </w:tcBorders>
            <w:shd w:val="clear" w:color="auto" w:fill="auto"/>
            <w:vAlign w:val="center"/>
            <w:hideMark/>
          </w:tcPr>
          <w:p w14:paraId="4B25736A" w14:textId="77777777" w:rsidR="004F5EDD" w:rsidRPr="00C0121A" w:rsidRDefault="004F5EDD" w:rsidP="006B6122">
            <w:pPr>
              <w:rPr>
                <w:color w:val="FFFFFF"/>
                <w:sz w:val="16"/>
                <w:szCs w:val="16"/>
              </w:rPr>
            </w:pPr>
            <w:r w:rsidRPr="00C0121A">
              <w:rPr>
                <w:color w:val="FFFFFF"/>
                <w:sz w:val="16"/>
                <w:szCs w:val="16"/>
              </w:rPr>
              <w:t> </w:t>
            </w:r>
          </w:p>
        </w:tc>
      </w:tr>
      <w:tr w:rsidR="004F5EDD" w:rsidRPr="00C0121A" w14:paraId="0606709D" w14:textId="77777777" w:rsidTr="006B6122">
        <w:trPr>
          <w:trHeight w:val="690"/>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2A50CF8F" w14:textId="77777777" w:rsidR="004F5EDD" w:rsidRPr="00C0121A" w:rsidRDefault="004F5EDD" w:rsidP="006B6122">
            <w:pPr>
              <w:jc w:val="center"/>
              <w:rPr>
                <w:color w:val="000000"/>
                <w:sz w:val="16"/>
                <w:szCs w:val="16"/>
              </w:rPr>
            </w:pPr>
            <w:r w:rsidRPr="00C0121A">
              <w:rPr>
                <w:color w:val="000000"/>
                <w:sz w:val="16"/>
                <w:szCs w:val="16"/>
              </w:rPr>
              <w:t>1.8.</w:t>
            </w:r>
          </w:p>
        </w:tc>
        <w:tc>
          <w:tcPr>
            <w:tcW w:w="3544" w:type="dxa"/>
            <w:tcBorders>
              <w:top w:val="single" w:sz="4" w:space="0" w:color="auto"/>
              <w:left w:val="nil"/>
              <w:bottom w:val="single" w:sz="4" w:space="0" w:color="auto"/>
              <w:right w:val="single" w:sz="4" w:space="0" w:color="000000"/>
            </w:tcBorders>
            <w:shd w:val="clear" w:color="auto" w:fill="auto"/>
            <w:vAlign w:val="center"/>
            <w:hideMark/>
          </w:tcPr>
          <w:p w14:paraId="793770E5" w14:textId="77777777" w:rsidR="004F5EDD" w:rsidRPr="00C0121A" w:rsidRDefault="004F5EDD" w:rsidP="006B6122">
            <w:pPr>
              <w:rPr>
                <w:color w:val="000000"/>
                <w:sz w:val="16"/>
                <w:szCs w:val="16"/>
              </w:rPr>
            </w:pPr>
            <w:r w:rsidRPr="00C0121A">
              <w:rPr>
                <w:color w:val="000000"/>
                <w:sz w:val="16"/>
                <w:szCs w:val="16"/>
              </w:rPr>
              <w:t>Капитальный ремонт водогрейного котла №7</w:t>
            </w:r>
          </w:p>
        </w:tc>
        <w:tc>
          <w:tcPr>
            <w:tcW w:w="1444" w:type="dxa"/>
            <w:tcBorders>
              <w:top w:val="single" w:sz="4" w:space="0" w:color="auto"/>
              <w:left w:val="nil"/>
              <w:bottom w:val="nil"/>
              <w:right w:val="nil"/>
            </w:tcBorders>
            <w:shd w:val="clear" w:color="auto" w:fill="auto"/>
            <w:vAlign w:val="center"/>
            <w:hideMark/>
          </w:tcPr>
          <w:p w14:paraId="5EF2FA20" w14:textId="77777777" w:rsidR="004F5EDD" w:rsidRPr="00C0121A" w:rsidRDefault="004F5EDD" w:rsidP="006B6122">
            <w:pPr>
              <w:jc w:val="center"/>
              <w:rPr>
                <w:color w:val="000000"/>
                <w:sz w:val="16"/>
                <w:szCs w:val="16"/>
              </w:rPr>
            </w:pPr>
            <w:r w:rsidRPr="00C0121A">
              <w:rPr>
                <w:color w:val="000000"/>
                <w:sz w:val="16"/>
                <w:szCs w:val="16"/>
              </w:rPr>
              <w:t xml:space="preserve">капитальный </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2A727E0F" w14:textId="77777777" w:rsidR="004F5EDD" w:rsidRPr="00C0121A" w:rsidRDefault="004F5EDD" w:rsidP="006B6122">
            <w:pPr>
              <w:jc w:val="center"/>
              <w:rPr>
                <w:sz w:val="16"/>
                <w:szCs w:val="16"/>
              </w:rPr>
            </w:pPr>
            <w:r w:rsidRPr="00C0121A">
              <w:rPr>
                <w:sz w:val="16"/>
                <w:szCs w:val="16"/>
              </w:rPr>
              <w:t xml:space="preserve">52 657,44   </w:t>
            </w:r>
          </w:p>
        </w:tc>
        <w:tc>
          <w:tcPr>
            <w:tcW w:w="902" w:type="dxa"/>
            <w:tcBorders>
              <w:top w:val="nil"/>
              <w:left w:val="nil"/>
              <w:bottom w:val="single" w:sz="4" w:space="0" w:color="auto"/>
              <w:right w:val="single" w:sz="8" w:space="0" w:color="auto"/>
            </w:tcBorders>
            <w:shd w:val="clear" w:color="auto" w:fill="auto"/>
            <w:noWrap/>
            <w:vAlign w:val="center"/>
            <w:hideMark/>
          </w:tcPr>
          <w:p w14:paraId="055AD687" w14:textId="77777777" w:rsidR="004F5EDD" w:rsidRPr="00C0121A" w:rsidRDefault="004F5EDD" w:rsidP="006B6122">
            <w:pPr>
              <w:jc w:val="center"/>
              <w:rPr>
                <w:sz w:val="16"/>
                <w:szCs w:val="16"/>
              </w:rPr>
            </w:pPr>
            <w:r w:rsidRPr="00C0121A">
              <w:rPr>
                <w:sz w:val="16"/>
                <w:szCs w:val="16"/>
              </w:rPr>
              <w:t xml:space="preserve">1,043   </w:t>
            </w:r>
          </w:p>
        </w:tc>
        <w:tc>
          <w:tcPr>
            <w:tcW w:w="2140" w:type="dxa"/>
            <w:tcBorders>
              <w:top w:val="nil"/>
              <w:left w:val="nil"/>
              <w:bottom w:val="single" w:sz="4" w:space="0" w:color="auto"/>
              <w:right w:val="single" w:sz="8" w:space="0" w:color="auto"/>
            </w:tcBorders>
            <w:shd w:val="clear" w:color="auto" w:fill="auto"/>
            <w:noWrap/>
            <w:vAlign w:val="center"/>
            <w:hideMark/>
          </w:tcPr>
          <w:p w14:paraId="08E49AB1" w14:textId="77777777" w:rsidR="004F5EDD" w:rsidRPr="00C0121A" w:rsidRDefault="004F5EDD" w:rsidP="006B6122">
            <w:pPr>
              <w:jc w:val="center"/>
              <w:rPr>
                <w:sz w:val="16"/>
                <w:szCs w:val="16"/>
              </w:rPr>
            </w:pPr>
            <w:r w:rsidRPr="00C0121A">
              <w:rPr>
                <w:sz w:val="16"/>
                <w:szCs w:val="16"/>
              </w:rPr>
              <w:t>54 921,71</w:t>
            </w:r>
          </w:p>
        </w:tc>
        <w:tc>
          <w:tcPr>
            <w:tcW w:w="3734" w:type="dxa"/>
            <w:tcBorders>
              <w:top w:val="nil"/>
              <w:left w:val="single" w:sz="4" w:space="0" w:color="auto"/>
              <w:bottom w:val="single" w:sz="4" w:space="0" w:color="auto"/>
              <w:right w:val="single" w:sz="8" w:space="0" w:color="auto"/>
            </w:tcBorders>
            <w:shd w:val="clear" w:color="auto" w:fill="auto"/>
            <w:vAlign w:val="center"/>
            <w:hideMark/>
          </w:tcPr>
          <w:p w14:paraId="450F1AC5" w14:textId="77777777" w:rsidR="004F5EDD" w:rsidRPr="00C0121A" w:rsidRDefault="004F5EDD" w:rsidP="006B6122">
            <w:pPr>
              <w:jc w:val="center"/>
              <w:rPr>
                <w:sz w:val="16"/>
                <w:szCs w:val="16"/>
              </w:rPr>
            </w:pPr>
            <w:r w:rsidRPr="00C0121A">
              <w:rPr>
                <w:sz w:val="16"/>
                <w:szCs w:val="16"/>
              </w:rPr>
              <w:t> Акт осмотра, дефектная ведомость, техническое задание, локальный сметный расчет   </w:t>
            </w:r>
          </w:p>
        </w:tc>
        <w:tc>
          <w:tcPr>
            <w:tcW w:w="885" w:type="dxa"/>
            <w:tcBorders>
              <w:top w:val="nil"/>
              <w:left w:val="single" w:sz="4" w:space="0" w:color="auto"/>
              <w:bottom w:val="single" w:sz="4" w:space="0" w:color="auto"/>
              <w:right w:val="single" w:sz="8" w:space="0" w:color="auto"/>
            </w:tcBorders>
            <w:shd w:val="clear" w:color="auto" w:fill="auto"/>
            <w:vAlign w:val="center"/>
            <w:hideMark/>
          </w:tcPr>
          <w:p w14:paraId="6F82C052" w14:textId="77777777" w:rsidR="004F5EDD" w:rsidRPr="00C0121A" w:rsidRDefault="004F5EDD" w:rsidP="006B6122">
            <w:pPr>
              <w:jc w:val="center"/>
              <w:rPr>
                <w:sz w:val="16"/>
                <w:szCs w:val="16"/>
              </w:rPr>
            </w:pPr>
            <w:r w:rsidRPr="00C0121A">
              <w:rPr>
                <w:sz w:val="16"/>
                <w:szCs w:val="16"/>
              </w:rPr>
              <w:t>54 921,71</w:t>
            </w:r>
          </w:p>
        </w:tc>
        <w:tc>
          <w:tcPr>
            <w:tcW w:w="1722" w:type="dxa"/>
            <w:tcBorders>
              <w:top w:val="nil"/>
              <w:left w:val="single" w:sz="4" w:space="0" w:color="auto"/>
              <w:bottom w:val="single" w:sz="4" w:space="0" w:color="auto"/>
              <w:right w:val="single" w:sz="8" w:space="0" w:color="auto"/>
            </w:tcBorders>
            <w:shd w:val="clear" w:color="auto" w:fill="auto"/>
            <w:vAlign w:val="center"/>
            <w:hideMark/>
          </w:tcPr>
          <w:p w14:paraId="0618F1F1" w14:textId="77777777" w:rsidR="004F5EDD" w:rsidRPr="00C0121A" w:rsidRDefault="004F5EDD" w:rsidP="006B6122">
            <w:pPr>
              <w:rPr>
                <w:color w:val="FFFFFF"/>
                <w:sz w:val="16"/>
                <w:szCs w:val="16"/>
              </w:rPr>
            </w:pPr>
            <w:r w:rsidRPr="00C0121A">
              <w:rPr>
                <w:color w:val="FFFFFF"/>
                <w:sz w:val="16"/>
                <w:szCs w:val="16"/>
              </w:rPr>
              <w:t> </w:t>
            </w:r>
          </w:p>
        </w:tc>
      </w:tr>
      <w:tr w:rsidR="004F5EDD" w:rsidRPr="00C0121A" w14:paraId="01BA24B7" w14:textId="77777777" w:rsidTr="006B6122">
        <w:trPr>
          <w:trHeight w:val="702"/>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401AE424" w14:textId="77777777" w:rsidR="004F5EDD" w:rsidRPr="00C0121A" w:rsidRDefault="004F5EDD" w:rsidP="006B6122">
            <w:pPr>
              <w:jc w:val="center"/>
              <w:rPr>
                <w:color w:val="000000"/>
                <w:sz w:val="16"/>
                <w:szCs w:val="16"/>
              </w:rPr>
            </w:pPr>
            <w:r w:rsidRPr="00C0121A">
              <w:rPr>
                <w:color w:val="000000"/>
                <w:sz w:val="16"/>
                <w:szCs w:val="16"/>
              </w:rPr>
              <w:t>1.9.</w:t>
            </w:r>
          </w:p>
        </w:tc>
        <w:tc>
          <w:tcPr>
            <w:tcW w:w="3544" w:type="dxa"/>
            <w:tcBorders>
              <w:top w:val="single" w:sz="4" w:space="0" w:color="auto"/>
              <w:left w:val="nil"/>
              <w:bottom w:val="single" w:sz="4" w:space="0" w:color="auto"/>
              <w:right w:val="single" w:sz="4" w:space="0" w:color="000000"/>
            </w:tcBorders>
            <w:shd w:val="clear" w:color="auto" w:fill="auto"/>
            <w:vAlign w:val="center"/>
            <w:hideMark/>
          </w:tcPr>
          <w:p w14:paraId="62AF2041" w14:textId="77777777" w:rsidR="004F5EDD" w:rsidRPr="00C0121A" w:rsidRDefault="004F5EDD" w:rsidP="006B6122">
            <w:pPr>
              <w:rPr>
                <w:color w:val="000000"/>
                <w:sz w:val="16"/>
                <w:szCs w:val="16"/>
              </w:rPr>
            </w:pPr>
            <w:r w:rsidRPr="00C0121A">
              <w:rPr>
                <w:color w:val="000000"/>
                <w:sz w:val="16"/>
                <w:szCs w:val="16"/>
              </w:rPr>
              <w:t>Изготовление и замена аккумуляторного бака БПС № 3, инв.№ 28453</w:t>
            </w:r>
          </w:p>
        </w:tc>
        <w:tc>
          <w:tcPr>
            <w:tcW w:w="1444" w:type="dxa"/>
            <w:tcBorders>
              <w:top w:val="single" w:sz="4" w:space="0" w:color="auto"/>
              <w:left w:val="nil"/>
              <w:bottom w:val="nil"/>
              <w:right w:val="nil"/>
            </w:tcBorders>
            <w:shd w:val="clear" w:color="auto" w:fill="auto"/>
            <w:vAlign w:val="center"/>
            <w:hideMark/>
          </w:tcPr>
          <w:p w14:paraId="73753C05" w14:textId="77777777" w:rsidR="004F5EDD" w:rsidRPr="00C0121A" w:rsidRDefault="004F5EDD" w:rsidP="006B6122">
            <w:pPr>
              <w:jc w:val="center"/>
              <w:rPr>
                <w:color w:val="000000"/>
                <w:sz w:val="16"/>
                <w:szCs w:val="16"/>
              </w:rPr>
            </w:pPr>
            <w:r w:rsidRPr="00C0121A">
              <w:rPr>
                <w:color w:val="000000"/>
                <w:sz w:val="16"/>
                <w:szCs w:val="16"/>
              </w:rPr>
              <w:t xml:space="preserve">капитальный </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738C86EC" w14:textId="77777777" w:rsidR="004F5EDD" w:rsidRPr="00C0121A" w:rsidRDefault="004F5EDD" w:rsidP="006B6122">
            <w:pPr>
              <w:jc w:val="center"/>
              <w:rPr>
                <w:sz w:val="16"/>
                <w:szCs w:val="16"/>
              </w:rPr>
            </w:pPr>
            <w:r w:rsidRPr="00C0121A">
              <w:rPr>
                <w:sz w:val="16"/>
                <w:szCs w:val="16"/>
              </w:rPr>
              <w:t xml:space="preserve">22 792,26   </w:t>
            </w:r>
          </w:p>
        </w:tc>
        <w:tc>
          <w:tcPr>
            <w:tcW w:w="902" w:type="dxa"/>
            <w:tcBorders>
              <w:top w:val="nil"/>
              <w:left w:val="nil"/>
              <w:bottom w:val="single" w:sz="4" w:space="0" w:color="auto"/>
              <w:right w:val="single" w:sz="8" w:space="0" w:color="auto"/>
            </w:tcBorders>
            <w:shd w:val="clear" w:color="auto" w:fill="auto"/>
            <w:noWrap/>
            <w:vAlign w:val="center"/>
            <w:hideMark/>
          </w:tcPr>
          <w:p w14:paraId="7120F65B" w14:textId="77777777" w:rsidR="004F5EDD" w:rsidRPr="00C0121A" w:rsidRDefault="004F5EDD" w:rsidP="006B6122">
            <w:pPr>
              <w:jc w:val="center"/>
              <w:rPr>
                <w:sz w:val="16"/>
                <w:szCs w:val="16"/>
              </w:rPr>
            </w:pPr>
            <w:r w:rsidRPr="00C0121A">
              <w:rPr>
                <w:sz w:val="16"/>
                <w:szCs w:val="16"/>
              </w:rPr>
              <w:t xml:space="preserve">1,043   </w:t>
            </w:r>
          </w:p>
        </w:tc>
        <w:tc>
          <w:tcPr>
            <w:tcW w:w="2140" w:type="dxa"/>
            <w:tcBorders>
              <w:top w:val="nil"/>
              <w:left w:val="nil"/>
              <w:bottom w:val="single" w:sz="4" w:space="0" w:color="auto"/>
              <w:right w:val="single" w:sz="8" w:space="0" w:color="auto"/>
            </w:tcBorders>
            <w:shd w:val="clear" w:color="auto" w:fill="auto"/>
            <w:noWrap/>
            <w:vAlign w:val="center"/>
            <w:hideMark/>
          </w:tcPr>
          <w:p w14:paraId="1897ED2F" w14:textId="77777777" w:rsidR="004F5EDD" w:rsidRPr="00C0121A" w:rsidRDefault="004F5EDD" w:rsidP="006B6122">
            <w:pPr>
              <w:jc w:val="center"/>
              <w:rPr>
                <w:sz w:val="16"/>
                <w:szCs w:val="16"/>
              </w:rPr>
            </w:pPr>
            <w:r w:rsidRPr="00C0121A">
              <w:rPr>
                <w:sz w:val="16"/>
                <w:szCs w:val="16"/>
              </w:rPr>
              <w:t>23 772,33</w:t>
            </w:r>
          </w:p>
        </w:tc>
        <w:tc>
          <w:tcPr>
            <w:tcW w:w="3734" w:type="dxa"/>
            <w:tcBorders>
              <w:top w:val="nil"/>
              <w:left w:val="single" w:sz="4" w:space="0" w:color="auto"/>
              <w:bottom w:val="single" w:sz="4" w:space="0" w:color="auto"/>
              <w:right w:val="single" w:sz="8" w:space="0" w:color="auto"/>
            </w:tcBorders>
            <w:shd w:val="clear" w:color="auto" w:fill="auto"/>
            <w:vAlign w:val="center"/>
            <w:hideMark/>
          </w:tcPr>
          <w:p w14:paraId="1772DBC0" w14:textId="77777777" w:rsidR="004F5EDD" w:rsidRPr="00C0121A" w:rsidRDefault="004F5EDD" w:rsidP="006B6122">
            <w:pPr>
              <w:jc w:val="center"/>
              <w:rPr>
                <w:sz w:val="16"/>
                <w:szCs w:val="16"/>
              </w:rPr>
            </w:pPr>
            <w:r w:rsidRPr="00C0121A">
              <w:rPr>
                <w:sz w:val="16"/>
                <w:szCs w:val="16"/>
              </w:rPr>
              <w:t>Заключение по обследованию, Акт о выявленных дефектах, техническое задание, локальный сметный расчет   </w:t>
            </w:r>
          </w:p>
        </w:tc>
        <w:tc>
          <w:tcPr>
            <w:tcW w:w="885" w:type="dxa"/>
            <w:tcBorders>
              <w:top w:val="nil"/>
              <w:left w:val="single" w:sz="4" w:space="0" w:color="auto"/>
              <w:bottom w:val="single" w:sz="4" w:space="0" w:color="auto"/>
              <w:right w:val="single" w:sz="8" w:space="0" w:color="auto"/>
            </w:tcBorders>
            <w:shd w:val="clear" w:color="auto" w:fill="auto"/>
            <w:vAlign w:val="center"/>
            <w:hideMark/>
          </w:tcPr>
          <w:p w14:paraId="2C6506A7" w14:textId="77777777" w:rsidR="004F5EDD" w:rsidRPr="00C0121A" w:rsidRDefault="004F5EDD" w:rsidP="006B6122">
            <w:pPr>
              <w:jc w:val="center"/>
              <w:rPr>
                <w:sz w:val="16"/>
                <w:szCs w:val="16"/>
              </w:rPr>
            </w:pPr>
            <w:r w:rsidRPr="00C0121A">
              <w:rPr>
                <w:sz w:val="16"/>
                <w:szCs w:val="16"/>
              </w:rPr>
              <w:t>23 772,33</w:t>
            </w:r>
          </w:p>
        </w:tc>
        <w:tc>
          <w:tcPr>
            <w:tcW w:w="1722" w:type="dxa"/>
            <w:tcBorders>
              <w:top w:val="nil"/>
              <w:left w:val="single" w:sz="4" w:space="0" w:color="auto"/>
              <w:bottom w:val="single" w:sz="4" w:space="0" w:color="auto"/>
              <w:right w:val="single" w:sz="8" w:space="0" w:color="auto"/>
            </w:tcBorders>
            <w:shd w:val="clear" w:color="auto" w:fill="auto"/>
            <w:vAlign w:val="center"/>
            <w:hideMark/>
          </w:tcPr>
          <w:p w14:paraId="3ABD0D75" w14:textId="77777777" w:rsidR="004F5EDD" w:rsidRPr="00C0121A" w:rsidRDefault="004F5EDD" w:rsidP="006B6122">
            <w:pPr>
              <w:rPr>
                <w:color w:val="FFFFFF"/>
                <w:sz w:val="16"/>
                <w:szCs w:val="16"/>
              </w:rPr>
            </w:pPr>
            <w:r w:rsidRPr="00C0121A">
              <w:rPr>
                <w:color w:val="FFFFFF"/>
                <w:sz w:val="16"/>
                <w:szCs w:val="16"/>
              </w:rPr>
              <w:t> </w:t>
            </w:r>
          </w:p>
        </w:tc>
      </w:tr>
      <w:tr w:rsidR="004F5EDD" w:rsidRPr="00C0121A" w14:paraId="77712B4F" w14:textId="77777777" w:rsidTr="006B6122">
        <w:trPr>
          <w:trHeight w:val="702"/>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5D1F2079" w14:textId="77777777" w:rsidR="004F5EDD" w:rsidRPr="00C0121A" w:rsidRDefault="004F5EDD" w:rsidP="006B6122">
            <w:pPr>
              <w:jc w:val="center"/>
              <w:rPr>
                <w:color w:val="000000"/>
                <w:sz w:val="16"/>
                <w:szCs w:val="16"/>
              </w:rPr>
            </w:pPr>
            <w:r w:rsidRPr="00C0121A">
              <w:rPr>
                <w:color w:val="000000"/>
                <w:sz w:val="16"/>
                <w:szCs w:val="16"/>
              </w:rPr>
              <w:t>1.10.</w:t>
            </w:r>
          </w:p>
        </w:tc>
        <w:tc>
          <w:tcPr>
            <w:tcW w:w="3544" w:type="dxa"/>
            <w:tcBorders>
              <w:top w:val="single" w:sz="4" w:space="0" w:color="auto"/>
              <w:left w:val="nil"/>
              <w:bottom w:val="single" w:sz="4" w:space="0" w:color="auto"/>
              <w:right w:val="single" w:sz="4" w:space="0" w:color="000000"/>
            </w:tcBorders>
            <w:shd w:val="clear" w:color="auto" w:fill="auto"/>
            <w:vAlign w:val="center"/>
            <w:hideMark/>
          </w:tcPr>
          <w:p w14:paraId="0E2DB14E" w14:textId="77777777" w:rsidR="004F5EDD" w:rsidRPr="00C0121A" w:rsidRDefault="004F5EDD" w:rsidP="006B6122">
            <w:pPr>
              <w:rPr>
                <w:color w:val="000000"/>
                <w:sz w:val="16"/>
                <w:szCs w:val="16"/>
              </w:rPr>
            </w:pPr>
            <w:r w:rsidRPr="00C0121A">
              <w:rPr>
                <w:color w:val="000000"/>
                <w:sz w:val="16"/>
                <w:szCs w:val="16"/>
              </w:rPr>
              <w:t>Ремонт здания для хранения реагентов (кислотно-щелочного хозяйство) ТЭЦ инв. № 1286</w:t>
            </w:r>
          </w:p>
        </w:tc>
        <w:tc>
          <w:tcPr>
            <w:tcW w:w="1444" w:type="dxa"/>
            <w:tcBorders>
              <w:top w:val="single" w:sz="4" w:space="0" w:color="auto"/>
              <w:left w:val="nil"/>
              <w:bottom w:val="nil"/>
              <w:right w:val="nil"/>
            </w:tcBorders>
            <w:shd w:val="clear" w:color="auto" w:fill="auto"/>
            <w:vAlign w:val="center"/>
            <w:hideMark/>
          </w:tcPr>
          <w:p w14:paraId="09F7C4AC" w14:textId="77777777" w:rsidR="004F5EDD" w:rsidRPr="00C0121A" w:rsidRDefault="004F5EDD" w:rsidP="006B6122">
            <w:pPr>
              <w:jc w:val="center"/>
              <w:rPr>
                <w:color w:val="000000"/>
                <w:sz w:val="16"/>
                <w:szCs w:val="16"/>
              </w:rPr>
            </w:pPr>
            <w:r w:rsidRPr="00C0121A">
              <w:rPr>
                <w:color w:val="000000"/>
                <w:sz w:val="16"/>
                <w:szCs w:val="16"/>
              </w:rPr>
              <w:t>текущий</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0140AAF8" w14:textId="77777777" w:rsidR="004F5EDD" w:rsidRPr="00C0121A" w:rsidRDefault="004F5EDD" w:rsidP="006B6122">
            <w:pPr>
              <w:jc w:val="center"/>
              <w:rPr>
                <w:sz w:val="16"/>
                <w:szCs w:val="16"/>
              </w:rPr>
            </w:pPr>
            <w:r w:rsidRPr="00C0121A">
              <w:rPr>
                <w:sz w:val="16"/>
                <w:szCs w:val="16"/>
              </w:rPr>
              <w:t xml:space="preserve">200,59   </w:t>
            </w:r>
          </w:p>
        </w:tc>
        <w:tc>
          <w:tcPr>
            <w:tcW w:w="902" w:type="dxa"/>
            <w:tcBorders>
              <w:top w:val="nil"/>
              <w:left w:val="nil"/>
              <w:bottom w:val="single" w:sz="4" w:space="0" w:color="auto"/>
              <w:right w:val="single" w:sz="8" w:space="0" w:color="auto"/>
            </w:tcBorders>
            <w:shd w:val="clear" w:color="auto" w:fill="auto"/>
            <w:noWrap/>
            <w:vAlign w:val="center"/>
            <w:hideMark/>
          </w:tcPr>
          <w:p w14:paraId="28EB8D37" w14:textId="77777777" w:rsidR="004F5EDD" w:rsidRPr="00C0121A" w:rsidRDefault="004F5EDD" w:rsidP="006B6122">
            <w:pPr>
              <w:jc w:val="center"/>
              <w:rPr>
                <w:sz w:val="16"/>
                <w:szCs w:val="16"/>
              </w:rPr>
            </w:pPr>
            <w:r w:rsidRPr="00C0121A">
              <w:rPr>
                <w:sz w:val="16"/>
                <w:szCs w:val="16"/>
              </w:rPr>
              <w:t xml:space="preserve">1,043   </w:t>
            </w:r>
          </w:p>
        </w:tc>
        <w:tc>
          <w:tcPr>
            <w:tcW w:w="2140" w:type="dxa"/>
            <w:tcBorders>
              <w:top w:val="nil"/>
              <w:left w:val="nil"/>
              <w:bottom w:val="single" w:sz="4" w:space="0" w:color="auto"/>
              <w:right w:val="single" w:sz="8" w:space="0" w:color="auto"/>
            </w:tcBorders>
            <w:shd w:val="clear" w:color="auto" w:fill="auto"/>
            <w:noWrap/>
            <w:vAlign w:val="center"/>
            <w:hideMark/>
          </w:tcPr>
          <w:p w14:paraId="6F953565" w14:textId="77777777" w:rsidR="004F5EDD" w:rsidRPr="00C0121A" w:rsidRDefault="004F5EDD" w:rsidP="006B6122">
            <w:pPr>
              <w:jc w:val="center"/>
              <w:rPr>
                <w:sz w:val="16"/>
                <w:szCs w:val="16"/>
              </w:rPr>
            </w:pPr>
            <w:r w:rsidRPr="00C0121A">
              <w:rPr>
                <w:sz w:val="16"/>
                <w:szCs w:val="16"/>
              </w:rPr>
              <w:t>209,21</w:t>
            </w:r>
          </w:p>
        </w:tc>
        <w:tc>
          <w:tcPr>
            <w:tcW w:w="3734" w:type="dxa"/>
            <w:tcBorders>
              <w:top w:val="nil"/>
              <w:left w:val="single" w:sz="4" w:space="0" w:color="auto"/>
              <w:bottom w:val="single" w:sz="4" w:space="0" w:color="auto"/>
              <w:right w:val="single" w:sz="8" w:space="0" w:color="auto"/>
            </w:tcBorders>
            <w:shd w:val="clear" w:color="auto" w:fill="auto"/>
            <w:vAlign w:val="center"/>
            <w:hideMark/>
          </w:tcPr>
          <w:p w14:paraId="4A2E54CC" w14:textId="77777777" w:rsidR="004F5EDD" w:rsidRPr="00C0121A" w:rsidRDefault="004F5EDD" w:rsidP="006B6122">
            <w:pPr>
              <w:jc w:val="center"/>
              <w:rPr>
                <w:sz w:val="16"/>
                <w:szCs w:val="16"/>
              </w:rPr>
            </w:pPr>
            <w:r w:rsidRPr="00C0121A">
              <w:rPr>
                <w:sz w:val="16"/>
                <w:szCs w:val="16"/>
              </w:rPr>
              <w:t> Акт неисправности, дефектная ведомость, техническое задание, локальный сметный расчет </w:t>
            </w:r>
          </w:p>
        </w:tc>
        <w:tc>
          <w:tcPr>
            <w:tcW w:w="885" w:type="dxa"/>
            <w:tcBorders>
              <w:top w:val="nil"/>
              <w:left w:val="single" w:sz="4" w:space="0" w:color="auto"/>
              <w:bottom w:val="single" w:sz="4" w:space="0" w:color="auto"/>
              <w:right w:val="single" w:sz="8" w:space="0" w:color="auto"/>
            </w:tcBorders>
            <w:shd w:val="clear" w:color="auto" w:fill="auto"/>
            <w:vAlign w:val="center"/>
            <w:hideMark/>
          </w:tcPr>
          <w:p w14:paraId="6E77E3F5" w14:textId="77777777" w:rsidR="004F5EDD" w:rsidRPr="00C0121A" w:rsidRDefault="004F5EDD" w:rsidP="006B6122">
            <w:pPr>
              <w:jc w:val="center"/>
              <w:rPr>
                <w:sz w:val="16"/>
                <w:szCs w:val="16"/>
              </w:rPr>
            </w:pPr>
            <w:r w:rsidRPr="00C0121A">
              <w:rPr>
                <w:sz w:val="16"/>
                <w:szCs w:val="16"/>
              </w:rPr>
              <w:t>209,21</w:t>
            </w:r>
          </w:p>
        </w:tc>
        <w:tc>
          <w:tcPr>
            <w:tcW w:w="1722" w:type="dxa"/>
            <w:tcBorders>
              <w:top w:val="nil"/>
              <w:left w:val="single" w:sz="4" w:space="0" w:color="auto"/>
              <w:bottom w:val="single" w:sz="4" w:space="0" w:color="auto"/>
              <w:right w:val="single" w:sz="8" w:space="0" w:color="auto"/>
            </w:tcBorders>
            <w:shd w:val="clear" w:color="auto" w:fill="auto"/>
            <w:vAlign w:val="center"/>
            <w:hideMark/>
          </w:tcPr>
          <w:p w14:paraId="087123A5" w14:textId="77777777" w:rsidR="004F5EDD" w:rsidRPr="00C0121A" w:rsidRDefault="004F5EDD" w:rsidP="006B6122">
            <w:pPr>
              <w:rPr>
                <w:color w:val="FFFFFF"/>
                <w:sz w:val="16"/>
                <w:szCs w:val="16"/>
              </w:rPr>
            </w:pPr>
            <w:r w:rsidRPr="00C0121A">
              <w:rPr>
                <w:color w:val="FFFFFF"/>
                <w:sz w:val="16"/>
                <w:szCs w:val="16"/>
              </w:rPr>
              <w:t> </w:t>
            </w:r>
          </w:p>
        </w:tc>
      </w:tr>
      <w:tr w:rsidR="004F5EDD" w:rsidRPr="00C0121A" w14:paraId="09B031FB" w14:textId="77777777" w:rsidTr="006B6122">
        <w:trPr>
          <w:trHeight w:val="60"/>
        </w:trPr>
        <w:tc>
          <w:tcPr>
            <w:tcW w:w="16064" w:type="dxa"/>
            <w:gridSpan w:val="9"/>
            <w:tcBorders>
              <w:top w:val="single" w:sz="8" w:space="0" w:color="auto"/>
              <w:left w:val="single" w:sz="8" w:space="0" w:color="auto"/>
              <w:bottom w:val="single" w:sz="8" w:space="0" w:color="auto"/>
              <w:right w:val="nil"/>
            </w:tcBorders>
            <w:shd w:val="clear" w:color="auto" w:fill="auto"/>
            <w:vAlign w:val="center"/>
            <w:hideMark/>
          </w:tcPr>
          <w:p w14:paraId="4B9762A5" w14:textId="77777777" w:rsidR="004F5EDD" w:rsidRPr="00C0121A" w:rsidRDefault="004F5EDD" w:rsidP="006B6122">
            <w:pPr>
              <w:jc w:val="center"/>
              <w:rPr>
                <w:b/>
                <w:bCs/>
                <w:color w:val="000000"/>
                <w:sz w:val="16"/>
                <w:szCs w:val="16"/>
              </w:rPr>
            </w:pPr>
            <w:r w:rsidRPr="00C0121A">
              <w:rPr>
                <w:b/>
                <w:bCs/>
                <w:color w:val="000000"/>
                <w:sz w:val="16"/>
                <w:szCs w:val="16"/>
              </w:rPr>
              <w:t>2. Ремонт собственными силами ТЭЦ</w:t>
            </w:r>
          </w:p>
        </w:tc>
      </w:tr>
      <w:tr w:rsidR="004F5EDD" w:rsidRPr="00C0121A" w14:paraId="1A554587" w14:textId="77777777" w:rsidTr="006B6122">
        <w:trPr>
          <w:trHeight w:val="402"/>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477A1C16" w14:textId="77777777" w:rsidR="004F5EDD" w:rsidRPr="00C0121A" w:rsidRDefault="004F5EDD" w:rsidP="006B6122">
            <w:pPr>
              <w:jc w:val="center"/>
              <w:rPr>
                <w:color w:val="000000"/>
                <w:sz w:val="16"/>
                <w:szCs w:val="16"/>
              </w:rPr>
            </w:pPr>
            <w:r w:rsidRPr="00C0121A">
              <w:rPr>
                <w:color w:val="000000"/>
                <w:sz w:val="16"/>
                <w:szCs w:val="16"/>
              </w:rPr>
              <w:t>2.1.</w:t>
            </w:r>
          </w:p>
        </w:tc>
        <w:tc>
          <w:tcPr>
            <w:tcW w:w="3544" w:type="dxa"/>
            <w:tcBorders>
              <w:top w:val="single" w:sz="4" w:space="0" w:color="auto"/>
              <w:left w:val="nil"/>
              <w:bottom w:val="single" w:sz="4" w:space="0" w:color="auto"/>
              <w:right w:val="single" w:sz="4" w:space="0" w:color="000000"/>
            </w:tcBorders>
            <w:shd w:val="clear" w:color="auto" w:fill="auto"/>
            <w:vAlign w:val="center"/>
            <w:hideMark/>
          </w:tcPr>
          <w:p w14:paraId="329450C9" w14:textId="77777777" w:rsidR="004F5EDD" w:rsidRPr="00C0121A" w:rsidRDefault="004F5EDD" w:rsidP="006B6122">
            <w:pPr>
              <w:rPr>
                <w:color w:val="000000"/>
                <w:sz w:val="16"/>
                <w:szCs w:val="16"/>
              </w:rPr>
            </w:pPr>
            <w:r w:rsidRPr="00C0121A">
              <w:rPr>
                <w:color w:val="000000"/>
                <w:sz w:val="16"/>
                <w:szCs w:val="16"/>
              </w:rPr>
              <w:t>Приобретение и замена ПЭН №6 (ПЭ 270-150-3)</w:t>
            </w:r>
          </w:p>
        </w:tc>
        <w:tc>
          <w:tcPr>
            <w:tcW w:w="1444" w:type="dxa"/>
            <w:tcBorders>
              <w:top w:val="single" w:sz="4" w:space="0" w:color="auto"/>
              <w:left w:val="nil"/>
              <w:bottom w:val="nil"/>
              <w:right w:val="nil"/>
            </w:tcBorders>
            <w:shd w:val="clear" w:color="auto" w:fill="auto"/>
            <w:vAlign w:val="center"/>
            <w:hideMark/>
          </w:tcPr>
          <w:p w14:paraId="7EEBEBDC" w14:textId="77777777" w:rsidR="004F5EDD" w:rsidRPr="00C0121A" w:rsidRDefault="004F5EDD" w:rsidP="006B6122">
            <w:pPr>
              <w:jc w:val="center"/>
              <w:rPr>
                <w:color w:val="000000"/>
                <w:sz w:val="16"/>
                <w:szCs w:val="16"/>
              </w:rPr>
            </w:pPr>
            <w:r w:rsidRPr="00C0121A">
              <w:rPr>
                <w:color w:val="000000"/>
                <w:sz w:val="16"/>
                <w:szCs w:val="16"/>
              </w:rPr>
              <w:t>капитальный</w:t>
            </w:r>
          </w:p>
        </w:tc>
        <w:tc>
          <w:tcPr>
            <w:tcW w:w="99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BC443A5" w14:textId="77777777" w:rsidR="004F5EDD" w:rsidRPr="00C0121A" w:rsidRDefault="004F5EDD" w:rsidP="006B6122">
            <w:pPr>
              <w:jc w:val="center"/>
              <w:rPr>
                <w:sz w:val="16"/>
                <w:szCs w:val="16"/>
              </w:rPr>
            </w:pPr>
            <w:r w:rsidRPr="00C0121A">
              <w:rPr>
                <w:sz w:val="16"/>
                <w:szCs w:val="16"/>
              </w:rPr>
              <w:t xml:space="preserve"> 16 338,00   </w:t>
            </w:r>
          </w:p>
        </w:tc>
        <w:tc>
          <w:tcPr>
            <w:tcW w:w="902" w:type="dxa"/>
            <w:tcBorders>
              <w:top w:val="nil"/>
              <w:left w:val="nil"/>
              <w:bottom w:val="single" w:sz="4" w:space="0" w:color="auto"/>
              <w:right w:val="single" w:sz="8" w:space="0" w:color="auto"/>
            </w:tcBorders>
            <w:shd w:val="clear" w:color="auto" w:fill="auto"/>
            <w:noWrap/>
            <w:vAlign w:val="center"/>
            <w:hideMark/>
          </w:tcPr>
          <w:p w14:paraId="7363D9FE" w14:textId="77777777" w:rsidR="004F5EDD" w:rsidRPr="00C0121A" w:rsidRDefault="004F5EDD" w:rsidP="006B6122">
            <w:pPr>
              <w:jc w:val="center"/>
              <w:rPr>
                <w:sz w:val="16"/>
                <w:szCs w:val="16"/>
              </w:rPr>
            </w:pPr>
            <w:r w:rsidRPr="00C0121A">
              <w:rPr>
                <w:sz w:val="16"/>
                <w:szCs w:val="16"/>
              </w:rPr>
              <w:t xml:space="preserve">1,043   </w:t>
            </w:r>
          </w:p>
        </w:tc>
        <w:tc>
          <w:tcPr>
            <w:tcW w:w="2140" w:type="dxa"/>
            <w:tcBorders>
              <w:top w:val="nil"/>
              <w:left w:val="nil"/>
              <w:bottom w:val="single" w:sz="4" w:space="0" w:color="auto"/>
              <w:right w:val="single" w:sz="8" w:space="0" w:color="auto"/>
            </w:tcBorders>
            <w:shd w:val="clear" w:color="auto" w:fill="auto"/>
            <w:noWrap/>
            <w:vAlign w:val="center"/>
            <w:hideMark/>
          </w:tcPr>
          <w:p w14:paraId="58AEE94C" w14:textId="77777777" w:rsidR="004F5EDD" w:rsidRPr="00C0121A" w:rsidRDefault="004F5EDD" w:rsidP="006B6122">
            <w:pPr>
              <w:jc w:val="center"/>
              <w:rPr>
                <w:sz w:val="16"/>
                <w:szCs w:val="16"/>
              </w:rPr>
            </w:pPr>
            <w:r w:rsidRPr="00C0121A">
              <w:rPr>
                <w:sz w:val="16"/>
                <w:szCs w:val="16"/>
              </w:rPr>
              <w:t>17 040,53</w:t>
            </w:r>
          </w:p>
        </w:tc>
        <w:tc>
          <w:tcPr>
            <w:tcW w:w="3734" w:type="dxa"/>
            <w:tcBorders>
              <w:top w:val="nil"/>
              <w:left w:val="single" w:sz="4" w:space="0" w:color="auto"/>
              <w:bottom w:val="single" w:sz="4" w:space="0" w:color="auto"/>
              <w:right w:val="single" w:sz="8" w:space="0" w:color="auto"/>
            </w:tcBorders>
            <w:shd w:val="clear" w:color="auto" w:fill="auto"/>
            <w:vAlign w:val="center"/>
            <w:hideMark/>
          </w:tcPr>
          <w:p w14:paraId="4938E48C" w14:textId="77777777" w:rsidR="004F5EDD" w:rsidRPr="00C0121A" w:rsidRDefault="004F5EDD" w:rsidP="006B6122">
            <w:pPr>
              <w:jc w:val="center"/>
              <w:rPr>
                <w:sz w:val="16"/>
                <w:szCs w:val="16"/>
              </w:rPr>
            </w:pPr>
            <w:r w:rsidRPr="00C0121A">
              <w:rPr>
                <w:sz w:val="16"/>
                <w:szCs w:val="16"/>
              </w:rPr>
              <w:t>Акт о выявленных дефектах, техническое задание, обоснование стоимости</w:t>
            </w:r>
          </w:p>
        </w:tc>
        <w:tc>
          <w:tcPr>
            <w:tcW w:w="885" w:type="dxa"/>
            <w:tcBorders>
              <w:top w:val="nil"/>
              <w:left w:val="single" w:sz="4" w:space="0" w:color="auto"/>
              <w:bottom w:val="single" w:sz="4" w:space="0" w:color="auto"/>
              <w:right w:val="single" w:sz="8" w:space="0" w:color="auto"/>
            </w:tcBorders>
            <w:shd w:val="clear" w:color="auto" w:fill="auto"/>
            <w:vAlign w:val="center"/>
            <w:hideMark/>
          </w:tcPr>
          <w:p w14:paraId="26A4A3D4" w14:textId="77777777" w:rsidR="004F5EDD" w:rsidRPr="00C0121A" w:rsidRDefault="004F5EDD" w:rsidP="006B6122">
            <w:pPr>
              <w:jc w:val="center"/>
              <w:rPr>
                <w:sz w:val="16"/>
                <w:szCs w:val="16"/>
              </w:rPr>
            </w:pPr>
            <w:r w:rsidRPr="00C0121A">
              <w:rPr>
                <w:sz w:val="16"/>
                <w:szCs w:val="16"/>
              </w:rPr>
              <w:t>17 040,53</w:t>
            </w:r>
          </w:p>
        </w:tc>
        <w:tc>
          <w:tcPr>
            <w:tcW w:w="1722" w:type="dxa"/>
            <w:tcBorders>
              <w:top w:val="nil"/>
              <w:left w:val="single" w:sz="4" w:space="0" w:color="auto"/>
              <w:bottom w:val="single" w:sz="4" w:space="0" w:color="auto"/>
              <w:right w:val="single" w:sz="8" w:space="0" w:color="auto"/>
            </w:tcBorders>
            <w:shd w:val="clear" w:color="auto" w:fill="auto"/>
            <w:vAlign w:val="center"/>
            <w:hideMark/>
          </w:tcPr>
          <w:p w14:paraId="152DD51C" w14:textId="77777777" w:rsidR="004F5EDD" w:rsidRPr="00C0121A" w:rsidRDefault="004F5EDD" w:rsidP="006B6122">
            <w:pPr>
              <w:rPr>
                <w:color w:val="FFFFFF"/>
                <w:sz w:val="16"/>
                <w:szCs w:val="16"/>
              </w:rPr>
            </w:pPr>
            <w:r w:rsidRPr="00C0121A">
              <w:rPr>
                <w:color w:val="FFFFFF"/>
                <w:sz w:val="16"/>
                <w:szCs w:val="16"/>
              </w:rPr>
              <w:t> </w:t>
            </w:r>
          </w:p>
        </w:tc>
      </w:tr>
      <w:tr w:rsidR="004F5EDD" w:rsidRPr="00C0121A" w14:paraId="674F5FFC" w14:textId="77777777" w:rsidTr="006B6122">
        <w:trPr>
          <w:trHeight w:val="402"/>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545901EA" w14:textId="77777777" w:rsidR="004F5EDD" w:rsidRPr="00C0121A" w:rsidRDefault="004F5EDD" w:rsidP="006B6122">
            <w:pPr>
              <w:jc w:val="center"/>
              <w:rPr>
                <w:color w:val="000000"/>
                <w:sz w:val="16"/>
                <w:szCs w:val="16"/>
              </w:rPr>
            </w:pPr>
            <w:r w:rsidRPr="00C0121A">
              <w:rPr>
                <w:color w:val="000000"/>
                <w:sz w:val="16"/>
                <w:szCs w:val="16"/>
              </w:rPr>
              <w:t>2.2.</w:t>
            </w:r>
          </w:p>
        </w:tc>
        <w:tc>
          <w:tcPr>
            <w:tcW w:w="3544" w:type="dxa"/>
            <w:tcBorders>
              <w:top w:val="single" w:sz="4" w:space="0" w:color="auto"/>
              <w:left w:val="nil"/>
              <w:bottom w:val="single" w:sz="4" w:space="0" w:color="auto"/>
              <w:right w:val="single" w:sz="4" w:space="0" w:color="000000"/>
            </w:tcBorders>
            <w:shd w:val="clear" w:color="auto" w:fill="auto"/>
            <w:vAlign w:val="center"/>
            <w:hideMark/>
          </w:tcPr>
          <w:p w14:paraId="75AB5ED9" w14:textId="77777777" w:rsidR="004F5EDD" w:rsidRPr="00C0121A" w:rsidRDefault="004F5EDD" w:rsidP="006B6122">
            <w:pPr>
              <w:rPr>
                <w:color w:val="000000"/>
                <w:sz w:val="16"/>
                <w:szCs w:val="16"/>
              </w:rPr>
            </w:pPr>
            <w:r w:rsidRPr="00C0121A">
              <w:rPr>
                <w:color w:val="000000"/>
                <w:sz w:val="16"/>
                <w:szCs w:val="16"/>
              </w:rPr>
              <w:t>Приобретение обратного клапана 935-225-ОБ для ПЭН 250-150-3</w:t>
            </w:r>
          </w:p>
        </w:tc>
        <w:tc>
          <w:tcPr>
            <w:tcW w:w="1444" w:type="dxa"/>
            <w:tcBorders>
              <w:top w:val="single" w:sz="4" w:space="0" w:color="auto"/>
              <w:left w:val="nil"/>
              <w:bottom w:val="nil"/>
              <w:right w:val="nil"/>
            </w:tcBorders>
            <w:shd w:val="clear" w:color="auto" w:fill="auto"/>
            <w:vAlign w:val="center"/>
            <w:hideMark/>
          </w:tcPr>
          <w:p w14:paraId="4A6299CD" w14:textId="77777777" w:rsidR="004F5EDD" w:rsidRPr="00C0121A" w:rsidRDefault="004F5EDD" w:rsidP="006B6122">
            <w:pPr>
              <w:jc w:val="center"/>
              <w:rPr>
                <w:color w:val="000000"/>
                <w:sz w:val="16"/>
                <w:szCs w:val="16"/>
              </w:rPr>
            </w:pPr>
            <w:r w:rsidRPr="00C0121A">
              <w:rPr>
                <w:color w:val="000000"/>
                <w:sz w:val="16"/>
                <w:szCs w:val="16"/>
              </w:rPr>
              <w:t>текущий</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43B327C3" w14:textId="77777777" w:rsidR="004F5EDD" w:rsidRPr="00C0121A" w:rsidRDefault="004F5EDD" w:rsidP="006B6122">
            <w:pPr>
              <w:jc w:val="center"/>
              <w:rPr>
                <w:sz w:val="16"/>
                <w:szCs w:val="16"/>
              </w:rPr>
            </w:pPr>
            <w:r w:rsidRPr="00C0121A">
              <w:rPr>
                <w:sz w:val="16"/>
                <w:szCs w:val="16"/>
              </w:rPr>
              <w:t xml:space="preserve"> 1 026,43   </w:t>
            </w:r>
          </w:p>
        </w:tc>
        <w:tc>
          <w:tcPr>
            <w:tcW w:w="902" w:type="dxa"/>
            <w:tcBorders>
              <w:top w:val="nil"/>
              <w:left w:val="nil"/>
              <w:bottom w:val="single" w:sz="4" w:space="0" w:color="auto"/>
              <w:right w:val="single" w:sz="8" w:space="0" w:color="auto"/>
            </w:tcBorders>
            <w:shd w:val="clear" w:color="auto" w:fill="auto"/>
            <w:noWrap/>
            <w:vAlign w:val="center"/>
            <w:hideMark/>
          </w:tcPr>
          <w:p w14:paraId="4B0938F5" w14:textId="77777777" w:rsidR="004F5EDD" w:rsidRPr="00C0121A" w:rsidRDefault="004F5EDD" w:rsidP="006B6122">
            <w:pPr>
              <w:jc w:val="center"/>
              <w:rPr>
                <w:sz w:val="16"/>
                <w:szCs w:val="16"/>
              </w:rPr>
            </w:pPr>
            <w:r w:rsidRPr="00C0121A">
              <w:rPr>
                <w:sz w:val="16"/>
                <w:szCs w:val="16"/>
              </w:rPr>
              <w:t xml:space="preserve">1,043   </w:t>
            </w:r>
          </w:p>
        </w:tc>
        <w:tc>
          <w:tcPr>
            <w:tcW w:w="2140" w:type="dxa"/>
            <w:tcBorders>
              <w:top w:val="nil"/>
              <w:left w:val="nil"/>
              <w:bottom w:val="single" w:sz="4" w:space="0" w:color="auto"/>
              <w:right w:val="single" w:sz="8" w:space="0" w:color="auto"/>
            </w:tcBorders>
            <w:shd w:val="clear" w:color="auto" w:fill="auto"/>
            <w:noWrap/>
            <w:vAlign w:val="center"/>
            <w:hideMark/>
          </w:tcPr>
          <w:p w14:paraId="3BDAF608" w14:textId="77777777" w:rsidR="004F5EDD" w:rsidRPr="00C0121A" w:rsidRDefault="004F5EDD" w:rsidP="006B6122">
            <w:pPr>
              <w:jc w:val="center"/>
              <w:rPr>
                <w:sz w:val="16"/>
                <w:szCs w:val="16"/>
              </w:rPr>
            </w:pPr>
            <w:r w:rsidRPr="00C0121A">
              <w:rPr>
                <w:sz w:val="16"/>
                <w:szCs w:val="16"/>
              </w:rPr>
              <w:t>1 070,57</w:t>
            </w:r>
          </w:p>
        </w:tc>
        <w:tc>
          <w:tcPr>
            <w:tcW w:w="3734" w:type="dxa"/>
            <w:tcBorders>
              <w:top w:val="nil"/>
              <w:left w:val="single" w:sz="4" w:space="0" w:color="auto"/>
              <w:bottom w:val="single" w:sz="4" w:space="0" w:color="auto"/>
              <w:right w:val="single" w:sz="8" w:space="0" w:color="auto"/>
            </w:tcBorders>
            <w:shd w:val="clear" w:color="auto" w:fill="auto"/>
            <w:vAlign w:val="center"/>
            <w:hideMark/>
          </w:tcPr>
          <w:p w14:paraId="5A1D6161" w14:textId="77777777" w:rsidR="004F5EDD" w:rsidRPr="00C0121A" w:rsidRDefault="004F5EDD" w:rsidP="006B6122">
            <w:pPr>
              <w:jc w:val="center"/>
              <w:rPr>
                <w:sz w:val="16"/>
                <w:szCs w:val="16"/>
              </w:rPr>
            </w:pPr>
            <w:r w:rsidRPr="00C0121A">
              <w:rPr>
                <w:sz w:val="16"/>
                <w:szCs w:val="16"/>
              </w:rPr>
              <w:t> Акт о выявленных дефектах, техническое задание, обоснование стоимости</w:t>
            </w:r>
          </w:p>
        </w:tc>
        <w:tc>
          <w:tcPr>
            <w:tcW w:w="885" w:type="dxa"/>
            <w:tcBorders>
              <w:top w:val="nil"/>
              <w:left w:val="single" w:sz="4" w:space="0" w:color="auto"/>
              <w:bottom w:val="single" w:sz="4" w:space="0" w:color="auto"/>
              <w:right w:val="single" w:sz="8" w:space="0" w:color="auto"/>
            </w:tcBorders>
            <w:shd w:val="clear" w:color="auto" w:fill="auto"/>
            <w:vAlign w:val="center"/>
            <w:hideMark/>
          </w:tcPr>
          <w:p w14:paraId="342DA33A" w14:textId="77777777" w:rsidR="004F5EDD" w:rsidRPr="00C0121A" w:rsidRDefault="004F5EDD" w:rsidP="006B6122">
            <w:pPr>
              <w:jc w:val="center"/>
              <w:rPr>
                <w:sz w:val="16"/>
                <w:szCs w:val="16"/>
              </w:rPr>
            </w:pPr>
            <w:r w:rsidRPr="00C0121A">
              <w:rPr>
                <w:sz w:val="16"/>
                <w:szCs w:val="16"/>
              </w:rPr>
              <w:t>1 070,57</w:t>
            </w:r>
          </w:p>
        </w:tc>
        <w:tc>
          <w:tcPr>
            <w:tcW w:w="1722" w:type="dxa"/>
            <w:tcBorders>
              <w:top w:val="nil"/>
              <w:left w:val="single" w:sz="4" w:space="0" w:color="auto"/>
              <w:bottom w:val="single" w:sz="4" w:space="0" w:color="auto"/>
              <w:right w:val="single" w:sz="8" w:space="0" w:color="auto"/>
            </w:tcBorders>
            <w:shd w:val="clear" w:color="auto" w:fill="auto"/>
            <w:vAlign w:val="center"/>
            <w:hideMark/>
          </w:tcPr>
          <w:p w14:paraId="55DBAB81" w14:textId="77777777" w:rsidR="004F5EDD" w:rsidRPr="00C0121A" w:rsidRDefault="004F5EDD" w:rsidP="006B6122">
            <w:pPr>
              <w:rPr>
                <w:color w:val="FFFFFF"/>
                <w:sz w:val="16"/>
                <w:szCs w:val="16"/>
              </w:rPr>
            </w:pPr>
            <w:r w:rsidRPr="00C0121A">
              <w:rPr>
                <w:color w:val="FFFFFF"/>
                <w:sz w:val="16"/>
                <w:szCs w:val="16"/>
              </w:rPr>
              <w:t> </w:t>
            </w:r>
          </w:p>
        </w:tc>
      </w:tr>
      <w:tr w:rsidR="004F5EDD" w:rsidRPr="00C0121A" w14:paraId="79CC8815" w14:textId="77777777" w:rsidTr="006B6122">
        <w:trPr>
          <w:trHeight w:val="70"/>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6B222481" w14:textId="77777777" w:rsidR="004F5EDD" w:rsidRPr="00C0121A" w:rsidRDefault="004F5EDD" w:rsidP="006B6122">
            <w:pPr>
              <w:jc w:val="center"/>
              <w:rPr>
                <w:color w:val="000000"/>
                <w:sz w:val="16"/>
                <w:szCs w:val="16"/>
              </w:rPr>
            </w:pPr>
            <w:r w:rsidRPr="00C0121A">
              <w:rPr>
                <w:color w:val="000000"/>
                <w:sz w:val="16"/>
                <w:szCs w:val="16"/>
              </w:rPr>
              <w:t>2.3.</w:t>
            </w:r>
          </w:p>
        </w:tc>
        <w:tc>
          <w:tcPr>
            <w:tcW w:w="3544" w:type="dxa"/>
            <w:tcBorders>
              <w:top w:val="single" w:sz="4" w:space="0" w:color="auto"/>
              <w:left w:val="nil"/>
              <w:bottom w:val="single" w:sz="4" w:space="0" w:color="auto"/>
              <w:right w:val="single" w:sz="4" w:space="0" w:color="000000"/>
            </w:tcBorders>
            <w:shd w:val="clear" w:color="auto" w:fill="auto"/>
            <w:vAlign w:val="center"/>
            <w:hideMark/>
          </w:tcPr>
          <w:p w14:paraId="17DF6087" w14:textId="77777777" w:rsidR="004F5EDD" w:rsidRPr="00C0121A" w:rsidRDefault="004F5EDD" w:rsidP="006B6122">
            <w:pPr>
              <w:rPr>
                <w:color w:val="000000"/>
                <w:sz w:val="16"/>
                <w:szCs w:val="16"/>
              </w:rPr>
            </w:pPr>
            <w:r w:rsidRPr="00C0121A">
              <w:rPr>
                <w:color w:val="000000"/>
                <w:sz w:val="16"/>
                <w:szCs w:val="16"/>
              </w:rPr>
              <w:t>Приобретение трубной системы подогревателя сетевой воды ПСВ500-14-23 М, инв. № 28448</w:t>
            </w:r>
          </w:p>
        </w:tc>
        <w:tc>
          <w:tcPr>
            <w:tcW w:w="1444" w:type="dxa"/>
            <w:tcBorders>
              <w:top w:val="single" w:sz="4" w:space="0" w:color="auto"/>
              <w:left w:val="nil"/>
              <w:bottom w:val="nil"/>
              <w:right w:val="nil"/>
            </w:tcBorders>
            <w:shd w:val="clear" w:color="auto" w:fill="auto"/>
            <w:vAlign w:val="center"/>
            <w:hideMark/>
          </w:tcPr>
          <w:p w14:paraId="6F86D1AA" w14:textId="77777777" w:rsidR="004F5EDD" w:rsidRPr="00C0121A" w:rsidRDefault="004F5EDD" w:rsidP="006B6122">
            <w:pPr>
              <w:jc w:val="center"/>
              <w:rPr>
                <w:color w:val="000000"/>
                <w:sz w:val="16"/>
                <w:szCs w:val="16"/>
              </w:rPr>
            </w:pPr>
            <w:r w:rsidRPr="00C0121A">
              <w:rPr>
                <w:color w:val="000000"/>
                <w:sz w:val="16"/>
                <w:szCs w:val="16"/>
              </w:rPr>
              <w:t>капитальный</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2226508F" w14:textId="77777777" w:rsidR="004F5EDD" w:rsidRPr="00C0121A" w:rsidRDefault="004F5EDD" w:rsidP="006B6122">
            <w:pPr>
              <w:jc w:val="center"/>
              <w:rPr>
                <w:sz w:val="16"/>
                <w:szCs w:val="16"/>
              </w:rPr>
            </w:pPr>
            <w:r w:rsidRPr="00C0121A">
              <w:rPr>
                <w:sz w:val="16"/>
                <w:szCs w:val="16"/>
              </w:rPr>
              <w:t xml:space="preserve">6 772,50   </w:t>
            </w:r>
          </w:p>
        </w:tc>
        <w:tc>
          <w:tcPr>
            <w:tcW w:w="902" w:type="dxa"/>
            <w:tcBorders>
              <w:top w:val="nil"/>
              <w:left w:val="nil"/>
              <w:bottom w:val="single" w:sz="4" w:space="0" w:color="auto"/>
              <w:right w:val="single" w:sz="8" w:space="0" w:color="auto"/>
            </w:tcBorders>
            <w:shd w:val="clear" w:color="auto" w:fill="auto"/>
            <w:noWrap/>
            <w:vAlign w:val="center"/>
            <w:hideMark/>
          </w:tcPr>
          <w:p w14:paraId="32ED43B5" w14:textId="77777777" w:rsidR="004F5EDD" w:rsidRPr="00C0121A" w:rsidRDefault="004F5EDD" w:rsidP="006B6122">
            <w:pPr>
              <w:jc w:val="center"/>
              <w:rPr>
                <w:sz w:val="16"/>
                <w:szCs w:val="16"/>
              </w:rPr>
            </w:pPr>
            <w:r w:rsidRPr="00C0121A">
              <w:rPr>
                <w:sz w:val="16"/>
                <w:szCs w:val="16"/>
              </w:rPr>
              <w:t xml:space="preserve">1,043   </w:t>
            </w:r>
          </w:p>
        </w:tc>
        <w:tc>
          <w:tcPr>
            <w:tcW w:w="2140" w:type="dxa"/>
            <w:tcBorders>
              <w:top w:val="nil"/>
              <w:left w:val="nil"/>
              <w:bottom w:val="single" w:sz="4" w:space="0" w:color="auto"/>
              <w:right w:val="single" w:sz="8" w:space="0" w:color="auto"/>
            </w:tcBorders>
            <w:shd w:val="clear" w:color="auto" w:fill="auto"/>
            <w:noWrap/>
            <w:vAlign w:val="center"/>
            <w:hideMark/>
          </w:tcPr>
          <w:p w14:paraId="534B54B7" w14:textId="77777777" w:rsidR="004F5EDD" w:rsidRPr="00C0121A" w:rsidRDefault="004F5EDD" w:rsidP="006B6122">
            <w:pPr>
              <w:jc w:val="center"/>
              <w:rPr>
                <w:sz w:val="16"/>
                <w:szCs w:val="16"/>
              </w:rPr>
            </w:pPr>
            <w:r w:rsidRPr="00C0121A">
              <w:rPr>
                <w:sz w:val="16"/>
                <w:szCs w:val="16"/>
              </w:rPr>
              <w:t>7 063,72</w:t>
            </w:r>
          </w:p>
        </w:tc>
        <w:tc>
          <w:tcPr>
            <w:tcW w:w="3734" w:type="dxa"/>
            <w:tcBorders>
              <w:top w:val="nil"/>
              <w:left w:val="single" w:sz="4" w:space="0" w:color="auto"/>
              <w:bottom w:val="single" w:sz="4" w:space="0" w:color="auto"/>
              <w:right w:val="single" w:sz="8" w:space="0" w:color="auto"/>
            </w:tcBorders>
            <w:shd w:val="clear" w:color="auto" w:fill="auto"/>
            <w:vAlign w:val="center"/>
            <w:hideMark/>
          </w:tcPr>
          <w:p w14:paraId="0BFDC1C8" w14:textId="77777777" w:rsidR="004F5EDD" w:rsidRPr="00C0121A" w:rsidRDefault="004F5EDD" w:rsidP="006B6122">
            <w:pPr>
              <w:jc w:val="center"/>
              <w:rPr>
                <w:sz w:val="16"/>
                <w:szCs w:val="16"/>
              </w:rPr>
            </w:pPr>
            <w:r w:rsidRPr="00C0121A">
              <w:rPr>
                <w:sz w:val="16"/>
                <w:szCs w:val="16"/>
              </w:rPr>
              <w:t> Акт о выявленных дефектах, техническое задание, обоснование стоимости</w:t>
            </w:r>
          </w:p>
        </w:tc>
        <w:tc>
          <w:tcPr>
            <w:tcW w:w="885" w:type="dxa"/>
            <w:tcBorders>
              <w:top w:val="nil"/>
              <w:left w:val="single" w:sz="4" w:space="0" w:color="auto"/>
              <w:bottom w:val="single" w:sz="4" w:space="0" w:color="auto"/>
              <w:right w:val="single" w:sz="8" w:space="0" w:color="auto"/>
            </w:tcBorders>
            <w:shd w:val="clear" w:color="auto" w:fill="auto"/>
            <w:vAlign w:val="center"/>
            <w:hideMark/>
          </w:tcPr>
          <w:p w14:paraId="20FFCC35" w14:textId="77777777" w:rsidR="004F5EDD" w:rsidRPr="00C0121A" w:rsidRDefault="004F5EDD" w:rsidP="006B6122">
            <w:pPr>
              <w:jc w:val="center"/>
              <w:rPr>
                <w:sz w:val="16"/>
                <w:szCs w:val="16"/>
              </w:rPr>
            </w:pPr>
            <w:r w:rsidRPr="00C0121A">
              <w:rPr>
                <w:sz w:val="16"/>
                <w:szCs w:val="16"/>
              </w:rPr>
              <w:t>7 063,72</w:t>
            </w:r>
          </w:p>
        </w:tc>
        <w:tc>
          <w:tcPr>
            <w:tcW w:w="1722" w:type="dxa"/>
            <w:tcBorders>
              <w:top w:val="nil"/>
              <w:left w:val="single" w:sz="4" w:space="0" w:color="auto"/>
              <w:bottom w:val="single" w:sz="4" w:space="0" w:color="auto"/>
              <w:right w:val="single" w:sz="8" w:space="0" w:color="auto"/>
            </w:tcBorders>
            <w:shd w:val="clear" w:color="auto" w:fill="auto"/>
            <w:vAlign w:val="center"/>
            <w:hideMark/>
          </w:tcPr>
          <w:p w14:paraId="1049C9B9" w14:textId="77777777" w:rsidR="004F5EDD" w:rsidRPr="00C0121A" w:rsidRDefault="004F5EDD" w:rsidP="006B6122">
            <w:pPr>
              <w:rPr>
                <w:color w:val="FFFFFF"/>
                <w:sz w:val="16"/>
                <w:szCs w:val="16"/>
              </w:rPr>
            </w:pPr>
            <w:r w:rsidRPr="00C0121A">
              <w:rPr>
                <w:color w:val="FFFFFF"/>
                <w:sz w:val="16"/>
                <w:szCs w:val="16"/>
              </w:rPr>
              <w:t> </w:t>
            </w:r>
          </w:p>
        </w:tc>
      </w:tr>
      <w:tr w:rsidR="004F5EDD" w:rsidRPr="00C0121A" w14:paraId="457365C4" w14:textId="77777777" w:rsidTr="006B6122">
        <w:trPr>
          <w:trHeight w:val="402"/>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368D9194" w14:textId="77777777" w:rsidR="004F5EDD" w:rsidRPr="00C0121A" w:rsidRDefault="004F5EDD" w:rsidP="006B6122">
            <w:pPr>
              <w:jc w:val="center"/>
              <w:rPr>
                <w:color w:val="000000"/>
                <w:sz w:val="16"/>
                <w:szCs w:val="16"/>
              </w:rPr>
            </w:pPr>
            <w:r w:rsidRPr="00C0121A">
              <w:rPr>
                <w:color w:val="000000"/>
                <w:sz w:val="16"/>
                <w:szCs w:val="16"/>
              </w:rPr>
              <w:t>2.4.</w:t>
            </w:r>
          </w:p>
        </w:tc>
        <w:tc>
          <w:tcPr>
            <w:tcW w:w="3544" w:type="dxa"/>
            <w:tcBorders>
              <w:top w:val="single" w:sz="4" w:space="0" w:color="auto"/>
              <w:left w:val="nil"/>
              <w:bottom w:val="single" w:sz="4" w:space="0" w:color="auto"/>
              <w:right w:val="single" w:sz="4" w:space="0" w:color="000000"/>
            </w:tcBorders>
            <w:shd w:val="clear" w:color="auto" w:fill="auto"/>
            <w:vAlign w:val="center"/>
            <w:hideMark/>
          </w:tcPr>
          <w:p w14:paraId="7016AFA8" w14:textId="77777777" w:rsidR="004F5EDD" w:rsidRPr="00C0121A" w:rsidRDefault="004F5EDD" w:rsidP="006B6122">
            <w:pPr>
              <w:rPr>
                <w:color w:val="000000"/>
                <w:sz w:val="16"/>
                <w:szCs w:val="16"/>
              </w:rPr>
            </w:pPr>
            <w:r w:rsidRPr="00C0121A">
              <w:rPr>
                <w:color w:val="000000"/>
                <w:sz w:val="16"/>
                <w:szCs w:val="16"/>
              </w:rPr>
              <w:t xml:space="preserve">Приобретение </w:t>
            </w:r>
            <w:proofErr w:type="gramStart"/>
            <w:r w:rsidRPr="00C0121A">
              <w:rPr>
                <w:color w:val="000000"/>
                <w:sz w:val="16"/>
                <w:szCs w:val="16"/>
              </w:rPr>
              <w:t>вентиляторов  для</w:t>
            </w:r>
            <w:proofErr w:type="gramEnd"/>
            <w:r w:rsidRPr="00C0121A">
              <w:rPr>
                <w:color w:val="000000"/>
                <w:sz w:val="16"/>
                <w:szCs w:val="16"/>
              </w:rPr>
              <w:t xml:space="preserve"> ПК №6, в кол-ве 16 шт.</w:t>
            </w:r>
          </w:p>
        </w:tc>
        <w:tc>
          <w:tcPr>
            <w:tcW w:w="1444" w:type="dxa"/>
            <w:tcBorders>
              <w:top w:val="single" w:sz="4" w:space="0" w:color="auto"/>
              <w:left w:val="nil"/>
              <w:bottom w:val="single" w:sz="4" w:space="0" w:color="auto"/>
              <w:right w:val="nil"/>
            </w:tcBorders>
            <w:shd w:val="clear" w:color="auto" w:fill="auto"/>
            <w:vAlign w:val="center"/>
            <w:hideMark/>
          </w:tcPr>
          <w:p w14:paraId="315DB884" w14:textId="77777777" w:rsidR="004F5EDD" w:rsidRPr="00C0121A" w:rsidRDefault="004F5EDD" w:rsidP="006B6122">
            <w:pPr>
              <w:jc w:val="center"/>
              <w:rPr>
                <w:color w:val="000000"/>
                <w:sz w:val="16"/>
                <w:szCs w:val="16"/>
              </w:rPr>
            </w:pPr>
            <w:r w:rsidRPr="00C0121A">
              <w:rPr>
                <w:color w:val="000000"/>
                <w:sz w:val="16"/>
                <w:szCs w:val="16"/>
              </w:rPr>
              <w:t>текущий</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737C7CC9" w14:textId="77777777" w:rsidR="004F5EDD" w:rsidRPr="00C0121A" w:rsidRDefault="004F5EDD" w:rsidP="006B6122">
            <w:pPr>
              <w:jc w:val="center"/>
              <w:rPr>
                <w:sz w:val="16"/>
                <w:szCs w:val="16"/>
              </w:rPr>
            </w:pPr>
            <w:r w:rsidRPr="00C0121A">
              <w:rPr>
                <w:sz w:val="16"/>
                <w:szCs w:val="16"/>
              </w:rPr>
              <w:t xml:space="preserve">513,27   </w:t>
            </w:r>
          </w:p>
        </w:tc>
        <w:tc>
          <w:tcPr>
            <w:tcW w:w="902" w:type="dxa"/>
            <w:tcBorders>
              <w:top w:val="nil"/>
              <w:left w:val="nil"/>
              <w:bottom w:val="single" w:sz="4" w:space="0" w:color="auto"/>
              <w:right w:val="single" w:sz="8" w:space="0" w:color="auto"/>
            </w:tcBorders>
            <w:shd w:val="clear" w:color="auto" w:fill="auto"/>
            <w:noWrap/>
            <w:vAlign w:val="center"/>
            <w:hideMark/>
          </w:tcPr>
          <w:p w14:paraId="09CC2D40" w14:textId="77777777" w:rsidR="004F5EDD" w:rsidRPr="00C0121A" w:rsidRDefault="004F5EDD" w:rsidP="006B6122">
            <w:pPr>
              <w:jc w:val="center"/>
              <w:rPr>
                <w:sz w:val="16"/>
                <w:szCs w:val="16"/>
              </w:rPr>
            </w:pPr>
            <w:r w:rsidRPr="00C0121A">
              <w:rPr>
                <w:sz w:val="16"/>
                <w:szCs w:val="16"/>
              </w:rPr>
              <w:t xml:space="preserve">1,043   </w:t>
            </w:r>
          </w:p>
        </w:tc>
        <w:tc>
          <w:tcPr>
            <w:tcW w:w="2140" w:type="dxa"/>
            <w:tcBorders>
              <w:top w:val="nil"/>
              <w:left w:val="nil"/>
              <w:bottom w:val="single" w:sz="4" w:space="0" w:color="auto"/>
              <w:right w:val="single" w:sz="8" w:space="0" w:color="auto"/>
            </w:tcBorders>
            <w:shd w:val="clear" w:color="auto" w:fill="auto"/>
            <w:noWrap/>
            <w:vAlign w:val="center"/>
            <w:hideMark/>
          </w:tcPr>
          <w:p w14:paraId="78F09809" w14:textId="77777777" w:rsidR="004F5EDD" w:rsidRPr="00C0121A" w:rsidRDefault="004F5EDD" w:rsidP="006B6122">
            <w:pPr>
              <w:jc w:val="center"/>
              <w:rPr>
                <w:sz w:val="16"/>
                <w:szCs w:val="16"/>
              </w:rPr>
            </w:pPr>
            <w:r w:rsidRPr="00C0121A">
              <w:rPr>
                <w:sz w:val="16"/>
                <w:szCs w:val="16"/>
              </w:rPr>
              <w:t>535,34</w:t>
            </w:r>
          </w:p>
        </w:tc>
        <w:tc>
          <w:tcPr>
            <w:tcW w:w="3734" w:type="dxa"/>
            <w:tcBorders>
              <w:top w:val="nil"/>
              <w:left w:val="single" w:sz="4" w:space="0" w:color="auto"/>
              <w:bottom w:val="single" w:sz="4" w:space="0" w:color="auto"/>
              <w:right w:val="single" w:sz="8" w:space="0" w:color="auto"/>
            </w:tcBorders>
            <w:shd w:val="clear" w:color="auto" w:fill="auto"/>
            <w:vAlign w:val="center"/>
            <w:hideMark/>
          </w:tcPr>
          <w:p w14:paraId="41057C6B" w14:textId="77777777" w:rsidR="004F5EDD" w:rsidRPr="00C0121A" w:rsidRDefault="004F5EDD" w:rsidP="006B6122">
            <w:pPr>
              <w:jc w:val="center"/>
              <w:rPr>
                <w:sz w:val="16"/>
                <w:szCs w:val="16"/>
              </w:rPr>
            </w:pPr>
            <w:r w:rsidRPr="00C0121A">
              <w:rPr>
                <w:sz w:val="16"/>
                <w:szCs w:val="16"/>
              </w:rPr>
              <w:t> Акт о выявленных дефектах, техническое задание, обоснование стоимости</w:t>
            </w:r>
          </w:p>
        </w:tc>
        <w:tc>
          <w:tcPr>
            <w:tcW w:w="885" w:type="dxa"/>
            <w:tcBorders>
              <w:top w:val="nil"/>
              <w:left w:val="single" w:sz="4" w:space="0" w:color="auto"/>
              <w:bottom w:val="single" w:sz="4" w:space="0" w:color="auto"/>
              <w:right w:val="single" w:sz="8" w:space="0" w:color="auto"/>
            </w:tcBorders>
            <w:shd w:val="clear" w:color="auto" w:fill="auto"/>
            <w:vAlign w:val="center"/>
            <w:hideMark/>
          </w:tcPr>
          <w:p w14:paraId="0A82E51F" w14:textId="77777777" w:rsidR="004F5EDD" w:rsidRPr="00C0121A" w:rsidRDefault="004F5EDD" w:rsidP="006B6122">
            <w:pPr>
              <w:jc w:val="center"/>
              <w:rPr>
                <w:sz w:val="16"/>
                <w:szCs w:val="16"/>
              </w:rPr>
            </w:pPr>
            <w:r w:rsidRPr="00C0121A">
              <w:rPr>
                <w:sz w:val="16"/>
                <w:szCs w:val="16"/>
              </w:rPr>
              <w:t>535,34</w:t>
            </w:r>
          </w:p>
        </w:tc>
        <w:tc>
          <w:tcPr>
            <w:tcW w:w="1722" w:type="dxa"/>
            <w:tcBorders>
              <w:top w:val="nil"/>
              <w:left w:val="single" w:sz="4" w:space="0" w:color="auto"/>
              <w:bottom w:val="single" w:sz="4" w:space="0" w:color="auto"/>
              <w:right w:val="single" w:sz="8" w:space="0" w:color="auto"/>
            </w:tcBorders>
            <w:shd w:val="clear" w:color="auto" w:fill="auto"/>
            <w:vAlign w:val="center"/>
            <w:hideMark/>
          </w:tcPr>
          <w:p w14:paraId="5A9C9E57" w14:textId="77777777" w:rsidR="004F5EDD" w:rsidRPr="00C0121A" w:rsidRDefault="004F5EDD" w:rsidP="006B6122">
            <w:pPr>
              <w:rPr>
                <w:color w:val="FFFFFF"/>
                <w:sz w:val="16"/>
                <w:szCs w:val="16"/>
              </w:rPr>
            </w:pPr>
            <w:r w:rsidRPr="00C0121A">
              <w:rPr>
                <w:color w:val="FFFFFF"/>
                <w:sz w:val="16"/>
                <w:szCs w:val="16"/>
              </w:rPr>
              <w:t> </w:t>
            </w:r>
          </w:p>
        </w:tc>
      </w:tr>
      <w:tr w:rsidR="004F5EDD" w:rsidRPr="00C0121A" w14:paraId="0119DFFF" w14:textId="77777777" w:rsidTr="006B6122">
        <w:trPr>
          <w:trHeight w:val="402"/>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7713FB33" w14:textId="77777777" w:rsidR="004F5EDD" w:rsidRPr="00C0121A" w:rsidRDefault="004F5EDD" w:rsidP="006B6122">
            <w:pPr>
              <w:jc w:val="center"/>
              <w:rPr>
                <w:color w:val="000000"/>
                <w:sz w:val="16"/>
                <w:szCs w:val="16"/>
              </w:rPr>
            </w:pPr>
            <w:r w:rsidRPr="00C0121A">
              <w:rPr>
                <w:color w:val="000000"/>
                <w:sz w:val="16"/>
                <w:szCs w:val="16"/>
              </w:rPr>
              <w:t>2.5.</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5498BC0D" w14:textId="77777777" w:rsidR="004F5EDD" w:rsidRPr="00C0121A" w:rsidRDefault="004F5EDD" w:rsidP="006B6122">
            <w:pPr>
              <w:rPr>
                <w:color w:val="000000"/>
                <w:sz w:val="16"/>
                <w:szCs w:val="16"/>
              </w:rPr>
            </w:pPr>
            <w:r w:rsidRPr="00C0121A">
              <w:rPr>
                <w:color w:val="000000"/>
                <w:sz w:val="16"/>
                <w:szCs w:val="16"/>
              </w:rPr>
              <w:t>Приобретение клапана впускного Т-362 БСМ высокого давления</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3278D" w14:textId="77777777" w:rsidR="004F5EDD" w:rsidRPr="00C0121A" w:rsidRDefault="004F5EDD" w:rsidP="006B6122">
            <w:pPr>
              <w:jc w:val="center"/>
              <w:rPr>
                <w:color w:val="000000"/>
                <w:sz w:val="16"/>
                <w:szCs w:val="16"/>
              </w:rPr>
            </w:pPr>
            <w:r w:rsidRPr="00C0121A">
              <w:rPr>
                <w:color w:val="000000"/>
                <w:sz w:val="16"/>
                <w:szCs w:val="16"/>
              </w:rPr>
              <w:t>текущий</w:t>
            </w:r>
          </w:p>
        </w:tc>
        <w:tc>
          <w:tcPr>
            <w:tcW w:w="994" w:type="dxa"/>
            <w:tcBorders>
              <w:top w:val="nil"/>
              <w:left w:val="single" w:sz="4" w:space="0" w:color="auto"/>
              <w:bottom w:val="single" w:sz="4" w:space="0" w:color="auto"/>
              <w:right w:val="single" w:sz="8" w:space="0" w:color="auto"/>
            </w:tcBorders>
            <w:shd w:val="clear" w:color="auto" w:fill="auto"/>
            <w:noWrap/>
            <w:vAlign w:val="center"/>
            <w:hideMark/>
          </w:tcPr>
          <w:p w14:paraId="16C1041F" w14:textId="77777777" w:rsidR="004F5EDD" w:rsidRPr="00C0121A" w:rsidRDefault="004F5EDD" w:rsidP="006B6122">
            <w:pPr>
              <w:jc w:val="center"/>
              <w:rPr>
                <w:sz w:val="16"/>
                <w:szCs w:val="16"/>
              </w:rPr>
            </w:pPr>
            <w:r w:rsidRPr="00C0121A">
              <w:rPr>
                <w:sz w:val="16"/>
                <w:szCs w:val="16"/>
              </w:rPr>
              <w:t xml:space="preserve">2 369,63   </w:t>
            </w:r>
          </w:p>
        </w:tc>
        <w:tc>
          <w:tcPr>
            <w:tcW w:w="902" w:type="dxa"/>
            <w:tcBorders>
              <w:top w:val="nil"/>
              <w:left w:val="nil"/>
              <w:bottom w:val="single" w:sz="4" w:space="0" w:color="auto"/>
              <w:right w:val="single" w:sz="8" w:space="0" w:color="auto"/>
            </w:tcBorders>
            <w:shd w:val="clear" w:color="auto" w:fill="auto"/>
            <w:noWrap/>
            <w:vAlign w:val="center"/>
            <w:hideMark/>
          </w:tcPr>
          <w:p w14:paraId="05C7E013" w14:textId="77777777" w:rsidR="004F5EDD" w:rsidRPr="00C0121A" w:rsidRDefault="004F5EDD" w:rsidP="006B6122">
            <w:pPr>
              <w:jc w:val="center"/>
              <w:rPr>
                <w:sz w:val="16"/>
                <w:szCs w:val="16"/>
              </w:rPr>
            </w:pPr>
            <w:r w:rsidRPr="00C0121A">
              <w:rPr>
                <w:sz w:val="16"/>
                <w:szCs w:val="16"/>
              </w:rPr>
              <w:t xml:space="preserve">1,043   </w:t>
            </w:r>
          </w:p>
        </w:tc>
        <w:tc>
          <w:tcPr>
            <w:tcW w:w="2140" w:type="dxa"/>
            <w:tcBorders>
              <w:top w:val="nil"/>
              <w:left w:val="nil"/>
              <w:bottom w:val="single" w:sz="4" w:space="0" w:color="auto"/>
              <w:right w:val="single" w:sz="8" w:space="0" w:color="auto"/>
            </w:tcBorders>
            <w:shd w:val="clear" w:color="auto" w:fill="auto"/>
            <w:noWrap/>
            <w:vAlign w:val="center"/>
            <w:hideMark/>
          </w:tcPr>
          <w:p w14:paraId="5FEBF5F8" w14:textId="77777777" w:rsidR="004F5EDD" w:rsidRPr="00C0121A" w:rsidRDefault="004F5EDD" w:rsidP="006B6122">
            <w:pPr>
              <w:jc w:val="center"/>
              <w:rPr>
                <w:sz w:val="16"/>
                <w:szCs w:val="16"/>
              </w:rPr>
            </w:pPr>
            <w:r w:rsidRPr="00C0121A">
              <w:rPr>
                <w:sz w:val="16"/>
                <w:szCs w:val="16"/>
              </w:rPr>
              <w:t>2 471,52</w:t>
            </w:r>
          </w:p>
        </w:tc>
        <w:tc>
          <w:tcPr>
            <w:tcW w:w="3734" w:type="dxa"/>
            <w:tcBorders>
              <w:top w:val="nil"/>
              <w:left w:val="single" w:sz="4" w:space="0" w:color="auto"/>
              <w:bottom w:val="single" w:sz="4" w:space="0" w:color="auto"/>
              <w:right w:val="single" w:sz="8" w:space="0" w:color="auto"/>
            </w:tcBorders>
            <w:shd w:val="clear" w:color="auto" w:fill="auto"/>
            <w:vAlign w:val="center"/>
            <w:hideMark/>
          </w:tcPr>
          <w:p w14:paraId="7A48065A" w14:textId="77777777" w:rsidR="004F5EDD" w:rsidRPr="00C0121A" w:rsidRDefault="004F5EDD" w:rsidP="006B6122">
            <w:pPr>
              <w:jc w:val="center"/>
              <w:rPr>
                <w:sz w:val="16"/>
                <w:szCs w:val="16"/>
              </w:rPr>
            </w:pPr>
            <w:r w:rsidRPr="00C0121A">
              <w:rPr>
                <w:sz w:val="16"/>
                <w:szCs w:val="16"/>
              </w:rPr>
              <w:t>Акт о выявленных дефектах, техническое задание, обоснование стоимости </w:t>
            </w:r>
          </w:p>
        </w:tc>
        <w:tc>
          <w:tcPr>
            <w:tcW w:w="885" w:type="dxa"/>
            <w:tcBorders>
              <w:top w:val="nil"/>
              <w:left w:val="single" w:sz="4" w:space="0" w:color="auto"/>
              <w:bottom w:val="single" w:sz="4" w:space="0" w:color="auto"/>
              <w:right w:val="single" w:sz="8" w:space="0" w:color="auto"/>
            </w:tcBorders>
            <w:shd w:val="clear" w:color="auto" w:fill="auto"/>
            <w:vAlign w:val="center"/>
            <w:hideMark/>
          </w:tcPr>
          <w:p w14:paraId="3828B40A" w14:textId="77777777" w:rsidR="004F5EDD" w:rsidRPr="00C0121A" w:rsidRDefault="004F5EDD" w:rsidP="006B6122">
            <w:pPr>
              <w:jc w:val="center"/>
              <w:rPr>
                <w:sz w:val="16"/>
                <w:szCs w:val="16"/>
              </w:rPr>
            </w:pPr>
            <w:r w:rsidRPr="00C0121A">
              <w:rPr>
                <w:sz w:val="16"/>
                <w:szCs w:val="16"/>
              </w:rPr>
              <w:t>2 471,52</w:t>
            </w:r>
          </w:p>
        </w:tc>
        <w:tc>
          <w:tcPr>
            <w:tcW w:w="1722" w:type="dxa"/>
            <w:tcBorders>
              <w:top w:val="nil"/>
              <w:left w:val="single" w:sz="4" w:space="0" w:color="auto"/>
              <w:bottom w:val="single" w:sz="4" w:space="0" w:color="auto"/>
              <w:right w:val="single" w:sz="8" w:space="0" w:color="auto"/>
            </w:tcBorders>
            <w:shd w:val="clear" w:color="auto" w:fill="auto"/>
            <w:vAlign w:val="center"/>
            <w:hideMark/>
          </w:tcPr>
          <w:p w14:paraId="0C8FBB87" w14:textId="77777777" w:rsidR="004F5EDD" w:rsidRPr="00C0121A" w:rsidRDefault="004F5EDD" w:rsidP="006B6122">
            <w:pPr>
              <w:rPr>
                <w:color w:val="FFFFFF"/>
                <w:sz w:val="16"/>
                <w:szCs w:val="16"/>
              </w:rPr>
            </w:pPr>
            <w:r w:rsidRPr="00C0121A">
              <w:rPr>
                <w:color w:val="FFFFFF"/>
                <w:sz w:val="16"/>
                <w:szCs w:val="16"/>
              </w:rPr>
              <w:t> </w:t>
            </w:r>
          </w:p>
        </w:tc>
      </w:tr>
      <w:tr w:rsidR="004F5EDD" w:rsidRPr="00C0121A" w14:paraId="64C5881A" w14:textId="77777777" w:rsidTr="006B6122">
        <w:trPr>
          <w:trHeight w:val="402"/>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58B2E4B8" w14:textId="77777777" w:rsidR="004F5EDD" w:rsidRPr="00C0121A" w:rsidRDefault="004F5EDD" w:rsidP="006B6122">
            <w:pPr>
              <w:jc w:val="center"/>
              <w:rPr>
                <w:color w:val="000000"/>
                <w:sz w:val="16"/>
                <w:szCs w:val="16"/>
              </w:rPr>
            </w:pPr>
            <w:r w:rsidRPr="00C0121A">
              <w:rPr>
                <w:color w:val="000000"/>
                <w:sz w:val="16"/>
                <w:szCs w:val="16"/>
              </w:rPr>
              <w:t>2.6.</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61FD51B1" w14:textId="77777777" w:rsidR="004F5EDD" w:rsidRPr="00C0121A" w:rsidRDefault="004F5EDD" w:rsidP="006B6122">
            <w:pPr>
              <w:rPr>
                <w:color w:val="000000"/>
                <w:sz w:val="16"/>
                <w:szCs w:val="16"/>
              </w:rPr>
            </w:pPr>
            <w:r w:rsidRPr="00C0121A">
              <w:rPr>
                <w:color w:val="000000"/>
                <w:sz w:val="16"/>
                <w:szCs w:val="16"/>
              </w:rPr>
              <w:t>Приобретение насосов багерных ГРТ 400/40 в кол-ве 3 шт.</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3D95A" w14:textId="77777777" w:rsidR="004F5EDD" w:rsidRPr="00C0121A" w:rsidRDefault="004F5EDD" w:rsidP="006B6122">
            <w:pPr>
              <w:jc w:val="center"/>
              <w:rPr>
                <w:color w:val="000000"/>
                <w:sz w:val="16"/>
                <w:szCs w:val="16"/>
              </w:rPr>
            </w:pPr>
            <w:r w:rsidRPr="00C0121A">
              <w:rPr>
                <w:color w:val="000000"/>
                <w:sz w:val="16"/>
                <w:szCs w:val="16"/>
              </w:rPr>
              <w:t>капитальный</w:t>
            </w:r>
          </w:p>
        </w:tc>
        <w:tc>
          <w:tcPr>
            <w:tcW w:w="994" w:type="dxa"/>
            <w:tcBorders>
              <w:top w:val="nil"/>
              <w:left w:val="single" w:sz="4" w:space="0" w:color="auto"/>
              <w:bottom w:val="single" w:sz="4" w:space="0" w:color="auto"/>
              <w:right w:val="single" w:sz="8" w:space="0" w:color="auto"/>
            </w:tcBorders>
            <w:shd w:val="clear" w:color="auto" w:fill="auto"/>
            <w:noWrap/>
            <w:vAlign w:val="center"/>
            <w:hideMark/>
          </w:tcPr>
          <w:p w14:paraId="36263AAC" w14:textId="77777777" w:rsidR="004F5EDD" w:rsidRPr="00C0121A" w:rsidRDefault="004F5EDD" w:rsidP="006B6122">
            <w:pPr>
              <w:jc w:val="center"/>
              <w:rPr>
                <w:sz w:val="16"/>
                <w:szCs w:val="16"/>
              </w:rPr>
            </w:pPr>
            <w:r w:rsidRPr="00C0121A">
              <w:rPr>
                <w:sz w:val="16"/>
                <w:szCs w:val="16"/>
              </w:rPr>
              <w:t xml:space="preserve">2 480,01   </w:t>
            </w:r>
          </w:p>
        </w:tc>
        <w:tc>
          <w:tcPr>
            <w:tcW w:w="902" w:type="dxa"/>
            <w:tcBorders>
              <w:top w:val="nil"/>
              <w:left w:val="nil"/>
              <w:bottom w:val="single" w:sz="4" w:space="0" w:color="auto"/>
              <w:right w:val="single" w:sz="8" w:space="0" w:color="auto"/>
            </w:tcBorders>
            <w:shd w:val="clear" w:color="auto" w:fill="auto"/>
            <w:noWrap/>
            <w:vAlign w:val="center"/>
            <w:hideMark/>
          </w:tcPr>
          <w:p w14:paraId="73A59E51" w14:textId="77777777" w:rsidR="004F5EDD" w:rsidRPr="00C0121A" w:rsidRDefault="004F5EDD" w:rsidP="006B6122">
            <w:pPr>
              <w:jc w:val="center"/>
              <w:rPr>
                <w:sz w:val="16"/>
                <w:szCs w:val="16"/>
              </w:rPr>
            </w:pPr>
            <w:r w:rsidRPr="00C0121A">
              <w:rPr>
                <w:sz w:val="16"/>
                <w:szCs w:val="16"/>
              </w:rPr>
              <w:t xml:space="preserve">1,043   </w:t>
            </w:r>
          </w:p>
        </w:tc>
        <w:tc>
          <w:tcPr>
            <w:tcW w:w="2140" w:type="dxa"/>
            <w:tcBorders>
              <w:top w:val="nil"/>
              <w:left w:val="nil"/>
              <w:bottom w:val="single" w:sz="4" w:space="0" w:color="auto"/>
              <w:right w:val="single" w:sz="8" w:space="0" w:color="auto"/>
            </w:tcBorders>
            <w:shd w:val="clear" w:color="auto" w:fill="auto"/>
            <w:noWrap/>
            <w:vAlign w:val="center"/>
            <w:hideMark/>
          </w:tcPr>
          <w:p w14:paraId="33B76E5B" w14:textId="77777777" w:rsidR="004F5EDD" w:rsidRPr="00C0121A" w:rsidRDefault="004F5EDD" w:rsidP="006B6122">
            <w:pPr>
              <w:jc w:val="center"/>
              <w:rPr>
                <w:sz w:val="16"/>
                <w:szCs w:val="16"/>
              </w:rPr>
            </w:pPr>
            <w:r w:rsidRPr="00C0121A">
              <w:rPr>
                <w:sz w:val="16"/>
                <w:szCs w:val="16"/>
              </w:rPr>
              <w:t>2 586,65</w:t>
            </w:r>
          </w:p>
        </w:tc>
        <w:tc>
          <w:tcPr>
            <w:tcW w:w="3734" w:type="dxa"/>
            <w:tcBorders>
              <w:top w:val="nil"/>
              <w:left w:val="single" w:sz="4" w:space="0" w:color="auto"/>
              <w:bottom w:val="single" w:sz="4" w:space="0" w:color="auto"/>
              <w:right w:val="single" w:sz="8" w:space="0" w:color="auto"/>
            </w:tcBorders>
            <w:shd w:val="clear" w:color="auto" w:fill="auto"/>
            <w:vAlign w:val="center"/>
            <w:hideMark/>
          </w:tcPr>
          <w:p w14:paraId="1F116650" w14:textId="77777777" w:rsidR="004F5EDD" w:rsidRPr="00C0121A" w:rsidRDefault="004F5EDD" w:rsidP="006B6122">
            <w:pPr>
              <w:jc w:val="center"/>
              <w:rPr>
                <w:color w:val="FFFFFF"/>
                <w:sz w:val="16"/>
                <w:szCs w:val="16"/>
              </w:rPr>
            </w:pPr>
            <w:r w:rsidRPr="00C0121A">
              <w:rPr>
                <w:sz w:val="16"/>
                <w:szCs w:val="16"/>
              </w:rPr>
              <w:t>Акт о выявленных дефектах, техническое задание, обоснование стоимости</w:t>
            </w:r>
            <w:r w:rsidRPr="00C0121A">
              <w:rPr>
                <w:color w:val="FFFFFF"/>
                <w:sz w:val="16"/>
                <w:szCs w:val="16"/>
              </w:rPr>
              <w:t> </w:t>
            </w:r>
          </w:p>
        </w:tc>
        <w:tc>
          <w:tcPr>
            <w:tcW w:w="885" w:type="dxa"/>
            <w:tcBorders>
              <w:top w:val="nil"/>
              <w:left w:val="single" w:sz="4" w:space="0" w:color="auto"/>
              <w:bottom w:val="single" w:sz="4" w:space="0" w:color="auto"/>
              <w:right w:val="single" w:sz="8" w:space="0" w:color="auto"/>
            </w:tcBorders>
            <w:shd w:val="clear" w:color="auto" w:fill="auto"/>
            <w:vAlign w:val="center"/>
            <w:hideMark/>
          </w:tcPr>
          <w:p w14:paraId="798EC8F3" w14:textId="77777777" w:rsidR="004F5EDD" w:rsidRPr="00C0121A" w:rsidRDefault="004F5EDD" w:rsidP="006B6122">
            <w:pPr>
              <w:jc w:val="center"/>
              <w:rPr>
                <w:sz w:val="16"/>
                <w:szCs w:val="16"/>
              </w:rPr>
            </w:pPr>
            <w:r w:rsidRPr="00C0121A">
              <w:rPr>
                <w:sz w:val="16"/>
                <w:szCs w:val="16"/>
              </w:rPr>
              <w:t>2 586,65</w:t>
            </w:r>
          </w:p>
        </w:tc>
        <w:tc>
          <w:tcPr>
            <w:tcW w:w="1722" w:type="dxa"/>
            <w:tcBorders>
              <w:top w:val="nil"/>
              <w:left w:val="single" w:sz="4" w:space="0" w:color="auto"/>
              <w:bottom w:val="single" w:sz="4" w:space="0" w:color="auto"/>
              <w:right w:val="single" w:sz="8" w:space="0" w:color="auto"/>
            </w:tcBorders>
            <w:shd w:val="clear" w:color="auto" w:fill="auto"/>
            <w:vAlign w:val="center"/>
            <w:hideMark/>
          </w:tcPr>
          <w:p w14:paraId="75C013D3" w14:textId="77777777" w:rsidR="004F5EDD" w:rsidRPr="00C0121A" w:rsidRDefault="004F5EDD" w:rsidP="006B6122">
            <w:pPr>
              <w:rPr>
                <w:color w:val="FFFFFF"/>
                <w:sz w:val="16"/>
                <w:szCs w:val="16"/>
              </w:rPr>
            </w:pPr>
            <w:r w:rsidRPr="00C0121A">
              <w:rPr>
                <w:color w:val="FFFFFF"/>
                <w:sz w:val="16"/>
                <w:szCs w:val="16"/>
              </w:rPr>
              <w:t> </w:t>
            </w:r>
          </w:p>
        </w:tc>
      </w:tr>
      <w:tr w:rsidR="004F5EDD" w:rsidRPr="00C0121A" w14:paraId="729E4D51" w14:textId="77777777" w:rsidTr="006B6122">
        <w:trPr>
          <w:trHeight w:val="70"/>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0903306E" w14:textId="77777777" w:rsidR="004F5EDD" w:rsidRPr="00C0121A" w:rsidRDefault="004F5EDD" w:rsidP="006B6122">
            <w:pPr>
              <w:jc w:val="center"/>
              <w:rPr>
                <w:color w:val="000000"/>
                <w:sz w:val="16"/>
                <w:szCs w:val="16"/>
              </w:rPr>
            </w:pPr>
            <w:r w:rsidRPr="00C0121A">
              <w:rPr>
                <w:color w:val="000000"/>
                <w:sz w:val="16"/>
                <w:szCs w:val="16"/>
              </w:rPr>
              <w:lastRenderedPageBreak/>
              <w:t>2.7.</w:t>
            </w:r>
          </w:p>
        </w:tc>
        <w:tc>
          <w:tcPr>
            <w:tcW w:w="3544" w:type="dxa"/>
            <w:tcBorders>
              <w:top w:val="single" w:sz="4" w:space="0" w:color="auto"/>
              <w:left w:val="nil"/>
              <w:bottom w:val="single" w:sz="4" w:space="0" w:color="auto"/>
              <w:right w:val="single" w:sz="4" w:space="0" w:color="000000"/>
            </w:tcBorders>
            <w:shd w:val="clear" w:color="auto" w:fill="auto"/>
            <w:vAlign w:val="center"/>
            <w:hideMark/>
          </w:tcPr>
          <w:p w14:paraId="5A659D6A" w14:textId="77777777" w:rsidR="004F5EDD" w:rsidRPr="00C0121A" w:rsidRDefault="004F5EDD" w:rsidP="006B6122">
            <w:pPr>
              <w:rPr>
                <w:color w:val="000000"/>
                <w:sz w:val="16"/>
                <w:szCs w:val="16"/>
              </w:rPr>
            </w:pPr>
            <w:r w:rsidRPr="00C0121A">
              <w:rPr>
                <w:color w:val="000000"/>
                <w:sz w:val="16"/>
                <w:szCs w:val="16"/>
              </w:rPr>
              <w:t>Приобретение пакетов набивки РВП воздухоподогревателя для ВЗП №1 котла №1</w:t>
            </w:r>
          </w:p>
        </w:tc>
        <w:tc>
          <w:tcPr>
            <w:tcW w:w="1444" w:type="dxa"/>
            <w:tcBorders>
              <w:top w:val="single" w:sz="4" w:space="0" w:color="auto"/>
              <w:left w:val="nil"/>
              <w:bottom w:val="nil"/>
              <w:right w:val="nil"/>
            </w:tcBorders>
            <w:shd w:val="clear" w:color="auto" w:fill="auto"/>
            <w:vAlign w:val="center"/>
            <w:hideMark/>
          </w:tcPr>
          <w:p w14:paraId="0754C0DB" w14:textId="77777777" w:rsidR="004F5EDD" w:rsidRPr="00C0121A" w:rsidRDefault="004F5EDD" w:rsidP="006B6122">
            <w:pPr>
              <w:jc w:val="center"/>
              <w:rPr>
                <w:color w:val="000000"/>
                <w:sz w:val="16"/>
                <w:szCs w:val="16"/>
              </w:rPr>
            </w:pPr>
            <w:r w:rsidRPr="00C0121A">
              <w:rPr>
                <w:color w:val="000000"/>
                <w:sz w:val="16"/>
                <w:szCs w:val="16"/>
              </w:rPr>
              <w:t>капитальный</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597740C3" w14:textId="77777777" w:rsidR="004F5EDD" w:rsidRPr="00C0121A" w:rsidRDefault="004F5EDD" w:rsidP="006B6122">
            <w:pPr>
              <w:jc w:val="center"/>
              <w:rPr>
                <w:sz w:val="16"/>
                <w:szCs w:val="16"/>
              </w:rPr>
            </w:pPr>
            <w:r w:rsidRPr="00C0121A">
              <w:rPr>
                <w:sz w:val="16"/>
                <w:szCs w:val="16"/>
              </w:rPr>
              <w:t xml:space="preserve">4 398,22   </w:t>
            </w:r>
          </w:p>
        </w:tc>
        <w:tc>
          <w:tcPr>
            <w:tcW w:w="902" w:type="dxa"/>
            <w:tcBorders>
              <w:top w:val="nil"/>
              <w:left w:val="nil"/>
              <w:bottom w:val="single" w:sz="4" w:space="0" w:color="auto"/>
              <w:right w:val="single" w:sz="8" w:space="0" w:color="auto"/>
            </w:tcBorders>
            <w:shd w:val="clear" w:color="auto" w:fill="auto"/>
            <w:noWrap/>
            <w:vAlign w:val="center"/>
            <w:hideMark/>
          </w:tcPr>
          <w:p w14:paraId="4EFC6350" w14:textId="77777777" w:rsidR="004F5EDD" w:rsidRPr="00C0121A" w:rsidRDefault="004F5EDD" w:rsidP="006B6122">
            <w:pPr>
              <w:jc w:val="center"/>
              <w:rPr>
                <w:sz w:val="16"/>
                <w:szCs w:val="16"/>
              </w:rPr>
            </w:pPr>
            <w:r w:rsidRPr="00C0121A">
              <w:rPr>
                <w:sz w:val="16"/>
                <w:szCs w:val="16"/>
              </w:rPr>
              <w:t xml:space="preserve">1,043   </w:t>
            </w:r>
          </w:p>
        </w:tc>
        <w:tc>
          <w:tcPr>
            <w:tcW w:w="2140" w:type="dxa"/>
            <w:tcBorders>
              <w:top w:val="nil"/>
              <w:left w:val="nil"/>
              <w:bottom w:val="single" w:sz="4" w:space="0" w:color="auto"/>
              <w:right w:val="single" w:sz="8" w:space="0" w:color="auto"/>
            </w:tcBorders>
            <w:shd w:val="clear" w:color="auto" w:fill="auto"/>
            <w:noWrap/>
            <w:vAlign w:val="center"/>
            <w:hideMark/>
          </w:tcPr>
          <w:p w14:paraId="437AD22C" w14:textId="77777777" w:rsidR="004F5EDD" w:rsidRPr="00C0121A" w:rsidRDefault="004F5EDD" w:rsidP="006B6122">
            <w:pPr>
              <w:jc w:val="center"/>
              <w:rPr>
                <w:sz w:val="16"/>
                <w:szCs w:val="16"/>
              </w:rPr>
            </w:pPr>
            <w:r w:rsidRPr="00C0121A">
              <w:rPr>
                <w:sz w:val="16"/>
                <w:szCs w:val="16"/>
              </w:rPr>
              <w:t>4 587,34</w:t>
            </w:r>
          </w:p>
        </w:tc>
        <w:tc>
          <w:tcPr>
            <w:tcW w:w="3734" w:type="dxa"/>
            <w:tcBorders>
              <w:top w:val="nil"/>
              <w:left w:val="single" w:sz="4" w:space="0" w:color="auto"/>
              <w:bottom w:val="single" w:sz="4" w:space="0" w:color="auto"/>
              <w:right w:val="single" w:sz="8" w:space="0" w:color="auto"/>
            </w:tcBorders>
            <w:shd w:val="clear" w:color="auto" w:fill="auto"/>
            <w:vAlign w:val="center"/>
            <w:hideMark/>
          </w:tcPr>
          <w:p w14:paraId="59DDC138" w14:textId="77777777" w:rsidR="004F5EDD" w:rsidRPr="00C0121A" w:rsidRDefault="004F5EDD" w:rsidP="006B6122">
            <w:pPr>
              <w:jc w:val="center"/>
              <w:rPr>
                <w:color w:val="FFFFFF"/>
                <w:sz w:val="16"/>
                <w:szCs w:val="16"/>
              </w:rPr>
            </w:pPr>
            <w:r w:rsidRPr="00C0121A">
              <w:rPr>
                <w:color w:val="FFFFFF"/>
                <w:sz w:val="16"/>
                <w:szCs w:val="16"/>
              </w:rPr>
              <w:t> </w:t>
            </w:r>
            <w:r w:rsidRPr="00C0121A">
              <w:rPr>
                <w:sz w:val="16"/>
                <w:szCs w:val="16"/>
              </w:rPr>
              <w:t>Акт о выявленных дефектах, техническое задание, обоснование стоимости</w:t>
            </w:r>
          </w:p>
        </w:tc>
        <w:tc>
          <w:tcPr>
            <w:tcW w:w="885" w:type="dxa"/>
            <w:tcBorders>
              <w:top w:val="nil"/>
              <w:left w:val="single" w:sz="4" w:space="0" w:color="auto"/>
              <w:bottom w:val="single" w:sz="4" w:space="0" w:color="auto"/>
              <w:right w:val="single" w:sz="8" w:space="0" w:color="auto"/>
            </w:tcBorders>
            <w:shd w:val="clear" w:color="auto" w:fill="auto"/>
            <w:vAlign w:val="center"/>
            <w:hideMark/>
          </w:tcPr>
          <w:p w14:paraId="2B4A5604" w14:textId="77777777" w:rsidR="004F5EDD" w:rsidRPr="00C0121A" w:rsidRDefault="004F5EDD" w:rsidP="006B6122">
            <w:pPr>
              <w:jc w:val="center"/>
              <w:rPr>
                <w:sz w:val="16"/>
                <w:szCs w:val="16"/>
              </w:rPr>
            </w:pPr>
            <w:r w:rsidRPr="00C0121A">
              <w:rPr>
                <w:sz w:val="16"/>
                <w:szCs w:val="16"/>
              </w:rPr>
              <w:t>4 587,34</w:t>
            </w:r>
          </w:p>
        </w:tc>
        <w:tc>
          <w:tcPr>
            <w:tcW w:w="1722" w:type="dxa"/>
            <w:tcBorders>
              <w:top w:val="nil"/>
              <w:left w:val="single" w:sz="4" w:space="0" w:color="auto"/>
              <w:bottom w:val="single" w:sz="4" w:space="0" w:color="auto"/>
              <w:right w:val="single" w:sz="8" w:space="0" w:color="auto"/>
            </w:tcBorders>
            <w:shd w:val="clear" w:color="auto" w:fill="auto"/>
            <w:vAlign w:val="center"/>
            <w:hideMark/>
          </w:tcPr>
          <w:p w14:paraId="5DD294AB" w14:textId="77777777" w:rsidR="004F5EDD" w:rsidRPr="00C0121A" w:rsidRDefault="004F5EDD" w:rsidP="006B6122">
            <w:pPr>
              <w:rPr>
                <w:color w:val="FFFFFF"/>
                <w:sz w:val="16"/>
                <w:szCs w:val="16"/>
              </w:rPr>
            </w:pPr>
            <w:r w:rsidRPr="00C0121A">
              <w:rPr>
                <w:color w:val="FFFFFF"/>
                <w:sz w:val="16"/>
                <w:szCs w:val="16"/>
              </w:rPr>
              <w:t> </w:t>
            </w:r>
          </w:p>
        </w:tc>
      </w:tr>
      <w:tr w:rsidR="004F5EDD" w:rsidRPr="00C0121A" w14:paraId="73762601" w14:textId="77777777" w:rsidTr="006B6122">
        <w:trPr>
          <w:trHeight w:val="70"/>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3E091D87" w14:textId="77777777" w:rsidR="004F5EDD" w:rsidRPr="00C0121A" w:rsidRDefault="004F5EDD" w:rsidP="006B6122">
            <w:pPr>
              <w:jc w:val="center"/>
              <w:rPr>
                <w:color w:val="000000"/>
                <w:sz w:val="16"/>
                <w:szCs w:val="16"/>
              </w:rPr>
            </w:pPr>
            <w:r w:rsidRPr="00C0121A">
              <w:rPr>
                <w:color w:val="000000"/>
                <w:sz w:val="16"/>
                <w:szCs w:val="16"/>
              </w:rPr>
              <w:t>2.8.</w:t>
            </w:r>
          </w:p>
        </w:tc>
        <w:tc>
          <w:tcPr>
            <w:tcW w:w="3544" w:type="dxa"/>
            <w:tcBorders>
              <w:top w:val="single" w:sz="4" w:space="0" w:color="auto"/>
              <w:left w:val="nil"/>
              <w:bottom w:val="single" w:sz="4" w:space="0" w:color="auto"/>
              <w:right w:val="single" w:sz="4" w:space="0" w:color="000000"/>
            </w:tcBorders>
            <w:shd w:val="clear" w:color="auto" w:fill="auto"/>
            <w:vAlign w:val="center"/>
            <w:hideMark/>
          </w:tcPr>
          <w:p w14:paraId="7EBE9CAE" w14:textId="77777777" w:rsidR="004F5EDD" w:rsidRPr="00C0121A" w:rsidRDefault="004F5EDD" w:rsidP="006B6122">
            <w:pPr>
              <w:rPr>
                <w:color w:val="000000"/>
                <w:sz w:val="16"/>
                <w:szCs w:val="16"/>
              </w:rPr>
            </w:pPr>
            <w:r w:rsidRPr="00C0121A">
              <w:rPr>
                <w:color w:val="000000"/>
                <w:sz w:val="16"/>
                <w:szCs w:val="16"/>
              </w:rPr>
              <w:t>Приобретение электродвигателей для дымососов, вентиляторов, молотковых мельниц 6 шт.</w:t>
            </w:r>
          </w:p>
        </w:tc>
        <w:tc>
          <w:tcPr>
            <w:tcW w:w="1444" w:type="dxa"/>
            <w:tcBorders>
              <w:top w:val="single" w:sz="4" w:space="0" w:color="auto"/>
              <w:left w:val="nil"/>
              <w:bottom w:val="nil"/>
              <w:right w:val="nil"/>
            </w:tcBorders>
            <w:shd w:val="clear" w:color="auto" w:fill="auto"/>
            <w:vAlign w:val="center"/>
            <w:hideMark/>
          </w:tcPr>
          <w:p w14:paraId="718DBAD7" w14:textId="77777777" w:rsidR="004F5EDD" w:rsidRPr="00C0121A" w:rsidRDefault="004F5EDD" w:rsidP="006B6122">
            <w:pPr>
              <w:jc w:val="center"/>
              <w:rPr>
                <w:color w:val="000000"/>
                <w:sz w:val="16"/>
                <w:szCs w:val="16"/>
              </w:rPr>
            </w:pPr>
            <w:r w:rsidRPr="00C0121A">
              <w:rPr>
                <w:color w:val="000000"/>
                <w:sz w:val="16"/>
                <w:szCs w:val="16"/>
              </w:rPr>
              <w:t>текущий</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6545BF37" w14:textId="77777777" w:rsidR="004F5EDD" w:rsidRPr="00C0121A" w:rsidRDefault="004F5EDD" w:rsidP="006B6122">
            <w:pPr>
              <w:jc w:val="center"/>
              <w:rPr>
                <w:sz w:val="16"/>
                <w:szCs w:val="16"/>
              </w:rPr>
            </w:pPr>
            <w:r w:rsidRPr="00C0121A">
              <w:rPr>
                <w:sz w:val="16"/>
                <w:szCs w:val="16"/>
              </w:rPr>
              <w:t xml:space="preserve">3 354,15   </w:t>
            </w:r>
          </w:p>
        </w:tc>
        <w:tc>
          <w:tcPr>
            <w:tcW w:w="902" w:type="dxa"/>
            <w:tcBorders>
              <w:top w:val="nil"/>
              <w:left w:val="nil"/>
              <w:bottom w:val="single" w:sz="4" w:space="0" w:color="auto"/>
              <w:right w:val="single" w:sz="8" w:space="0" w:color="auto"/>
            </w:tcBorders>
            <w:shd w:val="clear" w:color="auto" w:fill="auto"/>
            <w:noWrap/>
            <w:vAlign w:val="center"/>
            <w:hideMark/>
          </w:tcPr>
          <w:p w14:paraId="3FC59D96" w14:textId="77777777" w:rsidR="004F5EDD" w:rsidRPr="00C0121A" w:rsidRDefault="004F5EDD" w:rsidP="006B6122">
            <w:pPr>
              <w:jc w:val="center"/>
              <w:rPr>
                <w:sz w:val="16"/>
                <w:szCs w:val="16"/>
              </w:rPr>
            </w:pPr>
            <w:r w:rsidRPr="00C0121A">
              <w:rPr>
                <w:sz w:val="16"/>
                <w:szCs w:val="16"/>
              </w:rPr>
              <w:t xml:space="preserve">1,043   </w:t>
            </w:r>
          </w:p>
        </w:tc>
        <w:tc>
          <w:tcPr>
            <w:tcW w:w="2140" w:type="dxa"/>
            <w:tcBorders>
              <w:top w:val="nil"/>
              <w:left w:val="nil"/>
              <w:bottom w:val="single" w:sz="4" w:space="0" w:color="auto"/>
              <w:right w:val="single" w:sz="8" w:space="0" w:color="auto"/>
            </w:tcBorders>
            <w:shd w:val="clear" w:color="auto" w:fill="auto"/>
            <w:noWrap/>
            <w:vAlign w:val="center"/>
            <w:hideMark/>
          </w:tcPr>
          <w:p w14:paraId="1B3B5FF5" w14:textId="77777777" w:rsidR="004F5EDD" w:rsidRPr="00C0121A" w:rsidRDefault="004F5EDD" w:rsidP="006B6122">
            <w:pPr>
              <w:jc w:val="center"/>
              <w:rPr>
                <w:sz w:val="16"/>
                <w:szCs w:val="16"/>
              </w:rPr>
            </w:pPr>
            <w:r w:rsidRPr="00C0121A">
              <w:rPr>
                <w:sz w:val="16"/>
                <w:szCs w:val="16"/>
              </w:rPr>
              <w:t>3 498,38</w:t>
            </w:r>
          </w:p>
        </w:tc>
        <w:tc>
          <w:tcPr>
            <w:tcW w:w="3734" w:type="dxa"/>
            <w:tcBorders>
              <w:top w:val="nil"/>
              <w:left w:val="single" w:sz="4" w:space="0" w:color="auto"/>
              <w:bottom w:val="single" w:sz="4" w:space="0" w:color="auto"/>
              <w:right w:val="single" w:sz="8" w:space="0" w:color="auto"/>
            </w:tcBorders>
            <w:shd w:val="clear" w:color="auto" w:fill="auto"/>
            <w:vAlign w:val="center"/>
            <w:hideMark/>
          </w:tcPr>
          <w:p w14:paraId="4FDCF306" w14:textId="77777777" w:rsidR="004F5EDD" w:rsidRPr="00C0121A" w:rsidRDefault="004F5EDD" w:rsidP="006B6122">
            <w:pPr>
              <w:jc w:val="center"/>
              <w:rPr>
                <w:color w:val="FFFFFF"/>
                <w:sz w:val="16"/>
                <w:szCs w:val="16"/>
              </w:rPr>
            </w:pPr>
            <w:r w:rsidRPr="00C0121A">
              <w:rPr>
                <w:sz w:val="16"/>
                <w:szCs w:val="16"/>
              </w:rPr>
              <w:t>Акт о выявленных дефектах, техническое задание, обоснование стоимости</w:t>
            </w:r>
            <w:r w:rsidRPr="00C0121A">
              <w:rPr>
                <w:color w:val="FFFFFF"/>
                <w:sz w:val="16"/>
                <w:szCs w:val="16"/>
              </w:rPr>
              <w:t> </w:t>
            </w:r>
          </w:p>
        </w:tc>
        <w:tc>
          <w:tcPr>
            <w:tcW w:w="885" w:type="dxa"/>
            <w:tcBorders>
              <w:top w:val="nil"/>
              <w:left w:val="single" w:sz="4" w:space="0" w:color="auto"/>
              <w:bottom w:val="single" w:sz="4" w:space="0" w:color="auto"/>
              <w:right w:val="single" w:sz="8" w:space="0" w:color="auto"/>
            </w:tcBorders>
            <w:shd w:val="clear" w:color="auto" w:fill="auto"/>
            <w:vAlign w:val="center"/>
            <w:hideMark/>
          </w:tcPr>
          <w:p w14:paraId="6A640FC8" w14:textId="77777777" w:rsidR="004F5EDD" w:rsidRPr="00C0121A" w:rsidRDefault="004F5EDD" w:rsidP="006B6122">
            <w:pPr>
              <w:jc w:val="center"/>
              <w:rPr>
                <w:sz w:val="16"/>
                <w:szCs w:val="16"/>
              </w:rPr>
            </w:pPr>
            <w:r w:rsidRPr="00C0121A">
              <w:rPr>
                <w:sz w:val="16"/>
                <w:szCs w:val="16"/>
              </w:rPr>
              <w:t>3 498,38</w:t>
            </w:r>
          </w:p>
        </w:tc>
        <w:tc>
          <w:tcPr>
            <w:tcW w:w="1722" w:type="dxa"/>
            <w:tcBorders>
              <w:top w:val="nil"/>
              <w:left w:val="single" w:sz="4" w:space="0" w:color="auto"/>
              <w:bottom w:val="single" w:sz="4" w:space="0" w:color="auto"/>
              <w:right w:val="single" w:sz="8" w:space="0" w:color="auto"/>
            </w:tcBorders>
            <w:shd w:val="clear" w:color="auto" w:fill="auto"/>
            <w:vAlign w:val="center"/>
            <w:hideMark/>
          </w:tcPr>
          <w:p w14:paraId="1BBE6D5C" w14:textId="77777777" w:rsidR="004F5EDD" w:rsidRPr="00C0121A" w:rsidRDefault="004F5EDD" w:rsidP="006B6122">
            <w:pPr>
              <w:rPr>
                <w:color w:val="FFFFFF"/>
                <w:sz w:val="16"/>
                <w:szCs w:val="16"/>
              </w:rPr>
            </w:pPr>
            <w:r w:rsidRPr="00C0121A">
              <w:rPr>
                <w:color w:val="FFFFFF"/>
                <w:sz w:val="16"/>
                <w:szCs w:val="16"/>
              </w:rPr>
              <w:t> </w:t>
            </w:r>
          </w:p>
        </w:tc>
      </w:tr>
      <w:tr w:rsidR="004F5EDD" w:rsidRPr="00C0121A" w14:paraId="7494EB16" w14:textId="77777777" w:rsidTr="006B6122">
        <w:trPr>
          <w:trHeight w:val="300"/>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169CEE6D" w14:textId="77777777" w:rsidR="004F5EDD" w:rsidRPr="00C0121A" w:rsidRDefault="004F5EDD" w:rsidP="006B6122">
            <w:pPr>
              <w:jc w:val="center"/>
              <w:rPr>
                <w:color w:val="000000"/>
                <w:sz w:val="16"/>
                <w:szCs w:val="16"/>
              </w:rPr>
            </w:pPr>
            <w:r w:rsidRPr="00C0121A">
              <w:rPr>
                <w:color w:val="000000"/>
                <w:sz w:val="16"/>
                <w:szCs w:val="16"/>
              </w:rPr>
              <w:t>2.9.</w:t>
            </w:r>
          </w:p>
        </w:tc>
        <w:tc>
          <w:tcPr>
            <w:tcW w:w="3544" w:type="dxa"/>
            <w:tcBorders>
              <w:top w:val="single" w:sz="4" w:space="0" w:color="auto"/>
              <w:left w:val="nil"/>
              <w:bottom w:val="single" w:sz="4" w:space="0" w:color="auto"/>
              <w:right w:val="single" w:sz="4" w:space="0" w:color="000000"/>
            </w:tcBorders>
            <w:shd w:val="clear" w:color="auto" w:fill="auto"/>
            <w:vAlign w:val="center"/>
            <w:hideMark/>
          </w:tcPr>
          <w:p w14:paraId="1D737B08" w14:textId="77777777" w:rsidR="004F5EDD" w:rsidRPr="00C0121A" w:rsidRDefault="004F5EDD" w:rsidP="006B6122">
            <w:pPr>
              <w:rPr>
                <w:color w:val="000000"/>
                <w:sz w:val="16"/>
                <w:szCs w:val="16"/>
              </w:rPr>
            </w:pPr>
            <w:r w:rsidRPr="00C0121A">
              <w:rPr>
                <w:color w:val="000000"/>
                <w:sz w:val="16"/>
                <w:szCs w:val="16"/>
              </w:rPr>
              <w:t xml:space="preserve">Приобретение запорной и регулирующей арматуры </w:t>
            </w:r>
          </w:p>
        </w:tc>
        <w:tc>
          <w:tcPr>
            <w:tcW w:w="1444" w:type="dxa"/>
            <w:tcBorders>
              <w:top w:val="single" w:sz="4" w:space="0" w:color="auto"/>
              <w:left w:val="nil"/>
              <w:bottom w:val="nil"/>
              <w:right w:val="nil"/>
            </w:tcBorders>
            <w:shd w:val="clear" w:color="auto" w:fill="auto"/>
            <w:vAlign w:val="center"/>
            <w:hideMark/>
          </w:tcPr>
          <w:p w14:paraId="7243948E" w14:textId="77777777" w:rsidR="004F5EDD" w:rsidRPr="00C0121A" w:rsidRDefault="004F5EDD" w:rsidP="006B6122">
            <w:pPr>
              <w:jc w:val="center"/>
              <w:rPr>
                <w:color w:val="000000"/>
                <w:sz w:val="16"/>
                <w:szCs w:val="16"/>
              </w:rPr>
            </w:pPr>
            <w:r w:rsidRPr="00C0121A">
              <w:rPr>
                <w:color w:val="000000"/>
                <w:sz w:val="16"/>
                <w:szCs w:val="16"/>
              </w:rPr>
              <w:t>текущий</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25A703B3" w14:textId="77777777" w:rsidR="004F5EDD" w:rsidRPr="00C0121A" w:rsidRDefault="004F5EDD" w:rsidP="006B6122">
            <w:pPr>
              <w:jc w:val="center"/>
              <w:rPr>
                <w:sz w:val="16"/>
                <w:szCs w:val="16"/>
              </w:rPr>
            </w:pPr>
            <w:r w:rsidRPr="00C0121A">
              <w:rPr>
                <w:sz w:val="16"/>
                <w:szCs w:val="16"/>
              </w:rPr>
              <w:t xml:space="preserve">3 443,14   </w:t>
            </w:r>
          </w:p>
        </w:tc>
        <w:tc>
          <w:tcPr>
            <w:tcW w:w="902" w:type="dxa"/>
            <w:tcBorders>
              <w:top w:val="nil"/>
              <w:left w:val="nil"/>
              <w:bottom w:val="single" w:sz="4" w:space="0" w:color="auto"/>
              <w:right w:val="single" w:sz="8" w:space="0" w:color="auto"/>
            </w:tcBorders>
            <w:shd w:val="clear" w:color="auto" w:fill="auto"/>
            <w:noWrap/>
            <w:vAlign w:val="center"/>
            <w:hideMark/>
          </w:tcPr>
          <w:p w14:paraId="1345A41A" w14:textId="77777777" w:rsidR="004F5EDD" w:rsidRPr="00C0121A" w:rsidRDefault="004F5EDD" w:rsidP="006B6122">
            <w:pPr>
              <w:jc w:val="center"/>
              <w:rPr>
                <w:sz w:val="16"/>
                <w:szCs w:val="16"/>
              </w:rPr>
            </w:pPr>
            <w:r w:rsidRPr="00C0121A">
              <w:rPr>
                <w:sz w:val="16"/>
                <w:szCs w:val="16"/>
              </w:rPr>
              <w:t xml:space="preserve">1,043   </w:t>
            </w:r>
          </w:p>
        </w:tc>
        <w:tc>
          <w:tcPr>
            <w:tcW w:w="2140" w:type="dxa"/>
            <w:tcBorders>
              <w:top w:val="nil"/>
              <w:left w:val="nil"/>
              <w:bottom w:val="single" w:sz="4" w:space="0" w:color="auto"/>
              <w:right w:val="single" w:sz="8" w:space="0" w:color="auto"/>
            </w:tcBorders>
            <w:shd w:val="clear" w:color="auto" w:fill="auto"/>
            <w:noWrap/>
            <w:vAlign w:val="center"/>
            <w:hideMark/>
          </w:tcPr>
          <w:p w14:paraId="71B52427" w14:textId="77777777" w:rsidR="004F5EDD" w:rsidRPr="00C0121A" w:rsidRDefault="004F5EDD" w:rsidP="006B6122">
            <w:pPr>
              <w:jc w:val="center"/>
              <w:rPr>
                <w:sz w:val="16"/>
                <w:szCs w:val="16"/>
              </w:rPr>
            </w:pPr>
            <w:r w:rsidRPr="00C0121A">
              <w:rPr>
                <w:sz w:val="16"/>
                <w:szCs w:val="16"/>
              </w:rPr>
              <w:t>3 591,20</w:t>
            </w:r>
          </w:p>
        </w:tc>
        <w:tc>
          <w:tcPr>
            <w:tcW w:w="3734" w:type="dxa"/>
            <w:tcBorders>
              <w:top w:val="nil"/>
              <w:left w:val="single" w:sz="4" w:space="0" w:color="auto"/>
              <w:bottom w:val="single" w:sz="4" w:space="0" w:color="auto"/>
              <w:right w:val="single" w:sz="8" w:space="0" w:color="auto"/>
            </w:tcBorders>
            <w:shd w:val="clear" w:color="auto" w:fill="auto"/>
            <w:vAlign w:val="center"/>
            <w:hideMark/>
          </w:tcPr>
          <w:p w14:paraId="4D38DA89" w14:textId="77777777" w:rsidR="004F5EDD" w:rsidRPr="00C0121A" w:rsidRDefault="004F5EDD" w:rsidP="006B6122">
            <w:pPr>
              <w:jc w:val="center"/>
              <w:rPr>
                <w:color w:val="FFFFFF"/>
                <w:sz w:val="16"/>
                <w:szCs w:val="16"/>
              </w:rPr>
            </w:pPr>
            <w:r w:rsidRPr="00C0121A">
              <w:rPr>
                <w:color w:val="FFFFFF"/>
                <w:sz w:val="16"/>
                <w:szCs w:val="16"/>
              </w:rPr>
              <w:t> </w:t>
            </w:r>
            <w:r w:rsidRPr="00C0121A">
              <w:rPr>
                <w:sz w:val="16"/>
                <w:szCs w:val="16"/>
              </w:rPr>
              <w:t>Акт о выявленных дефектах, техническое задание, обоснование стоимости</w:t>
            </w:r>
          </w:p>
        </w:tc>
        <w:tc>
          <w:tcPr>
            <w:tcW w:w="885" w:type="dxa"/>
            <w:tcBorders>
              <w:top w:val="nil"/>
              <w:left w:val="single" w:sz="4" w:space="0" w:color="auto"/>
              <w:bottom w:val="single" w:sz="4" w:space="0" w:color="auto"/>
              <w:right w:val="single" w:sz="8" w:space="0" w:color="auto"/>
            </w:tcBorders>
            <w:shd w:val="clear" w:color="auto" w:fill="auto"/>
            <w:vAlign w:val="center"/>
            <w:hideMark/>
          </w:tcPr>
          <w:p w14:paraId="1924A90A" w14:textId="77777777" w:rsidR="004F5EDD" w:rsidRPr="00C0121A" w:rsidRDefault="004F5EDD" w:rsidP="006B6122">
            <w:pPr>
              <w:jc w:val="center"/>
              <w:rPr>
                <w:sz w:val="16"/>
                <w:szCs w:val="16"/>
              </w:rPr>
            </w:pPr>
            <w:r w:rsidRPr="00C0121A">
              <w:rPr>
                <w:sz w:val="16"/>
                <w:szCs w:val="16"/>
              </w:rPr>
              <w:t>3 591,20</w:t>
            </w:r>
          </w:p>
        </w:tc>
        <w:tc>
          <w:tcPr>
            <w:tcW w:w="1722" w:type="dxa"/>
            <w:tcBorders>
              <w:top w:val="nil"/>
              <w:left w:val="single" w:sz="4" w:space="0" w:color="auto"/>
              <w:bottom w:val="single" w:sz="4" w:space="0" w:color="auto"/>
              <w:right w:val="single" w:sz="8" w:space="0" w:color="auto"/>
            </w:tcBorders>
            <w:shd w:val="clear" w:color="auto" w:fill="auto"/>
            <w:vAlign w:val="center"/>
            <w:hideMark/>
          </w:tcPr>
          <w:p w14:paraId="2E75B45C" w14:textId="77777777" w:rsidR="004F5EDD" w:rsidRPr="00C0121A" w:rsidRDefault="004F5EDD" w:rsidP="006B6122">
            <w:pPr>
              <w:rPr>
                <w:color w:val="FFFFFF"/>
                <w:sz w:val="16"/>
                <w:szCs w:val="16"/>
              </w:rPr>
            </w:pPr>
            <w:r w:rsidRPr="00C0121A">
              <w:rPr>
                <w:color w:val="FFFFFF"/>
                <w:sz w:val="16"/>
                <w:szCs w:val="16"/>
              </w:rPr>
              <w:t> </w:t>
            </w:r>
          </w:p>
        </w:tc>
      </w:tr>
      <w:tr w:rsidR="004F5EDD" w:rsidRPr="00C0121A" w14:paraId="75BEEF9A" w14:textId="77777777" w:rsidTr="006B6122">
        <w:trPr>
          <w:trHeight w:val="402"/>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100B97A4" w14:textId="77777777" w:rsidR="004F5EDD" w:rsidRPr="00C0121A" w:rsidRDefault="004F5EDD" w:rsidP="006B6122">
            <w:pPr>
              <w:jc w:val="center"/>
              <w:rPr>
                <w:color w:val="000000"/>
                <w:sz w:val="16"/>
                <w:szCs w:val="16"/>
              </w:rPr>
            </w:pPr>
            <w:r w:rsidRPr="00C0121A">
              <w:rPr>
                <w:color w:val="000000"/>
                <w:sz w:val="16"/>
                <w:szCs w:val="16"/>
              </w:rPr>
              <w:t>2.10.</w:t>
            </w:r>
          </w:p>
        </w:tc>
        <w:tc>
          <w:tcPr>
            <w:tcW w:w="3544" w:type="dxa"/>
            <w:tcBorders>
              <w:top w:val="single" w:sz="4" w:space="0" w:color="auto"/>
              <w:left w:val="nil"/>
              <w:bottom w:val="single" w:sz="4" w:space="0" w:color="auto"/>
              <w:right w:val="single" w:sz="4" w:space="0" w:color="000000"/>
            </w:tcBorders>
            <w:shd w:val="clear" w:color="auto" w:fill="auto"/>
            <w:vAlign w:val="center"/>
            <w:hideMark/>
          </w:tcPr>
          <w:p w14:paraId="27C530BE" w14:textId="77777777" w:rsidR="004F5EDD" w:rsidRPr="00C0121A" w:rsidRDefault="004F5EDD" w:rsidP="006B6122">
            <w:pPr>
              <w:rPr>
                <w:color w:val="000000"/>
                <w:sz w:val="16"/>
                <w:szCs w:val="16"/>
              </w:rPr>
            </w:pPr>
            <w:r w:rsidRPr="00C0121A">
              <w:rPr>
                <w:color w:val="000000"/>
                <w:sz w:val="16"/>
                <w:szCs w:val="16"/>
              </w:rPr>
              <w:t>Ремонт кровли здания электрофильтров инв. № 81025</w:t>
            </w:r>
          </w:p>
        </w:tc>
        <w:tc>
          <w:tcPr>
            <w:tcW w:w="1444" w:type="dxa"/>
            <w:tcBorders>
              <w:top w:val="single" w:sz="4" w:space="0" w:color="auto"/>
              <w:left w:val="nil"/>
              <w:bottom w:val="nil"/>
              <w:right w:val="nil"/>
            </w:tcBorders>
            <w:shd w:val="clear" w:color="auto" w:fill="auto"/>
            <w:vAlign w:val="center"/>
            <w:hideMark/>
          </w:tcPr>
          <w:p w14:paraId="52EBAB69" w14:textId="77777777" w:rsidR="004F5EDD" w:rsidRPr="00C0121A" w:rsidRDefault="004F5EDD" w:rsidP="006B6122">
            <w:pPr>
              <w:jc w:val="center"/>
              <w:rPr>
                <w:color w:val="000000"/>
                <w:sz w:val="16"/>
                <w:szCs w:val="16"/>
              </w:rPr>
            </w:pPr>
            <w:r w:rsidRPr="00C0121A">
              <w:rPr>
                <w:color w:val="000000"/>
                <w:sz w:val="16"/>
                <w:szCs w:val="16"/>
              </w:rPr>
              <w:t>капитальный</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361BB270" w14:textId="77777777" w:rsidR="004F5EDD" w:rsidRPr="00C0121A" w:rsidRDefault="004F5EDD" w:rsidP="006B6122">
            <w:pPr>
              <w:jc w:val="center"/>
              <w:rPr>
                <w:sz w:val="16"/>
                <w:szCs w:val="16"/>
              </w:rPr>
            </w:pPr>
            <w:r w:rsidRPr="00C0121A">
              <w:rPr>
                <w:sz w:val="16"/>
                <w:szCs w:val="16"/>
              </w:rPr>
              <w:t xml:space="preserve">656,29   </w:t>
            </w:r>
          </w:p>
        </w:tc>
        <w:tc>
          <w:tcPr>
            <w:tcW w:w="902" w:type="dxa"/>
            <w:tcBorders>
              <w:top w:val="nil"/>
              <w:left w:val="nil"/>
              <w:bottom w:val="single" w:sz="4" w:space="0" w:color="auto"/>
              <w:right w:val="single" w:sz="8" w:space="0" w:color="auto"/>
            </w:tcBorders>
            <w:shd w:val="clear" w:color="auto" w:fill="auto"/>
            <w:noWrap/>
            <w:vAlign w:val="center"/>
            <w:hideMark/>
          </w:tcPr>
          <w:p w14:paraId="5F993D9D" w14:textId="77777777" w:rsidR="004F5EDD" w:rsidRPr="00C0121A" w:rsidRDefault="004F5EDD" w:rsidP="006B6122">
            <w:pPr>
              <w:jc w:val="center"/>
              <w:rPr>
                <w:sz w:val="16"/>
                <w:szCs w:val="16"/>
              </w:rPr>
            </w:pPr>
            <w:r w:rsidRPr="00C0121A">
              <w:rPr>
                <w:sz w:val="16"/>
                <w:szCs w:val="16"/>
              </w:rPr>
              <w:t xml:space="preserve">1,043   </w:t>
            </w:r>
          </w:p>
        </w:tc>
        <w:tc>
          <w:tcPr>
            <w:tcW w:w="2140" w:type="dxa"/>
            <w:tcBorders>
              <w:top w:val="nil"/>
              <w:left w:val="nil"/>
              <w:bottom w:val="single" w:sz="4" w:space="0" w:color="auto"/>
              <w:right w:val="single" w:sz="8" w:space="0" w:color="auto"/>
            </w:tcBorders>
            <w:shd w:val="clear" w:color="auto" w:fill="auto"/>
            <w:noWrap/>
            <w:vAlign w:val="center"/>
            <w:hideMark/>
          </w:tcPr>
          <w:p w14:paraId="14DDA274" w14:textId="77777777" w:rsidR="004F5EDD" w:rsidRPr="00C0121A" w:rsidRDefault="004F5EDD" w:rsidP="006B6122">
            <w:pPr>
              <w:jc w:val="center"/>
              <w:rPr>
                <w:sz w:val="16"/>
                <w:szCs w:val="16"/>
              </w:rPr>
            </w:pPr>
            <w:r w:rsidRPr="00C0121A">
              <w:rPr>
                <w:sz w:val="16"/>
                <w:szCs w:val="16"/>
              </w:rPr>
              <w:t>684,51</w:t>
            </w:r>
          </w:p>
        </w:tc>
        <w:tc>
          <w:tcPr>
            <w:tcW w:w="3734" w:type="dxa"/>
            <w:tcBorders>
              <w:top w:val="nil"/>
              <w:left w:val="single" w:sz="4" w:space="0" w:color="auto"/>
              <w:bottom w:val="single" w:sz="4" w:space="0" w:color="auto"/>
              <w:right w:val="single" w:sz="8" w:space="0" w:color="auto"/>
            </w:tcBorders>
            <w:shd w:val="clear" w:color="auto" w:fill="auto"/>
            <w:vAlign w:val="center"/>
            <w:hideMark/>
          </w:tcPr>
          <w:p w14:paraId="15ADFDA2" w14:textId="77777777" w:rsidR="004F5EDD" w:rsidRPr="00C0121A" w:rsidRDefault="004F5EDD" w:rsidP="006B6122">
            <w:pPr>
              <w:jc w:val="center"/>
              <w:rPr>
                <w:color w:val="FFFFFF"/>
                <w:sz w:val="16"/>
                <w:szCs w:val="16"/>
              </w:rPr>
            </w:pPr>
            <w:r w:rsidRPr="00C0121A">
              <w:rPr>
                <w:color w:val="FFFFFF"/>
                <w:sz w:val="16"/>
                <w:szCs w:val="16"/>
              </w:rPr>
              <w:t> </w:t>
            </w:r>
            <w:r w:rsidRPr="00C0121A">
              <w:rPr>
                <w:sz w:val="16"/>
                <w:szCs w:val="16"/>
              </w:rPr>
              <w:t>Акт о выявленных дефектах, техническое задание, обоснование стоимости</w:t>
            </w:r>
          </w:p>
        </w:tc>
        <w:tc>
          <w:tcPr>
            <w:tcW w:w="885" w:type="dxa"/>
            <w:tcBorders>
              <w:top w:val="nil"/>
              <w:left w:val="single" w:sz="4" w:space="0" w:color="auto"/>
              <w:bottom w:val="single" w:sz="4" w:space="0" w:color="auto"/>
              <w:right w:val="single" w:sz="8" w:space="0" w:color="auto"/>
            </w:tcBorders>
            <w:shd w:val="clear" w:color="auto" w:fill="auto"/>
            <w:vAlign w:val="center"/>
            <w:hideMark/>
          </w:tcPr>
          <w:p w14:paraId="4EE7D9E3" w14:textId="77777777" w:rsidR="004F5EDD" w:rsidRPr="00C0121A" w:rsidRDefault="004F5EDD" w:rsidP="006B6122">
            <w:pPr>
              <w:jc w:val="center"/>
              <w:rPr>
                <w:sz w:val="16"/>
                <w:szCs w:val="16"/>
              </w:rPr>
            </w:pPr>
            <w:r w:rsidRPr="00C0121A">
              <w:rPr>
                <w:sz w:val="16"/>
                <w:szCs w:val="16"/>
              </w:rPr>
              <w:t>684,51</w:t>
            </w:r>
          </w:p>
        </w:tc>
        <w:tc>
          <w:tcPr>
            <w:tcW w:w="1722" w:type="dxa"/>
            <w:tcBorders>
              <w:top w:val="nil"/>
              <w:left w:val="single" w:sz="4" w:space="0" w:color="auto"/>
              <w:bottom w:val="single" w:sz="4" w:space="0" w:color="auto"/>
              <w:right w:val="single" w:sz="8" w:space="0" w:color="auto"/>
            </w:tcBorders>
            <w:shd w:val="clear" w:color="auto" w:fill="auto"/>
            <w:vAlign w:val="center"/>
            <w:hideMark/>
          </w:tcPr>
          <w:p w14:paraId="2F9EAF7C" w14:textId="77777777" w:rsidR="004F5EDD" w:rsidRPr="00C0121A" w:rsidRDefault="004F5EDD" w:rsidP="006B6122">
            <w:pPr>
              <w:rPr>
                <w:color w:val="FFFFFF"/>
                <w:sz w:val="16"/>
                <w:szCs w:val="16"/>
              </w:rPr>
            </w:pPr>
            <w:r w:rsidRPr="00C0121A">
              <w:rPr>
                <w:color w:val="FFFFFF"/>
                <w:sz w:val="16"/>
                <w:szCs w:val="16"/>
              </w:rPr>
              <w:t> </w:t>
            </w:r>
          </w:p>
        </w:tc>
      </w:tr>
      <w:tr w:rsidR="004F5EDD" w:rsidRPr="00C0121A" w14:paraId="0AE353D3" w14:textId="77777777" w:rsidTr="006B6122">
        <w:trPr>
          <w:trHeight w:val="70"/>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38FAD2B1" w14:textId="77777777" w:rsidR="004F5EDD" w:rsidRPr="00C0121A" w:rsidRDefault="004F5EDD" w:rsidP="006B6122">
            <w:pPr>
              <w:jc w:val="center"/>
              <w:rPr>
                <w:color w:val="000000"/>
                <w:sz w:val="16"/>
                <w:szCs w:val="16"/>
              </w:rPr>
            </w:pPr>
            <w:r w:rsidRPr="00C0121A">
              <w:rPr>
                <w:color w:val="000000"/>
                <w:sz w:val="16"/>
                <w:szCs w:val="16"/>
              </w:rPr>
              <w:t>2.11.</w:t>
            </w:r>
          </w:p>
        </w:tc>
        <w:tc>
          <w:tcPr>
            <w:tcW w:w="3544" w:type="dxa"/>
            <w:tcBorders>
              <w:top w:val="single" w:sz="4" w:space="0" w:color="auto"/>
              <w:left w:val="nil"/>
              <w:bottom w:val="single" w:sz="4" w:space="0" w:color="auto"/>
              <w:right w:val="single" w:sz="4" w:space="0" w:color="000000"/>
            </w:tcBorders>
            <w:shd w:val="clear" w:color="auto" w:fill="auto"/>
            <w:vAlign w:val="center"/>
            <w:hideMark/>
          </w:tcPr>
          <w:p w14:paraId="0971B1F0" w14:textId="77777777" w:rsidR="004F5EDD" w:rsidRPr="00C0121A" w:rsidRDefault="004F5EDD" w:rsidP="006B6122">
            <w:pPr>
              <w:rPr>
                <w:color w:val="000000"/>
                <w:sz w:val="16"/>
                <w:szCs w:val="16"/>
              </w:rPr>
            </w:pPr>
            <w:r w:rsidRPr="00C0121A">
              <w:rPr>
                <w:color w:val="000000"/>
                <w:sz w:val="16"/>
                <w:szCs w:val="16"/>
              </w:rPr>
              <w:t>Ремонт ж/д эстакады открытого склада с заменой рельс по результатам обследования</w:t>
            </w:r>
          </w:p>
        </w:tc>
        <w:tc>
          <w:tcPr>
            <w:tcW w:w="1444" w:type="dxa"/>
            <w:tcBorders>
              <w:top w:val="single" w:sz="4" w:space="0" w:color="auto"/>
              <w:left w:val="nil"/>
              <w:bottom w:val="nil"/>
              <w:right w:val="nil"/>
            </w:tcBorders>
            <w:shd w:val="clear" w:color="auto" w:fill="auto"/>
            <w:vAlign w:val="center"/>
            <w:hideMark/>
          </w:tcPr>
          <w:p w14:paraId="69C3EB4C" w14:textId="77777777" w:rsidR="004F5EDD" w:rsidRPr="00C0121A" w:rsidRDefault="004F5EDD" w:rsidP="006B6122">
            <w:pPr>
              <w:jc w:val="center"/>
              <w:rPr>
                <w:color w:val="000000"/>
                <w:sz w:val="16"/>
                <w:szCs w:val="16"/>
              </w:rPr>
            </w:pPr>
            <w:r w:rsidRPr="00C0121A">
              <w:rPr>
                <w:color w:val="000000"/>
                <w:sz w:val="16"/>
                <w:szCs w:val="16"/>
              </w:rPr>
              <w:t>капитальный</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1C26BBC5" w14:textId="77777777" w:rsidR="004F5EDD" w:rsidRPr="00C0121A" w:rsidRDefault="004F5EDD" w:rsidP="006B6122">
            <w:pPr>
              <w:jc w:val="center"/>
              <w:rPr>
                <w:sz w:val="16"/>
                <w:szCs w:val="16"/>
              </w:rPr>
            </w:pPr>
            <w:r w:rsidRPr="00C0121A">
              <w:rPr>
                <w:sz w:val="16"/>
                <w:szCs w:val="16"/>
              </w:rPr>
              <w:t xml:space="preserve">2 587,27   </w:t>
            </w:r>
          </w:p>
        </w:tc>
        <w:tc>
          <w:tcPr>
            <w:tcW w:w="902" w:type="dxa"/>
            <w:tcBorders>
              <w:top w:val="nil"/>
              <w:left w:val="nil"/>
              <w:bottom w:val="single" w:sz="4" w:space="0" w:color="auto"/>
              <w:right w:val="single" w:sz="8" w:space="0" w:color="auto"/>
            </w:tcBorders>
            <w:shd w:val="clear" w:color="auto" w:fill="auto"/>
            <w:noWrap/>
            <w:vAlign w:val="center"/>
            <w:hideMark/>
          </w:tcPr>
          <w:p w14:paraId="14FE4365" w14:textId="77777777" w:rsidR="004F5EDD" w:rsidRPr="00C0121A" w:rsidRDefault="004F5EDD" w:rsidP="006B6122">
            <w:pPr>
              <w:jc w:val="center"/>
              <w:rPr>
                <w:sz w:val="16"/>
                <w:szCs w:val="16"/>
              </w:rPr>
            </w:pPr>
            <w:r w:rsidRPr="00C0121A">
              <w:rPr>
                <w:sz w:val="16"/>
                <w:szCs w:val="16"/>
              </w:rPr>
              <w:t xml:space="preserve">1,043   </w:t>
            </w:r>
          </w:p>
        </w:tc>
        <w:tc>
          <w:tcPr>
            <w:tcW w:w="2140" w:type="dxa"/>
            <w:tcBorders>
              <w:top w:val="nil"/>
              <w:left w:val="nil"/>
              <w:bottom w:val="single" w:sz="4" w:space="0" w:color="auto"/>
              <w:right w:val="single" w:sz="8" w:space="0" w:color="auto"/>
            </w:tcBorders>
            <w:shd w:val="clear" w:color="auto" w:fill="auto"/>
            <w:noWrap/>
            <w:vAlign w:val="center"/>
            <w:hideMark/>
          </w:tcPr>
          <w:p w14:paraId="796C3076" w14:textId="77777777" w:rsidR="004F5EDD" w:rsidRPr="00C0121A" w:rsidRDefault="004F5EDD" w:rsidP="006B6122">
            <w:pPr>
              <w:jc w:val="center"/>
              <w:rPr>
                <w:sz w:val="16"/>
                <w:szCs w:val="16"/>
              </w:rPr>
            </w:pPr>
            <w:r w:rsidRPr="00C0121A">
              <w:rPr>
                <w:sz w:val="16"/>
                <w:szCs w:val="16"/>
              </w:rPr>
              <w:t>2 698,52</w:t>
            </w:r>
          </w:p>
        </w:tc>
        <w:tc>
          <w:tcPr>
            <w:tcW w:w="3734" w:type="dxa"/>
            <w:tcBorders>
              <w:top w:val="nil"/>
              <w:left w:val="single" w:sz="4" w:space="0" w:color="auto"/>
              <w:bottom w:val="single" w:sz="4" w:space="0" w:color="auto"/>
              <w:right w:val="single" w:sz="8" w:space="0" w:color="auto"/>
            </w:tcBorders>
            <w:shd w:val="clear" w:color="auto" w:fill="auto"/>
            <w:vAlign w:val="center"/>
            <w:hideMark/>
          </w:tcPr>
          <w:p w14:paraId="468C169A" w14:textId="77777777" w:rsidR="004F5EDD" w:rsidRPr="00C0121A" w:rsidRDefault="004F5EDD" w:rsidP="006B6122">
            <w:pPr>
              <w:jc w:val="center"/>
              <w:rPr>
                <w:color w:val="FFFFFF"/>
                <w:sz w:val="16"/>
                <w:szCs w:val="16"/>
              </w:rPr>
            </w:pPr>
            <w:r w:rsidRPr="00C0121A">
              <w:rPr>
                <w:sz w:val="16"/>
                <w:szCs w:val="16"/>
              </w:rPr>
              <w:t>Акт о выявленных дефектах, техническое задание, обоснование стоимости</w:t>
            </w:r>
            <w:r w:rsidRPr="00C0121A">
              <w:rPr>
                <w:color w:val="FFFFFF"/>
                <w:sz w:val="16"/>
                <w:szCs w:val="16"/>
              </w:rPr>
              <w:t> </w:t>
            </w:r>
          </w:p>
        </w:tc>
        <w:tc>
          <w:tcPr>
            <w:tcW w:w="885" w:type="dxa"/>
            <w:tcBorders>
              <w:top w:val="nil"/>
              <w:left w:val="single" w:sz="4" w:space="0" w:color="auto"/>
              <w:bottom w:val="single" w:sz="4" w:space="0" w:color="auto"/>
              <w:right w:val="single" w:sz="8" w:space="0" w:color="auto"/>
            </w:tcBorders>
            <w:shd w:val="clear" w:color="auto" w:fill="auto"/>
            <w:vAlign w:val="center"/>
            <w:hideMark/>
          </w:tcPr>
          <w:p w14:paraId="074BF5FA" w14:textId="77777777" w:rsidR="004F5EDD" w:rsidRPr="00C0121A" w:rsidRDefault="004F5EDD" w:rsidP="006B6122">
            <w:pPr>
              <w:jc w:val="center"/>
              <w:rPr>
                <w:sz w:val="16"/>
                <w:szCs w:val="16"/>
              </w:rPr>
            </w:pPr>
            <w:r w:rsidRPr="00C0121A">
              <w:rPr>
                <w:sz w:val="16"/>
                <w:szCs w:val="16"/>
              </w:rPr>
              <w:t>2 698,52</w:t>
            </w:r>
          </w:p>
        </w:tc>
        <w:tc>
          <w:tcPr>
            <w:tcW w:w="1722" w:type="dxa"/>
            <w:tcBorders>
              <w:top w:val="nil"/>
              <w:left w:val="single" w:sz="4" w:space="0" w:color="auto"/>
              <w:bottom w:val="single" w:sz="4" w:space="0" w:color="auto"/>
              <w:right w:val="single" w:sz="8" w:space="0" w:color="auto"/>
            </w:tcBorders>
            <w:shd w:val="clear" w:color="auto" w:fill="auto"/>
            <w:vAlign w:val="center"/>
            <w:hideMark/>
          </w:tcPr>
          <w:p w14:paraId="08283E1B" w14:textId="77777777" w:rsidR="004F5EDD" w:rsidRPr="00C0121A" w:rsidRDefault="004F5EDD" w:rsidP="006B6122">
            <w:pPr>
              <w:rPr>
                <w:color w:val="FFFFFF"/>
                <w:sz w:val="16"/>
                <w:szCs w:val="16"/>
              </w:rPr>
            </w:pPr>
            <w:r w:rsidRPr="00C0121A">
              <w:rPr>
                <w:color w:val="FFFFFF"/>
                <w:sz w:val="16"/>
                <w:szCs w:val="16"/>
              </w:rPr>
              <w:t> </w:t>
            </w:r>
          </w:p>
        </w:tc>
      </w:tr>
      <w:tr w:rsidR="004F5EDD" w:rsidRPr="00C0121A" w14:paraId="15E073F9" w14:textId="77777777" w:rsidTr="006B6122">
        <w:trPr>
          <w:trHeight w:val="70"/>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4E137A1A" w14:textId="77777777" w:rsidR="004F5EDD" w:rsidRPr="00C0121A" w:rsidRDefault="004F5EDD" w:rsidP="006B6122">
            <w:pPr>
              <w:jc w:val="center"/>
              <w:rPr>
                <w:color w:val="000000"/>
                <w:sz w:val="16"/>
                <w:szCs w:val="16"/>
              </w:rPr>
            </w:pPr>
            <w:r w:rsidRPr="00C0121A">
              <w:rPr>
                <w:color w:val="000000"/>
                <w:sz w:val="16"/>
                <w:szCs w:val="16"/>
              </w:rPr>
              <w:t>2.12.</w:t>
            </w:r>
          </w:p>
        </w:tc>
        <w:tc>
          <w:tcPr>
            <w:tcW w:w="3544" w:type="dxa"/>
            <w:tcBorders>
              <w:top w:val="single" w:sz="4" w:space="0" w:color="auto"/>
              <w:left w:val="nil"/>
              <w:bottom w:val="single" w:sz="4" w:space="0" w:color="auto"/>
              <w:right w:val="single" w:sz="4" w:space="0" w:color="000000"/>
            </w:tcBorders>
            <w:shd w:val="clear" w:color="auto" w:fill="auto"/>
            <w:vAlign w:val="center"/>
            <w:hideMark/>
          </w:tcPr>
          <w:p w14:paraId="5C4016FA" w14:textId="77777777" w:rsidR="004F5EDD" w:rsidRPr="00C0121A" w:rsidRDefault="004F5EDD" w:rsidP="006B6122">
            <w:pPr>
              <w:rPr>
                <w:color w:val="000000"/>
                <w:sz w:val="16"/>
                <w:szCs w:val="16"/>
              </w:rPr>
            </w:pPr>
            <w:r w:rsidRPr="00C0121A">
              <w:rPr>
                <w:color w:val="000000"/>
                <w:sz w:val="16"/>
                <w:szCs w:val="16"/>
              </w:rPr>
              <w:t>Капитальный ремонт боковой обшивы эстакады открытого склада топливоподачи инв. № 1509</w:t>
            </w:r>
          </w:p>
        </w:tc>
        <w:tc>
          <w:tcPr>
            <w:tcW w:w="1444" w:type="dxa"/>
            <w:tcBorders>
              <w:top w:val="single" w:sz="4" w:space="0" w:color="auto"/>
              <w:left w:val="nil"/>
              <w:bottom w:val="nil"/>
              <w:right w:val="nil"/>
            </w:tcBorders>
            <w:shd w:val="clear" w:color="auto" w:fill="auto"/>
            <w:vAlign w:val="center"/>
            <w:hideMark/>
          </w:tcPr>
          <w:p w14:paraId="21BE655D" w14:textId="77777777" w:rsidR="004F5EDD" w:rsidRPr="00C0121A" w:rsidRDefault="004F5EDD" w:rsidP="006B6122">
            <w:pPr>
              <w:jc w:val="center"/>
              <w:rPr>
                <w:color w:val="000000"/>
                <w:sz w:val="16"/>
                <w:szCs w:val="16"/>
              </w:rPr>
            </w:pPr>
            <w:r w:rsidRPr="00C0121A">
              <w:rPr>
                <w:color w:val="000000"/>
                <w:sz w:val="16"/>
                <w:szCs w:val="16"/>
              </w:rPr>
              <w:t>капитальный</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204373E2" w14:textId="77777777" w:rsidR="004F5EDD" w:rsidRPr="00C0121A" w:rsidRDefault="004F5EDD" w:rsidP="006B6122">
            <w:pPr>
              <w:jc w:val="center"/>
              <w:rPr>
                <w:sz w:val="16"/>
                <w:szCs w:val="16"/>
              </w:rPr>
            </w:pPr>
            <w:r w:rsidRPr="00C0121A">
              <w:rPr>
                <w:sz w:val="16"/>
                <w:szCs w:val="16"/>
              </w:rPr>
              <w:t xml:space="preserve">519,83   </w:t>
            </w:r>
          </w:p>
        </w:tc>
        <w:tc>
          <w:tcPr>
            <w:tcW w:w="902" w:type="dxa"/>
            <w:tcBorders>
              <w:top w:val="nil"/>
              <w:left w:val="nil"/>
              <w:bottom w:val="single" w:sz="4" w:space="0" w:color="auto"/>
              <w:right w:val="single" w:sz="8" w:space="0" w:color="auto"/>
            </w:tcBorders>
            <w:shd w:val="clear" w:color="auto" w:fill="auto"/>
            <w:noWrap/>
            <w:vAlign w:val="center"/>
            <w:hideMark/>
          </w:tcPr>
          <w:p w14:paraId="56C1696F" w14:textId="77777777" w:rsidR="004F5EDD" w:rsidRPr="00C0121A" w:rsidRDefault="004F5EDD" w:rsidP="006B6122">
            <w:pPr>
              <w:jc w:val="center"/>
              <w:rPr>
                <w:sz w:val="16"/>
                <w:szCs w:val="16"/>
              </w:rPr>
            </w:pPr>
            <w:r w:rsidRPr="00C0121A">
              <w:rPr>
                <w:sz w:val="16"/>
                <w:szCs w:val="16"/>
              </w:rPr>
              <w:t xml:space="preserve">1,043   </w:t>
            </w:r>
          </w:p>
        </w:tc>
        <w:tc>
          <w:tcPr>
            <w:tcW w:w="2140" w:type="dxa"/>
            <w:tcBorders>
              <w:top w:val="nil"/>
              <w:left w:val="nil"/>
              <w:bottom w:val="single" w:sz="4" w:space="0" w:color="auto"/>
              <w:right w:val="single" w:sz="8" w:space="0" w:color="auto"/>
            </w:tcBorders>
            <w:shd w:val="clear" w:color="auto" w:fill="auto"/>
            <w:noWrap/>
            <w:vAlign w:val="center"/>
            <w:hideMark/>
          </w:tcPr>
          <w:p w14:paraId="54F6BA57" w14:textId="77777777" w:rsidR="004F5EDD" w:rsidRPr="00C0121A" w:rsidRDefault="004F5EDD" w:rsidP="006B6122">
            <w:pPr>
              <w:jc w:val="center"/>
              <w:rPr>
                <w:sz w:val="16"/>
                <w:szCs w:val="16"/>
              </w:rPr>
            </w:pPr>
            <w:r w:rsidRPr="00C0121A">
              <w:rPr>
                <w:sz w:val="16"/>
                <w:szCs w:val="16"/>
              </w:rPr>
              <w:t>542,18</w:t>
            </w:r>
          </w:p>
        </w:tc>
        <w:tc>
          <w:tcPr>
            <w:tcW w:w="3734" w:type="dxa"/>
            <w:tcBorders>
              <w:top w:val="nil"/>
              <w:left w:val="single" w:sz="4" w:space="0" w:color="auto"/>
              <w:bottom w:val="single" w:sz="4" w:space="0" w:color="auto"/>
              <w:right w:val="single" w:sz="8" w:space="0" w:color="auto"/>
            </w:tcBorders>
            <w:shd w:val="clear" w:color="auto" w:fill="auto"/>
            <w:vAlign w:val="center"/>
            <w:hideMark/>
          </w:tcPr>
          <w:p w14:paraId="18576E7B" w14:textId="77777777" w:rsidR="004F5EDD" w:rsidRPr="00C0121A" w:rsidRDefault="004F5EDD" w:rsidP="006B6122">
            <w:pPr>
              <w:jc w:val="center"/>
              <w:rPr>
                <w:color w:val="FFFFFF"/>
                <w:sz w:val="16"/>
                <w:szCs w:val="16"/>
              </w:rPr>
            </w:pPr>
            <w:r w:rsidRPr="00C0121A">
              <w:rPr>
                <w:sz w:val="16"/>
                <w:szCs w:val="16"/>
              </w:rPr>
              <w:t>Акт о выявленных дефектах, техническое задание, обоснование стоимости</w:t>
            </w:r>
            <w:r w:rsidRPr="00C0121A">
              <w:rPr>
                <w:color w:val="FFFFFF"/>
                <w:sz w:val="16"/>
                <w:szCs w:val="16"/>
              </w:rPr>
              <w:t> </w:t>
            </w:r>
          </w:p>
        </w:tc>
        <w:tc>
          <w:tcPr>
            <w:tcW w:w="885" w:type="dxa"/>
            <w:tcBorders>
              <w:top w:val="nil"/>
              <w:left w:val="single" w:sz="4" w:space="0" w:color="auto"/>
              <w:bottom w:val="single" w:sz="4" w:space="0" w:color="auto"/>
              <w:right w:val="single" w:sz="8" w:space="0" w:color="auto"/>
            </w:tcBorders>
            <w:shd w:val="clear" w:color="auto" w:fill="auto"/>
            <w:vAlign w:val="center"/>
            <w:hideMark/>
          </w:tcPr>
          <w:p w14:paraId="6D36141C" w14:textId="77777777" w:rsidR="004F5EDD" w:rsidRPr="00C0121A" w:rsidRDefault="004F5EDD" w:rsidP="006B6122">
            <w:pPr>
              <w:jc w:val="center"/>
              <w:rPr>
                <w:sz w:val="16"/>
                <w:szCs w:val="16"/>
              </w:rPr>
            </w:pPr>
            <w:r w:rsidRPr="00C0121A">
              <w:rPr>
                <w:sz w:val="16"/>
                <w:szCs w:val="16"/>
              </w:rPr>
              <w:t>542,18</w:t>
            </w:r>
          </w:p>
        </w:tc>
        <w:tc>
          <w:tcPr>
            <w:tcW w:w="1722" w:type="dxa"/>
            <w:tcBorders>
              <w:top w:val="nil"/>
              <w:left w:val="single" w:sz="4" w:space="0" w:color="auto"/>
              <w:bottom w:val="single" w:sz="4" w:space="0" w:color="auto"/>
              <w:right w:val="single" w:sz="8" w:space="0" w:color="auto"/>
            </w:tcBorders>
            <w:shd w:val="clear" w:color="auto" w:fill="auto"/>
            <w:vAlign w:val="center"/>
            <w:hideMark/>
          </w:tcPr>
          <w:p w14:paraId="4EAE758D" w14:textId="77777777" w:rsidR="004F5EDD" w:rsidRPr="00C0121A" w:rsidRDefault="004F5EDD" w:rsidP="006B6122">
            <w:pPr>
              <w:rPr>
                <w:color w:val="FFFFFF"/>
                <w:sz w:val="16"/>
                <w:szCs w:val="16"/>
              </w:rPr>
            </w:pPr>
            <w:r w:rsidRPr="00C0121A">
              <w:rPr>
                <w:color w:val="FFFFFF"/>
                <w:sz w:val="16"/>
                <w:szCs w:val="16"/>
              </w:rPr>
              <w:t> </w:t>
            </w:r>
          </w:p>
        </w:tc>
      </w:tr>
      <w:tr w:rsidR="004F5EDD" w:rsidRPr="00C0121A" w14:paraId="7B4FD0BC" w14:textId="77777777" w:rsidTr="006B6122">
        <w:trPr>
          <w:trHeight w:val="70"/>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5ECDD173" w14:textId="77777777" w:rsidR="004F5EDD" w:rsidRPr="00C0121A" w:rsidRDefault="004F5EDD" w:rsidP="006B6122">
            <w:pPr>
              <w:jc w:val="center"/>
              <w:rPr>
                <w:color w:val="000000"/>
                <w:sz w:val="16"/>
                <w:szCs w:val="16"/>
              </w:rPr>
            </w:pPr>
            <w:r w:rsidRPr="00C0121A">
              <w:rPr>
                <w:color w:val="000000"/>
                <w:sz w:val="16"/>
                <w:szCs w:val="16"/>
              </w:rPr>
              <w:t>2.13.</w:t>
            </w:r>
          </w:p>
        </w:tc>
        <w:tc>
          <w:tcPr>
            <w:tcW w:w="3544" w:type="dxa"/>
            <w:tcBorders>
              <w:top w:val="single" w:sz="4" w:space="0" w:color="auto"/>
              <w:left w:val="nil"/>
              <w:bottom w:val="single" w:sz="4" w:space="0" w:color="auto"/>
              <w:right w:val="single" w:sz="4" w:space="0" w:color="000000"/>
            </w:tcBorders>
            <w:shd w:val="clear" w:color="auto" w:fill="auto"/>
            <w:vAlign w:val="center"/>
            <w:hideMark/>
          </w:tcPr>
          <w:p w14:paraId="18E9193F" w14:textId="77777777" w:rsidR="004F5EDD" w:rsidRPr="00C0121A" w:rsidRDefault="004F5EDD" w:rsidP="006B6122">
            <w:pPr>
              <w:rPr>
                <w:color w:val="000000"/>
                <w:sz w:val="16"/>
                <w:szCs w:val="16"/>
              </w:rPr>
            </w:pPr>
            <w:r w:rsidRPr="00C0121A">
              <w:rPr>
                <w:color w:val="000000"/>
                <w:sz w:val="16"/>
                <w:szCs w:val="16"/>
              </w:rPr>
              <w:t xml:space="preserve">Капитальный ремонт вспомогательного оборудования турбинного </w:t>
            </w:r>
            <w:proofErr w:type="gramStart"/>
            <w:r w:rsidRPr="00C0121A">
              <w:rPr>
                <w:color w:val="000000"/>
                <w:sz w:val="16"/>
                <w:szCs w:val="16"/>
              </w:rPr>
              <w:t>цеха  инв.</w:t>
            </w:r>
            <w:proofErr w:type="gramEnd"/>
            <w:r w:rsidRPr="00C0121A">
              <w:rPr>
                <w:color w:val="000000"/>
                <w:sz w:val="16"/>
                <w:szCs w:val="16"/>
              </w:rPr>
              <w:t xml:space="preserve"> № 87638, 87639</w:t>
            </w:r>
          </w:p>
        </w:tc>
        <w:tc>
          <w:tcPr>
            <w:tcW w:w="1444" w:type="dxa"/>
            <w:tcBorders>
              <w:top w:val="single" w:sz="4" w:space="0" w:color="auto"/>
              <w:left w:val="nil"/>
              <w:bottom w:val="nil"/>
              <w:right w:val="nil"/>
            </w:tcBorders>
            <w:shd w:val="clear" w:color="auto" w:fill="auto"/>
            <w:vAlign w:val="center"/>
            <w:hideMark/>
          </w:tcPr>
          <w:p w14:paraId="417A5204" w14:textId="77777777" w:rsidR="004F5EDD" w:rsidRPr="00C0121A" w:rsidRDefault="004F5EDD" w:rsidP="006B6122">
            <w:pPr>
              <w:jc w:val="center"/>
              <w:rPr>
                <w:color w:val="000000"/>
                <w:sz w:val="16"/>
                <w:szCs w:val="16"/>
              </w:rPr>
            </w:pPr>
            <w:r w:rsidRPr="00C0121A">
              <w:rPr>
                <w:color w:val="000000"/>
                <w:sz w:val="16"/>
                <w:szCs w:val="16"/>
              </w:rPr>
              <w:t>капитальный</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0CA92BEA" w14:textId="77777777" w:rsidR="004F5EDD" w:rsidRPr="00C0121A" w:rsidRDefault="004F5EDD" w:rsidP="006B6122">
            <w:pPr>
              <w:jc w:val="center"/>
              <w:rPr>
                <w:sz w:val="16"/>
                <w:szCs w:val="16"/>
              </w:rPr>
            </w:pPr>
            <w:r w:rsidRPr="00C0121A">
              <w:rPr>
                <w:sz w:val="16"/>
                <w:szCs w:val="16"/>
              </w:rPr>
              <w:t xml:space="preserve">708,06   </w:t>
            </w:r>
          </w:p>
        </w:tc>
        <w:tc>
          <w:tcPr>
            <w:tcW w:w="902" w:type="dxa"/>
            <w:tcBorders>
              <w:top w:val="nil"/>
              <w:left w:val="nil"/>
              <w:bottom w:val="single" w:sz="4" w:space="0" w:color="auto"/>
              <w:right w:val="single" w:sz="8" w:space="0" w:color="auto"/>
            </w:tcBorders>
            <w:shd w:val="clear" w:color="auto" w:fill="auto"/>
            <w:noWrap/>
            <w:vAlign w:val="center"/>
            <w:hideMark/>
          </w:tcPr>
          <w:p w14:paraId="510655EC" w14:textId="77777777" w:rsidR="004F5EDD" w:rsidRPr="00C0121A" w:rsidRDefault="004F5EDD" w:rsidP="006B6122">
            <w:pPr>
              <w:jc w:val="center"/>
              <w:rPr>
                <w:sz w:val="16"/>
                <w:szCs w:val="16"/>
              </w:rPr>
            </w:pPr>
            <w:r w:rsidRPr="00C0121A">
              <w:rPr>
                <w:sz w:val="16"/>
                <w:szCs w:val="16"/>
              </w:rPr>
              <w:t xml:space="preserve">1,043   </w:t>
            </w:r>
          </w:p>
        </w:tc>
        <w:tc>
          <w:tcPr>
            <w:tcW w:w="2140" w:type="dxa"/>
            <w:tcBorders>
              <w:top w:val="nil"/>
              <w:left w:val="nil"/>
              <w:bottom w:val="single" w:sz="4" w:space="0" w:color="auto"/>
              <w:right w:val="single" w:sz="8" w:space="0" w:color="auto"/>
            </w:tcBorders>
            <w:shd w:val="clear" w:color="auto" w:fill="auto"/>
            <w:noWrap/>
            <w:vAlign w:val="center"/>
            <w:hideMark/>
          </w:tcPr>
          <w:p w14:paraId="7B1B1520" w14:textId="77777777" w:rsidR="004F5EDD" w:rsidRPr="00C0121A" w:rsidRDefault="004F5EDD" w:rsidP="006B6122">
            <w:pPr>
              <w:jc w:val="center"/>
              <w:rPr>
                <w:sz w:val="16"/>
                <w:szCs w:val="16"/>
              </w:rPr>
            </w:pPr>
            <w:r w:rsidRPr="00C0121A">
              <w:rPr>
                <w:sz w:val="16"/>
                <w:szCs w:val="16"/>
              </w:rPr>
              <w:t>738,51</w:t>
            </w:r>
          </w:p>
        </w:tc>
        <w:tc>
          <w:tcPr>
            <w:tcW w:w="3734" w:type="dxa"/>
            <w:tcBorders>
              <w:top w:val="nil"/>
              <w:left w:val="single" w:sz="4" w:space="0" w:color="auto"/>
              <w:bottom w:val="single" w:sz="4" w:space="0" w:color="auto"/>
              <w:right w:val="single" w:sz="8" w:space="0" w:color="auto"/>
            </w:tcBorders>
            <w:shd w:val="clear" w:color="auto" w:fill="auto"/>
            <w:vAlign w:val="center"/>
            <w:hideMark/>
          </w:tcPr>
          <w:p w14:paraId="59065706" w14:textId="77777777" w:rsidR="004F5EDD" w:rsidRPr="00C0121A" w:rsidRDefault="004F5EDD" w:rsidP="006B6122">
            <w:pPr>
              <w:jc w:val="center"/>
              <w:rPr>
                <w:color w:val="FFFFFF"/>
                <w:sz w:val="16"/>
                <w:szCs w:val="16"/>
              </w:rPr>
            </w:pPr>
            <w:r w:rsidRPr="00C0121A">
              <w:rPr>
                <w:sz w:val="16"/>
                <w:szCs w:val="16"/>
              </w:rPr>
              <w:t>Акт о выявленных дефектах, техническое задание, обоснование стоимости</w:t>
            </w:r>
            <w:r w:rsidRPr="00C0121A">
              <w:rPr>
                <w:color w:val="FFFFFF"/>
                <w:sz w:val="16"/>
                <w:szCs w:val="16"/>
              </w:rPr>
              <w:t> </w:t>
            </w:r>
          </w:p>
        </w:tc>
        <w:tc>
          <w:tcPr>
            <w:tcW w:w="885" w:type="dxa"/>
            <w:tcBorders>
              <w:top w:val="nil"/>
              <w:left w:val="single" w:sz="4" w:space="0" w:color="auto"/>
              <w:bottom w:val="single" w:sz="4" w:space="0" w:color="auto"/>
              <w:right w:val="single" w:sz="8" w:space="0" w:color="auto"/>
            </w:tcBorders>
            <w:shd w:val="clear" w:color="auto" w:fill="auto"/>
            <w:vAlign w:val="center"/>
            <w:hideMark/>
          </w:tcPr>
          <w:p w14:paraId="63455852" w14:textId="77777777" w:rsidR="004F5EDD" w:rsidRPr="00C0121A" w:rsidRDefault="004F5EDD" w:rsidP="006B6122">
            <w:pPr>
              <w:jc w:val="center"/>
              <w:rPr>
                <w:sz w:val="16"/>
                <w:szCs w:val="16"/>
              </w:rPr>
            </w:pPr>
            <w:r w:rsidRPr="00C0121A">
              <w:rPr>
                <w:sz w:val="16"/>
                <w:szCs w:val="16"/>
              </w:rPr>
              <w:t>738,51</w:t>
            </w:r>
          </w:p>
        </w:tc>
        <w:tc>
          <w:tcPr>
            <w:tcW w:w="1722" w:type="dxa"/>
            <w:tcBorders>
              <w:top w:val="nil"/>
              <w:left w:val="single" w:sz="4" w:space="0" w:color="auto"/>
              <w:bottom w:val="single" w:sz="4" w:space="0" w:color="auto"/>
              <w:right w:val="single" w:sz="8" w:space="0" w:color="auto"/>
            </w:tcBorders>
            <w:shd w:val="clear" w:color="auto" w:fill="auto"/>
            <w:vAlign w:val="center"/>
            <w:hideMark/>
          </w:tcPr>
          <w:p w14:paraId="765A2524" w14:textId="77777777" w:rsidR="004F5EDD" w:rsidRPr="00C0121A" w:rsidRDefault="004F5EDD" w:rsidP="006B6122">
            <w:pPr>
              <w:rPr>
                <w:color w:val="FFFFFF"/>
                <w:sz w:val="16"/>
                <w:szCs w:val="16"/>
              </w:rPr>
            </w:pPr>
            <w:r w:rsidRPr="00C0121A">
              <w:rPr>
                <w:color w:val="FFFFFF"/>
                <w:sz w:val="16"/>
                <w:szCs w:val="16"/>
              </w:rPr>
              <w:t> </w:t>
            </w:r>
          </w:p>
        </w:tc>
      </w:tr>
      <w:tr w:rsidR="004F5EDD" w:rsidRPr="00C0121A" w14:paraId="5C0E6A0B" w14:textId="77777777" w:rsidTr="006B6122">
        <w:trPr>
          <w:trHeight w:val="142"/>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4007A379" w14:textId="77777777" w:rsidR="004F5EDD" w:rsidRPr="00C0121A" w:rsidRDefault="004F5EDD" w:rsidP="006B6122">
            <w:pPr>
              <w:jc w:val="center"/>
              <w:rPr>
                <w:color w:val="000000"/>
                <w:sz w:val="16"/>
                <w:szCs w:val="16"/>
              </w:rPr>
            </w:pPr>
            <w:r w:rsidRPr="00C0121A">
              <w:rPr>
                <w:color w:val="000000"/>
                <w:sz w:val="16"/>
                <w:szCs w:val="16"/>
              </w:rPr>
              <w:t>2.14.</w:t>
            </w:r>
          </w:p>
        </w:tc>
        <w:tc>
          <w:tcPr>
            <w:tcW w:w="3544" w:type="dxa"/>
            <w:tcBorders>
              <w:top w:val="single" w:sz="4" w:space="0" w:color="auto"/>
              <w:left w:val="nil"/>
              <w:bottom w:val="single" w:sz="4" w:space="0" w:color="auto"/>
              <w:right w:val="single" w:sz="4" w:space="0" w:color="000000"/>
            </w:tcBorders>
            <w:shd w:val="clear" w:color="auto" w:fill="auto"/>
            <w:vAlign w:val="center"/>
            <w:hideMark/>
          </w:tcPr>
          <w:p w14:paraId="00173772" w14:textId="77777777" w:rsidR="004F5EDD" w:rsidRPr="00C0121A" w:rsidRDefault="004F5EDD" w:rsidP="006B6122">
            <w:pPr>
              <w:rPr>
                <w:color w:val="000000"/>
                <w:sz w:val="16"/>
                <w:szCs w:val="16"/>
              </w:rPr>
            </w:pPr>
            <w:r w:rsidRPr="00C0121A">
              <w:rPr>
                <w:color w:val="000000"/>
                <w:sz w:val="16"/>
                <w:szCs w:val="16"/>
              </w:rPr>
              <w:t>Ремонт отопления помещения эстакады второго подъема и галереи транспортеров 10 и 11 инв. № 1509</w:t>
            </w:r>
          </w:p>
        </w:tc>
        <w:tc>
          <w:tcPr>
            <w:tcW w:w="1444" w:type="dxa"/>
            <w:tcBorders>
              <w:top w:val="single" w:sz="4" w:space="0" w:color="auto"/>
              <w:left w:val="nil"/>
              <w:bottom w:val="nil"/>
              <w:right w:val="nil"/>
            </w:tcBorders>
            <w:shd w:val="clear" w:color="auto" w:fill="auto"/>
            <w:vAlign w:val="center"/>
            <w:hideMark/>
          </w:tcPr>
          <w:p w14:paraId="15B6C5C4" w14:textId="77777777" w:rsidR="004F5EDD" w:rsidRPr="00C0121A" w:rsidRDefault="004F5EDD" w:rsidP="006B6122">
            <w:pPr>
              <w:jc w:val="center"/>
              <w:rPr>
                <w:color w:val="000000"/>
                <w:sz w:val="16"/>
                <w:szCs w:val="16"/>
              </w:rPr>
            </w:pPr>
            <w:r w:rsidRPr="00C0121A">
              <w:rPr>
                <w:color w:val="000000"/>
                <w:sz w:val="16"/>
                <w:szCs w:val="16"/>
              </w:rPr>
              <w:t>текущий</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1FCDB045" w14:textId="77777777" w:rsidR="004F5EDD" w:rsidRPr="00C0121A" w:rsidRDefault="004F5EDD" w:rsidP="006B6122">
            <w:pPr>
              <w:jc w:val="center"/>
              <w:rPr>
                <w:sz w:val="16"/>
                <w:szCs w:val="16"/>
              </w:rPr>
            </w:pPr>
            <w:r w:rsidRPr="00C0121A">
              <w:rPr>
                <w:sz w:val="16"/>
                <w:szCs w:val="16"/>
              </w:rPr>
              <w:t xml:space="preserve">2 599,18   </w:t>
            </w:r>
          </w:p>
        </w:tc>
        <w:tc>
          <w:tcPr>
            <w:tcW w:w="902" w:type="dxa"/>
            <w:tcBorders>
              <w:top w:val="nil"/>
              <w:left w:val="nil"/>
              <w:bottom w:val="single" w:sz="4" w:space="0" w:color="auto"/>
              <w:right w:val="single" w:sz="8" w:space="0" w:color="auto"/>
            </w:tcBorders>
            <w:shd w:val="clear" w:color="auto" w:fill="auto"/>
            <w:noWrap/>
            <w:vAlign w:val="center"/>
            <w:hideMark/>
          </w:tcPr>
          <w:p w14:paraId="30F013D0" w14:textId="77777777" w:rsidR="004F5EDD" w:rsidRPr="00C0121A" w:rsidRDefault="004F5EDD" w:rsidP="006B6122">
            <w:pPr>
              <w:jc w:val="center"/>
              <w:rPr>
                <w:sz w:val="16"/>
                <w:szCs w:val="16"/>
              </w:rPr>
            </w:pPr>
            <w:r w:rsidRPr="00C0121A">
              <w:rPr>
                <w:sz w:val="16"/>
                <w:szCs w:val="16"/>
              </w:rPr>
              <w:t xml:space="preserve">1,043   </w:t>
            </w:r>
          </w:p>
        </w:tc>
        <w:tc>
          <w:tcPr>
            <w:tcW w:w="2140" w:type="dxa"/>
            <w:tcBorders>
              <w:top w:val="nil"/>
              <w:left w:val="nil"/>
              <w:bottom w:val="single" w:sz="4" w:space="0" w:color="auto"/>
              <w:right w:val="single" w:sz="8" w:space="0" w:color="auto"/>
            </w:tcBorders>
            <w:shd w:val="clear" w:color="auto" w:fill="auto"/>
            <w:noWrap/>
            <w:vAlign w:val="center"/>
            <w:hideMark/>
          </w:tcPr>
          <w:p w14:paraId="0534E48A" w14:textId="77777777" w:rsidR="004F5EDD" w:rsidRPr="00C0121A" w:rsidRDefault="004F5EDD" w:rsidP="006B6122">
            <w:pPr>
              <w:jc w:val="center"/>
              <w:rPr>
                <w:sz w:val="16"/>
                <w:szCs w:val="16"/>
              </w:rPr>
            </w:pPr>
            <w:r w:rsidRPr="00C0121A">
              <w:rPr>
                <w:sz w:val="16"/>
                <w:szCs w:val="16"/>
              </w:rPr>
              <w:t>2 710,95</w:t>
            </w:r>
          </w:p>
        </w:tc>
        <w:tc>
          <w:tcPr>
            <w:tcW w:w="3734" w:type="dxa"/>
            <w:tcBorders>
              <w:top w:val="nil"/>
              <w:left w:val="single" w:sz="4" w:space="0" w:color="auto"/>
              <w:bottom w:val="single" w:sz="4" w:space="0" w:color="auto"/>
              <w:right w:val="single" w:sz="8" w:space="0" w:color="auto"/>
            </w:tcBorders>
            <w:shd w:val="clear" w:color="auto" w:fill="auto"/>
            <w:vAlign w:val="center"/>
            <w:hideMark/>
          </w:tcPr>
          <w:p w14:paraId="59302AAB" w14:textId="77777777" w:rsidR="004F5EDD" w:rsidRPr="00C0121A" w:rsidRDefault="004F5EDD" w:rsidP="006B6122">
            <w:pPr>
              <w:jc w:val="center"/>
              <w:rPr>
                <w:color w:val="FFFFFF"/>
                <w:sz w:val="16"/>
                <w:szCs w:val="16"/>
              </w:rPr>
            </w:pPr>
            <w:r w:rsidRPr="00C0121A">
              <w:rPr>
                <w:sz w:val="16"/>
                <w:szCs w:val="16"/>
              </w:rPr>
              <w:t>Акт о выявленных дефектах, техническое задание, обоснование стоимости</w:t>
            </w:r>
            <w:r w:rsidRPr="00C0121A">
              <w:rPr>
                <w:color w:val="FFFFFF"/>
                <w:sz w:val="16"/>
                <w:szCs w:val="16"/>
              </w:rPr>
              <w:t> </w:t>
            </w:r>
          </w:p>
        </w:tc>
        <w:tc>
          <w:tcPr>
            <w:tcW w:w="885" w:type="dxa"/>
            <w:tcBorders>
              <w:top w:val="nil"/>
              <w:left w:val="single" w:sz="4" w:space="0" w:color="auto"/>
              <w:bottom w:val="single" w:sz="4" w:space="0" w:color="auto"/>
              <w:right w:val="single" w:sz="8" w:space="0" w:color="auto"/>
            </w:tcBorders>
            <w:shd w:val="clear" w:color="auto" w:fill="auto"/>
            <w:vAlign w:val="center"/>
            <w:hideMark/>
          </w:tcPr>
          <w:p w14:paraId="27E1C63A" w14:textId="77777777" w:rsidR="004F5EDD" w:rsidRPr="00C0121A" w:rsidRDefault="004F5EDD" w:rsidP="006B6122">
            <w:pPr>
              <w:jc w:val="center"/>
              <w:rPr>
                <w:sz w:val="16"/>
                <w:szCs w:val="16"/>
              </w:rPr>
            </w:pPr>
            <w:r w:rsidRPr="00C0121A">
              <w:rPr>
                <w:sz w:val="16"/>
                <w:szCs w:val="16"/>
              </w:rPr>
              <w:t>2 710,95</w:t>
            </w:r>
          </w:p>
        </w:tc>
        <w:tc>
          <w:tcPr>
            <w:tcW w:w="1722" w:type="dxa"/>
            <w:tcBorders>
              <w:top w:val="nil"/>
              <w:left w:val="single" w:sz="4" w:space="0" w:color="auto"/>
              <w:bottom w:val="single" w:sz="4" w:space="0" w:color="auto"/>
              <w:right w:val="single" w:sz="8" w:space="0" w:color="auto"/>
            </w:tcBorders>
            <w:shd w:val="clear" w:color="auto" w:fill="auto"/>
            <w:vAlign w:val="center"/>
            <w:hideMark/>
          </w:tcPr>
          <w:p w14:paraId="1B7E6C53" w14:textId="77777777" w:rsidR="004F5EDD" w:rsidRPr="00C0121A" w:rsidRDefault="004F5EDD" w:rsidP="006B6122">
            <w:pPr>
              <w:rPr>
                <w:color w:val="FFFFFF"/>
                <w:sz w:val="16"/>
                <w:szCs w:val="16"/>
              </w:rPr>
            </w:pPr>
            <w:r w:rsidRPr="00C0121A">
              <w:rPr>
                <w:color w:val="FFFFFF"/>
                <w:sz w:val="16"/>
                <w:szCs w:val="16"/>
              </w:rPr>
              <w:t> </w:t>
            </w:r>
          </w:p>
        </w:tc>
      </w:tr>
      <w:tr w:rsidR="004F5EDD" w:rsidRPr="00C0121A" w14:paraId="6AC7AACC" w14:textId="77777777" w:rsidTr="006B6122">
        <w:trPr>
          <w:trHeight w:val="70"/>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3007032F" w14:textId="77777777" w:rsidR="004F5EDD" w:rsidRPr="00C0121A" w:rsidRDefault="004F5EDD" w:rsidP="006B6122">
            <w:pPr>
              <w:jc w:val="center"/>
              <w:rPr>
                <w:color w:val="000000"/>
                <w:sz w:val="16"/>
                <w:szCs w:val="16"/>
              </w:rPr>
            </w:pPr>
            <w:r w:rsidRPr="00C0121A">
              <w:rPr>
                <w:color w:val="000000"/>
                <w:sz w:val="16"/>
                <w:szCs w:val="16"/>
              </w:rPr>
              <w:t>2.15.</w:t>
            </w:r>
          </w:p>
        </w:tc>
        <w:tc>
          <w:tcPr>
            <w:tcW w:w="3544" w:type="dxa"/>
            <w:tcBorders>
              <w:top w:val="single" w:sz="4" w:space="0" w:color="auto"/>
              <w:left w:val="nil"/>
              <w:bottom w:val="single" w:sz="4" w:space="0" w:color="auto"/>
              <w:right w:val="single" w:sz="4" w:space="0" w:color="000000"/>
            </w:tcBorders>
            <w:shd w:val="clear" w:color="auto" w:fill="auto"/>
            <w:vAlign w:val="center"/>
            <w:hideMark/>
          </w:tcPr>
          <w:p w14:paraId="1811FE17" w14:textId="77777777" w:rsidR="004F5EDD" w:rsidRPr="00C0121A" w:rsidRDefault="004F5EDD" w:rsidP="006B6122">
            <w:pPr>
              <w:rPr>
                <w:color w:val="000000"/>
                <w:sz w:val="16"/>
                <w:szCs w:val="16"/>
              </w:rPr>
            </w:pPr>
            <w:r w:rsidRPr="00C0121A">
              <w:rPr>
                <w:color w:val="000000"/>
                <w:sz w:val="16"/>
                <w:szCs w:val="16"/>
              </w:rPr>
              <w:t>Ремонт машины по обработке ж/д вагонов инв. № 38204</w:t>
            </w:r>
          </w:p>
        </w:tc>
        <w:tc>
          <w:tcPr>
            <w:tcW w:w="1444" w:type="dxa"/>
            <w:tcBorders>
              <w:top w:val="single" w:sz="4" w:space="0" w:color="auto"/>
              <w:left w:val="nil"/>
              <w:bottom w:val="nil"/>
              <w:right w:val="nil"/>
            </w:tcBorders>
            <w:shd w:val="clear" w:color="auto" w:fill="auto"/>
            <w:vAlign w:val="center"/>
            <w:hideMark/>
          </w:tcPr>
          <w:p w14:paraId="054D6DEF" w14:textId="77777777" w:rsidR="004F5EDD" w:rsidRPr="00C0121A" w:rsidRDefault="004F5EDD" w:rsidP="006B6122">
            <w:pPr>
              <w:jc w:val="center"/>
              <w:rPr>
                <w:color w:val="000000"/>
                <w:sz w:val="16"/>
                <w:szCs w:val="16"/>
              </w:rPr>
            </w:pPr>
            <w:r w:rsidRPr="00C0121A">
              <w:rPr>
                <w:color w:val="000000"/>
                <w:sz w:val="16"/>
                <w:szCs w:val="16"/>
              </w:rPr>
              <w:t>текущий</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067F186F" w14:textId="77777777" w:rsidR="004F5EDD" w:rsidRPr="00C0121A" w:rsidRDefault="004F5EDD" w:rsidP="006B6122">
            <w:pPr>
              <w:jc w:val="center"/>
              <w:rPr>
                <w:sz w:val="16"/>
                <w:szCs w:val="16"/>
              </w:rPr>
            </w:pPr>
            <w:r w:rsidRPr="00C0121A">
              <w:rPr>
                <w:sz w:val="16"/>
                <w:szCs w:val="16"/>
              </w:rPr>
              <w:t xml:space="preserve">                             173,75   </w:t>
            </w:r>
          </w:p>
        </w:tc>
        <w:tc>
          <w:tcPr>
            <w:tcW w:w="902" w:type="dxa"/>
            <w:tcBorders>
              <w:top w:val="nil"/>
              <w:left w:val="nil"/>
              <w:bottom w:val="single" w:sz="4" w:space="0" w:color="auto"/>
              <w:right w:val="single" w:sz="8" w:space="0" w:color="auto"/>
            </w:tcBorders>
            <w:shd w:val="clear" w:color="auto" w:fill="auto"/>
            <w:noWrap/>
            <w:vAlign w:val="center"/>
            <w:hideMark/>
          </w:tcPr>
          <w:p w14:paraId="54D90D0D" w14:textId="77777777" w:rsidR="004F5EDD" w:rsidRPr="00C0121A" w:rsidRDefault="004F5EDD" w:rsidP="006B6122">
            <w:pPr>
              <w:jc w:val="center"/>
              <w:rPr>
                <w:sz w:val="16"/>
                <w:szCs w:val="16"/>
              </w:rPr>
            </w:pPr>
            <w:r w:rsidRPr="00C0121A">
              <w:rPr>
                <w:sz w:val="16"/>
                <w:szCs w:val="16"/>
              </w:rPr>
              <w:t xml:space="preserve">                          1,043   </w:t>
            </w:r>
          </w:p>
        </w:tc>
        <w:tc>
          <w:tcPr>
            <w:tcW w:w="2140" w:type="dxa"/>
            <w:tcBorders>
              <w:top w:val="nil"/>
              <w:left w:val="nil"/>
              <w:bottom w:val="single" w:sz="4" w:space="0" w:color="auto"/>
              <w:right w:val="single" w:sz="8" w:space="0" w:color="auto"/>
            </w:tcBorders>
            <w:shd w:val="clear" w:color="auto" w:fill="auto"/>
            <w:noWrap/>
            <w:vAlign w:val="center"/>
            <w:hideMark/>
          </w:tcPr>
          <w:p w14:paraId="25D68471" w14:textId="77777777" w:rsidR="004F5EDD" w:rsidRPr="00C0121A" w:rsidRDefault="004F5EDD" w:rsidP="006B6122">
            <w:pPr>
              <w:jc w:val="center"/>
              <w:rPr>
                <w:sz w:val="16"/>
                <w:szCs w:val="16"/>
              </w:rPr>
            </w:pPr>
            <w:r w:rsidRPr="00C0121A">
              <w:rPr>
                <w:sz w:val="16"/>
                <w:szCs w:val="16"/>
              </w:rPr>
              <w:t xml:space="preserve"> 181,22   </w:t>
            </w:r>
          </w:p>
        </w:tc>
        <w:tc>
          <w:tcPr>
            <w:tcW w:w="3734" w:type="dxa"/>
            <w:tcBorders>
              <w:top w:val="nil"/>
              <w:left w:val="single" w:sz="4" w:space="0" w:color="auto"/>
              <w:bottom w:val="single" w:sz="4" w:space="0" w:color="auto"/>
              <w:right w:val="single" w:sz="8" w:space="0" w:color="auto"/>
            </w:tcBorders>
            <w:shd w:val="clear" w:color="auto" w:fill="auto"/>
            <w:vAlign w:val="center"/>
            <w:hideMark/>
          </w:tcPr>
          <w:p w14:paraId="31A398ED" w14:textId="77777777" w:rsidR="004F5EDD" w:rsidRPr="00C0121A" w:rsidRDefault="004F5EDD" w:rsidP="006B6122">
            <w:pPr>
              <w:jc w:val="center"/>
              <w:rPr>
                <w:color w:val="FFFFFF"/>
                <w:sz w:val="16"/>
                <w:szCs w:val="16"/>
              </w:rPr>
            </w:pPr>
            <w:r w:rsidRPr="00C0121A">
              <w:rPr>
                <w:sz w:val="16"/>
                <w:szCs w:val="16"/>
              </w:rPr>
              <w:t>Акт о выявленных дефектах, техническое задание, обоснование стоимости</w:t>
            </w:r>
            <w:r w:rsidRPr="00C0121A">
              <w:rPr>
                <w:color w:val="FFFFFF"/>
                <w:sz w:val="16"/>
                <w:szCs w:val="16"/>
              </w:rPr>
              <w:t> </w:t>
            </w:r>
          </w:p>
        </w:tc>
        <w:tc>
          <w:tcPr>
            <w:tcW w:w="885" w:type="dxa"/>
            <w:tcBorders>
              <w:top w:val="nil"/>
              <w:left w:val="single" w:sz="4" w:space="0" w:color="auto"/>
              <w:bottom w:val="single" w:sz="4" w:space="0" w:color="auto"/>
              <w:right w:val="single" w:sz="8" w:space="0" w:color="auto"/>
            </w:tcBorders>
            <w:shd w:val="clear" w:color="auto" w:fill="auto"/>
            <w:vAlign w:val="center"/>
            <w:hideMark/>
          </w:tcPr>
          <w:p w14:paraId="6C2E8693" w14:textId="77777777" w:rsidR="004F5EDD" w:rsidRPr="00C0121A" w:rsidRDefault="004F5EDD" w:rsidP="006B6122">
            <w:pPr>
              <w:jc w:val="center"/>
              <w:rPr>
                <w:sz w:val="16"/>
                <w:szCs w:val="16"/>
              </w:rPr>
            </w:pPr>
            <w:r w:rsidRPr="00C0121A">
              <w:rPr>
                <w:sz w:val="16"/>
                <w:szCs w:val="16"/>
              </w:rPr>
              <w:t>181,22</w:t>
            </w:r>
          </w:p>
        </w:tc>
        <w:tc>
          <w:tcPr>
            <w:tcW w:w="1722" w:type="dxa"/>
            <w:tcBorders>
              <w:top w:val="nil"/>
              <w:left w:val="single" w:sz="4" w:space="0" w:color="auto"/>
              <w:bottom w:val="single" w:sz="4" w:space="0" w:color="auto"/>
              <w:right w:val="single" w:sz="8" w:space="0" w:color="auto"/>
            </w:tcBorders>
            <w:shd w:val="clear" w:color="auto" w:fill="auto"/>
            <w:vAlign w:val="center"/>
            <w:hideMark/>
          </w:tcPr>
          <w:p w14:paraId="4FEDA45F" w14:textId="77777777" w:rsidR="004F5EDD" w:rsidRPr="00C0121A" w:rsidRDefault="004F5EDD" w:rsidP="006B6122">
            <w:pPr>
              <w:rPr>
                <w:color w:val="FFFFFF"/>
                <w:sz w:val="16"/>
                <w:szCs w:val="16"/>
              </w:rPr>
            </w:pPr>
            <w:r w:rsidRPr="00C0121A">
              <w:rPr>
                <w:color w:val="FFFFFF"/>
                <w:sz w:val="16"/>
                <w:szCs w:val="16"/>
              </w:rPr>
              <w:t> </w:t>
            </w:r>
          </w:p>
        </w:tc>
      </w:tr>
      <w:tr w:rsidR="004F5EDD" w:rsidRPr="00C0121A" w14:paraId="726C8191" w14:textId="77777777" w:rsidTr="006B6122">
        <w:trPr>
          <w:trHeight w:val="70"/>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08F04F98" w14:textId="77777777" w:rsidR="004F5EDD" w:rsidRPr="00C0121A" w:rsidRDefault="004F5EDD" w:rsidP="006B6122">
            <w:pPr>
              <w:jc w:val="center"/>
              <w:rPr>
                <w:color w:val="000000"/>
                <w:sz w:val="16"/>
                <w:szCs w:val="16"/>
              </w:rPr>
            </w:pPr>
            <w:r w:rsidRPr="00C0121A">
              <w:rPr>
                <w:color w:val="000000"/>
                <w:sz w:val="16"/>
                <w:szCs w:val="16"/>
              </w:rPr>
              <w:t>2.16.</w:t>
            </w:r>
          </w:p>
        </w:tc>
        <w:tc>
          <w:tcPr>
            <w:tcW w:w="3544" w:type="dxa"/>
            <w:tcBorders>
              <w:top w:val="single" w:sz="4" w:space="0" w:color="auto"/>
              <w:left w:val="nil"/>
              <w:bottom w:val="single" w:sz="4" w:space="0" w:color="auto"/>
              <w:right w:val="single" w:sz="4" w:space="0" w:color="000000"/>
            </w:tcBorders>
            <w:shd w:val="clear" w:color="auto" w:fill="auto"/>
            <w:vAlign w:val="center"/>
            <w:hideMark/>
          </w:tcPr>
          <w:p w14:paraId="062A3AE3" w14:textId="77777777" w:rsidR="004F5EDD" w:rsidRPr="00C0121A" w:rsidRDefault="004F5EDD" w:rsidP="006B6122">
            <w:pPr>
              <w:rPr>
                <w:color w:val="000000"/>
                <w:sz w:val="16"/>
                <w:szCs w:val="16"/>
              </w:rPr>
            </w:pPr>
            <w:r w:rsidRPr="00C0121A">
              <w:rPr>
                <w:color w:val="000000"/>
                <w:sz w:val="16"/>
                <w:szCs w:val="16"/>
              </w:rPr>
              <w:t>Ремонт строительных конструкций подземной угольной галереи разгруз-сарая инв. № 1511</w:t>
            </w:r>
          </w:p>
        </w:tc>
        <w:tc>
          <w:tcPr>
            <w:tcW w:w="1444" w:type="dxa"/>
            <w:tcBorders>
              <w:top w:val="single" w:sz="4" w:space="0" w:color="auto"/>
              <w:left w:val="nil"/>
              <w:bottom w:val="nil"/>
              <w:right w:val="nil"/>
            </w:tcBorders>
            <w:shd w:val="clear" w:color="auto" w:fill="auto"/>
            <w:vAlign w:val="center"/>
            <w:hideMark/>
          </w:tcPr>
          <w:p w14:paraId="1D21C094" w14:textId="77777777" w:rsidR="004F5EDD" w:rsidRPr="00C0121A" w:rsidRDefault="004F5EDD" w:rsidP="006B6122">
            <w:pPr>
              <w:jc w:val="center"/>
              <w:rPr>
                <w:color w:val="000000"/>
                <w:sz w:val="16"/>
                <w:szCs w:val="16"/>
              </w:rPr>
            </w:pPr>
            <w:r w:rsidRPr="00C0121A">
              <w:rPr>
                <w:color w:val="000000"/>
                <w:sz w:val="16"/>
                <w:szCs w:val="16"/>
              </w:rPr>
              <w:t>текущий</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32E5A464" w14:textId="77777777" w:rsidR="004F5EDD" w:rsidRPr="00C0121A" w:rsidRDefault="004F5EDD" w:rsidP="006B6122">
            <w:pPr>
              <w:jc w:val="center"/>
              <w:rPr>
                <w:sz w:val="16"/>
                <w:szCs w:val="16"/>
              </w:rPr>
            </w:pPr>
            <w:r w:rsidRPr="00C0121A">
              <w:rPr>
                <w:sz w:val="16"/>
                <w:szCs w:val="16"/>
              </w:rPr>
              <w:t xml:space="preserve">                             159,68   </w:t>
            </w:r>
          </w:p>
        </w:tc>
        <w:tc>
          <w:tcPr>
            <w:tcW w:w="902" w:type="dxa"/>
            <w:tcBorders>
              <w:top w:val="nil"/>
              <w:left w:val="nil"/>
              <w:bottom w:val="single" w:sz="4" w:space="0" w:color="auto"/>
              <w:right w:val="single" w:sz="8" w:space="0" w:color="auto"/>
            </w:tcBorders>
            <w:shd w:val="clear" w:color="auto" w:fill="auto"/>
            <w:noWrap/>
            <w:vAlign w:val="center"/>
            <w:hideMark/>
          </w:tcPr>
          <w:p w14:paraId="2EE053C4" w14:textId="77777777" w:rsidR="004F5EDD" w:rsidRPr="00C0121A" w:rsidRDefault="004F5EDD" w:rsidP="006B6122">
            <w:pPr>
              <w:jc w:val="center"/>
              <w:rPr>
                <w:sz w:val="16"/>
                <w:szCs w:val="16"/>
              </w:rPr>
            </w:pPr>
            <w:r w:rsidRPr="00C0121A">
              <w:rPr>
                <w:sz w:val="16"/>
                <w:szCs w:val="16"/>
              </w:rPr>
              <w:t xml:space="preserve">                          1,043   </w:t>
            </w:r>
          </w:p>
        </w:tc>
        <w:tc>
          <w:tcPr>
            <w:tcW w:w="2140" w:type="dxa"/>
            <w:tcBorders>
              <w:top w:val="nil"/>
              <w:left w:val="nil"/>
              <w:bottom w:val="single" w:sz="4" w:space="0" w:color="auto"/>
              <w:right w:val="single" w:sz="8" w:space="0" w:color="auto"/>
            </w:tcBorders>
            <w:shd w:val="clear" w:color="auto" w:fill="auto"/>
            <w:noWrap/>
            <w:vAlign w:val="center"/>
            <w:hideMark/>
          </w:tcPr>
          <w:p w14:paraId="6EFA4BF5" w14:textId="77777777" w:rsidR="004F5EDD" w:rsidRPr="00C0121A" w:rsidRDefault="004F5EDD" w:rsidP="006B6122">
            <w:pPr>
              <w:jc w:val="center"/>
              <w:rPr>
                <w:sz w:val="16"/>
                <w:szCs w:val="16"/>
              </w:rPr>
            </w:pPr>
            <w:r w:rsidRPr="00C0121A">
              <w:rPr>
                <w:sz w:val="16"/>
                <w:szCs w:val="16"/>
              </w:rPr>
              <w:t xml:space="preserve">166,54   </w:t>
            </w:r>
          </w:p>
        </w:tc>
        <w:tc>
          <w:tcPr>
            <w:tcW w:w="3734" w:type="dxa"/>
            <w:tcBorders>
              <w:top w:val="nil"/>
              <w:left w:val="single" w:sz="4" w:space="0" w:color="auto"/>
              <w:bottom w:val="single" w:sz="4" w:space="0" w:color="auto"/>
              <w:right w:val="single" w:sz="8" w:space="0" w:color="auto"/>
            </w:tcBorders>
            <w:shd w:val="clear" w:color="auto" w:fill="auto"/>
            <w:vAlign w:val="center"/>
            <w:hideMark/>
          </w:tcPr>
          <w:p w14:paraId="1340FA55" w14:textId="77777777" w:rsidR="004F5EDD" w:rsidRPr="00C0121A" w:rsidRDefault="004F5EDD" w:rsidP="006B6122">
            <w:pPr>
              <w:jc w:val="center"/>
              <w:rPr>
                <w:color w:val="FFFFFF"/>
                <w:sz w:val="16"/>
                <w:szCs w:val="16"/>
              </w:rPr>
            </w:pPr>
            <w:r w:rsidRPr="00C0121A">
              <w:rPr>
                <w:sz w:val="16"/>
                <w:szCs w:val="16"/>
              </w:rPr>
              <w:t>Акт о выявленных дефектах, техническое задание, обоснование стоимости</w:t>
            </w:r>
            <w:r w:rsidRPr="00C0121A">
              <w:rPr>
                <w:color w:val="FFFFFF"/>
                <w:sz w:val="16"/>
                <w:szCs w:val="16"/>
              </w:rPr>
              <w:t> </w:t>
            </w:r>
          </w:p>
        </w:tc>
        <w:tc>
          <w:tcPr>
            <w:tcW w:w="885" w:type="dxa"/>
            <w:tcBorders>
              <w:top w:val="nil"/>
              <w:left w:val="single" w:sz="4" w:space="0" w:color="auto"/>
              <w:bottom w:val="single" w:sz="4" w:space="0" w:color="auto"/>
              <w:right w:val="single" w:sz="8" w:space="0" w:color="auto"/>
            </w:tcBorders>
            <w:shd w:val="clear" w:color="auto" w:fill="auto"/>
            <w:vAlign w:val="center"/>
            <w:hideMark/>
          </w:tcPr>
          <w:p w14:paraId="3ED039F7" w14:textId="77777777" w:rsidR="004F5EDD" w:rsidRPr="00C0121A" w:rsidRDefault="004F5EDD" w:rsidP="006B6122">
            <w:pPr>
              <w:jc w:val="center"/>
              <w:rPr>
                <w:sz w:val="16"/>
                <w:szCs w:val="16"/>
              </w:rPr>
            </w:pPr>
            <w:r w:rsidRPr="00C0121A">
              <w:rPr>
                <w:sz w:val="16"/>
                <w:szCs w:val="16"/>
              </w:rPr>
              <w:t>166,54</w:t>
            </w:r>
          </w:p>
        </w:tc>
        <w:tc>
          <w:tcPr>
            <w:tcW w:w="1722" w:type="dxa"/>
            <w:tcBorders>
              <w:top w:val="nil"/>
              <w:left w:val="single" w:sz="4" w:space="0" w:color="auto"/>
              <w:bottom w:val="single" w:sz="4" w:space="0" w:color="auto"/>
              <w:right w:val="single" w:sz="8" w:space="0" w:color="auto"/>
            </w:tcBorders>
            <w:shd w:val="clear" w:color="auto" w:fill="auto"/>
            <w:vAlign w:val="center"/>
            <w:hideMark/>
          </w:tcPr>
          <w:p w14:paraId="554C7D37" w14:textId="77777777" w:rsidR="004F5EDD" w:rsidRPr="00C0121A" w:rsidRDefault="004F5EDD" w:rsidP="006B6122">
            <w:pPr>
              <w:rPr>
                <w:color w:val="FFFFFF"/>
                <w:sz w:val="16"/>
                <w:szCs w:val="16"/>
              </w:rPr>
            </w:pPr>
            <w:r w:rsidRPr="00C0121A">
              <w:rPr>
                <w:color w:val="FFFFFF"/>
                <w:sz w:val="16"/>
                <w:szCs w:val="16"/>
              </w:rPr>
              <w:t> </w:t>
            </w:r>
          </w:p>
        </w:tc>
      </w:tr>
      <w:tr w:rsidR="004F5EDD" w:rsidRPr="00C0121A" w14:paraId="348333F0" w14:textId="77777777" w:rsidTr="006B6122">
        <w:trPr>
          <w:trHeight w:val="70"/>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47B388AB" w14:textId="77777777" w:rsidR="004F5EDD" w:rsidRPr="00C0121A" w:rsidRDefault="004F5EDD" w:rsidP="006B6122">
            <w:pPr>
              <w:jc w:val="center"/>
              <w:rPr>
                <w:color w:val="000000"/>
                <w:sz w:val="16"/>
                <w:szCs w:val="16"/>
              </w:rPr>
            </w:pPr>
            <w:r w:rsidRPr="00C0121A">
              <w:rPr>
                <w:color w:val="000000"/>
                <w:sz w:val="16"/>
                <w:szCs w:val="16"/>
              </w:rPr>
              <w:t>2.17.</w:t>
            </w:r>
          </w:p>
        </w:tc>
        <w:tc>
          <w:tcPr>
            <w:tcW w:w="3544" w:type="dxa"/>
            <w:tcBorders>
              <w:top w:val="single" w:sz="4" w:space="0" w:color="auto"/>
              <w:left w:val="nil"/>
              <w:bottom w:val="single" w:sz="4" w:space="0" w:color="auto"/>
              <w:right w:val="single" w:sz="4" w:space="0" w:color="000000"/>
            </w:tcBorders>
            <w:shd w:val="clear" w:color="auto" w:fill="auto"/>
            <w:vAlign w:val="center"/>
            <w:hideMark/>
          </w:tcPr>
          <w:p w14:paraId="4D8EDEAA" w14:textId="77777777" w:rsidR="004F5EDD" w:rsidRPr="00C0121A" w:rsidRDefault="004F5EDD" w:rsidP="006B6122">
            <w:pPr>
              <w:rPr>
                <w:color w:val="000000"/>
                <w:sz w:val="16"/>
                <w:szCs w:val="16"/>
              </w:rPr>
            </w:pPr>
            <w:r w:rsidRPr="00C0121A">
              <w:rPr>
                <w:color w:val="000000"/>
                <w:sz w:val="16"/>
                <w:szCs w:val="16"/>
              </w:rPr>
              <w:t>Ремонт системы оборотного водоснабжения ГЗУ</w:t>
            </w:r>
          </w:p>
        </w:tc>
        <w:tc>
          <w:tcPr>
            <w:tcW w:w="1444" w:type="dxa"/>
            <w:tcBorders>
              <w:top w:val="single" w:sz="4" w:space="0" w:color="auto"/>
              <w:left w:val="nil"/>
              <w:bottom w:val="nil"/>
              <w:right w:val="nil"/>
            </w:tcBorders>
            <w:shd w:val="clear" w:color="auto" w:fill="auto"/>
            <w:vAlign w:val="center"/>
            <w:hideMark/>
          </w:tcPr>
          <w:p w14:paraId="7D00F1BA" w14:textId="77777777" w:rsidR="004F5EDD" w:rsidRPr="00C0121A" w:rsidRDefault="004F5EDD" w:rsidP="006B6122">
            <w:pPr>
              <w:jc w:val="center"/>
              <w:rPr>
                <w:color w:val="000000"/>
                <w:sz w:val="16"/>
                <w:szCs w:val="16"/>
              </w:rPr>
            </w:pPr>
            <w:r w:rsidRPr="00C0121A">
              <w:rPr>
                <w:color w:val="000000"/>
                <w:sz w:val="16"/>
                <w:szCs w:val="16"/>
              </w:rPr>
              <w:t>капитальный</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284661D6" w14:textId="77777777" w:rsidR="004F5EDD" w:rsidRPr="00C0121A" w:rsidRDefault="004F5EDD" w:rsidP="006B6122">
            <w:pPr>
              <w:jc w:val="center"/>
              <w:rPr>
                <w:sz w:val="16"/>
                <w:szCs w:val="16"/>
              </w:rPr>
            </w:pPr>
            <w:r w:rsidRPr="00C0121A">
              <w:rPr>
                <w:sz w:val="16"/>
                <w:szCs w:val="16"/>
              </w:rPr>
              <w:t xml:space="preserve">                          8 227,65   </w:t>
            </w:r>
          </w:p>
        </w:tc>
        <w:tc>
          <w:tcPr>
            <w:tcW w:w="902" w:type="dxa"/>
            <w:tcBorders>
              <w:top w:val="nil"/>
              <w:left w:val="nil"/>
              <w:bottom w:val="single" w:sz="4" w:space="0" w:color="auto"/>
              <w:right w:val="single" w:sz="8" w:space="0" w:color="auto"/>
            </w:tcBorders>
            <w:shd w:val="clear" w:color="auto" w:fill="auto"/>
            <w:noWrap/>
            <w:vAlign w:val="center"/>
            <w:hideMark/>
          </w:tcPr>
          <w:p w14:paraId="2F240C8F" w14:textId="77777777" w:rsidR="004F5EDD" w:rsidRPr="00C0121A" w:rsidRDefault="004F5EDD" w:rsidP="006B6122">
            <w:pPr>
              <w:jc w:val="center"/>
              <w:rPr>
                <w:sz w:val="16"/>
                <w:szCs w:val="16"/>
              </w:rPr>
            </w:pPr>
            <w:r w:rsidRPr="00C0121A">
              <w:rPr>
                <w:sz w:val="16"/>
                <w:szCs w:val="16"/>
              </w:rPr>
              <w:t xml:space="preserve">                          1,043   </w:t>
            </w:r>
          </w:p>
        </w:tc>
        <w:tc>
          <w:tcPr>
            <w:tcW w:w="2140" w:type="dxa"/>
            <w:tcBorders>
              <w:top w:val="nil"/>
              <w:left w:val="nil"/>
              <w:bottom w:val="single" w:sz="4" w:space="0" w:color="auto"/>
              <w:right w:val="single" w:sz="8" w:space="0" w:color="auto"/>
            </w:tcBorders>
            <w:shd w:val="clear" w:color="auto" w:fill="auto"/>
            <w:noWrap/>
            <w:vAlign w:val="center"/>
            <w:hideMark/>
          </w:tcPr>
          <w:p w14:paraId="15029E2C" w14:textId="77777777" w:rsidR="004F5EDD" w:rsidRPr="00C0121A" w:rsidRDefault="004F5EDD" w:rsidP="006B6122">
            <w:pPr>
              <w:jc w:val="center"/>
              <w:rPr>
                <w:sz w:val="16"/>
                <w:szCs w:val="16"/>
              </w:rPr>
            </w:pPr>
            <w:r w:rsidRPr="00C0121A">
              <w:rPr>
                <w:sz w:val="16"/>
                <w:szCs w:val="16"/>
              </w:rPr>
              <w:t xml:space="preserve">8 581,44   </w:t>
            </w:r>
          </w:p>
        </w:tc>
        <w:tc>
          <w:tcPr>
            <w:tcW w:w="3734" w:type="dxa"/>
            <w:tcBorders>
              <w:top w:val="nil"/>
              <w:left w:val="single" w:sz="4" w:space="0" w:color="auto"/>
              <w:bottom w:val="single" w:sz="4" w:space="0" w:color="auto"/>
              <w:right w:val="single" w:sz="8" w:space="0" w:color="auto"/>
            </w:tcBorders>
            <w:shd w:val="clear" w:color="auto" w:fill="auto"/>
            <w:vAlign w:val="center"/>
            <w:hideMark/>
          </w:tcPr>
          <w:p w14:paraId="207AB7C2" w14:textId="77777777" w:rsidR="004F5EDD" w:rsidRPr="00C0121A" w:rsidRDefault="004F5EDD" w:rsidP="006B6122">
            <w:pPr>
              <w:jc w:val="center"/>
              <w:rPr>
                <w:color w:val="FFFFFF"/>
                <w:sz w:val="16"/>
                <w:szCs w:val="16"/>
              </w:rPr>
            </w:pPr>
            <w:r w:rsidRPr="00C0121A">
              <w:rPr>
                <w:sz w:val="16"/>
                <w:szCs w:val="16"/>
              </w:rPr>
              <w:t>Акт о выявленных дефектах, техническое задание, обоснование стоимости</w:t>
            </w:r>
            <w:r w:rsidRPr="00C0121A">
              <w:rPr>
                <w:color w:val="FFFFFF"/>
                <w:sz w:val="16"/>
                <w:szCs w:val="16"/>
              </w:rPr>
              <w:t> </w:t>
            </w:r>
          </w:p>
        </w:tc>
        <w:tc>
          <w:tcPr>
            <w:tcW w:w="885" w:type="dxa"/>
            <w:tcBorders>
              <w:top w:val="nil"/>
              <w:left w:val="single" w:sz="4" w:space="0" w:color="auto"/>
              <w:bottom w:val="single" w:sz="4" w:space="0" w:color="auto"/>
              <w:right w:val="single" w:sz="8" w:space="0" w:color="auto"/>
            </w:tcBorders>
            <w:shd w:val="clear" w:color="auto" w:fill="auto"/>
            <w:vAlign w:val="center"/>
            <w:hideMark/>
          </w:tcPr>
          <w:p w14:paraId="1EE842AE" w14:textId="77777777" w:rsidR="004F5EDD" w:rsidRPr="00C0121A" w:rsidRDefault="004F5EDD" w:rsidP="006B6122">
            <w:pPr>
              <w:jc w:val="center"/>
              <w:rPr>
                <w:sz w:val="16"/>
                <w:szCs w:val="16"/>
              </w:rPr>
            </w:pPr>
            <w:r w:rsidRPr="00C0121A">
              <w:rPr>
                <w:sz w:val="16"/>
                <w:szCs w:val="16"/>
              </w:rPr>
              <w:t>8 581,44</w:t>
            </w:r>
          </w:p>
        </w:tc>
        <w:tc>
          <w:tcPr>
            <w:tcW w:w="1722" w:type="dxa"/>
            <w:tcBorders>
              <w:top w:val="nil"/>
              <w:left w:val="single" w:sz="4" w:space="0" w:color="auto"/>
              <w:bottom w:val="single" w:sz="4" w:space="0" w:color="auto"/>
              <w:right w:val="single" w:sz="8" w:space="0" w:color="auto"/>
            </w:tcBorders>
            <w:shd w:val="clear" w:color="auto" w:fill="auto"/>
            <w:vAlign w:val="center"/>
            <w:hideMark/>
          </w:tcPr>
          <w:p w14:paraId="4F52BF56" w14:textId="77777777" w:rsidR="004F5EDD" w:rsidRPr="00C0121A" w:rsidRDefault="004F5EDD" w:rsidP="006B6122">
            <w:pPr>
              <w:rPr>
                <w:color w:val="FFFFFF"/>
                <w:sz w:val="16"/>
                <w:szCs w:val="16"/>
              </w:rPr>
            </w:pPr>
            <w:r w:rsidRPr="00C0121A">
              <w:rPr>
                <w:color w:val="FFFFFF"/>
                <w:sz w:val="16"/>
                <w:szCs w:val="16"/>
              </w:rPr>
              <w:t> </w:t>
            </w:r>
          </w:p>
        </w:tc>
      </w:tr>
      <w:tr w:rsidR="004F5EDD" w:rsidRPr="00C0121A" w14:paraId="017E8515" w14:textId="77777777" w:rsidTr="006B6122">
        <w:trPr>
          <w:trHeight w:val="160"/>
        </w:trPr>
        <w:tc>
          <w:tcPr>
            <w:tcW w:w="699" w:type="dxa"/>
            <w:tcBorders>
              <w:top w:val="nil"/>
              <w:left w:val="single" w:sz="8" w:space="0" w:color="auto"/>
              <w:bottom w:val="single" w:sz="4" w:space="0" w:color="auto"/>
              <w:right w:val="single" w:sz="8" w:space="0" w:color="auto"/>
            </w:tcBorders>
            <w:shd w:val="clear" w:color="auto" w:fill="auto"/>
            <w:vAlign w:val="center"/>
            <w:hideMark/>
          </w:tcPr>
          <w:p w14:paraId="286C5508" w14:textId="77777777" w:rsidR="004F5EDD" w:rsidRPr="00C0121A" w:rsidRDefault="004F5EDD" w:rsidP="006B6122">
            <w:pPr>
              <w:jc w:val="center"/>
              <w:rPr>
                <w:color w:val="000000"/>
                <w:sz w:val="16"/>
                <w:szCs w:val="16"/>
              </w:rPr>
            </w:pPr>
            <w:r w:rsidRPr="00C0121A">
              <w:rPr>
                <w:color w:val="000000"/>
                <w:sz w:val="16"/>
                <w:szCs w:val="16"/>
              </w:rPr>
              <w:t>2.18.</w:t>
            </w:r>
          </w:p>
        </w:tc>
        <w:tc>
          <w:tcPr>
            <w:tcW w:w="3544" w:type="dxa"/>
            <w:tcBorders>
              <w:top w:val="single" w:sz="4" w:space="0" w:color="auto"/>
              <w:left w:val="nil"/>
              <w:bottom w:val="single" w:sz="4" w:space="0" w:color="auto"/>
              <w:right w:val="single" w:sz="4" w:space="0" w:color="000000"/>
            </w:tcBorders>
            <w:shd w:val="clear" w:color="auto" w:fill="auto"/>
            <w:vAlign w:val="center"/>
            <w:hideMark/>
          </w:tcPr>
          <w:p w14:paraId="5F06DB63" w14:textId="77777777" w:rsidR="004F5EDD" w:rsidRPr="00C0121A" w:rsidRDefault="004F5EDD" w:rsidP="006B6122">
            <w:pPr>
              <w:rPr>
                <w:color w:val="000000"/>
                <w:sz w:val="16"/>
                <w:szCs w:val="16"/>
              </w:rPr>
            </w:pPr>
            <w:r w:rsidRPr="00C0121A">
              <w:rPr>
                <w:color w:val="000000"/>
                <w:sz w:val="16"/>
                <w:szCs w:val="16"/>
              </w:rPr>
              <w:t>Приобретение насосного агрегата для перекачки раствора соли Х100-80-160 к в количестве 1 штука</w:t>
            </w:r>
          </w:p>
        </w:tc>
        <w:tc>
          <w:tcPr>
            <w:tcW w:w="1444" w:type="dxa"/>
            <w:tcBorders>
              <w:top w:val="single" w:sz="4" w:space="0" w:color="auto"/>
              <w:left w:val="nil"/>
              <w:bottom w:val="nil"/>
              <w:right w:val="nil"/>
            </w:tcBorders>
            <w:shd w:val="clear" w:color="auto" w:fill="auto"/>
            <w:vAlign w:val="center"/>
            <w:hideMark/>
          </w:tcPr>
          <w:p w14:paraId="251B49BF" w14:textId="77777777" w:rsidR="004F5EDD" w:rsidRPr="00C0121A" w:rsidRDefault="004F5EDD" w:rsidP="006B6122">
            <w:pPr>
              <w:jc w:val="center"/>
              <w:rPr>
                <w:color w:val="000000"/>
                <w:sz w:val="16"/>
                <w:szCs w:val="16"/>
              </w:rPr>
            </w:pPr>
            <w:r w:rsidRPr="00C0121A">
              <w:rPr>
                <w:color w:val="000000"/>
                <w:sz w:val="16"/>
                <w:szCs w:val="16"/>
              </w:rPr>
              <w:t>капитальный</w:t>
            </w:r>
          </w:p>
        </w:tc>
        <w:tc>
          <w:tcPr>
            <w:tcW w:w="994" w:type="dxa"/>
            <w:tcBorders>
              <w:top w:val="nil"/>
              <w:left w:val="single" w:sz="8" w:space="0" w:color="auto"/>
              <w:bottom w:val="single" w:sz="4" w:space="0" w:color="auto"/>
              <w:right w:val="single" w:sz="8" w:space="0" w:color="auto"/>
            </w:tcBorders>
            <w:shd w:val="clear" w:color="auto" w:fill="auto"/>
            <w:noWrap/>
            <w:vAlign w:val="center"/>
            <w:hideMark/>
          </w:tcPr>
          <w:p w14:paraId="22E8E3A1" w14:textId="77777777" w:rsidR="004F5EDD" w:rsidRPr="00C0121A" w:rsidRDefault="004F5EDD" w:rsidP="006B6122">
            <w:pPr>
              <w:jc w:val="center"/>
              <w:rPr>
                <w:sz w:val="16"/>
                <w:szCs w:val="16"/>
              </w:rPr>
            </w:pPr>
            <w:r w:rsidRPr="00C0121A">
              <w:rPr>
                <w:sz w:val="16"/>
                <w:szCs w:val="16"/>
              </w:rPr>
              <w:t xml:space="preserve">                             114,58   </w:t>
            </w:r>
          </w:p>
        </w:tc>
        <w:tc>
          <w:tcPr>
            <w:tcW w:w="902" w:type="dxa"/>
            <w:tcBorders>
              <w:top w:val="nil"/>
              <w:left w:val="nil"/>
              <w:bottom w:val="single" w:sz="4" w:space="0" w:color="auto"/>
              <w:right w:val="single" w:sz="8" w:space="0" w:color="auto"/>
            </w:tcBorders>
            <w:shd w:val="clear" w:color="auto" w:fill="auto"/>
            <w:noWrap/>
            <w:vAlign w:val="center"/>
            <w:hideMark/>
          </w:tcPr>
          <w:p w14:paraId="5B7156A7" w14:textId="77777777" w:rsidR="004F5EDD" w:rsidRPr="00C0121A" w:rsidRDefault="004F5EDD" w:rsidP="006B6122">
            <w:pPr>
              <w:jc w:val="center"/>
              <w:rPr>
                <w:sz w:val="16"/>
                <w:szCs w:val="16"/>
              </w:rPr>
            </w:pPr>
            <w:r w:rsidRPr="00C0121A">
              <w:rPr>
                <w:sz w:val="16"/>
                <w:szCs w:val="16"/>
              </w:rPr>
              <w:t xml:space="preserve">                          1,043   </w:t>
            </w:r>
          </w:p>
        </w:tc>
        <w:tc>
          <w:tcPr>
            <w:tcW w:w="2140" w:type="dxa"/>
            <w:tcBorders>
              <w:top w:val="nil"/>
              <w:left w:val="nil"/>
              <w:bottom w:val="single" w:sz="4" w:space="0" w:color="auto"/>
              <w:right w:val="single" w:sz="8" w:space="0" w:color="auto"/>
            </w:tcBorders>
            <w:shd w:val="clear" w:color="auto" w:fill="auto"/>
            <w:noWrap/>
            <w:vAlign w:val="center"/>
            <w:hideMark/>
          </w:tcPr>
          <w:p w14:paraId="2616233B" w14:textId="77777777" w:rsidR="004F5EDD" w:rsidRPr="00C0121A" w:rsidRDefault="004F5EDD" w:rsidP="006B6122">
            <w:pPr>
              <w:jc w:val="center"/>
              <w:rPr>
                <w:sz w:val="16"/>
                <w:szCs w:val="16"/>
              </w:rPr>
            </w:pPr>
            <w:r w:rsidRPr="00C0121A">
              <w:rPr>
                <w:sz w:val="16"/>
                <w:szCs w:val="16"/>
              </w:rPr>
              <w:t xml:space="preserve">119,51   </w:t>
            </w:r>
          </w:p>
        </w:tc>
        <w:tc>
          <w:tcPr>
            <w:tcW w:w="3734" w:type="dxa"/>
            <w:tcBorders>
              <w:top w:val="nil"/>
              <w:left w:val="single" w:sz="4" w:space="0" w:color="auto"/>
              <w:bottom w:val="single" w:sz="4" w:space="0" w:color="auto"/>
              <w:right w:val="single" w:sz="8" w:space="0" w:color="auto"/>
            </w:tcBorders>
            <w:shd w:val="clear" w:color="auto" w:fill="auto"/>
            <w:vAlign w:val="center"/>
            <w:hideMark/>
          </w:tcPr>
          <w:p w14:paraId="3A524AC0" w14:textId="77777777" w:rsidR="004F5EDD" w:rsidRPr="00C0121A" w:rsidRDefault="004F5EDD" w:rsidP="006B6122">
            <w:pPr>
              <w:jc w:val="center"/>
              <w:rPr>
                <w:color w:val="FFFFFF"/>
                <w:sz w:val="16"/>
                <w:szCs w:val="16"/>
              </w:rPr>
            </w:pPr>
            <w:r w:rsidRPr="00C0121A">
              <w:rPr>
                <w:sz w:val="16"/>
                <w:szCs w:val="16"/>
              </w:rPr>
              <w:t>Акт о выявленных дефектах, техническое задание, обоснование стоимости</w:t>
            </w:r>
            <w:r w:rsidRPr="00C0121A">
              <w:rPr>
                <w:color w:val="FFFFFF"/>
                <w:sz w:val="16"/>
                <w:szCs w:val="16"/>
              </w:rPr>
              <w:t> </w:t>
            </w:r>
          </w:p>
        </w:tc>
        <w:tc>
          <w:tcPr>
            <w:tcW w:w="885" w:type="dxa"/>
            <w:tcBorders>
              <w:top w:val="nil"/>
              <w:left w:val="single" w:sz="4" w:space="0" w:color="auto"/>
              <w:bottom w:val="single" w:sz="4" w:space="0" w:color="auto"/>
              <w:right w:val="single" w:sz="8" w:space="0" w:color="auto"/>
            </w:tcBorders>
            <w:shd w:val="clear" w:color="auto" w:fill="auto"/>
            <w:vAlign w:val="center"/>
            <w:hideMark/>
          </w:tcPr>
          <w:p w14:paraId="020A8A0F" w14:textId="77777777" w:rsidR="004F5EDD" w:rsidRPr="00C0121A" w:rsidRDefault="004F5EDD" w:rsidP="006B6122">
            <w:pPr>
              <w:jc w:val="center"/>
              <w:rPr>
                <w:sz w:val="16"/>
                <w:szCs w:val="16"/>
              </w:rPr>
            </w:pPr>
            <w:r w:rsidRPr="00C0121A">
              <w:rPr>
                <w:sz w:val="16"/>
                <w:szCs w:val="16"/>
              </w:rPr>
              <w:t>119,51</w:t>
            </w:r>
          </w:p>
        </w:tc>
        <w:tc>
          <w:tcPr>
            <w:tcW w:w="1722" w:type="dxa"/>
            <w:tcBorders>
              <w:top w:val="nil"/>
              <w:left w:val="single" w:sz="4" w:space="0" w:color="auto"/>
              <w:bottom w:val="single" w:sz="4" w:space="0" w:color="auto"/>
              <w:right w:val="single" w:sz="8" w:space="0" w:color="auto"/>
            </w:tcBorders>
            <w:shd w:val="clear" w:color="auto" w:fill="auto"/>
            <w:vAlign w:val="center"/>
            <w:hideMark/>
          </w:tcPr>
          <w:p w14:paraId="695F20E9" w14:textId="77777777" w:rsidR="004F5EDD" w:rsidRPr="00C0121A" w:rsidRDefault="004F5EDD" w:rsidP="006B6122">
            <w:pPr>
              <w:rPr>
                <w:color w:val="FFFFFF"/>
                <w:sz w:val="16"/>
                <w:szCs w:val="16"/>
              </w:rPr>
            </w:pPr>
            <w:r w:rsidRPr="00C0121A">
              <w:rPr>
                <w:color w:val="FFFFFF"/>
                <w:sz w:val="16"/>
                <w:szCs w:val="16"/>
              </w:rPr>
              <w:t> </w:t>
            </w:r>
          </w:p>
        </w:tc>
      </w:tr>
      <w:tr w:rsidR="004F5EDD" w:rsidRPr="00C0121A" w14:paraId="6A4A43C5" w14:textId="77777777" w:rsidTr="006B6122">
        <w:trPr>
          <w:trHeight w:val="60"/>
        </w:trPr>
        <w:tc>
          <w:tcPr>
            <w:tcW w:w="69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C43976" w14:textId="77777777" w:rsidR="004F5EDD" w:rsidRPr="00C0121A" w:rsidRDefault="004F5EDD" w:rsidP="006B6122">
            <w:pPr>
              <w:jc w:val="center"/>
              <w:rPr>
                <w:b/>
                <w:bCs/>
                <w:sz w:val="16"/>
                <w:szCs w:val="16"/>
              </w:rPr>
            </w:pPr>
            <w:r w:rsidRPr="00C0121A">
              <w:rPr>
                <w:b/>
                <w:bCs/>
                <w:sz w:val="16"/>
                <w:szCs w:val="16"/>
              </w:rPr>
              <w:t> </w:t>
            </w:r>
          </w:p>
        </w:tc>
        <w:tc>
          <w:tcPr>
            <w:tcW w:w="4988" w:type="dxa"/>
            <w:gridSpan w:val="2"/>
            <w:tcBorders>
              <w:top w:val="single" w:sz="8" w:space="0" w:color="auto"/>
              <w:left w:val="nil"/>
              <w:bottom w:val="single" w:sz="8" w:space="0" w:color="auto"/>
              <w:right w:val="single" w:sz="8" w:space="0" w:color="000000"/>
            </w:tcBorders>
            <w:shd w:val="clear" w:color="auto" w:fill="auto"/>
            <w:vAlign w:val="center"/>
            <w:hideMark/>
          </w:tcPr>
          <w:p w14:paraId="1BDD64F9" w14:textId="77777777" w:rsidR="004F5EDD" w:rsidRPr="00C0121A" w:rsidRDefault="004F5EDD" w:rsidP="006B6122">
            <w:pPr>
              <w:jc w:val="center"/>
              <w:rPr>
                <w:b/>
                <w:bCs/>
                <w:sz w:val="16"/>
                <w:szCs w:val="16"/>
              </w:rPr>
            </w:pPr>
            <w:r w:rsidRPr="00C0121A">
              <w:rPr>
                <w:b/>
                <w:bCs/>
                <w:sz w:val="16"/>
                <w:szCs w:val="16"/>
              </w:rPr>
              <w:t>Итого</w:t>
            </w:r>
          </w:p>
        </w:tc>
        <w:tc>
          <w:tcPr>
            <w:tcW w:w="994" w:type="dxa"/>
            <w:tcBorders>
              <w:top w:val="single" w:sz="8" w:space="0" w:color="auto"/>
              <w:left w:val="nil"/>
              <w:bottom w:val="single" w:sz="8" w:space="0" w:color="auto"/>
              <w:right w:val="single" w:sz="8" w:space="0" w:color="auto"/>
            </w:tcBorders>
            <w:shd w:val="clear" w:color="auto" w:fill="auto"/>
            <w:noWrap/>
            <w:vAlign w:val="center"/>
            <w:hideMark/>
          </w:tcPr>
          <w:p w14:paraId="17776247" w14:textId="77777777" w:rsidR="004F5EDD" w:rsidRPr="00C0121A" w:rsidRDefault="004F5EDD" w:rsidP="006B6122">
            <w:pPr>
              <w:jc w:val="center"/>
              <w:rPr>
                <w:b/>
                <w:bCs/>
                <w:sz w:val="16"/>
                <w:szCs w:val="16"/>
              </w:rPr>
            </w:pPr>
            <w:r w:rsidRPr="00C0121A">
              <w:rPr>
                <w:b/>
                <w:bCs/>
                <w:sz w:val="16"/>
                <w:szCs w:val="16"/>
              </w:rPr>
              <w:t xml:space="preserve">321 475,58   </w:t>
            </w:r>
          </w:p>
        </w:tc>
        <w:tc>
          <w:tcPr>
            <w:tcW w:w="902" w:type="dxa"/>
            <w:tcBorders>
              <w:top w:val="single" w:sz="8" w:space="0" w:color="auto"/>
              <w:left w:val="nil"/>
              <w:bottom w:val="single" w:sz="8" w:space="0" w:color="auto"/>
              <w:right w:val="single" w:sz="8" w:space="0" w:color="auto"/>
            </w:tcBorders>
            <w:shd w:val="clear" w:color="auto" w:fill="auto"/>
            <w:noWrap/>
            <w:vAlign w:val="center"/>
            <w:hideMark/>
          </w:tcPr>
          <w:p w14:paraId="5A01EBA6" w14:textId="77777777" w:rsidR="004F5EDD" w:rsidRPr="00C0121A" w:rsidRDefault="004F5EDD" w:rsidP="006B6122">
            <w:pPr>
              <w:jc w:val="center"/>
              <w:rPr>
                <w:b/>
                <w:bCs/>
                <w:sz w:val="16"/>
                <w:szCs w:val="16"/>
              </w:rPr>
            </w:pPr>
            <w:r w:rsidRPr="00C0121A">
              <w:rPr>
                <w:b/>
                <w:bCs/>
                <w:sz w:val="16"/>
                <w:szCs w:val="16"/>
              </w:rPr>
              <w:t> </w:t>
            </w:r>
          </w:p>
        </w:tc>
        <w:tc>
          <w:tcPr>
            <w:tcW w:w="2140" w:type="dxa"/>
            <w:tcBorders>
              <w:top w:val="single" w:sz="8" w:space="0" w:color="auto"/>
              <w:left w:val="nil"/>
              <w:bottom w:val="single" w:sz="8" w:space="0" w:color="auto"/>
              <w:right w:val="single" w:sz="8" w:space="0" w:color="auto"/>
            </w:tcBorders>
            <w:shd w:val="clear" w:color="auto" w:fill="auto"/>
            <w:noWrap/>
            <w:vAlign w:val="center"/>
            <w:hideMark/>
          </w:tcPr>
          <w:p w14:paraId="16BA1F71" w14:textId="77777777" w:rsidR="004F5EDD" w:rsidRPr="00C0121A" w:rsidRDefault="004F5EDD" w:rsidP="006B6122">
            <w:pPr>
              <w:jc w:val="center"/>
              <w:rPr>
                <w:b/>
                <w:bCs/>
                <w:sz w:val="16"/>
                <w:szCs w:val="16"/>
              </w:rPr>
            </w:pPr>
            <w:r w:rsidRPr="00C0121A">
              <w:rPr>
                <w:b/>
                <w:bCs/>
                <w:sz w:val="16"/>
                <w:szCs w:val="16"/>
              </w:rPr>
              <w:t xml:space="preserve">                     335 299,03   </w:t>
            </w:r>
          </w:p>
        </w:tc>
        <w:tc>
          <w:tcPr>
            <w:tcW w:w="3734" w:type="dxa"/>
            <w:tcBorders>
              <w:top w:val="single" w:sz="8" w:space="0" w:color="auto"/>
              <w:left w:val="nil"/>
              <w:bottom w:val="single" w:sz="8" w:space="0" w:color="auto"/>
              <w:right w:val="single" w:sz="8" w:space="0" w:color="auto"/>
            </w:tcBorders>
            <w:shd w:val="clear" w:color="auto" w:fill="auto"/>
            <w:noWrap/>
            <w:vAlign w:val="center"/>
            <w:hideMark/>
          </w:tcPr>
          <w:p w14:paraId="7D54E73F" w14:textId="77777777" w:rsidR="004F5EDD" w:rsidRPr="00C0121A" w:rsidRDefault="004F5EDD" w:rsidP="006B6122">
            <w:pPr>
              <w:jc w:val="center"/>
              <w:rPr>
                <w:b/>
                <w:bCs/>
                <w:sz w:val="16"/>
                <w:szCs w:val="16"/>
              </w:rPr>
            </w:pPr>
            <w:r w:rsidRPr="00C0121A">
              <w:rPr>
                <w:b/>
                <w:bCs/>
                <w:sz w:val="16"/>
                <w:szCs w:val="16"/>
              </w:rPr>
              <w:t> </w:t>
            </w:r>
          </w:p>
        </w:tc>
        <w:tc>
          <w:tcPr>
            <w:tcW w:w="885" w:type="dxa"/>
            <w:tcBorders>
              <w:top w:val="single" w:sz="8" w:space="0" w:color="auto"/>
              <w:left w:val="nil"/>
              <w:bottom w:val="single" w:sz="8" w:space="0" w:color="auto"/>
              <w:right w:val="single" w:sz="8" w:space="0" w:color="auto"/>
            </w:tcBorders>
            <w:shd w:val="clear" w:color="auto" w:fill="auto"/>
            <w:noWrap/>
            <w:vAlign w:val="center"/>
            <w:hideMark/>
          </w:tcPr>
          <w:p w14:paraId="3D385ABE" w14:textId="77777777" w:rsidR="004F5EDD" w:rsidRPr="00C0121A" w:rsidRDefault="004F5EDD" w:rsidP="006B6122">
            <w:pPr>
              <w:jc w:val="center"/>
              <w:rPr>
                <w:b/>
                <w:bCs/>
                <w:sz w:val="16"/>
                <w:szCs w:val="16"/>
              </w:rPr>
            </w:pPr>
            <w:r w:rsidRPr="00C0121A">
              <w:rPr>
                <w:b/>
                <w:bCs/>
                <w:sz w:val="16"/>
                <w:szCs w:val="16"/>
              </w:rPr>
              <w:t xml:space="preserve">317 568,03   </w:t>
            </w:r>
          </w:p>
        </w:tc>
        <w:tc>
          <w:tcPr>
            <w:tcW w:w="1722" w:type="dxa"/>
            <w:tcBorders>
              <w:top w:val="single" w:sz="8" w:space="0" w:color="auto"/>
              <w:left w:val="nil"/>
              <w:bottom w:val="single" w:sz="8" w:space="0" w:color="auto"/>
              <w:right w:val="single" w:sz="8" w:space="0" w:color="auto"/>
            </w:tcBorders>
            <w:shd w:val="clear" w:color="auto" w:fill="auto"/>
            <w:noWrap/>
            <w:vAlign w:val="center"/>
            <w:hideMark/>
          </w:tcPr>
          <w:p w14:paraId="35FDF26E" w14:textId="77777777" w:rsidR="004F5EDD" w:rsidRPr="00C0121A" w:rsidRDefault="004F5EDD" w:rsidP="006B6122">
            <w:pPr>
              <w:rPr>
                <w:b/>
                <w:bCs/>
                <w:sz w:val="16"/>
                <w:szCs w:val="16"/>
              </w:rPr>
            </w:pPr>
            <w:r w:rsidRPr="00C0121A">
              <w:rPr>
                <w:b/>
                <w:bCs/>
                <w:sz w:val="16"/>
                <w:szCs w:val="16"/>
              </w:rPr>
              <w:t> </w:t>
            </w:r>
          </w:p>
        </w:tc>
      </w:tr>
    </w:tbl>
    <w:p w14:paraId="3E16C64A" w14:textId="77777777" w:rsidR="004F5EDD" w:rsidRPr="00C0121A" w:rsidRDefault="004F5EDD" w:rsidP="004F5EDD">
      <w:pPr>
        <w:rPr>
          <w:sz w:val="28"/>
          <w:szCs w:val="28"/>
        </w:rPr>
        <w:sectPr w:rsidR="004F5EDD" w:rsidRPr="00C0121A">
          <w:pgSz w:w="16838" w:h="11906" w:orient="landscape"/>
          <w:pgMar w:top="1134" w:right="284" w:bottom="284" w:left="284" w:header="709" w:footer="709" w:gutter="0"/>
          <w:cols w:space="720"/>
        </w:sectPr>
      </w:pPr>
    </w:p>
    <w:p w14:paraId="0AC1EA0A" w14:textId="77777777" w:rsidR="004F5EDD" w:rsidRPr="005F21C6" w:rsidRDefault="004F5EDD" w:rsidP="004F5EDD">
      <w:pPr>
        <w:pStyle w:val="20"/>
        <w:jc w:val="both"/>
      </w:pPr>
      <w:bookmarkStart w:id="155" w:name="_Toc25303876"/>
      <w:r>
        <w:lastRenderedPageBreak/>
        <w:t>4</w:t>
      </w:r>
      <w:r w:rsidRPr="005F21C6">
        <w:t>.1.1.3 расходы на оплату труда</w:t>
      </w:r>
      <w:bookmarkEnd w:id="155"/>
    </w:p>
    <w:p w14:paraId="4C3C3D5A" w14:textId="77777777" w:rsidR="004F5EDD" w:rsidRPr="005F21C6" w:rsidRDefault="004F5EDD" w:rsidP="004F5EDD">
      <w:pPr>
        <w:ind w:firstLine="709"/>
        <w:jc w:val="both"/>
        <w:rPr>
          <w:sz w:val="28"/>
          <w:szCs w:val="28"/>
        </w:rPr>
      </w:pPr>
      <w:r w:rsidRPr="005F21C6">
        <w:rPr>
          <w:sz w:val="28"/>
          <w:szCs w:val="28"/>
        </w:rPr>
        <w:t xml:space="preserve">Предприятием заявлены расходы по статье в размере </w:t>
      </w:r>
      <w:r w:rsidRPr="003F20DE">
        <w:rPr>
          <w:sz w:val="28"/>
          <w:szCs w:val="28"/>
        </w:rPr>
        <w:t>205 593,80</w:t>
      </w:r>
      <w:r w:rsidRPr="005F21C6">
        <w:rPr>
          <w:sz w:val="28"/>
          <w:szCs w:val="28"/>
        </w:rPr>
        <w:t xml:space="preserve"> тыс. руб., на численность в </w:t>
      </w:r>
      <w:r w:rsidRPr="003F20DE">
        <w:rPr>
          <w:sz w:val="28"/>
          <w:szCs w:val="28"/>
        </w:rPr>
        <w:t>493,00</w:t>
      </w:r>
      <w:r w:rsidRPr="005F21C6">
        <w:rPr>
          <w:sz w:val="28"/>
          <w:szCs w:val="28"/>
        </w:rPr>
        <w:t xml:space="preserve"> человек</w:t>
      </w:r>
      <w:r>
        <w:rPr>
          <w:sz w:val="28"/>
          <w:szCs w:val="28"/>
        </w:rPr>
        <w:t xml:space="preserve"> (в доле на тепловую энергию и теплоноситель 90,46 %) и средней заработной плате </w:t>
      </w:r>
      <w:r w:rsidRPr="003F20DE">
        <w:rPr>
          <w:sz w:val="28"/>
          <w:szCs w:val="28"/>
        </w:rPr>
        <w:t>35 277,95</w:t>
      </w:r>
      <w:r>
        <w:rPr>
          <w:sz w:val="28"/>
          <w:szCs w:val="28"/>
        </w:rPr>
        <w:t xml:space="preserve"> руб./мес.</w:t>
      </w:r>
      <w:r w:rsidRPr="00094CD7">
        <w:t xml:space="preserve"> </w:t>
      </w:r>
      <w:r w:rsidRPr="00094CD7">
        <w:rPr>
          <w:sz w:val="28"/>
          <w:szCs w:val="28"/>
        </w:rPr>
        <w:t>согласно данным с официального сайта Федеральной службы государственной статистки по Кемеровской области – Кузбасса</w:t>
      </w:r>
      <w:r>
        <w:rPr>
          <w:sz w:val="28"/>
          <w:szCs w:val="28"/>
        </w:rPr>
        <w:t xml:space="preserve"> на первое полугодия 2021 года (33 856,00 руб.) с учётом индекса  1,04</w:t>
      </w:r>
      <w:r w:rsidRPr="005F21C6">
        <w:rPr>
          <w:sz w:val="28"/>
          <w:szCs w:val="28"/>
        </w:rPr>
        <w:t>.</w:t>
      </w:r>
    </w:p>
    <w:p w14:paraId="3E0A769E" w14:textId="77777777" w:rsidR="004F5EDD" w:rsidRPr="005F21C6" w:rsidRDefault="004F5EDD" w:rsidP="004F5EDD">
      <w:pPr>
        <w:ind w:firstLine="709"/>
        <w:jc w:val="both"/>
        <w:rPr>
          <w:sz w:val="28"/>
          <w:szCs w:val="28"/>
        </w:rPr>
      </w:pPr>
      <w:r w:rsidRPr="005F21C6">
        <w:rPr>
          <w:sz w:val="28"/>
          <w:szCs w:val="28"/>
        </w:rPr>
        <w:t xml:space="preserve">По данной статье в качестве обосновывающих материалов предприятие представило расчёт расходов на оплату труда и штатное расписание от </w:t>
      </w:r>
      <w:r>
        <w:rPr>
          <w:sz w:val="28"/>
          <w:szCs w:val="28"/>
        </w:rPr>
        <w:t>18</w:t>
      </w:r>
      <w:r w:rsidRPr="005F21C6">
        <w:rPr>
          <w:sz w:val="28"/>
          <w:szCs w:val="28"/>
        </w:rPr>
        <w:t>.0</w:t>
      </w:r>
      <w:r>
        <w:rPr>
          <w:sz w:val="28"/>
          <w:szCs w:val="28"/>
        </w:rPr>
        <w:t>8</w:t>
      </w:r>
      <w:r w:rsidRPr="005F21C6">
        <w:rPr>
          <w:sz w:val="28"/>
          <w:szCs w:val="28"/>
        </w:rPr>
        <w:t>.20</w:t>
      </w:r>
      <w:r>
        <w:rPr>
          <w:sz w:val="28"/>
          <w:szCs w:val="28"/>
        </w:rPr>
        <w:t>21</w:t>
      </w:r>
      <w:r w:rsidRPr="005F21C6">
        <w:rPr>
          <w:sz w:val="28"/>
          <w:szCs w:val="28"/>
        </w:rPr>
        <w:t xml:space="preserve"> (том 1, стр. </w:t>
      </w:r>
      <w:r>
        <w:rPr>
          <w:sz w:val="28"/>
          <w:szCs w:val="28"/>
        </w:rPr>
        <w:t>258-262; том 2, стр. 56-66</w:t>
      </w:r>
      <w:r w:rsidRPr="005F21C6">
        <w:t xml:space="preserve"> </w:t>
      </w:r>
      <w:r w:rsidRPr="005F21C6">
        <w:rPr>
          <w:sz w:val="28"/>
          <w:szCs w:val="28"/>
        </w:rPr>
        <w:t>представленных обосновывающих материалов).</w:t>
      </w:r>
    </w:p>
    <w:p w14:paraId="32756BD5" w14:textId="77777777" w:rsidR="004F5EDD" w:rsidRDefault="004F5EDD" w:rsidP="004F5EDD">
      <w:pPr>
        <w:ind w:firstLine="709"/>
        <w:jc w:val="both"/>
        <w:rPr>
          <w:sz w:val="28"/>
          <w:szCs w:val="28"/>
        </w:rPr>
      </w:pPr>
      <w:r w:rsidRPr="005F21C6">
        <w:rPr>
          <w:sz w:val="28"/>
          <w:szCs w:val="28"/>
        </w:rPr>
        <w:t>Эксперты</w:t>
      </w:r>
      <w:r w:rsidRPr="002171C1">
        <w:t xml:space="preserve"> </w:t>
      </w:r>
      <w:r w:rsidRPr="002171C1">
        <w:rPr>
          <w:sz w:val="28"/>
          <w:szCs w:val="28"/>
        </w:rPr>
        <w:t>проанализировали представленные материалы</w:t>
      </w:r>
      <w:r>
        <w:rPr>
          <w:sz w:val="28"/>
          <w:szCs w:val="28"/>
        </w:rPr>
        <w:t xml:space="preserve"> и предлагают учесть в НВВ предприятия на 2022 год расходы на уровне </w:t>
      </w:r>
      <w:r w:rsidRPr="00AF0289">
        <w:rPr>
          <w:sz w:val="28"/>
          <w:szCs w:val="28"/>
        </w:rPr>
        <w:t>176 622,32</w:t>
      </w:r>
      <w:r>
        <w:rPr>
          <w:sz w:val="28"/>
          <w:szCs w:val="28"/>
        </w:rPr>
        <w:t xml:space="preserve"> тыс. руб., исходя из численности персона </w:t>
      </w:r>
      <w:r w:rsidRPr="00AF0289">
        <w:rPr>
          <w:sz w:val="28"/>
          <w:szCs w:val="28"/>
        </w:rPr>
        <w:t>416,82</w:t>
      </w:r>
      <w:r>
        <w:rPr>
          <w:sz w:val="28"/>
          <w:szCs w:val="28"/>
        </w:rPr>
        <w:t xml:space="preserve"> чел. (принята в доле на производство тепловой энергии и теплоносителя 76,48 %) и средней заработной платы </w:t>
      </w:r>
      <w:r w:rsidRPr="00AF0289">
        <w:rPr>
          <w:sz w:val="28"/>
          <w:szCs w:val="28"/>
        </w:rPr>
        <w:t>35</w:t>
      </w:r>
      <w:r>
        <w:rPr>
          <w:sz w:val="28"/>
          <w:szCs w:val="28"/>
        </w:rPr>
        <w:t> </w:t>
      </w:r>
      <w:r w:rsidRPr="00AF0289">
        <w:rPr>
          <w:sz w:val="28"/>
          <w:szCs w:val="28"/>
        </w:rPr>
        <w:t>311,81</w:t>
      </w:r>
      <w:r>
        <w:rPr>
          <w:sz w:val="28"/>
          <w:szCs w:val="28"/>
        </w:rPr>
        <w:t xml:space="preserve"> руб./мес. </w:t>
      </w:r>
      <w:r w:rsidRPr="00AF0289">
        <w:rPr>
          <w:sz w:val="28"/>
          <w:szCs w:val="28"/>
        </w:rPr>
        <w:t xml:space="preserve">согласно данным с официального сайта Федеральной службы государственной статистки по Кемеровской области – Кузбасса на первое полугодия 2021 года (33 856,00 руб.) с учётом </w:t>
      </w:r>
      <w:r>
        <w:rPr>
          <w:sz w:val="28"/>
          <w:szCs w:val="28"/>
        </w:rPr>
        <w:t>ИПЦ на 2022 год в размере</w:t>
      </w:r>
      <w:r w:rsidRPr="00AF0289">
        <w:rPr>
          <w:sz w:val="28"/>
          <w:szCs w:val="28"/>
        </w:rPr>
        <w:t xml:space="preserve">  </w:t>
      </w:r>
      <w:r>
        <w:rPr>
          <w:sz w:val="28"/>
          <w:szCs w:val="28"/>
        </w:rPr>
        <w:t>104,3 % (п</w:t>
      </w:r>
      <w:r w:rsidRPr="00AF0289">
        <w:rPr>
          <w:sz w:val="28"/>
          <w:szCs w:val="28"/>
        </w:rPr>
        <w:t>рогноз Минэкономразвития РФ, опубликован на сайте 30.09.2021</w:t>
      </w:r>
      <w:r>
        <w:rPr>
          <w:sz w:val="28"/>
          <w:szCs w:val="28"/>
        </w:rPr>
        <w:t>)</w:t>
      </w:r>
      <w:r w:rsidRPr="00AF0289">
        <w:rPr>
          <w:sz w:val="28"/>
          <w:szCs w:val="28"/>
        </w:rPr>
        <w:t>.</w:t>
      </w:r>
    </w:p>
    <w:p w14:paraId="5DB69B73" w14:textId="77777777" w:rsidR="004F5EDD" w:rsidRDefault="004F5EDD" w:rsidP="004F5EDD">
      <w:pPr>
        <w:ind w:firstLine="709"/>
        <w:jc w:val="both"/>
        <w:rPr>
          <w:sz w:val="28"/>
          <w:szCs w:val="28"/>
        </w:rPr>
      </w:pPr>
    </w:p>
    <w:p w14:paraId="41767926" w14:textId="77777777" w:rsidR="004F5EDD" w:rsidRDefault="004F5EDD" w:rsidP="004F5EDD">
      <w:pPr>
        <w:ind w:firstLine="142"/>
        <w:jc w:val="both"/>
        <w:rPr>
          <w:sz w:val="28"/>
          <w:szCs w:val="28"/>
        </w:rPr>
      </w:pPr>
      <w:r>
        <w:rPr>
          <w:sz w:val="28"/>
          <w:szCs w:val="28"/>
        </w:rPr>
        <w:t xml:space="preserve">545 чел. × 0,7648 × 33 856,00 руб./мес. × 1,043 × 12 мес. = </w:t>
      </w:r>
      <w:r w:rsidRPr="00AF0289">
        <w:rPr>
          <w:sz w:val="28"/>
          <w:szCs w:val="28"/>
        </w:rPr>
        <w:t>176 622,32 тыс. руб</w:t>
      </w:r>
      <w:r>
        <w:rPr>
          <w:sz w:val="28"/>
          <w:szCs w:val="28"/>
        </w:rPr>
        <w:t>.</w:t>
      </w:r>
    </w:p>
    <w:p w14:paraId="79126FA2" w14:textId="77777777" w:rsidR="004F5EDD" w:rsidRDefault="004F5EDD" w:rsidP="004F5EDD">
      <w:pPr>
        <w:ind w:firstLine="142"/>
        <w:jc w:val="both"/>
        <w:rPr>
          <w:sz w:val="28"/>
          <w:szCs w:val="28"/>
        </w:rPr>
      </w:pPr>
    </w:p>
    <w:p w14:paraId="535188F8" w14:textId="77777777" w:rsidR="004F5EDD" w:rsidRDefault="004F5EDD" w:rsidP="004F5EDD">
      <w:pPr>
        <w:ind w:firstLine="709"/>
        <w:contextualSpacing/>
        <w:jc w:val="both"/>
        <w:rPr>
          <w:sz w:val="28"/>
          <w:szCs w:val="28"/>
        </w:rPr>
      </w:pPr>
      <w:r>
        <w:rPr>
          <w:sz w:val="28"/>
          <w:szCs w:val="28"/>
        </w:rPr>
        <w:t xml:space="preserve">Таким образом, корректировка по статье относительно предложений предприятия составила </w:t>
      </w:r>
      <w:r w:rsidRPr="009826BB">
        <w:rPr>
          <w:sz w:val="28"/>
          <w:szCs w:val="28"/>
        </w:rPr>
        <w:t>28 971,48</w:t>
      </w:r>
      <w:r>
        <w:rPr>
          <w:sz w:val="28"/>
          <w:szCs w:val="28"/>
        </w:rPr>
        <w:t xml:space="preserve"> тыс. руб. в сторону снижения за счёт корректировки доли, приходящейся на производство тепловой энергии и теплоносителя.</w:t>
      </w:r>
    </w:p>
    <w:p w14:paraId="7A007A51" w14:textId="77777777" w:rsidR="004F5EDD" w:rsidRPr="005F21C6" w:rsidRDefault="004F5EDD" w:rsidP="004F5EDD">
      <w:pPr>
        <w:ind w:firstLine="709"/>
        <w:contextualSpacing/>
        <w:jc w:val="both"/>
        <w:rPr>
          <w:sz w:val="28"/>
          <w:szCs w:val="28"/>
        </w:rPr>
      </w:pPr>
    </w:p>
    <w:p w14:paraId="7F6168A9" w14:textId="77777777" w:rsidR="004F5EDD" w:rsidRPr="005F21C6" w:rsidRDefault="004F5EDD" w:rsidP="004F5EDD">
      <w:pPr>
        <w:pStyle w:val="20"/>
        <w:jc w:val="both"/>
      </w:pPr>
      <w:bookmarkStart w:id="156" w:name="_Toc25303877"/>
      <w:r>
        <w:t>4</w:t>
      </w:r>
      <w:r w:rsidRPr="005F21C6">
        <w:t>.1.1.4 расходы на оплату работ и услуг производственного характера, выполняемых по договорам со сторонними организациями</w:t>
      </w:r>
      <w:bookmarkEnd w:id="156"/>
    </w:p>
    <w:p w14:paraId="56F929AF" w14:textId="77777777" w:rsidR="004F5EDD" w:rsidRDefault="004F5EDD" w:rsidP="004F5EDD">
      <w:pPr>
        <w:ind w:firstLine="709"/>
        <w:jc w:val="both"/>
        <w:rPr>
          <w:sz w:val="28"/>
          <w:szCs w:val="28"/>
        </w:rPr>
      </w:pPr>
      <w:r w:rsidRPr="005F21C6">
        <w:rPr>
          <w:sz w:val="28"/>
          <w:szCs w:val="28"/>
        </w:rPr>
        <w:t xml:space="preserve">Предприятием заявлены расходы по статье на уровне </w:t>
      </w:r>
      <w:r w:rsidRPr="00B4481C">
        <w:rPr>
          <w:sz w:val="28"/>
          <w:szCs w:val="28"/>
        </w:rPr>
        <w:t>19</w:t>
      </w:r>
      <w:r>
        <w:rPr>
          <w:sz w:val="28"/>
          <w:szCs w:val="28"/>
          <w:lang w:val="en-US"/>
        </w:rPr>
        <w:t> </w:t>
      </w:r>
      <w:r w:rsidRPr="00B4481C">
        <w:rPr>
          <w:sz w:val="28"/>
          <w:szCs w:val="28"/>
        </w:rPr>
        <w:t>091</w:t>
      </w:r>
      <w:r>
        <w:rPr>
          <w:sz w:val="28"/>
          <w:szCs w:val="28"/>
        </w:rPr>
        <w:t>,62</w:t>
      </w:r>
      <w:r w:rsidRPr="005F21C6">
        <w:rPr>
          <w:sz w:val="28"/>
          <w:szCs w:val="28"/>
        </w:rPr>
        <w:t xml:space="preserve"> тыс. руб.</w:t>
      </w:r>
      <w:r>
        <w:rPr>
          <w:sz w:val="28"/>
          <w:szCs w:val="28"/>
        </w:rPr>
        <w:t>, в том числе поверка средств измерения – 124,87 тыс. руб., услуги транспортного цеха – 2 927,29 тыс. руб., очистка чаши золоотвала – 16 039,46 тыс. руб. (затраты рассчитаны предприятием исходя из доли 90,46 % на производство тепловой энергии и теплоносителя).</w:t>
      </w:r>
      <w:r w:rsidRPr="008F425F">
        <w:rPr>
          <w:sz w:val="28"/>
          <w:szCs w:val="28"/>
        </w:rPr>
        <w:t xml:space="preserve"> В качестве обоснования затрат по данной статье предприятием представлен расчёт стоимости услуг производственного характера</w:t>
      </w:r>
      <w:r>
        <w:rPr>
          <w:sz w:val="28"/>
          <w:szCs w:val="28"/>
        </w:rPr>
        <w:t>, фактические затраты понесённые в 2020 году, расчёт стоимости машино-часов и фактически отработанное время.</w:t>
      </w:r>
    </w:p>
    <w:p w14:paraId="2FC0F604" w14:textId="77777777" w:rsidR="004F5EDD" w:rsidRDefault="004F5EDD" w:rsidP="004F5EDD">
      <w:pPr>
        <w:ind w:firstLine="709"/>
        <w:contextualSpacing/>
        <w:jc w:val="both"/>
        <w:rPr>
          <w:sz w:val="28"/>
          <w:szCs w:val="28"/>
        </w:rPr>
      </w:pPr>
      <w:r w:rsidRPr="005F21C6">
        <w:rPr>
          <w:sz w:val="28"/>
          <w:szCs w:val="28"/>
        </w:rPr>
        <w:t>Эксперты</w:t>
      </w:r>
      <w:r>
        <w:rPr>
          <w:sz w:val="28"/>
          <w:szCs w:val="28"/>
        </w:rPr>
        <w:t xml:space="preserve"> проанализировали представленные материалы и</w:t>
      </w:r>
      <w:r w:rsidRPr="005F21C6">
        <w:rPr>
          <w:sz w:val="28"/>
          <w:szCs w:val="28"/>
        </w:rPr>
        <w:t xml:space="preserve"> предлагают согласиться</w:t>
      </w:r>
      <w:r>
        <w:rPr>
          <w:sz w:val="28"/>
          <w:szCs w:val="28"/>
        </w:rPr>
        <w:t xml:space="preserve"> с объёмом затрат на 2022 год, предложенный предприятием, так как он не превышает экономически обоснованного уровня расходов, скорректировав их в доле 76,48 % </w:t>
      </w:r>
      <w:r w:rsidRPr="0059473C">
        <w:rPr>
          <w:sz w:val="28"/>
          <w:szCs w:val="28"/>
        </w:rPr>
        <w:t>на производство тепловой энергии и теплоносителя</w:t>
      </w:r>
      <w:r>
        <w:rPr>
          <w:sz w:val="28"/>
          <w:szCs w:val="28"/>
        </w:rPr>
        <w:t>.</w:t>
      </w:r>
    </w:p>
    <w:p w14:paraId="18AAD052" w14:textId="77777777" w:rsidR="004F5EDD" w:rsidRDefault="004F5EDD" w:rsidP="004F5EDD">
      <w:pPr>
        <w:ind w:firstLine="709"/>
        <w:contextualSpacing/>
        <w:jc w:val="both"/>
        <w:rPr>
          <w:sz w:val="28"/>
          <w:szCs w:val="28"/>
        </w:rPr>
      </w:pPr>
      <w:r>
        <w:rPr>
          <w:sz w:val="28"/>
          <w:szCs w:val="28"/>
        </w:rPr>
        <w:lastRenderedPageBreak/>
        <w:t xml:space="preserve"> Реестр расходов </w:t>
      </w:r>
      <w:r w:rsidRPr="00732D71">
        <w:rPr>
          <w:sz w:val="28"/>
          <w:szCs w:val="28"/>
        </w:rPr>
        <w:t xml:space="preserve">на оплату работ и услуг производственного характера </w:t>
      </w:r>
      <w:r>
        <w:rPr>
          <w:sz w:val="28"/>
          <w:szCs w:val="28"/>
        </w:rPr>
        <w:t>представлен в таблице 5.</w:t>
      </w:r>
    </w:p>
    <w:p w14:paraId="6C069D99" w14:textId="77777777" w:rsidR="004F5EDD" w:rsidRDefault="004F5EDD" w:rsidP="004F5EDD">
      <w:pPr>
        <w:ind w:firstLine="709"/>
        <w:contextualSpacing/>
        <w:jc w:val="right"/>
        <w:rPr>
          <w:sz w:val="28"/>
          <w:szCs w:val="28"/>
        </w:rPr>
      </w:pPr>
      <w:r>
        <w:rPr>
          <w:sz w:val="28"/>
          <w:szCs w:val="28"/>
        </w:rPr>
        <w:t>Таблица 5</w:t>
      </w:r>
    </w:p>
    <w:p w14:paraId="54D8DF2E" w14:textId="77777777" w:rsidR="004F5EDD" w:rsidRDefault="004F5EDD" w:rsidP="004F5EDD">
      <w:pPr>
        <w:ind w:firstLine="709"/>
        <w:contextualSpacing/>
        <w:jc w:val="center"/>
        <w:rPr>
          <w:sz w:val="28"/>
          <w:szCs w:val="28"/>
        </w:rPr>
      </w:pPr>
      <w:r>
        <w:rPr>
          <w:sz w:val="28"/>
          <w:szCs w:val="28"/>
        </w:rPr>
        <w:t xml:space="preserve">Реестр расходов </w:t>
      </w:r>
      <w:r w:rsidRPr="00732D71">
        <w:rPr>
          <w:sz w:val="28"/>
          <w:szCs w:val="28"/>
        </w:rPr>
        <w:t>на оплату работ и услуг производственного характера</w:t>
      </w:r>
      <w:r>
        <w:rPr>
          <w:sz w:val="28"/>
          <w:szCs w:val="28"/>
        </w:rPr>
        <w:t xml:space="preserve"> ООО «Интеграл» на 2022 год</w:t>
      </w:r>
    </w:p>
    <w:tbl>
      <w:tblPr>
        <w:tblStyle w:val="aff"/>
        <w:tblW w:w="0" w:type="auto"/>
        <w:tblInd w:w="-601" w:type="dxa"/>
        <w:tblLook w:val="04A0" w:firstRow="1" w:lastRow="0" w:firstColumn="1" w:lastColumn="0" w:noHBand="0" w:noVBand="1"/>
      </w:tblPr>
      <w:tblGrid>
        <w:gridCol w:w="3290"/>
        <w:gridCol w:w="2034"/>
        <w:gridCol w:w="2378"/>
        <w:gridCol w:w="2387"/>
      </w:tblGrid>
      <w:tr w:rsidR="004F5EDD" w14:paraId="6F40956D" w14:textId="77777777" w:rsidTr="006B6122">
        <w:tc>
          <w:tcPr>
            <w:tcW w:w="3290" w:type="dxa"/>
            <w:vAlign w:val="center"/>
          </w:tcPr>
          <w:p w14:paraId="1EF6D76E" w14:textId="77777777" w:rsidR="004F5EDD" w:rsidRPr="008708EA" w:rsidRDefault="004F5EDD" w:rsidP="006B6122">
            <w:pPr>
              <w:contextualSpacing/>
              <w:jc w:val="center"/>
            </w:pPr>
            <w:r w:rsidRPr="008708EA">
              <w:t>Показатели</w:t>
            </w:r>
          </w:p>
        </w:tc>
        <w:tc>
          <w:tcPr>
            <w:tcW w:w="2034" w:type="dxa"/>
            <w:vAlign w:val="center"/>
          </w:tcPr>
          <w:p w14:paraId="7EB36A21" w14:textId="77777777" w:rsidR="004F5EDD" w:rsidRPr="008708EA" w:rsidRDefault="004F5EDD" w:rsidP="006B6122">
            <w:pPr>
              <w:contextualSpacing/>
              <w:jc w:val="center"/>
            </w:pPr>
            <w:r w:rsidRPr="008708EA">
              <w:t>Предложения предприятия</w:t>
            </w:r>
          </w:p>
        </w:tc>
        <w:tc>
          <w:tcPr>
            <w:tcW w:w="2378" w:type="dxa"/>
            <w:vAlign w:val="center"/>
          </w:tcPr>
          <w:p w14:paraId="43FB65A8" w14:textId="77777777" w:rsidR="004F5EDD" w:rsidRPr="008708EA" w:rsidRDefault="004F5EDD" w:rsidP="006B6122">
            <w:pPr>
              <w:contextualSpacing/>
              <w:jc w:val="center"/>
            </w:pPr>
            <w:r w:rsidRPr="008708EA">
              <w:t>Предложения экспертов</w:t>
            </w:r>
          </w:p>
        </w:tc>
        <w:tc>
          <w:tcPr>
            <w:tcW w:w="2387" w:type="dxa"/>
            <w:vAlign w:val="center"/>
          </w:tcPr>
          <w:p w14:paraId="1E77A6A4" w14:textId="77777777" w:rsidR="004F5EDD" w:rsidRPr="008708EA" w:rsidRDefault="004F5EDD" w:rsidP="006B6122">
            <w:pPr>
              <w:contextualSpacing/>
              <w:jc w:val="center"/>
            </w:pPr>
            <w:r w:rsidRPr="008708EA">
              <w:t>Корректировка</w:t>
            </w:r>
          </w:p>
        </w:tc>
      </w:tr>
      <w:tr w:rsidR="004F5EDD" w14:paraId="146BE815" w14:textId="77777777" w:rsidTr="006B6122">
        <w:tc>
          <w:tcPr>
            <w:tcW w:w="3290" w:type="dxa"/>
          </w:tcPr>
          <w:p w14:paraId="1BB16B1D" w14:textId="77777777" w:rsidR="004F5EDD" w:rsidRPr="008708EA" w:rsidRDefault="004F5EDD" w:rsidP="006B6122">
            <w:pPr>
              <w:contextualSpacing/>
              <w:jc w:val="both"/>
            </w:pPr>
            <w:r w:rsidRPr="00732D71">
              <w:t>поверка средств измерения</w:t>
            </w:r>
          </w:p>
        </w:tc>
        <w:tc>
          <w:tcPr>
            <w:tcW w:w="2034" w:type="dxa"/>
            <w:vAlign w:val="center"/>
          </w:tcPr>
          <w:p w14:paraId="0066FC66" w14:textId="77777777" w:rsidR="004F5EDD" w:rsidRPr="00E44702" w:rsidRDefault="004F5EDD" w:rsidP="006B6122">
            <w:pPr>
              <w:jc w:val="center"/>
            </w:pPr>
            <w:r>
              <w:t>124,87</w:t>
            </w:r>
          </w:p>
        </w:tc>
        <w:tc>
          <w:tcPr>
            <w:tcW w:w="2378" w:type="dxa"/>
          </w:tcPr>
          <w:p w14:paraId="09ED85C3" w14:textId="77777777" w:rsidR="004F5EDD" w:rsidRPr="00C409D8" w:rsidRDefault="004F5EDD" w:rsidP="006B6122">
            <w:pPr>
              <w:jc w:val="center"/>
            </w:pPr>
            <w:r w:rsidRPr="00C409D8">
              <w:t>105,57</w:t>
            </w:r>
          </w:p>
        </w:tc>
        <w:tc>
          <w:tcPr>
            <w:tcW w:w="2387" w:type="dxa"/>
          </w:tcPr>
          <w:p w14:paraId="78313FDD" w14:textId="77777777" w:rsidR="004F5EDD" w:rsidRPr="00C409D8" w:rsidRDefault="004F5EDD" w:rsidP="006B6122">
            <w:pPr>
              <w:jc w:val="center"/>
            </w:pPr>
            <w:r w:rsidRPr="00C409D8">
              <w:t>-19,30</w:t>
            </w:r>
          </w:p>
        </w:tc>
      </w:tr>
      <w:tr w:rsidR="004F5EDD" w14:paraId="38B51E0E" w14:textId="77777777" w:rsidTr="006B6122">
        <w:tc>
          <w:tcPr>
            <w:tcW w:w="3290" w:type="dxa"/>
          </w:tcPr>
          <w:p w14:paraId="0AB31A11" w14:textId="77777777" w:rsidR="004F5EDD" w:rsidRPr="008708EA" w:rsidRDefault="004F5EDD" w:rsidP="006B6122">
            <w:pPr>
              <w:contextualSpacing/>
              <w:jc w:val="both"/>
            </w:pPr>
            <w:r w:rsidRPr="00732D71">
              <w:t>услуги транспортного цеха</w:t>
            </w:r>
          </w:p>
        </w:tc>
        <w:tc>
          <w:tcPr>
            <w:tcW w:w="2034" w:type="dxa"/>
            <w:vAlign w:val="center"/>
          </w:tcPr>
          <w:p w14:paraId="13FBA6A4" w14:textId="77777777" w:rsidR="004F5EDD" w:rsidRPr="00E44702" w:rsidRDefault="004F5EDD" w:rsidP="006B6122">
            <w:pPr>
              <w:jc w:val="center"/>
            </w:pPr>
            <w:r w:rsidRPr="00732D71">
              <w:t>2 927,29</w:t>
            </w:r>
          </w:p>
        </w:tc>
        <w:tc>
          <w:tcPr>
            <w:tcW w:w="2378" w:type="dxa"/>
          </w:tcPr>
          <w:p w14:paraId="3834985A" w14:textId="77777777" w:rsidR="004F5EDD" w:rsidRPr="00C409D8" w:rsidRDefault="004F5EDD" w:rsidP="006B6122">
            <w:pPr>
              <w:jc w:val="center"/>
            </w:pPr>
            <w:r w:rsidRPr="00C409D8">
              <w:t>2 474,90</w:t>
            </w:r>
          </w:p>
        </w:tc>
        <w:tc>
          <w:tcPr>
            <w:tcW w:w="2387" w:type="dxa"/>
          </w:tcPr>
          <w:p w14:paraId="54C58611" w14:textId="77777777" w:rsidR="004F5EDD" w:rsidRPr="00C409D8" w:rsidRDefault="004F5EDD" w:rsidP="006B6122">
            <w:pPr>
              <w:jc w:val="center"/>
            </w:pPr>
            <w:r w:rsidRPr="00C409D8">
              <w:t>-452,39</w:t>
            </w:r>
          </w:p>
        </w:tc>
      </w:tr>
      <w:tr w:rsidR="004F5EDD" w14:paraId="5BF1722B" w14:textId="77777777" w:rsidTr="006B6122">
        <w:tc>
          <w:tcPr>
            <w:tcW w:w="3290" w:type="dxa"/>
          </w:tcPr>
          <w:p w14:paraId="174EDDCC" w14:textId="77777777" w:rsidR="004F5EDD" w:rsidRPr="008708EA" w:rsidRDefault="004F5EDD" w:rsidP="006B6122">
            <w:pPr>
              <w:contextualSpacing/>
              <w:jc w:val="both"/>
            </w:pPr>
            <w:r w:rsidRPr="00732D71">
              <w:t>очистка чаши золоотвала</w:t>
            </w:r>
          </w:p>
        </w:tc>
        <w:tc>
          <w:tcPr>
            <w:tcW w:w="2034" w:type="dxa"/>
            <w:vAlign w:val="center"/>
          </w:tcPr>
          <w:p w14:paraId="479FA55D" w14:textId="77777777" w:rsidR="004F5EDD" w:rsidRPr="00E44702" w:rsidRDefault="004F5EDD" w:rsidP="006B6122">
            <w:pPr>
              <w:jc w:val="center"/>
            </w:pPr>
            <w:r w:rsidRPr="00732D71">
              <w:t>16 039,46</w:t>
            </w:r>
          </w:p>
        </w:tc>
        <w:tc>
          <w:tcPr>
            <w:tcW w:w="2378" w:type="dxa"/>
          </w:tcPr>
          <w:p w14:paraId="5297BAD9" w14:textId="77777777" w:rsidR="004F5EDD" w:rsidRPr="00C409D8" w:rsidRDefault="004F5EDD" w:rsidP="006B6122">
            <w:pPr>
              <w:jc w:val="center"/>
            </w:pPr>
            <w:r w:rsidRPr="00C409D8">
              <w:t>13 560,67</w:t>
            </w:r>
          </w:p>
        </w:tc>
        <w:tc>
          <w:tcPr>
            <w:tcW w:w="2387" w:type="dxa"/>
          </w:tcPr>
          <w:p w14:paraId="21E7FD69" w14:textId="77777777" w:rsidR="004F5EDD" w:rsidRPr="00C409D8" w:rsidRDefault="004F5EDD" w:rsidP="006B6122">
            <w:pPr>
              <w:jc w:val="center"/>
            </w:pPr>
            <w:r w:rsidRPr="00C409D8">
              <w:t>-2 478,79</w:t>
            </w:r>
          </w:p>
        </w:tc>
      </w:tr>
      <w:tr w:rsidR="004F5EDD" w14:paraId="4428E34D" w14:textId="77777777" w:rsidTr="006B6122">
        <w:tc>
          <w:tcPr>
            <w:tcW w:w="3290" w:type="dxa"/>
          </w:tcPr>
          <w:p w14:paraId="58B5D155" w14:textId="77777777" w:rsidR="004F5EDD" w:rsidRDefault="004F5EDD" w:rsidP="006B6122">
            <w:pPr>
              <w:contextualSpacing/>
              <w:jc w:val="both"/>
            </w:pPr>
            <w:r>
              <w:t>Итого</w:t>
            </w:r>
          </w:p>
        </w:tc>
        <w:tc>
          <w:tcPr>
            <w:tcW w:w="2034" w:type="dxa"/>
            <w:vAlign w:val="center"/>
          </w:tcPr>
          <w:p w14:paraId="522C916E" w14:textId="77777777" w:rsidR="004F5EDD" w:rsidRDefault="004F5EDD" w:rsidP="006B6122">
            <w:pPr>
              <w:jc w:val="center"/>
            </w:pPr>
            <w:r w:rsidRPr="00732D71">
              <w:t>19 091,62</w:t>
            </w:r>
          </w:p>
        </w:tc>
        <w:tc>
          <w:tcPr>
            <w:tcW w:w="2378" w:type="dxa"/>
          </w:tcPr>
          <w:p w14:paraId="12D403DA" w14:textId="77777777" w:rsidR="004F5EDD" w:rsidRPr="00C409D8" w:rsidRDefault="004F5EDD" w:rsidP="006B6122">
            <w:pPr>
              <w:jc w:val="center"/>
            </w:pPr>
            <w:r w:rsidRPr="00C409D8">
              <w:t>16 141,14</w:t>
            </w:r>
          </w:p>
        </w:tc>
        <w:tc>
          <w:tcPr>
            <w:tcW w:w="2387" w:type="dxa"/>
          </w:tcPr>
          <w:p w14:paraId="6AA48255" w14:textId="77777777" w:rsidR="004F5EDD" w:rsidRDefault="004F5EDD" w:rsidP="006B6122">
            <w:pPr>
              <w:jc w:val="center"/>
            </w:pPr>
            <w:r w:rsidRPr="00C409D8">
              <w:t>-2 950,48</w:t>
            </w:r>
          </w:p>
        </w:tc>
      </w:tr>
    </w:tbl>
    <w:p w14:paraId="6FA4D471" w14:textId="77777777" w:rsidR="004F5EDD" w:rsidRDefault="004F5EDD" w:rsidP="004F5EDD">
      <w:pPr>
        <w:ind w:firstLine="709"/>
        <w:jc w:val="both"/>
        <w:rPr>
          <w:sz w:val="28"/>
          <w:szCs w:val="28"/>
        </w:rPr>
      </w:pPr>
    </w:p>
    <w:p w14:paraId="2176DA3B" w14:textId="77777777" w:rsidR="004F5EDD" w:rsidRDefault="004F5EDD" w:rsidP="004F5EDD">
      <w:pPr>
        <w:ind w:firstLine="709"/>
        <w:jc w:val="both"/>
        <w:rPr>
          <w:sz w:val="28"/>
          <w:szCs w:val="28"/>
        </w:rPr>
      </w:pPr>
      <w:r w:rsidRPr="00074D12">
        <w:rPr>
          <w:sz w:val="28"/>
          <w:szCs w:val="28"/>
        </w:rPr>
        <w:t xml:space="preserve">Таким образом, корректировка по статье относительно предложений предприятия составила </w:t>
      </w:r>
      <w:r>
        <w:rPr>
          <w:sz w:val="28"/>
          <w:szCs w:val="28"/>
        </w:rPr>
        <w:t>2 950,48</w:t>
      </w:r>
      <w:r w:rsidRPr="00074D12">
        <w:rPr>
          <w:sz w:val="28"/>
          <w:szCs w:val="28"/>
        </w:rPr>
        <w:t xml:space="preserve"> тыс. руб. в сторону снижения за счёт корректировки доли, приходящейся на производство тепловой энергии и теплоносителя.</w:t>
      </w:r>
      <w:r w:rsidRPr="005F21C6">
        <w:rPr>
          <w:sz w:val="28"/>
          <w:szCs w:val="28"/>
        </w:rPr>
        <w:t xml:space="preserve"> </w:t>
      </w:r>
    </w:p>
    <w:p w14:paraId="679EC18E" w14:textId="77777777" w:rsidR="004F5EDD" w:rsidRPr="005F21C6" w:rsidRDefault="004F5EDD" w:rsidP="004F5EDD">
      <w:pPr>
        <w:ind w:firstLine="709"/>
        <w:jc w:val="both"/>
        <w:rPr>
          <w:sz w:val="28"/>
          <w:szCs w:val="28"/>
        </w:rPr>
      </w:pPr>
    </w:p>
    <w:p w14:paraId="5074404C" w14:textId="77777777" w:rsidR="004F5EDD" w:rsidRPr="005F21C6" w:rsidRDefault="004F5EDD" w:rsidP="004F5EDD">
      <w:pPr>
        <w:pStyle w:val="20"/>
        <w:jc w:val="both"/>
      </w:pPr>
      <w:bookmarkStart w:id="157" w:name="_Toc25303878"/>
      <w:r>
        <w:t>4</w:t>
      </w:r>
      <w:r w:rsidRPr="005F21C6">
        <w:t>.1.1.5 расходы на оплату иных работ и услуг, выполняемых по договорам с организациями</w:t>
      </w:r>
      <w:bookmarkEnd w:id="157"/>
    </w:p>
    <w:p w14:paraId="16D38A0A" w14:textId="77777777" w:rsidR="004F5EDD" w:rsidRDefault="004F5EDD" w:rsidP="004F5EDD">
      <w:pPr>
        <w:ind w:firstLine="709"/>
        <w:jc w:val="both"/>
        <w:rPr>
          <w:sz w:val="28"/>
          <w:szCs w:val="28"/>
        </w:rPr>
      </w:pPr>
      <w:r w:rsidRPr="005F21C6">
        <w:rPr>
          <w:sz w:val="28"/>
          <w:szCs w:val="28"/>
        </w:rPr>
        <w:t>Предприятием заявлены расходы по статье на 202</w:t>
      </w:r>
      <w:r>
        <w:rPr>
          <w:sz w:val="28"/>
          <w:szCs w:val="28"/>
        </w:rPr>
        <w:t>2</w:t>
      </w:r>
      <w:r w:rsidRPr="005F21C6">
        <w:rPr>
          <w:sz w:val="28"/>
          <w:szCs w:val="28"/>
        </w:rPr>
        <w:t xml:space="preserve"> год в размере </w:t>
      </w:r>
      <w:r w:rsidRPr="00013340">
        <w:rPr>
          <w:sz w:val="28"/>
          <w:szCs w:val="28"/>
        </w:rPr>
        <w:t>5</w:t>
      </w:r>
      <w:r>
        <w:rPr>
          <w:sz w:val="28"/>
          <w:szCs w:val="28"/>
        </w:rPr>
        <w:t> </w:t>
      </w:r>
      <w:r w:rsidRPr="00013340">
        <w:rPr>
          <w:sz w:val="28"/>
          <w:szCs w:val="28"/>
        </w:rPr>
        <w:t>384,30</w:t>
      </w:r>
      <w:r>
        <w:rPr>
          <w:sz w:val="28"/>
          <w:szCs w:val="28"/>
        </w:rPr>
        <w:t> </w:t>
      </w:r>
      <w:r w:rsidRPr="005F21C6">
        <w:rPr>
          <w:sz w:val="28"/>
          <w:szCs w:val="28"/>
        </w:rPr>
        <w:t>тыс. руб. В качестве обоснования представлен расчёт</w:t>
      </w:r>
      <w:r w:rsidRPr="00DE5241">
        <w:t xml:space="preserve"> </w:t>
      </w:r>
      <w:r w:rsidRPr="00DE5241">
        <w:rPr>
          <w:sz w:val="28"/>
          <w:szCs w:val="28"/>
        </w:rPr>
        <w:t>на оплату иных работ и услуг, выполняемых по договорам с организациями</w:t>
      </w:r>
      <w:r>
        <w:rPr>
          <w:sz w:val="28"/>
          <w:szCs w:val="28"/>
        </w:rPr>
        <w:t>,</w:t>
      </w:r>
      <w:r w:rsidRPr="005F21C6">
        <w:rPr>
          <w:sz w:val="28"/>
          <w:szCs w:val="28"/>
        </w:rPr>
        <w:t xml:space="preserve"> </w:t>
      </w:r>
      <w:r>
        <w:rPr>
          <w:sz w:val="28"/>
          <w:szCs w:val="28"/>
        </w:rPr>
        <w:t xml:space="preserve">в основу которого легли </w:t>
      </w:r>
      <w:bookmarkStart w:id="158" w:name="_Hlk89437070"/>
      <w:r>
        <w:rPr>
          <w:sz w:val="28"/>
          <w:szCs w:val="28"/>
        </w:rPr>
        <w:t>фактически понесенные расходы предыдущего оператора данного имущественного комплекса (ООО «ЮТЭЦ») за 2020 год (том 1, стр. 288 – 300 представленных обосновывающих материалов).</w:t>
      </w:r>
    </w:p>
    <w:bookmarkEnd w:id="158"/>
    <w:p w14:paraId="4C6360B9" w14:textId="77777777" w:rsidR="004F5EDD" w:rsidRDefault="004F5EDD" w:rsidP="004F5EDD">
      <w:pPr>
        <w:ind w:firstLine="709"/>
        <w:contextualSpacing/>
        <w:jc w:val="both"/>
        <w:rPr>
          <w:sz w:val="28"/>
          <w:szCs w:val="28"/>
        </w:rPr>
      </w:pPr>
      <w:r w:rsidRPr="005F21C6">
        <w:rPr>
          <w:sz w:val="28"/>
          <w:szCs w:val="28"/>
        </w:rPr>
        <w:t>Эксперты</w:t>
      </w:r>
      <w:r>
        <w:rPr>
          <w:sz w:val="28"/>
          <w:szCs w:val="28"/>
        </w:rPr>
        <w:t xml:space="preserve"> проанализировали представленные материалы и</w:t>
      </w:r>
      <w:r w:rsidRPr="005F21C6">
        <w:rPr>
          <w:sz w:val="28"/>
          <w:szCs w:val="28"/>
        </w:rPr>
        <w:t xml:space="preserve"> предлагают согласиться</w:t>
      </w:r>
      <w:r>
        <w:rPr>
          <w:sz w:val="28"/>
          <w:szCs w:val="28"/>
        </w:rPr>
        <w:t xml:space="preserve"> с объёмом затрат на 2022 год, предложенный предприятием, так как он не превышает экономически обоснованного уровня расходов, скорректировав их в доле 76,48 % </w:t>
      </w:r>
      <w:r w:rsidRPr="0059473C">
        <w:rPr>
          <w:sz w:val="28"/>
          <w:szCs w:val="28"/>
        </w:rPr>
        <w:t>на производство тепловой энергии и теплоносителя</w:t>
      </w:r>
      <w:r>
        <w:rPr>
          <w:sz w:val="28"/>
          <w:szCs w:val="28"/>
        </w:rPr>
        <w:t xml:space="preserve"> (5 952,1 тыс. руб. × 0,7648 = </w:t>
      </w:r>
      <w:r w:rsidRPr="00DE5241">
        <w:rPr>
          <w:sz w:val="28"/>
          <w:szCs w:val="28"/>
        </w:rPr>
        <w:t>4 552,17</w:t>
      </w:r>
      <w:r>
        <w:rPr>
          <w:sz w:val="28"/>
          <w:szCs w:val="28"/>
        </w:rPr>
        <w:t xml:space="preserve"> тыс. руб.). </w:t>
      </w:r>
    </w:p>
    <w:p w14:paraId="1B8270CD" w14:textId="77777777" w:rsidR="004F5EDD" w:rsidRPr="005F21C6" w:rsidRDefault="004F5EDD" w:rsidP="004F5EDD">
      <w:pPr>
        <w:ind w:firstLine="709"/>
        <w:jc w:val="both"/>
        <w:rPr>
          <w:sz w:val="28"/>
          <w:szCs w:val="28"/>
        </w:rPr>
      </w:pPr>
      <w:r w:rsidRPr="00074D12">
        <w:rPr>
          <w:sz w:val="28"/>
          <w:szCs w:val="28"/>
        </w:rPr>
        <w:t xml:space="preserve">Таким образом, корректировка по статье относительно предложений предприятия составила </w:t>
      </w:r>
      <w:r w:rsidRPr="00DE5241">
        <w:rPr>
          <w:sz w:val="28"/>
          <w:szCs w:val="28"/>
        </w:rPr>
        <w:t>832,13</w:t>
      </w:r>
      <w:r w:rsidRPr="00074D12">
        <w:rPr>
          <w:sz w:val="28"/>
          <w:szCs w:val="28"/>
        </w:rPr>
        <w:t xml:space="preserve"> тыс. руб. в сторону снижения за счёт корректировки доли, приходящейся на производство тепловой энергии и теплоносителя.</w:t>
      </w:r>
      <w:r w:rsidRPr="005F21C6">
        <w:rPr>
          <w:sz w:val="28"/>
          <w:szCs w:val="28"/>
        </w:rPr>
        <w:t xml:space="preserve"> </w:t>
      </w:r>
    </w:p>
    <w:p w14:paraId="762E28E8" w14:textId="77777777" w:rsidR="004F5EDD" w:rsidRPr="005F21C6" w:rsidRDefault="004F5EDD" w:rsidP="004F5EDD">
      <w:pPr>
        <w:ind w:firstLine="567"/>
        <w:jc w:val="both"/>
        <w:rPr>
          <w:sz w:val="28"/>
          <w:szCs w:val="28"/>
        </w:rPr>
      </w:pPr>
    </w:p>
    <w:p w14:paraId="63E45493" w14:textId="77777777" w:rsidR="004F5EDD" w:rsidRPr="005F21C6" w:rsidRDefault="004F5EDD" w:rsidP="004F5EDD">
      <w:pPr>
        <w:pStyle w:val="20"/>
      </w:pPr>
      <w:bookmarkStart w:id="159" w:name="_Toc25303880"/>
      <w:r>
        <w:t>4</w:t>
      </w:r>
      <w:r w:rsidRPr="005F21C6">
        <w:t>.1.1.</w:t>
      </w:r>
      <w:r>
        <w:t>6</w:t>
      </w:r>
      <w:r w:rsidRPr="005F21C6">
        <w:t xml:space="preserve"> расходы на услуги банков</w:t>
      </w:r>
      <w:bookmarkEnd w:id="159"/>
    </w:p>
    <w:p w14:paraId="498D74D4" w14:textId="77777777" w:rsidR="004F5EDD" w:rsidRPr="005F21C6" w:rsidRDefault="004F5EDD" w:rsidP="004F5EDD">
      <w:pPr>
        <w:ind w:firstLine="567"/>
        <w:jc w:val="both"/>
        <w:rPr>
          <w:sz w:val="28"/>
          <w:szCs w:val="28"/>
        </w:rPr>
      </w:pPr>
      <w:r w:rsidRPr="005F21C6">
        <w:rPr>
          <w:sz w:val="28"/>
          <w:szCs w:val="28"/>
        </w:rPr>
        <w:t xml:space="preserve">Предприятием заявлены расходы по статье на уровне </w:t>
      </w:r>
      <w:r w:rsidRPr="00CC32F3">
        <w:rPr>
          <w:sz w:val="28"/>
          <w:szCs w:val="28"/>
        </w:rPr>
        <w:t>194,00</w:t>
      </w:r>
      <w:r w:rsidRPr="005F21C6">
        <w:rPr>
          <w:sz w:val="28"/>
          <w:szCs w:val="28"/>
        </w:rPr>
        <w:t xml:space="preserve"> тыс. руб.</w:t>
      </w:r>
    </w:p>
    <w:p w14:paraId="52C7B24B" w14:textId="77777777" w:rsidR="004F5EDD" w:rsidRDefault="004F5EDD" w:rsidP="004F5EDD">
      <w:pPr>
        <w:ind w:firstLine="567"/>
        <w:jc w:val="both"/>
        <w:rPr>
          <w:sz w:val="28"/>
          <w:szCs w:val="28"/>
        </w:rPr>
      </w:pPr>
      <w:r w:rsidRPr="005F21C6">
        <w:rPr>
          <w:sz w:val="28"/>
          <w:szCs w:val="28"/>
        </w:rPr>
        <w:t xml:space="preserve">Руководствуясь пп. в) п. 28 </w:t>
      </w:r>
      <w:r>
        <w:rPr>
          <w:sz w:val="28"/>
          <w:szCs w:val="28"/>
        </w:rPr>
        <w:t>«Основ ценообразования в сфере теплоснабжения», утверждённых постановлением Правительства РФ от 22.10.2012 № 1075 (ред. от 25.08.2017),</w:t>
      </w:r>
      <w:r w:rsidRPr="005F21C6">
        <w:rPr>
          <w:sz w:val="28"/>
          <w:szCs w:val="28"/>
        </w:rPr>
        <w:t xml:space="preserve"> эксперты предлагают включить в расчёт затраты на уровне </w:t>
      </w:r>
      <w:r w:rsidRPr="00CC32F3">
        <w:rPr>
          <w:sz w:val="28"/>
          <w:szCs w:val="28"/>
        </w:rPr>
        <w:t>181,33</w:t>
      </w:r>
      <w:r>
        <w:rPr>
          <w:sz w:val="28"/>
          <w:szCs w:val="28"/>
        </w:rPr>
        <w:t xml:space="preserve"> </w:t>
      </w:r>
      <w:r w:rsidRPr="005F21C6">
        <w:rPr>
          <w:sz w:val="28"/>
          <w:szCs w:val="28"/>
        </w:rPr>
        <w:t xml:space="preserve">тыс. руб., исходя из </w:t>
      </w:r>
      <w:r w:rsidRPr="00CC32F3">
        <w:rPr>
          <w:sz w:val="28"/>
          <w:szCs w:val="28"/>
        </w:rPr>
        <w:t>фактически понесенны</w:t>
      </w:r>
      <w:r>
        <w:rPr>
          <w:sz w:val="28"/>
          <w:szCs w:val="28"/>
        </w:rPr>
        <w:t>х</w:t>
      </w:r>
      <w:r w:rsidRPr="00CC32F3">
        <w:rPr>
          <w:sz w:val="28"/>
          <w:szCs w:val="28"/>
        </w:rPr>
        <w:t xml:space="preserve"> расход</w:t>
      </w:r>
      <w:r>
        <w:rPr>
          <w:sz w:val="28"/>
          <w:szCs w:val="28"/>
        </w:rPr>
        <w:t>ов</w:t>
      </w:r>
      <w:r w:rsidRPr="00CC32F3">
        <w:rPr>
          <w:sz w:val="28"/>
          <w:szCs w:val="28"/>
        </w:rPr>
        <w:t xml:space="preserve"> предыдущего оператора данного имущественного комплекса (ООО «ЮТЭЦ») за 2020 год (</w:t>
      </w:r>
      <w:r>
        <w:rPr>
          <w:sz w:val="28"/>
          <w:szCs w:val="28"/>
        </w:rPr>
        <w:t xml:space="preserve">представлена оборотно-сальдовая ведомость по счёту 91 за 2020 год, </w:t>
      </w:r>
      <w:r w:rsidRPr="00CC32F3">
        <w:rPr>
          <w:sz w:val="28"/>
          <w:szCs w:val="28"/>
        </w:rPr>
        <w:t xml:space="preserve">том 1, стр. </w:t>
      </w:r>
      <w:r>
        <w:rPr>
          <w:sz w:val="28"/>
          <w:szCs w:val="28"/>
        </w:rPr>
        <w:t>320</w:t>
      </w:r>
      <w:r w:rsidRPr="00CC32F3">
        <w:rPr>
          <w:sz w:val="28"/>
          <w:szCs w:val="28"/>
        </w:rPr>
        <w:t xml:space="preserve"> представленных обосновывающих материалов)</w:t>
      </w:r>
      <w:r>
        <w:rPr>
          <w:sz w:val="28"/>
          <w:szCs w:val="28"/>
        </w:rPr>
        <w:t xml:space="preserve"> в </w:t>
      </w:r>
      <w:r>
        <w:rPr>
          <w:sz w:val="28"/>
          <w:szCs w:val="28"/>
        </w:rPr>
        <w:lastRenderedPageBreak/>
        <w:t>размере 214,45 тыс. руб.,</w:t>
      </w:r>
      <w:r w:rsidRPr="005A0841">
        <w:t xml:space="preserve"> </w:t>
      </w:r>
      <w:r w:rsidRPr="005A0841">
        <w:rPr>
          <w:sz w:val="28"/>
          <w:szCs w:val="28"/>
        </w:rPr>
        <w:t>скорректировав их в доле 76,48 % на производство тепловой энергии и теплоносителя</w:t>
      </w:r>
      <w:r>
        <w:rPr>
          <w:sz w:val="28"/>
          <w:szCs w:val="28"/>
        </w:rPr>
        <w:t xml:space="preserve"> с учётом </w:t>
      </w:r>
      <w:r w:rsidRPr="005A0841">
        <w:rPr>
          <w:sz w:val="28"/>
          <w:szCs w:val="28"/>
        </w:rPr>
        <w:t>ИПЦ на 202</w:t>
      </w:r>
      <w:r>
        <w:rPr>
          <w:sz w:val="28"/>
          <w:szCs w:val="28"/>
        </w:rPr>
        <w:t>1 и 2022</w:t>
      </w:r>
      <w:r w:rsidRPr="005A0841">
        <w:rPr>
          <w:sz w:val="28"/>
          <w:szCs w:val="28"/>
        </w:rPr>
        <w:t xml:space="preserve"> год</w:t>
      </w:r>
      <w:r>
        <w:rPr>
          <w:sz w:val="28"/>
          <w:szCs w:val="28"/>
        </w:rPr>
        <w:t>ы</w:t>
      </w:r>
      <w:r w:rsidRPr="005A0841">
        <w:rPr>
          <w:sz w:val="28"/>
          <w:szCs w:val="28"/>
        </w:rPr>
        <w:t xml:space="preserve"> 10</w:t>
      </w:r>
      <w:r>
        <w:rPr>
          <w:sz w:val="28"/>
          <w:szCs w:val="28"/>
        </w:rPr>
        <w:t>6</w:t>
      </w:r>
      <w:r w:rsidRPr="005A0841">
        <w:rPr>
          <w:sz w:val="28"/>
          <w:szCs w:val="28"/>
        </w:rPr>
        <w:t xml:space="preserve">,0 % </w:t>
      </w:r>
      <w:r>
        <w:rPr>
          <w:sz w:val="28"/>
          <w:szCs w:val="28"/>
        </w:rPr>
        <w:t xml:space="preserve">и 104,3 % соответственно </w:t>
      </w:r>
      <w:r w:rsidRPr="005A0841">
        <w:rPr>
          <w:sz w:val="28"/>
          <w:szCs w:val="28"/>
        </w:rPr>
        <w:t>(прогноз Минэкономразвития от 30.09.20</w:t>
      </w:r>
      <w:r>
        <w:rPr>
          <w:sz w:val="28"/>
          <w:szCs w:val="28"/>
        </w:rPr>
        <w:t>21</w:t>
      </w:r>
      <w:r w:rsidRPr="005A0841">
        <w:rPr>
          <w:sz w:val="28"/>
          <w:szCs w:val="28"/>
        </w:rPr>
        <w:t>)</w:t>
      </w:r>
      <w:r w:rsidRPr="00CC32F3">
        <w:rPr>
          <w:sz w:val="28"/>
          <w:szCs w:val="28"/>
        </w:rPr>
        <w:t>.</w:t>
      </w:r>
    </w:p>
    <w:p w14:paraId="520FD9D0" w14:textId="77777777" w:rsidR="004F5EDD" w:rsidRDefault="004F5EDD" w:rsidP="004F5EDD">
      <w:pPr>
        <w:ind w:firstLine="567"/>
        <w:jc w:val="both"/>
        <w:rPr>
          <w:sz w:val="28"/>
          <w:szCs w:val="28"/>
        </w:rPr>
      </w:pPr>
    </w:p>
    <w:p w14:paraId="4523CFFD" w14:textId="77777777" w:rsidR="004F5EDD" w:rsidRDefault="004F5EDD" w:rsidP="004F5EDD">
      <w:pPr>
        <w:ind w:firstLine="567"/>
        <w:jc w:val="both"/>
        <w:rPr>
          <w:sz w:val="28"/>
          <w:szCs w:val="28"/>
        </w:rPr>
      </w:pPr>
      <w:r>
        <w:rPr>
          <w:sz w:val="28"/>
          <w:szCs w:val="28"/>
        </w:rPr>
        <w:t>214,45 тыс. руб. × 0,7648 × 1,06 × 1,043 = 181,33 тыс. руб.</w:t>
      </w:r>
    </w:p>
    <w:p w14:paraId="09EEE512" w14:textId="77777777" w:rsidR="004F5EDD" w:rsidRDefault="004F5EDD" w:rsidP="004F5EDD">
      <w:pPr>
        <w:ind w:firstLine="567"/>
        <w:jc w:val="both"/>
        <w:rPr>
          <w:sz w:val="28"/>
          <w:szCs w:val="28"/>
        </w:rPr>
      </w:pPr>
    </w:p>
    <w:p w14:paraId="2CD693F2" w14:textId="77777777" w:rsidR="004F5EDD" w:rsidRDefault="004F5EDD" w:rsidP="004F5EDD">
      <w:pPr>
        <w:ind w:firstLine="567"/>
        <w:jc w:val="both"/>
        <w:rPr>
          <w:sz w:val="28"/>
          <w:szCs w:val="28"/>
        </w:rPr>
      </w:pPr>
      <w:bookmarkStart w:id="160" w:name="_Hlk24987753"/>
      <w:r>
        <w:rPr>
          <w:sz w:val="28"/>
          <w:szCs w:val="28"/>
        </w:rPr>
        <w:t>Таким образом, к</w:t>
      </w:r>
      <w:r w:rsidRPr="005F21C6">
        <w:rPr>
          <w:sz w:val="28"/>
          <w:szCs w:val="28"/>
        </w:rPr>
        <w:t xml:space="preserve">орректировка по статье в сторону снижения составила </w:t>
      </w:r>
      <w:r>
        <w:rPr>
          <w:sz w:val="28"/>
          <w:szCs w:val="28"/>
        </w:rPr>
        <w:t>12,67</w:t>
      </w:r>
      <w:r w:rsidRPr="005F21C6">
        <w:rPr>
          <w:sz w:val="28"/>
          <w:szCs w:val="28"/>
        </w:rPr>
        <w:t xml:space="preserve"> тыс. руб. </w:t>
      </w:r>
      <w:bookmarkEnd w:id="160"/>
    </w:p>
    <w:p w14:paraId="3EF66B6D" w14:textId="77777777" w:rsidR="004F5EDD" w:rsidRPr="005F21C6" w:rsidRDefault="004F5EDD" w:rsidP="004F5EDD">
      <w:pPr>
        <w:ind w:firstLine="567"/>
        <w:jc w:val="both"/>
        <w:rPr>
          <w:sz w:val="28"/>
          <w:szCs w:val="28"/>
        </w:rPr>
      </w:pPr>
    </w:p>
    <w:p w14:paraId="0E841D80" w14:textId="77777777" w:rsidR="004F5EDD" w:rsidRPr="00CA49BA" w:rsidRDefault="004F5EDD" w:rsidP="004F5EDD">
      <w:pPr>
        <w:pStyle w:val="20"/>
        <w:rPr>
          <w:szCs w:val="28"/>
        </w:rPr>
      </w:pPr>
      <w:bookmarkStart w:id="161" w:name="_Toc25303884"/>
      <w:r w:rsidRPr="00CA49BA">
        <w:rPr>
          <w:szCs w:val="28"/>
        </w:rPr>
        <w:t>4.1.1.7 свод по операционным расходам</w:t>
      </w:r>
      <w:bookmarkEnd w:id="161"/>
    </w:p>
    <w:p w14:paraId="7D6C765D" w14:textId="77777777" w:rsidR="004F5EDD" w:rsidRPr="00CA49BA" w:rsidRDefault="004F5EDD" w:rsidP="004F5EDD"/>
    <w:p w14:paraId="4505B6D6" w14:textId="77777777" w:rsidR="004F5EDD" w:rsidRPr="00CA49BA" w:rsidRDefault="004F5EDD" w:rsidP="004F5EDD">
      <w:pPr>
        <w:tabs>
          <w:tab w:val="left" w:pos="426"/>
        </w:tabs>
        <w:ind w:firstLine="851"/>
        <w:jc w:val="both"/>
        <w:rPr>
          <w:sz w:val="28"/>
          <w:szCs w:val="28"/>
        </w:rPr>
      </w:pPr>
      <w:r w:rsidRPr="00CA49BA">
        <w:rPr>
          <w:sz w:val="28"/>
          <w:szCs w:val="28"/>
        </w:rPr>
        <w:t xml:space="preserve">Базовый уровень операционных расходов на тепловую энергию приведен в таблице </w:t>
      </w:r>
      <w:r>
        <w:rPr>
          <w:sz w:val="28"/>
          <w:szCs w:val="28"/>
        </w:rPr>
        <w:t>6</w:t>
      </w:r>
      <w:r w:rsidRPr="00CA49BA">
        <w:rPr>
          <w:sz w:val="28"/>
          <w:szCs w:val="28"/>
        </w:rPr>
        <w:t>.</w:t>
      </w:r>
    </w:p>
    <w:p w14:paraId="0743FCB3" w14:textId="77777777" w:rsidR="004F5EDD" w:rsidRPr="00CA49BA" w:rsidRDefault="004F5EDD" w:rsidP="004F5EDD">
      <w:pPr>
        <w:ind w:right="-1"/>
        <w:jc w:val="right"/>
        <w:rPr>
          <w:sz w:val="28"/>
          <w:szCs w:val="28"/>
        </w:rPr>
      </w:pPr>
      <w:r w:rsidRPr="00CA49BA">
        <w:rPr>
          <w:sz w:val="28"/>
          <w:szCs w:val="28"/>
        </w:rPr>
        <w:t xml:space="preserve">Таблица </w:t>
      </w:r>
      <w:r>
        <w:rPr>
          <w:sz w:val="28"/>
          <w:szCs w:val="28"/>
        </w:rPr>
        <w:t>6</w:t>
      </w:r>
    </w:p>
    <w:p w14:paraId="5642010B" w14:textId="77777777" w:rsidR="004F5EDD" w:rsidRPr="00CA49BA" w:rsidRDefault="004F5EDD" w:rsidP="004F5EDD">
      <w:pPr>
        <w:jc w:val="center"/>
        <w:rPr>
          <w:sz w:val="28"/>
        </w:rPr>
      </w:pPr>
      <w:r w:rsidRPr="00CA49BA">
        <w:rPr>
          <w:b/>
          <w:sz w:val="28"/>
        </w:rPr>
        <w:t>Определение операционных (подконтрольных) расходов на первый год долгосрочного периода регулирования (базовый уровень операционных расходов)</w:t>
      </w:r>
      <w:r w:rsidRPr="00CA49BA">
        <w:rPr>
          <w:sz w:val="28"/>
        </w:rPr>
        <w:t xml:space="preserve"> (приложение 5.1 к Методическим указаниям)</w:t>
      </w:r>
    </w:p>
    <w:p w14:paraId="3D2EEEAB" w14:textId="77777777" w:rsidR="004F5EDD" w:rsidRPr="00CA49BA" w:rsidRDefault="004F5EDD" w:rsidP="004F5EDD">
      <w:pPr>
        <w:jc w:val="right"/>
        <w:rPr>
          <w:sz w:val="28"/>
          <w:szCs w:val="28"/>
        </w:rPr>
      </w:pPr>
      <w:r w:rsidRPr="00CA49BA">
        <w:rPr>
          <w:sz w:val="28"/>
          <w:szCs w:val="28"/>
        </w:rPr>
        <w:t>тыс. руб.</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4901"/>
        <w:gridCol w:w="2114"/>
        <w:gridCol w:w="2186"/>
      </w:tblGrid>
      <w:tr w:rsidR="004F5EDD" w:rsidRPr="00CA49BA" w14:paraId="45D9F1B0" w14:textId="77777777" w:rsidTr="006B6122">
        <w:trPr>
          <w:trHeight w:val="1080"/>
          <w:tblHeader/>
        </w:trPr>
        <w:tc>
          <w:tcPr>
            <w:tcW w:w="653" w:type="dxa"/>
            <w:vAlign w:val="center"/>
          </w:tcPr>
          <w:p w14:paraId="4C86F0A2" w14:textId="77777777" w:rsidR="004F5EDD" w:rsidRPr="00CA49BA" w:rsidRDefault="004F5EDD" w:rsidP="006B6122">
            <w:pPr>
              <w:jc w:val="center"/>
              <w:rPr>
                <w:sz w:val="28"/>
                <w:szCs w:val="28"/>
              </w:rPr>
            </w:pPr>
            <w:r w:rsidRPr="00CA49BA">
              <w:rPr>
                <w:sz w:val="28"/>
                <w:szCs w:val="28"/>
              </w:rPr>
              <w:t>№ п/п</w:t>
            </w:r>
          </w:p>
        </w:tc>
        <w:tc>
          <w:tcPr>
            <w:tcW w:w="4901" w:type="dxa"/>
            <w:vAlign w:val="center"/>
          </w:tcPr>
          <w:p w14:paraId="6FCA60DF" w14:textId="77777777" w:rsidR="004F5EDD" w:rsidRPr="00CA49BA" w:rsidRDefault="004F5EDD" w:rsidP="006B6122">
            <w:pPr>
              <w:jc w:val="center"/>
              <w:rPr>
                <w:sz w:val="28"/>
                <w:szCs w:val="28"/>
              </w:rPr>
            </w:pPr>
            <w:r w:rsidRPr="00CA49BA">
              <w:rPr>
                <w:sz w:val="28"/>
                <w:szCs w:val="28"/>
              </w:rPr>
              <w:t>Наименование расхода</w:t>
            </w:r>
          </w:p>
        </w:tc>
        <w:tc>
          <w:tcPr>
            <w:tcW w:w="2114" w:type="dxa"/>
            <w:vAlign w:val="center"/>
          </w:tcPr>
          <w:p w14:paraId="41F34C0A" w14:textId="77777777" w:rsidR="004F5EDD" w:rsidRPr="00CA49BA" w:rsidRDefault="004F5EDD" w:rsidP="006B6122">
            <w:pPr>
              <w:jc w:val="center"/>
              <w:rPr>
                <w:sz w:val="28"/>
                <w:szCs w:val="28"/>
              </w:rPr>
            </w:pPr>
            <w:r w:rsidRPr="00CA49BA">
              <w:rPr>
                <w:sz w:val="28"/>
                <w:szCs w:val="28"/>
              </w:rPr>
              <w:t>Предложение предприятия</w:t>
            </w:r>
          </w:p>
          <w:p w14:paraId="2DB8ED62" w14:textId="77777777" w:rsidR="004F5EDD" w:rsidRPr="00CA49BA" w:rsidRDefault="004F5EDD" w:rsidP="006B6122">
            <w:pPr>
              <w:jc w:val="center"/>
              <w:rPr>
                <w:sz w:val="28"/>
                <w:szCs w:val="28"/>
              </w:rPr>
            </w:pPr>
            <w:r w:rsidRPr="00CA49BA">
              <w:rPr>
                <w:sz w:val="28"/>
                <w:szCs w:val="28"/>
              </w:rPr>
              <w:t>на 202</w:t>
            </w:r>
            <w:r>
              <w:rPr>
                <w:sz w:val="28"/>
                <w:szCs w:val="28"/>
              </w:rPr>
              <w:t>2</w:t>
            </w:r>
            <w:r w:rsidRPr="00CA49BA">
              <w:rPr>
                <w:sz w:val="28"/>
                <w:szCs w:val="28"/>
              </w:rPr>
              <w:t xml:space="preserve"> год</w:t>
            </w:r>
          </w:p>
        </w:tc>
        <w:tc>
          <w:tcPr>
            <w:tcW w:w="2186" w:type="dxa"/>
            <w:vAlign w:val="center"/>
          </w:tcPr>
          <w:p w14:paraId="2A778299" w14:textId="77777777" w:rsidR="004F5EDD" w:rsidRPr="00CA49BA" w:rsidRDefault="004F5EDD" w:rsidP="006B6122">
            <w:pPr>
              <w:jc w:val="center"/>
              <w:rPr>
                <w:sz w:val="28"/>
                <w:szCs w:val="28"/>
              </w:rPr>
            </w:pPr>
            <w:r w:rsidRPr="00CA49BA">
              <w:rPr>
                <w:sz w:val="28"/>
                <w:szCs w:val="28"/>
              </w:rPr>
              <w:t xml:space="preserve">Предложение экспертов </w:t>
            </w:r>
            <w:r w:rsidRPr="00CA49BA">
              <w:rPr>
                <w:sz w:val="28"/>
                <w:szCs w:val="28"/>
              </w:rPr>
              <w:br/>
              <w:t>на 202</w:t>
            </w:r>
            <w:r>
              <w:rPr>
                <w:sz w:val="28"/>
                <w:szCs w:val="28"/>
              </w:rPr>
              <w:t>2</w:t>
            </w:r>
            <w:r w:rsidRPr="00CA49BA">
              <w:rPr>
                <w:sz w:val="28"/>
                <w:szCs w:val="28"/>
              </w:rPr>
              <w:t xml:space="preserve"> год</w:t>
            </w:r>
          </w:p>
        </w:tc>
      </w:tr>
      <w:tr w:rsidR="004F5EDD" w:rsidRPr="00CA49BA" w14:paraId="20BFB3A4" w14:textId="77777777" w:rsidTr="006B6122">
        <w:trPr>
          <w:trHeight w:val="360"/>
        </w:trPr>
        <w:tc>
          <w:tcPr>
            <w:tcW w:w="653" w:type="dxa"/>
            <w:vAlign w:val="center"/>
          </w:tcPr>
          <w:p w14:paraId="5519B910" w14:textId="77777777" w:rsidR="004F5EDD" w:rsidRPr="00CA49BA" w:rsidRDefault="004F5EDD" w:rsidP="006B6122">
            <w:pPr>
              <w:jc w:val="center"/>
              <w:rPr>
                <w:sz w:val="28"/>
                <w:szCs w:val="28"/>
              </w:rPr>
            </w:pPr>
            <w:r w:rsidRPr="00CA49BA">
              <w:rPr>
                <w:sz w:val="28"/>
                <w:szCs w:val="28"/>
              </w:rPr>
              <w:t>1</w:t>
            </w:r>
          </w:p>
        </w:tc>
        <w:tc>
          <w:tcPr>
            <w:tcW w:w="4901" w:type="dxa"/>
            <w:vAlign w:val="center"/>
          </w:tcPr>
          <w:p w14:paraId="56DD89A1" w14:textId="77777777" w:rsidR="004F5EDD" w:rsidRPr="00CA49BA" w:rsidRDefault="004F5EDD" w:rsidP="006B6122">
            <w:pPr>
              <w:rPr>
                <w:sz w:val="28"/>
                <w:szCs w:val="28"/>
              </w:rPr>
            </w:pPr>
            <w:r w:rsidRPr="00CA49BA">
              <w:rPr>
                <w:sz w:val="28"/>
                <w:szCs w:val="28"/>
              </w:rPr>
              <w:t>Расходы на приобретение сырья и материалов</w:t>
            </w:r>
          </w:p>
        </w:tc>
        <w:tc>
          <w:tcPr>
            <w:tcW w:w="2114" w:type="dxa"/>
            <w:vAlign w:val="center"/>
          </w:tcPr>
          <w:p w14:paraId="0BF5D822" w14:textId="77777777" w:rsidR="004F5EDD" w:rsidRPr="00FF3A34" w:rsidRDefault="004F5EDD" w:rsidP="006B6122">
            <w:pPr>
              <w:jc w:val="center"/>
            </w:pPr>
            <w:r w:rsidRPr="00FF3A34">
              <w:t>137 981,84</w:t>
            </w:r>
          </w:p>
        </w:tc>
        <w:tc>
          <w:tcPr>
            <w:tcW w:w="2186" w:type="dxa"/>
            <w:vAlign w:val="center"/>
          </w:tcPr>
          <w:p w14:paraId="71714061" w14:textId="77777777" w:rsidR="004F5EDD" w:rsidRDefault="004F5EDD" w:rsidP="006B6122">
            <w:pPr>
              <w:jc w:val="center"/>
            </w:pPr>
            <w:r w:rsidRPr="00FF3A34">
              <w:t>111 909,54</w:t>
            </w:r>
          </w:p>
        </w:tc>
      </w:tr>
      <w:tr w:rsidR="004F5EDD" w:rsidRPr="00CA49BA" w14:paraId="32F534A0" w14:textId="77777777" w:rsidTr="006B6122">
        <w:trPr>
          <w:trHeight w:val="360"/>
        </w:trPr>
        <w:tc>
          <w:tcPr>
            <w:tcW w:w="653" w:type="dxa"/>
            <w:vAlign w:val="center"/>
          </w:tcPr>
          <w:p w14:paraId="755B4B5B" w14:textId="77777777" w:rsidR="004F5EDD" w:rsidRPr="00CA49BA" w:rsidRDefault="004F5EDD" w:rsidP="006B6122">
            <w:pPr>
              <w:jc w:val="center"/>
              <w:rPr>
                <w:sz w:val="28"/>
                <w:szCs w:val="28"/>
              </w:rPr>
            </w:pPr>
            <w:r w:rsidRPr="00CA49BA">
              <w:rPr>
                <w:sz w:val="28"/>
                <w:szCs w:val="28"/>
              </w:rPr>
              <w:t>2</w:t>
            </w:r>
          </w:p>
        </w:tc>
        <w:tc>
          <w:tcPr>
            <w:tcW w:w="4901" w:type="dxa"/>
            <w:vAlign w:val="center"/>
          </w:tcPr>
          <w:p w14:paraId="4A66C56A" w14:textId="77777777" w:rsidR="004F5EDD" w:rsidRPr="00CA49BA" w:rsidRDefault="004F5EDD" w:rsidP="006B6122">
            <w:pPr>
              <w:rPr>
                <w:sz w:val="28"/>
                <w:szCs w:val="28"/>
              </w:rPr>
            </w:pPr>
            <w:r w:rsidRPr="00CA49BA">
              <w:rPr>
                <w:sz w:val="28"/>
                <w:szCs w:val="28"/>
              </w:rPr>
              <w:t>Расходы на ремонт основных средств</w:t>
            </w:r>
          </w:p>
        </w:tc>
        <w:tc>
          <w:tcPr>
            <w:tcW w:w="2114" w:type="dxa"/>
            <w:vAlign w:val="center"/>
          </w:tcPr>
          <w:p w14:paraId="63B047F3" w14:textId="77777777" w:rsidR="004F5EDD" w:rsidRPr="00A2633C" w:rsidRDefault="004F5EDD" w:rsidP="006B6122">
            <w:pPr>
              <w:jc w:val="center"/>
            </w:pPr>
            <w:r w:rsidRPr="00A2633C">
              <w:t>571 508,74</w:t>
            </w:r>
          </w:p>
        </w:tc>
        <w:tc>
          <w:tcPr>
            <w:tcW w:w="2186" w:type="dxa"/>
            <w:vAlign w:val="center"/>
          </w:tcPr>
          <w:p w14:paraId="7CC52A50" w14:textId="77777777" w:rsidR="004F5EDD" w:rsidRDefault="004F5EDD" w:rsidP="006B6122">
            <w:pPr>
              <w:jc w:val="center"/>
            </w:pPr>
            <w:r w:rsidRPr="00A2633C">
              <w:t>197 853,27</w:t>
            </w:r>
          </w:p>
        </w:tc>
      </w:tr>
      <w:tr w:rsidR="004F5EDD" w:rsidRPr="00CA49BA" w14:paraId="46FD319D" w14:textId="77777777" w:rsidTr="006B6122">
        <w:trPr>
          <w:trHeight w:val="360"/>
        </w:trPr>
        <w:tc>
          <w:tcPr>
            <w:tcW w:w="653" w:type="dxa"/>
            <w:vAlign w:val="center"/>
          </w:tcPr>
          <w:p w14:paraId="03F0B7D1" w14:textId="77777777" w:rsidR="004F5EDD" w:rsidRPr="00CA49BA" w:rsidRDefault="004F5EDD" w:rsidP="006B6122">
            <w:pPr>
              <w:jc w:val="center"/>
              <w:rPr>
                <w:sz w:val="28"/>
                <w:szCs w:val="28"/>
              </w:rPr>
            </w:pPr>
            <w:r w:rsidRPr="00CA49BA">
              <w:rPr>
                <w:sz w:val="28"/>
                <w:szCs w:val="28"/>
              </w:rPr>
              <w:t>3</w:t>
            </w:r>
          </w:p>
        </w:tc>
        <w:tc>
          <w:tcPr>
            <w:tcW w:w="4901" w:type="dxa"/>
            <w:vAlign w:val="center"/>
          </w:tcPr>
          <w:p w14:paraId="44C890A9" w14:textId="77777777" w:rsidR="004F5EDD" w:rsidRPr="00CA49BA" w:rsidRDefault="004F5EDD" w:rsidP="006B6122">
            <w:pPr>
              <w:rPr>
                <w:sz w:val="28"/>
                <w:szCs w:val="28"/>
              </w:rPr>
            </w:pPr>
            <w:r w:rsidRPr="00CA49BA">
              <w:rPr>
                <w:sz w:val="28"/>
                <w:szCs w:val="28"/>
              </w:rPr>
              <w:t>Расходы на оплату труда</w:t>
            </w:r>
          </w:p>
        </w:tc>
        <w:tc>
          <w:tcPr>
            <w:tcW w:w="2114" w:type="dxa"/>
            <w:vAlign w:val="center"/>
          </w:tcPr>
          <w:p w14:paraId="5D628506" w14:textId="77777777" w:rsidR="004F5EDD" w:rsidRPr="007F4DB6" w:rsidRDefault="004F5EDD" w:rsidP="006B6122">
            <w:pPr>
              <w:jc w:val="center"/>
            </w:pPr>
            <w:r w:rsidRPr="007F4DB6">
              <w:t>205 593,80</w:t>
            </w:r>
          </w:p>
        </w:tc>
        <w:tc>
          <w:tcPr>
            <w:tcW w:w="2186" w:type="dxa"/>
            <w:vAlign w:val="center"/>
          </w:tcPr>
          <w:p w14:paraId="27962B05" w14:textId="77777777" w:rsidR="004F5EDD" w:rsidRDefault="004F5EDD" w:rsidP="006B6122">
            <w:pPr>
              <w:jc w:val="center"/>
            </w:pPr>
            <w:r w:rsidRPr="007F4DB6">
              <w:t>176 622,32</w:t>
            </w:r>
          </w:p>
        </w:tc>
      </w:tr>
      <w:tr w:rsidR="004F5EDD" w:rsidRPr="00CA49BA" w14:paraId="0E4EA139" w14:textId="77777777" w:rsidTr="006B6122">
        <w:trPr>
          <w:trHeight w:val="1080"/>
        </w:trPr>
        <w:tc>
          <w:tcPr>
            <w:tcW w:w="653" w:type="dxa"/>
            <w:vAlign w:val="center"/>
          </w:tcPr>
          <w:p w14:paraId="7A6522DB" w14:textId="77777777" w:rsidR="004F5EDD" w:rsidRPr="00CA49BA" w:rsidRDefault="004F5EDD" w:rsidP="006B6122">
            <w:pPr>
              <w:jc w:val="center"/>
              <w:rPr>
                <w:sz w:val="28"/>
                <w:szCs w:val="28"/>
              </w:rPr>
            </w:pPr>
            <w:r w:rsidRPr="00CA49BA">
              <w:rPr>
                <w:sz w:val="28"/>
                <w:szCs w:val="28"/>
              </w:rPr>
              <w:t>4</w:t>
            </w:r>
          </w:p>
        </w:tc>
        <w:tc>
          <w:tcPr>
            <w:tcW w:w="4901" w:type="dxa"/>
            <w:vAlign w:val="center"/>
          </w:tcPr>
          <w:p w14:paraId="14F72F10" w14:textId="77777777" w:rsidR="004F5EDD" w:rsidRPr="00CA49BA" w:rsidRDefault="004F5EDD" w:rsidP="006B6122">
            <w:pPr>
              <w:rPr>
                <w:sz w:val="28"/>
                <w:szCs w:val="28"/>
              </w:rPr>
            </w:pPr>
            <w:r w:rsidRPr="00CA49BA">
              <w:rPr>
                <w:sz w:val="28"/>
                <w:szCs w:val="28"/>
              </w:rPr>
              <w:t>Расходы на оплату работ и услуг производственного характера, выполняемых по договорам со сторонними организациями</w:t>
            </w:r>
          </w:p>
        </w:tc>
        <w:tc>
          <w:tcPr>
            <w:tcW w:w="2114" w:type="dxa"/>
            <w:vAlign w:val="center"/>
          </w:tcPr>
          <w:p w14:paraId="69D523E5" w14:textId="77777777" w:rsidR="004F5EDD" w:rsidRPr="00294758" w:rsidRDefault="004F5EDD" w:rsidP="006B6122">
            <w:pPr>
              <w:jc w:val="center"/>
            </w:pPr>
            <w:r w:rsidRPr="00294758">
              <w:t>19 091,63</w:t>
            </w:r>
          </w:p>
        </w:tc>
        <w:tc>
          <w:tcPr>
            <w:tcW w:w="2186" w:type="dxa"/>
            <w:vAlign w:val="center"/>
          </w:tcPr>
          <w:p w14:paraId="30CEF30A" w14:textId="77777777" w:rsidR="004F5EDD" w:rsidRPr="00294758" w:rsidRDefault="004F5EDD" w:rsidP="006B6122">
            <w:pPr>
              <w:jc w:val="center"/>
            </w:pPr>
            <w:r w:rsidRPr="00294758">
              <w:t>16 141,14</w:t>
            </w:r>
          </w:p>
        </w:tc>
      </w:tr>
      <w:tr w:rsidR="004F5EDD" w:rsidRPr="00CA49BA" w14:paraId="678267FA" w14:textId="77777777" w:rsidTr="006B6122">
        <w:trPr>
          <w:trHeight w:val="1080"/>
        </w:trPr>
        <w:tc>
          <w:tcPr>
            <w:tcW w:w="653" w:type="dxa"/>
            <w:vAlign w:val="center"/>
          </w:tcPr>
          <w:p w14:paraId="798BD255" w14:textId="77777777" w:rsidR="004F5EDD" w:rsidRPr="00CA49BA" w:rsidRDefault="004F5EDD" w:rsidP="006B6122">
            <w:pPr>
              <w:jc w:val="center"/>
              <w:rPr>
                <w:sz w:val="28"/>
                <w:szCs w:val="28"/>
              </w:rPr>
            </w:pPr>
            <w:r w:rsidRPr="00CA49BA">
              <w:rPr>
                <w:sz w:val="28"/>
                <w:szCs w:val="28"/>
              </w:rPr>
              <w:t>5</w:t>
            </w:r>
          </w:p>
        </w:tc>
        <w:tc>
          <w:tcPr>
            <w:tcW w:w="4901" w:type="dxa"/>
            <w:vAlign w:val="center"/>
          </w:tcPr>
          <w:p w14:paraId="041103CA" w14:textId="77777777" w:rsidR="004F5EDD" w:rsidRPr="00CA49BA" w:rsidRDefault="004F5EDD" w:rsidP="006B6122">
            <w:pPr>
              <w:rPr>
                <w:sz w:val="28"/>
                <w:szCs w:val="28"/>
              </w:rPr>
            </w:pPr>
            <w:r w:rsidRPr="00CA49BA">
              <w:rPr>
                <w:sz w:val="28"/>
                <w:szCs w:val="28"/>
              </w:rPr>
              <w:t>Расходы на оплату иных работ и услуг, выполняемых по договорам с организациями</w:t>
            </w:r>
          </w:p>
        </w:tc>
        <w:tc>
          <w:tcPr>
            <w:tcW w:w="2114" w:type="dxa"/>
            <w:vAlign w:val="center"/>
          </w:tcPr>
          <w:p w14:paraId="1BCB0812" w14:textId="77777777" w:rsidR="004F5EDD" w:rsidRPr="000C657F" w:rsidRDefault="004F5EDD" w:rsidP="006B6122">
            <w:pPr>
              <w:jc w:val="center"/>
            </w:pPr>
            <w:r w:rsidRPr="000C657F">
              <w:t>5 384,30</w:t>
            </w:r>
          </w:p>
        </w:tc>
        <w:tc>
          <w:tcPr>
            <w:tcW w:w="2186" w:type="dxa"/>
            <w:vAlign w:val="center"/>
          </w:tcPr>
          <w:p w14:paraId="57014A0B" w14:textId="77777777" w:rsidR="004F5EDD" w:rsidRPr="000C657F" w:rsidRDefault="004F5EDD" w:rsidP="006B6122">
            <w:pPr>
              <w:jc w:val="center"/>
            </w:pPr>
            <w:r w:rsidRPr="000C657F">
              <w:t>4 552,17</w:t>
            </w:r>
          </w:p>
        </w:tc>
      </w:tr>
      <w:tr w:rsidR="004F5EDD" w:rsidRPr="00CA49BA" w14:paraId="771F1E86" w14:textId="77777777" w:rsidTr="006B6122">
        <w:trPr>
          <w:trHeight w:val="360"/>
        </w:trPr>
        <w:tc>
          <w:tcPr>
            <w:tcW w:w="653" w:type="dxa"/>
            <w:vAlign w:val="center"/>
          </w:tcPr>
          <w:p w14:paraId="10DBD5D0" w14:textId="77777777" w:rsidR="004F5EDD" w:rsidRPr="00CA49BA" w:rsidRDefault="004F5EDD" w:rsidP="006B6122">
            <w:pPr>
              <w:jc w:val="center"/>
              <w:rPr>
                <w:sz w:val="28"/>
                <w:szCs w:val="28"/>
              </w:rPr>
            </w:pPr>
            <w:r w:rsidRPr="00CA49BA">
              <w:rPr>
                <w:sz w:val="28"/>
                <w:szCs w:val="28"/>
              </w:rPr>
              <w:t>7</w:t>
            </w:r>
          </w:p>
        </w:tc>
        <w:tc>
          <w:tcPr>
            <w:tcW w:w="4901" w:type="dxa"/>
          </w:tcPr>
          <w:p w14:paraId="5CA646EE" w14:textId="77777777" w:rsidR="004F5EDD" w:rsidRPr="00CA49BA" w:rsidRDefault="004F5EDD" w:rsidP="006B6122">
            <w:pPr>
              <w:rPr>
                <w:sz w:val="28"/>
                <w:szCs w:val="28"/>
              </w:rPr>
            </w:pPr>
            <w:r w:rsidRPr="00CA49BA">
              <w:rPr>
                <w:sz w:val="28"/>
                <w:szCs w:val="28"/>
              </w:rPr>
              <w:t>Расходы на услуги банков</w:t>
            </w:r>
          </w:p>
        </w:tc>
        <w:tc>
          <w:tcPr>
            <w:tcW w:w="2114" w:type="dxa"/>
            <w:vAlign w:val="center"/>
          </w:tcPr>
          <w:p w14:paraId="71FC0567" w14:textId="77777777" w:rsidR="004F5EDD" w:rsidRPr="00BC0B96" w:rsidRDefault="004F5EDD" w:rsidP="006B6122">
            <w:pPr>
              <w:jc w:val="center"/>
            </w:pPr>
            <w:r w:rsidRPr="00BC0B96">
              <w:t>194,00</w:t>
            </w:r>
          </w:p>
        </w:tc>
        <w:tc>
          <w:tcPr>
            <w:tcW w:w="2186" w:type="dxa"/>
            <w:vAlign w:val="center"/>
          </w:tcPr>
          <w:p w14:paraId="6C6844AA" w14:textId="77777777" w:rsidR="004F5EDD" w:rsidRDefault="004F5EDD" w:rsidP="006B6122">
            <w:pPr>
              <w:jc w:val="center"/>
            </w:pPr>
            <w:r w:rsidRPr="00BC0B96">
              <w:t>181,33</w:t>
            </w:r>
          </w:p>
        </w:tc>
      </w:tr>
      <w:tr w:rsidR="004F5EDD" w:rsidRPr="00CA49BA" w14:paraId="7417E47B" w14:textId="77777777" w:rsidTr="006B6122">
        <w:trPr>
          <w:trHeight w:val="720"/>
        </w:trPr>
        <w:tc>
          <w:tcPr>
            <w:tcW w:w="653" w:type="dxa"/>
            <w:vAlign w:val="center"/>
          </w:tcPr>
          <w:p w14:paraId="7FE2E2C0" w14:textId="77777777" w:rsidR="004F5EDD" w:rsidRPr="00CA49BA" w:rsidRDefault="004F5EDD" w:rsidP="006B6122">
            <w:pPr>
              <w:jc w:val="center"/>
              <w:rPr>
                <w:sz w:val="28"/>
                <w:szCs w:val="28"/>
              </w:rPr>
            </w:pPr>
          </w:p>
        </w:tc>
        <w:tc>
          <w:tcPr>
            <w:tcW w:w="4901" w:type="dxa"/>
            <w:vAlign w:val="center"/>
          </w:tcPr>
          <w:p w14:paraId="3E21EB7E" w14:textId="77777777" w:rsidR="004F5EDD" w:rsidRPr="00CA49BA" w:rsidRDefault="004F5EDD" w:rsidP="006B6122">
            <w:pPr>
              <w:rPr>
                <w:sz w:val="28"/>
                <w:szCs w:val="28"/>
              </w:rPr>
            </w:pPr>
            <w:r w:rsidRPr="00CA49BA">
              <w:rPr>
                <w:sz w:val="28"/>
                <w:szCs w:val="28"/>
              </w:rPr>
              <w:t>ИТОГО базовый уровень операционных расходов</w:t>
            </w:r>
          </w:p>
        </w:tc>
        <w:tc>
          <w:tcPr>
            <w:tcW w:w="2114" w:type="dxa"/>
            <w:vAlign w:val="center"/>
          </w:tcPr>
          <w:p w14:paraId="36541179" w14:textId="77777777" w:rsidR="004F5EDD" w:rsidRPr="00872D5D" w:rsidRDefault="004F5EDD" w:rsidP="006B6122">
            <w:pPr>
              <w:jc w:val="center"/>
            </w:pPr>
            <w:r w:rsidRPr="00872D5D">
              <w:t>939 754,31</w:t>
            </w:r>
          </w:p>
        </w:tc>
        <w:tc>
          <w:tcPr>
            <w:tcW w:w="2186" w:type="dxa"/>
            <w:vAlign w:val="center"/>
          </w:tcPr>
          <w:p w14:paraId="522F1A7C" w14:textId="77777777" w:rsidR="004F5EDD" w:rsidRDefault="004F5EDD" w:rsidP="006B6122">
            <w:pPr>
              <w:jc w:val="center"/>
            </w:pPr>
            <w:r w:rsidRPr="00460688">
              <w:t>507 259,77</w:t>
            </w:r>
          </w:p>
        </w:tc>
      </w:tr>
    </w:tbl>
    <w:p w14:paraId="53A52FEE" w14:textId="77777777" w:rsidR="004F5EDD" w:rsidRPr="00CA49BA" w:rsidRDefault="004F5EDD" w:rsidP="004F5EDD">
      <w:pPr>
        <w:tabs>
          <w:tab w:val="left" w:pos="426"/>
        </w:tabs>
        <w:ind w:firstLine="851"/>
        <w:jc w:val="both"/>
        <w:rPr>
          <w:sz w:val="28"/>
        </w:rPr>
      </w:pPr>
    </w:p>
    <w:p w14:paraId="032C9103" w14:textId="77777777" w:rsidR="004F5EDD" w:rsidRPr="00CA49BA" w:rsidRDefault="004F5EDD" w:rsidP="004F5EDD">
      <w:pPr>
        <w:ind w:right="142" w:firstLine="709"/>
        <w:jc w:val="both"/>
        <w:rPr>
          <w:sz w:val="28"/>
        </w:rPr>
      </w:pPr>
      <w:r w:rsidRPr="00CA49BA">
        <w:rPr>
          <w:sz w:val="28"/>
        </w:rPr>
        <w:t>При расчете долгосрочных тарифов на 202</w:t>
      </w:r>
      <w:r>
        <w:rPr>
          <w:sz w:val="28"/>
        </w:rPr>
        <w:t>2</w:t>
      </w:r>
      <w:r w:rsidRPr="00CA49BA">
        <w:rPr>
          <w:sz w:val="28"/>
        </w:rPr>
        <w:t xml:space="preserve"> – 202</w:t>
      </w:r>
      <w:r>
        <w:rPr>
          <w:sz w:val="28"/>
        </w:rPr>
        <w:t>4</w:t>
      </w:r>
      <w:r w:rsidRPr="00CA49BA">
        <w:rPr>
          <w:sz w:val="28"/>
        </w:rPr>
        <w:t xml:space="preserve"> гг. экспертами использовался метод индексации установленных тарифов. Первый год долгосрочного периода рассчитывается методом экономически обоснованных расходов в соответствии с методическими указаниями.</w:t>
      </w:r>
    </w:p>
    <w:p w14:paraId="5FC3C182" w14:textId="77777777" w:rsidR="004F5EDD" w:rsidRPr="00CA49BA" w:rsidRDefault="004F5EDD" w:rsidP="004F5EDD">
      <w:pPr>
        <w:ind w:right="142" w:firstLine="709"/>
        <w:jc w:val="both"/>
        <w:rPr>
          <w:sz w:val="28"/>
        </w:rPr>
      </w:pPr>
      <w:r w:rsidRPr="00CA49BA">
        <w:rPr>
          <w:sz w:val="28"/>
        </w:rPr>
        <w:t xml:space="preserve">Необходимая валовая выручка для расчета тарифов методом индексации установленных тарифов определяется на основе долгосрочных параметров </w:t>
      </w:r>
      <w:r w:rsidRPr="00CA49BA">
        <w:rPr>
          <w:sz w:val="28"/>
        </w:rPr>
        <w:lastRenderedPageBreak/>
        <w:t>регулирования, которые определяются перед началом долгосрочного периода регулирования и в течение которого не изменяются.</w:t>
      </w:r>
    </w:p>
    <w:p w14:paraId="73E37284" w14:textId="77777777" w:rsidR="004F5EDD" w:rsidRPr="00CA49BA" w:rsidRDefault="004F5EDD" w:rsidP="004F5EDD">
      <w:pPr>
        <w:ind w:right="142" w:firstLine="709"/>
        <w:jc w:val="both"/>
        <w:rPr>
          <w:sz w:val="28"/>
        </w:rPr>
      </w:pPr>
      <w:r w:rsidRPr="00CA49BA">
        <w:rPr>
          <w:sz w:val="28"/>
        </w:rPr>
        <w:t>Перечень долгосрочных параметров представлен в п.33 Приказа ФСТ России от 13.06.2013 № 760-э «Об утверждении Методических указаний по расчету регулируемых цен (тарифов) в сфере теплоснабжения», а также отражен в Приложении 7 Приказа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77AD1E12" w14:textId="77777777" w:rsidR="004F5EDD" w:rsidRPr="00CA49BA" w:rsidRDefault="004F5EDD" w:rsidP="004F5EDD">
      <w:pPr>
        <w:ind w:right="142" w:firstLine="709"/>
        <w:jc w:val="both"/>
        <w:rPr>
          <w:sz w:val="28"/>
        </w:rPr>
        <w:sectPr w:rsidR="004F5EDD" w:rsidRPr="00CA49BA" w:rsidSect="00476FB2">
          <w:headerReference w:type="default" r:id="rId45"/>
          <w:footerReference w:type="even" r:id="rId46"/>
          <w:pgSz w:w="11906" w:h="16838"/>
          <w:pgMar w:top="1134" w:right="707" w:bottom="1134" w:left="1701" w:header="720" w:footer="720" w:gutter="0"/>
          <w:cols w:space="720"/>
          <w:docGrid w:linePitch="326"/>
        </w:sectPr>
      </w:pPr>
      <w:r w:rsidRPr="00CA49BA">
        <w:rPr>
          <w:sz w:val="28"/>
        </w:rPr>
        <w:t xml:space="preserve">Долгосрочные параметры регулирования представлены в таблице </w:t>
      </w:r>
      <w:r>
        <w:rPr>
          <w:sz w:val="28"/>
        </w:rPr>
        <w:t>7</w:t>
      </w:r>
      <w:r w:rsidRPr="00CA49BA">
        <w:rPr>
          <w:sz w:val="28"/>
        </w:rPr>
        <w:t>.</w:t>
      </w:r>
    </w:p>
    <w:p w14:paraId="47679CF0" w14:textId="77777777" w:rsidR="004F5EDD" w:rsidRPr="00CA49BA" w:rsidRDefault="004F5EDD" w:rsidP="004F5EDD">
      <w:pPr>
        <w:ind w:right="142"/>
        <w:jc w:val="both"/>
        <w:rPr>
          <w:sz w:val="28"/>
        </w:rPr>
      </w:pPr>
    </w:p>
    <w:p w14:paraId="6CFC7B87" w14:textId="77777777" w:rsidR="004F5EDD" w:rsidRPr="00CA49BA" w:rsidRDefault="004F5EDD" w:rsidP="004F5EDD">
      <w:pPr>
        <w:ind w:right="142" w:firstLine="709"/>
        <w:jc w:val="right"/>
        <w:rPr>
          <w:sz w:val="28"/>
        </w:rPr>
      </w:pPr>
      <w:r w:rsidRPr="00CA49BA">
        <w:rPr>
          <w:sz w:val="28"/>
        </w:rPr>
        <w:t xml:space="preserve">Таблица </w:t>
      </w:r>
      <w:r>
        <w:rPr>
          <w:sz w:val="28"/>
        </w:rPr>
        <w:t>7</w:t>
      </w:r>
    </w:p>
    <w:p w14:paraId="2D1BC9CE" w14:textId="77777777" w:rsidR="004F5EDD" w:rsidRPr="00CA49BA" w:rsidRDefault="004F5EDD" w:rsidP="004F5EDD">
      <w:pPr>
        <w:autoSpaceDE w:val="0"/>
        <w:autoSpaceDN w:val="0"/>
        <w:adjustRightInd w:val="0"/>
        <w:ind w:firstLine="709"/>
        <w:jc w:val="center"/>
        <w:rPr>
          <w:sz w:val="28"/>
          <w:szCs w:val="28"/>
        </w:rPr>
      </w:pPr>
      <w:r w:rsidRPr="00CA49BA">
        <w:rPr>
          <w:sz w:val="28"/>
          <w:szCs w:val="28"/>
        </w:rPr>
        <w:t>ДОЛГОСРОЧНЫЕ ПАРАМЕТРЫРЕГУЛИРОВАНИЯ, УСТАНАВЛИВАЕМЫЕ НА ДОЛГОСРОЧНЫЙ ПЕРИОДРЕГУЛИРОВАНИЯ ДЛЯ ФОРМИРОВАНИЯ ТАРИФОВ С ИСПОЛЬЗОВАНИЕММЕТОДА ИНДЕКСАЦИИ УСТАНОВЛЕННЫХ ТАРИФОВ</w:t>
      </w:r>
    </w:p>
    <w:p w14:paraId="1E199CB5" w14:textId="77777777" w:rsidR="004F5EDD" w:rsidRPr="00CA49BA" w:rsidRDefault="004F5EDD" w:rsidP="004F5EDD">
      <w:pPr>
        <w:ind w:right="142" w:firstLine="709"/>
        <w:jc w:val="both"/>
        <w:rPr>
          <w:sz w:val="28"/>
          <w:szCs w:val="28"/>
        </w:rPr>
      </w:pPr>
    </w:p>
    <w:tbl>
      <w:tblPr>
        <w:tblW w:w="5142" w:type="pct"/>
        <w:tblCellMar>
          <w:top w:w="75" w:type="dxa"/>
          <w:left w:w="40" w:type="dxa"/>
          <w:bottom w:w="75" w:type="dxa"/>
          <w:right w:w="40" w:type="dxa"/>
        </w:tblCellMar>
        <w:tblLook w:val="0000" w:firstRow="0" w:lastRow="0" w:firstColumn="0" w:lastColumn="0" w:noHBand="0" w:noVBand="0"/>
      </w:tblPr>
      <w:tblGrid>
        <w:gridCol w:w="860"/>
        <w:gridCol w:w="1614"/>
        <w:gridCol w:w="863"/>
        <w:gridCol w:w="864"/>
        <w:gridCol w:w="1854"/>
        <w:gridCol w:w="1792"/>
        <w:gridCol w:w="1603"/>
        <w:gridCol w:w="1058"/>
        <w:gridCol w:w="1229"/>
        <w:gridCol w:w="1001"/>
        <w:gridCol w:w="975"/>
        <w:gridCol w:w="1250"/>
      </w:tblGrid>
      <w:tr w:rsidR="004F5EDD" w:rsidRPr="00CA49BA" w14:paraId="64D35C13" w14:textId="77777777" w:rsidTr="006B6122">
        <w:trPr>
          <w:trHeight w:val="1190"/>
          <w:tblHeader/>
        </w:trPr>
        <w:tc>
          <w:tcPr>
            <w:tcW w:w="292" w:type="pct"/>
            <w:vMerge w:val="restart"/>
            <w:tcBorders>
              <w:top w:val="single" w:sz="8" w:space="0" w:color="auto"/>
              <w:left w:val="single" w:sz="8" w:space="0" w:color="auto"/>
              <w:bottom w:val="single" w:sz="8" w:space="0" w:color="auto"/>
              <w:right w:val="single" w:sz="8" w:space="0" w:color="auto"/>
            </w:tcBorders>
          </w:tcPr>
          <w:p w14:paraId="579DA06C" w14:textId="77777777" w:rsidR="004F5EDD" w:rsidRPr="00F805E1" w:rsidRDefault="004F5EDD" w:rsidP="006B6122">
            <w:pPr>
              <w:autoSpaceDE w:val="0"/>
              <w:autoSpaceDN w:val="0"/>
              <w:adjustRightInd w:val="0"/>
              <w:ind w:left="113" w:right="113"/>
              <w:rPr>
                <w:sz w:val="22"/>
                <w:szCs w:val="22"/>
              </w:rPr>
            </w:pPr>
            <w:r w:rsidRPr="00F805E1">
              <w:rPr>
                <w:sz w:val="22"/>
                <w:szCs w:val="22"/>
              </w:rPr>
              <w:t xml:space="preserve">Год </w:t>
            </w:r>
          </w:p>
        </w:tc>
        <w:tc>
          <w:tcPr>
            <w:tcW w:w="544" w:type="pct"/>
            <w:vMerge w:val="restart"/>
            <w:tcBorders>
              <w:top w:val="single" w:sz="8" w:space="0" w:color="auto"/>
              <w:left w:val="single" w:sz="8" w:space="0" w:color="auto"/>
              <w:right w:val="single" w:sz="8" w:space="0" w:color="auto"/>
            </w:tcBorders>
            <w:textDirection w:val="btLr"/>
          </w:tcPr>
          <w:p w14:paraId="552032D0" w14:textId="77777777" w:rsidR="004F5EDD" w:rsidRPr="00CA49BA" w:rsidRDefault="004F5EDD" w:rsidP="006B6122">
            <w:pPr>
              <w:autoSpaceDE w:val="0"/>
              <w:autoSpaceDN w:val="0"/>
              <w:adjustRightInd w:val="0"/>
              <w:ind w:left="113" w:right="113"/>
              <w:rPr>
                <w:sz w:val="22"/>
                <w:szCs w:val="22"/>
              </w:rPr>
            </w:pPr>
            <w:r w:rsidRPr="00CA49BA">
              <w:rPr>
                <w:sz w:val="22"/>
                <w:szCs w:val="22"/>
              </w:rPr>
              <w:t xml:space="preserve">Базовый уровень операционных    </w:t>
            </w:r>
          </w:p>
          <w:p w14:paraId="4F4A3EC3" w14:textId="77777777" w:rsidR="004F5EDD" w:rsidRPr="00CA49BA" w:rsidRDefault="004F5EDD" w:rsidP="006B6122">
            <w:pPr>
              <w:autoSpaceDE w:val="0"/>
              <w:autoSpaceDN w:val="0"/>
              <w:adjustRightInd w:val="0"/>
              <w:ind w:left="113" w:right="113"/>
              <w:rPr>
                <w:sz w:val="22"/>
                <w:szCs w:val="22"/>
              </w:rPr>
            </w:pPr>
            <w:r w:rsidRPr="00CA49BA">
              <w:rPr>
                <w:sz w:val="22"/>
                <w:szCs w:val="22"/>
              </w:rPr>
              <w:t xml:space="preserve">Расходов </w:t>
            </w:r>
          </w:p>
        </w:tc>
        <w:tc>
          <w:tcPr>
            <w:tcW w:w="293" w:type="pct"/>
            <w:vMerge w:val="restart"/>
            <w:tcBorders>
              <w:top w:val="single" w:sz="8" w:space="0" w:color="auto"/>
              <w:left w:val="single" w:sz="8" w:space="0" w:color="auto"/>
              <w:right w:val="single" w:sz="8" w:space="0" w:color="auto"/>
            </w:tcBorders>
            <w:textDirection w:val="btLr"/>
          </w:tcPr>
          <w:p w14:paraId="6E569993" w14:textId="77777777" w:rsidR="004F5EDD" w:rsidRPr="00CA49BA" w:rsidRDefault="004F5EDD" w:rsidP="006B6122">
            <w:pPr>
              <w:autoSpaceDE w:val="0"/>
              <w:autoSpaceDN w:val="0"/>
              <w:adjustRightInd w:val="0"/>
              <w:ind w:left="113" w:right="113"/>
              <w:rPr>
                <w:sz w:val="22"/>
                <w:szCs w:val="22"/>
              </w:rPr>
            </w:pPr>
            <w:r w:rsidRPr="00CA49BA">
              <w:rPr>
                <w:sz w:val="22"/>
                <w:szCs w:val="22"/>
              </w:rPr>
              <w:t xml:space="preserve">Индекс эффективности    </w:t>
            </w:r>
          </w:p>
          <w:p w14:paraId="0B4E9B56" w14:textId="77777777" w:rsidR="004F5EDD" w:rsidRPr="00CA49BA" w:rsidRDefault="004F5EDD" w:rsidP="006B6122">
            <w:pPr>
              <w:autoSpaceDE w:val="0"/>
              <w:autoSpaceDN w:val="0"/>
              <w:adjustRightInd w:val="0"/>
              <w:ind w:left="113" w:right="113"/>
              <w:rPr>
                <w:sz w:val="22"/>
                <w:szCs w:val="22"/>
              </w:rPr>
            </w:pPr>
            <w:r w:rsidRPr="00CA49BA">
              <w:rPr>
                <w:sz w:val="22"/>
                <w:szCs w:val="22"/>
              </w:rPr>
              <w:t>операционных расходов</w:t>
            </w:r>
          </w:p>
        </w:tc>
        <w:tc>
          <w:tcPr>
            <w:tcW w:w="293" w:type="pct"/>
            <w:vMerge w:val="restart"/>
            <w:tcBorders>
              <w:top w:val="single" w:sz="8" w:space="0" w:color="auto"/>
              <w:left w:val="single" w:sz="8" w:space="0" w:color="auto"/>
              <w:right w:val="single" w:sz="8" w:space="0" w:color="auto"/>
            </w:tcBorders>
            <w:textDirection w:val="btLr"/>
          </w:tcPr>
          <w:p w14:paraId="61A9DA54" w14:textId="77777777" w:rsidR="004F5EDD" w:rsidRPr="00CA49BA" w:rsidRDefault="004F5EDD" w:rsidP="006B6122">
            <w:pPr>
              <w:autoSpaceDE w:val="0"/>
              <w:autoSpaceDN w:val="0"/>
              <w:adjustRightInd w:val="0"/>
              <w:ind w:left="113" w:right="113"/>
              <w:rPr>
                <w:sz w:val="22"/>
                <w:szCs w:val="22"/>
              </w:rPr>
            </w:pPr>
            <w:r w:rsidRPr="00CA49BA">
              <w:rPr>
                <w:sz w:val="22"/>
                <w:szCs w:val="22"/>
              </w:rPr>
              <w:t xml:space="preserve">Нормативный  </w:t>
            </w:r>
          </w:p>
          <w:p w14:paraId="4C29A92C" w14:textId="77777777" w:rsidR="004F5EDD" w:rsidRPr="00CA49BA" w:rsidRDefault="004F5EDD" w:rsidP="006B6122">
            <w:pPr>
              <w:autoSpaceDE w:val="0"/>
              <w:autoSpaceDN w:val="0"/>
              <w:adjustRightInd w:val="0"/>
              <w:ind w:left="113" w:right="113"/>
              <w:rPr>
                <w:sz w:val="22"/>
                <w:szCs w:val="22"/>
              </w:rPr>
            </w:pPr>
            <w:r w:rsidRPr="00CA49BA">
              <w:rPr>
                <w:sz w:val="22"/>
                <w:szCs w:val="22"/>
              </w:rPr>
              <w:t xml:space="preserve">уровень прибыли </w:t>
            </w:r>
          </w:p>
        </w:tc>
        <w:tc>
          <w:tcPr>
            <w:tcW w:w="1227" w:type="pct"/>
            <w:gridSpan w:val="2"/>
            <w:tcBorders>
              <w:top w:val="single" w:sz="8" w:space="0" w:color="auto"/>
              <w:left w:val="single" w:sz="8" w:space="0" w:color="auto"/>
              <w:bottom w:val="single" w:sz="8" w:space="0" w:color="auto"/>
              <w:right w:val="single" w:sz="8" w:space="0" w:color="auto"/>
            </w:tcBorders>
          </w:tcPr>
          <w:p w14:paraId="754BE2F5" w14:textId="77777777" w:rsidR="004F5EDD" w:rsidRPr="00CA49BA" w:rsidRDefault="004F5EDD" w:rsidP="006B6122">
            <w:pPr>
              <w:autoSpaceDE w:val="0"/>
              <w:autoSpaceDN w:val="0"/>
              <w:adjustRightInd w:val="0"/>
              <w:ind w:left="113" w:right="113"/>
              <w:jc w:val="center"/>
              <w:rPr>
                <w:sz w:val="22"/>
                <w:szCs w:val="22"/>
              </w:rPr>
            </w:pPr>
            <w:r w:rsidRPr="00CA49BA">
              <w:rPr>
                <w:sz w:val="22"/>
                <w:szCs w:val="22"/>
              </w:rPr>
              <w:t>Уровень надежности теплоснабжения</w:t>
            </w:r>
          </w:p>
          <w:p w14:paraId="7B4ED95F" w14:textId="77777777" w:rsidR="004F5EDD" w:rsidRPr="00CA49BA" w:rsidRDefault="004F5EDD" w:rsidP="006B6122">
            <w:pPr>
              <w:autoSpaceDE w:val="0"/>
              <w:autoSpaceDN w:val="0"/>
              <w:adjustRightInd w:val="0"/>
              <w:ind w:left="113" w:right="113"/>
              <w:jc w:val="center"/>
              <w:rPr>
                <w:sz w:val="22"/>
                <w:szCs w:val="22"/>
              </w:rPr>
            </w:pPr>
          </w:p>
        </w:tc>
        <w:tc>
          <w:tcPr>
            <w:tcW w:w="1928" w:type="pct"/>
            <w:gridSpan w:val="5"/>
            <w:tcBorders>
              <w:top w:val="single" w:sz="8" w:space="0" w:color="auto"/>
              <w:left w:val="single" w:sz="8" w:space="0" w:color="auto"/>
              <w:bottom w:val="single" w:sz="8" w:space="0" w:color="auto"/>
              <w:right w:val="single" w:sz="8" w:space="0" w:color="auto"/>
            </w:tcBorders>
          </w:tcPr>
          <w:p w14:paraId="1AF601D5" w14:textId="77777777" w:rsidR="004F5EDD" w:rsidRPr="00CA49BA" w:rsidRDefault="004F5EDD" w:rsidP="006B6122">
            <w:pPr>
              <w:autoSpaceDE w:val="0"/>
              <w:autoSpaceDN w:val="0"/>
              <w:adjustRightInd w:val="0"/>
              <w:ind w:left="113" w:right="113"/>
              <w:jc w:val="center"/>
              <w:rPr>
                <w:sz w:val="22"/>
                <w:szCs w:val="22"/>
              </w:rPr>
            </w:pPr>
            <w:r w:rsidRPr="00CA49BA">
              <w:rPr>
                <w:sz w:val="22"/>
                <w:szCs w:val="22"/>
              </w:rPr>
              <w:t>Показатели энергосбережения и энергетической эффективности</w:t>
            </w:r>
          </w:p>
        </w:tc>
        <w:tc>
          <w:tcPr>
            <w:tcW w:w="423" w:type="pct"/>
            <w:vMerge w:val="restart"/>
            <w:tcBorders>
              <w:top w:val="single" w:sz="8" w:space="0" w:color="auto"/>
              <w:left w:val="single" w:sz="8" w:space="0" w:color="auto"/>
              <w:right w:val="single" w:sz="8" w:space="0" w:color="auto"/>
            </w:tcBorders>
            <w:textDirection w:val="btLr"/>
          </w:tcPr>
          <w:p w14:paraId="6AB106A4" w14:textId="77777777" w:rsidR="004F5EDD" w:rsidRPr="00CA49BA" w:rsidRDefault="004F5EDD" w:rsidP="006B6122">
            <w:pPr>
              <w:autoSpaceDE w:val="0"/>
              <w:autoSpaceDN w:val="0"/>
              <w:adjustRightInd w:val="0"/>
              <w:ind w:left="113" w:right="113"/>
              <w:rPr>
                <w:sz w:val="22"/>
                <w:szCs w:val="22"/>
              </w:rPr>
            </w:pPr>
            <w:r w:rsidRPr="00CA49BA">
              <w:rPr>
                <w:sz w:val="22"/>
                <w:szCs w:val="22"/>
              </w:rPr>
              <w:t xml:space="preserve">Реализация программ в области    </w:t>
            </w:r>
          </w:p>
          <w:p w14:paraId="2458BF9C" w14:textId="77777777" w:rsidR="004F5EDD" w:rsidRPr="00CA49BA" w:rsidRDefault="004F5EDD" w:rsidP="006B6122">
            <w:pPr>
              <w:autoSpaceDE w:val="0"/>
              <w:autoSpaceDN w:val="0"/>
              <w:adjustRightInd w:val="0"/>
              <w:ind w:left="113" w:right="113"/>
              <w:rPr>
                <w:sz w:val="22"/>
                <w:szCs w:val="22"/>
              </w:rPr>
            </w:pPr>
            <w:r w:rsidRPr="00CA49BA">
              <w:rPr>
                <w:sz w:val="22"/>
                <w:szCs w:val="22"/>
              </w:rPr>
              <w:t xml:space="preserve">энергосбережения и повышения  </w:t>
            </w:r>
          </w:p>
          <w:p w14:paraId="7BBB8B13" w14:textId="77777777" w:rsidR="004F5EDD" w:rsidRPr="00CA49BA" w:rsidRDefault="004F5EDD" w:rsidP="006B6122">
            <w:pPr>
              <w:autoSpaceDE w:val="0"/>
              <w:autoSpaceDN w:val="0"/>
              <w:adjustRightInd w:val="0"/>
              <w:ind w:left="113" w:right="113"/>
              <w:rPr>
                <w:sz w:val="22"/>
                <w:szCs w:val="22"/>
              </w:rPr>
            </w:pPr>
            <w:r w:rsidRPr="00CA49BA">
              <w:rPr>
                <w:sz w:val="22"/>
                <w:szCs w:val="22"/>
              </w:rPr>
              <w:t xml:space="preserve">энергетической эффективности </w:t>
            </w:r>
          </w:p>
        </w:tc>
      </w:tr>
      <w:tr w:rsidR="004F5EDD" w:rsidRPr="00CA49BA" w14:paraId="7B2F823E" w14:textId="77777777" w:rsidTr="006B6122">
        <w:trPr>
          <w:cantSplit/>
          <w:trHeight w:val="3527"/>
          <w:tblHeader/>
        </w:trPr>
        <w:tc>
          <w:tcPr>
            <w:tcW w:w="292" w:type="pct"/>
            <w:vMerge/>
            <w:tcBorders>
              <w:left w:val="single" w:sz="8" w:space="0" w:color="auto"/>
              <w:bottom w:val="single" w:sz="8" w:space="0" w:color="auto"/>
              <w:right w:val="single" w:sz="8" w:space="0" w:color="auto"/>
            </w:tcBorders>
          </w:tcPr>
          <w:p w14:paraId="1B802EA1" w14:textId="77777777" w:rsidR="004F5EDD" w:rsidRPr="00F805E1" w:rsidRDefault="004F5EDD" w:rsidP="006B6122">
            <w:pPr>
              <w:autoSpaceDE w:val="0"/>
              <w:autoSpaceDN w:val="0"/>
              <w:adjustRightInd w:val="0"/>
              <w:ind w:left="113" w:right="113"/>
              <w:rPr>
                <w:sz w:val="22"/>
                <w:szCs w:val="22"/>
              </w:rPr>
            </w:pPr>
          </w:p>
        </w:tc>
        <w:tc>
          <w:tcPr>
            <w:tcW w:w="544" w:type="pct"/>
            <w:vMerge/>
            <w:tcBorders>
              <w:left w:val="single" w:sz="8" w:space="0" w:color="auto"/>
              <w:bottom w:val="single" w:sz="8" w:space="0" w:color="auto"/>
              <w:right w:val="single" w:sz="8" w:space="0" w:color="auto"/>
            </w:tcBorders>
          </w:tcPr>
          <w:p w14:paraId="1F899548" w14:textId="77777777" w:rsidR="004F5EDD" w:rsidRPr="00F805E1" w:rsidRDefault="004F5EDD" w:rsidP="006B6122">
            <w:pPr>
              <w:autoSpaceDE w:val="0"/>
              <w:autoSpaceDN w:val="0"/>
              <w:adjustRightInd w:val="0"/>
              <w:ind w:left="113" w:right="113"/>
              <w:rPr>
                <w:sz w:val="22"/>
                <w:szCs w:val="22"/>
              </w:rPr>
            </w:pPr>
          </w:p>
        </w:tc>
        <w:tc>
          <w:tcPr>
            <w:tcW w:w="293" w:type="pct"/>
            <w:vMerge/>
            <w:tcBorders>
              <w:left w:val="single" w:sz="8" w:space="0" w:color="auto"/>
              <w:bottom w:val="single" w:sz="8" w:space="0" w:color="auto"/>
              <w:right w:val="single" w:sz="8" w:space="0" w:color="auto"/>
            </w:tcBorders>
          </w:tcPr>
          <w:p w14:paraId="7C30A6DF" w14:textId="77777777" w:rsidR="004F5EDD" w:rsidRPr="00F805E1" w:rsidRDefault="004F5EDD" w:rsidP="006B6122">
            <w:pPr>
              <w:autoSpaceDE w:val="0"/>
              <w:autoSpaceDN w:val="0"/>
              <w:adjustRightInd w:val="0"/>
              <w:ind w:left="113" w:right="113"/>
              <w:rPr>
                <w:sz w:val="22"/>
                <w:szCs w:val="22"/>
              </w:rPr>
            </w:pPr>
          </w:p>
        </w:tc>
        <w:tc>
          <w:tcPr>
            <w:tcW w:w="293" w:type="pct"/>
            <w:vMerge/>
            <w:tcBorders>
              <w:left w:val="single" w:sz="8" w:space="0" w:color="auto"/>
              <w:bottom w:val="single" w:sz="8" w:space="0" w:color="auto"/>
              <w:right w:val="single" w:sz="8" w:space="0" w:color="auto"/>
            </w:tcBorders>
          </w:tcPr>
          <w:p w14:paraId="717EB04B" w14:textId="77777777" w:rsidR="004F5EDD" w:rsidRPr="00F805E1" w:rsidRDefault="004F5EDD" w:rsidP="006B6122">
            <w:pPr>
              <w:autoSpaceDE w:val="0"/>
              <w:autoSpaceDN w:val="0"/>
              <w:adjustRightInd w:val="0"/>
              <w:ind w:left="113" w:right="113"/>
              <w:rPr>
                <w:sz w:val="22"/>
                <w:szCs w:val="22"/>
              </w:rPr>
            </w:pPr>
          </w:p>
        </w:tc>
        <w:tc>
          <w:tcPr>
            <w:tcW w:w="624" w:type="pct"/>
            <w:tcBorders>
              <w:left w:val="single" w:sz="8" w:space="0" w:color="auto"/>
              <w:bottom w:val="single" w:sz="8" w:space="0" w:color="auto"/>
              <w:right w:val="single" w:sz="8" w:space="0" w:color="auto"/>
            </w:tcBorders>
            <w:textDirection w:val="btLr"/>
          </w:tcPr>
          <w:p w14:paraId="243E340B" w14:textId="77777777" w:rsidR="004F5EDD" w:rsidRPr="00F805E1" w:rsidRDefault="004F5EDD" w:rsidP="006B6122">
            <w:pPr>
              <w:autoSpaceDE w:val="0"/>
              <w:autoSpaceDN w:val="0"/>
              <w:adjustRightInd w:val="0"/>
              <w:ind w:left="113" w:right="113"/>
              <w:rPr>
                <w:sz w:val="22"/>
                <w:szCs w:val="22"/>
              </w:rPr>
            </w:pPr>
            <w:r w:rsidRPr="00CA49BA">
              <w:rPr>
                <w:sz w:val="22"/>
                <w:szCs w:val="22"/>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603" w:type="pct"/>
            <w:tcBorders>
              <w:left w:val="single" w:sz="8" w:space="0" w:color="auto"/>
              <w:bottom w:val="single" w:sz="8" w:space="0" w:color="auto"/>
              <w:right w:val="single" w:sz="8" w:space="0" w:color="auto"/>
            </w:tcBorders>
            <w:textDirection w:val="btLr"/>
          </w:tcPr>
          <w:p w14:paraId="015F5B26" w14:textId="77777777" w:rsidR="004F5EDD" w:rsidRPr="00CA49BA" w:rsidRDefault="004F5EDD" w:rsidP="006B6122">
            <w:pPr>
              <w:autoSpaceDE w:val="0"/>
              <w:autoSpaceDN w:val="0"/>
              <w:adjustRightInd w:val="0"/>
              <w:ind w:left="113" w:right="113"/>
              <w:rPr>
                <w:sz w:val="22"/>
                <w:szCs w:val="22"/>
              </w:rPr>
            </w:pPr>
            <w:r w:rsidRPr="00CA49BA">
              <w:rPr>
                <w:sz w:val="22"/>
                <w:szCs w:val="22"/>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540" w:type="pct"/>
            <w:tcBorders>
              <w:left w:val="single" w:sz="8" w:space="0" w:color="auto"/>
              <w:bottom w:val="single" w:sz="8" w:space="0" w:color="auto"/>
              <w:right w:val="single" w:sz="8" w:space="0" w:color="auto"/>
            </w:tcBorders>
            <w:textDirection w:val="btLr"/>
          </w:tcPr>
          <w:p w14:paraId="4238696B" w14:textId="77777777" w:rsidR="004F5EDD" w:rsidRPr="00F805E1" w:rsidRDefault="004F5EDD" w:rsidP="006B6122">
            <w:pPr>
              <w:autoSpaceDE w:val="0"/>
              <w:autoSpaceDN w:val="0"/>
              <w:adjustRightInd w:val="0"/>
              <w:ind w:left="113" w:right="113"/>
              <w:rPr>
                <w:sz w:val="22"/>
                <w:szCs w:val="22"/>
              </w:rPr>
            </w:pPr>
            <w:r w:rsidRPr="00CA49BA">
              <w:rPr>
                <w:sz w:val="22"/>
                <w:szCs w:val="22"/>
              </w:rPr>
              <w:t>удельный расход топлива на производство единицы тепловой энергии, отпускаемой с коллекторов источников (тепловой энергии), уголь/газ</w:t>
            </w:r>
          </w:p>
        </w:tc>
        <w:tc>
          <w:tcPr>
            <w:tcW w:w="720" w:type="pct"/>
            <w:gridSpan w:val="2"/>
            <w:tcBorders>
              <w:left w:val="single" w:sz="8" w:space="0" w:color="auto"/>
              <w:bottom w:val="single" w:sz="8" w:space="0" w:color="auto"/>
              <w:right w:val="single" w:sz="8" w:space="0" w:color="auto"/>
            </w:tcBorders>
            <w:textDirection w:val="btLr"/>
          </w:tcPr>
          <w:p w14:paraId="0930F296" w14:textId="77777777" w:rsidR="004F5EDD" w:rsidRPr="00F805E1" w:rsidRDefault="004F5EDD" w:rsidP="006B6122">
            <w:pPr>
              <w:autoSpaceDE w:val="0"/>
              <w:autoSpaceDN w:val="0"/>
              <w:adjustRightInd w:val="0"/>
              <w:ind w:left="113" w:right="113"/>
              <w:rPr>
                <w:sz w:val="22"/>
                <w:szCs w:val="22"/>
              </w:rPr>
            </w:pPr>
            <w:r w:rsidRPr="00F805E1">
              <w:rPr>
                <w:sz w:val="22"/>
                <w:szCs w:val="22"/>
              </w:rPr>
              <w:t>Отношение величины технологических потерь тепловой энергии, теплоносителя к материальной характеристике тепловой сети</w:t>
            </w:r>
          </w:p>
        </w:tc>
        <w:tc>
          <w:tcPr>
            <w:tcW w:w="668" w:type="pct"/>
            <w:gridSpan w:val="2"/>
            <w:tcBorders>
              <w:left w:val="single" w:sz="8" w:space="0" w:color="auto"/>
              <w:bottom w:val="single" w:sz="8" w:space="0" w:color="auto"/>
              <w:right w:val="single" w:sz="8" w:space="0" w:color="auto"/>
            </w:tcBorders>
            <w:textDirection w:val="btLr"/>
          </w:tcPr>
          <w:p w14:paraId="35D712B9" w14:textId="77777777" w:rsidR="004F5EDD" w:rsidRPr="00F805E1" w:rsidRDefault="004F5EDD" w:rsidP="006B6122">
            <w:pPr>
              <w:autoSpaceDE w:val="0"/>
              <w:autoSpaceDN w:val="0"/>
              <w:adjustRightInd w:val="0"/>
              <w:ind w:left="113" w:right="113"/>
              <w:rPr>
                <w:sz w:val="22"/>
                <w:szCs w:val="22"/>
              </w:rPr>
            </w:pPr>
            <w:r w:rsidRPr="00CA49BA">
              <w:rPr>
                <w:sz w:val="22"/>
                <w:szCs w:val="22"/>
              </w:rPr>
              <w:t>величина технологических потерь при передаче тепловой энергии, теплоносителя по тепловым сетям</w:t>
            </w:r>
          </w:p>
        </w:tc>
        <w:tc>
          <w:tcPr>
            <w:tcW w:w="423" w:type="pct"/>
            <w:vMerge/>
            <w:tcBorders>
              <w:left w:val="single" w:sz="8" w:space="0" w:color="auto"/>
              <w:bottom w:val="single" w:sz="8" w:space="0" w:color="auto"/>
              <w:right w:val="single" w:sz="8" w:space="0" w:color="auto"/>
            </w:tcBorders>
          </w:tcPr>
          <w:p w14:paraId="16F61FD2" w14:textId="77777777" w:rsidR="004F5EDD" w:rsidRPr="00F805E1" w:rsidRDefault="004F5EDD" w:rsidP="006B6122">
            <w:pPr>
              <w:autoSpaceDE w:val="0"/>
              <w:autoSpaceDN w:val="0"/>
              <w:adjustRightInd w:val="0"/>
              <w:ind w:left="113" w:right="113"/>
              <w:rPr>
                <w:sz w:val="22"/>
                <w:szCs w:val="22"/>
              </w:rPr>
            </w:pPr>
          </w:p>
        </w:tc>
      </w:tr>
      <w:tr w:rsidR="004F5EDD" w:rsidRPr="00CA49BA" w14:paraId="07847277" w14:textId="77777777" w:rsidTr="006B6122">
        <w:trPr>
          <w:tblHeader/>
        </w:trPr>
        <w:tc>
          <w:tcPr>
            <w:tcW w:w="292" w:type="pct"/>
            <w:vMerge/>
            <w:tcBorders>
              <w:left w:val="single" w:sz="8" w:space="0" w:color="auto"/>
              <w:bottom w:val="single" w:sz="8" w:space="0" w:color="auto"/>
              <w:right w:val="single" w:sz="8" w:space="0" w:color="auto"/>
            </w:tcBorders>
          </w:tcPr>
          <w:p w14:paraId="68A48540" w14:textId="77777777" w:rsidR="004F5EDD" w:rsidRPr="00F805E1" w:rsidRDefault="004F5EDD" w:rsidP="006B6122">
            <w:pPr>
              <w:autoSpaceDE w:val="0"/>
              <w:autoSpaceDN w:val="0"/>
              <w:adjustRightInd w:val="0"/>
              <w:ind w:left="113" w:right="113"/>
              <w:rPr>
                <w:sz w:val="22"/>
                <w:szCs w:val="22"/>
              </w:rPr>
            </w:pPr>
          </w:p>
        </w:tc>
        <w:tc>
          <w:tcPr>
            <w:tcW w:w="544" w:type="pct"/>
            <w:tcBorders>
              <w:left w:val="single" w:sz="8" w:space="0" w:color="auto"/>
              <w:bottom w:val="single" w:sz="8" w:space="0" w:color="auto"/>
              <w:right w:val="single" w:sz="8" w:space="0" w:color="auto"/>
            </w:tcBorders>
          </w:tcPr>
          <w:p w14:paraId="0A98C47E" w14:textId="77777777" w:rsidR="004F5EDD" w:rsidRPr="00F805E1" w:rsidRDefault="004F5EDD" w:rsidP="006B6122">
            <w:pPr>
              <w:autoSpaceDE w:val="0"/>
              <w:autoSpaceDN w:val="0"/>
              <w:adjustRightInd w:val="0"/>
              <w:ind w:left="113" w:right="113"/>
              <w:jc w:val="center"/>
              <w:rPr>
                <w:sz w:val="22"/>
                <w:szCs w:val="22"/>
              </w:rPr>
            </w:pPr>
            <w:r w:rsidRPr="00F805E1">
              <w:rPr>
                <w:sz w:val="22"/>
                <w:szCs w:val="22"/>
              </w:rPr>
              <w:t>тыс.</w:t>
            </w:r>
          </w:p>
          <w:p w14:paraId="21B6B9E4" w14:textId="77777777" w:rsidR="004F5EDD" w:rsidRPr="00F805E1" w:rsidRDefault="004F5EDD" w:rsidP="006B6122">
            <w:pPr>
              <w:autoSpaceDE w:val="0"/>
              <w:autoSpaceDN w:val="0"/>
              <w:adjustRightInd w:val="0"/>
              <w:ind w:left="113" w:right="113"/>
              <w:jc w:val="center"/>
              <w:rPr>
                <w:sz w:val="22"/>
                <w:szCs w:val="22"/>
              </w:rPr>
            </w:pPr>
            <w:r w:rsidRPr="00F805E1">
              <w:rPr>
                <w:sz w:val="22"/>
                <w:szCs w:val="22"/>
              </w:rPr>
              <w:t>руб.</w:t>
            </w:r>
          </w:p>
        </w:tc>
        <w:tc>
          <w:tcPr>
            <w:tcW w:w="293" w:type="pct"/>
            <w:tcBorders>
              <w:left w:val="single" w:sz="8" w:space="0" w:color="auto"/>
              <w:bottom w:val="single" w:sz="8" w:space="0" w:color="auto"/>
              <w:right w:val="single" w:sz="8" w:space="0" w:color="auto"/>
            </w:tcBorders>
          </w:tcPr>
          <w:p w14:paraId="7A06286E" w14:textId="77777777" w:rsidR="004F5EDD" w:rsidRPr="00F805E1" w:rsidRDefault="004F5EDD" w:rsidP="006B6122">
            <w:pPr>
              <w:autoSpaceDE w:val="0"/>
              <w:autoSpaceDN w:val="0"/>
              <w:adjustRightInd w:val="0"/>
              <w:ind w:left="113" w:right="113"/>
              <w:jc w:val="center"/>
              <w:rPr>
                <w:sz w:val="22"/>
                <w:szCs w:val="22"/>
              </w:rPr>
            </w:pPr>
            <w:r w:rsidRPr="00F805E1">
              <w:rPr>
                <w:sz w:val="22"/>
                <w:szCs w:val="22"/>
              </w:rPr>
              <w:t>%</w:t>
            </w:r>
          </w:p>
        </w:tc>
        <w:tc>
          <w:tcPr>
            <w:tcW w:w="293" w:type="pct"/>
            <w:tcBorders>
              <w:left w:val="single" w:sz="8" w:space="0" w:color="auto"/>
              <w:bottom w:val="single" w:sz="8" w:space="0" w:color="auto"/>
              <w:right w:val="single" w:sz="8" w:space="0" w:color="auto"/>
            </w:tcBorders>
          </w:tcPr>
          <w:p w14:paraId="594A0489" w14:textId="77777777" w:rsidR="004F5EDD" w:rsidRPr="00F805E1" w:rsidRDefault="004F5EDD" w:rsidP="006B6122">
            <w:pPr>
              <w:autoSpaceDE w:val="0"/>
              <w:autoSpaceDN w:val="0"/>
              <w:adjustRightInd w:val="0"/>
              <w:ind w:left="113" w:right="113"/>
              <w:jc w:val="center"/>
              <w:rPr>
                <w:sz w:val="22"/>
                <w:szCs w:val="22"/>
              </w:rPr>
            </w:pPr>
            <w:r w:rsidRPr="00F805E1">
              <w:rPr>
                <w:sz w:val="22"/>
                <w:szCs w:val="22"/>
              </w:rPr>
              <w:t>%</w:t>
            </w:r>
          </w:p>
        </w:tc>
        <w:tc>
          <w:tcPr>
            <w:tcW w:w="624" w:type="pct"/>
            <w:tcBorders>
              <w:left w:val="single" w:sz="8" w:space="0" w:color="auto"/>
              <w:bottom w:val="single" w:sz="8" w:space="0" w:color="auto"/>
              <w:right w:val="single" w:sz="8" w:space="0" w:color="auto"/>
            </w:tcBorders>
          </w:tcPr>
          <w:p w14:paraId="079CF049" w14:textId="77777777" w:rsidR="004F5EDD" w:rsidRPr="00F805E1" w:rsidRDefault="004F5EDD" w:rsidP="006B6122">
            <w:pPr>
              <w:autoSpaceDE w:val="0"/>
              <w:autoSpaceDN w:val="0"/>
              <w:adjustRightInd w:val="0"/>
              <w:ind w:left="113" w:right="113"/>
              <w:jc w:val="center"/>
              <w:rPr>
                <w:sz w:val="22"/>
                <w:szCs w:val="22"/>
              </w:rPr>
            </w:pPr>
            <w:r w:rsidRPr="00F805E1">
              <w:rPr>
                <w:sz w:val="22"/>
                <w:szCs w:val="22"/>
              </w:rPr>
              <w:t>Разы/(Гкал/час)</w:t>
            </w:r>
          </w:p>
        </w:tc>
        <w:tc>
          <w:tcPr>
            <w:tcW w:w="603" w:type="pct"/>
            <w:tcBorders>
              <w:left w:val="single" w:sz="8" w:space="0" w:color="auto"/>
              <w:bottom w:val="single" w:sz="8" w:space="0" w:color="auto"/>
              <w:right w:val="single" w:sz="8" w:space="0" w:color="auto"/>
            </w:tcBorders>
          </w:tcPr>
          <w:p w14:paraId="2ABAE54E" w14:textId="77777777" w:rsidR="004F5EDD" w:rsidRPr="00F805E1" w:rsidRDefault="004F5EDD" w:rsidP="006B6122">
            <w:pPr>
              <w:autoSpaceDE w:val="0"/>
              <w:autoSpaceDN w:val="0"/>
              <w:adjustRightInd w:val="0"/>
              <w:ind w:left="113" w:right="113"/>
              <w:jc w:val="center"/>
              <w:rPr>
                <w:sz w:val="22"/>
                <w:szCs w:val="22"/>
              </w:rPr>
            </w:pPr>
            <w:r w:rsidRPr="00F805E1">
              <w:rPr>
                <w:sz w:val="22"/>
                <w:szCs w:val="22"/>
              </w:rPr>
              <w:t>Разы/км</w:t>
            </w:r>
          </w:p>
        </w:tc>
        <w:tc>
          <w:tcPr>
            <w:tcW w:w="540" w:type="pct"/>
            <w:tcBorders>
              <w:left w:val="single" w:sz="8" w:space="0" w:color="auto"/>
              <w:bottom w:val="single" w:sz="8" w:space="0" w:color="auto"/>
              <w:right w:val="single" w:sz="8" w:space="0" w:color="auto"/>
            </w:tcBorders>
          </w:tcPr>
          <w:p w14:paraId="5EFBB16F" w14:textId="77777777" w:rsidR="004F5EDD" w:rsidRPr="00F805E1" w:rsidRDefault="004F5EDD" w:rsidP="006B6122">
            <w:pPr>
              <w:autoSpaceDE w:val="0"/>
              <w:autoSpaceDN w:val="0"/>
              <w:adjustRightInd w:val="0"/>
              <w:ind w:left="113" w:right="113"/>
              <w:jc w:val="center"/>
              <w:rPr>
                <w:sz w:val="22"/>
                <w:szCs w:val="22"/>
              </w:rPr>
            </w:pPr>
            <w:r w:rsidRPr="00F805E1">
              <w:rPr>
                <w:sz w:val="22"/>
                <w:szCs w:val="22"/>
              </w:rPr>
              <w:t>Кг у.т./</w:t>
            </w:r>
          </w:p>
          <w:p w14:paraId="78D2CFD4" w14:textId="77777777" w:rsidR="004F5EDD" w:rsidRPr="00F805E1" w:rsidRDefault="004F5EDD" w:rsidP="006B6122">
            <w:pPr>
              <w:autoSpaceDE w:val="0"/>
              <w:autoSpaceDN w:val="0"/>
              <w:adjustRightInd w:val="0"/>
              <w:ind w:left="113" w:right="113"/>
              <w:jc w:val="center"/>
              <w:rPr>
                <w:sz w:val="22"/>
                <w:szCs w:val="22"/>
              </w:rPr>
            </w:pPr>
            <w:r w:rsidRPr="00F805E1">
              <w:rPr>
                <w:sz w:val="22"/>
                <w:szCs w:val="22"/>
              </w:rPr>
              <w:t>Гкал</w:t>
            </w:r>
          </w:p>
        </w:tc>
        <w:tc>
          <w:tcPr>
            <w:tcW w:w="305" w:type="pct"/>
            <w:tcBorders>
              <w:left w:val="single" w:sz="8" w:space="0" w:color="auto"/>
              <w:bottom w:val="single" w:sz="4" w:space="0" w:color="auto"/>
              <w:right w:val="single" w:sz="4" w:space="0" w:color="auto"/>
            </w:tcBorders>
          </w:tcPr>
          <w:p w14:paraId="4A7BF66B" w14:textId="77777777" w:rsidR="004F5EDD" w:rsidRPr="00F805E1" w:rsidRDefault="004F5EDD" w:rsidP="006B6122">
            <w:pPr>
              <w:autoSpaceDE w:val="0"/>
              <w:autoSpaceDN w:val="0"/>
              <w:adjustRightInd w:val="0"/>
              <w:ind w:left="113" w:right="113"/>
              <w:jc w:val="center"/>
              <w:rPr>
                <w:sz w:val="22"/>
                <w:szCs w:val="22"/>
              </w:rPr>
            </w:pPr>
            <w:r w:rsidRPr="00F805E1">
              <w:rPr>
                <w:sz w:val="22"/>
                <w:szCs w:val="22"/>
              </w:rPr>
              <w:t>Гкал/м2</w:t>
            </w:r>
          </w:p>
        </w:tc>
        <w:tc>
          <w:tcPr>
            <w:tcW w:w="415" w:type="pct"/>
            <w:tcBorders>
              <w:left w:val="single" w:sz="4" w:space="0" w:color="auto"/>
              <w:bottom w:val="single" w:sz="8" w:space="0" w:color="auto"/>
              <w:right w:val="single" w:sz="8" w:space="0" w:color="auto"/>
            </w:tcBorders>
          </w:tcPr>
          <w:p w14:paraId="10A95133" w14:textId="77777777" w:rsidR="004F5EDD" w:rsidRPr="00F805E1" w:rsidRDefault="004F5EDD" w:rsidP="006B6122">
            <w:pPr>
              <w:autoSpaceDE w:val="0"/>
              <w:autoSpaceDN w:val="0"/>
              <w:adjustRightInd w:val="0"/>
              <w:ind w:left="113" w:right="113"/>
              <w:jc w:val="center"/>
              <w:rPr>
                <w:sz w:val="22"/>
                <w:szCs w:val="22"/>
              </w:rPr>
            </w:pPr>
            <w:r w:rsidRPr="00F805E1">
              <w:rPr>
                <w:sz w:val="22"/>
                <w:szCs w:val="22"/>
              </w:rPr>
              <w:t>м3/м2</w:t>
            </w:r>
          </w:p>
        </w:tc>
        <w:tc>
          <w:tcPr>
            <w:tcW w:w="339" w:type="pct"/>
            <w:tcBorders>
              <w:left w:val="single" w:sz="8" w:space="0" w:color="auto"/>
              <w:bottom w:val="single" w:sz="8" w:space="0" w:color="auto"/>
              <w:right w:val="single" w:sz="4" w:space="0" w:color="auto"/>
            </w:tcBorders>
          </w:tcPr>
          <w:p w14:paraId="4A9CBB56" w14:textId="77777777" w:rsidR="004F5EDD" w:rsidRPr="00F805E1" w:rsidRDefault="004F5EDD" w:rsidP="006B6122">
            <w:pPr>
              <w:autoSpaceDE w:val="0"/>
              <w:autoSpaceDN w:val="0"/>
              <w:adjustRightInd w:val="0"/>
              <w:ind w:left="113" w:right="113"/>
              <w:jc w:val="center"/>
              <w:rPr>
                <w:sz w:val="22"/>
                <w:szCs w:val="22"/>
              </w:rPr>
            </w:pPr>
            <w:r w:rsidRPr="00F805E1">
              <w:rPr>
                <w:sz w:val="22"/>
                <w:szCs w:val="22"/>
              </w:rPr>
              <w:t>м3</w:t>
            </w:r>
          </w:p>
        </w:tc>
        <w:tc>
          <w:tcPr>
            <w:tcW w:w="330" w:type="pct"/>
            <w:tcBorders>
              <w:left w:val="single" w:sz="4" w:space="0" w:color="auto"/>
              <w:bottom w:val="single" w:sz="8" w:space="0" w:color="auto"/>
              <w:right w:val="single" w:sz="8" w:space="0" w:color="auto"/>
            </w:tcBorders>
          </w:tcPr>
          <w:p w14:paraId="79CBB9B7" w14:textId="77777777" w:rsidR="004F5EDD" w:rsidRPr="00F805E1" w:rsidRDefault="004F5EDD" w:rsidP="006B6122">
            <w:pPr>
              <w:autoSpaceDE w:val="0"/>
              <w:autoSpaceDN w:val="0"/>
              <w:adjustRightInd w:val="0"/>
              <w:ind w:left="113" w:right="113"/>
              <w:jc w:val="center"/>
              <w:rPr>
                <w:sz w:val="22"/>
                <w:szCs w:val="22"/>
              </w:rPr>
            </w:pPr>
            <w:r w:rsidRPr="00F805E1">
              <w:rPr>
                <w:sz w:val="22"/>
                <w:szCs w:val="22"/>
              </w:rPr>
              <w:t>Гкал</w:t>
            </w:r>
          </w:p>
        </w:tc>
        <w:tc>
          <w:tcPr>
            <w:tcW w:w="423" w:type="pct"/>
            <w:tcBorders>
              <w:left w:val="single" w:sz="8" w:space="0" w:color="auto"/>
              <w:bottom w:val="single" w:sz="8" w:space="0" w:color="auto"/>
              <w:right w:val="single" w:sz="8" w:space="0" w:color="auto"/>
            </w:tcBorders>
          </w:tcPr>
          <w:p w14:paraId="17A09BC4" w14:textId="77777777" w:rsidR="004F5EDD" w:rsidRPr="00F805E1" w:rsidRDefault="004F5EDD" w:rsidP="006B6122">
            <w:pPr>
              <w:autoSpaceDE w:val="0"/>
              <w:autoSpaceDN w:val="0"/>
              <w:adjustRightInd w:val="0"/>
              <w:ind w:left="113" w:right="113"/>
              <w:jc w:val="center"/>
              <w:rPr>
                <w:sz w:val="22"/>
                <w:szCs w:val="22"/>
              </w:rPr>
            </w:pPr>
            <w:r w:rsidRPr="00F805E1">
              <w:rPr>
                <w:sz w:val="22"/>
                <w:szCs w:val="22"/>
              </w:rPr>
              <w:t>Да/нет</w:t>
            </w:r>
          </w:p>
        </w:tc>
      </w:tr>
      <w:tr w:rsidR="004F5EDD" w:rsidRPr="00CA49BA" w14:paraId="1E4AA32B" w14:textId="77777777" w:rsidTr="006B6122">
        <w:tc>
          <w:tcPr>
            <w:tcW w:w="292" w:type="pct"/>
            <w:tcBorders>
              <w:left w:val="single" w:sz="8" w:space="0" w:color="auto"/>
              <w:bottom w:val="single" w:sz="8" w:space="0" w:color="auto"/>
              <w:right w:val="single" w:sz="8" w:space="0" w:color="auto"/>
            </w:tcBorders>
            <w:vAlign w:val="center"/>
          </w:tcPr>
          <w:p w14:paraId="7F2804E9" w14:textId="77777777" w:rsidR="004F5EDD" w:rsidRPr="00F805E1" w:rsidRDefault="004F5EDD" w:rsidP="006B6122">
            <w:pPr>
              <w:autoSpaceDE w:val="0"/>
              <w:autoSpaceDN w:val="0"/>
              <w:adjustRightInd w:val="0"/>
              <w:ind w:left="113" w:right="113"/>
              <w:jc w:val="center"/>
              <w:rPr>
                <w:sz w:val="22"/>
                <w:szCs w:val="22"/>
              </w:rPr>
            </w:pPr>
            <w:r w:rsidRPr="00F805E1">
              <w:rPr>
                <w:sz w:val="22"/>
                <w:szCs w:val="22"/>
              </w:rPr>
              <w:t>2022</w:t>
            </w:r>
          </w:p>
        </w:tc>
        <w:tc>
          <w:tcPr>
            <w:tcW w:w="544" w:type="pct"/>
            <w:tcBorders>
              <w:left w:val="single" w:sz="8" w:space="0" w:color="auto"/>
              <w:bottom w:val="single" w:sz="8" w:space="0" w:color="auto"/>
              <w:right w:val="single" w:sz="8" w:space="0" w:color="auto"/>
            </w:tcBorders>
            <w:vAlign w:val="center"/>
          </w:tcPr>
          <w:p w14:paraId="3D515C00" w14:textId="77777777" w:rsidR="004F5EDD" w:rsidRPr="00F805E1" w:rsidRDefault="004F5EDD" w:rsidP="006B6122">
            <w:pPr>
              <w:autoSpaceDE w:val="0"/>
              <w:autoSpaceDN w:val="0"/>
              <w:adjustRightInd w:val="0"/>
              <w:ind w:left="113" w:right="113"/>
              <w:jc w:val="center"/>
              <w:rPr>
                <w:sz w:val="22"/>
                <w:szCs w:val="22"/>
              </w:rPr>
            </w:pPr>
            <w:r w:rsidRPr="00F805E1">
              <w:rPr>
                <w:sz w:val="22"/>
                <w:szCs w:val="22"/>
              </w:rPr>
              <w:t>507 259,</w:t>
            </w:r>
            <w:r>
              <w:rPr>
                <w:sz w:val="22"/>
                <w:szCs w:val="22"/>
              </w:rPr>
              <w:t>77</w:t>
            </w:r>
          </w:p>
        </w:tc>
        <w:tc>
          <w:tcPr>
            <w:tcW w:w="293" w:type="pct"/>
            <w:tcBorders>
              <w:left w:val="single" w:sz="8" w:space="0" w:color="auto"/>
              <w:bottom w:val="single" w:sz="8" w:space="0" w:color="auto"/>
              <w:right w:val="single" w:sz="8" w:space="0" w:color="auto"/>
            </w:tcBorders>
            <w:vAlign w:val="center"/>
          </w:tcPr>
          <w:p w14:paraId="7543417E" w14:textId="77777777" w:rsidR="004F5EDD" w:rsidRPr="00F805E1" w:rsidRDefault="004F5EDD" w:rsidP="006B6122">
            <w:pPr>
              <w:autoSpaceDE w:val="0"/>
              <w:autoSpaceDN w:val="0"/>
              <w:adjustRightInd w:val="0"/>
              <w:ind w:left="113" w:right="113"/>
              <w:jc w:val="center"/>
              <w:rPr>
                <w:sz w:val="22"/>
                <w:szCs w:val="22"/>
              </w:rPr>
            </w:pPr>
          </w:p>
        </w:tc>
        <w:tc>
          <w:tcPr>
            <w:tcW w:w="293" w:type="pct"/>
            <w:tcBorders>
              <w:left w:val="single" w:sz="8" w:space="0" w:color="auto"/>
              <w:bottom w:val="single" w:sz="8" w:space="0" w:color="auto"/>
              <w:right w:val="single" w:sz="8" w:space="0" w:color="auto"/>
            </w:tcBorders>
            <w:vAlign w:val="center"/>
          </w:tcPr>
          <w:p w14:paraId="30346248" w14:textId="77777777" w:rsidR="004F5EDD" w:rsidRPr="00F805E1" w:rsidRDefault="004F5EDD" w:rsidP="006B6122">
            <w:pPr>
              <w:autoSpaceDE w:val="0"/>
              <w:autoSpaceDN w:val="0"/>
              <w:adjustRightInd w:val="0"/>
              <w:ind w:left="113" w:right="113"/>
              <w:jc w:val="center"/>
              <w:rPr>
                <w:sz w:val="22"/>
                <w:szCs w:val="22"/>
              </w:rPr>
            </w:pPr>
            <w:r w:rsidRPr="00F805E1">
              <w:rPr>
                <w:sz w:val="22"/>
                <w:szCs w:val="22"/>
              </w:rPr>
              <w:t>0,00</w:t>
            </w:r>
          </w:p>
        </w:tc>
        <w:tc>
          <w:tcPr>
            <w:tcW w:w="624" w:type="pct"/>
            <w:tcBorders>
              <w:left w:val="single" w:sz="8" w:space="0" w:color="auto"/>
              <w:bottom w:val="single" w:sz="8" w:space="0" w:color="auto"/>
              <w:right w:val="single" w:sz="8" w:space="0" w:color="auto"/>
            </w:tcBorders>
            <w:vAlign w:val="center"/>
          </w:tcPr>
          <w:p w14:paraId="64AB2006" w14:textId="77777777" w:rsidR="004F5EDD" w:rsidRPr="00F805E1" w:rsidRDefault="004F5EDD" w:rsidP="006B6122">
            <w:pPr>
              <w:autoSpaceDE w:val="0"/>
              <w:autoSpaceDN w:val="0"/>
              <w:adjustRightInd w:val="0"/>
              <w:ind w:left="113" w:right="113"/>
              <w:rPr>
                <w:sz w:val="22"/>
                <w:szCs w:val="22"/>
              </w:rPr>
            </w:pPr>
          </w:p>
        </w:tc>
        <w:tc>
          <w:tcPr>
            <w:tcW w:w="603" w:type="pct"/>
            <w:tcBorders>
              <w:left w:val="single" w:sz="8" w:space="0" w:color="auto"/>
              <w:bottom w:val="single" w:sz="8" w:space="0" w:color="auto"/>
              <w:right w:val="single" w:sz="8" w:space="0" w:color="auto"/>
            </w:tcBorders>
            <w:vAlign w:val="center"/>
          </w:tcPr>
          <w:p w14:paraId="13F8650B" w14:textId="77777777" w:rsidR="004F5EDD" w:rsidRPr="00F805E1" w:rsidRDefault="004F5EDD" w:rsidP="006B6122">
            <w:pPr>
              <w:autoSpaceDE w:val="0"/>
              <w:autoSpaceDN w:val="0"/>
              <w:adjustRightInd w:val="0"/>
              <w:ind w:left="113" w:right="113"/>
              <w:rPr>
                <w:sz w:val="22"/>
                <w:szCs w:val="22"/>
              </w:rPr>
            </w:pPr>
          </w:p>
        </w:tc>
        <w:tc>
          <w:tcPr>
            <w:tcW w:w="540" w:type="pct"/>
            <w:tcBorders>
              <w:left w:val="single" w:sz="8" w:space="0" w:color="auto"/>
              <w:bottom w:val="single" w:sz="8" w:space="0" w:color="auto"/>
              <w:right w:val="single" w:sz="8" w:space="0" w:color="auto"/>
            </w:tcBorders>
            <w:vAlign w:val="center"/>
          </w:tcPr>
          <w:p w14:paraId="3B4908D3" w14:textId="77777777" w:rsidR="004F5EDD" w:rsidRPr="00F805E1" w:rsidRDefault="004F5EDD" w:rsidP="006B6122">
            <w:pPr>
              <w:ind w:left="113" w:right="113"/>
              <w:rPr>
                <w:sz w:val="22"/>
                <w:szCs w:val="22"/>
              </w:rPr>
            </w:pPr>
          </w:p>
        </w:tc>
        <w:tc>
          <w:tcPr>
            <w:tcW w:w="305" w:type="pct"/>
            <w:tcBorders>
              <w:left w:val="single" w:sz="8" w:space="0" w:color="auto"/>
              <w:bottom w:val="single" w:sz="8" w:space="0" w:color="auto"/>
              <w:right w:val="single" w:sz="4" w:space="0" w:color="auto"/>
            </w:tcBorders>
            <w:vAlign w:val="center"/>
          </w:tcPr>
          <w:p w14:paraId="7BE45879" w14:textId="77777777" w:rsidR="004F5EDD" w:rsidRPr="00F805E1" w:rsidRDefault="004F5EDD" w:rsidP="006B6122">
            <w:pPr>
              <w:ind w:left="113" w:right="113"/>
              <w:rPr>
                <w:sz w:val="22"/>
                <w:szCs w:val="22"/>
              </w:rPr>
            </w:pPr>
          </w:p>
        </w:tc>
        <w:tc>
          <w:tcPr>
            <w:tcW w:w="415" w:type="pct"/>
            <w:tcBorders>
              <w:left w:val="single" w:sz="4" w:space="0" w:color="auto"/>
              <w:bottom w:val="single" w:sz="8" w:space="0" w:color="auto"/>
              <w:right w:val="single" w:sz="8" w:space="0" w:color="auto"/>
            </w:tcBorders>
            <w:vAlign w:val="center"/>
          </w:tcPr>
          <w:p w14:paraId="0223014A" w14:textId="77777777" w:rsidR="004F5EDD" w:rsidRPr="00F805E1" w:rsidRDefault="004F5EDD" w:rsidP="006B6122">
            <w:pPr>
              <w:ind w:left="113" w:right="113"/>
              <w:rPr>
                <w:sz w:val="22"/>
                <w:szCs w:val="22"/>
              </w:rPr>
            </w:pPr>
          </w:p>
        </w:tc>
        <w:tc>
          <w:tcPr>
            <w:tcW w:w="339" w:type="pct"/>
            <w:tcBorders>
              <w:left w:val="single" w:sz="8" w:space="0" w:color="auto"/>
              <w:bottom w:val="single" w:sz="8" w:space="0" w:color="auto"/>
              <w:right w:val="single" w:sz="4" w:space="0" w:color="auto"/>
            </w:tcBorders>
            <w:vAlign w:val="center"/>
          </w:tcPr>
          <w:p w14:paraId="13F51395" w14:textId="77777777" w:rsidR="004F5EDD" w:rsidRPr="00F805E1" w:rsidRDefault="004F5EDD" w:rsidP="006B6122">
            <w:pPr>
              <w:autoSpaceDE w:val="0"/>
              <w:autoSpaceDN w:val="0"/>
              <w:adjustRightInd w:val="0"/>
              <w:ind w:left="113" w:right="113"/>
              <w:rPr>
                <w:sz w:val="22"/>
                <w:szCs w:val="22"/>
              </w:rPr>
            </w:pPr>
          </w:p>
        </w:tc>
        <w:tc>
          <w:tcPr>
            <w:tcW w:w="330" w:type="pct"/>
            <w:tcBorders>
              <w:left w:val="single" w:sz="4" w:space="0" w:color="auto"/>
              <w:bottom w:val="single" w:sz="8" w:space="0" w:color="auto"/>
              <w:right w:val="single" w:sz="8" w:space="0" w:color="auto"/>
            </w:tcBorders>
            <w:vAlign w:val="center"/>
          </w:tcPr>
          <w:p w14:paraId="3BFCE83D" w14:textId="77777777" w:rsidR="004F5EDD" w:rsidRPr="00F805E1" w:rsidRDefault="004F5EDD" w:rsidP="006B6122">
            <w:pPr>
              <w:autoSpaceDE w:val="0"/>
              <w:autoSpaceDN w:val="0"/>
              <w:adjustRightInd w:val="0"/>
              <w:ind w:left="113" w:right="113"/>
              <w:rPr>
                <w:sz w:val="22"/>
                <w:szCs w:val="22"/>
              </w:rPr>
            </w:pPr>
          </w:p>
        </w:tc>
        <w:tc>
          <w:tcPr>
            <w:tcW w:w="423" w:type="pct"/>
            <w:tcBorders>
              <w:left w:val="single" w:sz="8" w:space="0" w:color="auto"/>
              <w:bottom w:val="single" w:sz="8" w:space="0" w:color="auto"/>
              <w:right w:val="single" w:sz="8" w:space="0" w:color="auto"/>
            </w:tcBorders>
            <w:vAlign w:val="center"/>
          </w:tcPr>
          <w:p w14:paraId="706643F9" w14:textId="77777777" w:rsidR="004F5EDD" w:rsidRPr="00F805E1" w:rsidRDefault="004F5EDD" w:rsidP="006B6122">
            <w:pPr>
              <w:autoSpaceDE w:val="0"/>
              <w:autoSpaceDN w:val="0"/>
              <w:adjustRightInd w:val="0"/>
              <w:ind w:left="113" w:right="113"/>
              <w:rPr>
                <w:sz w:val="22"/>
                <w:szCs w:val="22"/>
              </w:rPr>
            </w:pPr>
          </w:p>
        </w:tc>
      </w:tr>
      <w:tr w:rsidR="004F5EDD" w:rsidRPr="00CA49BA" w14:paraId="16742EA0" w14:textId="77777777" w:rsidTr="006B6122">
        <w:tc>
          <w:tcPr>
            <w:tcW w:w="292" w:type="pct"/>
            <w:tcBorders>
              <w:left w:val="single" w:sz="8" w:space="0" w:color="auto"/>
              <w:bottom w:val="single" w:sz="4" w:space="0" w:color="auto"/>
              <w:right w:val="single" w:sz="8" w:space="0" w:color="auto"/>
            </w:tcBorders>
          </w:tcPr>
          <w:p w14:paraId="306257E7" w14:textId="77777777" w:rsidR="004F5EDD" w:rsidRPr="00F805E1" w:rsidRDefault="004F5EDD" w:rsidP="006B6122">
            <w:pPr>
              <w:autoSpaceDE w:val="0"/>
              <w:autoSpaceDN w:val="0"/>
              <w:adjustRightInd w:val="0"/>
              <w:ind w:left="113" w:right="113"/>
              <w:jc w:val="center"/>
              <w:rPr>
                <w:sz w:val="22"/>
                <w:szCs w:val="22"/>
              </w:rPr>
            </w:pPr>
            <w:r w:rsidRPr="00F805E1">
              <w:rPr>
                <w:sz w:val="22"/>
                <w:szCs w:val="22"/>
              </w:rPr>
              <w:t>2023</w:t>
            </w:r>
          </w:p>
        </w:tc>
        <w:tc>
          <w:tcPr>
            <w:tcW w:w="544" w:type="pct"/>
            <w:tcBorders>
              <w:left w:val="single" w:sz="8" w:space="0" w:color="auto"/>
              <w:bottom w:val="single" w:sz="4" w:space="0" w:color="auto"/>
              <w:right w:val="single" w:sz="8" w:space="0" w:color="auto"/>
            </w:tcBorders>
          </w:tcPr>
          <w:p w14:paraId="47D303FF" w14:textId="77777777" w:rsidR="004F5EDD" w:rsidRPr="00F805E1" w:rsidRDefault="004F5EDD" w:rsidP="006B6122">
            <w:pPr>
              <w:autoSpaceDE w:val="0"/>
              <w:autoSpaceDN w:val="0"/>
              <w:adjustRightInd w:val="0"/>
              <w:ind w:left="113" w:right="113"/>
              <w:jc w:val="center"/>
              <w:rPr>
                <w:sz w:val="22"/>
                <w:szCs w:val="22"/>
              </w:rPr>
            </w:pPr>
          </w:p>
        </w:tc>
        <w:tc>
          <w:tcPr>
            <w:tcW w:w="293" w:type="pct"/>
            <w:tcBorders>
              <w:left w:val="single" w:sz="8" w:space="0" w:color="auto"/>
              <w:bottom w:val="single" w:sz="4" w:space="0" w:color="auto"/>
              <w:right w:val="single" w:sz="8" w:space="0" w:color="auto"/>
            </w:tcBorders>
          </w:tcPr>
          <w:p w14:paraId="054D27A1" w14:textId="77777777" w:rsidR="004F5EDD" w:rsidRPr="00F805E1" w:rsidRDefault="004F5EDD" w:rsidP="006B6122">
            <w:pPr>
              <w:autoSpaceDE w:val="0"/>
              <w:autoSpaceDN w:val="0"/>
              <w:adjustRightInd w:val="0"/>
              <w:ind w:left="113" w:right="113"/>
              <w:jc w:val="center"/>
              <w:rPr>
                <w:sz w:val="22"/>
                <w:szCs w:val="22"/>
              </w:rPr>
            </w:pPr>
            <w:r w:rsidRPr="00F805E1">
              <w:rPr>
                <w:sz w:val="22"/>
                <w:szCs w:val="22"/>
              </w:rPr>
              <w:t>1,00</w:t>
            </w:r>
          </w:p>
        </w:tc>
        <w:tc>
          <w:tcPr>
            <w:tcW w:w="293" w:type="pct"/>
            <w:tcBorders>
              <w:left w:val="single" w:sz="8" w:space="0" w:color="auto"/>
              <w:bottom w:val="single" w:sz="4" w:space="0" w:color="auto"/>
              <w:right w:val="single" w:sz="8" w:space="0" w:color="auto"/>
            </w:tcBorders>
          </w:tcPr>
          <w:p w14:paraId="7BF604BB" w14:textId="77777777" w:rsidR="004F5EDD" w:rsidRPr="00F805E1" w:rsidRDefault="004F5EDD" w:rsidP="006B6122">
            <w:pPr>
              <w:autoSpaceDE w:val="0"/>
              <w:autoSpaceDN w:val="0"/>
              <w:adjustRightInd w:val="0"/>
              <w:ind w:left="113" w:right="113"/>
              <w:jc w:val="center"/>
              <w:rPr>
                <w:sz w:val="22"/>
                <w:szCs w:val="22"/>
              </w:rPr>
            </w:pPr>
            <w:r w:rsidRPr="00F805E1">
              <w:rPr>
                <w:sz w:val="22"/>
                <w:szCs w:val="22"/>
              </w:rPr>
              <w:t>0,00</w:t>
            </w:r>
          </w:p>
        </w:tc>
        <w:tc>
          <w:tcPr>
            <w:tcW w:w="624" w:type="pct"/>
            <w:tcBorders>
              <w:left w:val="single" w:sz="8" w:space="0" w:color="auto"/>
              <w:bottom w:val="single" w:sz="4" w:space="0" w:color="auto"/>
              <w:right w:val="single" w:sz="8" w:space="0" w:color="auto"/>
            </w:tcBorders>
            <w:vAlign w:val="center"/>
          </w:tcPr>
          <w:p w14:paraId="28207172" w14:textId="77777777" w:rsidR="004F5EDD" w:rsidRPr="00F805E1" w:rsidRDefault="004F5EDD" w:rsidP="006B6122">
            <w:pPr>
              <w:autoSpaceDE w:val="0"/>
              <w:autoSpaceDN w:val="0"/>
              <w:adjustRightInd w:val="0"/>
              <w:ind w:left="113" w:right="113"/>
              <w:rPr>
                <w:sz w:val="22"/>
                <w:szCs w:val="22"/>
              </w:rPr>
            </w:pPr>
          </w:p>
        </w:tc>
        <w:tc>
          <w:tcPr>
            <w:tcW w:w="603" w:type="pct"/>
            <w:tcBorders>
              <w:left w:val="single" w:sz="8" w:space="0" w:color="auto"/>
              <w:bottom w:val="single" w:sz="4" w:space="0" w:color="auto"/>
              <w:right w:val="single" w:sz="8" w:space="0" w:color="auto"/>
            </w:tcBorders>
            <w:vAlign w:val="center"/>
          </w:tcPr>
          <w:p w14:paraId="7FACF176" w14:textId="77777777" w:rsidR="004F5EDD" w:rsidRPr="00F805E1" w:rsidRDefault="004F5EDD" w:rsidP="006B6122">
            <w:pPr>
              <w:autoSpaceDE w:val="0"/>
              <w:autoSpaceDN w:val="0"/>
              <w:adjustRightInd w:val="0"/>
              <w:ind w:left="113" w:right="113"/>
              <w:rPr>
                <w:sz w:val="22"/>
                <w:szCs w:val="22"/>
              </w:rPr>
            </w:pPr>
          </w:p>
        </w:tc>
        <w:tc>
          <w:tcPr>
            <w:tcW w:w="540" w:type="pct"/>
            <w:tcBorders>
              <w:left w:val="single" w:sz="8" w:space="0" w:color="auto"/>
              <w:bottom w:val="single" w:sz="4" w:space="0" w:color="auto"/>
              <w:right w:val="single" w:sz="8" w:space="0" w:color="auto"/>
            </w:tcBorders>
            <w:vAlign w:val="center"/>
          </w:tcPr>
          <w:p w14:paraId="28B82DE9" w14:textId="77777777" w:rsidR="004F5EDD" w:rsidRPr="00F805E1" w:rsidRDefault="004F5EDD" w:rsidP="006B6122">
            <w:pPr>
              <w:ind w:left="113" w:right="113"/>
              <w:rPr>
                <w:sz w:val="22"/>
                <w:szCs w:val="22"/>
              </w:rPr>
            </w:pPr>
          </w:p>
        </w:tc>
        <w:tc>
          <w:tcPr>
            <w:tcW w:w="305" w:type="pct"/>
            <w:tcBorders>
              <w:left w:val="single" w:sz="8" w:space="0" w:color="auto"/>
              <w:bottom w:val="single" w:sz="4" w:space="0" w:color="auto"/>
              <w:right w:val="single" w:sz="4" w:space="0" w:color="auto"/>
            </w:tcBorders>
            <w:vAlign w:val="center"/>
          </w:tcPr>
          <w:p w14:paraId="3CC608CE" w14:textId="77777777" w:rsidR="004F5EDD" w:rsidRPr="00F805E1" w:rsidRDefault="004F5EDD" w:rsidP="006B6122">
            <w:pPr>
              <w:ind w:left="113" w:right="113"/>
              <w:rPr>
                <w:sz w:val="22"/>
                <w:szCs w:val="22"/>
              </w:rPr>
            </w:pPr>
          </w:p>
        </w:tc>
        <w:tc>
          <w:tcPr>
            <w:tcW w:w="415" w:type="pct"/>
            <w:tcBorders>
              <w:left w:val="single" w:sz="4" w:space="0" w:color="auto"/>
              <w:bottom w:val="single" w:sz="4" w:space="0" w:color="auto"/>
              <w:right w:val="single" w:sz="8" w:space="0" w:color="auto"/>
            </w:tcBorders>
            <w:vAlign w:val="center"/>
          </w:tcPr>
          <w:p w14:paraId="144C936A" w14:textId="77777777" w:rsidR="004F5EDD" w:rsidRPr="00F805E1" w:rsidRDefault="004F5EDD" w:rsidP="006B6122">
            <w:pPr>
              <w:ind w:left="113" w:right="113"/>
              <w:rPr>
                <w:sz w:val="22"/>
                <w:szCs w:val="22"/>
              </w:rPr>
            </w:pPr>
          </w:p>
        </w:tc>
        <w:tc>
          <w:tcPr>
            <w:tcW w:w="339" w:type="pct"/>
            <w:tcBorders>
              <w:left w:val="single" w:sz="8" w:space="0" w:color="auto"/>
              <w:bottom w:val="single" w:sz="4" w:space="0" w:color="auto"/>
              <w:right w:val="single" w:sz="4" w:space="0" w:color="auto"/>
            </w:tcBorders>
          </w:tcPr>
          <w:p w14:paraId="58C01569" w14:textId="77777777" w:rsidR="004F5EDD" w:rsidRPr="00F805E1" w:rsidRDefault="004F5EDD" w:rsidP="006B6122">
            <w:pPr>
              <w:ind w:left="113" w:right="113"/>
              <w:rPr>
                <w:sz w:val="22"/>
                <w:szCs w:val="22"/>
              </w:rPr>
            </w:pPr>
          </w:p>
        </w:tc>
        <w:tc>
          <w:tcPr>
            <w:tcW w:w="330" w:type="pct"/>
            <w:tcBorders>
              <w:left w:val="single" w:sz="4" w:space="0" w:color="auto"/>
              <w:bottom w:val="single" w:sz="4" w:space="0" w:color="auto"/>
              <w:right w:val="single" w:sz="8" w:space="0" w:color="auto"/>
            </w:tcBorders>
            <w:vAlign w:val="center"/>
          </w:tcPr>
          <w:p w14:paraId="5C02370F" w14:textId="77777777" w:rsidR="004F5EDD" w:rsidRPr="00F805E1" w:rsidRDefault="004F5EDD" w:rsidP="006B6122">
            <w:pPr>
              <w:ind w:left="113" w:right="113"/>
              <w:rPr>
                <w:sz w:val="22"/>
                <w:szCs w:val="22"/>
              </w:rPr>
            </w:pPr>
          </w:p>
        </w:tc>
        <w:tc>
          <w:tcPr>
            <w:tcW w:w="423" w:type="pct"/>
            <w:tcBorders>
              <w:left w:val="single" w:sz="8" w:space="0" w:color="auto"/>
              <w:bottom w:val="single" w:sz="4" w:space="0" w:color="auto"/>
              <w:right w:val="single" w:sz="8" w:space="0" w:color="auto"/>
            </w:tcBorders>
            <w:vAlign w:val="center"/>
          </w:tcPr>
          <w:p w14:paraId="5C071317" w14:textId="77777777" w:rsidR="004F5EDD" w:rsidRPr="00F805E1" w:rsidRDefault="004F5EDD" w:rsidP="006B6122">
            <w:pPr>
              <w:autoSpaceDE w:val="0"/>
              <w:autoSpaceDN w:val="0"/>
              <w:adjustRightInd w:val="0"/>
              <w:ind w:left="113" w:right="113"/>
              <w:rPr>
                <w:sz w:val="22"/>
                <w:szCs w:val="22"/>
              </w:rPr>
            </w:pPr>
          </w:p>
        </w:tc>
      </w:tr>
      <w:tr w:rsidR="004F5EDD" w:rsidRPr="00CA49BA" w14:paraId="648E48EB" w14:textId="77777777" w:rsidTr="006B6122">
        <w:tc>
          <w:tcPr>
            <w:tcW w:w="292" w:type="pct"/>
            <w:tcBorders>
              <w:top w:val="single" w:sz="4" w:space="0" w:color="auto"/>
              <w:left w:val="single" w:sz="8" w:space="0" w:color="auto"/>
              <w:bottom w:val="single" w:sz="4" w:space="0" w:color="auto"/>
              <w:right w:val="single" w:sz="8" w:space="0" w:color="auto"/>
            </w:tcBorders>
          </w:tcPr>
          <w:p w14:paraId="022D7EBB" w14:textId="77777777" w:rsidR="004F5EDD" w:rsidRPr="00F805E1" w:rsidRDefault="004F5EDD" w:rsidP="006B6122">
            <w:pPr>
              <w:autoSpaceDE w:val="0"/>
              <w:autoSpaceDN w:val="0"/>
              <w:adjustRightInd w:val="0"/>
              <w:ind w:left="113" w:right="113"/>
              <w:jc w:val="center"/>
              <w:rPr>
                <w:sz w:val="22"/>
                <w:szCs w:val="22"/>
              </w:rPr>
            </w:pPr>
            <w:r w:rsidRPr="00F805E1">
              <w:rPr>
                <w:sz w:val="22"/>
                <w:szCs w:val="22"/>
              </w:rPr>
              <w:t>2024</w:t>
            </w:r>
          </w:p>
        </w:tc>
        <w:tc>
          <w:tcPr>
            <w:tcW w:w="544" w:type="pct"/>
            <w:tcBorders>
              <w:top w:val="single" w:sz="4" w:space="0" w:color="auto"/>
              <w:left w:val="single" w:sz="8" w:space="0" w:color="auto"/>
              <w:bottom w:val="single" w:sz="4" w:space="0" w:color="auto"/>
              <w:right w:val="single" w:sz="8" w:space="0" w:color="auto"/>
            </w:tcBorders>
          </w:tcPr>
          <w:p w14:paraId="26636DCE" w14:textId="77777777" w:rsidR="004F5EDD" w:rsidRPr="00F805E1" w:rsidRDefault="004F5EDD" w:rsidP="006B6122">
            <w:pPr>
              <w:autoSpaceDE w:val="0"/>
              <w:autoSpaceDN w:val="0"/>
              <w:adjustRightInd w:val="0"/>
              <w:ind w:left="113" w:right="113"/>
              <w:jc w:val="center"/>
              <w:rPr>
                <w:sz w:val="22"/>
                <w:szCs w:val="22"/>
              </w:rPr>
            </w:pPr>
          </w:p>
        </w:tc>
        <w:tc>
          <w:tcPr>
            <w:tcW w:w="293" w:type="pct"/>
            <w:tcBorders>
              <w:top w:val="single" w:sz="4" w:space="0" w:color="auto"/>
              <w:left w:val="single" w:sz="8" w:space="0" w:color="auto"/>
              <w:bottom w:val="single" w:sz="4" w:space="0" w:color="auto"/>
              <w:right w:val="single" w:sz="8" w:space="0" w:color="auto"/>
            </w:tcBorders>
          </w:tcPr>
          <w:p w14:paraId="4F782F36" w14:textId="77777777" w:rsidR="004F5EDD" w:rsidRPr="00F805E1" w:rsidRDefault="004F5EDD" w:rsidP="006B6122">
            <w:pPr>
              <w:autoSpaceDE w:val="0"/>
              <w:autoSpaceDN w:val="0"/>
              <w:adjustRightInd w:val="0"/>
              <w:ind w:left="113" w:right="113"/>
              <w:jc w:val="center"/>
              <w:rPr>
                <w:sz w:val="22"/>
                <w:szCs w:val="22"/>
              </w:rPr>
            </w:pPr>
            <w:r w:rsidRPr="00F805E1">
              <w:rPr>
                <w:sz w:val="22"/>
                <w:szCs w:val="22"/>
              </w:rPr>
              <w:t>1,00</w:t>
            </w:r>
          </w:p>
        </w:tc>
        <w:tc>
          <w:tcPr>
            <w:tcW w:w="293" w:type="pct"/>
            <w:tcBorders>
              <w:top w:val="single" w:sz="4" w:space="0" w:color="auto"/>
              <w:left w:val="single" w:sz="8" w:space="0" w:color="auto"/>
              <w:bottom w:val="single" w:sz="4" w:space="0" w:color="auto"/>
              <w:right w:val="single" w:sz="8" w:space="0" w:color="auto"/>
            </w:tcBorders>
          </w:tcPr>
          <w:p w14:paraId="50B7FE03" w14:textId="77777777" w:rsidR="004F5EDD" w:rsidRPr="00F805E1" w:rsidRDefault="004F5EDD" w:rsidP="006B6122">
            <w:pPr>
              <w:autoSpaceDE w:val="0"/>
              <w:autoSpaceDN w:val="0"/>
              <w:adjustRightInd w:val="0"/>
              <w:ind w:left="113" w:right="113"/>
              <w:jc w:val="center"/>
              <w:rPr>
                <w:sz w:val="22"/>
                <w:szCs w:val="22"/>
              </w:rPr>
            </w:pPr>
            <w:r w:rsidRPr="00F805E1">
              <w:rPr>
                <w:sz w:val="22"/>
                <w:szCs w:val="22"/>
              </w:rPr>
              <w:t>0,00</w:t>
            </w:r>
          </w:p>
        </w:tc>
        <w:tc>
          <w:tcPr>
            <w:tcW w:w="624" w:type="pct"/>
            <w:tcBorders>
              <w:top w:val="single" w:sz="4" w:space="0" w:color="auto"/>
              <w:left w:val="single" w:sz="8" w:space="0" w:color="auto"/>
              <w:bottom w:val="single" w:sz="4" w:space="0" w:color="auto"/>
              <w:right w:val="single" w:sz="8" w:space="0" w:color="auto"/>
            </w:tcBorders>
            <w:vAlign w:val="center"/>
          </w:tcPr>
          <w:p w14:paraId="3D98994C" w14:textId="77777777" w:rsidR="004F5EDD" w:rsidRPr="00F805E1" w:rsidRDefault="004F5EDD" w:rsidP="006B6122">
            <w:pPr>
              <w:autoSpaceDE w:val="0"/>
              <w:autoSpaceDN w:val="0"/>
              <w:adjustRightInd w:val="0"/>
              <w:ind w:left="113" w:right="113"/>
              <w:rPr>
                <w:sz w:val="22"/>
                <w:szCs w:val="22"/>
              </w:rPr>
            </w:pPr>
          </w:p>
        </w:tc>
        <w:tc>
          <w:tcPr>
            <w:tcW w:w="603" w:type="pct"/>
            <w:tcBorders>
              <w:top w:val="single" w:sz="4" w:space="0" w:color="auto"/>
              <w:left w:val="single" w:sz="8" w:space="0" w:color="auto"/>
              <w:bottom w:val="single" w:sz="4" w:space="0" w:color="auto"/>
              <w:right w:val="single" w:sz="8" w:space="0" w:color="auto"/>
            </w:tcBorders>
            <w:vAlign w:val="center"/>
          </w:tcPr>
          <w:p w14:paraId="223DDB24" w14:textId="77777777" w:rsidR="004F5EDD" w:rsidRPr="00F805E1" w:rsidRDefault="004F5EDD" w:rsidP="006B6122">
            <w:pPr>
              <w:autoSpaceDE w:val="0"/>
              <w:autoSpaceDN w:val="0"/>
              <w:adjustRightInd w:val="0"/>
              <w:ind w:left="113" w:right="113"/>
              <w:rPr>
                <w:sz w:val="22"/>
                <w:szCs w:val="22"/>
              </w:rPr>
            </w:pPr>
          </w:p>
        </w:tc>
        <w:tc>
          <w:tcPr>
            <w:tcW w:w="540" w:type="pct"/>
            <w:tcBorders>
              <w:top w:val="single" w:sz="4" w:space="0" w:color="auto"/>
              <w:left w:val="single" w:sz="8" w:space="0" w:color="auto"/>
              <w:bottom w:val="single" w:sz="4" w:space="0" w:color="auto"/>
              <w:right w:val="single" w:sz="8" w:space="0" w:color="auto"/>
            </w:tcBorders>
            <w:vAlign w:val="center"/>
          </w:tcPr>
          <w:p w14:paraId="3A0CC873" w14:textId="77777777" w:rsidR="004F5EDD" w:rsidRPr="00F805E1" w:rsidRDefault="004F5EDD" w:rsidP="006B6122">
            <w:pPr>
              <w:ind w:left="113" w:right="113"/>
              <w:rPr>
                <w:sz w:val="22"/>
                <w:szCs w:val="22"/>
              </w:rPr>
            </w:pPr>
          </w:p>
        </w:tc>
        <w:tc>
          <w:tcPr>
            <w:tcW w:w="305" w:type="pct"/>
            <w:tcBorders>
              <w:top w:val="single" w:sz="4" w:space="0" w:color="auto"/>
              <w:left w:val="single" w:sz="8" w:space="0" w:color="auto"/>
              <w:bottom w:val="single" w:sz="4" w:space="0" w:color="auto"/>
              <w:right w:val="single" w:sz="4" w:space="0" w:color="auto"/>
            </w:tcBorders>
            <w:vAlign w:val="center"/>
          </w:tcPr>
          <w:p w14:paraId="1772AB7D" w14:textId="77777777" w:rsidR="004F5EDD" w:rsidRPr="00F805E1" w:rsidRDefault="004F5EDD" w:rsidP="006B6122">
            <w:pPr>
              <w:ind w:left="113" w:right="113"/>
              <w:rPr>
                <w:sz w:val="22"/>
                <w:szCs w:val="22"/>
              </w:rPr>
            </w:pPr>
          </w:p>
        </w:tc>
        <w:tc>
          <w:tcPr>
            <w:tcW w:w="415" w:type="pct"/>
            <w:tcBorders>
              <w:top w:val="single" w:sz="4" w:space="0" w:color="auto"/>
              <w:left w:val="single" w:sz="4" w:space="0" w:color="auto"/>
              <w:bottom w:val="single" w:sz="4" w:space="0" w:color="auto"/>
              <w:right w:val="single" w:sz="8" w:space="0" w:color="auto"/>
            </w:tcBorders>
            <w:vAlign w:val="center"/>
          </w:tcPr>
          <w:p w14:paraId="2529875E" w14:textId="77777777" w:rsidR="004F5EDD" w:rsidRPr="00F805E1" w:rsidRDefault="004F5EDD" w:rsidP="006B6122">
            <w:pPr>
              <w:ind w:left="113" w:right="113"/>
              <w:rPr>
                <w:sz w:val="22"/>
                <w:szCs w:val="22"/>
              </w:rPr>
            </w:pPr>
          </w:p>
        </w:tc>
        <w:tc>
          <w:tcPr>
            <w:tcW w:w="339" w:type="pct"/>
            <w:tcBorders>
              <w:top w:val="single" w:sz="4" w:space="0" w:color="auto"/>
              <w:left w:val="single" w:sz="8" w:space="0" w:color="auto"/>
              <w:bottom w:val="single" w:sz="4" w:space="0" w:color="auto"/>
              <w:right w:val="single" w:sz="4" w:space="0" w:color="auto"/>
            </w:tcBorders>
          </w:tcPr>
          <w:p w14:paraId="453AFA63" w14:textId="77777777" w:rsidR="004F5EDD" w:rsidRPr="00F805E1" w:rsidRDefault="004F5EDD" w:rsidP="006B6122">
            <w:pPr>
              <w:ind w:left="113" w:right="113"/>
              <w:rPr>
                <w:sz w:val="22"/>
                <w:szCs w:val="22"/>
              </w:rPr>
            </w:pPr>
          </w:p>
        </w:tc>
        <w:tc>
          <w:tcPr>
            <w:tcW w:w="330" w:type="pct"/>
            <w:tcBorders>
              <w:top w:val="single" w:sz="4" w:space="0" w:color="auto"/>
              <w:left w:val="single" w:sz="4" w:space="0" w:color="auto"/>
              <w:bottom w:val="single" w:sz="4" w:space="0" w:color="auto"/>
              <w:right w:val="single" w:sz="8" w:space="0" w:color="auto"/>
            </w:tcBorders>
            <w:vAlign w:val="center"/>
          </w:tcPr>
          <w:p w14:paraId="02A48E9F" w14:textId="77777777" w:rsidR="004F5EDD" w:rsidRPr="00F805E1" w:rsidRDefault="004F5EDD" w:rsidP="006B6122">
            <w:pPr>
              <w:ind w:left="113" w:right="113"/>
              <w:rPr>
                <w:sz w:val="22"/>
                <w:szCs w:val="22"/>
              </w:rPr>
            </w:pPr>
          </w:p>
        </w:tc>
        <w:tc>
          <w:tcPr>
            <w:tcW w:w="423" w:type="pct"/>
            <w:tcBorders>
              <w:top w:val="single" w:sz="4" w:space="0" w:color="auto"/>
              <w:left w:val="single" w:sz="8" w:space="0" w:color="auto"/>
              <w:bottom w:val="single" w:sz="4" w:space="0" w:color="auto"/>
              <w:right w:val="single" w:sz="8" w:space="0" w:color="auto"/>
            </w:tcBorders>
            <w:vAlign w:val="center"/>
          </w:tcPr>
          <w:p w14:paraId="7E001764" w14:textId="77777777" w:rsidR="004F5EDD" w:rsidRPr="00F805E1" w:rsidRDefault="004F5EDD" w:rsidP="006B6122">
            <w:pPr>
              <w:autoSpaceDE w:val="0"/>
              <w:autoSpaceDN w:val="0"/>
              <w:adjustRightInd w:val="0"/>
              <w:ind w:left="113" w:right="113"/>
              <w:rPr>
                <w:sz w:val="22"/>
                <w:szCs w:val="22"/>
              </w:rPr>
            </w:pPr>
          </w:p>
        </w:tc>
      </w:tr>
    </w:tbl>
    <w:p w14:paraId="41905E60" w14:textId="77777777" w:rsidR="004F5EDD" w:rsidRPr="00CA49BA" w:rsidRDefault="004F5EDD" w:rsidP="004F5EDD">
      <w:pPr>
        <w:ind w:right="142"/>
        <w:jc w:val="both"/>
        <w:rPr>
          <w:sz w:val="28"/>
          <w:szCs w:val="28"/>
        </w:rPr>
        <w:sectPr w:rsidR="004F5EDD" w:rsidRPr="00CA49BA" w:rsidSect="00476FB2">
          <w:pgSz w:w="16838" w:h="11906" w:orient="landscape"/>
          <w:pgMar w:top="1701" w:right="1134" w:bottom="707" w:left="1134" w:header="720" w:footer="720" w:gutter="0"/>
          <w:cols w:space="720"/>
          <w:docGrid w:linePitch="326"/>
        </w:sectPr>
      </w:pPr>
    </w:p>
    <w:p w14:paraId="5A815E24" w14:textId="77777777" w:rsidR="004F5EDD" w:rsidRPr="005F21C6" w:rsidRDefault="004F5EDD" w:rsidP="004F5EDD">
      <w:pPr>
        <w:tabs>
          <w:tab w:val="left" w:pos="426"/>
        </w:tabs>
        <w:ind w:firstLine="567"/>
        <w:jc w:val="both"/>
        <w:rPr>
          <w:sz w:val="28"/>
          <w:szCs w:val="28"/>
        </w:rPr>
      </w:pPr>
      <w:r w:rsidRPr="005F21C6">
        <w:rPr>
          <w:sz w:val="28"/>
          <w:szCs w:val="28"/>
        </w:rPr>
        <w:lastRenderedPageBreak/>
        <w:t xml:space="preserve">Расчет операционных расходов на </w:t>
      </w:r>
      <w:r w:rsidRPr="005F21C6">
        <w:rPr>
          <w:bCs/>
          <w:sz w:val="28"/>
          <w:szCs w:val="28"/>
        </w:rPr>
        <w:t>тепловую энергию</w:t>
      </w:r>
      <w:r w:rsidRPr="005F21C6">
        <w:rPr>
          <w:sz w:val="28"/>
          <w:szCs w:val="28"/>
        </w:rPr>
        <w:t xml:space="preserve"> приведен в таблице </w:t>
      </w:r>
      <w:r>
        <w:rPr>
          <w:sz w:val="28"/>
          <w:szCs w:val="28"/>
        </w:rPr>
        <w:t>8</w:t>
      </w:r>
      <w:r w:rsidRPr="005F21C6">
        <w:rPr>
          <w:sz w:val="28"/>
          <w:szCs w:val="28"/>
        </w:rPr>
        <w:t>.</w:t>
      </w:r>
    </w:p>
    <w:p w14:paraId="3005800B" w14:textId="77777777" w:rsidR="004F5EDD" w:rsidRPr="005F21C6" w:rsidRDefault="004F5EDD" w:rsidP="004F5EDD">
      <w:pPr>
        <w:tabs>
          <w:tab w:val="left" w:pos="426"/>
        </w:tabs>
        <w:ind w:firstLine="851"/>
        <w:jc w:val="both"/>
        <w:rPr>
          <w:sz w:val="28"/>
          <w:szCs w:val="28"/>
        </w:rPr>
      </w:pPr>
    </w:p>
    <w:p w14:paraId="5E0DEE3A" w14:textId="77777777" w:rsidR="004F5EDD" w:rsidRPr="005F21C6" w:rsidRDefault="004F5EDD" w:rsidP="004F5EDD">
      <w:pPr>
        <w:contextualSpacing/>
        <w:jc w:val="center"/>
        <w:rPr>
          <w:b/>
          <w:sz w:val="28"/>
        </w:rPr>
      </w:pPr>
      <w:r w:rsidRPr="005F21C6">
        <w:rPr>
          <w:b/>
          <w:sz w:val="28"/>
        </w:rPr>
        <w:t>Расчёт операционных (подконтрольных) расходов на каждый год долгосрочного периода регулирования, в части тепловой энергии</w:t>
      </w:r>
    </w:p>
    <w:p w14:paraId="577904CE" w14:textId="77777777" w:rsidR="004F5EDD" w:rsidRPr="005F21C6" w:rsidRDefault="004F5EDD" w:rsidP="004F5EDD">
      <w:pPr>
        <w:contextualSpacing/>
        <w:jc w:val="center"/>
        <w:rPr>
          <w:sz w:val="28"/>
        </w:rPr>
      </w:pPr>
      <w:r w:rsidRPr="005F21C6">
        <w:rPr>
          <w:sz w:val="28"/>
        </w:rPr>
        <w:t>(приложение 5.2 к Методическим указаниям)</w:t>
      </w:r>
    </w:p>
    <w:p w14:paraId="58BA3597" w14:textId="77777777" w:rsidR="004F5EDD" w:rsidRPr="005F21C6" w:rsidRDefault="004F5EDD" w:rsidP="004F5EDD">
      <w:pPr>
        <w:tabs>
          <w:tab w:val="left" w:pos="426"/>
        </w:tabs>
        <w:jc w:val="both"/>
        <w:rPr>
          <w:sz w:val="28"/>
          <w:szCs w:val="28"/>
        </w:rPr>
      </w:pPr>
    </w:p>
    <w:p w14:paraId="7AA6CB20" w14:textId="77777777" w:rsidR="004F5EDD" w:rsidRPr="005F21C6" w:rsidRDefault="004F5EDD" w:rsidP="004F5EDD">
      <w:pPr>
        <w:ind w:left="4968" w:right="140" w:firstLine="696"/>
        <w:jc w:val="right"/>
        <w:rPr>
          <w:sz w:val="28"/>
          <w:szCs w:val="28"/>
        </w:rPr>
      </w:pPr>
      <w:r w:rsidRPr="005F21C6">
        <w:rPr>
          <w:sz w:val="28"/>
          <w:szCs w:val="28"/>
        </w:rPr>
        <w:t xml:space="preserve">Таблица </w:t>
      </w:r>
      <w:r>
        <w:rPr>
          <w:sz w:val="28"/>
          <w:szCs w:val="28"/>
        </w:rPr>
        <w:t>8</w:t>
      </w:r>
      <w:r w:rsidRPr="005F21C6">
        <w:rPr>
          <w:sz w:val="28"/>
          <w:szCs w:val="28"/>
        </w:rPr>
        <w:t xml:space="preserve"> </w:t>
      </w:r>
    </w:p>
    <w:tbl>
      <w:tblPr>
        <w:tblpPr w:leftFromText="180" w:rightFromText="180" w:vertAnchor="text" w:tblpY="143"/>
        <w:tblW w:w="5000" w:type="pct"/>
        <w:tblLook w:val="04A0" w:firstRow="1" w:lastRow="0" w:firstColumn="1" w:lastColumn="0" w:noHBand="0" w:noVBand="1"/>
      </w:tblPr>
      <w:tblGrid>
        <w:gridCol w:w="686"/>
        <w:gridCol w:w="2686"/>
        <w:gridCol w:w="1675"/>
        <w:gridCol w:w="1527"/>
        <w:gridCol w:w="1527"/>
        <w:gridCol w:w="1527"/>
      </w:tblGrid>
      <w:tr w:rsidR="004F5EDD" w:rsidRPr="005F21C6" w14:paraId="511D9148" w14:textId="77777777" w:rsidTr="006B6122">
        <w:trPr>
          <w:trHeight w:val="600"/>
          <w:tblHeader/>
        </w:trPr>
        <w:tc>
          <w:tcPr>
            <w:tcW w:w="356" w:type="pct"/>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6BCB92B1" w14:textId="77777777" w:rsidR="004F5EDD" w:rsidRPr="005F21C6" w:rsidRDefault="004F5EDD" w:rsidP="006B6122">
            <w:pPr>
              <w:jc w:val="center"/>
              <w:rPr>
                <w:sz w:val="22"/>
                <w:szCs w:val="22"/>
              </w:rPr>
            </w:pPr>
            <w:r w:rsidRPr="005F21C6">
              <w:rPr>
                <w:sz w:val="22"/>
                <w:szCs w:val="22"/>
              </w:rPr>
              <w:t>№</w:t>
            </w:r>
            <w:r w:rsidRPr="005F21C6">
              <w:rPr>
                <w:sz w:val="22"/>
                <w:szCs w:val="22"/>
              </w:rPr>
              <w:br/>
              <w:t>п. п.</w:t>
            </w:r>
          </w:p>
        </w:tc>
        <w:tc>
          <w:tcPr>
            <w:tcW w:w="1395" w:type="pct"/>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7BC78B1B" w14:textId="77777777" w:rsidR="004F5EDD" w:rsidRPr="005F21C6" w:rsidRDefault="004F5EDD" w:rsidP="006B6122">
            <w:pPr>
              <w:jc w:val="center"/>
              <w:rPr>
                <w:sz w:val="22"/>
                <w:szCs w:val="22"/>
              </w:rPr>
            </w:pPr>
            <w:r w:rsidRPr="005F21C6">
              <w:rPr>
                <w:sz w:val="22"/>
                <w:szCs w:val="22"/>
              </w:rPr>
              <w:t> </w:t>
            </w:r>
          </w:p>
        </w:tc>
        <w:tc>
          <w:tcPr>
            <w:tcW w:w="870"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31307FEC" w14:textId="77777777" w:rsidR="004F5EDD" w:rsidRPr="005F21C6" w:rsidRDefault="004F5EDD" w:rsidP="006B6122">
            <w:pPr>
              <w:jc w:val="center"/>
              <w:rPr>
                <w:sz w:val="22"/>
                <w:szCs w:val="22"/>
              </w:rPr>
            </w:pPr>
            <w:r w:rsidRPr="005F21C6">
              <w:rPr>
                <w:sz w:val="22"/>
                <w:szCs w:val="22"/>
              </w:rPr>
              <w:t>Единица измерения</w:t>
            </w:r>
          </w:p>
        </w:tc>
        <w:tc>
          <w:tcPr>
            <w:tcW w:w="2379" w:type="pct"/>
            <w:gridSpan w:val="3"/>
            <w:tcBorders>
              <w:top w:val="single" w:sz="4" w:space="0" w:color="auto"/>
              <w:left w:val="nil"/>
              <w:bottom w:val="single" w:sz="4" w:space="0" w:color="auto"/>
              <w:right w:val="single" w:sz="4" w:space="0" w:color="auto"/>
            </w:tcBorders>
            <w:shd w:val="clear" w:color="auto" w:fill="auto"/>
            <w:vAlign w:val="center"/>
            <w:hideMark/>
          </w:tcPr>
          <w:p w14:paraId="2CA856FA" w14:textId="77777777" w:rsidR="004F5EDD" w:rsidRPr="005F21C6" w:rsidRDefault="004F5EDD" w:rsidP="006B6122">
            <w:pPr>
              <w:jc w:val="center"/>
              <w:rPr>
                <w:sz w:val="22"/>
                <w:szCs w:val="22"/>
              </w:rPr>
            </w:pPr>
            <w:r w:rsidRPr="005F21C6">
              <w:rPr>
                <w:sz w:val="22"/>
                <w:szCs w:val="22"/>
              </w:rPr>
              <w:t>Долгосрочный период</w:t>
            </w:r>
            <w:r w:rsidRPr="005F21C6">
              <w:rPr>
                <w:sz w:val="22"/>
                <w:szCs w:val="22"/>
              </w:rPr>
              <w:br/>
              <w:t>регулирования</w:t>
            </w:r>
          </w:p>
        </w:tc>
      </w:tr>
      <w:tr w:rsidR="004F5EDD" w:rsidRPr="005F21C6" w14:paraId="25948083" w14:textId="77777777" w:rsidTr="006B6122">
        <w:trPr>
          <w:trHeight w:val="600"/>
          <w:tblHeader/>
        </w:trPr>
        <w:tc>
          <w:tcPr>
            <w:tcW w:w="356" w:type="pct"/>
            <w:vMerge/>
            <w:tcBorders>
              <w:top w:val="single" w:sz="8" w:space="0" w:color="auto"/>
              <w:left w:val="single" w:sz="4" w:space="0" w:color="auto"/>
              <w:bottom w:val="single" w:sz="8" w:space="0" w:color="000000"/>
              <w:right w:val="single" w:sz="4" w:space="0" w:color="auto"/>
            </w:tcBorders>
            <w:vAlign w:val="center"/>
            <w:hideMark/>
          </w:tcPr>
          <w:p w14:paraId="765B5689" w14:textId="77777777" w:rsidR="004F5EDD" w:rsidRPr="005F21C6" w:rsidRDefault="004F5EDD" w:rsidP="006B6122">
            <w:pPr>
              <w:rPr>
                <w:sz w:val="22"/>
                <w:szCs w:val="22"/>
              </w:rPr>
            </w:pPr>
          </w:p>
        </w:tc>
        <w:tc>
          <w:tcPr>
            <w:tcW w:w="1395" w:type="pct"/>
            <w:vMerge/>
            <w:tcBorders>
              <w:top w:val="single" w:sz="8" w:space="0" w:color="auto"/>
              <w:left w:val="single" w:sz="4" w:space="0" w:color="auto"/>
              <w:bottom w:val="single" w:sz="8" w:space="0" w:color="000000"/>
              <w:right w:val="single" w:sz="4" w:space="0" w:color="auto"/>
            </w:tcBorders>
            <w:vAlign w:val="center"/>
            <w:hideMark/>
          </w:tcPr>
          <w:p w14:paraId="2913CEBD" w14:textId="77777777" w:rsidR="004F5EDD" w:rsidRPr="005F21C6" w:rsidRDefault="004F5EDD" w:rsidP="006B6122">
            <w:pPr>
              <w:rPr>
                <w:sz w:val="22"/>
                <w:szCs w:val="22"/>
              </w:rPr>
            </w:pPr>
          </w:p>
        </w:tc>
        <w:tc>
          <w:tcPr>
            <w:tcW w:w="870" w:type="pct"/>
            <w:tcBorders>
              <w:top w:val="single" w:sz="4" w:space="0" w:color="auto"/>
              <w:left w:val="single" w:sz="4" w:space="0" w:color="auto"/>
              <w:bottom w:val="single" w:sz="8" w:space="0" w:color="auto"/>
              <w:right w:val="nil"/>
            </w:tcBorders>
            <w:shd w:val="clear" w:color="auto" w:fill="auto"/>
            <w:vAlign w:val="center"/>
            <w:hideMark/>
          </w:tcPr>
          <w:p w14:paraId="77EF03FF" w14:textId="77777777" w:rsidR="004F5EDD" w:rsidRPr="005F21C6" w:rsidRDefault="004F5EDD" w:rsidP="006B6122">
            <w:pPr>
              <w:jc w:val="center"/>
              <w:rPr>
                <w:sz w:val="22"/>
                <w:szCs w:val="22"/>
              </w:rPr>
            </w:pPr>
          </w:p>
        </w:tc>
        <w:tc>
          <w:tcPr>
            <w:tcW w:w="793" w:type="pct"/>
            <w:tcBorders>
              <w:top w:val="single" w:sz="4" w:space="0" w:color="auto"/>
              <w:left w:val="single" w:sz="8" w:space="0" w:color="auto"/>
              <w:bottom w:val="single" w:sz="8" w:space="0" w:color="auto"/>
              <w:right w:val="nil"/>
            </w:tcBorders>
            <w:shd w:val="clear" w:color="auto" w:fill="auto"/>
            <w:vAlign w:val="center"/>
            <w:hideMark/>
          </w:tcPr>
          <w:p w14:paraId="27793796" w14:textId="77777777" w:rsidR="004F5EDD" w:rsidRPr="005F21C6" w:rsidRDefault="004F5EDD" w:rsidP="006B6122">
            <w:pPr>
              <w:jc w:val="center"/>
              <w:rPr>
                <w:sz w:val="22"/>
                <w:szCs w:val="22"/>
              </w:rPr>
            </w:pPr>
            <w:r w:rsidRPr="005F21C6">
              <w:t>202</w:t>
            </w:r>
            <w:r>
              <w:t>2</w:t>
            </w:r>
          </w:p>
        </w:tc>
        <w:tc>
          <w:tcPr>
            <w:tcW w:w="793"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70564956" w14:textId="77777777" w:rsidR="004F5EDD" w:rsidRPr="005F21C6" w:rsidRDefault="004F5EDD" w:rsidP="006B6122">
            <w:pPr>
              <w:jc w:val="center"/>
              <w:rPr>
                <w:sz w:val="22"/>
                <w:szCs w:val="22"/>
              </w:rPr>
            </w:pPr>
            <w:r w:rsidRPr="005F21C6">
              <w:t>202</w:t>
            </w:r>
            <w:r>
              <w:t>3</w:t>
            </w:r>
          </w:p>
        </w:tc>
        <w:tc>
          <w:tcPr>
            <w:tcW w:w="793" w:type="pct"/>
            <w:tcBorders>
              <w:top w:val="single" w:sz="4" w:space="0" w:color="auto"/>
              <w:left w:val="nil"/>
              <w:bottom w:val="single" w:sz="8" w:space="0" w:color="auto"/>
              <w:right w:val="single" w:sz="4" w:space="0" w:color="auto"/>
            </w:tcBorders>
            <w:shd w:val="clear" w:color="auto" w:fill="auto"/>
            <w:vAlign w:val="center"/>
            <w:hideMark/>
          </w:tcPr>
          <w:p w14:paraId="39484BE6" w14:textId="77777777" w:rsidR="004F5EDD" w:rsidRPr="005F21C6" w:rsidRDefault="004F5EDD" w:rsidP="006B6122">
            <w:pPr>
              <w:jc w:val="center"/>
              <w:rPr>
                <w:sz w:val="22"/>
                <w:szCs w:val="22"/>
              </w:rPr>
            </w:pPr>
            <w:r w:rsidRPr="005F21C6">
              <w:t>202</w:t>
            </w:r>
            <w:r>
              <w:t>4</w:t>
            </w:r>
          </w:p>
        </w:tc>
      </w:tr>
      <w:tr w:rsidR="004F5EDD" w:rsidRPr="005F21C6" w14:paraId="7E33FCFD" w14:textId="77777777" w:rsidTr="006B6122">
        <w:trPr>
          <w:trHeight w:val="315"/>
          <w:tblHeader/>
        </w:trPr>
        <w:tc>
          <w:tcPr>
            <w:tcW w:w="356" w:type="pct"/>
            <w:tcBorders>
              <w:top w:val="single" w:sz="4" w:space="0" w:color="auto"/>
              <w:left w:val="single" w:sz="4" w:space="0" w:color="auto"/>
              <w:bottom w:val="single" w:sz="8" w:space="0" w:color="auto"/>
              <w:right w:val="single" w:sz="4" w:space="0" w:color="auto"/>
            </w:tcBorders>
            <w:shd w:val="clear" w:color="auto" w:fill="auto"/>
            <w:noWrap/>
            <w:hideMark/>
          </w:tcPr>
          <w:p w14:paraId="4D12DFC8" w14:textId="77777777" w:rsidR="004F5EDD" w:rsidRPr="005F21C6" w:rsidRDefault="004F5EDD" w:rsidP="006B6122">
            <w:pPr>
              <w:jc w:val="center"/>
              <w:rPr>
                <w:sz w:val="22"/>
                <w:szCs w:val="22"/>
              </w:rPr>
            </w:pPr>
            <w:r w:rsidRPr="005F21C6">
              <w:rPr>
                <w:sz w:val="22"/>
                <w:szCs w:val="22"/>
              </w:rPr>
              <w:t>1</w:t>
            </w:r>
          </w:p>
        </w:tc>
        <w:tc>
          <w:tcPr>
            <w:tcW w:w="1395" w:type="pct"/>
            <w:tcBorders>
              <w:top w:val="single" w:sz="4" w:space="0" w:color="auto"/>
              <w:left w:val="single" w:sz="4" w:space="0" w:color="auto"/>
              <w:bottom w:val="single" w:sz="8" w:space="0" w:color="auto"/>
              <w:right w:val="single" w:sz="4" w:space="0" w:color="auto"/>
            </w:tcBorders>
            <w:shd w:val="clear" w:color="auto" w:fill="auto"/>
            <w:noWrap/>
            <w:hideMark/>
          </w:tcPr>
          <w:p w14:paraId="681FCC5A" w14:textId="77777777" w:rsidR="004F5EDD" w:rsidRPr="005F21C6" w:rsidRDefault="004F5EDD" w:rsidP="006B6122">
            <w:pPr>
              <w:jc w:val="center"/>
              <w:rPr>
                <w:sz w:val="22"/>
                <w:szCs w:val="22"/>
              </w:rPr>
            </w:pPr>
            <w:r w:rsidRPr="005F21C6">
              <w:rPr>
                <w:sz w:val="22"/>
                <w:szCs w:val="22"/>
              </w:rPr>
              <w:t>2</w:t>
            </w:r>
          </w:p>
        </w:tc>
        <w:tc>
          <w:tcPr>
            <w:tcW w:w="870" w:type="pct"/>
            <w:tcBorders>
              <w:top w:val="single" w:sz="4" w:space="0" w:color="auto"/>
              <w:left w:val="single" w:sz="4" w:space="0" w:color="auto"/>
              <w:bottom w:val="single" w:sz="8" w:space="0" w:color="auto"/>
              <w:right w:val="nil"/>
            </w:tcBorders>
            <w:shd w:val="clear" w:color="auto" w:fill="auto"/>
            <w:noWrap/>
            <w:hideMark/>
          </w:tcPr>
          <w:p w14:paraId="26EF8A97" w14:textId="77777777" w:rsidR="004F5EDD" w:rsidRPr="005F21C6" w:rsidRDefault="004F5EDD" w:rsidP="006B6122">
            <w:pPr>
              <w:jc w:val="center"/>
              <w:rPr>
                <w:sz w:val="22"/>
                <w:szCs w:val="22"/>
              </w:rPr>
            </w:pPr>
            <w:r w:rsidRPr="005F21C6">
              <w:rPr>
                <w:sz w:val="22"/>
                <w:szCs w:val="22"/>
              </w:rPr>
              <w:t>3</w:t>
            </w:r>
          </w:p>
        </w:tc>
        <w:tc>
          <w:tcPr>
            <w:tcW w:w="793" w:type="pct"/>
            <w:tcBorders>
              <w:top w:val="single" w:sz="4" w:space="0" w:color="auto"/>
              <w:left w:val="single" w:sz="8" w:space="0" w:color="auto"/>
              <w:bottom w:val="single" w:sz="8" w:space="0" w:color="auto"/>
              <w:right w:val="nil"/>
            </w:tcBorders>
            <w:shd w:val="clear" w:color="auto" w:fill="auto"/>
            <w:noWrap/>
            <w:hideMark/>
          </w:tcPr>
          <w:p w14:paraId="4EA479ED" w14:textId="77777777" w:rsidR="004F5EDD" w:rsidRPr="005F21C6" w:rsidRDefault="004F5EDD" w:rsidP="006B6122">
            <w:pPr>
              <w:jc w:val="center"/>
              <w:rPr>
                <w:sz w:val="22"/>
                <w:szCs w:val="22"/>
              </w:rPr>
            </w:pPr>
            <w:r w:rsidRPr="005F21C6">
              <w:rPr>
                <w:sz w:val="22"/>
                <w:szCs w:val="22"/>
              </w:rPr>
              <w:t>4</w:t>
            </w:r>
          </w:p>
        </w:tc>
        <w:tc>
          <w:tcPr>
            <w:tcW w:w="793" w:type="pct"/>
            <w:tcBorders>
              <w:top w:val="single" w:sz="4" w:space="0" w:color="auto"/>
              <w:left w:val="single" w:sz="8" w:space="0" w:color="auto"/>
              <w:bottom w:val="single" w:sz="8" w:space="0" w:color="auto"/>
              <w:right w:val="single" w:sz="8" w:space="0" w:color="auto"/>
            </w:tcBorders>
            <w:shd w:val="clear" w:color="auto" w:fill="auto"/>
            <w:noWrap/>
            <w:hideMark/>
          </w:tcPr>
          <w:p w14:paraId="16E66659" w14:textId="77777777" w:rsidR="004F5EDD" w:rsidRPr="005F21C6" w:rsidRDefault="004F5EDD" w:rsidP="006B6122">
            <w:pPr>
              <w:jc w:val="center"/>
              <w:rPr>
                <w:sz w:val="22"/>
                <w:szCs w:val="22"/>
              </w:rPr>
            </w:pPr>
            <w:r w:rsidRPr="005F21C6">
              <w:rPr>
                <w:sz w:val="22"/>
                <w:szCs w:val="22"/>
              </w:rPr>
              <w:t>5</w:t>
            </w:r>
          </w:p>
        </w:tc>
        <w:tc>
          <w:tcPr>
            <w:tcW w:w="793" w:type="pct"/>
            <w:tcBorders>
              <w:top w:val="single" w:sz="4" w:space="0" w:color="auto"/>
              <w:left w:val="nil"/>
              <w:bottom w:val="single" w:sz="8" w:space="0" w:color="auto"/>
              <w:right w:val="single" w:sz="4" w:space="0" w:color="auto"/>
            </w:tcBorders>
            <w:shd w:val="clear" w:color="auto" w:fill="auto"/>
            <w:noWrap/>
            <w:hideMark/>
          </w:tcPr>
          <w:p w14:paraId="1FF1115E" w14:textId="77777777" w:rsidR="004F5EDD" w:rsidRPr="005F21C6" w:rsidRDefault="004F5EDD" w:rsidP="006B6122">
            <w:pPr>
              <w:jc w:val="center"/>
              <w:rPr>
                <w:sz w:val="22"/>
                <w:szCs w:val="22"/>
              </w:rPr>
            </w:pPr>
            <w:r w:rsidRPr="005F21C6">
              <w:rPr>
                <w:sz w:val="22"/>
                <w:szCs w:val="22"/>
              </w:rPr>
              <w:t>6</w:t>
            </w:r>
          </w:p>
        </w:tc>
      </w:tr>
      <w:tr w:rsidR="004F5EDD" w:rsidRPr="005F21C6" w14:paraId="61E975E6" w14:textId="77777777" w:rsidTr="006B6122">
        <w:trPr>
          <w:trHeight w:val="600"/>
        </w:trPr>
        <w:tc>
          <w:tcPr>
            <w:tcW w:w="356" w:type="pct"/>
            <w:tcBorders>
              <w:top w:val="nil"/>
              <w:left w:val="single" w:sz="4" w:space="0" w:color="auto"/>
              <w:bottom w:val="single" w:sz="4" w:space="0" w:color="auto"/>
              <w:right w:val="single" w:sz="4" w:space="0" w:color="auto"/>
            </w:tcBorders>
            <w:shd w:val="clear" w:color="auto" w:fill="auto"/>
            <w:noWrap/>
            <w:hideMark/>
          </w:tcPr>
          <w:p w14:paraId="2B7D7ECE" w14:textId="77777777" w:rsidR="004F5EDD" w:rsidRPr="005F21C6" w:rsidRDefault="004F5EDD" w:rsidP="006B6122">
            <w:pPr>
              <w:jc w:val="center"/>
              <w:rPr>
                <w:sz w:val="22"/>
                <w:szCs w:val="22"/>
              </w:rPr>
            </w:pPr>
            <w:r w:rsidRPr="005F21C6">
              <w:rPr>
                <w:sz w:val="22"/>
                <w:szCs w:val="22"/>
              </w:rPr>
              <w:t>1</w:t>
            </w:r>
          </w:p>
        </w:tc>
        <w:tc>
          <w:tcPr>
            <w:tcW w:w="1395" w:type="pct"/>
            <w:tcBorders>
              <w:top w:val="nil"/>
              <w:left w:val="single" w:sz="4" w:space="0" w:color="auto"/>
              <w:bottom w:val="single" w:sz="4" w:space="0" w:color="auto"/>
              <w:right w:val="single" w:sz="4" w:space="0" w:color="auto"/>
            </w:tcBorders>
            <w:shd w:val="clear" w:color="auto" w:fill="auto"/>
            <w:hideMark/>
          </w:tcPr>
          <w:p w14:paraId="08767949" w14:textId="77777777" w:rsidR="004F5EDD" w:rsidRPr="005F21C6" w:rsidRDefault="004F5EDD" w:rsidP="006B6122">
            <w:pPr>
              <w:rPr>
                <w:sz w:val="22"/>
                <w:szCs w:val="22"/>
              </w:rPr>
            </w:pPr>
            <w:r w:rsidRPr="005F21C6">
              <w:rPr>
                <w:sz w:val="22"/>
                <w:szCs w:val="22"/>
              </w:rPr>
              <w:t>Индекс потребительских цен на расчетный период регулирования (ИПЦ)</w:t>
            </w:r>
          </w:p>
        </w:tc>
        <w:tc>
          <w:tcPr>
            <w:tcW w:w="870" w:type="pct"/>
            <w:tcBorders>
              <w:top w:val="nil"/>
              <w:left w:val="single" w:sz="4" w:space="0" w:color="auto"/>
              <w:bottom w:val="single" w:sz="4" w:space="0" w:color="auto"/>
              <w:right w:val="nil"/>
            </w:tcBorders>
            <w:shd w:val="clear" w:color="auto" w:fill="auto"/>
            <w:noWrap/>
            <w:vAlign w:val="center"/>
            <w:hideMark/>
          </w:tcPr>
          <w:p w14:paraId="44178DD5" w14:textId="77777777" w:rsidR="004F5EDD" w:rsidRPr="005F21C6" w:rsidRDefault="004F5EDD" w:rsidP="006B6122">
            <w:pPr>
              <w:jc w:val="center"/>
              <w:rPr>
                <w:sz w:val="22"/>
                <w:szCs w:val="22"/>
              </w:rPr>
            </w:pPr>
            <w:r w:rsidRPr="005F21C6">
              <w:rPr>
                <w:sz w:val="22"/>
                <w:szCs w:val="22"/>
              </w:rPr>
              <w:t>%</w:t>
            </w:r>
          </w:p>
        </w:tc>
        <w:tc>
          <w:tcPr>
            <w:tcW w:w="793" w:type="pct"/>
            <w:tcBorders>
              <w:top w:val="nil"/>
              <w:left w:val="single" w:sz="8" w:space="0" w:color="auto"/>
              <w:bottom w:val="single" w:sz="4" w:space="0" w:color="auto"/>
              <w:right w:val="nil"/>
            </w:tcBorders>
            <w:shd w:val="clear" w:color="auto" w:fill="auto"/>
            <w:noWrap/>
            <w:vAlign w:val="center"/>
          </w:tcPr>
          <w:p w14:paraId="56A8F394" w14:textId="77777777" w:rsidR="004F5EDD" w:rsidRPr="005F21C6" w:rsidRDefault="004F5EDD" w:rsidP="006B6122">
            <w:pPr>
              <w:jc w:val="center"/>
              <w:rPr>
                <w:sz w:val="22"/>
                <w:szCs w:val="22"/>
              </w:rPr>
            </w:pPr>
          </w:p>
        </w:tc>
        <w:tc>
          <w:tcPr>
            <w:tcW w:w="793" w:type="pct"/>
            <w:tcBorders>
              <w:top w:val="nil"/>
              <w:left w:val="single" w:sz="8" w:space="0" w:color="auto"/>
              <w:bottom w:val="single" w:sz="4" w:space="0" w:color="auto"/>
              <w:right w:val="single" w:sz="8" w:space="0" w:color="auto"/>
            </w:tcBorders>
            <w:shd w:val="clear" w:color="auto" w:fill="auto"/>
            <w:noWrap/>
            <w:vAlign w:val="center"/>
          </w:tcPr>
          <w:p w14:paraId="2A954E62" w14:textId="77777777" w:rsidR="004F5EDD" w:rsidRPr="005F21C6" w:rsidRDefault="004F5EDD" w:rsidP="006B6122">
            <w:pPr>
              <w:jc w:val="center"/>
              <w:rPr>
                <w:sz w:val="22"/>
                <w:szCs w:val="22"/>
              </w:rPr>
            </w:pPr>
            <w:r w:rsidRPr="005F21C6">
              <w:rPr>
                <w:sz w:val="22"/>
                <w:szCs w:val="22"/>
              </w:rPr>
              <w:t>10</w:t>
            </w:r>
            <w:r>
              <w:rPr>
                <w:sz w:val="22"/>
                <w:szCs w:val="22"/>
              </w:rPr>
              <w:t>4,0</w:t>
            </w:r>
          </w:p>
        </w:tc>
        <w:tc>
          <w:tcPr>
            <w:tcW w:w="793" w:type="pct"/>
            <w:tcBorders>
              <w:top w:val="nil"/>
              <w:left w:val="nil"/>
              <w:bottom w:val="single" w:sz="4" w:space="0" w:color="auto"/>
              <w:right w:val="single" w:sz="4" w:space="0" w:color="auto"/>
            </w:tcBorders>
            <w:shd w:val="clear" w:color="auto" w:fill="auto"/>
            <w:noWrap/>
            <w:vAlign w:val="center"/>
          </w:tcPr>
          <w:p w14:paraId="3CECC25E" w14:textId="77777777" w:rsidR="004F5EDD" w:rsidRPr="005F21C6" w:rsidRDefault="004F5EDD" w:rsidP="006B6122">
            <w:pPr>
              <w:jc w:val="center"/>
              <w:rPr>
                <w:sz w:val="22"/>
                <w:szCs w:val="22"/>
              </w:rPr>
            </w:pPr>
            <w:r w:rsidRPr="005F21C6">
              <w:rPr>
                <w:sz w:val="22"/>
                <w:szCs w:val="22"/>
              </w:rPr>
              <w:t>104,0</w:t>
            </w:r>
          </w:p>
        </w:tc>
      </w:tr>
      <w:tr w:rsidR="004F5EDD" w:rsidRPr="005F21C6" w14:paraId="0C0758F0" w14:textId="77777777" w:rsidTr="006B6122">
        <w:trPr>
          <w:trHeight w:val="600"/>
        </w:trPr>
        <w:tc>
          <w:tcPr>
            <w:tcW w:w="356" w:type="pct"/>
            <w:tcBorders>
              <w:top w:val="single" w:sz="4" w:space="0" w:color="auto"/>
              <w:left w:val="single" w:sz="4" w:space="0" w:color="auto"/>
              <w:bottom w:val="single" w:sz="4" w:space="0" w:color="auto"/>
              <w:right w:val="single" w:sz="4" w:space="0" w:color="auto"/>
            </w:tcBorders>
            <w:shd w:val="clear" w:color="auto" w:fill="auto"/>
            <w:noWrap/>
            <w:hideMark/>
          </w:tcPr>
          <w:p w14:paraId="545CEC05" w14:textId="77777777" w:rsidR="004F5EDD" w:rsidRPr="005F21C6" w:rsidRDefault="004F5EDD" w:rsidP="006B6122">
            <w:pPr>
              <w:jc w:val="center"/>
              <w:rPr>
                <w:sz w:val="22"/>
                <w:szCs w:val="22"/>
              </w:rPr>
            </w:pPr>
            <w:r w:rsidRPr="005F21C6">
              <w:rPr>
                <w:sz w:val="22"/>
                <w:szCs w:val="22"/>
              </w:rPr>
              <w:t>2</w:t>
            </w:r>
          </w:p>
        </w:tc>
        <w:tc>
          <w:tcPr>
            <w:tcW w:w="1395" w:type="pct"/>
            <w:tcBorders>
              <w:top w:val="single" w:sz="4" w:space="0" w:color="auto"/>
              <w:left w:val="single" w:sz="4" w:space="0" w:color="auto"/>
              <w:bottom w:val="single" w:sz="4" w:space="0" w:color="auto"/>
              <w:right w:val="single" w:sz="4" w:space="0" w:color="auto"/>
            </w:tcBorders>
            <w:shd w:val="clear" w:color="auto" w:fill="auto"/>
            <w:hideMark/>
          </w:tcPr>
          <w:p w14:paraId="0BD75223" w14:textId="77777777" w:rsidR="004F5EDD" w:rsidRPr="005F21C6" w:rsidRDefault="004F5EDD" w:rsidP="006B6122">
            <w:pPr>
              <w:rPr>
                <w:sz w:val="22"/>
                <w:szCs w:val="22"/>
              </w:rPr>
            </w:pPr>
            <w:r w:rsidRPr="005F21C6">
              <w:rPr>
                <w:sz w:val="22"/>
                <w:szCs w:val="22"/>
              </w:rPr>
              <w:t>Индекс эффективности операционных расходов (ИР)</w:t>
            </w:r>
          </w:p>
        </w:tc>
        <w:tc>
          <w:tcPr>
            <w:tcW w:w="870" w:type="pct"/>
            <w:tcBorders>
              <w:top w:val="nil"/>
              <w:left w:val="single" w:sz="4" w:space="0" w:color="auto"/>
              <w:bottom w:val="single" w:sz="4" w:space="0" w:color="auto"/>
              <w:right w:val="nil"/>
            </w:tcBorders>
            <w:shd w:val="clear" w:color="auto" w:fill="auto"/>
            <w:noWrap/>
            <w:vAlign w:val="center"/>
            <w:hideMark/>
          </w:tcPr>
          <w:p w14:paraId="5E76C5C8" w14:textId="77777777" w:rsidR="004F5EDD" w:rsidRPr="005F21C6" w:rsidRDefault="004F5EDD" w:rsidP="006B6122">
            <w:pPr>
              <w:jc w:val="center"/>
              <w:rPr>
                <w:sz w:val="22"/>
                <w:szCs w:val="22"/>
              </w:rPr>
            </w:pPr>
            <w:r w:rsidRPr="005F21C6">
              <w:rPr>
                <w:sz w:val="22"/>
                <w:szCs w:val="22"/>
              </w:rPr>
              <w:t>%</w:t>
            </w:r>
          </w:p>
        </w:tc>
        <w:tc>
          <w:tcPr>
            <w:tcW w:w="793" w:type="pct"/>
            <w:tcBorders>
              <w:top w:val="nil"/>
              <w:left w:val="single" w:sz="8" w:space="0" w:color="auto"/>
              <w:bottom w:val="single" w:sz="4" w:space="0" w:color="auto"/>
              <w:right w:val="nil"/>
            </w:tcBorders>
            <w:shd w:val="clear" w:color="auto" w:fill="auto"/>
            <w:noWrap/>
            <w:vAlign w:val="center"/>
          </w:tcPr>
          <w:p w14:paraId="0D8E64EC" w14:textId="77777777" w:rsidR="004F5EDD" w:rsidRPr="005F21C6" w:rsidRDefault="004F5EDD" w:rsidP="006B6122">
            <w:pPr>
              <w:jc w:val="center"/>
              <w:rPr>
                <w:sz w:val="22"/>
                <w:szCs w:val="22"/>
              </w:rPr>
            </w:pPr>
          </w:p>
        </w:tc>
        <w:tc>
          <w:tcPr>
            <w:tcW w:w="793" w:type="pct"/>
            <w:tcBorders>
              <w:top w:val="nil"/>
              <w:left w:val="single" w:sz="8" w:space="0" w:color="auto"/>
              <w:bottom w:val="single" w:sz="4" w:space="0" w:color="auto"/>
              <w:right w:val="single" w:sz="8" w:space="0" w:color="auto"/>
            </w:tcBorders>
            <w:shd w:val="clear" w:color="auto" w:fill="auto"/>
            <w:noWrap/>
            <w:vAlign w:val="center"/>
            <w:hideMark/>
          </w:tcPr>
          <w:p w14:paraId="2AC26E5A" w14:textId="77777777" w:rsidR="004F5EDD" w:rsidRPr="005F21C6" w:rsidRDefault="004F5EDD" w:rsidP="006B6122">
            <w:pPr>
              <w:jc w:val="center"/>
              <w:rPr>
                <w:sz w:val="22"/>
                <w:szCs w:val="22"/>
              </w:rPr>
            </w:pPr>
            <w:r w:rsidRPr="005F21C6">
              <w:rPr>
                <w:sz w:val="22"/>
                <w:szCs w:val="22"/>
              </w:rPr>
              <w:t>1</w:t>
            </w:r>
          </w:p>
        </w:tc>
        <w:tc>
          <w:tcPr>
            <w:tcW w:w="793" w:type="pct"/>
            <w:tcBorders>
              <w:top w:val="nil"/>
              <w:left w:val="nil"/>
              <w:bottom w:val="single" w:sz="4" w:space="0" w:color="auto"/>
              <w:right w:val="single" w:sz="4" w:space="0" w:color="auto"/>
            </w:tcBorders>
            <w:shd w:val="clear" w:color="auto" w:fill="auto"/>
            <w:noWrap/>
            <w:vAlign w:val="center"/>
            <w:hideMark/>
          </w:tcPr>
          <w:p w14:paraId="00104A84" w14:textId="77777777" w:rsidR="004F5EDD" w:rsidRPr="005F21C6" w:rsidRDefault="004F5EDD" w:rsidP="006B6122">
            <w:pPr>
              <w:jc w:val="center"/>
              <w:rPr>
                <w:sz w:val="22"/>
                <w:szCs w:val="22"/>
              </w:rPr>
            </w:pPr>
            <w:r w:rsidRPr="005F21C6">
              <w:rPr>
                <w:sz w:val="22"/>
                <w:szCs w:val="22"/>
              </w:rPr>
              <w:t>1</w:t>
            </w:r>
          </w:p>
        </w:tc>
      </w:tr>
      <w:tr w:rsidR="004F5EDD" w:rsidRPr="005F21C6" w14:paraId="03AD4FB2" w14:textId="77777777" w:rsidTr="006B6122">
        <w:trPr>
          <w:trHeight w:val="600"/>
        </w:trPr>
        <w:tc>
          <w:tcPr>
            <w:tcW w:w="356" w:type="pct"/>
            <w:tcBorders>
              <w:top w:val="single" w:sz="4" w:space="0" w:color="auto"/>
              <w:left w:val="single" w:sz="4" w:space="0" w:color="auto"/>
              <w:bottom w:val="single" w:sz="4" w:space="0" w:color="auto"/>
              <w:right w:val="single" w:sz="4" w:space="0" w:color="auto"/>
            </w:tcBorders>
            <w:shd w:val="clear" w:color="auto" w:fill="auto"/>
            <w:noWrap/>
            <w:hideMark/>
          </w:tcPr>
          <w:p w14:paraId="10EB9E66" w14:textId="77777777" w:rsidR="004F5EDD" w:rsidRPr="005F21C6" w:rsidRDefault="004F5EDD" w:rsidP="006B6122">
            <w:pPr>
              <w:jc w:val="center"/>
              <w:rPr>
                <w:sz w:val="22"/>
                <w:szCs w:val="22"/>
              </w:rPr>
            </w:pPr>
            <w:r w:rsidRPr="005F21C6">
              <w:rPr>
                <w:sz w:val="22"/>
                <w:szCs w:val="22"/>
              </w:rPr>
              <w:t>3</w:t>
            </w:r>
          </w:p>
        </w:tc>
        <w:tc>
          <w:tcPr>
            <w:tcW w:w="1395" w:type="pct"/>
            <w:tcBorders>
              <w:top w:val="single" w:sz="4" w:space="0" w:color="auto"/>
              <w:left w:val="single" w:sz="4" w:space="0" w:color="auto"/>
              <w:bottom w:val="single" w:sz="4" w:space="0" w:color="auto"/>
              <w:right w:val="single" w:sz="4" w:space="0" w:color="auto"/>
            </w:tcBorders>
            <w:shd w:val="clear" w:color="auto" w:fill="auto"/>
            <w:hideMark/>
          </w:tcPr>
          <w:p w14:paraId="3A285A75" w14:textId="77777777" w:rsidR="004F5EDD" w:rsidRPr="005F21C6" w:rsidRDefault="004F5EDD" w:rsidP="006B6122">
            <w:pPr>
              <w:rPr>
                <w:sz w:val="22"/>
                <w:szCs w:val="22"/>
              </w:rPr>
            </w:pPr>
            <w:r w:rsidRPr="005F21C6">
              <w:rPr>
                <w:sz w:val="22"/>
                <w:szCs w:val="22"/>
              </w:rPr>
              <w:t>Индекс изменения количества активов (ИКА)</w:t>
            </w:r>
          </w:p>
        </w:tc>
        <w:tc>
          <w:tcPr>
            <w:tcW w:w="870" w:type="pct"/>
            <w:tcBorders>
              <w:top w:val="nil"/>
              <w:left w:val="single" w:sz="4" w:space="0" w:color="auto"/>
              <w:bottom w:val="single" w:sz="4" w:space="0" w:color="auto"/>
              <w:right w:val="nil"/>
            </w:tcBorders>
            <w:shd w:val="clear" w:color="auto" w:fill="auto"/>
            <w:noWrap/>
            <w:vAlign w:val="center"/>
            <w:hideMark/>
          </w:tcPr>
          <w:p w14:paraId="39231304" w14:textId="77777777" w:rsidR="004F5EDD" w:rsidRPr="005F21C6" w:rsidRDefault="004F5EDD" w:rsidP="006B6122">
            <w:pPr>
              <w:jc w:val="center"/>
              <w:rPr>
                <w:sz w:val="22"/>
                <w:szCs w:val="22"/>
              </w:rPr>
            </w:pPr>
            <w:r w:rsidRPr="005F21C6">
              <w:rPr>
                <w:sz w:val="22"/>
                <w:szCs w:val="22"/>
              </w:rPr>
              <w:t>х</w:t>
            </w:r>
          </w:p>
        </w:tc>
        <w:tc>
          <w:tcPr>
            <w:tcW w:w="793" w:type="pct"/>
            <w:tcBorders>
              <w:top w:val="nil"/>
              <w:left w:val="single" w:sz="8" w:space="0" w:color="auto"/>
              <w:bottom w:val="single" w:sz="4" w:space="0" w:color="auto"/>
              <w:right w:val="nil"/>
            </w:tcBorders>
            <w:shd w:val="clear" w:color="auto" w:fill="auto"/>
            <w:noWrap/>
            <w:vAlign w:val="center"/>
          </w:tcPr>
          <w:p w14:paraId="119D3FEC" w14:textId="77777777" w:rsidR="004F5EDD" w:rsidRPr="005F21C6" w:rsidRDefault="004F5EDD" w:rsidP="006B6122">
            <w:pPr>
              <w:jc w:val="center"/>
              <w:rPr>
                <w:sz w:val="22"/>
                <w:szCs w:val="22"/>
              </w:rPr>
            </w:pPr>
          </w:p>
        </w:tc>
        <w:tc>
          <w:tcPr>
            <w:tcW w:w="793" w:type="pct"/>
            <w:tcBorders>
              <w:top w:val="nil"/>
              <w:left w:val="single" w:sz="8" w:space="0" w:color="auto"/>
              <w:bottom w:val="single" w:sz="4" w:space="0" w:color="auto"/>
              <w:right w:val="single" w:sz="8" w:space="0" w:color="auto"/>
            </w:tcBorders>
            <w:shd w:val="clear" w:color="auto" w:fill="auto"/>
            <w:noWrap/>
            <w:vAlign w:val="center"/>
            <w:hideMark/>
          </w:tcPr>
          <w:p w14:paraId="58A9EE71" w14:textId="77777777" w:rsidR="004F5EDD" w:rsidRPr="005F21C6" w:rsidRDefault="004F5EDD" w:rsidP="006B6122">
            <w:pPr>
              <w:jc w:val="center"/>
              <w:rPr>
                <w:sz w:val="22"/>
                <w:szCs w:val="22"/>
              </w:rPr>
            </w:pPr>
            <w:r w:rsidRPr="005F21C6">
              <w:rPr>
                <w:sz w:val="22"/>
                <w:szCs w:val="22"/>
              </w:rPr>
              <w:t>0</w:t>
            </w:r>
          </w:p>
        </w:tc>
        <w:tc>
          <w:tcPr>
            <w:tcW w:w="793" w:type="pct"/>
            <w:tcBorders>
              <w:top w:val="nil"/>
              <w:left w:val="nil"/>
              <w:bottom w:val="single" w:sz="4" w:space="0" w:color="auto"/>
              <w:right w:val="single" w:sz="4" w:space="0" w:color="auto"/>
            </w:tcBorders>
            <w:shd w:val="clear" w:color="auto" w:fill="auto"/>
            <w:noWrap/>
            <w:vAlign w:val="center"/>
            <w:hideMark/>
          </w:tcPr>
          <w:p w14:paraId="0A2D3740" w14:textId="77777777" w:rsidR="004F5EDD" w:rsidRPr="005F21C6" w:rsidRDefault="004F5EDD" w:rsidP="006B6122">
            <w:pPr>
              <w:jc w:val="center"/>
              <w:rPr>
                <w:sz w:val="22"/>
                <w:szCs w:val="22"/>
              </w:rPr>
            </w:pPr>
            <w:r w:rsidRPr="005F21C6">
              <w:rPr>
                <w:sz w:val="22"/>
                <w:szCs w:val="22"/>
              </w:rPr>
              <w:t>0</w:t>
            </w:r>
          </w:p>
        </w:tc>
      </w:tr>
      <w:tr w:rsidR="004F5EDD" w:rsidRPr="005F21C6" w14:paraId="45D02270" w14:textId="77777777" w:rsidTr="006B6122">
        <w:trPr>
          <w:trHeight w:val="1200"/>
        </w:trPr>
        <w:tc>
          <w:tcPr>
            <w:tcW w:w="356" w:type="pct"/>
            <w:tcBorders>
              <w:top w:val="single" w:sz="4" w:space="0" w:color="auto"/>
              <w:left w:val="single" w:sz="4" w:space="0" w:color="auto"/>
              <w:bottom w:val="single" w:sz="4" w:space="0" w:color="auto"/>
              <w:right w:val="single" w:sz="4" w:space="0" w:color="auto"/>
            </w:tcBorders>
            <w:shd w:val="clear" w:color="auto" w:fill="auto"/>
            <w:noWrap/>
            <w:hideMark/>
          </w:tcPr>
          <w:p w14:paraId="2AD7110B" w14:textId="77777777" w:rsidR="004F5EDD" w:rsidRPr="005F21C6" w:rsidRDefault="004F5EDD" w:rsidP="006B6122">
            <w:pPr>
              <w:jc w:val="center"/>
              <w:rPr>
                <w:sz w:val="22"/>
                <w:szCs w:val="22"/>
              </w:rPr>
            </w:pPr>
            <w:r w:rsidRPr="005F21C6">
              <w:rPr>
                <w:sz w:val="22"/>
                <w:szCs w:val="22"/>
              </w:rPr>
              <w:t>3.1</w:t>
            </w:r>
          </w:p>
        </w:tc>
        <w:tc>
          <w:tcPr>
            <w:tcW w:w="1395" w:type="pct"/>
            <w:tcBorders>
              <w:top w:val="single" w:sz="4" w:space="0" w:color="auto"/>
              <w:left w:val="single" w:sz="4" w:space="0" w:color="auto"/>
              <w:bottom w:val="single" w:sz="4" w:space="0" w:color="auto"/>
              <w:right w:val="single" w:sz="4" w:space="0" w:color="auto"/>
            </w:tcBorders>
            <w:shd w:val="clear" w:color="auto" w:fill="auto"/>
            <w:hideMark/>
          </w:tcPr>
          <w:p w14:paraId="17B5A160" w14:textId="77777777" w:rsidR="004F5EDD" w:rsidRPr="005F21C6" w:rsidRDefault="004F5EDD" w:rsidP="006B6122">
            <w:pPr>
              <w:rPr>
                <w:sz w:val="22"/>
                <w:szCs w:val="22"/>
              </w:rPr>
            </w:pPr>
            <w:r w:rsidRPr="005F21C6">
              <w:rPr>
                <w:sz w:val="22"/>
                <w:szCs w:val="22"/>
              </w:rPr>
              <w:t>количество условных единиц, относящихся к активам, необходимым</w:t>
            </w:r>
            <w:r w:rsidRPr="005F21C6">
              <w:rPr>
                <w:sz w:val="22"/>
                <w:szCs w:val="22"/>
              </w:rPr>
              <w:br/>
              <w:t>для осуществления регулируемой деятельности</w:t>
            </w:r>
          </w:p>
        </w:tc>
        <w:tc>
          <w:tcPr>
            <w:tcW w:w="870" w:type="pct"/>
            <w:tcBorders>
              <w:top w:val="nil"/>
              <w:left w:val="single" w:sz="4" w:space="0" w:color="auto"/>
              <w:bottom w:val="single" w:sz="4" w:space="0" w:color="auto"/>
              <w:right w:val="nil"/>
            </w:tcBorders>
            <w:shd w:val="clear" w:color="auto" w:fill="auto"/>
            <w:noWrap/>
            <w:vAlign w:val="center"/>
            <w:hideMark/>
          </w:tcPr>
          <w:p w14:paraId="2DFC9334" w14:textId="77777777" w:rsidR="004F5EDD" w:rsidRPr="005F21C6" w:rsidRDefault="004F5EDD" w:rsidP="006B6122">
            <w:pPr>
              <w:jc w:val="center"/>
              <w:rPr>
                <w:sz w:val="22"/>
                <w:szCs w:val="22"/>
              </w:rPr>
            </w:pPr>
            <w:r w:rsidRPr="005F21C6">
              <w:rPr>
                <w:sz w:val="22"/>
                <w:szCs w:val="22"/>
              </w:rPr>
              <w:t>у.е.</w:t>
            </w:r>
          </w:p>
        </w:tc>
        <w:tc>
          <w:tcPr>
            <w:tcW w:w="79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DA7F5A0" w14:textId="77777777" w:rsidR="004F5EDD" w:rsidRPr="005F21C6" w:rsidRDefault="004F5EDD" w:rsidP="006B6122">
            <w:pPr>
              <w:jc w:val="center"/>
              <w:rPr>
                <w:sz w:val="22"/>
                <w:szCs w:val="22"/>
              </w:rPr>
            </w:pPr>
          </w:p>
        </w:tc>
        <w:tc>
          <w:tcPr>
            <w:tcW w:w="793" w:type="pct"/>
            <w:tcBorders>
              <w:top w:val="single" w:sz="4" w:space="0" w:color="auto"/>
              <w:left w:val="nil"/>
              <w:bottom w:val="single" w:sz="4" w:space="0" w:color="auto"/>
              <w:right w:val="single" w:sz="4" w:space="0" w:color="000000"/>
            </w:tcBorders>
            <w:shd w:val="clear" w:color="auto" w:fill="auto"/>
            <w:noWrap/>
            <w:vAlign w:val="center"/>
          </w:tcPr>
          <w:p w14:paraId="3F86DCC2" w14:textId="77777777" w:rsidR="004F5EDD" w:rsidRPr="005F21C6" w:rsidRDefault="004F5EDD" w:rsidP="006B6122">
            <w:pPr>
              <w:jc w:val="center"/>
              <w:rPr>
                <w:sz w:val="22"/>
                <w:szCs w:val="22"/>
              </w:rPr>
            </w:pPr>
          </w:p>
        </w:tc>
        <w:tc>
          <w:tcPr>
            <w:tcW w:w="793" w:type="pct"/>
            <w:tcBorders>
              <w:top w:val="single" w:sz="4" w:space="0" w:color="auto"/>
              <w:left w:val="nil"/>
              <w:bottom w:val="single" w:sz="4" w:space="0" w:color="auto"/>
              <w:right w:val="single" w:sz="4" w:space="0" w:color="auto"/>
            </w:tcBorders>
            <w:shd w:val="clear" w:color="auto" w:fill="auto"/>
            <w:noWrap/>
            <w:vAlign w:val="center"/>
          </w:tcPr>
          <w:p w14:paraId="33CFCBF4" w14:textId="77777777" w:rsidR="004F5EDD" w:rsidRPr="005F21C6" w:rsidRDefault="004F5EDD" w:rsidP="006B6122">
            <w:pPr>
              <w:jc w:val="center"/>
              <w:rPr>
                <w:sz w:val="22"/>
                <w:szCs w:val="22"/>
              </w:rPr>
            </w:pPr>
          </w:p>
        </w:tc>
      </w:tr>
      <w:tr w:rsidR="004F5EDD" w:rsidRPr="005F21C6" w14:paraId="318F0ABA" w14:textId="77777777" w:rsidTr="006B6122">
        <w:trPr>
          <w:trHeight w:val="600"/>
        </w:trPr>
        <w:tc>
          <w:tcPr>
            <w:tcW w:w="356" w:type="pct"/>
            <w:tcBorders>
              <w:top w:val="single" w:sz="4" w:space="0" w:color="auto"/>
              <w:left w:val="single" w:sz="4" w:space="0" w:color="auto"/>
              <w:bottom w:val="single" w:sz="4" w:space="0" w:color="auto"/>
              <w:right w:val="single" w:sz="4" w:space="0" w:color="auto"/>
            </w:tcBorders>
            <w:shd w:val="clear" w:color="auto" w:fill="auto"/>
            <w:noWrap/>
            <w:hideMark/>
          </w:tcPr>
          <w:p w14:paraId="5CC5F183" w14:textId="77777777" w:rsidR="004F5EDD" w:rsidRPr="005F21C6" w:rsidRDefault="004F5EDD" w:rsidP="006B6122">
            <w:pPr>
              <w:jc w:val="center"/>
              <w:rPr>
                <w:sz w:val="22"/>
                <w:szCs w:val="22"/>
              </w:rPr>
            </w:pPr>
            <w:r w:rsidRPr="005F21C6">
              <w:rPr>
                <w:sz w:val="22"/>
                <w:szCs w:val="22"/>
              </w:rPr>
              <w:t>3.2</w:t>
            </w:r>
          </w:p>
        </w:tc>
        <w:tc>
          <w:tcPr>
            <w:tcW w:w="1395" w:type="pct"/>
            <w:tcBorders>
              <w:top w:val="single" w:sz="4" w:space="0" w:color="auto"/>
              <w:left w:val="single" w:sz="4" w:space="0" w:color="auto"/>
              <w:bottom w:val="single" w:sz="4" w:space="0" w:color="auto"/>
              <w:right w:val="single" w:sz="4" w:space="0" w:color="auto"/>
            </w:tcBorders>
            <w:shd w:val="clear" w:color="auto" w:fill="auto"/>
            <w:hideMark/>
          </w:tcPr>
          <w:p w14:paraId="30CF0BBA" w14:textId="77777777" w:rsidR="004F5EDD" w:rsidRPr="005F21C6" w:rsidRDefault="004F5EDD" w:rsidP="006B6122">
            <w:pPr>
              <w:rPr>
                <w:sz w:val="22"/>
                <w:szCs w:val="22"/>
              </w:rPr>
            </w:pPr>
            <w:r w:rsidRPr="005F21C6">
              <w:rPr>
                <w:sz w:val="22"/>
                <w:szCs w:val="22"/>
              </w:rPr>
              <w:t>установленная тепловая мощность источника тепловой энергии</w:t>
            </w:r>
          </w:p>
        </w:tc>
        <w:tc>
          <w:tcPr>
            <w:tcW w:w="870" w:type="pct"/>
            <w:tcBorders>
              <w:top w:val="nil"/>
              <w:left w:val="single" w:sz="4" w:space="0" w:color="auto"/>
              <w:bottom w:val="single" w:sz="4" w:space="0" w:color="auto"/>
              <w:right w:val="nil"/>
            </w:tcBorders>
            <w:shd w:val="clear" w:color="auto" w:fill="auto"/>
            <w:noWrap/>
            <w:vAlign w:val="center"/>
            <w:hideMark/>
          </w:tcPr>
          <w:p w14:paraId="1201AFF2" w14:textId="77777777" w:rsidR="004F5EDD" w:rsidRPr="005F21C6" w:rsidRDefault="004F5EDD" w:rsidP="006B6122">
            <w:pPr>
              <w:jc w:val="center"/>
              <w:rPr>
                <w:sz w:val="22"/>
                <w:szCs w:val="22"/>
              </w:rPr>
            </w:pPr>
            <w:r w:rsidRPr="005F21C6">
              <w:rPr>
                <w:sz w:val="22"/>
                <w:szCs w:val="22"/>
              </w:rPr>
              <w:t>Гкал/ч</w:t>
            </w:r>
          </w:p>
        </w:tc>
        <w:tc>
          <w:tcPr>
            <w:tcW w:w="79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5C7946E" w14:textId="77777777" w:rsidR="004F5EDD" w:rsidRPr="005F21C6" w:rsidRDefault="004F5EDD" w:rsidP="006B6122">
            <w:pPr>
              <w:jc w:val="center"/>
              <w:rPr>
                <w:sz w:val="22"/>
                <w:szCs w:val="22"/>
              </w:rPr>
            </w:pPr>
          </w:p>
        </w:tc>
        <w:tc>
          <w:tcPr>
            <w:tcW w:w="793" w:type="pct"/>
            <w:tcBorders>
              <w:top w:val="single" w:sz="4" w:space="0" w:color="auto"/>
              <w:left w:val="nil"/>
              <w:bottom w:val="single" w:sz="4" w:space="0" w:color="auto"/>
              <w:right w:val="single" w:sz="4" w:space="0" w:color="000000"/>
            </w:tcBorders>
            <w:shd w:val="clear" w:color="auto" w:fill="auto"/>
            <w:noWrap/>
            <w:vAlign w:val="center"/>
          </w:tcPr>
          <w:p w14:paraId="34961EAC" w14:textId="77777777" w:rsidR="004F5EDD" w:rsidRPr="005F21C6" w:rsidRDefault="004F5EDD" w:rsidP="006B6122">
            <w:pPr>
              <w:jc w:val="center"/>
              <w:rPr>
                <w:sz w:val="22"/>
                <w:szCs w:val="22"/>
              </w:rPr>
            </w:pPr>
          </w:p>
        </w:tc>
        <w:tc>
          <w:tcPr>
            <w:tcW w:w="793" w:type="pct"/>
            <w:tcBorders>
              <w:top w:val="single" w:sz="4" w:space="0" w:color="auto"/>
              <w:left w:val="nil"/>
              <w:bottom w:val="single" w:sz="4" w:space="0" w:color="auto"/>
              <w:right w:val="single" w:sz="4" w:space="0" w:color="auto"/>
            </w:tcBorders>
            <w:shd w:val="clear" w:color="auto" w:fill="auto"/>
            <w:noWrap/>
            <w:vAlign w:val="center"/>
          </w:tcPr>
          <w:p w14:paraId="7E2376BC" w14:textId="77777777" w:rsidR="004F5EDD" w:rsidRPr="005F21C6" w:rsidRDefault="004F5EDD" w:rsidP="006B6122">
            <w:pPr>
              <w:jc w:val="center"/>
              <w:rPr>
                <w:sz w:val="22"/>
                <w:szCs w:val="22"/>
              </w:rPr>
            </w:pPr>
          </w:p>
        </w:tc>
      </w:tr>
      <w:tr w:rsidR="004F5EDD" w:rsidRPr="005F21C6" w14:paraId="298E6130" w14:textId="77777777" w:rsidTr="006B6122">
        <w:trPr>
          <w:trHeight w:val="600"/>
        </w:trPr>
        <w:tc>
          <w:tcPr>
            <w:tcW w:w="356" w:type="pct"/>
            <w:tcBorders>
              <w:top w:val="single" w:sz="4" w:space="0" w:color="auto"/>
              <w:left w:val="single" w:sz="4" w:space="0" w:color="auto"/>
              <w:bottom w:val="single" w:sz="4" w:space="0" w:color="auto"/>
              <w:right w:val="single" w:sz="4" w:space="0" w:color="auto"/>
            </w:tcBorders>
            <w:shd w:val="clear" w:color="auto" w:fill="auto"/>
            <w:noWrap/>
            <w:hideMark/>
          </w:tcPr>
          <w:p w14:paraId="579B41EF" w14:textId="77777777" w:rsidR="004F5EDD" w:rsidRPr="005F21C6" w:rsidRDefault="004F5EDD" w:rsidP="006B6122">
            <w:pPr>
              <w:jc w:val="center"/>
              <w:rPr>
                <w:sz w:val="22"/>
                <w:szCs w:val="22"/>
              </w:rPr>
            </w:pPr>
            <w:r w:rsidRPr="005F21C6">
              <w:rPr>
                <w:sz w:val="22"/>
                <w:szCs w:val="22"/>
              </w:rPr>
              <w:t>4</w:t>
            </w:r>
          </w:p>
        </w:tc>
        <w:tc>
          <w:tcPr>
            <w:tcW w:w="1395" w:type="pct"/>
            <w:tcBorders>
              <w:top w:val="single" w:sz="4" w:space="0" w:color="auto"/>
              <w:left w:val="single" w:sz="4" w:space="0" w:color="auto"/>
              <w:bottom w:val="single" w:sz="4" w:space="0" w:color="auto"/>
              <w:right w:val="single" w:sz="4" w:space="0" w:color="auto"/>
            </w:tcBorders>
            <w:shd w:val="clear" w:color="auto" w:fill="auto"/>
            <w:hideMark/>
          </w:tcPr>
          <w:p w14:paraId="7A3D48C9" w14:textId="77777777" w:rsidR="004F5EDD" w:rsidRPr="005F21C6" w:rsidRDefault="004F5EDD" w:rsidP="006B6122">
            <w:pPr>
              <w:rPr>
                <w:sz w:val="22"/>
                <w:szCs w:val="22"/>
              </w:rPr>
            </w:pPr>
            <w:r w:rsidRPr="005F21C6">
              <w:rPr>
                <w:sz w:val="22"/>
                <w:szCs w:val="22"/>
              </w:rPr>
              <w:t>Коэффициент эластичности затрат по росту активов (К</w:t>
            </w:r>
            <w:r w:rsidRPr="005F21C6">
              <w:rPr>
                <w:sz w:val="22"/>
                <w:szCs w:val="22"/>
                <w:vertAlign w:val="subscript"/>
              </w:rPr>
              <w:t>эл</w:t>
            </w:r>
            <w:r w:rsidRPr="005F21C6">
              <w:rPr>
                <w:sz w:val="22"/>
                <w:szCs w:val="22"/>
              </w:rPr>
              <w:t>)</w:t>
            </w:r>
          </w:p>
        </w:tc>
        <w:tc>
          <w:tcPr>
            <w:tcW w:w="870" w:type="pct"/>
            <w:tcBorders>
              <w:top w:val="nil"/>
              <w:left w:val="single" w:sz="4" w:space="0" w:color="auto"/>
              <w:bottom w:val="single" w:sz="4" w:space="0" w:color="auto"/>
              <w:right w:val="single" w:sz="4" w:space="0" w:color="auto"/>
            </w:tcBorders>
            <w:shd w:val="clear" w:color="auto" w:fill="auto"/>
            <w:noWrap/>
            <w:vAlign w:val="center"/>
            <w:hideMark/>
          </w:tcPr>
          <w:p w14:paraId="1C1E347E" w14:textId="77777777" w:rsidR="004F5EDD" w:rsidRPr="005F21C6" w:rsidRDefault="004F5EDD" w:rsidP="006B6122">
            <w:pPr>
              <w:jc w:val="center"/>
              <w:rPr>
                <w:sz w:val="22"/>
                <w:szCs w:val="22"/>
              </w:rPr>
            </w:pPr>
            <w:r w:rsidRPr="005F21C6">
              <w:rPr>
                <w:sz w:val="22"/>
                <w:szCs w:val="22"/>
              </w:rPr>
              <w:t>х</w:t>
            </w:r>
          </w:p>
        </w:tc>
        <w:tc>
          <w:tcPr>
            <w:tcW w:w="793" w:type="pct"/>
            <w:tcBorders>
              <w:top w:val="nil"/>
              <w:left w:val="single" w:sz="4" w:space="0" w:color="auto"/>
              <w:bottom w:val="single" w:sz="4" w:space="0" w:color="auto"/>
              <w:right w:val="single" w:sz="4" w:space="0" w:color="auto"/>
            </w:tcBorders>
            <w:shd w:val="clear" w:color="auto" w:fill="auto"/>
            <w:noWrap/>
            <w:vAlign w:val="center"/>
            <w:hideMark/>
          </w:tcPr>
          <w:p w14:paraId="4DD087C9" w14:textId="77777777" w:rsidR="004F5EDD" w:rsidRPr="005F21C6" w:rsidRDefault="004F5EDD" w:rsidP="006B6122">
            <w:pPr>
              <w:jc w:val="center"/>
              <w:rPr>
                <w:sz w:val="22"/>
                <w:szCs w:val="22"/>
              </w:rPr>
            </w:pPr>
            <w:r w:rsidRPr="005F21C6">
              <w:rPr>
                <w:sz w:val="22"/>
                <w:szCs w:val="22"/>
              </w:rPr>
              <w:t>х</w:t>
            </w:r>
          </w:p>
        </w:tc>
        <w:tc>
          <w:tcPr>
            <w:tcW w:w="793" w:type="pct"/>
            <w:tcBorders>
              <w:top w:val="nil"/>
              <w:left w:val="single" w:sz="4" w:space="0" w:color="auto"/>
              <w:bottom w:val="single" w:sz="4" w:space="0" w:color="auto"/>
              <w:right w:val="single" w:sz="4" w:space="0" w:color="auto"/>
            </w:tcBorders>
            <w:shd w:val="clear" w:color="auto" w:fill="auto"/>
            <w:noWrap/>
            <w:vAlign w:val="center"/>
            <w:hideMark/>
          </w:tcPr>
          <w:p w14:paraId="53F604D5" w14:textId="77777777" w:rsidR="004F5EDD" w:rsidRPr="005F21C6" w:rsidRDefault="004F5EDD" w:rsidP="006B6122">
            <w:pPr>
              <w:jc w:val="center"/>
              <w:rPr>
                <w:sz w:val="22"/>
                <w:szCs w:val="22"/>
              </w:rPr>
            </w:pPr>
            <w:r w:rsidRPr="005F21C6">
              <w:rPr>
                <w:sz w:val="22"/>
                <w:szCs w:val="22"/>
              </w:rPr>
              <w:t>0,75</w:t>
            </w:r>
          </w:p>
        </w:tc>
        <w:tc>
          <w:tcPr>
            <w:tcW w:w="793" w:type="pct"/>
            <w:tcBorders>
              <w:top w:val="nil"/>
              <w:left w:val="single" w:sz="4" w:space="0" w:color="auto"/>
              <w:bottom w:val="single" w:sz="4" w:space="0" w:color="auto"/>
              <w:right w:val="single" w:sz="4" w:space="0" w:color="auto"/>
            </w:tcBorders>
            <w:shd w:val="clear" w:color="auto" w:fill="auto"/>
            <w:noWrap/>
            <w:vAlign w:val="center"/>
            <w:hideMark/>
          </w:tcPr>
          <w:p w14:paraId="20243EEA" w14:textId="77777777" w:rsidR="004F5EDD" w:rsidRPr="005F21C6" w:rsidRDefault="004F5EDD" w:rsidP="006B6122">
            <w:pPr>
              <w:jc w:val="center"/>
              <w:rPr>
                <w:sz w:val="22"/>
                <w:szCs w:val="22"/>
              </w:rPr>
            </w:pPr>
            <w:r w:rsidRPr="005F21C6">
              <w:rPr>
                <w:sz w:val="22"/>
                <w:szCs w:val="22"/>
              </w:rPr>
              <w:t>0,75</w:t>
            </w:r>
          </w:p>
        </w:tc>
      </w:tr>
      <w:tr w:rsidR="004F5EDD" w:rsidRPr="005F21C6" w14:paraId="79B30D0E" w14:textId="77777777" w:rsidTr="006B6122">
        <w:trPr>
          <w:trHeight w:val="600"/>
        </w:trPr>
        <w:tc>
          <w:tcPr>
            <w:tcW w:w="356" w:type="pct"/>
            <w:tcBorders>
              <w:top w:val="single" w:sz="4" w:space="0" w:color="auto"/>
              <w:left w:val="single" w:sz="4" w:space="0" w:color="auto"/>
              <w:bottom w:val="single" w:sz="4" w:space="0" w:color="auto"/>
              <w:right w:val="single" w:sz="4" w:space="0" w:color="auto"/>
            </w:tcBorders>
            <w:shd w:val="clear" w:color="auto" w:fill="auto"/>
            <w:noWrap/>
            <w:hideMark/>
          </w:tcPr>
          <w:p w14:paraId="56334188" w14:textId="77777777" w:rsidR="004F5EDD" w:rsidRPr="005F21C6" w:rsidRDefault="004F5EDD" w:rsidP="006B6122">
            <w:pPr>
              <w:jc w:val="center"/>
              <w:rPr>
                <w:sz w:val="22"/>
                <w:szCs w:val="22"/>
              </w:rPr>
            </w:pPr>
            <w:r w:rsidRPr="005F21C6">
              <w:rPr>
                <w:sz w:val="22"/>
                <w:szCs w:val="22"/>
              </w:rPr>
              <w:t>5</w:t>
            </w:r>
          </w:p>
        </w:tc>
        <w:tc>
          <w:tcPr>
            <w:tcW w:w="1395" w:type="pct"/>
            <w:tcBorders>
              <w:top w:val="single" w:sz="4" w:space="0" w:color="auto"/>
              <w:left w:val="single" w:sz="4" w:space="0" w:color="auto"/>
              <w:bottom w:val="single" w:sz="4" w:space="0" w:color="auto"/>
              <w:right w:val="single" w:sz="4" w:space="0" w:color="auto"/>
            </w:tcBorders>
            <w:shd w:val="clear" w:color="auto" w:fill="auto"/>
            <w:hideMark/>
          </w:tcPr>
          <w:p w14:paraId="0765E91C" w14:textId="77777777" w:rsidR="004F5EDD" w:rsidRPr="005F21C6" w:rsidRDefault="004F5EDD" w:rsidP="006B6122">
            <w:pPr>
              <w:rPr>
                <w:sz w:val="22"/>
                <w:szCs w:val="22"/>
              </w:rPr>
            </w:pPr>
            <w:r w:rsidRPr="005F21C6">
              <w:rPr>
                <w:sz w:val="22"/>
                <w:szCs w:val="22"/>
              </w:rPr>
              <w:t>Операционные (подконтрольные)</w:t>
            </w:r>
            <w:r w:rsidRPr="005F21C6">
              <w:rPr>
                <w:sz w:val="22"/>
                <w:szCs w:val="22"/>
              </w:rPr>
              <w:br/>
              <w:t>расходы</w:t>
            </w:r>
          </w:p>
        </w:tc>
        <w:tc>
          <w:tcPr>
            <w:tcW w:w="8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C7D75" w14:textId="77777777" w:rsidR="004F5EDD" w:rsidRPr="005F21C6" w:rsidRDefault="004F5EDD" w:rsidP="006B6122">
            <w:pPr>
              <w:jc w:val="center"/>
              <w:rPr>
                <w:sz w:val="22"/>
                <w:szCs w:val="22"/>
              </w:rPr>
            </w:pPr>
            <w:r w:rsidRPr="005F21C6">
              <w:rPr>
                <w:sz w:val="22"/>
                <w:szCs w:val="22"/>
              </w:rPr>
              <w:t>тыс. руб.</w:t>
            </w:r>
          </w:p>
        </w:tc>
        <w:tc>
          <w:tcPr>
            <w:tcW w:w="79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355EABD" w14:textId="77777777" w:rsidR="004F5EDD" w:rsidRPr="00590DDF" w:rsidRDefault="004F5EDD" w:rsidP="006B6122">
            <w:pPr>
              <w:jc w:val="center"/>
            </w:pPr>
            <w:r w:rsidRPr="00590DDF">
              <w:t>507 259,77</w:t>
            </w:r>
          </w:p>
        </w:tc>
        <w:tc>
          <w:tcPr>
            <w:tcW w:w="793" w:type="pct"/>
            <w:tcBorders>
              <w:top w:val="single" w:sz="4" w:space="0" w:color="auto"/>
              <w:left w:val="nil"/>
              <w:bottom w:val="single" w:sz="4" w:space="0" w:color="auto"/>
              <w:right w:val="single" w:sz="4" w:space="0" w:color="000000"/>
            </w:tcBorders>
            <w:shd w:val="clear" w:color="auto" w:fill="auto"/>
            <w:noWrap/>
            <w:vAlign w:val="center"/>
          </w:tcPr>
          <w:p w14:paraId="221B2A9B" w14:textId="77777777" w:rsidR="004F5EDD" w:rsidRPr="00590DDF" w:rsidRDefault="004F5EDD" w:rsidP="006B6122">
            <w:pPr>
              <w:jc w:val="center"/>
            </w:pPr>
            <w:r w:rsidRPr="00590DDF">
              <w:t>522 274,66</w:t>
            </w:r>
          </w:p>
        </w:tc>
        <w:tc>
          <w:tcPr>
            <w:tcW w:w="793" w:type="pct"/>
            <w:tcBorders>
              <w:top w:val="single" w:sz="4" w:space="0" w:color="auto"/>
              <w:left w:val="nil"/>
              <w:bottom w:val="single" w:sz="4" w:space="0" w:color="auto"/>
              <w:right w:val="single" w:sz="4" w:space="0" w:color="auto"/>
            </w:tcBorders>
            <w:shd w:val="clear" w:color="auto" w:fill="auto"/>
            <w:noWrap/>
            <w:vAlign w:val="center"/>
          </w:tcPr>
          <w:p w14:paraId="073E3CE7" w14:textId="77777777" w:rsidR="004F5EDD" w:rsidRDefault="004F5EDD" w:rsidP="006B6122">
            <w:pPr>
              <w:jc w:val="center"/>
            </w:pPr>
            <w:r w:rsidRPr="00590DDF">
              <w:t>537 733,99</w:t>
            </w:r>
          </w:p>
        </w:tc>
      </w:tr>
      <w:tr w:rsidR="004F5EDD" w:rsidRPr="005F21C6" w14:paraId="0FDA8075" w14:textId="77777777" w:rsidTr="006B6122">
        <w:trPr>
          <w:trHeight w:val="600"/>
        </w:trPr>
        <w:tc>
          <w:tcPr>
            <w:tcW w:w="356" w:type="pct"/>
            <w:tcBorders>
              <w:top w:val="single" w:sz="4" w:space="0" w:color="auto"/>
              <w:left w:val="single" w:sz="4" w:space="0" w:color="auto"/>
              <w:bottom w:val="single" w:sz="4" w:space="0" w:color="auto"/>
              <w:right w:val="single" w:sz="4" w:space="0" w:color="auto"/>
            </w:tcBorders>
            <w:shd w:val="clear" w:color="auto" w:fill="auto"/>
            <w:noWrap/>
          </w:tcPr>
          <w:p w14:paraId="6508D98E" w14:textId="77777777" w:rsidR="004F5EDD" w:rsidRPr="005F21C6" w:rsidRDefault="004F5EDD" w:rsidP="006B6122">
            <w:pPr>
              <w:jc w:val="center"/>
              <w:rPr>
                <w:sz w:val="22"/>
                <w:szCs w:val="22"/>
              </w:rPr>
            </w:pPr>
            <w:r w:rsidRPr="005F21C6">
              <w:rPr>
                <w:sz w:val="22"/>
                <w:szCs w:val="22"/>
              </w:rPr>
              <w:t>6</w:t>
            </w:r>
          </w:p>
        </w:tc>
        <w:tc>
          <w:tcPr>
            <w:tcW w:w="1395" w:type="pct"/>
            <w:tcBorders>
              <w:top w:val="single" w:sz="4" w:space="0" w:color="auto"/>
              <w:left w:val="single" w:sz="4" w:space="0" w:color="auto"/>
              <w:bottom w:val="single" w:sz="4" w:space="0" w:color="auto"/>
              <w:right w:val="single" w:sz="4" w:space="0" w:color="auto"/>
            </w:tcBorders>
            <w:shd w:val="clear" w:color="auto" w:fill="auto"/>
          </w:tcPr>
          <w:p w14:paraId="1F8F0603" w14:textId="77777777" w:rsidR="004F5EDD" w:rsidRPr="005F21C6" w:rsidRDefault="004F5EDD" w:rsidP="006B6122">
            <w:pPr>
              <w:rPr>
                <w:sz w:val="22"/>
                <w:szCs w:val="22"/>
              </w:rPr>
            </w:pPr>
            <w:r w:rsidRPr="005F21C6">
              <w:rPr>
                <w:sz w:val="22"/>
                <w:szCs w:val="22"/>
              </w:rPr>
              <w:t>Индекс операционных расходов</w:t>
            </w:r>
          </w:p>
        </w:tc>
        <w:tc>
          <w:tcPr>
            <w:tcW w:w="8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E66A5F" w14:textId="77777777" w:rsidR="004F5EDD" w:rsidRPr="005F21C6" w:rsidRDefault="004F5EDD" w:rsidP="006B6122">
            <w:pPr>
              <w:jc w:val="center"/>
              <w:rPr>
                <w:sz w:val="22"/>
                <w:szCs w:val="22"/>
              </w:rPr>
            </w:pPr>
            <w:r w:rsidRPr="005F21C6">
              <w:rPr>
                <w:sz w:val="22"/>
                <w:szCs w:val="22"/>
              </w:rPr>
              <w:t>тыс. руб.</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8B8AB7" w14:textId="77777777" w:rsidR="004F5EDD" w:rsidRPr="005F21C6" w:rsidRDefault="004F5EDD" w:rsidP="006B6122">
            <w:pPr>
              <w:jc w:val="center"/>
              <w:rPr>
                <w:sz w:val="22"/>
                <w:szCs w:val="22"/>
              </w:rPr>
            </w:pPr>
            <w:r w:rsidRPr="005F21C6">
              <w:rPr>
                <w:sz w:val="22"/>
                <w:szCs w:val="22"/>
              </w:rPr>
              <w:t>х</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555DE8" w14:textId="77777777" w:rsidR="004F5EDD" w:rsidRPr="005F21C6" w:rsidRDefault="004F5EDD" w:rsidP="006B6122">
            <w:pPr>
              <w:jc w:val="center"/>
              <w:rPr>
                <w:sz w:val="22"/>
                <w:szCs w:val="22"/>
              </w:rPr>
            </w:pPr>
            <w:r w:rsidRPr="005F21C6">
              <w:rPr>
                <w:sz w:val="22"/>
                <w:szCs w:val="22"/>
              </w:rPr>
              <w:t>1,02</w:t>
            </w:r>
            <w:r>
              <w:rPr>
                <w:sz w:val="22"/>
                <w:szCs w:val="22"/>
              </w:rPr>
              <w:t>96</w:t>
            </w:r>
          </w:p>
        </w:tc>
        <w:tc>
          <w:tcPr>
            <w:tcW w:w="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005571" w14:textId="77777777" w:rsidR="004F5EDD" w:rsidRPr="005F21C6" w:rsidRDefault="004F5EDD" w:rsidP="006B6122">
            <w:pPr>
              <w:jc w:val="center"/>
              <w:rPr>
                <w:sz w:val="22"/>
                <w:szCs w:val="22"/>
              </w:rPr>
            </w:pPr>
            <w:r w:rsidRPr="005F21C6">
              <w:rPr>
                <w:sz w:val="22"/>
                <w:szCs w:val="22"/>
              </w:rPr>
              <w:t>1,0296</w:t>
            </w:r>
          </w:p>
        </w:tc>
      </w:tr>
    </w:tbl>
    <w:p w14:paraId="4C7EC904" w14:textId="77777777" w:rsidR="004F5EDD" w:rsidRPr="005F21C6" w:rsidRDefault="004F5EDD" w:rsidP="004F5EDD">
      <w:pPr>
        <w:contextualSpacing/>
        <w:jc w:val="center"/>
        <w:rPr>
          <w:sz w:val="28"/>
        </w:rPr>
      </w:pPr>
    </w:p>
    <w:p w14:paraId="36F2875B" w14:textId="77777777" w:rsidR="004F5EDD" w:rsidRPr="005F21C6" w:rsidRDefault="004F5EDD" w:rsidP="004F5EDD"/>
    <w:p w14:paraId="113F6CED" w14:textId="77777777" w:rsidR="004F5EDD" w:rsidRPr="005F21C6" w:rsidRDefault="004F5EDD" w:rsidP="004F5EDD"/>
    <w:p w14:paraId="494282C9" w14:textId="77777777" w:rsidR="004F5EDD" w:rsidRPr="005F21C6" w:rsidRDefault="004F5EDD" w:rsidP="004F5EDD">
      <w:pPr>
        <w:ind w:right="142"/>
        <w:jc w:val="both"/>
        <w:rPr>
          <w:sz w:val="28"/>
          <w:szCs w:val="28"/>
        </w:rPr>
        <w:sectPr w:rsidR="004F5EDD" w:rsidRPr="005F21C6" w:rsidSect="00476FB2">
          <w:pgSz w:w="11906" w:h="16838"/>
          <w:pgMar w:top="707" w:right="1134" w:bottom="1701" w:left="1134" w:header="720" w:footer="720" w:gutter="0"/>
          <w:cols w:space="720"/>
          <w:docGrid w:linePitch="326"/>
        </w:sectPr>
      </w:pPr>
    </w:p>
    <w:p w14:paraId="17A025D3" w14:textId="77777777" w:rsidR="004F5EDD" w:rsidRPr="005F21C6" w:rsidRDefault="004F5EDD" w:rsidP="004F5EDD">
      <w:pPr>
        <w:pStyle w:val="20"/>
        <w:rPr>
          <w:szCs w:val="28"/>
        </w:rPr>
      </w:pPr>
      <w:bookmarkStart w:id="162" w:name="_Toc25303885"/>
      <w:r>
        <w:lastRenderedPageBreak/>
        <w:t>4</w:t>
      </w:r>
      <w:r w:rsidRPr="005F21C6">
        <w:t>.1.1.</w:t>
      </w:r>
      <w:r>
        <w:t>8</w:t>
      </w:r>
      <w:r w:rsidRPr="005F21C6">
        <w:t xml:space="preserve"> индекс эффективности операционных расходов и расчет </w:t>
      </w:r>
      <w:r w:rsidRPr="005F21C6">
        <w:rPr>
          <w:szCs w:val="28"/>
        </w:rPr>
        <w:t>количества условных единиц, относящихся к активам, необходимым для осуществления регулируемой деятельности</w:t>
      </w:r>
      <w:bookmarkEnd w:id="162"/>
    </w:p>
    <w:p w14:paraId="75D7CA18" w14:textId="77777777" w:rsidR="004F5EDD" w:rsidRPr="005F21C6" w:rsidRDefault="004F5EDD" w:rsidP="004F5EDD">
      <w:pPr>
        <w:ind w:firstLine="709"/>
        <w:jc w:val="both"/>
        <w:rPr>
          <w:sz w:val="28"/>
          <w:szCs w:val="28"/>
        </w:rPr>
      </w:pPr>
      <w:r w:rsidRPr="005F21C6">
        <w:rPr>
          <w:sz w:val="28"/>
          <w:szCs w:val="28"/>
        </w:rPr>
        <w:t xml:space="preserve">Индекс эффективности операционных расходов устанавливается органом регулирования для каждой регулируемой организации с учетом утвержденной для нее инвестиционной программы (от 1 до 5%). </w:t>
      </w:r>
    </w:p>
    <w:p w14:paraId="7270EEA1" w14:textId="77777777" w:rsidR="004F5EDD" w:rsidRPr="005F21C6" w:rsidRDefault="004F5EDD" w:rsidP="004F5EDD">
      <w:pPr>
        <w:ind w:firstLine="709"/>
        <w:jc w:val="both"/>
        <w:rPr>
          <w:sz w:val="28"/>
          <w:szCs w:val="28"/>
        </w:rPr>
      </w:pPr>
      <w:r w:rsidRPr="005F21C6">
        <w:rPr>
          <w:sz w:val="28"/>
          <w:szCs w:val="28"/>
        </w:rPr>
        <w:t>Для организаций, осуществляющих деятельность по передаче тепловой энергии и теплоносителя, индекс эффективности операционных расходов определяется по следующей формуле, но не более 5 процентов:</w:t>
      </w:r>
    </w:p>
    <w:p w14:paraId="717F96B0" w14:textId="77777777" w:rsidR="004F5EDD" w:rsidRPr="005F21C6" w:rsidRDefault="004F5EDD" w:rsidP="004F5EDD">
      <w:pPr>
        <w:ind w:firstLine="709"/>
        <w:jc w:val="both"/>
        <w:rPr>
          <w:sz w:val="28"/>
          <w:szCs w:val="28"/>
        </w:rPr>
      </w:pPr>
      <w:r w:rsidRPr="005F21C6">
        <w:rPr>
          <w:noProof/>
          <w:position w:val="-16"/>
        </w:rPr>
        <w:drawing>
          <wp:inline distT="0" distB="0" distL="0" distR="0" wp14:anchorId="7301E338" wp14:editId="2A76C452">
            <wp:extent cx="2952750" cy="3810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52750" cy="381000"/>
                    </a:xfrm>
                    <a:prstGeom prst="rect">
                      <a:avLst/>
                    </a:prstGeom>
                    <a:noFill/>
                    <a:ln>
                      <a:noFill/>
                    </a:ln>
                  </pic:spPr>
                </pic:pic>
              </a:graphicData>
            </a:graphic>
          </wp:inline>
        </w:drawing>
      </w:r>
    </w:p>
    <w:p w14:paraId="46C4D60C" w14:textId="77777777" w:rsidR="004F5EDD" w:rsidRPr="005F21C6" w:rsidRDefault="004F5EDD" w:rsidP="004F5EDD">
      <w:pPr>
        <w:autoSpaceDE w:val="0"/>
        <w:autoSpaceDN w:val="0"/>
        <w:adjustRightInd w:val="0"/>
        <w:ind w:firstLine="709"/>
        <w:jc w:val="both"/>
        <w:rPr>
          <w:sz w:val="28"/>
          <w:szCs w:val="28"/>
        </w:rPr>
      </w:pPr>
      <w:r w:rsidRPr="005F21C6">
        <w:rPr>
          <w:noProof/>
          <w:position w:val="-14"/>
          <w:sz w:val="28"/>
          <w:szCs w:val="28"/>
        </w:rPr>
        <w:drawing>
          <wp:inline distT="0" distB="0" distL="0" distR="0" wp14:anchorId="295643B3" wp14:editId="6D6FEF8F">
            <wp:extent cx="571500" cy="333375"/>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5F21C6">
        <w:rPr>
          <w:sz w:val="28"/>
          <w:szCs w:val="28"/>
        </w:rPr>
        <w:t xml:space="preserve"> - индекс эффективности операционных расходов, определяемый для j-й организации, осуществляющей деятельность по передаче тепловой энергии и теплоносителя;</w:t>
      </w:r>
    </w:p>
    <w:p w14:paraId="08546ACC" w14:textId="77777777" w:rsidR="004F5EDD" w:rsidRPr="005F21C6" w:rsidRDefault="004F5EDD" w:rsidP="004F5EDD">
      <w:pPr>
        <w:autoSpaceDE w:val="0"/>
        <w:autoSpaceDN w:val="0"/>
        <w:adjustRightInd w:val="0"/>
        <w:ind w:firstLine="709"/>
        <w:jc w:val="both"/>
        <w:rPr>
          <w:sz w:val="28"/>
          <w:szCs w:val="28"/>
        </w:rPr>
      </w:pPr>
      <w:r w:rsidRPr="005F21C6">
        <w:rPr>
          <w:noProof/>
          <w:position w:val="-14"/>
          <w:sz w:val="28"/>
          <w:szCs w:val="28"/>
        </w:rPr>
        <w:drawing>
          <wp:inline distT="0" distB="0" distL="0" distR="0" wp14:anchorId="7A46305D" wp14:editId="71BA63E2">
            <wp:extent cx="704850" cy="361950"/>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5F21C6">
        <w:rPr>
          <w:sz w:val="28"/>
          <w:szCs w:val="28"/>
        </w:rPr>
        <w:t xml:space="preserve"> - индекс, характеризующий снижение операционных расходов за счет инвестиций, предусмотренных инвестиционной программой j-й организации, осуществляющей деятельность по передаче тепловой энергии и теплоносителя;</w:t>
      </w:r>
    </w:p>
    <w:p w14:paraId="2991BED2" w14:textId="77777777" w:rsidR="004F5EDD" w:rsidRPr="005F21C6" w:rsidRDefault="004F5EDD" w:rsidP="004F5EDD">
      <w:pPr>
        <w:autoSpaceDE w:val="0"/>
        <w:autoSpaceDN w:val="0"/>
        <w:adjustRightInd w:val="0"/>
        <w:ind w:firstLine="709"/>
        <w:jc w:val="both"/>
        <w:rPr>
          <w:sz w:val="28"/>
          <w:szCs w:val="28"/>
        </w:rPr>
      </w:pPr>
      <w:r w:rsidRPr="005F21C6">
        <w:rPr>
          <w:noProof/>
          <w:position w:val="-14"/>
          <w:sz w:val="28"/>
          <w:szCs w:val="28"/>
        </w:rPr>
        <w:drawing>
          <wp:inline distT="0" distB="0" distL="0" distR="0" wp14:anchorId="1696B7EF" wp14:editId="2F1B15C8">
            <wp:extent cx="752475" cy="361950"/>
            <wp:effectExtent l="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52475" cy="361950"/>
                    </a:xfrm>
                    <a:prstGeom prst="rect">
                      <a:avLst/>
                    </a:prstGeom>
                    <a:noFill/>
                    <a:ln>
                      <a:noFill/>
                    </a:ln>
                  </pic:spPr>
                </pic:pic>
              </a:graphicData>
            </a:graphic>
          </wp:inline>
        </w:drawing>
      </w:r>
      <w:r w:rsidRPr="005F21C6">
        <w:rPr>
          <w:sz w:val="28"/>
          <w:szCs w:val="28"/>
        </w:rPr>
        <w:t xml:space="preserve"> - индекс эффективности операционных расходов, определенный по результатам сравнительного анализа расходов для j-й организации, осуществляющей деятельность по передаче тепловой энергии и теплоносителя.</w:t>
      </w:r>
    </w:p>
    <w:p w14:paraId="5752464B" w14:textId="77777777" w:rsidR="004F5EDD" w:rsidRPr="005F21C6" w:rsidRDefault="004F5EDD" w:rsidP="004F5EDD">
      <w:pPr>
        <w:ind w:firstLine="709"/>
        <w:jc w:val="both"/>
        <w:rPr>
          <w:sz w:val="28"/>
          <w:szCs w:val="28"/>
        </w:rPr>
      </w:pPr>
      <w:r w:rsidRPr="005F21C6">
        <w:rPr>
          <w:sz w:val="28"/>
          <w:szCs w:val="28"/>
        </w:rPr>
        <w:t>Согласно Приложению 1 к Методическим указаниям индекс эффективности операционных расходов для предприятия устанавливается в размере 1%.</w:t>
      </w:r>
    </w:p>
    <w:p w14:paraId="0A5F9A71" w14:textId="77777777" w:rsidR="004F5EDD" w:rsidRPr="005F21C6" w:rsidRDefault="004F5EDD" w:rsidP="004F5EDD">
      <w:pPr>
        <w:jc w:val="both"/>
        <w:rPr>
          <w:sz w:val="28"/>
          <w:szCs w:val="28"/>
        </w:rPr>
      </w:pPr>
    </w:p>
    <w:p w14:paraId="10B4A9CF" w14:textId="77777777" w:rsidR="004F5EDD" w:rsidRPr="005F21C6" w:rsidRDefault="004F5EDD" w:rsidP="004F5EDD">
      <w:pPr>
        <w:pStyle w:val="20"/>
        <w:rPr>
          <w:szCs w:val="28"/>
        </w:rPr>
      </w:pPr>
      <w:bookmarkStart w:id="163" w:name="_Toc25303886"/>
      <w:r>
        <w:rPr>
          <w:szCs w:val="28"/>
        </w:rPr>
        <w:t>4</w:t>
      </w:r>
      <w:r w:rsidRPr="005F21C6">
        <w:rPr>
          <w:szCs w:val="28"/>
        </w:rPr>
        <w:t>.2 Неподконтрольные расходы</w:t>
      </w:r>
      <w:bookmarkEnd w:id="163"/>
    </w:p>
    <w:p w14:paraId="7DE32BFC" w14:textId="77777777" w:rsidR="004F5EDD" w:rsidRPr="005F21C6" w:rsidRDefault="004F5EDD" w:rsidP="004F5EDD"/>
    <w:p w14:paraId="0F1B4ED2" w14:textId="77777777" w:rsidR="004F5EDD" w:rsidRDefault="004F5EDD" w:rsidP="004F5EDD">
      <w:pPr>
        <w:pStyle w:val="20"/>
        <w:jc w:val="both"/>
      </w:pPr>
      <w:bookmarkStart w:id="164" w:name="_Toc25303887"/>
      <w:r>
        <w:t>4</w:t>
      </w:r>
      <w:r w:rsidRPr="005F21C6">
        <w:t>.2.1 расходы на оплату услуг, оказываемых организациями, осуществляющими регулируемые виды деятельности</w:t>
      </w:r>
      <w:bookmarkEnd w:id="164"/>
    </w:p>
    <w:p w14:paraId="25AB93E6" w14:textId="77777777" w:rsidR="004F5EDD" w:rsidRDefault="004F5EDD" w:rsidP="004F5EDD"/>
    <w:p w14:paraId="4255AE94" w14:textId="77777777" w:rsidR="004F5EDD" w:rsidRPr="006F2EDC" w:rsidRDefault="004F5EDD" w:rsidP="004F5EDD">
      <w:pPr>
        <w:pStyle w:val="20"/>
        <w:jc w:val="both"/>
      </w:pPr>
      <w:r>
        <w:t>4</w:t>
      </w:r>
      <w:r w:rsidRPr="005F21C6">
        <w:t>.2.1</w:t>
      </w:r>
      <w:r>
        <w:t>.1</w:t>
      </w:r>
      <w:r w:rsidRPr="005F21C6">
        <w:t xml:space="preserve"> расходы на </w:t>
      </w:r>
      <w:r>
        <w:t>водоотведение</w:t>
      </w:r>
    </w:p>
    <w:p w14:paraId="6C173D4D" w14:textId="77777777" w:rsidR="004F5EDD" w:rsidRPr="005F21C6" w:rsidRDefault="004F5EDD" w:rsidP="004F5EDD">
      <w:pPr>
        <w:ind w:firstLine="851"/>
        <w:jc w:val="both"/>
        <w:rPr>
          <w:sz w:val="28"/>
          <w:szCs w:val="28"/>
        </w:rPr>
      </w:pPr>
      <w:bookmarkStart w:id="165" w:name="_Hlk25162044"/>
      <w:r w:rsidRPr="005F21C6">
        <w:rPr>
          <w:sz w:val="28"/>
          <w:szCs w:val="28"/>
        </w:rPr>
        <w:t xml:space="preserve">Предприятием заявлены расходы по статье на уровне </w:t>
      </w:r>
      <w:r>
        <w:rPr>
          <w:sz w:val="28"/>
          <w:szCs w:val="28"/>
        </w:rPr>
        <w:t>10 648,90</w:t>
      </w:r>
      <w:r w:rsidRPr="005F21C6">
        <w:rPr>
          <w:sz w:val="28"/>
          <w:szCs w:val="28"/>
        </w:rPr>
        <w:t xml:space="preserve"> тыс. руб.</w:t>
      </w:r>
      <w:bookmarkEnd w:id="165"/>
      <w:r w:rsidRPr="005F21C6">
        <w:rPr>
          <w:sz w:val="28"/>
          <w:szCs w:val="28"/>
        </w:rPr>
        <w:t xml:space="preserve"> на объём отводимых стоков в размере </w:t>
      </w:r>
      <w:r>
        <w:rPr>
          <w:sz w:val="28"/>
          <w:szCs w:val="28"/>
        </w:rPr>
        <w:t>590,52</w:t>
      </w:r>
      <w:r w:rsidRPr="005F21C6">
        <w:rPr>
          <w:sz w:val="28"/>
          <w:szCs w:val="28"/>
        </w:rPr>
        <w:t xml:space="preserve"> тыс. м</w:t>
      </w:r>
      <w:r w:rsidRPr="005F21C6">
        <w:rPr>
          <w:sz w:val="28"/>
          <w:szCs w:val="28"/>
          <w:vertAlign w:val="superscript"/>
        </w:rPr>
        <w:t>3</w:t>
      </w:r>
      <w:r>
        <w:rPr>
          <w:sz w:val="28"/>
          <w:szCs w:val="28"/>
        </w:rPr>
        <w:t xml:space="preserve"> (в доле на производство тепловой энергии и теплоносителя 90,46 %)</w:t>
      </w:r>
      <w:r w:rsidRPr="005F21C6">
        <w:rPr>
          <w:sz w:val="28"/>
          <w:szCs w:val="28"/>
        </w:rPr>
        <w:t>.</w:t>
      </w:r>
    </w:p>
    <w:p w14:paraId="5297B57F" w14:textId="77777777" w:rsidR="004F5EDD" w:rsidRPr="005F21C6" w:rsidRDefault="004F5EDD" w:rsidP="004F5EDD">
      <w:pPr>
        <w:ind w:firstLine="851"/>
        <w:jc w:val="both"/>
        <w:rPr>
          <w:sz w:val="28"/>
          <w:szCs w:val="28"/>
        </w:rPr>
      </w:pPr>
      <w:r w:rsidRPr="008208B0">
        <w:rPr>
          <w:sz w:val="28"/>
          <w:szCs w:val="28"/>
        </w:rPr>
        <w:t>Эксперты, проанализировав представленные материалы,</w:t>
      </w:r>
      <w:r>
        <w:rPr>
          <w:sz w:val="28"/>
          <w:szCs w:val="28"/>
        </w:rPr>
        <w:t xml:space="preserve"> р</w:t>
      </w:r>
      <w:r w:rsidRPr="005F21C6">
        <w:rPr>
          <w:sz w:val="28"/>
          <w:szCs w:val="28"/>
        </w:rPr>
        <w:t>уководствуясь</w:t>
      </w:r>
      <w:r>
        <w:rPr>
          <w:sz w:val="28"/>
          <w:szCs w:val="28"/>
        </w:rPr>
        <w:t xml:space="preserve"> пп.</w:t>
      </w:r>
      <w:r w:rsidRPr="005F21C6">
        <w:rPr>
          <w:sz w:val="28"/>
          <w:szCs w:val="28"/>
        </w:rPr>
        <w:t xml:space="preserve"> а) п. 28 </w:t>
      </w:r>
      <w:r>
        <w:rPr>
          <w:sz w:val="28"/>
          <w:szCs w:val="28"/>
        </w:rPr>
        <w:t>«Основ ценообразования в сфере теплоснабжения», утверждённых постановлением Правительства РФ от 22.10.2012 № 1075,</w:t>
      </w:r>
      <w:r w:rsidRPr="005F21C6">
        <w:rPr>
          <w:sz w:val="28"/>
          <w:szCs w:val="28"/>
        </w:rPr>
        <w:t xml:space="preserve"> выполни</w:t>
      </w:r>
      <w:r>
        <w:rPr>
          <w:sz w:val="28"/>
          <w:szCs w:val="28"/>
        </w:rPr>
        <w:t>ли</w:t>
      </w:r>
      <w:r w:rsidRPr="005F21C6">
        <w:rPr>
          <w:sz w:val="28"/>
          <w:szCs w:val="28"/>
        </w:rPr>
        <w:t xml:space="preserve"> расчёт, в соответствии с которым, стоимость водоотведения на 202</w:t>
      </w:r>
      <w:r>
        <w:rPr>
          <w:sz w:val="28"/>
          <w:szCs w:val="28"/>
        </w:rPr>
        <w:t>2</w:t>
      </w:r>
      <w:r w:rsidRPr="005F21C6">
        <w:rPr>
          <w:sz w:val="28"/>
          <w:szCs w:val="28"/>
        </w:rPr>
        <w:t xml:space="preserve"> </w:t>
      </w:r>
      <w:r w:rsidRPr="005F21C6">
        <w:rPr>
          <w:sz w:val="28"/>
          <w:szCs w:val="28"/>
        </w:rPr>
        <w:lastRenderedPageBreak/>
        <w:t xml:space="preserve">год составила </w:t>
      </w:r>
      <w:r w:rsidRPr="00016ECD">
        <w:rPr>
          <w:sz w:val="28"/>
          <w:szCs w:val="28"/>
        </w:rPr>
        <w:t>8 972,03</w:t>
      </w:r>
      <w:r w:rsidRPr="005F21C6">
        <w:rPr>
          <w:sz w:val="28"/>
          <w:szCs w:val="28"/>
        </w:rPr>
        <w:t xml:space="preserve"> тыс. руб. исходя из объёма потребления воды в </w:t>
      </w:r>
      <w:r w:rsidRPr="00016ECD">
        <w:rPr>
          <w:sz w:val="28"/>
          <w:szCs w:val="28"/>
        </w:rPr>
        <w:t>499,26</w:t>
      </w:r>
      <w:r>
        <w:rPr>
          <w:sz w:val="28"/>
          <w:szCs w:val="28"/>
        </w:rPr>
        <w:t> </w:t>
      </w:r>
      <w:r w:rsidRPr="005F21C6">
        <w:rPr>
          <w:sz w:val="28"/>
          <w:szCs w:val="28"/>
        </w:rPr>
        <w:t>тыс. м</w:t>
      </w:r>
      <w:r w:rsidRPr="005F21C6">
        <w:rPr>
          <w:sz w:val="28"/>
          <w:szCs w:val="28"/>
          <w:vertAlign w:val="superscript"/>
        </w:rPr>
        <w:t>3</w:t>
      </w:r>
      <w:r w:rsidRPr="00AE024C">
        <w:rPr>
          <w:sz w:val="28"/>
          <w:szCs w:val="28"/>
        </w:rPr>
        <w:t xml:space="preserve"> (в доле на производство тепловой энергии и теплоносителя </w:t>
      </w:r>
      <w:r>
        <w:rPr>
          <w:sz w:val="28"/>
          <w:szCs w:val="28"/>
        </w:rPr>
        <w:t>76,48 </w:t>
      </w:r>
      <w:r w:rsidRPr="00AE024C">
        <w:rPr>
          <w:sz w:val="28"/>
          <w:szCs w:val="28"/>
        </w:rPr>
        <w:t>%)</w:t>
      </w:r>
      <w:r>
        <w:rPr>
          <w:sz w:val="28"/>
          <w:szCs w:val="28"/>
        </w:rPr>
        <w:t xml:space="preserve"> </w:t>
      </w:r>
      <w:r w:rsidRPr="005F21C6">
        <w:rPr>
          <w:sz w:val="28"/>
          <w:szCs w:val="28"/>
        </w:rPr>
        <w:t>и цены водоотведения в 202</w:t>
      </w:r>
      <w:r>
        <w:rPr>
          <w:sz w:val="28"/>
          <w:szCs w:val="28"/>
        </w:rPr>
        <w:t>2</w:t>
      </w:r>
      <w:r w:rsidRPr="005F21C6">
        <w:rPr>
          <w:sz w:val="28"/>
          <w:szCs w:val="28"/>
        </w:rPr>
        <w:t xml:space="preserve"> году </w:t>
      </w:r>
      <w:r w:rsidRPr="00016ECD">
        <w:rPr>
          <w:sz w:val="28"/>
          <w:szCs w:val="28"/>
        </w:rPr>
        <w:t>17,97</w:t>
      </w:r>
      <w:r>
        <w:rPr>
          <w:sz w:val="28"/>
          <w:szCs w:val="28"/>
        </w:rPr>
        <w:t xml:space="preserve"> </w:t>
      </w:r>
      <w:r w:rsidRPr="005F21C6">
        <w:rPr>
          <w:sz w:val="28"/>
          <w:szCs w:val="28"/>
        </w:rPr>
        <w:t>руб./м</w:t>
      </w:r>
      <w:r w:rsidRPr="005F21C6">
        <w:rPr>
          <w:sz w:val="28"/>
          <w:szCs w:val="28"/>
          <w:vertAlign w:val="superscript"/>
        </w:rPr>
        <w:t>3</w:t>
      </w:r>
      <w:r w:rsidRPr="005F21C6">
        <w:rPr>
          <w:sz w:val="28"/>
          <w:szCs w:val="28"/>
        </w:rPr>
        <w:t xml:space="preserve"> без НДС (</w:t>
      </w:r>
      <w:r w:rsidRPr="00076751">
        <w:rPr>
          <w:sz w:val="28"/>
          <w:szCs w:val="28"/>
        </w:rPr>
        <w:t xml:space="preserve">рассчитана как средневзвешенная цена пропорционально объёму полезного отпуска тепловой энергии на 1 полугодие – </w:t>
      </w:r>
      <w:r>
        <w:rPr>
          <w:sz w:val="28"/>
          <w:szCs w:val="28"/>
        </w:rPr>
        <w:t xml:space="preserve">57,61 </w:t>
      </w:r>
      <w:r w:rsidRPr="00076751">
        <w:rPr>
          <w:sz w:val="28"/>
          <w:szCs w:val="28"/>
        </w:rPr>
        <w:t xml:space="preserve">%, 2 полугодие – </w:t>
      </w:r>
      <w:r>
        <w:rPr>
          <w:sz w:val="28"/>
          <w:szCs w:val="28"/>
        </w:rPr>
        <w:t>42,39</w:t>
      </w:r>
      <w:r w:rsidRPr="00076751">
        <w:rPr>
          <w:sz w:val="28"/>
          <w:szCs w:val="28"/>
        </w:rPr>
        <w:t xml:space="preserve"> % и </w:t>
      </w:r>
      <w:r>
        <w:rPr>
          <w:sz w:val="28"/>
          <w:szCs w:val="28"/>
        </w:rPr>
        <w:t>тарифов</w:t>
      </w:r>
      <w:r w:rsidRPr="00076751">
        <w:rPr>
          <w:sz w:val="28"/>
          <w:szCs w:val="28"/>
        </w:rPr>
        <w:t xml:space="preserve"> на </w:t>
      </w:r>
      <w:r>
        <w:rPr>
          <w:sz w:val="28"/>
          <w:szCs w:val="28"/>
        </w:rPr>
        <w:t>водоотведение,</w:t>
      </w:r>
      <w:r w:rsidRPr="00076751">
        <w:rPr>
          <w:sz w:val="28"/>
          <w:szCs w:val="28"/>
        </w:rPr>
        <w:t xml:space="preserve"> утверждённ</w:t>
      </w:r>
      <w:r>
        <w:rPr>
          <w:sz w:val="28"/>
          <w:szCs w:val="28"/>
        </w:rPr>
        <w:t>ых</w:t>
      </w:r>
      <w:r w:rsidRPr="00076751">
        <w:rPr>
          <w:sz w:val="28"/>
          <w:szCs w:val="28"/>
        </w:rPr>
        <w:t xml:space="preserve"> постановлением РЭК </w:t>
      </w:r>
      <w:r>
        <w:rPr>
          <w:sz w:val="28"/>
          <w:szCs w:val="28"/>
        </w:rPr>
        <w:t>Кузбасса</w:t>
      </w:r>
      <w:r w:rsidRPr="00076751">
        <w:rPr>
          <w:sz w:val="28"/>
          <w:szCs w:val="28"/>
        </w:rPr>
        <w:t xml:space="preserve"> от </w:t>
      </w:r>
      <w:r>
        <w:rPr>
          <w:sz w:val="28"/>
          <w:szCs w:val="28"/>
        </w:rPr>
        <w:t>17</w:t>
      </w:r>
      <w:r w:rsidRPr="00076751">
        <w:rPr>
          <w:sz w:val="28"/>
          <w:szCs w:val="28"/>
        </w:rPr>
        <w:t>.</w:t>
      </w:r>
      <w:r>
        <w:rPr>
          <w:sz w:val="28"/>
          <w:szCs w:val="28"/>
        </w:rPr>
        <w:t>12</w:t>
      </w:r>
      <w:r w:rsidRPr="00076751">
        <w:rPr>
          <w:sz w:val="28"/>
          <w:szCs w:val="28"/>
        </w:rPr>
        <w:t>.20</w:t>
      </w:r>
      <w:r>
        <w:rPr>
          <w:sz w:val="28"/>
          <w:szCs w:val="28"/>
        </w:rPr>
        <w:t>20</w:t>
      </w:r>
      <w:r w:rsidRPr="00076751">
        <w:rPr>
          <w:sz w:val="28"/>
          <w:szCs w:val="28"/>
        </w:rPr>
        <w:t xml:space="preserve"> № </w:t>
      </w:r>
      <w:r>
        <w:rPr>
          <w:sz w:val="28"/>
          <w:szCs w:val="28"/>
        </w:rPr>
        <w:t>667, с 01.01.2022 – 17,64 руб./м</w:t>
      </w:r>
      <w:r>
        <w:rPr>
          <w:sz w:val="28"/>
          <w:szCs w:val="28"/>
          <w:vertAlign w:val="superscript"/>
        </w:rPr>
        <w:t>3</w:t>
      </w:r>
      <w:r>
        <w:rPr>
          <w:sz w:val="28"/>
          <w:szCs w:val="28"/>
        </w:rPr>
        <w:t xml:space="preserve"> без НДС, с 01.07.2022 – 18,42 руб./м</w:t>
      </w:r>
      <w:r>
        <w:rPr>
          <w:sz w:val="28"/>
          <w:szCs w:val="28"/>
          <w:vertAlign w:val="superscript"/>
        </w:rPr>
        <w:t>3</w:t>
      </w:r>
      <w:r>
        <w:rPr>
          <w:sz w:val="28"/>
          <w:szCs w:val="28"/>
        </w:rPr>
        <w:t xml:space="preserve"> без НДС</w:t>
      </w:r>
      <w:r w:rsidRPr="005F21C6">
        <w:rPr>
          <w:sz w:val="28"/>
          <w:szCs w:val="28"/>
        </w:rPr>
        <w:t>).</w:t>
      </w:r>
    </w:p>
    <w:p w14:paraId="211AB32A" w14:textId="77777777" w:rsidR="004F5EDD" w:rsidRDefault="004F5EDD" w:rsidP="004F5EDD">
      <w:pPr>
        <w:ind w:firstLine="851"/>
        <w:jc w:val="both"/>
        <w:rPr>
          <w:sz w:val="28"/>
          <w:szCs w:val="28"/>
        </w:rPr>
      </w:pPr>
      <w:r w:rsidRPr="005F21C6">
        <w:rPr>
          <w:sz w:val="28"/>
          <w:szCs w:val="28"/>
        </w:rPr>
        <w:t>Корректировка плановых расходов по статье на 202</w:t>
      </w:r>
      <w:r>
        <w:rPr>
          <w:sz w:val="28"/>
          <w:szCs w:val="28"/>
        </w:rPr>
        <w:t>2</w:t>
      </w:r>
      <w:r w:rsidRPr="005F21C6">
        <w:rPr>
          <w:sz w:val="28"/>
          <w:szCs w:val="28"/>
        </w:rPr>
        <w:t xml:space="preserve"> год относительно предложений предприятия составила </w:t>
      </w:r>
      <w:r w:rsidRPr="00491363">
        <w:rPr>
          <w:sz w:val="28"/>
          <w:szCs w:val="28"/>
        </w:rPr>
        <w:t xml:space="preserve">1 676,87 </w:t>
      </w:r>
      <w:r w:rsidRPr="005F21C6">
        <w:rPr>
          <w:sz w:val="28"/>
          <w:szCs w:val="28"/>
        </w:rPr>
        <w:t>тыс. руб. в сторону снижения, в связи с применением экспертами тарифов</w:t>
      </w:r>
      <w:r>
        <w:rPr>
          <w:sz w:val="28"/>
          <w:szCs w:val="28"/>
        </w:rPr>
        <w:t>, установленных</w:t>
      </w:r>
      <w:r w:rsidRPr="005F21C6">
        <w:rPr>
          <w:sz w:val="28"/>
          <w:szCs w:val="28"/>
        </w:rPr>
        <w:t xml:space="preserve"> РЭК К</w:t>
      </w:r>
      <w:r>
        <w:rPr>
          <w:sz w:val="28"/>
          <w:szCs w:val="28"/>
        </w:rPr>
        <w:t>узбасса</w:t>
      </w:r>
      <w:r w:rsidRPr="005F21C6">
        <w:rPr>
          <w:sz w:val="28"/>
          <w:szCs w:val="28"/>
        </w:rPr>
        <w:t xml:space="preserve"> на водоотведение на 202</w:t>
      </w:r>
      <w:r>
        <w:rPr>
          <w:sz w:val="28"/>
          <w:szCs w:val="28"/>
        </w:rPr>
        <w:t>2</w:t>
      </w:r>
      <w:r w:rsidRPr="005F21C6">
        <w:rPr>
          <w:sz w:val="28"/>
          <w:szCs w:val="28"/>
        </w:rPr>
        <w:t> год, отличных от предложений предприятия.</w:t>
      </w:r>
    </w:p>
    <w:p w14:paraId="1858068F" w14:textId="77777777" w:rsidR="004F5EDD" w:rsidRDefault="004F5EDD" w:rsidP="004F5EDD">
      <w:pPr>
        <w:ind w:firstLine="851"/>
        <w:jc w:val="both"/>
        <w:rPr>
          <w:sz w:val="28"/>
          <w:szCs w:val="28"/>
        </w:rPr>
      </w:pPr>
      <w:r w:rsidRPr="00076751">
        <w:rPr>
          <w:sz w:val="28"/>
          <w:szCs w:val="28"/>
        </w:rPr>
        <w:t xml:space="preserve">На </w:t>
      </w:r>
      <w:r>
        <w:rPr>
          <w:sz w:val="28"/>
          <w:szCs w:val="28"/>
        </w:rPr>
        <w:t>2023</w:t>
      </w:r>
      <w:r w:rsidRPr="00076751">
        <w:rPr>
          <w:sz w:val="28"/>
          <w:szCs w:val="28"/>
        </w:rPr>
        <w:t xml:space="preserve"> год долгосрочного периода регулирования затраты по статье были приняты </w:t>
      </w:r>
      <w:r>
        <w:rPr>
          <w:sz w:val="28"/>
          <w:szCs w:val="28"/>
        </w:rPr>
        <w:t xml:space="preserve">на уровне </w:t>
      </w:r>
      <w:r w:rsidRPr="00AE024C">
        <w:rPr>
          <w:sz w:val="28"/>
          <w:szCs w:val="28"/>
        </w:rPr>
        <w:t>9 259,86</w:t>
      </w:r>
      <w:r>
        <w:rPr>
          <w:sz w:val="28"/>
          <w:szCs w:val="28"/>
        </w:rPr>
        <w:t xml:space="preserve"> тыс. руб. </w:t>
      </w:r>
      <w:r w:rsidRPr="006606A6">
        <w:rPr>
          <w:sz w:val="28"/>
          <w:szCs w:val="28"/>
        </w:rPr>
        <w:t>исходя из объёма потребления воды в 499,26 тыс. м</w:t>
      </w:r>
      <w:r>
        <w:rPr>
          <w:sz w:val="28"/>
          <w:szCs w:val="28"/>
          <w:vertAlign w:val="superscript"/>
        </w:rPr>
        <w:t>3</w:t>
      </w:r>
      <w:r w:rsidRPr="006606A6">
        <w:rPr>
          <w:sz w:val="28"/>
          <w:szCs w:val="28"/>
        </w:rPr>
        <w:t xml:space="preserve"> (в доле на производство тепловой энергии и теплоносителя 76,48 %) и цены водоотведения в 202</w:t>
      </w:r>
      <w:r>
        <w:rPr>
          <w:sz w:val="28"/>
          <w:szCs w:val="28"/>
        </w:rPr>
        <w:t>3</w:t>
      </w:r>
      <w:r w:rsidRPr="006606A6">
        <w:rPr>
          <w:sz w:val="28"/>
          <w:szCs w:val="28"/>
        </w:rPr>
        <w:t xml:space="preserve"> году </w:t>
      </w:r>
      <w:r>
        <w:rPr>
          <w:sz w:val="28"/>
          <w:szCs w:val="28"/>
        </w:rPr>
        <w:t>18,55</w:t>
      </w:r>
      <w:r w:rsidRPr="006606A6">
        <w:rPr>
          <w:sz w:val="28"/>
          <w:szCs w:val="28"/>
        </w:rPr>
        <w:t xml:space="preserve"> руб./м</w:t>
      </w:r>
      <w:r>
        <w:rPr>
          <w:sz w:val="28"/>
          <w:szCs w:val="28"/>
          <w:vertAlign w:val="superscript"/>
        </w:rPr>
        <w:t>3</w:t>
      </w:r>
      <w:r w:rsidRPr="006606A6">
        <w:rPr>
          <w:sz w:val="28"/>
          <w:szCs w:val="28"/>
        </w:rPr>
        <w:t xml:space="preserve"> без НДС (рассчитана как средневзвешенная цена пропорционально объёму полезного отпуска тепловой энергии на 1 полугодие – 57,61 %, 2 полугодие – 42,39 % и тарифов на водоотведение, утверждённых постановлением РЭК Кузбасса от 17.12.2020 № 667, с 01.01.202</w:t>
      </w:r>
      <w:r>
        <w:rPr>
          <w:sz w:val="28"/>
          <w:szCs w:val="28"/>
        </w:rPr>
        <w:t>3</w:t>
      </w:r>
      <w:r w:rsidRPr="006606A6">
        <w:rPr>
          <w:sz w:val="28"/>
          <w:szCs w:val="28"/>
        </w:rPr>
        <w:t xml:space="preserve"> – </w:t>
      </w:r>
      <w:r>
        <w:rPr>
          <w:sz w:val="28"/>
          <w:szCs w:val="28"/>
        </w:rPr>
        <w:t>18,42</w:t>
      </w:r>
      <w:r w:rsidRPr="006606A6">
        <w:rPr>
          <w:sz w:val="28"/>
          <w:szCs w:val="28"/>
        </w:rPr>
        <w:t xml:space="preserve"> руб./м</w:t>
      </w:r>
      <w:r>
        <w:rPr>
          <w:sz w:val="28"/>
          <w:szCs w:val="28"/>
          <w:vertAlign w:val="superscript"/>
        </w:rPr>
        <w:t>3</w:t>
      </w:r>
      <w:r w:rsidRPr="006606A6">
        <w:rPr>
          <w:sz w:val="28"/>
          <w:szCs w:val="28"/>
        </w:rPr>
        <w:t xml:space="preserve"> без НДС, с 01.07.2022 – 18,</w:t>
      </w:r>
      <w:r>
        <w:rPr>
          <w:sz w:val="28"/>
          <w:szCs w:val="28"/>
        </w:rPr>
        <w:t>7</w:t>
      </w:r>
      <w:r w:rsidRPr="006606A6">
        <w:rPr>
          <w:sz w:val="28"/>
          <w:szCs w:val="28"/>
        </w:rPr>
        <w:t>2 руб./м</w:t>
      </w:r>
      <w:r>
        <w:rPr>
          <w:sz w:val="28"/>
          <w:szCs w:val="28"/>
          <w:vertAlign w:val="superscript"/>
        </w:rPr>
        <w:t>3</w:t>
      </w:r>
      <w:r w:rsidRPr="006606A6">
        <w:rPr>
          <w:sz w:val="28"/>
          <w:szCs w:val="28"/>
        </w:rPr>
        <w:t xml:space="preserve"> без НДС).</w:t>
      </w:r>
    </w:p>
    <w:p w14:paraId="04006D8D" w14:textId="77777777" w:rsidR="004F5EDD" w:rsidRDefault="004F5EDD" w:rsidP="004F5EDD">
      <w:pPr>
        <w:ind w:firstLine="709"/>
        <w:jc w:val="both"/>
        <w:rPr>
          <w:sz w:val="28"/>
          <w:szCs w:val="28"/>
        </w:rPr>
      </w:pPr>
      <w:r w:rsidRPr="006606A6">
        <w:rPr>
          <w:sz w:val="28"/>
          <w:szCs w:val="28"/>
        </w:rPr>
        <w:t>На 202</w:t>
      </w:r>
      <w:r>
        <w:rPr>
          <w:sz w:val="28"/>
          <w:szCs w:val="28"/>
        </w:rPr>
        <w:t>4</w:t>
      </w:r>
      <w:r w:rsidRPr="006606A6">
        <w:rPr>
          <w:sz w:val="28"/>
          <w:szCs w:val="28"/>
        </w:rPr>
        <w:t xml:space="preserve"> год долгосрочного периода регулирования затраты по статье были приняты на уровне </w:t>
      </w:r>
      <w:r w:rsidRPr="00313A8E">
        <w:rPr>
          <w:sz w:val="28"/>
          <w:szCs w:val="28"/>
        </w:rPr>
        <w:t>9</w:t>
      </w:r>
      <w:r>
        <w:rPr>
          <w:sz w:val="28"/>
          <w:szCs w:val="28"/>
        </w:rPr>
        <w:t xml:space="preserve"> </w:t>
      </w:r>
      <w:r w:rsidRPr="00313A8E">
        <w:rPr>
          <w:sz w:val="28"/>
          <w:szCs w:val="28"/>
        </w:rPr>
        <w:t>630,73</w:t>
      </w:r>
      <w:r>
        <w:rPr>
          <w:sz w:val="28"/>
          <w:szCs w:val="28"/>
        </w:rPr>
        <w:t xml:space="preserve"> </w:t>
      </w:r>
      <w:r w:rsidRPr="006606A6">
        <w:rPr>
          <w:sz w:val="28"/>
          <w:szCs w:val="28"/>
        </w:rPr>
        <w:t>тыс. руб. исходя из объёма потребления воды в 499,26 тыс. м</w:t>
      </w:r>
      <w:r>
        <w:rPr>
          <w:sz w:val="28"/>
          <w:szCs w:val="28"/>
          <w:vertAlign w:val="superscript"/>
        </w:rPr>
        <w:t>3</w:t>
      </w:r>
      <w:r w:rsidRPr="006606A6">
        <w:rPr>
          <w:sz w:val="28"/>
          <w:szCs w:val="28"/>
        </w:rPr>
        <w:t xml:space="preserve"> (в доле на производство тепловой энергии и теплоносителя 76,48 %) и цены водоотведения</w:t>
      </w:r>
      <w:r>
        <w:rPr>
          <w:sz w:val="28"/>
          <w:szCs w:val="28"/>
        </w:rPr>
        <w:t xml:space="preserve"> </w:t>
      </w:r>
      <w:r w:rsidRPr="00313A8E">
        <w:rPr>
          <w:sz w:val="28"/>
          <w:szCs w:val="28"/>
        </w:rPr>
        <w:t>19,29</w:t>
      </w:r>
      <w:r w:rsidRPr="006606A6">
        <w:rPr>
          <w:sz w:val="28"/>
          <w:szCs w:val="28"/>
        </w:rPr>
        <w:t xml:space="preserve"> руб./м</w:t>
      </w:r>
      <w:r>
        <w:rPr>
          <w:sz w:val="28"/>
          <w:szCs w:val="28"/>
          <w:vertAlign w:val="superscript"/>
        </w:rPr>
        <w:t>3</w:t>
      </w:r>
      <w:r w:rsidRPr="006606A6">
        <w:rPr>
          <w:sz w:val="28"/>
          <w:szCs w:val="28"/>
        </w:rPr>
        <w:t xml:space="preserve"> без НДС (рассчитана</w:t>
      </w:r>
      <w:r>
        <w:rPr>
          <w:sz w:val="28"/>
          <w:szCs w:val="28"/>
        </w:rPr>
        <w:t xml:space="preserve"> от цены, учтённой в 2023 году 18,55 руб./м</w:t>
      </w:r>
      <w:r>
        <w:rPr>
          <w:sz w:val="28"/>
          <w:szCs w:val="28"/>
          <w:vertAlign w:val="superscript"/>
        </w:rPr>
        <w:t>3</w:t>
      </w:r>
      <w:r>
        <w:rPr>
          <w:sz w:val="28"/>
          <w:szCs w:val="28"/>
        </w:rPr>
        <w:t xml:space="preserve"> с применением индекса изменения цен на водоотведение 104,0 %, </w:t>
      </w:r>
      <w:r w:rsidRPr="00313A8E">
        <w:rPr>
          <w:sz w:val="28"/>
          <w:szCs w:val="28"/>
        </w:rPr>
        <w:t>прогноз Минэкономразвития от 30.09.2021</w:t>
      </w:r>
      <w:r w:rsidRPr="006606A6">
        <w:rPr>
          <w:sz w:val="28"/>
          <w:szCs w:val="28"/>
        </w:rPr>
        <w:t>).</w:t>
      </w:r>
    </w:p>
    <w:p w14:paraId="1F776648" w14:textId="77777777" w:rsidR="004F5EDD" w:rsidRDefault="004F5EDD" w:rsidP="004F5EDD"/>
    <w:p w14:paraId="429BAA81" w14:textId="77777777" w:rsidR="004F5EDD" w:rsidRPr="005F21C6" w:rsidRDefault="004F5EDD" w:rsidP="004F5EDD">
      <w:pPr>
        <w:pStyle w:val="20"/>
      </w:pPr>
      <w:r>
        <w:t>4</w:t>
      </w:r>
      <w:r w:rsidRPr="005F21C6">
        <w:t>.2.</w:t>
      </w:r>
      <w:r>
        <w:t>2</w:t>
      </w:r>
      <w:r w:rsidRPr="005F21C6">
        <w:t xml:space="preserve"> </w:t>
      </w:r>
      <w:r>
        <w:t>арендная плата</w:t>
      </w:r>
    </w:p>
    <w:p w14:paraId="68E8E23D" w14:textId="77777777" w:rsidR="004F5EDD" w:rsidRDefault="004F5EDD" w:rsidP="004F5EDD">
      <w:pPr>
        <w:ind w:firstLine="709"/>
        <w:jc w:val="both"/>
        <w:rPr>
          <w:sz w:val="28"/>
          <w:szCs w:val="28"/>
        </w:rPr>
      </w:pPr>
      <w:r w:rsidRPr="00AF3199">
        <w:rPr>
          <w:sz w:val="28"/>
          <w:szCs w:val="28"/>
        </w:rPr>
        <w:t>Предприятием заявлены расходы по статье</w:t>
      </w:r>
      <w:r>
        <w:rPr>
          <w:sz w:val="28"/>
          <w:szCs w:val="28"/>
        </w:rPr>
        <w:t xml:space="preserve"> на уровне </w:t>
      </w:r>
      <w:r w:rsidRPr="00AF3199">
        <w:rPr>
          <w:sz w:val="28"/>
          <w:szCs w:val="28"/>
        </w:rPr>
        <w:t>8 589,55</w:t>
      </w:r>
      <w:r>
        <w:rPr>
          <w:sz w:val="28"/>
          <w:szCs w:val="28"/>
        </w:rPr>
        <w:t xml:space="preserve"> тыс. руб., в том числе аренда имущества - </w:t>
      </w:r>
      <w:r w:rsidRPr="00474C6F">
        <w:rPr>
          <w:sz w:val="28"/>
          <w:szCs w:val="28"/>
        </w:rPr>
        <w:t>5 427,60</w:t>
      </w:r>
      <w:r>
        <w:rPr>
          <w:sz w:val="28"/>
          <w:szCs w:val="28"/>
        </w:rPr>
        <w:t xml:space="preserve"> тыс. руб., аренда земли - </w:t>
      </w:r>
      <w:r w:rsidRPr="008E7216">
        <w:rPr>
          <w:sz w:val="28"/>
          <w:szCs w:val="28"/>
        </w:rPr>
        <w:t>3 161,95</w:t>
      </w:r>
      <w:r>
        <w:rPr>
          <w:sz w:val="28"/>
          <w:szCs w:val="28"/>
        </w:rPr>
        <w:t xml:space="preserve"> тыс. руб. Арендная плата рассчитана предприятием в доле на производство тепловой энергии и теплоносителя – 90,46 %. В качестве обоснования представлен расчёт арендной платы, </w:t>
      </w:r>
      <w:r w:rsidRPr="00A76634">
        <w:rPr>
          <w:sz w:val="28"/>
          <w:szCs w:val="28"/>
        </w:rPr>
        <w:t>амортизации, налогов на имущество и землю</w:t>
      </w:r>
      <w:r>
        <w:rPr>
          <w:sz w:val="28"/>
          <w:szCs w:val="28"/>
        </w:rPr>
        <w:t>, представлены договоры аренды имущества и земельных участков (том 1, стр. 308-319, том 2, стр. 263-307 представленных обосновывающих материалов).</w:t>
      </w:r>
    </w:p>
    <w:p w14:paraId="493C3406" w14:textId="77777777" w:rsidR="004F5EDD" w:rsidRDefault="004F5EDD" w:rsidP="004F5EDD">
      <w:pPr>
        <w:ind w:firstLine="851"/>
        <w:jc w:val="both"/>
        <w:rPr>
          <w:bCs/>
          <w:sz w:val="28"/>
          <w:szCs w:val="28"/>
        </w:rPr>
      </w:pPr>
      <w:r w:rsidRPr="002F776C">
        <w:rPr>
          <w:bCs/>
          <w:sz w:val="28"/>
          <w:szCs w:val="28"/>
        </w:rPr>
        <w:t xml:space="preserve">Согласно пункту 45 </w:t>
      </w:r>
      <w:r>
        <w:rPr>
          <w:bCs/>
          <w:sz w:val="28"/>
          <w:szCs w:val="28"/>
        </w:rPr>
        <w:t>Основ ценообразования в сфере теплоснабжения</w:t>
      </w:r>
      <w:r w:rsidRPr="002F776C">
        <w:rPr>
          <w:bCs/>
          <w:sz w:val="28"/>
          <w:szCs w:val="28"/>
        </w:rPr>
        <w:t>, арендная плата включа</w:t>
      </w:r>
      <w:r>
        <w:rPr>
          <w:bCs/>
          <w:sz w:val="28"/>
          <w:szCs w:val="28"/>
        </w:rPr>
        <w:t>е</w:t>
      </w:r>
      <w:r w:rsidRPr="002F776C">
        <w:rPr>
          <w:bCs/>
          <w:sz w:val="28"/>
          <w:szCs w:val="28"/>
        </w:rPr>
        <w:t xml:space="preserve">тся в расходы в размере, не превышающем экономически обоснованный уровень. Экономически обоснованный уровень арендной платы определяется органами регулирования исходя из принципа возмещения арендодателю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w:t>
      </w:r>
      <w:r>
        <w:rPr>
          <w:bCs/>
          <w:sz w:val="28"/>
          <w:szCs w:val="28"/>
        </w:rPr>
        <w:br/>
      </w:r>
      <w:r w:rsidRPr="002F776C">
        <w:rPr>
          <w:bCs/>
          <w:sz w:val="28"/>
          <w:szCs w:val="28"/>
        </w:rPr>
        <w:t xml:space="preserve">в аренду, при этом экономически обоснованный уровень не может превышать </w:t>
      </w:r>
      <w:r w:rsidRPr="002F776C">
        <w:rPr>
          <w:bCs/>
          <w:sz w:val="28"/>
          <w:szCs w:val="28"/>
        </w:rPr>
        <w:lastRenderedPageBreak/>
        <w:t>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w:t>
      </w:r>
    </w:p>
    <w:p w14:paraId="25A4994E" w14:textId="77777777" w:rsidR="004F5EDD" w:rsidRDefault="004F5EDD" w:rsidP="004F5EDD">
      <w:pPr>
        <w:ind w:firstLine="851"/>
        <w:jc w:val="both"/>
        <w:rPr>
          <w:bCs/>
          <w:sz w:val="28"/>
          <w:szCs w:val="28"/>
        </w:rPr>
      </w:pPr>
      <w:r>
        <w:rPr>
          <w:bCs/>
          <w:sz w:val="28"/>
          <w:szCs w:val="28"/>
        </w:rPr>
        <w:t xml:space="preserve">Проанализировав представленные материалы, эксперты предлагают согласиться с расходами по данной статье, предложенными предприятием, так как они не превышают экономически обоснованный уровень, скорректировав их в доле на производство тепловой энергии и теплоносителя 76,48 %. Таким образом, расходы по статье составят </w:t>
      </w:r>
      <w:r w:rsidRPr="00A76634">
        <w:rPr>
          <w:bCs/>
          <w:sz w:val="28"/>
          <w:szCs w:val="28"/>
        </w:rPr>
        <w:t>7 262,09</w:t>
      </w:r>
      <w:r>
        <w:rPr>
          <w:bCs/>
          <w:sz w:val="28"/>
          <w:szCs w:val="28"/>
        </w:rPr>
        <w:t xml:space="preserve"> тыс. руб., в том числе аренда имущества </w:t>
      </w:r>
      <w:r w:rsidRPr="00A76634">
        <w:rPr>
          <w:bCs/>
          <w:sz w:val="28"/>
          <w:szCs w:val="28"/>
        </w:rPr>
        <w:t>4 588,80</w:t>
      </w:r>
      <w:r>
        <w:rPr>
          <w:bCs/>
          <w:sz w:val="28"/>
          <w:szCs w:val="28"/>
        </w:rPr>
        <w:t xml:space="preserve"> тыс. руб. = 6 000,00 × 0,7648, аренда земли </w:t>
      </w:r>
      <w:r w:rsidRPr="00403730">
        <w:rPr>
          <w:bCs/>
          <w:sz w:val="28"/>
          <w:szCs w:val="28"/>
        </w:rPr>
        <w:t>2 673,29</w:t>
      </w:r>
      <w:r>
        <w:rPr>
          <w:bCs/>
          <w:sz w:val="28"/>
          <w:szCs w:val="28"/>
        </w:rPr>
        <w:t xml:space="preserve"> тыс. руб. = </w:t>
      </w:r>
      <w:r w:rsidRPr="00403730">
        <w:rPr>
          <w:bCs/>
          <w:sz w:val="28"/>
          <w:szCs w:val="28"/>
        </w:rPr>
        <w:t>3</w:t>
      </w:r>
      <w:r>
        <w:rPr>
          <w:bCs/>
          <w:sz w:val="28"/>
          <w:szCs w:val="28"/>
        </w:rPr>
        <w:t xml:space="preserve"> </w:t>
      </w:r>
      <w:r w:rsidRPr="00403730">
        <w:rPr>
          <w:bCs/>
          <w:sz w:val="28"/>
          <w:szCs w:val="28"/>
        </w:rPr>
        <w:t>495,41</w:t>
      </w:r>
      <w:r>
        <w:rPr>
          <w:bCs/>
          <w:sz w:val="28"/>
          <w:szCs w:val="28"/>
        </w:rPr>
        <w:t xml:space="preserve"> тыс. руб. × </w:t>
      </w:r>
      <w:r w:rsidRPr="00403730">
        <w:rPr>
          <w:bCs/>
          <w:sz w:val="28"/>
          <w:szCs w:val="28"/>
        </w:rPr>
        <w:t>0,7648</w:t>
      </w:r>
      <w:r>
        <w:rPr>
          <w:bCs/>
          <w:sz w:val="28"/>
          <w:szCs w:val="28"/>
        </w:rPr>
        <w:t>.</w:t>
      </w:r>
    </w:p>
    <w:p w14:paraId="369A17FC" w14:textId="77777777" w:rsidR="004F5EDD" w:rsidRDefault="004F5EDD" w:rsidP="004F5EDD">
      <w:pPr>
        <w:ind w:firstLine="709"/>
        <w:jc w:val="both"/>
        <w:rPr>
          <w:sz w:val="28"/>
          <w:szCs w:val="28"/>
        </w:rPr>
      </w:pPr>
      <w:r>
        <w:rPr>
          <w:sz w:val="28"/>
          <w:szCs w:val="28"/>
        </w:rPr>
        <w:t>К</w:t>
      </w:r>
      <w:r w:rsidRPr="005F21C6">
        <w:rPr>
          <w:sz w:val="28"/>
          <w:szCs w:val="28"/>
        </w:rPr>
        <w:t>орректировк</w:t>
      </w:r>
      <w:r>
        <w:rPr>
          <w:sz w:val="28"/>
          <w:szCs w:val="28"/>
        </w:rPr>
        <w:t>а</w:t>
      </w:r>
      <w:r w:rsidRPr="005F21C6">
        <w:rPr>
          <w:sz w:val="28"/>
          <w:szCs w:val="28"/>
        </w:rPr>
        <w:t xml:space="preserve"> по данной статье</w:t>
      </w:r>
      <w:r>
        <w:rPr>
          <w:sz w:val="28"/>
          <w:szCs w:val="28"/>
        </w:rPr>
        <w:t xml:space="preserve"> на 2022 год</w:t>
      </w:r>
      <w:r w:rsidRPr="005F21C6">
        <w:rPr>
          <w:sz w:val="28"/>
          <w:szCs w:val="28"/>
        </w:rPr>
        <w:t xml:space="preserve"> в сторону снижения состави</w:t>
      </w:r>
      <w:r>
        <w:rPr>
          <w:sz w:val="28"/>
          <w:szCs w:val="28"/>
        </w:rPr>
        <w:t>т</w:t>
      </w:r>
      <w:r w:rsidRPr="005F21C6">
        <w:rPr>
          <w:sz w:val="28"/>
          <w:szCs w:val="28"/>
        </w:rPr>
        <w:t xml:space="preserve"> </w:t>
      </w:r>
      <w:r w:rsidRPr="00403730">
        <w:rPr>
          <w:sz w:val="28"/>
          <w:szCs w:val="28"/>
        </w:rPr>
        <w:t>1 327,46</w:t>
      </w:r>
      <w:r>
        <w:rPr>
          <w:sz w:val="28"/>
          <w:szCs w:val="28"/>
        </w:rPr>
        <w:t xml:space="preserve"> </w:t>
      </w:r>
      <w:r w:rsidRPr="005F21C6">
        <w:rPr>
          <w:sz w:val="28"/>
          <w:szCs w:val="28"/>
        </w:rPr>
        <w:t xml:space="preserve">тыс. руб. </w:t>
      </w:r>
      <w:r w:rsidRPr="00F110FC">
        <w:rPr>
          <w:sz w:val="28"/>
          <w:szCs w:val="28"/>
        </w:rPr>
        <w:t>за счёт корректировки доли, приходящейся на производство тепловой энергии и теплоносителя.</w:t>
      </w:r>
    </w:p>
    <w:p w14:paraId="5096DF6F" w14:textId="77777777" w:rsidR="004F5EDD" w:rsidRDefault="004F5EDD" w:rsidP="004F5EDD">
      <w:pPr>
        <w:ind w:firstLine="709"/>
        <w:jc w:val="both"/>
        <w:rPr>
          <w:sz w:val="28"/>
          <w:szCs w:val="28"/>
        </w:rPr>
      </w:pPr>
      <w:r>
        <w:rPr>
          <w:sz w:val="28"/>
          <w:szCs w:val="28"/>
        </w:rPr>
        <w:t xml:space="preserve">На последующие годы долгосрочного периода регулирования эксперты предлагают учесть расходы по статье на уровне 2022 года </w:t>
      </w:r>
      <w:r w:rsidRPr="00676C22">
        <w:rPr>
          <w:sz w:val="28"/>
          <w:szCs w:val="28"/>
        </w:rPr>
        <w:t>7 262,09 тыс. руб</w:t>
      </w:r>
      <w:r>
        <w:rPr>
          <w:sz w:val="28"/>
          <w:szCs w:val="28"/>
        </w:rPr>
        <w:t>.</w:t>
      </w:r>
    </w:p>
    <w:p w14:paraId="47068AB4" w14:textId="77777777" w:rsidR="004F5EDD" w:rsidRPr="00E310AB" w:rsidRDefault="004F5EDD" w:rsidP="004F5EDD"/>
    <w:p w14:paraId="6103EC03" w14:textId="77777777" w:rsidR="004F5EDD" w:rsidRPr="005F21C6" w:rsidRDefault="004F5EDD" w:rsidP="004F5EDD">
      <w:pPr>
        <w:pStyle w:val="20"/>
      </w:pPr>
      <w:bookmarkStart w:id="166" w:name="_Toc25303888"/>
      <w:r>
        <w:t>4</w:t>
      </w:r>
      <w:r w:rsidRPr="005F21C6">
        <w:t>.2.</w:t>
      </w:r>
      <w:r>
        <w:t>3</w:t>
      </w:r>
      <w:r w:rsidRPr="005F21C6">
        <w:t xml:space="preserve"> расходы на уплату налогов, сборов и других обязательных платежей</w:t>
      </w:r>
      <w:bookmarkEnd w:id="166"/>
    </w:p>
    <w:p w14:paraId="6E821A03" w14:textId="77777777" w:rsidR="004F5EDD" w:rsidRPr="005F21C6" w:rsidRDefault="004F5EDD" w:rsidP="004F5EDD"/>
    <w:p w14:paraId="102CC6A6" w14:textId="77777777" w:rsidR="004F5EDD" w:rsidRPr="005F21C6" w:rsidRDefault="004F5EDD" w:rsidP="004F5EDD">
      <w:pPr>
        <w:pStyle w:val="20"/>
      </w:pPr>
      <w:bookmarkStart w:id="167" w:name="_Toc25303889"/>
      <w:r>
        <w:t>4</w:t>
      </w:r>
      <w:r w:rsidRPr="005F21C6">
        <w:t>.2.</w:t>
      </w:r>
      <w:r>
        <w:t>3</w:t>
      </w:r>
      <w:r w:rsidRPr="005F21C6">
        <w:t>.1 плата за выбросы и сбросы загрязняющих веществ в окружающую среду</w:t>
      </w:r>
      <w:bookmarkEnd w:id="167"/>
    </w:p>
    <w:p w14:paraId="20CD94F7" w14:textId="77777777" w:rsidR="004F5EDD" w:rsidRDefault="004F5EDD" w:rsidP="004F5EDD">
      <w:pPr>
        <w:ind w:firstLine="709"/>
        <w:jc w:val="both"/>
        <w:rPr>
          <w:sz w:val="28"/>
          <w:szCs w:val="28"/>
        </w:rPr>
      </w:pPr>
      <w:r w:rsidRPr="005F21C6">
        <w:rPr>
          <w:sz w:val="28"/>
          <w:szCs w:val="28"/>
        </w:rPr>
        <w:t xml:space="preserve">Предприятием заявлены расходы по статье в размере </w:t>
      </w:r>
      <w:r w:rsidRPr="00515A13">
        <w:rPr>
          <w:sz w:val="28"/>
          <w:szCs w:val="28"/>
        </w:rPr>
        <w:t>302,00</w:t>
      </w:r>
      <w:r w:rsidRPr="005F21C6">
        <w:rPr>
          <w:sz w:val="28"/>
          <w:szCs w:val="28"/>
        </w:rPr>
        <w:t xml:space="preserve"> тыс. руб.</w:t>
      </w:r>
      <w:r w:rsidRPr="00CF477C">
        <w:t xml:space="preserve"> </w:t>
      </w:r>
      <w:r w:rsidRPr="00CF477C">
        <w:rPr>
          <w:sz w:val="28"/>
          <w:szCs w:val="28"/>
        </w:rPr>
        <w:t>(в доле на производство тепловой энергии и теплоносителя 90,46 %)</w:t>
      </w:r>
      <w:r>
        <w:rPr>
          <w:sz w:val="28"/>
          <w:szCs w:val="28"/>
        </w:rPr>
        <w:t>.</w:t>
      </w:r>
      <w:r w:rsidRPr="005F21C6">
        <w:rPr>
          <w:sz w:val="28"/>
          <w:szCs w:val="28"/>
        </w:rPr>
        <w:t xml:space="preserve"> В качестве обоснования представлен </w:t>
      </w:r>
      <w:r>
        <w:rPr>
          <w:sz w:val="28"/>
          <w:szCs w:val="28"/>
        </w:rPr>
        <w:t>рассчёт</w:t>
      </w:r>
      <w:r w:rsidRPr="005F21C6">
        <w:rPr>
          <w:sz w:val="28"/>
          <w:szCs w:val="28"/>
        </w:rPr>
        <w:t xml:space="preserve"> плат</w:t>
      </w:r>
      <w:r>
        <w:rPr>
          <w:sz w:val="28"/>
          <w:szCs w:val="28"/>
        </w:rPr>
        <w:t>ы</w:t>
      </w:r>
      <w:r w:rsidRPr="005F21C6">
        <w:rPr>
          <w:sz w:val="28"/>
          <w:szCs w:val="28"/>
        </w:rPr>
        <w:t xml:space="preserve"> за негативное воздействие на окружающую среду</w:t>
      </w:r>
      <w:r>
        <w:rPr>
          <w:sz w:val="28"/>
          <w:szCs w:val="28"/>
        </w:rPr>
        <w:t xml:space="preserve"> в пределах допустимых выбросов</w:t>
      </w:r>
      <w:r w:rsidRPr="005F21C6">
        <w:rPr>
          <w:sz w:val="28"/>
          <w:szCs w:val="28"/>
        </w:rPr>
        <w:t xml:space="preserve"> (том </w:t>
      </w:r>
      <w:r>
        <w:rPr>
          <w:sz w:val="28"/>
          <w:szCs w:val="28"/>
        </w:rPr>
        <w:t>1</w:t>
      </w:r>
      <w:r w:rsidRPr="005F21C6">
        <w:rPr>
          <w:sz w:val="28"/>
          <w:szCs w:val="28"/>
        </w:rPr>
        <w:t xml:space="preserve">, стр. </w:t>
      </w:r>
      <w:r>
        <w:rPr>
          <w:sz w:val="28"/>
          <w:szCs w:val="28"/>
        </w:rPr>
        <w:t>298</w:t>
      </w:r>
      <w:r w:rsidRPr="005F21C6">
        <w:rPr>
          <w:sz w:val="28"/>
          <w:szCs w:val="28"/>
        </w:rPr>
        <w:t>-30</w:t>
      </w:r>
      <w:r>
        <w:rPr>
          <w:sz w:val="28"/>
          <w:szCs w:val="28"/>
        </w:rPr>
        <w:t>0</w:t>
      </w:r>
      <w:r w:rsidRPr="005F21C6">
        <w:rPr>
          <w:sz w:val="28"/>
          <w:szCs w:val="28"/>
        </w:rPr>
        <w:t xml:space="preserve"> обосновывающих материалов). </w:t>
      </w:r>
    </w:p>
    <w:p w14:paraId="09D88639" w14:textId="77777777" w:rsidR="004F5EDD" w:rsidRPr="005F21C6" w:rsidRDefault="004F5EDD" w:rsidP="004F5EDD">
      <w:pPr>
        <w:ind w:firstLine="709"/>
        <w:jc w:val="both"/>
        <w:rPr>
          <w:sz w:val="28"/>
          <w:szCs w:val="28"/>
        </w:rPr>
      </w:pPr>
      <w:r w:rsidRPr="00CF477C">
        <w:rPr>
          <w:sz w:val="28"/>
          <w:szCs w:val="28"/>
        </w:rPr>
        <w:t>Эксперты, проанализировав представленные материалы,</w:t>
      </w:r>
      <w:r>
        <w:rPr>
          <w:sz w:val="28"/>
          <w:szCs w:val="28"/>
        </w:rPr>
        <w:t xml:space="preserve"> предлагают согласиться с суммой платы </w:t>
      </w:r>
      <w:r w:rsidRPr="00CF477C">
        <w:rPr>
          <w:sz w:val="28"/>
          <w:szCs w:val="28"/>
        </w:rPr>
        <w:t>за негативное воздействие на окружающую среду в пределах допустимых выбросов</w:t>
      </w:r>
      <w:r>
        <w:rPr>
          <w:sz w:val="28"/>
          <w:szCs w:val="28"/>
        </w:rPr>
        <w:t xml:space="preserve">, скорректировав её </w:t>
      </w:r>
      <w:r w:rsidRPr="00CF477C">
        <w:rPr>
          <w:sz w:val="28"/>
          <w:szCs w:val="28"/>
        </w:rPr>
        <w:t xml:space="preserve">в доле на производство тепловой энергии и теплоносителя </w:t>
      </w:r>
      <w:r>
        <w:rPr>
          <w:sz w:val="28"/>
          <w:szCs w:val="28"/>
        </w:rPr>
        <w:t>76</w:t>
      </w:r>
      <w:r w:rsidRPr="00CF477C">
        <w:rPr>
          <w:sz w:val="28"/>
          <w:szCs w:val="28"/>
        </w:rPr>
        <w:t>,4</w:t>
      </w:r>
      <w:r>
        <w:rPr>
          <w:sz w:val="28"/>
          <w:szCs w:val="28"/>
        </w:rPr>
        <w:t>8</w:t>
      </w:r>
      <w:r w:rsidRPr="00CF477C">
        <w:rPr>
          <w:sz w:val="28"/>
          <w:szCs w:val="28"/>
        </w:rPr>
        <w:t xml:space="preserve"> %</w:t>
      </w:r>
      <w:r>
        <w:rPr>
          <w:sz w:val="28"/>
          <w:szCs w:val="28"/>
        </w:rPr>
        <w:t xml:space="preserve">. Таким образом, сумма платы </w:t>
      </w:r>
      <w:r w:rsidRPr="00F110FC">
        <w:rPr>
          <w:sz w:val="28"/>
          <w:szCs w:val="28"/>
        </w:rPr>
        <w:t>за выбросы и сбросы загрязняющих веществ в окружающую среду</w:t>
      </w:r>
      <w:r>
        <w:rPr>
          <w:sz w:val="28"/>
          <w:szCs w:val="28"/>
        </w:rPr>
        <w:t xml:space="preserve"> на 2022 год составит 333,98 тыс. руб. × 0,7648 = 255,43 тыс. руб.</w:t>
      </w:r>
    </w:p>
    <w:p w14:paraId="52A1FEEA" w14:textId="77777777" w:rsidR="004F5EDD" w:rsidRDefault="004F5EDD" w:rsidP="004F5EDD">
      <w:pPr>
        <w:ind w:firstLine="709"/>
        <w:jc w:val="both"/>
        <w:rPr>
          <w:sz w:val="28"/>
          <w:szCs w:val="28"/>
        </w:rPr>
      </w:pPr>
      <w:bookmarkStart w:id="168" w:name="_Hlk89853503"/>
      <w:r>
        <w:rPr>
          <w:sz w:val="28"/>
          <w:szCs w:val="28"/>
        </w:rPr>
        <w:t>К</w:t>
      </w:r>
      <w:r w:rsidRPr="005F21C6">
        <w:rPr>
          <w:sz w:val="28"/>
          <w:szCs w:val="28"/>
        </w:rPr>
        <w:t>орректировк</w:t>
      </w:r>
      <w:r>
        <w:rPr>
          <w:sz w:val="28"/>
          <w:szCs w:val="28"/>
        </w:rPr>
        <w:t>а</w:t>
      </w:r>
      <w:r w:rsidRPr="005F21C6">
        <w:rPr>
          <w:sz w:val="28"/>
          <w:szCs w:val="28"/>
        </w:rPr>
        <w:t xml:space="preserve"> по данной статье</w:t>
      </w:r>
      <w:r>
        <w:rPr>
          <w:sz w:val="28"/>
          <w:szCs w:val="28"/>
        </w:rPr>
        <w:t xml:space="preserve"> на 2022 год</w:t>
      </w:r>
      <w:r w:rsidRPr="005F21C6">
        <w:rPr>
          <w:sz w:val="28"/>
          <w:szCs w:val="28"/>
        </w:rPr>
        <w:t xml:space="preserve"> в сторону снижения состави</w:t>
      </w:r>
      <w:r>
        <w:rPr>
          <w:sz w:val="28"/>
          <w:szCs w:val="28"/>
        </w:rPr>
        <w:t>т</w:t>
      </w:r>
      <w:r w:rsidRPr="005F21C6">
        <w:rPr>
          <w:sz w:val="28"/>
          <w:szCs w:val="28"/>
        </w:rPr>
        <w:t xml:space="preserve"> </w:t>
      </w:r>
      <w:r w:rsidRPr="00F110FC">
        <w:rPr>
          <w:sz w:val="28"/>
          <w:szCs w:val="28"/>
        </w:rPr>
        <w:t>46,57</w:t>
      </w:r>
      <w:r>
        <w:rPr>
          <w:sz w:val="28"/>
          <w:szCs w:val="28"/>
        </w:rPr>
        <w:t xml:space="preserve"> </w:t>
      </w:r>
      <w:r w:rsidRPr="005F21C6">
        <w:rPr>
          <w:sz w:val="28"/>
          <w:szCs w:val="28"/>
        </w:rPr>
        <w:t xml:space="preserve">тыс. руб. </w:t>
      </w:r>
      <w:r w:rsidRPr="00F110FC">
        <w:rPr>
          <w:sz w:val="28"/>
          <w:szCs w:val="28"/>
        </w:rPr>
        <w:t>за счёт корректировки доли, приходящейся на производство тепловой энергии и теплоносителя.</w:t>
      </w:r>
    </w:p>
    <w:bookmarkEnd w:id="168"/>
    <w:p w14:paraId="2BBD386B" w14:textId="77777777" w:rsidR="004F5EDD" w:rsidRPr="005F21C6" w:rsidRDefault="004F5EDD" w:rsidP="004F5EDD">
      <w:pPr>
        <w:ind w:firstLine="709"/>
        <w:jc w:val="both"/>
        <w:rPr>
          <w:sz w:val="28"/>
          <w:szCs w:val="28"/>
        </w:rPr>
      </w:pPr>
      <w:r>
        <w:rPr>
          <w:sz w:val="28"/>
          <w:szCs w:val="28"/>
        </w:rPr>
        <w:t>В НВВ на 2023 и 2024 годы эксперты предлагают включить расходы по статье на уровне 2022 года, а именно 255,43 тыс. руб.</w:t>
      </w:r>
    </w:p>
    <w:p w14:paraId="152A1972" w14:textId="77777777" w:rsidR="004F5EDD" w:rsidRPr="005F21C6" w:rsidRDefault="004F5EDD" w:rsidP="004F5EDD"/>
    <w:p w14:paraId="0B1EE337" w14:textId="77777777" w:rsidR="004F5EDD" w:rsidRPr="005F21C6" w:rsidRDefault="004F5EDD" w:rsidP="004F5EDD">
      <w:pPr>
        <w:pStyle w:val="20"/>
      </w:pPr>
      <w:bookmarkStart w:id="169" w:name="_Toc25303890"/>
      <w:r>
        <w:t>4</w:t>
      </w:r>
      <w:r w:rsidRPr="005F21C6">
        <w:t>.2.</w:t>
      </w:r>
      <w:r>
        <w:t>3</w:t>
      </w:r>
      <w:r w:rsidRPr="005F21C6">
        <w:t>.2 расходы на обязательное страхование</w:t>
      </w:r>
      <w:bookmarkEnd w:id="169"/>
    </w:p>
    <w:p w14:paraId="3AFF5C52" w14:textId="77777777" w:rsidR="004F5EDD" w:rsidRPr="005F21C6" w:rsidRDefault="004F5EDD" w:rsidP="004F5EDD">
      <w:pPr>
        <w:ind w:firstLine="709"/>
        <w:jc w:val="both"/>
        <w:rPr>
          <w:sz w:val="28"/>
          <w:szCs w:val="28"/>
        </w:rPr>
      </w:pPr>
      <w:r w:rsidRPr="005F21C6">
        <w:rPr>
          <w:sz w:val="28"/>
          <w:szCs w:val="28"/>
        </w:rPr>
        <w:t xml:space="preserve">Предприятием заявлены расходы по статье на уровне </w:t>
      </w:r>
      <w:r w:rsidRPr="00D55C72">
        <w:rPr>
          <w:sz w:val="28"/>
          <w:szCs w:val="28"/>
        </w:rPr>
        <w:t>319,60</w:t>
      </w:r>
      <w:r w:rsidRPr="005F21C6">
        <w:rPr>
          <w:sz w:val="28"/>
          <w:szCs w:val="28"/>
        </w:rPr>
        <w:t xml:space="preserve"> тыс. руб.  </w:t>
      </w:r>
      <w:r w:rsidRPr="00CF477C">
        <w:rPr>
          <w:sz w:val="28"/>
          <w:szCs w:val="28"/>
        </w:rPr>
        <w:t>(в доле на производство тепловой энергии и теплоносителя 90,46 %)</w:t>
      </w:r>
      <w:r>
        <w:rPr>
          <w:sz w:val="28"/>
          <w:szCs w:val="28"/>
        </w:rPr>
        <w:t xml:space="preserve">. </w:t>
      </w:r>
      <w:r w:rsidRPr="005F21C6">
        <w:rPr>
          <w:sz w:val="28"/>
          <w:szCs w:val="28"/>
        </w:rPr>
        <w:t xml:space="preserve">В качестве обоснования представлены </w:t>
      </w:r>
      <w:r>
        <w:rPr>
          <w:sz w:val="28"/>
          <w:szCs w:val="28"/>
        </w:rPr>
        <w:t xml:space="preserve">страховые полисы </w:t>
      </w:r>
      <w:r w:rsidRPr="005F21C6">
        <w:rPr>
          <w:sz w:val="28"/>
          <w:szCs w:val="28"/>
        </w:rPr>
        <w:t xml:space="preserve">обязательного страхования гражданской ответственности владельца опасного объекта </w:t>
      </w:r>
      <w:r>
        <w:rPr>
          <w:sz w:val="28"/>
          <w:szCs w:val="28"/>
        </w:rPr>
        <w:t xml:space="preserve">за 2020 - 2021 годы </w:t>
      </w:r>
      <w:r w:rsidRPr="005F21C6">
        <w:rPr>
          <w:sz w:val="28"/>
          <w:szCs w:val="28"/>
        </w:rPr>
        <w:t xml:space="preserve">с </w:t>
      </w:r>
      <w:r>
        <w:rPr>
          <w:sz w:val="28"/>
          <w:szCs w:val="28"/>
        </w:rPr>
        <w:t>С</w:t>
      </w:r>
      <w:r w:rsidRPr="005F21C6">
        <w:rPr>
          <w:sz w:val="28"/>
          <w:szCs w:val="28"/>
        </w:rPr>
        <w:t xml:space="preserve">АО </w:t>
      </w:r>
      <w:r>
        <w:rPr>
          <w:sz w:val="28"/>
          <w:szCs w:val="28"/>
        </w:rPr>
        <w:t>«В</w:t>
      </w:r>
      <w:r w:rsidRPr="005F21C6">
        <w:rPr>
          <w:sz w:val="28"/>
          <w:szCs w:val="28"/>
        </w:rPr>
        <w:t>СК</w:t>
      </w:r>
      <w:r>
        <w:rPr>
          <w:sz w:val="28"/>
          <w:szCs w:val="28"/>
        </w:rPr>
        <w:t xml:space="preserve">» и ООО «ЮТЭЦ» - предыдущим оператором данного </w:t>
      </w:r>
      <w:r>
        <w:rPr>
          <w:sz w:val="28"/>
          <w:szCs w:val="28"/>
        </w:rPr>
        <w:lastRenderedPageBreak/>
        <w:t>имущественного комплекса</w:t>
      </w:r>
      <w:r w:rsidRPr="005F21C6">
        <w:rPr>
          <w:sz w:val="28"/>
          <w:szCs w:val="28"/>
        </w:rPr>
        <w:t xml:space="preserve"> (том</w:t>
      </w:r>
      <w:r>
        <w:rPr>
          <w:sz w:val="28"/>
          <w:szCs w:val="28"/>
        </w:rPr>
        <w:t> 1</w:t>
      </w:r>
      <w:r w:rsidRPr="005F21C6">
        <w:rPr>
          <w:sz w:val="28"/>
          <w:szCs w:val="28"/>
        </w:rPr>
        <w:t>, стр. 3</w:t>
      </w:r>
      <w:r>
        <w:rPr>
          <w:sz w:val="28"/>
          <w:szCs w:val="28"/>
        </w:rPr>
        <w:t>01-307 представленных</w:t>
      </w:r>
      <w:r w:rsidRPr="005F21C6">
        <w:rPr>
          <w:sz w:val="28"/>
          <w:szCs w:val="28"/>
        </w:rPr>
        <w:t xml:space="preserve"> обосновывающих материалов).</w:t>
      </w:r>
    </w:p>
    <w:p w14:paraId="71857720" w14:textId="77777777" w:rsidR="004F5EDD" w:rsidRDefault="004F5EDD" w:rsidP="004F5EDD">
      <w:pPr>
        <w:ind w:firstLine="709"/>
        <w:jc w:val="both"/>
        <w:rPr>
          <w:sz w:val="28"/>
          <w:szCs w:val="28"/>
        </w:rPr>
      </w:pPr>
      <w:r w:rsidRPr="005F21C6">
        <w:rPr>
          <w:sz w:val="28"/>
          <w:szCs w:val="28"/>
        </w:rPr>
        <w:t xml:space="preserve">Эксперты предлагают согласиться с предложениями предприятия и учесть расходы по данной статье в полном объёме согласно представленным </w:t>
      </w:r>
      <w:r w:rsidRPr="00CC2241">
        <w:rPr>
          <w:sz w:val="28"/>
          <w:szCs w:val="28"/>
        </w:rPr>
        <w:t>страховы</w:t>
      </w:r>
      <w:r>
        <w:rPr>
          <w:sz w:val="28"/>
          <w:szCs w:val="28"/>
        </w:rPr>
        <w:t>м</w:t>
      </w:r>
      <w:r w:rsidRPr="00CC2241">
        <w:rPr>
          <w:sz w:val="28"/>
          <w:szCs w:val="28"/>
        </w:rPr>
        <w:t xml:space="preserve"> полис</w:t>
      </w:r>
      <w:r>
        <w:rPr>
          <w:sz w:val="28"/>
          <w:szCs w:val="28"/>
        </w:rPr>
        <w:t>ам</w:t>
      </w:r>
      <w:r w:rsidRPr="00CC2241">
        <w:rPr>
          <w:sz w:val="28"/>
          <w:szCs w:val="28"/>
        </w:rPr>
        <w:t xml:space="preserve"> обязательного страхования гражданской ответственности владельца опасного объекта</w:t>
      </w:r>
      <w:r>
        <w:rPr>
          <w:sz w:val="28"/>
          <w:szCs w:val="28"/>
        </w:rPr>
        <w:t>,</w:t>
      </w:r>
      <w:r w:rsidRPr="00CC2241">
        <w:rPr>
          <w:sz w:val="28"/>
          <w:szCs w:val="28"/>
        </w:rPr>
        <w:t xml:space="preserve"> скорректировав её в доле на производство тепловой энергии и теплоносителя 76,48 %. Таким образом, </w:t>
      </w:r>
      <w:r>
        <w:rPr>
          <w:sz w:val="28"/>
          <w:szCs w:val="28"/>
        </w:rPr>
        <w:t>расходы по статье</w:t>
      </w:r>
      <w:r w:rsidRPr="00CC2241">
        <w:rPr>
          <w:sz w:val="28"/>
          <w:szCs w:val="28"/>
        </w:rPr>
        <w:t xml:space="preserve"> на 2022 год состав</w:t>
      </w:r>
      <w:r>
        <w:rPr>
          <w:sz w:val="28"/>
          <w:szCs w:val="28"/>
        </w:rPr>
        <w:t>я</w:t>
      </w:r>
      <w:r w:rsidRPr="00CC2241">
        <w:rPr>
          <w:sz w:val="28"/>
          <w:szCs w:val="28"/>
        </w:rPr>
        <w:t xml:space="preserve">т </w:t>
      </w:r>
      <w:r>
        <w:rPr>
          <w:sz w:val="28"/>
          <w:szCs w:val="28"/>
        </w:rPr>
        <w:t>353,30</w:t>
      </w:r>
      <w:r w:rsidRPr="00CC2241">
        <w:rPr>
          <w:sz w:val="28"/>
          <w:szCs w:val="28"/>
        </w:rPr>
        <w:t xml:space="preserve"> тыс. руб. × 0,7648 = </w:t>
      </w:r>
      <w:r w:rsidRPr="006073FF">
        <w:rPr>
          <w:sz w:val="28"/>
          <w:szCs w:val="28"/>
        </w:rPr>
        <w:t>270,20</w:t>
      </w:r>
      <w:r w:rsidRPr="00CC2241">
        <w:rPr>
          <w:sz w:val="28"/>
          <w:szCs w:val="28"/>
        </w:rPr>
        <w:t xml:space="preserve"> тыс. руб.</w:t>
      </w:r>
    </w:p>
    <w:p w14:paraId="2837EF74" w14:textId="77777777" w:rsidR="004F5EDD" w:rsidRDefault="004F5EDD" w:rsidP="004F5EDD">
      <w:pPr>
        <w:ind w:firstLine="709"/>
        <w:jc w:val="both"/>
        <w:rPr>
          <w:sz w:val="28"/>
          <w:szCs w:val="28"/>
        </w:rPr>
      </w:pPr>
      <w:r w:rsidRPr="005F21C6">
        <w:rPr>
          <w:sz w:val="28"/>
          <w:szCs w:val="28"/>
        </w:rPr>
        <w:t xml:space="preserve"> </w:t>
      </w:r>
      <w:r>
        <w:rPr>
          <w:sz w:val="28"/>
          <w:szCs w:val="28"/>
        </w:rPr>
        <w:t>К</w:t>
      </w:r>
      <w:r w:rsidRPr="005F21C6">
        <w:rPr>
          <w:sz w:val="28"/>
          <w:szCs w:val="28"/>
        </w:rPr>
        <w:t>орректировк</w:t>
      </w:r>
      <w:r>
        <w:rPr>
          <w:sz w:val="28"/>
          <w:szCs w:val="28"/>
        </w:rPr>
        <w:t>а</w:t>
      </w:r>
      <w:r w:rsidRPr="005F21C6">
        <w:rPr>
          <w:sz w:val="28"/>
          <w:szCs w:val="28"/>
        </w:rPr>
        <w:t xml:space="preserve"> по данной статье в сторону снижения состави</w:t>
      </w:r>
      <w:r>
        <w:rPr>
          <w:sz w:val="28"/>
          <w:szCs w:val="28"/>
        </w:rPr>
        <w:t>т</w:t>
      </w:r>
      <w:r w:rsidRPr="005F21C6">
        <w:rPr>
          <w:sz w:val="28"/>
          <w:szCs w:val="28"/>
        </w:rPr>
        <w:t xml:space="preserve"> </w:t>
      </w:r>
      <w:r w:rsidRPr="006073FF">
        <w:rPr>
          <w:sz w:val="28"/>
          <w:szCs w:val="28"/>
        </w:rPr>
        <w:t>49,40</w:t>
      </w:r>
      <w:r>
        <w:rPr>
          <w:sz w:val="28"/>
          <w:szCs w:val="28"/>
        </w:rPr>
        <w:t xml:space="preserve"> </w:t>
      </w:r>
      <w:r w:rsidRPr="005F21C6">
        <w:rPr>
          <w:sz w:val="28"/>
          <w:szCs w:val="28"/>
        </w:rPr>
        <w:t xml:space="preserve">тыс. руб. </w:t>
      </w:r>
      <w:r w:rsidRPr="00F110FC">
        <w:rPr>
          <w:sz w:val="28"/>
          <w:szCs w:val="28"/>
        </w:rPr>
        <w:t>за счёт корректировки доли, приходящейся на производство тепловой энергии и теплоносителя.</w:t>
      </w:r>
    </w:p>
    <w:p w14:paraId="04E9ED1E" w14:textId="77777777" w:rsidR="004F5EDD" w:rsidRDefault="004F5EDD" w:rsidP="004F5EDD">
      <w:pPr>
        <w:ind w:firstLine="709"/>
        <w:jc w:val="both"/>
        <w:rPr>
          <w:sz w:val="28"/>
          <w:szCs w:val="28"/>
        </w:rPr>
      </w:pPr>
      <w:r w:rsidRPr="00076751">
        <w:rPr>
          <w:sz w:val="28"/>
          <w:szCs w:val="28"/>
        </w:rPr>
        <w:t xml:space="preserve">На </w:t>
      </w:r>
      <w:r>
        <w:rPr>
          <w:sz w:val="28"/>
          <w:szCs w:val="28"/>
        </w:rPr>
        <w:t>2023</w:t>
      </w:r>
      <w:r w:rsidRPr="00076751">
        <w:rPr>
          <w:sz w:val="28"/>
          <w:szCs w:val="28"/>
        </w:rPr>
        <w:t xml:space="preserve"> год долгосрочного периода регулирования </w:t>
      </w:r>
      <w:r>
        <w:rPr>
          <w:sz w:val="28"/>
          <w:szCs w:val="28"/>
        </w:rPr>
        <w:t xml:space="preserve">эксперты предлагают учесть </w:t>
      </w:r>
      <w:r w:rsidRPr="00076751">
        <w:rPr>
          <w:sz w:val="28"/>
          <w:szCs w:val="28"/>
        </w:rPr>
        <w:t>затраты по статье</w:t>
      </w:r>
      <w:r>
        <w:rPr>
          <w:sz w:val="28"/>
          <w:szCs w:val="28"/>
        </w:rPr>
        <w:t xml:space="preserve"> на уровне 2022 года с учетом ИПЦ – 104,0 % (прогноз</w:t>
      </w:r>
      <w:r w:rsidRPr="00C922F0">
        <w:rPr>
          <w:sz w:val="28"/>
          <w:szCs w:val="28"/>
        </w:rPr>
        <w:t xml:space="preserve"> Минэкономразвития от 30.09.2021</w:t>
      </w:r>
      <w:r>
        <w:rPr>
          <w:sz w:val="28"/>
          <w:szCs w:val="28"/>
        </w:rPr>
        <w:t xml:space="preserve">) в размере </w:t>
      </w:r>
      <w:r w:rsidRPr="00C922F0">
        <w:rPr>
          <w:sz w:val="28"/>
          <w:szCs w:val="28"/>
        </w:rPr>
        <w:t>281,01</w:t>
      </w:r>
      <w:r>
        <w:rPr>
          <w:sz w:val="28"/>
          <w:szCs w:val="28"/>
        </w:rPr>
        <w:t xml:space="preserve"> тыс. руб.</w:t>
      </w:r>
    </w:p>
    <w:p w14:paraId="1D3A3F50" w14:textId="77777777" w:rsidR="004F5EDD" w:rsidRPr="005F21C6" w:rsidRDefault="004F5EDD" w:rsidP="004F5EDD">
      <w:pPr>
        <w:ind w:firstLine="709"/>
        <w:jc w:val="both"/>
        <w:rPr>
          <w:sz w:val="28"/>
          <w:szCs w:val="28"/>
        </w:rPr>
      </w:pPr>
      <w:r w:rsidRPr="00C922F0">
        <w:rPr>
          <w:sz w:val="28"/>
          <w:szCs w:val="28"/>
        </w:rPr>
        <w:t>На 202</w:t>
      </w:r>
      <w:r>
        <w:rPr>
          <w:sz w:val="28"/>
          <w:szCs w:val="28"/>
        </w:rPr>
        <w:t>4</w:t>
      </w:r>
      <w:r w:rsidRPr="00C922F0">
        <w:rPr>
          <w:sz w:val="28"/>
          <w:szCs w:val="28"/>
        </w:rPr>
        <w:t xml:space="preserve"> год долгосрочного периода регулирования эксперты предлагают учесть затраты по статье на уровне 202</w:t>
      </w:r>
      <w:r>
        <w:rPr>
          <w:sz w:val="28"/>
          <w:szCs w:val="28"/>
        </w:rPr>
        <w:t>3</w:t>
      </w:r>
      <w:r w:rsidRPr="00C922F0">
        <w:rPr>
          <w:sz w:val="28"/>
          <w:szCs w:val="28"/>
        </w:rPr>
        <w:t xml:space="preserve"> года с учетом ИПЦ – 104,0 % (прогноз Минэкономразвития от 30.09.2021) в размере 292,25 тыс. руб.</w:t>
      </w:r>
    </w:p>
    <w:p w14:paraId="5E9BA85E" w14:textId="77777777" w:rsidR="004F5EDD" w:rsidRPr="00D55C72" w:rsidRDefault="004F5EDD" w:rsidP="004F5EDD">
      <w:pPr>
        <w:rPr>
          <w:sz w:val="28"/>
          <w:szCs w:val="28"/>
        </w:rPr>
      </w:pPr>
    </w:p>
    <w:p w14:paraId="149702DB" w14:textId="77777777" w:rsidR="004F5EDD" w:rsidRPr="005F21C6" w:rsidRDefault="004F5EDD" w:rsidP="004F5EDD">
      <w:pPr>
        <w:pStyle w:val="20"/>
      </w:pPr>
      <w:bookmarkStart w:id="170" w:name="_Toc25303891"/>
      <w:r>
        <w:t>4</w:t>
      </w:r>
      <w:r w:rsidRPr="005F21C6">
        <w:t>.2.</w:t>
      </w:r>
      <w:r>
        <w:t>3</w:t>
      </w:r>
      <w:r w:rsidRPr="005F21C6">
        <w:t xml:space="preserve">.3 </w:t>
      </w:r>
      <w:bookmarkEnd w:id="170"/>
      <w:r>
        <w:t>водный налог</w:t>
      </w:r>
    </w:p>
    <w:p w14:paraId="005543D5" w14:textId="77777777" w:rsidR="004F5EDD" w:rsidRDefault="004F5EDD" w:rsidP="004F5EDD">
      <w:pPr>
        <w:ind w:firstLine="851"/>
        <w:jc w:val="both"/>
        <w:rPr>
          <w:sz w:val="28"/>
          <w:szCs w:val="28"/>
        </w:rPr>
      </w:pPr>
      <w:r>
        <w:rPr>
          <w:sz w:val="28"/>
          <w:szCs w:val="28"/>
        </w:rPr>
        <w:t xml:space="preserve">Предприятием расходы на оплату водного налога были учтены в статье расходы на воду в размере </w:t>
      </w:r>
      <w:r w:rsidRPr="00D821E2">
        <w:rPr>
          <w:sz w:val="28"/>
          <w:szCs w:val="28"/>
        </w:rPr>
        <w:t>2 383,20</w:t>
      </w:r>
      <w:r>
        <w:rPr>
          <w:sz w:val="28"/>
          <w:szCs w:val="28"/>
        </w:rPr>
        <w:t xml:space="preserve"> тыс. руб. на объём воды </w:t>
      </w:r>
      <w:r w:rsidRPr="00D821E2">
        <w:rPr>
          <w:sz w:val="28"/>
          <w:szCs w:val="28"/>
        </w:rPr>
        <w:t>2</w:t>
      </w:r>
      <w:r>
        <w:rPr>
          <w:sz w:val="28"/>
          <w:szCs w:val="28"/>
        </w:rPr>
        <w:t> 622,3 тыс. м</w:t>
      </w:r>
      <w:r w:rsidRPr="00292F62">
        <w:rPr>
          <w:sz w:val="28"/>
          <w:szCs w:val="28"/>
        </w:rPr>
        <w:t>3</w:t>
      </w:r>
      <w:r>
        <w:rPr>
          <w:sz w:val="28"/>
          <w:szCs w:val="28"/>
        </w:rPr>
        <w:t xml:space="preserve"> в доле на производство тепловой энергии (общий объём потребления составит </w:t>
      </w:r>
      <w:r w:rsidRPr="006B43EF">
        <w:rPr>
          <w:sz w:val="28"/>
          <w:szCs w:val="28"/>
        </w:rPr>
        <w:t>7</w:t>
      </w:r>
      <w:r>
        <w:rPr>
          <w:sz w:val="28"/>
          <w:szCs w:val="28"/>
        </w:rPr>
        <w:t> </w:t>
      </w:r>
      <w:r w:rsidRPr="006B43EF">
        <w:rPr>
          <w:sz w:val="28"/>
          <w:szCs w:val="28"/>
        </w:rPr>
        <w:t>108,17 тыс. м</w:t>
      </w:r>
      <w:r w:rsidRPr="00292F62">
        <w:rPr>
          <w:sz w:val="28"/>
          <w:szCs w:val="28"/>
        </w:rPr>
        <w:t>3</w:t>
      </w:r>
      <w:r>
        <w:rPr>
          <w:sz w:val="28"/>
          <w:szCs w:val="28"/>
        </w:rPr>
        <w:t xml:space="preserve">, в том числе </w:t>
      </w:r>
      <w:r w:rsidRPr="006B43EF">
        <w:rPr>
          <w:sz w:val="28"/>
          <w:szCs w:val="28"/>
        </w:rPr>
        <w:t>2</w:t>
      </w:r>
      <w:r>
        <w:rPr>
          <w:sz w:val="28"/>
          <w:szCs w:val="28"/>
        </w:rPr>
        <w:t> 622,30 тыс. м</w:t>
      </w:r>
      <w:r w:rsidRPr="00292F62">
        <w:rPr>
          <w:sz w:val="28"/>
          <w:szCs w:val="28"/>
        </w:rPr>
        <w:t>3</w:t>
      </w:r>
      <w:r>
        <w:rPr>
          <w:sz w:val="28"/>
          <w:szCs w:val="28"/>
        </w:rPr>
        <w:t xml:space="preserve"> – на производство тепла, 4 209,30 тыс. м</w:t>
      </w:r>
      <w:r w:rsidRPr="00292F62">
        <w:rPr>
          <w:sz w:val="28"/>
          <w:szCs w:val="28"/>
        </w:rPr>
        <w:t xml:space="preserve">3 </w:t>
      </w:r>
      <w:r>
        <w:rPr>
          <w:sz w:val="28"/>
          <w:szCs w:val="28"/>
        </w:rPr>
        <w:t>– на производство теплоносителя, 276,5 тыс. м</w:t>
      </w:r>
      <w:r w:rsidRPr="00292F62">
        <w:rPr>
          <w:sz w:val="28"/>
          <w:szCs w:val="28"/>
        </w:rPr>
        <w:t>3</w:t>
      </w:r>
      <w:r>
        <w:rPr>
          <w:sz w:val="28"/>
          <w:szCs w:val="28"/>
        </w:rPr>
        <w:t xml:space="preserve"> – на производство электрической энергии. Данные расходы перенесены экспертами в статью водный налог.</w:t>
      </w:r>
    </w:p>
    <w:p w14:paraId="621805AA" w14:textId="77777777" w:rsidR="004F5EDD" w:rsidRDefault="004F5EDD" w:rsidP="004F5EDD">
      <w:pPr>
        <w:ind w:firstLine="851"/>
        <w:jc w:val="both"/>
        <w:rPr>
          <w:sz w:val="28"/>
          <w:szCs w:val="28"/>
        </w:rPr>
      </w:pPr>
      <w:r w:rsidRPr="003A23B8">
        <w:rPr>
          <w:sz w:val="28"/>
          <w:szCs w:val="28"/>
        </w:rPr>
        <w:t>Расходы</w:t>
      </w:r>
      <w:r>
        <w:rPr>
          <w:sz w:val="28"/>
          <w:szCs w:val="28"/>
        </w:rPr>
        <w:t xml:space="preserve"> на оплату </w:t>
      </w:r>
      <w:r w:rsidRPr="003A23B8">
        <w:rPr>
          <w:sz w:val="28"/>
          <w:szCs w:val="28"/>
        </w:rPr>
        <w:t>вод</w:t>
      </w:r>
      <w:r>
        <w:rPr>
          <w:sz w:val="28"/>
          <w:szCs w:val="28"/>
        </w:rPr>
        <w:t>ного налога</w:t>
      </w:r>
      <w:r w:rsidRPr="003A23B8">
        <w:rPr>
          <w:sz w:val="28"/>
          <w:szCs w:val="28"/>
        </w:rPr>
        <w:t>, рассчитаны исходя из ставок</w:t>
      </w:r>
      <w:r w:rsidRPr="00292F62">
        <w:rPr>
          <w:sz w:val="28"/>
          <w:szCs w:val="28"/>
        </w:rPr>
        <w:t xml:space="preserve"> </w:t>
      </w:r>
      <w:r w:rsidRPr="003A23B8">
        <w:rPr>
          <w:sz w:val="28"/>
          <w:szCs w:val="28"/>
        </w:rPr>
        <w:t>платы согласно Постановления правительства Российской Федерации от 26.12.2014 №</w:t>
      </w:r>
      <w:r>
        <w:rPr>
          <w:sz w:val="28"/>
          <w:szCs w:val="28"/>
        </w:rPr>
        <w:t> </w:t>
      </w:r>
      <w:r w:rsidRPr="003A23B8">
        <w:rPr>
          <w:sz w:val="28"/>
          <w:szCs w:val="28"/>
        </w:rPr>
        <w:t>1509.</w:t>
      </w:r>
      <w:r>
        <w:rPr>
          <w:sz w:val="28"/>
          <w:szCs w:val="28"/>
        </w:rPr>
        <w:t xml:space="preserve"> В соответствии с данным постановлением ставка платы водного налога за забор 1000 м</w:t>
      </w:r>
      <w:r w:rsidRPr="00292F62">
        <w:rPr>
          <w:sz w:val="28"/>
          <w:szCs w:val="28"/>
        </w:rPr>
        <w:t>3</w:t>
      </w:r>
      <w:r>
        <w:rPr>
          <w:sz w:val="28"/>
          <w:szCs w:val="28"/>
        </w:rPr>
        <w:t xml:space="preserve"> составит в 2022 году 270 руб. × 3,06 × 1,1 = 908,82 руб./ 1000 м</w:t>
      </w:r>
      <w:r w:rsidRPr="00292F62">
        <w:rPr>
          <w:sz w:val="28"/>
          <w:szCs w:val="28"/>
        </w:rPr>
        <w:t>3</w:t>
      </w:r>
      <w:r>
        <w:rPr>
          <w:sz w:val="28"/>
          <w:szCs w:val="28"/>
        </w:rPr>
        <w:t>.</w:t>
      </w:r>
    </w:p>
    <w:p w14:paraId="4E9E28F2" w14:textId="77777777" w:rsidR="004F5EDD" w:rsidRDefault="004F5EDD" w:rsidP="004F5EDD">
      <w:pPr>
        <w:ind w:firstLine="851"/>
        <w:jc w:val="both"/>
        <w:rPr>
          <w:sz w:val="28"/>
          <w:szCs w:val="28"/>
        </w:rPr>
      </w:pPr>
      <w:r>
        <w:rPr>
          <w:sz w:val="28"/>
          <w:szCs w:val="28"/>
        </w:rPr>
        <w:t>Эксперты предлагают включить в расчёт объём воды на производство тепловой энергии в размере 7 108,2 тыс. м</w:t>
      </w:r>
      <w:r w:rsidRPr="00292F62">
        <w:rPr>
          <w:sz w:val="28"/>
          <w:szCs w:val="28"/>
        </w:rPr>
        <w:t>3</w:t>
      </w:r>
      <w:r>
        <w:rPr>
          <w:sz w:val="28"/>
          <w:szCs w:val="28"/>
        </w:rPr>
        <w:t xml:space="preserve"> × 0,7648 – 4 209,3 тыс. м</w:t>
      </w:r>
      <w:r w:rsidRPr="00292F62">
        <w:rPr>
          <w:sz w:val="28"/>
          <w:szCs w:val="28"/>
        </w:rPr>
        <w:t>3</w:t>
      </w:r>
      <w:r>
        <w:rPr>
          <w:sz w:val="28"/>
          <w:szCs w:val="28"/>
        </w:rPr>
        <w:t xml:space="preserve"> = </w:t>
      </w:r>
      <w:bookmarkStart w:id="171" w:name="_Hlk89617388"/>
      <w:r>
        <w:rPr>
          <w:sz w:val="28"/>
          <w:szCs w:val="28"/>
        </w:rPr>
        <w:t>1 227,06</w:t>
      </w:r>
      <w:bookmarkEnd w:id="171"/>
      <w:r>
        <w:rPr>
          <w:sz w:val="28"/>
          <w:szCs w:val="28"/>
        </w:rPr>
        <w:t xml:space="preserve"> тыс. м</w:t>
      </w:r>
      <w:r w:rsidRPr="00292F62">
        <w:rPr>
          <w:sz w:val="28"/>
          <w:szCs w:val="28"/>
        </w:rPr>
        <w:t>3</w:t>
      </w:r>
      <w:r>
        <w:rPr>
          <w:sz w:val="28"/>
          <w:szCs w:val="28"/>
        </w:rPr>
        <w:t xml:space="preserve">. Таким образом расходы по статье составят </w:t>
      </w:r>
      <w:r w:rsidRPr="00886841">
        <w:rPr>
          <w:sz w:val="28"/>
          <w:szCs w:val="28"/>
        </w:rPr>
        <w:t>908,82 руб./1000 м</w:t>
      </w:r>
      <w:r w:rsidRPr="00292F62">
        <w:rPr>
          <w:sz w:val="28"/>
          <w:szCs w:val="28"/>
        </w:rPr>
        <w:t>3</w:t>
      </w:r>
      <w:r>
        <w:rPr>
          <w:sz w:val="28"/>
          <w:szCs w:val="28"/>
        </w:rPr>
        <w:t xml:space="preserve"> × </w:t>
      </w:r>
      <w:r w:rsidRPr="00886841">
        <w:rPr>
          <w:sz w:val="28"/>
          <w:szCs w:val="28"/>
        </w:rPr>
        <w:t>1</w:t>
      </w:r>
      <w:r>
        <w:rPr>
          <w:sz w:val="28"/>
          <w:szCs w:val="28"/>
        </w:rPr>
        <w:t> </w:t>
      </w:r>
      <w:r w:rsidRPr="00886841">
        <w:rPr>
          <w:sz w:val="28"/>
          <w:szCs w:val="28"/>
        </w:rPr>
        <w:t>227,06</w:t>
      </w:r>
      <w:r>
        <w:rPr>
          <w:sz w:val="28"/>
          <w:szCs w:val="28"/>
        </w:rPr>
        <w:t xml:space="preserve"> тыс. м</w:t>
      </w:r>
      <w:r w:rsidRPr="00292F62">
        <w:rPr>
          <w:sz w:val="28"/>
          <w:szCs w:val="28"/>
        </w:rPr>
        <w:t>3</w:t>
      </w:r>
      <w:r>
        <w:rPr>
          <w:sz w:val="28"/>
          <w:szCs w:val="28"/>
        </w:rPr>
        <w:t>/1000 = 1 115,18 тыс. руб.</w:t>
      </w:r>
    </w:p>
    <w:p w14:paraId="24959A24" w14:textId="77777777" w:rsidR="004F5EDD" w:rsidRDefault="004F5EDD" w:rsidP="004F5EDD">
      <w:pPr>
        <w:ind w:firstLine="709"/>
        <w:jc w:val="both"/>
        <w:rPr>
          <w:sz w:val="28"/>
          <w:szCs w:val="28"/>
        </w:rPr>
      </w:pPr>
      <w:r w:rsidRPr="00076751">
        <w:rPr>
          <w:sz w:val="28"/>
          <w:szCs w:val="28"/>
        </w:rPr>
        <w:t xml:space="preserve">На </w:t>
      </w:r>
      <w:r>
        <w:rPr>
          <w:sz w:val="28"/>
          <w:szCs w:val="28"/>
        </w:rPr>
        <w:t>2023</w:t>
      </w:r>
      <w:r w:rsidRPr="00076751">
        <w:rPr>
          <w:sz w:val="28"/>
          <w:szCs w:val="28"/>
        </w:rPr>
        <w:t xml:space="preserve"> год долгосрочного периода регулирования </w:t>
      </w:r>
      <w:r>
        <w:rPr>
          <w:sz w:val="28"/>
          <w:szCs w:val="28"/>
        </w:rPr>
        <w:t xml:space="preserve">эксперты предлагают учесть </w:t>
      </w:r>
      <w:r w:rsidRPr="00076751">
        <w:rPr>
          <w:sz w:val="28"/>
          <w:szCs w:val="28"/>
        </w:rPr>
        <w:t>затраты по статье</w:t>
      </w:r>
      <w:r>
        <w:rPr>
          <w:sz w:val="28"/>
          <w:szCs w:val="28"/>
        </w:rPr>
        <w:t xml:space="preserve"> на уровне 1 282,82 тыс. руб. (270×3,52×1,1×1 227,06).</w:t>
      </w:r>
    </w:p>
    <w:p w14:paraId="1A4722D5" w14:textId="77777777" w:rsidR="004F5EDD" w:rsidRDefault="004F5EDD" w:rsidP="004F5EDD">
      <w:pPr>
        <w:ind w:firstLine="709"/>
        <w:jc w:val="both"/>
        <w:rPr>
          <w:sz w:val="28"/>
          <w:szCs w:val="28"/>
        </w:rPr>
      </w:pPr>
    </w:p>
    <w:p w14:paraId="3610115B" w14:textId="77777777" w:rsidR="004F5EDD" w:rsidRPr="00463EB4" w:rsidRDefault="004F5EDD" w:rsidP="004F5EDD">
      <w:pPr>
        <w:ind w:firstLine="709"/>
        <w:rPr>
          <w:sz w:val="28"/>
          <w:szCs w:val="28"/>
        </w:rPr>
      </w:pPr>
      <w:r w:rsidRPr="00463EB4">
        <w:rPr>
          <w:sz w:val="28"/>
          <w:szCs w:val="28"/>
        </w:rPr>
        <w:t>На 202</w:t>
      </w:r>
      <w:r>
        <w:rPr>
          <w:sz w:val="28"/>
          <w:szCs w:val="28"/>
        </w:rPr>
        <w:t>4</w:t>
      </w:r>
      <w:r w:rsidRPr="00463EB4">
        <w:rPr>
          <w:sz w:val="28"/>
          <w:szCs w:val="28"/>
        </w:rPr>
        <w:t xml:space="preserve"> год долгосрочного периода регулирования эксперты предлагают учесть затраты по статье на уровне 1</w:t>
      </w:r>
      <w:r>
        <w:rPr>
          <w:sz w:val="28"/>
          <w:szCs w:val="28"/>
        </w:rPr>
        <w:t> 475,97</w:t>
      </w:r>
      <w:r w:rsidRPr="00463EB4">
        <w:rPr>
          <w:sz w:val="28"/>
          <w:szCs w:val="28"/>
        </w:rPr>
        <w:t xml:space="preserve"> тыс. руб. (270×</w:t>
      </w:r>
      <w:r>
        <w:rPr>
          <w:sz w:val="28"/>
          <w:szCs w:val="28"/>
        </w:rPr>
        <w:t>4,05</w:t>
      </w:r>
      <w:r w:rsidRPr="00463EB4">
        <w:rPr>
          <w:sz w:val="28"/>
          <w:szCs w:val="28"/>
        </w:rPr>
        <w:t>×1,1×1 227,06).</w:t>
      </w:r>
    </w:p>
    <w:p w14:paraId="2176B0F1" w14:textId="77777777" w:rsidR="004F5EDD" w:rsidRPr="005F21C6" w:rsidRDefault="004F5EDD" w:rsidP="004F5EDD">
      <w:pPr>
        <w:jc w:val="both"/>
        <w:rPr>
          <w:sz w:val="28"/>
          <w:szCs w:val="28"/>
        </w:rPr>
      </w:pPr>
    </w:p>
    <w:p w14:paraId="616EE211" w14:textId="77777777" w:rsidR="004F5EDD" w:rsidRPr="005F21C6" w:rsidRDefault="004F5EDD" w:rsidP="004F5EDD">
      <w:pPr>
        <w:pStyle w:val="20"/>
      </w:pPr>
      <w:bookmarkStart w:id="172" w:name="_Toc25303893"/>
      <w:bookmarkStart w:id="173" w:name="_Hlk25165497"/>
      <w:r>
        <w:t>4</w:t>
      </w:r>
      <w:r w:rsidRPr="005F21C6">
        <w:t>.2.</w:t>
      </w:r>
      <w:r>
        <w:t>4</w:t>
      </w:r>
      <w:r w:rsidRPr="005F21C6">
        <w:t xml:space="preserve"> отчисления на социальные нужды</w:t>
      </w:r>
      <w:bookmarkEnd w:id="172"/>
    </w:p>
    <w:bookmarkEnd w:id="173"/>
    <w:p w14:paraId="75E3A22E" w14:textId="77777777" w:rsidR="004F5EDD" w:rsidRPr="005F21C6" w:rsidRDefault="004F5EDD" w:rsidP="004F5EDD">
      <w:pPr>
        <w:ind w:firstLine="851"/>
        <w:jc w:val="both"/>
        <w:rPr>
          <w:sz w:val="28"/>
          <w:szCs w:val="28"/>
        </w:rPr>
      </w:pPr>
      <w:r w:rsidRPr="005F21C6">
        <w:rPr>
          <w:sz w:val="28"/>
          <w:szCs w:val="28"/>
        </w:rPr>
        <w:t xml:space="preserve">Предприятием заявлены расходы по статье в размере </w:t>
      </w:r>
      <w:r w:rsidRPr="00292F62">
        <w:rPr>
          <w:sz w:val="28"/>
          <w:szCs w:val="28"/>
        </w:rPr>
        <w:t>62 911,70</w:t>
      </w:r>
      <w:r w:rsidRPr="005F21C6">
        <w:rPr>
          <w:sz w:val="28"/>
          <w:szCs w:val="28"/>
        </w:rPr>
        <w:t> тыс. руб.</w:t>
      </w:r>
    </w:p>
    <w:p w14:paraId="38D1B027" w14:textId="77777777" w:rsidR="004F5EDD" w:rsidRPr="005F21C6" w:rsidRDefault="004F5EDD" w:rsidP="004F5EDD">
      <w:pPr>
        <w:ind w:firstLine="851"/>
        <w:jc w:val="both"/>
        <w:rPr>
          <w:sz w:val="28"/>
          <w:szCs w:val="28"/>
        </w:rPr>
      </w:pPr>
      <w:r w:rsidRPr="005F21C6">
        <w:rPr>
          <w:sz w:val="28"/>
          <w:szCs w:val="28"/>
        </w:rPr>
        <w:lastRenderedPageBreak/>
        <w:t xml:space="preserve">Экспертами отчисления на социальные нужды рассчитаны на основании Федерального закона от 24.07.2009 № 212 – ФЗ в размере 30%, а также на обязательное социальное страхование от несчастных случаев на производстве и профессиональных заболеваний, в соответствии с </w:t>
      </w:r>
      <w:r>
        <w:rPr>
          <w:sz w:val="28"/>
          <w:szCs w:val="28"/>
        </w:rPr>
        <w:t>представленным уведомлением о страховом тарифе для ООО «Интеграл»</w:t>
      </w:r>
      <w:r w:rsidRPr="005F21C6">
        <w:rPr>
          <w:sz w:val="28"/>
          <w:szCs w:val="28"/>
        </w:rPr>
        <w:t xml:space="preserve"> 0,</w:t>
      </w:r>
      <w:r>
        <w:rPr>
          <w:sz w:val="28"/>
          <w:szCs w:val="28"/>
        </w:rPr>
        <w:t xml:space="preserve">6 </w:t>
      </w:r>
      <w:r w:rsidRPr="005F21C6">
        <w:rPr>
          <w:sz w:val="28"/>
          <w:szCs w:val="28"/>
        </w:rPr>
        <w:t>%</w:t>
      </w:r>
      <w:r>
        <w:rPr>
          <w:sz w:val="28"/>
          <w:szCs w:val="28"/>
        </w:rPr>
        <w:t xml:space="preserve"> (том 1, стр.  259-260, представленных обосновывающих материалов)</w:t>
      </w:r>
      <w:r w:rsidRPr="005F21C6">
        <w:t xml:space="preserve"> </w:t>
      </w:r>
      <w:r w:rsidRPr="005F21C6">
        <w:rPr>
          <w:sz w:val="28"/>
          <w:szCs w:val="28"/>
        </w:rPr>
        <w:t>от ФОТ рассчитанного в операционных расходах.</w:t>
      </w:r>
    </w:p>
    <w:p w14:paraId="5F5FA24E" w14:textId="77777777" w:rsidR="004F5EDD" w:rsidRDefault="004F5EDD" w:rsidP="004F5EDD">
      <w:pPr>
        <w:ind w:firstLine="851"/>
        <w:jc w:val="both"/>
        <w:rPr>
          <w:sz w:val="28"/>
          <w:szCs w:val="28"/>
        </w:rPr>
      </w:pPr>
      <w:r w:rsidRPr="005F21C6">
        <w:rPr>
          <w:sz w:val="28"/>
          <w:szCs w:val="28"/>
        </w:rPr>
        <w:t>Таким образом, предлагается принять расходы по статье на 202</w:t>
      </w:r>
      <w:r>
        <w:rPr>
          <w:sz w:val="28"/>
          <w:szCs w:val="28"/>
        </w:rPr>
        <w:t>2</w:t>
      </w:r>
      <w:r w:rsidRPr="005F21C6">
        <w:rPr>
          <w:sz w:val="28"/>
          <w:szCs w:val="28"/>
        </w:rPr>
        <w:t xml:space="preserve"> год в размере </w:t>
      </w:r>
      <w:r w:rsidRPr="00292F62">
        <w:rPr>
          <w:sz w:val="28"/>
          <w:szCs w:val="28"/>
        </w:rPr>
        <w:t>54 046,43</w:t>
      </w:r>
      <w:r w:rsidRPr="005F21C6">
        <w:rPr>
          <w:sz w:val="28"/>
          <w:szCs w:val="28"/>
        </w:rPr>
        <w:t xml:space="preserve"> тыс. руб.</w:t>
      </w:r>
      <w:r>
        <w:rPr>
          <w:sz w:val="28"/>
          <w:szCs w:val="28"/>
        </w:rPr>
        <w:t xml:space="preserve"> (</w:t>
      </w:r>
      <w:r w:rsidRPr="00292F62">
        <w:rPr>
          <w:sz w:val="28"/>
          <w:szCs w:val="28"/>
        </w:rPr>
        <w:t>176 622,32</w:t>
      </w:r>
      <w:r>
        <w:rPr>
          <w:sz w:val="28"/>
          <w:szCs w:val="28"/>
        </w:rPr>
        <w:t xml:space="preserve"> тыс. руб. × 30,6 % = </w:t>
      </w:r>
      <w:r w:rsidRPr="00292F62">
        <w:rPr>
          <w:sz w:val="28"/>
          <w:szCs w:val="28"/>
        </w:rPr>
        <w:t>54 046,43</w:t>
      </w:r>
      <w:r w:rsidRPr="00F839E1">
        <w:rPr>
          <w:sz w:val="28"/>
          <w:szCs w:val="28"/>
        </w:rPr>
        <w:t xml:space="preserve"> тыс. руб.</w:t>
      </w:r>
      <w:r>
        <w:rPr>
          <w:sz w:val="28"/>
          <w:szCs w:val="28"/>
        </w:rPr>
        <w:t>).</w:t>
      </w:r>
    </w:p>
    <w:p w14:paraId="72E277E1" w14:textId="77777777" w:rsidR="004F5EDD" w:rsidRDefault="004F5EDD" w:rsidP="004F5EDD">
      <w:pPr>
        <w:ind w:firstLine="851"/>
        <w:jc w:val="both"/>
        <w:rPr>
          <w:sz w:val="28"/>
          <w:szCs w:val="28"/>
        </w:rPr>
      </w:pPr>
      <w:r>
        <w:rPr>
          <w:sz w:val="28"/>
          <w:szCs w:val="28"/>
        </w:rPr>
        <w:t xml:space="preserve">Корректировка расходов на 2022 год относительно предложений предприятия в сторону составила </w:t>
      </w:r>
      <w:r w:rsidRPr="00270A5C">
        <w:rPr>
          <w:sz w:val="28"/>
          <w:szCs w:val="28"/>
        </w:rPr>
        <w:t>8 865,27</w:t>
      </w:r>
      <w:r>
        <w:rPr>
          <w:sz w:val="28"/>
          <w:szCs w:val="28"/>
        </w:rPr>
        <w:t xml:space="preserve"> тыс. руб. в связи с корректировкой ФОТ, определённого в операционных расходах.</w:t>
      </w:r>
    </w:p>
    <w:p w14:paraId="751DE201" w14:textId="77777777" w:rsidR="004F5EDD" w:rsidRDefault="004F5EDD" w:rsidP="004F5EDD">
      <w:pPr>
        <w:ind w:firstLine="851"/>
        <w:jc w:val="both"/>
        <w:rPr>
          <w:sz w:val="28"/>
          <w:szCs w:val="28"/>
        </w:rPr>
      </w:pPr>
      <w:r>
        <w:rPr>
          <w:sz w:val="28"/>
          <w:szCs w:val="28"/>
        </w:rPr>
        <w:t xml:space="preserve">Расходы на 2023 год приняты на уровне </w:t>
      </w:r>
      <w:r w:rsidRPr="00270A5C">
        <w:rPr>
          <w:sz w:val="28"/>
          <w:szCs w:val="28"/>
        </w:rPr>
        <w:t>55 646,20</w:t>
      </w:r>
      <w:r>
        <w:rPr>
          <w:sz w:val="28"/>
          <w:szCs w:val="28"/>
        </w:rPr>
        <w:t xml:space="preserve"> тыс. руб., как 30,6 % от расходов на ФОТ, определённого в операционных расходах на 2023 год (</w:t>
      </w:r>
      <w:r w:rsidRPr="00270A5C">
        <w:rPr>
          <w:sz w:val="28"/>
          <w:szCs w:val="28"/>
        </w:rPr>
        <w:t>181</w:t>
      </w:r>
      <w:r>
        <w:rPr>
          <w:sz w:val="28"/>
          <w:szCs w:val="28"/>
        </w:rPr>
        <w:t> </w:t>
      </w:r>
      <w:r w:rsidRPr="00270A5C">
        <w:rPr>
          <w:sz w:val="28"/>
          <w:szCs w:val="28"/>
        </w:rPr>
        <w:t>850,34</w:t>
      </w:r>
      <w:r>
        <w:rPr>
          <w:sz w:val="28"/>
          <w:szCs w:val="28"/>
        </w:rPr>
        <w:t xml:space="preserve"> тыс. руб. × 30,6 %).</w:t>
      </w:r>
    </w:p>
    <w:p w14:paraId="16743687" w14:textId="77777777" w:rsidR="004F5EDD" w:rsidRPr="005F21C6" w:rsidRDefault="004F5EDD" w:rsidP="004F5EDD">
      <w:pPr>
        <w:ind w:firstLine="851"/>
        <w:jc w:val="both"/>
        <w:rPr>
          <w:sz w:val="28"/>
          <w:szCs w:val="28"/>
        </w:rPr>
      </w:pPr>
      <w:r w:rsidRPr="00270A5C">
        <w:rPr>
          <w:sz w:val="28"/>
          <w:szCs w:val="28"/>
        </w:rPr>
        <w:t>Расходы на 202</w:t>
      </w:r>
      <w:r>
        <w:rPr>
          <w:sz w:val="28"/>
          <w:szCs w:val="28"/>
        </w:rPr>
        <w:t>4</w:t>
      </w:r>
      <w:r w:rsidRPr="00270A5C">
        <w:rPr>
          <w:sz w:val="28"/>
          <w:szCs w:val="28"/>
        </w:rPr>
        <w:t xml:space="preserve"> год приняты на уровне 57 293,33 тыс. руб., как 30,6 % от расходов на ФОТ, определённого в операционных расходах</w:t>
      </w:r>
      <w:r>
        <w:rPr>
          <w:sz w:val="28"/>
          <w:szCs w:val="28"/>
        </w:rPr>
        <w:t xml:space="preserve"> на 2024 год</w:t>
      </w:r>
      <w:r w:rsidRPr="00270A5C">
        <w:rPr>
          <w:sz w:val="28"/>
          <w:szCs w:val="28"/>
        </w:rPr>
        <w:t xml:space="preserve"> (187</w:t>
      </w:r>
      <w:r>
        <w:rPr>
          <w:sz w:val="28"/>
          <w:szCs w:val="28"/>
        </w:rPr>
        <w:t> </w:t>
      </w:r>
      <w:r w:rsidRPr="00270A5C">
        <w:rPr>
          <w:sz w:val="28"/>
          <w:szCs w:val="28"/>
        </w:rPr>
        <w:t>233,11 тыс. руб. × 30,6 %).</w:t>
      </w:r>
    </w:p>
    <w:p w14:paraId="035C9DC2" w14:textId="77777777" w:rsidR="004F5EDD" w:rsidRPr="005F21C6" w:rsidRDefault="004F5EDD" w:rsidP="004F5EDD">
      <w:pPr>
        <w:ind w:firstLine="851"/>
        <w:jc w:val="both"/>
        <w:rPr>
          <w:sz w:val="28"/>
          <w:szCs w:val="28"/>
        </w:rPr>
      </w:pPr>
    </w:p>
    <w:p w14:paraId="131CBE3F" w14:textId="77777777" w:rsidR="004F5EDD" w:rsidRPr="005F21C6" w:rsidRDefault="004F5EDD" w:rsidP="004F5EDD">
      <w:pPr>
        <w:jc w:val="both"/>
        <w:rPr>
          <w:sz w:val="28"/>
          <w:szCs w:val="28"/>
        </w:rPr>
      </w:pPr>
    </w:p>
    <w:p w14:paraId="50BB3527" w14:textId="77777777" w:rsidR="004F5EDD" w:rsidRPr="00590244" w:rsidRDefault="004F5EDD" w:rsidP="004F5EDD">
      <w:pPr>
        <w:pStyle w:val="20"/>
        <w:jc w:val="both"/>
      </w:pPr>
      <w:bookmarkStart w:id="174" w:name="_Toc25303895"/>
      <w:r>
        <w:t>4</w:t>
      </w:r>
      <w:r w:rsidRPr="005F21C6">
        <w:t>.2.</w:t>
      </w:r>
      <w:r>
        <w:t>5</w:t>
      </w:r>
      <w:r w:rsidRPr="005F21C6">
        <w:t xml:space="preserve"> </w:t>
      </w:r>
      <w:r>
        <w:t>р</w:t>
      </w:r>
      <w:r w:rsidRPr="00FF6592">
        <w:t xml:space="preserve">еестр </w:t>
      </w:r>
      <w:r w:rsidRPr="005F21C6">
        <w:t>неподконтрольных расходов на 202</w:t>
      </w:r>
      <w:r>
        <w:t>2</w:t>
      </w:r>
      <w:r w:rsidRPr="005F21C6">
        <w:noBreakHyphen/>
        <w:t>202</w:t>
      </w:r>
      <w:r>
        <w:t>4</w:t>
      </w:r>
      <w:r w:rsidRPr="005F21C6">
        <w:t> гг.</w:t>
      </w:r>
      <w:bookmarkEnd w:id="174"/>
      <w:r w:rsidRPr="005F21C6">
        <w:t xml:space="preserve"> </w:t>
      </w:r>
    </w:p>
    <w:p w14:paraId="38F2F0D6" w14:textId="77777777" w:rsidR="004F5EDD" w:rsidRPr="005F21C6" w:rsidRDefault="004F5EDD" w:rsidP="004F5EDD">
      <w:pPr>
        <w:ind w:left="720" w:right="-1"/>
        <w:jc w:val="right"/>
        <w:rPr>
          <w:sz w:val="28"/>
          <w:szCs w:val="28"/>
        </w:rPr>
      </w:pPr>
      <w:r w:rsidRPr="005F21C6">
        <w:rPr>
          <w:sz w:val="28"/>
          <w:szCs w:val="28"/>
        </w:rPr>
        <w:t xml:space="preserve">Таблица </w:t>
      </w:r>
      <w:r>
        <w:rPr>
          <w:sz w:val="28"/>
          <w:szCs w:val="28"/>
        </w:rPr>
        <w:t>10</w:t>
      </w:r>
    </w:p>
    <w:p w14:paraId="5B0E0926" w14:textId="77777777" w:rsidR="004F5EDD" w:rsidRPr="005F21C6" w:rsidRDefault="004F5EDD" w:rsidP="004F5EDD">
      <w:pPr>
        <w:jc w:val="center"/>
        <w:rPr>
          <w:b/>
          <w:sz w:val="28"/>
        </w:rPr>
      </w:pPr>
      <w:r w:rsidRPr="005F21C6">
        <w:rPr>
          <w:b/>
          <w:sz w:val="28"/>
        </w:rPr>
        <w:t>Реестр неподконтрольных расходов на тепловую энергию</w:t>
      </w:r>
    </w:p>
    <w:p w14:paraId="4481D49D" w14:textId="77777777" w:rsidR="004F5EDD" w:rsidRPr="005F21C6" w:rsidRDefault="004F5EDD" w:rsidP="004F5EDD">
      <w:pPr>
        <w:jc w:val="center"/>
        <w:rPr>
          <w:sz w:val="28"/>
        </w:rPr>
      </w:pPr>
      <w:r w:rsidRPr="005F21C6">
        <w:rPr>
          <w:sz w:val="28"/>
        </w:rPr>
        <w:t>(приложение 5.3 к Методическим указаниям)</w:t>
      </w:r>
    </w:p>
    <w:p w14:paraId="43C674C2" w14:textId="77777777" w:rsidR="004F5EDD" w:rsidRPr="005F21C6" w:rsidRDefault="004F5EDD" w:rsidP="004F5EDD">
      <w:pPr>
        <w:jc w:val="right"/>
        <w:rPr>
          <w:sz w:val="28"/>
          <w:szCs w:val="28"/>
        </w:rPr>
      </w:pPr>
      <w:r w:rsidRPr="005F21C6">
        <w:rPr>
          <w:sz w:val="28"/>
          <w:szCs w:val="28"/>
        </w:rPr>
        <w:t>тыс. руб.</w:t>
      </w:r>
    </w:p>
    <w:tbl>
      <w:tblPr>
        <w:tblW w:w="5392"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4819"/>
        <w:gridCol w:w="1559"/>
        <w:gridCol w:w="1559"/>
        <w:gridCol w:w="1443"/>
      </w:tblGrid>
      <w:tr w:rsidR="004F5EDD" w:rsidRPr="005F21C6" w14:paraId="511523CD" w14:textId="77777777" w:rsidTr="006B6122">
        <w:trPr>
          <w:trHeight w:val="360"/>
          <w:tblHeader/>
        </w:trPr>
        <w:tc>
          <w:tcPr>
            <w:tcW w:w="416" w:type="pct"/>
            <w:vMerge w:val="restart"/>
            <w:vAlign w:val="center"/>
          </w:tcPr>
          <w:p w14:paraId="2F7A1BA2" w14:textId="77777777" w:rsidR="004F5EDD" w:rsidRPr="005F21C6" w:rsidRDefault="004F5EDD" w:rsidP="006B6122">
            <w:pPr>
              <w:jc w:val="center"/>
              <w:rPr>
                <w:sz w:val="28"/>
                <w:szCs w:val="28"/>
              </w:rPr>
            </w:pPr>
            <w:r w:rsidRPr="005F21C6">
              <w:rPr>
                <w:sz w:val="28"/>
                <w:szCs w:val="28"/>
              </w:rPr>
              <w:t>№ п/п</w:t>
            </w:r>
          </w:p>
        </w:tc>
        <w:tc>
          <w:tcPr>
            <w:tcW w:w="2355" w:type="pct"/>
            <w:vMerge w:val="restart"/>
            <w:vAlign w:val="center"/>
          </w:tcPr>
          <w:p w14:paraId="7A82D191" w14:textId="77777777" w:rsidR="004F5EDD" w:rsidRPr="005F21C6" w:rsidRDefault="004F5EDD" w:rsidP="006B6122">
            <w:pPr>
              <w:jc w:val="center"/>
              <w:rPr>
                <w:sz w:val="28"/>
                <w:szCs w:val="28"/>
              </w:rPr>
            </w:pPr>
            <w:r w:rsidRPr="005F21C6">
              <w:rPr>
                <w:sz w:val="28"/>
                <w:szCs w:val="28"/>
              </w:rPr>
              <w:t>Наименование расхода</w:t>
            </w:r>
          </w:p>
        </w:tc>
        <w:tc>
          <w:tcPr>
            <w:tcW w:w="2229" w:type="pct"/>
            <w:gridSpan w:val="3"/>
            <w:vAlign w:val="center"/>
          </w:tcPr>
          <w:p w14:paraId="07AE9EF7" w14:textId="77777777" w:rsidR="004F5EDD" w:rsidRPr="005F21C6" w:rsidRDefault="004F5EDD" w:rsidP="006B6122">
            <w:pPr>
              <w:jc w:val="center"/>
              <w:rPr>
                <w:sz w:val="28"/>
                <w:szCs w:val="28"/>
              </w:rPr>
            </w:pPr>
            <w:r w:rsidRPr="005F21C6">
              <w:rPr>
                <w:sz w:val="28"/>
                <w:szCs w:val="28"/>
              </w:rPr>
              <w:t>Предложение экспертов</w:t>
            </w:r>
          </w:p>
        </w:tc>
      </w:tr>
      <w:tr w:rsidR="004F5EDD" w:rsidRPr="005F21C6" w14:paraId="76490003" w14:textId="77777777" w:rsidTr="006B6122">
        <w:trPr>
          <w:trHeight w:val="360"/>
          <w:tblHeader/>
        </w:trPr>
        <w:tc>
          <w:tcPr>
            <w:tcW w:w="416" w:type="pct"/>
            <w:vMerge/>
            <w:vAlign w:val="center"/>
          </w:tcPr>
          <w:p w14:paraId="330B408C" w14:textId="77777777" w:rsidR="004F5EDD" w:rsidRPr="005F21C6" w:rsidRDefault="004F5EDD" w:rsidP="006B6122">
            <w:pPr>
              <w:jc w:val="center"/>
              <w:rPr>
                <w:sz w:val="28"/>
                <w:szCs w:val="28"/>
              </w:rPr>
            </w:pPr>
          </w:p>
        </w:tc>
        <w:tc>
          <w:tcPr>
            <w:tcW w:w="2355" w:type="pct"/>
            <w:vMerge/>
            <w:vAlign w:val="center"/>
          </w:tcPr>
          <w:p w14:paraId="51B802DD" w14:textId="77777777" w:rsidR="004F5EDD" w:rsidRPr="005F21C6" w:rsidRDefault="004F5EDD" w:rsidP="006B6122">
            <w:pPr>
              <w:jc w:val="center"/>
              <w:rPr>
                <w:sz w:val="28"/>
                <w:szCs w:val="28"/>
              </w:rPr>
            </w:pPr>
          </w:p>
        </w:tc>
        <w:tc>
          <w:tcPr>
            <w:tcW w:w="762" w:type="pct"/>
            <w:vAlign w:val="center"/>
          </w:tcPr>
          <w:p w14:paraId="1B52C77B" w14:textId="77777777" w:rsidR="004F5EDD" w:rsidRPr="005F21C6" w:rsidRDefault="004F5EDD" w:rsidP="006B6122">
            <w:pPr>
              <w:jc w:val="center"/>
              <w:rPr>
                <w:sz w:val="28"/>
                <w:szCs w:val="28"/>
              </w:rPr>
            </w:pPr>
            <w:r w:rsidRPr="005F21C6">
              <w:rPr>
                <w:sz w:val="28"/>
                <w:szCs w:val="28"/>
              </w:rPr>
              <w:t>202</w:t>
            </w:r>
            <w:r>
              <w:rPr>
                <w:sz w:val="28"/>
                <w:szCs w:val="28"/>
              </w:rPr>
              <w:t>2</w:t>
            </w:r>
          </w:p>
        </w:tc>
        <w:tc>
          <w:tcPr>
            <w:tcW w:w="762" w:type="pct"/>
            <w:vAlign w:val="center"/>
          </w:tcPr>
          <w:p w14:paraId="51BB8270" w14:textId="77777777" w:rsidR="004F5EDD" w:rsidRPr="005F21C6" w:rsidRDefault="004F5EDD" w:rsidP="006B6122">
            <w:pPr>
              <w:jc w:val="center"/>
              <w:rPr>
                <w:sz w:val="28"/>
                <w:szCs w:val="28"/>
              </w:rPr>
            </w:pPr>
            <w:r w:rsidRPr="005F21C6">
              <w:rPr>
                <w:sz w:val="28"/>
                <w:szCs w:val="28"/>
              </w:rPr>
              <w:t>202</w:t>
            </w:r>
            <w:r>
              <w:rPr>
                <w:sz w:val="28"/>
                <w:szCs w:val="28"/>
              </w:rPr>
              <w:t>3</w:t>
            </w:r>
          </w:p>
        </w:tc>
        <w:tc>
          <w:tcPr>
            <w:tcW w:w="705" w:type="pct"/>
            <w:vAlign w:val="center"/>
          </w:tcPr>
          <w:p w14:paraId="2187EAD7" w14:textId="77777777" w:rsidR="004F5EDD" w:rsidRPr="005F21C6" w:rsidRDefault="004F5EDD" w:rsidP="006B6122">
            <w:pPr>
              <w:jc w:val="center"/>
              <w:rPr>
                <w:sz w:val="28"/>
                <w:szCs w:val="28"/>
              </w:rPr>
            </w:pPr>
            <w:r w:rsidRPr="005F21C6">
              <w:rPr>
                <w:sz w:val="28"/>
                <w:szCs w:val="28"/>
              </w:rPr>
              <w:t>202</w:t>
            </w:r>
            <w:r>
              <w:rPr>
                <w:sz w:val="28"/>
                <w:szCs w:val="28"/>
              </w:rPr>
              <w:t>4</w:t>
            </w:r>
          </w:p>
        </w:tc>
      </w:tr>
      <w:tr w:rsidR="004F5EDD" w:rsidRPr="005F21C6" w14:paraId="6A54F1CA" w14:textId="77777777" w:rsidTr="006B6122">
        <w:trPr>
          <w:trHeight w:val="519"/>
        </w:trPr>
        <w:tc>
          <w:tcPr>
            <w:tcW w:w="416" w:type="pct"/>
            <w:vAlign w:val="center"/>
          </w:tcPr>
          <w:p w14:paraId="69925EFC" w14:textId="77777777" w:rsidR="004F5EDD" w:rsidRPr="005F21C6" w:rsidRDefault="004F5EDD" w:rsidP="006B6122">
            <w:pPr>
              <w:jc w:val="center"/>
            </w:pPr>
            <w:r w:rsidRPr="005F21C6">
              <w:t>1</w:t>
            </w:r>
          </w:p>
        </w:tc>
        <w:tc>
          <w:tcPr>
            <w:tcW w:w="2355" w:type="pct"/>
            <w:vAlign w:val="center"/>
          </w:tcPr>
          <w:p w14:paraId="2F52D8F7" w14:textId="77777777" w:rsidR="004F5EDD" w:rsidRPr="005F21C6" w:rsidRDefault="004F5EDD" w:rsidP="006B6122">
            <w:r w:rsidRPr="005F21C6">
              <w:t>Расходы на оплату услуг, оказываемых организациями, осуществляющими регулируемые виды деятельности</w:t>
            </w:r>
          </w:p>
        </w:tc>
        <w:tc>
          <w:tcPr>
            <w:tcW w:w="762" w:type="pct"/>
            <w:vAlign w:val="center"/>
          </w:tcPr>
          <w:p w14:paraId="185A5965" w14:textId="77777777" w:rsidR="004F5EDD" w:rsidRPr="003A28AC" w:rsidRDefault="004F5EDD" w:rsidP="006B6122">
            <w:pPr>
              <w:jc w:val="center"/>
            </w:pPr>
            <w:r w:rsidRPr="003A28AC">
              <w:t>8 972,03</w:t>
            </w:r>
          </w:p>
        </w:tc>
        <w:tc>
          <w:tcPr>
            <w:tcW w:w="762" w:type="pct"/>
            <w:vAlign w:val="center"/>
          </w:tcPr>
          <w:p w14:paraId="5D242D1D" w14:textId="77777777" w:rsidR="004F5EDD" w:rsidRPr="003A28AC" w:rsidRDefault="004F5EDD" w:rsidP="006B6122">
            <w:pPr>
              <w:jc w:val="center"/>
            </w:pPr>
            <w:r w:rsidRPr="003A28AC">
              <w:t>9 259,86</w:t>
            </w:r>
          </w:p>
        </w:tc>
        <w:tc>
          <w:tcPr>
            <w:tcW w:w="705" w:type="pct"/>
            <w:vAlign w:val="center"/>
          </w:tcPr>
          <w:p w14:paraId="4FE39EEE" w14:textId="77777777" w:rsidR="004F5EDD" w:rsidRDefault="004F5EDD" w:rsidP="006B6122">
            <w:pPr>
              <w:jc w:val="center"/>
            </w:pPr>
            <w:r w:rsidRPr="003A28AC">
              <w:t>9 630,25</w:t>
            </w:r>
          </w:p>
        </w:tc>
      </w:tr>
      <w:tr w:rsidR="004F5EDD" w:rsidRPr="005F21C6" w14:paraId="36988936" w14:textId="77777777" w:rsidTr="006B6122">
        <w:trPr>
          <w:trHeight w:val="519"/>
        </w:trPr>
        <w:tc>
          <w:tcPr>
            <w:tcW w:w="416" w:type="pct"/>
            <w:vAlign w:val="center"/>
          </w:tcPr>
          <w:p w14:paraId="57CCD0B6" w14:textId="77777777" w:rsidR="004F5EDD" w:rsidRPr="005F21C6" w:rsidRDefault="004F5EDD" w:rsidP="006B6122">
            <w:pPr>
              <w:jc w:val="center"/>
            </w:pPr>
            <w:r>
              <w:t>2</w:t>
            </w:r>
          </w:p>
        </w:tc>
        <w:tc>
          <w:tcPr>
            <w:tcW w:w="2355" w:type="pct"/>
            <w:vAlign w:val="center"/>
          </w:tcPr>
          <w:p w14:paraId="676FB965" w14:textId="77777777" w:rsidR="004F5EDD" w:rsidRPr="005F21C6" w:rsidRDefault="004F5EDD" w:rsidP="006B6122">
            <w:r>
              <w:t>Арендная плата</w:t>
            </w:r>
          </w:p>
        </w:tc>
        <w:tc>
          <w:tcPr>
            <w:tcW w:w="762" w:type="pct"/>
            <w:vAlign w:val="center"/>
          </w:tcPr>
          <w:p w14:paraId="44284B61" w14:textId="77777777" w:rsidR="004F5EDD" w:rsidRPr="00173CBB" w:rsidRDefault="004F5EDD" w:rsidP="006B6122">
            <w:pPr>
              <w:jc w:val="center"/>
            </w:pPr>
            <w:r w:rsidRPr="00173CBB">
              <w:t>7 262,09</w:t>
            </w:r>
          </w:p>
        </w:tc>
        <w:tc>
          <w:tcPr>
            <w:tcW w:w="762" w:type="pct"/>
            <w:vAlign w:val="center"/>
          </w:tcPr>
          <w:p w14:paraId="58E0B376" w14:textId="77777777" w:rsidR="004F5EDD" w:rsidRPr="00173CBB" w:rsidRDefault="004F5EDD" w:rsidP="006B6122">
            <w:pPr>
              <w:jc w:val="center"/>
            </w:pPr>
            <w:r w:rsidRPr="00173CBB">
              <w:t>7 262,09</w:t>
            </w:r>
          </w:p>
        </w:tc>
        <w:tc>
          <w:tcPr>
            <w:tcW w:w="705" w:type="pct"/>
            <w:vAlign w:val="center"/>
          </w:tcPr>
          <w:p w14:paraId="3F518CEF" w14:textId="77777777" w:rsidR="004F5EDD" w:rsidRDefault="004F5EDD" w:rsidP="006B6122">
            <w:pPr>
              <w:jc w:val="center"/>
            </w:pPr>
            <w:r w:rsidRPr="00173CBB">
              <w:t>7 262,09</w:t>
            </w:r>
          </w:p>
        </w:tc>
      </w:tr>
      <w:tr w:rsidR="004F5EDD" w:rsidRPr="005F21C6" w14:paraId="3538B3F8" w14:textId="77777777" w:rsidTr="006B6122">
        <w:trPr>
          <w:trHeight w:val="519"/>
        </w:trPr>
        <w:tc>
          <w:tcPr>
            <w:tcW w:w="416" w:type="pct"/>
            <w:vAlign w:val="center"/>
          </w:tcPr>
          <w:p w14:paraId="14D4B509" w14:textId="77777777" w:rsidR="004F5EDD" w:rsidRPr="005F21C6" w:rsidRDefault="004F5EDD" w:rsidP="006B6122">
            <w:pPr>
              <w:jc w:val="center"/>
            </w:pPr>
            <w:r w:rsidRPr="005F21C6">
              <w:t>2</w:t>
            </w:r>
          </w:p>
        </w:tc>
        <w:tc>
          <w:tcPr>
            <w:tcW w:w="2355" w:type="pct"/>
            <w:vAlign w:val="center"/>
          </w:tcPr>
          <w:p w14:paraId="3F31DAA2" w14:textId="77777777" w:rsidR="004F5EDD" w:rsidRPr="005F21C6" w:rsidRDefault="004F5EDD" w:rsidP="006B6122">
            <w:r w:rsidRPr="005F21C6">
              <w:t>Расходы на уплату налогов, сборов и других обязательных платежей, в том числе:</w:t>
            </w:r>
          </w:p>
        </w:tc>
        <w:tc>
          <w:tcPr>
            <w:tcW w:w="762" w:type="pct"/>
            <w:vAlign w:val="center"/>
          </w:tcPr>
          <w:p w14:paraId="769D53D0" w14:textId="77777777" w:rsidR="004F5EDD" w:rsidRPr="00E13F23" w:rsidRDefault="004F5EDD" w:rsidP="006B6122">
            <w:pPr>
              <w:jc w:val="center"/>
            </w:pPr>
            <w:r w:rsidRPr="00E13F23">
              <w:t>1 640,81</w:t>
            </w:r>
          </w:p>
        </w:tc>
        <w:tc>
          <w:tcPr>
            <w:tcW w:w="762" w:type="pct"/>
            <w:vAlign w:val="center"/>
          </w:tcPr>
          <w:p w14:paraId="0CA54009" w14:textId="77777777" w:rsidR="004F5EDD" w:rsidRPr="00E13F23" w:rsidRDefault="004F5EDD" w:rsidP="006B6122">
            <w:pPr>
              <w:jc w:val="center"/>
            </w:pPr>
            <w:r w:rsidRPr="00E13F23">
              <w:t>1 819,26</w:t>
            </w:r>
          </w:p>
        </w:tc>
        <w:tc>
          <w:tcPr>
            <w:tcW w:w="705" w:type="pct"/>
            <w:vAlign w:val="center"/>
          </w:tcPr>
          <w:p w14:paraId="3A965B48" w14:textId="77777777" w:rsidR="004F5EDD" w:rsidRDefault="004F5EDD" w:rsidP="006B6122">
            <w:pPr>
              <w:jc w:val="center"/>
            </w:pPr>
            <w:r w:rsidRPr="00E13F23">
              <w:t>2 023,65</w:t>
            </w:r>
          </w:p>
        </w:tc>
      </w:tr>
      <w:tr w:rsidR="004F5EDD" w:rsidRPr="005F21C6" w14:paraId="62547528" w14:textId="77777777" w:rsidTr="006B6122">
        <w:trPr>
          <w:trHeight w:val="469"/>
        </w:trPr>
        <w:tc>
          <w:tcPr>
            <w:tcW w:w="416" w:type="pct"/>
            <w:vAlign w:val="center"/>
          </w:tcPr>
          <w:p w14:paraId="5B5D10A0" w14:textId="77777777" w:rsidR="004F5EDD" w:rsidRPr="005F21C6" w:rsidRDefault="004F5EDD" w:rsidP="006B6122">
            <w:pPr>
              <w:jc w:val="center"/>
            </w:pPr>
            <w:r w:rsidRPr="005F21C6">
              <w:t>3</w:t>
            </w:r>
          </w:p>
        </w:tc>
        <w:tc>
          <w:tcPr>
            <w:tcW w:w="2355" w:type="pct"/>
            <w:vAlign w:val="center"/>
          </w:tcPr>
          <w:p w14:paraId="1C53BAAB" w14:textId="77777777" w:rsidR="004F5EDD" w:rsidRPr="005F21C6" w:rsidRDefault="004F5EDD" w:rsidP="006B6122">
            <w:r w:rsidRPr="005F21C6">
              <w:t>Отчисления на социальные нужды</w:t>
            </w:r>
          </w:p>
        </w:tc>
        <w:tc>
          <w:tcPr>
            <w:tcW w:w="762" w:type="pct"/>
            <w:vAlign w:val="center"/>
          </w:tcPr>
          <w:p w14:paraId="532D0537" w14:textId="77777777" w:rsidR="004F5EDD" w:rsidRPr="00B60E84" w:rsidRDefault="004F5EDD" w:rsidP="006B6122">
            <w:pPr>
              <w:jc w:val="center"/>
            </w:pPr>
            <w:r w:rsidRPr="00B60E84">
              <w:t>54 046,43</w:t>
            </w:r>
          </w:p>
        </w:tc>
        <w:tc>
          <w:tcPr>
            <w:tcW w:w="762" w:type="pct"/>
            <w:vAlign w:val="center"/>
          </w:tcPr>
          <w:p w14:paraId="012DF9AF" w14:textId="77777777" w:rsidR="004F5EDD" w:rsidRPr="00B60E84" w:rsidRDefault="004F5EDD" w:rsidP="006B6122">
            <w:pPr>
              <w:jc w:val="center"/>
            </w:pPr>
            <w:r w:rsidRPr="00B60E84">
              <w:t>55 646,20</w:t>
            </w:r>
          </w:p>
        </w:tc>
        <w:tc>
          <w:tcPr>
            <w:tcW w:w="705" w:type="pct"/>
            <w:vAlign w:val="center"/>
          </w:tcPr>
          <w:p w14:paraId="5BD054DC" w14:textId="77777777" w:rsidR="004F5EDD" w:rsidRDefault="004F5EDD" w:rsidP="006B6122">
            <w:pPr>
              <w:jc w:val="center"/>
            </w:pPr>
            <w:r w:rsidRPr="00B60E84">
              <w:t>57 293,33</w:t>
            </w:r>
          </w:p>
        </w:tc>
      </w:tr>
      <w:tr w:rsidR="004F5EDD" w:rsidRPr="005F21C6" w14:paraId="762155B0" w14:textId="77777777" w:rsidTr="006B6122">
        <w:trPr>
          <w:trHeight w:val="360"/>
        </w:trPr>
        <w:tc>
          <w:tcPr>
            <w:tcW w:w="416" w:type="pct"/>
            <w:vAlign w:val="center"/>
          </w:tcPr>
          <w:p w14:paraId="5D1F60C9" w14:textId="77777777" w:rsidR="004F5EDD" w:rsidRPr="005F21C6" w:rsidRDefault="004F5EDD" w:rsidP="006B6122">
            <w:pPr>
              <w:jc w:val="center"/>
            </w:pPr>
          </w:p>
        </w:tc>
        <w:tc>
          <w:tcPr>
            <w:tcW w:w="2355" w:type="pct"/>
            <w:vAlign w:val="center"/>
          </w:tcPr>
          <w:p w14:paraId="17D0F662" w14:textId="77777777" w:rsidR="004F5EDD" w:rsidRPr="005F21C6" w:rsidRDefault="004F5EDD" w:rsidP="006B6122">
            <w:pPr>
              <w:rPr>
                <w:b/>
              </w:rPr>
            </w:pPr>
            <w:r w:rsidRPr="005F21C6">
              <w:rPr>
                <w:b/>
              </w:rPr>
              <w:t>ИТОГО</w:t>
            </w:r>
          </w:p>
        </w:tc>
        <w:tc>
          <w:tcPr>
            <w:tcW w:w="762" w:type="pct"/>
            <w:vAlign w:val="center"/>
          </w:tcPr>
          <w:p w14:paraId="4688CEA4" w14:textId="77777777" w:rsidR="004F5EDD" w:rsidRPr="00FB1440" w:rsidRDefault="004F5EDD" w:rsidP="006B6122">
            <w:pPr>
              <w:jc w:val="center"/>
              <w:rPr>
                <w:b/>
              </w:rPr>
            </w:pPr>
            <w:r w:rsidRPr="00FB1440">
              <w:rPr>
                <w:b/>
              </w:rPr>
              <w:t>71 921,36</w:t>
            </w:r>
          </w:p>
        </w:tc>
        <w:tc>
          <w:tcPr>
            <w:tcW w:w="762" w:type="pct"/>
            <w:vAlign w:val="center"/>
          </w:tcPr>
          <w:p w14:paraId="096C3688" w14:textId="77777777" w:rsidR="004F5EDD" w:rsidRPr="00FB1440" w:rsidRDefault="004F5EDD" w:rsidP="006B6122">
            <w:pPr>
              <w:jc w:val="center"/>
              <w:rPr>
                <w:b/>
              </w:rPr>
            </w:pPr>
            <w:r w:rsidRPr="00FB1440">
              <w:rPr>
                <w:b/>
              </w:rPr>
              <w:t>73 987,41</w:t>
            </w:r>
          </w:p>
        </w:tc>
        <w:tc>
          <w:tcPr>
            <w:tcW w:w="705" w:type="pct"/>
            <w:vAlign w:val="center"/>
          </w:tcPr>
          <w:p w14:paraId="1774C7CA" w14:textId="77777777" w:rsidR="004F5EDD" w:rsidRPr="00FB1440" w:rsidRDefault="004F5EDD" w:rsidP="006B6122">
            <w:pPr>
              <w:jc w:val="center"/>
              <w:rPr>
                <w:b/>
              </w:rPr>
            </w:pPr>
            <w:r w:rsidRPr="00FB1440">
              <w:rPr>
                <w:b/>
              </w:rPr>
              <w:t>76 209,33</w:t>
            </w:r>
          </w:p>
        </w:tc>
      </w:tr>
    </w:tbl>
    <w:p w14:paraId="77E141D0" w14:textId="77777777" w:rsidR="004F5EDD" w:rsidRPr="005F21C6" w:rsidRDefault="004F5EDD" w:rsidP="004F5EDD">
      <w:pPr>
        <w:rPr>
          <w:b/>
        </w:rPr>
      </w:pPr>
    </w:p>
    <w:p w14:paraId="17A6B297" w14:textId="77777777" w:rsidR="004F5EDD" w:rsidRPr="005F21C6" w:rsidRDefault="004F5EDD" w:rsidP="004F5EDD"/>
    <w:p w14:paraId="711DFF3A" w14:textId="77777777" w:rsidR="004F5EDD" w:rsidRPr="005F21C6" w:rsidRDefault="004F5EDD" w:rsidP="004F5EDD">
      <w:pPr>
        <w:pStyle w:val="20"/>
        <w:rPr>
          <w:szCs w:val="28"/>
        </w:rPr>
      </w:pPr>
      <w:bookmarkStart w:id="175" w:name="_Toc25303897"/>
      <w:r>
        <w:rPr>
          <w:szCs w:val="28"/>
        </w:rPr>
        <w:t>4</w:t>
      </w:r>
      <w:r w:rsidRPr="005F21C6">
        <w:rPr>
          <w:szCs w:val="28"/>
        </w:rPr>
        <w:t>.</w:t>
      </w:r>
      <w:r>
        <w:rPr>
          <w:szCs w:val="28"/>
        </w:rPr>
        <w:t>3</w:t>
      </w:r>
      <w:r w:rsidRPr="005F21C6">
        <w:rPr>
          <w:szCs w:val="28"/>
        </w:rPr>
        <w:t>. Стоимость покупки энергетических ресурсов</w:t>
      </w:r>
      <w:bookmarkEnd w:id="175"/>
    </w:p>
    <w:p w14:paraId="26D55300" w14:textId="77777777" w:rsidR="004F5EDD" w:rsidRPr="005F21C6" w:rsidRDefault="004F5EDD" w:rsidP="004F5EDD">
      <w:pPr>
        <w:ind w:firstLine="851"/>
        <w:jc w:val="both"/>
        <w:rPr>
          <w:sz w:val="28"/>
          <w:szCs w:val="28"/>
        </w:rPr>
      </w:pPr>
      <w:r w:rsidRPr="005F21C6">
        <w:rPr>
          <w:sz w:val="28"/>
          <w:szCs w:val="28"/>
        </w:rPr>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w:t>
      </w:r>
      <w:r w:rsidRPr="005F21C6">
        <w:rPr>
          <w:sz w:val="28"/>
          <w:szCs w:val="28"/>
        </w:rPr>
        <w:lastRenderedPageBreak/>
        <w:t>теплоносителя)), холодной воды, теплоносителя, в соответствии с пунктом 28 Основ ценообразования.</w:t>
      </w:r>
    </w:p>
    <w:p w14:paraId="60DDF573" w14:textId="77777777" w:rsidR="004F5EDD" w:rsidRPr="005F21C6" w:rsidRDefault="004F5EDD" w:rsidP="004F5EDD"/>
    <w:p w14:paraId="3E1E1D6F" w14:textId="77777777" w:rsidR="004F5EDD" w:rsidRPr="005F21C6" w:rsidRDefault="004F5EDD" w:rsidP="004F5EDD">
      <w:pPr>
        <w:pStyle w:val="20"/>
        <w:jc w:val="both"/>
      </w:pPr>
      <w:bookmarkStart w:id="176" w:name="_Toc25303898"/>
      <w:r>
        <w:t>4</w:t>
      </w:r>
      <w:r w:rsidRPr="005F21C6">
        <w:t>.</w:t>
      </w:r>
      <w:r>
        <w:t>3</w:t>
      </w:r>
      <w:r w:rsidRPr="005F21C6">
        <w:t>.1. расходы на топливо</w:t>
      </w:r>
      <w:bookmarkEnd w:id="176"/>
    </w:p>
    <w:p w14:paraId="245C114E" w14:textId="77777777" w:rsidR="004F5EDD" w:rsidRPr="005F21C6" w:rsidRDefault="004F5EDD" w:rsidP="004F5EDD">
      <w:pPr>
        <w:ind w:firstLine="709"/>
        <w:jc w:val="both"/>
        <w:rPr>
          <w:sz w:val="28"/>
          <w:szCs w:val="28"/>
        </w:rPr>
      </w:pPr>
      <w:r w:rsidRPr="005F21C6">
        <w:rPr>
          <w:sz w:val="28"/>
          <w:szCs w:val="28"/>
        </w:rPr>
        <w:t>Расчет топлива произведен согласно «Методических указаний по расчету регулируемых цен (тарифов) в сфере теплоснабжения», утвержденных Приказом ФСТ № 760-э от 13.06.2013 (далее – Методические указания) и представлен формой 4.4. «Расчет топлива по котельным», 4.5. «Расчет баланса топлива», «Информацией по расчету стоимости поставки топлива».</w:t>
      </w:r>
    </w:p>
    <w:p w14:paraId="7B1098FA" w14:textId="77777777" w:rsidR="004F5EDD" w:rsidRPr="005F21C6" w:rsidRDefault="004F5EDD" w:rsidP="004F5EDD">
      <w:pPr>
        <w:pStyle w:val="ConsPlusNormal"/>
        <w:ind w:firstLine="709"/>
        <w:jc w:val="both"/>
        <w:rPr>
          <w:b/>
          <w:sz w:val="28"/>
          <w:szCs w:val="28"/>
        </w:rPr>
      </w:pPr>
      <w:r w:rsidRPr="005F21C6">
        <w:rPr>
          <w:sz w:val="28"/>
          <w:szCs w:val="28"/>
        </w:rPr>
        <w:t xml:space="preserve">Предприятие планирует приобретать уголь марки Др (0-300). Поставщиком топлива является </w:t>
      </w:r>
      <w:r>
        <w:rPr>
          <w:sz w:val="28"/>
          <w:szCs w:val="28"/>
        </w:rPr>
        <w:t>ООО «Разрез «Задубровский Новый»</w:t>
      </w:r>
      <w:r w:rsidRPr="005F21C6">
        <w:rPr>
          <w:sz w:val="28"/>
          <w:szCs w:val="28"/>
        </w:rPr>
        <w:t xml:space="preserve"> по договору от </w:t>
      </w:r>
      <w:r>
        <w:rPr>
          <w:sz w:val="28"/>
          <w:szCs w:val="28"/>
        </w:rPr>
        <w:t>19</w:t>
      </w:r>
      <w:r w:rsidRPr="005F21C6">
        <w:rPr>
          <w:sz w:val="28"/>
          <w:szCs w:val="28"/>
        </w:rPr>
        <w:t>.0</w:t>
      </w:r>
      <w:r>
        <w:rPr>
          <w:sz w:val="28"/>
          <w:szCs w:val="28"/>
        </w:rPr>
        <w:t>8</w:t>
      </w:r>
      <w:r w:rsidRPr="005F21C6">
        <w:rPr>
          <w:sz w:val="28"/>
          <w:szCs w:val="28"/>
        </w:rPr>
        <w:t>.20</w:t>
      </w:r>
      <w:r>
        <w:rPr>
          <w:sz w:val="28"/>
          <w:szCs w:val="28"/>
        </w:rPr>
        <w:t>21</w:t>
      </w:r>
      <w:r w:rsidRPr="005F21C6">
        <w:rPr>
          <w:sz w:val="28"/>
          <w:szCs w:val="28"/>
        </w:rPr>
        <w:t xml:space="preserve"> № </w:t>
      </w:r>
      <w:r>
        <w:rPr>
          <w:sz w:val="28"/>
          <w:szCs w:val="28"/>
        </w:rPr>
        <w:t>257</w:t>
      </w:r>
      <w:r w:rsidRPr="005F21C6">
        <w:rPr>
          <w:sz w:val="28"/>
          <w:szCs w:val="28"/>
        </w:rPr>
        <w:t xml:space="preserve"> (том 1, стр. </w:t>
      </w:r>
      <w:r>
        <w:rPr>
          <w:sz w:val="28"/>
          <w:szCs w:val="28"/>
        </w:rPr>
        <w:t>39</w:t>
      </w:r>
      <w:r w:rsidRPr="005F21C6">
        <w:rPr>
          <w:sz w:val="28"/>
          <w:szCs w:val="28"/>
        </w:rPr>
        <w:t>-</w:t>
      </w:r>
      <w:r>
        <w:rPr>
          <w:sz w:val="28"/>
          <w:szCs w:val="28"/>
        </w:rPr>
        <w:t>53</w:t>
      </w:r>
      <w:r w:rsidRPr="005F21C6">
        <w:rPr>
          <w:sz w:val="28"/>
          <w:szCs w:val="28"/>
        </w:rPr>
        <w:t xml:space="preserve"> </w:t>
      </w:r>
      <w:r>
        <w:rPr>
          <w:sz w:val="28"/>
          <w:szCs w:val="28"/>
        </w:rPr>
        <w:t>представленных обосновывающих материалов</w:t>
      </w:r>
      <w:r w:rsidRPr="005F21C6">
        <w:rPr>
          <w:sz w:val="28"/>
          <w:szCs w:val="28"/>
        </w:rPr>
        <w:t>).</w:t>
      </w:r>
    </w:p>
    <w:p w14:paraId="46C99F23" w14:textId="77777777" w:rsidR="004F5EDD" w:rsidRDefault="004F5EDD" w:rsidP="004F5EDD">
      <w:pPr>
        <w:pStyle w:val="ConsPlusNormal"/>
        <w:ind w:firstLine="709"/>
        <w:jc w:val="both"/>
        <w:rPr>
          <w:b/>
          <w:sz w:val="28"/>
          <w:szCs w:val="28"/>
        </w:rPr>
      </w:pPr>
      <w:r w:rsidRPr="005F21C6">
        <w:rPr>
          <w:sz w:val="28"/>
          <w:szCs w:val="28"/>
        </w:rPr>
        <w:t>Природный газ планируется приобретать у ООО «Газпром межрегионгаз Кемерово» по договору поставки газа от 1</w:t>
      </w:r>
      <w:r>
        <w:rPr>
          <w:sz w:val="28"/>
          <w:szCs w:val="28"/>
        </w:rPr>
        <w:t>0</w:t>
      </w:r>
      <w:r w:rsidRPr="005F21C6">
        <w:rPr>
          <w:sz w:val="28"/>
          <w:szCs w:val="28"/>
        </w:rPr>
        <w:t>.0</w:t>
      </w:r>
      <w:r>
        <w:rPr>
          <w:sz w:val="28"/>
          <w:szCs w:val="28"/>
        </w:rPr>
        <w:t>9</w:t>
      </w:r>
      <w:r w:rsidRPr="005F21C6">
        <w:rPr>
          <w:sz w:val="28"/>
          <w:szCs w:val="28"/>
        </w:rPr>
        <w:t>.20</w:t>
      </w:r>
      <w:r>
        <w:rPr>
          <w:sz w:val="28"/>
          <w:szCs w:val="28"/>
        </w:rPr>
        <w:t>21</w:t>
      </w:r>
      <w:r w:rsidRPr="005F21C6">
        <w:rPr>
          <w:sz w:val="28"/>
          <w:szCs w:val="28"/>
        </w:rPr>
        <w:t xml:space="preserve"> № 21-5-04</w:t>
      </w:r>
      <w:r>
        <w:rPr>
          <w:sz w:val="28"/>
          <w:szCs w:val="28"/>
        </w:rPr>
        <w:t>91</w:t>
      </w:r>
      <w:r w:rsidRPr="005F21C6">
        <w:rPr>
          <w:sz w:val="28"/>
          <w:szCs w:val="28"/>
        </w:rPr>
        <w:t>/1/</w:t>
      </w:r>
      <w:r>
        <w:rPr>
          <w:sz w:val="28"/>
          <w:szCs w:val="28"/>
        </w:rPr>
        <w:t xml:space="preserve">21 </w:t>
      </w:r>
      <w:r w:rsidRPr="00FA2E1F">
        <w:rPr>
          <w:sz w:val="28"/>
          <w:szCs w:val="28"/>
        </w:rPr>
        <w:t xml:space="preserve">(том </w:t>
      </w:r>
      <w:r>
        <w:rPr>
          <w:sz w:val="28"/>
          <w:szCs w:val="28"/>
        </w:rPr>
        <w:t>2</w:t>
      </w:r>
      <w:r w:rsidRPr="00FA2E1F">
        <w:rPr>
          <w:sz w:val="28"/>
          <w:szCs w:val="28"/>
        </w:rPr>
        <w:t xml:space="preserve">, стр. </w:t>
      </w:r>
      <w:r>
        <w:rPr>
          <w:sz w:val="28"/>
          <w:szCs w:val="28"/>
        </w:rPr>
        <w:t>127</w:t>
      </w:r>
      <w:r w:rsidRPr="00FA2E1F">
        <w:rPr>
          <w:sz w:val="28"/>
          <w:szCs w:val="28"/>
        </w:rPr>
        <w:t>-</w:t>
      </w:r>
      <w:r>
        <w:rPr>
          <w:sz w:val="28"/>
          <w:szCs w:val="28"/>
        </w:rPr>
        <w:t>137</w:t>
      </w:r>
      <w:r w:rsidRPr="00FA2E1F">
        <w:rPr>
          <w:sz w:val="28"/>
          <w:szCs w:val="28"/>
        </w:rPr>
        <w:t xml:space="preserve"> представленных обосновывающих материалов).</w:t>
      </w:r>
    </w:p>
    <w:p w14:paraId="3FEAE658" w14:textId="77777777" w:rsidR="004F5EDD" w:rsidRPr="008722F9" w:rsidRDefault="004F5EDD" w:rsidP="004F5EDD">
      <w:pPr>
        <w:spacing w:after="120"/>
        <w:ind w:firstLine="720"/>
        <w:contextualSpacing/>
        <w:jc w:val="both"/>
        <w:rPr>
          <w:sz w:val="28"/>
          <w:szCs w:val="28"/>
        </w:rPr>
      </w:pPr>
      <w:r w:rsidRPr="008722F9">
        <w:rPr>
          <w:sz w:val="28"/>
          <w:szCs w:val="28"/>
        </w:rPr>
        <w:t>В связи с отсутствием Приказа Минэнерго РФ об утверждении нормативов на 202</w:t>
      </w:r>
      <w:r>
        <w:rPr>
          <w:sz w:val="28"/>
          <w:szCs w:val="28"/>
        </w:rPr>
        <w:t>2</w:t>
      </w:r>
      <w:r w:rsidRPr="008722F9">
        <w:rPr>
          <w:sz w:val="28"/>
          <w:szCs w:val="28"/>
        </w:rPr>
        <w:t xml:space="preserve"> год, плановые значения удельного расхода условного топлива на 202</w:t>
      </w:r>
      <w:r>
        <w:rPr>
          <w:sz w:val="28"/>
          <w:szCs w:val="28"/>
        </w:rPr>
        <w:t>2</w:t>
      </w:r>
      <w:r w:rsidRPr="008722F9">
        <w:rPr>
          <w:sz w:val="28"/>
          <w:szCs w:val="28"/>
        </w:rPr>
        <w:t xml:space="preserve"> год, определяются  в соответствии с п. 5 Правил распределения удельного расхода топлива при производстве электрической и тепловой энергии в режиме комбинированной выработки электрической и тепловой энергии (утв. Постановлением Правительства РФ от 22.10.2012 № 1075), как минимальные значения из среднегодовых фактических удельных расходов за три предшествующих года и утвержденных на 2020 год</w:t>
      </w:r>
      <w:r>
        <w:rPr>
          <w:sz w:val="28"/>
          <w:szCs w:val="28"/>
        </w:rPr>
        <w:t xml:space="preserve">. </w:t>
      </w:r>
      <w:r w:rsidRPr="001720F5">
        <w:rPr>
          <w:sz w:val="28"/>
          <w:szCs w:val="28"/>
        </w:rPr>
        <w:t xml:space="preserve">При отсутствии утвержденных на предшествующий период регулирования нормативов удельного расхода условного топлива при производстве тепловой энергии указанные нормативы на очередной расчетный период регулирования определяются органом регулирования как минимальное значение из среднегодовых фактических удельных расходов условного топлива при производстве тепловой энергии за 3 предшествующих периода и принятых органом регулирования при утверждении тарифов на тепловую энергию в предшествующем периоде регулирования. </w:t>
      </w:r>
      <w:r>
        <w:rPr>
          <w:sz w:val="28"/>
          <w:szCs w:val="28"/>
        </w:rPr>
        <w:t xml:space="preserve">В связи с отсутствием отчётных данных у ООО «Интеграл», экспертами предлагается принять в расчёт плановые </w:t>
      </w:r>
      <w:r w:rsidRPr="001720F5">
        <w:rPr>
          <w:sz w:val="28"/>
          <w:szCs w:val="28"/>
        </w:rPr>
        <w:t>значения удельного расхода условного топлива на 2022 год</w:t>
      </w:r>
      <w:r>
        <w:rPr>
          <w:sz w:val="28"/>
          <w:szCs w:val="28"/>
        </w:rPr>
        <w:t xml:space="preserve"> на уровне значений, принятых для предыдущего оператора данного имущественного комплекса ООО «ЮТЭЦ» на 2021 год. Таким образом,</w:t>
      </w:r>
      <w:r w:rsidRPr="001720F5">
        <w:t xml:space="preserve"> </w:t>
      </w:r>
      <w:r w:rsidRPr="001720F5">
        <w:rPr>
          <w:sz w:val="28"/>
          <w:szCs w:val="28"/>
        </w:rPr>
        <w:t>плановые значения удельного расхода условного топлива на 2022 год</w:t>
      </w:r>
      <w:r>
        <w:rPr>
          <w:sz w:val="28"/>
          <w:szCs w:val="28"/>
        </w:rPr>
        <w:t xml:space="preserve"> предлагается принять на следующем уровне.</w:t>
      </w:r>
    </w:p>
    <w:p w14:paraId="319395A3" w14:textId="77777777" w:rsidR="004F5EDD" w:rsidRPr="008722F9" w:rsidRDefault="004F5EDD" w:rsidP="004F5EDD">
      <w:pPr>
        <w:spacing w:after="120"/>
        <w:ind w:firstLine="720"/>
        <w:contextualSpacing/>
        <w:jc w:val="both"/>
        <w:rPr>
          <w:sz w:val="28"/>
          <w:szCs w:val="28"/>
        </w:rPr>
      </w:pPr>
      <w:r w:rsidRPr="008722F9">
        <w:rPr>
          <w:sz w:val="28"/>
          <w:szCs w:val="28"/>
        </w:rPr>
        <w:t>- 358,30 г/кВт×ч на отпущенную электрическую энергию;</w:t>
      </w:r>
    </w:p>
    <w:p w14:paraId="05E055A0" w14:textId="77777777" w:rsidR="004F5EDD" w:rsidRPr="00933364" w:rsidRDefault="004F5EDD" w:rsidP="004F5EDD">
      <w:pPr>
        <w:spacing w:after="120"/>
        <w:ind w:firstLine="720"/>
        <w:contextualSpacing/>
        <w:jc w:val="both"/>
        <w:rPr>
          <w:sz w:val="28"/>
          <w:szCs w:val="28"/>
        </w:rPr>
      </w:pPr>
      <w:r w:rsidRPr="008722F9">
        <w:rPr>
          <w:sz w:val="28"/>
          <w:szCs w:val="28"/>
        </w:rPr>
        <w:t>- 183,13 кг/Гкал на отпущенную тепловую энергию.</w:t>
      </w:r>
    </w:p>
    <w:p w14:paraId="0A419293" w14:textId="77777777" w:rsidR="004F5EDD" w:rsidRPr="008722F9" w:rsidRDefault="004F5EDD" w:rsidP="004F5EDD">
      <w:pPr>
        <w:spacing w:after="120"/>
        <w:ind w:firstLine="720"/>
        <w:contextualSpacing/>
        <w:jc w:val="both"/>
        <w:rPr>
          <w:sz w:val="28"/>
          <w:szCs w:val="28"/>
        </w:rPr>
      </w:pPr>
      <w:r w:rsidRPr="008722F9">
        <w:rPr>
          <w:sz w:val="28"/>
          <w:szCs w:val="28"/>
        </w:rPr>
        <w:t xml:space="preserve">По статье «расходы на топливо» на производство тепловой энергии предприятием планируются расходы в сумме </w:t>
      </w:r>
      <w:r w:rsidRPr="001720F5">
        <w:rPr>
          <w:sz w:val="28"/>
          <w:szCs w:val="28"/>
        </w:rPr>
        <w:t>449 881,45</w:t>
      </w:r>
      <w:r>
        <w:rPr>
          <w:sz w:val="28"/>
          <w:szCs w:val="28"/>
        </w:rPr>
        <w:t xml:space="preserve"> </w:t>
      </w:r>
      <w:r w:rsidRPr="008722F9">
        <w:rPr>
          <w:sz w:val="28"/>
          <w:szCs w:val="28"/>
        </w:rPr>
        <w:t>тыс. руб., в том числе:</w:t>
      </w:r>
    </w:p>
    <w:p w14:paraId="10A0D4C4" w14:textId="77777777" w:rsidR="004F5EDD" w:rsidRPr="008722F9" w:rsidRDefault="004F5EDD" w:rsidP="004F5EDD">
      <w:pPr>
        <w:spacing w:after="120"/>
        <w:ind w:firstLine="720"/>
        <w:contextualSpacing/>
        <w:jc w:val="both"/>
        <w:rPr>
          <w:sz w:val="28"/>
          <w:szCs w:val="28"/>
        </w:rPr>
      </w:pPr>
      <w:r w:rsidRPr="008722F9">
        <w:rPr>
          <w:sz w:val="28"/>
          <w:szCs w:val="28"/>
        </w:rPr>
        <w:t xml:space="preserve">- уголь – </w:t>
      </w:r>
      <w:r>
        <w:rPr>
          <w:sz w:val="28"/>
          <w:szCs w:val="28"/>
        </w:rPr>
        <w:t>331 204,04</w:t>
      </w:r>
      <w:r w:rsidRPr="008722F9">
        <w:rPr>
          <w:sz w:val="28"/>
          <w:szCs w:val="28"/>
        </w:rPr>
        <w:t> тыс. руб.;</w:t>
      </w:r>
    </w:p>
    <w:p w14:paraId="050F21FF" w14:textId="77777777" w:rsidR="004F5EDD" w:rsidRPr="008722F9" w:rsidRDefault="004F5EDD" w:rsidP="004F5EDD">
      <w:pPr>
        <w:spacing w:after="120"/>
        <w:ind w:firstLine="720"/>
        <w:contextualSpacing/>
        <w:jc w:val="both"/>
        <w:rPr>
          <w:sz w:val="28"/>
          <w:szCs w:val="28"/>
        </w:rPr>
      </w:pPr>
      <w:r w:rsidRPr="008722F9">
        <w:rPr>
          <w:sz w:val="28"/>
          <w:szCs w:val="28"/>
        </w:rPr>
        <w:lastRenderedPageBreak/>
        <w:t xml:space="preserve">- газ – </w:t>
      </w:r>
      <w:r>
        <w:rPr>
          <w:sz w:val="28"/>
          <w:szCs w:val="28"/>
        </w:rPr>
        <w:t>118 677,41</w:t>
      </w:r>
      <w:r w:rsidRPr="008722F9">
        <w:rPr>
          <w:sz w:val="28"/>
          <w:szCs w:val="28"/>
        </w:rPr>
        <w:t xml:space="preserve"> тыс. руб. </w:t>
      </w:r>
    </w:p>
    <w:p w14:paraId="3097EF5B" w14:textId="77777777" w:rsidR="004F5EDD" w:rsidRPr="008722F9" w:rsidRDefault="004F5EDD" w:rsidP="004F5EDD">
      <w:pPr>
        <w:spacing w:after="120"/>
        <w:ind w:firstLine="720"/>
        <w:contextualSpacing/>
        <w:jc w:val="both"/>
        <w:rPr>
          <w:sz w:val="28"/>
          <w:szCs w:val="28"/>
        </w:rPr>
      </w:pPr>
      <w:r w:rsidRPr="008722F9">
        <w:rPr>
          <w:sz w:val="28"/>
          <w:szCs w:val="28"/>
        </w:rPr>
        <w:t>Структура топлива принята экспертами на уровне предложения предприятия:</w:t>
      </w:r>
    </w:p>
    <w:p w14:paraId="4FC646FB" w14:textId="77777777" w:rsidR="004F5EDD" w:rsidRDefault="004F5EDD" w:rsidP="004F5EDD">
      <w:pPr>
        <w:spacing w:after="120"/>
        <w:ind w:firstLine="720"/>
        <w:contextualSpacing/>
        <w:jc w:val="both"/>
        <w:rPr>
          <w:sz w:val="28"/>
          <w:szCs w:val="28"/>
        </w:rPr>
      </w:pPr>
      <w:r w:rsidRPr="008722F9">
        <w:rPr>
          <w:sz w:val="28"/>
          <w:szCs w:val="28"/>
        </w:rPr>
        <w:t xml:space="preserve">- уголь – </w:t>
      </w:r>
      <w:r>
        <w:rPr>
          <w:sz w:val="28"/>
          <w:szCs w:val="28"/>
        </w:rPr>
        <w:t xml:space="preserve">82,73 </w:t>
      </w:r>
      <w:r w:rsidRPr="008722F9">
        <w:rPr>
          <w:sz w:val="28"/>
          <w:szCs w:val="28"/>
        </w:rPr>
        <w:t>%;</w:t>
      </w:r>
    </w:p>
    <w:p w14:paraId="049DEB9F" w14:textId="77777777" w:rsidR="004F5EDD" w:rsidRPr="00B40414" w:rsidRDefault="004F5EDD" w:rsidP="004F5EDD">
      <w:pPr>
        <w:spacing w:after="120"/>
        <w:ind w:firstLine="720"/>
        <w:contextualSpacing/>
        <w:jc w:val="both"/>
        <w:rPr>
          <w:sz w:val="28"/>
          <w:szCs w:val="28"/>
        </w:rPr>
      </w:pPr>
      <w:r w:rsidRPr="008722F9">
        <w:rPr>
          <w:sz w:val="28"/>
          <w:szCs w:val="28"/>
        </w:rPr>
        <w:t xml:space="preserve">- газ природный – </w:t>
      </w:r>
      <w:r>
        <w:rPr>
          <w:sz w:val="28"/>
          <w:szCs w:val="28"/>
        </w:rPr>
        <w:t xml:space="preserve">17,27 </w:t>
      </w:r>
      <w:r w:rsidRPr="008722F9">
        <w:rPr>
          <w:sz w:val="28"/>
          <w:szCs w:val="28"/>
        </w:rPr>
        <w:t>%.</w:t>
      </w:r>
    </w:p>
    <w:p w14:paraId="3964DD79" w14:textId="77777777" w:rsidR="004F5EDD" w:rsidRPr="002B108A" w:rsidRDefault="004F5EDD" w:rsidP="004F5EDD">
      <w:pPr>
        <w:pStyle w:val="ConsPlusNormal"/>
        <w:ind w:firstLine="709"/>
        <w:jc w:val="both"/>
        <w:rPr>
          <w:rFonts w:ascii="Times New Roman" w:hAnsi="Times New Roman" w:cs="Times New Roman"/>
          <w:sz w:val="28"/>
          <w:szCs w:val="28"/>
        </w:rPr>
      </w:pPr>
      <w:r w:rsidRPr="002B108A">
        <w:rPr>
          <w:rFonts w:ascii="Times New Roman" w:hAnsi="Times New Roman" w:cs="Times New Roman"/>
          <w:sz w:val="28"/>
          <w:szCs w:val="28"/>
        </w:rPr>
        <w:t>Низшая теплота сгорания угля определена в соответствии с условиями договора поставки угольной продукции и составила 5 000 ккал/кг (том 1, стр. 39-53 представленных обосновывающих материалов), газа – 8 337 ккал/м3 на уровне предложений предприятия (7900 ккал/м3 в соответствии с договором поставки газа).</w:t>
      </w:r>
    </w:p>
    <w:p w14:paraId="6D9132F6" w14:textId="77777777" w:rsidR="004F5EDD" w:rsidRPr="002B108A" w:rsidRDefault="004F5EDD" w:rsidP="004F5EDD">
      <w:pPr>
        <w:pStyle w:val="ConsPlusNormal"/>
        <w:ind w:firstLine="709"/>
        <w:jc w:val="both"/>
        <w:rPr>
          <w:rFonts w:ascii="Times New Roman" w:hAnsi="Times New Roman" w:cs="Times New Roman"/>
          <w:sz w:val="28"/>
          <w:szCs w:val="28"/>
        </w:rPr>
      </w:pPr>
      <w:r w:rsidRPr="002B108A">
        <w:rPr>
          <w:rFonts w:ascii="Times New Roman" w:hAnsi="Times New Roman" w:cs="Times New Roman"/>
          <w:sz w:val="28"/>
          <w:szCs w:val="28"/>
        </w:rPr>
        <w:t>Таким образом, объем потребления натурального топлива, планируемый на производство тепловой энергии в 2022 году, составит по расчётам экспертов по углю - 171,42 тыс. тонн, по газу - 21,45 млн. м3.</w:t>
      </w:r>
    </w:p>
    <w:p w14:paraId="765CF68F" w14:textId="77777777" w:rsidR="004F5EDD" w:rsidRPr="002B108A" w:rsidRDefault="004F5EDD" w:rsidP="004F5EDD">
      <w:pPr>
        <w:pStyle w:val="ConsPlusNormal"/>
        <w:ind w:firstLine="709"/>
        <w:jc w:val="both"/>
        <w:rPr>
          <w:rFonts w:ascii="Times New Roman" w:hAnsi="Times New Roman" w:cs="Times New Roman"/>
          <w:sz w:val="28"/>
          <w:szCs w:val="28"/>
        </w:rPr>
      </w:pPr>
      <w:r w:rsidRPr="002B108A">
        <w:rPr>
          <w:rFonts w:ascii="Times New Roman" w:hAnsi="Times New Roman" w:cs="Times New Roman"/>
          <w:sz w:val="28"/>
          <w:szCs w:val="28"/>
        </w:rPr>
        <w:t>В соответствии с пп. в) п. 28 «Основ ценообразования в сфере теплоснабжения», утверждённых постановлением Правительства РФ от 22.10.2012 № 1075, экспертами выполнен расчёт, в соответствии с которым, цена угля на 2022 год составила 1 246,80 руб./т без НДС, исходя из цены угля 1 200 руб./т в соответствии с договором от 19.08.2021 № 257 с ООО «Разрез «Задубровский Новый» и индекса изменения стоимости угля 103,9 % (прогноз Минэкономразвития от 30.09.2021). Таким образом, стоимость угля на 2022 год составит 213 726,46 тыс. руб.</w:t>
      </w:r>
    </w:p>
    <w:p w14:paraId="676BBB11" w14:textId="77777777" w:rsidR="004F5EDD" w:rsidRPr="002B108A" w:rsidRDefault="004F5EDD" w:rsidP="004F5EDD">
      <w:pPr>
        <w:pStyle w:val="ConsPlusNormal"/>
        <w:ind w:firstLine="709"/>
        <w:jc w:val="both"/>
        <w:rPr>
          <w:rFonts w:ascii="Times New Roman" w:hAnsi="Times New Roman" w:cs="Times New Roman"/>
          <w:sz w:val="28"/>
          <w:szCs w:val="28"/>
        </w:rPr>
      </w:pPr>
      <w:r w:rsidRPr="002B108A">
        <w:rPr>
          <w:rFonts w:ascii="Times New Roman" w:hAnsi="Times New Roman" w:cs="Times New Roman"/>
          <w:sz w:val="28"/>
          <w:szCs w:val="28"/>
        </w:rPr>
        <w:t>В соответствии с пп. а) и в) п. 28 «Основ ценообразования в сфере теплоснабжения», утверждённых постановлением Правительства РФ от 22.10.2012 № 1075, экспертами выполнен расчёт, в соответствии с которым, цена транспортировки угля железнодорожным транспортом на 2022 год составила 97,65 руб./т без НДС (расчёт выполнен исходя из цен, утверждённых РЭК Кузбасса постановлением от 30.03.2021 № 127, с учётом индекса изменения стоимости транспортировки 104,1 % (прогноз Минэкономразвития от 30.09.2021). Таким образом, стоимость транспортировки угля железнодорожным транспортом на 2022 год составит 16 738,44 тыс. руб.</w:t>
      </w:r>
    </w:p>
    <w:p w14:paraId="2AF46367" w14:textId="77777777" w:rsidR="004F5EDD" w:rsidRPr="002B108A" w:rsidRDefault="004F5EDD" w:rsidP="004F5EDD">
      <w:pPr>
        <w:pStyle w:val="ConsPlusNormal"/>
        <w:ind w:firstLine="709"/>
        <w:jc w:val="both"/>
        <w:rPr>
          <w:rFonts w:ascii="Times New Roman" w:hAnsi="Times New Roman" w:cs="Times New Roman"/>
          <w:sz w:val="28"/>
          <w:szCs w:val="28"/>
        </w:rPr>
      </w:pPr>
      <w:bookmarkStart w:id="177" w:name="_Hlk25050853"/>
      <w:r w:rsidRPr="002B108A">
        <w:rPr>
          <w:rFonts w:ascii="Times New Roman" w:hAnsi="Times New Roman" w:cs="Times New Roman"/>
          <w:sz w:val="28"/>
          <w:szCs w:val="28"/>
        </w:rPr>
        <w:t>В соответствии с пп. а) п. 28 «Основ ценообразования в сфере теплоснабжения», утверждённых постановлением Правительства РФ от 22.10.2012 № 1075, экспертами выполнен расчёт, в соответствии с которым, стоимость газа на 2022 год составила 102 359,40 тыс. руб., исходя из объёма потребления газа в 21,45 млн. м3 и цены природного газа в 2022 году 4 772,00 руб./тыс. м3 без НДС (Приказ ФАС России от 2 июня 2021 г. № 545/21 «Об утверждении оптовых цен на газ, используемых в качестве предельных минимальных и предельных максимальных уровней оптовых цен на газ»)</w:t>
      </w:r>
      <w:bookmarkEnd w:id="177"/>
      <w:r w:rsidRPr="002B108A">
        <w:rPr>
          <w:rFonts w:ascii="Times New Roman" w:hAnsi="Times New Roman" w:cs="Times New Roman"/>
          <w:sz w:val="28"/>
          <w:szCs w:val="28"/>
        </w:rPr>
        <w:t>.</w:t>
      </w:r>
    </w:p>
    <w:p w14:paraId="7C96334B" w14:textId="77777777" w:rsidR="004F5EDD" w:rsidRPr="002B108A" w:rsidRDefault="004F5EDD" w:rsidP="004F5EDD">
      <w:pPr>
        <w:pStyle w:val="ConsPlusNormal"/>
        <w:ind w:firstLine="709"/>
        <w:jc w:val="both"/>
        <w:rPr>
          <w:rFonts w:ascii="Times New Roman" w:hAnsi="Times New Roman" w:cs="Times New Roman"/>
          <w:sz w:val="28"/>
          <w:szCs w:val="28"/>
        </w:rPr>
      </w:pPr>
      <w:r w:rsidRPr="002B108A">
        <w:rPr>
          <w:rFonts w:ascii="Times New Roman" w:hAnsi="Times New Roman" w:cs="Times New Roman"/>
          <w:sz w:val="28"/>
          <w:szCs w:val="28"/>
        </w:rPr>
        <w:t xml:space="preserve">В соответствии с пп. а) п. 28 «Основ ценообразования в сфере теплоснабжения», утверждённых постановлением Правительства РФ от 22.10.2012 № 1075, экспертами выполнен расчёт, в соответствии с которым, стоимость транспортировки газа на 2022 год составила 7 775,64 тыс. руб., исходя из объёма потребления газа в 21,45 млн. м3 (1 полугодие - 12,30 млн. м3, 2 полугодие - 9,15 млн. м3) и цены транспортировки газа в 2022 году 362,50 </w:t>
      </w:r>
      <w:r w:rsidRPr="002B108A">
        <w:rPr>
          <w:rFonts w:ascii="Times New Roman" w:hAnsi="Times New Roman" w:cs="Times New Roman"/>
          <w:sz w:val="28"/>
          <w:szCs w:val="28"/>
        </w:rPr>
        <w:lastRenderedPageBreak/>
        <w:t>руб./тыс. м3 (рассчитана как средневзвешенная исходя из объёмов потребления по полугодиям и цены согласно Приказа ФСТ России от 13.01.2020 № 15/20 «Об утверждении тарифов на услуги по транспортировке газа по газораспределительным сетям ООО "Газпром газораспределение Томск" на территории Кемеровской области - Кузбасса, Новосибирской, Томской и Иркутской областей» с 01.07.2021 – 356,42 руб./тыс. м3, с 01.07.2022 – 370,67 руб./тыс. м3).</w:t>
      </w:r>
    </w:p>
    <w:p w14:paraId="293AAC06" w14:textId="77777777" w:rsidR="004F5EDD" w:rsidRPr="002B108A" w:rsidRDefault="004F5EDD" w:rsidP="004F5EDD">
      <w:pPr>
        <w:pStyle w:val="ConsPlusNormal"/>
        <w:ind w:firstLine="709"/>
        <w:jc w:val="both"/>
        <w:rPr>
          <w:rFonts w:ascii="Times New Roman" w:hAnsi="Times New Roman" w:cs="Times New Roman"/>
          <w:sz w:val="28"/>
          <w:szCs w:val="28"/>
        </w:rPr>
      </w:pPr>
      <w:r w:rsidRPr="002B108A">
        <w:rPr>
          <w:rFonts w:ascii="Times New Roman" w:hAnsi="Times New Roman" w:cs="Times New Roman"/>
          <w:sz w:val="28"/>
          <w:szCs w:val="28"/>
        </w:rPr>
        <w:t>В соответствии с пп. а) п. 28 «Основ ценообразования в сфере теплоснабжения», утверждённых постановлением Правительства РФ от 22.10.2012 № 1075, экспертами выполнен расчёт, в соответствии с которым, плата за снабженческо-сбытовые услуги на 2022 год составила 900,47 тыс. руб., исходя из объёма потребления газа в 21,45 млн. м3  и размера платы за снабженческо-сбытовые услуги – 41,98 руб./тыс. м3 (приказ ФАС России от 09.10.2017 г. № 1328/17 «Об утверждении размера платы за снабженческо-сбытовые услуги, оказываемые потребителям газа ООО «Газпром межрегионгаз Кемерово» на территории Кемеровской области»). Данная цена не пересматривалась регулирующим органом и является действующей.</w:t>
      </w:r>
    </w:p>
    <w:p w14:paraId="4AE62BAF" w14:textId="77777777" w:rsidR="004F5EDD" w:rsidRPr="002B108A" w:rsidRDefault="004F5EDD" w:rsidP="004F5EDD">
      <w:pPr>
        <w:pStyle w:val="ConsPlusNormal"/>
        <w:ind w:firstLine="709"/>
        <w:jc w:val="both"/>
        <w:rPr>
          <w:rFonts w:ascii="Times New Roman" w:hAnsi="Times New Roman" w:cs="Times New Roman"/>
          <w:sz w:val="28"/>
          <w:szCs w:val="28"/>
        </w:rPr>
      </w:pPr>
      <w:r w:rsidRPr="002B108A">
        <w:rPr>
          <w:rFonts w:ascii="Times New Roman" w:hAnsi="Times New Roman" w:cs="Times New Roman"/>
          <w:sz w:val="28"/>
          <w:szCs w:val="28"/>
        </w:rPr>
        <w:t>В соответствии с пп. а) п. 28 «Основ ценообразования в сфере теплоснабжения», утверждённых постановлением Правительства РФ от 22.10.2012 № 1075, экспертами выполнен расчёт, в соответствии с которым, расходы по уплате специальной надбавки к тарифам на транспортировку газа по газораспределительным сетям на 2022 год составила 844,06 тыс. руб., исходя из объёма потребления газа в 21,45 млн. м3  и размера специальной надбавки к тарифам на транспортировку газа – 39,35 руб./тыс. м3 без НДС (постановление РЭК КО от 16.01.2020 № 4 «Об утверждении специальной надбавки к тарифам на транспортировку газа по газораспределительным сетям ООО "Газпром газораспределение Томск" для финансирования Программы газификации Кемеровской области на 2020 - 2024 годы»).</w:t>
      </w:r>
    </w:p>
    <w:p w14:paraId="7B26B9AE" w14:textId="77777777" w:rsidR="004F5EDD" w:rsidRPr="002B108A" w:rsidRDefault="004F5EDD" w:rsidP="004F5EDD">
      <w:pPr>
        <w:pStyle w:val="ConsPlusNormal"/>
        <w:ind w:firstLine="709"/>
        <w:jc w:val="both"/>
        <w:rPr>
          <w:rFonts w:ascii="Times New Roman" w:hAnsi="Times New Roman" w:cs="Times New Roman"/>
          <w:sz w:val="28"/>
          <w:szCs w:val="28"/>
        </w:rPr>
      </w:pPr>
      <w:r w:rsidRPr="002B108A">
        <w:rPr>
          <w:rFonts w:ascii="Times New Roman" w:hAnsi="Times New Roman" w:cs="Times New Roman"/>
          <w:sz w:val="28"/>
          <w:szCs w:val="28"/>
        </w:rPr>
        <w:t>Подробный расчёт стоимости топлива представлен в приложении № 2 к данному экспертному заключению.</w:t>
      </w:r>
    </w:p>
    <w:p w14:paraId="17AE31A3" w14:textId="77777777" w:rsidR="004F5EDD" w:rsidRPr="002B108A" w:rsidRDefault="004F5EDD" w:rsidP="004F5EDD">
      <w:pPr>
        <w:pStyle w:val="ConsPlusNormal"/>
        <w:ind w:firstLine="709"/>
        <w:jc w:val="both"/>
        <w:rPr>
          <w:rFonts w:ascii="Times New Roman" w:hAnsi="Times New Roman" w:cs="Times New Roman"/>
          <w:sz w:val="28"/>
          <w:szCs w:val="28"/>
        </w:rPr>
      </w:pPr>
      <w:r w:rsidRPr="002B108A">
        <w:rPr>
          <w:rFonts w:ascii="Times New Roman" w:hAnsi="Times New Roman" w:cs="Times New Roman"/>
          <w:sz w:val="28"/>
          <w:szCs w:val="28"/>
        </w:rPr>
        <w:t>Общая величина корректировки расходов на топливо в сторону снижения составила 107 536,99 тыс. руб. ввиду корректировки объёмов топлива, применения цен, утверждённых приказами ФАС России и постановлениями РЭК КО, применения индексов изменения цен по прогнозу Минэкономразвития от 30.09.2021, отличных от предложенных предприятием.</w:t>
      </w:r>
    </w:p>
    <w:p w14:paraId="10B30393" w14:textId="77777777" w:rsidR="004F5EDD" w:rsidRPr="005F21C6" w:rsidRDefault="004F5EDD" w:rsidP="004F5EDD">
      <w:pPr>
        <w:ind w:firstLine="851"/>
        <w:jc w:val="both"/>
        <w:rPr>
          <w:sz w:val="28"/>
          <w:szCs w:val="28"/>
        </w:rPr>
      </w:pPr>
      <w:r w:rsidRPr="005F21C6">
        <w:rPr>
          <w:sz w:val="28"/>
          <w:szCs w:val="28"/>
        </w:rPr>
        <w:t>На последующие годы долгосрочного периода регулирования затраты по статьям были проиндексированы в соответствии с Прогнозом Минэкономразвития РФ от 3</w:t>
      </w:r>
      <w:r>
        <w:rPr>
          <w:sz w:val="28"/>
          <w:szCs w:val="28"/>
        </w:rPr>
        <w:t>0</w:t>
      </w:r>
      <w:r w:rsidRPr="005F21C6">
        <w:rPr>
          <w:sz w:val="28"/>
          <w:szCs w:val="28"/>
        </w:rPr>
        <w:t>.09.20</w:t>
      </w:r>
      <w:r>
        <w:rPr>
          <w:sz w:val="28"/>
          <w:szCs w:val="28"/>
        </w:rPr>
        <w:t>21</w:t>
      </w:r>
      <w:r w:rsidRPr="002B108A">
        <w:rPr>
          <w:sz w:val="28"/>
          <w:szCs w:val="28"/>
        </w:rPr>
        <w:t xml:space="preserve"> </w:t>
      </w:r>
      <w:r w:rsidRPr="00734468">
        <w:rPr>
          <w:sz w:val="28"/>
          <w:szCs w:val="28"/>
        </w:rPr>
        <w:t xml:space="preserve">и представлены в приложении </w:t>
      </w:r>
      <w:r>
        <w:rPr>
          <w:sz w:val="28"/>
          <w:szCs w:val="28"/>
        </w:rPr>
        <w:t>1</w:t>
      </w:r>
      <w:r w:rsidRPr="00734468">
        <w:rPr>
          <w:sz w:val="28"/>
          <w:szCs w:val="28"/>
        </w:rPr>
        <w:t xml:space="preserve"> к данному экспертному заключению.</w:t>
      </w:r>
    </w:p>
    <w:p w14:paraId="3E9CCB36" w14:textId="77777777" w:rsidR="004F5EDD" w:rsidRPr="005F21C6" w:rsidRDefault="004F5EDD" w:rsidP="004F5EDD">
      <w:pPr>
        <w:jc w:val="both"/>
        <w:rPr>
          <w:sz w:val="28"/>
          <w:szCs w:val="28"/>
        </w:rPr>
      </w:pPr>
    </w:p>
    <w:p w14:paraId="202CA1EC" w14:textId="77777777" w:rsidR="004F5EDD" w:rsidRPr="002B108A" w:rsidRDefault="004F5EDD" w:rsidP="004F5EDD">
      <w:pPr>
        <w:pStyle w:val="20"/>
        <w:jc w:val="both"/>
        <w:rPr>
          <w:b w:val="0"/>
          <w:szCs w:val="28"/>
        </w:rPr>
      </w:pPr>
      <w:bookmarkStart w:id="178" w:name="_Toc25303900"/>
      <w:r w:rsidRPr="002B108A">
        <w:rPr>
          <w:b w:val="0"/>
          <w:szCs w:val="28"/>
        </w:rPr>
        <w:t>4.3.2 расходы на электроэнергию</w:t>
      </w:r>
      <w:bookmarkEnd w:id="178"/>
    </w:p>
    <w:p w14:paraId="6B4CA343" w14:textId="77777777" w:rsidR="004F5EDD" w:rsidRDefault="004F5EDD" w:rsidP="004F5EDD">
      <w:pPr>
        <w:tabs>
          <w:tab w:val="left" w:pos="709"/>
        </w:tabs>
        <w:ind w:firstLine="709"/>
        <w:jc w:val="both"/>
        <w:rPr>
          <w:sz w:val="28"/>
          <w:szCs w:val="28"/>
        </w:rPr>
      </w:pPr>
      <w:r w:rsidRPr="005F21C6">
        <w:rPr>
          <w:sz w:val="28"/>
          <w:szCs w:val="28"/>
        </w:rPr>
        <w:t xml:space="preserve">Предприятием заявлены расходы по статье на уровне </w:t>
      </w:r>
      <w:r w:rsidRPr="00D80AE2">
        <w:rPr>
          <w:sz w:val="28"/>
          <w:szCs w:val="28"/>
        </w:rPr>
        <w:t>23 020,32</w:t>
      </w:r>
      <w:r w:rsidRPr="005F21C6">
        <w:rPr>
          <w:sz w:val="28"/>
          <w:szCs w:val="28"/>
        </w:rPr>
        <w:t xml:space="preserve"> тыс. руб. на объём потребляемой электрической энергии в размере 6</w:t>
      </w:r>
      <w:r>
        <w:rPr>
          <w:sz w:val="28"/>
          <w:szCs w:val="28"/>
        </w:rPr>
        <w:t> 151,00</w:t>
      </w:r>
      <w:r w:rsidRPr="005F21C6">
        <w:rPr>
          <w:sz w:val="28"/>
          <w:szCs w:val="28"/>
        </w:rPr>
        <w:t xml:space="preserve"> тыс. кВт×ч, </w:t>
      </w:r>
      <w:r>
        <w:rPr>
          <w:sz w:val="28"/>
          <w:szCs w:val="28"/>
        </w:rPr>
        <w:lastRenderedPageBreak/>
        <w:t xml:space="preserve">и размеру заявленной мощности - </w:t>
      </w:r>
      <w:r w:rsidRPr="008D5DB6">
        <w:rPr>
          <w:sz w:val="28"/>
          <w:szCs w:val="28"/>
        </w:rPr>
        <w:t>8 481,00</w:t>
      </w:r>
      <w:r>
        <w:rPr>
          <w:sz w:val="28"/>
          <w:szCs w:val="28"/>
        </w:rPr>
        <w:t xml:space="preserve"> кВт. (в доле на производство тепловой энергии и теплоносителя 90,46 %).</w:t>
      </w:r>
    </w:p>
    <w:p w14:paraId="76203AF2" w14:textId="77777777" w:rsidR="004F5EDD" w:rsidRDefault="004F5EDD" w:rsidP="004F5EDD">
      <w:pPr>
        <w:tabs>
          <w:tab w:val="left" w:pos="709"/>
        </w:tabs>
        <w:ind w:firstLine="709"/>
        <w:jc w:val="both"/>
        <w:rPr>
          <w:sz w:val="28"/>
          <w:szCs w:val="28"/>
        </w:rPr>
      </w:pPr>
      <w:r>
        <w:rPr>
          <w:sz w:val="28"/>
          <w:szCs w:val="28"/>
        </w:rPr>
        <w:t xml:space="preserve">Экспертами в расчёт на 2022 год приняты объёмы потребления электрической энергии и заявленной мощности в доле на производство тепловой энергии и теплоносителя – 76,48 %. Таким образом, объём потребления электрической энергии составит 5 200,64 тыс. кВт×ч = 6 800 тыс. кВт×ч × 0,7648, заявленной мощности - </w:t>
      </w:r>
      <w:r w:rsidRPr="003A5A13">
        <w:rPr>
          <w:sz w:val="28"/>
          <w:szCs w:val="28"/>
        </w:rPr>
        <w:t>7 170,76</w:t>
      </w:r>
      <w:r>
        <w:rPr>
          <w:sz w:val="28"/>
          <w:szCs w:val="28"/>
        </w:rPr>
        <w:t xml:space="preserve"> кВт = 9 376 кВт ×0,7648.</w:t>
      </w:r>
    </w:p>
    <w:p w14:paraId="4D824E9F" w14:textId="77777777" w:rsidR="004F5EDD" w:rsidRDefault="004F5EDD" w:rsidP="004F5EDD">
      <w:pPr>
        <w:tabs>
          <w:tab w:val="left" w:pos="709"/>
        </w:tabs>
        <w:ind w:firstLine="709"/>
        <w:jc w:val="both"/>
        <w:rPr>
          <w:sz w:val="28"/>
          <w:szCs w:val="28"/>
        </w:rPr>
      </w:pPr>
      <w:r>
        <w:rPr>
          <w:sz w:val="28"/>
          <w:szCs w:val="28"/>
        </w:rPr>
        <w:t>В</w:t>
      </w:r>
      <w:r w:rsidRPr="005F21C6">
        <w:rPr>
          <w:sz w:val="28"/>
          <w:szCs w:val="28"/>
        </w:rPr>
        <w:t xml:space="preserve"> соответствии с пп. в) п. 28 </w:t>
      </w:r>
      <w:r>
        <w:rPr>
          <w:sz w:val="28"/>
          <w:szCs w:val="28"/>
        </w:rPr>
        <w:t>«Основ ценообразования в сфере теплоснабжения», утверждённых постановлением Правительства РФ от 22.10.2012 № 1075,</w:t>
      </w:r>
      <w:r w:rsidRPr="005F21C6">
        <w:rPr>
          <w:sz w:val="28"/>
          <w:szCs w:val="28"/>
        </w:rPr>
        <w:t xml:space="preserve"> экспертами выполнен расчёт, в соответствии с которым, затраты </w:t>
      </w:r>
      <w:r>
        <w:rPr>
          <w:sz w:val="28"/>
          <w:szCs w:val="28"/>
        </w:rPr>
        <w:t>на электрическую энергию в 2022 году составят</w:t>
      </w:r>
      <w:r w:rsidRPr="005F21C6">
        <w:rPr>
          <w:sz w:val="28"/>
          <w:szCs w:val="28"/>
        </w:rPr>
        <w:t xml:space="preserve"> </w:t>
      </w:r>
      <w:r w:rsidRPr="0025027D">
        <w:rPr>
          <w:sz w:val="28"/>
          <w:szCs w:val="28"/>
        </w:rPr>
        <w:t>13</w:t>
      </w:r>
      <w:r>
        <w:rPr>
          <w:sz w:val="28"/>
          <w:szCs w:val="28"/>
        </w:rPr>
        <w:t xml:space="preserve"> </w:t>
      </w:r>
      <w:r w:rsidRPr="0025027D">
        <w:rPr>
          <w:sz w:val="28"/>
          <w:szCs w:val="28"/>
        </w:rPr>
        <w:t>796,52</w:t>
      </w:r>
      <w:r>
        <w:rPr>
          <w:sz w:val="28"/>
          <w:szCs w:val="28"/>
        </w:rPr>
        <w:t xml:space="preserve"> </w:t>
      </w:r>
      <w:r w:rsidRPr="005F21C6">
        <w:rPr>
          <w:sz w:val="28"/>
          <w:szCs w:val="28"/>
        </w:rPr>
        <w:t xml:space="preserve">тыс. руб., исходя из объёма потребления </w:t>
      </w:r>
      <w:r w:rsidRPr="008A663E">
        <w:rPr>
          <w:sz w:val="28"/>
          <w:szCs w:val="28"/>
        </w:rPr>
        <w:t>электрической энергии</w:t>
      </w:r>
      <w:r w:rsidRPr="005F21C6">
        <w:rPr>
          <w:sz w:val="28"/>
          <w:szCs w:val="28"/>
        </w:rPr>
        <w:t xml:space="preserve"> в </w:t>
      </w:r>
      <w:r>
        <w:rPr>
          <w:sz w:val="28"/>
          <w:szCs w:val="28"/>
        </w:rPr>
        <w:t>5 200,64</w:t>
      </w:r>
      <w:r w:rsidRPr="005F21C6">
        <w:rPr>
          <w:sz w:val="28"/>
          <w:szCs w:val="28"/>
        </w:rPr>
        <w:t xml:space="preserve">  тыс. кВт×ч и</w:t>
      </w:r>
      <w:r>
        <w:rPr>
          <w:sz w:val="28"/>
          <w:szCs w:val="28"/>
        </w:rPr>
        <w:t xml:space="preserve"> её</w:t>
      </w:r>
      <w:r w:rsidRPr="005F21C6">
        <w:rPr>
          <w:sz w:val="28"/>
          <w:szCs w:val="28"/>
        </w:rPr>
        <w:t xml:space="preserve"> цены по факту </w:t>
      </w:r>
      <w:r>
        <w:rPr>
          <w:sz w:val="28"/>
          <w:szCs w:val="28"/>
        </w:rPr>
        <w:t xml:space="preserve">8 месяцев </w:t>
      </w:r>
      <w:r w:rsidRPr="005F21C6">
        <w:rPr>
          <w:sz w:val="28"/>
          <w:szCs w:val="28"/>
        </w:rPr>
        <w:t>20</w:t>
      </w:r>
      <w:r>
        <w:rPr>
          <w:sz w:val="28"/>
          <w:szCs w:val="28"/>
        </w:rPr>
        <w:t>21</w:t>
      </w:r>
      <w:r w:rsidRPr="005F21C6">
        <w:rPr>
          <w:sz w:val="28"/>
          <w:szCs w:val="28"/>
        </w:rPr>
        <w:t xml:space="preserve"> года</w:t>
      </w:r>
      <w:r>
        <w:rPr>
          <w:sz w:val="28"/>
          <w:szCs w:val="28"/>
        </w:rPr>
        <w:t xml:space="preserve"> по данным прошлого оператора данного имущественного комплекса ООО «ЮТЭЦ» (2 563,14 руб./тыс. кВт×ч без НДС)</w:t>
      </w:r>
      <w:r w:rsidRPr="005F21C6">
        <w:rPr>
          <w:sz w:val="28"/>
          <w:szCs w:val="28"/>
        </w:rPr>
        <w:t xml:space="preserve"> с учетом  индекса изменения стоимости</w:t>
      </w:r>
      <w:r>
        <w:rPr>
          <w:sz w:val="28"/>
          <w:szCs w:val="28"/>
        </w:rPr>
        <w:t xml:space="preserve"> </w:t>
      </w:r>
      <w:r w:rsidRPr="005F21C6">
        <w:rPr>
          <w:sz w:val="28"/>
          <w:szCs w:val="28"/>
        </w:rPr>
        <w:t>на 202</w:t>
      </w:r>
      <w:r>
        <w:rPr>
          <w:sz w:val="28"/>
          <w:szCs w:val="28"/>
        </w:rPr>
        <w:t>2</w:t>
      </w:r>
      <w:r w:rsidRPr="005F21C6">
        <w:rPr>
          <w:sz w:val="28"/>
          <w:szCs w:val="28"/>
        </w:rPr>
        <w:t xml:space="preserve"> год 10</w:t>
      </w:r>
      <w:r>
        <w:rPr>
          <w:sz w:val="28"/>
          <w:szCs w:val="28"/>
        </w:rPr>
        <w:t>3,5 </w:t>
      </w:r>
      <w:r w:rsidRPr="005F21C6">
        <w:rPr>
          <w:sz w:val="28"/>
          <w:szCs w:val="28"/>
        </w:rPr>
        <w:t>% (прогноз Минэкономразвития от 30.09.20</w:t>
      </w:r>
      <w:r>
        <w:rPr>
          <w:sz w:val="28"/>
          <w:szCs w:val="28"/>
        </w:rPr>
        <w:t>21</w:t>
      </w:r>
      <w:r w:rsidRPr="005F21C6">
        <w:rPr>
          <w:sz w:val="28"/>
          <w:szCs w:val="28"/>
        </w:rPr>
        <w:t xml:space="preserve">), </w:t>
      </w:r>
      <w:r>
        <w:rPr>
          <w:sz w:val="28"/>
          <w:szCs w:val="28"/>
        </w:rPr>
        <w:t xml:space="preserve">которая составит </w:t>
      </w:r>
      <w:r w:rsidRPr="0025027D">
        <w:rPr>
          <w:sz w:val="28"/>
          <w:szCs w:val="28"/>
        </w:rPr>
        <w:t>2</w:t>
      </w:r>
      <w:r>
        <w:rPr>
          <w:sz w:val="28"/>
          <w:szCs w:val="28"/>
        </w:rPr>
        <w:t> </w:t>
      </w:r>
      <w:r w:rsidRPr="0025027D">
        <w:rPr>
          <w:sz w:val="28"/>
          <w:szCs w:val="28"/>
        </w:rPr>
        <w:t>652</w:t>
      </w:r>
      <w:r>
        <w:rPr>
          <w:sz w:val="28"/>
          <w:szCs w:val="28"/>
        </w:rPr>
        <w:t>,</w:t>
      </w:r>
      <w:r w:rsidRPr="0025027D">
        <w:rPr>
          <w:sz w:val="28"/>
          <w:szCs w:val="28"/>
        </w:rPr>
        <w:t>85</w:t>
      </w:r>
      <w:r w:rsidRPr="002B108A">
        <w:rPr>
          <w:sz w:val="28"/>
          <w:szCs w:val="28"/>
        </w:rPr>
        <w:t xml:space="preserve"> </w:t>
      </w:r>
      <w:r w:rsidRPr="0025027D">
        <w:rPr>
          <w:sz w:val="28"/>
          <w:szCs w:val="28"/>
        </w:rPr>
        <w:t>руб./тыс. кВт</w:t>
      </w:r>
      <w:r>
        <w:rPr>
          <w:sz w:val="28"/>
          <w:szCs w:val="28"/>
        </w:rPr>
        <w:t>×ч</w:t>
      </w:r>
      <w:r w:rsidRPr="0025027D">
        <w:rPr>
          <w:sz w:val="28"/>
          <w:szCs w:val="28"/>
        </w:rPr>
        <w:t xml:space="preserve"> без НДС</w:t>
      </w:r>
      <w:r w:rsidRPr="005F21C6">
        <w:rPr>
          <w:sz w:val="28"/>
          <w:szCs w:val="28"/>
        </w:rPr>
        <w:t>.</w:t>
      </w:r>
    </w:p>
    <w:p w14:paraId="1B0F1B95" w14:textId="77777777" w:rsidR="004F5EDD" w:rsidRPr="005F21C6" w:rsidRDefault="004F5EDD" w:rsidP="004F5EDD">
      <w:pPr>
        <w:tabs>
          <w:tab w:val="left" w:pos="709"/>
        </w:tabs>
        <w:ind w:firstLine="709"/>
        <w:jc w:val="both"/>
        <w:rPr>
          <w:sz w:val="28"/>
          <w:szCs w:val="28"/>
        </w:rPr>
      </w:pPr>
      <w:r>
        <w:rPr>
          <w:sz w:val="28"/>
          <w:szCs w:val="28"/>
        </w:rPr>
        <w:t>В</w:t>
      </w:r>
      <w:r w:rsidRPr="005F21C6">
        <w:rPr>
          <w:sz w:val="28"/>
          <w:szCs w:val="28"/>
        </w:rPr>
        <w:t xml:space="preserve"> соответствии с пп. в) п. 28 </w:t>
      </w:r>
      <w:r>
        <w:rPr>
          <w:sz w:val="28"/>
          <w:szCs w:val="28"/>
        </w:rPr>
        <w:t>«Основ ценообразования в сфере теплоснабжения», утверждённых постановлением Правительства РФ от 22.10.2012 № 1075,</w:t>
      </w:r>
      <w:r w:rsidRPr="005F21C6">
        <w:rPr>
          <w:sz w:val="28"/>
          <w:szCs w:val="28"/>
        </w:rPr>
        <w:t xml:space="preserve"> экспертами выполнен расчёт, в соответствии с которым, затраты </w:t>
      </w:r>
      <w:r>
        <w:rPr>
          <w:sz w:val="28"/>
          <w:szCs w:val="28"/>
        </w:rPr>
        <w:t>на заявленную мощность в 2022 году составят</w:t>
      </w:r>
      <w:r w:rsidRPr="005F21C6">
        <w:rPr>
          <w:sz w:val="28"/>
          <w:szCs w:val="28"/>
        </w:rPr>
        <w:t xml:space="preserve"> </w:t>
      </w:r>
      <w:r w:rsidRPr="003F6914">
        <w:rPr>
          <w:sz w:val="28"/>
          <w:szCs w:val="28"/>
        </w:rPr>
        <w:t>5</w:t>
      </w:r>
      <w:r>
        <w:rPr>
          <w:sz w:val="28"/>
          <w:szCs w:val="28"/>
        </w:rPr>
        <w:t> </w:t>
      </w:r>
      <w:r w:rsidRPr="003F6914">
        <w:rPr>
          <w:sz w:val="28"/>
          <w:szCs w:val="28"/>
        </w:rPr>
        <w:t>571,25</w:t>
      </w:r>
      <w:r>
        <w:rPr>
          <w:sz w:val="28"/>
          <w:szCs w:val="28"/>
        </w:rPr>
        <w:t xml:space="preserve"> </w:t>
      </w:r>
      <w:r w:rsidRPr="005F21C6">
        <w:rPr>
          <w:sz w:val="28"/>
          <w:szCs w:val="28"/>
        </w:rPr>
        <w:t xml:space="preserve">тыс. руб., исходя из объёма </w:t>
      </w:r>
      <w:r>
        <w:rPr>
          <w:sz w:val="28"/>
          <w:szCs w:val="28"/>
        </w:rPr>
        <w:t>заявленной мощности</w:t>
      </w:r>
      <w:r w:rsidRPr="005F21C6">
        <w:rPr>
          <w:sz w:val="28"/>
          <w:szCs w:val="28"/>
        </w:rPr>
        <w:t xml:space="preserve"> в </w:t>
      </w:r>
      <w:r>
        <w:rPr>
          <w:sz w:val="28"/>
          <w:szCs w:val="28"/>
        </w:rPr>
        <w:t>7 170,76</w:t>
      </w:r>
      <w:r w:rsidRPr="005F21C6">
        <w:rPr>
          <w:sz w:val="28"/>
          <w:szCs w:val="28"/>
        </w:rPr>
        <w:t xml:space="preserve">  кВт и</w:t>
      </w:r>
      <w:r>
        <w:rPr>
          <w:sz w:val="28"/>
          <w:szCs w:val="28"/>
        </w:rPr>
        <w:t xml:space="preserve"> её</w:t>
      </w:r>
      <w:r w:rsidRPr="005F21C6">
        <w:rPr>
          <w:sz w:val="28"/>
          <w:szCs w:val="28"/>
        </w:rPr>
        <w:t xml:space="preserve"> цены по факту </w:t>
      </w:r>
      <w:r>
        <w:rPr>
          <w:sz w:val="28"/>
          <w:szCs w:val="28"/>
        </w:rPr>
        <w:t xml:space="preserve">8 месяцев </w:t>
      </w:r>
      <w:r w:rsidRPr="005F21C6">
        <w:rPr>
          <w:sz w:val="28"/>
          <w:szCs w:val="28"/>
        </w:rPr>
        <w:t>20</w:t>
      </w:r>
      <w:r>
        <w:rPr>
          <w:sz w:val="28"/>
          <w:szCs w:val="28"/>
        </w:rPr>
        <w:t>21</w:t>
      </w:r>
      <w:r w:rsidRPr="005F21C6">
        <w:rPr>
          <w:sz w:val="28"/>
          <w:szCs w:val="28"/>
        </w:rPr>
        <w:t xml:space="preserve"> года</w:t>
      </w:r>
      <w:r>
        <w:rPr>
          <w:sz w:val="28"/>
          <w:szCs w:val="28"/>
        </w:rPr>
        <w:t xml:space="preserve"> по данным прошлого оператора данного имущественного комплекса ООО «ЮТЭЦ» (750,67 руб./кВт без НДС)</w:t>
      </w:r>
      <w:r w:rsidRPr="005F21C6">
        <w:rPr>
          <w:sz w:val="28"/>
          <w:szCs w:val="28"/>
        </w:rPr>
        <w:t xml:space="preserve"> с учетом  индекса изменения стоимости</w:t>
      </w:r>
      <w:r>
        <w:rPr>
          <w:sz w:val="28"/>
          <w:szCs w:val="28"/>
        </w:rPr>
        <w:t xml:space="preserve"> </w:t>
      </w:r>
      <w:r w:rsidRPr="005F21C6">
        <w:rPr>
          <w:sz w:val="28"/>
          <w:szCs w:val="28"/>
        </w:rPr>
        <w:t>на 202</w:t>
      </w:r>
      <w:r>
        <w:rPr>
          <w:sz w:val="28"/>
          <w:szCs w:val="28"/>
        </w:rPr>
        <w:t>2</w:t>
      </w:r>
      <w:r w:rsidRPr="005F21C6">
        <w:rPr>
          <w:sz w:val="28"/>
          <w:szCs w:val="28"/>
        </w:rPr>
        <w:t xml:space="preserve"> год 10</w:t>
      </w:r>
      <w:r>
        <w:rPr>
          <w:sz w:val="28"/>
          <w:szCs w:val="28"/>
        </w:rPr>
        <w:t>3,5 </w:t>
      </w:r>
      <w:r w:rsidRPr="005F21C6">
        <w:rPr>
          <w:sz w:val="28"/>
          <w:szCs w:val="28"/>
        </w:rPr>
        <w:t>% (прогноз Минэкономразвития от 30.09.20</w:t>
      </w:r>
      <w:r>
        <w:rPr>
          <w:sz w:val="28"/>
          <w:szCs w:val="28"/>
        </w:rPr>
        <w:t>21</w:t>
      </w:r>
      <w:r w:rsidRPr="005F21C6">
        <w:rPr>
          <w:sz w:val="28"/>
          <w:szCs w:val="28"/>
        </w:rPr>
        <w:t xml:space="preserve">), </w:t>
      </w:r>
      <w:r>
        <w:rPr>
          <w:sz w:val="28"/>
          <w:szCs w:val="28"/>
        </w:rPr>
        <w:t xml:space="preserve">которая составит </w:t>
      </w:r>
      <w:r w:rsidRPr="001B6A07">
        <w:rPr>
          <w:sz w:val="28"/>
          <w:szCs w:val="28"/>
        </w:rPr>
        <w:t>776,94</w:t>
      </w:r>
      <w:r>
        <w:rPr>
          <w:sz w:val="28"/>
          <w:szCs w:val="28"/>
        </w:rPr>
        <w:t xml:space="preserve"> </w:t>
      </w:r>
      <w:r w:rsidRPr="0025027D">
        <w:rPr>
          <w:sz w:val="28"/>
          <w:szCs w:val="28"/>
        </w:rPr>
        <w:t>руб./кВт без НДС</w:t>
      </w:r>
    </w:p>
    <w:p w14:paraId="2DA1D33C" w14:textId="77777777" w:rsidR="004F5EDD" w:rsidRPr="005F21C6" w:rsidRDefault="004F5EDD" w:rsidP="004F5EDD">
      <w:pPr>
        <w:tabs>
          <w:tab w:val="left" w:pos="709"/>
        </w:tabs>
        <w:ind w:firstLine="709"/>
        <w:jc w:val="both"/>
        <w:rPr>
          <w:sz w:val="28"/>
          <w:szCs w:val="28"/>
        </w:rPr>
      </w:pPr>
      <w:r w:rsidRPr="005F21C6">
        <w:rPr>
          <w:sz w:val="28"/>
          <w:szCs w:val="28"/>
        </w:rPr>
        <w:t>На последующие годы долгосрочного периода регулирования затраты по статьям были проиндексированы в соответствии с Прогнозом Минэкономразвития РФ от 30.09.20</w:t>
      </w:r>
      <w:r>
        <w:rPr>
          <w:sz w:val="28"/>
          <w:szCs w:val="28"/>
        </w:rPr>
        <w:t>21 (на 2023 год – 104,0 %, на 2024 год – 104,0 %) и представлены в приложении 1 к данному экспертному заключению.</w:t>
      </w:r>
    </w:p>
    <w:p w14:paraId="34316FCD" w14:textId="77777777" w:rsidR="004F5EDD" w:rsidRPr="005F21C6" w:rsidRDefault="004F5EDD" w:rsidP="004F5EDD">
      <w:pPr>
        <w:pStyle w:val="20"/>
        <w:jc w:val="both"/>
      </w:pPr>
    </w:p>
    <w:p w14:paraId="679ADE7E" w14:textId="77777777" w:rsidR="004F5EDD" w:rsidRPr="005F21C6" w:rsidRDefault="004F5EDD" w:rsidP="004F5EDD">
      <w:pPr>
        <w:pStyle w:val="20"/>
        <w:jc w:val="both"/>
      </w:pPr>
      <w:bookmarkStart w:id="179" w:name="_Toc25303901"/>
      <w:r w:rsidRPr="005F21C6">
        <w:t>3.4.4 расходы на холодную воду</w:t>
      </w:r>
      <w:bookmarkEnd w:id="179"/>
    </w:p>
    <w:p w14:paraId="3B566B81" w14:textId="77777777" w:rsidR="004F5EDD" w:rsidRDefault="004F5EDD" w:rsidP="004F5EDD">
      <w:pPr>
        <w:ind w:firstLine="851"/>
        <w:jc w:val="both"/>
        <w:rPr>
          <w:sz w:val="28"/>
          <w:szCs w:val="28"/>
        </w:rPr>
      </w:pPr>
      <w:r w:rsidRPr="005F21C6">
        <w:rPr>
          <w:sz w:val="28"/>
          <w:szCs w:val="28"/>
        </w:rPr>
        <w:t xml:space="preserve">Предприятием заявлены расходы на уровне </w:t>
      </w:r>
      <w:r w:rsidRPr="007913C8">
        <w:rPr>
          <w:sz w:val="28"/>
          <w:szCs w:val="28"/>
        </w:rPr>
        <w:t>2 383,20</w:t>
      </w:r>
      <w:r>
        <w:rPr>
          <w:sz w:val="28"/>
          <w:szCs w:val="28"/>
        </w:rPr>
        <w:t xml:space="preserve"> </w:t>
      </w:r>
      <w:r w:rsidRPr="005F21C6">
        <w:rPr>
          <w:sz w:val="28"/>
          <w:szCs w:val="28"/>
        </w:rPr>
        <w:t>тыс. руб.</w:t>
      </w:r>
    </w:p>
    <w:p w14:paraId="7D6704A2" w14:textId="77777777" w:rsidR="004F5EDD" w:rsidRDefault="004F5EDD" w:rsidP="004F5EDD">
      <w:pPr>
        <w:ind w:firstLine="851"/>
        <w:jc w:val="both"/>
        <w:rPr>
          <w:sz w:val="28"/>
          <w:szCs w:val="28"/>
        </w:rPr>
      </w:pPr>
      <w:r>
        <w:rPr>
          <w:sz w:val="28"/>
          <w:szCs w:val="28"/>
        </w:rPr>
        <w:t>Экспертами данные расходы учтены в статье водный налог в составе неподконтрольных расходов.</w:t>
      </w:r>
    </w:p>
    <w:p w14:paraId="7429B3B5" w14:textId="77777777" w:rsidR="004F5EDD" w:rsidRDefault="004F5EDD" w:rsidP="004F5EDD">
      <w:pPr>
        <w:ind w:firstLine="851"/>
        <w:jc w:val="both"/>
        <w:rPr>
          <w:sz w:val="28"/>
          <w:szCs w:val="28"/>
        </w:rPr>
      </w:pPr>
      <w:r w:rsidRPr="00314861">
        <w:rPr>
          <w:sz w:val="28"/>
          <w:szCs w:val="28"/>
        </w:rPr>
        <w:t xml:space="preserve">Общая величина расходов на приобретение энергетических ресурсов для производства тепловой энергии приведена в таблице </w:t>
      </w:r>
      <w:r>
        <w:rPr>
          <w:sz w:val="28"/>
          <w:szCs w:val="28"/>
        </w:rPr>
        <w:t>11</w:t>
      </w:r>
      <w:r w:rsidRPr="00314861">
        <w:rPr>
          <w:sz w:val="28"/>
          <w:szCs w:val="28"/>
        </w:rPr>
        <w:t>.</w:t>
      </w:r>
    </w:p>
    <w:p w14:paraId="7EE02681" w14:textId="77777777" w:rsidR="004F5EDD" w:rsidRPr="00314861" w:rsidRDefault="004F5EDD" w:rsidP="004F5EDD">
      <w:pPr>
        <w:jc w:val="both"/>
        <w:rPr>
          <w:sz w:val="28"/>
          <w:szCs w:val="28"/>
        </w:rPr>
      </w:pPr>
    </w:p>
    <w:p w14:paraId="78321786" w14:textId="77777777" w:rsidR="004F5EDD" w:rsidRPr="00314861" w:rsidRDefault="004F5EDD" w:rsidP="004F5EDD">
      <w:pPr>
        <w:ind w:left="720" w:right="140"/>
        <w:jc w:val="right"/>
        <w:rPr>
          <w:sz w:val="28"/>
          <w:szCs w:val="28"/>
        </w:rPr>
      </w:pPr>
      <w:r w:rsidRPr="00314861">
        <w:rPr>
          <w:sz w:val="28"/>
          <w:szCs w:val="28"/>
        </w:rPr>
        <w:t xml:space="preserve">Таблица </w:t>
      </w:r>
      <w:r>
        <w:rPr>
          <w:sz w:val="28"/>
          <w:szCs w:val="28"/>
        </w:rPr>
        <w:t>11</w:t>
      </w:r>
    </w:p>
    <w:p w14:paraId="34BD68D7" w14:textId="77777777" w:rsidR="004F5EDD" w:rsidRPr="00314861" w:rsidRDefault="004F5EDD" w:rsidP="004F5EDD">
      <w:pPr>
        <w:jc w:val="center"/>
        <w:rPr>
          <w:rFonts w:eastAsia="Calibri"/>
          <w:bCs/>
          <w:sz w:val="28"/>
          <w:lang w:eastAsia="en-US"/>
        </w:rPr>
      </w:pPr>
      <w:r w:rsidRPr="00314861">
        <w:rPr>
          <w:rFonts w:eastAsia="Calibri"/>
          <w:bCs/>
          <w:sz w:val="28"/>
          <w:lang w:eastAsia="en-US"/>
        </w:rPr>
        <w:t xml:space="preserve">Реестр расходов на приобретение энергетических ресурсов, </w:t>
      </w:r>
    </w:p>
    <w:p w14:paraId="616BCF01" w14:textId="77777777" w:rsidR="004F5EDD" w:rsidRPr="00314861" w:rsidRDefault="004F5EDD" w:rsidP="004F5EDD">
      <w:pPr>
        <w:jc w:val="center"/>
        <w:rPr>
          <w:rFonts w:eastAsia="Calibri"/>
          <w:bCs/>
          <w:sz w:val="28"/>
          <w:lang w:eastAsia="en-US"/>
        </w:rPr>
      </w:pPr>
      <w:r w:rsidRPr="00314861">
        <w:rPr>
          <w:rFonts w:eastAsia="Calibri"/>
          <w:bCs/>
          <w:sz w:val="28"/>
          <w:lang w:eastAsia="en-US"/>
        </w:rPr>
        <w:t>холодной воды и теплоносителя (далее - ресурсы)</w:t>
      </w:r>
    </w:p>
    <w:p w14:paraId="7FF13D77" w14:textId="77777777" w:rsidR="004F5EDD" w:rsidRPr="00314861" w:rsidRDefault="004F5EDD" w:rsidP="004F5EDD">
      <w:pPr>
        <w:jc w:val="center"/>
        <w:rPr>
          <w:sz w:val="28"/>
        </w:rPr>
      </w:pPr>
      <w:r w:rsidRPr="00314861">
        <w:rPr>
          <w:sz w:val="28"/>
        </w:rPr>
        <w:t>(Приложение 5.4 к Методическим указаниям)</w:t>
      </w:r>
    </w:p>
    <w:p w14:paraId="64CFF1D8" w14:textId="77777777" w:rsidR="004F5EDD" w:rsidRPr="00314861" w:rsidRDefault="004F5EDD" w:rsidP="004F5EDD">
      <w:pPr>
        <w:ind w:firstLine="851"/>
        <w:jc w:val="right"/>
        <w:rPr>
          <w:sz w:val="28"/>
          <w:szCs w:val="28"/>
        </w:rPr>
      </w:pPr>
      <w:r w:rsidRPr="00314861">
        <w:rPr>
          <w:sz w:val="28"/>
          <w:szCs w:val="28"/>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594"/>
        <w:gridCol w:w="1579"/>
        <w:gridCol w:w="1541"/>
        <w:gridCol w:w="1518"/>
      </w:tblGrid>
      <w:tr w:rsidR="004F5EDD" w:rsidRPr="00314861" w14:paraId="29503A0B" w14:textId="77777777" w:rsidTr="006B6122">
        <w:trPr>
          <w:trHeight w:val="315"/>
          <w:tblHeader/>
        </w:trPr>
        <w:tc>
          <w:tcPr>
            <w:tcW w:w="1716" w:type="pct"/>
            <w:shd w:val="clear" w:color="auto" w:fill="auto"/>
            <w:vAlign w:val="center"/>
          </w:tcPr>
          <w:p w14:paraId="187DCFCD" w14:textId="77777777" w:rsidR="004F5EDD" w:rsidRPr="00314861" w:rsidRDefault="004F5EDD" w:rsidP="006B6122">
            <w:pPr>
              <w:rPr>
                <w:bCs/>
              </w:rPr>
            </w:pPr>
            <w:r w:rsidRPr="00314861">
              <w:rPr>
                <w:bCs/>
              </w:rPr>
              <w:lastRenderedPageBreak/>
              <w:t>Показатели</w:t>
            </w:r>
          </w:p>
        </w:tc>
        <w:tc>
          <w:tcPr>
            <w:tcW w:w="840" w:type="pct"/>
            <w:shd w:val="clear" w:color="auto" w:fill="auto"/>
            <w:vAlign w:val="center"/>
          </w:tcPr>
          <w:p w14:paraId="2D99A744" w14:textId="77777777" w:rsidR="004F5EDD" w:rsidRPr="00314861" w:rsidRDefault="004F5EDD" w:rsidP="006B6122">
            <w:pPr>
              <w:jc w:val="center"/>
            </w:pPr>
            <w:r w:rsidRPr="00314861">
              <w:t>Ед. изм.</w:t>
            </w:r>
          </w:p>
        </w:tc>
        <w:tc>
          <w:tcPr>
            <w:tcW w:w="832" w:type="pct"/>
            <w:tcBorders>
              <w:bottom w:val="single" w:sz="4" w:space="0" w:color="auto"/>
            </w:tcBorders>
            <w:shd w:val="clear" w:color="auto" w:fill="auto"/>
            <w:noWrap/>
          </w:tcPr>
          <w:p w14:paraId="7AB2B397" w14:textId="77777777" w:rsidR="004F5EDD" w:rsidRPr="00314861" w:rsidRDefault="004F5EDD" w:rsidP="006B6122">
            <w:pPr>
              <w:jc w:val="center"/>
              <w:rPr>
                <w:bCs/>
              </w:rPr>
            </w:pPr>
            <w:r w:rsidRPr="00314861">
              <w:t>2022</w:t>
            </w:r>
          </w:p>
        </w:tc>
        <w:tc>
          <w:tcPr>
            <w:tcW w:w="812" w:type="pct"/>
            <w:shd w:val="clear" w:color="auto" w:fill="auto"/>
            <w:noWrap/>
          </w:tcPr>
          <w:p w14:paraId="34A0AA88" w14:textId="77777777" w:rsidR="004F5EDD" w:rsidRPr="00314861" w:rsidRDefault="004F5EDD" w:rsidP="006B6122">
            <w:pPr>
              <w:jc w:val="center"/>
              <w:rPr>
                <w:bCs/>
              </w:rPr>
            </w:pPr>
            <w:r w:rsidRPr="00314861">
              <w:t>2023</w:t>
            </w:r>
          </w:p>
        </w:tc>
        <w:tc>
          <w:tcPr>
            <w:tcW w:w="800" w:type="pct"/>
            <w:shd w:val="clear" w:color="auto" w:fill="auto"/>
            <w:noWrap/>
          </w:tcPr>
          <w:p w14:paraId="12BAF4DB" w14:textId="77777777" w:rsidR="004F5EDD" w:rsidRPr="00314861" w:rsidRDefault="004F5EDD" w:rsidP="006B6122">
            <w:pPr>
              <w:jc w:val="center"/>
              <w:rPr>
                <w:bCs/>
              </w:rPr>
            </w:pPr>
            <w:r w:rsidRPr="00314861">
              <w:t>2024</w:t>
            </w:r>
          </w:p>
        </w:tc>
      </w:tr>
      <w:tr w:rsidR="004F5EDD" w:rsidRPr="00314861" w14:paraId="77177D00" w14:textId="77777777" w:rsidTr="006B6122">
        <w:trPr>
          <w:trHeight w:val="639"/>
        </w:trPr>
        <w:tc>
          <w:tcPr>
            <w:tcW w:w="1716" w:type="pct"/>
            <w:shd w:val="clear" w:color="auto" w:fill="auto"/>
            <w:vAlign w:val="center"/>
          </w:tcPr>
          <w:p w14:paraId="05CF9297" w14:textId="77777777" w:rsidR="004F5EDD" w:rsidRPr="00F805E1" w:rsidRDefault="004F5EDD" w:rsidP="006B6122">
            <w:pPr>
              <w:rPr>
                <w:b/>
                <w:bCs/>
              </w:rPr>
            </w:pPr>
            <w:r w:rsidRPr="00F805E1">
              <w:rPr>
                <w:b/>
                <w:bCs/>
              </w:rPr>
              <w:t>Энергетические ресурсы</w:t>
            </w:r>
          </w:p>
        </w:tc>
        <w:tc>
          <w:tcPr>
            <w:tcW w:w="840" w:type="pct"/>
            <w:shd w:val="clear" w:color="auto" w:fill="auto"/>
            <w:vAlign w:val="center"/>
          </w:tcPr>
          <w:p w14:paraId="07374F20" w14:textId="77777777" w:rsidR="004F5EDD" w:rsidRPr="00F805E1" w:rsidRDefault="004F5EDD" w:rsidP="006B6122">
            <w:pPr>
              <w:jc w:val="center"/>
              <w:rPr>
                <w:b/>
              </w:rPr>
            </w:pPr>
            <w:r w:rsidRPr="00F805E1">
              <w:rPr>
                <w:b/>
              </w:rPr>
              <w:t>тыс. руб.</w:t>
            </w:r>
          </w:p>
        </w:tc>
        <w:tc>
          <w:tcPr>
            <w:tcW w:w="832" w:type="pct"/>
            <w:tcBorders>
              <w:top w:val="single" w:sz="4" w:space="0" w:color="auto"/>
              <w:left w:val="single" w:sz="4" w:space="0" w:color="auto"/>
              <w:bottom w:val="single" w:sz="4" w:space="0" w:color="auto"/>
              <w:right w:val="single" w:sz="4" w:space="0" w:color="auto"/>
            </w:tcBorders>
            <w:shd w:val="clear" w:color="000000" w:fill="auto"/>
            <w:noWrap/>
            <w:vAlign w:val="center"/>
          </w:tcPr>
          <w:p w14:paraId="6FE32ECD" w14:textId="77777777" w:rsidR="004F5EDD" w:rsidRPr="00F805E1" w:rsidRDefault="004F5EDD" w:rsidP="006B6122">
            <w:pPr>
              <w:jc w:val="center"/>
              <w:rPr>
                <w:b/>
              </w:rPr>
            </w:pPr>
            <w:r w:rsidRPr="00F805E1">
              <w:rPr>
                <w:b/>
              </w:rPr>
              <w:t>361 712,23</w:t>
            </w:r>
          </w:p>
        </w:tc>
        <w:tc>
          <w:tcPr>
            <w:tcW w:w="812" w:type="pct"/>
            <w:tcBorders>
              <w:top w:val="single" w:sz="4" w:space="0" w:color="auto"/>
              <w:left w:val="nil"/>
              <w:bottom w:val="single" w:sz="4" w:space="0" w:color="auto"/>
              <w:right w:val="single" w:sz="4" w:space="0" w:color="auto"/>
            </w:tcBorders>
            <w:shd w:val="clear" w:color="auto" w:fill="auto"/>
            <w:noWrap/>
            <w:vAlign w:val="center"/>
          </w:tcPr>
          <w:p w14:paraId="798766CE" w14:textId="77777777" w:rsidR="004F5EDD" w:rsidRPr="00F805E1" w:rsidRDefault="004F5EDD" w:rsidP="006B6122">
            <w:pPr>
              <w:jc w:val="center"/>
              <w:rPr>
                <w:b/>
              </w:rPr>
            </w:pPr>
            <w:r w:rsidRPr="00F805E1">
              <w:rPr>
                <w:b/>
              </w:rPr>
              <w:t>376 180,72</w:t>
            </w:r>
          </w:p>
        </w:tc>
        <w:tc>
          <w:tcPr>
            <w:tcW w:w="800" w:type="pct"/>
            <w:tcBorders>
              <w:top w:val="single" w:sz="4" w:space="0" w:color="auto"/>
              <w:left w:val="nil"/>
              <w:bottom w:val="single" w:sz="4" w:space="0" w:color="auto"/>
              <w:right w:val="single" w:sz="4" w:space="0" w:color="auto"/>
            </w:tcBorders>
            <w:shd w:val="clear" w:color="auto" w:fill="auto"/>
            <w:noWrap/>
            <w:vAlign w:val="center"/>
          </w:tcPr>
          <w:p w14:paraId="5A7FE23F" w14:textId="77777777" w:rsidR="004F5EDD" w:rsidRPr="00F805E1" w:rsidRDefault="004F5EDD" w:rsidP="006B6122">
            <w:pPr>
              <w:jc w:val="center"/>
              <w:rPr>
                <w:b/>
              </w:rPr>
            </w:pPr>
            <w:r w:rsidRPr="00F805E1">
              <w:rPr>
                <w:b/>
              </w:rPr>
              <w:t>391 200,64</w:t>
            </w:r>
          </w:p>
        </w:tc>
      </w:tr>
      <w:tr w:rsidR="004F5EDD" w:rsidRPr="00314861" w14:paraId="0BA6B2FA" w14:textId="77777777" w:rsidTr="006B6122">
        <w:trPr>
          <w:trHeight w:val="315"/>
        </w:trPr>
        <w:tc>
          <w:tcPr>
            <w:tcW w:w="1716" w:type="pct"/>
            <w:shd w:val="clear" w:color="auto" w:fill="auto"/>
            <w:vAlign w:val="center"/>
            <w:hideMark/>
          </w:tcPr>
          <w:p w14:paraId="5B235B57" w14:textId="77777777" w:rsidR="004F5EDD" w:rsidRPr="00314861" w:rsidRDefault="004F5EDD" w:rsidP="006B6122">
            <w:pPr>
              <w:rPr>
                <w:bCs/>
              </w:rPr>
            </w:pPr>
            <w:r w:rsidRPr="00314861">
              <w:rPr>
                <w:bCs/>
              </w:rPr>
              <w:t xml:space="preserve">Расходы на топливо, всего: </w:t>
            </w:r>
          </w:p>
        </w:tc>
        <w:tc>
          <w:tcPr>
            <w:tcW w:w="840" w:type="pct"/>
            <w:shd w:val="clear" w:color="auto" w:fill="auto"/>
            <w:vAlign w:val="center"/>
            <w:hideMark/>
          </w:tcPr>
          <w:p w14:paraId="7673F9A2" w14:textId="77777777" w:rsidR="004F5EDD" w:rsidRPr="00314861" w:rsidRDefault="004F5EDD" w:rsidP="006B6122">
            <w:pPr>
              <w:jc w:val="center"/>
            </w:pPr>
            <w:r w:rsidRPr="00314861">
              <w:t>тыс. руб.</w:t>
            </w:r>
          </w:p>
        </w:tc>
        <w:tc>
          <w:tcPr>
            <w:tcW w:w="832" w:type="pct"/>
            <w:shd w:val="clear" w:color="auto" w:fill="auto"/>
            <w:noWrap/>
            <w:vAlign w:val="center"/>
          </w:tcPr>
          <w:p w14:paraId="5A3CC4AB" w14:textId="77777777" w:rsidR="004F5EDD" w:rsidRPr="00314861" w:rsidRDefault="004F5EDD" w:rsidP="006B6122">
            <w:pPr>
              <w:jc w:val="center"/>
            </w:pPr>
            <w:r w:rsidRPr="00314861">
              <w:t>342 344,46</w:t>
            </w:r>
          </w:p>
        </w:tc>
        <w:tc>
          <w:tcPr>
            <w:tcW w:w="812" w:type="pct"/>
            <w:shd w:val="clear" w:color="auto" w:fill="auto"/>
            <w:noWrap/>
            <w:vAlign w:val="center"/>
          </w:tcPr>
          <w:p w14:paraId="6851C808" w14:textId="77777777" w:rsidR="004F5EDD" w:rsidRPr="00314861" w:rsidRDefault="004F5EDD" w:rsidP="006B6122">
            <w:pPr>
              <w:jc w:val="center"/>
            </w:pPr>
            <w:r w:rsidRPr="00314861">
              <w:t>356 038,24</w:t>
            </w:r>
          </w:p>
        </w:tc>
        <w:tc>
          <w:tcPr>
            <w:tcW w:w="800" w:type="pct"/>
            <w:shd w:val="clear" w:color="auto" w:fill="auto"/>
            <w:noWrap/>
            <w:vAlign w:val="center"/>
          </w:tcPr>
          <w:p w14:paraId="2473DB09" w14:textId="77777777" w:rsidR="004F5EDD" w:rsidRPr="00314861" w:rsidRDefault="004F5EDD" w:rsidP="006B6122">
            <w:pPr>
              <w:jc w:val="center"/>
            </w:pPr>
            <w:r w:rsidRPr="00314861">
              <w:t>370 252,46</w:t>
            </w:r>
          </w:p>
        </w:tc>
      </w:tr>
      <w:tr w:rsidR="004F5EDD" w:rsidRPr="00314861" w14:paraId="338BF1B6" w14:textId="77777777" w:rsidTr="006B6122">
        <w:trPr>
          <w:trHeight w:val="315"/>
        </w:trPr>
        <w:tc>
          <w:tcPr>
            <w:tcW w:w="1716" w:type="pct"/>
            <w:shd w:val="clear" w:color="auto" w:fill="auto"/>
            <w:vAlign w:val="center"/>
            <w:hideMark/>
          </w:tcPr>
          <w:p w14:paraId="152CD7F8" w14:textId="77777777" w:rsidR="004F5EDD" w:rsidRPr="00314861" w:rsidRDefault="004F5EDD" w:rsidP="006B6122">
            <w:pPr>
              <w:rPr>
                <w:bCs/>
              </w:rPr>
            </w:pPr>
            <w:r w:rsidRPr="00314861">
              <w:rPr>
                <w:bCs/>
              </w:rPr>
              <w:t>Расходы на электрическую энергию</w:t>
            </w:r>
          </w:p>
        </w:tc>
        <w:tc>
          <w:tcPr>
            <w:tcW w:w="840" w:type="pct"/>
            <w:shd w:val="clear" w:color="auto" w:fill="auto"/>
            <w:vAlign w:val="center"/>
            <w:hideMark/>
          </w:tcPr>
          <w:p w14:paraId="746612F1" w14:textId="77777777" w:rsidR="004F5EDD" w:rsidRPr="00314861" w:rsidRDefault="004F5EDD" w:rsidP="006B6122">
            <w:pPr>
              <w:jc w:val="center"/>
            </w:pPr>
            <w:r w:rsidRPr="00314861">
              <w:t>тыс. руб.</w:t>
            </w:r>
          </w:p>
        </w:tc>
        <w:tc>
          <w:tcPr>
            <w:tcW w:w="832" w:type="pct"/>
            <w:shd w:val="clear" w:color="auto" w:fill="auto"/>
            <w:noWrap/>
            <w:vAlign w:val="center"/>
          </w:tcPr>
          <w:p w14:paraId="0AF19D31" w14:textId="77777777" w:rsidR="004F5EDD" w:rsidRPr="00314861" w:rsidRDefault="004F5EDD" w:rsidP="006B6122">
            <w:pPr>
              <w:jc w:val="center"/>
            </w:pPr>
            <w:r w:rsidRPr="00314861">
              <w:t>19 367,77</w:t>
            </w:r>
          </w:p>
        </w:tc>
        <w:tc>
          <w:tcPr>
            <w:tcW w:w="812" w:type="pct"/>
            <w:shd w:val="clear" w:color="auto" w:fill="auto"/>
            <w:noWrap/>
            <w:vAlign w:val="center"/>
          </w:tcPr>
          <w:p w14:paraId="72281B2B" w14:textId="77777777" w:rsidR="004F5EDD" w:rsidRPr="00314861" w:rsidRDefault="004F5EDD" w:rsidP="006B6122">
            <w:pPr>
              <w:jc w:val="center"/>
            </w:pPr>
            <w:r w:rsidRPr="00314861">
              <w:t>20 142,48</w:t>
            </w:r>
          </w:p>
        </w:tc>
        <w:tc>
          <w:tcPr>
            <w:tcW w:w="800" w:type="pct"/>
            <w:shd w:val="clear" w:color="auto" w:fill="auto"/>
            <w:noWrap/>
            <w:vAlign w:val="center"/>
          </w:tcPr>
          <w:p w14:paraId="07A72D92" w14:textId="77777777" w:rsidR="004F5EDD" w:rsidRPr="00314861" w:rsidRDefault="004F5EDD" w:rsidP="006B6122">
            <w:pPr>
              <w:jc w:val="center"/>
            </w:pPr>
            <w:r w:rsidRPr="00314861">
              <w:t>20 948,18</w:t>
            </w:r>
          </w:p>
        </w:tc>
      </w:tr>
      <w:tr w:rsidR="004F5EDD" w:rsidRPr="00314861" w14:paraId="679682C9" w14:textId="77777777" w:rsidTr="006B6122">
        <w:trPr>
          <w:trHeight w:val="315"/>
        </w:trPr>
        <w:tc>
          <w:tcPr>
            <w:tcW w:w="1716" w:type="pct"/>
            <w:shd w:val="clear" w:color="auto" w:fill="auto"/>
            <w:vAlign w:val="center"/>
            <w:hideMark/>
          </w:tcPr>
          <w:p w14:paraId="1AC4AB63" w14:textId="77777777" w:rsidR="004F5EDD" w:rsidRPr="00314861" w:rsidRDefault="004F5EDD" w:rsidP="006B6122">
            <w:pPr>
              <w:rPr>
                <w:bCs/>
              </w:rPr>
            </w:pPr>
            <w:r w:rsidRPr="00314861">
              <w:rPr>
                <w:bCs/>
              </w:rPr>
              <w:t>Расходы на холодную воду</w:t>
            </w:r>
          </w:p>
        </w:tc>
        <w:tc>
          <w:tcPr>
            <w:tcW w:w="840" w:type="pct"/>
            <w:shd w:val="clear" w:color="auto" w:fill="auto"/>
            <w:vAlign w:val="center"/>
            <w:hideMark/>
          </w:tcPr>
          <w:p w14:paraId="05EFA765" w14:textId="77777777" w:rsidR="004F5EDD" w:rsidRPr="00314861" w:rsidRDefault="004F5EDD" w:rsidP="006B6122">
            <w:pPr>
              <w:jc w:val="center"/>
            </w:pPr>
            <w:r w:rsidRPr="00314861">
              <w:t>тыс. руб.</w:t>
            </w:r>
          </w:p>
        </w:tc>
        <w:tc>
          <w:tcPr>
            <w:tcW w:w="832" w:type="pct"/>
            <w:shd w:val="clear" w:color="auto" w:fill="auto"/>
            <w:noWrap/>
            <w:vAlign w:val="center"/>
          </w:tcPr>
          <w:p w14:paraId="55F58A88" w14:textId="77777777" w:rsidR="004F5EDD" w:rsidRPr="00314861" w:rsidRDefault="004F5EDD" w:rsidP="006B6122">
            <w:pPr>
              <w:jc w:val="center"/>
            </w:pPr>
            <w:r w:rsidRPr="00314861">
              <w:t>0,00</w:t>
            </w:r>
          </w:p>
        </w:tc>
        <w:tc>
          <w:tcPr>
            <w:tcW w:w="812" w:type="pct"/>
            <w:shd w:val="clear" w:color="auto" w:fill="auto"/>
            <w:noWrap/>
            <w:vAlign w:val="center"/>
          </w:tcPr>
          <w:p w14:paraId="47D07021" w14:textId="77777777" w:rsidR="004F5EDD" w:rsidRPr="00314861" w:rsidRDefault="004F5EDD" w:rsidP="006B6122">
            <w:pPr>
              <w:jc w:val="center"/>
            </w:pPr>
            <w:r w:rsidRPr="00314861">
              <w:t>0,00</w:t>
            </w:r>
          </w:p>
        </w:tc>
        <w:tc>
          <w:tcPr>
            <w:tcW w:w="800" w:type="pct"/>
            <w:shd w:val="clear" w:color="auto" w:fill="auto"/>
            <w:noWrap/>
            <w:vAlign w:val="center"/>
          </w:tcPr>
          <w:p w14:paraId="226A6AF8" w14:textId="77777777" w:rsidR="004F5EDD" w:rsidRPr="00314861" w:rsidRDefault="004F5EDD" w:rsidP="006B6122">
            <w:pPr>
              <w:jc w:val="center"/>
            </w:pPr>
            <w:r w:rsidRPr="00314861">
              <w:t>0,00</w:t>
            </w:r>
          </w:p>
        </w:tc>
      </w:tr>
    </w:tbl>
    <w:p w14:paraId="142438EE" w14:textId="77777777" w:rsidR="004F5EDD" w:rsidRPr="005F21C6" w:rsidRDefault="004F5EDD" w:rsidP="004F5EDD">
      <w:pPr>
        <w:pStyle w:val="20"/>
        <w:jc w:val="both"/>
        <w:rPr>
          <w:bCs/>
          <w:szCs w:val="24"/>
        </w:rPr>
      </w:pPr>
    </w:p>
    <w:p w14:paraId="4CA8C91E" w14:textId="77777777" w:rsidR="004F5EDD" w:rsidRDefault="004F5EDD" w:rsidP="004F5EDD"/>
    <w:p w14:paraId="023868C2" w14:textId="77777777" w:rsidR="004F5EDD" w:rsidRPr="00E40615" w:rsidRDefault="004F5EDD" w:rsidP="004F5EDD">
      <w:pPr>
        <w:pStyle w:val="20"/>
        <w:jc w:val="both"/>
      </w:pPr>
      <w:bookmarkStart w:id="180" w:name="_Toc25303894"/>
      <w:r w:rsidRPr="00E40615">
        <w:t xml:space="preserve">4.4 </w:t>
      </w:r>
      <w:bookmarkEnd w:id="180"/>
      <w:r w:rsidRPr="00E40615">
        <w:t>Результаты деятельности до перехода к регулированию цен (тарифов) на основе долгосрочных параметров регулирования</w:t>
      </w:r>
    </w:p>
    <w:p w14:paraId="49177A52" w14:textId="77777777" w:rsidR="004F5EDD" w:rsidRPr="005F21C6" w:rsidRDefault="004F5EDD" w:rsidP="004F5EDD">
      <w:pPr>
        <w:ind w:firstLine="851"/>
        <w:jc w:val="both"/>
        <w:rPr>
          <w:sz w:val="28"/>
          <w:szCs w:val="28"/>
        </w:rPr>
      </w:pPr>
      <w:r w:rsidRPr="005F21C6">
        <w:rPr>
          <w:sz w:val="28"/>
          <w:szCs w:val="28"/>
        </w:rPr>
        <w:t xml:space="preserve">Предприятием заявлены расходы по статье в размере </w:t>
      </w:r>
      <w:r w:rsidRPr="00E40615">
        <w:rPr>
          <w:sz w:val="28"/>
          <w:szCs w:val="28"/>
        </w:rPr>
        <w:t>217 396,10</w:t>
      </w:r>
      <w:r w:rsidRPr="005F21C6">
        <w:rPr>
          <w:sz w:val="28"/>
          <w:szCs w:val="28"/>
        </w:rPr>
        <w:t xml:space="preserve"> тыс. руб.</w:t>
      </w:r>
    </w:p>
    <w:p w14:paraId="24BC7D33" w14:textId="77777777" w:rsidR="004F5EDD" w:rsidRDefault="004F5EDD" w:rsidP="004F5EDD">
      <w:pPr>
        <w:ind w:firstLine="851"/>
        <w:jc w:val="both"/>
        <w:rPr>
          <w:sz w:val="28"/>
          <w:szCs w:val="28"/>
        </w:rPr>
      </w:pPr>
      <w:r>
        <w:rPr>
          <w:sz w:val="28"/>
          <w:szCs w:val="28"/>
        </w:rPr>
        <w:t xml:space="preserve">Эксперты проанализировали представленные материалы и предлагают включить в расчёт НВВ предприятия на 2022-2024 годы затраты в размере </w:t>
      </w:r>
      <w:r w:rsidRPr="00E40615">
        <w:rPr>
          <w:sz w:val="28"/>
          <w:szCs w:val="28"/>
        </w:rPr>
        <w:t>112</w:t>
      </w:r>
      <w:r>
        <w:rPr>
          <w:sz w:val="28"/>
          <w:szCs w:val="28"/>
        </w:rPr>
        <w:t> </w:t>
      </w:r>
      <w:r w:rsidRPr="00E40615">
        <w:rPr>
          <w:sz w:val="28"/>
          <w:szCs w:val="28"/>
        </w:rPr>
        <w:t>340,15</w:t>
      </w:r>
      <w:r>
        <w:rPr>
          <w:sz w:val="28"/>
          <w:szCs w:val="28"/>
        </w:rPr>
        <w:t xml:space="preserve"> тыс. руб. Расчёт доходов, не полученных за сентябрь-октябрь 2021 года представлен в таблице 9.</w:t>
      </w:r>
    </w:p>
    <w:p w14:paraId="6E1BDD19" w14:textId="77777777" w:rsidR="004F5EDD" w:rsidRDefault="004F5EDD" w:rsidP="004F5EDD">
      <w:pPr>
        <w:ind w:firstLine="851"/>
        <w:jc w:val="right"/>
        <w:rPr>
          <w:sz w:val="28"/>
          <w:szCs w:val="28"/>
        </w:rPr>
      </w:pPr>
      <w:r>
        <w:rPr>
          <w:sz w:val="28"/>
          <w:szCs w:val="28"/>
        </w:rPr>
        <w:t>Таблица 9</w:t>
      </w:r>
    </w:p>
    <w:tbl>
      <w:tblPr>
        <w:tblStyle w:val="aff"/>
        <w:tblW w:w="9634" w:type="dxa"/>
        <w:tblLook w:val="04A0" w:firstRow="1" w:lastRow="0" w:firstColumn="1" w:lastColumn="0" w:noHBand="0" w:noVBand="1"/>
      </w:tblPr>
      <w:tblGrid>
        <w:gridCol w:w="1897"/>
        <w:gridCol w:w="1897"/>
        <w:gridCol w:w="1898"/>
        <w:gridCol w:w="1898"/>
        <w:gridCol w:w="2044"/>
      </w:tblGrid>
      <w:tr w:rsidR="004F5EDD" w14:paraId="5CE502A2" w14:textId="77777777" w:rsidTr="006B6122">
        <w:tc>
          <w:tcPr>
            <w:tcW w:w="1897" w:type="dxa"/>
          </w:tcPr>
          <w:p w14:paraId="3DFE048A" w14:textId="77777777" w:rsidR="004F5EDD" w:rsidRDefault="004F5EDD" w:rsidP="006B6122">
            <w:pPr>
              <w:jc w:val="both"/>
              <w:rPr>
                <w:sz w:val="28"/>
                <w:szCs w:val="28"/>
              </w:rPr>
            </w:pPr>
            <w:r>
              <w:rPr>
                <w:sz w:val="28"/>
                <w:szCs w:val="28"/>
              </w:rPr>
              <w:t>Потребители</w:t>
            </w:r>
          </w:p>
        </w:tc>
        <w:tc>
          <w:tcPr>
            <w:tcW w:w="1897" w:type="dxa"/>
          </w:tcPr>
          <w:p w14:paraId="5500F0BB" w14:textId="77777777" w:rsidR="004F5EDD" w:rsidRDefault="004F5EDD" w:rsidP="006B6122">
            <w:pPr>
              <w:rPr>
                <w:sz w:val="28"/>
                <w:szCs w:val="28"/>
              </w:rPr>
            </w:pPr>
            <w:r w:rsidRPr="00E116AA">
              <w:t>Сентябрь, Гкал</w:t>
            </w:r>
          </w:p>
        </w:tc>
        <w:tc>
          <w:tcPr>
            <w:tcW w:w="1898" w:type="dxa"/>
          </w:tcPr>
          <w:p w14:paraId="20202488" w14:textId="77777777" w:rsidR="004F5EDD" w:rsidRDefault="004F5EDD" w:rsidP="006B6122">
            <w:pPr>
              <w:rPr>
                <w:sz w:val="28"/>
                <w:szCs w:val="28"/>
              </w:rPr>
            </w:pPr>
            <w:r w:rsidRPr="00E116AA">
              <w:t>Октябрь, Гкал</w:t>
            </w:r>
          </w:p>
        </w:tc>
        <w:tc>
          <w:tcPr>
            <w:tcW w:w="1898" w:type="dxa"/>
          </w:tcPr>
          <w:p w14:paraId="0C262CC8" w14:textId="77777777" w:rsidR="004F5EDD" w:rsidRPr="00E116AA" w:rsidRDefault="004F5EDD" w:rsidP="006B6122">
            <w:r w:rsidRPr="00E116AA">
              <w:t>Тарифы</w:t>
            </w:r>
          </w:p>
        </w:tc>
        <w:tc>
          <w:tcPr>
            <w:tcW w:w="2044" w:type="dxa"/>
          </w:tcPr>
          <w:p w14:paraId="2F90B10D" w14:textId="77777777" w:rsidR="004F5EDD" w:rsidRPr="00E116AA" w:rsidRDefault="004F5EDD" w:rsidP="006B6122">
            <w:r w:rsidRPr="00E116AA">
              <w:t>Выпадающие доходы, тыс. руб.</w:t>
            </w:r>
          </w:p>
        </w:tc>
      </w:tr>
      <w:tr w:rsidR="004F5EDD" w14:paraId="2886C2D5" w14:textId="77777777" w:rsidTr="006B6122">
        <w:tc>
          <w:tcPr>
            <w:tcW w:w="1897" w:type="dxa"/>
          </w:tcPr>
          <w:p w14:paraId="58A2E28F" w14:textId="77777777" w:rsidR="004F5EDD" w:rsidRPr="00A51897" w:rsidRDefault="004F5EDD" w:rsidP="006B6122">
            <w:r w:rsidRPr="00A51897">
              <w:t>Жилищные</w:t>
            </w:r>
          </w:p>
        </w:tc>
        <w:tc>
          <w:tcPr>
            <w:tcW w:w="1897" w:type="dxa"/>
            <w:vAlign w:val="center"/>
          </w:tcPr>
          <w:p w14:paraId="7BDA5C64" w14:textId="77777777" w:rsidR="004F5EDD" w:rsidRPr="00C44353" w:rsidRDefault="004F5EDD" w:rsidP="006B6122">
            <w:pPr>
              <w:jc w:val="center"/>
            </w:pPr>
            <w:r w:rsidRPr="00C44353">
              <w:t>14</w:t>
            </w:r>
            <w:r>
              <w:t xml:space="preserve"> </w:t>
            </w:r>
            <w:r w:rsidRPr="00C44353">
              <w:t>162,23</w:t>
            </w:r>
          </w:p>
        </w:tc>
        <w:tc>
          <w:tcPr>
            <w:tcW w:w="1898" w:type="dxa"/>
            <w:vAlign w:val="center"/>
          </w:tcPr>
          <w:p w14:paraId="03175D5F" w14:textId="77777777" w:rsidR="004F5EDD" w:rsidRPr="00C44353" w:rsidRDefault="004F5EDD" w:rsidP="006B6122">
            <w:pPr>
              <w:jc w:val="center"/>
            </w:pPr>
            <w:r w:rsidRPr="00C44353">
              <w:t>35</w:t>
            </w:r>
            <w:r>
              <w:t xml:space="preserve"> </w:t>
            </w:r>
            <w:r w:rsidRPr="00C44353">
              <w:t>954,01</w:t>
            </w:r>
          </w:p>
        </w:tc>
        <w:tc>
          <w:tcPr>
            <w:tcW w:w="1898" w:type="dxa"/>
            <w:vAlign w:val="center"/>
          </w:tcPr>
          <w:p w14:paraId="3265AE80" w14:textId="77777777" w:rsidR="004F5EDD" w:rsidRPr="00C44353" w:rsidRDefault="004F5EDD" w:rsidP="006B6122">
            <w:pPr>
              <w:jc w:val="center"/>
            </w:pPr>
            <w:r w:rsidRPr="00C44353">
              <w:t>1 567,62</w:t>
            </w:r>
          </w:p>
        </w:tc>
        <w:tc>
          <w:tcPr>
            <w:tcW w:w="2044" w:type="dxa"/>
            <w:vAlign w:val="center"/>
          </w:tcPr>
          <w:p w14:paraId="01E425B2" w14:textId="77777777" w:rsidR="004F5EDD" w:rsidRPr="00C44353" w:rsidRDefault="004F5EDD" w:rsidP="006B6122">
            <w:pPr>
              <w:jc w:val="center"/>
            </w:pPr>
            <w:r w:rsidRPr="00C44353">
              <w:t>78 563,22</w:t>
            </w:r>
          </w:p>
        </w:tc>
      </w:tr>
      <w:tr w:rsidR="004F5EDD" w14:paraId="21059D8B" w14:textId="77777777" w:rsidTr="006B6122">
        <w:tc>
          <w:tcPr>
            <w:tcW w:w="1897" w:type="dxa"/>
          </w:tcPr>
          <w:p w14:paraId="54ED1C74" w14:textId="77777777" w:rsidR="004F5EDD" w:rsidRPr="00A51897" w:rsidRDefault="004F5EDD" w:rsidP="006B6122">
            <w:r>
              <w:t>Б</w:t>
            </w:r>
            <w:r w:rsidRPr="00A51897">
              <w:t>юджетные</w:t>
            </w:r>
          </w:p>
        </w:tc>
        <w:tc>
          <w:tcPr>
            <w:tcW w:w="1897" w:type="dxa"/>
            <w:vAlign w:val="center"/>
          </w:tcPr>
          <w:p w14:paraId="27696C07" w14:textId="77777777" w:rsidR="004F5EDD" w:rsidRPr="00C44353" w:rsidRDefault="004F5EDD" w:rsidP="006B6122">
            <w:pPr>
              <w:jc w:val="center"/>
            </w:pPr>
            <w:r w:rsidRPr="00C44353">
              <w:t>917,52</w:t>
            </w:r>
          </w:p>
        </w:tc>
        <w:tc>
          <w:tcPr>
            <w:tcW w:w="1898" w:type="dxa"/>
            <w:vAlign w:val="center"/>
          </w:tcPr>
          <w:p w14:paraId="126212E0" w14:textId="77777777" w:rsidR="004F5EDD" w:rsidRPr="00C44353" w:rsidRDefault="004F5EDD" w:rsidP="006B6122">
            <w:pPr>
              <w:jc w:val="center"/>
            </w:pPr>
            <w:r w:rsidRPr="00C44353">
              <w:t>5 292,22</w:t>
            </w:r>
          </w:p>
        </w:tc>
        <w:tc>
          <w:tcPr>
            <w:tcW w:w="1898" w:type="dxa"/>
            <w:vAlign w:val="center"/>
          </w:tcPr>
          <w:p w14:paraId="577AD60B" w14:textId="77777777" w:rsidR="004F5EDD" w:rsidRPr="00C44353" w:rsidRDefault="004F5EDD" w:rsidP="006B6122">
            <w:pPr>
              <w:jc w:val="center"/>
            </w:pPr>
            <w:r w:rsidRPr="00C44353">
              <w:t>1 567,62</w:t>
            </w:r>
          </w:p>
        </w:tc>
        <w:tc>
          <w:tcPr>
            <w:tcW w:w="2044" w:type="dxa"/>
            <w:vAlign w:val="center"/>
          </w:tcPr>
          <w:p w14:paraId="1E724674" w14:textId="77777777" w:rsidR="004F5EDD" w:rsidRPr="00C44353" w:rsidRDefault="004F5EDD" w:rsidP="006B6122">
            <w:pPr>
              <w:jc w:val="center"/>
            </w:pPr>
            <w:r w:rsidRPr="00C44353">
              <w:t>9 734,51</w:t>
            </w:r>
          </w:p>
        </w:tc>
      </w:tr>
      <w:tr w:rsidR="004F5EDD" w14:paraId="06BB4853" w14:textId="77777777" w:rsidTr="006B6122">
        <w:tc>
          <w:tcPr>
            <w:tcW w:w="1897" w:type="dxa"/>
          </w:tcPr>
          <w:p w14:paraId="6F79A952" w14:textId="77777777" w:rsidR="004F5EDD" w:rsidRPr="00A51897" w:rsidRDefault="004F5EDD" w:rsidP="006B6122">
            <w:r w:rsidRPr="00A51897">
              <w:t>Прочие</w:t>
            </w:r>
          </w:p>
        </w:tc>
        <w:tc>
          <w:tcPr>
            <w:tcW w:w="1897" w:type="dxa"/>
            <w:vAlign w:val="center"/>
          </w:tcPr>
          <w:p w14:paraId="2961A81A" w14:textId="77777777" w:rsidR="004F5EDD" w:rsidRPr="00C44353" w:rsidRDefault="004F5EDD" w:rsidP="006B6122">
            <w:pPr>
              <w:jc w:val="center"/>
            </w:pPr>
            <w:r w:rsidRPr="00C44353">
              <w:t>455,34</w:t>
            </w:r>
          </w:p>
        </w:tc>
        <w:tc>
          <w:tcPr>
            <w:tcW w:w="1898" w:type="dxa"/>
            <w:vAlign w:val="center"/>
          </w:tcPr>
          <w:p w14:paraId="227AA3EC" w14:textId="77777777" w:rsidR="004F5EDD" w:rsidRPr="00C44353" w:rsidRDefault="004F5EDD" w:rsidP="006B6122">
            <w:pPr>
              <w:jc w:val="center"/>
            </w:pPr>
            <w:r w:rsidRPr="00C44353">
              <w:t>3 865,97</w:t>
            </w:r>
          </w:p>
        </w:tc>
        <w:tc>
          <w:tcPr>
            <w:tcW w:w="1898" w:type="dxa"/>
            <w:vAlign w:val="center"/>
          </w:tcPr>
          <w:p w14:paraId="55EF4A3B" w14:textId="77777777" w:rsidR="004F5EDD" w:rsidRPr="00C44353" w:rsidRDefault="004F5EDD" w:rsidP="006B6122">
            <w:pPr>
              <w:jc w:val="center"/>
            </w:pPr>
            <w:r w:rsidRPr="00C44353">
              <w:t>1 567,62</w:t>
            </w:r>
          </w:p>
        </w:tc>
        <w:tc>
          <w:tcPr>
            <w:tcW w:w="2044" w:type="dxa"/>
            <w:vAlign w:val="center"/>
          </w:tcPr>
          <w:p w14:paraId="57FFADCC" w14:textId="77777777" w:rsidR="004F5EDD" w:rsidRPr="00C44353" w:rsidRDefault="004F5EDD" w:rsidP="006B6122">
            <w:pPr>
              <w:jc w:val="center"/>
            </w:pPr>
            <w:r w:rsidRPr="00C44353">
              <w:t>6 774,17</w:t>
            </w:r>
          </w:p>
        </w:tc>
      </w:tr>
      <w:tr w:rsidR="004F5EDD" w14:paraId="034D64D3" w14:textId="77777777" w:rsidTr="006B6122">
        <w:tc>
          <w:tcPr>
            <w:tcW w:w="1897" w:type="dxa"/>
          </w:tcPr>
          <w:p w14:paraId="59D24A21" w14:textId="77777777" w:rsidR="004F5EDD" w:rsidRPr="00A51897" w:rsidRDefault="004F5EDD" w:rsidP="006B6122">
            <w:r w:rsidRPr="00A51897">
              <w:t>Коллектор</w:t>
            </w:r>
          </w:p>
        </w:tc>
        <w:tc>
          <w:tcPr>
            <w:tcW w:w="1897" w:type="dxa"/>
            <w:vAlign w:val="center"/>
          </w:tcPr>
          <w:p w14:paraId="7372B3BE" w14:textId="77777777" w:rsidR="004F5EDD" w:rsidRPr="00C44353" w:rsidRDefault="004F5EDD" w:rsidP="006B6122">
            <w:pPr>
              <w:jc w:val="center"/>
            </w:pPr>
            <w:r w:rsidRPr="00C44353">
              <w:t>875,14</w:t>
            </w:r>
          </w:p>
        </w:tc>
        <w:tc>
          <w:tcPr>
            <w:tcW w:w="1898" w:type="dxa"/>
            <w:vAlign w:val="center"/>
          </w:tcPr>
          <w:p w14:paraId="12668579" w14:textId="77777777" w:rsidR="004F5EDD" w:rsidRPr="00C44353" w:rsidRDefault="004F5EDD" w:rsidP="006B6122">
            <w:pPr>
              <w:jc w:val="center"/>
            </w:pPr>
            <w:r w:rsidRPr="00C44353">
              <w:t>2</w:t>
            </w:r>
            <w:r>
              <w:t xml:space="preserve"> </w:t>
            </w:r>
            <w:r w:rsidRPr="00C44353">
              <w:t>024,84</w:t>
            </w:r>
          </w:p>
        </w:tc>
        <w:tc>
          <w:tcPr>
            <w:tcW w:w="1898" w:type="dxa"/>
            <w:vAlign w:val="center"/>
          </w:tcPr>
          <w:p w14:paraId="021B39C5" w14:textId="77777777" w:rsidR="004F5EDD" w:rsidRPr="00C44353" w:rsidRDefault="004F5EDD" w:rsidP="006B6122">
            <w:pPr>
              <w:jc w:val="center"/>
            </w:pPr>
            <w:r w:rsidRPr="00C44353">
              <w:t>1</w:t>
            </w:r>
            <w:r>
              <w:t xml:space="preserve"> </w:t>
            </w:r>
            <w:r w:rsidRPr="00C44353">
              <w:t>096,7</w:t>
            </w:r>
          </w:p>
        </w:tc>
        <w:tc>
          <w:tcPr>
            <w:tcW w:w="2044" w:type="dxa"/>
            <w:vAlign w:val="center"/>
          </w:tcPr>
          <w:p w14:paraId="6983E0A1" w14:textId="77777777" w:rsidR="004F5EDD" w:rsidRPr="00C44353" w:rsidRDefault="004F5EDD" w:rsidP="006B6122">
            <w:pPr>
              <w:jc w:val="center"/>
            </w:pPr>
            <w:r w:rsidRPr="00C44353">
              <w:t>3 180,41</w:t>
            </w:r>
          </w:p>
        </w:tc>
      </w:tr>
      <w:tr w:rsidR="004F5EDD" w14:paraId="4BE89A99" w14:textId="77777777" w:rsidTr="006B6122">
        <w:tc>
          <w:tcPr>
            <w:tcW w:w="1897" w:type="dxa"/>
          </w:tcPr>
          <w:p w14:paraId="4B219F16" w14:textId="77777777" w:rsidR="004F5EDD" w:rsidRPr="00A51897" w:rsidRDefault="004F5EDD" w:rsidP="006B6122">
            <w:r w:rsidRPr="00A51897">
              <w:t>ЮМЗ</w:t>
            </w:r>
          </w:p>
        </w:tc>
        <w:tc>
          <w:tcPr>
            <w:tcW w:w="1897" w:type="dxa"/>
            <w:vAlign w:val="center"/>
          </w:tcPr>
          <w:p w14:paraId="63E0DDD1" w14:textId="77777777" w:rsidR="004F5EDD" w:rsidRPr="00C44353" w:rsidRDefault="004F5EDD" w:rsidP="006B6122">
            <w:pPr>
              <w:jc w:val="center"/>
            </w:pPr>
            <w:r w:rsidRPr="00C44353">
              <w:t>353,30</w:t>
            </w:r>
          </w:p>
        </w:tc>
        <w:tc>
          <w:tcPr>
            <w:tcW w:w="1898" w:type="dxa"/>
            <w:vAlign w:val="center"/>
          </w:tcPr>
          <w:p w14:paraId="44AA8F11" w14:textId="77777777" w:rsidR="004F5EDD" w:rsidRPr="00C44353" w:rsidRDefault="004F5EDD" w:rsidP="006B6122">
            <w:pPr>
              <w:jc w:val="center"/>
            </w:pPr>
            <w:r w:rsidRPr="00C44353">
              <w:t>2</w:t>
            </w:r>
            <w:r>
              <w:t xml:space="preserve"> </w:t>
            </w:r>
            <w:r w:rsidRPr="00C44353">
              <w:t>311,60</w:t>
            </w:r>
          </w:p>
        </w:tc>
        <w:tc>
          <w:tcPr>
            <w:tcW w:w="1898" w:type="dxa"/>
            <w:vAlign w:val="center"/>
          </w:tcPr>
          <w:p w14:paraId="5E3F477B" w14:textId="77777777" w:rsidR="004F5EDD" w:rsidRPr="00C44353" w:rsidRDefault="004F5EDD" w:rsidP="006B6122">
            <w:pPr>
              <w:jc w:val="center"/>
            </w:pPr>
            <w:r w:rsidRPr="00C44353">
              <w:t>1</w:t>
            </w:r>
            <w:r>
              <w:t xml:space="preserve"> </w:t>
            </w:r>
            <w:r w:rsidRPr="00C44353">
              <w:t>096,7</w:t>
            </w:r>
          </w:p>
        </w:tc>
        <w:tc>
          <w:tcPr>
            <w:tcW w:w="2044" w:type="dxa"/>
            <w:vAlign w:val="center"/>
          </w:tcPr>
          <w:p w14:paraId="3CA61E63" w14:textId="77777777" w:rsidR="004F5EDD" w:rsidRPr="00C44353" w:rsidRDefault="004F5EDD" w:rsidP="006B6122">
            <w:pPr>
              <w:jc w:val="center"/>
            </w:pPr>
            <w:r w:rsidRPr="00C44353">
              <w:t>2 922,60</w:t>
            </w:r>
          </w:p>
        </w:tc>
      </w:tr>
      <w:tr w:rsidR="004F5EDD" w14:paraId="53E98B8B" w14:textId="77777777" w:rsidTr="006B6122">
        <w:tc>
          <w:tcPr>
            <w:tcW w:w="1897" w:type="dxa"/>
          </w:tcPr>
          <w:p w14:paraId="357FC93B" w14:textId="77777777" w:rsidR="004F5EDD" w:rsidRDefault="004F5EDD" w:rsidP="006B6122">
            <w:r w:rsidRPr="00A51897">
              <w:t>Потери</w:t>
            </w:r>
          </w:p>
        </w:tc>
        <w:tc>
          <w:tcPr>
            <w:tcW w:w="1897" w:type="dxa"/>
            <w:vAlign w:val="center"/>
          </w:tcPr>
          <w:p w14:paraId="0257BA9F" w14:textId="77777777" w:rsidR="004F5EDD" w:rsidRPr="00C44353" w:rsidRDefault="004F5EDD" w:rsidP="006B6122">
            <w:pPr>
              <w:jc w:val="center"/>
            </w:pPr>
            <w:r w:rsidRPr="00C44353">
              <w:t>2</w:t>
            </w:r>
            <w:r>
              <w:t xml:space="preserve"> </w:t>
            </w:r>
            <w:r w:rsidRPr="00C44353">
              <w:t>348,57</w:t>
            </w:r>
          </w:p>
        </w:tc>
        <w:tc>
          <w:tcPr>
            <w:tcW w:w="1898" w:type="dxa"/>
            <w:vAlign w:val="center"/>
          </w:tcPr>
          <w:p w14:paraId="7A9F2599" w14:textId="77777777" w:rsidR="004F5EDD" w:rsidRPr="00C44353" w:rsidRDefault="004F5EDD" w:rsidP="006B6122">
            <w:pPr>
              <w:jc w:val="center"/>
            </w:pPr>
            <w:r w:rsidRPr="00C44353">
              <w:t>7</w:t>
            </w:r>
            <w:r>
              <w:t xml:space="preserve"> </w:t>
            </w:r>
            <w:r w:rsidRPr="00C44353">
              <w:t>149,88</w:t>
            </w:r>
          </w:p>
        </w:tc>
        <w:tc>
          <w:tcPr>
            <w:tcW w:w="1898" w:type="dxa"/>
            <w:vAlign w:val="center"/>
          </w:tcPr>
          <w:p w14:paraId="4672557F" w14:textId="77777777" w:rsidR="004F5EDD" w:rsidRPr="00C44353" w:rsidRDefault="004F5EDD" w:rsidP="006B6122">
            <w:pPr>
              <w:jc w:val="center"/>
            </w:pPr>
            <w:r w:rsidRPr="00C44353">
              <w:t>1</w:t>
            </w:r>
            <w:r>
              <w:t xml:space="preserve"> </w:t>
            </w:r>
            <w:r w:rsidRPr="00C44353">
              <w:t>175,48</w:t>
            </w:r>
          </w:p>
        </w:tc>
        <w:tc>
          <w:tcPr>
            <w:tcW w:w="2044" w:type="dxa"/>
            <w:vAlign w:val="center"/>
          </w:tcPr>
          <w:p w14:paraId="2B46BDBB" w14:textId="77777777" w:rsidR="004F5EDD" w:rsidRPr="00C44353" w:rsidRDefault="004F5EDD" w:rsidP="006B6122">
            <w:pPr>
              <w:jc w:val="center"/>
            </w:pPr>
            <w:r w:rsidRPr="00C44353">
              <w:t>11 165,24</w:t>
            </w:r>
          </w:p>
        </w:tc>
      </w:tr>
      <w:tr w:rsidR="004F5EDD" w14:paraId="2BE67330" w14:textId="77777777" w:rsidTr="006B6122">
        <w:tc>
          <w:tcPr>
            <w:tcW w:w="1897" w:type="dxa"/>
          </w:tcPr>
          <w:p w14:paraId="419B40D1" w14:textId="77777777" w:rsidR="004F5EDD" w:rsidRPr="00A51897" w:rsidRDefault="004F5EDD" w:rsidP="006B6122">
            <w:r>
              <w:t>Всего</w:t>
            </w:r>
          </w:p>
        </w:tc>
        <w:tc>
          <w:tcPr>
            <w:tcW w:w="1897" w:type="dxa"/>
            <w:vAlign w:val="center"/>
          </w:tcPr>
          <w:p w14:paraId="7C126C49" w14:textId="77777777" w:rsidR="004F5EDD" w:rsidRPr="00C44353" w:rsidRDefault="004F5EDD" w:rsidP="006B6122">
            <w:pPr>
              <w:jc w:val="center"/>
            </w:pPr>
          </w:p>
        </w:tc>
        <w:tc>
          <w:tcPr>
            <w:tcW w:w="1898" w:type="dxa"/>
            <w:vAlign w:val="center"/>
          </w:tcPr>
          <w:p w14:paraId="69D12EF8" w14:textId="77777777" w:rsidR="004F5EDD" w:rsidRPr="00C44353" w:rsidRDefault="004F5EDD" w:rsidP="006B6122">
            <w:pPr>
              <w:jc w:val="center"/>
            </w:pPr>
          </w:p>
        </w:tc>
        <w:tc>
          <w:tcPr>
            <w:tcW w:w="1898" w:type="dxa"/>
            <w:vAlign w:val="center"/>
          </w:tcPr>
          <w:p w14:paraId="1903C314" w14:textId="77777777" w:rsidR="004F5EDD" w:rsidRPr="00C44353" w:rsidRDefault="004F5EDD" w:rsidP="006B6122">
            <w:pPr>
              <w:jc w:val="center"/>
            </w:pPr>
          </w:p>
        </w:tc>
        <w:tc>
          <w:tcPr>
            <w:tcW w:w="2044" w:type="dxa"/>
            <w:vAlign w:val="center"/>
          </w:tcPr>
          <w:p w14:paraId="405F87B8" w14:textId="77777777" w:rsidR="004F5EDD" w:rsidRDefault="004F5EDD" w:rsidP="006B6122">
            <w:pPr>
              <w:jc w:val="center"/>
            </w:pPr>
            <w:r w:rsidRPr="00C44353">
              <w:t>112 340,15</w:t>
            </w:r>
          </w:p>
        </w:tc>
      </w:tr>
    </w:tbl>
    <w:p w14:paraId="42DDCE01" w14:textId="77777777" w:rsidR="004F5EDD" w:rsidRDefault="004F5EDD" w:rsidP="004F5EDD">
      <w:pPr>
        <w:ind w:firstLine="851"/>
        <w:jc w:val="both"/>
        <w:rPr>
          <w:sz w:val="28"/>
          <w:szCs w:val="28"/>
        </w:rPr>
      </w:pPr>
    </w:p>
    <w:p w14:paraId="5234E6D6" w14:textId="77777777" w:rsidR="004F5EDD" w:rsidRDefault="004F5EDD" w:rsidP="004F5EDD">
      <w:pPr>
        <w:ind w:firstLine="851"/>
        <w:jc w:val="both"/>
        <w:rPr>
          <w:sz w:val="28"/>
          <w:szCs w:val="28"/>
        </w:rPr>
      </w:pPr>
      <w:r>
        <w:rPr>
          <w:sz w:val="28"/>
          <w:szCs w:val="28"/>
        </w:rPr>
        <w:t xml:space="preserve">Эксперты предлагают учесть данные расходы в НВВ предприятия на 2023 год в размере </w:t>
      </w:r>
      <w:r w:rsidRPr="00294941">
        <w:rPr>
          <w:sz w:val="28"/>
          <w:szCs w:val="28"/>
        </w:rPr>
        <w:t>60 000,00</w:t>
      </w:r>
      <w:r>
        <w:rPr>
          <w:sz w:val="28"/>
          <w:szCs w:val="28"/>
        </w:rPr>
        <w:t xml:space="preserve"> тыс. руб. и на 2024 год в размере </w:t>
      </w:r>
      <w:r w:rsidRPr="00010A0F">
        <w:rPr>
          <w:sz w:val="28"/>
          <w:szCs w:val="28"/>
        </w:rPr>
        <w:t>52 340,15</w:t>
      </w:r>
      <w:r>
        <w:rPr>
          <w:sz w:val="28"/>
          <w:szCs w:val="28"/>
        </w:rPr>
        <w:t xml:space="preserve"> тыс. руб.</w:t>
      </w:r>
    </w:p>
    <w:p w14:paraId="52887DDA" w14:textId="77777777" w:rsidR="004F5EDD" w:rsidRPr="005F21C6" w:rsidRDefault="004F5EDD" w:rsidP="004F5EDD"/>
    <w:p w14:paraId="5950F36E" w14:textId="77777777" w:rsidR="004F5EDD" w:rsidRPr="005F21C6" w:rsidRDefault="004F5EDD" w:rsidP="004F5EDD">
      <w:pPr>
        <w:pStyle w:val="20"/>
        <w:jc w:val="both"/>
      </w:pPr>
      <w:bookmarkStart w:id="181" w:name="_Toc25303902"/>
      <w:r>
        <w:t>4</w:t>
      </w:r>
      <w:r w:rsidRPr="005F21C6">
        <w:t>.</w:t>
      </w:r>
      <w:r>
        <w:t>5</w:t>
      </w:r>
      <w:r w:rsidRPr="005F21C6">
        <w:t xml:space="preserve"> Расчёт необходимой валовой выручки на каждый расчётный период регулирования в части тепловой энергии</w:t>
      </w:r>
      <w:bookmarkEnd w:id="181"/>
      <w:r>
        <w:t>,</w:t>
      </w:r>
      <w:r w:rsidRPr="00C76FDE">
        <w:t xml:space="preserve"> реализуем</w:t>
      </w:r>
      <w:r>
        <w:t>ой</w:t>
      </w:r>
      <w:r w:rsidRPr="00C76FDE">
        <w:t xml:space="preserve"> с коллекторов источника тепловой энергии</w:t>
      </w:r>
    </w:p>
    <w:p w14:paraId="119797A2" w14:textId="77777777" w:rsidR="004F5EDD" w:rsidRPr="005F21C6" w:rsidRDefault="004F5EDD" w:rsidP="004F5EDD">
      <w:pPr>
        <w:ind w:firstLine="851"/>
        <w:jc w:val="both"/>
        <w:rPr>
          <w:sz w:val="28"/>
          <w:szCs w:val="28"/>
        </w:rPr>
      </w:pPr>
    </w:p>
    <w:p w14:paraId="7FA0DF10" w14:textId="77777777" w:rsidR="004F5EDD" w:rsidRPr="005F21C6" w:rsidRDefault="004F5EDD" w:rsidP="004F5EDD">
      <w:pPr>
        <w:ind w:firstLine="851"/>
        <w:jc w:val="both"/>
        <w:rPr>
          <w:sz w:val="28"/>
          <w:szCs w:val="28"/>
        </w:rPr>
      </w:pPr>
      <w:r w:rsidRPr="005F21C6">
        <w:rPr>
          <w:sz w:val="28"/>
          <w:szCs w:val="28"/>
        </w:rPr>
        <w:t xml:space="preserve">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долгосрочного периода регулирования. Расчёт необходимой валовой выручки на тепловую энергию методом индексации установленных тарифов представлен в таблице </w:t>
      </w:r>
      <w:r>
        <w:rPr>
          <w:sz w:val="28"/>
          <w:szCs w:val="28"/>
        </w:rPr>
        <w:t>12</w:t>
      </w:r>
      <w:r w:rsidRPr="005F21C6">
        <w:rPr>
          <w:sz w:val="28"/>
          <w:szCs w:val="28"/>
        </w:rPr>
        <w:t>.</w:t>
      </w:r>
    </w:p>
    <w:p w14:paraId="599A7860" w14:textId="77777777" w:rsidR="004F5EDD" w:rsidRPr="005F21C6" w:rsidRDefault="004F5EDD" w:rsidP="004F5EDD">
      <w:pPr>
        <w:ind w:left="360" w:right="-1"/>
        <w:jc w:val="right"/>
        <w:rPr>
          <w:sz w:val="28"/>
          <w:szCs w:val="28"/>
        </w:rPr>
      </w:pPr>
      <w:r w:rsidRPr="005F21C6">
        <w:rPr>
          <w:sz w:val="28"/>
          <w:szCs w:val="28"/>
        </w:rPr>
        <w:t xml:space="preserve">Таблица </w:t>
      </w:r>
      <w:r>
        <w:rPr>
          <w:sz w:val="28"/>
          <w:szCs w:val="28"/>
        </w:rPr>
        <w:t>12</w:t>
      </w:r>
    </w:p>
    <w:p w14:paraId="1608D59E" w14:textId="77777777" w:rsidR="004F5EDD" w:rsidRPr="005F21C6" w:rsidRDefault="004F5EDD" w:rsidP="004F5EDD">
      <w:pPr>
        <w:jc w:val="center"/>
        <w:rPr>
          <w:rFonts w:eastAsia="Calibri"/>
          <w:b/>
          <w:bCs/>
          <w:sz w:val="28"/>
          <w:lang w:eastAsia="en-US"/>
        </w:rPr>
      </w:pPr>
      <w:bookmarkStart w:id="182" w:name="_Hlk25168228"/>
      <w:r w:rsidRPr="005F21C6">
        <w:rPr>
          <w:rFonts w:eastAsia="Calibri"/>
          <w:b/>
          <w:bCs/>
          <w:sz w:val="28"/>
          <w:lang w:eastAsia="en-US"/>
        </w:rPr>
        <w:lastRenderedPageBreak/>
        <w:t>Расчёт необходимой валовой выручки на тепловую энергию методом индексации установленных тарифов</w:t>
      </w:r>
      <w:bookmarkEnd w:id="182"/>
    </w:p>
    <w:p w14:paraId="6BF7C099" w14:textId="77777777" w:rsidR="004F5EDD" w:rsidRPr="005F21C6" w:rsidRDefault="004F5EDD" w:rsidP="004F5EDD">
      <w:pPr>
        <w:jc w:val="center"/>
        <w:rPr>
          <w:sz w:val="28"/>
        </w:rPr>
      </w:pPr>
      <w:r w:rsidRPr="005F21C6">
        <w:rPr>
          <w:sz w:val="28"/>
        </w:rPr>
        <w:t>(Приложение 5.9 к Методическим указаниям)</w:t>
      </w:r>
    </w:p>
    <w:p w14:paraId="1AA4A23F" w14:textId="77777777" w:rsidR="004F5EDD" w:rsidRPr="005F21C6" w:rsidRDefault="004F5EDD" w:rsidP="004F5EDD">
      <w:pPr>
        <w:jc w:val="right"/>
        <w:rPr>
          <w:sz w:val="28"/>
        </w:rPr>
      </w:pPr>
      <w:r w:rsidRPr="005F21C6">
        <w:rPr>
          <w:sz w:val="28"/>
        </w:rPr>
        <w:t>тыс. руб.</w:t>
      </w:r>
    </w:p>
    <w:tbl>
      <w:tblPr>
        <w:tblW w:w="5378"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4770"/>
        <w:gridCol w:w="1482"/>
        <w:gridCol w:w="1482"/>
        <w:gridCol w:w="1621"/>
      </w:tblGrid>
      <w:tr w:rsidR="004F5EDD" w:rsidRPr="005F21C6" w14:paraId="1EDCD02D" w14:textId="77777777" w:rsidTr="006B6122">
        <w:trPr>
          <w:trHeight w:val="300"/>
          <w:tblHeader/>
        </w:trPr>
        <w:tc>
          <w:tcPr>
            <w:tcW w:w="417" w:type="pct"/>
            <w:vMerge w:val="restart"/>
            <w:vAlign w:val="center"/>
          </w:tcPr>
          <w:p w14:paraId="38F11DAF" w14:textId="77777777" w:rsidR="004F5EDD" w:rsidRPr="005F21C6" w:rsidRDefault="004F5EDD" w:rsidP="006B6122">
            <w:pPr>
              <w:jc w:val="center"/>
              <w:rPr>
                <w:sz w:val="28"/>
              </w:rPr>
            </w:pPr>
            <w:r w:rsidRPr="005F21C6">
              <w:rPr>
                <w:sz w:val="28"/>
              </w:rPr>
              <w:t>№ п/п</w:t>
            </w:r>
          </w:p>
        </w:tc>
        <w:tc>
          <w:tcPr>
            <w:tcW w:w="2337" w:type="pct"/>
            <w:vMerge w:val="restart"/>
            <w:vAlign w:val="center"/>
          </w:tcPr>
          <w:p w14:paraId="150C9167" w14:textId="77777777" w:rsidR="004F5EDD" w:rsidRPr="005F21C6" w:rsidRDefault="004F5EDD" w:rsidP="006B6122">
            <w:pPr>
              <w:jc w:val="center"/>
              <w:rPr>
                <w:sz w:val="28"/>
              </w:rPr>
            </w:pPr>
            <w:r w:rsidRPr="005F21C6">
              <w:rPr>
                <w:sz w:val="28"/>
              </w:rPr>
              <w:t>Наименование</w:t>
            </w:r>
          </w:p>
        </w:tc>
        <w:tc>
          <w:tcPr>
            <w:tcW w:w="2246" w:type="pct"/>
            <w:gridSpan w:val="3"/>
            <w:vAlign w:val="center"/>
          </w:tcPr>
          <w:p w14:paraId="1E32D331" w14:textId="77777777" w:rsidR="004F5EDD" w:rsidRPr="005F21C6" w:rsidRDefault="004F5EDD" w:rsidP="006B6122">
            <w:pPr>
              <w:jc w:val="center"/>
              <w:rPr>
                <w:sz w:val="28"/>
              </w:rPr>
            </w:pPr>
            <w:r w:rsidRPr="005F21C6">
              <w:rPr>
                <w:sz w:val="28"/>
              </w:rPr>
              <w:t>Предложение экспертов</w:t>
            </w:r>
          </w:p>
        </w:tc>
      </w:tr>
      <w:tr w:rsidR="004F5EDD" w:rsidRPr="005F21C6" w14:paraId="08749ED0" w14:textId="77777777" w:rsidTr="006B6122">
        <w:trPr>
          <w:trHeight w:val="360"/>
          <w:tblHeader/>
        </w:trPr>
        <w:tc>
          <w:tcPr>
            <w:tcW w:w="417" w:type="pct"/>
            <w:vMerge/>
            <w:vAlign w:val="center"/>
          </w:tcPr>
          <w:p w14:paraId="182B0BDE" w14:textId="77777777" w:rsidR="004F5EDD" w:rsidRPr="005F21C6" w:rsidRDefault="004F5EDD" w:rsidP="006B6122">
            <w:pPr>
              <w:jc w:val="center"/>
              <w:rPr>
                <w:sz w:val="28"/>
              </w:rPr>
            </w:pPr>
          </w:p>
        </w:tc>
        <w:tc>
          <w:tcPr>
            <w:tcW w:w="2337" w:type="pct"/>
            <w:vMerge/>
            <w:vAlign w:val="center"/>
          </w:tcPr>
          <w:p w14:paraId="4672FBFF" w14:textId="77777777" w:rsidR="004F5EDD" w:rsidRPr="005F21C6" w:rsidRDefault="004F5EDD" w:rsidP="006B6122">
            <w:pPr>
              <w:jc w:val="center"/>
              <w:rPr>
                <w:sz w:val="28"/>
              </w:rPr>
            </w:pPr>
          </w:p>
        </w:tc>
        <w:tc>
          <w:tcPr>
            <w:tcW w:w="726" w:type="pct"/>
            <w:vAlign w:val="center"/>
          </w:tcPr>
          <w:p w14:paraId="443A2FE4" w14:textId="77777777" w:rsidR="004F5EDD" w:rsidRPr="00E847DC" w:rsidRDefault="004F5EDD" w:rsidP="006B6122">
            <w:pPr>
              <w:jc w:val="center"/>
            </w:pPr>
            <w:r w:rsidRPr="00E847DC">
              <w:t>2022</w:t>
            </w:r>
          </w:p>
        </w:tc>
        <w:tc>
          <w:tcPr>
            <w:tcW w:w="726" w:type="pct"/>
            <w:vAlign w:val="center"/>
          </w:tcPr>
          <w:p w14:paraId="074C17E5" w14:textId="77777777" w:rsidR="004F5EDD" w:rsidRPr="00E847DC" w:rsidRDefault="004F5EDD" w:rsidP="006B6122">
            <w:pPr>
              <w:jc w:val="center"/>
            </w:pPr>
            <w:r w:rsidRPr="00E847DC">
              <w:t>2023</w:t>
            </w:r>
          </w:p>
        </w:tc>
        <w:tc>
          <w:tcPr>
            <w:tcW w:w="794" w:type="pct"/>
            <w:vAlign w:val="center"/>
          </w:tcPr>
          <w:p w14:paraId="0D3D6C69" w14:textId="77777777" w:rsidR="004F5EDD" w:rsidRDefault="004F5EDD" w:rsidP="006B6122">
            <w:pPr>
              <w:jc w:val="center"/>
            </w:pPr>
            <w:r w:rsidRPr="00E847DC">
              <w:t>2024</w:t>
            </w:r>
          </w:p>
        </w:tc>
      </w:tr>
      <w:tr w:rsidR="004F5EDD" w:rsidRPr="005F21C6" w14:paraId="780040C3" w14:textId="77777777" w:rsidTr="006B6122">
        <w:trPr>
          <w:trHeight w:val="720"/>
        </w:trPr>
        <w:tc>
          <w:tcPr>
            <w:tcW w:w="417" w:type="pct"/>
            <w:vAlign w:val="center"/>
          </w:tcPr>
          <w:p w14:paraId="7CFD3A8B" w14:textId="77777777" w:rsidR="004F5EDD" w:rsidRPr="005F21C6" w:rsidRDefault="004F5EDD" w:rsidP="006B6122">
            <w:pPr>
              <w:jc w:val="center"/>
              <w:rPr>
                <w:sz w:val="28"/>
              </w:rPr>
            </w:pPr>
            <w:r w:rsidRPr="005F21C6">
              <w:rPr>
                <w:sz w:val="28"/>
              </w:rPr>
              <w:t>1</w:t>
            </w:r>
          </w:p>
        </w:tc>
        <w:tc>
          <w:tcPr>
            <w:tcW w:w="2337" w:type="pct"/>
            <w:vAlign w:val="center"/>
          </w:tcPr>
          <w:p w14:paraId="19BBF46A" w14:textId="77777777" w:rsidR="004F5EDD" w:rsidRPr="005F21C6" w:rsidRDefault="004F5EDD" w:rsidP="006B6122">
            <w:r w:rsidRPr="005F21C6">
              <w:t>Операционные (подконтрольные) расходы</w:t>
            </w:r>
          </w:p>
        </w:tc>
        <w:tc>
          <w:tcPr>
            <w:tcW w:w="726" w:type="pct"/>
            <w:vAlign w:val="center"/>
          </w:tcPr>
          <w:p w14:paraId="5A9C3B2E" w14:textId="77777777" w:rsidR="004F5EDD" w:rsidRPr="0092101A" w:rsidRDefault="004F5EDD" w:rsidP="006B6122">
            <w:pPr>
              <w:jc w:val="center"/>
            </w:pPr>
            <w:r w:rsidRPr="0092101A">
              <w:t>507 259,77</w:t>
            </w:r>
          </w:p>
        </w:tc>
        <w:tc>
          <w:tcPr>
            <w:tcW w:w="726" w:type="pct"/>
            <w:vAlign w:val="center"/>
          </w:tcPr>
          <w:p w14:paraId="36974827" w14:textId="77777777" w:rsidR="004F5EDD" w:rsidRPr="0092101A" w:rsidRDefault="004F5EDD" w:rsidP="006B6122">
            <w:pPr>
              <w:jc w:val="center"/>
            </w:pPr>
            <w:r w:rsidRPr="0092101A">
              <w:t>522 274,66</w:t>
            </w:r>
          </w:p>
        </w:tc>
        <w:tc>
          <w:tcPr>
            <w:tcW w:w="794" w:type="pct"/>
            <w:vAlign w:val="center"/>
          </w:tcPr>
          <w:p w14:paraId="64B7BDFB" w14:textId="77777777" w:rsidR="004F5EDD" w:rsidRDefault="004F5EDD" w:rsidP="006B6122">
            <w:pPr>
              <w:jc w:val="center"/>
            </w:pPr>
            <w:r w:rsidRPr="0092101A">
              <w:t>537 733,99</w:t>
            </w:r>
          </w:p>
        </w:tc>
      </w:tr>
      <w:tr w:rsidR="004F5EDD" w:rsidRPr="005F21C6" w14:paraId="0A05E3B4" w14:textId="77777777" w:rsidTr="006B6122">
        <w:trPr>
          <w:trHeight w:val="360"/>
        </w:trPr>
        <w:tc>
          <w:tcPr>
            <w:tcW w:w="417" w:type="pct"/>
            <w:vAlign w:val="center"/>
          </w:tcPr>
          <w:p w14:paraId="3CC17F56" w14:textId="77777777" w:rsidR="004F5EDD" w:rsidRPr="005F21C6" w:rsidRDefault="004F5EDD" w:rsidP="006B6122">
            <w:pPr>
              <w:jc w:val="center"/>
              <w:rPr>
                <w:sz w:val="28"/>
              </w:rPr>
            </w:pPr>
            <w:r w:rsidRPr="005F21C6">
              <w:rPr>
                <w:sz w:val="28"/>
              </w:rPr>
              <w:t>2</w:t>
            </w:r>
          </w:p>
        </w:tc>
        <w:tc>
          <w:tcPr>
            <w:tcW w:w="2337" w:type="pct"/>
            <w:vAlign w:val="center"/>
          </w:tcPr>
          <w:p w14:paraId="663EE1E1" w14:textId="77777777" w:rsidR="004F5EDD" w:rsidRPr="005F21C6" w:rsidRDefault="004F5EDD" w:rsidP="006B6122">
            <w:r w:rsidRPr="005F21C6">
              <w:t>Неподконтрольные расходы</w:t>
            </w:r>
          </w:p>
        </w:tc>
        <w:tc>
          <w:tcPr>
            <w:tcW w:w="726" w:type="pct"/>
            <w:vAlign w:val="center"/>
          </w:tcPr>
          <w:p w14:paraId="156C5433" w14:textId="77777777" w:rsidR="004F5EDD" w:rsidRPr="000B7E43" w:rsidRDefault="004F5EDD" w:rsidP="006B6122">
            <w:pPr>
              <w:jc w:val="center"/>
            </w:pPr>
            <w:r w:rsidRPr="000B7E43">
              <w:t>71 921,36</w:t>
            </w:r>
          </w:p>
        </w:tc>
        <w:tc>
          <w:tcPr>
            <w:tcW w:w="726" w:type="pct"/>
            <w:vAlign w:val="center"/>
          </w:tcPr>
          <w:p w14:paraId="77E6EBBC" w14:textId="77777777" w:rsidR="004F5EDD" w:rsidRPr="000B7E43" w:rsidRDefault="004F5EDD" w:rsidP="006B6122">
            <w:pPr>
              <w:jc w:val="center"/>
            </w:pPr>
            <w:r w:rsidRPr="000B7E43">
              <w:t>73 987,41</w:t>
            </w:r>
          </w:p>
        </w:tc>
        <w:tc>
          <w:tcPr>
            <w:tcW w:w="794" w:type="pct"/>
            <w:vAlign w:val="center"/>
          </w:tcPr>
          <w:p w14:paraId="70EE88E0" w14:textId="77777777" w:rsidR="004F5EDD" w:rsidRDefault="004F5EDD" w:rsidP="006B6122">
            <w:pPr>
              <w:jc w:val="center"/>
            </w:pPr>
            <w:r w:rsidRPr="000B7E43">
              <w:t>76 209,33</w:t>
            </w:r>
          </w:p>
        </w:tc>
      </w:tr>
      <w:tr w:rsidR="004F5EDD" w:rsidRPr="005F21C6" w14:paraId="6E162764" w14:textId="77777777" w:rsidTr="006B6122">
        <w:trPr>
          <w:trHeight w:val="851"/>
        </w:trPr>
        <w:tc>
          <w:tcPr>
            <w:tcW w:w="417" w:type="pct"/>
            <w:vAlign w:val="center"/>
          </w:tcPr>
          <w:p w14:paraId="1EFD1A47" w14:textId="77777777" w:rsidR="004F5EDD" w:rsidRPr="005F21C6" w:rsidRDefault="004F5EDD" w:rsidP="006B6122">
            <w:pPr>
              <w:jc w:val="center"/>
              <w:rPr>
                <w:sz w:val="28"/>
              </w:rPr>
            </w:pPr>
            <w:r w:rsidRPr="005F21C6">
              <w:rPr>
                <w:sz w:val="28"/>
              </w:rPr>
              <w:t>3</w:t>
            </w:r>
          </w:p>
        </w:tc>
        <w:tc>
          <w:tcPr>
            <w:tcW w:w="2337" w:type="pct"/>
            <w:vAlign w:val="center"/>
          </w:tcPr>
          <w:p w14:paraId="6EE5DDDF" w14:textId="77777777" w:rsidR="004F5EDD" w:rsidRPr="005F21C6" w:rsidRDefault="004F5EDD" w:rsidP="006B6122">
            <w:r w:rsidRPr="005F21C6">
              <w:t xml:space="preserve">Расходы на приобретение (производство) энергетических ресурсов, холодной воды </w:t>
            </w:r>
          </w:p>
        </w:tc>
        <w:tc>
          <w:tcPr>
            <w:tcW w:w="726" w:type="pct"/>
            <w:vAlign w:val="center"/>
          </w:tcPr>
          <w:p w14:paraId="037DAA2D" w14:textId="77777777" w:rsidR="004F5EDD" w:rsidRPr="002E080A" w:rsidRDefault="004F5EDD" w:rsidP="006B6122">
            <w:pPr>
              <w:jc w:val="center"/>
            </w:pPr>
            <w:r w:rsidRPr="002E080A">
              <w:t>361 712,23</w:t>
            </w:r>
          </w:p>
        </w:tc>
        <w:tc>
          <w:tcPr>
            <w:tcW w:w="726" w:type="pct"/>
            <w:vAlign w:val="center"/>
          </w:tcPr>
          <w:p w14:paraId="06F64510" w14:textId="77777777" w:rsidR="004F5EDD" w:rsidRPr="002E080A" w:rsidRDefault="004F5EDD" w:rsidP="006B6122">
            <w:pPr>
              <w:jc w:val="center"/>
            </w:pPr>
            <w:r w:rsidRPr="002E080A">
              <w:t>376 180,72</w:t>
            </w:r>
          </w:p>
        </w:tc>
        <w:tc>
          <w:tcPr>
            <w:tcW w:w="794" w:type="pct"/>
            <w:vAlign w:val="center"/>
          </w:tcPr>
          <w:p w14:paraId="30C41995" w14:textId="77777777" w:rsidR="004F5EDD" w:rsidRDefault="004F5EDD" w:rsidP="006B6122">
            <w:pPr>
              <w:jc w:val="center"/>
            </w:pPr>
            <w:r w:rsidRPr="002E080A">
              <w:t>391 200,64</w:t>
            </w:r>
          </w:p>
        </w:tc>
      </w:tr>
      <w:tr w:rsidR="004F5EDD" w:rsidRPr="005F21C6" w14:paraId="693E3C03" w14:textId="77777777" w:rsidTr="006B6122">
        <w:trPr>
          <w:trHeight w:val="360"/>
        </w:trPr>
        <w:tc>
          <w:tcPr>
            <w:tcW w:w="417" w:type="pct"/>
            <w:vAlign w:val="center"/>
          </w:tcPr>
          <w:p w14:paraId="62F2255B" w14:textId="77777777" w:rsidR="004F5EDD" w:rsidRPr="005F21C6" w:rsidRDefault="004F5EDD" w:rsidP="006B6122">
            <w:pPr>
              <w:jc w:val="center"/>
              <w:rPr>
                <w:sz w:val="28"/>
              </w:rPr>
            </w:pPr>
            <w:r w:rsidRPr="005F21C6">
              <w:rPr>
                <w:sz w:val="28"/>
              </w:rPr>
              <w:t>4</w:t>
            </w:r>
          </w:p>
        </w:tc>
        <w:tc>
          <w:tcPr>
            <w:tcW w:w="2337" w:type="pct"/>
            <w:vAlign w:val="center"/>
          </w:tcPr>
          <w:p w14:paraId="7E9001FA" w14:textId="77777777" w:rsidR="004F5EDD" w:rsidRPr="005F21C6" w:rsidRDefault="004F5EDD" w:rsidP="006B6122">
            <w:r w:rsidRPr="005F21C6">
              <w:t>Прибыль</w:t>
            </w:r>
          </w:p>
        </w:tc>
        <w:tc>
          <w:tcPr>
            <w:tcW w:w="726" w:type="pct"/>
            <w:vAlign w:val="center"/>
          </w:tcPr>
          <w:p w14:paraId="75A8BF90" w14:textId="77777777" w:rsidR="004F5EDD" w:rsidRPr="005F21C6" w:rsidRDefault="004F5EDD" w:rsidP="006B6122">
            <w:pPr>
              <w:jc w:val="center"/>
              <w:rPr>
                <w:sz w:val="22"/>
                <w:szCs w:val="22"/>
              </w:rPr>
            </w:pPr>
            <w:r w:rsidRPr="005F21C6">
              <w:rPr>
                <w:sz w:val="22"/>
                <w:szCs w:val="22"/>
              </w:rPr>
              <w:t>0,00</w:t>
            </w:r>
          </w:p>
        </w:tc>
        <w:tc>
          <w:tcPr>
            <w:tcW w:w="726" w:type="pct"/>
            <w:vAlign w:val="center"/>
          </w:tcPr>
          <w:p w14:paraId="65C9FF4E" w14:textId="77777777" w:rsidR="004F5EDD" w:rsidRPr="005F21C6" w:rsidRDefault="004F5EDD" w:rsidP="006B6122">
            <w:pPr>
              <w:jc w:val="center"/>
              <w:rPr>
                <w:sz w:val="22"/>
                <w:szCs w:val="22"/>
              </w:rPr>
            </w:pPr>
            <w:r w:rsidRPr="005F21C6">
              <w:t>0,00</w:t>
            </w:r>
          </w:p>
        </w:tc>
        <w:tc>
          <w:tcPr>
            <w:tcW w:w="794" w:type="pct"/>
            <w:vAlign w:val="center"/>
          </w:tcPr>
          <w:p w14:paraId="11544741" w14:textId="77777777" w:rsidR="004F5EDD" w:rsidRPr="005F21C6" w:rsidRDefault="004F5EDD" w:rsidP="006B6122">
            <w:pPr>
              <w:jc w:val="center"/>
              <w:rPr>
                <w:sz w:val="22"/>
                <w:szCs w:val="22"/>
              </w:rPr>
            </w:pPr>
            <w:r w:rsidRPr="005F21C6">
              <w:t>0,00</w:t>
            </w:r>
          </w:p>
        </w:tc>
      </w:tr>
      <w:tr w:rsidR="004F5EDD" w:rsidRPr="005F21C6" w14:paraId="1497D657" w14:textId="77777777" w:rsidTr="006B6122">
        <w:trPr>
          <w:trHeight w:val="70"/>
        </w:trPr>
        <w:tc>
          <w:tcPr>
            <w:tcW w:w="417" w:type="pct"/>
            <w:vAlign w:val="center"/>
          </w:tcPr>
          <w:p w14:paraId="13913029" w14:textId="77777777" w:rsidR="004F5EDD" w:rsidRDefault="004F5EDD" w:rsidP="006B6122">
            <w:pPr>
              <w:jc w:val="center"/>
              <w:rPr>
                <w:sz w:val="28"/>
              </w:rPr>
            </w:pPr>
            <w:r>
              <w:rPr>
                <w:sz w:val="28"/>
              </w:rPr>
              <w:t>5</w:t>
            </w:r>
          </w:p>
        </w:tc>
        <w:tc>
          <w:tcPr>
            <w:tcW w:w="2337" w:type="pct"/>
            <w:vAlign w:val="center"/>
          </w:tcPr>
          <w:p w14:paraId="43F14C0B" w14:textId="77777777" w:rsidR="004F5EDD" w:rsidRDefault="004F5EDD" w:rsidP="006B6122">
            <w:r w:rsidRPr="007366F6">
              <w:t>Результаты деятельности до перехода к регулированию цен (тарифов) на основе долгосрочных параметров регулирования</w:t>
            </w:r>
          </w:p>
        </w:tc>
        <w:tc>
          <w:tcPr>
            <w:tcW w:w="726" w:type="pct"/>
            <w:vAlign w:val="center"/>
          </w:tcPr>
          <w:p w14:paraId="1AFF0FD9" w14:textId="77777777" w:rsidR="004F5EDD" w:rsidRPr="00485220" w:rsidRDefault="004F5EDD" w:rsidP="006B6122">
            <w:pPr>
              <w:jc w:val="center"/>
            </w:pPr>
            <w:r w:rsidRPr="00485220">
              <w:t>0,00</w:t>
            </w:r>
          </w:p>
        </w:tc>
        <w:tc>
          <w:tcPr>
            <w:tcW w:w="726" w:type="pct"/>
            <w:vAlign w:val="center"/>
          </w:tcPr>
          <w:p w14:paraId="460FC71B" w14:textId="77777777" w:rsidR="004F5EDD" w:rsidRPr="00485220" w:rsidRDefault="004F5EDD" w:rsidP="006B6122">
            <w:pPr>
              <w:jc w:val="center"/>
            </w:pPr>
            <w:r>
              <w:t>60</w:t>
            </w:r>
            <w:r w:rsidRPr="00485220">
              <w:t xml:space="preserve"> 000,00</w:t>
            </w:r>
          </w:p>
        </w:tc>
        <w:tc>
          <w:tcPr>
            <w:tcW w:w="794" w:type="pct"/>
            <w:vAlign w:val="center"/>
          </w:tcPr>
          <w:p w14:paraId="66563764" w14:textId="77777777" w:rsidR="004F5EDD" w:rsidRDefault="004F5EDD" w:rsidP="006B6122">
            <w:pPr>
              <w:jc w:val="center"/>
            </w:pPr>
            <w:r w:rsidRPr="00485220">
              <w:t>5</w:t>
            </w:r>
            <w:r>
              <w:t>2</w:t>
            </w:r>
            <w:r w:rsidRPr="00485220">
              <w:t xml:space="preserve"> 340,15</w:t>
            </w:r>
          </w:p>
        </w:tc>
      </w:tr>
      <w:tr w:rsidR="004F5EDD" w:rsidRPr="005F21C6" w14:paraId="2488301B" w14:textId="77777777" w:rsidTr="006B6122">
        <w:trPr>
          <w:trHeight w:val="70"/>
        </w:trPr>
        <w:tc>
          <w:tcPr>
            <w:tcW w:w="417" w:type="pct"/>
            <w:vAlign w:val="center"/>
          </w:tcPr>
          <w:p w14:paraId="2006875F" w14:textId="77777777" w:rsidR="004F5EDD" w:rsidRPr="005F21C6" w:rsidRDefault="004F5EDD" w:rsidP="006B6122">
            <w:pPr>
              <w:jc w:val="center"/>
              <w:rPr>
                <w:sz w:val="28"/>
              </w:rPr>
            </w:pPr>
            <w:r>
              <w:rPr>
                <w:sz w:val="28"/>
              </w:rPr>
              <w:t>6</w:t>
            </w:r>
          </w:p>
        </w:tc>
        <w:tc>
          <w:tcPr>
            <w:tcW w:w="2337" w:type="pct"/>
            <w:vAlign w:val="center"/>
          </w:tcPr>
          <w:p w14:paraId="35841118" w14:textId="77777777" w:rsidR="004F5EDD" w:rsidRPr="005F21C6" w:rsidRDefault="004F5EDD" w:rsidP="006B6122">
            <w:r>
              <w:t>Корректировка, связанная с соблюдением статьи 3 Федерального закона от 27.07.2010 № 190-ФЗ «О теплоснабжении»</w:t>
            </w:r>
          </w:p>
        </w:tc>
        <w:tc>
          <w:tcPr>
            <w:tcW w:w="726" w:type="pct"/>
            <w:vAlign w:val="center"/>
          </w:tcPr>
          <w:p w14:paraId="2690876F" w14:textId="77777777" w:rsidR="004F5EDD" w:rsidRPr="005011A6" w:rsidRDefault="004F5EDD" w:rsidP="006B6122">
            <w:pPr>
              <w:jc w:val="center"/>
            </w:pPr>
            <w:r w:rsidRPr="005011A6">
              <w:t>-8 680,56</w:t>
            </w:r>
          </w:p>
        </w:tc>
        <w:tc>
          <w:tcPr>
            <w:tcW w:w="726" w:type="pct"/>
            <w:vAlign w:val="center"/>
          </w:tcPr>
          <w:p w14:paraId="11A86C44" w14:textId="77777777" w:rsidR="004F5EDD" w:rsidRPr="005011A6" w:rsidRDefault="004F5EDD" w:rsidP="006B6122">
            <w:pPr>
              <w:jc w:val="center"/>
            </w:pPr>
            <w:r w:rsidRPr="005011A6">
              <w:t>8 680,56</w:t>
            </w:r>
          </w:p>
        </w:tc>
        <w:tc>
          <w:tcPr>
            <w:tcW w:w="794" w:type="pct"/>
            <w:vAlign w:val="center"/>
          </w:tcPr>
          <w:p w14:paraId="054E365D" w14:textId="77777777" w:rsidR="004F5EDD" w:rsidRDefault="004F5EDD" w:rsidP="006B6122">
            <w:pPr>
              <w:jc w:val="center"/>
            </w:pPr>
            <w:r w:rsidRPr="005011A6">
              <w:t>0,00</w:t>
            </w:r>
          </w:p>
        </w:tc>
      </w:tr>
      <w:tr w:rsidR="004F5EDD" w:rsidRPr="005F21C6" w14:paraId="12B03E2F" w14:textId="77777777" w:rsidTr="006B6122">
        <w:trPr>
          <w:trHeight w:val="70"/>
        </w:trPr>
        <w:tc>
          <w:tcPr>
            <w:tcW w:w="417" w:type="pct"/>
            <w:vAlign w:val="center"/>
          </w:tcPr>
          <w:p w14:paraId="17AA36A1" w14:textId="77777777" w:rsidR="004F5EDD" w:rsidRPr="005F21C6" w:rsidRDefault="004F5EDD" w:rsidP="006B6122">
            <w:pPr>
              <w:jc w:val="center"/>
              <w:rPr>
                <w:sz w:val="28"/>
              </w:rPr>
            </w:pPr>
            <w:r>
              <w:rPr>
                <w:sz w:val="28"/>
              </w:rPr>
              <w:t>7</w:t>
            </w:r>
          </w:p>
        </w:tc>
        <w:tc>
          <w:tcPr>
            <w:tcW w:w="2337" w:type="pct"/>
            <w:vAlign w:val="center"/>
          </w:tcPr>
          <w:p w14:paraId="77FE8884" w14:textId="77777777" w:rsidR="004F5EDD" w:rsidRPr="005F21C6" w:rsidRDefault="004F5EDD" w:rsidP="006B6122">
            <w:r w:rsidRPr="005F21C6">
              <w:t>ИТОГО необходимая валовая выручка</w:t>
            </w:r>
          </w:p>
        </w:tc>
        <w:tc>
          <w:tcPr>
            <w:tcW w:w="726" w:type="pct"/>
            <w:vAlign w:val="center"/>
          </w:tcPr>
          <w:p w14:paraId="7AC81B79" w14:textId="77777777" w:rsidR="004F5EDD" w:rsidRPr="00901272" w:rsidRDefault="004F5EDD" w:rsidP="006B6122">
            <w:pPr>
              <w:jc w:val="center"/>
            </w:pPr>
            <w:r w:rsidRPr="00901272">
              <w:t>932 212,80</w:t>
            </w:r>
          </w:p>
        </w:tc>
        <w:tc>
          <w:tcPr>
            <w:tcW w:w="726" w:type="pct"/>
            <w:vAlign w:val="center"/>
          </w:tcPr>
          <w:p w14:paraId="69D2E3F8" w14:textId="77777777" w:rsidR="004F5EDD" w:rsidRPr="00901272" w:rsidRDefault="004F5EDD" w:rsidP="006B6122">
            <w:pPr>
              <w:jc w:val="center"/>
            </w:pPr>
            <w:r w:rsidRPr="00EF53EF">
              <w:t>1 041 123,35</w:t>
            </w:r>
          </w:p>
        </w:tc>
        <w:tc>
          <w:tcPr>
            <w:tcW w:w="794" w:type="pct"/>
            <w:vAlign w:val="center"/>
          </w:tcPr>
          <w:p w14:paraId="5A809A67" w14:textId="77777777" w:rsidR="004F5EDD" w:rsidRDefault="004F5EDD" w:rsidP="006B6122">
            <w:pPr>
              <w:jc w:val="center"/>
            </w:pPr>
            <w:r w:rsidRPr="00901272">
              <w:t>1 05</w:t>
            </w:r>
            <w:r>
              <w:t>7</w:t>
            </w:r>
            <w:r w:rsidRPr="00901272">
              <w:t xml:space="preserve"> 484,10</w:t>
            </w:r>
          </w:p>
        </w:tc>
      </w:tr>
    </w:tbl>
    <w:p w14:paraId="0E4E3F9C" w14:textId="77777777" w:rsidR="004F5EDD" w:rsidRPr="005F21C6" w:rsidRDefault="004F5EDD" w:rsidP="004F5EDD">
      <w:pPr>
        <w:tabs>
          <w:tab w:val="left" w:pos="0"/>
        </w:tabs>
        <w:ind w:right="-852"/>
        <w:rPr>
          <w:sz w:val="12"/>
          <w:szCs w:val="12"/>
          <w:lang w:eastAsia="en-US"/>
        </w:rPr>
      </w:pPr>
    </w:p>
    <w:p w14:paraId="6AEAEF6D" w14:textId="77777777" w:rsidR="004F5EDD" w:rsidRPr="005F21C6" w:rsidRDefault="004F5EDD" w:rsidP="004F5EDD">
      <w:pPr>
        <w:tabs>
          <w:tab w:val="left" w:pos="0"/>
        </w:tabs>
        <w:ind w:right="-852"/>
        <w:rPr>
          <w:sz w:val="12"/>
          <w:szCs w:val="12"/>
          <w:lang w:eastAsia="en-US"/>
        </w:rPr>
      </w:pPr>
    </w:p>
    <w:p w14:paraId="51F02BCC" w14:textId="77777777" w:rsidR="004F5EDD" w:rsidRPr="005F21C6" w:rsidRDefault="004F5EDD" w:rsidP="004F5EDD">
      <w:pPr>
        <w:ind w:right="-2"/>
        <w:jc w:val="center"/>
        <w:rPr>
          <w:bCs/>
          <w:sz w:val="4"/>
          <w:szCs w:val="4"/>
          <w:lang w:eastAsia="en-US"/>
        </w:rPr>
      </w:pPr>
    </w:p>
    <w:p w14:paraId="05CD0D0D" w14:textId="77777777" w:rsidR="004F5EDD" w:rsidRPr="005F21C6" w:rsidRDefault="004F5EDD" w:rsidP="004F5EDD">
      <w:pPr>
        <w:tabs>
          <w:tab w:val="left" w:pos="1134"/>
        </w:tabs>
        <w:ind w:firstLine="709"/>
        <w:jc w:val="both"/>
        <w:rPr>
          <w:sz w:val="28"/>
          <w:szCs w:val="28"/>
        </w:rPr>
      </w:pPr>
      <w:r w:rsidRPr="005F21C6">
        <w:rPr>
          <w:sz w:val="28"/>
          <w:szCs w:val="28"/>
        </w:rPr>
        <w:t xml:space="preserve">На основании необходимой валовой выручки, определённой в таблице </w:t>
      </w:r>
      <w:r>
        <w:rPr>
          <w:sz w:val="28"/>
          <w:szCs w:val="28"/>
        </w:rPr>
        <w:t>12</w:t>
      </w:r>
      <w:r w:rsidRPr="005F21C6">
        <w:rPr>
          <w:sz w:val="28"/>
          <w:szCs w:val="28"/>
        </w:rPr>
        <w:t xml:space="preserve">, эксперты рассчитали тарифы для </w:t>
      </w:r>
      <w:r>
        <w:rPr>
          <w:sz w:val="28"/>
          <w:szCs w:val="28"/>
        </w:rPr>
        <w:t>ООО</w:t>
      </w:r>
      <w:r w:rsidRPr="005F21C6">
        <w:rPr>
          <w:sz w:val="28"/>
          <w:szCs w:val="28"/>
        </w:rPr>
        <w:t xml:space="preserve"> «</w:t>
      </w:r>
      <w:r>
        <w:rPr>
          <w:sz w:val="28"/>
          <w:szCs w:val="28"/>
        </w:rPr>
        <w:t>Интеграл</w:t>
      </w:r>
      <w:r w:rsidRPr="005F21C6">
        <w:rPr>
          <w:sz w:val="28"/>
          <w:szCs w:val="28"/>
        </w:rPr>
        <w:t>»</w:t>
      </w:r>
      <w:r w:rsidRPr="00A06A71">
        <w:t xml:space="preserve"> </w:t>
      </w:r>
      <w:r w:rsidRPr="00A06A71">
        <w:rPr>
          <w:sz w:val="28"/>
          <w:szCs w:val="28"/>
        </w:rPr>
        <w:t>на тепловую энергию,</w:t>
      </w:r>
      <w:r w:rsidRPr="00A06A71">
        <w:t xml:space="preserve"> </w:t>
      </w:r>
      <w:r w:rsidRPr="00A06A71">
        <w:rPr>
          <w:sz w:val="28"/>
          <w:szCs w:val="28"/>
        </w:rPr>
        <w:t>реализуемую с коллекторов источника тепловой энергии</w:t>
      </w:r>
      <w:r w:rsidRPr="005F21C6">
        <w:t xml:space="preserve"> </w:t>
      </w:r>
      <w:r w:rsidRPr="005F21C6">
        <w:rPr>
          <w:sz w:val="28"/>
          <w:szCs w:val="28"/>
        </w:rPr>
        <w:t>на 202</w:t>
      </w:r>
      <w:r>
        <w:rPr>
          <w:sz w:val="28"/>
          <w:szCs w:val="28"/>
        </w:rPr>
        <w:t>2</w:t>
      </w:r>
      <w:r w:rsidRPr="005F21C6">
        <w:rPr>
          <w:sz w:val="28"/>
          <w:szCs w:val="28"/>
        </w:rPr>
        <w:t>-202</w:t>
      </w:r>
      <w:r>
        <w:rPr>
          <w:sz w:val="28"/>
          <w:szCs w:val="28"/>
        </w:rPr>
        <w:t>4</w:t>
      </w:r>
      <w:r w:rsidRPr="005F21C6">
        <w:rPr>
          <w:sz w:val="28"/>
          <w:szCs w:val="28"/>
        </w:rPr>
        <w:t xml:space="preserve"> годы (представлены в таблице </w:t>
      </w:r>
      <w:r>
        <w:rPr>
          <w:sz w:val="28"/>
          <w:szCs w:val="28"/>
        </w:rPr>
        <w:t>13</w:t>
      </w:r>
      <w:r w:rsidRPr="005F21C6">
        <w:rPr>
          <w:sz w:val="28"/>
          <w:szCs w:val="28"/>
        </w:rPr>
        <w:t>).</w:t>
      </w:r>
    </w:p>
    <w:p w14:paraId="267A5A54" w14:textId="77777777" w:rsidR="004F5EDD" w:rsidRPr="005F21C6" w:rsidRDefault="004F5EDD" w:rsidP="004F5EDD">
      <w:pPr>
        <w:jc w:val="right"/>
        <w:rPr>
          <w:sz w:val="28"/>
          <w:szCs w:val="28"/>
          <w:lang w:eastAsia="en-US"/>
        </w:rPr>
      </w:pPr>
      <w:r w:rsidRPr="005F21C6">
        <w:rPr>
          <w:sz w:val="28"/>
          <w:szCs w:val="28"/>
          <w:lang w:eastAsia="en-US"/>
        </w:rPr>
        <w:t xml:space="preserve">Таблица </w:t>
      </w:r>
      <w:r>
        <w:rPr>
          <w:sz w:val="28"/>
          <w:szCs w:val="28"/>
          <w:lang w:eastAsia="en-US"/>
        </w:rPr>
        <w:t>13</w:t>
      </w:r>
    </w:p>
    <w:p w14:paraId="3EE8219B" w14:textId="77777777" w:rsidR="004F5EDD" w:rsidRPr="005F21C6" w:rsidRDefault="004F5EDD" w:rsidP="004F5EDD">
      <w:pPr>
        <w:jc w:val="center"/>
        <w:rPr>
          <w:sz w:val="28"/>
          <w:szCs w:val="28"/>
          <w:lang w:eastAsia="en-US"/>
        </w:rPr>
      </w:pPr>
      <w:r w:rsidRPr="005F21C6">
        <w:rPr>
          <w:sz w:val="28"/>
          <w:szCs w:val="28"/>
          <w:lang w:eastAsia="en-US"/>
        </w:rPr>
        <w:t xml:space="preserve">Тарифы на тепловую энергию </w:t>
      </w:r>
      <w:r w:rsidRPr="00B326D0">
        <w:rPr>
          <w:sz w:val="28"/>
          <w:szCs w:val="28"/>
          <w:lang w:eastAsia="en-US"/>
        </w:rPr>
        <w:t>ООО «Интеграл»</w:t>
      </w:r>
      <w:r w:rsidRPr="005F21C6">
        <w:rPr>
          <w:sz w:val="28"/>
          <w:szCs w:val="28"/>
          <w:lang w:eastAsia="en-US"/>
        </w:rPr>
        <w:t xml:space="preserve"> </w:t>
      </w:r>
      <w:r w:rsidRPr="005F21C6">
        <w:rPr>
          <w:sz w:val="28"/>
          <w:szCs w:val="28"/>
          <w:lang w:eastAsia="en-US"/>
        </w:rPr>
        <w:br/>
        <w:t>на 202</w:t>
      </w:r>
      <w:r>
        <w:rPr>
          <w:sz w:val="28"/>
          <w:szCs w:val="28"/>
          <w:lang w:eastAsia="en-US"/>
        </w:rPr>
        <w:t>2</w:t>
      </w:r>
      <w:r w:rsidRPr="005F21C6">
        <w:rPr>
          <w:sz w:val="28"/>
          <w:szCs w:val="28"/>
          <w:lang w:eastAsia="en-US"/>
        </w:rPr>
        <w:t>-202</w:t>
      </w:r>
      <w:r>
        <w:rPr>
          <w:sz w:val="28"/>
          <w:szCs w:val="28"/>
          <w:lang w:eastAsia="en-US"/>
        </w:rPr>
        <w:t>4</w:t>
      </w:r>
      <w:r w:rsidRPr="005F21C6">
        <w:rPr>
          <w:sz w:val="28"/>
          <w:szCs w:val="28"/>
          <w:lang w:eastAsia="en-US"/>
        </w:rPr>
        <w:t xml:space="preserve"> годы</w:t>
      </w: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2264"/>
        <w:gridCol w:w="2690"/>
        <w:gridCol w:w="1931"/>
        <w:gridCol w:w="1931"/>
      </w:tblGrid>
      <w:tr w:rsidR="004F5EDD" w:rsidRPr="005F21C6" w14:paraId="777852A3" w14:textId="77777777" w:rsidTr="006B6122">
        <w:trPr>
          <w:trHeight w:val="814"/>
          <w:tblHeader/>
          <w:jc w:val="center"/>
        </w:trPr>
        <w:tc>
          <w:tcPr>
            <w:tcW w:w="1329" w:type="dxa"/>
            <w:tcBorders>
              <w:top w:val="single" w:sz="4" w:space="0" w:color="auto"/>
            </w:tcBorders>
            <w:shd w:val="clear" w:color="auto" w:fill="auto"/>
            <w:vAlign w:val="center"/>
          </w:tcPr>
          <w:p w14:paraId="6A5E1005" w14:textId="77777777" w:rsidR="004F5EDD" w:rsidRPr="005F21C6" w:rsidRDefault="004F5EDD" w:rsidP="006B6122">
            <w:pPr>
              <w:jc w:val="center"/>
            </w:pPr>
            <w:bookmarkStart w:id="183" w:name="_Hlk91579078"/>
            <w:r w:rsidRPr="005F21C6">
              <w:t>№ п/п</w:t>
            </w:r>
          </w:p>
        </w:tc>
        <w:tc>
          <w:tcPr>
            <w:tcW w:w="2264" w:type="dxa"/>
            <w:tcBorders>
              <w:top w:val="single" w:sz="4" w:space="0" w:color="auto"/>
            </w:tcBorders>
            <w:shd w:val="clear" w:color="auto" w:fill="auto"/>
            <w:vAlign w:val="center"/>
          </w:tcPr>
          <w:p w14:paraId="3599926B" w14:textId="77777777" w:rsidR="004F5EDD" w:rsidRPr="005F21C6" w:rsidRDefault="004F5EDD" w:rsidP="006B6122">
            <w:pPr>
              <w:jc w:val="center"/>
            </w:pPr>
            <w:r w:rsidRPr="005F21C6">
              <w:t>Наименование</w:t>
            </w:r>
          </w:p>
        </w:tc>
        <w:tc>
          <w:tcPr>
            <w:tcW w:w="2690" w:type="dxa"/>
            <w:tcBorders>
              <w:top w:val="single" w:sz="4" w:space="0" w:color="auto"/>
            </w:tcBorders>
            <w:shd w:val="clear" w:color="auto" w:fill="auto"/>
            <w:vAlign w:val="center"/>
          </w:tcPr>
          <w:p w14:paraId="5F92DD59" w14:textId="77777777" w:rsidR="004F5EDD" w:rsidRPr="005F21C6" w:rsidRDefault="004F5EDD" w:rsidP="006B6122">
            <w:pPr>
              <w:jc w:val="center"/>
            </w:pPr>
            <w:r w:rsidRPr="005F21C6">
              <w:t xml:space="preserve">Предложения экспертов на </w:t>
            </w:r>
          </w:p>
          <w:p w14:paraId="20428E4E" w14:textId="77777777" w:rsidR="004F5EDD" w:rsidRPr="005F21C6" w:rsidRDefault="004F5EDD" w:rsidP="006B6122">
            <w:pPr>
              <w:jc w:val="center"/>
            </w:pPr>
            <w:r w:rsidRPr="005F21C6">
              <w:t>202</w:t>
            </w:r>
            <w:r>
              <w:t>2</w:t>
            </w:r>
            <w:r w:rsidRPr="005F21C6">
              <w:t xml:space="preserve"> год</w:t>
            </w:r>
          </w:p>
        </w:tc>
        <w:tc>
          <w:tcPr>
            <w:tcW w:w="1931" w:type="dxa"/>
            <w:tcBorders>
              <w:top w:val="single" w:sz="4" w:space="0" w:color="auto"/>
            </w:tcBorders>
          </w:tcPr>
          <w:p w14:paraId="3459FA30" w14:textId="77777777" w:rsidR="004F5EDD" w:rsidRPr="005F21C6" w:rsidRDefault="004F5EDD" w:rsidP="006B6122">
            <w:pPr>
              <w:jc w:val="center"/>
            </w:pPr>
            <w:r w:rsidRPr="005F21C6">
              <w:t>Предложения экспертов на 202</w:t>
            </w:r>
            <w:r>
              <w:t>3</w:t>
            </w:r>
            <w:r w:rsidRPr="005F21C6">
              <w:t xml:space="preserve"> год </w:t>
            </w:r>
          </w:p>
        </w:tc>
        <w:tc>
          <w:tcPr>
            <w:tcW w:w="1931" w:type="dxa"/>
            <w:tcBorders>
              <w:top w:val="single" w:sz="4" w:space="0" w:color="auto"/>
            </w:tcBorders>
          </w:tcPr>
          <w:p w14:paraId="7ADFD196" w14:textId="77777777" w:rsidR="004F5EDD" w:rsidRPr="005F21C6" w:rsidRDefault="004F5EDD" w:rsidP="006B6122">
            <w:pPr>
              <w:jc w:val="center"/>
            </w:pPr>
            <w:r w:rsidRPr="005F21C6">
              <w:t>Предложения экспертов на 202</w:t>
            </w:r>
            <w:r>
              <w:t>4</w:t>
            </w:r>
            <w:r w:rsidRPr="005F21C6">
              <w:t xml:space="preserve"> год</w:t>
            </w:r>
          </w:p>
        </w:tc>
      </w:tr>
      <w:tr w:rsidR="004F5EDD" w:rsidRPr="005F21C6" w14:paraId="5FF63A68" w14:textId="77777777" w:rsidTr="006B6122">
        <w:trPr>
          <w:trHeight w:val="360"/>
          <w:jc w:val="center"/>
        </w:trPr>
        <w:tc>
          <w:tcPr>
            <w:tcW w:w="1329" w:type="dxa"/>
            <w:shd w:val="clear" w:color="auto" w:fill="auto"/>
            <w:vAlign w:val="center"/>
          </w:tcPr>
          <w:p w14:paraId="5E072DD3" w14:textId="77777777" w:rsidR="004F5EDD" w:rsidRPr="005F21C6" w:rsidRDefault="004F5EDD" w:rsidP="006B6122">
            <w:pPr>
              <w:jc w:val="center"/>
            </w:pPr>
            <w:r w:rsidRPr="005F21C6">
              <w:t>1</w:t>
            </w:r>
          </w:p>
        </w:tc>
        <w:tc>
          <w:tcPr>
            <w:tcW w:w="2264" w:type="dxa"/>
            <w:shd w:val="clear" w:color="auto" w:fill="auto"/>
            <w:vAlign w:val="center"/>
          </w:tcPr>
          <w:p w14:paraId="5475E62C" w14:textId="77777777" w:rsidR="004F5EDD" w:rsidRPr="005F21C6" w:rsidRDefault="004F5EDD" w:rsidP="006B6122">
            <w:r w:rsidRPr="005F21C6">
              <w:t>НВВ, тыс. руб.</w:t>
            </w:r>
          </w:p>
        </w:tc>
        <w:tc>
          <w:tcPr>
            <w:tcW w:w="2690" w:type="dxa"/>
            <w:tcBorders>
              <w:top w:val="single" w:sz="4" w:space="0" w:color="auto"/>
              <w:left w:val="single" w:sz="4" w:space="0" w:color="auto"/>
              <w:bottom w:val="single" w:sz="4" w:space="0" w:color="auto"/>
              <w:right w:val="single" w:sz="4" w:space="0" w:color="auto"/>
            </w:tcBorders>
            <w:shd w:val="clear" w:color="auto" w:fill="auto"/>
            <w:vAlign w:val="center"/>
          </w:tcPr>
          <w:p w14:paraId="4A0BFCC0" w14:textId="77777777" w:rsidR="004F5EDD" w:rsidRPr="00CF5D4D" w:rsidRDefault="004F5EDD" w:rsidP="006B6122">
            <w:pPr>
              <w:jc w:val="center"/>
            </w:pPr>
            <w:r w:rsidRPr="00CF5D4D">
              <w:t>932 212,80</w:t>
            </w:r>
          </w:p>
        </w:tc>
        <w:tc>
          <w:tcPr>
            <w:tcW w:w="1931" w:type="dxa"/>
            <w:tcBorders>
              <w:top w:val="single" w:sz="4" w:space="0" w:color="auto"/>
              <w:left w:val="single" w:sz="4" w:space="0" w:color="auto"/>
              <w:bottom w:val="single" w:sz="4" w:space="0" w:color="auto"/>
              <w:right w:val="single" w:sz="4" w:space="0" w:color="auto"/>
            </w:tcBorders>
            <w:vAlign w:val="center"/>
          </w:tcPr>
          <w:p w14:paraId="48EC38A0" w14:textId="77777777" w:rsidR="004F5EDD" w:rsidRPr="003A694A" w:rsidRDefault="004F5EDD" w:rsidP="006B6122">
            <w:pPr>
              <w:jc w:val="center"/>
            </w:pPr>
            <w:r w:rsidRPr="003A694A">
              <w:t>1 041 123,35</w:t>
            </w:r>
          </w:p>
        </w:tc>
        <w:tc>
          <w:tcPr>
            <w:tcW w:w="1931" w:type="dxa"/>
            <w:tcBorders>
              <w:top w:val="single" w:sz="4" w:space="0" w:color="auto"/>
              <w:left w:val="single" w:sz="4" w:space="0" w:color="auto"/>
              <w:bottom w:val="single" w:sz="4" w:space="0" w:color="auto"/>
              <w:right w:val="single" w:sz="4" w:space="0" w:color="auto"/>
            </w:tcBorders>
            <w:vAlign w:val="center"/>
          </w:tcPr>
          <w:p w14:paraId="29453B07" w14:textId="77777777" w:rsidR="004F5EDD" w:rsidRPr="0098163E" w:rsidRDefault="004F5EDD" w:rsidP="006B6122">
            <w:pPr>
              <w:jc w:val="center"/>
            </w:pPr>
            <w:r w:rsidRPr="0098163E">
              <w:t>1 057 484,10</w:t>
            </w:r>
          </w:p>
        </w:tc>
      </w:tr>
      <w:tr w:rsidR="004F5EDD" w:rsidRPr="005F21C6" w14:paraId="0EFFA716" w14:textId="77777777" w:rsidTr="006B6122">
        <w:trPr>
          <w:trHeight w:val="360"/>
          <w:jc w:val="center"/>
        </w:trPr>
        <w:tc>
          <w:tcPr>
            <w:tcW w:w="1329" w:type="dxa"/>
            <w:shd w:val="clear" w:color="auto" w:fill="auto"/>
            <w:vAlign w:val="center"/>
          </w:tcPr>
          <w:p w14:paraId="042B90D6" w14:textId="77777777" w:rsidR="004F5EDD" w:rsidRPr="005F21C6" w:rsidRDefault="004F5EDD" w:rsidP="006B6122">
            <w:pPr>
              <w:jc w:val="center"/>
            </w:pPr>
            <w:r w:rsidRPr="005F21C6">
              <w:t>1.1</w:t>
            </w:r>
          </w:p>
        </w:tc>
        <w:tc>
          <w:tcPr>
            <w:tcW w:w="2264" w:type="dxa"/>
            <w:shd w:val="clear" w:color="auto" w:fill="auto"/>
            <w:vAlign w:val="center"/>
          </w:tcPr>
          <w:p w14:paraId="1660082F" w14:textId="77777777" w:rsidR="004F5EDD" w:rsidRPr="005F21C6" w:rsidRDefault="004F5EDD" w:rsidP="006B6122">
            <w:pPr>
              <w:rPr>
                <w:iCs/>
              </w:rPr>
            </w:pPr>
            <w:r w:rsidRPr="005F21C6">
              <w:rPr>
                <w:iCs/>
              </w:rPr>
              <w:t>1 полугодие</w:t>
            </w:r>
          </w:p>
        </w:tc>
        <w:tc>
          <w:tcPr>
            <w:tcW w:w="2690" w:type="dxa"/>
            <w:tcBorders>
              <w:top w:val="single" w:sz="4" w:space="0" w:color="auto"/>
              <w:left w:val="nil"/>
              <w:bottom w:val="single" w:sz="4" w:space="0" w:color="auto"/>
              <w:right w:val="single" w:sz="4" w:space="0" w:color="auto"/>
            </w:tcBorders>
            <w:shd w:val="clear" w:color="auto" w:fill="auto"/>
            <w:vAlign w:val="center"/>
          </w:tcPr>
          <w:p w14:paraId="7D26AD84" w14:textId="77777777" w:rsidR="004F5EDD" w:rsidRPr="00804CDD" w:rsidRDefault="004F5EDD" w:rsidP="006B6122">
            <w:pPr>
              <w:jc w:val="center"/>
            </w:pPr>
            <w:r w:rsidRPr="00804CDD">
              <w:t>495 489,06</w:t>
            </w:r>
          </w:p>
        </w:tc>
        <w:tc>
          <w:tcPr>
            <w:tcW w:w="1931" w:type="dxa"/>
            <w:tcBorders>
              <w:top w:val="single" w:sz="4" w:space="0" w:color="auto"/>
              <w:left w:val="nil"/>
              <w:bottom w:val="single" w:sz="4" w:space="0" w:color="auto"/>
              <w:right w:val="single" w:sz="4" w:space="0" w:color="auto"/>
            </w:tcBorders>
            <w:vAlign w:val="center"/>
          </w:tcPr>
          <w:p w14:paraId="4FDB94DE" w14:textId="77777777" w:rsidR="004F5EDD" w:rsidRPr="003A694A" w:rsidRDefault="004F5EDD" w:rsidP="006B6122">
            <w:pPr>
              <w:jc w:val="center"/>
            </w:pPr>
            <w:r w:rsidRPr="003A694A">
              <w:t>593 597,43</w:t>
            </w:r>
          </w:p>
        </w:tc>
        <w:tc>
          <w:tcPr>
            <w:tcW w:w="1931" w:type="dxa"/>
            <w:tcBorders>
              <w:top w:val="single" w:sz="4" w:space="0" w:color="auto"/>
              <w:left w:val="nil"/>
              <w:bottom w:val="single" w:sz="4" w:space="0" w:color="auto"/>
              <w:right w:val="single" w:sz="4" w:space="0" w:color="auto"/>
            </w:tcBorders>
            <w:vAlign w:val="center"/>
          </w:tcPr>
          <w:p w14:paraId="35EAE27D" w14:textId="77777777" w:rsidR="004F5EDD" w:rsidRPr="0098163E" w:rsidRDefault="004F5EDD" w:rsidP="006B6122">
            <w:pPr>
              <w:jc w:val="center"/>
            </w:pPr>
            <w:r w:rsidRPr="0098163E">
              <w:t>608 279,82</w:t>
            </w:r>
          </w:p>
        </w:tc>
      </w:tr>
      <w:tr w:rsidR="004F5EDD" w:rsidRPr="005F21C6" w14:paraId="4A3E51A8" w14:textId="77777777" w:rsidTr="006B6122">
        <w:trPr>
          <w:trHeight w:val="360"/>
          <w:jc w:val="center"/>
        </w:trPr>
        <w:tc>
          <w:tcPr>
            <w:tcW w:w="1329" w:type="dxa"/>
            <w:shd w:val="clear" w:color="auto" w:fill="auto"/>
            <w:vAlign w:val="center"/>
          </w:tcPr>
          <w:p w14:paraId="00B9AA06" w14:textId="77777777" w:rsidR="004F5EDD" w:rsidRPr="005F21C6" w:rsidRDefault="004F5EDD" w:rsidP="006B6122">
            <w:pPr>
              <w:jc w:val="center"/>
            </w:pPr>
            <w:r w:rsidRPr="005F21C6">
              <w:t>1.2</w:t>
            </w:r>
          </w:p>
        </w:tc>
        <w:tc>
          <w:tcPr>
            <w:tcW w:w="2264" w:type="dxa"/>
            <w:shd w:val="clear" w:color="auto" w:fill="auto"/>
            <w:vAlign w:val="center"/>
          </w:tcPr>
          <w:p w14:paraId="6DBC500A" w14:textId="77777777" w:rsidR="004F5EDD" w:rsidRPr="005F21C6" w:rsidRDefault="004F5EDD" w:rsidP="006B6122">
            <w:pPr>
              <w:rPr>
                <w:iCs/>
              </w:rPr>
            </w:pPr>
            <w:r w:rsidRPr="005F21C6">
              <w:rPr>
                <w:iCs/>
              </w:rPr>
              <w:t>2 полугодие</w:t>
            </w:r>
          </w:p>
        </w:tc>
        <w:tc>
          <w:tcPr>
            <w:tcW w:w="2690" w:type="dxa"/>
            <w:tcBorders>
              <w:top w:val="single" w:sz="4" w:space="0" w:color="auto"/>
              <w:left w:val="nil"/>
              <w:bottom w:val="single" w:sz="4" w:space="0" w:color="auto"/>
              <w:right w:val="single" w:sz="4" w:space="0" w:color="auto"/>
            </w:tcBorders>
            <w:shd w:val="clear" w:color="auto" w:fill="auto"/>
            <w:vAlign w:val="center"/>
          </w:tcPr>
          <w:p w14:paraId="6C5781BF" w14:textId="77777777" w:rsidR="004F5EDD" w:rsidRDefault="004F5EDD" w:rsidP="006B6122">
            <w:pPr>
              <w:jc w:val="center"/>
            </w:pPr>
            <w:r w:rsidRPr="00804CDD">
              <w:t>436 723,7</w:t>
            </w:r>
            <w:r>
              <w:t>4</w:t>
            </w:r>
          </w:p>
        </w:tc>
        <w:tc>
          <w:tcPr>
            <w:tcW w:w="1931" w:type="dxa"/>
            <w:tcBorders>
              <w:top w:val="single" w:sz="4" w:space="0" w:color="auto"/>
              <w:left w:val="nil"/>
              <w:bottom w:val="single" w:sz="4" w:space="0" w:color="auto"/>
              <w:right w:val="single" w:sz="4" w:space="0" w:color="auto"/>
            </w:tcBorders>
            <w:vAlign w:val="center"/>
          </w:tcPr>
          <w:p w14:paraId="74197A57" w14:textId="77777777" w:rsidR="004F5EDD" w:rsidRDefault="004F5EDD" w:rsidP="006B6122">
            <w:pPr>
              <w:jc w:val="center"/>
            </w:pPr>
            <w:r w:rsidRPr="003A694A">
              <w:t>447 525,92</w:t>
            </w:r>
          </w:p>
        </w:tc>
        <w:tc>
          <w:tcPr>
            <w:tcW w:w="1931" w:type="dxa"/>
            <w:tcBorders>
              <w:top w:val="single" w:sz="4" w:space="0" w:color="auto"/>
              <w:left w:val="nil"/>
              <w:bottom w:val="single" w:sz="4" w:space="0" w:color="auto"/>
              <w:right w:val="single" w:sz="4" w:space="0" w:color="auto"/>
            </w:tcBorders>
            <w:vAlign w:val="center"/>
          </w:tcPr>
          <w:p w14:paraId="1077427C" w14:textId="77777777" w:rsidR="004F5EDD" w:rsidRDefault="004F5EDD" w:rsidP="006B6122">
            <w:pPr>
              <w:jc w:val="center"/>
            </w:pPr>
            <w:r w:rsidRPr="0098163E">
              <w:t>449 204,29</w:t>
            </w:r>
          </w:p>
        </w:tc>
      </w:tr>
      <w:tr w:rsidR="004F5EDD" w:rsidRPr="005F21C6" w14:paraId="77F20687" w14:textId="77777777" w:rsidTr="006B6122">
        <w:trPr>
          <w:trHeight w:val="360"/>
          <w:jc w:val="center"/>
        </w:trPr>
        <w:tc>
          <w:tcPr>
            <w:tcW w:w="1329" w:type="dxa"/>
            <w:shd w:val="clear" w:color="auto" w:fill="auto"/>
            <w:vAlign w:val="center"/>
          </w:tcPr>
          <w:p w14:paraId="53CF863A" w14:textId="77777777" w:rsidR="004F5EDD" w:rsidRPr="005F21C6" w:rsidRDefault="004F5EDD" w:rsidP="006B6122">
            <w:pPr>
              <w:jc w:val="center"/>
            </w:pPr>
            <w:r w:rsidRPr="005F21C6">
              <w:t>2</w:t>
            </w:r>
          </w:p>
        </w:tc>
        <w:tc>
          <w:tcPr>
            <w:tcW w:w="2264" w:type="dxa"/>
            <w:shd w:val="clear" w:color="auto" w:fill="auto"/>
            <w:vAlign w:val="center"/>
            <w:hideMark/>
          </w:tcPr>
          <w:p w14:paraId="5B5D43FF" w14:textId="77777777" w:rsidR="004F5EDD" w:rsidRPr="005F21C6" w:rsidRDefault="004F5EDD" w:rsidP="006B6122">
            <w:r w:rsidRPr="005F21C6">
              <w:t xml:space="preserve">Полезный отпуск </w:t>
            </w:r>
            <w:r>
              <w:rPr>
                <w:iCs/>
              </w:rPr>
              <w:t>с коллекторов</w:t>
            </w:r>
            <w:r w:rsidRPr="005F21C6">
              <w:t xml:space="preserve">, </w:t>
            </w:r>
            <w:r>
              <w:t xml:space="preserve">тыс. </w:t>
            </w:r>
            <w:r w:rsidRPr="005F21C6">
              <w:t>Гкал</w:t>
            </w:r>
          </w:p>
        </w:tc>
        <w:tc>
          <w:tcPr>
            <w:tcW w:w="2690" w:type="dxa"/>
            <w:tcBorders>
              <w:top w:val="single" w:sz="4" w:space="0" w:color="auto"/>
              <w:left w:val="single" w:sz="4" w:space="0" w:color="auto"/>
              <w:bottom w:val="single" w:sz="4" w:space="0" w:color="auto"/>
              <w:right w:val="single" w:sz="4" w:space="0" w:color="auto"/>
            </w:tcBorders>
            <w:shd w:val="clear" w:color="auto" w:fill="auto"/>
            <w:vAlign w:val="center"/>
          </w:tcPr>
          <w:p w14:paraId="2406812E" w14:textId="77777777" w:rsidR="004F5EDD" w:rsidRPr="0079428E" w:rsidRDefault="004F5EDD" w:rsidP="006B6122">
            <w:pPr>
              <w:jc w:val="center"/>
            </w:pPr>
            <w:r w:rsidRPr="0079428E">
              <w:t>784,20</w:t>
            </w:r>
          </w:p>
        </w:tc>
        <w:tc>
          <w:tcPr>
            <w:tcW w:w="1931" w:type="dxa"/>
            <w:tcBorders>
              <w:top w:val="single" w:sz="4" w:space="0" w:color="auto"/>
              <w:left w:val="single" w:sz="4" w:space="0" w:color="auto"/>
              <w:bottom w:val="single" w:sz="4" w:space="0" w:color="auto"/>
              <w:right w:val="single" w:sz="4" w:space="0" w:color="auto"/>
            </w:tcBorders>
            <w:vAlign w:val="center"/>
          </w:tcPr>
          <w:p w14:paraId="289678A3" w14:textId="77777777" w:rsidR="004F5EDD" w:rsidRPr="0079428E" w:rsidRDefault="004F5EDD" w:rsidP="006B6122">
            <w:pPr>
              <w:jc w:val="center"/>
            </w:pPr>
            <w:r w:rsidRPr="0079428E">
              <w:t>784,20</w:t>
            </w:r>
          </w:p>
        </w:tc>
        <w:tc>
          <w:tcPr>
            <w:tcW w:w="1931" w:type="dxa"/>
            <w:tcBorders>
              <w:top w:val="single" w:sz="4" w:space="0" w:color="auto"/>
              <w:left w:val="single" w:sz="4" w:space="0" w:color="auto"/>
              <w:bottom w:val="single" w:sz="4" w:space="0" w:color="auto"/>
              <w:right w:val="single" w:sz="4" w:space="0" w:color="auto"/>
            </w:tcBorders>
            <w:vAlign w:val="center"/>
          </w:tcPr>
          <w:p w14:paraId="2F9EBE29" w14:textId="77777777" w:rsidR="004F5EDD" w:rsidRPr="0079428E" w:rsidRDefault="004F5EDD" w:rsidP="006B6122">
            <w:pPr>
              <w:jc w:val="center"/>
            </w:pPr>
            <w:r w:rsidRPr="0079428E">
              <w:t>784,20</w:t>
            </w:r>
          </w:p>
        </w:tc>
      </w:tr>
      <w:tr w:rsidR="004F5EDD" w:rsidRPr="005F21C6" w14:paraId="632DF10C" w14:textId="77777777" w:rsidTr="006B6122">
        <w:trPr>
          <w:trHeight w:val="375"/>
          <w:jc w:val="center"/>
        </w:trPr>
        <w:tc>
          <w:tcPr>
            <w:tcW w:w="1329" w:type="dxa"/>
            <w:shd w:val="clear" w:color="auto" w:fill="auto"/>
            <w:vAlign w:val="center"/>
          </w:tcPr>
          <w:p w14:paraId="1AF16EDE" w14:textId="77777777" w:rsidR="004F5EDD" w:rsidRPr="005F21C6" w:rsidRDefault="004F5EDD" w:rsidP="006B6122">
            <w:pPr>
              <w:jc w:val="center"/>
            </w:pPr>
            <w:r w:rsidRPr="005F21C6">
              <w:t>2.1</w:t>
            </w:r>
          </w:p>
        </w:tc>
        <w:tc>
          <w:tcPr>
            <w:tcW w:w="2264" w:type="dxa"/>
            <w:shd w:val="clear" w:color="auto" w:fill="auto"/>
            <w:vAlign w:val="center"/>
            <w:hideMark/>
          </w:tcPr>
          <w:p w14:paraId="3B36FE02" w14:textId="77777777" w:rsidR="004F5EDD" w:rsidRPr="005F21C6" w:rsidRDefault="004F5EDD" w:rsidP="006B6122">
            <w:pPr>
              <w:rPr>
                <w:iCs/>
              </w:rPr>
            </w:pPr>
            <w:r w:rsidRPr="005F21C6">
              <w:rPr>
                <w:iCs/>
              </w:rPr>
              <w:t>1 полугодие</w:t>
            </w:r>
          </w:p>
        </w:tc>
        <w:tc>
          <w:tcPr>
            <w:tcW w:w="2690" w:type="dxa"/>
            <w:tcBorders>
              <w:top w:val="single" w:sz="4" w:space="0" w:color="auto"/>
              <w:left w:val="nil"/>
              <w:bottom w:val="single" w:sz="4" w:space="0" w:color="auto"/>
              <w:right w:val="single" w:sz="4" w:space="0" w:color="auto"/>
            </w:tcBorders>
            <w:shd w:val="clear" w:color="auto" w:fill="auto"/>
            <w:vAlign w:val="center"/>
          </w:tcPr>
          <w:p w14:paraId="47BB77E1" w14:textId="77777777" w:rsidR="004F5EDD" w:rsidRPr="0079428E" w:rsidRDefault="004F5EDD" w:rsidP="006B6122">
            <w:pPr>
              <w:jc w:val="center"/>
            </w:pPr>
            <w:r w:rsidRPr="0079428E">
              <w:t>451,80</w:t>
            </w:r>
          </w:p>
        </w:tc>
        <w:tc>
          <w:tcPr>
            <w:tcW w:w="1931" w:type="dxa"/>
            <w:tcBorders>
              <w:top w:val="single" w:sz="4" w:space="0" w:color="auto"/>
              <w:left w:val="nil"/>
              <w:bottom w:val="single" w:sz="4" w:space="0" w:color="auto"/>
              <w:right w:val="single" w:sz="4" w:space="0" w:color="auto"/>
            </w:tcBorders>
            <w:vAlign w:val="center"/>
          </w:tcPr>
          <w:p w14:paraId="7DF2D4D1" w14:textId="77777777" w:rsidR="004F5EDD" w:rsidRPr="0079428E" w:rsidRDefault="004F5EDD" w:rsidP="006B6122">
            <w:pPr>
              <w:jc w:val="center"/>
            </w:pPr>
            <w:r w:rsidRPr="0079428E">
              <w:t>451,80</w:t>
            </w:r>
          </w:p>
        </w:tc>
        <w:tc>
          <w:tcPr>
            <w:tcW w:w="1931" w:type="dxa"/>
            <w:tcBorders>
              <w:top w:val="single" w:sz="4" w:space="0" w:color="auto"/>
              <w:left w:val="nil"/>
              <w:bottom w:val="single" w:sz="4" w:space="0" w:color="auto"/>
              <w:right w:val="single" w:sz="4" w:space="0" w:color="auto"/>
            </w:tcBorders>
            <w:vAlign w:val="center"/>
          </w:tcPr>
          <w:p w14:paraId="67DB4D36" w14:textId="77777777" w:rsidR="004F5EDD" w:rsidRPr="0079428E" w:rsidRDefault="004F5EDD" w:rsidP="006B6122">
            <w:pPr>
              <w:jc w:val="center"/>
            </w:pPr>
            <w:r w:rsidRPr="0079428E">
              <w:t>451,80</w:t>
            </w:r>
          </w:p>
        </w:tc>
      </w:tr>
      <w:tr w:rsidR="004F5EDD" w:rsidRPr="005F21C6" w14:paraId="07057279" w14:textId="77777777" w:rsidTr="006B6122">
        <w:trPr>
          <w:trHeight w:val="375"/>
          <w:jc w:val="center"/>
        </w:trPr>
        <w:tc>
          <w:tcPr>
            <w:tcW w:w="1329" w:type="dxa"/>
            <w:shd w:val="clear" w:color="auto" w:fill="auto"/>
            <w:vAlign w:val="center"/>
          </w:tcPr>
          <w:p w14:paraId="748550CB" w14:textId="77777777" w:rsidR="004F5EDD" w:rsidRPr="005F21C6" w:rsidRDefault="004F5EDD" w:rsidP="006B6122">
            <w:pPr>
              <w:jc w:val="center"/>
            </w:pPr>
            <w:r w:rsidRPr="005F21C6">
              <w:t>2.2</w:t>
            </w:r>
          </w:p>
        </w:tc>
        <w:tc>
          <w:tcPr>
            <w:tcW w:w="2264" w:type="dxa"/>
            <w:shd w:val="clear" w:color="auto" w:fill="auto"/>
            <w:vAlign w:val="center"/>
            <w:hideMark/>
          </w:tcPr>
          <w:p w14:paraId="39796A1E" w14:textId="77777777" w:rsidR="004F5EDD" w:rsidRPr="005F21C6" w:rsidRDefault="004F5EDD" w:rsidP="006B6122">
            <w:pPr>
              <w:rPr>
                <w:iCs/>
              </w:rPr>
            </w:pPr>
            <w:r w:rsidRPr="005F21C6">
              <w:rPr>
                <w:iCs/>
              </w:rPr>
              <w:t>2 полугодие</w:t>
            </w:r>
          </w:p>
        </w:tc>
        <w:tc>
          <w:tcPr>
            <w:tcW w:w="2690" w:type="dxa"/>
            <w:tcBorders>
              <w:top w:val="single" w:sz="4" w:space="0" w:color="auto"/>
              <w:left w:val="nil"/>
              <w:bottom w:val="single" w:sz="4" w:space="0" w:color="auto"/>
              <w:right w:val="single" w:sz="4" w:space="0" w:color="auto"/>
            </w:tcBorders>
            <w:shd w:val="clear" w:color="auto" w:fill="auto"/>
            <w:vAlign w:val="center"/>
          </w:tcPr>
          <w:p w14:paraId="01E8C9CF" w14:textId="77777777" w:rsidR="004F5EDD" w:rsidRDefault="004F5EDD" w:rsidP="006B6122">
            <w:pPr>
              <w:jc w:val="center"/>
            </w:pPr>
            <w:r w:rsidRPr="0079428E">
              <w:t>332,40</w:t>
            </w:r>
          </w:p>
        </w:tc>
        <w:tc>
          <w:tcPr>
            <w:tcW w:w="1931" w:type="dxa"/>
            <w:tcBorders>
              <w:top w:val="single" w:sz="4" w:space="0" w:color="auto"/>
              <w:left w:val="nil"/>
              <w:bottom w:val="single" w:sz="4" w:space="0" w:color="auto"/>
              <w:right w:val="single" w:sz="4" w:space="0" w:color="auto"/>
            </w:tcBorders>
            <w:vAlign w:val="center"/>
          </w:tcPr>
          <w:p w14:paraId="5A92B38F" w14:textId="77777777" w:rsidR="004F5EDD" w:rsidRDefault="004F5EDD" w:rsidP="006B6122">
            <w:pPr>
              <w:jc w:val="center"/>
            </w:pPr>
            <w:r w:rsidRPr="0079428E">
              <w:t>332,40</w:t>
            </w:r>
          </w:p>
        </w:tc>
        <w:tc>
          <w:tcPr>
            <w:tcW w:w="1931" w:type="dxa"/>
            <w:tcBorders>
              <w:top w:val="single" w:sz="4" w:space="0" w:color="auto"/>
              <w:left w:val="nil"/>
              <w:bottom w:val="single" w:sz="4" w:space="0" w:color="auto"/>
              <w:right w:val="single" w:sz="4" w:space="0" w:color="auto"/>
            </w:tcBorders>
            <w:vAlign w:val="center"/>
          </w:tcPr>
          <w:p w14:paraId="48FF58FB" w14:textId="77777777" w:rsidR="004F5EDD" w:rsidRDefault="004F5EDD" w:rsidP="006B6122">
            <w:pPr>
              <w:jc w:val="center"/>
            </w:pPr>
            <w:r w:rsidRPr="0079428E">
              <w:t>332,40</w:t>
            </w:r>
          </w:p>
        </w:tc>
      </w:tr>
      <w:tr w:rsidR="004F5EDD" w:rsidRPr="005F21C6" w14:paraId="5CB49723" w14:textId="77777777" w:rsidTr="006B6122">
        <w:trPr>
          <w:trHeight w:val="360"/>
          <w:jc w:val="center"/>
        </w:trPr>
        <w:tc>
          <w:tcPr>
            <w:tcW w:w="1329" w:type="dxa"/>
            <w:shd w:val="clear" w:color="auto" w:fill="auto"/>
            <w:vAlign w:val="center"/>
            <w:hideMark/>
          </w:tcPr>
          <w:p w14:paraId="770544E6" w14:textId="77777777" w:rsidR="004F5EDD" w:rsidRPr="005F21C6" w:rsidRDefault="004F5EDD" w:rsidP="006B6122">
            <w:pPr>
              <w:jc w:val="center"/>
            </w:pPr>
            <w:r w:rsidRPr="005F21C6">
              <w:t>3</w:t>
            </w:r>
          </w:p>
        </w:tc>
        <w:tc>
          <w:tcPr>
            <w:tcW w:w="2264" w:type="dxa"/>
            <w:shd w:val="clear" w:color="auto" w:fill="auto"/>
            <w:vAlign w:val="center"/>
            <w:hideMark/>
          </w:tcPr>
          <w:p w14:paraId="20312D8F" w14:textId="77777777" w:rsidR="004F5EDD" w:rsidRPr="005F21C6" w:rsidRDefault="004F5EDD" w:rsidP="006B6122">
            <w:r w:rsidRPr="005F21C6">
              <w:t>Тариф, руб./Гкал, в т.ч.:</w:t>
            </w:r>
          </w:p>
        </w:tc>
        <w:tc>
          <w:tcPr>
            <w:tcW w:w="2690" w:type="dxa"/>
            <w:tcBorders>
              <w:top w:val="single" w:sz="4" w:space="0" w:color="auto"/>
              <w:left w:val="single" w:sz="4" w:space="0" w:color="auto"/>
              <w:bottom w:val="single" w:sz="4" w:space="0" w:color="auto"/>
              <w:right w:val="single" w:sz="4" w:space="0" w:color="auto"/>
            </w:tcBorders>
            <w:shd w:val="clear" w:color="auto" w:fill="auto"/>
            <w:vAlign w:val="center"/>
          </w:tcPr>
          <w:p w14:paraId="19AD801F" w14:textId="77777777" w:rsidR="004F5EDD" w:rsidRPr="005F21C6" w:rsidRDefault="004F5EDD" w:rsidP="006B6122">
            <w:pPr>
              <w:jc w:val="center"/>
            </w:pPr>
          </w:p>
        </w:tc>
        <w:tc>
          <w:tcPr>
            <w:tcW w:w="1931" w:type="dxa"/>
            <w:tcBorders>
              <w:top w:val="single" w:sz="4" w:space="0" w:color="auto"/>
              <w:left w:val="single" w:sz="4" w:space="0" w:color="auto"/>
              <w:bottom w:val="single" w:sz="4" w:space="0" w:color="auto"/>
              <w:right w:val="single" w:sz="4" w:space="0" w:color="auto"/>
            </w:tcBorders>
            <w:vAlign w:val="center"/>
          </w:tcPr>
          <w:p w14:paraId="3018EF71" w14:textId="77777777" w:rsidR="004F5EDD" w:rsidRPr="005F21C6" w:rsidRDefault="004F5EDD" w:rsidP="006B6122">
            <w:pPr>
              <w:jc w:val="center"/>
            </w:pPr>
          </w:p>
        </w:tc>
        <w:tc>
          <w:tcPr>
            <w:tcW w:w="1931" w:type="dxa"/>
            <w:tcBorders>
              <w:top w:val="single" w:sz="4" w:space="0" w:color="auto"/>
              <w:left w:val="single" w:sz="4" w:space="0" w:color="auto"/>
              <w:bottom w:val="single" w:sz="4" w:space="0" w:color="auto"/>
              <w:right w:val="single" w:sz="4" w:space="0" w:color="auto"/>
            </w:tcBorders>
            <w:vAlign w:val="center"/>
          </w:tcPr>
          <w:p w14:paraId="47A69525" w14:textId="77777777" w:rsidR="004F5EDD" w:rsidRPr="005F21C6" w:rsidRDefault="004F5EDD" w:rsidP="006B6122">
            <w:pPr>
              <w:jc w:val="center"/>
            </w:pPr>
          </w:p>
        </w:tc>
      </w:tr>
      <w:tr w:rsidR="004F5EDD" w:rsidRPr="005F21C6" w14:paraId="3733881B" w14:textId="77777777" w:rsidTr="006B6122">
        <w:trPr>
          <w:trHeight w:val="375"/>
          <w:jc w:val="center"/>
        </w:trPr>
        <w:tc>
          <w:tcPr>
            <w:tcW w:w="1329" w:type="dxa"/>
            <w:shd w:val="clear" w:color="auto" w:fill="auto"/>
            <w:vAlign w:val="center"/>
            <w:hideMark/>
          </w:tcPr>
          <w:p w14:paraId="17170CBC" w14:textId="77777777" w:rsidR="004F5EDD" w:rsidRPr="005F21C6" w:rsidRDefault="004F5EDD" w:rsidP="006B6122">
            <w:pPr>
              <w:jc w:val="center"/>
            </w:pPr>
            <w:r w:rsidRPr="005F21C6">
              <w:t>3.1</w:t>
            </w:r>
          </w:p>
        </w:tc>
        <w:tc>
          <w:tcPr>
            <w:tcW w:w="2264" w:type="dxa"/>
            <w:tcBorders>
              <w:right w:val="single" w:sz="4" w:space="0" w:color="auto"/>
            </w:tcBorders>
            <w:shd w:val="clear" w:color="auto" w:fill="auto"/>
            <w:vAlign w:val="center"/>
            <w:hideMark/>
          </w:tcPr>
          <w:p w14:paraId="6A5034CD" w14:textId="77777777" w:rsidR="004F5EDD" w:rsidRPr="005F21C6" w:rsidRDefault="004F5EDD" w:rsidP="006B6122">
            <w:pPr>
              <w:rPr>
                <w:iCs/>
              </w:rPr>
            </w:pPr>
            <w:r w:rsidRPr="005F21C6">
              <w:rPr>
                <w:iCs/>
              </w:rPr>
              <w:t>с 1 января</w:t>
            </w:r>
          </w:p>
        </w:tc>
        <w:tc>
          <w:tcPr>
            <w:tcW w:w="2690" w:type="dxa"/>
            <w:tcBorders>
              <w:top w:val="single" w:sz="4" w:space="0" w:color="auto"/>
              <w:left w:val="single" w:sz="4" w:space="0" w:color="auto"/>
              <w:bottom w:val="single" w:sz="4" w:space="0" w:color="auto"/>
              <w:right w:val="single" w:sz="4" w:space="0" w:color="auto"/>
            </w:tcBorders>
            <w:shd w:val="clear" w:color="auto" w:fill="auto"/>
            <w:vAlign w:val="center"/>
          </w:tcPr>
          <w:p w14:paraId="220698A2" w14:textId="77777777" w:rsidR="004F5EDD" w:rsidRPr="005F21C6" w:rsidRDefault="004F5EDD" w:rsidP="006B6122">
            <w:pPr>
              <w:jc w:val="center"/>
            </w:pPr>
            <w:r w:rsidRPr="003F5E6F">
              <w:t>1 096,70</w:t>
            </w:r>
          </w:p>
        </w:tc>
        <w:tc>
          <w:tcPr>
            <w:tcW w:w="1931" w:type="dxa"/>
            <w:tcBorders>
              <w:top w:val="single" w:sz="4" w:space="0" w:color="auto"/>
              <w:left w:val="single" w:sz="4" w:space="0" w:color="auto"/>
              <w:bottom w:val="single" w:sz="4" w:space="0" w:color="auto"/>
              <w:right w:val="single" w:sz="4" w:space="0" w:color="auto"/>
            </w:tcBorders>
            <w:vAlign w:val="center"/>
          </w:tcPr>
          <w:p w14:paraId="721A3180" w14:textId="77777777" w:rsidR="004F5EDD" w:rsidRPr="005F21C6" w:rsidRDefault="004F5EDD" w:rsidP="006B6122">
            <w:pPr>
              <w:jc w:val="center"/>
            </w:pPr>
            <w:r w:rsidRPr="003F5E6F">
              <w:t>1 313,85</w:t>
            </w:r>
          </w:p>
        </w:tc>
        <w:tc>
          <w:tcPr>
            <w:tcW w:w="1931" w:type="dxa"/>
            <w:tcBorders>
              <w:top w:val="single" w:sz="4" w:space="0" w:color="auto"/>
              <w:left w:val="single" w:sz="4" w:space="0" w:color="auto"/>
              <w:bottom w:val="single" w:sz="4" w:space="0" w:color="auto"/>
              <w:right w:val="single" w:sz="4" w:space="0" w:color="auto"/>
            </w:tcBorders>
            <w:vAlign w:val="center"/>
          </w:tcPr>
          <w:p w14:paraId="71E9F39B" w14:textId="77777777" w:rsidR="004F5EDD" w:rsidRPr="005F21C6" w:rsidRDefault="004F5EDD" w:rsidP="006B6122">
            <w:pPr>
              <w:jc w:val="center"/>
            </w:pPr>
            <w:r w:rsidRPr="001F4BA9">
              <w:t>1 346,35</w:t>
            </w:r>
          </w:p>
        </w:tc>
      </w:tr>
      <w:tr w:rsidR="004F5EDD" w:rsidRPr="005F21C6" w14:paraId="2DAC6E9D" w14:textId="77777777" w:rsidTr="006B6122">
        <w:trPr>
          <w:trHeight w:val="375"/>
          <w:jc w:val="center"/>
        </w:trPr>
        <w:tc>
          <w:tcPr>
            <w:tcW w:w="1329" w:type="dxa"/>
            <w:shd w:val="clear" w:color="auto" w:fill="auto"/>
            <w:vAlign w:val="center"/>
          </w:tcPr>
          <w:p w14:paraId="4EF944F5" w14:textId="77777777" w:rsidR="004F5EDD" w:rsidRPr="005F21C6" w:rsidRDefault="004F5EDD" w:rsidP="006B6122">
            <w:pPr>
              <w:jc w:val="center"/>
            </w:pPr>
            <w:r w:rsidRPr="005F21C6">
              <w:t>3.1.1.</w:t>
            </w:r>
          </w:p>
        </w:tc>
        <w:tc>
          <w:tcPr>
            <w:tcW w:w="2264" w:type="dxa"/>
            <w:tcBorders>
              <w:right w:val="single" w:sz="4" w:space="0" w:color="auto"/>
            </w:tcBorders>
            <w:shd w:val="clear" w:color="auto" w:fill="auto"/>
            <w:vAlign w:val="center"/>
          </w:tcPr>
          <w:p w14:paraId="4BD739FA" w14:textId="77777777" w:rsidR="004F5EDD" w:rsidRPr="005F21C6" w:rsidRDefault="004F5EDD" w:rsidP="006B6122">
            <w:pPr>
              <w:rPr>
                <w:iCs/>
              </w:rPr>
            </w:pPr>
            <w:r w:rsidRPr="005F21C6">
              <w:rPr>
                <w:iCs/>
              </w:rPr>
              <w:t>Изменение тарифа с 1 января</w:t>
            </w:r>
          </w:p>
        </w:tc>
        <w:tc>
          <w:tcPr>
            <w:tcW w:w="2690" w:type="dxa"/>
            <w:tcBorders>
              <w:top w:val="single" w:sz="4" w:space="0" w:color="auto"/>
              <w:left w:val="single" w:sz="4" w:space="0" w:color="auto"/>
              <w:bottom w:val="single" w:sz="4" w:space="0" w:color="auto"/>
              <w:right w:val="single" w:sz="4" w:space="0" w:color="auto"/>
            </w:tcBorders>
            <w:shd w:val="clear" w:color="auto" w:fill="auto"/>
            <w:vAlign w:val="center"/>
          </w:tcPr>
          <w:p w14:paraId="1AD816E5" w14:textId="77777777" w:rsidR="004F5EDD" w:rsidRPr="005F21C6" w:rsidRDefault="004F5EDD" w:rsidP="006B6122">
            <w:pPr>
              <w:jc w:val="center"/>
            </w:pPr>
            <w:r w:rsidRPr="005F21C6">
              <w:t>0,0 %</w:t>
            </w:r>
          </w:p>
        </w:tc>
        <w:tc>
          <w:tcPr>
            <w:tcW w:w="1931" w:type="dxa"/>
            <w:tcBorders>
              <w:top w:val="single" w:sz="4" w:space="0" w:color="auto"/>
              <w:left w:val="single" w:sz="4" w:space="0" w:color="auto"/>
              <w:bottom w:val="single" w:sz="4" w:space="0" w:color="auto"/>
              <w:right w:val="single" w:sz="4" w:space="0" w:color="auto"/>
            </w:tcBorders>
            <w:vAlign w:val="center"/>
          </w:tcPr>
          <w:p w14:paraId="6EF31852" w14:textId="77777777" w:rsidR="004F5EDD" w:rsidRPr="005F21C6" w:rsidRDefault="004F5EDD" w:rsidP="006B6122">
            <w:pPr>
              <w:jc w:val="center"/>
            </w:pPr>
            <w:r w:rsidRPr="005F21C6">
              <w:t>0,0 %</w:t>
            </w:r>
          </w:p>
        </w:tc>
        <w:tc>
          <w:tcPr>
            <w:tcW w:w="1931" w:type="dxa"/>
            <w:tcBorders>
              <w:top w:val="single" w:sz="4" w:space="0" w:color="auto"/>
              <w:left w:val="single" w:sz="4" w:space="0" w:color="auto"/>
              <w:bottom w:val="single" w:sz="4" w:space="0" w:color="auto"/>
              <w:right w:val="single" w:sz="4" w:space="0" w:color="auto"/>
            </w:tcBorders>
            <w:vAlign w:val="center"/>
          </w:tcPr>
          <w:p w14:paraId="7EF8E66A" w14:textId="77777777" w:rsidR="004F5EDD" w:rsidRPr="005F21C6" w:rsidRDefault="004F5EDD" w:rsidP="006B6122">
            <w:pPr>
              <w:jc w:val="center"/>
            </w:pPr>
            <w:r w:rsidRPr="005F21C6">
              <w:t>0,0 %</w:t>
            </w:r>
          </w:p>
        </w:tc>
      </w:tr>
      <w:tr w:rsidR="004F5EDD" w:rsidRPr="005F21C6" w14:paraId="25ED289A" w14:textId="77777777" w:rsidTr="006B6122">
        <w:trPr>
          <w:trHeight w:val="375"/>
          <w:jc w:val="center"/>
        </w:trPr>
        <w:tc>
          <w:tcPr>
            <w:tcW w:w="1329" w:type="dxa"/>
            <w:shd w:val="clear" w:color="auto" w:fill="auto"/>
            <w:vAlign w:val="center"/>
            <w:hideMark/>
          </w:tcPr>
          <w:p w14:paraId="4B1C4B7C" w14:textId="77777777" w:rsidR="004F5EDD" w:rsidRPr="005F21C6" w:rsidRDefault="004F5EDD" w:rsidP="006B6122">
            <w:pPr>
              <w:jc w:val="center"/>
            </w:pPr>
            <w:r w:rsidRPr="005F21C6">
              <w:t>3.2</w:t>
            </w:r>
          </w:p>
        </w:tc>
        <w:tc>
          <w:tcPr>
            <w:tcW w:w="2264" w:type="dxa"/>
            <w:tcBorders>
              <w:right w:val="single" w:sz="4" w:space="0" w:color="auto"/>
            </w:tcBorders>
            <w:shd w:val="clear" w:color="auto" w:fill="auto"/>
            <w:vAlign w:val="center"/>
            <w:hideMark/>
          </w:tcPr>
          <w:p w14:paraId="1788B4B5" w14:textId="77777777" w:rsidR="004F5EDD" w:rsidRPr="005F21C6" w:rsidRDefault="004F5EDD" w:rsidP="006B6122">
            <w:pPr>
              <w:rPr>
                <w:iCs/>
              </w:rPr>
            </w:pPr>
            <w:r w:rsidRPr="005F21C6">
              <w:rPr>
                <w:iCs/>
              </w:rPr>
              <w:t>с 1 июля</w:t>
            </w:r>
          </w:p>
        </w:tc>
        <w:tc>
          <w:tcPr>
            <w:tcW w:w="2690" w:type="dxa"/>
            <w:tcBorders>
              <w:top w:val="single" w:sz="4" w:space="0" w:color="auto"/>
              <w:left w:val="single" w:sz="4" w:space="0" w:color="auto"/>
              <w:bottom w:val="single" w:sz="4" w:space="0" w:color="auto"/>
              <w:right w:val="single" w:sz="4" w:space="0" w:color="auto"/>
            </w:tcBorders>
            <w:shd w:val="clear" w:color="auto" w:fill="auto"/>
            <w:vAlign w:val="center"/>
          </w:tcPr>
          <w:p w14:paraId="7289435E" w14:textId="77777777" w:rsidR="004F5EDD" w:rsidRPr="005F21C6" w:rsidRDefault="004F5EDD" w:rsidP="006B6122">
            <w:pPr>
              <w:jc w:val="center"/>
            </w:pPr>
            <w:r w:rsidRPr="003F5E6F">
              <w:t>1 313,85</w:t>
            </w:r>
          </w:p>
        </w:tc>
        <w:tc>
          <w:tcPr>
            <w:tcW w:w="1931" w:type="dxa"/>
            <w:tcBorders>
              <w:top w:val="single" w:sz="4" w:space="0" w:color="auto"/>
              <w:left w:val="single" w:sz="4" w:space="0" w:color="auto"/>
              <w:bottom w:val="single" w:sz="4" w:space="0" w:color="auto"/>
              <w:right w:val="single" w:sz="4" w:space="0" w:color="auto"/>
            </w:tcBorders>
            <w:vAlign w:val="center"/>
          </w:tcPr>
          <w:p w14:paraId="16EA4F28" w14:textId="77777777" w:rsidR="004F5EDD" w:rsidRPr="005F21C6" w:rsidRDefault="004F5EDD" w:rsidP="006B6122">
            <w:pPr>
              <w:jc w:val="center"/>
            </w:pPr>
            <w:r w:rsidRPr="001F4BA9">
              <w:t>1 346,35</w:t>
            </w:r>
          </w:p>
        </w:tc>
        <w:tc>
          <w:tcPr>
            <w:tcW w:w="1931" w:type="dxa"/>
            <w:tcBorders>
              <w:top w:val="single" w:sz="4" w:space="0" w:color="auto"/>
              <w:left w:val="single" w:sz="4" w:space="0" w:color="auto"/>
              <w:bottom w:val="single" w:sz="4" w:space="0" w:color="auto"/>
              <w:right w:val="single" w:sz="4" w:space="0" w:color="auto"/>
            </w:tcBorders>
            <w:vAlign w:val="center"/>
          </w:tcPr>
          <w:p w14:paraId="35EB7B7D" w14:textId="77777777" w:rsidR="004F5EDD" w:rsidRPr="005F21C6" w:rsidRDefault="004F5EDD" w:rsidP="006B6122">
            <w:pPr>
              <w:jc w:val="center"/>
            </w:pPr>
            <w:r w:rsidRPr="001F4BA9">
              <w:t>1 351,40</w:t>
            </w:r>
          </w:p>
        </w:tc>
      </w:tr>
      <w:tr w:rsidR="004F5EDD" w:rsidRPr="005F21C6" w14:paraId="35846596" w14:textId="77777777" w:rsidTr="006B6122">
        <w:trPr>
          <w:trHeight w:val="375"/>
          <w:jc w:val="center"/>
        </w:trPr>
        <w:tc>
          <w:tcPr>
            <w:tcW w:w="1329" w:type="dxa"/>
            <w:shd w:val="clear" w:color="auto" w:fill="auto"/>
            <w:vAlign w:val="center"/>
            <w:hideMark/>
          </w:tcPr>
          <w:p w14:paraId="163B6CA5" w14:textId="77777777" w:rsidR="004F5EDD" w:rsidRPr="005F21C6" w:rsidRDefault="004F5EDD" w:rsidP="006B6122">
            <w:pPr>
              <w:jc w:val="center"/>
            </w:pPr>
            <w:r w:rsidRPr="005F21C6">
              <w:lastRenderedPageBreak/>
              <w:t>3.2.1.</w:t>
            </w:r>
          </w:p>
        </w:tc>
        <w:tc>
          <w:tcPr>
            <w:tcW w:w="2264" w:type="dxa"/>
            <w:shd w:val="clear" w:color="auto" w:fill="auto"/>
            <w:vAlign w:val="center"/>
            <w:hideMark/>
          </w:tcPr>
          <w:p w14:paraId="00C3C179" w14:textId="77777777" w:rsidR="004F5EDD" w:rsidRPr="005F21C6" w:rsidRDefault="004F5EDD" w:rsidP="006B6122">
            <w:pPr>
              <w:rPr>
                <w:iCs/>
              </w:rPr>
            </w:pPr>
            <w:r w:rsidRPr="005F21C6">
              <w:rPr>
                <w:iCs/>
              </w:rPr>
              <w:t>Изменение тарифа с 1 июля</w:t>
            </w:r>
          </w:p>
        </w:tc>
        <w:tc>
          <w:tcPr>
            <w:tcW w:w="2690" w:type="dxa"/>
            <w:tcBorders>
              <w:top w:val="single" w:sz="4" w:space="0" w:color="auto"/>
              <w:left w:val="single" w:sz="4" w:space="0" w:color="auto"/>
              <w:bottom w:val="single" w:sz="4" w:space="0" w:color="auto"/>
              <w:right w:val="single" w:sz="4" w:space="0" w:color="auto"/>
            </w:tcBorders>
            <w:shd w:val="clear" w:color="auto" w:fill="auto"/>
            <w:vAlign w:val="center"/>
          </w:tcPr>
          <w:p w14:paraId="70E1F607" w14:textId="77777777" w:rsidR="004F5EDD" w:rsidRPr="005F21C6" w:rsidRDefault="004F5EDD" w:rsidP="006B6122">
            <w:pPr>
              <w:jc w:val="center"/>
            </w:pPr>
            <w:r>
              <w:t>19,80 %</w:t>
            </w:r>
          </w:p>
        </w:tc>
        <w:tc>
          <w:tcPr>
            <w:tcW w:w="1931" w:type="dxa"/>
            <w:tcBorders>
              <w:top w:val="single" w:sz="4" w:space="0" w:color="auto"/>
              <w:left w:val="single" w:sz="4" w:space="0" w:color="auto"/>
              <w:bottom w:val="single" w:sz="4" w:space="0" w:color="auto"/>
              <w:right w:val="single" w:sz="4" w:space="0" w:color="auto"/>
            </w:tcBorders>
            <w:vAlign w:val="center"/>
          </w:tcPr>
          <w:p w14:paraId="27A857CB" w14:textId="77777777" w:rsidR="004F5EDD" w:rsidRPr="005F21C6" w:rsidRDefault="004F5EDD" w:rsidP="006B6122">
            <w:pPr>
              <w:jc w:val="center"/>
            </w:pPr>
            <w:r>
              <w:t>2,47 %</w:t>
            </w:r>
          </w:p>
        </w:tc>
        <w:tc>
          <w:tcPr>
            <w:tcW w:w="1931" w:type="dxa"/>
            <w:tcBorders>
              <w:top w:val="single" w:sz="4" w:space="0" w:color="auto"/>
              <w:left w:val="single" w:sz="4" w:space="0" w:color="auto"/>
              <w:bottom w:val="single" w:sz="4" w:space="0" w:color="auto"/>
              <w:right w:val="single" w:sz="4" w:space="0" w:color="auto"/>
            </w:tcBorders>
            <w:vAlign w:val="center"/>
          </w:tcPr>
          <w:p w14:paraId="003CBF52" w14:textId="77777777" w:rsidR="004F5EDD" w:rsidRPr="005F21C6" w:rsidRDefault="004F5EDD" w:rsidP="006B6122">
            <w:pPr>
              <w:jc w:val="center"/>
            </w:pPr>
            <w:r>
              <w:t>0,38 %</w:t>
            </w:r>
          </w:p>
        </w:tc>
      </w:tr>
    </w:tbl>
    <w:bookmarkEnd w:id="183"/>
    <w:p w14:paraId="3339F932" w14:textId="77777777" w:rsidR="004F5EDD" w:rsidRDefault="004F5EDD" w:rsidP="004F5EDD">
      <w:pPr>
        <w:ind w:left="-567" w:right="-568" w:firstLine="425"/>
        <w:jc w:val="both"/>
        <w:rPr>
          <w:sz w:val="28"/>
          <w:szCs w:val="28"/>
          <w:lang w:eastAsia="en-US"/>
        </w:rPr>
      </w:pPr>
      <w:r w:rsidRPr="005F21C6">
        <w:rPr>
          <w:sz w:val="28"/>
          <w:szCs w:val="28"/>
          <w:lang w:eastAsia="en-US"/>
        </w:rPr>
        <w:tab/>
      </w:r>
      <w:r w:rsidRPr="005F21C6">
        <w:rPr>
          <w:sz w:val="28"/>
          <w:szCs w:val="28"/>
          <w:lang w:eastAsia="en-US"/>
        </w:rPr>
        <w:tab/>
      </w:r>
      <w:r w:rsidRPr="005F21C6">
        <w:rPr>
          <w:sz w:val="28"/>
          <w:szCs w:val="28"/>
          <w:lang w:eastAsia="en-US"/>
        </w:rPr>
        <w:tab/>
      </w:r>
      <w:r w:rsidRPr="005F21C6">
        <w:rPr>
          <w:sz w:val="28"/>
          <w:szCs w:val="28"/>
          <w:lang w:eastAsia="en-US"/>
        </w:rPr>
        <w:tab/>
      </w:r>
    </w:p>
    <w:p w14:paraId="5219C2E3" w14:textId="77777777" w:rsidR="004F5EDD" w:rsidRDefault="004F5EDD" w:rsidP="004F5EDD">
      <w:pPr>
        <w:ind w:left="-567" w:right="-568" w:firstLine="425"/>
        <w:jc w:val="both"/>
        <w:rPr>
          <w:sz w:val="28"/>
          <w:szCs w:val="28"/>
          <w:lang w:eastAsia="en-US"/>
        </w:rPr>
      </w:pPr>
    </w:p>
    <w:p w14:paraId="4156627F" w14:textId="77777777" w:rsidR="004F5EDD" w:rsidRDefault="004F5EDD" w:rsidP="004F5EDD">
      <w:pPr>
        <w:ind w:left="-567" w:right="-568" w:firstLine="425"/>
        <w:jc w:val="both"/>
        <w:rPr>
          <w:sz w:val="28"/>
          <w:szCs w:val="28"/>
          <w:lang w:eastAsia="en-US"/>
        </w:rPr>
      </w:pPr>
    </w:p>
    <w:p w14:paraId="2A0D686C" w14:textId="77777777" w:rsidR="004F5EDD" w:rsidRDefault="004F5EDD" w:rsidP="004F5EDD">
      <w:pPr>
        <w:ind w:left="-567" w:right="-568" w:firstLine="425"/>
        <w:jc w:val="both"/>
        <w:rPr>
          <w:sz w:val="28"/>
          <w:szCs w:val="28"/>
          <w:lang w:eastAsia="en-US"/>
        </w:rPr>
      </w:pPr>
    </w:p>
    <w:p w14:paraId="5F6BB93F" w14:textId="77777777" w:rsidR="004F5EDD" w:rsidRDefault="004F5EDD" w:rsidP="004F5EDD">
      <w:pPr>
        <w:ind w:left="-567" w:right="-568" w:firstLine="425"/>
        <w:jc w:val="both"/>
        <w:rPr>
          <w:sz w:val="28"/>
          <w:szCs w:val="28"/>
          <w:lang w:eastAsia="en-US"/>
        </w:rPr>
      </w:pPr>
    </w:p>
    <w:p w14:paraId="42AE80B3" w14:textId="77777777" w:rsidR="004F5EDD" w:rsidRPr="005F21C6" w:rsidRDefault="004F5EDD" w:rsidP="004F5EDD">
      <w:pPr>
        <w:pStyle w:val="20"/>
        <w:jc w:val="both"/>
      </w:pPr>
      <w:r>
        <w:t>4</w:t>
      </w:r>
      <w:r w:rsidRPr="005F21C6">
        <w:t>.</w:t>
      </w:r>
      <w:r>
        <w:t>6</w:t>
      </w:r>
      <w:r w:rsidRPr="005F21C6">
        <w:t xml:space="preserve"> Расчёт необходимой валовой выручки</w:t>
      </w:r>
      <w:r>
        <w:t xml:space="preserve"> и тарифов</w:t>
      </w:r>
      <w:r w:rsidRPr="005F21C6">
        <w:t xml:space="preserve"> на каждый расчётный период регулирования в части тепловой энергии</w:t>
      </w:r>
      <w:r>
        <w:t>,</w:t>
      </w:r>
      <w:r w:rsidRPr="00C76FDE">
        <w:t xml:space="preserve"> </w:t>
      </w:r>
      <w:r w:rsidRPr="00A96CF8">
        <w:t>поставляем</w:t>
      </w:r>
      <w:r>
        <w:t>ой</w:t>
      </w:r>
      <w:r w:rsidRPr="00A96CF8">
        <w:t xml:space="preserve"> теплоснабжающим, теплосетевым организациям, приобретающим тепловую энергию с целью компенсации потерь тепловой энергии</w:t>
      </w:r>
    </w:p>
    <w:p w14:paraId="3B8C3290" w14:textId="77777777" w:rsidR="004F5EDD" w:rsidRDefault="004F5EDD" w:rsidP="004F5EDD">
      <w:pPr>
        <w:ind w:right="-568"/>
        <w:jc w:val="both"/>
        <w:rPr>
          <w:sz w:val="28"/>
          <w:szCs w:val="28"/>
          <w:lang w:eastAsia="en-US"/>
        </w:rPr>
      </w:pPr>
    </w:p>
    <w:p w14:paraId="0C7C887F" w14:textId="77777777" w:rsidR="004F5EDD" w:rsidRPr="005F21C6" w:rsidRDefault="004F5EDD" w:rsidP="004F5EDD">
      <w:pPr>
        <w:tabs>
          <w:tab w:val="left" w:pos="1134"/>
        </w:tabs>
        <w:ind w:firstLine="709"/>
        <w:jc w:val="both"/>
        <w:rPr>
          <w:sz w:val="28"/>
          <w:szCs w:val="28"/>
        </w:rPr>
      </w:pPr>
      <w:r>
        <w:rPr>
          <w:sz w:val="28"/>
          <w:szCs w:val="28"/>
        </w:rPr>
        <w:t>Э</w:t>
      </w:r>
      <w:r w:rsidRPr="005F21C6">
        <w:rPr>
          <w:sz w:val="28"/>
          <w:szCs w:val="28"/>
        </w:rPr>
        <w:t xml:space="preserve">ксперты рассчитали тарифы для </w:t>
      </w:r>
      <w:r>
        <w:rPr>
          <w:sz w:val="28"/>
          <w:szCs w:val="28"/>
        </w:rPr>
        <w:t>ООО</w:t>
      </w:r>
      <w:r w:rsidRPr="005F21C6">
        <w:rPr>
          <w:sz w:val="28"/>
          <w:szCs w:val="28"/>
        </w:rPr>
        <w:t xml:space="preserve"> «</w:t>
      </w:r>
      <w:r>
        <w:rPr>
          <w:sz w:val="28"/>
          <w:szCs w:val="28"/>
        </w:rPr>
        <w:t>Интеграл</w:t>
      </w:r>
      <w:r w:rsidRPr="005F21C6">
        <w:rPr>
          <w:sz w:val="28"/>
          <w:szCs w:val="28"/>
        </w:rPr>
        <w:t>»</w:t>
      </w:r>
      <w:r w:rsidRPr="00A06A71">
        <w:t xml:space="preserve"> </w:t>
      </w:r>
      <w:r w:rsidRPr="00A06A71">
        <w:rPr>
          <w:sz w:val="28"/>
          <w:szCs w:val="28"/>
        </w:rPr>
        <w:t>на тепловую энергию,</w:t>
      </w:r>
      <w:r w:rsidRPr="00A06A71">
        <w:t xml:space="preserve"> </w:t>
      </w:r>
      <w:r w:rsidRPr="00566E2B">
        <w:rPr>
          <w:sz w:val="28"/>
          <w:szCs w:val="28"/>
        </w:rPr>
        <w:t>поставляем</w:t>
      </w:r>
      <w:r>
        <w:rPr>
          <w:sz w:val="28"/>
          <w:szCs w:val="28"/>
        </w:rPr>
        <w:t>ую</w:t>
      </w:r>
      <w:r w:rsidRPr="00566E2B">
        <w:rPr>
          <w:sz w:val="28"/>
          <w:szCs w:val="28"/>
        </w:rPr>
        <w:t xml:space="preserve"> теплоснабжающим, теплосетевым организациям, приобретающим тепловую энергию с целью компенсации потерь тепловой энергии </w:t>
      </w:r>
      <w:r w:rsidRPr="005F21C6">
        <w:rPr>
          <w:sz w:val="28"/>
          <w:szCs w:val="28"/>
        </w:rPr>
        <w:t>на 202</w:t>
      </w:r>
      <w:r>
        <w:rPr>
          <w:sz w:val="28"/>
          <w:szCs w:val="28"/>
        </w:rPr>
        <w:t>2</w:t>
      </w:r>
      <w:r w:rsidRPr="005F21C6">
        <w:rPr>
          <w:sz w:val="28"/>
          <w:szCs w:val="28"/>
        </w:rPr>
        <w:t>-202</w:t>
      </w:r>
      <w:r>
        <w:rPr>
          <w:sz w:val="28"/>
          <w:szCs w:val="28"/>
        </w:rPr>
        <w:t>4</w:t>
      </w:r>
      <w:r w:rsidRPr="005F21C6">
        <w:rPr>
          <w:sz w:val="28"/>
          <w:szCs w:val="28"/>
        </w:rPr>
        <w:t xml:space="preserve"> годы (представлены в таблице </w:t>
      </w:r>
      <w:r>
        <w:rPr>
          <w:sz w:val="28"/>
          <w:szCs w:val="28"/>
        </w:rPr>
        <w:t>14</w:t>
      </w:r>
      <w:r w:rsidRPr="005F21C6">
        <w:rPr>
          <w:sz w:val="28"/>
          <w:szCs w:val="28"/>
        </w:rPr>
        <w:t>).</w:t>
      </w:r>
    </w:p>
    <w:p w14:paraId="208D1CDF" w14:textId="77777777" w:rsidR="004F5EDD" w:rsidRPr="005F21C6" w:rsidRDefault="004F5EDD" w:rsidP="004F5EDD">
      <w:pPr>
        <w:jc w:val="right"/>
        <w:rPr>
          <w:sz w:val="28"/>
          <w:szCs w:val="28"/>
          <w:lang w:eastAsia="en-US"/>
        </w:rPr>
      </w:pPr>
      <w:r w:rsidRPr="005F21C6">
        <w:rPr>
          <w:sz w:val="28"/>
          <w:szCs w:val="28"/>
          <w:lang w:eastAsia="en-US"/>
        </w:rPr>
        <w:t xml:space="preserve">Таблица </w:t>
      </w:r>
      <w:r>
        <w:rPr>
          <w:sz w:val="28"/>
          <w:szCs w:val="28"/>
          <w:lang w:eastAsia="en-US"/>
        </w:rPr>
        <w:t>14</w:t>
      </w:r>
    </w:p>
    <w:p w14:paraId="60995B58" w14:textId="77777777" w:rsidR="004F5EDD" w:rsidRDefault="004F5EDD" w:rsidP="004F5EDD">
      <w:pPr>
        <w:jc w:val="center"/>
        <w:rPr>
          <w:sz w:val="28"/>
          <w:szCs w:val="28"/>
          <w:lang w:eastAsia="en-US"/>
        </w:rPr>
      </w:pPr>
      <w:r w:rsidRPr="005F21C6">
        <w:rPr>
          <w:sz w:val="28"/>
          <w:szCs w:val="28"/>
          <w:lang w:eastAsia="en-US"/>
        </w:rPr>
        <w:t xml:space="preserve">Тарифы </w:t>
      </w:r>
      <w:r w:rsidRPr="00566E2B">
        <w:rPr>
          <w:sz w:val="28"/>
          <w:szCs w:val="28"/>
          <w:lang w:eastAsia="en-US"/>
        </w:rPr>
        <w:t xml:space="preserve">ООО «Интеграл» </w:t>
      </w:r>
      <w:r w:rsidRPr="005F21C6">
        <w:rPr>
          <w:sz w:val="28"/>
          <w:szCs w:val="28"/>
          <w:lang w:eastAsia="en-US"/>
        </w:rPr>
        <w:t>на тепловую энергию</w:t>
      </w:r>
      <w:r>
        <w:rPr>
          <w:sz w:val="28"/>
          <w:szCs w:val="28"/>
          <w:lang w:eastAsia="en-US"/>
        </w:rPr>
        <w:t>,</w:t>
      </w:r>
      <w:r w:rsidRPr="00566E2B">
        <w:t xml:space="preserve"> </w:t>
      </w:r>
      <w:r w:rsidRPr="00566E2B">
        <w:rPr>
          <w:sz w:val="28"/>
          <w:szCs w:val="28"/>
          <w:lang w:eastAsia="en-US"/>
        </w:rPr>
        <w:t>поставляемую теплоснабжающим, теплосетевым организациям, приобретающим тепловую энергию с целью компенсации потерь тепловой энергии на 2022-2024 годы</w:t>
      </w:r>
    </w:p>
    <w:p w14:paraId="765231FB" w14:textId="77777777" w:rsidR="004F5EDD" w:rsidRDefault="004F5EDD" w:rsidP="004F5EDD">
      <w:pPr>
        <w:ind w:right="-568"/>
        <w:jc w:val="both"/>
        <w:rPr>
          <w:sz w:val="28"/>
          <w:szCs w:val="28"/>
          <w:lang w:eastAsia="en-US"/>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2264"/>
        <w:gridCol w:w="2210"/>
        <w:gridCol w:w="1984"/>
        <w:gridCol w:w="1985"/>
      </w:tblGrid>
      <w:tr w:rsidR="004F5EDD" w:rsidRPr="005F21C6" w14:paraId="0833935E" w14:textId="77777777" w:rsidTr="006B6122">
        <w:trPr>
          <w:trHeight w:val="814"/>
          <w:tblHeader/>
          <w:jc w:val="center"/>
        </w:trPr>
        <w:tc>
          <w:tcPr>
            <w:tcW w:w="1050" w:type="dxa"/>
            <w:tcBorders>
              <w:top w:val="single" w:sz="4" w:space="0" w:color="auto"/>
            </w:tcBorders>
            <w:shd w:val="clear" w:color="auto" w:fill="auto"/>
            <w:vAlign w:val="center"/>
          </w:tcPr>
          <w:p w14:paraId="4A54636B" w14:textId="77777777" w:rsidR="004F5EDD" w:rsidRPr="005F21C6" w:rsidRDefault="004F5EDD" w:rsidP="006B6122">
            <w:pPr>
              <w:jc w:val="center"/>
            </w:pPr>
            <w:r w:rsidRPr="005F21C6">
              <w:t>№ п/п</w:t>
            </w:r>
          </w:p>
        </w:tc>
        <w:tc>
          <w:tcPr>
            <w:tcW w:w="2264" w:type="dxa"/>
            <w:tcBorders>
              <w:top w:val="single" w:sz="4" w:space="0" w:color="auto"/>
            </w:tcBorders>
            <w:shd w:val="clear" w:color="auto" w:fill="auto"/>
            <w:vAlign w:val="center"/>
          </w:tcPr>
          <w:p w14:paraId="2276D5D1" w14:textId="77777777" w:rsidR="004F5EDD" w:rsidRPr="005F21C6" w:rsidRDefault="004F5EDD" w:rsidP="006B6122">
            <w:pPr>
              <w:jc w:val="center"/>
            </w:pPr>
            <w:r w:rsidRPr="005F21C6">
              <w:t>Наименование</w:t>
            </w:r>
          </w:p>
        </w:tc>
        <w:tc>
          <w:tcPr>
            <w:tcW w:w="2210" w:type="dxa"/>
            <w:tcBorders>
              <w:top w:val="single" w:sz="4" w:space="0" w:color="auto"/>
            </w:tcBorders>
            <w:shd w:val="clear" w:color="auto" w:fill="auto"/>
            <w:vAlign w:val="center"/>
          </w:tcPr>
          <w:p w14:paraId="43F57384" w14:textId="77777777" w:rsidR="004F5EDD" w:rsidRPr="005F21C6" w:rsidRDefault="004F5EDD" w:rsidP="006B6122">
            <w:pPr>
              <w:jc w:val="center"/>
            </w:pPr>
            <w:r w:rsidRPr="005F21C6">
              <w:t xml:space="preserve">Предложения экспертов на </w:t>
            </w:r>
          </w:p>
          <w:p w14:paraId="3A5D5875" w14:textId="77777777" w:rsidR="004F5EDD" w:rsidRPr="005F21C6" w:rsidRDefault="004F5EDD" w:rsidP="006B6122">
            <w:pPr>
              <w:jc w:val="center"/>
            </w:pPr>
            <w:r w:rsidRPr="005F21C6">
              <w:t>202</w:t>
            </w:r>
            <w:r>
              <w:t>2</w:t>
            </w:r>
            <w:r w:rsidRPr="005F21C6">
              <w:t xml:space="preserve"> год</w:t>
            </w:r>
          </w:p>
        </w:tc>
        <w:tc>
          <w:tcPr>
            <w:tcW w:w="1984" w:type="dxa"/>
            <w:tcBorders>
              <w:top w:val="single" w:sz="4" w:space="0" w:color="auto"/>
            </w:tcBorders>
          </w:tcPr>
          <w:p w14:paraId="2A17619D" w14:textId="77777777" w:rsidR="004F5EDD" w:rsidRPr="005F21C6" w:rsidRDefault="004F5EDD" w:rsidP="006B6122">
            <w:pPr>
              <w:jc w:val="center"/>
            </w:pPr>
            <w:r w:rsidRPr="005F21C6">
              <w:t>Предложения экспертов на 202</w:t>
            </w:r>
            <w:r>
              <w:t>3</w:t>
            </w:r>
            <w:r w:rsidRPr="005F21C6">
              <w:t xml:space="preserve"> год </w:t>
            </w:r>
          </w:p>
        </w:tc>
        <w:tc>
          <w:tcPr>
            <w:tcW w:w="1985" w:type="dxa"/>
            <w:tcBorders>
              <w:top w:val="single" w:sz="4" w:space="0" w:color="auto"/>
            </w:tcBorders>
          </w:tcPr>
          <w:p w14:paraId="5E088718" w14:textId="77777777" w:rsidR="004F5EDD" w:rsidRPr="005F21C6" w:rsidRDefault="004F5EDD" w:rsidP="006B6122">
            <w:pPr>
              <w:jc w:val="center"/>
            </w:pPr>
            <w:r w:rsidRPr="005F21C6">
              <w:t>Предложения экспертов на 202</w:t>
            </w:r>
            <w:r>
              <w:t>4</w:t>
            </w:r>
            <w:r w:rsidRPr="005F21C6">
              <w:t xml:space="preserve"> год</w:t>
            </w:r>
          </w:p>
        </w:tc>
      </w:tr>
      <w:tr w:rsidR="004F5EDD" w:rsidRPr="005F21C6" w14:paraId="66BFE83B" w14:textId="77777777" w:rsidTr="006B6122">
        <w:trPr>
          <w:trHeight w:val="360"/>
          <w:jc w:val="center"/>
        </w:trPr>
        <w:tc>
          <w:tcPr>
            <w:tcW w:w="1050" w:type="dxa"/>
            <w:shd w:val="clear" w:color="auto" w:fill="auto"/>
            <w:vAlign w:val="center"/>
          </w:tcPr>
          <w:p w14:paraId="3DA922FD" w14:textId="77777777" w:rsidR="004F5EDD" w:rsidRPr="005F21C6" w:rsidRDefault="004F5EDD" w:rsidP="006B6122">
            <w:pPr>
              <w:jc w:val="center"/>
            </w:pPr>
            <w:r w:rsidRPr="005F21C6">
              <w:t>1</w:t>
            </w:r>
          </w:p>
        </w:tc>
        <w:tc>
          <w:tcPr>
            <w:tcW w:w="2264" w:type="dxa"/>
            <w:shd w:val="clear" w:color="auto" w:fill="auto"/>
            <w:vAlign w:val="center"/>
          </w:tcPr>
          <w:p w14:paraId="1CB01356" w14:textId="77777777" w:rsidR="004F5EDD" w:rsidRPr="005F21C6" w:rsidRDefault="004F5EDD" w:rsidP="006B6122">
            <w:r w:rsidRPr="005F21C6">
              <w:t>НВВ, тыс. руб.</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14:paraId="29E29266" w14:textId="77777777" w:rsidR="004F5EDD" w:rsidRPr="008715DD" w:rsidRDefault="004F5EDD" w:rsidP="006B6122">
            <w:pPr>
              <w:jc w:val="center"/>
            </w:pPr>
            <w:r w:rsidRPr="008715DD">
              <w:t>762 511,10</w:t>
            </w:r>
          </w:p>
        </w:tc>
        <w:tc>
          <w:tcPr>
            <w:tcW w:w="1984" w:type="dxa"/>
            <w:tcBorders>
              <w:top w:val="single" w:sz="4" w:space="0" w:color="auto"/>
              <w:left w:val="single" w:sz="4" w:space="0" w:color="auto"/>
              <w:bottom w:val="single" w:sz="4" w:space="0" w:color="auto"/>
              <w:right w:val="single" w:sz="4" w:space="0" w:color="auto"/>
            </w:tcBorders>
            <w:vAlign w:val="center"/>
          </w:tcPr>
          <w:p w14:paraId="741729D2" w14:textId="77777777" w:rsidR="004F5EDD" w:rsidRPr="00BD1732" w:rsidRDefault="004F5EDD" w:rsidP="006B6122">
            <w:pPr>
              <w:jc w:val="center"/>
            </w:pPr>
            <w:r w:rsidRPr="00BD1732">
              <w:t>845 678,94</w:t>
            </w:r>
          </w:p>
        </w:tc>
        <w:tc>
          <w:tcPr>
            <w:tcW w:w="1985" w:type="dxa"/>
            <w:tcBorders>
              <w:top w:val="single" w:sz="4" w:space="0" w:color="auto"/>
              <w:left w:val="single" w:sz="4" w:space="0" w:color="auto"/>
              <w:bottom w:val="single" w:sz="4" w:space="0" w:color="auto"/>
              <w:right w:val="single" w:sz="4" w:space="0" w:color="auto"/>
            </w:tcBorders>
            <w:vAlign w:val="center"/>
          </w:tcPr>
          <w:p w14:paraId="37AC442B" w14:textId="77777777" w:rsidR="004F5EDD" w:rsidRPr="008169D4" w:rsidRDefault="004F5EDD" w:rsidP="006B6122">
            <w:pPr>
              <w:jc w:val="center"/>
            </w:pPr>
            <w:r w:rsidRPr="008169D4">
              <w:t>860 808,19</w:t>
            </w:r>
          </w:p>
        </w:tc>
      </w:tr>
      <w:tr w:rsidR="004F5EDD" w:rsidRPr="005F21C6" w14:paraId="6CA23AE7" w14:textId="77777777" w:rsidTr="006B6122">
        <w:trPr>
          <w:trHeight w:val="360"/>
          <w:jc w:val="center"/>
        </w:trPr>
        <w:tc>
          <w:tcPr>
            <w:tcW w:w="1050" w:type="dxa"/>
            <w:shd w:val="clear" w:color="auto" w:fill="auto"/>
            <w:vAlign w:val="center"/>
          </w:tcPr>
          <w:p w14:paraId="6B3D0BA1" w14:textId="77777777" w:rsidR="004F5EDD" w:rsidRPr="005F21C6" w:rsidRDefault="004F5EDD" w:rsidP="006B6122">
            <w:pPr>
              <w:jc w:val="center"/>
            </w:pPr>
            <w:r w:rsidRPr="005F21C6">
              <w:t>1.1</w:t>
            </w:r>
          </w:p>
        </w:tc>
        <w:tc>
          <w:tcPr>
            <w:tcW w:w="2264" w:type="dxa"/>
            <w:shd w:val="clear" w:color="auto" w:fill="auto"/>
            <w:vAlign w:val="center"/>
          </w:tcPr>
          <w:p w14:paraId="1FF4046B" w14:textId="77777777" w:rsidR="004F5EDD" w:rsidRPr="005F21C6" w:rsidRDefault="004F5EDD" w:rsidP="006B6122">
            <w:pPr>
              <w:rPr>
                <w:iCs/>
              </w:rPr>
            </w:pPr>
            <w:r w:rsidRPr="005F21C6">
              <w:rPr>
                <w:iCs/>
              </w:rPr>
              <w:t>1 полугодие</w:t>
            </w:r>
          </w:p>
        </w:tc>
        <w:tc>
          <w:tcPr>
            <w:tcW w:w="2210" w:type="dxa"/>
            <w:tcBorders>
              <w:top w:val="single" w:sz="4" w:space="0" w:color="auto"/>
              <w:left w:val="nil"/>
              <w:bottom w:val="single" w:sz="4" w:space="0" w:color="auto"/>
              <w:right w:val="single" w:sz="4" w:space="0" w:color="auto"/>
            </w:tcBorders>
            <w:shd w:val="clear" w:color="auto" w:fill="auto"/>
            <w:vAlign w:val="center"/>
          </w:tcPr>
          <w:p w14:paraId="6F5A4A1F" w14:textId="77777777" w:rsidR="004F5EDD" w:rsidRPr="008715DD" w:rsidRDefault="004F5EDD" w:rsidP="006B6122">
            <w:pPr>
              <w:jc w:val="center"/>
            </w:pPr>
            <w:r w:rsidRPr="008715DD">
              <w:t>402 672,43</w:t>
            </w:r>
          </w:p>
        </w:tc>
        <w:tc>
          <w:tcPr>
            <w:tcW w:w="1984" w:type="dxa"/>
            <w:tcBorders>
              <w:top w:val="single" w:sz="4" w:space="0" w:color="auto"/>
              <w:left w:val="nil"/>
              <w:bottom w:val="single" w:sz="4" w:space="0" w:color="auto"/>
              <w:right w:val="single" w:sz="4" w:space="0" w:color="auto"/>
            </w:tcBorders>
            <w:vAlign w:val="center"/>
          </w:tcPr>
          <w:p w14:paraId="75DA6B83" w14:textId="77777777" w:rsidR="004F5EDD" w:rsidRPr="00BD1732" w:rsidRDefault="004F5EDD" w:rsidP="006B6122">
            <w:pPr>
              <w:jc w:val="center"/>
            </w:pPr>
            <w:r w:rsidRPr="00BD1732">
              <w:t>489 035,23</w:t>
            </w:r>
          </w:p>
        </w:tc>
        <w:tc>
          <w:tcPr>
            <w:tcW w:w="1985" w:type="dxa"/>
            <w:tcBorders>
              <w:top w:val="single" w:sz="4" w:space="0" w:color="auto"/>
              <w:left w:val="nil"/>
              <w:bottom w:val="single" w:sz="4" w:space="0" w:color="auto"/>
              <w:right w:val="single" w:sz="4" w:space="0" w:color="auto"/>
            </w:tcBorders>
            <w:vAlign w:val="center"/>
          </w:tcPr>
          <w:p w14:paraId="575B824A" w14:textId="77777777" w:rsidR="004F5EDD" w:rsidRPr="008169D4" w:rsidRDefault="004F5EDD" w:rsidP="006B6122">
            <w:pPr>
              <w:jc w:val="center"/>
            </w:pPr>
            <w:r w:rsidRPr="008169D4">
              <w:t>484 695,00</w:t>
            </w:r>
          </w:p>
        </w:tc>
      </w:tr>
      <w:tr w:rsidR="004F5EDD" w:rsidRPr="005F21C6" w14:paraId="0F40546A" w14:textId="77777777" w:rsidTr="006B6122">
        <w:trPr>
          <w:trHeight w:val="360"/>
          <w:jc w:val="center"/>
        </w:trPr>
        <w:tc>
          <w:tcPr>
            <w:tcW w:w="1050" w:type="dxa"/>
            <w:shd w:val="clear" w:color="auto" w:fill="auto"/>
            <w:vAlign w:val="center"/>
          </w:tcPr>
          <w:p w14:paraId="26BAB0F2" w14:textId="77777777" w:rsidR="004F5EDD" w:rsidRPr="005F21C6" w:rsidRDefault="004F5EDD" w:rsidP="006B6122">
            <w:pPr>
              <w:jc w:val="center"/>
            </w:pPr>
            <w:r w:rsidRPr="005F21C6">
              <w:t>1.2</w:t>
            </w:r>
          </w:p>
        </w:tc>
        <w:tc>
          <w:tcPr>
            <w:tcW w:w="2264" w:type="dxa"/>
            <w:shd w:val="clear" w:color="auto" w:fill="auto"/>
            <w:vAlign w:val="center"/>
          </w:tcPr>
          <w:p w14:paraId="632305A9" w14:textId="77777777" w:rsidR="004F5EDD" w:rsidRPr="005F21C6" w:rsidRDefault="004F5EDD" w:rsidP="006B6122">
            <w:pPr>
              <w:rPr>
                <w:iCs/>
              </w:rPr>
            </w:pPr>
            <w:r w:rsidRPr="005F21C6">
              <w:rPr>
                <w:iCs/>
              </w:rPr>
              <w:t>2 полугодие</w:t>
            </w:r>
          </w:p>
        </w:tc>
        <w:tc>
          <w:tcPr>
            <w:tcW w:w="2210" w:type="dxa"/>
            <w:tcBorders>
              <w:top w:val="single" w:sz="4" w:space="0" w:color="auto"/>
              <w:left w:val="nil"/>
              <w:bottom w:val="single" w:sz="4" w:space="0" w:color="auto"/>
              <w:right w:val="single" w:sz="4" w:space="0" w:color="auto"/>
            </w:tcBorders>
            <w:shd w:val="clear" w:color="auto" w:fill="auto"/>
            <w:vAlign w:val="center"/>
          </w:tcPr>
          <w:p w14:paraId="519D04C0" w14:textId="77777777" w:rsidR="004F5EDD" w:rsidRDefault="004F5EDD" w:rsidP="006B6122">
            <w:pPr>
              <w:jc w:val="center"/>
            </w:pPr>
            <w:r w:rsidRPr="008715DD">
              <w:t>359 838,67</w:t>
            </w:r>
          </w:p>
        </w:tc>
        <w:tc>
          <w:tcPr>
            <w:tcW w:w="1984" w:type="dxa"/>
            <w:tcBorders>
              <w:top w:val="single" w:sz="4" w:space="0" w:color="auto"/>
              <w:left w:val="nil"/>
              <w:bottom w:val="single" w:sz="4" w:space="0" w:color="auto"/>
              <w:right w:val="single" w:sz="4" w:space="0" w:color="auto"/>
            </w:tcBorders>
            <w:vAlign w:val="center"/>
          </w:tcPr>
          <w:p w14:paraId="0FCC2A38" w14:textId="77777777" w:rsidR="004F5EDD" w:rsidRDefault="004F5EDD" w:rsidP="006B6122">
            <w:pPr>
              <w:jc w:val="center"/>
            </w:pPr>
            <w:r w:rsidRPr="00BD1732">
              <w:t>356 643,71</w:t>
            </w:r>
          </w:p>
        </w:tc>
        <w:tc>
          <w:tcPr>
            <w:tcW w:w="1985" w:type="dxa"/>
            <w:tcBorders>
              <w:top w:val="single" w:sz="4" w:space="0" w:color="auto"/>
              <w:left w:val="nil"/>
              <w:bottom w:val="single" w:sz="4" w:space="0" w:color="auto"/>
              <w:right w:val="single" w:sz="4" w:space="0" w:color="auto"/>
            </w:tcBorders>
            <w:vAlign w:val="center"/>
          </w:tcPr>
          <w:p w14:paraId="267C7279" w14:textId="77777777" w:rsidR="004F5EDD" w:rsidRDefault="004F5EDD" w:rsidP="006B6122">
            <w:pPr>
              <w:jc w:val="center"/>
            </w:pPr>
            <w:r w:rsidRPr="008169D4">
              <w:t>376 113,20</w:t>
            </w:r>
          </w:p>
        </w:tc>
      </w:tr>
      <w:tr w:rsidR="004F5EDD" w:rsidRPr="005F21C6" w14:paraId="64037534" w14:textId="77777777" w:rsidTr="006B6122">
        <w:trPr>
          <w:trHeight w:val="360"/>
          <w:jc w:val="center"/>
        </w:trPr>
        <w:tc>
          <w:tcPr>
            <w:tcW w:w="1050" w:type="dxa"/>
            <w:shd w:val="clear" w:color="auto" w:fill="auto"/>
            <w:vAlign w:val="center"/>
          </w:tcPr>
          <w:p w14:paraId="31F332C9" w14:textId="77777777" w:rsidR="004F5EDD" w:rsidRPr="005F21C6" w:rsidRDefault="004F5EDD" w:rsidP="006B6122">
            <w:pPr>
              <w:jc w:val="center"/>
            </w:pPr>
            <w:r w:rsidRPr="005F21C6">
              <w:t>2</w:t>
            </w:r>
          </w:p>
        </w:tc>
        <w:tc>
          <w:tcPr>
            <w:tcW w:w="2264" w:type="dxa"/>
            <w:shd w:val="clear" w:color="auto" w:fill="auto"/>
            <w:vAlign w:val="center"/>
            <w:hideMark/>
          </w:tcPr>
          <w:p w14:paraId="59F01F69" w14:textId="77777777" w:rsidR="004F5EDD" w:rsidRPr="005F21C6" w:rsidRDefault="004F5EDD" w:rsidP="006B6122">
            <w:r w:rsidRPr="005F21C6">
              <w:t xml:space="preserve">Полезный отпуск </w:t>
            </w:r>
            <w:r w:rsidRPr="005F21C6">
              <w:rPr>
                <w:iCs/>
              </w:rPr>
              <w:t>на потребительский рынок</w:t>
            </w:r>
            <w:r w:rsidRPr="005F21C6">
              <w:t xml:space="preserve">, </w:t>
            </w:r>
            <w:r>
              <w:t xml:space="preserve">тыс. </w:t>
            </w:r>
            <w:r w:rsidRPr="005F21C6">
              <w:t>Гкал</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14:paraId="6BF1E98A" w14:textId="77777777" w:rsidR="004F5EDD" w:rsidRPr="001D31B7" w:rsidRDefault="004F5EDD" w:rsidP="006B6122">
            <w:pPr>
              <w:jc w:val="center"/>
            </w:pPr>
            <w:r w:rsidRPr="001D31B7">
              <w:t>594,62</w:t>
            </w:r>
          </w:p>
        </w:tc>
        <w:tc>
          <w:tcPr>
            <w:tcW w:w="1984" w:type="dxa"/>
            <w:tcBorders>
              <w:top w:val="single" w:sz="4" w:space="0" w:color="auto"/>
              <w:left w:val="single" w:sz="4" w:space="0" w:color="auto"/>
              <w:bottom w:val="single" w:sz="4" w:space="0" w:color="auto"/>
              <w:right w:val="single" w:sz="4" w:space="0" w:color="auto"/>
            </w:tcBorders>
            <w:vAlign w:val="center"/>
          </w:tcPr>
          <w:p w14:paraId="3A9950A3" w14:textId="77777777" w:rsidR="004F5EDD" w:rsidRPr="001D31B7" w:rsidRDefault="004F5EDD" w:rsidP="006B6122">
            <w:pPr>
              <w:jc w:val="center"/>
            </w:pPr>
            <w:r w:rsidRPr="001D31B7">
              <w:t>594,62</w:t>
            </w:r>
          </w:p>
        </w:tc>
        <w:tc>
          <w:tcPr>
            <w:tcW w:w="1985" w:type="dxa"/>
            <w:tcBorders>
              <w:top w:val="single" w:sz="4" w:space="0" w:color="auto"/>
              <w:left w:val="single" w:sz="4" w:space="0" w:color="auto"/>
              <w:bottom w:val="single" w:sz="4" w:space="0" w:color="auto"/>
              <w:right w:val="single" w:sz="4" w:space="0" w:color="auto"/>
            </w:tcBorders>
            <w:vAlign w:val="center"/>
          </w:tcPr>
          <w:p w14:paraId="26B760A6" w14:textId="77777777" w:rsidR="004F5EDD" w:rsidRPr="001D31B7" w:rsidRDefault="004F5EDD" w:rsidP="006B6122">
            <w:pPr>
              <w:jc w:val="center"/>
            </w:pPr>
            <w:r w:rsidRPr="001D31B7">
              <w:t>594,62</w:t>
            </w:r>
          </w:p>
        </w:tc>
      </w:tr>
      <w:tr w:rsidR="004F5EDD" w:rsidRPr="005F21C6" w14:paraId="67AE19B6" w14:textId="77777777" w:rsidTr="006B6122">
        <w:trPr>
          <w:trHeight w:val="375"/>
          <w:jc w:val="center"/>
        </w:trPr>
        <w:tc>
          <w:tcPr>
            <w:tcW w:w="1050" w:type="dxa"/>
            <w:shd w:val="clear" w:color="auto" w:fill="auto"/>
            <w:vAlign w:val="center"/>
          </w:tcPr>
          <w:p w14:paraId="73B42EDE" w14:textId="77777777" w:rsidR="004F5EDD" w:rsidRPr="005F21C6" w:rsidRDefault="004F5EDD" w:rsidP="006B6122">
            <w:pPr>
              <w:jc w:val="center"/>
            </w:pPr>
            <w:r w:rsidRPr="005F21C6">
              <w:t>2.1</w:t>
            </w:r>
          </w:p>
        </w:tc>
        <w:tc>
          <w:tcPr>
            <w:tcW w:w="2264" w:type="dxa"/>
            <w:shd w:val="clear" w:color="auto" w:fill="auto"/>
            <w:vAlign w:val="center"/>
            <w:hideMark/>
          </w:tcPr>
          <w:p w14:paraId="6276F8D3" w14:textId="77777777" w:rsidR="004F5EDD" w:rsidRPr="005F21C6" w:rsidRDefault="004F5EDD" w:rsidP="006B6122">
            <w:pPr>
              <w:rPr>
                <w:iCs/>
              </w:rPr>
            </w:pPr>
            <w:r w:rsidRPr="005F21C6">
              <w:rPr>
                <w:iCs/>
              </w:rPr>
              <w:t>1 полугодие</w:t>
            </w:r>
          </w:p>
        </w:tc>
        <w:tc>
          <w:tcPr>
            <w:tcW w:w="2210" w:type="dxa"/>
            <w:tcBorders>
              <w:top w:val="single" w:sz="4" w:space="0" w:color="auto"/>
              <w:left w:val="nil"/>
              <w:bottom w:val="single" w:sz="4" w:space="0" w:color="auto"/>
              <w:right w:val="single" w:sz="4" w:space="0" w:color="auto"/>
            </w:tcBorders>
            <w:shd w:val="clear" w:color="auto" w:fill="auto"/>
            <w:vAlign w:val="center"/>
          </w:tcPr>
          <w:p w14:paraId="0934B25D" w14:textId="77777777" w:rsidR="004F5EDD" w:rsidRPr="001D31B7" w:rsidRDefault="004F5EDD" w:rsidP="006B6122">
            <w:pPr>
              <w:jc w:val="center"/>
            </w:pPr>
            <w:r w:rsidRPr="001D31B7">
              <w:t>342,56</w:t>
            </w:r>
          </w:p>
        </w:tc>
        <w:tc>
          <w:tcPr>
            <w:tcW w:w="1984" w:type="dxa"/>
            <w:tcBorders>
              <w:top w:val="single" w:sz="4" w:space="0" w:color="auto"/>
              <w:left w:val="nil"/>
              <w:bottom w:val="single" w:sz="4" w:space="0" w:color="auto"/>
              <w:right w:val="single" w:sz="4" w:space="0" w:color="auto"/>
            </w:tcBorders>
            <w:vAlign w:val="center"/>
          </w:tcPr>
          <w:p w14:paraId="45AB48FD" w14:textId="77777777" w:rsidR="004F5EDD" w:rsidRPr="001D31B7" w:rsidRDefault="004F5EDD" w:rsidP="006B6122">
            <w:pPr>
              <w:jc w:val="center"/>
            </w:pPr>
            <w:r w:rsidRPr="001D31B7">
              <w:t>342,56</w:t>
            </w:r>
          </w:p>
        </w:tc>
        <w:tc>
          <w:tcPr>
            <w:tcW w:w="1985" w:type="dxa"/>
            <w:tcBorders>
              <w:top w:val="single" w:sz="4" w:space="0" w:color="auto"/>
              <w:left w:val="nil"/>
              <w:bottom w:val="single" w:sz="4" w:space="0" w:color="auto"/>
              <w:right w:val="single" w:sz="4" w:space="0" w:color="auto"/>
            </w:tcBorders>
            <w:vAlign w:val="center"/>
          </w:tcPr>
          <w:p w14:paraId="571BFC62" w14:textId="77777777" w:rsidR="004F5EDD" w:rsidRPr="001D31B7" w:rsidRDefault="004F5EDD" w:rsidP="006B6122">
            <w:pPr>
              <w:jc w:val="center"/>
            </w:pPr>
            <w:r w:rsidRPr="001D31B7">
              <w:t>342,56</w:t>
            </w:r>
          </w:p>
        </w:tc>
      </w:tr>
      <w:tr w:rsidR="004F5EDD" w:rsidRPr="005F21C6" w14:paraId="5492B915" w14:textId="77777777" w:rsidTr="006B6122">
        <w:trPr>
          <w:trHeight w:val="375"/>
          <w:jc w:val="center"/>
        </w:trPr>
        <w:tc>
          <w:tcPr>
            <w:tcW w:w="1050" w:type="dxa"/>
            <w:shd w:val="clear" w:color="auto" w:fill="auto"/>
            <w:vAlign w:val="center"/>
          </w:tcPr>
          <w:p w14:paraId="1D1D3A5A" w14:textId="77777777" w:rsidR="004F5EDD" w:rsidRPr="005F21C6" w:rsidRDefault="004F5EDD" w:rsidP="006B6122">
            <w:pPr>
              <w:jc w:val="center"/>
            </w:pPr>
            <w:r w:rsidRPr="005F21C6">
              <w:t>2.2</w:t>
            </w:r>
          </w:p>
        </w:tc>
        <w:tc>
          <w:tcPr>
            <w:tcW w:w="2264" w:type="dxa"/>
            <w:shd w:val="clear" w:color="auto" w:fill="auto"/>
            <w:vAlign w:val="center"/>
            <w:hideMark/>
          </w:tcPr>
          <w:p w14:paraId="0554635E" w14:textId="77777777" w:rsidR="004F5EDD" w:rsidRPr="005F21C6" w:rsidRDefault="004F5EDD" w:rsidP="006B6122">
            <w:pPr>
              <w:rPr>
                <w:iCs/>
              </w:rPr>
            </w:pPr>
            <w:r w:rsidRPr="005F21C6">
              <w:rPr>
                <w:iCs/>
              </w:rPr>
              <w:t>2 полугодие</w:t>
            </w:r>
          </w:p>
        </w:tc>
        <w:tc>
          <w:tcPr>
            <w:tcW w:w="2210" w:type="dxa"/>
            <w:tcBorders>
              <w:top w:val="single" w:sz="4" w:space="0" w:color="auto"/>
              <w:left w:val="nil"/>
              <w:bottom w:val="single" w:sz="4" w:space="0" w:color="auto"/>
              <w:right w:val="single" w:sz="4" w:space="0" w:color="auto"/>
            </w:tcBorders>
            <w:shd w:val="clear" w:color="auto" w:fill="auto"/>
            <w:vAlign w:val="center"/>
          </w:tcPr>
          <w:p w14:paraId="1174CA5E" w14:textId="77777777" w:rsidR="004F5EDD" w:rsidRDefault="004F5EDD" w:rsidP="006B6122">
            <w:pPr>
              <w:jc w:val="center"/>
            </w:pPr>
            <w:r w:rsidRPr="001D31B7">
              <w:t>252,06</w:t>
            </w:r>
          </w:p>
        </w:tc>
        <w:tc>
          <w:tcPr>
            <w:tcW w:w="1984" w:type="dxa"/>
            <w:tcBorders>
              <w:top w:val="single" w:sz="4" w:space="0" w:color="auto"/>
              <w:left w:val="nil"/>
              <w:bottom w:val="single" w:sz="4" w:space="0" w:color="auto"/>
              <w:right w:val="single" w:sz="4" w:space="0" w:color="auto"/>
            </w:tcBorders>
            <w:vAlign w:val="center"/>
          </w:tcPr>
          <w:p w14:paraId="48843AFC" w14:textId="77777777" w:rsidR="004F5EDD" w:rsidRDefault="004F5EDD" w:rsidP="006B6122">
            <w:pPr>
              <w:jc w:val="center"/>
            </w:pPr>
            <w:r w:rsidRPr="001D31B7">
              <w:t>252,06</w:t>
            </w:r>
          </w:p>
        </w:tc>
        <w:tc>
          <w:tcPr>
            <w:tcW w:w="1985" w:type="dxa"/>
            <w:tcBorders>
              <w:top w:val="single" w:sz="4" w:space="0" w:color="auto"/>
              <w:left w:val="nil"/>
              <w:bottom w:val="single" w:sz="4" w:space="0" w:color="auto"/>
              <w:right w:val="single" w:sz="4" w:space="0" w:color="auto"/>
            </w:tcBorders>
            <w:vAlign w:val="center"/>
          </w:tcPr>
          <w:p w14:paraId="13D7B04A" w14:textId="77777777" w:rsidR="004F5EDD" w:rsidRDefault="004F5EDD" w:rsidP="006B6122">
            <w:pPr>
              <w:jc w:val="center"/>
            </w:pPr>
            <w:r w:rsidRPr="001D31B7">
              <w:t>252,06</w:t>
            </w:r>
          </w:p>
        </w:tc>
      </w:tr>
      <w:tr w:rsidR="004F5EDD" w:rsidRPr="005F21C6" w14:paraId="1AFD389B" w14:textId="77777777" w:rsidTr="006B6122">
        <w:trPr>
          <w:trHeight w:val="360"/>
          <w:jc w:val="center"/>
        </w:trPr>
        <w:tc>
          <w:tcPr>
            <w:tcW w:w="1050" w:type="dxa"/>
            <w:shd w:val="clear" w:color="auto" w:fill="auto"/>
            <w:vAlign w:val="center"/>
            <w:hideMark/>
          </w:tcPr>
          <w:p w14:paraId="1BD34F4B" w14:textId="77777777" w:rsidR="004F5EDD" w:rsidRPr="005F21C6" w:rsidRDefault="004F5EDD" w:rsidP="006B6122">
            <w:pPr>
              <w:jc w:val="center"/>
            </w:pPr>
            <w:r w:rsidRPr="005F21C6">
              <w:t>3</w:t>
            </w:r>
          </w:p>
        </w:tc>
        <w:tc>
          <w:tcPr>
            <w:tcW w:w="2264" w:type="dxa"/>
            <w:shd w:val="clear" w:color="auto" w:fill="auto"/>
            <w:vAlign w:val="center"/>
            <w:hideMark/>
          </w:tcPr>
          <w:p w14:paraId="1495C2F8" w14:textId="77777777" w:rsidR="004F5EDD" w:rsidRPr="005F21C6" w:rsidRDefault="004F5EDD" w:rsidP="006B6122">
            <w:r w:rsidRPr="005F21C6">
              <w:t>Тариф, руб./Гкал, в т.ч.:</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14:paraId="50656BF3" w14:textId="77777777" w:rsidR="004F5EDD" w:rsidRPr="005F21C6" w:rsidRDefault="004F5EDD" w:rsidP="006B6122">
            <w:pPr>
              <w:jc w:val="center"/>
            </w:pPr>
          </w:p>
        </w:tc>
        <w:tc>
          <w:tcPr>
            <w:tcW w:w="1984" w:type="dxa"/>
            <w:tcBorders>
              <w:top w:val="single" w:sz="4" w:space="0" w:color="auto"/>
              <w:left w:val="single" w:sz="4" w:space="0" w:color="auto"/>
              <w:bottom w:val="single" w:sz="4" w:space="0" w:color="auto"/>
              <w:right w:val="single" w:sz="4" w:space="0" w:color="auto"/>
            </w:tcBorders>
            <w:vAlign w:val="center"/>
          </w:tcPr>
          <w:p w14:paraId="5DEB2A88" w14:textId="77777777" w:rsidR="004F5EDD" w:rsidRPr="005F21C6" w:rsidRDefault="004F5EDD" w:rsidP="006B6122">
            <w:pPr>
              <w:jc w:val="center"/>
            </w:pPr>
          </w:p>
        </w:tc>
        <w:tc>
          <w:tcPr>
            <w:tcW w:w="1985" w:type="dxa"/>
            <w:tcBorders>
              <w:top w:val="single" w:sz="4" w:space="0" w:color="auto"/>
              <w:left w:val="single" w:sz="4" w:space="0" w:color="auto"/>
              <w:bottom w:val="single" w:sz="4" w:space="0" w:color="auto"/>
              <w:right w:val="single" w:sz="4" w:space="0" w:color="auto"/>
            </w:tcBorders>
            <w:vAlign w:val="center"/>
          </w:tcPr>
          <w:p w14:paraId="21CB9AC5" w14:textId="77777777" w:rsidR="004F5EDD" w:rsidRPr="005F21C6" w:rsidRDefault="004F5EDD" w:rsidP="006B6122">
            <w:pPr>
              <w:jc w:val="center"/>
            </w:pPr>
          </w:p>
        </w:tc>
      </w:tr>
      <w:tr w:rsidR="004F5EDD" w:rsidRPr="005F21C6" w14:paraId="2E86686D" w14:textId="77777777" w:rsidTr="006B6122">
        <w:trPr>
          <w:trHeight w:val="375"/>
          <w:jc w:val="center"/>
        </w:trPr>
        <w:tc>
          <w:tcPr>
            <w:tcW w:w="1050" w:type="dxa"/>
            <w:shd w:val="clear" w:color="auto" w:fill="auto"/>
            <w:vAlign w:val="center"/>
            <w:hideMark/>
          </w:tcPr>
          <w:p w14:paraId="7F715F42" w14:textId="77777777" w:rsidR="004F5EDD" w:rsidRPr="005F21C6" w:rsidRDefault="004F5EDD" w:rsidP="006B6122">
            <w:pPr>
              <w:jc w:val="center"/>
            </w:pPr>
            <w:r w:rsidRPr="005F21C6">
              <w:t>3.1</w:t>
            </w:r>
          </w:p>
        </w:tc>
        <w:tc>
          <w:tcPr>
            <w:tcW w:w="2264" w:type="dxa"/>
            <w:tcBorders>
              <w:right w:val="single" w:sz="4" w:space="0" w:color="auto"/>
            </w:tcBorders>
            <w:shd w:val="clear" w:color="auto" w:fill="auto"/>
            <w:vAlign w:val="center"/>
            <w:hideMark/>
          </w:tcPr>
          <w:p w14:paraId="3B6055B9" w14:textId="77777777" w:rsidR="004F5EDD" w:rsidRPr="005F21C6" w:rsidRDefault="004F5EDD" w:rsidP="006B6122">
            <w:pPr>
              <w:rPr>
                <w:iCs/>
              </w:rPr>
            </w:pPr>
            <w:r w:rsidRPr="005F21C6">
              <w:rPr>
                <w:iCs/>
              </w:rPr>
              <w:t>с 1 января</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14:paraId="79C55FAA" w14:textId="77777777" w:rsidR="004F5EDD" w:rsidRPr="005F21C6" w:rsidRDefault="004F5EDD" w:rsidP="006B6122">
            <w:pPr>
              <w:jc w:val="center"/>
            </w:pPr>
            <w:r w:rsidRPr="005E405C">
              <w:t>1 175,48</w:t>
            </w:r>
          </w:p>
        </w:tc>
        <w:tc>
          <w:tcPr>
            <w:tcW w:w="1984" w:type="dxa"/>
            <w:tcBorders>
              <w:top w:val="single" w:sz="4" w:space="0" w:color="auto"/>
              <w:left w:val="single" w:sz="4" w:space="0" w:color="auto"/>
              <w:bottom w:val="single" w:sz="4" w:space="0" w:color="auto"/>
              <w:right w:val="single" w:sz="4" w:space="0" w:color="auto"/>
            </w:tcBorders>
            <w:vAlign w:val="center"/>
          </w:tcPr>
          <w:p w14:paraId="23F3E536" w14:textId="77777777" w:rsidR="004F5EDD" w:rsidRPr="005F21C6" w:rsidRDefault="004F5EDD" w:rsidP="006B6122">
            <w:pPr>
              <w:jc w:val="center"/>
            </w:pPr>
            <w:r w:rsidRPr="005E405C">
              <w:t>1 427,59</w:t>
            </w:r>
          </w:p>
        </w:tc>
        <w:tc>
          <w:tcPr>
            <w:tcW w:w="1985" w:type="dxa"/>
            <w:tcBorders>
              <w:top w:val="single" w:sz="4" w:space="0" w:color="auto"/>
              <w:left w:val="single" w:sz="4" w:space="0" w:color="auto"/>
              <w:bottom w:val="single" w:sz="4" w:space="0" w:color="auto"/>
              <w:right w:val="single" w:sz="4" w:space="0" w:color="auto"/>
            </w:tcBorders>
            <w:vAlign w:val="center"/>
          </w:tcPr>
          <w:p w14:paraId="5EAD042F" w14:textId="77777777" w:rsidR="004F5EDD" w:rsidRPr="005F21C6" w:rsidRDefault="004F5EDD" w:rsidP="006B6122">
            <w:pPr>
              <w:jc w:val="center"/>
            </w:pPr>
            <w:r w:rsidRPr="005E405C">
              <w:t>1 414,92</w:t>
            </w:r>
          </w:p>
        </w:tc>
      </w:tr>
      <w:tr w:rsidR="004F5EDD" w:rsidRPr="005F21C6" w14:paraId="0E893713" w14:textId="77777777" w:rsidTr="006B6122">
        <w:trPr>
          <w:trHeight w:val="375"/>
          <w:jc w:val="center"/>
        </w:trPr>
        <w:tc>
          <w:tcPr>
            <w:tcW w:w="1050" w:type="dxa"/>
            <w:shd w:val="clear" w:color="auto" w:fill="auto"/>
            <w:vAlign w:val="center"/>
          </w:tcPr>
          <w:p w14:paraId="7560DFE8" w14:textId="77777777" w:rsidR="004F5EDD" w:rsidRPr="005F21C6" w:rsidRDefault="004F5EDD" w:rsidP="006B6122">
            <w:pPr>
              <w:jc w:val="center"/>
            </w:pPr>
            <w:r w:rsidRPr="005F21C6">
              <w:t>3.1.1.</w:t>
            </w:r>
          </w:p>
        </w:tc>
        <w:tc>
          <w:tcPr>
            <w:tcW w:w="2264" w:type="dxa"/>
            <w:tcBorders>
              <w:right w:val="single" w:sz="4" w:space="0" w:color="auto"/>
            </w:tcBorders>
            <w:shd w:val="clear" w:color="auto" w:fill="auto"/>
            <w:vAlign w:val="center"/>
          </w:tcPr>
          <w:p w14:paraId="207ABDF8" w14:textId="77777777" w:rsidR="004F5EDD" w:rsidRPr="005F21C6" w:rsidRDefault="004F5EDD" w:rsidP="006B6122">
            <w:pPr>
              <w:rPr>
                <w:iCs/>
              </w:rPr>
            </w:pPr>
            <w:r w:rsidRPr="005F21C6">
              <w:rPr>
                <w:iCs/>
              </w:rPr>
              <w:t>Изменение тарифа с 1 января</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14:paraId="1FD6A225" w14:textId="77777777" w:rsidR="004F5EDD" w:rsidRPr="005F21C6" w:rsidRDefault="004F5EDD" w:rsidP="006B6122">
            <w:pPr>
              <w:jc w:val="center"/>
            </w:pPr>
            <w:r w:rsidRPr="005F21C6">
              <w:t>0,0 %</w:t>
            </w:r>
          </w:p>
        </w:tc>
        <w:tc>
          <w:tcPr>
            <w:tcW w:w="1984" w:type="dxa"/>
            <w:tcBorders>
              <w:top w:val="single" w:sz="4" w:space="0" w:color="auto"/>
              <w:left w:val="single" w:sz="4" w:space="0" w:color="auto"/>
              <w:bottom w:val="single" w:sz="4" w:space="0" w:color="auto"/>
              <w:right w:val="single" w:sz="4" w:space="0" w:color="auto"/>
            </w:tcBorders>
            <w:vAlign w:val="center"/>
          </w:tcPr>
          <w:p w14:paraId="0817311F" w14:textId="77777777" w:rsidR="004F5EDD" w:rsidRPr="005F21C6" w:rsidRDefault="004F5EDD" w:rsidP="006B6122">
            <w:pPr>
              <w:jc w:val="center"/>
            </w:pPr>
            <w:r w:rsidRPr="005F21C6">
              <w:t>0,0 %</w:t>
            </w:r>
          </w:p>
        </w:tc>
        <w:tc>
          <w:tcPr>
            <w:tcW w:w="1985" w:type="dxa"/>
            <w:tcBorders>
              <w:top w:val="single" w:sz="4" w:space="0" w:color="auto"/>
              <w:left w:val="single" w:sz="4" w:space="0" w:color="auto"/>
              <w:bottom w:val="single" w:sz="4" w:space="0" w:color="auto"/>
              <w:right w:val="single" w:sz="4" w:space="0" w:color="auto"/>
            </w:tcBorders>
            <w:vAlign w:val="center"/>
          </w:tcPr>
          <w:p w14:paraId="7CC43744" w14:textId="77777777" w:rsidR="004F5EDD" w:rsidRPr="005F21C6" w:rsidRDefault="004F5EDD" w:rsidP="006B6122">
            <w:pPr>
              <w:jc w:val="center"/>
            </w:pPr>
            <w:r w:rsidRPr="005F21C6">
              <w:t>0,0 %</w:t>
            </w:r>
          </w:p>
        </w:tc>
      </w:tr>
      <w:tr w:rsidR="004F5EDD" w:rsidRPr="005F21C6" w14:paraId="4BC712CE" w14:textId="77777777" w:rsidTr="006B6122">
        <w:trPr>
          <w:trHeight w:val="375"/>
          <w:jc w:val="center"/>
        </w:trPr>
        <w:tc>
          <w:tcPr>
            <w:tcW w:w="1050" w:type="dxa"/>
            <w:shd w:val="clear" w:color="auto" w:fill="auto"/>
            <w:vAlign w:val="center"/>
            <w:hideMark/>
          </w:tcPr>
          <w:p w14:paraId="411281AF" w14:textId="77777777" w:rsidR="004F5EDD" w:rsidRPr="005F21C6" w:rsidRDefault="004F5EDD" w:rsidP="006B6122">
            <w:pPr>
              <w:jc w:val="center"/>
            </w:pPr>
            <w:r w:rsidRPr="005F21C6">
              <w:t>3.2</w:t>
            </w:r>
          </w:p>
        </w:tc>
        <w:tc>
          <w:tcPr>
            <w:tcW w:w="2264" w:type="dxa"/>
            <w:tcBorders>
              <w:right w:val="single" w:sz="4" w:space="0" w:color="auto"/>
            </w:tcBorders>
            <w:shd w:val="clear" w:color="auto" w:fill="auto"/>
            <w:vAlign w:val="center"/>
            <w:hideMark/>
          </w:tcPr>
          <w:p w14:paraId="7E05EFBC" w14:textId="77777777" w:rsidR="004F5EDD" w:rsidRPr="005F21C6" w:rsidRDefault="004F5EDD" w:rsidP="006B6122">
            <w:pPr>
              <w:rPr>
                <w:iCs/>
              </w:rPr>
            </w:pPr>
            <w:r w:rsidRPr="005F21C6">
              <w:rPr>
                <w:iCs/>
              </w:rPr>
              <w:t>с 1 июля</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14:paraId="44CB0558" w14:textId="77777777" w:rsidR="004F5EDD" w:rsidRPr="005E2CCF" w:rsidRDefault="004F5EDD" w:rsidP="006B6122">
            <w:pPr>
              <w:jc w:val="center"/>
            </w:pPr>
            <w:r w:rsidRPr="005E2CCF">
              <w:t>1 427,59</w:t>
            </w:r>
          </w:p>
        </w:tc>
        <w:tc>
          <w:tcPr>
            <w:tcW w:w="1984" w:type="dxa"/>
            <w:tcBorders>
              <w:top w:val="single" w:sz="4" w:space="0" w:color="auto"/>
              <w:left w:val="single" w:sz="4" w:space="0" w:color="auto"/>
              <w:bottom w:val="single" w:sz="4" w:space="0" w:color="auto"/>
              <w:right w:val="single" w:sz="4" w:space="0" w:color="auto"/>
            </w:tcBorders>
            <w:vAlign w:val="center"/>
          </w:tcPr>
          <w:p w14:paraId="3B98D929" w14:textId="77777777" w:rsidR="004F5EDD" w:rsidRPr="005F21C6" w:rsidRDefault="004F5EDD" w:rsidP="006B6122">
            <w:pPr>
              <w:jc w:val="center"/>
            </w:pPr>
            <w:r w:rsidRPr="005E405C">
              <w:t>1 414,92</w:t>
            </w:r>
          </w:p>
        </w:tc>
        <w:tc>
          <w:tcPr>
            <w:tcW w:w="1985" w:type="dxa"/>
            <w:tcBorders>
              <w:top w:val="single" w:sz="4" w:space="0" w:color="auto"/>
              <w:left w:val="single" w:sz="4" w:space="0" w:color="auto"/>
              <w:bottom w:val="single" w:sz="4" w:space="0" w:color="auto"/>
              <w:right w:val="single" w:sz="4" w:space="0" w:color="auto"/>
            </w:tcBorders>
            <w:vAlign w:val="center"/>
          </w:tcPr>
          <w:p w14:paraId="71CFCBB7" w14:textId="77777777" w:rsidR="004F5EDD" w:rsidRPr="005F21C6" w:rsidRDefault="004F5EDD" w:rsidP="006B6122">
            <w:pPr>
              <w:jc w:val="center"/>
            </w:pPr>
            <w:r w:rsidRPr="005E405C">
              <w:t>1 492,16</w:t>
            </w:r>
          </w:p>
        </w:tc>
      </w:tr>
      <w:tr w:rsidR="004F5EDD" w:rsidRPr="005F21C6" w14:paraId="352C8BF7" w14:textId="77777777" w:rsidTr="006B6122">
        <w:trPr>
          <w:trHeight w:val="375"/>
          <w:jc w:val="center"/>
        </w:trPr>
        <w:tc>
          <w:tcPr>
            <w:tcW w:w="1050" w:type="dxa"/>
            <w:shd w:val="clear" w:color="auto" w:fill="auto"/>
            <w:vAlign w:val="center"/>
            <w:hideMark/>
          </w:tcPr>
          <w:p w14:paraId="2F295542" w14:textId="77777777" w:rsidR="004F5EDD" w:rsidRPr="005F21C6" w:rsidRDefault="004F5EDD" w:rsidP="006B6122">
            <w:pPr>
              <w:jc w:val="center"/>
            </w:pPr>
            <w:r w:rsidRPr="005F21C6">
              <w:t>3.2.1.</w:t>
            </w:r>
          </w:p>
        </w:tc>
        <w:tc>
          <w:tcPr>
            <w:tcW w:w="2264" w:type="dxa"/>
            <w:shd w:val="clear" w:color="auto" w:fill="auto"/>
            <w:vAlign w:val="center"/>
            <w:hideMark/>
          </w:tcPr>
          <w:p w14:paraId="5FB89872" w14:textId="77777777" w:rsidR="004F5EDD" w:rsidRPr="005F21C6" w:rsidRDefault="004F5EDD" w:rsidP="006B6122">
            <w:pPr>
              <w:rPr>
                <w:iCs/>
              </w:rPr>
            </w:pPr>
            <w:r w:rsidRPr="005F21C6">
              <w:rPr>
                <w:iCs/>
              </w:rPr>
              <w:t>Изменение тарифа с 1 июля</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14:paraId="47BD3497" w14:textId="77777777" w:rsidR="004F5EDD" w:rsidRDefault="004F5EDD" w:rsidP="006B6122">
            <w:pPr>
              <w:jc w:val="center"/>
            </w:pPr>
            <w:r w:rsidRPr="005E2CCF">
              <w:t>21,45</w:t>
            </w:r>
            <w:r>
              <w:t> %</w:t>
            </w:r>
          </w:p>
        </w:tc>
        <w:tc>
          <w:tcPr>
            <w:tcW w:w="1984" w:type="dxa"/>
            <w:tcBorders>
              <w:top w:val="single" w:sz="4" w:space="0" w:color="auto"/>
              <w:left w:val="single" w:sz="4" w:space="0" w:color="auto"/>
              <w:bottom w:val="single" w:sz="4" w:space="0" w:color="auto"/>
              <w:right w:val="single" w:sz="4" w:space="0" w:color="auto"/>
            </w:tcBorders>
            <w:vAlign w:val="center"/>
          </w:tcPr>
          <w:p w14:paraId="40976344" w14:textId="77777777" w:rsidR="004F5EDD" w:rsidRPr="005F21C6" w:rsidRDefault="004F5EDD" w:rsidP="006B6122">
            <w:pPr>
              <w:jc w:val="center"/>
            </w:pPr>
            <w:r>
              <w:t>- 0,89 %</w:t>
            </w:r>
          </w:p>
        </w:tc>
        <w:tc>
          <w:tcPr>
            <w:tcW w:w="1985" w:type="dxa"/>
            <w:tcBorders>
              <w:top w:val="single" w:sz="4" w:space="0" w:color="auto"/>
              <w:left w:val="single" w:sz="4" w:space="0" w:color="auto"/>
              <w:bottom w:val="single" w:sz="4" w:space="0" w:color="auto"/>
              <w:right w:val="single" w:sz="4" w:space="0" w:color="auto"/>
            </w:tcBorders>
            <w:vAlign w:val="center"/>
          </w:tcPr>
          <w:p w14:paraId="0AC7FC73" w14:textId="77777777" w:rsidR="004F5EDD" w:rsidRPr="005F21C6" w:rsidRDefault="004F5EDD" w:rsidP="006B6122">
            <w:pPr>
              <w:jc w:val="center"/>
            </w:pPr>
            <w:r>
              <w:t>5,46 %</w:t>
            </w:r>
          </w:p>
        </w:tc>
      </w:tr>
    </w:tbl>
    <w:p w14:paraId="09024173" w14:textId="77777777" w:rsidR="004F5EDD" w:rsidRDefault="004F5EDD" w:rsidP="004F5EDD">
      <w:pPr>
        <w:ind w:left="-567" w:right="-568" w:firstLine="425"/>
        <w:jc w:val="both"/>
        <w:rPr>
          <w:sz w:val="28"/>
          <w:szCs w:val="28"/>
          <w:lang w:eastAsia="en-US"/>
        </w:rPr>
      </w:pPr>
    </w:p>
    <w:p w14:paraId="36958D87" w14:textId="77777777" w:rsidR="004F5EDD" w:rsidRDefault="004F5EDD" w:rsidP="004F5EDD">
      <w:pPr>
        <w:ind w:left="-567" w:right="-568" w:firstLine="425"/>
        <w:jc w:val="both"/>
        <w:rPr>
          <w:sz w:val="28"/>
          <w:szCs w:val="28"/>
          <w:lang w:eastAsia="en-US"/>
        </w:rPr>
      </w:pPr>
    </w:p>
    <w:p w14:paraId="22634917" w14:textId="77777777" w:rsidR="004F5EDD" w:rsidRPr="005F21C6" w:rsidRDefault="004F5EDD" w:rsidP="004F5EDD">
      <w:pPr>
        <w:pStyle w:val="20"/>
        <w:jc w:val="both"/>
      </w:pPr>
      <w:r>
        <w:t>4</w:t>
      </w:r>
      <w:r w:rsidRPr="005F21C6">
        <w:t>.</w:t>
      </w:r>
      <w:r>
        <w:t xml:space="preserve">7 </w:t>
      </w:r>
      <w:r w:rsidRPr="005F21C6">
        <w:t>Расчёт необходимой валовой выручки</w:t>
      </w:r>
      <w:r>
        <w:t xml:space="preserve"> и тарифов на тепловую энергию,</w:t>
      </w:r>
      <w:r w:rsidRPr="005F21C6">
        <w:t xml:space="preserve"> </w:t>
      </w:r>
      <w:r w:rsidRPr="00566E2B">
        <w:t>реализуемую на потребительском рынке Юргинского городского округа</w:t>
      </w:r>
      <w:r>
        <w:t xml:space="preserve"> на 2022 – 2024 годы</w:t>
      </w:r>
    </w:p>
    <w:p w14:paraId="55F7B10D" w14:textId="77777777" w:rsidR="004F5EDD" w:rsidRDefault="004F5EDD" w:rsidP="004F5EDD">
      <w:pPr>
        <w:ind w:left="-567" w:right="-568" w:firstLine="425"/>
        <w:jc w:val="both"/>
        <w:rPr>
          <w:sz w:val="28"/>
          <w:szCs w:val="28"/>
          <w:lang w:eastAsia="en-US"/>
        </w:rPr>
      </w:pPr>
    </w:p>
    <w:p w14:paraId="1A501452" w14:textId="77777777" w:rsidR="004F5EDD" w:rsidRPr="005F21C6" w:rsidRDefault="004F5EDD" w:rsidP="004F5EDD">
      <w:pPr>
        <w:tabs>
          <w:tab w:val="left" w:pos="1134"/>
        </w:tabs>
        <w:ind w:firstLine="709"/>
        <w:jc w:val="both"/>
        <w:rPr>
          <w:sz w:val="28"/>
          <w:szCs w:val="28"/>
        </w:rPr>
      </w:pPr>
      <w:r>
        <w:rPr>
          <w:sz w:val="28"/>
          <w:szCs w:val="28"/>
        </w:rPr>
        <w:t>Э</w:t>
      </w:r>
      <w:r w:rsidRPr="005F21C6">
        <w:rPr>
          <w:sz w:val="28"/>
          <w:szCs w:val="28"/>
        </w:rPr>
        <w:t xml:space="preserve">ксперты рассчитали тарифы для </w:t>
      </w:r>
      <w:r>
        <w:rPr>
          <w:sz w:val="28"/>
          <w:szCs w:val="28"/>
        </w:rPr>
        <w:t>ООО</w:t>
      </w:r>
      <w:r w:rsidRPr="005F21C6">
        <w:rPr>
          <w:sz w:val="28"/>
          <w:szCs w:val="28"/>
        </w:rPr>
        <w:t xml:space="preserve"> «</w:t>
      </w:r>
      <w:r>
        <w:rPr>
          <w:sz w:val="28"/>
          <w:szCs w:val="28"/>
        </w:rPr>
        <w:t>Интеграл</w:t>
      </w:r>
      <w:r w:rsidRPr="005F21C6">
        <w:rPr>
          <w:sz w:val="28"/>
          <w:szCs w:val="28"/>
        </w:rPr>
        <w:t>»</w:t>
      </w:r>
      <w:r w:rsidRPr="00A06A71">
        <w:t xml:space="preserve"> </w:t>
      </w:r>
      <w:r w:rsidRPr="00A06A71">
        <w:rPr>
          <w:sz w:val="28"/>
          <w:szCs w:val="28"/>
        </w:rPr>
        <w:t>на тепловую энергию,</w:t>
      </w:r>
      <w:r w:rsidRPr="00A06A71">
        <w:t xml:space="preserve"> </w:t>
      </w:r>
      <w:r w:rsidRPr="003E5127">
        <w:rPr>
          <w:sz w:val="28"/>
          <w:szCs w:val="28"/>
        </w:rPr>
        <w:t>реализуемую на потребительском рынке Юргинского городского округа</w:t>
      </w:r>
      <w:r>
        <w:rPr>
          <w:sz w:val="28"/>
          <w:szCs w:val="28"/>
        </w:rPr>
        <w:t xml:space="preserve"> </w:t>
      </w:r>
      <w:r w:rsidRPr="005F21C6">
        <w:rPr>
          <w:sz w:val="28"/>
          <w:szCs w:val="28"/>
        </w:rPr>
        <w:t>на</w:t>
      </w:r>
      <w:r>
        <w:rPr>
          <w:sz w:val="28"/>
          <w:szCs w:val="28"/>
        </w:rPr>
        <w:t> </w:t>
      </w:r>
      <w:r w:rsidRPr="005F21C6">
        <w:rPr>
          <w:sz w:val="28"/>
          <w:szCs w:val="28"/>
        </w:rPr>
        <w:t>202</w:t>
      </w:r>
      <w:r>
        <w:rPr>
          <w:sz w:val="28"/>
          <w:szCs w:val="28"/>
        </w:rPr>
        <w:t>2</w:t>
      </w:r>
      <w:r w:rsidRPr="005F21C6">
        <w:rPr>
          <w:sz w:val="28"/>
          <w:szCs w:val="28"/>
        </w:rPr>
        <w:t>-202</w:t>
      </w:r>
      <w:r>
        <w:rPr>
          <w:sz w:val="28"/>
          <w:szCs w:val="28"/>
        </w:rPr>
        <w:t>4</w:t>
      </w:r>
      <w:r w:rsidRPr="005F21C6">
        <w:rPr>
          <w:sz w:val="28"/>
          <w:szCs w:val="28"/>
        </w:rPr>
        <w:t xml:space="preserve"> годы (представлены в таблице </w:t>
      </w:r>
      <w:r>
        <w:rPr>
          <w:sz w:val="28"/>
          <w:szCs w:val="28"/>
        </w:rPr>
        <w:t>15</w:t>
      </w:r>
      <w:r w:rsidRPr="005F21C6">
        <w:rPr>
          <w:sz w:val="28"/>
          <w:szCs w:val="28"/>
        </w:rPr>
        <w:t>).</w:t>
      </w:r>
    </w:p>
    <w:p w14:paraId="0D28440A" w14:textId="77777777" w:rsidR="004F5EDD" w:rsidRDefault="004F5EDD" w:rsidP="004F5EDD">
      <w:pPr>
        <w:jc w:val="right"/>
        <w:rPr>
          <w:sz w:val="28"/>
          <w:szCs w:val="28"/>
          <w:lang w:eastAsia="en-US"/>
        </w:rPr>
      </w:pPr>
    </w:p>
    <w:p w14:paraId="5CC6FA97" w14:textId="77777777" w:rsidR="004F5EDD" w:rsidRPr="005F21C6" w:rsidRDefault="004F5EDD" w:rsidP="004F5EDD">
      <w:pPr>
        <w:jc w:val="right"/>
        <w:rPr>
          <w:sz w:val="28"/>
          <w:szCs w:val="28"/>
          <w:lang w:eastAsia="en-US"/>
        </w:rPr>
      </w:pPr>
      <w:r w:rsidRPr="005F21C6">
        <w:rPr>
          <w:sz w:val="28"/>
          <w:szCs w:val="28"/>
          <w:lang w:eastAsia="en-US"/>
        </w:rPr>
        <w:t xml:space="preserve">Таблица </w:t>
      </w:r>
      <w:r>
        <w:rPr>
          <w:sz w:val="28"/>
          <w:szCs w:val="28"/>
          <w:lang w:eastAsia="en-US"/>
        </w:rPr>
        <w:t>15</w:t>
      </w:r>
    </w:p>
    <w:p w14:paraId="58884D38" w14:textId="77777777" w:rsidR="004F5EDD" w:rsidRDefault="004F5EDD" w:rsidP="004F5EDD">
      <w:pPr>
        <w:jc w:val="center"/>
        <w:rPr>
          <w:sz w:val="28"/>
          <w:szCs w:val="28"/>
          <w:lang w:eastAsia="en-US"/>
        </w:rPr>
      </w:pPr>
      <w:r w:rsidRPr="005F21C6">
        <w:rPr>
          <w:sz w:val="28"/>
          <w:szCs w:val="28"/>
          <w:lang w:eastAsia="en-US"/>
        </w:rPr>
        <w:t xml:space="preserve">Тарифы </w:t>
      </w:r>
      <w:r w:rsidRPr="00566E2B">
        <w:rPr>
          <w:sz w:val="28"/>
          <w:szCs w:val="28"/>
          <w:lang w:eastAsia="en-US"/>
        </w:rPr>
        <w:t xml:space="preserve">ООО «Интеграл» </w:t>
      </w:r>
      <w:r w:rsidRPr="005F21C6">
        <w:rPr>
          <w:sz w:val="28"/>
          <w:szCs w:val="28"/>
          <w:lang w:eastAsia="en-US"/>
        </w:rPr>
        <w:t>на тепловую энергию</w:t>
      </w:r>
      <w:r>
        <w:rPr>
          <w:sz w:val="28"/>
          <w:szCs w:val="28"/>
          <w:lang w:eastAsia="en-US"/>
        </w:rPr>
        <w:t>,</w:t>
      </w:r>
      <w:r w:rsidRPr="00566E2B">
        <w:t xml:space="preserve"> </w:t>
      </w:r>
      <w:r w:rsidRPr="003E5127">
        <w:rPr>
          <w:sz w:val="28"/>
          <w:szCs w:val="28"/>
          <w:lang w:eastAsia="en-US"/>
        </w:rPr>
        <w:t>реализуемую на потребительском рынке Юргинского городского округа</w:t>
      </w:r>
      <w:r w:rsidRPr="00566E2B">
        <w:rPr>
          <w:sz w:val="28"/>
          <w:szCs w:val="28"/>
          <w:lang w:eastAsia="en-US"/>
        </w:rPr>
        <w:t xml:space="preserve"> на 2022-2024 годы</w:t>
      </w:r>
    </w:p>
    <w:p w14:paraId="0007396F" w14:textId="77777777" w:rsidR="004F5EDD" w:rsidRDefault="004F5EDD" w:rsidP="004F5EDD">
      <w:pPr>
        <w:ind w:left="-567" w:right="-568" w:firstLine="425"/>
        <w:jc w:val="both"/>
        <w:rPr>
          <w:sz w:val="28"/>
          <w:szCs w:val="28"/>
          <w:lang w:eastAsia="en-US"/>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2264"/>
        <w:gridCol w:w="2210"/>
        <w:gridCol w:w="1984"/>
        <w:gridCol w:w="1985"/>
      </w:tblGrid>
      <w:tr w:rsidR="004F5EDD" w:rsidRPr="005F21C6" w14:paraId="353E961D" w14:textId="77777777" w:rsidTr="006B6122">
        <w:trPr>
          <w:trHeight w:val="814"/>
          <w:tblHeader/>
          <w:jc w:val="center"/>
        </w:trPr>
        <w:tc>
          <w:tcPr>
            <w:tcW w:w="1050" w:type="dxa"/>
            <w:tcBorders>
              <w:top w:val="single" w:sz="4" w:space="0" w:color="auto"/>
            </w:tcBorders>
            <w:shd w:val="clear" w:color="auto" w:fill="auto"/>
            <w:vAlign w:val="center"/>
          </w:tcPr>
          <w:p w14:paraId="303313DE" w14:textId="77777777" w:rsidR="004F5EDD" w:rsidRPr="005F21C6" w:rsidRDefault="004F5EDD" w:rsidP="006B6122">
            <w:pPr>
              <w:jc w:val="center"/>
            </w:pPr>
            <w:r w:rsidRPr="005F21C6">
              <w:t>№ п/п</w:t>
            </w:r>
          </w:p>
        </w:tc>
        <w:tc>
          <w:tcPr>
            <w:tcW w:w="2264" w:type="dxa"/>
            <w:tcBorders>
              <w:top w:val="single" w:sz="4" w:space="0" w:color="auto"/>
            </w:tcBorders>
            <w:shd w:val="clear" w:color="auto" w:fill="auto"/>
            <w:vAlign w:val="center"/>
          </w:tcPr>
          <w:p w14:paraId="328DFC80" w14:textId="77777777" w:rsidR="004F5EDD" w:rsidRPr="005F21C6" w:rsidRDefault="004F5EDD" w:rsidP="006B6122">
            <w:pPr>
              <w:jc w:val="center"/>
            </w:pPr>
            <w:r w:rsidRPr="005F21C6">
              <w:t>Наименование</w:t>
            </w:r>
          </w:p>
        </w:tc>
        <w:tc>
          <w:tcPr>
            <w:tcW w:w="2210" w:type="dxa"/>
            <w:tcBorders>
              <w:top w:val="single" w:sz="4" w:space="0" w:color="auto"/>
            </w:tcBorders>
            <w:shd w:val="clear" w:color="auto" w:fill="auto"/>
            <w:vAlign w:val="center"/>
          </w:tcPr>
          <w:p w14:paraId="0C1C7B3E" w14:textId="77777777" w:rsidR="004F5EDD" w:rsidRPr="005F21C6" w:rsidRDefault="004F5EDD" w:rsidP="006B6122">
            <w:pPr>
              <w:jc w:val="center"/>
            </w:pPr>
            <w:r w:rsidRPr="005F21C6">
              <w:t xml:space="preserve">Предложения экспертов на </w:t>
            </w:r>
          </w:p>
          <w:p w14:paraId="3BB0AA9A" w14:textId="77777777" w:rsidR="004F5EDD" w:rsidRPr="005F21C6" w:rsidRDefault="004F5EDD" w:rsidP="006B6122">
            <w:pPr>
              <w:jc w:val="center"/>
            </w:pPr>
            <w:r w:rsidRPr="005F21C6">
              <w:t>202</w:t>
            </w:r>
            <w:r>
              <w:t>2</w:t>
            </w:r>
            <w:r w:rsidRPr="005F21C6">
              <w:t xml:space="preserve"> год</w:t>
            </w:r>
          </w:p>
        </w:tc>
        <w:tc>
          <w:tcPr>
            <w:tcW w:w="1984" w:type="dxa"/>
            <w:tcBorders>
              <w:top w:val="single" w:sz="4" w:space="0" w:color="auto"/>
            </w:tcBorders>
          </w:tcPr>
          <w:p w14:paraId="038DAED0" w14:textId="77777777" w:rsidR="004F5EDD" w:rsidRPr="005F21C6" w:rsidRDefault="004F5EDD" w:rsidP="006B6122">
            <w:pPr>
              <w:jc w:val="center"/>
            </w:pPr>
            <w:r w:rsidRPr="005F21C6">
              <w:t>Предложения экспертов на 202</w:t>
            </w:r>
            <w:r>
              <w:t>3</w:t>
            </w:r>
            <w:r w:rsidRPr="005F21C6">
              <w:t xml:space="preserve"> год </w:t>
            </w:r>
          </w:p>
        </w:tc>
        <w:tc>
          <w:tcPr>
            <w:tcW w:w="1985" w:type="dxa"/>
            <w:tcBorders>
              <w:top w:val="single" w:sz="4" w:space="0" w:color="auto"/>
            </w:tcBorders>
          </w:tcPr>
          <w:p w14:paraId="6D78255F" w14:textId="77777777" w:rsidR="004F5EDD" w:rsidRPr="005F21C6" w:rsidRDefault="004F5EDD" w:rsidP="006B6122">
            <w:pPr>
              <w:jc w:val="center"/>
            </w:pPr>
            <w:r w:rsidRPr="005F21C6">
              <w:t>Предложения экспертов на 202</w:t>
            </w:r>
            <w:r>
              <w:t>4</w:t>
            </w:r>
            <w:r w:rsidRPr="005F21C6">
              <w:t xml:space="preserve"> год</w:t>
            </w:r>
          </w:p>
        </w:tc>
      </w:tr>
      <w:tr w:rsidR="004F5EDD" w:rsidRPr="005F21C6" w14:paraId="6DA13E76" w14:textId="77777777" w:rsidTr="006B6122">
        <w:trPr>
          <w:trHeight w:val="360"/>
          <w:jc w:val="center"/>
        </w:trPr>
        <w:tc>
          <w:tcPr>
            <w:tcW w:w="1050" w:type="dxa"/>
            <w:shd w:val="clear" w:color="auto" w:fill="auto"/>
            <w:vAlign w:val="center"/>
          </w:tcPr>
          <w:p w14:paraId="3D119FE4" w14:textId="77777777" w:rsidR="004F5EDD" w:rsidRPr="005F21C6" w:rsidRDefault="004F5EDD" w:rsidP="006B6122">
            <w:pPr>
              <w:jc w:val="center"/>
            </w:pPr>
            <w:r w:rsidRPr="005F21C6">
              <w:t>1</w:t>
            </w:r>
          </w:p>
        </w:tc>
        <w:tc>
          <w:tcPr>
            <w:tcW w:w="2264" w:type="dxa"/>
            <w:shd w:val="clear" w:color="auto" w:fill="auto"/>
            <w:vAlign w:val="center"/>
          </w:tcPr>
          <w:p w14:paraId="682FC0FF" w14:textId="77777777" w:rsidR="004F5EDD" w:rsidRPr="005F21C6" w:rsidRDefault="004F5EDD" w:rsidP="006B6122">
            <w:r w:rsidRPr="005F21C6">
              <w:t>НВВ, тыс. руб.</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14:paraId="0B0BE84E" w14:textId="77777777" w:rsidR="004F5EDD" w:rsidRPr="00C046B9" w:rsidRDefault="004F5EDD" w:rsidP="006B6122">
            <w:pPr>
              <w:jc w:val="center"/>
            </w:pPr>
            <w:r w:rsidRPr="00C046B9">
              <w:t>909 242,36</w:t>
            </w:r>
          </w:p>
        </w:tc>
        <w:tc>
          <w:tcPr>
            <w:tcW w:w="1984" w:type="dxa"/>
            <w:tcBorders>
              <w:top w:val="single" w:sz="4" w:space="0" w:color="auto"/>
              <w:left w:val="single" w:sz="4" w:space="0" w:color="auto"/>
              <w:bottom w:val="single" w:sz="4" w:space="0" w:color="auto"/>
              <w:right w:val="single" w:sz="4" w:space="0" w:color="auto"/>
            </w:tcBorders>
            <w:vAlign w:val="center"/>
          </w:tcPr>
          <w:p w14:paraId="62DBC0DD" w14:textId="77777777" w:rsidR="004F5EDD" w:rsidRPr="006E59D9" w:rsidRDefault="004F5EDD" w:rsidP="006B6122">
            <w:pPr>
              <w:jc w:val="center"/>
            </w:pPr>
            <w:r w:rsidRPr="006E59D9">
              <w:t>989 833,72</w:t>
            </w:r>
          </w:p>
        </w:tc>
        <w:tc>
          <w:tcPr>
            <w:tcW w:w="1985" w:type="dxa"/>
            <w:tcBorders>
              <w:top w:val="single" w:sz="4" w:space="0" w:color="auto"/>
              <w:left w:val="single" w:sz="4" w:space="0" w:color="auto"/>
              <w:bottom w:val="single" w:sz="4" w:space="0" w:color="auto"/>
              <w:right w:val="single" w:sz="4" w:space="0" w:color="auto"/>
            </w:tcBorders>
            <w:vAlign w:val="center"/>
          </w:tcPr>
          <w:p w14:paraId="2382D7E5" w14:textId="77777777" w:rsidR="004F5EDD" w:rsidRPr="00D64FA8" w:rsidRDefault="004F5EDD" w:rsidP="006B6122">
            <w:pPr>
              <w:jc w:val="center"/>
            </w:pPr>
            <w:r w:rsidRPr="00D64FA8">
              <w:t>1 013 357,91</w:t>
            </w:r>
          </w:p>
        </w:tc>
      </w:tr>
      <w:tr w:rsidR="004F5EDD" w:rsidRPr="005F21C6" w14:paraId="231266CC" w14:textId="77777777" w:rsidTr="006B6122">
        <w:trPr>
          <w:trHeight w:val="360"/>
          <w:jc w:val="center"/>
        </w:trPr>
        <w:tc>
          <w:tcPr>
            <w:tcW w:w="1050" w:type="dxa"/>
            <w:shd w:val="clear" w:color="auto" w:fill="auto"/>
            <w:vAlign w:val="center"/>
          </w:tcPr>
          <w:p w14:paraId="5DE61FA3" w14:textId="77777777" w:rsidR="004F5EDD" w:rsidRPr="005F21C6" w:rsidRDefault="004F5EDD" w:rsidP="006B6122">
            <w:pPr>
              <w:jc w:val="center"/>
            </w:pPr>
            <w:r w:rsidRPr="005F21C6">
              <w:t>1.1</w:t>
            </w:r>
          </w:p>
        </w:tc>
        <w:tc>
          <w:tcPr>
            <w:tcW w:w="2264" w:type="dxa"/>
            <w:shd w:val="clear" w:color="auto" w:fill="auto"/>
            <w:vAlign w:val="center"/>
          </w:tcPr>
          <w:p w14:paraId="6058AA45" w14:textId="77777777" w:rsidR="004F5EDD" w:rsidRPr="005F21C6" w:rsidRDefault="004F5EDD" w:rsidP="006B6122">
            <w:pPr>
              <w:rPr>
                <w:iCs/>
              </w:rPr>
            </w:pPr>
            <w:r w:rsidRPr="005F21C6">
              <w:rPr>
                <w:iCs/>
              </w:rPr>
              <w:t>1 полугодие</w:t>
            </w:r>
          </w:p>
        </w:tc>
        <w:tc>
          <w:tcPr>
            <w:tcW w:w="2210" w:type="dxa"/>
            <w:tcBorders>
              <w:top w:val="single" w:sz="4" w:space="0" w:color="auto"/>
              <w:left w:val="nil"/>
              <w:bottom w:val="single" w:sz="4" w:space="0" w:color="auto"/>
              <w:right w:val="single" w:sz="4" w:space="0" w:color="auto"/>
            </w:tcBorders>
            <w:shd w:val="clear" w:color="auto" w:fill="auto"/>
            <w:vAlign w:val="center"/>
          </w:tcPr>
          <w:p w14:paraId="44891526" w14:textId="77777777" w:rsidR="004F5EDD" w:rsidRPr="00C046B9" w:rsidRDefault="004F5EDD" w:rsidP="006B6122">
            <w:pPr>
              <w:jc w:val="center"/>
            </w:pPr>
            <w:r w:rsidRPr="00C046B9">
              <w:t>451 051,30</w:t>
            </w:r>
          </w:p>
        </w:tc>
        <w:tc>
          <w:tcPr>
            <w:tcW w:w="1984" w:type="dxa"/>
            <w:tcBorders>
              <w:top w:val="single" w:sz="4" w:space="0" w:color="auto"/>
              <w:left w:val="nil"/>
              <w:bottom w:val="single" w:sz="4" w:space="0" w:color="auto"/>
              <w:right w:val="single" w:sz="4" w:space="0" w:color="auto"/>
            </w:tcBorders>
            <w:vAlign w:val="center"/>
          </w:tcPr>
          <w:p w14:paraId="59FD24DA" w14:textId="77777777" w:rsidR="004F5EDD" w:rsidRPr="006E59D9" w:rsidRDefault="004F5EDD" w:rsidP="006B6122">
            <w:pPr>
              <w:jc w:val="center"/>
            </w:pPr>
            <w:r w:rsidRPr="006E59D9">
              <w:t>622 687,11</w:t>
            </w:r>
          </w:p>
        </w:tc>
        <w:tc>
          <w:tcPr>
            <w:tcW w:w="1985" w:type="dxa"/>
            <w:tcBorders>
              <w:top w:val="single" w:sz="4" w:space="0" w:color="auto"/>
              <w:left w:val="nil"/>
              <w:bottom w:val="single" w:sz="4" w:space="0" w:color="auto"/>
              <w:right w:val="single" w:sz="4" w:space="0" w:color="auto"/>
            </w:tcBorders>
            <w:vAlign w:val="center"/>
          </w:tcPr>
          <w:p w14:paraId="5F7B9510" w14:textId="77777777" w:rsidR="004F5EDD" w:rsidRPr="00D64FA8" w:rsidRDefault="004F5EDD" w:rsidP="006B6122">
            <w:pPr>
              <w:jc w:val="center"/>
            </w:pPr>
            <w:r w:rsidRPr="00D64FA8">
              <w:t>498 956,62</w:t>
            </w:r>
          </w:p>
        </w:tc>
      </w:tr>
      <w:tr w:rsidR="004F5EDD" w:rsidRPr="005F21C6" w14:paraId="3E919517" w14:textId="77777777" w:rsidTr="006B6122">
        <w:trPr>
          <w:trHeight w:val="360"/>
          <w:jc w:val="center"/>
        </w:trPr>
        <w:tc>
          <w:tcPr>
            <w:tcW w:w="1050" w:type="dxa"/>
            <w:shd w:val="clear" w:color="auto" w:fill="auto"/>
            <w:vAlign w:val="center"/>
          </w:tcPr>
          <w:p w14:paraId="13FE6DBD" w14:textId="77777777" w:rsidR="004F5EDD" w:rsidRPr="005F21C6" w:rsidRDefault="004F5EDD" w:rsidP="006B6122">
            <w:pPr>
              <w:jc w:val="center"/>
            </w:pPr>
            <w:r w:rsidRPr="005F21C6">
              <w:t>1.2</w:t>
            </w:r>
          </w:p>
        </w:tc>
        <w:tc>
          <w:tcPr>
            <w:tcW w:w="2264" w:type="dxa"/>
            <w:shd w:val="clear" w:color="auto" w:fill="auto"/>
            <w:vAlign w:val="center"/>
          </w:tcPr>
          <w:p w14:paraId="22C4A608" w14:textId="77777777" w:rsidR="004F5EDD" w:rsidRPr="005F21C6" w:rsidRDefault="004F5EDD" w:rsidP="006B6122">
            <w:pPr>
              <w:rPr>
                <w:iCs/>
              </w:rPr>
            </w:pPr>
            <w:r w:rsidRPr="005F21C6">
              <w:rPr>
                <w:iCs/>
              </w:rPr>
              <w:t>2 полугодие</w:t>
            </w:r>
          </w:p>
        </w:tc>
        <w:tc>
          <w:tcPr>
            <w:tcW w:w="2210" w:type="dxa"/>
            <w:tcBorders>
              <w:top w:val="single" w:sz="4" w:space="0" w:color="auto"/>
              <w:left w:val="nil"/>
              <w:bottom w:val="single" w:sz="4" w:space="0" w:color="auto"/>
              <w:right w:val="single" w:sz="4" w:space="0" w:color="auto"/>
            </w:tcBorders>
            <w:shd w:val="clear" w:color="auto" w:fill="auto"/>
            <w:vAlign w:val="center"/>
          </w:tcPr>
          <w:p w14:paraId="6D22477C" w14:textId="77777777" w:rsidR="004F5EDD" w:rsidRDefault="004F5EDD" w:rsidP="006B6122">
            <w:pPr>
              <w:jc w:val="center"/>
            </w:pPr>
            <w:r w:rsidRPr="00C046B9">
              <w:t>458 191,06</w:t>
            </w:r>
          </w:p>
        </w:tc>
        <w:tc>
          <w:tcPr>
            <w:tcW w:w="1984" w:type="dxa"/>
            <w:tcBorders>
              <w:top w:val="single" w:sz="4" w:space="0" w:color="auto"/>
              <w:left w:val="nil"/>
              <w:bottom w:val="single" w:sz="4" w:space="0" w:color="auto"/>
              <w:right w:val="single" w:sz="4" w:space="0" w:color="auto"/>
            </w:tcBorders>
            <w:vAlign w:val="center"/>
          </w:tcPr>
          <w:p w14:paraId="571D644B" w14:textId="77777777" w:rsidR="004F5EDD" w:rsidRDefault="004F5EDD" w:rsidP="006B6122">
            <w:pPr>
              <w:jc w:val="center"/>
            </w:pPr>
            <w:r w:rsidRPr="006E59D9">
              <w:t>367 146,62</w:t>
            </w:r>
          </w:p>
        </w:tc>
        <w:tc>
          <w:tcPr>
            <w:tcW w:w="1985" w:type="dxa"/>
            <w:tcBorders>
              <w:top w:val="single" w:sz="4" w:space="0" w:color="auto"/>
              <w:left w:val="nil"/>
              <w:bottom w:val="single" w:sz="4" w:space="0" w:color="auto"/>
              <w:right w:val="single" w:sz="4" w:space="0" w:color="auto"/>
            </w:tcBorders>
            <w:vAlign w:val="center"/>
          </w:tcPr>
          <w:p w14:paraId="1D9D8204" w14:textId="77777777" w:rsidR="004F5EDD" w:rsidRDefault="004F5EDD" w:rsidP="006B6122">
            <w:pPr>
              <w:jc w:val="center"/>
            </w:pPr>
            <w:r w:rsidRPr="00D64FA8">
              <w:t>514 401,29</w:t>
            </w:r>
          </w:p>
        </w:tc>
      </w:tr>
      <w:tr w:rsidR="004F5EDD" w:rsidRPr="005F21C6" w14:paraId="2C3B1316" w14:textId="77777777" w:rsidTr="006B6122">
        <w:trPr>
          <w:trHeight w:val="360"/>
          <w:jc w:val="center"/>
        </w:trPr>
        <w:tc>
          <w:tcPr>
            <w:tcW w:w="1050" w:type="dxa"/>
            <w:shd w:val="clear" w:color="auto" w:fill="auto"/>
            <w:vAlign w:val="center"/>
          </w:tcPr>
          <w:p w14:paraId="721171B0" w14:textId="77777777" w:rsidR="004F5EDD" w:rsidRPr="005F21C6" w:rsidRDefault="004F5EDD" w:rsidP="006B6122">
            <w:pPr>
              <w:jc w:val="center"/>
            </w:pPr>
            <w:r w:rsidRPr="005F21C6">
              <w:t>2</w:t>
            </w:r>
          </w:p>
        </w:tc>
        <w:tc>
          <w:tcPr>
            <w:tcW w:w="2264" w:type="dxa"/>
            <w:shd w:val="clear" w:color="auto" w:fill="auto"/>
            <w:vAlign w:val="center"/>
            <w:hideMark/>
          </w:tcPr>
          <w:p w14:paraId="22436114" w14:textId="77777777" w:rsidR="004F5EDD" w:rsidRPr="005F21C6" w:rsidRDefault="004F5EDD" w:rsidP="006B6122">
            <w:r w:rsidRPr="005F21C6">
              <w:t xml:space="preserve">Полезный отпуск </w:t>
            </w:r>
            <w:r w:rsidRPr="005F21C6">
              <w:rPr>
                <w:iCs/>
              </w:rPr>
              <w:t>на потребительский рынок</w:t>
            </w:r>
            <w:r w:rsidRPr="005F21C6">
              <w:t xml:space="preserve">, </w:t>
            </w:r>
            <w:r>
              <w:t xml:space="preserve">тыс. </w:t>
            </w:r>
            <w:r w:rsidRPr="005F21C6">
              <w:t>Гкал</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14:paraId="0DF004BA" w14:textId="77777777" w:rsidR="004F5EDD" w:rsidRPr="005D2656" w:rsidRDefault="004F5EDD" w:rsidP="006B6122">
            <w:pPr>
              <w:jc w:val="center"/>
            </w:pPr>
            <w:r w:rsidRPr="005D2656">
              <w:t>499,45</w:t>
            </w:r>
          </w:p>
        </w:tc>
        <w:tc>
          <w:tcPr>
            <w:tcW w:w="1984" w:type="dxa"/>
            <w:tcBorders>
              <w:top w:val="single" w:sz="4" w:space="0" w:color="auto"/>
              <w:left w:val="single" w:sz="4" w:space="0" w:color="auto"/>
              <w:bottom w:val="single" w:sz="4" w:space="0" w:color="auto"/>
              <w:right w:val="single" w:sz="4" w:space="0" w:color="auto"/>
            </w:tcBorders>
            <w:vAlign w:val="center"/>
          </w:tcPr>
          <w:p w14:paraId="4BF1F97C" w14:textId="77777777" w:rsidR="004F5EDD" w:rsidRPr="005D2656" w:rsidRDefault="004F5EDD" w:rsidP="006B6122">
            <w:pPr>
              <w:jc w:val="center"/>
            </w:pPr>
            <w:r w:rsidRPr="005D2656">
              <w:t>499,45</w:t>
            </w:r>
          </w:p>
        </w:tc>
        <w:tc>
          <w:tcPr>
            <w:tcW w:w="1985" w:type="dxa"/>
            <w:tcBorders>
              <w:top w:val="single" w:sz="4" w:space="0" w:color="auto"/>
              <w:left w:val="single" w:sz="4" w:space="0" w:color="auto"/>
              <w:bottom w:val="single" w:sz="4" w:space="0" w:color="auto"/>
              <w:right w:val="single" w:sz="4" w:space="0" w:color="auto"/>
            </w:tcBorders>
            <w:vAlign w:val="center"/>
          </w:tcPr>
          <w:p w14:paraId="1CFCE071" w14:textId="77777777" w:rsidR="004F5EDD" w:rsidRPr="005D2656" w:rsidRDefault="004F5EDD" w:rsidP="006B6122">
            <w:pPr>
              <w:jc w:val="center"/>
            </w:pPr>
            <w:r w:rsidRPr="005D2656">
              <w:t>499,45</w:t>
            </w:r>
          </w:p>
        </w:tc>
      </w:tr>
      <w:tr w:rsidR="004F5EDD" w:rsidRPr="005F21C6" w14:paraId="1B497A0C" w14:textId="77777777" w:rsidTr="006B6122">
        <w:trPr>
          <w:trHeight w:val="375"/>
          <w:jc w:val="center"/>
        </w:trPr>
        <w:tc>
          <w:tcPr>
            <w:tcW w:w="1050" w:type="dxa"/>
            <w:shd w:val="clear" w:color="auto" w:fill="auto"/>
            <w:vAlign w:val="center"/>
          </w:tcPr>
          <w:p w14:paraId="71580A22" w14:textId="77777777" w:rsidR="004F5EDD" w:rsidRPr="005F21C6" w:rsidRDefault="004F5EDD" w:rsidP="006B6122">
            <w:pPr>
              <w:jc w:val="center"/>
            </w:pPr>
            <w:r w:rsidRPr="005F21C6">
              <w:t>2.1</w:t>
            </w:r>
          </w:p>
        </w:tc>
        <w:tc>
          <w:tcPr>
            <w:tcW w:w="2264" w:type="dxa"/>
            <w:shd w:val="clear" w:color="auto" w:fill="auto"/>
            <w:vAlign w:val="center"/>
            <w:hideMark/>
          </w:tcPr>
          <w:p w14:paraId="59899DB5" w14:textId="77777777" w:rsidR="004F5EDD" w:rsidRPr="005F21C6" w:rsidRDefault="004F5EDD" w:rsidP="006B6122">
            <w:pPr>
              <w:rPr>
                <w:iCs/>
              </w:rPr>
            </w:pPr>
            <w:r w:rsidRPr="005F21C6">
              <w:rPr>
                <w:iCs/>
              </w:rPr>
              <w:t>1 полугодие</w:t>
            </w:r>
          </w:p>
        </w:tc>
        <w:tc>
          <w:tcPr>
            <w:tcW w:w="2210" w:type="dxa"/>
            <w:tcBorders>
              <w:top w:val="single" w:sz="4" w:space="0" w:color="auto"/>
              <w:left w:val="nil"/>
              <w:bottom w:val="single" w:sz="4" w:space="0" w:color="auto"/>
              <w:right w:val="single" w:sz="4" w:space="0" w:color="auto"/>
            </w:tcBorders>
            <w:shd w:val="clear" w:color="auto" w:fill="auto"/>
            <w:vAlign w:val="center"/>
          </w:tcPr>
          <w:p w14:paraId="0F73FD34" w14:textId="77777777" w:rsidR="004F5EDD" w:rsidRPr="005D2656" w:rsidRDefault="004F5EDD" w:rsidP="006B6122">
            <w:pPr>
              <w:jc w:val="center"/>
            </w:pPr>
            <w:r w:rsidRPr="005D2656">
              <w:t>287,73</w:t>
            </w:r>
          </w:p>
        </w:tc>
        <w:tc>
          <w:tcPr>
            <w:tcW w:w="1984" w:type="dxa"/>
            <w:tcBorders>
              <w:top w:val="single" w:sz="4" w:space="0" w:color="auto"/>
              <w:left w:val="nil"/>
              <w:bottom w:val="single" w:sz="4" w:space="0" w:color="auto"/>
              <w:right w:val="single" w:sz="4" w:space="0" w:color="auto"/>
            </w:tcBorders>
            <w:vAlign w:val="center"/>
          </w:tcPr>
          <w:p w14:paraId="6FC55C33" w14:textId="77777777" w:rsidR="004F5EDD" w:rsidRPr="005D2656" w:rsidRDefault="004F5EDD" w:rsidP="006B6122">
            <w:pPr>
              <w:jc w:val="center"/>
            </w:pPr>
            <w:r w:rsidRPr="005D2656">
              <w:t>287,73</w:t>
            </w:r>
          </w:p>
        </w:tc>
        <w:tc>
          <w:tcPr>
            <w:tcW w:w="1985" w:type="dxa"/>
            <w:tcBorders>
              <w:top w:val="single" w:sz="4" w:space="0" w:color="auto"/>
              <w:left w:val="nil"/>
              <w:bottom w:val="single" w:sz="4" w:space="0" w:color="auto"/>
              <w:right w:val="single" w:sz="4" w:space="0" w:color="auto"/>
            </w:tcBorders>
            <w:vAlign w:val="center"/>
          </w:tcPr>
          <w:p w14:paraId="016F0618" w14:textId="77777777" w:rsidR="004F5EDD" w:rsidRPr="005D2656" w:rsidRDefault="004F5EDD" w:rsidP="006B6122">
            <w:pPr>
              <w:jc w:val="center"/>
            </w:pPr>
            <w:r w:rsidRPr="005D2656">
              <w:t>287,73</w:t>
            </w:r>
          </w:p>
        </w:tc>
      </w:tr>
      <w:tr w:rsidR="004F5EDD" w:rsidRPr="005F21C6" w14:paraId="257CB244" w14:textId="77777777" w:rsidTr="006B6122">
        <w:trPr>
          <w:trHeight w:val="375"/>
          <w:jc w:val="center"/>
        </w:trPr>
        <w:tc>
          <w:tcPr>
            <w:tcW w:w="1050" w:type="dxa"/>
            <w:shd w:val="clear" w:color="auto" w:fill="auto"/>
            <w:vAlign w:val="center"/>
          </w:tcPr>
          <w:p w14:paraId="6CDBE218" w14:textId="77777777" w:rsidR="004F5EDD" w:rsidRPr="005F21C6" w:rsidRDefault="004F5EDD" w:rsidP="006B6122">
            <w:pPr>
              <w:jc w:val="center"/>
            </w:pPr>
            <w:r w:rsidRPr="005F21C6">
              <w:t>2.2</w:t>
            </w:r>
          </w:p>
        </w:tc>
        <w:tc>
          <w:tcPr>
            <w:tcW w:w="2264" w:type="dxa"/>
            <w:shd w:val="clear" w:color="auto" w:fill="auto"/>
            <w:vAlign w:val="center"/>
            <w:hideMark/>
          </w:tcPr>
          <w:p w14:paraId="4A7D9FDA" w14:textId="77777777" w:rsidR="004F5EDD" w:rsidRPr="005F21C6" w:rsidRDefault="004F5EDD" w:rsidP="006B6122">
            <w:pPr>
              <w:rPr>
                <w:iCs/>
              </w:rPr>
            </w:pPr>
            <w:r w:rsidRPr="005F21C6">
              <w:rPr>
                <w:iCs/>
              </w:rPr>
              <w:t>2 полугодие</w:t>
            </w:r>
          </w:p>
        </w:tc>
        <w:tc>
          <w:tcPr>
            <w:tcW w:w="2210" w:type="dxa"/>
            <w:tcBorders>
              <w:top w:val="single" w:sz="4" w:space="0" w:color="auto"/>
              <w:left w:val="nil"/>
              <w:bottom w:val="single" w:sz="4" w:space="0" w:color="auto"/>
              <w:right w:val="single" w:sz="4" w:space="0" w:color="auto"/>
            </w:tcBorders>
            <w:shd w:val="clear" w:color="auto" w:fill="auto"/>
            <w:vAlign w:val="center"/>
          </w:tcPr>
          <w:p w14:paraId="506A4A6E" w14:textId="77777777" w:rsidR="004F5EDD" w:rsidRDefault="004F5EDD" w:rsidP="006B6122">
            <w:pPr>
              <w:jc w:val="center"/>
            </w:pPr>
            <w:r w:rsidRPr="005D2656">
              <w:t>211,72</w:t>
            </w:r>
          </w:p>
        </w:tc>
        <w:tc>
          <w:tcPr>
            <w:tcW w:w="1984" w:type="dxa"/>
            <w:tcBorders>
              <w:top w:val="single" w:sz="4" w:space="0" w:color="auto"/>
              <w:left w:val="nil"/>
              <w:bottom w:val="single" w:sz="4" w:space="0" w:color="auto"/>
              <w:right w:val="single" w:sz="4" w:space="0" w:color="auto"/>
            </w:tcBorders>
            <w:vAlign w:val="center"/>
          </w:tcPr>
          <w:p w14:paraId="18B64ECE" w14:textId="77777777" w:rsidR="004F5EDD" w:rsidRDefault="004F5EDD" w:rsidP="006B6122">
            <w:pPr>
              <w:jc w:val="center"/>
            </w:pPr>
            <w:r w:rsidRPr="005D2656">
              <w:t>211,72</w:t>
            </w:r>
          </w:p>
        </w:tc>
        <w:tc>
          <w:tcPr>
            <w:tcW w:w="1985" w:type="dxa"/>
            <w:tcBorders>
              <w:top w:val="single" w:sz="4" w:space="0" w:color="auto"/>
              <w:left w:val="nil"/>
              <w:bottom w:val="single" w:sz="4" w:space="0" w:color="auto"/>
              <w:right w:val="single" w:sz="4" w:space="0" w:color="auto"/>
            </w:tcBorders>
            <w:vAlign w:val="center"/>
          </w:tcPr>
          <w:p w14:paraId="24F9FD72" w14:textId="77777777" w:rsidR="004F5EDD" w:rsidRDefault="004F5EDD" w:rsidP="006B6122">
            <w:pPr>
              <w:jc w:val="center"/>
            </w:pPr>
            <w:r w:rsidRPr="005D2656">
              <w:t>211,72</w:t>
            </w:r>
          </w:p>
        </w:tc>
      </w:tr>
      <w:tr w:rsidR="004F5EDD" w:rsidRPr="005F21C6" w14:paraId="28656849" w14:textId="77777777" w:rsidTr="006B6122">
        <w:trPr>
          <w:trHeight w:val="360"/>
          <w:jc w:val="center"/>
        </w:trPr>
        <w:tc>
          <w:tcPr>
            <w:tcW w:w="1050" w:type="dxa"/>
            <w:shd w:val="clear" w:color="auto" w:fill="auto"/>
            <w:vAlign w:val="center"/>
            <w:hideMark/>
          </w:tcPr>
          <w:p w14:paraId="3BCFA8DB" w14:textId="77777777" w:rsidR="004F5EDD" w:rsidRPr="005F21C6" w:rsidRDefault="004F5EDD" w:rsidP="006B6122">
            <w:pPr>
              <w:jc w:val="center"/>
            </w:pPr>
            <w:r w:rsidRPr="005F21C6">
              <w:t>3</w:t>
            </w:r>
          </w:p>
        </w:tc>
        <w:tc>
          <w:tcPr>
            <w:tcW w:w="2264" w:type="dxa"/>
            <w:shd w:val="clear" w:color="auto" w:fill="auto"/>
            <w:vAlign w:val="center"/>
            <w:hideMark/>
          </w:tcPr>
          <w:p w14:paraId="288D9E58" w14:textId="77777777" w:rsidR="004F5EDD" w:rsidRPr="005F21C6" w:rsidRDefault="004F5EDD" w:rsidP="006B6122">
            <w:r w:rsidRPr="005F21C6">
              <w:t>Тариф, руб./Гкал, в т.ч.:</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14:paraId="5C006611" w14:textId="77777777" w:rsidR="004F5EDD" w:rsidRPr="005F21C6" w:rsidRDefault="004F5EDD" w:rsidP="006B6122">
            <w:pPr>
              <w:jc w:val="center"/>
            </w:pPr>
          </w:p>
        </w:tc>
        <w:tc>
          <w:tcPr>
            <w:tcW w:w="1984" w:type="dxa"/>
            <w:tcBorders>
              <w:top w:val="single" w:sz="4" w:space="0" w:color="auto"/>
              <w:left w:val="single" w:sz="4" w:space="0" w:color="auto"/>
              <w:bottom w:val="single" w:sz="4" w:space="0" w:color="auto"/>
              <w:right w:val="single" w:sz="4" w:space="0" w:color="auto"/>
            </w:tcBorders>
            <w:vAlign w:val="center"/>
          </w:tcPr>
          <w:p w14:paraId="16587AB0" w14:textId="77777777" w:rsidR="004F5EDD" w:rsidRPr="005F21C6" w:rsidRDefault="004F5EDD" w:rsidP="006B6122">
            <w:pPr>
              <w:jc w:val="center"/>
            </w:pPr>
          </w:p>
        </w:tc>
        <w:tc>
          <w:tcPr>
            <w:tcW w:w="1985" w:type="dxa"/>
            <w:tcBorders>
              <w:top w:val="single" w:sz="4" w:space="0" w:color="auto"/>
              <w:left w:val="single" w:sz="4" w:space="0" w:color="auto"/>
              <w:bottom w:val="single" w:sz="4" w:space="0" w:color="auto"/>
              <w:right w:val="single" w:sz="4" w:space="0" w:color="auto"/>
            </w:tcBorders>
            <w:vAlign w:val="center"/>
          </w:tcPr>
          <w:p w14:paraId="5B67639D" w14:textId="77777777" w:rsidR="004F5EDD" w:rsidRPr="005F21C6" w:rsidRDefault="004F5EDD" w:rsidP="006B6122">
            <w:pPr>
              <w:jc w:val="center"/>
            </w:pPr>
          </w:p>
        </w:tc>
      </w:tr>
      <w:tr w:rsidR="004F5EDD" w:rsidRPr="005F21C6" w14:paraId="673EFF05" w14:textId="77777777" w:rsidTr="006B6122">
        <w:trPr>
          <w:trHeight w:val="375"/>
          <w:jc w:val="center"/>
        </w:trPr>
        <w:tc>
          <w:tcPr>
            <w:tcW w:w="1050" w:type="dxa"/>
            <w:shd w:val="clear" w:color="auto" w:fill="auto"/>
            <w:vAlign w:val="center"/>
            <w:hideMark/>
          </w:tcPr>
          <w:p w14:paraId="555E81B9" w14:textId="77777777" w:rsidR="004F5EDD" w:rsidRPr="005F21C6" w:rsidRDefault="004F5EDD" w:rsidP="006B6122">
            <w:pPr>
              <w:jc w:val="center"/>
            </w:pPr>
            <w:r w:rsidRPr="005F21C6">
              <w:t>3.1</w:t>
            </w:r>
          </w:p>
        </w:tc>
        <w:tc>
          <w:tcPr>
            <w:tcW w:w="2264" w:type="dxa"/>
            <w:tcBorders>
              <w:right w:val="single" w:sz="4" w:space="0" w:color="auto"/>
            </w:tcBorders>
            <w:shd w:val="clear" w:color="auto" w:fill="auto"/>
            <w:vAlign w:val="center"/>
            <w:hideMark/>
          </w:tcPr>
          <w:p w14:paraId="25A381CE" w14:textId="77777777" w:rsidR="004F5EDD" w:rsidRPr="005F21C6" w:rsidRDefault="004F5EDD" w:rsidP="006B6122">
            <w:pPr>
              <w:rPr>
                <w:iCs/>
              </w:rPr>
            </w:pPr>
            <w:r w:rsidRPr="005F21C6">
              <w:rPr>
                <w:iCs/>
              </w:rPr>
              <w:t>с 1 января</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14:paraId="0CB78F62" w14:textId="77777777" w:rsidR="004F5EDD" w:rsidRPr="005F21C6" w:rsidRDefault="004F5EDD" w:rsidP="006B6122">
            <w:pPr>
              <w:jc w:val="center"/>
            </w:pPr>
            <w:r w:rsidRPr="00BC3DA5">
              <w:t>1 567,62</w:t>
            </w:r>
          </w:p>
        </w:tc>
        <w:tc>
          <w:tcPr>
            <w:tcW w:w="1984" w:type="dxa"/>
            <w:tcBorders>
              <w:top w:val="single" w:sz="4" w:space="0" w:color="auto"/>
              <w:left w:val="single" w:sz="4" w:space="0" w:color="auto"/>
              <w:bottom w:val="single" w:sz="4" w:space="0" w:color="auto"/>
              <w:right w:val="single" w:sz="4" w:space="0" w:color="auto"/>
            </w:tcBorders>
            <w:vAlign w:val="center"/>
          </w:tcPr>
          <w:p w14:paraId="79046A61" w14:textId="77777777" w:rsidR="004F5EDD" w:rsidRPr="005F21C6" w:rsidRDefault="004F5EDD" w:rsidP="006B6122">
            <w:pPr>
              <w:jc w:val="center"/>
            </w:pPr>
            <w:r w:rsidRPr="00210524">
              <w:t>2 164,14</w:t>
            </w:r>
          </w:p>
        </w:tc>
        <w:tc>
          <w:tcPr>
            <w:tcW w:w="1985" w:type="dxa"/>
            <w:tcBorders>
              <w:top w:val="single" w:sz="4" w:space="0" w:color="auto"/>
              <w:left w:val="single" w:sz="4" w:space="0" w:color="auto"/>
              <w:bottom w:val="single" w:sz="4" w:space="0" w:color="auto"/>
              <w:right w:val="single" w:sz="4" w:space="0" w:color="auto"/>
            </w:tcBorders>
            <w:vAlign w:val="center"/>
          </w:tcPr>
          <w:p w14:paraId="39720BE4" w14:textId="77777777" w:rsidR="004F5EDD" w:rsidRPr="005F21C6" w:rsidRDefault="004F5EDD" w:rsidP="006B6122">
            <w:pPr>
              <w:jc w:val="center"/>
            </w:pPr>
            <w:r w:rsidRPr="005E405C">
              <w:t>1</w:t>
            </w:r>
            <w:r>
              <w:t> 734,11</w:t>
            </w:r>
          </w:p>
        </w:tc>
      </w:tr>
      <w:tr w:rsidR="004F5EDD" w:rsidRPr="005F21C6" w14:paraId="54121AA5" w14:textId="77777777" w:rsidTr="006B6122">
        <w:trPr>
          <w:trHeight w:val="375"/>
          <w:jc w:val="center"/>
        </w:trPr>
        <w:tc>
          <w:tcPr>
            <w:tcW w:w="1050" w:type="dxa"/>
            <w:shd w:val="clear" w:color="auto" w:fill="auto"/>
            <w:vAlign w:val="center"/>
          </w:tcPr>
          <w:p w14:paraId="76CA50CF" w14:textId="77777777" w:rsidR="004F5EDD" w:rsidRPr="005F21C6" w:rsidRDefault="004F5EDD" w:rsidP="006B6122">
            <w:pPr>
              <w:jc w:val="center"/>
            </w:pPr>
            <w:r w:rsidRPr="005F21C6">
              <w:t>3.1.1.</w:t>
            </w:r>
          </w:p>
        </w:tc>
        <w:tc>
          <w:tcPr>
            <w:tcW w:w="2264" w:type="dxa"/>
            <w:tcBorders>
              <w:right w:val="single" w:sz="4" w:space="0" w:color="auto"/>
            </w:tcBorders>
            <w:shd w:val="clear" w:color="auto" w:fill="auto"/>
            <w:vAlign w:val="center"/>
          </w:tcPr>
          <w:p w14:paraId="4A8B07EA" w14:textId="77777777" w:rsidR="004F5EDD" w:rsidRPr="005F21C6" w:rsidRDefault="004F5EDD" w:rsidP="006B6122">
            <w:pPr>
              <w:rPr>
                <w:iCs/>
              </w:rPr>
            </w:pPr>
            <w:r w:rsidRPr="005F21C6">
              <w:rPr>
                <w:iCs/>
              </w:rPr>
              <w:t>Изменение тарифа с 1 января</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14:paraId="52BB7971" w14:textId="77777777" w:rsidR="004F5EDD" w:rsidRPr="005F21C6" w:rsidRDefault="004F5EDD" w:rsidP="006B6122">
            <w:pPr>
              <w:jc w:val="center"/>
            </w:pPr>
            <w:r w:rsidRPr="005F21C6">
              <w:t>0,0 %</w:t>
            </w:r>
          </w:p>
        </w:tc>
        <w:tc>
          <w:tcPr>
            <w:tcW w:w="1984" w:type="dxa"/>
            <w:tcBorders>
              <w:top w:val="single" w:sz="4" w:space="0" w:color="auto"/>
              <w:left w:val="single" w:sz="4" w:space="0" w:color="auto"/>
              <w:bottom w:val="single" w:sz="4" w:space="0" w:color="auto"/>
              <w:right w:val="single" w:sz="4" w:space="0" w:color="auto"/>
            </w:tcBorders>
            <w:vAlign w:val="center"/>
          </w:tcPr>
          <w:p w14:paraId="7D2ED14B" w14:textId="77777777" w:rsidR="004F5EDD" w:rsidRPr="005F21C6" w:rsidRDefault="004F5EDD" w:rsidP="006B6122">
            <w:pPr>
              <w:jc w:val="center"/>
            </w:pPr>
            <w:r w:rsidRPr="005F21C6">
              <w:t>0,0 %</w:t>
            </w:r>
          </w:p>
        </w:tc>
        <w:tc>
          <w:tcPr>
            <w:tcW w:w="1985" w:type="dxa"/>
            <w:tcBorders>
              <w:top w:val="single" w:sz="4" w:space="0" w:color="auto"/>
              <w:left w:val="single" w:sz="4" w:space="0" w:color="auto"/>
              <w:bottom w:val="single" w:sz="4" w:space="0" w:color="auto"/>
              <w:right w:val="single" w:sz="4" w:space="0" w:color="auto"/>
            </w:tcBorders>
            <w:vAlign w:val="center"/>
          </w:tcPr>
          <w:p w14:paraId="08202402" w14:textId="77777777" w:rsidR="004F5EDD" w:rsidRPr="005F21C6" w:rsidRDefault="004F5EDD" w:rsidP="006B6122">
            <w:pPr>
              <w:jc w:val="center"/>
            </w:pPr>
            <w:r w:rsidRPr="005F21C6">
              <w:t>0,0 %</w:t>
            </w:r>
          </w:p>
        </w:tc>
      </w:tr>
      <w:tr w:rsidR="004F5EDD" w:rsidRPr="005F21C6" w14:paraId="59FDCE9B" w14:textId="77777777" w:rsidTr="006B6122">
        <w:trPr>
          <w:trHeight w:val="375"/>
          <w:jc w:val="center"/>
        </w:trPr>
        <w:tc>
          <w:tcPr>
            <w:tcW w:w="1050" w:type="dxa"/>
            <w:shd w:val="clear" w:color="auto" w:fill="auto"/>
            <w:vAlign w:val="center"/>
            <w:hideMark/>
          </w:tcPr>
          <w:p w14:paraId="55951570" w14:textId="77777777" w:rsidR="004F5EDD" w:rsidRPr="005F21C6" w:rsidRDefault="004F5EDD" w:rsidP="006B6122">
            <w:pPr>
              <w:jc w:val="center"/>
            </w:pPr>
            <w:r w:rsidRPr="005F21C6">
              <w:t>3.2</w:t>
            </w:r>
          </w:p>
        </w:tc>
        <w:tc>
          <w:tcPr>
            <w:tcW w:w="2264" w:type="dxa"/>
            <w:tcBorders>
              <w:right w:val="single" w:sz="4" w:space="0" w:color="auto"/>
            </w:tcBorders>
            <w:shd w:val="clear" w:color="auto" w:fill="auto"/>
            <w:vAlign w:val="center"/>
            <w:hideMark/>
          </w:tcPr>
          <w:p w14:paraId="5364604C" w14:textId="77777777" w:rsidR="004F5EDD" w:rsidRPr="005F21C6" w:rsidRDefault="004F5EDD" w:rsidP="006B6122">
            <w:pPr>
              <w:rPr>
                <w:iCs/>
              </w:rPr>
            </w:pPr>
            <w:r w:rsidRPr="005F21C6">
              <w:rPr>
                <w:iCs/>
              </w:rPr>
              <w:t>с 1 июля</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14:paraId="4CCF320E" w14:textId="77777777" w:rsidR="004F5EDD" w:rsidRPr="005E2CCF" w:rsidRDefault="004F5EDD" w:rsidP="006B6122">
            <w:pPr>
              <w:jc w:val="center"/>
            </w:pPr>
            <w:r w:rsidRPr="00BC3DA5">
              <w:t>2 164,14</w:t>
            </w:r>
          </w:p>
        </w:tc>
        <w:tc>
          <w:tcPr>
            <w:tcW w:w="1984" w:type="dxa"/>
            <w:tcBorders>
              <w:top w:val="single" w:sz="4" w:space="0" w:color="auto"/>
              <w:left w:val="single" w:sz="4" w:space="0" w:color="auto"/>
              <w:bottom w:val="single" w:sz="4" w:space="0" w:color="auto"/>
              <w:right w:val="single" w:sz="4" w:space="0" w:color="auto"/>
            </w:tcBorders>
            <w:vAlign w:val="center"/>
          </w:tcPr>
          <w:p w14:paraId="43C012E2" w14:textId="77777777" w:rsidR="004F5EDD" w:rsidRPr="005F21C6" w:rsidRDefault="004F5EDD" w:rsidP="006B6122">
            <w:pPr>
              <w:jc w:val="center"/>
            </w:pPr>
            <w:r w:rsidRPr="00210524">
              <w:t>1 734,11</w:t>
            </w:r>
          </w:p>
        </w:tc>
        <w:tc>
          <w:tcPr>
            <w:tcW w:w="1985" w:type="dxa"/>
            <w:tcBorders>
              <w:top w:val="single" w:sz="4" w:space="0" w:color="auto"/>
              <w:left w:val="single" w:sz="4" w:space="0" w:color="auto"/>
              <w:bottom w:val="single" w:sz="4" w:space="0" w:color="auto"/>
              <w:right w:val="single" w:sz="4" w:space="0" w:color="auto"/>
            </w:tcBorders>
            <w:vAlign w:val="center"/>
          </w:tcPr>
          <w:p w14:paraId="3AA1531A" w14:textId="77777777" w:rsidR="004F5EDD" w:rsidRPr="005F21C6" w:rsidRDefault="004F5EDD" w:rsidP="006B6122">
            <w:pPr>
              <w:jc w:val="center"/>
            </w:pPr>
            <w:r w:rsidRPr="00210524">
              <w:t>2 429,63</w:t>
            </w:r>
          </w:p>
        </w:tc>
      </w:tr>
      <w:tr w:rsidR="004F5EDD" w:rsidRPr="005F21C6" w14:paraId="2655F4C5" w14:textId="77777777" w:rsidTr="006B6122">
        <w:trPr>
          <w:trHeight w:val="375"/>
          <w:jc w:val="center"/>
        </w:trPr>
        <w:tc>
          <w:tcPr>
            <w:tcW w:w="1050" w:type="dxa"/>
            <w:shd w:val="clear" w:color="auto" w:fill="auto"/>
            <w:vAlign w:val="center"/>
            <w:hideMark/>
          </w:tcPr>
          <w:p w14:paraId="78EBF90E" w14:textId="77777777" w:rsidR="004F5EDD" w:rsidRPr="005F21C6" w:rsidRDefault="004F5EDD" w:rsidP="006B6122">
            <w:pPr>
              <w:jc w:val="center"/>
            </w:pPr>
            <w:r w:rsidRPr="005F21C6">
              <w:t>3.2.1.</w:t>
            </w:r>
          </w:p>
        </w:tc>
        <w:tc>
          <w:tcPr>
            <w:tcW w:w="2264" w:type="dxa"/>
            <w:shd w:val="clear" w:color="auto" w:fill="auto"/>
            <w:vAlign w:val="center"/>
            <w:hideMark/>
          </w:tcPr>
          <w:p w14:paraId="0FBE8BBE" w14:textId="77777777" w:rsidR="004F5EDD" w:rsidRPr="005F21C6" w:rsidRDefault="004F5EDD" w:rsidP="006B6122">
            <w:pPr>
              <w:rPr>
                <w:iCs/>
              </w:rPr>
            </w:pPr>
            <w:r w:rsidRPr="005F21C6">
              <w:rPr>
                <w:iCs/>
              </w:rPr>
              <w:t>Изменение тарифа с 1 июля</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14:paraId="1C03C307" w14:textId="77777777" w:rsidR="004F5EDD" w:rsidRDefault="004F5EDD" w:rsidP="006B6122">
            <w:pPr>
              <w:jc w:val="center"/>
            </w:pPr>
            <w:r>
              <w:t>38,05 %</w:t>
            </w:r>
          </w:p>
        </w:tc>
        <w:tc>
          <w:tcPr>
            <w:tcW w:w="1984" w:type="dxa"/>
            <w:tcBorders>
              <w:top w:val="single" w:sz="4" w:space="0" w:color="auto"/>
              <w:left w:val="single" w:sz="4" w:space="0" w:color="auto"/>
              <w:bottom w:val="single" w:sz="4" w:space="0" w:color="auto"/>
              <w:right w:val="single" w:sz="4" w:space="0" w:color="auto"/>
            </w:tcBorders>
            <w:vAlign w:val="center"/>
          </w:tcPr>
          <w:p w14:paraId="575DB690" w14:textId="77777777" w:rsidR="004F5EDD" w:rsidRPr="005F21C6" w:rsidRDefault="004F5EDD" w:rsidP="006B6122">
            <w:pPr>
              <w:jc w:val="center"/>
            </w:pPr>
            <w:r>
              <w:t>- 19,87 %</w:t>
            </w:r>
          </w:p>
        </w:tc>
        <w:tc>
          <w:tcPr>
            <w:tcW w:w="1985" w:type="dxa"/>
            <w:tcBorders>
              <w:top w:val="single" w:sz="4" w:space="0" w:color="auto"/>
              <w:left w:val="single" w:sz="4" w:space="0" w:color="auto"/>
              <w:bottom w:val="single" w:sz="4" w:space="0" w:color="auto"/>
              <w:right w:val="single" w:sz="4" w:space="0" w:color="auto"/>
            </w:tcBorders>
            <w:vAlign w:val="center"/>
          </w:tcPr>
          <w:p w14:paraId="4131960B" w14:textId="77777777" w:rsidR="004F5EDD" w:rsidRPr="005F21C6" w:rsidRDefault="004F5EDD" w:rsidP="006B6122">
            <w:pPr>
              <w:jc w:val="center"/>
            </w:pPr>
            <w:r>
              <w:t>40,11 %</w:t>
            </w:r>
          </w:p>
        </w:tc>
      </w:tr>
    </w:tbl>
    <w:p w14:paraId="4A9BFC10" w14:textId="77777777" w:rsidR="004F5EDD" w:rsidRDefault="004F5EDD" w:rsidP="004F5EDD">
      <w:pPr>
        <w:ind w:left="-567" w:right="-568" w:firstLine="425"/>
        <w:jc w:val="both"/>
        <w:rPr>
          <w:sz w:val="28"/>
          <w:szCs w:val="28"/>
          <w:lang w:eastAsia="en-US"/>
        </w:rPr>
      </w:pPr>
    </w:p>
    <w:p w14:paraId="5D21CB20" w14:textId="77777777" w:rsidR="004F5EDD" w:rsidRPr="002B108A" w:rsidRDefault="004F5EDD" w:rsidP="004F5EDD">
      <w:pPr>
        <w:pStyle w:val="1"/>
        <w:numPr>
          <w:ilvl w:val="0"/>
          <w:numId w:val="12"/>
        </w:numPr>
        <w:tabs>
          <w:tab w:val="left" w:pos="567"/>
        </w:tabs>
        <w:spacing w:line="240" w:lineRule="auto"/>
        <w:contextualSpacing/>
        <w:rPr>
          <w:color w:val="000000"/>
          <w:sz w:val="32"/>
          <w:lang w:val="ru-RU"/>
        </w:rPr>
      </w:pPr>
      <w:bookmarkStart w:id="184" w:name="_Toc58251840"/>
      <w:r w:rsidRPr="002B108A">
        <w:rPr>
          <w:color w:val="000000"/>
          <w:sz w:val="32"/>
          <w:lang w:val="ru-RU"/>
        </w:rPr>
        <w:t>Расчет тарифов на теплоносител</w:t>
      </w:r>
      <w:bookmarkEnd w:id="184"/>
      <w:r w:rsidRPr="002B108A">
        <w:rPr>
          <w:color w:val="000000"/>
          <w:sz w:val="32"/>
          <w:lang w:val="ru-RU"/>
        </w:rPr>
        <w:t>ь и горячую воду</w:t>
      </w:r>
    </w:p>
    <w:p w14:paraId="747A783E" w14:textId="77777777" w:rsidR="004F5EDD" w:rsidRDefault="004F5EDD" w:rsidP="004F5EDD">
      <w:pPr>
        <w:ind w:left="-567" w:right="-568" w:firstLine="425"/>
        <w:jc w:val="both"/>
        <w:rPr>
          <w:sz w:val="28"/>
          <w:szCs w:val="28"/>
          <w:lang w:eastAsia="en-US"/>
        </w:rPr>
      </w:pPr>
    </w:p>
    <w:p w14:paraId="1963D8C3" w14:textId="77777777" w:rsidR="004F5EDD" w:rsidRPr="0030113D" w:rsidRDefault="004F5EDD" w:rsidP="004F5EDD">
      <w:pPr>
        <w:ind w:firstLine="709"/>
        <w:contextualSpacing/>
        <w:jc w:val="both"/>
        <w:rPr>
          <w:rFonts w:eastAsia="Calibri"/>
          <w:bCs/>
          <w:sz w:val="28"/>
          <w:szCs w:val="28"/>
          <w:lang w:eastAsia="en-US"/>
        </w:rPr>
      </w:pPr>
      <w:r w:rsidRPr="0030113D">
        <w:rPr>
          <w:rFonts w:eastAsia="Calibri"/>
          <w:bCs/>
          <w:sz w:val="28"/>
          <w:szCs w:val="28"/>
          <w:lang w:eastAsia="en-US"/>
        </w:rPr>
        <w:t>Предлагаемые для установления тарифы на теплоноситель рассчитаны в соответствии с разделом IV Основ ценообразования и главы IX.V Методических указаний.</w:t>
      </w:r>
    </w:p>
    <w:p w14:paraId="267F7C98" w14:textId="77777777" w:rsidR="004F5EDD" w:rsidRPr="0030113D" w:rsidRDefault="004F5EDD" w:rsidP="004F5EDD">
      <w:pPr>
        <w:ind w:firstLine="709"/>
        <w:contextualSpacing/>
        <w:jc w:val="both"/>
        <w:rPr>
          <w:rFonts w:eastAsia="Calibri"/>
          <w:bCs/>
          <w:sz w:val="28"/>
          <w:szCs w:val="28"/>
          <w:lang w:eastAsia="en-US"/>
        </w:rPr>
      </w:pPr>
      <w:r w:rsidRPr="0030113D">
        <w:rPr>
          <w:rFonts w:eastAsia="Calibri"/>
          <w:bCs/>
          <w:sz w:val="28"/>
          <w:szCs w:val="28"/>
          <w:lang w:eastAsia="en-US"/>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03DB9F33" w14:textId="77777777" w:rsidR="004F5EDD" w:rsidRPr="0030113D" w:rsidRDefault="004F5EDD" w:rsidP="004F5EDD">
      <w:pPr>
        <w:ind w:firstLine="709"/>
        <w:contextualSpacing/>
        <w:jc w:val="both"/>
        <w:rPr>
          <w:rFonts w:eastAsia="Calibri"/>
          <w:bCs/>
          <w:sz w:val="28"/>
          <w:szCs w:val="28"/>
          <w:lang w:eastAsia="en-US"/>
        </w:rPr>
      </w:pPr>
      <w:r w:rsidRPr="0030113D">
        <w:rPr>
          <w:rFonts w:eastAsia="Calibri"/>
          <w:bCs/>
          <w:sz w:val="28"/>
          <w:szCs w:val="28"/>
          <w:lang w:eastAsia="en-US"/>
        </w:rPr>
        <w:t>стоимость исходной воды;</w:t>
      </w:r>
    </w:p>
    <w:p w14:paraId="1B77220D" w14:textId="77777777" w:rsidR="004F5EDD" w:rsidRPr="0030113D" w:rsidRDefault="004F5EDD" w:rsidP="004F5EDD">
      <w:pPr>
        <w:ind w:firstLine="709"/>
        <w:contextualSpacing/>
        <w:jc w:val="both"/>
        <w:rPr>
          <w:rFonts w:eastAsia="Calibri"/>
          <w:bCs/>
          <w:sz w:val="28"/>
          <w:szCs w:val="28"/>
          <w:lang w:eastAsia="en-US"/>
        </w:rPr>
      </w:pPr>
      <w:r w:rsidRPr="0030113D">
        <w:rPr>
          <w:rFonts w:eastAsia="Calibri"/>
          <w:bCs/>
          <w:sz w:val="28"/>
          <w:szCs w:val="28"/>
          <w:lang w:eastAsia="en-US"/>
        </w:rPr>
        <w:lastRenderedPageBreak/>
        <w:t>стоимость реагентов, а также фильтрующих и ионообменных материалов, используемых при водоподготовке;</w:t>
      </w:r>
    </w:p>
    <w:p w14:paraId="4461FAE1" w14:textId="77777777" w:rsidR="004F5EDD" w:rsidRPr="0030113D" w:rsidRDefault="004F5EDD" w:rsidP="004F5EDD">
      <w:pPr>
        <w:ind w:firstLine="709"/>
        <w:contextualSpacing/>
        <w:jc w:val="both"/>
        <w:rPr>
          <w:rFonts w:eastAsia="Calibri"/>
          <w:bCs/>
          <w:sz w:val="28"/>
          <w:szCs w:val="28"/>
          <w:lang w:eastAsia="en-US"/>
        </w:rPr>
      </w:pPr>
      <w:r w:rsidRPr="0030113D">
        <w:rPr>
          <w:rFonts w:eastAsia="Calibri"/>
          <w:bCs/>
          <w:sz w:val="28"/>
          <w:szCs w:val="28"/>
          <w:lang w:eastAsia="en-US"/>
        </w:rPr>
        <w:t>расходы на электрическую энергию (мощность) и тепловую энергию (мощность), используемую при водоподготовке;</w:t>
      </w:r>
    </w:p>
    <w:p w14:paraId="7DE25F61" w14:textId="77777777" w:rsidR="004F5EDD" w:rsidRPr="0030113D" w:rsidRDefault="004F5EDD" w:rsidP="004F5EDD">
      <w:pPr>
        <w:ind w:firstLine="709"/>
        <w:contextualSpacing/>
        <w:jc w:val="both"/>
        <w:rPr>
          <w:rFonts w:eastAsia="Calibri"/>
          <w:bCs/>
          <w:sz w:val="28"/>
          <w:szCs w:val="28"/>
          <w:lang w:eastAsia="en-US"/>
        </w:rPr>
      </w:pPr>
      <w:r w:rsidRPr="0030113D">
        <w:rPr>
          <w:rFonts w:eastAsia="Calibri"/>
          <w:bCs/>
          <w:sz w:val="28"/>
          <w:szCs w:val="28"/>
          <w:lang w:eastAsia="en-US"/>
        </w:rPr>
        <w:t>стоимость транспортировки и очистки сточных вод, возникающих в процессе водоподготовки;</w:t>
      </w:r>
    </w:p>
    <w:p w14:paraId="7071FDAD" w14:textId="77777777" w:rsidR="004F5EDD" w:rsidRPr="0030113D" w:rsidRDefault="004F5EDD" w:rsidP="004F5EDD">
      <w:pPr>
        <w:ind w:firstLine="709"/>
        <w:contextualSpacing/>
        <w:jc w:val="both"/>
        <w:rPr>
          <w:rFonts w:eastAsia="Calibri"/>
          <w:bCs/>
          <w:sz w:val="28"/>
          <w:szCs w:val="28"/>
          <w:lang w:eastAsia="en-US"/>
        </w:rPr>
      </w:pPr>
      <w:r w:rsidRPr="0030113D">
        <w:rPr>
          <w:rFonts w:eastAsia="Calibri"/>
          <w:bCs/>
          <w:sz w:val="28"/>
          <w:szCs w:val="28"/>
          <w:lang w:eastAsia="en-US"/>
        </w:rPr>
        <w:t>расходы на оплату труда персонала, участвующего в процессе водоподготовки;</w:t>
      </w:r>
    </w:p>
    <w:p w14:paraId="601DD659" w14:textId="77777777" w:rsidR="004F5EDD" w:rsidRPr="0030113D" w:rsidRDefault="004F5EDD" w:rsidP="004F5EDD">
      <w:pPr>
        <w:ind w:firstLine="709"/>
        <w:contextualSpacing/>
        <w:jc w:val="both"/>
        <w:rPr>
          <w:rFonts w:eastAsia="Calibri"/>
          <w:bCs/>
          <w:sz w:val="28"/>
          <w:szCs w:val="28"/>
          <w:lang w:eastAsia="en-US"/>
        </w:rPr>
      </w:pPr>
      <w:r w:rsidRPr="0030113D">
        <w:rPr>
          <w:rFonts w:eastAsia="Calibri"/>
          <w:bCs/>
          <w:sz w:val="28"/>
          <w:szCs w:val="28"/>
          <w:lang w:eastAsia="en-US"/>
        </w:rPr>
        <w:t>амортизация основных фондов, участвующих в процессе водоподготовки;</w:t>
      </w:r>
    </w:p>
    <w:p w14:paraId="73B501F3" w14:textId="77777777" w:rsidR="004F5EDD" w:rsidRDefault="004F5EDD" w:rsidP="004F5EDD">
      <w:pPr>
        <w:ind w:firstLine="709"/>
        <w:contextualSpacing/>
        <w:jc w:val="both"/>
        <w:rPr>
          <w:rFonts w:eastAsia="Calibri"/>
          <w:bCs/>
          <w:sz w:val="28"/>
          <w:szCs w:val="28"/>
          <w:lang w:eastAsia="en-US"/>
        </w:rPr>
      </w:pPr>
      <w:r w:rsidRPr="0030113D">
        <w:rPr>
          <w:rFonts w:eastAsia="Calibri"/>
          <w:bCs/>
          <w:sz w:val="28"/>
          <w:szCs w:val="28"/>
          <w:lang w:eastAsia="en-US"/>
        </w:rPr>
        <w:t>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0218BD85" w14:textId="77777777" w:rsidR="004F5EDD" w:rsidRDefault="004F5EDD" w:rsidP="004F5EDD">
      <w:pPr>
        <w:ind w:firstLine="709"/>
        <w:contextualSpacing/>
        <w:jc w:val="both"/>
        <w:rPr>
          <w:rFonts w:eastAsia="Calibri"/>
          <w:bCs/>
          <w:sz w:val="28"/>
          <w:szCs w:val="28"/>
          <w:lang w:eastAsia="en-US"/>
        </w:rPr>
      </w:pPr>
    </w:p>
    <w:p w14:paraId="0A2B3CB6" w14:textId="77777777" w:rsidR="004F5EDD" w:rsidRPr="005F21C6" w:rsidRDefault="004F5EDD" w:rsidP="004F5EDD">
      <w:pPr>
        <w:pStyle w:val="20"/>
        <w:jc w:val="both"/>
      </w:pPr>
      <w:r>
        <w:t>5</w:t>
      </w:r>
      <w:r w:rsidRPr="005F21C6">
        <w:t>.</w:t>
      </w:r>
      <w:r>
        <w:t xml:space="preserve">1 </w:t>
      </w:r>
      <w:r w:rsidRPr="005F21C6">
        <w:t>Расчёт необходимой валовой выручки</w:t>
      </w:r>
      <w:r>
        <w:t xml:space="preserve"> и тарифов на теплоноситель,</w:t>
      </w:r>
      <w:r w:rsidRPr="005F21C6">
        <w:t xml:space="preserve"> </w:t>
      </w:r>
      <w:r w:rsidRPr="00566E2B">
        <w:t>реализуем</w:t>
      </w:r>
      <w:r>
        <w:t>ый</w:t>
      </w:r>
      <w:r w:rsidRPr="00566E2B">
        <w:t xml:space="preserve"> на потребительском рынке Юргинского городского округа</w:t>
      </w:r>
      <w:r>
        <w:t xml:space="preserve"> на 2022 – 2024 годы</w:t>
      </w:r>
    </w:p>
    <w:p w14:paraId="37C4B7BC" w14:textId="77777777" w:rsidR="004F5EDD" w:rsidRPr="0030113D" w:rsidRDefault="004F5EDD" w:rsidP="004F5EDD">
      <w:pPr>
        <w:ind w:firstLine="709"/>
        <w:contextualSpacing/>
        <w:jc w:val="both"/>
        <w:rPr>
          <w:rFonts w:eastAsia="Calibri"/>
          <w:bCs/>
          <w:sz w:val="28"/>
          <w:szCs w:val="28"/>
          <w:lang w:eastAsia="en-US"/>
        </w:rPr>
      </w:pPr>
    </w:p>
    <w:p w14:paraId="10C978D0" w14:textId="77777777" w:rsidR="004F5EDD" w:rsidRDefault="004F5EDD" w:rsidP="004F5EDD">
      <w:pPr>
        <w:ind w:firstLine="709"/>
        <w:jc w:val="both"/>
        <w:rPr>
          <w:sz w:val="28"/>
          <w:szCs w:val="28"/>
          <w:lang w:eastAsia="en-US"/>
        </w:rPr>
      </w:pPr>
      <w:r>
        <w:rPr>
          <w:sz w:val="28"/>
          <w:szCs w:val="28"/>
          <w:lang w:eastAsia="en-US"/>
        </w:rPr>
        <w:t>При расчёте НВВ на теплоноситель экспертами был учтён его полезный отпуск в размере 4 209,3 тыс. м</w:t>
      </w:r>
      <w:r>
        <w:rPr>
          <w:sz w:val="28"/>
          <w:szCs w:val="28"/>
          <w:vertAlign w:val="superscript"/>
          <w:lang w:eastAsia="en-US"/>
        </w:rPr>
        <w:t>3</w:t>
      </w:r>
      <w:r>
        <w:rPr>
          <w:sz w:val="28"/>
          <w:szCs w:val="28"/>
          <w:lang w:eastAsia="en-US"/>
        </w:rPr>
        <w:t xml:space="preserve"> (по предложению предприятия).</w:t>
      </w:r>
    </w:p>
    <w:p w14:paraId="1C2C7FBC" w14:textId="77777777" w:rsidR="004F5EDD" w:rsidRDefault="004F5EDD" w:rsidP="004F5EDD">
      <w:pPr>
        <w:ind w:firstLine="709"/>
        <w:jc w:val="both"/>
        <w:rPr>
          <w:sz w:val="28"/>
          <w:szCs w:val="28"/>
        </w:rPr>
      </w:pPr>
      <w:r>
        <w:rPr>
          <w:sz w:val="28"/>
          <w:szCs w:val="28"/>
          <w:lang w:eastAsia="en-US"/>
        </w:rPr>
        <w:t xml:space="preserve">Стоимость исходной воды </w:t>
      </w:r>
      <w:r w:rsidRPr="003A23B8">
        <w:rPr>
          <w:sz w:val="28"/>
          <w:szCs w:val="28"/>
        </w:rPr>
        <w:t>рассчитан</w:t>
      </w:r>
      <w:r>
        <w:rPr>
          <w:sz w:val="28"/>
          <w:szCs w:val="28"/>
        </w:rPr>
        <w:t>а экспертами</w:t>
      </w:r>
      <w:r w:rsidRPr="003A23B8">
        <w:rPr>
          <w:sz w:val="28"/>
          <w:szCs w:val="28"/>
        </w:rPr>
        <w:t xml:space="preserve"> исходя из ставок</w:t>
      </w:r>
      <w:r w:rsidRPr="00292F62">
        <w:rPr>
          <w:sz w:val="28"/>
          <w:szCs w:val="28"/>
        </w:rPr>
        <w:t xml:space="preserve"> </w:t>
      </w:r>
      <w:r w:rsidRPr="003A23B8">
        <w:rPr>
          <w:sz w:val="28"/>
          <w:szCs w:val="28"/>
        </w:rPr>
        <w:t>платы согласно Постановления правительства Российской Федерации от 26.12.2014 №</w:t>
      </w:r>
      <w:r>
        <w:rPr>
          <w:sz w:val="28"/>
          <w:szCs w:val="28"/>
        </w:rPr>
        <w:t> </w:t>
      </w:r>
      <w:r w:rsidRPr="003A23B8">
        <w:rPr>
          <w:sz w:val="28"/>
          <w:szCs w:val="28"/>
        </w:rPr>
        <w:t>1509.</w:t>
      </w:r>
      <w:r>
        <w:rPr>
          <w:sz w:val="28"/>
          <w:szCs w:val="28"/>
          <w:lang w:eastAsia="en-US"/>
        </w:rPr>
        <w:t xml:space="preserve"> </w:t>
      </w:r>
      <w:r>
        <w:rPr>
          <w:sz w:val="28"/>
          <w:szCs w:val="28"/>
        </w:rPr>
        <w:t>В соответствии с данным постановлением ставка платы водного налога за забор 1000 м</w:t>
      </w:r>
      <w:r w:rsidRPr="00292F62">
        <w:rPr>
          <w:sz w:val="28"/>
          <w:szCs w:val="28"/>
        </w:rPr>
        <w:t>3</w:t>
      </w:r>
      <w:r>
        <w:rPr>
          <w:sz w:val="28"/>
          <w:szCs w:val="28"/>
        </w:rPr>
        <w:t xml:space="preserve"> составит в 2022 году 270 руб. × 3,06 × 1,1 = 908,82 руб./ 1000 м</w:t>
      </w:r>
      <w:r w:rsidRPr="00292F62">
        <w:rPr>
          <w:sz w:val="28"/>
          <w:szCs w:val="28"/>
        </w:rPr>
        <w:t>3</w:t>
      </w:r>
      <w:r>
        <w:rPr>
          <w:sz w:val="28"/>
          <w:szCs w:val="28"/>
        </w:rPr>
        <w:t xml:space="preserve">, в 2023 году – </w:t>
      </w:r>
      <w:r w:rsidRPr="00F439E1">
        <w:rPr>
          <w:sz w:val="28"/>
          <w:szCs w:val="28"/>
        </w:rPr>
        <w:t>270×3,52×1,1</w:t>
      </w:r>
      <w:r>
        <w:rPr>
          <w:sz w:val="28"/>
          <w:szCs w:val="28"/>
        </w:rPr>
        <w:t xml:space="preserve"> = 1 045,44 руб./ 1000 м3, в 2024 году – </w:t>
      </w:r>
      <w:r w:rsidRPr="00463EB4">
        <w:rPr>
          <w:sz w:val="28"/>
          <w:szCs w:val="28"/>
        </w:rPr>
        <w:t>270×</w:t>
      </w:r>
      <w:r>
        <w:rPr>
          <w:sz w:val="28"/>
          <w:szCs w:val="28"/>
        </w:rPr>
        <w:t>4,05</w:t>
      </w:r>
      <w:r w:rsidRPr="00463EB4">
        <w:rPr>
          <w:sz w:val="28"/>
          <w:szCs w:val="28"/>
        </w:rPr>
        <w:t>×1,1</w:t>
      </w:r>
      <w:r>
        <w:rPr>
          <w:sz w:val="28"/>
          <w:szCs w:val="28"/>
        </w:rPr>
        <w:t xml:space="preserve"> = 1 202,85 руб./1000 м3.</w:t>
      </w:r>
    </w:p>
    <w:p w14:paraId="722CFD4D" w14:textId="77777777" w:rsidR="004F5EDD" w:rsidRDefault="004F5EDD" w:rsidP="004F5EDD">
      <w:pPr>
        <w:ind w:firstLine="709"/>
        <w:jc w:val="both"/>
        <w:rPr>
          <w:sz w:val="28"/>
          <w:szCs w:val="28"/>
        </w:rPr>
      </w:pPr>
      <w:r>
        <w:rPr>
          <w:sz w:val="28"/>
          <w:szCs w:val="28"/>
        </w:rPr>
        <w:t>Затраты по другим статьям были полностью учтены экспертами в НВВ на производство тепловой энергии.</w:t>
      </w:r>
    </w:p>
    <w:p w14:paraId="42FE610B" w14:textId="77777777" w:rsidR="004F5EDD" w:rsidRDefault="004F5EDD" w:rsidP="004F5EDD">
      <w:pPr>
        <w:ind w:firstLine="709"/>
        <w:jc w:val="both"/>
        <w:rPr>
          <w:sz w:val="28"/>
          <w:szCs w:val="28"/>
        </w:rPr>
      </w:pPr>
      <w:r>
        <w:rPr>
          <w:sz w:val="28"/>
          <w:szCs w:val="28"/>
        </w:rPr>
        <w:t>Таким образом, НВВ на теплоноситель на 2022 – 2024 годы составит (см. таблицу 16):</w:t>
      </w:r>
    </w:p>
    <w:p w14:paraId="33DDB664" w14:textId="77777777" w:rsidR="004F5EDD" w:rsidRPr="005F21C6" w:rsidRDefault="004F5EDD" w:rsidP="004F5EDD">
      <w:pPr>
        <w:ind w:firstLine="709"/>
        <w:jc w:val="right"/>
        <w:rPr>
          <w:sz w:val="28"/>
          <w:szCs w:val="28"/>
        </w:rPr>
      </w:pPr>
      <w:r>
        <w:rPr>
          <w:sz w:val="28"/>
          <w:szCs w:val="28"/>
        </w:rPr>
        <w:t>Таблица 16</w:t>
      </w:r>
    </w:p>
    <w:p w14:paraId="5BAAFA89" w14:textId="77777777" w:rsidR="004F5EDD" w:rsidRPr="007810CB" w:rsidRDefault="004F5EDD" w:rsidP="004F5EDD">
      <w:pPr>
        <w:ind w:firstLine="567"/>
        <w:jc w:val="center"/>
        <w:rPr>
          <w:rFonts w:eastAsia="Calibri"/>
          <w:bCs/>
          <w:sz w:val="28"/>
          <w:lang w:eastAsia="en-US"/>
        </w:rPr>
      </w:pPr>
      <w:r w:rsidRPr="00793B39">
        <w:rPr>
          <w:rFonts w:eastAsia="Calibri"/>
          <w:bCs/>
          <w:sz w:val="28"/>
          <w:lang w:eastAsia="en-US"/>
        </w:rPr>
        <w:t>Расчёт необходимой валовой выручки</w:t>
      </w:r>
      <w:r>
        <w:rPr>
          <w:rFonts w:eastAsia="Calibri"/>
          <w:bCs/>
          <w:sz w:val="28"/>
          <w:lang w:eastAsia="en-US"/>
        </w:rPr>
        <w:t xml:space="preserve"> ООО «Интеграл»</w:t>
      </w:r>
      <w:r w:rsidRPr="00793B39">
        <w:rPr>
          <w:rFonts w:eastAsia="Calibri"/>
          <w:bCs/>
          <w:sz w:val="28"/>
          <w:lang w:eastAsia="en-US"/>
        </w:rPr>
        <w:t xml:space="preserve"> на</w:t>
      </w:r>
      <w:r>
        <w:rPr>
          <w:rFonts w:eastAsia="Calibri"/>
          <w:bCs/>
          <w:sz w:val="28"/>
          <w:lang w:eastAsia="en-US"/>
        </w:rPr>
        <w:t xml:space="preserve"> производство</w:t>
      </w:r>
      <w:r w:rsidRPr="00793B39">
        <w:rPr>
          <w:rFonts w:eastAsia="Calibri"/>
          <w:bCs/>
          <w:sz w:val="28"/>
          <w:lang w:eastAsia="en-US"/>
        </w:rPr>
        <w:t xml:space="preserve"> </w:t>
      </w:r>
      <w:r>
        <w:rPr>
          <w:rFonts w:eastAsia="Calibri"/>
          <w:bCs/>
          <w:sz w:val="28"/>
          <w:lang w:eastAsia="en-US"/>
        </w:rPr>
        <w:t xml:space="preserve">теплоносителя, </w:t>
      </w:r>
      <w:r w:rsidRPr="007810CB">
        <w:rPr>
          <w:rFonts w:eastAsia="Calibri"/>
          <w:bCs/>
          <w:sz w:val="28"/>
          <w:lang w:eastAsia="en-US"/>
        </w:rPr>
        <w:t>реализуем</w:t>
      </w:r>
      <w:r>
        <w:rPr>
          <w:rFonts w:eastAsia="Calibri"/>
          <w:bCs/>
          <w:sz w:val="28"/>
          <w:lang w:eastAsia="en-US"/>
        </w:rPr>
        <w:t>ого</w:t>
      </w:r>
      <w:r w:rsidRPr="007810CB">
        <w:rPr>
          <w:rFonts w:eastAsia="Calibri"/>
          <w:bCs/>
          <w:sz w:val="28"/>
          <w:lang w:eastAsia="en-US"/>
        </w:rPr>
        <w:t xml:space="preserve"> на потребительском рынке Юргинского городского округа, на 2022 – 2024 годы</w:t>
      </w:r>
    </w:p>
    <w:p w14:paraId="495A3C4D" w14:textId="77777777" w:rsidR="004F5EDD" w:rsidRDefault="004F5EDD" w:rsidP="004F5EDD">
      <w:pPr>
        <w:ind w:left="-567" w:right="-568" w:firstLine="425"/>
        <w:jc w:val="both"/>
        <w:rPr>
          <w:sz w:val="28"/>
          <w:szCs w:val="28"/>
          <w:lang w:eastAsia="en-US"/>
        </w:rPr>
      </w:pPr>
    </w:p>
    <w:tbl>
      <w:tblPr>
        <w:tblW w:w="9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4"/>
        <w:gridCol w:w="2210"/>
        <w:gridCol w:w="1984"/>
        <w:gridCol w:w="1985"/>
      </w:tblGrid>
      <w:tr w:rsidR="004F5EDD" w:rsidRPr="005F21C6" w14:paraId="015DE84A" w14:textId="77777777" w:rsidTr="006B6122">
        <w:trPr>
          <w:trHeight w:val="814"/>
          <w:tblHeader/>
          <w:jc w:val="center"/>
        </w:trPr>
        <w:tc>
          <w:tcPr>
            <w:tcW w:w="709" w:type="dxa"/>
            <w:tcBorders>
              <w:top w:val="single" w:sz="4" w:space="0" w:color="auto"/>
            </w:tcBorders>
          </w:tcPr>
          <w:p w14:paraId="25C82A58" w14:textId="77777777" w:rsidR="004F5EDD" w:rsidRPr="007810CB" w:rsidRDefault="004F5EDD" w:rsidP="006B6122">
            <w:pPr>
              <w:jc w:val="center"/>
            </w:pPr>
            <w:r>
              <w:t>№ п/п</w:t>
            </w:r>
          </w:p>
        </w:tc>
        <w:tc>
          <w:tcPr>
            <w:tcW w:w="2264" w:type="dxa"/>
            <w:tcBorders>
              <w:top w:val="single" w:sz="4" w:space="0" w:color="auto"/>
            </w:tcBorders>
            <w:shd w:val="clear" w:color="auto" w:fill="auto"/>
            <w:vAlign w:val="center"/>
          </w:tcPr>
          <w:p w14:paraId="0B0D39AE" w14:textId="77777777" w:rsidR="004F5EDD" w:rsidRPr="005F21C6" w:rsidRDefault="004F5EDD" w:rsidP="006B6122">
            <w:pPr>
              <w:jc w:val="center"/>
            </w:pPr>
            <w:r w:rsidRPr="005F21C6">
              <w:t>Наименование</w:t>
            </w:r>
          </w:p>
        </w:tc>
        <w:tc>
          <w:tcPr>
            <w:tcW w:w="2210" w:type="dxa"/>
            <w:tcBorders>
              <w:top w:val="single" w:sz="4" w:space="0" w:color="auto"/>
            </w:tcBorders>
            <w:shd w:val="clear" w:color="auto" w:fill="auto"/>
            <w:vAlign w:val="center"/>
          </w:tcPr>
          <w:p w14:paraId="156A752C" w14:textId="77777777" w:rsidR="004F5EDD" w:rsidRPr="005F21C6" w:rsidRDefault="004F5EDD" w:rsidP="006B6122">
            <w:pPr>
              <w:jc w:val="center"/>
            </w:pPr>
            <w:r w:rsidRPr="005F21C6">
              <w:t xml:space="preserve">Предложения экспертов на </w:t>
            </w:r>
          </w:p>
          <w:p w14:paraId="301DCBDD" w14:textId="77777777" w:rsidR="004F5EDD" w:rsidRPr="005F21C6" w:rsidRDefault="004F5EDD" w:rsidP="006B6122">
            <w:pPr>
              <w:jc w:val="center"/>
            </w:pPr>
            <w:r w:rsidRPr="005F21C6">
              <w:t>202</w:t>
            </w:r>
            <w:r>
              <w:t>2</w:t>
            </w:r>
            <w:r w:rsidRPr="005F21C6">
              <w:t xml:space="preserve"> год</w:t>
            </w:r>
          </w:p>
        </w:tc>
        <w:tc>
          <w:tcPr>
            <w:tcW w:w="1984" w:type="dxa"/>
            <w:tcBorders>
              <w:top w:val="single" w:sz="4" w:space="0" w:color="auto"/>
            </w:tcBorders>
          </w:tcPr>
          <w:p w14:paraId="02229D94" w14:textId="77777777" w:rsidR="004F5EDD" w:rsidRPr="005F21C6" w:rsidRDefault="004F5EDD" w:rsidP="006B6122">
            <w:pPr>
              <w:jc w:val="center"/>
            </w:pPr>
            <w:r w:rsidRPr="005F21C6">
              <w:t>Предложения экспертов на 202</w:t>
            </w:r>
            <w:r>
              <w:t>3</w:t>
            </w:r>
            <w:r w:rsidRPr="005F21C6">
              <w:t xml:space="preserve"> год </w:t>
            </w:r>
          </w:p>
        </w:tc>
        <w:tc>
          <w:tcPr>
            <w:tcW w:w="1985" w:type="dxa"/>
            <w:tcBorders>
              <w:top w:val="single" w:sz="4" w:space="0" w:color="auto"/>
            </w:tcBorders>
          </w:tcPr>
          <w:p w14:paraId="0503E467" w14:textId="77777777" w:rsidR="004F5EDD" w:rsidRPr="005F21C6" w:rsidRDefault="004F5EDD" w:rsidP="006B6122">
            <w:pPr>
              <w:jc w:val="center"/>
            </w:pPr>
            <w:r w:rsidRPr="005F21C6">
              <w:t>Предложения экспертов на 202</w:t>
            </w:r>
            <w:r>
              <w:t>4</w:t>
            </w:r>
            <w:r w:rsidRPr="005F21C6">
              <w:t xml:space="preserve"> год</w:t>
            </w:r>
          </w:p>
        </w:tc>
      </w:tr>
      <w:tr w:rsidR="004F5EDD" w:rsidRPr="005F21C6" w14:paraId="06AB98CF" w14:textId="77777777" w:rsidTr="006B6122">
        <w:trPr>
          <w:trHeight w:val="360"/>
          <w:jc w:val="center"/>
        </w:trPr>
        <w:tc>
          <w:tcPr>
            <w:tcW w:w="709" w:type="dxa"/>
            <w:vAlign w:val="center"/>
          </w:tcPr>
          <w:p w14:paraId="0AA51114" w14:textId="77777777" w:rsidR="004F5EDD" w:rsidRDefault="004F5EDD" w:rsidP="006B6122">
            <w:pPr>
              <w:jc w:val="center"/>
            </w:pPr>
            <w:r>
              <w:t>1</w:t>
            </w:r>
          </w:p>
        </w:tc>
        <w:tc>
          <w:tcPr>
            <w:tcW w:w="2264" w:type="dxa"/>
            <w:shd w:val="clear" w:color="auto" w:fill="auto"/>
            <w:vAlign w:val="center"/>
          </w:tcPr>
          <w:p w14:paraId="798CEB4E" w14:textId="77777777" w:rsidR="004F5EDD" w:rsidRPr="007810CB" w:rsidRDefault="004F5EDD" w:rsidP="006B6122">
            <w:pPr>
              <w:rPr>
                <w:vertAlign w:val="superscript"/>
              </w:rPr>
            </w:pPr>
            <w:r>
              <w:t>Полезный отпуск, тыс. м</w:t>
            </w:r>
            <w:r>
              <w:rPr>
                <w:vertAlign w:val="superscript"/>
              </w:rPr>
              <w:t>3</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14:paraId="2E2C193C" w14:textId="77777777" w:rsidR="004F5EDD" w:rsidRDefault="004F5EDD" w:rsidP="006B6122">
            <w:pPr>
              <w:jc w:val="center"/>
            </w:pPr>
            <w:r w:rsidRPr="00BF4563">
              <w:t>4 209,3</w:t>
            </w:r>
          </w:p>
        </w:tc>
        <w:tc>
          <w:tcPr>
            <w:tcW w:w="1984" w:type="dxa"/>
            <w:tcBorders>
              <w:top w:val="single" w:sz="4" w:space="0" w:color="auto"/>
              <w:left w:val="single" w:sz="4" w:space="0" w:color="auto"/>
              <w:bottom w:val="single" w:sz="4" w:space="0" w:color="auto"/>
              <w:right w:val="single" w:sz="4" w:space="0" w:color="auto"/>
            </w:tcBorders>
            <w:vAlign w:val="center"/>
          </w:tcPr>
          <w:p w14:paraId="6CD0D628" w14:textId="77777777" w:rsidR="004F5EDD" w:rsidRDefault="004F5EDD" w:rsidP="006B6122">
            <w:pPr>
              <w:jc w:val="center"/>
            </w:pPr>
            <w:r w:rsidRPr="00BF4563">
              <w:t>4 209,3</w:t>
            </w:r>
          </w:p>
        </w:tc>
        <w:tc>
          <w:tcPr>
            <w:tcW w:w="1985" w:type="dxa"/>
            <w:tcBorders>
              <w:top w:val="single" w:sz="4" w:space="0" w:color="auto"/>
              <w:left w:val="single" w:sz="4" w:space="0" w:color="auto"/>
              <w:bottom w:val="single" w:sz="4" w:space="0" w:color="auto"/>
              <w:right w:val="single" w:sz="4" w:space="0" w:color="auto"/>
            </w:tcBorders>
            <w:vAlign w:val="center"/>
          </w:tcPr>
          <w:p w14:paraId="22B4A1B0" w14:textId="77777777" w:rsidR="004F5EDD" w:rsidRDefault="004F5EDD" w:rsidP="006B6122">
            <w:pPr>
              <w:jc w:val="center"/>
            </w:pPr>
            <w:r w:rsidRPr="00BF4563">
              <w:t>4 209,3</w:t>
            </w:r>
          </w:p>
        </w:tc>
      </w:tr>
      <w:tr w:rsidR="004F5EDD" w:rsidRPr="005F21C6" w14:paraId="76227BDD" w14:textId="77777777" w:rsidTr="006B6122">
        <w:trPr>
          <w:trHeight w:val="360"/>
          <w:jc w:val="center"/>
        </w:trPr>
        <w:tc>
          <w:tcPr>
            <w:tcW w:w="709" w:type="dxa"/>
            <w:vAlign w:val="center"/>
          </w:tcPr>
          <w:p w14:paraId="0011F5B3" w14:textId="77777777" w:rsidR="004F5EDD" w:rsidRDefault="004F5EDD" w:rsidP="006B6122">
            <w:pPr>
              <w:jc w:val="center"/>
              <w:rPr>
                <w:iCs/>
              </w:rPr>
            </w:pPr>
            <w:r>
              <w:rPr>
                <w:iCs/>
              </w:rPr>
              <w:lastRenderedPageBreak/>
              <w:t>2</w:t>
            </w:r>
          </w:p>
        </w:tc>
        <w:tc>
          <w:tcPr>
            <w:tcW w:w="2264" w:type="dxa"/>
            <w:shd w:val="clear" w:color="auto" w:fill="auto"/>
            <w:vAlign w:val="center"/>
          </w:tcPr>
          <w:p w14:paraId="4C0B85DB" w14:textId="77777777" w:rsidR="004F5EDD" w:rsidRPr="007810CB" w:rsidRDefault="004F5EDD" w:rsidP="006B6122">
            <w:pPr>
              <w:rPr>
                <w:iCs/>
                <w:vertAlign w:val="superscript"/>
              </w:rPr>
            </w:pPr>
            <w:r>
              <w:rPr>
                <w:iCs/>
              </w:rPr>
              <w:t>Ставка платы руб./1000 м</w:t>
            </w:r>
            <w:r>
              <w:rPr>
                <w:iCs/>
                <w:vertAlign w:val="superscript"/>
              </w:rPr>
              <w:t>3</w:t>
            </w:r>
          </w:p>
        </w:tc>
        <w:tc>
          <w:tcPr>
            <w:tcW w:w="2210" w:type="dxa"/>
            <w:tcBorders>
              <w:top w:val="single" w:sz="4" w:space="0" w:color="auto"/>
              <w:left w:val="nil"/>
              <w:bottom w:val="single" w:sz="4" w:space="0" w:color="auto"/>
              <w:right w:val="single" w:sz="4" w:space="0" w:color="auto"/>
            </w:tcBorders>
            <w:shd w:val="clear" w:color="auto" w:fill="auto"/>
            <w:vAlign w:val="center"/>
          </w:tcPr>
          <w:p w14:paraId="711AF461" w14:textId="77777777" w:rsidR="004F5EDD" w:rsidRPr="00C046B9" w:rsidRDefault="004F5EDD" w:rsidP="006B6122">
            <w:pPr>
              <w:jc w:val="center"/>
            </w:pPr>
            <w:r>
              <w:t>908,82</w:t>
            </w:r>
          </w:p>
        </w:tc>
        <w:tc>
          <w:tcPr>
            <w:tcW w:w="1984" w:type="dxa"/>
            <w:tcBorders>
              <w:top w:val="single" w:sz="4" w:space="0" w:color="auto"/>
              <w:left w:val="nil"/>
              <w:bottom w:val="single" w:sz="4" w:space="0" w:color="auto"/>
              <w:right w:val="single" w:sz="4" w:space="0" w:color="auto"/>
            </w:tcBorders>
            <w:vAlign w:val="center"/>
          </w:tcPr>
          <w:p w14:paraId="321E2234" w14:textId="77777777" w:rsidR="004F5EDD" w:rsidRPr="006E59D9" w:rsidRDefault="004F5EDD" w:rsidP="006B6122">
            <w:pPr>
              <w:jc w:val="center"/>
            </w:pPr>
            <w:r>
              <w:t>1 045,44</w:t>
            </w:r>
          </w:p>
        </w:tc>
        <w:tc>
          <w:tcPr>
            <w:tcW w:w="1985" w:type="dxa"/>
            <w:tcBorders>
              <w:top w:val="single" w:sz="4" w:space="0" w:color="auto"/>
              <w:left w:val="nil"/>
              <w:bottom w:val="single" w:sz="4" w:space="0" w:color="auto"/>
              <w:right w:val="single" w:sz="4" w:space="0" w:color="auto"/>
            </w:tcBorders>
            <w:vAlign w:val="center"/>
          </w:tcPr>
          <w:p w14:paraId="4912ED32" w14:textId="77777777" w:rsidR="004F5EDD" w:rsidRPr="00D64FA8" w:rsidRDefault="004F5EDD" w:rsidP="006B6122">
            <w:pPr>
              <w:jc w:val="center"/>
            </w:pPr>
            <w:r>
              <w:t>1 202,85</w:t>
            </w:r>
          </w:p>
        </w:tc>
      </w:tr>
      <w:tr w:rsidR="004F5EDD" w:rsidRPr="005F21C6" w14:paraId="6FE78F1B" w14:textId="77777777" w:rsidTr="006B6122">
        <w:trPr>
          <w:trHeight w:val="360"/>
          <w:jc w:val="center"/>
        </w:trPr>
        <w:tc>
          <w:tcPr>
            <w:tcW w:w="709" w:type="dxa"/>
            <w:vAlign w:val="center"/>
          </w:tcPr>
          <w:p w14:paraId="23F6D249" w14:textId="77777777" w:rsidR="004F5EDD" w:rsidRDefault="004F5EDD" w:rsidP="006B6122">
            <w:pPr>
              <w:jc w:val="center"/>
              <w:rPr>
                <w:iCs/>
              </w:rPr>
            </w:pPr>
            <w:r>
              <w:rPr>
                <w:iCs/>
              </w:rPr>
              <w:t>3</w:t>
            </w:r>
          </w:p>
        </w:tc>
        <w:tc>
          <w:tcPr>
            <w:tcW w:w="2264" w:type="dxa"/>
            <w:shd w:val="clear" w:color="auto" w:fill="auto"/>
            <w:vAlign w:val="center"/>
          </w:tcPr>
          <w:p w14:paraId="4EEDFDE1" w14:textId="77777777" w:rsidR="004F5EDD" w:rsidRPr="005F21C6" w:rsidRDefault="004F5EDD" w:rsidP="006B6122">
            <w:pPr>
              <w:rPr>
                <w:iCs/>
              </w:rPr>
            </w:pPr>
            <w:r>
              <w:rPr>
                <w:iCs/>
              </w:rPr>
              <w:t>НВВ (1*2)</w:t>
            </w:r>
          </w:p>
        </w:tc>
        <w:tc>
          <w:tcPr>
            <w:tcW w:w="2210" w:type="dxa"/>
            <w:tcBorders>
              <w:top w:val="single" w:sz="4" w:space="0" w:color="auto"/>
              <w:left w:val="nil"/>
              <w:bottom w:val="single" w:sz="4" w:space="0" w:color="auto"/>
              <w:right w:val="single" w:sz="4" w:space="0" w:color="auto"/>
            </w:tcBorders>
            <w:shd w:val="clear" w:color="auto" w:fill="auto"/>
            <w:vAlign w:val="center"/>
          </w:tcPr>
          <w:p w14:paraId="1B3185E5" w14:textId="77777777" w:rsidR="004F5EDD" w:rsidRDefault="004F5EDD" w:rsidP="006B6122">
            <w:pPr>
              <w:jc w:val="center"/>
            </w:pPr>
            <w:r>
              <w:t>3 825,50</w:t>
            </w:r>
          </w:p>
        </w:tc>
        <w:tc>
          <w:tcPr>
            <w:tcW w:w="1984" w:type="dxa"/>
            <w:tcBorders>
              <w:top w:val="single" w:sz="4" w:space="0" w:color="auto"/>
              <w:left w:val="nil"/>
              <w:bottom w:val="single" w:sz="4" w:space="0" w:color="auto"/>
              <w:right w:val="single" w:sz="4" w:space="0" w:color="auto"/>
            </w:tcBorders>
            <w:vAlign w:val="center"/>
          </w:tcPr>
          <w:p w14:paraId="55EA5DE9" w14:textId="77777777" w:rsidR="004F5EDD" w:rsidRDefault="004F5EDD" w:rsidP="006B6122">
            <w:pPr>
              <w:jc w:val="center"/>
            </w:pPr>
            <w:r w:rsidRPr="007810CB">
              <w:t>4</w:t>
            </w:r>
            <w:r>
              <w:t xml:space="preserve"> </w:t>
            </w:r>
            <w:r w:rsidRPr="007810CB">
              <w:t>400,57</w:t>
            </w:r>
          </w:p>
        </w:tc>
        <w:tc>
          <w:tcPr>
            <w:tcW w:w="1985" w:type="dxa"/>
            <w:tcBorders>
              <w:top w:val="single" w:sz="4" w:space="0" w:color="auto"/>
              <w:left w:val="nil"/>
              <w:bottom w:val="single" w:sz="4" w:space="0" w:color="auto"/>
              <w:right w:val="single" w:sz="4" w:space="0" w:color="auto"/>
            </w:tcBorders>
            <w:vAlign w:val="center"/>
          </w:tcPr>
          <w:p w14:paraId="1B218492" w14:textId="77777777" w:rsidR="004F5EDD" w:rsidRDefault="004F5EDD" w:rsidP="006B6122">
            <w:pPr>
              <w:jc w:val="center"/>
            </w:pPr>
            <w:r w:rsidRPr="007810CB">
              <w:t>5</w:t>
            </w:r>
            <w:r>
              <w:t xml:space="preserve"> </w:t>
            </w:r>
            <w:r w:rsidRPr="007810CB">
              <w:t>063,16</w:t>
            </w:r>
          </w:p>
        </w:tc>
      </w:tr>
    </w:tbl>
    <w:p w14:paraId="2169F63F" w14:textId="77777777" w:rsidR="004F5EDD" w:rsidRDefault="004F5EDD" w:rsidP="004F5EDD">
      <w:pPr>
        <w:ind w:left="-567" w:right="-568" w:firstLine="425"/>
        <w:jc w:val="both"/>
        <w:rPr>
          <w:sz w:val="28"/>
          <w:szCs w:val="28"/>
          <w:lang w:eastAsia="en-US"/>
        </w:rPr>
      </w:pPr>
    </w:p>
    <w:p w14:paraId="7918970A" w14:textId="77777777" w:rsidR="004F5EDD" w:rsidRPr="00AE1AA8" w:rsidRDefault="004F5EDD" w:rsidP="004F5EDD">
      <w:pPr>
        <w:tabs>
          <w:tab w:val="left" w:pos="1134"/>
        </w:tabs>
        <w:ind w:firstLine="709"/>
        <w:jc w:val="both"/>
        <w:rPr>
          <w:sz w:val="28"/>
          <w:szCs w:val="28"/>
        </w:rPr>
      </w:pPr>
      <w:r w:rsidRPr="00AE1AA8">
        <w:rPr>
          <w:sz w:val="28"/>
          <w:szCs w:val="28"/>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3F6757C3" w14:textId="77777777" w:rsidR="004F5EDD" w:rsidRDefault="004F5EDD" w:rsidP="004F5EDD">
      <w:pPr>
        <w:tabs>
          <w:tab w:val="left" w:pos="1134"/>
        </w:tabs>
        <w:ind w:firstLine="709"/>
        <w:jc w:val="both"/>
        <w:rPr>
          <w:sz w:val="28"/>
          <w:szCs w:val="28"/>
        </w:rPr>
      </w:pPr>
      <w:r>
        <w:rPr>
          <w:sz w:val="28"/>
          <w:szCs w:val="28"/>
        </w:rPr>
        <w:t xml:space="preserve">Руководствуясь </w:t>
      </w:r>
      <w:r w:rsidRPr="00377ABC">
        <w:rPr>
          <w:sz w:val="28"/>
          <w:szCs w:val="28"/>
        </w:rPr>
        <w:t>соблюдение</w:t>
      </w:r>
      <w:r>
        <w:rPr>
          <w:sz w:val="28"/>
          <w:szCs w:val="28"/>
        </w:rPr>
        <w:t>м</w:t>
      </w:r>
      <w:r w:rsidRPr="00377ABC">
        <w:rPr>
          <w:sz w:val="28"/>
          <w:szCs w:val="28"/>
        </w:rPr>
        <w:t xml:space="preserve"> баланса экономических интересов теплоснабжающих организаций и интересов потребителей</w:t>
      </w:r>
      <w:r>
        <w:rPr>
          <w:sz w:val="28"/>
          <w:szCs w:val="28"/>
        </w:rPr>
        <w:t xml:space="preserve">, </w:t>
      </w:r>
      <w:r w:rsidRPr="00AE1AA8">
        <w:rPr>
          <w:sz w:val="28"/>
          <w:szCs w:val="28"/>
        </w:rPr>
        <w:t>эксперты предлагают не учитывать в необходимой валовой выручке предприятия на потребительском рынке на 202</w:t>
      </w:r>
      <w:r>
        <w:rPr>
          <w:sz w:val="28"/>
          <w:szCs w:val="28"/>
        </w:rPr>
        <w:t>2</w:t>
      </w:r>
      <w:r w:rsidRPr="00AE1AA8">
        <w:rPr>
          <w:sz w:val="28"/>
          <w:szCs w:val="28"/>
        </w:rPr>
        <w:t xml:space="preserve"> год</w:t>
      </w:r>
      <w:r w:rsidRPr="004476AA">
        <w:t xml:space="preserve"> </w:t>
      </w:r>
      <w:r>
        <w:rPr>
          <w:sz w:val="28"/>
          <w:szCs w:val="28"/>
        </w:rPr>
        <w:t xml:space="preserve">493,30 </w:t>
      </w:r>
      <w:r w:rsidRPr="00AE1AA8">
        <w:rPr>
          <w:sz w:val="28"/>
          <w:szCs w:val="28"/>
        </w:rPr>
        <w:t>тыс. руб.,</w:t>
      </w:r>
      <w:r>
        <w:rPr>
          <w:sz w:val="28"/>
          <w:szCs w:val="28"/>
        </w:rPr>
        <w:t xml:space="preserve"> на 2023 год – 288,00 тыс. руб.,</w:t>
      </w:r>
      <w:r w:rsidRPr="00AE1AA8">
        <w:rPr>
          <w:sz w:val="28"/>
          <w:szCs w:val="28"/>
        </w:rPr>
        <w:t xml:space="preserve"> а учесть данные расходы в НВВ предприятия в следующих периодах регулирования. </w:t>
      </w:r>
    </w:p>
    <w:p w14:paraId="7A9EBADD" w14:textId="77777777" w:rsidR="004F5EDD" w:rsidRPr="00C81804" w:rsidRDefault="004F5EDD" w:rsidP="004F5EDD">
      <w:pPr>
        <w:tabs>
          <w:tab w:val="left" w:pos="1134"/>
        </w:tabs>
        <w:ind w:firstLine="709"/>
        <w:jc w:val="both"/>
        <w:rPr>
          <w:sz w:val="28"/>
          <w:szCs w:val="28"/>
        </w:rPr>
      </w:pPr>
      <w:r>
        <w:rPr>
          <w:sz w:val="28"/>
          <w:szCs w:val="28"/>
        </w:rPr>
        <w:t xml:space="preserve">Исходя из вышеизложенного, </w:t>
      </w:r>
      <w:r w:rsidRPr="00AE1AA8">
        <w:rPr>
          <w:sz w:val="28"/>
          <w:szCs w:val="28"/>
        </w:rPr>
        <w:t xml:space="preserve">эксперты рассчитали тарифы на </w:t>
      </w:r>
      <w:r>
        <w:rPr>
          <w:sz w:val="28"/>
          <w:szCs w:val="28"/>
        </w:rPr>
        <w:t>теплоноситель</w:t>
      </w:r>
      <w:r w:rsidRPr="00AE1AA8">
        <w:rPr>
          <w:sz w:val="28"/>
          <w:szCs w:val="28"/>
        </w:rPr>
        <w:t xml:space="preserve"> для ООО «</w:t>
      </w:r>
      <w:r>
        <w:rPr>
          <w:sz w:val="28"/>
          <w:szCs w:val="28"/>
        </w:rPr>
        <w:t>Интеграл</w:t>
      </w:r>
      <w:r w:rsidRPr="00AE1AA8">
        <w:rPr>
          <w:sz w:val="28"/>
          <w:szCs w:val="28"/>
        </w:rPr>
        <w:t>» на 202</w:t>
      </w:r>
      <w:r>
        <w:rPr>
          <w:sz w:val="28"/>
          <w:szCs w:val="28"/>
        </w:rPr>
        <w:t>2</w:t>
      </w:r>
      <w:r w:rsidRPr="00AE1AA8">
        <w:rPr>
          <w:sz w:val="28"/>
          <w:szCs w:val="28"/>
        </w:rPr>
        <w:t xml:space="preserve"> </w:t>
      </w:r>
      <w:r>
        <w:rPr>
          <w:sz w:val="28"/>
          <w:szCs w:val="28"/>
        </w:rPr>
        <w:t xml:space="preserve">– 2024 годы </w:t>
      </w:r>
      <w:r w:rsidRPr="00AE1AA8">
        <w:rPr>
          <w:sz w:val="28"/>
          <w:szCs w:val="28"/>
        </w:rPr>
        <w:t xml:space="preserve">(представлены в таблице </w:t>
      </w:r>
      <w:r>
        <w:rPr>
          <w:sz w:val="28"/>
          <w:szCs w:val="28"/>
        </w:rPr>
        <w:t>17</w:t>
      </w:r>
      <w:r w:rsidRPr="00AE1AA8">
        <w:rPr>
          <w:sz w:val="28"/>
          <w:szCs w:val="28"/>
        </w:rPr>
        <w:t>).</w:t>
      </w:r>
    </w:p>
    <w:p w14:paraId="3673A71F" w14:textId="77777777" w:rsidR="004F5EDD" w:rsidRDefault="004F5EDD" w:rsidP="004F5EDD">
      <w:pPr>
        <w:ind w:left="-567" w:firstLine="425"/>
        <w:jc w:val="right"/>
        <w:rPr>
          <w:sz w:val="28"/>
          <w:szCs w:val="28"/>
          <w:lang w:eastAsia="en-US"/>
        </w:rPr>
      </w:pPr>
      <w:r>
        <w:rPr>
          <w:sz w:val="28"/>
          <w:szCs w:val="28"/>
          <w:lang w:eastAsia="en-US"/>
        </w:rPr>
        <w:t>Таблица 17</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2264"/>
        <w:gridCol w:w="2210"/>
        <w:gridCol w:w="1984"/>
        <w:gridCol w:w="1985"/>
      </w:tblGrid>
      <w:tr w:rsidR="004F5EDD" w:rsidRPr="005F21C6" w14:paraId="17E92B74" w14:textId="77777777" w:rsidTr="006B6122">
        <w:trPr>
          <w:trHeight w:val="814"/>
          <w:tblHeader/>
          <w:jc w:val="center"/>
        </w:trPr>
        <w:tc>
          <w:tcPr>
            <w:tcW w:w="1050" w:type="dxa"/>
            <w:tcBorders>
              <w:top w:val="single" w:sz="4" w:space="0" w:color="auto"/>
            </w:tcBorders>
            <w:shd w:val="clear" w:color="auto" w:fill="auto"/>
            <w:vAlign w:val="center"/>
          </w:tcPr>
          <w:p w14:paraId="0DDF2D67" w14:textId="77777777" w:rsidR="004F5EDD" w:rsidRPr="005F21C6" w:rsidRDefault="004F5EDD" w:rsidP="006B6122">
            <w:pPr>
              <w:jc w:val="center"/>
            </w:pPr>
            <w:r w:rsidRPr="005F21C6">
              <w:t>№ п/п</w:t>
            </w:r>
          </w:p>
        </w:tc>
        <w:tc>
          <w:tcPr>
            <w:tcW w:w="2264" w:type="dxa"/>
            <w:tcBorders>
              <w:top w:val="single" w:sz="4" w:space="0" w:color="auto"/>
            </w:tcBorders>
            <w:shd w:val="clear" w:color="auto" w:fill="auto"/>
            <w:vAlign w:val="center"/>
          </w:tcPr>
          <w:p w14:paraId="45DD736D" w14:textId="77777777" w:rsidR="004F5EDD" w:rsidRPr="005F21C6" w:rsidRDefault="004F5EDD" w:rsidP="006B6122">
            <w:pPr>
              <w:jc w:val="center"/>
            </w:pPr>
            <w:r w:rsidRPr="005F21C6">
              <w:t>Наименование</w:t>
            </w:r>
          </w:p>
        </w:tc>
        <w:tc>
          <w:tcPr>
            <w:tcW w:w="2210" w:type="dxa"/>
            <w:tcBorders>
              <w:top w:val="single" w:sz="4" w:space="0" w:color="auto"/>
            </w:tcBorders>
            <w:shd w:val="clear" w:color="auto" w:fill="auto"/>
            <w:vAlign w:val="center"/>
          </w:tcPr>
          <w:p w14:paraId="5BA2007A" w14:textId="77777777" w:rsidR="004F5EDD" w:rsidRPr="005F21C6" w:rsidRDefault="004F5EDD" w:rsidP="006B6122">
            <w:pPr>
              <w:jc w:val="center"/>
            </w:pPr>
            <w:r w:rsidRPr="005F21C6">
              <w:t xml:space="preserve">Предложения экспертов на </w:t>
            </w:r>
          </w:p>
          <w:p w14:paraId="70F92707" w14:textId="77777777" w:rsidR="004F5EDD" w:rsidRPr="005F21C6" w:rsidRDefault="004F5EDD" w:rsidP="006B6122">
            <w:pPr>
              <w:jc w:val="center"/>
            </w:pPr>
            <w:r w:rsidRPr="005F21C6">
              <w:t>202</w:t>
            </w:r>
            <w:r>
              <w:t>2</w:t>
            </w:r>
            <w:r w:rsidRPr="005F21C6">
              <w:t xml:space="preserve"> год</w:t>
            </w:r>
          </w:p>
        </w:tc>
        <w:tc>
          <w:tcPr>
            <w:tcW w:w="1984" w:type="dxa"/>
            <w:tcBorders>
              <w:top w:val="single" w:sz="4" w:space="0" w:color="auto"/>
            </w:tcBorders>
          </w:tcPr>
          <w:p w14:paraId="215B282A" w14:textId="77777777" w:rsidR="004F5EDD" w:rsidRPr="005F21C6" w:rsidRDefault="004F5EDD" w:rsidP="006B6122">
            <w:pPr>
              <w:jc w:val="center"/>
            </w:pPr>
            <w:r w:rsidRPr="005F21C6">
              <w:t>Предложения экспертов на 202</w:t>
            </w:r>
            <w:r>
              <w:t>3</w:t>
            </w:r>
            <w:r w:rsidRPr="005F21C6">
              <w:t xml:space="preserve"> год </w:t>
            </w:r>
          </w:p>
        </w:tc>
        <w:tc>
          <w:tcPr>
            <w:tcW w:w="1985" w:type="dxa"/>
            <w:tcBorders>
              <w:top w:val="single" w:sz="4" w:space="0" w:color="auto"/>
            </w:tcBorders>
          </w:tcPr>
          <w:p w14:paraId="41208709" w14:textId="77777777" w:rsidR="004F5EDD" w:rsidRPr="005F21C6" w:rsidRDefault="004F5EDD" w:rsidP="006B6122">
            <w:pPr>
              <w:jc w:val="center"/>
            </w:pPr>
            <w:r w:rsidRPr="005F21C6">
              <w:t>Предложения экспертов на 202</w:t>
            </w:r>
            <w:r>
              <w:t>4</w:t>
            </w:r>
            <w:r w:rsidRPr="005F21C6">
              <w:t xml:space="preserve"> год</w:t>
            </w:r>
          </w:p>
        </w:tc>
      </w:tr>
      <w:tr w:rsidR="004F5EDD" w:rsidRPr="005F21C6" w14:paraId="4FB45C8F" w14:textId="77777777" w:rsidTr="006B6122">
        <w:trPr>
          <w:trHeight w:val="360"/>
          <w:jc w:val="center"/>
        </w:trPr>
        <w:tc>
          <w:tcPr>
            <w:tcW w:w="1050" w:type="dxa"/>
            <w:shd w:val="clear" w:color="auto" w:fill="auto"/>
            <w:vAlign w:val="center"/>
          </w:tcPr>
          <w:p w14:paraId="6734CA0B" w14:textId="77777777" w:rsidR="004F5EDD" w:rsidRPr="005F21C6" w:rsidRDefault="004F5EDD" w:rsidP="006B6122">
            <w:pPr>
              <w:jc w:val="center"/>
            </w:pPr>
            <w:r w:rsidRPr="005F21C6">
              <w:t>1</w:t>
            </w:r>
          </w:p>
        </w:tc>
        <w:tc>
          <w:tcPr>
            <w:tcW w:w="2264" w:type="dxa"/>
            <w:shd w:val="clear" w:color="auto" w:fill="auto"/>
            <w:vAlign w:val="center"/>
          </w:tcPr>
          <w:p w14:paraId="6F37FE15" w14:textId="77777777" w:rsidR="004F5EDD" w:rsidRPr="005F21C6" w:rsidRDefault="004F5EDD" w:rsidP="006B6122">
            <w:r w:rsidRPr="005F21C6">
              <w:t>НВВ, тыс. руб.</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14:paraId="521B4FA8" w14:textId="77777777" w:rsidR="004F5EDD" w:rsidRPr="00CF701D" w:rsidRDefault="004F5EDD" w:rsidP="006B6122">
            <w:pPr>
              <w:jc w:val="center"/>
            </w:pPr>
            <w:r w:rsidRPr="00CF701D">
              <w:t>3 332,20</w:t>
            </w:r>
          </w:p>
        </w:tc>
        <w:tc>
          <w:tcPr>
            <w:tcW w:w="1984" w:type="dxa"/>
            <w:tcBorders>
              <w:top w:val="single" w:sz="4" w:space="0" w:color="auto"/>
              <w:left w:val="single" w:sz="4" w:space="0" w:color="auto"/>
              <w:bottom w:val="single" w:sz="4" w:space="0" w:color="auto"/>
              <w:right w:val="single" w:sz="4" w:space="0" w:color="auto"/>
            </w:tcBorders>
            <w:vAlign w:val="center"/>
          </w:tcPr>
          <w:p w14:paraId="7CCBCCC0" w14:textId="77777777" w:rsidR="004F5EDD" w:rsidRPr="00626BC0" w:rsidRDefault="004F5EDD" w:rsidP="006B6122">
            <w:pPr>
              <w:jc w:val="center"/>
            </w:pPr>
            <w:r w:rsidRPr="00626BC0">
              <w:t>4 112,57</w:t>
            </w:r>
          </w:p>
        </w:tc>
        <w:tc>
          <w:tcPr>
            <w:tcW w:w="1985" w:type="dxa"/>
            <w:tcBorders>
              <w:top w:val="single" w:sz="4" w:space="0" w:color="auto"/>
              <w:left w:val="single" w:sz="4" w:space="0" w:color="auto"/>
              <w:bottom w:val="single" w:sz="4" w:space="0" w:color="auto"/>
              <w:right w:val="single" w:sz="4" w:space="0" w:color="auto"/>
            </w:tcBorders>
            <w:vAlign w:val="center"/>
          </w:tcPr>
          <w:p w14:paraId="317AD118" w14:textId="77777777" w:rsidR="004F5EDD" w:rsidRPr="00B01581" w:rsidRDefault="004F5EDD" w:rsidP="006B6122">
            <w:pPr>
              <w:jc w:val="center"/>
            </w:pPr>
            <w:r w:rsidRPr="00B01581">
              <w:t>5 063,16</w:t>
            </w:r>
          </w:p>
        </w:tc>
      </w:tr>
      <w:tr w:rsidR="004F5EDD" w:rsidRPr="005F21C6" w14:paraId="60218708" w14:textId="77777777" w:rsidTr="006B6122">
        <w:trPr>
          <w:trHeight w:val="360"/>
          <w:jc w:val="center"/>
        </w:trPr>
        <w:tc>
          <w:tcPr>
            <w:tcW w:w="1050" w:type="dxa"/>
            <w:shd w:val="clear" w:color="auto" w:fill="auto"/>
            <w:vAlign w:val="center"/>
          </w:tcPr>
          <w:p w14:paraId="554FC7CB" w14:textId="77777777" w:rsidR="004F5EDD" w:rsidRPr="005F21C6" w:rsidRDefault="004F5EDD" w:rsidP="006B6122">
            <w:pPr>
              <w:jc w:val="center"/>
            </w:pPr>
            <w:r w:rsidRPr="005F21C6">
              <w:t>1.1</w:t>
            </w:r>
          </w:p>
        </w:tc>
        <w:tc>
          <w:tcPr>
            <w:tcW w:w="2264" w:type="dxa"/>
            <w:shd w:val="clear" w:color="auto" w:fill="auto"/>
            <w:vAlign w:val="center"/>
          </w:tcPr>
          <w:p w14:paraId="70B09B86" w14:textId="77777777" w:rsidR="004F5EDD" w:rsidRPr="005F21C6" w:rsidRDefault="004F5EDD" w:rsidP="006B6122">
            <w:pPr>
              <w:rPr>
                <w:iCs/>
              </w:rPr>
            </w:pPr>
            <w:r w:rsidRPr="005F21C6">
              <w:rPr>
                <w:iCs/>
              </w:rPr>
              <w:t>1 полугодие</w:t>
            </w:r>
          </w:p>
        </w:tc>
        <w:tc>
          <w:tcPr>
            <w:tcW w:w="2210" w:type="dxa"/>
            <w:tcBorders>
              <w:top w:val="single" w:sz="4" w:space="0" w:color="auto"/>
              <w:left w:val="nil"/>
              <w:bottom w:val="single" w:sz="4" w:space="0" w:color="auto"/>
              <w:right w:val="single" w:sz="4" w:space="0" w:color="auto"/>
            </w:tcBorders>
            <w:shd w:val="clear" w:color="auto" w:fill="auto"/>
            <w:vAlign w:val="center"/>
          </w:tcPr>
          <w:p w14:paraId="424B4948" w14:textId="77777777" w:rsidR="004F5EDD" w:rsidRPr="00CF701D" w:rsidRDefault="004F5EDD" w:rsidP="006B6122">
            <w:pPr>
              <w:jc w:val="center"/>
            </w:pPr>
            <w:r w:rsidRPr="00CF701D">
              <w:t>1 745,99</w:t>
            </w:r>
          </w:p>
        </w:tc>
        <w:tc>
          <w:tcPr>
            <w:tcW w:w="1984" w:type="dxa"/>
            <w:tcBorders>
              <w:top w:val="single" w:sz="4" w:space="0" w:color="auto"/>
              <w:left w:val="nil"/>
              <w:bottom w:val="single" w:sz="4" w:space="0" w:color="auto"/>
              <w:right w:val="single" w:sz="4" w:space="0" w:color="auto"/>
            </w:tcBorders>
            <w:vAlign w:val="center"/>
          </w:tcPr>
          <w:p w14:paraId="5D4734AF" w14:textId="77777777" w:rsidR="004F5EDD" w:rsidRPr="00626BC0" w:rsidRDefault="004F5EDD" w:rsidP="006B6122">
            <w:pPr>
              <w:jc w:val="center"/>
            </w:pPr>
            <w:r w:rsidRPr="00626BC0">
              <w:t>2 158,23</w:t>
            </w:r>
          </w:p>
        </w:tc>
        <w:tc>
          <w:tcPr>
            <w:tcW w:w="1985" w:type="dxa"/>
            <w:tcBorders>
              <w:top w:val="single" w:sz="4" w:space="0" w:color="auto"/>
              <w:left w:val="nil"/>
              <w:bottom w:val="single" w:sz="4" w:space="0" w:color="auto"/>
              <w:right w:val="single" w:sz="4" w:space="0" w:color="auto"/>
            </w:tcBorders>
            <w:vAlign w:val="center"/>
          </w:tcPr>
          <w:p w14:paraId="0FBCFC23" w14:textId="77777777" w:rsidR="004F5EDD" w:rsidRPr="00B01581" w:rsidRDefault="004F5EDD" w:rsidP="006B6122">
            <w:pPr>
              <w:jc w:val="center"/>
            </w:pPr>
            <w:r w:rsidRPr="00B01581">
              <w:t>2 667,48</w:t>
            </w:r>
          </w:p>
        </w:tc>
      </w:tr>
      <w:tr w:rsidR="004F5EDD" w:rsidRPr="005F21C6" w14:paraId="7301706A" w14:textId="77777777" w:rsidTr="006B6122">
        <w:trPr>
          <w:trHeight w:val="360"/>
          <w:jc w:val="center"/>
        </w:trPr>
        <w:tc>
          <w:tcPr>
            <w:tcW w:w="1050" w:type="dxa"/>
            <w:shd w:val="clear" w:color="auto" w:fill="auto"/>
            <w:vAlign w:val="center"/>
          </w:tcPr>
          <w:p w14:paraId="01462037" w14:textId="77777777" w:rsidR="004F5EDD" w:rsidRPr="005F21C6" w:rsidRDefault="004F5EDD" w:rsidP="006B6122">
            <w:pPr>
              <w:jc w:val="center"/>
            </w:pPr>
            <w:r w:rsidRPr="005F21C6">
              <w:t>1.2</w:t>
            </w:r>
          </w:p>
        </w:tc>
        <w:tc>
          <w:tcPr>
            <w:tcW w:w="2264" w:type="dxa"/>
            <w:shd w:val="clear" w:color="auto" w:fill="auto"/>
            <w:vAlign w:val="center"/>
          </w:tcPr>
          <w:p w14:paraId="7A4E9D71" w14:textId="77777777" w:rsidR="004F5EDD" w:rsidRPr="005F21C6" w:rsidRDefault="004F5EDD" w:rsidP="006B6122">
            <w:pPr>
              <w:rPr>
                <w:iCs/>
              </w:rPr>
            </w:pPr>
            <w:r w:rsidRPr="005F21C6">
              <w:rPr>
                <w:iCs/>
              </w:rPr>
              <w:t>2 полугодие</w:t>
            </w:r>
          </w:p>
        </w:tc>
        <w:tc>
          <w:tcPr>
            <w:tcW w:w="2210" w:type="dxa"/>
            <w:tcBorders>
              <w:top w:val="single" w:sz="4" w:space="0" w:color="auto"/>
              <w:left w:val="nil"/>
              <w:bottom w:val="single" w:sz="4" w:space="0" w:color="auto"/>
              <w:right w:val="single" w:sz="4" w:space="0" w:color="auto"/>
            </w:tcBorders>
            <w:shd w:val="clear" w:color="auto" w:fill="auto"/>
            <w:vAlign w:val="center"/>
          </w:tcPr>
          <w:p w14:paraId="34FAF27C" w14:textId="77777777" w:rsidR="004F5EDD" w:rsidRDefault="004F5EDD" w:rsidP="006B6122">
            <w:pPr>
              <w:jc w:val="center"/>
            </w:pPr>
            <w:r w:rsidRPr="00CF701D">
              <w:t>1 586,21</w:t>
            </w:r>
          </w:p>
        </w:tc>
        <w:tc>
          <w:tcPr>
            <w:tcW w:w="1984" w:type="dxa"/>
            <w:tcBorders>
              <w:top w:val="single" w:sz="4" w:space="0" w:color="auto"/>
              <w:left w:val="nil"/>
              <w:bottom w:val="single" w:sz="4" w:space="0" w:color="auto"/>
              <w:right w:val="single" w:sz="4" w:space="0" w:color="auto"/>
            </w:tcBorders>
            <w:vAlign w:val="center"/>
          </w:tcPr>
          <w:p w14:paraId="1A355CC9" w14:textId="77777777" w:rsidR="004F5EDD" w:rsidRDefault="004F5EDD" w:rsidP="006B6122">
            <w:pPr>
              <w:jc w:val="center"/>
            </w:pPr>
            <w:r w:rsidRPr="00626BC0">
              <w:t>1 954,34</w:t>
            </w:r>
          </w:p>
        </w:tc>
        <w:tc>
          <w:tcPr>
            <w:tcW w:w="1985" w:type="dxa"/>
            <w:tcBorders>
              <w:top w:val="single" w:sz="4" w:space="0" w:color="auto"/>
              <w:left w:val="nil"/>
              <w:bottom w:val="single" w:sz="4" w:space="0" w:color="auto"/>
              <w:right w:val="single" w:sz="4" w:space="0" w:color="auto"/>
            </w:tcBorders>
            <w:vAlign w:val="center"/>
          </w:tcPr>
          <w:p w14:paraId="0C35476A" w14:textId="77777777" w:rsidR="004F5EDD" w:rsidRDefault="004F5EDD" w:rsidP="006B6122">
            <w:pPr>
              <w:jc w:val="center"/>
            </w:pPr>
            <w:r w:rsidRPr="00B01581">
              <w:t>2 395,68</w:t>
            </w:r>
          </w:p>
        </w:tc>
      </w:tr>
      <w:tr w:rsidR="004F5EDD" w:rsidRPr="005F21C6" w14:paraId="4360E0AC" w14:textId="77777777" w:rsidTr="006B6122">
        <w:trPr>
          <w:trHeight w:val="360"/>
          <w:jc w:val="center"/>
        </w:trPr>
        <w:tc>
          <w:tcPr>
            <w:tcW w:w="1050" w:type="dxa"/>
            <w:shd w:val="clear" w:color="auto" w:fill="auto"/>
            <w:vAlign w:val="center"/>
          </w:tcPr>
          <w:p w14:paraId="19429A95" w14:textId="77777777" w:rsidR="004F5EDD" w:rsidRPr="005F21C6" w:rsidRDefault="004F5EDD" w:rsidP="006B6122">
            <w:pPr>
              <w:jc w:val="center"/>
            </w:pPr>
            <w:r w:rsidRPr="005F21C6">
              <w:t>2</w:t>
            </w:r>
          </w:p>
        </w:tc>
        <w:tc>
          <w:tcPr>
            <w:tcW w:w="2264" w:type="dxa"/>
            <w:shd w:val="clear" w:color="auto" w:fill="auto"/>
            <w:vAlign w:val="center"/>
            <w:hideMark/>
          </w:tcPr>
          <w:p w14:paraId="2B30F436" w14:textId="77777777" w:rsidR="004F5EDD" w:rsidRPr="006B19CC" w:rsidRDefault="004F5EDD" w:rsidP="006B6122">
            <w:pPr>
              <w:rPr>
                <w:vertAlign w:val="superscript"/>
              </w:rPr>
            </w:pPr>
            <w:r w:rsidRPr="005F21C6">
              <w:t xml:space="preserve">Полезный отпуск </w:t>
            </w:r>
            <w:r w:rsidRPr="005F21C6">
              <w:rPr>
                <w:iCs/>
              </w:rPr>
              <w:t>на потребительский рынок</w:t>
            </w:r>
            <w:r w:rsidRPr="005F21C6">
              <w:t xml:space="preserve">, </w:t>
            </w:r>
            <w:r>
              <w:t>тыс. м</w:t>
            </w:r>
            <w:r>
              <w:rPr>
                <w:vertAlign w:val="superscript"/>
              </w:rPr>
              <w:t>3</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14:paraId="10158A4C" w14:textId="77777777" w:rsidR="004F5EDD" w:rsidRPr="00092BFF" w:rsidRDefault="004F5EDD" w:rsidP="006B6122">
            <w:pPr>
              <w:jc w:val="center"/>
            </w:pPr>
            <w:r w:rsidRPr="00092BFF">
              <w:t>4 209,30</w:t>
            </w:r>
          </w:p>
        </w:tc>
        <w:tc>
          <w:tcPr>
            <w:tcW w:w="1984" w:type="dxa"/>
            <w:tcBorders>
              <w:top w:val="single" w:sz="4" w:space="0" w:color="auto"/>
              <w:left w:val="single" w:sz="4" w:space="0" w:color="auto"/>
              <w:bottom w:val="single" w:sz="4" w:space="0" w:color="auto"/>
              <w:right w:val="single" w:sz="4" w:space="0" w:color="auto"/>
            </w:tcBorders>
            <w:vAlign w:val="center"/>
          </w:tcPr>
          <w:p w14:paraId="25672E72" w14:textId="77777777" w:rsidR="004F5EDD" w:rsidRPr="00092BFF" w:rsidRDefault="004F5EDD" w:rsidP="006B6122">
            <w:pPr>
              <w:jc w:val="center"/>
            </w:pPr>
            <w:r w:rsidRPr="00092BFF">
              <w:t>4 209,30</w:t>
            </w:r>
          </w:p>
        </w:tc>
        <w:tc>
          <w:tcPr>
            <w:tcW w:w="1985" w:type="dxa"/>
            <w:tcBorders>
              <w:top w:val="single" w:sz="4" w:space="0" w:color="auto"/>
              <w:left w:val="single" w:sz="4" w:space="0" w:color="auto"/>
              <w:bottom w:val="single" w:sz="4" w:space="0" w:color="auto"/>
              <w:right w:val="single" w:sz="4" w:space="0" w:color="auto"/>
            </w:tcBorders>
            <w:vAlign w:val="center"/>
          </w:tcPr>
          <w:p w14:paraId="026DA508" w14:textId="77777777" w:rsidR="004F5EDD" w:rsidRPr="00092BFF" w:rsidRDefault="004F5EDD" w:rsidP="006B6122">
            <w:pPr>
              <w:jc w:val="center"/>
            </w:pPr>
            <w:r w:rsidRPr="00092BFF">
              <w:t>4 209,30</w:t>
            </w:r>
          </w:p>
        </w:tc>
      </w:tr>
      <w:tr w:rsidR="004F5EDD" w:rsidRPr="005F21C6" w14:paraId="7E210A3F" w14:textId="77777777" w:rsidTr="006B6122">
        <w:trPr>
          <w:trHeight w:val="375"/>
          <w:jc w:val="center"/>
        </w:trPr>
        <w:tc>
          <w:tcPr>
            <w:tcW w:w="1050" w:type="dxa"/>
            <w:shd w:val="clear" w:color="auto" w:fill="auto"/>
            <w:vAlign w:val="center"/>
          </w:tcPr>
          <w:p w14:paraId="76980C3D" w14:textId="77777777" w:rsidR="004F5EDD" w:rsidRPr="005F21C6" w:rsidRDefault="004F5EDD" w:rsidP="006B6122">
            <w:pPr>
              <w:jc w:val="center"/>
            </w:pPr>
            <w:r w:rsidRPr="005F21C6">
              <w:t>2.1</w:t>
            </w:r>
          </w:p>
        </w:tc>
        <w:tc>
          <w:tcPr>
            <w:tcW w:w="2264" w:type="dxa"/>
            <w:shd w:val="clear" w:color="auto" w:fill="auto"/>
            <w:vAlign w:val="center"/>
            <w:hideMark/>
          </w:tcPr>
          <w:p w14:paraId="421A6444" w14:textId="77777777" w:rsidR="004F5EDD" w:rsidRPr="005F21C6" w:rsidRDefault="004F5EDD" w:rsidP="006B6122">
            <w:pPr>
              <w:rPr>
                <w:iCs/>
              </w:rPr>
            </w:pPr>
            <w:r w:rsidRPr="005F21C6">
              <w:rPr>
                <w:iCs/>
              </w:rPr>
              <w:t>1 полугодие</w:t>
            </w:r>
          </w:p>
        </w:tc>
        <w:tc>
          <w:tcPr>
            <w:tcW w:w="2210" w:type="dxa"/>
            <w:tcBorders>
              <w:top w:val="single" w:sz="4" w:space="0" w:color="auto"/>
              <w:left w:val="nil"/>
              <w:bottom w:val="single" w:sz="4" w:space="0" w:color="auto"/>
              <w:right w:val="single" w:sz="4" w:space="0" w:color="auto"/>
            </w:tcBorders>
            <w:shd w:val="clear" w:color="auto" w:fill="auto"/>
            <w:vAlign w:val="center"/>
          </w:tcPr>
          <w:p w14:paraId="098551F5" w14:textId="77777777" w:rsidR="004F5EDD" w:rsidRPr="00092BFF" w:rsidRDefault="004F5EDD" w:rsidP="006B6122">
            <w:pPr>
              <w:jc w:val="center"/>
            </w:pPr>
            <w:r w:rsidRPr="00092BFF">
              <w:t>2 424,98</w:t>
            </w:r>
          </w:p>
        </w:tc>
        <w:tc>
          <w:tcPr>
            <w:tcW w:w="1984" w:type="dxa"/>
            <w:tcBorders>
              <w:top w:val="single" w:sz="4" w:space="0" w:color="auto"/>
              <w:left w:val="nil"/>
              <w:bottom w:val="single" w:sz="4" w:space="0" w:color="auto"/>
              <w:right w:val="single" w:sz="4" w:space="0" w:color="auto"/>
            </w:tcBorders>
            <w:vAlign w:val="center"/>
          </w:tcPr>
          <w:p w14:paraId="5AA5E1E5" w14:textId="77777777" w:rsidR="004F5EDD" w:rsidRPr="00092BFF" w:rsidRDefault="004F5EDD" w:rsidP="006B6122">
            <w:pPr>
              <w:jc w:val="center"/>
            </w:pPr>
            <w:r w:rsidRPr="00092BFF">
              <w:t>2 424,98</w:t>
            </w:r>
          </w:p>
        </w:tc>
        <w:tc>
          <w:tcPr>
            <w:tcW w:w="1985" w:type="dxa"/>
            <w:tcBorders>
              <w:top w:val="single" w:sz="4" w:space="0" w:color="auto"/>
              <w:left w:val="nil"/>
              <w:bottom w:val="single" w:sz="4" w:space="0" w:color="auto"/>
              <w:right w:val="single" w:sz="4" w:space="0" w:color="auto"/>
            </w:tcBorders>
            <w:vAlign w:val="center"/>
          </w:tcPr>
          <w:p w14:paraId="28D7E962" w14:textId="77777777" w:rsidR="004F5EDD" w:rsidRPr="00092BFF" w:rsidRDefault="004F5EDD" w:rsidP="006B6122">
            <w:pPr>
              <w:jc w:val="center"/>
            </w:pPr>
            <w:r w:rsidRPr="00092BFF">
              <w:t>2 424,98</w:t>
            </w:r>
          </w:p>
        </w:tc>
      </w:tr>
      <w:tr w:rsidR="004F5EDD" w:rsidRPr="005F21C6" w14:paraId="6DFBAE0B" w14:textId="77777777" w:rsidTr="006B6122">
        <w:trPr>
          <w:trHeight w:val="375"/>
          <w:jc w:val="center"/>
        </w:trPr>
        <w:tc>
          <w:tcPr>
            <w:tcW w:w="1050" w:type="dxa"/>
            <w:shd w:val="clear" w:color="auto" w:fill="auto"/>
            <w:vAlign w:val="center"/>
          </w:tcPr>
          <w:p w14:paraId="54931530" w14:textId="77777777" w:rsidR="004F5EDD" w:rsidRPr="005F21C6" w:rsidRDefault="004F5EDD" w:rsidP="006B6122">
            <w:pPr>
              <w:jc w:val="center"/>
            </w:pPr>
            <w:r w:rsidRPr="005F21C6">
              <w:t>2.2</w:t>
            </w:r>
          </w:p>
        </w:tc>
        <w:tc>
          <w:tcPr>
            <w:tcW w:w="2264" w:type="dxa"/>
            <w:shd w:val="clear" w:color="auto" w:fill="auto"/>
            <w:vAlign w:val="center"/>
            <w:hideMark/>
          </w:tcPr>
          <w:p w14:paraId="29A0A77C" w14:textId="77777777" w:rsidR="004F5EDD" w:rsidRPr="005F21C6" w:rsidRDefault="004F5EDD" w:rsidP="006B6122">
            <w:pPr>
              <w:rPr>
                <w:iCs/>
              </w:rPr>
            </w:pPr>
            <w:r w:rsidRPr="005F21C6">
              <w:rPr>
                <w:iCs/>
              </w:rPr>
              <w:t>2 полугодие</w:t>
            </w:r>
          </w:p>
        </w:tc>
        <w:tc>
          <w:tcPr>
            <w:tcW w:w="2210" w:type="dxa"/>
            <w:tcBorders>
              <w:top w:val="single" w:sz="4" w:space="0" w:color="auto"/>
              <w:left w:val="nil"/>
              <w:bottom w:val="single" w:sz="4" w:space="0" w:color="auto"/>
              <w:right w:val="single" w:sz="4" w:space="0" w:color="auto"/>
            </w:tcBorders>
            <w:shd w:val="clear" w:color="auto" w:fill="auto"/>
            <w:vAlign w:val="center"/>
          </w:tcPr>
          <w:p w14:paraId="1345F9BF" w14:textId="77777777" w:rsidR="004F5EDD" w:rsidRDefault="004F5EDD" w:rsidP="006B6122">
            <w:pPr>
              <w:jc w:val="center"/>
            </w:pPr>
            <w:r w:rsidRPr="00092BFF">
              <w:t>1 784,32</w:t>
            </w:r>
          </w:p>
        </w:tc>
        <w:tc>
          <w:tcPr>
            <w:tcW w:w="1984" w:type="dxa"/>
            <w:tcBorders>
              <w:top w:val="single" w:sz="4" w:space="0" w:color="auto"/>
              <w:left w:val="nil"/>
              <w:bottom w:val="single" w:sz="4" w:space="0" w:color="auto"/>
              <w:right w:val="single" w:sz="4" w:space="0" w:color="auto"/>
            </w:tcBorders>
            <w:vAlign w:val="center"/>
          </w:tcPr>
          <w:p w14:paraId="7E8AC29D" w14:textId="77777777" w:rsidR="004F5EDD" w:rsidRDefault="004F5EDD" w:rsidP="006B6122">
            <w:pPr>
              <w:jc w:val="center"/>
            </w:pPr>
            <w:r w:rsidRPr="00092BFF">
              <w:t>1 784,32</w:t>
            </w:r>
          </w:p>
        </w:tc>
        <w:tc>
          <w:tcPr>
            <w:tcW w:w="1985" w:type="dxa"/>
            <w:tcBorders>
              <w:top w:val="single" w:sz="4" w:space="0" w:color="auto"/>
              <w:left w:val="nil"/>
              <w:bottom w:val="single" w:sz="4" w:space="0" w:color="auto"/>
              <w:right w:val="single" w:sz="4" w:space="0" w:color="auto"/>
            </w:tcBorders>
            <w:vAlign w:val="center"/>
          </w:tcPr>
          <w:p w14:paraId="2C590403" w14:textId="77777777" w:rsidR="004F5EDD" w:rsidRDefault="004F5EDD" w:rsidP="006B6122">
            <w:pPr>
              <w:jc w:val="center"/>
            </w:pPr>
            <w:r w:rsidRPr="00092BFF">
              <w:t>1 784,32</w:t>
            </w:r>
          </w:p>
        </w:tc>
      </w:tr>
      <w:tr w:rsidR="004F5EDD" w:rsidRPr="005F21C6" w14:paraId="41F11795" w14:textId="77777777" w:rsidTr="006B6122">
        <w:trPr>
          <w:trHeight w:val="360"/>
          <w:jc w:val="center"/>
        </w:trPr>
        <w:tc>
          <w:tcPr>
            <w:tcW w:w="1050" w:type="dxa"/>
            <w:shd w:val="clear" w:color="auto" w:fill="auto"/>
            <w:vAlign w:val="center"/>
            <w:hideMark/>
          </w:tcPr>
          <w:p w14:paraId="6B50DCB8" w14:textId="77777777" w:rsidR="004F5EDD" w:rsidRPr="005F21C6" w:rsidRDefault="004F5EDD" w:rsidP="006B6122">
            <w:pPr>
              <w:jc w:val="center"/>
            </w:pPr>
            <w:r w:rsidRPr="005F21C6">
              <w:t>3</w:t>
            </w:r>
          </w:p>
        </w:tc>
        <w:tc>
          <w:tcPr>
            <w:tcW w:w="2264" w:type="dxa"/>
            <w:shd w:val="clear" w:color="auto" w:fill="auto"/>
            <w:vAlign w:val="center"/>
            <w:hideMark/>
          </w:tcPr>
          <w:p w14:paraId="18308172" w14:textId="77777777" w:rsidR="004F5EDD" w:rsidRPr="005F21C6" w:rsidRDefault="004F5EDD" w:rsidP="006B6122">
            <w:r w:rsidRPr="005F21C6">
              <w:t>Тариф, руб./</w:t>
            </w:r>
            <w:r>
              <w:t>м</w:t>
            </w:r>
            <w:r>
              <w:rPr>
                <w:vertAlign w:val="superscript"/>
              </w:rPr>
              <w:t>3</w:t>
            </w:r>
            <w:r w:rsidRPr="005F21C6">
              <w:t>, в т.ч.:</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14:paraId="17E2BCF8" w14:textId="77777777" w:rsidR="004F5EDD" w:rsidRPr="005F21C6" w:rsidRDefault="004F5EDD" w:rsidP="006B6122">
            <w:pPr>
              <w:jc w:val="center"/>
            </w:pPr>
          </w:p>
        </w:tc>
        <w:tc>
          <w:tcPr>
            <w:tcW w:w="1984" w:type="dxa"/>
            <w:tcBorders>
              <w:top w:val="single" w:sz="4" w:space="0" w:color="auto"/>
              <w:left w:val="single" w:sz="4" w:space="0" w:color="auto"/>
              <w:bottom w:val="single" w:sz="4" w:space="0" w:color="auto"/>
              <w:right w:val="single" w:sz="4" w:space="0" w:color="auto"/>
            </w:tcBorders>
            <w:vAlign w:val="center"/>
          </w:tcPr>
          <w:p w14:paraId="707845AA" w14:textId="77777777" w:rsidR="004F5EDD" w:rsidRPr="005F21C6" w:rsidRDefault="004F5EDD" w:rsidP="006B6122">
            <w:pPr>
              <w:jc w:val="center"/>
            </w:pPr>
          </w:p>
        </w:tc>
        <w:tc>
          <w:tcPr>
            <w:tcW w:w="1985" w:type="dxa"/>
            <w:tcBorders>
              <w:top w:val="single" w:sz="4" w:space="0" w:color="auto"/>
              <w:left w:val="single" w:sz="4" w:space="0" w:color="auto"/>
              <w:bottom w:val="single" w:sz="4" w:space="0" w:color="auto"/>
              <w:right w:val="single" w:sz="4" w:space="0" w:color="auto"/>
            </w:tcBorders>
            <w:vAlign w:val="center"/>
          </w:tcPr>
          <w:p w14:paraId="51158737" w14:textId="77777777" w:rsidR="004F5EDD" w:rsidRPr="005F21C6" w:rsidRDefault="004F5EDD" w:rsidP="006B6122">
            <w:pPr>
              <w:jc w:val="center"/>
            </w:pPr>
          </w:p>
        </w:tc>
      </w:tr>
      <w:tr w:rsidR="004F5EDD" w:rsidRPr="005F21C6" w14:paraId="599B7795" w14:textId="77777777" w:rsidTr="006B6122">
        <w:trPr>
          <w:trHeight w:val="375"/>
          <w:jc w:val="center"/>
        </w:trPr>
        <w:tc>
          <w:tcPr>
            <w:tcW w:w="1050" w:type="dxa"/>
            <w:shd w:val="clear" w:color="auto" w:fill="auto"/>
            <w:vAlign w:val="center"/>
            <w:hideMark/>
          </w:tcPr>
          <w:p w14:paraId="5922775C" w14:textId="77777777" w:rsidR="004F5EDD" w:rsidRPr="005F21C6" w:rsidRDefault="004F5EDD" w:rsidP="006B6122">
            <w:pPr>
              <w:jc w:val="center"/>
            </w:pPr>
            <w:r w:rsidRPr="005F21C6">
              <w:t>3.1</w:t>
            </w:r>
          </w:p>
        </w:tc>
        <w:tc>
          <w:tcPr>
            <w:tcW w:w="2264" w:type="dxa"/>
            <w:tcBorders>
              <w:right w:val="single" w:sz="4" w:space="0" w:color="auto"/>
            </w:tcBorders>
            <w:shd w:val="clear" w:color="auto" w:fill="auto"/>
            <w:vAlign w:val="center"/>
            <w:hideMark/>
          </w:tcPr>
          <w:p w14:paraId="1A49E229" w14:textId="77777777" w:rsidR="004F5EDD" w:rsidRPr="005F21C6" w:rsidRDefault="004F5EDD" w:rsidP="006B6122">
            <w:pPr>
              <w:rPr>
                <w:iCs/>
              </w:rPr>
            </w:pPr>
            <w:r w:rsidRPr="005F21C6">
              <w:rPr>
                <w:iCs/>
              </w:rPr>
              <w:t>с 1 января</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14:paraId="1F75FB4A" w14:textId="77777777" w:rsidR="004F5EDD" w:rsidRPr="005F21C6" w:rsidRDefault="004F5EDD" w:rsidP="006B6122">
            <w:pPr>
              <w:jc w:val="center"/>
            </w:pPr>
            <w:r>
              <w:t>0,72</w:t>
            </w:r>
          </w:p>
        </w:tc>
        <w:tc>
          <w:tcPr>
            <w:tcW w:w="1984" w:type="dxa"/>
            <w:tcBorders>
              <w:top w:val="single" w:sz="4" w:space="0" w:color="auto"/>
              <w:left w:val="single" w:sz="4" w:space="0" w:color="auto"/>
              <w:bottom w:val="single" w:sz="4" w:space="0" w:color="auto"/>
              <w:right w:val="single" w:sz="4" w:space="0" w:color="auto"/>
            </w:tcBorders>
            <w:vAlign w:val="center"/>
          </w:tcPr>
          <w:p w14:paraId="0C3608CC" w14:textId="77777777" w:rsidR="004F5EDD" w:rsidRPr="005F21C6" w:rsidRDefault="004F5EDD" w:rsidP="006B6122">
            <w:pPr>
              <w:jc w:val="center"/>
            </w:pPr>
            <w:r>
              <w:t>0,89</w:t>
            </w:r>
          </w:p>
        </w:tc>
        <w:tc>
          <w:tcPr>
            <w:tcW w:w="1985" w:type="dxa"/>
            <w:tcBorders>
              <w:top w:val="single" w:sz="4" w:space="0" w:color="auto"/>
              <w:left w:val="single" w:sz="4" w:space="0" w:color="auto"/>
              <w:bottom w:val="single" w:sz="4" w:space="0" w:color="auto"/>
              <w:right w:val="single" w:sz="4" w:space="0" w:color="auto"/>
            </w:tcBorders>
            <w:vAlign w:val="center"/>
          </w:tcPr>
          <w:p w14:paraId="0FFC3575" w14:textId="77777777" w:rsidR="004F5EDD" w:rsidRPr="005F21C6" w:rsidRDefault="004F5EDD" w:rsidP="006B6122">
            <w:pPr>
              <w:jc w:val="center"/>
            </w:pPr>
            <w:r>
              <w:t>1,10</w:t>
            </w:r>
          </w:p>
        </w:tc>
      </w:tr>
      <w:tr w:rsidR="004F5EDD" w:rsidRPr="005F21C6" w14:paraId="161F21A4" w14:textId="77777777" w:rsidTr="006B6122">
        <w:trPr>
          <w:trHeight w:val="375"/>
          <w:jc w:val="center"/>
        </w:trPr>
        <w:tc>
          <w:tcPr>
            <w:tcW w:w="1050" w:type="dxa"/>
            <w:shd w:val="clear" w:color="auto" w:fill="auto"/>
            <w:vAlign w:val="center"/>
          </w:tcPr>
          <w:p w14:paraId="3C47842B" w14:textId="77777777" w:rsidR="004F5EDD" w:rsidRPr="005F21C6" w:rsidRDefault="004F5EDD" w:rsidP="006B6122">
            <w:pPr>
              <w:jc w:val="center"/>
            </w:pPr>
            <w:r w:rsidRPr="005F21C6">
              <w:t>3.1.1.</w:t>
            </w:r>
          </w:p>
        </w:tc>
        <w:tc>
          <w:tcPr>
            <w:tcW w:w="2264" w:type="dxa"/>
            <w:tcBorders>
              <w:right w:val="single" w:sz="4" w:space="0" w:color="auto"/>
            </w:tcBorders>
            <w:shd w:val="clear" w:color="auto" w:fill="auto"/>
            <w:vAlign w:val="center"/>
          </w:tcPr>
          <w:p w14:paraId="1EA634D3" w14:textId="77777777" w:rsidR="004F5EDD" w:rsidRPr="005F21C6" w:rsidRDefault="004F5EDD" w:rsidP="006B6122">
            <w:pPr>
              <w:rPr>
                <w:iCs/>
              </w:rPr>
            </w:pPr>
            <w:r w:rsidRPr="005F21C6">
              <w:rPr>
                <w:iCs/>
              </w:rPr>
              <w:t>Изменение тарифа с 1 января</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14:paraId="694535E7" w14:textId="77777777" w:rsidR="004F5EDD" w:rsidRPr="005F21C6" w:rsidRDefault="004F5EDD" w:rsidP="006B6122">
            <w:pPr>
              <w:jc w:val="center"/>
            </w:pPr>
            <w:r>
              <w:t>0,00 %</w:t>
            </w:r>
          </w:p>
        </w:tc>
        <w:tc>
          <w:tcPr>
            <w:tcW w:w="1984" w:type="dxa"/>
            <w:tcBorders>
              <w:top w:val="single" w:sz="4" w:space="0" w:color="auto"/>
              <w:left w:val="single" w:sz="4" w:space="0" w:color="auto"/>
              <w:bottom w:val="single" w:sz="4" w:space="0" w:color="auto"/>
              <w:right w:val="single" w:sz="4" w:space="0" w:color="auto"/>
            </w:tcBorders>
            <w:vAlign w:val="center"/>
          </w:tcPr>
          <w:p w14:paraId="1F31C20D" w14:textId="77777777" w:rsidR="004F5EDD" w:rsidRDefault="004F5EDD" w:rsidP="006B6122">
            <w:pPr>
              <w:jc w:val="center"/>
            </w:pPr>
            <w:r w:rsidRPr="00783BDE">
              <w:t>0,00 %</w:t>
            </w:r>
          </w:p>
        </w:tc>
        <w:tc>
          <w:tcPr>
            <w:tcW w:w="1985" w:type="dxa"/>
            <w:tcBorders>
              <w:top w:val="single" w:sz="4" w:space="0" w:color="auto"/>
              <w:left w:val="single" w:sz="4" w:space="0" w:color="auto"/>
              <w:bottom w:val="single" w:sz="4" w:space="0" w:color="auto"/>
              <w:right w:val="single" w:sz="4" w:space="0" w:color="auto"/>
            </w:tcBorders>
            <w:vAlign w:val="center"/>
          </w:tcPr>
          <w:p w14:paraId="52EE2C1C" w14:textId="77777777" w:rsidR="004F5EDD" w:rsidRDefault="004F5EDD" w:rsidP="006B6122">
            <w:pPr>
              <w:jc w:val="center"/>
            </w:pPr>
            <w:r w:rsidRPr="00783BDE">
              <w:t>0,00 %</w:t>
            </w:r>
          </w:p>
        </w:tc>
      </w:tr>
      <w:tr w:rsidR="004F5EDD" w:rsidRPr="005F21C6" w14:paraId="6331C924" w14:textId="77777777" w:rsidTr="006B6122">
        <w:trPr>
          <w:trHeight w:val="375"/>
          <w:jc w:val="center"/>
        </w:trPr>
        <w:tc>
          <w:tcPr>
            <w:tcW w:w="1050" w:type="dxa"/>
            <w:shd w:val="clear" w:color="auto" w:fill="auto"/>
            <w:vAlign w:val="center"/>
            <w:hideMark/>
          </w:tcPr>
          <w:p w14:paraId="435A4088" w14:textId="77777777" w:rsidR="004F5EDD" w:rsidRPr="005F21C6" w:rsidRDefault="004F5EDD" w:rsidP="006B6122">
            <w:pPr>
              <w:jc w:val="center"/>
            </w:pPr>
            <w:r w:rsidRPr="005F21C6">
              <w:t>3.2</w:t>
            </w:r>
          </w:p>
        </w:tc>
        <w:tc>
          <w:tcPr>
            <w:tcW w:w="2264" w:type="dxa"/>
            <w:tcBorders>
              <w:right w:val="single" w:sz="4" w:space="0" w:color="auto"/>
            </w:tcBorders>
            <w:shd w:val="clear" w:color="auto" w:fill="auto"/>
            <w:vAlign w:val="center"/>
            <w:hideMark/>
          </w:tcPr>
          <w:p w14:paraId="786A84D5" w14:textId="77777777" w:rsidR="004F5EDD" w:rsidRPr="005F21C6" w:rsidRDefault="004F5EDD" w:rsidP="006B6122">
            <w:pPr>
              <w:rPr>
                <w:iCs/>
              </w:rPr>
            </w:pPr>
            <w:r w:rsidRPr="005F21C6">
              <w:rPr>
                <w:iCs/>
              </w:rPr>
              <w:t>с 1 июля</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14:paraId="2976E102" w14:textId="77777777" w:rsidR="004F5EDD" w:rsidRPr="005E2CCF" w:rsidRDefault="004F5EDD" w:rsidP="006B6122">
            <w:pPr>
              <w:jc w:val="center"/>
            </w:pPr>
            <w:r>
              <w:t>0,89</w:t>
            </w:r>
          </w:p>
        </w:tc>
        <w:tc>
          <w:tcPr>
            <w:tcW w:w="1984" w:type="dxa"/>
            <w:tcBorders>
              <w:top w:val="single" w:sz="4" w:space="0" w:color="auto"/>
              <w:left w:val="single" w:sz="4" w:space="0" w:color="auto"/>
              <w:bottom w:val="single" w:sz="4" w:space="0" w:color="auto"/>
              <w:right w:val="single" w:sz="4" w:space="0" w:color="auto"/>
            </w:tcBorders>
            <w:vAlign w:val="center"/>
          </w:tcPr>
          <w:p w14:paraId="50A2C67E" w14:textId="77777777" w:rsidR="004F5EDD" w:rsidRPr="005F21C6" w:rsidRDefault="004F5EDD" w:rsidP="006B6122">
            <w:pPr>
              <w:jc w:val="center"/>
            </w:pPr>
            <w:r>
              <w:t>1,10</w:t>
            </w:r>
          </w:p>
        </w:tc>
        <w:tc>
          <w:tcPr>
            <w:tcW w:w="1985" w:type="dxa"/>
            <w:tcBorders>
              <w:top w:val="single" w:sz="4" w:space="0" w:color="auto"/>
              <w:left w:val="single" w:sz="4" w:space="0" w:color="auto"/>
              <w:bottom w:val="single" w:sz="4" w:space="0" w:color="auto"/>
              <w:right w:val="single" w:sz="4" w:space="0" w:color="auto"/>
            </w:tcBorders>
            <w:vAlign w:val="center"/>
          </w:tcPr>
          <w:p w14:paraId="0FA5B588" w14:textId="77777777" w:rsidR="004F5EDD" w:rsidRPr="005F21C6" w:rsidRDefault="004F5EDD" w:rsidP="006B6122">
            <w:pPr>
              <w:jc w:val="center"/>
            </w:pPr>
            <w:r>
              <w:t>1,34</w:t>
            </w:r>
          </w:p>
        </w:tc>
      </w:tr>
      <w:tr w:rsidR="004F5EDD" w:rsidRPr="005F21C6" w14:paraId="541AF10F" w14:textId="77777777" w:rsidTr="006B6122">
        <w:trPr>
          <w:trHeight w:val="375"/>
          <w:jc w:val="center"/>
        </w:trPr>
        <w:tc>
          <w:tcPr>
            <w:tcW w:w="1050" w:type="dxa"/>
            <w:shd w:val="clear" w:color="auto" w:fill="auto"/>
            <w:vAlign w:val="center"/>
            <w:hideMark/>
          </w:tcPr>
          <w:p w14:paraId="07FE66C3" w14:textId="77777777" w:rsidR="004F5EDD" w:rsidRPr="005F21C6" w:rsidRDefault="004F5EDD" w:rsidP="006B6122">
            <w:pPr>
              <w:jc w:val="center"/>
            </w:pPr>
            <w:r w:rsidRPr="005F21C6">
              <w:t>3.2.1.</w:t>
            </w:r>
          </w:p>
        </w:tc>
        <w:tc>
          <w:tcPr>
            <w:tcW w:w="2264" w:type="dxa"/>
            <w:shd w:val="clear" w:color="auto" w:fill="auto"/>
            <w:vAlign w:val="center"/>
            <w:hideMark/>
          </w:tcPr>
          <w:p w14:paraId="45B903E8" w14:textId="77777777" w:rsidR="004F5EDD" w:rsidRPr="005F21C6" w:rsidRDefault="004F5EDD" w:rsidP="006B6122">
            <w:pPr>
              <w:rPr>
                <w:iCs/>
              </w:rPr>
            </w:pPr>
            <w:r w:rsidRPr="005F21C6">
              <w:rPr>
                <w:iCs/>
              </w:rPr>
              <w:t>Изменение тарифа с 1 июля</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14:paraId="65D7B68B" w14:textId="77777777" w:rsidR="004F5EDD" w:rsidRDefault="004F5EDD" w:rsidP="006B6122">
            <w:pPr>
              <w:jc w:val="center"/>
            </w:pPr>
            <w:r>
              <w:t>23,61 %</w:t>
            </w:r>
          </w:p>
        </w:tc>
        <w:tc>
          <w:tcPr>
            <w:tcW w:w="1984" w:type="dxa"/>
            <w:tcBorders>
              <w:top w:val="single" w:sz="4" w:space="0" w:color="auto"/>
              <w:left w:val="single" w:sz="4" w:space="0" w:color="auto"/>
              <w:bottom w:val="single" w:sz="4" w:space="0" w:color="auto"/>
              <w:right w:val="single" w:sz="4" w:space="0" w:color="auto"/>
            </w:tcBorders>
            <w:vAlign w:val="center"/>
          </w:tcPr>
          <w:p w14:paraId="1F82D57B" w14:textId="77777777" w:rsidR="004F5EDD" w:rsidRPr="005F21C6" w:rsidRDefault="004F5EDD" w:rsidP="006B6122">
            <w:pPr>
              <w:jc w:val="center"/>
            </w:pPr>
            <w:r>
              <w:t>23,60 %</w:t>
            </w:r>
          </w:p>
        </w:tc>
        <w:tc>
          <w:tcPr>
            <w:tcW w:w="1985" w:type="dxa"/>
            <w:tcBorders>
              <w:top w:val="single" w:sz="4" w:space="0" w:color="auto"/>
              <w:left w:val="single" w:sz="4" w:space="0" w:color="auto"/>
              <w:bottom w:val="single" w:sz="4" w:space="0" w:color="auto"/>
              <w:right w:val="single" w:sz="4" w:space="0" w:color="auto"/>
            </w:tcBorders>
            <w:vAlign w:val="center"/>
          </w:tcPr>
          <w:p w14:paraId="79448122" w14:textId="77777777" w:rsidR="004F5EDD" w:rsidRPr="005F21C6" w:rsidRDefault="004F5EDD" w:rsidP="006B6122">
            <w:pPr>
              <w:jc w:val="center"/>
            </w:pPr>
            <w:r>
              <w:t>21,82 %</w:t>
            </w:r>
          </w:p>
        </w:tc>
      </w:tr>
    </w:tbl>
    <w:p w14:paraId="289EA218" w14:textId="77777777" w:rsidR="004F5EDD" w:rsidRDefault="004F5EDD" w:rsidP="004F5EDD">
      <w:pPr>
        <w:ind w:left="-567" w:right="-568" w:firstLine="425"/>
        <w:jc w:val="both"/>
        <w:rPr>
          <w:sz w:val="28"/>
          <w:szCs w:val="28"/>
          <w:lang w:eastAsia="en-US"/>
        </w:rPr>
      </w:pPr>
    </w:p>
    <w:p w14:paraId="68BD3DCB" w14:textId="77777777" w:rsidR="004F5EDD" w:rsidRDefault="004F5EDD" w:rsidP="004F5EDD">
      <w:pPr>
        <w:ind w:right="-284" w:firstLine="709"/>
        <w:jc w:val="both"/>
        <w:rPr>
          <w:sz w:val="28"/>
          <w:szCs w:val="28"/>
        </w:rPr>
      </w:pPr>
    </w:p>
    <w:p w14:paraId="3EF89519" w14:textId="77777777" w:rsidR="004F5EDD" w:rsidRDefault="004F5EDD" w:rsidP="004F5EDD">
      <w:pPr>
        <w:ind w:right="-284" w:firstLine="709"/>
        <w:jc w:val="both"/>
        <w:rPr>
          <w:sz w:val="28"/>
          <w:szCs w:val="28"/>
        </w:rPr>
      </w:pPr>
    </w:p>
    <w:p w14:paraId="617CBFB0" w14:textId="77777777" w:rsidR="004F5EDD" w:rsidRDefault="004F5EDD" w:rsidP="004F5EDD">
      <w:pPr>
        <w:ind w:right="-284" w:firstLine="709"/>
        <w:jc w:val="both"/>
        <w:rPr>
          <w:sz w:val="28"/>
          <w:szCs w:val="28"/>
        </w:rPr>
      </w:pPr>
    </w:p>
    <w:p w14:paraId="09D2BA74" w14:textId="77777777" w:rsidR="004F5EDD" w:rsidRDefault="004F5EDD" w:rsidP="004F5EDD">
      <w:pPr>
        <w:ind w:right="-284" w:firstLine="709"/>
        <w:jc w:val="both"/>
        <w:rPr>
          <w:sz w:val="28"/>
          <w:szCs w:val="28"/>
        </w:rPr>
      </w:pPr>
    </w:p>
    <w:p w14:paraId="74479CC0" w14:textId="77777777" w:rsidR="004F5EDD" w:rsidRDefault="004F5EDD" w:rsidP="004F5EDD">
      <w:pPr>
        <w:ind w:right="-284" w:firstLine="709"/>
        <w:jc w:val="both"/>
        <w:rPr>
          <w:sz w:val="28"/>
          <w:szCs w:val="28"/>
        </w:rPr>
      </w:pPr>
    </w:p>
    <w:p w14:paraId="7A555CD2" w14:textId="77777777" w:rsidR="004F5EDD" w:rsidRDefault="004F5EDD" w:rsidP="004F5EDD">
      <w:pPr>
        <w:ind w:right="-284" w:firstLine="709"/>
        <w:jc w:val="both"/>
        <w:rPr>
          <w:sz w:val="28"/>
          <w:szCs w:val="28"/>
        </w:rPr>
      </w:pPr>
    </w:p>
    <w:p w14:paraId="37D6D3DC" w14:textId="77777777" w:rsidR="004F5EDD" w:rsidRDefault="004F5EDD" w:rsidP="004F5EDD">
      <w:pPr>
        <w:ind w:firstLine="709"/>
        <w:contextualSpacing/>
        <w:jc w:val="both"/>
        <w:rPr>
          <w:rFonts w:eastAsia="Calibri"/>
          <w:bCs/>
          <w:sz w:val="28"/>
          <w:szCs w:val="28"/>
          <w:lang w:eastAsia="en-US"/>
        </w:rPr>
      </w:pPr>
    </w:p>
    <w:p w14:paraId="478A643B" w14:textId="77777777" w:rsidR="004F5EDD" w:rsidRPr="005F21C6" w:rsidRDefault="004F5EDD" w:rsidP="004F5EDD">
      <w:pPr>
        <w:pStyle w:val="20"/>
        <w:jc w:val="both"/>
      </w:pPr>
      <w:r>
        <w:t>5</w:t>
      </w:r>
      <w:r w:rsidRPr="005F21C6">
        <w:t>.</w:t>
      </w:r>
      <w:r>
        <w:t xml:space="preserve">2 </w:t>
      </w:r>
      <w:r w:rsidRPr="005F21C6">
        <w:t xml:space="preserve">Расчёт </w:t>
      </w:r>
      <w:r>
        <w:t>тарифов на горячую воду,</w:t>
      </w:r>
      <w:r w:rsidRPr="005F21C6">
        <w:t xml:space="preserve"> </w:t>
      </w:r>
      <w:r w:rsidRPr="00566E2B">
        <w:t>реализуем</w:t>
      </w:r>
      <w:r>
        <w:t>ую</w:t>
      </w:r>
      <w:r w:rsidRPr="00566E2B">
        <w:t xml:space="preserve"> на потребительском рынке Юргинского городского округа</w:t>
      </w:r>
      <w:r>
        <w:t xml:space="preserve"> на 2022 – 2024 годы</w:t>
      </w:r>
    </w:p>
    <w:p w14:paraId="233405F3" w14:textId="77777777" w:rsidR="004F5EDD" w:rsidRDefault="004F5EDD" w:rsidP="004F5EDD">
      <w:pPr>
        <w:ind w:right="-284" w:firstLine="709"/>
        <w:jc w:val="both"/>
        <w:rPr>
          <w:sz w:val="28"/>
          <w:szCs w:val="28"/>
        </w:rPr>
      </w:pPr>
    </w:p>
    <w:p w14:paraId="1DD4FEF1" w14:textId="77777777" w:rsidR="004F5EDD" w:rsidRPr="004C3A9E" w:rsidRDefault="004F5EDD" w:rsidP="004F5EDD">
      <w:pPr>
        <w:ind w:right="-284" w:firstLine="709"/>
        <w:jc w:val="both"/>
        <w:rPr>
          <w:sz w:val="28"/>
          <w:szCs w:val="28"/>
        </w:rPr>
      </w:pPr>
      <w:r w:rsidRPr="004C3A9E">
        <w:rPr>
          <w:sz w:val="28"/>
          <w:szCs w:val="28"/>
        </w:rPr>
        <w:t>Согласно п. 5 статьи 9 Федерального закона от 27.07.2010 № 190 -ФЗ «О</w:t>
      </w:r>
      <w:r>
        <w:rPr>
          <w:sz w:val="28"/>
          <w:szCs w:val="28"/>
        </w:rPr>
        <w:t> </w:t>
      </w:r>
      <w:r w:rsidRPr="004C3A9E">
        <w:rPr>
          <w:sz w:val="28"/>
          <w:szCs w:val="28"/>
        </w:rPr>
        <w:t>теплоснабжении» тарифы на горячую воду в открытых системах теплоснабжения (горячего водоснабжения) устанавливаются в виде двухкомпонентных тарифов с использованием компонента на теплоноситель и компонента на тепловую энергию.</w:t>
      </w:r>
    </w:p>
    <w:p w14:paraId="0F4517DB" w14:textId="77777777" w:rsidR="004F5EDD" w:rsidRPr="004C3A9E" w:rsidRDefault="004F5EDD" w:rsidP="004F5EDD">
      <w:pPr>
        <w:ind w:right="-284" w:firstLine="709"/>
        <w:jc w:val="both"/>
        <w:rPr>
          <w:sz w:val="28"/>
          <w:szCs w:val="28"/>
        </w:rPr>
      </w:pPr>
      <w:r w:rsidRPr="004C3A9E">
        <w:rPr>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w:t>
      </w:r>
    </w:p>
    <w:p w14:paraId="68B0D7CA" w14:textId="77777777" w:rsidR="004F5EDD" w:rsidRPr="004C3A9E" w:rsidRDefault="004F5EDD" w:rsidP="004F5EDD">
      <w:pPr>
        <w:ind w:right="-284" w:firstLine="709"/>
        <w:jc w:val="both"/>
        <w:rPr>
          <w:sz w:val="28"/>
          <w:szCs w:val="28"/>
        </w:rPr>
      </w:pPr>
      <w:r w:rsidRPr="004C3A9E">
        <w:rPr>
          <w:sz w:val="28"/>
          <w:szCs w:val="28"/>
        </w:rPr>
        <w:t>Значение компонента на тепловую энергию принято равным одноставочным тарифам на тепловую энергию ООО «</w:t>
      </w:r>
      <w:r>
        <w:rPr>
          <w:sz w:val="28"/>
          <w:szCs w:val="28"/>
        </w:rPr>
        <w:t>Интеграл</w:t>
      </w:r>
      <w:r w:rsidRPr="004C3A9E">
        <w:rPr>
          <w:sz w:val="28"/>
          <w:szCs w:val="28"/>
        </w:rPr>
        <w:t>».</w:t>
      </w:r>
    </w:p>
    <w:p w14:paraId="6353592A" w14:textId="77777777" w:rsidR="004F5EDD" w:rsidRPr="004C3A9E" w:rsidRDefault="004F5EDD" w:rsidP="004F5EDD">
      <w:pPr>
        <w:ind w:right="-284" w:firstLine="709"/>
        <w:jc w:val="both"/>
        <w:rPr>
          <w:sz w:val="28"/>
          <w:szCs w:val="28"/>
        </w:rPr>
      </w:pPr>
      <w:r w:rsidRPr="004C3A9E">
        <w:rPr>
          <w:sz w:val="28"/>
          <w:szCs w:val="28"/>
        </w:rPr>
        <w:t>Нормативы расхода тепловой энергии, необходимой для осуществления горячего водоснабжения ООО «</w:t>
      </w:r>
      <w:r>
        <w:rPr>
          <w:sz w:val="28"/>
          <w:szCs w:val="28"/>
        </w:rPr>
        <w:t>Интеграл</w:t>
      </w:r>
      <w:r w:rsidRPr="004C3A9E">
        <w:rPr>
          <w:sz w:val="28"/>
          <w:szCs w:val="28"/>
        </w:rPr>
        <w:t>»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r>
        <w:rPr>
          <w:sz w:val="28"/>
          <w:szCs w:val="28"/>
        </w:rPr>
        <w:t>, отражены в таблице 18.</w:t>
      </w:r>
    </w:p>
    <w:p w14:paraId="0F9098F8" w14:textId="77777777" w:rsidR="004F5EDD" w:rsidRPr="004C3A9E" w:rsidRDefault="004F5EDD" w:rsidP="004F5EDD">
      <w:pPr>
        <w:tabs>
          <w:tab w:val="left" w:pos="0"/>
          <w:tab w:val="left" w:pos="9900"/>
        </w:tabs>
        <w:ind w:firstLine="709"/>
        <w:jc w:val="right"/>
        <w:rPr>
          <w:snapToGrid w:val="0"/>
          <w:color w:val="000000"/>
          <w:sz w:val="28"/>
          <w:szCs w:val="28"/>
        </w:rPr>
      </w:pPr>
      <w:r w:rsidRPr="004C3A9E">
        <w:rPr>
          <w:snapToGrid w:val="0"/>
          <w:color w:val="000000"/>
          <w:sz w:val="28"/>
          <w:szCs w:val="28"/>
        </w:rPr>
        <w:t>Таблица 1</w:t>
      </w:r>
      <w:r>
        <w:rPr>
          <w:snapToGrid w:val="0"/>
          <w:color w:val="000000"/>
          <w:sz w:val="28"/>
          <w:szCs w:val="28"/>
        </w:rPr>
        <w:t>8</w:t>
      </w:r>
    </w:p>
    <w:p w14:paraId="39492D79" w14:textId="77777777" w:rsidR="004F5EDD" w:rsidRPr="004C3A9E" w:rsidRDefault="004F5EDD" w:rsidP="004F5EDD">
      <w:pPr>
        <w:tabs>
          <w:tab w:val="left" w:pos="0"/>
          <w:tab w:val="left" w:pos="9900"/>
        </w:tabs>
        <w:ind w:right="-1" w:firstLine="709"/>
        <w:jc w:val="both"/>
        <w:rPr>
          <w:snapToGrid w:val="0"/>
          <w:color w:val="000000"/>
          <w:sz w:val="28"/>
          <w:szCs w:val="28"/>
        </w:rPr>
      </w:pPr>
    </w:p>
    <w:tbl>
      <w:tblPr>
        <w:tblpPr w:leftFromText="180" w:rightFromText="180" w:vertAnchor="text" w:horzAnchor="margin" w:tblpY="-115"/>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439"/>
        <w:gridCol w:w="2603"/>
        <w:gridCol w:w="2074"/>
      </w:tblGrid>
      <w:tr w:rsidR="004F5EDD" w:rsidRPr="004C3A9E" w14:paraId="48E2A822" w14:textId="77777777" w:rsidTr="006B6122">
        <w:trPr>
          <w:trHeight w:val="485"/>
        </w:trPr>
        <w:tc>
          <w:tcPr>
            <w:tcW w:w="4957" w:type="dxa"/>
            <w:gridSpan w:val="2"/>
            <w:shd w:val="clear" w:color="auto" w:fill="auto"/>
            <w:vAlign w:val="center"/>
          </w:tcPr>
          <w:p w14:paraId="47624A75" w14:textId="77777777" w:rsidR="004F5EDD" w:rsidRPr="004C3A9E" w:rsidRDefault="004F5EDD" w:rsidP="006B6122">
            <w:pPr>
              <w:jc w:val="center"/>
            </w:pPr>
            <w:r w:rsidRPr="004C3A9E">
              <w:t>С изолированными стояками</w:t>
            </w:r>
          </w:p>
        </w:tc>
        <w:tc>
          <w:tcPr>
            <w:tcW w:w="4677" w:type="dxa"/>
            <w:gridSpan w:val="2"/>
            <w:shd w:val="clear" w:color="auto" w:fill="auto"/>
            <w:vAlign w:val="center"/>
            <w:hideMark/>
          </w:tcPr>
          <w:p w14:paraId="20CF39A1" w14:textId="77777777" w:rsidR="004F5EDD" w:rsidRPr="004C3A9E" w:rsidRDefault="004F5EDD" w:rsidP="006B6122">
            <w:pPr>
              <w:jc w:val="center"/>
              <w:rPr>
                <w:snapToGrid w:val="0"/>
                <w:sz w:val="28"/>
                <w:szCs w:val="28"/>
              </w:rPr>
            </w:pPr>
            <w:r w:rsidRPr="004C3A9E">
              <w:t>С неизолированными стояками</w:t>
            </w:r>
          </w:p>
        </w:tc>
      </w:tr>
      <w:tr w:rsidR="004F5EDD" w:rsidRPr="004C3A9E" w14:paraId="28B8DEC1" w14:textId="77777777" w:rsidTr="006B6122">
        <w:trPr>
          <w:trHeight w:val="293"/>
        </w:trPr>
        <w:tc>
          <w:tcPr>
            <w:tcW w:w="2518" w:type="dxa"/>
            <w:shd w:val="clear" w:color="auto" w:fill="auto"/>
            <w:vAlign w:val="center"/>
            <w:hideMark/>
          </w:tcPr>
          <w:p w14:paraId="3A59079A" w14:textId="77777777" w:rsidR="004F5EDD" w:rsidRPr="004C3A9E" w:rsidRDefault="004F5EDD" w:rsidP="006B6122">
            <w:pPr>
              <w:jc w:val="center"/>
            </w:pPr>
            <w:r w:rsidRPr="004C3A9E">
              <w:t>с полотенцесушителем</w:t>
            </w:r>
          </w:p>
        </w:tc>
        <w:tc>
          <w:tcPr>
            <w:tcW w:w="2439" w:type="dxa"/>
            <w:shd w:val="clear" w:color="auto" w:fill="auto"/>
            <w:vAlign w:val="center"/>
            <w:hideMark/>
          </w:tcPr>
          <w:p w14:paraId="04858454" w14:textId="77777777" w:rsidR="004F5EDD" w:rsidRPr="004C3A9E" w:rsidRDefault="004F5EDD" w:rsidP="006B6122">
            <w:pPr>
              <w:jc w:val="center"/>
            </w:pPr>
            <w:r w:rsidRPr="004C3A9E">
              <w:t>без полотенцесушителя</w:t>
            </w:r>
          </w:p>
        </w:tc>
        <w:tc>
          <w:tcPr>
            <w:tcW w:w="2603" w:type="dxa"/>
            <w:shd w:val="clear" w:color="auto" w:fill="auto"/>
            <w:vAlign w:val="center"/>
            <w:hideMark/>
          </w:tcPr>
          <w:p w14:paraId="113234C7" w14:textId="77777777" w:rsidR="004F5EDD" w:rsidRPr="004C3A9E" w:rsidRDefault="004F5EDD" w:rsidP="006B6122">
            <w:pPr>
              <w:jc w:val="center"/>
            </w:pPr>
            <w:r w:rsidRPr="004C3A9E">
              <w:t>с полотенцесушителем</w:t>
            </w:r>
          </w:p>
        </w:tc>
        <w:tc>
          <w:tcPr>
            <w:tcW w:w="2074" w:type="dxa"/>
            <w:shd w:val="clear" w:color="auto" w:fill="auto"/>
            <w:vAlign w:val="center"/>
            <w:hideMark/>
          </w:tcPr>
          <w:p w14:paraId="4E1F7ADA" w14:textId="77777777" w:rsidR="004F5EDD" w:rsidRPr="004C3A9E" w:rsidRDefault="004F5EDD" w:rsidP="006B6122">
            <w:pPr>
              <w:jc w:val="center"/>
            </w:pPr>
            <w:r w:rsidRPr="004C3A9E">
              <w:t>без полотенцесушителя</w:t>
            </w:r>
          </w:p>
        </w:tc>
      </w:tr>
      <w:tr w:rsidR="004F5EDD" w:rsidRPr="004C3A9E" w14:paraId="60A88FB3" w14:textId="77777777" w:rsidTr="006B6122">
        <w:trPr>
          <w:trHeight w:val="293"/>
        </w:trPr>
        <w:tc>
          <w:tcPr>
            <w:tcW w:w="2518" w:type="dxa"/>
            <w:shd w:val="clear" w:color="auto" w:fill="auto"/>
            <w:vAlign w:val="center"/>
          </w:tcPr>
          <w:p w14:paraId="5746589F" w14:textId="77777777" w:rsidR="004F5EDD" w:rsidRPr="004C3A9E" w:rsidRDefault="004F5EDD" w:rsidP="006B6122">
            <w:pPr>
              <w:jc w:val="center"/>
            </w:pPr>
            <w:r w:rsidRPr="004C3A9E">
              <w:t>0,0544</w:t>
            </w:r>
          </w:p>
        </w:tc>
        <w:tc>
          <w:tcPr>
            <w:tcW w:w="2439" w:type="dxa"/>
            <w:shd w:val="clear" w:color="auto" w:fill="auto"/>
            <w:vAlign w:val="center"/>
          </w:tcPr>
          <w:p w14:paraId="40C2A2AE" w14:textId="77777777" w:rsidR="004F5EDD" w:rsidRPr="004C3A9E" w:rsidRDefault="004F5EDD" w:rsidP="006B6122">
            <w:pPr>
              <w:jc w:val="center"/>
            </w:pPr>
            <w:r w:rsidRPr="004C3A9E">
              <w:t>0,0536</w:t>
            </w:r>
          </w:p>
        </w:tc>
        <w:tc>
          <w:tcPr>
            <w:tcW w:w="2603" w:type="dxa"/>
            <w:shd w:val="clear" w:color="auto" w:fill="auto"/>
            <w:vAlign w:val="center"/>
          </w:tcPr>
          <w:p w14:paraId="05E7BBAA" w14:textId="77777777" w:rsidR="004F5EDD" w:rsidRPr="004C3A9E" w:rsidRDefault="004F5EDD" w:rsidP="006B6122">
            <w:pPr>
              <w:jc w:val="center"/>
            </w:pPr>
            <w:r w:rsidRPr="004C3A9E">
              <w:t>0,0580</w:t>
            </w:r>
          </w:p>
        </w:tc>
        <w:tc>
          <w:tcPr>
            <w:tcW w:w="2074" w:type="dxa"/>
            <w:shd w:val="clear" w:color="auto" w:fill="auto"/>
            <w:vAlign w:val="center"/>
          </w:tcPr>
          <w:p w14:paraId="2617230E" w14:textId="77777777" w:rsidR="004F5EDD" w:rsidRPr="004C3A9E" w:rsidRDefault="004F5EDD" w:rsidP="006B6122">
            <w:pPr>
              <w:jc w:val="center"/>
            </w:pPr>
            <w:r w:rsidRPr="004C3A9E">
              <w:t>0,0548</w:t>
            </w:r>
          </w:p>
        </w:tc>
      </w:tr>
    </w:tbl>
    <w:p w14:paraId="3D9DA809" w14:textId="77777777" w:rsidR="004F5EDD" w:rsidRPr="004C3A9E" w:rsidRDefault="004F5EDD" w:rsidP="004F5EDD">
      <w:pPr>
        <w:ind w:right="-284" w:firstLine="709"/>
        <w:jc w:val="both"/>
        <w:rPr>
          <w:sz w:val="28"/>
          <w:szCs w:val="28"/>
        </w:rPr>
      </w:pPr>
      <w:r w:rsidRPr="004C3A9E">
        <w:rPr>
          <w:sz w:val="28"/>
          <w:szCs w:val="28"/>
        </w:rPr>
        <w:t>На основании вышеуказанного, эксперты предлагают принять тарифы на горячую воду в открытой системе горячего водоснабжения на 202</w:t>
      </w:r>
      <w:r>
        <w:rPr>
          <w:sz w:val="28"/>
          <w:szCs w:val="28"/>
        </w:rPr>
        <w:t>2 - 2024</w:t>
      </w:r>
      <w:r w:rsidRPr="004C3A9E">
        <w:rPr>
          <w:sz w:val="28"/>
          <w:szCs w:val="28"/>
        </w:rPr>
        <w:t xml:space="preserve"> год</w:t>
      </w:r>
      <w:r>
        <w:rPr>
          <w:sz w:val="28"/>
          <w:szCs w:val="28"/>
        </w:rPr>
        <w:t>ы</w:t>
      </w:r>
      <w:r w:rsidRPr="004C3A9E">
        <w:rPr>
          <w:sz w:val="28"/>
          <w:szCs w:val="28"/>
        </w:rPr>
        <w:t xml:space="preserve"> для ООО «</w:t>
      </w:r>
      <w:r>
        <w:rPr>
          <w:sz w:val="28"/>
          <w:szCs w:val="28"/>
        </w:rPr>
        <w:t>Интеграл</w:t>
      </w:r>
      <w:r w:rsidRPr="004C3A9E">
        <w:rPr>
          <w:sz w:val="28"/>
          <w:szCs w:val="28"/>
        </w:rPr>
        <w:t>» в следующем виде (см. таблиц</w:t>
      </w:r>
      <w:r>
        <w:rPr>
          <w:sz w:val="28"/>
          <w:szCs w:val="28"/>
        </w:rPr>
        <w:t>ы</w:t>
      </w:r>
      <w:r w:rsidRPr="004C3A9E">
        <w:rPr>
          <w:sz w:val="28"/>
          <w:szCs w:val="28"/>
        </w:rPr>
        <w:t xml:space="preserve"> 1</w:t>
      </w:r>
      <w:r>
        <w:rPr>
          <w:sz w:val="28"/>
          <w:szCs w:val="28"/>
        </w:rPr>
        <w:t>9 и 20</w:t>
      </w:r>
      <w:r w:rsidRPr="004C3A9E">
        <w:rPr>
          <w:sz w:val="28"/>
          <w:szCs w:val="28"/>
        </w:rPr>
        <w:t>):</w:t>
      </w:r>
    </w:p>
    <w:p w14:paraId="64442B39" w14:textId="77777777" w:rsidR="004F5EDD" w:rsidRPr="004C3A9E" w:rsidRDefault="004F5EDD" w:rsidP="004F5EDD">
      <w:pPr>
        <w:ind w:firstLine="567"/>
        <w:rPr>
          <w:sz w:val="28"/>
          <w:szCs w:val="28"/>
        </w:rPr>
      </w:pPr>
    </w:p>
    <w:p w14:paraId="263B0E43" w14:textId="77777777" w:rsidR="004F5EDD" w:rsidRPr="004C3A9E" w:rsidRDefault="004F5EDD" w:rsidP="004F5EDD">
      <w:pPr>
        <w:ind w:firstLine="567"/>
        <w:rPr>
          <w:sz w:val="28"/>
          <w:szCs w:val="28"/>
        </w:rPr>
      </w:pPr>
    </w:p>
    <w:p w14:paraId="429EF10A" w14:textId="77777777" w:rsidR="004F5EDD" w:rsidRPr="004C3A9E" w:rsidRDefault="004F5EDD" w:rsidP="004F5EDD">
      <w:pPr>
        <w:ind w:firstLine="567"/>
        <w:rPr>
          <w:sz w:val="28"/>
          <w:szCs w:val="28"/>
        </w:rPr>
      </w:pPr>
    </w:p>
    <w:p w14:paraId="6691D829" w14:textId="77777777" w:rsidR="004F5EDD" w:rsidRDefault="004F5EDD" w:rsidP="004F5EDD">
      <w:pPr>
        <w:ind w:left="-567" w:right="-568" w:firstLine="425"/>
        <w:jc w:val="both"/>
        <w:rPr>
          <w:sz w:val="28"/>
          <w:szCs w:val="28"/>
          <w:lang w:eastAsia="en-US"/>
        </w:rPr>
      </w:pPr>
    </w:p>
    <w:p w14:paraId="041E7A56" w14:textId="77777777" w:rsidR="004F5EDD" w:rsidRDefault="004F5EDD" w:rsidP="004F5EDD">
      <w:pPr>
        <w:ind w:left="-567" w:right="-568" w:firstLine="425"/>
        <w:jc w:val="both"/>
        <w:rPr>
          <w:sz w:val="28"/>
          <w:szCs w:val="28"/>
          <w:lang w:eastAsia="en-US"/>
        </w:rPr>
      </w:pPr>
    </w:p>
    <w:p w14:paraId="2047D5C3" w14:textId="77777777" w:rsidR="004F5EDD" w:rsidRDefault="004F5EDD" w:rsidP="004F5EDD">
      <w:pPr>
        <w:ind w:left="-567" w:right="-568" w:firstLine="425"/>
        <w:jc w:val="both"/>
        <w:rPr>
          <w:sz w:val="28"/>
          <w:szCs w:val="28"/>
          <w:lang w:eastAsia="en-US"/>
        </w:rPr>
        <w:sectPr w:rsidR="004F5EDD" w:rsidSect="00476FB2">
          <w:pgSz w:w="11906" w:h="16838"/>
          <w:pgMar w:top="1134" w:right="707" w:bottom="1134" w:left="1701" w:header="720" w:footer="720" w:gutter="0"/>
          <w:cols w:space="720"/>
          <w:docGrid w:linePitch="326"/>
        </w:sectPr>
      </w:pPr>
    </w:p>
    <w:p w14:paraId="7EE06D3B" w14:textId="77777777" w:rsidR="004F5EDD" w:rsidRDefault="004F5EDD" w:rsidP="004F5EDD">
      <w:pPr>
        <w:ind w:left="-567" w:right="-568" w:firstLine="425"/>
        <w:jc w:val="right"/>
        <w:rPr>
          <w:sz w:val="28"/>
          <w:szCs w:val="28"/>
          <w:lang w:eastAsia="en-US"/>
        </w:rPr>
      </w:pPr>
      <w:r>
        <w:rPr>
          <w:sz w:val="28"/>
          <w:szCs w:val="28"/>
          <w:lang w:eastAsia="en-US"/>
        </w:rPr>
        <w:lastRenderedPageBreak/>
        <w:t>Таблица 19</w:t>
      </w:r>
    </w:p>
    <w:p w14:paraId="02CB7702" w14:textId="77777777" w:rsidR="004F5EDD" w:rsidRPr="00714D41" w:rsidRDefault="004F5EDD" w:rsidP="004F5EDD">
      <w:pPr>
        <w:jc w:val="center"/>
        <w:rPr>
          <w:bCs/>
          <w:sz w:val="32"/>
          <w:szCs w:val="28"/>
        </w:rPr>
      </w:pPr>
      <w:r w:rsidRPr="00714D41">
        <w:rPr>
          <w:sz w:val="28"/>
        </w:rPr>
        <w:t xml:space="preserve">Тарифы ООО «Интеграл» на горячую воду в открытой системе горячего водоснабжения (теплоснабжения), реализуемую на потребительском рынке Юргинского городского округа, на период с 01.01.2022 по 31.12.2024 </w:t>
      </w:r>
    </w:p>
    <w:p w14:paraId="52A143E5" w14:textId="77777777" w:rsidR="004F5EDD" w:rsidRPr="00714D41" w:rsidRDefault="004F5EDD" w:rsidP="004F5EDD">
      <w:pPr>
        <w:jc w:val="right"/>
        <w:rPr>
          <w:bCs/>
          <w:sz w:val="28"/>
          <w:szCs w:val="28"/>
        </w:rPr>
      </w:pPr>
    </w:p>
    <w:tbl>
      <w:tblPr>
        <w:tblW w:w="15482" w:type="dxa"/>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73"/>
        <w:gridCol w:w="1415"/>
        <w:gridCol w:w="920"/>
        <w:gridCol w:w="914"/>
        <w:gridCol w:w="6"/>
        <w:gridCol w:w="926"/>
        <w:gridCol w:w="1064"/>
        <w:gridCol w:w="997"/>
        <w:gridCol w:w="843"/>
        <w:gridCol w:w="850"/>
        <w:gridCol w:w="998"/>
        <w:gridCol w:w="1135"/>
        <w:gridCol w:w="1133"/>
        <w:gridCol w:w="1275"/>
        <w:gridCol w:w="1133"/>
      </w:tblGrid>
      <w:tr w:rsidR="004F5EDD" w:rsidRPr="00714D41" w14:paraId="1982D7E3" w14:textId="77777777" w:rsidTr="006B6122">
        <w:trPr>
          <w:trHeight w:val="364"/>
        </w:trPr>
        <w:tc>
          <w:tcPr>
            <w:tcW w:w="1873" w:type="dxa"/>
            <w:vMerge w:val="restart"/>
            <w:tcBorders>
              <w:top w:val="single" w:sz="2" w:space="0" w:color="auto"/>
              <w:left w:val="single" w:sz="2" w:space="0" w:color="auto"/>
              <w:bottom w:val="single" w:sz="2" w:space="0" w:color="auto"/>
              <w:right w:val="single" w:sz="2" w:space="0" w:color="auto"/>
            </w:tcBorders>
            <w:vAlign w:val="center"/>
            <w:hideMark/>
          </w:tcPr>
          <w:p w14:paraId="0FB67C91" w14:textId="77777777" w:rsidR="004F5EDD" w:rsidRPr="00714D41" w:rsidRDefault="004F5EDD" w:rsidP="006B6122">
            <w:pPr>
              <w:tabs>
                <w:tab w:val="left" w:pos="3052"/>
              </w:tabs>
              <w:ind w:left="-108" w:right="-108"/>
              <w:jc w:val="center"/>
              <w:rPr>
                <w:sz w:val="22"/>
                <w:szCs w:val="22"/>
                <w:lang w:eastAsia="en-US"/>
              </w:rPr>
            </w:pPr>
            <w:r w:rsidRPr="00714D41">
              <w:rPr>
                <w:sz w:val="22"/>
                <w:szCs w:val="22"/>
              </w:rPr>
              <w:t>Наименование регулируемой организации</w:t>
            </w:r>
          </w:p>
        </w:tc>
        <w:tc>
          <w:tcPr>
            <w:tcW w:w="1415" w:type="dxa"/>
            <w:vMerge w:val="restart"/>
            <w:tcBorders>
              <w:top w:val="single" w:sz="2" w:space="0" w:color="auto"/>
              <w:left w:val="single" w:sz="2" w:space="0" w:color="auto"/>
              <w:bottom w:val="single" w:sz="2" w:space="0" w:color="auto"/>
              <w:right w:val="single" w:sz="2" w:space="0" w:color="auto"/>
            </w:tcBorders>
            <w:vAlign w:val="center"/>
            <w:hideMark/>
          </w:tcPr>
          <w:p w14:paraId="66D57F05" w14:textId="77777777" w:rsidR="004F5EDD" w:rsidRPr="00714D41" w:rsidRDefault="004F5EDD" w:rsidP="006B6122">
            <w:pPr>
              <w:ind w:left="-108" w:firstLine="47"/>
              <w:jc w:val="center"/>
              <w:rPr>
                <w:sz w:val="22"/>
                <w:szCs w:val="22"/>
              </w:rPr>
            </w:pPr>
            <w:r w:rsidRPr="00714D41">
              <w:rPr>
                <w:sz w:val="22"/>
                <w:szCs w:val="22"/>
              </w:rPr>
              <w:t>Период</w:t>
            </w:r>
          </w:p>
        </w:tc>
        <w:tc>
          <w:tcPr>
            <w:tcW w:w="3830" w:type="dxa"/>
            <w:gridSpan w:val="5"/>
            <w:tcBorders>
              <w:top w:val="single" w:sz="2" w:space="0" w:color="auto"/>
              <w:left w:val="single" w:sz="2" w:space="0" w:color="auto"/>
              <w:bottom w:val="single" w:sz="4" w:space="0" w:color="auto"/>
              <w:right w:val="single" w:sz="2" w:space="0" w:color="auto"/>
            </w:tcBorders>
            <w:vAlign w:val="center"/>
            <w:hideMark/>
          </w:tcPr>
          <w:p w14:paraId="2776D36F" w14:textId="77777777" w:rsidR="004F5EDD" w:rsidRPr="00714D41" w:rsidRDefault="004F5EDD" w:rsidP="006B6122">
            <w:pPr>
              <w:ind w:left="-108" w:firstLine="47"/>
              <w:jc w:val="center"/>
              <w:rPr>
                <w:sz w:val="22"/>
                <w:szCs w:val="22"/>
              </w:rPr>
            </w:pPr>
            <w:r w:rsidRPr="00714D41">
              <w:rPr>
                <w:sz w:val="22"/>
                <w:szCs w:val="22"/>
              </w:rPr>
              <w:t>Тариф на горячую воду для населения, руб./м</w:t>
            </w:r>
            <w:r w:rsidRPr="00714D41">
              <w:rPr>
                <w:sz w:val="22"/>
                <w:szCs w:val="22"/>
                <w:vertAlign w:val="superscript"/>
              </w:rPr>
              <w:t xml:space="preserve">3 </w:t>
            </w:r>
            <w:r w:rsidRPr="00714D41">
              <w:rPr>
                <w:sz w:val="22"/>
                <w:szCs w:val="22"/>
              </w:rPr>
              <w:t>(с НДС)</w:t>
            </w:r>
          </w:p>
        </w:tc>
        <w:tc>
          <w:tcPr>
            <w:tcW w:w="3688" w:type="dxa"/>
            <w:gridSpan w:val="4"/>
            <w:tcBorders>
              <w:top w:val="single" w:sz="2" w:space="0" w:color="auto"/>
              <w:left w:val="single" w:sz="2" w:space="0" w:color="auto"/>
              <w:bottom w:val="single" w:sz="4" w:space="0" w:color="auto"/>
              <w:right w:val="single" w:sz="2" w:space="0" w:color="auto"/>
            </w:tcBorders>
            <w:vAlign w:val="center"/>
            <w:hideMark/>
          </w:tcPr>
          <w:p w14:paraId="149A2364" w14:textId="77777777" w:rsidR="004F5EDD" w:rsidRPr="00714D41" w:rsidRDefault="004F5EDD" w:rsidP="006B6122">
            <w:pPr>
              <w:ind w:left="-108" w:firstLine="47"/>
              <w:jc w:val="center"/>
              <w:rPr>
                <w:sz w:val="22"/>
                <w:szCs w:val="22"/>
              </w:rPr>
            </w:pPr>
            <w:r w:rsidRPr="00714D41">
              <w:rPr>
                <w:sz w:val="22"/>
                <w:szCs w:val="22"/>
              </w:rPr>
              <w:t>Тариф на горячую воду для прочих потребителей,</w:t>
            </w:r>
          </w:p>
          <w:p w14:paraId="784C738A" w14:textId="77777777" w:rsidR="004F5EDD" w:rsidRPr="00714D41" w:rsidRDefault="004F5EDD" w:rsidP="006B6122">
            <w:pPr>
              <w:ind w:left="-108" w:firstLine="47"/>
              <w:jc w:val="center"/>
              <w:rPr>
                <w:sz w:val="22"/>
                <w:szCs w:val="22"/>
                <w:lang w:eastAsia="en-US"/>
              </w:rPr>
            </w:pPr>
            <w:r w:rsidRPr="00714D41">
              <w:rPr>
                <w:sz w:val="22"/>
                <w:szCs w:val="22"/>
              </w:rPr>
              <w:t>руб./м</w:t>
            </w:r>
            <w:r w:rsidRPr="00714D41">
              <w:rPr>
                <w:sz w:val="22"/>
                <w:szCs w:val="22"/>
                <w:vertAlign w:val="superscript"/>
              </w:rPr>
              <w:t xml:space="preserve">3 </w:t>
            </w:r>
            <w:r w:rsidRPr="00714D41">
              <w:rPr>
                <w:sz w:val="22"/>
                <w:szCs w:val="22"/>
              </w:rPr>
              <w:t>(без НДС)</w:t>
            </w:r>
          </w:p>
        </w:tc>
        <w:tc>
          <w:tcPr>
            <w:tcW w:w="1135" w:type="dxa"/>
            <w:vMerge w:val="restart"/>
            <w:tcBorders>
              <w:top w:val="single" w:sz="2" w:space="0" w:color="auto"/>
              <w:left w:val="single" w:sz="2" w:space="0" w:color="auto"/>
              <w:bottom w:val="single" w:sz="2" w:space="0" w:color="auto"/>
              <w:right w:val="single" w:sz="2" w:space="0" w:color="auto"/>
            </w:tcBorders>
            <w:vAlign w:val="center"/>
            <w:hideMark/>
          </w:tcPr>
          <w:p w14:paraId="27F96886" w14:textId="77777777" w:rsidR="004F5EDD" w:rsidRPr="00714D41" w:rsidRDefault="004F5EDD" w:rsidP="006B6122">
            <w:pPr>
              <w:ind w:left="-108" w:right="-104" w:firstLine="3"/>
              <w:jc w:val="center"/>
              <w:rPr>
                <w:sz w:val="22"/>
                <w:szCs w:val="22"/>
              </w:rPr>
            </w:pPr>
            <w:r w:rsidRPr="00714D41">
              <w:rPr>
                <w:sz w:val="22"/>
                <w:szCs w:val="22"/>
              </w:rPr>
              <w:t xml:space="preserve">Компонент на </w:t>
            </w:r>
            <w:proofErr w:type="gramStart"/>
            <w:r w:rsidRPr="00714D41">
              <w:rPr>
                <w:sz w:val="22"/>
                <w:szCs w:val="22"/>
              </w:rPr>
              <w:t>теплоно-ситель</w:t>
            </w:r>
            <w:proofErr w:type="gramEnd"/>
            <w:r w:rsidRPr="00714D41">
              <w:rPr>
                <w:sz w:val="22"/>
                <w:szCs w:val="22"/>
              </w:rPr>
              <w:t>,</w:t>
            </w:r>
          </w:p>
          <w:p w14:paraId="262BAC08" w14:textId="77777777" w:rsidR="004F5EDD" w:rsidRPr="00714D41" w:rsidRDefault="004F5EDD" w:rsidP="006B6122">
            <w:pPr>
              <w:ind w:left="-108" w:right="-104" w:firstLine="3"/>
              <w:jc w:val="center"/>
              <w:rPr>
                <w:sz w:val="22"/>
                <w:szCs w:val="22"/>
              </w:rPr>
            </w:pPr>
            <w:r w:rsidRPr="00714D41">
              <w:rPr>
                <w:sz w:val="22"/>
                <w:szCs w:val="22"/>
              </w:rPr>
              <w:t>руб./м</w:t>
            </w:r>
            <w:r w:rsidRPr="00714D41">
              <w:rPr>
                <w:sz w:val="22"/>
                <w:szCs w:val="22"/>
                <w:vertAlign w:val="superscript"/>
              </w:rPr>
              <w:t xml:space="preserve">3 </w:t>
            </w:r>
          </w:p>
          <w:p w14:paraId="74737017" w14:textId="77777777" w:rsidR="004F5EDD" w:rsidRPr="00714D41" w:rsidRDefault="004F5EDD" w:rsidP="006B6122">
            <w:pPr>
              <w:tabs>
                <w:tab w:val="left" w:pos="3052"/>
              </w:tabs>
              <w:ind w:left="-108" w:right="-104" w:firstLine="3"/>
              <w:jc w:val="center"/>
              <w:rPr>
                <w:sz w:val="22"/>
                <w:szCs w:val="22"/>
                <w:lang w:eastAsia="en-US"/>
              </w:rPr>
            </w:pPr>
            <w:r w:rsidRPr="00714D41">
              <w:rPr>
                <w:sz w:val="22"/>
                <w:szCs w:val="22"/>
              </w:rPr>
              <w:t>(без НДС)</w:t>
            </w:r>
          </w:p>
        </w:tc>
        <w:tc>
          <w:tcPr>
            <w:tcW w:w="3541" w:type="dxa"/>
            <w:gridSpan w:val="3"/>
            <w:tcBorders>
              <w:top w:val="single" w:sz="2" w:space="0" w:color="auto"/>
              <w:left w:val="single" w:sz="2" w:space="0" w:color="auto"/>
              <w:bottom w:val="single" w:sz="2" w:space="0" w:color="auto"/>
              <w:right w:val="single" w:sz="2" w:space="0" w:color="auto"/>
            </w:tcBorders>
            <w:vAlign w:val="center"/>
            <w:hideMark/>
          </w:tcPr>
          <w:p w14:paraId="0BA0239C" w14:textId="77777777" w:rsidR="004F5EDD" w:rsidRPr="00714D41" w:rsidRDefault="004F5EDD" w:rsidP="006B6122">
            <w:pPr>
              <w:tabs>
                <w:tab w:val="left" w:pos="3052"/>
              </w:tabs>
              <w:jc w:val="center"/>
              <w:rPr>
                <w:sz w:val="22"/>
                <w:szCs w:val="22"/>
                <w:lang w:eastAsia="en-US"/>
              </w:rPr>
            </w:pPr>
            <w:r w:rsidRPr="00714D41">
              <w:rPr>
                <w:sz w:val="22"/>
                <w:szCs w:val="22"/>
              </w:rPr>
              <w:t>Компонент на тепловую энергию</w:t>
            </w:r>
          </w:p>
        </w:tc>
      </w:tr>
      <w:tr w:rsidR="004F5EDD" w:rsidRPr="00714D41" w14:paraId="4B688223" w14:textId="77777777" w:rsidTr="006B6122">
        <w:trPr>
          <w:trHeight w:val="225"/>
        </w:trPr>
        <w:tc>
          <w:tcPr>
            <w:tcW w:w="1873" w:type="dxa"/>
            <w:vMerge/>
            <w:tcBorders>
              <w:top w:val="single" w:sz="2" w:space="0" w:color="auto"/>
              <w:left w:val="single" w:sz="2" w:space="0" w:color="auto"/>
              <w:bottom w:val="single" w:sz="2" w:space="0" w:color="auto"/>
              <w:right w:val="single" w:sz="2" w:space="0" w:color="auto"/>
            </w:tcBorders>
            <w:vAlign w:val="center"/>
            <w:hideMark/>
          </w:tcPr>
          <w:p w14:paraId="4BA0EC7E" w14:textId="77777777" w:rsidR="004F5EDD" w:rsidRPr="00714D41" w:rsidRDefault="004F5EDD" w:rsidP="006B6122">
            <w:pPr>
              <w:rPr>
                <w:sz w:val="22"/>
                <w:szCs w:val="22"/>
                <w:lang w:eastAsia="en-US"/>
              </w:rPr>
            </w:pPr>
          </w:p>
        </w:tc>
        <w:tc>
          <w:tcPr>
            <w:tcW w:w="1415" w:type="dxa"/>
            <w:vMerge/>
            <w:tcBorders>
              <w:top w:val="single" w:sz="2" w:space="0" w:color="auto"/>
              <w:left w:val="single" w:sz="2" w:space="0" w:color="auto"/>
              <w:bottom w:val="single" w:sz="2" w:space="0" w:color="auto"/>
              <w:right w:val="single" w:sz="2" w:space="0" w:color="auto"/>
            </w:tcBorders>
            <w:vAlign w:val="center"/>
            <w:hideMark/>
          </w:tcPr>
          <w:p w14:paraId="779D6D1F" w14:textId="77777777" w:rsidR="004F5EDD" w:rsidRPr="00714D41" w:rsidRDefault="004F5EDD" w:rsidP="006B6122">
            <w:pPr>
              <w:rPr>
                <w:sz w:val="22"/>
                <w:szCs w:val="22"/>
              </w:rPr>
            </w:pPr>
          </w:p>
        </w:tc>
        <w:tc>
          <w:tcPr>
            <w:tcW w:w="1840" w:type="dxa"/>
            <w:gridSpan w:val="3"/>
            <w:tcBorders>
              <w:top w:val="single" w:sz="4" w:space="0" w:color="auto"/>
              <w:left w:val="single" w:sz="2" w:space="0" w:color="auto"/>
              <w:bottom w:val="single" w:sz="2" w:space="0" w:color="auto"/>
              <w:right w:val="single" w:sz="2" w:space="0" w:color="auto"/>
            </w:tcBorders>
            <w:vAlign w:val="center"/>
            <w:hideMark/>
          </w:tcPr>
          <w:p w14:paraId="6D7025CF" w14:textId="77777777" w:rsidR="004F5EDD" w:rsidRPr="00714D41" w:rsidRDefault="004F5EDD" w:rsidP="006B6122">
            <w:pPr>
              <w:ind w:left="-108" w:right="-85" w:hanging="55"/>
              <w:jc w:val="center"/>
              <w:rPr>
                <w:sz w:val="22"/>
                <w:szCs w:val="22"/>
                <w:lang w:eastAsia="en-US"/>
              </w:rPr>
            </w:pPr>
            <w:r w:rsidRPr="00714D41">
              <w:rPr>
                <w:sz w:val="22"/>
                <w:szCs w:val="22"/>
                <w:lang w:eastAsia="en-US"/>
              </w:rPr>
              <w:t>Изолированные стояки</w:t>
            </w:r>
          </w:p>
        </w:tc>
        <w:tc>
          <w:tcPr>
            <w:tcW w:w="1990" w:type="dxa"/>
            <w:gridSpan w:val="2"/>
            <w:tcBorders>
              <w:top w:val="single" w:sz="4" w:space="0" w:color="auto"/>
              <w:left w:val="single" w:sz="2" w:space="0" w:color="auto"/>
              <w:bottom w:val="single" w:sz="2" w:space="0" w:color="auto"/>
              <w:right w:val="single" w:sz="2" w:space="0" w:color="auto"/>
            </w:tcBorders>
            <w:vAlign w:val="center"/>
            <w:hideMark/>
          </w:tcPr>
          <w:p w14:paraId="0267779B" w14:textId="77777777" w:rsidR="004F5EDD" w:rsidRPr="00714D41" w:rsidRDefault="004F5EDD" w:rsidP="006B6122">
            <w:pPr>
              <w:ind w:left="-108" w:right="-85" w:hanging="4"/>
              <w:jc w:val="center"/>
              <w:rPr>
                <w:sz w:val="22"/>
                <w:szCs w:val="22"/>
                <w:lang w:eastAsia="en-US"/>
              </w:rPr>
            </w:pPr>
            <w:r w:rsidRPr="00714D41">
              <w:rPr>
                <w:sz w:val="22"/>
                <w:szCs w:val="22"/>
                <w:lang w:eastAsia="en-US"/>
              </w:rPr>
              <w:t>Неизолированные стояки</w:t>
            </w:r>
          </w:p>
        </w:tc>
        <w:tc>
          <w:tcPr>
            <w:tcW w:w="1840" w:type="dxa"/>
            <w:gridSpan w:val="2"/>
            <w:tcBorders>
              <w:top w:val="single" w:sz="4" w:space="0" w:color="auto"/>
              <w:left w:val="single" w:sz="2" w:space="0" w:color="auto"/>
              <w:bottom w:val="single" w:sz="2" w:space="0" w:color="auto"/>
              <w:right w:val="single" w:sz="2" w:space="0" w:color="auto"/>
            </w:tcBorders>
            <w:vAlign w:val="center"/>
            <w:hideMark/>
          </w:tcPr>
          <w:p w14:paraId="56641D18" w14:textId="77777777" w:rsidR="004F5EDD" w:rsidRPr="00714D41" w:rsidRDefault="004F5EDD" w:rsidP="006B6122">
            <w:pPr>
              <w:ind w:left="-108" w:right="-85" w:hanging="55"/>
              <w:jc w:val="center"/>
              <w:rPr>
                <w:sz w:val="22"/>
                <w:szCs w:val="22"/>
                <w:lang w:eastAsia="en-US"/>
              </w:rPr>
            </w:pPr>
            <w:r w:rsidRPr="00714D41">
              <w:rPr>
                <w:sz w:val="22"/>
                <w:szCs w:val="22"/>
                <w:lang w:eastAsia="en-US"/>
              </w:rPr>
              <w:t>Изолированные стояки</w:t>
            </w:r>
          </w:p>
        </w:tc>
        <w:tc>
          <w:tcPr>
            <w:tcW w:w="1848" w:type="dxa"/>
            <w:gridSpan w:val="2"/>
            <w:tcBorders>
              <w:top w:val="single" w:sz="4" w:space="0" w:color="auto"/>
              <w:left w:val="single" w:sz="2" w:space="0" w:color="auto"/>
              <w:bottom w:val="single" w:sz="2" w:space="0" w:color="auto"/>
              <w:right w:val="single" w:sz="2" w:space="0" w:color="auto"/>
            </w:tcBorders>
            <w:vAlign w:val="center"/>
            <w:hideMark/>
          </w:tcPr>
          <w:p w14:paraId="59BD0CDE" w14:textId="77777777" w:rsidR="004F5EDD" w:rsidRPr="00714D41" w:rsidRDefault="004F5EDD" w:rsidP="006B6122">
            <w:pPr>
              <w:ind w:left="-108" w:right="-85" w:hanging="4"/>
              <w:jc w:val="center"/>
              <w:rPr>
                <w:sz w:val="22"/>
                <w:szCs w:val="22"/>
                <w:lang w:eastAsia="en-US"/>
              </w:rPr>
            </w:pPr>
            <w:r w:rsidRPr="00714D41">
              <w:rPr>
                <w:sz w:val="22"/>
                <w:szCs w:val="22"/>
                <w:lang w:eastAsia="en-US"/>
              </w:rPr>
              <w:t>Неизолированные стояки</w:t>
            </w:r>
          </w:p>
        </w:tc>
        <w:tc>
          <w:tcPr>
            <w:tcW w:w="1135" w:type="dxa"/>
            <w:vMerge/>
            <w:tcBorders>
              <w:top w:val="single" w:sz="2" w:space="0" w:color="auto"/>
              <w:left w:val="single" w:sz="2" w:space="0" w:color="auto"/>
              <w:bottom w:val="single" w:sz="2" w:space="0" w:color="auto"/>
              <w:right w:val="single" w:sz="2" w:space="0" w:color="auto"/>
            </w:tcBorders>
            <w:vAlign w:val="center"/>
            <w:hideMark/>
          </w:tcPr>
          <w:p w14:paraId="44A387C0" w14:textId="77777777" w:rsidR="004F5EDD" w:rsidRPr="00714D41" w:rsidRDefault="004F5EDD" w:rsidP="006B6122">
            <w:pPr>
              <w:rPr>
                <w:sz w:val="22"/>
                <w:szCs w:val="22"/>
                <w:lang w:eastAsia="en-US"/>
              </w:rPr>
            </w:pPr>
          </w:p>
        </w:tc>
        <w:tc>
          <w:tcPr>
            <w:tcW w:w="1133" w:type="dxa"/>
            <w:vMerge w:val="restart"/>
            <w:tcBorders>
              <w:top w:val="single" w:sz="2" w:space="0" w:color="auto"/>
              <w:left w:val="single" w:sz="2" w:space="0" w:color="auto"/>
              <w:bottom w:val="single" w:sz="2" w:space="0" w:color="auto"/>
              <w:right w:val="single" w:sz="2" w:space="0" w:color="auto"/>
            </w:tcBorders>
            <w:vAlign w:val="center"/>
            <w:hideMark/>
          </w:tcPr>
          <w:p w14:paraId="509BA831" w14:textId="77777777" w:rsidR="004F5EDD" w:rsidRPr="00714D41" w:rsidRDefault="004F5EDD" w:rsidP="006B6122">
            <w:pPr>
              <w:tabs>
                <w:tab w:val="left" w:pos="3052"/>
              </w:tabs>
              <w:ind w:left="-108" w:right="-151"/>
              <w:jc w:val="center"/>
              <w:rPr>
                <w:sz w:val="22"/>
                <w:szCs w:val="22"/>
              </w:rPr>
            </w:pPr>
            <w:r w:rsidRPr="00714D41">
              <w:rPr>
                <w:sz w:val="22"/>
                <w:szCs w:val="22"/>
              </w:rPr>
              <w:t>Односта-вочный, руб./Гкал</w:t>
            </w:r>
          </w:p>
          <w:p w14:paraId="7E9038AA" w14:textId="77777777" w:rsidR="004F5EDD" w:rsidRPr="00714D41" w:rsidRDefault="004F5EDD" w:rsidP="006B6122">
            <w:pPr>
              <w:tabs>
                <w:tab w:val="left" w:pos="3052"/>
              </w:tabs>
              <w:ind w:left="-108" w:right="-151"/>
              <w:jc w:val="center"/>
              <w:rPr>
                <w:sz w:val="22"/>
                <w:szCs w:val="22"/>
                <w:lang w:eastAsia="en-US"/>
              </w:rPr>
            </w:pPr>
            <w:r w:rsidRPr="00714D41">
              <w:rPr>
                <w:sz w:val="22"/>
                <w:szCs w:val="22"/>
              </w:rPr>
              <w:t>(без НДС)</w:t>
            </w:r>
          </w:p>
        </w:tc>
        <w:tc>
          <w:tcPr>
            <w:tcW w:w="2408" w:type="dxa"/>
            <w:gridSpan w:val="2"/>
            <w:tcBorders>
              <w:top w:val="single" w:sz="2" w:space="0" w:color="auto"/>
              <w:left w:val="single" w:sz="2" w:space="0" w:color="auto"/>
              <w:bottom w:val="single" w:sz="2" w:space="0" w:color="auto"/>
              <w:right w:val="single" w:sz="2" w:space="0" w:color="auto"/>
            </w:tcBorders>
            <w:vAlign w:val="center"/>
            <w:hideMark/>
          </w:tcPr>
          <w:p w14:paraId="7DDABBEE" w14:textId="77777777" w:rsidR="004F5EDD" w:rsidRPr="00714D41" w:rsidRDefault="004F5EDD" w:rsidP="006B6122">
            <w:pPr>
              <w:tabs>
                <w:tab w:val="left" w:pos="3052"/>
              </w:tabs>
              <w:jc w:val="center"/>
              <w:rPr>
                <w:sz w:val="22"/>
                <w:szCs w:val="22"/>
                <w:lang w:eastAsia="en-US"/>
              </w:rPr>
            </w:pPr>
            <w:r w:rsidRPr="00714D41">
              <w:rPr>
                <w:sz w:val="22"/>
                <w:szCs w:val="22"/>
              </w:rPr>
              <w:t>Двухставочный</w:t>
            </w:r>
          </w:p>
        </w:tc>
      </w:tr>
      <w:tr w:rsidR="004F5EDD" w:rsidRPr="00714D41" w14:paraId="5461F647" w14:textId="77777777" w:rsidTr="006B6122">
        <w:trPr>
          <w:trHeight w:val="1444"/>
        </w:trPr>
        <w:tc>
          <w:tcPr>
            <w:tcW w:w="1873" w:type="dxa"/>
            <w:vMerge/>
            <w:tcBorders>
              <w:top w:val="single" w:sz="2" w:space="0" w:color="auto"/>
              <w:left w:val="single" w:sz="2" w:space="0" w:color="auto"/>
              <w:bottom w:val="single" w:sz="2" w:space="0" w:color="auto"/>
              <w:right w:val="single" w:sz="2" w:space="0" w:color="auto"/>
            </w:tcBorders>
            <w:vAlign w:val="center"/>
            <w:hideMark/>
          </w:tcPr>
          <w:p w14:paraId="0355491E" w14:textId="77777777" w:rsidR="004F5EDD" w:rsidRPr="00714D41" w:rsidRDefault="004F5EDD" w:rsidP="006B6122">
            <w:pPr>
              <w:rPr>
                <w:sz w:val="22"/>
                <w:szCs w:val="22"/>
                <w:lang w:eastAsia="en-US"/>
              </w:rPr>
            </w:pPr>
          </w:p>
        </w:tc>
        <w:tc>
          <w:tcPr>
            <w:tcW w:w="1415" w:type="dxa"/>
            <w:vMerge/>
            <w:tcBorders>
              <w:top w:val="single" w:sz="2" w:space="0" w:color="auto"/>
              <w:left w:val="single" w:sz="2" w:space="0" w:color="auto"/>
              <w:bottom w:val="single" w:sz="2" w:space="0" w:color="auto"/>
              <w:right w:val="single" w:sz="2" w:space="0" w:color="auto"/>
            </w:tcBorders>
            <w:vAlign w:val="center"/>
            <w:hideMark/>
          </w:tcPr>
          <w:p w14:paraId="79E2B38D" w14:textId="77777777" w:rsidR="004F5EDD" w:rsidRPr="00714D41" w:rsidRDefault="004F5EDD" w:rsidP="006B6122">
            <w:pPr>
              <w:rPr>
                <w:sz w:val="22"/>
                <w:szCs w:val="22"/>
              </w:rPr>
            </w:pPr>
          </w:p>
        </w:tc>
        <w:tc>
          <w:tcPr>
            <w:tcW w:w="920" w:type="dxa"/>
            <w:tcBorders>
              <w:top w:val="single" w:sz="2" w:space="0" w:color="auto"/>
              <w:left w:val="single" w:sz="2" w:space="0" w:color="auto"/>
              <w:bottom w:val="single" w:sz="2" w:space="0" w:color="auto"/>
              <w:right w:val="single" w:sz="2" w:space="0" w:color="auto"/>
            </w:tcBorders>
            <w:vAlign w:val="center"/>
            <w:hideMark/>
          </w:tcPr>
          <w:p w14:paraId="090F1626" w14:textId="77777777" w:rsidR="004F5EDD" w:rsidRPr="00714D41" w:rsidRDefault="004F5EDD" w:rsidP="006B6122">
            <w:pPr>
              <w:tabs>
                <w:tab w:val="left" w:pos="3052"/>
              </w:tabs>
              <w:ind w:right="-35"/>
              <w:jc w:val="center"/>
              <w:rPr>
                <w:sz w:val="22"/>
                <w:szCs w:val="22"/>
                <w:lang w:eastAsia="en-US"/>
              </w:rPr>
            </w:pPr>
            <w:r w:rsidRPr="00714D41">
              <w:rPr>
                <w:sz w:val="22"/>
                <w:szCs w:val="22"/>
                <w:lang w:eastAsia="en-US"/>
              </w:rPr>
              <w:t xml:space="preserve">с </w:t>
            </w:r>
            <w:proofErr w:type="gramStart"/>
            <w:r w:rsidRPr="00714D41">
              <w:rPr>
                <w:sz w:val="22"/>
                <w:szCs w:val="22"/>
                <w:lang w:eastAsia="en-US"/>
              </w:rPr>
              <w:t>поло-тенце</w:t>
            </w:r>
            <w:proofErr w:type="gramEnd"/>
            <w:r w:rsidRPr="00714D41">
              <w:rPr>
                <w:sz w:val="22"/>
                <w:szCs w:val="22"/>
                <w:lang w:eastAsia="en-US"/>
              </w:rPr>
              <w:t>-суши-телями</w:t>
            </w:r>
          </w:p>
        </w:tc>
        <w:tc>
          <w:tcPr>
            <w:tcW w:w="920" w:type="dxa"/>
            <w:gridSpan w:val="2"/>
            <w:tcBorders>
              <w:top w:val="single" w:sz="2" w:space="0" w:color="auto"/>
              <w:left w:val="single" w:sz="2" w:space="0" w:color="auto"/>
              <w:bottom w:val="single" w:sz="2" w:space="0" w:color="auto"/>
              <w:right w:val="single" w:sz="2" w:space="0" w:color="auto"/>
            </w:tcBorders>
            <w:vAlign w:val="center"/>
            <w:hideMark/>
          </w:tcPr>
          <w:p w14:paraId="22D165D5" w14:textId="77777777" w:rsidR="004F5EDD" w:rsidRPr="00714D41" w:rsidRDefault="004F5EDD" w:rsidP="006B6122">
            <w:pPr>
              <w:tabs>
                <w:tab w:val="left" w:pos="3052"/>
              </w:tabs>
              <w:ind w:right="-35"/>
              <w:jc w:val="center"/>
              <w:rPr>
                <w:sz w:val="22"/>
                <w:szCs w:val="22"/>
                <w:lang w:eastAsia="en-US"/>
              </w:rPr>
            </w:pPr>
            <w:r w:rsidRPr="00714D41">
              <w:rPr>
                <w:sz w:val="22"/>
                <w:szCs w:val="22"/>
                <w:lang w:eastAsia="en-US"/>
              </w:rPr>
              <w:t xml:space="preserve">без </w:t>
            </w:r>
            <w:proofErr w:type="gramStart"/>
            <w:r w:rsidRPr="00714D41">
              <w:rPr>
                <w:sz w:val="22"/>
                <w:szCs w:val="22"/>
                <w:lang w:eastAsia="en-US"/>
              </w:rPr>
              <w:t>поло-тенце</w:t>
            </w:r>
            <w:proofErr w:type="gramEnd"/>
            <w:r w:rsidRPr="00714D41">
              <w:rPr>
                <w:sz w:val="22"/>
                <w:szCs w:val="22"/>
                <w:lang w:eastAsia="en-US"/>
              </w:rPr>
              <w:t>-суши-телей</w:t>
            </w:r>
          </w:p>
        </w:tc>
        <w:tc>
          <w:tcPr>
            <w:tcW w:w="926" w:type="dxa"/>
            <w:tcBorders>
              <w:top w:val="single" w:sz="2" w:space="0" w:color="auto"/>
              <w:left w:val="single" w:sz="2" w:space="0" w:color="auto"/>
              <w:bottom w:val="single" w:sz="2" w:space="0" w:color="auto"/>
              <w:right w:val="single" w:sz="2" w:space="0" w:color="auto"/>
            </w:tcBorders>
            <w:vAlign w:val="center"/>
            <w:hideMark/>
          </w:tcPr>
          <w:p w14:paraId="563C4E6E" w14:textId="77777777" w:rsidR="004F5EDD" w:rsidRPr="00714D41" w:rsidRDefault="004F5EDD" w:rsidP="006B6122">
            <w:pPr>
              <w:tabs>
                <w:tab w:val="left" w:pos="3052"/>
              </w:tabs>
              <w:ind w:right="-35"/>
              <w:jc w:val="center"/>
              <w:rPr>
                <w:sz w:val="22"/>
                <w:szCs w:val="22"/>
                <w:lang w:eastAsia="en-US"/>
              </w:rPr>
            </w:pPr>
            <w:r w:rsidRPr="00714D41">
              <w:rPr>
                <w:sz w:val="22"/>
                <w:szCs w:val="22"/>
                <w:lang w:eastAsia="en-US"/>
              </w:rPr>
              <w:t xml:space="preserve">с </w:t>
            </w:r>
            <w:proofErr w:type="gramStart"/>
            <w:r w:rsidRPr="00714D41">
              <w:rPr>
                <w:sz w:val="22"/>
                <w:szCs w:val="22"/>
                <w:lang w:eastAsia="en-US"/>
              </w:rPr>
              <w:t>поло-тенце</w:t>
            </w:r>
            <w:proofErr w:type="gramEnd"/>
            <w:r w:rsidRPr="00714D41">
              <w:rPr>
                <w:sz w:val="22"/>
                <w:szCs w:val="22"/>
                <w:lang w:eastAsia="en-US"/>
              </w:rPr>
              <w:t>-суши-телями</w:t>
            </w:r>
          </w:p>
        </w:tc>
        <w:tc>
          <w:tcPr>
            <w:tcW w:w="1064" w:type="dxa"/>
            <w:tcBorders>
              <w:top w:val="single" w:sz="2" w:space="0" w:color="auto"/>
              <w:left w:val="single" w:sz="2" w:space="0" w:color="auto"/>
              <w:bottom w:val="single" w:sz="2" w:space="0" w:color="auto"/>
              <w:right w:val="single" w:sz="2" w:space="0" w:color="auto"/>
            </w:tcBorders>
            <w:vAlign w:val="center"/>
            <w:hideMark/>
          </w:tcPr>
          <w:p w14:paraId="6299B8B0" w14:textId="77777777" w:rsidR="004F5EDD" w:rsidRPr="00714D41" w:rsidRDefault="004F5EDD" w:rsidP="006B6122">
            <w:pPr>
              <w:tabs>
                <w:tab w:val="left" w:pos="3052"/>
              </w:tabs>
              <w:ind w:right="-35"/>
              <w:jc w:val="center"/>
              <w:rPr>
                <w:sz w:val="22"/>
                <w:szCs w:val="22"/>
                <w:lang w:eastAsia="en-US"/>
              </w:rPr>
            </w:pPr>
            <w:r w:rsidRPr="00714D41">
              <w:rPr>
                <w:sz w:val="22"/>
                <w:szCs w:val="22"/>
                <w:lang w:eastAsia="en-US"/>
              </w:rPr>
              <w:t xml:space="preserve">без </w:t>
            </w:r>
            <w:proofErr w:type="gramStart"/>
            <w:r w:rsidRPr="00714D41">
              <w:rPr>
                <w:sz w:val="22"/>
                <w:szCs w:val="22"/>
                <w:lang w:eastAsia="en-US"/>
              </w:rPr>
              <w:t>поло-тенце</w:t>
            </w:r>
            <w:proofErr w:type="gramEnd"/>
            <w:r w:rsidRPr="00714D41">
              <w:rPr>
                <w:sz w:val="22"/>
                <w:szCs w:val="22"/>
                <w:lang w:eastAsia="en-US"/>
              </w:rPr>
              <w:t>-суши-телей</w:t>
            </w:r>
          </w:p>
        </w:tc>
        <w:tc>
          <w:tcPr>
            <w:tcW w:w="997" w:type="dxa"/>
            <w:tcBorders>
              <w:top w:val="single" w:sz="2" w:space="0" w:color="auto"/>
              <w:left w:val="single" w:sz="2" w:space="0" w:color="auto"/>
              <w:bottom w:val="single" w:sz="2" w:space="0" w:color="auto"/>
              <w:right w:val="single" w:sz="2" w:space="0" w:color="auto"/>
            </w:tcBorders>
            <w:vAlign w:val="center"/>
            <w:hideMark/>
          </w:tcPr>
          <w:p w14:paraId="3E4F12E7" w14:textId="77777777" w:rsidR="004F5EDD" w:rsidRPr="00714D41" w:rsidRDefault="004F5EDD" w:rsidP="006B6122">
            <w:pPr>
              <w:tabs>
                <w:tab w:val="left" w:pos="3052"/>
              </w:tabs>
              <w:ind w:right="-68"/>
              <w:jc w:val="center"/>
              <w:rPr>
                <w:sz w:val="22"/>
                <w:szCs w:val="22"/>
                <w:lang w:eastAsia="en-US"/>
              </w:rPr>
            </w:pPr>
            <w:r w:rsidRPr="00714D41">
              <w:rPr>
                <w:sz w:val="22"/>
                <w:szCs w:val="22"/>
                <w:lang w:eastAsia="en-US"/>
              </w:rPr>
              <w:t xml:space="preserve">с </w:t>
            </w:r>
            <w:proofErr w:type="gramStart"/>
            <w:r w:rsidRPr="00714D41">
              <w:rPr>
                <w:sz w:val="22"/>
                <w:szCs w:val="22"/>
                <w:lang w:eastAsia="en-US"/>
              </w:rPr>
              <w:t>поло-тенце</w:t>
            </w:r>
            <w:proofErr w:type="gramEnd"/>
            <w:r w:rsidRPr="00714D41">
              <w:rPr>
                <w:sz w:val="22"/>
                <w:szCs w:val="22"/>
                <w:lang w:eastAsia="en-US"/>
              </w:rPr>
              <w:t>-суши-телями</w:t>
            </w:r>
          </w:p>
        </w:tc>
        <w:tc>
          <w:tcPr>
            <w:tcW w:w="843" w:type="dxa"/>
            <w:tcBorders>
              <w:top w:val="single" w:sz="2" w:space="0" w:color="auto"/>
              <w:left w:val="single" w:sz="2" w:space="0" w:color="auto"/>
              <w:bottom w:val="single" w:sz="2" w:space="0" w:color="auto"/>
              <w:right w:val="single" w:sz="2" w:space="0" w:color="auto"/>
            </w:tcBorders>
            <w:vAlign w:val="center"/>
            <w:hideMark/>
          </w:tcPr>
          <w:p w14:paraId="7A94EF06" w14:textId="77777777" w:rsidR="004F5EDD" w:rsidRPr="00714D41" w:rsidRDefault="004F5EDD" w:rsidP="006B6122">
            <w:pPr>
              <w:tabs>
                <w:tab w:val="left" w:pos="3052"/>
              </w:tabs>
              <w:ind w:right="-35"/>
              <w:jc w:val="center"/>
              <w:rPr>
                <w:sz w:val="22"/>
                <w:szCs w:val="22"/>
                <w:lang w:eastAsia="en-US"/>
              </w:rPr>
            </w:pPr>
            <w:r w:rsidRPr="00714D41">
              <w:rPr>
                <w:sz w:val="22"/>
                <w:szCs w:val="22"/>
                <w:lang w:eastAsia="en-US"/>
              </w:rPr>
              <w:t xml:space="preserve">без </w:t>
            </w:r>
            <w:proofErr w:type="gramStart"/>
            <w:r w:rsidRPr="00714D41">
              <w:rPr>
                <w:sz w:val="22"/>
                <w:szCs w:val="22"/>
                <w:lang w:eastAsia="en-US"/>
              </w:rPr>
              <w:t>поло-тенце</w:t>
            </w:r>
            <w:proofErr w:type="gramEnd"/>
            <w:r w:rsidRPr="00714D41">
              <w:rPr>
                <w:sz w:val="22"/>
                <w:szCs w:val="22"/>
                <w:lang w:eastAsia="en-US"/>
              </w:rPr>
              <w:t>-суши-телей</w:t>
            </w:r>
          </w:p>
        </w:tc>
        <w:tc>
          <w:tcPr>
            <w:tcW w:w="850" w:type="dxa"/>
            <w:tcBorders>
              <w:top w:val="single" w:sz="2" w:space="0" w:color="auto"/>
              <w:left w:val="single" w:sz="2" w:space="0" w:color="auto"/>
              <w:bottom w:val="single" w:sz="2" w:space="0" w:color="auto"/>
              <w:right w:val="single" w:sz="2" w:space="0" w:color="auto"/>
            </w:tcBorders>
            <w:vAlign w:val="center"/>
            <w:hideMark/>
          </w:tcPr>
          <w:p w14:paraId="3EA2A17B" w14:textId="77777777" w:rsidR="004F5EDD" w:rsidRPr="00714D41" w:rsidRDefault="004F5EDD" w:rsidP="006B6122">
            <w:pPr>
              <w:tabs>
                <w:tab w:val="left" w:pos="3052"/>
              </w:tabs>
              <w:ind w:left="-177" w:right="-149"/>
              <w:jc w:val="center"/>
              <w:rPr>
                <w:sz w:val="22"/>
                <w:szCs w:val="22"/>
                <w:lang w:eastAsia="en-US"/>
              </w:rPr>
            </w:pPr>
            <w:r w:rsidRPr="00714D41">
              <w:rPr>
                <w:sz w:val="22"/>
                <w:szCs w:val="22"/>
                <w:lang w:eastAsia="en-US"/>
              </w:rPr>
              <w:t xml:space="preserve">с </w:t>
            </w:r>
            <w:proofErr w:type="gramStart"/>
            <w:r w:rsidRPr="00714D41">
              <w:rPr>
                <w:sz w:val="22"/>
                <w:szCs w:val="22"/>
                <w:lang w:eastAsia="en-US"/>
              </w:rPr>
              <w:t>поло-тенце</w:t>
            </w:r>
            <w:proofErr w:type="gramEnd"/>
            <w:r w:rsidRPr="00714D41">
              <w:rPr>
                <w:sz w:val="22"/>
                <w:szCs w:val="22"/>
                <w:lang w:eastAsia="en-US"/>
              </w:rPr>
              <w:t>-суши-телями</w:t>
            </w:r>
          </w:p>
        </w:tc>
        <w:tc>
          <w:tcPr>
            <w:tcW w:w="998" w:type="dxa"/>
            <w:tcBorders>
              <w:top w:val="single" w:sz="2" w:space="0" w:color="auto"/>
              <w:left w:val="single" w:sz="2" w:space="0" w:color="auto"/>
              <w:bottom w:val="single" w:sz="2" w:space="0" w:color="auto"/>
              <w:right w:val="single" w:sz="2" w:space="0" w:color="auto"/>
            </w:tcBorders>
            <w:vAlign w:val="center"/>
            <w:hideMark/>
          </w:tcPr>
          <w:p w14:paraId="0019BF88" w14:textId="77777777" w:rsidR="004F5EDD" w:rsidRPr="00714D41" w:rsidRDefault="004F5EDD" w:rsidP="006B6122">
            <w:pPr>
              <w:tabs>
                <w:tab w:val="left" w:pos="3052"/>
              </w:tabs>
              <w:ind w:right="-35"/>
              <w:jc w:val="center"/>
              <w:rPr>
                <w:sz w:val="22"/>
                <w:szCs w:val="22"/>
                <w:lang w:eastAsia="en-US"/>
              </w:rPr>
            </w:pPr>
            <w:r w:rsidRPr="00714D41">
              <w:rPr>
                <w:sz w:val="22"/>
                <w:szCs w:val="22"/>
                <w:lang w:eastAsia="en-US"/>
              </w:rPr>
              <w:t xml:space="preserve">без </w:t>
            </w:r>
            <w:proofErr w:type="gramStart"/>
            <w:r w:rsidRPr="00714D41">
              <w:rPr>
                <w:sz w:val="22"/>
                <w:szCs w:val="22"/>
                <w:lang w:eastAsia="en-US"/>
              </w:rPr>
              <w:t>поло-тенце</w:t>
            </w:r>
            <w:proofErr w:type="gramEnd"/>
            <w:r w:rsidRPr="00714D41">
              <w:rPr>
                <w:sz w:val="22"/>
                <w:szCs w:val="22"/>
                <w:lang w:eastAsia="en-US"/>
              </w:rPr>
              <w:t>-суши-телей</w:t>
            </w:r>
          </w:p>
        </w:tc>
        <w:tc>
          <w:tcPr>
            <w:tcW w:w="1135" w:type="dxa"/>
            <w:vMerge/>
            <w:tcBorders>
              <w:top w:val="single" w:sz="2" w:space="0" w:color="auto"/>
              <w:left w:val="single" w:sz="2" w:space="0" w:color="auto"/>
              <w:bottom w:val="single" w:sz="2" w:space="0" w:color="auto"/>
              <w:right w:val="single" w:sz="2" w:space="0" w:color="auto"/>
            </w:tcBorders>
            <w:vAlign w:val="center"/>
            <w:hideMark/>
          </w:tcPr>
          <w:p w14:paraId="76D581B2" w14:textId="77777777" w:rsidR="004F5EDD" w:rsidRPr="00714D41" w:rsidRDefault="004F5EDD" w:rsidP="006B6122">
            <w:pPr>
              <w:rPr>
                <w:sz w:val="22"/>
                <w:szCs w:val="22"/>
                <w:lang w:eastAsia="en-US"/>
              </w:rPr>
            </w:pPr>
          </w:p>
        </w:tc>
        <w:tc>
          <w:tcPr>
            <w:tcW w:w="1133" w:type="dxa"/>
            <w:vMerge/>
            <w:tcBorders>
              <w:top w:val="single" w:sz="2" w:space="0" w:color="auto"/>
              <w:left w:val="single" w:sz="2" w:space="0" w:color="auto"/>
              <w:bottom w:val="single" w:sz="2" w:space="0" w:color="auto"/>
              <w:right w:val="single" w:sz="2" w:space="0" w:color="auto"/>
            </w:tcBorders>
            <w:vAlign w:val="center"/>
            <w:hideMark/>
          </w:tcPr>
          <w:p w14:paraId="77DD79D4" w14:textId="77777777" w:rsidR="004F5EDD" w:rsidRPr="00714D41" w:rsidRDefault="004F5EDD" w:rsidP="006B6122">
            <w:pPr>
              <w:rPr>
                <w:sz w:val="22"/>
                <w:szCs w:val="22"/>
                <w:lang w:eastAsia="en-US"/>
              </w:rPr>
            </w:pPr>
          </w:p>
        </w:tc>
        <w:tc>
          <w:tcPr>
            <w:tcW w:w="1275" w:type="dxa"/>
            <w:tcBorders>
              <w:top w:val="single" w:sz="2" w:space="0" w:color="auto"/>
              <w:left w:val="single" w:sz="2" w:space="0" w:color="auto"/>
              <w:bottom w:val="single" w:sz="2" w:space="0" w:color="auto"/>
              <w:right w:val="single" w:sz="2" w:space="0" w:color="auto"/>
            </w:tcBorders>
            <w:vAlign w:val="center"/>
            <w:hideMark/>
          </w:tcPr>
          <w:p w14:paraId="0697C4B6" w14:textId="77777777" w:rsidR="004F5EDD" w:rsidRPr="00714D41" w:rsidRDefault="004F5EDD" w:rsidP="006B6122">
            <w:pPr>
              <w:ind w:left="-95" w:right="-65"/>
              <w:jc w:val="center"/>
              <w:rPr>
                <w:sz w:val="22"/>
                <w:szCs w:val="22"/>
              </w:rPr>
            </w:pPr>
            <w:r w:rsidRPr="00714D41">
              <w:rPr>
                <w:sz w:val="22"/>
                <w:szCs w:val="22"/>
              </w:rPr>
              <w:t>Ставка за мощность, тыс. руб./</w:t>
            </w:r>
          </w:p>
          <w:p w14:paraId="076235FD" w14:textId="77777777" w:rsidR="004F5EDD" w:rsidRPr="00714D41" w:rsidRDefault="004F5EDD" w:rsidP="006B6122">
            <w:pPr>
              <w:ind w:left="-95" w:right="-65"/>
              <w:jc w:val="center"/>
              <w:rPr>
                <w:sz w:val="22"/>
                <w:szCs w:val="22"/>
              </w:rPr>
            </w:pPr>
            <w:r w:rsidRPr="00714D41">
              <w:rPr>
                <w:sz w:val="22"/>
                <w:szCs w:val="22"/>
              </w:rPr>
              <w:t>Гкал/</w:t>
            </w:r>
          </w:p>
          <w:p w14:paraId="5DBDE368" w14:textId="77777777" w:rsidR="004F5EDD" w:rsidRPr="00714D41" w:rsidRDefault="004F5EDD" w:rsidP="006B6122">
            <w:pPr>
              <w:jc w:val="center"/>
              <w:rPr>
                <w:sz w:val="22"/>
                <w:szCs w:val="22"/>
              </w:rPr>
            </w:pPr>
            <w:r w:rsidRPr="00714D41">
              <w:rPr>
                <w:sz w:val="22"/>
                <w:szCs w:val="22"/>
              </w:rPr>
              <w:t>час в мес.</w:t>
            </w:r>
          </w:p>
        </w:tc>
        <w:tc>
          <w:tcPr>
            <w:tcW w:w="1133" w:type="dxa"/>
            <w:tcBorders>
              <w:top w:val="single" w:sz="2" w:space="0" w:color="auto"/>
              <w:left w:val="single" w:sz="2" w:space="0" w:color="auto"/>
              <w:bottom w:val="single" w:sz="2" w:space="0" w:color="auto"/>
              <w:right w:val="single" w:sz="2" w:space="0" w:color="auto"/>
            </w:tcBorders>
            <w:vAlign w:val="center"/>
            <w:hideMark/>
          </w:tcPr>
          <w:p w14:paraId="58C9E4F8" w14:textId="77777777" w:rsidR="004F5EDD" w:rsidRPr="00714D41" w:rsidRDefault="004F5EDD" w:rsidP="006B6122">
            <w:pPr>
              <w:ind w:left="-120" w:right="-112"/>
              <w:jc w:val="center"/>
              <w:rPr>
                <w:sz w:val="22"/>
                <w:szCs w:val="22"/>
              </w:rPr>
            </w:pPr>
            <w:r w:rsidRPr="00714D41">
              <w:rPr>
                <w:sz w:val="22"/>
                <w:szCs w:val="22"/>
              </w:rPr>
              <w:t>Ставка за тепловую энергию, руб./Гкал</w:t>
            </w:r>
          </w:p>
        </w:tc>
      </w:tr>
      <w:tr w:rsidR="004F5EDD" w:rsidRPr="00714D41" w14:paraId="66ECF640" w14:textId="77777777" w:rsidTr="006B6122">
        <w:trPr>
          <w:trHeight w:val="184"/>
        </w:trPr>
        <w:tc>
          <w:tcPr>
            <w:tcW w:w="1873" w:type="dxa"/>
            <w:tcBorders>
              <w:top w:val="single" w:sz="4" w:space="0" w:color="auto"/>
              <w:left w:val="single" w:sz="4" w:space="0" w:color="auto"/>
              <w:bottom w:val="single" w:sz="2" w:space="0" w:color="auto"/>
              <w:right w:val="single" w:sz="4" w:space="0" w:color="auto"/>
            </w:tcBorders>
            <w:vAlign w:val="center"/>
            <w:hideMark/>
          </w:tcPr>
          <w:p w14:paraId="4D31E91E" w14:textId="77777777" w:rsidR="004F5EDD" w:rsidRPr="00714D41" w:rsidRDefault="004F5EDD" w:rsidP="006B6122">
            <w:pPr>
              <w:ind w:left="-108" w:right="-108" w:hanging="108"/>
              <w:jc w:val="center"/>
              <w:rPr>
                <w:bCs/>
                <w:kern w:val="32"/>
                <w:sz w:val="22"/>
                <w:szCs w:val="22"/>
                <w:lang w:eastAsia="en-US"/>
              </w:rPr>
            </w:pPr>
            <w:r w:rsidRPr="00714D41">
              <w:rPr>
                <w:bCs/>
                <w:kern w:val="32"/>
                <w:sz w:val="22"/>
                <w:szCs w:val="22"/>
                <w:lang w:eastAsia="en-US"/>
              </w:rPr>
              <w:t>1</w:t>
            </w:r>
          </w:p>
        </w:tc>
        <w:tc>
          <w:tcPr>
            <w:tcW w:w="1415" w:type="dxa"/>
            <w:tcBorders>
              <w:top w:val="single" w:sz="2" w:space="0" w:color="auto"/>
              <w:left w:val="single" w:sz="2" w:space="0" w:color="auto"/>
              <w:bottom w:val="single" w:sz="2" w:space="0" w:color="auto"/>
              <w:right w:val="single" w:sz="2" w:space="0" w:color="auto"/>
            </w:tcBorders>
            <w:vAlign w:val="center"/>
            <w:hideMark/>
          </w:tcPr>
          <w:p w14:paraId="0EC91040" w14:textId="77777777" w:rsidR="004F5EDD" w:rsidRPr="00714D41" w:rsidRDefault="004F5EDD" w:rsidP="006B6122">
            <w:pPr>
              <w:tabs>
                <w:tab w:val="left" w:pos="3052"/>
              </w:tabs>
              <w:ind w:hanging="108"/>
              <w:jc w:val="center"/>
              <w:rPr>
                <w:sz w:val="22"/>
                <w:szCs w:val="22"/>
              </w:rPr>
            </w:pPr>
            <w:r w:rsidRPr="00714D41">
              <w:rPr>
                <w:sz w:val="22"/>
                <w:szCs w:val="22"/>
              </w:rPr>
              <w:t>2</w:t>
            </w:r>
          </w:p>
        </w:tc>
        <w:tc>
          <w:tcPr>
            <w:tcW w:w="920" w:type="dxa"/>
            <w:tcBorders>
              <w:top w:val="single" w:sz="2" w:space="0" w:color="auto"/>
              <w:left w:val="single" w:sz="2" w:space="0" w:color="auto"/>
              <w:bottom w:val="single" w:sz="2" w:space="0" w:color="auto"/>
              <w:right w:val="single" w:sz="4" w:space="0" w:color="auto"/>
            </w:tcBorders>
            <w:hideMark/>
          </w:tcPr>
          <w:p w14:paraId="52810D63" w14:textId="77777777" w:rsidR="004F5EDD" w:rsidRPr="00714D41" w:rsidRDefault="004F5EDD" w:rsidP="006B6122">
            <w:pPr>
              <w:tabs>
                <w:tab w:val="left" w:pos="3052"/>
              </w:tabs>
              <w:ind w:hanging="108"/>
              <w:jc w:val="center"/>
              <w:rPr>
                <w:sz w:val="22"/>
                <w:szCs w:val="22"/>
              </w:rPr>
            </w:pPr>
            <w:r w:rsidRPr="00714D41">
              <w:rPr>
                <w:sz w:val="22"/>
                <w:szCs w:val="22"/>
              </w:rPr>
              <w:t>3</w:t>
            </w:r>
          </w:p>
        </w:tc>
        <w:tc>
          <w:tcPr>
            <w:tcW w:w="914" w:type="dxa"/>
            <w:tcBorders>
              <w:top w:val="single" w:sz="2" w:space="0" w:color="auto"/>
              <w:left w:val="single" w:sz="4" w:space="0" w:color="auto"/>
              <w:bottom w:val="single" w:sz="2" w:space="0" w:color="auto"/>
              <w:right w:val="single" w:sz="2" w:space="0" w:color="auto"/>
            </w:tcBorders>
            <w:hideMark/>
          </w:tcPr>
          <w:p w14:paraId="3BEB7A43" w14:textId="77777777" w:rsidR="004F5EDD" w:rsidRPr="00714D41" w:rsidRDefault="004F5EDD" w:rsidP="006B6122">
            <w:pPr>
              <w:tabs>
                <w:tab w:val="left" w:pos="3052"/>
              </w:tabs>
              <w:ind w:hanging="108"/>
              <w:jc w:val="center"/>
              <w:rPr>
                <w:sz w:val="22"/>
                <w:szCs w:val="22"/>
              </w:rPr>
            </w:pPr>
            <w:r w:rsidRPr="00714D41">
              <w:rPr>
                <w:sz w:val="22"/>
                <w:szCs w:val="22"/>
              </w:rPr>
              <w:t>4</w:t>
            </w:r>
          </w:p>
        </w:tc>
        <w:tc>
          <w:tcPr>
            <w:tcW w:w="932" w:type="dxa"/>
            <w:gridSpan w:val="2"/>
            <w:tcBorders>
              <w:top w:val="single" w:sz="2" w:space="0" w:color="auto"/>
              <w:left w:val="single" w:sz="4" w:space="0" w:color="auto"/>
              <w:bottom w:val="single" w:sz="2" w:space="0" w:color="auto"/>
              <w:right w:val="single" w:sz="2" w:space="0" w:color="auto"/>
            </w:tcBorders>
            <w:hideMark/>
          </w:tcPr>
          <w:p w14:paraId="53BE3A60" w14:textId="77777777" w:rsidR="004F5EDD" w:rsidRPr="00714D41" w:rsidRDefault="004F5EDD" w:rsidP="006B6122">
            <w:pPr>
              <w:tabs>
                <w:tab w:val="left" w:pos="3052"/>
              </w:tabs>
              <w:ind w:hanging="108"/>
              <w:jc w:val="center"/>
              <w:rPr>
                <w:sz w:val="22"/>
                <w:szCs w:val="22"/>
              </w:rPr>
            </w:pPr>
            <w:r w:rsidRPr="00714D41">
              <w:rPr>
                <w:sz w:val="22"/>
                <w:szCs w:val="22"/>
              </w:rPr>
              <w:t>5</w:t>
            </w:r>
          </w:p>
        </w:tc>
        <w:tc>
          <w:tcPr>
            <w:tcW w:w="1064" w:type="dxa"/>
            <w:tcBorders>
              <w:top w:val="single" w:sz="2" w:space="0" w:color="auto"/>
              <w:left w:val="single" w:sz="4" w:space="0" w:color="auto"/>
              <w:bottom w:val="single" w:sz="2" w:space="0" w:color="auto"/>
              <w:right w:val="single" w:sz="2" w:space="0" w:color="auto"/>
            </w:tcBorders>
            <w:hideMark/>
          </w:tcPr>
          <w:p w14:paraId="43D24D24" w14:textId="77777777" w:rsidR="004F5EDD" w:rsidRPr="00714D41" w:rsidRDefault="004F5EDD" w:rsidP="006B6122">
            <w:pPr>
              <w:tabs>
                <w:tab w:val="left" w:pos="3052"/>
              </w:tabs>
              <w:ind w:hanging="108"/>
              <w:jc w:val="center"/>
              <w:rPr>
                <w:sz w:val="22"/>
                <w:szCs w:val="22"/>
              </w:rPr>
            </w:pPr>
            <w:r w:rsidRPr="00714D41">
              <w:rPr>
                <w:sz w:val="22"/>
                <w:szCs w:val="22"/>
              </w:rPr>
              <w:t>6</w:t>
            </w:r>
          </w:p>
        </w:tc>
        <w:tc>
          <w:tcPr>
            <w:tcW w:w="997" w:type="dxa"/>
            <w:tcBorders>
              <w:top w:val="single" w:sz="4" w:space="0" w:color="auto"/>
              <w:left w:val="single" w:sz="4" w:space="0" w:color="auto"/>
              <w:bottom w:val="single" w:sz="4" w:space="0" w:color="auto"/>
              <w:right w:val="single" w:sz="4" w:space="0" w:color="auto"/>
            </w:tcBorders>
            <w:hideMark/>
          </w:tcPr>
          <w:p w14:paraId="75E636DD" w14:textId="77777777" w:rsidR="004F5EDD" w:rsidRPr="00714D41" w:rsidRDefault="004F5EDD" w:rsidP="006B6122">
            <w:pPr>
              <w:jc w:val="center"/>
              <w:rPr>
                <w:sz w:val="22"/>
                <w:szCs w:val="22"/>
                <w:lang w:eastAsia="en-US"/>
              </w:rPr>
            </w:pPr>
            <w:r w:rsidRPr="00714D41">
              <w:rPr>
                <w:sz w:val="22"/>
                <w:szCs w:val="22"/>
                <w:lang w:eastAsia="en-US"/>
              </w:rPr>
              <w:t>7</w:t>
            </w:r>
          </w:p>
        </w:tc>
        <w:tc>
          <w:tcPr>
            <w:tcW w:w="843" w:type="dxa"/>
            <w:tcBorders>
              <w:top w:val="single" w:sz="4" w:space="0" w:color="auto"/>
              <w:left w:val="nil"/>
              <w:bottom w:val="single" w:sz="4" w:space="0" w:color="auto"/>
              <w:right w:val="single" w:sz="4" w:space="0" w:color="auto"/>
            </w:tcBorders>
            <w:hideMark/>
          </w:tcPr>
          <w:p w14:paraId="1BD3C5DB" w14:textId="77777777" w:rsidR="004F5EDD" w:rsidRPr="00714D41" w:rsidRDefault="004F5EDD" w:rsidP="006B6122">
            <w:pPr>
              <w:ind w:left="-105" w:right="-116"/>
              <w:jc w:val="center"/>
              <w:rPr>
                <w:sz w:val="22"/>
                <w:szCs w:val="22"/>
                <w:lang w:eastAsia="en-US"/>
              </w:rPr>
            </w:pPr>
            <w:r w:rsidRPr="00714D41">
              <w:rPr>
                <w:sz w:val="22"/>
                <w:szCs w:val="22"/>
                <w:lang w:eastAsia="en-US"/>
              </w:rPr>
              <w:t>8</w:t>
            </w:r>
          </w:p>
        </w:tc>
        <w:tc>
          <w:tcPr>
            <w:tcW w:w="850" w:type="dxa"/>
            <w:tcBorders>
              <w:top w:val="single" w:sz="4" w:space="0" w:color="auto"/>
              <w:left w:val="nil"/>
              <w:bottom w:val="single" w:sz="4" w:space="0" w:color="auto"/>
              <w:right w:val="single" w:sz="4" w:space="0" w:color="auto"/>
            </w:tcBorders>
            <w:hideMark/>
          </w:tcPr>
          <w:p w14:paraId="265A28EB" w14:textId="77777777" w:rsidR="004F5EDD" w:rsidRPr="00714D41" w:rsidRDefault="004F5EDD" w:rsidP="006B6122">
            <w:pPr>
              <w:ind w:left="-105" w:right="-116"/>
              <w:jc w:val="center"/>
              <w:rPr>
                <w:sz w:val="22"/>
                <w:szCs w:val="22"/>
                <w:lang w:eastAsia="en-US"/>
              </w:rPr>
            </w:pPr>
            <w:r w:rsidRPr="00714D41">
              <w:rPr>
                <w:sz w:val="22"/>
                <w:szCs w:val="22"/>
                <w:lang w:eastAsia="en-US"/>
              </w:rPr>
              <w:t>9</w:t>
            </w:r>
          </w:p>
        </w:tc>
        <w:tc>
          <w:tcPr>
            <w:tcW w:w="998" w:type="dxa"/>
            <w:tcBorders>
              <w:top w:val="single" w:sz="4" w:space="0" w:color="auto"/>
              <w:left w:val="nil"/>
              <w:bottom w:val="single" w:sz="4" w:space="0" w:color="auto"/>
              <w:right w:val="single" w:sz="4" w:space="0" w:color="auto"/>
            </w:tcBorders>
            <w:hideMark/>
          </w:tcPr>
          <w:p w14:paraId="6BE08859" w14:textId="77777777" w:rsidR="004F5EDD" w:rsidRPr="00714D41" w:rsidRDefault="004F5EDD" w:rsidP="006B6122">
            <w:pPr>
              <w:jc w:val="center"/>
              <w:rPr>
                <w:sz w:val="22"/>
                <w:szCs w:val="22"/>
                <w:lang w:eastAsia="en-US"/>
              </w:rPr>
            </w:pPr>
            <w:r w:rsidRPr="00714D41">
              <w:rPr>
                <w:sz w:val="22"/>
                <w:szCs w:val="22"/>
                <w:lang w:eastAsia="en-US"/>
              </w:rPr>
              <w:t>10</w:t>
            </w:r>
          </w:p>
        </w:tc>
        <w:tc>
          <w:tcPr>
            <w:tcW w:w="1135" w:type="dxa"/>
            <w:tcBorders>
              <w:top w:val="single" w:sz="4" w:space="0" w:color="auto"/>
              <w:left w:val="nil"/>
              <w:bottom w:val="single" w:sz="4" w:space="0" w:color="auto"/>
              <w:right w:val="single" w:sz="4" w:space="0" w:color="auto"/>
            </w:tcBorders>
            <w:hideMark/>
          </w:tcPr>
          <w:p w14:paraId="1FDBBB64" w14:textId="77777777" w:rsidR="004F5EDD" w:rsidRPr="00714D41" w:rsidRDefault="004F5EDD" w:rsidP="006B6122">
            <w:pPr>
              <w:jc w:val="center"/>
              <w:rPr>
                <w:sz w:val="22"/>
                <w:szCs w:val="22"/>
                <w:lang w:eastAsia="en-US"/>
              </w:rPr>
            </w:pPr>
            <w:r w:rsidRPr="00714D41">
              <w:rPr>
                <w:sz w:val="22"/>
                <w:szCs w:val="22"/>
                <w:lang w:eastAsia="en-US"/>
              </w:rPr>
              <w:t>11</w:t>
            </w:r>
          </w:p>
        </w:tc>
        <w:tc>
          <w:tcPr>
            <w:tcW w:w="1133" w:type="dxa"/>
            <w:tcBorders>
              <w:top w:val="nil"/>
              <w:left w:val="nil"/>
              <w:bottom w:val="single" w:sz="4" w:space="0" w:color="auto"/>
              <w:right w:val="single" w:sz="4" w:space="0" w:color="auto"/>
            </w:tcBorders>
            <w:hideMark/>
          </w:tcPr>
          <w:p w14:paraId="4BB0A4F3" w14:textId="77777777" w:rsidR="004F5EDD" w:rsidRPr="00714D41" w:rsidRDefault="004F5EDD" w:rsidP="006B6122">
            <w:pPr>
              <w:jc w:val="center"/>
              <w:rPr>
                <w:sz w:val="22"/>
                <w:szCs w:val="22"/>
                <w:lang w:eastAsia="en-US"/>
              </w:rPr>
            </w:pPr>
            <w:r w:rsidRPr="00714D41">
              <w:rPr>
                <w:sz w:val="22"/>
                <w:szCs w:val="22"/>
                <w:lang w:eastAsia="en-US"/>
              </w:rPr>
              <w:t>12</w:t>
            </w:r>
          </w:p>
        </w:tc>
        <w:tc>
          <w:tcPr>
            <w:tcW w:w="1275" w:type="dxa"/>
            <w:tcBorders>
              <w:top w:val="single" w:sz="2" w:space="0" w:color="auto"/>
              <w:left w:val="single" w:sz="2" w:space="0" w:color="auto"/>
              <w:bottom w:val="single" w:sz="2" w:space="0" w:color="auto"/>
              <w:right w:val="single" w:sz="2" w:space="0" w:color="auto"/>
            </w:tcBorders>
            <w:vAlign w:val="center"/>
            <w:hideMark/>
          </w:tcPr>
          <w:p w14:paraId="52B4CBE7" w14:textId="77777777" w:rsidR="004F5EDD" w:rsidRPr="00714D41" w:rsidRDefault="004F5EDD" w:rsidP="006B6122">
            <w:pPr>
              <w:jc w:val="center"/>
              <w:rPr>
                <w:sz w:val="22"/>
                <w:szCs w:val="22"/>
              </w:rPr>
            </w:pPr>
            <w:r w:rsidRPr="00714D41">
              <w:rPr>
                <w:sz w:val="22"/>
                <w:szCs w:val="22"/>
              </w:rPr>
              <w:t>13</w:t>
            </w:r>
          </w:p>
        </w:tc>
        <w:tc>
          <w:tcPr>
            <w:tcW w:w="1133" w:type="dxa"/>
            <w:tcBorders>
              <w:top w:val="single" w:sz="2" w:space="0" w:color="auto"/>
              <w:left w:val="single" w:sz="2" w:space="0" w:color="auto"/>
              <w:bottom w:val="single" w:sz="2" w:space="0" w:color="auto"/>
              <w:right w:val="single" w:sz="2" w:space="0" w:color="auto"/>
            </w:tcBorders>
            <w:vAlign w:val="center"/>
            <w:hideMark/>
          </w:tcPr>
          <w:p w14:paraId="7CFF3DA6" w14:textId="77777777" w:rsidR="004F5EDD" w:rsidRPr="00714D41" w:rsidRDefault="004F5EDD" w:rsidP="006B6122">
            <w:pPr>
              <w:jc w:val="center"/>
              <w:rPr>
                <w:sz w:val="22"/>
                <w:szCs w:val="22"/>
              </w:rPr>
            </w:pPr>
            <w:r w:rsidRPr="00714D41">
              <w:rPr>
                <w:sz w:val="22"/>
                <w:szCs w:val="22"/>
              </w:rPr>
              <w:t>14</w:t>
            </w:r>
          </w:p>
        </w:tc>
      </w:tr>
      <w:tr w:rsidR="004F5EDD" w:rsidRPr="00714D41" w14:paraId="28F4CFF7" w14:textId="77777777" w:rsidTr="006B6122">
        <w:trPr>
          <w:trHeight w:val="224"/>
        </w:trPr>
        <w:tc>
          <w:tcPr>
            <w:tcW w:w="1873" w:type="dxa"/>
            <w:vMerge w:val="restart"/>
            <w:tcBorders>
              <w:top w:val="single" w:sz="4" w:space="0" w:color="auto"/>
              <w:left w:val="single" w:sz="4" w:space="0" w:color="auto"/>
              <w:right w:val="single" w:sz="4" w:space="0" w:color="auto"/>
            </w:tcBorders>
            <w:vAlign w:val="center"/>
            <w:hideMark/>
          </w:tcPr>
          <w:p w14:paraId="2BAFD349" w14:textId="77777777" w:rsidR="004F5EDD" w:rsidRPr="00714D41" w:rsidRDefault="004F5EDD" w:rsidP="006B6122">
            <w:pPr>
              <w:rPr>
                <w:bCs/>
                <w:sz w:val="22"/>
                <w:szCs w:val="22"/>
                <w:lang w:eastAsia="en-US"/>
              </w:rPr>
            </w:pPr>
            <w:r w:rsidRPr="00714D41">
              <w:rPr>
                <w:bCs/>
                <w:sz w:val="22"/>
                <w:szCs w:val="22"/>
                <w:lang w:eastAsia="en-US"/>
              </w:rPr>
              <w:t>ООО «Интеграл»</w:t>
            </w:r>
          </w:p>
        </w:tc>
        <w:tc>
          <w:tcPr>
            <w:tcW w:w="1415" w:type="dxa"/>
            <w:shd w:val="clear" w:color="auto" w:fill="auto"/>
            <w:hideMark/>
          </w:tcPr>
          <w:p w14:paraId="13496FCA" w14:textId="77777777" w:rsidR="004F5EDD" w:rsidRPr="00714D41" w:rsidRDefault="004F5EDD" w:rsidP="006B6122">
            <w:pPr>
              <w:tabs>
                <w:tab w:val="left" w:pos="3052"/>
              </w:tabs>
              <w:ind w:hanging="108"/>
              <w:jc w:val="center"/>
              <w:rPr>
                <w:sz w:val="22"/>
                <w:szCs w:val="22"/>
              </w:rPr>
            </w:pPr>
            <w:r w:rsidRPr="00714D41">
              <w:rPr>
                <w:sz w:val="22"/>
                <w:szCs w:val="22"/>
                <w:lang w:eastAsia="en-US"/>
              </w:rPr>
              <w:t>с 01.01.2022</w:t>
            </w:r>
          </w:p>
        </w:tc>
        <w:tc>
          <w:tcPr>
            <w:tcW w:w="920" w:type="dxa"/>
            <w:tcBorders>
              <w:top w:val="single" w:sz="2" w:space="0" w:color="auto"/>
              <w:left w:val="single" w:sz="2" w:space="0" w:color="auto"/>
              <w:bottom w:val="single" w:sz="2" w:space="0" w:color="auto"/>
              <w:right w:val="single" w:sz="4" w:space="0" w:color="auto"/>
            </w:tcBorders>
            <w:hideMark/>
          </w:tcPr>
          <w:p w14:paraId="03524AD0" w14:textId="77777777" w:rsidR="004F5EDD" w:rsidRPr="00714D41" w:rsidRDefault="004F5EDD" w:rsidP="006B6122">
            <w:pPr>
              <w:ind w:left="-105" w:right="-116"/>
              <w:jc w:val="center"/>
              <w:rPr>
                <w:sz w:val="22"/>
                <w:szCs w:val="22"/>
                <w:lang w:eastAsia="en-US"/>
              </w:rPr>
            </w:pPr>
            <w:r w:rsidRPr="00714D41">
              <w:rPr>
                <w:sz w:val="22"/>
                <w:szCs w:val="22"/>
                <w:lang w:eastAsia="en-US"/>
              </w:rPr>
              <w:t>72,46</w:t>
            </w:r>
          </w:p>
        </w:tc>
        <w:tc>
          <w:tcPr>
            <w:tcW w:w="920" w:type="dxa"/>
            <w:gridSpan w:val="2"/>
            <w:tcBorders>
              <w:top w:val="single" w:sz="2" w:space="0" w:color="auto"/>
              <w:left w:val="single" w:sz="4" w:space="0" w:color="auto"/>
              <w:bottom w:val="single" w:sz="2" w:space="0" w:color="auto"/>
              <w:right w:val="single" w:sz="2" w:space="0" w:color="auto"/>
            </w:tcBorders>
            <w:hideMark/>
          </w:tcPr>
          <w:p w14:paraId="070CCA68" w14:textId="77777777" w:rsidR="004F5EDD" w:rsidRPr="00714D41" w:rsidRDefault="004F5EDD" w:rsidP="006B6122">
            <w:pPr>
              <w:ind w:left="-105" w:right="-116"/>
              <w:jc w:val="center"/>
              <w:rPr>
                <w:sz w:val="22"/>
                <w:szCs w:val="22"/>
                <w:lang w:eastAsia="en-US"/>
              </w:rPr>
            </w:pPr>
            <w:r w:rsidRPr="00714D41">
              <w:rPr>
                <w:sz w:val="22"/>
                <w:szCs w:val="22"/>
                <w:lang w:eastAsia="en-US"/>
              </w:rPr>
              <w:t>71,40</w:t>
            </w:r>
          </w:p>
        </w:tc>
        <w:tc>
          <w:tcPr>
            <w:tcW w:w="926" w:type="dxa"/>
            <w:tcBorders>
              <w:top w:val="single" w:sz="2" w:space="0" w:color="auto"/>
              <w:left w:val="single" w:sz="4" w:space="0" w:color="auto"/>
              <w:bottom w:val="single" w:sz="2" w:space="0" w:color="auto"/>
              <w:right w:val="single" w:sz="2" w:space="0" w:color="auto"/>
            </w:tcBorders>
            <w:hideMark/>
          </w:tcPr>
          <w:p w14:paraId="10BDBE25" w14:textId="77777777" w:rsidR="004F5EDD" w:rsidRPr="00714D41" w:rsidRDefault="004F5EDD" w:rsidP="006B6122">
            <w:pPr>
              <w:ind w:left="-105" w:right="-116"/>
              <w:jc w:val="center"/>
              <w:rPr>
                <w:sz w:val="22"/>
                <w:szCs w:val="22"/>
                <w:lang w:eastAsia="en-US"/>
              </w:rPr>
            </w:pPr>
            <w:r w:rsidRPr="00714D41">
              <w:rPr>
                <w:sz w:val="22"/>
                <w:szCs w:val="22"/>
                <w:lang w:eastAsia="en-US"/>
              </w:rPr>
              <w:t>77,20</w:t>
            </w:r>
          </w:p>
        </w:tc>
        <w:tc>
          <w:tcPr>
            <w:tcW w:w="1064" w:type="dxa"/>
            <w:tcBorders>
              <w:top w:val="single" w:sz="2" w:space="0" w:color="auto"/>
              <w:left w:val="single" w:sz="4" w:space="0" w:color="auto"/>
              <w:bottom w:val="single" w:sz="2" w:space="0" w:color="auto"/>
              <w:right w:val="single" w:sz="2" w:space="0" w:color="auto"/>
            </w:tcBorders>
            <w:hideMark/>
          </w:tcPr>
          <w:p w14:paraId="5A344B0D" w14:textId="77777777" w:rsidR="004F5EDD" w:rsidRPr="00714D41" w:rsidRDefault="004F5EDD" w:rsidP="006B6122">
            <w:pPr>
              <w:ind w:left="-105" w:right="-116"/>
              <w:jc w:val="center"/>
              <w:rPr>
                <w:sz w:val="22"/>
                <w:szCs w:val="22"/>
                <w:lang w:eastAsia="en-US"/>
              </w:rPr>
            </w:pPr>
            <w:r w:rsidRPr="00714D41">
              <w:rPr>
                <w:sz w:val="22"/>
                <w:szCs w:val="22"/>
                <w:lang w:eastAsia="en-US"/>
              </w:rPr>
              <w:t>72,98</w:t>
            </w:r>
          </w:p>
        </w:tc>
        <w:tc>
          <w:tcPr>
            <w:tcW w:w="997" w:type="dxa"/>
            <w:tcBorders>
              <w:top w:val="single" w:sz="4" w:space="0" w:color="auto"/>
              <w:left w:val="single" w:sz="4" w:space="0" w:color="auto"/>
              <w:bottom w:val="single" w:sz="4" w:space="0" w:color="auto"/>
              <w:right w:val="single" w:sz="4" w:space="0" w:color="auto"/>
            </w:tcBorders>
            <w:hideMark/>
          </w:tcPr>
          <w:p w14:paraId="23301677" w14:textId="77777777" w:rsidR="004F5EDD" w:rsidRPr="00714D41" w:rsidRDefault="004F5EDD" w:rsidP="006B6122">
            <w:pPr>
              <w:ind w:left="-105" w:right="-116"/>
              <w:jc w:val="center"/>
              <w:rPr>
                <w:sz w:val="22"/>
                <w:szCs w:val="22"/>
                <w:lang w:eastAsia="en-US"/>
              </w:rPr>
            </w:pPr>
            <w:r w:rsidRPr="00714D41">
              <w:rPr>
                <w:sz w:val="22"/>
                <w:szCs w:val="22"/>
                <w:lang w:eastAsia="en-US"/>
              </w:rPr>
              <w:t>60,38</w:t>
            </w:r>
          </w:p>
        </w:tc>
        <w:tc>
          <w:tcPr>
            <w:tcW w:w="843" w:type="dxa"/>
            <w:tcBorders>
              <w:top w:val="single" w:sz="4" w:space="0" w:color="auto"/>
              <w:left w:val="nil"/>
              <w:bottom w:val="single" w:sz="4" w:space="0" w:color="auto"/>
              <w:right w:val="single" w:sz="4" w:space="0" w:color="auto"/>
            </w:tcBorders>
            <w:hideMark/>
          </w:tcPr>
          <w:p w14:paraId="06DAA235" w14:textId="77777777" w:rsidR="004F5EDD" w:rsidRPr="00714D41" w:rsidRDefault="004F5EDD" w:rsidP="006B6122">
            <w:pPr>
              <w:ind w:left="-105" w:right="-116"/>
              <w:jc w:val="center"/>
              <w:rPr>
                <w:sz w:val="22"/>
                <w:szCs w:val="22"/>
                <w:lang w:eastAsia="en-US"/>
              </w:rPr>
            </w:pPr>
            <w:r w:rsidRPr="00714D41">
              <w:rPr>
                <w:sz w:val="22"/>
                <w:szCs w:val="22"/>
                <w:lang w:eastAsia="en-US"/>
              </w:rPr>
              <w:t>59,50</w:t>
            </w:r>
          </w:p>
        </w:tc>
        <w:tc>
          <w:tcPr>
            <w:tcW w:w="850" w:type="dxa"/>
            <w:tcBorders>
              <w:top w:val="single" w:sz="4" w:space="0" w:color="auto"/>
              <w:left w:val="nil"/>
              <w:bottom w:val="single" w:sz="4" w:space="0" w:color="auto"/>
              <w:right w:val="single" w:sz="4" w:space="0" w:color="auto"/>
            </w:tcBorders>
            <w:hideMark/>
          </w:tcPr>
          <w:p w14:paraId="0C8D8FF7" w14:textId="77777777" w:rsidR="004F5EDD" w:rsidRPr="00714D41" w:rsidRDefault="004F5EDD" w:rsidP="006B6122">
            <w:pPr>
              <w:ind w:left="-105" w:right="-116"/>
              <w:jc w:val="center"/>
              <w:rPr>
                <w:sz w:val="22"/>
                <w:szCs w:val="22"/>
                <w:lang w:eastAsia="en-US"/>
              </w:rPr>
            </w:pPr>
            <w:r w:rsidRPr="00714D41">
              <w:rPr>
                <w:sz w:val="22"/>
                <w:szCs w:val="22"/>
                <w:lang w:eastAsia="en-US"/>
              </w:rPr>
              <w:t>64,33</w:t>
            </w:r>
          </w:p>
        </w:tc>
        <w:tc>
          <w:tcPr>
            <w:tcW w:w="998" w:type="dxa"/>
            <w:tcBorders>
              <w:top w:val="single" w:sz="4" w:space="0" w:color="auto"/>
              <w:left w:val="nil"/>
              <w:bottom w:val="single" w:sz="4" w:space="0" w:color="auto"/>
              <w:right w:val="single" w:sz="4" w:space="0" w:color="auto"/>
            </w:tcBorders>
            <w:hideMark/>
          </w:tcPr>
          <w:p w14:paraId="2DD8BFDD" w14:textId="77777777" w:rsidR="004F5EDD" w:rsidRPr="00714D41" w:rsidRDefault="004F5EDD" w:rsidP="006B6122">
            <w:pPr>
              <w:ind w:left="-105" w:right="-116"/>
              <w:jc w:val="center"/>
              <w:rPr>
                <w:sz w:val="22"/>
                <w:szCs w:val="22"/>
                <w:lang w:eastAsia="en-US"/>
              </w:rPr>
            </w:pPr>
            <w:r w:rsidRPr="00714D41">
              <w:rPr>
                <w:sz w:val="22"/>
                <w:szCs w:val="22"/>
                <w:lang w:eastAsia="en-US"/>
              </w:rPr>
              <w:t>60,82</w:t>
            </w:r>
          </w:p>
        </w:tc>
        <w:tc>
          <w:tcPr>
            <w:tcW w:w="1135" w:type="dxa"/>
            <w:tcBorders>
              <w:top w:val="nil"/>
              <w:left w:val="nil"/>
              <w:bottom w:val="single" w:sz="4" w:space="0" w:color="auto"/>
              <w:right w:val="single" w:sz="4" w:space="0" w:color="auto"/>
            </w:tcBorders>
            <w:vAlign w:val="center"/>
            <w:hideMark/>
          </w:tcPr>
          <w:p w14:paraId="6F453F8C" w14:textId="77777777" w:rsidR="004F5EDD" w:rsidRPr="00714D41" w:rsidRDefault="004F5EDD" w:rsidP="006B6122">
            <w:pPr>
              <w:ind w:left="-105" w:right="-116"/>
              <w:jc w:val="center"/>
              <w:rPr>
                <w:sz w:val="22"/>
                <w:szCs w:val="22"/>
                <w:lang w:eastAsia="en-US"/>
              </w:rPr>
            </w:pPr>
            <w:r w:rsidRPr="00714D41">
              <w:rPr>
                <w:sz w:val="22"/>
                <w:szCs w:val="22"/>
                <w:lang w:eastAsia="en-US"/>
              </w:rPr>
              <w:t>0,72</w:t>
            </w:r>
          </w:p>
        </w:tc>
        <w:tc>
          <w:tcPr>
            <w:tcW w:w="1133" w:type="dxa"/>
            <w:tcBorders>
              <w:top w:val="single" w:sz="4" w:space="0" w:color="auto"/>
              <w:left w:val="single" w:sz="4" w:space="0" w:color="auto"/>
              <w:bottom w:val="single" w:sz="4" w:space="0" w:color="auto"/>
              <w:right w:val="single" w:sz="4" w:space="0" w:color="auto"/>
            </w:tcBorders>
            <w:hideMark/>
          </w:tcPr>
          <w:p w14:paraId="4EA3DBE3" w14:textId="77777777" w:rsidR="004F5EDD" w:rsidRPr="00714D41" w:rsidRDefault="004F5EDD" w:rsidP="006B6122">
            <w:pPr>
              <w:ind w:left="-105" w:right="-116"/>
              <w:jc w:val="center"/>
              <w:rPr>
                <w:sz w:val="22"/>
                <w:szCs w:val="22"/>
                <w:lang w:eastAsia="en-US"/>
              </w:rPr>
            </w:pPr>
            <w:r w:rsidRPr="00714D41">
              <w:rPr>
                <w:sz w:val="22"/>
                <w:szCs w:val="22"/>
                <w:lang w:eastAsia="en-US"/>
              </w:rPr>
              <w:t>1 096,70</w:t>
            </w:r>
          </w:p>
        </w:tc>
        <w:tc>
          <w:tcPr>
            <w:tcW w:w="1275" w:type="dxa"/>
            <w:tcBorders>
              <w:top w:val="single" w:sz="2" w:space="0" w:color="auto"/>
              <w:left w:val="single" w:sz="2" w:space="0" w:color="auto"/>
              <w:bottom w:val="single" w:sz="2" w:space="0" w:color="auto"/>
              <w:right w:val="single" w:sz="2" w:space="0" w:color="auto"/>
            </w:tcBorders>
            <w:vAlign w:val="center"/>
            <w:hideMark/>
          </w:tcPr>
          <w:p w14:paraId="7F378162" w14:textId="77777777" w:rsidR="004F5EDD" w:rsidRPr="00714D41" w:rsidRDefault="004F5EDD" w:rsidP="006B6122">
            <w:pPr>
              <w:jc w:val="center"/>
              <w:rPr>
                <w:sz w:val="22"/>
                <w:szCs w:val="22"/>
              </w:rPr>
            </w:pPr>
            <w:r w:rsidRPr="00714D41">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hideMark/>
          </w:tcPr>
          <w:p w14:paraId="0F6B785A" w14:textId="77777777" w:rsidR="004F5EDD" w:rsidRPr="00714D41" w:rsidRDefault="004F5EDD" w:rsidP="006B6122">
            <w:pPr>
              <w:jc w:val="center"/>
              <w:rPr>
                <w:sz w:val="22"/>
                <w:szCs w:val="22"/>
              </w:rPr>
            </w:pPr>
            <w:r w:rsidRPr="00714D41">
              <w:rPr>
                <w:sz w:val="22"/>
                <w:szCs w:val="22"/>
              </w:rPr>
              <w:t>х</w:t>
            </w:r>
          </w:p>
        </w:tc>
      </w:tr>
      <w:tr w:rsidR="004F5EDD" w:rsidRPr="00714D41" w14:paraId="45D84622" w14:textId="77777777" w:rsidTr="006B6122">
        <w:trPr>
          <w:trHeight w:val="224"/>
        </w:trPr>
        <w:tc>
          <w:tcPr>
            <w:tcW w:w="1873" w:type="dxa"/>
            <w:vMerge/>
            <w:tcBorders>
              <w:left w:val="single" w:sz="4" w:space="0" w:color="auto"/>
              <w:right w:val="single" w:sz="4" w:space="0" w:color="auto"/>
            </w:tcBorders>
            <w:vAlign w:val="center"/>
          </w:tcPr>
          <w:p w14:paraId="52DB0435" w14:textId="77777777" w:rsidR="004F5EDD" w:rsidRPr="00714D41" w:rsidRDefault="004F5EDD" w:rsidP="006B6122">
            <w:pPr>
              <w:rPr>
                <w:bCs/>
                <w:sz w:val="22"/>
                <w:szCs w:val="22"/>
                <w:lang w:eastAsia="en-US"/>
              </w:rPr>
            </w:pPr>
          </w:p>
        </w:tc>
        <w:tc>
          <w:tcPr>
            <w:tcW w:w="1415" w:type="dxa"/>
            <w:shd w:val="clear" w:color="auto" w:fill="auto"/>
          </w:tcPr>
          <w:p w14:paraId="373D380D" w14:textId="77777777" w:rsidR="004F5EDD" w:rsidRPr="00714D41" w:rsidRDefault="004F5EDD" w:rsidP="006B6122">
            <w:pPr>
              <w:tabs>
                <w:tab w:val="left" w:pos="3052"/>
              </w:tabs>
              <w:ind w:hanging="108"/>
              <w:jc w:val="center"/>
              <w:rPr>
                <w:sz w:val="22"/>
                <w:szCs w:val="22"/>
              </w:rPr>
            </w:pPr>
            <w:r w:rsidRPr="00714D41">
              <w:rPr>
                <w:sz w:val="22"/>
                <w:szCs w:val="22"/>
                <w:lang w:eastAsia="en-US"/>
              </w:rPr>
              <w:t>с 01.07.2022</w:t>
            </w:r>
          </w:p>
        </w:tc>
        <w:tc>
          <w:tcPr>
            <w:tcW w:w="920" w:type="dxa"/>
            <w:tcBorders>
              <w:top w:val="single" w:sz="2" w:space="0" w:color="auto"/>
              <w:left w:val="single" w:sz="2" w:space="0" w:color="auto"/>
              <w:bottom w:val="single" w:sz="2" w:space="0" w:color="auto"/>
              <w:right w:val="single" w:sz="4" w:space="0" w:color="auto"/>
            </w:tcBorders>
          </w:tcPr>
          <w:p w14:paraId="429C198C" w14:textId="77777777" w:rsidR="004F5EDD" w:rsidRPr="00714D41" w:rsidRDefault="004F5EDD" w:rsidP="006B6122">
            <w:pPr>
              <w:ind w:left="-105" w:right="-116"/>
              <w:jc w:val="center"/>
              <w:rPr>
                <w:sz w:val="22"/>
                <w:szCs w:val="22"/>
                <w:lang w:eastAsia="en-US"/>
              </w:rPr>
            </w:pPr>
            <w:r w:rsidRPr="00714D41">
              <w:rPr>
                <w:sz w:val="22"/>
                <w:szCs w:val="22"/>
                <w:lang w:eastAsia="en-US"/>
              </w:rPr>
              <w:t>86,83</w:t>
            </w:r>
          </w:p>
        </w:tc>
        <w:tc>
          <w:tcPr>
            <w:tcW w:w="920" w:type="dxa"/>
            <w:gridSpan w:val="2"/>
            <w:tcBorders>
              <w:top w:val="single" w:sz="2" w:space="0" w:color="auto"/>
              <w:left w:val="single" w:sz="4" w:space="0" w:color="auto"/>
              <w:bottom w:val="single" w:sz="2" w:space="0" w:color="auto"/>
              <w:right w:val="single" w:sz="2" w:space="0" w:color="auto"/>
            </w:tcBorders>
          </w:tcPr>
          <w:p w14:paraId="798CECFE" w14:textId="77777777" w:rsidR="004F5EDD" w:rsidRPr="00714D41" w:rsidRDefault="004F5EDD" w:rsidP="006B6122">
            <w:pPr>
              <w:ind w:left="-105" w:right="-116"/>
              <w:jc w:val="center"/>
              <w:rPr>
                <w:sz w:val="22"/>
                <w:szCs w:val="22"/>
                <w:lang w:eastAsia="en-US"/>
              </w:rPr>
            </w:pPr>
            <w:r w:rsidRPr="00714D41">
              <w:rPr>
                <w:sz w:val="22"/>
                <w:szCs w:val="22"/>
                <w:lang w:eastAsia="en-US"/>
              </w:rPr>
              <w:t>85,57</w:t>
            </w:r>
          </w:p>
        </w:tc>
        <w:tc>
          <w:tcPr>
            <w:tcW w:w="926" w:type="dxa"/>
            <w:tcBorders>
              <w:top w:val="single" w:sz="2" w:space="0" w:color="auto"/>
              <w:left w:val="single" w:sz="4" w:space="0" w:color="auto"/>
              <w:bottom w:val="single" w:sz="2" w:space="0" w:color="auto"/>
              <w:right w:val="single" w:sz="2" w:space="0" w:color="auto"/>
            </w:tcBorders>
          </w:tcPr>
          <w:p w14:paraId="2E6CC403" w14:textId="77777777" w:rsidR="004F5EDD" w:rsidRPr="00714D41" w:rsidRDefault="004F5EDD" w:rsidP="006B6122">
            <w:pPr>
              <w:ind w:left="-105" w:right="-116"/>
              <w:jc w:val="center"/>
              <w:rPr>
                <w:sz w:val="22"/>
                <w:szCs w:val="22"/>
                <w:lang w:eastAsia="en-US"/>
              </w:rPr>
            </w:pPr>
            <w:r w:rsidRPr="00714D41">
              <w:rPr>
                <w:sz w:val="22"/>
                <w:szCs w:val="22"/>
                <w:lang w:eastAsia="en-US"/>
              </w:rPr>
              <w:t>92,51</w:t>
            </w:r>
          </w:p>
        </w:tc>
        <w:tc>
          <w:tcPr>
            <w:tcW w:w="1064" w:type="dxa"/>
            <w:tcBorders>
              <w:top w:val="single" w:sz="2" w:space="0" w:color="auto"/>
              <w:left w:val="single" w:sz="4" w:space="0" w:color="auto"/>
              <w:bottom w:val="single" w:sz="2" w:space="0" w:color="auto"/>
              <w:right w:val="single" w:sz="2" w:space="0" w:color="auto"/>
            </w:tcBorders>
          </w:tcPr>
          <w:p w14:paraId="1DA864C2" w14:textId="77777777" w:rsidR="004F5EDD" w:rsidRPr="00714D41" w:rsidRDefault="004F5EDD" w:rsidP="006B6122">
            <w:pPr>
              <w:ind w:left="-105" w:right="-116"/>
              <w:jc w:val="center"/>
              <w:rPr>
                <w:sz w:val="22"/>
                <w:szCs w:val="22"/>
                <w:lang w:eastAsia="en-US"/>
              </w:rPr>
            </w:pPr>
            <w:r w:rsidRPr="00714D41">
              <w:rPr>
                <w:sz w:val="22"/>
                <w:szCs w:val="22"/>
                <w:lang w:eastAsia="en-US"/>
              </w:rPr>
              <w:t>87,47</w:t>
            </w:r>
          </w:p>
        </w:tc>
        <w:tc>
          <w:tcPr>
            <w:tcW w:w="997" w:type="dxa"/>
            <w:tcBorders>
              <w:top w:val="single" w:sz="4" w:space="0" w:color="auto"/>
              <w:left w:val="single" w:sz="4" w:space="0" w:color="auto"/>
              <w:bottom w:val="single" w:sz="4" w:space="0" w:color="auto"/>
              <w:right w:val="single" w:sz="4" w:space="0" w:color="auto"/>
            </w:tcBorders>
          </w:tcPr>
          <w:p w14:paraId="602E2CC2" w14:textId="77777777" w:rsidR="004F5EDD" w:rsidRPr="00714D41" w:rsidRDefault="004F5EDD" w:rsidP="006B6122">
            <w:pPr>
              <w:ind w:left="-105" w:right="-116"/>
              <w:jc w:val="center"/>
              <w:rPr>
                <w:sz w:val="22"/>
                <w:szCs w:val="22"/>
                <w:lang w:eastAsia="en-US"/>
              </w:rPr>
            </w:pPr>
            <w:r w:rsidRPr="00714D41">
              <w:rPr>
                <w:sz w:val="22"/>
                <w:szCs w:val="22"/>
                <w:lang w:eastAsia="en-US"/>
              </w:rPr>
              <w:t>72,36</w:t>
            </w:r>
          </w:p>
        </w:tc>
        <w:tc>
          <w:tcPr>
            <w:tcW w:w="843" w:type="dxa"/>
            <w:tcBorders>
              <w:top w:val="single" w:sz="4" w:space="0" w:color="auto"/>
              <w:left w:val="nil"/>
              <w:bottom w:val="single" w:sz="4" w:space="0" w:color="auto"/>
              <w:right w:val="single" w:sz="4" w:space="0" w:color="auto"/>
            </w:tcBorders>
          </w:tcPr>
          <w:p w14:paraId="6677F6DA" w14:textId="77777777" w:rsidR="004F5EDD" w:rsidRPr="00714D41" w:rsidRDefault="004F5EDD" w:rsidP="006B6122">
            <w:pPr>
              <w:ind w:left="-105" w:right="-116"/>
              <w:jc w:val="center"/>
              <w:rPr>
                <w:sz w:val="22"/>
                <w:szCs w:val="22"/>
                <w:lang w:eastAsia="en-US"/>
              </w:rPr>
            </w:pPr>
            <w:r w:rsidRPr="00714D41">
              <w:rPr>
                <w:sz w:val="22"/>
                <w:szCs w:val="22"/>
                <w:lang w:eastAsia="en-US"/>
              </w:rPr>
              <w:t>71,31</w:t>
            </w:r>
          </w:p>
        </w:tc>
        <w:tc>
          <w:tcPr>
            <w:tcW w:w="850" w:type="dxa"/>
            <w:tcBorders>
              <w:top w:val="single" w:sz="4" w:space="0" w:color="auto"/>
              <w:left w:val="nil"/>
              <w:bottom w:val="single" w:sz="4" w:space="0" w:color="auto"/>
              <w:right w:val="single" w:sz="4" w:space="0" w:color="auto"/>
            </w:tcBorders>
          </w:tcPr>
          <w:p w14:paraId="2345E403" w14:textId="77777777" w:rsidR="004F5EDD" w:rsidRPr="00714D41" w:rsidRDefault="004F5EDD" w:rsidP="006B6122">
            <w:pPr>
              <w:ind w:left="-105" w:right="-116"/>
              <w:jc w:val="center"/>
              <w:rPr>
                <w:sz w:val="22"/>
                <w:szCs w:val="22"/>
                <w:lang w:eastAsia="en-US"/>
              </w:rPr>
            </w:pPr>
            <w:r w:rsidRPr="00714D41">
              <w:rPr>
                <w:sz w:val="22"/>
                <w:szCs w:val="22"/>
                <w:lang w:eastAsia="en-US"/>
              </w:rPr>
              <w:t>77,09</w:t>
            </w:r>
          </w:p>
        </w:tc>
        <w:tc>
          <w:tcPr>
            <w:tcW w:w="998" w:type="dxa"/>
            <w:tcBorders>
              <w:top w:val="single" w:sz="4" w:space="0" w:color="auto"/>
              <w:left w:val="nil"/>
              <w:bottom w:val="single" w:sz="4" w:space="0" w:color="auto"/>
              <w:right w:val="single" w:sz="4" w:space="0" w:color="auto"/>
            </w:tcBorders>
          </w:tcPr>
          <w:p w14:paraId="4B490043" w14:textId="77777777" w:rsidR="004F5EDD" w:rsidRPr="00714D41" w:rsidRDefault="004F5EDD" w:rsidP="006B6122">
            <w:pPr>
              <w:ind w:left="-105" w:right="-116"/>
              <w:jc w:val="center"/>
              <w:rPr>
                <w:sz w:val="22"/>
                <w:szCs w:val="22"/>
                <w:lang w:eastAsia="en-US"/>
              </w:rPr>
            </w:pPr>
            <w:r w:rsidRPr="00714D41">
              <w:rPr>
                <w:sz w:val="22"/>
                <w:szCs w:val="22"/>
                <w:lang w:eastAsia="en-US"/>
              </w:rPr>
              <w:t>72,89</w:t>
            </w:r>
          </w:p>
        </w:tc>
        <w:tc>
          <w:tcPr>
            <w:tcW w:w="1135" w:type="dxa"/>
            <w:tcBorders>
              <w:top w:val="single" w:sz="4" w:space="0" w:color="auto"/>
              <w:left w:val="nil"/>
              <w:bottom w:val="single" w:sz="4" w:space="0" w:color="auto"/>
              <w:right w:val="single" w:sz="4" w:space="0" w:color="auto"/>
            </w:tcBorders>
            <w:vAlign w:val="center"/>
          </w:tcPr>
          <w:p w14:paraId="4A9BD485" w14:textId="77777777" w:rsidR="004F5EDD" w:rsidRPr="00714D41" w:rsidRDefault="004F5EDD" w:rsidP="006B6122">
            <w:pPr>
              <w:ind w:left="-105" w:right="-116"/>
              <w:jc w:val="center"/>
              <w:rPr>
                <w:sz w:val="22"/>
                <w:szCs w:val="22"/>
                <w:lang w:eastAsia="en-US"/>
              </w:rPr>
            </w:pPr>
            <w:r w:rsidRPr="00714D41">
              <w:rPr>
                <w:sz w:val="22"/>
                <w:szCs w:val="22"/>
                <w:lang w:eastAsia="en-US"/>
              </w:rPr>
              <w:t>0,89</w:t>
            </w:r>
          </w:p>
        </w:tc>
        <w:tc>
          <w:tcPr>
            <w:tcW w:w="1133" w:type="dxa"/>
            <w:tcBorders>
              <w:top w:val="single" w:sz="4" w:space="0" w:color="auto"/>
              <w:left w:val="single" w:sz="4" w:space="0" w:color="auto"/>
              <w:bottom w:val="single" w:sz="4" w:space="0" w:color="auto"/>
              <w:right w:val="single" w:sz="4" w:space="0" w:color="auto"/>
            </w:tcBorders>
          </w:tcPr>
          <w:p w14:paraId="5734C569" w14:textId="77777777" w:rsidR="004F5EDD" w:rsidRPr="00714D41" w:rsidRDefault="004F5EDD" w:rsidP="006B6122">
            <w:pPr>
              <w:ind w:left="-105" w:right="-116"/>
              <w:jc w:val="center"/>
              <w:rPr>
                <w:sz w:val="22"/>
                <w:szCs w:val="22"/>
                <w:lang w:eastAsia="en-US"/>
              </w:rPr>
            </w:pPr>
            <w:r w:rsidRPr="00714D41">
              <w:rPr>
                <w:sz w:val="22"/>
                <w:szCs w:val="22"/>
                <w:lang w:eastAsia="en-US"/>
              </w:rPr>
              <w:t>1 313,85</w:t>
            </w:r>
          </w:p>
        </w:tc>
        <w:tc>
          <w:tcPr>
            <w:tcW w:w="1275" w:type="dxa"/>
            <w:tcBorders>
              <w:top w:val="single" w:sz="2" w:space="0" w:color="auto"/>
              <w:left w:val="single" w:sz="2" w:space="0" w:color="auto"/>
              <w:bottom w:val="single" w:sz="2" w:space="0" w:color="auto"/>
              <w:right w:val="single" w:sz="2" w:space="0" w:color="auto"/>
            </w:tcBorders>
            <w:vAlign w:val="center"/>
          </w:tcPr>
          <w:p w14:paraId="1E8637D8" w14:textId="77777777" w:rsidR="004F5EDD" w:rsidRPr="00714D41" w:rsidRDefault="004F5EDD" w:rsidP="006B6122">
            <w:pPr>
              <w:jc w:val="center"/>
              <w:rPr>
                <w:sz w:val="22"/>
                <w:szCs w:val="22"/>
              </w:rPr>
            </w:pPr>
            <w:r w:rsidRPr="00714D41">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1E19261F" w14:textId="77777777" w:rsidR="004F5EDD" w:rsidRPr="00714D41" w:rsidRDefault="004F5EDD" w:rsidP="006B6122">
            <w:pPr>
              <w:jc w:val="center"/>
              <w:rPr>
                <w:sz w:val="22"/>
                <w:szCs w:val="22"/>
              </w:rPr>
            </w:pPr>
            <w:r w:rsidRPr="00714D41">
              <w:rPr>
                <w:sz w:val="22"/>
                <w:szCs w:val="22"/>
              </w:rPr>
              <w:t>х</w:t>
            </w:r>
          </w:p>
        </w:tc>
      </w:tr>
      <w:tr w:rsidR="004F5EDD" w:rsidRPr="00714D41" w14:paraId="5E9F602F" w14:textId="77777777" w:rsidTr="006B6122">
        <w:trPr>
          <w:trHeight w:val="224"/>
        </w:trPr>
        <w:tc>
          <w:tcPr>
            <w:tcW w:w="1873" w:type="dxa"/>
            <w:vMerge/>
            <w:tcBorders>
              <w:left w:val="single" w:sz="4" w:space="0" w:color="auto"/>
              <w:right w:val="single" w:sz="4" w:space="0" w:color="auto"/>
            </w:tcBorders>
            <w:vAlign w:val="center"/>
          </w:tcPr>
          <w:p w14:paraId="15075C26" w14:textId="77777777" w:rsidR="004F5EDD" w:rsidRPr="00714D41" w:rsidRDefault="004F5EDD" w:rsidP="006B6122">
            <w:pPr>
              <w:rPr>
                <w:bCs/>
                <w:sz w:val="22"/>
                <w:szCs w:val="22"/>
                <w:lang w:eastAsia="en-US"/>
              </w:rPr>
            </w:pPr>
          </w:p>
        </w:tc>
        <w:tc>
          <w:tcPr>
            <w:tcW w:w="1415" w:type="dxa"/>
            <w:shd w:val="clear" w:color="auto" w:fill="auto"/>
          </w:tcPr>
          <w:p w14:paraId="5666D075" w14:textId="77777777" w:rsidR="004F5EDD" w:rsidRPr="00714D41" w:rsidRDefault="004F5EDD" w:rsidP="006B6122">
            <w:pPr>
              <w:tabs>
                <w:tab w:val="left" w:pos="3052"/>
              </w:tabs>
              <w:ind w:hanging="108"/>
              <w:jc w:val="center"/>
              <w:rPr>
                <w:sz w:val="22"/>
                <w:szCs w:val="22"/>
              </w:rPr>
            </w:pPr>
            <w:r w:rsidRPr="00714D41">
              <w:rPr>
                <w:sz w:val="22"/>
                <w:szCs w:val="22"/>
                <w:lang w:eastAsia="en-US"/>
              </w:rPr>
              <w:t>с 01.01.2023</w:t>
            </w:r>
          </w:p>
        </w:tc>
        <w:tc>
          <w:tcPr>
            <w:tcW w:w="920" w:type="dxa"/>
            <w:tcBorders>
              <w:top w:val="single" w:sz="2" w:space="0" w:color="auto"/>
              <w:left w:val="single" w:sz="2" w:space="0" w:color="auto"/>
              <w:bottom w:val="single" w:sz="2" w:space="0" w:color="auto"/>
              <w:right w:val="single" w:sz="4" w:space="0" w:color="auto"/>
            </w:tcBorders>
          </w:tcPr>
          <w:p w14:paraId="4157EA40" w14:textId="77777777" w:rsidR="004F5EDD" w:rsidRPr="00714D41" w:rsidRDefault="004F5EDD" w:rsidP="006B6122">
            <w:pPr>
              <w:ind w:left="-105" w:right="-116"/>
              <w:jc w:val="center"/>
              <w:rPr>
                <w:sz w:val="22"/>
                <w:szCs w:val="22"/>
                <w:lang w:eastAsia="en-US"/>
              </w:rPr>
            </w:pPr>
            <w:r w:rsidRPr="00714D41">
              <w:rPr>
                <w:sz w:val="22"/>
                <w:szCs w:val="22"/>
                <w:lang w:eastAsia="en-US"/>
              </w:rPr>
              <w:t>86,83</w:t>
            </w:r>
          </w:p>
        </w:tc>
        <w:tc>
          <w:tcPr>
            <w:tcW w:w="920" w:type="dxa"/>
            <w:gridSpan w:val="2"/>
            <w:tcBorders>
              <w:top w:val="single" w:sz="2" w:space="0" w:color="auto"/>
              <w:left w:val="single" w:sz="4" w:space="0" w:color="auto"/>
              <w:bottom w:val="single" w:sz="2" w:space="0" w:color="auto"/>
              <w:right w:val="single" w:sz="2" w:space="0" w:color="auto"/>
            </w:tcBorders>
          </w:tcPr>
          <w:p w14:paraId="64C2799B" w14:textId="77777777" w:rsidR="004F5EDD" w:rsidRPr="00714D41" w:rsidRDefault="004F5EDD" w:rsidP="006B6122">
            <w:pPr>
              <w:ind w:left="-105" w:right="-116"/>
              <w:jc w:val="center"/>
              <w:rPr>
                <w:sz w:val="22"/>
                <w:szCs w:val="22"/>
                <w:lang w:eastAsia="en-US"/>
              </w:rPr>
            </w:pPr>
            <w:r w:rsidRPr="00714D41">
              <w:rPr>
                <w:sz w:val="22"/>
                <w:szCs w:val="22"/>
                <w:lang w:eastAsia="en-US"/>
              </w:rPr>
              <w:t>85,57</w:t>
            </w:r>
          </w:p>
        </w:tc>
        <w:tc>
          <w:tcPr>
            <w:tcW w:w="926" w:type="dxa"/>
            <w:tcBorders>
              <w:top w:val="single" w:sz="2" w:space="0" w:color="auto"/>
              <w:left w:val="single" w:sz="4" w:space="0" w:color="auto"/>
              <w:bottom w:val="single" w:sz="2" w:space="0" w:color="auto"/>
              <w:right w:val="single" w:sz="2" w:space="0" w:color="auto"/>
            </w:tcBorders>
          </w:tcPr>
          <w:p w14:paraId="13C01FC7" w14:textId="77777777" w:rsidR="004F5EDD" w:rsidRPr="00714D41" w:rsidRDefault="004F5EDD" w:rsidP="006B6122">
            <w:pPr>
              <w:ind w:left="-105" w:right="-116"/>
              <w:jc w:val="center"/>
              <w:rPr>
                <w:sz w:val="22"/>
                <w:szCs w:val="22"/>
                <w:lang w:eastAsia="en-US"/>
              </w:rPr>
            </w:pPr>
            <w:r w:rsidRPr="00714D41">
              <w:rPr>
                <w:sz w:val="22"/>
                <w:szCs w:val="22"/>
                <w:lang w:eastAsia="en-US"/>
              </w:rPr>
              <w:t>92,51</w:t>
            </w:r>
          </w:p>
        </w:tc>
        <w:tc>
          <w:tcPr>
            <w:tcW w:w="1064" w:type="dxa"/>
            <w:tcBorders>
              <w:top w:val="single" w:sz="2" w:space="0" w:color="auto"/>
              <w:left w:val="single" w:sz="4" w:space="0" w:color="auto"/>
              <w:bottom w:val="single" w:sz="2" w:space="0" w:color="auto"/>
              <w:right w:val="single" w:sz="2" w:space="0" w:color="auto"/>
            </w:tcBorders>
          </w:tcPr>
          <w:p w14:paraId="4C8FE16B" w14:textId="77777777" w:rsidR="004F5EDD" w:rsidRPr="00714D41" w:rsidRDefault="004F5EDD" w:rsidP="006B6122">
            <w:pPr>
              <w:ind w:left="-105" w:right="-116"/>
              <w:jc w:val="center"/>
              <w:rPr>
                <w:sz w:val="22"/>
                <w:szCs w:val="22"/>
                <w:lang w:eastAsia="en-US"/>
              </w:rPr>
            </w:pPr>
            <w:r w:rsidRPr="00714D41">
              <w:rPr>
                <w:sz w:val="22"/>
                <w:szCs w:val="22"/>
                <w:lang w:eastAsia="en-US"/>
              </w:rPr>
              <w:t>87,47</w:t>
            </w:r>
          </w:p>
        </w:tc>
        <w:tc>
          <w:tcPr>
            <w:tcW w:w="997" w:type="dxa"/>
            <w:tcBorders>
              <w:top w:val="single" w:sz="4" w:space="0" w:color="auto"/>
              <w:left w:val="single" w:sz="4" w:space="0" w:color="auto"/>
              <w:bottom w:val="single" w:sz="4" w:space="0" w:color="auto"/>
              <w:right w:val="single" w:sz="4" w:space="0" w:color="auto"/>
            </w:tcBorders>
          </w:tcPr>
          <w:p w14:paraId="46C7B4B1" w14:textId="77777777" w:rsidR="004F5EDD" w:rsidRPr="00714D41" w:rsidRDefault="004F5EDD" w:rsidP="006B6122">
            <w:pPr>
              <w:ind w:left="-105" w:right="-116"/>
              <w:jc w:val="center"/>
              <w:rPr>
                <w:sz w:val="22"/>
                <w:szCs w:val="22"/>
                <w:lang w:eastAsia="en-US"/>
              </w:rPr>
            </w:pPr>
            <w:r w:rsidRPr="00714D41">
              <w:rPr>
                <w:sz w:val="22"/>
                <w:szCs w:val="22"/>
                <w:lang w:eastAsia="en-US"/>
              </w:rPr>
              <w:t>72,36</w:t>
            </w:r>
          </w:p>
        </w:tc>
        <w:tc>
          <w:tcPr>
            <w:tcW w:w="843" w:type="dxa"/>
            <w:tcBorders>
              <w:top w:val="single" w:sz="4" w:space="0" w:color="auto"/>
              <w:left w:val="nil"/>
              <w:bottom w:val="single" w:sz="4" w:space="0" w:color="auto"/>
              <w:right w:val="single" w:sz="4" w:space="0" w:color="auto"/>
            </w:tcBorders>
          </w:tcPr>
          <w:p w14:paraId="766BB693" w14:textId="77777777" w:rsidR="004F5EDD" w:rsidRPr="00714D41" w:rsidRDefault="004F5EDD" w:rsidP="006B6122">
            <w:pPr>
              <w:ind w:left="-105" w:right="-116"/>
              <w:jc w:val="center"/>
              <w:rPr>
                <w:sz w:val="22"/>
                <w:szCs w:val="22"/>
                <w:lang w:eastAsia="en-US"/>
              </w:rPr>
            </w:pPr>
            <w:r w:rsidRPr="00714D41">
              <w:rPr>
                <w:sz w:val="22"/>
                <w:szCs w:val="22"/>
                <w:lang w:eastAsia="en-US"/>
              </w:rPr>
              <w:t>71,31</w:t>
            </w:r>
          </w:p>
        </w:tc>
        <w:tc>
          <w:tcPr>
            <w:tcW w:w="850" w:type="dxa"/>
            <w:tcBorders>
              <w:top w:val="single" w:sz="4" w:space="0" w:color="auto"/>
              <w:left w:val="nil"/>
              <w:bottom w:val="single" w:sz="4" w:space="0" w:color="auto"/>
              <w:right w:val="single" w:sz="4" w:space="0" w:color="auto"/>
            </w:tcBorders>
          </w:tcPr>
          <w:p w14:paraId="1D482229" w14:textId="77777777" w:rsidR="004F5EDD" w:rsidRPr="00714D41" w:rsidRDefault="004F5EDD" w:rsidP="006B6122">
            <w:pPr>
              <w:ind w:left="-105" w:right="-116"/>
              <w:jc w:val="center"/>
              <w:rPr>
                <w:sz w:val="22"/>
                <w:szCs w:val="22"/>
                <w:lang w:eastAsia="en-US"/>
              </w:rPr>
            </w:pPr>
            <w:r w:rsidRPr="00714D41">
              <w:rPr>
                <w:sz w:val="22"/>
                <w:szCs w:val="22"/>
                <w:lang w:eastAsia="en-US"/>
              </w:rPr>
              <w:t>77,09</w:t>
            </w:r>
          </w:p>
        </w:tc>
        <w:tc>
          <w:tcPr>
            <w:tcW w:w="998" w:type="dxa"/>
            <w:tcBorders>
              <w:top w:val="single" w:sz="4" w:space="0" w:color="auto"/>
              <w:left w:val="nil"/>
              <w:bottom w:val="single" w:sz="4" w:space="0" w:color="auto"/>
              <w:right w:val="single" w:sz="4" w:space="0" w:color="auto"/>
            </w:tcBorders>
          </w:tcPr>
          <w:p w14:paraId="73534300" w14:textId="77777777" w:rsidR="004F5EDD" w:rsidRPr="00714D41" w:rsidRDefault="004F5EDD" w:rsidP="006B6122">
            <w:pPr>
              <w:ind w:left="-105" w:right="-116"/>
              <w:jc w:val="center"/>
              <w:rPr>
                <w:sz w:val="22"/>
                <w:szCs w:val="22"/>
                <w:lang w:eastAsia="en-US"/>
              </w:rPr>
            </w:pPr>
            <w:r w:rsidRPr="00714D41">
              <w:rPr>
                <w:sz w:val="22"/>
                <w:szCs w:val="22"/>
                <w:lang w:eastAsia="en-US"/>
              </w:rPr>
              <w:t>72,89</w:t>
            </w:r>
          </w:p>
        </w:tc>
        <w:tc>
          <w:tcPr>
            <w:tcW w:w="1135" w:type="dxa"/>
            <w:tcBorders>
              <w:top w:val="single" w:sz="4" w:space="0" w:color="auto"/>
              <w:left w:val="nil"/>
              <w:bottom w:val="single" w:sz="4" w:space="0" w:color="auto"/>
              <w:right w:val="single" w:sz="4" w:space="0" w:color="auto"/>
            </w:tcBorders>
            <w:vAlign w:val="center"/>
          </w:tcPr>
          <w:p w14:paraId="5C3E5B79" w14:textId="77777777" w:rsidR="004F5EDD" w:rsidRPr="00714D41" w:rsidRDefault="004F5EDD" w:rsidP="006B6122">
            <w:pPr>
              <w:ind w:left="-105" w:right="-116"/>
              <w:jc w:val="center"/>
              <w:rPr>
                <w:sz w:val="22"/>
                <w:szCs w:val="22"/>
                <w:lang w:eastAsia="en-US"/>
              </w:rPr>
            </w:pPr>
            <w:r w:rsidRPr="00714D41">
              <w:rPr>
                <w:sz w:val="22"/>
                <w:szCs w:val="22"/>
                <w:lang w:eastAsia="en-US"/>
              </w:rPr>
              <w:t>0,89</w:t>
            </w:r>
          </w:p>
        </w:tc>
        <w:tc>
          <w:tcPr>
            <w:tcW w:w="1133" w:type="dxa"/>
            <w:tcBorders>
              <w:top w:val="single" w:sz="4" w:space="0" w:color="auto"/>
              <w:left w:val="single" w:sz="4" w:space="0" w:color="auto"/>
              <w:bottom w:val="single" w:sz="4" w:space="0" w:color="auto"/>
              <w:right w:val="single" w:sz="4" w:space="0" w:color="auto"/>
            </w:tcBorders>
          </w:tcPr>
          <w:p w14:paraId="5F481030" w14:textId="77777777" w:rsidR="004F5EDD" w:rsidRPr="00714D41" w:rsidRDefault="004F5EDD" w:rsidP="006B6122">
            <w:pPr>
              <w:ind w:left="-105" w:right="-116"/>
              <w:jc w:val="center"/>
              <w:rPr>
                <w:sz w:val="22"/>
                <w:szCs w:val="22"/>
                <w:lang w:eastAsia="en-US"/>
              </w:rPr>
            </w:pPr>
            <w:r w:rsidRPr="00714D41">
              <w:rPr>
                <w:sz w:val="22"/>
                <w:szCs w:val="22"/>
                <w:lang w:eastAsia="en-US"/>
              </w:rPr>
              <w:t>1 313,85</w:t>
            </w:r>
          </w:p>
        </w:tc>
        <w:tc>
          <w:tcPr>
            <w:tcW w:w="1275" w:type="dxa"/>
            <w:tcBorders>
              <w:top w:val="single" w:sz="2" w:space="0" w:color="auto"/>
              <w:left w:val="single" w:sz="2" w:space="0" w:color="auto"/>
              <w:bottom w:val="single" w:sz="2" w:space="0" w:color="auto"/>
              <w:right w:val="single" w:sz="2" w:space="0" w:color="auto"/>
            </w:tcBorders>
            <w:vAlign w:val="center"/>
          </w:tcPr>
          <w:p w14:paraId="6AA1FC78" w14:textId="77777777" w:rsidR="004F5EDD" w:rsidRPr="00714D41" w:rsidRDefault="004F5EDD" w:rsidP="006B6122">
            <w:pPr>
              <w:jc w:val="center"/>
              <w:rPr>
                <w:sz w:val="22"/>
                <w:szCs w:val="22"/>
              </w:rPr>
            </w:pPr>
            <w:r w:rsidRPr="00714D41">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635F6B2C" w14:textId="77777777" w:rsidR="004F5EDD" w:rsidRPr="00714D41" w:rsidRDefault="004F5EDD" w:rsidP="006B6122">
            <w:pPr>
              <w:jc w:val="center"/>
              <w:rPr>
                <w:sz w:val="22"/>
                <w:szCs w:val="22"/>
              </w:rPr>
            </w:pPr>
            <w:r w:rsidRPr="00714D41">
              <w:rPr>
                <w:sz w:val="22"/>
                <w:szCs w:val="22"/>
              </w:rPr>
              <w:t>х</w:t>
            </w:r>
          </w:p>
        </w:tc>
      </w:tr>
      <w:tr w:rsidR="004F5EDD" w:rsidRPr="00714D41" w14:paraId="10586482" w14:textId="77777777" w:rsidTr="006B6122">
        <w:trPr>
          <w:trHeight w:val="224"/>
        </w:trPr>
        <w:tc>
          <w:tcPr>
            <w:tcW w:w="1873" w:type="dxa"/>
            <w:vMerge/>
            <w:tcBorders>
              <w:left w:val="single" w:sz="4" w:space="0" w:color="auto"/>
              <w:right w:val="single" w:sz="4" w:space="0" w:color="auto"/>
            </w:tcBorders>
            <w:vAlign w:val="center"/>
          </w:tcPr>
          <w:p w14:paraId="2339C5D1" w14:textId="77777777" w:rsidR="004F5EDD" w:rsidRPr="00714D41" w:rsidRDefault="004F5EDD" w:rsidP="006B6122">
            <w:pPr>
              <w:rPr>
                <w:bCs/>
                <w:sz w:val="22"/>
                <w:szCs w:val="22"/>
                <w:lang w:eastAsia="en-US"/>
              </w:rPr>
            </w:pPr>
          </w:p>
        </w:tc>
        <w:tc>
          <w:tcPr>
            <w:tcW w:w="1415" w:type="dxa"/>
            <w:shd w:val="clear" w:color="auto" w:fill="auto"/>
          </w:tcPr>
          <w:p w14:paraId="7A669520" w14:textId="77777777" w:rsidR="004F5EDD" w:rsidRPr="00714D41" w:rsidRDefault="004F5EDD" w:rsidP="006B6122">
            <w:pPr>
              <w:tabs>
                <w:tab w:val="left" w:pos="3052"/>
              </w:tabs>
              <w:ind w:hanging="108"/>
              <w:jc w:val="center"/>
              <w:rPr>
                <w:sz w:val="22"/>
                <w:szCs w:val="22"/>
              </w:rPr>
            </w:pPr>
            <w:r w:rsidRPr="00714D41">
              <w:rPr>
                <w:sz w:val="22"/>
                <w:szCs w:val="22"/>
                <w:lang w:eastAsia="en-US"/>
              </w:rPr>
              <w:t>с 01.07.2023</w:t>
            </w:r>
          </w:p>
        </w:tc>
        <w:tc>
          <w:tcPr>
            <w:tcW w:w="920" w:type="dxa"/>
            <w:tcBorders>
              <w:top w:val="single" w:sz="2" w:space="0" w:color="auto"/>
              <w:left w:val="single" w:sz="2" w:space="0" w:color="auto"/>
              <w:bottom w:val="single" w:sz="2" w:space="0" w:color="auto"/>
              <w:right w:val="single" w:sz="4" w:space="0" w:color="auto"/>
            </w:tcBorders>
          </w:tcPr>
          <w:p w14:paraId="4C73E14A" w14:textId="77777777" w:rsidR="004F5EDD" w:rsidRPr="00714D41" w:rsidRDefault="004F5EDD" w:rsidP="006B6122">
            <w:pPr>
              <w:ind w:left="-105" w:right="-116"/>
              <w:jc w:val="center"/>
              <w:rPr>
                <w:sz w:val="22"/>
                <w:szCs w:val="22"/>
                <w:lang w:eastAsia="en-US"/>
              </w:rPr>
            </w:pPr>
            <w:r w:rsidRPr="00714D41">
              <w:rPr>
                <w:sz w:val="22"/>
                <w:szCs w:val="22"/>
                <w:lang w:eastAsia="en-US"/>
              </w:rPr>
              <w:t>89,21</w:t>
            </w:r>
          </w:p>
        </w:tc>
        <w:tc>
          <w:tcPr>
            <w:tcW w:w="920" w:type="dxa"/>
            <w:gridSpan w:val="2"/>
            <w:tcBorders>
              <w:top w:val="single" w:sz="2" w:space="0" w:color="auto"/>
              <w:left w:val="single" w:sz="4" w:space="0" w:color="auto"/>
              <w:bottom w:val="single" w:sz="2" w:space="0" w:color="auto"/>
              <w:right w:val="single" w:sz="2" w:space="0" w:color="auto"/>
            </w:tcBorders>
          </w:tcPr>
          <w:p w14:paraId="1496A6AE" w14:textId="77777777" w:rsidR="004F5EDD" w:rsidRPr="00714D41" w:rsidRDefault="004F5EDD" w:rsidP="006B6122">
            <w:pPr>
              <w:ind w:left="-105" w:right="-116"/>
              <w:jc w:val="center"/>
              <w:rPr>
                <w:sz w:val="22"/>
                <w:szCs w:val="22"/>
                <w:lang w:eastAsia="en-US"/>
              </w:rPr>
            </w:pPr>
            <w:r w:rsidRPr="00714D41">
              <w:rPr>
                <w:sz w:val="22"/>
                <w:szCs w:val="22"/>
                <w:lang w:eastAsia="en-US"/>
              </w:rPr>
              <w:t>87,91</w:t>
            </w:r>
          </w:p>
        </w:tc>
        <w:tc>
          <w:tcPr>
            <w:tcW w:w="926" w:type="dxa"/>
            <w:tcBorders>
              <w:top w:val="single" w:sz="2" w:space="0" w:color="auto"/>
              <w:left w:val="single" w:sz="4" w:space="0" w:color="auto"/>
              <w:bottom w:val="single" w:sz="2" w:space="0" w:color="auto"/>
              <w:right w:val="single" w:sz="2" w:space="0" w:color="auto"/>
            </w:tcBorders>
          </w:tcPr>
          <w:p w14:paraId="72853008" w14:textId="77777777" w:rsidR="004F5EDD" w:rsidRPr="00714D41" w:rsidRDefault="004F5EDD" w:rsidP="006B6122">
            <w:pPr>
              <w:ind w:left="-105" w:right="-116"/>
              <w:jc w:val="center"/>
              <w:rPr>
                <w:sz w:val="22"/>
                <w:szCs w:val="22"/>
                <w:lang w:eastAsia="en-US"/>
              </w:rPr>
            </w:pPr>
            <w:r w:rsidRPr="00714D41">
              <w:rPr>
                <w:sz w:val="22"/>
                <w:szCs w:val="22"/>
                <w:lang w:eastAsia="en-US"/>
              </w:rPr>
              <w:t>95,03</w:t>
            </w:r>
          </w:p>
        </w:tc>
        <w:tc>
          <w:tcPr>
            <w:tcW w:w="1064" w:type="dxa"/>
            <w:tcBorders>
              <w:top w:val="single" w:sz="2" w:space="0" w:color="auto"/>
              <w:left w:val="single" w:sz="4" w:space="0" w:color="auto"/>
              <w:bottom w:val="single" w:sz="2" w:space="0" w:color="auto"/>
              <w:right w:val="single" w:sz="2" w:space="0" w:color="auto"/>
            </w:tcBorders>
          </w:tcPr>
          <w:p w14:paraId="7A90A667" w14:textId="77777777" w:rsidR="004F5EDD" w:rsidRPr="00714D41" w:rsidRDefault="004F5EDD" w:rsidP="006B6122">
            <w:pPr>
              <w:ind w:left="-105" w:right="-116"/>
              <w:jc w:val="center"/>
              <w:rPr>
                <w:sz w:val="22"/>
                <w:szCs w:val="22"/>
                <w:lang w:eastAsia="en-US"/>
              </w:rPr>
            </w:pPr>
            <w:r w:rsidRPr="00714D41">
              <w:rPr>
                <w:sz w:val="22"/>
                <w:szCs w:val="22"/>
                <w:lang w:eastAsia="en-US"/>
              </w:rPr>
              <w:t>89,86</w:t>
            </w:r>
          </w:p>
        </w:tc>
        <w:tc>
          <w:tcPr>
            <w:tcW w:w="997" w:type="dxa"/>
            <w:tcBorders>
              <w:top w:val="single" w:sz="4" w:space="0" w:color="auto"/>
              <w:left w:val="single" w:sz="4" w:space="0" w:color="auto"/>
              <w:bottom w:val="single" w:sz="4" w:space="0" w:color="auto"/>
              <w:right w:val="single" w:sz="4" w:space="0" w:color="auto"/>
            </w:tcBorders>
          </w:tcPr>
          <w:p w14:paraId="1A4CB53B" w14:textId="77777777" w:rsidR="004F5EDD" w:rsidRPr="00714D41" w:rsidRDefault="004F5EDD" w:rsidP="006B6122">
            <w:pPr>
              <w:ind w:left="-105" w:right="-116"/>
              <w:jc w:val="center"/>
              <w:rPr>
                <w:sz w:val="22"/>
                <w:szCs w:val="22"/>
                <w:lang w:eastAsia="en-US"/>
              </w:rPr>
            </w:pPr>
            <w:r w:rsidRPr="00714D41">
              <w:rPr>
                <w:sz w:val="22"/>
                <w:szCs w:val="22"/>
                <w:lang w:eastAsia="en-US"/>
              </w:rPr>
              <w:t>74,34</w:t>
            </w:r>
          </w:p>
        </w:tc>
        <w:tc>
          <w:tcPr>
            <w:tcW w:w="843" w:type="dxa"/>
            <w:tcBorders>
              <w:top w:val="single" w:sz="4" w:space="0" w:color="auto"/>
              <w:left w:val="nil"/>
              <w:bottom w:val="single" w:sz="4" w:space="0" w:color="auto"/>
              <w:right w:val="single" w:sz="4" w:space="0" w:color="auto"/>
            </w:tcBorders>
          </w:tcPr>
          <w:p w14:paraId="0BD15CFF" w14:textId="77777777" w:rsidR="004F5EDD" w:rsidRPr="00714D41" w:rsidRDefault="004F5EDD" w:rsidP="006B6122">
            <w:pPr>
              <w:ind w:left="-105" w:right="-116"/>
              <w:jc w:val="center"/>
              <w:rPr>
                <w:sz w:val="22"/>
                <w:szCs w:val="22"/>
                <w:lang w:eastAsia="en-US"/>
              </w:rPr>
            </w:pPr>
            <w:r w:rsidRPr="00714D41">
              <w:rPr>
                <w:sz w:val="22"/>
                <w:szCs w:val="22"/>
                <w:lang w:eastAsia="en-US"/>
              </w:rPr>
              <w:t>73,26</w:t>
            </w:r>
          </w:p>
        </w:tc>
        <w:tc>
          <w:tcPr>
            <w:tcW w:w="850" w:type="dxa"/>
            <w:tcBorders>
              <w:top w:val="single" w:sz="4" w:space="0" w:color="auto"/>
              <w:left w:val="nil"/>
              <w:bottom w:val="single" w:sz="4" w:space="0" w:color="auto"/>
              <w:right w:val="single" w:sz="4" w:space="0" w:color="auto"/>
            </w:tcBorders>
          </w:tcPr>
          <w:p w14:paraId="79E95DD4" w14:textId="77777777" w:rsidR="004F5EDD" w:rsidRPr="00714D41" w:rsidRDefault="004F5EDD" w:rsidP="006B6122">
            <w:pPr>
              <w:ind w:left="-105" w:right="-116"/>
              <w:jc w:val="center"/>
              <w:rPr>
                <w:sz w:val="22"/>
                <w:szCs w:val="22"/>
                <w:lang w:eastAsia="en-US"/>
              </w:rPr>
            </w:pPr>
            <w:r w:rsidRPr="00714D41">
              <w:rPr>
                <w:sz w:val="22"/>
                <w:szCs w:val="22"/>
                <w:lang w:eastAsia="en-US"/>
              </w:rPr>
              <w:t>79,19</w:t>
            </w:r>
          </w:p>
        </w:tc>
        <w:tc>
          <w:tcPr>
            <w:tcW w:w="998" w:type="dxa"/>
            <w:tcBorders>
              <w:top w:val="single" w:sz="4" w:space="0" w:color="auto"/>
              <w:left w:val="nil"/>
              <w:bottom w:val="single" w:sz="4" w:space="0" w:color="auto"/>
              <w:right w:val="single" w:sz="4" w:space="0" w:color="auto"/>
            </w:tcBorders>
          </w:tcPr>
          <w:p w14:paraId="08C17AE4" w14:textId="77777777" w:rsidR="004F5EDD" w:rsidRPr="00714D41" w:rsidRDefault="004F5EDD" w:rsidP="006B6122">
            <w:pPr>
              <w:ind w:left="-105" w:right="-116"/>
              <w:jc w:val="center"/>
              <w:rPr>
                <w:sz w:val="22"/>
                <w:szCs w:val="22"/>
                <w:lang w:eastAsia="en-US"/>
              </w:rPr>
            </w:pPr>
            <w:r w:rsidRPr="00714D41">
              <w:rPr>
                <w:sz w:val="22"/>
                <w:szCs w:val="22"/>
                <w:lang w:eastAsia="en-US"/>
              </w:rPr>
              <w:t>74,88</w:t>
            </w:r>
          </w:p>
        </w:tc>
        <w:tc>
          <w:tcPr>
            <w:tcW w:w="1135" w:type="dxa"/>
            <w:tcBorders>
              <w:top w:val="single" w:sz="4" w:space="0" w:color="auto"/>
              <w:left w:val="nil"/>
              <w:bottom w:val="single" w:sz="4" w:space="0" w:color="auto"/>
              <w:right w:val="single" w:sz="4" w:space="0" w:color="auto"/>
            </w:tcBorders>
            <w:vAlign w:val="center"/>
          </w:tcPr>
          <w:p w14:paraId="01942D76" w14:textId="77777777" w:rsidR="004F5EDD" w:rsidRPr="00714D41" w:rsidRDefault="004F5EDD" w:rsidP="006B6122">
            <w:pPr>
              <w:ind w:left="-105" w:right="-116"/>
              <w:jc w:val="center"/>
              <w:rPr>
                <w:sz w:val="22"/>
                <w:szCs w:val="22"/>
                <w:lang w:eastAsia="en-US"/>
              </w:rPr>
            </w:pPr>
            <w:r w:rsidRPr="00714D41">
              <w:rPr>
                <w:sz w:val="22"/>
                <w:szCs w:val="22"/>
                <w:lang w:eastAsia="en-US"/>
              </w:rPr>
              <w:t>1,10</w:t>
            </w:r>
          </w:p>
        </w:tc>
        <w:tc>
          <w:tcPr>
            <w:tcW w:w="1133" w:type="dxa"/>
            <w:tcBorders>
              <w:top w:val="single" w:sz="4" w:space="0" w:color="auto"/>
              <w:left w:val="single" w:sz="4" w:space="0" w:color="auto"/>
              <w:bottom w:val="single" w:sz="4" w:space="0" w:color="auto"/>
              <w:right w:val="single" w:sz="4" w:space="0" w:color="auto"/>
            </w:tcBorders>
          </w:tcPr>
          <w:p w14:paraId="2CA0B6EC" w14:textId="77777777" w:rsidR="004F5EDD" w:rsidRPr="00714D41" w:rsidRDefault="004F5EDD" w:rsidP="006B6122">
            <w:pPr>
              <w:ind w:left="-105" w:right="-116"/>
              <w:jc w:val="center"/>
              <w:rPr>
                <w:sz w:val="22"/>
                <w:szCs w:val="22"/>
                <w:lang w:eastAsia="en-US"/>
              </w:rPr>
            </w:pPr>
            <w:r w:rsidRPr="00714D41">
              <w:rPr>
                <w:sz w:val="22"/>
                <w:szCs w:val="22"/>
                <w:lang w:eastAsia="en-US"/>
              </w:rPr>
              <w:t>1 346,35</w:t>
            </w:r>
          </w:p>
        </w:tc>
        <w:tc>
          <w:tcPr>
            <w:tcW w:w="1275" w:type="dxa"/>
            <w:tcBorders>
              <w:top w:val="single" w:sz="2" w:space="0" w:color="auto"/>
              <w:left w:val="single" w:sz="2" w:space="0" w:color="auto"/>
              <w:bottom w:val="single" w:sz="2" w:space="0" w:color="auto"/>
              <w:right w:val="single" w:sz="2" w:space="0" w:color="auto"/>
            </w:tcBorders>
            <w:vAlign w:val="center"/>
          </w:tcPr>
          <w:p w14:paraId="2C965846" w14:textId="77777777" w:rsidR="004F5EDD" w:rsidRPr="00714D41" w:rsidRDefault="004F5EDD" w:rsidP="006B6122">
            <w:pPr>
              <w:jc w:val="center"/>
              <w:rPr>
                <w:sz w:val="22"/>
                <w:szCs w:val="22"/>
              </w:rPr>
            </w:pPr>
            <w:r w:rsidRPr="00714D41">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1EC540EC" w14:textId="77777777" w:rsidR="004F5EDD" w:rsidRPr="00714D41" w:rsidRDefault="004F5EDD" w:rsidP="006B6122">
            <w:pPr>
              <w:jc w:val="center"/>
              <w:rPr>
                <w:sz w:val="22"/>
                <w:szCs w:val="22"/>
              </w:rPr>
            </w:pPr>
            <w:r w:rsidRPr="00714D41">
              <w:rPr>
                <w:sz w:val="22"/>
                <w:szCs w:val="22"/>
              </w:rPr>
              <w:t>х</w:t>
            </w:r>
          </w:p>
        </w:tc>
      </w:tr>
      <w:tr w:rsidR="004F5EDD" w:rsidRPr="00714D41" w14:paraId="207097EF" w14:textId="77777777" w:rsidTr="006B6122">
        <w:trPr>
          <w:trHeight w:val="224"/>
        </w:trPr>
        <w:tc>
          <w:tcPr>
            <w:tcW w:w="1873" w:type="dxa"/>
            <w:vMerge/>
            <w:tcBorders>
              <w:left w:val="single" w:sz="4" w:space="0" w:color="auto"/>
              <w:right w:val="single" w:sz="4" w:space="0" w:color="auto"/>
            </w:tcBorders>
            <w:vAlign w:val="center"/>
          </w:tcPr>
          <w:p w14:paraId="2A1484FD" w14:textId="77777777" w:rsidR="004F5EDD" w:rsidRPr="00714D41" w:rsidRDefault="004F5EDD" w:rsidP="006B6122">
            <w:pPr>
              <w:rPr>
                <w:bCs/>
                <w:sz w:val="22"/>
                <w:szCs w:val="22"/>
                <w:lang w:eastAsia="en-US"/>
              </w:rPr>
            </w:pPr>
          </w:p>
        </w:tc>
        <w:tc>
          <w:tcPr>
            <w:tcW w:w="1415" w:type="dxa"/>
            <w:shd w:val="clear" w:color="auto" w:fill="auto"/>
          </w:tcPr>
          <w:p w14:paraId="703EB11E" w14:textId="77777777" w:rsidR="004F5EDD" w:rsidRPr="00714D41" w:rsidRDefault="004F5EDD" w:rsidP="006B6122">
            <w:pPr>
              <w:tabs>
                <w:tab w:val="left" w:pos="3052"/>
              </w:tabs>
              <w:ind w:hanging="108"/>
              <w:jc w:val="center"/>
              <w:rPr>
                <w:sz w:val="22"/>
                <w:szCs w:val="22"/>
              </w:rPr>
            </w:pPr>
            <w:r w:rsidRPr="00714D41">
              <w:rPr>
                <w:sz w:val="22"/>
                <w:szCs w:val="22"/>
                <w:lang w:eastAsia="en-US"/>
              </w:rPr>
              <w:t>с 01.01.2024</w:t>
            </w:r>
          </w:p>
        </w:tc>
        <w:tc>
          <w:tcPr>
            <w:tcW w:w="920" w:type="dxa"/>
            <w:tcBorders>
              <w:top w:val="single" w:sz="2" w:space="0" w:color="auto"/>
              <w:left w:val="single" w:sz="2" w:space="0" w:color="auto"/>
              <w:bottom w:val="single" w:sz="2" w:space="0" w:color="auto"/>
              <w:right w:val="single" w:sz="4" w:space="0" w:color="auto"/>
            </w:tcBorders>
          </w:tcPr>
          <w:p w14:paraId="301DADDE" w14:textId="77777777" w:rsidR="004F5EDD" w:rsidRPr="00714D41" w:rsidRDefault="004F5EDD" w:rsidP="006B6122">
            <w:pPr>
              <w:ind w:left="-105" w:right="-116"/>
              <w:jc w:val="center"/>
              <w:rPr>
                <w:sz w:val="22"/>
                <w:szCs w:val="22"/>
                <w:lang w:eastAsia="en-US"/>
              </w:rPr>
            </w:pPr>
            <w:r w:rsidRPr="00714D41">
              <w:rPr>
                <w:sz w:val="22"/>
                <w:szCs w:val="22"/>
                <w:lang w:eastAsia="en-US"/>
              </w:rPr>
              <w:t>89,21</w:t>
            </w:r>
          </w:p>
        </w:tc>
        <w:tc>
          <w:tcPr>
            <w:tcW w:w="920" w:type="dxa"/>
            <w:gridSpan w:val="2"/>
            <w:tcBorders>
              <w:top w:val="single" w:sz="2" w:space="0" w:color="auto"/>
              <w:left w:val="single" w:sz="4" w:space="0" w:color="auto"/>
              <w:bottom w:val="single" w:sz="2" w:space="0" w:color="auto"/>
              <w:right w:val="single" w:sz="2" w:space="0" w:color="auto"/>
            </w:tcBorders>
          </w:tcPr>
          <w:p w14:paraId="7DA3F756" w14:textId="77777777" w:rsidR="004F5EDD" w:rsidRPr="00714D41" w:rsidRDefault="004F5EDD" w:rsidP="006B6122">
            <w:pPr>
              <w:ind w:left="-105" w:right="-116"/>
              <w:jc w:val="center"/>
              <w:rPr>
                <w:sz w:val="22"/>
                <w:szCs w:val="22"/>
                <w:lang w:eastAsia="en-US"/>
              </w:rPr>
            </w:pPr>
            <w:r w:rsidRPr="00714D41">
              <w:rPr>
                <w:sz w:val="22"/>
                <w:szCs w:val="22"/>
                <w:lang w:eastAsia="en-US"/>
              </w:rPr>
              <w:t>87,91</w:t>
            </w:r>
          </w:p>
        </w:tc>
        <w:tc>
          <w:tcPr>
            <w:tcW w:w="926" w:type="dxa"/>
            <w:tcBorders>
              <w:top w:val="single" w:sz="2" w:space="0" w:color="auto"/>
              <w:left w:val="single" w:sz="4" w:space="0" w:color="auto"/>
              <w:bottom w:val="single" w:sz="2" w:space="0" w:color="auto"/>
              <w:right w:val="single" w:sz="2" w:space="0" w:color="auto"/>
            </w:tcBorders>
          </w:tcPr>
          <w:p w14:paraId="16548858" w14:textId="77777777" w:rsidR="004F5EDD" w:rsidRPr="00714D41" w:rsidRDefault="004F5EDD" w:rsidP="006B6122">
            <w:pPr>
              <w:ind w:left="-105" w:right="-116"/>
              <w:jc w:val="center"/>
              <w:rPr>
                <w:sz w:val="22"/>
                <w:szCs w:val="22"/>
                <w:lang w:eastAsia="en-US"/>
              </w:rPr>
            </w:pPr>
            <w:r w:rsidRPr="00714D41">
              <w:rPr>
                <w:sz w:val="22"/>
                <w:szCs w:val="22"/>
                <w:lang w:eastAsia="en-US"/>
              </w:rPr>
              <w:t>95,03</w:t>
            </w:r>
          </w:p>
        </w:tc>
        <w:tc>
          <w:tcPr>
            <w:tcW w:w="1064" w:type="dxa"/>
            <w:tcBorders>
              <w:top w:val="single" w:sz="2" w:space="0" w:color="auto"/>
              <w:left w:val="single" w:sz="4" w:space="0" w:color="auto"/>
              <w:bottom w:val="single" w:sz="2" w:space="0" w:color="auto"/>
              <w:right w:val="single" w:sz="2" w:space="0" w:color="auto"/>
            </w:tcBorders>
          </w:tcPr>
          <w:p w14:paraId="43FF533D" w14:textId="77777777" w:rsidR="004F5EDD" w:rsidRPr="00714D41" w:rsidRDefault="004F5EDD" w:rsidP="006B6122">
            <w:pPr>
              <w:ind w:left="-105" w:right="-116"/>
              <w:jc w:val="center"/>
              <w:rPr>
                <w:sz w:val="22"/>
                <w:szCs w:val="22"/>
                <w:lang w:eastAsia="en-US"/>
              </w:rPr>
            </w:pPr>
            <w:r w:rsidRPr="00714D41">
              <w:rPr>
                <w:sz w:val="22"/>
                <w:szCs w:val="22"/>
                <w:lang w:eastAsia="en-US"/>
              </w:rPr>
              <w:t>89,86</w:t>
            </w:r>
          </w:p>
        </w:tc>
        <w:tc>
          <w:tcPr>
            <w:tcW w:w="997" w:type="dxa"/>
            <w:tcBorders>
              <w:top w:val="single" w:sz="4" w:space="0" w:color="auto"/>
              <w:left w:val="single" w:sz="4" w:space="0" w:color="auto"/>
              <w:bottom w:val="single" w:sz="4" w:space="0" w:color="auto"/>
              <w:right w:val="single" w:sz="4" w:space="0" w:color="auto"/>
            </w:tcBorders>
          </w:tcPr>
          <w:p w14:paraId="352918A3" w14:textId="77777777" w:rsidR="004F5EDD" w:rsidRPr="00714D41" w:rsidRDefault="004F5EDD" w:rsidP="006B6122">
            <w:pPr>
              <w:ind w:left="-105" w:right="-116"/>
              <w:jc w:val="center"/>
              <w:rPr>
                <w:sz w:val="22"/>
                <w:szCs w:val="22"/>
                <w:lang w:eastAsia="en-US"/>
              </w:rPr>
            </w:pPr>
            <w:r w:rsidRPr="00714D41">
              <w:rPr>
                <w:sz w:val="22"/>
                <w:szCs w:val="22"/>
                <w:lang w:eastAsia="en-US"/>
              </w:rPr>
              <w:t>74,34</w:t>
            </w:r>
          </w:p>
        </w:tc>
        <w:tc>
          <w:tcPr>
            <w:tcW w:w="843" w:type="dxa"/>
            <w:tcBorders>
              <w:top w:val="single" w:sz="4" w:space="0" w:color="auto"/>
              <w:left w:val="nil"/>
              <w:bottom w:val="single" w:sz="4" w:space="0" w:color="auto"/>
              <w:right w:val="single" w:sz="4" w:space="0" w:color="auto"/>
            </w:tcBorders>
          </w:tcPr>
          <w:p w14:paraId="04A2F804" w14:textId="77777777" w:rsidR="004F5EDD" w:rsidRPr="00714D41" w:rsidRDefault="004F5EDD" w:rsidP="006B6122">
            <w:pPr>
              <w:ind w:left="-105" w:right="-116"/>
              <w:jc w:val="center"/>
              <w:rPr>
                <w:sz w:val="22"/>
                <w:szCs w:val="22"/>
                <w:lang w:eastAsia="en-US"/>
              </w:rPr>
            </w:pPr>
            <w:r w:rsidRPr="00714D41">
              <w:rPr>
                <w:sz w:val="22"/>
                <w:szCs w:val="22"/>
                <w:lang w:eastAsia="en-US"/>
              </w:rPr>
              <w:t>73,26</w:t>
            </w:r>
          </w:p>
        </w:tc>
        <w:tc>
          <w:tcPr>
            <w:tcW w:w="850" w:type="dxa"/>
            <w:tcBorders>
              <w:top w:val="single" w:sz="4" w:space="0" w:color="auto"/>
              <w:left w:val="nil"/>
              <w:bottom w:val="single" w:sz="4" w:space="0" w:color="auto"/>
              <w:right w:val="single" w:sz="4" w:space="0" w:color="auto"/>
            </w:tcBorders>
          </w:tcPr>
          <w:p w14:paraId="7B1159E9" w14:textId="77777777" w:rsidR="004F5EDD" w:rsidRPr="00714D41" w:rsidRDefault="004F5EDD" w:rsidP="006B6122">
            <w:pPr>
              <w:ind w:left="-105" w:right="-116"/>
              <w:jc w:val="center"/>
              <w:rPr>
                <w:sz w:val="22"/>
                <w:szCs w:val="22"/>
                <w:lang w:eastAsia="en-US"/>
              </w:rPr>
            </w:pPr>
            <w:r w:rsidRPr="00714D41">
              <w:rPr>
                <w:sz w:val="22"/>
                <w:szCs w:val="22"/>
                <w:lang w:eastAsia="en-US"/>
              </w:rPr>
              <w:t>79,19</w:t>
            </w:r>
          </w:p>
        </w:tc>
        <w:tc>
          <w:tcPr>
            <w:tcW w:w="998" w:type="dxa"/>
            <w:tcBorders>
              <w:top w:val="single" w:sz="4" w:space="0" w:color="auto"/>
              <w:left w:val="nil"/>
              <w:bottom w:val="single" w:sz="4" w:space="0" w:color="auto"/>
              <w:right w:val="single" w:sz="4" w:space="0" w:color="auto"/>
            </w:tcBorders>
          </w:tcPr>
          <w:p w14:paraId="63B34324" w14:textId="77777777" w:rsidR="004F5EDD" w:rsidRPr="00714D41" w:rsidRDefault="004F5EDD" w:rsidP="006B6122">
            <w:pPr>
              <w:ind w:left="-105" w:right="-116"/>
              <w:jc w:val="center"/>
              <w:rPr>
                <w:sz w:val="22"/>
                <w:szCs w:val="22"/>
                <w:lang w:eastAsia="en-US"/>
              </w:rPr>
            </w:pPr>
            <w:r w:rsidRPr="00714D41">
              <w:rPr>
                <w:sz w:val="22"/>
                <w:szCs w:val="22"/>
                <w:lang w:eastAsia="en-US"/>
              </w:rPr>
              <w:t>74,88</w:t>
            </w:r>
          </w:p>
        </w:tc>
        <w:tc>
          <w:tcPr>
            <w:tcW w:w="1135" w:type="dxa"/>
            <w:tcBorders>
              <w:top w:val="single" w:sz="4" w:space="0" w:color="auto"/>
              <w:left w:val="nil"/>
              <w:bottom w:val="single" w:sz="4" w:space="0" w:color="auto"/>
              <w:right w:val="single" w:sz="4" w:space="0" w:color="auto"/>
            </w:tcBorders>
            <w:vAlign w:val="center"/>
          </w:tcPr>
          <w:p w14:paraId="6F23B3E3" w14:textId="77777777" w:rsidR="004F5EDD" w:rsidRPr="00714D41" w:rsidRDefault="004F5EDD" w:rsidP="006B6122">
            <w:pPr>
              <w:ind w:left="-105" w:right="-116"/>
              <w:jc w:val="center"/>
              <w:rPr>
                <w:sz w:val="22"/>
                <w:szCs w:val="22"/>
                <w:lang w:eastAsia="en-US"/>
              </w:rPr>
            </w:pPr>
            <w:r w:rsidRPr="00714D41">
              <w:rPr>
                <w:sz w:val="22"/>
                <w:szCs w:val="22"/>
                <w:lang w:eastAsia="en-US"/>
              </w:rPr>
              <w:t>1,10</w:t>
            </w:r>
          </w:p>
        </w:tc>
        <w:tc>
          <w:tcPr>
            <w:tcW w:w="1133" w:type="dxa"/>
            <w:tcBorders>
              <w:top w:val="single" w:sz="4" w:space="0" w:color="auto"/>
              <w:left w:val="single" w:sz="4" w:space="0" w:color="auto"/>
              <w:bottom w:val="single" w:sz="4" w:space="0" w:color="auto"/>
              <w:right w:val="single" w:sz="4" w:space="0" w:color="auto"/>
            </w:tcBorders>
          </w:tcPr>
          <w:p w14:paraId="47B8F650" w14:textId="77777777" w:rsidR="004F5EDD" w:rsidRPr="00714D41" w:rsidRDefault="004F5EDD" w:rsidP="006B6122">
            <w:pPr>
              <w:ind w:left="-105" w:right="-116"/>
              <w:jc w:val="center"/>
              <w:rPr>
                <w:sz w:val="22"/>
                <w:szCs w:val="22"/>
                <w:lang w:eastAsia="en-US"/>
              </w:rPr>
            </w:pPr>
            <w:r w:rsidRPr="00714D41">
              <w:rPr>
                <w:sz w:val="22"/>
                <w:szCs w:val="22"/>
                <w:lang w:eastAsia="en-US"/>
              </w:rPr>
              <w:t>1 346,35</w:t>
            </w:r>
          </w:p>
        </w:tc>
        <w:tc>
          <w:tcPr>
            <w:tcW w:w="1275" w:type="dxa"/>
            <w:tcBorders>
              <w:top w:val="single" w:sz="2" w:space="0" w:color="auto"/>
              <w:left w:val="single" w:sz="2" w:space="0" w:color="auto"/>
              <w:bottom w:val="single" w:sz="2" w:space="0" w:color="auto"/>
              <w:right w:val="single" w:sz="2" w:space="0" w:color="auto"/>
            </w:tcBorders>
            <w:vAlign w:val="center"/>
          </w:tcPr>
          <w:p w14:paraId="1DCE35CE" w14:textId="77777777" w:rsidR="004F5EDD" w:rsidRPr="00714D41" w:rsidRDefault="004F5EDD" w:rsidP="006B6122">
            <w:pPr>
              <w:jc w:val="center"/>
              <w:rPr>
                <w:sz w:val="22"/>
                <w:szCs w:val="22"/>
              </w:rPr>
            </w:pPr>
            <w:r w:rsidRPr="00714D41">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0AF2D20B" w14:textId="77777777" w:rsidR="004F5EDD" w:rsidRPr="00714D41" w:rsidRDefault="004F5EDD" w:rsidP="006B6122">
            <w:pPr>
              <w:jc w:val="center"/>
              <w:rPr>
                <w:sz w:val="22"/>
                <w:szCs w:val="22"/>
              </w:rPr>
            </w:pPr>
            <w:r w:rsidRPr="00714D41">
              <w:rPr>
                <w:sz w:val="22"/>
                <w:szCs w:val="22"/>
              </w:rPr>
              <w:t>х</w:t>
            </w:r>
          </w:p>
        </w:tc>
      </w:tr>
      <w:tr w:rsidR="004F5EDD" w:rsidRPr="00714D41" w14:paraId="0C993E5F" w14:textId="77777777" w:rsidTr="006B6122">
        <w:trPr>
          <w:trHeight w:val="224"/>
        </w:trPr>
        <w:tc>
          <w:tcPr>
            <w:tcW w:w="1873" w:type="dxa"/>
            <w:vMerge/>
            <w:tcBorders>
              <w:left w:val="single" w:sz="4" w:space="0" w:color="auto"/>
              <w:bottom w:val="single" w:sz="2" w:space="0" w:color="auto"/>
              <w:right w:val="single" w:sz="4" w:space="0" w:color="auto"/>
            </w:tcBorders>
            <w:vAlign w:val="center"/>
          </w:tcPr>
          <w:p w14:paraId="1A817E8C" w14:textId="77777777" w:rsidR="004F5EDD" w:rsidRPr="00714D41" w:rsidRDefault="004F5EDD" w:rsidP="006B6122">
            <w:pPr>
              <w:rPr>
                <w:bCs/>
                <w:sz w:val="22"/>
                <w:szCs w:val="22"/>
                <w:lang w:eastAsia="en-US"/>
              </w:rPr>
            </w:pPr>
          </w:p>
        </w:tc>
        <w:tc>
          <w:tcPr>
            <w:tcW w:w="1415" w:type="dxa"/>
            <w:shd w:val="clear" w:color="auto" w:fill="auto"/>
          </w:tcPr>
          <w:p w14:paraId="74E088B6" w14:textId="77777777" w:rsidR="004F5EDD" w:rsidRPr="00714D41" w:rsidRDefault="004F5EDD" w:rsidP="006B6122">
            <w:pPr>
              <w:tabs>
                <w:tab w:val="left" w:pos="3052"/>
              </w:tabs>
              <w:ind w:hanging="108"/>
              <w:jc w:val="center"/>
              <w:rPr>
                <w:sz w:val="22"/>
                <w:szCs w:val="22"/>
              </w:rPr>
            </w:pPr>
            <w:r w:rsidRPr="00714D41">
              <w:rPr>
                <w:sz w:val="22"/>
                <w:szCs w:val="22"/>
                <w:lang w:eastAsia="en-US"/>
              </w:rPr>
              <w:t>с 01.07.2024</w:t>
            </w:r>
          </w:p>
        </w:tc>
        <w:tc>
          <w:tcPr>
            <w:tcW w:w="920" w:type="dxa"/>
            <w:tcBorders>
              <w:top w:val="single" w:sz="2" w:space="0" w:color="auto"/>
              <w:left w:val="single" w:sz="2" w:space="0" w:color="auto"/>
              <w:bottom w:val="single" w:sz="2" w:space="0" w:color="auto"/>
              <w:right w:val="single" w:sz="4" w:space="0" w:color="auto"/>
            </w:tcBorders>
          </w:tcPr>
          <w:p w14:paraId="64E9B5BC" w14:textId="77777777" w:rsidR="004F5EDD" w:rsidRPr="00714D41" w:rsidRDefault="004F5EDD" w:rsidP="006B6122">
            <w:pPr>
              <w:ind w:left="-105" w:right="-116"/>
              <w:jc w:val="center"/>
              <w:rPr>
                <w:sz w:val="22"/>
                <w:szCs w:val="22"/>
                <w:lang w:eastAsia="en-US"/>
              </w:rPr>
            </w:pPr>
            <w:r w:rsidRPr="00714D41">
              <w:rPr>
                <w:sz w:val="22"/>
                <w:szCs w:val="22"/>
                <w:lang w:eastAsia="en-US"/>
              </w:rPr>
              <w:t>89,83</w:t>
            </w:r>
          </w:p>
        </w:tc>
        <w:tc>
          <w:tcPr>
            <w:tcW w:w="920" w:type="dxa"/>
            <w:gridSpan w:val="2"/>
            <w:tcBorders>
              <w:top w:val="single" w:sz="2" w:space="0" w:color="auto"/>
              <w:left w:val="single" w:sz="4" w:space="0" w:color="auto"/>
              <w:bottom w:val="single" w:sz="2" w:space="0" w:color="auto"/>
              <w:right w:val="single" w:sz="2" w:space="0" w:color="auto"/>
            </w:tcBorders>
          </w:tcPr>
          <w:p w14:paraId="74EDE4CE" w14:textId="77777777" w:rsidR="004F5EDD" w:rsidRPr="00714D41" w:rsidRDefault="004F5EDD" w:rsidP="006B6122">
            <w:pPr>
              <w:ind w:left="-105" w:right="-116"/>
              <w:jc w:val="center"/>
              <w:rPr>
                <w:sz w:val="22"/>
                <w:szCs w:val="22"/>
                <w:lang w:eastAsia="en-US"/>
              </w:rPr>
            </w:pPr>
            <w:r w:rsidRPr="00714D41">
              <w:rPr>
                <w:sz w:val="22"/>
                <w:szCs w:val="22"/>
                <w:lang w:eastAsia="en-US"/>
              </w:rPr>
              <w:t>88,54</w:t>
            </w:r>
          </w:p>
        </w:tc>
        <w:tc>
          <w:tcPr>
            <w:tcW w:w="926" w:type="dxa"/>
            <w:tcBorders>
              <w:top w:val="single" w:sz="2" w:space="0" w:color="auto"/>
              <w:left w:val="single" w:sz="4" w:space="0" w:color="auto"/>
              <w:bottom w:val="single" w:sz="2" w:space="0" w:color="auto"/>
              <w:right w:val="single" w:sz="2" w:space="0" w:color="auto"/>
            </w:tcBorders>
          </w:tcPr>
          <w:p w14:paraId="656FA82C" w14:textId="77777777" w:rsidR="004F5EDD" w:rsidRPr="00714D41" w:rsidRDefault="004F5EDD" w:rsidP="006B6122">
            <w:pPr>
              <w:ind w:left="-105" w:right="-116"/>
              <w:jc w:val="center"/>
              <w:rPr>
                <w:sz w:val="22"/>
                <w:szCs w:val="22"/>
                <w:lang w:eastAsia="en-US"/>
              </w:rPr>
            </w:pPr>
            <w:r w:rsidRPr="00714D41">
              <w:rPr>
                <w:sz w:val="22"/>
                <w:szCs w:val="22"/>
                <w:lang w:eastAsia="en-US"/>
              </w:rPr>
              <w:t>95,66</w:t>
            </w:r>
          </w:p>
        </w:tc>
        <w:tc>
          <w:tcPr>
            <w:tcW w:w="1064" w:type="dxa"/>
            <w:tcBorders>
              <w:top w:val="single" w:sz="2" w:space="0" w:color="auto"/>
              <w:left w:val="single" w:sz="4" w:space="0" w:color="auto"/>
              <w:bottom w:val="single" w:sz="2" w:space="0" w:color="auto"/>
              <w:right w:val="single" w:sz="2" w:space="0" w:color="auto"/>
            </w:tcBorders>
          </w:tcPr>
          <w:p w14:paraId="07938B36" w14:textId="77777777" w:rsidR="004F5EDD" w:rsidRPr="00714D41" w:rsidRDefault="004F5EDD" w:rsidP="006B6122">
            <w:pPr>
              <w:ind w:left="-105" w:right="-116"/>
              <w:jc w:val="center"/>
              <w:rPr>
                <w:sz w:val="22"/>
                <w:szCs w:val="22"/>
                <w:lang w:eastAsia="en-US"/>
              </w:rPr>
            </w:pPr>
            <w:r w:rsidRPr="00714D41">
              <w:rPr>
                <w:sz w:val="22"/>
                <w:szCs w:val="22"/>
                <w:lang w:eastAsia="en-US"/>
              </w:rPr>
              <w:t>90,48</w:t>
            </w:r>
          </w:p>
        </w:tc>
        <w:tc>
          <w:tcPr>
            <w:tcW w:w="997" w:type="dxa"/>
            <w:tcBorders>
              <w:top w:val="single" w:sz="4" w:space="0" w:color="auto"/>
              <w:left w:val="single" w:sz="4" w:space="0" w:color="auto"/>
              <w:bottom w:val="single" w:sz="4" w:space="0" w:color="auto"/>
              <w:right w:val="single" w:sz="4" w:space="0" w:color="auto"/>
            </w:tcBorders>
          </w:tcPr>
          <w:p w14:paraId="42504752" w14:textId="77777777" w:rsidR="004F5EDD" w:rsidRPr="00714D41" w:rsidRDefault="004F5EDD" w:rsidP="006B6122">
            <w:pPr>
              <w:ind w:left="-105" w:right="-116"/>
              <w:jc w:val="center"/>
              <w:rPr>
                <w:sz w:val="22"/>
                <w:szCs w:val="22"/>
                <w:lang w:eastAsia="en-US"/>
              </w:rPr>
            </w:pPr>
            <w:r w:rsidRPr="00714D41">
              <w:rPr>
                <w:sz w:val="22"/>
                <w:szCs w:val="22"/>
                <w:lang w:eastAsia="en-US"/>
              </w:rPr>
              <w:t>74,86</w:t>
            </w:r>
          </w:p>
        </w:tc>
        <w:tc>
          <w:tcPr>
            <w:tcW w:w="843" w:type="dxa"/>
            <w:tcBorders>
              <w:top w:val="single" w:sz="4" w:space="0" w:color="auto"/>
              <w:left w:val="nil"/>
              <w:bottom w:val="single" w:sz="4" w:space="0" w:color="auto"/>
              <w:right w:val="single" w:sz="4" w:space="0" w:color="auto"/>
            </w:tcBorders>
          </w:tcPr>
          <w:p w14:paraId="1CCCF12E" w14:textId="77777777" w:rsidR="004F5EDD" w:rsidRPr="00714D41" w:rsidRDefault="004F5EDD" w:rsidP="006B6122">
            <w:pPr>
              <w:ind w:left="-105" w:right="-116"/>
              <w:jc w:val="center"/>
              <w:rPr>
                <w:sz w:val="22"/>
                <w:szCs w:val="22"/>
                <w:lang w:eastAsia="en-US"/>
              </w:rPr>
            </w:pPr>
            <w:r w:rsidRPr="00714D41">
              <w:rPr>
                <w:sz w:val="22"/>
                <w:szCs w:val="22"/>
                <w:lang w:eastAsia="en-US"/>
              </w:rPr>
              <w:t>73,78</w:t>
            </w:r>
          </w:p>
        </w:tc>
        <w:tc>
          <w:tcPr>
            <w:tcW w:w="850" w:type="dxa"/>
            <w:tcBorders>
              <w:top w:val="single" w:sz="4" w:space="0" w:color="auto"/>
              <w:left w:val="nil"/>
              <w:bottom w:val="single" w:sz="4" w:space="0" w:color="auto"/>
              <w:right w:val="single" w:sz="4" w:space="0" w:color="auto"/>
            </w:tcBorders>
          </w:tcPr>
          <w:p w14:paraId="7D4D23C2" w14:textId="77777777" w:rsidR="004F5EDD" w:rsidRPr="00714D41" w:rsidRDefault="004F5EDD" w:rsidP="006B6122">
            <w:pPr>
              <w:ind w:left="-105" w:right="-116"/>
              <w:jc w:val="center"/>
              <w:rPr>
                <w:sz w:val="22"/>
                <w:szCs w:val="22"/>
                <w:lang w:eastAsia="en-US"/>
              </w:rPr>
            </w:pPr>
            <w:r w:rsidRPr="00714D41">
              <w:rPr>
                <w:sz w:val="22"/>
                <w:szCs w:val="22"/>
                <w:lang w:eastAsia="en-US"/>
              </w:rPr>
              <w:t>79,72</w:t>
            </w:r>
          </w:p>
        </w:tc>
        <w:tc>
          <w:tcPr>
            <w:tcW w:w="998" w:type="dxa"/>
            <w:tcBorders>
              <w:top w:val="single" w:sz="4" w:space="0" w:color="auto"/>
              <w:left w:val="nil"/>
              <w:bottom w:val="single" w:sz="4" w:space="0" w:color="auto"/>
              <w:right w:val="single" w:sz="4" w:space="0" w:color="auto"/>
            </w:tcBorders>
          </w:tcPr>
          <w:p w14:paraId="1361D692" w14:textId="77777777" w:rsidR="004F5EDD" w:rsidRPr="00714D41" w:rsidRDefault="004F5EDD" w:rsidP="006B6122">
            <w:pPr>
              <w:ind w:left="-105" w:right="-116"/>
              <w:jc w:val="center"/>
              <w:rPr>
                <w:sz w:val="22"/>
                <w:szCs w:val="22"/>
                <w:lang w:eastAsia="en-US"/>
              </w:rPr>
            </w:pPr>
            <w:r w:rsidRPr="00714D41">
              <w:rPr>
                <w:sz w:val="22"/>
                <w:szCs w:val="22"/>
                <w:lang w:eastAsia="en-US"/>
              </w:rPr>
              <w:t>75,40</w:t>
            </w:r>
          </w:p>
        </w:tc>
        <w:tc>
          <w:tcPr>
            <w:tcW w:w="1135" w:type="dxa"/>
            <w:tcBorders>
              <w:top w:val="single" w:sz="4" w:space="0" w:color="auto"/>
              <w:left w:val="nil"/>
              <w:bottom w:val="single" w:sz="4" w:space="0" w:color="auto"/>
              <w:right w:val="single" w:sz="4" w:space="0" w:color="auto"/>
            </w:tcBorders>
            <w:vAlign w:val="center"/>
          </w:tcPr>
          <w:p w14:paraId="2B7153B7" w14:textId="77777777" w:rsidR="004F5EDD" w:rsidRPr="00714D41" w:rsidRDefault="004F5EDD" w:rsidP="006B6122">
            <w:pPr>
              <w:ind w:left="-105" w:right="-116"/>
              <w:jc w:val="center"/>
              <w:rPr>
                <w:sz w:val="22"/>
                <w:szCs w:val="22"/>
                <w:lang w:eastAsia="en-US"/>
              </w:rPr>
            </w:pPr>
            <w:r w:rsidRPr="00714D41">
              <w:rPr>
                <w:sz w:val="22"/>
                <w:szCs w:val="22"/>
                <w:lang w:eastAsia="en-US"/>
              </w:rPr>
              <w:t>1,34</w:t>
            </w:r>
          </w:p>
        </w:tc>
        <w:tc>
          <w:tcPr>
            <w:tcW w:w="1133" w:type="dxa"/>
            <w:tcBorders>
              <w:top w:val="single" w:sz="4" w:space="0" w:color="auto"/>
              <w:left w:val="single" w:sz="4" w:space="0" w:color="auto"/>
              <w:bottom w:val="single" w:sz="4" w:space="0" w:color="auto"/>
              <w:right w:val="single" w:sz="4" w:space="0" w:color="auto"/>
            </w:tcBorders>
          </w:tcPr>
          <w:p w14:paraId="35A5618F" w14:textId="77777777" w:rsidR="004F5EDD" w:rsidRPr="00714D41" w:rsidRDefault="004F5EDD" w:rsidP="006B6122">
            <w:pPr>
              <w:ind w:left="-105" w:right="-116"/>
              <w:jc w:val="center"/>
              <w:rPr>
                <w:sz w:val="22"/>
                <w:szCs w:val="22"/>
                <w:lang w:eastAsia="en-US"/>
              </w:rPr>
            </w:pPr>
            <w:r w:rsidRPr="00714D41">
              <w:rPr>
                <w:sz w:val="22"/>
                <w:szCs w:val="22"/>
                <w:lang w:eastAsia="en-US"/>
              </w:rPr>
              <w:t>1 351,40</w:t>
            </w:r>
          </w:p>
        </w:tc>
        <w:tc>
          <w:tcPr>
            <w:tcW w:w="1275" w:type="dxa"/>
            <w:tcBorders>
              <w:top w:val="single" w:sz="2" w:space="0" w:color="auto"/>
              <w:left w:val="single" w:sz="2" w:space="0" w:color="auto"/>
              <w:bottom w:val="single" w:sz="2" w:space="0" w:color="auto"/>
              <w:right w:val="single" w:sz="2" w:space="0" w:color="auto"/>
            </w:tcBorders>
            <w:vAlign w:val="center"/>
          </w:tcPr>
          <w:p w14:paraId="249C68C4" w14:textId="77777777" w:rsidR="004F5EDD" w:rsidRPr="00714D41" w:rsidRDefault="004F5EDD" w:rsidP="006B6122">
            <w:pPr>
              <w:jc w:val="center"/>
              <w:rPr>
                <w:sz w:val="22"/>
                <w:szCs w:val="22"/>
              </w:rPr>
            </w:pPr>
            <w:r w:rsidRPr="00714D41">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1F6BFB6D" w14:textId="77777777" w:rsidR="004F5EDD" w:rsidRPr="00714D41" w:rsidRDefault="004F5EDD" w:rsidP="006B6122">
            <w:pPr>
              <w:jc w:val="center"/>
              <w:rPr>
                <w:sz w:val="22"/>
                <w:szCs w:val="22"/>
              </w:rPr>
            </w:pPr>
            <w:r w:rsidRPr="00714D41">
              <w:rPr>
                <w:sz w:val="22"/>
                <w:szCs w:val="22"/>
              </w:rPr>
              <w:t>х</w:t>
            </w:r>
          </w:p>
        </w:tc>
      </w:tr>
    </w:tbl>
    <w:p w14:paraId="6DFA77B5" w14:textId="77777777" w:rsidR="004F5EDD" w:rsidRDefault="004F5EDD" w:rsidP="004F5EDD">
      <w:pPr>
        <w:ind w:right="-568"/>
        <w:jc w:val="both"/>
        <w:rPr>
          <w:sz w:val="28"/>
          <w:szCs w:val="28"/>
          <w:lang w:eastAsia="en-US"/>
        </w:rPr>
      </w:pPr>
    </w:p>
    <w:p w14:paraId="3CCF599C" w14:textId="77777777" w:rsidR="004F5EDD" w:rsidRDefault="004F5EDD" w:rsidP="004F5EDD">
      <w:pPr>
        <w:ind w:right="-568"/>
        <w:jc w:val="both"/>
        <w:rPr>
          <w:sz w:val="28"/>
          <w:szCs w:val="28"/>
          <w:lang w:eastAsia="en-US"/>
        </w:rPr>
        <w:sectPr w:rsidR="004F5EDD" w:rsidSect="00B06542">
          <w:headerReference w:type="default" r:id="rId51"/>
          <w:pgSz w:w="16838" w:h="11906" w:orient="landscape"/>
          <w:pgMar w:top="1701" w:right="851" w:bottom="567" w:left="851" w:header="720" w:footer="720" w:gutter="0"/>
          <w:cols w:space="720"/>
          <w:titlePg/>
          <w:docGrid w:linePitch="326"/>
        </w:sectPr>
      </w:pPr>
    </w:p>
    <w:p w14:paraId="79AD7D13" w14:textId="77777777" w:rsidR="004F5EDD" w:rsidRDefault="004F5EDD" w:rsidP="004F5EDD">
      <w:pPr>
        <w:ind w:left="-567" w:right="-568" w:firstLine="425"/>
        <w:jc w:val="right"/>
        <w:rPr>
          <w:sz w:val="28"/>
          <w:szCs w:val="28"/>
          <w:lang w:eastAsia="en-US"/>
        </w:rPr>
      </w:pPr>
      <w:r>
        <w:rPr>
          <w:sz w:val="28"/>
          <w:szCs w:val="28"/>
          <w:lang w:eastAsia="en-US"/>
        </w:rPr>
        <w:lastRenderedPageBreak/>
        <w:t>Таблица 20</w:t>
      </w:r>
    </w:p>
    <w:p w14:paraId="0FA44614" w14:textId="77777777" w:rsidR="004F5EDD" w:rsidRPr="00E83255" w:rsidRDefault="004F5EDD" w:rsidP="004F5EDD">
      <w:pPr>
        <w:ind w:right="109" w:firstLine="709"/>
        <w:jc w:val="center"/>
        <w:rPr>
          <w:sz w:val="28"/>
        </w:rPr>
      </w:pPr>
      <w:r w:rsidRPr="00E83255">
        <w:rPr>
          <w:sz w:val="28"/>
        </w:rPr>
        <w:t xml:space="preserve">Тарифы ООО «Интеграл» на горячую воду в открытой системе горячего водоснабжения (теплоснабжения), реализуемую на потребительском рынке Юргинского городского округа через сети ООО «Теплосети», </w:t>
      </w:r>
    </w:p>
    <w:p w14:paraId="2C2130A1" w14:textId="77777777" w:rsidR="004F5EDD" w:rsidRPr="00E83255" w:rsidRDefault="004F5EDD" w:rsidP="004F5EDD">
      <w:pPr>
        <w:ind w:right="109" w:firstLine="709"/>
        <w:jc w:val="center"/>
        <w:rPr>
          <w:bCs/>
          <w:sz w:val="32"/>
          <w:szCs w:val="28"/>
        </w:rPr>
      </w:pPr>
      <w:r w:rsidRPr="00E83255">
        <w:rPr>
          <w:sz w:val="28"/>
        </w:rPr>
        <w:t>на период с 01.01.2022 по 31.12.2024</w:t>
      </w:r>
      <w:r w:rsidRPr="00E83255">
        <w:rPr>
          <w:sz w:val="28"/>
          <w:vertAlign w:val="superscript"/>
        </w:rPr>
        <w:t>****</w:t>
      </w:r>
    </w:p>
    <w:p w14:paraId="10534F48" w14:textId="77777777" w:rsidR="004F5EDD" w:rsidRPr="00E83255" w:rsidRDefault="004F5EDD" w:rsidP="004F5EDD">
      <w:pPr>
        <w:jc w:val="right"/>
        <w:rPr>
          <w:bCs/>
          <w:sz w:val="28"/>
          <w:szCs w:val="28"/>
        </w:rPr>
      </w:pPr>
    </w:p>
    <w:tbl>
      <w:tblPr>
        <w:tblW w:w="15482" w:type="dxa"/>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5"/>
        <w:gridCol w:w="1303"/>
        <w:gridCol w:w="920"/>
        <w:gridCol w:w="914"/>
        <w:gridCol w:w="6"/>
        <w:gridCol w:w="926"/>
        <w:gridCol w:w="1064"/>
        <w:gridCol w:w="997"/>
        <w:gridCol w:w="843"/>
        <w:gridCol w:w="850"/>
        <w:gridCol w:w="998"/>
        <w:gridCol w:w="1135"/>
        <w:gridCol w:w="1133"/>
        <w:gridCol w:w="1275"/>
        <w:gridCol w:w="1133"/>
      </w:tblGrid>
      <w:tr w:rsidR="004F5EDD" w:rsidRPr="00E83255" w14:paraId="29DFF771" w14:textId="77777777" w:rsidTr="006B6122">
        <w:trPr>
          <w:trHeight w:val="364"/>
        </w:trPr>
        <w:tc>
          <w:tcPr>
            <w:tcW w:w="1985" w:type="dxa"/>
            <w:vMerge w:val="restart"/>
            <w:tcBorders>
              <w:top w:val="single" w:sz="2" w:space="0" w:color="auto"/>
              <w:left w:val="single" w:sz="2" w:space="0" w:color="auto"/>
              <w:bottom w:val="single" w:sz="2" w:space="0" w:color="auto"/>
              <w:right w:val="single" w:sz="2" w:space="0" w:color="auto"/>
            </w:tcBorders>
            <w:vAlign w:val="center"/>
            <w:hideMark/>
          </w:tcPr>
          <w:p w14:paraId="671538DF" w14:textId="77777777" w:rsidR="004F5EDD" w:rsidRPr="00E83255" w:rsidRDefault="004F5EDD" w:rsidP="006B6122">
            <w:pPr>
              <w:tabs>
                <w:tab w:val="left" w:pos="3052"/>
              </w:tabs>
              <w:ind w:left="-108" w:right="-108"/>
              <w:jc w:val="center"/>
              <w:rPr>
                <w:sz w:val="22"/>
                <w:szCs w:val="22"/>
                <w:lang w:eastAsia="en-US"/>
              </w:rPr>
            </w:pPr>
            <w:r w:rsidRPr="00E83255">
              <w:rPr>
                <w:sz w:val="22"/>
                <w:szCs w:val="22"/>
              </w:rPr>
              <w:t>Наименование регулируемой организации</w:t>
            </w:r>
          </w:p>
        </w:tc>
        <w:tc>
          <w:tcPr>
            <w:tcW w:w="1303" w:type="dxa"/>
            <w:vMerge w:val="restart"/>
            <w:tcBorders>
              <w:top w:val="single" w:sz="2" w:space="0" w:color="auto"/>
              <w:left w:val="single" w:sz="2" w:space="0" w:color="auto"/>
              <w:bottom w:val="single" w:sz="2" w:space="0" w:color="auto"/>
              <w:right w:val="single" w:sz="2" w:space="0" w:color="auto"/>
            </w:tcBorders>
            <w:vAlign w:val="center"/>
            <w:hideMark/>
          </w:tcPr>
          <w:p w14:paraId="3433BA4C" w14:textId="77777777" w:rsidR="004F5EDD" w:rsidRPr="00E83255" w:rsidRDefault="004F5EDD" w:rsidP="006B6122">
            <w:pPr>
              <w:ind w:left="-108" w:firstLine="47"/>
              <w:jc w:val="center"/>
              <w:rPr>
                <w:sz w:val="22"/>
                <w:szCs w:val="22"/>
              </w:rPr>
            </w:pPr>
            <w:r w:rsidRPr="00E83255">
              <w:rPr>
                <w:sz w:val="22"/>
                <w:szCs w:val="22"/>
              </w:rPr>
              <w:t>Период</w:t>
            </w:r>
          </w:p>
        </w:tc>
        <w:tc>
          <w:tcPr>
            <w:tcW w:w="3830" w:type="dxa"/>
            <w:gridSpan w:val="5"/>
            <w:tcBorders>
              <w:top w:val="single" w:sz="2" w:space="0" w:color="auto"/>
              <w:left w:val="single" w:sz="2" w:space="0" w:color="auto"/>
              <w:bottom w:val="single" w:sz="4" w:space="0" w:color="auto"/>
              <w:right w:val="single" w:sz="2" w:space="0" w:color="auto"/>
            </w:tcBorders>
            <w:vAlign w:val="center"/>
            <w:hideMark/>
          </w:tcPr>
          <w:p w14:paraId="3F7ED60B" w14:textId="77777777" w:rsidR="004F5EDD" w:rsidRPr="00E83255" w:rsidRDefault="004F5EDD" w:rsidP="006B6122">
            <w:pPr>
              <w:ind w:left="-108" w:firstLine="47"/>
              <w:jc w:val="center"/>
              <w:rPr>
                <w:sz w:val="22"/>
                <w:szCs w:val="22"/>
              </w:rPr>
            </w:pPr>
            <w:r w:rsidRPr="00E83255">
              <w:rPr>
                <w:sz w:val="22"/>
                <w:szCs w:val="22"/>
              </w:rPr>
              <w:t>Тариф на горячую воду для населения, руб./м</w:t>
            </w:r>
            <w:r w:rsidRPr="00E83255">
              <w:rPr>
                <w:sz w:val="22"/>
                <w:szCs w:val="22"/>
                <w:vertAlign w:val="superscript"/>
              </w:rPr>
              <w:t xml:space="preserve">3 </w:t>
            </w:r>
            <w:r w:rsidRPr="00E83255">
              <w:rPr>
                <w:sz w:val="22"/>
                <w:szCs w:val="22"/>
              </w:rPr>
              <w:t>* (с НДС)</w:t>
            </w:r>
          </w:p>
        </w:tc>
        <w:tc>
          <w:tcPr>
            <w:tcW w:w="3688" w:type="dxa"/>
            <w:gridSpan w:val="4"/>
            <w:tcBorders>
              <w:top w:val="single" w:sz="2" w:space="0" w:color="auto"/>
              <w:left w:val="single" w:sz="2" w:space="0" w:color="auto"/>
              <w:bottom w:val="single" w:sz="4" w:space="0" w:color="auto"/>
              <w:right w:val="single" w:sz="2" w:space="0" w:color="auto"/>
            </w:tcBorders>
            <w:vAlign w:val="center"/>
            <w:hideMark/>
          </w:tcPr>
          <w:p w14:paraId="7FE63511" w14:textId="77777777" w:rsidR="004F5EDD" w:rsidRPr="00E83255" w:rsidRDefault="004F5EDD" w:rsidP="006B6122">
            <w:pPr>
              <w:ind w:left="-108" w:firstLine="47"/>
              <w:jc w:val="center"/>
              <w:rPr>
                <w:sz w:val="22"/>
                <w:szCs w:val="22"/>
              </w:rPr>
            </w:pPr>
            <w:r w:rsidRPr="00E83255">
              <w:rPr>
                <w:sz w:val="22"/>
                <w:szCs w:val="22"/>
              </w:rPr>
              <w:t>Тариф на горячую воду для прочих потребителей,</w:t>
            </w:r>
          </w:p>
          <w:p w14:paraId="3D8EBB8C" w14:textId="77777777" w:rsidR="004F5EDD" w:rsidRPr="00E83255" w:rsidRDefault="004F5EDD" w:rsidP="006B6122">
            <w:pPr>
              <w:ind w:left="-108" w:firstLine="47"/>
              <w:jc w:val="center"/>
              <w:rPr>
                <w:sz w:val="22"/>
                <w:szCs w:val="22"/>
                <w:lang w:eastAsia="en-US"/>
              </w:rPr>
            </w:pPr>
            <w:r w:rsidRPr="00E83255">
              <w:rPr>
                <w:sz w:val="22"/>
                <w:szCs w:val="22"/>
              </w:rPr>
              <w:t>руб./м</w:t>
            </w:r>
            <w:r w:rsidRPr="00E83255">
              <w:rPr>
                <w:sz w:val="22"/>
                <w:szCs w:val="22"/>
                <w:vertAlign w:val="superscript"/>
              </w:rPr>
              <w:t xml:space="preserve">3 </w:t>
            </w:r>
            <w:r w:rsidRPr="00E83255">
              <w:rPr>
                <w:sz w:val="22"/>
                <w:szCs w:val="22"/>
              </w:rPr>
              <w:t>(без НДС)</w:t>
            </w:r>
          </w:p>
        </w:tc>
        <w:tc>
          <w:tcPr>
            <w:tcW w:w="1135" w:type="dxa"/>
            <w:vMerge w:val="restart"/>
            <w:tcBorders>
              <w:top w:val="single" w:sz="2" w:space="0" w:color="auto"/>
              <w:left w:val="single" w:sz="2" w:space="0" w:color="auto"/>
              <w:bottom w:val="single" w:sz="2" w:space="0" w:color="auto"/>
              <w:right w:val="single" w:sz="2" w:space="0" w:color="auto"/>
            </w:tcBorders>
            <w:vAlign w:val="center"/>
            <w:hideMark/>
          </w:tcPr>
          <w:p w14:paraId="27BDB2C4" w14:textId="77777777" w:rsidR="004F5EDD" w:rsidRPr="00E83255" w:rsidRDefault="004F5EDD" w:rsidP="006B6122">
            <w:pPr>
              <w:ind w:left="-108" w:right="-104" w:firstLine="3"/>
              <w:jc w:val="center"/>
              <w:rPr>
                <w:sz w:val="22"/>
                <w:szCs w:val="22"/>
              </w:rPr>
            </w:pPr>
            <w:r w:rsidRPr="00E83255">
              <w:rPr>
                <w:sz w:val="22"/>
                <w:szCs w:val="22"/>
              </w:rPr>
              <w:t xml:space="preserve">Компонент на </w:t>
            </w:r>
            <w:proofErr w:type="gramStart"/>
            <w:r w:rsidRPr="00E83255">
              <w:rPr>
                <w:sz w:val="22"/>
                <w:szCs w:val="22"/>
              </w:rPr>
              <w:t>теплоно-ситель</w:t>
            </w:r>
            <w:proofErr w:type="gramEnd"/>
            <w:r w:rsidRPr="00E83255">
              <w:rPr>
                <w:sz w:val="22"/>
                <w:szCs w:val="22"/>
              </w:rPr>
              <w:t>,</w:t>
            </w:r>
          </w:p>
          <w:p w14:paraId="337FD8EE" w14:textId="77777777" w:rsidR="004F5EDD" w:rsidRPr="00E83255" w:rsidRDefault="004F5EDD" w:rsidP="006B6122">
            <w:pPr>
              <w:ind w:left="-108" w:right="-104" w:firstLine="3"/>
              <w:jc w:val="center"/>
              <w:rPr>
                <w:sz w:val="22"/>
                <w:szCs w:val="22"/>
              </w:rPr>
            </w:pPr>
            <w:r w:rsidRPr="00E83255">
              <w:rPr>
                <w:sz w:val="22"/>
                <w:szCs w:val="22"/>
              </w:rPr>
              <w:t>руб./м</w:t>
            </w:r>
            <w:r w:rsidRPr="00E83255">
              <w:rPr>
                <w:sz w:val="22"/>
                <w:szCs w:val="22"/>
                <w:vertAlign w:val="superscript"/>
              </w:rPr>
              <w:t xml:space="preserve">3 </w:t>
            </w:r>
            <w:r w:rsidRPr="00E83255">
              <w:rPr>
                <w:sz w:val="22"/>
                <w:szCs w:val="22"/>
              </w:rPr>
              <w:t>**</w:t>
            </w:r>
          </w:p>
          <w:p w14:paraId="4AB1E020" w14:textId="77777777" w:rsidR="004F5EDD" w:rsidRPr="00E83255" w:rsidRDefault="004F5EDD" w:rsidP="006B6122">
            <w:pPr>
              <w:tabs>
                <w:tab w:val="left" w:pos="3052"/>
              </w:tabs>
              <w:ind w:left="-108" w:right="-104" w:firstLine="3"/>
              <w:jc w:val="center"/>
              <w:rPr>
                <w:sz w:val="22"/>
                <w:szCs w:val="22"/>
                <w:lang w:eastAsia="en-US"/>
              </w:rPr>
            </w:pPr>
            <w:r w:rsidRPr="00E83255">
              <w:rPr>
                <w:sz w:val="22"/>
                <w:szCs w:val="22"/>
              </w:rPr>
              <w:t>(без НДС)</w:t>
            </w:r>
          </w:p>
        </w:tc>
        <w:tc>
          <w:tcPr>
            <w:tcW w:w="3541" w:type="dxa"/>
            <w:gridSpan w:val="3"/>
            <w:tcBorders>
              <w:top w:val="single" w:sz="2" w:space="0" w:color="auto"/>
              <w:left w:val="single" w:sz="2" w:space="0" w:color="auto"/>
              <w:bottom w:val="single" w:sz="2" w:space="0" w:color="auto"/>
              <w:right w:val="single" w:sz="2" w:space="0" w:color="auto"/>
            </w:tcBorders>
            <w:vAlign w:val="center"/>
            <w:hideMark/>
          </w:tcPr>
          <w:p w14:paraId="24F01846" w14:textId="77777777" w:rsidR="004F5EDD" w:rsidRPr="00E83255" w:rsidRDefault="004F5EDD" w:rsidP="006B6122">
            <w:pPr>
              <w:tabs>
                <w:tab w:val="left" w:pos="3052"/>
              </w:tabs>
              <w:jc w:val="center"/>
              <w:rPr>
                <w:sz w:val="22"/>
                <w:szCs w:val="22"/>
                <w:lang w:eastAsia="en-US"/>
              </w:rPr>
            </w:pPr>
            <w:r w:rsidRPr="00E83255">
              <w:rPr>
                <w:sz w:val="22"/>
                <w:szCs w:val="22"/>
              </w:rPr>
              <w:t>Компонент на тепловую энергию</w:t>
            </w:r>
          </w:p>
        </w:tc>
      </w:tr>
      <w:tr w:rsidR="004F5EDD" w:rsidRPr="00E83255" w14:paraId="68DF1496" w14:textId="77777777" w:rsidTr="006B6122">
        <w:trPr>
          <w:trHeight w:val="225"/>
        </w:trPr>
        <w:tc>
          <w:tcPr>
            <w:tcW w:w="1985" w:type="dxa"/>
            <w:vMerge/>
            <w:tcBorders>
              <w:top w:val="single" w:sz="2" w:space="0" w:color="auto"/>
              <w:left w:val="single" w:sz="2" w:space="0" w:color="auto"/>
              <w:bottom w:val="single" w:sz="2" w:space="0" w:color="auto"/>
              <w:right w:val="single" w:sz="2" w:space="0" w:color="auto"/>
            </w:tcBorders>
            <w:vAlign w:val="center"/>
            <w:hideMark/>
          </w:tcPr>
          <w:p w14:paraId="102484DE" w14:textId="77777777" w:rsidR="004F5EDD" w:rsidRPr="00E83255" w:rsidRDefault="004F5EDD" w:rsidP="006B6122">
            <w:pPr>
              <w:rPr>
                <w:sz w:val="22"/>
                <w:szCs w:val="22"/>
                <w:lang w:eastAsia="en-US"/>
              </w:rPr>
            </w:pPr>
          </w:p>
        </w:tc>
        <w:tc>
          <w:tcPr>
            <w:tcW w:w="1303" w:type="dxa"/>
            <w:vMerge/>
            <w:tcBorders>
              <w:top w:val="single" w:sz="2" w:space="0" w:color="auto"/>
              <w:left w:val="single" w:sz="2" w:space="0" w:color="auto"/>
              <w:bottom w:val="single" w:sz="2" w:space="0" w:color="auto"/>
              <w:right w:val="single" w:sz="2" w:space="0" w:color="auto"/>
            </w:tcBorders>
            <w:vAlign w:val="center"/>
            <w:hideMark/>
          </w:tcPr>
          <w:p w14:paraId="6409F1D1" w14:textId="77777777" w:rsidR="004F5EDD" w:rsidRPr="00E83255" w:rsidRDefault="004F5EDD" w:rsidP="006B6122">
            <w:pPr>
              <w:rPr>
                <w:sz w:val="22"/>
                <w:szCs w:val="22"/>
              </w:rPr>
            </w:pPr>
          </w:p>
        </w:tc>
        <w:tc>
          <w:tcPr>
            <w:tcW w:w="1840" w:type="dxa"/>
            <w:gridSpan w:val="3"/>
            <w:tcBorders>
              <w:top w:val="single" w:sz="4" w:space="0" w:color="auto"/>
              <w:left w:val="single" w:sz="2" w:space="0" w:color="auto"/>
              <w:bottom w:val="single" w:sz="2" w:space="0" w:color="auto"/>
              <w:right w:val="single" w:sz="2" w:space="0" w:color="auto"/>
            </w:tcBorders>
            <w:vAlign w:val="center"/>
            <w:hideMark/>
          </w:tcPr>
          <w:p w14:paraId="6C8ECF77" w14:textId="77777777" w:rsidR="004F5EDD" w:rsidRPr="00E83255" w:rsidRDefault="004F5EDD" w:rsidP="006B6122">
            <w:pPr>
              <w:ind w:left="-108" w:right="-85" w:hanging="55"/>
              <w:jc w:val="center"/>
              <w:rPr>
                <w:sz w:val="22"/>
                <w:szCs w:val="22"/>
                <w:lang w:eastAsia="en-US"/>
              </w:rPr>
            </w:pPr>
            <w:r w:rsidRPr="00E83255">
              <w:rPr>
                <w:sz w:val="22"/>
                <w:szCs w:val="22"/>
                <w:lang w:eastAsia="en-US"/>
              </w:rPr>
              <w:t>Изолированные стояки</w:t>
            </w:r>
          </w:p>
        </w:tc>
        <w:tc>
          <w:tcPr>
            <w:tcW w:w="1990" w:type="dxa"/>
            <w:gridSpan w:val="2"/>
            <w:tcBorders>
              <w:top w:val="single" w:sz="4" w:space="0" w:color="auto"/>
              <w:left w:val="single" w:sz="2" w:space="0" w:color="auto"/>
              <w:bottom w:val="single" w:sz="2" w:space="0" w:color="auto"/>
              <w:right w:val="single" w:sz="2" w:space="0" w:color="auto"/>
            </w:tcBorders>
            <w:vAlign w:val="center"/>
            <w:hideMark/>
          </w:tcPr>
          <w:p w14:paraId="3DBA01B1" w14:textId="77777777" w:rsidR="004F5EDD" w:rsidRPr="00E83255" w:rsidRDefault="004F5EDD" w:rsidP="006B6122">
            <w:pPr>
              <w:ind w:left="-108" w:right="-85" w:hanging="4"/>
              <w:jc w:val="center"/>
              <w:rPr>
                <w:sz w:val="22"/>
                <w:szCs w:val="22"/>
                <w:lang w:eastAsia="en-US"/>
              </w:rPr>
            </w:pPr>
            <w:r w:rsidRPr="00E83255">
              <w:rPr>
                <w:sz w:val="22"/>
                <w:szCs w:val="22"/>
                <w:lang w:eastAsia="en-US"/>
              </w:rPr>
              <w:t>Неизолированные стояки</w:t>
            </w:r>
          </w:p>
        </w:tc>
        <w:tc>
          <w:tcPr>
            <w:tcW w:w="1840" w:type="dxa"/>
            <w:gridSpan w:val="2"/>
            <w:tcBorders>
              <w:top w:val="single" w:sz="4" w:space="0" w:color="auto"/>
              <w:left w:val="single" w:sz="2" w:space="0" w:color="auto"/>
              <w:bottom w:val="single" w:sz="2" w:space="0" w:color="auto"/>
              <w:right w:val="single" w:sz="2" w:space="0" w:color="auto"/>
            </w:tcBorders>
            <w:vAlign w:val="center"/>
            <w:hideMark/>
          </w:tcPr>
          <w:p w14:paraId="23DFA7B6" w14:textId="77777777" w:rsidR="004F5EDD" w:rsidRPr="00E83255" w:rsidRDefault="004F5EDD" w:rsidP="006B6122">
            <w:pPr>
              <w:ind w:left="-108" w:right="-85" w:hanging="55"/>
              <w:jc w:val="center"/>
              <w:rPr>
                <w:sz w:val="22"/>
                <w:szCs w:val="22"/>
                <w:lang w:eastAsia="en-US"/>
              </w:rPr>
            </w:pPr>
            <w:r w:rsidRPr="00E83255">
              <w:rPr>
                <w:sz w:val="22"/>
                <w:szCs w:val="22"/>
                <w:lang w:eastAsia="en-US"/>
              </w:rPr>
              <w:t>Изолированные стояки</w:t>
            </w:r>
          </w:p>
        </w:tc>
        <w:tc>
          <w:tcPr>
            <w:tcW w:w="1848" w:type="dxa"/>
            <w:gridSpan w:val="2"/>
            <w:tcBorders>
              <w:top w:val="single" w:sz="4" w:space="0" w:color="auto"/>
              <w:left w:val="single" w:sz="2" w:space="0" w:color="auto"/>
              <w:bottom w:val="single" w:sz="2" w:space="0" w:color="auto"/>
              <w:right w:val="single" w:sz="2" w:space="0" w:color="auto"/>
            </w:tcBorders>
            <w:vAlign w:val="center"/>
            <w:hideMark/>
          </w:tcPr>
          <w:p w14:paraId="5631C4BC" w14:textId="77777777" w:rsidR="004F5EDD" w:rsidRPr="00E83255" w:rsidRDefault="004F5EDD" w:rsidP="006B6122">
            <w:pPr>
              <w:ind w:left="-108" w:right="-85" w:hanging="4"/>
              <w:jc w:val="center"/>
              <w:rPr>
                <w:sz w:val="22"/>
                <w:szCs w:val="22"/>
                <w:lang w:eastAsia="en-US"/>
              </w:rPr>
            </w:pPr>
            <w:r w:rsidRPr="00E83255">
              <w:rPr>
                <w:sz w:val="22"/>
                <w:szCs w:val="22"/>
                <w:lang w:eastAsia="en-US"/>
              </w:rPr>
              <w:t>Неизолированные стояки</w:t>
            </w:r>
          </w:p>
        </w:tc>
        <w:tc>
          <w:tcPr>
            <w:tcW w:w="1135" w:type="dxa"/>
            <w:vMerge/>
            <w:tcBorders>
              <w:top w:val="single" w:sz="2" w:space="0" w:color="auto"/>
              <w:left w:val="single" w:sz="2" w:space="0" w:color="auto"/>
              <w:bottom w:val="single" w:sz="2" w:space="0" w:color="auto"/>
              <w:right w:val="single" w:sz="2" w:space="0" w:color="auto"/>
            </w:tcBorders>
            <w:vAlign w:val="center"/>
            <w:hideMark/>
          </w:tcPr>
          <w:p w14:paraId="4E555569" w14:textId="77777777" w:rsidR="004F5EDD" w:rsidRPr="00E83255" w:rsidRDefault="004F5EDD" w:rsidP="006B6122">
            <w:pPr>
              <w:rPr>
                <w:sz w:val="22"/>
                <w:szCs w:val="22"/>
                <w:lang w:eastAsia="en-US"/>
              </w:rPr>
            </w:pPr>
          </w:p>
        </w:tc>
        <w:tc>
          <w:tcPr>
            <w:tcW w:w="1133" w:type="dxa"/>
            <w:vMerge w:val="restart"/>
            <w:tcBorders>
              <w:top w:val="single" w:sz="2" w:space="0" w:color="auto"/>
              <w:left w:val="single" w:sz="2" w:space="0" w:color="auto"/>
              <w:bottom w:val="single" w:sz="2" w:space="0" w:color="auto"/>
              <w:right w:val="single" w:sz="2" w:space="0" w:color="auto"/>
            </w:tcBorders>
            <w:vAlign w:val="center"/>
            <w:hideMark/>
          </w:tcPr>
          <w:p w14:paraId="3ABA7350" w14:textId="77777777" w:rsidR="004F5EDD" w:rsidRPr="00E83255" w:rsidRDefault="004F5EDD" w:rsidP="006B6122">
            <w:pPr>
              <w:tabs>
                <w:tab w:val="left" w:pos="3052"/>
              </w:tabs>
              <w:ind w:left="-108" w:right="-151"/>
              <w:jc w:val="center"/>
              <w:rPr>
                <w:sz w:val="22"/>
                <w:szCs w:val="22"/>
              </w:rPr>
            </w:pPr>
            <w:r w:rsidRPr="00E83255">
              <w:rPr>
                <w:sz w:val="22"/>
                <w:szCs w:val="22"/>
              </w:rPr>
              <w:t>Односта-вочный, руб./Гкал</w:t>
            </w:r>
          </w:p>
          <w:p w14:paraId="1DE6998F" w14:textId="77777777" w:rsidR="004F5EDD" w:rsidRPr="00E83255" w:rsidRDefault="004F5EDD" w:rsidP="006B6122">
            <w:pPr>
              <w:tabs>
                <w:tab w:val="left" w:pos="3052"/>
              </w:tabs>
              <w:ind w:left="-108" w:right="-151"/>
              <w:jc w:val="center"/>
              <w:rPr>
                <w:sz w:val="22"/>
                <w:szCs w:val="22"/>
                <w:lang w:eastAsia="en-US"/>
              </w:rPr>
            </w:pPr>
            <w:r w:rsidRPr="00E83255">
              <w:rPr>
                <w:sz w:val="22"/>
                <w:szCs w:val="22"/>
              </w:rPr>
              <w:t>*** (без НДС)</w:t>
            </w:r>
          </w:p>
        </w:tc>
        <w:tc>
          <w:tcPr>
            <w:tcW w:w="2408" w:type="dxa"/>
            <w:gridSpan w:val="2"/>
            <w:tcBorders>
              <w:top w:val="single" w:sz="2" w:space="0" w:color="auto"/>
              <w:left w:val="single" w:sz="2" w:space="0" w:color="auto"/>
              <w:bottom w:val="single" w:sz="2" w:space="0" w:color="auto"/>
              <w:right w:val="single" w:sz="2" w:space="0" w:color="auto"/>
            </w:tcBorders>
            <w:vAlign w:val="center"/>
            <w:hideMark/>
          </w:tcPr>
          <w:p w14:paraId="329DC018" w14:textId="77777777" w:rsidR="004F5EDD" w:rsidRPr="00E83255" w:rsidRDefault="004F5EDD" w:rsidP="006B6122">
            <w:pPr>
              <w:tabs>
                <w:tab w:val="left" w:pos="3052"/>
              </w:tabs>
              <w:jc w:val="center"/>
              <w:rPr>
                <w:sz w:val="22"/>
                <w:szCs w:val="22"/>
                <w:lang w:eastAsia="en-US"/>
              </w:rPr>
            </w:pPr>
            <w:r w:rsidRPr="00E83255">
              <w:rPr>
                <w:sz w:val="22"/>
                <w:szCs w:val="22"/>
              </w:rPr>
              <w:t>Двухставочный</w:t>
            </w:r>
          </w:p>
        </w:tc>
      </w:tr>
      <w:tr w:rsidR="004F5EDD" w:rsidRPr="00E83255" w14:paraId="3BA60361" w14:textId="77777777" w:rsidTr="006B6122">
        <w:trPr>
          <w:trHeight w:val="1444"/>
        </w:trPr>
        <w:tc>
          <w:tcPr>
            <w:tcW w:w="1985" w:type="dxa"/>
            <w:vMerge/>
            <w:tcBorders>
              <w:top w:val="single" w:sz="2" w:space="0" w:color="auto"/>
              <w:left w:val="single" w:sz="2" w:space="0" w:color="auto"/>
              <w:bottom w:val="single" w:sz="2" w:space="0" w:color="auto"/>
              <w:right w:val="single" w:sz="2" w:space="0" w:color="auto"/>
            </w:tcBorders>
            <w:vAlign w:val="center"/>
            <w:hideMark/>
          </w:tcPr>
          <w:p w14:paraId="51259D5A" w14:textId="77777777" w:rsidR="004F5EDD" w:rsidRPr="00E83255" w:rsidRDefault="004F5EDD" w:rsidP="006B6122">
            <w:pPr>
              <w:rPr>
                <w:sz w:val="22"/>
                <w:szCs w:val="22"/>
                <w:lang w:eastAsia="en-US"/>
              </w:rPr>
            </w:pPr>
          </w:p>
        </w:tc>
        <w:tc>
          <w:tcPr>
            <w:tcW w:w="1303" w:type="dxa"/>
            <w:vMerge/>
            <w:tcBorders>
              <w:top w:val="single" w:sz="2" w:space="0" w:color="auto"/>
              <w:left w:val="single" w:sz="2" w:space="0" w:color="auto"/>
              <w:bottom w:val="single" w:sz="2" w:space="0" w:color="auto"/>
              <w:right w:val="single" w:sz="2" w:space="0" w:color="auto"/>
            </w:tcBorders>
            <w:vAlign w:val="center"/>
            <w:hideMark/>
          </w:tcPr>
          <w:p w14:paraId="2B125DE3" w14:textId="77777777" w:rsidR="004F5EDD" w:rsidRPr="00E83255" w:rsidRDefault="004F5EDD" w:rsidP="006B6122">
            <w:pPr>
              <w:rPr>
                <w:sz w:val="22"/>
                <w:szCs w:val="22"/>
              </w:rPr>
            </w:pPr>
          </w:p>
        </w:tc>
        <w:tc>
          <w:tcPr>
            <w:tcW w:w="920" w:type="dxa"/>
            <w:tcBorders>
              <w:top w:val="single" w:sz="2" w:space="0" w:color="auto"/>
              <w:left w:val="single" w:sz="2" w:space="0" w:color="auto"/>
              <w:bottom w:val="single" w:sz="2" w:space="0" w:color="auto"/>
              <w:right w:val="single" w:sz="2" w:space="0" w:color="auto"/>
            </w:tcBorders>
            <w:vAlign w:val="center"/>
            <w:hideMark/>
          </w:tcPr>
          <w:p w14:paraId="7AA89F49" w14:textId="77777777" w:rsidR="004F5EDD" w:rsidRPr="00E83255" w:rsidRDefault="004F5EDD" w:rsidP="006B6122">
            <w:pPr>
              <w:tabs>
                <w:tab w:val="left" w:pos="3052"/>
              </w:tabs>
              <w:ind w:right="-35"/>
              <w:jc w:val="center"/>
              <w:rPr>
                <w:sz w:val="22"/>
                <w:szCs w:val="22"/>
                <w:lang w:eastAsia="en-US"/>
              </w:rPr>
            </w:pPr>
            <w:r w:rsidRPr="00E83255">
              <w:rPr>
                <w:sz w:val="22"/>
                <w:szCs w:val="22"/>
                <w:lang w:eastAsia="en-US"/>
              </w:rPr>
              <w:t xml:space="preserve">с </w:t>
            </w:r>
            <w:proofErr w:type="gramStart"/>
            <w:r w:rsidRPr="00E83255">
              <w:rPr>
                <w:sz w:val="22"/>
                <w:szCs w:val="22"/>
                <w:lang w:eastAsia="en-US"/>
              </w:rPr>
              <w:t>поло-тенце</w:t>
            </w:r>
            <w:proofErr w:type="gramEnd"/>
            <w:r w:rsidRPr="00E83255">
              <w:rPr>
                <w:sz w:val="22"/>
                <w:szCs w:val="22"/>
                <w:lang w:eastAsia="en-US"/>
              </w:rPr>
              <w:t>-суши-телями</w:t>
            </w:r>
          </w:p>
        </w:tc>
        <w:tc>
          <w:tcPr>
            <w:tcW w:w="920" w:type="dxa"/>
            <w:gridSpan w:val="2"/>
            <w:tcBorders>
              <w:top w:val="single" w:sz="2" w:space="0" w:color="auto"/>
              <w:left w:val="single" w:sz="2" w:space="0" w:color="auto"/>
              <w:bottom w:val="single" w:sz="2" w:space="0" w:color="auto"/>
              <w:right w:val="single" w:sz="2" w:space="0" w:color="auto"/>
            </w:tcBorders>
            <w:vAlign w:val="center"/>
            <w:hideMark/>
          </w:tcPr>
          <w:p w14:paraId="31F39AD9" w14:textId="77777777" w:rsidR="004F5EDD" w:rsidRPr="00E83255" w:rsidRDefault="004F5EDD" w:rsidP="006B6122">
            <w:pPr>
              <w:tabs>
                <w:tab w:val="left" w:pos="3052"/>
              </w:tabs>
              <w:ind w:right="-35"/>
              <w:jc w:val="center"/>
              <w:rPr>
                <w:sz w:val="22"/>
                <w:szCs w:val="22"/>
                <w:lang w:eastAsia="en-US"/>
              </w:rPr>
            </w:pPr>
            <w:r w:rsidRPr="00E83255">
              <w:rPr>
                <w:sz w:val="22"/>
                <w:szCs w:val="22"/>
                <w:lang w:eastAsia="en-US"/>
              </w:rPr>
              <w:t xml:space="preserve">без </w:t>
            </w:r>
            <w:proofErr w:type="gramStart"/>
            <w:r w:rsidRPr="00E83255">
              <w:rPr>
                <w:sz w:val="22"/>
                <w:szCs w:val="22"/>
                <w:lang w:eastAsia="en-US"/>
              </w:rPr>
              <w:t>поло-тенце</w:t>
            </w:r>
            <w:proofErr w:type="gramEnd"/>
            <w:r w:rsidRPr="00E83255">
              <w:rPr>
                <w:sz w:val="22"/>
                <w:szCs w:val="22"/>
                <w:lang w:eastAsia="en-US"/>
              </w:rPr>
              <w:t>-суши-телей</w:t>
            </w:r>
          </w:p>
        </w:tc>
        <w:tc>
          <w:tcPr>
            <w:tcW w:w="926" w:type="dxa"/>
            <w:tcBorders>
              <w:top w:val="single" w:sz="2" w:space="0" w:color="auto"/>
              <w:left w:val="single" w:sz="2" w:space="0" w:color="auto"/>
              <w:bottom w:val="single" w:sz="2" w:space="0" w:color="auto"/>
              <w:right w:val="single" w:sz="2" w:space="0" w:color="auto"/>
            </w:tcBorders>
            <w:vAlign w:val="center"/>
            <w:hideMark/>
          </w:tcPr>
          <w:p w14:paraId="69883CE3" w14:textId="77777777" w:rsidR="004F5EDD" w:rsidRPr="00E83255" w:rsidRDefault="004F5EDD" w:rsidP="006B6122">
            <w:pPr>
              <w:tabs>
                <w:tab w:val="left" w:pos="3052"/>
              </w:tabs>
              <w:ind w:right="-35"/>
              <w:jc w:val="center"/>
              <w:rPr>
                <w:sz w:val="22"/>
                <w:szCs w:val="22"/>
                <w:lang w:eastAsia="en-US"/>
              </w:rPr>
            </w:pPr>
            <w:r w:rsidRPr="00E83255">
              <w:rPr>
                <w:sz w:val="22"/>
                <w:szCs w:val="22"/>
                <w:lang w:eastAsia="en-US"/>
              </w:rPr>
              <w:t xml:space="preserve">с </w:t>
            </w:r>
            <w:proofErr w:type="gramStart"/>
            <w:r w:rsidRPr="00E83255">
              <w:rPr>
                <w:sz w:val="22"/>
                <w:szCs w:val="22"/>
                <w:lang w:eastAsia="en-US"/>
              </w:rPr>
              <w:t>поло-тенце</w:t>
            </w:r>
            <w:proofErr w:type="gramEnd"/>
            <w:r w:rsidRPr="00E83255">
              <w:rPr>
                <w:sz w:val="22"/>
                <w:szCs w:val="22"/>
                <w:lang w:eastAsia="en-US"/>
              </w:rPr>
              <w:t>-суши-телями</w:t>
            </w:r>
          </w:p>
        </w:tc>
        <w:tc>
          <w:tcPr>
            <w:tcW w:w="1064" w:type="dxa"/>
            <w:tcBorders>
              <w:top w:val="single" w:sz="2" w:space="0" w:color="auto"/>
              <w:left w:val="single" w:sz="2" w:space="0" w:color="auto"/>
              <w:bottom w:val="single" w:sz="2" w:space="0" w:color="auto"/>
              <w:right w:val="single" w:sz="2" w:space="0" w:color="auto"/>
            </w:tcBorders>
            <w:vAlign w:val="center"/>
            <w:hideMark/>
          </w:tcPr>
          <w:p w14:paraId="2A94CA4D" w14:textId="77777777" w:rsidR="004F5EDD" w:rsidRPr="00E83255" w:rsidRDefault="004F5EDD" w:rsidP="006B6122">
            <w:pPr>
              <w:tabs>
                <w:tab w:val="left" w:pos="3052"/>
              </w:tabs>
              <w:ind w:right="-35"/>
              <w:jc w:val="center"/>
              <w:rPr>
                <w:sz w:val="22"/>
                <w:szCs w:val="22"/>
                <w:lang w:eastAsia="en-US"/>
              </w:rPr>
            </w:pPr>
            <w:r w:rsidRPr="00E83255">
              <w:rPr>
                <w:sz w:val="22"/>
                <w:szCs w:val="22"/>
                <w:lang w:eastAsia="en-US"/>
              </w:rPr>
              <w:t xml:space="preserve">без </w:t>
            </w:r>
            <w:proofErr w:type="gramStart"/>
            <w:r w:rsidRPr="00E83255">
              <w:rPr>
                <w:sz w:val="22"/>
                <w:szCs w:val="22"/>
                <w:lang w:eastAsia="en-US"/>
              </w:rPr>
              <w:t>поло-тенце</w:t>
            </w:r>
            <w:proofErr w:type="gramEnd"/>
            <w:r w:rsidRPr="00E83255">
              <w:rPr>
                <w:sz w:val="22"/>
                <w:szCs w:val="22"/>
                <w:lang w:eastAsia="en-US"/>
              </w:rPr>
              <w:t>-суши-телей</w:t>
            </w:r>
          </w:p>
        </w:tc>
        <w:tc>
          <w:tcPr>
            <w:tcW w:w="997" w:type="dxa"/>
            <w:tcBorders>
              <w:top w:val="single" w:sz="2" w:space="0" w:color="auto"/>
              <w:left w:val="single" w:sz="2" w:space="0" w:color="auto"/>
              <w:bottom w:val="single" w:sz="2" w:space="0" w:color="auto"/>
              <w:right w:val="single" w:sz="2" w:space="0" w:color="auto"/>
            </w:tcBorders>
            <w:vAlign w:val="center"/>
            <w:hideMark/>
          </w:tcPr>
          <w:p w14:paraId="2921ACCA" w14:textId="77777777" w:rsidR="004F5EDD" w:rsidRPr="00E83255" w:rsidRDefault="004F5EDD" w:rsidP="006B6122">
            <w:pPr>
              <w:tabs>
                <w:tab w:val="left" w:pos="3052"/>
              </w:tabs>
              <w:ind w:right="-68"/>
              <w:jc w:val="center"/>
              <w:rPr>
                <w:sz w:val="22"/>
                <w:szCs w:val="22"/>
                <w:lang w:eastAsia="en-US"/>
              </w:rPr>
            </w:pPr>
            <w:r w:rsidRPr="00E83255">
              <w:rPr>
                <w:sz w:val="22"/>
                <w:szCs w:val="22"/>
                <w:lang w:eastAsia="en-US"/>
              </w:rPr>
              <w:t xml:space="preserve">с </w:t>
            </w:r>
            <w:proofErr w:type="gramStart"/>
            <w:r w:rsidRPr="00E83255">
              <w:rPr>
                <w:sz w:val="22"/>
                <w:szCs w:val="22"/>
                <w:lang w:eastAsia="en-US"/>
              </w:rPr>
              <w:t>поло-тенце</w:t>
            </w:r>
            <w:proofErr w:type="gramEnd"/>
            <w:r w:rsidRPr="00E83255">
              <w:rPr>
                <w:sz w:val="22"/>
                <w:szCs w:val="22"/>
                <w:lang w:eastAsia="en-US"/>
              </w:rPr>
              <w:t>-суши-телями</w:t>
            </w:r>
          </w:p>
        </w:tc>
        <w:tc>
          <w:tcPr>
            <w:tcW w:w="843" w:type="dxa"/>
            <w:tcBorders>
              <w:top w:val="single" w:sz="2" w:space="0" w:color="auto"/>
              <w:left w:val="single" w:sz="2" w:space="0" w:color="auto"/>
              <w:bottom w:val="single" w:sz="2" w:space="0" w:color="auto"/>
              <w:right w:val="single" w:sz="2" w:space="0" w:color="auto"/>
            </w:tcBorders>
            <w:vAlign w:val="center"/>
            <w:hideMark/>
          </w:tcPr>
          <w:p w14:paraId="0BEE796F" w14:textId="77777777" w:rsidR="004F5EDD" w:rsidRPr="00E83255" w:rsidRDefault="004F5EDD" w:rsidP="006B6122">
            <w:pPr>
              <w:tabs>
                <w:tab w:val="left" w:pos="3052"/>
              </w:tabs>
              <w:ind w:right="-35"/>
              <w:jc w:val="center"/>
              <w:rPr>
                <w:sz w:val="22"/>
                <w:szCs w:val="22"/>
                <w:lang w:eastAsia="en-US"/>
              </w:rPr>
            </w:pPr>
            <w:r w:rsidRPr="00E83255">
              <w:rPr>
                <w:sz w:val="22"/>
                <w:szCs w:val="22"/>
                <w:lang w:eastAsia="en-US"/>
              </w:rPr>
              <w:t xml:space="preserve">без </w:t>
            </w:r>
            <w:proofErr w:type="gramStart"/>
            <w:r w:rsidRPr="00E83255">
              <w:rPr>
                <w:sz w:val="22"/>
                <w:szCs w:val="22"/>
                <w:lang w:eastAsia="en-US"/>
              </w:rPr>
              <w:t>поло-тенце</w:t>
            </w:r>
            <w:proofErr w:type="gramEnd"/>
            <w:r w:rsidRPr="00E83255">
              <w:rPr>
                <w:sz w:val="22"/>
                <w:szCs w:val="22"/>
                <w:lang w:eastAsia="en-US"/>
              </w:rPr>
              <w:t>-суши-телей</w:t>
            </w:r>
          </w:p>
        </w:tc>
        <w:tc>
          <w:tcPr>
            <w:tcW w:w="850" w:type="dxa"/>
            <w:tcBorders>
              <w:top w:val="single" w:sz="2" w:space="0" w:color="auto"/>
              <w:left w:val="single" w:sz="2" w:space="0" w:color="auto"/>
              <w:bottom w:val="single" w:sz="2" w:space="0" w:color="auto"/>
              <w:right w:val="single" w:sz="2" w:space="0" w:color="auto"/>
            </w:tcBorders>
            <w:vAlign w:val="center"/>
            <w:hideMark/>
          </w:tcPr>
          <w:p w14:paraId="56B545B4" w14:textId="77777777" w:rsidR="004F5EDD" w:rsidRPr="00E83255" w:rsidRDefault="004F5EDD" w:rsidP="006B6122">
            <w:pPr>
              <w:tabs>
                <w:tab w:val="left" w:pos="3052"/>
              </w:tabs>
              <w:ind w:left="-177" w:right="-149"/>
              <w:jc w:val="center"/>
              <w:rPr>
                <w:sz w:val="22"/>
                <w:szCs w:val="22"/>
                <w:lang w:eastAsia="en-US"/>
              </w:rPr>
            </w:pPr>
            <w:r w:rsidRPr="00E83255">
              <w:rPr>
                <w:sz w:val="22"/>
                <w:szCs w:val="22"/>
                <w:lang w:eastAsia="en-US"/>
              </w:rPr>
              <w:t xml:space="preserve">с </w:t>
            </w:r>
            <w:proofErr w:type="gramStart"/>
            <w:r w:rsidRPr="00E83255">
              <w:rPr>
                <w:sz w:val="22"/>
                <w:szCs w:val="22"/>
                <w:lang w:eastAsia="en-US"/>
              </w:rPr>
              <w:t>поло-тенце</w:t>
            </w:r>
            <w:proofErr w:type="gramEnd"/>
            <w:r w:rsidRPr="00E83255">
              <w:rPr>
                <w:sz w:val="22"/>
                <w:szCs w:val="22"/>
                <w:lang w:eastAsia="en-US"/>
              </w:rPr>
              <w:t>-суши-телями</w:t>
            </w:r>
          </w:p>
        </w:tc>
        <w:tc>
          <w:tcPr>
            <w:tcW w:w="998" w:type="dxa"/>
            <w:tcBorders>
              <w:top w:val="single" w:sz="2" w:space="0" w:color="auto"/>
              <w:left w:val="single" w:sz="2" w:space="0" w:color="auto"/>
              <w:bottom w:val="single" w:sz="2" w:space="0" w:color="auto"/>
              <w:right w:val="single" w:sz="2" w:space="0" w:color="auto"/>
            </w:tcBorders>
            <w:vAlign w:val="center"/>
            <w:hideMark/>
          </w:tcPr>
          <w:p w14:paraId="033FF4F1" w14:textId="77777777" w:rsidR="004F5EDD" w:rsidRPr="00E83255" w:rsidRDefault="004F5EDD" w:rsidP="006B6122">
            <w:pPr>
              <w:tabs>
                <w:tab w:val="left" w:pos="3052"/>
              </w:tabs>
              <w:ind w:right="-35"/>
              <w:jc w:val="center"/>
              <w:rPr>
                <w:sz w:val="22"/>
                <w:szCs w:val="22"/>
                <w:lang w:eastAsia="en-US"/>
              </w:rPr>
            </w:pPr>
            <w:r w:rsidRPr="00E83255">
              <w:rPr>
                <w:sz w:val="22"/>
                <w:szCs w:val="22"/>
                <w:lang w:eastAsia="en-US"/>
              </w:rPr>
              <w:t xml:space="preserve">без </w:t>
            </w:r>
            <w:proofErr w:type="gramStart"/>
            <w:r w:rsidRPr="00E83255">
              <w:rPr>
                <w:sz w:val="22"/>
                <w:szCs w:val="22"/>
                <w:lang w:eastAsia="en-US"/>
              </w:rPr>
              <w:t>поло-тенце</w:t>
            </w:r>
            <w:proofErr w:type="gramEnd"/>
            <w:r w:rsidRPr="00E83255">
              <w:rPr>
                <w:sz w:val="22"/>
                <w:szCs w:val="22"/>
                <w:lang w:eastAsia="en-US"/>
              </w:rPr>
              <w:t>-суши-телей</w:t>
            </w:r>
          </w:p>
        </w:tc>
        <w:tc>
          <w:tcPr>
            <w:tcW w:w="1135" w:type="dxa"/>
            <w:vMerge/>
            <w:tcBorders>
              <w:top w:val="single" w:sz="2" w:space="0" w:color="auto"/>
              <w:left w:val="single" w:sz="2" w:space="0" w:color="auto"/>
              <w:bottom w:val="single" w:sz="2" w:space="0" w:color="auto"/>
              <w:right w:val="single" w:sz="2" w:space="0" w:color="auto"/>
            </w:tcBorders>
            <w:vAlign w:val="center"/>
            <w:hideMark/>
          </w:tcPr>
          <w:p w14:paraId="47A48044" w14:textId="77777777" w:rsidR="004F5EDD" w:rsidRPr="00E83255" w:rsidRDefault="004F5EDD" w:rsidP="006B6122">
            <w:pPr>
              <w:rPr>
                <w:sz w:val="22"/>
                <w:szCs w:val="22"/>
                <w:lang w:eastAsia="en-US"/>
              </w:rPr>
            </w:pPr>
          </w:p>
        </w:tc>
        <w:tc>
          <w:tcPr>
            <w:tcW w:w="1133" w:type="dxa"/>
            <w:vMerge/>
            <w:tcBorders>
              <w:top w:val="single" w:sz="2" w:space="0" w:color="auto"/>
              <w:left w:val="single" w:sz="2" w:space="0" w:color="auto"/>
              <w:bottom w:val="single" w:sz="2" w:space="0" w:color="auto"/>
              <w:right w:val="single" w:sz="2" w:space="0" w:color="auto"/>
            </w:tcBorders>
            <w:vAlign w:val="center"/>
            <w:hideMark/>
          </w:tcPr>
          <w:p w14:paraId="0CD98BD2" w14:textId="77777777" w:rsidR="004F5EDD" w:rsidRPr="00E83255" w:rsidRDefault="004F5EDD" w:rsidP="006B6122">
            <w:pPr>
              <w:rPr>
                <w:sz w:val="22"/>
                <w:szCs w:val="22"/>
                <w:lang w:eastAsia="en-US"/>
              </w:rPr>
            </w:pPr>
          </w:p>
        </w:tc>
        <w:tc>
          <w:tcPr>
            <w:tcW w:w="1275" w:type="dxa"/>
            <w:tcBorders>
              <w:top w:val="single" w:sz="2" w:space="0" w:color="auto"/>
              <w:left w:val="single" w:sz="2" w:space="0" w:color="auto"/>
              <w:bottom w:val="single" w:sz="2" w:space="0" w:color="auto"/>
              <w:right w:val="single" w:sz="2" w:space="0" w:color="auto"/>
            </w:tcBorders>
            <w:vAlign w:val="center"/>
            <w:hideMark/>
          </w:tcPr>
          <w:p w14:paraId="10D5BCFA" w14:textId="77777777" w:rsidR="004F5EDD" w:rsidRPr="00E83255" w:rsidRDefault="004F5EDD" w:rsidP="006B6122">
            <w:pPr>
              <w:ind w:left="-95" w:right="-65"/>
              <w:jc w:val="center"/>
              <w:rPr>
                <w:sz w:val="22"/>
                <w:szCs w:val="22"/>
              </w:rPr>
            </w:pPr>
            <w:r w:rsidRPr="00E83255">
              <w:rPr>
                <w:sz w:val="22"/>
                <w:szCs w:val="22"/>
              </w:rPr>
              <w:t>Ставка за мощность, тыс. руб./</w:t>
            </w:r>
          </w:p>
          <w:p w14:paraId="72BF7372" w14:textId="77777777" w:rsidR="004F5EDD" w:rsidRPr="00E83255" w:rsidRDefault="004F5EDD" w:rsidP="006B6122">
            <w:pPr>
              <w:ind w:left="-95" w:right="-65"/>
              <w:jc w:val="center"/>
              <w:rPr>
                <w:sz w:val="22"/>
                <w:szCs w:val="22"/>
              </w:rPr>
            </w:pPr>
            <w:r w:rsidRPr="00E83255">
              <w:rPr>
                <w:sz w:val="22"/>
                <w:szCs w:val="22"/>
              </w:rPr>
              <w:t>Гкал/</w:t>
            </w:r>
          </w:p>
          <w:p w14:paraId="35BCD832" w14:textId="77777777" w:rsidR="004F5EDD" w:rsidRPr="00E83255" w:rsidRDefault="004F5EDD" w:rsidP="006B6122">
            <w:pPr>
              <w:jc w:val="center"/>
              <w:rPr>
                <w:sz w:val="22"/>
                <w:szCs w:val="22"/>
              </w:rPr>
            </w:pPr>
            <w:r w:rsidRPr="00E83255">
              <w:rPr>
                <w:sz w:val="22"/>
                <w:szCs w:val="22"/>
              </w:rPr>
              <w:t>час в мес.</w:t>
            </w:r>
          </w:p>
        </w:tc>
        <w:tc>
          <w:tcPr>
            <w:tcW w:w="1133" w:type="dxa"/>
            <w:tcBorders>
              <w:top w:val="single" w:sz="2" w:space="0" w:color="auto"/>
              <w:left w:val="single" w:sz="2" w:space="0" w:color="auto"/>
              <w:bottom w:val="single" w:sz="2" w:space="0" w:color="auto"/>
              <w:right w:val="single" w:sz="2" w:space="0" w:color="auto"/>
            </w:tcBorders>
            <w:vAlign w:val="center"/>
            <w:hideMark/>
          </w:tcPr>
          <w:p w14:paraId="28BED2B4" w14:textId="77777777" w:rsidR="004F5EDD" w:rsidRPr="00E83255" w:rsidRDefault="004F5EDD" w:rsidP="006B6122">
            <w:pPr>
              <w:ind w:left="-120" w:right="-112"/>
              <w:jc w:val="center"/>
              <w:rPr>
                <w:sz w:val="22"/>
                <w:szCs w:val="22"/>
              </w:rPr>
            </w:pPr>
            <w:r w:rsidRPr="00E83255">
              <w:rPr>
                <w:sz w:val="22"/>
                <w:szCs w:val="22"/>
              </w:rPr>
              <w:t>Ставка за тепловую энергию, руб./Гкал</w:t>
            </w:r>
          </w:p>
        </w:tc>
      </w:tr>
      <w:tr w:rsidR="004F5EDD" w:rsidRPr="00E83255" w14:paraId="04E5A1A7" w14:textId="77777777" w:rsidTr="006B6122">
        <w:trPr>
          <w:trHeight w:val="184"/>
        </w:trPr>
        <w:tc>
          <w:tcPr>
            <w:tcW w:w="1985" w:type="dxa"/>
            <w:tcBorders>
              <w:top w:val="single" w:sz="4" w:space="0" w:color="auto"/>
              <w:left w:val="single" w:sz="4" w:space="0" w:color="auto"/>
              <w:bottom w:val="single" w:sz="2" w:space="0" w:color="auto"/>
              <w:right w:val="single" w:sz="4" w:space="0" w:color="auto"/>
            </w:tcBorders>
            <w:vAlign w:val="center"/>
            <w:hideMark/>
          </w:tcPr>
          <w:p w14:paraId="6ADC7EB8" w14:textId="77777777" w:rsidR="004F5EDD" w:rsidRPr="00E83255" w:rsidRDefault="004F5EDD" w:rsidP="006B6122">
            <w:pPr>
              <w:ind w:left="-108" w:right="-108" w:hanging="108"/>
              <w:jc w:val="center"/>
              <w:rPr>
                <w:bCs/>
                <w:kern w:val="32"/>
                <w:sz w:val="22"/>
                <w:szCs w:val="22"/>
                <w:lang w:eastAsia="en-US"/>
              </w:rPr>
            </w:pPr>
            <w:r w:rsidRPr="00E83255">
              <w:rPr>
                <w:bCs/>
                <w:kern w:val="32"/>
                <w:sz w:val="22"/>
                <w:szCs w:val="22"/>
                <w:lang w:eastAsia="en-US"/>
              </w:rPr>
              <w:t>1</w:t>
            </w:r>
          </w:p>
        </w:tc>
        <w:tc>
          <w:tcPr>
            <w:tcW w:w="1303" w:type="dxa"/>
            <w:tcBorders>
              <w:top w:val="single" w:sz="2" w:space="0" w:color="auto"/>
              <w:left w:val="single" w:sz="2" w:space="0" w:color="auto"/>
              <w:bottom w:val="single" w:sz="2" w:space="0" w:color="auto"/>
              <w:right w:val="single" w:sz="2" w:space="0" w:color="auto"/>
            </w:tcBorders>
            <w:vAlign w:val="center"/>
            <w:hideMark/>
          </w:tcPr>
          <w:p w14:paraId="27F65AEC" w14:textId="77777777" w:rsidR="004F5EDD" w:rsidRPr="00E83255" w:rsidRDefault="004F5EDD" w:rsidP="006B6122">
            <w:pPr>
              <w:tabs>
                <w:tab w:val="left" w:pos="3052"/>
              </w:tabs>
              <w:ind w:hanging="108"/>
              <w:jc w:val="center"/>
              <w:rPr>
                <w:sz w:val="22"/>
                <w:szCs w:val="22"/>
              </w:rPr>
            </w:pPr>
            <w:r w:rsidRPr="00E83255">
              <w:rPr>
                <w:sz w:val="22"/>
                <w:szCs w:val="22"/>
              </w:rPr>
              <w:t>2</w:t>
            </w:r>
          </w:p>
        </w:tc>
        <w:tc>
          <w:tcPr>
            <w:tcW w:w="920" w:type="dxa"/>
            <w:tcBorders>
              <w:top w:val="single" w:sz="2" w:space="0" w:color="auto"/>
              <w:left w:val="single" w:sz="2" w:space="0" w:color="auto"/>
              <w:bottom w:val="single" w:sz="2" w:space="0" w:color="auto"/>
              <w:right w:val="single" w:sz="4" w:space="0" w:color="auto"/>
            </w:tcBorders>
            <w:hideMark/>
          </w:tcPr>
          <w:p w14:paraId="310ACFCD" w14:textId="77777777" w:rsidR="004F5EDD" w:rsidRPr="00E83255" w:rsidRDefault="004F5EDD" w:rsidP="006B6122">
            <w:pPr>
              <w:tabs>
                <w:tab w:val="left" w:pos="3052"/>
              </w:tabs>
              <w:ind w:hanging="108"/>
              <w:jc w:val="center"/>
              <w:rPr>
                <w:sz w:val="22"/>
                <w:szCs w:val="22"/>
              </w:rPr>
            </w:pPr>
            <w:r w:rsidRPr="00E83255">
              <w:rPr>
                <w:sz w:val="22"/>
                <w:szCs w:val="22"/>
              </w:rPr>
              <w:t>3</w:t>
            </w:r>
          </w:p>
        </w:tc>
        <w:tc>
          <w:tcPr>
            <w:tcW w:w="914" w:type="dxa"/>
            <w:tcBorders>
              <w:top w:val="single" w:sz="2" w:space="0" w:color="auto"/>
              <w:left w:val="single" w:sz="4" w:space="0" w:color="auto"/>
              <w:bottom w:val="single" w:sz="2" w:space="0" w:color="auto"/>
              <w:right w:val="single" w:sz="2" w:space="0" w:color="auto"/>
            </w:tcBorders>
            <w:hideMark/>
          </w:tcPr>
          <w:p w14:paraId="06D2AA91" w14:textId="77777777" w:rsidR="004F5EDD" w:rsidRPr="00E83255" w:rsidRDefault="004F5EDD" w:rsidP="006B6122">
            <w:pPr>
              <w:tabs>
                <w:tab w:val="left" w:pos="3052"/>
              </w:tabs>
              <w:ind w:hanging="108"/>
              <w:jc w:val="center"/>
              <w:rPr>
                <w:sz w:val="22"/>
                <w:szCs w:val="22"/>
              </w:rPr>
            </w:pPr>
            <w:r w:rsidRPr="00E83255">
              <w:rPr>
                <w:sz w:val="22"/>
                <w:szCs w:val="22"/>
              </w:rPr>
              <w:t>4</w:t>
            </w:r>
          </w:p>
        </w:tc>
        <w:tc>
          <w:tcPr>
            <w:tcW w:w="932" w:type="dxa"/>
            <w:gridSpan w:val="2"/>
            <w:tcBorders>
              <w:top w:val="single" w:sz="2" w:space="0" w:color="auto"/>
              <w:left w:val="single" w:sz="4" w:space="0" w:color="auto"/>
              <w:bottom w:val="single" w:sz="2" w:space="0" w:color="auto"/>
              <w:right w:val="single" w:sz="2" w:space="0" w:color="auto"/>
            </w:tcBorders>
            <w:hideMark/>
          </w:tcPr>
          <w:p w14:paraId="5AE62DE7" w14:textId="77777777" w:rsidR="004F5EDD" w:rsidRPr="00E83255" w:rsidRDefault="004F5EDD" w:rsidP="006B6122">
            <w:pPr>
              <w:tabs>
                <w:tab w:val="left" w:pos="3052"/>
              </w:tabs>
              <w:ind w:hanging="108"/>
              <w:jc w:val="center"/>
              <w:rPr>
                <w:sz w:val="22"/>
                <w:szCs w:val="22"/>
              </w:rPr>
            </w:pPr>
            <w:r w:rsidRPr="00E83255">
              <w:rPr>
                <w:sz w:val="22"/>
                <w:szCs w:val="22"/>
              </w:rPr>
              <w:t>5</w:t>
            </w:r>
          </w:p>
        </w:tc>
        <w:tc>
          <w:tcPr>
            <w:tcW w:w="1064" w:type="dxa"/>
            <w:tcBorders>
              <w:top w:val="single" w:sz="2" w:space="0" w:color="auto"/>
              <w:left w:val="single" w:sz="4" w:space="0" w:color="auto"/>
              <w:bottom w:val="single" w:sz="2" w:space="0" w:color="auto"/>
              <w:right w:val="single" w:sz="2" w:space="0" w:color="auto"/>
            </w:tcBorders>
            <w:hideMark/>
          </w:tcPr>
          <w:p w14:paraId="4B7BDDB8" w14:textId="77777777" w:rsidR="004F5EDD" w:rsidRPr="00E83255" w:rsidRDefault="004F5EDD" w:rsidP="006B6122">
            <w:pPr>
              <w:tabs>
                <w:tab w:val="left" w:pos="3052"/>
              </w:tabs>
              <w:ind w:hanging="108"/>
              <w:jc w:val="center"/>
              <w:rPr>
                <w:sz w:val="22"/>
                <w:szCs w:val="22"/>
              </w:rPr>
            </w:pPr>
            <w:r w:rsidRPr="00E83255">
              <w:rPr>
                <w:sz w:val="22"/>
                <w:szCs w:val="22"/>
              </w:rPr>
              <w:t>6</w:t>
            </w:r>
          </w:p>
        </w:tc>
        <w:tc>
          <w:tcPr>
            <w:tcW w:w="997" w:type="dxa"/>
            <w:tcBorders>
              <w:top w:val="single" w:sz="4" w:space="0" w:color="auto"/>
              <w:left w:val="single" w:sz="4" w:space="0" w:color="auto"/>
              <w:bottom w:val="single" w:sz="4" w:space="0" w:color="auto"/>
              <w:right w:val="single" w:sz="4" w:space="0" w:color="auto"/>
            </w:tcBorders>
            <w:hideMark/>
          </w:tcPr>
          <w:p w14:paraId="69F5BDC6" w14:textId="77777777" w:rsidR="004F5EDD" w:rsidRPr="00E83255" w:rsidRDefault="004F5EDD" w:rsidP="006B6122">
            <w:pPr>
              <w:jc w:val="center"/>
              <w:rPr>
                <w:sz w:val="22"/>
                <w:szCs w:val="22"/>
                <w:lang w:eastAsia="en-US"/>
              </w:rPr>
            </w:pPr>
            <w:r w:rsidRPr="00E83255">
              <w:rPr>
                <w:sz w:val="22"/>
                <w:szCs w:val="22"/>
                <w:lang w:eastAsia="en-US"/>
              </w:rPr>
              <w:t>7</w:t>
            </w:r>
          </w:p>
        </w:tc>
        <w:tc>
          <w:tcPr>
            <w:tcW w:w="843" w:type="dxa"/>
            <w:tcBorders>
              <w:top w:val="single" w:sz="4" w:space="0" w:color="auto"/>
              <w:left w:val="nil"/>
              <w:bottom w:val="single" w:sz="4" w:space="0" w:color="auto"/>
              <w:right w:val="single" w:sz="4" w:space="0" w:color="auto"/>
            </w:tcBorders>
            <w:hideMark/>
          </w:tcPr>
          <w:p w14:paraId="137E3E48" w14:textId="77777777" w:rsidR="004F5EDD" w:rsidRPr="00E83255" w:rsidRDefault="004F5EDD" w:rsidP="006B6122">
            <w:pPr>
              <w:ind w:left="-105" w:right="-116"/>
              <w:jc w:val="center"/>
              <w:rPr>
                <w:sz w:val="22"/>
                <w:szCs w:val="22"/>
                <w:lang w:eastAsia="en-US"/>
              </w:rPr>
            </w:pPr>
            <w:r w:rsidRPr="00E83255">
              <w:rPr>
                <w:sz w:val="22"/>
                <w:szCs w:val="22"/>
                <w:lang w:eastAsia="en-US"/>
              </w:rPr>
              <w:t>8</w:t>
            </w:r>
          </w:p>
        </w:tc>
        <w:tc>
          <w:tcPr>
            <w:tcW w:w="850" w:type="dxa"/>
            <w:tcBorders>
              <w:top w:val="single" w:sz="4" w:space="0" w:color="auto"/>
              <w:left w:val="nil"/>
              <w:bottom w:val="single" w:sz="4" w:space="0" w:color="auto"/>
              <w:right w:val="single" w:sz="4" w:space="0" w:color="auto"/>
            </w:tcBorders>
            <w:hideMark/>
          </w:tcPr>
          <w:p w14:paraId="6D281277" w14:textId="77777777" w:rsidR="004F5EDD" w:rsidRPr="00E83255" w:rsidRDefault="004F5EDD" w:rsidP="006B6122">
            <w:pPr>
              <w:ind w:left="-105" w:right="-116"/>
              <w:jc w:val="center"/>
              <w:rPr>
                <w:sz w:val="22"/>
                <w:szCs w:val="22"/>
                <w:lang w:eastAsia="en-US"/>
              </w:rPr>
            </w:pPr>
            <w:r w:rsidRPr="00E83255">
              <w:rPr>
                <w:sz w:val="22"/>
                <w:szCs w:val="22"/>
                <w:lang w:eastAsia="en-US"/>
              </w:rPr>
              <w:t>9</w:t>
            </w:r>
          </w:p>
        </w:tc>
        <w:tc>
          <w:tcPr>
            <w:tcW w:w="998" w:type="dxa"/>
            <w:tcBorders>
              <w:top w:val="single" w:sz="4" w:space="0" w:color="auto"/>
              <w:left w:val="nil"/>
              <w:bottom w:val="single" w:sz="4" w:space="0" w:color="auto"/>
              <w:right w:val="single" w:sz="4" w:space="0" w:color="auto"/>
            </w:tcBorders>
            <w:hideMark/>
          </w:tcPr>
          <w:p w14:paraId="355955EB" w14:textId="77777777" w:rsidR="004F5EDD" w:rsidRPr="00E83255" w:rsidRDefault="004F5EDD" w:rsidP="006B6122">
            <w:pPr>
              <w:jc w:val="center"/>
              <w:rPr>
                <w:sz w:val="22"/>
                <w:szCs w:val="22"/>
                <w:lang w:eastAsia="en-US"/>
              </w:rPr>
            </w:pPr>
            <w:r w:rsidRPr="00E83255">
              <w:rPr>
                <w:sz w:val="22"/>
                <w:szCs w:val="22"/>
                <w:lang w:eastAsia="en-US"/>
              </w:rPr>
              <w:t>10</w:t>
            </w:r>
          </w:p>
        </w:tc>
        <w:tc>
          <w:tcPr>
            <w:tcW w:w="1135" w:type="dxa"/>
            <w:tcBorders>
              <w:top w:val="single" w:sz="4" w:space="0" w:color="auto"/>
              <w:left w:val="nil"/>
              <w:bottom w:val="single" w:sz="4" w:space="0" w:color="auto"/>
              <w:right w:val="single" w:sz="4" w:space="0" w:color="auto"/>
            </w:tcBorders>
            <w:hideMark/>
          </w:tcPr>
          <w:p w14:paraId="3F41E76C" w14:textId="77777777" w:rsidR="004F5EDD" w:rsidRPr="00E83255" w:rsidRDefault="004F5EDD" w:rsidP="006B6122">
            <w:pPr>
              <w:jc w:val="center"/>
              <w:rPr>
                <w:sz w:val="22"/>
                <w:szCs w:val="22"/>
                <w:lang w:eastAsia="en-US"/>
              </w:rPr>
            </w:pPr>
            <w:r w:rsidRPr="00E83255">
              <w:rPr>
                <w:sz w:val="22"/>
                <w:szCs w:val="22"/>
                <w:lang w:eastAsia="en-US"/>
              </w:rPr>
              <w:t>11</w:t>
            </w:r>
          </w:p>
        </w:tc>
        <w:tc>
          <w:tcPr>
            <w:tcW w:w="1133" w:type="dxa"/>
            <w:tcBorders>
              <w:top w:val="nil"/>
              <w:left w:val="nil"/>
              <w:bottom w:val="single" w:sz="4" w:space="0" w:color="auto"/>
              <w:right w:val="single" w:sz="4" w:space="0" w:color="auto"/>
            </w:tcBorders>
            <w:hideMark/>
          </w:tcPr>
          <w:p w14:paraId="5E57E5E9" w14:textId="77777777" w:rsidR="004F5EDD" w:rsidRPr="00E83255" w:rsidRDefault="004F5EDD" w:rsidP="006B6122">
            <w:pPr>
              <w:jc w:val="center"/>
              <w:rPr>
                <w:sz w:val="22"/>
                <w:szCs w:val="22"/>
                <w:lang w:eastAsia="en-US"/>
              </w:rPr>
            </w:pPr>
            <w:r w:rsidRPr="00E83255">
              <w:rPr>
                <w:sz w:val="22"/>
                <w:szCs w:val="22"/>
                <w:lang w:eastAsia="en-US"/>
              </w:rPr>
              <w:t>12</w:t>
            </w:r>
          </w:p>
        </w:tc>
        <w:tc>
          <w:tcPr>
            <w:tcW w:w="1275" w:type="dxa"/>
            <w:tcBorders>
              <w:top w:val="single" w:sz="2" w:space="0" w:color="auto"/>
              <w:left w:val="single" w:sz="2" w:space="0" w:color="auto"/>
              <w:bottom w:val="single" w:sz="2" w:space="0" w:color="auto"/>
              <w:right w:val="single" w:sz="2" w:space="0" w:color="auto"/>
            </w:tcBorders>
            <w:vAlign w:val="center"/>
            <w:hideMark/>
          </w:tcPr>
          <w:p w14:paraId="6D1C0704" w14:textId="77777777" w:rsidR="004F5EDD" w:rsidRPr="00E83255" w:rsidRDefault="004F5EDD" w:rsidP="006B6122">
            <w:pPr>
              <w:jc w:val="center"/>
              <w:rPr>
                <w:sz w:val="22"/>
                <w:szCs w:val="22"/>
              </w:rPr>
            </w:pPr>
            <w:r w:rsidRPr="00E83255">
              <w:rPr>
                <w:sz w:val="22"/>
                <w:szCs w:val="22"/>
              </w:rPr>
              <w:t>13</w:t>
            </w:r>
          </w:p>
        </w:tc>
        <w:tc>
          <w:tcPr>
            <w:tcW w:w="1133" w:type="dxa"/>
            <w:tcBorders>
              <w:top w:val="single" w:sz="2" w:space="0" w:color="auto"/>
              <w:left w:val="single" w:sz="2" w:space="0" w:color="auto"/>
              <w:bottom w:val="single" w:sz="2" w:space="0" w:color="auto"/>
              <w:right w:val="single" w:sz="2" w:space="0" w:color="auto"/>
            </w:tcBorders>
            <w:vAlign w:val="center"/>
            <w:hideMark/>
          </w:tcPr>
          <w:p w14:paraId="67460974" w14:textId="77777777" w:rsidR="004F5EDD" w:rsidRPr="00E83255" w:rsidRDefault="004F5EDD" w:rsidP="006B6122">
            <w:pPr>
              <w:jc w:val="center"/>
              <w:rPr>
                <w:sz w:val="22"/>
                <w:szCs w:val="22"/>
              </w:rPr>
            </w:pPr>
            <w:r w:rsidRPr="00E83255">
              <w:rPr>
                <w:sz w:val="22"/>
                <w:szCs w:val="22"/>
              </w:rPr>
              <w:t>14</w:t>
            </w:r>
          </w:p>
        </w:tc>
      </w:tr>
      <w:tr w:rsidR="004F5EDD" w:rsidRPr="00E83255" w14:paraId="53D56EB6" w14:textId="77777777" w:rsidTr="006B6122">
        <w:trPr>
          <w:trHeight w:val="224"/>
        </w:trPr>
        <w:tc>
          <w:tcPr>
            <w:tcW w:w="1985" w:type="dxa"/>
            <w:vMerge w:val="restart"/>
            <w:tcBorders>
              <w:top w:val="single" w:sz="4" w:space="0" w:color="auto"/>
              <w:left w:val="single" w:sz="4" w:space="0" w:color="auto"/>
              <w:right w:val="single" w:sz="4" w:space="0" w:color="auto"/>
            </w:tcBorders>
            <w:vAlign w:val="center"/>
            <w:hideMark/>
          </w:tcPr>
          <w:p w14:paraId="78773677" w14:textId="77777777" w:rsidR="004F5EDD" w:rsidRPr="00E83255" w:rsidRDefault="004F5EDD" w:rsidP="006B6122">
            <w:pPr>
              <w:rPr>
                <w:bCs/>
                <w:sz w:val="22"/>
                <w:szCs w:val="22"/>
                <w:lang w:eastAsia="en-US"/>
              </w:rPr>
            </w:pPr>
            <w:r w:rsidRPr="00E83255">
              <w:rPr>
                <w:bCs/>
                <w:sz w:val="22"/>
                <w:szCs w:val="22"/>
                <w:lang w:eastAsia="en-US"/>
              </w:rPr>
              <w:t>ООО «Интеграл»</w:t>
            </w:r>
          </w:p>
        </w:tc>
        <w:tc>
          <w:tcPr>
            <w:tcW w:w="1303" w:type="dxa"/>
            <w:shd w:val="clear" w:color="auto" w:fill="auto"/>
            <w:hideMark/>
          </w:tcPr>
          <w:p w14:paraId="10717948" w14:textId="77777777" w:rsidR="004F5EDD" w:rsidRPr="00E83255" w:rsidRDefault="004F5EDD" w:rsidP="006B6122">
            <w:pPr>
              <w:tabs>
                <w:tab w:val="left" w:pos="3052"/>
              </w:tabs>
              <w:ind w:hanging="108"/>
              <w:jc w:val="center"/>
              <w:rPr>
                <w:sz w:val="22"/>
                <w:szCs w:val="22"/>
              </w:rPr>
            </w:pPr>
            <w:r w:rsidRPr="00E83255">
              <w:rPr>
                <w:sz w:val="22"/>
                <w:szCs w:val="22"/>
                <w:lang w:eastAsia="en-US"/>
              </w:rPr>
              <w:t>с 01.01.2022</w:t>
            </w:r>
          </w:p>
        </w:tc>
        <w:tc>
          <w:tcPr>
            <w:tcW w:w="920" w:type="dxa"/>
            <w:tcBorders>
              <w:top w:val="single" w:sz="2" w:space="0" w:color="auto"/>
              <w:left w:val="single" w:sz="2" w:space="0" w:color="auto"/>
              <w:bottom w:val="single" w:sz="2" w:space="0" w:color="auto"/>
              <w:right w:val="single" w:sz="4" w:space="0" w:color="auto"/>
            </w:tcBorders>
            <w:hideMark/>
          </w:tcPr>
          <w:p w14:paraId="6C4670FB" w14:textId="77777777" w:rsidR="004F5EDD" w:rsidRPr="00E83255" w:rsidRDefault="004F5EDD" w:rsidP="006B6122">
            <w:pPr>
              <w:jc w:val="center"/>
              <w:rPr>
                <w:sz w:val="22"/>
                <w:szCs w:val="22"/>
                <w:lang w:eastAsia="en-US"/>
              </w:rPr>
            </w:pPr>
            <w:r w:rsidRPr="00E83255">
              <w:rPr>
                <w:sz w:val="22"/>
                <w:szCs w:val="22"/>
                <w:lang w:eastAsia="en-US"/>
              </w:rPr>
              <w:t>103,20</w:t>
            </w:r>
          </w:p>
        </w:tc>
        <w:tc>
          <w:tcPr>
            <w:tcW w:w="920" w:type="dxa"/>
            <w:gridSpan w:val="2"/>
            <w:tcBorders>
              <w:top w:val="single" w:sz="2" w:space="0" w:color="auto"/>
              <w:left w:val="single" w:sz="4" w:space="0" w:color="auto"/>
              <w:bottom w:val="single" w:sz="2" w:space="0" w:color="auto"/>
              <w:right w:val="single" w:sz="2" w:space="0" w:color="auto"/>
            </w:tcBorders>
            <w:hideMark/>
          </w:tcPr>
          <w:p w14:paraId="6569455E" w14:textId="77777777" w:rsidR="004F5EDD" w:rsidRPr="00E83255" w:rsidRDefault="004F5EDD" w:rsidP="006B6122">
            <w:pPr>
              <w:jc w:val="center"/>
              <w:rPr>
                <w:sz w:val="22"/>
                <w:szCs w:val="22"/>
                <w:lang w:eastAsia="en-US"/>
              </w:rPr>
            </w:pPr>
            <w:r w:rsidRPr="00E83255">
              <w:rPr>
                <w:sz w:val="22"/>
                <w:szCs w:val="22"/>
                <w:lang w:eastAsia="en-US"/>
              </w:rPr>
              <w:t>101,69</w:t>
            </w:r>
          </w:p>
        </w:tc>
        <w:tc>
          <w:tcPr>
            <w:tcW w:w="926" w:type="dxa"/>
            <w:tcBorders>
              <w:top w:val="single" w:sz="2" w:space="0" w:color="auto"/>
              <w:left w:val="single" w:sz="4" w:space="0" w:color="auto"/>
              <w:bottom w:val="single" w:sz="2" w:space="0" w:color="auto"/>
              <w:right w:val="single" w:sz="2" w:space="0" w:color="auto"/>
            </w:tcBorders>
            <w:hideMark/>
          </w:tcPr>
          <w:p w14:paraId="12970E7A" w14:textId="77777777" w:rsidR="004F5EDD" w:rsidRPr="00E83255" w:rsidRDefault="004F5EDD" w:rsidP="006B6122">
            <w:pPr>
              <w:jc w:val="center"/>
              <w:rPr>
                <w:sz w:val="22"/>
                <w:szCs w:val="22"/>
                <w:lang w:eastAsia="en-US"/>
              </w:rPr>
            </w:pPr>
            <w:r w:rsidRPr="00E83255">
              <w:rPr>
                <w:sz w:val="22"/>
                <w:szCs w:val="22"/>
                <w:lang w:eastAsia="en-US"/>
              </w:rPr>
              <w:t>109,97</w:t>
            </w:r>
          </w:p>
        </w:tc>
        <w:tc>
          <w:tcPr>
            <w:tcW w:w="1064" w:type="dxa"/>
            <w:tcBorders>
              <w:top w:val="single" w:sz="2" w:space="0" w:color="auto"/>
              <w:left w:val="single" w:sz="4" w:space="0" w:color="auto"/>
              <w:bottom w:val="single" w:sz="2" w:space="0" w:color="auto"/>
              <w:right w:val="single" w:sz="2" w:space="0" w:color="auto"/>
            </w:tcBorders>
            <w:hideMark/>
          </w:tcPr>
          <w:p w14:paraId="4813244E" w14:textId="77777777" w:rsidR="004F5EDD" w:rsidRPr="00E83255" w:rsidRDefault="004F5EDD" w:rsidP="006B6122">
            <w:pPr>
              <w:jc w:val="center"/>
              <w:rPr>
                <w:sz w:val="22"/>
                <w:szCs w:val="22"/>
                <w:lang w:eastAsia="en-US"/>
              </w:rPr>
            </w:pPr>
            <w:r w:rsidRPr="00E83255">
              <w:rPr>
                <w:sz w:val="22"/>
                <w:szCs w:val="22"/>
                <w:lang w:eastAsia="en-US"/>
              </w:rPr>
              <w:t>103,96</w:t>
            </w:r>
          </w:p>
        </w:tc>
        <w:tc>
          <w:tcPr>
            <w:tcW w:w="997" w:type="dxa"/>
            <w:tcBorders>
              <w:top w:val="single" w:sz="4" w:space="0" w:color="auto"/>
              <w:left w:val="single" w:sz="4" w:space="0" w:color="auto"/>
              <w:bottom w:val="single" w:sz="4" w:space="0" w:color="auto"/>
              <w:right w:val="single" w:sz="4" w:space="0" w:color="auto"/>
            </w:tcBorders>
            <w:hideMark/>
          </w:tcPr>
          <w:p w14:paraId="216490D7" w14:textId="77777777" w:rsidR="004F5EDD" w:rsidRPr="00E83255" w:rsidRDefault="004F5EDD" w:rsidP="006B6122">
            <w:pPr>
              <w:jc w:val="center"/>
              <w:rPr>
                <w:sz w:val="22"/>
                <w:szCs w:val="22"/>
              </w:rPr>
            </w:pPr>
            <w:r w:rsidRPr="00E83255">
              <w:rPr>
                <w:sz w:val="22"/>
                <w:szCs w:val="22"/>
                <w:lang w:eastAsia="en-US"/>
              </w:rPr>
              <w:t>86,00</w:t>
            </w:r>
          </w:p>
        </w:tc>
        <w:tc>
          <w:tcPr>
            <w:tcW w:w="843" w:type="dxa"/>
            <w:tcBorders>
              <w:top w:val="single" w:sz="4" w:space="0" w:color="auto"/>
              <w:left w:val="nil"/>
              <w:bottom w:val="single" w:sz="4" w:space="0" w:color="auto"/>
              <w:right w:val="single" w:sz="4" w:space="0" w:color="auto"/>
            </w:tcBorders>
            <w:hideMark/>
          </w:tcPr>
          <w:p w14:paraId="2A154D0B" w14:textId="77777777" w:rsidR="004F5EDD" w:rsidRPr="00E83255" w:rsidRDefault="004F5EDD" w:rsidP="006B6122">
            <w:pPr>
              <w:ind w:left="-105" w:right="-116"/>
              <w:jc w:val="center"/>
              <w:rPr>
                <w:sz w:val="22"/>
                <w:szCs w:val="22"/>
              </w:rPr>
            </w:pPr>
            <w:r w:rsidRPr="00E83255">
              <w:rPr>
                <w:sz w:val="22"/>
                <w:szCs w:val="22"/>
                <w:lang w:eastAsia="en-US"/>
              </w:rPr>
              <w:t>84,74</w:t>
            </w:r>
          </w:p>
        </w:tc>
        <w:tc>
          <w:tcPr>
            <w:tcW w:w="850" w:type="dxa"/>
            <w:tcBorders>
              <w:top w:val="single" w:sz="4" w:space="0" w:color="auto"/>
              <w:left w:val="nil"/>
              <w:bottom w:val="single" w:sz="4" w:space="0" w:color="auto"/>
              <w:right w:val="single" w:sz="4" w:space="0" w:color="auto"/>
            </w:tcBorders>
            <w:hideMark/>
          </w:tcPr>
          <w:p w14:paraId="0E3956AC" w14:textId="77777777" w:rsidR="004F5EDD" w:rsidRPr="00E83255" w:rsidRDefault="004F5EDD" w:rsidP="006B6122">
            <w:pPr>
              <w:ind w:left="-105" w:right="-116"/>
              <w:jc w:val="center"/>
              <w:rPr>
                <w:sz w:val="22"/>
                <w:szCs w:val="22"/>
              </w:rPr>
            </w:pPr>
            <w:r w:rsidRPr="00E83255">
              <w:rPr>
                <w:sz w:val="22"/>
                <w:szCs w:val="22"/>
                <w:lang w:eastAsia="en-US"/>
              </w:rPr>
              <w:t>91,64</w:t>
            </w:r>
          </w:p>
        </w:tc>
        <w:tc>
          <w:tcPr>
            <w:tcW w:w="998" w:type="dxa"/>
            <w:tcBorders>
              <w:top w:val="single" w:sz="4" w:space="0" w:color="auto"/>
              <w:left w:val="nil"/>
              <w:bottom w:val="single" w:sz="4" w:space="0" w:color="auto"/>
              <w:right w:val="single" w:sz="4" w:space="0" w:color="auto"/>
            </w:tcBorders>
            <w:hideMark/>
          </w:tcPr>
          <w:p w14:paraId="48BEB663" w14:textId="77777777" w:rsidR="004F5EDD" w:rsidRPr="00E83255" w:rsidRDefault="004F5EDD" w:rsidP="006B6122">
            <w:pPr>
              <w:jc w:val="center"/>
              <w:rPr>
                <w:sz w:val="22"/>
                <w:szCs w:val="22"/>
              </w:rPr>
            </w:pPr>
            <w:r w:rsidRPr="00E83255">
              <w:rPr>
                <w:sz w:val="22"/>
                <w:szCs w:val="22"/>
                <w:lang w:eastAsia="en-US"/>
              </w:rPr>
              <w:t>86,63</w:t>
            </w:r>
          </w:p>
        </w:tc>
        <w:tc>
          <w:tcPr>
            <w:tcW w:w="1135" w:type="dxa"/>
            <w:tcBorders>
              <w:top w:val="nil"/>
              <w:left w:val="nil"/>
              <w:bottom w:val="single" w:sz="4" w:space="0" w:color="auto"/>
              <w:right w:val="single" w:sz="4" w:space="0" w:color="auto"/>
            </w:tcBorders>
            <w:vAlign w:val="center"/>
            <w:hideMark/>
          </w:tcPr>
          <w:p w14:paraId="5767CCC1" w14:textId="77777777" w:rsidR="004F5EDD" w:rsidRPr="00E83255" w:rsidRDefault="004F5EDD" w:rsidP="006B6122">
            <w:pPr>
              <w:jc w:val="center"/>
              <w:rPr>
                <w:sz w:val="22"/>
                <w:szCs w:val="22"/>
                <w:lang w:eastAsia="en-US"/>
              </w:rPr>
            </w:pPr>
            <w:r w:rsidRPr="00E83255">
              <w:rPr>
                <w:sz w:val="22"/>
                <w:szCs w:val="22"/>
                <w:lang w:eastAsia="en-US"/>
              </w:rPr>
              <w:t>0,72</w:t>
            </w:r>
          </w:p>
        </w:tc>
        <w:tc>
          <w:tcPr>
            <w:tcW w:w="1133" w:type="dxa"/>
            <w:tcBorders>
              <w:top w:val="single" w:sz="4" w:space="0" w:color="auto"/>
              <w:left w:val="single" w:sz="4" w:space="0" w:color="auto"/>
              <w:bottom w:val="single" w:sz="4" w:space="0" w:color="auto"/>
              <w:right w:val="single" w:sz="4" w:space="0" w:color="auto"/>
            </w:tcBorders>
            <w:hideMark/>
          </w:tcPr>
          <w:p w14:paraId="4426EB52" w14:textId="77777777" w:rsidR="004F5EDD" w:rsidRPr="00E83255" w:rsidRDefault="004F5EDD" w:rsidP="006B6122">
            <w:pPr>
              <w:jc w:val="center"/>
              <w:rPr>
                <w:sz w:val="22"/>
                <w:szCs w:val="22"/>
                <w:lang w:eastAsia="en-US"/>
              </w:rPr>
            </w:pPr>
            <w:r w:rsidRPr="00E83255">
              <w:rPr>
                <w:sz w:val="22"/>
                <w:szCs w:val="22"/>
                <w:lang w:eastAsia="en-US"/>
              </w:rPr>
              <w:t>1 567,62</w:t>
            </w:r>
          </w:p>
        </w:tc>
        <w:tc>
          <w:tcPr>
            <w:tcW w:w="1275" w:type="dxa"/>
            <w:tcBorders>
              <w:top w:val="single" w:sz="2" w:space="0" w:color="auto"/>
              <w:left w:val="single" w:sz="2" w:space="0" w:color="auto"/>
              <w:bottom w:val="single" w:sz="2" w:space="0" w:color="auto"/>
              <w:right w:val="single" w:sz="2" w:space="0" w:color="auto"/>
            </w:tcBorders>
            <w:vAlign w:val="center"/>
            <w:hideMark/>
          </w:tcPr>
          <w:p w14:paraId="241E6F26" w14:textId="77777777" w:rsidR="004F5EDD" w:rsidRPr="00E83255" w:rsidRDefault="004F5EDD" w:rsidP="006B6122">
            <w:pPr>
              <w:jc w:val="center"/>
              <w:rPr>
                <w:sz w:val="22"/>
                <w:szCs w:val="22"/>
              </w:rPr>
            </w:pPr>
            <w:r w:rsidRPr="00E83255">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hideMark/>
          </w:tcPr>
          <w:p w14:paraId="3E9ACDC9" w14:textId="77777777" w:rsidR="004F5EDD" w:rsidRPr="00E83255" w:rsidRDefault="004F5EDD" w:rsidP="006B6122">
            <w:pPr>
              <w:jc w:val="center"/>
              <w:rPr>
                <w:sz w:val="22"/>
                <w:szCs w:val="22"/>
              </w:rPr>
            </w:pPr>
            <w:r w:rsidRPr="00E83255">
              <w:rPr>
                <w:sz w:val="22"/>
                <w:szCs w:val="22"/>
              </w:rPr>
              <w:t>х</w:t>
            </w:r>
          </w:p>
        </w:tc>
      </w:tr>
      <w:tr w:rsidR="004F5EDD" w:rsidRPr="00E83255" w14:paraId="7A32B99E" w14:textId="77777777" w:rsidTr="006B6122">
        <w:trPr>
          <w:trHeight w:val="224"/>
        </w:trPr>
        <w:tc>
          <w:tcPr>
            <w:tcW w:w="1985" w:type="dxa"/>
            <w:vMerge/>
            <w:tcBorders>
              <w:left w:val="single" w:sz="4" w:space="0" w:color="auto"/>
              <w:right w:val="single" w:sz="4" w:space="0" w:color="auto"/>
            </w:tcBorders>
            <w:vAlign w:val="center"/>
          </w:tcPr>
          <w:p w14:paraId="3E051C07" w14:textId="77777777" w:rsidR="004F5EDD" w:rsidRPr="00E83255" w:rsidRDefault="004F5EDD" w:rsidP="006B6122">
            <w:pPr>
              <w:rPr>
                <w:bCs/>
                <w:sz w:val="22"/>
                <w:szCs w:val="22"/>
                <w:lang w:eastAsia="en-US"/>
              </w:rPr>
            </w:pPr>
          </w:p>
        </w:tc>
        <w:tc>
          <w:tcPr>
            <w:tcW w:w="1303" w:type="dxa"/>
            <w:shd w:val="clear" w:color="auto" w:fill="auto"/>
          </w:tcPr>
          <w:p w14:paraId="6510FF33" w14:textId="77777777" w:rsidR="004F5EDD" w:rsidRPr="00E83255" w:rsidRDefault="004F5EDD" w:rsidP="006B6122">
            <w:pPr>
              <w:tabs>
                <w:tab w:val="left" w:pos="3052"/>
              </w:tabs>
              <w:ind w:hanging="108"/>
              <w:jc w:val="center"/>
              <w:rPr>
                <w:sz w:val="22"/>
                <w:szCs w:val="22"/>
              </w:rPr>
            </w:pPr>
            <w:r w:rsidRPr="00E83255">
              <w:rPr>
                <w:sz w:val="22"/>
                <w:szCs w:val="22"/>
                <w:lang w:eastAsia="en-US"/>
              </w:rPr>
              <w:t>с 01.07.2022</w:t>
            </w:r>
          </w:p>
        </w:tc>
        <w:tc>
          <w:tcPr>
            <w:tcW w:w="920" w:type="dxa"/>
            <w:tcBorders>
              <w:top w:val="single" w:sz="2" w:space="0" w:color="auto"/>
              <w:left w:val="single" w:sz="2" w:space="0" w:color="auto"/>
              <w:bottom w:val="single" w:sz="2" w:space="0" w:color="auto"/>
              <w:right w:val="single" w:sz="4" w:space="0" w:color="auto"/>
            </w:tcBorders>
          </w:tcPr>
          <w:p w14:paraId="581B2C61" w14:textId="77777777" w:rsidR="004F5EDD" w:rsidRPr="00E83255" w:rsidRDefault="004F5EDD" w:rsidP="006B6122">
            <w:pPr>
              <w:jc w:val="center"/>
              <w:rPr>
                <w:sz w:val="22"/>
                <w:szCs w:val="22"/>
                <w:lang w:eastAsia="en-US"/>
              </w:rPr>
            </w:pPr>
            <w:r w:rsidRPr="00E83255">
              <w:rPr>
                <w:sz w:val="22"/>
                <w:szCs w:val="22"/>
                <w:lang w:eastAsia="en-US"/>
              </w:rPr>
              <w:t>142,34</w:t>
            </w:r>
          </w:p>
        </w:tc>
        <w:tc>
          <w:tcPr>
            <w:tcW w:w="920" w:type="dxa"/>
            <w:gridSpan w:val="2"/>
            <w:tcBorders>
              <w:top w:val="single" w:sz="2" w:space="0" w:color="auto"/>
              <w:left w:val="single" w:sz="4" w:space="0" w:color="auto"/>
              <w:bottom w:val="single" w:sz="2" w:space="0" w:color="auto"/>
              <w:right w:val="single" w:sz="2" w:space="0" w:color="auto"/>
            </w:tcBorders>
          </w:tcPr>
          <w:p w14:paraId="258271D0" w14:textId="77777777" w:rsidR="004F5EDD" w:rsidRPr="00E83255" w:rsidRDefault="004F5EDD" w:rsidP="006B6122">
            <w:pPr>
              <w:jc w:val="center"/>
              <w:rPr>
                <w:sz w:val="22"/>
                <w:szCs w:val="22"/>
                <w:lang w:eastAsia="en-US"/>
              </w:rPr>
            </w:pPr>
            <w:r w:rsidRPr="00E83255">
              <w:rPr>
                <w:sz w:val="22"/>
                <w:szCs w:val="22"/>
                <w:lang w:eastAsia="en-US"/>
              </w:rPr>
              <w:t>140,27</w:t>
            </w:r>
          </w:p>
        </w:tc>
        <w:tc>
          <w:tcPr>
            <w:tcW w:w="926" w:type="dxa"/>
            <w:tcBorders>
              <w:top w:val="single" w:sz="2" w:space="0" w:color="auto"/>
              <w:left w:val="single" w:sz="4" w:space="0" w:color="auto"/>
              <w:bottom w:val="single" w:sz="2" w:space="0" w:color="auto"/>
              <w:right w:val="single" w:sz="2" w:space="0" w:color="auto"/>
            </w:tcBorders>
          </w:tcPr>
          <w:p w14:paraId="1854F39C" w14:textId="77777777" w:rsidR="004F5EDD" w:rsidRPr="00E83255" w:rsidRDefault="004F5EDD" w:rsidP="006B6122">
            <w:pPr>
              <w:jc w:val="center"/>
              <w:rPr>
                <w:sz w:val="22"/>
                <w:szCs w:val="22"/>
                <w:lang w:eastAsia="en-US"/>
              </w:rPr>
            </w:pPr>
            <w:r w:rsidRPr="00E83255">
              <w:rPr>
                <w:sz w:val="22"/>
                <w:szCs w:val="22"/>
                <w:lang w:eastAsia="en-US"/>
              </w:rPr>
              <w:t>151,69</w:t>
            </w:r>
          </w:p>
        </w:tc>
        <w:tc>
          <w:tcPr>
            <w:tcW w:w="1064" w:type="dxa"/>
            <w:tcBorders>
              <w:top w:val="single" w:sz="2" w:space="0" w:color="auto"/>
              <w:left w:val="single" w:sz="4" w:space="0" w:color="auto"/>
              <w:bottom w:val="single" w:sz="2" w:space="0" w:color="auto"/>
              <w:right w:val="single" w:sz="2" w:space="0" w:color="auto"/>
            </w:tcBorders>
          </w:tcPr>
          <w:p w14:paraId="0E12603F" w14:textId="77777777" w:rsidR="004F5EDD" w:rsidRPr="00E83255" w:rsidRDefault="004F5EDD" w:rsidP="006B6122">
            <w:pPr>
              <w:jc w:val="center"/>
              <w:rPr>
                <w:sz w:val="22"/>
                <w:szCs w:val="22"/>
                <w:lang w:eastAsia="en-US"/>
              </w:rPr>
            </w:pPr>
            <w:r w:rsidRPr="00E83255">
              <w:rPr>
                <w:sz w:val="22"/>
                <w:szCs w:val="22"/>
                <w:lang w:eastAsia="en-US"/>
              </w:rPr>
              <w:t>143,38</w:t>
            </w:r>
          </w:p>
        </w:tc>
        <w:tc>
          <w:tcPr>
            <w:tcW w:w="997" w:type="dxa"/>
            <w:tcBorders>
              <w:top w:val="single" w:sz="4" w:space="0" w:color="auto"/>
              <w:left w:val="single" w:sz="4" w:space="0" w:color="auto"/>
              <w:bottom w:val="single" w:sz="4" w:space="0" w:color="auto"/>
              <w:right w:val="single" w:sz="4" w:space="0" w:color="auto"/>
            </w:tcBorders>
          </w:tcPr>
          <w:p w14:paraId="720309AE" w14:textId="77777777" w:rsidR="004F5EDD" w:rsidRPr="00E83255" w:rsidRDefault="004F5EDD" w:rsidP="006B6122">
            <w:pPr>
              <w:jc w:val="center"/>
              <w:rPr>
                <w:sz w:val="22"/>
                <w:szCs w:val="22"/>
              </w:rPr>
            </w:pPr>
            <w:r w:rsidRPr="00E83255">
              <w:rPr>
                <w:sz w:val="22"/>
                <w:szCs w:val="22"/>
                <w:lang w:eastAsia="en-US"/>
              </w:rPr>
              <w:t>118,62</w:t>
            </w:r>
          </w:p>
        </w:tc>
        <w:tc>
          <w:tcPr>
            <w:tcW w:w="843" w:type="dxa"/>
            <w:tcBorders>
              <w:top w:val="single" w:sz="4" w:space="0" w:color="auto"/>
              <w:left w:val="nil"/>
              <w:bottom w:val="single" w:sz="4" w:space="0" w:color="auto"/>
              <w:right w:val="single" w:sz="4" w:space="0" w:color="auto"/>
            </w:tcBorders>
          </w:tcPr>
          <w:p w14:paraId="79974C46" w14:textId="77777777" w:rsidR="004F5EDD" w:rsidRPr="00E83255" w:rsidRDefault="004F5EDD" w:rsidP="006B6122">
            <w:pPr>
              <w:ind w:left="-105" w:right="-116"/>
              <w:jc w:val="center"/>
              <w:rPr>
                <w:sz w:val="22"/>
                <w:szCs w:val="22"/>
              </w:rPr>
            </w:pPr>
            <w:r w:rsidRPr="00E83255">
              <w:rPr>
                <w:sz w:val="22"/>
                <w:szCs w:val="22"/>
                <w:lang w:eastAsia="en-US"/>
              </w:rPr>
              <w:t>116,89</w:t>
            </w:r>
          </w:p>
        </w:tc>
        <w:tc>
          <w:tcPr>
            <w:tcW w:w="850" w:type="dxa"/>
            <w:tcBorders>
              <w:top w:val="single" w:sz="4" w:space="0" w:color="auto"/>
              <w:left w:val="nil"/>
              <w:bottom w:val="single" w:sz="4" w:space="0" w:color="auto"/>
              <w:right w:val="single" w:sz="4" w:space="0" w:color="auto"/>
            </w:tcBorders>
          </w:tcPr>
          <w:p w14:paraId="3C560135" w14:textId="77777777" w:rsidR="004F5EDD" w:rsidRPr="00E83255" w:rsidRDefault="004F5EDD" w:rsidP="006B6122">
            <w:pPr>
              <w:ind w:left="-105" w:right="-116"/>
              <w:jc w:val="center"/>
              <w:rPr>
                <w:sz w:val="22"/>
                <w:szCs w:val="22"/>
              </w:rPr>
            </w:pPr>
            <w:r w:rsidRPr="00E83255">
              <w:rPr>
                <w:sz w:val="22"/>
                <w:szCs w:val="22"/>
                <w:lang w:eastAsia="en-US"/>
              </w:rPr>
              <w:t>126,41</w:t>
            </w:r>
          </w:p>
        </w:tc>
        <w:tc>
          <w:tcPr>
            <w:tcW w:w="998" w:type="dxa"/>
            <w:tcBorders>
              <w:top w:val="single" w:sz="4" w:space="0" w:color="auto"/>
              <w:left w:val="nil"/>
              <w:bottom w:val="single" w:sz="4" w:space="0" w:color="auto"/>
              <w:right w:val="single" w:sz="4" w:space="0" w:color="auto"/>
            </w:tcBorders>
          </w:tcPr>
          <w:p w14:paraId="4A7917C2" w14:textId="77777777" w:rsidR="004F5EDD" w:rsidRPr="00E83255" w:rsidRDefault="004F5EDD" w:rsidP="006B6122">
            <w:pPr>
              <w:jc w:val="center"/>
              <w:rPr>
                <w:sz w:val="22"/>
                <w:szCs w:val="22"/>
              </w:rPr>
            </w:pPr>
            <w:r w:rsidRPr="00E83255">
              <w:rPr>
                <w:sz w:val="22"/>
                <w:szCs w:val="22"/>
                <w:lang w:eastAsia="en-US"/>
              </w:rPr>
              <w:t>119,48</w:t>
            </w:r>
          </w:p>
        </w:tc>
        <w:tc>
          <w:tcPr>
            <w:tcW w:w="1135" w:type="dxa"/>
            <w:tcBorders>
              <w:top w:val="single" w:sz="4" w:space="0" w:color="auto"/>
              <w:left w:val="nil"/>
              <w:bottom w:val="single" w:sz="4" w:space="0" w:color="auto"/>
              <w:right w:val="single" w:sz="4" w:space="0" w:color="auto"/>
            </w:tcBorders>
            <w:vAlign w:val="center"/>
          </w:tcPr>
          <w:p w14:paraId="22914E96" w14:textId="77777777" w:rsidR="004F5EDD" w:rsidRPr="00E83255" w:rsidRDefault="004F5EDD" w:rsidP="006B6122">
            <w:pPr>
              <w:jc w:val="center"/>
              <w:rPr>
                <w:sz w:val="22"/>
                <w:szCs w:val="22"/>
                <w:lang w:eastAsia="en-US"/>
              </w:rPr>
            </w:pPr>
            <w:r w:rsidRPr="00E83255">
              <w:rPr>
                <w:sz w:val="22"/>
                <w:szCs w:val="22"/>
                <w:lang w:eastAsia="en-US"/>
              </w:rPr>
              <w:t>0,89</w:t>
            </w:r>
          </w:p>
        </w:tc>
        <w:tc>
          <w:tcPr>
            <w:tcW w:w="1133" w:type="dxa"/>
            <w:tcBorders>
              <w:top w:val="single" w:sz="4" w:space="0" w:color="auto"/>
              <w:left w:val="single" w:sz="4" w:space="0" w:color="auto"/>
              <w:bottom w:val="single" w:sz="4" w:space="0" w:color="auto"/>
              <w:right w:val="single" w:sz="4" w:space="0" w:color="auto"/>
            </w:tcBorders>
          </w:tcPr>
          <w:p w14:paraId="3B80938E" w14:textId="77777777" w:rsidR="004F5EDD" w:rsidRPr="00E83255" w:rsidRDefault="004F5EDD" w:rsidP="006B6122">
            <w:pPr>
              <w:jc w:val="center"/>
              <w:rPr>
                <w:sz w:val="22"/>
                <w:szCs w:val="22"/>
                <w:lang w:eastAsia="en-US"/>
              </w:rPr>
            </w:pPr>
            <w:r w:rsidRPr="00E83255">
              <w:rPr>
                <w:sz w:val="22"/>
                <w:szCs w:val="22"/>
                <w:lang w:eastAsia="en-US"/>
              </w:rPr>
              <w:t>2 164,14</w:t>
            </w:r>
          </w:p>
        </w:tc>
        <w:tc>
          <w:tcPr>
            <w:tcW w:w="1275" w:type="dxa"/>
            <w:tcBorders>
              <w:top w:val="single" w:sz="2" w:space="0" w:color="auto"/>
              <w:left w:val="single" w:sz="2" w:space="0" w:color="auto"/>
              <w:bottom w:val="single" w:sz="2" w:space="0" w:color="auto"/>
              <w:right w:val="single" w:sz="2" w:space="0" w:color="auto"/>
            </w:tcBorders>
            <w:vAlign w:val="center"/>
          </w:tcPr>
          <w:p w14:paraId="4EA977DE" w14:textId="77777777" w:rsidR="004F5EDD" w:rsidRPr="00E83255" w:rsidRDefault="004F5EDD" w:rsidP="006B6122">
            <w:pPr>
              <w:jc w:val="center"/>
              <w:rPr>
                <w:sz w:val="22"/>
                <w:szCs w:val="22"/>
              </w:rPr>
            </w:pPr>
            <w:r w:rsidRPr="00E83255">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56684BD9" w14:textId="77777777" w:rsidR="004F5EDD" w:rsidRPr="00E83255" w:rsidRDefault="004F5EDD" w:rsidP="006B6122">
            <w:pPr>
              <w:jc w:val="center"/>
              <w:rPr>
                <w:sz w:val="22"/>
                <w:szCs w:val="22"/>
              </w:rPr>
            </w:pPr>
            <w:r w:rsidRPr="00E83255">
              <w:rPr>
                <w:sz w:val="22"/>
                <w:szCs w:val="22"/>
              </w:rPr>
              <w:t>х</w:t>
            </w:r>
          </w:p>
        </w:tc>
      </w:tr>
      <w:tr w:rsidR="004F5EDD" w:rsidRPr="00E83255" w14:paraId="0651C89D" w14:textId="77777777" w:rsidTr="006B6122">
        <w:trPr>
          <w:trHeight w:val="224"/>
        </w:trPr>
        <w:tc>
          <w:tcPr>
            <w:tcW w:w="1985" w:type="dxa"/>
            <w:vMerge/>
            <w:tcBorders>
              <w:left w:val="single" w:sz="4" w:space="0" w:color="auto"/>
              <w:right w:val="single" w:sz="4" w:space="0" w:color="auto"/>
            </w:tcBorders>
            <w:vAlign w:val="center"/>
          </w:tcPr>
          <w:p w14:paraId="0707D0EC" w14:textId="77777777" w:rsidR="004F5EDD" w:rsidRPr="00E83255" w:rsidRDefault="004F5EDD" w:rsidP="006B6122">
            <w:pPr>
              <w:rPr>
                <w:bCs/>
                <w:sz w:val="22"/>
                <w:szCs w:val="22"/>
                <w:lang w:eastAsia="en-US"/>
              </w:rPr>
            </w:pPr>
          </w:p>
        </w:tc>
        <w:tc>
          <w:tcPr>
            <w:tcW w:w="1303" w:type="dxa"/>
            <w:shd w:val="clear" w:color="auto" w:fill="auto"/>
          </w:tcPr>
          <w:p w14:paraId="51E69E36" w14:textId="77777777" w:rsidR="004F5EDD" w:rsidRPr="00E83255" w:rsidRDefault="004F5EDD" w:rsidP="006B6122">
            <w:pPr>
              <w:tabs>
                <w:tab w:val="left" w:pos="3052"/>
              </w:tabs>
              <w:ind w:hanging="108"/>
              <w:jc w:val="center"/>
              <w:rPr>
                <w:sz w:val="22"/>
                <w:szCs w:val="22"/>
              </w:rPr>
            </w:pPr>
            <w:r w:rsidRPr="00E83255">
              <w:rPr>
                <w:sz w:val="22"/>
                <w:szCs w:val="22"/>
                <w:lang w:eastAsia="en-US"/>
              </w:rPr>
              <w:t>с 01.01.2023</w:t>
            </w:r>
          </w:p>
        </w:tc>
        <w:tc>
          <w:tcPr>
            <w:tcW w:w="920" w:type="dxa"/>
            <w:tcBorders>
              <w:top w:val="single" w:sz="2" w:space="0" w:color="auto"/>
              <w:left w:val="single" w:sz="2" w:space="0" w:color="auto"/>
              <w:bottom w:val="single" w:sz="2" w:space="0" w:color="auto"/>
              <w:right w:val="single" w:sz="4" w:space="0" w:color="auto"/>
            </w:tcBorders>
          </w:tcPr>
          <w:p w14:paraId="17506B77" w14:textId="77777777" w:rsidR="004F5EDD" w:rsidRPr="00E83255" w:rsidRDefault="004F5EDD" w:rsidP="006B6122">
            <w:pPr>
              <w:jc w:val="center"/>
              <w:rPr>
                <w:sz w:val="22"/>
                <w:szCs w:val="22"/>
                <w:lang w:eastAsia="en-US"/>
              </w:rPr>
            </w:pPr>
            <w:r w:rsidRPr="00E83255">
              <w:rPr>
                <w:sz w:val="22"/>
                <w:szCs w:val="22"/>
                <w:lang w:eastAsia="en-US"/>
              </w:rPr>
              <w:t>142,34</w:t>
            </w:r>
          </w:p>
        </w:tc>
        <w:tc>
          <w:tcPr>
            <w:tcW w:w="920" w:type="dxa"/>
            <w:gridSpan w:val="2"/>
            <w:tcBorders>
              <w:top w:val="single" w:sz="2" w:space="0" w:color="auto"/>
              <w:left w:val="single" w:sz="4" w:space="0" w:color="auto"/>
              <w:bottom w:val="single" w:sz="2" w:space="0" w:color="auto"/>
              <w:right w:val="single" w:sz="2" w:space="0" w:color="auto"/>
            </w:tcBorders>
          </w:tcPr>
          <w:p w14:paraId="033772A6" w14:textId="77777777" w:rsidR="004F5EDD" w:rsidRPr="00E83255" w:rsidRDefault="004F5EDD" w:rsidP="006B6122">
            <w:pPr>
              <w:jc w:val="center"/>
              <w:rPr>
                <w:sz w:val="22"/>
                <w:szCs w:val="22"/>
                <w:lang w:eastAsia="en-US"/>
              </w:rPr>
            </w:pPr>
            <w:r w:rsidRPr="00E83255">
              <w:rPr>
                <w:sz w:val="22"/>
                <w:szCs w:val="22"/>
                <w:lang w:eastAsia="en-US"/>
              </w:rPr>
              <w:t>140,27</w:t>
            </w:r>
          </w:p>
        </w:tc>
        <w:tc>
          <w:tcPr>
            <w:tcW w:w="926" w:type="dxa"/>
            <w:tcBorders>
              <w:top w:val="single" w:sz="2" w:space="0" w:color="auto"/>
              <w:left w:val="single" w:sz="4" w:space="0" w:color="auto"/>
              <w:bottom w:val="single" w:sz="2" w:space="0" w:color="auto"/>
              <w:right w:val="single" w:sz="2" w:space="0" w:color="auto"/>
            </w:tcBorders>
          </w:tcPr>
          <w:p w14:paraId="0136098C" w14:textId="77777777" w:rsidR="004F5EDD" w:rsidRPr="00E83255" w:rsidRDefault="004F5EDD" w:rsidP="006B6122">
            <w:pPr>
              <w:jc w:val="center"/>
              <w:rPr>
                <w:sz w:val="22"/>
                <w:szCs w:val="22"/>
                <w:lang w:eastAsia="en-US"/>
              </w:rPr>
            </w:pPr>
            <w:r w:rsidRPr="00E83255">
              <w:rPr>
                <w:sz w:val="22"/>
                <w:szCs w:val="22"/>
                <w:lang w:eastAsia="en-US"/>
              </w:rPr>
              <w:t>151,69</w:t>
            </w:r>
          </w:p>
        </w:tc>
        <w:tc>
          <w:tcPr>
            <w:tcW w:w="1064" w:type="dxa"/>
            <w:tcBorders>
              <w:top w:val="single" w:sz="2" w:space="0" w:color="auto"/>
              <w:left w:val="single" w:sz="4" w:space="0" w:color="auto"/>
              <w:bottom w:val="single" w:sz="2" w:space="0" w:color="auto"/>
              <w:right w:val="single" w:sz="2" w:space="0" w:color="auto"/>
            </w:tcBorders>
          </w:tcPr>
          <w:p w14:paraId="1118FF08" w14:textId="77777777" w:rsidR="004F5EDD" w:rsidRPr="00E83255" w:rsidRDefault="004F5EDD" w:rsidP="006B6122">
            <w:pPr>
              <w:jc w:val="center"/>
              <w:rPr>
                <w:sz w:val="22"/>
                <w:szCs w:val="22"/>
                <w:lang w:eastAsia="en-US"/>
              </w:rPr>
            </w:pPr>
            <w:r w:rsidRPr="00E83255">
              <w:rPr>
                <w:sz w:val="22"/>
                <w:szCs w:val="22"/>
                <w:lang w:eastAsia="en-US"/>
              </w:rPr>
              <w:t>143,38</w:t>
            </w:r>
          </w:p>
        </w:tc>
        <w:tc>
          <w:tcPr>
            <w:tcW w:w="997" w:type="dxa"/>
            <w:tcBorders>
              <w:top w:val="single" w:sz="4" w:space="0" w:color="auto"/>
              <w:left w:val="single" w:sz="4" w:space="0" w:color="auto"/>
              <w:bottom w:val="single" w:sz="4" w:space="0" w:color="auto"/>
              <w:right w:val="single" w:sz="4" w:space="0" w:color="auto"/>
            </w:tcBorders>
          </w:tcPr>
          <w:p w14:paraId="06FC7EBD" w14:textId="77777777" w:rsidR="004F5EDD" w:rsidRPr="00E83255" w:rsidRDefault="004F5EDD" w:rsidP="006B6122">
            <w:pPr>
              <w:jc w:val="center"/>
              <w:rPr>
                <w:sz w:val="22"/>
                <w:szCs w:val="22"/>
              </w:rPr>
            </w:pPr>
            <w:r w:rsidRPr="00E83255">
              <w:rPr>
                <w:sz w:val="22"/>
                <w:szCs w:val="22"/>
                <w:lang w:eastAsia="en-US"/>
              </w:rPr>
              <w:t>118,62</w:t>
            </w:r>
          </w:p>
        </w:tc>
        <w:tc>
          <w:tcPr>
            <w:tcW w:w="843" w:type="dxa"/>
            <w:tcBorders>
              <w:top w:val="single" w:sz="4" w:space="0" w:color="auto"/>
              <w:left w:val="nil"/>
              <w:bottom w:val="single" w:sz="4" w:space="0" w:color="auto"/>
              <w:right w:val="single" w:sz="4" w:space="0" w:color="auto"/>
            </w:tcBorders>
          </w:tcPr>
          <w:p w14:paraId="1F96DF27" w14:textId="77777777" w:rsidR="004F5EDD" w:rsidRPr="00E83255" w:rsidRDefault="004F5EDD" w:rsidP="006B6122">
            <w:pPr>
              <w:ind w:left="-105" w:right="-116"/>
              <w:jc w:val="center"/>
              <w:rPr>
                <w:sz w:val="22"/>
                <w:szCs w:val="22"/>
              </w:rPr>
            </w:pPr>
            <w:r w:rsidRPr="00E83255">
              <w:rPr>
                <w:sz w:val="22"/>
                <w:szCs w:val="22"/>
                <w:lang w:eastAsia="en-US"/>
              </w:rPr>
              <w:t>116,89</w:t>
            </w:r>
          </w:p>
        </w:tc>
        <w:tc>
          <w:tcPr>
            <w:tcW w:w="850" w:type="dxa"/>
            <w:tcBorders>
              <w:top w:val="single" w:sz="4" w:space="0" w:color="auto"/>
              <w:left w:val="nil"/>
              <w:bottom w:val="single" w:sz="4" w:space="0" w:color="auto"/>
              <w:right w:val="single" w:sz="4" w:space="0" w:color="auto"/>
            </w:tcBorders>
          </w:tcPr>
          <w:p w14:paraId="79FB9391" w14:textId="77777777" w:rsidR="004F5EDD" w:rsidRPr="00E83255" w:rsidRDefault="004F5EDD" w:rsidP="006B6122">
            <w:pPr>
              <w:ind w:left="-105" w:right="-116"/>
              <w:jc w:val="center"/>
              <w:rPr>
                <w:sz w:val="22"/>
                <w:szCs w:val="22"/>
              </w:rPr>
            </w:pPr>
            <w:r w:rsidRPr="00E83255">
              <w:rPr>
                <w:sz w:val="22"/>
                <w:szCs w:val="22"/>
                <w:lang w:eastAsia="en-US"/>
              </w:rPr>
              <w:t>126,41</w:t>
            </w:r>
          </w:p>
        </w:tc>
        <w:tc>
          <w:tcPr>
            <w:tcW w:w="998" w:type="dxa"/>
            <w:tcBorders>
              <w:top w:val="single" w:sz="4" w:space="0" w:color="auto"/>
              <w:left w:val="nil"/>
              <w:bottom w:val="single" w:sz="4" w:space="0" w:color="auto"/>
              <w:right w:val="single" w:sz="4" w:space="0" w:color="auto"/>
            </w:tcBorders>
          </w:tcPr>
          <w:p w14:paraId="43592121" w14:textId="77777777" w:rsidR="004F5EDD" w:rsidRPr="00E83255" w:rsidRDefault="004F5EDD" w:rsidP="006B6122">
            <w:pPr>
              <w:jc w:val="center"/>
              <w:rPr>
                <w:sz w:val="22"/>
                <w:szCs w:val="22"/>
              </w:rPr>
            </w:pPr>
            <w:r w:rsidRPr="00E83255">
              <w:rPr>
                <w:sz w:val="22"/>
                <w:szCs w:val="22"/>
                <w:lang w:eastAsia="en-US"/>
              </w:rPr>
              <w:t>119,48</w:t>
            </w:r>
          </w:p>
        </w:tc>
        <w:tc>
          <w:tcPr>
            <w:tcW w:w="1135" w:type="dxa"/>
            <w:tcBorders>
              <w:top w:val="single" w:sz="4" w:space="0" w:color="auto"/>
              <w:left w:val="nil"/>
              <w:bottom w:val="single" w:sz="4" w:space="0" w:color="auto"/>
              <w:right w:val="single" w:sz="4" w:space="0" w:color="auto"/>
            </w:tcBorders>
            <w:vAlign w:val="center"/>
          </w:tcPr>
          <w:p w14:paraId="4D58C7C7" w14:textId="77777777" w:rsidR="004F5EDD" w:rsidRPr="00E83255" w:rsidRDefault="004F5EDD" w:rsidP="006B6122">
            <w:pPr>
              <w:jc w:val="center"/>
              <w:rPr>
                <w:sz w:val="22"/>
                <w:szCs w:val="22"/>
                <w:lang w:eastAsia="en-US"/>
              </w:rPr>
            </w:pPr>
            <w:r w:rsidRPr="00E83255">
              <w:rPr>
                <w:sz w:val="22"/>
                <w:szCs w:val="22"/>
                <w:lang w:eastAsia="en-US"/>
              </w:rPr>
              <w:t>0,89</w:t>
            </w:r>
          </w:p>
        </w:tc>
        <w:tc>
          <w:tcPr>
            <w:tcW w:w="1133" w:type="dxa"/>
            <w:tcBorders>
              <w:top w:val="single" w:sz="4" w:space="0" w:color="auto"/>
              <w:left w:val="single" w:sz="4" w:space="0" w:color="auto"/>
              <w:bottom w:val="single" w:sz="4" w:space="0" w:color="auto"/>
              <w:right w:val="single" w:sz="4" w:space="0" w:color="auto"/>
            </w:tcBorders>
          </w:tcPr>
          <w:p w14:paraId="61F5007F" w14:textId="77777777" w:rsidR="004F5EDD" w:rsidRPr="00E83255" w:rsidRDefault="004F5EDD" w:rsidP="006B6122">
            <w:pPr>
              <w:jc w:val="center"/>
              <w:rPr>
                <w:sz w:val="22"/>
                <w:szCs w:val="22"/>
                <w:lang w:eastAsia="en-US"/>
              </w:rPr>
            </w:pPr>
            <w:r w:rsidRPr="00E83255">
              <w:rPr>
                <w:sz w:val="22"/>
                <w:szCs w:val="22"/>
                <w:lang w:eastAsia="en-US"/>
              </w:rPr>
              <w:t>2 164,14</w:t>
            </w:r>
          </w:p>
        </w:tc>
        <w:tc>
          <w:tcPr>
            <w:tcW w:w="1275" w:type="dxa"/>
            <w:tcBorders>
              <w:top w:val="single" w:sz="2" w:space="0" w:color="auto"/>
              <w:left w:val="single" w:sz="2" w:space="0" w:color="auto"/>
              <w:bottom w:val="single" w:sz="2" w:space="0" w:color="auto"/>
              <w:right w:val="single" w:sz="2" w:space="0" w:color="auto"/>
            </w:tcBorders>
            <w:vAlign w:val="center"/>
          </w:tcPr>
          <w:p w14:paraId="0F20F4DC" w14:textId="77777777" w:rsidR="004F5EDD" w:rsidRPr="00E83255" w:rsidRDefault="004F5EDD" w:rsidP="006B6122">
            <w:pPr>
              <w:jc w:val="center"/>
              <w:rPr>
                <w:sz w:val="22"/>
                <w:szCs w:val="22"/>
              </w:rPr>
            </w:pPr>
            <w:r w:rsidRPr="00E83255">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7E5E64E6" w14:textId="77777777" w:rsidR="004F5EDD" w:rsidRPr="00E83255" w:rsidRDefault="004F5EDD" w:rsidP="006B6122">
            <w:pPr>
              <w:jc w:val="center"/>
              <w:rPr>
                <w:sz w:val="22"/>
                <w:szCs w:val="22"/>
              </w:rPr>
            </w:pPr>
            <w:r w:rsidRPr="00E83255">
              <w:rPr>
                <w:sz w:val="22"/>
                <w:szCs w:val="22"/>
              </w:rPr>
              <w:t>х</w:t>
            </w:r>
          </w:p>
        </w:tc>
      </w:tr>
      <w:tr w:rsidR="004F5EDD" w:rsidRPr="00E83255" w14:paraId="0A81B79C" w14:textId="77777777" w:rsidTr="006B6122">
        <w:trPr>
          <w:trHeight w:val="224"/>
        </w:trPr>
        <w:tc>
          <w:tcPr>
            <w:tcW w:w="1985" w:type="dxa"/>
            <w:vMerge/>
            <w:tcBorders>
              <w:left w:val="single" w:sz="4" w:space="0" w:color="auto"/>
              <w:right w:val="single" w:sz="4" w:space="0" w:color="auto"/>
            </w:tcBorders>
            <w:vAlign w:val="center"/>
          </w:tcPr>
          <w:p w14:paraId="0A89E8A9" w14:textId="77777777" w:rsidR="004F5EDD" w:rsidRPr="00E83255" w:rsidRDefault="004F5EDD" w:rsidP="006B6122">
            <w:pPr>
              <w:rPr>
                <w:bCs/>
                <w:sz w:val="22"/>
                <w:szCs w:val="22"/>
                <w:lang w:eastAsia="en-US"/>
              </w:rPr>
            </w:pPr>
          </w:p>
        </w:tc>
        <w:tc>
          <w:tcPr>
            <w:tcW w:w="1303" w:type="dxa"/>
            <w:shd w:val="clear" w:color="auto" w:fill="auto"/>
          </w:tcPr>
          <w:p w14:paraId="67AF42A8" w14:textId="77777777" w:rsidR="004F5EDD" w:rsidRPr="00E83255" w:rsidRDefault="004F5EDD" w:rsidP="006B6122">
            <w:pPr>
              <w:tabs>
                <w:tab w:val="left" w:pos="3052"/>
              </w:tabs>
              <w:ind w:hanging="108"/>
              <w:jc w:val="center"/>
              <w:rPr>
                <w:sz w:val="22"/>
                <w:szCs w:val="22"/>
              </w:rPr>
            </w:pPr>
            <w:r w:rsidRPr="00E83255">
              <w:rPr>
                <w:sz w:val="22"/>
                <w:szCs w:val="22"/>
                <w:lang w:eastAsia="en-US"/>
              </w:rPr>
              <w:t>с 01.07.2023</w:t>
            </w:r>
          </w:p>
        </w:tc>
        <w:tc>
          <w:tcPr>
            <w:tcW w:w="920" w:type="dxa"/>
            <w:tcBorders>
              <w:top w:val="single" w:sz="2" w:space="0" w:color="auto"/>
              <w:left w:val="single" w:sz="2" w:space="0" w:color="auto"/>
              <w:bottom w:val="single" w:sz="2" w:space="0" w:color="auto"/>
              <w:right w:val="single" w:sz="4" w:space="0" w:color="auto"/>
            </w:tcBorders>
          </w:tcPr>
          <w:p w14:paraId="499D07C3" w14:textId="77777777" w:rsidR="004F5EDD" w:rsidRPr="00E83255" w:rsidRDefault="004F5EDD" w:rsidP="006B6122">
            <w:pPr>
              <w:jc w:val="center"/>
              <w:rPr>
                <w:sz w:val="22"/>
                <w:szCs w:val="22"/>
                <w:lang w:eastAsia="en-US"/>
              </w:rPr>
            </w:pPr>
            <w:r w:rsidRPr="00E83255">
              <w:rPr>
                <w:sz w:val="22"/>
                <w:szCs w:val="22"/>
                <w:lang w:eastAsia="en-US"/>
              </w:rPr>
              <w:t>114,53</w:t>
            </w:r>
          </w:p>
        </w:tc>
        <w:tc>
          <w:tcPr>
            <w:tcW w:w="920" w:type="dxa"/>
            <w:gridSpan w:val="2"/>
            <w:tcBorders>
              <w:top w:val="single" w:sz="2" w:space="0" w:color="auto"/>
              <w:left w:val="single" w:sz="4" w:space="0" w:color="auto"/>
              <w:bottom w:val="single" w:sz="2" w:space="0" w:color="auto"/>
              <w:right w:val="single" w:sz="2" w:space="0" w:color="auto"/>
            </w:tcBorders>
          </w:tcPr>
          <w:p w14:paraId="283FB0CA" w14:textId="77777777" w:rsidR="004F5EDD" w:rsidRPr="00E83255" w:rsidRDefault="004F5EDD" w:rsidP="006B6122">
            <w:pPr>
              <w:jc w:val="center"/>
              <w:rPr>
                <w:sz w:val="22"/>
                <w:szCs w:val="22"/>
                <w:lang w:eastAsia="en-US"/>
              </w:rPr>
            </w:pPr>
            <w:r w:rsidRPr="00E83255">
              <w:rPr>
                <w:sz w:val="22"/>
                <w:szCs w:val="22"/>
                <w:lang w:eastAsia="en-US"/>
              </w:rPr>
              <w:t>112,86</w:t>
            </w:r>
          </w:p>
        </w:tc>
        <w:tc>
          <w:tcPr>
            <w:tcW w:w="926" w:type="dxa"/>
            <w:tcBorders>
              <w:top w:val="single" w:sz="2" w:space="0" w:color="auto"/>
              <w:left w:val="single" w:sz="4" w:space="0" w:color="auto"/>
              <w:bottom w:val="single" w:sz="2" w:space="0" w:color="auto"/>
              <w:right w:val="single" w:sz="2" w:space="0" w:color="auto"/>
            </w:tcBorders>
          </w:tcPr>
          <w:p w14:paraId="2E6DECE8" w14:textId="77777777" w:rsidR="004F5EDD" w:rsidRPr="00E83255" w:rsidRDefault="004F5EDD" w:rsidP="006B6122">
            <w:pPr>
              <w:jc w:val="center"/>
              <w:rPr>
                <w:sz w:val="22"/>
                <w:szCs w:val="22"/>
                <w:lang w:eastAsia="en-US"/>
              </w:rPr>
            </w:pPr>
            <w:r w:rsidRPr="00E83255">
              <w:rPr>
                <w:sz w:val="22"/>
                <w:szCs w:val="22"/>
                <w:lang w:eastAsia="en-US"/>
              </w:rPr>
              <w:t>122,02</w:t>
            </w:r>
          </w:p>
        </w:tc>
        <w:tc>
          <w:tcPr>
            <w:tcW w:w="1064" w:type="dxa"/>
            <w:tcBorders>
              <w:top w:val="single" w:sz="2" w:space="0" w:color="auto"/>
              <w:left w:val="single" w:sz="4" w:space="0" w:color="auto"/>
              <w:bottom w:val="single" w:sz="2" w:space="0" w:color="auto"/>
              <w:right w:val="single" w:sz="2" w:space="0" w:color="auto"/>
            </w:tcBorders>
          </w:tcPr>
          <w:p w14:paraId="4A264A9C" w14:textId="77777777" w:rsidR="004F5EDD" w:rsidRPr="00E83255" w:rsidRDefault="004F5EDD" w:rsidP="006B6122">
            <w:pPr>
              <w:jc w:val="center"/>
              <w:rPr>
                <w:sz w:val="22"/>
                <w:szCs w:val="22"/>
                <w:lang w:eastAsia="en-US"/>
              </w:rPr>
            </w:pPr>
            <w:r w:rsidRPr="00E83255">
              <w:rPr>
                <w:sz w:val="22"/>
                <w:szCs w:val="22"/>
                <w:lang w:eastAsia="en-US"/>
              </w:rPr>
              <w:t>115,36</w:t>
            </w:r>
          </w:p>
        </w:tc>
        <w:tc>
          <w:tcPr>
            <w:tcW w:w="997" w:type="dxa"/>
            <w:tcBorders>
              <w:top w:val="single" w:sz="4" w:space="0" w:color="auto"/>
              <w:left w:val="single" w:sz="4" w:space="0" w:color="auto"/>
              <w:bottom w:val="single" w:sz="4" w:space="0" w:color="auto"/>
              <w:right w:val="single" w:sz="4" w:space="0" w:color="auto"/>
            </w:tcBorders>
          </w:tcPr>
          <w:p w14:paraId="3A0923B4" w14:textId="77777777" w:rsidR="004F5EDD" w:rsidRPr="00E83255" w:rsidRDefault="004F5EDD" w:rsidP="006B6122">
            <w:pPr>
              <w:jc w:val="center"/>
              <w:rPr>
                <w:sz w:val="22"/>
                <w:szCs w:val="22"/>
              </w:rPr>
            </w:pPr>
            <w:r w:rsidRPr="00E83255">
              <w:rPr>
                <w:sz w:val="22"/>
                <w:szCs w:val="22"/>
                <w:lang w:eastAsia="en-US"/>
              </w:rPr>
              <w:t>95,44</w:t>
            </w:r>
          </w:p>
        </w:tc>
        <w:tc>
          <w:tcPr>
            <w:tcW w:w="843" w:type="dxa"/>
            <w:tcBorders>
              <w:top w:val="single" w:sz="4" w:space="0" w:color="auto"/>
              <w:left w:val="nil"/>
              <w:bottom w:val="single" w:sz="4" w:space="0" w:color="auto"/>
              <w:right w:val="single" w:sz="4" w:space="0" w:color="auto"/>
            </w:tcBorders>
          </w:tcPr>
          <w:p w14:paraId="0BAB92DA" w14:textId="77777777" w:rsidR="004F5EDD" w:rsidRPr="00E83255" w:rsidRDefault="004F5EDD" w:rsidP="006B6122">
            <w:pPr>
              <w:ind w:left="-105" w:right="-116"/>
              <w:jc w:val="center"/>
              <w:rPr>
                <w:sz w:val="22"/>
                <w:szCs w:val="22"/>
              </w:rPr>
            </w:pPr>
            <w:r w:rsidRPr="00E83255">
              <w:rPr>
                <w:sz w:val="22"/>
                <w:szCs w:val="22"/>
                <w:lang w:eastAsia="en-US"/>
              </w:rPr>
              <w:t>94,05</w:t>
            </w:r>
          </w:p>
        </w:tc>
        <w:tc>
          <w:tcPr>
            <w:tcW w:w="850" w:type="dxa"/>
            <w:tcBorders>
              <w:top w:val="single" w:sz="4" w:space="0" w:color="auto"/>
              <w:left w:val="nil"/>
              <w:bottom w:val="single" w:sz="4" w:space="0" w:color="auto"/>
              <w:right w:val="single" w:sz="4" w:space="0" w:color="auto"/>
            </w:tcBorders>
          </w:tcPr>
          <w:p w14:paraId="502D5C3B" w14:textId="77777777" w:rsidR="004F5EDD" w:rsidRPr="00E83255" w:rsidRDefault="004F5EDD" w:rsidP="006B6122">
            <w:pPr>
              <w:ind w:left="-105" w:right="-116"/>
              <w:jc w:val="center"/>
              <w:rPr>
                <w:sz w:val="22"/>
                <w:szCs w:val="22"/>
              </w:rPr>
            </w:pPr>
            <w:r w:rsidRPr="00E83255">
              <w:rPr>
                <w:sz w:val="22"/>
                <w:szCs w:val="22"/>
                <w:lang w:eastAsia="en-US"/>
              </w:rPr>
              <w:t>101,68</w:t>
            </w:r>
          </w:p>
        </w:tc>
        <w:tc>
          <w:tcPr>
            <w:tcW w:w="998" w:type="dxa"/>
            <w:tcBorders>
              <w:top w:val="single" w:sz="4" w:space="0" w:color="auto"/>
              <w:left w:val="nil"/>
              <w:bottom w:val="single" w:sz="4" w:space="0" w:color="auto"/>
              <w:right w:val="single" w:sz="4" w:space="0" w:color="auto"/>
            </w:tcBorders>
          </w:tcPr>
          <w:p w14:paraId="7738359F" w14:textId="77777777" w:rsidR="004F5EDD" w:rsidRPr="00E83255" w:rsidRDefault="004F5EDD" w:rsidP="006B6122">
            <w:pPr>
              <w:jc w:val="center"/>
              <w:rPr>
                <w:sz w:val="22"/>
                <w:szCs w:val="22"/>
              </w:rPr>
            </w:pPr>
            <w:r w:rsidRPr="00E83255">
              <w:rPr>
                <w:sz w:val="22"/>
                <w:szCs w:val="22"/>
                <w:lang w:eastAsia="en-US"/>
              </w:rPr>
              <w:t>96,13</w:t>
            </w:r>
          </w:p>
        </w:tc>
        <w:tc>
          <w:tcPr>
            <w:tcW w:w="1135" w:type="dxa"/>
            <w:tcBorders>
              <w:top w:val="single" w:sz="4" w:space="0" w:color="auto"/>
              <w:left w:val="nil"/>
              <w:bottom w:val="single" w:sz="4" w:space="0" w:color="auto"/>
              <w:right w:val="single" w:sz="4" w:space="0" w:color="auto"/>
            </w:tcBorders>
            <w:vAlign w:val="center"/>
          </w:tcPr>
          <w:p w14:paraId="426E0E12" w14:textId="77777777" w:rsidR="004F5EDD" w:rsidRPr="00E83255" w:rsidRDefault="004F5EDD" w:rsidP="006B6122">
            <w:pPr>
              <w:jc w:val="center"/>
              <w:rPr>
                <w:sz w:val="22"/>
                <w:szCs w:val="22"/>
                <w:lang w:eastAsia="en-US"/>
              </w:rPr>
            </w:pPr>
            <w:r w:rsidRPr="00E83255">
              <w:rPr>
                <w:sz w:val="22"/>
                <w:szCs w:val="22"/>
                <w:lang w:eastAsia="en-US"/>
              </w:rPr>
              <w:t>1,10</w:t>
            </w:r>
          </w:p>
        </w:tc>
        <w:tc>
          <w:tcPr>
            <w:tcW w:w="1133" w:type="dxa"/>
            <w:tcBorders>
              <w:top w:val="single" w:sz="4" w:space="0" w:color="auto"/>
              <w:left w:val="single" w:sz="4" w:space="0" w:color="auto"/>
              <w:bottom w:val="single" w:sz="4" w:space="0" w:color="auto"/>
              <w:right w:val="single" w:sz="4" w:space="0" w:color="auto"/>
            </w:tcBorders>
          </w:tcPr>
          <w:p w14:paraId="131EA561" w14:textId="77777777" w:rsidR="004F5EDD" w:rsidRPr="00E83255" w:rsidRDefault="004F5EDD" w:rsidP="006B6122">
            <w:pPr>
              <w:jc w:val="center"/>
              <w:rPr>
                <w:sz w:val="22"/>
                <w:szCs w:val="22"/>
                <w:lang w:eastAsia="en-US"/>
              </w:rPr>
            </w:pPr>
            <w:r w:rsidRPr="00E83255">
              <w:rPr>
                <w:sz w:val="22"/>
                <w:szCs w:val="22"/>
                <w:lang w:eastAsia="en-US"/>
              </w:rPr>
              <w:t>1 734,11</w:t>
            </w:r>
          </w:p>
        </w:tc>
        <w:tc>
          <w:tcPr>
            <w:tcW w:w="1275" w:type="dxa"/>
            <w:tcBorders>
              <w:top w:val="single" w:sz="2" w:space="0" w:color="auto"/>
              <w:left w:val="single" w:sz="2" w:space="0" w:color="auto"/>
              <w:bottom w:val="single" w:sz="2" w:space="0" w:color="auto"/>
              <w:right w:val="single" w:sz="2" w:space="0" w:color="auto"/>
            </w:tcBorders>
            <w:vAlign w:val="center"/>
          </w:tcPr>
          <w:p w14:paraId="19BB2FBD" w14:textId="77777777" w:rsidR="004F5EDD" w:rsidRPr="00E83255" w:rsidRDefault="004F5EDD" w:rsidP="006B6122">
            <w:pPr>
              <w:jc w:val="center"/>
              <w:rPr>
                <w:sz w:val="22"/>
                <w:szCs w:val="22"/>
              </w:rPr>
            </w:pPr>
            <w:r w:rsidRPr="00E83255">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3D2333A9" w14:textId="77777777" w:rsidR="004F5EDD" w:rsidRPr="00E83255" w:rsidRDefault="004F5EDD" w:rsidP="006B6122">
            <w:pPr>
              <w:jc w:val="center"/>
              <w:rPr>
                <w:sz w:val="22"/>
                <w:szCs w:val="22"/>
              </w:rPr>
            </w:pPr>
            <w:r w:rsidRPr="00E83255">
              <w:rPr>
                <w:sz w:val="22"/>
                <w:szCs w:val="22"/>
              </w:rPr>
              <w:t>х</w:t>
            </w:r>
          </w:p>
        </w:tc>
      </w:tr>
      <w:tr w:rsidR="004F5EDD" w:rsidRPr="00E83255" w14:paraId="4871AF0B" w14:textId="77777777" w:rsidTr="006B6122">
        <w:trPr>
          <w:trHeight w:val="224"/>
        </w:trPr>
        <w:tc>
          <w:tcPr>
            <w:tcW w:w="1985" w:type="dxa"/>
            <w:vMerge/>
            <w:tcBorders>
              <w:left w:val="single" w:sz="4" w:space="0" w:color="auto"/>
              <w:right w:val="single" w:sz="4" w:space="0" w:color="auto"/>
            </w:tcBorders>
            <w:vAlign w:val="center"/>
          </w:tcPr>
          <w:p w14:paraId="2D6D8DA7" w14:textId="77777777" w:rsidR="004F5EDD" w:rsidRPr="00E83255" w:rsidRDefault="004F5EDD" w:rsidP="006B6122">
            <w:pPr>
              <w:rPr>
                <w:bCs/>
                <w:sz w:val="22"/>
                <w:szCs w:val="22"/>
                <w:lang w:eastAsia="en-US"/>
              </w:rPr>
            </w:pPr>
          </w:p>
        </w:tc>
        <w:tc>
          <w:tcPr>
            <w:tcW w:w="1303" w:type="dxa"/>
            <w:shd w:val="clear" w:color="auto" w:fill="auto"/>
          </w:tcPr>
          <w:p w14:paraId="5EDFF910" w14:textId="77777777" w:rsidR="004F5EDD" w:rsidRPr="00E83255" w:rsidRDefault="004F5EDD" w:rsidP="006B6122">
            <w:pPr>
              <w:tabs>
                <w:tab w:val="left" w:pos="3052"/>
              </w:tabs>
              <w:ind w:hanging="108"/>
              <w:jc w:val="center"/>
              <w:rPr>
                <w:sz w:val="22"/>
                <w:szCs w:val="22"/>
              </w:rPr>
            </w:pPr>
            <w:r w:rsidRPr="00E83255">
              <w:rPr>
                <w:sz w:val="22"/>
                <w:szCs w:val="22"/>
                <w:lang w:eastAsia="en-US"/>
              </w:rPr>
              <w:t>с 01.01.2024</w:t>
            </w:r>
          </w:p>
        </w:tc>
        <w:tc>
          <w:tcPr>
            <w:tcW w:w="920" w:type="dxa"/>
            <w:tcBorders>
              <w:top w:val="single" w:sz="2" w:space="0" w:color="auto"/>
              <w:left w:val="single" w:sz="2" w:space="0" w:color="auto"/>
              <w:bottom w:val="single" w:sz="2" w:space="0" w:color="auto"/>
              <w:right w:val="single" w:sz="4" w:space="0" w:color="auto"/>
            </w:tcBorders>
          </w:tcPr>
          <w:p w14:paraId="5162B9E5" w14:textId="77777777" w:rsidR="004F5EDD" w:rsidRPr="00E83255" w:rsidRDefault="004F5EDD" w:rsidP="006B6122">
            <w:pPr>
              <w:jc w:val="center"/>
              <w:rPr>
                <w:sz w:val="22"/>
                <w:szCs w:val="22"/>
                <w:lang w:eastAsia="en-US"/>
              </w:rPr>
            </w:pPr>
            <w:r w:rsidRPr="00E83255">
              <w:rPr>
                <w:sz w:val="22"/>
                <w:szCs w:val="22"/>
                <w:lang w:eastAsia="en-US"/>
              </w:rPr>
              <w:t>114,53</w:t>
            </w:r>
          </w:p>
        </w:tc>
        <w:tc>
          <w:tcPr>
            <w:tcW w:w="920" w:type="dxa"/>
            <w:gridSpan w:val="2"/>
            <w:tcBorders>
              <w:top w:val="single" w:sz="2" w:space="0" w:color="auto"/>
              <w:left w:val="single" w:sz="4" w:space="0" w:color="auto"/>
              <w:bottom w:val="single" w:sz="2" w:space="0" w:color="auto"/>
              <w:right w:val="single" w:sz="2" w:space="0" w:color="auto"/>
            </w:tcBorders>
          </w:tcPr>
          <w:p w14:paraId="53827349" w14:textId="77777777" w:rsidR="004F5EDD" w:rsidRPr="00E83255" w:rsidRDefault="004F5EDD" w:rsidP="006B6122">
            <w:pPr>
              <w:jc w:val="center"/>
              <w:rPr>
                <w:sz w:val="22"/>
                <w:szCs w:val="22"/>
                <w:lang w:eastAsia="en-US"/>
              </w:rPr>
            </w:pPr>
            <w:r w:rsidRPr="00E83255">
              <w:rPr>
                <w:sz w:val="22"/>
                <w:szCs w:val="22"/>
                <w:lang w:eastAsia="en-US"/>
              </w:rPr>
              <w:t>112,86</w:t>
            </w:r>
          </w:p>
        </w:tc>
        <w:tc>
          <w:tcPr>
            <w:tcW w:w="926" w:type="dxa"/>
            <w:tcBorders>
              <w:top w:val="single" w:sz="2" w:space="0" w:color="auto"/>
              <w:left w:val="single" w:sz="4" w:space="0" w:color="auto"/>
              <w:bottom w:val="single" w:sz="2" w:space="0" w:color="auto"/>
              <w:right w:val="single" w:sz="2" w:space="0" w:color="auto"/>
            </w:tcBorders>
          </w:tcPr>
          <w:p w14:paraId="4E8DA357" w14:textId="77777777" w:rsidR="004F5EDD" w:rsidRPr="00E83255" w:rsidRDefault="004F5EDD" w:rsidP="006B6122">
            <w:pPr>
              <w:jc w:val="center"/>
              <w:rPr>
                <w:sz w:val="22"/>
                <w:szCs w:val="22"/>
                <w:lang w:eastAsia="en-US"/>
              </w:rPr>
            </w:pPr>
            <w:r w:rsidRPr="00E83255">
              <w:rPr>
                <w:sz w:val="22"/>
                <w:szCs w:val="22"/>
                <w:lang w:eastAsia="en-US"/>
              </w:rPr>
              <w:t>122,02</w:t>
            </w:r>
          </w:p>
        </w:tc>
        <w:tc>
          <w:tcPr>
            <w:tcW w:w="1064" w:type="dxa"/>
            <w:tcBorders>
              <w:top w:val="single" w:sz="2" w:space="0" w:color="auto"/>
              <w:left w:val="single" w:sz="4" w:space="0" w:color="auto"/>
              <w:bottom w:val="single" w:sz="2" w:space="0" w:color="auto"/>
              <w:right w:val="single" w:sz="2" w:space="0" w:color="auto"/>
            </w:tcBorders>
          </w:tcPr>
          <w:p w14:paraId="2AC0290F" w14:textId="77777777" w:rsidR="004F5EDD" w:rsidRPr="00E83255" w:rsidRDefault="004F5EDD" w:rsidP="006B6122">
            <w:pPr>
              <w:jc w:val="center"/>
              <w:rPr>
                <w:sz w:val="22"/>
                <w:szCs w:val="22"/>
                <w:lang w:eastAsia="en-US"/>
              </w:rPr>
            </w:pPr>
            <w:r w:rsidRPr="00E83255">
              <w:rPr>
                <w:sz w:val="22"/>
                <w:szCs w:val="22"/>
                <w:lang w:eastAsia="en-US"/>
              </w:rPr>
              <w:t>115,36</w:t>
            </w:r>
          </w:p>
        </w:tc>
        <w:tc>
          <w:tcPr>
            <w:tcW w:w="997" w:type="dxa"/>
            <w:tcBorders>
              <w:top w:val="single" w:sz="4" w:space="0" w:color="auto"/>
              <w:left w:val="single" w:sz="4" w:space="0" w:color="auto"/>
              <w:bottom w:val="single" w:sz="4" w:space="0" w:color="auto"/>
              <w:right w:val="single" w:sz="4" w:space="0" w:color="auto"/>
            </w:tcBorders>
          </w:tcPr>
          <w:p w14:paraId="28F3DFDE" w14:textId="77777777" w:rsidR="004F5EDD" w:rsidRPr="00E83255" w:rsidRDefault="004F5EDD" w:rsidP="006B6122">
            <w:pPr>
              <w:jc w:val="center"/>
              <w:rPr>
                <w:sz w:val="22"/>
                <w:szCs w:val="22"/>
              </w:rPr>
            </w:pPr>
            <w:r w:rsidRPr="00E83255">
              <w:rPr>
                <w:sz w:val="22"/>
                <w:szCs w:val="22"/>
                <w:lang w:eastAsia="en-US"/>
              </w:rPr>
              <w:t>95,44</w:t>
            </w:r>
          </w:p>
        </w:tc>
        <w:tc>
          <w:tcPr>
            <w:tcW w:w="843" w:type="dxa"/>
            <w:tcBorders>
              <w:top w:val="single" w:sz="4" w:space="0" w:color="auto"/>
              <w:left w:val="nil"/>
              <w:bottom w:val="single" w:sz="4" w:space="0" w:color="auto"/>
              <w:right w:val="single" w:sz="4" w:space="0" w:color="auto"/>
            </w:tcBorders>
          </w:tcPr>
          <w:p w14:paraId="2EE02310" w14:textId="77777777" w:rsidR="004F5EDD" w:rsidRPr="00E83255" w:rsidRDefault="004F5EDD" w:rsidP="006B6122">
            <w:pPr>
              <w:ind w:left="-105" w:right="-116"/>
              <w:jc w:val="center"/>
              <w:rPr>
                <w:sz w:val="22"/>
                <w:szCs w:val="22"/>
              </w:rPr>
            </w:pPr>
            <w:r w:rsidRPr="00E83255">
              <w:rPr>
                <w:sz w:val="22"/>
                <w:szCs w:val="22"/>
                <w:lang w:eastAsia="en-US"/>
              </w:rPr>
              <w:t>94,05</w:t>
            </w:r>
          </w:p>
        </w:tc>
        <w:tc>
          <w:tcPr>
            <w:tcW w:w="850" w:type="dxa"/>
            <w:tcBorders>
              <w:top w:val="single" w:sz="4" w:space="0" w:color="auto"/>
              <w:left w:val="nil"/>
              <w:bottom w:val="single" w:sz="4" w:space="0" w:color="auto"/>
              <w:right w:val="single" w:sz="4" w:space="0" w:color="auto"/>
            </w:tcBorders>
          </w:tcPr>
          <w:p w14:paraId="67ADE75D" w14:textId="77777777" w:rsidR="004F5EDD" w:rsidRPr="00E83255" w:rsidRDefault="004F5EDD" w:rsidP="006B6122">
            <w:pPr>
              <w:ind w:left="-105" w:right="-116"/>
              <w:jc w:val="center"/>
              <w:rPr>
                <w:sz w:val="22"/>
                <w:szCs w:val="22"/>
              </w:rPr>
            </w:pPr>
            <w:r w:rsidRPr="00E83255">
              <w:rPr>
                <w:sz w:val="22"/>
                <w:szCs w:val="22"/>
                <w:lang w:eastAsia="en-US"/>
              </w:rPr>
              <w:t>101,68</w:t>
            </w:r>
          </w:p>
        </w:tc>
        <w:tc>
          <w:tcPr>
            <w:tcW w:w="998" w:type="dxa"/>
            <w:tcBorders>
              <w:top w:val="single" w:sz="4" w:space="0" w:color="auto"/>
              <w:left w:val="nil"/>
              <w:bottom w:val="single" w:sz="4" w:space="0" w:color="auto"/>
              <w:right w:val="single" w:sz="4" w:space="0" w:color="auto"/>
            </w:tcBorders>
          </w:tcPr>
          <w:p w14:paraId="1591D0BA" w14:textId="77777777" w:rsidR="004F5EDD" w:rsidRPr="00E83255" w:rsidRDefault="004F5EDD" w:rsidP="006B6122">
            <w:pPr>
              <w:jc w:val="center"/>
              <w:rPr>
                <w:sz w:val="22"/>
                <w:szCs w:val="22"/>
              </w:rPr>
            </w:pPr>
            <w:r w:rsidRPr="00E83255">
              <w:rPr>
                <w:sz w:val="22"/>
                <w:szCs w:val="22"/>
                <w:lang w:eastAsia="en-US"/>
              </w:rPr>
              <w:t>96,13</w:t>
            </w:r>
          </w:p>
        </w:tc>
        <w:tc>
          <w:tcPr>
            <w:tcW w:w="1135" w:type="dxa"/>
            <w:tcBorders>
              <w:top w:val="single" w:sz="4" w:space="0" w:color="auto"/>
              <w:left w:val="nil"/>
              <w:bottom w:val="single" w:sz="4" w:space="0" w:color="auto"/>
              <w:right w:val="single" w:sz="4" w:space="0" w:color="auto"/>
            </w:tcBorders>
            <w:vAlign w:val="center"/>
          </w:tcPr>
          <w:p w14:paraId="16011F4D" w14:textId="77777777" w:rsidR="004F5EDD" w:rsidRPr="00E83255" w:rsidRDefault="004F5EDD" w:rsidP="006B6122">
            <w:pPr>
              <w:jc w:val="center"/>
              <w:rPr>
                <w:sz w:val="22"/>
                <w:szCs w:val="22"/>
                <w:lang w:eastAsia="en-US"/>
              </w:rPr>
            </w:pPr>
            <w:r w:rsidRPr="00E83255">
              <w:rPr>
                <w:sz w:val="22"/>
                <w:szCs w:val="22"/>
                <w:lang w:eastAsia="en-US"/>
              </w:rPr>
              <w:t>1,10</w:t>
            </w:r>
          </w:p>
        </w:tc>
        <w:tc>
          <w:tcPr>
            <w:tcW w:w="1133" w:type="dxa"/>
            <w:tcBorders>
              <w:top w:val="single" w:sz="4" w:space="0" w:color="auto"/>
              <w:left w:val="single" w:sz="4" w:space="0" w:color="auto"/>
              <w:bottom w:val="single" w:sz="4" w:space="0" w:color="auto"/>
              <w:right w:val="single" w:sz="4" w:space="0" w:color="auto"/>
            </w:tcBorders>
          </w:tcPr>
          <w:p w14:paraId="441A9B7F" w14:textId="77777777" w:rsidR="004F5EDD" w:rsidRPr="00E83255" w:rsidRDefault="004F5EDD" w:rsidP="006B6122">
            <w:pPr>
              <w:jc w:val="center"/>
              <w:rPr>
                <w:sz w:val="22"/>
                <w:szCs w:val="22"/>
                <w:lang w:eastAsia="en-US"/>
              </w:rPr>
            </w:pPr>
            <w:r w:rsidRPr="00E83255">
              <w:rPr>
                <w:sz w:val="22"/>
                <w:szCs w:val="22"/>
                <w:lang w:eastAsia="en-US"/>
              </w:rPr>
              <w:t>1 734,11</w:t>
            </w:r>
          </w:p>
        </w:tc>
        <w:tc>
          <w:tcPr>
            <w:tcW w:w="1275" w:type="dxa"/>
            <w:tcBorders>
              <w:top w:val="single" w:sz="2" w:space="0" w:color="auto"/>
              <w:left w:val="single" w:sz="2" w:space="0" w:color="auto"/>
              <w:bottom w:val="single" w:sz="2" w:space="0" w:color="auto"/>
              <w:right w:val="single" w:sz="2" w:space="0" w:color="auto"/>
            </w:tcBorders>
            <w:vAlign w:val="center"/>
          </w:tcPr>
          <w:p w14:paraId="4BCC3EC3" w14:textId="77777777" w:rsidR="004F5EDD" w:rsidRPr="00E83255" w:rsidRDefault="004F5EDD" w:rsidP="006B6122">
            <w:pPr>
              <w:jc w:val="center"/>
              <w:rPr>
                <w:sz w:val="22"/>
                <w:szCs w:val="22"/>
              </w:rPr>
            </w:pPr>
            <w:r w:rsidRPr="00E83255">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7590A0B1" w14:textId="77777777" w:rsidR="004F5EDD" w:rsidRPr="00E83255" w:rsidRDefault="004F5EDD" w:rsidP="006B6122">
            <w:pPr>
              <w:jc w:val="center"/>
              <w:rPr>
                <w:sz w:val="22"/>
                <w:szCs w:val="22"/>
              </w:rPr>
            </w:pPr>
            <w:r w:rsidRPr="00E83255">
              <w:rPr>
                <w:sz w:val="22"/>
                <w:szCs w:val="22"/>
              </w:rPr>
              <w:t>х</w:t>
            </w:r>
          </w:p>
        </w:tc>
      </w:tr>
      <w:tr w:rsidR="004F5EDD" w:rsidRPr="00E83255" w14:paraId="4C0BF0D0" w14:textId="77777777" w:rsidTr="006B6122">
        <w:trPr>
          <w:trHeight w:val="224"/>
        </w:trPr>
        <w:tc>
          <w:tcPr>
            <w:tcW w:w="1985" w:type="dxa"/>
            <w:vMerge/>
            <w:tcBorders>
              <w:left w:val="single" w:sz="4" w:space="0" w:color="auto"/>
              <w:bottom w:val="single" w:sz="2" w:space="0" w:color="auto"/>
              <w:right w:val="single" w:sz="4" w:space="0" w:color="auto"/>
            </w:tcBorders>
            <w:vAlign w:val="center"/>
          </w:tcPr>
          <w:p w14:paraId="4C5525DE" w14:textId="77777777" w:rsidR="004F5EDD" w:rsidRPr="00E83255" w:rsidRDefault="004F5EDD" w:rsidP="006B6122">
            <w:pPr>
              <w:rPr>
                <w:bCs/>
                <w:sz w:val="22"/>
                <w:szCs w:val="22"/>
                <w:lang w:eastAsia="en-US"/>
              </w:rPr>
            </w:pPr>
          </w:p>
        </w:tc>
        <w:tc>
          <w:tcPr>
            <w:tcW w:w="1303" w:type="dxa"/>
            <w:shd w:val="clear" w:color="auto" w:fill="auto"/>
          </w:tcPr>
          <w:p w14:paraId="799A8C90" w14:textId="77777777" w:rsidR="004F5EDD" w:rsidRPr="00E83255" w:rsidRDefault="004F5EDD" w:rsidP="006B6122">
            <w:pPr>
              <w:tabs>
                <w:tab w:val="left" w:pos="3052"/>
              </w:tabs>
              <w:ind w:hanging="108"/>
              <w:jc w:val="center"/>
              <w:rPr>
                <w:sz w:val="22"/>
                <w:szCs w:val="22"/>
              </w:rPr>
            </w:pPr>
            <w:r w:rsidRPr="00E83255">
              <w:rPr>
                <w:sz w:val="22"/>
                <w:szCs w:val="22"/>
                <w:lang w:eastAsia="en-US"/>
              </w:rPr>
              <w:t>с 01.07.2024</w:t>
            </w:r>
          </w:p>
        </w:tc>
        <w:tc>
          <w:tcPr>
            <w:tcW w:w="920" w:type="dxa"/>
            <w:tcBorders>
              <w:top w:val="single" w:sz="2" w:space="0" w:color="auto"/>
              <w:left w:val="single" w:sz="2" w:space="0" w:color="auto"/>
              <w:bottom w:val="single" w:sz="2" w:space="0" w:color="auto"/>
              <w:right w:val="single" w:sz="4" w:space="0" w:color="auto"/>
            </w:tcBorders>
          </w:tcPr>
          <w:p w14:paraId="390F6520" w14:textId="77777777" w:rsidR="004F5EDD" w:rsidRPr="00E83255" w:rsidRDefault="004F5EDD" w:rsidP="006B6122">
            <w:pPr>
              <w:jc w:val="center"/>
              <w:rPr>
                <w:sz w:val="22"/>
                <w:szCs w:val="22"/>
                <w:lang w:eastAsia="en-US"/>
              </w:rPr>
            </w:pPr>
            <w:r w:rsidRPr="00E83255">
              <w:rPr>
                <w:sz w:val="22"/>
                <w:szCs w:val="22"/>
                <w:lang w:eastAsia="en-US"/>
              </w:rPr>
              <w:t>160,21</w:t>
            </w:r>
          </w:p>
        </w:tc>
        <w:tc>
          <w:tcPr>
            <w:tcW w:w="920" w:type="dxa"/>
            <w:gridSpan w:val="2"/>
            <w:tcBorders>
              <w:top w:val="single" w:sz="2" w:space="0" w:color="auto"/>
              <w:left w:val="single" w:sz="4" w:space="0" w:color="auto"/>
              <w:bottom w:val="single" w:sz="2" w:space="0" w:color="auto"/>
              <w:right w:val="single" w:sz="2" w:space="0" w:color="auto"/>
            </w:tcBorders>
          </w:tcPr>
          <w:p w14:paraId="1EA75D5C" w14:textId="77777777" w:rsidR="004F5EDD" w:rsidRPr="00E83255" w:rsidRDefault="004F5EDD" w:rsidP="006B6122">
            <w:pPr>
              <w:jc w:val="center"/>
              <w:rPr>
                <w:sz w:val="22"/>
                <w:szCs w:val="22"/>
                <w:lang w:eastAsia="en-US"/>
              </w:rPr>
            </w:pPr>
            <w:r w:rsidRPr="00E83255">
              <w:rPr>
                <w:sz w:val="22"/>
                <w:szCs w:val="22"/>
                <w:lang w:eastAsia="en-US"/>
              </w:rPr>
              <w:t>157,88</w:t>
            </w:r>
          </w:p>
        </w:tc>
        <w:tc>
          <w:tcPr>
            <w:tcW w:w="926" w:type="dxa"/>
            <w:tcBorders>
              <w:top w:val="single" w:sz="2" w:space="0" w:color="auto"/>
              <w:left w:val="single" w:sz="4" w:space="0" w:color="auto"/>
              <w:bottom w:val="single" w:sz="2" w:space="0" w:color="auto"/>
              <w:right w:val="single" w:sz="2" w:space="0" w:color="auto"/>
            </w:tcBorders>
          </w:tcPr>
          <w:p w14:paraId="15B55902" w14:textId="77777777" w:rsidR="004F5EDD" w:rsidRPr="00E83255" w:rsidRDefault="004F5EDD" w:rsidP="006B6122">
            <w:pPr>
              <w:jc w:val="center"/>
              <w:rPr>
                <w:sz w:val="22"/>
                <w:szCs w:val="22"/>
                <w:lang w:eastAsia="en-US"/>
              </w:rPr>
            </w:pPr>
            <w:r w:rsidRPr="00E83255">
              <w:rPr>
                <w:sz w:val="22"/>
                <w:szCs w:val="22"/>
                <w:lang w:eastAsia="en-US"/>
              </w:rPr>
              <w:t>170,71</w:t>
            </w:r>
          </w:p>
        </w:tc>
        <w:tc>
          <w:tcPr>
            <w:tcW w:w="1064" w:type="dxa"/>
            <w:tcBorders>
              <w:top w:val="single" w:sz="2" w:space="0" w:color="auto"/>
              <w:left w:val="single" w:sz="4" w:space="0" w:color="auto"/>
              <w:bottom w:val="single" w:sz="2" w:space="0" w:color="auto"/>
              <w:right w:val="single" w:sz="2" w:space="0" w:color="auto"/>
            </w:tcBorders>
          </w:tcPr>
          <w:p w14:paraId="6924593F" w14:textId="77777777" w:rsidR="004F5EDD" w:rsidRPr="00E83255" w:rsidRDefault="004F5EDD" w:rsidP="006B6122">
            <w:pPr>
              <w:jc w:val="center"/>
              <w:rPr>
                <w:sz w:val="22"/>
                <w:szCs w:val="22"/>
                <w:lang w:eastAsia="en-US"/>
              </w:rPr>
            </w:pPr>
            <w:r w:rsidRPr="00E83255">
              <w:rPr>
                <w:sz w:val="22"/>
                <w:szCs w:val="22"/>
                <w:lang w:eastAsia="en-US"/>
              </w:rPr>
              <w:t>161,38</w:t>
            </w:r>
          </w:p>
        </w:tc>
        <w:tc>
          <w:tcPr>
            <w:tcW w:w="997" w:type="dxa"/>
            <w:tcBorders>
              <w:top w:val="single" w:sz="4" w:space="0" w:color="auto"/>
              <w:left w:val="single" w:sz="4" w:space="0" w:color="auto"/>
              <w:bottom w:val="single" w:sz="4" w:space="0" w:color="auto"/>
              <w:right w:val="single" w:sz="4" w:space="0" w:color="auto"/>
            </w:tcBorders>
          </w:tcPr>
          <w:p w14:paraId="3280B694" w14:textId="77777777" w:rsidR="004F5EDD" w:rsidRPr="00E83255" w:rsidRDefault="004F5EDD" w:rsidP="006B6122">
            <w:pPr>
              <w:jc w:val="center"/>
              <w:rPr>
                <w:sz w:val="22"/>
                <w:szCs w:val="22"/>
              </w:rPr>
            </w:pPr>
            <w:r w:rsidRPr="00E83255">
              <w:rPr>
                <w:sz w:val="22"/>
                <w:szCs w:val="22"/>
                <w:lang w:eastAsia="en-US"/>
              </w:rPr>
              <w:t>133,51</w:t>
            </w:r>
          </w:p>
        </w:tc>
        <w:tc>
          <w:tcPr>
            <w:tcW w:w="843" w:type="dxa"/>
            <w:tcBorders>
              <w:top w:val="single" w:sz="4" w:space="0" w:color="auto"/>
              <w:left w:val="nil"/>
              <w:bottom w:val="single" w:sz="4" w:space="0" w:color="auto"/>
              <w:right w:val="single" w:sz="4" w:space="0" w:color="auto"/>
            </w:tcBorders>
          </w:tcPr>
          <w:p w14:paraId="0EE92CCD" w14:textId="77777777" w:rsidR="004F5EDD" w:rsidRPr="00E83255" w:rsidRDefault="004F5EDD" w:rsidP="006B6122">
            <w:pPr>
              <w:ind w:left="-105" w:right="-116"/>
              <w:jc w:val="center"/>
              <w:rPr>
                <w:sz w:val="22"/>
                <w:szCs w:val="22"/>
              </w:rPr>
            </w:pPr>
            <w:r w:rsidRPr="00E83255">
              <w:rPr>
                <w:sz w:val="22"/>
                <w:szCs w:val="22"/>
                <w:lang w:eastAsia="en-US"/>
              </w:rPr>
              <w:t>131,57</w:t>
            </w:r>
          </w:p>
        </w:tc>
        <w:tc>
          <w:tcPr>
            <w:tcW w:w="850" w:type="dxa"/>
            <w:tcBorders>
              <w:top w:val="single" w:sz="4" w:space="0" w:color="auto"/>
              <w:left w:val="nil"/>
              <w:bottom w:val="single" w:sz="4" w:space="0" w:color="auto"/>
              <w:right w:val="single" w:sz="4" w:space="0" w:color="auto"/>
            </w:tcBorders>
          </w:tcPr>
          <w:p w14:paraId="22687091" w14:textId="77777777" w:rsidR="004F5EDD" w:rsidRPr="00E83255" w:rsidRDefault="004F5EDD" w:rsidP="006B6122">
            <w:pPr>
              <w:ind w:left="-105" w:right="-116"/>
              <w:jc w:val="center"/>
              <w:rPr>
                <w:sz w:val="22"/>
                <w:szCs w:val="22"/>
              </w:rPr>
            </w:pPr>
            <w:r w:rsidRPr="00E83255">
              <w:rPr>
                <w:sz w:val="22"/>
                <w:szCs w:val="22"/>
                <w:lang w:eastAsia="en-US"/>
              </w:rPr>
              <w:t>142,26</w:t>
            </w:r>
          </w:p>
        </w:tc>
        <w:tc>
          <w:tcPr>
            <w:tcW w:w="998" w:type="dxa"/>
            <w:tcBorders>
              <w:top w:val="single" w:sz="4" w:space="0" w:color="auto"/>
              <w:left w:val="nil"/>
              <w:bottom w:val="single" w:sz="4" w:space="0" w:color="auto"/>
              <w:right w:val="single" w:sz="4" w:space="0" w:color="auto"/>
            </w:tcBorders>
          </w:tcPr>
          <w:p w14:paraId="1BB33814" w14:textId="77777777" w:rsidR="004F5EDD" w:rsidRPr="00E83255" w:rsidRDefault="004F5EDD" w:rsidP="006B6122">
            <w:pPr>
              <w:jc w:val="center"/>
              <w:rPr>
                <w:sz w:val="22"/>
                <w:szCs w:val="22"/>
              </w:rPr>
            </w:pPr>
            <w:r w:rsidRPr="00E83255">
              <w:rPr>
                <w:sz w:val="22"/>
                <w:szCs w:val="22"/>
                <w:lang w:eastAsia="en-US"/>
              </w:rPr>
              <w:t>134,48</w:t>
            </w:r>
          </w:p>
        </w:tc>
        <w:tc>
          <w:tcPr>
            <w:tcW w:w="1135" w:type="dxa"/>
            <w:tcBorders>
              <w:top w:val="single" w:sz="4" w:space="0" w:color="auto"/>
              <w:left w:val="nil"/>
              <w:bottom w:val="single" w:sz="4" w:space="0" w:color="auto"/>
              <w:right w:val="single" w:sz="4" w:space="0" w:color="auto"/>
            </w:tcBorders>
            <w:vAlign w:val="center"/>
          </w:tcPr>
          <w:p w14:paraId="457B2318" w14:textId="77777777" w:rsidR="004F5EDD" w:rsidRPr="00E83255" w:rsidRDefault="004F5EDD" w:rsidP="006B6122">
            <w:pPr>
              <w:jc w:val="center"/>
              <w:rPr>
                <w:sz w:val="22"/>
                <w:szCs w:val="22"/>
                <w:lang w:eastAsia="en-US"/>
              </w:rPr>
            </w:pPr>
            <w:r w:rsidRPr="00E83255">
              <w:rPr>
                <w:sz w:val="22"/>
                <w:szCs w:val="22"/>
                <w:lang w:eastAsia="en-US"/>
              </w:rPr>
              <w:t>1,34</w:t>
            </w:r>
          </w:p>
        </w:tc>
        <w:tc>
          <w:tcPr>
            <w:tcW w:w="1133" w:type="dxa"/>
            <w:tcBorders>
              <w:top w:val="single" w:sz="4" w:space="0" w:color="auto"/>
              <w:left w:val="single" w:sz="4" w:space="0" w:color="auto"/>
              <w:bottom w:val="single" w:sz="4" w:space="0" w:color="auto"/>
              <w:right w:val="single" w:sz="4" w:space="0" w:color="auto"/>
            </w:tcBorders>
          </w:tcPr>
          <w:p w14:paraId="1FFE22AB" w14:textId="77777777" w:rsidR="004F5EDD" w:rsidRPr="00E83255" w:rsidRDefault="004F5EDD" w:rsidP="006B6122">
            <w:pPr>
              <w:jc w:val="center"/>
              <w:rPr>
                <w:sz w:val="22"/>
                <w:szCs w:val="22"/>
                <w:lang w:eastAsia="en-US"/>
              </w:rPr>
            </w:pPr>
            <w:r w:rsidRPr="00E83255">
              <w:rPr>
                <w:sz w:val="22"/>
                <w:szCs w:val="22"/>
                <w:lang w:eastAsia="en-US"/>
              </w:rPr>
              <w:t>2 429,63</w:t>
            </w:r>
          </w:p>
        </w:tc>
        <w:tc>
          <w:tcPr>
            <w:tcW w:w="1275" w:type="dxa"/>
            <w:tcBorders>
              <w:top w:val="single" w:sz="2" w:space="0" w:color="auto"/>
              <w:left w:val="single" w:sz="2" w:space="0" w:color="auto"/>
              <w:bottom w:val="single" w:sz="2" w:space="0" w:color="auto"/>
              <w:right w:val="single" w:sz="2" w:space="0" w:color="auto"/>
            </w:tcBorders>
            <w:vAlign w:val="center"/>
          </w:tcPr>
          <w:p w14:paraId="7384B084" w14:textId="77777777" w:rsidR="004F5EDD" w:rsidRPr="00E83255" w:rsidRDefault="004F5EDD" w:rsidP="006B6122">
            <w:pPr>
              <w:jc w:val="center"/>
              <w:rPr>
                <w:sz w:val="22"/>
                <w:szCs w:val="22"/>
              </w:rPr>
            </w:pPr>
            <w:r w:rsidRPr="00E83255">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4474B336" w14:textId="77777777" w:rsidR="004F5EDD" w:rsidRPr="00E83255" w:rsidRDefault="004F5EDD" w:rsidP="006B6122">
            <w:pPr>
              <w:jc w:val="center"/>
              <w:rPr>
                <w:sz w:val="22"/>
                <w:szCs w:val="22"/>
              </w:rPr>
            </w:pPr>
            <w:r w:rsidRPr="00E83255">
              <w:rPr>
                <w:sz w:val="22"/>
                <w:szCs w:val="22"/>
              </w:rPr>
              <w:t>х</w:t>
            </w:r>
          </w:p>
        </w:tc>
      </w:tr>
    </w:tbl>
    <w:p w14:paraId="01223F5F" w14:textId="77777777" w:rsidR="004F5EDD" w:rsidRDefault="004F5EDD" w:rsidP="004F5EDD">
      <w:pPr>
        <w:ind w:left="-567" w:right="-568" w:firstLine="425"/>
        <w:jc w:val="both"/>
        <w:rPr>
          <w:sz w:val="28"/>
          <w:szCs w:val="28"/>
          <w:lang w:eastAsia="en-US"/>
        </w:rPr>
      </w:pPr>
    </w:p>
    <w:p w14:paraId="19E5D0E4" w14:textId="77777777" w:rsidR="004F5EDD" w:rsidRDefault="004F5EDD" w:rsidP="004F5EDD">
      <w:pPr>
        <w:ind w:left="-567" w:right="-568" w:firstLine="425"/>
        <w:jc w:val="both"/>
        <w:rPr>
          <w:sz w:val="28"/>
          <w:szCs w:val="28"/>
          <w:lang w:eastAsia="en-US"/>
        </w:rPr>
      </w:pPr>
    </w:p>
    <w:p w14:paraId="208B8935" w14:textId="77777777" w:rsidR="004F5EDD" w:rsidRDefault="004F5EDD" w:rsidP="004F5EDD">
      <w:pPr>
        <w:ind w:right="-568"/>
        <w:jc w:val="both"/>
        <w:rPr>
          <w:sz w:val="28"/>
          <w:szCs w:val="28"/>
          <w:lang w:eastAsia="en-US"/>
        </w:rPr>
      </w:pPr>
    </w:p>
    <w:p w14:paraId="241B7515" w14:textId="77777777" w:rsidR="004F5EDD" w:rsidRDefault="004F5EDD" w:rsidP="004F5EDD">
      <w:pPr>
        <w:ind w:right="-568"/>
        <w:jc w:val="both"/>
        <w:rPr>
          <w:sz w:val="28"/>
          <w:szCs w:val="28"/>
          <w:lang w:eastAsia="en-US"/>
        </w:rPr>
      </w:pPr>
    </w:p>
    <w:p w14:paraId="4C677903" w14:textId="77777777" w:rsidR="004F5EDD" w:rsidRDefault="004F5EDD" w:rsidP="004F5EDD">
      <w:pPr>
        <w:ind w:right="-568"/>
        <w:jc w:val="both"/>
        <w:rPr>
          <w:sz w:val="28"/>
          <w:szCs w:val="28"/>
          <w:lang w:eastAsia="en-US"/>
        </w:rPr>
      </w:pPr>
    </w:p>
    <w:p w14:paraId="389A4A22" w14:textId="77777777" w:rsidR="004F5EDD" w:rsidRDefault="004F5EDD" w:rsidP="004F5EDD">
      <w:pPr>
        <w:ind w:right="-568"/>
        <w:jc w:val="both"/>
        <w:rPr>
          <w:sz w:val="28"/>
          <w:szCs w:val="28"/>
          <w:lang w:eastAsia="en-US"/>
        </w:rPr>
      </w:pPr>
    </w:p>
    <w:p w14:paraId="121ADB03" w14:textId="77777777" w:rsidR="004F5EDD" w:rsidRDefault="004F5EDD" w:rsidP="004F5EDD">
      <w:pPr>
        <w:ind w:right="-568"/>
        <w:jc w:val="both"/>
        <w:rPr>
          <w:sz w:val="28"/>
          <w:szCs w:val="28"/>
          <w:lang w:eastAsia="en-US"/>
        </w:rPr>
      </w:pPr>
    </w:p>
    <w:p w14:paraId="2B50C1B5" w14:textId="77777777" w:rsidR="004F5EDD" w:rsidRDefault="004F5EDD" w:rsidP="004F5EDD">
      <w:pPr>
        <w:ind w:right="-568"/>
        <w:jc w:val="both"/>
        <w:rPr>
          <w:sz w:val="28"/>
          <w:szCs w:val="28"/>
          <w:lang w:eastAsia="en-US"/>
        </w:rPr>
      </w:pPr>
    </w:p>
    <w:p w14:paraId="5423F865" w14:textId="77777777" w:rsidR="004F5EDD" w:rsidRDefault="004F5EDD" w:rsidP="004F5EDD">
      <w:pPr>
        <w:ind w:right="-568"/>
        <w:jc w:val="both"/>
        <w:rPr>
          <w:sz w:val="28"/>
          <w:szCs w:val="28"/>
          <w:lang w:eastAsia="en-US"/>
        </w:rPr>
      </w:pPr>
    </w:p>
    <w:p w14:paraId="02FD2B03" w14:textId="77777777" w:rsidR="004F5EDD" w:rsidRDefault="004F5EDD" w:rsidP="004F5EDD">
      <w:pPr>
        <w:ind w:right="-568"/>
        <w:jc w:val="both"/>
        <w:rPr>
          <w:sz w:val="28"/>
          <w:szCs w:val="28"/>
          <w:lang w:eastAsia="en-US"/>
        </w:rPr>
      </w:pPr>
    </w:p>
    <w:p w14:paraId="4567D048" w14:textId="77777777" w:rsidR="004F5EDD" w:rsidRDefault="004F5EDD" w:rsidP="004F5EDD">
      <w:pPr>
        <w:ind w:right="-568"/>
        <w:jc w:val="both"/>
        <w:rPr>
          <w:sz w:val="28"/>
          <w:szCs w:val="28"/>
          <w:lang w:eastAsia="en-US"/>
        </w:rPr>
      </w:pPr>
    </w:p>
    <w:p w14:paraId="3AAE2ADB" w14:textId="77777777" w:rsidR="004F5EDD" w:rsidRDefault="004F5EDD" w:rsidP="004F5EDD">
      <w:pPr>
        <w:ind w:right="-568"/>
        <w:jc w:val="both"/>
        <w:rPr>
          <w:sz w:val="28"/>
          <w:szCs w:val="28"/>
          <w:lang w:eastAsia="en-US"/>
        </w:rPr>
      </w:pPr>
      <w:r w:rsidRPr="00DF5A46">
        <w:rPr>
          <w:noProof/>
        </w:rPr>
        <w:drawing>
          <wp:inline distT="0" distB="0" distL="0" distR="0" wp14:anchorId="3D1F57D9" wp14:editId="7679F087">
            <wp:extent cx="9611360" cy="5743575"/>
            <wp:effectExtent l="0" t="0" r="889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611360" cy="5743575"/>
                    </a:xfrm>
                    <a:prstGeom prst="rect">
                      <a:avLst/>
                    </a:prstGeom>
                    <a:noFill/>
                    <a:ln>
                      <a:noFill/>
                    </a:ln>
                  </pic:spPr>
                </pic:pic>
              </a:graphicData>
            </a:graphic>
          </wp:inline>
        </w:drawing>
      </w:r>
    </w:p>
    <w:p w14:paraId="46AEF617" w14:textId="77777777" w:rsidR="004F5EDD" w:rsidRDefault="004F5EDD" w:rsidP="004F5EDD">
      <w:pPr>
        <w:ind w:right="-568"/>
        <w:jc w:val="both"/>
        <w:rPr>
          <w:sz w:val="28"/>
          <w:szCs w:val="28"/>
          <w:lang w:eastAsia="en-US"/>
        </w:rPr>
      </w:pPr>
      <w:r w:rsidRPr="00DF5A46">
        <w:rPr>
          <w:noProof/>
        </w:rPr>
        <w:lastRenderedPageBreak/>
        <w:drawing>
          <wp:inline distT="0" distB="0" distL="0" distR="0" wp14:anchorId="3F0D5CEF" wp14:editId="7EB31A42">
            <wp:extent cx="9611360" cy="3465830"/>
            <wp:effectExtent l="0" t="0" r="889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611360" cy="3465830"/>
                    </a:xfrm>
                    <a:prstGeom prst="rect">
                      <a:avLst/>
                    </a:prstGeom>
                    <a:noFill/>
                    <a:ln>
                      <a:noFill/>
                    </a:ln>
                  </pic:spPr>
                </pic:pic>
              </a:graphicData>
            </a:graphic>
          </wp:inline>
        </w:drawing>
      </w:r>
    </w:p>
    <w:p w14:paraId="4123A4BA" w14:textId="77777777" w:rsidR="004F5EDD" w:rsidRDefault="004F5EDD" w:rsidP="004F5EDD">
      <w:pPr>
        <w:ind w:right="-568"/>
        <w:jc w:val="both"/>
        <w:rPr>
          <w:sz w:val="28"/>
          <w:szCs w:val="28"/>
          <w:lang w:eastAsia="en-US"/>
        </w:rPr>
      </w:pPr>
    </w:p>
    <w:p w14:paraId="0F733B48" w14:textId="77777777" w:rsidR="004F5EDD" w:rsidRDefault="004F5EDD" w:rsidP="004F5EDD">
      <w:pPr>
        <w:ind w:right="-568"/>
        <w:jc w:val="both"/>
        <w:rPr>
          <w:sz w:val="28"/>
          <w:szCs w:val="28"/>
          <w:lang w:eastAsia="en-US"/>
        </w:rPr>
      </w:pPr>
    </w:p>
    <w:p w14:paraId="52B5E61D" w14:textId="77777777" w:rsidR="004F5EDD" w:rsidRDefault="004F5EDD" w:rsidP="004F5EDD">
      <w:pPr>
        <w:ind w:right="-568"/>
        <w:jc w:val="both"/>
        <w:rPr>
          <w:sz w:val="28"/>
          <w:szCs w:val="28"/>
          <w:lang w:eastAsia="en-US"/>
        </w:rPr>
      </w:pPr>
    </w:p>
    <w:p w14:paraId="2749BFC7" w14:textId="77777777" w:rsidR="004F5EDD" w:rsidRDefault="004F5EDD" w:rsidP="004F5EDD">
      <w:pPr>
        <w:ind w:right="-568"/>
        <w:jc w:val="both"/>
        <w:rPr>
          <w:sz w:val="28"/>
          <w:szCs w:val="28"/>
          <w:lang w:eastAsia="en-US"/>
        </w:rPr>
      </w:pPr>
    </w:p>
    <w:p w14:paraId="534EF595" w14:textId="77777777" w:rsidR="004F5EDD" w:rsidRDefault="004F5EDD" w:rsidP="004F5EDD">
      <w:pPr>
        <w:ind w:right="-568"/>
        <w:jc w:val="both"/>
        <w:rPr>
          <w:sz w:val="28"/>
          <w:szCs w:val="28"/>
          <w:lang w:eastAsia="en-US"/>
        </w:rPr>
      </w:pPr>
    </w:p>
    <w:p w14:paraId="17302920" w14:textId="77777777" w:rsidR="004F5EDD" w:rsidRDefault="004F5EDD" w:rsidP="004F5EDD">
      <w:pPr>
        <w:ind w:right="-568"/>
        <w:jc w:val="both"/>
        <w:rPr>
          <w:sz w:val="28"/>
          <w:szCs w:val="28"/>
          <w:lang w:eastAsia="en-US"/>
        </w:rPr>
      </w:pPr>
    </w:p>
    <w:p w14:paraId="2DA67BDB" w14:textId="77777777" w:rsidR="004F5EDD" w:rsidRDefault="004F5EDD" w:rsidP="004F5EDD">
      <w:pPr>
        <w:ind w:right="-568"/>
        <w:jc w:val="both"/>
        <w:rPr>
          <w:sz w:val="28"/>
          <w:szCs w:val="28"/>
          <w:lang w:eastAsia="en-US"/>
        </w:rPr>
      </w:pPr>
    </w:p>
    <w:p w14:paraId="66EA421E" w14:textId="77777777" w:rsidR="004F5EDD" w:rsidRDefault="004F5EDD" w:rsidP="004F5EDD">
      <w:pPr>
        <w:ind w:right="-568"/>
        <w:jc w:val="both"/>
        <w:rPr>
          <w:sz w:val="28"/>
          <w:szCs w:val="28"/>
          <w:lang w:eastAsia="en-US"/>
        </w:rPr>
      </w:pPr>
    </w:p>
    <w:p w14:paraId="43F776A1" w14:textId="77777777" w:rsidR="004F5EDD" w:rsidRDefault="004F5EDD" w:rsidP="004F5EDD">
      <w:pPr>
        <w:ind w:right="-568"/>
        <w:jc w:val="both"/>
        <w:rPr>
          <w:sz w:val="28"/>
          <w:szCs w:val="28"/>
          <w:lang w:eastAsia="en-US"/>
        </w:rPr>
      </w:pPr>
    </w:p>
    <w:p w14:paraId="078ED064" w14:textId="77777777" w:rsidR="004F5EDD" w:rsidRDefault="004F5EDD" w:rsidP="004F5EDD">
      <w:pPr>
        <w:ind w:right="-568"/>
        <w:jc w:val="both"/>
        <w:rPr>
          <w:sz w:val="28"/>
          <w:szCs w:val="28"/>
          <w:lang w:eastAsia="en-US"/>
        </w:rPr>
      </w:pPr>
    </w:p>
    <w:p w14:paraId="0CDD2DE6" w14:textId="77777777" w:rsidR="004F5EDD" w:rsidRDefault="004F5EDD" w:rsidP="004F5EDD">
      <w:pPr>
        <w:ind w:right="-568"/>
        <w:jc w:val="both"/>
        <w:rPr>
          <w:sz w:val="28"/>
          <w:szCs w:val="28"/>
          <w:lang w:eastAsia="en-US"/>
        </w:rPr>
      </w:pPr>
    </w:p>
    <w:p w14:paraId="1C36926B" w14:textId="77777777" w:rsidR="004F5EDD" w:rsidRDefault="004F5EDD" w:rsidP="004F5EDD">
      <w:pPr>
        <w:ind w:right="-568"/>
        <w:jc w:val="both"/>
        <w:rPr>
          <w:sz w:val="28"/>
          <w:szCs w:val="28"/>
          <w:lang w:eastAsia="en-US"/>
        </w:rPr>
      </w:pPr>
    </w:p>
    <w:p w14:paraId="749BDFBF" w14:textId="77777777" w:rsidR="004F5EDD" w:rsidRDefault="004F5EDD" w:rsidP="004F5EDD">
      <w:pPr>
        <w:ind w:right="-568"/>
        <w:jc w:val="both"/>
        <w:rPr>
          <w:sz w:val="28"/>
          <w:szCs w:val="28"/>
          <w:lang w:eastAsia="en-US"/>
        </w:rPr>
        <w:sectPr w:rsidR="004F5EDD" w:rsidSect="00B06542">
          <w:pgSz w:w="16838" w:h="11906" w:orient="landscape"/>
          <w:pgMar w:top="1701" w:right="851" w:bottom="567" w:left="851" w:header="720" w:footer="720" w:gutter="0"/>
          <w:cols w:space="720"/>
          <w:titlePg/>
          <w:docGrid w:linePitch="326"/>
        </w:sectPr>
      </w:pPr>
    </w:p>
    <w:p w14:paraId="1AE38A2A" w14:textId="77777777" w:rsidR="004F5EDD" w:rsidRDefault="004F5EDD" w:rsidP="004F5EDD">
      <w:pPr>
        <w:ind w:right="-568"/>
        <w:jc w:val="both"/>
        <w:rPr>
          <w:sz w:val="28"/>
          <w:szCs w:val="28"/>
          <w:lang w:eastAsia="en-US"/>
        </w:rPr>
      </w:pPr>
    </w:p>
    <w:p w14:paraId="263836C4" w14:textId="77777777" w:rsidR="004F5EDD" w:rsidRDefault="004F5EDD" w:rsidP="004F5EDD">
      <w:pPr>
        <w:tabs>
          <w:tab w:val="left" w:pos="5580"/>
          <w:tab w:val="left" w:pos="9498"/>
        </w:tabs>
        <w:ind w:left="-961" w:right="-569" w:firstLine="961"/>
      </w:pPr>
      <w:r w:rsidRPr="00584DC1">
        <w:rPr>
          <w:noProof/>
        </w:rPr>
        <w:lastRenderedPageBreak/>
        <w:drawing>
          <wp:inline distT="0" distB="0" distL="0" distR="0" wp14:anchorId="38034339" wp14:editId="7036B540">
            <wp:extent cx="5883965" cy="9109218"/>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86666" cy="9113399"/>
                    </a:xfrm>
                    <a:prstGeom prst="rect">
                      <a:avLst/>
                    </a:prstGeom>
                    <a:noFill/>
                    <a:ln>
                      <a:noFill/>
                    </a:ln>
                  </pic:spPr>
                </pic:pic>
              </a:graphicData>
            </a:graphic>
          </wp:inline>
        </w:drawing>
      </w:r>
    </w:p>
    <w:p w14:paraId="5599B7F2" w14:textId="77777777" w:rsidR="004F5EDD" w:rsidRDefault="004F5EDD" w:rsidP="004F5EDD">
      <w:pPr>
        <w:tabs>
          <w:tab w:val="left" w:pos="5580"/>
          <w:tab w:val="left" w:pos="9498"/>
        </w:tabs>
        <w:ind w:left="-961" w:right="-569" w:firstLine="5356"/>
      </w:pPr>
    </w:p>
    <w:p w14:paraId="028C8605" w14:textId="5FFC1C04" w:rsidR="004F5EDD" w:rsidRPr="001828C5" w:rsidRDefault="004F5EDD" w:rsidP="004F5EDD">
      <w:pPr>
        <w:tabs>
          <w:tab w:val="left" w:pos="5580"/>
          <w:tab w:val="left" w:pos="9498"/>
        </w:tabs>
        <w:ind w:left="-961" w:right="-569" w:firstLine="5356"/>
      </w:pPr>
      <w:r w:rsidRPr="001828C5">
        <w:lastRenderedPageBreak/>
        <w:t xml:space="preserve">Приложение № </w:t>
      </w:r>
      <w:r>
        <w:t>84</w:t>
      </w:r>
      <w:r w:rsidRPr="001828C5">
        <w:t xml:space="preserve"> к </w:t>
      </w:r>
      <w:r>
        <w:t>протоколу</w:t>
      </w:r>
      <w:r w:rsidRPr="001828C5">
        <w:t xml:space="preserve"> № 8</w:t>
      </w:r>
      <w:r>
        <w:t>6</w:t>
      </w:r>
    </w:p>
    <w:p w14:paraId="63FE1DC5" w14:textId="77777777" w:rsidR="004F5EDD" w:rsidRPr="001828C5" w:rsidRDefault="004F5EDD" w:rsidP="004F5EDD">
      <w:pPr>
        <w:tabs>
          <w:tab w:val="left" w:pos="5580"/>
          <w:tab w:val="left" w:pos="9498"/>
        </w:tabs>
        <w:ind w:left="-961" w:right="-569" w:firstLine="5356"/>
      </w:pPr>
      <w:r w:rsidRPr="001828C5">
        <w:t>заседания правления Региональной</w:t>
      </w:r>
    </w:p>
    <w:p w14:paraId="26C8F200" w14:textId="77777777" w:rsidR="004F5EDD" w:rsidRPr="001828C5" w:rsidRDefault="004F5EDD" w:rsidP="004F5EDD">
      <w:pPr>
        <w:tabs>
          <w:tab w:val="left" w:pos="5580"/>
          <w:tab w:val="left" w:pos="9498"/>
        </w:tabs>
        <w:ind w:left="-961" w:right="-569" w:firstLine="5356"/>
      </w:pPr>
      <w:r w:rsidRPr="001828C5">
        <w:t>энергетической комиссии</w:t>
      </w:r>
    </w:p>
    <w:p w14:paraId="05F8B5E8" w14:textId="77777777" w:rsidR="004F5EDD" w:rsidRDefault="004F5EDD" w:rsidP="004F5EDD">
      <w:pPr>
        <w:tabs>
          <w:tab w:val="left" w:pos="5580"/>
          <w:tab w:val="left" w:pos="9498"/>
        </w:tabs>
        <w:ind w:left="-961" w:right="-569" w:firstLine="5356"/>
      </w:pPr>
      <w:r w:rsidRPr="001828C5">
        <w:t xml:space="preserve">Кузбасса от </w:t>
      </w:r>
      <w:r>
        <w:t>17</w:t>
      </w:r>
      <w:r w:rsidRPr="001828C5">
        <w:t>.12.2021</w:t>
      </w:r>
    </w:p>
    <w:p w14:paraId="2D67A804" w14:textId="77777777" w:rsidR="004F5EDD" w:rsidRDefault="004F5EDD" w:rsidP="004F5EDD">
      <w:pPr>
        <w:tabs>
          <w:tab w:val="left" w:pos="5580"/>
          <w:tab w:val="left" w:pos="9498"/>
        </w:tabs>
        <w:ind w:left="-961" w:right="-569" w:firstLine="5356"/>
      </w:pPr>
    </w:p>
    <w:p w14:paraId="1EAE113B" w14:textId="77777777" w:rsidR="005005DC" w:rsidRPr="008012CE" w:rsidRDefault="005005DC" w:rsidP="005005DC">
      <w:pPr>
        <w:ind w:right="-1"/>
        <w:jc w:val="center"/>
        <w:rPr>
          <w:b/>
          <w:bCs/>
          <w:color w:val="000000"/>
          <w:kern w:val="32"/>
        </w:rPr>
      </w:pPr>
      <w:r w:rsidRPr="008012CE">
        <w:rPr>
          <w:b/>
          <w:bCs/>
          <w:color w:val="000000"/>
          <w:kern w:val="32"/>
        </w:rPr>
        <w:t>Долгосрочные параметры регулирования ООО «Интеграл» для формирования долгосрочных тарифов на тепловую энергию, реализуемую с коллекторов источника тепловой энергии, на период с 01.01.2022</w:t>
      </w:r>
      <w:r w:rsidRPr="008012CE">
        <w:rPr>
          <w:bCs/>
          <w:color w:val="000000"/>
          <w:kern w:val="32"/>
        </w:rPr>
        <w:t xml:space="preserve"> </w:t>
      </w:r>
      <w:r w:rsidRPr="008012CE">
        <w:rPr>
          <w:b/>
          <w:bCs/>
          <w:color w:val="000000"/>
          <w:kern w:val="32"/>
        </w:rPr>
        <w:t>по 31.12.2024</w:t>
      </w:r>
    </w:p>
    <w:p w14:paraId="16D7B404" w14:textId="77777777" w:rsidR="005005DC" w:rsidRPr="005049A1" w:rsidRDefault="005005DC" w:rsidP="005005DC">
      <w:pPr>
        <w:ind w:right="-994"/>
        <w:jc w:val="center"/>
        <w:rPr>
          <w:b/>
          <w:bCs/>
          <w:color w:val="000000"/>
          <w:kern w:val="32"/>
          <w:sz w:val="28"/>
          <w:szCs w:val="28"/>
        </w:rPr>
      </w:pPr>
    </w:p>
    <w:tbl>
      <w:tblPr>
        <w:tblW w:w="1074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850"/>
        <w:gridCol w:w="1276"/>
        <w:gridCol w:w="992"/>
        <w:gridCol w:w="851"/>
        <w:gridCol w:w="992"/>
        <w:gridCol w:w="1418"/>
        <w:gridCol w:w="1417"/>
        <w:gridCol w:w="992"/>
      </w:tblGrid>
      <w:tr w:rsidR="005005DC" w:rsidRPr="005049A1" w14:paraId="3867B68B" w14:textId="77777777" w:rsidTr="006B6122">
        <w:trPr>
          <w:trHeight w:val="1959"/>
        </w:trPr>
        <w:tc>
          <w:tcPr>
            <w:tcW w:w="1957" w:type="dxa"/>
            <w:vMerge w:val="restart"/>
            <w:shd w:val="clear" w:color="auto" w:fill="auto"/>
            <w:vAlign w:val="center"/>
          </w:tcPr>
          <w:p w14:paraId="6C21BE0A" w14:textId="77777777" w:rsidR="005005DC" w:rsidRPr="005049A1" w:rsidRDefault="005005DC" w:rsidP="006B6122">
            <w:pPr>
              <w:ind w:right="-2"/>
              <w:jc w:val="center"/>
            </w:pPr>
            <w:r w:rsidRPr="005049A1">
              <w:t>Наименование регулируемой организации</w:t>
            </w:r>
          </w:p>
        </w:tc>
        <w:tc>
          <w:tcPr>
            <w:tcW w:w="850" w:type="dxa"/>
            <w:vMerge w:val="restart"/>
            <w:shd w:val="clear" w:color="auto" w:fill="auto"/>
            <w:textDirection w:val="btLr"/>
            <w:vAlign w:val="center"/>
          </w:tcPr>
          <w:p w14:paraId="65847580" w14:textId="77777777" w:rsidR="005005DC" w:rsidRPr="005049A1" w:rsidRDefault="005005DC" w:rsidP="006B6122">
            <w:pPr>
              <w:ind w:left="-91" w:right="-2" w:hanging="91"/>
              <w:jc w:val="center"/>
            </w:pPr>
            <w:r w:rsidRPr="005049A1">
              <w:t>Период</w:t>
            </w:r>
          </w:p>
        </w:tc>
        <w:tc>
          <w:tcPr>
            <w:tcW w:w="1276" w:type="dxa"/>
            <w:shd w:val="clear" w:color="auto" w:fill="auto"/>
            <w:vAlign w:val="center"/>
          </w:tcPr>
          <w:p w14:paraId="259C90AF" w14:textId="77777777" w:rsidR="005005DC" w:rsidRPr="005049A1" w:rsidRDefault="005005DC" w:rsidP="006B6122">
            <w:pPr>
              <w:ind w:right="-2"/>
              <w:jc w:val="center"/>
            </w:pPr>
            <w:r w:rsidRPr="005049A1">
              <w:t>Базовый</w:t>
            </w:r>
          </w:p>
          <w:p w14:paraId="0267539C" w14:textId="77777777" w:rsidR="005005DC" w:rsidRPr="005049A1" w:rsidRDefault="005005DC" w:rsidP="006B6122">
            <w:pPr>
              <w:ind w:right="-2"/>
              <w:jc w:val="center"/>
            </w:pPr>
            <w:r w:rsidRPr="005049A1">
              <w:t xml:space="preserve">уровень </w:t>
            </w:r>
            <w:proofErr w:type="gramStart"/>
            <w:r w:rsidRPr="005049A1">
              <w:t>опера-ционных</w:t>
            </w:r>
            <w:proofErr w:type="gramEnd"/>
            <w:r w:rsidRPr="005049A1">
              <w:t xml:space="preserve"> расходов</w:t>
            </w:r>
          </w:p>
        </w:tc>
        <w:tc>
          <w:tcPr>
            <w:tcW w:w="992" w:type="dxa"/>
            <w:shd w:val="clear" w:color="auto" w:fill="auto"/>
            <w:vAlign w:val="center"/>
          </w:tcPr>
          <w:p w14:paraId="50FF2677" w14:textId="77777777" w:rsidR="005005DC" w:rsidRPr="005049A1" w:rsidRDefault="005005DC" w:rsidP="006B6122">
            <w:pPr>
              <w:ind w:right="-2"/>
              <w:jc w:val="center"/>
            </w:pPr>
            <w:r w:rsidRPr="005049A1">
              <w:t xml:space="preserve">Индекс эффек-тив-ности опера-цион-ных </w:t>
            </w:r>
            <w:proofErr w:type="gramStart"/>
            <w:r w:rsidRPr="005049A1">
              <w:t>расхо-дов</w:t>
            </w:r>
            <w:proofErr w:type="gramEnd"/>
          </w:p>
        </w:tc>
        <w:tc>
          <w:tcPr>
            <w:tcW w:w="851" w:type="dxa"/>
            <w:shd w:val="clear" w:color="auto" w:fill="auto"/>
            <w:vAlign w:val="center"/>
          </w:tcPr>
          <w:p w14:paraId="6773962C" w14:textId="77777777" w:rsidR="005005DC" w:rsidRPr="005049A1" w:rsidRDefault="005005DC" w:rsidP="006B6122">
            <w:pPr>
              <w:ind w:right="-2"/>
              <w:jc w:val="center"/>
            </w:pPr>
            <w:proofErr w:type="gramStart"/>
            <w:r w:rsidRPr="005049A1">
              <w:t>Нор-ма</w:t>
            </w:r>
            <w:proofErr w:type="gramEnd"/>
            <w:r w:rsidRPr="005049A1">
              <w:t>-тив-ный уро-вень при-были</w:t>
            </w:r>
          </w:p>
        </w:tc>
        <w:tc>
          <w:tcPr>
            <w:tcW w:w="992" w:type="dxa"/>
            <w:vMerge w:val="restart"/>
            <w:shd w:val="clear" w:color="auto" w:fill="auto"/>
            <w:vAlign w:val="center"/>
          </w:tcPr>
          <w:p w14:paraId="5854F8E3" w14:textId="77777777" w:rsidR="005005DC" w:rsidRPr="005049A1" w:rsidRDefault="005005DC" w:rsidP="006B6122">
            <w:pPr>
              <w:ind w:right="-2"/>
              <w:jc w:val="center"/>
            </w:pPr>
            <w:proofErr w:type="gramStart"/>
            <w:r w:rsidRPr="005049A1">
              <w:t>Уро-вень</w:t>
            </w:r>
            <w:proofErr w:type="gramEnd"/>
            <w:r w:rsidRPr="005049A1">
              <w:t xml:space="preserve"> на-деж-ности теп-лос-наб-жения</w:t>
            </w:r>
          </w:p>
        </w:tc>
        <w:tc>
          <w:tcPr>
            <w:tcW w:w="1418" w:type="dxa"/>
            <w:vMerge w:val="restart"/>
            <w:shd w:val="clear" w:color="auto" w:fill="auto"/>
            <w:vAlign w:val="center"/>
          </w:tcPr>
          <w:p w14:paraId="4EDD13AD" w14:textId="77777777" w:rsidR="005005DC" w:rsidRPr="005049A1" w:rsidRDefault="005005DC" w:rsidP="006B6122">
            <w:pPr>
              <w:ind w:right="-2"/>
              <w:jc w:val="center"/>
            </w:pPr>
            <w:r w:rsidRPr="005049A1">
              <w:t xml:space="preserve">Показатели </w:t>
            </w:r>
            <w:proofErr w:type="gramStart"/>
            <w:r w:rsidRPr="005049A1">
              <w:t>энергосбе-режения</w:t>
            </w:r>
            <w:proofErr w:type="gramEnd"/>
          </w:p>
          <w:p w14:paraId="1248AD51" w14:textId="77777777" w:rsidR="005005DC" w:rsidRPr="005049A1" w:rsidRDefault="005005DC" w:rsidP="006B6122">
            <w:pPr>
              <w:ind w:right="-2"/>
              <w:jc w:val="center"/>
            </w:pPr>
            <w:r w:rsidRPr="005049A1">
              <w:t xml:space="preserve">и </w:t>
            </w:r>
            <w:proofErr w:type="gramStart"/>
            <w:r w:rsidRPr="005049A1">
              <w:t>энергети-ческой</w:t>
            </w:r>
            <w:proofErr w:type="gramEnd"/>
            <w:r w:rsidRPr="005049A1">
              <w:t xml:space="preserve"> эффектив-ности</w:t>
            </w:r>
          </w:p>
        </w:tc>
        <w:tc>
          <w:tcPr>
            <w:tcW w:w="1417" w:type="dxa"/>
            <w:vMerge w:val="restart"/>
            <w:shd w:val="clear" w:color="auto" w:fill="auto"/>
            <w:vAlign w:val="center"/>
          </w:tcPr>
          <w:p w14:paraId="092DAB42" w14:textId="77777777" w:rsidR="005005DC" w:rsidRPr="005049A1" w:rsidRDefault="005005DC" w:rsidP="006B6122">
            <w:pPr>
              <w:ind w:right="-2"/>
              <w:jc w:val="center"/>
            </w:pPr>
            <w:r w:rsidRPr="005049A1">
              <w:t xml:space="preserve">Реализация программ в области </w:t>
            </w:r>
            <w:proofErr w:type="gramStart"/>
            <w:r w:rsidRPr="005049A1">
              <w:t>энерго-сбережения</w:t>
            </w:r>
            <w:proofErr w:type="gramEnd"/>
          </w:p>
          <w:p w14:paraId="380FCA9C" w14:textId="77777777" w:rsidR="005005DC" w:rsidRPr="005049A1" w:rsidRDefault="005005DC" w:rsidP="006B6122">
            <w:pPr>
              <w:ind w:right="-2"/>
              <w:jc w:val="center"/>
            </w:pPr>
            <w:r w:rsidRPr="005049A1">
              <w:t xml:space="preserve">и повышения </w:t>
            </w:r>
            <w:proofErr w:type="gramStart"/>
            <w:r w:rsidRPr="005049A1">
              <w:t>энергети-ческой</w:t>
            </w:r>
            <w:proofErr w:type="gramEnd"/>
            <w:r w:rsidRPr="005049A1">
              <w:t xml:space="preserve"> эффектив-ности</w:t>
            </w:r>
          </w:p>
        </w:tc>
        <w:tc>
          <w:tcPr>
            <w:tcW w:w="992" w:type="dxa"/>
            <w:vMerge w:val="restart"/>
            <w:shd w:val="clear" w:color="auto" w:fill="auto"/>
            <w:vAlign w:val="center"/>
          </w:tcPr>
          <w:p w14:paraId="50DC8F06" w14:textId="77777777" w:rsidR="005005DC" w:rsidRPr="005049A1" w:rsidRDefault="005005DC" w:rsidP="006B6122">
            <w:pPr>
              <w:jc w:val="center"/>
            </w:pPr>
            <w:r w:rsidRPr="005049A1">
              <w:t xml:space="preserve">Дина-мика </w:t>
            </w:r>
            <w:proofErr w:type="gramStart"/>
            <w:r w:rsidRPr="005049A1">
              <w:t>изме-нения</w:t>
            </w:r>
            <w:proofErr w:type="gramEnd"/>
            <w:r w:rsidRPr="005049A1">
              <w:t xml:space="preserve"> расхо-дов на топли-во</w:t>
            </w:r>
          </w:p>
        </w:tc>
      </w:tr>
      <w:tr w:rsidR="005005DC" w:rsidRPr="005049A1" w14:paraId="086BF5C0" w14:textId="77777777" w:rsidTr="006B6122">
        <w:trPr>
          <w:trHeight w:val="165"/>
        </w:trPr>
        <w:tc>
          <w:tcPr>
            <w:tcW w:w="1957" w:type="dxa"/>
            <w:vMerge/>
            <w:shd w:val="clear" w:color="auto" w:fill="auto"/>
          </w:tcPr>
          <w:p w14:paraId="7DD2B268" w14:textId="77777777" w:rsidR="005005DC" w:rsidRPr="005049A1" w:rsidRDefault="005005DC" w:rsidP="006B6122">
            <w:pPr>
              <w:ind w:right="-2"/>
            </w:pPr>
          </w:p>
        </w:tc>
        <w:tc>
          <w:tcPr>
            <w:tcW w:w="850" w:type="dxa"/>
            <w:vMerge/>
            <w:shd w:val="clear" w:color="auto" w:fill="auto"/>
          </w:tcPr>
          <w:p w14:paraId="17133DAA" w14:textId="77777777" w:rsidR="005005DC" w:rsidRPr="005049A1" w:rsidRDefault="005005DC" w:rsidP="006B6122">
            <w:pPr>
              <w:ind w:right="-2"/>
            </w:pPr>
          </w:p>
        </w:tc>
        <w:tc>
          <w:tcPr>
            <w:tcW w:w="1276" w:type="dxa"/>
            <w:shd w:val="clear" w:color="auto" w:fill="auto"/>
            <w:vAlign w:val="center"/>
          </w:tcPr>
          <w:p w14:paraId="58315C3A" w14:textId="77777777" w:rsidR="005005DC" w:rsidRPr="005049A1" w:rsidRDefault="005005DC" w:rsidP="006B6122">
            <w:pPr>
              <w:ind w:right="-2"/>
              <w:jc w:val="center"/>
            </w:pPr>
            <w:r w:rsidRPr="005049A1">
              <w:t>тыс. руб.</w:t>
            </w:r>
          </w:p>
        </w:tc>
        <w:tc>
          <w:tcPr>
            <w:tcW w:w="992" w:type="dxa"/>
            <w:shd w:val="clear" w:color="auto" w:fill="auto"/>
            <w:vAlign w:val="center"/>
          </w:tcPr>
          <w:p w14:paraId="78AC031F" w14:textId="77777777" w:rsidR="005005DC" w:rsidRPr="005049A1" w:rsidRDefault="005005DC" w:rsidP="006B6122">
            <w:pPr>
              <w:ind w:right="-2"/>
              <w:jc w:val="center"/>
            </w:pPr>
            <w:r w:rsidRPr="005049A1">
              <w:t>%</w:t>
            </w:r>
          </w:p>
        </w:tc>
        <w:tc>
          <w:tcPr>
            <w:tcW w:w="851" w:type="dxa"/>
            <w:shd w:val="clear" w:color="auto" w:fill="auto"/>
            <w:vAlign w:val="center"/>
          </w:tcPr>
          <w:p w14:paraId="7A00A53C" w14:textId="77777777" w:rsidR="005005DC" w:rsidRPr="005049A1" w:rsidRDefault="005005DC" w:rsidP="006B6122">
            <w:pPr>
              <w:ind w:right="-2"/>
              <w:jc w:val="center"/>
            </w:pPr>
            <w:r w:rsidRPr="005049A1">
              <w:t>%</w:t>
            </w:r>
          </w:p>
        </w:tc>
        <w:tc>
          <w:tcPr>
            <w:tcW w:w="992" w:type="dxa"/>
            <w:vMerge/>
            <w:shd w:val="clear" w:color="auto" w:fill="auto"/>
          </w:tcPr>
          <w:p w14:paraId="05CFDB12" w14:textId="77777777" w:rsidR="005005DC" w:rsidRPr="005049A1" w:rsidRDefault="005005DC" w:rsidP="006B6122">
            <w:pPr>
              <w:ind w:right="-2"/>
              <w:rPr>
                <w:sz w:val="28"/>
                <w:szCs w:val="28"/>
              </w:rPr>
            </w:pPr>
          </w:p>
        </w:tc>
        <w:tc>
          <w:tcPr>
            <w:tcW w:w="1418" w:type="dxa"/>
            <w:vMerge/>
            <w:shd w:val="clear" w:color="auto" w:fill="auto"/>
          </w:tcPr>
          <w:p w14:paraId="12140727" w14:textId="77777777" w:rsidR="005005DC" w:rsidRPr="005049A1" w:rsidRDefault="005005DC" w:rsidP="006B6122">
            <w:pPr>
              <w:ind w:right="-2"/>
              <w:rPr>
                <w:sz w:val="28"/>
                <w:szCs w:val="28"/>
              </w:rPr>
            </w:pPr>
          </w:p>
        </w:tc>
        <w:tc>
          <w:tcPr>
            <w:tcW w:w="1417" w:type="dxa"/>
            <w:vMerge/>
            <w:shd w:val="clear" w:color="auto" w:fill="auto"/>
          </w:tcPr>
          <w:p w14:paraId="25630CD4" w14:textId="77777777" w:rsidR="005005DC" w:rsidRPr="005049A1" w:rsidRDefault="005005DC" w:rsidP="006B6122">
            <w:pPr>
              <w:ind w:right="-2"/>
              <w:rPr>
                <w:sz w:val="28"/>
                <w:szCs w:val="28"/>
              </w:rPr>
            </w:pPr>
          </w:p>
        </w:tc>
        <w:tc>
          <w:tcPr>
            <w:tcW w:w="992" w:type="dxa"/>
            <w:vMerge/>
            <w:shd w:val="clear" w:color="auto" w:fill="auto"/>
          </w:tcPr>
          <w:p w14:paraId="63EFFA8E" w14:textId="77777777" w:rsidR="005005DC" w:rsidRPr="005049A1" w:rsidRDefault="005005DC" w:rsidP="006B6122">
            <w:pPr>
              <w:ind w:right="175"/>
              <w:rPr>
                <w:sz w:val="28"/>
                <w:szCs w:val="28"/>
              </w:rPr>
            </w:pPr>
          </w:p>
        </w:tc>
      </w:tr>
      <w:tr w:rsidR="005005DC" w:rsidRPr="005049A1" w14:paraId="7B00304E" w14:textId="77777777" w:rsidTr="006B6122">
        <w:trPr>
          <w:trHeight w:val="567"/>
        </w:trPr>
        <w:tc>
          <w:tcPr>
            <w:tcW w:w="1957" w:type="dxa"/>
            <w:vMerge w:val="restart"/>
            <w:shd w:val="clear" w:color="auto" w:fill="auto"/>
            <w:vAlign w:val="center"/>
          </w:tcPr>
          <w:p w14:paraId="30BF8A43" w14:textId="77777777" w:rsidR="005005DC" w:rsidRPr="005049A1" w:rsidRDefault="005005DC" w:rsidP="006B6122">
            <w:pPr>
              <w:ind w:left="-220" w:right="-125"/>
              <w:jc w:val="center"/>
              <w:rPr>
                <w:bCs/>
                <w:color w:val="000000"/>
                <w:kern w:val="32"/>
              </w:rPr>
            </w:pPr>
            <w:r w:rsidRPr="005049A1">
              <w:rPr>
                <w:bCs/>
                <w:color w:val="000000"/>
                <w:kern w:val="32"/>
              </w:rPr>
              <w:t>ООО «</w:t>
            </w:r>
            <w:r>
              <w:rPr>
                <w:bCs/>
                <w:color w:val="000000"/>
                <w:kern w:val="32"/>
              </w:rPr>
              <w:t>Интеграл</w:t>
            </w:r>
            <w:r w:rsidRPr="005049A1">
              <w:rPr>
                <w:bCs/>
                <w:color w:val="000000"/>
                <w:kern w:val="32"/>
              </w:rPr>
              <w:t>»</w:t>
            </w:r>
          </w:p>
        </w:tc>
        <w:tc>
          <w:tcPr>
            <w:tcW w:w="850" w:type="dxa"/>
            <w:shd w:val="clear" w:color="auto" w:fill="auto"/>
            <w:vAlign w:val="center"/>
          </w:tcPr>
          <w:p w14:paraId="3F27F911" w14:textId="77777777" w:rsidR="005005DC" w:rsidRPr="005049A1" w:rsidRDefault="005005DC" w:rsidP="006B6122">
            <w:pPr>
              <w:ind w:right="-2"/>
              <w:jc w:val="center"/>
              <w:rPr>
                <w:sz w:val="22"/>
                <w:szCs w:val="22"/>
              </w:rPr>
            </w:pPr>
            <w:r w:rsidRPr="005049A1">
              <w:rPr>
                <w:sz w:val="22"/>
                <w:szCs w:val="22"/>
              </w:rPr>
              <w:t>2022</w:t>
            </w:r>
          </w:p>
        </w:tc>
        <w:tc>
          <w:tcPr>
            <w:tcW w:w="1276" w:type="dxa"/>
            <w:shd w:val="clear" w:color="auto" w:fill="auto"/>
            <w:vAlign w:val="center"/>
          </w:tcPr>
          <w:p w14:paraId="7B8ADB03" w14:textId="77777777" w:rsidR="005005DC" w:rsidRPr="005049A1" w:rsidRDefault="005005DC" w:rsidP="006B6122">
            <w:pPr>
              <w:ind w:right="-2"/>
              <w:jc w:val="center"/>
              <w:rPr>
                <w:sz w:val="22"/>
                <w:szCs w:val="22"/>
              </w:rPr>
            </w:pPr>
            <w:r w:rsidRPr="00760676">
              <w:rPr>
                <w:sz w:val="22"/>
                <w:szCs w:val="22"/>
              </w:rPr>
              <w:t>507 259,77</w:t>
            </w:r>
          </w:p>
        </w:tc>
        <w:tc>
          <w:tcPr>
            <w:tcW w:w="992" w:type="dxa"/>
            <w:shd w:val="clear" w:color="auto" w:fill="auto"/>
            <w:vAlign w:val="center"/>
          </w:tcPr>
          <w:p w14:paraId="1900FA21" w14:textId="77777777" w:rsidR="005005DC" w:rsidRPr="005049A1" w:rsidRDefault="005005DC" w:rsidP="006B6122">
            <w:pPr>
              <w:ind w:right="-2"/>
              <w:jc w:val="center"/>
              <w:rPr>
                <w:sz w:val="22"/>
                <w:szCs w:val="22"/>
              </w:rPr>
            </w:pPr>
            <w:r w:rsidRPr="005049A1">
              <w:rPr>
                <w:sz w:val="22"/>
                <w:szCs w:val="22"/>
              </w:rPr>
              <w:t>х</w:t>
            </w:r>
          </w:p>
        </w:tc>
        <w:tc>
          <w:tcPr>
            <w:tcW w:w="851" w:type="dxa"/>
            <w:shd w:val="clear" w:color="auto" w:fill="auto"/>
            <w:vAlign w:val="center"/>
          </w:tcPr>
          <w:p w14:paraId="5588772A" w14:textId="77777777" w:rsidR="005005DC" w:rsidRPr="005049A1" w:rsidRDefault="005005DC" w:rsidP="006B6122">
            <w:pPr>
              <w:ind w:right="-2"/>
              <w:jc w:val="center"/>
              <w:rPr>
                <w:sz w:val="22"/>
                <w:szCs w:val="22"/>
              </w:rPr>
            </w:pPr>
            <w:r>
              <w:rPr>
                <w:sz w:val="22"/>
                <w:szCs w:val="22"/>
              </w:rPr>
              <w:t>0,00</w:t>
            </w:r>
          </w:p>
        </w:tc>
        <w:tc>
          <w:tcPr>
            <w:tcW w:w="992" w:type="dxa"/>
            <w:shd w:val="clear" w:color="auto" w:fill="auto"/>
            <w:vAlign w:val="center"/>
          </w:tcPr>
          <w:p w14:paraId="6F50626B" w14:textId="77777777" w:rsidR="005005DC" w:rsidRPr="005049A1" w:rsidRDefault="005005DC" w:rsidP="006B6122">
            <w:pPr>
              <w:jc w:val="center"/>
              <w:rPr>
                <w:sz w:val="22"/>
                <w:szCs w:val="22"/>
              </w:rPr>
            </w:pPr>
            <w:r w:rsidRPr="005049A1">
              <w:rPr>
                <w:sz w:val="22"/>
                <w:szCs w:val="22"/>
              </w:rPr>
              <w:t>x</w:t>
            </w:r>
          </w:p>
        </w:tc>
        <w:tc>
          <w:tcPr>
            <w:tcW w:w="1418" w:type="dxa"/>
            <w:shd w:val="clear" w:color="auto" w:fill="auto"/>
            <w:vAlign w:val="center"/>
          </w:tcPr>
          <w:p w14:paraId="79DC8CBE" w14:textId="77777777" w:rsidR="005005DC" w:rsidRPr="005049A1" w:rsidRDefault="005005DC" w:rsidP="006B6122">
            <w:pPr>
              <w:ind w:left="-108" w:right="-108"/>
              <w:jc w:val="center"/>
              <w:rPr>
                <w:sz w:val="22"/>
                <w:szCs w:val="22"/>
              </w:rPr>
            </w:pPr>
            <w:r w:rsidRPr="005049A1">
              <w:rPr>
                <w:sz w:val="22"/>
                <w:szCs w:val="22"/>
              </w:rPr>
              <w:t>х</w:t>
            </w:r>
          </w:p>
        </w:tc>
        <w:tc>
          <w:tcPr>
            <w:tcW w:w="1417" w:type="dxa"/>
            <w:shd w:val="clear" w:color="auto" w:fill="auto"/>
            <w:vAlign w:val="center"/>
          </w:tcPr>
          <w:p w14:paraId="1D104831" w14:textId="77777777" w:rsidR="005005DC" w:rsidRPr="005049A1" w:rsidRDefault="005005DC" w:rsidP="006B6122">
            <w:pPr>
              <w:jc w:val="center"/>
              <w:rPr>
                <w:sz w:val="22"/>
                <w:szCs w:val="22"/>
              </w:rPr>
            </w:pPr>
            <w:r w:rsidRPr="005049A1">
              <w:rPr>
                <w:sz w:val="22"/>
                <w:szCs w:val="22"/>
              </w:rPr>
              <w:t>x</w:t>
            </w:r>
          </w:p>
        </w:tc>
        <w:tc>
          <w:tcPr>
            <w:tcW w:w="992" w:type="dxa"/>
            <w:shd w:val="clear" w:color="auto" w:fill="auto"/>
            <w:vAlign w:val="center"/>
          </w:tcPr>
          <w:p w14:paraId="14AE3A53" w14:textId="77777777" w:rsidR="005005DC" w:rsidRPr="005049A1" w:rsidRDefault="005005DC" w:rsidP="006B6122">
            <w:pPr>
              <w:ind w:right="175"/>
              <w:jc w:val="center"/>
              <w:rPr>
                <w:sz w:val="22"/>
                <w:szCs w:val="22"/>
              </w:rPr>
            </w:pPr>
            <w:r w:rsidRPr="005049A1">
              <w:rPr>
                <w:sz w:val="22"/>
                <w:szCs w:val="22"/>
              </w:rPr>
              <w:t>x</w:t>
            </w:r>
          </w:p>
        </w:tc>
      </w:tr>
      <w:tr w:rsidR="005005DC" w:rsidRPr="005049A1" w14:paraId="2A58533C" w14:textId="77777777" w:rsidTr="006B6122">
        <w:trPr>
          <w:trHeight w:val="567"/>
        </w:trPr>
        <w:tc>
          <w:tcPr>
            <w:tcW w:w="1957" w:type="dxa"/>
            <w:vMerge/>
            <w:shd w:val="clear" w:color="auto" w:fill="auto"/>
          </w:tcPr>
          <w:p w14:paraId="514A1C57" w14:textId="77777777" w:rsidR="005005DC" w:rsidRPr="005049A1" w:rsidRDefault="005005DC" w:rsidP="006B6122">
            <w:pPr>
              <w:ind w:right="-2"/>
              <w:rPr>
                <w:sz w:val="28"/>
                <w:szCs w:val="28"/>
              </w:rPr>
            </w:pPr>
          </w:p>
        </w:tc>
        <w:tc>
          <w:tcPr>
            <w:tcW w:w="850" w:type="dxa"/>
            <w:shd w:val="clear" w:color="auto" w:fill="auto"/>
            <w:vAlign w:val="center"/>
          </w:tcPr>
          <w:p w14:paraId="232E2720" w14:textId="77777777" w:rsidR="005005DC" w:rsidRPr="005049A1" w:rsidRDefault="005005DC" w:rsidP="006B6122">
            <w:pPr>
              <w:ind w:right="-2"/>
              <w:jc w:val="center"/>
              <w:rPr>
                <w:sz w:val="22"/>
                <w:szCs w:val="22"/>
              </w:rPr>
            </w:pPr>
            <w:r w:rsidRPr="005049A1">
              <w:rPr>
                <w:sz w:val="22"/>
                <w:szCs w:val="22"/>
              </w:rPr>
              <w:t>2023</w:t>
            </w:r>
          </w:p>
        </w:tc>
        <w:tc>
          <w:tcPr>
            <w:tcW w:w="1276" w:type="dxa"/>
            <w:shd w:val="clear" w:color="auto" w:fill="auto"/>
            <w:vAlign w:val="center"/>
          </w:tcPr>
          <w:p w14:paraId="3C9FB138" w14:textId="77777777" w:rsidR="005005DC" w:rsidRPr="005049A1" w:rsidRDefault="005005DC" w:rsidP="006B6122">
            <w:pPr>
              <w:jc w:val="center"/>
              <w:rPr>
                <w:sz w:val="22"/>
                <w:szCs w:val="22"/>
              </w:rPr>
            </w:pPr>
            <w:r w:rsidRPr="005049A1">
              <w:rPr>
                <w:sz w:val="22"/>
                <w:szCs w:val="22"/>
              </w:rPr>
              <w:t>x</w:t>
            </w:r>
          </w:p>
        </w:tc>
        <w:tc>
          <w:tcPr>
            <w:tcW w:w="992" w:type="dxa"/>
            <w:shd w:val="clear" w:color="auto" w:fill="auto"/>
            <w:vAlign w:val="center"/>
          </w:tcPr>
          <w:p w14:paraId="555E8CD5" w14:textId="77777777" w:rsidR="005005DC" w:rsidRPr="005049A1" w:rsidRDefault="005005DC" w:rsidP="006B6122">
            <w:pPr>
              <w:ind w:right="-2"/>
              <w:jc w:val="center"/>
              <w:rPr>
                <w:sz w:val="22"/>
                <w:szCs w:val="22"/>
              </w:rPr>
            </w:pPr>
            <w:r w:rsidRPr="005049A1">
              <w:rPr>
                <w:sz w:val="22"/>
                <w:szCs w:val="22"/>
              </w:rPr>
              <w:t>1,00</w:t>
            </w:r>
          </w:p>
        </w:tc>
        <w:tc>
          <w:tcPr>
            <w:tcW w:w="851" w:type="dxa"/>
            <w:shd w:val="clear" w:color="auto" w:fill="auto"/>
            <w:vAlign w:val="center"/>
          </w:tcPr>
          <w:p w14:paraId="274D98E7" w14:textId="77777777" w:rsidR="005005DC" w:rsidRPr="005049A1" w:rsidRDefault="005005DC" w:rsidP="006B6122">
            <w:pPr>
              <w:jc w:val="center"/>
              <w:rPr>
                <w:sz w:val="22"/>
                <w:szCs w:val="22"/>
              </w:rPr>
            </w:pPr>
            <w:r>
              <w:rPr>
                <w:sz w:val="22"/>
                <w:szCs w:val="22"/>
              </w:rPr>
              <w:t>0,00</w:t>
            </w:r>
          </w:p>
        </w:tc>
        <w:tc>
          <w:tcPr>
            <w:tcW w:w="992" w:type="dxa"/>
            <w:shd w:val="clear" w:color="auto" w:fill="auto"/>
            <w:vAlign w:val="center"/>
          </w:tcPr>
          <w:p w14:paraId="66EFA15E" w14:textId="77777777" w:rsidR="005005DC" w:rsidRPr="005049A1" w:rsidRDefault="005005DC" w:rsidP="006B6122">
            <w:pPr>
              <w:jc w:val="center"/>
              <w:rPr>
                <w:sz w:val="22"/>
                <w:szCs w:val="22"/>
              </w:rPr>
            </w:pPr>
            <w:r w:rsidRPr="005049A1">
              <w:rPr>
                <w:sz w:val="22"/>
                <w:szCs w:val="22"/>
              </w:rPr>
              <w:t>x</w:t>
            </w:r>
          </w:p>
        </w:tc>
        <w:tc>
          <w:tcPr>
            <w:tcW w:w="1418" w:type="dxa"/>
            <w:shd w:val="clear" w:color="auto" w:fill="auto"/>
            <w:vAlign w:val="center"/>
          </w:tcPr>
          <w:p w14:paraId="120E8FFB" w14:textId="77777777" w:rsidR="005005DC" w:rsidRPr="005049A1" w:rsidRDefault="005005DC" w:rsidP="006B6122">
            <w:pPr>
              <w:jc w:val="center"/>
              <w:rPr>
                <w:sz w:val="22"/>
                <w:szCs w:val="22"/>
              </w:rPr>
            </w:pPr>
            <w:r w:rsidRPr="005049A1">
              <w:rPr>
                <w:sz w:val="22"/>
                <w:szCs w:val="22"/>
              </w:rPr>
              <w:t>x</w:t>
            </w:r>
          </w:p>
        </w:tc>
        <w:tc>
          <w:tcPr>
            <w:tcW w:w="1417" w:type="dxa"/>
            <w:shd w:val="clear" w:color="auto" w:fill="auto"/>
            <w:vAlign w:val="center"/>
          </w:tcPr>
          <w:p w14:paraId="53B65B30" w14:textId="77777777" w:rsidR="005005DC" w:rsidRPr="005049A1" w:rsidRDefault="005005DC" w:rsidP="006B6122">
            <w:pPr>
              <w:jc w:val="center"/>
              <w:rPr>
                <w:sz w:val="22"/>
                <w:szCs w:val="22"/>
              </w:rPr>
            </w:pPr>
            <w:r w:rsidRPr="005049A1">
              <w:rPr>
                <w:sz w:val="22"/>
                <w:szCs w:val="22"/>
              </w:rPr>
              <w:t>x</w:t>
            </w:r>
          </w:p>
        </w:tc>
        <w:tc>
          <w:tcPr>
            <w:tcW w:w="992" w:type="dxa"/>
            <w:shd w:val="clear" w:color="auto" w:fill="auto"/>
            <w:vAlign w:val="center"/>
          </w:tcPr>
          <w:p w14:paraId="15D51376" w14:textId="77777777" w:rsidR="005005DC" w:rsidRPr="005049A1" w:rsidRDefault="005005DC" w:rsidP="006B6122">
            <w:pPr>
              <w:ind w:right="175"/>
              <w:jc w:val="center"/>
              <w:rPr>
                <w:sz w:val="22"/>
                <w:szCs w:val="22"/>
              </w:rPr>
            </w:pPr>
            <w:r w:rsidRPr="005049A1">
              <w:rPr>
                <w:sz w:val="22"/>
                <w:szCs w:val="22"/>
              </w:rPr>
              <w:t>x</w:t>
            </w:r>
          </w:p>
        </w:tc>
      </w:tr>
      <w:tr w:rsidR="005005DC" w:rsidRPr="005049A1" w14:paraId="367E1CF2" w14:textId="77777777" w:rsidTr="006B6122">
        <w:trPr>
          <w:trHeight w:val="567"/>
        </w:trPr>
        <w:tc>
          <w:tcPr>
            <w:tcW w:w="1957" w:type="dxa"/>
            <w:vMerge/>
            <w:shd w:val="clear" w:color="auto" w:fill="auto"/>
          </w:tcPr>
          <w:p w14:paraId="197DF592" w14:textId="77777777" w:rsidR="005005DC" w:rsidRPr="005049A1" w:rsidRDefault="005005DC" w:rsidP="006B6122">
            <w:pPr>
              <w:ind w:right="-2"/>
              <w:rPr>
                <w:sz w:val="28"/>
                <w:szCs w:val="28"/>
              </w:rPr>
            </w:pPr>
          </w:p>
        </w:tc>
        <w:tc>
          <w:tcPr>
            <w:tcW w:w="850" w:type="dxa"/>
            <w:shd w:val="clear" w:color="auto" w:fill="auto"/>
            <w:vAlign w:val="center"/>
          </w:tcPr>
          <w:p w14:paraId="1042B48A" w14:textId="77777777" w:rsidR="005005DC" w:rsidRPr="005049A1" w:rsidRDefault="005005DC" w:rsidP="006B6122">
            <w:pPr>
              <w:ind w:right="-2"/>
              <w:jc w:val="center"/>
              <w:rPr>
                <w:sz w:val="22"/>
                <w:szCs w:val="22"/>
              </w:rPr>
            </w:pPr>
            <w:r w:rsidRPr="005049A1">
              <w:rPr>
                <w:sz w:val="22"/>
                <w:szCs w:val="22"/>
              </w:rPr>
              <w:t>2024</w:t>
            </w:r>
          </w:p>
        </w:tc>
        <w:tc>
          <w:tcPr>
            <w:tcW w:w="1276" w:type="dxa"/>
            <w:shd w:val="clear" w:color="auto" w:fill="auto"/>
            <w:vAlign w:val="center"/>
          </w:tcPr>
          <w:p w14:paraId="6A14C515" w14:textId="77777777" w:rsidR="005005DC" w:rsidRPr="005049A1" w:rsidRDefault="005005DC" w:rsidP="006B6122">
            <w:pPr>
              <w:jc w:val="center"/>
              <w:rPr>
                <w:sz w:val="22"/>
                <w:szCs w:val="22"/>
              </w:rPr>
            </w:pPr>
            <w:r w:rsidRPr="005049A1">
              <w:rPr>
                <w:sz w:val="22"/>
                <w:szCs w:val="22"/>
                <w:lang w:val="en-US"/>
              </w:rPr>
              <w:t>x</w:t>
            </w:r>
          </w:p>
        </w:tc>
        <w:tc>
          <w:tcPr>
            <w:tcW w:w="992" w:type="dxa"/>
            <w:shd w:val="clear" w:color="auto" w:fill="auto"/>
            <w:vAlign w:val="center"/>
          </w:tcPr>
          <w:p w14:paraId="39D9A440" w14:textId="77777777" w:rsidR="005005DC" w:rsidRPr="005049A1" w:rsidRDefault="005005DC" w:rsidP="006B6122">
            <w:pPr>
              <w:ind w:right="-2"/>
              <w:jc w:val="center"/>
              <w:rPr>
                <w:sz w:val="22"/>
                <w:szCs w:val="22"/>
              </w:rPr>
            </w:pPr>
            <w:r w:rsidRPr="005049A1">
              <w:rPr>
                <w:sz w:val="22"/>
                <w:szCs w:val="22"/>
              </w:rPr>
              <w:t>1,00</w:t>
            </w:r>
          </w:p>
        </w:tc>
        <w:tc>
          <w:tcPr>
            <w:tcW w:w="851" w:type="dxa"/>
            <w:shd w:val="clear" w:color="auto" w:fill="auto"/>
            <w:vAlign w:val="center"/>
          </w:tcPr>
          <w:p w14:paraId="6D7EFB1F" w14:textId="77777777" w:rsidR="005005DC" w:rsidRPr="005049A1" w:rsidRDefault="005005DC" w:rsidP="006B6122">
            <w:pPr>
              <w:jc w:val="center"/>
              <w:rPr>
                <w:sz w:val="22"/>
                <w:szCs w:val="22"/>
              </w:rPr>
            </w:pPr>
            <w:r>
              <w:rPr>
                <w:sz w:val="22"/>
                <w:szCs w:val="22"/>
              </w:rPr>
              <w:t>0,00</w:t>
            </w:r>
          </w:p>
        </w:tc>
        <w:tc>
          <w:tcPr>
            <w:tcW w:w="992" w:type="dxa"/>
            <w:shd w:val="clear" w:color="auto" w:fill="auto"/>
            <w:vAlign w:val="center"/>
          </w:tcPr>
          <w:p w14:paraId="3B74C63A" w14:textId="77777777" w:rsidR="005005DC" w:rsidRPr="005049A1" w:rsidRDefault="005005DC" w:rsidP="006B6122">
            <w:pPr>
              <w:jc w:val="center"/>
              <w:rPr>
                <w:sz w:val="22"/>
                <w:szCs w:val="22"/>
              </w:rPr>
            </w:pPr>
            <w:r w:rsidRPr="005049A1">
              <w:rPr>
                <w:sz w:val="22"/>
                <w:szCs w:val="22"/>
              </w:rPr>
              <w:t>x</w:t>
            </w:r>
          </w:p>
        </w:tc>
        <w:tc>
          <w:tcPr>
            <w:tcW w:w="1418" w:type="dxa"/>
            <w:shd w:val="clear" w:color="auto" w:fill="auto"/>
            <w:vAlign w:val="center"/>
          </w:tcPr>
          <w:p w14:paraId="09E5838E" w14:textId="77777777" w:rsidR="005005DC" w:rsidRPr="005049A1" w:rsidRDefault="005005DC" w:rsidP="006B6122">
            <w:pPr>
              <w:jc w:val="center"/>
              <w:rPr>
                <w:sz w:val="22"/>
                <w:szCs w:val="22"/>
              </w:rPr>
            </w:pPr>
            <w:r w:rsidRPr="005049A1">
              <w:rPr>
                <w:sz w:val="22"/>
                <w:szCs w:val="22"/>
              </w:rPr>
              <w:t>x</w:t>
            </w:r>
          </w:p>
        </w:tc>
        <w:tc>
          <w:tcPr>
            <w:tcW w:w="1417" w:type="dxa"/>
            <w:shd w:val="clear" w:color="auto" w:fill="auto"/>
            <w:vAlign w:val="center"/>
          </w:tcPr>
          <w:p w14:paraId="44F481F4" w14:textId="77777777" w:rsidR="005005DC" w:rsidRPr="005049A1" w:rsidRDefault="005005DC" w:rsidP="006B6122">
            <w:pPr>
              <w:jc w:val="center"/>
              <w:rPr>
                <w:sz w:val="22"/>
                <w:szCs w:val="22"/>
              </w:rPr>
            </w:pPr>
            <w:r w:rsidRPr="005049A1">
              <w:rPr>
                <w:sz w:val="22"/>
                <w:szCs w:val="22"/>
              </w:rPr>
              <w:t>x</w:t>
            </w:r>
          </w:p>
        </w:tc>
        <w:tc>
          <w:tcPr>
            <w:tcW w:w="992" w:type="dxa"/>
            <w:shd w:val="clear" w:color="auto" w:fill="auto"/>
            <w:vAlign w:val="center"/>
          </w:tcPr>
          <w:p w14:paraId="732A3D49" w14:textId="77777777" w:rsidR="005005DC" w:rsidRPr="005049A1" w:rsidRDefault="005005DC" w:rsidP="006B6122">
            <w:pPr>
              <w:ind w:right="175"/>
              <w:jc w:val="center"/>
              <w:rPr>
                <w:sz w:val="22"/>
                <w:szCs w:val="22"/>
              </w:rPr>
            </w:pPr>
            <w:r w:rsidRPr="005049A1">
              <w:rPr>
                <w:sz w:val="22"/>
                <w:szCs w:val="22"/>
              </w:rPr>
              <w:t>x</w:t>
            </w:r>
          </w:p>
        </w:tc>
      </w:tr>
    </w:tbl>
    <w:p w14:paraId="1F293A78" w14:textId="77777777" w:rsidR="005005DC" w:rsidRPr="005049A1" w:rsidRDefault="005005DC" w:rsidP="005005DC">
      <w:pPr>
        <w:ind w:left="5670" w:right="-1278"/>
        <w:jc w:val="center"/>
        <w:rPr>
          <w:sz w:val="28"/>
          <w:szCs w:val="28"/>
        </w:rPr>
      </w:pPr>
    </w:p>
    <w:p w14:paraId="0BB4DD2C" w14:textId="77777777" w:rsidR="005005DC" w:rsidRPr="005049A1" w:rsidRDefault="005005DC" w:rsidP="005005DC">
      <w:pPr>
        <w:ind w:left="5670" w:right="-1278"/>
        <w:jc w:val="center"/>
        <w:rPr>
          <w:sz w:val="28"/>
          <w:szCs w:val="28"/>
        </w:rPr>
      </w:pPr>
    </w:p>
    <w:p w14:paraId="349590B7" w14:textId="77777777" w:rsidR="005005DC" w:rsidRDefault="005005DC" w:rsidP="005005DC">
      <w:pPr>
        <w:ind w:left="5670" w:right="-1278"/>
        <w:jc w:val="center"/>
        <w:rPr>
          <w:sz w:val="28"/>
          <w:szCs w:val="28"/>
        </w:rPr>
      </w:pPr>
    </w:p>
    <w:p w14:paraId="68DD8B01" w14:textId="77777777" w:rsidR="005005DC" w:rsidRDefault="005005DC" w:rsidP="005005DC">
      <w:pPr>
        <w:ind w:left="5670" w:right="-1278"/>
        <w:jc w:val="center"/>
        <w:rPr>
          <w:sz w:val="28"/>
          <w:szCs w:val="28"/>
        </w:rPr>
      </w:pPr>
    </w:p>
    <w:p w14:paraId="162A8CFE" w14:textId="77777777" w:rsidR="005005DC" w:rsidRDefault="005005DC" w:rsidP="005005DC">
      <w:pPr>
        <w:ind w:left="5670" w:right="-1278"/>
        <w:jc w:val="center"/>
        <w:rPr>
          <w:sz w:val="28"/>
          <w:szCs w:val="28"/>
        </w:rPr>
      </w:pPr>
    </w:p>
    <w:p w14:paraId="796FA7C3" w14:textId="77777777" w:rsidR="005005DC" w:rsidRDefault="005005DC" w:rsidP="005005DC">
      <w:pPr>
        <w:ind w:left="5670" w:right="-1278"/>
        <w:jc w:val="center"/>
        <w:rPr>
          <w:sz w:val="28"/>
          <w:szCs w:val="28"/>
        </w:rPr>
      </w:pPr>
    </w:p>
    <w:p w14:paraId="4B83EC95" w14:textId="77777777" w:rsidR="005005DC" w:rsidRDefault="005005DC" w:rsidP="005005DC">
      <w:pPr>
        <w:ind w:left="5670" w:right="-1278"/>
        <w:jc w:val="center"/>
        <w:rPr>
          <w:sz w:val="28"/>
          <w:szCs w:val="28"/>
        </w:rPr>
      </w:pPr>
    </w:p>
    <w:p w14:paraId="1F17FD01" w14:textId="77777777" w:rsidR="005005DC" w:rsidRDefault="005005DC" w:rsidP="005005DC">
      <w:pPr>
        <w:ind w:left="5670" w:right="-1278"/>
        <w:jc w:val="center"/>
        <w:rPr>
          <w:sz w:val="28"/>
          <w:szCs w:val="28"/>
        </w:rPr>
      </w:pPr>
    </w:p>
    <w:p w14:paraId="7651BFEA" w14:textId="77777777" w:rsidR="005005DC" w:rsidRDefault="005005DC" w:rsidP="005005DC">
      <w:pPr>
        <w:ind w:left="5670" w:right="-1278"/>
        <w:jc w:val="center"/>
        <w:rPr>
          <w:sz w:val="28"/>
          <w:szCs w:val="28"/>
        </w:rPr>
      </w:pPr>
    </w:p>
    <w:p w14:paraId="393C68D2" w14:textId="77777777" w:rsidR="005005DC" w:rsidRDefault="005005DC" w:rsidP="005005DC">
      <w:pPr>
        <w:ind w:left="5670" w:right="-1278"/>
        <w:jc w:val="center"/>
        <w:rPr>
          <w:sz w:val="28"/>
          <w:szCs w:val="28"/>
        </w:rPr>
      </w:pPr>
    </w:p>
    <w:p w14:paraId="5D8E2105" w14:textId="77777777" w:rsidR="005005DC" w:rsidRDefault="005005DC" w:rsidP="005005DC">
      <w:pPr>
        <w:ind w:left="5670" w:right="-1278"/>
        <w:jc w:val="center"/>
        <w:rPr>
          <w:sz w:val="28"/>
          <w:szCs w:val="28"/>
        </w:rPr>
      </w:pPr>
    </w:p>
    <w:p w14:paraId="3095A9C3" w14:textId="77777777" w:rsidR="005005DC" w:rsidRDefault="005005DC" w:rsidP="005005DC">
      <w:pPr>
        <w:ind w:left="5670" w:right="-1278"/>
        <w:jc w:val="center"/>
        <w:rPr>
          <w:sz w:val="28"/>
          <w:szCs w:val="28"/>
        </w:rPr>
      </w:pPr>
    </w:p>
    <w:p w14:paraId="789E7BB9" w14:textId="77777777" w:rsidR="005005DC" w:rsidRDefault="005005DC" w:rsidP="005005DC">
      <w:pPr>
        <w:ind w:left="5670" w:right="-1278"/>
        <w:jc w:val="center"/>
        <w:rPr>
          <w:sz w:val="28"/>
          <w:szCs w:val="28"/>
        </w:rPr>
      </w:pPr>
    </w:p>
    <w:p w14:paraId="72FD58E5" w14:textId="77777777" w:rsidR="005005DC" w:rsidRDefault="005005DC" w:rsidP="005005DC">
      <w:pPr>
        <w:ind w:left="5670" w:right="-1278"/>
        <w:jc w:val="center"/>
        <w:rPr>
          <w:sz w:val="28"/>
          <w:szCs w:val="28"/>
        </w:rPr>
      </w:pPr>
    </w:p>
    <w:p w14:paraId="7C485095" w14:textId="77777777" w:rsidR="005005DC" w:rsidRDefault="005005DC" w:rsidP="005005DC">
      <w:pPr>
        <w:ind w:left="5670" w:right="-1278"/>
        <w:jc w:val="center"/>
        <w:rPr>
          <w:sz w:val="28"/>
          <w:szCs w:val="28"/>
        </w:rPr>
      </w:pPr>
    </w:p>
    <w:p w14:paraId="7D486D05" w14:textId="77777777" w:rsidR="005005DC" w:rsidRDefault="005005DC" w:rsidP="005005DC">
      <w:pPr>
        <w:ind w:left="5670" w:right="-1278"/>
        <w:jc w:val="center"/>
        <w:rPr>
          <w:sz w:val="28"/>
          <w:szCs w:val="28"/>
        </w:rPr>
      </w:pPr>
    </w:p>
    <w:p w14:paraId="5E8B539F" w14:textId="77777777" w:rsidR="005005DC" w:rsidRDefault="005005DC" w:rsidP="005005DC">
      <w:pPr>
        <w:ind w:left="5670" w:right="-1278"/>
        <w:jc w:val="center"/>
        <w:rPr>
          <w:sz w:val="28"/>
          <w:szCs w:val="28"/>
        </w:rPr>
      </w:pPr>
    </w:p>
    <w:p w14:paraId="2213EFE0" w14:textId="77777777" w:rsidR="005005DC" w:rsidRDefault="005005DC" w:rsidP="005005DC">
      <w:pPr>
        <w:ind w:left="5670" w:right="-1278"/>
        <w:jc w:val="center"/>
        <w:rPr>
          <w:sz w:val="28"/>
          <w:szCs w:val="28"/>
        </w:rPr>
      </w:pPr>
    </w:p>
    <w:p w14:paraId="71E63A8A" w14:textId="77777777" w:rsidR="005005DC" w:rsidRPr="005049A1" w:rsidRDefault="005005DC" w:rsidP="005005DC">
      <w:pPr>
        <w:ind w:left="5670" w:right="-1278"/>
        <w:jc w:val="center"/>
        <w:rPr>
          <w:sz w:val="28"/>
          <w:szCs w:val="28"/>
        </w:rPr>
      </w:pPr>
    </w:p>
    <w:p w14:paraId="2860BBFE" w14:textId="77777777" w:rsidR="005005DC" w:rsidRDefault="005005DC" w:rsidP="005005DC">
      <w:pPr>
        <w:ind w:left="5670" w:right="-1278"/>
        <w:jc w:val="center"/>
        <w:rPr>
          <w:sz w:val="28"/>
          <w:szCs w:val="28"/>
        </w:rPr>
      </w:pPr>
    </w:p>
    <w:p w14:paraId="2218BC7E" w14:textId="77777777" w:rsidR="005005DC" w:rsidRDefault="005005DC" w:rsidP="005005DC">
      <w:pPr>
        <w:ind w:left="5670" w:right="-1278"/>
        <w:jc w:val="center"/>
        <w:rPr>
          <w:sz w:val="28"/>
          <w:szCs w:val="28"/>
        </w:rPr>
      </w:pPr>
    </w:p>
    <w:p w14:paraId="2A03F09C" w14:textId="77777777" w:rsidR="005005DC" w:rsidRDefault="005005DC" w:rsidP="005005DC">
      <w:pPr>
        <w:ind w:left="5670" w:right="-1278"/>
        <w:jc w:val="center"/>
        <w:rPr>
          <w:sz w:val="28"/>
          <w:szCs w:val="28"/>
        </w:rPr>
      </w:pPr>
    </w:p>
    <w:p w14:paraId="74326B68" w14:textId="77777777" w:rsidR="005005DC" w:rsidRDefault="005005DC" w:rsidP="005005DC">
      <w:pPr>
        <w:ind w:left="5670" w:right="-1278"/>
        <w:jc w:val="center"/>
        <w:rPr>
          <w:sz w:val="28"/>
          <w:szCs w:val="28"/>
        </w:rPr>
      </w:pPr>
    </w:p>
    <w:p w14:paraId="24192230" w14:textId="2717E5C4" w:rsidR="005005DC" w:rsidRPr="001828C5" w:rsidRDefault="005005DC" w:rsidP="005005DC">
      <w:pPr>
        <w:tabs>
          <w:tab w:val="left" w:pos="5580"/>
          <w:tab w:val="left" w:pos="9498"/>
        </w:tabs>
        <w:ind w:left="-961" w:right="-569" w:firstLine="5356"/>
      </w:pPr>
      <w:r w:rsidRPr="001828C5">
        <w:lastRenderedPageBreak/>
        <w:t xml:space="preserve">Приложение № </w:t>
      </w:r>
      <w:r>
        <w:t>85</w:t>
      </w:r>
      <w:r w:rsidRPr="001828C5">
        <w:t xml:space="preserve"> к </w:t>
      </w:r>
      <w:r>
        <w:t>протоколу</w:t>
      </w:r>
      <w:r w:rsidRPr="001828C5">
        <w:t xml:space="preserve"> № 8</w:t>
      </w:r>
      <w:r>
        <w:t>6</w:t>
      </w:r>
    </w:p>
    <w:p w14:paraId="73415DE5" w14:textId="77777777" w:rsidR="005005DC" w:rsidRPr="001828C5" w:rsidRDefault="005005DC" w:rsidP="005005DC">
      <w:pPr>
        <w:tabs>
          <w:tab w:val="left" w:pos="5580"/>
          <w:tab w:val="left" w:pos="9498"/>
        </w:tabs>
        <w:ind w:left="-961" w:right="-569" w:firstLine="5356"/>
      </w:pPr>
      <w:r w:rsidRPr="001828C5">
        <w:t>заседания правления Региональной</w:t>
      </w:r>
    </w:p>
    <w:p w14:paraId="2DBC0334" w14:textId="77777777" w:rsidR="005005DC" w:rsidRPr="001828C5" w:rsidRDefault="005005DC" w:rsidP="005005DC">
      <w:pPr>
        <w:tabs>
          <w:tab w:val="left" w:pos="5580"/>
          <w:tab w:val="left" w:pos="9498"/>
        </w:tabs>
        <w:ind w:left="-961" w:right="-569" w:firstLine="5356"/>
      </w:pPr>
      <w:r w:rsidRPr="001828C5">
        <w:t>энергетической комиссии</w:t>
      </w:r>
    </w:p>
    <w:p w14:paraId="20D3BE6E" w14:textId="77777777" w:rsidR="005005DC" w:rsidRDefault="005005DC" w:rsidP="005005DC">
      <w:pPr>
        <w:tabs>
          <w:tab w:val="left" w:pos="5580"/>
          <w:tab w:val="left" w:pos="9498"/>
        </w:tabs>
        <w:ind w:left="-961" w:right="-569" w:firstLine="5356"/>
      </w:pPr>
      <w:r w:rsidRPr="001828C5">
        <w:t xml:space="preserve">Кузбасса от </w:t>
      </w:r>
      <w:r>
        <w:t>17</w:t>
      </w:r>
      <w:r w:rsidRPr="001828C5">
        <w:t>.12.2021</w:t>
      </w:r>
    </w:p>
    <w:p w14:paraId="09B4474F" w14:textId="77777777" w:rsidR="005005DC" w:rsidRPr="005049A1" w:rsidRDefault="005005DC" w:rsidP="005005DC">
      <w:pPr>
        <w:ind w:left="5670" w:right="-1278"/>
        <w:jc w:val="center"/>
        <w:rPr>
          <w:sz w:val="28"/>
          <w:szCs w:val="28"/>
        </w:rPr>
      </w:pPr>
    </w:p>
    <w:p w14:paraId="64206369" w14:textId="77777777" w:rsidR="005005DC" w:rsidRPr="009E3CC1" w:rsidRDefault="005005DC" w:rsidP="005005DC">
      <w:pPr>
        <w:ind w:right="-739"/>
        <w:jc w:val="both"/>
        <w:rPr>
          <w:bCs/>
          <w:sz w:val="28"/>
          <w:szCs w:val="28"/>
        </w:rPr>
      </w:pPr>
    </w:p>
    <w:p w14:paraId="49929873" w14:textId="77777777" w:rsidR="005005DC" w:rsidRPr="005049A1" w:rsidRDefault="005005DC" w:rsidP="005005DC">
      <w:pPr>
        <w:ind w:right="-739"/>
        <w:jc w:val="both"/>
        <w:rPr>
          <w:bCs/>
          <w:sz w:val="4"/>
          <w:szCs w:val="4"/>
        </w:rPr>
      </w:pPr>
    </w:p>
    <w:p w14:paraId="17EF3D6F" w14:textId="77777777" w:rsidR="005005DC" w:rsidRDefault="005005DC" w:rsidP="005005DC">
      <w:pPr>
        <w:ind w:right="-1"/>
        <w:jc w:val="center"/>
        <w:rPr>
          <w:b/>
          <w:bCs/>
          <w:color w:val="000000"/>
          <w:kern w:val="32"/>
          <w:sz w:val="28"/>
          <w:szCs w:val="28"/>
        </w:rPr>
      </w:pPr>
      <w:r w:rsidRPr="005049A1">
        <w:rPr>
          <w:b/>
          <w:bCs/>
          <w:sz w:val="28"/>
          <w:szCs w:val="28"/>
        </w:rPr>
        <w:t xml:space="preserve">Долгосрочные </w:t>
      </w:r>
      <w:r w:rsidRPr="005049A1">
        <w:rPr>
          <w:b/>
          <w:bCs/>
          <w:sz w:val="28"/>
          <w:szCs w:val="28"/>
          <w:lang w:val="x-none"/>
        </w:rPr>
        <w:t xml:space="preserve">тарифы </w:t>
      </w:r>
      <w:r w:rsidRPr="005049A1">
        <w:rPr>
          <w:b/>
          <w:bCs/>
          <w:color w:val="000000"/>
          <w:kern w:val="32"/>
          <w:sz w:val="28"/>
          <w:szCs w:val="28"/>
        </w:rPr>
        <w:t>ООО «</w:t>
      </w:r>
      <w:r>
        <w:rPr>
          <w:b/>
          <w:bCs/>
          <w:color w:val="000000"/>
          <w:kern w:val="32"/>
          <w:sz w:val="28"/>
          <w:szCs w:val="28"/>
        </w:rPr>
        <w:t>Интеграл</w:t>
      </w:r>
      <w:r w:rsidRPr="005049A1">
        <w:rPr>
          <w:b/>
          <w:bCs/>
          <w:color w:val="000000"/>
          <w:kern w:val="32"/>
          <w:sz w:val="28"/>
          <w:szCs w:val="28"/>
        </w:rPr>
        <w:t xml:space="preserve">» </w:t>
      </w:r>
      <w:r w:rsidRPr="005049A1">
        <w:rPr>
          <w:b/>
          <w:bCs/>
          <w:sz w:val="28"/>
          <w:szCs w:val="28"/>
          <w:lang w:val="x-none"/>
        </w:rPr>
        <w:t>на тепловую энергию,</w:t>
      </w:r>
      <w:r w:rsidRPr="005049A1">
        <w:rPr>
          <w:b/>
          <w:bCs/>
          <w:sz w:val="28"/>
          <w:szCs w:val="28"/>
        </w:rPr>
        <w:t xml:space="preserve"> </w:t>
      </w:r>
      <w:r w:rsidRPr="005049A1">
        <w:rPr>
          <w:b/>
          <w:bCs/>
          <w:color w:val="000000"/>
          <w:kern w:val="32"/>
          <w:sz w:val="28"/>
          <w:szCs w:val="28"/>
        </w:rPr>
        <w:t>реализуе</w:t>
      </w:r>
      <w:r w:rsidRPr="006951FF">
        <w:rPr>
          <w:b/>
          <w:bCs/>
          <w:sz w:val="28"/>
          <w:szCs w:val="28"/>
          <w:lang w:val="x-none"/>
        </w:rPr>
        <w:t>мую с коллекторов источника тепловой энергии, на</w:t>
      </w:r>
      <w:r w:rsidRPr="005049A1">
        <w:rPr>
          <w:b/>
          <w:bCs/>
          <w:sz w:val="28"/>
          <w:szCs w:val="28"/>
        </w:rPr>
        <w:t> период с</w:t>
      </w:r>
      <w:r>
        <w:rPr>
          <w:b/>
          <w:bCs/>
          <w:sz w:val="28"/>
          <w:szCs w:val="28"/>
        </w:rPr>
        <w:t> </w:t>
      </w:r>
      <w:r>
        <w:rPr>
          <w:b/>
          <w:bCs/>
          <w:color w:val="000000"/>
          <w:kern w:val="32"/>
          <w:sz w:val="28"/>
          <w:szCs w:val="28"/>
        </w:rPr>
        <w:t>01</w:t>
      </w:r>
      <w:r w:rsidRPr="005049A1">
        <w:rPr>
          <w:b/>
          <w:bCs/>
          <w:color w:val="000000"/>
          <w:kern w:val="32"/>
          <w:sz w:val="28"/>
          <w:szCs w:val="28"/>
        </w:rPr>
        <w:t>.</w:t>
      </w:r>
      <w:r>
        <w:rPr>
          <w:b/>
          <w:bCs/>
          <w:color w:val="000000"/>
          <w:kern w:val="32"/>
          <w:sz w:val="28"/>
          <w:szCs w:val="28"/>
        </w:rPr>
        <w:t>01</w:t>
      </w:r>
      <w:r w:rsidRPr="005049A1">
        <w:rPr>
          <w:b/>
          <w:bCs/>
          <w:color w:val="000000"/>
          <w:kern w:val="32"/>
          <w:sz w:val="28"/>
          <w:szCs w:val="28"/>
        </w:rPr>
        <w:t>.202</w:t>
      </w:r>
      <w:r>
        <w:rPr>
          <w:b/>
          <w:bCs/>
          <w:color w:val="000000"/>
          <w:kern w:val="32"/>
          <w:sz w:val="28"/>
          <w:szCs w:val="28"/>
        </w:rPr>
        <w:t>2</w:t>
      </w:r>
      <w:r w:rsidRPr="005049A1">
        <w:rPr>
          <w:bCs/>
          <w:color w:val="000000"/>
          <w:kern w:val="32"/>
          <w:sz w:val="28"/>
          <w:szCs w:val="28"/>
        </w:rPr>
        <w:t xml:space="preserve"> </w:t>
      </w:r>
      <w:r w:rsidRPr="005049A1">
        <w:rPr>
          <w:b/>
          <w:bCs/>
          <w:sz w:val="28"/>
          <w:szCs w:val="28"/>
        </w:rPr>
        <w:t>по 31.12.20</w:t>
      </w:r>
      <w:r>
        <w:rPr>
          <w:b/>
          <w:bCs/>
          <w:sz w:val="28"/>
          <w:szCs w:val="28"/>
        </w:rPr>
        <w:t>24</w:t>
      </w:r>
    </w:p>
    <w:p w14:paraId="50149401" w14:textId="77777777" w:rsidR="005005DC" w:rsidRPr="008012CE" w:rsidRDefault="005005DC" w:rsidP="005005DC">
      <w:pPr>
        <w:ind w:right="-1"/>
        <w:jc w:val="center"/>
        <w:rPr>
          <w:b/>
          <w:bCs/>
          <w:color w:val="000000"/>
          <w:kern w:val="32"/>
          <w:sz w:val="28"/>
          <w:szCs w:val="28"/>
        </w:rPr>
      </w:pPr>
      <w:r w:rsidRPr="005049A1">
        <w:t>(без НДС)</w:t>
      </w: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0"/>
        <w:gridCol w:w="1770"/>
        <w:gridCol w:w="1418"/>
        <w:gridCol w:w="1134"/>
        <w:gridCol w:w="992"/>
        <w:gridCol w:w="993"/>
        <w:gridCol w:w="850"/>
        <w:gridCol w:w="845"/>
        <w:gridCol w:w="1134"/>
      </w:tblGrid>
      <w:tr w:rsidR="005005DC" w:rsidRPr="005049A1" w14:paraId="74940075" w14:textId="77777777" w:rsidTr="006B6122">
        <w:trPr>
          <w:jc w:val="center"/>
        </w:trPr>
        <w:tc>
          <w:tcPr>
            <w:tcW w:w="1780" w:type="dxa"/>
            <w:vMerge w:val="restart"/>
            <w:shd w:val="clear" w:color="auto" w:fill="auto"/>
            <w:vAlign w:val="center"/>
          </w:tcPr>
          <w:p w14:paraId="407ECB8C" w14:textId="77777777" w:rsidR="005005DC" w:rsidRPr="005049A1" w:rsidRDefault="005005DC" w:rsidP="006B6122">
            <w:pPr>
              <w:ind w:right="-2"/>
              <w:jc w:val="center"/>
              <w:rPr>
                <w:sz w:val="22"/>
                <w:szCs w:val="22"/>
              </w:rPr>
            </w:pPr>
            <w:r w:rsidRPr="005049A1">
              <w:rPr>
                <w:sz w:val="22"/>
                <w:szCs w:val="22"/>
              </w:rPr>
              <w:t>Наименование регулируемой организации</w:t>
            </w:r>
          </w:p>
        </w:tc>
        <w:tc>
          <w:tcPr>
            <w:tcW w:w="1770" w:type="dxa"/>
            <w:vMerge w:val="restart"/>
            <w:shd w:val="clear" w:color="auto" w:fill="auto"/>
            <w:vAlign w:val="center"/>
          </w:tcPr>
          <w:p w14:paraId="5B5383E3" w14:textId="77777777" w:rsidR="005005DC" w:rsidRPr="005049A1" w:rsidRDefault="005005DC" w:rsidP="006B6122">
            <w:pPr>
              <w:ind w:right="-2"/>
              <w:jc w:val="center"/>
              <w:rPr>
                <w:sz w:val="22"/>
                <w:szCs w:val="22"/>
              </w:rPr>
            </w:pPr>
            <w:r w:rsidRPr="005049A1">
              <w:rPr>
                <w:sz w:val="22"/>
                <w:szCs w:val="22"/>
              </w:rPr>
              <w:t>Вид тарифа</w:t>
            </w:r>
          </w:p>
        </w:tc>
        <w:tc>
          <w:tcPr>
            <w:tcW w:w="1418" w:type="dxa"/>
            <w:vMerge w:val="restart"/>
            <w:shd w:val="clear" w:color="auto" w:fill="auto"/>
            <w:vAlign w:val="center"/>
          </w:tcPr>
          <w:p w14:paraId="2DF786FD" w14:textId="77777777" w:rsidR="005005DC" w:rsidRPr="005049A1" w:rsidRDefault="005005DC" w:rsidP="006B6122">
            <w:pPr>
              <w:ind w:right="-2"/>
              <w:jc w:val="center"/>
              <w:rPr>
                <w:sz w:val="22"/>
                <w:szCs w:val="22"/>
              </w:rPr>
            </w:pPr>
            <w:r w:rsidRPr="005049A1">
              <w:rPr>
                <w:sz w:val="22"/>
                <w:szCs w:val="22"/>
              </w:rPr>
              <w:t>Период</w:t>
            </w:r>
          </w:p>
        </w:tc>
        <w:tc>
          <w:tcPr>
            <w:tcW w:w="1134" w:type="dxa"/>
            <w:vMerge w:val="restart"/>
            <w:shd w:val="clear" w:color="auto" w:fill="auto"/>
            <w:vAlign w:val="center"/>
          </w:tcPr>
          <w:p w14:paraId="0C02647E" w14:textId="77777777" w:rsidR="005005DC" w:rsidRPr="005049A1" w:rsidRDefault="005005DC" w:rsidP="006B6122">
            <w:pPr>
              <w:ind w:right="-2"/>
              <w:jc w:val="center"/>
              <w:rPr>
                <w:sz w:val="22"/>
                <w:szCs w:val="22"/>
              </w:rPr>
            </w:pPr>
            <w:r w:rsidRPr="005049A1">
              <w:rPr>
                <w:sz w:val="22"/>
                <w:szCs w:val="22"/>
              </w:rPr>
              <w:t>Вода</w:t>
            </w:r>
          </w:p>
        </w:tc>
        <w:tc>
          <w:tcPr>
            <w:tcW w:w="3680" w:type="dxa"/>
            <w:gridSpan w:val="4"/>
            <w:shd w:val="clear" w:color="auto" w:fill="auto"/>
            <w:vAlign w:val="center"/>
          </w:tcPr>
          <w:p w14:paraId="52D5DB50" w14:textId="77777777" w:rsidR="005005DC" w:rsidRPr="005049A1" w:rsidRDefault="005005DC" w:rsidP="006B6122">
            <w:pPr>
              <w:ind w:right="-2"/>
              <w:jc w:val="center"/>
              <w:rPr>
                <w:sz w:val="22"/>
                <w:szCs w:val="22"/>
              </w:rPr>
            </w:pPr>
            <w:r w:rsidRPr="005049A1">
              <w:rPr>
                <w:sz w:val="22"/>
                <w:szCs w:val="22"/>
              </w:rPr>
              <w:t>Отборный пар давлением</w:t>
            </w:r>
          </w:p>
        </w:tc>
        <w:tc>
          <w:tcPr>
            <w:tcW w:w="1134" w:type="dxa"/>
            <w:vMerge w:val="restart"/>
            <w:shd w:val="clear" w:color="auto" w:fill="auto"/>
            <w:vAlign w:val="center"/>
          </w:tcPr>
          <w:p w14:paraId="714B65F9" w14:textId="77777777" w:rsidR="005005DC" w:rsidRPr="005049A1" w:rsidRDefault="005005DC" w:rsidP="006B6122">
            <w:pPr>
              <w:ind w:left="-108" w:right="-2" w:hanging="108"/>
              <w:jc w:val="center"/>
              <w:rPr>
                <w:sz w:val="22"/>
                <w:szCs w:val="22"/>
              </w:rPr>
            </w:pPr>
            <w:r w:rsidRPr="005049A1">
              <w:rPr>
                <w:sz w:val="22"/>
                <w:szCs w:val="22"/>
              </w:rPr>
              <w:t xml:space="preserve">Острый и </w:t>
            </w:r>
            <w:proofErr w:type="gramStart"/>
            <w:r w:rsidRPr="005049A1">
              <w:rPr>
                <w:sz w:val="22"/>
                <w:szCs w:val="22"/>
              </w:rPr>
              <w:t>редуци-рованный</w:t>
            </w:r>
            <w:proofErr w:type="gramEnd"/>
            <w:r w:rsidRPr="005049A1">
              <w:rPr>
                <w:sz w:val="22"/>
                <w:szCs w:val="22"/>
              </w:rPr>
              <w:t xml:space="preserve"> пар</w:t>
            </w:r>
          </w:p>
        </w:tc>
      </w:tr>
      <w:tr w:rsidR="005005DC" w:rsidRPr="005049A1" w14:paraId="789C9D23" w14:textId="77777777" w:rsidTr="006B6122">
        <w:trPr>
          <w:jc w:val="center"/>
        </w:trPr>
        <w:tc>
          <w:tcPr>
            <w:tcW w:w="1780" w:type="dxa"/>
            <w:vMerge/>
            <w:shd w:val="clear" w:color="auto" w:fill="auto"/>
          </w:tcPr>
          <w:p w14:paraId="6CE28435" w14:textId="77777777" w:rsidR="005005DC" w:rsidRPr="005049A1" w:rsidRDefault="005005DC" w:rsidP="006B6122">
            <w:pPr>
              <w:ind w:right="-2"/>
              <w:jc w:val="center"/>
              <w:rPr>
                <w:sz w:val="22"/>
                <w:szCs w:val="22"/>
              </w:rPr>
            </w:pPr>
          </w:p>
        </w:tc>
        <w:tc>
          <w:tcPr>
            <w:tcW w:w="1770" w:type="dxa"/>
            <w:vMerge/>
            <w:shd w:val="clear" w:color="auto" w:fill="auto"/>
          </w:tcPr>
          <w:p w14:paraId="48F6E143" w14:textId="77777777" w:rsidR="005005DC" w:rsidRPr="005049A1" w:rsidRDefault="005005DC" w:rsidP="006B6122">
            <w:pPr>
              <w:ind w:right="-2"/>
              <w:jc w:val="center"/>
              <w:rPr>
                <w:sz w:val="22"/>
                <w:szCs w:val="22"/>
              </w:rPr>
            </w:pPr>
          </w:p>
        </w:tc>
        <w:tc>
          <w:tcPr>
            <w:tcW w:w="1418" w:type="dxa"/>
            <w:vMerge/>
            <w:shd w:val="clear" w:color="auto" w:fill="auto"/>
          </w:tcPr>
          <w:p w14:paraId="422C927E" w14:textId="77777777" w:rsidR="005005DC" w:rsidRPr="005049A1" w:rsidRDefault="005005DC" w:rsidP="006B6122">
            <w:pPr>
              <w:ind w:left="-108" w:right="-2"/>
              <w:jc w:val="center"/>
              <w:rPr>
                <w:sz w:val="22"/>
                <w:szCs w:val="22"/>
              </w:rPr>
            </w:pPr>
          </w:p>
        </w:tc>
        <w:tc>
          <w:tcPr>
            <w:tcW w:w="1134" w:type="dxa"/>
            <w:vMerge/>
            <w:shd w:val="clear" w:color="auto" w:fill="auto"/>
          </w:tcPr>
          <w:p w14:paraId="42FCCCBB" w14:textId="77777777" w:rsidR="005005DC" w:rsidRPr="005049A1" w:rsidRDefault="005005DC" w:rsidP="006B6122">
            <w:pPr>
              <w:ind w:left="-174" w:right="-2"/>
              <w:jc w:val="center"/>
              <w:rPr>
                <w:sz w:val="22"/>
                <w:szCs w:val="22"/>
              </w:rPr>
            </w:pPr>
          </w:p>
        </w:tc>
        <w:tc>
          <w:tcPr>
            <w:tcW w:w="992" w:type="dxa"/>
            <w:shd w:val="clear" w:color="auto" w:fill="auto"/>
            <w:vAlign w:val="center"/>
          </w:tcPr>
          <w:p w14:paraId="7746FD6B" w14:textId="77777777" w:rsidR="005005DC" w:rsidRPr="005049A1" w:rsidRDefault="005005DC" w:rsidP="006B6122">
            <w:pPr>
              <w:ind w:right="-2"/>
              <w:jc w:val="center"/>
              <w:rPr>
                <w:sz w:val="22"/>
                <w:szCs w:val="22"/>
                <w:vertAlign w:val="superscript"/>
              </w:rPr>
            </w:pPr>
            <w:r w:rsidRPr="005049A1">
              <w:rPr>
                <w:sz w:val="22"/>
                <w:szCs w:val="22"/>
              </w:rPr>
              <w:t>от 1,2 до 2,5 кг/см</w:t>
            </w:r>
            <w:r w:rsidRPr="005049A1">
              <w:rPr>
                <w:sz w:val="22"/>
                <w:szCs w:val="22"/>
                <w:vertAlign w:val="superscript"/>
              </w:rPr>
              <w:t>2</w:t>
            </w:r>
          </w:p>
        </w:tc>
        <w:tc>
          <w:tcPr>
            <w:tcW w:w="993" w:type="dxa"/>
            <w:shd w:val="clear" w:color="auto" w:fill="auto"/>
            <w:vAlign w:val="center"/>
          </w:tcPr>
          <w:p w14:paraId="7974E9C1" w14:textId="77777777" w:rsidR="005005DC" w:rsidRPr="005049A1" w:rsidRDefault="005005DC" w:rsidP="006B6122">
            <w:pPr>
              <w:ind w:right="-2"/>
              <w:jc w:val="center"/>
              <w:rPr>
                <w:sz w:val="22"/>
                <w:szCs w:val="22"/>
              </w:rPr>
            </w:pPr>
            <w:r w:rsidRPr="005049A1">
              <w:rPr>
                <w:sz w:val="22"/>
                <w:szCs w:val="22"/>
              </w:rPr>
              <w:t>от 2,5 до 7,0 кг/см</w:t>
            </w:r>
            <w:r w:rsidRPr="005049A1">
              <w:rPr>
                <w:sz w:val="22"/>
                <w:szCs w:val="22"/>
                <w:vertAlign w:val="superscript"/>
              </w:rPr>
              <w:t>2</w:t>
            </w:r>
          </w:p>
        </w:tc>
        <w:tc>
          <w:tcPr>
            <w:tcW w:w="850" w:type="dxa"/>
            <w:shd w:val="clear" w:color="auto" w:fill="auto"/>
            <w:vAlign w:val="center"/>
          </w:tcPr>
          <w:p w14:paraId="153882EF" w14:textId="77777777" w:rsidR="005005DC" w:rsidRPr="005049A1" w:rsidRDefault="005005DC" w:rsidP="006B6122">
            <w:pPr>
              <w:ind w:right="-2"/>
              <w:jc w:val="center"/>
              <w:rPr>
                <w:sz w:val="22"/>
                <w:szCs w:val="22"/>
              </w:rPr>
            </w:pPr>
            <w:r w:rsidRPr="005049A1">
              <w:rPr>
                <w:sz w:val="22"/>
                <w:szCs w:val="22"/>
              </w:rPr>
              <w:t>от 7,0 до 13,0 кг/см</w:t>
            </w:r>
            <w:r w:rsidRPr="005049A1">
              <w:rPr>
                <w:sz w:val="22"/>
                <w:szCs w:val="22"/>
                <w:vertAlign w:val="superscript"/>
              </w:rPr>
              <w:t>2</w:t>
            </w:r>
          </w:p>
        </w:tc>
        <w:tc>
          <w:tcPr>
            <w:tcW w:w="845" w:type="dxa"/>
            <w:shd w:val="clear" w:color="auto" w:fill="auto"/>
            <w:vAlign w:val="center"/>
          </w:tcPr>
          <w:p w14:paraId="3403BB01" w14:textId="77777777" w:rsidR="005005DC" w:rsidRPr="005049A1" w:rsidRDefault="005005DC" w:rsidP="006B6122">
            <w:pPr>
              <w:ind w:right="-2" w:hanging="108"/>
              <w:jc w:val="center"/>
              <w:rPr>
                <w:sz w:val="22"/>
                <w:szCs w:val="22"/>
              </w:rPr>
            </w:pPr>
            <w:r w:rsidRPr="005049A1">
              <w:rPr>
                <w:sz w:val="22"/>
                <w:szCs w:val="22"/>
              </w:rPr>
              <w:t>свыше 13,0 кг/см</w:t>
            </w:r>
            <w:r w:rsidRPr="005049A1">
              <w:rPr>
                <w:sz w:val="22"/>
                <w:szCs w:val="22"/>
                <w:vertAlign w:val="superscript"/>
              </w:rPr>
              <w:t>2</w:t>
            </w:r>
          </w:p>
        </w:tc>
        <w:tc>
          <w:tcPr>
            <w:tcW w:w="1134" w:type="dxa"/>
            <w:vMerge/>
            <w:shd w:val="clear" w:color="auto" w:fill="auto"/>
          </w:tcPr>
          <w:p w14:paraId="0E29E757" w14:textId="77777777" w:rsidR="005005DC" w:rsidRPr="005049A1" w:rsidRDefault="005005DC" w:rsidP="006B6122">
            <w:pPr>
              <w:ind w:right="-2"/>
              <w:jc w:val="center"/>
              <w:rPr>
                <w:sz w:val="22"/>
                <w:szCs w:val="22"/>
              </w:rPr>
            </w:pPr>
          </w:p>
        </w:tc>
      </w:tr>
      <w:tr w:rsidR="005005DC" w:rsidRPr="005049A1" w14:paraId="7C9F678D" w14:textId="77777777" w:rsidTr="006B6122">
        <w:trPr>
          <w:jc w:val="center"/>
        </w:trPr>
        <w:tc>
          <w:tcPr>
            <w:tcW w:w="1780" w:type="dxa"/>
            <w:shd w:val="clear" w:color="auto" w:fill="auto"/>
          </w:tcPr>
          <w:p w14:paraId="2B45522F" w14:textId="77777777" w:rsidR="005005DC" w:rsidRPr="005049A1" w:rsidRDefault="005005DC" w:rsidP="006B6122">
            <w:pPr>
              <w:ind w:right="-2"/>
              <w:jc w:val="center"/>
              <w:rPr>
                <w:sz w:val="22"/>
                <w:szCs w:val="22"/>
              </w:rPr>
            </w:pPr>
            <w:r w:rsidRPr="005049A1">
              <w:rPr>
                <w:sz w:val="22"/>
                <w:szCs w:val="22"/>
              </w:rPr>
              <w:t>1</w:t>
            </w:r>
          </w:p>
        </w:tc>
        <w:tc>
          <w:tcPr>
            <w:tcW w:w="1770" w:type="dxa"/>
            <w:shd w:val="clear" w:color="auto" w:fill="auto"/>
          </w:tcPr>
          <w:p w14:paraId="1D6EA254" w14:textId="77777777" w:rsidR="005005DC" w:rsidRPr="005049A1" w:rsidRDefault="005005DC" w:rsidP="006B6122">
            <w:pPr>
              <w:ind w:right="-2"/>
              <w:jc w:val="center"/>
              <w:rPr>
                <w:sz w:val="22"/>
                <w:szCs w:val="22"/>
              </w:rPr>
            </w:pPr>
            <w:r w:rsidRPr="005049A1">
              <w:rPr>
                <w:sz w:val="22"/>
                <w:szCs w:val="22"/>
              </w:rPr>
              <w:t>2</w:t>
            </w:r>
          </w:p>
        </w:tc>
        <w:tc>
          <w:tcPr>
            <w:tcW w:w="1418" w:type="dxa"/>
            <w:shd w:val="clear" w:color="auto" w:fill="auto"/>
          </w:tcPr>
          <w:p w14:paraId="38562E68" w14:textId="77777777" w:rsidR="005005DC" w:rsidRPr="005049A1" w:rsidRDefault="005005DC" w:rsidP="006B6122">
            <w:pPr>
              <w:ind w:left="-108" w:right="-2"/>
              <w:jc w:val="center"/>
              <w:rPr>
                <w:sz w:val="22"/>
                <w:szCs w:val="22"/>
              </w:rPr>
            </w:pPr>
            <w:r w:rsidRPr="005049A1">
              <w:rPr>
                <w:sz w:val="22"/>
                <w:szCs w:val="22"/>
              </w:rPr>
              <w:t>3</w:t>
            </w:r>
          </w:p>
        </w:tc>
        <w:tc>
          <w:tcPr>
            <w:tcW w:w="1134" w:type="dxa"/>
            <w:shd w:val="clear" w:color="auto" w:fill="auto"/>
          </w:tcPr>
          <w:p w14:paraId="5D3F26F8" w14:textId="77777777" w:rsidR="005005DC" w:rsidRPr="005049A1" w:rsidRDefault="005005DC" w:rsidP="006B6122">
            <w:pPr>
              <w:ind w:left="-174" w:right="-2"/>
              <w:jc w:val="center"/>
              <w:rPr>
                <w:sz w:val="22"/>
                <w:szCs w:val="22"/>
              </w:rPr>
            </w:pPr>
            <w:r w:rsidRPr="005049A1">
              <w:rPr>
                <w:sz w:val="22"/>
                <w:szCs w:val="22"/>
              </w:rPr>
              <w:t>4</w:t>
            </w:r>
          </w:p>
        </w:tc>
        <w:tc>
          <w:tcPr>
            <w:tcW w:w="992" w:type="dxa"/>
            <w:shd w:val="clear" w:color="auto" w:fill="auto"/>
          </w:tcPr>
          <w:p w14:paraId="5AC6D41B" w14:textId="77777777" w:rsidR="005005DC" w:rsidRPr="005049A1" w:rsidRDefault="005005DC" w:rsidP="006B6122">
            <w:pPr>
              <w:ind w:right="-2"/>
              <w:jc w:val="center"/>
              <w:rPr>
                <w:sz w:val="22"/>
                <w:szCs w:val="22"/>
              </w:rPr>
            </w:pPr>
            <w:r w:rsidRPr="005049A1">
              <w:rPr>
                <w:sz w:val="22"/>
                <w:szCs w:val="22"/>
              </w:rPr>
              <w:t>5</w:t>
            </w:r>
          </w:p>
        </w:tc>
        <w:tc>
          <w:tcPr>
            <w:tcW w:w="993" w:type="dxa"/>
            <w:shd w:val="clear" w:color="auto" w:fill="auto"/>
          </w:tcPr>
          <w:p w14:paraId="18C3EBC0" w14:textId="77777777" w:rsidR="005005DC" w:rsidRPr="005049A1" w:rsidRDefault="005005DC" w:rsidP="006B6122">
            <w:pPr>
              <w:ind w:right="-2"/>
              <w:jc w:val="center"/>
              <w:rPr>
                <w:sz w:val="22"/>
                <w:szCs w:val="22"/>
              </w:rPr>
            </w:pPr>
            <w:r w:rsidRPr="005049A1">
              <w:rPr>
                <w:sz w:val="22"/>
                <w:szCs w:val="22"/>
              </w:rPr>
              <w:t>6</w:t>
            </w:r>
          </w:p>
        </w:tc>
        <w:tc>
          <w:tcPr>
            <w:tcW w:w="850" w:type="dxa"/>
            <w:shd w:val="clear" w:color="auto" w:fill="auto"/>
          </w:tcPr>
          <w:p w14:paraId="2F37D35B" w14:textId="77777777" w:rsidR="005005DC" w:rsidRPr="005049A1" w:rsidRDefault="005005DC" w:rsidP="006B6122">
            <w:pPr>
              <w:ind w:right="-2"/>
              <w:jc w:val="center"/>
              <w:rPr>
                <w:sz w:val="22"/>
                <w:szCs w:val="22"/>
              </w:rPr>
            </w:pPr>
            <w:r w:rsidRPr="005049A1">
              <w:rPr>
                <w:sz w:val="22"/>
                <w:szCs w:val="22"/>
              </w:rPr>
              <w:t>7</w:t>
            </w:r>
          </w:p>
        </w:tc>
        <w:tc>
          <w:tcPr>
            <w:tcW w:w="845" w:type="dxa"/>
            <w:shd w:val="clear" w:color="auto" w:fill="auto"/>
          </w:tcPr>
          <w:p w14:paraId="0BB42327" w14:textId="77777777" w:rsidR="005005DC" w:rsidRPr="005049A1" w:rsidRDefault="005005DC" w:rsidP="006B6122">
            <w:pPr>
              <w:ind w:right="-2" w:hanging="108"/>
              <w:jc w:val="center"/>
              <w:rPr>
                <w:sz w:val="22"/>
                <w:szCs w:val="22"/>
              </w:rPr>
            </w:pPr>
            <w:r w:rsidRPr="005049A1">
              <w:rPr>
                <w:sz w:val="22"/>
                <w:szCs w:val="22"/>
              </w:rPr>
              <w:t>8</w:t>
            </w:r>
          </w:p>
        </w:tc>
        <w:tc>
          <w:tcPr>
            <w:tcW w:w="1134" w:type="dxa"/>
            <w:shd w:val="clear" w:color="auto" w:fill="auto"/>
          </w:tcPr>
          <w:p w14:paraId="18B54186" w14:textId="77777777" w:rsidR="005005DC" w:rsidRPr="005049A1" w:rsidRDefault="005005DC" w:rsidP="006B6122">
            <w:pPr>
              <w:ind w:right="-2"/>
              <w:jc w:val="center"/>
              <w:rPr>
                <w:sz w:val="22"/>
                <w:szCs w:val="22"/>
              </w:rPr>
            </w:pPr>
            <w:r w:rsidRPr="005049A1">
              <w:rPr>
                <w:sz w:val="22"/>
                <w:szCs w:val="22"/>
              </w:rPr>
              <w:t>9</w:t>
            </w:r>
          </w:p>
        </w:tc>
      </w:tr>
      <w:tr w:rsidR="005005DC" w:rsidRPr="005049A1" w14:paraId="29D0BBF2" w14:textId="77777777" w:rsidTr="006B6122">
        <w:trPr>
          <w:trHeight w:val="299"/>
          <w:jc w:val="center"/>
        </w:trPr>
        <w:tc>
          <w:tcPr>
            <w:tcW w:w="1780" w:type="dxa"/>
            <w:vMerge w:val="restart"/>
            <w:shd w:val="clear" w:color="auto" w:fill="auto"/>
            <w:vAlign w:val="center"/>
          </w:tcPr>
          <w:p w14:paraId="0A547D11" w14:textId="77777777" w:rsidR="005005DC" w:rsidRPr="005049A1" w:rsidRDefault="005005DC" w:rsidP="006B6122">
            <w:pPr>
              <w:ind w:left="-142" w:right="-73"/>
              <w:jc w:val="center"/>
              <w:rPr>
                <w:sz w:val="22"/>
                <w:szCs w:val="22"/>
              </w:rPr>
            </w:pPr>
            <w:r w:rsidRPr="005049A1">
              <w:rPr>
                <w:bCs/>
                <w:color w:val="000000"/>
                <w:kern w:val="32"/>
                <w:sz w:val="22"/>
                <w:szCs w:val="22"/>
              </w:rPr>
              <w:t>ООО «</w:t>
            </w:r>
            <w:r>
              <w:rPr>
                <w:bCs/>
                <w:color w:val="000000"/>
                <w:kern w:val="32"/>
                <w:sz w:val="22"/>
                <w:szCs w:val="22"/>
              </w:rPr>
              <w:t>Интеграл</w:t>
            </w:r>
            <w:r w:rsidRPr="005049A1">
              <w:rPr>
                <w:bCs/>
                <w:color w:val="000000"/>
                <w:kern w:val="32"/>
                <w:sz w:val="22"/>
                <w:szCs w:val="22"/>
              </w:rPr>
              <w:t>»</w:t>
            </w:r>
          </w:p>
          <w:p w14:paraId="664EBDEE" w14:textId="77777777" w:rsidR="005005DC" w:rsidRPr="005049A1" w:rsidRDefault="005005DC" w:rsidP="006B6122">
            <w:pPr>
              <w:ind w:right="-2"/>
              <w:jc w:val="center"/>
              <w:rPr>
                <w:sz w:val="22"/>
                <w:szCs w:val="22"/>
              </w:rPr>
            </w:pPr>
          </w:p>
        </w:tc>
        <w:tc>
          <w:tcPr>
            <w:tcW w:w="9136" w:type="dxa"/>
            <w:gridSpan w:val="8"/>
            <w:shd w:val="clear" w:color="auto" w:fill="auto"/>
          </w:tcPr>
          <w:p w14:paraId="75D93B9C" w14:textId="77777777" w:rsidR="005005DC" w:rsidRPr="005049A1" w:rsidRDefault="005005DC" w:rsidP="006B6122">
            <w:pPr>
              <w:ind w:right="-2"/>
              <w:jc w:val="center"/>
              <w:rPr>
                <w:sz w:val="22"/>
                <w:szCs w:val="22"/>
              </w:rPr>
            </w:pPr>
            <w:r w:rsidRPr="005049A1">
              <w:rPr>
                <w:sz w:val="22"/>
                <w:szCs w:val="22"/>
              </w:rPr>
              <w:t>Для потребителей в случае отсутствия дифференциации тарифов по схеме подключения</w:t>
            </w:r>
          </w:p>
        </w:tc>
      </w:tr>
      <w:tr w:rsidR="005005DC" w:rsidRPr="005049A1" w14:paraId="6FD2D956" w14:textId="77777777" w:rsidTr="006B6122">
        <w:trPr>
          <w:trHeight w:val="189"/>
          <w:jc w:val="center"/>
        </w:trPr>
        <w:tc>
          <w:tcPr>
            <w:tcW w:w="1780" w:type="dxa"/>
            <w:vMerge/>
            <w:shd w:val="clear" w:color="auto" w:fill="auto"/>
          </w:tcPr>
          <w:p w14:paraId="47C6F886" w14:textId="77777777" w:rsidR="005005DC" w:rsidRPr="005049A1" w:rsidRDefault="005005DC" w:rsidP="006B6122">
            <w:pPr>
              <w:ind w:right="-2"/>
              <w:jc w:val="center"/>
              <w:rPr>
                <w:sz w:val="22"/>
                <w:szCs w:val="22"/>
              </w:rPr>
            </w:pPr>
          </w:p>
        </w:tc>
        <w:tc>
          <w:tcPr>
            <w:tcW w:w="1770" w:type="dxa"/>
            <w:vMerge w:val="restart"/>
            <w:shd w:val="clear" w:color="auto" w:fill="auto"/>
            <w:vAlign w:val="center"/>
          </w:tcPr>
          <w:p w14:paraId="3738FCB4" w14:textId="77777777" w:rsidR="005005DC" w:rsidRPr="005049A1" w:rsidRDefault="005005DC" w:rsidP="006B6122">
            <w:pPr>
              <w:ind w:right="-2"/>
              <w:jc w:val="center"/>
              <w:rPr>
                <w:sz w:val="22"/>
                <w:szCs w:val="22"/>
              </w:rPr>
            </w:pPr>
            <w:r w:rsidRPr="005049A1">
              <w:rPr>
                <w:sz w:val="22"/>
                <w:szCs w:val="22"/>
              </w:rPr>
              <w:t>Одноставочный</w:t>
            </w:r>
          </w:p>
          <w:p w14:paraId="20435EEF" w14:textId="77777777" w:rsidR="005005DC" w:rsidRPr="005049A1" w:rsidRDefault="005005DC" w:rsidP="006B6122">
            <w:pPr>
              <w:ind w:right="-2"/>
              <w:jc w:val="center"/>
              <w:rPr>
                <w:sz w:val="22"/>
                <w:szCs w:val="22"/>
              </w:rPr>
            </w:pPr>
            <w:r w:rsidRPr="005049A1">
              <w:rPr>
                <w:sz w:val="22"/>
                <w:szCs w:val="22"/>
              </w:rPr>
              <w:t>руб./Гкал</w:t>
            </w:r>
          </w:p>
        </w:tc>
        <w:tc>
          <w:tcPr>
            <w:tcW w:w="1418" w:type="dxa"/>
            <w:shd w:val="clear" w:color="auto" w:fill="auto"/>
          </w:tcPr>
          <w:p w14:paraId="539DAC9F" w14:textId="77777777" w:rsidR="005005DC" w:rsidRPr="005049A1" w:rsidRDefault="005005DC" w:rsidP="006B6122">
            <w:pPr>
              <w:jc w:val="center"/>
              <w:rPr>
                <w:sz w:val="22"/>
                <w:szCs w:val="22"/>
              </w:rPr>
            </w:pPr>
            <w:r w:rsidRPr="005049A1">
              <w:rPr>
                <w:sz w:val="22"/>
                <w:szCs w:val="22"/>
              </w:rPr>
              <w:t xml:space="preserve">с </w:t>
            </w:r>
            <w:r>
              <w:rPr>
                <w:sz w:val="22"/>
                <w:szCs w:val="22"/>
              </w:rPr>
              <w:t>01</w:t>
            </w:r>
            <w:r w:rsidRPr="005049A1">
              <w:rPr>
                <w:sz w:val="22"/>
                <w:szCs w:val="22"/>
              </w:rPr>
              <w:t>.</w:t>
            </w:r>
            <w:r>
              <w:rPr>
                <w:sz w:val="22"/>
                <w:szCs w:val="22"/>
              </w:rPr>
              <w:t>01</w:t>
            </w:r>
            <w:r w:rsidRPr="005049A1">
              <w:rPr>
                <w:sz w:val="22"/>
                <w:szCs w:val="22"/>
              </w:rPr>
              <w:t>.202</w:t>
            </w:r>
            <w:r>
              <w:rPr>
                <w:sz w:val="22"/>
                <w:szCs w:val="22"/>
              </w:rPr>
              <w:t>2</w:t>
            </w:r>
          </w:p>
        </w:tc>
        <w:tc>
          <w:tcPr>
            <w:tcW w:w="1134" w:type="dxa"/>
            <w:shd w:val="clear" w:color="auto" w:fill="auto"/>
            <w:vAlign w:val="center"/>
          </w:tcPr>
          <w:p w14:paraId="62F439A2" w14:textId="77777777" w:rsidR="005005DC" w:rsidRPr="005049A1" w:rsidRDefault="005005DC" w:rsidP="006B6122">
            <w:pPr>
              <w:jc w:val="center"/>
              <w:rPr>
                <w:sz w:val="22"/>
                <w:szCs w:val="22"/>
              </w:rPr>
            </w:pPr>
            <w:r w:rsidRPr="003479CC">
              <w:rPr>
                <w:sz w:val="22"/>
                <w:szCs w:val="22"/>
              </w:rPr>
              <w:t>1 096,70</w:t>
            </w:r>
          </w:p>
        </w:tc>
        <w:tc>
          <w:tcPr>
            <w:tcW w:w="992" w:type="dxa"/>
            <w:shd w:val="clear" w:color="auto" w:fill="auto"/>
            <w:vAlign w:val="center"/>
          </w:tcPr>
          <w:p w14:paraId="4E53EEF1" w14:textId="77777777" w:rsidR="005005DC" w:rsidRPr="005049A1" w:rsidRDefault="005005DC" w:rsidP="006B6122">
            <w:pPr>
              <w:jc w:val="center"/>
              <w:rPr>
                <w:sz w:val="22"/>
                <w:szCs w:val="22"/>
              </w:rPr>
            </w:pPr>
            <w:r w:rsidRPr="005049A1">
              <w:rPr>
                <w:sz w:val="22"/>
                <w:szCs w:val="22"/>
              </w:rPr>
              <w:t>x</w:t>
            </w:r>
          </w:p>
        </w:tc>
        <w:tc>
          <w:tcPr>
            <w:tcW w:w="993" w:type="dxa"/>
            <w:shd w:val="clear" w:color="auto" w:fill="auto"/>
            <w:vAlign w:val="center"/>
          </w:tcPr>
          <w:p w14:paraId="05026D65" w14:textId="77777777" w:rsidR="005005DC" w:rsidRPr="005049A1" w:rsidRDefault="005005DC" w:rsidP="006B6122">
            <w:pPr>
              <w:ind w:right="-2"/>
              <w:jc w:val="center"/>
              <w:rPr>
                <w:sz w:val="22"/>
                <w:szCs w:val="22"/>
                <w:lang w:val="en-US"/>
              </w:rPr>
            </w:pPr>
            <w:r w:rsidRPr="005049A1">
              <w:rPr>
                <w:sz w:val="22"/>
                <w:szCs w:val="22"/>
                <w:lang w:val="en-US"/>
              </w:rPr>
              <w:t>x</w:t>
            </w:r>
          </w:p>
        </w:tc>
        <w:tc>
          <w:tcPr>
            <w:tcW w:w="850" w:type="dxa"/>
            <w:shd w:val="clear" w:color="auto" w:fill="auto"/>
            <w:vAlign w:val="center"/>
          </w:tcPr>
          <w:p w14:paraId="492B6700" w14:textId="77777777" w:rsidR="005005DC" w:rsidRPr="005049A1" w:rsidRDefault="005005DC" w:rsidP="006B6122">
            <w:pPr>
              <w:ind w:right="-2"/>
              <w:jc w:val="center"/>
              <w:rPr>
                <w:sz w:val="22"/>
                <w:szCs w:val="22"/>
                <w:lang w:val="en-US"/>
              </w:rPr>
            </w:pPr>
            <w:r w:rsidRPr="005049A1">
              <w:rPr>
                <w:sz w:val="22"/>
                <w:szCs w:val="22"/>
                <w:lang w:val="en-US"/>
              </w:rPr>
              <w:t>x</w:t>
            </w:r>
          </w:p>
        </w:tc>
        <w:tc>
          <w:tcPr>
            <w:tcW w:w="845" w:type="dxa"/>
            <w:shd w:val="clear" w:color="auto" w:fill="auto"/>
            <w:vAlign w:val="center"/>
          </w:tcPr>
          <w:p w14:paraId="211B4464" w14:textId="77777777" w:rsidR="005005DC" w:rsidRPr="005049A1" w:rsidRDefault="005005DC" w:rsidP="006B6122">
            <w:pPr>
              <w:ind w:right="-2"/>
              <w:jc w:val="center"/>
              <w:rPr>
                <w:sz w:val="22"/>
                <w:szCs w:val="22"/>
                <w:lang w:val="en-US"/>
              </w:rPr>
            </w:pPr>
            <w:r w:rsidRPr="005049A1">
              <w:rPr>
                <w:sz w:val="22"/>
                <w:szCs w:val="22"/>
                <w:lang w:val="en-US"/>
              </w:rPr>
              <w:t>x</w:t>
            </w:r>
          </w:p>
        </w:tc>
        <w:tc>
          <w:tcPr>
            <w:tcW w:w="1134" w:type="dxa"/>
            <w:shd w:val="clear" w:color="auto" w:fill="auto"/>
            <w:vAlign w:val="center"/>
          </w:tcPr>
          <w:p w14:paraId="2E1B7E8E" w14:textId="77777777" w:rsidR="005005DC" w:rsidRPr="005049A1" w:rsidRDefault="005005DC" w:rsidP="006B6122">
            <w:pPr>
              <w:ind w:right="-2"/>
              <w:jc w:val="center"/>
              <w:rPr>
                <w:sz w:val="22"/>
                <w:szCs w:val="22"/>
                <w:lang w:val="en-US"/>
              </w:rPr>
            </w:pPr>
            <w:r w:rsidRPr="005049A1">
              <w:rPr>
                <w:sz w:val="22"/>
                <w:szCs w:val="22"/>
                <w:lang w:val="en-US"/>
              </w:rPr>
              <w:t>x</w:t>
            </w:r>
          </w:p>
        </w:tc>
      </w:tr>
      <w:tr w:rsidR="005005DC" w:rsidRPr="005049A1" w14:paraId="268D1BFD" w14:textId="77777777" w:rsidTr="006B6122">
        <w:trPr>
          <w:trHeight w:val="189"/>
          <w:jc w:val="center"/>
        </w:trPr>
        <w:tc>
          <w:tcPr>
            <w:tcW w:w="1780" w:type="dxa"/>
            <w:vMerge/>
            <w:shd w:val="clear" w:color="auto" w:fill="auto"/>
          </w:tcPr>
          <w:p w14:paraId="06E8AA96" w14:textId="77777777" w:rsidR="005005DC" w:rsidRPr="005049A1" w:rsidRDefault="005005DC" w:rsidP="006B6122">
            <w:pPr>
              <w:ind w:right="-2"/>
              <w:jc w:val="center"/>
              <w:rPr>
                <w:sz w:val="22"/>
                <w:szCs w:val="22"/>
              </w:rPr>
            </w:pPr>
          </w:p>
        </w:tc>
        <w:tc>
          <w:tcPr>
            <w:tcW w:w="1770" w:type="dxa"/>
            <w:vMerge/>
            <w:shd w:val="clear" w:color="auto" w:fill="auto"/>
            <w:vAlign w:val="center"/>
          </w:tcPr>
          <w:p w14:paraId="26E4F72A" w14:textId="77777777" w:rsidR="005005DC" w:rsidRPr="005049A1" w:rsidRDefault="005005DC" w:rsidP="006B6122">
            <w:pPr>
              <w:ind w:right="-2"/>
              <w:jc w:val="center"/>
              <w:rPr>
                <w:sz w:val="22"/>
                <w:szCs w:val="22"/>
              </w:rPr>
            </w:pPr>
          </w:p>
        </w:tc>
        <w:tc>
          <w:tcPr>
            <w:tcW w:w="1418" w:type="dxa"/>
            <w:shd w:val="clear" w:color="auto" w:fill="auto"/>
          </w:tcPr>
          <w:p w14:paraId="38EAC25A" w14:textId="77777777" w:rsidR="005005DC" w:rsidRPr="005049A1" w:rsidRDefault="005005DC" w:rsidP="006B6122">
            <w:pPr>
              <w:jc w:val="center"/>
              <w:rPr>
                <w:sz w:val="22"/>
                <w:szCs w:val="22"/>
              </w:rPr>
            </w:pPr>
            <w:r w:rsidRPr="005049A1">
              <w:rPr>
                <w:sz w:val="22"/>
                <w:szCs w:val="22"/>
              </w:rPr>
              <w:t>с 01.07.202</w:t>
            </w:r>
            <w:r>
              <w:rPr>
                <w:sz w:val="22"/>
                <w:szCs w:val="22"/>
              </w:rPr>
              <w:t>2</w:t>
            </w:r>
          </w:p>
        </w:tc>
        <w:tc>
          <w:tcPr>
            <w:tcW w:w="1134" w:type="dxa"/>
            <w:shd w:val="clear" w:color="auto" w:fill="auto"/>
            <w:vAlign w:val="center"/>
          </w:tcPr>
          <w:p w14:paraId="212EC419" w14:textId="77777777" w:rsidR="005005DC" w:rsidRPr="005049A1" w:rsidRDefault="005005DC" w:rsidP="006B6122">
            <w:pPr>
              <w:jc w:val="center"/>
              <w:rPr>
                <w:sz w:val="22"/>
                <w:szCs w:val="22"/>
              </w:rPr>
            </w:pPr>
            <w:r>
              <w:rPr>
                <w:sz w:val="22"/>
                <w:szCs w:val="22"/>
              </w:rPr>
              <w:t>1 313,85</w:t>
            </w:r>
          </w:p>
        </w:tc>
        <w:tc>
          <w:tcPr>
            <w:tcW w:w="992" w:type="dxa"/>
            <w:shd w:val="clear" w:color="auto" w:fill="auto"/>
            <w:vAlign w:val="center"/>
          </w:tcPr>
          <w:p w14:paraId="1A25BEE9" w14:textId="77777777" w:rsidR="005005DC" w:rsidRPr="005049A1" w:rsidRDefault="005005DC" w:rsidP="006B6122">
            <w:pPr>
              <w:jc w:val="center"/>
              <w:rPr>
                <w:sz w:val="22"/>
                <w:szCs w:val="22"/>
              </w:rPr>
            </w:pPr>
            <w:r w:rsidRPr="005049A1">
              <w:rPr>
                <w:sz w:val="22"/>
                <w:szCs w:val="22"/>
              </w:rPr>
              <w:t>x</w:t>
            </w:r>
          </w:p>
        </w:tc>
        <w:tc>
          <w:tcPr>
            <w:tcW w:w="993" w:type="dxa"/>
            <w:shd w:val="clear" w:color="auto" w:fill="auto"/>
            <w:vAlign w:val="center"/>
          </w:tcPr>
          <w:p w14:paraId="3519C397" w14:textId="77777777" w:rsidR="005005DC" w:rsidRPr="005049A1" w:rsidRDefault="005005DC" w:rsidP="006B6122">
            <w:pPr>
              <w:ind w:right="-2"/>
              <w:jc w:val="center"/>
              <w:rPr>
                <w:sz w:val="22"/>
                <w:szCs w:val="22"/>
                <w:lang w:val="en-US"/>
              </w:rPr>
            </w:pPr>
            <w:r w:rsidRPr="005049A1">
              <w:rPr>
                <w:sz w:val="22"/>
                <w:szCs w:val="22"/>
                <w:lang w:val="en-US"/>
              </w:rPr>
              <w:t>x</w:t>
            </w:r>
          </w:p>
        </w:tc>
        <w:tc>
          <w:tcPr>
            <w:tcW w:w="850" w:type="dxa"/>
            <w:shd w:val="clear" w:color="auto" w:fill="auto"/>
            <w:vAlign w:val="center"/>
          </w:tcPr>
          <w:p w14:paraId="3871549E" w14:textId="77777777" w:rsidR="005005DC" w:rsidRPr="005049A1" w:rsidRDefault="005005DC" w:rsidP="006B6122">
            <w:pPr>
              <w:ind w:right="-2"/>
              <w:jc w:val="center"/>
              <w:rPr>
                <w:sz w:val="22"/>
                <w:szCs w:val="22"/>
                <w:lang w:val="en-US"/>
              </w:rPr>
            </w:pPr>
            <w:r w:rsidRPr="005049A1">
              <w:rPr>
                <w:sz w:val="22"/>
                <w:szCs w:val="22"/>
                <w:lang w:val="en-US"/>
              </w:rPr>
              <w:t>x</w:t>
            </w:r>
          </w:p>
        </w:tc>
        <w:tc>
          <w:tcPr>
            <w:tcW w:w="845" w:type="dxa"/>
            <w:shd w:val="clear" w:color="auto" w:fill="auto"/>
            <w:vAlign w:val="center"/>
          </w:tcPr>
          <w:p w14:paraId="6EC8064A" w14:textId="77777777" w:rsidR="005005DC" w:rsidRPr="005049A1" w:rsidRDefault="005005DC" w:rsidP="006B6122">
            <w:pPr>
              <w:ind w:right="-2"/>
              <w:jc w:val="center"/>
              <w:rPr>
                <w:sz w:val="22"/>
                <w:szCs w:val="22"/>
                <w:lang w:val="en-US"/>
              </w:rPr>
            </w:pPr>
            <w:r w:rsidRPr="005049A1">
              <w:rPr>
                <w:sz w:val="22"/>
                <w:szCs w:val="22"/>
                <w:lang w:val="en-US"/>
              </w:rPr>
              <w:t>x</w:t>
            </w:r>
          </w:p>
        </w:tc>
        <w:tc>
          <w:tcPr>
            <w:tcW w:w="1134" w:type="dxa"/>
            <w:shd w:val="clear" w:color="auto" w:fill="auto"/>
            <w:vAlign w:val="center"/>
          </w:tcPr>
          <w:p w14:paraId="0AA63D5F" w14:textId="77777777" w:rsidR="005005DC" w:rsidRPr="005049A1" w:rsidRDefault="005005DC" w:rsidP="006B6122">
            <w:pPr>
              <w:ind w:right="-2"/>
              <w:jc w:val="center"/>
              <w:rPr>
                <w:sz w:val="22"/>
                <w:szCs w:val="22"/>
                <w:lang w:val="en-US"/>
              </w:rPr>
            </w:pPr>
            <w:r w:rsidRPr="005049A1">
              <w:rPr>
                <w:sz w:val="22"/>
                <w:szCs w:val="22"/>
                <w:lang w:val="en-US"/>
              </w:rPr>
              <w:t>x</w:t>
            </w:r>
          </w:p>
        </w:tc>
      </w:tr>
      <w:tr w:rsidR="005005DC" w:rsidRPr="005049A1" w14:paraId="6C7899D9" w14:textId="77777777" w:rsidTr="006B6122">
        <w:trPr>
          <w:trHeight w:val="189"/>
          <w:jc w:val="center"/>
        </w:trPr>
        <w:tc>
          <w:tcPr>
            <w:tcW w:w="1780" w:type="dxa"/>
            <w:vMerge/>
            <w:shd w:val="clear" w:color="auto" w:fill="auto"/>
          </w:tcPr>
          <w:p w14:paraId="0E776E6A" w14:textId="77777777" w:rsidR="005005DC" w:rsidRPr="005049A1" w:rsidRDefault="005005DC" w:rsidP="006B6122">
            <w:pPr>
              <w:ind w:right="-2"/>
              <w:jc w:val="center"/>
              <w:rPr>
                <w:sz w:val="22"/>
                <w:szCs w:val="22"/>
              </w:rPr>
            </w:pPr>
          </w:p>
        </w:tc>
        <w:tc>
          <w:tcPr>
            <w:tcW w:w="1770" w:type="dxa"/>
            <w:vMerge/>
            <w:shd w:val="clear" w:color="auto" w:fill="auto"/>
            <w:vAlign w:val="center"/>
          </w:tcPr>
          <w:p w14:paraId="16D38026" w14:textId="77777777" w:rsidR="005005DC" w:rsidRPr="005049A1" w:rsidRDefault="005005DC" w:rsidP="006B6122">
            <w:pPr>
              <w:ind w:right="-2"/>
              <w:jc w:val="center"/>
              <w:rPr>
                <w:sz w:val="22"/>
                <w:szCs w:val="22"/>
              </w:rPr>
            </w:pPr>
          </w:p>
        </w:tc>
        <w:tc>
          <w:tcPr>
            <w:tcW w:w="1418" w:type="dxa"/>
            <w:shd w:val="clear" w:color="auto" w:fill="auto"/>
          </w:tcPr>
          <w:p w14:paraId="4AE7E8A7" w14:textId="77777777" w:rsidR="005005DC" w:rsidRPr="005049A1" w:rsidRDefault="005005DC" w:rsidP="006B6122">
            <w:pPr>
              <w:jc w:val="center"/>
              <w:rPr>
                <w:sz w:val="22"/>
                <w:szCs w:val="22"/>
              </w:rPr>
            </w:pPr>
            <w:r w:rsidRPr="005049A1">
              <w:rPr>
                <w:sz w:val="22"/>
                <w:szCs w:val="22"/>
              </w:rPr>
              <w:t>с 01.01.2023</w:t>
            </w:r>
          </w:p>
        </w:tc>
        <w:tc>
          <w:tcPr>
            <w:tcW w:w="1134" w:type="dxa"/>
            <w:shd w:val="clear" w:color="auto" w:fill="auto"/>
            <w:vAlign w:val="center"/>
          </w:tcPr>
          <w:p w14:paraId="3DD52702" w14:textId="77777777" w:rsidR="005005DC" w:rsidRPr="005049A1" w:rsidRDefault="005005DC" w:rsidP="006B6122">
            <w:pPr>
              <w:jc w:val="center"/>
              <w:rPr>
                <w:sz w:val="22"/>
                <w:szCs w:val="22"/>
              </w:rPr>
            </w:pPr>
            <w:r>
              <w:rPr>
                <w:sz w:val="22"/>
                <w:szCs w:val="22"/>
              </w:rPr>
              <w:t>1 313,85</w:t>
            </w:r>
          </w:p>
        </w:tc>
        <w:tc>
          <w:tcPr>
            <w:tcW w:w="992" w:type="dxa"/>
            <w:shd w:val="clear" w:color="auto" w:fill="auto"/>
            <w:vAlign w:val="center"/>
          </w:tcPr>
          <w:p w14:paraId="3546577C" w14:textId="77777777" w:rsidR="005005DC" w:rsidRPr="005049A1" w:rsidRDefault="005005DC" w:rsidP="006B6122">
            <w:pPr>
              <w:jc w:val="center"/>
              <w:rPr>
                <w:sz w:val="22"/>
                <w:szCs w:val="22"/>
              </w:rPr>
            </w:pPr>
            <w:r w:rsidRPr="005049A1">
              <w:rPr>
                <w:sz w:val="22"/>
                <w:szCs w:val="22"/>
              </w:rPr>
              <w:t>x</w:t>
            </w:r>
          </w:p>
        </w:tc>
        <w:tc>
          <w:tcPr>
            <w:tcW w:w="993" w:type="dxa"/>
            <w:shd w:val="clear" w:color="auto" w:fill="auto"/>
            <w:vAlign w:val="center"/>
          </w:tcPr>
          <w:p w14:paraId="66970F21" w14:textId="77777777" w:rsidR="005005DC" w:rsidRPr="005049A1" w:rsidRDefault="005005DC" w:rsidP="006B6122">
            <w:pPr>
              <w:ind w:right="-2"/>
              <w:jc w:val="center"/>
              <w:rPr>
                <w:sz w:val="22"/>
                <w:szCs w:val="22"/>
                <w:lang w:val="en-US"/>
              </w:rPr>
            </w:pPr>
            <w:r w:rsidRPr="005049A1">
              <w:rPr>
                <w:sz w:val="22"/>
                <w:szCs w:val="22"/>
                <w:lang w:val="en-US"/>
              </w:rPr>
              <w:t>x</w:t>
            </w:r>
          </w:p>
        </w:tc>
        <w:tc>
          <w:tcPr>
            <w:tcW w:w="850" w:type="dxa"/>
            <w:shd w:val="clear" w:color="auto" w:fill="auto"/>
            <w:vAlign w:val="center"/>
          </w:tcPr>
          <w:p w14:paraId="4C2C5215" w14:textId="77777777" w:rsidR="005005DC" w:rsidRPr="005049A1" w:rsidRDefault="005005DC" w:rsidP="006B6122">
            <w:pPr>
              <w:ind w:right="-2"/>
              <w:jc w:val="center"/>
              <w:rPr>
                <w:sz w:val="22"/>
                <w:szCs w:val="22"/>
                <w:lang w:val="en-US"/>
              </w:rPr>
            </w:pPr>
            <w:r w:rsidRPr="005049A1">
              <w:rPr>
                <w:sz w:val="22"/>
                <w:szCs w:val="22"/>
                <w:lang w:val="en-US"/>
              </w:rPr>
              <w:t>x</w:t>
            </w:r>
          </w:p>
        </w:tc>
        <w:tc>
          <w:tcPr>
            <w:tcW w:w="845" w:type="dxa"/>
            <w:shd w:val="clear" w:color="auto" w:fill="auto"/>
            <w:vAlign w:val="center"/>
          </w:tcPr>
          <w:p w14:paraId="5B55DB73" w14:textId="77777777" w:rsidR="005005DC" w:rsidRPr="005049A1" w:rsidRDefault="005005DC" w:rsidP="006B6122">
            <w:pPr>
              <w:ind w:right="-2"/>
              <w:jc w:val="center"/>
              <w:rPr>
                <w:sz w:val="22"/>
                <w:szCs w:val="22"/>
                <w:lang w:val="en-US"/>
              </w:rPr>
            </w:pPr>
            <w:r w:rsidRPr="005049A1">
              <w:rPr>
                <w:sz w:val="22"/>
                <w:szCs w:val="22"/>
                <w:lang w:val="en-US"/>
              </w:rPr>
              <w:t>x</w:t>
            </w:r>
          </w:p>
        </w:tc>
        <w:tc>
          <w:tcPr>
            <w:tcW w:w="1134" w:type="dxa"/>
            <w:shd w:val="clear" w:color="auto" w:fill="auto"/>
            <w:vAlign w:val="center"/>
          </w:tcPr>
          <w:p w14:paraId="07D0B33B" w14:textId="77777777" w:rsidR="005005DC" w:rsidRPr="005049A1" w:rsidRDefault="005005DC" w:rsidP="006B6122">
            <w:pPr>
              <w:ind w:right="-2"/>
              <w:jc w:val="center"/>
              <w:rPr>
                <w:sz w:val="22"/>
                <w:szCs w:val="22"/>
                <w:lang w:val="en-US"/>
              </w:rPr>
            </w:pPr>
            <w:r w:rsidRPr="005049A1">
              <w:rPr>
                <w:sz w:val="22"/>
                <w:szCs w:val="22"/>
                <w:lang w:val="en-US"/>
              </w:rPr>
              <w:t>x</w:t>
            </w:r>
          </w:p>
        </w:tc>
      </w:tr>
      <w:tr w:rsidR="005005DC" w:rsidRPr="005049A1" w14:paraId="3932290E" w14:textId="77777777" w:rsidTr="006B6122">
        <w:trPr>
          <w:trHeight w:val="189"/>
          <w:jc w:val="center"/>
        </w:trPr>
        <w:tc>
          <w:tcPr>
            <w:tcW w:w="1780" w:type="dxa"/>
            <w:vMerge/>
            <w:shd w:val="clear" w:color="auto" w:fill="auto"/>
          </w:tcPr>
          <w:p w14:paraId="69B31B9B" w14:textId="77777777" w:rsidR="005005DC" w:rsidRPr="005049A1" w:rsidRDefault="005005DC" w:rsidP="006B6122">
            <w:pPr>
              <w:ind w:right="-2"/>
              <w:jc w:val="center"/>
              <w:rPr>
                <w:sz w:val="22"/>
                <w:szCs w:val="22"/>
              </w:rPr>
            </w:pPr>
          </w:p>
        </w:tc>
        <w:tc>
          <w:tcPr>
            <w:tcW w:w="1770" w:type="dxa"/>
            <w:vMerge/>
            <w:shd w:val="clear" w:color="auto" w:fill="auto"/>
            <w:vAlign w:val="center"/>
          </w:tcPr>
          <w:p w14:paraId="1736FA3A" w14:textId="77777777" w:rsidR="005005DC" w:rsidRPr="005049A1" w:rsidRDefault="005005DC" w:rsidP="006B6122">
            <w:pPr>
              <w:ind w:right="-2"/>
              <w:jc w:val="center"/>
              <w:rPr>
                <w:sz w:val="22"/>
                <w:szCs w:val="22"/>
              </w:rPr>
            </w:pPr>
          </w:p>
        </w:tc>
        <w:tc>
          <w:tcPr>
            <w:tcW w:w="1418" w:type="dxa"/>
            <w:shd w:val="clear" w:color="auto" w:fill="auto"/>
          </w:tcPr>
          <w:p w14:paraId="332A52A5" w14:textId="77777777" w:rsidR="005005DC" w:rsidRPr="005049A1" w:rsidRDefault="005005DC" w:rsidP="006B6122">
            <w:pPr>
              <w:jc w:val="center"/>
              <w:rPr>
                <w:sz w:val="22"/>
                <w:szCs w:val="22"/>
              </w:rPr>
            </w:pPr>
            <w:r w:rsidRPr="005049A1">
              <w:rPr>
                <w:sz w:val="22"/>
                <w:szCs w:val="22"/>
              </w:rPr>
              <w:t>с 01.07.2023</w:t>
            </w:r>
          </w:p>
        </w:tc>
        <w:tc>
          <w:tcPr>
            <w:tcW w:w="1134" w:type="dxa"/>
            <w:shd w:val="clear" w:color="auto" w:fill="auto"/>
            <w:vAlign w:val="center"/>
          </w:tcPr>
          <w:p w14:paraId="79B15A08" w14:textId="77777777" w:rsidR="005005DC" w:rsidRPr="005049A1" w:rsidRDefault="005005DC" w:rsidP="006B6122">
            <w:pPr>
              <w:jc w:val="center"/>
              <w:rPr>
                <w:sz w:val="22"/>
                <w:szCs w:val="22"/>
              </w:rPr>
            </w:pPr>
            <w:r>
              <w:rPr>
                <w:sz w:val="22"/>
                <w:szCs w:val="22"/>
              </w:rPr>
              <w:t>1 346,35</w:t>
            </w:r>
          </w:p>
        </w:tc>
        <w:tc>
          <w:tcPr>
            <w:tcW w:w="992" w:type="dxa"/>
            <w:shd w:val="clear" w:color="auto" w:fill="auto"/>
            <w:vAlign w:val="center"/>
          </w:tcPr>
          <w:p w14:paraId="23D7D9CC" w14:textId="77777777" w:rsidR="005005DC" w:rsidRPr="005049A1" w:rsidRDefault="005005DC" w:rsidP="006B6122">
            <w:pPr>
              <w:jc w:val="center"/>
            </w:pPr>
            <w:r w:rsidRPr="005049A1">
              <w:t>x</w:t>
            </w:r>
          </w:p>
        </w:tc>
        <w:tc>
          <w:tcPr>
            <w:tcW w:w="993" w:type="dxa"/>
            <w:shd w:val="clear" w:color="auto" w:fill="auto"/>
            <w:vAlign w:val="center"/>
          </w:tcPr>
          <w:p w14:paraId="2ACB2860" w14:textId="77777777" w:rsidR="005005DC" w:rsidRPr="005049A1" w:rsidRDefault="005005DC" w:rsidP="006B6122">
            <w:pPr>
              <w:jc w:val="center"/>
            </w:pPr>
            <w:r w:rsidRPr="005049A1">
              <w:t>x</w:t>
            </w:r>
          </w:p>
        </w:tc>
        <w:tc>
          <w:tcPr>
            <w:tcW w:w="850" w:type="dxa"/>
            <w:shd w:val="clear" w:color="auto" w:fill="auto"/>
            <w:vAlign w:val="center"/>
          </w:tcPr>
          <w:p w14:paraId="4ED8A65E" w14:textId="77777777" w:rsidR="005005DC" w:rsidRPr="005049A1" w:rsidRDefault="005005DC" w:rsidP="006B6122">
            <w:pPr>
              <w:jc w:val="center"/>
            </w:pPr>
            <w:r w:rsidRPr="005049A1">
              <w:t>x</w:t>
            </w:r>
          </w:p>
        </w:tc>
        <w:tc>
          <w:tcPr>
            <w:tcW w:w="845" w:type="dxa"/>
            <w:shd w:val="clear" w:color="auto" w:fill="auto"/>
            <w:vAlign w:val="center"/>
          </w:tcPr>
          <w:p w14:paraId="68734687" w14:textId="77777777" w:rsidR="005005DC" w:rsidRPr="005049A1" w:rsidRDefault="005005DC" w:rsidP="006B6122">
            <w:pPr>
              <w:jc w:val="center"/>
            </w:pPr>
            <w:r w:rsidRPr="005049A1">
              <w:t>x</w:t>
            </w:r>
          </w:p>
        </w:tc>
        <w:tc>
          <w:tcPr>
            <w:tcW w:w="1134" w:type="dxa"/>
            <w:shd w:val="clear" w:color="auto" w:fill="auto"/>
            <w:vAlign w:val="center"/>
          </w:tcPr>
          <w:p w14:paraId="296595D7" w14:textId="77777777" w:rsidR="005005DC" w:rsidRPr="005049A1" w:rsidRDefault="005005DC" w:rsidP="006B6122">
            <w:pPr>
              <w:jc w:val="center"/>
            </w:pPr>
            <w:r w:rsidRPr="005049A1">
              <w:t>x</w:t>
            </w:r>
          </w:p>
        </w:tc>
      </w:tr>
      <w:tr w:rsidR="005005DC" w:rsidRPr="005049A1" w14:paraId="0318517E" w14:textId="77777777" w:rsidTr="006B6122">
        <w:trPr>
          <w:trHeight w:val="189"/>
          <w:jc w:val="center"/>
        </w:trPr>
        <w:tc>
          <w:tcPr>
            <w:tcW w:w="1780" w:type="dxa"/>
            <w:vMerge/>
            <w:shd w:val="clear" w:color="auto" w:fill="auto"/>
          </w:tcPr>
          <w:p w14:paraId="545DD0A8" w14:textId="77777777" w:rsidR="005005DC" w:rsidRPr="005049A1" w:rsidRDefault="005005DC" w:rsidP="006B6122">
            <w:pPr>
              <w:ind w:right="-2"/>
              <w:jc w:val="center"/>
              <w:rPr>
                <w:sz w:val="22"/>
                <w:szCs w:val="22"/>
              </w:rPr>
            </w:pPr>
          </w:p>
        </w:tc>
        <w:tc>
          <w:tcPr>
            <w:tcW w:w="1770" w:type="dxa"/>
            <w:vMerge/>
            <w:shd w:val="clear" w:color="auto" w:fill="auto"/>
            <w:vAlign w:val="center"/>
          </w:tcPr>
          <w:p w14:paraId="2E1A9D51" w14:textId="77777777" w:rsidR="005005DC" w:rsidRPr="005049A1" w:rsidRDefault="005005DC" w:rsidP="006B6122">
            <w:pPr>
              <w:ind w:right="-2"/>
              <w:jc w:val="center"/>
              <w:rPr>
                <w:sz w:val="22"/>
                <w:szCs w:val="22"/>
              </w:rPr>
            </w:pPr>
          </w:p>
        </w:tc>
        <w:tc>
          <w:tcPr>
            <w:tcW w:w="1418" w:type="dxa"/>
            <w:shd w:val="clear" w:color="auto" w:fill="auto"/>
          </w:tcPr>
          <w:p w14:paraId="4E11EF90" w14:textId="77777777" w:rsidR="005005DC" w:rsidRPr="005049A1" w:rsidRDefault="005005DC" w:rsidP="006B6122">
            <w:pPr>
              <w:jc w:val="center"/>
              <w:rPr>
                <w:sz w:val="22"/>
                <w:szCs w:val="22"/>
              </w:rPr>
            </w:pPr>
            <w:r w:rsidRPr="005049A1">
              <w:rPr>
                <w:sz w:val="22"/>
                <w:szCs w:val="22"/>
              </w:rPr>
              <w:t>с 01.01.2024</w:t>
            </w:r>
          </w:p>
        </w:tc>
        <w:tc>
          <w:tcPr>
            <w:tcW w:w="1134" w:type="dxa"/>
            <w:shd w:val="clear" w:color="auto" w:fill="auto"/>
            <w:vAlign w:val="center"/>
          </w:tcPr>
          <w:p w14:paraId="21203790" w14:textId="77777777" w:rsidR="005005DC" w:rsidRPr="005049A1" w:rsidRDefault="005005DC" w:rsidP="006B6122">
            <w:pPr>
              <w:jc w:val="center"/>
              <w:rPr>
                <w:sz w:val="22"/>
                <w:szCs w:val="22"/>
              </w:rPr>
            </w:pPr>
            <w:r w:rsidRPr="00930D06">
              <w:rPr>
                <w:sz w:val="22"/>
                <w:szCs w:val="22"/>
              </w:rPr>
              <w:t>1</w:t>
            </w:r>
            <w:r>
              <w:rPr>
                <w:sz w:val="22"/>
                <w:szCs w:val="22"/>
              </w:rPr>
              <w:t> </w:t>
            </w:r>
            <w:r w:rsidRPr="00930D06">
              <w:rPr>
                <w:sz w:val="22"/>
                <w:szCs w:val="22"/>
              </w:rPr>
              <w:t>3</w:t>
            </w:r>
            <w:r>
              <w:rPr>
                <w:sz w:val="22"/>
                <w:szCs w:val="22"/>
              </w:rPr>
              <w:t>46,35</w:t>
            </w:r>
          </w:p>
        </w:tc>
        <w:tc>
          <w:tcPr>
            <w:tcW w:w="992" w:type="dxa"/>
            <w:shd w:val="clear" w:color="auto" w:fill="auto"/>
            <w:vAlign w:val="center"/>
          </w:tcPr>
          <w:p w14:paraId="6C005764" w14:textId="77777777" w:rsidR="005005DC" w:rsidRPr="005049A1" w:rsidRDefault="005005DC" w:rsidP="006B6122">
            <w:pPr>
              <w:jc w:val="center"/>
            </w:pPr>
            <w:r w:rsidRPr="005049A1">
              <w:t>x</w:t>
            </w:r>
          </w:p>
        </w:tc>
        <w:tc>
          <w:tcPr>
            <w:tcW w:w="993" w:type="dxa"/>
            <w:shd w:val="clear" w:color="auto" w:fill="auto"/>
            <w:vAlign w:val="center"/>
          </w:tcPr>
          <w:p w14:paraId="64258D7D" w14:textId="77777777" w:rsidR="005005DC" w:rsidRPr="005049A1" w:rsidRDefault="005005DC" w:rsidP="006B6122">
            <w:pPr>
              <w:jc w:val="center"/>
            </w:pPr>
            <w:r w:rsidRPr="005049A1">
              <w:t>x</w:t>
            </w:r>
          </w:p>
        </w:tc>
        <w:tc>
          <w:tcPr>
            <w:tcW w:w="850" w:type="dxa"/>
            <w:shd w:val="clear" w:color="auto" w:fill="auto"/>
            <w:vAlign w:val="center"/>
          </w:tcPr>
          <w:p w14:paraId="0FB1DF7C" w14:textId="77777777" w:rsidR="005005DC" w:rsidRPr="005049A1" w:rsidRDefault="005005DC" w:rsidP="006B6122">
            <w:pPr>
              <w:jc w:val="center"/>
            </w:pPr>
            <w:r w:rsidRPr="005049A1">
              <w:t>x</w:t>
            </w:r>
          </w:p>
        </w:tc>
        <w:tc>
          <w:tcPr>
            <w:tcW w:w="845" w:type="dxa"/>
            <w:shd w:val="clear" w:color="auto" w:fill="auto"/>
            <w:vAlign w:val="center"/>
          </w:tcPr>
          <w:p w14:paraId="35D7612E" w14:textId="77777777" w:rsidR="005005DC" w:rsidRPr="005049A1" w:rsidRDefault="005005DC" w:rsidP="006B6122">
            <w:pPr>
              <w:jc w:val="center"/>
            </w:pPr>
            <w:r w:rsidRPr="005049A1">
              <w:t>x</w:t>
            </w:r>
          </w:p>
        </w:tc>
        <w:tc>
          <w:tcPr>
            <w:tcW w:w="1134" w:type="dxa"/>
            <w:shd w:val="clear" w:color="auto" w:fill="auto"/>
            <w:vAlign w:val="center"/>
          </w:tcPr>
          <w:p w14:paraId="22B7DFFA" w14:textId="77777777" w:rsidR="005005DC" w:rsidRPr="005049A1" w:rsidRDefault="005005DC" w:rsidP="006B6122">
            <w:pPr>
              <w:jc w:val="center"/>
            </w:pPr>
            <w:r w:rsidRPr="005049A1">
              <w:t>x</w:t>
            </w:r>
          </w:p>
        </w:tc>
      </w:tr>
      <w:tr w:rsidR="005005DC" w:rsidRPr="005049A1" w14:paraId="3D86B08C" w14:textId="77777777" w:rsidTr="006B6122">
        <w:trPr>
          <w:trHeight w:val="189"/>
          <w:jc w:val="center"/>
        </w:trPr>
        <w:tc>
          <w:tcPr>
            <w:tcW w:w="1780" w:type="dxa"/>
            <w:vMerge/>
            <w:shd w:val="clear" w:color="auto" w:fill="auto"/>
          </w:tcPr>
          <w:p w14:paraId="56FAEFD1" w14:textId="77777777" w:rsidR="005005DC" w:rsidRPr="005049A1" w:rsidRDefault="005005DC" w:rsidP="006B6122">
            <w:pPr>
              <w:ind w:right="-2"/>
              <w:jc w:val="center"/>
              <w:rPr>
                <w:sz w:val="22"/>
                <w:szCs w:val="22"/>
              </w:rPr>
            </w:pPr>
          </w:p>
        </w:tc>
        <w:tc>
          <w:tcPr>
            <w:tcW w:w="1770" w:type="dxa"/>
            <w:vMerge/>
            <w:shd w:val="clear" w:color="auto" w:fill="auto"/>
            <w:vAlign w:val="center"/>
          </w:tcPr>
          <w:p w14:paraId="73CF02BC" w14:textId="77777777" w:rsidR="005005DC" w:rsidRPr="005049A1" w:rsidRDefault="005005DC" w:rsidP="006B6122">
            <w:pPr>
              <w:ind w:right="-2"/>
              <w:jc w:val="center"/>
              <w:rPr>
                <w:sz w:val="22"/>
                <w:szCs w:val="22"/>
              </w:rPr>
            </w:pPr>
          </w:p>
        </w:tc>
        <w:tc>
          <w:tcPr>
            <w:tcW w:w="1418" w:type="dxa"/>
            <w:shd w:val="clear" w:color="auto" w:fill="auto"/>
          </w:tcPr>
          <w:p w14:paraId="67A8E706" w14:textId="77777777" w:rsidR="005005DC" w:rsidRPr="005049A1" w:rsidRDefault="005005DC" w:rsidP="006B6122">
            <w:pPr>
              <w:jc w:val="center"/>
              <w:rPr>
                <w:sz w:val="22"/>
                <w:szCs w:val="22"/>
              </w:rPr>
            </w:pPr>
            <w:r w:rsidRPr="005049A1">
              <w:rPr>
                <w:sz w:val="22"/>
                <w:szCs w:val="22"/>
              </w:rPr>
              <w:t>с 01.07.2024</w:t>
            </w:r>
          </w:p>
        </w:tc>
        <w:tc>
          <w:tcPr>
            <w:tcW w:w="1134" w:type="dxa"/>
            <w:shd w:val="clear" w:color="auto" w:fill="auto"/>
            <w:vAlign w:val="center"/>
          </w:tcPr>
          <w:p w14:paraId="55B3AD6A" w14:textId="77777777" w:rsidR="005005DC" w:rsidRPr="005049A1" w:rsidRDefault="005005DC" w:rsidP="006B6122">
            <w:pPr>
              <w:jc w:val="center"/>
              <w:rPr>
                <w:sz w:val="22"/>
                <w:szCs w:val="22"/>
              </w:rPr>
            </w:pPr>
            <w:r>
              <w:rPr>
                <w:sz w:val="22"/>
                <w:szCs w:val="22"/>
              </w:rPr>
              <w:t>1 351,40</w:t>
            </w:r>
          </w:p>
        </w:tc>
        <w:tc>
          <w:tcPr>
            <w:tcW w:w="992" w:type="dxa"/>
            <w:shd w:val="clear" w:color="auto" w:fill="auto"/>
            <w:vAlign w:val="center"/>
          </w:tcPr>
          <w:p w14:paraId="6910AC59" w14:textId="77777777" w:rsidR="005005DC" w:rsidRPr="005049A1" w:rsidRDefault="005005DC" w:rsidP="006B6122">
            <w:pPr>
              <w:jc w:val="center"/>
            </w:pPr>
            <w:r w:rsidRPr="005049A1">
              <w:t>x</w:t>
            </w:r>
          </w:p>
        </w:tc>
        <w:tc>
          <w:tcPr>
            <w:tcW w:w="993" w:type="dxa"/>
            <w:shd w:val="clear" w:color="auto" w:fill="auto"/>
            <w:vAlign w:val="center"/>
          </w:tcPr>
          <w:p w14:paraId="3FB0C14D" w14:textId="77777777" w:rsidR="005005DC" w:rsidRPr="005049A1" w:rsidRDefault="005005DC" w:rsidP="006B6122">
            <w:pPr>
              <w:jc w:val="center"/>
            </w:pPr>
            <w:r w:rsidRPr="005049A1">
              <w:t>x</w:t>
            </w:r>
          </w:p>
        </w:tc>
        <w:tc>
          <w:tcPr>
            <w:tcW w:w="850" w:type="dxa"/>
            <w:shd w:val="clear" w:color="auto" w:fill="auto"/>
            <w:vAlign w:val="center"/>
          </w:tcPr>
          <w:p w14:paraId="7AF4812F" w14:textId="77777777" w:rsidR="005005DC" w:rsidRPr="005049A1" w:rsidRDefault="005005DC" w:rsidP="006B6122">
            <w:pPr>
              <w:jc w:val="center"/>
            </w:pPr>
            <w:r w:rsidRPr="005049A1">
              <w:t>x</w:t>
            </w:r>
          </w:p>
        </w:tc>
        <w:tc>
          <w:tcPr>
            <w:tcW w:w="845" w:type="dxa"/>
            <w:shd w:val="clear" w:color="auto" w:fill="auto"/>
            <w:vAlign w:val="center"/>
          </w:tcPr>
          <w:p w14:paraId="110CDC97" w14:textId="77777777" w:rsidR="005005DC" w:rsidRPr="005049A1" w:rsidRDefault="005005DC" w:rsidP="006B6122">
            <w:pPr>
              <w:jc w:val="center"/>
            </w:pPr>
            <w:r w:rsidRPr="005049A1">
              <w:t>x</w:t>
            </w:r>
          </w:p>
        </w:tc>
        <w:tc>
          <w:tcPr>
            <w:tcW w:w="1134" w:type="dxa"/>
            <w:shd w:val="clear" w:color="auto" w:fill="auto"/>
            <w:vAlign w:val="center"/>
          </w:tcPr>
          <w:p w14:paraId="357751B7" w14:textId="77777777" w:rsidR="005005DC" w:rsidRPr="005049A1" w:rsidRDefault="005005DC" w:rsidP="006B6122">
            <w:pPr>
              <w:jc w:val="center"/>
            </w:pPr>
            <w:r w:rsidRPr="005049A1">
              <w:t>x</w:t>
            </w:r>
          </w:p>
        </w:tc>
      </w:tr>
      <w:tr w:rsidR="005005DC" w:rsidRPr="005049A1" w14:paraId="78C2F675" w14:textId="77777777" w:rsidTr="006B6122">
        <w:trPr>
          <w:trHeight w:val="334"/>
          <w:jc w:val="center"/>
        </w:trPr>
        <w:tc>
          <w:tcPr>
            <w:tcW w:w="1780" w:type="dxa"/>
            <w:vMerge/>
            <w:shd w:val="clear" w:color="auto" w:fill="auto"/>
          </w:tcPr>
          <w:p w14:paraId="732FC73E" w14:textId="77777777" w:rsidR="005005DC" w:rsidRPr="005049A1" w:rsidRDefault="005005DC" w:rsidP="006B6122">
            <w:pPr>
              <w:ind w:right="-2"/>
              <w:jc w:val="center"/>
              <w:rPr>
                <w:sz w:val="22"/>
                <w:szCs w:val="22"/>
              </w:rPr>
            </w:pPr>
          </w:p>
        </w:tc>
        <w:tc>
          <w:tcPr>
            <w:tcW w:w="1770" w:type="dxa"/>
            <w:shd w:val="clear" w:color="auto" w:fill="auto"/>
          </w:tcPr>
          <w:p w14:paraId="0AFB944E" w14:textId="77777777" w:rsidR="005005DC" w:rsidRPr="005049A1" w:rsidRDefault="005005DC" w:rsidP="006B6122">
            <w:pPr>
              <w:ind w:right="-2"/>
              <w:jc w:val="center"/>
              <w:rPr>
                <w:sz w:val="22"/>
                <w:szCs w:val="22"/>
              </w:rPr>
            </w:pPr>
            <w:r w:rsidRPr="005049A1">
              <w:rPr>
                <w:sz w:val="22"/>
                <w:szCs w:val="22"/>
              </w:rPr>
              <w:t>Двухставочный</w:t>
            </w:r>
          </w:p>
        </w:tc>
        <w:tc>
          <w:tcPr>
            <w:tcW w:w="1418" w:type="dxa"/>
            <w:shd w:val="clear" w:color="auto" w:fill="auto"/>
            <w:vAlign w:val="center"/>
          </w:tcPr>
          <w:p w14:paraId="707534B2" w14:textId="77777777" w:rsidR="005005DC" w:rsidRPr="005049A1" w:rsidRDefault="005005DC" w:rsidP="006B6122">
            <w:pPr>
              <w:jc w:val="center"/>
              <w:rPr>
                <w:sz w:val="22"/>
                <w:szCs w:val="22"/>
              </w:rPr>
            </w:pPr>
            <w:r w:rsidRPr="005049A1">
              <w:rPr>
                <w:sz w:val="22"/>
                <w:szCs w:val="22"/>
              </w:rPr>
              <w:t>x</w:t>
            </w:r>
          </w:p>
        </w:tc>
        <w:tc>
          <w:tcPr>
            <w:tcW w:w="1134" w:type="dxa"/>
            <w:shd w:val="clear" w:color="auto" w:fill="auto"/>
            <w:vAlign w:val="center"/>
          </w:tcPr>
          <w:p w14:paraId="5B7391FD" w14:textId="77777777" w:rsidR="005005DC" w:rsidRPr="005049A1" w:rsidRDefault="005005DC" w:rsidP="006B6122">
            <w:pPr>
              <w:jc w:val="center"/>
              <w:rPr>
                <w:sz w:val="22"/>
                <w:szCs w:val="22"/>
              </w:rPr>
            </w:pPr>
            <w:r w:rsidRPr="005049A1">
              <w:rPr>
                <w:sz w:val="22"/>
                <w:szCs w:val="22"/>
              </w:rPr>
              <w:t>x</w:t>
            </w:r>
          </w:p>
        </w:tc>
        <w:tc>
          <w:tcPr>
            <w:tcW w:w="992" w:type="dxa"/>
            <w:shd w:val="clear" w:color="auto" w:fill="auto"/>
            <w:vAlign w:val="center"/>
          </w:tcPr>
          <w:p w14:paraId="7BB48487" w14:textId="77777777" w:rsidR="005005DC" w:rsidRPr="005049A1" w:rsidRDefault="005005DC" w:rsidP="006B6122">
            <w:pPr>
              <w:jc w:val="center"/>
              <w:rPr>
                <w:sz w:val="22"/>
                <w:szCs w:val="22"/>
              </w:rPr>
            </w:pPr>
            <w:r w:rsidRPr="005049A1">
              <w:rPr>
                <w:sz w:val="22"/>
                <w:szCs w:val="22"/>
              </w:rPr>
              <w:t>x</w:t>
            </w:r>
          </w:p>
        </w:tc>
        <w:tc>
          <w:tcPr>
            <w:tcW w:w="993" w:type="dxa"/>
            <w:shd w:val="clear" w:color="auto" w:fill="auto"/>
            <w:vAlign w:val="center"/>
          </w:tcPr>
          <w:p w14:paraId="574D2547" w14:textId="77777777" w:rsidR="005005DC" w:rsidRPr="005049A1" w:rsidRDefault="005005DC" w:rsidP="006B6122">
            <w:pPr>
              <w:ind w:right="-2"/>
              <w:jc w:val="center"/>
              <w:rPr>
                <w:sz w:val="22"/>
                <w:szCs w:val="22"/>
                <w:lang w:val="en-US"/>
              </w:rPr>
            </w:pPr>
            <w:r w:rsidRPr="005049A1">
              <w:rPr>
                <w:sz w:val="22"/>
                <w:szCs w:val="22"/>
                <w:lang w:val="en-US"/>
              </w:rPr>
              <w:t>x</w:t>
            </w:r>
          </w:p>
        </w:tc>
        <w:tc>
          <w:tcPr>
            <w:tcW w:w="850" w:type="dxa"/>
            <w:shd w:val="clear" w:color="auto" w:fill="auto"/>
            <w:vAlign w:val="center"/>
          </w:tcPr>
          <w:p w14:paraId="459C06E9" w14:textId="77777777" w:rsidR="005005DC" w:rsidRPr="005049A1" w:rsidRDefault="005005DC" w:rsidP="006B6122">
            <w:pPr>
              <w:ind w:right="-2"/>
              <w:jc w:val="center"/>
              <w:rPr>
                <w:sz w:val="22"/>
                <w:szCs w:val="22"/>
                <w:lang w:val="en-US"/>
              </w:rPr>
            </w:pPr>
            <w:r w:rsidRPr="005049A1">
              <w:rPr>
                <w:sz w:val="22"/>
                <w:szCs w:val="22"/>
                <w:lang w:val="en-US"/>
              </w:rPr>
              <w:t>x</w:t>
            </w:r>
          </w:p>
        </w:tc>
        <w:tc>
          <w:tcPr>
            <w:tcW w:w="845" w:type="dxa"/>
            <w:shd w:val="clear" w:color="auto" w:fill="auto"/>
            <w:vAlign w:val="center"/>
          </w:tcPr>
          <w:p w14:paraId="0DC1E4A0" w14:textId="77777777" w:rsidR="005005DC" w:rsidRPr="005049A1" w:rsidRDefault="005005DC" w:rsidP="006B6122">
            <w:pPr>
              <w:ind w:right="-2"/>
              <w:jc w:val="center"/>
              <w:rPr>
                <w:sz w:val="22"/>
                <w:szCs w:val="22"/>
                <w:lang w:val="en-US"/>
              </w:rPr>
            </w:pPr>
            <w:r w:rsidRPr="005049A1">
              <w:rPr>
                <w:sz w:val="22"/>
                <w:szCs w:val="22"/>
                <w:lang w:val="en-US"/>
              </w:rPr>
              <w:t>x</w:t>
            </w:r>
          </w:p>
        </w:tc>
        <w:tc>
          <w:tcPr>
            <w:tcW w:w="1134" w:type="dxa"/>
            <w:shd w:val="clear" w:color="auto" w:fill="auto"/>
            <w:vAlign w:val="center"/>
          </w:tcPr>
          <w:p w14:paraId="626C88A4" w14:textId="77777777" w:rsidR="005005DC" w:rsidRPr="005049A1" w:rsidRDefault="005005DC" w:rsidP="006B6122">
            <w:pPr>
              <w:ind w:right="-2"/>
              <w:jc w:val="center"/>
              <w:rPr>
                <w:sz w:val="22"/>
                <w:szCs w:val="22"/>
                <w:lang w:val="en-US"/>
              </w:rPr>
            </w:pPr>
            <w:r w:rsidRPr="005049A1">
              <w:rPr>
                <w:sz w:val="22"/>
                <w:szCs w:val="22"/>
                <w:lang w:val="en-US"/>
              </w:rPr>
              <w:t>x</w:t>
            </w:r>
          </w:p>
        </w:tc>
      </w:tr>
      <w:tr w:rsidR="005005DC" w:rsidRPr="005049A1" w14:paraId="0AA34E68" w14:textId="77777777" w:rsidTr="006B6122">
        <w:trPr>
          <w:jc w:val="center"/>
        </w:trPr>
        <w:tc>
          <w:tcPr>
            <w:tcW w:w="1780" w:type="dxa"/>
            <w:vMerge/>
            <w:shd w:val="clear" w:color="auto" w:fill="auto"/>
          </w:tcPr>
          <w:p w14:paraId="6A75E282" w14:textId="77777777" w:rsidR="005005DC" w:rsidRPr="005049A1" w:rsidRDefault="005005DC" w:rsidP="006B6122">
            <w:pPr>
              <w:ind w:right="-2"/>
              <w:jc w:val="center"/>
              <w:rPr>
                <w:sz w:val="22"/>
                <w:szCs w:val="22"/>
              </w:rPr>
            </w:pPr>
          </w:p>
        </w:tc>
        <w:tc>
          <w:tcPr>
            <w:tcW w:w="1770" w:type="dxa"/>
            <w:shd w:val="clear" w:color="auto" w:fill="auto"/>
          </w:tcPr>
          <w:p w14:paraId="477F86BE" w14:textId="77777777" w:rsidR="005005DC" w:rsidRPr="005049A1" w:rsidRDefault="005005DC" w:rsidP="006B6122">
            <w:pPr>
              <w:ind w:right="-2"/>
              <w:jc w:val="center"/>
              <w:rPr>
                <w:sz w:val="22"/>
                <w:szCs w:val="22"/>
              </w:rPr>
            </w:pPr>
            <w:r w:rsidRPr="005049A1">
              <w:rPr>
                <w:sz w:val="22"/>
                <w:szCs w:val="22"/>
              </w:rPr>
              <w:t>Ставка за тепловую энергию, руб./Гкал</w:t>
            </w:r>
          </w:p>
        </w:tc>
        <w:tc>
          <w:tcPr>
            <w:tcW w:w="1418" w:type="dxa"/>
            <w:shd w:val="clear" w:color="auto" w:fill="auto"/>
            <w:vAlign w:val="center"/>
          </w:tcPr>
          <w:p w14:paraId="026107FC" w14:textId="77777777" w:rsidR="005005DC" w:rsidRPr="005049A1" w:rsidRDefault="005005DC" w:rsidP="006B6122">
            <w:pPr>
              <w:jc w:val="center"/>
              <w:rPr>
                <w:sz w:val="22"/>
                <w:szCs w:val="22"/>
              </w:rPr>
            </w:pPr>
            <w:r w:rsidRPr="005049A1">
              <w:rPr>
                <w:sz w:val="22"/>
                <w:szCs w:val="22"/>
              </w:rPr>
              <w:t>x</w:t>
            </w:r>
          </w:p>
        </w:tc>
        <w:tc>
          <w:tcPr>
            <w:tcW w:w="1134" w:type="dxa"/>
            <w:shd w:val="clear" w:color="auto" w:fill="auto"/>
            <w:vAlign w:val="center"/>
          </w:tcPr>
          <w:p w14:paraId="5F7C03AB" w14:textId="77777777" w:rsidR="005005DC" w:rsidRPr="005049A1" w:rsidRDefault="005005DC" w:rsidP="006B6122">
            <w:pPr>
              <w:jc w:val="center"/>
              <w:rPr>
                <w:sz w:val="22"/>
                <w:szCs w:val="22"/>
              </w:rPr>
            </w:pPr>
            <w:r w:rsidRPr="005049A1">
              <w:rPr>
                <w:sz w:val="22"/>
                <w:szCs w:val="22"/>
              </w:rPr>
              <w:t>x</w:t>
            </w:r>
          </w:p>
        </w:tc>
        <w:tc>
          <w:tcPr>
            <w:tcW w:w="992" w:type="dxa"/>
            <w:shd w:val="clear" w:color="auto" w:fill="auto"/>
            <w:vAlign w:val="center"/>
          </w:tcPr>
          <w:p w14:paraId="33A5AF03" w14:textId="77777777" w:rsidR="005005DC" w:rsidRPr="005049A1" w:rsidRDefault="005005DC" w:rsidP="006B6122">
            <w:pPr>
              <w:jc w:val="center"/>
              <w:rPr>
                <w:sz w:val="22"/>
                <w:szCs w:val="22"/>
              </w:rPr>
            </w:pPr>
            <w:r w:rsidRPr="005049A1">
              <w:rPr>
                <w:sz w:val="22"/>
                <w:szCs w:val="22"/>
              </w:rPr>
              <w:t>x</w:t>
            </w:r>
          </w:p>
        </w:tc>
        <w:tc>
          <w:tcPr>
            <w:tcW w:w="993" w:type="dxa"/>
            <w:shd w:val="clear" w:color="auto" w:fill="auto"/>
            <w:vAlign w:val="center"/>
          </w:tcPr>
          <w:p w14:paraId="7637C22E" w14:textId="77777777" w:rsidR="005005DC" w:rsidRPr="005049A1" w:rsidRDefault="005005DC" w:rsidP="006B6122">
            <w:pPr>
              <w:ind w:right="-2"/>
              <w:jc w:val="center"/>
              <w:rPr>
                <w:sz w:val="22"/>
                <w:szCs w:val="22"/>
                <w:lang w:val="en-US"/>
              </w:rPr>
            </w:pPr>
            <w:r w:rsidRPr="005049A1">
              <w:rPr>
                <w:sz w:val="22"/>
                <w:szCs w:val="22"/>
                <w:lang w:val="en-US"/>
              </w:rPr>
              <w:t>x</w:t>
            </w:r>
          </w:p>
        </w:tc>
        <w:tc>
          <w:tcPr>
            <w:tcW w:w="850" w:type="dxa"/>
            <w:shd w:val="clear" w:color="auto" w:fill="auto"/>
            <w:vAlign w:val="center"/>
          </w:tcPr>
          <w:p w14:paraId="54215279" w14:textId="77777777" w:rsidR="005005DC" w:rsidRPr="005049A1" w:rsidRDefault="005005DC" w:rsidP="006B6122">
            <w:pPr>
              <w:ind w:right="-2"/>
              <w:jc w:val="center"/>
              <w:rPr>
                <w:sz w:val="22"/>
                <w:szCs w:val="22"/>
                <w:lang w:val="en-US"/>
              </w:rPr>
            </w:pPr>
            <w:r w:rsidRPr="005049A1">
              <w:rPr>
                <w:sz w:val="22"/>
                <w:szCs w:val="22"/>
                <w:lang w:val="en-US"/>
              </w:rPr>
              <w:t>x</w:t>
            </w:r>
          </w:p>
        </w:tc>
        <w:tc>
          <w:tcPr>
            <w:tcW w:w="845" w:type="dxa"/>
            <w:shd w:val="clear" w:color="auto" w:fill="auto"/>
            <w:vAlign w:val="center"/>
          </w:tcPr>
          <w:p w14:paraId="1D65DE3A" w14:textId="77777777" w:rsidR="005005DC" w:rsidRPr="005049A1" w:rsidRDefault="005005DC" w:rsidP="006B6122">
            <w:pPr>
              <w:ind w:right="-2"/>
              <w:jc w:val="center"/>
              <w:rPr>
                <w:sz w:val="22"/>
                <w:szCs w:val="22"/>
                <w:lang w:val="en-US"/>
              </w:rPr>
            </w:pPr>
            <w:r w:rsidRPr="005049A1">
              <w:rPr>
                <w:sz w:val="22"/>
                <w:szCs w:val="22"/>
                <w:lang w:val="en-US"/>
              </w:rPr>
              <w:t>x</w:t>
            </w:r>
          </w:p>
        </w:tc>
        <w:tc>
          <w:tcPr>
            <w:tcW w:w="1134" w:type="dxa"/>
            <w:shd w:val="clear" w:color="auto" w:fill="auto"/>
            <w:vAlign w:val="center"/>
          </w:tcPr>
          <w:p w14:paraId="680B0A9E" w14:textId="77777777" w:rsidR="005005DC" w:rsidRPr="005049A1" w:rsidRDefault="005005DC" w:rsidP="006B6122">
            <w:pPr>
              <w:ind w:right="-2"/>
              <w:jc w:val="center"/>
              <w:rPr>
                <w:sz w:val="22"/>
                <w:szCs w:val="22"/>
                <w:lang w:val="en-US"/>
              </w:rPr>
            </w:pPr>
            <w:r w:rsidRPr="005049A1">
              <w:rPr>
                <w:sz w:val="22"/>
                <w:szCs w:val="22"/>
                <w:lang w:val="en-US"/>
              </w:rPr>
              <w:t>x</w:t>
            </w:r>
          </w:p>
        </w:tc>
      </w:tr>
      <w:tr w:rsidR="005005DC" w:rsidRPr="005049A1" w14:paraId="3FF7148A" w14:textId="77777777" w:rsidTr="006B6122">
        <w:trPr>
          <w:trHeight w:val="1284"/>
          <w:jc w:val="center"/>
        </w:trPr>
        <w:tc>
          <w:tcPr>
            <w:tcW w:w="1780" w:type="dxa"/>
            <w:vMerge/>
            <w:shd w:val="clear" w:color="auto" w:fill="auto"/>
          </w:tcPr>
          <w:p w14:paraId="36039AB0" w14:textId="77777777" w:rsidR="005005DC" w:rsidRPr="005049A1" w:rsidRDefault="005005DC" w:rsidP="006B6122">
            <w:pPr>
              <w:ind w:right="-2"/>
              <w:jc w:val="center"/>
              <w:rPr>
                <w:sz w:val="22"/>
                <w:szCs w:val="22"/>
              </w:rPr>
            </w:pPr>
          </w:p>
        </w:tc>
        <w:tc>
          <w:tcPr>
            <w:tcW w:w="1770" w:type="dxa"/>
            <w:shd w:val="clear" w:color="auto" w:fill="auto"/>
          </w:tcPr>
          <w:p w14:paraId="4352208A" w14:textId="77777777" w:rsidR="005005DC" w:rsidRPr="009E3CC1" w:rsidRDefault="005005DC" w:rsidP="006B6122">
            <w:pPr>
              <w:ind w:right="-2"/>
              <w:jc w:val="center"/>
              <w:rPr>
                <w:sz w:val="22"/>
                <w:szCs w:val="22"/>
              </w:rPr>
            </w:pPr>
            <w:r w:rsidRPr="009E3CC1">
              <w:rPr>
                <w:sz w:val="22"/>
                <w:szCs w:val="22"/>
              </w:rPr>
              <w:t xml:space="preserve">Ставка за содержание тепловой мощности, </w:t>
            </w:r>
          </w:p>
          <w:p w14:paraId="40B7165D" w14:textId="77777777" w:rsidR="005005DC" w:rsidRPr="009E3CC1" w:rsidRDefault="005005DC" w:rsidP="006B6122">
            <w:pPr>
              <w:ind w:right="-2"/>
              <w:jc w:val="center"/>
              <w:rPr>
                <w:sz w:val="22"/>
                <w:szCs w:val="22"/>
              </w:rPr>
            </w:pPr>
            <w:r w:rsidRPr="009E3CC1">
              <w:rPr>
                <w:sz w:val="22"/>
                <w:szCs w:val="22"/>
              </w:rPr>
              <w:t>тыс. руб./Гкал/ч</w:t>
            </w:r>
          </w:p>
          <w:p w14:paraId="4AE1CB85" w14:textId="77777777" w:rsidR="005005DC" w:rsidRPr="005049A1" w:rsidRDefault="005005DC" w:rsidP="006B6122">
            <w:pPr>
              <w:ind w:right="-2"/>
              <w:jc w:val="center"/>
              <w:rPr>
                <w:sz w:val="22"/>
                <w:szCs w:val="22"/>
              </w:rPr>
            </w:pPr>
            <w:r w:rsidRPr="009E3CC1">
              <w:rPr>
                <w:sz w:val="22"/>
                <w:szCs w:val="22"/>
              </w:rPr>
              <w:t xml:space="preserve"> в мес.</w:t>
            </w:r>
          </w:p>
        </w:tc>
        <w:tc>
          <w:tcPr>
            <w:tcW w:w="1418" w:type="dxa"/>
            <w:shd w:val="clear" w:color="auto" w:fill="auto"/>
            <w:vAlign w:val="center"/>
          </w:tcPr>
          <w:p w14:paraId="53499012" w14:textId="77777777" w:rsidR="005005DC" w:rsidRPr="005049A1" w:rsidRDefault="005005DC" w:rsidP="006B6122">
            <w:pPr>
              <w:jc w:val="center"/>
              <w:rPr>
                <w:sz w:val="22"/>
                <w:szCs w:val="22"/>
              </w:rPr>
            </w:pPr>
            <w:r w:rsidRPr="005049A1">
              <w:rPr>
                <w:sz w:val="22"/>
                <w:szCs w:val="22"/>
              </w:rPr>
              <w:t>x</w:t>
            </w:r>
          </w:p>
        </w:tc>
        <w:tc>
          <w:tcPr>
            <w:tcW w:w="1134" w:type="dxa"/>
            <w:shd w:val="clear" w:color="auto" w:fill="auto"/>
            <w:vAlign w:val="center"/>
          </w:tcPr>
          <w:p w14:paraId="4828EBD0" w14:textId="77777777" w:rsidR="005005DC" w:rsidRPr="005049A1" w:rsidRDefault="005005DC" w:rsidP="006B6122">
            <w:pPr>
              <w:jc w:val="center"/>
              <w:rPr>
                <w:sz w:val="22"/>
                <w:szCs w:val="22"/>
              </w:rPr>
            </w:pPr>
            <w:r w:rsidRPr="005049A1">
              <w:rPr>
                <w:sz w:val="22"/>
                <w:szCs w:val="22"/>
              </w:rPr>
              <w:t>x</w:t>
            </w:r>
          </w:p>
        </w:tc>
        <w:tc>
          <w:tcPr>
            <w:tcW w:w="992" w:type="dxa"/>
            <w:shd w:val="clear" w:color="auto" w:fill="auto"/>
            <w:vAlign w:val="center"/>
          </w:tcPr>
          <w:p w14:paraId="64EB6C44" w14:textId="77777777" w:rsidR="005005DC" w:rsidRPr="005049A1" w:rsidRDefault="005005DC" w:rsidP="006B6122">
            <w:pPr>
              <w:jc w:val="center"/>
              <w:rPr>
                <w:sz w:val="22"/>
                <w:szCs w:val="22"/>
              </w:rPr>
            </w:pPr>
            <w:r w:rsidRPr="005049A1">
              <w:rPr>
                <w:sz w:val="22"/>
                <w:szCs w:val="22"/>
              </w:rPr>
              <w:t>x</w:t>
            </w:r>
          </w:p>
        </w:tc>
        <w:tc>
          <w:tcPr>
            <w:tcW w:w="993" w:type="dxa"/>
            <w:shd w:val="clear" w:color="auto" w:fill="auto"/>
            <w:vAlign w:val="center"/>
          </w:tcPr>
          <w:p w14:paraId="36A56783" w14:textId="77777777" w:rsidR="005005DC" w:rsidRPr="009E3CC1" w:rsidRDefault="005005DC" w:rsidP="006B6122">
            <w:pPr>
              <w:ind w:right="-2"/>
              <w:jc w:val="center"/>
              <w:rPr>
                <w:sz w:val="22"/>
                <w:szCs w:val="22"/>
              </w:rPr>
            </w:pPr>
            <w:r w:rsidRPr="005049A1">
              <w:rPr>
                <w:sz w:val="22"/>
                <w:szCs w:val="22"/>
                <w:lang w:val="en-US"/>
              </w:rPr>
              <w:t>x</w:t>
            </w:r>
          </w:p>
        </w:tc>
        <w:tc>
          <w:tcPr>
            <w:tcW w:w="850" w:type="dxa"/>
            <w:shd w:val="clear" w:color="auto" w:fill="auto"/>
            <w:vAlign w:val="center"/>
          </w:tcPr>
          <w:p w14:paraId="0280DB45" w14:textId="77777777" w:rsidR="005005DC" w:rsidRPr="009E3CC1" w:rsidRDefault="005005DC" w:rsidP="006B6122">
            <w:pPr>
              <w:ind w:right="-2"/>
              <w:jc w:val="center"/>
              <w:rPr>
                <w:sz w:val="22"/>
                <w:szCs w:val="22"/>
              </w:rPr>
            </w:pPr>
            <w:r w:rsidRPr="005049A1">
              <w:rPr>
                <w:sz w:val="22"/>
                <w:szCs w:val="22"/>
                <w:lang w:val="en-US"/>
              </w:rPr>
              <w:t>x</w:t>
            </w:r>
          </w:p>
        </w:tc>
        <w:tc>
          <w:tcPr>
            <w:tcW w:w="845" w:type="dxa"/>
            <w:shd w:val="clear" w:color="auto" w:fill="auto"/>
            <w:vAlign w:val="center"/>
          </w:tcPr>
          <w:p w14:paraId="24688EE8" w14:textId="77777777" w:rsidR="005005DC" w:rsidRPr="009E3CC1" w:rsidRDefault="005005DC" w:rsidP="006B6122">
            <w:pPr>
              <w:ind w:right="-2"/>
              <w:jc w:val="center"/>
              <w:rPr>
                <w:sz w:val="22"/>
                <w:szCs w:val="22"/>
              </w:rPr>
            </w:pPr>
            <w:r w:rsidRPr="005049A1">
              <w:rPr>
                <w:sz w:val="22"/>
                <w:szCs w:val="22"/>
                <w:lang w:val="en-US"/>
              </w:rPr>
              <w:t>x</w:t>
            </w:r>
          </w:p>
        </w:tc>
        <w:tc>
          <w:tcPr>
            <w:tcW w:w="1134" w:type="dxa"/>
            <w:shd w:val="clear" w:color="auto" w:fill="auto"/>
            <w:vAlign w:val="center"/>
          </w:tcPr>
          <w:p w14:paraId="5A3F0D89" w14:textId="77777777" w:rsidR="005005DC" w:rsidRPr="009E3CC1" w:rsidRDefault="005005DC" w:rsidP="006B6122">
            <w:pPr>
              <w:ind w:right="-2"/>
              <w:jc w:val="center"/>
              <w:rPr>
                <w:sz w:val="22"/>
                <w:szCs w:val="22"/>
              </w:rPr>
            </w:pPr>
            <w:r w:rsidRPr="005049A1">
              <w:rPr>
                <w:sz w:val="22"/>
                <w:szCs w:val="22"/>
                <w:lang w:val="en-US"/>
              </w:rPr>
              <w:t>x</w:t>
            </w:r>
          </w:p>
        </w:tc>
      </w:tr>
      <w:tr w:rsidR="005005DC" w:rsidRPr="005049A1" w14:paraId="56394039" w14:textId="77777777" w:rsidTr="006B6122">
        <w:trPr>
          <w:jc w:val="center"/>
        </w:trPr>
        <w:tc>
          <w:tcPr>
            <w:tcW w:w="1780" w:type="dxa"/>
            <w:vMerge/>
            <w:shd w:val="clear" w:color="auto" w:fill="auto"/>
          </w:tcPr>
          <w:p w14:paraId="04DBCED3" w14:textId="77777777" w:rsidR="005005DC" w:rsidRPr="005049A1" w:rsidRDefault="005005DC" w:rsidP="006B6122">
            <w:pPr>
              <w:ind w:right="-2"/>
              <w:jc w:val="center"/>
              <w:rPr>
                <w:sz w:val="22"/>
                <w:szCs w:val="22"/>
              </w:rPr>
            </w:pPr>
          </w:p>
        </w:tc>
        <w:tc>
          <w:tcPr>
            <w:tcW w:w="9136" w:type="dxa"/>
            <w:gridSpan w:val="8"/>
            <w:shd w:val="clear" w:color="auto" w:fill="auto"/>
          </w:tcPr>
          <w:p w14:paraId="7F9A1C36" w14:textId="77777777" w:rsidR="005005DC" w:rsidRPr="009E3CC1" w:rsidRDefault="005005DC" w:rsidP="006B6122">
            <w:pPr>
              <w:ind w:right="-2"/>
              <w:jc w:val="center"/>
              <w:rPr>
                <w:sz w:val="22"/>
                <w:szCs w:val="22"/>
              </w:rPr>
            </w:pPr>
            <w:r w:rsidRPr="009E3CC1">
              <w:rPr>
                <w:sz w:val="22"/>
                <w:szCs w:val="22"/>
              </w:rPr>
              <w:t>Население (тарифы указываются с учетом НДС) *</w:t>
            </w:r>
          </w:p>
        </w:tc>
      </w:tr>
      <w:tr w:rsidR="005005DC" w:rsidRPr="005049A1" w14:paraId="673F4C47" w14:textId="77777777" w:rsidTr="006B6122">
        <w:trPr>
          <w:jc w:val="center"/>
        </w:trPr>
        <w:tc>
          <w:tcPr>
            <w:tcW w:w="1780" w:type="dxa"/>
            <w:vMerge/>
            <w:shd w:val="clear" w:color="auto" w:fill="auto"/>
          </w:tcPr>
          <w:p w14:paraId="6D61A73E" w14:textId="77777777" w:rsidR="005005DC" w:rsidRPr="005049A1" w:rsidRDefault="005005DC" w:rsidP="006B6122">
            <w:pPr>
              <w:ind w:right="-2"/>
              <w:jc w:val="center"/>
              <w:rPr>
                <w:sz w:val="22"/>
                <w:szCs w:val="22"/>
              </w:rPr>
            </w:pPr>
          </w:p>
        </w:tc>
        <w:tc>
          <w:tcPr>
            <w:tcW w:w="1770" w:type="dxa"/>
            <w:vMerge w:val="restart"/>
            <w:shd w:val="clear" w:color="auto" w:fill="auto"/>
            <w:vAlign w:val="center"/>
          </w:tcPr>
          <w:p w14:paraId="5659DBE0" w14:textId="77777777" w:rsidR="005005DC" w:rsidRPr="005049A1" w:rsidRDefault="005005DC" w:rsidP="006B6122">
            <w:pPr>
              <w:ind w:right="-2"/>
              <w:jc w:val="center"/>
              <w:rPr>
                <w:sz w:val="22"/>
                <w:szCs w:val="22"/>
              </w:rPr>
            </w:pPr>
            <w:r w:rsidRPr="005049A1">
              <w:rPr>
                <w:sz w:val="22"/>
                <w:szCs w:val="22"/>
              </w:rPr>
              <w:t>Одноставочный</w:t>
            </w:r>
          </w:p>
          <w:p w14:paraId="5054FF02" w14:textId="77777777" w:rsidR="005005DC" w:rsidRPr="005049A1" w:rsidRDefault="005005DC" w:rsidP="006B6122">
            <w:pPr>
              <w:ind w:right="-2"/>
              <w:jc w:val="center"/>
              <w:rPr>
                <w:sz w:val="22"/>
                <w:szCs w:val="22"/>
              </w:rPr>
            </w:pPr>
            <w:r w:rsidRPr="005049A1">
              <w:rPr>
                <w:sz w:val="22"/>
                <w:szCs w:val="22"/>
              </w:rPr>
              <w:t>руб./Гкал</w:t>
            </w:r>
          </w:p>
        </w:tc>
        <w:tc>
          <w:tcPr>
            <w:tcW w:w="1418" w:type="dxa"/>
            <w:shd w:val="clear" w:color="auto" w:fill="auto"/>
          </w:tcPr>
          <w:p w14:paraId="67C7D960" w14:textId="77777777" w:rsidR="005005DC" w:rsidRPr="005049A1" w:rsidRDefault="005005DC" w:rsidP="006B6122">
            <w:pPr>
              <w:jc w:val="center"/>
              <w:rPr>
                <w:sz w:val="22"/>
                <w:szCs w:val="22"/>
              </w:rPr>
            </w:pPr>
            <w:r w:rsidRPr="006951FF">
              <w:rPr>
                <w:sz w:val="22"/>
                <w:szCs w:val="22"/>
              </w:rPr>
              <w:t>с 01.01.2022</w:t>
            </w:r>
          </w:p>
        </w:tc>
        <w:tc>
          <w:tcPr>
            <w:tcW w:w="1134" w:type="dxa"/>
            <w:shd w:val="clear" w:color="auto" w:fill="auto"/>
            <w:vAlign w:val="center"/>
          </w:tcPr>
          <w:p w14:paraId="78EB160F" w14:textId="77777777" w:rsidR="005005DC" w:rsidRPr="005049A1" w:rsidRDefault="005005DC" w:rsidP="006B6122">
            <w:pPr>
              <w:jc w:val="center"/>
              <w:rPr>
                <w:sz w:val="22"/>
                <w:szCs w:val="22"/>
              </w:rPr>
            </w:pPr>
            <w:r w:rsidRPr="005049A1">
              <w:rPr>
                <w:sz w:val="22"/>
                <w:szCs w:val="22"/>
              </w:rPr>
              <w:t>x</w:t>
            </w:r>
          </w:p>
        </w:tc>
        <w:tc>
          <w:tcPr>
            <w:tcW w:w="992" w:type="dxa"/>
            <w:shd w:val="clear" w:color="auto" w:fill="auto"/>
            <w:vAlign w:val="center"/>
          </w:tcPr>
          <w:p w14:paraId="6DBA23A6" w14:textId="77777777" w:rsidR="005005DC" w:rsidRPr="005049A1" w:rsidRDefault="005005DC" w:rsidP="006B6122">
            <w:pPr>
              <w:jc w:val="center"/>
              <w:rPr>
                <w:sz w:val="22"/>
                <w:szCs w:val="22"/>
              </w:rPr>
            </w:pPr>
            <w:r w:rsidRPr="005049A1">
              <w:rPr>
                <w:sz w:val="22"/>
                <w:szCs w:val="22"/>
              </w:rPr>
              <w:t>x</w:t>
            </w:r>
          </w:p>
        </w:tc>
        <w:tc>
          <w:tcPr>
            <w:tcW w:w="993" w:type="dxa"/>
            <w:shd w:val="clear" w:color="auto" w:fill="auto"/>
            <w:vAlign w:val="center"/>
          </w:tcPr>
          <w:p w14:paraId="18F68E38" w14:textId="77777777" w:rsidR="005005DC" w:rsidRPr="009E3CC1" w:rsidRDefault="005005DC" w:rsidP="006B6122">
            <w:pPr>
              <w:ind w:right="-2"/>
              <w:jc w:val="center"/>
              <w:rPr>
                <w:sz w:val="22"/>
                <w:szCs w:val="22"/>
              </w:rPr>
            </w:pPr>
            <w:r w:rsidRPr="005049A1">
              <w:rPr>
                <w:sz w:val="22"/>
                <w:szCs w:val="22"/>
                <w:lang w:val="en-US"/>
              </w:rPr>
              <w:t>x</w:t>
            </w:r>
          </w:p>
        </w:tc>
        <w:tc>
          <w:tcPr>
            <w:tcW w:w="850" w:type="dxa"/>
            <w:shd w:val="clear" w:color="auto" w:fill="auto"/>
            <w:vAlign w:val="center"/>
          </w:tcPr>
          <w:p w14:paraId="45BAB802" w14:textId="77777777" w:rsidR="005005DC" w:rsidRPr="009E3CC1" w:rsidRDefault="005005DC" w:rsidP="006B6122">
            <w:pPr>
              <w:ind w:right="-2"/>
              <w:jc w:val="center"/>
              <w:rPr>
                <w:sz w:val="22"/>
                <w:szCs w:val="22"/>
              </w:rPr>
            </w:pPr>
            <w:r w:rsidRPr="005049A1">
              <w:rPr>
                <w:sz w:val="22"/>
                <w:szCs w:val="22"/>
                <w:lang w:val="en-US"/>
              </w:rPr>
              <w:t>x</w:t>
            </w:r>
          </w:p>
        </w:tc>
        <w:tc>
          <w:tcPr>
            <w:tcW w:w="845" w:type="dxa"/>
            <w:shd w:val="clear" w:color="auto" w:fill="auto"/>
            <w:vAlign w:val="center"/>
          </w:tcPr>
          <w:p w14:paraId="27321160" w14:textId="77777777" w:rsidR="005005DC" w:rsidRPr="009E3CC1" w:rsidRDefault="005005DC" w:rsidP="006B6122">
            <w:pPr>
              <w:ind w:right="-2"/>
              <w:jc w:val="center"/>
              <w:rPr>
                <w:sz w:val="22"/>
                <w:szCs w:val="22"/>
              </w:rPr>
            </w:pPr>
            <w:r w:rsidRPr="005049A1">
              <w:rPr>
                <w:sz w:val="22"/>
                <w:szCs w:val="22"/>
                <w:lang w:val="en-US"/>
              </w:rPr>
              <w:t>x</w:t>
            </w:r>
          </w:p>
        </w:tc>
        <w:tc>
          <w:tcPr>
            <w:tcW w:w="1134" w:type="dxa"/>
            <w:shd w:val="clear" w:color="auto" w:fill="auto"/>
            <w:vAlign w:val="center"/>
          </w:tcPr>
          <w:p w14:paraId="46D151E3" w14:textId="77777777" w:rsidR="005005DC" w:rsidRPr="009E3CC1" w:rsidRDefault="005005DC" w:rsidP="006B6122">
            <w:pPr>
              <w:ind w:right="-2"/>
              <w:jc w:val="center"/>
              <w:rPr>
                <w:sz w:val="22"/>
                <w:szCs w:val="22"/>
              </w:rPr>
            </w:pPr>
            <w:r w:rsidRPr="005049A1">
              <w:rPr>
                <w:sz w:val="22"/>
                <w:szCs w:val="22"/>
                <w:lang w:val="en-US"/>
              </w:rPr>
              <w:t>x</w:t>
            </w:r>
          </w:p>
        </w:tc>
      </w:tr>
      <w:tr w:rsidR="005005DC" w:rsidRPr="005049A1" w14:paraId="59E22C53" w14:textId="77777777" w:rsidTr="006B6122">
        <w:trPr>
          <w:jc w:val="center"/>
        </w:trPr>
        <w:tc>
          <w:tcPr>
            <w:tcW w:w="1780" w:type="dxa"/>
            <w:vMerge/>
            <w:shd w:val="clear" w:color="auto" w:fill="auto"/>
          </w:tcPr>
          <w:p w14:paraId="025E1F55" w14:textId="77777777" w:rsidR="005005DC" w:rsidRPr="005049A1" w:rsidRDefault="005005DC" w:rsidP="006B6122">
            <w:pPr>
              <w:ind w:right="-2"/>
              <w:jc w:val="center"/>
              <w:rPr>
                <w:sz w:val="22"/>
                <w:szCs w:val="22"/>
              </w:rPr>
            </w:pPr>
          </w:p>
        </w:tc>
        <w:tc>
          <w:tcPr>
            <w:tcW w:w="1770" w:type="dxa"/>
            <w:vMerge/>
            <w:shd w:val="clear" w:color="auto" w:fill="auto"/>
          </w:tcPr>
          <w:p w14:paraId="6FE4A3B1" w14:textId="77777777" w:rsidR="005005DC" w:rsidRPr="005049A1" w:rsidRDefault="005005DC" w:rsidP="006B6122">
            <w:pPr>
              <w:ind w:right="-2"/>
              <w:jc w:val="center"/>
              <w:rPr>
                <w:sz w:val="22"/>
                <w:szCs w:val="22"/>
              </w:rPr>
            </w:pPr>
          </w:p>
        </w:tc>
        <w:tc>
          <w:tcPr>
            <w:tcW w:w="1418" w:type="dxa"/>
            <w:shd w:val="clear" w:color="auto" w:fill="auto"/>
          </w:tcPr>
          <w:p w14:paraId="3168B6C3" w14:textId="77777777" w:rsidR="005005DC" w:rsidRPr="005049A1" w:rsidRDefault="005005DC" w:rsidP="006B6122">
            <w:pPr>
              <w:jc w:val="center"/>
              <w:rPr>
                <w:sz w:val="22"/>
                <w:szCs w:val="22"/>
              </w:rPr>
            </w:pPr>
            <w:r w:rsidRPr="006951FF">
              <w:rPr>
                <w:sz w:val="22"/>
                <w:szCs w:val="22"/>
              </w:rPr>
              <w:t>с 01.07.2022</w:t>
            </w:r>
          </w:p>
        </w:tc>
        <w:tc>
          <w:tcPr>
            <w:tcW w:w="1134" w:type="dxa"/>
            <w:shd w:val="clear" w:color="auto" w:fill="auto"/>
            <w:vAlign w:val="center"/>
          </w:tcPr>
          <w:p w14:paraId="1938322E" w14:textId="77777777" w:rsidR="005005DC" w:rsidRPr="005049A1" w:rsidRDefault="005005DC" w:rsidP="006B6122">
            <w:pPr>
              <w:jc w:val="center"/>
              <w:rPr>
                <w:sz w:val="22"/>
                <w:szCs w:val="22"/>
              </w:rPr>
            </w:pPr>
            <w:r w:rsidRPr="005049A1">
              <w:rPr>
                <w:sz w:val="22"/>
                <w:szCs w:val="22"/>
              </w:rPr>
              <w:t>x</w:t>
            </w:r>
          </w:p>
        </w:tc>
        <w:tc>
          <w:tcPr>
            <w:tcW w:w="992" w:type="dxa"/>
            <w:shd w:val="clear" w:color="auto" w:fill="auto"/>
            <w:vAlign w:val="center"/>
          </w:tcPr>
          <w:p w14:paraId="1BE9D24C" w14:textId="77777777" w:rsidR="005005DC" w:rsidRPr="005049A1" w:rsidRDefault="005005DC" w:rsidP="006B6122">
            <w:pPr>
              <w:jc w:val="center"/>
              <w:rPr>
                <w:sz w:val="22"/>
                <w:szCs w:val="22"/>
              </w:rPr>
            </w:pPr>
            <w:r w:rsidRPr="005049A1">
              <w:rPr>
                <w:sz w:val="22"/>
                <w:szCs w:val="22"/>
              </w:rPr>
              <w:t>x</w:t>
            </w:r>
          </w:p>
        </w:tc>
        <w:tc>
          <w:tcPr>
            <w:tcW w:w="993" w:type="dxa"/>
            <w:shd w:val="clear" w:color="auto" w:fill="auto"/>
            <w:vAlign w:val="center"/>
          </w:tcPr>
          <w:p w14:paraId="7435814D" w14:textId="77777777" w:rsidR="005005DC" w:rsidRPr="009E3CC1" w:rsidRDefault="005005DC" w:rsidP="006B6122">
            <w:pPr>
              <w:ind w:right="-2"/>
              <w:jc w:val="center"/>
              <w:rPr>
                <w:sz w:val="22"/>
                <w:szCs w:val="22"/>
              </w:rPr>
            </w:pPr>
            <w:r w:rsidRPr="005049A1">
              <w:rPr>
                <w:sz w:val="22"/>
                <w:szCs w:val="22"/>
                <w:lang w:val="en-US"/>
              </w:rPr>
              <w:t>x</w:t>
            </w:r>
          </w:p>
        </w:tc>
        <w:tc>
          <w:tcPr>
            <w:tcW w:w="850" w:type="dxa"/>
            <w:shd w:val="clear" w:color="auto" w:fill="auto"/>
            <w:vAlign w:val="center"/>
          </w:tcPr>
          <w:p w14:paraId="43AE630E" w14:textId="77777777" w:rsidR="005005DC" w:rsidRPr="009E3CC1" w:rsidRDefault="005005DC" w:rsidP="006B6122">
            <w:pPr>
              <w:ind w:right="-2"/>
              <w:jc w:val="center"/>
              <w:rPr>
                <w:sz w:val="22"/>
                <w:szCs w:val="22"/>
              </w:rPr>
            </w:pPr>
            <w:r w:rsidRPr="005049A1">
              <w:rPr>
                <w:sz w:val="22"/>
                <w:szCs w:val="22"/>
                <w:lang w:val="en-US"/>
              </w:rPr>
              <w:t>x</w:t>
            </w:r>
          </w:p>
        </w:tc>
        <w:tc>
          <w:tcPr>
            <w:tcW w:w="845" w:type="dxa"/>
            <w:shd w:val="clear" w:color="auto" w:fill="auto"/>
            <w:vAlign w:val="center"/>
          </w:tcPr>
          <w:p w14:paraId="141AE223" w14:textId="77777777" w:rsidR="005005DC" w:rsidRPr="009E3CC1" w:rsidRDefault="005005DC" w:rsidP="006B6122">
            <w:pPr>
              <w:ind w:right="-2"/>
              <w:jc w:val="center"/>
              <w:rPr>
                <w:sz w:val="22"/>
                <w:szCs w:val="22"/>
              </w:rPr>
            </w:pPr>
            <w:r w:rsidRPr="005049A1">
              <w:rPr>
                <w:sz w:val="22"/>
                <w:szCs w:val="22"/>
                <w:lang w:val="en-US"/>
              </w:rPr>
              <w:t>x</w:t>
            </w:r>
          </w:p>
        </w:tc>
        <w:tc>
          <w:tcPr>
            <w:tcW w:w="1134" w:type="dxa"/>
            <w:shd w:val="clear" w:color="auto" w:fill="auto"/>
            <w:vAlign w:val="center"/>
          </w:tcPr>
          <w:p w14:paraId="66620838" w14:textId="77777777" w:rsidR="005005DC" w:rsidRPr="009E3CC1" w:rsidRDefault="005005DC" w:rsidP="006B6122">
            <w:pPr>
              <w:ind w:right="-2"/>
              <w:jc w:val="center"/>
              <w:rPr>
                <w:sz w:val="22"/>
                <w:szCs w:val="22"/>
              </w:rPr>
            </w:pPr>
            <w:r w:rsidRPr="005049A1">
              <w:rPr>
                <w:sz w:val="22"/>
                <w:szCs w:val="22"/>
                <w:lang w:val="en-US"/>
              </w:rPr>
              <w:t>x</w:t>
            </w:r>
          </w:p>
        </w:tc>
      </w:tr>
      <w:tr w:rsidR="005005DC" w:rsidRPr="005049A1" w14:paraId="2E1ECB26" w14:textId="77777777" w:rsidTr="006B6122">
        <w:trPr>
          <w:jc w:val="center"/>
        </w:trPr>
        <w:tc>
          <w:tcPr>
            <w:tcW w:w="1780" w:type="dxa"/>
            <w:vMerge/>
            <w:shd w:val="clear" w:color="auto" w:fill="auto"/>
          </w:tcPr>
          <w:p w14:paraId="54CB6024" w14:textId="77777777" w:rsidR="005005DC" w:rsidRPr="005049A1" w:rsidRDefault="005005DC" w:rsidP="006B6122">
            <w:pPr>
              <w:ind w:right="-2"/>
              <w:jc w:val="center"/>
              <w:rPr>
                <w:sz w:val="22"/>
                <w:szCs w:val="22"/>
              </w:rPr>
            </w:pPr>
          </w:p>
        </w:tc>
        <w:tc>
          <w:tcPr>
            <w:tcW w:w="1770" w:type="dxa"/>
            <w:vMerge/>
            <w:shd w:val="clear" w:color="auto" w:fill="auto"/>
          </w:tcPr>
          <w:p w14:paraId="193425D0" w14:textId="77777777" w:rsidR="005005DC" w:rsidRPr="005049A1" w:rsidRDefault="005005DC" w:rsidP="006B6122">
            <w:pPr>
              <w:ind w:right="-2"/>
              <w:jc w:val="center"/>
              <w:rPr>
                <w:sz w:val="22"/>
                <w:szCs w:val="22"/>
              </w:rPr>
            </w:pPr>
          </w:p>
        </w:tc>
        <w:tc>
          <w:tcPr>
            <w:tcW w:w="1418" w:type="dxa"/>
            <w:shd w:val="clear" w:color="auto" w:fill="auto"/>
          </w:tcPr>
          <w:p w14:paraId="009B6326" w14:textId="77777777" w:rsidR="005005DC" w:rsidRPr="005049A1" w:rsidRDefault="005005DC" w:rsidP="006B6122">
            <w:pPr>
              <w:jc w:val="center"/>
              <w:rPr>
                <w:sz w:val="22"/>
                <w:szCs w:val="22"/>
              </w:rPr>
            </w:pPr>
            <w:r w:rsidRPr="006951FF">
              <w:rPr>
                <w:sz w:val="22"/>
                <w:szCs w:val="22"/>
              </w:rPr>
              <w:t>с 01.01.2023</w:t>
            </w:r>
          </w:p>
        </w:tc>
        <w:tc>
          <w:tcPr>
            <w:tcW w:w="1134" w:type="dxa"/>
            <w:shd w:val="clear" w:color="auto" w:fill="auto"/>
            <w:vAlign w:val="center"/>
          </w:tcPr>
          <w:p w14:paraId="64376053" w14:textId="77777777" w:rsidR="005005DC" w:rsidRPr="005049A1" w:rsidRDefault="005005DC" w:rsidP="006B6122">
            <w:pPr>
              <w:jc w:val="center"/>
              <w:rPr>
                <w:sz w:val="22"/>
                <w:szCs w:val="22"/>
              </w:rPr>
            </w:pPr>
            <w:r w:rsidRPr="005049A1">
              <w:rPr>
                <w:sz w:val="22"/>
                <w:szCs w:val="22"/>
              </w:rPr>
              <w:t>x</w:t>
            </w:r>
          </w:p>
        </w:tc>
        <w:tc>
          <w:tcPr>
            <w:tcW w:w="992" w:type="dxa"/>
            <w:shd w:val="clear" w:color="auto" w:fill="auto"/>
            <w:vAlign w:val="center"/>
          </w:tcPr>
          <w:p w14:paraId="3B7740D9" w14:textId="77777777" w:rsidR="005005DC" w:rsidRPr="005049A1" w:rsidRDefault="005005DC" w:rsidP="006B6122">
            <w:pPr>
              <w:jc w:val="center"/>
              <w:rPr>
                <w:sz w:val="22"/>
                <w:szCs w:val="22"/>
              </w:rPr>
            </w:pPr>
            <w:r w:rsidRPr="005049A1">
              <w:rPr>
                <w:sz w:val="22"/>
                <w:szCs w:val="22"/>
              </w:rPr>
              <w:t>x</w:t>
            </w:r>
          </w:p>
        </w:tc>
        <w:tc>
          <w:tcPr>
            <w:tcW w:w="993" w:type="dxa"/>
            <w:shd w:val="clear" w:color="auto" w:fill="auto"/>
            <w:vAlign w:val="center"/>
          </w:tcPr>
          <w:p w14:paraId="68FF8AF6" w14:textId="77777777" w:rsidR="005005DC" w:rsidRPr="009E3CC1" w:rsidRDefault="005005DC" w:rsidP="006B6122">
            <w:pPr>
              <w:ind w:right="-2"/>
              <w:jc w:val="center"/>
              <w:rPr>
                <w:sz w:val="22"/>
                <w:szCs w:val="22"/>
              </w:rPr>
            </w:pPr>
            <w:r w:rsidRPr="005049A1">
              <w:rPr>
                <w:sz w:val="22"/>
                <w:szCs w:val="22"/>
                <w:lang w:val="en-US"/>
              </w:rPr>
              <w:t>x</w:t>
            </w:r>
          </w:p>
        </w:tc>
        <w:tc>
          <w:tcPr>
            <w:tcW w:w="850" w:type="dxa"/>
            <w:shd w:val="clear" w:color="auto" w:fill="auto"/>
            <w:vAlign w:val="center"/>
          </w:tcPr>
          <w:p w14:paraId="2E83002C" w14:textId="77777777" w:rsidR="005005DC" w:rsidRPr="009E3CC1" w:rsidRDefault="005005DC" w:rsidP="006B6122">
            <w:pPr>
              <w:ind w:right="-2"/>
              <w:jc w:val="center"/>
              <w:rPr>
                <w:sz w:val="22"/>
                <w:szCs w:val="22"/>
              </w:rPr>
            </w:pPr>
            <w:r w:rsidRPr="005049A1">
              <w:rPr>
                <w:sz w:val="22"/>
                <w:szCs w:val="22"/>
                <w:lang w:val="en-US"/>
              </w:rPr>
              <w:t>x</w:t>
            </w:r>
          </w:p>
        </w:tc>
        <w:tc>
          <w:tcPr>
            <w:tcW w:w="845" w:type="dxa"/>
            <w:shd w:val="clear" w:color="auto" w:fill="auto"/>
            <w:vAlign w:val="center"/>
          </w:tcPr>
          <w:p w14:paraId="72AA54AC" w14:textId="77777777" w:rsidR="005005DC" w:rsidRPr="009E3CC1" w:rsidRDefault="005005DC" w:rsidP="006B6122">
            <w:pPr>
              <w:ind w:right="-2"/>
              <w:jc w:val="center"/>
              <w:rPr>
                <w:sz w:val="22"/>
                <w:szCs w:val="22"/>
              </w:rPr>
            </w:pPr>
            <w:r w:rsidRPr="005049A1">
              <w:rPr>
                <w:sz w:val="22"/>
                <w:szCs w:val="22"/>
                <w:lang w:val="en-US"/>
              </w:rPr>
              <w:t>x</w:t>
            </w:r>
          </w:p>
        </w:tc>
        <w:tc>
          <w:tcPr>
            <w:tcW w:w="1134" w:type="dxa"/>
            <w:shd w:val="clear" w:color="auto" w:fill="auto"/>
            <w:vAlign w:val="center"/>
          </w:tcPr>
          <w:p w14:paraId="0B7F4FA3" w14:textId="77777777" w:rsidR="005005DC" w:rsidRPr="009E3CC1" w:rsidRDefault="005005DC" w:rsidP="006B6122">
            <w:pPr>
              <w:ind w:right="-2"/>
              <w:jc w:val="center"/>
              <w:rPr>
                <w:sz w:val="22"/>
                <w:szCs w:val="22"/>
              </w:rPr>
            </w:pPr>
            <w:r w:rsidRPr="005049A1">
              <w:rPr>
                <w:sz w:val="22"/>
                <w:szCs w:val="22"/>
                <w:lang w:val="en-US"/>
              </w:rPr>
              <w:t>x</w:t>
            </w:r>
          </w:p>
        </w:tc>
      </w:tr>
      <w:tr w:rsidR="005005DC" w:rsidRPr="005049A1" w14:paraId="06CC756C" w14:textId="77777777" w:rsidTr="006B6122">
        <w:trPr>
          <w:jc w:val="center"/>
        </w:trPr>
        <w:tc>
          <w:tcPr>
            <w:tcW w:w="1780" w:type="dxa"/>
            <w:vMerge/>
            <w:shd w:val="clear" w:color="auto" w:fill="auto"/>
          </w:tcPr>
          <w:p w14:paraId="6E644DB7" w14:textId="77777777" w:rsidR="005005DC" w:rsidRPr="005049A1" w:rsidRDefault="005005DC" w:rsidP="006B6122">
            <w:pPr>
              <w:ind w:right="-2"/>
              <w:jc w:val="center"/>
              <w:rPr>
                <w:sz w:val="22"/>
                <w:szCs w:val="22"/>
              </w:rPr>
            </w:pPr>
          </w:p>
        </w:tc>
        <w:tc>
          <w:tcPr>
            <w:tcW w:w="1770" w:type="dxa"/>
            <w:vMerge/>
            <w:shd w:val="clear" w:color="auto" w:fill="auto"/>
          </w:tcPr>
          <w:p w14:paraId="19064850" w14:textId="77777777" w:rsidR="005005DC" w:rsidRPr="005049A1" w:rsidRDefault="005005DC" w:rsidP="006B6122">
            <w:pPr>
              <w:ind w:right="-2"/>
              <w:jc w:val="center"/>
              <w:rPr>
                <w:sz w:val="22"/>
                <w:szCs w:val="22"/>
              </w:rPr>
            </w:pPr>
          </w:p>
        </w:tc>
        <w:tc>
          <w:tcPr>
            <w:tcW w:w="1418" w:type="dxa"/>
            <w:shd w:val="clear" w:color="auto" w:fill="auto"/>
          </w:tcPr>
          <w:p w14:paraId="2110EF05" w14:textId="77777777" w:rsidR="005005DC" w:rsidRPr="005049A1" w:rsidRDefault="005005DC" w:rsidP="006B6122">
            <w:pPr>
              <w:jc w:val="center"/>
              <w:rPr>
                <w:sz w:val="22"/>
                <w:szCs w:val="22"/>
              </w:rPr>
            </w:pPr>
            <w:r w:rsidRPr="006951FF">
              <w:rPr>
                <w:sz w:val="22"/>
                <w:szCs w:val="22"/>
              </w:rPr>
              <w:t>с 01.07.2023</w:t>
            </w:r>
          </w:p>
        </w:tc>
        <w:tc>
          <w:tcPr>
            <w:tcW w:w="1134" w:type="dxa"/>
            <w:shd w:val="clear" w:color="auto" w:fill="auto"/>
            <w:vAlign w:val="center"/>
          </w:tcPr>
          <w:p w14:paraId="21AE5102" w14:textId="77777777" w:rsidR="005005DC" w:rsidRPr="005049A1" w:rsidRDefault="005005DC" w:rsidP="006B6122">
            <w:pPr>
              <w:jc w:val="center"/>
              <w:rPr>
                <w:sz w:val="22"/>
                <w:szCs w:val="22"/>
              </w:rPr>
            </w:pPr>
            <w:r w:rsidRPr="005049A1">
              <w:rPr>
                <w:sz w:val="22"/>
                <w:szCs w:val="22"/>
              </w:rPr>
              <w:t>x</w:t>
            </w:r>
          </w:p>
        </w:tc>
        <w:tc>
          <w:tcPr>
            <w:tcW w:w="992" w:type="dxa"/>
            <w:shd w:val="clear" w:color="auto" w:fill="auto"/>
            <w:vAlign w:val="center"/>
          </w:tcPr>
          <w:p w14:paraId="37668A6D" w14:textId="77777777" w:rsidR="005005DC" w:rsidRPr="005049A1" w:rsidRDefault="005005DC" w:rsidP="006B6122">
            <w:pPr>
              <w:jc w:val="center"/>
              <w:rPr>
                <w:sz w:val="22"/>
                <w:szCs w:val="22"/>
              </w:rPr>
            </w:pPr>
            <w:r w:rsidRPr="005049A1">
              <w:rPr>
                <w:sz w:val="22"/>
                <w:szCs w:val="22"/>
              </w:rPr>
              <w:t>x</w:t>
            </w:r>
          </w:p>
        </w:tc>
        <w:tc>
          <w:tcPr>
            <w:tcW w:w="993" w:type="dxa"/>
            <w:shd w:val="clear" w:color="auto" w:fill="auto"/>
            <w:vAlign w:val="center"/>
          </w:tcPr>
          <w:p w14:paraId="73D9431F" w14:textId="77777777" w:rsidR="005005DC" w:rsidRPr="009E3CC1" w:rsidRDefault="005005DC" w:rsidP="006B6122">
            <w:pPr>
              <w:ind w:right="-2"/>
              <w:jc w:val="center"/>
              <w:rPr>
                <w:sz w:val="22"/>
                <w:szCs w:val="22"/>
              </w:rPr>
            </w:pPr>
            <w:r w:rsidRPr="005049A1">
              <w:rPr>
                <w:sz w:val="22"/>
                <w:szCs w:val="22"/>
                <w:lang w:val="en-US"/>
              </w:rPr>
              <w:t>x</w:t>
            </w:r>
          </w:p>
        </w:tc>
        <w:tc>
          <w:tcPr>
            <w:tcW w:w="850" w:type="dxa"/>
            <w:shd w:val="clear" w:color="auto" w:fill="auto"/>
            <w:vAlign w:val="center"/>
          </w:tcPr>
          <w:p w14:paraId="70F1000F" w14:textId="77777777" w:rsidR="005005DC" w:rsidRPr="009E3CC1" w:rsidRDefault="005005DC" w:rsidP="006B6122">
            <w:pPr>
              <w:ind w:right="-2"/>
              <w:jc w:val="center"/>
              <w:rPr>
                <w:sz w:val="22"/>
                <w:szCs w:val="22"/>
              </w:rPr>
            </w:pPr>
            <w:r w:rsidRPr="005049A1">
              <w:rPr>
                <w:sz w:val="22"/>
                <w:szCs w:val="22"/>
                <w:lang w:val="en-US"/>
              </w:rPr>
              <w:t>x</w:t>
            </w:r>
          </w:p>
        </w:tc>
        <w:tc>
          <w:tcPr>
            <w:tcW w:w="845" w:type="dxa"/>
            <w:shd w:val="clear" w:color="auto" w:fill="auto"/>
            <w:vAlign w:val="center"/>
          </w:tcPr>
          <w:p w14:paraId="689C2CC4" w14:textId="77777777" w:rsidR="005005DC" w:rsidRPr="009E3CC1" w:rsidRDefault="005005DC" w:rsidP="006B6122">
            <w:pPr>
              <w:ind w:right="-2"/>
              <w:jc w:val="center"/>
              <w:rPr>
                <w:sz w:val="22"/>
                <w:szCs w:val="22"/>
              </w:rPr>
            </w:pPr>
            <w:r w:rsidRPr="005049A1">
              <w:rPr>
                <w:sz w:val="22"/>
                <w:szCs w:val="22"/>
                <w:lang w:val="en-US"/>
              </w:rPr>
              <w:t>x</w:t>
            </w:r>
          </w:p>
        </w:tc>
        <w:tc>
          <w:tcPr>
            <w:tcW w:w="1134" w:type="dxa"/>
            <w:shd w:val="clear" w:color="auto" w:fill="auto"/>
            <w:vAlign w:val="center"/>
          </w:tcPr>
          <w:p w14:paraId="4A6E5C01" w14:textId="77777777" w:rsidR="005005DC" w:rsidRPr="009E3CC1" w:rsidRDefault="005005DC" w:rsidP="006B6122">
            <w:pPr>
              <w:ind w:right="-2"/>
              <w:jc w:val="center"/>
              <w:rPr>
                <w:sz w:val="22"/>
                <w:szCs w:val="22"/>
              </w:rPr>
            </w:pPr>
            <w:r w:rsidRPr="005049A1">
              <w:rPr>
                <w:sz w:val="22"/>
                <w:szCs w:val="22"/>
                <w:lang w:val="en-US"/>
              </w:rPr>
              <w:t>x</w:t>
            </w:r>
          </w:p>
        </w:tc>
      </w:tr>
      <w:tr w:rsidR="005005DC" w:rsidRPr="005049A1" w14:paraId="71C28BA9" w14:textId="77777777" w:rsidTr="006B6122">
        <w:trPr>
          <w:jc w:val="center"/>
        </w:trPr>
        <w:tc>
          <w:tcPr>
            <w:tcW w:w="1780" w:type="dxa"/>
            <w:vMerge/>
            <w:shd w:val="clear" w:color="auto" w:fill="auto"/>
          </w:tcPr>
          <w:p w14:paraId="6CC168A7" w14:textId="77777777" w:rsidR="005005DC" w:rsidRPr="005049A1" w:rsidRDefault="005005DC" w:rsidP="006B6122">
            <w:pPr>
              <w:ind w:right="-2"/>
              <w:jc w:val="center"/>
              <w:rPr>
                <w:sz w:val="22"/>
                <w:szCs w:val="22"/>
              </w:rPr>
            </w:pPr>
          </w:p>
        </w:tc>
        <w:tc>
          <w:tcPr>
            <w:tcW w:w="1770" w:type="dxa"/>
            <w:vMerge/>
            <w:shd w:val="clear" w:color="auto" w:fill="auto"/>
          </w:tcPr>
          <w:p w14:paraId="52D8C641" w14:textId="77777777" w:rsidR="005005DC" w:rsidRPr="005049A1" w:rsidRDefault="005005DC" w:rsidP="006B6122">
            <w:pPr>
              <w:ind w:right="-2"/>
              <w:jc w:val="center"/>
              <w:rPr>
                <w:sz w:val="22"/>
                <w:szCs w:val="22"/>
              </w:rPr>
            </w:pPr>
          </w:p>
        </w:tc>
        <w:tc>
          <w:tcPr>
            <w:tcW w:w="1418" w:type="dxa"/>
            <w:shd w:val="clear" w:color="auto" w:fill="auto"/>
          </w:tcPr>
          <w:p w14:paraId="613A818E" w14:textId="77777777" w:rsidR="005005DC" w:rsidRPr="005049A1" w:rsidRDefault="005005DC" w:rsidP="006B6122">
            <w:pPr>
              <w:jc w:val="center"/>
              <w:rPr>
                <w:sz w:val="22"/>
                <w:szCs w:val="22"/>
              </w:rPr>
            </w:pPr>
            <w:r w:rsidRPr="006951FF">
              <w:rPr>
                <w:sz w:val="22"/>
                <w:szCs w:val="22"/>
              </w:rPr>
              <w:t>с 01.01.2024</w:t>
            </w:r>
          </w:p>
        </w:tc>
        <w:tc>
          <w:tcPr>
            <w:tcW w:w="1134" w:type="dxa"/>
            <w:shd w:val="clear" w:color="auto" w:fill="auto"/>
            <w:vAlign w:val="center"/>
          </w:tcPr>
          <w:p w14:paraId="1C890B8A" w14:textId="77777777" w:rsidR="005005DC" w:rsidRPr="005049A1" w:rsidRDefault="005005DC" w:rsidP="006B6122">
            <w:pPr>
              <w:jc w:val="center"/>
              <w:rPr>
                <w:sz w:val="22"/>
                <w:szCs w:val="22"/>
              </w:rPr>
            </w:pPr>
            <w:r w:rsidRPr="005049A1">
              <w:rPr>
                <w:sz w:val="22"/>
                <w:szCs w:val="22"/>
              </w:rPr>
              <w:t>x</w:t>
            </w:r>
          </w:p>
        </w:tc>
        <w:tc>
          <w:tcPr>
            <w:tcW w:w="992" w:type="dxa"/>
            <w:shd w:val="clear" w:color="auto" w:fill="auto"/>
            <w:vAlign w:val="center"/>
          </w:tcPr>
          <w:p w14:paraId="508C76A3" w14:textId="77777777" w:rsidR="005005DC" w:rsidRPr="005049A1" w:rsidRDefault="005005DC" w:rsidP="006B6122">
            <w:pPr>
              <w:jc w:val="center"/>
              <w:rPr>
                <w:sz w:val="22"/>
                <w:szCs w:val="22"/>
              </w:rPr>
            </w:pPr>
            <w:r w:rsidRPr="005049A1">
              <w:rPr>
                <w:sz w:val="22"/>
                <w:szCs w:val="22"/>
              </w:rPr>
              <w:t>x</w:t>
            </w:r>
          </w:p>
        </w:tc>
        <w:tc>
          <w:tcPr>
            <w:tcW w:w="993" w:type="dxa"/>
            <w:shd w:val="clear" w:color="auto" w:fill="auto"/>
            <w:vAlign w:val="center"/>
          </w:tcPr>
          <w:p w14:paraId="37B02C53" w14:textId="77777777" w:rsidR="005005DC" w:rsidRPr="009E3CC1" w:rsidRDefault="005005DC" w:rsidP="006B6122">
            <w:pPr>
              <w:ind w:right="-2"/>
              <w:jc w:val="center"/>
              <w:rPr>
                <w:sz w:val="22"/>
                <w:szCs w:val="22"/>
              </w:rPr>
            </w:pPr>
            <w:r w:rsidRPr="005049A1">
              <w:rPr>
                <w:sz w:val="22"/>
                <w:szCs w:val="22"/>
                <w:lang w:val="en-US"/>
              </w:rPr>
              <w:t>x</w:t>
            </w:r>
          </w:p>
        </w:tc>
        <w:tc>
          <w:tcPr>
            <w:tcW w:w="850" w:type="dxa"/>
            <w:shd w:val="clear" w:color="auto" w:fill="auto"/>
            <w:vAlign w:val="center"/>
          </w:tcPr>
          <w:p w14:paraId="7CA12F36" w14:textId="77777777" w:rsidR="005005DC" w:rsidRPr="009E3CC1" w:rsidRDefault="005005DC" w:rsidP="006B6122">
            <w:pPr>
              <w:ind w:right="-2"/>
              <w:jc w:val="center"/>
              <w:rPr>
                <w:sz w:val="22"/>
                <w:szCs w:val="22"/>
              </w:rPr>
            </w:pPr>
            <w:r w:rsidRPr="005049A1">
              <w:rPr>
                <w:sz w:val="22"/>
                <w:szCs w:val="22"/>
                <w:lang w:val="en-US"/>
              </w:rPr>
              <w:t>x</w:t>
            </w:r>
          </w:p>
        </w:tc>
        <w:tc>
          <w:tcPr>
            <w:tcW w:w="845" w:type="dxa"/>
            <w:shd w:val="clear" w:color="auto" w:fill="auto"/>
            <w:vAlign w:val="center"/>
          </w:tcPr>
          <w:p w14:paraId="4E9D1A43" w14:textId="77777777" w:rsidR="005005DC" w:rsidRPr="009E3CC1" w:rsidRDefault="005005DC" w:rsidP="006B6122">
            <w:pPr>
              <w:ind w:right="-2"/>
              <w:jc w:val="center"/>
              <w:rPr>
                <w:sz w:val="22"/>
                <w:szCs w:val="22"/>
              </w:rPr>
            </w:pPr>
            <w:r w:rsidRPr="005049A1">
              <w:rPr>
                <w:sz w:val="22"/>
                <w:szCs w:val="22"/>
                <w:lang w:val="en-US"/>
              </w:rPr>
              <w:t>x</w:t>
            </w:r>
          </w:p>
        </w:tc>
        <w:tc>
          <w:tcPr>
            <w:tcW w:w="1134" w:type="dxa"/>
            <w:shd w:val="clear" w:color="auto" w:fill="auto"/>
            <w:vAlign w:val="center"/>
          </w:tcPr>
          <w:p w14:paraId="7C0548B0" w14:textId="77777777" w:rsidR="005005DC" w:rsidRPr="009E3CC1" w:rsidRDefault="005005DC" w:rsidP="006B6122">
            <w:pPr>
              <w:ind w:right="-2"/>
              <w:jc w:val="center"/>
              <w:rPr>
                <w:sz w:val="22"/>
                <w:szCs w:val="22"/>
              </w:rPr>
            </w:pPr>
            <w:r w:rsidRPr="005049A1">
              <w:rPr>
                <w:sz w:val="22"/>
                <w:szCs w:val="22"/>
                <w:lang w:val="en-US"/>
              </w:rPr>
              <w:t>x</w:t>
            </w:r>
          </w:p>
        </w:tc>
      </w:tr>
      <w:tr w:rsidR="005005DC" w:rsidRPr="005049A1" w14:paraId="2D15F76C" w14:textId="77777777" w:rsidTr="006B6122">
        <w:trPr>
          <w:jc w:val="center"/>
        </w:trPr>
        <w:tc>
          <w:tcPr>
            <w:tcW w:w="1780" w:type="dxa"/>
            <w:vMerge/>
            <w:shd w:val="clear" w:color="auto" w:fill="auto"/>
          </w:tcPr>
          <w:p w14:paraId="4F74B8D2" w14:textId="77777777" w:rsidR="005005DC" w:rsidRPr="005049A1" w:rsidRDefault="005005DC" w:rsidP="006B6122">
            <w:pPr>
              <w:ind w:right="-2"/>
              <w:jc w:val="center"/>
              <w:rPr>
                <w:sz w:val="22"/>
                <w:szCs w:val="22"/>
              </w:rPr>
            </w:pPr>
          </w:p>
        </w:tc>
        <w:tc>
          <w:tcPr>
            <w:tcW w:w="1770" w:type="dxa"/>
            <w:vMerge/>
            <w:shd w:val="clear" w:color="auto" w:fill="auto"/>
          </w:tcPr>
          <w:p w14:paraId="4BE335D1" w14:textId="77777777" w:rsidR="005005DC" w:rsidRPr="005049A1" w:rsidRDefault="005005DC" w:rsidP="006B6122">
            <w:pPr>
              <w:ind w:right="-2"/>
              <w:jc w:val="center"/>
              <w:rPr>
                <w:sz w:val="22"/>
                <w:szCs w:val="22"/>
              </w:rPr>
            </w:pPr>
          </w:p>
        </w:tc>
        <w:tc>
          <w:tcPr>
            <w:tcW w:w="1418" w:type="dxa"/>
            <w:shd w:val="clear" w:color="auto" w:fill="auto"/>
          </w:tcPr>
          <w:p w14:paraId="6694717C" w14:textId="77777777" w:rsidR="005005DC" w:rsidRPr="005049A1" w:rsidRDefault="005005DC" w:rsidP="006B6122">
            <w:pPr>
              <w:jc w:val="center"/>
              <w:rPr>
                <w:sz w:val="22"/>
                <w:szCs w:val="22"/>
              </w:rPr>
            </w:pPr>
            <w:r w:rsidRPr="006951FF">
              <w:rPr>
                <w:sz w:val="22"/>
                <w:szCs w:val="22"/>
              </w:rPr>
              <w:t>с 01.07.2024</w:t>
            </w:r>
          </w:p>
        </w:tc>
        <w:tc>
          <w:tcPr>
            <w:tcW w:w="1134" w:type="dxa"/>
            <w:shd w:val="clear" w:color="auto" w:fill="auto"/>
            <w:vAlign w:val="center"/>
          </w:tcPr>
          <w:p w14:paraId="67D284BA" w14:textId="77777777" w:rsidR="005005DC" w:rsidRPr="005049A1" w:rsidRDefault="005005DC" w:rsidP="006B6122">
            <w:pPr>
              <w:jc w:val="center"/>
              <w:rPr>
                <w:sz w:val="22"/>
                <w:szCs w:val="22"/>
              </w:rPr>
            </w:pPr>
            <w:r w:rsidRPr="005049A1">
              <w:rPr>
                <w:sz w:val="22"/>
                <w:szCs w:val="22"/>
              </w:rPr>
              <w:t>x</w:t>
            </w:r>
          </w:p>
        </w:tc>
        <w:tc>
          <w:tcPr>
            <w:tcW w:w="992" w:type="dxa"/>
            <w:shd w:val="clear" w:color="auto" w:fill="auto"/>
            <w:vAlign w:val="center"/>
          </w:tcPr>
          <w:p w14:paraId="123AB5E1" w14:textId="77777777" w:rsidR="005005DC" w:rsidRPr="005049A1" w:rsidRDefault="005005DC" w:rsidP="006B6122">
            <w:pPr>
              <w:jc w:val="center"/>
              <w:rPr>
                <w:sz w:val="22"/>
                <w:szCs w:val="22"/>
              </w:rPr>
            </w:pPr>
            <w:r w:rsidRPr="005049A1">
              <w:rPr>
                <w:sz w:val="22"/>
                <w:szCs w:val="22"/>
              </w:rPr>
              <w:t>x</w:t>
            </w:r>
          </w:p>
        </w:tc>
        <w:tc>
          <w:tcPr>
            <w:tcW w:w="993" w:type="dxa"/>
            <w:shd w:val="clear" w:color="auto" w:fill="auto"/>
            <w:vAlign w:val="center"/>
          </w:tcPr>
          <w:p w14:paraId="71603833" w14:textId="77777777" w:rsidR="005005DC" w:rsidRPr="009E3CC1" w:rsidRDefault="005005DC" w:rsidP="006B6122">
            <w:pPr>
              <w:ind w:right="-2"/>
              <w:jc w:val="center"/>
              <w:rPr>
                <w:sz w:val="22"/>
                <w:szCs w:val="22"/>
              </w:rPr>
            </w:pPr>
            <w:r w:rsidRPr="005049A1">
              <w:rPr>
                <w:sz w:val="22"/>
                <w:szCs w:val="22"/>
                <w:lang w:val="en-US"/>
              </w:rPr>
              <w:t>x</w:t>
            </w:r>
          </w:p>
        </w:tc>
        <w:tc>
          <w:tcPr>
            <w:tcW w:w="850" w:type="dxa"/>
            <w:shd w:val="clear" w:color="auto" w:fill="auto"/>
            <w:vAlign w:val="center"/>
          </w:tcPr>
          <w:p w14:paraId="1358F6F7" w14:textId="77777777" w:rsidR="005005DC" w:rsidRPr="009E3CC1" w:rsidRDefault="005005DC" w:rsidP="006B6122">
            <w:pPr>
              <w:ind w:right="-2"/>
              <w:jc w:val="center"/>
              <w:rPr>
                <w:sz w:val="22"/>
                <w:szCs w:val="22"/>
              </w:rPr>
            </w:pPr>
            <w:r w:rsidRPr="005049A1">
              <w:rPr>
                <w:sz w:val="22"/>
                <w:szCs w:val="22"/>
                <w:lang w:val="en-US"/>
              </w:rPr>
              <w:t>x</w:t>
            </w:r>
          </w:p>
        </w:tc>
        <w:tc>
          <w:tcPr>
            <w:tcW w:w="845" w:type="dxa"/>
            <w:shd w:val="clear" w:color="auto" w:fill="auto"/>
            <w:vAlign w:val="center"/>
          </w:tcPr>
          <w:p w14:paraId="57070DB6" w14:textId="77777777" w:rsidR="005005DC" w:rsidRPr="009E3CC1" w:rsidRDefault="005005DC" w:rsidP="006B6122">
            <w:pPr>
              <w:ind w:right="-2"/>
              <w:jc w:val="center"/>
              <w:rPr>
                <w:sz w:val="22"/>
                <w:szCs w:val="22"/>
              </w:rPr>
            </w:pPr>
            <w:r w:rsidRPr="005049A1">
              <w:rPr>
                <w:sz w:val="22"/>
                <w:szCs w:val="22"/>
                <w:lang w:val="en-US"/>
              </w:rPr>
              <w:t>x</w:t>
            </w:r>
          </w:p>
        </w:tc>
        <w:tc>
          <w:tcPr>
            <w:tcW w:w="1134" w:type="dxa"/>
            <w:shd w:val="clear" w:color="auto" w:fill="auto"/>
            <w:vAlign w:val="center"/>
          </w:tcPr>
          <w:p w14:paraId="44A5F0DC" w14:textId="77777777" w:rsidR="005005DC" w:rsidRPr="009E3CC1" w:rsidRDefault="005005DC" w:rsidP="006B6122">
            <w:pPr>
              <w:ind w:right="-2"/>
              <w:jc w:val="center"/>
              <w:rPr>
                <w:sz w:val="22"/>
                <w:szCs w:val="22"/>
              </w:rPr>
            </w:pPr>
            <w:r w:rsidRPr="005049A1">
              <w:rPr>
                <w:sz w:val="22"/>
                <w:szCs w:val="22"/>
                <w:lang w:val="en-US"/>
              </w:rPr>
              <w:t>x</w:t>
            </w:r>
          </w:p>
        </w:tc>
      </w:tr>
      <w:tr w:rsidR="005005DC" w:rsidRPr="005049A1" w14:paraId="10C231FE" w14:textId="77777777" w:rsidTr="006B6122">
        <w:trPr>
          <w:jc w:val="center"/>
        </w:trPr>
        <w:tc>
          <w:tcPr>
            <w:tcW w:w="1780" w:type="dxa"/>
            <w:vMerge/>
            <w:shd w:val="clear" w:color="auto" w:fill="auto"/>
          </w:tcPr>
          <w:p w14:paraId="3EC1B95C" w14:textId="77777777" w:rsidR="005005DC" w:rsidRPr="005049A1" w:rsidRDefault="005005DC" w:rsidP="006B6122">
            <w:pPr>
              <w:ind w:right="-2"/>
              <w:jc w:val="center"/>
              <w:rPr>
                <w:sz w:val="22"/>
                <w:szCs w:val="22"/>
              </w:rPr>
            </w:pPr>
          </w:p>
        </w:tc>
        <w:tc>
          <w:tcPr>
            <w:tcW w:w="1770" w:type="dxa"/>
            <w:shd w:val="clear" w:color="auto" w:fill="auto"/>
          </w:tcPr>
          <w:p w14:paraId="28F0D112" w14:textId="77777777" w:rsidR="005005DC" w:rsidRPr="005049A1" w:rsidRDefault="005005DC" w:rsidP="006B6122">
            <w:pPr>
              <w:ind w:right="-2"/>
              <w:jc w:val="center"/>
              <w:rPr>
                <w:sz w:val="22"/>
                <w:szCs w:val="22"/>
              </w:rPr>
            </w:pPr>
            <w:r w:rsidRPr="005049A1">
              <w:rPr>
                <w:sz w:val="22"/>
                <w:szCs w:val="22"/>
              </w:rPr>
              <w:t>Двухставочный</w:t>
            </w:r>
          </w:p>
        </w:tc>
        <w:tc>
          <w:tcPr>
            <w:tcW w:w="1418" w:type="dxa"/>
            <w:shd w:val="clear" w:color="auto" w:fill="auto"/>
            <w:vAlign w:val="center"/>
          </w:tcPr>
          <w:p w14:paraId="3991606D" w14:textId="77777777" w:rsidR="005005DC" w:rsidRPr="005049A1" w:rsidRDefault="005005DC" w:rsidP="006B6122">
            <w:pPr>
              <w:jc w:val="center"/>
              <w:rPr>
                <w:sz w:val="22"/>
                <w:szCs w:val="22"/>
              </w:rPr>
            </w:pPr>
            <w:r w:rsidRPr="005049A1">
              <w:rPr>
                <w:sz w:val="22"/>
                <w:szCs w:val="22"/>
              </w:rPr>
              <w:t>x</w:t>
            </w:r>
          </w:p>
        </w:tc>
        <w:tc>
          <w:tcPr>
            <w:tcW w:w="1134" w:type="dxa"/>
            <w:shd w:val="clear" w:color="auto" w:fill="auto"/>
            <w:vAlign w:val="center"/>
          </w:tcPr>
          <w:p w14:paraId="192D1AFA" w14:textId="77777777" w:rsidR="005005DC" w:rsidRPr="005049A1" w:rsidRDefault="005005DC" w:rsidP="006B6122">
            <w:pPr>
              <w:jc w:val="center"/>
              <w:rPr>
                <w:sz w:val="22"/>
                <w:szCs w:val="22"/>
              </w:rPr>
            </w:pPr>
            <w:r w:rsidRPr="005049A1">
              <w:rPr>
                <w:sz w:val="22"/>
                <w:szCs w:val="22"/>
              </w:rPr>
              <w:t>x</w:t>
            </w:r>
          </w:p>
        </w:tc>
        <w:tc>
          <w:tcPr>
            <w:tcW w:w="992" w:type="dxa"/>
            <w:shd w:val="clear" w:color="auto" w:fill="auto"/>
            <w:vAlign w:val="center"/>
          </w:tcPr>
          <w:p w14:paraId="7270B971" w14:textId="77777777" w:rsidR="005005DC" w:rsidRPr="005049A1" w:rsidRDefault="005005DC" w:rsidP="006B6122">
            <w:pPr>
              <w:jc w:val="center"/>
              <w:rPr>
                <w:sz w:val="22"/>
                <w:szCs w:val="22"/>
              </w:rPr>
            </w:pPr>
            <w:r w:rsidRPr="005049A1">
              <w:rPr>
                <w:sz w:val="22"/>
                <w:szCs w:val="22"/>
              </w:rPr>
              <w:t>x</w:t>
            </w:r>
          </w:p>
        </w:tc>
        <w:tc>
          <w:tcPr>
            <w:tcW w:w="993" w:type="dxa"/>
            <w:shd w:val="clear" w:color="auto" w:fill="auto"/>
            <w:vAlign w:val="center"/>
          </w:tcPr>
          <w:p w14:paraId="69870EF9" w14:textId="77777777" w:rsidR="005005DC" w:rsidRPr="009E3CC1" w:rsidRDefault="005005DC" w:rsidP="006B6122">
            <w:pPr>
              <w:ind w:right="-2"/>
              <w:jc w:val="center"/>
              <w:rPr>
                <w:sz w:val="22"/>
                <w:szCs w:val="22"/>
              </w:rPr>
            </w:pPr>
            <w:r w:rsidRPr="005049A1">
              <w:rPr>
                <w:sz w:val="22"/>
                <w:szCs w:val="22"/>
                <w:lang w:val="en-US"/>
              </w:rPr>
              <w:t>x</w:t>
            </w:r>
          </w:p>
        </w:tc>
        <w:tc>
          <w:tcPr>
            <w:tcW w:w="850" w:type="dxa"/>
            <w:shd w:val="clear" w:color="auto" w:fill="auto"/>
            <w:vAlign w:val="center"/>
          </w:tcPr>
          <w:p w14:paraId="7D564816" w14:textId="77777777" w:rsidR="005005DC" w:rsidRPr="009E3CC1" w:rsidRDefault="005005DC" w:rsidP="006B6122">
            <w:pPr>
              <w:ind w:right="-2"/>
              <w:jc w:val="center"/>
              <w:rPr>
                <w:sz w:val="22"/>
                <w:szCs w:val="22"/>
              </w:rPr>
            </w:pPr>
            <w:r w:rsidRPr="005049A1">
              <w:rPr>
                <w:sz w:val="22"/>
                <w:szCs w:val="22"/>
                <w:lang w:val="en-US"/>
              </w:rPr>
              <w:t>x</w:t>
            </w:r>
          </w:p>
        </w:tc>
        <w:tc>
          <w:tcPr>
            <w:tcW w:w="845" w:type="dxa"/>
            <w:shd w:val="clear" w:color="auto" w:fill="auto"/>
            <w:vAlign w:val="center"/>
          </w:tcPr>
          <w:p w14:paraId="721867D4" w14:textId="77777777" w:rsidR="005005DC" w:rsidRPr="009E3CC1" w:rsidRDefault="005005DC" w:rsidP="006B6122">
            <w:pPr>
              <w:ind w:right="-2"/>
              <w:jc w:val="center"/>
              <w:rPr>
                <w:sz w:val="22"/>
                <w:szCs w:val="22"/>
              </w:rPr>
            </w:pPr>
            <w:r w:rsidRPr="005049A1">
              <w:rPr>
                <w:sz w:val="22"/>
                <w:szCs w:val="22"/>
                <w:lang w:val="en-US"/>
              </w:rPr>
              <w:t>x</w:t>
            </w:r>
          </w:p>
        </w:tc>
        <w:tc>
          <w:tcPr>
            <w:tcW w:w="1134" w:type="dxa"/>
            <w:shd w:val="clear" w:color="auto" w:fill="auto"/>
            <w:vAlign w:val="center"/>
          </w:tcPr>
          <w:p w14:paraId="2D542953" w14:textId="77777777" w:rsidR="005005DC" w:rsidRPr="009E3CC1" w:rsidRDefault="005005DC" w:rsidP="006B6122">
            <w:pPr>
              <w:ind w:right="-2"/>
              <w:jc w:val="center"/>
              <w:rPr>
                <w:sz w:val="22"/>
                <w:szCs w:val="22"/>
              </w:rPr>
            </w:pPr>
            <w:r w:rsidRPr="005049A1">
              <w:rPr>
                <w:sz w:val="22"/>
                <w:szCs w:val="22"/>
                <w:lang w:val="en-US"/>
              </w:rPr>
              <w:t>x</w:t>
            </w:r>
          </w:p>
        </w:tc>
      </w:tr>
      <w:tr w:rsidR="005005DC" w:rsidRPr="005049A1" w14:paraId="27B99344" w14:textId="77777777" w:rsidTr="006B6122">
        <w:trPr>
          <w:trHeight w:val="924"/>
          <w:jc w:val="center"/>
        </w:trPr>
        <w:tc>
          <w:tcPr>
            <w:tcW w:w="1780" w:type="dxa"/>
            <w:vMerge/>
            <w:shd w:val="clear" w:color="auto" w:fill="auto"/>
          </w:tcPr>
          <w:p w14:paraId="050492C7" w14:textId="77777777" w:rsidR="005005DC" w:rsidRPr="005049A1" w:rsidRDefault="005005DC" w:rsidP="006B6122">
            <w:pPr>
              <w:ind w:right="-2"/>
              <w:jc w:val="center"/>
              <w:rPr>
                <w:sz w:val="22"/>
                <w:szCs w:val="22"/>
              </w:rPr>
            </w:pPr>
          </w:p>
        </w:tc>
        <w:tc>
          <w:tcPr>
            <w:tcW w:w="1770" w:type="dxa"/>
            <w:shd w:val="clear" w:color="auto" w:fill="auto"/>
          </w:tcPr>
          <w:p w14:paraId="1B7F83EF" w14:textId="77777777" w:rsidR="005005DC" w:rsidRPr="005049A1" w:rsidRDefault="005005DC" w:rsidP="006B6122">
            <w:pPr>
              <w:ind w:right="-2"/>
              <w:jc w:val="center"/>
              <w:rPr>
                <w:sz w:val="22"/>
                <w:szCs w:val="22"/>
              </w:rPr>
            </w:pPr>
            <w:r w:rsidRPr="005049A1">
              <w:rPr>
                <w:sz w:val="22"/>
                <w:szCs w:val="22"/>
              </w:rPr>
              <w:t>Ставка за тепловую энергию, руб./Гкал</w:t>
            </w:r>
          </w:p>
        </w:tc>
        <w:tc>
          <w:tcPr>
            <w:tcW w:w="1418" w:type="dxa"/>
            <w:shd w:val="clear" w:color="auto" w:fill="auto"/>
            <w:vAlign w:val="center"/>
          </w:tcPr>
          <w:p w14:paraId="05F51EAD" w14:textId="77777777" w:rsidR="005005DC" w:rsidRPr="005049A1" w:rsidRDefault="005005DC" w:rsidP="006B6122">
            <w:pPr>
              <w:jc w:val="center"/>
              <w:rPr>
                <w:sz w:val="22"/>
                <w:szCs w:val="22"/>
              </w:rPr>
            </w:pPr>
            <w:r w:rsidRPr="005049A1">
              <w:rPr>
                <w:sz w:val="22"/>
                <w:szCs w:val="22"/>
              </w:rPr>
              <w:t>x</w:t>
            </w:r>
          </w:p>
        </w:tc>
        <w:tc>
          <w:tcPr>
            <w:tcW w:w="1134" w:type="dxa"/>
            <w:shd w:val="clear" w:color="auto" w:fill="auto"/>
            <w:vAlign w:val="center"/>
          </w:tcPr>
          <w:p w14:paraId="27A684D4" w14:textId="77777777" w:rsidR="005005DC" w:rsidRPr="005049A1" w:rsidRDefault="005005DC" w:rsidP="006B6122">
            <w:pPr>
              <w:jc w:val="center"/>
              <w:rPr>
                <w:sz w:val="22"/>
                <w:szCs w:val="22"/>
              </w:rPr>
            </w:pPr>
            <w:r w:rsidRPr="005049A1">
              <w:rPr>
                <w:sz w:val="22"/>
                <w:szCs w:val="22"/>
              </w:rPr>
              <w:t>x</w:t>
            </w:r>
          </w:p>
        </w:tc>
        <w:tc>
          <w:tcPr>
            <w:tcW w:w="992" w:type="dxa"/>
            <w:shd w:val="clear" w:color="auto" w:fill="auto"/>
            <w:vAlign w:val="center"/>
          </w:tcPr>
          <w:p w14:paraId="3A427269" w14:textId="77777777" w:rsidR="005005DC" w:rsidRPr="005049A1" w:rsidRDefault="005005DC" w:rsidP="006B6122">
            <w:pPr>
              <w:jc w:val="center"/>
              <w:rPr>
                <w:sz w:val="22"/>
                <w:szCs w:val="22"/>
              </w:rPr>
            </w:pPr>
            <w:r w:rsidRPr="005049A1">
              <w:rPr>
                <w:sz w:val="22"/>
                <w:szCs w:val="22"/>
              </w:rPr>
              <w:t>x</w:t>
            </w:r>
          </w:p>
        </w:tc>
        <w:tc>
          <w:tcPr>
            <w:tcW w:w="993" w:type="dxa"/>
            <w:shd w:val="clear" w:color="auto" w:fill="auto"/>
            <w:vAlign w:val="center"/>
          </w:tcPr>
          <w:p w14:paraId="222C053B" w14:textId="77777777" w:rsidR="005005DC" w:rsidRPr="009E3CC1" w:rsidRDefault="005005DC" w:rsidP="006B6122">
            <w:pPr>
              <w:ind w:right="-2"/>
              <w:jc w:val="center"/>
              <w:rPr>
                <w:sz w:val="22"/>
                <w:szCs w:val="22"/>
              </w:rPr>
            </w:pPr>
            <w:r w:rsidRPr="005049A1">
              <w:rPr>
                <w:sz w:val="22"/>
                <w:szCs w:val="22"/>
                <w:lang w:val="en-US"/>
              </w:rPr>
              <w:t>x</w:t>
            </w:r>
          </w:p>
        </w:tc>
        <w:tc>
          <w:tcPr>
            <w:tcW w:w="850" w:type="dxa"/>
            <w:shd w:val="clear" w:color="auto" w:fill="auto"/>
            <w:vAlign w:val="center"/>
          </w:tcPr>
          <w:p w14:paraId="0DD16F2B" w14:textId="77777777" w:rsidR="005005DC" w:rsidRPr="009E3CC1" w:rsidRDefault="005005DC" w:rsidP="006B6122">
            <w:pPr>
              <w:ind w:right="-2"/>
              <w:jc w:val="center"/>
              <w:rPr>
                <w:sz w:val="22"/>
                <w:szCs w:val="22"/>
              </w:rPr>
            </w:pPr>
            <w:r w:rsidRPr="005049A1">
              <w:rPr>
                <w:sz w:val="22"/>
                <w:szCs w:val="22"/>
                <w:lang w:val="en-US"/>
              </w:rPr>
              <w:t>x</w:t>
            </w:r>
          </w:p>
        </w:tc>
        <w:tc>
          <w:tcPr>
            <w:tcW w:w="845" w:type="dxa"/>
            <w:shd w:val="clear" w:color="auto" w:fill="auto"/>
            <w:vAlign w:val="center"/>
          </w:tcPr>
          <w:p w14:paraId="36A28A15" w14:textId="77777777" w:rsidR="005005DC" w:rsidRPr="009E3CC1" w:rsidRDefault="005005DC" w:rsidP="006B6122">
            <w:pPr>
              <w:ind w:right="-2"/>
              <w:jc w:val="center"/>
              <w:rPr>
                <w:sz w:val="22"/>
                <w:szCs w:val="22"/>
              </w:rPr>
            </w:pPr>
            <w:r w:rsidRPr="005049A1">
              <w:rPr>
                <w:sz w:val="22"/>
                <w:szCs w:val="22"/>
                <w:lang w:val="en-US"/>
              </w:rPr>
              <w:t>x</w:t>
            </w:r>
          </w:p>
        </w:tc>
        <w:tc>
          <w:tcPr>
            <w:tcW w:w="1134" w:type="dxa"/>
            <w:shd w:val="clear" w:color="auto" w:fill="auto"/>
            <w:vAlign w:val="center"/>
          </w:tcPr>
          <w:p w14:paraId="149809B8" w14:textId="77777777" w:rsidR="005005DC" w:rsidRPr="009E3CC1" w:rsidRDefault="005005DC" w:rsidP="006B6122">
            <w:pPr>
              <w:ind w:right="-2"/>
              <w:jc w:val="center"/>
              <w:rPr>
                <w:sz w:val="22"/>
                <w:szCs w:val="22"/>
              </w:rPr>
            </w:pPr>
            <w:r w:rsidRPr="005049A1">
              <w:rPr>
                <w:sz w:val="22"/>
                <w:szCs w:val="22"/>
                <w:lang w:val="en-US"/>
              </w:rPr>
              <w:t>x</w:t>
            </w:r>
          </w:p>
        </w:tc>
      </w:tr>
      <w:tr w:rsidR="005005DC" w:rsidRPr="005049A1" w14:paraId="305DA92F" w14:textId="77777777" w:rsidTr="006B6122">
        <w:trPr>
          <w:trHeight w:val="1547"/>
          <w:jc w:val="center"/>
        </w:trPr>
        <w:tc>
          <w:tcPr>
            <w:tcW w:w="1780" w:type="dxa"/>
            <w:vMerge/>
            <w:shd w:val="clear" w:color="auto" w:fill="auto"/>
          </w:tcPr>
          <w:p w14:paraId="15534CC1" w14:textId="77777777" w:rsidR="005005DC" w:rsidRPr="005049A1" w:rsidRDefault="005005DC" w:rsidP="006B6122">
            <w:pPr>
              <w:ind w:right="-2"/>
              <w:jc w:val="center"/>
              <w:rPr>
                <w:sz w:val="22"/>
                <w:szCs w:val="22"/>
              </w:rPr>
            </w:pPr>
          </w:p>
        </w:tc>
        <w:tc>
          <w:tcPr>
            <w:tcW w:w="1770" w:type="dxa"/>
            <w:shd w:val="clear" w:color="auto" w:fill="auto"/>
          </w:tcPr>
          <w:p w14:paraId="37B452AB" w14:textId="77777777" w:rsidR="005005DC" w:rsidRPr="005049A1" w:rsidRDefault="005005DC" w:rsidP="006B6122">
            <w:pPr>
              <w:ind w:right="-2"/>
              <w:jc w:val="center"/>
              <w:rPr>
                <w:sz w:val="22"/>
                <w:szCs w:val="22"/>
              </w:rPr>
            </w:pPr>
            <w:r w:rsidRPr="005049A1">
              <w:rPr>
                <w:sz w:val="22"/>
                <w:szCs w:val="22"/>
              </w:rPr>
              <w:t xml:space="preserve">Ставка за содержание тепловой мощности, </w:t>
            </w:r>
          </w:p>
          <w:p w14:paraId="1BD439B3" w14:textId="77777777" w:rsidR="005005DC" w:rsidRPr="005049A1" w:rsidRDefault="005005DC" w:rsidP="006B6122">
            <w:pPr>
              <w:ind w:right="-2"/>
              <w:jc w:val="center"/>
              <w:rPr>
                <w:sz w:val="22"/>
                <w:szCs w:val="22"/>
              </w:rPr>
            </w:pPr>
            <w:r w:rsidRPr="005049A1">
              <w:rPr>
                <w:sz w:val="22"/>
                <w:szCs w:val="22"/>
              </w:rPr>
              <w:t xml:space="preserve">тыс. руб./Гкал/ч </w:t>
            </w:r>
          </w:p>
          <w:p w14:paraId="37B637C2" w14:textId="77777777" w:rsidR="005005DC" w:rsidRPr="005049A1" w:rsidRDefault="005005DC" w:rsidP="006B6122">
            <w:pPr>
              <w:ind w:right="-2"/>
              <w:jc w:val="center"/>
              <w:rPr>
                <w:sz w:val="22"/>
                <w:szCs w:val="22"/>
              </w:rPr>
            </w:pPr>
            <w:r w:rsidRPr="005049A1">
              <w:rPr>
                <w:sz w:val="22"/>
                <w:szCs w:val="22"/>
              </w:rPr>
              <w:t>в мес.</w:t>
            </w:r>
          </w:p>
        </w:tc>
        <w:tc>
          <w:tcPr>
            <w:tcW w:w="1418" w:type="dxa"/>
            <w:shd w:val="clear" w:color="auto" w:fill="auto"/>
            <w:vAlign w:val="center"/>
          </w:tcPr>
          <w:p w14:paraId="6485DC00" w14:textId="77777777" w:rsidR="005005DC" w:rsidRPr="005049A1" w:rsidRDefault="005005DC" w:rsidP="006B6122">
            <w:pPr>
              <w:jc w:val="center"/>
              <w:rPr>
                <w:sz w:val="22"/>
                <w:szCs w:val="22"/>
              </w:rPr>
            </w:pPr>
            <w:r w:rsidRPr="005049A1">
              <w:rPr>
                <w:sz w:val="22"/>
                <w:szCs w:val="22"/>
              </w:rPr>
              <w:t>x</w:t>
            </w:r>
          </w:p>
        </w:tc>
        <w:tc>
          <w:tcPr>
            <w:tcW w:w="1134" w:type="dxa"/>
            <w:shd w:val="clear" w:color="auto" w:fill="auto"/>
            <w:vAlign w:val="center"/>
          </w:tcPr>
          <w:p w14:paraId="7E55D39F" w14:textId="77777777" w:rsidR="005005DC" w:rsidRPr="005049A1" w:rsidRDefault="005005DC" w:rsidP="006B6122">
            <w:pPr>
              <w:jc w:val="center"/>
              <w:rPr>
                <w:sz w:val="22"/>
                <w:szCs w:val="22"/>
              </w:rPr>
            </w:pPr>
            <w:r w:rsidRPr="005049A1">
              <w:rPr>
                <w:sz w:val="22"/>
                <w:szCs w:val="22"/>
              </w:rPr>
              <w:t>x</w:t>
            </w:r>
          </w:p>
        </w:tc>
        <w:tc>
          <w:tcPr>
            <w:tcW w:w="992" w:type="dxa"/>
            <w:shd w:val="clear" w:color="auto" w:fill="auto"/>
            <w:vAlign w:val="center"/>
          </w:tcPr>
          <w:p w14:paraId="3DA482FB" w14:textId="77777777" w:rsidR="005005DC" w:rsidRPr="005049A1" w:rsidRDefault="005005DC" w:rsidP="006B6122">
            <w:pPr>
              <w:jc w:val="center"/>
              <w:rPr>
                <w:sz w:val="22"/>
                <w:szCs w:val="22"/>
              </w:rPr>
            </w:pPr>
            <w:r w:rsidRPr="005049A1">
              <w:rPr>
                <w:sz w:val="22"/>
                <w:szCs w:val="22"/>
              </w:rPr>
              <w:t>x</w:t>
            </w:r>
          </w:p>
        </w:tc>
        <w:tc>
          <w:tcPr>
            <w:tcW w:w="993" w:type="dxa"/>
            <w:shd w:val="clear" w:color="auto" w:fill="auto"/>
            <w:vAlign w:val="center"/>
          </w:tcPr>
          <w:p w14:paraId="6B41B9B6" w14:textId="77777777" w:rsidR="005005DC" w:rsidRPr="009E3CC1" w:rsidRDefault="005005DC" w:rsidP="006B6122">
            <w:pPr>
              <w:ind w:right="-2"/>
              <w:jc w:val="center"/>
              <w:rPr>
                <w:sz w:val="22"/>
                <w:szCs w:val="22"/>
              </w:rPr>
            </w:pPr>
            <w:r w:rsidRPr="005049A1">
              <w:rPr>
                <w:sz w:val="22"/>
                <w:szCs w:val="22"/>
                <w:lang w:val="en-US"/>
              </w:rPr>
              <w:t>x</w:t>
            </w:r>
          </w:p>
        </w:tc>
        <w:tc>
          <w:tcPr>
            <w:tcW w:w="850" w:type="dxa"/>
            <w:shd w:val="clear" w:color="auto" w:fill="auto"/>
            <w:vAlign w:val="center"/>
          </w:tcPr>
          <w:p w14:paraId="537E75D9" w14:textId="77777777" w:rsidR="005005DC" w:rsidRPr="009E3CC1" w:rsidRDefault="005005DC" w:rsidP="006B6122">
            <w:pPr>
              <w:ind w:right="-2"/>
              <w:jc w:val="center"/>
              <w:rPr>
                <w:sz w:val="22"/>
                <w:szCs w:val="22"/>
              </w:rPr>
            </w:pPr>
            <w:r w:rsidRPr="005049A1">
              <w:rPr>
                <w:sz w:val="22"/>
                <w:szCs w:val="22"/>
                <w:lang w:val="en-US"/>
              </w:rPr>
              <w:t>x</w:t>
            </w:r>
          </w:p>
        </w:tc>
        <w:tc>
          <w:tcPr>
            <w:tcW w:w="845" w:type="dxa"/>
            <w:shd w:val="clear" w:color="auto" w:fill="auto"/>
            <w:vAlign w:val="center"/>
          </w:tcPr>
          <w:p w14:paraId="357BF40D" w14:textId="77777777" w:rsidR="005005DC" w:rsidRPr="009E3CC1" w:rsidRDefault="005005DC" w:rsidP="006B6122">
            <w:pPr>
              <w:ind w:right="-2"/>
              <w:jc w:val="center"/>
              <w:rPr>
                <w:sz w:val="22"/>
                <w:szCs w:val="22"/>
              </w:rPr>
            </w:pPr>
            <w:r w:rsidRPr="005049A1">
              <w:rPr>
                <w:sz w:val="22"/>
                <w:szCs w:val="22"/>
                <w:lang w:val="en-US"/>
              </w:rPr>
              <w:t>x</w:t>
            </w:r>
          </w:p>
        </w:tc>
        <w:tc>
          <w:tcPr>
            <w:tcW w:w="1134" w:type="dxa"/>
            <w:shd w:val="clear" w:color="auto" w:fill="auto"/>
            <w:vAlign w:val="center"/>
          </w:tcPr>
          <w:p w14:paraId="6F4E77FA" w14:textId="77777777" w:rsidR="005005DC" w:rsidRPr="009E3CC1" w:rsidRDefault="005005DC" w:rsidP="006B6122">
            <w:pPr>
              <w:ind w:right="-2"/>
              <w:jc w:val="center"/>
              <w:rPr>
                <w:sz w:val="22"/>
                <w:szCs w:val="22"/>
              </w:rPr>
            </w:pPr>
            <w:r w:rsidRPr="005049A1">
              <w:rPr>
                <w:sz w:val="22"/>
                <w:szCs w:val="22"/>
                <w:lang w:val="en-US"/>
              </w:rPr>
              <w:t>x</w:t>
            </w:r>
          </w:p>
        </w:tc>
      </w:tr>
    </w:tbl>
    <w:p w14:paraId="14303131" w14:textId="77777777" w:rsidR="005005DC" w:rsidRPr="009E3CC1" w:rsidRDefault="005005DC" w:rsidP="005005DC">
      <w:pPr>
        <w:rPr>
          <w:sz w:val="28"/>
          <w:szCs w:val="28"/>
        </w:rPr>
      </w:pPr>
      <w:r w:rsidRPr="009E3CC1">
        <w:rPr>
          <w:sz w:val="28"/>
          <w:szCs w:val="28"/>
        </w:rPr>
        <w:t>* Выделяется в целях реализации пункта 6 статьи 168 Налогового кодекса Российской Федерации (часть вторая).</w:t>
      </w:r>
    </w:p>
    <w:p w14:paraId="17DBD25C" w14:textId="77777777" w:rsidR="005005DC" w:rsidRDefault="005005DC" w:rsidP="005005DC">
      <w:pPr>
        <w:tabs>
          <w:tab w:val="left" w:pos="5580"/>
          <w:tab w:val="left" w:pos="9498"/>
        </w:tabs>
        <w:ind w:left="-961" w:right="-569" w:firstLine="5356"/>
      </w:pPr>
    </w:p>
    <w:p w14:paraId="6721D7AE" w14:textId="77777777" w:rsidR="005005DC" w:rsidRDefault="005005DC" w:rsidP="005005DC">
      <w:pPr>
        <w:tabs>
          <w:tab w:val="left" w:pos="5580"/>
          <w:tab w:val="left" w:pos="9498"/>
        </w:tabs>
        <w:ind w:left="-961" w:right="-569" w:firstLine="961"/>
      </w:pPr>
    </w:p>
    <w:p w14:paraId="5AD645A0" w14:textId="47969D16" w:rsidR="005005DC" w:rsidRPr="001828C5" w:rsidRDefault="005005DC" w:rsidP="005005DC">
      <w:pPr>
        <w:tabs>
          <w:tab w:val="left" w:pos="5580"/>
          <w:tab w:val="left" w:pos="9498"/>
        </w:tabs>
        <w:ind w:left="-961" w:right="-569" w:firstLine="5356"/>
      </w:pPr>
      <w:r w:rsidRPr="001828C5">
        <w:t xml:space="preserve">Приложение № </w:t>
      </w:r>
      <w:r>
        <w:t>86</w:t>
      </w:r>
      <w:r w:rsidRPr="001828C5">
        <w:t xml:space="preserve"> к </w:t>
      </w:r>
      <w:r>
        <w:t>протоколу</w:t>
      </w:r>
      <w:r w:rsidRPr="001828C5">
        <w:t xml:space="preserve"> № 8</w:t>
      </w:r>
      <w:r>
        <w:t>6</w:t>
      </w:r>
    </w:p>
    <w:p w14:paraId="6939F885" w14:textId="77777777" w:rsidR="005005DC" w:rsidRPr="001828C5" w:rsidRDefault="005005DC" w:rsidP="005005DC">
      <w:pPr>
        <w:tabs>
          <w:tab w:val="left" w:pos="5580"/>
          <w:tab w:val="left" w:pos="9498"/>
        </w:tabs>
        <w:ind w:left="-961" w:right="-569" w:firstLine="5356"/>
      </w:pPr>
      <w:r w:rsidRPr="001828C5">
        <w:t>заседания правления Региональной</w:t>
      </w:r>
    </w:p>
    <w:p w14:paraId="6FFFE7A5" w14:textId="77777777" w:rsidR="005005DC" w:rsidRPr="001828C5" w:rsidRDefault="005005DC" w:rsidP="005005DC">
      <w:pPr>
        <w:tabs>
          <w:tab w:val="left" w:pos="5580"/>
          <w:tab w:val="left" w:pos="9498"/>
        </w:tabs>
        <w:ind w:left="-961" w:right="-569" w:firstLine="5356"/>
      </w:pPr>
      <w:r w:rsidRPr="001828C5">
        <w:t>энергетической комиссии</w:t>
      </w:r>
    </w:p>
    <w:p w14:paraId="4766A345" w14:textId="77777777" w:rsidR="005005DC" w:rsidRDefault="005005DC" w:rsidP="005005DC">
      <w:pPr>
        <w:tabs>
          <w:tab w:val="left" w:pos="5580"/>
          <w:tab w:val="left" w:pos="9498"/>
        </w:tabs>
        <w:ind w:left="-961" w:right="-569" w:firstLine="5356"/>
      </w:pPr>
      <w:r w:rsidRPr="001828C5">
        <w:t xml:space="preserve">Кузбасса от </w:t>
      </w:r>
      <w:r>
        <w:t>17</w:t>
      </w:r>
      <w:r w:rsidRPr="001828C5">
        <w:t>.12.2021</w:t>
      </w:r>
    </w:p>
    <w:p w14:paraId="15808AFB" w14:textId="77777777" w:rsidR="005005DC" w:rsidRDefault="005005DC" w:rsidP="005005DC">
      <w:pPr>
        <w:tabs>
          <w:tab w:val="left" w:pos="5580"/>
          <w:tab w:val="left" w:pos="9498"/>
        </w:tabs>
        <w:ind w:left="-961" w:right="-569" w:firstLine="961"/>
      </w:pPr>
    </w:p>
    <w:p w14:paraId="7F60774D" w14:textId="77777777" w:rsidR="005005DC" w:rsidRDefault="005005DC" w:rsidP="005005DC">
      <w:pPr>
        <w:ind w:right="-29" w:firstLine="709"/>
        <w:jc w:val="center"/>
        <w:rPr>
          <w:b/>
          <w:bCs/>
          <w:sz w:val="28"/>
          <w:szCs w:val="28"/>
        </w:rPr>
      </w:pPr>
      <w:r>
        <w:rPr>
          <w:b/>
          <w:bCs/>
          <w:sz w:val="28"/>
          <w:szCs w:val="28"/>
        </w:rPr>
        <w:t xml:space="preserve">Тарифы </w:t>
      </w:r>
      <w:r>
        <w:rPr>
          <w:b/>
          <w:bCs/>
          <w:sz w:val="28"/>
          <w:szCs w:val="28"/>
          <w:lang w:val="x-none"/>
        </w:rPr>
        <w:t>на тепловую энергию</w:t>
      </w:r>
      <w:r>
        <w:rPr>
          <w:b/>
          <w:bCs/>
          <w:sz w:val="28"/>
          <w:szCs w:val="28"/>
        </w:rPr>
        <w:t xml:space="preserve"> ООО «Интеграл»</w:t>
      </w:r>
      <w:r>
        <w:rPr>
          <w:b/>
          <w:bCs/>
          <w:sz w:val="28"/>
          <w:szCs w:val="28"/>
          <w:lang w:val="x-none"/>
        </w:rPr>
        <w:t xml:space="preserve">, реализуемую на потребительском рынке </w:t>
      </w:r>
      <w:r>
        <w:rPr>
          <w:b/>
          <w:bCs/>
          <w:sz w:val="28"/>
          <w:szCs w:val="28"/>
        </w:rPr>
        <w:t>Юргинского городского округа</w:t>
      </w:r>
      <w:r>
        <w:rPr>
          <w:b/>
          <w:bCs/>
          <w:kern w:val="32"/>
          <w:sz w:val="28"/>
          <w:szCs w:val="28"/>
        </w:rPr>
        <w:t>,</w:t>
      </w:r>
      <w:r>
        <w:rPr>
          <w:b/>
          <w:bCs/>
          <w:sz w:val="28"/>
          <w:szCs w:val="28"/>
        </w:rPr>
        <w:t xml:space="preserve"> </w:t>
      </w:r>
    </w:p>
    <w:p w14:paraId="32CDC70D" w14:textId="77777777" w:rsidR="005005DC" w:rsidRDefault="005005DC" w:rsidP="005005DC">
      <w:pPr>
        <w:ind w:right="-29" w:firstLine="709"/>
        <w:jc w:val="center"/>
        <w:rPr>
          <w:b/>
          <w:bCs/>
          <w:sz w:val="28"/>
          <w:szCs w:val="28"/>
        </w:rPr>
      </w:pPr>
      <w:r>
        <w:rPr>
          <w:b/>
          <w:sz w:val="28"/>
          <w:szCs w:val="28"/>
        </w:rPr>
        <w:t>на период с 01.01.2022 по 31.12.2024</w:t>
      </w:r>
    </w:p>
    <w:p w14:paraId="1B59FDCA" w14:textId="77777777" w:rsidR="005005DC" w:rsidRDefault="005005DC" w:rsidP="005005DC">
      <w:pPr>
        <w:ind w:left="601" w:right="-142"/>
        <w:jc w:val="right"/>
        <w:rPr>
          <w:rFonts w:eastAsiaTheme="minorHAnsi"/>
          <w:b/>
          <w:sz w:val="28"/>
          <w:szCs w:val="28"/>
        </w:rPr>
      </w:pPr>
      <w:r>
        <w:t xml:space="preserve">  </w:t>
      </w:r>
      <w:r>
        <w:rPr>
          <w:sz w:val="28"/>
          <w:szCs w:val="28"/>
        </w:rPr>
        <w:t>(без НДС)</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268"/>
        <w:gridCol w:w="1417"/>
        <w:gridCol w:w="1134"/>
        <w:gridCol w:w="851"/>
        <w:gridCol w:w="850"/>
        <w:gridCol w:w="851"/>
        <w:gridCol w:w="850"/>
        <w:gridCol w:w="993"/>
      </w:tblGrid>
      <w:tr w:rsidR="005005DC" w14:paraId="0D1C9BBD" w14:textId="77777777" w:rsidTr="006B6122">
        <w:trPr>
          <w:trHeight w:val="655"/>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6669ED78" w14:textId="77777777" w:rsidR="005005DC" w:rsidRDefault="005005DC" w:rsidP="006B6122">
            <w:pPr>
              <w:ind w:left="-113" w:right="-150"/>
              <w:jc w:val="center"/>
              <w:rPr>
                <w:sz w:val="22"/>
                <w:szCs w:val="22"/>
              </w:rPr>
            </w:pPr>
            <w:r>
              <w:t>Наименова-</w:t>
            </w:r>
          </w:p>
          <w:p w14:paraId="08C8128D" w14:textId="77777777" w:rsidR="005005DC" w:rsidRDefault="005005DC" w:rsidP="006B6122">
            <w:pPr>
              <w:ind w:left="-113" w:right="-150"/>
              <w:jc w:val="center"/>
            </w:pPr>
            <w:r>
              <w:t>ние регулируемой организации</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7E7C6BA8" w14:textId="77777777" w:rsidR="005005DC" w:rsidRDefault="005005DC" w:rsidP="006B6122">
            <w:pPr>
              <w:ind w:right="-2"/>
              <w:jc w:val="center"/>
            </w:pPr>
            <w:r>
              <w:t>Вид тарифа</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063B1454" w14:textId="77777777" w:rsidR="005005DC" w:rsidRDefault="005005DC" w:rsidP="006B6122">
            <w:pPr>
              <w:ind w:right="-2"/>
              <w:jc w:val="center"/>
            </w:pPr>
            <w:r>
              <w:t>Период</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3879D94" w14:textId="77777777" w:rsidR="005005DC" w:rsidRDefault="005005DC" w:rsidP="006B6122">
            <w:pPr>
              <w:ind w:right="-2"/>
              <w:jc w:val="center"/>
            </w:pPr>
            <w:r>
              <w:t>Вода</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24B5000C" w14:textId="77777777" w:rsidR="005005DC" w:rsidRDefault="005005DC" w:rsidP="006B6122">
            <w:pPr>
              <w:ind w:right="-2"/>
              <w:jc w:val="center"/>
            </w:pPr>
            <w:r>
              <w:t>Отборный пар давлением</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4ECF9890" w14:textId="77777777" w:rsidR="005005DC" w:rsidRDefault="005005DC" w:rsidP="006B6122">
            <w:pPr>
              <w:ind w:left="-108" w:right="-45" w:firstLine="23"/>
              <w:jc w:val="center"/>
            </w:pPr>
            <w:r>
              <w:t xml:space="preserve">Острый и </w:t>
            </w:r>
            <w:proofErr w:type="gramStart"/>
            <w:r>
              <w:t>редуци-рован</w:t>
            </w:r>
            <w:proofErr w:type="gramEnd"/>
            <w:r>
              <w:t>-ный пар</w:t>
            </w:r>
          </w:p>
        </w:tc>
      </w:tr>
      <w:tr w:rsidR="005005DC" w14:paraId="2E6121FB" w14:textId="77777777" w:rsidTr="006B6122">
        <w:trPr>
          <w:trHeight w:val="728"/>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1D8F69D2" w14:textId="77777777" w:rsidR="005005DC" w:rsidRDefault="005005DC" w:rsidP="006B6122">
            <w:pPr>
              <w:rPr>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1DB4DB2" w14:textId="77777777" w:rsidR="005005DC" w:rsidRDefault="005005DC" w:rsidP="006B6122">
            <w:pPr>
              <w:rPr>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540662D" w14:textId="77777777" w:rsidR="005005DC" w:rsidRDefault="005005DC" w:rsidP="006B6122">
            <w:pPr>
              <w:rPr>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29CB53F" w14:textId="77777777" w:rsidR="005005DC" w:rsidRDefault="005005DC" w:rsidP="006B6122">
            <w:pPr>
              <w:rPr>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10E2171E" w14:textId="77777777" w:rsidR="005005DC" w:rsidRDefault="005005DC" w:rsidP="006B6122">
            <w:pPr>
              <w:ind w:right="-2"/>
              <w:jc w:val="center"/>
              <w:rPr>
                <w:vertAlign w:val="superscript"/>
              </w:rPr>
            </w:pPr>
            <w:r>
              <w:t>от 1,2 до 2,5 кг/см</w:t>
            </w:r>
            <w:r>
              <w:rPr>
                <w:vertAlign w:val="superscript"/>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9D9C96" w14:textId="77777777" w:rsidR="005005DC" w:rsidRDefault="005005DC" w:rsidP="006B6122">
            <w:pPr>
              <w:ind w:left="-108" w:right="-124"/>
              <w:jc w:val="center"/>
            </w:pPr>
            <w:r>
              <w:t>от 2,5 до 7,0 кг/см</w:t>
            </w:r>
            <w:r>
              <w:rPr>
                <w:vertAlign w:val="superscript"/>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558CF34B" w14:textId="77777777" w:rsidR="005005DC" w:rsidRDefault="005005DC" w:rsidP="006B6122">
            <w:pPr>
              <w:ind w:left="-92" w:right="-107"/>
              <w:jc w:val="center"/>
            </w:pPr>
            <w:r>
              <w:t>от 7,0 до 13,0 кг/см</w:t>
            </w:r>
            <w:r>
              <w:rPr>
                <w:vertAlign w:val="superscript"/>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5E650E" w14:textId="77777777" w:rsidR="005005DC" w:rsidRDefault="005005DC" w:rsidP="006B6122">
            <w:pPr>
              <w:ind w:left="-131" w:right="-108" w:firstLine="22"/>
              <w:jc w:val="center"/>
            </w:pPr>
            <w:r>
              <w:t>свыше 13,0 кг/см</w:t>
            </w:r>
            <w:r>
              <w:rPr>
                <w:vertAlign w:val="superscript"/>
              </w:rPr>
              <w:t>2</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F5797A4" w14:textId="77777777" w:rsidR="005005DC" w:rsidRDefault="005005DC" w:rsidP="006B6122">
            <w:pPr>
              <w:rPr>
                <w:sz w:val="22"/>
                <w:szCs w:val="22"/>
              </w:rPr>
            </w:pPr>
          </w:p>
        </w:tc>
      </w:tr>
      <w:tr w:rsidR="005005DC" w14:paraId="17309D9E" w14:textId="77777777" w:rsidTr="006B6122">
        <w:trPr>
          <w:trHeight w:val="317"/>
          <w:jc w:val="center"/>
        </w:trPr>
        <w:tc>
          <w:tcPr>
            <w:tcW w:w="1413" w:type="dxa"/>
            <w:tcBorders>
              <w:top w:val="single" w:sz="4" w:space="0" w:color="auto"/>
              <w:left w:val="single" w:sz="4" w:space="0" w:color="auto"/>
              <w:bottom w:val="single" w:sz="4" w:space="0" w:color="auto"/>
              <w:right w:val="single" w:sz="4" w:space="0" w:color="auto"/>
            </w:tcBorders>
            <w:vAlign w:val="center"/>
          </w:tcPr>
          <w:p w14:paraId="5F6164E3" w14:textId="77777777" w:rsidR="005005DC" w:rsidRDefault="005005DC" w:rsidP="006B6122">
            <w:pPr>
              <w:ind w:left="-113" w:right="-108"/>
              <w:jc w:val="center"/>
              <w:rPr>
                <w:bCs/>
              </w:rPr>
            </w:pPr>
            <w:r>
              <w:rPr>
                <w:bCs/>
              </w:rPr>
              <w:t>1</w:t>
            </w:r>
          </w:p>
        </w:tc>
        <w:tc>
          <w:tcPr>
            <w:tcW w:w="2268" w:type="dxa"/>
            <w:tcBorders>
              <w:top w:val="single" w:sz="4" w:space="0" w:color="auto"/>
              <w:left w:val="single" w:sz="4" w:space="0" w:color="auto"/>
              <w:bottom w:val="single" w:sz="4" w:space="0" w:color="auto"/>
              <w:right w:val="single" w:sz="4" w:space="0" w:color="auto"/>
            </w:tcBorders>
            <w:vAlign w:val="center"/>
          </w:tcPr>
          <w:p w14:paraId="366835FA" w14:textId="77777777" w:rsidR="005005DC" w:rsidRDefault="005005DC" w:rsidP="006B6122">
            <w:pPr>
              <w:ind w:right="-2"/>
              <w:jc w:val="center"/>
            </w:pPr>
            <w:r>
              <w:t>2</w:t>
            </w:r>
          </w:p>
        </w:tc>
        <w:tc>
          <w:tcPr>
            <w:tcW w:w="1417" w:type="dxa"/>
            <w:tcBorders>
              <w:top w:val="single" w:sz="4" w:space="0" w:color="auto"/>
              <w:left w:val="single" w:sz="4" w:space="0" w:color="auto"/>
              <w:bottom w:val="single" w:sz="4" w:space="0" w:color="auto"/>
              <w:right w:val="single" w:sz="4" w:space="0" w:color="auto"/>
            </w:tcBorders>
            <w:vAlign w:val="center"/>
          </w:tcPr>
          <w:p w14:paraId="56EB85AB" w14:textId="77777777" w:rsidR="005005DC" w:rsidRDefault="005005DC" w:rsidP="006B6122">
            <w:pPr>
              <w:ind w:right="-2"/>
              <w:jc w:val="center"/>
            </w:pPr>
            <w:r>
              <w:t>3</w:t>
            </w:r>
          </w:p>
        </w:tc>
        <w:tc>
          <w:tcPr>
            <w:tcW w:w="1134" w:type="dxa"/>
            <w:tcBorders>
              <w:top w:val="single" w:sz="4" w:space="0" w:color="auto"/>
              <w:left w:val="single" w:sz="4" w:space="0" w:color="auto"/>
              <w:bottom w:val="single" w:sz="4" w:space="0" w:color="auto"/>
              <w:right w:val="single" w:sz="4" w:space="0" w:color="auto"/>
            </w:tcBorders>
            <w:vAlign w:val="center"/>
          </w:tcPr>
          <w:p w14:paraId="2473E6C3" w14:textId="77777777" w:rsidR="005005DC" w:rsidRDefault="005005DC" w:rsidP="006B6122">
            <w:pPr>
              <w:ind w:right="-2"/>
              <w:jc w:val="center"/>
            </w:pPr>
            <w:r>
              <w:t>4</w:t>
            </w:r>
          </w:p>
        </w:tc>
        <w:tc>
          <w:tcPr>
            <w:tcW w:w="851" w:type="dxa"/>
            <w:tcBorders>
              <w:top w:val="single" w:sz="4" w:space="0" w:color="auto"/>
              <w:left w:val="single" w:sz="4" w:space="0" w:color="auto"/>
              <w:bottom w:val="single" w:sz="4" w:space="0" w:color="auto"/>
              <w:right w:val="single" w:sz="4" w:space="0" w:color="auto"/>
            </w:tcBorders>
            <w:vAlign w:val="center"/>
          </w:tcPr>
          <w:p w14:paraId="0D688110" w14:textId="77777777" w:rsidR="005005DC" w:rsidRDefault="005005DC" w:rsidP="006B6122">
            <w:pPr>
              <w:ind w:right="-2"/>
              <w:jc w:val="center"/>
            </w:pPr>
            <w:r>
              <w:t>5</w:t>
            </w:r>
          </w:p>
        </w:tc>
        <w:tc>
          <w:tcPr>
            <w:tcW w:w="850" w:type="dxa"/>
            <w:tcBorders>
              <w:top w:val="single" w:sz="4" w:space="0" w:color="auto"/>
              <w:left w:val="single" w:sz="4" w:space="0" w:color="auto"/>
              <w:bottom w:val="single" w:sz="4" w:space="0" w:color="auto"/>
              <w:right w:val="single" w:sz="4" w:space="0" w:color="auto"/>
            </w:tcBorders>
            <w:vAlign w:val="center"/>
          </w:tcPr>
          <w:p w14:paraId="7D2BFB74" w14:textId="77777777" w:rsidR="005005DC" w:rsidRDefault="005005DC" w:rsidP="006B6122">
            <w:pPr>
              <w:ind w:right="-2"/>
              <w:jc w:val="center"/>
            </w:pPr>
            <w:r>
              <w:t>6</w:t>
            </w:r>
          </w:p>
        </w:tc>
        <w:tc>
          <w:tcPr>
            <w:tcW w:w="851" w:type="dxa"/>
            <w:tcBorders>
              <w:top w:val="single" w:sz="4" w:space="0" w:color="auto"/>
              <w:left w:val="single" w:sz="4" w:space="0" w:color="auto"/>
              <w:bottom w:val="single" w:sz="4" w:space="0" w:color="auto"/>
              <w:right w:val="single" w:sz="4" w:space="0" w:color="auto"/>
            </w:tcBorders>
            <w:vAlign w:val="center"/>
          </w:tcPr>
          <w:p w14:paraId="1B5A9DA2" w14:textId="77777777" w:rsidR="005005DC" w:rsidRDefault="005005DC" w:rsidP="006B6122">
            <w:pPr>
              <w:ind w:right="-2"/>
              <w:jc w:val="center"/>
            </w:pPr>
            <w:r>
              <w:t>7</w:t>
            </w:r>
          </w:p>
        </w:tc>
        <w:tc>
          <w:tcPr>
            <w:tcW w:w="850" w:type="dxa"/>
            <w:tcBorders>
              <w:top w:val="single" w:sz="4" w:space="0" w:color="auto"/>
              <w:left w:val="single" w:sz="4" w:space="0" w:color="auto"/>
              <w:bottom w:val="single" w:sz="4" w:space="0" w:color="auto"/>
              <w:right w:val="single" w:sz="4" w:space="0" w:color="auto"/>
            </w:tcBorders>
            <w:vAlign w:val="center"/>
          </w:tcPr>
          <w:p w14:paraId="7E5E1981" w14:textId="77777777" w:rsidR="005005DC" w:rsidRDefault="005005DC" w:rsidP="006B6122">
            <w:pPr>
              <w:ind w:right="-2"/>
              <w:jc w:val="center"/>
            </w:pPr>
            <w:r>
              <w:t>8</w:t>
            </w:r>
          </w:p>
        </w:tc>
        <w:tc>
          <w:tcPr>
            <w:tcW w:w="993" w:type="dxa"/>
            <w:tcBorders>
              <w:top w:val="single" w:sz="4" w:space="0" w:color="auto"/>
              <w:left w:val="single" w:sz="4" w:space="0" w:color="auto"/>
              <w:bottom w:val="single" w:sz="4" w:space="0" w:color="auto"/>
              <w:right w:val="single" w:sz="4" w:space="0" w:color="auto"/>
            </w:tcBorders>
            <w:vAlign w:val="center"/>
          </w:tcPr>
          <w:p w14:paraId="7B0558E7" w14:textId="77777777" w:rsidR="005005DC" w:rsidRDefault="005005DC" w:rsidP="006B6122">
            <w:pPr>
              <w:ind w:right="-2"/>
              <w:jc w:val="center"/>
            </w:pPr>
            <w:r>
              <w:t>9</w:t>
            </w:r>
          </w:p>
        </w:tc>
      </w:tr>
      <w:tr w:rsidR="005005DC" w14:paraId="70E5C81B" w14:textId="77777777" w:rsidTr="006B6122">
        <w:trPr>
          <w:trHeight w:val="481"/>
          <w:jc w:val="center"/>
        </w:trPr>
        <w:tc>
          <w:tcPr>
            <w:tcW w:w="1413" w:type="dxa"/>
            <w:vMerge w:val="restart"/>
            <w:tcBorders>
              <w:top w:val="single" w:sz="4" w:space="0" w:color="auto"/>
              <w:left w:val="single" w:sz="4" w:space="0" w:color="auto"/>
              <w:right w:val="single" w:sz="4" w:space="0" w:color="auto"/>
            </w:tcBorders>
            <w:vAlign w:val="center"/>
            <w:hideMark/>
          </w:tcPr>
          <w:p w14:paraId="3F1B6814" w14:textId="77777777" w:rsidR="005005DC" w:rsidRDefault="005005DC" w:rsidP="006B6122">
            <w:pPr>
              <w:ind w:left="-113" w:right="-108"/>
              <w:jc w:val="center"/>
            </w:pPr>
            <w:r>
              <w:rPr>
                <w:bCs/>
              </w:rPr>
              <w:t>ООО «Интеграл»</w:t>
            </w:r>
          </w:p>
        </w:tc>
        <w:tc>
          <w:tcPr>
            <w:tcW w:w="9214" w:type="dxa"/>
            <w:gridSpan w:val="8"/>
            <w:tcBorders>
              <w:top w:val="single" w:sz="4" w:space="0" w:color="auto"/>
              <w:left w:val="single" w:sz="4" w:space="0" w:color="auto"/>
              <w:bottom w:val="single" w:sz="4" w:space="0" w:color="auto"/>
              <w:right w:val="single" w:sz="4" w:space="0" w:color="auto"/>
            </w:tcBorders>
            <w:vAlign w:val="center"/>
            <w:hideMark/>
          </w:tcPr>
          <w:p w14:paraId="19748B27" w14:textId="77777777" w:rsidR="005005DC" w:rsidRDefault="005005DC" w:rsidP="006B6122">
            <w:pPr>
              <w:ind w:right="-2"/>
              <w:jc w:val="center"/>
            </w:pPr>
            <w:r>
              <w:t xml:space="preserve">Для потребителей, в случае отсутствия дифференциации тарифов </w:t>
            </w:r>
          </w:p>
          <w:p w14:paraId="270B2060" w14:textId="77777777" w:rsidR="005005DC" w:rsidRDefault="005005DC" w:rsidP="006B6122">
            <w:pPr>
              <w:ind w:right="-2"/>
              <w:jc w:val="center"/>
            </w:pPr>
            <w:r>
              <w:t xml:space="preserve">по схеме подключения </w:t>
            </w:r>
          </w:p>
        </w:tc>
      </w:tr>
      <w:tr w:rsidR="005005DC" w14:paraId="5B7FEADF" w14:textId="77777777" w:rsidTr="006B6122">
        <w:trPr>
          <w:trHeight w:val="301"/>
          <w:jc w:val="center"/>
        </w:trPr>
        <w:tc>
          <w:tcPr>
            <w:tcW w:w="1413" w:type="dxa"/>
            <w:vMerge/>
            <w:tcBorders>
              <w:left w:val="single" w:sz="4" w:space="0" w:color="auto"/>
              <w:right w:val="single" w:sz="4" w:space="0" w:color="auto"/>
            </w:tcBorders>
            <w:vAlign w:val="center"/>
            <w:hideMark/>
          </w:tcPr>
          <w:p w14:paraId="3A3AADB8" w14:textId="77777777" w:rsidR="005005DC" w:rsidRDefault="005005DC" w:rsidP="006B6122">
            <w:pPr>
              <w:rPr>
                <w:sz w:val="22"/>
                <w:szCs w:val="22"/>
              </w:rPr>
            </w:pPr>
          </w:p>
        </w:tc>
        <w:tc>
          <w:tcPr>
            <w:tcW w:w="2268" w:type="dxa"/>
            <w:vMerge w:val="restart"/>
            <w:tcBorders>
              <w:top w:val="single" w:sz="4" w:space="0" w:color="auto"/>
              <w:left w:val="single" w:sz="4" w:space="0" w:color="auto"/>
              <w:right w:val="single" w:sz="4" w:space="0" w:color="auto"/>
            </w:tcBorders>
            <w:vAlign w:val="center"/>
            <w:hideMark/>
          </w:tcPr>
          <w:p w14:paraId="782733B2" w14:textId="77777777" w:rsidR="005005DC" w:rsidRDefault="005005DC" w:rsidP="006B6122">
            <w:pPr>
              <w:ind w:left="-108" w:right="-103"/>
              <w:jc w:val="center"/>
            </w:pPr>
            <w:r>
              <w:t>Одноставочный</w:t>
            </w:r>
          </w:p>
          <w:p w14:paraId="12F73B4A" w14:textId="77777777" w:rsidR="005005DC" w:rsidRDefault="005005DC" w:rsidP="006B6122">
            <w:pPr>
              <w:ind w:left="-108" w:right="-103"/>
              <w:jc w:val="center"/>
            </w:pPr>
            <w:r>
              <w:t>руб./Гкал</w:t>
            </w:r>
          </w:p>
        </w:tc>
        <w:tc>
          <w:tcPr>
            <w:tcW w:w="1417" w:type="dxa"/>
            <w:shd w:val="clear" w:color="auto" w:fill="auto"/>
            <w:hideMark/>
          </w:tcPr>
          <w:p w14:paraId="31AA30AB" w14:textId="77777777" w:rsidR="005005DC" w:rsidRPr="00372D52" w:rsidRDefault="005005DC" w:rsidP="006B6122">
            <w:pPr>
              <w:ind w:left="-183" w:right="-175"/>
              <w:jc w:val="center"/>
              <w:rPr>
                <w:lang w:val="en-US"/>
              </w:rPr>
            </w:pPr>
            <w:r w:rsidRPr="00A40532">
              <w:rPr>
                <w:sz w:val="22"/>
                <w:szCs w:val="22"/>
              </w:rPr>
              <w:t>с 01.01.2022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19DF18" w14:textId="77777777" w:rsidR="005005DC" w:rsidRDefault="005005DC" w:rsidP="006B6122">
            <w:pPr>
              <w:ind w:right="-2"/>
              <w:jc w:val="center"/>
            </w:pPr>
            <w:r w:rsidRPr="007248B2">
              <w:t>1 567,6</w:t>
            </w:r>
            <w: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209086CB" w14:textId="77777777" w:rsidR="005005DC" w:rsidRDefault="005005DC" w:rsidP="006B6122">
            <w:pPr>
              <w:ind w:right="-2"/>
              <w:jc w:val="center"/>
              <w:rPr>
                <w:lang w:val="en-US"/>
              </w:rPr>
            </w:pPr>
            <w: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38FE2E0" w14:textId="77777777" w:rsidR="005005DC" w:rsidRDefault="005005DC" w:rsidP="006B6122">
            <w:pPr>
              <w:ind w:right="-2"/>
              <w:jc w:val="center"/>
              <w:rPr>
                <w:lang w:val="en-US"/>
              </w:rPr>
            </w:pPr>
            <w: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FF9001" w14:textId="77777777" w:rsidR="005005DC" w:rsidRDefault="005005DC" w:rsidP="006B6122">
            <w:pPr>
              <w:ind w:right="-2"/>
              <w:jc w:val="center"/>
              <w:rPr>
                <w:lang w:val="en-US"/>
              </w:rPr>
            </w:pPr>
            <w: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444E07" w14:textId="77777777" w:rsidR="005005DC" w:rsidRDefault="005005DC" w:rsidP="006B6122">
            <w:pPr>
              <w:ind w:right="-2"/>
              <w:jc w:val="center"/>
              <w:rPr>
                <w:lang w:val="en-US"/>
              </w:rPr>
            </w:pPr>
            <w: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2B725051" w14:textId="77777777" w:rsidR="005005DC" w:rsidRDefault="005005DC" w:rsidP="006B6122">
            <w:pPr>
              <w:ind w:right="-2"/>
              <w:jc w:val="center"/>
              <w:rPr>
                <w:lang w:val="en-US"/>
              </w:rPr>
            </w:pPr>
            <w:r>
              <w:t>x</w:t>
            </w:r>
          </w:p>
        </w:tc>
      </w:tr>
      <w:tr w:rsidR="005005DC" w14:paraId="240FB1E9" w14:textId="77777777" w:rsidTr="006B6122">
        <w:trPr>
          <w:trHeight w:val="301"/>
          <w:jc w:val="center"/>
        </w:trPr>
        <w:tc>
          <w:tcPr>
            <w:tcW w:w="1413" w:type="dxa"/>
            <w:vMerge/>
            <w:tcBorders>
              <w:left w:val="single" w:sz="4" w:space="0" w:color="auto"/>
              <w:right w:val="single" w:sz="4" w:space="0" w:color="auto"/>
            </w:tcBorders>
            <w:vAlign w:val="center"/>
          </w:tcPr>
          <w:p w14:paraId="556256BC" w14:textId="77777777" w:rsidR="005005DC" w:rsidRDefault="005005DC" w:rsidP="006B6122">
            <w:pPr>
              <w:rPr>
                <w:sz w:val="22"/>
                <w:szCs w:val="22"/>
              </w:rPr>
            </w:pPr>
          </w:p>
        </w:tc>
        <w:tc>
          <w:tcPr>
            <w:tcW w:w="2268" w:type="dxa"/>
            <w:vMerge/>
            <w:tcBorders>
              <w:left w:val="single" w:sz="4" w:space="0" w:color="auto"/>
              <w:right w:val="single" w:sz="4" w:space="0" w:color="auto"/>
            </w:tcBorders>
            <w:vAlign w:val="center"/>
          </w:tcPr>
          <w:p w14:paraId="38A64F73" w14:textId="77777777" w:rsidR="005005DC" w:rsidRDefault="005005DC" w:rsidP="006B6122">
            <w:pPr>
              <w:ind w:left="-108" w:right="-103"/>
              <w:jc w:val="center"/>
            </w:pPr>
          </w:p>
        </w:tc>
        <w:tc>
          <w:tcPr>
            <w:tcW w:w="1417" w:type="dxa"/>
            <w:shd w:val="clear" w:color="auto" w:fill="auto"/>
          </w:tcPr>
          <w:p w14:paraId="5F42D0DB" w14:textId="77777777" w:rsidR="005005DC" w:rsidRDefault="005005DC" w:rsidP="006B6122">
            <w:pPr>
              <w:ind w:left="-183" w:right="-175"/>
              <w:jc w:val="center"/>
            </w:pPr>
            <w:r w:rsidRPr="00A40532">
              <w:rPr>
                <w:sz w:val="22"/>
                <w:szCs w:val="22"/>
              </w:rPr>
              <w:t>с 01.07.2022</w:t>
            </w:r>
          </w:p>
        </w:tc>
        <w:tc>
          <w:tcPr>
            <w:tcW w:w="1134" w:type="dxa"/>
            <w:tcBorders>
              <w:top w:val="single" w:sz="4" w:space="0" w:color="auto"/>
              <w:left w:val="single" w:sz="4" w:space="0" w:color="auto"/>
              <w:bottom w:val="single" w:sz="4" w:space="0" w:color="auto"/>
              <w:right w:val="single" w:sz="4" w:space="0" w:color="auto"/>
            </w:tcBorders>
          </w:tcPr>
          <w:p w14:paraId="215358D9" w14:textId="77777777" w:rsidR="005005DC" w:rsidRPr="007248B2" w:rsidRDefault="005005DC" w:rsidP="006B6122">
            <w:pPr>
              <w:ind w:right="-2"/>
              <w:jc w:val="center"/>
            </w:pPr>
            <w:r>
              <w:t>2 164,14</w:t>
            </w:r>
          </w:p>
        </w:tc>
        <w:tc>
          <w:tcPr>
            <w:tcW w:w="851" w:type="dxa"/>
            <w:tcBorders>
              <w:top w:val="single" w:sz="4" w:space="0" w:color="auto"/>
              <w:left w:val="single" w:sz="4" w:space="0" w:color="auto"/>
              <w:bottom w:val="single" w:sz="4" w:space="0" w:color="auto"/>
              <w:right w:val="single" w:sz="4" w:space="0" w:color="auto"/>
            </w:tcBorders>
            <w:vAlign w:val="center"/>
          </w:tcPr>
          <w:p w14:paraId="158436E8" w14:textId="77777777" w:rsidR="005005DC" w:rsidRDefault="005005DC" w:rsidP="006B6122">
            <w:pPr>
              <w:ind w:right="-2"/>
              <w:jc w:val="center"/>
            </w:pPr>
            <w:r>
              <w:t>x</w:t>
            </w:r>
          </w:p>
        </w:tc>
        <w:tc>
          <w:tcPr>
            <w:tcW w:w="850" w:type="dxa"/>
            <w:tcBorders>
              <w:top w:val="single" w:sz="4" w:space="0" w:color="auto"/>
              <w:left w:val="single" w:sz="4" w:space="0" w:color="auto"/>
              <w:bottom w:val="single" w:sz="4" w:space="0" w:color="auto"/>
              <w:right w:val="single" w:sz="4" w:space="0" w:color="auto"/>
            </w:tcBorders>
            <w:vAlign w:val="center"/>
          </w:tcPr>
          <w:p w14:paraId="0C3B0CFE" w14:textId="77777777" w:rsidR="005005DC" w:rsidRDefault="005005DC" w:rsidP="006B6122">
            <w:pPr>
              <w:ind w:right="-2"/>
              <w:jc w:val="center"/>
            </w:pPr>
            <w:r>
              <w:t>x</w:t>
            </w:r>
          </w:p>
        </w:tc>
        <w:tc>
          <w:tcPr>
            <w:tcW w:w="851" w:type="dxa"/>
            <w:tcBorders>
              <w:top w:val="single" w:sz="4" w:space="0" w:color="auto"/>
              <w:left w:val="single" w:sz="4" w:space="0" w:color="auto"/>
              <w:bottom w:val="single" w:sz="4" w:space="0" w:color="auto"/>
              <w:right w:val="single" w:sz="4" w:space="0" w:color="auto"/>
            </w:tcBorders>
            <w:vAlign w:val="center"/>
          </w:tcPr>
          <w:p w14:paraId="506E3447" w14:textId="77777777" w:rsidR="005005DC" w:rsidRDefault="005005DC" w:rsidP="006B6122">
            <w:pPr>
              <w:ind w:right="-2"/>
              <w:jc w:val="center"/>
            </w:pPr>
            <w:r>
              <w:t>x</w:t>
            </w:r>
          </w:p>
        </w:tc>
        <w:tc>
          <w:tcPr>
            <w:tcW w:w="850" w:type="dxa"/>
            <w:tcBorders>
              <w:top w:val="single" w:sz="4" w:space="0" w:color="auto"/>
              <w:left w:val="single" w:sz="4" w:space="0" w:color="auto"/>
              <w:bottom w:val="single" w:sz="4" w:space="0" w:color="auto"/>
              <w:right w:val="single" w:sz="4" w:space="0" w:color="auto"/>
            </w:tcBorders>
            <w:vAlign w:val="center"/>
          </w:tcPr>
          <w:p w14:paraId="2ED876FD" w14:textId="77777777" w:rsidR="005005DC" w:rsidRDefault="005005DC" w:rsidP="006B6122">
            <w:pPr>
              <w:ind w:right="-2"/>
              <w:jc w:val="center"/>
            </w:pPr>
            <w:r>
              <w:t>x</w:t>
            </w:r>
          </w:p>
        </w:tc>
        <w:tc>
          <w:tcPr>
            <w:tcW w:w="993" w:type="dxa"/>
            <w:tcBorders>
              <w:top w:val="single" w:sz="4" w:space="0" w:color="auto"/>
              <w:left w:val="single" w:sz="4" w:space="0" w:color="auto"/>
              <w:bottom w:val="single" w:sz="4" w:space="0" w:color="auto"/>
              <w:right w:val="single" w:sz="4" w:space="0" w:color="auto"/>
            </w:tcBorders>
            <w:vAlign w:val="center"/>
          </w:tcPr>
          <w:p w14:paraId="415990AA" w14:textId="77777777" w:rsidR="005005DC" w:rsidRDefault="005005DC" w:rsidP="006B6122">
            <w:pPr>
              <w:ind w:right="-2"/>
              <w:jc w:val="center"/>
            </w:pPr>
            <w:r>
              <w:t>x</w:t>
            </w:r>
          </w:p>
        </w:tc>
      </w:tr>
      <w:tr w:rsidR="005005DC" w14:paraId="4084C781" w14:textId="77777777" w:rsidTr="006B6122">
        <w:trPr>
          <w:trHeight w:val="301"/>
          <w:jc w:val="center"/>
        </w:trPr>
        <w:tc>
          <w:tcPr>
            <w:tcW w:w="1413" w:type="dxa"/>
            <w:vMerge/>
            <w:tcBorders>
              <w:left w:val="single" w:sz="4" w:space="0" w:color="auto"/>
              <w:right w:val="single" w:sz="4" w:space="0" w:color="auto"/>
            </w:tcBorders>
            <w:vAlign w:val="center"/>
          </w:tcPr>
          <w:p w14:paraId="0928FD8E" w14:textId="77777777" w:rsidR="005005DC" w:rsidRDefault="005005DC" w:rsidP="006B6122">
            <w:pPr>
              <w:rPr>
                <w:sz w:val="22"/>
                <w:szCs w:val="22"/>
              </w:rPr>
            </w:pPr>
          </w:p>
        </w:tc>
        <w:tc>
          <w:tcPr>
            <w:tcW w:w="2268" w:type="dxa"/>
            <w:vMerge/>
            <w:tcBorders>
              <w:left w:val="single" w:sz="4" w:space="0" w:color="auto"/>
              <w:right w:val="single" w:sz="4" w:space="0" w:color="auto"/>
            </w:tcBorders>
            <w:vAlign w:val="center"/>
          </w:tcPr>
          <w:p w14:paraId="0493F620" w14:textId="77777777" w:rsidR="005005DC" w:rsidRDefault="005005DC" w:rsidP="006B6122">
            <w:pPr>
              <w:ind w:left="-108" w:right="-103"/>
              <w:jc w:val="center"/>
            </w:pPr>
          </w:p>
        </w:tc>
        <w:tc>
          <w:tcPr>
            <w:tcW w:w="1417" w:type="dxa"/>
            <w:shd w:val="clear" w:color="auto" w:fill="auto"/>
          </w:tcPr>
          <w:p w14:paraId="3B55CC51" w14:textId="77777777" w:rsidR="005005DC" w:rsidRDefault="005005DC" w:rsidP="006B6122">
            <w:pPr>
              <w:ind w:left="-183" w:right="-175"/>
              <w:jc w:val="center"/>
            </w:pPr>
            <w:r w:rsidRPr="00A40532">
              <w:rPr>
                <w:sz w:val="22"/>
                <w:szCs w:val="22"/>
              </w:rPr>
              <w:t>с 01.01.2023</w:t>
            </w:r>
          </w:p>
        </w:tc>
        <w:tc>
          <w:tcPr>
            <w:tcW w:w="1134" w:type="dxa"/>
            <w:tcBorders>
              <w:top w:val="single" w:sz="4" w:space="0" w:color="auto"/>
              <w:left w:val="single" w:sz="4" w:space="0" w:color="auto"/>
              <w:bottom w:val="single" w:sz="4" w:space="0" w:color="auto"/>
              <w:right w:val="single" w:sz="4" w:space="0" w:color="auto"/>
            </w:tcBorders>
          </w:tcPr>
          <w:p w14:paraId="658C1D16" w14:textId="77777777" w:rsidR="005005DC" w:rsidRPr="007248B2" w:rsidRDefault="005005DC" w:rsidP="006B6122">
            <w:pPr>
              <w:ind w:right="-2"/>
              <w:jc w:val="center"/>
            </w:pPr>
            <w:r>
              <w:t>2 164,14</w:t>
            </w:r>
          </w:p>
        </w:tc>
        <w:tc>
          <w:tcPr>
            <w:tcW w:w="851" w:type="dxa"/>
            <w:tcBorders>
              <w:top w:val="single" w:sz="4" w:space="0" w:color="auto"/>
              <w:left w:val="single" w:sz="4" w:space="0" w:color="auto"/>
              <w:bottom w:val="single" w:sz="4" w:space="0" w:color="auto"/>
              <w:right w:val="single" w:sz="4" w:space="0" w:color="auto"/>
            </w:tcBorders>
            <w:vAlign w:val="center"/>
          </w:tcPr>
          <w:p w14:paraId="4B44B0C7" w14:textId="77777777" w:rsidR="005005DC" w:rsidRDefault="005005DC" w:rsidP="006B6122">
            <w:pPr>
              <w:ind w:right="-2"/>
              <w:jc w:val="center"/>
            </w:pPr>
            <w:r>
              <w:t>x</w:t>
            </w:r>
          </w:p>
        </w:tc>
        <w:tc>
          <w:tcPr>
            <w:tcW w:w="850" w:type="dxa"/>
            <w:tcBorders>
              <w:top w:val="single" w:sz="4" w:space="0" w:color="auto"/>
              <w:left w:val="single" w:sz="4" w:space="0" w:color="auto"/>
              <w:bottom w:val="single" w:sz="4" w:space="0" w:color="auto"/>
              <w:right w:val="single" w:sz="4" w:space="0" w:color="auto"/>
            </w:tcBorders>
            <w:vAlign w:val="center"/>
          </w:tcPr>
          <w:p w14:paraId="253EAFB1" w14:textId="77777777" w:rsidR="005005DC" w:rsidRDefault="005005DC" w:rsidP="006B6122">
            <w:pPr>
              <w:ind w:right="-2"/>
              <w:jc w:val="center"/>
            </w:pPr>
            <w:r>
              <w:t>x</w:t>
            </w:r>
          </w:p>
        </w:tc>
        <w:tc>
          <w:tcPr>
            <w:tcW w:w="851" w:type="dxa"/>
            <w:tcBorders>
              <w:top w:val="single" w:sz="4" w:space="0" w:color="auto"/>
              <w:left w:val="single" w:sz="4" w:space="0" w:color="auto"/>
              <w:bottom w:val="single" w:sz="4" w:space="0" w:color="auto"/>
              <w:right w:val="single" w:sz="4" w:space="0" w:color="auto"/>
            </w:tcBorders>
            <w:vAlign w:val="center"/>
          </w:tcPr>
          <w:p w14:paraId="70E6D444" w14:textId="77777777" w:rsidR="005005DC" w:rsidRDefault="005005DC" w:rsidP="006B6122">
            <w:pPr>
              <w:ind w:right="-2"/>
              <w:jc w:val="center"/>
            </w:pPr>
            <w:r>
              <w:t>x</w:t>
            </w:r>
          </w:p>
        </w:tc>
        <w:tc>
          <w:tcPr>
            <w:tcW w:w="850" w:type="dxa"/>
            <w:tcBorders>
              <w:top w:val="single" w:sz="4" w:space="0" w:color="auto"/>
              <w:left w:val="single" w:sz="4" w:space="0" w:color="auto"/>
              <w:bottom w:val="single" w:sz="4" w:space="0" w:color="auto"/>
              <w:right w:val="single" w:sz="4" w:space="0" w:color="auto"/>
            </w:tcBorders>
            <w:vAlign w:val="center"/>
          </w:tcPr>
          <w:p w14:paraId="626A3308" w14:textId="77777777" w:rsidR="005005DC" w:rsidRDefault="005005DC" w:rsidP="006B6122">
            <w:pPr>
              <w:ind w:right="-2"/>
              <w:jc w:val="center"/>
            </w:pPr>
            <w:r>
              <w:t>x</w:t>
            </w:r>
          </w:p>
        </w:tc>
        <w:tc>
          <w:tcPr>
            <w:tcW w:w="993" w:type="dxa"/>
            <w:tcBorders>
              <w:top w:val="single" w:sz="4" w:space="0" w:color="auto"/>
              <w:left w:val="single" w:sz="4" w:space="0" w:color="auto"/>
              <w:bottom w:val="single" w:sz="4" w:space="0" w:color="auto"/>
              <w:right w:val="single" w:sz="4" w:space="0" w:color="auto"/>
            </w:tcBorders>
            <w:vAlign w:val="center"/>
          </w:tcPr>
          <w:p w14:paraId="1F349D57" w14:textId="77777777" w:rsidR="005005DC" w:rsidRDefault="005005DC" w:rsidP="006B6122">
            <w:pPr>
              <w:ind w:right="-2"/>
              <w:jc w:val="center"/>
            </w:pPr>
            <w:r>
              <w:t>x</w:t>
            </w:r>
          </w:p>
        </w:tc>
      </w:tr>
      <w:tr w:rsidR="005005DC" w14:paraId="6D533B23" w14:textId="77777777" w:rsidTr="006B6122">
        <w:trPr>
          <w:trHeight w:val="301"/>
          <w:jc w:val="center"/>
        </w:trPr>
        <w:tc>
          <w:tcPr>
            <w:tcW w:w="1413" w:type="dxa"/>
            <w:vMerge/>
            <w:tcBorders>
              <w:left w:val="single" w:sz="4" w:space="0" w:color="auto"/>
              <w:right w:val="single" w:sz="4" w:space="0" w:color="auto"/>
            </w:tcBorders>
            <w:vAlign w:val="center"/>
          </w:tcPr>
          <w:p w14:paraId="40E682D8" w14:textId="77777777" w:rsidR="005005DC" w:rsidRDefault="005005DC" w:rsidP="006B6122">
            <w:pPr>
              <w:rPr>
                <w:sz w:val="22"/>
                <w:szCs w:val="22"/>
              </w:rPr>
            </w:pPr>
          </w:p>
        </w:tc>
        <w:tc>
          <w:tcPr>
            <w:tcW w:w="2268" w:type="dxa"/>
            <w:vMerge/>
            <w:tcBorders>
              <w:left w:val="single" w:sz="4" w:space="0" w:color="auto"/>
              <w:right w:val="single" w:sz="4" w:space="0" w:color="auto"/>
            </w:tcBorders>
            <w:vAlign w:val="center"/>
          </w:tcPr>
          <w:p w14:paraId="66367048" w14:textId="77777777" w:rsidR="005005DC" w:rsidRDefault="005005DC" w:rsidP="006B6122">
            <w:pPr>
              <w:ind w:left="-108" w:right="-103"/>
              <w:jc w:val="center"/>
            </w:pPr>
          </w:p>
        </w:tc>
        <w:tc>
          <w:tcPr>
            <w:tcW w:w="1417" w:type="dxa"/>
            <w:shd w:val="clear" w:color="auto" w:fill="auto"/>
          </w:tcPr>
          <w:p w14:paraId="517E75DD" w14:textId="77777777" w:rsidR="005005DC" w:rsidRDefault="005005DC" w:rsidP="006B6122">
            <w:pPr>
              <w:ind w:left="-183" w:right="-175"/>
              <w:jc w:val="center"/>
            </w:pPr>
            <w:r w:rsidRPr="00A40532">
              <w:rPr>
                <w:sz w:val="22"/>
                <w:szCs w:val="22"/>
              </w:rPr>
              <w:t>с 01.07.2023</w:t>
            </w:r>
          </w:p>
        </w:tc>
        <w:tc>
          <w:tcPr>
            <w:tcW w:w="1134" w:type="dxa"/>
            <w:tcBorders>
              <w:top w:val="single" w:sz="4" w:space="0" w:color="auto"/>
              <w:left w:val="single" w:sz="4" w:space="0" w:color="auto"/>
              <w:bottom w:val="single" w:sz="4" w:space="0" w:color="auto"/>
              <w:right w:val="single" w:sz="4" w:space="0" w:color="auto"/>
            </w:tcBorders>
          </w:tcPr>
          <w:p w14:paraId="7B7C74DA" w14:textId="77777777" w:rsidR="005005DC" w:rsidRPr="007248B2" w:rsidRDefault="005005DC" w:rsidP="006B6122">
            <w:pPr>
              <w:ind w:right="-2"/>
              <w:jc w:val="center"/>
            </w:pPr>
            <w:r w:rsidRPr="007B1095">
              <w:t>1</w:t>
            </w:r>
            <w:r>
              <w:t> 734,11</w:t>
            </w:r>
          </w:p>
        </w:tc>
        <w:tc>
          <w:tcPr>
            <w:tcW w:w="851" w:type="dxa"/>
            <w:tcBorders>
              <w:top w:val="single" w:sz="4" w:space="0" w:color="auto"/>
              <w:left w:val="single" w:sz="4" w:space="0" w:color="auto"/>
              <w:bottom w:val="single" w:sz="4" w:space="0" w:color="auto"/>
              <w:right w:val="single" w:sz="4" w:space="0" w:color="auto"/>
            </w:tcBorders>
            <w:vAlign w:val="center"/>
          </w:tcPr>
          <w:p w14:paraId="709BB9AA" w14:textId="77777777" w:rsidR="005005DC" w:rsidRDefault="005005DC" w:rsidP="006B6122">
            <w:pPr>
              <w:ind w:right="-2"/>
              <w:jc w:val="center"/>
            </w:pPr>
            <w:r>
              <w:t>x</w:t>
            </w:r>
          </w:p>
        </w:tc>
        <w:tc>
          <w:tcPr>
            <w:tcW w:w="850" w:type="dxa"/>
            <w:tcBorders>
              <w:top w:val="single" w:sz="4" w:space="0" w:color="auto"/>
              <w:left w:val="single" w:sz="4" w:space="0" w:color="auto"/>
              <w:bottom w:val="single" w:sz="4" w:space="0" w:color="auto"/>
              <w:right w:val="single" w:sz="4" w:space="0" w:color="auto"/>
            </w:tcBorders>
            <w:vAlign w:val="center"/>
          </w:tcPr>
          <w:p w14:paraId="212EB34F" w14:textId="77777777" w:rsidR="005005DC" w:rsidRDefault="005005DC" w:rsidP="006B6122">
            <w:pPr>
              <w:ind w:right="-2"/>
              <w:jc w:val="center"/>
            </w:pPr>
            <w:r>
              <w:t>x</w:t>
            </w:r>
          </w:p>
        </w:tc>
        <w:tc>
          <w:tcPr>
            <w:tcW w:w="851" w:type="dxa"/>
            <w:tcBorders>
              <w:top w:val="single" w:sz="4" w:space="0" w:color="auto"/>
              <w:left w:val="single" w:sz="4" w:space="0" w:color="auto"/>
              <w:bottom w:val="single" w:sz="4" w:space="0" w:color="auto"/>
              <w:right w:val="single" w:sz="4" w:space="0" w:color="auto"/>
            </w:tcBorders>
            <w:vAlign w:val="center"/>
          </w:tcPr>
          <w:p w14:paraId="17A19D9E" w14:textId="77777777" w:rsidR="005005DC" w:rsidRDefault="005005DC" w:rsidP="006B6122">
            <w:pPr>
              <w:ind w:right="-2"/>
              <w:jc w:val="center"/>
            </w:pPr>
            <w:r>
              <w:t>x</w:t>
            </w:r>
          </w:p>
        </w:tc>
        <w:tc>
          <w:tcPr>
            <w:tcW w:w="850" w:type="dxa"/>
            <w:tcBorders>
              <w:top w:val="single" w:sz="4" w:space="0" w:color="auto"/>
              <w:left w:val="single" w:sz="4" w:space="0" w:color="auto"/>
              <w:bottom w:val="single" w:sz="4" w:space="0" w:color="auto"/>
              <w:right w:val="single" w:sz="4" w:space="0" w:color="auto"/>
            </w:tcBorders>
            <w:vAlign w:val="center"/>
          </w:tcPr>
          <w:p w14:paraId="2E28678E" w14:textId="77777777" w:rsidR="005005DC" w:rsidRDefault="005005DC" w:rsidP="006B6122">
            <w:pPr>
              <w:ind w:right="-2"/>
              <w:jc w:val="center"/>
            </w:pPr>
            <w:r>
              <w:t>x</w:t>
            </w:r>
          </w:p>
        </w:tc>
        <w:tc>
          <w:tcPr>
            <w:tcW w:w="993" w:type="dxa"/>
            <w:tcBorders>
              <w:top w:val="single" w:sz="4" w:space="0" w:color="auto"/>
              <w:left w:val="single" w:sz="4" w:space="0" w:color="auto"/>
              <w:bottom w:val="single" w:sz="4" w:space="0" w:color="auto"/>
              <w:right w:val="single" w:sz="4" w:space="0" w:color="auto"/>
            </w:tcBorders>
            <w:vAlign w:val="center"/>
          </w:tcPr>
          <w:p w14:paraId="5F196C0E" w14:textId="77777777" w:rsidR="005005DC" w:rsidRDefault="005005DC" w:rsidP="006B6122">
            <w:pPr>
              <w:ind w:right="-2"/>
              <w:jc w:val="center"/>
            </w:pPr>
            <w:r>
              <w:t>x</w:t>
            </w:r>
          </w:p>
        </w:tc>
      </w:tr>
      <w:tr w:rsidR="005005DC" w14:paraId="7F15F2B6" w14:textId="77777777" w:rsidTr="006B6122">
        <w:trPr>
          <w:trHeight w:val="301"/>
          <w:jc w:val="center"/>
        </w:trPr>
        <w:tc>
          <w:tcPr>
            <w:tcW w:w="1413" w:type="dxa"/>
            <w:vMerge/>
            <w:tcBorders>
              <w:left w:val="single" w:sz="4" w:space="0" w:color="auto"/>
              <w:right w:val="single" w:sz="4" w:space="0" w:color="auto"/>
            </w:tcBorders>
            <w:vAlign w:val="center"/>
          </w:tcPr>
          <w:p w14:paraId="2D1096B1" w14:textId="77777777" w:rsidR="005005DC" w:rsidRDefault="005005DC" w:rsidP="006B6122">
            <w:pPr>
              <w:rPr>
                <w:sz w:val="22"/>
                <w:szCs w:val="22"/>
              </w:rPr>
            </w:pPr>
          </w:p>
        </w:tc>
        <w:tc>
          <w:tcPr>
            <w:tcW w:w="2268" w:type="dxa"/>
            <w:vMerge/>
            <w:tcBorders>
              <w:left w:val="single" w:sz="4" w:space="0" w:color="auto"/>
              <w:right w:val="single" w:sz="4" w:space="0" w:color="auto"/>
            </w:tcBorders>
            <w:vAlign w:val="center"/>
          </w:tcPr>
          <w:p w14:paraId="7071CA35" w14:textId="77777777" w:rsidR="005005DC" w:rsidRDefault="005005DC" w:rsidP="006B6122">
            <w:pPr>
              <w:ind w:left="-108" w:right="-103"/>
              <w:jc w:val="center"/>
            </w:pPr>
          </w:p>
        </w:tc>
        <w:tc>
          <w:tcPr>
            <w:tcW w:w="1417" w:type="dxa"/>
            <w:shd w:val="clear" w:color="auto" w:fill="auto"/>
          </w:tcPr>
          <w:p w14:paraId="58673F26" w14:textId="77777777" w:rsidR="005005DC" w:rsidRDefault="005005DC" w:rsidP="006B6122">
            <w:pPr>
              <w:ind w:left="-183" w:right="-175"/>
              <w:jc w:val="center"/>
            </w:pPr>
            <w:r w:rsidRPr="00A40532">
              <w:rPr>
                <w:sz w:val="22"/>
                <w:szCs w:val="22"/>
              </w:rPr>
              <w:t>с 01.01.2024</w:t>
            </w:r>
          </w:p>
        </w:tc>
        <w:tc>
          <w:tcPr>
            <w:tcW w:w="1134" w:type="dxa"/>
            <w:tcBorders>
              <w:top w:val="single" w:sz="4" w:space="0" w:color="auto"/>
              <w:left w:val="single" w:sz="4" w:space="0" w:color="auto"/>
              <w:bottom w:val="single" w:sz="4" w:space="0" w:color="auto"/>
              <w:right w:val="single" w:sz="4" w:space="0" w:color="auto"/>
            </w:tcBorders>
          </w:tcPr>
          <w:p w14:paraId="0BEE843A" w14:textId="77777777" w:rsidR="005005DC" w:rsidRPr="007248B2" w:rsidRDefault="005005DC" w:rsidP="006B6122">
            <w:pPr>
              <w:ind w:right="-2"/>
              <w:jc w:val="center"/>
            </w:pPr>
            <w:r w:rsidRPr="007B1095">
              <w:t>1</w:t>
            </w:r>
            <w:r>
              <w:t> 734,11</w:t>
            </w:r>
          </w:p>
        </w:tc>
        <w:tc>
          <w:tcPr>
            <w:tcW w:w="851" w:type="dxa"/>
            <w:tcBorders>
              <w:top w:val="single" w:sz="4" w:space="0" w:color="auto"/>
              <w:left w:val="single" w:sz="4" w:space="0" w:color="auto"/>
              <w:bottom w:val="single" w:sz="4" w:space="0" w:color="auto"/>
              <w:right w:val="single" w:sz="4" w:space="0" w:color="auto"/>
            </w:tcBorders>
            <w:vAlign w:val="center"/>
          </w:tcPr>
          <w:p w14:paraId="58535C5E" w14:textId="77777777" w:rsidR="005005DC" w:rsidRDefault="005005DC" w:rsidP="006B6122">
            <w:pPr>
              <w:ind w:right="-2"/>
              <w:jc w:val="center"/>
            </w:pPr>
            <w:r>
              <w:t>x</w:t>
            </w:r>
          </w:p>
        </w:tc>
        <w:tc>
          <w:tcPr>
            <w:tcW w:w="850" w:type="dxa"/>
            <w:tcBorders>
              <w:top w:val="single" w:sz="4" w:space="0" w:color="auto"/>
              <w:left w:val="single" w:sz="4" w:space="0" w:color="auto"/>
              <w:bottom w:val="single" w:sz="4" w:space="0" w:color="auto"/>
              <w:right w:val="single" w:sz="4" w:space="0" w:color="auto"/>
            </w:tcBorders>
            <w:vAlign w:val="center"/>
          </w:tcPr>
          <w:p w14:paraId="110B5DF0" w14:textId="77777777" w:rsidR="005005DC" w:rsidRDefault="005005DC" w:rsidP="006B6122">
            <w:pPr>
              <w:ind w:right="-2"/>
              <w:jc w:val="center"/>
            </w:pPr>
            <w:r>
              <w:t>x</w:t>
            </w:r>
          </w:p>
        </w:tc>
        <w:tc>
          <w:tcPr>
            <w:tcW w:w="851" w:type="dxa"/>
            <w:tcBorders>
              <w:top w:val="single" w:sz="4" w:space="0" w:color="auto"/>
              <w:left w:val="single" w:sz="4" w:space="0" w:color="auto"/>
              <w:bottom w:val="single" w:sz="4" w:space="0" w:color="auto"/>
              <w:right w:val="single" w:sz="4" w:space="0" w:color="auto"/>
            </w:tcBorders>
            <w:vAlign w:val="center"/>
          </w:tcPr>
          <w:p w14:paraId="7C1F8737" w14:textId="77777777" w:rsidR="005005DC" w:rsidRDefault="005005DC" w:rsidP="006B6122">
            <w:pPr>
              <w:ind w:right="-2"/>
              <w:jc w:val="center"/>
            </w:pPr>
            <w:r>
              <w:t>x</w:t>
            </w:r>
          </w:p>
        </w:tc>
        <w:tc>
          <w:tcPr>
            <w:tcW w:w="850" w:type="dxa"/>
            <w:tcBorders>
              <w:top w:val="single" w:sz="4" w:space="0" w:color="auto"/>
              <w:left w:val="single" w:sz="4" w:space="0" w:color="auto"/>
              <w:bottom w:val="single" w:sz="4" w:space="0" w:color="auto"/>
              <w:right w:val="single" w:sz="4" w:space="0" w:color="auto"/>
            </w:tcBorders>
            <w:vAlign w:val="center"/>
          </w:tcPr>
          <w:p w14:paraId="609350AD" w14:textId="77777777" w:rsidR="005005DC" w:rsidRDefault="005005DC" w:rsidP="006B6122">
            <w:pPr>
              <w:ind w:right="-2"/>
              <w:jc w:val="center"/>
            </w:pPr>
            <w:r>
              <w:t>x</w:t>
            </w:r>
          </w:p>
        </w:tc>
        <w:tc>
          <w:tcPr>
            <w:tcW w:w="993" w:type="dxa"/>
            <w:tcBorders>
              <w:top w:val="single" w:sz="4" w:space="0" w:color="auto"/>
              <w:left w:val="single" w:sz="4" w:space="0" w:color="auto"/>
              <w:bottom w:val="single" w:sz="4" w:space="0" w:color="auto"/>
              <w:right w:val="single" w:sz="4" w:space="0" w:color="auto"/>
            </w:tcBorders>
            <w:vAlign w:val="center"/>
          </w:tcPr>
          <w:p w14:paraId="0E8AD4E4" w14:textId="77777777" w:rsidR="005005DC" w:rsidRDefault="005005DC" w:rsidP="006B6122">
            <w:pPr>
              <w:ind w:right="-2"/>
              <w:jc w:val="center"/>
            </w:pPr>
            <w:r>
              <w:t>x</w:t>
            </w:r>
          </w:p>
        </w:tc>
      </w:tr>
      <w:tr w:rsidR="005005DC" w14:paraId="4C6D73E1" w14:textId="77777777" w:rsidTr="006B6122">
        <w:trPr>
          <w:trHeight w:val="301"/>
          <w:jc w:val="center"/>
        </w:trPr>
        <w:tc>
          <w:tcPr>
            <w:tcW w:w="1413" w:type="dxa"/>
            <w:vMerge/>
            <w:tcBorders>
              <w:left w:val="single" w:sz="4" w:space="0" w:color="auto"/>
              <w:right w:val="single" w:sz="4" w:space="0" w:color="auto"/>
            </w:tcBorders>
            <w:vAlign w:val="center"/>
          </w:tcPr>
          <w:p w14:paraId="080D1FB0" w14:textId="77777777" w:rsidR="005005DC" w:rsidRDefault="005005DC" w:rsidP="006B6122">
            <w:pPr>
              <w:rPr>
                <w:sz w:val="22"/>
                <w:szCs w:val="22"/>
              </w:rPr>
            </w:pPr>
          </w:p>
        </w:tc>
        <w:tc>
          <w:tcPr>
            <w:tcW w:w="2268" w:type="dxa"/>
            <w:vMerge/>
            <w:tcBorders>
              <w:left w:val="single" w:sz="4" w:space="0" w:color="auto"/>
              <w:bottom w:val="single" w:sz="4" w:space="0" w:color="auto"/>
              <w:right w:val="single" w:sz="4" w:space="0" w:color="auto"/>
            </w:tcBorders>
            <w:vAlign w:val="center"/>
          </w:tcPr>
          <w:p w14:paraId="7A85683E" w14:textId="77777777" w:rsidR="005005DC" w:rsidRDefault="005005DC" w:rsidP="006B6122">
            <w:pPr>
              <w:ind w:left="-108" w:right="-103"/>
              <w:jc w:val="center"/>
            </w:pPr>
          </w:p>
        </w:tc>
        <w:tc>
          <w:tcPr>
            <w:tcW w:w="1417" w:type="dxa"/>
            <w:shd w:val="clear" w:color="auto" w:fill="auto"/>
          </w:tcPr>
          <w:p w14:paraId="6AFD1366" w14:textId="77777777" w:rsidR="005005DC" w:rsidRDefault="005005DC" w:rsidP="006B6122">
            <w:pPr>
              <w:ind w:left="-183" w:right="-175"/>
              <w:jc w:val="center"/>
            </w:pPr>
            <w:r w:rsidRPr="00A40532">
              <w:rPr>
                <w:sz w:val="22"/>
                <w:szCs w:val="22"/>
              </w:rPr>
              <w:t>с 01.07.2024</w:t>
            </w:r>
          </w:p>
        </w:tc>
        <w:tc>
          <w:tcPr>
            <w:tcW w:w="1134" w:type="dxa"/>
            <w:tcBorders>
              <w:top w:val="single" w:sz="4" w:space="0" w:color="auto"/>
              <w:left w:val="single" w:sz="4" w:space="0" w:color="auto"/>
              <w:bottom w:val="single" w:sz="4" w:space="0" w:color="auto"/>
              <w:right w:val="single" w:sz="4" w:space="0" w:color="auto"/>
            </w:tcBorders>
          </w:tcPr>
          <w:p w14:paraId="09DE1A15" w14:textId="77777777" w:rsidR="005005DC" w:rsidRPr="007248B2" w:rsidRDefault="005005DC" w:rsidP="006B6122">
            <w:pPr>
              <w:ind w:right="-2"/>
              <w:jc w:val="center"/>
            </w:pPr>
            <w:r>
              <w:t>2 429,63</w:t>
            </w:r>
          </w:p>
        </w:tc>
        <w:tc>
          <w:tcPr>
            <w:tcW w:w="851" w:type="dxa"/>
            <w:tcBorders>
              <w:top w:val="single" w:sz="4" w:space="0" w:color="auto"/>
              <w:left w:val="single" w:sz="4" w:space="0" w:color="auto"/>
              <w:bottom w:val="single" w:sz="4" w:space="0" w:color="auto"/>
              <w:right w:val="single" w:sz="4" w:space="0" w:color="auto"/>
            </w:tcBorders>
            <w:vAlign w:val="center"/>
          </w:tcPr>
          <w:p w14:paraId="289B4C01" w14:textId="77777777" w:rsidR="005005DC" w:rsidRDefault="005005DC" w:rsidP="006B6122">
            <w:pPr>
              <w:ind w:right="-2"/>
              <w:jc w:val="center"/>
            </w:pPr>
            <w:r>
              <w:t>x</w:t>
            </w:r>
          </w:p>
        </w:tc>
        <w:tc>
          <w:tcPr>
            <w:tcW w:w="850" w:type="dxa"/>
            <w:tcBorders>
              <w:top w:val="single" w:sz="4" w:space="0" w:color="auto"/>
              <w:left w:val="single" w:sz="4" w:space="0" w:color="auto"/>
              <w:bottom w:val="single" w:sz="4" w:space="0" w:color="auto"/>
              <w:right w:val="single" w:sz="4" w:space="0" w:color="auto"/>
            </w:tcBorders>
            <w:vAlign w:val="center"/>
          </w:tcPr>
          <w:p w14:paraId="68BF9AED" w14:textId="77777777" w:rsidR="005005DC" w:rsidRDefault="005005DC" w:rsidP="006B6122">
            <w:pPr>
              <w:ind w:right="-2"/>
              <w:jc w:val="center"/>
            </w:pPr>
            <w:r>
              <w:t>x</w:t>
            </w:r>
          </w:p>
        </w:tc>
        <w:tc>
          <w:tcPr>
            <w:tcW w:w="851" w:type="dxa"/>
            <w:tcBorders>
              <w:top w:val="single" w:sz="4" w:space="0" w:color="auto"/>
              <w:left w:val="single" w:sz="4" w:space="0" w:color="auto"/>
              <w:bottom w:val="single" w:sz="4" w:space="0" w:color="auto"/>
              <w:right w:val="single" w:sz="4" w:space="0" w:color="auto"/>
            </w:tcBorders>
            <w:vAlign w:val="center"/>
          </w:tcPr>
          <w:p w14:paraId="19A76AC3" w14:textId="77777777" w:rsidR="005005DC" w:rsidRDefault="005005DC" w:rsidP="006B6122">
            <w:pPr>
              <w:ind w:right="-2"/>
              <w:jc w:val="center"/>
            </w:pPr>
            <w:r>
              <w:t>x</w:t>
            </w:r>
          </w:p>
        </w:tc>
        <w:tc>
          <w:tcPr>
            <w:tcW w:w="850" w:type="dxa"/>
            <w:tcBorders>
              <w:top w:val="single" w:sz="4" w:space="0" w:color="auto"/>
              <w:left w:val="single" w:sz="4" w:space="0" w:color="auto"/>
              <w:bottom w:val="single" w:sz="4" w:space="0" w:color="auto"/>
              <w:right w:val="single" w:sz="4" w:space="0" w:color="auto"/>
            </w:tcBorders>
            <w:vAlign w:val="center"/>
          </w:tcPr>
          <w:p w14:paraId="46B78D90" w14:textId="77777777" w:rsidR="005005DC" w:rsidRDefault="005005DC" w:rsidP="006B6122">
            <w:pPr>
              <w:ind w:right="-2"/>
              <w:jc w:val="center"/>
            </w:pPr>
            <w:r>
              <w:t>x</w:t>
            </w:r>
          </w:p>
        </w:tc>
        <w:tc>
          <w:tcPr>
            <w:tcW w:w="993" w:type="dxa"/>
            <w:tcBorders>
              <w:top w:val="single" w:sz="4" w:space="0" w:color="auto"/>
              <w:left w:val="single" w:sz="4" w:space="0" w:color="auto"/>
              <w:bottom w:val="single" w:sz="4" w:space="0" w:color="auto"/>
              <w:right w:val="single" w:sz="4" w:space="0" w:color="auto"/>
            </w:tcBorders>
            <w:vAlign w:val="center"/>
          </w:tcPr>
          <w:p w14:paraId="0ABE952C" w14:textId="77777777" w:rsidR="005005DC" w:rsidRDefault="005005DC" w:rsidP="006B6122">
            <w:pPr>
              <w:ind w:right="-2"/>
              <w:jc w:val="center"/>
            </w:pPr>
            <w:r>
              <w:t>x</w:t>
            </w:r>
          </w:p>
        </w:tc>
      </w:tr>
      <w:tr w:rsidR="005005DC" w14:paraId="12CACF71" w14:textId="77777777" w:rsidTr="006B6122">
        <w:trPr>
          <w:trHeight w:val="289"/>
          <w:jc w:val="center"/>
        </w:trPr>
        <w:tc>
          <w:tcPr>
            <w:tcW w:w="1413" w:type="dxa"/>
            <w:vMerge/>
            <w:tcBorders>
              <w:left w:val="single" w:sz="4" w:space="0" w:color="auto"/>
              <w:right w:val="single" w:sz="4" w:space="0" w:color="auto"/>
            </w:tcBorders>
            <w:vAlign w:val="center"/>
            <w:hideMark/>
          </w:tcPr>
          <w:p w14:paraId="1E034FBD" w14:textId="77777777" w:rsidR="005005DC" w:rsidRDefault="005005DC" w:rsidP="006B6122">
            <w:pPr>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0016C6B4" w14:textId="77777777" w:rsidR="005005DC" w:rsidRDefault="005005DC" w:rsidP="006B6122">
            <w:pPr>
              <w:ind w:left="-108" w:right="-103"/>
              <w:jc w:val="center"/>
            </w:pPr>
            <w:r>
              <w:t>Двухставочный</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4D18DFC" w14:textId="77777777" w:rsidR="005005DC" w:rsidRDefault="005005DC" w:rsidP="006B6122">
            <w:pPr>
              <w:ind w:left="-183"/>
              <w:jc w:val="center"/>
            </w:pPr>
            <w: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409E90" w14:textId="77777777" w:rsidR="005005DC" w:rsidRDefault="005005DC" w:rsidP="006B6122">
            <w:pPr>
              <w:jc w:val="center"/>
            </w:pPr>
            <w: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80FF3A4" w14:textId="77777777" w:rsidR="005005DC" w:rsidRDefault="005005DC" w:rsidP="006B6122">
            <w:pPr>
              <w:jc w:val="center"/>
            </w:pPr>
            <w: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0702AFA0" w14:textId="77777777" w:rsidR="005005DC" w:rsidRDefault="005005DC" w:rsidP="006B6122">
            <w:pPr>
              <w:ind w:right="-2"/>
              <w:jc w:val="center"/>
              <w:rPr>
                <w:lang w:val="en-US"/>
              </w:rPr>
            </w:pPr>
            <w:r>
              <w:rPr>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1846D3" w14:textId="77777777" w:rsidR="005005DC" w:rsidRDefault="005005DC" w:rsidP="006B6122">
            <w:pPr>
              <w:ind w:right="-2"/>
              <w:jc w:val="center"/>
              <w:rPr>
                <w:lang w:val="en-US"/>
              </w:rPr>
            </w:pPr>
            <w:r>
              <w:rPr>
                <w:lang w:val="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761BAE1" w14:textId="77777777" w:rsidR="005005DC" w:rsidRDefault="005005DC" w:rsidP="006B6122">
            <w:pPr>
              <w:ind w:right="-2"/>
              <w:jc w:val="center"/>
              <w:rPr>
                <w:lang w:val="en-US"/>
              </w:rPr>
            </w:pPr>
            <w:r>
              <w:rPr>
                <w:lang w:val="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7B4B4CB6" w14:textId="77777777" w:rsidR="005005DC" w:rsidRDefault="005005DC" w:rsidP="006B6122">
            <w:pPr>
              <w:ind w:right="-2"/>
              <w:jc w:val="center"/>
              <w:rPr>
                <w:lang w:val="en-US"/>
              </w:rPr>
            </w:pPr>
            <w:r>
              <w:rPr>
                <w:lang w:val="en-US"/>
              </w:rPr>
              <w:t>x</w:t>
            </w:r>
          </w:p>
        </w:tc>
      </w:tr>
      <w:tr w:rsidR="005005DC" w14:paraId="32AE2366" w14:textId="77777777" w:rsidTr="006B6122">
        <w:trPr>
          <w:trHeight w:val="657"/>
          <w:jc w:val="center"/>
        </w:trPr>
        <w:tc>
          <w:tcPr>
            <w:tcW w:w="1413" w:type="dxa"/>
            <w:vMerge/>
            <w:tcBorders>
              <w:left w:val="single" w:sz="4" w:space="0" w:color="auto"/>
              <w:right w:val="single" w:sz="4" w:space="0" w:color="auto"/>
            </w:tcBorders>
            <w:vAlign w:val="center"/>
            <w:hideMark/>
          </w:tcPr>
          <w:p w14:paraId="0984D621" w14:textId="77777777" w:rsidR="005005DC" w:rsidRDefault="005005DC" w:rsidP="006B6122">
            <w:pPr>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48176CAE" w14:textId="77777777" w:rsidR="005005DC" w:rsidRDefault="005005DC" w:rsidP="006B6122">
            <w:pPr>
              <w:ind w:left="-104" w:right="-101"/>
              <w:jc w:val="center"/>
            </w:pPr>
            <w:r>
              <w:t>Ставка за тепловую энергию, руб./Гкал</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B12DFF" w14:textId="77777777" w:rsidR="005005DC" w:rsidRDefault="005005DC" w:rsidP="006B6122">
            <w:pPr>
              <w:ind w:left="-183"/>
              <w:jc w:val="center"/>
            </w:pPr>
            <w: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3E60DC" w14:textId="77777777" w:rsidR="005005DC" w:rsidRDefault="005005DC" w:rsidP="006B6122">
            <w:pPr>
              <w:jc w:val="center"/>
            </w:pPr>
            <w: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16ADDE" w14:textId="77777777" w:rsidR="005005DC" w:rsidRDefault="005005DC" w:rsidP="006B6122">
            <w:pPr>
              <w:jc w:val="center"/>
            </w:pPr>
            <w: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618DE3C" w14:textId="77777777" w:rsidR="005005DC" w:rsidRDefault="005005DC" w:rsidP="006B6122">
            <w:pPr>
              <w:ind w:right="-2"/>
              <w:jc w:val="center"/>
              <w:rPr>
                <w:lang w:val="en-US"/>
              </w:rPr>
            </w:pPr>
            <w:r>
              <w:rPr>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31293AA" w14:textId="77777777" w:rsidR="005005DC" w:rsidRDefault="005005DC" w:rsidP="006B6122">
            <w:pPr>
              <w:ind w:right="-2"/>
              <w:jc w:val="center"/>
              <w:rPr>
                <w:lang w:val="en-US"/>
              </w:rPr>
            </w:pPr>
            <w:r>
              <w:rPr>
                <w:lang w:val="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AB7C1DD" w14:textId="77777777" w:rsidR="005005DC" w:rsidRDefault="005005DC" w:rsidP="006B6122">
            <w:pPr>
              <w:ind w:right="-2"/>
              <w:jc w:val="center"/>
              <w:rPr>
                <w:lang w:val="en-US"/>
              </w:rPr>
            </w:pPr>
            <w:r>
              <w:rPr>
                <w:lang w:val="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569524B5" w14:textId="77777777" w:rsidR="005005DC" w:rsidRDefault="005005DC" w:rsidP="006B6122">
            <w:pPr>
              <w:ind w:right="-2"/>
              <w:jc w:val="center"/>
              <w:rPr>
                <w:lang w:val="en-US"/>
              </w:rPr>
            </w:pPr>
            <w:r>
              <w:rPr>
                <w:lang w:val="en-US"/>
              </w:rPr>
              <w:t>x</w:t>
            </w:r>
          </w:p>
        </w:tc>
      </w:tr>
      <w:tr w:rsidR="005005DC" w14:paraId="5FF31A98" w14:textId="77777777" w:rsidTr="006B6122">
        <w:trPr>
          <w:trHeight w:val="1120"/>
          <w:jc w:val="center"/>
        </w:trPr>
        <w:tc>
          <w:tcPr>
            <w:tcW w:w="1413" w:type="dxa"/>
            <w:vMerge/>
            <w:tcBorders>
              <w:left w:val="single" w:sz="4" w:space="0" w:color="auto"/>
              <w:right w:val="single" w:sz="4" w:space="0" w:color="auto"/>
            </w:tcBorders>
            <w:vAlign w:val="center"/>
            <w:hideMark/>
          </w:tcPr>
          <w:p w14:paraId="5D90CC41" w14:textId="77777777" w:rsidR="005005DC" w:rsidRDefault="005005DC" w:rsidP="006B6122">
            <w:pPr>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16F8CF67" w14:textId="77777777" w:rsidR="005005DC" w:rsidRDefault="005005DC" w:rsidP="006B6122">
            <w:pPr>
              <w:ind w:left="-104" w:right="-101"/>
              <w:jc w:val="center"/>
            </w:pPr>
            <w:r>
              <w:t xml:space="preserve">Ставка за содержание тепловой мощности, </w:t>
            </w:r>
          </w:p>
          <w:p w14:paraId="62396A92" w14:textId="77777777" w:rsidR="005005DC" w:rsidRDefault="005005DC" w:rsidP="006B6122">
            <w:pPr>
              <w:ind w:left="-104" w:right="-101"/>
              <w:jc w:val="center"/>
            </w:pPr>
            <w:r>
              <w:t xml:space="preserve">тыс. руб./Гкал/ч </w:t>
            </w:r>
          </w:p>
          <w:p w14:paraId="4FBA602B" w14:textId="77777777" w:rsidR="005005DC" w:rsidRDefault="005005DC" w:rsidP="006B6122">
            <w:pPr>
              <w:ind w:left="-104" w:right="-101"/>
              <w:jc w:val="center"/>
            </w:pPr>
            <w:r>
              <w:t>в мес.</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C083880" w14:textId="77777777" w:rsidR="005005DC" w:rsidRDefault="005005DC" w:rsidP="006B6122">
            <w:pPr>
              <w:ind w:left="-183"/>
              <w:jc w:val="center"/>
            </w:pPr>
            <w: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6C490A" w14:textId="77777777" w:rsidR="005005DC" w:rsidRDefault="005005DC" w:rsidP="006B6122">
            <w:pPr>
              <w:jc w:val="center"/>
            </w:pPr>
            <w: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F3AC380" w14:textId="77777777" w:rsidR="005005DC" w:rsidRDefault="005005DC" w:rsidP="006B6122">
            <w:pPr>
              <w:jc w:val="center"/>
            </w:pPr>
            <w: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C6AC82F" w14:textId="77777777" w:rsidR="005005DC" w:rsidRDefault="005005DC" w:rsidP="006B6122">
            <w:pPr>
              <w:ind w:right="-2"/>
              <w:jc w:val="center"/>
              <w:rPr>
                <w:lang w:val="en-US"/>
              </w:rPr>
            </w:pPr>
            <w:r>
              <w:rPr>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78EA63E" w14:textId="77777777" w:rsidR="005005DC" w:rsidRDefault="005005DC" w:rsidP="006B6122">
            <w:pPr>
              <w:ind w:right="-2"/>
              <w:jc w:val="center"/>
              <w:rPr>
                <w:lang w:val="en-US"/>
              </w:rPr>
            </w:pPr>
            <w:r>
              <w:rPr>
                <w:lang w:val="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268C530B" w14:textId="77777777" w:rsidR="005005DC" w:rsidRDefault="005005DC" w:rsidP="006B6122">
            <w:pPr>
              <w:ind w:right="-2"/>
              <w:jc w:val="center"/>
              <w:rPr>
                <w:lang w:val="en-US"/>
              </w:rPr>
            </w:pPr>
            <w:r>
              <w:rPr>
                <w:lang w:val="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705AA183" w14:textId="77777777" w:rsidR="005005DC" w:rsidRDefault="005005DC" w:rsidP="006B6122">
            <w:pPr>
              <w:ind w:right="-2"/>
              <w:jc w:val="center"/>
              <w:rPr>
                <w:lang w:val="en-US"/>
              </w:rPr>
            </w:pPr>
            <w:r>
              <w:rPr>
                <w:lang w:val="en-US"/>
              </w:rPr>
              <w:t>x</w:t>
            </w:r>
          </w:p>
        </w:tc>
      </w:tr>
      <w:tr w:rsidR="005005DC" w14:paraId="40E14C1A" w14:textId="77777777" w:rsidTr="006B6122">
        <w:trPr>
          <w:trHeight w:val="247"/>
          <w:jc w:val="center"/>
        </w:trPr>
        <w:tc>
          <w:tcPr>
            <w:tcW w:w="1413" w:type="dxa"/>
            <w:vMerge/>
            <w:tcBorders>
              <w:left w:val="single" w:sz="4" w:space="0" w:color="auto"/>
              <w:right w:val="single" w:sz="4" w:space="0" w:color="auto"/>
            </w:tcBorders>
            <w:vAlign w:val="center"/>
            <w:hideMark/>
          </w:tcPr>
          <w:p w14:paraId="0C502ABD" w14:textId="77777777" w:rsidR="005005DC" w:rsidRDefault="005005DC" w:rsidP="006B6122">
            <w:pPr>
              <w:rPr>
                <w:sz w:val="22"/>
                <w:szCs w:val="22"/>
              </w:rPr>
            </w:pPr>
          </w:p>
        </w:tc>
        <w:tc>
          <w:tcPr>
            <w:tcW w:w="9214" w:type="dxa"/>
            <w:gridSpan w:val="8"/>
            <w:tcBorders>
              <w:top w:val="single" w:sz="4" w:space="0" w:color="auto"/>
              <w:left w:val="single" w:sz="4" w:space="0" w:color="auto"/>
              <w:bottom w:val="single" w:sz="4" w:space="0" w:color="auto"/>
              <w:right w:val="single" w:sz="4" w:space="0" w:color="auto"/>
            </w:tcBorders>
            <w:vAlign w:val="center"/>
            <w:hideMark/>
          </w:tcPr>
          <w:p w14:paraId="7A844F40" w14:textId="77777777" w:rsidR="005005DC" w:rsidRDefault="005005DC" w:rsidP="006B6122">
            <w:pPr>
              <w:ind w:right="-2"/>
              <w:jc w:val="center"/>
            </w:pPr>
            <w:r>
              <w:t>Население (тарифы указываются с учетом НДС) *</w:t>
            </w:r>
          </w:p>
        </w:tc>
      </w:tr>
      <w:tr w:rsidR="005005DC" w14:paraId="7F5C9BE1" w14:textId="77777777" w:rsidTr="006B6122">
        <w:trPr>
          <w:trHeight w:val="286"/>
          <w:jc w:val="center"/>
        </w:trPr>
        <w:tc>
          <w:tcPr>
            <w:tcW w:w="1413" w:type="dxa"/>
            <w:vMerge/>
            <w:tcBorders>
              <w:left w:val="single" w:sz="4" w:space="0" w:color="auto"/>
              <w:right w:val="single" w:sz="4" w:space="0" w:color="auto"/>
            </w:tcBorders>
            <w:vAlign w:val="center"/>
            <w:hideMark/>
          </w:tcPr>
          <w:p w14:paraId="1E31530B" w14:textId="77777777" w:rsidR="005005DC" w:rsidRDefault="005005DC" w:rsidP="006B6122">
            <w:pPr>
              <w:rPr>
                <w:sz w:val="22"/>
                <w:szCs w:val="22"/>
              </w:rPr>
            </w:pPr>
          </w:p>
        </w:tc>
        <w:tc>
          <w:tcPr>
            <w:tcW w:w="2268" w:type="dxa"/>
            <w:vMerge w:val="restart"/>
            <w:tcBorders>
              <w:top w:val="single" w:sz="4" w:space="0" w:color="auto"/>
              <w:left w:val="single" w:sz="4" w:space="0" w:color="auto"/>
              <w:right w:val="single" w:sz="4" w:space="0" w:color="auto"/>
            </w:tcBorders>
            <w:vAlign w:val="center"/>
            <w:hideMark/>
          </w:tcPr>
          <w:p w14:paraId="654B9F6A" w14:textId="77777777" w:rsidR="005005DC" w:rsidRDefault="005005DC" w:rsidP="006B6122">
            <w:pPr>
              <w:ind w:left="-108" w:right="-103"/>
              <w:jc w:val="center"/>
            </w:pPr>
            <w:r>
              <w:t>Одноставочный</w:t>
            </w:r>
          </w:p>
          <w:p w14:paraId="212F9E38" w14:textId="77777777" w:rsidR="005005DC" w:rsidRDefault="005005DC" w:rsidP="006B6122">
            <w:pPr>
              <w:ind w:left="-108" w:right="-103"/>
              <w:jc w:val="center"/>
            </w:pPr>
            <w:r>
              <w:t>руб./Гкал</w:t>
            </w:r>
          </w:p>
        </w:tc>
        <w:tc>
          <w:tcPr>
            <w:tcW w:w="1417" w:type="dxa"/>
            <w:shd w:val="clear" w:color="auto" w:fill="auto"/>
            <w:hideMark/>
          </w:tcPr>
          <w:p w14:paraId="3AD595B9" w14:textId="77777777" w:rsidR="005005DC" w:rsidRPr="00372D52" w:rsidRDefault="005005DC" w:rsidP="006B6122">
            <w:pPr>
              <w:ind w:left="-183" w:right="-175"/>
              <w:jc w:val="center"/>
              <w:rPr>
                <w:lang w:val="en-US"/>
              </w:rPr>
            </w:pPr>
            <w:r w:rsidRPr="00A40532">
              <w:rPr>
                <w:sz w:val="22"/>
                <w:szCs w:val="22"/>
              </w:rPr>
              <w:t>с 01.01.2022</w:t>
            </w:r>
          </w:p>
        </w:tc>
        <w:tc>
          <w:tcPr>
            <w:tcW w:w="1134" w:type="dxa"/>
            <w:tcBorders>
              <w:top w:val="single" w:sz="4" w:space="0" w:color="auto"/>
              <w:left w:val="single" w:sz="4" w:space="0" w:color="auto"/>
              <w:bottom w:val="single" w:sz="4" w:space="0" w:color="auto"/>
              <w:right w:val="single" w:sz="4" w:space="0" w:color="auto"/>
            </w:tcBorders>
            <w:hideMark/>
          </w:tcPr>
          <w:p w14:paraId="2EDDA9B5" w14:textId="77777777" w:rsidR="005005DC" w:rsidRDefault="005005DC" w:rsidP="006B6122">
            <w:pPr>
              <w:ind w:right="-2"/>
              <w:jc w:val="center"/>
            </w:pPr>
            <w:r w:rsidRPr="00991A45">
              <w:t>1 881,14</w:t>
            </w:r>
          </w:p>
        </w:tc>
        <w:tc>
          <w:tcPr>
            <w:tcW w:w="851" w:type="dxa"/>
            <w:tcBorders>
              <w:top w:val="single" w:sz="4" w:space="0" w:color="auto"/>
              <w:left w:val="single" w:sz="4" w:space="0" w:color="auto"/>
              <w:bottom w:val="single" w:sz="4" w:space="0" w:color="auto"/>
              <w:right w:val="single" w:sz="4" w:space="0" w:color="auto"/>
            </w:tcBorders>
            <w:vAlign w:val="center"/>
            <w:hideMark/>
          </w:tcPr>
          <w:p w14:paraId="08C453E2" w14:textId="77777777" w:rsidR="005005DC" w:rsidRDefault="005005DC" w:rsidP="006B6122">
            <w:pPr>
              <w:ind w:right="-2"/>
              <w:jc w:val="center"/>
              <w:rPr>
                <w:lang w:val="en-US"/>
              </w:rPr>
            </w:pPr>
            <w:r>
              <w:rPr>
                <w:lang w:val="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ED2B162" w14:textId="77777777" w:rsidR="005005DC" w:rsidRDefault="005005DC" w:rsidP="006B6122">
            <w:pPr>
              <w:ind w:right="-2"/>
              <w:jc w:val="center"/>
              <w:rPr>
                <w:lang w:val="en-US"/>
              </w:rPr>
            </w:pPr>
            <w:r>
              <w:rPr>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EBE3DB" w14:textId="77777777" w:rsidR="005005DC" w:rsidRDefault="005005DC" w:rsidP="006B6122">
            <w:pPr>
              <w:ind w:right="-2"/>
              <w:jc w:val="center"/>
              <w:rPr>
                <w:lang w:val="en-US"/>
              </w:rPr>
            </w:pPr>
            <w:r>
              <w:rPr>
                <w:lang w:val="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2B9107BA" w14:textId="77777777" w:rsidR="005005DC" w:rsidRDefault="005005DC" w:rsidP="006B6122">
            <w:pPr>
              <w:ind w:right="-2"/>
              <w:jc w:val="center"/>
              <w:rPr>
                <w:lang w:val="en-US"/>
              </w:rPr>
            </w:pPr>
            <w:r>
              <w:rPr>
                <w:lang w:val="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75E222C3" w14:textId="77777777" w:rsidR="005005DC" w:rsidRDefault="005005DC" w:rsidP="006B6122">
            <w:pPr>
              <w:ind w:right="-2"/>
              <w:jc w:val="center"/>
              <w:rPr>
                <w:lang w:val="en-US"/>
              </w:rPr>
            </w:pPr>
            <w:r>
              <w:rPr>
                <w:lang w:val="en-US"/>
              </w:rPr>
              <w:t>x</w:t>
            </w:r>
          </w:p>
        </w:tc>
      </w:tr>
      <w:tr w:rsidR="005005DC" w14:paraId="729ADB59" w14:textId="77777777" w:rsidTr="006B6122">
        <w:trPr>
          <w:trHeight w:val="286"/>
          <w:jc w:val="center"/>
        </w:trPr>
        <w:tc>
          <w:tcPr>
            <w:tcW w:w="1413" w:type="dxa"/>
            <w:vMerge/>
            <w:tcBorders>
              <w:left w:val="single" w:sz="4" w:space="0" w:color="auto"/>
              <w:right w:val="single" w:sz="4" w:space="0" w:color="auto"/>
            </w:tcBorders>
            <w:vAlign w:val="center"/>
          </w:tcPr>
          <w:p w14:paraId="1ED50F7C" w14:textId="77777777" w:rsidR="005005DC" w:rsidRDefault="005005DC" w:rsidP="006B6122">
            <w:pPr>
              <w:rPr>
                <w:sz w:val="22"/>
                <w:szCs w:val="22"/>
              </w:rPr>
            </w:pPr>
          </w:p>
        </w:tc>
        <w:tc>
          <w:tcPr>
            <w:tcW w:w="2268" w:type="dxa"/>
            <w:vMerge/>
            <w:tcBorders>
              <w:left w:val="single" w:sz="4" w:space="0" w:color="auto"/>
              <w:right w:val="single" w:sz="4" w:space="0" w:color="auto"/>
            </w:tcBorders>
            <w:vAlign w:val="center"/>
          </w:tcPr>
          <w:p w14:paraId="6EBFCE8D" w14:textId="77777777" w:rsidR="005005DC" w:rsidRDefault="005005DC" w:rsidP="006B6122">
            <w:pPr>
              <w:ind w:left="-108" w:right="-103"/>
              <w:jc w:val="center"/>
            </w:pPr>
          </w:p>
        </w:tc>
        <w:tc>
          <w:tcPr>
            <w:tcW w:w="1417" w:type="dxa"/>
            <w:shd w:val="clear" w:color="auto" w:fill="auto"/>
          </w:tcPr>
          <w:p w14:paraId="4F63F481" w14:textId="77777777" w:rsidR="005005DC" w:rsidRDefault="005005DC" w:rsidP="006B6122">
            <w:pPr>
              <w:ind w:left="-183" w:right="-175"/>
              <w:jc w:val="center"/>
            </w:pPr>
            <w:r w:rsidRPr="00A40532">
              <w:rPr>
                <w:sz w:val="22"/>
                <w:szCs w:val="22"/>
              </w:rPr>
              <w:t>с 01.07.2022</w:t>
            </w:r>
          </w:p>
        </w:tc>
        <w:tc>
          <w:tcPr>
            <w:tcW w:w="1134" w:type="dxa"/>
            <w:tcBorders>
              <w:top w:val="single" w:sz="4" w:space="0" w:color="auto"/>
              <w:left w:val="single" w:sz="4" w:space="0" w:color="auto"/>
              <w:bottom w:val="single" w:sz="4" w:space="0" w:color="auto"/>
              <w:right w:val="single" w:sz="4" w:space="0" w:color="auto"/>
            </w:tcBorders>
          </w:tcPr>
          <w:p w14:paraId="48A7C750" w14:textId="77777777" w:rsidR="005005DC" w:rsidRPr="00A4695F" w:rsidRDefault="005005DC" w:rsidP="006B6122">
            <w:pPr>
              <w:ind w:right="-2"/>
              <w:jc w:val="center"/>
            </w:pPr>
            <w:r w:rsidRPr="00991A45">
              <w:t>2 596,97</w:t>
            </w:r>
          </w:p>
        </w:tc>
        <w:tc>
          <w:tcPr>
            <w:tcW w:w="851" w:type="dxa"/>
            <w:tcBorders>
              <w:top w:val="single" w:sz="4" w:space="0" w:color="auto"/>
              <w:left w:val="single" w:sz="4" w:space="0" w:color="auto"/>
              <w:bottom w:val="single" w:sz="4" w:space="0" w:color="auto"/>
              <w:right w:val="single" w:sz="4" w:space="0" w:color="auto"/>
            </w:tcBorders>
            <w:vAlign w:val="center"/>
          </w:tcPr>
          <w:p w14:paraId="679628B8" w14:textId="77777777" w:rsidR="005005DC" w:rsidRDefault="005005DC" w:rsidP="006B6122">
            <w:pPr>
              <w:ind w:right="-2"/>
              <w:jc w:val="center"/>
              <w:rPr>
                <w:lang w:val="en-US"/>
              </w:rPr>
            </w:pPr>
            <w:r>
              <w:rPr>
                <w:lang w:val="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06A500D3" w14:textId="77777777" w:rsidR="005005DC" w:rsidRDefault="005005DC" w:rsidP="006B6122">
            <w:pPr>
              <w:ind w:right="-2"/>
              <w:jc w:val="center"/>
              <w:rPr>
                <w:lang w:val="en-US"/>
              </w:rPr>
            </w:pPr>
            <w:r>
              <w:rPr>
                <w:lang w:val="en-US"/>
              </w:rPr>
              <w:t>x</w:t>
            </w:r>
          </w:p>
        </w:tc>
        <w:tc>
          <w:tcPr>
            <w:tcW w:w="851" w:type="dxa"/>
            <w:tcBorders>
              <w:top w:val="single" w:sz="4" w:space="0" w:color="auto"/>
              <w:left w:val="single" w:sz="4" w:space="0" w:color="auto"/>
              <w:bottom w:val="single" w:sz="4" w:space="0" w:color="auto"/>
              <w:right w:val="single" w:sz="4" w:space="0" w:color="auto"/>
            </w:tcBorders>
            <w:vAlign w:val="center"/>
          </w:tcPr>
          <w:p w14:paraId="031D5A4D" w14:textId="77777777" w:rsidR="005005DC" w:rsidRDefault="005005DC" w:rsidP="006B6122">
            <w:pPr>
              <w:ind w:right="-2"/>
              <w:jc w:val="center"/>
              <w:rPr>
                <w:lang w:val="en-US"/>
              </w:rPr>
            </w:pPr>
            <w:r>
              <w:rPr>
                <w:lang w:val="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181DDF91" w14:textId="77777777" w:rsidR="005005DC" w:rsidRDefault="005005DC" w:rsidP="006B6122">
            <w:pPr>
              <w:ind w:right="-2"/>
              <w:jc w:val="center"/>
              <w:rPr>
                <w:lang w:val="en-US"/>
              </w:rPr>
            </w:pPr>
            <w:r>
              <w:rPr>
                <w:lang w:val="en-US"/>
              </w:rPr>
              <w:t>x</w:t>
            </w:r>
          </w:p>
        </w:tc>
        <w:tc>
          <w:tcPr>
            <w:tcW w:w="993" w:type="dxa"/>
            <w:tcBorders>
              <w:top w:val="single" w:sz="4" w:space="0" w:color="auto"/>
              <w:left w:val="single" w:sz="4" w:space="0" w:color="auto"/>
              <w:bottom w:val="single" w:sz="4" w:space="0" w:color="auto"/>
              <w:right w:val="single" w:sz="4" w:space="0" w:color="auto"/>
            </w:tcBorders>
            <w:vAlign w:val="center"/>
          </w:tcPr>
          <w:p w14:paraId="4D167BDE" w14:textId="77777777" w:rsidR="005005DC" w:rsidRDefault="005005DC" w:rsidP="006B6122">
            <w:pPr>
              <w:ind w:right="-2"/>
              <w:jc w:val="center"/>
              <w:rPr>
                <w:lang w:val="en-US"/>
              </w:rPr>
            </w:pPr>
            <w:r>
              <w:rPr>
                <w:lang w:val="en-US"/>
              </w:rPr>
              <w:t>x</w:t>
            </w:r>
          </w:p>
        </w:tc>
      </w:tr>
      <w:tr w:rsidR="005005DC" w14:paraId="756C45D2" w14:textId="77777777" w:rsidTr="006B6122">
        <w:trPr>
          <w:trHeight w:val="286"/>
          <w:jc w:val="center"/>
        </w:trPr>
        <w:tc>
          <w:tcPr>
            <w:tcW w:w="1413" w:type="dxa"/>
            <w:vMerge/>
            <w:tcBorders>
              <w:left w:val="single" w:sz="4" w:space="0" w:color="auto"/>
              <w:right w:val="single" w:sz="4" w:space="0" w:color="auto"/>
            </w:tcBorders>
            <w:vAlign w:val="center"/>
          </w:tcPr>
          <w:p w14:paraId="39DDCE28" w14:textId="77777777" w:rsidR="005005DC" w:rsidRDefault="005005DC" w:rsidP="006B6122">
            <w:pPr>
              <w:rPr>
                <w:sz w:val="22"/>
                <w:szCs w:val="22"/>
              </w:rPr>
            </w:pPr>
          </w:p>
        </w:tc>
        <w:tc>
          <w:tcPr>
            <w:tcW w:w="2268" w:type="dxa"/>
            <w:vMerge/>
            <w:tcBorders>
              <w:left w:val="single" w:sz="4" w:space="0" w:color="auto"/>
              <w:right w:val="single" w:sz="4" w:space="0" w:color="auto"/>
            </w:tcBorders>
            <w:vAlign w:val="center"/>
          </w:tcPr>
          <w:p w14:paraId="0D3AB2DF" w14:textId="77777777" w:rsidR="005005DC" w:rsidRDefault="005005DC" w:rsidP="006B6122">
            <w:pPr>
              <w:ind w:left="-108" w:right="-103"/>
              <w:jc w:val="center"/>
            </w:pPr>
          </w:p>
        </w:tc>
        <w:tc>
          <w:tcPr>
            <w:tcW w:w="1417" w:type="dxa"/>
            <w:shd w:val="clear" w:color="auto" w:fill="auto"/>
          </w:tcPr>
          <w:p w14:paraId="1FECBC6D" w14:textId="77777777" w:rsidR="005005DC" w:rsidRDefault="005005DC" w:rsidP="006B6122">
            <w:pPr>
              <w:ind w:left="-183" w:right="-175"/>
              <w:jc w:val="center"/>
            </w:pPr>
            <w:r w:rsidRPr="00A40532">
              <w:rPr>
                <w:sz w:val="22"/>
                <w:szCs w:val="22"/>
              </w:rPr>
              <w:t>с 01.01.2023</w:t>
            </w:r>
          </w:p>
        </w:tc>
        <w:tc>
          <w:tcPr>
            <w:tcW w:w="1134" w:type="dxa"/>
            <w:tcBorders>
              <w:top w:val="single" w:sz="4" w:space="0" w:color="auto"/>
              <w:left w:val="single" w:sz="4" w:space="0" w:color="auto"/>
              <w:bottom w:val="single" w:sz="4" w:space="0" w:color="auto"/>
              <w:right w:val="single" w:sz="4" w:space="0" w:color="auto"/>
            </w:tcBorders>
          </w:tcPr>
          <w:p w14:paraId="580569E7" w14:textId="77777777" w:rsidR="005005DC" w:rsidRPr="00A4695F" w:rsidRDefault="005005DC" w:rsidP="006B6122">
            <w:pPr>
              <w:ind w:right="-2"/>
              <w:jc w:val="center"/>
            </w:pPr>
            <w:r w:rsidRPr="00991A45">
              <w:t>2 596,97</w:t>
            </w:r>
          </w:p>
        </w:tc>
        <w:tc>
          <w:tcPr>
            <w:tcW w:w="851" w:type="dxa"/>
            <w:tcBorders>
              <w:top w:val="single" w:sz="4" w:space="0" w:color="auto"/>
              <w:left w:val="single" w:sz="4" w:space="0" w:color="auto"/>
              <w:bottom w:val="single" w:sz="4" w:space="0" w:color="auto"/>
              <w:right w:val="single" w:sz="4" w:space="0" w:color="auto"/>
            </w:tcBorders>
            <w:vAlign w:val="center"/>
          </w:tcPr>
          <w:p w14:paraId="62BCA79F" w14:textId="77777777" w:rsidR="005005DC" w:rsidRDefault="005005DC" w:rsidP="006B6122">
            <w:pPr>
              <w:ind w:right="-2"/>
              <w:jc w:val="center"/>
              <w:rPr>
                <w:lang w:val="en-US"/>
              </w:rPr>
            </w:pPr>
            <w:r>
              <w:rPr>
                <w:lang w:val="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7A775D65" w14:textId="77777777" w:rsidR="005005DC" w:rsidRDefault="005005DC" w:rsidP="006B6122">
            <w:pPr>
              <w:ind w:right="-2"/>
              <w:jc w:val="center"/>
              <w:rPr>
                <w:lang w:val="en-US"/>
              </w:rPr>
            </w:pPr>
            <w:r>
              <w:rPr>
                <w:lang w:val="en-US"/>
              </w:rPr>
              <w:t>x</w:t>
            </w:r>
          </w:p>
        </w:tc>
        <w:tc>
          <w:tcPr>
            <w:tcW w:w="851" w:type="dxa"/>
            <w:tcBorders>
              <w:top w:val="single" w:sz="4" w:space="0" w:color="auto"/>
              <w:left w:val="single" w:sz="4" w:space="0" w:color="auto"/>
              <w:bottom w:val="single" w:sz="4" w:space="0" w:color="auto"/>
              <w:right w:val="single" w:sz="4" w:space="0" w:color="auto"/>
            </w:tcBorders>
            <w:vAlign w:val="center"/>
          </w:tcPr>
          <w:p w14:paraId="5046D557" w14:textId="77777777" w:rsidR="005005DC" w:rsidRDefault="005005DC" w:rsidP="006B6122">
            <w:pPr>
              <w:ind w:right="-2"/>
              <w:jc w:val="center"/>
              <w:rPr>
                <w:lang w:val="en-US"/>
              </w:rPr>
            </w:pPr>
            <w:r>
              <w:rPr>
                <w:lang w:val="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487348F1" w14:textId="77777777" w:rsidR="005005DC" w:rsidRDefault="005005DC" w:rsidP="006B6122">
            <w:pPr>
              <w:ind w:right="-2"/>
              <w:jc w:val="center"/>
              <w:rPr>
                <w:lang w:val="en-US"/>
              </w:rPr>
            </w:pPr>
            <w:r>
              <w:rPr>
                <w:lang w:val="en-US"/>
              </w:rPr>
              <w:t>x</w:t>
            </w:r>
          </w:p>
        </w:tc>
        <w:tc>
          <w:tcPr>
            <w:tcW w:w="993" w:type="dxa"/>
            <w:tcBorders>
              <w:top w:val="single" w:sz="4" w:space="0" w:color="auto"/>
              <w:left w:val="single" w:sz="4" w:space="0" w:color="auto"/>
              <w:bottom w:val="single" w:sz="4" w:space="0" w:color="auto"/>
              <w:right w:val="single" w:sz="4" w:space="0" w:color="auto"/>
            </w:tcBorders>
            <w:vAlign w:val="center"/>
          </w:tcPr>
          <w:p w14:paraId="09C21354" w14:textId="77777777" w:rsidR="005005DC" w:rsidRDefault="005005DC" w:rsidP="006B6122">
            <w:pPr>
              <w:ind w:right="-2"/>
              <w:jc w:val="center"/>
              <w:rPr>
                <w:lang w:val="en-US"/>
              </w:rPr>
            </w:pPr>
            <w:r>
              <w:rPr>
                <w:lang w:val="en-US"/>
              </w:rPr>
              <w:t>x</w:t>
            </w:r>
          </w:p>
        </w:tc>
      </w:tr>
      <w:tr w:rsidR="005005DC" w14:paraId="766374EC" w14:textId="77777777" w:rsidTr="006B6122">
        <w:trPr>
          <w:trHeight w:val="286"/>
          <w:jc w:val="center"/>
        </w:trPr>
        <w:tc>
          <w:tcPr>
            <w:tcW w:w="1413" w:type="dxa"/>
            <w:vMerge/>
            <w:tcBorders>
              <w:left w:val="single" w:sz="4" w:space="0" w:color="auto"/>
              <w:right w:val="single" w:sz="4" w:space="0" w:color="auto"/>
            </w:tcBorders>
            <w:vAlign w:val="center"/>
          </w:tcPr>
          <w:p w14:paraId="55BF6DFE" w14:textId="77777777" w:rsidR="005005DC" w:rsidRDefault="005005DC" w:rsidP="006B6122">
            <w:pPr>
              <w:rPr>
                <w:sz w:val="22"/>
                <w:szCs w:val="22"/>
              </w:rPr>
            </w:pPr>
          </w:p>
        </w:tc>
        <w:tc>
          <w:tcPr>
            <w:tcW w:w="2268" w:type="dxa"/>
            <w:vMerge/>
            <w:tcBorders>
              <w:left w:val="single" w:sz="4" w:space="0" w:color="auto"/>
              <w:right w:val="single" w:sz="4" w:space="0" w:color="auto"/>
            </w:tcBorders>
            <w:vAlign w:val="center"/>
          </w:tcPr>
          <w:p w14:paraId="2BEB87E9" w14:textId="77777777" w:rsidR="005005DC" w:rsidRDefault="005005DC" w:rsidP="006B6122">
            <w:pPr>
              <w:ind w:left="-108" w:right="-103"/>
              <w:jc w:val="center"/>
            </w:pPr>
          </w:p>
        </w:tc>
        <w:tc>
          <w:tcPr>
            <w:tcW w:w="1417" w:type="dxa"/>
            <w:shd w:val="clear" w:color="auto" w:fill="auto"/>
          </w:tcPr>
          <w:p w14:paraId="05C9B8EF" w14:textId="77777777" w:rsidR="005005DC" w:rsidRDefault="005005DC" w:rsidP="006B6122">
            <w:pPr>
              <w:ind w:left="-183" w:right="-175"/>
              <w:jc w:val="center"/>
            </w:pPr>
            <w:r w:rsidRPr="00A40532">
              <w:rPr>
                <w:sz w:val="22"/>
                <w:szCs w:val="22"/>
              </w:rPr>
              <w:t>с 01.07.2023</w:t>
            </w:r>
          </w:p>
        </w:tc>
        <w:tc>
          <w:tcPr>
            <w:tcW w:w="1134" w:type="dxa"/>
            <w:tcBorders>
              <w:top w:val="single" w:sz="4" w:space="0" w:color="auto"/>
              <w:left w:val="single" w:sz="4" w:space="0" w:color="auto"/>
              <w:bottom w:val="single" w:sz="4" w:space="0" w:color="auto"/>
              <w:right w:val="single" w:sz="4" w:space="0" w:color="auto"/>
            </w:tcBorders>
          </w:tcPr>
          <w:p w14:paraId="26C860A6" w14:textId="77777777" w:rsidR="005005DC" w:rsidRPr="00A4695F" w:rsidRDefault="005005DC" w:rsidP="006B6122">
            <w:pPr>
              <w:ind w:right="-2"/>
              <w:jc w:val="center"/>
            </w:pPr>
            <w:r w:rsidRPr="00991A45">
              <w:t>2 080,93</w:t>
            </w:r>
          </w:p>
        </w:tc>
        <w:tc>
          <w:tcPr>
            <w:tcW w:w="851" w:type="dxa"/>
            <w:tcBorders>
              <w:top w:val="single" w:sz="4" w:space="0" w:color="auto"/>
              <w:left w:val="single" w:sz="4" w:space="0" w:color="auto"/>
              <w:bottom w:val="single" w:sz="4" w:space="0" w:color="auto"/>
              <w:right w:val="single" w:sz="4" w:space="0" w:color="auto"/>
            </w:tcBorders>
            <w:vAlign w:val="center"/>
          </w:tcPr>
          <w:p w14:paraId="70308024" w14:textId="77777777" w:rsidR="005005DC" w:rsidRDefault="005005DC" w:rsidP="006B6122">
            <w:pPr>
              <w:ind w:right="-2"/>
              <w:jc w:val="center"/>
              <w:rPr>
                <w:lang w:val="en-US"/>
              </w:rPr>
            </w:pPr>
            <w:r>
              <w:rPr>
                <w:lang w:val="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0FB0DBFE" w14:textId="77777777" w:rsidR="005005DC" w:rsidRDefault="005005DC" w:rsidP="006B6122">
            <w:pPr>
              <w:ind w:right="-2"/>
              <w:jc w:val="center"/>
              <w:rPr>
                <w:lang w:val="en-US"/>
              </w:rPr>
            </w:pPr>
            <w:r>
              <w:rPr>
                <w:lang w:val="en-US"/>
              </w:rPr>
              <w:t>x</w:t>
            </w:r>
          </w:p>
        </w:tc>
        <w:tc>
          <w:tcPr>
            <w:tcW w:w="851" w:type="dxa"/>
            <w:tcBorders>
              <w:top w:val="single" w:sz="4" w:space="0" w:color="auto"/>
              <w:left w:val="single" w:sz="4" w:space="0" w:color="auto"/>
              <w:bottom w:val="single" w:sz="4" w:space="0" w:color="auto"/>
              <w:right w:val="single" w:sz="4" w:space="0" w:color="auto"/>
            </w:tcBorders>
            <w:vAlign w:val="center"/>
          </w:tcPr>
          <w:p w14:paraId="0EF45CF1" w14:textId="77777777" w:rsidR="005005DC" w:rsidRDefault="005005DC" w:rsidP="006B6122">
            <w:pPr>
              <w:ind w:right="-2"/>
              <w:jc w:val="center"/>
              <w:rPr>
                <w:lang w:val="en-US"/>
              </w:rPr>
            </w:pPr>
            <w:r>
              <w:rPr>
                <w:lang w:val="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4F9E4FD5" w14:textId="77777777" w:rsidR="005005DC" w:rsidRDefault="005005DC" w:rsidP="006B6122">
            <w:pPr>
              <w:ind w:right="-2"/>
              <w:jc w:val="center"/>
              <w:rPr>
                <w:lang w:val="en-US"/>
              </w:rPr>
            </w:pPr>
            <w:r>
              <w:rPr>
                <w:lang w:val="en-US"/>
              </w:rPr>
              <w:t>x</w:t>
            </w:r>
          </w:p>
        </w:tc>
        <w:tc>
          <w:tcPr>
            <w:tcW w:w="993" w:type="dxa"/>
            <w:tcBorders>
              <w:top w:val="single" w:sz="4" w:space="0" w:color="auto"/>
              <w:left w:val="single" w:sz="4" w:space="0" w:color="auto"/>
              <w:bottom w:val="single" w:sz="4" w:space="0" w:color="auto"/>
              <w:right w:val="single" w:sz="4" w:space="0" w:color="auto"/>
            </w:tcBorders>
            <w:vAlign w:val="center"/>
          </w:tcPr>
          <w:p w14:paraId="076986C2" w14:textId="77777777" w:rsidR="005005DC" w:rsidRDefault="005005DC" w:rsidP="006B6122">
            <w:pPr>
              <w:ind w:right="-2"/>
              <w:jc w:val="center"/>
              <w:rPr>
                <w:lang w:val="en-US"/>
              </w:rPr>
            </w:pPr>
            <w:r>
              <w:rPr>
                <w:lang w:val="en-US"/>
              </w:rPr>
              <w:t>x</w:t>
            </w:r>
          </w:p>
        </w:tc>
      </w:tr>
      <w:tr w:rsidR="005005DC" w14:paraId="1EE99AE3" w14:textId="77777777" w:rsidTr="006B6122">
        <w:trPr>
          <w:trHeight w:val="286"/>
          <w:jc w:val="center"/>
        </w:trPr>
        <w:tc>
          <w:tcPr>
            <w:tcW w:w="1413" w:type="dxa"/>
            <w:vMerge/>
            <w:tcBorders>
              <w:left w:val="single" w:sz="4" w:space="0" w:color="auto"/>
              <w:right w:val="single" w:sz="4" w:space="0" w:color="auto"/>
            </w:tcBorders>
            <w:vAlign w:val="center"/>
          </w:tcPr>
          <w:p w14:paraId="608987A1" w14:textId="77777777" w:rsidR="005005DC" w:rsidRDefault="005005DC" w:rsidP="006B6122">
            <w:pPr>
              <w:rPr>
                <w:sz w:val="22"/>
                <w:szCs w:val="22"/>
              </w:rPr>
            </w:pPr>
          </w:p>
        </w:tc>
        <w:tc>
          <w:tcPr>
            <w:tcW w:w="2268" w:type="dxa"/>
            <w:vMerge/>
            <w:tcBorders>
              <w:left w:val="single" w:sz="4" w:space="0" w:color="auto"/>
              <w:right w:val="single" w:sz="4" w:space="0" w:color="auto"/>
            </w:tcBorders>
            <w:vAlign w:val="center"/>
          </w:tcPr>
          <w:p w14:paraId="17251C1C" w14:textId="77777777" w:rsidR="005005DC" w:rsidRDefault="005005DC" w:rsidP="006B6122">
            <w:pPr>
              <w:ind w:left="-108" w:right="-103"/>
              <w:jc w:val="center"/>
            </w:pPr>
          </w:p>
        </w:tc>
        <w:tc>
          <w:tcPr>
            <w:tcW w:w="1417" w:type="dxa"/>
            <w:shd w:val="clear" w:color="auto" w:fill="auto"/>
          </w:tcPr>
          <w:p w14:paraId="05B411E0" w14:textId="77777777" w:rsidR="005005DC" w:rsidRDefault="005005DC" w:rsidP="006B6122">
            <w:pPr>
              <w:ind w:left="-183" w:right="-175"/>
              <w:jc w:val="center"/>
            </w:pPr>
            <w:r w:rsidRPr="00A40532">
              <w:rPr>
                <w:sz w:val="22"/>
                <w:szCs w:val="22"/>
              </w:rPr>
              <w:t>с 01.01.2024</w:t>
            </w:r>
          </w:p>
        </w:tc>
        <w:tc>
          <w:tcPr>
            <w:tcW w:w="1134" w:type="dxa"/>
            <w:tcBorders>
              <w:top w:val="single" w:sz="4" w:space="0" w:color="auto"/>
              <w:left w:val="single" w:sz="4" w:space="0" w:color="auto"/>
              <w:bottom w:val="single" w:sz="4" w:space="0" w:color="auto"/>
              <w:right w:val="single" w:sz="4" w:space="0" w:color="auto"/>
            </w:tcBorders>
          </w:tcPr>
          <w:p w14:paraId="681E7E96" w14:textId="77777777" w:rsidR="005005DC" w:rsidRPr="00A4695F" w:rsidRDefault="005005DC" w:rsidP="006B6122">
            <w:pPr>
              <w:ind w:right="-2"/>
              <w:jc w:val="center"/>
            </w:pPr>
            <w:r w:rsidRPr="00991A45">
              <w:t>2 080,93</w:t>
            </w:r>
          </w:p>
        </w:tc>
        <w:tc>
          <w:tcPr>
            <w:tcW w:w="851" w:type="dxa"/>
            <w:tcBorders>
              <w:top w:val="single" w:sz="4" w:space="0" w:color="auto"/>
              <w:left w:val="single" w:sz="4" w:space="0" w:color="auto"/>
              <w:bottom w:val="single" w:sz="4" w:space="0" w:color="auto"/>
              <w:right w:val="single" w:sz="4" w:space="0" w:color="auto"/>
            </w:tcBorders>
            <w:vAlign w:val="center"/>
          </w:tcPr>
          <w:p w14:paraId="74EB33E1" w14:textId="77777777" w:rsidR="005005DC" w:rsidRDefault="005005DC" w:rsidP="006B6122">
            <w:pPr>
              <w:ind w:right="-2"/>
              <w:jc w:val="center"/>
              <w:rPr>
                <w:lang w:val="en-US"/>
              </w:rPr>
            </w:pPr>
            <w:r>
              <w:rPr>
                <w:lang w:val="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7E323472" w14:textId="77777777" w:rsidR="005005DC" w:rsidRDefault="005005DC" w:rsidP="006B6122">
            <w:pPr>
              <w:ind w:right="-2"/>
              <w:jc w:val="center"/>
              <w:rPr>
                <w:lang w:val="en-US"/>
              </w:rPr>
            </w:pPr>
            <w:r>
              <w:rPr>
                <w:lang w:val="en-US"/>
              </w:rPr>
              <w:t>x</w:t>
            </w:r>
          </w:p>
        </w:tc>
        <w:tc>
          <w:tcPr>
            <w:tcW w:w="851" w:type="dxa"/>
            <w:tcBorders>
              <w:top w:val="single" w:sz="4" w:space="0" w:color="auto"/>
              <w:left w:val="single" w:sz="4" w:space="0" w:color="auto"/>
              <w:bottom w:val="single" w:sz="4" w:space="0" w:color="auto"/>
              <w:right w:val="single" w:sz="4" w:space="0" w:color="auto"/>
            </w:tcBorders>
            <w:vAlign w:val="center"/>
          </w:tcPr>
          <w:p w14:paraId="67130767" w14:textId="77777777" w:rsidR="005005DC" w:rsidRDefault="005005DC" w:rsidP="006B6122">
            <w:pPr>
              <w:ind w:right="-2"/>
              <w:jc w:val="center"/>
              <w:rPr>
                <w:lang w:val="en-US"/>
              </w:rPr>
            </w:pPr>
            <w:r>
              <w:rPr>
                <w:lang w:val="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600FDC59" w14:textId="77777777" w:rsidR="005005DC" w:rsidRDefault="005005DC" w:rsidP="006B6122">
            <w:pPr>
              <w:ind w:right="-2"/>
              <w:jc w:val="center"/>
              <w:rPr>
                <w:lang w:val="en-US"/>
              </w:rPr>
            </w:pPr>
            <w:r>
              <w:rPr>
                <w:lang w:val="en-US"/>
              </w:rPr>
              <w:t>x</w:t>
            </w:r>
          </w:p>
        </w:tc>
        <w:tc>
          <w:tcPr>
            <w:tcW w:w="993" w:type="dxa"/>
            <w:tcBorders>
              <w:top w:val="single" w:sz="4" w:space="0" w:color="auto"/>
              <w:left w:val="single" w:sz="4" w:space="0" w:color="auto"/>
              <w:bottom w:val="single" w:sz="4" w:space="0" w:color="auto"/>
              <w:right w:val="single" w:sz="4" w:space="0" w:color="auto"/>
            </w:tcBorders>
            <w:vAlign w:val="center"/>
          </w:tcPr>
          <w:p w14:paraId="5B852BAE" w14:textId="77777777" w:rsidR="005005DC" w:rsidRDefault="005005DC" w:rsidP="006B6122">
            <w:pPr>
              <w:ind w:right="-2"/>
              <w:jc w:val="center"/>
              <w:rPr>
                <w:lang w:val="en-US"/>
              </w:rPr>
            </w:pPr>
            <w:r>
              <w:rPr>
                <w:lang w:val="en-US"/>
              </w:rPr>
              <w:t>x</w:t>
            </w:r>
          </w:p>
        </w:tc>
      </w:tr>
      <w:tr w:rsidR="005005DC" w14:paraId="22BA7282" w14:textId="77777777" w:rsidTr="006B6122">
        <w:trPr>
          <w:trHeight w:val="286"/>
          <w:jc w:val="center"/>
        </w:trPr>
        <w:tc>
          <w:tcPr>
            <w:tcW w:w="1413" w:type="dxa"/>
            <w:vMerge/>
            <w:tcBorders>
              <w:left w:val="single" w:sz="4" w:space="0" w:color="auto"/>
              <w:right w:val="single" w:sz="4" w:space="0" w:color="auto"/>
            </w:tcBorders>
            <w:vAlign w:val="center"/>
          </w:tcPr>
          <w:p w14:paraId="02E7C6CB" w14:textId="77777777" w:rsidR="005005DC" w:rsidRDefault="005005DC" w:rsidP="006B6122">
            <w:pPr>
              <w:rPr>
                <w:sz w:val="22"/>
                <w:szCs w:val="22"/>
              </w:rPr>
            </w:pPr>
          </w:p>
        </w:tc>
        <w:tc>
          <w:tcPr>
            <w:tcW w:w="2268" w:type="dxa"/>
            <w:vMerge/>
            <w:tcBorders>
              <w:left w:val="single" w:sz="4" w:space="0" w:color="auto"/>
              <w:bottom w:val="single" w:sz="4" w:space="0" w:color="auto"/>
              <w:right w:val="single" w:sz="4" w:space="0" w:color="auto"/>
            </w:tcBorders>
            <w:vAlign w:val="center"/>
          </w:tcPr>
          <w:p w14:paraId="10C2026F" w14:textId="77777777" w:rsidR="005005DC" w:rsidRDefault="005005DC" w:rsidP="006B6122">
            <w:pPr>
              <w:ind w:left="-108" w:right="-103"/>
              <w:jc w:val="center"/>
            </w:pPr>
          </w:p>
        </w:tc>
        <w:tc>
          <w:tcPr>
            <w:tcW w:w="1417" w:type="dxa"/>
            <w:shd w:val="clear" w:color="auto" w:fill="auto"/>
          </w:tcPr>
          <w:p w14:paraId="7DE42800" w14:textId="77777777" w:rsidR="005005DC" w:rsidRDefault="005005DC" w:rsidP="006B6122">
            <w:pPr>
              <w:ind w:left="-183" w:right="-175"/>
              <w:jc w:val="center"/>
            </w:pPr>
            <w:r w:rsidRPr="00A40532">
              <w:rPr>
                <w:sz w:val="22"/>
                <w:szCs w:val="22"/>
              </w:rPr>
              <w:t>с 01.07.2024</w:t>
            </w:r>
          </w:p>
        </w:tc>
        <w:tc>
          <w:tcPr>
            <w:tcW w:w="1134" w:type="dxa"/>
            <w:tcBorders>
              <w:top w:val="single" w:sz="4" w:space="0" w:color="auto"/>
              <w:left w:val="single" w:sz="4" w:space="0" w:color="auto"/>
              <w:bottom w:val="single" w:sz="4" w:space="0" w:color="auto"/>
              <w:right w:val="single" w:sz="4" w:space="0" w:color="auto"/>
            </w:tcBorders>
          </w:tcPr>
          <w:p w14:paraId="34DF8A60" w14:textId="77777777" w:rsidR="005005DC" w:rsidRPr="00A4695F" w:rsidRDefault="005005DC" w:rsidP="006B6122">
            <w:pPr>
              <w:ind w:right="-2"/>
              <w:jc w:val="center"/>
            </w:pPr>
            <w:r w:rsidRPr="00991A45">
              <w:t>2 915,56</w:t>
            </w:r>
          </w:p>
        </w:tc>
        <w:tc>
          <w:tcPr>
            <w:tcW w:w="851" w:type="dxa"/>
            <w:tcBorders>
              <w:top w:val="single" w:sz="4" w:space="0" w:color="auto"/>
              <w:left w:val="single" w:sz="4" w:space="0" w:color="auto"/>
              <w:bottom w:val="single" w:sz="4" w:space="0" w:color="auto"/>
              <w:right w:val="single" w:sz="4" w:space="0" w:color="auto"/>
            </w:tcBorders>
            <w:vAlign w:val="center"/>
          </w:tcPr>
          <w:p w14:paraId="7ECC60CF" w14:textId="77777777" w:rsidR="005005DC" w:rsidRDefault="005005DC" w:rsidP="006B6122">
            <w:pPr>
              <w:ind w:right="-2"/>
              <w:jc w:val="center"/>
              <w:rPr>
                <w:lang w:val="en-US"/>
              </w:rPr>
            </w:pPr>
            <w:r>
              <w:rPr>
                <w:lang w:val="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01AAE089" w14:textId="77777777" w:rsidR="005005DC" w:rsidRDefault="005005DC" w:rsidP="006B6122">
            <w:pPr>
              <w:ind w:right="-2"/>
              <w:jc w:val="center"/>
              <w:rPr>
                <w:lang w:val="en-US"/>
              </w:rPr>
            </w:pPr>
            <w:r>
              <w:rPr>
                <w:lang w:val="en-US"/>
              </w:rPr>
              <w:t>x</w:t>
            </w:r>
          </w:p>
        </w:tc>
        <w:tc>
          <w:tcPr>
            <w:tcW w:w="851" w:type="dxa"/>
            <w:tcBorders>
              <w:top w:val="single" w:sz="4" w:space="0" w:color="auto"/>
              <w:left w:val="single" w:sz="4" w:space="0" w:color="auto"/>
              <w:bottom w:val="single" w:sz="4" w:space="0" w:color="auto"/>
              <w:right w:val="single" w:sz="4" w:space="0" w:color="auto"/>
            </w:tcBorders>
            <w:vAlign w:val="center"/>
          </w:tcPr>
          <w:p w14:paraId="13749AA6" w14:textId="77777777" w:rsidR="005005DC" w:rsidRDefault="005005DC" w:rsidP="006B6122">
            <w:pPr>
              <w:ind w:right="-2"/>
              <w:jc w:val="center"/>
              <w:rPr>
                <w:lang w:val="en-US"/>
              </w:rPr>
            </w:pPr>
            <w:r>
              <w:rPr>
                <w:lang w:val="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7B5D9298" w14:textId="77777777" w:rsidR="005005DC" w:rsidRDefault="005005DC" w:rsidP="006B6122">
            <w:pPr>
              <w:ind w:right="-2"/>
              <w:jc w:val="center"/>
              <w:rPr>
                <w:lang w:val="en-US"/>
              </w:rPr>
            </w:pPr>
            <w:r>
              <w:rPr>
                <w:lang w:val="en-US"/>
              </w:rPr>
              <w:t>x</w:t>
            </w:r>
          </w:p>
        </w:tc>
        <w:tc>
          <w:tcPr>
            <w:tcW w:w="993" w:type="dxa"/>
            <w:tcBorders>
              <w:top w:val="single" w:sz="4" w:space="0" w:color="auto"/>
              <w:left w:val="single" w:sz="4" w:space="0" w:color="auto"/>
              <w:bottom w:val="single" w:sz="4" w:space="0" w:color="auto"/>
              <w:right w:val="single" w:sz="4" w:space="0" w:color="auto"/>
            </w:tcBorders>
            <w:vAlign w:val="center"/>
          </w:tcPr>
          <w:p w14:paraId="4FCDBC37" w14:textId="77777777" w:rsidR="005005DC" w:rsidRDefault="005005DC" w:rsidP="006B6122">
            <w:pPr>
              <w:ind w:right="-2"/>
              <w:jc w:val="center"/>
              <w:rPr>
                <w:lang w:val="en-US"/>
              </w:rPr>
            </w:pPr>
            <w:r>
              <w:rPr>
                <w:lang w:val="en-US"/>
              </w:rPr>
              <w:t>x</w:t>
            </w:r>
          </w:p>
        </w:tc>
      </w:tr>
      <w:tr w:rsidR="005005DC" w14:paraId="5F697144" w14:textId="77777777" w:rsidTr="006B6122">
        <w:trPr>
          <w:trHeight w:val="260"/>
          <w:jc w:val="center"/>
        </w:trPr>
        <w:tc>
          <w:tcPr>
            <w:tcW w:w="1413" w:type="dxa"/>
            <w:vMerge/>
            <w:tcBorders>
              <w:left w:val="single" w:sz="4" w:space="0" w:color="auto"/>
              <w:right w:val="single" w:sz="4" w:space="0" w:color="auto"/>
            </w:tcBorders>
            <w:vAlign w:val="center"/>
            <w:hideMark/>
          </w:tcPr>
          <w:p w14:paraId="65C7A79C" w14:textId="77777777" w:rsidR="005005DC" w:rsidRDefault="005005DC" w:rsidP="006B6122">
            <w:pPr>
              <w:ind w:left="-109" w:right="-38"/>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37760954" w14:textId="77777777" w:rsidR="005005DC" w:rsidRDefault="005005DC" w:rsidP="006B6122">
            <w:pPr>
              <w:ind w:left="-108" w:right="-103"/>
              <w:jc w:val="center"/>
            </w:pPr>
            <w:r>
              <w:t>Двухставочный</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650A672" w14:textId="77777777" w:rsidR="005005DC" w:rsidRDefault="005005DC" w:rsidP="006B6122">
            <w:pPr>
              <w:jc w:val="center"/>
            </w:pPr>
            <w: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0E2F78" w14:textId="77777777" w:rsidR="005005DC" w:rsidRDefault="005005DC" w:rsidP="006B6122">
            <w:pPr>
              <w:jc w:val="center"/>
            </w:pPr>
            <w: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E3FD014" w14:textId="77777777" w:rsidR="005005DC" w:rsidRDefault="005005DC" w:rsidP="006B6122">
            <w:pPr>
              <w:jc w:val="center"/>
            </w:pPr>
            <w: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11E8606" w14:textId="77777777" w:rsidR="005005DC" w:rsidRDefault="005005DC" w:rsidP="006B6122">
            <w:pPr>
              <w:ind w:right="-2"/>
              <w:jc w:val="center"/>
              <w:rPr>
                <w:lang w:val="en-US"/>
              </w:rPr>
            </w:pPr>
            <w:r>
              <w:rPr>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3B0890A3" w14:textId="77777777" w:rsidR="005005DC" w:rsidRDefault="005005DC" w:rsidP="006B6122">
            <w:pPr>
              <w:ind w:right="-2"/>
              <w:jc w:val="center"/>
              <w:rPr>
                <w:lang w:val="en-US"/>
              </w:rPr>
            </w:pPr>
            <w:r>
              <w:rPr>
                <w:lang w:val="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2A18BD0" w14:textId="77777777" w:rsidR="005005DC" w:rsidRDefault="005005DC" w:rsidP="006B6122">
            <w:pPr>
              <w:ind w:right="-2"/>
              <w:jc w:val="center"/>
              <w:rPr>
                <w:lang w:val="en-US"/>
              </w:rPr>
            </w:pPr>
            <w:r>
              <w:rPr>
                <w:lang w:val="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1A7D9929" w14:textId="77777777" w:rsidR="005005DC" w:rsidRDefault="005005DC" w:rsidP="006B6122">
            <w:pPr>
              <w:ind w:right="-2"/>
              <w:jc w:val="center"/>
              <w:rPr>
                <w:lang w:val="en-US"/>
              </w:rPr>
            </w:pPr>
            <w:r>
              <w:rPr>
                <w:lang w:val="en-US"/>
              </w:rPr>
              <w:t>x</w:t>
            </w:r>
          </w:p>
        </w:tc>
      </w:tr>
      <w:tr w:rsidR="005005DC" w14:paraId="27ACD533" w14:textId="77777777" w:rsidTr="006B6122">
        <w:trPr>
          <w:trHeight w:val="743"/>
          <w:jc w:val="center"/>
        </w:trPr>
        <w:tc>
          <w:tcPr>
            <w:tcW w:w="1413" w:type="dxa"/>
            <w:vMerge/>
            <w:tcBorders>
              <w:left w:val="single" w:sz="4" w:space="0" w:color="auto"/>
              <w:right w:val="single" w:sz="4" w:space="0" w:color="auto"/>
            </w:tcBorders>
            <w:vAlign w:val="center"/>
            <w:hideMark/>
          </w:tcPr>
          <w:p w14:paraId="6B2B2075" w14:textId="77777777" w:rsidR="005005DC" w:rsidRDefault="005005DC" w:rsidP="006B6122">
            <w:pPr>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708911C7" w14:textId="77777777" w:rsidR="005005DC" w:rsidRDefault="005005DC" w:rsidP="006B6122">
            <w:pPr>
              <w:ind w:left="-108" w:right="-103"/>
              <w:jc w:val="center"/>
            </w:pPr>
            <w:r>
              <w:t>Ставка за тепловую энергию, руб./Гкал</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57BE113" w14:textId="77777777" w:rsidR="005005DC" w:rsidRDefault="005005DC" w:rsidP="006B6122">
            <w:pPr>
              <w:jc w:val="center"/>
            </w:pPr>
            <w: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767165" w14:textId="77777777" w:rsidR="005005DC" w:rsidRDefault="005005DC" w:rsidP="006B6122">
            <w:pPr>
              <w:jc w:val="center"/>
            </w:pPr>
            <w: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36E8DADA" w14:textId="77777777" w:rsidR="005005DC" w:rsidRDefault="005005DC" w:rsidP="006B6122">
            <w:pPr>
              <w:jc w:val="center"/>
            </w:pPr>
            <w: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20A8A7" w14:textId="77777777" w:rsidR="005005DC" w:rsidRDefault="005005DC" w:rsidP="006B6122">
            <w:pPr>
              <w:ind w:right="-2"/>
              <w:jc w:val="center"/>
            </w:pPr>
            <w:r>
              <w:rPr>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5F2BEC5" w14:textId="77777777" w:rsidR="005005DC" w:rsidRDefault="005005DC" w:rsidP="006B6122">
            <w:pPr>
              <w:ind w:right="-2"/>
              <w:jc w:val="center"/>
            </w:pPr>
            <w:r>
              <w:rPr>
                <w:lang w:val="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2C8D7CEF" w14:textId="77777777" w:rsidR="005005DC" w:rsidRDefault="005005DC" w:rsidP="006B6122">
            <w:pPr>
              <w:ind w:right="-2"/>
              <w:jc w:val="center"/>
            </w:pPr>
            <w:r>
              <w:rPr>
                <w:lang w:val="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4AFEAFD8" w14:textId="77777777" w:rsidR="005005DC" w:rsidRDefault="005005DC" w:rsidP="006B6122">
            <w:pPr>
              <w:ind w:right="-2"/>
              <w:jc w:val="center"/>
            </w:pPr>
            <w:r>
              <w:rPr>
                <w:lang w:val="en-US"/>
              </w:rPr>
              <w:t>x</w:t>
            </w:r>
          </w:p>
        </w:tc>
      </w:tr>
      <w:tr w:rsidR="005005DC" w14:paraId="465FC59D" w14:textId="77777777" w:rsidTr="006B6122">
        <w:trPr>
          <w:trHeight w:val="1456"/>
          <w:jc w:val="center"/>
        </w:trPr>
        <w:tc>
          <w:tcPr>
            <w:tcW w:w="1413" w:type="dxa"/>
            <w:vMerge/>
            <w:tcBorders>
              <w:left w:val="single" w:sz="4" w:space="0" w:color="auto"/>
              <w:bottom w:val="single" w:sz="4" w:space="0" w:color="auto"/>
              <w:right w:val="single" w:sz="4" w:space="0" w:color="auto"/>
            </w:tcBorders>
            <w:vAlign w:val="center"/>
            <w:hideMark/>
          </w:tcPr>
          <w:p w14:paraId="2C7BD64D" w14:textId="77777777" w:rsidR="005005DC" w:rsidRDefault="005005DC" w:rsidP="006B6122">
            <w:pPr>
              <w:rPr>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25D91A78" w14:textId="77777777" w:rsidR="005005DC" w:rsidRDefault="005005DC" w:rsidP="006B6122">
            <w:pPr>
              <w:ind w:left="-108" w:right="-103"/>
              <w:jc w:val="center"/>
            </w:pPr>
            <w:r>
              <w:t xml:space="preserve">Ставка за содержание тепловой мощности, </w:t>
            </w:r>
          </w:p>
          <w:p w14:paraId="14D946E9" w14:textId="77777777" w:rsidR="005005DC" w:rsidRDefault="005005DC" w:rsidP="006B6122">
            <w:pPr>
              <w:ind w:left="-108" w:right="-103"/>
              <w:jc w:val="center"/>
            </w:pPr>
            <w:r>
              <w:t xml:space="preserve">тыс. руб./Гкал/ч </w:t>
            </w:r>
          </w:p>
          <w:p w14:paraId="6E821FE6" w14:textId="77777777" w:rsidR="005005DC" w:rsidRDefault="005005DC" w:rsidP="006B6122">
            <w:pPr>
              <w:ind w:left="-108" w:right="-103"/>
              <w:jc w:val="center"/>
            </w:pPr>
            <w:r>
              <w:t>в мес.</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10EB0CB" w14:textId="77777777" w:rsidR="005005DC" w:rsidRDefault="005005DC" w:rsidP="006B6122">
            <w:pPr>
              <w:jc w:val="center"/>
            </w:pPr>
            <w: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A1277F" w14:textId="77777777" w:rsidR="005005DC" w:rsidRDefault="005005DC" w:rsidP="006B6122">
            <w:pPr>
              <w:jc w:val="center"/>
            </w:pPr>
            <w: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75257A" w14:textId="77777777" w:rsidR="005005DC" w:rsidRDefault="005005DC" w:rsidP="006B6122">
            <w:pPr>
              <w:jc w:val="center"/>
            </w:pPr>
            <w: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92B9A5A" w14:textId="77777777" w:rsidR="005005DC" w:rsidRDefault="005005DC" w:rsidP="006B6122">
            <w:pPr>
              <w:ind w:right="-2"/>
              <w:jc w:val="center"/>
            </w:pPr>
            <w:r>
              <w:rPr>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8CD5139" w14:textId="77777777" w:rsidR="005005DC" w:rsidRDefault="005005DC" w:rsidP="006B6122">
            <w:pPr>
              <w:ind w:right="-2"/>
              <w:jc w:val="center"/>
            </w:pPr>
            <w:r>
              <w:rPr>
                <w:lang w:val="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7B1F270" w14:textId="77777777" w:rsidR="005005DC" w:rsidRDefault="005005DC" w:rsidP="006B6122">
            <w:pPr>
              <w:ind w:right="-2"/>
              <w:jc w:val="center"/>
            </w:pPr>
            <w:r>
              <w:rPr>
                <w:lang w:val="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00AEA0E9" w14:textId="77777777" w:rsidR="005005DC" w:rsidRDefault="005005DC" w:rsidP="006B6122">
            <w:pPr>
              <w:ind w:right="-2"/>
              <w:jc w:val="center"/>
            </w:pPr>
            <w:r>
              <w:rPr>
                <w:lang w:val="en-US"/>
              </w:rPr>
              <w:t>x</w:t>
            </w:r>
          </w:p>
        </w:tc>
      </w:tr>
    </w:tbl>
    <w:p w14:paraId="632CF000" w14:textId="77777777" w:rsidR="005005DC" w:rsidRDefault="005005DC" w:rsidP="005005DC">
      <w:pPr>
        <w:ind w:right="-142"/>
        <w:jc w:val="both"/>
        <w:rPr>
          <w:sz w:val="26"/>
          <w:szCs w:val="26"/>
        </w:rPr>
      </w:pPr>
      <w:r>
        <w:rPr>
          <w:sz w:val="26"/>
          <w:szCs w:val="26"/>
        </w:rPr>
        <w:t>* Выделяется в целях реализации пункта 6 статьи 168 Налогового кодекса Российской Федерации (часть вторая).</w:t>
      </w:r>
      <w:r>
        <w:rPr>
          <w:sz w:val="26"/>
          <w:szCs w:val="26"/>
        </w:rPr>
        <w:tab/>
      </w:r>
      <w:r>
        <w:rPr>
          <w:sz w:val="26"/>
          <w:szCs w:val="26"/>
        </w:rPr>
        <w:br w:type="page"/>
      </w:r>
    </w:p>
    <w:p w14:paraId="78152A55" w14:textId="0FC3AE38" w:rsidR="005005DC" w:rsidRPr="001828C5" w:rsidRDefault="005005DC" w:rsidP="005005DC">
      <w:pPr>
        <w:tabs>
          <w:tab w:val="left" w:pos="5580"/>
          <w:tab w:val="left" w:pos="9498"/>
        </w:tabs>
        <w:ind w:left="-961" w:right="-569" w:firstLine="5356"/>
      </w:pPr>
      <w:r w:rsidRPr="001828C5">
        <w:lastRenderedPageBreak/>
        <w:t xml:space="preserve">Приложение № </w:t>
      </w:r>
      <w:r>
        <w:t>87</w:t>
      </w:r>
      <w:r w:rsidRPr="001828C5">
        <w:t xml:space="preserve"> к </w:t>
      </w:r>
      <w:r>
        <w:t>протоколу</w:t>
      </w:r>
      <w:r w:rsidRPr="001828C5">
        <w:t xml:space="preserve"> № 8</w:t>
      </w:r>
      <w:r>
        <w:t>6</w:t>
      </w:r>
    </w:p>
    <w:p w14:paraId="5F05FACF" w14:textId="77777777" w:rsidR="005005DC" w:rsidRPr="001828C5" w:rsidRDefault="005005DC" w:rsidP="005005DC">
      <w:pPr>
        <w:tabs>
          <w:tab w:val="left" w:pos="5580"/>
          <w:tab w:val="left" w:pos="9498"/>
        </w:tabs>
        <w:ind w:left="-961" w:right="-569" w:firstLine="5356"/>
      </w:pPr>
      <w:r w:rsidRPr="001828C5">
        <w:t>заседания правления Региональной</w:t>
      </w:r>
    </w:p>
    <w:p w14:paraId="0373C1D4" w14:textId="77777777" w:rsidR="005005DC" w:rsidRPr="001828C5" w:rsidRDefault="005005DC" w:rsidP="005005DC">
      <w:pPr>
        <w:tabs>
          <w:tab w:val="left" w:pos="5580"/>
          <w:tab w:val="left" w:pos="9498"/>
        </w:tabs>
        <w:ind w:left="-961" w:right="-569" w:firstLine="5356"/>
      </w:pPr>
      <w:r w:rsidRPr="001828C5">
        <w:t>энергетической комиссии</w:t>
      </w:r>
    </w:p>
    <w:p w14:paraId="0ADF8157" w14:textId="77777777" w:rsidR="005005DC" w:rsidRDefault="005005DC" w:rsidP="005005DC">
      <w:pPr>
        <w:tabs>
          <w:tab w:val="left" w:pos="5580"/>
          <w:tab w:val="left" w:pos="9498"/>
        </w:tabs>
        <w:ind w:left="-961" w:right="-569" w:firstLine="5356"/>
      </w:pPr>
      <w:r w:rsidRPr="001828C5">
        <w:t xml:space="preserve">Кузбасса от </w:t>
      </w:r>
      <w:r>
        <w:t>17</w:t>
      </w:r>
      <w:r w:rsidRPr="001828C5">
        <w:t>.12.2021</w:t>
      </w:r>
    </w:p>
    <w:p w14:paraId="59FC902C" w14:textId="77777777" w:rsidR="005005DC" w:rsidRDefault="005005DC" w:rsidP="005005DC">
      <w:pPr>
        <w:ind w:left="4995"/>
        <w:jc w:val="center"/>
        <w:rPr>
          <w:b/>
          <w:bCs/>
        </w:rPr>
      </w:pPr>
    </w:p>
    <w:p w14:paraId="4933DFF2" w14:textId="77777777" w:rsidR="005005DC" w:rsidRDefault="005005DC" w:rsidP="005005DC">
      <w:pPr>
        <w:ind w:right="318" w:firstLine="709"/>
        <w:jc w:val="center"/>
        <w:rPr>
          <w:b/>
          <w:bCs/>
          <w:sz w:val="28"/>
          <w:szCs w:val="28"/>
        </w:rPr>
      </w:pPr>
      <w:r>
        <w:rPr>
          <w:b/>
          <w:bCs/>
          <w:sz w:val="28"/>
          <w:szCs w:val="28"/>
        </w:rPr>
        <w:t xml:space="preserve">Тарифы </w:t>
      </w:r>
      <w:r>
        <w:rPr>
          <w:b/>
          <w:bCs/>
          <w:sz w:val="28"/>
          <w:szCs w:val="28"/>
          <w:lang w:val="x-none"/>
        </w:rPr>
        <w:t>на тепловую энергию</w:t>
      </w:r>
      <w:r>
        <w:rPr>
          <w:b/>
          <w:bCs/>
          <w:sz w:val="28"/>
          <w:szCs w:val="28"/>
        </w:rPr>
        <w:t xml:space="preserve"> ООО «Интеграл»</w:t>
      </w:r>
      <w:r>
        <w:rPr>
          <w:b/>
          <w:bCs/>
          <w:sz w:val="28"/>
          <w:szCs w:val="28"/>
          <w:lang w:val="x-none"/>
        </w:rPr>
        <w:t xml:space="preserve">, </w:t>
      </w:r>
    </w:p>
    <w:p w14:paraId="66231955" w14:textId="77777777" w:rsidR="005005DC" w:rsidRDefault="005005DC" w:rsidP="005005DC">
      <w:pPr>
        <w:ind w:right="318" w:firstLine="709"/>
        <w:jc w:val="center"/>
        <w:rPr>
          <w:b/>
          <w:bCs/>
          <w:sz w:val="28"/>
          <w:szCs w:val="28"/>
        </w:rPr>
      </w:pPr>
      <w:r>
        <w:rPr>
          <w:b/>
          <w:bCs/>
          <w:sz w:val="28"/>
          <w:szCs w:val="28"/>
          <w:lang w:val="x-none"/>
        </w:rPr>
        <w:t xml:space="preserve">поставляемую теплоснабжающим, теплосетевым организациям, приобретающим тепловую энергию с целью компенсации потерь тепловой энергии, </w:t>
      </w:r>
      <w:r>
        <w:rPr>
          <w:b/>
          <w:sz w:val="28"/>
          <w:szCs w:val="28"/>
        </w:rPr>
        <w:t>на период с 01.01.2022 по 31.12.2024</w:t>
      </w:r>
    </w:p>
    <w:p w14:paraId="6B8FCA96" w14:textId="77777777" w:rsidR="005005DC" w:rsidRDefault="005005DC" w:rsidP="005005DC">
      <w:pPr>
        <w:ind w:left="601" w:right="140"/>
        <w:jc w:val="right"/>
        <w:rPr>
          <w:sz w:val="28"/>
          <w:szCs w:val="28"/>
        </w:rPr>
      </w:pPr>
      <w:r>
        <w:rPr>
          <w:b/>
          <w:bCs/>
          <w:sz w:val="28"/>
          <w:szCs w:val="28"/>
        </w:rPr>
        <w:t xml:space="preserve"> </w:t>
      </w:r>
      <w:r>
        <w:rPr>
          <w:sz w:val="28"/>
          <w:szCs w:val="28"/>
        </w:rPr>
        <w:t>(без НДС)</w:t>
      </w:r>
    </w:p>
    <w:tbl>
      <w:tblPr>
        <w:tblW w:w="10350" w:type="dxa"/>
        <w:jc w:val="center"/>
        <w:tblLayout w:type="fixed"/>
        <w:tblLook w:val="04A0" w:firstRow="1" w:lastRow="0" w:firstColumn="1" w:lastColumn="0" w:noHBand="0" w:noVBand="1"/>
      </w:tblPr>
      <w:tblGrid>
        <w:gridCol w:w="1454"/>
        <w:gridCol w:w="1946"/>
        <w:gridCol w:w="1419"/>
        <w:gridCol w:w="1135"/>
        <w:gridCol w:w="850"/>
        <w:gridCol w:w="851"/>
        <w:gridCol w:w="993"/>
        <w:gridCol w:w="851"/>
        <w:gridCol w:w="851"/>
      </w:tblGrid>
      <w:tr w:rsidR="005005DC" w14:paraId="34BDDDB5" w14:textId="77777777" w:rsidTr="006B6122">
        <w:trPr>
          <w:trHeight w:val="431"/>
          <w:jc w:val="center"/>
        </w:trPr>
        <w:tc>
          <w:tcPr>
            <w:tcW w:w="1454" w:type="dxa"/>
            <w:vMerge w:val="restart"/>
            <w:tcBorders>
              <w:top w:val="single" w:sz="4" w:space="0" w:color="auto"/>
              <w:left w:val="single" w:sz="4" w:space="0" w:color="auto"/>
              <w:bottom w:val="single" w:sz="4" w:space="0" w:color="000000"/>
              <w:right w:val="nil"/>
            </w:tcBorders>
            <w:vAlign w:val="center"/>
            <w:hideMark/>
          </w:tcPr>
          <w:p w14:paraId="065BCE3D" w14:textId="77777777" w:rsidR="005005DC" w:rsidRDefault="005005DC" w:rsidP="006B6122">
            <w:pPr>
              <w:jc w:val="center"/>
              <w:rPr>
                <w:sz w:val="22"/>
                <w:szCs w:val="22"/>
              </w:rPr>
            </w:pPr>
            <w:proofErr w:type="gramStart"/>
            <w:r>
              <w:t>Наимено-вание</w:t>
            </w:r>
            <w:proofErr w:type="gramEnd"/>
            <w:r>
              <w:t xml:space="preserve"> регули-руемой организа-ции</w:t>
            </w:r>
          </w:p>
        </w:tc>
        <w:tc>
          <w:tcPr>
            <w:tcW w:w="1946" w:type="dxa"/>
            <w:vMerge w:val="restart"/>
            <w:tcBorders>
              <w:top w:val="single" w:sz="4" w:space="0" w:color="auto"/>
              <w:left w:val="single" w:sz="4" w:space="0" w:color="auto"/>
              <w:bottom w:val="single" w:sz="4" w:space="0" w:color="000000"/>
              <w:right w:val="nil"/>
            </w:tcBorders>
            <w:noWrap/>
            <w:vAlign w:val="center"/>
            <w:hideMark/>
          </w:tcPr>
          <w:p w14:paraId="0B03A373" w14:textId="77777777" w:rsidR="005005DC" w:rsidRDefault="005005DC" w:rsidP="006B6122">
            <w:pPr>
              <w:jc w:val="center"/>
            </w:pPr>
            <w:r>
              <w:t>Вид тарифа</w:t>
            </w:r>
          </w:p>
        </w:tc>
        <w:tc>
          <w:tcPr>
            <w:tcW w:w="1419" w:type="dxa"/>
            <w:vMerge w:val="restart"/>
            <w:tcBorders>
              <w:top w:val="single" w:sz="4" w:space="0" w:color="auto"/>
              <w:left w:val="single" w:sz="4" w:space="0" w:color="auto"/>
              <w:bottom w:val="single" w:sz="4" w:space="0" w:color="000000"/>
              <w:right w:val="nil"/>
            </w:tcBorders>
            <w:noWrap/>
            <w:vAlign w:val="center"/>
            <w:hideMark/>
          </w:tcPr>
          <w:p w14:paraId="25A2297A" w14:textId="77777777" w:rsidR="005005DC" w:rsidRDefault="005005DC" w:rsidP="006B6122">
            <w:pPr>
              <w:jc w:val="center"/>
            </w:pPr>
            <w:r>
              <w:t>Период</w:t>
            </w:r>
          </w:p>
        </w:tc>
        <w:tc>
          <w:tcPr>
            <w:tcW w:w="1135" w:type="dxa"/>
            <w:vMerge w:val="restart"/>
            <w:tcBorders>
              <w:top w:val="single" w:sz="4" w:space="0" w:color="auto"/>
              <w:left w:val="single" w:sz="4" w:space="0" w:color="auto"/>
              <w:bottom w:val="single" w:sz="4" w:space="0" w:color="000000"/>
              <w:right w:val="nil"/>
            </w:tcBorders>
            <w:noWrap/>
            <w:vAlign w:val="center"/>
            <w:hideMark/>
          </w:tcPr>
          <w:p w14:paraId="591DF7B9" w14:textId="77777777" w:rsidR="005005DC" w:rsidRDefault="005005DC" w:rsidP="006B6122">
            <w:pPr>
              <w:jc w:val="center"/>
            </w:pPr>
            <w:r>
              <w:t>Вода</w:t>
            </w:r>
          </w:p>
        </w:tc>
        <w:tc>
          <w:tcPr>
            <w:tcW w:w="3545" w:type="dxa"/>
            <w:gridSpan w:val="4"/>
            <w:tcBorders>
              <w:top w:val="single" w:sz="4" w:space="0" w:color="auto"/>
              <w:left w:val="single" w:sz="4" w:space="0" w:color="auto"/>
              <w:bottom w:val="single" w:sz="4" w:space="0" w:color="auto"/>
              <w:right w:val="nil"/>
            </w:tcBorders>
            <w:noWrap/>
            <w:vAlign w:val="center"/>
            <w:hideMark/>
          </w:tcPr>
          <w:p w14:paraId="6DB55C34" w14:textId="77777777" w:rsidR="005005DC" w:rsidRDefault="005005DC" w:rsidP="006B6122">
            <w:pPr>
              <w:jc w:val="center"/>
            </w:pPr>
            <w:r>
              <w:t>Отборный пар давлением</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619F3B96" w14:textId="77777777" w:rsidR="005005DC" w:rsidRDefault="005005DC" w:rsidP="006B6122">
            <w:pPr>
              <w:jc w:val="center"/>
            </w:pPr>
            <w:proofErr w:type="gramStart"/>
            <w:r>
              <w:t>Ост-рый</w:t>
            </w:r>
            <w:proofErr w:type="gramEnd"/>
            <w:r>
              <w:t xml:space="preserve"> и реду-циро-ван-ный пар </w:t>
            </w:r>
          </w:p>
        </w:tc>
      </w:tr>
      <w:tr w:rsidR="005005DC" w14:paraId="7C4A90AC" w14:textId="77777777" w:rsidTr="006B6122">
        <w:trPr>
          <w:trHeight w:val="540"/>
          <w:jc w:val="center"/>
        </w:trPr>
        <w:tc>
          <w:tcPr>
            <w:tcW w:w="1454" w:type="dxa"/>
            <w:vMerge/>
            <w:tcBorders>
              <w:top w:val="single" w:sz="4" w:space="0" w:color="auto"/>
              <w:left w:val="single" w:sz="4" w:space="0" w:color="auto"/>
              <w:bottom w:val="single" w:sz="4" w:space="0" w:color="000000"/>
              <w:right w:val="nil"/>
            </w:tcBorders>
            <w:vAlign w:val="center"/>
            <w:hideMark/>
          </w:tcPr>
          <w:p w14:paraId="72EF3806" w14:textId="77777777" w:rsidR="005005DC" w:rsidRDefault="005005DC" w:rsidP="006B6122">
            <w:pPr>
              <w:rPr>
                <w:sz w:val="22"/>
                <w:szCs w:val="22"/>
              </w:rPr>
            </w:pPr>
          </w:p>
        </w:tc>
        <w:tc>
          <w:tcPr>
            <w:tcW w:w="1946" w:type="dxa"/>
            <w:vMerge/>
            <w:tcBorders>
              <w:top w:val="single" w:sz="4" w:space="0" w:color="auto"/>
              <w:left w:val="single" w:sz="4" w:space="0" w:color="auto"/>
              <w:bottom w:val="single" w:sz="4" w:space="0" w:color="000000"/>
              <w:right w:val="nil"/>
            </w:tcBorders>
            <w:vAlign w:val="center"/>
            <w:hideMark/>
          </w:tcPr>
          <w:p w14:paraId="5E454520" w14:textId="77777777" w:rsidR="005005DC" w:rsidRDefault="005005DC" w:rsidP="006B6122">
            <w:pPr>
              <w:rPr>
                <w:sz w:val="22"/>
                <w:szCs w:val="22"/>
              </w:rPr>
            </w:pPr>
          </w:p>
        </w:tc>
        <w:tc>
          <w:tcPr>
            <w:tcW w:w="1419" w:type="dxa"/>
            <w:vMerge/>
            <w:tcBorders>
              <w:top w:val="single" w:sz="4" w:space="0" w:color="auto"/>
              <w:left w:val="single" w:sz="4" w:space="0" w:color="auto"/>
              <w:bottom w:val="single" w:sz="4" w:space="0" w:color="000000"/>
              <w:right w:val="nil"/>
            </w:tcBorders>
            <w:vAlign w:val="center"/>
            <w:hideMark/>
          </w:tcPr>
          <w:p w14:paraId="2279BBB6" w14:textId="77777777" w:rsidR="005005DC" w:rsidRDefault="005005DC" w:rsidP="006B6122">
            <w:pPr>
              <w:rPr>
                <w:sz w:val="22"/>
                <w:szCs w:val="22"/>
              </w:rPr>
            </w:pPr>
          </w:p>
        </w:tc>
        <w:tc>
          <w:tcPr>
            <w:tcW w:w="1135" w:type="dxa"/>
            <w:vMerge/>
            <w:tcBorders>
              <w:top w:val="single" w:sz="4" w:space="0" w:color="auto"/>
              <w:left w:val="single" w:sz="4" w:space="0" w:color="auto"/>
              <w:bottom w:val="single" w:sz="4" w:space="0" w:color="000000"/>
              <w:right w:val="nil"/>
            </w:tcBorders>
            <w:vAlign w:val="center"/>
            <w:hideMark/>
          </w:tcPr>
          <w:p w14:paraId="3322FBDA" w14:textId="77777777" w:rsidR="005005DC" w:rsidRDefault="005005DC" w:rsidP="006B6122">
            <w:pPr>
              <w:rPr>
                <w:sz w:val="22"/>
                <w:szCs w:val="22"/>
              </w:rPr>
            </w:pPr>
          </w:p>
        </w:tc>
        <w:tc>
          <w:tcPr>
            <w:tcW w:w="850" w:type="dxa"/>
            <w:tcBorders>
              <w:top w:val="nil"/>
              <w:left w:val="single" w:sz="4" w:space="0" w:color="auto"/>
              <w:bottom w:val="single" w:sz="4" w:space="0" w:color="auto"/>
              <w:right w:val="nil"/>
            </w:tcBorders>
            <w:vAlign w:val="center"/>
            <w:hideMark/>
          </w:tcPr>
          <w:p w14:paraId="60249FA7" w14:textId="77777777" w:rsidR="005005DC" w:rsidRDefault="005005DC" w:rsidP="006B6122">
            <w:pPr>
              <w:jc w:val="center"/>
            </w:pPr>
            <w:r>
              <w:t>от 1,2 до 2,5 кг/см</w:t>
            </w:r>
            <w:r>
              <w:rPr>
                <w:vertAlign w:val="superscript"/>
              </w:rPr>
              <w:t>2</w:t>
            </w:r>
          </w:p>
        </w:tc>
        <w:tc>
          <w:tcPr>
            <w:tcW w:w="851" w:type="dxa"/>
            <w:tcBorders>
              <w:top w:val="nil"/>
              <w:left w:val="single" w:sz="4" w:space="0" w:color="auto"/>
              <w:bottom w:val="single" w:sz="4" w:space="0" w:color="auto"/>
              <w:right w:val="nil"/>
            </w:tcBorders>
            <w:vAlign w:val="center"/>
            <w:hideMark/>
          </w:tcPr>
          <w:p w14:paraId="780DB21D" w14:textId="77777777" w:rsidR="005005DC" w:rsidRDefault="005005DC" w:rsidP="006B6122">
            <w:pPr>
              <w:jc w:val="center"/>
            </w:pPr>
            <w:r>
              <w:t>от 2,5 до 7,0 кг/см</w:t>
            </w:r>
            <w:r>
              <w:rPr>
                <w:vertAlign w:val="superscript"/>
              </w:rPr>
              <w:t>2</w:t>
            </w:r>
          </w:p>
        </w:tc>
        <w:tc>
          <w:tcPr>
            <w:tcW w:w="993" w:type="dxa"/>
            <w:tcBorders>
              <w:top w:val="nil"/>
              <w:left w:val="single" w:sz="4" w:space="0" w:color="auto"/>
              <w:bottom w:val="single" w:sz="4" w:space="0" w:color="auto"/>
              <w:right w:val="nil"/>
            </w:tcBorders>
            <w:vAlign w:val="center"/>
            <w:hideMark/>
          </w:tcPr>
          <w:p w14:paraId="40770AAE" w14:textId="77777777" w:rsidR="005005DC" w:rsidRDefault="005005DC" w:rsidP="006B6122">
            <w:pPr>
              <w:jc w:val="center"/>
            </w:pPr>
            <w:r>
              <w:t>от 7,0 до 13,0 кг/см</w:t>
            </w:r>
            <w:r>
              <w:rPr>
                <w:vertAlign w:val="superscript"/>
              </w:rPr>
              <w:t>2</w:t>
            </w:r>
          </w:p>
        </w:tc>
        <w:tc>
          <w:tcPr>
            <w:tcW w:w="851" w:type="dxa"/>
            <w:tcBorders>
              <w:top w:val="nil"/>
              <w:left w:val="single" w:sz="4" w:space="0" w:color="auto"/>
              <w:bottom w:val="single" w:sz="4" w:space="0" w:color="auto"/>
              <w:right w:val="nil"/>
            </w:tcBorders>
            <w:vAlign w:val="center"/>
            <w:hideMark/>
          </w:tcPr>
          <w:p w14:paraId="31E190B3" w14:textId="77777777" w:rsidR="005005DC" w:rsidRDefault="005005DC" w:rsidP="006B6122">
            <w:pPr>
              <w:jc w:val="center"/>
            </w:pPr>
            <w:r>
              <w:t>свыше</w:t>
            </w:r>
            <w:r>
              <w:br/>
              <w:t>13,0 кг/см</w:t>
            </w:r>
            <w:r>
              <w:rPr>
                <w:vertAlign w:val="superscript"/>
              </w:rPr>
              <w:t>2</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578F48D" w14:textId="77777777" w:rsidR="005005DC" w:rsidRDefault="005005DC" w:rsidP="006B6122">
            <w:pPr>
              <w:rPr>
                <w:sz w:val="22"/>
                <w:szCs w:val="22"/>
              </w:rPr>
            </w:pPr>
          </w:p>
        </w:tc>
      </w:tr>
      <w:tr w:rsidR="005005DC" w14:paraId="26F8DD3E" w14:textId="77777777" w:rsidTr="006B6122">
        <w:trPr>
          <w:trHeight w:val="270"/>
          <w:jc w:val="center"/>
        </w:trPr>
        <w:tc>
          <w:tcPr>
            <w:tcW w:w="1454" w:type="dxa"/>
            <w:vMerge w:val="restart"/>
            <w:tcBorders>
              <w:top w:val="nil"/>
              <w:left w:val="single" w:sz="4" w:space="0" w:color="auto"/>
              <w:bottom w:val="single" w:sz="4" w:space="0" w:color="000000"/>
              <w:right w:val="single" w:sz="4" w:space="0" w:color="auto"/>
            </w:tcBorders>
            <w:vAlign w:val="center"/>
            <w:hideMark/>
          </w:tcPr>
          <w:p w14:paraId="539D1350" w14:textId="77777777" w:rsidR="005005DC" w:rsidRDefault="005005DC" w:rsidP="006B6122">
            <w:pPr>
              <w:ind w:left="-220" w:right="-125"/>
              <w:jc w:val="center"/>
              <w:rPr>
                <w:bCs/>
                <w:color w:val="000000"/>
                <w:kern w:val="32"/>
              </w:rPr>
            </w:pPr>
            <w:r>
              <w:rPr>
                <w:bCs/>
                <w:color w:val="000000"/>
                <w:kern w:val="32"/>
              </w:rPr>
              <w:t xml:space="preserve">ООО </w:t>
            </w:r>
            <w:r>
              <w:rPr>
                <w:bCs/>
                <w:color w:val="000000"/>
                <w:kern w:val="32"/>
              </w:rPr>
              <w:br/>
              <w:t xml:space="preserve">«Интеграл» </w:t>
            </w:r>
          </w:p>
        </w:tc>
        <w:tc>
          <w:tcPr>
            <w:tcW w:w="1946" w:type="dxa"/>
            <w:vMerge w:val="restart"/>
            <w:tcBorders>
              <w:top w:val="nil"/>
              <w:left w:val="single" w:sz="4" w:space="0" w:color="auto"/>
              <w:right w:val="nil"/>
            </w:tcBorders>
            <w:vAlign w:val="center"/>
            <w:hideMark/>
          </w:tcPr>
          <w:p w14:paraId="4BFAD594" w14:textId="77777777" w:rsidR="005005DC" w:rsidRDefault="005005DC" w:rsidP="006B6122">
            <w:pPr>
              <w:jc w:val="center"/>
            </w:pPr>
            <w:r>
              <w:t>Одноставочный, руб./Гкал</w:t>
            </w:r>
          </w:p>
        </w:tc>
        <w:tc>
          <w:tcPr>
            <w:tcW w:w="1419" w:type="dxa"/>
            <w:tcBorders>
              <w:top w:val="nil"/>
              <w:left w:val="single" w:sz="4" w:space="0" w:color="auto"/>
              <w:bottom w:val="single" w:sz="4" w:space="0" w:color="auto"/>
              <w:right w:val="nil"/>
            </w:tcBorders>
            <w:noWrap/>
            <w:hideMark/>
          </w:tcPr>
          <w:p w14:paraId="70E06FB8" w14:textId="77777777" w:rsidR="005005DC" w:rsidRDefault="005005DC" w:rsidP="006B6122">
            <w:pPr>
              <w:ind w:left="-117"/>
              <w:jc w:val="center"/>
              <w:rPr>
                <w:sz w:val="20"/>
                <w:szCs w:val="20"/>
              </w:rPr>
            </w:pPr>
            <w:r w:rsidRPr="00FD4CAE">
              <w:t>с 01.01.2022</w:t>
            </w:r>
          </w:p>
        </w:tc>
        <w:tc>
          <w:tcPr>
            <w:tcW w:w="1135" w:type="dxa"/>
            <w:tcBorders>
              <w:top w:val="single" w:sz="4" w:space="0" w:color="000000"/>
              <w:left w:val="single" w:sz="4" w:space="0" w:color="auto"/>
              <w:bottom w:val="single" w:sz="4" w:space="0" w:color="auto"/>
              <w:right w:val="nil"/>
            </w:tcBorders>
            <w:noWrap/>
            <w:hideMark/>
          </w:tcPr>
          <w:p w14:paraId="6D2AE7B1" w14:textId="77777777" w:rsidR="005005DC" w:rsidRDefault="005005DC" w:rsidP="006B6122">
            <w:pPr>
              <w:jc w:val="center"/>
            </w:pPr>
            <w:r w:rsidRPr="00C010C7">
              <w:t>1 175,48</w:t>
            </w:r>
          </w:p>
        </w:tc>
        <w:tc>
          <w:tcPr>
            <w:tcW w:w="850" w:type="dxa"/>
            <w:tcBorders>
              <w:top w:val="nil"/>
              <w:left w:val="single" w:sz="4" w:space="0" w:color="auto"/>
              <w:bottom w:val="single" w:sz="4" w:space="0" w:color="auto"/>
              <w:right w:val="nil"/>
            </w:tcBorders>
            <w:noWrap/>
            <w:vAlign w:val="center"/>
            <w:hideMark/>
          </w:tcPr>
          <w:p w14:paraId="22076943" w14:textId="77777777" w:rsidR="005005DC" w:rsidRDefault="005005DC" w:rsidP="006B6122">
            <w:pPr>
              <w:jc w:val="center"/>
              <w:rPr>
                <w:sz w:val="22"/>
                <w:szCs w:val="22"/>
              </w:rPr>
            </w:pPr>
            <w:r>
              <w:t>x</w:t>
            </w:r>
          </w:p>
        </w:tc>
        <w:tc>
          <w:tcPr>
            <w:tcW w:w="851" w:type="dxa"/>
            <w:tcBorders>
              <w:top w:val="nil"/>
              <w:left w:val="single" w:sz="4" w:space="0" w:color="auto"/>
              <w:bottom w:val="single" w:sz="4" w:space="0" w:color="auto"/>
              <w:right w:val="nil"/>
            </w:tcBorders>
            <w:noWrap/>
            <w:vAlign w:val="center"/>
            <w:hideMark/>
          </w:tcPr>
          <w:p w14:paraId="115E01D7" w14:textId="77777777" w:rsidR="005005DC" w:rsidRDefault="005005DC" w:rsidP="006B6122">
            <w:pPr>
              <w:jc w:val="center"/>
            </w:pPr>
            <w:r>
              <w:t>x</w:t>
            </w:r>
          </w:p>
        </w:tc>
        <w:tc>
          <w:tcPr>
            <w:tcW w:w="993" w:type="dxa"/>
            <w:tcBorders>
              <w:top w:val="nil"/>
              <w:left w:val="single" w:sz="4" w:space="0" w:color="auto"/>
              <w:bottom w:val="single" w:sz="4" w:space="0" w:color="auto"/>
              <w:right w:val="nil"/>
            </w:tcBorders>
            <w:noWrap/>
            <w:vAlign w:val="center"/>
            <w:hideMark/>
          </w:tcPr>
          <w:p w14:paraId="5E79480E" w14:textId="77777777" w:rsidR="005005DC" w:rsidRDefault="005005DC" w:rsidP="006B6122">
            <w:pPr>
              <w:jc w:val="center"/>
            </w:pPr>
            <w:r>
              <w:t>x</w:t>
            </w:r>
          </w:p>
        </w:tc>
        <w:tc>
          <w:tcPr>
            <w:tcW w:w="851" w:type="dxa"/>
            <w:tcBorders>
              <w:top w:val="nil"/>
              <w:left w:val="single" w:sz="4" w:space="0" w:color="auto"/>
              <w:bottom w:val="single" w:sz="4" w:space="0" w:color="auto"/>
              <w:right w:val="nil"/>
            </w:tcBorders>
            <w:noWrap/>
            <w:vAlign w:val="center"/>
            <w:hideMark/>
          </w:tcPr>
          <w:p w14:paraId="6DCE2EB4" w14:textId="77777777" w:rsidR="005005DC" w:rsidRDefault="005005DC" w:rsidP="006B6122">
            <w:pPr>
              <w:ind w:right="-2"/>
              <w:jc w:val="center"/>
            </w:pPr>
            <w:r>
              <w:rPr>
                <w:lang w:val="en-US"/>
              </w:rPr>
              <w:t>x</w:t>
            </w:r>
          </w:p>
        </w:tc>
        <w:tc>
          <w:tcPr>
            <w:tcW w:w="851" w:type="dxa"/>
            <w:tcBorders>
              <w:top w:val="nil"/>
              <w:left w:val="single" w:sz="4" w:space="0" w:color="auto"/>
              <w:bottom w:val="single" w:sz="4" w:space="0" w:color="auto"/>
              <w:right w:val="single" w:sz="4" w:space="0" w:color="auto"/>
            </w:tcBorders>
            <w:noWrap/>
            <w:vAlign w:val="center"/>
            <w:hideMark/>
          </w:tcPr>
          <w:p w14:paraId="19E2A5A1" w14:textId="77777777" w:rsidR="005005DC" w:rsidRDefault="005005DC" w:rsidP="006B6122">
            <w:pPr>
              <w:ind w:right="-2"/>
              <w:jc w:val="center"/>
            </w:pPr>
            <w:r>
              <w:rPr>
                <w:lang w:val="en-US"/>
              </w:rPr>
              <w:t>x</w:t>
            </w:r>
          </w:p>
        </w:tc>
      </w:tr>
      <w:tr w:rsidR="005005DC" w14:paraId="1C472F23" w14:textId="77777777" w:rsidTr="006B6122">
        <w:trPr>
          <w:trHeight w:val="270"/>
          <w:jc w:val="center"/>
        </w:trPr>
        <w:tc>
          <w:tcPr>
            <w:tcW w:w="1454" w:type="dxa"/>
            <w:vMerge/>
            <w:tcBorders>
              <w:top w:val="nil"/>
              <w:left w:val="single" w:sz="4" w:space="0" w:color="auto"/>
              <w:bottom w:val="single" w:sz="4" w:space="0" w:color="000000"/>
              <w:right w:val="single" w:sz="4" w:space="0" w:color="auto"/>
            </w:tcBorders>
            <w:vAlign w:val="center"/>
          </w:tcPr>
          <w:p w14:paraId="344C5F80" w14:textId="77777777" w:rsidR="005005DC" w:rsidRDefault="005005DC" w:rsidP="006B6122">
            <w:pPr>
              <w:ind w:left="-220" w:right="-125"/>
              <w:jc w:val="center"/>
              <w:rPr>
                <w:bCs/>
                <w:color w:val="000000"/>
                <w:kern w:val="32"/>
              </w:rPr>
            </w:pPr>
          </w:p>
        </w:tc>
        <w:tc>
          <w:tcPr>
            <w:tcW w:w="1946" w:type="dxa"/>
            <w:vMerge/>
            <w:tcBorders>
              <w:left w:val="single" w:sz="4" w:space="0" w:color="auto"/>
              <w:right w:val="nil"/>
            </w:tcBorders>
            <w:vAlign w:val="center"/>
          </w:tcPr>
          <w:p w14:paraId="70F89261" w14:textId="77777777" w:rsidR="005005DC" w:rsidRDefault="005005DC" w:rsidP="006B6122">
            <w:pPr>
              <w:jc w:val="center"/>
            </w:pPr>
          </w:p>
        </w:tc>
        <w:tc>
          <w:tcPr>
            <w:tcW w:w="1419" w:type="dxa"/>
            <w:tcBorders>
              <w:top w:val="nil"/>
              <w:left w:val="single" w:sz="4" w:space="0" w:color="auto"/>
              <w:bottom w:val="single" w:sz="4" w:space="0" w:color="auto"/>
              <w:right w:val="nil"/>
            </w:tcBorders>
            <w:noWrap/>
          </w:tcPr>
          <w:p w14:paraId="0B148E20" w14:textId="77777777" w:rsidR="005005DC" w:rsidRDefault="005005DC" w:rsidP="006B6122">
            <w:pPr>
              <w:ind w:left="-117"/>
              <w:jc w:val="center"/>
            </w:pPr>
            <w:r w:rsidRPr="00FD4CAE">
              <w:t>с 01.07.2022</w:t>
            </w:r>
          </w:p>
        </w:tc>
        <w:tc>
          <w:tcPr>
            <w:tcW w:w="1135" w:type="dxa"/>
            <w:tcBorders>
              <w:top w:val="single" w:sz="4" w:space="0" w:color="000000"/>
              <w:left w:val="single" w:sz="4" w:space="0" w:color="auto"/>
              <w:bottom w:val="single" w:sz="4" w:space="0" w:color="auto"/>
              <w:right w:val="nil"/>
            </w:tcBorders>
            <w:noWrap/>
          </w:tcPr>
          <w:p w14:paraId="2E9D10E8" w14:textId="77777777" w:rsidR="005005DC" w:rsidRPr="00F86DF0" w:rsidRDefault="005005DC" w:rsidP="006B6122">
            <w:pPr>
              <w:jc w:val="center"/>
            </w:pPr>
            <w:r w:rsidRPr="00C010C7">
              <w:t>1</w:t>
            </w:r>
            <w:r>
              <w:t> 427,59</w:t>
            </w:r>
          </w:p>
        </w:tc>
        <w:tc>
          <w:tcPr>
            <w:tcW w:w="850" w:type="dxa"/>
            <w:tcBorders>
              <w:top w:val="nil"/>
              <w:left w:val="single" w:sz="4" w:space="0" w:color="auto"/>
              <w:bottom w:val="single" w:sz="4" w:space="0" w:color="auto"/>
              <w:right w:val="nil"/>
            </w:tcBorders>
            <w:noWrap/>
            <w:vAlign w:val="center"/>
          </w:tcPr>
          <w:p w14:paraId="5A9E5F5C" w14:textId="77777777" w:rsidR="005005DC" w:rsidRDefault="005005DC" w:rsidP="006B6122">
            <w:pPr>
              <w:jc w:val="center"/>
            </w:pPr>
            <w:r>
              <w:t>x</w:t>
            </w:r>
          </w:p>
        </w:tc>
        <w:tc>
          <w:tcPr>
            <w:tcW w:w="851" w:type="dxa"/>
            <w:tcBorders>
              <w:top w:val="nil"/>
              <w:left w:val="single" w:sz="4" w:space="0" w:color="auto"/>
              <w:bottom w:val="single" w:sz="4" w:space="0" w:color="auto"/>
              <w:right w:val="nil"/>
            </w:tcBorders>
            <w:noWrap/>
            <w:vAlign w:val="center"/>
          </w:tcPr>
          <w:p w14:paraId="08BD266A" w14:textId="77777777" w:rsidR="005005DC" w:rsidRDefault="005005DC" w:rsidP="006B6122">
            <w:pPr>
              <w:jc w:val="center"/>
            </w:pPr>
            <w:r>
              <w:t>x</w:t>
            </w:r>
          </w:p>
        </w:tc>
        <w:tc>
          <w:tcPr>
            <w:tcW w:w="993" w:type="dxa"/>
            <w:tcBorders>
              <w:top w:val="nil"/>
              <w:left w:val="single" w:sz="4" w:space="0" w:color="auto"/>
              <w:bottom w:val="single" w:sz="4" w:space="0" w:color="auto"/>
              <w:right w:val="nil"/>
            </w:tcBorders>
            <w:noWrap/>
            <w:vAlign w:val="center"/>
          </w:tcPr>
          <w:p w14:paraId="5B7769C0" w14:textId="77777777" w:rsidR="005005DC" w:rsidRDefault="005005DC" w:rsidP="006B6122">
            <w:pPr>
              <w:jc w:val="center"/>
            </w:pPr>
            <w:r>
              <w:t>x</w:t>
            </w:r>
          </w:p>
        </w:tc>
        <w:tc>
          <w:tcPr>
            <w:tcW w:w="851" w:type="dxa"/>
            <w:tcBorders>
              <w:top w:val="nil"/>
              <w:left w:val="single" w:sz="4" w:space="0" w:color="auto"/>
              <w:bottom w:val="single" w:sz="4" w:space="0" w:color="auto"/>
              <w:right w:val="nil"/>
            </w:tcBorders>
            <w:noWrap/>
            <w:vAlign w:val="center"/>
          </w:tcPr>
          <w:p w14:paraId="0F20E244" w14:textId="77777777" w:rsidR="005005DC" w:rsidRDefault="005005DC" w:rsidP="006B6122">
            <w:pPr>
              <w:ind w:right="-2"/>
              <w:jc w:val="center"/>
              <w:rPr>
                <w:lang w:val="en-US"/>
              </w:rPr>
            </w:pPr>
            <w:r>
              <w:rPr>
                <w:lang w:val="en-US"/>
              </w:rPr>
              <w:t>x</w:t>
            </w:r>
          </w:p>
        </w:tc>
        <w:tc>
          <w:tcPr>
            <w:tcW w:w="851" w:type="dxa"/>
            <w:tcBorders>
              <w:top w:val="nil"/>
              <w:left w:val="single" w:sz="4" w:space="0" w:color="auto"/>
              <w:bottom w:val="single" w:sz="4" w:space="0" w:color="auto"/>
              <w:right w:val="single" w:sz="4" w:space="0" w:color="auto"/>
            </w:tcBorders>
            <w:noWrap/>
            <w:vAlign w:val="center"/>
          </w:tcPr>
          <w:p w14:paraId="7B94F350" w14:textId="77777777" w:rsidR="005005DC" w:rsidRDefault="005005DC" w:rsidP="006B6122">
            <w:pPr>
              <w:ind w:right="-2"/>
              <w:jc w:val="center"/>
              <w:rPr>
                <w:lang w:val="en-US"/>
              </w:rPr>
            </w:pPr>
            <w:r>
              <w:rPr>
                <w:lang w:val="en-US"/>
              </w:rPr>
              <w:t>x</w:t>
            </w:r>
          </w:p>
        </w:tc>
      </w:tr>
      <w:tr w:rsidR="005005DC" w14:paraId="306E377F" w14:textId="77777777" w:rsidTr="006B6122">
        <w:trPr>
          <w:trHeight w:val="270"/>
          <w:jc w:val="center"/>
        </w:trPr>
        <w:tc>
          <w:tcPr>
            <w:tcW w:w="1454" w:type="dxa"/>
            <w:vMerge/>
            <w:tcBorders>
              <w:top w:val="nil"/>
              <w:left w:val="single" w:sz="4" w:space="0" w:color="auto"/>
              <w:bottom w:val="single" w:sz="4" w:space="0" w:color="000000"/>
              <w:right w:val="single" w:sz="4" w:space="0" w:color="auto"/>
            </w:tcBorders>
            <w:vAlign w:val="center"/>
          </w:tcPr>
          <w:p w14:paraId="71E81AEB" w14:textId="77777777" w:rsidR="005005DC" w:rsidRDefault="005005DC" w:rsidP="006B6122">
            <w:pPr>
              <w:ind w:left="-220" w:right="-125"/>
              <w:jc w:val="center"/>
              <w:rPr>
                <w:bCs/>
                <w:color w:val="000000"/>
                <w:kern w:val="32"/>
              </w:rPr>
            </w:pPr>
          </w:p>
        </w:tc>
        <w:tc>
          <w:tcPr>
            <w:tcW w:w="1946" w:type="dxa"/>
            <w:vMerge/>
            <w:tcBorders>
              <w:left w:val="single" w:sz="4" w:space="0" w:color="auto"/>
              <w:right w:val="nil"/>
            </w:tcBorders>
            <w:vAlign w:val="center"/>
          </w:tcPr>
          <w:p w14:paraId="705D94F7" w14:textId="77777777" w:rsidR="005005DC" w:rsidRDefault="005005DC" w:rsidP="006B6122">
            <w:pPr>
              <w:jc w:val="center"/>
            </w:pPr>
          </w:p>
        </w:tc>
        <w:tc>
          <w:tcPr>
            <w:tcW w:w="1419" w:type="dxa"/>
            <w:tcBorders>
              <w:top w:val="nil"/>
              <w:left w:val="single" w:sz="4" w:space="0" w:color="auto"/>
              <w:bottom w:val="single" w:sz="4" w:space="0" w:color="auto"/>
              <w:right w:val="nil"/>
            </w:tcBorders>
            <w:noWrap/>
          </w:tcPr>
          <w:p w14:paraId="5128C1A3" w14:textId="77777777" w:rsidR="005005DC" w:rsidRDefault="005005DC" w:rsidP="006B6122">
            <w:pPr>
              <w:ind w:left="-117"/>
              <w:jc w:val="center"/>
            </w:pPr>
            <w:r w:rsidRPr="00FD4CAE">
              <w:t>с 01.01.2023</w:t>
            </w:r>
          </w:p>
        </w:tc>
        <w:tc>
          <w:tcPr>
            <w:tcW w:w="1135" w:type="dxa"/>
            <w:tcBorders>
              <w:top w:val="single" w:sz="4" w:space="0" w:color="000000"/>
              <w:left w:val="single" w:sz="4" w:space="0" w:color="auto"/>
              <w:bottom w:val="single" w:sz="4" w:space="0" w:color="auto"/>
              <w:right w:val="nil"/>
            </w:tcBorders>
            <w:noWrap/>
          </w:tcPr>
          <w:p w14:paraId="23997870" w14:textId="77777777" w:rsidR="005005DC" w:rsidRPr="00F86DF0" w:rsidRDefault="005005DC" w:rsidP="006B6122">
            <w:pPr>
              <w:jc w:val="center"/>
            </w:pPr>
            <w:r w:rsidRPr="00C010C7">
              <w:t>1</w:t>
            </w:r>
            <w:r>
              <w:t> 427,59</w:t>
            </w:r>
          </w:p>
        </w:tc>
        <w:tc>
          <w:tcPr>
            <w:tcW w:w="850" w:type="dxa"/>
            <w:tcBorders>
              <w:top w:val="nil"/>
              <w:left w:val="single" w:sz="4" w:space="0" w:color="auto"/>
              <w:bottom w:val="single" w:sz="4" w:space="0" w:color="auto"/>
              <w:right w:val="nil"/>
            </w:tcBorders>
            <w:noWrap/>
            <w:vAlign w:val="center"/>
          </w:tcPr>
          <w:p w14:paraId="51AE1B95" w14:textId="77777777" w:rsidR="005005DC" w:rsidRDefault="005005DC" w:rsidP="006B6122">
            <w:pPr>
              <w:jc w:val="center"/>
            </w:pPr>
            <w:r>
              <w:t>x</w:t>
            </w:r>
          </w:p>
        </w:tc>
        <w:tc>
          <w:tcPr>
            <w:tcW w:w="851" w:type="dxa"/>
            <w:tcBorders>
              <w:top w:val="nil"/>
              <w:left w:val="single" w:sz="4" w:space="0" w:color="auto"/>
              <w:bottom w:val="single" w:sz="4" w:space="0" w:color="auto"/>
              <w:right w:val="nil"/>
            </w:tcBorders>
            <w:noWrap/>
            <w:vAlign w:val="center"/>
          </w:tcPr>
          <w:p w14:paraId="1F64F421" w14:textId="77777777" w:rsidR="005005DC" w:rsidRDefault="005005DC" w:rsidP="006B6122">
            <w:pPr>
              <w:jc w:val="center"/>
            </w:pPr>
            <w:r>
              <w:t>x</w:t>
            </w:r>
          </w:p>
        </w:tc>
        <w:tc>
          <w:tcPr>
            <w:tcW w:w="993" w:type="dxa"/>
            <w:tcBorders>
              <w:top w:val="nil"/>
              <w:left w:val="single" w:sz="4" w:space="0" w:color="auto"/>
              <w:bottom w:val="single" w:sz="4" w:space="0" w:color="auto"/>
              <w:right w:val="nil"/>
            </w:tcBorders>
            <w:noWrap/>
            <w:vAlign w:val="center"/>
          </w:tcPr>
          <w:p w14:paraId="7EF65706" w14:textId="77777777" w:rsidR="005005DC" w:rsidRDefault="005005DC" w:rsidP="006B6122">
            <w:pPr>
              <w:jc w:val="center"/>
            </w:pPr>
            <w:r>
              <w:t>x</w:t>
            </w:r>
          </w:p>
        </w:tc>
        <w:tc>
          <w:tcPr>
            <w:tcW w:w="851" w:type="dxa"/>
            <w:tcBorders>
              <w:top w:val="nil"/>
              <w:left w:val="single" w:sz="4" w:space="0" w:color="auto"/>
              <w:bottom w:val="single" w:sz="4" w:space="0" w:color="auto"/>
              <w:right w:val="nil"/>
            </w:tcBorders>
            <w:noWrap/>
            <w:vAlign w:val="center"/>
          </w:tcPr>
          <w:p w14:paraId="4B75747E" w14:textId="77777777" w:rsidR="005005DC" w:rsidRDefault="005005DC" w:rsidP="006B6122">
            <w:pPr>
              <w:ind w:right="-2"/>
              <w:jc w:val="center"/>
              <w:rPr>
                <w:lang w:val="en-US"/>
              </w:rPr>
            </w:pPr>
            <w:r>
              <w:rPr>
                <w:lang w:val="en-US"/>
              </w:rPr>
              <w:t>x</w:t>
            </w:r>
          </w:p>
        </w:tc>
        <w:tc>
          <w:tcPr>
            <w:tcW w:w="851" w:type="dxa"/>
            <w:tcBorders>
              <w:top w:val="nil"/>
              <w:left w:val="single" w:sz="4" w:space="0" w:color="auto"/>
              <w:bottom w:val="single" w:sz="4" w:space="0" w:color="auto"/>
              <w:right w:val="single" w:sz="4" w:space="0" w:color="auto"/>
            </w:tcBorders>
            <w:noWrap/>
            <w:vAlign w:val="center"/>
          </w:tcPr>
          <w:p w14:paraId="7402F497" w14:textId="77777777" w:rsidR="005005DC" w:rsidRDefault="005005DC" w:rsidP="006B6122">
            <w:pPr>
              <w:ind w:right="-2"/>
              <w:jc w:val="center"/>
              <w:rPr>
                <w:lang w:val="en-US"/>
              </w:rPr>
            </w:pPr>
            <w:r>
              <w:rPr>
                <w:lang w:val="en-US"/>
              </w:rPr>
              <w:t>x</w:t>
            </w:r>
          </w:p>
        </w:tc>
      </w:tr>
      <w:tr w:rsidR="005005DC" w14:paraId="365D5D33" w14:textId="77777777" w:rsidTr="006B6122">
        <w:trPr>
          <w:trHeight w:val="270"/>
          <w:jc w:val="center"/>
        </w:trPr>
        <w:tc>
          <w:tcPr>
            <w:tcW w:w="1454" w:type="dxa"/>
            <w:vMerge/>
            <w:tcBorders>
              <w:top w:val="nil"/>
              <w:left w:val="single" w:sz="4" w:space="0" w:color="auto"/>
              <w:bottom w:val="single" w:sz="4" w:space="0" w:color="000000"/>
              <w:right w:val="single" w:sz="4" w:space="0" w:color="auto"/>
            </w:tcBorders>
            <w:vAlign w:val="center"/>
          </w:tcPr>
          <w:p w14:paraId="0F53D9AF" w14:textId="77777777" w:rsidR="005005DC" w:rsidRDefault="005005DC" w:rsidP="006B6122">
            <w:pPr>
              <w:ind w:left="-220" w:right="-125"/>
              <w:jc w:val="center"/>
              <w:rPr>
                <w:bCs/>
                <w:color w:val="000000"/>
                <w:kern w:val="32"/>
              </w:rPr>
            </w:pPr>
          </w:p>
        </w:tc>
        <w:tc>
          <w:tcPr>
            <w:tcW w:w="1946" w:type="dxa"/>
            <w:vMerge/>
            <w:tcBorders>
              <w:left w:val="single" w:sz="4" w:space="0" w:color="auto"/>
              <w:right w:val="nil"/>
            </w:tcBorders>
            <w:vAlign w:val="center"/>
          </w:tcPr>
          <w:p w14:paraId="1ED2BA2F" w14:textId="77777777" w:rsidR="005005DC" w:rsidRDefault="005005DC" w:rsidP="006B6122">
            <w:pPr>
              <w:jc w:val="center"/>
            </w:pPr>
          </w:p>
        </w:tc>
        <w:tc>
          <w:tcPr>
            <w:tcW w:w="1419" w:type="dxa"/>
            <w:tcBorders>
              <w:top w:val="nil"/>
              <w:left w:val="single" w:sz="4" w:space="0" w:color="auto"/>
              <w:bottom w:val="single" w:sz="4" w:space="0" w:color="auto"/>
              <w:right w:val="nil"/>
            </w:tcBorders>
            <w:noWrap/>
          </w:tcPr>
          <w:p w14:paraId="153D6BFA" w14:textId="77777777" w:rsidR="005005DC" w:rsidRDefault="005005DC" w:rsidP="006B6122">
            <w:pPr>
              <w:ind w:left="-117"/>
              <w:jc w:val="center"/>
            </w:pPr>
            <w:r w:rsidRPr="00FD4CAE">
              <w:t>с 01.07.2023</w:t>
            </w:r>
          </w:p>
        </w:tc>
        <w:tc>
          <w:tcPr>
            <w:tcW w:w="1135" w:type="dxa"/>
            <w:tcBorders>
              <w:top w:val="single" w:sz="4" w:space="0" w:color="000000"/>
              <w:left w:val="single" w:sz="4" w:space="0" w:color="auto"/>
              <w:bottom w:val="single" w:sz="4" w:space="0" w:color="auto"/>
              <w:right w:val="nil"/>
            </w:tcBorders>
            <w:noWrap/>
          </w:tcPr>
          <w:p w14:paraId="7064138F" w14:textId="77777777" w:rsidR="005005DC" w:rsidRPr="00F86DF0" w:rsidRDefault="005005DC" w:rsidP="006B6122">
            <w:pPr>
              <w:jc w:val="center"/>
            </w:pPr>
            <w:r w:rsidRPr="00C010C7">
              <w:t>1</w:t>
            </w:r>
            <w:r>
              <w:t> 414,92</w:t>
            </w:r>
          </w:p>
        </w:tc>
        <w:tc>
          <w:tcPr>
            <w:tcW w:w="850" w:type="dxa"/>
            <w:tcBorders>
              <w:top w:val="nil"/>
              <w:left w:val="single" w:sz="4" w:space="0" w:color="auto"/>
              <w:bottom w:val="single" w:sz="4" w:space="0" w:color="auto"/>
              <w:right w:val="nil"/>
            </w:tcBorders>
            <w:noWrap/>
            <w:vAlign w:val="center"/>
          </w:tcPr>
          <w:p w14:paraId="4A4F4890" w14:textId="77777777" w:rsidR="005005DC" w:rsidRDefault="005005DC" w:rsidP="006B6122">
            <w:pPr>
              <w:jc w:val="center"/>
            </w:pPr>
            <w:r>
              <w:t>x</w:t>
            </w:r>
          </w:p>
        </w:tc>
        <w:tc>
          <w:tcPr>
            <w:tcW w:w="851" w:type="dxa"/>
            <w:tcBorders>
              <w:top w:val="nil"/>
              <w:left w:val="single" w:sz="4" w:space="0" w:color="auto"/>
              <w:bottom w:val="single" w:sz="4" w:space="0" w:color="auto"/>
              <w:right w:val="nil"/>
            </w:tcBorders>
            <w:noWrap/>
            <w:vAlign w:val="center"/>
          </w:tcPr>
          <w:p w14:paraId="5E9FA0A4" w14:textId="77777777" w:rsidR="005005DC" w:rsidRDefault="005005DC" w:rsidP="006B6122">
            <w:pPr>
              <w:jc w:val="center"/>
            </w:pPr>
            <w:r>
              <w:t>x</w:t>
            </w:r>
          </w:p>
        </w:tc>
        <w:tc>
          <w:tcPr>
            <w:tcW w:w="993" w:type="dxa"/>
            <w:tcBorders>
              <w:top w:val="nil"/>
              <w:left w:val="single" w:sz="4" w:space="0" w:color="auto"/>
              <w:bottom w:val="single" w:sz="4" w:space="0" w:color="auto"/>
              <w:right w:val="nil"/>
            </w:tcBorders>
            <w:noWrap/>
            <w:vAlign w:val="center"/>
          </w:tcPr>
          <w:p w14:paraId="2CE295BC" w14:textId="77777777" w:rsidR="005005DC" w:rsidRDefault="005005DC" w:rsidP="006B6122">
            <w:pPr>
              <w:jc w:val="center"/>
            </w:pPr>
            <w:r>
              <w:t>x</w:t>
            </w:r>
          </w:p>
        </w:tc>
        <w:tc>
          <w:tcPr>
            <w:tcW w:w="851" w:type="dxa"/>
            <w:tcBorders>
              <w:top w:val="nil"/>
              <w:left w:val="single" w:sz="4" w:space="0" w:color="auto"/>
              <w:bottom w:val="single" w:sz="4" w:space="0" w:color="auto"/>
              <w:right w:val="nil"/>
            </w:tcBorders>
            <w:noWrap/>
            <w:vAlign w:val="center"/>
          </w:tcPr>
          <w:p w14:paraId="0B972531" w14:textId="77777777" w:rsidR="005005DC" w:rsidRDefault="005005DC" w:rsidP="006B6122">
            <w:pPr>
              <w:ind w:right="-2"/>
              <w:jc w:val="center"/>
              <w:rPr>
                <w:lang w:val="en-US"/>
              </w:rPr>
            </w:pPr>
            <w:r>
              <w:rPr>
                <w:lang w:val="en-US"/>
              </w:rPr>
              <w:t>x</w:t>
            </w:r>
          </w:p>
        </w:tc>
        <w:tc>
          <w:tcPr>
            <w:tcW w:w="851" w:type="dxa"/>
            <w:tcBorders>
              <w:top w:val="nil"/>
              <w:left w:val="single" w:sz="4" w:space="0" w:color="auto"/>
              <w:bottom w:val="single" w:sz="4" w:space="0" w:color="auto"/>
              <w:right w:val="single" w:sz="4" w:space="0" w:color="auto"/>
            </w:tcBorders>
            <w:noWrap/>
            <w:vAlign w:val="center"/>
          </w:tcPr>
          <w:p w14:paraId="407A7EC0" w14:textId="77777777" w:rsidR="005005DC" w:rsidRDefault="005005DC" w:rsidP="006B6122">
            <w:pPr>
              <w:ind w:right="-2"/>
              <w:jc w:val="center"/>
              <w:rPr>
                <w:lang w:val="en-US"/>
              </w:rPr>
            </w:pPr>
            <w:r>
              <w:rPr>
                <w:lang w:val="en-US"/>
              </w:rPr>
              <w:t>x</w:t>
            </w:r>
          </w:p>
        </w:tc>
      </w:tr>
      <w:tr w:rsidR="005005DC" w14:paraId="6FDDAA48" w14:textId="77777777" w:rsidTr="006B6122">
        <w:trPr>
          <w:trHeight w:val="270"/>
          <w:jc w:val="center"/>
        </w:trPr>
        <w:tc>
          <w:tcPr>
            <w:tcW w:w="1454" w:type="dxa"/>
            <w:vMerge/>
            <w:tcBorders>
              <w:top w:val="nil"/>
              <w:left w:val="single" w:sz="4" w:space="0" w:color="auto"/>
              <w:bottom w:val="single" w:sz="4" w:space="0" w:color="000000"/>
              <w:right w:val="single" w:sz="4" w:space="0" w:color="auto"/>
            </w:tcBorders>
            <w:vAlign w:val="center"/>
          </w:tcPr>
          <w:p w14:paraId="36CD3203" w14:textId="77777777" w:rsidR="005005DC" w:rsidRDefault="005005DC" w:rsidP="006B6122">
            <w:pPr>
              <w:ind w:left="-220" w:right="-125"/>
              <w:jc w:val="center"/>
              <w:rPr>
                <w:bCs/>
                <w:color w:val="000000"/>
                <w:kern w:val="32"/>
              </w:rPr>
            </w:pPr>
          </w:p>
        </w:tc>
        <w:tc>
          <w:tcPr>
            <w:tcW w:w="1946" w:type="dxa"/>
            <w:vMerge/>
            <w:tcBorders>
              <w:left w:val="single" w:sz="4" w:space="0" w:color="auto"/>
              <w:right w:val="nil"/>
            </w:tcBorders>
            <w:vAlign w:val="center"/>
          </w:tcPr>
          <w:p w14:paraId="790477AD" w14:textId="77777777" w:rsidR="005005DC" w:rsidRDefault="005005DC" w:rsidP="006B6122">
            <w:pPr>
              <w:jc w:val="center"/>
            </w:pPr>
          </w:p>
        </w:tc>
        <w:tc>
          <w:tcPr>
            <w:tcW w:w="1419" w:type="dxa"/>
            <w:tcBorders>
              <w:top w:val="nil"/>
              <w:left w:val="single" w:sz="4" w:space="0" w:color="auto"/>
              <w:bottom w:val="single" w:sz="4" w:space="0" w:color="auto"/>
              <w:right w:val="nil"/>
            </w:tcBorders>
            <w:noWrap/>
          </w:tcPr>
          <w:p w14:paraId="3B7018D7" w14:textId="77777777" w:rsidR="005005DC" w:rsidRDefault="005005DC" w:rsidP="006B6122">
            <w:pPr>
              <w:ind w:left="-117"/>
              <w:jc w:val="center"/>
            </w:pPr>
            <w:r w:rsidRPr="00FD4CAE">
              <w:t>с 01.01.2024</w:t>
            </w:r>
          </w:p>
        </w:tc>
        <w:tc>
          <w:tcPr>
            <w:tcW w:w="1135" w:type="dxa"/>
            <w:tcBorders>
              <w:top w:val="single" w:sz="4" w:space="0" w:color="000000"/>
              <w:left w:val="single" w:sz="4" w:space="0" w:color="auto"/>
              <w:bottom w:val="single" w:sz="4" w:space="0" w:color="auto"/>
              <w:right w:val="nil"/>
            </w:tcBorders>
            <w:noWrap/>
          </w:tcPr>
          <w:p w14:paraId="5675C6A6" w14:textId="77777777" w:rsidR="005005DC" w:rsidRPr="00F86DF0" w:rsidRDefault="005005DC" w:rsidP="006B6122">
            <w:pPr>
              <w:jc w:val="center"/>
            </w:pPr>
            <w:r w:rsidRPr="00C010C7">
              <w:t>1</w:t>
            </w:r>
            <w:r>
              <w:t> 414,92</w:t>
            </w:r>
          </w:p>
        </w:tc>
        <w:tc>
          <w:tcPr>
            <w:tcW w:w="850" w:type="dxa"/>
            <w:tcBorders>
              <w:top w:val="nil"/>
              <w:left w:val="single" w:sz="4" w:space="0" w:color="auto"/>
              <w:bottom w:val="single" w:sz="4" w:space="0" w:color="auto"/>
              <w:right w:val="nil"/>
            </w:tcBorders>
            <w:noWrap/>
            <w:vAlign w:val="center"/>
          </w:tcPr>
          <w:p w14:paraId="7F52A046" w14:textId="77777777" w:rsidR="005005DC" w:rsidRDefault="005005DC" w:rsidP="006B6122">
            <w:pPr>
              <w:jc w:val="center"/>
            </w:pPr>
            <w:r>
              <w:t>x</w:t>
            </w:r>
          </w:p>
        </w:tc>
        <w:tc>
          <w:tcPr>
            <w:tcW w:w="851" w:type="dxa"/>
            <w:tcBorders>
              <w:top w:val="nil"/>
              <w:left w:val="single" w:sz="4" w:space="0" w:color="auto"/>
              <w:bottom w:val="single" w:sz="4" w:space="0" w:color="auto"/>
              <w:right w:val="nil"/>
            </w:tcBorders>
            <w:noWrap/>
            <w:vAlign w:val="center"/>
          </w:tcPr>
          <w:p w14:paraId="1FDB92B2" w14:textId="77777777" w:rsidR="005005DC" w:rsidRDefault="005005DC" w:rsidP="006B6122">
            <w:pPr>
              <w:jc w:val="center"/>
            </w:pPr>
            <w:r>
              <w:t>x</w:t>
            </w:r>
          </w:p>
        </w:tc>
        <w:tc>
          <w:tcPr>
            <w:tcW w:w="993" w:type="dxa"/>
            <w:tcBorders>
              <w:top w:val="nil"/>
              <w:left w:val="single" w:sz="4" w:space="0" w:color="auto"/>
              <w:bottom w:val="single" w:sz="4" w:space="0" w:color="auto"/>
              <w:right w:val="nil"/>
            </w:tcBorders>
            <w:noWrap/>
            <w:vAlign w:val="center"/>
          </w:tcPr>
          <w:p w14:paraId="4597747B" w14:textId="77777777" w:rsidR="005005DC" w:rsidRDefault="005005DC" w:rsidP="006B6122">
            <w:pPr>
              <w:jc w:val="center"/>
            </w:pPr>
            <w:r>
              <w:t>x</w:t>
            </w:r>
          </w:p>
        </w:tc>
        <w:tc>
          <w:tcPr>
            <w:tcW w:w="851" w:type="dxa"/>
            <w:tcBorders>
              <w:top w:val="nil"/>
              <w:left w:val="single" w:sz="4" w:space="0" w:color="auto"/>
              <w:bottom w:val="single" w:sz="4" w:space="0" w:color="auto"/>
              <w:right w:val="nil"/>
            </w:tcBorders>
            <w:noWrap/>
            <w:vAlign w:val="center"/>
          </w:tcPr>
          <w:p w14:paraId="5E5C66E7" w14:textId="77777777" w:rsidR="005005DC" w:rsidRDefault="005005DC" w:rsidP="006B6122">
            <w:pPr>
              <w:ind w:right="-2"/>
              <w:jc w:val="center"/>
              <w:rPr>
                <w:lang w:val="en-US"/>
              </w:rPr>
            </w:pPr>
            <w:r>
              <w:rPr>
                <w:lang w:val="en-US"/>
              </w:rPr>
              <w:t>x</w:t>
            </w:r>
          </w:p>
        </w:tc>
        <w:tc>
          <w:tcPr>
            <w:tcW w:w="851" w:type="dxa"/>
            <w:tcBorders>
              <w:top w:val="nil"/>
              <w:left w:val="single" w:sz="4" w:space="0" w:color="auto"/>
              <w:bottom w:val="single" w:sz="4" w:space="0" w:color="auto"/>
              <w:right w:val="single" w:sz="4" w:space="0" w:color="auto"/>
            </w:tcBorders>
            <w:noWrap/>
            <w:vAlign w:val="center"/>
          </w:tcPr>
          <w:p w14:paraId="19E48C0E" w14:textId="77777777" w:rsidR="005005DC" w:rsidRDefault="005005DC" w:rsidP="006B6122">
            <w:pPr>
              <w:ind w:right="-2"/>
              <w:jc w:val="center"/>
              <w:rPr>
                <w:lang w:val="en-US"/>
              </w:rPr>
            </w:pPr>
            <w:r>
              <w:rPr>
                <w:lang w:val="en-US"/>
              </w:rPr>
              <w:t>x</w:t>
            </w:r>
          </w:p>
        </w:tc>
      </w:tr>
      <w:tr w:rsidR="005005DC" w14:paraId="490802D7" w14:textId="77777777" w:rsidTr="006B6122">
        <w:trPr>
          <w:trHeight w:val="270"/>
          <w:jc w:val="center"/>
        </w:trPr>
        <w:tc>
          <w:tcPr>
            <w:tcW w:w="1454" w:type="dxa"/>
            <w:vMerge/>
            <w:tcBorders>
              <w:top w:val="nil"/>
              <w:left w:val="single" w:sz="4" w:space="0" w:color="auto"/>
              <w:bottom w:val="single" w:sz="4" w:space="0" w:color="000000"/>
              <w:right w:val="single" w:sz="4" w:space="0" w:color="auto"/>
            </w:tcBorders>
            <w:vAlign w:val="center"/>
          </w:tcPr>
          <w:p w14:paraId="25DA8B03" w14:textId="77777777" w:rsidR="005005DC" w:rsidRDefault="005005DC" w:rsidP="006B6122">
            <w:pPr>
              <w:ind w:left="-220" w:right="-125"/>
              <w:jc w:val="center"/>
              <w:rPr>
                <w:bCs/>
                <w:color w:val="000000"/>
                <w:kern w:val="32"/>
              </w:rPr>
            </w:pPr>
          </w:p>
        </w:tc>
        <w:tc>
          <w:tcPr>
            <w:tcW w:w="1946" w:type="dxa"/>
            <w:vMerge/>
            <w:tcBorders>
              <w:left w:val="single" w:sz="4" w:space="0" w:color="auto"/>
              <w:bottom w:val="single" w:sz="4" w:space="0" w:color="auto"/>
              <w:right w:val="nil"/>
            </w:tcBorders>
            <w:vAlign w:val="center"/>
          </w:tcPr>
          <w:p w14:paraId="4C13B97F" w14:textId="77777777" w:rsidR="005005DC" w:rsidRDefault="005005DC" w:rsidP="006B6122">
            <w:pPr>
              <w:jc w:val="center"/>
            </w:pPr>
          </w:p>
        </w:tc>
        <w:tc>
          <w:tcPr>
            <w:tcW w:w="1419" w:type="dxa"/>
            <w:tcBorders>
              <w:top w:val="nil"/>
              <w:left w:val="single" w:sz="4" w:space="0" w:color="auto"/>
              <w:bottom w:val="single" w:sz="4" w:space="0" w:color="auto"/>
              <w:right w:val="nil"/>
            </w:tcBorders>
            <w:noWrap/>
          </w:tcPr>
          <w:p w14:paraId="2BC01AF3" w14:textId="77777777" w:rsidR="005005DC" w:rsidRDefault="005005DC" w:rsidP="006B6122">
            <w:pPr>
              <w:ind w:left="-117"/>
              <w:jc w:val="center"/>
            </w:pPr>
            <w:r w:rsidRPr="00FD4CAE">
              <w:t>с 01.07.2024</w:t>
            </w:r>
          </w:p>
        </w:tc>
        <w:tc>
          <w:tcPr>
            <w:tcW w:w="1135" w:type="dxa"/>
            <w:tcBorders>
              <w:top w:val="single" w:sz="4" w:space="0" w:color="000000"/>
              <w:left w:val="single" w:sz="4" w:space="0" w:color="auto"/>
              <w:bottom w:val="single" w:sz="4" w:space="0" w:color="auto"/>
              <w:right w:val="nil"/>
            </w:tcBorders>
            <w:noWrap/>
          </w:tcPr>
          <w:p w14:paraId="03D69FA4" w14:textId="77777777" w:rsidR="005005DC" w:rsidRPr="00F86DF0" w:rsidRDefault="005005DC" w:rsidP="006B6122">
            <w:pPr>
              <w:jc w:val="center"/>
            </w:pPr>
            <w:r w:rsidRPr="00C010C7">
              <w:t>1</w:t>
            </w:r>
            <w:r>
              <w:t> 492,16</w:t>
            </w:r>
          </w:p>
        </w:tc>
        <w:tc>
          <w:tcPr>
            <w:tcW w:w="850" w:type="dxa"/>
            <w:tcBorders>
              <w:top w:val="nil"/>
              <w:left w:val="single" w:sz="4" w:space="0" w:color="auto"/>
              <w:bottom w:val="single" w:sz="4" w:space="0" w:color="auto"/>
              <w:right w:val="nil"/>
            </w:tcBorders>
            <w:noWrap/>
            <w:vAlign w:val="center"/>
          </w:tcPr>
          <w:p w14:paraId="5BB7155E" w14:textId="77777777" w:rsidR="005005DC" w:rsidRDefault="005005DC" w:rsidP="006B6122">
            <w:pPr>
              <w:jc w:val="center"/>
            </w:pPr>
            <w:r>
              <w:t>x</w:t>
            </w:r>
          </w:p>
        </w:tc>
        <w:tc>
          <w:tcPr>
            <w:tcW w:w="851" w:type="dxa"/>
            <w:tcBorders>
              <w:top w:val="nil"/>
              <w:left w:val="single" w:sz="4" w:space="0" w:color="auto"/>
              <w:bottom w:val="single" w:sz="4" w:space="0" w:color="auto"/>
              <w:right w:val="nil"/>
            </w:tcBorders>
            <w:noWrap/>
            <w:vAlign w:val="center"/>
          </w:tcPr>
          <w:p w14:paraId="19BB993B" w14:textId="77777777" w:rsidR="005005DC" w:rsidRDefault="005005DC" w:rsidP="006B6122">
            <w:pPr>
              <w:jc w:val="center"/>
            </w:pPr>
            <w:r>
              <w:t>x</w:t>
            </w:r>
          </w:p>
        </w:tc>
        <w:tc>
          <w:tcPr>
            <w:tcW w:w="993" w:type="dxa"/>
            <w:tcBorders>
              <w:top w:val="nil"/>
              <w:left w:val="single" w:sz="4" w:space="0" w:color="auto"/>
              <w:bottom w:val="single" w:sz="4" w:space="0" w:color="auto"/>
              <w:right w:val="nil"/>
            </w:tcBorders>
            <w:noWrap/>
            <w:vAlign w:val="center"/>
          </w:tcPr>
          <w:p w14:paraId="4CF23D5B" w14:textId="77777777" w:rsidR="005005DC" w:rsidRDefault="005005DC" w:rsidP="006B6122">
            <w:pPr>
              <w:jc w:val="center"/>
            </w:pPr>
            <w:r>
              <w:t>x</w:t>
            </w:r>
          </w:p>
        </w:tc>
        <w:tc>
          <w:tcPr>
            <w:tcW w:w="851" w:type="dxa"/>
            <w:tcBorders>
              <w:top w:val="nil"/>
              <w:left w:val="single" w:sz="4" w:space="0" w:color="auto"/>
              <w:bottom w:val="single" w:sz="4" w:space="0" w:color="auto"/>
              <w:right w:val="nil"/>
            </w:tcBorders>
            <w:noWrap/>
            <w:vAlign w:val="center"/>
          </w:tcPr>
          <w:p w14:paraId="0428AC7F" w14:textId="77777777" w:rsidR="005005DC" w:rsidRDefault="005005DC" w:rsidP="006B6122">
            <w:pPr>
              <w:ind w:right="-2"/>
              <w:jc w:val="center"/>
              <w:rPr>
                <w:lang w:val="en-US"/>
              </w:rPr>
            </w:pPr>
            <w:r>
              <w:rPr>
                <w:lang w:val="en-US"/>
              </w:rPr>
              <w:t>x</w:t>
            </w:r>
          </w:p>
        </w:tc>
        <w:tc>
          <w:tcPr>
            <w:tcW w:w="851" w:type="dxa"/>
            <w:tcBorders>
              <w:top w:val="nil"/>
              <w:left w:val="single" w:sz="4" w:space="0" w:color="auto"/>
              <w:bottom w:val="single" w:sz="4" w:space="0" w:color="auto"/>
              <w:right w:val="single" w:sz="4" w:space="0" w:color="auto"/>
            </w:tcBorders>
            <w:noWrap/>
            <w:vAlign w:val="center"/>
          </w:tcPr>
          <w:p w14:paraId="276E2ED9" w14:textId="77777777" w:rsidR="005005DC" w:rsidRDefault="005005DC" w:rsidP="006B6122">
            <w:pPr>
              <w:ind w:right="-2"/>
              <w:jc w:val="center"/>
              <w:rPr>
                <w:lang w:val="en-US"/>
              </w:rPr>
            </w:pPr>
            <w:r>
              <w:rPr>
                <w:lang w:val="en-US"/>
              </w:rPr>
              <w:t>x</w:t>
            </w:r>
          </w:p>
        </w:tc>
      </w:tr>
      <w:tr w:rsidR="005005DC" w14:paraId="44F929CB" w14:textId="77777777" w:rsidTr="006B6122">
        <w:trPr>
          <w:trHeight w:val="270"/>
          <w:jc w:val="center"/>
        </w:trPr>
        <w:tc>
          <w:tcPr>
            <w:tcW w:w="1454" w:type="dxa"/>
            <w:vMerge/>
            <w:tcBorders>
              <w:top w:val="nil"/>
              <w:left w:val="single" w:sz="4" w:space="0" w:color="auto"/>
              <w:bottom w:val="single" w:sz="4" w:space="0" w:color="000000"/>
              <w:right w:val="single" w:sz="4" w:space="0" w:color="auto"/>
            </w:tcBorders>
            <w:vAlign w:val="center"/>
            <w:hideMark/>
          </w:tcPr>
          <w:p w14:paraId="5361BAEF" w14:textId="77777777" w:rsidR="005005DC" w:rsidRDefault="005005DC" w:rsidP="006B6122">
            <w:pPr>
              <w:rPr>
                <w:bCs/>
                <w:color w:val="000000"/>
                <w:kern w:val="32"/>
                <w:sz w:val="22"/>
                <w:szCs w:val="22"/>
              </w:rPr>
            </w:pPr>
          </w:p>
        </w:tc>
        <w:tc>
          <w:tcPr>
            <w:tcW w:w="1946" w:type="dxa"/>
            <w:tcBorders>
              <w:top w:val="single" w:sz="4" w:space="0" w:color="auto"/>
              <w:left w:val="nil"/>
              <w:bottom w:val="single" w:sz="4" w:space="0" w:color="auto"/>
              <w:right w:val="nil"/>
            </w:tcBorders>
            <w:noWrap/>
            <w:vAlign w:val="center"/>
            <w:hideMark/>
          </w:tcPr>
          <w:p w14:paraId="674D51F1" w14:textId="77777777" w:rsidR="005005DC" w:rsidRDefault="005005DC" w:rsidP="006B6122">
            <w:pPr>
              <w:jc w:val="center"/>
            </w:pPr>
            <w:r>
              <w:t>Двухставочный</w:t>
            </w:r>
          </w:p>
        </w:tc>
        <w:tc>
          <w:tcPr>
            <w:tcW w:w="1419" w:type="dxa"/>
            <w:tcBorders>
              <w:top w:val="nil"/>
              <w:left w:val="single" w:sz="4" w:space="0" w:color="auto"/>
              <w:bottom w:val="single" w:sz="4" w:space="0" w:color="auto"/>
              <w:right w:val="nil"/>
            </w:tcBorders>
            <w:noWrap/>
            <w:vAlign w:val="center"/>
            <w:hideMark/>
          </w:tcPr>
          <w:p w14:paraId="1C4D72B4" w14:textId="77777777" w:rsidR="005005DC" w:rsidRDefault="005005DC" w:rsidP="006B6122">
            <w:pPr>
              <w:jc w:val="center"/>
            </w:pPr>
            <w:r>
              <w:t>x</w:t>
            </w:r>
          </w:p>
        </w:tc>
        <w:tc>
          <w:tcPr>
            <w:tcW w:w="1135" w:type="dxa"/>
            <w:tcBorders>
              <w:top w:val="nil"/>
              <w:left w:val="single" w:sz="4" w:space="0" w:color="auto"/>
              <w:bottom w:val="single" w:sz="4" w:space="0" w:color="auto"/>
              <w:right w:val="nil"/>
            </w:tcBorders>
            <w:noWrap/>
            <w:vAlign w:val="center"/>
            <w:hideMark/>
          </w:tcPr>
          <w:p w14:paraId="6236294C" w14:textId="77777777" w:rsidR="005005DC" w:rsidRDefault="005005DC" w:rsidP="006B6122">
            <w:pPr>
              <w:jc w:val="center"/>
            </w:pPr>
            <w:r>
              <w:t>x</w:t>
            </w:r>
          </w:p>
        </w:tc>
        <w:tc>
          <w:tcPr>
            <w:tcW w:w="850" w:type="dxa"/>
            <w:tcBorders>
              <w:top w:val="nil"/>
              <w:left w:val="single" w:sz="4" w:space="0" w:color="auto"/>
              <w:bottom w:val="single" w:sz="4" w:space="0" w:color="auto"/>
              <w:right w:val="nil"/>
            </w:tcBorders>
            <w:noWrap/>
            <w:vAlign w:val="center"/>
            <w:hideMark/>
          </w:tcPr>
          <w:p w14:paraId="52DB3481" w14:textId="77777777" w:rsidR="005005DC" w:rsidRDefault="005005DC" w:rsidP="006B6122">
            <w:pPr>
              <w:jc w:val="center"/>
            </w:pPr>
            <w:r>
              <w:t>x</w:t>
            </w:r>
          </w:p>
        </w:tc>
        <w:tc>
          <w:tcPr>
            <w:tcW w:w="851" w:type="dxa"/>
            <w:tcBorders>
              <w:top w:val="nil"/>
              <w:left w:val="single" w:sz="4" w:space="0" w:color="auto"/>
              <w:bottom w:val="single" w:sz="4" w:space="0" w:color="auto"/>
              <w:right w:val="nil"/>
            </w:tcBorders>
            <w:noWrap/>
            <w:vAlign w:val="center"/>
            <w:hideMark/>
          </w:tcPr>
          <w:p w14:paraId="3E7A2848" w14:textId="77777777" w:rsidR="005005DC" w:rsidRDefault="005005DC" w:rsidP="006B6122">
            <w:pPr>
              <w:ind w:right="-2"/>
              <w:jc w:val="center"/>
              <w:rPr>
                <w:lang w:val="en-US"/>
              </w:rPr>
            </w:pPr>
            <w:r>
              <w:rPr>
                <w:lang w:val="en-US"/>
              </w:rPr>
              <w:t>x</w:t>
            </w:r>
          </w:p>
        </w:tc>
        <w:tc>
          <w:tcPr>
            <w:tcW w:w="993" w:type="dxa"/>
            <w:tcBorders>
              <w:top w:val="nil"/>
              <w:left w:val="single" w:sz="4" w:space="0" w:color="auto"/>
              <w:bottom w:val="single" w:sz="4" w:space="0" w:color="auto"/>
              <w:right w:val="nil"/>
            </w:tcBorders>
            <w:noWrap/>
            <w:vAlign w:val="center"/>
            <w:hideMark/>
          </w:tcPr>
          <w:p w14:paraId="6F682FD0" w14:textId="77777777" w:rsidR="005005DC" w:rsidRDefault="005005DC" w:rsidP="006B6122">
            <w:pPr>
              <w:ind w:right="-2"/>
              <w:jc w:val="center"/>
              <w:rPr>
                <w:lang w:val="en-US"/>
              </w:rPr>
            </w:pPr>
            <w:r>
              <w:rPr>
                <w:lang w:val="en-US"/>
              </w:rPr>
              <w:t>x</w:t>
            </w:r>
          </w:p>
        </w:tc>
        <w:tc>
          <w:tcPr>
            <w:tcW w:w="851" w:type="dxa"/>
            <w:tcBorders>
              <w:top w:val="nil"/>
              <w:left w:val="single" w:sz="4" w:space="0" w:color="auto"/>
              <w:bottom w:val="single" w:sz="4" w:space="0" w:color="auto"/>
              <w:right w:val="nil"/>
            </w:tcBorders>
            <w:noWrap/>
            <w:vAlign w:val="center"/>
            <w:hideMark/>
          </w:tcPr>
          <w:p w14:paraId="0AFF40B7" w14:textId="77777777" w:rsidR="005005DC" w:rsidRDefault="005005DC" w:rsidP="006B6122">
            <w:pPr>
              <w:ind w:right="-2"/>
              <w:jc w:val="center"/>
              <w:rPr>
                <w:lang w:val="en-US"/>
              </w:rPr>
            </w:pPr>
            <w:r>
              <w:rPr>
                <w:lang w:val="en-US"/>
              </w:rPr>
              <w:t>x</w:t>
            </w:r>
          </w:p>
        </w:tc>
        <w:tc>
          <w:tcPr>
            <w:tcW w:w="851" w:type="dxa"/>
            <w:tcBorders>
              <w:top w:val="nil"/>
              <w:left w:val="single" w:sz="4" w:space="0" w:color="auto"/>
              <w:bottom w:val="single" w:sz="4" w:space="0" w:color="auto"/>
              <w:right w:val="single" w:sz="4" w:space="0" w:color="auto"/>
            </w:tcBorders>
            <w:noWrap/>
            <w:vAlign w:val="center"/>
            <w:hideMark/>
          </w:tcPr>
          <w:p w14:paraId="7D627396" w14:textId="77777777" w:rsidR="005005DC" w:rsidRDefault="005005DC" w:rsidP="006B6122">
            <w:pPr>
              <w:ind w:right="-2"/>
              <w:jc w:val="center"/>
              <w:rPr>
                <w:lang w:val="en-US"/>
              </w:rPr>
            </w:pPr>
            <w:r>
              <w:rPr>
                <w:lang w:val="en-US"/>
              </w:rPr>
              <w:t>x</w:t>
            </w:r>
          </w:p>
        </w:tc>
      </w:tr>
      <w:tr w:rsidR="005005DC" w14:paraId="26EF49E3" w14:textId="77777777" w:rsidTr="006B6122">
        <w:trPr>
          <w:trHeight w:val="270"/>
          <w:jc w:val="center"/>
        </w:trPr>
        <w:tc>
          <w:tcPr>
            <w:tcW w:w="1454" w:type="dxa"/>
            <w:vMerge/>
            <w:tcBorders>
              <w:top w:val="nil"/>
              <w:left w:val="single" w:sz="4" w:space="0" w:color="auto"/>
              <w:bottom w:val="single" w:sz="4" w:space="0" w:color="000000"/>
              <w:right w:val="single" w:sz="4" w:space="0" w:color="auto"/>
            </w:tcBorders>
            <w:vAlign w:val="center"/>
            <w:hideMark/>
          </w:tcPr>
          <w:p w14:paraId="25C52498" w14:textId="77777777" w:rsidR="005005DC" w:rsidRDefault="005005DC" w:rsidP="006B6122">
            <w:pPr>
              <w:rPr>
                <w:bCs/>
                <w:color w:val="000000"/>
                <w:kern w:val="32"/>
                <w:sz w:val="22"/>
                <w:szCs w:val="22"/>
              </w:rPr>
            </w:pPr>
          </w:p>
        </w:tc>
        <w:tc>
          <w:tcPr>
            <w:tcW w:w="1946" w:type="dxa"/>
            <w:vMerge w:val="restart"/>
            <w:tcBorders>
              <w:top w:val="nil"/>
              <w:left w:val="single" w:sz="4" w:space="0" w:color="auto"/>
              <w:bottom w:val="single" w:sz="4" w:space="0" w:color="000000"/>
              <w:right w:val="nil"/>
            </w:tcBorders>
            <w:vAlign w:val="center"/>
            <w:hideMark/>
          </w:tcPr>
          <w:p w14:paraId="17199883" w14:textId="77777777" w:rsidR="005005DC" w:rsidRDefault="005005DC" w:rsidP="006B6122">
            <w:pPr>
              <w:jc w:val="center"/>
            </w:pPr>
            <w:r>
              <w:t>Ставка за тепловую энергию, руб./Гкал</w:t>
            </w:r>
          </w:p>
        </w:tc>
        <w:tc>
          <w:tcPr>
            <w:tcW w:w="1419" w:type="dxa"/>
            <w:tcBorders>
              <w:top w:val="nil"/>
              <w:left w:val="single" w:sz="4" w:space="0" w:color="auto"/>
              <w:bottom w:val="single" w:sz="4" w:space="0" w:color="auto"/>
              <w:right w:val="nil"/>
            </w:tcBorders>
            <w:noWrap/>
            <w:vAlign w:val="center"/>
            <w:hideMark/>
          </w:tcPr>
          <w:p w14:paraId="4BFCA365" w14:textId="77777777" w:rsidR="005005DC" w:rsidRDefault="005005DC" w:rsidP="006B6122">
            <w:pPr>
              <w:jc w:val="center"/>
            </w:pPr>
            <w:r>
              <w:t>x</w:t>
            </w:r>
          </w:p>
        </w:tc>
        <w:tc>
          <w:tcPr>
            <w:tcW w:w="1135" w:type="dxa"/>
            <w:tcBorders>
              <w:top w:val="nil"/>
              <w:left w:val="single" w:sz="4" w:space="0" w:color="auto"/>
              <w:bottom w:val="single" w:sz="4" w:space="0" w:color="auto"/>
              <w:right w:val="nil"/>
            </w:tcBorders>
            <w:noWrap/>
            <w:vAlign w:val="center"/>
            <w:hideMark/>
          </w:tcPr>
          <w:p w14:paraId="3615304F" w14:textId="77777777" w:rsidR="005005DC" w:rsidRDefault="005005DC" w:rsidP="006B6122">
            <w:pPr>
              <w:jc w:val="center"/>
            </w:pPr>
            <w:r>
              <w:t>x</w:t>
            </w:r>
          </w:p>
        </w:tc>
        <w:tc>
          <w:tcPr>
            <w:tcW w:w="850" w:type="dxa"/>
            <w:tcBorders>
              <w:top w:val="nil"/>
              <w:left w:val="single" w:sz="4" w:space="0" w:color="auto"/>
              <w:bottom w:val="single" w:sz="4" w:space="0" w:color="auto"/>
              <w:right w:val="nil"/>
            </w:tcBorders>
            <w:noWrap/>
            <w:vAlign w:val="center"/>
            <w:hideMark/>
          </w:tcPr>
          <w:p w14:paraId="65EB1FA3" w14:textId="77777777" w:rsidR="005005DC" w:rsidRDefault="005005DC" w:rsidP="006B6122">
            <w:pPr>
              <w:jc w:val="center"/>
            </w:pPr>
            <w:r>
              <w:t>x</w:t>
            </w:r>
          </w:p>
        </w:tc>
        <w:tc>
          <w:tcPr>
            <w:tcW w:w="851" w:type="dxa"/>
            <w:tcBorders>
              <w:top w:val="nil"/>
              <w:left w:val="single" w:sz="4" w:space="0" w:color="auto"/>
              <w:bottom w:val="single" w:sz="4" w:space="0" w:color="auto"/>
              <w:right w:val="nil"/>
            </w:tcBorders>
            <w:noWrap/>
            <w:vAlign w:val="center"/>
            <w:hideMark/>
          </w:tcPr>
          <w:p w14:paraId="0829A15C" w14:textId="77777777" w:rsidR="005005DC" w:rsidRDefault="005005DC" w:rsidP="006B6122">
            <w:pPr>
              <w:ind w:right="-2"/>
              <w:jc w:val="center"/>
            </w:pPr>
            <w:r>
              <w:rPr>
                <w:lang w:val="en-US"/>
              </w:rPr>
              <w:t>x</w:t>
            </w:r>
          </w:p>
        </w:tc>
        <w:tc>
          <w:tcPr>
            <w:tcW w:w="993" w:type="dxa"/>
            <w:tcBorders>
              <w:top w:val="nil"/>
              <w:left w:val="single" w:sz="4" w:space="0" w:color="auto"/>
              <w:bottom w:val="single" w:sz="4" w:space="0" w:color="auto"/>
              <w:right w:val="nil"/>
            </w:tcBorders>
            <w:noWrap/>
            <w:vAlign w:val="center"/>
            <w:hideMark/>
          </w:tcPr>
          <w:p w14:paraId="4020048A" w14:textId="77777777" w:rsidR="005005DC" w:rsidRDefault="005005DC" w:rsidP="006B6122">
            <w:pPr>
              <w:ind w:right="-2"/>
              <w:jc w:val="center"/>
            </w:pPr>
            <w:r>
              <w:rPr>
                <w:lang w:val="en-US"/>
              </w:rPr>
              <w:t>x</w:t>
            </w:r>
          </w:p>
        </w:tc>
        <w:tc>
          <w:tcPr>
            <w:tcW w:w="851" w:type="dxa"/>
            <w:tcBorders>
              <w:top w:val="nil"/>
              <w:left w:val="single" w:sz="4" w:space="0" w:color="auto"/>
              <w:bottom w:val="single" w:sz="4" w:space="0" w:color="auto"/>
              <w:right w:val="nil"/>
            </w:tcBorders>
            <w:noWrap/>
            <w:vAlign w:val="center"/>
            <w:hideMark/>
          </w:tcPr>
          <w:p w14:paraId="275AEBDD" w14:textId="77777777" w:rsidR="005005DC" w:rsidRDefault="005005DC" w:rsidP="006B6122">
            <w:pPr>
              <w:ind w:right="-2"/>
              <w:jc w:val="center"/>
            </w:pPr>
            <w:r>
              <w:rPr>
                <w:lang w:val="en-US"/>
              </w:rPr>
              <w:t>x</w:t>
            </w:r>
          </w:p>
        </w:tc>
        <w:tc>
          <w:tcPr>
            <w:tcW w:w="851" w:type="dxa"/>
            <w:tcBorders>
              <w:top w:val="nil"/>
              <w:left w:val="single" w:sz="4" w:space="0" w:color="auto"/>
              <w:bottom w:val="single" w:sz="4" w:space="0" w:color="auto"/>
              <w:right w:val="single" w:sz="4" w:space="0" w:color="auto"/>
            </w:tcBorders>
            <w:noWrap/>
            <w:vAlign w:val="center"/>
            <w:hideMark/>
          </w:tcPr>
          <w:p w14:paraId="66174CEF" w14:textId="77777777" w:rsidR="005005DC" w:rsidRDefault="005005DC" w:rsidP="006B6122">
            <w:pPr>
              <w:ind w:right="-2"/>
              <w:jc w:val="center"/>
            </w:pPr>
            <w:r>
              <w:rPr>
                <w:lang w:val="en-US"/>
              </w:rPr>
              <w:t>x</w:t>
            </w:r>
          </w:p>
        </w:tc>
      </w:tr>
      <w:tr w:rsidR="005005DC" w14:paraId="056A97D5" w14:textId="77777777" w:rsidTr="006B6122">
        <w:trPr>
          <w:trHeight w:val="270"/>
          <w:jc w:val="center"/>
        </w:trPr>
        <w:tc>
          <w:tcPr>
            <w:tcW w:w="1454" w:type="dxa"/>
            <w:vMerge/>
            <w:tcBorders>
              <w:top w:val="nil"/>
              <w:left w:val="single" w:sz="4" w:space="0" w:color="auto"/>
              <w:bottom w:val="single" w:sz="4" w:space="0" w:color="000000"/>
              <w:right w:val="single" w:sz="4" w:space="0" w:color="auto"/>
            </w:tcBorders>
            <w:vAlign w:val="center"/>
            <w:hideMark/>
          </w:tcPr>
          <w:p w14:paraId="44F253DE" w14:textId="77777777" w:rsidR="005005DC" w:rsidRDefault="005005DC" w:rsidP="006B6122">
            <w:pPr>
              <w:rPr>
                <w:bCs/>
                <w:color w:val="000000"/>
                <w:kern w:val="32"/>
                <w:sz w:val="22"/>
                <w:szCs w:val="22"/>
              </w:rPr>
            </w:pPr>
          </w:p>
        </w:tc>
        <w:tc>
          <w:tcPr>
            <w:tcW w:w="1946" w:type="dxa"/>
            <w:vMerge/>
            <w:tcBorders>
              <w:top w:val="nil"/>
              <w:left w:val="single" w:sz="4" w:space="0" w:color="auto"/>
              <w:bottom w:val="single" w:sz="4" w:space="0" w:color="000000"/>
              <w:right w:val="nil"/>
            </w:tcBorders>
            <w:vAlign w:val="center"/>
            <w:hideMark/>
          </w:tcPr>
          <w:p w14:paraId="1F8853A7" w14:textId="77777777" w:rsidR="005005DC" w:rsidRDefault="005005DC" w:rsidP="006B6122">
            <w:pPr>
              <w:rPr>
                <w:sz w:val="22"/>
                <w:szCs w:val="22"/>
              </w:rPr>
            </w:pPr>
          </w:p>
        </w:tc>
        <w:tc>
          <w:tcPr>
            <w:tcW w:w="1419" w:type="dxa"/>
            <w:tcBorders>
              <w:top w:val="nil"/>
              <w:left w:val="single" w:sz="4" w:space="0" w:color="auto"/>
              <w:bottom w:val="single" w:sz="4" w:space="0" w:color="auto"/>
              <w:right w:val="nil"/>
            </w:tcBorders>
            <w:noWrap/>
            <w:vAlign w:val="center"/>
            <w:hideMark/>
          </w:tcPr>
          <w:p w14:paraId="4BFDE5A4" w14:textId="77777777" w:rsidR="005005DC" w:rsidRDefault="005005DC" w:rsidP="006B6122">
            <w:pPr>
              <w:jc w:val="center"/>
            </w:pPr>
            <w:r>
              <w:t>x</w:t>
            </w:r>
          </w:p>
        </w:tc>
        <w:tc>
          <w:tcPr>
            <w:tcW w:w="1135" w:type="dxa"/>
            <w:tcBorders>
              <w:top w:val="nil"/>
              <w:left w:val="single" w:sz="4" w:space="0" w:color="auto"/>
              <w:bottom w:val="single" w:sz="4" w:space="0" w:color="auto"/>
              <w:right w:val="nil"/>
            </w:tcBorders>
            <w:noWrap/>
            <w:vAlign w:val="center"/>
            <w:hideMark/>
          </w:tcPr>
          <w:p w14:paraId="665F925A" w14:textId="77777777" w:rsidR="005005DC" w:rsidRDefault="005005DC" w:rsidP="006B6122">
            <w:pPr>
              <w:jc w:val="center"/>
            </w:pPr>
            <w:r>
              <w:t>x</w:t>
            </w:r>
          </w:p>
        </w:tc>
        <w:tc>
          <w:tcPr>
            <w:tcW w:w="850" w:type="dxa"/>
            <w:tcBorders>
              <w:top w:val="nil"/>
              <w:left w:val="single" w:sz="4" w:space="0" w:color="auto"/>
              <w:bottom w:val="single" w:sz="4" w:space="0" w:color="auto"/>
              <w:right w:val="nil"/>
            </w:tcBorders>
            <w:noWrap/>
            <w:vAlign w:val="center"/>
            <w:hideMark/>
          </w:tcPr>
          <w:p w14:paraId="7B7E755C" w14:textId="77777777" w:rsidR="005005DC" w:rsidRDefault="005005DC" w:rsidP="006B6122">
            <w:pPr>
              <w:jc w:val="center"/>
            </w:pPr>
            <w:r>
              <w:t>x</w:t>
            </w:r>
          </w:p>
        </w:tc>
        <w:tc>
          <w:tcPr>
            <w:tcW w:w="851" w:type="dxa"/>
            <w:tcBorders>
              <w:top w:val="nil"/>
              <w:left w:val="single" w:sz="4" w:space="0" w:color="auto"/>
              <w:bottom w:val="single" w:sz="4" w:space="0" w:color="auto"/>
              <w:right w:val="nil"/>
            </w:tcBorders>
            <w:noWrap/>
            <w:vAlign w:val="center"/>
            <w:hideMark/>
          </w:tcPr>
          <w:p w14:paraId="3D69557D" w14:textId="77777777" w:rsidR="005005DC" w:rsidRDefault="005005DC" w:rsidP="006B6122">
            <w:pPr>
              <w:ind w:right="-2"/>
              <w:jc w:val="center"/>
            </w:pPr>
            <w:r>
              <w:rPr>
                <w:lang w:val="en-US"/>
              </w:rPr>
              <w:t>x</w:t>
            </w:r>
          </w:p>
        </w:tc>
        <w:tc>
          <w:tcPr>
            <w:tcW w:w="993" w:type="dxa"/>
            <w:tcBorders>
              <w:top w:val="nil"/>
              <w:left w:val="single" w:sz="4" w:space="0" w:color="auto"/>
              <w:bottom w:val="single" w:sz="4" w:space="0" w:color="auto"/>
              <w:right w:val="nil"/>
            </w:tcBorders>
            <w:noWrap/>
            <w:vAlign w:val="center"/>
            <w:hideMark/>
          </w:tcPr>
          <w:p w14:paraId="0D017B0C" w14:textId="77777777" w:rsidR="005005DC" w:rsidRDefault="005005DC" w:rsidP="006B6122">
            <w:pPr>
              <w:ind w:right="-2"/>
              <w:jc w:val="center"/>
            </w:pPr>
            <w:r>
              <w:rPr>
                <w:lang w:val="en-US"/>
              </w:rPr>
              <w:t>x</w:t>
            </w:r>
          </w:p>
        </w:tc>
        <w:tc>
          <w:tcPr>
            <w:tcW w:w="851" w:type="dxa"/>
            <w:tcBorders>
              <w:top w:val="nil"/>
              <w:left w:val="single" w:sz="4" w:space="0" w:color="auto"/>
              <w:bottom w:val="single" w:sz="4" w:space="0" w:color="auto"/>
              <w:right w:val="nil"/>
            </w:tcBorders>
            <w:noWrap/>
            <w:vAlign w:val="center"/>
            <w:hideMark/>
          </w:tcPr>
          <w:p w14:paraId="0CDA3EA6" w14:textId="77777777" w:rsidR="005005DC" w:rsidRDefault="005005DC" w:rsidP="006B6122">
            <w:pPr>
              <w:ind w:right="-2"/>
              <w:jc w:val="center"/>
            </w:pPr>
            <w:r>
              <w:rPr>
                <w:lang w:val="en-US"/>
              </w:rPr>
              <w:t>x</w:t>
            </w:r>
          </w:p>
        </w:tc>
        <w:tc>
          <w:tcPr>
            <w:tcW w:w="851" w:type="dxa"/>
            <w:tcBorders>
              <w:top w:val="nil"/>
              <w:left w:val="single" w:sz="4" w:space="0" w:color="auto"/>
              <w:bottom w:val="single" w:sz="4" w:space="0" w:color="auto"/>
              <w:right w:val="single" w:sz="4" w:space="0" w:color="auto"/>
            </w:tcBorders>
            <w:noWrap/>
            <w:vAlign w:val="center"/>
            <w:hideMark/>
          </w:tcPr>
          <w:p w14:paraId="2BA21E21" w14:textId="77777777" w:rsidR="005005DC" w:rsidRDefault="005005DC" w:rsidP="006B6122">
            <w:pPr>
              <w:ind w:right="-2"/>
              <w:jc w:val="center"/>
            </w:pPr>
            <w:r>
              <w:rPr>
                <w:lang w:val="en-US"/>
              </w:rPr>
              <w:t>x</w:t>
            </w:r>
          </w:p>
        </w:tc>
      </w:tr>
      <w:tr w:rsidR="005005DC" w14:paraId="4FFCFFE8" w14:textId="77777777" w:rsidTr="006B6122">
        <w:trPr>
          <w:trHeight w:val="270"/>
          <w:jc w:val="center"/>
        </w:trPr>
        <w:tc>
          <w:tcPr>
            <w:tcW w:w="1454" w:type="dxa"/>
            <w:vMerge/>
            <w:tcBorders>
              <w:top w:val="nil"/>
              <w:left w:val="single" w:sz="4" w:space="0" w:color="auto"/>
              <w:bottom w:val="single" w:sz="4" w:space="0" w:color="000000"/>
              <w:right w:val="single" w:sz="4" w:space="0" w:color="auto"/>
            </w:tcBorders>
            <w:vAlign w:val="center"/>
            <w:hideMark/>
          </w:tcPr>
          <w:p w14:paraId="654F7090" w14:textId="77777777" w:rsidR="005005DC" w:rsidRDefault="005005DC" w:rsidP="006B6122">
            <w:pPr>
              <w:rPr>
                <w:bCs/>
                <w:color w:val="000000"/>
                <w:kern w:val="32"/>
                <w:sz w:val="22"/>
                <w:szCs w:val="22"/>
              </w:rPr>
            </w:pPr>
          </w:p>
        </w:tc>
        <w:tc>
          <w:tcPr>
            <w:tcW w:w="1946" w:type="dxa"/>
            <w:vMerge/>
            <w:tcBorders>
              <w:top w:val="nil"/>
              <w:left w:val="single" w:sz="4" w:space="0" w:color="auto"/>
              <w:bottom w:val="single" w:sz="4" w:space="0" w:color="000000"/>
              <w:right w:val="nil"/>
            </w:tcBorders>
            <w:vAlign w:val="center"/>
            <w:hideMark/>
          </w:tcPr>
          <w:p w14:paraId="339E2845" w14:textId="77777777" w:rsidR="005005DC" w:rsidRDefault="005005DC" w:rsidP="006B6122">
            <w:pPr>
              <w:rPr>
                <w:sz w:val="22"/>
                <w:szCs w:val="22"/>
              </w:rPr>
            </w:pPr>
          </w:p>
        </w:tc>
        <w:tc>
          <w:tcPr>
            <w:tcW w:w="1419" w:type="dxa"/>
            <w:tcBorders>
              <w:top w:val="nil"/>
              <w:left w:val="single" w:sz="4" w:space="0" w:color="auto"/>
              <w:bottom w:val="single" w:sz="4" w:space="0" w:color="auto"/>
              <w:right w:val="nil"/>
            </w:tcBorders>
            <w:noWrap/>
            <w:vAlign w:val="center"/>
            <w:hideMark/>
          </w:tcPr>
          <w:p w14:paraId="557B9E61" w14:textId="77777777" w:rsidR="005005DC" w:rsidRDefault="005005DC" w:rsidP="006B6122">
            <w:pPr>
              <w:jc w:val="center"/>
            </w:pPr>
            <w:r>
              <w:t>x</w:t>
            </w:r>
          </w:p>
        </w:tc>
        <w:tc>
          <w:tcPr>
            <w:tcW w:w="1135" w:type="dxa"/>
            <w:tcBorders>
              <w:top w:val="nil"/>
              <w:left w:val="single" w:sz="4" w:space="0" w:color="auto"/>
              <w:bottom w:val="single" w:sz="4" w:space="0" w:color="auto"/>
              <w:right w:val="nil"/>
            </w:tcBorders>
            <w:noWrap/>
            <w:vAlign w:val="center"/>
            <w:hideMark/>
          </w:tcPr>
          <w:p w14:paraId="0277DBBD" w14:textId="77777777" w:rsidR="005005DC" w:rsidRDefault="005005DC" w:rsidP="006B6122">
            <w:pPr>
              <w:jc w:val="center"/>
            </w:pPr>
            <w:r>
              <w:t>x</w:t>
            </w:r>
          </w:p>
        </w:tc>
        <w:tc>
          <w:tcPr>
            <w:tcW w:w="850" w:type="dxa"/>
            <w:tcBorders>
              <w:top w:val="nil"/>
              <w:left w:val="single" w:sz="4" w:space="0" w:color="auto"/>
              <w:bottom w:val="single" w:sz="4" w:space="0" w:color="auto"/>
              <w:right w:val="nil"/>
            </w:tcBorders>
            <w:noWrap/>
            <w:vAlign w:val="center"/>
            <w:hideMark/>
          </w:tcPr>
          <w:p w14:paraId="4B3595BC" w14:textId="77777777" w:rsidR="005005DC" w:rsidRDefault="005005DC" w:rsidP="006B6122">
            <w:pPr>
              <w:jc w:val="center"/>
            </w:pPr>
            <w:r>
              <w:t>x</w:t>
            </w:r>
          </w:p>
        </w:tc>
        <w:tc>
          <w:tcPr>
            <w:tcW w:w="851" w:type="dxa"/>
            <w:tcBorders>
              <w:top w:val="nil"/>
              <w:left w:val="single" w:sz="4" w:space="0" w:color="auto"/>
              <w:bottom w:val="single" w:sz="4" w:space="0" w:color="auto"/>
              <w:right w:val="nil"/>
            </w:tcBorders>
            <w:noWrap/>
            <w:vAlign w:val="center"/>
            <w:hideMark/>
          </w:tcPr>
          <w:p w14:paraId="61BE305A" w14:textId="77777777" w:rsidR="005005DC" w:rsidRDefault="005005DC" w:rsidP="006B6122">
            <w:pPr>
              <w:ind w:right="-2"/>
              <w:jc w:val="center"/>
            </w:pPr>
            <w:r>
              <w:rPr>
                <w:lang w:val="en-US"/>
              </w:rPr>
              <w:t>x</w:t>
            </w:r>
          </w:p>
        </w:tc>
        <w:tc>
          <w:tcPr>
            <w:tcW w:w="993" w:type="dxa"/>
            <w:tcBorders>
              <w:top w:val="nil"/>
              <w:left w:val="single" w:sz="4" w:space="0" w:color="auto"/>
              <w:bottom w:val="single" w:sz="4" w:space="0" w:color="auto"/>
              <w:right w:val="nil"/>
            </w:tcBorders>
            <w:noWrap/>
            <w:vAlign w:val="center"/>
            <w:hideMark/>
          </w:tcPr>
          <w:p w14:paraId="5851E27B" w14:textId="77777777" w:rsidR="005005DC" w:rsidRDefault="005005DC" w:rsidP="006B6122">
            <w:pPr>
              <w:ind w:right="-2"/>
              <w:jc w:val="center"/>
            </w:pPr>
            <w:r>
              <w:rPr>
                <w:lang w:val="en-US"/>
              </w:rPr>
              <w:t>x</w:t>
            </w:r>
          </w:p>
        </w:tc>
        <w:tc>
          <w:tcPr>
            <w:tcW w:w="851" w:type="dxa"/>
            <w:tcBorders>
              <w:top w:val="nil"/>
              <w:left w:val="single" w:sz="4" w:space="0" w:color="auto"/>
              <w:bottom w:val="single" w:sz="4" w:space="0" w:color="auto"/>
              <w:right w:val="nil"/>
            </w:tcBorders>
            <w:noWrap/>
            <w:vAlign w:val="center"/>
            <w:hideMark/>
          </w:tcPr>
          <w:p w14:paraId="586A7734" w14:textId="77777777" w:rsidR="005005DC" w:rsidRDefault="005005DC" w:rsidP="006B6122">
            <w:pPr>
              <w:ind w:right="-2"/>
              <w:jc w:val="center"/>
            </w:pPr>
            <w:r>
              <w:rPr>
                <w:lang w:val="en-US"/>
              </w:rPr>
              <w:t>x</w:t>
            </w:r>
          </w:p>
        </w:tc>
        <w:tc>
          <w:tcPr>
            <w:tcW w:w="851" w:type="dxa"/>
            <w:tcBorders>
              <w:top w:val="nil"/>
              <w:left w:val="single" w:sz="4" w:space="0" w:color="auto"/>
              <w:bottom w:val="single" w:sz="4" w:space="0" w:color="auto"/>
              <w:right w:val="single" w:sz="4" w:space="0" w:color="auto"/>
            </w:tcBorders>
            <w:noWrap/>
            <w:vAlign w:val="center"/>
            <w:hideMark/>
          </w:tcPr>
          <w:p w14:paraId="076BDCA9" w14:textId="77777777" w:rsidR="005005DC" w:rsidRDefault="005005DC" w:rsidP="006B6122">
            <w:pPr>
              <w:ind w:right="-2"/>
              <w:jc w:val="center"/>
            </w:pPr>
            <w:r>
              <w:rPr>
                <w:lang w:val="en-US"/>
              </w:rPr>
              <w:t>x</w:t>
            </w:r>
          </w:p>
        </w:tc>
      </w:tr>
      <w:tr w:rsidR="005005DC" w14:paraId="77C6B299" w14:textId="77777777" w:rsidTr="006B6122">
        <w:trPr>
          <w:trHeight w:val="270"/>
          <w:jc w:val="center"/>
        </w:trPr>
        <w:tc>
          <w:tcPr>
            <w:tcW w:w="1454" w:type="dxa"/>
            <w:vMerge/>
            <w:tcBorders>
              <w:top w:val="nil"/>
              <w:left w:val="single" w:sz="4" w:space="0" w:color="auto"/>
              <w:bottom w:val="single" w:sz="4" w:space="0" w:color="000000"/>
              <w:right w:val="single" w:sz="4" w:space="0" w:color="auto"/>
            </w:tcBorders>
            <w:vAlign w:val="center"/>
            <w:hideMark/>
          </w:tcPr>
          <w:p w14:paraId="37F2502F" w14:textId="77777777" w:rsidR="005005DC" w:rsidRDefault="005005DC" w:rsidP="006B6122">
            <w:pPr>
              <w:rPr>
                <w:bCs/>
                <w:color w:val="000000"/>
                <w:kern w:val="32"/>
                <w:sz w:val="22"/>
                <w:szCs w:val="22"/>
              </w:rPr>
            </w:pPr>
          </w:p>
        </w:tc>
        <w:tc>
          <w:tcPr>
            <w:tcW w:w="1946" w:type="dxa"/>
            <w:vMerge w:val="restart"/>
            <w:tcBorders>
              <w:top w:val="nil"/>
              <w:left w:val="single" w:sz="4" w:space="0" w:color="auto"/>
              <w:bottom w:val="single" w:sz="4" w:space="0" w:color="000000"/>
              <w:right w:val="nil"/>
            </w:tcBorders>
            <w:vAlign w:val="center"/>
            <w:hideMark/>
          </w:tcPr>
          <w:p w14:paraId="65FAD9F0" w14:textId="77777777" w:rsidR="005005DC" w:rsidRDefault="005005DC" w:rsidP="006B6122">
            <w:pPr>
              <w:jc w:val="center"/>
            </w:pPr>
            <w:r>
              <w:t xml:space="preserve">Ставка за содержание тепловой мощности, </w:t>
            </w:r>
          </w:p>
          <w:p w14:paraId="6387B53C" w14:textId="77777777" w:rsidR="005005DC" w:rsidRDefault="005005DC" w:rsidP="006B6122">
            <w:pPr>
              <w:jc w:val="center"/>
            </w:pPr>
            <w:r>
              <w:t xml:space="preserve">тыс. руб./Гкал/ч </w:t>
            </w:r>
          </w:p>
          <w:p w14:paraId="6840B1F6" w14:textId="77777777" w:rsidR="005005DC" w:rsidRDefault="005005DC" w:rsidP="006B6122">
            <w:pPr>
              <w:jc w:val="center"/>
            </w:pPr>
            <w:r>
              <w:t>в мес.</w:t>
            </w:r>
          </w:p>
        </w:tc>
        <w:tc>
          <w:tcPr>
            <w:tcW w:w="1419" w:type="dxa"/>
            <w:tcBorders>
              <w:top w:val="nil"/>
              <w:left w:val="single" w:sz="4" w:space="0" w:color="auto"/>
              <w:bottom w:val="single" w:sz="4" w:space="0" w:color="auto"/>
              <w:right w:val="nil"/>
            </w:tcBorders>
            <w:noWrap/>
            <w:vAlign w:val="center"/>
            <w:hideMark/>
          </w:tcPr>
          <w:p w14:paraId="14F80B2D" w14:textId="77777777" w:rsidR="005005DC" w:rsidRDefault="005005DC" w:rsidP="006B6122">
            <w:pPr>
              <w:jc w:val="center"/>
            </w:pPr>
            <w:r>
              <w:t>x</w:t>
            </w:r>
          </w:p>
        </w:tc>
        <w:tc>
          <w:tcPr>
            <w:tcW w:w="1135" w:type="dxa"/>
            <w:tcBorders>
              <w:top w:val="nil"/>
              <w:left w:val="single" w:sz="4" w:space="0" w:color="auto"/>
              <w:bottom w:val="single" w:sz="4" w:space="0" w:color="auto"/>
              <w:right w:val="nil"/>
            </w:tcBorders>
            <w:noWrap/>
            <w:vAlign w:val="center"/>
            <w:hideMark/>
          </w:tcPr>
          <w:p w14:paraId="0AD18AE7" w14:textId="77777777" w:rsidR="005005DC" w:rsidRDefault="005005DC" w:rsidP="006B6122">
            <w:pPr>
              <w:jc w:val="center"/>
            </w:pPr>
            <w:r>
              <w:t>x</w:t>
            </w:r>
          </w:p>
        </w:tc>
        <w:tc>
          <w:tcPr>
            <w:tcW w:w="850" w:type="dxa"/>
            <w:tcBorders>
              <w:top w:val="nil"/>
              <w:left w:val="single" w:sz="4" w:space="0" w:color="auto"/>
              <w:bottom w:val="single" w:sz="4" w:space="0" w:color="auto"/>
              <w:right w:val="nil"/>
            </w:tcBorders>
            <w:noWrap/>
            <w:vAlign w:val="center"/>
            <w:hideMark/>
          </w:tcPr>
          <w:p w14:paraId="23CA7352" w14:textId="77777777" w:rsidR="005005DC" w:rsidRDefault="005005DC" w:rsidP="006B6122">
            <w:pPr>
              <w:jc w:val="center"/>
            </w:pPr>
            <w:r>
              <w:t>x</w:t>
            </w:r>
          </w:p>
        </w:tc>
        <w:tc>
          <w:tcPr>
            <w:tcW w:w="851" w:type="dxa"/>
            <w:tcBorders>
              <w:top w:val="nil"/>
              <w:left w:val="single" w:sz="4" w:space="0" w:color="auto"/>
              <w:bottom w:val="single" w:sz="4" w:space="0" w:color="auto"/>
              <w:right w:val="nil"/>
            </w:tcBorders>
            <w:noWrap/>
            <w:vAlign w:val="center"/>
            <w:hideMark/>
          </w:tcPr>
          <w:p w14:paraId="28B6DB7F" w14:textId="77777777" w:rsidR="005005DC" w:rsidRDefault="005005DC" w:rsidP="006B6122">
            <w:pPr>
              <w:ind w:right="-2"/>
              <w:jc w:val="center"/>
            </w:pPr>
            <w:r>
              <w:rPr>
                <w:lang w:val="en-US"/>
              </w:rPr>
              <w:t>x</w:t>
            </w:r>
          </w:p>
        </w:tc>
        <w:tc>
          <w:tcPr>
            <w:tcW w:w="993" w:type="dxa"/>
            <w:tcBorders>
              <w:top w:val="nil"/>
              <w:left w:val="single" w:sz="4" w:space="0" w:color="auto"/>
              <w:bottom w:val="single" w:sz="4" w:space="0" w:color="auto"/>
              <w:right w:val="nil"/>
            </w:tcBorders>
            <w:noWrap/>
            <w:vAlign w:val="center"/>
            <w:hideMark/>
          </w:tcPr>
          <w:p w14:paraId="0A0F4E4A" w14:textId="77777777" w:rsidR="005005DC" w:rsidRDefault="005005DC" w:rsidP="006B6122">
            <w:pPr>
              <w:ind w:right="-2"/>
              <w:jc w:val="center"/>
            </w:pPr>
            <w:r>
              <w:rPr>
                <w:lang w:val="en-US"/>
              </w:rPr>
              <w:t>x</w:t>
            </w:r>
          </w:p>
        </w:tc>
        <w:tc>
          <w:tcPr>
            <w:tcW w:w="851" w:type="dxa"/>
            <w:tcBorders>
              <w:top w:val="nil"/>
              <w:left w:val="single" w:sz="4" w:space="0" w:color="auto"/>
              <w:bottom w:val="single" w:sz="4" w:space="0" w:color="auto"/>
              <w:right w:val="nil"/>
            </w:tcBorders>
            <w:noWrap/>
            <w:vAlign w:val="center"/>
            <w:hideMark/>
          </w:tcPr>
          <w:p w14:paraId="083B1460" w14:textId="77777777" w:rsidR="005005DC" w:rsidRDefault="005005DC" w:rsidP="006B6122">
            <w:pPr>
              <w:ind w:right="-2"/>
              <w:jc w:val="center"/>
              <w:rPr>
                <w:lang w:val="en-US"/>
              </w:rPr>
            </w:pPr>
            <w:r>
              <w:rPr>
                <w:lang w:val="en-US"/>
              </w:rPr>
              <w:t>x</w:t>
            </w:r>
          </w:p>
        </w:tc>
        <w:tc>
          <w:tcPr>
            <w:tcW w:w="851" w:type="dxa"/>
            <w:tcBorders>
              <w:top w:val="nil"/>
              <w:left w:val="single" w:sz="4" w:space="0" w:color="auto"/>
              <w:bottom w:val="single" w:sz="4" w:space="0" w:color="auto"/>
              <w:right w:val="single" w:sz="4" w:space="0" w:color="auto"/>
            </w:tcBorders>
            <w:noWrap/>
            <w:vAlign w:val="center"/>
            <w:hideMark/>
          </w:tcPr>
          <w:p w14:paraId="5D894FC9" w14:textId="77777777" w:rsidR="005005DC" w:rsidRDefault="005005DC" w:rsidP="006B6122">
            <w:pPr>
              <w:ind w:right="-2"/>
              <w:jc w:val="center"/>
              <w:rPr>
                <w:lang w:val="en-US"/>
              </w:rPr>
            </w:pPr>
            <w:r>
              <w:rPr>
                <w:lang w:val="en-US"/>
              </w:rPr>
              <w:t>x</w:t>
            </w:r>
          </w:p>
        </w:tc>
      </w:tr>
      <w:tr w:rsidR="005005DC" w14:paraId="1BD12CE8" w14:textId="77777777" w:rsidTr="006B6122">
        <w:trPr>
          <w:trHeight w:val="270"/>
          <w:jc w:val="center"/>
        </w:trPr>
        <w:tc>
          <w:tcPr>
            <w:tcW w:w="1454" w:type="dxa"/>
            <w:vMerge/>
            <w:tcBorders>
              <w:top w:val="nil"/>
              <w:left w:val="single" w:sz="4" w:space="0" w:color="auto"/>
              <w:bottom w:val="single" w:sz="4" w:space="0" w:color="000000"/>
              <w:right w:val="single" w:sz="4" w:space="0" w:color="auto"/>
            </w:tcBorders>
            <w:vAlign w:val="center"/>
            <w:hideMark/>
          </w:tcPr>
          <w:p w14:paraId="1CBE9CF5" w14:textId="77777777" w:rsidR="005005DC" w:rsidRDefault="005005DC" w:rsidP="006B6122">
            <w:pPr>
              <w:rPr>
                <w:bCs/>
                <w:color w:val="000000"/>
                <w:kern w:val="32"/>
                <w:sz w:val="22"/>
                <w:szCs w:val="22"/>
              </w:rPr>
            </w:pPr>
          </w:p>
        </w:tc>
        <w:tc>
          <w:tcPr>
            <w:tcW w:w="1946" w:type="dxa"/>
            <w:vMerge/>
            <w:tcBorders>
              <w:top w:val="nil"/>
              <w:left w:val="single" w:sz="4" w:space="0" w:color="auto"/>
              <w:bottom w:val="single" w:sz="4" w:space="0" w:color="000000"/>
              <w:right w:val="nil"/>
            </w:tcBorders>
            <w:vAlign w:val="center"/>
            <w:hideMark/>
          </w:tcPr>
          <w:p w14:paraId="579822C4" w14:textId="77777777" w:rsidR="005005DC" w:rsidRDefault="005005DC" w:rsidP="006B6122">
            <w:pPr>
              <w:rPr>
                <w:sz w:val="22"/>
                <w:szCs w:val="22"/>
              </w:rPr>
            </w:pPr>
          </w:p>
        </w:tc>
        <w:tc>
          <w:tcPr>
            <w:tcW w:w="1419" w:type="dxa"/>
            <w:tcBorders>
              <w:top w:val="nil"/>
              <w:left w:val="single" w:sz="4" w:space="0" w:color="auto"/>
              <w:bottom w:val="single" w:sz="4" w:space="0" w:color="auto"/>
              <w:right w:val="nil"/>
            </w:tcBorders>
            <w:noWrap/>
            <w:vAlign w:val="center"/>
            <w:hideMark/>
          </w:tcPr>
          <w:p w14:paraId="027AA926" w14:textId="77777777" w:rsidR="005005DC" w:rsidRDefault="005005DC" w:rsidP="006B6122">
            <w:pPr>
              <w:jc w:val="center"/>
            </w:pPr>
            <w:r>
              <w:t>x</w:t>
            </w:r>
          </w:p>
        </w:tc>
        <w:tc>
          <w:tcPr>
            <w:tcW w:w="1135" w:type="dxa"/>
            <w:tcBorders>
              <w:top w:val="nil"/>
              <w:left w:val="single" w:sz="4" w:space="0" w:color="auto"/>
              <w:bottom w:val="single" w:sz="4" w:space="0" w:color="auto"/>
              <w:right w:val="nil"/>
            </w:tcBorders>
            <w:noWrap/>
            <w:vAlign w:val="center"/>
            <w:hideMark/>
          </w:tcPr>
          <w:p w14:paraId="36B7D885" w14:textId="77777777" w:rsidR="005005DC" w:rsidRDefault="005005DC" w:rsidP="006B6122">
            <w:pPr>
              <w:jc w:val="center"/>
            </w:pPr>
            <w:r>
              <w:t>x</w:t>
            </w:r>
          </w:p>
        </w:tc>
        <w:tc>
          <w:tcPr>
            <w:tcW w:w="850" w:type="dxa"/>
            <w:tcBorders>
              <w:top w:val="nil"/>
              <w:left w:val="single" w:sz="4" w:space="0" w:color="auto"/>
              <w:bottom w:val="single" w:sz="4" w:space="0" w:color="auto"/>
              <w:right w:val="nil"/>
            </w:tcBorders>
            <w:noWrap/>
            <w:vAlign w:val="center"/>
            <w:hideMark/>
          </w:tcPr>
          <w:p w14:paraId="45FA2542" w14:textId="77777777" w:rsidR="005005DC" w:rsidRDefault="005005DC" w:rsidP="006B6122">
            <w:pPr>
              <w:jc w:val="center"/>
            </w:pPr>
            <w:r>
              <w:t>x</w:t>
            </w:r>
          </w:p>
        </w:tc>
        <w:tc>
          <w:tcPr>
            <w:tcW w:w="851" w:type="dxa"/>
            <w:tcBorders>
              <w:top w:val="nil"/>
              <w:left w:val="single" w:sz="4" w:space="0" w:color="auto"/>
              <w:bottom w:val="single" w:sz="4" w:space="0" w:color="auto"/>
              <w:right w:val="nil"/>
            </w:tcBorders>
            <w:noWrap/>
            <w:vAlign w:val="center"/>
            <w:hideMark/>
          </w:tcPr>
          <w:p w14:paraId="287435A3" w14:textId="77777777" w:rsidR="005005DC" w:rsidRDefault="005005DC" w:rsidP="006B6122">
            <w:pPr>
              <w:ind w:right="-2"/>
              <w:jc w:val="center"/>
              <w:rPr>
                <w:lang w:val="en-US"/>
              </w:rPr>
            </w:pPr>
            <w:r>
              <w:rPr>
                <w:lang w:val="en-US"/>
              </w:rPr>
              <w:t>x</w:t>
            </w:r>
          </w:p>
        </w:tc>
        <w:tc>
          <w:tcPr>
            <w:tcW w:w="993" w:type="dxa"/>
            <w:tcBorders>
              <w:top w:val="nil"/>
              <w:left w:val="single" w:sz="4" w:space="0" w:color="auto"/>
              <w:bottom w:val="single" w:sz="4" w:space="0" w:color="auto"/>
              <w:right w:val="nil"/>
            </w:tcBorders>
            <w:noWrap/>
            <w:vAlign w:val="center"/>
            <w:hideMark/>
          </w:tcPr>
          <w:p w14:paraId="0D3A6DD5" w14:textId="77777777" w:rsidR="005005DC" w:rsidRDefault="005005DC" w:rsidP="006B6122">
            <w:pPr>
              <w:ind w:right="-2"/>
              <w:jc w:val="center"/>
              <w:rPr>
                <w:lang w:val="en-US"/>
              </w:rPr>
            </w:pPr>
            <w:r>
              <w:rPr>
                <w:lang w:val="en-US"/>
              </w:rPr>
              <w:t>x</w:t>
            </w:r>
          </w:p>
        </w:tc>
        <w:tc>
          <w:tcPr>
            <w:tcW w:w="851" w:type="dxa"/>
            <w:tcBorders>
              <w:top w:val="nil"/>
              <w:left w:val="single" w:sz="4" w:space="0" w:color="auto"/>
              <w:bottom w:val="single" w:sz="4" w:space="0" w:color="auto"/>
              <w:right w:val="nil"/>
            </w:tcBorders>
            <w:noWrap/>
            <w:vAlign w:val="center"/>
            <w:hideMark/>
          </w:tcPr>
          <w:p w14:paraId="15944006" w14:textId="77777777" w:rsidR="005005DC" w:rsidRDefault="005005DC" w:rsidP="006B6122">
            <w:pPr>
              <w:ind w:right="-2"/>
              <w:jc w:val="center"/>
              <w:rPr>
                <w:lang w:val="en-US"/>
              </w:rPr>
            </w:pPr>
            <w:r>
              <w:rPr>
                <w:lang w:val="en-US"/>
              </w:rPr>
              <w:t>x</w:t>
            </w:r>
          </w:p>
        </w:tc>
        <w:tc>
          <w:tcPr>
            <w:tcW w:w="851" w:type="dxa"/>
            <w:tcBorders>
              <w:top w:val="nil"/>
              <w:left w:val="single" w:sz="4" w:space="0" w:color="auto"/>
              <w:bottom w:val="single" w:sz="4" w:space="0" w:color="auto"/>
              <w:right w:val="single" w:sz="4" w:space="0" w:color="auto"/>
            </w:tcBorders>
            <w:noWrap/>
            <w:vAlign w:val="center"/>
            <w:hideMark/>
          </w:tcPr>
          <w:p w14:paraId="7368F022" w14:textId="77777777" w:rsidR="005005DC" w:rsidRDefault="005005DC" w:rsidP="006B6122">
            <w:pPr>
              <w:ind w:right="-2"/>
              <w:jc w:val="center"/>
              <w:rPr>
                <w:lang w:val="en-US"/>
              </w:rPr>
            </w:pPr>
            <w:r>
              <w:rPr>
                <w:lang w:val="en-US"/>
              </w:rPr>
              <w:t>x</w:t>
            </w:r>
          </w:p>
        </w:tc>
      </w:tr>
      <w:tr w:rsidR="005005DC" w14:paraId="38A39A1E" w14:textId="77777777" w:rsidTr="006B6122">
        <w:trPr>
          <w:trHeight w:val="270"/>
          <w:jc w:val="center"/>
        </w:trPr>
        <w:tc>
          <w:tcPr>
            <w:tcW w:w="1454" w:type="dxa"/>
            <w:vMerge/>
            <w:tcBorders>
              <w:top w:val="nil"/>
              <w:left w:val="single" w:sz="4" w:space="0" w:color="auto"/>
              <w:bottom w:val="single" w:sz="4" w:space="0" w:color="000000"/>
              <w:right w:val="single" w:sz="4" w:space="0" w:color="auto"/>
            </w:tcBorders>
            <w:vAlign w:val="center"/>
            <w:hideMark/>
          </w:tcPr>
          <w:p w14:paraId="42B49121" w14:textId="77777777" w:rsidR="005005DC" w:rsidRDefault="005005DC" w:rsidP="006B6122">
            <w:pPr>
              <w:rPr>
                <w:bCs/>
                <w:color w:val="000000"/>
                <w:kern w:val="32"/>
                <w:sz w:val="22"/>
                <w:szCs w:val="22"/>
              </w:rPr>
            </w:pPr>
          </w:p>
        </w:tc>
        <w:tc>
          <w:tcPr>
            <w:tcW w:w="1946" w:type="dxa"/>
            <w:vMerge/>
            <w:tcBorders>
              <w:top w:val="nil"/>
              <w:left w:val="single" w:sz="4" w:space="0" w:color="auto"/>
              <w:bottom w:val="single" w:sz="4" w:space="0" w:color="000000"/>
              <w:right w:val="nil"/>
            </w:tcBorders>
            <w:vAlign w:val="center"/>
            <w:hideMark/>
          </w:tcPr>
          <w:p w14:paraId="24307874" w14:textId="77777777" w:rsidR="005005DC" w:rsidRDefault="005005DC" w:rsidP="006B6122">
            <w:pPr>
              <w:rPr>
                <w:sz w:val="22"/>
                <w:szCs w:val="22"/>
              </w:rPr>
            </w:pPr>
          </w:p>
        </w:tc>
        <w:tc>
          <w:tcPr>
            <w:tcW w:w="1419" w:type="dxa"/>
            <w:tcBorders>
              <w:top w:val="nil"/>
              <w:left w:val="single" w:sz="4" w:space="0" w:color="auto"/>
              <w:bottom w:val="single" w:sz="4" w:space="0" w:color="auto"/>
              <w:right w:val="nil"/>
            </w:tcBorders>
            <w:noWrap/>
            <w:vAlign w:val="center"/>
            <w:hideMark/>
          </w:tcPr>
          <w:p w14:paraId="7289CF55" w14:textId="77777777" w:rsidR="005005DC" w:rsidRDefault="005005DC" w:rsidP="006B6122">
            <w:pPr>
              <w:jc w:val="center"/>
            </w:pPr>
            <w:r>
              <w:t>x</w:t>
            </w:r>
          </w:p>
        </w:tc>
        <w:tc>
          <w:tcPr>
            <w:tcW w:w="1135" w:type="dxa"/>
            <w:tcBorders>
              <w:top w:val="nil"/>
              <w:left w:val="single" w:sz="4" w:space="0" w:color="auto"/>
              <w:bottom w:val="single" w:sz="4" w:space="0" w:color="auto"/>
              <w:right w:val="nil"/>
            </w:tcBorders>
            <w:noWrap/>
            <w:vAlign w:val="center"/>
            <w:hideMark/>
          </w:tcPr>
          <w:p w14:paraId="2BE3DDE0" w14:textId="77777777" w:rsidR="005005DC" w:rsidRDefault="005005DC" w:rsidP="006B6122">
            <w:pPr>
              <w:jc w:val="center"/>
            </w:pPr>
            <w:r>
              <w:t>x</w:t>
            </w:r>
          </w:p>
        </w:tc>
        <w:tc>
          <w:tcPr>
            <w:tcW w:w="850" w:type="dxa"/>
            <w:tcBorders>
              <w:top w:val="nil"/>
              <w:left w:val="single" w:sz="4" w:space="0" w:color="auto"/>
              <w:bottom w:val="single" w:sz="4" w:space="0" w:color="auto"/>
              <w:right w:val="nil"/>
            </w:tcBorders>
            <w:noWrap/>
            <w:vAlign w:val="center"/>
            <w:hideMark/>
          </w:tcPr>
          <w:p w14:paraId="5FC3A6BA" w14:textId="77777777" w:rsidR="005005DC" w:rsidRDefault="005005DC" w:rsidP="006B6122">
            <w:pPr>
              <w:jc w:val="center"/>
            </w:pPr>
            <w:r>
              <w:t>x</w:t>
            </w:r>
          </w:p>
        </w:tc>
        <w:tc>
          <w:tcPr>
            <w:tcW w:w="851" w:type="dxa"/>
            <w:tcBorders>
              <w:top w:val="nil"/>
              <w:left w:val="single" w:sz="4" w:space="0" w:color="auto"/>
              <w:bottom w:val="single" w:sz="4" w:space="0" w:color="auto"/>
              <w:right w:val="nil"/>
            </w:tcBorders>
            <w:noWrap/>
            <w:vAlign w:val="center"/>
            <w:hideMark/>
          </w:tcPr>
          <w:p w14:paraId="6FE00AEE" w14:textId="77777777" w:rsidR="005005DC" w:rsidRDefault="005005DC" w:rsidP="006B6122">
            <w:pPr>
              <w:ind w:right="-2"/>
              <w:jc w:val="center"/>
              <w:rPr>
                <w:lang w:val="en-US"/>
              </w:rPr>
            </w:pPr>
            <w:r>
              <w:rPr>
                <w:lang w:val="en-US"/>
              </w:rPr>
              <w:t>x</w:t>
            </w:r>
          </w:p>
        </w:tc>
        <w:tc>
          <w:tcPr>
            <w:tcW w:w="993" w:type="dxa"/>
            <w:tcBorders>
              <w:top w:val="nil"/>
              <w:left w:val="single" w:sz="4" w:space="0" w:color="auto"/>
              <w:bottom w:val="single" w:sz="4" w:space="0" w:color="auto"/>
              <w:right w:val="nil"/>
            </w:tcBorders>
            <w:noWrap/>
            <w:vAlign w:val="center"/>
            <w:hideMark/>
          </w:tcPr>
          <w:p w14:paraId="011032BE" w14:textId="77777777" w:rsidR="005005DC" w:rsidRDefault="005005DC" w:rsidP="006B6122">
            <w:pPr>
              <w:ind w:right="-2"/>
              <w:jc w:val="center"/>
              <w:rPr>
                <w:lang w:val="en-US"/>
              </w:rPr>
            </w:pPr>
            <w:r>
              <w:rPr>
                <w:lang w:val="en-US"/>
              </w:rPr>
              <w:t>x</w:t>
            </w:r>
          </w:p>
        </w:tc>
        <w:tc>
          <w:tcPr>
            <w:tcW w:w="851" w:type="dxa"/>
            <w:tcBorders>
              <w:top w:val="nil"/>
              <w:left w:val="single" w:sz="4" w:space="0" w:color="auto"/>
              <w:bottom w:val="single" w:sz="4" w:space="0" w:color="auto"/>
              <w:right w:val="nil"/>
            </w:tcBorders>
            <w:noWrap/>
            <w:vAlign w:val="center"/>
            <w:hideMark/>
          </w:tcPr>
          <w:p w14:paraId="65775440" w14:textId="77777777" w:rsidR="005005DC" w:rsidRDefault="005005DC" w:rsidP="006B6122">
            <w:pPr>
              <w:ind w:right="-2"/>
              <w:jc w:val="center"/>
              <w:rPr>
                <w:lang w:val="en-US"/>
              </w:rPr>
            </w:pPr>
            <w:r>
              <w:rPr>
                <w:lang w:val="en-US"/>
              </w:rPr>
              <w:t>x</w:t>
            </w:r>
          </w:p>
        </w:tc>
        <w:tc>
          <w:tcPr>
            <w:tcW w:w="851" w:type="dxa"/>
            <w:tcBorders>
              <w:top w:val="nil"/>
              <w:left w:val="single" w:sz="4" w:space="0" w:color="auto"/>
              <w:bottom w:val="single" w:sz="4" w:space="0" w:color="auto"/>
              <w:right w:val="single" w:sz="4" w:space="0" w:color="auto"/>
            </w:tcBorders>
            <w:noWrap/>
            <w:vAlign w:val="center"/>
            <w:hideMark/>
          </w:tcPr>
          <w:p w14:paraId="2DE8020E" w14:textId="77777777" w:rsidR="005005DC" w:rsidRDefault="005005DC" w:rsidP="006B6122">
            <w:pPr>
              <w:ind w:right="-2"/>
              <w:jc w:val="center"/>
              <w:rPr>
                <w:lang w:val="en-US"/>
              </w:rPr>
            </w:pPr>
            <w:r>
              <w:rPr>
                <w:lang w:val="en-US"/>
              </w:rPr>
              <w:t>x</w:t>
            </w:r>
          </w:p>
        </w:tc>
      </w:tr>
    </w:tbl>
    <w:p w14:paraId="775C523A" w14:textId="77777777" w:rsidR="005005DC" w:rsidRDefault="005005DC" w:rsidP="005005DC">
      <w:pPr>
        <w:tabs>
          <w:tab w:val="left" w:pos="5580"/>
          <w:tab w:val="left" w:pos="9498"/>
        </w:tabs>
        <w:ind w:left="-961" w:right="-569" w:firstLine="961"/>
      </w:pPr>
    </w:p>
    <w:p w14:paraId="2BCB7967" w14:textId="77777777" w:rsidR="005005DC" w:rsidRDefault="005005DC" w:rsidP="005005DC">
      <w:pPr>
        <w:tabs>
          <w:tab w:val="left" w:pos="5580"/>
          <w:tab w:val="left" w:pos="9498"/>
        </w:tabs>
        <w:ind w:left="-961" w:right="-569" w:firstLine="961"/>
      </w:pPr>
    </w:p>
    <w:p w14:paraId="37FD217C" w14:textId="77777777" w:rsidR="005005DC" w:rsidRDefault="005005DC" w:rsidP="005005DC">
      <w:pPr>
        <w:tabs>
          <w:tab w:val="left" w:pos="5580"/>
          <w:tab w:val="left" w:pos="9498"/>
        </w:tabs>
        <w:ind w:left="-961" w:right="-569" w:firstLine="961"/>
      </w:pPr>
    </w:p>
    <w:p w14:paraId="04FA6D50" w14:textId="77777777" w:rsidR="005005DC" w:rsidRDefault="005005DC" w:rsidP="005005DC">
      <w:pPr>
        <w:tabs>
          <w:tab w:val="left" w:pos="5580"/>
          <w:tab w:val="left" w:pos="9498"/>
        </w:tabs>
        <w:ind w:left="-961" w:right="-569" w:firstLine="961"/>
      </w:pPr>
    </w:p>
    <w:p w14:paraId="164052AF" w14:textId="77777777" w:rsidR="005005DC" w:rsidRDefault="005005DC" w:rsidP="005005DC">
      <w:pPr>
        <w:tabs>
          <w:tab w:val="left" w:pos="5580"/>
          <w:tab w:val="left" w:pos="9498"/>
        </w:tabs>
        <w:ind w:left="-961" w:right="-569" w:firstLine="961"/>
      </w:pPr>
    </w:p>
    <w:p w14:paraId="3CB0B507" w14:textId="77777777" w:rsidR="005005DC" w:rsidRDefault="005005DC" w:rsidP="005005DC">
      <w:pPr>
        <w:tabs>
          <w:tab w:val="left" w:pos="5580"/>
          <w:tab w:val="left" w:pos="9498"/>
        </w:tabs>
        <w:ind w:left="-961" w:right="-569" w:firstLine="961"/>
      </w:pPr>
    </w:p>
    <w:p w14:paraId="621DA2E2" w14:textId="77777777" w:rsidR="005005DC" w:rsidRDefault="005005DC" w:rsidP="005005DC">
      <w:pPr>
        <w:tabs>
          <w:tab w:val="left" w:pos="5580"/>
          <w:tab w:val="left" w:pos="9498"/>
        </w:tabs>
        <w:ind w:left="-961" w:right="-569" w:firstLine="961"/>
      </w:pPr>
    </w:p>
    <w:p w14:paraId="25FEB409" w14:textId="77777777" w:rsidR="005005DC" w:rsidRDefault="005005DC" w:rsidP="005005DC">
      <w:pPr>
        <w:tabs>
          <w:tab w:val="left" w:pos="5580"/>
          <w:tab w:val="left" w:pos="9498"/>
        </w:tabs>
        <w:ind w:left="-961" w:right="-569" w:firstLine="961"/>
      </w:pPr>
    </w:p>
    <w:p w14:paraId="374D8161" w14:textId="77777777" w:rsidR="005005DC" w:rsidRDefault="005005DC" w:rsidP="005005DC">
      <w:pPr>
        <w:tabs>
          <w:tab w:val="left" w:pos="5580"/>
          <w:tab w:val="left" w:pos="9498"/>
        </w:tabs>
        <w:ind w:left="-961" w:right="-569" w:firstLine="961"/>
      </w:pPr>
    </w:p>
    <w:p w14:paraId="33694459" w14:textId="77777777" w:rsidR="005005DC" w:rsidRDefault="005005DC" w:rsidP="005005DC">
      <w:pPr>
        <w:tabs>
          <w:tab w:val="left" w:pos="5580"/>
          <w:tab w:val="left" w:pos="9498"/>
        </w:tabs>
        <w:ind w:left="-961" w:right="-569" w:firstLine="961"/>
      </w:pPr>
    </w:p>
    <w:p w14:paraId="686FE990" w14:textId="77777777" w:rsidR="005005DC" w:rsidRDefault="005005DC" w:rsidP="005005DC">
      <w:pPr>
        <w:tabs>
          <w:tab w:val="left" w:pos="5580"/>
          <w:tab w:val="left" w:pos="9498"/>
        </w:tabs>
        <w:ind w:left="-961" w:right="-569" w:firstLine="961"/>
      </w:pPr>
    </w:p>
    <w:p w14:paraId="28603459" w14:textId="77777777" w:rsidR="005005DC" w:rsidRDefault="005005DC" w:rsidP="005005DC">
      <w:pPr>
        <w:tabs>
          <w:tab w:val="left" w:pos="5580"/>
          <w:tab w:val="left" w:pos="9498"/>
        </w:tabs>
        <w:ind w:left="-961" w:right="-569" w:firstLine="961"/>
      </w:pPr>
    </w:p>
    <w:p w14:paraId="0DC4F78D" w14:textId="77777777" w:rsidR="005005DC" w:rsidRDefault="005005DC" w:rsidP="005005DC">
      <w:pPr>
        <w:tabs>
          <w:tab w:val="left" w:pos="5580"/>
          <w:tab w:val="left" w:pos="9498"/>
        </w:tabs>
        <w:ind w:left="-961" w:right="-569" w:firstLine="961"/>
      </w:pPr>
    </w:p>
    <w:p w14:paraId="58599F0F" w14:textId="77777777" w:rsidR="005005DC" w:rsidRDefault="005005DC" w:rsidP="005005DC">
      <w:pPr>
        <w:tabs>
          <w:tab w:val="left" w:pos="5580"/>
          <w:tab w:val="left" w:pos="9498"/>
        </w:tabs>
        <w:ind w:left="-961" w:right="-569" w:firstLine="961"/>
      </w:pPr>
    </w:p>
    <w:p w14:paraId="0137DD31" w14:textId="77777777" w:rsidR="005005DC" w:rsidRDefault="005005DC" w:rsidP="005005DC">
      <w:pPr>
        <w:tabs>
          <w:tab w:val="left" w:pos="5580"/>
          <w:tab w:val="left" w:pos="9498"/>
        </w:tabs>
        <w:ind w:left="-961" w:right="-569" w:firstLine="961"/>
      </w:pPr>
    </w:p>
    <w:p w14:paraId="572D5300" w14:textId="77777777" w:rsidR="005005DC" w:rsidRDefault="005005DC" w:rsidP="005005DC">
      <w:pPr>
        <w:tabs>
          <w:tab w:val="left" w:pos="5580"/>
          <w:tab w:val="left" w:pos="9498"/>
        </w:tabs>
        <w:ind w:left="-961" w:right="-569" w:firstLine="961"/>
      </w:pPr>
    </w:p>
    <w:p w14:paraId="00D61BAB" w14:textId="77777777" w:rsidR="005005DC" w:rsidRDefault="005005DC" w:rsidP="005005DC">
      <w:pPr>
        <w:tabs>
          <w:tab w:val="left" w:pos="5580"/>
          <w:tab w:val="left" w:pos="9498"/>
        </w:tabs>
        <w:ind w:left="-961" w:right="-569" w:firstLine="961"/>
      </w:pPr>
    </w:p>
    <w:p w14:paraId="30F026F2" w14:textId="77777777" w:rsidR="005005DC" w:rsidRDefault="005005DC" w:rsidP="005005DC">
      <w:pPr>
        <w:tabs>
          <w:tab w:val="left" w:pos="5580"/>
          <w:tab w:val="left" w:pos="9498"/>
        </w:tabs>
        <w:ind w:left="-961" w:right="-569" w:firstLine="961"/>
      </w:pPr>
    </w:p>
    <w:p w14:paraId="60FF5084" w14:textId="0BFAA10E" w:rsidR="005005DC" w:rsidRPr="001828C5" w:rsidRDefault="005005DC" w:rsidP="005005DC">
      <w:pPr>
        <w:tabs>
          <w:tab w:val="left" w:pos="5580"/>
          <w:tab w:val="left" w:pos="9498"/>
        </w:tabs>
        <w:ind w:left="-961" w:right="-569" w:firstLine="5356"/>
      </w:pPr>
      <w:r w:rsidRPr="001828C5">
        <w:lastRenderedPageBreak/>
        <w:t xml:space="preserve">Приложение № </w:t>
      </w:r>
      <w:r>
        <w:t>88</w:t>
      </w:r>
      <w:r w:rsidRPr="001828C5">
        <w:t xml:space="preserve"> к </w:t>
      </w:r>
      <w:r>
        <w:t>протоколу</w:t>
      </w:r>
      <w:r w:rsidRPr="001828C5">
        <w:t xml:space="preserve"> № 8</w:t>
      </w:r>
      <w:r>
        <w:t>6</w:t>
      </w:r>
    </w:p>
    <w:p w14:paraId="3DC0BE4E" w14:textId="77777777" w:rsidR="005005DC" w:rsidRPr="001828C5" w:rsidRDefault="005005DC" w:rsidP="005005DC">
      <w:pPr>
        <w:tabs>
          <w:tab w:val="left" w:pos="5580"/>
          <w:tab w:val="left" w:pos="9498"/>
        </w:tabs>
        <w:ind w:left="-961" w:right="-569" w:firstLine="5356"/>
      </w:pPr>
      <w:r w:rsidRPr="001828C5">
        <w:t>заседания правления Региональной</w:t>
      </w:r>
    </w:p>
    <w:p w14:paraId="265194D3" w14:textId="77777777" w:rsidR="005005DC" w:rsidRPr="001828C5" w:rsidRDefault="005005DC" w:rsidP="005005DC">
      <w:pPr>
        <w:tabs>
          <w:tab w:val="left" w:pos="5580"/>
          <w:tab w:val="left" w:pos="9498"/>
        </w:tabs>
        <w:ind w:left="-961" w:right="-569" w:firstLine="5356"/>
      </w:pPr>
      <w:r w:rsidRPr="001828C5">
        <w:t>энергетической комиссии</w:t>
      </w:r>
    </w:p>
    <w:p w14:paraId="22C71801" w14:textId="77777777" w:rsidR="005005DC" w:rsidRDefault="005005DC" w:rsidP="005005DC">
      <w:pPr>
        <w:tabs>
          <w:tab w:val="left" w:pos="5580"/>
          <w:tab w:val="left" w:pos="9498"/>
        </w:tabs>
        <w:ind w:left="-961" w:right="-569" w:firstLine="5356"/>
      </w:pPr>
      <w:r w:rsidRPr="001828C5">
        <w:t xml:space="preserve">Кузбасса от </w:t>
      </w:r>
      <w:r>
        <w:t>17</w:t>
      </w:r>
      <w:r w:rsidRPr="001828C5">
        <w:t>.12.2021</w:t>
      </w:r>
    </w:p>
    <w:p w14:paraId="037E286B" w14:textId="77777777" w:rsidR="005005DC" w:rsidRDefault="005005DC" w:rsidP="005005DC">
      <w:pPr>
        <w:tabs>
          <w:tab w:val="left" w:pos="5580"/>
          <w:tab w:val="left" w:pos="9498"/>
        </w:tabs>
        <w:ind w:left="-961" w:right="-569" w:firstLine="5356"/>
      </w:pPr>
    </w:p>
    <w:p w14:paraId="19E13058" w14:textId="77777777" w:rsidR="005005DC" w:rsidRPr="001C6A89" w:rsidRDefault="005005DC" w:rsidP="005005DC">
      <w:pPr>
        <w:ind w:right="281"/>
        <w:jc w:val="center"/>
        <w:rPr>
          <w:b/>
          <w:color w:val="000000"/>
          <w:kern w:val="32"/>
          <w:sz w:val="28"/>
          <w:szCs w:val="28"/>
        </w:rPr>
      </w:pPr>
      <w:r>
        <w:rPr>
          <w:b/>
          <w:color w:val="000000"/>
          <w:kern w:val="32"/>
          <w:sz w:val="28"/>
          <w:szCs w:val="28"/>
        </w:rPr>
        <w:t>Та</w:t>
      </w:r>
      <w:r w:rsidRPr="001C6A89">
        <w:rPr>
          <w:b/>
          <w:color w:val="000000"/>
          <w:kern w:val="32"/>
          <w:sz w:val="28"/>
          <w:szCs w:val="28"/>
          <w:lang w:val="x-none"/>
        </w:rPr>
        <w:t>рифы на тепло</w:t>
      </w:r>
      <w:r w:rsidRPr="001C6A89">
        <w:rPr>
          <w:b/>
          <w:color w:val="000000"/>
          <w:kern w:val="32"/>
          <w:sz w:val="28"/>
          <w:szCs w:val="28"/>
        </w:rPr>
        <w:t>носитель</w:t>
      </w:r>
      <w:r w:rsidRPr="001C6A89">
        <w:rPr>
          <w:b/>
          <w:color w:val="000000"/>
          <w:kern w:val="32"/>
          <w:sz w:val="28"/>
          <w:szCs w:val="28"/>
          <w:lang w:val="x-none"/>
        </w:rPr>
        <w:t>, реализуем</w:t>
      </w:r>
      <w:r w:rsidRPr="001C6A89">
        <w:rPr>
          <w:b/>
          <w:color w:val="000000"/>
          <w:kern w:val="32"/>
          <w:sz w:val="28"/>
          <w:szCs w:val="28"/>
        </w:rPr>
        <w:t>ый</w:t>
      </w:r>
    </w:p>
    <w:p w14:paraId="6F085E88" w14:textId="77777777" w:rsidR="005005DC" w:rsidRPr="001C6A89" w:rsidRDefault="005005DC" w:rsidP="005005DC">
      <w:pPr>
        <w:ind w:right="281"/>
        <w:jc w:val="center"/>
        <w:rPr>
          <w:b/>
          <w:color w:val="000000"/>
          <w:kern w:val="32"/>
          <w:sz w:val="28"/>
          <w:szCs w:val="28"/>
        </w:rPr>
      </w:pPr>
      <w:r w:rsidRPr="001C6A89">
        <w:rPr>
          <w:b/>
          <w:color w:val="000000"/>
          <w:kern w:val="32"/>
          <w:sz w:val="28"/>
          <w:szCs w:val="28"/>
        </w:rPr>
        <w:t>ООО «</w:t>
      </w:r>
      <w:r>
        <w:rPr>
          <w:b/>
          <w:color w:val="000000"/>
          <w:kern w:val="32"/>
          <w:sz w:val="28"/>
          <w:szCs w:val="28"/>
        </w:rPr>
        <w:t>Интеграл</w:t>
      </w:r>
      <w:r w:rsidRPr="001C6A89">
        <w:rPr>
          <w:b/>
          <w:color w:val="000000"/>
          <w:kern w:val="32"/>
          <w:sz w:val="28"/>
          <w:szCs w:val="28"/>
        </w:rPr>
        <w:t xml:space="preserve">» </w:t>
      </w:r>
      <w:r w:rsidRPr="001C6A89">
        <w:rPr>
          <w:b/>
          <w:color w:val="000000"/>
          <w:kern w:val="32"/>
          <w:sz w:val="28"/>
          <w:szCs w:val="28"/>
          <w:lang w:val="x-none"/>
        </w:rPr>
        <w:t>на потребительском рынк</w:t>
      </w:r>
      <w:r>
        <w:rPr>
          <w:b/>
          <w:color w:val="000000"/>
          <w:kern w:val="32"/>
          <w:sz w:val="28"/>
          <w:szCs w:val="28"/>
        </w:rPr>
        <w:t>е Юргинского городского округа,</w:t>
      </w:r>
      <w:r w:rsidRPr="001C6A89">
        <w:rPr>
          <w:b/>
          <w:color w:val="000000"/>
          <w:kern w:val="32"/>
          <w:sz w:val="28"/>
          <w:szCs w:val="28"/>
        </w:rPr>
        <w:t xml:space="preserve"> на </w:t>
      </w:r>
      <w:r>
        <w:rPr>
          <w:b/>
          <w:color w:val="000000"/>
          <w:kern w:val="32"/>
          <w:sz w:val="28"/>
          <w:szCs w:val="28"/>
        </w:rPr>
        <w:t>2022 – 2024 годы</w:t>
      </w:r>
    </w:p>
    <w:p w14:paraId="2F1F7AF2" w14:textId="77777777" w:rsidR="005005DC" w:rsidRDefault="005005DC" w:rsidP="005005DC">
      <w:pPr>
        <w:ind w:right="-2"/>
        <w:jc w:val="center"/>
        <w:rPr>
          <w:bCs/>
          <w:color w:val="000000"/>
          <w:kern w:val="32"/>
          <w:sz w:val="28"/>
          <w:szCs w:val="28"/>
        </w:rPr>
      </w:pPr>
      <w:r>
        <w:rPr>
          <w:color w:val="000000"/>
          <w:sz w:val="28"/>
          <w:szCs w:val="28"/>
        </w:rPr>
        <w:t>(без НДС)</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1996"/>
        <w:gridCol w:w="1733"/>
        <w:gridCol w:w="1600"/>
        <w:gridCol w:w="1818"/>
      </w:tblGrid>
      <w:tr w:rsidR="005005DC" w14:paraId="2EEA93FA" w14:textId="77777777" w:rsidTr="006B6122">
        <w:trPr>
          <w:jc w:val="center"/>
        </w:trPr>
        <w:tc>
          <w:tcPr>
            <w:tcW w:w="2629" w:type="dxa"/>
            <w:vMerge w:val="restart"/>
            <w:tcBorders>
              <w:top w:val="single" w:sz="4" w:space="0" w:color="auto"/>
              <w:left w:val="single" w:sz="4" w:space="0" w:color="auto"/>
              <w:bottom w:val="single" w:sz="4" w:space="0" w:color="auto"/>
              <w:right w:val="single" w:sz="4" w:space="0" w:color="auto"/>
            </w:tcBorders>
            <w:vAlign w:val="center"/>
            <w:hideMark/>
          </w:tcPr>
          <w:p w14:paraId="65BC7359" w14:textId="77777777" w:rsidR="005005DC" w:rsidRDefault="005005DC" w:rsidP="006B6122">
            <w:pPr>
              <w:ind w:right="-2"/>
              <w:jc w:val="center"/>
              <w:rPr>
                <w:color w:val="000000"/>
                <w:sz w:val="22"/>
                <w:szCs w:val="22"/>
              </w:rPr>
            </w:pPr>
            <w:r>
              <w:rPr>
                <w:color w:val="000000"/>
                <w:sz w:val="22"/>
                <w:szCs w:val="22"/>
              </w:rPr>
              <w:t>Наименование регулируемой организации</w:t>
            </w:r>
          </w:p>
        </w:tc>
        <w:tc>
          <w:tcPr>
            <w:tcW w:w="1996" w:type="dxa"/>
            <w:vMerge w:val="restart"/>
            <w:tcBorders>
              <w:top w:val="single" w:sz="4" w:space="0" w:color="auto"/>
              <w:left w:val="single" w:sz="4" w:space="0" w:color="auto"/>
              <w:bottom w:val="single" w:sz="4" w:space="0" w:color="auto"/>
              <w:right w:val="single" w:sz="4" w:space="0" w:color="auto"/>
            </w:tcBorders>
            <w:vAlign w:val="center"/>
            <w:hideMark/>
          </w:tcPr>
          <w:p w14:paraId="09A20A95" w14:textId="77777777" w:rsidR="005005DC" w:rsidRDefault="005005DC" w:rsidP="006B6122">
            <w:pPr>
              <w:ind w:right="-2"/>
              <w:jc w:val="center"/>
              <w:rPr>
                <w:color w:val="000000"/>
                <w:sz w:val="22"/>
                <w:szCs w:val="22"/>
              </w:rPr>
            </w:pPr>
            <w:r>
              <w:rPr>
                <w:color w:val="000000"/>
                <w:sz w:val="22"/>
                <w:szCs w:val="22"/>
              </w:rPr>
              <w:t>Вид тарифа</w:t>
            </w:r>
          </w:p>
        </w:tc>
        <w:tc>
          <w:tcPr>
            <w:tcW w:w="1733" w:type="dxa"/>
            <w:vMerge w:val="restart"/>
            <w:tcBorders>
              <w:top w:val="single" w:sz="4" w:space="0" w:color="auto"/>
              <w:left w:val="single" w:sz="4" w:space="0" w:color="auto"/>
              <w:bottom w:val="single" w:sz="4" w:space="0" w:color="auto"/>
              <w:right w:val="single" w:sz="4" w:space="0" w:color="auto"/>
            </w:tcBorders>
            <w:vAlign w:val="center"/>
            <w:hideMark/>
          </w:tcPr>
          <w:p w14:paraId="287CA32A" w14:textId="77777777" w:rsidR="005005DC" w:rsidRDefault="005005DC" w:rsidP="006B6122">
            <w:pPr>
              <w:ind w:right="-2"/>
              <w:jc w:val="center"/>
              <w:rPr>
                <w:color w:val="000000"/>
                <w:sz w:val="22"/>
                <w:szCs w:val="22"/>
              </w:rPr>
            </w:pPr>
            <w:r>
              <w:rPr>
                <w:color w:val="000000"/>
                <w:sz w:val="22"/>
                <w:szCs w:val="22"/>
              </w:rPr>
              <w:t>Период</w:t>
            </w:r>
          </w:p>
        </w:tc>
        <w:tc>
          <w:tcPr>
            <w:tcW w:w="3418" w:type="dxa"/>
            <w:gridSpan w:val="2"/>
            <w:tcBorders>
              <w:top w:val="single" w:sz="4" w:space="0" w:color="auto"/>
              <w:left w:val="single" w:sz="4" w:space="0" w:color="auto"/>
              <w:bottom w:val="single" w:sz="4" w:space="0" w:color="auto"/>
              <w:right w:val="single" w:sz="4" w:space="0" w:color="auto"/>
            </w:tcBorders>
            <w:vAlign w:val="center"/>
            <w:hideMark/>
          </w:tcPr>
          <w:p w14:paraId="508C3C1A" w14:textId="77777777" w:rsidR="005005DC" w:rsidRDefault="005005DC" w:rsidP="006B6122">
            <w:pPr>
              <w:ind w:right="-2"/>
              <w:jc w:val="center"/>
              <w:rPr>
                <w:color w:val="000000"/>
                <w:sz w:val="22"/>
                <w:szCs w:val="22"/>
              </w:rPr>
            </w:pPr>
            <w:r>
              <w:rPr>
                <w:color w:val="000000"/>
                <w:sz w:val="22"/>
                <w:szCs w:val="22"/>
              </w:rPr>
              <w:t>Вид теплоносителя</w:t>
            </w:r>
          </w:p>
        </w:tc>
      </w:tr>
      <w:tr w:rsidR="005005DC" w14:paraId="2386547F" w14:textId="77777777" w:rsidTr="006B6122">
        <w:trPr>
          <w:trHeight w:val="713"/>
          <w:jc w:val="center"/>
        </w:trPr>
        <w:tc>
          <w:tcPr>
            <w:tcW w:w="2629" w:type="dxa"/>
            <w:vMerge/>
            <w:tcBorders>
              <w:top w:val="single" w:sz="4" w:space="0" w:color="auto"/>
              <w:left w:val="single" w:sz="4" w:space="0" w:color="auto"/>
              <w:bottom w:val="single" w:sz="4" w:space="0" w:color="auto"/>
              <w:right w:val="single" w:sz="4" w:space="0" w:color="auto"/>
            </w:tcBorders>
            <w:vAlign w:val="center"/>
            <w:hideMark/>
          </w:tcPr>
          <w:p w14:paraId="783BB230" w14:textId="77777777" w:rsidR="005005DC" w:rsidRDefault="005005DC" w:rsidP="006B6122">
            <w:pPr>
              <w:rPr>
                <w:color w:val="000000"/>
                <w:sz w:val="22"/>
                <w:szCs w:val="22"/>
              </w:rPr>
            </w:pPr>
          </w:p>
        </w:tc>
        <w:tc>
          <w:tcPr>
            <w:tcW w:w="1996" w:type="dxa"/>
            <w:vMerge/>
            <w:tcBorders>
              <w:top w:val="single" w:sz="4" w:space="0" w:color="auto"/>
              <w:left w:val="single" w:sz="4" w:space="0" w:color="auto"/>
              <w:bottom w:val="single" w:sz="4" w:space="0" w:color="auto"/>
              <w:right w:val="single" w:sz="4" w:space="0" w:color="auto"/>
            </w:tcBorders>
            <w:vAlign w:val="center"/>
            <w:hideMark/>
          </w:tcPr>
          <w:p w14:paraId="252FC982" w14:textId="77777777" w:rsidR="005005DC" w:rsidRDefault="005005DC" w:rsidP="006B6122">
            <w:pPr>
              <w:rPr>
                <w:color w:val="000000"/>
                <w:sz w:val="22"/>
                <w:szCs w:val="22"/>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3552539F" w14:textId="77777777" w:rsidR="005005DC" w:rsidRDefault="005005DC" w:rsidP="006B6122">
            <w:pPr>
              <w:rPr>
                <w:color w:val="000000"/>
                <w:sz w:val="22"/>
                <w:szCs w:val="22"/>
              </w:rPr>
            </w:pPr>
          </w:p>
        </w:tc>
        <w:tc>
          <w:tcPr>
            <w:tcW w:w="1600" w:type="dxa"/>
            <w:tcBorders>
              <w:top w:val="single" w:sz="4" w:space="0" w:color="auto"/>
              <w:left w:val="single" w:sz="4" w:space="0" w:color="auto"/>
              <w:bottom w:val="single" w:sz="4" w:space="0" w:color="auto"/>
              <w:right w:val="single" w:sz="4" w:space="0" w:color="auto"/>
            </w:tcBorders>
            <w:vAlign w:val="center"/>
            <w:hideMark/>
          </w:tcPr>
          <w:p w14:paraId="325EDAF9" w14:textId="77777777" w:rsidR="005005DC" w:rsidRDefault="005005DC" w:rsidP="006B6122">
            <w:pPr>
              <w:ind w:right="-2"/>
              <w:jc w:val="center"/>
              <w:rPr>
                <w:color w:val="000000"/>
                <w:sz w:val="22"/>
                <w:szCs w:val="22"/>
              </w:rPr>
            </w:pPr>
            <w:r>
              <w:rPr>
                <w:color w:val="000000"/>
                <w:sz w:val="22"/>
                <w:szCs w:val="22"/>
              </w:rPr>
              <w:t>вода</w:t>
            </w:r>
          </w:p>
        </w:tc>
        <w:tc>
          <w:tcPr>
            <w:tcW w:w="1818" w:type="dxa"/>
            <w:tcBorders>
              <w:top w:val="single" w:sz="4" w:space="0" w:color="auto"/>
              <w:left w:val="single" w:sz="4" w:space="0" w:color="auto"/>
              <w:bottom w:val="single" w:sz="4" w:space="0" w:color="auto"/>
              <w:right w:val="single" w:sz="4" w:space="0" w:color="auto"/>
            </w:tcBorders>
            <w:vAlign w:val="center"/>
            <w:hideMark/>
          </w:tcPr>
          <w:p w14:paraId="7C033E9F" w14:textId="77777777" w:rsidR="005005DC" w:rsidRDefault="005005DC" w:rsidP="006B6122">
            <w:pPr>
              <w:ind w:right="-2"/>
              <w:jc w:val="center"/>
              <w:rPr>
                <w:color w:val="000000"/>
                <w:sz w:val="22"/>
                <w:szCs w:val="22"/>
              </w:rPr>
            </w:pPr>
            <w:r>
              <w:rPr>
                <w:color w:val="000000"/>
                <w:sz w:val="22"/>
                <w:szCs w:val="22"/>
              </w:rPr>
              <w:t>пар</w:t>
            </w:r>
          </w:p>
        </w:tc>
      </w:tr>
      <w:tr w:rsidR="005005DC" w14:paraId="6AF71887" w14:textId="77777777" w:rsidTr="006B6122">
        <w:trPr>
          <w:jc w:val="center"/>
        </w:trPr>
        <w:tc>
          <w:tcPr>
            <w:tcW w:w="9776" w:type="dxa"/>
            <w:gridSpan w:val="5"/>
            <w:tcBorders>
              <w:top w:val="single" w:sz="4" w:space="0" w:color="auto"/>
              <w:left w:val="single" w:sz="4" w:space="0" w:color="auto"/>
              <w:bottom w:val="single" w:sz="4" w:space="0" w:color="auto"/>
              <w:right w:val="single" w:sz="4" w:space="0" w:color="auto"/>
            </w:tcBorders>
            <w:vAlign w:val="center"/>
            <w:hideMark/>
          </w:tcPr>
          <w:p w14:paraId="736453FD" w14:textId="77777777" w:rsidR="005005DC" w:rsidRDefault="005005DC" w:rsidP="006B6122">
            <w:pPr>
              <w:ind w:right="-2"/>
              <w:jc w:val="center"/>
              <w:rPr>
                <w:color w:val="000000"/>
                <w:sz w:val="22"/>
                <w:szCs w:val="22"/>
              </w:rPr>
            </w:pPr>
            <w:r>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5005DC" w14:paraId="579C2A63" w14:textId="77777777" w:rsidTr="006B6122">
        <w:trPr>
          <w:jc w:val="center"/>
        </w:trPr>
        <w:tc>
          <w:tcPr>
            <w:tcW w:w="2629" w:type="dxa"/>
            <w:vMerge w:val="restart"/>
            <w:tcBorders>
              <w:top w:val="single" w:sz="4" w:space="0" w:color="auto"/>
              <w:left w:val="single" w:sz="4" w:space="0" w:color="auto"/>
              <w:right w:val="single" w:sz="4" w:space="0" w:color="auto"/>
            </w:tcBorders>
            <w:vAlign w:val="center"/>
            <w:hideMark/>
          </w:tcPr>
          <w:p w14:paraId="2474EA8E" w14:textId="77777777" w:rsidR="005005DC" w:rsidRDefault="005005DC" w:rsidP="006B6122">
            <w:pPr>
              <w:ind w:right="-2"/>
              <w:jc w:val="center"/>
              <w:rPr>
                <w:bCs/>
                <w:color w:val="000000"/>
                <w:kern w:val="32"/>
                <w:sz w:val="22"/>
                <w:szCs w:val="22"/>
              </w:rPr>
            </w:pPr>
            <w:r>
              <w:rPr>
                <w:color w:val="000000"/>
                <w:sz w:val="22"/>
                <w:szCs w:val="22"/>
              </w:rPr>
              <w:t>ООО «Интеграл»</w:t>
            </w:r>
          </w:p>
        </w:tc>
        <w:tc>
          <w:tcPr>
            <w:tcW w:w="1996" w:type="dxa"/>
            <w:vMerge w:val="restart"/>
            <w:tcBorders>
              <w:top w:val="single" w:sz="4" w:space="0" w:color="auto"/>
              <w:left w:val="single" w:sz="4" w:space="0" w:color="auto"/>
              <w:right w:val="single" w:sz="4" w:space="0" w:color="auto"/>
            </w:tcBorders>
            <w:vAlign w:val="center"/>
            <w:hideMark/>
          </w:tcPr>
          <w:p w14:paraId="345718A3" w14:textId="77777777" w:rsidR="005005DC" w:rsidRPr="00D35520" w:rsidRDefault="005005DC" w:rsidP="006B6122">
            <w:pPr>
              <w:jc w:val="center"/>
              <w:rPr>
                <w:color w:val="000000"/>
                <w:sz w:val="22"/>
                <w:szCs w:val="22"/>
              </w:rPr>
            </w:pPr>
            <w:r w:rsidRPr="00D35520">
              <w:rPr>
                <w:color w:val="000000"/>
                <w:sz w:val="22"/>
                <w:szCs w:val="22"/>
              </w:rPr>
              <w:t>Одноставочный</w:t>
            </w:r>
          </w:p>
          <w:p w14:paraId="0C58F0E5" w14:textId="77777777" w:rsidR="005005DC" w:rsidRDefault="005005DC" w:rsidP="006B6122">
            <w:pPr>
              <w:jc w:val="center"/>
              <w:rPr>
                <w:color w:val="000000"/>
                <w:sz w:val="22"/>
                <w:szCs w:val="22"/>
              </w:rPr>
            </w:pPr>
            <w:r w:rsidRPr="00D35520">
              <w:rPr>
                <w:color w:val="000000"/>
                <w:sz w:val="22"/>
                <w:szCs w:val="22"/>
              </w:rPr>
              <w:t>руб./ м</w:t>
            </w:r>
            <w:r w:rsidRPr="00D35520">
              <w:rPr>
                <w:color w:val="000000"/>
                <w:sz w:val="22"/>
                <w:szCs w:val="22"/>
                <w:vertAlign w:val="superscript"/>
              </w:rPr>
              <w:t>3</w:t>
            </w:r>
          </w:p>
        </w:tc>
        <w:tc>
          <w:tcPr>
            <w:tcW w:w="1733" w:type="dxa"/>
            <w:tcBorders>
              <w:top w:val="single" w:sz="4" w:space="0" w:color="auto"/>
              <w:left w:val="single" w:sz="4" w:space="0" w:color="auto"/>
              <w:bottom w:val="single" w:sz="4" w:space="0" w:color="auto"/>
              <w:right w:val="single" w:sz="4" w:space="0" w:color="auto"/>
            </w:tcBorders>
            <w:hideMark/>
          </w:tcPr>
          <w:p w14:paraId="4B1E4633" w14:textId="77777777" w:rsidR="005005DC" w:rsidRDefault="005005DC" w:rsidP="006B6122">
            <w:pPr>
              <w:ind w:right="-2"/>
              <w:jc w:val="center"/>
              <w:rPr>
                <w:color w:val="000000"/>
                <w:sz w:val="22"/>
                <w:szCs w:val="22"/>
              </w:rPr>
            </w:pPr>
            <w:r w:rsidRPr="00A40532">
              <w:rPr>
                <w:sz w:val="22"/>
                <w:szCs w:val="22"/>
              </w:rPr>
              <w:t>с 01.01.2022</w:t>
            </w:r>
          </w:p>
        </w:tc>
        <w:tc>
          <w:tcPr>
            <w:tcW w:w="1600" w:type="dxa"/>
            <w:tcBorders>
              <w:top w:val="nil"/>
              <w:left w:val="nil"/>
              <w:bottom w:val="single" w:sz="4" w:space="0" w:color="auto"/>
              <w:right w:val="single" w:sz="4" w:space="0" w:color="auto"/>
            </w:tcBorders>
            <w:hideMark/>
          </w:tcPr>
          <w:p w14:paraId="6377F787" w14:textId="77777777" w:rsidR="005005DC" w:rsidRDefault="005005DC" w:rsidP="006B6122">
            <w:pPr>
              <w:jc w:val="center"/>
              <w:rPr>
                <w:sz w:val="22"/>
                <w:szCs w:val="22"/>
              </w:rPr>
            </w:pPr>
            <w:r w:rsidRPr="00105A50">
              <w:t>0,72</w:t>
            </w:r>
          </w:p>
        </w:tc>
        <w:tc>
          <w:tcPr>
            <w:tcW w:w="1818" w:type="dxa"/>
            <w:tcBorders>
              <w:top w:val="single" w:sz="4" w:space="0" w:color="auto"/>
              <w:left w:val="single" w:sz="4" w:space="0" w:color="auto"/>
              <w:bottom w:val="single" w:sz="4" w:space="0" w:color="auto"/>
              <w:right w:val="single" w:sz="4" w:space="0" w:color="auto"/>
            </w:tcBorders>
            <w:vAlign w:val="center"/>
            <w:hideMark/>
          </w:tcPr>
          <w:p w14:paraId="0C5FF08E" w14:textId="77777777" w:rsidR="005005DC" w:rsidRDefault="005005DC" w:rsidP="006B6122">
            <w:pPr>
              <w:jc w:val="center"/>
              <w:rPr>
                <w:sz w:val="22"/>
                <w:szCs w:val="22"/>
              </w:rPr>
            </w:pPr>
            <w:r>
              <w:rPr>
                <w:sz w:val="22"/>
                <w:szCs w:val="22"/>
              </w:rPr>
              <w:t>x</w:t>
            </w:r>
          </w:p>
        </w:tc>
      </w:tr>
      <w:tr w:rsidR="005005DC" w14:paraId="56EBE54F" w14:textId="77777777" w:rsidTr="006B6122">
        <w:trPr>
          <w:jc w:val="center"/>
        </w:trPr>
        <w:tc>
          <w:tcPr>
            <w:tcW w:w="2629" w:type="dxa"/>
            <w:vMerge/>
            <w:tcBorders>
              <w:left w:val="single" w:sz="4" w:space="0" w:color="auto"/>
              <w:right w:val="single" w:sz="4" w:space="0" w:color="auto"/>
            </w:tcBorders>
            <w:vAlign w:val="center"/>
          </w:tcPr>
          <w:p w14:paraId="1D12F7A7" w14:textId="77777777" w:rsidR="005005DC" w:rsidRDefault="005005DC" w:rsidP="006B6122">
            <w:pPr>
              <w:ind w:right="-2"/>
              <w:jc w:val="center"/>
              <w:rPr>
                <w:color w:val="000000"/>
                <w:sz w:val="22"/>
                <w:szCs w:val="22"/>
              </w:rPr>
            </w:pPr>
          </w:p>
        </w:tc>
        <w:tc>
          <w:tcPr>
            <w:tcW w:w="1996" w:type="dxa"/>
            <w:vMerge/>
            <w:tcBorders>
              <w:left w:val="single" w:sz="4" w:space="0" w:color="auto"/>
              <w:right w:val="single" w:sz="4" w:space="0" w:color="auto"/>
            </w:tcBorders>
            <w:vAlign w:val="center"/>
          </w:tcPr>
          <w:p w14:paraId="7BB3736B" w14:textId="77777777" w:rsidR="005005DC" w:rsidRPr="00D35520" w:rsidRDefault="005005DC" w:rsidP="006B6122">
            <w:pPr>
              <w:jc w:val="center"/>
              <w:rPr>
                <w:color w:val="000000"/>
                <w:sz w:val="22"/>
                <w:szCs w:val="22"/>
              </w:rPr>
            </w:pPr>
          </w:p>
        </w:tc>
        <w:tc>
          <w:tcPr>
            <w:tcW w:w="1733" w:type="dxa"/>
            <w:tcBorders>
              <w:top w:val="single" w:sz="4" w:space="0" w:color="auto"/>
              <w:left w:val="single" w:sz="4" w:space="0" w:color="auto"/>
              <w:bottom w:val="single" w:sz="4" w:space="0" w:color="auto"/>
              <w:right w:val="single" w:sz="4" w:space="0" w:color="auto"/>
            </w:tcBorders>
          </w:tcPr>
          <w:p w14:paraId="2E5FC117" w14:textId="77777777" w:rsidR="005005DC" w:rsidRDefault="005005DC" w:rsidP="006B6122">
            <w:pPr>
              <w:ind w:right="-2"/>
              <w:jc w:val="center"/>
              <w:rPr>
                <w:color w:val="000000"/>
                <w:sz w:val="22"/>
                <w:szCs w:val="22"/>
              </w:rPr>
            </w:pPr>
            <w:r w:rsidRPr="00A40532">
              <w:rPr>
                <w:sz w:val="22"/>
                <w:szCs w:val="22"/>
              </w:rPr>
              <w:t>с 01.07.2022</w:t>
            </w:r>
          </w:p>
        </w:tc>
        <w:tc>
          <w:tcPr>
            <w:tcW w:w="1600" w:type="dxa"/>
            <w:tcBorders>
              <w:top w:val="nil"/>
              <w:left w:val="nil"/>
              <w:bottom w:val="single" w:sz="4" w:space="0" w:color="auto"/>
              <w:right w:val="single" w:sz="4" w:space="0" w:color="auto"/>
            </w:tcBorders>
          </w:tcPr>
          <w:p w14:paraId="2A7F5484" w14:textId="77777777" w:rsidR="005005DC" w:rsidRDefault="005005DC" w:rsidP="006B6122">
            <w:pPr>
              <w:jc w:val="center"/>
              <w:rPr>
                <w:sz w:val="22"/>
                <w:szCs w:val="22"/>
              </w:rPr>
            </w:pPr>
            <w:r w:rsidRPr="00105A50">
              <w:t>0,89</w:t>
            </w:r>
          </w:p>
        </w:tc>
        <w:tc>
          <w:tcPr>
            <w:tcW w:w="1818" w:type="dxa"/>
            <w:tcBorders>
              <w:top w:val="single" w:sz="4" w:space="0" w:color="auto"/>
              <w:left w:val="single" w:sz="4" w:space="0" w:color="auto"/>
              <w:bottom w:val="single" w:sz="4" w:space="0" w:color="auto"/>
              <w:right w:val="single" w:sz="4" w:space="0" w:color="auto"/>
            </w:tcBorders>
          </w:tcPr>
          <w:p w14:paraId="71DA1887" w14:textId="77777777" w:rsidR="005005DC" w:rsidRDefault="005005DC" w:rsidP="006B6122">
            <w:pPr>
              <w:jc w:val="center"/>
              <w:rPr>
                <w:sz w:val="22"/>
                <w:szCs w:val="22"/>
              </w:rPr>
            </w:pPr>
            <w:r w:rsidRPr="00C10F69">
              <w:t>x</w:t>
            </w:r>
          </w:p>
        </w:tc>
      </w:tr>
      <w:tr w:rsidR="005005DC" w14:paraId="4D8E9F93" w14:textId="77777777" w:rsidTr="006B6122">
        <w:trPr>
          <w:jc w:val="center"/>
        </w:trPr>
        <w:tc>
          <w:tcPr>
            <w:tcW w:w="2629" w:type="dxa"/>
            <w:vMerge/>
            <w:tcBorders>
              <w:left w:val="single" w:sz="4" w:space="0" w:color="auto"/>
              <w:right w:val="single" w:sz="4" w:space="0" w:color="auto"/>
            </w:tcBorders>
            <w:vAlign w:val="center"/>
          </w:tcPr>
          <w:p w14:paraId="32C8E1B0" w14:textId="77777777" w:rsidR="005005DC" w:rsidRDefault="005005DC" w:rsidP="006B6122">
            <w:pPr>
              <w:ind w:right="-2"/>
              <w:jc w:val="center"/>
              <w:rPr>
                <w:color w:val="000000"/>
                <w:sz w:val="22"/>
                <w:szCs w:val="22"/>
              </w:rPr>
            </w:pPr>
          </w:p>
        </w:tc>
        <w:tc>
          <w:tcPr>
            <w:tcW w:w="1996" w:type="dxa"/>
            <w:vMerge/>
            <w:tcBorders>
              <w:left w:val="single" w:sz="4" w:space="0" w:color="auto"/>
              <w:right w:val="single" w:sz="4" w:space="0" w:color="auto"/>
            </w:tcBorders>
            <w:vAlign w:val="center"/>
          </w:tcPr>
          <w:p w14:paraId="5F86FC8B" w14:textId="77777777" w:rsidR="005005DC" w:rsidRPr="00D35520" w:rsidRDefault="005005DC" w:rsidP="006B6122">
            <w:pPr>
              <w:jc w:val="center"/>
              <w:rPr>
                <w:color w:val="000000"/>
                <w:sz w:val="22"/>
                <w:szCs w:val="22"/>
              </w:rPr>
            </w:pPr>
          </w:p>
        </w:tc>
        <w:tc>
          <w:tcPr>
            <w:tcW w:w="1733" w:type="dxa"/>
            <w:tcBorders>
              <w:top w:val="single" w:sz="4" w:space="0" w:color="auto"/>
              <w:left w:val="single" w:sz="4" w:space="0" w:color="auto"/>
              <w:bottom w:val="single" w:sz="4" w:space="0" w:color="auto"/>
              <w:right w:val="single" w:sz="4" w:space="0" w:color="auto"/>
            </w:tcBorders>
          </w:tcPr>
          <w:p w14:paraId="58935801" w14:textId="77777777" w:rsidR="005005DC" w:rsidRDefault="005005DC" w:rsidP="006B6122">
            <w:pPr>
              <w:ind w:right="-2"/>
              <w:jc w:val="center"/>
              <w:rPr>
                <w:color w:val="000000"/>
                <w:sz w:val="22"/>
                <w:szCs w:val="22"/>
              </w:rPr>
            </w:pPr>
            <w:r w:rsidRPr="00A40532">
              <w:rPr>
                <w:sz w:val="22"/>
                <w:szCs w:val="22"/>
              </w:rPr>
              <w:t>с 01.01.2023</w:t>
            </w:r>
          </w:p>
        </w:tc>
        <w:tc>
          <w:tcPr>
            <w:tcW w:w="1600" w:type="dxa"/>
            <w:tcBorders>
              <w:top w:val="nil"/>
              <w:left w:val="nil"/>
              <w:bottom w:val="single" w:sz="4" w:space="0" w:color="auto"/>
              <w:right w:val="single" w:sz="4" w:space="0" w:color="auto"/>
            </w:tcBorders>
          </w:tcPr>
          <w:p w14:paraId="27A413B4" w14:textId="77777777" w:rsidR="005005DC" w:rsidRDefault="005005DC" w:rsidP="006B6122">
            <w:pPr>
              <w:jc w:val="center"/>
              <w:rPr>
                <w:sz w:val="22"/>
                <w:szCs w:val="22"/>
              </w:rPr>
            </w:pPr>
            <w:r w:rsidRPr="00105A50">
              <w:t>0,89</w:t>
            </w:r>
          </w:p>
        </w:tc>
        <w:tc>
          <w:tcPr>
            <w:tcW w:w="1818" w:type="dxa"/>
            <w:tcBorders>
              <w:top w:val="single" w:sz="4" w:space="0" w:color="auto"/>
              <w:left w:val="single" w:sz="4" w:space="0" w:color="auto"/>
              <w:bottom w:val="single" w:sz="4" w:space="0" w:color="auto"/>
              <w:right w:val="single" w:sz="4" w:space="0" w:color="auto"/>
            </w:tcBorders>
          </w:tcPr>
          <w:p w14:paraId="5C94A519" w14:textId="77777777" w:rsidR="005005DC" w:rsidRDefault="005005DC" w:rsidP="006B6122">
            <w:pPr>
              <w:jc w:val="center"/>
              <w:rPr>
                <w:sz w:val="22"/>
                <w:szCs w:val="22"/>
              </w:rPr>
            </w:pPr>
            <w:r w:rsidRPr="00C10F69">
              <w:t>x</w:t>
            </w:r>
          </w:p>
        </w:tc>
      </w:tr>
      <w:tr w:rsidR="005005DC" w14:paraId="2DB6373A" w14:textId="77777777" w:rsidTr="006B6122">
        <w:trPr>
          <w:jc w:val="center"/>
        </w:trPr>
        <w:tc>
          <w:tcPr>
            <w:tcW w:w="2629" w:type="dxa"/>
            <w:vMerge/>
            <w:tcBorders>
              <w:left w:val="single" w:sz="4" w:space="0" w:color="auto"/>
              <w:right w:val="single" w:sz="4" w:space="0" w:color="auto"/>
            </w:tcBorders>
            <w:vAlign w:val="center"/>
          </w:tcPr>
          <w:p w14:paraId="738CAF07" w14:textId="77777777" w:rsidR="005005DC" w:rsidRDefault="005005DC" w:rsidP="006B6122">
            <w:pPr>
              <w:ind w:right="-2"/>
              <w:jc w:val="center"/>
              <w:rPr>
                <w:color w:val="000000"/>
                <w:sz w:val="22"/>
                <w:szCs w:val="22"/>
              </w:rPr>
            </w:pPr>
          </w:p>
        </w:tc>
        <w:tc>
          <w:tcPr>
            <w:tcW w:w="1996" w:type="dxa"/>
            <w:vMerge/>
            <w:tcBorders>
              <w:left w:val="single" w:sz="4" w:space="0" w:color="auto"/>
              <w:right w:val="single" w:sz="4" w:space="0" w:color="auto"/>
            </w:tcBorders>
            <w:vAlign w:val="center"/>
          </w:tcPr>
          <w:p w14:paraId="77239D92" w14:textId="77777777" w:rsidR="005005DC" w:rsidRPr="00D35520" w:rsidRDefault="005005DC" w:rsidP="006B6122">
            <w:pPr>
              <w:jc w:val="center"/>
              <w:rPr>
                <w:color w:val="000000"/>
                <w:sz w:val="22"/>
                <w:szCs w:val="22"/>
              </w:rPr>
            </w:pPr>
          </w:p>
        </w:tc>
        <w:tc>
          <w:tcPr>
            <w:tcW w:w="1733" w:type="dxa"/>
            <w:tcBorders>
              <w:top w:val="single" w:sz="4" w:space="0" w:color="auto"/>
              <w:left w:val="single" w:sz="4" w:space="0" w:color="auto"/>
              <w:bottom w:val="single" w:sz="4" w:space="0" w:color="auto"/>
              <w:right w:val="single" w:sz="4" w:space="0" w:color="auto"/>
            </w:tcBorders>
          </w:tcPr>
          <w:p w14:paraId="2C60D7F6" w14:textId="77777777" w:rsidR="005005DC" w:rsidRDefault="005005DC" w:rsidP="006B6122">
            <w:pPr>
              <w:ind w:right="-2"/>
              <w:jc w:val="center"/>
              <w:rPr>
                <w:color w:val="000000"/>
                <w:sz w:val="22"/>
                <w:szCs w:val="22"/>
              </w:rPr>
            </w:pPr>
            <w:r w:rsidRPr="00A40532">
              <w:rPr>
                <w:sz w:val="22"/>
                <w:szCs w:val="22"/>
              </w:rPr>
              <w:t>с 01.07.2023</w:t>
            </w:r>
          </w:p>
        </w:tc>
        <w:tc>
          <w:tcPr>
            <w:tcW w:w="1600" w:type="dxa"/>
            <w:tcBorders>
              <w:top w:val="nil"/>
              <w:left w:val="nil"/>
              <w:bottom w:val="single" w:sz="4" w:space="0" w:color="auto"/>
              <w:right w:val="single" w:sz="4" w:space="0" w:color="auto"/>
            </w:tcBorders>
          </w:tcPr>
          <w:p w14:paraId="1A49BDD4" w14:textId="77777777" w:rsidR="005005DC" w:rsidRDefault="005005DC" w:rsidP="006B6122">
            <w:pPr>
              <w:jc w:val="center"/>
              <w:rPr>
                <w:sz w:val="22"/>
                <w:szCs w:val="22"/>
              </w:rPr>
            </w:pPr>
            <w:r w:rsidRPr="00105A50">
              <w:t>1,10</w:t>
            </w:r>
          </w:p>
        </w:tc>
        <w:tc>
          <w:tcPr>
            <w:tcW w:w="1818" w:type="dxa"/>
            <w:tcBorders>
              <w:top w:val="single" w:sz="4" w:space="0" w:color="auto"/>
              <w:left w:val="single" w:sz="4" w:space="0" w:color="auto"/>
              <w:bottom w:val="single" w:sz="4" w:space="0" w:color="auto"/>
              <w:right w:val="single" w:sz="4" w:space="0" w:color="auto"/>
            </w:tcBorders>
          </w:tcPr>
          <w:p w14:paraId="1A04301B" w14:textId="77777777" w:rsidR="005005DC" w:rsidRDefault="005005DC" w:rsidP="006B6122">
            <w:pPr>
              <w:jc w:val="center"/>
              <w:rPr>
                <w:sz w:val="22"/>
                <w:szCs w:val="22"/>
              </w:rPr>
            </w:pPr>
            <w:r w:rsidRPr="00C10F69">
              <w:t>x</w:t>
            </w:r>
          </w:p>
        </w:tc>
      </w:tr>
      <w:tr w:rsidR="005005DC" w14:paraId="5C8D86BF" w14:textId="77777777" w:rsidTr="006B6122">
        <w:trPr>
          <w:jc w:val="center"/>
        </w:trPr>
        <w:tc>
          <w:tcPr>
            <w:tcW w:w="2629" w:type="dxa"/>
            <w:vMerge/>
            <w:tcBorders>
              <w:left w:val="single" w:sz="4" w:space="0" w:color="auto"/>
              <w:right w:val="single" w:sz="4" w:space="0" w:color="auto"/>
            </w:tcBorders>
            <w:vAlign w:val="center"/>
          </w:tcPr>
          <w:p w14:paraId="4271877C" w14:textId="77777777" w:rsidR="005005DC" w:rsidRDefault="005005DC" w:rsidP="006B6122">
            <w:pPr>
              <w:ind w:right="-2"/>
              <w:jc w:val="center"/>
              <w:rPr>
                <w:color w:val="000000"/>
                <w:sz w:val="22"/>
                <w:szCs w:val="22"/>
              </w:rPr>
            </w:pPr>
          </w:p>
        </w:tc>
        <w:tc>
          <w:tcPr>
            <w:tcW w:w="1996" w:type="dxa"/>
            <w:vMerge/>
            <w:tcBorders>
              <w:left w:val="single" w:sz="4" w:space="0" w:color="auto"/>
              <w:right w:val="single" w:sz="4" w:space="0" w:color="auto"/>
            </w:tcBorders>
            <w:vAlign w:val="center"/>
          </w:tcPr>
          <w:p w14:paraId="18676A9A" w14:textId="77777777" w:rsidR="005005DC" w:rsidRPr="00D35520" w:rsidRDefault="005005DC" w:rsidP="006B6122">
            <w:pPr>
              <w:jc w:val="center"/>
              <w:rPr>
                <w:color w:val="000000"/>
                <w:sz w:val="22"/>
                <w:szCs w:val="22"/>
              </w:rPr>
            </w:pPr>
          </w:p>
        </w:tc>
        <w:tc>
          <w:tcPr>
            <w:tcW w:w="1733" w:type="dxa"/>
            <w:tcBorders>
              <w:top w:val="single" w:sz="4" w:space="0" w:color="auto"/>
              <w:left w:val="single" w:sz="4" w:space="0" w:color="auto"/>
              <w:bottom w:val="single" w:sz="4" w:space="0" w:color="auto"/>
              <w:right w:val="single" w:sz="4" w:space="0" w:color="auto"/>
            </w:tcBorders>
          </w:tcPr>
          <w:p w14:paraId="52716585" w14:textId="77777777" w:rsidR="005005DC" w:rsidRDefault="005005DC" w:rsidP="006B6122">
            <w:pPr>
              <w:ind w:right="-2"/>
              <w:jc w:val="center"/>
              <w:rPr>
                <w:color w:val="000000"/>
                <w:sz w:val="22"/>
                <w:szCs w:val="22"/>
              </w:rPr>
            </w:pPr>
            <w:r w:rsidRPr="00A40532">
              <w:rPr>
                <w:sz w:val="22"/>
                <w:szCs w:val="22"/>
              </w:rPr>
              <w:t>с 01.01.2024</w:t>
            </w:r>
          </w:p>
        </w:tc>
        <w:tc>
          <w:tcPr>
            <w:tcW w:w="1600" w:type="dxa"/>
            <w:tcBorders>
              <w:top w:val="nil"/>
              <w:left w:val="nil"/>
              <w:bottom w:val="single" w:sz="4" w:space="0" w:color="auto"/>
              <w:right w:val="single" w:sz="4" w:space="0" w:color="auto"/>
            </w:tcBorders>
          </w:tcPr>
          <w:p w14:paraId="63507568" w14:textId="77777777" w:rsidR="005005DC" w:rsidRDefault="005005DC" w:rsidP="006B6122">
            <w:pPr>
              <w:jc w:val="center"/>
              <w:rPr>
                <w:sz w:val="22"/>
                <w:szCs w:val="22"/>
              </w:rPr>
            </w:pPr>
            <w:r w:rsidRPr="00105A50">
              <w:t>1,10</w:t>
            </w:r>
          </w:p>
        </w:tc>
        <w:tc>
          <w:tcPr>
            <w:tcW w:w="1818" w:type="dxa"/>
            <w:tcBorders>
              <w:top w:val="single" w:sz="4" w:space="0" w:color="auto"/>
              <w:left w:val="single" w:sz="4" w:space="0" w:color="auto"/>
              <w:bottom w:val="single" w:sz="4" w:space="0" w:color="auto"/>
              <w:right w:val="single" w:sz="4" w:space="0" w:color="auto"/>
            </w:tcBorders>
          </w:tcPr>
          <w:p w14:paraId="20B50BAC" w14:textId="77777777" w:rsidR="005005DC" w:rsidRDefault="005005DC" w:rsidP="006B6122">
            <w:pPr>
              <w:jc w:val="center"/>
              <w:rPr>
                <w:sz w:val="22"/>
                <w:szCs w:val="22"/>
              </w:rPr>
            </w:pPr>
            <w:r w:rsidRPr="00C10F69">
              <w:t>x</w:t>
            </w:r>
          </w:p>
        </w:tc>
      </w:tr>
      <w:tr w:rsidR="005005DC" w14:paraId="7EA3D4B0" w14:textId="77777777" w:rsidTr="006B6122">
        <w:trPr>
          <w:jc w:val="center"/>
        </w:trPr>
        <w:tc>
          <w:tcPr>
            <w:tcW w:w="2629" w:type="dxa"/>
            <w:vMerge/>
            <w:tcBorders>
              <w:left w:val="single" w:sz="4" w:space="0" w:color="auto"/>
              <w:right w:val="single" w:sz="4" w:space="0" w:color="auto"/>
            </w:tcBorders>
            <w:vAlign w:val="center"/>
          </w:tcPr>
          <w:p w14:paraId="3C772F3E" w14:textId="77777777" w:rsidR="005005DC" w:rsidRDefault="005005DC" w:rsidP="006B6122">
            <w:pPr>
              <w:ind w:right="-2"/>
              <w:jc w:val="center"/>
              <w:rPr>
                <w:color w:val="000000"/>
                <w:sz w:val="22"/>
                <w:szCs w:val="22"/>
              </w:rPr>
            </w:pPr>
          </w:p>
        </w:tc>
        <w:tc>
          <w:tcPr>
            <w:tcW w:w="1996" w:type="dxa"/>
            <w:vMerge/>
            <w:tcBorders>
              <w:left w:val="single" w:sz="4" w:space="0" w:color="auto"/>
              <w:bottom w:val="single" w:sz="4" w:space="0" w:color="auto"/>
              <w:right w:val="single" w:sz="4" w:space="0" w:color="auto"/>
            </w:tcBorders>
            <w:vAlign w:val="center"/>
          </w:tcPr>
          <w:p w14:paraId="435C3FE8" w14:textId="77777777" w:rsidR="005005DC" w:rsidRPr="00D35520" w:rsidRDefault="005005DC" w:rsidP="006B6122">
            <w:pPr>
              <w:jc w:val="center"/>
              <w:rPr>
                <w:color w:val="000000"/>
                <w:sz w:val="22"/>
                <w:szCs w:val="22"/>
              </w:rPr>
            </w:pPr>
          </w:p>
        </w:tc>
        <w:tc>
          <w:tcPr>
            <w:tcW w:w="1733" w:type="dxa"/>
            <w:tcBorders>
              <w:top w:val="single" w:sz="4" w:space="0" w:color="auto"/>
              <w:left w:val="single" w:sz="4" w:space="0" w:color="auto"/>
              <w:bottom w:val="single" w:sz="4" w:space="0" w:color="auto"/>
              <w:right w:val="single" w:sz="4" w:space="0" w:color="auto"/>
            </w:tcBorders>
          </w:tcPr>
          <w:p w14:paraId="450C6DB7" w14:textId="77777777" w:rsidR="005005DC" w:rsidRDefault="005005DC" w:rsidP="006B6122">
            <w:pPr>
              <w:ind w:right="-2"/>
              <w:jc w:val="center"/>
              <w:rPr>
                <w:color w:val="000000"/>
                <w:sz w:val="22"/>
                <w:szCs w:val="22"/>
              </w:rPr>
            </w:pPr>
            <w:r w:rsidRPr="00A40532">
              <w:rPr>
                <w:sz w:val="22"/>
                <w:szCs w:val="22"/>
              </w:rPr>
              <w:t>с 01.07.2024</w:t>
            </w:r>
          </w:p>
        </w:tc>
        <w:tc>
          <w:tcPr>
            <w:tcW w:w="1600" w:type="dxa"/>
            <w:tcBorders>
              <w:top w:val="nil"/>
              <w:left w:val="nil"/>
              <w:bottom w:val="single" w:sz="4" w:space="0" w:color="auto"/>
              <w:right w:val="single" w:sz="4" w:space="0" w:color="auto"/>
            </w:tcBorders>
          </w:tcPr>
          <w:p w14:paraId="08D9D56F" w14:textId="77777777" w:rsidR="005005DC" w:rsidRDefault="005005DC" w:rsidP="006B6122">
            <w:pPr>
              <w:jc w:val="center"/>
              <w:rPr>
                <w:sz w:val="22"/>
                <w:szCs w:val="22"/>
              </w:rPr>
            </w:pPr>
            <w:r w:rsidRPr="00105A50">
              <w:t>1,34</w:t>
            </w:r>
          </w:p>
        </w:tc>
        <w:tc>
          <w:tcPr>
            <w:tcW w:w="1818" w:type="dxa"/>
            <w:tcBorders>
              <w:top w:val="single" w:sz="4" w:space="0" w:color="auto"/>
              <w:left w:val="single" w:sz="4" w:space="0" w:color="auto"/>
              <w:bottom w:val="single" w:sz="4" w:space="0" w:color="auto"/>
              <w:right w:val="single" w:sz="4" w:space="0" w:color="auto"/>
            </w:tcBorders>
          </w:tcPr>
          <w:p w14:paraId="27DDAF89" w14:textId="77777777" w:rsidR="005005DC" w:rsidRDefault="005005DC" w:rsidP="006B6122">
            <w:pPr>
              <w:jc w:val="center"/>
              <w:rPr>
                <w:sz w:val="22"/>
                <w:szCs w:val="22"/>
              </w:rPr>
            </w:pPr>
            <w:r w:rsidRPr="00C10F69">
              <w:t>x</w:t>
            </w:r>
          </w:p>
        </w:tc>
      </w:tr>
      <w:tr w:rsidR="005005DC" w14:paraId="56116C58" w14:textId="77777777" w:rsidTr="006B6122">
        <w:trPr>
          <w:jc w:val="center"/>
        </w:trPr>
        <w:tc>
          <w:tcPr>
            <w:tcW w:w="2629" w:type="dxa"/>
            <w:vMerge/>
            <w:tcBorders>
              <w:left w:val="single" w:sz="4" w:space="0" w:color="auto"/>
              <w:right w:val="single" w:sz="4" w:space="0" w:color="auto"/>
            </w:tcBorders>
            <w:vAlign w:val="center"/>
            <w:hideMark/>
          </w:tcPr>
          <w:p w14:paraId="6E234D6F" w14:textId="77777777" w:rsidR="005005DC" w:rsidRDefault="005005DC" w:rsidP="006B6122">
            <w:pPr>
              <w:ind w:right="-2"/>
              <w:jc w:val="center"/>
              <w:rPr>
                <w:bCs/>
                <w:color w:val="000000"/>
                <w:kern w:val="32"/>
                <w:sz w:val="22"/>
                <w:szCs w:val="22"/>
              </w:rPr>
            </w:pPr>
          </w:p>
        </w:tc>
        <w:tc>
          <w:tcPr>
            <w:tcW w:w="7147" w:type="dxa"/>
            <w:gridSpan w:val="4"/>
            <w:tcBorders>
              <w:top w:val="single" w:sz="4" w:space="0" w:color="auto"/>
              <w:left w:val="single" w:sz="4" w:space="0" w:color="auto"/>
              <w:bottom w:val="single" w:sz="4" w:space="0" w:color="auto"/>
              <w:right w:val="single" w:sz="4" w:space="0" w:color="auto"/>
            </w:tcBorders>
            <w:vAlign w:val="center"/>
            <w:hideMark/>
          </w:tcPr>
          <w:p w14:paraId="5B5E91EF" w14:textId="77777777" w:rsidR="005005DC" w:rsidRDefault="005005DC" w:rsidP="006B6122">
            <w:pPr>
              <w:ind w:right="-2"/>
              <w:jc w:val="center"/>
              <w:rPr>
                <w:color w:val="000000"/>
                <w:sz w:val="22"/>
                <w:szCs w:val="22"/>
              </w:rPr>
            </w:pPr>
            <w:r>
              <w:rPr>
                <w:sz w:val="22"/>
                <w:szCs w:val="22"/>
              </w:rPr>
              <w:t>Тариф на теплоноситель, поставляемый потребителям</w:t>
            </w:r>
          </w:p>
        </w:tc>
      </w:tr>
      <w:tr w:rsidR="005005DC" w14:paraId="45F11A7F" w14:textId="77777777" w:rsidTr="006B6122">
        <w:trPr>
          <w:jc w:val="center"/>
        </w:trPr>
        <w:tc>
          <w:tcPr>
            <w:tcW w:w="2629" w:type="dxa"/>
            <w:vMerge/>
            <w:tcBorders>
              <w:left w:val="single" w:sz="4" w:space="0" w:color="auto"/>
              <w:right w:val="single" w:sz="4" w:space="0" w:color="auto"/>
            </w:tcBorders>
            <w:vAlign w:val="center"/>
            <w:hideMark/>
          </w:tcPr>
          <w:p w14:paraId="757642BC" w14:textId="77777777" w:rsidR="005005DC" w:rsidRDefault="005005DC" w:rsidP="006B6122">
            <w:pPr>
              <w:ind w:right="-2"/>
              <w:jc w:val="center"/>
              <w:rPr>
                <w:bCs/>
                <w:color w:val="000000"/>
                <w:kern w:val="32"/>
                <w:sz w:val="22"/>
                <w:szCs w:val="22"/>
              </w:rPr>
            </w:pPr>
          </w:p>
        </w:tc>
        <w:tc>
          <w:tcPr>
            <w:tcW w:w="1996" w:type="dxa"/>
            <w:vMerge w:val="restart"/>
            <w:tcBorders>
              <w:top w:val="single" w:sz="4" w:space="0" w:color="auto"/>
              <w:left w:val="single" w:sz="4" w:space="0" w:color="auto"/>
              <w:right w:val="single" w:sz="4" w:space="0" w:color="auto"/>
            </w:tcBorders>
            <w:vAlign w:val="center"/>
            <w:hideMark/>
          </w:tcPr>
          <w:p w14:paraId="54EB0D2C" w14:textId="77777777" w:rsidR="005005DC" w:rsidRPr="00D35520" w:rsidRDefault="005005DC" w:rsidP="006B6122">
            <w:pPr>
              <w:jc w:val="center"/>
              <w:rPr>
                <w:color w:val="000000"/>
                <w:sz w:val="22"/>
                <w:szCs w:val="22"/>
              </w:rPr>
            </w:pPr>
            <w:r w:rsidRPr="00D35520">
              <w:rPr>
                <w:color w:val="000000"/>
                <w:sz w:val="22"/>
                <w:szCs w:val="22"/>
              </w:rPr>
              <w:t>Одноставочный</w:t>
            </w:r>
          </w:p>
          <w:p w14:paraId="586539F5" w14:textId="77777777" w:rsidR="005005DC" w:rsidRDefault="005005DC" w:rsidP="006B6122">
            <w:pPr>
              <w:jc w:val="center"/>
              <w:rPr>
                <w:color w:val="000000"/>
                <w:sz w:val="22"/>
                <w:szCs w:val="22"/>
                <w:vertAlign w:val="superscript"/>
              </w:rPr>
            </w:pPr>
            <w:r w:rsidRPr="00D35520">
              <w:rPr>
                <w:color w:val="000000"/>
                <w:sz w:val="22"/>
                <w:szCs w:val="22"/>
              </w:rPr>
              <w:t>руб./ м</w:t>
            </w:r>
            <w:r w:rsidRPr="00D35520">
              <w:rPr>
                <w:color w:val="000000"/>
                <w:sz w:val="22"/>
                <w:szCs w:val="22"/>
                <w:vertAlign w:val="superscript"/>
              </w:rPr>
              <w:t>3</w:t>
            </w:r>
          </w:p>
        </w:tc>
        <w:tc>
          <w:tcPr>
            <w:tcW w:w="1733" w:type="dxa"/>
            <w:tcBorders>
              <w:top w:val="single" w:sz="4" w:space="0" w:color="auto"/>
              <w:left w:val="single" w:sz="4" w:space="0" w:color="auto"/>
              <w:bottom w:val="single" w:sz="4" w:space="0" w:color="auto"/>
              <w:right w:val="single" w:sz="4" w:space="0" w:color="auto"/>
            </w:tcBorders>
            <w:hideMark/>
          </w:tcPr>
          <w:p w14:paraId="3E6D5833" w14:textId="77777777" w:rsidR="005005DC" w:rsidRDefault="005005DC" w:rsidP="006B6122">
            <w:pPr>
              <w:ind w:right="-2"/>
              <w:jc w:val="center"/>
              <w:rPr>
                <w:color w:val="000000"/>
                <w:sz w:val="22"/>
                <w:szCs w:val="22"/>
              </w:rPr>
            </w:pPr>
            <w:r w:rsidRPr="00A40532">
              <w:rPr>
                <w:sz w:val="22"/>
                <w:szCs w:val="22"/>
              </w:rPr>
              <w:t>с 01.01.2022</w:t>
            </w:r>
          </w:p>
        </w:tc>
        <w:tc>
          <w:tcPr>
            <w:tcW w:w="1600" w:type="dxa"/>
            <w:tcBorders>
              <w:top w:val="nil"/>
              <w:left w:val="nil"/>
              <w:bottom w:val="single" w:sz="4" w:space="0" w:color="auto"/>
              <w:right w:val="single" w:sz="4" w:space="0" w:color="auto"/>
            </w:tcBorders>
            <w:hideMark/>
          </w:tcPr>
          <w:p w14:paraId="03DD8176" w14:textId="77777777" w:rsidR="005005DC" w:rsidRDefault="005005DC" w:rsidP="006B6122">
            <w:pPr>
              <w:jc w:val="center"/>
              <w:rPr>
                <w:sz w:val="22"/>
                <w:szCs w:val="22"/>
              </w:rPr>
            </w:pPr>
            <w:r w:rsidRPr="00296AC8">
              <w:t>0,72</w:t>
            </w:r>
          </w:p>
        </w:tc>
        <w:tc>
          <w:tcPr>
            <w:tcW w:w="1818" w:type="dxa"/>
            <w:tcBorders>
              <w:top w:val="single" w:sz="4" w:space="0" w:color="auto"/>
              <w:left w:val="single" w:sz="4" w:space="0" w:color="auto"/>
              <w:bottom w:val="single" w:sz="4" w:space="0" w:color="auto"/>
              <w:right w:val="single" w:sz="4" w:space="0" w:color="auto"/>
            </w:tcBorders>
            <w:vAlign w:val="center"/>
            <w:hideMark/>
          </w:tcPr>
          <w:p w14:paraId="63BC32AE" w14:textId="77777777" w:rsidR="005005DC" w:rsidRDefault="005005DC" w:rsidP="006B6122">
            <w:pPr>
              <w:jc w:val="center"/>
              <w:rPr>
                <w:sz w:val="22"/>
                <w:szCs w:val="22"/>
              </w:rPr>
            </w:pPr>
            <w:r>
              <w:rPr>
                <w:sz w:val="22"/>
                <w:szCs w:val="22"/>
              </w:rPr>
              <w:t>x</w:t>
            </w:r>
          </w:p>
        </w:tc>
      </w:tr>
      <w:tr w:rsidR="005005DC" w14:paraId="5A06D7EA" w14:textId="77777777" w:rsidTr="006B6122">
        <w:trPr>
          <w:jc w:val="center"/>
        </w:trPr>
        <w:tc>
          <w:tcPr>
            <w:tcW w:w="2629" w:type="dxa"/>
            <w:vMerge/>
            <w:tcBorders>
              <w:left w:val="single" w:sz="4" w:space="0" w:color="auto"/>
              <w:right w:val="single" w:sz="4" w:space="0" w:color="auto"/>
            </w:tcBorders>
            <w:vAlign w:val="center"/>
          </w:tcPr>
          <w:p w14:paraId="4D925972" w14:textId="77777777" w:rsidR="005005DC" w:rsidRDefault="005005DC" w:rsidP="006B6122">
            <w:pPr>
              <w:ind w:right="-2"/>
              <w:jc w:val="center"/>
              <w:rPr>
                <w:bCs/>
                <w:color w:val="000000"/>
                <w:kern w:val="32"/>
                <w:sz w:val="22"/>
                <w:szCs w:val="22"/>
              </w:rPr>
            </w:pPr>
          </w:p>
        </w:tc>
        <w:tc>
          <w:tcPr>
            <w:tcW w:w="1996" w:type="dxa"/>
            <w:vMerge/>
            <w:tcBorders>
              <w:left w:val="single" w:sz="4" w:space="0" w:color="auto"/>
              <w:right w:val="single" w:sz="4" w:space="0" w:color="auto"/>
            </w:tcBorders>
            <w:vAlign w:val="center"/>
          </w:tcPr>
          <w:p w14:paraId="027E460E" w14:textId="77777777" w:rsidR="005005DC" w:rsidRPr="00D35520" w:rsidRDefault="005005DC" w:rsidP="006B6122">
            <w:pPr>
              <w:jc w:val="center"/>
              <w:rPr>
                <w:color w:val="000000"/>
                <w:sz w:val="22"/>
                <w:szCs w:val="22"/>
              </w:rPr>
            </w:pPr>
          </w:p>
        </w:tc>
        <w:tc>
          <w:tcPr>
            <w:tcW w:w="1733" w:type="dxa"/>
            <w:tcBorders>
              <w:top w:val="single" w:sz="4" w:space="0" w:color="auto"/>
              <w:left w:val="single" w:sz="4" w:space="0" w:color="auto"/>
              <w:bottom w:val="single" w:sz="4" w:space="0" w:color="auto"/>
              <w:right w:val="single" w:sz="4" w:space="0" w:color="auto"/>
            </w:tcBorders>
          </w:tcPr>
          <w:p w14:paraId="4152402E" w14:textId="77777777" w:rsidR="005005DC" w:rsidRDefault="005005DC" w:rsidP="006B6122">
            <w:pPr>
              <w:ind w:right="-2"/>
              <w:jc w:val="center"/>
              <w:rPr>
                <w:color w:val="000000"/>
                <w:sz w:val="22"/>
                <w:szCs w:val="22"/>
              </w:rPr>
            </w:pPr>
            <w:r w:rsidRPr="00A40532">
              <w:rPr>
                <w:sz w:val="22"/>
                <w:szCs w:val="22"/>
              </w:rPr>
              <w:t>с 01.07.2022</w:t>
            </w:r>
          </w:p>
        </w:tc>
        <w:tc>
          <w:tcPr>
            <w:tcW w:w="1600" w:type="dxa"/>
            <w:tcBorders>
              <w:top w:val="nil"/>
              <w:left w:val="nil"/>
              <w:bottom w:val="single" w:sz="4" w:space="0" w:color="auto"/>
              <w:right w:val="single" w:sz="4" w:space="0" w:color="auto"/>
            </w:tcBorders>
          </w:tcPr>
          <w:p w14:paraId="0B750E4A" w14:textId="77777777" w:rsidR="005005DC" w:rsidRDefault="005005DC" w:rsidP="006B6122">
            <w:pPr>
              <w:jc w:val="center"/>
              <w:rPr>
                <w:sz w:val="22"/>
                <w:szCs w:val="22"/>
              </w:rPr>
            </w:pPr>
            <w:r w:rsidRPr="00296AC8">
              <w:t>0,89</w:t>
            </w:r>
          </w:p>
        </w:tc>
        <w:tc>
          <w:tcPr>
            <w:tcW w:w="1818" w:type="dxa"/>
            <w:tcBorders>
              <w:top w:val="single" w:sz="4" w:space="0" w:color="auto"/>
              <w:left w:val="single" w:sz="4" w:space="0" w:color="auto"/>
              <w:bottom w:val="single" w:sz="4" w:space="0" w:color="auto"/>
              <w:right w:val="single" w:sz="4" w:space="0" w:color="auto"/>
            </w:tcBorders>
          </w:tcPr>
          <w:p w14:paraId="24B1F4BE" w14:textId="77777777" w:rsidR="005005DC" w:rsidRDefault="005005DC" w:rsidP="006B6122">
            <w:pPr>
              <w:jc w:val="center"/>
              <w:rPr>
                <w:sz w:val="22"/>
                <w:szCs w:val="22"/>
              </w:rPr>
            </w:pPr>
            <w:r w:rsidRPr="00185D4B">
              <w:t>x</w:t>
            </w:r>
          </w:p>
        </w:tc>
      </w:tr>
      <w:tr w:rsidR="005005DC" w14:paraId="6B6BB409" w14:textId="77777777" w:rsidTr="006B6122">
        <w:trPr>
          <w:jc w:val="center"/>
        </w:trPr>
        <w:tc>
          <w:tcPr>
            <w:tcW w:w="2629" w:type="dxa"/>
            <w:vMerge/>
            <w:tcBorders>
              <w:left w:val="single" w:sz="4" w:space="0" w:color="auto"/>
              <w:right w:val="single" w:sz="4" w:space="0" w:color="auto"/>
            </w:tcBorders>
            <w:vAlign w:val="center"/>
          </w:tcPr>
          <w:p w14:paraId="5396235E" w14:textId="77777777" w:rsidR="005005DC" w:rsidRDefault="005005DC" w:rsidP="006B6122">
            <w:pPr>
              <w:ind w:right="-2"/>
              <w:jc w:val="center"/>
              <w:rPr>
                <w:bCs/>
                <w:color w:val="000000"/>
                <w:kern w:val="32"/>
                <w:sz w:val="22"/>
                <w:szCs w:val="22"/>
              </w:rPr>
            </w:pPr>
          </w:p>
        </w:tc>
        <w:tc>
          <w:tcPr>
            <w:tcW w:w="1996" w:type="dxa"/>
            <w:vMerge/>
            <w:tcBorders>
              <w:left w:val="single" w:sz="4" w:space="0" w:color="auto"/>
              <w:right w:val="single" w:sz="4" w:space="0" w:color="auto"/>
            </w:tcBorders>
            <w:vAlign w:val="center"/>
          </w:tcPr>
          <w:p w14:paraId="41D7B48D" w14:textId="77777777" w:rsidR="005005DC" w:rsidRPr="00D35520" w:rsidRDefault="005005DC" w:rsidP="006B6122">
            <w:pPr>
              <w:jc w:val="center"/>
              <w:rPr>
                <w:color w:val="000000"/>
                <w:sz w:val="22"/>
                <w:szCs w:val="22"/>
              </w:rPr>
            </w:pPr>
          </w:p>
        </w:tc>
        <w:tc>
          <w:tcPr>
            <w:tcW w:w="1733" w:type="dxa"/>
            <w:tcBorders>
              <w:top w:val="single" w:sz="4" w:space="0" w:color="auto"/>
              <w:left w:val="single" w:sz="4" w:space="0" w:color="auto"/>
              <w:bottom w:val="single" w:sz="4" w:space="0" w:color="auto"/>
              <w:right w:val="single" w:sz="4" w:space="0" w:color="auto"/>
            </w:tcBorders>
          </w:tcPr>
          <w:p w14:paraId="0B36522D" w14:textId="77777777" w:rsidR="005005DC" w:rsidRDefault="005005DC" w:rsidP="006B6122">
            <w:pPr>
              <w:ind w:right="-2"/>
              <w:jc w:val="center"/>
              <w:rPr>
                <w:color w:val="000000"/>
                <w:sz w:val="22"/>
                <w:szCs w:val="22"/>
              </w:rPr>
            </w:pPr>
            <w:r w:rsidRPr="00A40532">
              <w:rPr>
                <w:sz w:val="22"/>
                <w:szCs w:val="22"/>
              </w:rPr>
              <w:t>с 01.01.2023</w:t>
            </w:r>
          </w:p>
        </w:tc>
        <w:tc>
          <w:tcPr>
            <w:tcW w:w="1600" w:type="dxa"/>
            <w:tcBorders>
              <w:top w:val="nil"/>
              <w:left w:val="nil"/>
              <w:bottom w:val="single" w:sz="4" w:space="0" w:color="auto"/>
              <w:right w:val="single" w:sz="4" w:space="0" w:color="auto"/>
            </w:tcBorders>
          </w:tcPr>
          <w:p w14:paraId="3DFB50BB" w14:textId="77777777" w:rsidR="005005DC" w:rsidRDefault="005005DC" w:rsidP="006B6122">
            <w:pPr>
              <w:jc w:val="center"/>
              <w:rPr>
                <w:sz w:val="22"/>
                <w:szCs w:val="22"/>
              </w:rPr>
            </w:pPr>
            <w:r w:rsidRPr="00296AC8">
              <w:t>0,89</w:t>
            </w:r>
          </w:p>
        </w:tc>
        <w:tc>
          <w:tcPr>
            <w:tcW w:w="1818" w:type="dxa"/>
            <w:tcBorders>
              <w:top w:val="single" w:sz="4" w:space="0" w:color="auto"/>
              <w:left w:val="single" w:sz="4" w:space="0" w:color="auto"/>
              <w:bottom w:val="single" w:sz="4" w:space="0" w:color="auto"/>
              <w:right w:val="single" w:sz="4" w:space="0" w:color="auto"/>
            </w:tcBorders>
          </w:tcPr>
          <w:p w14:paraId="6D54DB3D" w14:textId="77777777" w:rsidR="005005DC" w:rsidRDefault="005005DC" w:rsidP="006B6122">
            <w:pPr>
              <w:jc w:val="center"/>
              <w:rPr>
                <w:sz w:val="22"/>
                <w:szCs w:val="22"/>
              </w:rPr>
            </w:pPr>
            <w:r w:rsidRPr="00185D4B">
              <w:t>x</w:t>
            </w:r>
          </w:p>
        </w:tc>
      </w:tr>
      <w:tr w:rsidR="005005DC" w14:paraId="50BFB516" w14:textId="77777777" w:rsidTr="006B6122">
        <w:trPr>
          <w:jc w:val="center"/>
        </w:trPr>
        <w:tc>
          <w:tcPr>
            <w:tcW w:w="2629" w:type="dxa"/>
            <w:vMerge/>
            <w:tcBorders>
              <w:left w:val="single" w:sz="4" w:space="0" w:color="auto"/>
              <w:right w:val="single" w:sz="4" w:space="0" w:color="auto"/>
            </w:tcBorders>
            <w:vAlign w:val="center"/>
          </w:tcPr>
          <w:p w14:paraId="1DE6A74C" w14:textId="77777777" w:rsidR="005005DC" w:rsidRDefault="005005DC" w:rsidP="006B6122">
            <w:pPr>
              <w:ind w:right="-2"/>
              <w:jc w:val="center"/>
              <w:rPr>
                <w:bCs/>
                <w:color w:val="000000"/>
                <w:kern w:val="32"/>
                <w:sz w:val="22"/>
                <w:szCs w:val="22"/>
              </w:rPr>
            </w:pPr>
          </w:p>
        </w:tc>
        <w:tc>
          <w:tcPr>
            <w:tcW w:w="1996" w:type="dxa"/>
            <w:vMerge/>
            <w:tcBorders>
              <w:left w:val="single" w:sz="4" w:space="0" w:color="auto"/>
              <w:right w:val="single" w:sz="4" w:space="0" w:color="auto"/>
            </w:tcBorders>
            <w:vAlign w:val="center"/>
          </w:tcPr>
          <w:p w14:paraId="34ACC2FC" w14:textId="77777777" w:rsidR="005005DC" w:rsidRPr="00D35520" w:rsidRDefault="005005DC" w:rsidP="006B6122">
            <w:pPr>
              <w:jc w:val="center"/>
              <w:rPr>
                <w:color w:val="000000"/>
                <w:sz w:val="22"/>
                <w:szCs w:val="22"/>
              </w:rPr>
            </w:pPr>
          </w:p>
        </w:tc>
        <w:tc>
          <w:tcPr>
            <w:tcW w:w="1733" w:type="dxa"/>
            <w:tcBorders>
              <w:top w:val="single" w:sz="4" w:space="0" w:color="auto"/>
              <w:left w:val="single" w:sz="4" w:space="0" w:color="auto"/>
              <w:bottom w:val="single" w:sz="4" w:space="0" w:color="auto"/>
              <w:right w:val="single" w:sz="4" w:space="0" w:color="auto"/>
            </w:tcBorders>
          </w:tcPr>
          <w:p w14:paraId="62C1161C" w14:textId="77777777" w:rsidR="005005DC" w:rsidRDefault="005005DC" w:rsidP="006B6122">
            <w:pPr>
              <w:ind w:right="-2"/>
              <w:jc w:val="center"/>
              <w:rPr>
                <w:color w:val="000000"/>
                <w:sz w:val="22"/>
                <w:szCs w:val="22"/>
              </w:rPr>
            </w:pPr>
            <w:r w:rsidRPr="00A40532">
              <w:rPr>
                <w:sz w:val="22"/>
                <w:szCs w:val="22"/>
              </w:rPr>
              <w:t>с 01.07.2023</w:t>
            </w:r>
          </w:p>
        </w:tc>
        <w:tc>
          <w:tcPr>
            <w:tcW w:w="1600" w:type="dxa"/>
            <w:tcBorders>
              <w:top w:val="nil"/>
              <w:left w:val="nil"/>
              <w:bottom w:val="single" w:sz="4" w:space="0" w:color="auto"/>
              <w:right w:val="single" w:sz="4" w:space="0" w:color="auto"/>
            </w:tcBorders>
          </w:tcPr>
          <w:p w14:paraId="247A24D6" w14:textId="77777777" w:rsidR="005005DC" w:rsidRDefault="005005DC" w:rsidP="006B6122">
            <w:pPr>
              <w:jc w:val="center"/>
              <w:rPr>
                <w:sz w:val="22"/>
                <w:szCs w:val="22"/>
              </w:rPr>
            </w:pPr>
            <w:r w:rsidRPr="00296AC8">
              <w:t>1,10</w:t>
            </w:r>
          </w:p>
        </w:tc>
        <w:tc>
          <w:tcPr>
            <w:tcW w:w="1818" w:type="dxa"/>
            <w:tcBorders>
              <w:top w:val="single" w:sz="4" w:space="0" w:color="auto"/>
              <w:left w:val="single" w:sz="4" w:space="0" w:color="auto"/>
              <w:bottom w:val="single" w:sz="4" w:space="0" w:color="auto"/>
              <w:right w:val="single" w:sz="4" w:space="0" w:color="auto"/>
            </w:tcBorders>
          </w:tcPr>
          <w:p w14:paraId="7CE3F876" w14:textId="77777777" w:rsidR="005005DC" w:rsidRDefault="005005DC" w:rsidP="006B6122">
            <w:pPr>
              <w:jc w:val="center"/>
              <w:rPr>
                <w:sz w:val="22"/>
                <w:szCs w:val="22"/>
              </w:rPr>
            </w:pPr>
            <w:r w:rsidRPr="00185D4B">
              <w:t>x</w:t>
            </w:r>
          </w:p>
        </w:tc>
      </w:tr>
      <w:tr w:rsidR="005005DC" w14:paraId="099844AB" w14:textId="77777777" w:rsidTr="006B6122">
        <w:trPr>
          <w:jc w:val="center"/>
        </w:trPr>
        <w:tc>
          <w:tcPr>
            <w:tcW w:w="2629" w:type="dxa"/>
            <w:vMerge/>
            <w:tcBorders>
              <w:left w:val="single" w:sz="4" w:space="0" w:color="auto"/>
              <w:right w:val="single" w:sz="4" w:space="0" w:color="auto"/>
            </w:tcBorders>
            <w:vAlign w:val="center"/>
          </w:tcPr>
          <w:p w14:paraId="6592EE52" w14:textId="77777777" w:rsidR="005005DC" w:rsidRDefault="005005DC" w:rsidP="006B6122">
            <w:pPr>
              <w:ind w:right="-2"/>
              <w:jc w:val="center"/>
              <w:rPr>
                <w:bCs/>
                <w:color w:val="000000"/>
                <w:kern w:val="32"/>
                <w:sz w:val="22"/>
                <w:szCs w:val="22"/>
              </w:rPr>
            </w:pPr>
          </w:p>
        </w:tc>
        <w:tc>
          <w:tcPr>
            <w:tcW w:w="1996" w:type="dxa"/>
            <w:vMerge/>
            <w:tcBorders>
              <w:left w:val="single" w:sz="4" w:space="0" w:color="auto"/>
              <w:right w:val="single" w:sz="4" w:space="0" w:color="auto"/>
            </w:tcBorders>
            <w:vAlign w:val="center"/>
          </w:tcPr>
          <w:p w14:paraId="50CDBE1E" w14:textId="77777777" w:rsidR="005005DC" w:rsidRPr="00D35520" w:rsidRDefault="005005DC" w:rsidP="006B6122">
            <w:pPr>
              <w:jc w:val="center"/>
              <w:rPr>
                <w:color w:val="000000"/>
                <w:sz w:val="22"/>
                <w:szCs w:val="22"/>
              </w:rPr>
            </w:pPr>
          </w:p>
        </w:tc>
        <w:tc>
          <w:tcPr>
            <w:tcW w:w="1733" w:type="dxa"/>
            <w:tcBorders>
              <w:top w:val="single" w:sz="4" w:space="0" w:color="auto"/>
              <w:left w:val="single" w:sz="4" w:space="0" w:color="auto"/>
              <w:bottom w:val="single" w:sz="4" w:space="0" w:color="auto"/>
              <w:right w:val="single" w:sz="4" w:space="0" w:color="auto"/>
            </w:tcBorders>
          </w:tcPr>
          <w:p w14:paraId="0003682F" w14:textId="77777777" w:rsidR="005005DC" w:rsidRDefault="005005DC" w:rsidP="006B6122">
            <w:pPr>
              <w:ind w:right="-2"/>
              <w:jc w:val="center"/>
              <w:rPr>
                <w:color w:val="000000"/>
                <w:sz w:val="22"/>
                <w:szCs w:val="22"/>
              </w:rPr>
            </w:pPr>
            <w:r w:rsidRPr="00A40532">
              <w:rPr>
                <w:sz w:val="22"/>
                <w:szCs w:val="22"/>
              </w:rPr>
              <w:t>с 01.01.2024</w:t>
            </w:r>
          </w:p>
        </w:tc>
        <w:tc>
          <w:tcPr>
            <w:tcW w:w="1600" w:type="dxa"/>
            <w:tcBorders>
              <w:top w:val="nil"/>
              <w:left w:val="nil"/>
              <w:bottom w:val="single" w:sz="4" w:space="0" w:color="auto"/>
              <w:right w:val="single" w:sz="4" w:space="0" w:color="auto"/>
            </w:tcBorders>
          </w:tcPr>
          <w:p w14:paraId="1DC07A0A" w14:textId="77777777" w:rsidR="005005DC" w:rsidRDefault="005005DC" w:rsidP="006B6122">
            <w:pPr>
              <w:jc w:val="center"/>
              <w:rPr>
                <w:sz w:val="22"/>
                <w:szCs w:val="22"/>
              </w:rPr>
            </w:pPr>
            <w:r w:rsidRPr="00296AC8">
              <w:t>1,10</w:t>
            </w:r>
          </w:p>
        </w:tc>
        <w:tc>
          <w:tcPr>
            <w:tcW w:w="1818" w:type="dxa"/>
            <w:tcBorders>
              <w:top w:val="single" w:sz="4" w:space="0" w:color="auto"/>
              <w:left w:val="single" w:sz="4" w:space="0" w:color="auto"/>
              <w:bottom w:val="single" w:sz="4" w:space="0" w:color="auto"/>
              <w:right w:val="single" w:sz="4" w:space="0" w:color="auto"/>
            </w:tcBorders>
          </w:tcPr>
          <w:p w14:paraId="7C16967D" w14:textId="77777777" w:rsidR="005005DC" w:rsidRDefault="005005DC" w:rsidP="006B6122">
            <w:pPr>
              <w:jc w:val="center"/>
              <w:rPr>
                <w:sz w:val="22"/>
                <w:szCs w:val="22"/>
              </w:rPr>
            </w:pPr>
            <w:r w:rsidRPr="00185D4B">
              <w:t>x</w:t>
            </w:r>
          </w:p>
        </w:tc>
      </w:tr>
      <w:tr w:rsidR="005005DC" w14:paraId="2C1F53B9" w14:textId="77777777" w:rsidTr="006B6122">
        <w:trPr>
          <w:jc w:val="center"/>
        </w:trPr>
        <w:tc>
          <w:tcPr>
            <w:tcW w:w="2629" w:type="dxa"/>
            <w:vMerge/>
            <w:tcBorders>
              <w:left w:val="single" w:sz="4" w:space="0" w:color="auto"/>
              <w:right w:val="single" w:sz="4" w:space="0" w:color="auto"/>
            </w:tcBorders>
            <w:vAlign w:val="center"/>
          </w:tcPr>
          <w:p w14:paraId="318F0ABF" w14:textId="77777777" w:rsidR="005005DC" w:rsidRDefault="005005DC" w:rsidP="006B6122">
            <w:pPr>
              <w:ind w:right="-2"/>
              <w:jc w:val="center"/>
              <w:rPr>
                <w:bCs/>
                <w:color w:val="000000"/>
                <w:kern w:val="32"/>
                <w:sz w:val="22"/>
                <w:szCs w:val="22"/>
              </w:rPr>
            </w:pPr>
          </w:p>
        </w:tc>
        <w:tc>
          <w:tcPr>
            <w:tcW w:w="1996" w:type="dxa"/>
            <w:vMerge/>
            <w:tcBorders>
              <w:left w:val="single" w:sz="4" w:space="0" w:color="auto"/>
              <w:bottom w:val="single" w:sz="4" w:space="0" w:color="auto"/>
              <w:right w:val="single" w:sz="4" w:space="0" w:color="auto"/>
            </w:tcBorders>
            <w:vAlign w:val="center"/>
          </w:tcPr>
          <w:p w14:paraId="579C04D2" w14:textId="77777777" w:rsidR="005005DC" w:rsidRPr="00D35520" w:rsidRDefault="005005DC" w:rsidP="006B6122">
            <w:pPr>
              <w:jc w:val="center"/>
              <w:rPr>
                <w:color w:val="000000"/>
                <w:sz w:val="22"/>
                <w:szCs w:val="22"/>
              </w:rPr>
            </w:pPr>
          </w:p>
        </w:tc>
        <w:tc>
          <w:tcPr>
            <w:tcW w:w="1733" w:type="dxa"/>
            <w:tcBorders>
              <w:top w:val="single" w:sz="4" w:space="0" w:color="auto"/>
              <w:left w:val="single" w:sz="4" w:space="0" w:color="auto"/>
              <w:bottom w:val="single" w:sz="4" w:space="0" w:color="auto"/>
              <w:right w:val="single" w:sz="4" w:space="0" w:color="auto"/>
            </w:tcBorders>
          </w:tcPr>
          <w:p w14:paraId="1771D86A" w14:textId="77777777" w:rsidR="005005DC" w:rsidRDefault="005005DC" w:rsidP="006B6122">
            <w:pPr>
              <w:ind w:right="-2"/>
              <w:jc w:val="center"/>
              <w:rPr>
                <w:color w:val="000000"/>
                <w:sz w:val="22"/>
                <w:szCs w:val="22"/>
              </w:rPr>
            </w:pPr>
            <w:r w:rsidRPr="00A40532">
              <w:rPr>
                <w:sz w:val="22"/>
                <w:szCs w:val="22"/>
              </w:rPr>
              <w:t>с 01.07.2024</w:t>
            </w:r>
          </w:p>
        </w:tc>
        <w:tc>
          <w:tcPr>
            <w:tcW w:w="1600" w:type="dxa"/>
            <w:tcBorders>
              <w:top w:val="nil"/>
              <w:left w:val="nil"/>
              <w:bottom w:val="single" w:sz="4" w:space="0" w:color="auto"/>
              <w:right w:val="single" w:sz="4" w:space="0" w:color="auto"/>
            </w:tcBorders>
          </w:tcPr>
          <w:p w14:paraId="0588121C" w14:textId="77777777" w:rsidR="005005DC" w:rsidRDefault="005005DC" w:rsidP="006B6122">
            <w:pPr>
              <w:jc w:val="center"/>
              <w:rPr>
                <w:sz w:val="22"/>
                <w:szCs w:val="22"/>
              </w:rPr>
            </w:pPr>
            <w:r w:rsidRPr="00296AC8">
              <w:t>1,34</w:t>
            </w:r>
          </w:p>
        </w:tc>
        <w:tc>
          <w:tcPr>
            <w:tcW w:w="1818" w:type="dxa"/>
            <w:tcBorders>
              <w:top w:val="single" w:sz="4" w:space="0" w:color="auto"/>
              <w:left w:val="single" w:sz="4" w:space="0" w:color="auto"/>
              <w:bottom w:val="single" w:sz="4" w:space="0" w:color="auto"/>
              <w:right w:val="single" w:sz="4" w:space="0" w:color="auto"/>
            </w:tcBorders>
          </w:tcPr>
          <w:p w14:paraId="502B671B" w14:textId="77777777" w:rsidR="005005DC" w:rsidRDefault="005005DC" w:rsidP="006B6122">
            <w:pPr>
              <w:jc w:val="center"/>
              <w:rPr>
                <w:sz w:val="22"/>
                <w:szCs w:val="22"/>
              </w:rPr>
            </w:pPr>
            <w:r w:rsidRPr="00185D4B">
              <w:t>x</w:t>
            </w:r>
          </w:p>
        </w:tc>
      </w:tr>
      <w:tr w:rsidR="005005DC" w14:paraId="71D65727" w14:textId="77777777" w:rsidTr="006B6122">
        <w:tblPrEx>
          <w:jc w:val="left"/>
        </w:tblPrEx>
        <w:tc>
          <w:tcPr>
            <w:tcW w:w="2629" w:type="dxa"/>
            <w:vMerge/>
            <w:tcBorders>
              <w:left w:val="single" w:sz="4" w:space="0" w:color="auto"/>
              <w:right w:val="single" w:sz="4" w:space="0" w:color="auto"/>
            </w:tcBorders>
            <w:vAlign w:val="center"/>
            <w:hideMark/>
          </w:tcPr>
          <w:p w14:paraId="48DB9CAD" w14:textId="77777777" w:rsidR="005005DC" w:rsidRDefault="005005DC" w:rsidP="006B6122">
            <w:pPr>
              <w:ind w:right="-2"/>
              <w:jc w:val="center"/>
              <w:rPr>
                <w:color w:val="000000"/>
                <w:sz w:val="22"/>
                <w:szCs w:val="22"/>
              </w:rPr>
            </w:pPr>
          </w:p>
        </w:tc>
        <w:tc>
          <w:tcPr>
            <w:tcW w:w="7147" w:type="dxa"/>
            <w:gridSpan w:val="4"/>
            <w:tcBorders>
              <w:top w:val="single" w:sz="4" w:space="0" w:color="auto"/>
              <w:left w:val="single" w:sz="4" w:space="0" w:color="auto"/>
              <w:bottom w:val="single" w:sz="4" w:space="0" w:color="auto"/>
              <w:right w:val="single" w:sz="4" w:space="0" w:color="auto"/>
            </w:tcBorders>
            <w:vAlign w:val="center"/>
            <w:hideMark/>
          </w:tcPr>
          <w:p w14:paraId="2C1662BA" w14:textId="77777777" w:rsidR="005005DC" w:rsidRDefault="005005DC" w:rsidP="006B6122">
            <w:pPr>
              <w:ind w:right="-2"/>
              <w:jc w:val="center"/>
              <w:rPr>
                <w:color w:val="000000"/>
                <w:sz w:val="22"/>
                <w:szCs w:val="22"/>
              </w:rPr>
            </w:pPr>
            <w:r>
              <w:rPr>
                <w:sz w:val="22"/>
                <w:szCs w:val="22"/>
              </w:rPr>
              <w:t>Население (тарифы указываются с учетом НДС) *</w:t>
            </w:r>
          </w:p>
        </w:tc>
      </w:tr>
      <w:tr w:rsidR="005005DC" w14:paraId="02D2322E" w14:textId="77777777" w:rsidTr="006B6122">
        <w:tblPrEx>
          <w:jc w:val="left"/>
        </w:tblPrEx>
        <w:tc>
          <w:tcPr>
            <w:tcW w:w="2629" w:type="dxa"/>
            <w:vMerge/>
            <w:tcBorders>
              <w:left w:val="single" w:sz="4" w:space="0" w:color="auto"/>
              <w:right w:val="single" w:sz="4" w:space="0" w:color="auto"/>
            </w:tcBorders>
            <w:vAlign w:val="center"/>
            <w:hideMark/>
          </w:tcPr>
          <w:p w14:paraId="46DA6E5A" w14:textId="77777777" w:rsidR="005005DC" w:rsidRDefault="005005DC" w:rsidP="006B6122">
            <w:pPr>
              <w:rPr>
                <w:color w:val="000000"/>
                <w:sz w:val="22"/>
                <w:szCs w:val="22"/>
              </w:rPr>
            </w:pPr>
          </w:p>
        </w:tc>
        <w:tc>
          <w:tcPr>
            <w:tcW w:w="1996" w:type="dxa"/>
            <w:vMerge w:val="restart"/>
            <w:tcBorders>
              <w:top w:val="single" w:sz="4" w:space="0" w:color="auto"/>
              <w:left w:val="single" w:sz="4" w:space="0" w:color="auto"/>
              <w:right w:val="single" w:sz="4" w:space="0" w:color="auto"/>
            </w:tcBorders>
            <w:vAlign w:val="center"/>
            <w:hideMark/>
          </w:tcPr>
          <w:p w14:paraId="44C83DD9" w14:textId="77777777" w:rsidR="005005DC" w:rsidRPr="00D35520" w:rsidRDefault="005005DC" w:rsidP="006B6122">
            <w:pPr>
              <w:jc w:val="center"/>
              <w:rPr>
                <w:color w:val="000000"/>
                <w:sz w:val="22"/>
                <w:szCs w:val="22"/>
              </w:rPr>
            </w:pPr>
            <w:r w:rsidRPr="00D35520">
              <w:rPr>
                <w:color w:val="000000"/>
                <w:sz w:val="22"/>
                <w:szCs w:val="22"/>
              </w:rPr>
              <w:t>Одноставочный</w:t>
            </w:r>
          </w:p>
          <w:p w14:paraId="50F98ECA" w14:textId="77777777" w:rsidR="005005DC" w:rsidRDefault="005005DC" w:rsidP="006B6122">
            <w:pPr>
              <w:jc w:val="center"/>
              <w:rPr>
                <w:color w:val="000000"/>
                <w:sz w:val="22"/>
                <w:szCs w:val="22"/>
                <w:vertAlign w:val="superscript"/>
              </w:rPr>
            </w:pPr>
            <w:r w:rsidRPr="00D35520">
              <w:rPr>
                <w:color w:val="000000"/>
                <w:sz w:val="22"/>
                <w:szCs w:val="22"/>
              </w:rPr>
              <w:t>руб./ м</w:t>
            </w:r>
            <w:r w:rsidRPr="00D35520">
              <w:rPr>
                <w:color w:val="000000"/>
                <w:sz w:val="22"/>
                <w:szCs w:val="22"/>
                <w:vertAlign w:val="superscript"/>
              </w:rPr>
              <w:t>3</w:t>
            </w:r>
          </w:p>
        </w:tc>
        <w:tc>
          <w:tcPr>
            <w:tcW w:w="1733" w:type="dxa"/>
            <w:tcBorders>
              <w:top w:val="single" w:sz="4" w:space="0" w:color="auto"/>
              <w:left w:val="single" w:sz="4" w:space="0" w:color="auto"/>
              <w:bottom w:val="single" w:sz="4" w:space="0" w:color="auto"/>
              <w:right w:val="single" w:sz="4" w:space="0" w:color="auto"/>
            </w:tcBorders>
            <w:hideMark/>
          </w:tcPr>
          <w:p w14:paraId="10E7B6E0" w14:textId="77777777" w:rsidR="005005DC" w:rsidRDefault="005005DC" w:rsidP="006B6122">
            <w:pPr>
              <w:ind w:right="-2"/>
              <w:jc w:val="center"/>
              <w:rPr>
                <w:color w:val="000000"/>
                <w:sz w:val="22"/>
                <w:szCs w:val="22"/>
              </w:rPr>
            </w:pPr>
            <w:r w:rsidRPr="00A40532">
              <w:rPr>
                <w:sz w:val="22"/>
                <w:szCs w:val="22"/>
              </w:rPr>
              <w:t>с 01.01.2022</w:t>
            </w:r>
          </w:p>
        </w:tc>
        <w:tc>
          <w:tcPr>
            <w:tcW w:w="1600" w:type="dxa"/>
            <w:tcBorders>
              <w:top w:val="nil"/>
              <w:left w:val="nil"/>
              <w:bottom w:val="single" w:sz="4" w:space="0" w:color="auto"/>
              <w:right w:val="single" w:sz="4" w:space="0" w:color="auto"/>
            </w:tcBorders>
            <w:hideMark/>
          </w:tcPr>
          <w:p w14:paraId="245F5A89" w14:textId="77777777" w:rsidR="005005DC" w:rsidRDefault="005005DC" w:rsidP="006B6122">
            <w:pPr>
              <w:ind w:right="-2"/>
              <w:jc w:val="center"/>
              <w:rPr>
                <w:color w:val="000000"/>
                <w:sz w:val="22"/>
                <w:szCs w:val="22"/>
              </w:rPr>
            </w:pPr>
            <w:r w:rsidRPr="00D34A68">
              <w:t>0,86</w:t>
            </w:r>
          </w:p>
        </w:tc>
        <w:tc>
          <w:tcPr>
            <w:tcW w:w="1818" w:type="dxa"/>
            <w:tcBorders>
              <w:top w:val="single" w:sz="4" w:space="0" w:color="auto"/>
              <w:left w:val="single" w:sz="4" w:space="0" w:color="auto"/>
              <w:bottom w:val="single" w:sz="4" w:space="0" w:color="auto"/>
              <w:right w:val="single" w:sz="4" w:space="0" w:color="auto"/>
            </w:tcBorders>
            <w:hideMark/>
          </w:tcPr>
          <w:p w14:paraId="79210538" w14:textId="77777777" w:rsidR="005005DC" w:rsidRDefault="005005DC" w:rsidP="006B6122">
            <w:pPr>
              <w:jc w:val="center"/>
              <w:rPr>
                <w:sz w:val="22"/>
                <w:szCs w:val="22"/>
              </w:rPr>
            </w:pPr>
            <w:r w:rsidRPr="00F45EF9">
              <w:t>x</w:t>
            </w:r>
          </w:p>
        </w:tc>
      </w:tr>
      <w:tr w:rsidR="005005DC" w14:paraId="0242F02F" w14:textId="77777777" w:rsidTr="006B6122">
        <w:tblPrEx>
          <w:jc w:val="left"/>
        </w:tblPrEx>
        <w:tc>
          <w:tcPr>
            <w:tcW w:w="2629" w:type="dxa"/>
            <w:vMerge/>
            <w:tcBorders>
              <w:left w:val="single" w:sz="4" w:space="0" w:color="auto"/>
              <w:right w:val="single" w:sz="4" w:space="0" w:color="auto"/>
            </w:tcBorders>
            <w:vAlign w:val="center"/>
          </w:tcPr>
          <w:p w14:paraId="54DBB380" w14:textId="77777777" w:rsidR="005005DC" w:rsidRDefault="005005DC" w:rsidP="006B6122">
            <w:pPr>
              <w:rPr>
                <w:color w:val="000000"/>
                <w:sz w:val="22"/>
                <w:szCs w:val="22"/>
              </w:rPr>
            </w:pPr>
          </w:p>
        </w:tc>
        <w:tc>
          <w:tcPr>
            <w:tcW w:w="1996" w:type="dxa"/>
            <w:vMerge/>
            <w:tcBorders>
              <w:left w:val="single" w:sz="4" w:space="0" w:color="auto"/>
              <w:right w:val="single" w:sz="4" w:space="0" w:color="auto"/>
            </w:tcBorders>
            <w:vAlign w:val="center"/>
          </w:tcPr>
          <w:p w14:paraId="0B821677" w14:textId="77777777" w:rsidR="005005DC" w:rsidRPr="00D35520" w:rsidRDefault="005005DC" w:rsidP="006B6122">
            <w:pPr>
              <w:jc w:val="center"/>
              <w:rPr>
                <w:color w:val="000000"/>
                <w:sz w:val="22"/>
                <w:szCs w:val="22"/>
              </w:rPr>
            </w:pPr>
          </w:p>
        </w:tc>
        <w:tc>
          <w:tcPr>
            <w:tcW w:w="1733" w:type="dxa"/>
            <w:tcBorders>
              <w:top w:val="single" w:sz="4" w:space="0" w:color="auto"/>
              <w:left w:val="single" w:sz="4" w:space="0" w:color="auto"/>
              <w:bottom w:val="single" w:sz="4" w:space="0" w:color="auto"/>
              <w:right w:val="single" w:sz="4" w:space="0" w:color="auto"/>
            </w:tcBorders>
          </w:tcPr>
          <w:p w14:paraId="18A478FF" w14:textId="77777777" w:rsidR="005005DC" w:rsidRDefault="005005DC" w:rsidP="006B6122">
            <w:pPr>
              <w:ind w:right="-2"/>
              <w:jc w:val="center"/>
              <w:rPr>
                <w:color w:val="000000"/>
                <w:sz w:val="22"/>
                <w:szCs w:val="22"/>
              </w:rPr>
            </w:pPr>
            <w:r w:rsidRPr="00A40532">
              <w:rPr>
                <w:sz w:val="22"/>
                <w:szCs w:val="22"/>
              </w:rPr>
              <w:t>с 01.07.2022</w:t>
            </w:r>
          </w:p>
        </w:tc>
        <w:tc>
          <w:tcPr>
            <w:tcW w:w="1600" w:type="dxa"/>
            <w:tcBorders>
              <w:top w:val="single" w:sz="4" w:space="0" w:color="auto"/>
              <w:left w:val="nil"/>
              <w:bottom w:val="single" w:sz="4" w:space="0" w:color="auto"/>
              <w:right w:val="single" w:sz="4" w:space="0" w:color="auto"/>
            </w:tcBorders>
          </w:tcPr>
          <w:p w14:paraId="78C29717" w14:textId="77777777" w:rsidR="005005DC" w:rsidRDefault="005005DC" w:rsidP="006B6122">
            <w:pPr>
              <w:ind w:right="-2"/>
              <w:jc w:val="center"/>
              <w:rPr>
                <w:sz w:val="22"/>
                <w:szCs w:val="22"/>
              </w:rPr>
            </w:pPr>
            <w:r w:rsidRPr="00D34A68">
              <w:t>1,07</w:t>
            </w:r>
          </w:p>
        </w:tc>
        <w:tc>
          <w:tcPr>
            <w:tcW w:w="1818" w:type="dxa"/>
            <w:tcBorders>
              <w:top w:val="single" w:sz="4" w:space="0" w:color="auto"/>
              <w:left w:val="single" w:sz="4" w:space="0" w:color="auto"/>
              <w:bottom w:val="single" w:sz="4" w:space="0" w:color="auto"/>
              <w:right w:val="single" w:sz="4" w:space="0" w:color="auto"/>
            </w:tcBorders>
          </w:tcPr>
          <w:p w14:paraId="5C2B3FFF" w14:textId="77777777" w:rsidR="005005DC" w:rsidRDefault="005005DC" w:rsidP="006B6122">
            <w:pPr>
              <w:jc w:val="center"/>
              <w:rPr>
                <w:sz w:val="22"/>
                <w:szCs w:val="22"/>
              </w:rPr>
            </w:pPr>
            <w:r w:rsidRPr="00F45EF9">
              <w:t>x</w:t>
            </w:r>
          </w:p>
        </w:tc>
      </w:tr>
      <w:tr w:rsidR="005005DC" w14:paraId="4D85169D" w14:textId="77777777" w:rsidTr="006B6122">
        <w:tblPrEx>
          <w:jc w:val="left"/>
        </w:tblPrEx>
        <w:tc>
          <w:tcPr>
            <w:tcW w:w="2629" w:type="dxa"/>
            <w:vMerge/>
            <w:tcBorders>
              <w:left w:val="single" w:sz="4" w:space="0" w:color="auto"/>
              <w:right w:val="single" w:sz="4" w:space="0" w:color="auto"/>
            </w:tcBorders>
            <w:vAlign w:val="center"/>
          </w:tcPr>
          <w:p w14:paraId="5D04E6AE" w14:textId="77777777" w:rsidR="005005DC" w:rsidRDefault="005005DC" w:rsidP="006B6122">
            <w:pPr>
              <w:rPr>
                <w:color w:val="000000"/>
                <w:sz w:val="22"/>
                <w:szCs w:val="22"/>
              </w:rPr>
            </w:pPr>
          </w:p>
        </w:tc>
        <w:tc>
          <w:tcPr>
            <w:tcW w:w="1996" w:type="dxa"/>
            <w:vMerge/>
            <w:tcBorders>
              <w:left w:val="single" w:sz="4" w:space="0" w:color="auto"/>
              <w:right w:val="single" w:sz="4" w:space="0" w:color="auto"/>
            </w:tcBorders>
            <w:vAlign w:val="center"/>
          </w:tcPr>
          <w:p w14:paraId="2012967A" w14:textId="77777777" w:rsidR="005005DC" w:rsidRPr="00D35520" w:rsidRDefault="005005DC" w:rsidP="006B6122">
            <w:pPr>
              <w:jc w:val="center"/>
              <w:rPr>
                <w:color w:val="000000"/>
                <w:sz w:val="22"/>
                <w:szCs w:val="22"/>
              </w:rPr>
            </w:pPr>
          </w:p>
        </w:tc>
        <w:tc>
          <w:tcPr>
            <w:tcW w:w="1733" w:type="dxa"/>
            <w:tcBorders>
              <w:top w:val="single" w:sz="4" w:space="0" w:color="auto"/>
              <w:left w:val="single" w:sz="4" w:space="0" w:color="auto"/>
              <w:bottom w:val="single" w:sz="4" w:space="0" w:color="auto"/>
              <w:right w:val="single" w:sz="4" w:space="0" w:color="auto"/>
            </w:tcBorders>
          </w:tcPr>
          <w:p w14:paraId="04239B11" w14:textId="77777777" w:rsidR="005005DC" w:rsidRDefault="005005DC" w:rsidP="006B6122">
            <w:pPr>
              <w:ind w:right="-2"/>
              <w:jc w:val="center"/>
              <w:rPr>
                <w:color w:val="000000"/>
                <w:sz w:val="22"/>
                <w:szCs w:val="22"/>
              </w:rPr>
            </w:pPr>
            <w:r w:rsidRPr="00A40532">
              <w:rPr>
                <w:sz w:val="22"/>
                <w:szCs w:val="22"/>
              </w:rPr>
              <w:t>с 01.01.2023</w:t>
            </w:r>
          </w:p>
        </w:tc>
        <w:tc>
          <w:tcPr>
            <w:tcW w:w="1600" w:type="dxa"/>
            <w:tcBorders>
              <w:top w:val="single" w:sz="4" w:space="0" w:color="auto"/>
              <w:left w:val="nil"/>
              <w:bottom w:val="single" w:sz="4" w:space="0" w:color="auto"/>
              <w:right w:val="single" w:sz="4" w:space="0" w:color="auto"/>
            </w:tcBorders>
          </w:tcPr>
          <w:p w14:paraId="65009F5C" w14:textId="77777777" w:rsidR="005005DC" w:rsidRDefault="005005DC" w:rsidP="006B6122">
            <w:pPr>
              <w:ind w:right="-2"/>
              <w:jc w:val="center"/>
              <w:rPr>
                <w:sz w:val="22"/>
                <w:szCs w:val="22"/>
              </w:rPr>
            </w:pPr>
            <w:r w:rsidRPr="00D34A68">
              <w:t>1,07</w:t>
            </w:r>
          </w:p>
        </w:tc>
        <w:tc>
          <w:tcPr>
            <w:tcW w:w="1818" w:type="dxa"/>
            <w:tcBorders>
              <w:top w:val="single" w:sz="4" w:space="0" w:color="auto"/>
              <w:left w:val="single" w:sz="4" w:space="0" w:color="auto"/>
              <w:bottom w:val="single" w:sz="4" w:space="0" w:color="auto"/>
              <w:right w:val="single" w:sz="4" w:space="0" w:color="auto"/>
            </w:tcBorders>
          </w:tcPr>
          <w:p w14:paraId="63EE7180" w14:textId="77777777" w:rsidR="005005DC" w:rsidRDefault="005005DC" w:rsidP="006B6122">
            <w:pPr>
              <w:jc w:val="center"/>
              <w:rPr>
                <w:sz w:val="22"/>
                <w:szCs w:val="22"/>
              </w:rPr>
            </w:pPr>
            <w:r w:rsidRPr="00F45EF9">
              <w:t>x</w:t>
            </w:r>
          </w:p>
        </w:tc>
      </w:tr>
      <w:tr w:rsidR="005005DC" w14:paraId="75BC905D" w14:textId="77777777" w:rsidTr="006B6122">
        <w:tblPrEx>
          <w:jc w:val="left"/>
        </w:tblPrEx>
        <w:tc>
          <w:tcPr>
            <w:tcW w:w="2629" w:type="dxa"/>
            <w:vMerge/>
            <w:tcBorders>
              <w:left w:val="single" w:sz="4" w:space="0" w:color="auto"/>
              <w:right w:val="single" w:sz="4" w:space="0" w:color="auto"/>
            </w:tcBorders>
            <w:vAlign w:val="center"/>
          </w:tcPr>
          <w:p w14:paraId="05C15A15" w14:textId="77777777" w:rsidR="005005DC" w:rsidRDefault="005005DC" w:rsidP="006B6122">
            <w:pPr>
              <w:rPr>
                <w:color w:val="000000"/>
                <w:sz w:val="22"/>
                <w:szCs w:val="22"/>
              </w:rPr>
            </w:pPr>
          </w:p>
        </w:tc>
        <w:tc>
          <w:tcPr>
            <w:tcW w:w="1996" w:type="dxa"/>
            <w:vMerge/>
            <w:tcBorders>
              <w:left w:val="single" w:sz="4" w:space="0" w:color="auto"/>
              <w:right w:val="single" w:sz="4" w:space="0" w:color="auto"/>
            </w:tcBorders>
            <w:vAlign w:val="center"/>
          </w:tcPr>
          <w:p w14:paraId="65A99152" w14:textId="77777777" w:rsidR="005005DC" w:rsidRPr="00D35520" w:rsidRDefault="005005DC" w:rsidP="006B6122">
            <w:pPr>
              <w:jc w:val="center"/>
              <w:rPr>
                <w:color w:val="000000"/>
                <w:sz w:val="22"/>
                <w:szCs w:val="22"/>
              </w:rPr>
            </w:pPr>
          </w:p>
        </w:tc>
        <w:tc>
          <w:tcPr>
            <w:tcW w:w="1733" w:type="dxa"/>
            <w:tcBorders>
              <w:top w:val="single" w:sz="4" w:space="0" w:color="auto"/>
              <w:left w:val="single" w:sz="4" w:space="0" w:color="auto"/>
              <w:bottom w:val="single" w:sz="4" w:space="0" w:color="auto"/>
              <w:right w:val="single" w:sz="4" w:space="0" w:color="auto"/>
            </w:tcBorders>
          </w:tcPr>
          <w:p w14:paraId="3538F1BF" w14:textId="77777777" w:rsidR="005005DC" w:rsidRDefault="005005DC" w:rsidP="006B6122">
            <w:pPr>
              <w:ind w:right="-2"/>
              <w:jc w:val="center"/>
              <w:rPr>
                <w:color w:val="000000"/>
                <w:sz w:val="22"/>
                <w:szCs w:val="22"/>
              </w:rPr>
            </w:pPr>
            <w:r w:rsidRPr="00A40532">
              <w:rPr>
                <w:sz w:val="22"/>
                <w:szCs w:val="22"/>
              </w:rPr>
              <w:t>с 01.07.2023</w:t>
            </w:r>
          </w:p>
        </w:tc>
        <w:tc>
          <w:tcPr>
            <w:tcW w:w="1600" w:type="dxa"/>
            <w:tcBorders>
              <w:top w:val="single" w:sz="4" w:space="0" w:color="auto"/>
              <w:left w:val="nil"/>
              <w:bottom w:val="single" w:sz="4" w:space="0" w:color="auto"/>
              <w:right w:val="single" w:sz="4" w:space="0" w:color="auto"/>
            </w:tcBorders>
          </w:tcPr>
          <w:p w14:paraId="649F08FF" w14:textId="77777777" w:rsidR="005005DC" w:rsidRDefault="005005DC" w:rsidP="006B6122">
            <w:pPr>
              <w:ind w:right="-2"/>
              <w:jc w:val="center"/>
              <w:rPr>
                <w:sz w:val="22"/>
                <w:szCs w:val="22"/>
              </w:rPr>
            </w:pPr>
            <w:r w:rsidRPr="00D34A68">
              <w:t>1,32</w:t>
            </w:r>
          </w:p>
        </w:tc>
        <w:tc>
          <w:tcPr>
            <w:tcW w:w="1818" w:type="dxa"/>
            <w:tcBorders>
              <w:top w:val="single" w:sz="4" w:space="0" w:color="auto"/>
              <w:left w:val="single" w:sz="4" w:space="0" w:color="auto"/>
              <w:bottom w:val="single" w:sz="4" w:space="0" w:color="auto"/>
              <w:right w:val="single" w:sz="4" w:space="0" w:color="auto"/>
            </w:tcBorders>
          </w:tcPr>
          <w:p w14:paraId="44290BF5" w14:textId="77777777" w:rsidR="005005DC" w:rsidRDefault="005005DC" w:rsidP="006B6122">
            <w:pPr>
              <w:jc w:val="center"/>
              <w:rPr>
                <w:sz w:val="22"/>
                <w:szCs w:val="22"/>
              </w:rPr>
            </w:pPr>
            <w:r w:rsidRPr="00F45EF9">
              <w:t>x</w:t>
            </w:r>
          </w:p>
        </w:tc>
      </w:tr>
      <w:tr w:rsidR="005005DC" w14:paraId="1F86ACCB" w14:textId="77777777" w:rsidTr="006B6122">
        <w:tblPrEx>
          <w:jc w:val="left"/>
        </w:tblPrEx>
        <w:tc>
          <w:tcPr>
            <w:tcW w:w="2629" w:type="dxa"/>
            <w:vMerge/>
            <w:tcBorders>
              <w:left w:val="single" w:sz="4" w:space="0" w:color="auto"/>
              <w:right w:val="single" w:sz="4" w:space="0" w:color="auto"/>
            </w:tcBorders>
            <w:vAlign w:val="center"/>
          </w:tcPr>
          <w:p w14:paraId="5DFB423C" w14:textId="77777777" w:rsidR="005005DC" w:rsidRDefault="005005DC" w:rsidP="006B6122">
            <w:pPr>
              <w:rPr>
                <w:color w:val="000000"/>
                <w:sz w:val="22"/>
                <w:szCs w:val="22"/>
              </w:rPr>
            </w:pPr>
          </w:p>
        </w:tc>
        <w:tc>
          <w:tcPr>
            <w:tcW w:w="1996" w:type="dxa"/>
            <w:vMerge/>
            <w:tcBorders>
              <w:left w:val="single" w:sz="4" w:space="0" w:color="auto"/>
              <w:right w:val="single" w:sz="4" w:space="0" w:color="auto"/>
            </w:tcBorders>
            <w:vAlign w:val="center"/>
          </w:tcPr>
          <w:p w14:paraId="0B28DAC8" w14:textId="77777777" w:rsidR="005005DC" w:rsidRPr="00D35520" w:rsidRDefault="005005DC" w:rsidP="006B6122">
            <w:pPr>
              <w:jc w:val="center"/>
              <w:rPr>
                <w:color w:val="000000"/>
                <w:sz w:val="22"/>
                <w:szCs w:val="22"/>
              </w:rPr>
            </w:pPr>
          </w:p>
        </w:tc>
        <w:tc>
          <w:tcPr>
            <w:tcW w:w="1733" w:type="dxa"/>
            <w:tcBorders>
              <w:top w:val="single" w:sz="4" w:space="0" w:color="auto"/>
              <w:left w:val="single" w:sz="4" w:space="0" w:color="auto"/>
              <w:bottom w:val="single" w:sz="4" w:space="0" w:color="auto"/>
              <w:right w:val="single" w:sz="4" w:space="0" w:color="auto"/>
            </w:tcBorders>
          </w:tcPr>
          <w:p w14:paraId="395DDC1C" w14:textId="77777777" w:rsidR="005005DC" w:rsidRDefault="005005DC" w:rsidP="006B6122">
            <w:pPr>
              <w:ind w:right="-2"/>
              <w:jc w:val="center"/>
              <w:rPr>
                <w:color w:val="000000"/>
                <w:sz w:val="22"/>
                <w:szCs w:val="22"/>
              </w:rPr>
            </w:pPr>
            <w:r w:rsidRPr="00A40532">
              <w:rPr>
                <w:sz w:val="22"/>
                <w:szCs w:val="22"/>
              </w:rPr>
              <w:t>с 01.01.2024</w:t>
            </w:r>
          </w:p>
        </w:tc>
        <w:tc>
          <w:tcPr>
            <w:tcW w:w="1600" w:type="dxa"/>
            <w:tcBorders>
              <w:top w:val="single" w:sz="4" w:space="0" w:color="auto"/>
              <w:left w:val="nil"/>
              <w:bottom w:val="single" w:sz="4" w:space="0" w:color="auto"/>
              <w:right w:val="single" w:sz="4" w:space="0" w:color="auto"/>
            </w:tcBorders>
          </w:tcPr>
          <w:p w14:paraId="60D1F383" w14:textId="77777777" w:rsidR="005005DC" w:rsidRDefault="005005DC" w:rsidP="006B6122">
            <w:pPr>
              <w:ind w:right="-2"/>
              <w:jc w:val="center"/>
              <w:rPr>
                <w:sz w:val="22"/>
                <w:szCs w:val="22"/>
              </w:rPr>
            </w:pPr>
            <w:r w:rsidRPr="00D34A68">
              <w:t>1,32</w:t>
            </w:r>
          </w:p>
        </w:tc>
        <w:tc>
          <w:tcPr>
            <w:tcW w:w="1818" w:type="dxa"/>
            <w:tcBorders>
              <w:top w:val="single" w:sz="4" w:space="0" w:color="auto"/>
              <w:left w:val="single" w:sz="4" w:space="0" w:color="auto"/>
              <w:bottom w:val="single" w:sz="4" w:space="0" w:color="auto"/>
              <w:right w:val="single" w:sz="4" w:space="0" w:color="auto"/>
            </w:tcBorders>
          </w:tcPr>
          <w:p w14:paraId="7177E485" w14:textId="77777777" w:rsidR="005005DC" w:rsidRDefault="005005DC" w:rsidP="006B6122">
            <w:pPr>
              <w:jc w:val="center"/>
              <w:rPr>
                <w:sz w:val="22"/>
                <w:szCs w:val="22"/>
              </w:rPr>
            </w:pPr>
            <w:r w:rsidRPr="00F45EF9">
              <w:t>x</w:t>
            </w:r>
          </w:p>
        </w:tc>
      </w:tr>
      <w:tr w:rsidR="005005DC" w14:paraId="240B6D17" w14:textId="77777777" w:rsidTr="006B6122">
        <w:tblPrEx>
          <w:jc w:val="left"/>
        </w:tblPrEx>
        <w:tc>
          <w:tcPr>
            <w:tcW w:w="2629" w:type="dxa"/>
            <w:vMerge/>
            <w:tcBorders>
              <w:left w:val="single" w:sz="4" w:space="0" w:color="auto"/>
              <w:right w:val="single" w:sz="4" w:space="0" w:color="auto"/>
            </w:tcBorders>
            <w:vAlign w:val="center"/>
          </w:tcPr>
          <w:p w14:paraId="0C9F9F92" w14:textId="77777777" w:rsidR="005005DC" w:rsidRDefault="005005DC" w:rsidP="006B6122">
            <w:pPr>
              <w:rPr>
                <w:color w:val="000000"/>
                <w:sz w:val="22"/>
                <w:szCs w:val="22"/>
              </w:rPr>
            </w:pPr>
          </w:p>
        </w:tc>
        <w:tc>
          <w:tcPr>
            <w:tcW w:w="1996" w:type="dxa"/>
            <w:vMerge/>
            <w:tcBorders>
              <w:left w:val="single" w:sz="4" w:space="0" w:color="auto"/>
              <w:bottom w:val="single" w:sz="4" w:space="0" w:color="auto"/>
              <w:right w:val="single" w:sz="4" w:space="0" w:color="auto"/>
            </w:tcBorders>
            <w:vAlign w:val="center"/>
          </w:tcPr>
          <w:p w14:paraId="62B963E0" w14:textId="77777777" w:rsidR="005005DC" w:rsidRPr="00D35520" w:rsidRDefault="005005DC" w:rsidP="006B6122">
            <w:pPr>
              <w:jc w:val="center"/>
              <w:rPr>
                <w:color w:val="000000"/>
                <w:sz w:val="22"/>
                <w:szCs w:val="22"/>
              </w:rPr>
            </w:pPr>
          </w:p>
        </w:tc>
        <w:tc>
          <w:tcPr>
            <w:tcW w:w="1733" w:type="dxa"/>
            <w:tcBorders>
              <w:top w:val="single" w:sz="4" w:space="0" w:color="auto"/>
              <w:left w:val="single" w:sz="4" w:space="0" w:color="auto"/>
              <w:bottom w:val="single" w:sz="4" w:space="0" w:color="auto"/>
              <w:right w:val="single" w:sz="4" w:space="0" w:color="auto"/>
            </w:tcBorders>
          </w:tcPr>
          <w:p w14:paraId="7D397F48" w14:textId="77777777" w:rsidR="005005DC" w:rsidRDefault="005005DC" w:rsidP="006B6122">
            <w:pPr>
              <w:ind w:right="-2"/>
              <w:jc w:val="center"/>
              <w:rPr>
                <w:color w:val="000000"/>
                <w:sz w:val="22"/>
                <w:szCs w:val="22"/>
              </w:rPr>
            </w:pPr>
            <w:r w:rsidRPr="00A40532">
              <w:rPr>
                <w:sz w:val="22"/>
                <w:szCs w:val="22"/>
              </w:rPr>
              <w:t>с 01.07.2024</w:t>
            </w:r>
          </w:p>
        </w:tc>
        <w:tc>
          <w:tcPr>
            <w:tcW w:w="1600" w:type="dxa"/>
            <w:tcBorders>
              <w:top w:val="single" w:sz="4" w:space="0" w:color="auto"/>
              <w:left w:val="nil"/>
              <w:bottom w:val="single" w:sz="4" w:space="0" w:color="auto"/>
              <w:right w:val="single" w:sz="4" w:space="0" w:color="auto"/>
            </w:tcBorders>
          </w:tcPr>
          <w:p w14:paraId="21D4F77A" w14:textId="77777777" w:rsidR="005005DC" w:rsidRDefault="005005DC" w:rsidP="006B6122">
            <w:pPr>
              <w:ind w:right="-2"/>
              <w:jc w:val="center"/>
              <w:rPr>
                <w:sz w:val="22"/>
                <w:szCs w:val="22"/>
              </w:rPr>
            </w:pPr>
            <w:r w:rsidRPr="00D34A68">
              <w:t>1,61</w:t>
            </w:r>
          </w:p>
        </w:tc>
        <w:tc>
          <w:tcPr>
            <w:tcW w:w="1818" w:type="dxa"/>
            <w:tcBorders>
              <w:top w:val="single" w:sz="4" w:space="0" w:color="auto"/>
              <w:left w:val="single" w:sz="4" w:space="0" w:color="auto"/>
              <w:bottom w:val="single" w:sz="4" w:space="0" w:color="auto"/>
              <w:right w:val="single" w:sz="4" w:space="0" w:color="auto"/>
            </w:tcBorders>
          </w:tcPr>
          <w:p w14:paraId="0226C2CA" w14:textId="77777777" w:rsidR="005005DC" w:rsidRDefault="005005DC" w:rsidP="006B6122">
            <w:pPr>
              <w:jc w:val="center"/>
              <w:rPr>
                <w:sz w:val="22"/>
                <w:szCs w:val="22"/>
              </w:rPr>
            </w:pPr>
            <w:r w:rsidRPr="00F45EF9">
              <w:t>x</w:t>
            </w:r>
          </w:p>
        </w:tc>
      </w:tr>
    </w:tbl>
    <w:p w14:paraId="6564DD8D" w14:textId="77777777" w:rsidR="005005DC" w:rsidRDefault="005005DC" w:rsidP="005005DC">
      <w:pPr>
        <w:rPr>
          <w:lang w:val="en-US"/>
        </w:rPr>
      </w:pPr>
    </w:p>
    <w:p w14:paraId="69946507" w14:textId="77777777" w:rsidR="005005DC" w:rsidRDefault="005005DC" w:rsidP="005005DC">
      <w:pPr>
        <w:ind w:firstLine="708"/>
        <w:jc w:val="both"/>
        <w:rPr>
          <w:bCs/>
          <w:color w:val="000000"/>
          <w:kern w:val="32"/>
          <w:sz w:val="28"/>
          <w:szCs w:val="28"/>
        </w:rPr>
      </w:pPr>
      <w:r>
        <w:rPr>
          <w:bCs/>
          <w:color w:val="000000"/>
          <w:kern w:val="32"/>
          <w:sz w:val="28"/>
          <w:szCs w:val="28"/>
        </w:rPr>
        <w:t>* Выделяется в целях реализации пункта 6 статьи 168 Налогового кодекса Российской Федерации (часть вторая).</w:t>
      </w:r>
    </w:p>
    <w:p w14:paraId="7CF4B294" w14:textId="77777777" w:rsidR="005005DC" w:rsidRDefault="005005DC" w:rsidP="005005DC">
      <w:pPr>
        <w:ind w:right="-2"/>
        <w:jc w:val="center"/>
        <w:rPr>
          <w:sz w:val="26"/>
          <w:szCs w:val="26"/>
        </w:rPr>
      </w:pPr>
    </w:p>
    <w:p w14:paraId="5273CD54" w14:textId="77777777" w:rsidR="005005DC" w:rsidRDefault="005005DC" w:rsidP="005005DC">
      <w:pPr>
        <w:tabs>
          <w:tab w:val="left" w:pos="5580"/>
          <w:tab w:val="left" w:pos="9498"/>
        </w:tabs>
        <w:ind w:left="-961" w:right="-569" w:firstLine="5356"/>
      </w:pPr>
    </w:p>
    <w:p w14:paraId="3F98E935" w14:textId="77777777" w:rsidR="005005DC" w:rsidRDefault="005005DC" w:rsidP="005005DC">
      <w:pPr>
        <w:tabs>
          <w:tab w:val="left" w:pos="5580"/>
          <w:tab w:val="left" w:pos="9498"/>
        </w:tabs>
        <w:ind w:left="-961" w:right="-569" w:firstLine="961"/>
      </w:pPr>
    </w:p>
    <w:p w14:paraId="683759FD" w14:textId="77777777" w:rsidR="005005DC" w:rsidRDefault="005005DC" w:rsidP="005005DC">
      <w:pPr>
        <w:tabs>
          <w:tab w:val="left" w:pos="5580"/>
          <w:tab w:val="left" w:pos="9498"/>
        </w:tabs>
        <w:ind w:left="-961" w:right="-569" w:firstLine="961"/>
      </w:pPr>
    </w:p>
    <w:p w14:paraId="2E84208B" w14:textId="77777777" w:rsidR="005005DC" w:rsidRDefault="005005DC" w:rsidP="005005DC">
      <w:pPr>
        <w:tabs>
          <w:tab w:val="left" w:pos="5580"/>
          <w:tab w:val="left" w:pos="9498"/>
        </w:tabs>
        <w:ind w:left="-961" w:right="-569" w:firstLine="961"/>
      </w:pPr>
    </w:p>
    <w:p w14:paraId="1DE141F9" w14:textId="77777777" w:rsidR="005005DC" w:rsidRDefault="005005DC" w:rsidP="005005DC">
      <w:pPr>
        <w:tabs>
          <w:tab w:val="left" w:pos="5580"/>
          <w:tab w:val="left" w:pos="9498"/>
        </w:tabs>
        <w:ind w:left="-961" w:right="-569" w:firstLine="961"/>
      </w:pPr>
    </w:p>
    <w:p w14:paraId="65ACC040" w14:textId="77777777" w:rsidR="005005DC" w:rsidRDefault="005005DC" w:rsidP="005005DC">
      <w:pPr>
        <w:tabs>
          <w:tab w:val="left" w:pos="5580"/>
          <w:tab w:val="left" w:pos="9498"/>
        </w:tabs>
        <w:ind w:left="-961" w:right="-569" w:firstLine="961"/>
      </w:pPr>
    </w:p>
    <w:p w14:paraId="2F584C70" w14:textId="77777777" w:rsidR="005005DC" w:rsidRDefault="005005DC" w:rsidP="005005DC">
      <w:pPr>
        <w:tabs>
          <w:tab w:val="left" w:pos="5580"/>
          <w:tab w:val="left" w:pos="9498"/>
        </w:tabs>
        <w:ind w:left="-961" w:right="-569" w:firstLine="961"/>
      </w:pPr>
    </w:p>
    <w:p w14:paraId="697941D2" w14:textId="77777777" w:rsidR="005005DC" w:rsidRDefault="005005DC" w:rsidP="005005DC">
      <w:pPr>
        <w:tabs>
          <w:tab w:val="left" w:pos="5580"/>
          <w:tab w:val="left" w:pos="9498"/>
        </w:tabs>
        <w:ind w:left="-961" w:right="-569" w:firstLine="961"/>
      </w:pPr>
    </w:p>
    <w:p w14:paraId="6BDF0D06" w14:textId="77777777" w:rsidR="005005DC" w:rsidRDefault="005005DC" w:rsidP="005005DC">
      <w:pPr>
        <w:tabs>
          <w:tab w:val="left" w:pos="5580"/>
          <w:tab w:val="left" w:pos="9498"/>
        </w:tabs>
        <w:ind w:left="-961" w:right="-569" w:firstLine="961"/>
      </w:pPr>
    </w:p>
    <w:p w14:paraId="6703830F" w14:textId="77777777" w:rsidR="005005DC" w:rsidRDefault="005005DC" w:rsidP="005005DC">
      <w:pPr>
        <w:tabs>
          <w:tab w:val="left" w:pos="5580"/>
          <w:tab w:val="left" w:pos="9498"/>
        </w:tabs>
        <w:ind w:left="-961" w:right="-569" w:firstLine="961"/>
      </w:pPr>
    </w:p>
    <w:p w14:paraId="0CC7B53D" w14:textId="77777777" w:rsidR="005005DC" w:rsidRDefault="005005DC" w:rsidP="005005DC">
      <w:pPr>
        <w:tabs>
          <w:tab w:val="left" w:pos="5580"/>
          <w:tab w:val="left" w:pos="9498"/>
        </w:tabs>
        <w:ind w:left="-961" w:right="-569" w:firstLine="961"/>
      </w:pPr>
    </w:p>
    <w:p w14:paraId="64809004" w14:textId="77777777" w:rsidR="005005DC" w:rsidRDefault="005005DC" w:rsidP="005005DC">
      <w:pPr>
        <w:tabs>
          <w:tab w:val="left" w:pos="5580"/>
          <w:tab w:val="left" w:pos="9498"/>
        </w:tabs>
        <w:ind w:left="-961" w:right="-569" w:firstLine="961"/>
      </w:pPr>
    </w:p>
    <w:p w14:paraId="3321E5C3" w14:textId="77777777" w:rsidR="005005DC" w:rsidRDefault="005005DC" w:rsidP="005005DC">
      <w:pPr>
        <w:tabs>
          <w:tab w:val="left" w:pos="5580"/>
          <w:tab w:val="left" w:pos="9498"/>
        </w:tabs>
        <w:ind w:left="-961" w:right="-569" w:firstLine="961"/>
      </w:pPr>
    </w:p>
    <w:p w14:paraId="36782A6E" w14:textId="77777777" w:rsidR="005005DC" w:rsidRDefault="005005DC" w:rsidP="005005DC">
      <w:pPr>
        <w:tabs>
          <w:tab w:val="left" w:pos="5580"/>
          <w:tab w:val="left" w:pos="9498"/>
        </w:tabs>
        <w:ind w:left="-961" w:right="-569" w:firstLine="961"/>
        <w:sectPr w:rsidR="005005DC" w:rsidSect="008012CE">
          <w:headerReference w:type="even" r:id="rId55"/>
          <w:headerReference w:type="default" r:id="rId56"/>
          <w:footerReference w:type="even" r:id="rId57"/>
          <w:footerReference w:type="default" r:id="rId58"/>
          <w:pgSz w:w="11906" w:h="16838"/>
          <w:pgMar w:top="851" w:right="567" w:bottom="851" w:left="993" w:header="720" w:footer="720" w:gutter="0"/>
          <w:cols w:space="720"/>
          <w:titlePg/>
          <w:docGrid w:linePitch="326"/>
        </w:sectPr>
      </w:pPr>
    </w:p>
    <w:p w14:paraId="29014751" w14:textId="5976F81F" w:rsidR="005005DC" w:rsidRPr="001828C5" w:rsidRDefault="005005DC" w:rsidP="005005DC">
      <w:pPr>
        <w:tabs>
          <w:tab w:val="left" w:pos="5580"/>
          <w:tab w:val="left" w:pos="9498"/>
        </w:tabs>
        <w:ind w:left="-961" w:right="-569" w:firstLine="11167"/>
      </w:pPr>
      <w:r w:rsidRPr="001828C5">
        <w:lastRenderedPageBreak/>
        <w:t xml:space="preserve">Приложение № </w:t>
      </w:r>
      <w:r>
        <w:t>89</w:t>
      </w:r>
      <w:r w:rsidRPr="001828C5">
        <w:t xml:space="preserve"> к </w:t>
      </w:r>
      <w:r>
        <w:t>протоколу</w:t>
      </w:r>
      <w:r w:rsidRPr="001828C5">
        <w:t xml:space="preserve"> № 8</w:t>
      </w:r>
      <w:r>
        <w:t>6</w:t>
      </w:r>
    </w:p>
    <w:p w14:paraId="3119AEDE" w14:textId="77777777" w:rsidR="005005DC" w:rsidRPr="001828C5" w:rsidRDefault="005005DC" w:rsidP="005005DC">
      <w:pPr>
        <w:tabs>
          <w:tab w:val="left" w:pos="5580"/>
          <w:tab w:val="left" w:pos="9498"/>
        </w:tabs>
        <w:ind w:left="-961" w:right="-569" w:firstLine="11167"/>
      </w:pPr>
      <w:r w:rsidRPr="001828C5">
        <w:t>заседания правления Региональной</w:t>
      </w:r>
    </w:p>
    <w:p w14:paraId="41563637" w14:textId="77777777" w:rsidR="005005DC" w:rsidRPr="001828C5" w:rsidRDefault="005005DC" w:rsidP="005005DC">
      <w:pPr>
        <w:tabs>
          <w:tab w:val="left" w:pos="5580"/>
          <w:tab w:val="left" w:pos="9498"/>
        </w:tabs>
        <w:ind w:left="-961" w:right="-569" w:firstLine="11167"/>
      </w:pPr>
      <w:r w:rsidRPr="001828C5">
        <w:t>энергетической комиссии</w:t>
      </w:r>
    </w:p>
    <w:p w14:paraId="236AC555" w14:textId="77777777" w:rsidR="005005DC" w:rsidRDefault="005005DC" w:rsidP="005005DC">
      <w:pPr>
        <w:tabs>
          <w:tab w:val="left" w:pos="5580"/>
          <w:tab w:val="left" w:pos="9498"/>
        </w:tabs>
        <w:ind w:left="-961" w:right="-569" w:firstLine="11167"/>
      </w:pPr>
      <w:r w:rsidRPr="001828C5">
        <w:t xml:space="preserve">Кузбасса от </w:t>
      </w:r>
      <w:r>
        <w:t>17</w:t>
      </w:r>
      <w:r w:rsidRPr="001828C5">
        <w:t>.12.2021</w:t>
      </w:r>
    </w:p>
    <w:p w14:paraId="7C0C51C4" w14:textId="77777777" w:rsidR="005005DC" w:rsidRDefault="005005DC" w:rsidP="005005DC">
      <w:pPr>
        <w:tabs>
          <w:tab w:val="left" w:pos="5580"/>
          <w:tab w:val="left" w:pos="9498"/>
        </w:tabs>
        <w:ind w:left="-961" w:right="-569" w:firstLine="10884"/>
      </w:pPr>
    </w:p>
    <w:p w14:paraId="7FA9CFEC" w14:textId="77777777" w:rsidR="005005DC" w:rsidRDefault="005005DC" w:rsidP="005005DC">
      <w:pPr>
        <w:jc w:val="center"/>
        <w:rPr>
          <w:bCs/>
          <w:sz w:val="32"/>
          <w:szCs w:val="28"/>
        </w:rPr>
      </w:pPr>
      <w:r>
        <w:rPr>
          <w:sz w:val="28"/>
        </w:rPr>
        <w:t>Тарифы ООО «Интеграл» на горячую воду в открытой системе горячего водоснабжения (теплоснабжения), реализуемую на потребительском рынке Юргинского городского округа, на период с 01.01.2022 по 31.12.2024</w:t>
      </w:r>
      <w:r>
        <w:rPr>
          <w:sz w:val="28"/>
          <w:vertAlign w:val="superscript"/>
        </w:rPr>
        <w:t>****</w:t>
      </w:r>
      <w:r>
        <w:rPr>
          <w:sz w:val="28"/>
        </w:rPr>
        <w:t xml:space="preserve"> </w:t>
      </w:r>
    </w:p>
    <w:p w14:paraId="309A9D87" w14:textId="77777777" w:rsidR="005005DC" w:rsidRDefault="005005DC" w:rsidP="005005DC">
      <w:pPr>
        <w:jc w:val="right"/>
        <w:rPr>
          <w:bCs/>
          <w:sz w:val="28"/>
          <w:szCs w:val="28"/>
        </w:rPr>
      </w:pPr>
    </w:p>
    <w:tbl>
      <w:tblPr>
        <w:tblW w:w="15482" w:type="dxa"/>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73"/>
        <w:gridCol w:w="1415"/>
        <w:gridCol w:w="920"/>
        <w:gridCol w:w="914"/>
        <w:gridCol w:w="6"/>
        <w:gridCol w:w="926"/>
        <w:gridCol w:w="1064"/>
        <w:gridCol w:w="997"/>
        <w:gridCol w:w="843"/>
        <w:gridCol w:w="850"/>
        <w:gridCol w:w="998"/>
        <w:gridCol w:w="1135"/>
        <w:gridCol w:w="1133"/>
        <w:gridCol w:w="1275"/>
        <w:gridCol w:w="1133"/>
      </w:tblGrid>
      <w:tr w:rsidR="005005DC" w14:paraId="064B9A27" w14:textId="77777777" w:rsidTr="006B6122">
        <w:trPr>
          <w:trHeight w:val="364"/>
        </w:trPr>
        <w:tc>
          <w:tcPr>
            <w:tcW w:w="1873" w:type="dxa"/>
            <w:vMerge w:val="restart"/>
            <w:tcBorders>
              <w:top w:val="single" w:sz="2" w:space="0" w:color="auto"/>
              <w:left w:val="single" w:sz="2" w:space="0" w:color="auto"/>
              <w:bottom w:val="single" w:sz="2" w:space="0" w:color="auto"/>
              <w:right w:val="single" w:sz="2" w:space="0" w:color="auto"/>
            </w:tcBorders>
            <w:vAlign w:val="center"/>
            <w:hideMark/>
          </w:tcPr>
          <w:p w14:paraId="369A0335" w14:textId="77777777" w:rsidR="005005DC" w:rsidRDefault="005005DC" w:rsidP="006B6122">
            <w:pPr>
              <w:tabs>
                <w:tab w:val="left" w:pos="3052"/>
              </w:tabs>
              <w:ind w:left="-108" w:right="-108"/>
              <w:jc w:val="center"/>
              <w:rPr>
                <w:sz w:val="22"/>
                <w:szCs w:val="22"/>
              </w:rPr>
            </w:pPr>
            <w:r>
              <w:rPr>
                <w:sz w:val="22"/>
                <w:szCs w:val="22"/>
              </w:rPr>
              <w:t>Наименование регулируемой организации</w:t>
            </w:r>
          </w:p>
        </w:tc>
        <w:tc>
          <w:tcPr>
            <w:tcW w:w="1415" w:type="dxa"/>
            <w:vMerge w:val="restart"/>
            <w:tcBorders>
              <w:top w:val="single" w:sz="2" w:space="0" w:color="auto"/>
              <w:left w:val="single" w:sz="2" w:space="0" w:color="auto"/>
              <w:bottom w:val="single" w:sz="2" w:space="0" w:color="auto"/>
              <w:right w:val="single" w:sz="2" w:space="0" w:color="auto"/>
            </w:tcBorders>
            <w:vAlign w:val="center"/>
            <w:hideMark/>
          </w:tcPr>
          <w:p w14:paraId="4D79E6D0" w14:textId="77777777" w:rsidR="005005DC" w:rsidRDefault="005005DC" w:rsidP="006B6122">
            <w:pPr>
              <w:ind w:left="-108" w:firstLine="47"/>
              <w:jc w:val="center"/>
              <w:rPr>
                <w:sz w:val="22"/>
                <w:szCs w:val="22"/>
              </w:rPr>
            </w:pPr>
            <w:r>
              <w:rPr>
                <w:sz w:val="22"/>
                <w:szCs w:val="22"/>
              </w:rPr>
              <w:t>Период</w:t>
            </w:r>
          </w:p>
        </w:tc>
        <w:tc>
          <w:tcPr>
            <w:tcW w:w="3830" w:type="dxa"/>
            <w:gridSpan w:val="5"/>
            <w:tcBorders>
              <w:top w:val="single" w:sz="2" w:space="0" w:color="auto"/>
              <w:left w:val="single" w:sz="2" w:space="0" w:color="auto"/>
              <w:bottom w:val="single" w:sz="4" w:space="0" w:color="auto"/>
              <w:right w:val="single" w:sz="2" w:space="0" w:color="auto"/>
            </w:tcBorders>
            <w:vAlign w:val="center"/>
            <w:hideMark/>
          </w:tcPr>
          <w:p w14:paraId="58989C3E" w14:textId="77777777" w:rsidR="005005DC" w:rsidRDefault="005005DC" w:rsidP="006B6122">
            <w:pPr>
              <w:ind w:left="-108" w:firstLine="47"/>
              <w:jc w:val="center"/>
              <w:rPr>
                <w:sz w:val="22"/>
                <w:szCs w:val="22"/>
              </w:rPr>
            </w:pPr>
            <w:r>
              <w:rPr>
                <w:sz w:val="22"/>
                <w:szCs w:val="22"/>
              </w:rPr>
              <w:t>Тариф на горячую воду для населения, руб./м</w:t>
            </w:r>
            <w:r>
              <w:rPr>
                <w:sz w:val="22"/>
                <w:szCs w:val="22"/>
                <w:vertAlign w:val="superscript"/>
              </w:rPr>
              <w:t xml:space="preserve">3 </w:t>
            </w:r>
            <w:r>
              <w:rPr>
                <w:sz w:val="22"/>
                <w:szCs w:val="22"/>
              </w:rPr>
              <w:t>* (с НДС)</w:t>
            </w:r>
          </w:p>
        </w:tc>
        <w:tc>
          <w:tcPr>
            <w:tcW w:w="3688" w:type="dxa"/>
            <w:gridSpan w:val="4"/>
            <w:tcBorders>
              <w:top w:val="single" w:sz="2" w:space="0" w:color="auto"/>
              <w:left w:val="single" w:sz="2" w:space="0" w:color="auto"/>
              <w:bottom w:val="single" w:sz="4" w:space="0" w:color="auto"/>
              <w:right w:val="single" w:sz="2" w:space="0" w:color="auto"/>
            </w:tcBorders>
            <w:vAlign w:val="center"/>
            <w:hideMark/>
          </w:tcPr>
          <w:p w14:paraId="71AED8D4" w14:textId="77777777" w:rsidR="005005DC" w:rsidRDefault="005005DC" w:rsidP="006B6122">
            <w:pPr>
              <w:ind w:left="-108" w:firstLine="47"/>
              <w:jc w:val="center"/>
              <w:rPr>
                <w:sz w:val="22"/>
                <w:szCs w:val="22"/>
              </w:rPr>
            </w:pPr>
            <w:r>
              <w:rPr>
                <w:sz w:val="22"/>
                <w:szCs w:val="22"/>
              </w:rPr>
              <w:t>Тариф на горячую воду для прочих потребителей,</w:t>
            </w:r>
          </w:p>
          <w:p w14:paraId="5BC122D8" w14:textId="77777777" w:rsidR="005005DC" w:rsidRDefault="005005DC" w:rsidP="006B6122">
            <w:pPr>
              <w:ind w:left="-108" w:firstLine="47"/>
              <w:jc w:val="center"/>
              <w:rPr>
                <w:sz w:val="22"/>
                <w:szCs w:val="22"/>
              </w:rPr>
            </w:pPr>
            <w:r>
              <w:rPr>
                <w:sz w:val="22"/>
                <w:szCs w:val="22"/>
              </w:rPr>
              <w:t>руб./м</w:t>
            </w:r>
            <w:r>
              <w:rPr>
                <w:sz w:val="22"/>
                <w:szCs w:val="22"/>
                <w:vertAlign w:val="superscript"/>
              </w:rPr>
              <w:t xml:space="preserve">3 </w:t>
            </w:r>
            <w:r>
              <w:rPr>
                <w:sz w:val="22"/>
                <w:szCs w:val="22"/>
              </w:rPr>
              <w:t>(без НДС)</w:t>
            </w:r>
          </w:p>
        </w:tc>
        <w:tc>
          <w:tcPr>
            <w:tcW w:w="1135" w:type="dxa"/>
            <w:vMerge w:val="restart"/>
            <w:tcBorders>
              <w:top w:val="single" w:sz="2" w:space="0" w:color="auto"/>
              <w:left w:val="single" w:sz="2" w:space="0" w:color="auto"/>
              <w:bottom w:val="single" w:sz="2" w:space="0" w:color="auto"/>
              <w:right w:val="single" w:sz="2" w:space="0" w:color="auto"/>
            </w:tcBorders>
            <w:vAlign w:val="center"/>
            <w:hideMark/>
          </w:tcPr>
          <w:p w14:paraId="1B628C9E" w14:textId="77777777" w:rsidR="005005DC" w:rsidRDefault="005005DC" w:rsidP="006B6122">
            <w:pPr>
              <w:ind w:left="-108" w:right="-104" w:firstLine="3"/>
              <w:jc w:val="center"/>
              <w:rPr>
                <w:sz w:val="22"/>
                <w:szCs w:val="22"/>
              </w:rPr>
            </w:pPr>
            <w:r>
              <w:rPr>
                <w:sz w:val="22"/>
                <w:szCs w:val="22"/>
              </w:rPr>
              <w:t xml:space="preserve">Компонент на </w:t>
            </w:r>
            <w:proofErr w:type="gramStart"/>
            <w:r>
              <w:rPr>
                <w:sz w:val="22"/>
                <w:szCs w:val="22"/>
              </w:rPr>
              <w:t>теплоно-ситель</w:t>
            </w:r>
            <w:proofErr w:type="gramEnd"/>
            <w:r>
              <w:rPr>
                <w:sz w:val="22"/>
                <w:szCs w:val="22"/>
              </w:rPr>
              <w:t>,</w:t>
            </w:r>
          </w:p>
          <w:p w14:paraId="2EB93C34" w14:textId="77777777" w:rsidR="005005DC" w:rsidRDefault="005005DC" w:rsidP="006B6122">
            <w:pPr>
              <w:ind w:left="-108" w:right="-104" w:firstLine="3"/>
              <w:jc w:val="center"/>
              <w:rPr>
                <w:sz w:val="22"/>
                <w:szCs w:val="22"/>
              </w:rPr>
            </w:pPr>
            <w:r>
              <w:rPr>
                <w:sz w:val="22"/>
                <w:szCs w:val="22"/>
              </w:rPr>
              <w:t>руб./м</w:t>
            </w:r>
            <w:r>
              <w:rPr>
                <w:sz w:val="22"/>
                <w:szCs w:val="22"/>
                <w:vertAlign w:val="superscript"/>
              </w:rPr>
              <w:t xml:space="preserve">3 </w:t>
            </w:r>
            <w:r>
              <w:rPr>
                <w:sz w:val="22"/>
                <w:szCs w:val="22"/>
              </w:rPr>
              <w:t>**</w:t>
            </w:r>
          </w:p>
          <w:p w14:paraId="13475037" w14:textId="77777777" w:rsidR="005005DC" w:rsidRDefault="005005DC" w:rsidP="006B6122">
            <w:pPr>
              <w:tabs>
                <w:tab w:val="left" w:pos="3052"/>
              </w:tabs>
              <w:ind w:left="-108" w:right="-104" w:firstLine="3"/>
              <w:jc w:val="center"/>
              <w:rPr>
                <w:sz w:val="22"/>
                <w:szCs w:val="22"/>
              </w:rPr>
            </w:pPr>
            <w:r>
              <w:rPr>
                <w:sz w:val="22"/>
                <w:szCs w:val="22"/>
              </w:rPr>
              <w:t>(без НДС)</w:t>
            </w:r>
          </w:p>
        </w:tc>
        <w:tc>
          <w:tcPr>
            <w:tcW w:w="3541" w:type="dxa"/>
            <w:gridSpan w:val="3"/>
            <w:tcBorders>
              <w:top w:val="single" w:sz="2" w:space="0" w:color="auto"/>
              <w:left w:val="single" w:sz="2" w:space="0" w:color="auto"/>
              <w:bottom w:val="single" w:sz="2" w:space="0" w:color="auto"/>
              <w:right w:val="single" w:sz="2" w:space="0" w:color="auto"/>
            </w:tcBorders>
            <w:vAlign w:val="center"/>
            <w:hideMark/>
          </w:tcPr>
          <w:p w14:paraId="31DCFFBC" w14:textId="77777777" w:rsidR="005005DC" w:rsidRDefault="005005DC" w:rsidP="006B6122">
            <w:pPr>
              <w:tabs>
                <w:tab w:val="left" w:pos="3052"/>
              </w:tabs>
              <w:jc w:val="center"/>
              <w:rPr>
                <w:sz w:val="22"/>
                <w:szCs w:val="22"/>
              </w:rPr>
            </w:pPr>
            <w:r>
              <w:rPr>
                <w:sz w:val="22"/>
                <w:szCs w:val="22"/>
              </w:rPr>
              <w:t>Компонент на тепловую энергию</w:t>
            </w:r>
          </w:p>
        </w:tc>
      </w:tr>
      <w:tr w:rsidR="005005DC" w14:paraId="4AA226F5" w14:textId="77777777" w:rsidTr="006B6122">
        <w:trPr>
          <w:trHeight w:val="225"/>
        </w:trPr>
        <w:tc>
          <w:tcPr>
            <w:tcW w:w="1873" w:type="dxa"/>
            <w:vMerge/>
            <w:tcBorders>
              <w:top w:val="single" w:sz="2" w:space="0" w:color="auto"/>
              <w:left w:val="single" w:sz="2" w:space="0" w:color="auto"/>
              <w:bottom w:val="single" w:sz="2" w:space="0" w:color="auto"/>
              <w:right w:val="single" w:sz="2" w:space="0" w:color="auto"/>
            </w:tcBorders>
            <w:vAlign w:val="center"/>
            <w:hideMark/>
          </w:tcPr>
          <w:p w14:paraId="1D658F41" w14:textId="77777777" w:rsidR="005005DC" w:rsidRDefault="005005DC" w:rsidP="006B6122">
            <w:pPr>
              <w:rPr>
                <w:sz w:val="22"/>
                <w:szCs w:val="22"/>
              </w:rPr>
            </w:pPr>
          </w:p>
        </w:tc>
        <w:tc>
          <w:tcPr>
            <w:tcW w:w="1415" w:type="dxa"/>
            <w:vMerge/>
            <w:tcBorders>
              <w:top w:val="single" w:sz="2" w:space="0" w:color="auto"/>
              <w:left w:val="single" w:sz="2" w:space="0" w:color="auto"/>
              <w:bottom w:val="single" w:sz="2" w:space="0" w:color="auto"/>
              <w:right w:val="single" w:sz="2" w:space="0" w:color="auto"/>
            </w:tcBorders>
            <w:vAlign w:val="center"/>
            <w:hideMark/>
          </w:tcPr>
          <w:p w14:paraId="5C357638" w14:textId="77777777" w:rsidR="005005DC" w:rsidRDefault="005005DC" w:rsidP="006B6122">
            <w:pPr>
              <w:rPr>
                <w:sz w:val="22"/>
                <w:szCs w:val="22"/>
              </w:rPr>
            </w:pPr>
          </w:p>
        </w:tc>
        <w:tc>
          <w:tcPr>
            <w:tcW w:w="1840" w:type="dxa"/>
            <w:gridSpan w:val="3"/>
            <w:tcBorders>
              <w:top w:val="single" w:sz="4" w:space="0" w:color="auto"/>
              <w:left w:val="single" w:sz="2" w:space="0" w:color="auto"/>
              <w:bottom w:val="single" w:sz="2" w:space="0" w:color="auto"/>
              <w:right w:val="single" w:sz="2" w:space="0" w:color="auto"/>
            </w:tcBorders>
            <w:vAlign w:val="center"/>
            <w:hideMark/>
          </w:tcPr>
          <w:p w14:paraId="0A0538BC" w14:textId="77777777" w:rsidR="005005DC" w:rsidRDefault="005005DC" w:rsidP="006B6122">
            <w:pPr>
              <w:ind w:left="-108" w:right="-85" w:hanging="55"/>
              <w:jc w:val="center"/>
              <w:rPr>
                <w:sz w:val="22"/>
                <w:szCs w:val="22"/>
              </w:rPr>
            </w:pPr>
            <w:r>
              <w:rPr>
                <w:sz w:val="22"/>
                <w:szCs w:val="22"/>
              </w:rPr>
              <w:t>Изолированные стояки</w:t>
            </w:r>
          </w:p>
        </w:tc>
        <w:tc>
          <w:tcPr>
            <w:tcW w:w="1990" w:type="dxa"/>
            <w:gridSpan w:val="2"/>
            <w:tcBorders>
              <w:top w:val="single" w:sz="4" w:space="0" w:color="auto"/>
              <w:left w:val="single" w:sz="2" w:space="0" w:color="auto"/>
              <w:bottom w:val="single" w:sz="2" w:space="0" w:color="auto"/>
              <w:right w:val="single" w:sz="2" w:space="0" w:color="auto"/>
            </w:tcBorders>
            <w:vAlign w:val="center"/>
            <w:hideMark/>
          </w:tcPr>
          <w:p w14:paraId="055E377A" w14:textId="77777777" w:rsidR="005005DC" w:rsidRDefault="005005DC" w:rsidP="006B6122">
            <w:pPr>
              <w:ind w:left="-108" w:right="-85" w:hanging="4"/>
              <w:jc w:val="center"/>
              <w:rPr>
                <w:sz w:val="22"/>
                <w:szCs w:val="22"/>
              </w:rPr>
            </w:pPr>
            <w:r>
              <w:rPr>
                <w:sz w:val="22"/>
                <w:szCs w:val="22"/>
              </w:rPr>
              <w:t>Неизолированные стояки</w:t>
            </w:r>
          </w:p>
        </w:tc>
        <w:tc>
          <w:tcPr>
            <w:tcW w:w="1840" w:type="dxa"/>
            <w:gridSpan w:val="2"/>
            <w:tcBorders>
              <w:top w:val="single" w:sz="4" w:space="0" w:color="auto"/>
              <w:left w:val="single" w:sz="2" w:space="0" w:color="auto"/>
              <w:bottom w:val="single" w:sz="2" w:space="0" w:color="auto"/>
              <w:right w:val="single" w:sz="2" w:space="0" w:color="auto"/>
            </w:tcBorders>
            <w:vAlign w:val="center"/>
            <w:hideMark/>
          </w:tcPr>
          <w:p w14:paraId="0A82F91F" w14:textId="77777777" w:rsidR="005005DC" w:rsidRDefault="005005DC" w:rsidP="006B6122">
            <w:pPr>
              <w:ind w:left="-108" w:right="-85" w:hanging="55"/>
              <w:jc w:val="center"/>
              <w:rPr>
                <w:sz w:val="22"/>
                <w:szCs w:val="22"/>
              </w:rPr>
            </w:pPr>
            <w:r>
              <w:rPr>
                <w:sz w:val="22"/>
                <w:szCs w:val="22"/>
              </w:rPr>
              <w:t>Изолированные стояки</w:t>
            </w:r>
          </w:p>
        </w:tc>
        <w:tc>
          <w:tcPr>
            <w:tcW w:w="1848" w:type="dxa"/>
            <w:gridSpan w:val="2"/>
            <w:tcBorders>
              <w:top w:val="single" w:sz="4" w:space="0" w:color="auto"/>
              <w:left w:val="single" w:sz="2" w:space="0" w:color="auto"/>
              <w:bottom w:val="single" w:sz="2" w:space="0" w:color="auto"/>
              <w:right w:val="single" w:sz="2" w:space="0" w:color="auto"/>
            </w:tcBorders>
            <w:vAlign w:val="center"/>
            <w:hideMark/>
          </w:tcPr>
          <w:p w14:paraId="5D9BDDC5" w14:textId="77777777" w:rsidR="005005DC" w:rsidRDefault="005005DC" w:rsidP="006B6122">
            <w:pPr>
              <w:ind w:left="-108" w:right="-85" w:hanging="4"/>
              <w:jc w:val="center"/>
              <w:rPr>
                <w:sz w:val="22"/>
                <w:szCs w:val="22"/>
              </w:rPr>
            </w:pPr>
            <w:r>
              <w:rPr>
                <w:sz w:val="22"/>
                <w:szCs w:val="22"/>
              </w:rPr>
              <w:t>Неизолированные стояки</w:t>
            </w:r>
          </w:p>
        </w:tc>
        <w:tc>
          <w:tcPr>
            <w:tcW w:w="1135" w:type="dxa"/>
            <w:vMerge/>
            <w:tcBorders>
              <w:top w:val="single" w:sz="2" w:space="0" w:color="auto"/>
              <w:left w:val="single" w:sz="2" w:space="0" w:color="auto"/>
              <w:bottom w:val="single" w:sz="2" w:space="0" w:color="auto"/>
              <w:right w:val="single" w:sz="2" w:space="0" w:color="auto"/>
            </w:tcBorders>
            <w:vAlign w:val="center"/>
            <w:hideMark/>
          </w:tcPr>
          <w:p w14:paraId="3F97C1A8" w14:textId="77777777" w:rsidR="005005DC" w:rsidRDefault="005005DC" w:rsidP="006B6122">
            <w:pPr>
              <w:rPr>
                <w:sz w:val="22"/>
                <w:szCs w:val="22"/>
              </w:rPr>
            </w:pPr>
          </w:p>
        </w:tc>
        <w:tc>
          <w:tcPr>
            <w:tcW w:w="1133" w:type="dxa"/>
            <w:vMerge w:val="restart"/>
            <w:tcBorders>
              <w:top w:val="single" w:sz="2" w:space="0" w:color="auto"/>
              <w:left w:val="single" w:sz="2" w:space="0" w:color="auto"/>
              <w:bottom w:val="single" w:sz="2" w:space="0" w:color="auto"/>
              <w:right w:val="single" w:sz="2" w:space="0" w:color="auto"/>
            </w:tcBorders>
            <w:vAlign w:val="center"/>
            <w:hideMark/>
          </w:tcPr>
          <w:p w14:paraId="3BED23DF" w14:textId="77777777" w:rsidR="005005DC" w:rsidRDefault="005005DC" w:rsidP="006B6122">
            <w:pPr>
              <w:tabs>
                <w:tab w:val="left" w:pos="3052"/>
              </w:tabs>
              <w:ind w:left="-108" w:right="-151"/>
              <w:jc w:val="center"/>
              <w:rPr>
                <w:sz w:val="22"/>
                <w:szCs w:val="22"/>
              </w:rPr>
            </w:pPr>
            <w:r>
              <w:rPr>
                <w:sz w:val="22"/>
                <w:szCs w:val="22"/>
              </w:rPr>
              <w:t>Односта-вочный, руб./Гкал</w:t>
            </w:r>
          </w:p>
          <w:p w14:paraId="1385F3B0" w14:textId="77777777" w:rsidR="005005DC" w:rsidRDefault="005005DC" w:rsidP="006B6122">
            <w:pPr>
              <w:tabs>
                <w:tab w:val="left" w:pos="3052"/>
              </w:tabs>
              <w:ind w:left="-108" w:right="-151"/>
              <w:jc w:val="center"/>
              <w:rPr>
                <w:sz w:val="22"/>
                <w:szCs w:val="22"/>
              </w:rPr>
            </w:pPr>
            <w:r>
              <w:rPr>
                <w:sz w:val="22"/>
                <w:szCs w:val="22"/>
              </w:rPr>
              <w:t>*** (без НДС)</w:t>
            </w:r>
          </w:p>
        </w:tc>
        <w:tc>
          <w:tcPr>
            <w:tcW w:w="2408" w:type="dxa"/>
            <w:gridSpan w:val="2"/>
            <w:tcBorders>
              <w:top w:val="single" w:sz="2" w:space="0" w:color="auto"/>
              <w:left w:val="single" w:sz="2" w:space="0" w:color="auto"/>
              <w:bottom w:val="single" w:sz="2" w:space="0" w:color="auto"/>
              <w:right w:val="single" w:sz="2" w:space="0" w:color="auto"/>
            </w:tcBorders>
            <w:vAlign w:val="center"/>
            <w:hideMark/>
          </w:tcPr>
          <w:p w14:paraId="14E259F7" w14:textId="77777777" w:rsidR="005005DC" w:rsidRDefault="005005DC" w:rsidP="006B6122">
            <w:pPr>
              <w:tabs>
                <w:tab w:val="left" w:pos="3052"/>
              </w:tabs>
              <w:jc w:val="center"/>
              <w:rPr>
                <w:sz w:val="22"/>
                <w:szCs w:val="22"/>
              </w:rPr>
            </w:pPr>
            <w:r>
              <w:rPr>
                <w:sz w:val="22"/>
                <w:szCs w:val="22"/>
              </w:rPr>
              <w:t>Двухставочный</w:t>
            </w:r>
          </w:p>
        </w:tc>
      </w:tr>
      <w:tr w:rsidR="005005DC" w14:paraId="77C6F330" w14:textId="77777777" w:rsidTr="006B6122">
        <w:trPr>
          <w:trHeight w:val="1444"/>
        </w:trPr>
        <w:tc>
          <w:tcPr>
            <w:tcW w:w="1873" w:type="dxa"/>
            <w:vMerge/>
            <w:tcBorders>
              <w:top w:val="single" w:sz="2" w:space="0" w:color="auto"/>
              <w:left w:val="single" w:sz="2" w:space="0" w:color="auto"/>
              <w:bottom w:val="single" w:sz="2" w:space="0" w:color="auto"/>
              <w:right w:val="single" w:sz="2" w:space="0" w:color="auto"/>
            </w:tcBorders>
            <w:vAlign w:val="center"/>
            <w:hideMark/>
          </w:tcPr>
          <w:p w14:paraId="49BD50C2" w14:textId="77777777" w:rsidR="005005DC" w:rsidRDefault="005005DC" w:rsidP="006B6122">
            <w:pPr>
              <w:rPr>
                <w:sz w:val="22"/>
                <w:szCs w:val="22"/>
              </w:rPr>
            </w:pPr>
          </w:p>
        </w:tc>
        <w:tc>
          <w:tcPr>
            <w:tcW w:w="1415" w:type="dxa"/>
            <w:vMerge/>
            <w:tcBorders>
              <w:top w:val="single" w:sz="2" w:space="0" w:color="auto"/>
              <w:left w:val="single" w:sz="2" w:space="0" w:color="auto"/>
              <w:bottom w:val="single" w:sz="2" w:space="0" w:color="auto"/>
              <w:right w:val="single" w:sz="2" w:space="0" w:color="auto"/>
            </w:tcBorders>
            <w:vAlign w:val="center"/>
            <w:hideMark/>
          </w:tcPr>
          <w:p w14:paraId="7ECFEE73" w14:textId="77777777" w:rsidR="005005DC" w:rsidRDefault="005005DC" w:rsidP="006B6122">
            <w:pPr>
              <w:rPr>
                <w:sz w:val="22"/>
                <w:szCs w:val="22"/>
              </w:rPr>
            </w:pPr>
          </w:p>
        </w:tc>
        <w:tc>
          <w:tcPr>
            <w:tcW w:w="920" w:type="dxa"/>
            <w:tcBorders>
              <w:top w:val="single" w:sz="2" w:space="0" w:color="auto"/>
              <w:left w:val="single" w:sz="2" w:space="0" w:color="auto"/>
              <w:bottom w:val="single" w:sz="2" w:space="0" w:color="auto"/>
              <w:right w:val="single" w:sz="2" w:space="0" w:color="auto"/>
            </w:tcBorders>
            <w:vAlign w:val="center"/>
            <w:hideMark/>
          </w:tcPr>
          <w:p w14:paraId="09FBB907" w14:textId="77777777" w:rsidR="005005DC" w:rsidRDefault="005005DC" w:rsidP="006B6122">
            <w:pPr>
              <w:tabs>
                <w:tab w:val="left" w:pos="3052"/>
              </w:tabs>
              <w:ind w:right="-35"/>
              <w:jc w:val="center"/>
              <w:rPr>
                <w:sz w:val="22"/>
                <w:szCs w:val="22"/>
              </w:rPr>
            </w:pPr>
            <w:r>
              <w:rPr>
                <w:sz w:val="22"/>
                <w:szCs w:val="22"/>
              </w:rPr>
              <w:t xml:space="preserve">с </w:t>
            </w:r>
            <w:proofErr w:type="gramStart"/>
            <w:r>
              <w:rPr>
                <w:sz w:val="22"/>
                <w:szCs w:val="22"/>
              </w:rPr>
              <w:t>поло-тенце</w:t>
            </w:r>
            <w:proofErr w:type="gramEnd"/>
            <w:r>
              <w:rPr>
                <w:sz w:val="22"/>
                <w:szCs w:val="22"/>
              </w:rPr>
              <w:t>-суши-телями</w:t>
            </w:r>
          </w:p>
        </w:tc>
        <w:tc>
          <w:tcPr>
            <w:tcW w:w="920" w:type="dxa"/>
            <w:gridSpan w:val="2"/>
            <w:tcBorders>
              <w:top w:val="single" w:sz="2" w:space="0" w:color="auto"/>
              <w:left w:val="single" w:sz="2" w:space="0" w:color="auto"/>
              <w:bottom w:val="single" w:sz="2" w:space="0" w:color="auto"/>
              <w:right w:val="single" w:sz="2" w:space="0" w:color="auto"/>
            </w:tcBorders>
            <w:vAlign w:val="center"/>
            <w:hideMark/>
          </w:tcPr>
          <w:p w14:paraId="18F5EFC7" w14:textId="77777777" w:rsidR="005005DC" w:rsidRDefault="005005DC" w:rsidP="006B6122">
            <w:pPr>
              <w:tabs>
                <w:tab w:val="left" w:pos="3052"/>
              </w:tabs>
              <w:ind w:right="-35"/>
              <w:jc w:val="center"/>
              <w:rPr>
                <w:sz w:val="22"/>
                <w:szCs w:val="22"/>
              </w:rPr>
            </w:pPr>
            <w:r>
              <w:rPr>
                <w:sz w:val="22"/>
                <w:szCs w:val="22"/>
              </w:rPr>
              <w:t xml:space="preserve">без </w:t>
            </w:r>
            <w:proofErr w:type="gramStart"/>
            <w:r>
              <w:rPr>
                <w:sz w:val="22"/>
                <w:szCs w:val="22"/>
              </w:rPr>
              <w:t>поло-тенце</w:t>
            </w:r>
            <w:proofErr w:type="gramEnd"/>
            <w:r>
              <w:rPr>
                <w:sz w:val="22"/>
                <w:szCs w:val="22"/>
              </w:rPr>
              <w:t>-суши-телей</w:t>
            </w:r>
          </w:p>
        </w:tc>
        <w:tc>
          <w:tcPr>
            <w:tcW w:w="926" w:type="dxa"/>
            <w:tcBorders>
              <w:top w:val="single" w:sz="2" w:space="0" w:color="auto"/>
              <w:left w:val="single" w:sz="2" w:space="0" w:color="auto"/>
              <w:bottom w:val="single" w:sz="2" w:space="0" w:color="auto"/>
              <w:right w:val="single" w:sz="2" w:space="0" w:color="auto"/>
            </w:tcBorders>
            <w:vAlign w:val="center"/>
            <w:hideMark/>
          </w:tcPr>
          <w:p w14:paraId="2DFC5B8B" w14:textId="77777777" w:rsidR="005005DC" w:rsidRDefault="005005DC" w:rsidP="006B6122">
            <w:pPr>
              <w:tabs>
                <w:tab w:val="left" w:pos="3052"/>
              </w:tabs>
              <w:ind w:right="-35"/>
              <w:jc w:val="center"/>
              <w:rPr>
                <w:sz w:val="22"/>
                <w:szCs w:val="22"/>
              </w:rPr>
            </w:pPr>
            <w:r>
              <w:rPr>
                <w:sz w:val="22"/>
                <w:szCs w:val="22"/>
              </w:rPr>
              <w:t xml:space="preserve">с </w:t>
            </w:r>
            <w:proofErr w:type="gramStart"/>
            <w:r>
              <w:rPr>
                <w:sz w:val="22"/>
                <w:szCs w:val="22"/>
              </w:rPr>
              <w:t>поло-тенце</w:t>
            </w:r>
            <w:proofErr w:type="gramEnd"/>
            <w:r>
              <w:rPr>
                <w:sz w:val="22"/>
                <w:szCs w:val="22"/>
              </w:rPr>
              <w:t>-суши-телями</w:t>
            </w:r>
          </w:p>
        </w:tc>
        <w:tc>
          <w:tcPr>
            <w:tcW w:w="1064" w:type="dxa"/>
            <w:tcBorders>
              <w:top w:val="single" w:sz="2" w:space="0" w:color="auto"/>
              <w:left w:val="single" w:sz="2" w:space="0" w:color="auto"/>
              <w:bottom w:val="single" w:sz="2" w:space="0" w:color="auto"/>
              <w:right w:val="single" w:sz="2" w:space="0" w:color="auto"/>
            </w:tcBorders>
            <w:vAlign w:val="center"/>
            <w:hideMark/>
          </w:tcPr>
          <w:p w14:paraId="4550AA74" w14:textId="77777777" w:rsidR="005005DC" w:rsidRDefault="005005DC" w:rsidP="006B6122">
            <w:pPr>
              <w:tabs>
                <w:tab w:val="left" w:pos="3052"/>
              </w:tabs>
              <w:ind w:right="-35"/>
              <w:jc w:val="center"/>
              <w:rPr>
                <w:sz w:val="22"/>
                <w:szCs w:val="22"/>
              </w:rPr>
            </w:pPr>
            <w:r>
              <w:rPr>
                <w:sz w:val="22"/>
                <w:szCs w:val="22"/>
              </w:rPr>
              <w:t xml:space="preserve">без </w:t>
            </w:r>
            <w:proofErr w:type="gramStart"/>
            <w:r>
              <w:rPr>
                <w:sz w:val="22"/>
                <w:szCs w:val="22"/>
              </w:rPr>
              <w:t>поло-тенце</w:t>
            </w:r>
            <w:proofErr w:type="gramEnd"/>
            <w:r>
              <w:rPr>
                <w:sz w:val="22"/>
                <w:szCs w:val="22"/>
              </w:rPr>
              <w:t>-суши-телей</w:t>
            </w:r>
          </w:p>
        </w:tc>
        <w:tc>
          <w:tcPr>
            <w:tcW w:w="997" w:type="dxa"/>
            <w:tcBorders>
              <w:top w:val="single" w:sz="2" w:space="0" w:color="auto"/>
              <w:left w:val="single" w:sz="2" w:space="0" w:color="auto"/>
              <w:bottom w:val="single" w:sz="2" w:space="0" w:color="auto"/>
              <w:right w:val="single" w:sz="2" w:space="0" w:color="auto"/>
            </w:tcBorders>
            <w:vAlign w:val="center"/>
            <w:hideMark/>
          </w:tcPr>
          <w:p w14:paraId="42A7FE81" w14:textId="77777777" w:rsidR="005005DC" w:rsidRDefault="005005DC" w:rsidP="006B6122">
            <w:pPr>
              <w:tabs>
                <w:tab w:val="left" w:pos="3052"/>
              </w:tabs>
              <w:ind w:right="-68"/>
              <w:jc w:val="center"/>
              <w:rPr>
                <w:sz w:val="22"/>
                <w:szCs w:val="22"/>
              </w:rPr>
            </w:pPr>
            <w:r>
              <w:rPr>
                <w:sz w:val="22"/>
                <w:szCs w:val="22"/>
              </w:rPr>
              <w:t xml:space="preserve">с </w:t>
            </w:r>
            <w:proofErr w:type="gramStart"/>
            <w:r>
              <w:rPr>
                <w:sz w:val="22"/>
                <w:szCs w:val="22"/>
              </w:rPr>
              <w:t>поло-тенце</w:t>
            </w:r>
            <w:proofErr w:type="gramEnd"/>
            <w:r>
              <w:rPr>
                <w:sz w:val="22"/>
                <w:szCs w:val="22"/>
              </w:rPr>
              <w:t>-суши-телями</w:t>
            </w:r>
          </w:p>
        </w:tc>
        <w:tc>
          <w:tcPr>
            <w:tcW w:w="843" w:type="dxa"/>
            <w:tcBorders>
              <w:top w:val="single" w:sz="2" w:space="0" w:color="auto"/>
              <w:left w:val="single" w:sz="2" w:space="0" w:color="auto"/>
              <w:bottom w:val="single" w:sz="2" w:space="0" w:color="auto"/>
              <w:right w:val="single" w:sz="2" w:space="0" w:color="auto"/>
            </w:tcBorders>
            <w:vAlign w:val="center"/>
            <w:hideMark/>
          </w:tcPr>
          <w:p w14:paraId="41DB76F3" w14:textId="77777777" w:rsidR="005005DC" w:rsidRDefault="005005DC" w:rsidP="006B6122">
            <w:pPr>
              <w:tabs>
                <w:tab w:val="left" w:pos="3052"/>
              </w:tabs>
              <w:ind w:right="-35"/>
              <w:jc w:val="center"/>
              <w:rPr>
                <w:sz w:val="22"/>
                <w:szCs w:val="22"/>
              </w:rPr>
            </w:pPr>
            <w:r>
              <w:rPr>
                <w:sz w:val="22"/>
                <w:szCs w:val="22"/>
              </w:rPr>
              <w:t xml:space="preserve">без </w:t>
            </w:r>
            <w:proofErr w:type="gramStart"/>
            <w:r>
              <w:rPr>
                <w:sz w:val="22"/>
                <w:szCs w:val="22"/>
              </w:rPr>
              <w:t>поло-тенце</w:t>
            </w:r>
            <w:proofErr w:type="gramEnd"/>
            <w:r>
              <w:rPr>
                <w:sz w:val="22"/>
                <w:szCs w:val="22"/>
              </w:rPr>
              <w:t>-суши-телей</w:t>
            </w:r>
          </w:p>
        </w:tc>
        <w:tc>
          <w:tcPr>
            <w:tcW w:w="850" w:type="dxa"/>
            <w:tcBorders>
              <w:top w:val="single" w:sz="2" w:space="0" w:color="auto"/>
              <w:left w:val="single" w:sz="2" w:space="0" w:color="auto"/>
              <w:bottom w:val="single" w:sz="2" w:space="0" w:color="auto"/>
              <w:right w:val="single" w:sz="2" w:space="0" w:color="auto"/>
            </w:tcBorders>
            <w:vAlign w:val="center"/>
            <w:hideMark/>
          </w:tcPr>
          <w:p w14:paraId="1B6F2B2F" w14:textId="77777777" w:rsidR="005005DC" w:rsidRDefault="005005DC" w:rsidP="006B6122">
            <w:pPr>
              <w:tabs>
                <w:tab w:val="left" w:pos="3052"/>
              </w:tabs>
              <w:ind w:left="-177" w:right="-149"/>
              <w:jc w:val="center"/>
              <w:rPr>
                <w:sz w:val="22"/>
                <w:szCs w:val="22"/>
              </w:rPr>
            </w:pPr>
            <w:r>
              <w:rPr>
                <w:sz w:val="22"/>
                <w:szCs w:val="22"/>
              </w:rPr>
              <w:t xml:space="preserve">с </w:t>
            </w:r>
            <w:proofErr w:type="gramStart"/>
            <w:r>
              <w:rPr>
                <w:sz w:val="22"/>
                <w:szCs w:val="22"/>
              </w:rPr>
              <w:t>поло-тенце</w:t>
            </w:r>
            <w:proofErr w:type="gramEnd"/>
            <w:r>
              <w:rPr>
                <w:sz w:val="22"/>
                <w:szCs w:val="22"/>
              </w:rPr>
              <w:t>-суши-телями</w:t>
            </w:r>
          </w:p>
        </w:tc>
        <w:tc>
          <w:tcPr>
            <w:tcW w:w="998" w:type="dxa"/>
            <w:tcBorders>
              <w:top w:val="single" w:sz="2" w:space="0" w:color="auto"/>
              <w:left w:val="single" w:sz="2" w:space="0" w:color="auto"/>
              <w:bottom w:val="single" w:sz="2" w:space="0" w:color="auto"/>
              <w:right w:val="single" w:sz="2" w:space="0" w:color="auto"/>
            </w:tcBorders>
            <w:vAlign w:val="center"/>
            <w:hideMark/>
          </w:tcPr>
          <w:p w14:paraId="12D87AED" w14:textId="77777777" w:rsidR="005005DC" w:rsidRDefault="005005DC" w:rsidP="006B6122">
            <w:pPr>
              <w:tabs>
                <w:tab w:val="left" w:pos="3052"/>
              </w:tabs>
              <w:ind w:right="-35"/>
              <w:jc w:val="center"/>
              <w:rPr>
                <w:sz w:val="22"/>
                <w:szCs w:val="22"/>
              </w:rPr>
            </w:pPr>
            <w:r>
              <w:rPr>
                <w:sz w:val="22"/>
                <w:szCs w:val="22"/>
              </w:rPr>
              <w:t xml:space="preserve">без </w:t>
            </w:r>
            <w:proofErr w:type="gramStart"/>
            <w:r>
              <w:rPr>
                <w:sz w:val="22"/>
                <w:szCs w:val="22"/>
              </w:rPr>
              <w:t>поло-тенце</w:t>
            </w:r>
            <w:proofErr w:type="gramEnd"/>
            <w:r>
              <w:rPr>
                <w:sz w:val="22"/>
                <w:szCs w:val="22"/>
              </w:rPr>
              <w:t>-суши-телей</w:t>
            </w:r>
          </w:p>
        </w:tc>
        <w:tc>
          <w:tcPr>
            <w:tcW w:w="1135" w:type="dxa"/>
            <w:vMerge/>
            <w:tcBorders>
              <w:top w:val="single" w:sz="2" w:space="0" w:color="auto"/>
              <w:left w:val="single" w:sz="2" w:space="0" w:color="auto"/>
              <w:bottom w:val="single" w:sz="2" w:space="0" w:color="auto"/>
              <w:right w:val="single" w:sz="2" w:space="0" w:color="auto"/>
            </w:tcBorders>
            <w:vAlign w:val="center"/>
            <w:hideMark/>
          </w:tcPr>
          <w:p w14:paraId="15F08934" w14:textId="77777777" w:rsidR="005005DC" w:rsidRDefault="005005DC" w:rsidP="006B6122">
            <w:pPr>
              <w:rPr>
                <w:sz w:val="22"/>
                <w:szCs w:val="22"/>
              </w:rPr>
            </w:pPr>
          </w:p>
        </w:tc>
        <w:tc>
          <w:tcPr>
            <w:tcW w:w="1133" w:type="dxa"/>
            <w:vMerge/>
            <w:tcBorders>
              <w:top w:val="single" w:sz="2" w:space="0" w:color="auto"/>
              <w:left w:val="single" w:sz="2" w:space="0" w:color="auto"/>
              <w:bottom w:val="single" w:sz="2" w:space="0" w:color="auto"/>
              <w:right w:val="single" w:sz="2" w:space="0" w:color="auto"/>
            </w:tcBorders>
            <w:vAlign w:val="center"/>
            <w:hideMark/>
          </w:tcPr>
          <w:p w14:paraId="47CC3EB8" w14:textId="77777777" w:rsidR="005005DC" w:rsidRDefault="005005DC" w:rsidP="006B6122">
            <w:pPr>
              <w:rPr>
                <w:sz w:val="22"/>
                <w:szCs w:val="22"/>
              </w:rPr>
            </w:pPr>
          </w:p>
        </w:tc>
        <w:tc>
          <w:tcPr>
            <w:tcW w:w="1275" w:type="dxa"/>
            <w:tcBorders>
              <w:top w:val="single" w:sz="2" w:space="0" w:color="auto"/>
              <w:left w:val="single" w:sz="2" w:space="0" w:color="auto"/>
              <w:bottom w:val="single" w:sz="2" w:space="0" w:color="auto"/>
              <w:right w:val="single" w:sz="2" w:space="0" w:color="auto"/>
            </w:tcBorders>
            <w:vAlign w:val="center"/>
            <w:hideMark/>
          </w:tcPr>
          <w:p w14:paraId="018F06D8" w14:textId="77777777" w:rsidR="005005DC" w:rsidRDefault="005005DC" w:rsidP="006B6122">
            <w:pPr>
              <w:ind w:left="-95" w:right="-65"/>
              <w:jc w:val="center"/>
              <w:rPr>
                <w:sz w:val="22"/>
                <w:szCs w:val="22"/>
              </w:rPr>
            </w:pPr>
            <w:r>
              <w:rPr>
                <w:sz w:val="22"/>
                <w:szCs w:val="22"/>
              </w:rPr>
              <w:t>Ставка за мощность, тыс. руб./</w:t>
            </w:r>
          </w:p>
          <w:p w14:paraId="67063275" w14:textId="77777777" w:rsidR="005005DC" w:rsidRDefault="005005DC" w:rsidP="006B6122">
            <w:pPr>
              <w:ind w:left="-95" w:right="-65"/>
              <w:jc w:val="center"/>
              <w:rPr>
                <w:sz w:val="22"/>
                <w:szCs w:val="22"/>
              </w:rPr>
            </w:pPr>
            <w:r>
              <w:rPr>
                <w:sz w:val="22"/>
                <w:szCs w:val="22"/>
              </w:rPr>
              <w:t>Гкал/</w:t>
            </w:r>
          </w:p>
          <w:p w14:paraId="73CA8FDD" w14:textId="77777777" w:rsidR="005005DC" w:rsidRDefault="005005DC" w:rsidP="006B6122">
            <w:pPr>
              <w:jc w:val="center"/>
              <w:rPr>
                <w:sz w:val="22"/>
                <w:szCs w:val="22"/>
              </w:rPr>
            </w:pPr>
            <w:r>
              <w:rPr>
                <w:sz w:val="22"/>
                <w:szCs w:val="22"/>
              </w:rPr>
              <w:t>час в мес.</w:t>
            </w:r>
          </w:p>
        </w:tc>
        <w:tc>
          <w:tcPr>
            <w:tcW w:w="1133" w:type="dxa"/>
            <w:tcBorders>
              <w:top w:val="single" w:sz="2" w:space="0" w:color="auto"/>
              <w:left w:val="single" w:sz="2" w:space="0" w:color="auto"/>
              <w:bottom w:val="single" w:sz="2" w:space="0" w:color="auto"/>
              <w:right w:val="single" w:sz="2" w:space="0" w:color="auto"/>
            </w:tcBorders>
            <w:vAlign w:val="center"/>
            <w:hideMark/>
          </w:tcPr>
          <w:p w14:paraId="3CFE0307" w14:textId="77777777" w:rsidR="005005DC" w:rsidRDefault="005005DC" w:rsidP="006B6122">
            <w:pPr>
              <w:ind w:left="-120" w:right="-112"/>
              <w:jc w:val="center"/>
              <w:rPr>
                <w:sz w:val="22"/>
                <w:szCs w:val="22"/>
              </w:rPr>
            </w:pPr>
            <w:r>
              <w:rPr>
                <w:sz w:val="22"/>
                <w:szCs w:val="22"/>
              </w:rPr>
              <w:t>Ставка за тепловую энергию, руб./Гкал</w:t>
            </w:r>
          </w:p>
        </w:tc>
      </w:tr>
      <w:tr w:rsidR="005005DC" w14:paraId="62A202AD" w14:textId="77777777" w:rsidTr="006B6122">
        <w:trPr>
          <w:trHeight w:val="184"/>
        </w:trPr>
        <w:tc>
          <w:tcPr>
            <w:tcW w:w="1873" w:type="dxa"/>
            <w:tcBorders>
              <w:top w:val="single" w:sz="4" w:space="0" w:color="auto"/>
              <w:left w:val="single" w:sz="4" w:space="0" w:color="auto"/>
              <w:bottom w:val="single" w:sz="2" w:space="0" w:color="auto"/>
              <w:right w:val="single" w:sz="4" w:space="0" w:color="auto"/>
            </w:tcBorders>
            <w:vAlign w:val="center"/>
            <w:hideMark/>
          </w:tcPr>
          <w:p w14:paraId="266C7BDD" w14:textId="77777777" w:rsidR="005005DC" w:rsidRDefault="005005DC" w:rsidP="006B6122">
            <w:pPr>
              <w:ind w:left="-108" w:right="-108" w:hanging="108"/>
              <w:jc w:val="center"/>
              <w:rPr>
                <w:bCs/>
                <w:kern w:val="32"/>
                <w:sz w:val="22"/>
                <w:szCs w:val="22"/>
              </w:rPr>
            </w:pPr>
            <w:r>
              <w:rPr>
                <w:bCs/>
                <w:kern w:val="32"/>
                <w:sz w:val="22"/>
                <w:szCs w:val="22"/>
              </w:rPr>
              <w:t>1</w:t>
            </w:r>
          </w:p>
        </w:tc>
        <w:tc>
          <w:tcPr>
            <w:tcW w:w="1415" w:type="dxa"/>
            <w:tcBorders>
              <w:top w:val="single" w:sz="2" w:space="0" w:color="auto"/>
              <w:left w:val="single" w:sz="2" w:space="0" w:color="auto"/>
              <w:bottom w:val="single" w:sz="2" w:space="0" w:color="auto"/>
              <w:right w:val="single" w:sz="2" w:space="0" w:color="auto"/>
            </w:tcBorders>
            <w:vAlign w:val="center"/>
            <w:hideMark/>
          </w:tcPr>
          <w:p w14:paraId="2AD897D7" w14:textId="77777777" w:rsidR="005005DC" w:rsidRDefault="005005DC" w:rsidP="006B6122">
            <w:pPr>
              <w:tabs>
                <w:tab w:val="left" w:pos="3052"/>
              </w:tabs>
              <w:ind w:hanging="108"/>
              <w:jc w:val="center"/>
              <w:rPr>
                <w:sz w:val="22"/>
                <w:szCs w:val="22"/>
              </w:rPr>
            </w:pPr>
            <w:r>
              <w:rPr>
                <w:sz w:val="22"/>
                <w:szCs w:val="22"/>
              </w:rPr>
              <w:t>2</w:t>
            </w:r>
          </w:p>
        </w:tc>
        <w:tc>
          <w:tcPr>
            <w:tcW w:w="920" w:type="dxa"/>
            <w:tcBorders>
              <w:top w:val="single" w:sz="2" w:space="0" w:color="auto"/>
              <w:left w:val="single" w:sz="2" w:space="0" w:color="auto"/>
              <w:bottom w:val="single" w:sz="2" w:space="0" w:color="auto"/>
              <w:right w:val="single" w:sz="4" w:space="0" w:color="auto"/>
            </w:tcBorders>
            <w:hideMark/>
          </w:tcPr>
          <w:p w14:paraId="5245E2AE" w14:textId="77777777" w:rsidR="005005DC" w:rsidRDefault="005005DC" w:rsidP="006B6122">
            <w:pPr>
              <w:tabs>
                <w:tab w:val="left" w:pos="3052"/>
              </w:tabs>
              <w:ind w:hanging="108"/>
              <w:jc w:val="center"/>
              <w:rPr>
                <w:sz w:val="22"/>
                <w:szCs w:val="22"/>
              </w:rPr>
            </w:pPr>
            <w:r>
              <w:rPr>
                <w:sz w:val="22"/>
                <w:szCs w:val="22"/>
              </w:rPr>
              <w:t>3</w:t>
            </w:r>
          </w:p>
        </w:tc>
        <w:tc>
          <w:tcPr>
            <w:tcW w:w="914" w:type="dxa"/>
            <w:tcBorders>
              <w:top w:val="single" w:sz="2" w:space="0" w:color="auto"/>
              <w:left w:val="single" w:sz="4" w:space="0" w:color="auto"/>
              <w:bottom w:val="single" w:sz="2" w:space="0" w:color="auto"/>
              <w:right w:val="single" w:sz="2" w:space="0" w:color="auto"/>
            </w:tcBorders>
            <w:hideMark/>
          </w:tcPr>
          <w:p w14:paraId="5E16034D" w14:textId="77777777" w:rsidR="005005DC" w:rsidRDefault="005005DC" w:rsidP="006B6122">
            <w:pPr>
              <w:tabs>
                <w:tab w:val="left" w:pos="3052"/>
              </w:tabs>
              <w:ind w:hanging="108"/>
              <w:jc w:val="center"/>
              <w:rPr>
                <w:sz w:val="22"/>
                <w:szCs w:val="22"/>
              </w:rPr>
            </w:pPr>
            <w:r>
              <w:rPr>
                <w:sz w:val="22"/>
                <w:szCs w:val="22"/>
              </w:rPr>
              <w:t>4</w:t>
            </w:r>
          </w:p>
        </w:tc>
        <w:tc>
          <w:tcPr>
            <w:tcW w:w="932" w:type="dxa"/>
            <w:gridSpan w:val="2"/>
            <w:tcBorders>
              <w:top w:val="single" w:sz="2" w:space="0" w:color="auto"/>
              <w:left w:val="single" w:sz="4" w:space="0" w:color="auto"/>
              <w:bottom w:val="single" w:sz="2" w:space="0" w:color="auto"/>
              <w:right w:val="single" w:sz="2" w:space="0" w:color="auto"/>
            </w:tcBorders>
            <w:hideMark/>
          </w:tcPr>
          <w:p w14:paraId="0D8995DD" w14:textId="77777777" w:rsidR="005005DC" w:rsidRDefault="005005DC" w:rsidP="006B6122">
            <w:pPr>
              <w:tabs>
                <w:tab w:val="left" w:pos="3052"/>
              </w:tabs>
              <w:ind w:hanging="108"/>
              <w:jc w:val="center"/>
              <w:rPr>
                <w:sz w:val="22"/>
                <w:szCs w:val="22"/>
              </w:rPr>
            </w:pPr>
            <w:r>
              <w:rPr>
                <w:sz w:val="22"/>
                <w:szCs w:val="22"/>
              </w:rPr>
              <w:t>5</w:t>
            </w:r>
          </w:p>
        </w:tc>
        <w:tc>
          <w:tcPr>
            <w:tcW w:w="1064" w:type="dxa"/>
            <w:tcBorders>
              <w:top w:val="single" w:sz="2" w:space="0" w:color="auto"/>
              <w:left w:val="single" w:sz="4" w:space="0" w:color="auto"/>
              <w:bottom w:val="single" w:sz="2" w:space="0" w:color="auto"/>
              <w:right w:val="single" w:sz="2" w:space="0" w:color="auto"/>
            </w:tcBorders>
            <w:hideMark/>
          </w:tcPr>
          <w:p w14:paraId="7247008C" w14:textId="77777777" w:rsidR="005005DC" w:rsidRDefault="005005DC" w:rsidP="006B6122">
            <w:pPr>
              <w:tabs>
                <w:tab w:val="left" w:pos="3052"/>
              </w:tabs>
              <w:ind w:hanging="108"/>
              <w:jc w:val="center"/>
              <w:rPr>
                <w:sz w:val="22"/>
                <w:szCs w:val="22"/>
              </w:rPr>
            </w:pPr>
            <w:r>
              <w:rPr>
                <w:sz w:val="22"/>
                <w:szCs w:val="22"/>
              </w:rPr>
              <w:t>6</w:t>
            </w:r>
          </w:p>
        </w:tc>
        <w:tc>
          <w:tcPr>
            <w:tcW w:w="997" w:type="dxa"/>
            <w:tcBorders>
              <w:top w:val="single" w:sz="4" w:space="0" w:color="auto"/>
              <w:left w:val="single" w:sz="4" w:space="0" w:color="auto"/>
              <w:bottom w:val="single" w:sz="4" w:space="0" w:color="auto"/>
              <w:right w:val="single" w:sz="4" w:space="0" w:color="auto"/>
            </w:tcBorders>
            <w:hideMark/>
          </w:tcPr>
          <w:p w14:paraId="28ECDCB8" w14:textId="77777777" w:rsidR="005005DC" w:rsidRDefault="005005DC" w:rsidP="006B6122">
            <w:pPr>
              <w:jc w:val="center"/>
              <w:rPr>
                <w:sz w:val="22"/>
                <w:szCs w:val="22"/>
              </w:rPr>
            </w:pPr>
            <w:r>
              <w:rPr>
                <w:sz w:val="22"/>
                <w:szCs w:val="22"/>
              </w:rPr>
              <w:t>7</w:t>
            </w:r>
          </w:p>
        </w:tc>
        <w:tc>
          <w:tcPr>
            <w:tcW w:w="843" w:type="dxa"/>
            <w:tcBorders>
              <w:top w:val="single" w:sz="4" w:space="0" w:color="auto"/>
              <w:left w:val="nil"/>
              <w:bottom w:val="single" w:sz="4" w:space="0" w:color="auto"/>
              <w:right w:val="single" w:sz="4" w:space="0" w:color="auto"/>
            </w:tcBorders>
            <w:hideMark/>
          </w:tcPr>
          <w:p w14:paraId="21DC3B03" w14:textId="77777777" w:rsidR="005005DC" w:rsidRDefault="005005DC" w:rsidP="006B6122">
            <w:pPr>
              <w:ind w:left="-105" w:right="-116"/>
              <w:jc w:val="center"/>
              <w:rPr>
                <w:sz w:val="22"/>
                <w:szCs w:val="22"/>
              </w:rPr>
            </w:pPr>
            <w:r>
              <w:rPr>
                <w:sz w:val="22"/>
                <w:szCs w:val="22"/>
              </w:rPr>
              <w:t>8</w:t>
            </w:r>
          </w:p>
        </w:tc>
        <w:tc>
          <w:tcPr>
            <w:tcW w:w="850" w:type="dxa"/>
            <w:tcBorders>
              <w:top w:val="single" w:sz="4" w:space="0" w:color="auto"/>
              <w:left w:val="nil"/>
              <w:bottom w:val="single" w:sz="4" w:space="0" w:color="auto"/>
              <w:right w:val="single" w:sz="4" w:space="0" w:color="auto"/>
            </w:tcBorders>
            <w:hideMark/>
          </w:tcPr>
          <w:p w14:paraId="18D0B676" w14:textId="77777777" w:rsidR="005005DC" w:rsidRDefault="005005DC" w:rsidP="006B6122">
            <w:pPr>
              <w:ind w:left="-105" w:right="-116"/>
              <w:jc w:val="center"/>
              <w:rPr>
                <w:sz w:val="22"/>
                <w:szCs w:val="22"/>
              </w:rPr>
            </w:pPr>
            <w:r>
              <w:rPr>
                <w:sz w:val="22"/>
                <w:szCs w:val="22"/>
              </w:rPr>
              <w:t>9</w:t>
            </w:r>
          </w:p>
        </w:tc>
        <w:tc>
          <w:tcPr>
            <w:tcW w:w="998" w:type="dxa"/>
            <w:tcBorders>
              <w:top w:val="single" w:sz="4" w:space="0" w:color="auto"/>
              <w:left w:val="nil"/>
              <w:bottom w:val="single" w:sz="4" w:space="0" w:color="auto"/>
              <w:right w:val="single" w:sz="4" w:space="0" w:color="auto"/>
            </w:tcBorders>
            <w:hideMark/>
          </w:tcPr>
          <w:p w14:paraId="19F49494" w14:textId="77777777" w:rsidR="005005DC" w:rsidRDefault="005005DC" w:rsidP="006B6122">
            <w:pPr>
              <w:jc w:val="center"/>
              <w:rPr>
                <w:sz w:val="22"/>
                <w:szCs w:val="22"/>
              </w:rPr>
            </w:pPr>
            <w:r>
              <w:rPr>
                <w:sz w:val="22"/>
                <w:szCs w:val="22"/>
              </w:rPr>
              <w:t>10</w:t>
            </w:r>
          </w:p>
        </w:tc>
        <w:tc>
          <w:tcPr>
            <w:tcW w:w="1135" w:type="dxa"/>
            <w:tcBorders>
              <w:top w:val="single" w:sz="4" w:space="0" w:color="auto"/>
              <w:left w:val="nil"/>
              <w:bottom w:val="single" w:sz="4" w:space="0" w:color="auto"/>
              <w:right w:val="single" w:sz="4" w:space="0" w:color="auto"/>
            </w:tcBorders>
            <w:hideMark/>
          </w:tcPr>
          <w:p w14:paraId="56F49EB9" w14:textId="77777777" w:rsidR="005005DC" w:rsidRDefault="005005DC" w:rsidP="006B6122">
            <w:pPr>
              <w:jc w:val="center"/>
              <w:rPr>
                <w:sz w:val="22"/>
                <w:szCs w:val="22"/>
              </w:rPr>
            </w:pPr>
            <w:r>
              <w:rPr>
                <w:sz w:val="22"/>
                <w:szCs w:val="22"/>
              </w:rPr>
              <w:t>11</w:t>
            </w:r>
          </w:p>
        </w:tc>
        <w:tc>
          <w:tcPr>
            <w:tcW w:w="1133" w:type="dxa"/>
            <w:tcBorders>
              <w:top w:val="nil"/>
              <w:left w:val="nil"/>
              <w:bottom w:val="single" w:sz="4" w:space="0" w:color="auto"/>
              <w:right w:val="single" w:sz="4" w:space="0" w:color="auto"/>
            </w:tcBorders>
            <w:hideMark/>
          </w:tcPr>
          <w:p w14:paraId="0179F873" w14:textId="77777777" w:rsidR="005005DC" w:rsidRDefault="005005DC" w:rsidP="006B6122">
            <w:pPr>
              <w:jc w:val="center"/>
              <w:rPr>
                <w:sz w:val="22"/>
                <w:szCs w:val="22"/>
              </w:rPr>
            </w:pPr>
            <w:r>
              <w:rPr>
                <w:sz w:val="22"/>
                <w:szCs w:val="22"/>
              </w:rPr>
              <w:t>12</w:t>
            </w:r>
          </w:p>
        </w:tc>
        <w:tc>
          <w:tcPr>
            <w:tcW w:w="1275" w:type="dxa"/>
            <w:tcBorders>
              <w:top w:val="single" w:sz="2" w:space="0" w:color="auto"/>
              <w:left w:val="single" w:sz="2" w:space="0" w:color="auto"/>
              <w:bottom w:val="single" w:sz="2" w:space="0" w:color="auto"/>
              <w:right w:val="single" w:sz="2" w:space="0" w:color="auto"/>
            </w:tcBorders>
            <w:vAlign w:val="center"/>
            <w:hideMark/>
          </w:tcPr>
          <w:p w14:paraId="3F3D1411" w14:textId="77777777" w:rsidR="005005DC" w:rsidRDefault="005005DC" w:rsidP="006B6122">
            <w:pPr>
              <w:jc w:val="center"/>
              <w:rPr>
                <w:sz w:val="22"/>
                <w:szCs w:val="22"/>
              </w:rPr>
            </w:pPr>
            <w:r>
              <w:rPr>
                <w:sz w:val="22"/>
                <w:szCs w:val="22"/>
              </w:rPr>
              <w:t>13</w:t>
            </w:r>
          </w:p>
        </w:tc>
        <w:tc>
          <w:tcPr>
            <w:tcW w:w="1133" w:type="dxa"/>
            <w:tcBorders>
              <w:top w:val="single" w:sz="2" w:space="0" w:color="auto"/>
              <w:left w:val="single" w:sz="2" w:space="0" w:color="auto"/>
              <w:bottom w:val="single" w:sz="2" w:space="0" w:color="auto"/>
              <w:right w:val="single" w:sz="2" w:space="0" w:color="auto"/>
            </w:tcBorders>
            <w:vAlign w:val="center"/>
            <w:hideMark/>
          </w:tcPr>
          <w:p w14:paraId="2537A42C" w14:textId="77777777" w:rsidR="005005DC" w:rsidRDefault="005005DC" w:rsidP="006B6122">
            <w:pPr>
              <w:jc w:val="center"/>
              <w:rPr>
                <w:sz w:val="22"/>
                <w:szCs w:val="22"/>
              </w:rPr>
            </w:pPr>
            <w:r>
              <w:rPr>
                <w:sz w:val="22"/>
                <w:szCs w:val="22"/>
              </w:rPr>
              <w:t>14</w:t>
            </w:r>
          </w:p>
        </w:tc>
      </w:tr>
      <w:tr w:rsidR="005005DC" w14:paraId="002C7C9A" w14:textId="77777777" w:rsidTr="006B6122">
        <w:trPr>
          <w:trHeight w:val="224"/>
        </w:trPr>
        <w:tc>
          <w:tcPr>
            <w:tcW w:w="1873" w:type="dxa"/>
            <w:vMerge w:val="restart"/>
            <w:tcBorders>
              <w:top w:val="single" w:sz="4" w:space="0" w:color="auto"/>
              <w:left w:val="single" w:sz="4" w:space="0" w:color="auto"/>
              <w:right w:val="single" w:sz="4" w:space="0" w:color="auto"/>
            </w:tcBorders>
            <w:vAlign w:val="center"/>
            <w:hideMark/>
          </w:tcPr>
          <w:p w14:paraId="7C4D86C1" w14:textId="77777777" w:rsidR="005005DC" w:rsidRPr="00812749" w:rsidRDefault="005005DC" w:rsidP="006B6122">
            <w:pPr>
              <w:rPr>
                <w:bCs/>
                <w:sz w:val="22"/>
                <w:szCs w:val="22"/>
              </w:rPr>
            </w:pPr>
            <w:r w:rsidRPr="00812749">
              <w:rPr>
                <w:bCs/>
                <w:sz w:val="22"/>
                <w:szCs w:val="22"/>
              </w:rPr>
              <w:t>ООО «</w:t>
            </w:r>
            <w:r>
              <w:rPr>
                <w:bCs/>
                <w:sz w:val="22"/>
                <w:szCs w:val="22"/>
              </w:rPr>
              <w:t>Интеграл</w:t>
            </w:r>
            <w:r w:rsidRPr="00812749">
              <w:rPr>
                <w:bCs/>
                <w:sz w:val="22"/>
                <w:szCs w:val="22"/>
              </w:rPr>
              <w:t>»</w:t>
            </w:r>
          </w:p>
        </w:tc>
        <w:tc>
          <w:tcPr>
            <w:tcW w:w="1415" w:type="dxa"/>
            <w:shd w:val="clear" w:color="auto" w:fill="auto"/>
            <w:hideMark/>
          </w:tcPr>
          <w:p w14:paraId="45378722" w14:textId="77777777" w:rsidR="005005DC" w:rsidRDefault="005005DC" w:rsidP="006B6122">
            <w:pPr>
              <w:tabs>
                <w:tab w:val="left" w:pos="3052"/>
              </w:tabs>
              <w:ind w:hanging="108"/>
              <w:jc w:val="center"/>
              <w:rPr>
                <w:sz w:val="22"/>
                <w:szCs w:val="22"/>
              </w:rPr>
            </w:pPr>
            <w:r w:rsidRPr="00A40532">
              <w:rPr>
                <w:sz w:val="22"/>
                <w:szCs w:val="22"/>
              </w:rPr>
              <w:t>с 01.01.2022</w:t>
            </w:r>
          </w:p>
        </w:tc>
        <w:tc>
          <w:tcPr>
            <w:tcW w:w="920" w:type="dxa"/>
            <w:tcBorders>
              <w:top w:val="single" w:sz="2" w:space="0" w:color="auto"/>
              <w:left w:val="single" w:sz="2" w:space="0" w:color="auto"/>
              <w:bottom w:val="single" w:sz="2" w:space="0" w:color="auto"/>
              <w:right w:val="single" w:sz="4" w:space="0" w:color="auto"/>
            </w:tcBorders>
            <w:hideMark/>
          </w:tcPr>
          <w:p w14:paraId="7E480847" w14:textId="77777777" w:rsidR="005005DC" w:rsidRPr="004A79F7" w:rsidRDefault="005005DC" w:rsidP="006B6122">
            <w:pPr>
              <w:ind w:left="-105" w:right="-116"/>
              <w:jc w:val="center"/>
              <w:rPr>
                <w:sz w:val="22"/>
                <w:szCs w:val="22"/>
              </w:rPr>
            </w:pPr>
            <w:r w:rsidRPr="004A79F7">
              <w:rPr>
                <w:sz w:val="22"/>
                <w:szCs w:val="22"/>
              </w:rPr>
              <w:t>72,46</w:t>
            </w:r>
          </w:p>
        </w:tc>
        <w:tc>
          <w:tcPr>
            <w:tcW w:w="920" w:type="dxa"/>
            <w:gridSpan w:val="2"/>
            <w:tcBorders>
              <w:top w:val="single" w:sz="2" w:space="0" w:color="auto"/>
              <w:left w:val="single" w:sz="4" w:space="0" w:color="auto"/>
              <w:bottom w:val="single" w:sz="2" w:space="0" w:color="auto"/>
              <w:right w:val="single" w:sz="2" w:space="0" w:color="auto"/>
            </w:tcBorders>
            <w:hideMark/>
          </w:tcPr>
          <w:p w14:paraId="2C727F55" w14:textId="77777777" w:rsidR="005005DC" w:rsidRPr="004A79F7" w:rsidRDefault="005005DC" w:rsidP="006B6122">
            <w:pPr>
              <w:ind w:left="-105" w:right="-116"/>
              <w:jc w:val="center"/>
              <w:rPr>
                <w:sz w:val="22"/>
                <w:szCs w:val="22"/>
              </w:rPr>
            </w:pPr>
            <w:r w:rsidRPr="004A79F7">
              <w:rPr>
                <w:sz w:val="22"/>
                <w:szCs w:val="22"/>
              </w:rPr>
              <w:t>71,40</w:t>
            </w:r>
          </w:p>
        </w:tc>
        <w:tc>
          <w:tcPr>
            <w:tcW w:w="926" w:type="dxa"/>
            <w:tcBorders>
              <w:top w:val="single" w:sz="2" w:space="0" w:color="auto"/>
              <w:left w:val="single" w:sz="4" w:space="0" w:color="auto"/>
              <w:bottom w:val="single" w:sz="2" w:space="0" w:color="auto"/>
              <w:right w:val="single" w:sz="2" w:space="0" w:color="auto"/>
            </w:tcBorders>
            <w:hideMark/>
          </w:tcPr>
          <w:p w14:paraId="3F8BBD51" w14:textId="77777777" w:rsidR="005005DC" w:rsidRPr="004A79F7" w:rsidRDefault="005005DC" w:rsidP="006B6122">
            <w:pPr>
              <w:ind w:left="-105" w:right="-116"/>
              <w:jc w:val="center"/>
              <w:rPr>
                <w:sz w:val="22"/>
                <w:szCs w:val="22"/>
              </w:rPr>
            </w:pPr>
            <w:r w:rsidRPr="004A79F7">
              <w:rPr>
                <w:sz w:val="22"/>
                <w:szCs w:val="22"/>
              </w:rPr>
              <w:t>77,20</w:t>
            </w:r>
          </w:p>
        </w:tc>
        <w:tc>
          <w:tcPr>
            <w:tcW w:w="1064" w:type="dxa"/>
            <w:tcBorders>
              <w:top w:val="single" w:sz="2" w:space="0" w:color="auto"/>
              <w:left w:val="single" w:sz="4" w:space="0" w:color="auto"/>
              <w:bottom w:val="single" w:sz="2" w:space="0" w:color="auto"/>
              <w:right w:val="single" w:sz="2" w:space="0" w:color="auto"/>
            </w:tcBorders>
            <w:hideMark/>
          </w:tcPr>
          <w:p w14:paraId="6EEA934E" w14:textId="77777777" w:rsidR="005005DC" w:rsidRPr="004A79F7" w:rsidRDefault="005005DC" w:rsidP="006B6122">
            <w:pPr>
              <w:ind w:left="-105" w:right="-116"/>
              <w:jc w:val="center"/>
              <w:rPr>
                <w:sz w:val="22"/>
                <w:szCs w:val="22"/>
              </w:rPr>
            </w:pPr>
            <w:r w:rsidRPr="004A79F7">
              <w:rPr>
                <w:sz w:val="22"/>
                <w:szCs w:val="22"/>
              </w:rPr>
              <w:t>72,98</w:t>
            </w:r>
          </w:p>
        </w:tc>
        <w:tc>
          <w:tcPr>
            <w:tcW w:w="997" w:type="dxa"/>
            <w:tcBorders>
              <w:top w:val="single" w:sz="4" w:space="0" w:color="auto"/>
              <w:left w:val="single" w:sz="4" w:space="0" w:color="auto"/>
              <w:bottom w:val="single" w:sz="4" w:space="0" w:color="auto"/>
              <w:right w:val="single" w:sz="4" w:space="0" w:color="auto"/>
            </w:tcBorders>
            <w:hideMark/>
          </w:tcPr>
          <w:p w14:paraId="38221118" w14:textId="77777777" w:rsidR="005005DC" w:rsidRPr="004A79F7" w:rsidRDefault="005005DC" w:rsidP="006B6122">
            <w:pPr>
              <w:ind w:left="-105" w:right="-116"/>
              <w:jc w:val="center"/>
              <w:rPr>
                <w:sz w:val="22"/>
                <w:szCs w:val="22"/>
              </w:rPr>
            </w:pPr>
            <w:r w:rsidRPr="004A79F7">
              <w:rPr>
                <w:sz w:val="22"/>
                <w:szCs w:val="22"/>
              </w:rPr>
              <w:t>60,38</w:t>
            </w:r>
          </w:p>
        </w:tc>
        <w:tc>
          <w:tcPr>
            <w:tcW w:w="843" w:type="dxa"/>
            <w:tcBorders>
              <w:top w:val="single" w:sz="4" w:space="0" w:color="auto"/>
              <w:left w:val="nil"/>
              <w:bottom w:val="single" w:sz="4" w:space="0" w:color="auto"/>
              <w:right w:val="single" w:sz="4" w:space="0" w:color="auto"/>
            </w:tcBorders>
            <w:hideMark/>
          </w:tcPr>
          <w:p w14:paraId="0DF6A601" w14:textId="77777777" w:rsidR="005005DC" w:rsidRPr="004A79F7" w:rsidRDefault="005005DC" w:rsidP="006B6122">
            <w:pPr>
              <w:ind w:left="-105" w:right="-116"/>
              <w:jc w:val="center"/>
              <w:rPr>
                <w:sz w:val="22"/>
                <w:szCs w:val="22"/>
              </w:rPr>
            </w:pPr>
            <w:r w:rsidRPr="004A79F7">
              <w:rPr>
                <w:sz w:val="22"/>
                <w:szCs w:val="22"/>
              </w:rPr>
              <w:t>59,50</w:t>
            </w:r>
          </w:p>
        </w:tc>
        <w:tc>
          <w:tcPr>
            <w:tcW w:w="850" w:type="dxa"/>
            <w:tcBorders>
              <w:top w:val="single" w:sz="4" w:space="0" w:color="auto"/>
              <w:left w:val="nil"/>
              <w:bottom w:val="single" w:sz="4" w:space="0" w:color="auto"/>
              <w:right w:val="single" w:sz="4" w:space="0" w:color="auto"/>
            </w:tcBorders>
            <w:hideMark/>
          </w:tcPr>
          <w:p w14:paraId="4A4B3780" w14:textId="77777777" w:rsidR="005005DC" w:rsidRPr="004A79F7" w:rsidRDefault="005005DC" w:rsidP="006B6122">
            <w:pPr>
              <w:ind w:left="-105" w:right="-116"/>
              <w:jc w:val="center"/>
              <w:rPr>
                <w:sz w:val="22"/>
                <w:szCs w:val="22"/>
              </w:rPr>
            </w:pPr>
            <w:r w:rsidRPr="004A79F7">
              <w:rPr>
                <w:sz w:val="22"/>
                <w:szCs w:val="22"/>
              </w:rPr>
              <w:t>64,33</w:t>
            </w:r>
          </w:p>
        </w:tc>
        <w:tc>
          <w:tcPr>
            <w:tcW w:w="998" w:type="dxa"/>
            <w:tcBorders>
              <w:top w:val="single" w:sz="4" w:space="0" w:color="auto"/>
              <w:left w:val="nil"/>
              <w:bottom w:val="single" w:sz="4" w:space="0" w:color="auto"/>
              <w:right w:val="single" w:sz="4" w:space="0" w:color="auto"/>
            </w:tcBorders>
            <w:hideMark/>
          </w:tcPr>
          <w:p w14:paraId="429CF9C0" w14:textId="77777777" w:rsidR="005005DC" w:rsidRPr="004A79F7" w:rsidRDefault="005005DC" w:rsidP="006B6122">
            <w:pPr>
              <w:ind w:left="-105" w:right="-116"/>
              <w:jc w:val="center"/>
              <w:rPr>
                <w:sz w:val="22"/>
                <w:szCs w:val="22"/>
              </w:rPr>
            </w:pPr>
            <w:r w:rsidRPr="004A79F7">
              <w:rPr>
                <w:sz w:val="22"/>
                <w:szCs w:val="22"/>
              </w:rPr>
              <w:t>60,82</w:t>
            </w:r>
          </w:p>
        </w:tc>
        <w:tc>
          <w:tcPr>
            <w:tcW w:w="1135" w:type="dxa"/>
            <w:tcBorders>
              <w:top w:val="nil"/>
              <w:left w:val="nil"/>
              <w:bottom w:val="single" w:sz="4" w:space="0" w:color="auto"/>
              <w:right w:val="single" w:sz="4" w:space="0" w:color="auto"/>
            </w:tcBorders>
            <w:vAlign w:val="center"/>
            <w:hideMark/>
          </w:tcPr>
          <w:p w14:paraId="1B2602D5" w14:textId="77777777" w:rsidR="005005DC" w:rsidRPr="004A79F7" w:rsidRDefault="005005DC" w:rsidP="006B6122">
            <w:pPr>
              <w:ind w:left="-105" w:right="-116"/>
              <w:jc w:val="center"/>
              <w:rPr>
                <w:sz w:val="22"/>
                <w:szCs w:val="22"/>
              </w:rPr>
            </w:pPr>
            <w:r w:rsidRPr="004A79F7">
              <w:rPr>
                <w:sz w:val="22"/>
                <w:szCs w:val="22"/>
              </w:rPr>
              <w:t>0,72</w:t>
            </w:r>
          </w:p>
        </w:tc>
        <w:tc>
          <w:tcPr>
            <w:tcW w:w="1133" w:type="dxa"/>
            <w:tcBorders>
              <w:top w:val="single" w:sz="4" w:space="0" w:color="auto"/>
              <w:left w:val="single" w:sz="4" w:space="0" w:color="auto"/>
              <w:bottom w:val="single" w:sz="4" w:space="0" w:color="auto"/>
              <w:right w:val="single" w:sz="4" w:space="0" w:color="auto"/>
            </w:tcBorders>
            <w:hideMark/>
          </w:tcPr>
          <w:p w14:paraId="1C47752E" w14:textId="77777777" w:rsidR="005005DC" w:rsidRPr="004A79F7" w:rsidRDefault="005005DC" w:rsidP="006B6122">
            <w:pPr>
              <w:ind w:left="-105" w:right="-116"/>
              <w:jc w:val="center"/>
              <w:rPr>
                <w:sz w:val="22"/>
                <w:szCs w:val="22"/>
              </w:rPr>
            </w:pPr>
            <w:r w:rsidRPr="00E61F5F">
              <w:rPr>
                <w:sz w:val="22"/>
                <w:szCs w:val="22"/>
              </w:rPr>
              <w:t>1 096,70</w:t>
            </w:r>
          </w:p>
        </w:tc>
        <w:tc>
          <w:tcPr>
            <w:tcW w:w="1275" w:type="dxa"/>
            <w:tcBorders>
              <w:top w:val="single" w:sz="2" w:space="0" w:color="auto"/>
              <w:left w:val="single" w:sz="2" w:space="0" w:color="auto"/>
              <w:bottom w:val="single" w:sz="2" w:space="0" w:color="auto"/>
              <w:right w:val="single" w:sz="2" w:space="0" w:color="auto"/>
            </w:tcBorders>
            <w:vAlign w:val="center"/>
            <w:hideMark/>
          </w:tcPr>
          <w:p w14:paraId="7C672A58" w14:textId="77777777" w:rsidR="005005DC" w:rsidRDefault="005005DC" w:rsidP="006B6122">
            <w:pPr>
              <w:jc w:val="center"/>
              <w:rPr>
                <w:sz w:val="22"/>
                <w:szCs w:val="22"/>
              </w:rPr>
            </w:pPr>
            <w:r>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hideMark/>
          </w:tcPr>
          <w:p w14:paraId="1CD05A7F" w14:textId="77777777" w:rsidR="005005DC" w:rsidRDefault="005005DC" w:rsidP="006B6122">
            <w:pPr>
              <w:jc w:val="center"/>
              <w:rPr>
                <w:sz w:val="22"/>
                <w:szCs w:val="22"/>
              </w:rPr>
            </w:pPr>
            <w:r>
              <w:rPr>
                <w:sz w:val="22"/>
                <w:szCs w:val="22"/>
              </w:rPr>
              <w:t>х</w:t>
            </w:r>
          </w:p>
        </w:tc>
      </w:tr>
      <w:tr w:rsidR="005005DC" w14:paraId="7E80B6C4" w14:textId="77777777" w:rsidTr="006B6122">
        <w:trPr>
          <w:trHeight w:val="224"/>
        </w:trPr>
        <w:tc>
          <w:tcPr>
            <w:tcW w:w="1873" w:type="dxa"/>
            <w:vMerge/>
            <w:tcBorders>
              <w:left w:val="single" w:sz="4" w:space="0" w:color="auto"/>
              <w:right w:val="single" w:sz="4" w:space="0" w:color="auto"/>
            </w:tcBorders>
            <w:vAlign w:val="center"/>
          </w:tcPr>
          <w:p w14:paraId="45B4D7D8" w14:textId="77777777" w:rsidR="005005DC" w:rsidRPr="00812749" w:rsidRDefault="005005DC" w:rsidP="006B6122">
            <w:pPr>
              <w:rPr>
                <w:bCs/>
                <w:sz w:val="22"/>
                <w:szCs w:val="22"/>
              </w:rPr>
            </w:pPr>
          </w:p>
        </w:tc>
        <w:tc>
          <w:tcPr>
            <w:tcW w:w="1415" w:type="dxa"/>
            <w:shd w:val="clear" w:color="auto" w:fill="auto"/>
          </w:tcPr>
          <w:p w14:paraId="45C94047" w14:textId="77777777" w:rsidR="005005DC" w:rsidRDefault="005005DC" w:rsidP="006B6122">
            <w:pPr>
              <w:tabs>
                <w:tab w:val="left" w:pos="3052"/>
              </w:tabs>
              <w:ind w:hanging="108"/>
              <w:jc w:val="center"/>
              <w:rPr>
                <w:sz w:val="22"/>
                <w:szCs w:val="22"/>
              </w:rPr>
            </w:pPr>
            <w:r w:rsidRPr="00A40532">
              <w:rPr>
                <w:sz w:val="22"/>
                <w:szCs w:val="22"/>
              </w:rPr>
              <w:t>с 01.07.2022</w:t>
            </w:r>
          </w:p>
        </w:tc>
        <w:tc>
          <w:tcPr>
            <w:tcW w:w="920" w:type="dxa"/>
            <w:tcBorders>
              <w:top w:val="single" w:sz="2" w:space="0" w:color="auto"/>
              <w:left w:val="single" w:sz="2" w:space="0" w:color="auto"/>
              <w:bottom w:val="single" w:sz="2" w:space="0" w:color="auto"/>
              <w:right w:val="single" w:sz="4" w:space="0" w:color="auto"/>
            </w:tcBorders>
          </w:tcPr>
          <w:p w14:paraId="54B3BE9B" w14:textId="77777777" w:rsidR="005005DC" w:rsidRPr="004A79F7" w:rsidRDefault="005005DC" w:rsidP="006B6122">
            <w:pPr>
              <w:ind w:left="-105" w:right="-116"/>
              <w:jc w:val="center"/>
              <w:rPr>
                <w:sz w:val="22"/>
                <w:szCs w:val="22"/>
              </w:rPr>
            </w:pPr>
            <w:r w:rsidRPr="004A79F7">
              <w:rPr>
                <w:sz w:val="22"/>
                <w:szCs w:val="22"/>
              </w:rPr>
              <w:t>86,83</w:t>
            </w:r>
          </w:p>
        </w:tc>
        <w:tc>
          <w:tcPr>
            <w:tcW w:w="920" w:type="dxa"/>
            <w:gridSpan w:val="2"/>
            <w:tcBorders>
              <w:top w:val="single" w:sz="2" w:space="0" w:color="auto"/>
              <w:left w:val="single" w:sz="4" w:space="0" w:color="auto"/>
              <w:bottom w:val="single" w:sz="2" w:space="0" w:color="auto"/>
              <w:right w:val="single" w:sz="2" w:space="0" w:color="auto"/>
            </w:tcBorders>
          </w:tcPr>
          <w:p w14:paraId="0EA41FD8" w14:textId="77777777" w:rsidR="005005DC" w:rsidRPr="004A79F7" w:rsidRDefault="005005DC" w:rsidP="006B6122">
            <w:pPr>
              <w:ind w:left="-105" w:right="-116"/>
              <w:jc w:val="center"/>
              <w:rPr>
                <w:sz w:val="22"/>
                <w:szCs w:val="22"/>
              </w:rPr>
            </w:pPr>
            <w:r w:rsidRPr="004A79F7">
              <w:rPr>
                <w:sz w:val="22"/>
                <w:szCs w:val="22"/>
              </w:rPr>
              <w:t>85,57</w:t>
            </w:r>
          </w:p>
        </w:tc>
        <w:tc>
          <w:tcPr>
            <w:tcW w:w="926" w:type="dxa"/>
            <w:tcBorders>
              <w:top w:val="single" w:sz="2" w:space="0" w:color="auto"/>
              <w:left w:val="single" w:sz="4" w:space="0" w:color="auto"/>
              <w:bottom w:val="single" w:sz="2" w:space="0" w:color="auto"/>
              <w:right w:val="single" w:sz="2" w:space="0" w:color="auto"/>
            </w:tcBorders>
          </w:tcPr>
          <w:p w14:paraId="49666BA6" w14:textId="77777777" w:rsidR="005005DC" w:rsidRPr="004A79F7" w:rsidRDefault="005005DC" w:rsidP="006B6122">
            <w:pPr>
              <w:ind w:left="-105" w:right="-116"/>
              <w:jc w:val="center"/>
              <w:rPr>
                <w:sz w:val="22"/>
                <w:szCs w:val="22"/>
              </w:rPr>
            </w:pPr>
            <w:r w:rsidRPr="004A79F7">
              <w:rPr>
                <w:sz w:val="22"/>
                <w:szCs w:val="22"/>
              </w:rPr>
              <w:t>92,51</w:t>
            </w:r>
          </w:p>
        </w:tc>
        <w:tc>
          <w:tcPr>
            <w:tcW w:w="1064" w:type="dxa"/>
            <w:tcBorders>
              <w:top w:val="single" w:sz="2" w:space="0" w:color="auto"/>
              <w:left w:val="single" w:sz="4" w:space="0" w:color="auto"/>
              <w:bottom w:val="single" w:sz="2" w:space="0" w:color="auto"/>
              <w:right w:val="single" w:sz="2" w:space="0" w:color="auto"/>
            </w:tcBorders>
          </w:tcPr>
          <w:p w14:paraId="793C9266" w14:textId="77777777" w:rsidR="005005DC" w:rsidRPr="004A79F7" w:rsidRDefault="005005DC" w:rsidP="006B6122">
            <w:pPr>
              <w:ind w:left="-105" w:right="-116"/>
              <w:jc w:val="center"/>
              <w:rPr>
                <w:sz w:val="22"/>
                <w:szCs w:val="22"/>
              </w:rPr>
            </w:pPr>
            <w:r w:rsidRPr="004A79F7">
              <w:rPr>
                <w:sz w:val="22"/>
                <w:szCs w:val="22"/>
              </w:rPr>
              <w:t>87,47</w:t>
            </w:r>
          </w:p>
        </w:tc>
        <w:tc>
          <w:tcPr>
            <w:tcW w:w="997" w:type="dxa"/>
            <w:tcBorders>
              <w:top w:val="single" w:sz="4" w:space="0" w:color="auto"/>
              <w:left w:val="single" w:sz="4" w:space="0" w:color="auto"/>
              <w:bottom w:val="single" w:sz="4" w:space="0" w:color="auto"/>
              <w:right w:val="single" w:sz="4" w:space="0" w:color="auto"/>
            </w:tcBorders>
          </w:tcPr>
          <w:p w14:paraId="23C93DC1" w14:textId="77777777" w:rsidR="005005DC" w:rsidRPr="004A79F7" w:rsidRDefault="005005DC" w:rsidP="006B6122">
            <w:pPr>
              <w:ind w:left="-105" w:right="-116"/>
              <w:jc w:val="center"/>
              <w:rPr>
                <w:sz w:val="22"/>
                <w:szCs w:val="22"/>
              </w:rPr>
            </w:pPr>
            <w:r w:rsidRPr="004A79F7">
              <w:rPr>
                <w:sz w:val="22"/>
                <w:szCs w:val="22"/>
              </w:rPr>
              <w:t>72,36</w:t>
            </w:r>
          </w:p>
        </w:tc>
        <w:tc>
          <w:tcPr>
            <w:tcW w:w="843" w:type="dxa"/>
            <w:tcBorders>
              <w:top w:val="single" w:sz="4" w:space="0" w:color="auto"/>
              <w:left w:val="nil"/>
              <w:bottom w:val="single" w:sz="4" w:space="0" w:color="auto"/>
              <w:right w:val="single" w:sz="4" w:space="0" w:color="auto"/>
            </w:tcBorders>
          </w:tcPr>
          <w:p w14:paraId="7A52E1C3" w14:textId="77777777" w:rsidR="005005DC" w:rsidRPr="004A79F7" w:rsidRDefault="005005DC" w:rsidP="006B6122">
            <w:pPr>
              <w:ind w:left="-105" w:right="-116"/>
              <w:jc w:val="center"/>
              <w:rPr>
                <w:sz w:val="22"/>
                <w:szCs w:val="22"/>
              </w:rPr>
            </w:pPr>
            <w:r w:rsidRPr="004A79F7">
              <w:rPr>
                <w:sz w:val="22"/>
                <w:szCs w:val="22"/>
              </w:rPr>
              <w:t>71,31</w:t>
            </w:r>
          </w:p>
        </w:tc>
        <w:tc>
          <w:tcPr>
            <w:tcW w:w="850" w:type="dxa"/>
            <w:tcBorders>
              <w:top w:val="single" w:sz="4" w:space="0" w:color="auto"/>
              <w:left w:val="nil"/>
              <w:bottom w:val="single" w:sz="4" w:space="0" w:color="auto"/>
              <w:right w:val="single" w:sz="4" w:space="0" w:color="auto"/>
            </w:tcBorders>
          </w:tcPr>
          <w:p w14:paraId="58ABEF13" w14:textId="77777777" w:rsidR="005005DC" w:rsidRPr="004A79F7" w:rsidRDefault="005005DC" w:rsidP="006B6122">
            <w:pPr>
              <w:ind w:left="-105" w:right="-116"/>
              <w:jc w:val="center"/>
              <w:rPr>
                <w:sz w:val="22"/>
                <w:szCs w:val="22"/>
              </w:rPr>
            </w:pPr>
            <w:r w:rsidRPr="004A79F7">
              <w:rPr>
                <w:sz w:val="22"/>
                <w:szCs w:val="22"/>
              </w:rPr>
              <w:t>77,09</w:t>
            </w:r>
          </w:p>
        </w:tc>
        <w:tc>
          <w:tcPr>
            <w:tcW w:w="998" w:type="dxa"/>
            <w:tcBorders>
              <w:top w:val="single" w:sz="4" w:space="0" w:color="auto"/>
              <w:left w:val="nil"/>
              <w:bottom w:val="single" w:sz="4" w:space="0" w:color="auto"/>
              <w:right w:val="single" w:sz="4" w:space="0" w:color="auto"/>
            </w:tcBorders>
          </w:tcPr>
          <w:p w14:paraId="56FF81D8" w14:textId="77777777" w:rsidR="005005DC" w:rsidRPr="004A79F7" w:rsidRDefault="005005DC" w:rsidP="006B6122">
            <w:pPr>
              <w:ind w:left="-105" w:right="-116"/>
              <w:jc w:val="center"/>
              <w:rPr>
                <w:sz w:val="22"/>
                <w:szCs w:val="22"/>
              </w:rPr>
            </w:pPr>
            <w:r w:rsidRPr="004A79F7">
              <w:rPr>
                <w:sz w:val="22"/>
                <w:szCs w:val="22"/>
              </w:rPr>
              <w:t>72,89</w:t>
            </w:r>
          </w:p>
        </w:tc>
        <w:tc>
          <w:tcPr>
            <w:tcW w:w="1135" w:type="dxa"/>
            <w:tcBorders>
              <w:top w:val="single" w:sz="4" w:space="0" w:color="auto"/>
              <w:left w:val="nil"/>
              <w:bottom w:val="single" w:sz="4" w:space="0" w:color="auto"/>
              <w:right w:val="single" w:sz="4" w:space="0" w:color="auto"/>
            </w:tcBorders>
            <w:vAlign w:val="center"/>
          </w:tcPr>
          <w:p w14:paraId="2325226C" w14:textId="77777777" w:rsidR="005005DC" w:rsidRPr="004A79F7" w:rsidRDefault="005005DC" w:rsidP="006B6122">
            <w:pPr>
              <w:ind w:left="-105" w:right="-116"/>
              <w:jc w:val="center"/>
              <w:rPr>
                <w:sz w:val="22"/>
                <w:szCs w:val="22"/>
              </w:rPr>
            </w:pPr>
            <w:r w:rsidRPr="004A79F7">
              <w:rPr>
                <w:sz w:val="22"/>
                <w:szCs w:val="22"/>
              </w:rPr>
              <w:t>0,89</w:t>
            </w:r>
          </w:p>
        </w:tc>
        <w:tc>
          <w:tcPr>
            <w:tcW w:w="1133" w:type="dxa"/>
            <w:tcBorders>
              <w:top w:val="single" w:sz="4" w:space="0" w:color="auto"/>
              <w:left w:val="single" w:sz="4" w:space="0" w:color="auto"/>
              <w:bottom w:val="single" w:sz="4" w:space="0" w:color="auto"/>
              <w:right w:val="single" w:sz="4" w:space="0" w:color="auto"/>
            </w:tcBorders>
          </w:tcPr>
          <w:p w14:paraId="62A652BD" w14:textId="77777777" w:rsidR="005005DC" w:rsidRPr="004A79F7" w:rsidRDefault="005005DC" w:rsidP="006B6122">
            <w:pPr>
              <w:ind w:left="-105" w:right="-116"/>
              <w:jc w:val="center"/>
              <w:rPr>
                <w:sz w:val="22"/>
                <w:szCs w:val="22"/>
              </w:rPr>
            </w:pPr>
            <w:r w:rsidRPr="00E61F5F">
              <w:rPr>
                <w:sz w:val="22"/>
                <w:szCs w:val="22"/>
              </w:rPr>
              <w:t>1 313,85</w:t>
            </w:r>
          </w:p>
        </w:tc>
        <w:tc>
          <w:tcPr>
            <w:tcW w:w="1275" w:type="dxa"/>
            <w:tcBorders>
              <w:top w:val="single" w:sz="2" w:space="0" w:color="auto"/>
              <w:left w:val="single" w:sz="2" w:space="0" w:color="auto"/>
              <w:bottom w:val="single" w:sz="2" w:space="0" w:color="auto"/>
              <w:right w:val="single" w:sz="2" w:space="0" w:color="auto"/>
            </w:tcBorders>
            <w:vAlign w:val="center"/>
          </w:tcPr>
          <w:p w14:paraId="21C0FDC5" w14:textId="77777777" w:rsidR="005005DC" w:rsidRDefault="005005DC" w:rsidP="006B6122">
            <w:pPr>
              <w:jc w:val="center"/>
              <w:rPr>
                <w:sz w:val="22"/>
                <w:szCs w:val="22"/>
              </w:rPr>
            </w:pPr>
            <w:r>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03D431A2" w14:textId="77777777" w:rsidR="005005DC" w:rsidRDefault="005005DC" w:rsidP="006B6122">
            <w:pPr>
              <w:jc w:val="center"/>
              <w:rPr>
                <w:sz w:val="22"/>
                <w:szCs w:val="22"/>
              </w:rPr>
            </w:pPr>
            <w:r>
              <w:rPr>
                <w:sz w:val="22"/>
                <w:szCs w:val="22"/>
              </w:rPr>
              <w:t>х</w:t>
            </w:r>
          </w:p>
        </w:tc>
      </w:tr>
      <w:tr w:rsidR="005005DC" w14:paraId="03541335" w14:textId="77777777" w:rsidTr="006B6122">
        <w:trPr>
          <w:trHeight w:val="224"/>
        </w:trPr>
        <w:tc>
          <w:tcPr>
            <w:tcW w:w="1873" w:type="dxa"/>
            <w:vMerge/>
            <w:tcBorders>
              <w:left w:val="single" w:sz="4" w:space="0" w:color="auto"/>
              <w:right w:val="single" w:sz="4" w:space="0" w:color="auto"/>
            </w:tcBorders>
            <w:vAlign w:val="center"/>
          </w:tcPr>
          <w:p w14:paraId="2AF06FC5" w14:textId="77777777" w:rsidR="005005DC" w:rsidRPr="00812749" w:rsidRDefault="005005DC" w:rsidP="006B6122">
            <w:pPr>
              <w:rPr>
                <w:bCs/>
                <w:sz w:val="22"/>
                <w:szCs w:val="22"/>
              </w:rPr>
            </w:pPr>
          </w:p>
        </w:tc>
        <w:tc>
          <w:tcPr>
            <w:tcW w:w="1415" w:type="dxa"/>
            <w:shd w:val="clear" w:color="auto" w:fill="auto"/>
          </w:tcPr>
          <w:p w14:paraId="64FCA810" w14:textId="77777777" w:rsidR="005005DC" w:rsidRDefault="005005DC" w:rsidP="006B6122">
            <w:pPr>
              <w:tabs>
                <w:tab w:val="left" w:pos="3052"/>
              </w:tabs>
              <w:ind w:hanging="108"/>
              <w:jc w:val="center"/>
              <w:rPr>
                <w:sz w:val="22"/>
                <w:szCs w:val="22"/>
              </w:rPr>
            </w:pPr>
            <w:r w:rsidRPr="00A40532">
              <w:rPr>
                <w:sz w:val="22"/>
                <w:szCs w:val="22"/>
              </w:rPr>
              <w:t>с 01.01.2023</w:t>
            </w:r>
          </w:p>
        </w:tc>
        <w:tc>
          <w:tcPr>
            <w:tcW w:w="920" w:type="dxa"/>
            <w:tcBorders>
              <w:top w:val="single" w:sz="2" w:space="0" w:color="auto"/>
              <w:left w:val="single" w:sz="2" w:space="0" w:color="auto"/>
              <w:bottom w:val="single" w:sz="2" w:space="0" w:color="auto"/>
              <w:right w:val="single" w:sz="4" w:space="0" w:color="auto"/>
            </w:tcBorders>
          </w:tcPr>
          <w:p w14:paraId="4BC8634D" w14:textId="77777777" w:rsidR="005005DC" w:rsidRPr="004A79F7" w:rsidRDefault="005005DC" w:rsidP="006B6122">
            <w:pPr>
              <w:ind w:left="-105" w:right="-116"/>
              <w:jc w:val="center"/>
              <w:rPr>
                <w:sz w:val="22"/>
                <w:szCs w:val="22"/>
              </w:rPr>
            </w:pPr>
            <w:r w:rsidRPr="004A79F7">
              <w:rPr>
                <w:sz w:val="22"/>
                <w:szCs w:val="22"/>
              </w:rPr>
              <w:t>86,83</w:t>
            </w:r>
          </w:p>
        </w:tc>
        <w:tc>
          <w:tcPr>
            <w:tcW w:w="920" w:type="dxa"/>
            <w:gridSpan w:val="2"/>
            <w:tcBorders>
              <w:top w:val="single" w:sz="2" w:space="0" w:color="auto"/>
              <w:left w:val="single" w:sz="4" w:space="0" w:color="auto"/>
              <w:bottom w:val="single" w:sz="2" w:space="0" w:color="auto"/>
              <w:right w:val="single" w:sz="2" w:space="0" w:color="auto"/>
            </w:tcBorders>
          </w:tcPr>
          <w:p w14:paraId="6196539E" w14:textId="77777777" w:rsidR="005005DC" w:rsidRPr="004A79F7" w:rsidRDefault="005005DC" w:rsidP="006B6122">
            <w:pPr>
              <w:ind w:left="-105" w:right="-116"/>
              <w:jc w:val="center"/>
              <w:rPr>
                <w:sz w:val="22"/>
                <w:szCs w:val="22"/>
              </w:rPr>
            </w:pPr>
            <w:r w:rsidRPr="004A79F7">
              <w:rPr>
                <w:sz w:val="22"/>
                <w:szCs w:val="22"/>
              </w:rPr>
              <w:t>85,57</w:t>
            </w:r>
          </w:p>
        </w:tc>
        <w:tc>
          <w:tcPr>
            <w:tcW w:w="926" w:type="dxa"/>
            <w:tcBorders>
              <w:top w:val="single" w:sz="2" w:space="0" w:color="auto"/>
              <w:left w:val="single" w:sz="4" w:space="0" w:color="auto"/>
              <w:bottom w:val="single" w:sz="2" w:space="0" w:color="auto"/>
              <w:right w:val="single" w:sz="2" w:space="0" w:color="auto"/>
            </w:tcBorders>
          </w:tcPr>
          <w:p w14:paraId="5F12BBA6" w14:textId="77777777" w:rsidR="005005DC" w:rsidRPr="004A79F7" w:rsidRDefault="005005DC" w:rsidP="006B6122">
            <w:pPr>
              <w:ind w:left="-105" w:right="-116"/>
              <w:jc w:val="center"/>
              <w:rPr>
                <w:sz w:val="22"/>
                <w:szCs w:val="22"/>
              </w:rPr>
            </w:pPr>
            <w:r w:rsidRPr="004A79F7">
              <w:rPr>
                <w:sz w:val="22"/>
                <w:szCs w:val="22"/>
              </w:rPr>
              <w:t>92,51</w:t>
            </w:r>
          </w:p>
        </w:tc>
        <w:tc>
          <w:tcPr>
            <w:tcW w:w="1064" w:type="dxa"/>
            <w:tcBorders>
              <w:top w:val="single" w:sz="2" w:space="0" w:color="auto"/>
              <w:left w:val="single" w:sz="4" w:space="0" w:color="auto"/>
              <w:bottom w:val="single" w:sz="2" w:space="0" w:color="auto"/>
              <w:right w:val="single" w:sz="2" w:space="0" w:color="auto"/>
            </w:tcBorders>
          </w:tcPr>
          <w:p w14:paraId="6CB5B4AE" w14:textId="77777777" w:rsidR="005005DC" w:rsidRPr="004A79F7" w:rsidRDefault="005005DC" w:rsidP="006B6122">
            <w:pPr>
              <w:ind w:left="-105" w:right="-116"/>
              <w:jc w:val="center"/>
              <w:rPr>
                <w:sz w:val="22"/>
                <w:szCs w:val="22"/>
              </w:rPr>
            </w:pPr>
            <w:r w:rsidRPr="004A79F7">
              <w:rPr>
                <w:sz w:val="22"/>
                <w:szCs w:val="22"/>
              </w:rPr>
              <w:t>87,47</w:t>
            </w:r>
          </w:p>
        </w:tc>
        <w:tc>
          <w:tcPr>
            <w:tcW w:w="997" w:type="dxa"/>
            <w:tcBorders>
              <w:top w:val="single" w:sz="4" w:space="0" w:color="auto"/>
              <w:left w:val="single" w:sz="4" w:space="0" w:color="auto"/>
              <w:bottom w:val="single" w:sz="4" w:space="0" w:color="auto"/>
              <w:right w:val="single" w:sz="4" w:space="0" w:color="auto"/>
            </w:tcBorders>
          </w:tcPr>
          <w:p w14:paraId="11E16E33" w14:textId="77777777" w:rsidR="005005DC" w:rsidRPr="004A79F7" w:rsidRDefault="005005DC" w:rsidP="006B6122">
            <w:pPr>
              <w:ind w:left="-105" w:right="-116"/>
              <w:jc w:val="center"/>
              <w:rPr>
                <w:sz w:val="22"/>
                <w:szCs w:val="22"/>
              </w:rPr>
            </w:pPr>
            <w:r w:rsidRPr="004A79F7">
              <w:rPr>
                <w:sz w:val="22"/>
                <w:szCs w:val="22"/>
              </w:rPr>
              <w:t>72,36</w:t>
            </w:r>
          </w:p>
        </w:tc>
        <w:tc>
          <w:tcPr>
            <w:tcW w:w="843" w:type="dxa"/>
            <w:tcBorders>
              <w:top w:val="single" w:sz="4" w:space="0" w:color="auto"/>
              <w:left w:val="nil"/>
              <w:bottom w:val="single" w:sz="4" w:space="0" w:color="auto"/>
              <w:right w:val="single" w:sz="4" w:space="0" w:color="auto"/>
            </w:tcBorders>
          </w:tcPr>
          <w:p w14:paraId="104D5F17" w14:textId="77777777" w:rsidR="005005DC" w:rsidRPr="004A79F7" w:rsidRDefault="005005DC" w:rsidP="006B6122">
            <w:pPr>
              <w:ind w:left="-105" w:right="-116"/>
              <w:jc w:val="center"/>
              <w:rPr>
                <w:sz w:val="22"/>
                <w:szCs w:val="22"/>
              </w:rPr>
            </w:pPr>
            <w:r w:rsidRPr="004A79F7">
              <w:rPr>
                <w:sz w:val="22"/>
                <w:szCs w:val="22"/>
              </w:rPr>
              <w:t>71,31</w:t>
            </w:r>
          </w:p>
        </w:tc>
        <w:tc>
          <w:tcPr>
            <w:tcW w:w="850" w:type="dxa"/>
            <w:tcBorders>
              <w:top w:val="single" w:sz="4" w:space="0" w:color="auto"/>
              <w:left w:val="nil"/>
              <w:bottom w:val="single" w:sz="4" w:space="0" w:color="auto"/>
              <w:right w:val="single" w:sz="4" w:space="0" w:color="auto"/>
            </w:tcBorders>
          </w:tcPr>
          <w:p w14:paraId="0345B08E" w14:textId="77777777" w:rsidR="005005DC" w:rsidRPr="004A79F7" w:rsidRDefault="005005DC" w:rsidP="006B6122">
            <w:pPr>
              <w:ind w:left="-105" w:right="-116"/>
              <w:jc w:val="center"/>
              <w:rPr>
                <w:sz w:val="22"/>
                <w:szCs w:val="22"/>
              </w:rPr>
            </w:pPr>
            <w:r w:rsidRPr="004A79F7">
              <w:rPr>
                <w:sz w:val="22"/>
                <w:szCs w:val="22"/>
              </w:rPr>
              <w:t>77,09</w:t>
            </w:r>
          </w:p>
        </w:tc>
        <w:tc>
          <w:tcPr>
            <w:tcW w:w="998" w:type="dxa"/>
            <w:tcBorders>
              <w:top w:val="single" w:sz="4" w:space="0" w:color="auto"/>
              <w:left w:val="nil"/>
              <w:bottom w:val="single" w:sz="4" w:space="0" w:color="auto"/>
              <w:right w:val="single" w:sz="4" w:space="0" w:color="auto"/>
            </w:tcBorders>
          </w:tcPr>
          <w:p w14:paraId="2392D7BB" w14:textId="77777777" w:rsidR="005005DC" w:rsidRPr="004A79F7" w:rsidRDefault="005005DC" w:rsidP="006B6122">
            <w:pPr>
              <w:ind w:left="-105" w:right="-116"/>
              <w:jc w:val="center"/>
              <w:rPr>
                <w:sz w:val="22"/>
                <w:szCs w:val="22"/>
              </w:rPr>
            </w:pPr>
            <w:r w:rsidRPr="004A79F7">
              <w:rPr>
                <w:sz w:val="22"/>
                <w:szCs w:val="22"/>
              </w:rPr>
              <w:t>72,89</w:t>
            </w:r>
          </w:p>
        </w:tc>
        <w:tc>
          <w:tcPr>
            <w:tcW w:w="1135" w:type="dxa"/>
            <w:tcBorders>
              <w:top w:val="single" w:sz="4" w:space="0" w:color="auto"/>
              <w:left w:val="nil"/>
              <w:bottom w:val="single" w:sz="4" w:space="0" w:color="auto"/>
              <w:right w:val="single" w:sz="4" w:space="0" w:color="auto"/>
            </w:tcBorders>
            <w:vAlign w:val="center"/>
          </w:tcPr>
          <w:p w14:paraId="536AF7DA" w14:textId="77777777" w:rsidR="005005DC" w:rsidRPr="004A79F7" w:rsidRDefault="005005DC" w:rsidP="006B6122">
            <w:pPr>
              <w:ind w:left="-105" w:right="-116"/>
              <w:jc w:val="center"/>
              <w:rPr>
                <w:sz w:val="22"/>
                <w:szCs w:val="22"/>
              </w:rPr>
            </w:pPr>
            <w:r w:rsidRPr="004A79F7">
              <w:rPr>
                <w:sz w:val="22"/>
                <w:szCs w:val="22"/>
              </w:rPr>
              <w:t>0,89</w:t>
            </w:r>
          </w:p>
        </w:tc>
        <w:tc>
          <w:tcPr>
            <w:tcW w:w="1133" w:type="dxa"/>
            <w:tcBorders>
              <w:top w:val="single" w:sz="4" w:space="0" w:color="auto"/>
              <w:left w:val="single" w:sz="4" w:space="0" w:color="auto"/>
              <w:bottom w:val="single" w:sz="4" w:space="0" w:color="auto"/>
              <w:right w:val="single" w:sz="4" w:space="0" w:color="auto"/>
            </w:tcBorders>
          </w:tcPr>
          <w:p w14:paraId="49B34BA6" w14:textId="77777777" w:rsidR="005005DC" w:rsidRPr="004A79F7" w:rsidRDefault="005005DC" w:rsidP="006B6122">
            <w:pPr>
              <w:ind w:left="-105" w:right="-116"/>
              <w:jc w:val="center"/>
              <w:rPr>
                <w:sz w:val="22"/>
                <w:szCs w:val="22"/>
              </w:rPr>
            </w:pPr>
            <w:r w:rsidRPr="00E61F5F">
              <w:rPr>
                <w:sz w:val="22"/>
                <w:szCs w:val="22"/>
              </w:rPr>
              <w:t>1 313,85</w:t>
            </w:r>
          </w:p>
        </w:tc>
        <w:tc>
          <w:tcPr>
            <w:tcW w:w="1275" w:type="dxa"/>
            <w:tcBorders>
              <w:top w:val="single" w:sz="2" w:space="0" w:color="auto"/>
              <w:left w:val="single" w:sz="2" w:space="0" w:color="auto"/>
              <w:bottom w:val="single" w:sz="2" w:space="0" w:color="auto"/>
              <w:right w:val="single" w:sz="2" w:space="0" w:color="auto"/>
            </w:tcBorders>
            <w:vAlign w:val="center"/>
          </w:tcPr>
          <w:p w14:paraId="7E69F6E4" w14:textId="77777777" w:rsidR="005005DC" w:rsidRDefault="005005DC" w:rsidP="006B6122">
            <w:pPr>
              <w:jc w:val="center"/>
              <w:rPr>
                <w:sz w:val="22"/>
                <w:szCs w:val="22"/>
              </w:rPr>
            </w:pPr>
            <w:r>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423195FE" w14:textId="77777777" w:rsidR="005005DC" w:rsidRDefault="005005DC" w:rsidP="006B6122">
            <w:pPr>
              <w:jc w:val="center"/>
              <w:rPr>
                <w:sz w:val="22"/>
                <w:szCs w:val="22"/>
              </w:rPr>
            </w:pPr>
            <w:r>
              <w:rPr>
                <w:sz w:val="22"/>
                <w:szCs w:val="22"/>
              </w:rPr>
              <w:t>х</w:t>
            </w:r>
          </w:p>
        </w:tc>
      </w:tr>
      <w:tr w:rsidR="005005DC" w14:paraId="7778079E" w14:textId="77777777" w:rsidTr="006B6122">
        <w:trPr>
          <w:trHeight w:val="224"/>
        </w:trPr>
        <w:tc>
          <w:tcPr>
            <w:tcW w:w="1873" w:type="dxa"/>
            <w:vMerge/>
            <w:tcBorders>
              <w:left w:val="single" w:sz="4" w:space="0" w:color="auto"/>
              <w:right w:val="single" w:sz="4" w:space="0" w:color="auto"/>
            </w:tcBorders>
            <w:vAlign w:val="center"/>
          </w:tcPr>
          <w:p w14:paraId="4B719B3D" w14:textId="77777777" w:rsidR="005005DC" w:rsidRPr="00812749" w:rsidRDefault="005005DC" w:rsidP="006B6122">
            <w:pPr>
              <w:rPr>
                <w:bCs/>
                <w:sz w:val="22"/>
                <w:szCs w:val="22"/>
              </w:rPr>
            </w:pPr>
          </w:p>
        </w:tc>
        <w:tc>
          <w:tcPr>
            <w:tcW w:w="1415" w:type="dxa"/>
            <w:shd w:val="clear" w:color="auto" w:fill="auto"/>
          </w:tcPr>
          <w:p w14:paraId="605D5BD6" w14:textId="77777777" w:rsidR="005005DC" w:rsidRDefault="005005DC" w:rsidP="006B6122">
            <w:pPr>
              <w:tabs>
                <w:tab w:val="left" w:pos="3052"/>
              </w:tabs>
              <w:ind w:hanging="108"/>
              <w:jc w:val="center"/>
              <w:rPr>
                <w:sz w:val="22"/>
                <w:szCs w:val="22"/>
              </w:rPr>
            </w:pPr>
            <w:r w:rsidRPr="00A40532">
              <w:rPr>
                <w:sz w:val="22"/>
                <w:szCs w:val="22"/>
              </w:rPr>
              <w:t>с 01.07.2023</w:t>
            </w:r>
          </w:p>
        </w:tc>
        <w:tc>
          <w:tcPr>
            <w:tcW w:w="920" w:type="dxa"/>
            <w:tcBorders>
              <w:top w:val="single" w:sz="2" w:space="0" w:color="auto"/>
              <w:left w:val="single" w:sz="2" w:space="0" w:color="auto"/>
              <w:bottom w:val="single" w:sz="2" w:space="0" w:color="auto"/>
              <w:right w:val="single" w:sz="4" w:space="0" w:color="auto"/>
            </w:tcBorders>
          </w:tcPr>
          <w:p w14:paraId="78990811" w14:textId="77777777" w:rsidR="005005DC" w:rsidRPr="004A79F7" w:rsidRDefault="005005DC" w:rsidP="006B6122">
            <w:pPr>
              <w:ind w:left="-105" w:right="-116"/>
              <w:jc w:val="center"/>
              <w:rPr>
                <w:sz w:val="22"/>
                <w:szCs w:val="22"/>
              </w:rPr>
            </w:pPr>
            <w:r w:rsidRPr="004A79F7">
              <w:rPr>
                <w:sz w:val="22"/>
                <w:szCs w:val="22"/>
              </w:rPr>
              <w:t>89,21</w:t>
            </w:r>
          </w:p>
        </w:tc>
        <w:tc>
          <w:tcPr>
            <w:tcW w:w="920" w:type="dxa"/>
            <w:gridSpan w:val="2"/>
            <w:tcBorders>
              <w:top w:val="single" w:sz="2" w:space="0" w:color="auto"/>
              <w:left w:val="single" w:sz="4" w:space="0" w:color="auto"/>
              <w:bottom w:val="single" w:sz="2" w:space="0" w:color="auto"/>
              <w:right w:val="single" w:sz="2" w:space="0" w:color="auto"/>
            </w:tcBorders>
          </w:tcPr>
          <w:p w14:paraId="21D76086" w14:textId="77777777" w:rsidR="005005DC" w:rsidRPr="004A79F7" w:rsidRDefault="005005DC" w:rsidP="006B6122">
            <w:pPr>
              <w:ind w:left="-105" w:right="-116"/>
              <w:jc w:val="center"/>
              <w:rPr>
                <w:sz w:val="22"/>
                <w:szCs w:val="22"/>
              </w:rPr>
            </w:pPr>
            <w:r w:rsidRPr="004A79F7">
              <w:rPr>
                <w:sz w:val="22"/>
                <w:szCs w:val="22"/>
              </w:rPr>
              <w:t>87,91</w:t>
            </w:r>
          </w:p>
        </w:tc>
        <w:tc>
          <w:tcPr>
            <w:tcW w:w="926" w:type="dxa"/>
            <w:tcBorders>
              <w:top w:val="single" w:sz="2" w:space="0" w:color="auto"/>
              <w:left w:val="single" w:sz="4" w:space="0" w:color="auto"/>
              <w:bottom w:val="single" w:sz="2" w:space="0" w:color="auto"/>
              <w:right w:val="single" w:sz="2" w:space="0" w:color="auto"/>
            </w:tcBorders>
          </w:tcPr>
          <w:p w14:paraId="5E9EC154" w14:textId="77777777" w:rsidR="005005DC" w:rsidRPr="004A79F7" w:rsidRDefault="005005DC" w:rsidP="006B6122">
            <w:pPr>
              <w:ind w:left="-105" w:right="-116"/>
              <w:jc w:val="center"/>
              <w:rPr>
                <w:sz w:val="22"/>
                <w:szCs w:val="22"/>
              </w:rPr>
            </w:pPr>
            <w:r w:rsidRPr="004A79F7">
              <w:rPr>
                <w:sz w:val="22"/>
                <w:szCs w:val="22"/>
              </w:rPr>
              <w:t>95,03</w:t>
            </w:r>
          </w:p>
        </w:tc>
        <w:tc>
          <w:tcPr>
            <w:tcW w:w="1064" w:type="dxa"/>
            <w:tcBorders>
              <w:top w:val="single" w:sz="2" w:space="0" w:color="auto"/>
              <w:left w:val="single" w:sz="4" w:space="0" w:color="auto"/>
              <w:bottom w:val="single" w:sz="2" w:space="0" w:color="auto"/>
              <w:right w:val="single" w:sz="2" w:space="0" w:color="auto"/>
            </w:tcBorders>
          </w:tcPr>
          <w:p w14:paraId="0B6BACC1" w14:textId="77777777" w:rsidR="005005DC" w:rsidRPr="004A79F7" w:rsidRDefault="005005DC" w:rsidP="006B6122">
            <w:pPr>
              <w:ind w:left="-105" w:right="-116"/>
              <w:jc w:val="center"/>
              <w:rPr>
                <w:sz w:val="22"/>
                <w:szCs w:val="22"/>
              </w:rPr>
            </w:pPr>
            <w:r w:rsidRPr="004A79F7">
              <w:rPr>
                <w:sz w:val="22"/>
                <w:szCs w:val="22"/>
              </w:rPr>
              <w:t>89,86</w:t>
            </w:r>
          </w:p>
        </w:tc>
        <w:tc>
          <w:tcPr>
            <w:tcW w:w="997" w:type="dxa"/>
            <w:tcBorders>
              <w:top w:val="single" w:sz="4" w:space="0" w:color="auto"/>
              <w:left w:val="single" w:sz="4" w:space="0" w:color="auto"/>
              <w:bottom w:val="single" w:sz="4" w:space="0" w:color="auto"/>
              <w:right w:val="single" w:sz="4" w:space="0" w:color="auto"/>
            </w:tcBorders>
          </w:tcPr>
          <w:p w14:paraId="3CCF178B" w14:textId="77777777" w:rsidR="005005DC" w:rsidRPr="004A79F7" w:rsidRDefault="005005DC" w:rsidP="006B6122">
            <w:pPr>
              <w:ind w:left="-105" w:right="-116"/>
              <w:jc w:val="center"/>
              <w:rPr>
                <w:sz w:val="22"/>
                <w:szCs w:val="22"/>
              </w:rPr>
            </w:pPr>
            <w:r w:rsidRPr="004A79F7">
              <w:rPr>
                <w:sz w:val="22"/>
                <w:szCs w:val="22"/>
              </w:rPr>
              <w:t>74,34</w:t>
            </w:r>
          </w:p>
        </w:tc>
        <w:tc>
          <w:tcPr>
            <w:tcW w:w="843" w:type="dxa"/>
            <w:tcBorders>
              <w:top w:val="single" w:sz="4" w:space="0" w:color="auto"/>
              <w:left w:val="nil"/>
              <w:bottom w:val="single" w:sz="4" w:space="0" w:color="auto"/>
              <w:right w:val="single" w:sz="4" w:space="0" w:color="auto"/>
            </w:tcBorders>
          </w:tcPr>
          <w:p w14:paraId="6FC70882" w14:textId="77777777" w:rsidR="005005DC" w:rsidRPr="004A79F7" w:rsidRDefault="005005DC" w:rsidP="006B6122">
            <w:pPr>
              <w:ind w:left="-105" w:right="-116"/>
              <w:jc w:val="center"/>
              <w:rPr>
                <w:sz w:val="22"/>
                <w:szCs w:val="22"/>
              </w:rPr>
            </w:pPr>
            <w:r w:rsidRPr="004A79F7">
              <w:rPr>
                <w:sz w:val="22"/>
                <w:szCs w:val="22"/>
              </w:rPr>
              <w:t>73,26</w:t>
            </w:r>
          </w:p>
        </w:tc>
        <w:tc>
          <w:tcPr>
            <w:tcW w:w="850" w:type="dxa"/>
            <w:tcBorders>
              <w:top w:val="single" w:sz="4" w:space="0" w:color="auto"/>
              <w:left w:val="nil"/>
              <w:bottom w:val="single" w:sz="4" w:space="0" w:color="auto"/>
              <w:right w:val="single" w:sz="4" w:space="0" w:color="auto"/>
            </w:tcBorders>
          </w:tcPr>
          <w:p w14:paraId="419E5B56" w14:textId="77777777" w:rsidR="005005DC" w:rsidRPr="004A79F7" w:rsidRDefault="005005DC" w:rsidP="006B6122">
            <w:pPr>
              <w:ind w:left="-105" w:right="-116"/>
              <w:jc w:val="center"/>
              <w:rPr>
                <w:sz w:val="22"/>
                <w:szCs w:val="22"/>
              </w:rPr>
            </w:pPr>
            <w:r w:rsidRPr="004A79F7">
              <w:rPr>
                <w:sz w:val="22"/>
                <w:szCs w:val="22"/>
              </w:rPr>
              <w:t>79,19</w:t>
            </w:r>
          </w:p>
        </w:tc>
        <w:tc>
          <w:tcPr>
            <w:tcW w:w="998" w:type="dxa"/>
            <w:tcBorders>
              <w:top w:val="single" w:sz="4" w:space="0" w:color="auto"/>
              <w:left w:val="nil"/>
              <w:bottom w:val="single" w:sz="4" w:space="0" w:color="auto"/>
              <w:right w:val="single" w:sz="4" w:space="0" w:color="auto"/>
            </w:tcBorders>
          </w:tcPr>
          <w:p w14:paraId="7322D2AC" w14:textId="77777777" w:rsidR="005005DC" w:rsidRPr="004A79F7" w:rsidRDefault="005005DC" w:rsidP="006B6122">
            <w:pPr>
              <w:ind w:left="-105" w:right="-116"/>
              <w:jc w:val="center"/>
              <w:rPr>
                <w:sz w:val="22"/>
                <w:szCs w:val="22"/>
              </w:rPr>
            </w:pPr>
            <w:r w:rsidRPr="004A79F7">
              <w:rPr>
                <w:sz w:val="22"/>
                <w:szCs w:val="22"/>
              </w:rPr>
              <w:t>74,88</w:t>
            </w:r>
          </w:p>
        </w:tc>
        <w:tc>
          <w:tcPr>
            <w:tcW w:w="1135" w:type="dxa"/>
            <w:tcBorders>
              <w:top w:val="single" w:sz="4" w:space="0" w:color="auto"/>
              <w:left w:val="nil"/>
              <w:bottom w:val="single" w:sz="4" w:space="0" w:color="auto"/>
              <w:right w:val="single" w:sz="4" w:space="0" w:color="auto"/>
            </w:tcBorders>
            <w:vAlign w:val="center"/>
          </w:tcPr>
          <w:p w14:paraId="19F907EC" w14:textId="77777777" w:rsidR="005005DC" w:rsidRPr="004A79F7" w:rsidRDefault="005005DC" w:rsidP="006B6122">
            <w:pPr>
              <w:ind w:left="-105" w:right="-116"/>
              <w:jc w:val="center"/>
              <w:rPr>
                <w:sz w:val="22"/>
                <w:szCs w:val="22"/>
              </w:rPr>
            </w:pPr>
            <w:r w:rsidRPr="004A79F7">
              <w:rPr>
                <w:sz w:val="22"/>
                <w:szCs w:val="22"/>
              </w:rPr>
              <w:t>1,10</w:t>
            </w:r>
          </w:p>
        </w:tc>
        <w:tc>
          <w:tcPr>
            <w:tcW w:w="1133" w:type="dxa"/>
            <w:tcBorders>
              <w:top w:val="single" w:sz="4" w:space="0" w:color="auto"/>
              <w:left w:val="single" w:sz="4" w:space="0" w:color="auto"/>
              <w:bottom w:val="single" w:sz="4" w:space="0" w:color="auto"/>
              <w:right w:val="single" w:sz="4" w:space="0" w:color="auto"/>
            </w:tcBorders>
          </w:tcPr>
          <w:p w14:paraId="01B1B0E5" w14:textId="77777777" w:rsidR="005005DC" w:rsidRPr="004A79F7" w:rsidRDefault="005005DC" w:rsidP="006B6122">
            <w:pPr>
              <w:ind w:left="-105" w:right="-116"/>
              <w:jc w:val="center"/>
              <w:rPr>
                <w:sz w:val="22"/>
                <w:szCs w:val="22"/>
              </w:rPr>
            </w:pPr>
            <w:r w:rsidRPr="00E61F5F">
              <w:rPr>
                <w:sz w:val="22"/>
                <w:szCs w:val="22"/>
              </w:rPr>
              <w:t>1 346,35</w:t>
            </w:r>
          </w:p>
        </w:tc>
        <w:tc>
          <w:tcPr>
            <w:tcW w:w="1275" w:type="dxa"/>
            <w:tcBorders>
              <w:top w:val="single" w:sz="2" w:space="0" w:color="auto"/>
              <w:left w:val="single" w:sz="2" w:space="0" w:color="auto"/>
              <w:bottom w:val="single" w:sz="2" w:space="0" w:color="auto"/>
              <w:right w:val="single" w:sz="2" w:space="0" w:color="auto"/>
            </w:tcBorders>
            <w:vAlign w:val="center"/>
          </w:tcPr>
          <w:p w14:paraId="18DBF199" w14:textId="77777777" w:rsidR="005005DC" w:rsidRDefault="005005DC" w:rsidP="006B6122">
            <w:pPr>
              <w:jc w:val="center"/>
              <w:rPr>
                <w:sz w:val="22"/>
                <w:szCs w:val="22"/>
              </w:rPr>
            </w:pPr>
            <w:r>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48D03B19" w14:textId="77777777" w:rsidR="005005DC" w:rsidRDefault="005005DC" w:rsidP="006B6122">
            <w:pPr>
              <w:jc w:val="center"/>
              <w:rPr>
                <w:sz w:val="22"/>
                <w:szCs w:val="22"/>
              </w:rPr>
            </w:pPr>
            <w:r>
              <w:rPr>
                <w:sz w:val="22"/>
                <w:szCs w:val="22"/>
              </w:rPr>
              <w:t>х</w:t>
            </w:r>
          </w:p>
        </w:tc>
      </w:tr>
      <w:tr w:rsidR="005005DC" w14:paraId="4D4EB66C" w14:textId="77777777" w:rsidTr="006B6122">
        <w:trPr>
          <w:trHeight w:val="224"/>
        </w:trPr>
        <w:tc>
          <w:tcPr>
            <w:tcW w:w="1873" w:type="dxa"/>
            <w:vMerge/>
            <w:tcBorders>
              <w:left w:val="single" w:sz="4" w:space="0" w:color="auto"/>
              <w:right w:val="single" w:sz="4" w:space="0" w:color="auto"/>
            </w:tcBorders>
            <w:vAlign w:val="center"/>
          </w:tcPr>
          <w:p w14:paraId="52C93AEC" w14:textId="77777777" w:rsidR="005005DC" w:rsidRPr="00812749" w:rsidRDefault="005005DC" w:rsidP="006B6122">
            <w:pPr>
              <w:rPr>
                <w:bCs/>
                <w:sz w:val="22"/>
                <w:szCs w:val="22"/>
              </w:rPr>
            </w:pPr>
          </w:p>
        </w:tc>
        <w:tc>
          <w:tcPr>
            <w:tcW w:w="1415" w:type="dxa"/>
            <w:shd w:val="clear" w:color="auto" w:fill="auto"/>
          </w:tcPr>
          <w:p w14:paraId="0CE659C3" w14:textId="77777777" w:rsidR="005005DC" w:rsidRDefault="005005DC" w:rsidP="006B6122">
            <w:pPr>
              <w:tabs>
                <w:tab w:val="left" w:pos="3052"/>
              </w:tabs>
              <w:ind w:hanging="108"/>
              <w:jc w:val="center"/>
              <w:rPr>
                <w:sz w:val="22"/>
                <w:szCs w:val="22"/>
              </w:rPr>
            </w:pPr>
            <w:r w:rsidRPr="00A40532">
              <w:rPr>
                <w:sz w:val="22"/>
                <w:szCs w:val="22"/>
              </w:rPr>
              <w:t>с 01.01.2024</w:t>
            </w:r>
          </w:p>
        </w:tc>
        <w:tc>
          <w:tcPr>
            <w:tcW w:w="920" w:type="dxa"/>
            <w:tcBorders>
              <w:top w:val="single" w:sz="2" w:space="0" w:color="auto"/>
              <w:left w:val="single" w:sz="2" w:space="0" w:color="auto"/>
              <w:bottom w:val="single" w:sz="2" w:space="0" w:color="auto"/>
              <w:right w:val="single" w:sz="4" w:space="0" w:color="auto"/>
            </w:tcBorders>
          </w:tcPr>
          <w:p w14:paraId="7C0E4223" w14:textId="77777777" w:rsidR="005005DC" w:rsidRPr="004A79F7" w:rsidRDefault="005005DC" w:rsidP="006B6122">
            <w:pPr>
              <w:ind w:left="-105" w:right="-116"/>
              <w:jc w:val="center"/>
              <w:rPr>
                <w:sz w:val="22"/>
                <w:szCs w:val="22"/>
              </w:rPr>
            </w:pPr>
            <w:r w:rsidRPr="004A79F7">
              <w:rPr>
                <w:sz w:val="22"/>
                <w:szCs w:val="22"/>
              </w:rPr>
              <w:t>89,21</w:t>
            </w:r>
          </w:p>
        </w:tc>
        <w:tc>
          <w:tcPr>
            <w:tcW w:w="920" w:type="dxa"/>
            <w:gridSpan w:val="2"/>
            <w:tcBorders>
              <w:top w:val="single" w:sz="2" w:space="0" w:color="auto"/>
              <w:left w:val="single" w:sz="4" w:space="0" w:color="auto"/>
              <w:bottom w:val="single" w:sz="2" w:space="0" w:color="auto"/>
              <w:right w:val="single" w:sz="2" w:space="0" w:color="auto"/>
            </w:tcBorders>
          </w:tcPr>
          <w:p w14:paraId="4A0C30AD" w14:textId="77777777" w:rsidR="005005DC" w:rsidRPr="004A79F7" w:rsidRDefault="005005DC" w:rsidP="006B6122">
            <w:pPr>
              <w:ind w:left="-105" w:right="-116"/>
              <w:jc w:val="center"/>
              <w:rPr>
                <w:sz w:val="22"/>
                <w:szCs w:val="22"/>
              </w:rPr>
            </w:pPr>
            <w:r w:rsidRPr="004A79F7">
              <w:rPr>
                <w:sz w:val="22"/>
                <w:szCs w:val="22"/>
              </w:rPr>
              <w:t>87,91</w:t>
            </w:r>
          </w:p>
        </w:tc>
        <w:tc>
          <w:tcPr>
            <w:tcW w:w="926" w:type="dxa"/>
            <w:tcBorders>
              <w:top w:val="single" w:sz="2" w:space="0" w:color="auto"/>
              <w:left w:val="single" w:sz="4" w:space="0" w:color="auto"/>
              <w:bottom w:val="single" w:sz="2" w:space="0" w:color="auto"/>
              <w:right w:val="single" w:sz="2" w:space="0" w:color="auto"/>
            </w:tcBorders>
          </w:tcPr>
          <w:p w14:paraId="50B42F58" w14:textId="77777777" w:rsidR="005005DC" w:rsidRPr="004A79F7" w:rsidRDefault="005005DC" w:rsidP="006B6122">
            <w:pPr>
              <w:ind w:left="-105" w:right="-116"/>
              <w:jc w:val="center"/>
              <w:rPr>
                <w:sz w:val="22"/>
                <w:szCs w:val="22"/>
              </w:rPr>
            </w:pPr>
            <w:r w:rsidRPr="004A79F7">
              <w:rPr>
                <w:sz w:val="22"/>
                <w:szCs w:val="22"/>
              </w:rPr>
              <w:t>95,03</w:t>
            </w:r>
          </w:p>
        </w:tc>
        <w:tc>
          <w:tcPr>
            <w:tcW w:w="1064" w:type="dxa"/>
            <w:tcBorders>
              <w:top w:val="single" w:sz="2" w:space="0" w:color="auto"/>
              <w:left w:val="single" w:sz="4" w:space="0" w:color="auto"/>
              <w:bottom w:val="single" w:sz="2" w:space="0" w:color="auto"/>
              <w:right w:val="single" w:sz="2" w:space="0" w:color="auto"/>
            </w:tcBorders>
          </w:tcPr>
          <w:p w14:paraId="2B891C49" w14:textId="77777777" w:rsidR="005005DC" w:rsidRPr="004A79F7" w:rsidRDefault="005005DC" w:rsidP="006B6122">
            <w:pPr>
              <w:ind w:left="-105" w:right="-116"/>
              <w:jc w:val="center"/>
              <w:rPr>
                <w:sz w:val="22"/>
                <w:szCs w:val="22"/>
              </w:rPr>
            </w:pPr>
            <w:r w:rsidRPr="004A79F7">
              <w:rPr>
                <w:sz w:val="22"/>
                <w:szCs w:val="22"/>
              </w:rPr>
              <w:t>89,86</w:t>
            </w:r>
          </w:p>
        </w:tc>
        <w:tc>
          <w:tcPr>
            <w:tcW w:w="997" w:type="dxa"/>
            <w:tcBorders>
              <w:top w:val="single" w:sz="4" w:space="0" w:color="auto"/>
              <w:left w:val="single" w:sz="4" w:space="0" w:color="auto"/>
              <w:bottom w:val="single" w:sz="4" w:space="0" w:color="auto"/>
              <w:right w:val="single" w:sz="4" w:space="0" w:color="auto"/>
            </w:tcBorders>
          </w:tcPr>
          <w:p w14:paraId="460EE3C7" w14:textId="77777777" w:rsidR="005005DC" w:rsidRPr="004A79F7" w:rsidRDefault="005005DC" w:rsidP="006B6122">
            <w:pPr>
              <w:ind w:left="-105" w:right="-116"/>
              <w:jc w:val="center"/>
              <w:rPr>
                <w:sz w:val="22"/>
                <w:szCs w:val="22"/>
              </w:rPr>
            </w:pPr>
            <w:r w:rsidRPr="004A79F7">
              <w:rPr>
                <w:sz w:val="22"/>
                <w:szCs w:val="22"/>
              </w:rPr>
              <w:t>74,34</w:t>
            </w:r>
          </w:p>
        </w:tc>
        <w:tc>
          <w:tcPr>
            <w:tcW w:w="843" w:type="dxa"/>
            <w:tcBorders>
              <w:top w:val="single" w:sz="4" w:space="0" w:color="auto"/>
              <w:left w:val="nil"/>
              <w:bottom w:val="single" w:sz="4" w:space="0" w:color="auto"/>
              <w:right w:val="single" w:sz="4" w:space="0" w:color="auto"/>
            </w:tcBorders>
          </w:tcPr>
          <w:p w14:paraId="4445192B" w14:textId="77777777" w:rsidR="005005DC" w:rsidRPr="004A79F7" w:rsidRDefault="005005DC" w:rsidP="006B6122">
            <w:pPr>
              <w:ind w:left="-105" w:right="-116"/>
              <w:jc w:val="center"/>
              <w:rPr>
                <w:sz w:val="22"/>
                <w:szCs w:val="22"/>
              </w:rPr>
            </w:pPr>
            <w:r w:rsidRPr="004A79F7">
              <w:rPr>
                <w:sz w:val="22"/>
                <w:szCs w:val="22"/>
              </w:rPr>
              <w:t>73,26</w:t>
            </w:r>
          </w:p>
        </w:tc>
        <w:tc>
          <w:tcPr>
            <w:tcW w:w="850" w:type="dxa"/>
            <w:tcBorders>
              <w:top w:val="single" w:sz="4" w:space="0" w:color="auto"/>
              <w:left w:val="nil"/>
              <w:bottom w:val="single" w:sz="4" w:space="0" w:color="auto"/>
              <w:right w:val="single" w:sz="4" w:space="0" w:color="auto"/>
            </w:tcBorders>
          </w:tcPr>
          <w:p w14:paraId="29E3523A" w14:textId="77777777" w:rsidR="005005DC" w:rsidRPr="004A79F7" w:rsidRDefault="005005DC" w:rsidP="006B6122">
            <w:pPr>
              <w:ind w:left="-105" w:right="-116"/>
              <w:jc w:val="center"/>
              <w:rPr>
                <w:sz w:val="22"/>
                <w:szCs w:val="22"/>
              </w:rPr>
            </w:pPr>
            <w:r w:rsidRPr="004A79F7">
              <w:rPr>
                <w:sz w:val="22"/>
                <w:szCs w:val="22"/>
              </w:rPr>
              <w:t>79,19</w:t>
            </w:r>
          </w:p>
        </w:tc>
        <w:tc>
          <w:tcPr>
            <w:tcW w:w="998" w:type="dxa"/>
            <w:tcBorders>
              <w:top w:val="single" w:sz="4" w:space="0" w:color="auto"/>
              <w:left w:val="nil"/>
              <w:bottom w:val="single" w:sz="4" w:space="0" w:color="auto"/>
              <w:right w:val="single" w:sz="4" w:space="0" w:color="auto"/>
            </w:tcBorders>
          </w:tcPr>
          <w:p w14:paraId="10D6391D" w14:textId="77777777" w:rsidR="005005DC" w:rsidRPr="004A79F7" w:rsidRDefault="005005DC" w:rsidP="006B6122">
            <w:pPr>
              <w:ind w:left="-105" w:right="-116"/>
              <w:jc w:val="center"/>
              <w:rPr>
                <w:sz w:val="22"/>
                <w:szCs w:val="22"/>
              </w:rPr>
            </w:pPr>
            <w:r w:rsidRPr="004A79F7">
              <w:rPr>
                <w:sz w:val="22"/>
                <w:szCs w:val="22"/>
              </w:rPr>
              <w:t>74,88</w:t>
            </w:r>
          </w:p>
        </w:tc>
        <w:tc>
          <w:tcPr>
            <w:tcW w:w="1135" w:type="dxa"/>
            <w:tcBorders>
              <w:top w:val="single" w:sz="4" w:space="0" w:color="auto"/>
              <w:left w:val="nil"/>
              <w:bottom w:val="single" w:sz="4" w:space="0" w:color="auto"/>
              <w:right w:val="single" w:sz="4" w:space="0" w:color="auto"/>
            </w:tcBorders>
            <w:vAlign w:val="center"/>
          </w:tcPr>
          <w:p w14:paraId="0559D04D" w14:textId="77777777" w:rsidR="005005DC" w:rsidRPr="004A79F7" w:rsidRDefault="005005DC" w:rsidP="006B6122">
            <w:pPr>
              <w:ind w:left="-105" w:right="-116"/>
              <w:jc w:val="center"/>
              <w:rPr>
                <w:sz w:val="22"/>
                <w:szCs w:val="22"/>
              </w:rPr>
            </w:pPr>
            <w:r w:rsidRPr="004A79F7">
              <w:rPr>
                <w:sz w:val="22"/>
                <w:szCs w:val="22"/>
              </w:rPr>
              <w:t>1,10</w:t>
            </w:r>
          </w:p>
        </w:tc>
        <w:tc>
          <w:tcPr>
            <w:tcW w:w="1133" w:type="dxa"/>
            <w:tcBorders>
              <w:top w:val="single" w:sz="4" w:space="0" w:color="auto"/>
              <w:left w:val="single" w:sz="4" w:space="0" w:color="auto"/>
              <w:bottom w:val="single" w:sz="4" w:space="0" w:color="auto"/>
              <w:right w:val="single" w:sz="4" w:space="0" w:color="auto"/>
            </w:tcBorders>
          </w:tcPr>
          <w:p w14:paraId="6198C761" w14:textId="77777777" w:rsidR="005005DC" w:rsidRPr="004A79F7" w:rsidRDefault="005005DC" w:rsidP="006B6122">
            <w:pPr>
              <w:ind w:left="-105" w:right="-116"/>
              <w:jc w:val="center"/>
              <w:rPr>
                <w:sz w:val="22"/>
                <w:szCs w:val="22"/>
              </w:rPr>
            </w:pPr>
            <w:r w:rsidRPr="00E61F5F">
              <w:rPr>
                <w:sz w:val="22"/>
                <w:szCs w:val="22"/>
              </w:rPr>
              <w:t>1 346,35</w:t>
            </w:r>
          </w:p>
        </w:tc>
        <w:tc>
          <w:tcPr>
            <w:tcW w:w="1275" w:type="dxa"/>
            <w:tcBorders>
              <w:top w:val="single" w:sz="2" w:space="0" w:color="auto"/>
              <w:left w:val="single" w:sz="2" w:space="0" w:color="auto"/>
              <w:bottom w:val="single" w:sz="2" w:space="0" w:color="auto"/>
              <w:right w:val="single" w:sz="2" w:space="0" w:color="auto"/>
            </w:tcBorders>
            <w:vAlign w:val="center"/>
          </w:tcPr>
          <w:p w14:paraId="3D25B0ED" w14:textId="77777777" w:rsidR="005005DC" w:rsidRDefault="005005DC" w:rsidP="006B6122">
            <w:pPr>
              <w:jc w:val="center"/>
              <w:rPr>
                <w:sz w:val="22"/>
                <w:szCs w:val="22"/>
              </w:rPr>
            </w:pPr>
            <w:r>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6A014205" w14:textId="77777777" w:rsidR="005005DC" w:rsidRDefault="005005DC" w:rsidP="006B6122">
            <w:pPr>
              <w:jc w:val="center"/>
              <w:rPr>
                <w:sz w:val="22"/>
                <w:szCs w:val="22"/>
              </w:rPr>
            </w:pPr>
            <w:r>
              <w:rPr>
                <w:sz w:val="22"/>
                <w:szCs w:val="22"/>
              </w:rPr>
              <w:t>х</w:t>
            </w:r>
          </w:p>
        </w:tc>
      </w:tr>
      <w:tr w:rsidR="005005DC" w14:paraId="5A04348A" w14:textId="77777777" w:rsidTr="006B6122">
        <w:trPr>
          <w:trHeight w:val="224"/>
        </w:trPr>
        <w:tc>
          <w:tcPr>
            <w:tcW w:w="1873" w:type="dxa"/>
            <w:vMerge/>
            <w:tcBorders>
              <w:left w:val="single" w:sz="4" w:space="0" w:color="auto"/>
              <w:bottom w:val="single" w:sz="2" w:space="0" w:color="auto"/>
              <w:right w:val="single" w:sz="4" w:space="0" w:color="auto"/>
            </w:tcBorders>
            <w:vAlign w:val="center"/>
          </w:tcPr>
          <w:p w14:paraId="5FB929B2" w14:textId="77777777" w:rsidR="005005DC" w:rsidRPr="00812749" w:rsidRDefault="005005DC" w:rsidP="006B6122">
            <w:pPr>
              <w:rPr>
                <w:bCs/>
                <w:sz w:val="22"/>
                <w:szCs w:val="22"/>
              </w:rPr>
            </w:pPr>
          </w:p>
        </w:tc>
        <w:tc>
          <w:tcPr>
            <w:tcW w:w="1415" w:type="dxa"/>
            <w:shd w:val="clear" w:color="auto" w:fill="auto"/>
          </w:tcPr>
          <w:p w14:paraId="5D81710C" w14:textId="77777777" w:rsidR="005005DC" w:rsidRDefault="005005DC" w:rsidP="006B6122">
            <w:pPr>
              <w:tabs>
                <w:tab w:val="left" w:pos="3052"/>
              </w:tabs>
              <w:ind w:hanging="108"/>
              <w:jc w:val="center"/>
              <w:rPr>
                <w:sz w:val="22"/>
                <w:szCs w:val="22"/>
              </w:rPr>
            </w:pPr>
            <w:r w:rsidRPr="00A40532">
              <w:rPr>
                <w:sz w:val="22"/>
                <w:szCs w:val="22"/>
              </w:rPr>
              <w:t>с 01.07.2024</w:t>
            </w:r>
          </w:p>
        </w:tc>
        <w:tc>
          <w:tcPr>
            <w:tcW w:w="920" w:type="dxa"/>
            <w:tcBorders>
              <w:top w:val="single" w:sz="2" w:space="0" w:color="auto"/>
              <w:left w:val="single" w:sz="2" w:space="0" w:color="auto"/>
              <w:bottom w:val="single" w:sz="2" w:space="0" w:color="auto"/>
              <w:right w:val="single" w:sz="4" w:space="0" w:color="auto"/>
            </w:tcBorders>
          </w:tcPr>
          <w:p w14:paraId="49DABBF7" w14:textId="77777777" w:rsidR="005005DC" w:rsidRPr="004A79F7" w:rsidRDefault="005005DC" w:rsidP="006B6122">
            <w:pPr>
              <w:ind w:left="-105" w:right="-116"/>
              <w:jc w:val="center"/>
              <w:rPr>
                <w:sz w:val="22"/>
                <w:szCs w:val="22"/>
              </w:rPr>
            </w:pPr>
            <w:r w:rsidRPr="004A79F7">
              <w:rPr>
                <w:sz w:val="22"/>
                <w:szCs w:val="22"/>
              </w:rPr>
              <w:t>89,83</w:t>
            </w:r>
          </w:p>
        </w:tc>
        <w:tc>
          <w:tcPr>
            <w:tcW w:w="920" w:type="dxa"/>
            <w:gridSpan w:val="2"/>
            <w:tcBorders>
              <w:top w:val="single" w:sz="2" w:space="0" w:color="auto"/>
              <w:left w:val="single" w:sz="4" w:space="0" w:color="auto"/>
              <w:bottom w:val="single" w:sz="2" w:space="0" w:color="auto"/>
              <w:right w:val="single" w:sz="2" w:space="0" w:color="auto"/>
            </w:tcBorders>
          </w:tcPr>
          <w:p w14:paraId="6769CE11" w14:textId="77777777" w:rsidR="005005DC" w:rsidRPr="004A79F7" w:rsidRDefault="005005DC" w:rsidP="006B6122">
            <w:pPr>
              <w:ind w:left="-105" w:right="-116"/>
              <w:jc w:val="center"/>
              <w:rPr>
                <w:sz w:val="22"/>
                <w:szCs w:val="22"/>
              </w:rPr>
            </w:pPr>
            <w:r w:rsidRPr="004A79F7">
              <w:rPr>
                <w:sz w:val="22"/>
                <w:szCs w:val="22"/>
              </w:rPr>
              <w:t>88,54</w:t>
            </w:r>
          </w:p>
        </w:tc>
        <w:tc>
          <w:tcPr>
            <w:tcW w:w="926" w:type="dxa"/>
            <w:tcBorders>
              <w:top w:val="single" w:sz="2" w:space="0" w:color="auto"/>
              <w:left w:val="single" w:sz="4" w:space="0" w:color="auto"/>
              <w:bottom w:val="single" w:sz="2" w:space="0" w:color="auto"/>
              <w:right w:val="single" w:sz="2" w:space="0" w:color="auto"/>
            </w:tcBorders>
          </w:tcPr>
          <w:p w14:paraId="61134C1F" w14:textId="77777777" w:rsidR="005005DC" w:rsidRPr="004A79F7" w:rsidRDefault="005005DC" w:rsidP="006B6122">
            <w:pPr>
              <w:ind w:left="-105" w:right="-116"/>
              <w:jc w:val="center"/>
              <w:rPr>
                <w:sz w:val="22"/>
                <w:szCs w:val="22"/>
              </w:rPr>
            </w:pPr>
            <w:r w:rsidRPr="004A79F7">
              <w:rPr>
                <w:sz w:val="22"/>
                <w:szCs w:val="22"/>
              </w:rPr>
              <w:t>95,66</w:t>
            </w:r>
          </w:p>
        </w:tc>
        <w:tc>
          <w:tcPr>
            <w:tcW w:w="1064" w:type="dxa"/>
            <w:tcBorders>
              <w:top w:val="single" w:sz="2" w:space="0" w:color="auto"/>
              <w:left w:val="single" w:sz="4" w:space="0" w:color="auto"/>
              <w:bottom w:val="single" w:sz="2" w:space="0" w:color="auto"/>
              <w:right w:val="single" w:sz="2" w:space="0" w:color="auto"/>
            </w:tcBorders>
          </w:tcPr>
          <w:p w14:paraId="3C5C3B52" w14:textId="77777777" w:rsidR="005005DC" w:rsidRPr="004A79F7" w:rsidRDefault="005005DC" w:rsidP="006B6122">
            <w:pPr>
              <w:ind w:left="-105" w:right="-116"/>
              <w:jc w:val="center"/>
              <w:rPr>
                <w:sz w:val="22"/>
                <w:szCs w:val="22"/>
              </w:rPr>
            </w:pPr>
            <w:r w:rsidRPr="004A79F7">
              <w:rPr>
                <w:sz w:val="22"/>
                <w:szCs w:val="22"/>
              </w:rPr>
              <w:t>90,48</w:t>
            </w:r>
          </w:p>
        </w:tc>
        <w:tc>
          <w:tcPr>
            <w:tcW w:w="997" w:type="dxa"/>
            <w:tcBorders>
              <w:top w:val="single" w:sz="4" w:space="0" w:color="auto"/>
              <w:left w:val="single" w:sz="4" w:space="0" w:color="auto"/>
              <w:bottom w:val="single" w:sz="4" w:space="0" w:color="auto"/>
              <w:right w:val="single" w:sz="4" w:space="0" w:color="auto"/>
            </w:tcBorders>
          </w:tcPr>
          <w:p w14:paraId="395C8E82" w14:textId="77777777" w:rsidR="005005DC" w:rsidRPr="004A79F7" w:rsidRDefault="005005DC" w:rsidP="006B6122">
            <w:pPr>
              <w:ind w:left="-105" w:right="-116"/>
              <w:jc w:val="center"/>
              <w:rPr>
                <w:sz w:val="22"/>
                <w:szCs w:val="22"/>
              </w:rPr>
            </w:pPr>
            <w:r w:rsidRPr="004A79F7">
              <w:rPr>
                <w:sz w:val="22"/>
                <w:szCs w:val="22"/>
              </w:rPr>
              <w:t>74,86</w:t>
            </w:r>
          </w:p>
        </w:tc>
        <w:tc>
          <w:tcPr>
            <w:tcW w:w="843" w:type="dxa"/>
            <w:tcBorders>
              <w:top w:val="single" w:sz="4" w:space="0" w:color="auto"/>
              <w:left w:val="nil"/>
              <w:bottom w:val="single" w:sz="4" w:space="0" w:color="auto"/>
              <w:right w:val="single" w:sz="4" w:space="0" w:color="auto"/>
            </w:tcBorders>
          </w:tcPr>
          <w:p w14:paraId="2ED3E346" w14:textId="77777777" w:rsidR="005005DC" w:rsidRPr="004A79F7" w:rsidRDefault="005005DC" w:rsidP="006B6122">
            <w:pPr>
              <w:ind w:left="-105" w:right="-116"/>
              <w:jc w:val="center"/>
              <w:rPr>
                <w:sz w:val="22"/>
                <w:szCs w:val="22"/>
              </w:rPr>
            </w:pPr>
            <w:r w:rsidRPr="004A79F7">
              <w:rPr>
                <w:sz w:val="22"/>
                <w:szCs w:val="22"/>
              </w:rPr>
              <w:t>73,78</w:t>
            </w:r>
          </w:p>
        </w:tc>
        <w:tc>
          <w:tcPr>
            <w:tcW w:w="850" w:type="dxa"/>
            <w:tcBorders>
              <w:top w:val="single" w:sz="4" w:space="0" w:color="auto"/>
              <w:left w:val="nil"/>
              <w:bottom w:val="single" w:sz="4" w:space="0" w:color="auto"/>
              <w:right w:val="single" w:sz="4" w:space="0" w:color="auto"/>
            </w:tcBorders>
          </w:tcPr>
          <w:p w14:paraId="11C2CA4D" w14:textId="77777777" w:rsidR="005005DC" w:rsidRPr="004A79F7" w:rsidRDefault="005005DC" w:rsidP="006B6122">
            <w:pPr>
              <w:ind w:left="-105" w:right="-116"/>
              <w:jc w:val="center"/>
              <w:rPr>
                <w:sz w:val="22"/>
                <w:szCs w:val="22"/>
              </w:rPr>
            </w:pPr>
            <w:r w:rsidRPr="004A79F7">
              <w:rPr>
                <w:sz w:val="22"/>
                <w:szCs w:val="22"/>
              </w:rPr>
              <w:t>79,72</w:t>
            </w:r>
          </w:p>
        </w:tc>
        <w:tc>
          <w:tcPr>
            <w:tcW w:w="998" w:type="dxa"/>
            <w:tcBorders>
              <w:top w:val="single" w:sz="4" w:space="0" w:color="auto"/>
              <w:left w:val="nil"/>
              <w:bottom w:val="single" w:sz="4" w:space="0" w:color="auto"/>
              <w:right w:val="single" w:sz="4" w:space="0" w:color="auto"/>
            </w:tcBorders>
          </w:tcPr>
          <w:p w14:paraId="78D7A597" w14:textId="77777777" w:rsidR="005005DC" w:rsidRPr="004A79F7" w:rsidRDefault="005005DC" w:rsidP="006B6122">
            <w:pPr>
              <w:ind w:left="-105" w:right="-116"/>
              <w:jc w:val="center"/>
              <w:rPr>
                <w:sz w:val="22"/>
                <w:szCs w:val="22"/>
              </w:rPr>
            </w:pPr>
            <w:r w:rsidRPr="004A79F7">
              <w:rPr>
                <w:sz w:val="22"/>
                <w:szCs w:val="22"/>
              </w:rPr>
              <w:t>75,40</w:t>
            </w:r>
          </w:p>
        </w:tc>
        <w:tc>
          <w:tcPr>
            <w:tcW w:w="1135" w:type="dxa"/>
            <w:tcBorders>
              <w:top w:val="single" w:sz="4" w:space="0" w:color="auto"/>
              <w:left w:val="nil"/>
              <w:bottom w:val="single" w:sz="4" w:space="0" w:color="auto"/>
              <w:right w:val="single" w:sz="4" w:space="0" w:color="auto"/>
            </w:tcBorders>
            <w:vAlign w:val="center"/>
          </w:tcPr>
          <w:p w14:paraId="03F885D9" w14:textId="77777777" w:rsidR="005005DC" w:rsidRPr="004A79F7" w:rsidRDefault="005005DC" w:rsidP="006B6122">
            <w:pPr>
              <w:ind w:left="-105" w:right="-116"/>
              <w:jc w:val="center"/>
              <w:rPr>
                <w:sz w:val="22"/>
                <w:szCs w:val="22"/>
              </w:rPr>
            </w:pPr>
            <w:r w:rsidRPr="004A79F7">
              <w:rPr>
                <w:sz w:val="22"/>
                <w:szCs w:val="22"/>
              </w:rPr>
              <w:t>1,34</w:t>
            </w:r>
          </w:p>
        </w:tc>
        <w:tc>
          <w:tcPr>
            <w:tcW w:w="1133" w:type="dxa"/>
            <w:tcBorders>
              <w:top w:val="single" w:sz="4" w:space="0" w:color="auto"/>
              <w:left w:val="single" w:sz="4" w:space="0" w:color="auto"/>
              <w:bottom w:val="single" w:sz="4" w:space="0" w:color="auto"/>
              <w:right w:val="single" w:sz="4" w:space="0" w:color="auto"/>
            </w:tcBorders>
          </w:tcPr>
          <w:p w14:paraId="70339033" w14:textId="77777777" w:rsidR="005005DC" w:rsidRPr="004A79F7" w:rsidRDefault="005005DC" w:rsidP="006B6122">
            <w:pPr>
              <w:ind w:left="-105" w:right="-116"/>
              <w:jc w:val="center"/>
              <w:rPr>
                <w:sz w:val="22"/>
                <w:szCs w:val="22"/>
              </w:rPr>
            </w:pPr>
            <w:r w:rsidRPr="00E61F5F">
              <w:rPr>
                <w:sz w:val="22"/>
                <w:szCs w:val="22"/>
              </w:rPr>
              <w:t>1 351,40</w:t>
            </w:r>
          </w:p>
        </w:tc>
        <w:tc>
          <w:tcPr>
            <w:tcW w:w="1275" w:type="dxa"/>
            <w:tcBorders>
              <w:top w:val="single" w:sz="2" w:space="0" w:color="auto"/>
              <w:left w:val="single" w:sz="2" w:space="0" w:color="auto"/>
              <w:bottom w:val="single" w:sz="2" w:space="0" w:color="auto"/>
              <w:right w:val="single" w:sz="2" w:space="0" w:color="auto"/>
            </w:tcBorders>
            <w:vAlign w:val="center"/>
          </w:tcPr>
          <w:p w14:paraId="052FE17A" w14:textId="77777777" w:rsidR="005005DC" w:rsidRDefault="005005DC" w:rsidP="006B6122">
            <w:pPr>
              <w:jc w:val="center"/>
              <w:rPr>
                <w:sz w:val="22"/>
                <w:szCs w:val="22"/>
              </w:rPr>
            </w:pPr>
            <w:r>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18E9BCFF" w14:textId="77777777" w:rsidR="005005DC" w:rsidRDefault="005005DC" w:rsidP="006B6122">
            <w:pPr>
              <w:jc w:val="center"/>
              <w:rPr>
                <w:sz w:val="22"/>
                <w:szCs w:val="22"/>
              </w:rPr>
            </w:pPr>
            <w:r>
              <w:rPr>
                <w:sz w:val="22"/>
                <w:szCs w:val="22"/>
              </w:rPr>
              <w:t>х</w:t>
            </w:r>
          </w:p>
        </w:tc>
      </w:tr>
    </w:tbl>
    <w:p w14:paraId="6E606AEC" w14:textId="77777777" w:rsidR="005005DC" w:rsidRDefault="005005DC" w:rsidP="005005DC">
      <w:pPr>
        <w:ind w:firstLine="540"/>
        <w:jc w:val="both"/>
        <w:rPr>
          <w:sz w:val="28"/>
          <w:szCs w:val="28"/>
        </w:rPr>
      </w:pPr>
    </w:p>
    <w:p w14:paraId="03F2C2F2" w14:textId="77777777" w:rsidR="005005DC" w:rsidRPr="00532A88" w:rsidRDefault="005005DC" w:rsidP="005005DC">
      <w:pPr>
        <w:ind w:right="109" w:firstLine="540"/>
        <w:jc w:val="both"/>
        <w:rPr>
          <w:sz w:val="22"/>
          <w:szCs w:val="22"/>
        </w:rPr>
      </w:pPr>
      <w:r w:rsidRPr="00532A88">
        <w:rPr>
          <w:sz w:val="22"/>
          <w:szCs w:val="22"/>
        </w:rPr>
        <w:t>* Тариф для населения указывается в целях реализации пункта 6 статьи 168 Налогового кодекса Российской Федерации (часть вторая).</w:t>
      </w:r>
    </w:p>
    <w:p w14:paraId="132D5DE9" w14:textId="77777777" w:rsidR="005005DC" w:rsidRPr="00532A88" w:rsidRDefault="005005DC" w:rsidP="005005DC">
      <w:pPr>
        <w:autoSpaceDE w:val="0"/>
        <w:autoSpaceDN w:val="0"/>
        <w:adjustRightInd w:val="0"/>
        <w:ind w:right="109" w:firstLine="540"/>
        <w:jc w:val="both"/>
        <w:rPr>
          <w:sz w:val="22"/>
          <w:szCs w:val="22"/>
        </w:rPr>
      </w:pPr>
      <w:r w:rsidRPr="00532A88">
        <w:rPr>
          <w:sz w:val="22"/>
          <w:szCs w:val="22"/>
        </w:rPr>
        <w:t xml:space="preserve">** Тариф на теплоноситель для ООО «Интеграл», реализуемый на потребительском рынке Юргинского городского округа, установлен постановлением Региональной энергетической комиссии Кузбасса от </w:t>
      </w:r>
      <w:r>
        <w:rPr>
          <w:sz w:val="22"/>
          <w:szCs w:val="22"/>
        </w:rPr>
        <w:t>17.</w:t>
      </w:r>
      <w:r w:rsidRPr="00532A88">
        <w:rPr>
          <w:sz w:val="22"/>
          <w:szCs w:val="22"/>
        </w:rPr>
        <w:t>1</w:t>
      </w:r>
      <w:r>
        <w:rPr>
          <w:sz w:val="22"/>
          <w:szCs w:val="22"/>
        </w:rPr>
        <w:t>2</w:t>
      </w:r>
      <w:r w:rsidRPr="00532A88">
        <w:rPr>
          <w:sz w:val="22"/>
          <w:szCs w:val="22"/>
        </w:rPr>
        <w:t xml:space="preserve">.2021 № </w:t>
      </w:r>
      <w:r>
        <w:rPr>
          <w:sz w:val="22"/>
          <w:szCs w:val="22"/>
        </w:rPr>
        <w:t>801</w:t>
      </w:r>
      <w:r w:rsidRPr="00532A88">
        <w:rPr>
          <w:sz w:val="22"/>
          <w:szCs w:val="22"/>
        </w:rPr>
        <w:t>.</w:t>
      </w:r>
    </w:p>
    <w:p w14:paraId="4E787CA0" w14:textId="77777777" w:rsidR="005005DC" w:rsidRPr="00532A88" w:rsidRDefault="005005DC" w:rsidP="005005DC">
      <w:pPr>
        <w:autoSpaceDE w:val="0"/>
        <w:autoSpaceDN w:val="0"/>
        <w:adjustRightInd w:val="0"/>
        <w:ind w:right="109" w:firstLine="540"/>
        <w:jc w:val="both"/>
        <w:rPr>
          <w:sz w:val="22"/>
          <w:szCs w:val="22"/>
        </w:rPr>
      </w:pPr>
      <w:r w:rsidRPr="00532A88">
        <w:rPr>
          <w:sz w:val="22"/>
          <w:szCs w:val="22"/>
        </w:rPr>
        <w:t xml:space="preserve">*** Тариф на тепловую энергию для ООО «Интеграл», реализуемую с коллекторов источника тепловой энергии, установлен постановлением Региональной энергетической комиссии Кузбасса от </w:t>
      </w:r>
      <w:r>
        <w:rPr>
          <w:sz w:val="22"/>
          <w:szCs w:val="22"/>
        </w:rPr>
        <w:t>17</w:t>
      </w:r>
      <w:r w:rsidRPr="00532A88">
        <w:rPr>
          <w:sz w:val="22"/>
          <w:szCs w:val="22"/>
        </w:rPr>
        <w:t>.1</w:t>
      </w:r>
      <w:r>
        <w:rPr>
          <w:sz w:val="22"/>
          <w:szCs w:val="22"/>
        </w:rPr>
        <w:t>2.</w:t>
      </w:r>
      <w:r w:rsidRPr="00532A88">
        <w:rPr>
          <w:sz w:val="22"/>
          <w:szCs w:val="22"/>
        </w:rPr>
        <w:t xml:space="preserve">2021 № </w:t>
      </w:r>
      <w:r>
        <w:rPr>
          <w:sz w:val="22"/>
          <w:szCs w:val="22"/>
        </w:rPr>
        <w:t>800</w:t>
      </w:r>
      <w:r w:rsidRPr="00532A88">
        <w:rPr>
          <w:sz w:val="22"/>
          <w:szCs w:val="22"/>
        </w:rPr>
        <w:t>.</w:t>
      </w:r>
    </w:p>
    <w:p w14:paraId="7F51DCD0" w14:textId="77777777" w:rsidR="005005DC" w:rsidRPr="00532A88" w:rsidRDefault="005005DC" w:rsidP="005005DC">
      <w:pPr>
        <w:ind w:right="109" w:firstLine="567"/>
        <w:jc w:val="both"/>
        <w:rPr>
          <w:bCs/>
          <w:sz w:val="22"/>
          <w:szCs w:val="22"/>
        </w:rPr>
      </w:pPr>
      <w:bookmarkStart w:id="185" w:name="_Hlk56686889"/>
      <w:r w:rsidRPr="00532A88">
        <w:rPr>
          <w:bCs/>
          <w:sz w:val="22"/>
          <w:szCs w:val="22"/>
        </w:rPr>
        <w:t>**** Тарифы установлены для потребителей Юргинского городского округа, получающих тепловую энергию</w:t>
      </w:r>
      <w:r>
        <w:rPr>
          <w:bCs/>
          <w:sz w:val="22"/>
          <w:szCs w:val="22"/>
        </w:rPr>
        <w:t xml:space="preserve"> </w:t>
      </w:r>
      <w:r w:rsidRPr="00532A88">
        <w:rPr>
          <w:bCs/>
          <w:sz w:val="22"/>
          <w:szCs w:val="22"/>
        </w:rPr>
        <w:t>на коллекторах источника тепловой энергии ООО «Интеграл».</w:t>
      </w:r>
    </w:p>
    <w:bookmarkEnd w:id="185"/>
    <w:p w14:paraId="504F5E7A" w14:textId="4FB40ADD" w:rsidR="005005DC" w:rsidRPr="001828C5" w:rsidRDefault="005005DC" w:rsidP="005005DC">
      <w:pPr>
        <w:tabs>
          <w:tab w:val="left" w:pos="5580"/>
          <w:tab w:val="left" w:pos="9498"/>
        </w:tabs>
        <w:ind w:left="-961" w:right="-569" w:firstLine="11309"/>
      </w:pPr>
      <w:r w:rsidRPr="001828C5">
        <w:lastRenderedPageBreak/>
        <w:t xml:space="preserve">Приложение № </w:t>
      </w:r>
      <w:r>
        <w:t>90</w:t>
      </w:r>
      <w:r w:rsidRPr="001828C5">
        <w:t xml:space="preserve"> к </w:t>
      </w:r>
      <w:r>
        <w:t>протоколу</w:t>
      </w:r>
      <w:r w:rsidRPr="001828C5">
        <w:t xml:space="preserve"> № 8</w:t>
      </w:r>
      <w:r>
        <w:t>6</w:t>
      </w:r>
    </w:p>
    <w:p w14:paraId="0FE85AE5" w14:textId="77777777" w:rsidR="005005DC" w:rsidRPr="001828C5" w:rsidRDefault="005005DC" w:rsidP="005005DC">
      <w:pPr>
        <w:tabs>
          <w:tab w:val="left" w:pos="5580"/>
          <w:tab w:val="left" w:pos="9498"/>
        </w:tabs>
        <w:ind w:left="-961" w:right="-569" w:firstLine="11309"/>
      </w:pPr>
      <w:r w:rsidRPr="001828C5">
        <w:t>заседания правления Региональной</w:t>
      </w:r>
    </w:p>
    <w:p w14:paraId="5FF3BE3C" w14:textId="77777777" w:rsidR="005005DC" w:rsidRPr="001828C5" w:rsidRDefault="005005DC" w:rsidP="005005DC">
      <w:pPr>
        <w:tabs>
          <w:tab w:val="left" w:pos="5580"/>
          <w:tab w:val="left" w:pos="9498"/>
        </w:tabs>
        <w:ind w:left="-961" w:right="-569" w:firstLine="11309"/>
      </w:pPr>
      <w:r w:rsidRPr="001828C5">
        <w:t>энергетической комиссии</w:t>
      </w:r>
    </w:p>
    <w:p w14:paraId="24D5E2BC" w14:textId="77777777" w:rsidR="005005DC" w:rsidRDefault="005005DC" w:rsidP="005005DC">
      <w:pPr>
        <w:tabs>
          <w:tab w:val="left" w:pos="5580"/>
          <w:tab w:val="left" w:pos="9498"/>
        </w:tabs>
        <w:ind w:left="-961" w:right="-569" w:firstLine="11309"/>
      </w:pPr>
      <w:r w:rsidRPr="001828C5">
        <w:t xml:space="preserve">Кузбасса от </w:t>
      </w:r>
      <w:r>
        <w:t>17</w:t>
      </w:r>
      <w:r w:rsidRPr="001828C5">
        <w:t>.12.2021</w:t>
      </w:r>
    </w:p>
    <w:p w14:paraId="5B0FDC5F" w14:textId="77777777" w:rsidR="005005DC" w:rsidRDefault="005005DC" w:rsidP="005005DC">
      <w:pPr>
        <w:ind w:right="109" w:firstLine="709"/>
        <w:jc w:val="center"/>
        <w:rPr>
          <w:sz w:val="28"/>
        </w:rPr>
      </w:pPr>
    </w:p>
    <w:p w14:paraId="0A8611B7" w14:textId="77777777" w:rsidR="005005DC" w:rsidRDefault="005005DC" w:rsidP="005005DC">
      <w:pPr>
        <w:ind w:right="109" w:firstLine="709"/>
        <w:jc w:val="center"/>
        <w:rPr>
          <w:sz w:val="28"/>
        </w:rPr>
      </w:pPr>
      <w:r>
        <w:rPr>
          <w:sz w:val="28"/>
        </w:rPr>
        <w:t xml:space="preserve">Тарифы ООО «Интеграл» на горячую воду в открытой системе горячего водоснабжения (теплоснабжения), реализуемую на потребительском рынке Юргинского городского округа через сети ООО «Теплосети», </w:t>
      </w:r>
    </w:p>
    <w:p w14:paraId="54624DDB" w14:textId="77777777" w:rsidR="005005DC" w:rsidRDefault="005005DC" w:rsidP="005005DC">
      <w:pPr>
        <w:ind w:right="109" w:firstLine="709"/>
        <w:jc w:val="center"/>
        <w:rPr>
          <w:bCs/>
          <w:sz w:val="32"/>
          <w:szCs w:val="28"/>
        </w:rPr>
      </w:pPr>
      <w:r>
        <w:rPr>
          <w:sz w:val="28"/>
        </w:rPr>
        <w:t>на период с 01.01.2022 по 31.12.2024</w:t>
      </w:r>
      <w:r>
        <w:rPr>
          <w:sz w:val="28"/>
          <w:vertAlign w:val="superscript"/>
        </w:rPr>
        <w:t>****</w:t>
      </w:r>
    </w:p>
    <w:p w14:paraId="5A51A31F" w14:textId="77777777" w:rsidR="005005DC" w:rsidRDefault="005005DC" w:rsidP="005005DC">
      <w:pPr>
        <w:jc w:val="right"/>
        <w:rPr>
          <w:bCs/>
          <w:sz w:val="28"/>
          <w:szCs w:val="28"/>
        </w:rPr>
      </w:pPr>
    </w:p>
    <w:tbl>
      <w:tblPr>
        <w:tblW w:w="15482" w:type="dxa"/>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5"/>
        <w:gridCol w:w="1303"/>
        <w:gridCol w:w="920"/>
        <w:gridCol w:w="914"/>
        <w:gridCol w:w="6"/>
        <w:gridCol w:w="926"/>
        <w:gridCol w:w="1064"/>
        <w:gridCol w:w="997"/>
        <w:gridCol w:w="843"/>
        <w:gridCol w:w="850"/>
        <w:gridCol w:w="998"/>
        <w:gridCol w:w="1135"/>
        <w:gridCol w:w="1133"/>
        <w:gridCol w:w="1275"/>
        <w:gridCol w:w="1133"/>
      </w:tblGrid>
      <w:tr w:rsidR="005005DC" w14:paraId="64202761" w14:textId="77777777" w:rsidTr="006B6122">
        <w:trPr>
          <w:trHeight w:val="364"/>
        </w:trPr>
        <w:tc>
          <w:tcPr>
            <w:tcW w:w="1985" w:type="dxa"/>
            <w:vMerge w:val="restart"/>
            <w:tcBorders>
              <w:top w:val="single" w:sz="2" w:space="0" w:color="auto"/>
              <w:left w:val="single" w:sz="2" w:space="0" w:color="auto"/>
              <w:bottom w:val="single" w:sz="2" w:space="0" w:color="auto"/>
              <w:right w:val="single" w:sz="2" w:space="0" w:color="auto"/>
            </w:tcBorders>
            <w:vAlign w:val="center"/>
            <w:hideMark/>
          </w:tcPr>
          <w:p w14:paraId="08EBD0EE" w14:textId="77777777" w:rsidR="005005DC" w:rsidRDefault="005005DC" w:rsidP="006B6122">
            <w:pPr>
              <w:tabs>
                <w:tab w:val="left" w:pos="3052"/>
              </w:tabs>
              <w:ind w:left="-108" w:right="-108"/>
              <w:jc w:val="center"/>
              <w:rPr>
                <w:sz w:val="22"/>
                <w:szCs w:val="22"/>
              </w:rPr>
            </w:pPr>
            <w:r>
              <w:rPr>
                <w:sz w:val="22"/>
                <w:szCs w:val="22"/>
              </w:rPr>
              <w:t>Наименование регулируемой организации</w:t>
            </w:r>
          </w:p>
        </w:tc>
        <w:tc>
          <w:tcPr>
            <w:tcW w:w="1303" w:type="dxa"/>
            <w:vMerge w:val="restart"/>
            <w:tcBorders>
              <w:top w:val="single" w:sz="2" w:space="0" w:color="auto"/>
              <w:left w:val="single" w:sz="2" w:space="0" w:color="auto"/>
              <w:bottom w:val="single" w:sz="2" w:space="0" w:color="auto"/>
              <w:right w:val="single" w:sz="2" w:space="0" w:color="auto"/>
            </w:tcBorders>
            <w:vAlign w:val="center"/>
            <w:hideMark/>
          </w:tcPr>
          <w:p w14:paraId="59BAE6D1" w14:textId="77777777" w:rsidR="005005DC" w:rsidRDefault="005005DC" w:rsidP="006B6122">
            <w:pPr>
              <w:ind w:left="-108" w:firstLine="47"/>
              <w:jc w:val="center"/>
              <w:rPr>
                <w:sz w:val="22"/>
                <w:szCs w:val="22"/>
              </w:rPr>
            </w:pPr>
            <w:r>
              <w:rPr>
                <w:sz w:val="22"/>
                <w:szCs w:val="22"/>
              </w:rPr>
              <w:t>Период</w:t>
            </w:r>
          </w:p>
        </w:tc>
        <w:tc>
          <w:tcPr>
            <w:tcW w:w="3830" w:type="dxa"/>
            <w:gridSpan w:val="5"/>
            <w:tcBorders>
              <w:top w:val="single" w:sz="2" w:space="0" w:color="auto"/>
              <w:left w:val="single" w:sz="2" w:space="0" w:color="auto"/>
              <w:bottom w:val="single" w:sz="4" w:space="0" w:color="auto"/>
              <w:right w:val="single" w:sz="2" w:space="0" w:color="auto"/>
            </w:tcBorders>
            <w:vAlign w:val="center"/>
            <w:hideMark/>
          </w:tcPr>
          <w:p w14:paraId="7235CE24" w14:textId="77777777" w:rsidR="005005DC" w:rsidRDefault="005005DC" w:rsidP="006B6122">
            <w:pPr>
              <w:ind w:left="-108" w:firstLine="47"/>
              <w:jc w:val="center"/>
              <w:rPr>
                <w:sz w:val="22"/>
                <w:szCs w:val="22"/>
              </w:rPr>
            </w:pPr>
            <w:r>
              <w:rPr>
                <w:sz w:val="22"/>
                <w:szCs w:val="22"/>
              </w:rPr>
              <w:t>Тариф на горячую воду для населения, руб./м</w:t>
            </w:r>
            <w:r>
              <w:rPr>
                <w:sz w:val="22"/>
                <w:szCs w:val="22"/>
                <w:vertAlign w:val="superscript"/>
              </w:rPr>
              <w:t xml:space="preserve">3 </w:t>
            </w:r>
            <w:r>
              <w:rPr>
                <w:sz w:val="22"/>
                <w:szCs w:val="22"/>
              </w:rPr>
              <w:t>* (с НДС)</w:t>
            </w:r>
          </w:p>
        </w:tc>
        <w:tc>
          <w:tcPr>
            <w:tcW w:w="3688" w:type="dxa"/>
            <w:gridSpan w:val="4"/>
            <w:tcBorders>
              <w:top w:val="single" w:sz="2" w:space="0" w:color="auto"/>
              <w:left w:val="single" w:sz="2" w:space="0" w:color="auto"/>
              <w:bottom w:val="single" w:sz="4" w:space="0" w:color="auto"/>
              <w:right w:val="single" w:sz="2" w:space="0" w:color="auto"/>
            </w:tcBorders>
            <w:vAlign w:val="center"/>
            <w:hideMark/>
          </w:tcPr>
          <w:p w14:paraId="153242B4" w14:textId="77777777" w:rsidR="005005DC" w:rsidRDefault="005005DC" w:rsidP="006B6122">
            <w:pPr>
              <w:ind w:left="-108" w:firstLine="47"/>
              <w:jc w:val="center"/>
              <w:rPr>
                <w:sz w:val="22"/>
                <w:szCs w:val="22"/>
              </w:rPr>
            </w:pPr>
            <w:r>
              <w:rPr>
                <w:sz w:val="22"/>
                <w:szCs w:val="22"/>
              </w:rPr>
              <w:t>Тариф на горячую воду для прочих потребителей,</w:t>
            </w:r>
          </w:p>
          <w:p w14:paraId="44359E2D" w14:textId="77777777" w:rsidR="005005DC" w:rsidRDefault="005005DC" w:rsidP="006B6122">
            <w:pPr>
              <w:ind w:left="-108" w:firstLine="47"/>
              <w:jc w:val="center"/>
              <w:rPr>
                <w:sz w:val="22"/>
                <w:szCs w:val="22"/>
              </w:rPr>
            </w:pPr>
            <w:r>
              <w:rPr>
                <w:sz w:val="22"/>
                <w:szCs w:val="22"/>
              </w:rPr>
              <w:t>руб./м</w:t>
            </w:r>
            <w:r>
              <w:rPr>
                <w:sz w:val="22"/>
                <w:szCs w:val="22"/>
                <w:vertAlign w:val="superscript"/>
              </w:rPr>
              <w:t xml:space="preserve">3 </w:t>
            </w:r>
            <w:r>
              <w:rPr>
                <w:sz w:val="22"/>
                <w:szCs w:val="22"/>
              </w:rPr>
              <w:t>(без НДС)</w:t>
            </w:r>
          </w:p>
        </w:tc>
        <w:tc>
          <w:tcPr>
            <w:tcW w:w="1135" w:type="dxa"/>
            <w:vMerge w:val="restart"/>
            <w:tcBorders>
              <w:top w:val="single" w:sz="2" w:space="0" w:color="auto"/>
              <w:left w:val="single" w:sz="2" w:space="0" w:color="auto"/>
              <w:bottom w:val="single" w:sz="2" w:space="0" w:color="auto"/>
              <w:right w:val="single" w:sz="2" w:space="0" w:color="auto"/>
            </w:tcBorders>
            <w:vAlign w:val="center"/>
            <w:hideMark/>
          </w:tcPr>
          <w:p w14:paraId="5801F352" w14:textId="77777777" w:rsidR="005005DC" w:rsidRDefault="005005DC" w:rsidP="006B6122">
            <w:pPr>
              <w:ind w:left="-108" w:right="-104" w:firstLine="3"/>
              <w:jc w:val="center"/>
              <w:rPr>
                <w:sz w:val="22"/>
                <w:szCs w:val="22"/>
              </w:rPr>
            </w:pPr>
            <w:r>
              <w:rPr>
                <w:sz w:val="22"/>
                <w:szCs w:val="22"/>
              </w:rPr>
              <w:t xml:space="preserve">Компонент на </w:t>
            </w:r>
            <w:proofErr w:type="gramStart"/>
            <w:r>
              <w:rPr>
                <w:sz w:val="22"/>
                <w:szCs w:val="22"/>
              </w:rPr>
              <w:t>теплоно-ситель</w:t>
            </w:r>
            <w:proofErr w:type="gramEnd"/>
            <w:r>
              <w:rPr>
                <w:sz w:val="22"/>
                <w:szCs w:val="22"/>
              </w:rPr>
              <w:t>,</w:t>
            </w:r>
          </w:p>
          <w:p w14:paraId="5DE07BDC" w14:textId="77777777" w:rsidR="005005DC" w:rsidRDefault="005005DC" w:rsidP="006B6122">
            <w:pPr>
              <w:ind w:left="-108" w:right="-104" w:firstLine="3"/>
              <w:jc w:val="center"/>
              <w:rPr>
                <w:sz w:val="22"/>
                <w:szCs w:val="22"/>
              </w:rPr>
            </w:pPr>
            <w:r>
              <w:rPr>
                <w:sz w:val="22"/>
                <w:szCs w:val="22"/>
              </w:rPr>
              <w:t>руб./м</w:t>
            </w:r>
            <w:r>
              <w:rPr>
                <w:sz w:val="22"/>
                <w:szCs w:val="22"/>
                <w:vertAlign w:val="superscript"/>
              </w:rPr>
              <w:t xml:space="preserve">3 </w:t>
            </w:r>
            <w:r>
              <w:rPr>
                <w:sz w:val="22"/>
                <w:szCs w:val="22"/>
              </w:rPr>
              <w:t>**</w:t>
            </w:r>
          </w:p>
          <w:p w14:paraId="07FC966B" w14:textId="77777777" w:rsidR="005005DC" w:rsidRDefault="005005DC" w:rsidP="006B6122">
            <w:pPr>
              <w:tabs>
                <w:tab w:val="left" w:pos="3052"/>
              </w:tabs>
              <w:ind w:left="-108" w:right="-104" w:firstLine="3"/>
              <w:jc w:val="center"/>
              <w:rPr>
                <w:sz w:val="22"/>
                <w:szCs w:val="22"/>
              </w:rPr>
            </w:pPr>
            <w:r>
              <w:rPr>
                <w:sz w:val="22"/>
                <w:szCs w:val="22"/>
              </w:rPr>
              <w:t>(без НДС)</w:t>
            </w:r>
          </w:p>
        </w:tc>
        <w:tc>
          <w:tcPr>
            <w:tcW w:w="3541" w:type="dxa"/>
            <w:gridSpan w:val="3"/>
            <w:tcBorders>
              <w:top w:val="single" w:sz="2" w:space="0" w:color="auto"/>
              <w:left w:val="single" w:sz="2" w:space="0" w:color="auto"/>
              <w:bottom w:val="single" w:sz="2" w:space="0" w:color="auto"/>
              <w:right w:val="single" w:sz="2" w:space="0" w:color="auto"/>
            </w:tcBorders>
            <w:vAlign w:val="center"/>
            <w:hideMark/>
          </w:tcPr>
          <w:p w14:paraId="00234524" w14:textId="77777777" w:rsidR="005005DC" w:rsidRDefault="005005DC" w:rsidP="006B6122">
            <w:pPr>
              <w:tabs>
                <w:tab w:val="left" w:pos="3052"/>
              </w:tabs>
              <w:jc w:val="center"/>
              <w:rPr>
                <w:sz w:val="22"/>
                <w:szCs w:val="22"/>
              </w:rPr>
            </w:pPr>
            <w:r>
              <w:rPr>
                <w:sz w:val="22"/>
                <w:szCs w:val="22"/>
              </w:rPr>
              <w:t>Компонент на тепловую энергию</w:t>
            </w:r>
          </w:p>
        </w:tc>
      </w:tr>
      <w:tr w:rsidR="005005DC" w14:paraId="773DD107" w14:textId="77777777" w:rsidTr="006B6122">
        <w:trPr>
          <w:trHeight w:val="225"/>
        </w:trPr>
        <w:tc>
          <w:tcPr>
            <w:tcW w:w="1985" w:type="dxa"/>
            <w:vMerge/>
            <w:tcBorders>
              <w:top w:val="single" w:sz="2" w:space="0" w:color="auto"/>
              <w:left w:val="single" w:sz="2" w:space="0" w:color="auto"/>
              <w:bottom w:val="single" w:sz="2" w:space="0" w:color="auto"/>
              <w:right w:val="single" w:sz="2" w:space="0" w:color="auto"/>
            </w:tcBorders>
            <w:vAlign w:val="center"/>
            <w:hideMark/>
          </w:tcPr>
          <w:p w14:paraId="4093A203" w14:textId="77777777" w:rsidR="005005DC" w:rsidRDefault="005005DC" w:rsidP="006B6122">
            <w:pPr>
              <w:rPr>
                <w:sz w:val="22"/>
                <w:szCs w:val="22"/>
              </w:rPr>
            </w:pPr>
          </w:p>
        </w:tc>
        <w:tc>
          <w:tcPr>
            <w:tcW w:w="1303" w:type="dxa"/>
            <w:vMerge/>
            <w:tcBorders>
              <w:top w:val="single" w:sz="2" w:space="0" w:color="auto"/>
              <w:left w:val="single" w:sz="2" w:space="0" w:color="auto"/>
              <w:bottom w:val="single" w:sz="2" w:space="0" w:color="auto"/>
              <w:right w:val="single" w:sz="2" w:space="0" w:color="auto"/>
            </w:tcBorders>
            <w:vAlign w:val="center"/>
            <w:hideMark/>
          </w:tcPr>
          <w:p w14:paraId="7ABB12EB" w14:textId="77777777" w:rsidR="005005DC" w:rsidRDefault="005005DC" w:rsidP="006B6122">
            <w:pPr>
              <w:rPr>
                <w:sz w:val="22"/>
                <w:szCs w:val="22"/>
              </w:rPr>
            </w:pPr>
          </w:p>
        </w:tc>
        <w:tc>
          <w:tcPr>
            <w:tcW w:w="1840" w:type="dxa"/>
            <w:gridSpan w:val="3"/>
            <w:tcBorders>
              <w:top w:val="single" w:sz="4" w:space="0" w:color="auto"/>
              <w:left w:val="single" w:sz="2" w:space="0" w:color="auto"/>
              <w:bottom w:val="single" w:sz="2" w:space="0" w:color="auto"/>
              <w:right w:val="single" w:sz="2" w:space="0" w:color="auto"/>
            </w:tcBorders>
            <w:vAlign w:val="center"/>
            <w:hideMark/>
          </w:tcPr>
          <w:p w14:paraId="75D1CCA9" w14:textId="77777777" w:rsidR="005005DC" w:rsidRDefault="005005DC" w:rsidP="006B6122">
            <w:pPr>
              <w:ind w:left="-108" w:right="-85" w:hanging="55"/>
              <w:jc w:val="center"/>
              <w:rPr>
                <w:sz w:val="22"/>
                <w:szCs w:val="22"/>
              </w:rPr>
            </w:pPr>
            <w:r>
              <w:rPr>
                <w:sz w:val="22"/>
                <w:szCs w:val="22"/>
              </w:rPr>
              <w:t>Изолированные стояки</w:t>
            </w:r>
          </w:p>
        </w:tc>
        <w:tc>
          <w:tcPr>
            <w:tcW w:w="1990" w:type="dxa"/>
            <w:gridSpan w:val="2"/>
            <w:tcBorders>
              <w:top w:val="single" w:sz="4" w:space="0" w:color="auto"/>
              <w:left w:val="single" w:sz="2" w:space="0" w:color="auto"/>
              <w:bottom w:val="single" w:sz="2" w:space="0" w:color="auto"/>
              <w:right w:val="single" w:sz="2" w:space="0" w:color="auto"/>
            </w:tcBorders>
            <w:vAlign w:val="center"/>
            <w:hideMark/>
          </w:tcPr>
          <w:p w14:paraId="0CA56303" w14:textId="77777777" w:rsidR="005005DC" w:rsidRDefault="005005DC" w:rsidP="006B6122">
            <w:pPr>
              <w:ind w:left="-108" w:right="-85" w:hanging="4"/>
              <w:jc w:val="center"/>
              <w:rPr>
                <w:sz w:val="22"/>
                <w:szCs w:val="22"/>
              </w:rPr>
            </w:pPr>
            <w:r>
              <w:rPr>
                <w:sz w:val="22"/>
                <w:szCs w:val="22"/>
              </w:rPr>
              <w:t>Неизолированные стояки</w:t>
            </w:r>
          </w:p>
        </w:tc>
        <w:tc>
          <w:tcPr>
            <w:tcW w:w="1840" w:type="dxa"/>
            <w:gridSpan w:val="2"/>
            <w:tcBorders>
              <w:top w:val="single" w:sz="4" w:space="0" w:color="auto"/>
              <w:left w:val="single" w:sz="2" w:space="0" w:color="auto"/>
              <w:bottom w:val="single" w:sz="2" w:space="0" w:color="auto"/>
              <w:right w:val="single" w:sz="2" w:space="0" w:color="auto"/>
            </w:tcBorders>
            <w:vAlign w:val="center"/>
            <w:hideMark/>
          </w:tcPr>
          <w:p w14:paraId="3FD4280E" w14:textId="77777777" w:rsidR="005005DC" w:rsidRDefault="005005DC" w:rsidP="006B6122">
            <w:pPr>
              <w:ind w:left="-108" w:right="-85" w:hanging="55"/>
              <w:jc w:val="center"/>
              <w:rPr>
                <w:sz w:val="22"/>
                <w:szCs w:val="22"/>
              </w:rPr>
            </w:pPr>
            <w:r>
              <w:rPr>
                <w:sz w:val="22"/>
                <w:szCs w:val="22"/>
              </w:rPr>
              <w:t>Изолированные стояки</w:t>
            </w:r>
          </w:p>
        </w:tc>
        <w:tc>
          <w:tcPr>
            <w:tcW w:w="1848" w:type="dxa"/>
            <w:gridSpan w:val="2"/>
            <w:tcBorders>
              <w:top w:val="single" w:sz="4" w:space="0" w:color="auto"/>
              <w:left w:val="single" w:sz="2" w:space="0" w:color="auto"/>
              <w:bottom w:val="single" w:sz="2" w:space="0" w:color="auto"/>
              <w:right w:val="single" w:sz="2" w:space="0" w:color="auto"/>
            </w:tcBorders>
            <w:vAlign w:val="center"/>
            <w:hideMark/>
          </w:tcPr>
          <w:p w14:paraId="4911833E" w14:textId="77777777" w:rsidR="005005DC" w:rsidRDefault="005005DC" w:rsidP="006B6122">
            <w:pPr>
              <w:ind w:left="-108" w:right="-85" w:hanging="4"/>
              <w:jc w:val="center"/>
              <w:rPr>
                <w:sz w:val="22"/>
                <w:szCs w:val="22"/>
              </w:rPr>
            </w:pPr>
            <w:r>
              <w:rPr>
                <w:sz w:val="22"/>
                <w:szCs w:val="22"/>
              </w:rPr>
              <w:t>Неизолированные стояки</w:t>
            </w:r>
          </w:p>
        </w:tc>
        <w:tc>
          <w:tcPr>
            <w:tcW w:w="1135" w:type="dxa"/>
            <w:vMerge/>
            <w:tcBorders>
              <w:top w:val="single" w:sz="2" w:space="0" w:color="auto"/>
              <w:left w:val="single" w:sz="2" w:space="0" w:color="auto"/>
              <w:bottom w:val="single" w:sz="2" w:space="0" w:color="auto"/>
              <w:right w:val="single" w:sz="2" w:space="0" w:color="auto"/>
            </w:tcBorders>
            <w:vAlign w:val="center"/>
            <w:hideMark/>
          </w:tcPr>
          <w:p w14:paraId="3FE4B96A" w14:textId="77777777" w:rsidR="005005DC" w:rsidRDefault="005005DC" w:rsidP="006B6122">
            <w:pPr>
              <w:rPr>
                <w:sz w:val="22"/>
                <w:szCs w:val="22"/>
              </w:rPr>
            </w:pPr>
          </w:p>
        </w:tc>
        <w:tc>
          <w:tcPr>
            <w:tcW w:w="1133" w:type="dxa"/>
            <w:vMerge w:val="restart"/>
            <w:tcBorders>
              <w:top w:val="single" w:sz="2" w:space="0" w:color="auto"/>
              <w:left w:val="single" w:sz="2" w:space="0" w:color="auto"/>
              <w:bottom w:val="single" w:sz="2" w:space="0" w:color="auto"/>
              <w:right w:val="single" w:sz="2" w:space="0" w:color="auto"/>
            </w:tcBorders>
            <w:vAlign w:val="center"/>
            <w:hideMark/>
          </w:tcPr>
          <w:p w14:paraId="44A9F3D2" w14:textId="77777777" w:rsidR="005005DC" w:rsidRDefault="005005DC" w:rsidP="006B6122">
            <w:pPr>
              <w:tabs>
                <w:tab w:val="left" w:pos="3052"/>
              </w:tabs>
              <w:ind w:left="-108" w:right="-151"/>
              <w:jc w:val="center"/>
              <w:rPr>
                <w:sz w:val="22"/>
                <w:szCs w:val="22"/>
              </w:rPr>
            </w:pPr>
            <w:r>
              <w:rPr>
                <w:sz w:val="22"/>
                <w:szCs w:val="22"/>
              </w:rPr>
              <w:t>Односта-вочный, руб./Гкал</w:t>
            </w:r>
          </w:p>
          <w:p w14:paraId="46FB90BC" w14:textId="77777777" w:rsidR="005005DC" w:rsidRDefault="005005DC" w:rsidP="006B6122">
            <w:pPr>
              <w:tabs>
                <w:tab w:val="left" w:pos="3052"/>
              </w:tabs>
              <w:ind w:left="-108" w:right="-151"/>
              <w:jc w:val="center"/>
              <w:rPr>
                <w:sz w:val="22"/>
                <w:szCs w:val="22"/>
              </w:rPr>
            </w:pPr>
            <w:r>
              <w:rPr>
                <w:sz w:val="22"/>
                <w:szCs w:val="22"/>
              </w:rPr>
              <w:t>*** (без НДС)</w:t>
            </w:r>
          </w:p>
        </w:tc>
        <w:tc>
          <w:tcPr>
            <w:tcW w:w="2408" w:type="dxa"/>
            <w:gridSpan w:val="2"/>
            <w:tcBorders>
              <w:top w:val="single" w:sz="2" w:space="0" w:color="auto"/>
              <w:left w:val="single" w:sz="2" w:space="0" w:color="auto"/>
              <w:bottom w:val="single" w:sz="2" w:space="0" w:color="auto"/>
              <w:right w:val="single" w:sz="2" w:space="0" w:color="auto"/>
            </w:tcBorders>
            <w:vAlign w:val="center"/>
            <w:hideMark/>
          </w:tcPr>
          <w:p w14:paraId="3BEC6725" w14:textId="77777777" w:rsidR="005005DC" w:rsidRDefault="005005DC" w:rsidP="006B6122">
            <w:pPr>
              <w:tabs>
                <w:tab w:val="left" w:pos="3052"/>
              </w:tabs>
              <w:jc w:val="center"/>
              <w:rPr>
                <w:sz w:val="22"/>
                <w:szCs w:val="22"/>
              </w:rPr>
            </w:pPr>
            <w:r>
              <w:rPr>
                <w:sz w:val="22"/>
                <w:szCs w:val="22"/>
              </w:rPr>
              <w:t>Двухставочный</w:t>
            </w:r>
          </w:p>
        </w:tc>
      </w:tr>
      <w:tr w:rsidR="005005DC" w14:paraId="104A247A" w14:textId="77777777" w:rsidTr="006B6122">
        <w:trPr>
          <w:trHeight w:val="1444"/>
        </w:trPr>
        <w:tc>
          <w:tcPr>
            <w:tcW w:w="1985" w:type="dxa"/>
            <w:vMerge/>
            <w:tcBorders>
              <w:top w:val="single" w:sz="2" w:space="0" w:color="auto"/>
              <w:left w:val="single" w:sz="2" w:space="0" w:color="auto"/>
              <w:bottom w:val="single" w:sz="2" w:space="0" w:color="auto"/>
              <w:right w:val="single" w:sz="2" w:space="0" w:color="auto"/>
            </w:tcBorders>
            <w:vAlign w:val="center"/>
            <w:hideMark/>
          </w:tcPr>
          <w:p w14:paraId="1988EA8A" w14:textId="77777777" w:rsidR="005005DC" w:rsidRDefault="005005DC" w:rsidP="006B6122">
            <w:pPr>
              <w:rPr>
                <w:sz w:val="22"/>
                <w:szCs w:val="22"/>
              </w:rPr>
            </w:pPr>
          </w:p>
        </w:tc>
        <w:tc>
          <w:tcPr>
            <w:tcW w:w="1303" w:type="dxa"/>
            <w:vMerge/>
            <w:tcBorders>
              <w:top w:val="single" w:sz="2" w:space="0" w:color="auto"/>
              <w:left w:val="single" w:sz="2" w:space="0" w:color="auto"/>
              <w:bottom w:val="single" w:sz="2" w:space="0" w:color="auto"/>
              <w:right w:val="single" w:sz="2" w:space="0" w:color="auto"/>
            </w:tcBorders>
            <w:vAlign w:val="center"/>
            <w:hideMark/>
          </w:tcPr>
          <w:p w14:paraId="349A6050" w14:textId="77777777" w:rsidR="005005DC" w:rsidRDefault="005005DC" w:rsidP="006B6122">
            <w:pPr>
              <w:rPr>
                <w:sz w:val="22"/>
                <w:szCs w:val="22"/>
              </w:rPr>
            </w:pPr>
          </w:p>
        </w:tc>
        <w:tc>
          <w:tcPr>
            <w:tcW w:w="920" w:type="dxa"/>
            <w:tcBorders>
              <w:top w:val="single" w:sz="2" w:space="0" w:color="auto"/>
              <w:left w:val="single" w:sz="2" w:space="0" w:color="auto"/>
              <w:bottom w:val="single" w:sz="2" w:space="0" w:color="auto"/>
              <w:right w:val="single" w:sz="2" w:space="0" w:color="auto"/>
            </w:tcBorders>
            <w:vAlign w:val="center"/>
            <w:hideMark/>
          </w:tcPr>
          <w:p w14:paraId="216DAF09" w14:textId="77777777" w:rsidR="005005DC" w:rsidRDefault="005005DC" w:rsidP="006B6122">
            <w:pPr>
              <w:tabs>
                <w:tab w:val="left" w:pos="3052"/>
              </w:tabs>
              <w:ind w:right="-35"/>
              <w:jc w:val="center"/>
              <w:rPr>
                <w:sz w:val="22"/>
                <w:szCs w:val="22"/>
              </w:rPr>
            </w:pPr>
            <w:r>
              <w:rPr>
                <w:sz w:val="22"/>
                <w:szCs w:val="22"/>
              </w:rPr>
              <w:t xml:space="preserve">с </w:t>
            </w:r>
            <w:proofErr w:type="gramStart"/>
            <w:r>
              <w:rPr>
                <w:sz w:val="22"/>
                <w:szCs w:val="22"/>
              </w:rPr>
              <w:t>поло-тенце</w:t>
            </w:r>
            <w:proofErr w:type="gramEnd"/>
            <w:r>
              <w:rPr>
                <w:sz w:val="22"/>
                <w:szCs w:val="22"/>
              </w:rPr>
              <w:t>-суши-телями</w:t>
            </w:r>
          </w:p>
        </w:tc>
        <w:tc>
          <w:tcPr>
            <w:tcW w:w="920" w:type="dxa"/>
            <w:gridSpan w:val="2"/>
            <w:tcBorders>
              <w:top w:val="single" w:sz="2" w:space="0" w:color="auto"/>
              <w:left w:val="single" w:sz="2" w:space="0" w:color="auto"/>
              <w:bottom w:val="single" w:sz="2" w:space="0" w:color="auto"/>
              <w:right w:val="single" w:sz="2" w:space="0" w:color="auto"/>
            </w:tcBorders>
            <w:vAlign w:val="center"/>
            <w:hideMark/>
          </w:tcPr>
          <w:p w14:paraId="07E0BB2C" w14:textId="77777777" w:rsidR="005005DC" w:rsidRDefault="005005DC" w:rsidP="006B6122">
            <w:pPr>
              <w:tabs>
                <w:tab w:val="left" w:pos="3052"/>
              </w:tabs>
              <w:ind w:right="-35"/>
              <w:jc w:val="center"/>
              <w:rPr>
                <w:sz w:val="22"/>
                <w:szCs w:val="22"/>
              </w:rPr>
            </w:pPr>
            <w:r>
              <w:rPr>
                <w:sz w:val="22"/>
                <w:szCs w:val="22"/>
              </w:rPr>
              <w:t xml:space="preserve">без </w:t>
            </w:r>
            <w:proofErr w:type="gramStart"/>
            <w:r>
              <w:rPr>
                <w:sz w:val="22"/>
                <w:szCs w:val="22"/>
              </w:rPr>
              <w:t>поло-тенце</w:t>
            </w:r>
            <w:proofErr w:type="gramEnd"/>
            <w:r>
              <w:rPr>
                <w:sz w:val="22"/>
                <w:szCs w:val="22"/>
              </w:rPr>
              <w:t>-суши-телей</w:t>
            </w:r>
          </w:p>
        </w:tc>
        <w:tc>
          <w:tcPr>
            <w:tcW w:w="926" w:type="dxa"/>
            <w:tcBorders>
              <w:top w:val="single" w:sz="2" w:space="0" w:color="auto"/>
              <w:left w:val="single" w:sz="2" w:space="0" w:color="auto"/>
              <w:bottom w:val="single" w:sz="2" w:space="0" w:color="auto"/>
              <w:right w:val="single" w:sz="2" w:space="0" w:color="auto"/>
            </w:tcBorders>
            <w:vAlign w:val="center"/>
            <w:hideMark/>
          </w:tcPr>
          <w:p w14:paraId="537944B9" w14:textId="77777777" w:rsidR="005005DC" w:rsidRDefault="005005DC" w:rsidP="006B6122">
            <w:pPr>
              <w:tabs>
                <w:tab w:val="left" w:pos="3052"/>
              </w:tabs>
              <w:ind w:right="-35"/>
              <w:jc w:val="center"/>
              <w:rPr>
                <w:sz w:val="22"/>
                <w:szCs w:val="22"/>
              </w:rPr>
            </w:pPr>
            <w:r>
              <w:rPr>
                <w:sz w:val="22"/>
                <w:szCs w:val="22"/>
              </w:rPr>
              <w:t xml:space="preserve">с </w:t>
            </w:r>
            <w:proofErr w:type="gramStart"/>
            <w:r>
              <w:rPr>
                <w:sz w:val="22"/>
                <w:szCs w:val="22"/>
              </w:rPr>
              <w:t>поло-тенце</w:t>
            </w:r>
            <w:proofErr w:type="gramEnd"/>
            <w:r>
              <w:rPr>
                <w:sz w:val="22"/>
                <w:szCs w:val="22"/>
              </w:rPr>
              <w:t>-суши-телями</w:t>
            </w:r>
          </w:p>
        </w:tc>
        <w:tc>
          <w:tcPr>
            <w:tcW w:w="1064" w:type="dxa"/>
            <w:tcBorders>
              <w:top w:val="single" w:sz="2" w:space="0" w:color="auto"/>
              <w:left w:val="single" w:sz="2" w:space="0" w:color="auto"/>
              <w:bottom w:val="single" w:sz="2" w:space="0" w:color="auto"/>
              <w:right w:val="single" w:sz="2" w:space="0" w:color="auto"/>
            </w:tcBorders>
            <w:vAlign w:val="center"/>
            <w:hideMark/>
          </w:tcPr>
          <w:p w14:paraId="6E4E60D2" w14:textId="77777777" w:rsidR="005005DC" w:rsidRDefault="005005DC" w:rsidP="006B6122">
            <w:pPr>
              <w:tabs>
                <w:tab w:val="left" w:pos="3052"/>
              </w:tabs>
              <w:ind w:right="-35"/>
              <w:jc w:val="center"/>
              <w:rPr>
                <w:sz w:val="22"/>
                <w:szCs w:val="22"/>
              </w:rPr>
            </w:pPr>
            <w:r>
              <w:rPr>
                <w:sz w:val="22"/>
                <w:szCs w:val="22"/>
              </w:rPr>
              <w:t xml:space="preserve">без </w:t>
            </w:r>
            <w:proofErr w:type="gramStart"/>
            <w:r>
              <w:rPr>
                <w:sz w:val="22"/>
                <w:szCs w:val="22"/>
              </w:rPr>
              <w:t>поло-тенце</w:t>
            </w:r>
            <w:proofErr w:type="gramEnd"/>
            <w:r>
              <w:rPr>
                <w:sz w:val="22"/>
                <w:szCs w:val="22"/>
              </w:rPr>
              <w:t>-суши-телей</w:t>
            </w:r>
          </w:p>
        </w:tc>
        <w:tc>
          <w:tcPr>
            <w:tcW w:w="997" w:type="dxa"/>
            <w:tcBorders>
              <w:top w:val="single" w:sz="2" w:space="0" w:color="auto"/>
              <w:left w:val="single" w:sz="2" w:space="0" w:color="auto"/>
              <w:bottom w:val="single" w:sz="2" w:space="0" w:color="auto"/>
              <w:right w:val="single" w:sz="2" w:space="0" w:color="auto"/>
            </w:tcBorders>
            <w:vAlign w:val="center"/>
            <w:hideMark/>
          </w:tcPr>
          <w:p w14:paraId="4FE53C8B" w14:textId="77777777" w:rsidR="005005DC" w:rsidRDefault="005005DC" w:rsidP="006B6122">
            <w:pPr>
              <w:tabs>
                <w:tab w:val="left" w:pos="3052"/>
              </w:tabs>
              <w:ind w:right="-68"/>
              <w:jc w:val="center"/>
              <w:rPr>
                <w:sz w:val="22"/>
                <w:szCs w:val="22"/>
              </w:rPr>
            </w:pPr>
            <w:r>
              <w:rPr>
                <w:sz w:val="22"/>
                <w:szCs w:val="22"/>
              </w:rPr>
              <w:t xml:space="preserve">с </w:t>
            </w:r>
            <w:proofErr w:type="gramStart"/>
            <w:r>
              <w:rPr>
                <w:sz w:val="22"/>
                <w:szCs w:val="22"/>
              </w:rPr>
              <w:t>поло-тенце</w:t>
            </w:r>
            <w:proofErr w:type="gramEnd"/>
            <w:r>
              <w:rPr>
                <w:sz w:val="22"/>
                <w:szCs w:val="22"/>
              </w:rPr>
              <w:t>-суши-телями</w:t>
            </w:r>
          </w:p>
        </w:tc>
        <w:tc>
          <w:tcPr>
            <w:tcW w:w="843" w:type="dxa"/>
            <w:tcBorders>
              <w:top w:val="single" w:sz="2" w:space="0" w:color="auto"/>
              <w:left w:val="single" w:sz="2" w:space="0" w:color="auto"/>
              <w:bottom w:val="single" w:sz="2" w:space="0" w:color="auto"/>
              <w:right w:val="single" w:sz="2" w:space="0" w:color="auto"/>
            </w:tcBorders>
            <w:vAlign w:val="center"/>
            <w:hideMark/>
          </w:tcPr>
          <w:p w14:paraId="28507BD6" w14:textId="77777777" w:rsidR="005005DC" w:rsidRDefault="005005DC" w:rsidP="006B6122">
            <w:pPr>
              <w:tabs>
                <w:tab w:val="left" w:pos="3052"/>
              </w:tabs>
              <w:ind w:right="-35"/>
              <w:jc w:val="center"/>
              <w:rPr>
                <w:sz w:val="22"/>
                <w:szCs w:val="22"/>
              </w:rPr>
            </w:pPr>
            <w:r>
              <w:rPr>
                <w:sz w:val="22"/>
                <w:szCs w:val="22"/>
              </w:rPr>
              <w:t xml:space="preserve">без </w:t>
            </w:r>
            <w:proofErr w:type="gramStart"/>
            <w:r>
              <w:rPr>
                <w:sz w:val="22"/>
                <w:szCs w:val="22"/>
              </w:rPr>
              <w:t>поло-тенце</w:t>
            </w:r>
            <w:proofErr w:type="gramEnd"/>
            <w:r>
              <w:rPr>
                <w:sz w:val="22"/>
                <w:szCs w:val="22"/>
              </w:rPr>
              <w:t>-суши-телей</w:t>
            </w:r>
          </w:p>
        </w:tc>
        <w:tc>
          <w:tcPr>
            <w:tcW w:w="850" w:type="dxa"/>
            <w:tcBorders>
              <w:top w:val="single" w:sz="2" w:space="0" w:color="auto"/>
              <w:left w:val="single" w:sz="2" w:space="0" w:color="auto"/>
              <w:bottom w:val="single" w:sz="2" w:space="0" w:color="auto"/>
              <w:right w:val="single" w:sz="2" w:space="0" w:color="auto"/>
            </w:tcBorders>
            <w:vAlign w:val="center"/>
            <w:hideMark/>
          </w:tcPr>
          <w:p w14:paraId="32AB8454" w14:textId="77777777" w:rsidR="005005DC" w:rsidRDefault="005005DC" w:rsidP="006B6122">
            <w:pPr>
              <w:tabs>
                <w:tab w:val="left" w:pos="3052"/>
              </w:tabs>
              <w:ind w:left="-177" w:right="-149"/>
              <w:jc w:val="center"/>
              <w:rPr>
                <w:sz w:val="22"/>
                <w:szCs w:val="22"/>
              </w:rPr>
            </w:pPr>
            <w:r>
              <w:rPr>
                <w:sz w:val="22"/>
                <w:szCs w:val="22"/>
              </w:rPr>
              <w:t xml:space="preserve">с </w:t>
            </w:r>
            <w:proofErr w:type="gramStart"/>
            <w:r>
              <w:rPr>
                <w:sz w:val="22"/>
                <w:szCs w:val="22"/>
              </w:rPr>
              <w:t>поло-тенце</w:t>
            </w:r>
            <w:proofErr w:type="gramEnd"/>
            <w:r>
              <w:rPr>
                <w:sz w:val="22"/>
                <w:szCs w:val="22"/>
              </w:rPr>
              <w:t>-суши-телями</w:t>
            </w:r>
          </w:p>
        </w:tc>
        <w:tc>
          <w:tcPr>
            <w:tcW w:w="998" w:type="dxa"/>
            <w:tcBorders>
              <w:top w:val="single" w:sz="2" w:space="0" w:color="auto"/>
              <w:left w:val="single" w:sz="2" w:space="0" w:color="auto"/>
              <w:bottom w:val="single" w:sz="2" w:space="0" w:color="auto"/>
              <w:right w:val="single" w:sz="2" w:space="0" w:color="auto"/>
            </w:tcBorders>
            <w:vAlign w:val="center"/>
            <w:hideMark/>
          </w:tcPr>
          <w:p w14:paraId="79005E35" w14:textId="77777777" w:rsidR="005005DC" w:rsidRDefault="005005DC" w:rsidP="006B6122">
            <w:pPr>
              <w:tabs>
                <w:tab w:val="left" w:pos="3052"/>
              </w:tabs>
              <w:ind w:right="-35"/>
              <w:jc w:val="center"/>
              <w:rPr>
                <w:sz w:val="22"/>
                <w:szCs w:val="22"/>
              </w:rPr>
            </w:pPr>
            <w:r>
              <w:rPr>
                <w:sz w:val="22"/>
                <w:szCs w:val="22"/>
              </w:rPr>
              <w:t xml:space="preserve">без </w:t>
            </w:r>
            <w:proofErr w:type="gramStart"/>
            <w:r>
              <w:rPr>
                <w:sz w:val="22"/>
                <w:szCs w:val="22"/>
              </w:rPr>
              <w:t>поло-тенце</w:t>
            </w:r>
            <w:proofErr w:type="gramEnd"/>
            <w:r>
              <w:rPr>
                <w:sz w:val="22"/>
                <w:szCs w:val="22"/>
              </w:rPr>
              <w:t>-суши-телей</w:t>
            </w:r>
          </w:p>
        </w:tc>
        <w:tc>
          <w:tcPr>
            <w:tcW w:w="1135" w:type="dxa"/>
            <w:vMerge/>
            <w:tcBorders>
              <w:top w:val="single" w:sz="2" w:space="0" w:color="auto"/>
              <w:left w:val="single" w:sz="2" w:space="0" w:color="auto"/>
              <w:bottom w:val="single" w:sz="2" w:space="0" w:color="auto"/>
              <w:right w:val="single" w:sz="2" w:space="0" w:color="auto"/>
            </w:tcBorders>
            <w:vAlign w:val="center"/>
            <w:hideMark/>
          </w:tcPr>
          <w:p w14:paraId="1E2B1356" w14:textId="77777777" w:rsidR="005005DC" w:rsidRDefault="005005DC" w:rsidP="006B6122">
            <w:pPr>
              <w:rPr>
                <w:sz w:val="22"/>
                <w:szCs w:val="22"/>
              </w:rPr>
            </w:pPr>
          </w:p>
        </w:tc>
        <w:tc>
          <w:tcPr>
            <w:tcW w:w="1133" w:type="dxa"/>
            <w:vMerge/>
            <w:tcBorders>
              <w:top w:val="single" w:sz="2" w:space="0" w:color="auto"/>
              <w:left w:val="single" w:sz="2" w:space="0" w:color="auto"/>
              <w:bottom w:val="single" w:sz="2" w:space="0" w:color="auto"/>
              <w:right w:val="single" w:sz="2" w:space="0" w:color="auto"/>
            </w:tcBorders>
            <w:vAlign w:val="center"/>
            <w:hideMark/>
          </w:tcPr>
          <w:p w14:paraId="75919C49" w14:textId="77777777" w:rsidR="005005DC" w:rsidRDefault="005005DC" w:rsidP="006B6122">
            <w:pPr>
              <w:rPr>
                <w:sz w:val="22"/>
                <w:szCs w:val="22"/>
              </w:rPr>
            </w:pPr>
          </w:p>
        </w:tc>
        <w:tc>
          <w:tcPr>
            <w:tcW w:w="1275" w:type="dxa"/>
            <w:tcBorders>
              <w:top w:val="single" w:sz="2" w:space="0" w:color="auto"/>
              <w:left w:val="single" w:sz="2" w:space="0" w:color="auto"/>
              <w:bottom w:val="single" w:sz="2" w:space="0" w:color="auto"/>
              <w:right w:val="single" w:sz="2" w:space="0" w:color="auto"/>
            </w:tcBorders>
            <w:vAlign w:val="center"/>
            <w:hideMark/>
          </w:tcPr>
          <w:p w14:paraId="6E2598C0" w14:textId="77777777" w:rsidR="005005DC" w:rsidRDefault="005005DC" w:rsidP="006B6122">
            <w:pPr>
              <w:ind w:left="-95" w:right="-65"/>
              <w:jc w:val="center"/>
              <w:rPr>
                <w:sz w:val="22"/>
                <w:szCs w:val="22"/>
              </w:rPr>
            </w:pPr>
            <w:r>
              <w:rPr>
                <w:sz w:val="22"/>
                <w:szCs w:val="22"/>
              </w:rPr>
              <w:t>Ставка за мощность, тыс. руб./</w:t>
            </w:r>
          </w:p>
          <w:p w14:paraId="3361DDE2" w14:textId="77777777" w:rsidR="005005DC" w:rsidRDefault="005005DC" w:rsidP="006B6122">
            <w:pPr>
              <w:ind w:left="-95" w:right="-65"/>
              <w:jc w:val="center"/>
              <w:rPr>
                <w:sz w:val="22"/>
                <w:szCs w:val="22"/>
              </w:rPr>
            </w:pPr>
            <w:r>
              <w:rPr>
                <w:sz w:val="22"/>
                <w:szCs w:val="22"/>
              </w:rPr>
              <w:t>Гкал/</w:t>
            </w:r>
          </w:p>
          <w:p w14:paraId="4C8A02BD" w14:textId="77777777" w:rsidR="005005DC" w:rsidRDefault="005005DC" w:rsidP="006B6122">
            <w:pPr>
              <w:jc w:val="center"/>
              <w:rPr>
                <w:sz w:val="22"/>
                <w:szCs w:val="22"/>
              </w:rPr>
            </w:pPr>
            <w:r>
              <w:rPr>
                <w:sz w:val="22"/>
                <w:szCs w:val="22"/>
              </w:rPr>
              <w:t>час в мес.</w:t>
            </w:r>
          </w:p>
        </w:tc>
        <w:tc>
          <w:tcPr>
            <w:tcW w:w="1133" w:type="dxa"/>
            <w:tcBorders>
              <w:top w:val="single" w:sz="2" w:space="0" w:color="auto"/>
              <w:left w:val="single" w:sz="2" w:space="0" w:color="auto"/>
              <w:bottom w:val="single" w:sz="2" w:space="0" w:color="auto"/>
              <w:right w:val="single" w:sz="2" w:space="0" w:color="auto"/>
            </w:tcBorders>
            <w:vAlign w:val="center"/>
            <w:hideMark/>
          </w:tcPr>
          <w:p w14:paraId="6597EC1E" w14:textId="77777777" w:rsidR="005005DC" w:rsidRDefault="005005DC" w:rsidP="006B6122">
            <w:pPr>
              <w:ind w:left="-120" w:right="-112"/>
              <w:jc w:val="center"/>
              <w:rPr>
                <w:sz w:val="22"/>
                <w:szCs w:val="22"/>
              </w:rPr>
            </w:pPr>
            <w:r>
              <w:rPr>
                <w:sz w:val="22"/>
                <w:szCs w:val="22"/>
              </w:rPr>
              <w:t>Ставка за тепловую энергию, руб./Гкал</w:t>
            </w:r>
          </w:p>
        </w:tc>
      </w:tr>
      <w:tr w:rsidR="005005DC" w14:paraId="79150C3C" w14:textId="77777777" w:rsidTr="006B6122">
        <w:trPr>
          <w:trHeight w:val="184"/>
        </w:trPr>
        <w:tc>
          <w:tcPr>
            <w:tcW w:w="1985" w:type="dxa"/>
            <w:tcBorders>
              <w:top w:val="single" w:sz="4" w:space="0" w:color="auto"/>
              <w:left w:val="single" w:sz="4" w:space="0" w:color="auto"/>
              <w:bottom w:val="single" w:sz="2" w:space="0" w:color="auto"/>
              <w:right w:val="single" w:sz="4" w:space="0" w:color="auto"/>
            </w:tcBorders>
            <w:vAlign w:val="center"/>
            <w:hideMark/>
          </w:tcPr>
          <w:p w14:paraId="07660D2D" w14:textId="77777777" w:rsidR="005005DC" w:rsidRDefault="005005DC" w:rsidP="006B6122">
            <w:pPr>
              <w:ind w:left="-108" w:right="-108" w:hanging="108"/>
              <w:jc w:val="center"/>
              <w:rPr>
                <w:bCs/>
                <w:kern w:val="32"/>
                <w:sz w:val="22"/>
                <w:szCs w:val="22"/>
              </w:rPr>
            </w:pPr>
            <w:r>
              <w:rPr>
                <w:bCs/>
                <w:kern w:val="32"/>
                <w:sz w:val="22"/>
                <w:szCs w:val="22"/>
              </w:rPr>
              <w:t>1</w:t>
            </w:r>
          </w:p>
        </w:tc>
        <w:tc>
          <w:tcPr>
            <w:tcW w:w="1303" w:type="dxa"/>
            <w:tcBorders>
              <w:top w:val="single" w:sz="2" w:space="0" w:color="auto"/>
              <w:left w:val="single" w:sz="2" w:space="0" w:color="auto"/>
              <w:bottom w:val="single" w:sz="2" w:space="0" w:color="auto"/>
              <w:right w:val="single" w:sz="2" w:space="0" w:color="auto"/>
            </w:tcBorders>
            <w:vAlign w:val="center"/>
            <w:hideMark/>
          </w:tcPr>
          <w:p w14:paraId="71143B4E" w14:textId="77777777" w:rsidR="005005DC" w:rsidRDefault="005005DC" w:rsidP="006B6122">
            <w:pPr>
              <w:tabs>
                <w:tab w:val="left" w:pos="3052"/>
              </w:tabs>
              <w:ind w:hanging="108"/>
              <w:jc w:val="center"/>
              <w:rPr>
                <w:sz w:val="22"/>
                <w:szCs w:val="22"/>
              </w:rPr>
            </w:pPr>
            <w:r>
              <w:rPr>
                <w:sz w:val="22"/>
                <w:szCs w:val="22"/>
              </w:rPr>
              <w:t>2</w:t>
            </w:r>
          </w:p>
        </w:tc>
        <w:tc>
          <w:tcPr>
            <w:tcW w:w="920" w:type="dxa"/>
            <w:tcBorders>
              <w:top w:val="single" w:sz="2" w:space="0" w:color="auto"/>
              <w:left w:val="single" w:sz="2" w:space="0" w:color="auto"/>
              <w:bottom w:val="single" w:sz="2" w:space="0" w:color="auto"/>
              <w:right w:val="single" w:sz="4" w:space="0" w:color="auto"/>
            </w:tcBorders>
            <w:hideMark/>
          </w:tcPr>
          <w:p w14:paraId="303415E0" w14:textId="77777777" w:rsidR="005005DC" w:rsidRDefault="005005DC" w:rsidP="006B6122">
            <w:pPr>
              <w:tabs>
                <w:tab w:val="left" w:pos="3052"/>
              </w:tabs>
              <w:ind w:hanging="108"/>
              <w:jc w:val="center"/>
              <w:rPr>
                <w:sz w:val="22"/>
                <w:szCs w:val="22"/>
              </w:rPr>
            </w:pPr>
            <w:r>
              <w:rPr>
                <w:sz w:val="22"/>
                <w:szCs w:val="22"/>
              </w:rPr>
              <w:t>3</w:t>
            </w:r>
          </w:p>
        </w:tc>
        <w:tc>
          <w:tcPr>
            <w:tcW w:w="914" w:type="dxa"/>
            <w:tcBorders>
              <w:top w:val="single" w:sz="2" w:space="0" w:color="auto"/>
              <w:left w:val="single" w:sz="4" w:space="0" w:color="auto"/>
              <w:bottom w:val="single" w:sz="2" w:space="0" w:color="auto"/>
              <w:right w:val="single" w:sz="2" w:space="0" w:color="auto"/>
            </w:tcBorders>
            <w:hideMark/>
          </w:tcPr>
          <w:p w14:paraId="5937F3A3" w14:textId="77777777" w:rsidR="005005DC" w:rsidRDefault="005005DC" w:rsidP="006B6122">
            <w:pPr>
              <w:tabs>
                <w:tab w:val="left" w:pos="3052"/>
              </w:tabs>
              <w:ind w:hanging="108"/>
              <w:jc w:val="center"/>
              <w:rPr>
                <w:sz w:val="22"/>
                <w:szCs w:val="22"/>
              </w:rPr>
            </w:pPr>
            <w:r>
              <w:rPr>
                <w:sz w:val="22"/>
                <w:szCs w:val="22"/>
              </w:rPr>
              <w:t>4</w:t>
            </w:r>
          </w:p>
        </w:tc>
        <w:tc>
          <w:tcPr>
            <w:tcW w:w="932" w:type="dxa"/>
            <w:gridSpan w:val="2"/>
            <w:tcBorders>
              <w:top w:val="single" w:sz="2" w:space="0" w:color="auto"/>
              <w:left w:val="single" w:sz="4" w:space="0" w:color="auto"/>
              <w:bottom w:val="single" w:sz="2" w:space="0" w:color="auto"/>
              <w:right w:val="single" w:sz="2" w:space="0" w:color="auto"/>
            </w:tcBorders>
            <w:hideMark/>
          </w:tcPr>
          <w:p w14:paraId="528A9612" w14:textId="77777777" w:rsidR="005005DC" w:rsidRDefault="005005DC" w:rsidP="006B6122">
            <w:pPr>
              <w:tabs>
                <w:tab w:val="left" w:pos="3052"/>
              </w:tabs>
              <w:ind w:hanging="108"/>
              <w:jc w:val="center"/>
              <w:rPr>
                <w:sz w:val="22"/>
                <w:szCs w:val="22"/>
              </w:rPr>
            </w:pPr>
            <w:r>
              <w:rPr>
                <w:sz w:val="22"/>
                <w:szCs w:val="22"/>
              </w:rPr>
              <w:t>5</w:t>
            </w:r>
          </w:p>
        </w:tc>
        <w:tc>
          <w:tcPr>
            <w:tcW w:w="1064" w:type="dxa"/>
            <w:tcBorders>
              <w:top w:val="single" w:sz="2" w:space="0" w:color="auto"/>
              <w:left w:val="single" w:sz="4" w:space="0" w:color="auto"/>
              <w:bottom w:val="single" w:sz="2" w:space="0" w:color="auto"/>
              <w:right w:val="single" w:sz="2" w:space="0" w:color="auto"/>
            </w:tcBorders>
            <w:hideMark/>
          </w:tcPr>
          <w:p w14:paraId="29AC12EC" w14:textId="77777777" w:rsidR="005005DC" w:rsidRDefault="005005DC" w:rsidP="006B6122">
            <w:pPr>
              <w:tabs>
                <w:tab w:val="left" w:pos="3052"/>
              </w:tabs>
              <w:ind w:hanging="108"/>
              <w:jc w:val="center"/>
              <w:rPr>
                <w:sz w:val="22"/>
                <w:szCs w:val="22"/>
              </w:rPr>
            </w:pPr>
            <w:r>
              <w:rPr>
                <w:sz w:val="22"/>
                <w:szCs w:val="22"/>
              </w:rPr>
              <w:t>6</w:t>
            </w:r>
          </w:p>
        </w:tc>
        <w:tc>
          <w:tcPr>
            <w:tcW w:w="997" w:type="dxa"/>
            <w:tcBorders>
              <w:top w:val="single" w:sz="4" w:space="0" w:color="auto"/>
              <w:left w:val="single" w:sz="4" w:space="0" w:color="auto"/>
              <w:bottom w:val="single" w:sz="4" w:space="0" w:color="auto"/>
              <w:right w:val="single" w:sz="4" w:space="0" w:color="auto"/>
            </w:tcBorders>
            <w:hideMark/>
          </w:tcPr>
          <w:p w14:paraId="495EAE2B" w14:textId="77777777" w:rsidR="005005DC" w:rsidRDefault="005005DC" w:rsidP="006B6122">
            <w:pPr>
              <w:jc w:val="center"/>
              <w:rPr>
                <w:sz w:val="22"/>
                <w:szCs w:val="22"/>
              </w:rPr>
            </w:pPr>
            <w:r>
              <w:rPr>
                <w:sz w:val="22"/>
                <w:szCs w:val="22"/>
              </w:rPr>
              <w:t>7</w:t>
            </w:r>
          </w:p>
        </w:tc>
        <w:tc>
          <w:tcPr>
            <w:tcW w:w="843" w:type="dxa"/>
            <w:tcBorders>
              <w:top w:val="single" w:sz="4" w:space="0" w:color="auto"/>
              <w:left w:val="nil"/>
              <w:bottom w:val="single" w:sz="4" w:space="0" w:color="auto"/>
              <w:right w:val="single" w:sz="4" w:space="0" w:color="auto"/>
            </w:tcBorders>
            <w:hideMark/>
          </w:tcPr>
          <w:p w14:paraId="504C7792" w14:textId="77777777" w:rsidR="005005DC" w:rsidRDefault="005005DC" w:rsidP="006B6122">
            <w:pPr>
              <w:ind w:left="-105" w:right="-116"/>
              <w:jc w:val="center"/>
              <w:rPr>
                <w:sz w:val="22"/>
                <w:szCs w:val="22"/>
              </w:rPr>
            </w:pPr>
            <w:r>
              <w:rPr>
                <w:sz w:val="22"/>
                <w:szCs w:val="22"/>
              </w:rPr>
              <w:t>8</w:t>
            </w:r>
          </w:p>
        </w:tc>
        <w:tc>
          <w:tcPr>
            <w:tcW w:w="850" w:type="dxa"/>
            <w:tcBorders>
              <w:top w:val="single" w:sz="4" w:space="0" w:color="auto"/>
              <w:left w:val="nil"/>
              <w:bottom w:val="single" w:sz="4" w:space="0" w:color="auto"/>
              <w:right w:val="single" w:sz="4" w:space="0" w:color="auto"/>
            </w:tcBorders>
            <w:hideMark/>
          </w:tcPr>
          <w:p w14:paraId="2093EE9D" w14:textId="77777777" w:rsidR="005005DC" w:rsidRDefault="005005DC" w:rsidP="006B6122">
            <w:pPr>
              <w:ind w:left="-105" w:right="-116"/>
              <w:jc w:val="center"/>
              <w:rPr>
                <w:sz w:val="22"/>
                <w:szCs w:val="22"/>
              </w:rPr>
            </w:pPr>
            <w:r>
              <w:rPr>
                <w:sz w:val="22"/>
                <w:szCs w:val="22"/>
              </w:rPr>
              <w:t>9</w:t>
            </w:r>
          </w:p>
        </w:tc>
        <w:tc>
          <w:tcPr>
            <w:tcW w:w="998" w:type="dxa"/>
            <w:tcBorders>
              <w:top w:val="single" w:sz="4" w:space="0" w:color="auto"/>
              <w:left w:val="nil"/>
              <w:bottom w:val="single" w:sz="4" w:space="0" w:color="auto"/>
              <w:right w:val="single" w:sz="4" w:space="0" w:color="auto"/>
            </w:tcBorders>
            <w:hideMark/>
          </w:tcPr>
          <w:p w14:paraId="6635B6F4" w14:textId="77777777" w:rsidR="005005DC" w:rsidRDefault="005005DC" w:rsidP="006B6122">
            <w:pPr>
              <w:jc w:val="center"/>
              <w:rPr>
                <w:sz w:val="22"/>
                <w:szCs w:val="22"/>
              </w:rPr>
            </w:pPr>
            <w:r>
              <w:rPr>
                <w:sz w:val="22"/>
                <w:szCs w:val="22"/>
              </w:rPr>
              <w:t>10</w:t>
            </w:r>
          </w:p>
        </w:tc>
        <w:tc>
          <w:tcPr>
            <w:tcW w:w="1135" w:type="dxa"/>
            <w:tcBorders>
              <w:top w:val="single" w:sz="4" w:space="0" w:color="auto"/>
              <w:left w:val="nil"/>
              <w:bottom w:val="single" w:sz="4" w:space="0" w:color="auto"/>
              <w:right w:val="single" w:sz="4" w:space="0" w:color="auto"/>
            </w:tcBorders>
            <w:hideMark/>
          </w:tcPr>
          <w:p w14:paraId="35B89824" w14:textId="77777777" w:rsidR="005005DC" w:rsidRDefault="005005DC" w:rsidP="006B6122">
            <w:pPr>
              <w:jc w:val="center"/>
              <w:rPr>
                <w:sz w:val="22"/>
                <w:szCs w:val="22"/>
              </w:rPr>
            </w:pPr>
            <w:r>
              <w:rPr>
                <w:sz w:val="22"/>
                <w:szCs w:val="22"/>
              </w:rPr>
              <w:t>11</w:t>
            </w:r>
          </w:p>
        </w:tc>
        <w:tc>
          <w:tcPr>
            <w:tcW w:w="1133" w:type="dxa"/>
            <w:tcBorders>
              <w:top w:val="nil"/>
              <w:left w:val="nil"/>
              <w:bottom w:val="single" w:sz="4" w:space="0" w:color="auto"/>
              <w:right w:val="single" w:sz="4" w:space="0" w:color="auto"/>
            </w:tcBorders>
            <w:hideMark/>
          </w:tcPr>
          <w:p w14:paraId="05B16D55" w14:textId="77777777" w:rsidR="005005DC" w:rsidRDefault="005005DC" w:rsidP="006B6122">
            <w:pPr>
              <w:jc w:val="center"/>
              <w:rPr>
                <w:sz w:val="22"/>
                <w:szCs w:val="22"/>
              </w:rPr>
            </w:pPr>
            <w:r>
              <w:rPr>
                <w:sz w:val="22"/>
                <w:szCs w:val="22"/>
              </w:rPr>
              <w:t>12</w:t>
            </w:r>
          </w:p>
        </w:tc>
        <w:tc>
          <w:tcPr>
            <w:tcW w:w="1275" w:type="dxa"/>
            <w:tcBorders>
              <w:top w:val="single" w:sz="2" w:space="0" w:color="auto"/>
              <w:left w:val="single" w:sz="2" w:space="0" w:color="auto"/>
              <w:bottom w:val="single" w:sz="2" w:space="0" w:color="auto"/>
              <w:right w:val="single" w:sz="2" w:space="0" w:color="auto"/>
            </w:tcBorders>
            <w:vAlign w:val="center"/>
            <w:hideMark/>
          </w:tcPr>
          <w:p w14:paraId="02BBF79A" w14:textId="77777777" w:rsidR="005005DC" w:rsidRDefault="005005DC" w:rsidP="006B6122">
            <w:pPr>
              <w:jc w:val="center"/>
              <w:rPr>
                <w:sz w:val="22"/>
                <w:szCs w:val="22"/>
              </w:rPr>
            </w:pPr>
            <w:r>
              <w:rPr>
                <w:sz w:val="22"/>
                <w:szCs w:val="22"/>
              </w:rPr>
              <w:t>13</w:t>
            </w:r>
          </w:p>
        </w:tc>
        <w:tc>
          <w:tcPr>
            <w:tcW w:w="1133" w:type="dxa"/>
            <w:tcBorders>
              <w:top w:val="single" w:sz="2" w:space="0" w:color="auto"/>
              <w:left w:val="single" w:sz="2" w:space="0" w:color="auto"/>
              <w:bottom w:val="single" w:sz="2" w:space="0" w:color="auto"/>
              <w:right w:val="single" w:sz="2" w:space="0" w:color="auto"/>
            </w:tcBorders>
            <w:vAlign w:val="center"/>
            <w:hideMark/>
          </w:tcPr>
          <w:p w14:paraId="00167863" w14:textId="77777777" w:rsidR="005005DC" w:rsidRDefault="005005DC" w:rsidP="006B6122">
            <w:pPr>
              <w:jc w:val="center"/>
              <w:rPr>
                <w:sz w:val="22"/>
                <w:szCs w:val="22"/>
              </w:rPr>
            </w:pPr>
            <w:r>
              <w:rPr>
                <w:sz w:val="22"/>
                <w:szCs w:val="22"/>
              </w:rPr>
              <w:t>14</w:t>
            </w:r>
          </w:p>
        </w:tc>
      </w:tr>
      <w:tr w:rsidR="005005DC" w14:paraId="7F1BFAE6" w14:textId="77777777" w:rsidTr="006B6122">
        <w:trPr>
          <w:trHeight w:val="224"/>
        </w:trPr>
        <w:tc>
          <w:tcPr>
            <w:tcW w:w="1985" w:type="dxa"/>
            <w:vMerge w:val="restart"/>
            <w:tcBorders>
              <w:top w:val="single" w:sz="4" w:space="0" w:color="auto"/>
              <w:left w:val="single" w:sz="4" w:space="0" w:color="auto"/>
              <w:right w:val="single" w:sz="4" w:space="0" w:color="auto"/>
            </w:tcBorders>
            <w:vAlign w:val="center"/>
            <w:hideMark/>
          </w:tcPr>
          <w:p w14:paraId="37835952" w14:textId="77777777" w:rsidR="005005DC" w:rsidRPr="00812749" w:rsidRDefault="005005DC" w:rsidP="006B6122">
            <w:pPr>
              <w:rPr>
                <w:bCs/>
                <w:sz w:val="22"/>
                <w:szCs w:val="22"/>
              </w:rPr>
            </w:pPr>
            <w:r w:rsidRPr="00812749">
              <w:rPr>
                <w:bCs/>
                <w:sz w:val="22"/>
                <w:szCs w:val="22"/>
              </w:rPr>
              <w:t>ООО «</w:t>
            </w:r>
            <w:r>
              <w:rPr>
                <w:bCs/>
                <w:sz w:val="22"/>
                <w:szCs w:val="22"/>
              </w:rPr>
              <w:t>Интеграл</w:t>
            </w:r>
            <w:r w:rsidRPr="00812749">
              <w:rPr>
                <w:bCs/>
                <w:sz w:val="22"/>
                <w:szCs w:val="22"/>
              </w:rPr>
              <w:t>»</w:t>
            </w:r>
          </w:p>
        </w:tc>
        <w:tc>
          <w:tcPr>
            <w:tcW w:w="1303" w:type="dxa"/>
            <w:shd w:val="clear" w:color="auto" w:fill="auto"/>
            <w:hideMark/>
          </w:tcPr>
          <w:p w14:paraId="45066D8A" w14:textId="77777777" w:rsidR="005005DC" w:rsidRDefault="005005DC" w:rsidP="006B6122">
            <w:pPr>
              <w:tabs>
                <w:tab w:val="left" w:pos="3052"/>
              </w:tabs>
              <w:ind w:hanging="108"/>
              <w:jc w:val="center"/>
              <w:rPr>
                <w:sz w:val="22"/>
                <w:szCs w:val="22"/>
              </w:rPr>
            </w:pPr>
            <w:r w:rsidRPr="00A40532">
              <w:rPr>
                <w:sz w:val="22"/>
                <w:szCs w:val="22"/>
              </w:rPr>
              <w:t>с 01.01.2022</w:t>
            </w:r>
          </w:p>
        </w:tc>
        <w:tc>
          <w:tcPr>
            <w:tcW w:w="920" w:type="dxa"/>
            <w:tcBorders>
              <w:top w:val="single" w:sz="2" w:space="0" w:color="auto"/>
              <w:left w:val="single" w:sz="2" w:space="0" w:color="auto"/>
              <w:bottom w:val="single" w:sz="2" w:space="0" w:color="auto"/>
              <w:right w:val="single" w:sz="4" w:space="0" w:color="auto"/>
            </w:tcBorders>
            <w:hideMark/>
          </w:tcPr>
          <w:p w14:paraId="22A51D4D" w14:textId="77777777" w:rsidR="005005DC" w:rsidRPr="0043386B" w:rsidRDefault="005005DC" w:rsidP="006B6122">
            <w:pPr>
              <w:jc w:val="center"/>
              <w:rPr>
                <w:sz w:val="22"/>
                <w:szCs w:val="22"/>
              </w:rPr>
            </w:pPr>
            <w:r w:rsidRPr="0043386B">
              <w:rPr>
                <w:sz w:val="22"/>
                <w:szCs w:val="22"/>
              </w:rPr>
              <w:t>103,20</w:t>
            </w:r>
          </w:p>
        </w:tc>
        <w:tc>
          <w:tcPr>
            <w:tcW w:w="920" w:type="dxa"/>
            <w:gridSpan w:val="2"/>
            <w:tcBorders>
              <w:top w:val="single" w:sz="2" w:space="0" w:color="auto"/>
              <w:left w:val="single" w:sz="4" w:space="0" w:color="auto"/>
              <w:bottom w:val="single" w:sz="2" w:space="0" w:color="auto"/>
              <w:right w:val="single" w:sz="2" w:space="0" w:color="auto"/>
            </w:tcBorders>
            <w:hideMark/>
          </w:tcPr>
          <w:p w14:paraId="3361E878" w14:textId="77777777" w:rsidR="005005DC" w:rsidRPr="0043386B" w:rsidRDefault="005005DC" w:rsidP="006B6122">
            <w:pPr>
              <w:jc w:val="center"/>
              <w:rPr>
                <w:sz w:val="22"/>
                <w:szCs w:val="22"/>
              </w:rPr>
            </w:pPr>
            <w:r w:rsidRPr="0043386B">
              <w:rPr>
                <w:sz w:val="22"/>
                <w:szCs w:val="22"/>
              </w:rPr>
              <w:t>101,69</w:t>
            </w:r>
          </w:p>
        </w:tc>
        <w:tc>
          <w:tcPr>
            <w:tcW w:w="926" w:type="dxa"/>
            <w:tcBorders>
              <w:top w:val="single" w:sz="2" w:space="0" w:color="auto"/>
              <w:left w:val="single" w:sz="4" w:space="0" w:color="auto"/>
              <w:bottom w:val="single" w:sz="2" w:space="0" w:color="auto"/>
              <w:right w:val="single" w:sz="2" w:space="0" w:color="auto"/>
            </w:tcBorders>
            <w:hideMark/>
          </w:tcPr>
          <w:p w14:paraId="4E2000BC" w14:textId="77777777" w:rsidR="005005DC" w:rsidRPr="0043386B" w:rsidRDefault="005005DC" w:rsidP="006B6122">
            <w:pPr>
              <w:jc w:val="center"/>
              <w:rPr>
                <w:sz w:val="22"/>
                <w:szCs w:val="22"/>
              </w:rPr>
            </w:pPr>
            <w:r w:rsidRPr="0043386B">
              <w:rPr>
                <w:sz w:val="22"/>
                <w:szCs w:val="22"/>
              </w:rPr>
              <w:t>109,97</w:t>
            </w:r>
          </w:p>
        </w:tc>
        <w:tc>
          <w:tcPr>
            <w:tcW w:w="1064" w:type="dxa"/>
            <w:tcBorders>
              <w:top w:val="single" w:sz="2" w:space="0" w:color="auto"/>
              <w:left w:val="single" w:sz="4" w:space="0" w:color="auto"/>
              <w:bottom w:val="single" w:sz="2" w:space="0" w:color="auto"/>
              <w:right w:val="single" w:sz="2" w:space="0" w:color="auto"/>
            </w:tcBorders>
            <w:hideMark/>
          </w:tcPr>
          <w:p w14:paraId="3CC90E87" w14:textId="77777777" w:rsidR="005005DC" w:rsidRPr="0043386B" w:rsidRDefault="005005DC" w:rsidP="006B6122">
            <w:pPr>
              <w:jc w:val="center"/>
              <w:rPr>
                <w:sz w:val="22"/>
                <w:szCs w:val="22"/>
              </w:rPr>
            </w:pPr>
            <w:r w:rsidRPr="0043386B">
              <w:rPr>
                <w:sz w:val="22"/>
                <w:szCs w:val="22"/>
              </w:rPr>
              <w:t>103,96</w:t>
            </w:r>
          </w:p>
        </w:tc>
        <w:tc>
          <w:tcPr>
            <w:tcW w:w="997" w:type="dxa"/>
            <w:tcBorders>
              <w:top w:val="single" w:sz="4" w:space="0" w:color="auto"/>
              <w:left w:val="single" w:sz="4" w:space="0" w:color="auto"/>
              <w:bottom w:val="single" w:sz="4" w:space="0" w:color="auto"/>
              <w:right w:val="single" w:sz="4" w:space="0" w:color="auto"/>
            </w:tcBorders>
            <w:hideMark/>
          </w:tcPr>
          <w:p w14:paraId="083F2FE8" w14:textId="77777777" w:rsidR="005005DC" w:rsidRPr="0043386B" w:rsidRDefault="005005DC" w:rsidP="006B6122">
            <w:pPr>
              <w:jc w:val="center"/>
              <w:rPr>
                <w:sz w:val="22"/>
                <w:szCs w:val="22"/>
              </w:rPr>
            </w:pPr>
            <w:r w:rsidRPr="0043386B">
              <w:rPr>
                <w:sz w:val="22"/>
                <w:szCs w:val="22"/>
              </w:rPr>
              <w:t>86,00</w:t>
            </w:r>
          </w:p>
        </w:tc>
        <w:tc>
          <w:tcPr>
            <w:tcW w:w="843" w:type="dxa"/>
            <w:tcBorders>
              <w:top w:val="single" w:sz="4" w:space="0" w:color="auto"/>
              <w:left w:val="nil"/>
              <w:bottom w:val="single" w:sz="4" w:space="0" w:color="auto"/>
              <w:right w:val="single" w:sz="4" w:space="0" w:color="auto"/>
            </w:tcBorders>
            <w:hideMark/>
          </w:tcPr>
          <w:p w14:paraId="7B1D891B" w14:textId="77777777" w:rsidR="005005DC" w:rsidRPr="0043386B" w:rsidRDefault="005005DC" w:rsidP="006B6122">
            <w:pPr>
              <w:ind w:left="-105" w:right="-116"/>
              <w:jc w:val="center"/>
              <w:rPr>
                <w:sz w:val="22"/>
                <w:szCs w:val="22"/>
              </w:rPr>
            </w:pPr>
            <w:r w:rsidRPr="0043386B">
              <w:rPr>
                <w:sz w:val="22"/>
                <w:szCs w:val="22"/>
              </w:rPr>
              <w:t>84,74</w:t>
            </w:r>
          </w:p>
        </w:tc>
        <w:tc>
          <w:tcPr>
            <w:tcW w:w="850" w:type="dxa"/>
            <w:tcBorders>
              <w:top w:val="single" w:sz="4" w:space="0" w:color="auto"/>
              <w:left w:val="nil"/>
              <w:bottom w:val="single" w:sz="4" w:space="0" w:color="auto"/>
              <w:right w:val="single" w:sz="4" w:space="0" w:color="auto"/>
            </w:tcBorders>
            <w:hideMark/>
          </w:tcPr>
          <w:p w14:paraId="3721C8FF" w14:textId="77777777" w:rsidR="005005DC" w:rsidRPr="0043386B" w:rsidRDefault="005005DC" w:rsidP="006B6122">
            <w:pPr>
              <w:ind w:left="-105" w:right="-116"/>
              <w:jc w:val="center"/>
              <w:rPr>
                <w:sz w:val="22"/>
                <w:szCs w:val="22"/>
              </w:rPr>
            </w:pPr>
            <w:r w:rsidRPr="0043386B">
              <w:rPr>
                <w:sz w:val="22"/>
                <w:szCs w:val="22"/>
              </w:rPr>
              <w:t>91,64</w:t>
            </w:r>
          </w:p>
        </w:tc>
        <w:tc>
          <w:tcPr>
            <w:tcW w:w="998" w:type="dxa"/>
            <w:tcBorders>
              <w:top w:val="single" w:sz="4" w:space="0" w:color="auto"/>
              <w:left w:val="nil"/>
              <w:bottom w:val="single" w:sz="4" w:space="0" w:color="auto"/>
              <w:right w:val="single" w:sz="4" w:space="0" w:color="auto"/>
            </w:tcBorders>
            <w:hideMark/>
          </w:tcPr>
          <w:p w14:paraId="26289F9A" w14:textId="77777777" w:rsidR="005005DC" w:rsidRPr="0043386B" w:rsidRDefault="005005DC" w:rsidP="006B6122">
            <w:pPr>
              <w:jc w:val="center"/>
              <w:rPr>
                <w:sz w:val="22"/>
                <w:szCs w:val="22"/>
              </w:rPr>
            </w:pPr>
            <w:r w:rsidRPr="0043386B">
              <w:rPr>
                <w:sz w:val="22"/>
                <w:szCs w:val="22"/>
              </w:rPr>
              <w:t>86,63</w:t>
            </w:r>
          </w:p>
        </w:tc>
        <w:tc>
          <w:tcPr>
            <w:tcW w:w="1135" w:type="dxa"/>
            <w:tcBorders>
              <w:top w:val="nil"/>
              <w:left w:val="nil"/>
              <w:bottom w:val="single" w:sz="4" w:space="0" w:color="auto"/>
              <w:right w:val="single" w:sz="4" w:space="0" w:color="auto"/>
            </w:tcBorders>
            <w:vAlign w:val="center"/>
            <w:hideMark/>
          </w:tcPr>
          <w:p w14:paraId="7F7F9CED" w14:textId="77777777" w:rsidR="005005DC" w:rsidRPr="0043386B" w:rsidRDefault="005005DC" w:rsidP="006B6122">
            <w:pPr>
              <w:jc w:val="center"/>
              <w:rPr>
                <w:sz w:val="22"/>
                <w:szCs w:val="22"/>
              </w:rPr>
            </w:pPr>
            <w:r w:rsidRPr="0043386B">
              <w:rPr>
                <w:sz w:val="22"/>
                <w:szCs w:val="22"/>
              </w:rPr>
              <w:t>0,72</w:t>
            </w:r>
          </w:p>
        </w:tc>
        <w:tc>
          <w:tcPr>
            <w:tcW w:w="1133" w:type="dxa"/>
            <w:tcBorders>
              <w:top w:val="single" w:sz="4" w:space="0" w:color="auto"/>
              <w:left w:val="single" w:sz="4" w:space="0" w:color="auto"/>
              <w:bottom w:val="single" w:sz="4" w:space="0" w:color="auto"/>
              <w:right w:val="single" w:sz="4" w:space="0" w:color="auto"/>
            </w:tcBorders>
            <w:hideMark/>
          </w:tcPr>
          <w:p w14:paraId="5DB422F6" w14:textId="77777777" w:rsidR="005005DC" w:rsidRPr="0043386B" w:rsidRDefault="005005DC" w:rsidP="006B6122">
            <w:pPr>
              <w:jc w:val="center"/>
              <w:rPr>
                <w:sz w:val="22"/>
                <w:szCs w:val="22"/>
              </w:rPr>
            </w:pPr>
            <w:r w:rsidRPr="0043386B">
              <w:rPr>
                <w:sz w:val="22"/>
                <w:szCs w:val="22"/>
              </w:rPr>
              <w:t>1 567,62</w:t>
            </w:r>
          </w:p>
        </w:tc>
        <w:tc>
          <w:tcPr>
            <w:tcW w:w="1275" w:type="dxa"/>
            <w:tcBorders>
              <w:top w:val="single" w:sz="2" w:space="0" w:color="auto"/>
              <w:left w:val="single" w:sz="2" w:space="0" w:color="auto"/>
              <w:bottom w:val="single" w:sz="2" w:space="0" w:color="auto"/>
              <w:right w:val="single" w:sz="2" w:space="0" w:color="auto"/>
            </w:tcBorders>
            <w:vAlign w:val="center"/>
            <w:hideMark/>
          </w:tcPr>
          <w:p w14:paraId="62AE22BD" w14:textId="77777777" w:rsidR="005005DC" w:rsidRDefault="005005DC" w:rsidP="006B6122">
            <w:pPr>
              <w:jc w:val="center"/>
              <w:rPr>
                <w:sz w:val="22"/>
                <w:szCs w:val="22"/>
              </w:rPr>
            </w:pPr>
            <w:r>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hideMark/>
          </w:tcPr>
          <w:p w14:paraId="4D7791AA" w14:textId="77777777" w:rsidR="005005DC" w:rsidRDefault="005005DC" w:rsidP="006B6122">
            <w:pPr>
              <w:jc w:val="center"/>
              <w:rPr>
                <w:sz w:val="22"/>
                <w:szCs w:val="22"/>
              </w:rPr>
            </w:pPr>
            <w:r>
              <w:rPr>
                <w:sz w:val="22"/>
                <w:szCs w:val="22"/>
              </w:rPr>
              <w:t>х</w:t>
            </w:r>
          </w:p>
        </w:tc>
      </w:tr>
      <w:tr w:rsidR="005005DC" w14:paraId="79380D6E" w14:textId="77777777" w:rsidTr="006B6122">
        <w:trPr>
          <w:trHeight w:val="224"/>
        </w:trPr>
        <w:tc>
          <w:tcPr>
            <w:tcW w:w="1985" w:type="dxa"/>
            <w:vMerge/>
            <w:tcBorders>
              <w:left w:val="single" w:sz="4" w:space="0" w:color="auto"/>
              <w:right w:val="single" w:sz="4" w:space="0" w:color="auto"/>
            </w:tcBorders>
            <w:vAlign w:val="center"/>
          </w:tcPr>
          <w:p w14:paraId="6F754915" w14:textId="77777777" w:rsidR="005005DC" w:rsidRPr="00812749" w:rsidRDefault="005005DC" w:rsidP="006B6122">
            <w:pPr>
              <w:rPr>
                <w:bCs/>
                <w:sz w:val="22"/>
                <w:szCs w:val="22"/>
              </w:rPr>
            </w:pPr>
          </w:p>
        </w:tc>
        <w:tc>
          <w:tcPr>
            <w:tcW w:w="1303" w:type="dxa"/>
            <w:shd w:val="clear" w:color="auto" w:fill="auto"/>
          </w:tcPr>
          <w:p w14:paraId="01818A77" w14:textId="77777777" w:rsidR="005005DC" w:rsidRDefault="005005DC" w:rsidP="006B6122">
            <w:pPr>
              <w:tabs>
                <w:tab w:val="left" w:pos="3052"/>
              </w:tabs>
              <w:ind w:hanging="108"/>
              <w:jc w:val="center"/>
              <w:rPr>
                <w:sz w:val="22"/>
                <w:szCs w:val="22"/>
              </w:rPr>
            </w:pPr>
            <w:r w:rsidRPr="00A40532">
              <w:rPr>
                <w:sz w:val="22"/>
                <w:szCs w:val="22"/>
              </w:rPr>
              <w:t>с 01.07.2022</w:t>
            </w:r>
          </w:p>
        </w:tc>
        <w:tc>
          <w:tcPr>
            <w:tcW w:w="920" w:type="dxa"/>
            <w:tcBorders>
              <w:top w:val="single" w:sz="2" w:space="0" w:color="auto"/>
              <w:left w:val="single" w:sz="2" w:space="0" w:color="auto"/>
              <w:bottom w:val="single" w:sz="2" w:space="0" w:color="auto"/>
              <w:right w:val="single" w:sz="4" w:space="0" w:color="auto"/>
            </w:tcBorders>
          </w:tcPr>
          <w:p w14:paraId="61A9B6FE" w14:textId="77777777" w:rsidR="005005DC" w:rsidRPr="0043386B" w:rsidRDefault="005005DC" w:rsidP="006B6122">
            <w:pPr>
              <w:jc w:val="center"/>
              <w:rPr>
                <w:sz w:val="22"/>
                <w:szCs w:val="22"/>
              </w:rPr>
            </w:pPr>
            <w:r w:rsidRPr="0043386B">
              <w:rPr>
                <w:sz w:val="22"/>
                <w:szCs w:val="22"/>
              </w:rPr>
              <w:t>142,34</w:t>
            </w:r>
          </w:p>
        </w:tc>
        <w:tc>
          <w:tcPr>
            <w:tcW w:w="920" w:type="dxa"/>
            <w:gridSpan w:val="2"/>
            <w:tcBorders>
              <w:top w:val="single" w:sz="2" w:space="0" w:color="auto"/>
              <w:left w:val="single" w:sz="4" w:space="0" w:color="auto"/>
              <w:bottom w:val="single" w:sz="2" w:space="0" w:color="auto"/>
              <w:right w:val="single" w:sz="2" w:space="0" w:color="auto"/>
            </w:tcBorders>
          </w:tcPr>
          <w:p w14:paraId="46DE1E38" w14:textId="77777777" w:rsidR="005005DC" w:rsidRPr="0043386B" w:rsidRDefault="005005DC" w:rsidP="006B6122">
            <w:pPr>
              <w:jc w:val="center"/>
              <w:rPr>
                <w:sz w:val="22"/>
                <w:szCs w:val="22"/>
              </w:rPr>
            </w:pPr>
            <w:r w:rsidRPr="0043386B">
              <w:rPr>
                <w:sz w:val="22"/>
                <w:szCs w:val="22"/>
              </w:rPr>
              <w:t>140,27</w:t>
            </w:r>
          </w:p>
        </w:tc>
        <w:tc>
          <w:tcPr>
            <w:tcW w:w="926" w:type="dxa"/>
            <w:tcBorders>
              <w:top w:val="single" w:sz="2" w:space="0" w:color="auto"/>
              <w:left w:val="single" w:sz="4" w:space="0" w:color="auto"/>
              <w:bottom w:val="single" w:sz="2" w:space="0" w:color="auto"/>
              <w:right w:val="single" w:sz="2" w:space="0" w:color="auto"/>
            </w:tcBorders>
          </w:tcPr>
          <w:p w14:paraId="523A1785" w14:textId="77777777" w:rsidR="005005DC" w:rsidRPr="0043386B" w:rsidRDefault="005005DC" w:rsidP="006B6122">
            <w:pPr>
              <w:jc w:val="center"/>
              <w:rPr>
                <w:sz w:val="22"/>
                <w:szCs w:val="22"/>
              </w:rPr>
            </w:pPr>
            <w:r w:rsidRPr="0043386B">
              <w:rPr>
                <w:sz w:val="22"/>
                <w:szCs w:val="22"/>
              </w:rPr>
              <w:t>151,69</w:t>
            </w:r>
          </w:p>
        </w:tc>
        <w:tc>
          <w:tcPr>
            <w:tcW w:w="1064" w:type="dxa"/>
            <w:tcBorders>
              <w:top w:val="single" w:sz="2" w:space="0" w:color="auto"/>
              <w:left w:val="single" w:sz="4" w:space="0" w:color="auto"/>
              <w:bottom w:val="single" w:sz="2" w:space="0" w:color="auto"/>
              <w:right w:val="single" w:sz="2" w:space="0" w:color="auto"/>
            </w:tcBorders>
          </w:tcPr>
          <w:p w14:paraId="19A5269B" w14:textId="77777777" w:rsidR="005005DC" w:rsidRPr="0043386B" w:rsidRDefault="005005DC" w:rsidP="006B6122">
            <w:pPr>
              <w:jc w:val="center"/>
              <w:rPr>
                <w:sz w:val="22"/>
                <w:szCs w:val="22"/>
              </w:rPr>
            </w:pPr>
            <w:r w:rsidRPr="0043386B">
              <w:rPr>
                <w:sz w:val="22"/>
                <w:szCs w:val="22"/>
              </w:rPr>
              <w:t>143,38</w:t>
            </w:r>
          </w:p>
        </w:tc>
        <w:tc>
          <w:tcPr>
            <w:tcW w:w="997" w:type="dxa"/>
            <w:tcBorders>
              <w:top w:val="single" w:sz="4" w:space="0" w:color="auto"/>
              <w:left w:val="single" w:sz="4" w:space="0" w:color="auto"/>
              <w:bottom w:val="single" w:sz="4" w:space="0" w:color="auto"/>
              <w:right w:val="single" w:sz="4" w:space="0" w:color="auto"/>
            </w:tcBorders>
          </w:tcPr>
          <w:p w14:paraId="6FC6C140" w14:textId="77777777" w:rsidR="005005DC" w:rsidRPr="0043386B" w:rsidRDefault="005005DC" w:rsidP="006B6122">
            <w:pPr>
              <w:jc w:val="center"/>
              <w:rPr>
                <w:sz w:val="22"/>
                <w:szCs w:val="22"/>
              </w:rPr>
            </w:pPr>
            <w:r w:rsidRPr="0043386B">
              <w:rPr>
                <w:sz w:val="22"/>
                <w:szCs w:val="22"/>
              </w:rPr>
              <w:t>118,62</w:t>
            </w:r>
          </w:p>
        </w:tc>
        <w:tc>
          <w:tcPr>
            <w:tcW w:w="843" w:type="dxa"/>
            <w:tcBorders>
              <w:top w:val="single" w:sz="4" w:space="0" w:color="auto"/>
              <w:left w:val="nil"/>
              <w:bottom w:val="single" w:sz="4" w:space="0" w:color="auto"/>
              <w:right w:val="single" w:sz="4" w:space="0" w:color="auto"/>
            </w:tcBorders>
          </w:tcPr>
          <w:p w14:paraId="36F0B640" w14:textId="77777777" w:rsidR="005005DC" w:rsidRPr="0043386B" w:rsidRDefault="005005DC" w:rsidP="006B6122">
            <w:pPr>
              <w:ind w:left="-105" w:right="-116"/>
              <w:jc w:val="center"/>
              <w:rPr>
                <w:sz w:val="22"/>
                <w:szCs w:val="22"/>
              </w:rPr>
            </w:pPr>
            <w:r w:rsidRPr="0043386B">
              <w:rPr>
                <w:sz w:val="22"/>
                <w:szCs w:val="22"/>
              </w:rPr>
              <w:t>116,89</w:t>
            </w:r>
          </w:p>
        </w:tc>
        <w:tc>
          <w:tcPr>
            <w:tcW w:w="850" w:type="dxa"/>
            <w:tcBorders>
              <w:top w:val="single" w:sz="4" w:space="0" w:color="auto"/>
              <w:left w:val="nil"/>
              <w:bottom w:val="single" w:sz="4" w:space="0" w:color="auto"/>
              <w:right w:val="single" w:sz="4" w:space="0" w:color="auto"/>
            </w:tcBorders>
          </w:tcPr>
          <w:p w14:paraId="4B8C94C8" w14:textId="77777777" w:rsidR="005005DC" w:rsidRPr="0043386B" w:rsidRDefault="005005DC" w:rsidP="006B6122">
            <w:pPr>
              <w:ind w:left="-105" w:right="-116"/>
              <w:jc w:val="center"/>
              <w:rPr>
                <w:sz w:val="22"/>
                <w:szCs w:val="22"/>
              </w:rPr>
            </w:pPr>
            <w:r w:rsidRPr="0043386B">
              <w:rPr>
                <w:sz w:val="22"/>
                <w:szCs w:val="22"/>
              </w:rPr>
              <w:t>126,41</w:t>
            </w:r>
          </w:p>
        </w:tc>
        <w:tc>
          <w:tcPr>
            <w:tcW w:w="998" w:type="dxa"/>
            <w:tcBorders>
              <w:top w:val="single" w:sz="4" w:space="0" w:color="auto"/>
              <w:left w:val="nil"/>
              <w:bottom w:val="single" w:sz="4" w:space="0" w:color="auto"/>
              <w:right w:val="single" w:sz="4" w:space="0" w:color="auto"/>
            </w:tcBorders>
          </w:tcPr>
          <w:p w14:paraId="6B34AD32" w14:textId="77777777" w:rsidR="005005DC" w:rsidRPr="0043386B" w:rsidRDefault="005005DC" w:rsidP="006B6122">
            <w:pPr>
              <w:jc w:val="center"/>
              <w:rPr>
                <w:sz w:val="22"/>
                <w:szCs w:val="22"/>
              </w:rPr>
            </w:pPr>
            <w:r w:rsidRPr="0043386B">
              <w:rPr>
                <w:sz w:val="22"/>
                <w:szCs w:val="22"/>
              </w:rPr>
              <w:t>119,48</w:t>
            </w:r>
          </w:p>
        </w:tc>
        <w:tc>
          <w:tcPr>
            <w:tcW w:w="1135" w:type="dxa"/>
            <w:tcBorders>
              <w:top w:val="single" w:sz="4" w:space="0" w:color="auto"/>
              <w:left w:val="nil"/>
              <w:bottom w:val="single" w:sz="4" w:space="0" w:color="auto"/>
              <w:right w:val="single" w:sz="4" w:space="0" w:color="auto"/>
            </w:tcBorders>
            <w:vAlign w:val="center"/>
          </w:tcPr>
          <w:p w14:paraId="5EE5509F" w14:textId="77777777" w:rsidR="005005DC" w:rsidRPr="0043386B" w:rsidRDefault="005005DC" w:rsidP="006B6122">
            <w:pPr>
              <w:jc w:val="center"/>
              <w:rPr>
                <w:sz w:val="22"/>
                <w:szCs w:val="22"/>
              </w:rPr>
            </w:pPr>
            <w:r w:rsidRPr="0043386B">
              <w:rPr>
                <w:sz w:val="22"/>
                <w:szCs w:val="22"/>
              </w:rPr>
              <w:t>0,89</w:t>
            </w:r>
          </w:p>
        </w:tc>
        <w:tc>
          <w:tcPr>
            <w:tcW w:w="1133" w:type="dxa"/>
            <w:tcBorders>
              <w:top w:val="single" w:sz="4" w:space="0" w:color="auto"/>
              <w:left w:val="single" w:sz="4" w:space="0" w:color="auto"/>
              <w:bottom w:val="single" w:sz="4" w:space="0" w:color="auto"/>
              <w:right w:val="single" w:sz="4" w:space="0" w:color="auto"/>
            </w:tcBorders>
          </w:tcPr>
          <w:p w14:paraId="1E52CE89" w14:textId="77777777" w:rsidR="005005DC" w:rsidRPr="0043386B" w:rsidRDefault="005005DC" w:rsidP="006B6122">
            <w:pPr>
              <w:jc w:val="center"/>
              <w:rPr>
                <w:sz w:val="22"/>
                <w:szCs w:val="22"/>
              </w:rPr>
            </w:pPr>
            <w:r w:rsidRPr="0043386B">
              <w:rPr>
                <w:sz w:val="22"/>
                <w:szCs w:val="22"/>
              </w:rPr>
              <w:t>2 164,14</w:t>
            </w:r>
          </w:p>
        </w:tc>
        <w:tc>
          <w:tcPr>
            <w:tcW w:w="1275" w:type="dxa"/>
            <w:tcBorders>
              <w:top w:val="single" w:sz="2" w:space="0" w:color="auto"/>
              <w:left w:val="single" w:sz="2" w:space="0" w:color="auto"/>
              <w:bottom w:val="single" w:sz="2" w:space="0" w:color="auto"/>
              <w:right w:val="single" w:sz="2" w:space="0" w:color="auto"/>
            </w:tcBorders>
            <w:vAlign w:val="center"/>
          </w:tcPr>
          <w:p w14:paraId="69CA3163" w14:textId="77777777" w:rsidR="005005DC" w:rsidRDefault="005005DC" w:rsidP="006B6122">
            <w:pPr>
              <w:jc w:val="center"/>
              <w:rPr>
                <w:sz w:val="22"/>
                <w:szCs w:val="22"/>
              </w:rPr>
            </w:pPr>
            <w:r>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0CD59815" w14:textId="77777777" w:rsidR="005005DC" w:rsidRDefault="005005DC" w:rsidP="006B6122">
            <w:pPr>
              <w:jc w:val="center"/>
              <w:rPr>
                <w:sz w:val="22"/>
                <w:szCs w:val="22"/>
              </w:rPr>
            </w:pPr>
            <w:r>
              <w:rPr>
                <w:sz w:val="22"/>
                <w:szCs w:val="22"/>
              </w:rPr>
              <w:t>х</w:t>
            </w:r>
          </w:p>
        </w:tc>
      </w:tr>
      <w:tr w:rsidR="005005DC" w14:paraId="07FC101D" w14:textId="77777777" w:rsidTr="006B6122">
        <w:trPr>
          <w:trHeight w:val="224"/>
        </w:trPr>
        <w:tc>
          <w:tcPr>
            <w:tcW w:w="1985" w:type="dxa"/>
            <w:vMerge/>
            <w:tcBorders>
              <w:left w:val="single" w:sz="4" w:space="0" w:color="auto"/>
              <w:right w:val="single" w:sz="4" w:space="0" w:color="auto"/>
            </w:tcBorders>
            <w:vAlign w:val="center"/>
          </w:tcPr>
          <w:p w14:paraId="766830D0" w14:textId="77777777" w:rsidR="005005DC" w:rsidRPr="00812749" w:rsidRDefault="005005DC" w:rsidP="006B6122">
            <w:pPr>
              <w:rPr>
                <w:bCs/>
                <w:sz w:val="22"/>
                <w:szCs w:val="22"/>
              </w:rPr>
            </w:pPr>
          </w:p>
        </w:tc>
        <w:tc>
          <w:tcPr>
            <w:tcW w:w="1303" w:type="dxa"/>
            <w:shd w:val="clear" w:color="auto" w:fill="auto"/>
          </w:tcPr>
          <w:p w14:paraId="1625A582" w14:textId="77777777" w:rsidR="005005DC" w:rsidRDefault="005005DC" w:rsidP="006B6122">
            <w:pPr>
              <w:tabs>
                <w:tab w:val="left" w:pos="3052"/>
              </w:tabs>
              <w:ind w:hanging="108"/>
              <w:jc w:val="center"/>
              <w:rPr>
                <w:sz w:val="22"/>
                <w:szCs w:val="22"/>
              </w:rPr>
            </w:pPr>
            <w:r w:rsidRPr="00A40532">
              <w:rPr>
                <w:sz w:val="22"/>
                <w:szCs w:val="22"/>
              </w:rPr>
              <w:t>с 01.01.2023</w:t>
            </w:r>
          </w:p>
        </w:tc>
        <w:tc>
          <w:tcPr>
            <w:tcW w:w="920" w:type="dxa"/>
            <w:tcBorders>
              <w:top w:val="single" w:sz="2" w:space="0" w:color="auto"/>
              <w:left w:val="single" w:sz="2" w:space="0" w:color="auto"/>
              <w:bottom w:val="single" w:sz="2" w:space="0" w:color="auto"/>
              <w:right w:val="single" w:sz="4" w:space="0" w:color="auto"/>
            </w:tcBorders>
          </w:tcPr>
          <w:p w14:paraId="3D4B2F23" w14:textId="77777777" w:rsidR="005005DC" w:rsidRPr="0043386B" w:rsidRDefault="005005DC" w:rsidP="006B6122">
            <w:pPr>
              <w:jc w:val="center"/>
              <w:rPr>
                <w:sz w:val="22"/>
                <w:szCs w:val="22"/>
              </w:rPr>
            </w:pPr>
            <w:r w:rsidRPr="0043386B">
              <w:rPr>
                <w:sz w:val="22"/>
                <w:szCs w:val="22"/>
              </w:rPr>
              <w:t>142,34</w:t>
            </w:r>
          </w:p>
        </w:tc>
        <w:tc>
          <w:tcPr>
            <w:tcW w:w="920" w:type="dxa"/>
            <w:gridSpan w:val="2"/>
            <w:tcBorders>
              <w:top w:val="single" w:sz="2" w:space="0" w:color="auto"/>
              <w:left w:val="single" w:sz="4" w:space="0" w:color="auto"/>
              <w:bottom w:val="single" w:sz="2" w:space="0" w:color="auto"/>
              <w:right w:val="single" w:sz="2" w:space="0" w:color="auto"/>
            </w:tcBorders>
          </w:tcPr>
          <w:p w14:paraId="085C336D" w14:textId="77777777" w:rsidR="005005DC" w:rsidRPr="0043386B" w:rsidRDefault="005005DC" w:rsidP="006B6122">
            <w:pPr>
              <w:jc w:val="center"/>
              <w:rPr>
                <w:sz w:val="22"/>
                <w:szCs w:val="22"/>
              </w:rPr>
            </w:pPr>
            <w:r w:rsidRPr="0043386B">
              <w:rPr>
                <w:sz w:val="22"/>
                <w:szCs w:val="22"/>
              </w:rPr>
              <w:t>140,27</w:t>
            </w:r>
          </w:p>
        </w:tc>
        <w:tc>
          <w:tcPr>
            <w:tcW w:w="926" w:type="dxa"/>
            <w:tcBorders>
              <w:top w:val="single" w:sz="2" w:space="0" w:color="auto"/>
              <w:left w:val="single" w:sz="4" w:space="0" w:color="auto"/>
              <w:bottom w:val="single" w:sz="2" w:space="0" w:color="auto"/>
              <w:right w:val="single" w:sz="2" w:space="0" w:color="auto"/>
            </w:tcBorders>
          </w:tcPr>
          <w:p w14:paraId="542D8AAD" w14:textId="77777777" w:rsidR="005005DC" w:rsidRPr="0043386B" w:rsidRDefault="005005DC" w:rsidP="006B6122">
            <w:pPr>
              <w:jc w:val="center"/>
              <w:rPr>
                <w:sz w:val="22"/>
                <w:szCs w:val="22"/>
              </w:rPr>
            </w:pPr>
            <w:r w:rsidRPr="0043386B">
              <w:rPr>
                <w:sz w:val="22"/>
                <w:szCs w:val="22"/>
              </w:rPr>
              <w:t>151,69</w:t>
            </w:r>
          </w:p>
        </w:tc>
        <w:tc>
          <w:tcPr>
            <w:tcW w:w="1064" w:type="dxa"/>
            <w:tcBorders>
              <w:top w:val="single" w:sz="2" w:space="0" w:color="auto"/>
              <w:left w:val="single" w:sz="4" w:space="0" w:color="auto"/>
              <w:bottom w:val="single" w:sz="2" w:space="0" w:color="auto"/>
              <w:right w:val="single" w:sz="2" w:space="0" w:color="auto"/>
            </w:tcBorders>
          </w:tcPr>
          <w:p w14:paraId="722E03E2" w14:textId="77777777" w:rsidR="005005DC" w:rsidRPr="0043386B" w:rsidRDefault="005005DC" w:rsidP="006B6122">
            <w:pPr>
              <w:jc w:val="center"/>
              <w:rPr>
                <w:sz w:val="22"/>
                <w:szCs w:val="22"/>
              </w:rPr>
            </w:pPr>
            <w:r w:rsidRPr="0043386B">
              <w:rPr>
                <w:sz w:val="22"/>
                <w:szCs w:val="22"/>
              </w:rPr>
              <w:t>143,38</w:t>
            </w:r>
          </w:p>
        </w:tc>
        <w:tc>
          <w:tcPr>
            <w:tcW w:w="997" w:type="dxa"/>
            <w:tcBorders>
              <w:top w:val="single" w:sz="4" w:space="0" w:color="auto"/>
              <w:left w:val="single" w:sz="4" w:space="0" w:color="auto"/>
              <w:bottom w:val="single" w:sz="4" w:space="0" w:color="auto"/>
              <w:right w:val="single" w:sz="4" w:space="0" w:color="auto"/>
            </w:tcBorders>
          </w:tcPr>
          <w:p w14:paraId="6A57EAA9" w14:textId="77777777" w:rsidR="005005DC" w:rsidRPr="0043386B" w:rsidRDefault="005005DC" w:rsidP="006B6122">
            <w:pPr>
              <w:jc w:val="center"/>
              <w:rPr>
                <w:sz w:val="22"/>
                <w:szCs w:val="22"/>
              </w:rPr>
            </w:pPr>
            <w:r w:rsidRPr="0043386B">
              <w:rPr>
                <w:sz w:val="22"/>
                <w:szCs w:val="22"/>
              </w:rPr>
              <w:t>118,62</w:t>
            </w:r>
          </w:p>
        </w:tc>
        <w:tc>
          <w:tcPr>
            <w:tcW w:w="843" w:type="dxa"/>
            <w:tcBorders>
              <w:top w:val="single" w:sz="4" w:space="0" w:color="auto"/>
              <w:left w:val="nil"/>
              <w:bottom w:val="single" w:sz="4" w:space="0" w:color="auto"/>
              <w:right w:val="single" w:sz="4" w:space="0" w:color="auto"/>
            </w:tcBorders>
          </w:tcPr>
          <w:p w14:paraId="49D25572" w14:textId="77777777" w:rsidR="005005DC" w:rsidRPr="0043386B" w:rsidRDefault="005005DC" w:rsidP="006B6122">
            <w:pPr>
              <w:ind w:left="-105" w:right="-116"/>
              <w:jc w:val="center"/>
              <w:rPr>
                <w:sz w:val="22"/>
                <w:szCs w:val="22"/>
              </w:rPr>
            </w:pPr>
            <w:r w:rsidRPr="0043386B">
              <w:rPr>
                <w:sz w:val="22"/>
                <w:szCs w:val="22"/>
              </w:rPr>
              <w:t>116,89</w:t>
            </w:r>
          </w:p>
        </w:tc>
        <w:tc>
          <w:tcPr>
            <w:tcW w:w="850" w:type="dxa"/>
            <w:tcBorders>
              <w:top w:val="single" w:sz="4" w:space="0" w:color="auto"/>
              <w:left w:val="nil"/>
              <w:bottom w:val="single" w:sz="4" w:space="0" w:color="auto"/>
              <w:right w:val="single" w:sz="4" w:space="0" w:color="auto"/>
            </w:tcBorders>
          </w:tcPr>
          <w:p w14:paraId="2524E084" w14:textId="77777777" w:rsidR="005005DC" w:rsidRPr="0043386B" w:rsidRDefault="005005DC" w:rsidP="006B6122">
            <w:pPr>
              <w:ind w:left="-105" w:right="-116"/>
              <w:jc w:val="center"/>
              <w:rPr>
                <w:sz w:val="22"/>
                <w:szCs w:val="22"/>
              </w:rPr>
            </w:pPr>
            <w:r w:rsidRPr="0043386B">
              <w:rPr>
                <w:sz w:val="22"/>
                <w:szCs w:val="22"/>
              </w:rPr>
              <w:t>126,41</w:t>
            </w:r>
          </w:p>
        </w:tc>
        <w:tc>
          <w:tcPr>
            <w:tcW w:w="998" w:type="dxa"/>
            <w:tcBorders>
              <w:top w:val="single" w:sz="4" w:space="0" w:color="auto"/>
              <w:left w:val="nil"/>
              <w:bottom w:val="single" w:sz="4" w:space="0" w:color="auto"/>
              <w:right w:val="single" w:sz="4" w:space="0" w:color="auto"/>
            </w:tcBorders>
          </w:tcPr>
          <w:p w14:paraId="12C5E339" w14:textId="77777777" w:rsidR="005005DC" w:rsidRPr="0043386B" w:rsidRDefault="005005DC" w:rsidP="006B6122">
            <w:pPr>
              <w:jc w:val="center"/>
              <w:rPr>
                <w:sz w:val="22"/>
                <w:szCs w:val="22"/>
              </w:rPr>
            </w:pPr>
            <w:r w:rsidRPr="0043386B">
              <w:rPr>
                <w:sz w:val="22"/>
                <w:szCs w:val="22"/>
              </w:rPr>
              <w:t>119,48</w:t>
            </w:r>
          </w:p>
        </w:tc>
        <w:tc>
          <w:tcPr>
            <w:tcW w:w="1135" w:type="dxa"/>
            <w:tcBorders>
              <w:top w:val="single" w:sz="4" w:space="0" w:color="auto"/>
              <w:left w:val="nil"/>
              <w:bottom w:val="single" w:sz="4" w:space="0" w:color="auto"/>
              <w:right w:val="single" w:sz="4" w:space="0" w:color="auto"/>
            </w:tcBorders>
            <w:vAlign w:val="center"/>
          </w:tcPr>
          <w:p w14:paraId="4CAACF2F" w14:textId="77777777" w:rsidR="005005DC" w:rsidRPr="0043386B" w:rsidRDefault="005005DC" w:rsidP="006B6122">
            <w:pPr>
              <w:jc w:val="center"/>
              <w:rPr>
                <w:sz w:val="22"/>
                <w:szCs w:val="22"/>
              </w:rPr>
            </w:pPr>
            <w:r w:rsidRPr="0043386B">
              <w:rPr>
                <w:sz w:val="22"/>
                <w:szCs w:val="22"/>
              </w:rPr>
              <w:t>0,89</w:t>
            </w:r>
          </w:p>
        </w:tc>
        <w:tc>
          <w:tcPr>
            <w:tcW w:w="1133" w:type="dxa"/>
            <w:tcBorders>
              <w:top w:val="single" w:sz="4" w:space="0" w:color="auto"/>
              <w:left w:val="single" w:sz="4" w:space="0" w:color="auto"/>
              <w:bottom w:val="single" w:sz="4" w:space="0" w:color="auto"/>
              <w:right w:val="single" w:sz="4" w:space="0" w:color="auto"/>
            </w:tcBorders>
          </w:tcPr>
          <w:p w14:paraId="4FDB10DF" w14:textId="77777777" w:rsidR="005005DC" w:rsidRPr="0043386B" w:rsidRDefault="005005DC" w:rsidP="006B6122">
            <w:pPr>
              <w:jc w:val="center"/>
              <w:rPr>
                <w:sz w:val="22"/>
                <w:szCs w:val="22"/>
              </w:rPr>
            </w:pPr>
            <w:r w:rsidRPr="0043386B">
              <w:rPr>
                <w:sz w:val="22"/>
                <w:szCs w:val="22"/>
              </w:rPr>
              <w:t>2 164,14</w:t>
            </w:r>
          </w:p>
        </w:tc>
        <w:tc>
          <w:tcPr>
            <w:tcW w:w="1275" w:type="dxa"/>
            <w:tcBorders>
              <w:top w:val="single" w:sz="2" w:space="0" w:color="auto"/>
              <w:left w:val="single" w:sz="2" w:space="0" w:color="auto"/>
              <w:bottom w:val="single" w:sz="2" w:space="0" w:color="auto"/>
              <w:right w:val="single" w:sz="2" w:space="0" w:color="auto"/>
            </w:tcBorders>
            <w:vAlign w:val="center"/>
          </w:tcPr>
          <w:p w14:paraId="222309D7" w14:textId="77777777" w:rsidR="005005DC" w:rsidRDefault="005005DC" w:rsidP="006B6122">
            <w:pPr>
              <w:jc w:val="center"/>
              <w:rPr>
                <w:sz w:val="22"/>
                <w:szCs w:val="22"/>
              </w:rPr>
            </w:pPr>
            <w:r>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353D33E1" w14:textId="77777777" w:rsidR="005005DC" w:rsidRDefault="005005DC" w:rsidP="006B6122">
            <w:pPr>
              <w:jc w:val="center"/>
              <w:rPr>
                <w:sz w:val="22"/>
                <w:szCs w:val="22"/>
              </w:rPr>
            </w:pPr>
            <w:r>
              <w:rPr>
                <w:sz w:val="22"/>
                <w:szCs w:val="22"/>
              </w:rPr>
              <w:t>х</w:t>
            </w:r>
          </w:p>
        </w:tc>
      </w:tr>
      <w:tr w:rsidR="005005DC" w14:paraId="3033D094" w14:textId="77777777" w:rsidTr="006B6122">
        <w:trPr>
          <w:trHeight w:val="224"/>
        </w:trPr>
        <w:tc>
          <w:tcPr>
            <w:tcW w:w="1985" w:type="dxa"/>
            <w:vMerge/>
            <w:tcBorders>
              <w:left w:val="single" w:sz="4" w:space="0" w:color="auto"/>
              <w:right w:val="single" w:sz="4" w:space="0" w:color="auto"/>
            </w:tcBorders>
            <w:vAlign w:val="center"/>
          </w:tcPr>
          <w:p w14:paraId="6C02E60D" w14:textId="77777777" w:rsidR="005005DC" w:rsidRPr="00812749" w:rsidRDefault="005005DC" w:rsidP="006B6122">
            <w:pPr>
              <w:rPr>
                <w:bCs/>
                <w:sz w:val="22"/>
                <w:szCs w:val="22"/>
              </w:rPr>
            </w:pPr>
          </w:p>
        </w:tc>
        <w:tc>
          <w:tcPr>
            <w:tcW w:w="1303" w:type="dxa"/>
            <w:shd w:val="clear" w:color="auto" w:fill="auto"/>
          </w:tcPr>
          <w:p w14:paraId="46405F6F" w14:textId="77777777" w:rsidR="005005DC" w:rsidRDefault="005005DC" w:rsidP="006B6122">
            <w:pPr>
              <w:tabs>
                <w:tab w:val="left" w:pos="3052"/>
              </w:tabs>
              <w:ind w:hanging="108"/>
              <w:jc w:val="center"/>
              <w:rPr>
                <w:sz w:val="22"/>
                <w:szCs w:val="22"/>
              </w:rPr>
            </w:pPr>
            <w:r w:rsidRPr="00A40532">
              <w:rPr>
                <w:sz w:val="22"/>
                <w:szCs w:val="22"/>
              </w:rPr>
              <w:t>с 01.07.2023</w:t>
            </w:r>
          </w:p>
        </w:tc>
        <w:tc>
          <w:tcPr>
            <w:tcW w:w="920" w:type="dxa"/>
            <w:tcBorders>
              <w:top w:val="single" w:sz="2" w:space="0" w:color="auto"/>
              <w:left w:val="single" w:sz="2" w:space="0" w:color="auto"/>
              <w:bottom w:val="single" w:sz="2" w:space="0" w:color="auto"/>
              <w:right w:val="single" w:sz="4" w:space="0" w:color="auto"/>
            </w:tcBorders>
          </w:tcPr>
          <w:p w14:paraId="2E99EF94" w14:textId="77777777" w:rsidR="005005DC" w:rsidRPr="0043386B" w:rsidRDefault="005005DC" w:rsidP="006B6122">
            <w:pPr>
              <w:jc w:val="center"/>
              <w:rPr>
                <w:sz w:val="22"/>
                <w:szCs w:val="22"/>
              </w:rPr>
            </w:pPr>
            <w:r w:rsidRPr="0043386B">
              <w:rPr>
                <w:sz w:val="22"/>
                <w:szCs w:val="22"/>
              </w:rPr>
              <w:t>114,53</w:t>
            </w:r>
          </w:p>
        </w:tc>
        <w:tc>
          <w:tcPr>
            <w:tcW w:w="920" w:type="dxa"/>
            <w:gridSpan w:val="2"/>
            <w:tcBorders>
              <w:top w:val="single" w:sz="2" w:space="0" w:color="auto"/>
              <w:left w:val="single" w:sz="4" w:space="0" w:color="auto"/>
              <w:bottom w:val="single" w:sz="2" w:space="0" w:color="auto"/>
              <w:right w:val="single" w:sz="2" w:space="0" w:color="auto"/>
            </w:tcBorders>
          </w:tcPr>
          <w:p w14:paraId="6288DAD4" w14:textId="77777777" w:rsidR="005005DC" w:rsidRPr="0043386B" w:rsidRDefault="005005DC" w:rsidP="006B6122">
            <w:pPr>
              <w:jc w:val="center"/>
              <w:rPr>
                <w:sz w:val="22"/>
                <w:szCs w:val="22"/>
              </w:rPr>
            </w:pPr>
            <w:r w:rsidRPr="0043386B">
              <w:rPr>
                <w:sz w:val="22"/>
                <w:szCs w:val="22"/>
              </w:rPr>
              <w:t>112,86</w:t>
            </w:r>
          </w:p>
        </w:tc>
        <w:tc>
          <w:tcPr>
            <w:tcW w:w="926" w:type="dxa"/>
            <w:tcBorders>
              <w:top w:val="single" w:sz="2" w:space="0" w:color="auto"/>
              <w:left w:val="single" w:sz="4" w:space="0" w:color="auto"/>
              <w:bottom w:val="single" w:sz="2" w:space="0" w:color="auto"/>
              <w:right w:val="single" w:sz="2" w:space="0" w:color="auto"/>
            </w:tcBorders>
          </w:tcPr>
          <w:p w14:paraId="373FDD98" w14:textId="77777777" w:rsidR="005005DC" w:rsidRPr="0043386B" w:rsidRDefault="005005DC" w:rsidP="006B6122">
            <w:pPr>
              <w:jc w:val="center"/>
              <w:rPr>
                <w:sz w:val="22"/>
                <w:szCs w:val="22"/>
              </w:rPr>
            </w:pPr>
            <w:r w:rsidRPr="0043386B">
              <w:rPr>
                <w:sz w:val="22"/>
                <w:szCs w:val="22"/>
              </w:rPr>
              <w:t>122,02</w:t>
            </w:r>
          </w:p>
        </w:tc>
        <w:tc>
          <w:tcPr>
            <w:tcW w:w="1064" w:type="dxa"/>
            <w:tcBorders>
              <w:top w:val="single" w:sz="2" w:space="0" w:color="auto"/>
              <w:left w:val="single" w:sz="4" w:space="0" w:color="auto"/>
              <w:bottom w:val="single" w:sz="2" w:space="0" w:color="auto"/>
              <w:right w:val="single" w:sz="2" w:space="0" w:color="auto"/>
            </w:tcBorders>
          </w:tcPr>
          <w:p w14:paraId="2824DD3F" w14:textId="77777777" w:rsidR="005005DC" w:rsidRPr="0043386B" w:rsidRDefault="005005DC" w:rsidP="006B6122">
            <w:pPr>
              <w:jc w:val="center"/>
              <w:rPr>
                <w:sz w:val="22"/>
                <w:szCs w:val="22"/>
              </w:rPr>
            </w:pPr>
            <w:r w:rsidRPr="0043386B">
              <w:rPr>
                <w:sz w:val="22"/>
                <w:szCs w:val="22"/>
              </w:rPr>
              <w:t>115,36</w:t>
            </w:r>
          </w:p>
        </w:tc>
        <w:tc>
          <w:tcPr>
            <w:tcW w:w="997" w:type="dxa"/>
            <w:tcBorders>
              <w:top w:val="single" w:sz="4" w:space="0" w:color="auto"/>
              <w:left w:val="single" w:sz="4" w:space="0" w:color="auto"/>
              <w:bottom w:val="single" w:sz="4" w:space="0" w:color="auto"/>
              <w:right w:val="single" w:sz="4" w:space="0" w:color="auto"/>
            </w:tcBorders>
          </w:tcPr>
          <w:p w14:paraId="2948893D" w14:textId="77777777" w:rsidR="005005DC" w:rsidRPr="0043386B" w:rsidRDefault="005005DC" w:rsidP="006B6122">
            <w:pPr>
              <w:jc w:val="center"/>
              <w:rPr>
                <w:sz w:val="22"/>
                <w:szCs w:val="22"/>
              </w:rPr>
            </w:pPr>
            <w:r w:rsidRPr="0043386B">
              <w:rPr>
                <w:sz w:val="22"/>
                <w:szCs w:val="22"/>
              </w:rPr>
              <w:t>95,44</w:t>
            </w:r>
          </w:p>
        </w:tc>
        <w:tc>
          <w:tcPr>
            <w:tcW w:w="843" w:type="dxa"/>
            <w:tcBorders>
              <w:top w:val="single" w:sz="4" w:space="0" w:color="auto"/>
              <w:left w:val="nil"/>
              <w:bottom w:val="single" w:sz="4" w:space="0" w:color="auto"/>
              <w:right w:val="single" w:sz="4" w:space="0" w:color="auto"/>
            </w:tcBorders>
          </w:tcPr>
          <w:p w14:paraId="5EC5AA59" w14:textId="77777777" w:rsidR="005005DC" w:rsidRPr="0043386B" w:rsidRDefault="005005DC" w:rsidP="006B6122">
            <w:pPr>
              <w:ind w:left="-105" w:right="-116"/>
              <w:jc w:val="center"/>
              <w:rPr>
                <w:sz w:val="22"/>
                <w:szCs w:val="22"/>
              </w:rPr>
            </w:pPr>
            <w:r w:rsidRPr="0043386B">
              <w:rPr>
                <w:sz w:val="22"/>
                <w:szCs w:val="22"/>
              </w:rPr>
              <w:t>94,05</w:t>
            </w:r>
          </w:p>
        </w:tc>
        <w:tc>
          <w:tcPr>
            <w:tcW w:w="850" w:type="dxa"/>
            <w:tcBorders>
              <w:top w:val="single" w:sz="4" w:space="0" w:color="auto"/>
              <w:left w:val="nil"/>
              <w:bottom w:val="single" w:sz="4" w:space="0" w:color="auto"/>
              <w:right w:val="single" w:sz="4" w:space="0" w:color="auto"/>
            </w:tcBorders>
          </w:tcPr>
          <w:p w14:paraId="6024F338" w14:textId="77777777" w:rsidR="005005DC" w:rsidRPr="0043386B" w:rsidRDefault="005005DC" w:rsidP="006B6122">
            <w:pPr>
              <w:ind w:left="-105" w:right="-116"/>
              <w:jc w:val="center"/>
              <w:rPr>
                <w:sz w:val="22"/>
                <w:szCs w:val="22"/>
              </w:rPr>
            </w:pPr>
            <w:r w:rsidRPr="0043386B">
              <w:rPr>
                <w:sz w:val="22"/>
                <w:szCs w:val="22"/>
              </w:rPr>
              <w:t>101,68</w:t>
            </w:r>
          </w:p>
        </w:tc>
        <w:tc>
          <w:tcPr>
            <w:tcW w:w="998" w:type="dxa"/>
            <w:tcBorders>
              <w:top w:val="single" w:sz="4" w:space="0" w:color="auto"/>
              <w:left w:val="nil"/>
              <w:bottom w:val="single" w:sz="4" w:space="0" w:color="auto"/>
              <w:right w:val="single" w:sz="4" w:space="0" w:color="auto"/>
            </w:tcBorders>
          </w:tcPr>
          <w:p w14:paraId="049391D9" w14:textId="77777777" w:rsidR="005005DC" w:rsidRPr="0043386B" w:rsidRDefault="005005DC" w:rsidP="006B6122">
            <w:pPr>
              <w:jc w:val="center"/>
              <w:rPr>
                <w:sz w:val="22"/>
                <w:szCs w:val="22"/>
              </w:rPr>
            </w:pPr>
            <w:r w:rsidRPr="0043386B">
              <w:rPr>
                <w:sz w:val="22"/>
                <w:szCs w:val="22"/>
              </w:rPr>
              <w:t>96,13</w:t>
            </w:r>
          </w:p>
        </w:tc>
        <w:tc>
          <w:tcPr>
            <w:tcW w:w="1135" w:type="dxa"/>
            <w:tcBorders>
              <w:top w:val="single" w:sz="4" w:space="0" w:color="auto"/>
              <w:left w:val="nil"/>
              <w:bottom w:val="single" w:sz="4" w:space="0" w:color="auto"/>
              <w:right w:val="single" w:sz="4" w:space="0" w:color="auto"/>
            </w:tcBorders>
            <w:vAlign w:val="center"/>
          </w:tcPr>
          <w:p w14:paraId="2C4EF7E4" w14:textId="77777777" w:rsidR="005005DC" w:rsidRPr="0043386B" w:rsidRDefault="005005DC" w:rsidP="006B6122">
            <w:pPr>
              <w:jc w:val="center"/>
              <w:rPr>
                <w:sz w:val="22"/>
                <w:szCs w:val="22"/>
              </w:rPr>
            </w:pPr>
            <w:r w:rsidRPr="0043386B">
              <w:rPr>
                <w:sz w:val="22"/>
                <w:szCs w:val="22"/>
              </w:rPr>
              <w:t>1,10</w:t>
            </w:r>
          </w:p>
        </w:tc>
        <w:tc>
          <w:tcPr>
            <w:tcW w:w="1133" w:type="dxa"/>
            <w:tcBorders>
              <w:top w:val="single" w:sz="4" w:space="0" w:color="auto"/>
              <w:left w:val="single" w:sz="4" w:space="0" w:color="auto"/>
              <w:bottom w:val="single" w:sz="4" w:space="0" w:color="auto"/>
              <w:right w:val="single" w:sz="4" w:space="0" w:color="auto"/>
            </w:tcBorders>
          </w:tcPr>
          <w:p w14:paraId="6C88B94C" w14:textId="77777777" w:rsidR="005005DC" w:rsidRPr="0043386B" w:rsidRDefault="005005DC" w:rsidP="006B6122">
            <w:pPr>
              <w:jc w:val="center"/>
              <w:rPr>
                <w:sz w:val="22"/>
                <w:szCs w:val="22"/>
              </w:rPr>
            </w:pPr>
            <w:r w:rsidRPr="0043386B">
              <w:rPr>
                <w:sz w:val="22"/>
                <w:szCs w:val="22"/>
              </w:rPr>
              <w:t>1 734,11</w:t>
            </w:r>
          </w:p>
        </w:tc>
        <w:tc>
          <w:tcPr>
            <w:tcW w:w="1275" w:type="dxa"/>
            <w:tcBorders>
              <w:top w:val="single" w:sz="2" w:space="0" w:color="auto"/>
              <w:left w:val="single" w:sz="2" w:space="0" w:color="auto"/>
              <w:bottom w:val="single" w:sz="2" w:space="0" w:color="auto"/>
              <w:right w:val="single" w:sz="2" w:space="0" w:color="auto"/>
            </w:tcBorders>
            <w:vAlign w:val="center"/>
          </w:tcPr>
          <w:p w14:paraId="54397FC9" w14:textId="77777777" w:rsidR="005005DC" w:rsidRDefault="005005DC" w:rsidP="006B6122">
            <w:pPr>
              <w:jc w:val="center"/>
              <w:rPr>
                <w:sz w:val="22"/>
                <w:szCs w:val="22"/>
              </w:rPr>
            </w:pPr>
            <w:r>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3CE82081" w14:textId="77777777" w:rsidR="005005DC" w:rsidRDefault="005005DC" w:rsidP="006B6122">
            <w:pPr>
              <w:jc w:val="center"/>
              <w:rPr>
                <w:sz w:val="22"/>
                <w:szCs w:val="22"/>
              </w:rPr>
            </w:pPr>
            <w:r>
              <w:rPr>
                <w:sz w:val="22"/>
                <w:szCs w:val="22"/>
              </w:rPr>
              <w:t>х</w:t>
            </w:r>
          </w:p>
        </w:tc>
      </w:tr>
      <w:tr w:rsidR="005005DC" w14:paraId="54188660" w14:textId="77777777" w:rsidTr="006B6122">
        <w:trPr>
          <w:trHeight w:val="224"/>
        </w:trPr>
        <w:tc>
          <w:tcPr>
            <w:tcW w:w="1985" w:type="dxa"/>
            <w:vMerge/>
            <w:tcBorders>
              <w:left w:val="single" w:sz="4" w:space="0" w:color="auto"/>
              <w:right w:val="single" w:sz="4" w:space="0" w:color="auto"/>
            </w:tcBorders>
            <w:vAlign w:val="center"/>
          </w:tcPr>
          <w:p w14:paraId="4ED57DD4" w14:textId="77777777" w:rsidR="005005DC" w:rsidRPr="00812749" w:rsidRDefault="005005DC" w:rsidP="006B6122">
            <w:pPr>
              <w:rPr>
                <w:bCs/>
                <w:sz w:val="22"/>
                <w:szCs w:val="22"/>
              </w:rPr>
            </w:pPr>
          </w:p>
        </w:tc>
        <w:tc>
          <w:tcPr>
            <w:tcW w:w="1303" w:type="dxa"/>
            <w:shd w:val="clear" w:color="auto" w:fill="auto"/>
          </w:tcPr>
          <w:p w14:paraId="6F491377" w14:textId="77777777" w:rsidR="005005DC" w:rsidRDefault="005005DC" w:rsidP="006B6122">
            <w:pPr>
              <w:tabs>
                <w:tab w:val="left" w:pos="3052"/>
              </w:tabs>
              <w:ind w:hanging="108"/>
              <w:jc w:val="center"/>
              <w:rPr>
                <w:sz w:val="22"/>
                <w:szCs w:val="22"/>
              </w:rPr>
            </w:pPr>
            <w:r w:rsidRPr="00A40532">
              <w:rPr>
                <w:sz w:val="22"/>
                <w:szCs w:val="22"/>
              </w:rPr>
              <w:t>с 01.01.2024</w:t>
            </w:r>
          </w:p>
        </w:tc>
        <w:tc>
          <w:tcPr>
            <w:tcW w:w="920" w:type="dxa"/>
            <w:tcBorders>
              <w:top w:val="single" w:sz="2" w:space="0" w:color="auto"/>
              <w:left w:val="single" w:sz="2" w:space="0" w:color="auto"/>
              <w:bottom w:val="single" w:sz="2" w:space="0" w:color="auto"/>
              <w:right w:val="single" w:sz="4" w:space="0" w:color="auto"/>
            </w:tcBorders>
          </w:tcPr>
          <w:p w14:paraId="617CBA2F" w14:textId="77777777" w:rsidR="005005DC" w:rsidRPr="0043386B" w:rsidRDefault="005005DC" w:rsidP="006B6122">
            <w:pPr>
              <w:jc w:val="center"/>
              <w:rPr>
                <w:sz w:val="22"/>
                <w:szCs w:val="22"/>
              </w:rPr>
            </w:pPr>
            <w:r w:rsidRPr="0043386B">
              <w:rPr>
                <w:sz w:val="22"/>
                <w:szCs w:val="22"/>
              </w:rPr>
              <w:t>114,53</w:t>
            </w:r>
          </w:p>
        </w:tc>
        <w:tc>
          <w:tcPr>
            <w:tcW w:w="920" w:type="dxa"/>
            <w:gridSpan w:val="2"/>
            <w:tcBorders>
              <w:top w:val="single" w:sz="2" w:space="0" w:color="auto"/>
              <w:left w:val="single" w:sz="4" w:space="0" w:color="auto"/>
              <w:bottom w:val="single" w:sz="2" w:space="0" w:color="auto"/>
              <w:right w:val="single" w:sz="2" w:space="0" w:color="auto"/>
            </w:tcBorders>
          </w:tcPr>
          <w:p w14:paraId="08FF83F4" w14:textId="77777777" w:rsidR="005005DC" w:rsidRPr="0043386B" w:rsidRDefault="005005DC" w:rsidP="006B6122">
            <w:pPr>
              <w:jc w:val="center"/>
              <w:rPr>
                <w:sz w:val="22"/>
                <w:szCs w:val="22"/>
              </w:rPr>
            </w:pPr>
            <w:r w:rsidRPr="0043386B">
              <w:rPr>
                <w:sz w:val="22"/>
                <w:szCs w:val="22"/>
              </w:rPr>
              <w:t>112,86</w:t>
            </w:r>
          </w:p>
        </w:tc>
        <w:tc>
          <w:tcPr>
            <w:tcW w:w="926" w:type="dxa"/>
            <w:tcBorders>
              <w:top w:val="single" w:sz="2" w:space="0" w:color="auto"/>
              <w:left w:val="single" w:sz="4" w:space="0" w:color="auto"/>
              <w:bottom w:val="single" w:sz="2" w:space="0" w:color="auto"/>
              <w:right w:val="single" w:sz="2" w:space="0" w:color="auto"/>
            </w:tcBorders>
          </w:tcPr>
          <w:p w14:paraId="4D75EA2D" w14:textId="77777777" w:rsidR="005005DC" w:rsidRPr="0043386B" w:rsidRDefault="005005DC" w:rsidP="006B6122">
            <w:pPr>
              <w:jc w:val="center"/>
              <w:rPr>
                <w:sz w:val="22"/>
                <w:szCs w:val="22"/>
              </w:rPr>
            </w:pPr>
            <w:r w:rsidRPr="0043386B">
              <w:rPr>
                <w:sz w:val="22"/>
                <w:szCs w:val="22"/>
              </w:rPr>
              <w:t>122,02</w:t>
            </w:r>
          </w:p>
        </w:tc>
        <w:tc>
          <w:tcPr>
            <w:tcW w:w="1064" w:type="dxa"/>
            <w:tcBorders>
              <w:top w:val="single" w:sz="2" w:space="0" w:color="auto"/>
              <w:left w:val="single" w:sz="4" w:space="0" w:color="auto"/>
              <w:bottom w:val="single" w:sz="2" w:space="0" w:color="auto"/>
              <w:right w:val="single" w:sz="2" w:space="0" w:color="auto"/>
            </w:tcBorders>
          </w:tcPr>
          <w:p w14:paraId="3FA5A593" w14:textId="77777777" w:rsidR="005005DC" w:rsidRPr="0043386B" w:rsidRDefault="005005DC" w:rsidP="006B6122">
            <w:pPr>
              <w:jc w:val="center"/>
              <w:rPr>
                <w:sz w:val="22"/>
                <w:szCs w:val="22"/>
              </w:rPr>
            </w:pPr>
            <w:r w:rsidRPr="0043386B">
              <w:rPr>
                <w:sz w:val="22"/>
                <w:szCs w:val="22"/>
              </w:rPr>
              <w:t>115,36</w:t>
            </w:r>
          </w:p>
        </w:tc>
        <w:tc>
          <w:tcPr>
            <w:tcW w:w="997" w:type="dxa"/>
            <w:tcBorders>
              <w:top w:val="single" w:sz="4" w:space="0" w:color="auto"/>
              <w:left w:val="single" w:sz="4" w:space="0" w:color="auto"/>
              <w:bottom w:val="single" w:sz="4" w:space="0" w:color="auto"/>
              <w:right w:val="single" w:sz="4" w:space="0" w:color="auto"/>
            </w:tcBorders>
          </w:tcPr>
          <w:p w14:paraId="50CDE173" w14:textId="77777777" w:rsidR="005005DC" w:rsidRPr="0043386B" w:rsidRDefault="005005DC" w:rsidP="006B6122">
            <w:pPr>
              <w:jc w:val="center"/>
              <w:rPr>
                <w:sz w:val="22"/>
                <w:szCs w:val="22"/>
              </w:rPr>
            </w:pPr>
            <w:r w:rsidRPr="0043386B">
              <w:rPr>
                <w:sz w:val="22"/>
                <w:szCs w:val="22"/>
              </w:rPr>
              <w:t>95,44</w:t>
            </w:r>
          </w:p>
        </w:tc>
        <w:tc>
          <w:tcPr>
            <w:tcW w:w="843" w:type="dxa"/>
            <w:tcBorders>
              <w:top w:val="single" w:sz="4" w:space="0" w:color="auto"/>
              <w:left w:val="nil"/>
              <w:bottom w:val="single" w:sz="4" w:space="0" w:color="auto"/>
              <w:right w:val="single" w:sz="4" w:space="0" w:color="auto"/>
            </w:tcBorders>
          </w:tcPr>
          <w:p w14:paraId="054EEBF2" w14:textId="77777777" w:rsidR="005005DC" w:rsidRPr="0043386B" w:rsidRDefault="005005DC" w:rsidP="006B6122">
            <w:pPr>
              <w:ind w:left="-105" w:right="-116"/>
              <w:jc w:val="center"/>
              <w:rPr>
                <w:sz w:val="22"/>
                <w:szCs w:val="22"/>
              </w:rPr>
            </w:pPr>
            <w:r w:rsidRPr="0043386B">
              <w:rPr>
                <w:sz w:val="22"/>
                <w:szCs w:val="22"/>
              </w:rPr>
              <w:t>94,05</w:t>
            </w:r>
          </w:p>
        </w:tc>
        <w:tc>
          <w:tcPr>
            <w:tcW w:w="850" w:type="dxa"/>
            <w:tcBorders>
              <w:top w:val="single" w:sz="4" w:space="0" w:color="auto"/>
              <w:left w:val="nil"/>
              <w:bottom w:val="single" w:sz="4" w:space="0" w:color="auto"/>
              <w:right w:val="single" w:sz="4" w:space="0" w:color="auto"/>
            </w:tcBorders>
          </w:tcPr>
          <w:p w14:paraId="3FBE5D5C" w14:textId="77777777" w:rsidR="005005DC" w:rsidRPr="0043386B" w:rsidRDefault="005005DC" w:rsidP="006B6122">
            <w:pPr>
              <w:ind w:left="-105" w:right="-116"/>
              <w:jc w:val="center"/>
              <w:rPr>
                <w:sz w:val="22"/>
                <w:szCs w:val="22"/>
              </w:rPr>
            </w:pPr>
            <w:r w:rsidRPr="0043386B">
              <w:rPr>
                <w:sz w:val="22"/>
                <w:szCs w:val="22"/>
              </w:rPr>
              <w:t>101,68</w:t>
            </w:r>
          </w:p>
        </w:tc>
        <w:tc>
          <w:tcPr>
            <w:tcW w:w="998" w:type="dxa"/>
            <w:tcBorders>
              <w:top w:val="single" w:sz="4" w:space="0" w:color="auto"/>
              <w:left w:val="nil"/>
              <w:bottom w:val="single" w:sz="4" w:space="0" w:color="auto"/>
              <w:right w:val="single" w:sz="4" w:space="0" w:color="auto"/>
            </w:tcBorders>
          </w:tcPr>
          <w:p w14:paraId="05105FFA" w14:textId="77777777" w:rsidR="005005DC" w:rsidRPr="0043386B" w:rsidRDefault="005005DC" w:rsidP="006B6122">
            <w:pPr>
              <w:jc w:val="center"/>
              <w:rPr>
                <w:sz w:val="22"/>
                <w:szCs w:val="22"/>
              </w:rPr>
            </w:pPr>
            <w:r w:rsidRPr="0043386B">
              <w:rPr>
                <w:sz w:val="22"/>
                <w:szCs w:val="22"/>
              </w:rPr>
              <w:t>96,13</w:t>
            </w:r>
          </w:p>
        </w:tc>
        <w:tc>
          <w:tcPr>
            <w:tcW w:w="1135" w:type="dxa"/>
            <w:tcBorders>
              <w:top w:val="single" w:sz="4" w:space="0" w:color="auto"/>
              <w:left w:val="nil"/>
              <w:bottom w:val="single" w:sz="4" w:space="0" w:color="auto"/>
              <w:right w:val="single" w:sz="4" w:space="0" w:color="auto"/>
            </w:tcBorders>
            <w:vAlign w:val="center"/>
          </w:tcPr>
          <w:p w14:paraId="603EAD38" w14:textId="77777777" w:rsidR="005005DC" w:rsidRPr="0043386B" w:rsidRDefault="005005DC" w:rsidP="006B6122">
            <w:pPr>
              <w:jc w:val="center"/>
              <w:rPr>
                <w:sz w:val="22"/>
                <w:szCs w:val="22"/>
              </w:rPr>
            </w:pPr>
            <w:r w:rsidRPr="0043386B">
              <w:rPr>
                <w:sz w:val="22"/>
                <w:szCs w:val="22"/>
              </w:rPr>
              <w:t>1,10</w:t>
            </w:r>
          </w:p>
        </w:tc>
        <w:tc>
          <w:tcPr>
            <w:tcW w:w="1133" w:type="dxa"/>
            <w:tcBorders>
              <w:top w:val="single" w:sz="4" w:space="0" w:color="auto"/>
              <w:left w:val="single" w:sz="4" w:space="0" w:color="auto"/>
              <w:bottom w:val="single" w:sz="4" w:space="0" w:color="auto"/>
              <w:right w:val="single" w:sz="4" w:space="0" w:color="auto"/>
            </w:tcBorders>
          </w:tcPr>
          <w:p w14:paraId="5F882E69" w14:textId="77777777" w:rsidR="005005DC" w:rsidRPr="0043386B" w:rsidRDefault="005005DC" w:rsidP="006B6122">
            <w:pPr>
              <w:jc w:val="center"/>
              <w:rPr>
                <w:sz w:val="22"/>
                <w:szCs w:val="22"/>
              </w:rPr>
            </w:pPr>
            <w:r w:rsidRPr="0043386B">
              <w:rPr>
                <w:sz w:val="22"/>
                <w:szCs w:val="22"/>
              </w:rPr>
              <w:t>1 734,11</w:t>
            </w:r>
          </w:p>
        </w:tc>
        <w:tc>
          <w:tcPr>
            <w:tcW w:w="1275" w:type="dxa"/>
            <w:tcBorders>
              <w:top w:val="single" w:sz="2" w:space="0" w:color="auto"/>
              <w:left w:val="single" w:sz="2" w:space="0" w:color="auto"/>
              <w:bottom w:val="single" w:sz="2" w:space="0" w:color="auto"/>
              <w:right w:val="single" w:sz="2" w:space="0" w:color="auto"/>
            </w:tcBorders>
            <w:vAlign w:val="center"/>
          </w:tcPr>
          <w:p w14:paraId="06694FA9" w14:textId="77777777" w:rsidR="005005DC" w:rsidRDefault="005005DC" w:rsidP="006B6122">
            <w:pPr>
              <w:jc w:val="center"/>
              <w:rPr>
                <w:sz w:val="22"/>
                <w:szCs w:val="22"/>
              </w:rPr>
            </w:pPr>
            <w:r>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1121ADE3" w14:textId="77777777" w:rsidR="005005DC" w:rsidRDefault="005005DC" w:rsidP="006B6122">
            <w:pPr>
              <w:jc w:val="center"/>
              <w:rPr>
                <w:sz w:val="22"/>
                <w:szCs w:val="22"/>
              </w:rPr>
            </w:pPr>
            <w:r>
              <w:rPr>
                <w:sz w:val="22"/>
                <w:szCs w:val="22"/>
              </w:rPr>
              <w:t>х</w:t>
            </w:r>
          </w:p>
        </w:tc>
      </w:tr>
      <w:tr w:rsidR="005005DC" w14:paraId="312072BE" w14:textId="77777777" w:rsidTr="006B6122">
        <w:trPr>
          <w:trHeight w:val="224"/>
        </w:trPr>
        <w:tc>
          <w:tcPr>
            <w:tcW w:w="1985" w:type="dxa"/>
            <w:vMerge/>
            <w:tcBorders>
              <w:left w:val="single" w:sz="4" w:space="0" w:color="auto"/>
              <w:bottom w:val="single" w:sz="2" w:space="0" w:color="auto"/>
              <w:right w:val="single" w:sz="4" w:space="0" w:color="auto"/>
            </w:tcBorders>
            <w:vAlign w:val="center"/>
          </w:tcPr>
          <w:p w14:paraId="4BE7F175" w14:textId="77777777" w:rsidR="005005DC" w:rsidRPr="00812749" w:rsidRDefault="005005DC" w:rsidP="006B6122">
            <w:pPr>
              <w:rPr>
                <w:bCs/>
                <w:sz w:val="22"/>
                <w:szCs w:val="22"/>
              </w:rPr>
            </w:pPr>
          </w:p>
        </w:tc>
        <w:tc>
          <w:tcPr>
            <w:tcW w:w="1303" w:type="dxa"/>
            <w:shd w:val="clear" w:color="auto" w:fill="auto"/>
          </w:tcPr>
          <w:p w14:paraId="1C26F484" w14:textId="77777777" w:rsidR="005005DC" w:rsidRDefault="005005DC" w:rsidP="006B6122">
            <w:pPr>
              <w:tabs>
                <w:tab w:val="left" w:pos="3052"/>
              </w:tabs>
              <w:ind w:hanging="108"/>
              <w:jc w:val="center"/>
              <w:rPr>
                <w:sz w:val="22"/>
                <w:szCs w:val="22"/>
              </w:rPr>
            </w:pPr>
            <w:r w:rsidRPr="00A40532">
              <w:rPr>
                <w:sz w:val="22"/>
                <w:szCs w:val="22"/>
              </w:rPr>
              <w:t>с 01.07.2024</w:t>
            </w:r>
          </w:p>
        </w:tc>
        <w:tc>
          <w:tcPr>
            <w:tcW w:w="920" w:type="dxa"/>
            <w:tcBorders>
              <w:top w:val="single" w:sz="2" w:space="0" w:color="auto"/>
              <w:left w:val="single" w:sz="2" w:space="0" w:color="auto"/>
              <w:bottom w:val="single" w:sz="2" w:space="0" w:color="auto"/>
              <w:right w:val="single" w:sz="4" w:space="0" w:color="auto"/>
            </w:tcBorders>
          </w:tcPr>
          <w:p w14:paraId="1D7F2BB8" w14:textId="77777777" w:rsidR="005005DC" w:rsidRPr="0043386B" w:rsidRDefault="005005DC" w:rsidP="006B6122">
            <w:pPr>
              <w:jc w:val="center"/>
              <w:rPr>
                <w:sz w:val="22"/>
                <w:szCs w:val="22"/>
              </w:rPr>
            </w:pPr>
            <w:r w:rsidRPr="0043386B">
              <w:rPr>
                <w:sz w:val="22"/>
                <w:szCs w:val="22"/>
              </w:rPr>
              <w:t>160,21</w:t>
            </w:r>
          </w:p>
        </w:tc>
        <w:tc>
          <w:tcPr>
            <w:tcW w:w="920" w:type="dxa"/>
            <w:gridSpan w:val="2"/>
            <w:tcBorders>
              <w:top w:val="single" w:sz="2" w:space="0" w:color="auto"/>
              <w:left w:val="single" w:sz="4" w:space="0" w:color="auto"/>
              <w:bottom w:val="single" w:sz="2" w:space="0" w:color="auto"/>
              <w:right w:val="single" w:sz="2" w:space="0" w:color="auto"/>
            </w:tcBorders>
          </w:tcPr>
          <w:p w14:paraId="32BCFB6D" w14:textId="77777777" w:rsidR="005005DC" w:rsidRPr="0043386B" w:rsidRDefault="005005DC" w:rsidP="006B6122">
            <w:pPr>
              <w:jc w:val="center"/>
              <w:rPr>
                <w:sz w:val="22"/>
                <w:szCs w:val="22"/>
              </w:rPr>
            </w:pPr>
            <w:r w:rsidRPr="0043386B">
              <w:rPr>
                <w:sz w:val="22"/>
                <w:szCs w:val="22"/>
              </w:rPr>
              <w:t>157,88</w:t>
            </w:r>
          </w:p>
        </w:tc>
        <w:tc>
          <w:tcPr>
            <w:tcW w:w="926" w:type="dxa"/>
            <w:tcBorders>
              <w:top w:val="single" w:sz="2" w:space="0" w:color="auto"/>
              <w:left w:val="single" w:sz="4" w:space="0" w:color="auto"/>
              <w:bottom w:val="single" w:sz="2" w:space="0" w:color="auto"/>
              <w:right w:val="single" w:sz="2" w:space="0" w:color="auto"/>
            </w:tcBorders>
          </w:tcPr>
          <w:p w14:paraId="17064650" w14:textId="77777777" w:rsidR="005005DC" w:rsidRPr="0043386B" w:rsidRDefault="005005DC" w:rsidP="006B6122">
            <w:pPr>
              <w:jc w:val="center"/>
              <w:rPr>
                <w:sz w:val="22"/>
                <w:szCs w:val="22"/>
              </w:rPr>
            </w:pPr>
            <w:r w:rsidRPr="0043386B">
              <w:rPr>
                <w:sz w:val="22"/>
                <w:szCs w:val="22"/>
              </w:rPr>
              <w:t>170,71</w:t>
            </w:r>
          </w:p>
        </w:tc>
        <w:tc>
          <w:tcPr>
            <w:tcW w:w="1064" w:type="dxa"/>
            <w:tcBorders>
              <w:top w:val="single" w:sz="2" w:space="0" w:color="auto"/>
              <w:left w:val="single" w:sz="4" w:space="0" w:color="auto"/>
              <w:bottom w:val="single" w:sz="2" w:space="0" w:color="auto"/>
              <w:right w:val="single" w:sz="2" w:space="0" w:color="auto"/>
            </w:tcBorders>
          </w:tcPr>
          <w:p w14:paraId="66C42A00" w14:textId="77777777" w:rsidR="005005DC" w:rsidRPr="0043386B" w:rsidRDefault="005005DC" w:rsidP="006B6122">
            <w:pPr>
              <w:jc w:val="center"/>
              <w:rPr>
                <w:sz w:val="22"/>
                <w:szCs w:val="22"/>
              </w:rPr>
            </w:pPr>
            <w:r w:rsidRPr="0043386B">
              <w:rPr>
                <w:sz w:val="22"/>
                <w:szCs w:val="22"/>
              </w:rPr>
              <w:t>161,38</w:t>
            </w:r>
          </w:p>
        </w:tc>
        <w:tc>
          <w:tcPr>
            <w:tcW w:w="997" w:type="dxa"/>
            <w:tcBorders>
              <w:top w:val="single" w:sz="4" w:space="0" w:color="auto"/>
              <w:left w:val="single" w:sz="4" w:space="0" w:color="auto"/>
              <w:bottom w:val="single" w:sz="4" w:space="0" w:color="auto"/>
              <w:right w:val="single" w:sz="4" w:space="0" w:color="auto"/>
            </w:tcBorders>
          </w:tcPr>
          <w:p w14:paraId="0E8C3205" w14:textId="77777777" w:rsidR="005005DC" w:rsidRPr="0043386B" w:rsidRDefault="005005DC" w:rsidP="006B6122">
            <w:pPr>
              <w:jc w:val="center"/>
              <w:rPr>
                <w:sz w:val="22"/>
                <w:szCs w:val="22"/>
              </w:rPr>
            </w:pPr>
            <w:r w:rsidRPr="0043386B">
              <w:rPr>
                <w:sz w:val="22"/>
                <w:szCs w:val="22"/>
              </w:rPr>
              <w:t>133,51</w:t>
            </w:r>
          </w:p>
        </w:tc>
        <w:tc>
          <w:tcPr>
            <w:tcW w:w="843" w:type="dxa"/>
            <w:tcBorders>
              <w:top w:val="single" w:sz="4" w:space="0" w:color="auto"/>
              <w:left w:val="nil"/>
              <w:bottom w:val="single" w:sz="4" w:space="0" w:color="auto"/>
              <w:right w:val="single" w:sz="4" w:space="0" w:color="auto"/>
            </w:tcBorders>
          </w:tcPr>
          <w:p w14:paraId="3367B27F" w14:textId="77777777" w:rsidR="005005DC" w:rsidRPr="0043386B" w:rsidRDefault="005005DC" w:rsidP="006B6122">
            <w:pPr>
              <w:ind w:left="-105" w:right="-116"/>
              <w:jc w:val="center"/>
              <w:rPr>
                <w:sz w:val="22"/>
                <w:szCs w:val="22"/>
              </w:rPr>
            </w:pPr>
            <w:r w:rsidRPr="0043386B">
              <w:rPr>
                <w:sz w:val="22"/>
                <w:szCs w:val="22"/>
              </w:rPr>
              <w:t>131,57</w:t>
            </w:r>
          </w:p>
        </w:tc>
        <w:tc>
          <w:tcPr>
            <w:tcW w:w="850" w:type="dxa"/>
            <w:tcBorders>
              <w:top w:val="single" w:sz="4" w:space="0" w:color="auto"/>
              <w:left w:val="nil"/>
              <w:bottom w:val="single" w:sz="4" w:space="0" w:color="auto"/>
              <w:right w:val="single" w:sz="4" w:space="0" w:color="auto"/>
            </w:tcBorders>
          </w:tcPr>
          <w:p w14:paraId="2C379352" w14:textId="77777777" w:rsidR="005005DC" w:rsidRPr="0043386B" w:rsidRDefault="005005DC" w:rsidP="006B6122">
            <w:pPr>
              <w:ind w:left="-105" w:right="-116"/>
              <w:jc w:val="center"/>
              <w:rPr>
                <w:sz w:val="22"/>
                <w:szCs w:val="22"/>
              </w:rPr>
            </w:pPr>
            <w:r w:rsidRPr="0043386B">
              <w:rPr>
                <w:sz w:val="22"/>
                <w:szCs w:val="22"/>
              </w:rPr>
              <w:t>142,26</w:t>
            </w:r>
          </w:p>
        </w:tc>
        <w:tc>
          <w:tcPr>
            <w:tcW w:w="998" w:type="dxa"/>
            <w:tcBorders>
              <w:top w:val="single" w:sz="4" w:space="0" w:color="auto"/>
              <w:left w:val="nil"/>
              <w:bottom w:val="single" w:sz="4" w:space="0" w:color="auto"/>
              <w:right w:val="single" w:sz="4" w:space="0" w:color="auto"/>
            </w:tcBorders>
          </w:tcPr>
          <w:p w14:paraId="6B1B7AD1" w14:textId="77777777" w:rsidR="005005DC" w:rsidRPr="0043386B" w:rsidRDefault="005005DC" w:rsidP="006B6122">
            <w:pPr>
              <w:jc w:val="center"/>
              <w:rPr>
                <w:sz w:val="22"/>
                <w:szCs w:val="22"/>
              </w:rPr>
            </w:pPr>
            <w:r w:rsidRPr="0043386B">
              <w:rPr>
                <w:sz w:val="22"/>
                <w:szCs w:val="22"/>
              </w:rPr>
              <w:t>134,48</w:t>
            </w:r>
          </w:p>
        </w:tc>
        <w:tc>
          <w:tcPr>
            <w:tcW w:w="1135" w:type="dxa"/>
            <w:tcBorders>
              <w:top w:val="single" w:sz="4" w:space="0" w:color="auto"/>
              <w:left w:val="nil"/>
              <w:bottom w:val="single" w:sz="4" w:space="0" w:color="auto"/>
              <w:right w:val="single" w:sz="4" w:space="0" w:color="auto"/>
            </w:tcBorders>
            <w:vAlign w:val="center"/>
          </w:tcPr>
          <w:p w14:paraId="18438F73" w14:textId="77777777" w:rsidR="005005DC" w:rsidRPr="0043386B" w:rsidRDefault="005005DC" w:rsidP="006B6122">
            <w:pPr>
              <w:jc w:val="center"/>
              <w:rPr>
                <w:sz w:val="22"/>
                <w:szCs w:val="22"/>
              </w:rPr>
            </w:pPr>
            <w:r w:rsidRPr="0043386B">
              <w:rPr>
                <w:sz w:val="22"/>
                <w:szCs w:val="22"/>
              </w:rPr>
              <w:t>1,34</w:t>
            </w:r>
          </w:p>
        </w:tc>
        <w:tc>
          <w:tcPr>
            <w:tcW w:w="1133" w:type="dxa"/>
            <w:tcBorders>
              <w:top w:val="single" w:sz="4" w:space="0" w:color="auto"/>
              <w:left w:val="single" w:sz="4" w:space="0" w:color="auto"/>
              <w:bottom w:val="single" w:sz="4" w:space="0" w:color="auto"/>
              <w:right w:val="single" w:sz="4" w:space="0" w:color="auto"/>
            </w:tcBorders>
          </w:tcPr>
          <w:p w14:paraId="72E2FB6D" w14:textId="77777777" w:rsidR="005005DC" w:rsidRPr="0043386B" w:rsidRDefault="005005DC" w:rsidP="006B6122">
            <w:pPr>
              <w:jc w:val="center"/>
              <w:rPr>
                <w:sz w:val="22"/>
                <w:szCs w:val="22"/>
              </w:rPr>
            </w:pPr>
            <w:r w:rsidRPr="0043386B">
              <w:rPr>
                <w:sz w:val="22"/>
                <w:szCs w:val="22"/>
              </w:rPr>
              <w:t>2 429,63</w:t>
            </w:r>
          </w:p>
        </w:tc>
        <w:tc>
          <w:tcPr>
            <w:tcW w:w="1275" w:type="dxa"/>
            <w:tcBorders>
              <w:top w:val="single" w:sz="2" w:space="0" w:color="auto"/>
              <w:left w:val="single" w:sz="2" w:space="0" w:color="auto"/>
              <w:bottom w:val="single" w:sz="2" w:space="0" w:color="auto"/>
              <w:right w:val="single" w:sz="2" w:space="0" w:color="auto"/>
            </w:tcBorders>
            <w:vAlign w:val="center"/>
          </w:tcPr>
          <w:p w14:paraId="08D47DD6" w14:textId="77777777" w:rsidR="005005DC" w:rsidRDefault="005005DC" w:rsidP="006B6122">
            <w:pPr>
              <w:jc w:val="center"/>
              <w:rPr>
                <w:sz w:val="22"/>
                <w:szCs w:val="22"/>
              </w:rPr>
            </w:pPr>
            <w:r>
              <w:rPr>
                <w:sz w:val="22"/>
                <w:szCs w:val="22"/>
              </w:rPr>
              <w:t>х</w:t>
            </w:r>
          </w:p>
        </w:tc>
        <w:tc>
          <w:tcPr>
            <w:tcW w:w="1133" w:type="dxa"/>
            <w:tcBorders>
              <w:top w:val="single" w:sz="2" w:space="0" w:color="auto"/>
              <w:left w:val="single" w:sz="2" w:space="0" w:color="auto"/>
              <w:bottom w:val="single" w:sz="2" w:space="0" w:color="auto"/>
              <w:right w:val="single" w:sz="2" w:space="0" w:color="auto"/>
            </w:tcBorders>
            <w:vAlign w:val="center"/>
          </w:tcPr>
          <w:p w14:paraId="5AEC2A52" w14:textId="77777777" w:rsidR="005005DC" w:rsidRDefault="005005DC" w:rsidP="006B6122">
            <w:pPr>
              <w:jc w:val="center"/>
              <w:rPr>
                <w:sz w:val="22"/>
                <w:szCs w:val="22"/>
              </w:rPr>
            </w:pPr>
            <w:r>
              <w:rPr>
                <w:sz w:val="22"/>
                <w:szCs w:val="22"/>
              </w:rPr>
              <w:t>х</w:t>
            </w:r>
          </w:p>
        </w:tc>
      </w:tr>
    </w:tbl>
    <w:p w14:paraId="44DEAC87" w14:textId="77777777" w:rsidR="005005DC" w:rsidRPr="00532A88" w:rsidRDefault="005005DC" w:rsidP="005005DC">
      <w:pPr>
        <w:autoSpaceDE w:val="0"/>
        <w:autoSpaceDN w:val="0"/>
        <w:adjustRightInd w:val="0"/>
        <w:ind w:right="109" w:firstLine="540"/>
        <w:jc w:val="both"/>
        <w:rPr>
          <w:sz w:val="22"/>
          <w:szCs w:val="22"/>
        </w:rPr>
      </w:pPr>
      <w:r w:rsidRPr="00532A88">
        <w:rPr>
          <w:sz w:val="22"/>
          <w:szCs w:val="22"/>
        </w:rPr>
        <w:t>* Тариф для населения указывается в целях реализации пункта 6 статьи 168 Налогового кодекса Российской Федерации (часть вторая).</w:t>
      </w:r>
    </w:p>
    <w:p w14:paraId="2D8D9827" w14:textId="77777777" w:rsidR="005005DC" w:rsidRPr="00532A88" w:rsidRDefault="005005DC" w:rsidP="005005DC">
      <w:pPr>
        <w:autoSpaceDE w:val="0"/>
        <w:autoSpaceDN w:val="0"/>
        <w:adjustRightInd w:val="0"/>
        <w:ind w:right="109" w:firstLine="540"/>
        <w:jc w:val="both"/>
        <w:rPr>
          <w:sz w:val="22"/>
          <w:szCs w:val="22"/>
        </w:rPr>
      </w:pPr>
      <w:r w:rsidRPr="00532A88">
        <w:rPr>
          <w:sz w:val="22"/>
          <w:szCs w:val="22"/>
        </w:rPr>
        <w:t xml:space="preserve">** Тариф на теплоноситель для ООО «Интеграл», реализуемый на потребительском рынке Юргинского городского округа, установлен постановлением Региональной энергетической комиссии Кузбасса от </w:t>
      </w:r>
      <w:r>
        <w:rPr>
          <w:sz w:val="22"/>
          <w:szCs w:val="22"/>
        </w:rPr>
        <w:t>17</w:t>
      </w:r>
      <w:r w:rsidRPr="00532A88">
        <w:rPr>
          <w:sz w:val="22"/>
          <w:szCs w:val="22"/>
        </w:rPr>
        <w:t>.1</w:t>
      </w:r>
      <w:r>
        <w:rPr>
          <w:sz w:val="22"/>
          <w:szCs w:val="22"/>
        </w:rPr>
        <w:t>2</w:t>
      </w:r>
      <w:r w:rsidRPr="00532A88">
        <w:rPr>
          <w:sz w:val="22"/>
          <w:szCs w:val="22"/>
        </w:rPr>
        <w:t xml:space="preserve">.2021 № </w:t>
      </w:r>
      <w:r>
        <w:rPr>
          <w:sz w:val="22"/>
          <w:szCs w:val="22"/>
        </w:rPr>
        <w:t>801</w:t>
      </w:r>
      <w:r w:rsidRPr="00532A88">
        <w:rPr>
          <w:sz w:val="22"/>
          <w:szCs w:val="22"/>
        </w:rPr>
        <w:t>.</w:t>
      </w:r>
    </w:p>
    <w:p w14:paraId="2C12D33B" w14:textId="77777777" w:rsidR="005005DC" w:rsidRPr="00532A88" w:rsidRDefault="005005DC" w:rsidP="005005DC">
      <w:pPr>
        <w:autoSpaceDE w:val="0"/>
        <w:autoSpaceDN w:val="0"/>
        <w:adjustRightInd w:val="0"/>
        <w:ind w:right="109" w:firstLine="540"/>
        <w:jc w:val="both"/>
        <w:rPr>
          <w:sz w:val="22"/>
          <w:szCs w:val="22"/>
        </w:rPr>
      </w:pPr>
      <w:r w:rsidRPr="00532A88">
        <w:rPr>
          <w:sz w:val="22"/>
          <w:szCs w:val="22"/>
        </w:rPr>
        <w:t xml:space="preserve">*** Тариф на тепловую энергию для ООО «Интеграл», реализуемую на потребительском рынке Юргинского городского округа, установлен постановлением Региональной энергетической комиссии Кузбасса от </w:t>
      </w:r>
      <w:r>
        <w:rPr>
          <w:sz w:val="22"/>
          <w:szCs w:val="22"/>
        </w:rPr>
        <w:t>17</w:t>
      </w:r>
      <w:r w:rsidRPr="00532A88">
        <w:rPr>
          <w:sz w:val="22"/>
          <w:szCs w:val="22"/>
        </w:rPr>
        <w:t>.1</w:t>
      </w:r>
      <w:r>
        <w:rPr>
          <w:sz w:val="22"/>
          <w:szCs w:val="22"/>
        </w:rPr>
        <w:t>2</w:t>
      </w:r>
      <w:r w:rsidRPr="00532A88">
        <w:rPr>
          <w:sz w:val="22"/>
          <w:szCs w:val="22"/>
        </w:rPr>
        <w:t xml:space="preserve">.2021 № </w:t>
      </w:r>
      <w:r>
        <w:rPr>
          <w:sz w:val="22"/>
          <w:szCs w:val="22"/>
        </w:rPr>
        <w:t>800</w:t>
      </w:r>
      <w:r w:rsidRPr="00532A88">
        <w:rPr>
          <w:sz w:val="22"/>
          <w:szCs w:val="22"/>
        </w:rPr>
        <w:t>.</w:t>
      </w:r>
    </w:p>
    <w:p w14:paraId="6617A6D2" w14:textId="77777777" w:rsidR="00BE387B" w:rsidRDefault="005005DC" w:rsidP="005005DC">
      <w:pPr>
        <w:autoSpaceDE w:val="0"/>
        <w:autoSpaceDN w:val="0"/>
        <w:adjustRightInd w:val="0"/>
        <w:ind w:right="109" w:firstLine="540"/>
        <w:jc w:val="both"/>
        <w:rPr>
          <w:sz w:val="22"/>
          <w:szCs w:val="22"/>
        </w:rPr>
        <w:sectPr w:rsidR="00BE387B" w:rsidSect="005005DC">
          <w:pgSz w:w="16838" w:h="11906" w:orient="landscape"/>
          <w:pgMar w:top="1701" w:right="992" w:bottom="851" w:left="992" w:header="709" w:footer="709" w:gutter="0"/>
          <w:cols w:space="708"/>
          <w:docGrid w:linePitch="360"/>
        </w:sectPr>
      </w:pPr>
      <w:r w:rsidRPr="00532A88">
        <w:rPr>
          <w:sz w:val="22"/>
          <w:szCs w:val="22"/>
        </w:rPr>
        <w:t>**** Тарифы установлены для потребителей Юргинского городского округа за исключением потребителей, получающих тепловую энергию на коллекторах ООО «Интеграл».</w:t>
      </w:r>
    </w:p>
    <w:p w14:paraId="3467C080" w14:textId="24D40DA3" w:rsidR="00BE387B" w:rsidRPr="001828C5" w:rsidRDefault="00BE387B" w:rsidP="00BE387B">
      <w:pPr>
        <w:tabs>
          <w:tab w:val="left" w:pos="5580"/>
          <w:tab w:val="left" w:pos="9498"/>
        </w:tabs>
        <w:ind w:left="-961" w:right="-569" w:firstLine="5356"/>
      </w:pPr>
      <w:r w:rsidRPr="001828C5">
        <w:lastRenderedPageBreak/>
        <w:t xml:space="preserve">Приложение № </w:t>
      </w:r>
      <w:r>
        <w:t>91</w:t>
      </w:r>
      <w:r w:rsidRPr="001828C5">
        <w:t xml:space="preserve"> к </w:t>
      </w:r>
      <w:r>
        <w:t>протоколу</w:t>
      </w:r>
      <w:r w:rsidRPr="001828C5">
        <w:t xml:space="preserve"> № 8</w:t>
      </w:r>
      <w:r>
        <w:t>6</w:t>
      </w:r>
    </w:p>
    <w:p w14:paraId="0B50ABCB" w14:textId="77777777" w:rsidR="00BE387B" w:rsidRPr="001828C5" w:rsidRDefault="00BE387B" w:rsidP="00BE387B">
      <w:pPr>
        <w:tabs>
          <w:tab w:val="left" w:pos="5580"/>
          <w:tab w:val="left" w:pos="9498"/>
        </w:tabs>
        <w:ind w:left="-961" w:right="-569" w:firstLine="5356"/>
      </w:pPr>
      <w:r w:rsidRPr="001828C5">
        <w:t>заседания правления Региональной</w:t>
      </w:r>
    </w:p>
    <w:p w14:paraId="30DB548D" w14:textId="77777777" w:rsidR="00BE387B" w:rsidRPr="001828C5" w:rsidRDefault="00BE387B" w:rsidP="00BE387B">
      <w:pPr>
        <w:tabs>
          <w:tab w:val="left" w:pos="5580"/>
          <w:tab w:val="left" w:pos="9498"/>
        </w:tabs>
        <w:ind w:left="-961" w:right="-569" w:firstLine="5356"/>
      </w:pPr>
      <w:r w:rsidRPr="001828C5">
        <w:t>энергетической комиссии</w:t>
      </w:r>
    </w:p>
    <w:p w14:paraId="69477BD6" w14:textId="77777777" w:rsidR="00BE387B" w:rsidRDefault="00BE387B" w:rsidP="00BE387B">
      <w:pPr>
        <w:tabs>
          <w:tab w:val="left" w:pos="5580"/>
          <w:tab w:val="left" w:pos="9498"/>
        </w:tabs>
        <w:ind w:left="-961" w:right="-569" w:firstLine="5356"/>
      </w:pPr>
      <w:r w:rsidRPr="001828C5">
        <w:t xml:space="preserve">Кузбасса от </w:t>
      </w:r>
      <w:r>
        <w:t>17</w:t>
      </w:r>
      <w:r w:rsidRPr="001828C5">
        <w:t>.12.2021</w:t>
      </w:r>
    </w:p>
    <w:p w14:paraId="5FAA8DC4" w14:textId="77777777" w:rsidR="0002135B" w:rsidRPr="00EA65FC" w:rsidRDefault="0002135B" w:rsidP="0002135B">
      <w:pPr>
        <w:jc w:val="center"/>
      </w:pPr>
      <w:bookmarkStart w:id="186" w:name="_Toc507967319"/>
      <w:r w:rsidRPr="00EA65FC">
        <w:t>Экспертное заключение</w:t>
      </w:r>
    </w:p>
    <w:p w14:paraId="2D0D6FDF" w14:textId="77777777" w:rsidR="0002135B" w:rsidRPr="00EA65FC" w:rsidRDefault="0002135B" w:rsidP="0002135B">
      <w:pPr>
        <w:jc w:val="center"/>
      </w:pPr>
      <w:r>
        <w:t>Р</w:t>
      </w:r>
      <w:r w:rsidRPr="00EA65FC">
        <w:t xml:space="preserve">егиональной энергетической комиссии </w:t>
      </w:r>
      <w:r>
        <w:t>Кузбасса</w:t>
      </w:r>
    </w:p>
    <w:p w14:paraId="7789856A" w14:textId="77777777" w:rsidR="0002135B" w:rsidRDefault="0002135B" w:rsidP="0002135B">
      <w:pPr>
        <w:jc w:val="center"/>
      </w:pPr>
      <w:r w:rsidRPr="00EA65FC">
        <w:t xml:space="preserve">по материалам, представленным </w:t>
      </w:r>
      <w:r>
        <w:t>ООО «Тепловые сети»</w:t>
      </w:r>
      <w:r w:rsidRPr="00EA65FC">
        <w:t xml:space="preserve">, для </w:t>
      </w:r>
      <w:r>
        <w:t>расчета</w:t>
      </w:r>
      <w:r w:rsidRPr="00EA65FC">
        <w:t xml:space="preserve"> тариф</w:t>
      </w:r>
      <w:r>
        <w:t>ов</w:t>
      </w:r>
      <w:r w:rsidRPr="00EA65FC">
        <w:t xml:space="preserve"> на </w:t>
      </w:r>
      <w:r>
        <w:t xml:space="preserve">услуги по передаче </w:t>
      </w:r>
      <w:r w:rsidRPr="00EA65FC">
        <w:t>теплов</w:t>
      </w:r>
      <w:r>
        <w:t>ой</w:t>
      </w:r>
      <w:r w:rsidRPr="00EA65FC">
        <w:t xml:space="preserve"> энерги</w:t>
      </w:r>
      <w:r>
        <w:t>и потребительском рынке Юргинского городского округа на 2022 год</w:t>
      </w:r>
    </w:p>
    <w:p w14:paraId="71D037AE" w14:textId="77777777" w:rsidR="0002135B" w:rsidRPr="00252316" w:rsidRDefault="0002135B" w:rsidP="0002135B">
      <w:pPr>
        <w:jc w:val="center"/>
      </w:pPr>
    </w:p>
    <w:p w14:paraId="5BF4F7EF" w14:textId="77777777" w:rsidR="0002135B" w:rsidRPr="004C7B87" w:rsidRDefault="0002135B" w:rsidP="0002135B">
      <w:pPr>
        <w:pStyle w:val="1"/>
        <w:spacing w:line="240" w:lineRule="auto"/>
        <w:rPr>
          <w:lang w:val="ru-RU"/>
        </w:rPr>
      </w:pPr>
      <w:bookmarkStart w:id="187" w:name="_Toc24044782"/>
      <w:r w:rsidRPr="004C7B87">
        <w:rPr>
          <w:lang w:val="ru-RU"/>
        </w:rPr>
        <w:t>1. Н</w:t>
      </w:r>
      <w:bookmarkEnd w:id="186"/>
      <w:bookmarkEnd w:id="187"/>
      <w:r w:rsidRPr="004C7B87">
        <w:rPr>
          <w:lang w:val="ru-RU"/>
        </w:rPr>
        <w:t>ормативно правовая база</w:t>
      </w:r>
    </w:p>
    <w:p w14:paraId="5FD8710D" w14:textId="77777777" w:rsidR="0002135B" w:rsidRPr="000C05D8" w:rsidRDefault="0002135B" w:rsidP="0002135B">
      <w:pPr>
        <w:rPr>
          <w:lang w:val="x-none" w:eastAsia="en-US"/>
        </w:rPr>
      </w:pPr>
    </w:p>
    <w:p w14:paraId="0D75E8C7" w14:textId="77777777" w:rsidR="0002135B" w:rsidRPr="0007250B" w:rsidRDefault="0002135B" w:rsidP="0002135B">
      <w:pPr>
        <w:tabs>
          <w:tab w:val="left" w:pos="0"/>
          <w:tab w:val="left" w:pos="9900"/>
        </w:tabs>
        <w:ind w:right="-2" w:firstLine="709"/>
        <w:contextualSpacing/>
        <w:jc w:val="both"/>
      </w:pPr>
      <w:r w:rsidRPr="0007250B">
        <w:t>Гражданский кодекс Российской Федерации;</w:t>
      </w:r>
    </w:p>
    <w:p w14:paraId="7F6FC0BA" w14:textId="77777777" w:rsidR="0002135B" w:rsidRPr="0007250B" w:rsidRDefault="0002135B" w:rsidP="0002135B">
      <w:pPr>
        <w:tabs>
          <w:tab w:val="left" w:pos="0"/>
          <w:tab w:val="left" w:pos="9900"/>
        </w:tabs>
        <w:ind w:right="-2" w:firstLine="709"/>
        <w:contextualSpacing/>
        <w:jc w:val="both"/>
      </w:pPr>
      <w:r w:rsidRPr="0007250B">
        <w:t>Налоговый кодекс Российской Федерации;</w:t>
      </w:r>
    </w:p>
    <w:p w14:paraId="7D41A6BD" w14:textId="77777777" w:rsidR="0002135B" w:rsidRPr="0007250B" w:rsidRDefault="0002135B" w:rsidP="0002135B">
      <w:pPr>
        <w:tabs>
          <w:tab w:val="left" w:pos="0"/>
          <w:tab w:val="left" w:pos="9900"/>
        </w:tabs>
        <w:ind w:right="-2" w:firstLine="709"/>
        <w:jc w:val="both"/>
      </w:pPr>
      <w:r w:rsidRPr="0007250B">
        <w:t>Трудовой Кодекс Российской Федерации;</w:t>
      </w:r>
    </w:p>
    <w:p w14:paraId="5AA69493" w14:textId="77777777" w:rsidR="0002135B" w:rsidRPr="0007250B" w:rsidRDefault="0002135B" w:rsidP="0002135B">
      <w:pPr>
        <w:tabs>
          <w:tab w:val="left" w:pos="0"/>
          <w:tab w:val="left" w:pos="9900"/>
        </w:tabs>
        <w:ind w:right="-2" w:firstLine="709"/>
        <w:jc w:val="both"/>
      </w:pPr>
      <w:r w:rsidRPr="0007250B">
        <w:t>Федеральный Закон от 17.08.1995 № 147-ФЗ «О естественных монополиях»;</w:t>
      </w:r>
    </w:p>
    <w:p w14:paraId="439EA53E" w14:textId="77777777" w:rsidR="0002135B" w:rsidRPr="0007250B" w:rsidRDefault="0002135B" w:rsidP="0002135B">
      <w:pPr>
        <w:tabs>
          <w:tab w:val="left" w:pos="0"/>
          <w:tab w:val="left" w:pos="9900"/>
        </w:tabs>
        <w:ind w:right="-2" w:firstLine="709"/>
        <w:jc w:val="both"/>
      </w:pPr>
      <w:r w:rsidRPr="0007250B">
        <w:t>Федеральны</w:t>
      </w:r>
      <w:r>
        <w:t>й закон от 27.07.2010 № 190-ФЗ «О теплоснабжении»</w:t>
      </w:r>
    </w:p>
    <w:p w14:paraId="38360D32" w14:textId="77777777" w:rsidR="0002135B" w:rsidRPr="0007250B" w:rsidRDefault="0002135B" w:rsidP="0002135B">
      <w:pPr>
        <w:tabs>
          <w:tab w:val="left" w:pos="0"/>
          <w:tab w:val="left" w:pos="9900"/>
        </w:tabs>
        <w:ind w:right="-2" w:firstLine="709"/>
        <w:jc w:val="both"/>
      </w:pPr>
      <w:r w:rsidRPr="0007250B">
        <w:t>Постановление Правительс</w:t>
      </w:r>
      <w:r>
        <w:t>тва РФ от 06.07.1998 № 700 «</w:t>
      </w:r>
      <w:r w:rsidRPr="0007250B">
        <w:t xml:space="preserve">О введении раздельного учета затрат по регулируемым </w:t>
      </w:r>
      <w:r>
        <w:t>видам деятельности в энергетике»</w:t>
      </w:r>
      <w:r w:rsidRPr="0007250B">
        <w:t>;</w:t>
      </w:r>
    </w:p>
    <w:p w14:paraId="0CA5108F" w14:textId="77777777" w:rsidR="0002135B" w:rsidRPr="0007250B" w:rsidRDefault="0002135B" w:rsidP="0002135B">
      <w:pPr>
        <w:tabs>
          <w:tab w:val="left" w:pos="0"/>
          <w:tab w:val="left" w:pos="9900"/>
        </w:tabs>
        <w:ind w:right="-2" w:firstLine="709"/>
        <w:jc w:val="both"/>
      </w:pPr>
      <w:r w:rsidRPr="0007250B">
        <w:t>Постановление Правительства Российской Федерации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w:t>
      </w:r>
      <w:r>
        <w:t>ектрических станций и котельных»</w:t>
      </w:r>
      <w:r w:rsidRPr="0007250B">
        <w:t>;</w:t>
      </w:r>
    </w:p>
    <w:p w14:paraId="3378E5D0" w14:textId="77777777" w:rsidR="0002135B" w:rsidRPr="0007250B" w:rsidRDefault="0002135B" w:rsidP="0002135B">
      <w:pPr>
        <w:tabs>
          <w:tab w:val="left" w:pos="0"/>
          <w:tab w:val="left" w:pos="9900"/>
        </w:tabs>
        <w:ind w:right="-2" w:firstLine="709"/>
        <w:jc w:val="both"/>
      </w:pPr>
      <w:r w:rsidRPr="0007250B">
        <w:t>Приказ Ми</w:t>
      </w:r>
      <w:r>
        <w:t>нэнерго РФ от 30.12.2008 № 325 «</w:t>
      </w:r>
      <w:r w:rsidRPr="0007250B">
        <w:t>Об организации в</w:t>
      </w:r>
      <w:r>
        <w:t> </w:t>
      </w:r>
      <w:r w:rsidRPr="0007250B">
        <w:t>Министерстве энергетики Российской Федерации работы по утверждению нормативов технологических потер</w:t>
      </w:r>
      <w:r>
        <w:t>ь при передаче тепловой энергии» (вместе с «</w:t>
      </w:r>
      <w:r w:rsidRPr="0007250B">
        <w:t>Инструкцией по организации в Минэнерго России работы по расчету и обоснованию нормативов технологических потерь при передаче тепловой энер</w:t>
      </w:r>
      <w:r>
        <w:t>гии»</w:t>
      </w:r>
      <w:r w:rsidRPr="0007250B">
        <w:t>);</w:t>
      </w:r>
    </w:p>
    <w:p w14:paraId="40152851" w14:textId="77777777" w:rsidR="0002135B" w:rsidRPr="0007250B" w:rsidRDefault="0002135B" w:rsidP="0002135B">
      <w:pPr>
        <w:tabs>
          <w:tab w:val="left" w:pos="0"/>
        </w:tabs>
        <w:ind w:right="-2" w:firstLine="709"/>
        <w:jc w:val="both"/>
      </w:pPr>
      <w:r w:rsidRPr="0007250B">
        <w:t>Приказ Федеральной службы по тарифам (ФСТ России) от 13.06.2013 №</w:t>
      </w:r>
      <w:r>
        <w:t xml:space="preserve"> </w:t>
      </w:r>
      <w:r w:rsidRPr="0007250B">
        <w:t>760-э «Об утверждении Методических указаний по расчету регулируемых цен (тарифов) в сфере теплоснабжения» (далее Методические указания);</w:t>
      </w:r>
    </w:p>
    <w:p w14:paraId="06B87768" w14:textId="77777777" w:rsidR="0002135B" w:rsidRPr="0007250B" w:rsidRDefault="0002135B" w:rsidP="0002135B">
      <w:pPr>
        <w:tabs>
          <w:tab w:val="left" w:pos="0"/>
          <w:tab w:val="num" w:pos="993"/>
        </w:tabs>
        <w:ind w:right="-2" w:firstLine="709"/>
        <w:jc w:val="both"/>
      </w:pPr>
      <w:r w:rsidRPr="0007250B">
        <w:t>Приказ Федеральной службы по тарифам (ФСТ России) от 07.06.2013 №</w:t>
      </w:r>
      <w:r>
        <w:t xml:space="preserve"> </w:t>
      </w:r>
      <w:r w:rsidRPr="0007250B">
        <w:t>163 «Об утверждении Регламента открытия дел об установлении регулируемых цен (тарифов) и отмене регулирования тарифов в сфере теплоснабжения»</w:t>
      </w:r>
      <w:r>
        <w:t xml:space="preserve"> (далее Регламент)</w:t>
      </w:r>
      <w:r w:rsidRPr="0007250B">
        <w:t>;</w:t>
      </w:r>
    </w:p>
    <w:p w14:paraId="6DC98B4C" w14:textId="77777777" w:rsidR="0002135B" w:rsidRPr="0007250B" w:rsidRDefault="0002135B" w:rsidP="0002135B">
      <w:pPr>
        <w:tabs>
          <w:tab w:val="left" w:pos="0"/>
        </w:tabs>
        <w:ind w:right="-2" w:firstLine="709"/>
        <w:jc w:val="both"/>
      </w:pPr>
      <w:r w:rsidRPr="0007250B">
        <w:t xml:space="preserve">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w:t>
      </w:r>
      <w:r>
        <w:t>тепло</w:t>
      </w:r>
      <w:r w:rsidRPr="0007250B">
        <w:t>энергетической отрасли.</w:t>
      </w:r>
    </w:p>
    <w:p w14:paraId="67F1DD7D" w14:textId="77777777" w:rsidR="0002135B" w:rsidRDefault="0002135B" w:rsidP="0002135B">
      <w:pPr>
        <w:ind w:firstLine="720"/>
        <w:jc w:val="both"/>
      </w:pPr>
      <w:r w:rsidRPr="0007250B">
        <w:t>Вся нормативно – методическая основа используется в редакции, действующей на момент проведения экспертизы.</w:t>
      </w:r>
    </w:p>
    <w:p w14:paraId="44CB006B" w14:textId="77777777" w:rsidR="0002135B" w:rsidRPr="004C7B87" w:rsidRDefault="0002135B" w:rsidP="0002135B">
      <w:pPr>
        <w:pStyle w:val="1"/>
        <w:spacing w:line="240" w:lineRule="auto"/>
        <w:rPr>
          <w:lang w:val="ru-RU"/>
        </w:rPr>
      </w:pPr>
      <w:bookmarkStart w:id="188" w:name="_Toc495582452"/>
      <w:bookmarkStart w:id="189" w:name="_Toc498530978"/>
      <w:bookmarkStart w:id="190" w:name="_Toc507967320"/>
      <w:bookmarkStart w:id="191" w:name="_Toc24044783"/>
      <w:r w:rsidRPr="004C7B87">
        <w:rPr>
          <w:lang w:val="ru-RU"/>
        </w:rPr>
        <w:t xml:space="preserve">2. Оценка достоверности данных, Приведенных </w:t>
      </w:r>
      <w:r w:rsidRPr="004C7B87">
        <w:rPr>
          <w:lang w:val="ru-RU"/>
        </w:rPr>
        <w:br/>
        <w:t>в предложениях об установлении тарифов и (или) их предельных уровней</w:t>
      </w:r>
      <w:bookmarkEnd w:id="188"/>
      <w:bookmarkEnd w:id="189"/>
      <w:bookmarkEnd w:id="190"/>
      <w:bookmarkEnd w:id="191"/>
    </w:p>
    <w:p w14:paraId="3ADBD3F3" w14:textId="77777777" w:rsidR="0002135B" w:rsidRPr="000C05D8" w:rsidRDefault="0002135B" w:rsidP="0002135B">
      <w:pPr>
        <w:rPr>
          <w:lang w:val="x-none" w:eastAsia="en-US"/>
        </w:rPr>
      </w:pPr>
    </w:p>
    <w:p w14:paraId="1E5EEB45" w14:textId="77777777" w:rsidR="0002135B" w:rsidRDefault="0002135B" w:rsidP="0002135B">
      <w:pPr>
        <w:ind w:firstLine="720"/>
        <w:jc w:val="both"/>
      </w:pPr>
      <w:r w:rsidRPr="0007250B">
        <w:t xml:space="preserve">Материалы </w:t>
      </w:r>
      <w:r>
        <w:t>ООО «Тепловые сети»</w:t>
      </w:r>
      <w:r w:rsidRPr="0007250B">
        <w:t xml:space="preserve"> </w:t>
      </w:r>
      <w:r>
        <w:t>для определения НВВ на 2022 год</w:t>
      </w:r>
      <w:r w:rsidRPr="0007250B">
        <w:t xml:space="preserve"> подготовлены в соответствии с требованиями «Основ ценообразования в</w:t>
      </w:r>
      <w:r>
        <w:t> </w:t>
      </w:r>
      <w:r w:rsidRPr="0007250B">
        <w:t>сфере теплоснабжения», утвержденных постановлением Правительства Российской Федерации от 22.10.2012 № 1075 и «Методических указаний по</w:t>
      </w:r>
      <w:r>
        <w:t> </w:t>
      </w:r>
      <w:r w:rsidRPr="0007250B">
        <w:t xml:space="preserve">расчету регулируемых цен (тарифов) в сфере теплоснабжения», утверждённых Приказом ФСТ России от 13.06.2013 № 760-э. </w:t>
      </w:r>
    </w:p>
    <w:p w14:paraId="3A746F50" w14:textId="77777777" w:rsidR="0002135B" w:rsidRDefault="0002135B" w:rsidP="0002135B">
      <w:pPr>
        <w:ind w:firstLine="720"/>
        <w:jc w:val="both"/>
      </w:pPr>
      <w:r w:rsidRPr="0007250B">
        <w:t>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r>
        <w:t xml:space="preserve"> </w:t>
      </w:r>
    </w:p>
    <w:p w14:paraId="1FDF2136" w14:textId="77777777" w:rsidR="0002135B" w:rsidRPr="0007250B" w:rsidRDefault="0002135B" w:rsidP="0002135B">
      <w:pPr>
        <w:ind w:firstLine="720"/>
        <w:jc w:val="both"/>
      </w:pPr>
      <w:r w:rsidRPr="0007250B">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w:t>
      </w:r>
      <w:r>
        <w:t> </w:t>
      </w:r>
      <w:r w:rsidRPr="0007250B">
        <w:t xml:space="preserve">того, что представленная предприятием информация </w:t>
      </w:r>
      <w:r w:rsidRPr="0007250B">
        <w:lastRenderedPageBreak/>
        <w:t>является достоверной. Ответственность за достоверность информации несет руководитель предприятия.</w:t>
      </w:r>
    </w:p>
    <w:p w14:paraId="4E09E397" w14:textId="77777777" w:rsidR="0002135B" w:rsidRDefault="0002135B" w:rsidP="0002135B">
      <w:pPr>
        <w:ind w:firstLine="720"/>
        <w:jc w:val="both"/>
      </w:pPr>
      <w:r w:rsidRPr="0007250B">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
    <w:p w14:paraId="6C6D02ED" w14:textId="77777777" w:rsidR="0002135B" w:rsidRDefault="0002135B" w:rsidP="0002135B">
      <w:pPr>
        <w:widowControl w:val="0"/>
        <w:ind w:firstLine="720"/>
        <w:jc w:val="both"/>
      </w:pPr>
      <w:r w:rsidRPr="0007250B">
        <w:t xml:space="preserve">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t xml:space="preserve">предприятием </w:t>
      </w:r>
      <w:r w:rsidRPr="0007250B">
        <w:t xml:space="preserve">информации для определения величины экономически обоснованных расходов по регулируемым </w:t>
      </w:r>
      <w:r>
        <w:t>Р</w:t>
      </w:r>
      <w:r w:rsidRPr="0007250B">
        <w:t xml:space="preserve">егиональной энергетической комиссией </w:t>
      </w:r>
      <w:r>
        <w:t>Кузбасса</w:t>
      </w:r>
      <w:r w:rsidRPr="0007250B">
        <w:t xml:space="preserve"> видам деятельности на</w:t>
      </w:r>
      <w:r>
        <w:t> 2022 год</w:t>
      </w:r>
      <w:r w:rsidRPr="0007250B">
        <w:t>.</w:t>
      </w:r>
    </w:p>
    <w:p w14:paraId="2D162D98" w14:textId="77777777" w:rsidR="0002135B" w:rsidRDefault="0002135B" w:rsidP="0002135B">
      <w:pPr>
        <w:widowControl w:val="0"/>
        <w:ind w:firstLine="720"/>
        <w:jc w:val="both"/>
      </w:pPr>
      <w:r w:rsidRPr="0007250B">
        <w:t xml:space="preserve">В процессе оценки эксперты опирались на результаты постатейного анализа с учетом данных о работе имеющегося </w:t>
      </w:r>
      <w:r>
        <w:t>у предприятия оборудования.</w:t>
      </w:r>
      <w:r w:rsidRPr="002F1CA0">
        <w:t xml:space="preserve"> </w:t>
      </w:r>
    </w:p>
    <w:p w14:paraId="46DFDE7C" w14:textId="77777777" w:rsidR="0002135B" w:rsidRDefault="0002135B" w:rsidP="0002135B">
      <w:pPr>
        <w:ind w:firstLine="720"/>
        <w:jc w:val="both"/>
      </w:pPr>
      <w:bookmarkStart w:id="192" w:name="_Ref494370795"/>
      <w:bookmarkStart w:id="193" w:name="_Toc495582453"/>
      <w:bookmarkStart w:id="194" w:name="_Toc498530979"/>
      <w:bookmarkStart w:id="195" w:name="_Toc507967321"/>
      <w:r w:rsidRPr="0083061A">
        <w:t>На момент составления данного отч</w:t>
      </w:r>
      <w:r>
        <w:t>е</w:t>
      </w:r>
      <w:r w:rsidRPr="0083061A">
        <w:t xml:space="preserve">та эксперты руководствовались Прогнозом Минэкономразвития, опубликованным на сайте </w:t>
      </w:r>
      <w:r>
        <w:t>30.09.2021</w:t>
      </w:r>
      <w:r w:rsidRPr="0083061A">
        <w:t>, в</w:t>
      </w:r>
      <w:r>
        <w:t> </w:t>
      </w:r>
      <w:r w:rsidRPr="0083061A">
        <w:t xml:space="preserve">соответствии с которым ИПЦ на </w:t>
      </w:r>
      <w:r>
        <w:t>2022 год составит 104,3 %.</w:t>
      </w:r>
    </w:p>
    <w:p w14:paraId="156712B7" w14:textId="77777777" w:rsidR="0002135B" w:rsidRPr="004C7B87" w:rsidRDefault="0002135B" w:rsidP="0002135B">
      <w:pPr>
        <w:pStyle w:val="1"/>
        <w:spacing w:line="240" w:lineRule="auto"/>
        <w:rPr>
          <w:lang w:val="ru-RU"/>
        </w:rPr>
      </w:pPr>
      <w:bookmarkStart w:id="196" w:name="_Toc24044784"/>
      <w:r w:rsidRPr="004C7B87">
        <w:rPr>
          <w:lang w:val="ru-RU"/>
        </w:rPr>
        <w:t>3. Общая характеристика предприятия</w:t>
      </w:r>
      <w:bookmarkEnd w:id="192"/>
      <w:bookmarkEnd w:id="193"/>
      <w:bookmarkEnd w:id="194"/>
      <w:bookmarkEnd w:id="195"/>
      <w:bookmarkEnd w:id="196"/>
    </w:p>
    <w:p w14:paraId="2E45BDE3" w14:textId="77777777" w:rsidR="0002135B" w:rsidRPr="000C05D8" w:rsidRDefault="0002135B" w:rsidP="0002135B">
      <w:pPr>
        <w:rPr>
          <w:lang w:val="x-none" w:eastAsia="en-US"/>
        </w:rPr>
      </w:pPr>
    </w:p>
    <w:p w14:paraId="44928B46" w14:textId="77777777" w:rsidR="0002135B" w:rsidRDefault="0002135B" w:rsidP="0002135B">
      <w:pPr>
        <w:ind w:firstLine="709"/>
        <w:jc w:val="both"/>
      </w:pPr>
      <w:r>
        <w:t>Полное наименование: Общество с ограниченной ответственностью «Тепловые сети».</w:t>
      </w:r>
    </w:p>
    <w:p w14:paraId="44F5E627" w14:textId="77777777" w:rsidR="0002135B" w:rsidRDefault="0002135B" w:rsidP="0002135B">
      <w:pPr>
        <w:ind w:firstLine="709"/>
        <w:jc w:val="both"/>
      </w:pPr>
      <w:r>
        <w:t>Сокращенное наименование: ООО «Теплосети».</w:t>
      </w:r>
    </w:p>
    <w:p w14:paraId="288B4B53" w14:textId="77777777" w:rsidR="0002135B" w:rsidRDefault="0002135B" w:rsidP="0002135B">
      <w:pPr>
        <w:pStyle w:val="afff1"/>
        <w:ind w:firstLine="709"/>
        <w:jc w:val="both"/>
        <w:rPr>
          <w:rStyle w:val="affa"/>
          <w:b w:val="0"/>
        </w:rPr>
      </w:pPr>
      <w:r w:rsidRPr="005469B3">
        <w:rPr>
          <w:rStyle w:val="affa"/>
          <w:b w:val="0"/>
        </w:rPr>
        <w:t xml:space="preserve">ИНН </w:t>
      </w:r>
      <w:r>
        <w:rPr>
          <w:rStyle w:val="affa"/>
          <w:b w:val="0"/>
        </w:rPr>
        <w:t>4246023140</w:t>
      </w:r>
    </w:p>
    <w:p w14:paraId="02D56AE0" w14:textId="77777777" w:rsidR="0002135B" w:rsidRDefault="0002135B" w:rsidP="0002135B">
      <w:pPr>
        <w:ind w:firstLine="709"/>
        <w:jc w:val="both"/>
      </w:pPr>
      <w:r w:rsidRPr="005469B3">
        <w:rPr>
          <w:rStyle w:val="affa"/>
          <w:b w:val="0"/>
        </w:rPr>
        <w:t xml:space="preserve">КПП </w:t>
      </w:r>
      <w:r w:rsidRPr="00BA59CC">
        <w:rPr>
          <w:rStyle w:val="affa"/>
          <w:b w:val="0"/>
        </w:rPr>
        <w:t>42</w:t>
      </w:r>
      <w:r>
        <w:rPr>
          <w:rStyle w:val="affa"/>
          <w:b w:val="0"/>
        </w:rPr>
        <w:t>4601001</w:t>
      </w:r>
    </w:p>
    <w:p w14:paraId="5071BDEF" w14:textId="77777777" w:rsidR="0002135B" w:rsidRDefault="0002135B" w:rsidP="0002135B">
      <w:pPr>
        <w:ind w:firstLine="709"/>
        <w:jc w:val="both"/>
      </w:pPr>
      <w:r>
        <w:t>ООО «Теплосети» оказывает услуги на территории Юргинского городского округа.</w:t>
      </w:r>
    </w:p>
    <w:p w14:paraId="36905A43" w14:textId="77777777" w:rsidR="0002135B" w:rsidRDefault="0002135B" w:rsidP="0002135B">
      <w:pPr>
        <w:ind w:firstLine="709"/>
        <w:jc w:val="both"/>
      </w:pPr>
      <w:r>
        <w:t>Адрес: 652055, Кемеровская область-Кузбасс, Юргинский городской округ, ул. Заводская 2а.</w:t>
      </w:r>
    </w:p>
    <w:p w14:paraId="5AE37E0D" w14:textId="77777777" w:rsidR="0002135B" w:rsidRDefault="0002135B" w:rsidP="0002135B">
      <w:pPr>
        <w:ind w:firstLine="709"/>
        <w:jc w:val="both"/>
      </w:pPr>
      <w:r>
        <w:t>Генеральный директор: Проскоков Алексей Николаевич.</w:t>
      </w:r>
    </w:p>
    <w:p w14:paraId="64679E06" w14:textId="77777777" w:rsidR="0002135B" w:rsidRDefault="0002135B" w:rsidP="0002135B">
      <w:pPr>
        <w:ind w:firstLine="720"/>
        <w:jc w:val="both"/>
      </w:pPr>
      <w:r>
        <w:t>ООО</w:t>
      </w:r>
      <w:r w:rsidRPr="00565E68">
        <w:t xml:space="preserve"> «</w:t>
      </w:r>
      <w:r>
        <w:t>Теплосети</w:t>
      </w:r>
      <w:r w:rsidRPr="00565E68">
        <w:t xml:space="preserve">» применяет </w:t>
      </w:r>
      <w:r>
        <w:t xml:space="preserve">общую систему налогообложения. </w:t>
      </w:r>
      <w:r w:rsidRPr="0007250B">
        <w:t>В</w:t>
      </w:r>
      <w:r>
        <w:t> </w:t>
      </w:r>
      <w:r w:rsidRPr="0007250B">
        <w:t>данном экспертном заключении приведены результаты расчетов без</w:t>
      </w:r>
      <w:r>
        <w:t> </w:t>
      </w:r>
      <w:r w:rsidRPr="0007250B">
        <w:t>НДС.</w:t>
      </w:r>
    </w:p>
    <w:p w14:paraId="76263C32" w14:textId="77777777" w:rsidR="0002135B" w:rsidRDefault="0002135B" w:rsidP="0002135B">
      <w:pPr>
        <w:ind w:firstLine="709"/>
        <w:jc w:val="both"/>
      </w:pPr>
      <w:r w:rsidRPr="006150B9">
        <w:t>Основным видом деятельности ООО «</w:t>
      </w:r>
      <w:r>
        <w:t>Теплосети</w:t>
      </w:r>
      <w:r w:rsidRPr="006150B9">
        <w:t>» является передача выработанной ООО «ЮТЭЦ» и котельными ООО «Юргинские котельные» тепловой энергией предприятий жилищно-коммунального хозяйства, бюджетных организаций и прочих предприятий Юрги</w:t>
      </w:r>
      <w:r>
        <w:t>нского городского округа</w:t>
      </w:r>
      <w:r w:rsidRPr="006150B9">
        <w:t>, через магистральные и внутриквартальные сети, находящиеся в</w:t>
      </w:r>
      <w:r>
        <w:t> </w:t>
      </w:r>
      <w:r w:rsidRPr="006150B9">
        <w:t>эксплуатации предприятия.</w:t>
      </w:r>
    </w:p>
    <w:p w14:paraId="33E03935" w14:textId="77777777" w:rsidR="0002135B" w:rsidRPr="006150B9" w:rsidRDefault="0002135B" w:rsidP="0002135B">
      <w:pPr>
        <w:spacing w:after="120"/>
        <w:ind w:firstLine="709"/>
        <w:contextualSpacing/>
        <w:jc w:val="both"/>
      </w:pPr>
      <w:r w:rsidRPr="006150B9">
        <w:t>Протяженность сетей Юрги</w:t>
      </w:r>
      <w:r>
        <w:t>нского городского округа</w:t>
      </w:r>
      <w:r w:rsidRPr="006150B9">
        <w:t>, находящихся на</w:t>
      </w:r>
      <w:r>
        <w:t> </w:t>
      </w:r>
      <w:r w:rsidRPr="006150B9">
        <w:t>обслуживании ООО «</w:t>
      </w:r>
      <w:r>
        <w:t>Теплосети</w:t>
      </w:r>
      <w:r w:rsidRPr="006150B9">
        <w:t xml:space="preserve">» составляет </w:t>
      </w:r>
      <w:r>
        <w:t>105 729,65</w:t>
      </w:r>
      <w:r w:rsidRPr="006150B9">
        <w:t xml:space="preserve"> м., в том числе:</w:t>
      </w:r>
    </w:p>
    <w:p w14:paraId="3BFF8796" w14:textId="77777777" w:rsidR="0002135B" w:rsidRPr="006150B9" w:rsidRDefault="0002135B" w:rsidP="0002135B">
      <w:pPr>
        <w:spacing w:after="120"/>
        <w:ind w:firstLine="709"/>
        <w:contextualSpacing/>
        <w:jc w:val="both"/>
      </w:pPr>
      <w:r w:rsidRPr="006150B9">
        <w:t>- сети от ООО «</w:t>
      </w:r>
      <w:r>
        <w:t>Интеграл</w:t>
      </w:r>
      <w:r w:rsidRPr="006150B9">
        <w:t xml:space="preserve">» – </w:t>
      </w:r>
      <w:r>
        <w:t>99 362,65</w:t>
      </w:r>
      <w:r w:rsidRPr="006150B9">
        <w:t xml:space="preserve"> м., из которых:</w:t>
      </w:r>
    </w:p>
    <w:p w14:paraId="55015D75" w14:textId="77777777" w:rsidR="0002135B" w:rsidRPr="006150B9" w:rsidRDefault="0002135B" w:rsidP="0002135B">
      <w:pPr>
        <w:spacing w:after="120"/>
        <w:ind w:firstLine="709"/>
        <w:contextualSpacing/>
        <w:jc w:val="both"/>
      </w:pPr>
      <w:r w:rsidRPr="006150B9">
        <w:t>магистральные трубопроводы – 19 305,00 м.;</w:t>
      </w:r>
    </w:p>
    <w:p w14:paraId="306B34C9" w14:textId="77777777" w:rsidR="0002135B" w:rsidRPr="006150B9" w:rsidRDefault="0002135B" w:rsidP="0002135B">
      <w:pPr>
        <w:spacing w:after="120"/>
        <w:ind w:firstLine="709"/>
        <w:contextualSpacing/>
        <w:jc w:val="both"/>
      </w:pPr>
      <w:r w:rsidRPr="006150B9">
        <w:t>квартальные магистрали – 35 204,00 м.;</w:t>
      </w:r>
    </w:p>
    <w:p w14:paraId="1BD4D059" w14:textId="77777777" w:rsidR="0002135B" w:rsidRPr="006150B9" w:rsidRDefault="0002135B" w:rsidP="0002135B">
      <w:pPr>
        <w:spacing w:after="120"/>
        <w:ind w:firstLine="709"/>
        <w:contextualSpacing/>
        <w:jc w:val="both"/>
      </w:pPr>
      <w:r w:rsidRPr="006150B9">
        <w:t>частный сектор – 7</w:t>
      </w:r>
      <w:r>
        <w:t> 768,00</w:t>
      </w:r>
      <w:r w:rsidRPr="006150B9">
        <w:t xml:space="preserve"> м.;</w:t>
      </w:r>
    </w:p>
    <w:p w14:paraId="4E49AB31" w14:textId="77777777" w:rsidR="0002135B" w:rsidRPr="006150B9" w:rsidRDefault="0002135B" w:rsidP="0002135B">
      <w:pPr>
        <w:spacing w:after="120"/>
        <w:ind w:firstLine="709"/>
        <w:contextualSpacing/>
        <w:jc w:val="both"/>
      </w:pPr>
      <w:r w:rsidRPr="006150B9">
        <w:t xml:space="preserve">арендованные у КУМИ – </w:t>
      </w:r>
      <w:r>
        <w:t>20 101,55</w:t>
      </w:r>
      <w:r w:rsidRPr="006150B9">
        <w:t xml:space="preserve"> м.;</w:t>
      </w:r>
    </w:p>
    <w:p w14:paraId="7B394DDD" w14:textId="77777777" w:rsidR="0002135B" w:rsidRPr="006150B9" w:rsidRDefault="0002135B" w:rsidP="0002135B">
      <w:pPr>
        <w:spacing w:after="120"/>
        <w:ind w:firstLine="709"/>
        <w:contextualSpacing/>
        <w:jc w:val="both"/>
      </w:pPr>
      <w:r w:rsidRPr="006150B9">
        <w:t>ввода МКД – 1</w:t>
      </w:r>
      <w:r>
        <w:t>4 348,00</w:t>
      </w:r>
      <w:r w:rsidRPr="006150B9">
        <w:t xml:space="preserve"> м.;</w:t>
      </w:r>
    </w:p>
    <w:p w14:paraId="606D1A09" w14:textId="77777777" w:rsidR="0002135B" w:rsidRPr="006150B9" w:rsidRDefault="0002135B" w:rsidP="0002135B">
      <w:pPr>
        <w:spacing w:after="120"/>
        <w:ind w:firstLine="709"/>
        <w:contextualSpacing/>
        <w:jc w:val="both"/>
      </w:pPr>
      <w:r w:rsidRPr="006150B9">
        <w:t xml:space="preserve">бесхозяйные тепловые сети – </w:t>
      </w:r>
      <w:r>
        <w:t>2 636,10</w:t>
      </w:r>
      <w:r w:rsidRPr="006150B9">
        <w:t xml:space="preserve"> м.;</w:t>
      </w:r>
    </w:p>
    <w:p w14:paraId="548CA3C2" w14:textId="77777777" w:rsidR="0002135B" w:rsidRPr="006150B9" w:rsidRDefault="0002135B" w:rsidP="0002135B">
      <w:pPr>
        <w:spacing w:after="120"/>
        <w:ind w:firstLine="709"/>
        <w:contextualSpacing/>
        <w:jc w:val="both"/>
      </w:pPr>
      <w:r w:rsidRPr="006150B9">
        <w:t>-</w:t>
      </w:r>
      <w:r>
        <w:t xml:space="preserve"> </w:t>
      </w:r>
      <w:r w:rsidRPr="006150B9">
        <w:t>сети от ООО «Юргинские котельные» - 6</w:t>
      </w:r>
      <w:r>
        <w:t> 367,00</w:t>
      </w:r>
      <w:r w:rsidRPr="006150B9">
        <w:t xml:space="preserve"> м., в том числе:</w:t>
      </w:r>
    </w:p>
    <w:p w14:paraId="3273372C" w14:textId="77777777" w:rsidR="0002135B" w:rsidRPr="006150B9" w:rsidRDefault="0002135B" w:rsidP="0002135B">
      <w:pPr>
        <w:spacing w:after="120"/>
        <w:ind w:firstLine="709"/>
        <w:contextualSpacing/>
        <w:jc w:val="both"/>
      </w:pPr>
      <w:r w:rsidRPr="006150B9">
        <w:t xml:space="preserve">бесхозяйные </w:t>
      </w:r>
      <w:r>
        <w:t>ввода МКД</w:t>
      </w:r>
      <w:r w:rsidRPr="006150B9">
        <w:t xml:space="preserve"> – 5</w:t>
      </w:r>
      <w:r>
        <w:t>4</w:t>
      </w:r>
      <w:r w:rsidRPr="006150B9">
        <w:t>2,00 м.</w:t>
      </w:r>
    </w:p>
    <w:p w14:paraId="091869D4" w14:textId="77777777" w:rsidR="0002135B" w:rsidRPr="006150B9" w:rsidRDefault="0002135B" w:rsidP="0002135B">
      <w:pPr>
        <w:spacing w:after="120"/>
        <w:ind w:firstLine="709"/>
        <w:contextualSpacing/>
        <w:jc w:val="both"/>
      </w:pPr>
      <w:r w:rsidRPr="006150B9">
        <w:t>Вышеуказанные сети переданы ООО «</w:t>
      </w:r>
      <w:r>
        <w:t>Теплосети</w:t>
      </w:r>
      <w:r w:rsidRPr="006150B9">
        <w:t>» по договорам аренды имущества:</w:t>
      </w:r>
    </w:p>
    <w:p w14:paraId="08A0B180" w14:textId="77777777" w:rsidR="0002135B" w:rsidRPr="006150B9" w:rsidRDefault="0002135B" w:rsidP="0002135B">
      <w:pPr>
        <w:spacing w:after="120"/>
        <w:ind w:firstLine="709"/>
        <w:contextualSpacing/>
        <w:jc w:val="both"/>
      </w:pPr>
      <w:r w:rsidRPr="006150B9">
        <w:t xml:space="preserve">- </w:t>
      </w:r>
      <w:r w:rsidRPr="002E7A1B">
        <w:t>№ 1892 от 15.10.2021</w:t>
      </w:r>
      <w:r w:rsidRPr="006150B9">
        <w:t xml:space="preserve"> с КУМИ г. Юрги;</w:t>
      </w:r>
    </w:p>
    <w:p w14:paraId="17C639EB" w14:textId="77777777" w:rsidR="0002135B" w:rsidRPr="006150B9" w:rsidRDefault="0002135B" w:rsidP="0002135B">
      <w:pPr>
        <w:spacing w:after="120"/>
        <w:ind w:firstLine="709"/>
        <w:contextualSpacing/>
        <w:jc w:val="both"/>
      </w:pPr>
      <w:r w:rsidRPr="006150B9">
        <w:t xml:space="preserve">- </w:t>
      </w:r>
      <w:r w:rsidRPr="002E7A1B">
        <w:t>№ 30-08/2021 от 01.09.2021</w:t>
      </w:r>
      <w:r w:rsidRPr="006150B9">
        <w:t xml:space="preserve"> с ИП Тютюн В.Ф.;</w:t>
      </w:r>
    </w:p>
    <w:p w14:paraId="2AA8AB9D" w14:textId="77777777" w:rsidR="0002135B" w:rsidRPr="006150B9" w:rsidRDefault="0002135B" w:rsidP="0002135B">
      <w:pPr>
        <w:spacing w:after="120"/>
        <w:ind w:firstLine="709"/>
        <w:contextualSpacing/>
        <w:jc w:val="both"/>
      </w:pPr>
      <w:r w:rsidRPr="006150B9">
        <w:t xml:space="preserve">- </w:t>
      </w:r>
      <w:r w:rsidRPr="002E7A1B">
        <w:t>№ 2-09/2021 от 01.09.2021</w:t>
      </w:r>
      <w:r w:rsidRPr="006150B9">
        <w:t xml:space="preserve"> с ООО «ЮТСК»;</w:t>
      </w:r>
    </w:p>
    <w:p w14:paraId="23CC6534" w14:textId="77777777" w:rsidR="0002135B" w:rsidRPr="006150B9" w:rsidRDefault="0002135B" w:rsidP="0002135B">
      <w:pPr>
        <w:spacing w:after="120"/>
        <w:ind w:firstLine="709"/>
        <w:contextualSpacing/>
        <w:jc w:val="both"/>
      </w:pPr>
      <w:r w:rsidRPr="006150B9">
        <w:t xml:space="preserve">- </w:t>
      </w:r>
      <w:r w:rsidRPr="002E7A1B">
        <w:t>№ 2/2021-ТС от 01.09.2021</w:t>
      </w:r>
      <w:r w:rsidRPr="006150B9">
        <w:t xml:space="preserve"> с ООО «Юргинские котельные».</w:t>
      </w:r>
    </w:p>
    <w:p w14:paraId="73533416" w14:textId="77777777" w:rsidR="0002135B" w:rsidRDefault="0002135B" w:rsidP="0002135B">
      <w:pPr>
        <w:spacing w:after="120"/>
        <w:ind w:firstLine="851"/>
        <w:contextualSpacing/>
        <w:jc w:val="both"/>
      </w:pPr>
      <w:r w:rsidRPr="006150B9">
        <w:lastRenderedPageBreak/>
        <w:t xml:space="preserve">Организация осуществляет свою финансовую и хозяйственную деятельность в соответствии с законодательством и учетной политикой предприятия (Приказ </w:t>
      </w:r>
      <w:r>
        <w:t>№ </w:t>
      </w:r>
      <w:r w:rsidRPr="006150B9">
        <w:t xml:space="preserve">1 от </w:t>
      </w:r>
      <w:r>
        <w:t>28</w:t>
      </w:r>
      <w:r w:rsidRPr="006150B9">
        <w:t>.</w:t>
      </w:r>
      <w:r>
        <w:t>08</w:t>
      </w:r>
      <w:r w:rsidRPr="006150B9">
        <w:t>.20</w:t>
      </w:r>
      <w:r>
        <w:t>21</w:t>
      </w:r>
      <w:r w:rsidRPr="006150B9">
        <w:t xml:space="preserve"> (стр. </w:t>
      </w:r>
      <w:r>
        <w:t>27</w:t>
      </w:r>
      <w:r w:rsidRPr="006150B9">
        <w:t xml:space="preserve"> том </w:t>
      </w:r>
      <w:r>
        <w:t>№ </w:t>
      </w:r>
      <w:r w:rsidRPr="006150B9">
        <w:t xml:space="preserve">1). </w:t>
      </w:r>
    </w:p>
    <w:p w14:paraId="5A0212AC" w14:textId="77777777" w:rsidR="0002135B" w:rsidRDefault="0002135B" w:rsidP="0002135B">
      <w:pPr>
        <w:spacing w:after="120"/>
        <w:ind w:firstLine="851"/>
        <w:contextualSpacing/>
        <w:jc w:val="both"/>
      </w:pPr>
      <w:r>
        <w:t xml:space="preserve">Предприятие применяет общую систему налогообложения, в связи с этим все расчеты произведены без учета НДС. </w:t>
      </w:r>
    </w:p>
    <w:p w14:paraId="1C9332DE" w14:textId="77777777" w:rsidR="0002135B" w:rsidRDefault="0002135B" w:rsidP="0002135B">
      <w:pPr>
        <w:spacing w:after="120"/>
        <w:ind w:firstLine="851"/>
        <w:contextualSpacing/>
        <w:jc w:val="both"/>
      </w:pPr>
      <w:r>
        <w:t>Кроме основного вида деятельности (услуги по передаче тепловой энергии) предприятие предполагает оказывать автотранспортные услуги сторонним организациям. В связи с этим затраты распределены между видами деятельности следующим образом: основная деятельность – 84 %, прочая деятельность – 16%.</w:t>
      </w:r>
    </w:p>
    <w:p w14:paraId="56133514" w14:textId="77777777" w:rsidR="0002135B" w:rsidRDefault="0002135B" w:rsidP="0002135B">
      <w:pPr>
        <w:spacing w:after="120"/>
        <w:ind w:firstLine="851"/>
        <w:contextualSpacing/>
        <w:jc w:val="both"/>
      </w:pPr>
      <w:r w:rsidRPr="007F7943">
        <w:t>Так как имущественный комплекс, обслуживаемы</w:t>
      </w:r>
      <w:r>
        <w:t>й</w:t>
      </w:r>
      <w:r w:rsidRPr="007F7943">
        <w:t xml:space="preserve"> </w:t>
      </w:r>
      <w:r>
        <w:t>ООО </w:t>
      </w:r>
      <w:r w:rsidRPr="007F7943">
        <w:t>«Т</w:t>
      </w:r>
      <w:r>
        <w:t>еплосети</w:t>
      </w:r>
      <w:r w:rsidRPr="007F7943">
        <w:t xml:space="preserve">», ранее обслуживало </w:t>
      </w:r>
      <w:r>
        <w:t>ООО</w:t>
      </w:r>
      <w:r w:rsidRPr="007F7943">
        <w:t xml:space="preserve"> «</w:t>
      </w:r>
      <w:r>
        <w:t>Ю-Транс</w:t>
      </w:r>
      <w:r w:rsidRPr="007F7943">
        <w:t xml:space="preserve">», в процессе экспертизы использовались также фактические данные </w:t>
      </w:r>
      <w:r>
        <w:t>ООО</w:t>
      </w:r>
      <w:r w:rsidRPr="007F7943">
        <w:t xml:space="preserve"> «</w:t>
      </w:r>
      <w:r>
        <w:t>Ю-Транс</w:t>
      </w:r>
      <w:r w:rsidRPr="007F7943">
        <w:t>».</w:t>
      </w:r>
    </w:p>
    <w:p w14:paraId="39E83694" w14:textId="77777777" w:rsidR="0002135B" w:rsidRDefault="0002135B" w:rsidP="0002135B">
      <w:pPr>
        <w:ind w:firstLine="709"/>
        <w:jc w:val="both"/>
      </w:pPr>
      <w:r>
        <w:t>Тарифы п</w:t>
      </w:r>
      <w:r w:rsidRPr="002D650F">
        <w:t>редприятия по</w:t>
      </w:r>
      <w:r>
        <w:t>длежат регулированию согласно</w:t>
      </w:r>
      <w:r w:rsidRPr="002D650F">
        <w:t xml:space="preserve"> положения</w:t>
      </w:r>
      <w:r>
        <w:t>м</w:t>
      </w:r>
      <w:r w:rsidRPr="002D650F">
        <w:t xml:space="preserve"> п.</w:t>
      </w:r>
      <w:r>
        <w:t xml:space="preserve"> </w:t>
      </w:r>
      <w:r w:rsidRPr="002D650F">
        <w:t>1 п.</w:t>
      </w:r>
      <w:r>
        <w:t xml:space="preserve"> </w:t>
      </w:r>
      <w:r w:rsidRPr="002D650F">
        <w:t>2.2 статьи 8 Федерального закона от 27.07.2010 №</w:t>
      </w:r>
      <w:r>
        <w:t xml:space="preserve"> </w:t>
      </w:r>
      <w:r w:rsidRPr="002D650F">
        <w:t>190-ФЗ «О</w:t>
      </w:r>
      <w:r>
        <w:t> </w:t>
      </w:r>
      <w:r w:rsidRPr="002D650F">
        <w:t>теплоснабжении»</w:t>
      </w:r>
      <w:r>
        <w:t>.</w:t>
      </w:r>
    </w:p>
    <w:p w14:paraId="1C829E57" w14:textId="77777777" w:rsidR="0002135B" w:rsidRDefault="0002135B" w:rsidP="0002135B">
      <w:pPr>
        <w:pStyle w:val="1"/>
        <w:spacing w:line="240" w:lineRule="auto"/>
        <w:rPr>
          <w:lang w:val="ru-RU"/>
        </w:rPr>
      </w:pPr>
      <w:bookmarkStart w:id="197" w:name="_Toc498530980"/>
      <w:bookmarkStart w:id="198" w:name="_Toc507967322"/>
      <w:bookmarkStart w:id="199" w:name="_Toc24044785"/>
    </w:p>
    <w:p w14:paraId="5A012986" w14:textId="77777777" w:rsidR="0002135B" w:rsidRPr="00D4780D" w:rsidRDefault="0002135B" w:rsidP="0002135B">
      <w:pPr>
        <w:pStyle w:val="1"/>
        <w:spacing w:line="240" w:lineRule="auto"/>
        <w:rPr>
          <w:lang w:val="ru-RU"/>
        </w:rPr>
      </w:pPr>
      <w:r w:rsidRPr="004C7B87">
        <w:rPr>
          <w:lang w:val="ru-RU"/>
        </w:rPr>
        <w:t>4. О</w:t>
      </w:r>
      <w:r>
        <w:rPr>
          <w:lang w:val="ru-RU"/>
        </w:rPr>
        <w:t>пределение</w:t>
      </w:r>
      <w:r w:rsidRPr="004C7B87">
        <w:rPr>
          <w:lang w:val="ru-RU"/>
        </w:rPr>
        <w:t xml:space="preserve"> </w:t>
      </w:r>
      <w:r>
        <w:rPr>
          <w:lang w:val="ru-RU"/>
        </w:rPr>
        <w:t>необходимой валовой выручки</w:t>
      </w:r>
      <w:r w:rsidRPr="004C7B87">
        <w:rPr>
          <w:lang w:val="ru-RU"/>
        </w:rPr>
        <w:t xml:space="preserve"> </w:t>
      </w:r>
      <w:r w:rsidRPr="004C7B87">
        <w:rPr>
          <w:lang w:val="ru-RU"/>
        </w:rPr>
        <w:br/>
      </w:r>
      <w:r>
        <w:rPr>
          <w:lang w:val="ru-RU"/>
        </w:rPr>
        <w:t>на тепловую энергию</w:t>
      </w:r>
      <w:r w:rsidRPr="004C7B87">
        <w:rPr>
          <w:lang w:val="ru-RU"/>
        </w:rPr>
        <w:t xml:space="preserve"> </w:t>
      </w:r>
      <w:bookmarkEnd w:id="197"/>
      <w:bookmarkEnd w:id="198"/>
      <w:bookmarkEnd w:id="199"/>
      <w:r>
        <w:rPr>
          <w:lang w:val="ru-RU"/>
        </w:rPr>
        <w:t>на 2022 год</w:t>
      </w:r>
    </w:p>
    <w:p w14:paraId="79A2E32D" w14:textId="77777777" w:rsidR="0002135B" w:rsidRPr="00FB6B5B" w:rsidRDefault="0002135B" w:rsidP="0002135B">
      <w:pPr>
        <w:rPr>
          <w:sz w:val="18"/>
          <w:szCs w:val="18"/>
          <w:lang w:eastAsia="en-US"/>
        </w:rPr>
      </w:pPr>
    </w:p>
    <w:p w14:paraId="78F22BF5" w14:textId="77777777" w:rsidR="0002135B" w:rsidRDefault="0002135B" w:rsidP="0002135B">
      <w:pPr>
        <w:pStyle w:val="20"/>
      </w:pPr>
      <w:bookmarkStart w:id="200" w:name="_Toc507967323"/>
      <w:bookmarkStart w:id="201" w:name="_Toc507971000"/>
      <w:bookmarkStart w:id="202" w:name="_Toc24044786"/>
      <w:r>
        <w:t xml:space="preserve">4.1 </w:t>
      </w:r>
      <w:r w:rsidRPr="00030889">
        <w:t>Баланс тепловой энергии</w:t>
      </w:r>
      <w:bookmarkEnd w:id="200"/>
      <w:bookmarkEnd w:id="201"/>
      <w:bookmarkEnd w:id="202"/>
      <w:r w:rsidRPr="00030889">
        <w:t xml:space="preserve"> </w:t>
      </w:r>
    </w:p>
    <w:p w14:paraId="7D8D4485" w14:textId="77777777" w:rsidR="0002135B" w:rsidRPr="000C05D8" w:rsidRDefault="0002135B" w:rsidP="0002135B">
      <w:pPr>
        <w:rPr>
          <w:lang w:val="x-none" w:eastAsia="en-US"/>
        </w:rPr>
      </w:pPr>
    </w:p>
    <w:p w14:paraId="2F8A9F86" w14:textId="77777777" w:rsidR="0002135B" w:rsidRPr="00CC78D4" w:rsidRDefault="0002135B" w:rsidP="0002135B">
      <w:pPr>
        <w:widowControl w:val="0"/>
        <w:autoSpaceDE w:val="0"/>
        <w:autoSpaceDN w:val="0"/>
        <w:ind w:firstLine="709"/>
        <w:jc w:val="both"/>
        <w:rPr>
          <w:color w:val="000000"/>
        </w:rPr>
      </w:pPr>
      <w:bookmarkStart w:id="203" w:name="_Toc24044787"/>
      <w:r w:rsidRPr="00CC78D4">
        <w:rPr>
          <w:color w:val="000000"/>
        </w:rPr>
        <w:t>В связи с тем, что один из источников тепловой энергии осуществляющих отпуск тепловой энергии в Юрг</w:t>
      </w:r>
      <w:r>
        <w:rPr>
          <w:color w:val="000000"/>
        </w:rPr>
        <w:t>инском городском округе</w:t>
      </w:r>
      <w:r w:rsidRPr="00CC78D4">
        <w:rPr>
          <w:color w:val="000000"/>
        </w:rPr>
        <w:t xml:space="preserve"> является ТЭЦ ООО</w:t>
      </w:r>
      <w:r>
        <w:rPr>
          <w:color w:val="000000"/>
        </w:rPr>
        <w:t> </w:t>
      </w:r>
      <w:r w:rsidRPr="00CC78D4">
        <w:rPr>
          <w:color w:val="000000"/>
        </w:rPr>
        <w:t>«Интеграл», формирование балансов должно проводит</w:t>
      </w:r>
      <w:r>
        <w:rPr>
          <w:color w:val="000000"/>
        </w:rPr>
        <w:t>ь</w:t>
      </w:r>
      <w:r w:rsidRPr="00CC78D4">
        <w:rPr>
          <w:color w:val="000000"/>
        </w:rPr>
        <w:t>ся с учетом требований главы III Методических указаний, согласно которым объемы отпуска тепловой энергии, поставляемой с коллекторов источников тепловой энергии, функционирующих в режиме комбинированной выработки электрической и тепловой энергии с</w:t>
      </w:r>
      <w:r>
        <w:rPr>
          <w:color w:val="000000"/>
        </w:rPr>
        <w:t> </w:t>
      </w:r>
      <w:r w:rsidRPr="00CC78D4">
        <w:rPr>
          <w:color w:val="000000"/>
        </w:rPr>
        <w:t>установленной генерирующий мощностью 25 МВт и более, определяются в</w:t>
      </w:r>
      <w:r>
        <w:rPr>
          <w:color w:val="000000"/>
        </w:rPr>
        <w:t> </w:t>
      </w:r>
      <w:r w:rsidRPr="00CC78D4">
        <w:rPr>
          <w:color w:val="000000"/>
        </w:rPr>
        <w:t>соответствии со сводным прогнозным балансом производства и поставок электрической энергии (мощности) в рамках Единой энергетической системы России по субъектам Российской Федерации (далее - сводный прогнозный баланс). При</w:t>
      </w:r>
      <w:r>
        <w:rPr>
          <w:color w:val="000000"/>
        </w:rPr>
        <w:t> </w:t>
      </w:r>
      <w:r w:rsidRPr="00CC78D4">
        <w:rPr>
          <w:color w:val="000000"/>
        </w:rPr>
        <w:t>формировании баланса на 2022 год были приняты объемы выработки и объем отпуска тепловой энергии в сеть от ООО «</w:t>
      </w:r>
      <w:r>
        <w:rPr>
          <w:color w:val="000000"/>
        </w:rPr>
        <w:t>Интеграл</w:t>
      </w:r>
      <w:r w:rsidRPr="00CC78D4">
        <w:rPr>
          <w:color w:val="000000"/>
        </w:rPr>
        <w:t>» согласно сводному прогнозному балансу на 2022 год, принятому в</w:t>
      </w:r>
      <w:r>
        <w:rPr>
          <w:color w:val="000000"/>
        </w:rPr>
        <w:t> </w:t>
      </w:r>
      <w:r w:rsidRPr="00CC78D4">
        <w:rPr>
          <w:color w:val="000000"/>
        </w:rPr>
        <w:t>соответствии с</w:t>
      </w:r>
      <w:r>
        <w:rPr>
          <w:color w:val="000000"/>
        </w:rPr>
        <w:t> </w:t>
      </w:r>
      <w:r w:rsidRPr="00CC78D4">
        <w:rPr>
          <w:color w:val="000000"/>
        </w:rPr>
        <w:t>приказом ФАС от 23.11.2021 № 1299/21-ДСП.</w:t>
      </w:r>
    </w:p>
    <w:p w14:paraId="74169F3C" w14:textId="77777777" w:rsidR="0002135B" w:rsidRPr="00CC78D4" w:rsidRDefault="0002135B" w:rsidP="0002135B">
      <w:pPr>
        <w:ind w:firstLine="709"/>
        <w:jc w:val="both"/>
        <w:rPr>
          <w:color w:val="000000"/>
        </w:rPr>
      </w:pPr>
      <w:r w:rsidRPr="00CC78D4">
        <w:rPr>
          <w:color w:val="000000"/>
        </w:rPr>
        <w:t>Еще одним источником тепловой энергии является ООО «Юргинские котельные». Согласно </w:t>
      </w:r>
      <w:hyperlink r:id="rId59" w:anchor="000013" w:history="1">
        <w:r w:rsidRPr="00CC78D4">
          <w:rPr>
            <w:color w:val="000000"/>
          </w:rPr>
          <w:t>пункту 22</w:t>
        </w:r>
      </w:hyperlink>
      <w:r w:rsidRPr="00CC78D4">
        <w:rPr>
          <w:color w:val="000000"/>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w:t>
      </w:r>
      <w:r>
        <w:rPr>
          <w:color w:val="000000"/>
        </w:rPr>
        <w:t> </w:t>
      </w:r>
      <w:r w:rsidRPr="00CC78D4">
        <w:rPr>
          <w:color w:val="000000"/>
        </w:rPr>
        <w:t>расчетный период регулирования, определенного в соответствии со</w:t>
      </w:r>
      <w:r>
        <w:rPr>
          <w:color w:val="000000"/>
        </w:rPr>
        <w:t> </w:t>
      </w:r>
      <w:r w:rsidRPr="00CC78D4">
        <w:rPr>
          <w:color w:val="000000"/>
        </w:rPr>
        <w:t>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w:t>
      </w:r>
      <w:r>
        <w:rPr>
          <w:color w:val="000000"/>
        </w:rPr>
        <w:t> </w:t>
      </w:r>
      <w:r w:rsidRPr="00CC78D4">
        <w:rPr>
          <w:color w:val="000000"/>
        </w:rPr>
        <w:t>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w:t>
      </w:r>
      <w:r>
        <w:rPr>
          <w:color w:val="000000"/>
        </w:rPr>
        <w:t> </w:t>
      </w:r>
      <w:r w:rsidRPr="00CC78D4">
        <w:rPr>
          <w:color w:val="000000"/>
        </w:rPr>
        <w:t>объемах полезного отпуска тепловой энергии расчетный объем полезного отпуска тепловой энергии определяется органом регулирования в</w:t>
      </w:r>
      <w:r>
        <w:rPr>
          <w:color w:val="000000"/>
        </w:rPr>
        <w:t> </w:t>
      </w:r>
      <w:r w:rsidRPr="00CC78D4">
        <w:rPr>
          <w:color w:val="000000"/>
        </w:rPr>
        <w:t>соответствии с методическими </w:t>
      </w:r>
      <w:hyperlink r:id="rId60" w:anchor="100015" w:history="1">
        <w:r w:rsidRPr="00CC78D4">
          <w:rPr>
            <w:color w:val="000000"/>
          </w:rPr>
          <w:t>указаниями</w:t>
        </w:r>
      </w:hyperlink>
      <w:r w:rsidRPr="00CC78D4">
        <w:rPr>
          <w:color w:val="000000"/>
        </w:rPr>
        <w:t>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Экспертами отмечается, что схема теплоснабжения Юрги</w:t>
      </w:r>
      <w:r>
        <w:rPr>
          <w:color w:val="000000"/>
        </w:rPr>
        <w:t>нского городского округа</w:t>
      </w:r>
      <w:r w:rsidRPr="00CC78D4">
        <w:rPr>
          <w:color w:val="000000"/>
        </w:rPr>
        <w:t xml:space="preserve"> актуализирована на</w:t>
      </w:r>
      <w:r>
        <w:rPr>
          <w:color w:val="000000"/>
        </w:rPr>
        <w:t> </w:t>
      </w:r>
      <w:r w:rsidRPr="00CC78D4">
        <w:rPr>
          <w:color w:val="000000"/>
        </w:rPr>
        <w:t>2022</w:t>
      </w:r>
      <w:r>
        <w:rPr>
          <w:color w:val="000000"/>
        </w:rPr>
        <w:t> </w:t>
      </w:r>
      <w:r w:rsidRPr="00CC78D4">
        <w:rPr>
          <w:color w:val="000000"/>
        </w:rPr>
        <w:t xml:space="preserve">год постановлением Администрации </w:t>
      </w:r>
      <w:r>
        <w:rPr>
          <w:color w:val="000000"/>
        </w:rPr>
        <w:t>Ю</w:t>
      </w:r>
      <w:r w:rsidRPr="00CC78D4">
        <w:rPr>
          <w:color w:val="000000"/>
        </w:rPr>
        <w:t>рг</w:t>
      </w:r>
      <w:r>
        <w:rPr>
          <w:color w:val="000000"/>
        </w:rPr>
        <w:t>инского городского округа</w:t>
      </w:r>
      <w:r w:rsidRPr="00CC78D4">
        <w:rPr>
          <w:color w:val="000000"/>
        </w:rPr>
        <w:t xml:space="preserve"> от 19.07.2021 №</w:t>
      </w:r>
      <w:r>
        <w:rPr>
          <w:color w:val="000000"/>
        </w:rPr>
        <w:t> </w:t>
      </w:r>
      <w:r w:rsidRPr="00CC78D4">
        <w:rPr>
          <w:color w:val="000000"/>
        </w:rPr>
        <w:t>667 и размещена на сайте Администрации Юрг</w:t>
      </w:r>
      <w:r>
        <w:rPr>
          <w:color w:val="000000"/>
        </w:rPr>
        <w:t>инского городского округа</w:t>
      </w:r>
      <w:r w:rsidRPr="00CC78D4">
        <w:rPr>
          <w:color w:val="000000"/>
        </w:rPr>
        <w:t xml:space="preserve"> по адресу </w:t>
      </w:r>
      <w:hyperlink r:id="rId61" w:history="1">
        <w:r w:rsidRPr="008D2989">
          <w:rPr>
            <w:rStyle w:val="aa"/>
          </w:rPr>
          <w:t>https://www.yurga.org/upload/iblock /889/</w:t>
        </w:r>
      </w:hyperlink>
      <w:r w:rsidRPr="00CC78D4">
        <w:rPr>
          <w:rStyle w:val="aa"/>
        </w:rPr>
        <w:t>SkhemaTS_2022_Pr.pdf</w:t>
      </w:r>
      <w:r w:rsidRPr="00CC78D4">
        <w:rPr>
          <w:color w:val="000000"/>
        </w:rPr>
        <w:t xml:space="preserve">. Объем поступления </w:t>
      </w:r>
      <w:r w:rsidRPr="00CC78D4">
        <w:rPr>
          <w:color w:val="000000"/>
        </w:rPr>
        <w:lastRenderedPageBreak/>
        <w:t>тепловой энергии от</w:t>
      </w:r>
      <w:r>
        <w:rPr>
          <w:color w:val="000000"/>
        </w:rPr>
        <w:t> </w:t>
      </w:r>
      <w:r w:rsidRPr="00CC78D4">
        <w:rPr>
          <w:color w:val="000000"/>
        </w:rPr>
        <w:t>ООО</w:t>
      </w:r>
      <w:r>
        <w:rPr>
          <w:color w:val="000000"/>
        </w:rPr>
        <w:t> </w:t>
      </w:r>
      <w:r w:rsidRPr="00CC78D4">
        <w:rPr>
          <w:color w:val="000000"/>
        </w:rPr>
        <w:t>«Юргинские котельные» принят в</w:t>
      </w:r>
      <w:r>
        <w:rPr>
          <w:color w:val="000000"/>
        </w:rPr>
        <w:t> </w:t>
      </w:r>
      <w:r w:rsidRPr="00CC78D4">
        <w:rPr>
          <w:color w:val="000000"/>
        </w:rPr>
        <w:t>соответствии с актуализированной схемой теплоснабжения и составил 17,140 тыс. Гкал.</w:t>
      </w:r>
    </w:p>
    <w:p w14:paraId="22E7AC8C" w14:textId="77777777" w:rsidR="0002135B" w:rsidRPr="00CC78D4" w:rsidRDefault="0002135B" w:rsidP="0002135B">
      <w:pPr>
        <w:ind w:firstLine="709"/>
        <w:jc w:val="both"/>
      </w:pPr>
      <w:r w:rsidRPr="00CC78D4">
        <w:t>Объем потерь тепловой энергии, принят в размере 92,370 тыс. Гкал, на</w:t>
      </w:r>
      <w:r>
        <w:t> </w:t>
      </w:r>
      <w:r w:rsidRPr="00CC78D4">
        <w:t>основании постановления РЭК К</w:t>
      </w:r>
      <w:r>
        <w:t>узбасса</w:t>
      </w:r>
      <w:r w:rsidRPr="00CC78D4">
        <w:t xml:space="preserve"> от 30.11.2021 № 583.</w:t>
      </w:r>
    </w:p>
    <w:p w14:paraId="2CD33221" w14:textId="77777777" w:rsidR="0002135B" w:rsidRPr="00CC78D4" w:rsidRDefault="0002135B" w:rsidP="0002135B">
      <w:pPr>
        <w:ind w:firstLine="709"/>
        <w:jc w:val="both"/>
        <w:rPr>
          <w:color w:val="000000"/>
        </w:rPr>
      </w:pPr>
      <w:r w:rsidRPr="00CC78D4">
        <w:rPr>
          <w:color w:val="000000"/>
        </w:rPr>
        <w:t>Таким образом, баланс тепловой энергии ООО «Т</w:t>
      </w:r>
      <w:r>
        <w:rPr>
          <w:color w:val="000000"/>
        </w:rPr>
        <w:t>еплосети</w:t>
      </w:r>
      <w:r w:rsidRPr="00CC78D4">
        <w:rPr>
          <w:color w:val="000000"/>
        </w:rPr>
        <w:t>» в части передачи тепловой энергии принимается в соответствии с актуализированной схемой теплоснабжения (передача от котельных ООО «Юргинские котельные»), в</w:t>
      </w:r>
      <w:r>
        <w:rPr>
          <w:color w:val="000000"/>
        </w:rPr>
        <w:t> </w:t>
      </w:r>
      <w:r w:rsidRPr="00CC78D4">
        <w:rPr>
          <w:color w:val="000000"/>
        </w:rPr>
        <w:t>соответствии со сводным прогнозным балансом (передача от</w:t>
      </w:r>
      <w:r>
        <w:rPr>
          <w:color w:val="000000"/>
        </w:rPr>
        <w:t> </w:t>
      </w:r>
      <w:r w:rsidRPr="00CC78D4">
        <w:rPr>
          <w:color w:val="000000"/>
        </w:rPr>
        <w:t>ТЭЦ ООО</w:t>
      </w:r>
      <w:r>
        <w:rPr>
          <w:color w:val="000000"/>
        </w:rPr>
        <w:t> </w:t>
      </w:r>
      <w:r w:rsidRPr="00CC78D4">
        <w:rPr>
          <w:color w:val="000000"/>
        </w:rPr>
        <w:t>«</w:t>
      </w:r>
      <w:r>
        <w:rPr>
          <w:color w:val="000000"/>
        </w:rPr>
        <w:t>Интеграл</w:t>
      </w:r>
      <w:r w:rsidRPr="00CC78D4">
        <w:rPr>
          <w:color w:val="000000"/>
        </w:rPr>
        <w:t>»</w:t>
      </w:r>
      <w:r>
        <w:rPr>
          <w:color w:val="000000"/>
        </w:rPr>
        <w:t>)</w:t>
      </w:r>
      <w:r w:rsidRPr="00CC78D4">
        <w:rPr>
          <w:color w:val="000000"/>
        </w:rPr>
        <w:t xml:space="preserve"> и представлен в таблице 1.</w:t>
      </w:r>
    </w:p>
    <w:p w14:paraId="3D36E977" w14:textId="77777777" w:rsidR="0002135B" w:rsidRPr="00CC78D4" w:rsidRDefault="0002135B" w:rsidP="0002135B">
      <w:pPr>
        <w:spacing w:line="360" w:lineRule="auto"/>
        <w:ind w:firstLine="720"/>
        <w:jc w:val="right"/>
        <w:rPr>
          <w:color w:val="000000"/>
        </w:rPr>
      </w:pPr>
      <w:r w:rsidRPr="00CC78D4">
        <w:rPr>
          <w:color w:val="000000"/>
        </w:rPr>
        <w:t>Таблица 1</w:t>
      </w:r>
      <w:r>
        <w:rPr>
          <w:color w:val="000000"/>
        </w:rPr>
        <w:t>.</w:t>
      </w:r>
    </w:p>
    <w:p w14:paraId="7EA74D06" w14:textId="77777777" w:rsidR="0002135B" w:rsidRPr="00CC78D4" w:rsidRDefault="0002135B" w:rsidP="0002135B">
      <w:pPr>
        <w:ind w:firstLine="709"/>
        <w:jc w:val="center"/>
        <w:rPr>
          <w:color w:val="000000"/>
        </w:rPr>
      </w:pPr>
    </w:p>
    <w:p w14:paraId="7342D45D" w14:textId="77777777" w:rsidR="0002135B" w:rsidRPr="00CC78D4" w:rsidRDefault="0002135B" w:rsidP="0002135B">
      <w:pPr>
        <w:ind w:firstLine="709"/>
        <w:jc w:val="center"/>
        <w:rPr>
          <w:color w:val="000000"/>
        </w:rPr>
      </w:pPr>
      <w:r w:rsidRPr="00CC78D4">
        <w:rPr>
          <w:color w:val="000000"/>
        </w:rPr>
        <w:t>Баланс передачи тепловой энергии ООО «Тепловые сети» на 2022 год</w:t>
      </w:r>
    </w:p>
    <w:p w14:paraId="65D9F748" w14:textId="77777777" w:rsidR="0002135B" w:rsidRPr="00CC78D4" w:rsidRDefault="0002135B" w:rsidP="0002135B">
      <w:pPr>
        <w:ind w:firstLine="709"/>
        <w:jc w:val="both"/>
        <w:rPr>
          <w:color w:val="000000"/>
        </w:rPr>
      </w:pPr>
    </w:p>
    <w:tbl>
      <w:tblPr>
        <w:tblW w:w="4974" w:type="pct"/>
        <w:jc w:val="center"/>
        <w:tblLook w:val="04A0" w:firstRow="1" w:lastRow="0" w:firstColumn="1" w:lastColumn="0" w:noHBand="0" w:noVBand="1"/>
      </w:tblPr>
      <w:tblGrid>
        <w:gridCol w:w="825"/>
        <w:gridCol w:w="2714"/>
        <w:gridCol w:w="1166"/>
        <w:gridCol w:w="1692"/>
        <w:gridCol w:w="1485"/>
        <w:gridCol w:w="1413"/>
      </w:tblGrid>
      <w:tr w:rsidR="0002135B" w:rsidRPr="00CC78D4" w14:paraId="095A5610" w14:textId="77777777" w:rsidTr="006B6122">
        <w:trPr>
          <w:trHeight w:val="375"/>
          <w:jc w:val="center"/>
        </w:trPr>
        <w:tc>
          <w:tcPr>
            <w:tcW w:w="4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F07CF7" w14:textId="77777777" w:rsidR="0002135B" w:rsidRPr="00CC78D4" w:rsidRDefault="0002135B" w:rsidP="006B6122">
            <w:pPr>
              <w:jc w:val="center"/>
              <w:rPr>
                <w:sz w:val="22"/>
                <w:szCs w:val="22"/>
              </w:rPr>
            </w:pPr>
            <w:r w:rsidRPr="00CC78D4">
              <w:rPr>
                <w:sz w:val="22"/>
                <w:szCs w:val="22"/>
              </w:rPr>
              <w:t>№ п/п</w:t>
            </w:r>
          </w:p>
        </w:tc>
        <w:tc>
          <w:tcPr>
            <w:tcW w:w="146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6FA95" w14:textId="77777777" w:rsidR="0002135B" w:rsidRPr="00CC78D4" w:rsidRDefault="0002135B" w:rsidP="006B6122">
            <w:pPr>
              <w:jc w:val="center"/>
              <w:rPr>
                <w:sz w:val="22"/>
                <w:szCs w:val="22"/>
              </w:rPr>
            </w:pPr>
            <w:r w:rsidRPr="00CC78D4">
              <w:rPr>
                <w:sz w:val="22"/>
                <w:szCs w:val="22"/>
              </w:rPr>
              <w:t>Показатель</w:t>
            </w:r>
          </w:p>
        </w:tc>
        <w:tc>
          <w:tcPr>
            <w:tcW w:w="6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F7DA82" w14:textId="77777777" w:rsidR="0002135B" w:rsidRPr="00CC78D4" w:rsidRDefault="0002135B" w:rsidP="006B6122">
            <w:pPr>
              <w:jc w:val="center"/>
              <w:rPr>
                <w:i/>
                <w:iCs/>
                <w:sz w:val="22"/>
                <w:szCs w:val="22"/>
              </w:rPr>
            </w:pPr>
            <w:r w:rsidRPr="00CC78D4">
              <w:rPr>
                <w:i/>
                <w:iCs/>
                <w:sz w:val="22"/>
                <w:szCs w:val="22"/>
              </w:rPr>
              <w:t>Ед. изм.</w:t>
            </w:r>
          </w:p>
        </w:tc>
        <w:tc>
          <w:tcPr>
            <w:tcW w:w="91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865F6D" w14:textId="77777777" w:rsidR="0002135B" w:rsidRPr="00CC78D4" w:rsidRDefault="0002135B" w:rsidP="006B6122">
            <w:pPr>
              <w:jc w:val="center"/>
              <w:rPr>
                <w:sz w:val="22"/>
                <w:szCs w:val="22"/>
              </w:rPr>
            </w:pPr>
            <w:r w:rsidRPr="00CC78D4">
              <w:rPr>
                <w:sz w:val="22"/>
                <w:szCs w:val="22"/>
              </w:rPr>
              <w:t>Объем потребления теплоэнергии на 2022 год</w:t>
            </w:r>
          </w:p>
        </w:tc>
        <w:tc>
          <w:tcPr>
            <w:tcW w:w="1559" w:type="pct"/>
            <w:gridSpan w:val="2"/>
            <w:tcBorders>
              <w:top w:val="single" w:sz="4" w:space="0" w:color="auto"/>
              <w:left w:val="nil"/>
              <w:bottom w:val="single" w:sz="4" w:space="0" w:color="auto"/>
              <w:right w:val="single" w:sz="4" w:space="0" w:color="auto"/>
            </w:tcBorders>
            <w:shd w:val="clear" w:color="auto" w:fill="auto"/>
            <w:vAlign w:val="center"/>
            <w:hideMark/>
          </w:tcPr>
          <w:p w14:paraId="1F07CD43" w14:textId="77777777" w:rsidR="0002135B" w:rsidRPr="00CC78D4" w:rsidRDefault="0002135B" w:rsidP="006B6122">
            <w:pPr>
              <w:jc w:val="center"/>
              <w:rPr>
                <w:sz w:val="22"/>
                <w:szCs w:val="22"/>
              </w:rPr>
            </w:pPr>
            <w:r w:rsidRPr="00CC78D4">
              <w:rPr>
                <w:sz w:val="22"/>
                <w:szCs w:val="22"/>
              </w:rPr>
              <w:t>в том числе</w:t>
            </w:r>
          </w:p>
        </w:tc>
      </w:tr>
      <w:tr w:rsidR="0002135B" w:rsidRPr="00CC78D4" w14:paraId="1B49D87D" w14:textId="77777777" w:rsidTr="006B6122">
        <w:trPr>
          <w:trHeight w:val="1125"/>
          <w:jc w:val="center"/>
        </w:trPr>
        <w:tc>
          <w:tcPr>
            <w:tcW w:w="444" w:type="pct"/>
            <w:vMerge/>
            <w:tcBorders>
              <w:top w:val="single" w:sz="4" w:space="0" w:color="auto"/>
              <w:left w:val="single" w:sz="4" w:space="0" w:color="auto"/>
              <w:bottom w:val="single" w:sz="4" w:space="0" w:color="auto"/>
              <w:right w:val="single" w:sz="4" w:space="0" w:color="auto"/>
            </w:tcBorders>
            <w:vAlign w:val="center"/>
            <w:hideMark/>
          </w:tcPr>
          <w:p w14:paraId="69A46BAB" w14:textId="77777777" w:rsidR="0002135B" w:rsidRPr="00CC78D4" w:rsidRDefault="0002135B" w:rsidP="006B6122">
            <w:pPr>
              <w:jc w:val="center"/>
              <w:rPr>
                <w:sz w:val="22"/>
                <w:szCs w:val="22"/>
              </w:rPr>
            </w:pPr>
          </w:p>
        </w:tc>
        <w:tc>
          <w:tcPr>
            <w:tcW w:w="1460" w:type="pct"/>
            <w:vMerge/>
            <w:tcBorders>
              <w:top w:val="single" w:sz="4" w:space="0" w:color="auto"/>
              <w:left w:val="single" w:sz="4" w:space="0" w:color="auto"/>
              <w:bottom w:val="single" w:sz="4" w:space="0" w:color="auto"/>
              <w:right w:val="single" w:sz="4" w:space="0" w:color="auto"/>
            </w:tcBorders>
            <w:vAlign w:val="center"/>
            <w:hideMark/>
          </w:tcPr>
          <w:p w14:paraId="63C36060" w14:textId="77777777" w:rsidR="0002135B" w:rsidRPr="00CC78D4" w:rsidRDefault="0002135B" w:rsidP="006B6122">
            <w:pPr>
              <w:jc w:val="center"/>
              <w:rPr>
                <w:sz w:val="22"/>
                <w:szCs w:val="22"/>
              </w:rPr>
            </w:pPr>
          </w:p>
        </w:tc>
        <w:tc>
          <w:tcPr>
            <w:tcW w:w="627" w:type="pct"/>
            <w:vMerge/>
            <w:tcBorders>
              <w:top w:val="single" w:sz="4" w:space="0" w:color="auto"/>
              <w:left w:val="single" w:sz="4" w:space="0" w:color="auto"/>
              <w:bottom w:val="single" w:sz="4" w:space="0" w:color="auto"/>
              <w:right w:val="single" w:sz="4" w:space="0" w:color="auto"/>
            </w:tcBorders>
            <w:vAlign w:val="center"/>
            <w:hideMark/>
          </w:tcPr>
          <w:p w14:paraId="59553A3C" w14:textId="77777777" w:rsidR="0002135B" w:rsidRPr="00CC78D4" w:rsidRDefault="0002135B" w:rsidP="006B6122">
            <w:pPr>
              <w:jc w:val="center"/>
              <w:rPr>
                <w:i/>
                <w:iCs/>
                <w:sz w:val="22"/>
                <w:szCs w:val="22"/>
              </w:rPr>
            </w:pPr>
          </w:p>
        </w:tc>
        <w:tc>
          <w:tcPr>
            <w:tcW w:w="910" w:type="pct"/>
            <w:vMerge/>
            <w:tcBorders>
              <w:top w:val="single" w:sz="4" w:space="0" w:color="auto"/>
              <w:left w:val="single" w:sz="4" w:space="0" w:color="auto"/>
              <w:bottom w:val="single" w:sz="4" w:space="0" w:color="000000"/>
              <w:right w:val="single" w:sz="4" w:space="0" w:color="auto"/>
            </w:tcBorders>
            <w:vAlign w:val="center"/>
            <w:hideMark/>
          </w:tcPr>
          <w:p w14:paraId="35A7F733" w14:textId="77777777" w:rsidR="0002135B" w:rsidRPr="00CC78D4" w:rsidRDefault="0002135B" w:rsidP="006B6122">
            <w:pPr>
              <w:jc w:val="center"/>
              <w:rPr>
                <w:sz w:val="22"/>
                <w:szCs w:val="22"/>
              </w:rPr>
            </w:pPr>
          </w:p>
        </w:tc>
        <w:tc>
          <w:tcPr>
            <w:tcW w:w="799" w:type="pct"/>
            <w:tcBorders>
              <w:top w:val="nil"/>
              <w:left w:val="nil"/>
              <w:bottom w:val="single" w:sz="4" w:space="0" w:color="auto"/>
              <w:right w:val="single" w:sz="4" w:space="0" w:color="auto"/>
            </w:tcBorders>
            <w:shd w:val="clear" w:color="auto" w:fill="auto"/>
            <w:vAlign w:val="center"/>
            <w:hideMark/>
          </w:tcPr>
          <w:p w14:paraId="07C32C7C" w14:textId="77777777" w:rsidR="0002135B" w:rsidRPr="00CC78D4" w:rsidRDefault="0002135B" w:rsidP="006B6122">
            <w:pPr>
              <w:jc w:val="center"/>
              <w:rPr>
                <w:sz w:val="22"/>
                <w:szCs w:val="22"/>
              </w:rPr>
            </w:pPr>
            <w:r w:rsidRPr="00CC78D4">
              <w:rPr>
                <w:sz w:val="22"/>
                <w:szCs w:val="22"/>
              </w:rPr>
              <w:t>1 полугодие 2022 года</w:t>
            </w:r>
          </w:p>
        </w:tc>
        <w:tc>
          <w:tcPr>
            <w:tcW w:w="760" w:type="pct"/>
            <w:tcBorders>
              <w:top w:val="nil"/>
              <w:left w:val="nil"/>
              <w:bottom w:val="single" w:sz="4" w:space="0" w:color="auto"/>
              <w:right w:val="single" w:sz="4" w:space="0" w:color="auto"/>
            </w:tcBorders>
            <w:shd w:val="clear" w:color="auto" w:fill="auto"/>
            <w:vAlign w:val="center"/>
            <w:hideMark/>
          </w:tcPr>
          <w:p w14:paraId="658E3310" w14:textId="77777777" w:rsidR="0002135B" w:rsidRPr="00CC78D4" w:rsidRDefault="0002135B" w:rsidP="006B6122">
            <w:pPr>
              <w:jc w:val="center"/>
              <w:rPr>
                <w:sz w:val="22"/>
                <w:szCs w:val="22"/>
              </w:rPr>
            </w:pPr>
            <w:r w:rsidRPr="00CC78D4">
              <w:rPr>
                <w:sz w:val="22"/>
                <w:szCs w:val="22"/>
              </w:rPr>
              <w:t>2 полугодие 2022 года</w:t>
            </w:r>
          </w:p>
        </w:tc>
      </w:tr>
      <w:tr w:rsidR="0002135B" w:rsidRPr="00CC78D4" w14:paraId="3CFE9D2C" w14:textId="77777777" w:rsidTr="006B6122">
        <w:trPr>
          <w:trHeight w:val="300"/>
          <w:jc w:val="center"/>
        </w:trPr>
        <w:tc>
          <w:tcPr>
            <w:tcW w:w="444" w:type="pct"/>
            <w:tcBorders>
              <w:top w:val="nil"/>
              <w:left w:val="single" w:sz="4" w:space="0" w:color="auto"/>
              <w:bottom w:val="single" w:sz="4" w:space="0" w:color="auto"/>
              <w:right w:val="single" w:sz="4" w:space="0" w:color="auto"/>
            </w:tcBorders>
            <w:shd w:val="clear" w:color="auto" w:fill="auto"/>
            <w:noWrap/>
            <w:vAlign w:val="center"/>
            <w:hideMark/>
          </w:tcPr>
          <w:p w14:paraId="7B02E78F" w14:textId="77777777" w:rsidR="0002135B" w:rsidRPr="00CC78D4" w:rsidRDefault="0002135B" w:rsidP="006B6122">
            <w:pPr>
              <w:jc w:val="center"/>
              <w:rPr>
                <w:color w:val="000000"/>
                <w:sz w:val="22"/>
                <w:szCs w:val="22"/>
              </w:rPr>
            </w:pPr>
            <w:r w:rsidRPr="00CC78D4">
              <w:rPr>
                <w:color w:val="000000"/>
                <w:sz w:val="22"/>
                <w:szCs w:val="22"/>
              </w:rPr>
              <w:t>1</w:t>
            </w:r>
          </w:p>
        </w:tc>
        <w:tc>
          <w:tcPr>
            <w:tcW w:w="1460" w:type="pct"/>
            <w:tcBorders>
              <w:top w:val="nil"/>
              <w:left w:val="nil"/>
              <w:bottom w:val="single" w:sz="4" w:space="0" w:color="auto"/>
              <w:right w:val="single" w:sz="4" w:space="0" w:color="auto"/>
            </w:tcBorders>
            <w:shd w:val="clear" w:color="auto" w:fill="auto"/>
            <w:vAlign w:val="center"/>
            <w:hideMark/>
          </w:tcPr>
          <w:p w14:paraId="397A42F9" w14:textId="77777777" w:rsidR="0002135B" w:rsidRPr="00CC78D4" w:rsidRDefault="0002135B" w:rsidP="006B6122">
            <w:pPr>
              <w:jc w:val="center"/>
              <w:rPr>
                <w:color w:val="000000"/>
                <w:sz w:val="22"/>
                <w:szCs w:val="22"/>
              </w:rPr>
            </w:pPr>
            <w:r w:rsidRPr="00CC78D4">
              <w:rPr>
                <w:color w:val="000000"/>
                <w:sz w:val="22"/>
                <w:szCs w:val="22"/>
              </w:rPr>
              <w:t>Получено в сеть</w:t>
            </w:r>
          </w:p>
        </w:tc>
        <w:tc>
          <w:tcPr>
            <w:tcW w:w="627" w:type="pct"/>
            <w:tcBorders>
              <w:top w:val="nil"/>
              <w:left w:val="nil"/>
              <w:bottom w:val="single" w:sz="4" w:space="0" w:color="auto"/>
              <w:right w:val="single" w:sz="4" w:space="0" w:color="auto"/>
            </w:tcBorders>
            <w:shd w:val="clear" w:color="auto" w:fill="auto"/>
            <w:noWrap/>
            <w:vAlign w:val="center"/>
            <w:hideMark/>
          </w:tcPr>
          <w:p w14:paraId="22682533" w14:textId="77777777" w:rsidR="0002135B" w:rsidRPr="00CC78D4" w:rsidRDefault="0002135B" w:rsidP="006B6122">
            <w:pPr>
              <w:jc w:val="center"/>
              <w:rPr>
                <w:color w:val="000000"/>
                <w:sz w:val="22"/>
                <w:szCs w:val="22"/>
              </w:rPr>
            </w:pPr>
            <w:r w:rsidRPr="00CC78D4">
              <w:rPr>
                <w:color w:val="000000"/>
                <w:sz w:val="22"/>
                <w:szCs w:val="22"/>
              </w:rPr>
              <w:t>тыс. Гкал.</w:t>
            </w:r>
          </w:p>
        </w:tc>
        <w:tc>
          <w:tcPr>
            <w:tcW w:w="9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7C7BC" w14:textId="77777777" w:rsidR="0002135B" w:rsidRPr="00CC78D4" w:rsidRDefault="0002135B" w:rsidP="006B6122">
            <w:pPr>
              <w:jc w:val="center"/>
              <w:rPr>
                <w:color w:val="000000"/>
                <w:sz w:val="22"/>
                <w:szCs w:val="18"/>
              </w:rPr>
            </w:pPr>
            <w:r w:rsidRPr="00CC78D4">
              <w:rPr>
                <w:bCs/>
                <w:color w:val="000000"/>
                <w:sz w:val="22"/>
                <w:szCs w:val="22"/>
              </w:rPr>
              <w:t>594,621</w:t>
            </w:r>
          </w:p>
        </w:tc>
        <w:tc>
          <w:tcPr>
            <w:tcW w:w="799" w:type="pct"/>
            <w:tcBorders>
              <w:top w:val="single" w:sz="4" w:space="0" w:color="auto"/>
              <w:left w:val="nil"/>
              <w:bottom w:val="single" w:sz="4" w:space="0" w:color="auto"/>
              <w:right w:val="single" w:sz="4" w:space="0" w:color="auto"/>
            </w:tcBorders>
            <w:shd w:val="clear" w:color="auto" w:fill="auto"/>
            <w:noWrap/>
            <w:vAlign w:val="bottom"/>
            <w:hideMark/>
          </w:tcPr>
          <w:p w14:paraId="78661F3B" w14:textId="77777777" w:rsidR="0002135B" w:rsidRPr="00CC78D4" w:rsidRDefault="0002135B" w:rsidP="006B6122">
            <w:pPr>
              <w:jc w:val="center"/>
              <w:rPr>
                <w:color w:val="000000"/>
                <w:sz w:val="22"/>
                <w:szCs w:val="18"/>
              </w:rPr>
            </w:pPr>
            <w:r w:rsidRPr="00CC78D4">
              <w:rPr>
                <w:bCs/>
                <w:color w:val="000000"/>
                <w:sz w:val="22"/>
                <w:szCs w:val="22"/>
              </w:rPr>
              <w:t>341,959</w:t>
            </w:r>
          </w:p>
        </w:tc>
        <w:tc>
          <w:tcPr>
            <w:tcW w:w="760" w:type="pct"/>
            <w:tcBorders>
              <w:top w:val="single" w:sz="4" w:space="0" w:color="auto"/>
              <w:left w:val="nil"/>
              <w:bottom w:val="single" w:sz="4" w:space="0" w:color="auto"/>
              <w:right w:val="single" w:sz="4" w:space="0" w:color="auto"/>
            </w:tcBorders>
            <w:shd w:val="clear" w:color="auto" w:fill="auto"/>
            <w:noWrap/>
            <w:vAlign w:val="bottom"/>
            <w:hideMark/>
          </w:tcPr>
          <w:p w14:paraId="00C91386" w14:textId="77777777" w:rsidR="0002135B" w:rsidRPr="00CC78D4" w:rsidRDefault="0002135B" w:rsidP="006B6122">
            <w:pPr>
              <w:jc w:val="center"/>
              <w:rPr>
                <w:color w:val="000000"/>
                <w:sz w:val="22"/>
                <w:szCs w:val="18"/>
              </w:rPr>
            </w:pPr>
            <w:r w:rsidRPr="00CC78D4">
              <w:rPr>
                <w:bCs/>
                <w:color w:val="000000"/>
                <w:sz w:val="22"/>
                <w:szCs w:val="22"/>
              </w:rPr>
              <w:t>252,662</w:t>
            </w:r>
          </w:p>
        </w:tc>
      </w:tr>
      <w:tr w:rsidR="0002135B" w:rsidRPr="00CC78D4" w14:paraId="554DC2D4" w14:textId="77777777" w:rsidTr="006B6122">
        <w:trPr>
          <w:trHeight w:val="300"/>
          <w:jc w:val="center"/>
        </w:trPr>
        <w:tc>
          <w:tcPr>
            <w:tcW w:w="444" w:type="pct"/>
            <w:tcBorders>
              <w:top w:val="nil"/>
              <w:left w:val="single" w:sz="4" w:space="0" w:color="auto"/>
              <w:bottom w:val="single" w:sz="4" w:space="0" w:color="auto"/>
              <w:right w:val="single" w:sz="4" w:space="0" w:color="auto"/>
            </w:tcBorders>
            <w:shd w:val="clear" w:color="auto" w:fill="auto"/>
            <w:noWrap/>
            <w:vAlign w:val="center"/>
            <w:hideMark/>
          </w:tcPr>
          <w:p w14:paraId="0EE0823F" w14:textId="77777777" w:rsidR="0002135B" w:rsidRPr="00CC78D4" w:rsidRDefault="0002135B" w:rsidP="006B6122">
            <w:pPr>
              <w:jc w:val="center"/>
              <w:rPr>
                <w:color w:val="000000"/>
                <w:sz w:val="22"/>
                <w:szCs w:val="22"/>
              </w:rPr>
            </w:pPr>
            <w:r w:rsidRPr="00CC78D4">
              <w:rPr>
                <w:color w:val="000000"/>
                <w:sz w:val="22"/>
                <w:szCs w:val="22"/>
              </w:rPr>
              <w:t>2</w:t>
            </w:r>
          </w:p>
        </w:tc>
        <w:tc>
          <w:tcPr>
            <w:tcW w:w="1460" w:type="pct"/>
            <w:tcBorders>
              <w:top w:val="nil"/>
              <w:left w:val="nil"/>
              <w:bottom w:val="single" w:sz="4" w:space="0" w:color="auto"/>
              <w:right w:val="single" w:sz="4" w:space="0" w:color="auto"/>
            </w:tcBorders>
            <w:shd w:val="clear" w:color="auto" w:fill="auto"/>
            <w:vAlign w:val="center"/>
            <w:hideMark/>
          </w:tcPr>
          <w:p w14:paraId="55F160FC" w14:textId="77777777" w:rsidR="0002135B" w:rsidRPr="00CC78D4" w:rsidRDefault="0002135B" w:rsidP="006B6122">
            <w:pPr>
              <w:jc w:val="center"/>
              <w:rPr>
                <w:color w:val="000000"/>
                <w:sz w:val="22"/>
                <w:szCs w:val="22"/>
              </w:rPr>
            </w:pPr>
            <w:r w:rsidRPr="00CC78D4">
              <w:rPr>
                <w:color w:val="000000"/>
                <w:sz w:val="22"/>
                <w:szCs w:val="22"/>
              </w:rPr>
              <w:t>Потери при передаче</w:t>
            </w:r>
          </w:p>
        </w:tc>
        <w:tc>
          <w:tcPr>
            <w:tcW w:w="627" w:type="pct"/>
            <w:tcBorders>
              <w:top w:val="nil"/>
              <w:left w:val="nil"/>
              <w:bottom w:val="single" w:sz="4" w:space="0" w:color="auto"/>
              <w:right w:val="single" w:sz="4" w:space="0" w:color="auto"/>
            </w:tcBorders>
            <w:shd w:val="clear" w:color="auto" w:fill="auto"/>
            <w:noWrap/>
            <w:vAlign w:val="center"/>
            <w:hideMark/>
          </w:tcPr>
          <w:p w14:paraId="282282EF" w14:textId="77777777" w:rsidR="0002135B" w:rsidRPr="00CC78D4" w:rsidRDefault="0002135B" w:rsidP="006B6122">
            <w:pPr>
              <w:jc w:val="center"/>
              <w:rPr>
                <w:color w:val="000000"/>
                <w:sz w:val="22"/>
                <w:szCs w:val="22"/>
              </w:rPr>
            </w:pPr>
            <w:r w:rsidRPr="00CC78D4">
              <w:rPr>
                <w:color w:val="000000"/>
                <w:sz w:val="22"/>
                <w:szCs w:val="22"/>
              </w:rPr>
              <w:t>тыс. Гкал.</w:t>
            </w:r>
          </w:p>
        </w:tc>
        <w:tc>
          <w:tcPr>
            <w:tcW w:w="910" w:type="pct"/>
            <w:tcBorders>
              <w:top w:val="nil"/>
              <w:left w:val="single" w:sz="4" w:space="0" w:color="auto"/>
              <w:bottom w:val="single" w:sz="4" w:space="0" w:color="auto"/>
              <w:right w:val="single" w:sz="4" w:space="0" w:color="auto"/>
            </w:tcBorders>
            <w:shd w:val="clear" w:color="auto" w:fill="auto"/>
            <w:noWrap/>
            <w:vAlign w:val="bottom"/>
            <w:hideMark/>
          </w:tcPr>
          <w:p w14:paraId="4F05C711" w14:textId="77777777" w:rsidR="0002135B" w:rsidRPr="00CC78D4" w:rsidRDefault="0002135B" w:rsidP="006B6122">
            <w:pPr>
              <w:jc w:val="center"/>
              <w:rPr>
                <w:color w:val="000000"/>
                <w:sz w:val="22"/>
                <w:szCs w:val="18"/>
              </w:rPr>
            </w:pPr>
            <w:r w:rsidRPr="00CC78D4">
              <w:rPr>
                <w:bCs/>
                <w:color w:val="000000"/>
                <w:sz w:val="22"/>
                <w:szCs w:val="22"/>
              </w:rPr>
              <w:t>92,370</w:t>
            </w:r>
          </w:p>
        </w:tc>
        <w:tc>
          <w:tcPr>
            <w:tcW w:w="799" w:type="pct"/>
            <w:tcBorders>
              <w:top w:val="nil"/>
              <w:left w:val="nil"/>
              <w:bottom w:val="single" w:sz="4" w:space="0" w:color="auto"/>
              <w:right w:val="single" w:sz="4" w:space="0" w:color="auto"/>
            </w:tcBorders>
            <w:shd w:val="clear" w:color="auto" w:fill="auto"/>
            <w:noWrap/>
            <w:vAlign w:val="bottom"/>
            <w:hideMark/>
          </w:tcPr>
          <w:p w14:paraId="2BB2B284" w14:textId="77777777" w:rsidR="0002135B" w:rsidRPr="00CC78D4" w:rsidRDefault="0002135B" w:rsidP="006B6122">
            <w:pPr>
              <w:jc w:val="center"/>
              <w:rPr>
                <w:color w:val="000000"/>
                <w:sz w:val="22"/>
                <w:szCs w:val="18"/>
              </w:rPr>
            </w:pPr>
            <w:r w:rsidRPr="00CC78D4">
              <w:rPr>
                <w:bCs/>
                <w:color w:val="000000"/>
                <w:sz w:val="22"/>
                <w:szCs w:val="22"/>
              </w:rPr>
              <w:t>49,880</w:t>
            </w:r>
          </w:p>
        </w:tc>
        <w:tc>
          <w:tcPr>
            <w:tcW w:w="760" w:type="pct"/>
            <w:tcBorders>
              <w:top w:val="nil"/>
              <w:left w:val="nil"/>
              <w:bottom w:val="single" w:sz="4" w:space="0" w:color="auto"/>
              <w:right w:val="single" w:sz="4" w:space="0" w:color="auto"/>
            </w:tcBorders>
            <w:shd w:val="clear" w:color="auto" w:fill="auto"/>
            <w:noWrap/>
            <w:vAlign w:val="bottom"/>
            <w:hideMark/>
          </w:tcPr>
          <w:p w14:paraId="0177358B" w14:textId="77777777" w:rsidR="0002135B" w:rsidRPr="00CC78D4" w:rsidRDefault="0002135B" w:rsidP="006B6122">
            <w:pPr>
              <w:jc w:val="center"/>
              <w:rPr>
                <w:color w:val="000000"/>
                <w:sz w:val="22"/>
                <w:szCs w:val="18"/>
              </w:rPr>
            </w:pPr>
            <w:r w:rsidRPr="00CC78D4">
              <w:rPr>
                <w:bCs/>
                <w:color w:val="000000"/>
                <w:sz w:val="22"/>
                <w:szCs w:val="22"/>
              </w:rPr>
              <w:t>42,490</w:t>
            </w:r>
          </w:p>
        </w:tc>
      </w:tr>
      <w:tr w:rsidR="0002135B" w:rsidRPr="00CC78D4" w14:paraId="71EF19D2" w14:textId="77777777" w:rsidTr="006B6122">
        <w:trPr>
          <w:trHeight w:val="600"/>
          <w:jc w:val="center"/>
        </w:trPr>
        <w:tc>
          <w:tcPr>
            <w:tcW w:w="444" w:type="pct"/>
            <w:tcBorders>
              <w:top w:val="nil"/>
              <w:left w:val="single" w:sz="4" w:space="0" w:color="auto"/>
              <w:bottom w:val="single" w:sz="4" w:space="0" w:color="auto"/>
              <w:right w:val="single" w:sz="4" w:space="0" w:color="auto"/>
            </w:tcBorders>
            <w:shd w:val="clear" w:color="auto" w:fill="auto"/>
            <w:noWrap/>
            <w:vAlign w:val="center"/>
            <w:hideMark/>
          </w:tcPr>
          <w:p w14:paraId="233814BD" w14:textId="77777777" w:rsidR="0002135B" w:rsidRPr="00CC78D4" w:rsidRDefault="0002135B" w:rsidP="006B6122">
            <w:pPr>
              <w:jc w:val="center"/>
              <w:rPr>
                <w:color w:val="000000"/>
                <w:sz w:val="22"/>
                <w:szCs w:val="22"/>
              </w:rPr>
            </w:pPr>
            <w:r w:rsidRPr="00CC78D4">
              <w:rPr>
                <w:color w:val="000000"/>
                <w:sz w:val="22"/>
                <w:szCs w:val="22"/>
              </w:rPr>
              <w:t>3</w:t>
            </w:r>
          </w:p>
        </w:tc>
        <w:tc>
          <w:tcPr>
            <w:tcW w:w="1460" w:type="pct"/>
            <w:tcBorders>
              <w:top w:val="nil"/>
              <w:left w:val="nil"/>
              <w:bottom w:val="single" w:sz="4" w:space="0" w:color="auto"/>
              <w:right w:val="single" w:sz="4" w:space="0" w:color="auto"/>
            </w:tcBorders>
            <w:shd w:val="clear" w:color="auto" w:fill="auto"/>
            <w:vAlign w:val="center"/>
            <w:hideMark/>
          </w:tcPr>
          <w:p w14:paraId="39804DCF" w14:textId="77777777" w:rsidR="0002135B" w:rsidRPr="00CC78D4" w:rsidRDefault="0002135B" w:rsidP="006B6122">
            <w:pPr>
              <w:jc w:val="center"/>
              <w:rPr>
                <w:color w:val="000000"/>
                <w:sz w:val="22"/>
                <w:szCs w:val="22"/>
              </w:rPr>
            </w:pPr>
            <w:r w:rsidRPr="00CC78D4">
              <w:rPr>
                <w:color w:val="000000"/>
                <w:sz w:val="22"/>
                <w:szCs w:val="22"/>
              </w:rPr>
              <w:t xml:space="preserve">Производственные нужды ООО </w:t>
            </w:r>
            <w:r>
              <w:rPr>
                <w:color w:val="000000"/>
                <w:sz w:val="22"/>
                <w:szCs w:val="22"/>
              </w:rPr>
              <w:t>«Теплосети»</w:t>
            </w:r>
            <w:r w:rsidRPr="00CC78D4">
              <w:rPr>
                <w:color w:val="000000"/>
                <w:sz w:val="22"/>
                <w:szCs w:val="22"/>
              </w:rPr>
              <w:t xml:space="preserve"> при передаче от ТЭЦ</w:t>
            </w:r>
          </w:p>
        </w:tc>
        <w:tc>
          <w:tcPr>
            <w:tcW w:w="627" w:type="pct"/>
            <w:tcBorders>
              <w:top w:val="nil"/>
              <w:left w:val="nil"/>
              <w:bottom w:val="single" w:sz="4" w:space="0" w:color="auto"/>
              <w:right w:val="single" w:sz="4" w:space="0" w:color="auto"/>
            </w:tcBorders>
            <w:shd w:val="clear" w:color="auto" w:fill="auto"/>
            <w:noWrap/>
            <w:vAlign w:val="center"/>
            <w:hideMark/>
          </w:tcPr>
          <w:p w14:paraId="0A35CC0E" w14:textId="77777777" w:rsidR="0002135B" w:rsidRPr="00CC78D4" w:rsidRDefault="0002135B" w:rsidP="006B6122">
            <w:pPr>
              <w:jc w:val="center"/>
              <w:rPr>
                <w:color w:val="000000"/>
                <w:sz w:val="22"/>
                <w:szCs w:val="22"/>
              </w:rPr>
            </w:pPr>
            <w:r w:rsidRPr="00CC78D4">
              <w:rPr>
                <w:color w:val="000000"/>
                <w:sz w:val="22"/>
                <w:szCs w:val="22"/>
              </w:rPr>
              <w:t>тыс. Гкал.</w:t>
            </w:r>
          </w:p>
        </w:tc>
        <w:tc>
          <w:tcPr>
            <w:tcW w:w="910" w:type="pct"/>
            <w:tcBorders>
              <w:top w:val="nil"/>
              <w:left w:val="single" w:sz="4" w:space="0" w:color="auto"/>
              <w:bottom w:val="single" w:sz="4" w:space="0" w:color="auto"/>
              <w:right w:val="single" w:sz="4" w:space="0" w:color="auto"/>
            </w:tcBorders>
            <w:shd w:val="clear" w:color="auto" w:fill="auto"/>
            <w:noWrap/>
            <w:vAlign w:val="center"/>
            <w:hideMark/>
          </w:tcPr>
          <w:p w14:paraId="4CE1DDFF" w14:textId="77777777" w:rsidR="0002135B" w:rsidRPr="00CC78D4" w:rsidRDefault="0002135B" w:rsidP="006B6122">
            <w:pPr>
              <w:jc w:val="center"/>
              <w:rPr>
                <w:color w:val="000000"/>
                <w:sz w:val="22"/>
                <w:szCs w:val="18"/>
              </w:rPr>
            </w:pPr>
            <w:r w:rsidRPr="00CC78D4">
              <w:rPr>
                <w:bCs/>
                <w:color w:val="000000"/>
                <w:sz w:val="22"/>
                <w:szCs w:val="22"/>
              </w:rPr>
              <w:t>2,800</w:t>
            </w:r>
          </w:p>
        </w:tc>
        <w:tc>
          <w:tcPr>
            <w:tcW w:w="799" w:type="pct"/>
            <w:tcBorders>
              <w:top w:val="nil"/>
              <w:left w:val="nil"/>
              <w:bottom w:val="single" w:sz="4" w:space="0" w:color="auto"/>
              <w:right w:val="single" w:sz="4" w:space="0" w:color="auto"/>
            </w:tcBorders>
            <w:shd w:val="clear" w:color="auto" w:fill="auto"/>
            <w:noWrap/>
            <w:vAlign w:val="center"/>
            <w:hideMark/>
          </w:tcPr>
          <w:p w14:paraId="100E6039" w14:textId="77777777" w:rsidR="0002135B" w:rsidRPr="00CC78D4" w:rsidRDefault="0002135B" w:rsidP="006B6122">
            <w:pPr>
              <w:jc w:val="center"/>
              <w:rPr>
                <w:color w:val="000000"/>
                <w:sz w:val="22"/>
                <w:szCs w:val="18"/>
              </w:rPr>
            </w:pPr>
            <w:r w:rsidRPr="00CC78D4">
              <w:rPr>
                <w:bCs/>
                <w:color w:val="000000"/>
                <w:sz w:val="22"/>
                <w:szCs w:val="22"/>
              </w:rPr>
              <w:t>1,512</w:t>
            </w:r>
          </w:p>
        </w:tc>
        <w:tc>
          <w:tcPr>
            <w:tcW w:w="760" w:type="pct"/>
            <w:tcBorders>
              <w:top w:val="nil"/>
              <w:left w:val="nil"/>
              <w:bottom w:val="single" w:sz="4" w:space="0" w:color="auto"/>
              <w:right w:val="single" w:sz="4" w:space="0" w:color="auto"/>
            </w:tcBorders>
            <w:shd w:val="clear" w:color="auto" w:fill="auto"/>
            <w:noWrap/>
            <w:vAlign w:val="center"/>
            <w:hideMark/>
          </w:tcPr>
          <w:p w14:paraId="128E235B" w14:textId="77777777" w:rsidR="0002135B" w:rsidRPr="00CC78D4" w:rsidRDefault="0002135B" w:rsidP="006B6122">
            <w:pPr>
              <w:jc w:val="center"/>
              <w:rPr>
                <w:color w:val="000000"/>
                <w:sz w:val="22"/>
                <w:szCs w:val="18"/>
              </w:rPr>
            </w:pPr>
            <w:r w:rsidRPr="00CC78D4">
              <w:rPr>
                <w:bCs/>
                <w:color w:val="000000"/>
                <w:sz w:val="22"/>
                <w:szCs w:val="22"/>
              </w:rPr>
              <w:t>1,288</w:t>
            </w:r>
          </w:p>
        </w:tc>
      </w:tr>
      <w:tr w:rsidR="0002135B" w:rsidRPr="00CC78D4" w14:paraId="5E242D83" w14:textId="77777777" w:rsidTr="006B6122">
        <w:trPr>
          <w:trHeight w:val="300"/>
          <w:jc w:val="center"/>
        </w:trPr>
        <w:tc>
          <w:tcPr>
            <w:tcW w:w="444" w:type="pct"/>
            <w:tcBorders>
              <w:top w:val="nil"/>
              <w:left w:val="single" w:sz="4" w:space="0" w:color="auto"/>
              <w:bottom w:val="single" w:sz="4" w:space="0" w:color="auto"/>
              <w:right w:val="single" w:sz="4" w:space="0" w:color="auto"/>
            </w:tcBorders>
            <w:shd w:val="clear" w:color="auto" w:fill="auto"/>
            <w:noWrap/>
            <w:vAlign w:val="center"/>
            <w:hideMark/>
          </w:tcPr>
          <w:p w14:paraId="7CBE7D3B" w14:textId="77777777" w:rsidR="0002135B" w:rsidRPr="00CC78D4" w:rsidRDefault="0002135B" w:rsidP="006B6122">
            <w:pPr>
              <w:jc w:val="center"/>
              <w:rPr>
                <w:color w:val="000000"/>
                <w:sz w:val="22"/>
                <w:szCs w:val="22"/>
              </w:rPr>
            </w:pPr>
            <w:r w:rsidRPr="00CC78D4">
              <w:rPr>
                <w:color w:val="000000"/>
                <w:sz w:val="22"/>
                <w:szCs w:val="22"/>
              </w:rPr>
              <w:t>4</w:t>
            </w:r>
          </w:p>
        </w:tc>
        <w:tc>
          <w:tcPr>
            <w:tcW w:w="1460" w:type="pct"/>
            <w:tcBorders>
              <w:top w:val="nil"/>
              <w:left w:val="nil"/>
              <w:bottom w:val="single" w:sz="4" w:space="0" w:color="auto"/>
              <w:right w:val="single" w:sz="4" w:space="0" w:color="auto"/>
            </w:tcBorders>
            <w:shd w:val="clear" w:color="auto" w:fill="auto"/>
            <w:vAlign w:val="center"/>
            <w:hideMark/>
          </w:tcPr>
          <w:p w14:paraId="32D728A9" w14:textId="77777777" w:rsidR="0002135B" w:rsidRPr="00CC78D4" w:rsidRDefault="0002135B" w:rsidP="006B6122">
            <w:pPr>
              <w:jc w:val="center"/>
              <w:rPr>
                <w:color w:val="000000"/>
                <w:sz w:val="22"/>
                <w:szCs w:val="22"/>
              </w:rPr>
            </w:pPr>
            <w:r w:rsidRPr="00CC78D4">
              <w:rPr>
                <w:color w:val="000000"/>
                <w:sz w:val="22"/>
                <w:szCs w:val="22"/>
              </w:rPr>
              <w:t>Отдано из сети</w:t>
            </w:r>
          </w:p>
        </w:tc>
        <w:tc>
          <w:tcPr>
            <w:tcW w:w="627" w:type="pct"/>
            <w:tcBorders>
              <w:top w:val="nil"/>
              <w:left w:val="nil"/>
              <w:bottom w:val="single" w:sz="4" w:space="0" w:color="auto"/>
              <w:right w:val="single" w:sz="4" w:space="0" w:color="auto"/>
            </w:tcBorders>
            <w:shd w:val="clear" w:color="auto" w:fill="auto"/>
            <w:noWrap/>
            <w:vAlign w:val="center"/>
            <w:hideMark/>
          </w:tcPr>
          <w:p w14:paraId="033FA85A" w14:textId="77777777" w:rsidR="0002135B" w:rsidRPr="00CC78D4" w:rsidRDefault="0002135B" w:rsidP="006B6122">
            <w:pPr>
              <w:jc w:val="center"/>
              <w:rPr>
                <w:color w:val="000000"/>
                <w:sz w:val="22"/>
                <w:szCs w:val="22"/>
              </w:rPr>
            </w:pPr>
            <w:r w:rsidRPr="00CC78D4">
              <w:rPr>
                <w:color w:val="000000"/>
                <w:sz w:val="22"/>
                <w:szCs w:val="22"/>
              </w:rPr>
              <w:t>тыс. Гкал.</w:t>
            </w:r>
          </w:p>
        </w:tc>
        <w:tc>
          <w:tcPr>
            <w:tcW w:w="910" w:type="pct"/>
            <w:tcBorders>
              <w:top w:val="nil"/>
              <w:left w:val="single" w:sz="4" w:space="0" w:color="auto"/>
              <w:bottom w:val="single" w:sz="4" w:space="0" w:color="auto"/>
              <w:right w:val="single" w:sz="4" w:space="0" w:color="auto"/>
            </w:tcBorders>
            <w:shd w:val="clear" w:color="auto" w:fill="auto"/>
            <w:noWrap/>
            <w:vAlign w:val="bottom"/>
            <w:hideMark/>
          </w:tcPr>
          <w:p w14:paraId="3C2A26B7" w14:textId="77777777" w:rsidR="0002135B" w:rsidRPr="00CC78D4" w:rsidRDefault="0002135B" w:rsidP="006B6122">
            <w:pPr>
              <w:jc w:val="center"/>
              <w:rPr>
                <w:color w:val="000000"/>
                <w:sz w:val="22"/>
                <w:szCs w:val="18"/>
              </w:rPr>
            </w:pPr>
            <w:r w:rsidRPr="00CC78D4">
              <w:rPr>
                <w:bCs/>
                <w:color w:val="000000"/>
                <w:sz w:val="22"/>
                <w:szCs w:val="22"/>
              </w:rPr>
              <w:t>499,451</w:t>
            </w:r>
          </w:p>
        </w:tc>
        <w:tc>
          <w:tcPr>
            <w:tcW w:w="799" w:type="pct"/>
            <w:tcBorders>
              <w:top w:val="nil"/>
              <w:left w:val="nil"/>
              <w:bottom w:val="single" w:sz="4" w:space="0" w:color="auto"/>
              <w:right w:val="single" w:sz="4" w:space="0" w:color="auto"/>
            </w:tcBorders>
            <w:shd w:val="clear" w:color="auto" w:fill="auto"/>
            <w:noWrap/>
            <w:vAlign w:val="bottom"/>
            <w:hideMark/>
          </w:tcPr>
          <w:p w14:paraId="381BFFCB" w14:textId="77777777" w:rsidR="0002135B" w:rsidRPr="00CC78D4" w:rsidRDefault="0002135B" w:rsidP="006B6122">
            <w:pPr>
              <w:jc w:val="center"/>
              <w:rPr>
                <w:color w:val="000000"/>
                <w:sz w:val="22"/>
                <w:szCs w:val="18"/>
              </w:rPr>
            </w:pPr>
            <w:r w:rsidRPr="00CC78D4">
              <w:rPr>
                <w:bCs/>
                <w:color w:val="000000"/>
                <w:sz w:val="22"/>
                <w:szCs w:val="22"/>
              </w:rPr>
              <w:t>290,567</w:t>
            </w:r>
          </w:p>
        </w:tc>
        <w:tc>
          <w:tcPr>
            <w:tcW w:w="760" w:type="pct"/>
            <w:tcBorders>
              <w:top w:val="nil"/>
              <w:left w:val="nil"/>
              <w:bottom w:val="single" w:sz="4" w:space="0" w:color="auto"/>
              <w:right w:val="single" w:sz="4" w:space="0" w:color="auto"/>
            </w:tcBorders>
            <w:shd w:val="clear" w:color="auto" w:fill="auto"/>
            <w:noWrap/>
            <w:vAlign w:val="bottom"/>
            <w:hideMark/>
          </w:tcPr>
          <w:p w14:paraId="2530D9E7" w14:textId="77777777" w:rsidR="0002135B" w:rsidRPr="00CC78D4" w:rsidRDefault="0002135B" w:rsidP="006B6122">
            <w:pPr>
              <w:jc w:val="center"/>
              <w:rPr>
                <w:color w:val="000000"/>
                <w:sz w:val="22"/>
                <w:szCs w:val="18"/>
              </w:rPr>
            </w:pPr>
            <w:r w:rsidRPr="00CC78D4">
              <w:rPr>
                <w:bCs/>
                <w:color w:val="000000"/>
                <w:sz w:val="22"/>
                <w:szCs w:val="22"/>
              </w:rPr>
              <w:t>208,884</w:t>
            </w:r>
          </w:p>
        </w:tc>
      </w:tr>
    </w:tbl>
    <w:p w14:paraId="2CF2D614" w14:textId="77777777" w:rsidR="0002135B" w:rsidRDefault="0002135B" w:rsidP="0002135B">
      <w:pPr>
        <w:spacing w:after="160" w:line="259" w:lineRule="auto"/>
        <w:rPr>
          <w:color w:val="000000"/>
        </w:rPr>
      </w:pPr>
    </w:p>
    <w:p w14:paraId="7B0B8EC9" w14:textId="77777777" w:rsidR="0002135B" w:rsidRPr="0075142E" w:rsidRDefault="0002135B" w:rsidP="0002135B">
      <w:pPr>
        <w:pStyle w:val="20"/>
      </w:pPr>
      <w:r>
        <w:t xml:space="preserve">4.2 </w:t>
      </w:r>
      <w:proofErr w:type="gramStart"/>
      <w:r>
        <w:t>Рас</w:t>
      </w:r>
      <w:bookmarkEnd w:id="203"/>
      <w:r>
        <w:t>ходы</w:t>
      </w:r>
      <w:proofErr w:type="gramEnd"/>
      <w:r>
        <w:t xml:space="preserve"> связанные с производством и реализацией продукции (услуг)</w:t>
      </w:r>
    </w:p>
    <w:p w14:paraId="0571A6D7" w14:textId="77777777" w:rsidR="0002135B" w:rsidRDefault="0002135B" w:rsidP="0002135B">
      <w:pPr>
        <w:pStyle w:val="4"/>
      </w:pPr>
      <w:bookmarkStart w:id="204" w:name="_Toc491614781"/>
      <w:bookmarkStart w:id="205" w:name="_Toc491614777"/>
      <w:r>
        <w:t>Расходы на сырье и материалы</w:t>
      </w:r>
    </w:p>
    <w:p w14:paraId="741A3648" w14:textId="77777777" w:rsidR="0002135B" w:rsidRPr="00752C0E" w:rsidRDefault="0002135B" w:rsidP="0002135B">
      <w:pPr>
        <w:rPr>
          <w:lang w:val="x-none" w:eastAsia="x-none"/>
        </w:rPr>
      </w:pPr>
    </w:p>
    <w:p w14:paraId="2CA1607E" w14:textId="77777777" w:rsidR="0002135B" w:rsidRDefault="0002135B" w:rsidP="0002135B">
      <w:pPr>
        <w:tabs>
          <w:tab w:val="left" w:pos="1890"/>
        </w:tabs>
        <w:ind w:firstLine="720"/>
        <w:jc w:val="both"/>
      </w:pPr>
      <w:r w:rsidRPr="008B4924">
        <w:t>Согласно п.</w:t>
      </w:r>
      <w:r>
        <w:t xml:space="preserve"> </w:t>
      </w:r>
      <w:r w:rsidRPr="008B4924">
        <w:t>1 статьи 254 части 2 Налогового Кодекса Российской Федерации расходы на приобретение сырья и материалов относятся к</w:t>
      </w:r>
      <w:r>
        <w:t> </w:t>
      </w:r>
      <w:r w:rsidRPr="008B4924">
        <w:t>«материальным» расходам и должны относиться на производство продукции (тепловой энергии, теплоносителя).</w:t>
      </w:r>
      <w:r>
        <w:t xml:space="preserve"> </w:t>
      </w:r>
      <w:r w:rsidRPr="008B4924">
        <w:t>Данная статья включает расходы на приобретение сырья и материалов, необходимых для</w:t>
      </w:r>
      <w:r>
        <w:t> </w:t>
      </w:r>
      <w:r w:rsidRPr="008B4924">
        <w:t>обслуживания</w:t>
      </w:r>
      <w:r>
        <w:t>.</w:t>
      </w:r>
    </w:p>
    <w:p w14:paraId="45FF90D3" w14:textId="77777777" w:rsidR="0002135B" w:rsidRDefault="0002135B" w:rsidP="0002135B">
      <w:pPr>
        <w:tabs>
          <w:tab w:val="left" w:pos="1890"/>
        </w:tabs>
        <w:ind w:firstLine="720"/>
        <w:jc w:val="both"/>
      </w:pPr>
      <w:r w:rsidRPr="008B4924">
        <w:t xml:space="preserve">По статье «Расходы на сырье и материалы» предприятием </w:t>
      </w:r>
      <w:r>
        <w:t>планируются</w:t>
      </w:r>
      <w:r w:rsidRPr="008B4924">
        <w:t xml:space="preserve"> расходы в размере </w:t>
      </w:r>
      <w:r>
        <w:t>8 354,92</w:t>
      </w:r>
      <w:r w:rsidRPr="008B4924">
        <w:t xml:space="preserve"> тыс. руб.</w:t>
      </w:r>
    </w:p>
    <w:p w14:paraId="7863BA54" w14:textId="77777777" w:rsidR="0002135B" w:rsidRDefault="0002135B" w:rsidP="0002135B">
      <w:pPr>
        <w:tabs>
          <w:tab w:val="left" w:pos="1890"/>
        </w:tabs>
        <w:ind w:firstLine="720"/>
        <w:jc w:val="both"/>
      </w:pPr>
      <w:r>
        <w:t>Расчет расходов по статье «Расходы на сырье и материалы» представлен в таблице 2.</w:t>
      </w:r>
    </w:p>
    <w:p w14:paraId="24F013E4" w14:textId="77777777" w:rsidR="0002135B" w:rsidRDefault="0002135B" w:rsidP="0002135B">
      <w:pPr>
        <w:tabs>
          <w:tab w:val="left" w:pos="8789"/>
        </w:tabs>
        <w:ind w:right="-141" w:firstLine="851"/>
        <w:jc w:val="right"/>
        <w:sectPr w:rsidR="0002135B" w:rsidSect="004C7B87">
          <w:headerReference w:type="default" r:id="rId62"/>
          <w:footerReference w:type="even" r:id="rId63"/>
          <w:headerReference w:type="first" r:id="rId64"/>
          <w:pgSz w:w="11906" w:h="16838"/>
          <w:pgMar w:top="1134" w:right="851" w:bottom="567" w:left="1701" w:header="708" w:footer="708" w:gutter="0"/>
          <w:cols w:space="708"/>
          <w:titlePg/>
          <w:docGrid w:linePitch="381"/>
        </w:sectPr>
      </w:pPr>
    </w:p>
    <w:p w14:paraId="2937D08B" w14:textId="77777777" w:rsidR="0002135B" w:rsidRDefault="0002135B" w:rsidP="0002135B">
      <w:pPr>
        <w:tabs>
          <w:tab w:val="left" w:pos="8789"/>
        </w:tabs>
        <w:ind w:right="-141" w:firstLine="851"/>
        <w:jc w:val="right"/>
      </w:pPr>
      <w:r>
        <w:lastRenderedPageBreak/>
        <w:t>Таблица 2.</w:t>
      </w:r>
    </w:p>
    <w:p w14:paraId="5D483F9C" w14:textId="77777777" w:rsidR="0002135B" w:rsidRDefault="0002135B" w:rsidP="0002135B">
      <w:pPr>
        <w:tabs>
          <w:tab w:val="left" w:pos="1890"/>
        </w:tabs>
        <w:jc w:val="center"/>
      </w:pPr>
      <w:r>
        <w:t>Расчет расходов по статье «Расходы на сырье и материалы»</w:t>
      </w:r>
    </w:p>
    <w:p w14:paraId="37BD18B7" w14:textId="77777777" w:rsidR="0002135B" w:rsidRDefault="0002135B" w:rsidP="0002135B">
      <w:pPr>
        <w:tabs>
          <w:tab w:val="left" w:pos="1890"/>
        </w:tabs>
        <w:jc w:val="center"/>
      </w:pPr>
    </w:p>
    <w:tbl>
      <w:tblPr>
        <w:tblW w:w="146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302"/>
        <w:gridCol w:w="1417"/>
        <w:gridCol w:w="1418"/>
        <w:gridCol w:w="1701"/>
        <w:gridCol w:w="7087"/>
      </w:tblGrid>
      <w:tr w:rsidR="0002135B" w:rsidRPr="00336967" w14:paraId="47C4A298" w14:textId="77777777" w:rsidTr="006B6122">
        <w:trPr>
          <w:tblHeader/>
        </w:trPr>
        <w:tc>
          <w:tcPr>
            <w:tcW w:w="675" w:type="dxa"/>
            <w:shd w:val="clear" w:color="auto" w:fill="auto"/>
            <w:vAlign w:val="center"/>
          </w:tcPr>
          <w:p w14:paraId="6C6A0489" w14:textId="77777777" w:rsidR="0002135B" w:rsidRPr="00336967" w:rsidRDefault="0002135B" w:rsidP="006B6122">
            <w:pPr>
              <w:tabs>
                <w:tab w:val="left" w:pos="1890"/>
              </w:tabs>
              <w:jc w:val="center"/>
            </w:pPr>
            <w:r w:rsidRPr="00336967">
              <w:t>№</w:t>
            </w:r>
          </w:p>
        </w:tc>
        <w:tc>
          <w:tcPr>
            <w:tcW w:w="2302" w:type="dxa"/>
            <w:shd w:val="clear" w:color="auto" w:fill="auto"/>
            <w:vAlign w:val="center"/>
          </w:tcPr>
          <w:p w14:paraId="3A3CF6BA" w14:textId="77777777" w:rsidR="0002135B" w:rsidRPr="00336967" w:rsidRDefault="0002135B" w:rsidP="006B6122">
            <w:pPr>
              <w:tabs>
                <w:tab w:val="left" w:pos="1890"/>
              </w:tabs>
              <w:ind w:left="-102" w:right="-104"/>
              <w:jc w:val="center"/>
            </w:pPr>
            <w:r w:rsidRPr="00336967">
              <w:t>Наименование</w:t>
            </w:r>
          </w:p>
        </w:tc>
        <w:tc>
          <w:tcPr>
            <w:tcW w:w="1417" w:type="dxa"/>
            <w:shd w:val="clear" w:color="auto" w:fill="auto"/>
            <w:vAlign w:val="center"/>
          </w:tcPr>
          <w:p w14:paraId="4FD21A42" w14:textId="77777777" w:rsidR="0002135B" w:rsidRPr="00336967" w:rsidRDefault="0002135B" w:rsidP="006B6122">
            <w:pPr>
              <w:tabs>
                <w:tab w:val="left" w:pos="1890"/>
              </w:tabs>
              <w:ind w:left="-108" w:right="-135"/>
              <w:jc w:val="center"/>
            </w:pPr>
            <w:r w:rsidRPr="00336967">
              <w:t>Предложени</w:t>
            </w:r>
            <w:r>
              <w:t>я</w:t>
            </w:r>
            <w:r w:rsidRPr="00336967">
              <w:t xml:space="preserve"> предприятия, тыс. руб.</w:t>
            </w:r>
          </w:p>
        </w:tc>
        <w:tc>
          <w:tcPr>
            <w:tcW w:w="1418" w:type="dxa"/>
            <w:shd w:val="clear" w:color="auto" w:fill="auto"/>
            <w:vAlign w:val="center"/>
          </w:tcPr>
          <w:p w14:paraId="4A4623E7" w14:textId="77777777" w:rsidR="0002135B" w:rsidRPr="00336967" w:rsidRDefault="0002135B" w:rsidP="006B6122">
            <w:pPr>
              <w:tabs>
                <w:tab w:val="left" w:pos="1890"/>
              </w:tabs>
              <w:ind w:left="-115" w:right="-97"/>
              <w:jc w:val="center"/>
            </w:pPr>
            <w:r w:rsidRPr="00336967">
              <w:t>Предложения экспертов, тыс. руб.</w:t>
            </w:r>
          </w:p>
        </w:tc>
        <w:tc>
          <w:tcPr>
            <w:tcW w:w="1701" w:type="dxa"/>
            <w:shd w:val="clear" w:color="auto" w:fill="auto"/>
            <w:vAlign w:val="center"/>
          </w:tcPr>
          <w:p w14:paraId="7FDC2B28" w14:textId="77777777" w:rsidR="0002135B" w:rsidRPr="00336967" w:rsidRDefault="0002135B" w:rsidP="006B6122">
            <w:pPr>
              <w:tabs>
                <w:tab w:val="left" w:pos="1890"/>
              </w:tabs>
              <w:ind w:left="-119" w:right="-136"/>
              <w:jc w:val="center"/>
            </w:pPr>
            <w:r w:rsidRPr="00336967">
              <w:t>Корректировка</w:t>
            </w:r>
            <w:r>
              <w:t xml:space="preserve"> предложения предприятия</w:t>
            </w:r>
            <w:r w:rsidRPr="00336967">
              <w:t>, тыс. руб.</w:t>
            </w:r>
          </w:p>
        </w:tc>
        <w:tc>
          <w:tcPr>
            <w:tcW w:w="7087" w:type="dxa"/>
            <w:shd w:val="clear" w:color="auto" w:fill="auto"/>
            <w:vAlign w:val="center"/>
          </w:tcPr>
          <w:p w14:paraId="3C70A05B" w14:textId="77777777" w:rsidR="0002135B" w:rsidRPr="00336967" w:rsidRDefault="0002135B" w:rsidP="006B6122">
            <w:pPr>
              <w:tabs>
                <w:tab w:val="left" w:pos="1763"/>
              </w:tabs>
              <w:ind w:left="-80"/>
              <w:jc w:val="center"/>
            </w:pPr>
            <w:r>
              <w:t>Обосновывающие материалы</w:t>
            </w:r>
          </w:p>
        </w:tc>
      </w:tr>
      <w:tr w:rsidR="0002135B" w:rsidRPr="00336967" w14:paraId="15A56514" w14:textId="77777777" w:rsidTr="006B6122">
        <w:tc>
          <w:tcPr>
            <w:tcW w:w="675" w:type="dxa"/>
            <w:shd w:val="clear" w:color="auto" w:fill="auto"/>
            <w:vAlign w:val="center"/>
          </w:tcPr>
          <w:p w14:paraId="5D9E6B65" w14:textId="77777777" w:rsidR="0002135B" w:rsidRPr="00336967" w:rsidRDefault="0002135B" w:rsidP="006B6122">
            <w:pPr>
              <w:tabs>
                <w:tab w:val="left" w:pos="1890"/>
              </w:tabs>
              <w:ind w:left="-45" w:right="-108"/>
              <w:jc w:val="center"/>
            </w:pPr>
            <w:r w:rsidRPr="00336967">
              <w:t>1.</w:t>
            </w:r>
          </w:p>
        </w:tc>
        <w:tc>
          <w:tcPr>
            <w:tcW w:w="2302" w:type="dxa"/>
            <w:shd w:val="clear" w:color="auto" w:fill="auto"/>
            <w:vAlign w:val="center"/>
          </w:tcPr>
          <w:p w14:paraId="218AFB27" w14:textId="77777777" w:rsidR="0002135B" w:rsidRPr="00336967" w:rsidRDefault="0002135B" w:rsidP="006B6122">
            <w:pPr>
              <w:tabs>
                <w:tab w:val="left" w:pos="1890"/>
              </w:tabs>
            </w:pPr>
            <w:r>
              <w:t>Материалы на текущее обслуживание</w:t>
            </w:r>
          </w:p>
        </w:tc>
        <w:tc>
          <w:tcPr>
            <w:tcW w:w="1417" w:type="dxa"/>
            <w:shd w:val="clear" w:color="auto" w:fill="auto"/>
            <w:vAlign w:val="center"/>
          </w:tcPr>
          <w:p w14:paraId="6BD1CB80" w14:textId="77777777" w:rsidR="0002135B" w:rsidRPr="00336967" w:rsidRDefault="0002135B" w:rsidP="006B6122">
            <w:pPr>
              <w:tabs>
                <w:tab w:val="left" w:pos="1890"/>
              </w:tabs>
              <w:jc w:val="center"/>
            </w:pPr>
            <w:r>
              <w:t>2 103,92</w:t>
            </w:r>
          </w:p>
        </w:tc>
        <w:tc>
          <w:tcPr>
            <w:tcW w:w="1418" w:type="dxa"/>
            <w:shd w:val="clear" w:color="auto" w:fill="auto"/>
            <w:vAlign w:val="center"/>
          </w:tcPr>
          <w:p w14:paraId="6A78E083" w14:textId="77777777" w:rsidR="0002135B" w:rsidRPr="00336967" w:rsidRDefault="0002135B" w:rsidP="006B6122">
            <w:pPr>
              <w:tabs>
                <w:tab w:val="left" w:pos="1890"/>
              </w:tabs>
              <w:jc w:val="center"/>
            </w:pPr>
            <w:r>
              <w:t>1 017,80</w:t>
            </w:r>
          </w:p>
        </w:tc>
        <w:tc>
          <w:tcPr>
            <w:tcW w:w="1701" w:type="dxa"/>
            <w:shd w:val="clear" w:color="auto" w:fill="auto"/>
            <w:vAlign w:val="center"/>
          </w:tcPr>
          <w:p w14:paraId="3A49FAE6" w14:textId="77777777" w:rsidR="0002135B" w:rsidRPr="00336967" w:rsidRDefault="0002135B" w:rsidP="006B6122">
            <w:pPr>
              <w:tabs>
                <w:tab w:val="left" w:pos="1890"/>
              </w:tabs>
              <w:jc w:val="center"/>
            </w:pPr>
            <w:r>
              <w:t>-1 086,12</w:t>
            </w:r>
          </w:p>
        </w:tc>
        <w:tc>
          <w:tcPr>
            <w:tcW w:w="7087" w:type="dxa"/>
            <w:shd w:val="clear" w:color="auto" w:fill="auto"/>
            <w:vAlign w:val="center"/>
          </w:tcPr>
          <w:p w14:paraId="432B2651" w14:textId="77777777" w:rsidR="0002135B" w:rsidRDefault="0002135B" w:rsidP="006B6122">
            <w:pPr>
              <w:tabs>
                <w:tab w:val="left" w:pos="1890"/>
              </w:tabs>
              <w:jc w:val="both"/>
            </w:pPr>
            <w:r w:rsidRPr="003E6316">
              <w:t>Расчет расходов на сырье и материалы на 2022 год (стр. 532 том 2).</w:t>
            </w:r>
          </w:p>
          <w:p w14:paraId="6969C651" w14:textId="77777777" w:rsidR="0002135B" w:rsidRDefault="0002135B" w:rsidP="006B6122">
            <w:pPr>
              <w:tabs>
                <w:tab w:val="left" w:pos="1890"/>
              </w:tabs>
              <w:jc w:val="both"/>
            </w:pPr>
            <w:r w:rsidRPr="003E6316">
              <w:t>Сводная таблица материальных ресурсов ООО «Тепловые сети» (стр. 534 том 2).</w:t>
            </w:r>
          </w:p>
          <w:p w14:paraId="19EA09EA" w14:textId="77777777" w:rsidR="0002135B" w:rsidRPr="003E6316" w:rsidRDefault="0002135B" w:rsidP="006B6122">
            <w:pPr>
              <w:tabs>
                <w:tab w:val="left" w:pos="1890"/>
              </w:tabs>
              <w:jc w:val="both"/>
            </w:pPr>
            <w:r w:rsidRPr="003E6316">
              <w:t>Расчет потребности материалов на техническое обслуживание тепловых сетей от ТЭЦ на 2022 год (стр. 535 том 2).</w:t>
            </w:r>
          </w:p>
          <w:p w14:paraId="428B0C7B" w14:textId="77777777" w:rsidR="0002135B" w:rsidRPr="003E6316" w:rsidRDefault="0002135B" w:rsidP="006B6122">
            <w:pPr>
              <w:tabs>
                <w:tab w:val="left" w:pos="1890"/>
              </w:tabs>
              <w:jc w:val="both"/>
            </w:pPr>
            <w:r w:rsidRPr="003E6316">
              <w:t>Расчет потребности материалов на техническое обслуживание тепловых сетей от котельных на 2022 год (стр. 536 том 2).</w:t>
            </w:r>
          </w:p>
          <w:p w14:paraId="6B6AA68B" w14:textId="77777777" w:rsidR="0002135B" w:rsidRPr="003E6316" w:rsidRDefault="0002135B" w:rsidP="006B6122">
            <w:pPr>
              <w:tabs>
                <w:tab w:val="left" w:pos="1890"/>
              </w:tabs>
              <w:jc w:val="both"/>
            </w:pPr>
            <w:r w:rsidRPr="003E6316">
              <w:t>Расчет потребности материалов на техническое обслуживание электрооборудования на 2022 год (стр. 538 том 2).</w:t>
            </w:r>
          </w:p>
          <w:p w14:paraId="758416DB" w14:textId="77777777" w:rsidR="0002135B" w:rsidRPr="003E6316" w:rsidRDefault="0002135B" w:rsidP="006B6122">
            <w:pPr>
              <w:tabs>
                <w:tab w:val="left" w:pos="1890"/>
              </w:tabs>
              <w:jc w:val="both"/>
            </w:pPr>
            <w:r w:rsidRPr="003E6316">
              <w:t>Договор поставки товара № 9-Ю от 09.09.2021 с ООО «НК-Упак» (стр. 541 том 2). Срок действия договора по 31.12.2021 с</w:t>
            </w:r>
            <w:r>
              <w:t> </w:t>
            </w:r>
            <w:r w:rsidRPr="003E6316">
              <w:t>автопролонгацией.</w:t>
            </w:r>
          </w:p>
          <w:p w14:paraId="676DD335" w14:textId="77777777" w:rsidR="0002135B" w:rsidRPr="003E6316" w:rsidRDefault="0002135B" w:rsidP="006B6122">
            <w:pPr>
              <w:tabs>
                <w:tab w:val="left" w:pos="1890"/>
              </w:tabs>
              <w:jc w:val="both"/>
            </w:pPr>
            <w:r w:rsidRPr="003E6316">
              <w:t>Договор комиссии № 002/21 от 01.09.2021 с ООО «Центр Комплектации «Коммунальное снабжение» (стр. 543 том 2). Срок действия договора с 01.09.2021 по 31.12.2024 с автопролонгацией.</w:t>
            </w:r>
          </w:p>
          <w:p w14:paraId="7B4C77A2" w14:textId="77777777" w:rsidR="0002135B" w:rsidRDefault="0002135B" w:rsidP="006B6122">
            <w:pPr>
              <w:tabs>
                <w:tab w:val="left" w:pos="1890"/>
              </w:tabs>
              <w:jc w:val="both"/>
            </w:pPr>
            <w:r w:rsidRPr="003E6316">
              <w:t>Счета-фактуры на покупку материалов (стр. 546 том 2).</w:t>
            </w:r>
          </w:p>
          <w:p w14:paraId="3F968AD2" w14:textId="77777777" w:rsidR="0002135B" w:rsidRDefault="0002135B" w:rsidP="006B6122">
            <w:pPr>
              <w:tabs>
                <w:tab w:val="left" w:pos="1890"/>
              </w:tabs>
              <w:jc w:val="both"/>
            </w:pPr>
            <w:r w:rsidRPr="003E6316">
              <w:t xml:space="preserve">Обороты счета 20 за 2020 год </w:t>
            </w:r>
            <w:r w:rsidRPr="00B6279E">
              <w:t>(стр. 1 дополнительных материалов).</w:t>
            </w:r>
          </w:p>
          <w:p w14:paraId="0D5875A1" w14:textId="77777777" w:rsidR="0002135B" w:rsidRPr="00336967" w:rsidRDefault="0002135B" w:rsidP="006B6122">
            <w:pPr>
              <w:tabs>
                <w:tab w:val="left" w:pos="1890"/>
              </w:tabs>
              <w:jc w:val="both"/>
            </w:pPr>
            <w:r>
              <w:t>Согласно представленным материалам фактические расходы на материалы за 2020 год составили 920,61 тыс. руб., в том числе материалы на содержание и эксплуатацию зданий в размере 582,73 тыс. руб., запчасти в размере 15,98 тыс. руб. и хозяйственные принадлежности в размере 321,90 тыс. руб. Эксперты предлагаю принять затраты на материалы на уровне фактических затрат за 2020 год с учетом ИПЦ 2021/2020 и ИПЦ 2022/2021 в размере 1 017,80 тыс. руб. (920,61 тыс. руб. × 1,06 (ИПЦ 2021/2020) × 1,043 (ИПЦ 2022/2021) = 1 017,80 тыс. руб.).</w:t>
            </w:r>
          </w:p>
        </w:tc>
      </w:tr>
      <w:tr w:rsidR="0002135B" w:rsidRPr="00336967" w14:paraId="3A629923" w14:textId="77777777" w:rsidTr="006B6122">
        <w:tc>
          <w:tcPr>
            <w:tcW w:w="675" w:type="dxa"/>
            <w:shd w:val="clear" w:color="auto" w:fill="auto"/>
            <w:vAlign w:val="center"/>
          </w:tcPr>
          <w:p w14:paraId="05235D9A" w14:textId="77777777" w:rsidR="0002135B" w:rsidRPr="00336967" w:rsidRDefault="0002135B" w:rsidP="006B6122">
            <w:pPr>
              <w:tabs>
                <w:tab w:val="left" w:pos="1890"/>
              </w:tabs>
              <w:ind w:left="-45" w:right="-108"/>
              <w:jc w:val="center"/>
            </w:pPr>
            <w:r>
              <w:lastRenderedPageBreak/>
              <w:t>2.</w:t>
            </w:r>
          </w:p>
        </w:tc>
        <w:tc>
          <w:tcPr>
            <w:tcW w:w="2302" w:type="dxa"/>
            <w:shd w:val="clear" w:color="auto" w:fill="auto"/>
            <w:vAlign w:val="center"/>
          </w:tcPr>
          <w:p w14:paraId="38CA8C4D" w14:textId="77777777" w:rsidR="0002135B" w:rsidRPr="00336967" w:rsidRDefault="0002135B" w:rsidP="006B6122">
            <w:pPr>
              <w:tabs>
                <w:tab w:val="left" w:pos="1890"/>
              </w:tabs>
              <w:ind w:right="-104"/>
            </w:pPr>
            <w:r>
              <w:t>Материалы на охрану труда</w:t>
            </w:r>
          </w:p>
        </w:tc>
        <w:tc>
          <w:tcPr>
            <w:tcW w:w="1417" w:type="dxa"/>
            <w:shd w:val="clear" w:color="auto" w:fill="auto"/>
            <w:vAlign w:val="center"/>
          </w:tcPr>
          <w:p w14:paraId="4D753805" w14:textId="77777777" w:rsidR="0002135B" w:rsidRPr="00760D49" w:rsidRDefault="0002135B" w:rsidP="006B6122">
            <w:pPr>
              <w:tabs>
                <w:tab w:val="left" w:pos="1890"/>
              </w:tabs>
              <w:jc w:val="center"/>
            </w:pPr>
            <w:r>
              <w:t>855,58</w:t>
            </w:r>
          </w:p>
        </w:tc>
        <w:tc>
          <w:tcPr>
            <w:tcW w:w="1418" w:type="dxa"/>
            <w:shd w:val="clear" w:color="auto" w:fill="auto"/>
            <w:vAlign w:val="center"/>
          </w:tcPr>
          <w:p w14:paraId="24F2EDB0" w14:textId="77777777" w:rsidR="0002135B" w:rsidRDefault="0002135B" w:rsidP="006B6122">
            <w:pPr>
              <w:tabs>
                <w:tab w:val="left" w:pos="1890"/>
              </w:tabs>
              <w:jc w:val="center"/>
            </w:pPr>
            <w:r>
              <w:t>536,31</w:t>
            </w:r>
          </w:p>
        </w:tc>
        <w:tc>
          <w:tcPr>
            <w:tcW w:w="1701" w:type="dxa"/>
            <w:shd w:val="clear" w:color="auto" w:fill="auto"/>
            <w:vAlign w:val="center"/>
          </w:tcPr>
          <w:p w14:paraId="1695328F" w14:textId="77777777" w:rsidR="0002135B" w:rsidRDefault="0002135B" w:rsidP="006B6122">
            <w:pPr>
              <w:jc w:val="center"/>
            </w:pPr>
            <w:r>
              <w:t>-319,27</w:t>
            </w:r>
          </w:p>
        </w:tc>
        <w:tc>
          <w:tcPr>
            <w:tcW w:w="7087" w:type="dxa"/>
            <w:shd w:val="clear" w:color="auto" w:fill="auto"/>
            <w:vAlign w:val="center"/>
          </w:tcPr>
          <w:p w14:paraId="74C16592" w14:textId="77777777" w:rsidR="0002135B" w:rsidRPr="00336967" w:rsidRDefault="0002135B" w:rsidP="006B6122">
            <w:pPr>
              <w:tabs>
                <w:tab w:val="left" w:pos="1890"/>
              </w:tabs>
              <w:jc w:val="center"/>
            </w:pPr>
            <w:r>
              <w:t>х</w:t>
            </w:r>
          </w:p>
        </w:tc>
      </w:tr>
      <w:tr w:rsidR="0002135B" w:rsidRPr="00336967" w14:paraId="57214327" w14:textId="77777777" w:rsidTr="006B6122">
        <w:tc>
          <w:tcPr>
            <w:tcW w:w="675" w:type="dxa"/>
            <w:shd w:val="clear" w:color="auto" w:fill="auto"/>
            <w:vAlign w:val="center"/>
          </w:tcPr>
          <w:p w14:paraId="73999A5F" w14:textId="77777777" w:rsidR="0002135B" w:rsidRPr="00336967" w:rsidRDefault="0002135B" w:rsidP="006B6122">
            <w:pPr>
              <w:tabs>
                <w:tab w:val="left" w:pos="1890"/>
              </w:tabs>
              <w:ind w:left="-45" w:right="-108"/>
              <w:jc w:val="center"/>
            </w:pPr>
            <w:r>
              <w:t>2.1.</w:t>
            </w:r>
          </w:p>
        </w:tc>
        <w:tc>
          <w:tcPr>
            <w:tcW w:w="2302" w:type="dxa"/>
            <w:shd w:val="clear" w:color="auto" w:fill="auto"/>
            <w:vAlign w:val="center"/>
          </w:tcPr>
          <w:p w14:paraId="66C4135D" w14:textId="77777777" w:rsidR="0002135B" w:rsidRPr="00336967" w:rsidRDefault="0002135B" w:rsidP="006B6122">
            <w:pPr>
              <w:tabs>
                <w:tab w:val="left" w:pos="1890"/>
              </w:tabs>
              <w:ind w:right="-104"/>
            </w:pPr>
            <w:r>
              <w:t>Спецодежда</w:t>
            </w:r>
          </w:p>
        </w:tc>
        <w:tc>
          <w:tcPr>
            <w:tcW w:w="1417" w:type="dxa"/>
            <w:shd w:val="clear" w:color="auto" w:fill="auto"/>
            <w:vAlign w:val="center"/>
          </w:tcPr>
          <w:p w14:paraId="0B27C382" w14:textId="77777777" w:rsidR="0002135B" w:rsidRPr="00760D49" w:rsidRDefault="0002135B" w:rsidP="006B6122">
            <w:pPr>
              <w:tabs>
                <w:tab w:val="left" w:pos="1890"/>
              </w:tabs>
              <w:jc w:val="center"/>
            </w:pPr>
            <w:r>
              <w:t>752,27</w:t>
            </w:r>
          </w:p>
        </w:tc>
        <w:tc>
          <w:tcPr>
            <w:tcW w:w="1418" w:type="dxa"/>
            <w:shd w:val="clear" w:color="auto" w:fill="auto"/>
            <w:vAlign w:val="center"/>
          </w:tcPr>
          <w:p w14:paraId="0F841B36" w14:textId="77777777" w:rsidR="0002135B" w:rsidRDefault="0002135B" w:rsidP="006B6122">
            <w:pPr>
              <w:tabs>
                <w:tab w:val="left" w:pos="1890"/>
              </w:tabs>
              <w:jc w:val="center"/>
            </w:pPr>
            <w:r>
              <w:t>437,00</w:t>
            </w:r>
          </w:p>
        </w:tc>
        <w:tc>
          <w:tcPr>
            <w:tcW w:w="1701" w:type="dxa"/>
            <w:shd w:val="clear" w:color="auto" w:fill="auto"/>
            <w:vAlign w:val="center"/>
          </w:tcPr>
          <w:p w14:paraId="5A1496F2" w14:textId="77777777" w:rsidR="0002135B" w:rsidRDefault="0002135B" w:rsidP="006B6122">
            <w:pPr>
              <w:jc w:val="center"/>
            </w:pPr>
            <w:r>
              <w:t>-315,27</w:t>
            </w:r>
          </w:p>
        </w:tc>
        <w:tc>
          <w:tcPr>
            <w:tcW w:w="7087" w:type="dxa"/>
            <w:shd w:val="clear" w:color="auto" w:fill="auto"/>
            <w:vAlign w:val="center"/>
          </w:tcPr>
          <w:p w14:paraId="62EFA1D2" w14:textId="77777777" w:rsidR="0002135B" w:rsidRPr="00433A7D" w:rsidRDefault="0002135B" w:rsidP="006B6122">
            <w:pPr>
              <w:tabs>
                <w:tab w:val="left" w:pos="1890"/>
              </w:tabs>
              <w:jc w:val="both"/>
            </w:pPr>
            <w:r w:rsidRPr="00433A7D">
              <w:t>Расчет затрат на выдачу спецодежды и СИЗ на 2022 год (стр.562 том 2).</w:t>
            </w:r>
          </w:p>
          <w:p w14:paraId="1E1FE250" w14:textId="77777777" w:rsidR="0002135B" w:rsidRPr="00433A7D" w:rsidRDefault="0002135B" w:rsidP="006B6122">
            <w:pPr>
              <w:tabs>
                <w:tab w:val="left" w:pos="1890"/>
              </w:tabs>
              <w:jc w:val="both"/>
            </w:pPr>
            <w:r w:rsidRPr="00433A7D">
              <w:t>Счета-фактуры на покупку спецодежды и СИЗ (стр. 566 том 2).</w:t>
            </w:r>
          </w:p>
          <w:p w14:paraId="4839D58D" w14:textId="77777777" w:rsidR="0002135B" w:rsidRDefault="0002135B" w:rsidP="006B6122">
            <w:pPr>
              <w:tabs>
                <w:tab w:val="left" w:pos="1890"/>
              </w:tabs>
              <w:jc w:val="both"/>
            </w:pPr>
            <w:r w:rsidRPr="00433A7D">
              <w:t>Прайс ХК «КузнецкийАльянс» (стр. 585 том 2).</w:t>
            </w:r>
          </w:p>
          <w:p w14:paraId="6DC26ECB" w14:textId="77777777" w:rsidR="0002135B" w:rsidRPr="00336967" w:rsidRDefault="0002135B" w:rsidP="006B6122">
            <w:pPr>
              <w:tabs>
                <w:tab w:val="left" w:pos="1890"/>
              </w:tabs>
              <w:jc w:val="both"/>
            </w:pPr>
            <w:r>
              <w:t xml:space="preserve">Фактические затраты ООО «Ю-Транс» за 2020 год, согласно </w:t>
            </w:r>
            <w:r w:rsidRPr="00807D3E">
              <w:t>BALANCE.CALC.TARIFF.WARM.2020.FACT</w:t>
            </w:r>
            <w:r>
              <w:t>, на спецодежду составили 395,27 тыс. руб. Эксперты предлагают включить затраты на спецодежду на уровне фактических затрат за 2020 год с учетом ИПЦ 2021/2020 и ИПЦ 2022/2021 в размере 437,00 тыс. руб.</w:t>
            </w:r>
          </w:p>
        </w:tc>
      </w:tr>
      <w:tr w:rsidR="0002135B" w:rsidRPr="00336967" w14:paraId="4483A5C3" w14:textId="77777777" w:rsidTr="006B6122">
        <w:tc>
          <w:tcPr>
            <w:tcW w:w="675" w:type="dxa"/>
            <w:shd w:val="clear" w:color="auto" w:fill="auto"/>
            <w:vAlign w:val="center"/>
          </w:tcPr>
          <w:p w14:paraId="321A0E1A" w14:textId="77777777" w:rsidR="0002135B" w:rsidRPr="00336967" w:rsidRDefault="0002135B" w:rsidP="006B6122">
            <w:pPr>
              <w:tabs>
                <w:tab w:val="left" w:pos="1890"/>
              </w:tabs>
              <w:ind w:left="-45" w:right="-108"/>
              <w:jc w:val="center"/>
            </w:pPr>
            <w:r>
              <w:t>2.2.</w:t>
            </w:r>
          </w:p>
        </w:tc>
        <w:tc>
          <w:tcPr>
            <w:tcW w:w="2302" w:type="dxa"/>
            <w:shd w:val="clear" w:color="auto" w:fill="auto"/>
            <w:vAlign w:val="center"/>
          </w:tcPr>
          <w:p w14:paraId="2C9BDA9B" w14:textId="77777777" w:rsidR="0002135B" w:rsidRPr="00336967" w:rsidRDefault="0002135B" w:rsidP="006B6122">
            <w:pPr>
              <w:tabs>
                <w:tab w:val="left" w:pos="1890"/>
              </w:tabs>
              <w:ind w:right="-104"/>
            </w:pPr>
            <w:r>
              <w:t>Мыло, моющие средства</w:t>
            </w:r>
          </w:p>
        </w:tc>
        <w:tc>
          <w:tcPr>
            <w:tcW w:w="1417" w:type="dxa"/>
            <w:shd w:val="clear" w:color="auto" w:fill="auto"/>
            <w:vAlign w:val="center"/>
          </w:tcPr>
          <w:p w14:paraId="721E3A02" w14:textId="77777777" w:rsidR="0002135B" w:rsidRPr="00760D49" w:rsidRDefault="0002135B" w:rsidP="006B6122">
            <w:pPr>
              <w:tabs>
                <w:tab w:val="left" w:pos="1890"/>
              </w:tabs>
              <w:jc w:val="center"/>
            </w:pPr>
            <w:r>
              <w:t>95,52</w:t>
            </w:r>
          </w:p>
        </w:tc>
        <w:tc>
          <w:tcPr>
            <w:tcW w:w="1418" w:type="dxa"/>
            <w:shd w:val="clear" w:color="auto" w:fill="auto"/>
            <w:vAlign w:val="center"/>
          </w:tcPr>
          <w:p w14:paraId="0CA4466E" w14:textId="77777777" w:rsidR="0002135B" w:rsidRDefault="0002135B" w:rsidP="006B6122">
            <w:pPr>
              <w:tabs>
                <w:tab w:val="left" w:pos="1890"/>
              </w:tabs>
              <w:jc w:val="center"/>
            </w:pPr>
            <w:r>
              <w:t>95,52</w:t>
            </w:r>
          </w:p>
        </w:tc>
        <w:tc>
          <w:tcPr>
            <w:tcW w:w="1701" w:type="dxa"/>
            <w:shd w:val="clear" w:color="auto" w:fill="auto"/>
            <w:vAlign w:val="center"/>
          </w:tcPr>
          <w:p w14:paraId="152EAC6D" w14:textId="77777777" w:rsidR="0002135B" w:rsidRDefault="0002135B" w:rsidP="006B6122">
            <w:pPr>
              <w:jc w:val="center"/>
            </w:pPr>
            <w:r>
              <w:t>0,00</w:t>
            </w:r>
          </w:p>
        </w:tc>
        <w:tc>
          <w:tcPr>
            <w:tcW w:w="7087" w:type="dxa"/>
            <w:shd w:val="clear" w:color="auto" w:fill="auto"/>
            <w:vAlign w:val="center"/>
          </w:tcPr>
          <w:p w14:paraId="3A99897F" w14:textId="77777777" w:rsidR="0002135B" w:rsidRPr="00270F0F" w:rsidRDefault="0002135B" w:rsidP="006B6122">
            <w:pPr>
              <w:tabs>
                <w:tab w:val="left" w:pos="1890"/>
              </w:tabs>
              <w:jc w:val="both"/>
            </w:pPr>
            <w:r w:rsidRPr="00270F0F">
              <w:t>Расчет расхода моющих средств на 2022 год (стр. 620 том 2).</w:t>
            </w:r>
          </w:p>
          <w:p w14:paraId="2F3C93F2" w14:textId="77777777" w:rsidR="0002135B" w:rsidRPr="00270F0F" w:rsidRDefault="0002135B" w:rsidP="006B6122">
            <w:pPr>
              <w:tabs>
                <w:tab w:val="left" w:pos="1890"/>
              </w:tabs>
              <w:jc w:val="both"/>
            </w:pPr>
            <w:r w:rsidRPr="00270F0F">
              <w:t>Счета-фактуры на приобретение моющих средств (стр. 622 том 2).</w:t>
            </w:r>
          </w:p>
          <w:p w14:paraId="42047757" w14:textId="77777777" w:rsidR="0002135B" w:rsidRPr="00270F0F" w:rsidRDefault="0002135B" w:rsidP="006B6122">
            <w:pPr>
              <w:tabs>
                <w:tab w:val="left" w:pos="1890"/>
              </w:tabs>
              <w:jc w:val="both"/>
            </w:pPr>
            <w:r w:rsidRPr="00270F0F">
              <w:t>Прайс ХК «КузнецкийАльянс» (стр. 628 том 2).</w:t>
            </w:r>
          </w:p>
          <w:p w14:paraId="406328EF" w14:textId="77777777" w:rsidR="0002135B" w:rsidRPr="00B6279E" w:rsidRDefault="0002135B" w:rsidP="006B6122">
            <w:pPr>
              <w:tabs>
                <w:tab w:val="left" w:pos="1890"/>
              </w:tabs>
              <w:jc w:val="both"/>
            </w:pPr>
            <w:r w:rsidRPr="00270F0F">
              <w:t>Расходы на моющие стредства на 2022 год</w:t>
            </w:r>
          </w:p>
          <w:p w14:paraId="37263AFB" w14:textId="77777777" w:rsidR="0002135B" w:rsidRPr="00B6279E" w:rsidRDefault="0002135B" w:rsidP="006B6122">
            <w:pPr>
              <w:tabs>
                <w:tab w:val="left" w:pos="1890"/>
              </w:tabs>
              <w:jc w:val="both"/>
            </w:pPr>
            <w:r w:rsidRPr="00B6279E">
              <w:t>Расшифровка сырья и материалов ООО «Ю-Транс» за 2020 год (стр. 11 дополнительных материалов).</w:t>
            </w:r>
          </w:p>
          <w:p w14:paraId="50B18713" w14:textId="77777777" w:rsidR="0002135B" w:rsidRPr="00270F0F" w:rsidRDefault="0002135B" w:rsidP="006B6122">
            <w:pPr>
              <w:tabs>
                <w:tab w:val="left" w:pos="1890"/>
              </w:tabs>
              <w:jc w:val="both"/>
            </w:pPr>
            <w:r w:rsidRPr="00270F0F">
              <w:t>Расшифровка сырья и материалов ООО «Ю-</w:t>
            </w:r>
            <w:r w:rsidRPr="00B6279E">
              <w:t>Транс» за 9 месяцев 2021 года (стр. 15 дополнительных материалов).</w:t>
            </w:r>
          </w:p>
          <w:p w14:paraId="4597C037" w14:textId="77777777" w:rsidR="0002135B" w:rsidRPr="00270F0F" w:rsidRDefault="0002135B" w:rsidP="006B6122">
            <w:pPr>
              <w:tabs>
                <w:tab w:val="left" w:pos="1890"/>
              </w:tabs>
              <w:jc w:val="both"/>
            </w:pPr>
            <w:r w:rsidRPr="00270F0F">
              <w:t xml:space="preserve">Обороты счетов 20, 23, 26 за 9 месяцев 2021 </w:t>
            </w:r>
            <w:r w:rsidRPr="00B6279E">
              <w:t>года (стр. 16 дополнительных материалов).</w:t>
            </w:r>
          </w:p>
          <w:p w14:paraId="69B5CF6D" w14:textId="77777777" w:rsidR="0002135B" w:rsidRPr="00B6279E" w:rsidRDefault="0002135B" w:rsidP="006B6122">
            <w:pPr>
              <w:tabs>
                <w:tab w:val="left" w:pos="1890"/>
              </w:tabs>
              <w:jc w:val="both"/>
            </w:pPr>
            <w:r w:rsidRPr="00270F0F">
              <w:t xml:space="preserve">Анализ коммерческих предложений на поставку моющих и </w:t>
            </w:r>
            <w:r w:rsidRPr="00B6279E">
              <w:t>обеззараживающих средств (стр. 18 дополнительных материалов).</w:t>
            </w:r>
          </w:p>
          <w:p w14:paraId="7EE37371" w14:textId="77777777" w:rsidR="0002135B" w:rsidRPr="00B6279E" w:rsidRDefault="0002135B" w:rsidP="006B6122">
            <w:pPr>
              <w:tabs>
                <w:tab w:val="left" w:pos="1890"/>
              </w:tabs>
              <w:jc w:val="both"/>
            </w:pPr>
            <w:r w:rsidRPr="00B6279E">
              <w:t>Прайс от 26.11.2021 Упакцентр (стр. 54 дополнительных материалов).</w:t>
            </w:r>
          </w:p>
          <w:p w14:paraId="76D0B700" w14:textId="77777777" w:rsidR="0002135B" w:rsidRPr="00B6279E" w:rsidRDefault="0002135B" w:rsidP="006B6122">
            <w:pPr>
              <w:tabs>
                <w:tab w:val="left" w:pos="1890"/>
              </w:tabs>
              <w:jc w:val="both"/>
            </w:pPr>
            <w:r w:rsidRPr="00B6279E">
              <w:t>Прайс от 25.11.2021 АО «ТД Тракт» (стр. 19 дополнительных материалов).</w:t>
            </w:r>
          </w:p>
          <w:p w14:paraId="40096C11" w14:textId="77777777" w:rsidR="0002135B" w:rsidRPr="00336967" w:rsidRDefault="0002135B" w:rsidP="006B6122">
            <w:pPr>
              <w:tabs>
                <w:tab w:val="left" w:pos="1890"/>
              </w:tabs>
              <w:jc w:val="both"/>
            </w:pPr>
            <w:r>
              <w:t>Корректировка предложения предприятия отсутствует.</w:t>
            </w:r>
          </w:p>
        </w:tc>
      </w:tr>
      <w:tr w:rsidR="0002135B" w:rsidRPr="00336967" w14:paraId="270FEAD5" w14:textId="77777777" w:rsidTr="006B6122">
        <w:tc>
          <w:tcPr>
            <w:tcW w:w="675" w:type="dxa"/>
            <w:shd w:val="clear" w:color="auto" w:fill="auto"/>
            <w:vAlign w:val="center"/>
          </w:tcPr>
          <w:p w14:paraId="097AFEAA" w14:textId="77777777" w:rsidR="0002135B" w:rsidRPr="00336967" w:rsidRDefault="0002135B" w:rsidP="006B6122">
            <w:pPr>
              <w:tabs>
                <w:tab w:val="left" w:pos="1890"/>
              </w:tabs>
              <w:ind w:left="-45" w:right="-108"/>
              <w:jc w:val="center"/>
            </w:pPr>
            <w:r>
              <w:lastRenderedPageBreak/>
              <w:t>2.3.</w:t>
            </w:r>
          </w:p>
        </w:tc>
        <w:tc>
          <w:tcPr>
            <w:tcW w:w="2302" w:type="dxa"/>
            <w:shd w:val="clear" w:color="auto" w:fill="auto"/>
            <w:vAlign w:val="center"/>
          </w:tcPr>
          <w:p w14:paraId="4E88648C" w14:textId="77777777" w:rsidR="0002135B" w:rsidRPr="00336967" w:rsidRDefault="0002135B" w:rsidP="006B6122">
            <w:pPr>
              <w:tabs>
                <w:tab w:val="left" w:pos="1890"/>
              </w:tabs>
              <w:ind w:right="-104"/>
            </w:pPr>
            <w:r>
              <w:t>Аптечки</w:t>
            </w:r>
          </w:p>
        </w:tc>
        <w:tc>
          <w:tcPr>
            <w:tcW w:w="1417" w:type="dxa"/>
            <w:shd w:val="clear" w:color="auto" w:fill="auto"/>
            <w:vAlign w:val="center"/>
          </w:tcPr>
          <w:p w14:paraId="61862FD1" w14:textId="77777777" w:rsidR="0002135B" w:rsidRPr="00760D49" w:rsidRDefault="0002135B" w:rsidP="006B6122">
            <w:pPr>
              <w:tabs>
                <w:tab w:val="left" w:pos="1890"/>
              </w:tabs>
              <w:jc w:val="center"/>
            </w:pPr>
            <w:r>
              <w:t>7,79</w:t>
            </w:r>
          </w:p>
        </w:tc>
        <w:tc>
          <w:tcPr>
            <w:tcW w:w="1418" w:type="dxa"/>
            <w:shd w:val="clear" w:color="auto" w:fill="auto"/>
            <w:vAlign w:val="center"/>
          </w:tcPr>
          <w:p w14:paraId="73E54069" w14:textId="77777777" w:rsidR="0002135B" w:rsidRDefault="0002135B" w:rsidP="006B6122">
            <w:pPr>
              <w:tabs>
                <w:tab w:val="left" w:pos="1890"/>
              </w:tabs>
              <w:jc w:val="center"/>
            </w:pPr>
            <w:r>
              <w:t>3,79</w:t>
            </w:r>
          </w:p>
        </w:tc>
        <w:tc>
          <w:tcPr>
            <w:tcW w:w="1701" w:type="dxa"/>
            <w:shd w:val="clear" w:color="auto" w:fill="auto"/>
            <w:vAlign w:val="center"/>
          </w:tcPr>
          <w:p w14:paraId="3CE4F408" w14:textId="77777777" w:rsidR="0002135B" w:rsidRDefault="0002135B" w:rsidP="006B6122">
            <w:pPr>
              <w:jc w:val="center"/>
            </w:pPr>
            <w:r>
              <w:t>-4,00</w:t>
            </w:r>
          </w:p>
        </w:tc>
        <w:tc>
          <w:tcPr>
            <w:tcW w:w="7087" w:type="dxa"/>
            <w:shd w:val="clear" w:color="auto" w:fill="auto"/>
            <w:vAlign w:val="center"/>
          </w:tcPr>
          <w:p w14:paraId="3672A25C" w14:textId="77777777" w:rsidR="0002135B" w:rsidRPr="00B6279E" w:rsidRDefault="0002135B" w:rsidP="006B6122">
            <w:pPr>
              <w:tabs>
                <w:tab w:val="left" w:pos="1890"/>
              </w:tabs>
              <w:jc w:val="both"/>
            </w:pPr>
            <w:r w:rsidRPr="00270F0F">
              <w:t xml:space="preserve">Отчет по проводкам </w:t>
            </w:r>
            <w:r w:rsidRPr="00B6279E">
              <w:t>ООО «Ю-Транс» за январь-октябрь 2021 года (стр. 61 дополнительных материалов).</w:t>
            </w:r>
          </w:p>
          <w:p w14:paraId="66CB79E3" w14:textId="77777777" w:rsidR="0002135B" w:rsidRPr="00336967" w:rsidRDefault="0002135B" w:rsidP="006B6122">
            <w:pPr>
              <w:tabs>
                <w:tab w:val="left" w:pos="1890"/>
              </w:tabs>
              <w:jc w:val="both"/>
            </w:pPr>
            <w:r w:rsidRPr="00B6279E">
              <w:t>Фактические затраты на аптечки ООО «Ю-Транс» за 10 месяцев 2021 года составили</w:t>
            </w:r>
            <w:r>
              <w:t xml:space="preserve"> 3,03 тыс. руб. Расходы на 2022 год, по мнению экспертов, составят: 3,03 тыс. руб. ÷ 10 × 12 × 1,043 (ИПЦ 2022/2021) = 3,79 тыс. руб.</w:t>
            </w:r>
          </w:p>
        </w:tc>
      </w:tr>
      <w:tr w:rsidR="0002135B" w:rsidRPr="00336967" w14:paraId="74DADBC1" w14:textId="77777777" w:rsidTr="006B6122">
        <w:tc>
          <w:tcPr>
            <w:tcW w:w="675" w:type="dxa"/>
            <w:shd w:val="clear" w:color="auto" w:fill="auto"/>
            <w:vAlign w:val="center"/>
          </w:tcPr>
          <w:p w14:paraId="28B0C067" w14:textId="77777777" w:rsidR="0002135B" w:rsidRPr="00336967" w:rsidRDefault="0002135B" w:rsidP="006B6122">
            <w:pPr>
              <w:tabs>
                <w:tab w:val="left" w:pos="1890"/>
              </w:tabs>
              <w:ind w:left="-45" w:right="-108"/>
              <w:jc w:val="center"/>
            </w:pPr>
            <w:r>
              <w:t>3.</w:t>
            </w:r>
          </w:p>
        </w:tc>
        <w:tc>
          <w:tcPr>
            <w:tcW w:w="2302" w:type="dxa"/>
            <w:shd w:val="clear" w:color="auto" w:fill="auto"/>
            <w:vAlign w:val="center"/>
          </w:tcPr>
          <w:p w14:paraId="1FD1ECC9" w14:textId="77777777" w:rsidR="0002135B" w:rsidRPr="00336967" w:rsidRDefault="0002135B" w:rsidP="006B6122">
            <w:pPr>
              <w:tabs>
                <w:tab w:val="left" w:pos="1890"/>
              </w:tabs>
              <w:ind w:right="-104"/>
            </w:pPr>
            <w:r>
              <w:t>Канцелярские товары</w:t>
            </w:r>
          </w:p>
        </w:tc>
        <w:tc>
          <w:tcPr>
            <w:tcW w:w="1417" w:type="dxa"/>
            <w:shd w:val="clear" w:color="auto" w:fill="auto"/>
            <w:vAlign w:val="center"/>
          </w:tcPr>
          <w:p w14:paraId="5375ABCB" w14:textId="77777777" w:rsidR="0002135B" w:rsidRPr="00760D49" w:rsidRDefault="0002135B" w:rsidP="006B6122">
            <w:pPr>
              <w:tabs>
                <w:tab w:val="left" w:pos="1890"/>
              </w:tabs>
              <w:jc w:val="center"/>
            </w:pPr>
            <w:r>
              <w:t>103,32</w:t>
            </w:r>
          </w:p>
        </w:tc>
        <w:tc>
          <w:tcPr>
            <w:tcW w:w="1418" w:type="dxa"/>
            <w:shd w:val="clear" w:color="auto" w:fill="auto"/>
            <w:vAlign w:val="center"/>
          </w:tcPr>
          <w:p w14:paraId="644C5D3E" w14:textId="77777777" w:rsidR="0002135B" w:rsidRDefault="0002135B" w:rsidP="006B6122">
            <w:pPr>
              <w:tabs>
                <w:tab w:val="left" w:pos="1890"/>
              </w:tabs>
              <w:jc w:val="center"/>
            </w:pPr>
            <w:r>
              <w:t>103,32</w:t>
            </w:r>
          </w:p>
        </w:tc>
        <w:tc>
          <w:tcPr>
            <w:tcW w:w="1701" w:type="dxa"/>
            <w:shd w:val="clear" w:color="auto" w:fill="auto"/>
            <w:vAlign w:val="center"/>
          </w:tcPr>
          <w:p w14:paraId="60A1ECD6" w14:textId="77777777" w:rsidR="0002135B" w:rsidRDefault="0002135B" w:rsidP="006B6122">
            <w:pPr>
              <w:jc w:val="center"/>
            </w:pPr>
            <w:r>
              <w:t>0,00</w:t>
            </w:r>
          </w:p>
        </w:tc>
        <w:tc>
          <w:tcPr>
            <w:tcW w:w="7087" w:type="dxa"/>
            <w:shd w:val="clear" w:color="auto" w:fill="auto"/>
            <w:vAlign w:val="center"/>
          </w:tcPr>
          <w:p w14:paraId="3F07BB5D" w14:textId="77777777" w:rsidR="0002135B" w:rsidRPr="00807D3E" w:rsidRDefault="0002135B" w:rsidP="006B6122">
            <w:pPr>
              <w:tabs>
                <w:tab w:val="left" w:pos="1890"/>
              </w:tabs>
              <w:jc w:val="both"/>
            </w:pPr>
            <w:r w:rsidRPr="00807D3E">
              <w:t>Расчет затрат на канцелярские товары на 2022 год (стр. 631 том 2).</w:t>
            </w:r>
          </w:p>
          <w:p w14:paraId="26ABAEA9" w14:textId="77777777" w:rsidR="0002135B" w:rsidRPr="00807D3E" w:rsidRDefault="0002135B" w:rsidP="006B6122">
            <w:pPr>
              <w:tabs>
                <w:tab w:val="left" w:pos="1890"/>
              </w:tabs>
              <w:jc w:val="both"/>
            </w:pPr>
            <w:r w:rsidRPr="00807D3E">
              <w:t xml:space="preserve">Коммерческое предложение ИП Петрова Н.Д. на поставку канцелярских товаров (стр. 633 том 2). </w:t>
            </w:r>
          </w:p>
          <w:p w14:paraId="23585500" w14:textId="77777777" w:rsidR="0002135B" w:rsidRPr="00807D3E" w:rsidRDefault="0002135B" w:rsidP="006B6122">
            <w:pPr>
              <w:tabs>
                <w:tab w:val="left" w:pos="1890"/>
              </w:tabs>
              <w:jc w:val="both"/>
            </w:pPr>
            <w:r w:rsidRPr="00807D3E">
              <w:t xml:space="preserve">Коммерческое предложение ООО «Максли» на поставку бумаги (стр. 635 том 2). </w:t>
            </w:r>
          </w:p>
          <w:p w14:paraId="0EC19F0B" w14:textId="77777777" w:rsidR="0002135B" w:rsidRPr="00807D3E" w:rsidRDefault="0002135B" w:rsidP="006B6122">
            <w:pPr>
              <w:tabs>
                <w:tab w:val="left" w:pos="1890"/>
              </w:tabs>
              <w:jc w:val="both"/>
            </w:pPr>
            <w:r w:rsidRPr="00807D3E">
              <w:t xml:space="preserve">Коммерческое предложение ООО «Медиасфера» на поставку бланков и журналов (стр. 636 том 2). </w:t>
            </w:r>
          </w:p>
          <w:p w14:paraId="34FF2BC2" w14:textId="77777777" w:rsidR="0002135B" w:rsidRPr="00807D3E" w:rsidRDefault="0002135B" w:rsidP="006B6122">
            <w:pPr>
              <w:tabs>
                <w:tab w:val="left" w:pos="1890"/>
              </w:tabs>
              <w:jc w:val="both"/>
            </w:pPr>
            <w:r w:rsidRPr="00807D3E">
              <w:t>Договор купли-продажи канцелярских товаров № 250 от</w:t>
            </w:r>
            <w:r>
              <w:t> </w:t>
            </w:r>
            <w:r w:rsidRPr="00807D3E">
              <w:t>06.09.2021 с ИП Петрова Н.Д. (стр. 637 том 2). Срок действия договора с 06.09.2021 по 31.12.2021 с автопролонгацией.</w:t>
            </w:r>
          </w:p>
          <w:p w14:paraId="3C3E853F" w14:textId="77777777" w:rsidR="0002135B" w:rsidRPr="00807D3E" w:rsidRDefault="0002135B" w:rsidP="006B6122">
            <w:pPr>
              <w:tabs>
                <w:tab w:val="left" w:pos="1890"/>
              </w:tabs>
              <w:jc w:val="both"/>
            </w:pPr>
            <w:r w:rsidRPr="00807D3E">
              <w:t>Договор купли-продажи канцелярских товаров № 1409/1 от</w:t>
            </w:r>
            <w:r>
              <w:t> </w:t>
            </w:r>
            <w:r w:rsidRPr="00807D3E">
              <w:t>01.09.2021 с ООО «Максли» (стр. 639 том 2). Договор действует с даты подписания в течение 1 года с</w:t>
            </w:r>
            <w:r>
              <w:t> </w:t>
            </w:r>
            <w:r w:rsidRPr="00807D3E">
              <w:t>автопролонгацией.</w:t>
            </w:r>
          </w:p>
          <w:p w14:paraId="458A9E93" w14:textId="77777777" w:rsidR="0002135B" w:rsidRPr="00807D3E" w:rsidRDefault="0002135B" w:rsidP="006B6122">
            <w:pPr>
              <w:tabs>
                <w:tab w:val="left" w:pos="1890"/>
              </w:tabs>
              <w:jc w:val="both"/>
            </w:pPr>
            <w:r w:rsidRPr="00807D3E">
              <w:t>Договор поставки № 01/2021 от 01.09.2021 с ООО «Медиасфера» (стр. 643 том 2). Договор действует с 01.09.2021 по 31.12.2021 с</w:t>
            </w:r>
            <w:r>
              <w:t> </w:t>
            </w:r>
            <w:r w:rsidRPr="00807D3E">
              <w:t>автопролонгацией.</w:t>
            </w:r>
          </w:p>
          <w:p w14:paraId="71F23B53" w14:textId="77777777" w:rsidR="0002135B" w:rsidRPr="00336967" w:rsidRDefault="0002135B" w:rsidP="006B6122">
            <w:pPr>
              <w:tabs>
                <w:tab w:val="left" w:pos="1890"/>
              </w:tabs>
              <w:jc w:val="both"/>
            </w:pPr>
            <w:r w:rsidRPr="00807D3E">
              <w:t>Счета-фактуры на покупку канцелярии (стр. 645 том 2).</w:t>
            </w:r>
            <w:r>
              <w:br/>
              <w:t>Корректировка предложения предприятия отсутствует.</w:t>
            </w:r>
          </w:p>
        </w:tc>
      </w:tr>
      <w:tr w:rsidR="0002135B" w:rsidRPr="00336967" w14:paraId="727A8BC4" w14:textId="77777777" w:rsidTr="006B6122">
        <w:tc>
          <w:tcPr>
            <w:tcW w:w="675" w:type="dxa"/>
            <w:shd w:val="clear" w:color="auto" w:fill="auto"/>
            <w:vAlign w:val="center"/>
          </w:tcPr>
          <w:p w14:paraId="0B2D7E04" w14:textId="77777777" w:rsidR="0002135B" w:rsidRDefault="0002135B" w:rsidP="006B6122">
            <w:pPr>
              <w:tabs>
                <w:tab w:val="left" w:pos="1890"/>
              </w:tabs>
              <w:ind w:left="-45" w:right="-108"/>
              <w:jc w:val="center"/>
            </w:pPr>
            <w:r>
              <w:t>4.</w:t>
            </w:r>
          </w:p>
        </w:tc>
        <w:tc>
          <w:tcPr>
            <w:tcW w:w="2302" w:type="dxa"/>
            <w:shd w:val="clear" w:color="auto" w:fill="auto"/>
            <w:vAlign w:val="center"/>
          </w:tcPr>
          <w:p w14:paraId="6B481F84" w14:textId="77777777" w:rsidR="0002135B" w:rsidRDefault="0002135B" w:rsidP="006B6122">
            <w:pPr>
              <w:tabs>
                <w:tab w:val="left" w:pos="1890"/>
              </w:tabs>
              <w:ind w:right="-104"/>
            </w:pPr>
            <w:r>
              <w:t>Материалы для автотранспорта</w:t>
            </w:r>
          </w:p>
        </w:tc>
        <w:tc>
          <w:tcPr>
            <w:tcW w:w="1417" w:type="dxa"/>
            <w:shd w:val="clear" w:color="auto" w:fill="auto"/>
            <w:vAlign w:val="center"/>
          </w:tcPr>
          <w:p w14:paraId="48EDF068" w14:textId="77777777" w:rsidR="0002135B" w:rsidRDefault="0002135B" w:rsidP="006B6122">
            <w:pPr>
              <w:tabs>
                <w:tab w:val="left" w:pos="1890"/>
              </w:tabs>
              <w:jc w:val="center"/>
            </w:pPr>
            <w:r>
              <w:t>5 518,47</w:t>
            </w:r>
          </w:p>
        </w:tc>
        <w:tc>
          <w:tcPr>
            <w:tcW w:w="1418" w:type="dxa"/>
            <w:shd w:val="clear" w:color="auto" w:fill="auto"/>
            <w:vAlign w:val="center"/>
          </w:tcPr>
          <w:p w14:paraId="6B2C9D85" w14:textId="77777777" w:rsidR="0002135B" w:rsidRDefault="0002135B" w:rsidP="006B6122">
            <w:pPr>
              <w:tabs>
                <w:tab w:val="left" w:pos="1890"/>
              </w:tabs>
              <w:jc w:val="center"/>
            </w:pPr>
            <w:r>
              <w:t>5 310,67</w:t>
            </w:r>
          </w:p>
        </w:tc>
        <w:tc>
          <w:tcPr>
            <w:tcW w:w="1701" w:type="dxa"/>
            <w:shd w:val="clear" w:color="auto" w:fill="auto"/>
            <w:vAlign w:val="center"/>
          </w:tcPr>
          <w:p w14:paraId="29A3EC0E" w14:textId="77777777" w:rsidR="0002135B" w:rsidRDefault="0002135B" w:rsidP="006B6122">
            <w:pPr>
              <w:jc w:val="center"/>
            </w:pPr>
            <w:r>
              <w:t>-207,80</w:t>
            </w:r>
          </w:p>
        </w:tc>
        <w:tc>
          <w:tcPr>
            <w:tcW w:w="7087" w:type="dxa"/>
            <w:shd w:val="clear" w:color="auto" w:fill="auto"/>
            <w:vAlign w:val="center"/>
          </w:tcPr>
          <w:p w14:paraId="10A3AEEE" w14:textId="77777777" w:rsidR="0002135B" w:rsidRPr="00807D3E" w:rsidRDefault="0002135B" w:rsidP="006B6122">
            <w:pPr>
              <w:tabs>
                <w:tab w:val="left" w:pos="1890"/>
              </w:tabs>
              <w:jc w:val="center"/>
            </w:pPr>
            <w:r>
              <w:t>х</w:t>
            </w:r>
          </w:p>
        </w:tc>
      </w:tr>
      <w:tr w:rsidR="0002135B" w:rsidRPr="00336967" w14:paraId="2C41A1CB" w14:textId="77777777" w:rsidTr="006B6122">
        <w:tc>
          <w:tcPr>
            <w:tcW w:w="675" w:type="dxa"/>
            <w:shd w:val="clear" w:color="auto" w:fill="auto"/>
            <w:vAlign w:val="center"/>
          </w:tcPr>
          <w:p w14:paraId="6250DDF4" w14:textId="77777777" w:rsidR="0002135B" w:rsidRDefault="0002135B" w:rsidP="006B6122">
            <w:pPr>
              <w:tabs>
                <w:tab w:val="left" w:pos="1890"/>
              </w:tabs>
              <w:ind w:left="-45" w:right="-108"/>
              <w:jc w:val="center"/>
            </w:pPr>
            <w:r>
              <w:t>4.1.</w:t>
            </w:r>
          </w:p>
        </w:tc>
        <w:tc>
          <w:tcPr>
            <w:tcW w:w="2302" w:type="dxa"/>
            <w:shd w:val="clear" w:color="auto" w:fill="auto"/>
            <w:vAlign w:val="center"/>
          </w:tcPr>
          <w:p w14:paraId="535FCE4E" w14:textId="77777777" w:rsidR="0002135B" w:rsidRDefault="0002135B" w:rsidP="006B6122">
            <w:pPr>
              <w:tabs>
                <w:tab w:val="left" w:pos="1890"/>
              </w:tabs>
              <w:ind w:right="-104"/>
            </w:pPr>
            <w:r>
              <w:t>Бензин и дизельное топливо</w:t>
            </w:r>
          </w:p>
        </w:tc>
        <w:tc>
          <w:tcPr>
            <w:tcW w:w="1417" w:type="dxa"/>
            <w:shd w:val="clear" w:color="auto" w:fill="auto"/>
            <w:vAlign w:val="center"/>
          </w:tcPr>
          <w:p w14:paraId="1D7A590F" w14:textId="77777777" w:rsidR="0002135B" w:rsidRPr="00B34F08" w:rsidRDefault="0002135B" w:rsidP="006B6122">
            <w:pPr>
              <w:tabs>
                <w:tab w:val="left" w:pos="1890"/>
              </w:tabs>
              <w:jc w:val="center"/>
            </w:pPr>
            <w:r w:rsidRPr="00B34F08">
              <w:t>3 851,97</w:t>
            </w:r>
          </w:p>
        </w:tc>
        <w:tc>
          <w:tcPr>
            <w:tcW w:w="1418" w:type="dxa"/>
            <w:shd w:val="clear" w:color="auto" w:fill="auto"/>
            <w:vAlign w:val="center"/>
          </w:tcPr>
          <w:p w14:paraId="79B75C4D" w14:textId="77777777" w:rsidR="0002135B" w:rsidRPr="00B34F08" w:rsidRDefault="0002135B" w:rsidP="006B6122">
            <w:pPr>
              <w:tabs>
                <w:tab w:val="left" w:pos="1890"/>
              </w:tabs>
              <w:jc w:val="center"/>
            </w:pPr>
            <w:r w:rsidRPr="00B34F08">
              <w:t>3 851,97</w:t>
            </w:r>
          </w:p>
        </w:tc>
        <w:tc>
          <w:tcPr>
            <w:tcW w:w="1701" w:type="dxa"/>
            <w:shd w:val="clear" w:color="auto" w:fill="auto"/>
            <w:vAlign w:val="center"/>
          </w:tcPr>
          <w:p w14:paraId="0A5CFD99" w14:textId="77777777" w:rsidR="0002135B" w:rsidRDefault="0002135B" w:rsidP="006B6122">
            <w:pPr>
              <w:jc w:val="center"/>
            </w:pPr>
            <w:r>
              <w:t>0,00</w:t>
            </w:r>
          </w:p>
        </w:tc>
        <w:tc>
          <w:tcPr>
            <w:tcW w:w="7087" w:type="dxa"/>
            <w:shd w:val="clear" w:color="auto" w:fill="auto"/>
            <w:vAlign w:val="center"/>
          </w:tcPr>
          <w:p w14:paraId="2C79815E" w14:textId="77777777" w:rsidR="0002135B" w:rsidRDefault="0002135B" w:rsidP="006B6122">
            <w:pPr>
              <w:tabs>
                <w:tab w:val="left" w:pos="1890"/>
              </w:tabs>
              <w:jc w:val="both"/>
              <w:rPr>
                <w:color w:val="FF0000"/>
                <w:highlight w:val="yellow"/>
              </w:rPr>
            </w:pPr>
            <w:r>
              <w:t>Фактический пробег автотранспорта за 202</w:t>
            </w:r>
            <w:r w:rsidRPr="00B6279E">
              <w:t>0 год ООО «Ю-Транс» (стр. 134 дополнительных материалов).</w:t>
            </w:r>
          </w:p>
          <w:p w14:paraId="4C64C21F" w14:textId="77777777" w:rsidR="0002135B" w:rsidRPr="00923DBE" w:rsidRDefault="0002135B" w:rsidP="006B6122">
            <w:pPr>
              <w:tabs>
                <w:tab w:val="left" w:pos="1890"/>
              </w:tabs>
              <w:jc w:val="both"/>
            </w:pPr>
            <w:r w:rsidRPr="00923DBE">
              <w:lastRenderedPageBreak/>
              <w:t>Счета-фактуры на покупку бензина и дизельного топлива (стр.</w:t>
            </w:r>
            <w:r>
              <w:t> </w:t>
            </w:r>
            <w:r w:rsidRPr="00923DBE">
              <w:t>492 том 2).</w:t>
            </w:r>
          </w:p>
          <w:p w14:paraId="50780A55" w14:textId="77777777" w:rsidR="0002135B" w:rsidRDefault="0002135B" w:rsidP="006B6122">
            <w:pPr>
              <w:tabs>
                <w:tab w:val="left" w:pos="1890"/>
              </w:tabs>
              <w:jc w:val="both"/>
              <w:rPr>
                <w:color w:val="FF0000"/>
              </w:rPr>
            </w:pPr>
            <w:r w:rsidRPr="00B34F08">
              <w:t>Фактическое отработанное время по путевым листам з</w:t>
            </w:r>
            <w:r w:rsidRPr="00B6279E">
              <w:t>а 2020 год ООО «Ю-Транс» (стр. 132 дополнительных материалов).</w:t>
            </w:r>
          </w:p>
          <w:p w14:paraId="28314E60" w14:textId="77777777" w:rsidR="0002135B" w:rsidRDefault="0002135B" w:rsidP="006B6122">
            <w:pPr>
              <w:tabs>
                <w:tab w:val="left" w:pos="1890"/>
              </w:tabs>
              <w:jc w:val="both"/>
            </w:pPr>
            <w:r w:rsidRPr="00923DBE">
              <w:t>Расчет средней стоимости ГСМ на 2022 год (стр. 485 том 2).</w:t>
            </w:r>
          </w:p>
          <w:p w14:paraId="06987725" w14:textId="77777777" w:rsidR="0002135B" w:rsidRPr="00B6279E" w:rsidRDefault="0002135B" w:rsidP="006B6122">
            <w:pPr>
              <w:tabs>
                <w:tab w:val="left" w:pos="1890"/>
              </w:tabs>
              <w:jc w:val="both"/>
            </w:pPr>
            <w:r>
              <w:t>Расчет затрат на ГСМ ООО «Теплосети» на</w:t>
            </w:r>
            <w:r w:rsidRPr="00B6279E">
              <w:t xml:space="preserve"> 2022 год (стр. 174 дополнительных материалов).</w:t>
            </w:r>
          </w:p>
          <w:p w14:paraId="221F77BF" w14:textId="77777777" w:rsidR="0002135B" w:rsidRPr="007865B0" w:rsidRDefault="0002135B" w:rsidP="006B6122">
            <w:pPr>
              <w:tabs>
                <w:tab w:val="left" w:pos="1890"/>
              </w:tabs>
              <w:jc w:val="both"/>
            </w:pPr>
            <w:r w:rsidRPr="00B6279E">
              <w:t xml:space="preserve">Корректировка предложения предприятия </w:t>
            </w:r>
            <w:r>
              <w:t>отсутствует.</w:t>
            </w:r>
          </w:p>
        </w:tc>
      </w:tr>
      <w:tr w:rsidR="0002135B" w:rsidRPr="00336967" w14:paraId="6817D3ED" w14:textId="77777777" w:rsidTr="006B6122">
        <w:tc>
          <w:tcPr>
            <w:tcW w:w="675" w:type="dxa"/>
            <w:shd w:val="clear" w:color="auto" w:fill="auto"/>
            <w:vAlign w:val="center"/>
          </w:tcPr>
          <w:p w14:paraId="6CE8C68E" w14:textId="77777777" w:rsidR="0002135B" w:rsidRDefault="0002135B" w:rsidP="006B6122">
            <w:pPr>
              <w:tabs>
                <w:tab w:val="left" w:pos="1890"/>
              </w:tabs>
              <w:ind w:left="-45" w:right="-108"/>
              <w:jc w:val="center"/>
            </w:pPr>
            <w:r>
              <w:lastRenderedPageBreak/>
              <w:t>4.2.</w:t>
            </w:r>
          </w:p>
        </w:tc>
        <w:tc>
          <w:tcPr>
            <w:tcW w:w="2302" w:type="dxa"/>
            <w:shd w:val="clear" w:color="auto" w:fill="auto"/>
            <w:vAlign w:val="center"/>
          </w:tcPr>
          <w:p w14:paraId="39161F4F" w14:textId="77777777" w:rsidR="0002135B" w:rsidRDefault="0002135B" w:rsidP="006B6122">
            <w:pPr>
              <w:tabs>
                <w:tab w:val="left" w:pos="1890"/>
              </w:tabs>
              <w:ind w:right="-104"/>
            </w:pPr>
            <w:r>
              <w:t>Смазочные материалы</w:t>
            </w:r>
          </w:p>
        </w:tc>
        <w:tc>
          <w:tcPr>
            <w:tcW w:w="1417" w:type="dxa"/>
            <w:shd w:val="clear" w:color="auto" w:fill="auto"/>
            <w:vAlign w:val="center"/>
          </w:tcPr>
          <w:p w14:paraId="20BBFEEE" w14:textId="77777777" w:rsidR="0002135B" w:rsidRPr="00B34F08" w:rsidRDefault="0002135B" w:rsidP="006B6122">
            <w:pPr>
              <w:tabs>
                <w:tab w:val="left" w:pos="1890"/>
              </w:tabs>
              <w:jc w:val="center"/>
            </w:pPr>
            <w:r w:rsidRPr="00B34F08">
              <w:t>383,79</w:t>
            </w:r>
          </w:p>
        </w:tc>
        <w:tc>
          <w:tcPr>
            <w:tcW w:w="1418" w:type="dxa"/>
            <w:shd w:val="clear" w:color="auto" w:fill="auto"/>
            <w:vAlign w:val="center"/>
          </w:tcPr>
          <w:p w14:paraId="672FB325" w14:textId="77777777" w:rsidR="0002135B" w:rsidRPr="00B34F08" w:rsidRDefault="0002135B" w:rsidP="006B6122">
            <w:pPr>
              <w:tabs>
                <w:tab w:val="left" w:pos="1890"/>
              </w:tabs>
              <w:jc w:val="center"/>
            </w:pPr>
            <w:r w:rsidRPr="00B34F08">
              <w:t>383,79</w:t>
            </w:r>
          </w:p>
        </w:tc>
        <w:tc>
          <w:tcPr>
            <w:tcW w:w="1701" w:type="dxa"/>
            <w:shd w:val="clear" w:color="auto" w:fill="auto"/>
            <w:vAlign w:val="center"/>
          </w:tcPr>
          <w:p w14:paraId="2BF8859C" w14:textId="77777777" w:rsidR="0002135B" w:rsidRDefault="0002135B" w:rsidP="006B6122">
            <w:pPr>
              <w:jc w:val="center"/>
            </w:pPr>
            <w:r>
              <w:t>0,00</w:t>
            </w:r>
          </w:p>
        </w:tc>
        <w:tc>
          <w:tcPr>
            <w:tcW w:w="7087" w:type="dxa"/>
            <w:shd w:val="clear" w:color="auto" w:fill="auto"/>
            <w:vAlign w:val="center"/>
          </w:tcPr>
          <w:p w14:paraId="782A6C1D" w14:textId="77777777" w:rsidR="0002135B" w:rsidRDefault="0002135B" w:rsidP="006B6122">
            <w:pPr>
              <w:tabs>
                <w:tab w:val="left" w:pos="1890"/>
              </w:tabs>
              <w:jc w:val="both"/>
            </w:pPr>
            <w:r w:rsidRPr="00923DBE">
              <w:t>Расчет нормы расхода смазочных материалов (стр. 490 том 2).</w:t>
            </w:r>
          </w:p>
          <w:p w14:paraId="0E828874" w14:textId="77777777" w:rsidR="0002135B" w:rsidRDefault="0002135B" w:rsidP="006B6122">
            <w:pPr>
              <w:tabs>
                <w:tab w:val="left" w:pos="1890"/>
              </w:tabs>
              <w:jc w:val="both"/>
              <w:rPr>
                <w:color w:val="FF0000"/>
              </w:rPr>
            </w:pPr>
            <w:r w:rsidRPr="007865B0">
              <w:t>Расчет затрат на смазочные материалы на 20</w:t>
            </w:r>
            <w:r w:rsidRPr="00E41F0F">
              <w:t>22 год (стр. 176 дополнительных материалов).</w:t>
            </w:r>
          </w:p>
          <w:p w14:paraId="40B97D9E" w14:textId="77777777" w:rsidR="0002135B" w:rsidRPr="00D24D8A" w:rsidRDefault="0002135B" w:rsidP="006B6122">
            <w:pPr>
              <w:tabs>
                <w:tab w:val="left" w:pos="1890"/>
              </w:tabs>
              <w:jc w:val="both"/>
            </w:pPr>
            <w:r>
              <w:t xml:space="preserve">Обороты счета 23 за 2020 </w:t>
            </w:r>
            <w:r w:rsidRPr="00D24D8A">
              <w:t>год (стр. 6 дополнительных материалов).</w:t>
            </w:r>
          </w:p>
          <w:p w14:paraId="2714E812" w14:textId="77777777" w:rsidR="0002135B" w:rsidRPr="007865B0" w:rsidRDefault="0002135B" w:rsidP="006B6122">
            <w:pPr>
              <w:tabs>
                <w:tab w:val="left" w:pos="1890"/>
              </w:tabs>
              <w:jc w:val="both"/>
            </w:pPr>
            <w:r w:rsidRPr="00D24D8A">
              <w:t>Корректировка предложения предприятия</w:t>
            </w:r>
            <w:r>
              <w:t xml:space="preserve"> отсутствует.</w:t>
            </w:r>
          </w:p>
        </w:tc>
      </w:tr>
      <w:tr w:rsidR="0002135B" w:rsidRPr="00336967" w14:paraId="6B429B0D" w14:textId="77777777" w:rsidTr="006B6122">
        <w:tc>
          <w:tcPr>
            <w:tcW w:w="675" w:type="dxa"/>
            <w:shd w:val="clear" w:color="auto" w:fill="auto"/>
            <w:vAlign w:val="center"/>
          </w:tcPr>
          <w:p w14:paraId="752A1FAF" w14:textId="77777777" w:rsidR="0002135B" w:rsidRDefault="0002135B" w:rsidP="006B6122">
            <w:pPr>
              <w:tabs>
                <w:tab w:val="left" w:pos="1890"/>
              </w:tabs>
              <w:ind w:left="-45" w:right="-108"/>
              <w:jc w:val="center"/>
            </w:pPr>
            <w:r>
              <w:t>4.3.</w:t>
            </w:r>
          </w:p>
        </w:tc>
        <w:tc>
          <w:tcPr>
            <w:tcW w:w="2302" w:type="dxa"/>
            <w:shd w:val="clear" w:color="auto" w:fill="auto"/>
            <w:vAlign w:val="center"/>
          </w:tcPr>
          <w:p w14:paraId="6C0E6EB0" w14:textId="77777777" w:rsidR="0002135B" w:rsidRDefault="0002135B" w:rsidP="006B6122">
            <w:pPr>
              <w:tabs>
                <w:tab w:val="left" w:pos="1890"/>
              </w:tabs>
              <w:ind w:right="-104"/>
            </w:pPr>
            <w:r w:rsidRPr="00B34F08">
              <w:t>Материалы и запча</w:t>
            </w:r>
            <w:r>
              <w:t>с</w:t>
            </w:r>
            <w:r w:rsidRPr="00B34F08">
              <w:t>ти для ТО и ТР</w:t>
            </w:r>
          </w:p>
        </w:tc>
        <w:tc>
          <w:tcPr>
            <w:tcW w:w="1417" w:type="dxa"/>
            <w:shd w:val="clear" w:color="auto" w:fill="auto"/>
            <w:vAlign w:val="center"/>
          </w:tcPr>
          <w:p w14:paraId="00B9485B" w14:textId="77777777" w:rsidR="0002135B" w:rsidRPr="00B34F08" w:rsidRDefault="0002135B" w:rsidP="006B6122">
            <w:pPr>
              <w:tabs>
                <w:tab w:val="left" w:pos="1890"/>
              </w:tabs>
              <w:jc w:val="center"/>
            </w:pPr>
            <w:r w:rsidRPr="00B34F08">
              <w:t>819,73</w:t>
            </w:r>
          </w:p>
        </w:tc>
        <w:tc>
          <w:tcPr>
            <w:tcW w:w="1418" w:type="dxa"/>
            <w:shd w:val="clear" w:color="auto" w:fill="auto"/>
            <w:vAlign w:val="center"/>
          </w:tcPr>
          <w:p w14:paraId="5F198C9F" w14:textId="77777777" w:rsidR="0002135B" w:rsidRPr="00B34F08" w:rsidRDefault="0002135B" w:rsidP="006B6122">
            <w:pPr>
              <w:tabs>
                <w:tab w:val="left" w:pos="1890"/>
              </w:tabs>
              <w:jc w:val="center"/>
            </w:pPr>
            <w:r w:rsidRPr="00B34F08">
              <w:t>819,73</w:t>
            </w:r>
          </w:p>
        </w:tc>
        <w:tc>
          <w:tcPr>
            <w:tcW w:w="1701" w:type="dxa"/>
            <w:shd w:val="clear" w:color="auto" w:fill="auto"/>
            <w:vAlign w:val="center"/>
          </w:tcPr>
          <w:p w14:paraId="72348720" w14:textId="77777777" w:rsidR="0002135B" w:rsidRDefault="0002135B" w:rsidP="006B6122">
            <w:pPr>
              <w:jc w:val="center"/>
            </w:pPr>
            <w:r>
              <w:t>0,00</w:t>
            </w:r>
          </w:p>
        </w:tc>
        <w:tc>
          <w:tcPr>
            <w:tcW w:w="7087" w:type="dxa"/>
            <w:shd w:val="clear" w:color="auto" w:fill="auto"/>
            <w:vAlign w:val="center"/>
          </w:tcPr>
          <w:p w14:paraId="6430DA59" w14:textId="77777777" w:rsidR="0002135B" w:rsidRPr="00D24D8A" w:rsidRDefault="0002135B" w:rsidP="006B6122">
            <w:pPr>
              <w:tabs>
                <w:tab w:val="left" w:pos="1890"/>
              </w:tabs>
              <w:jc w:val="both"/>
            </w:pPr>
            <w:r>
              <w:t>Реестр расходов на ТО и ТР автотракторной техники ООО «Теплосети» на</w:t>
            </w:r>
            <w:r w:rsidRPr="00E41F0F">
              <w:t xml:space="preserve"> </w:t>
            </w:r>
            <w:r w:rsidRPr="00D24D8A">
              <w:t>2022 год (стр. 177 дополнительных материалов).</w:t>
            </w:r>
          </w:p>
          <w:p w14:paraId="41356EC2" w14:textId="77777777" w:rsidR="0002135B" w:rsidRPr="00D24D8A" w:rsidRDefault="0002135B" w:rsidP="006B6122">
            <w:pPr>
              <w:tabs>
                <w:tab w:val="left" w:pos="1890"/>
              </w:tabs>
              <w:jc w:val="both"/>
            </w:pPr>
            <w:r w:rsidRPr="00D24D8A">
              <w:t>Обороты счета 23 за 2020 год (стр. 6 дополнительных материалов).</w:t>
            </w:r>
          </w:p>
          <w:p w14:paraId="39E6EDEE" w14:textId="77777777" w:rsidR="0002135B" w:rsidRPr="00807D3E" w:rsidRDefault="0002135B" w:rsidP="006B6122">
            <w:pPr>
              <w:tabs>
                <w:tab w:val="left" w:pos="1890"/>
              </w:tabs>
              <w:jc w:val="both"/>
            </w:pPr>
            <w:r w:rsidRPr="00D24D8A">
              <w:t>Корректировка предложения</w:t>
            </w:r>
            <w:r>
              <w:t xml:space="preserve"> предприятия отсутствует.</w:t>
            </w:r>
          </w:p>
        </w:tc>
      </w:tr>
      <w:tr w:rsidR="0002135B" w:rsidRPr="00336967" w14:paraId="436F851C" w14:textId="77777777" w:rsidTr="006B6122">
        <w:tc>
          <w:tcPr>
            <w:tcW w:w="675" w:type="dxa"/>
            <w:shd w:val="clear" w:color="auto" w:fill="auto"/>
            <w:vAlign w:val="center"/>
          </w:tcPr>
          <w:p w14:paraId="75432885" w14:textId="77777777" w:rsidR="0002135B" w:rsidRDefault="0002135B" w:rsidP="006B6122">
            <w:pPr>
              <w:tabs>
                <w:tab w:val="left" w:pos="1890"/>
              </w:tabs>
              <w:ind w:left="-45" w:right="-108"/>
              <w:jc w:val="center"/>
            </w:pPr>
            <w:r>
              <w:t>4.4.</w:t>
            </w:r>
          </w:p>
        </w:tc>
        <w:tc>
          <w:tcPr>
            <w:tcW w:w="2302" w:type="dxa"/>
            <w:shd w:val="clear" w:color="auto" w:fill="auto"/>
            <w:vAlign w:val="center"/>
          </w:tcPr>
          <w:p w14:paraId="2C767E9D" w14:textId="77777777" w:rsidR="0002135B" w:rsidRDefault="0002135B" w:rsidP="006B6122">
            <w:pPr>
              <w:tabs>
                <w:tab w:val="left" w:pos="1890"/>
              </w:tabs>
              <w:ind w:right="-104"/>
            </w:pPr>
            <w:r>
              <w:t>Шины</w:t>
            </w:r>
          </w:p>
        </w:tc>
        <w:tc>
          <w:tcPr>
            <w:tcW w:w="1417" w:type="dxa"/>
            <w:shd w:val="clear" w:color="auto" w:fill="auto"/>
            <w:vAlign w:val="center"/>
          </w:tcPr>
          <w:p w14:paraId="58E41018" w14:textId="77777777" w:rsidR="0002135B" w:rsidRPr="00B34F08" w:rsidRDefault="0002135B" w:rsidP="006B6122">
            <w:pPr>
              <w:tabs>
                <w:tab w:val="left" w:pos="1890"/>
              </w:tabs>
              <w:jc w:val="center"/>
            </w:pPr>
            <w:r w:rsidRPr="00B34F08">
              <w:t>462,98</w:t>
            </w:r>
          </w:p>
        </w:tc>
        <w:tc>
          <w:tcPr>
            <w:tcW w:w="1418" w:type="dxa"/>
            <w:shd w:val="clear" w:color="auto" w:fill="auto"/>
            <w:vAlign w:val="center"/>
          </w:tcPr>
          <w:p w14:paraId="404A585D" w14:textId="77777777" w:rsidR="0002135B" w:rsidRPr="00B34F08" w:rsidRDefault="0002135B" w:rsidP="006B6122">
            <w:pPr>
              <w:tabs>
                <w:tab w:val="left" w:pos="1890"/>
              </w:tabs>
              <w:jc w:val="center"/>
            </w:pPr>
            <w:r w:rsidRPr="00B34F08">
              <w:t>255,18</w:t>
            </w:r>
          </w:p>
        </w:tc>
        <w:tc>
          <w:tcPr>
            <w:tcW w:w="1701" w:type="dxa"/>
            <w:shd w:val="clear" w:color="auto" w:fill="auto"/>
            <w:vAlign w:val="center"/>
          </w:tcPr>
          <w:p w14:paraId="7F2CB3FC" w14:textId="77777777" w:rsidR="0002135B" w:rsidRDefault="0002135B" w:rsidP="006B6122">
            <w:pPr>
              <w:jc w:val="center"/>
            </w:pPr>
            <w:r>
              <w:t>-207,80</w:t>
            </w:r>
          </w:p>
        </w:tc>
        <w:tc>
          <w:tcPr>
            <w:tcW w:w="7087" w:type="dxa"/>
            <w:shd w:val="clear" w:color="auto" w:fill="auto"/>
            <w:vAlign w:val="center"/>
          </w:tcPr>
          <w:p w14:paraId="7101C055" w14:textId="77777777" w:rsidR="0002135B" w:rsidRDefault="0002135B" w:rsidP="006B6122">
            <w:pPr>
              <w:tabs>
                <w:tab w:val="left" w:pos="1890"/>
              </w:tabs>
              <w:jc w:val="both"/>
            </w:pPr>
            <w:r w:rsidRPr="00923DBE">
              <w:t>Расходы на шины за 2020 год (стр. 506 том 2).</w:t>
            </w:r>
          </w:p>
          <w:p w14:paraId="6B3C6B65" w14:textId="77777777" w:rsidR="0002135B" w:rsidRDefault="0002135B" w:rsidP="006B6122">
            <w:pPr>
              <w:tabs>
                <w:tab w:val="left" w:pos="1890"/>
              </w:tabs>
              <w:jc w:val="both"/>
            </w:pPr>
            <w:r w:rsidRPr="00923DBE">
              <w:t>Счета-фактуры на покупку шин (стр. 507 том 2).</w:t>
            </w:r>
          </w:p>
          <w:p w14:paraId="07F0FEE6" w14:textId="77777777" w:rsidR="0002135B" w:rsidRPr="00807D3E" w:rsidRDefault="0002135B" w:rsidP="006B6122">
            <w:pPr>
              <w:tabs>
                <w:tab w:val="left" w:pos="1890"/>
              </w:tabs>
              <w:jc w:val="both"/>
            </w:pPr>
            <w:r>
              <w:t>Экспертами приняты в расчет расходы на покупку шин на уровне фактических затрат на шины за 2020 год с учетом ИПЦ 2021/2020 и ИПЦ 2022/2021.</w:t>
            </w:r>
          </w:p>
        </w:tc>
      </w:tr>
      <w:tr w:rsidR="0002135B" w:rsidRPr="00336967" w14:paraId="265EF275" w14:textId="77777777" w:rsidTr="006B6122">
        <w:tc>
          <w:tcPr>
            <w:tcW w:w="675" w:type="dxa"/>
            <w:shd w:val="clear" w:color="auto" w:fill="auto"/>
            <w:vAlign w:val="center"/>
          </w:tcPr>
          <w:p w14:paraId="28526EEC" w14:textId="77777777" w:rsidR="0002135B" w:rsidRPr="00336967" w:rsidRDefault="0002135B" w:rsidP="006B6122">
            <w:pPr>
              <w:tabs>
                <w:tab w:val="left" w:pos="1890"/>
              </w:tabs>
              <w:jc w:val="both"/>
            </w:pPr>
          </w:p>
        </w:tc>
        <w:tc>
          <w:tcPr>
            <w:tcW w:w="2302" w:type="dxa"/>
            <w:shd w:val="clear" w:color="auto" w:fill="auto"/>
            <w:vAlign w:val="center"/>
          </w:tcPr>
          <w:p w14:paraId="7D760ED9" w14:textId="77777777" w:rsidR="0002135B" w:rsidRPr="00336967" w:rsidRDefault="0002135B" w:rsidP="006B6122">
            <w:pPr>
              <w:tabs>
                <w:tab w:val="left" w:pos="1890"/>
              </w:tabs>
            </w:pPr>
            <w:r w:rsidRPr="00336967">
              <w:t>Итого</w:t>
            </w:r>
          </w:p>
        </w:tc>
        <w:tc>
          <w:tcPr>
            <w:tcW w:w="1417" w:type="dxa"/>
            <w:shd w:val="clear" w:color="auto" w:fill="auto"/>
            <w:vAlign w:val="center"/>
          </w:tcPr>
          <w:p w14:paraId="3524A719" w14:textId="77777777" w:rsidR="0002135B" w:rsidRPr="00760D49" w:rsidRDefault="0002135B" w:rsidP="006B6122">
            <w:pPr>
              <w:tabs>
                <w:tab w:val="left" w:pos="1890"/>
              </w:tabs>
              <w:jc w:val="center"/>
            </w:pPr>
            <w:r>
              <w:t>8 354,92</w:t>
            </w:r>
          </w:p>
        </w:tc>
        <w:tc>
          <w:tcPr>
            <w:tcW w:w="1418" w:type="dxa"/>
            <w:shd w:val="clear" w:color="auto" w:fill="auto"/>
            <w:vAlign w:val="center"/>
          </w:tcPr>
          <w:p w14:paraId="5A2B451E" w14:textId="77777777" w:rsidR="0002135B" w:rsidRPr="00760D49" w:rsidRDefault="0002135B" w:rsidP="006B6122">
            <w:pPr>
              <w:tabs>
                <w:tab w:val="left" w:pos="1890"/>
              </w:tabs>
              <w:jc w:val="center"/>
            </w:pPr>
            <w:r>
              <w:t>6 968,10</w:t>
            </w:r>
          </w:p>
        </w:tc>
        <w:tc>
          <w:tcPr>
            <w:tcW w:w="1701" w:type="dxa"/>
            <w:shd w:val="clear" w:color="auto" w:fill="auto"/>
            <w:vAlign w:val="center"/>
          </w:tcPr>
          <w:p w14:paraId="49078456" w14:textId="77777777" w:rsidR="0002135B" w:rsidRPr="00760D49" w:rsidRDefault="0002135B" w:rsidP="006B6122">
            <w:pPr>
              <w:tabs>
                <w:tab w:val="left" w:pos="1890"/>
              </w:tabs>
              <w:jc w:val="center"/>
            </w:pPr>
            <w:r>
              <w:t>-1 386,82</w:t>
            </w:r>
          </w:p>
        </w:tc>
        <w:tc>
          <w:tcPr>
            <w:tcW w:w="7087" w:type="dxa"/>
            <w:shd w:val="clear" w:color="auto" w:fill="auto"/>
            <w:vAlign w:val="center"/>
          </w:tcPr>
          <w:p w14:paraId="406CBB6C" w14:textId="77777777" w:rsidR="0002135B" w:rsidRPr="00336967" w:rsidRDefault="0002135B" w:rsidP="006B6122">
            <w:pPr>
              <w:tabs>
                <w:tab w:val="left" w:pos="1890"/>
              </w:tabs>
              <w:jc w:val="both"/>
            </w:pPr>
          </w:p>
        </w:tc>
      </w:tr>
    </w:tbl>
    <w:p w14:paraId="23882C47" w14:textId="77777777" w:rsidR="0002135B" w:rsidRDefault="0002135B" w:rsidP="0002135B">
      <w:pPr>
        <w:widowControl w:val="0"/>
        <w:tabs>
          <w:tab w:val="left" w:pos="1890"/>
        </w:tabs>
        <w:ind w:firstLine="851"/>
        <w:jc w:val="both"/>
        <w:sectPr w:rsidR="0002135B" w:rsidSect="001913C2">
          <w:pgSz w:w="16838" w:h="11906" w:orient="landscape"/>
          <w:pgMar w:top="1701" w:right="1134" w:bottom="851" w:left="1134" w:header="709" w:footer="709" w:gutter="0"/>
          <w:cols w:space="708"/>
          <w:titlePg/>
          <w:docGrid w:linePitch="381"/>
        </w:sectPr>
      </w:pPr>
    </w:p>
    <w:p w14:paraId="3A1754FE" w14:textId="77777777" w:rsidR="0002135B" w:rsidRDefault="0002135B" w:rsidP="0002135B">
      <w:pPr>
        <w:widowControl w:val="0"/>
        <w:tabs>
          <w:tab w:val="left" w:pos="1890"/>
        </w:tabs>
        <w:ind w:firstLine="709"/>
        <w:jc w:val="both"/>
      </w:pPr>
      <w:r>
        <w:lastRenderedPageBreak/>
        <w:t xml:space="preserve">Расходы по статье «Расходы на сырье и материалы» в 2022 году, по мнению экспертов, </w:t>
      </w:r>
      <w:r w:rsidRPr="00760D49">
        <w:t xml:space="preserve">составят </w:t>
      </w:r>
      <w:r>
        <w:t>6 968,10</w:t>
      </w:r>
      <w:r w:rsidRPr="00760D49">
        <w:t> тыс</w:t>
      </w:r>
      <w:r>
        <w:t>. руб., и предлагаются к включению в НВВ предприятия на 2022 год, как экономически обоснованные.</w:t>
      </w:r>
    </w:p>
    <w:p w14:paraId="2C246CC4" w14:textId="77777777" w:rsidR="0002135B" w:rsidRDefault="0002135B" w:rsidP="0002135B">
      <w:pPr>
        <w:tabs>
          <w:tab w:val="left" w:pos="1890"/>
        </w:tabs>
        <w:ind w:firstLine="709"/>
        <w:jc w:val="both"/>
      </w:pPr>
      <w:r w:rsidRPr="009E6DE5">
        <w:t xml:space="preserve">Расходы в </w:t>
      </w:r>
      <w:r w:rsidRPr="00760D49">
        <w:t xml:space="preserve">размере </w:t>
      </w:r>
      <w:r>
        <w:t>1 386,82</w:t>
      </w:r>
      <w:r w:rsidRPr="00760D49">
        <w:t xml:space="preserve"> тыс</w:t>
      </w:r>
      <w:r w:rsidRPr="009E6DE5">
        <w:t>. руб.</w:t>
      </w:r>
      <w:r>
        <w:t>, не </w:t>
      </w:r>
      <w:r w:rsidRPr="009E6DE5">
        <w:t>подтвержденные предприятием докуме</w:t>
      </w:r>
      <w:r>
        <w:t>нтально, подлежат исключению из </w:t>
      </w:r>
      <w:r w:rsidRPr="009E6DE5">
        <w:t xml:space="preserve">НВВ </w:t>
      </w:r>
      <w:r>
        <w:t xml:space="preserve">предприятия </w:t>
      </w:r>
      <w:r w:rsidRPr="009E6DE5">
        <w:t>на 202</w:t>
      </w:r>
      <w:r>
        <w:t>2</w:t>
      </w:r>
      <w:r w:rsidRPr="009E6DE5">
        <w:t xml:space="preserve"> год, как экономически необоснованные.</w:t>
      </w:r>
    </w:p>
    <w:p w14:paraId="0C6D628A" w14:textId="77777777" w:rsidR="0002135B" w:rsidRDefault="0002135B" w:rsidP="0002135B">
      <w:pPr>
        <w:tabs>
          <w:tab w:val="left" w:pos="1890"/>
        </w:tabs>
        <w:ind w:firstLine="709"/>
        <w:jc w:val="both"/>
      </w:pPr>
    </w:p>
    <w:p w14:paraId="5B69F89C" w14:textId="77777777" w:rsidR="0002135B" w:rsidRPr="00751F39" w:rsidRDefault="0002135B" w:rsidP="0002135B">
      <w:pPr>
        <w:pStyle w:val="4"/>
        <w:rPr>
          <w:bCs/>
        </w:rPr>
      </w:pPr>
      <w:bookmarkStart w:id="206" w:name="_Toc507967327"/>
      <w:bookmarkStart w:id="207" w:name="_Toc24044800"/>
      <w:r w:rsidRPr="00751F39">
        <w:rPr>
          <w:bCs/>
        </w:rPr>
        <w:t>Расходы на прочие покупаемые энергоресурсы</w:t>
      </w:r>
      <w:bookmarkEnd w:id="206"/>
      <w:bookmarkEnd w:id="207"/>
    </w:p>
    <w:p w14:paraId="0B736685" w14:textId="77777777" w:rsidR="0002135B" w:rsidRPr="009E3D25" w:rsidRDefault="0002135B" w:rsidP="0002135B">
      <w:pPr>
        <w:rPr>
          <w:lang w:val="x-none" w:eastAsia="x-none"/>
        </w:rPr>
      </w:pPr>
    </w:p>
    <w:p w14:paraId="6530BABB" w14:textId="77777777" w:rsidR="0002135B" w:rsidRDefault="0002135B" w:rsidP="0002135B">
      <w:pPr>
        <w:ind w:firstLine="709"/>
        <w:jc w:val="both"/>
      </w:pPr>
      <w:r w:rsidRPr="00E378D3">
        <w:t>П</w:t>
      </w:r>
      <w:r>
        <w:t>о данной статье предприятием планируются расходы на 2022 год в размере 128 197,76 тыс. руб., в том числе расходы на электроэнергию в размере 5 899,85 тыс. руб., расходы на покупку тепловой энергии в размере 122 297,91 тыс. руб.</w:t>
      </w:r>
    </w:p>
    <w:p w14:paraId="19787D8A" w14:textId="77777777" w:rsidR="0002135B" w:rsidRDefault="0002135B" w:rsidP="0002135B">
      <w:pPr>
        <w:ind w:firstLine="709"/>
        <w:jc w:val="both"/>
      </w:pPr>
      <w:r>
        <w:t>В качестве обосновывающих документов ООО «Теплосети» представило:</w:t>
      </w:r>
    </w:p>
    <w:p w14:paraId="3E74D64C" w14:textId="77777777" w:rsidR="0002135B" w:rsidRDefault="0002135B" w:rsidP="0002135B">
      <w:pPr>
        <w:ind w:firstLine="709"/>
        <w:jc w:val="both"/>
      </w:pPr>
      <w:r>
        <w:t>Расчет расходов на покупную электроэнергию при передаче тепловой энергии по сетям ООО «Теплосети» на 2022 год (стр. 87 том 1). Объем 1 221,50 тыс. кВтч. Цена 4,83 руб./кВтч.</w:t>
      </w:r>
    </w:p>
    <w:p w14:paraId="234E002C" w14:textId="77777777" w:rsidR="0002135B" w:rsidRDefault="0002135B" w:rsidP="0002135B">
      <w:pPr>
        <w:ind w:firstLine="709"/>
        <w:jc w:val="both"/>
      </w:pPr>
      <w:r>
        <w:t>Реестр счетов-фактур на электроэнергию ООО «Ю-Транс» за 9 месяцев 2021 года (стр. 88 том 1). Средневзвешенная цена 4,63 руб./кВтч.</w:t>
      </w:r>
    </w:p>
    <w:p w14:paraId="0269544E" w14:textId="77777777" w:rsidR="0002135B" w:rsidRDefault="0002135B" w:rsidP="0002135B">
      <w:pPr>
        <w:ind w:firstLine="709"/>
        <w:jc w:val="both"/>
      </w:pPr>
      <w:r>
        <w:t>Счета-фактуры ПАО «Кузбассэнергосбыт» за 2021 год (стр. 88 том 1).</w:t>
      </w:r>
    </w:p>
    <w:p w14:paraId="1DD3F048" w14:textId="77777777" w:rsidR="0002135B" w:rsidRDefault="0002135B" w:rsidP="0002135B">
      <w:pPr>
        <w:ind w:firstLine="709"/>
        <w:jc w:val="both"/>
      </w:pPr>
      <w:r>
        <w:t>Расчет необходимого количества электроэнергии для передачи тепловой энергии по сетям ООО «Теплосети» на 2022 год (стр. 98 том 1). Объем э/э 1 221,5 тыс. кВтч.</w:t>
      </w:r>
    </w:p>
    <w:p w14:paraId="66B5B99F" w14:textId="77777777" w:rsidR="0002135B" w:rsidRDefault="0002135B" w:rsidP="0002135B">
      <w:pPr>
        <w:ind w:firstLine="709"/>
        <w:jc w:val="both"/>
      </w:pPr>
      <w:r>
        <w:t>Договор энергоснабжения № 585584 от 01.09.2021 с ПАО «Кузбассэнергосбыт» (стр. 101 том 1). Срок действия договора по 31.12.2024 с автопролонгацией.</w:t>
      </w:r>
    </w:p>
    <w:p w14:paraId="649EF3D5" w14:textId="77777777" w:rsidR="0002135B" w:rsidRDefault="0002135B" w:rsidP="0002135B">
      <w:pPr>
        <w:ind w:firstLine="709"/>
        <w:jc w:val="both"/>
      </w:pPr>
      <w:r w:rsidRPr="00EC3A1D">
        <w:t>Расчет расходов на покупную тепловую энергию для собственных нужд и компенсации тепловых потерь в сетях ООО «Теплосети» на 2022 год (стр. 141 том 1).</w:t>
      </w:r>
    </w:p>
    <w:p w14:paraId="40FD21DF" w14:textId="77777777" w:rsidR="0002135B" w:rsidRDefault="0002135B" w:rsidP="0002135B">
      <w:pPr>
        <w:ind w:firstLine="709"/>
        <w:jc w:val="both"/>
      </w:pPr>
      <w:r>
        <w:t>Нормативы технологических потерь в сетях и объемы тепловой энергии на теплоснабжение объектов ООО «Теплосети» на 2022 год (стр. 142 том 1).</w:t>
      </w:r>
    </w:p>
    <w:p w14:paraId="4A094CA4" w14:textId="77777777" w:rsidR="0002135B" w:rsidRDefault="0002135B" w:rsidP="0002135B">
      <w:pPr>
        <w:ind w:firstLine="709"/>
        <w:jc w:val="both"/>
      </w:pPr>
      <w:r>
        <w:t>Копии сопроводительного письма, проекта договора поставки тепловой энергии и теплоносителя в целях компенсации тепловых потерь с ООО «Интеграл» на 2022 год (стр. 144 том 1).</w:t>
      </w:r>
    </w:p>
    <w:p w14:paraId="61CE073E" w14:textId="77777777" w:rsidR="0002135B" w:rsidRDefault="0002135B" w:rsidP="0002135B">
      <w:pPr>
        <w:ind w:firstLine="709"/>
        <w:jc w:val="both"/>
      </w:pPr>
      <w:r w:rsidRPr="00EC3A1D">
        <w:t>Копия Постановления РЭК КО № 461 от 28.10.2021 «Об установлении ООО «Интеграл» тарифов на тепловую энергию, реализуемую на</w:t>
      </w:r>
      <w:r>
        <w:t> </w:t>
      </w:r>
      <w:r w:rsidRPr="00EC3A1D">
        <w:t>потребительском рынке Юргинского городского округа, на 2021 год» (стр.</w:t>
      </w:r>
      <w:r>
        <w:t> </w:t>
      </w:r>
      <w:r w:rsidRPr="00EC3A1D">
        <w:t>151 том 1).</w:t>
      </w:r>
    </w:p>
    <w:p w14:paraId="37F8C34B" w14:textId="77777777" w:rsidR="0002135B" w:rsidRDefault="0002135B" w:rsidP="0002135B">
      <w:pPr>
        <w:widowControl w:val="0"/>
        <w:ind w:firstLine="709"/>
        <w:jc w:val="both"/>
      </w:pPr>
      <w:r>
        <w:t xml:space="preserve">Поставка электрической энергии осуществляется на уровне СН 2. </w:t>
      </w:r>
    </w:p>
    <w:p w14:paraId="5D68F20E" w14:textId="77777777" w:rsidR="0002135B" w:rsidRDefault="0002135B" w:rsidP="0002135B">
      <w:pPr>
        <w:widowControl w:val="0"/>
        <w:ind w:firstLine="709"/>
        <w:jc w:val="both"/>
      </w:pPr>
      <w:r>
        <w:t>Фактический удельный расход электроэнергии ООО «Ю-Транс» за 2020 год составил 2,27 кВтч/Гкал. Объем электроэнергии на 2022 год составит: 2,27 кВтч/Гкал (фактический удельный расход электроэнергии за 2020 год) × 499,45 тыс. Гкал (плановый полезный отпуск на 2022 год) = 1 131,96 тыс. кВтч.</w:t>
      </w:r>
    </w:p>
    <w:p w14:paraId="1E1AECD0" w14:textId="77777777" w:rsidR="0002135B" w:rsidRDefault="0002135B" w:rsidP="0002135B">
      <w:pPr>
        <w:widowControl w:val="0"/>
        <w:ind w:firstLine="709"/>
        <w:jc w:val="both"/>
      </w:pPr>
      <w:r>
        <w:t xml:space="preserve">При определении плановой цены поставки электроэнергии на 2022 год эксперты </w:t>
      </w:r>
      <w:r w:rsidRPr="00E37133">
        <w:t>руководствовались пп. б) и в) п. 28 Основ</w:t>
      </w:r>
      <w:r>
        <w:t xml:space="preserve"> ценообразования. Предприятием представлены счета-фактуры на покупку электроэнергии ООО «Ю-Транс» за 9 месяцев 2021 года. Средневзвешенная цена электроэнергии составила 4,63 руб./кВтч. Цена электроэнергии на 2022 год, по мнению экспертов, составит: 4,63 руб./кВтч × 1,035 (ИЦП на обеспечение электроэнергией 2022/2021) = 4,792 руб./кВтч.</w:t>
      </w:r>
    </w:p>
    <w:p w14:paraId="09FBA65B" w14:textId="77777777" w:rsidR="0002135B" w:rsidRDefault="0002135B" w:rsidP="0002135B">
      <w:pPr>
        <w:widowControl w:val="0"/>
        <w:ind w:firstLine="709"/>
        <w:jc w:val="both"/>
      </w:pPr>
      <w:r>
        <w:t>Таким образом, стоимость электроэнергии на 2022 год составит: 1 131,96 тыс. кВтч × 4,792 руб./кВтч = 5 424,35 тыс. руб., и предлагается к включению в НВВ предприятия на 2022 год, как экономически обоснованная.</w:t>
      </w:r>
    </w:p>
    <w:p w14:paraId="1629ACC8" w14:textId="77777777" w:rsidR="0002135B" w:rsidRDefault="0002135B" w:rsidP="0002135B">
      <w:pPr>
        <w:widowControl w:val="0"/>
        <w:ind w:firstLine="709"/>
        <w:jc w:val="both"/>
      </w:pPr>
      <w:r>
        <w:t>Объем тепловой энергии на 2022 год на производственные нужды ООО «Теплосети» составит 2,80 тыс. Гкал. (1,51 тыс. Гкал в 1-ом полугодии 2022 года и 1,29 тыс. Гкал во 2-ом полугодии 2022 года). Объем потерь при передаче тепловой энергии на 2022 год составит 92,37 тыс. Гкал. (49,88 тыс. Гкал в 1-ом полугодии 2022 года и 42,49 тыс. Гкал во 2-ом полугодии 2022 года).</w:t>
      </w:r>
    </w:p>
    <w:p w14:paraId="57D61F37" w14:textId="77777777" w:rsidR="0002135B" w:rsidRDefault="0002135B" w:rsidP="0002135B">
      <w:pPr>
        <w:widowControl w:val="0"/>
        <w:ind w:firstLine="709"/>
        <w:jc w:val="both"/>
      </w:pPr>
      <w:r>
        <w:lastRenderedPageBreak/>
        <w:t xml:space="preserve">При определении плановой цены покупки тепловой энергии на 2022 год эксперты </w:t>
      </w:r>
      <w:r w:rsidRPr="00E37133">
        <w:t xml:space="preserve">руководствовались </w:t>
      </w:r>
      <w:r>
        <w:t>пп. а</w:t>
      </w:r>
      <w:r w:rsidRPr="00E37133">
        <w:t>) п. 28 Основ</w:t>
      </w:r>
      <w:r>
        <w:t xml:space="preserve"> ценообразования. Тарифы для ООО «Интеграл» утверждены постановлением Региональной энергетической комиссии Кузбасса от 17.12.2021 № ___ на 2022 год на тепловую энергию в размере 1 567,62 руб./Гкал на 1-е полугодие 2022 года и 2 164,14 руб./Гкал на 2-е полугодие 2021 года. Тарифы на тепловую энергию, приобретаемую с целью компенсации потерь тепловой энергии, утверждены постановлением РЭК Кузбасса в размере 1 175,48 руб./Гкал на 1-е полугодие 2022 года и 1 427,59 руб./Гкал на 2-е полугодие 2022 года.</w:t>
      </w:r>
    </w:p>
    <w:p w14:paraId="4C78616A" w14:textId="77777777" w:rsidR="0002135B" w:rsidRDefault="0002135B" w:rsidP="0002135B">
      <w:pPr>
        <w:widowControl w:val="0"/>
        <w:ind w:firstLine="709"/>
        <w:jc w:val="both"/>
      </w:pPr>
      <w:r>
        <w:t>Затраты на тепловую энергию на 2022 год, по мнению экспертов, составят: 1,51 тыс. Гкал × 1 567,62 руб./Гкал + 1,29 тыс. Гкал × 2 164,14 руб./Гкал = 5 157,65 тыс. руб., и предлагаются к включению в НВВ предприятия на 2022 год, как экономически обоснованные.</w:t>
      </w:r>
    </w:p>
    <w:p w14:paraId="413DF095" w14:textId="77777777" w:rsidR="0002135B" w:rsidRDefault="0002135B" w:rsidP="0002135B">
      <w:pPr>
        <w:widowControl w:val="0"/>
        <w:ind w:firstLine="709"/>
        <w:jc w:val="both"/>
      </w:pPr>
      <w:r>
        <w:t>Затраты на компенсацию потерь тепловой энергии на 2022 год, по мнению экспертов, составят: 49,88 тыс. Гкал × 1 175,48 руб./Гкал + 42,49 тыс. Гкал × 1 427,59 руб./Гкал = 119 291,29 тыс. руб., и предлагаются к включению в НВВ предприятия на 2022 год, как экономически обоснованные.</w:t>
      </w:r>
    </w:p>
    <w:p w14:paraId="00434C24" w14:textId="77777777" w:rsidR="0002135B" w:rsidRPr="009D09FB" w:rsidRDefault="0002135B" w:rsidP="0002135B">
      <w:pPr>
        <w:widowControl w:val="0"/>
        <w:ind w:firstLine="709"/>
        <w:jc w:val="both"/>
      </w:pPr>
      <w:r>
        <w:t xml:space="preserve">Таким </w:t>
      </w:r>
      <w:r w:rsidRPr="009D09FB">
        <w:t xml:space="preserve">образом, затраты по данной статье на 2022 год составят: 5 424,35 тыс. руб. (затраты на электроэнергию) + </w:t>
      </w:r>
      <w:r>
        <w:t>5 157,65</w:t>
      </w:r>
      <w:r w:rsidRPr="009D09FB">
        <w:t xml:space="preserve"> тыс. руб. (затраты на тепловую энергию) + 11</w:t>
      </w:r>
      <w:r>
        <w:t>9 291,29</w:t>
      </w:r>
      <w:r w:rsidRPr="009D09FB">
        <w:t xml:space="preserve"> тыс. руб. (компенсация потерь тепловой энергии) = 12</w:t>
      </w:r>
      <w:r>
        <w:t>9 873,29</w:t>
      </w:r>
      <w:r w:rsidRPr="009D09FB">
        <w:t xml:space="preserve"> тыс. руб., и предлагаются к включению в НВВ предприятия на 2022 год, как экономически обоснованные.</w:t>
      </w:r>
    </w:p>
    <w:p w14:paraId="30CCA38C" w14:textId="77777777" w:rsidR="0002135B" w:rsidRDefault="0002135B" w:rsidP="0002135B">
      <w:pPr>
        <w:ind w:firstLine="709"/>
        <w:jc w:val="both"/>
      </w:pPr>
      <w:r>
        <w:t xml:space="preserve">Корректировка предложения предприятия составила 1 675,53 тыс. руб. в сторону увеличения и обусловлена ростом тарифа на тепловую энергию ООО «Интеграл». </w:t>
      </w:r>
    </w:p>
    <w:p w14:paraId="35AAFA9E" w14:textId="77777777" w:rsidR="0002135B" w:rsidRDefault="0002135B" w:rsidP="0002135B">
      <w:pPr>
        <w:widowControl w:val="0"/>
        <w:ind w:firstLine="709"/>
        <w:jc w:val="both"/>
      </w:pPr>
    </w:p>
    <w:p w14:paraId="7B5D4F92" w14:textId="77777777" w:rsidR="0002135B" w:rsidRPr="00751F39" w:rsidRDefault="0002135B" w:rsidP="0002135B">
      <w:pPr>
        <w:pStyle w:val="4"/>
        <w:rPr>
          <w:bCs/>
        </w:rPr>
      </w:pPr>
      <w:r w:rsidRPr="00751F39">
        <w:rPr>
          <w:bCs/>
        </w:rPr>
        <w:t xml:space="preserve">Расходы на холодную воду </w:t>
      </w:r>
    </w:p>
    <w:p w14:paraId="45C27B84" w14:textId="77777777" w:rsidR="0002135B" w:rsidRPr="009E3D25" w:rsidRDefault="0002135B" w:rsidP="0002135B">
      <w:pPr>
        <w:rPr>
          <w:lang w:val="x-none" w:eastAsia="x-none"/>
        </w:rPr>
      </w:pPr>
    </w:p>
    <w:p w14:paraId="51094AF2" w14:textId="77777777" w:rsidR="0002135B" w:rsidRDefault="0002135B" w:rsidP="0002135B">
      <w:pPr>
        <w:ind w:firstLine="709"/>
        <w:jc w:val="both"/>
      </w:pPr>
      <w:r w:rsidRPr="00E378D3">
        <w:t>П</w:t>
      </w:r>
      <w:r>
        <w:t>о данной статье предприятием планируются расходы на 2022 год в размере 139,10 тыс. руб.</w:t>
      </w:r>
    </w:p>
    <w:p w14:paraId="6C8D1781" w14:textId="77777777" w:rsidR="0002135B" w:rsidRDefault="0002135B" w:rsidP="0002135B">
      <w:pPr>
        <w:ind w:firstLine="709"/>
        <w:jc w:val="both"/>
      </w:pPr>
      <w:r>
        <w:t>В качестве обосновывающих документов ООО «Теплосети» представило:</w:t>
      </w:r>
    </w:p>
    <w:p w14:paraId="7BCB97C9" w14:textId="77777777" w:rsidR="0002135B" w:rsidRDefault="0002135B" w:rsidP="0002135B">
      <w:pPr>
        <w:ind w:firstLine="709"/>
        <w:jc w:val="both"/>
      </w:pPr>
      <w:r w:rsidRPr="007408BC">
        <w:t>Расчет стоимости водоснабжения при передаче тепловой энергии по</w:t>
      </w:r>
      <w:r>
        <w:t> </w:t>
      </w:r>
      <w:r w:rsidRPr="007408BC">
        <w:t>сетям ООО «Теплосети» на 2022 год (стр. 154 том 1).</w:t>
      </w:r>
    </w:p>
    <w:p w14:paraId="4C8AF7D3" w14:textId="77777777" w:rsidR="0002135B" w:rsidRDefault="0002135B" w:rsidP="0002135B">
      <w:pPr>
        <w:ind w:firstLine="709"/>
        <w:jc w:val="both"/>
      </w:pPr>
      <w:r>
        <w:t>Расчет нормативного расхода холодной воды на собственные нужды и стоков от объектов при передаче тепла, оборудованных водомерами ООО «Теплосети» на 2022 год (стр. 155 том 1).</w:t>
      </w:r>
    </w:p>
    <w:p w14:paraId="0A523299" w14:textId="77777777" w:rsidR="0002135B" w:rsidRDefault="0002135B" w:rsidP="0002135B">
      <w:pPr>
        <w:ind w:firstLine="709"/>
        <w:jc w:val="both"/>
      </w:pPr>
      <w:r>
        <w:t>Договора холодного водоснабжения и водоотведения № 939 от 01.09.2021 с ООО «ВодСнаб» (стр. 157 том 1). Срок действия договора по 31.12.2021 с автопролонгацией.</w:t>
      </w:r>
    </w:p>
    <w:p w14:paraId="0E6BBC00" w14:textId="77777777" w:rsidR="0002135B" w:rsidRDefault="0002135B" w:rsidP="0002135B">
      <w:pPr>
        <w:ind w:firstLine="709"/>
        <w:jc w:val="both"/>
      </w:pPr>
      <w:r w:rsidRPr="007408BC">
        <w:t>Постановление региональной энергетической комиссии Кемеровской области от 31.08.2021 № 314 «О внесении изменений в постановление Региональной энергетической комиссии Кузбасс</w:t>
      </w:r>
      <w:r>
        <w:t>а</w:t>
      </w:r>
      <w:r w:rsidRPr="007408BC">
        <w:t xml:space="preserve"> от 17.12.2020 № 667 «Об</w:t>
      </w:r>
      <w:r>
        <w:t> </w:t>
      </w:r>
      <w:r w:rsidRPr="007408BC">
        <w:t>утверждении производственной программы в сфере холодного водоснабжения, водоотведения и об установлении тарифов на питьевую воду, водоотведение ООО «ВобСнаб» (Юргинский городской округ)» (стр.</w:t>
      </w:r>
      <w:r>
        <w:t> </w:t>
      </w:r>
      <w:r w:rsidRPr="007408BC">
        <w:t>173 том 1).</w:t>
      </w:r>
    </w:p>
    <w:p w14:paraId="56180A1D" w14:textId="77777777" w:rsidR="0002135B" w:rsidRPr="00AB1BC3" w:rsidRDefault="0002135B" w:rsidP="0002135B">
      <w:pPr>
        <w:ind w:firstLine="709"/>
        <w:jc w:val="both"/>
      </w:pPr>
      <w:r>
        <w:t>Фактический удельный расход холодной воды ООО «Ю-Транс» за 2020 год составил 0,00254 м</w:t>
      </w:r>
      <w:r>
        <w:rPr>
          <w:vertAlign w:val="superscript"/>
        </w:rPr>
        <w:t>3</w:t>
      </w:r>
      <w:r>
        <w:t>/Гкал. Объем холодной воды на 2022 год, по мнению экспертов, составит: 0,00254 м</w:t>
      </w:r>
      <w:r>
        <w:rPr>
          <w:vertAlign w:val="superscript"/>
        </w:rPr>
        <w:t>3</w:t>
      </w:r>
      <w:r>
        <w:t>/Гкал × 499,45 тыс. Гкал = 1,27 тыс. м</w:t>
      </w:r>
      <w:r>
        <w:rPr>
          <w:vertAlign w:val="superscript"/>
        </w:rPr>
        <w:t>3</w:t>
      </w:r>
      <w:r>
        <w:t xml:space="preserve"> (0,72 тыс. м</w:t>
      </w:r>
      <w:r>
        <w:rPr>
          <w:vertAlign w:val="superscript"/>
        </w:rPr>
        <w:t>3</w:t>
      </w:r>
      <w:r>
        <w:t xml:space="preserve"> в 1-ом полугодии 2022 года и 0,55 тыс. м</w:t>
      </w:r>
      <w:r>
        <w:rPr>
          <w:vertAlign w:val="superscript"/>
        </w:rPr>
        <w:t>3</w:t>
      </w:r>
      <w:r>
        <w:t xml:space="preserve"> во 2-ом полугодии 2022 года).</w:t>
      </w:r>
    </w:p>
    <w:p w14:paraId="7348EAA0" w14:textId="77777777" w:rsidR="0002135B" w:rsidRDefault="0002135B" w:rsidP="0002135B">
      <w:pPr>
        <w:widowControl w:val="0"/>
        <w:ind w:firstLine="709"/>
        <w:jc w:val="both"/>
      </w:pPr>
      <w:r>
        <w:t xml:space="preserve">При определении плановой цены покупки холодной воды на 2022 год эксперты </w:t>
      </w:r>
      <w:r w:rsidRPr="00E37133">
        <w:t xml:space="preserve">руководствовались </w:t>
      </w:r>
      <w:r>
        <w:t>пп. а</w:t>
      </w:r>
      <w:r w:rsidRPr="00E37133">
        <w:t>) п. 28 Основ</w:t>
      </w:r>
      <w:r>
        <w:t xml:space="preserve"> ценообразования. Тарифы для ООО «ВодСнаб» утверждены постановлением Региональной энергетической комиссии Кузбасса от 17.12.2020 № 667 «</w:t>
      </w:r>
      <w:r w:rsidRPr="003C4B82">
        <w:t>Об</w:t>
      </w:r>
      <w:r>
        <w:t> </w:t>
      </w:r>
      <w:r w:rsidRPr="003C4B82">
        <w:t>утверждении производственной программы в сфере холодного водоснабжения, водоотведения и об установлении тарифов на пи</w:t>
      </w:r>
      <w:r>
        <w:t xml:space="preserve">тьевую воду, водоотведение ООО «ВодСнаб» (Юргинский городской округ)». Тариф на холодную воду </w:t>
      </w:r>
      <w:r>
        <w:lastRenderedPageBreak/>
        <w:t>на 1-е полугодие 2022 года составит 40,83</w:t>
      </w:r>
      <w:r w:rsidRPr="00C75BCE">
        <w:t xml:space="preserve"> </w:t>
      </w:r>
      <w:r>
        <w:t>руб./м</w:t>
      </w:r>
      <w:r>
        <w:rPr>
          <w:vertAlign w:val="superscript"/>
        </w:rPr>
        <w:t>3</w:t>
      </w:r>
      <w:r>
        <w:t>, со 2-го полугодия 2021 года составит 45,61 руб./м</w:t>
      </w:r>
      <w:r>
        <w:rPr>
          <w:vertAlign w:val="superscript"/>
        </w:rPr>
        <w:t>3</w:t>
      </w:r>
      <w:r>
        <w:t>.</w:t>
      </w:r>
    </w:p>
    <w:p w14:paraId="4F5DF223" w14:textId="77777777" w:rsidR="0002135B" w:rsidRPr="0018205E" w:rsidRDefault="0002135B" w:rsidP="0002135B">
      <w:pPr>
        <w:widowControl w:val="0"/>
        <w:ind w:firstLine="709"/>
        <w:jc w:val="both"/>
      </w:pPr>
      <w:r>
        <w:t xml:space="preserve">Таким образом, стоимость холодной воды, по мнению экспертов, на 2022 год составит: 0,72 </w:t>
      </w:r>
      <w:r w:rsidRPr="00287276">
        <w:t>тыс. м</w:t>
      </w:r>
      <w:r>
        <w:rPr>
          <w:vertAlign w:val="superscript"/>
        </w:rPr>
        <w:t>3</w:t>
      </w:r>
      <w:r>
        <w:t xml:space="preserve"> × 40,83 руб./м</w:t>
      </w:r>
      <w:r>
        <w:rPr>
          <w:vertAlign w:val="superscript"/>
        </w:rPr>
        <w:t>3</w:t>
      </w:r>
      <w:r>
        <w:t xml:space="preserve"> + 0,55 </w:t>
      </w:r>
      <w:r w:rsidRPr="00287276">
        <w:t>тыс. м</w:t>
      </w:r>
      <w:r>
        <w:rPr>
          <w:vertAlign w:val="superscript"/>
        </w:rPr>
        <w:t>3</w:t>
      </w:r>
      <w:r>
        <w:t xml:space="preserve"> × 45,61 руб./м</w:t>
      </w:r>
      <w:r>
        <w:rPr>
          <w:vertAlign w:val="superscript"/>
        </w:rPr>
        <w:t>3</w:t>
      </w:r>
      <w:r>
        <w:t xml:space="preserve"> = 54,38 тыс. руб. и предлагается к включению в НВВ предприятия на 2022 год, как экономически обоснованная.</w:t>
      </w:r>
    </w:p>
    <w:p w14:paraId="621F05D9" w14:textId="77777777" w:rsidR="0002135B" w:rsidRDefault="0002135B" w:rsidP="0002135B">
      <w:pPr>
        <w:ind w:firstLine="709"/>
        <w:jc w:val="both"/>
      </w:pPr>
      <w:r>
        <w:t>Расходы в размере 84,72 тыс. руб., не подтвержденные предприятием документально, подлежат исключению из НВВ на 2022 год, как экономически необоснованные.</w:t>
      </w:r>
    </w:p>
    <w:p w14:paraId="5B304D91" w14:textId="77777777" w:rsidR="0002135B" w:rsidRDefault="0002135B" w:rsidP="0002135B">
      <w:pPr>
        <w:pStyle w:val="4"/>
      </w:pPr>
      <w:r w:rsidRPr="002F04CE">
        <w:t>Амортизация основных средств и нематериальных активов</w:t>
      </w:r>
    </w:p>
    <w:p w14:paraId="671C978E" w14:textId="77777777" w:rsidR="0002135B" w:rsidRPr="00752C0E" w:rsidRDefault="0002135B" w:rsidP="0002135B">
      <w:pPr>
        <w:rPr>
          <w:lang w:val="x-none" w:eastAsia="x-none"/>
        </w:rPr>
      </w:pPr>
    </w:p>
    <w:p w14:paraId="4EEF014B" w14:textId="77777777" w:rsidR="0002135B" w:rsidRDefault="0002135B" w:rsidP="0002135B">
      <w:pPr>
        <w:ind w:firstLine="709"/>
        <w:jc w:val="both"/>
      </w:pPr>
      <w:r>
        <w:t>К основным средствам активы относятся при одновременном выполнении ряда условий, а именно:</w:t>
      </w:r>
    </w:p>
    <w:p w14:paraId="42118ADD" w14:textId="77777777" w:rsidR="0002135B" w:rsidRDefault="0002135B" w:rsidP="0002135B">
      <w:pPr>
        <w:ind w:firstLine="709"/>
        <w:jc w:val="both"/>
      </w:pPr>
      <w:r>
        <w:t>- использование в производственной деятельности или для управленческих нужд;</w:t>
      </w:r>
    </w:p>
    <w:p w14:paraId="36091A5A" w14:textId="77777777" w:rsidR="0002135B" w:rsidRDefault="0002135B" w:rsidP="0002135B">
      <w:pPr>
        <w:ind w:firstLine="709"/>
        <w:jc w:val="both"/>
      </w:pPr>
      <w:r>
        <w:t>- использование более 12 месяцев;</w:t>
      </w:r>
    </w:p>
    <w:p w14:paraId="1644AEE9" w14:textId="77777777" w:rsidR="0002135B" w:rsidRDefault="0002135B" w:rsidP="0002135B">
      <w:pPr>
        <w:ind w:firstLine="709"/>
        <w:jc w:val="both"/>
      </w:pPr>
      <w:r>
        <w:t>- способность приносить доход;</w:t>
      </w:r>
    </w:p>
    <w:p w14:paraId="63F6EDAB" w14:textId="77777777" w:rsidR="0002135B" w:rsidRDefault="0002135B" w:rsidP="0002135B">
      <w:pPr>
        <w:ind w:firstLine="709"/>
        <w:jc w:val="both"/>
      </w:pPr>
      <w:r>
        <w:t>- если не планируется дальнейшая перепродажа.</w:t>
      </w:r>
    </w:p>
    <w:p w14:paraId="1308AED6" w14:textId="77777777" w:rsidR="0002135B" w:rsidRDefault="0002135B" w:rsidP="0002135B">
      <w:pPr>
        <w:ind w:firstLine="709"/>
        <w:jc w:val="both"/>
      </w:pPr>
      <w: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4F2808EE" w14:textId="77777777" w:rsidR="0002135B" w:rsidRDefault="0002135B" w:rsidP="0002135B">
      <w:pPr>
        <w:ind w:firstLine="709"/>
        <w:jc w:val="both"/>
      </w:pPr>
      <w: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4DEB6D59" w14:textId="77777777" w:rsidR="0002135B" w:rsidRDefault="0002135B" w:rsidP="0002135B">
      <w:pPr>
        <w:ind w:firstLine="709"/>
        <w:jc w:val="both"/>
      </w:pPr>
      <w:r>
        <w:t>По данной статье предприятием планируются расходы в размере 165,70 тыс. руб.</w:t>
      </w:r>
    </w:p>
    <w:p w14:paraId="5BCED5D5" w14:textId="77777777" w:rsidR="0002135B" w:rsidRDefault="0002135B" w:rsidP="0002135B">
      <w:pPr>
        <w:ind w:firstLine="709"/>
        <w:jc w:val="both"/>
      </w:pPr>
      <w:r>
        <w:t>В качестве обосновывающих документов ООО «Теплосети» представило:</w:t>
      </w:r>
    </w:p>
    <w:p w14:paraId="28EE38CD" w14:textId="77777777" w:rsidR="0002135B" w:rsidRDefault="0002135B" w:rsidP="0002135B">
      <w:pPr>
        <w:ind w:firstLine="709"/>
        <w:jc w:val="both"/>
      </w:pPr>
      <w:r>
        <w:t>Приложение 4.10. «Расчет амортизационных отчислений на восстановление основных производственных фондов на 2022 год» (стр. 389 том 1).</w:t>
      </w:r>
    </w:p>
    <w:p w14:paraId="5605E3F1" w14:textId="77777777" w:rsidR="0002135B" w:rsidRDefault="0002135B" w:rsidP="0002135B">
      <w:pPr>
        <w:ind w:firstLine="709"/>
        <w:jc w:val="both"/>
      </w:pPr>
      <w:r>
        <w:t>Расчет амортизации ОС ООО «Тепловые сети» (стр. 392 том 1).</w:t>
      </w:r>
    </w:p>
    <w:p w14:paraId="3B067BBA" w14:textId="77777777" w:rsidR="0002135B" w:rsidRDefault="0002135B" w:rsidP="0002135B">
      <w:pPr>
        <w:ind w:firstLine="709"/>
        <w:jc w:val="both"/>
      </w:pPr>
      <w:r>
        <w:t>Инвентарные карточки учеба объектов основных средств (стр. 393 том 1).</w:t>
      </w:r>
    </w:p>
    <w:p w14:paraId="02C56CFC" w14:textId="77777777" w:rsidR="0002135B" w:rsidRDefault="0002135B" w:rsidP="0002135B">
      <w:pPr>
        <w:ind w:firstLine="709"/>
        <w:jc w:val="both"/>
      </w:pPr>
      <w:r>
        <w:t>Договор купли-продажи № б/н от 31.12.2021 с ООО «Ю-Транс» (стр. 401 том 1). Стоимость договора 956,30 тыс. руб.</w:t>
      </w:r>
    </w:p>
    <w:p w14:paraId="6AF2ADED" w14:textId="77777777" w:rsidR="0002135B" w:rsidRDefault="0002135B" w:rsidP="0002135B">
      <w:pPr>
        <w:ind w:firstLine="709"/>
        <w:jc w:val="both"/>
      </w:pPr>
      <w:r>
        <w:t>Акт приема-передачи от 31.12.2021 (стр. 404 том 1).</w:t>
      </w:r>
    </w:p>
    <w:p w14:paraId="7B0747A5" w14:textId="77777777" w:rsidR="0002135B" w:rsidRDefault="0002135B" w:rsidP="0002135B">
      <w:pPr>
        <w:ind w:firstLine="709"/>
        <w:jc w:val="both"/>
      </w:pPr>
      <w:r>
        <w:t>Согласно представленным материалам по договору № б/н от 31.12.2021 ООО «Теплосети» принимает в собственность следующее имущество: а</w:t>
      </w:r>
      <w:r w:rsidRPr="00BF0BAB">
        <w:t>грегат</w:t>
      </w:r>
      <w:r>
        <w:t xml:space="preserve"> № 1Д 500-63а</w:t>
      </w:r>
      <w:r w:rsidRPr="00BF0BAB">
        <w:t xml:space="preserve"> </w:t>
      </w:r>
      <w:r>
        <w:t>(</w:t>
      </w:r>
      <w:r w:rsidRPr="00BF0BAB">
        <w:t>№ 00-000006</w:t>
      </w:r>
      <w:r>
        <w:t>), а</w:t>
      </w:r>
      <w:r w:rsidRPr="00BF0BAB">
        <w:t xml:space="preserve">грегат </w:t>
      </w:r>
      <w:r>
        <w:t>№ 1Д 500-63а (</w:t>
      </w:r>
      <w:r w:rsidRPr="00BF0BAB">
        <w:t>№ 00-000003</w:t>
      </w:r>
      <w:r>
        <w:t>), н</w:t>
      </w:r>
      <w:r w:rsidRPr="00BF0BAB">
        <w:t xml:space="preserve">асос </w:t>
      </w:r>
      <w:r>
        <w:t>1Д 500-63а (</w:t>
      </w:r>
      <w:r w:rsidRPr="00BF0BAB">
        <w:t>№ 00-000002</w:t>
      </w:r>
      <w:r>
        <w:t>), в</w:t>
      </w:r>
      <w:r w:rsidRPr="00BF0BAB">
        <w:t xml:space="preserve">ыключатель автоматический </w:t>
      </w:r>
      <w:r>
        <w:t>(</w:t>
      </w:r>
      <w:r w:rsidRPr="00BF0BAB">
        <w:t>№ 00-000002</w:t>
      </w:r>
      <w:r>
        <w:t>), у</w:t>
      </w:r>
      <w:r w:rsidRPr="00BF0BAB">
        <w:t>зел учета тепловой энерг</w:t>
      </w:r>
      <w:r>
        <w:t>ии</w:t>
      </w:r>
      <w:r w:rsidRPr="00BF0BAB">
        <w:t xml:space="preserve"> 2-вывод </w:t>
      </w:r>
      <w:r>
        <w:t>(</w:t>
      </w:r>
      <w:r w:rsidRPr="00BF0BAB">
        <w:t>№ 00-000002</w:t>
      </w:r>
      <w:r>
        <w:t>), у</w:t>
      </w:r>
      <w:r w:rsidRPr="00BF0BAB">
        <w:t>зел учета тепловой энерг</w:t>
      </w:r>
      <w:r>
        <w:t>ии</w:t>
      </w:r>
      <w:r w:rsidRPr="00BF0BAB">
        <w:t xml:space="preserve"> 1-вывод </w:t>
      </w:r>
      <w:r>
        <w:t>(</w:t>
      </w:r>
      <w:r w:rsidRPr="00BF0BAB">
        <w:t>№ 00-000004</w:t>
      </w:r>
      <w:r>
        <w:t>), к</w:t>
      </w:r>
      <w:r w:rsidRPr="00BF0BAB">
        <w:t xml:space="preserve">абель силовой </w:t>
      </w:r>
      <w:r>
        <w:t>(</w:t>
      </w:r>
      <w:r w:rsidRPr="00BF0BAB">
        <w:t>№ 00-000007</w:t>
      </w:r>
      <w:r>
        <w:t>), п</w:t>
      </w:r>
      <w:r w:rsidRPr="00BF0BAB">
        <w:t xml:space="preserve">реобразователь частоты </w:t>
      </w:r>
      <w:r>
        <w:t>(</w:t>
      </w:r>
      <w:r w:rsidRPr="00BF0BAB">
        <w:t>№ 00-000007</w:t>
      </w:r>
      <w:r>
        <w:t>).</w:t>
      </w:r>
    </w:p>
    <w:p w14:paraId="61548119" w14:textId="77777777" w:rsidR="0002135B" w:rsidRDefault="0002135B" w:rsidP="0002135B">
      <w:pPr>
        <w:ind w:firstLine="709"/>
        <w:jc w:val="both"/>
      </w:pPr>
      <w:r>
        <w:t>На основании представленных материалов эксперты рассчитали величину плановой амортизации на 2022 год в размере 165,70 тыс. руб., и предлагают к включению в НВВ предприятия на 2022 год, как экономически обоснованную.</w:t>
      </w:r>
    </w:p>
    <w:p w14:paraId="01E9752D" w14:textId="77777777" w:rsidR="0002135B" w:rsidRDefault="0002135B" w:rsidP="0002135B">
      <w:pPr>
        <w:ind w:firstLine="709"/>
        <w:jc w:val="both"/>
      </w:pPr>
      <w:r>
        <w:t>Корректировка предложения предприятия отсутствует.</w:t>
      </w:r>
    </w:p>
    <w:p w14:paraId="7440F1B2" w14:textId="77777777" w:rsidR="0002135B" w:rsidRDefault="0002135B" w:rsidP="0002135B">
      <w:pPr>
        <w:pStyle w:val="4"/>
      </w:pPr>
      <w:r w:rsidRPr="004C79B6">
        <w:t>Расходы на оплату труда</w:t>
      </w:r>
    </w:p>
    <w:p w14:paraId="7A853C43" w14:textId="77777777" w:rsidR="0002135B" w:rsidRPr="00752C0E" w:rsidRDefault="0002135B" w:rsidP="0002135B">
      <w:pPr>
        <w:rPr>
          <w:lang w:val="x-none" w:eastAsia="x-none"/>
        </w:rPr>
      </w:pPr>
    </w:p>
    <w:p w14:paraId="6465DE2F" w14:textId="77777777" w:rsidR="0002135B" w:rsidRDefault="0002135B" w:rsidP="0002135B">
      <w:pPr>
        <w:tabs>
          <w:tab w:val="left" w:pos="0"/>
          <w:tab w:val="left" w:pos="142"/>
        </w:tabs>
        <w:ind w:firstLine="709"/>
        <w:jc w:val="both"/>
      </w:pPr>
      <w:r w:rsidRPr="003A2E97">
        <w:t xml:space="preserve">В соответствии со статьей 129 ТК РФ заработная плата (оплата труда работника) – вознаграждение за труд в зависимости от квалификации работника, сложности, количества, качества </w:t>
      </w:r>
      <w:r>
        <w:t>и условий выполняемой работы, а </w:t>
      </w:r>
      <w:r w:rsidRPr="003A2E97">
        <w:t xml:space="preserve">также компенсационные выплаты (доплаты и </w:t>
      </w:r>
      <w:r w:rsidRPr="003A2E97">
        <w:lastRenderedPageBreak/>
        <w:t>надбавки компенсационного характера, в том числе за работу в условиях, отклоняющихся от нормальных, работу в особых климатических условиях и на территориях, подвергшихся радиоактивному загрязнению, и иные выплаты компенсационного характера) и стимулирующие выплаты (доплаты и надбавки стимулирующего характера, премии и иные поощрительные выплаты).</w:t>
      </w:r>
    </w:p>
    <w:p w14:paraId="3309970E" w14:textId="77777777" w:rsidR="0002135B" w:rsidRDefault="0002135B" w:rsidP="0002135B">
      <w:pPr>
        <w:tabs>
          <w:tab w:val="left" w:pos="1890"/>
        </w:tabs>
        <w:ind w:firstLine="720"/>
        <w:jc w:val="both"/>
      </w:pPr>
      <w:r w:rsidRPr="008B4924">
        <w:t xml:space="preserve">По </w:t>
      </w:r>
      <w:r>
        <w:t xml:space="preserve">данной </w:t>
      </w:r>
      <w:r w:rsidRPr="008B4924">
        <w:t xml:space="preserve">статье предприятием </w:t>
      </w:r>
      <w:r>
        <w:t>планируются</w:t>
      </w:r>
      <w:r w:rsidRPr="008B4924">
        <w:t xml:space="preserve"> расходы в размере </w:t>
      </w:r>
      <w:r>
        <w:t>56 366,19</w:t>
      </w:r>
      <w:r w:rsidRPr="008B4924">
        <w:t xml:space="preserve"> тыс. руб.</w:t>
      </w:r>
      <w:r>
        <w:t xml:space="preserve"> </w:t>
      </w:r>
    </w:p>
    <w:p w14:paraId="11F4AFBB" w14:textId="77777777" w:rsidR="0002135B" w:rsidRDefault="0002135B" w:rsidP="0002135B">
      <w:pPr>
        <w:tabs>
          <w:tab w:val="left" w:pos="1890"/>
        </w:tabs>
        <w:ind w:firstLine="709"/>
        <w:jc w:val="both"/>
      </w:pPr>
      <w:r>
        <w:t>В качестве обосновывающих документов ООО «Теплосети» представило:</w:t>
      </w:r>
    </w:p>
    <w:p w14:paraId="730662E3" w14:textId="77777777" w:rsidR="0002135B" w:rsidRDefault="0002135B" w:rsidP="0002135B">
      <w:pPr>
        <w:tabs>
          <w:tab w:val="left" w:pos="0"/>
          <w:tab w:val="left" w:pos="142"/>
        </w:tabs>
        <w:ind w:firstLine="709"/>
        <w:jc w:val="both"/>
      </w:pPr>
      <w:r w:rsidRPr="00E41AFA">
        <w:t>Приложение 4.9 «Расчет расходов на оплату труда при установлении тарифа на передачу тепловой энергии ООО «Тепловые сети» на 2022 год» (стр. 661 том 2).</w:t>
      </w:r>
    </w:p>
    <w:p w14:paraId="570C8304" w14:textId="77777777" w:rsidR="0002135B" w:rsidRDefault="0002135B" w:rsidP="0002135B">
      <w:pPr>
        <w:tabs>
          <w:tab w:val="left" w:pos="0"/>
          <w:tab w:val="left" w:pos="142"/>
        </w:tabs>
        <w:ind w:firstLine="709"/>
        <w:jc w:val="both"/>
      </w:pPr>
      <w:r>
        <w:t>Сводная таблица к расчету численности ППП на 2022 год (стр. 663 том 2).</w:t>
      </w:r>
    </w:p>
    <w:p w14:paraId="160B27AB" w14:textId="77777777" w:rsidR="0002135B" w:rsidRDefault="0002135B" w:rsidP="0002135B">
      <w:pPr>
        <w:tabs>
          <w:tab w:val="left" w:pos="0"/>
          <w:tab w:val="left" w:pos="142"/>
        </w:tabs>
        <w:ind w:firstLine="709"/>
        <w:jc w:val="both"/>
      </w:pPr>
      <w:r>
        <w:t>Расчет нормативной численности рабочих ООО «Тепловые сети» (стр. 664 том 2).</w:t>
      </w:r>
    </w:p>
    <w:p w14:paraId="44FD7E39" w14:textId="77777777" w:rsidR="0002135B" w:rsidRDefault="0002135B" w:rsidP="0002135B">
      <w:pPr>
        <w:tabs>
          <w:tab w:val="left" w:pos="0"/>
          <w:tab w:val="left" w:pos="142"/>
        </w:tabs>
        <w:ind w:firstLine="709"/>
        <w:jc w:val="both"/>
      </w:pPr>
      <w:r>
        <w:t>Расчет нормативной численности вспомогательных рабочих при передаче тепловой энергии по сетям ООО «Тепловые сети» на 2022 год (стр. 671 том 2).</w:t>
      </w:r>
    </w:p>
    <w:p w14:paraId="4BE025E6" w14:textId="77777777" w:rsidR="0002135B" w:rsidRDefault="0002135B" w:rsidP="0002135B">
      <w:pPr>
        <w:tabs>
          <w:tab w:val="left" w:pos="0"/>
          <w:tab w:val="left" w:pos="142"/>
        </w:tabs>
        <w:ind w:firstLine="709"/>
        <w:jc w:val="both"/>
      </w:pPr>
      <w:r>
        <w:t>Расчет нормативной численности руководителей ООО «Тепловые сети» на 2022 год (стр. 672 том 2).</w:t>
      </w:r>
    </w:p>
    <w:p w14:paraId="711AD68C" w14:textId="77777777" w:rsidR="0002135B" w:rsidRDefault="0002135B" w:rsidP="0002135B">
      <w:pPr>
        <w:tabs>
          <w:tab w:val="left" w:pos="0"/>
          <w:tab w:val="left" w:pos="142"/>
        </w:tabs>
        <w:ind w:firstLine="709"/>
        <w:jc w:val="both"/>
      </w:pPr>
      <w:r>
        <w:t>Расчет коэффициента невыходов по ООО «Ю-Транс» за 2020 год (стр. 674 том 2).</w:t>
      </w:r>
    </w:p>
    <w:p w14:paraId="2DA5AB93" w14:textId="77777777" w:rsidR="0002135B" w:rsidRDefault="0002135B" w:rsidP="0002135B">
      <w:pPr>
        <w:tabs>
          <w:tab w:val="left" w:pos="0"/>
          <w:tab w:val="left" w:pos="142"/>
        </w:tabs>
        <w:ind w:firstLine="709"/>
        <w:jc w:val="both"/>
      </w:pPr>
      <w:r>
        <w:t>Тарифная сетка для рабочих ООО «Тепловые сети» с 01.01.2022 (стр. 675 том 2).</w:t>
      </w:r>
    </w:p>
    <w:p w14:paraId="47B403D6" w14:textId="77777777" w:rsidR="0002135B" w:rsidRDefault="0002135B" w:rsidP="0002135B">
      <w:pPr>
        <w:tabs>
          <w:tab w:val="left" w:pos="0"/>
          <w:tab w:val="left" w:pos="142"/>
        </w:tabs>
        <w:ind w:firstLine="709"/>
        <w:jc w:val="both"/>
      </w:pPr>
      <w:r>
        <w:t>Штатное расписание ООО «Тепловые сети» (стр. 676 том 2).</w:t>
      </w:r>
    </w:p>
    <w:p w14:paraId="600415FC" w14:textId="77777777" w:rsidR="0002135B" w:rsidRDefault="0002135B" w:rsidP="0002135B">
      <w:pPr>
        <w:tabs>
          <w:tab w:val="left" w:pos="0"/>
          <w:tab w:val="left" w:pos="142"/>
        </w:tabs>
        <w:ind w:firstLine="709"/>
        <w:jc w:val="both"/>
      </w:pPr>
      <w:r>
        <w:t>Расчет оплаты за работу в ночное время, праздничные дни ООО «Тепловые сети» (стр. 681 том 2).</w:t>
      </w:r>
    </w:p>
    <w:p w14:paraId="17CC5E4F" w14:textId="77777777" w:rsidR="0002135B" w:rsidRDefault="0002135B" w:rsidP="0002135B">
      <w:pPr>
        <w:tabs>
          <w:tab w:val="left" w:pos="0"/>
          <w:tab w:val="left" w:pos="142"/>
        </w:tabs>
        <w:ind w:firstLine="709"/>
        <w:jc w:val="both"/>
      </w:pPr>
      <w:r>
        <w:t>Организационная структура ООО «Тепловые сети» (стр. 682 том 2).</w:t>
      </w:r>
    </w:p>
    <w:p w14:paraId="164AB68C" w14:textId="77777777" w:rsidR="0002135B" w:rsidRDefault="0002135B" w:rsidP="0002135B">
      <w:pPr>
        <w:tabs>
          <w:tab w:val="left" w:pos="0"/>
          <w:tab w:val="left" w:pos="142"/>
        </w:tabs>
        <w:ind w:firstLine="709"/>
        <w:jc w:val="both"/>
      </w:pPr>
      <w:r>
        <w:t>Согласно отчетности предприятия среднесписочная численность ООО «Теплосети» за 9 месяцев 2021 года по регулируемому виду деятельности составляет 120 человек. Так как фактическая численность персонала ООО «Теплосети» не превышает нормативную численность, эксперты предлагают принять в расчет фактическую численность персонала в размере 120 человек.</w:t>
      </w:r>
    </w:p>
    <w:p w14:paraId="4B49D507" w14:textId="77777777" w:rsidR="0002135B" w:rsidRDefault="0002135B" w:rsidP="0002135B">
      <w:pPr>
        <w:tabs>
          <w:tab w:val="left" w:pos="0"/>
          <w:tab w:val="left" w:pos="142"/>
        </w:tabs>
        <w:ind w:firstLine="709"/>
        <w:jc w:val="both"/>
      </w:pPr>
      <w:r>
        <w:t>Согласно данным Кемеровостат средняя заработная плата работников по виду деятельности «Производство, передача и распределение пара и горячей воды» по Кемеровской области-Кузбассу за январь-сентябрь 2021 года составляет 33 668 руб. Таким образом, средняя заработная плата на 2022 год по Кемеровской области-Кузбассу составит: 33 668,00 руб. × 1,043 (ИПЦ 2022/2021) = 35 115,72 руб. Так как заработная плата по предложению предприятия на 2022 год не превышает среднюю заработную плату по Кемеровской области-Кузбассу, эксперты предлагают принять в расчет заработную плату на уровне предложения предприятия в размере 33 008,09 руб.</w:t>
      </w:r>
    </w:p>
    <w:p w14:paraId="6A7E41E9" w14:textId="77777777" w:rsidR="0002135B" w:rsidRDefault="0002135B" w:rsidP="0002135B">
      <w:pPr>
        <w:tabs>
          <w:tab w:val="left" w:pos="0"/>
          <w:tab w:val="left" w:pos="142"/>
        </w:tabs>
        <w:ind w:firstLine="709"/>
        <w:jc w:val="both"/>
      </w:pPr>
      <w:r>
        <w:t>Затраты на оплату труда на 2022 год, по мнению экспертов, составят: 120 чел. × 33 008,09 руб. × 12 месяцев ÷ 1000 = 47 531,65 тыс. руб., и предлагаются к включению в НВВ предприятия на 2022 год, как экономически обоснованные.</w:t>
      </w:r>
    </w:p>
    <w:p w14:paraId="08B375B8" w14:textId="77777777" w:rsidR="0002135B" w:rsidRDefault="0002135B" w:rsidP="0002135B">
      <w:pPr>
        <w:tabs>
          <w:tab w:val="left" w:pos="1890"/>
        </w:tabs>
        <w:ind w:firstLine="720"/>
        <w:jc w:val="both"/>
      </w:pPr>
      <w:r w:rsidRPr="009E6DE5">
        <w:t xml:space="preserve">Расходы в </w:t>
      </w:r>
      <w:r w:rsidRPr="00DB4971">
        <w:t xml:space="preserve">размере </w:t>
      </w:r>
      <w:r>
        <w:t>8 834,54</w:t>
      </w:r>
      <w:r w:rsidRPr="00DB4971">
        <w:t xml:space="preserve"> тыс. руб., не подтвержденные предприятием документально, подлежат исключению</w:t>
      </w:r>
      <w:r>
        <w:t xml:space="preserve"> из </w:t>
      </w:r>
      <w:r w:rsidRPr="009E6DE5">
        <w:t xml:space="preserve">НВВ </w:t>
      </w:r>
      <w:r>
        <w:t xml:space="preserve">предприятия </w:t>
      </w:r>
      <w:r w:rsidRPr="009E6DE5">
        <w:t>на 202</w:t>
      </w:r>
      <w:r>
        <w:t>2</w:t>
      </w:r>
      <w:r w:rsidRPr="009E6DE5">
        <w:t xml:space="preserve"> год, как экономически необоснованные.</w:t>
      </w:r>
    </w:p>
    <w:p w14:paraId="67B7C0CC" w14:textId="77777777" w:rsidR="0002135B" w:rsidRDefault="0002135B" w:rsidP="0002135B">
      <w:pPr>
        <w:tabs>
          <w:tab w:val="left" w:pos="1890"/>
        </w:tabs>
        <w:ind w:firstLine="720"/>
        <w:jc w:val="both"/>
      </w:pPr>
    </w:p>
    <w:p w14:paraId="0F6C51B7" w14:textId="77777777" w:rsidR="0002135B" w:rsidRPr="002F04CE" w:rsidRDefault="0002135B" w:rsidP="0002135B">
      <w:pPr>
        <w:pStyle w:val="4"/>
        <w:rPr>
          <w:bCs/>
        </w:rPr>
      </w:pPr>
      <w:bookmarkStart w:id="208" w:name="_Toc24044793"/>
      <w:r w:rsidRPr="002F04CE">
        <w:rPr>
          <w:bCs/>
        </w:rPr>
        <w:t>Отчисления на социальные нужды</w:t>
      </w:r>
      <w:bookmarkEnd w:id="208"/>
    </w:p>
    <w:p w14:paraId="498799C5" w14:textId="77777777" w:rsidR="0002135B" w:rsidRPr="009E3D25" w:rsidRDefault="0002135B" w:rsidP="0002135B">
      <w:pPr>
        <w:rPr>
          <w:lang w:val="x-none" w:eastAsia="x-none"/>
        </w:rPr>
      </w:pPr>
    </w:p>
    <w:p w14:paraId="7222EE8F" w14:textId="77777777" w:rsidR="0002135B" w:rsidRPr="001961DB" w:rsidRDefault="0002135B" w:rsidP="0002135B">
      <w:pPr>
        <w:tabs>
          <w:tab w:val="left" w:pos="1890"/>
        </w:tabs>
        <w:ind w:firstLine="720"/>
        <w:jc w:val="both"/>
      </w:pPr>
      <w:r w:rsidRPr="001961DB">
        <w:t>В расходы по статье «Отчисления на социальные нужды» включаются:</w:t>
      </w:r>
    </w:p>
    <w:p w14:paraId="4126D58A" w14:textId="77777777" w:rsidR="0002135B" w:rsidRPr="006A4149" w:rsidRDefault="0002135B" w:rsidP="0002135B">
      <w:pPr>
        <w:ind w:firstLine="709"/>
        <w:jc w:val="both"/>
      </w:pPr>
      <w:r w:rsidRPr="006A4149">
        <w:t>- сумма страховых взносов в соответствии со ст. 426, 427 Налогового кодекса Российской Федерации (часть вторая) от 05.08.2000 № 117-ФЗ в</w:t>
      </w:r>
      <w:r>
        <w:t> </w:t>
      </w:r>
      <w:r w:rsidRPr="006A4149">
        <w:t>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w:t>
      </w:r>
      <w:r>
        <w:t xml:space="preserve"> (30 %)</w:t>
      </w:r>
      <w:r w:rsidRPr="006A4149">
        <w:t xml:space="preserve">; </w:t>
      </w:r>
    </w:p>
    <w:p w14:paraId="09DAF710" w14:textId="77777777" w:rsidR="0002135B" w:rsidRPr="006A4149" w:rsidRDefault="0002135B" w:rsidP="0002135B">
      <w:pPr>
        <w:ind w:firstLine="709"/>
        <w:jc w:val="both"/>
      </w:pPr>
      <w:r w:rsidRPr="006A4149">
        <w:t>-  сумма страховых взносов в соответствии со ст. 428 НК Налогового кодекса Российской Федерации (часть вторая) от 05.08.2000 № 117-ФЗ</w:t>
      </w:r>
      <w:r>
        <w:t>;</w:t>
      </w:r>
    </w:p>
    <w:p w14:paraId="3044D1D1" w14:textId="77777777" w:rsidR="0002135B" w:rsidRDefault="0002135B" w:rsidP="0002135B">
      <w:pPr>
        <w:ind w:firstLine="709"/>
        <w:jc w:val="both"/>
      </w:pPr>
      <w:r w:rsidRPr="006A4149">
        <w:lastRenderedPageBreak/>
        <w:t>- сумма страховых взносов на обязательное социальное страхование от</w:t>
      </w:r>
      <w:r>
        <w:t> </w:t>
      </w:r>
      <w:r w:rsidRPr="006A4149">
        <w:t xml:space="preserve">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w:t>
      </w:r>
      <w:r>
        <w:t>«</w:t>
      </w:r>
      <w:r w:rsidRPr="006A4149">
        <w:t>Об обязательном социальном страховании от несчастных случаев на производстве и профессиональных заболеваний</w:t>
      </w:r>
      <w:r>
        <w:t>».</w:t>
      </w:r>
    </w:p>
    <w:p w14:paraId="5B3210D2" w14:textId="77777777" w:rsidR="0002135B" w:rsidRDefault="0002135B" w:rsidP="0002135B">
      <w:pPr>
        <w:widowControl w:val="0"/>
        <w:ind w:firstLine="720"/>
        <w:jc w:val="both"/>
      </w:pPr>
      <w:r>
        <w:t>По данной статье п</w:t>
      </w:r>
      <w:r w:rsidRPr="009E7CCA">
        <w:t xml:space="preserve">редприятием </w:t>
      </w:r>
      <w:r>
        <w:t xml:space="preserve">планируются расходы на 2022 год в размере 17 023,00 тыс. руб. </w:t>
      </w:r>
    </w:p>
    <w:p w14:paraId="2ABC3696" w14:textId="77777777" w:rsidR="0002135B" w:rsidRDefault="0002135B" w:rsidP="0002135B">
      <w:pPr>
        <w:widowControl w:val="0"/>
        <w:ind w:firstLine="720"/>
        <w:jc w:val="both"/>
      </w:pPr>
      <w:r>
        <w:t>Предприятием представлены следующие обосновывающие материалы:</w:t>
      </w:r>
    </w:p>
    <w:p w14:paraId="1186DA5B" w14:textId="77777777" w:rsidR="0002135B" w:rsidRDefault="0002135B" w:rsidP="0002135B">
      <w:pPr>
        <w:widowControl w:val="0"/>
        <w:ind w:firstLine="720"/>
        <w:jc w:val="both"/>
      </w:pPr>
      <w:r w:rsidRPr="00C4560A">
        <w:t>Расчет взносов во внебюджетные фонды при передаче тепловой энергии по сетям ООО «Тепловые сети» на 2022 год (стр. 388 том 1).</w:t>
      </w:r>
    </w:p>
    <w:p w14:paraId="7D73A1EE" w14:textId="77777777" w:rsidR="0002135B" w:rsidRDefault="0002135B" w:rsidP="0002135B">
      <w:pPr>
        <w:ind w:firstLine="720"/>
        <w:jc w:val="both"/>
      </w:pPr>
      <w:r>
        <w:t>Уведомление ФСС РФ от 07.04.2021 «О страховом тарифе на обязательное социальное страхование от несчастных случаев на производстве и профессиональных заб</w:t>
      </w:r>
      <w:r w:rsidRPr="00F053A2">
        <w:t>олеваний» для ООО «Ю-Транс» (стр. 81 дополнительных материалов). Страховой</w:t>
      </w:r>
      <w:r>
        <w:t xml:space="preserve"> тариф 0,2%.</w:t>
      </w:r>
    </w:p>
    <w:p w14:paraId="58183599" w14:textId="77777777" w:rsidR="0002135B" w:rsidRDefault="0002135B" w:rsidP="0002135B">
      <w:pPr>
        <w:ind w:firstLine="720"/>
        <w:jc w:val="both"/>
      </w:pPr>
      <w: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33CD1E73" w14:textId="77777777" w:rsidR="0002135B" w:rsidRDefault="0002135B" w:rsidP="0002135B">
      <w:pPr>
        <w:tabs>
          <w:tab w:val="left" w:pos="1890"/>
        </w:tabs>
        <w:ind w:firstLine="720"/>
        <w:jc w:val="both"/>
      </w:pPr>
      <w:r>
        <w:t>Фонд оплаты труда на 2022 год составил 47 531,65 </w:t>
      </w:r>
      <w:r w:rsidRPr="005D4311">
        <w:t>тыс</w:t>
      </w:r>
      <w:r>
        <w:t xml:space="preserve">. руб. </w:t>
      </w:r>
      <w:r w:rsidRPr="001961DB">
        <w:t>На основе</w:t>
      </w:r>
      <w:r w:rsidRPr="00740EE0">
        <w:t xml:space="preserve"> </w:t>
      </w:r>
      <w:r>
        <w:t>планового</w:t>
      </w:r>
      <w:r w:rsidRPr="001961DB">
        <w:t xml:space="preserve"> фонд</w:t>
      </w:r>
      <w:r>
        <w:t>а</w:t>
      </w:r>
      <w:r w:rsidRPr="001961DB">
        <w:t xml:space="preserve"> оплаты труда эксперты рассчитали величину затрат по</w:t>
      </w:r>
      <w:r>
        <w:t> </w:t>
      </w:r>
      <w:r w:rsidRPr="001961DB">
        <w:t>данной статье</w:t>
      </w:r>
      <w:r>
        <w:t xml:space="preserve"> на 2022 год, которая составила: 47 531,65 тыс. руб. × 30,2 % = 14 354,56 тыс. руб., и предлагается к включению в НВВ предприятия на 2022 год, как экономически обоснованная.</w:t>
      </w:r>
    </w:p>
    <w:p w14:paraId="5F1602E2" w14:textId="77777777" w:rsidR="0002135B" w:rsidRDefault="0002135B" w:rsidP="0002135B">
      <w:pPr>
        <w:tabs>
          <w:tab w:val="left" w:pos="1890"/>
        </w:tabs>
        <w:ind w:firstLine="720"/>
        <w:jc w:val="both"/>
      </w:pPr>
      <w:r>
        <w:t>Расходы в размере 2 668,44 тыс. руб., не подтвержденные предприятием документально, подлежат исключению из НВВ на 2022 год, как экономически необоснованные.</w:t>
      </w:r>
    </w:p>
    <w:p w14:paraId="6A798186" w14:textId="77777777" w:rsidR="0002135B" w:rsidRDefault="0002135B" w:rsidP="0002135B">
      <w:pPr>
        <w:pStyle w:val="4"/>
      </w:pPr>
      <w:r>
        <w:t>Расходы на ремонт основных средств</w:t>
      </w:r>
    </w:p>
    <w:p w14:paraId="526AE152" w14:textId="77777777" w:rsidR="0002135B" w:rsidRDefault="0002135B" w:rsidP="0002135B">
      <w:pPr>
        <w:tabs>
          <w:tab w:val="left" w:pos="1890"/>
        </w:tabs>
        <w:ind w:firstLine="720"/>
        <w:jc w:val="both"/>
      </w:pPr>
    </w:p>
    <w:p w14:paraId="6952F95A" w14:textId="77777777" w:rsidR="0002135B" w:rsidRPr="00247184" w:rsidRDefault="0002135B" w:rsidP="0002135B">
      <w:pPr>
        <w:ind w:firstLine="709"/>
        <w:jc w:val="both"/>
      </w:pPr>
      <w:r w:rsidRPr="00247184">
        <w:t>Предприятие представило ремонтную программу на 20</w:t>
      </w:r>
      <w:r>
        <w:t>22</w:t>
      </w:r>
      <w:r w:rsidRPr="00247184">
        <w:t xml:space="preserve"> год на сумму </w:t>
      </w:r>
      <w:r w:rsidRPr="00CB5958">
        <w:t>41</w:t>
      </w:r>
      <w:r>
        <w:t xml:space="preserve"> </w:t>
      </w:r>
      <w:r w:rsidRPr="00CB5958">
        <w:t>565,21</w:t>
      </w:r>
      <w:r w:rsidRPr="00247184">
        <w:t> тыс. руб.</w:t>
      </w:r>
      <w:r>
        <w:t xml:space="preserve">, в том числе </w:t>
      </w:r>
      <w:r w:rsidRPr="00CB5958">
        <w:t>38</w:t>
      </w:r>
      <w:r>
        <w:t> </w:t>
      </w:r>
      <w:r w:rsidRPr="00CB5958">
        <w:t>052,2</w:t>
      </w:r>
      <w:r>
        <w:t xml:space="preserve">3 тыс. руб. – ремонт, выполняемый подрядным способом, </w:t>
      </w:r>
      <w:r w:rsidRPr="00CB5958">
        <w:t>3</w:t>
      </w:r>
      <w:r>
        <w:t xml:space="preserve"> </w:t>
      </w:r>
      <w:r w:rsidRPr="00CB5958">
        <w:t>512,981</w:t>
      </w:r>
      <w:r w:rsidRPr="00247184">
        <w:t xml:space="preserve"> </w:t>
      </w:r>
      <w:r w:rsidRPr="004973F2">
        <w:t>тыс. руб.</w:t>
      </w:r>
      <w:r>
        <w:t xml:space="preserve"> – </w:t>
      </w:r>
      <w:r w:rsidRPr="00CB5958">
        <w:t xml:space="preserve">ремонт, выполняемый </w:t>
      </w:r>
      <w:r>
        <w:t>хоз</w:t>
      </w:r>
      <w:r w:rsidRPr="00CB5958">
        <w:t>способом</w:t>
      </w:r>
      <w:r>
        <w:t>.</w:t>
      </w:r>
    </w:p>
    <w:p w14:paraId="2F34E77C" w14:textId="77777777" w:rsidR="0002135B" w:rsidRDefault="0002135B" w:rsidP="0002135B">
      <w:pPr>
        <w:tabs>
          <w:tab w:val="left" w:pos="1890"/>
        </w:tabs>
        <w:ind w:firstLine="709"/>
        <w:jc w:val="both"/>
      </w:pPr>
      <w:r w:rsidRPr="009F734C">
        <w:t>В соответствии с п. 41 Основ ценообразования в сфере теплоснабжения, утвержденных постановлением Правительства РФ от</w:t>
      </w:r>
      <w:r>
        <w:t> </w:t>
      </w:r>
      <w:r w:rsidRPr="009F734C">
        <w:t>22.10.2012 №1075 (далее Основы ценообразования) при определении расходов регулируемой организации на проведение ремонтных работ используются расчетные цены и обоснованные мероприятия по проведению ремонтных работ на производственных объектах, принадлежащих ей на</w:t>
      </w:r>
      <w:r>
        <w:t> </w:t>
      </w:r>
      <w:r w:rsidRPr="009F734C">
        <w:t>праве собственности или на ином законном основании в соответствии с</w:t>
      </w:r>
      <w:r>
        <w:t> </w:t>
      </w:r>
      <w:r w:rsidRPr="009F734C">
        <w:t>методическими указаниями.</w:t>
      </w:r>
    </w:p>
    <w:p w14:paraId="1BA14835" w14:textId="77777777" w:rsidR="0002135B" w:rsidRDefault="0002135B" w:rsidP="0002135B">
      <w:pPr>
        <w:tabs>
          <w:tab w:val="left" w:pos="1890"/>
        </w:tabs>
        <w:ind w:firstLine="709"/>
        <w:jc w:val="both"/>
      </w:pPr>
      <w:r w:rsidRPr="00247184">
        <w:t xml:space="preserve">В качестве обосновывающих материалов, предприятие представило </w:t>
      </w:r>
      <w:r>
        <w:t xml:space="preserve">программу ремонтного обслуживания, </w:t>
      </w:r>
      <w:r w:rsidRPr="00247184">
        <w:t xml:space="preserve">график проведения </w:t>
      </w:r>
      <w:r>
        <w:t>ремонта тепловых сетей</w:t>
      </w:r>
      <w:r w:rsidRPr="00247184">
        <w:t xml:space="preserve"> </w:t>
      </w:r>
      <w:r>
        <w:t xml:space="preserve">и оборудования </w:t>
      </w:r>
      <w:r w:rsidRPr="00247184">
        <w:t>на 20</w:t>
      </w:r>
      <w:r>
        <w:t xml:space="preserve">22 </w:t>
      </w:r>
      <w:r w:rsidRPr="00247184">
        <w:t>г</w:t>
      </w:r>
      <w:r>
        <w:t>од</w:t>
      </w:r>
      <w:r w:rsidRPr="00247184">
        <w:t>,</w:t>
      </w:r>
      <w:r>
        <w:t xml:space="preserve"> план ввода-вывода объектов в ремонт на 2022 год с отметкой о получении органа местного самоуправления, акты визуального контроля</w:t>
      </w:r>
      <w:r w:rsidRPr="00247184">
        <w:t xml:space="preserve">, </w:t>
      </w:r>
      <w:r>
        <w:t xml:space="preserve">топографические планы участков теплотрассы, </w:t>
      </w:r>
      <w:r w:rsidRPr="00247184">
        <w:t>локальные сметные расчеты</w:t>
      </w:r>
      <w:r>
        <w:t>, предварительный договор подряда № 1 от 08.10.2021,</w:t>
      </w:r>
      <w:r w:rsidRPr="00CB5958">
        <w:t xml:space="preserve"> предварительный договор подряда №</w:t>
      </w:r>
      <w:r>
        <w:t xml:space="preserve"> 2</w:t>
      </w:r>
      <w:r w:rsidRPr="00CB5958">
        <w:t xml:space="preserve"> от 0</w:t>
      </w:r>
      <w:r>
        <w:t>9</w:t>
      </w:r>
      <w:r w:rsidRPr="00CB5958">
        <w:t>.10.2021</w:t>
      </w:r>
      <w:r w:rsidRPr="00247184">
        <w:t>.</w:t>
      </w:r>
    </w:p>
    <w:p w14:paraId="155BC9A9" w14:textId="77777777" w:rsidR="0002135B" w:rsidRPr="009F734C" w:rsidRDefault="0002135B" w:rsidP="0002135B">
      <w:pPr>
        <w:tabs>
          <w:tab w:val="left" w:pos="1890"/>
        </w:tabs>
        <w:ind w:firstLine="709"/>
        <w:jc w:val="both"/>
      </w:pPr>
      <w:r w:rsidRPr="009F734C">
        <w:t>Кроме того, в соответствии с п. 28 Основ ценообразования, при</w:t>
      </w:r>
      <w:r>
        <w:t> </w:t>
      </w:r>
      <w:r w:rsidRPr="009F734C">
        <w:t>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w:t>
      </w:r>
    </w:p>
    <w:p w14:paraId="7D5418E8" w14:textId="77777777" w:rsidR="0002135B" w:rsidRPr="009F734C" w:rsidRDefault="0002135B" w:rsidP="0002135B">
      <w:pPr>
        <w:tabs>
          <w:tab w:val="left" w:pos="1890"/>
        </w:tabs>
        <w:ind w:firstLine="709"/>
        <w:jc w:val="both"/>
      </w:pPr>
      <w:r w:rsidRPr="009F734C">
        <w:t>а) установленные на очередной период регулирования цены (тарифы) для соответствующей категории потребителей - если цены (тарифы) на</w:t>
      </w:r>
      <w:r>
        <w:t> </w:t>
      </w:r>
      <w:r w:rsidRPr="009F734C">
        <w:t>соответствующие товары (услуги) подлежат государственному регулированию;</w:t>
      </w:r>
    </w:p>
    <w:p w14:paraId="1E4C652F" w14:textId="77777777" w:rsidR="0002135B" w:rsidRPr="009F734C" w:rsidRDefault="0002135B" w:rsidP="0002135B">
      <w:pPr>
        <w:tabs>
          <w:tab w:val="left" w:pos="1890"/>
        </w:tabs>
        <w:ind w:firstLine="709"/>
        <w:jc w:val="both"/>
      </w:pPr>
      <w:r w:rsidRPr="009F734C">
        <w:t>б) цены, установленные в договорах, заключенных в результате проведения торгов;</w:t>
      </w:r>
    </w:p>
    <w:p w14:paraId="73D27AF0" w14:textId="77777777" w:rsidR="0002135B" w:rsidRPr="009F734C" w:rsidRDefault="0002135B" w:rsidP="0002135B">
      <w:pPr>
        <w:tabs>
          <w:tab w:val="left" w:pos="1890"/>
        </w:tabs>
        <w:ind w:firstLine="709"/>
        <w:jc w:val="both"/>
      </w:pPr>
      <w:r w:rsidRPr="009F734C">
        <w:lastRenderedPageBreak/>
        <w:t>в) прогнозные показатели и основные параметры, определенные в</w:t>
      </w:r>
      <w:r>
        <w:t> </w:t>
      </w:r>
      <w:r w:rsidRPr="009F734C">
        <w:t>прогнозе социально-экономического развития Российской Федерации на</w:t>
      </w:r>
      <w:r>
        <w:t> </w:t>
      </w:r>
      <w:r w:rsidRPr="009F734C">
        <w:t>очередной финансовый год и плановый период, одобренном Правительством Российской Федерации (базовый вариант). На период до</w:t>
      </w:r>
      <w:r>
        <w:t> </w:t>
      </w:r>
      <w:r w:rsidRPr="009F734C">
        <w:t>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в том числе:</w:t>
      </w:r>
    </w:p>
    <w:p w14:paraId="6CC3323C" w14:textId="77777777" w:rsidR="0002135B" w:rsidRPr="009F734C" w:rsidRDefault="0002135B" w:rsidP="0002135B">
      <w:pPr>
        <w:tabs>
          <w:tab w:val="left" w:pos="1890"/>
        </w:tabs>
        <w:ind w:firstLine="709"/>
        <w:jc w:val="both"/>
      </w:pPr>
      <w:r w:rsidRPr="009F734C">
        <w:t>прогноз индекса потребительских цен (в среднем за год к предыдущему году);</w:t>
      </w:r>
    </w:p>
    <w:p w14:paraId="176B1B1D" w14:textId="77777777" w:rsidR="0002135B" w:rsidRPr="009F734C" w:rsidRDefault="0002135B" w:rsidP="0002135B">
      <w:pPr>
        <w:tabs>
          <w:tab w:val="left" w:pos="1890"/>
        </w:tabs>
        <w:ind w:firstLine="709"/>
        <w:jc w:val="both"/>
      </w:pPr>
      <w:r w:rsidRPr="009F734C">
        <w:t>цены на природный газ;</w:t>
      </w:r>
    </w:p>
    <w:p w14:paraId="02FBEFFF" w14:textId="77777777" w:rsidR="0002135B" w:rsidRPr="009F734C" w:rsidRDefault="0002135B" w:rsidP="0002135B">
      <w:pPr>
        <w:tabs>
          <w:tab w:val="left" w:pos="1890"/>
        </w:tabs>
        <w:ind w:firstLine="709"/>
        <w:jc w:val="both"/>
      </w:pPr>
      <w:r w:rsidRPr="009F734C">
        <w:t>предельные темпы роста тарифов и динамика цен (тарифов) на товары (услуги) субъектов естественных монополий и услуги жилищно-коммунального комплекса (в среднем за год к предыдущему году) для</w:t>
      </w:r>
      <w:r>
        <w:t> </w:t>
      </w:r>
      <w:r w:rsidRPr="009F734C">
        <w:t>соответствующей категории потребителей;</w:t>
      </w:r>
    </w:p>
    <w:p w14:paraId="1632AF8E" w14:textId="77777777" w:rsidR="0002135B" w:rsidRPr="009F734C" w:rsidRDefault="0002135B" w:rsidP="0002135B">
      <w:pPr>
        <w:tabs>
          <w:tab w:val="left" w:pos="1890"/>
        </w:tabs>
        <w:ind w:firstLine="709"/>
        <w:jc w:val="both"/>
      </w:pPr>
      <w:r w:rsidRPr="009F734C">
        <w:t>динамика цен (тарифов) на товары (услуги) (в среднем за год к</w:t>
      </w:r>
      <w:r>
        <w:t> </w:t>
      </w:r>
      <w:r w:rsidRPr="009F734C">
        <w:t>предыдущему году).</w:t>
      </w:r>
    </w:p>
    <w:p w14:paraId="31858A9E" w14:textId="77777777" w:rsidR="0002135B" w:rsidRPr="00247184" w:rsidRDefault="0002135B" w:rsidP="0002135B">
      <w:pPr>
        <w:tabs>
          <w:tab w:val="left" w:pos="1890"/>
        </w:tabs>
        <w:ind w:firstLine="709"/>
        <w:jc w:val="both"/>
      </w:pPr>
      <w:r w:rsidRPr="009F734C">
        <w:t>Представленные предприятием сметы ремонтных работ составлены в</w:t>
      </w:r>
      <w:r>
        <w:t> </w:t>
      </w:r>
      <w:r w:rsidRPr="009F734C">
        <w:t>базисных ценах, с применением единых норм и расценок. Таким образом, используемые плановые значения расходов на проведение ремонтных работ удовлетворяют требованиям п. 28 Основ ценообразования.</w:t>
      </w:r>
    </w:p>
    <w:p w14:paraId="6B23AA6F" w14:textId="77777777" w:rsidR="0002135B" w:rsidRPr="00247184" w:rsidRDefault="0002135B" w:rsidP="0002135B">
      <w:pPr>
        <w:tabs>
          <w:tab w:val="left" w:pos="1890"/>
        </w:tabs>
        <w:ind w:firstLine="709"/>
        <w:jc w:val="both"/>
      </w:pPr>
      <w:r w:rsidRPr="00247184">
        <w:t>Эксперты, проанализировав обосновывающие материалы, предлагают принять в НВВ 20</w:t>
      </w:r>
      <w:r>
        <w:t>22</w:t>
      </w:r>
      <w:r w:rsidRPr="00247184">
        <w:t xml:space="preserve"> года ремонтную программу в размере </w:t>
      </w:r>
      <w:r w:rsidRPr="00BD706A">
        <w:t>41</w:t>
      </w:r>
      <w:r>
        <w:t> </w:t>
      </w:r>
      <w:r w:rsidRPr="00BD706A">
        <w:t>565,21</w:t>
      </w:r>
      <w:r>
        <w:t> </w:t>
      </w:r>
      <w:r w:rsidRPr="00247184">
        <w:t xml:space="preserve">тыс. руб. </w:t>
      </w:r>
    </w:p>
    <w:p w14:paraId="524E58C3" w14:textId="77777777" w:rsidR="0002135B" w:rsidRPr="00247184" w:rsidRDefault="0002135B" w:rsidP="0002135B">
      <w:pPr>
        <w:ind w:firstLine="709"/>
        <w:jc w:val="both"/>
      </w:pPr>
      <w:r w:rsidRPr="00247184">
        <w:t>В таблиц</w:t>
      </w:r>
      <w:r>
        <w:t>е</w:t>
      </w:r>
      <w:r w:rsidRPr="00247184">
        <w:t xml:space="preserve"> </w:t>
      </w:r>
      <w:r>
        <w:t>3</w:t>
      </w:r>
      <w:r w:rsidRPr="00247184">
        <w:t xml:space="preserve"> представлен план ремонтов с указанием стоимости в</w:t>
      </w:r>
      <w:r>
        <w:t> </w:t>
      </w:r>
      <w:r w:rsidRPr="00247184">
        <w:t>разрезе каждого мероприятия.</w:t>
      </w:r>
    </w:p>
    <w:p w14:paraId="22B0152C" w14:textId="77777777" w:rsidR="0002135B" w:rsidRPr="00247184" w:rsidRDefault="0002135B" w:rsidP="0002135B">
      <w:pPr>
        <w:spacing w:line="360" w:lineRule="auto"/>
        <w:ind w:firstLine="709"/>
        <w:jc w:val="both"/>
        <w:sectPr w:rsidR="0002135B" w:rsidRPr="00247184" w:rsidSect="001913C2">
          <w:footerReference w:type="default" r:id="rId65"/>
          <w:pgSz w:w="11906" w:h="16838"/>
          <w:pgMar w:top="1134" w:right="850" w:bottom="1134" w:left="1701" w:header="708" w:footer="708" w:gutter="0"/>
          <w:cols w:space="708"/>
          <w:titlePg/>
          <w:docGrid w:linePitch="381"/>
        </w:sectPr>
      </w:pPr>
    </w:p>
    <w:p w14:paraId="5828F4C7" w14:textId="77777777" w:rsidR="0002135B" w:rsidRPr="00247184" w:rsidRDefault="0002135B" w:rsidP="0002135B">
      <w:pPr>
        <w:ind w:right="-314" w:firstLine="720"/>
        <w:jc w:val="right"/>
      </w:pPr>
      <w:bookmarkStart w:id="209" w:name="_Hlk532830330"/>
      <w:r w:rsidRPr="00247184">
        <w:lastRenderedPageBreak/>
        <w:t xml:space="preserve">Таблица </w:t>
      </w:r>
      <w:r>
        <w:t>3.</w:t>
      </w:r>
    </w:p>
    <w:bookmarkEnd w:id="209"/>
    <w:p w14:paraId="36434E2F" w14:textId="77777777" w:rsidR="0002135B" w:rsidRPr="00921EEA" w:rsidRDefault="0002135B" w:rsidP="0002135B">
      <w:pPr>
        <w:ind w:firstLine="709"/>
        <w:jc w:val="center"/>
      </w:pPr>
      <w:r w:rsidRPr="00921EEA">
        <w:t>Сводный план ремонтов тепловых сетей и оборудования ООО «Теплосети» на 2022</w:t>
      </w:r>
      <w:r>
        <w:t xml:space="preserve"> </w:t>
      </w:r>
      <w:r w:rsidRPr="00921EEA">
        <w:t>год</w:t>
      </w:r>
    </w:p>
    <w:p w14:paraId="4F1B3D63" w14:textId="77777777" w:rsidR="0002135B" w:rsidRDefault="0002135B" w:rsidP="0002135B">
      <w:pPr>
        <w:ind w:firstLine="709"/>
        <w:jc w:val="center"/>
        <w:rPr>
          <w:b/>
        </w:rPr>
      </w:pPr>
    </w:p>
    <w:tbl>
      <w:tblPr>
        <w:tblW w:w="15449" w:type="dxa"/>
        <w:tblInd w:w="-577" w:type="dxa"/>
        <w:tblLook w:val="04A0" w:firstRow="1" w:lastRow="0" w:firstColumn="1" w:lastColumn="0" w:noHBand="0" w:noVBand="1"/>
      </w:tblPr>
      <w:tblGrid>
        <w:gridCol w:w="420"/>
        <w:gridCol w:w="2376"/>
        <w:gridCol w:w="1250"/>
        <w:gridCol w:w="1059"/>
        <w:gridCol w:w="1983"/>
        <w:gridCol w:w="957"/>
        <w:gridCol w:w="840"/>
        <w:gridCol w:w="1040"/>
        <w:gridCol w:w="928"/>
        <w:gridCol w:w="840"/>
        <w:gridCol w:w="1040"/>
        <w:gridCol w:w="1383"/>
        <w:gridCol w:w="1333"/>
      </w:tblGrid>
      <w:tr w:rsidR="0002135B" w:rsidRPr="00BD706A" w14:paraId="648F75E8" w14:textId="77777777" w:rsidTr="006B6122">
        <w:trPr>
          <w:trHeight w:val="20"/>
        </w:trPr>
        <w:tc>
          <w:tcPr>
            <w:tcW w:w="420" w:type="dxa"/>
            <w:vMerge w:val="restart"/>
            <w:tcBorders>
              <w:top w:val="single" w:sz="8" w:space="0" w:color="auto"/>
              <w:left w:val="single" w:sz="8" w:space="0" w:color="auto"/>
              <w:bottom w:val="single" w:sz="8" w:space="0" w:color="000000"/>
              <w:right w:val="nil"/>
            </w:tcBorders>
            <w:shd w:val="clear" w:color="auto" w:fill="auto"/>
            <w:tcMar>
              <w:left w:w="28" w:type="dxa"/>
              <w:right w:w="28" w:type="dxa"/>
            </w:tcMar>
            <w:vAlign w:val="center"/>
            <w:hideMark/>
          </w:tcPr>
          <w:p w14:paraId="630ED069" w14:textId="77777777" w:rsidR="0002135B" w:rsidRPr="00BD706A" w:rsidRDefault="0002135B" w:rsidP="006B6122">
            <w:pPr>
              <w:jc w:val="center"/>
              <w:rPr>
                <w:color w:val="000000"/>
                <w:sz w:val="20"/>
                <w:szCs w:val="20"/>
              </w:rPr>
            </w:pPr>
            <w:r w:rsidRPr="00BD706A">
              <w:rPr>
                <w:color w:val="000000"/>
                <w:sz w:val="20"/>
                <w:szCs w:val="20"/>
              </w:rPr>
              <w:t>№ п/п</w:t>
            </w:r>
          </w:p>
        </w:tc>
        <w:tc>
          <w:tcPr>
            <w:tcW w:w="2376" w:type="dxa"/>
            <w:vMerge w:val="restart"/>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14:paraId="4A5E36FE" w14:textId="77777777" w:rsidR="0002135B" w:rsidRPr="00BD706A" w:rsidRDefault="0002135B" w:rsidP="006B6122">
            <w:pPr>
              <w:jc w:val="center"/>
              <w:rPr>
                <w:color w:val="000000"/>
                <w:sz w:val="20"/>
                <w:szCs w:val="20"/>
              </w:rPr>
            </w:pPr>
            <w:r w:rsidRPr="00BD706A">
              <w:rPr>
                <w:color w:val="000000"/>
                <w:sz w:val="20"/>
                <w:szCs w:val="20"/>
              </w:rPr>
              <w:t>Наименование объекта, инвентарный номер</w:t>
            </w:r>
          </w:p>
        </w:tc>
        <w:tc>
          <w:tcPr>
            <w:tcW w:w="1250" w:type="dxa"/>
            <w:vMerge w:val="restart"/>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14:paraId="1B7088DD" w14:textId="77777777" w:rsidR="0002135B" w:rsidRPr="00BD706A" w:rsidRDefault="0002135B" w:rsidP="006B6122">
            <w:pPr>
              <w:jc w:val="center"/>
              <w:rPr>
                <w:color w:val="000000"/>
                <w:sz w:val="20"/>
                <w:szCs w:val="20"/>
              </w:rPr>
            </w:pPr>
            <w:r w:rsidRPr="00BD706A">
              <w:rPr>
                <w:color w:val="000000"/>
                <w:sz w:val="20"/>
                <w:szCs w:val="20"/>
              </w:rPr>
              <w:t>Вид ремонта (КР,</w:t>
            </w:r>
            <w:r>
              <w:rPr>
                <w:color w:val="000000"/>
                <w:sz w:val="20"/>
                <w:szCs w:val="20"/>
              </w:rPr>
              <w:t xml:space="preserve"> </w:t>
            </w:r>
            <w:r w:rsidRPr="00BD706A">
              <w:rPr>
                <w:color w:val="000000"/>
                <w:sz w:val="20"/>
                <w:szCs w:val="20"/>
              </w:rPr>
              <w:t>СР,</w:t>
            </w:r>
            <w:r>
              <w:rPr>
                <w:color w:val="000000"/>
                <w:sz w:val="20"/>
                <w:szCs w:val="20"/>
              </w:rPr>
              <w:t xml:space="preserve"> </w:t>
            </w:r>
            <w:r w:rsidRPr="00BD706A">
              <w:rPr>
                <w:color w:val="000000"/>
                <w:sz w:val="20"/>
                <w:szCs w:val="20"/>
              </w:rPr>
              <w:t>ТР)</w:t>
            </w:r>
          </w:p>
        </w:tc>
        <w:tc>
          <w:tcPr>
            <w:tcW w:w="1059" w:type="dxa"/>
            <w:vMerge w:val="restart"/>
            <w:tcBorders>
              <w:top w:val="single" w:sz="8" w:space="0" w:color="auto"/>
              <w:left w:val="nil"/>
              <w:bottom w:val="single" w:sz="8" w:space="0" w:color="000000"/>
              <w:right w:val="nil"/>
            </w:tcBorders>
            <w:shd w:val="clear" w:color="auto" w:fill="auto"/>
            <w:tcMar>
              <w:left w:w="28" w:type="dxa"/>
              <w:right w:w="28" w:type="dxa"/>
            </w:tcMar>
            <w:vAlign w:val="center"/>
            <w:hideMark/>
          </w:tcPr>
          <w:p w14:paraId="473F50EA" w14:textId="77777777" w:rsidR="0002135B" w:rsidRPr="00BD706A" w:rsidRDefault="0002135B" w:rsidP="006B6122">
            <w:pPr>
              <w:jc w:val="center"/>
              <w:rPr>
                <w:color w:val="000000"/>
                <w:sz w:val="20"/>
                <w:szCs w:val="20"/>
              </w:rPr>
            </w:pPr>
            <w:r w:rsidRPr="00BD706A">
              <w:rPr>
                <w:color w:val="000000"/>
                <w:sz w:val="20"/>
                <w:szCs w:val="20"/>
              </w:rPr>
              <w:t>Способ ремонта (подряд, х/способ)</w:t>
            </w:r>
          </w:p>
        </w:tc>
        <w:tc>
          <w:tcPr>
            <w:tcW w:w="1983" w:type="dxa"/>
            <w:vMerge w:val="restart"/>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14:paraId="630FF78C" w14:textId="77777777" w:rsidR="0002135B" w:rsidRPr="00BD706A" w:rsidRDefault="0002135B" w:rsidP="006B6122">
            <w:pPr>
              <w:jc w:val="center"/>
              <w:rPr>
                <w:color w:val="000000"/>
                <w:sz w:val="20"/>
                <w:szCs w:val="20"/>
              </w:rPr>
            </w:pPr>
            <w:r w:rsidRPr="00BD706A">
              <w:rPr>
                <w:color w:val="000000"/>
                <w:sz w:val="20"/>
                <w:szCs w:val="20"/>
              </w:rPr>
              <w:t>Состав работ, физический объем</w:t>
            </w:r>
          </w:p>
        </w:tc>
        <w:tc>
          <w:tcPr>
            <w:tcW w:w="2837" w:type="dxa"/>
            <w:gridSpan w:val="3"/>
            <w:tcBorders>
              <w:top w:val="single" w:sz="8" w:space="0" w:color="auto"/>
              <w:left w:val="nil"/>
              <w:bottom w:val="nil"/>
              <w:right w:val="single" w:sz="8" w:space="0" w:color="000000"/>
            </w:tcBorders>
            <w:shd w:val="clear" w:color="auto" w:fill="auto"/>
            <w:tcMar>
              <w:left w:w="28" w:type="dxa"/>
              <w:right w:w="28" w:type="dxa"/>
            </w:tcMar>
            <w:vAlign w:val="center"/>
            <w:hideMark/>
          </w:tcPr>
          <w:p w14:paraId="7698AE31" w14:textId="77777777" w:rsidR="0002135B" w:rsidRPr="00BD706A" w:rsidRDefault="0002135B" w:rsidP="006B6122">
            <w:pPr>
              <w:jc w:val="center"/>
              <w:rPr>
                <w:color w:val="000000"/>
                <w:sz w:val="20"/>
                <w:szCs w:val="20"/>
              </w:rPr>
            </w:pPr>
            <w:r w:rsidRPr="00BD706A">
              <w:rPr>
                <w:color w:val="000000"/>
                <w:sz w:val="20"/>
                <w:szCs w:val="20"/>
              </w:rPr>
              <w:t>Ст-ть по предложению предприятия</w:t>
            </w:r>
          </w:p>
        </w:tc>
        <w:tc>
          <w:tcPr>
            <w:tcW w:w="2808" w:type="dxa"/>
            <w:gridSpan w:val="3"/>
            <w:tcBorders>
              <w:top w:val="single" w:sz="8" w:space="0" w:color="auto"/>
              <w:left w:val="nil"/>
              <w:bottom w:val="nil"/>
              <w:right w:val="nil"/>
            </w:tcBorders>
            <w:shd w:val="clear" w:color="auto" w:fill="auto"/>
            <w:tcMar>
              <w:left w:w="28" w:type="dxa"/>
              <w:right w:w="28" w:type="dxa"/>
            </w:tcMar>
            <w:vAlign w:val="center"/>
            <w:hideMark/>
          </w:tcPr>
          <w:p w14:paraId="5A5F8310" w14:textId="77777777" w:rsidR="0002135B" w:rsidRPr="00BD706A" w:rsidRDefault="0002135B" w:rsidP="006B6122">
            <w:pPr>
              <w:jc w:val="center"/>
              <w:rPr>
                <w:color w:val="000000"/>
                <w:sz w:val="20"/>
                <w:szCs w:val="20"/>
              </w:rPr>
            </w:pPr>
            <w:r w:rsidRPr="00BD706A">
              <w:rPr>
                <w:color w:val="000000"/>
                <w:sz w:val="20"/>
                <w:szCs w:val="20"/>
              </w:rPr>
              <w:t>Ст-ть по предложению экспертов</w:t>
            </w:r>
          </w:p>
        </w:tc>
        <w:tc>
          <w:tcPr>
            <w:tcW w:w="138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D33E0FE" w14:textId="77777777" w:rsidR="0002135B" w:rsidRPr="00BD706A" w:rsidRDefault="0002135B" w:rsidP="006B6122">
            <w:pPr>
              <w:jc w:val="center"/>
              <w:rPr>
                <w:color w:val="000000"/>
                <w:sz w:val="20"/>
                <w:szCs w:val="20"/>
              </w:rPr>
            </w:pPr>
            <w:r w:rsidRPr="00BD706A">
              <w:rPr>
                <w:color w:val="000000"/>
                <w:sz w:val="20"/>
                <w:szCs w:val="20"/>
              </w:rPr>
              <w:t xml:space="preserve">Размер корректировки, тыс. руб. </w:t>
            </w:r>
            <w:r w:rsidRPr="00BD706A">
              <w:rPr>
                <w:color w:val="000000"/>
                <w:sz w:val="20"/>
                <w:szCs w:val="20"/>
              </w:rPr>
              <w:br/>
              <w:t>(без НДС)</w:t>
            </w:r>
          </w:p>
        </w:tc>
        <w:tc>
          <w:tcPr>
            <w:tcW w:w="133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4B447E" w14:textId="77777777" w:rsidR="0002135B" w:rsidRPr="00BD706A" w:rsidRDefault="0002135B" w:rsidP="006B6122">
            <w:pPr>
              <w:jc w:val="center"/>
              <w:rPr>
                <w:color w:val="000000"/>
                <w:sz w:val="20"/>
                <w:szCs w:val="20"/>
              </w:rPr>
            </w:pPr>
            <w:r w:rsidRPr="00BD706A">
              <w:rPr>
                <w:color w:val="000000"/>
                <w:sz w:val="20"/>
                <w:szCs w:val="20"/>
              </w:rPr>
              <w:t>Причины корректировки</w:t>
            </w:r>
          </w:p>
        </w:tc>
      </w:tr>
      <w:tr w:rsidR="0002135B" w:rsidRPr="00BD706A" w14:paraId="6A8AFAAB" w14:textId="77777777" w:rsidTr="006B6122">
        <w:trPr>
          <w:trHeight w:val="20"/>
        </w:trPr>
        <w:tc>
          <w:tcPr>
            <w:tcW w:w="420" w:type="dxa"/>
            <w:vMerge/>
            <w:tcBorders>
              <w:top w:val="single" w:sz="8" w:space="0" w:color="auto"/>
              <w:left w:val="single" w:sz="8" w:space="0" w:color="auto"/>
              <w:bottom w:val="single" w:sz="8" w:space="0" w:color="000000"/>
              <w:right w:val="nil"/>
            </w:tcBorders>
            <w:tcMar>
              <w:left w:w="28" w:type="dxa"/>
              <w:right w:w="28" w:type="dxa"/>
            </w:tcMar>
            <w:vAlign w:val="center"/>
            <w:hideMark/>
          </w:tcPr>
          <w:p w14:paraId="6EAB20D7" w14:textId="77777777" w:rsidR="0002135B" w:rsidRPr="00BD706A" w:rsidRDefault="0002135B" w:rsidP="006B6122">
            <w:pPr>
              <w:jc w:val="center"/>
              <w:rPr>
                <w:color w:val="000000"/>
                <w:sz w:val="20"/>
                <w:szCs w:val="20"/>
              </w:rPr>
            </w:pPr>
          </w:p>
        </w:tc>
        <w:tc>
          <w:tcPr>
            <w:tcW w:w="2376" w:type="dxa"/>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14:paraId="3617D6F6" w14:textId="77777777" w:rsidR="0002135B" w:rsidRPr="00BD706A" w:rsidRDefault="0002135B" w:rsidP="006B6122">
            <w:pPr>
              <w:jc w:val="center"/>
              <w:rPr>
                <w:color w:val="000000"/>
                <w:sz w:val="20"/>
                <w:szCs w:val="20"/>
              </w:rPr>
            </w:pPr>
          </w:p>
        </w:tc>
        <w:tc>
          <w:tcPr>
            <w:tcW w:w="1250" w:type="dxa"/>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14:paraId="4B9E62C6" w14:textId="77777777" w:rsidR="0002135B" w:rsidRPr="00BD706A" w:rsidRDefault="0002135B" w:rsidP="006B6122">
            <w:pPr>
              <w:jc w:val="center"/>
              <w:rPr>
                <w:color w:val="000000"/>
                <w:sz w:val="20"/>
                <w:szCs w:val="20"/>
              </w:rPr>
            </w:pPr>
          </w:p>
        </w:tc>
        <w:tc>
          <w:tcPr>
            <w:tcW w:w="1059" w:type="dxa"/>
            <w:vMerge/>
            <w:tcBorders>
              <w:top w:val="single" w:sz="8" w:space="0" w:color="auto"/>
              <w:left w:val="nil"/>
              <w:bottom w:val="single" w:sz="8" w:space="0" w:color="000000"/>
              <w:right w:val="nil"/>
            </w:tcBorders>
            <w:tcMar>
              <w:left w:w="28" w:type="dxa"/>
              <w:right w:w="28" w:type="dxa"/>
            </w:tcMar>
            <w:vAlign w:val="center"/>
            <w:hideMark/>
          </w:tcPr>
          <w:p w14:paraId="164023BE" w14:textId="77777777" w:rsidR="0002135B" w:rsidRPr="00BD706A" w:rsidRDefault="0002135B" w:rsidP="006B6122">
            <w:pPr>
              <w:jc w:val="center"/>
              <w:rPr>
                <w:color w:val="000000"/>
                <w:sz w:val="20"/>
                <w:szCs w:val="20"/>
              </w:rPr>
            </w:pPr>
          </w:p>
        </w:tc>
        <w:tc>
          <w:tcPr>
            <w:tcW w:w="1983" w:type="dxa"/>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14:paraId="35A7F363" w14:textId="77777777" w:rsidR="0002135B" w:rsidRPr="00BD706A" w:rsidRDefault="0002135B" w:rsidP="006B6122">
            <w:pPr>
              <w:jc w:val="center"/>
              <w:rPr>
                <w:color w:val="000000"/>
                <w:sz w:val="20"/>
                <w:szCs w:val="20"/>
              </w:rPr>
            </w:pPr>
          </w:p>
        </w:tc>
        <w:tc>
          <w:tcPr>
            <w:tcW w:w="2837" w:type="dxa"/>
            <w:gridSpan w:val="3"/>
            <w:tcBorders>
              <w:top w:val="nil"/>
              <w:left w:val="nil"/>
              <w:bottom w:val="single" w:sz="8" w:space="0" w:color="auto"/>
              <w:right w:val="single" w:sz="8" w:space="0" w:color="000000"/>
            </w:tcBorders>
            <w:shd w:val="clear" w:color="auto" w:fill="auto"/>
            <w:tcMar>
              <w:left w:w="28" w:type="dxa"/>
              <w:right w:w="28" w:type="dxa"/>
            </w:tcMar>
            <w:vAlign w:val="center"/>
            <w:hideMark/>
          </w:tcPr>
          <w:p w14:paraId="0730DBC2" w14:textId="77777777" w:rsidR="0002135B" w:rsidRPr="00BD706A" w:rsidRDefault="0002135B" w:rsidP="006B6122">
            <w:pPr>
              <w:jc w:val="center"/>
              <w:rPr>
                <w:color w:val="000000"/>
                <w:sz w:val="20"/>
                <w:szCs w:val="20"/>
              </w:rPr>
            </w:pPr>
            <w:r w:rsidRPr="00BD706A">
              <w:rPr>
                <w:color w:val="000000"/>
                <w:sz w:val="20"/>
                <w:szCs w:val="20"/>
              </w:rPr>
              <w:t>тыс.</w:t>
            </w:r>
            <w:r>
              <w:rPr>
                <w:color w:val="000000"/>
                <w:sz w:val="20"/>
                <w:szCs w:val="20"/>
              </w:rPr>
              <w:t xml:space="preserve"> </w:t>
            </w:r>
            <w:r w:rsidRPr="00BD706A">
              <w:rPr>
                <w:color w:val="000000"/>
                <w:sz w:val="20"/>
                <w:szCs w:val="20"/>
              </w:rPr>
              <w:t>руб</w:t>
            </w:r>
            <w:r>
              <w:rPr>
                <w:color w:val="000000"/>
                <w:sz w:val="20"/>
                <w:szCs w:val="20"/>
              </w:rPr>
              <w:t>.</w:t>
            </w:r>
            <w:r w:rsidRPr="00BD706A">
              <w:rPr>
                <w:color w:val="000000"/>
                <w:sz w:val="20"/>
                <w:szCs w:val="20"/>
              </w:rPr>
              <w:t xml:space="preserve"> (без НДС)</w:t>
            </w:r>
          </w:p>
        </w:tc>
        <w:tc>
          <w:tcPr>
            <w:tcW w:w="2808" w:type="dxa"/>
            <w:gridSpan w:val="3"/>
            <w:tcBorders>
              <w:top w:val="nil"/>
              <w:left w:val="nil"/>
              <w:bottom w:val="single" w:sz="8" w:space="0" w:color="auto"/>
              <w:right w:val="nil"/>
            </w:tcBorders>
            <w:shd w:val="clear" w:color="auto" w:fill="auto"/>
            <w:tcMar>
              <w:left w:w="28" w:type="dxa"/>
              <w:right w:w="28" w:type="dxa"/>
            </w:tcMar>
            <w:vAlign w:val="center"/>
            <w:hideMark/>
          </w:tcPr>
          <w:p w14:paraId="786B5D31" w14:textId="77777777" w:rsidR="0002135B" w:rsidRPr="00BD706A" w:rsidRDefault="0002135B" w:rsidP="006B6122">
            <w:pPr>
              <w:jc w:val="center"/>
              <w:rPr>
                <w:color w:val="000000"/>
                <w:sz w:val="20"/>
                <w:szCs w:val="20"/>
              </w:rPr>
            </w:pPr>
            <w:r w:rsidRPr="00BD706A">
              <w:rPr>
                <w:color w:val="000000"/>
                <w:sz w:val="20"/>
                <w:szCs w:val="20"/>
              </w:rPr>
              <w:t>тыс.</w:t>
            </w:r>
            <w:r>
              <w:rPr>
                <w:color w:val="000000"/>
                <w:sz w:val="20"/>
                <w:szCs w:val="20"/>
              </w:rPr>
              <w:t xml:space="preserve"> </w:t>
            </w:r>
            <w:r w:rsidRPr="00BD706A">
              <w:rPr>
                <w:color w:val="000000"/>
                <w:sz w:val="20"/>
                <w:szCs w:val="20"/>
              </w:rPr>
              <w:t>руб</w:t>
            </w:r>
            <w:r>
              <w:rPr>
                <w:color w:val="000000"/>
                <w:sz w:val="20"/>
                <w:szCs w:val="20"/>
              </w:rPr>
              <w:t>.</w:t>
            </w:r>
            <w:r w:rsidRPr="00BD706A">
              <w:rPr>
                <w:color w:val="000000"/>
                <w:sz w:val="20"/>
                <w:szCs w:val="20"/>
              </w:rPr>
              <w:t xml:space="preserve"> (без НДС)</w:t>
            </w:r>
          </w:p>
        </w:tc>
        <w:tc>
          <w:tcPr>
            <w:tcW w:w="138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9E31816" w14:textId="77777777" w:rsidR="0002135B" w:rsidRPr="00BD706A" w:rsidRDefault="0002135B" w:rsidP="006B6122">
            <w:pPr>
              <w:jc w:val="center"/>
              <w:rPr>
                <w:color w:val="000000"/>
                <w:sz w:val="20"/>
                <w:szCs w:val="20"/>
              </w:rPr>
            </w:pPr>
          </w:p>
        </w:tc>
        <w:tc>
          <w:tcPr>
            <w:tcW w:w="133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81FE46D" w14:textId="77777777" w:rsidR="0002135B" w:rsidRPr="00BD706A" w:rsidRDefault="0002135B" w:rsidP="006B6122">
            <w:pPr>
              <w:jc w:val="center"/>
              <w:rPr>
                <w:color w:val="000000"/>
                <w:sz w:val="20"/>
                <w:szCs w:val="20"/>
              </w:rPr>
            </w:pPr>
          </w:p>
        </w:tc>
      </w:tr>
      <w:tr w:rsidR="0002135B" w:rsidRPr="00BD706A" w14:paraId="62DE0583" w14:textId="77777777" w:rsidTr="006B6122">
        <w:trPr>
          <w:trHeight w:val="20"/>
        </w:trPr>
        <w:tc>
          <w:tcPr>
            <w:tcW w:w="420" w:type="dxa"/>
            <w:vMerge/>
            <w:tcBorders>
              <w:top w:val="single" w:sz="8" w:space="0" w:color="auto"/>
              <w:left w:val="single" w:sz="8" w:space="0" w:color="auto"/>
              <w:bottom w:val="single" w:sz="8" w:space="0" w:color="000000"/>
              <w:right w:val="nil"/>
            </w:tcBorders>
            <w:tcMar>
              <w:left w:w="28" w:type="dxa"/>
              <w:right w:w="28" w:type="dxa"/>
            </w:tcMar>
            <w:vAlign w:val="center"/>
            <w:hideMark/>
          </w:tcPr>
          <w:p w14:paraId="70BF607D" w14:textId="77777777" w:rsidR="0002135B" w:rsidRPr="00BD706A" w:rsidRDefault="0002135B" w:rsidP="006B6122">
            <w:pPr>
              <w:jc w:val="center"/>
              <w:rPr>
                <w:color w:val="000000"/>
                <w:sz w:val="20"/>
                <w:szCs w:val="20"/>
              </w:rPr>
            </w:pPr>
          </w:p>
        </w:tc>
        <w:tc>
          <w:tcPr>
            <w:tcW w:w="2376" w:type="dxa"/>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14:paraId="78E58A9A" w14:textId="77777777" w:rsidR="0002135B" w:rsidRPr="00BD706A" w:rsidRDefault="0002135B" w:rsidP="006B6122">
            <w:pPr>
              <w:jc w:val="center"/>
              <w:rPr>
                <w:color w:val="000000"/>
                <w:sz w:val="20"/>
                <w:szCs w:val="20"/>
              </w:rPr>
            </w:pPr>
          </w:p>
        </w:tc>
        <w:tc>
          <w:tcPr>
            <w:tcW w:w="1250" w:type="dxa"/>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14:paraId="19032511" w14:textId="77777777" w:rsidR="0002135B" w:rsidRPr="00BD706A" w:rsidRDefault="0002135B" w:rsidP="006B6122">
            <w:pPr>
              <w:jc w:val="center"/>
              <w:rPr>
                <w:color w:val="000000"/>
                <w:sz w:val="20"/>
                <w:szCs w:val="20"/>
              </w:rPr>
            </w:pPr>
          </w:p>
        </w:tc>
        <w:tc>
          <w:tcPr>
            <w:tcW w:w="1059" w:type="dxa"/>
            <w:vMerge/>
            <w:tcBorders>
              <w:top w:val="single" w:sz="8" w:space="0" w:color="auto"/>
              <w:left w:val="nil"/>
              <w:bottom w:val="single" w:sz="8" w:space="0" w:color="000000"/>
              <w:right w:val="nil"/>
            </w:tcBorders>
            <w:tcMar>
              <w:left w:w="28" w:type="dxa"/>
              <w:right w:w="28" w:type="dxa"/>
            </w:tcMar>
            <w:vAlign w:val="center"/>
            <w:hideMark/>
          </w:tcPr>
          <w:p w14:paraId="28B1BF0A" w14:textId="77777777" w:rsidR="0002135B" w:rsidRPr="00BD706A" w:rsidRDefault="0002135B" w:rsidP="006B6122">
            <w:pPr>
              <w:jc w:val="center"/>
              <w:rPr>
                <w:color w:val="000000"/>
                <w:sz w:val="20"/>
                <w:szCs w:val="20"/>
              </w:rPr>
            </w:pPr>
          </w:p>
        </w:tc>
        <w:tc>
          <w:tcPr>
            <w:tcW w:w="1983" w:type="dxa"/>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14:paraId="45FAAF82" w14:textId="77777777" w:rsidR="0002135B" w:rsidRPr="00BD706A" w:rsidRDefault="0002135B" w:rsidP="006B6122">
            <w:pPr>
              <w:jc w:val="center"/>
              <w:rPr>
                <w:color w:val="000000"/>
                <w:sz w:val="20"/>
                <w:szCs w:val="20"/>
              </w:rPr>
            </w:pPr>
          </w:p>
        </w:tc>
        <w:tc>
          <w:tcPr>
            <w:tcW w:w="957" w:type="dxa"/>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14:paraId="3D2BF601" w14:textId="77777777" w:rsidR="0002135B" w:rsidRPr="00BD706A" w:rsidRDefault="0002135B" w:rsidP="006B6122">
            <w:pPr>
              <w:jc w:val="center"/>
              <w:rPr>
                <w:color w:val="000000"/>
                <w:sz w:val="20"/>
                <w:szCs w:val="20"/>
              </w:rPr>
            </w:pPr>
            <w:r w:rsidRPr="00BD706A">
              <w:rPr>
                <w:color w:val="000000"/>
                <w:sz w:val="20"/>
                <w:szCs w:val="20"/>
              </w:rPr>
              <w:t>Всего</w:t>
            </w:r>
          </w:p>
        </w:tc>
        <w:tc>
          <w:tcPr>
            <w:tcW w:w="840" w:type="dxa"/>
            <w:tcBorders>
              <w:top w:val="nil"/>
              <w:left w:val="nil"/>
              <w:bottom w:val="nil"/>
              <w:right w:val="nil"/>
            </w:tcBorders>
            <w:shd w:val="clear" w:color="auto" w:fill="auto"/>
            <w:tcMar>
              <w:left w:w="28" w:type="dxa"/>
              <w:right w:w="28" w:type="dxa"/>
            </w:tcMar>
            <w:vAlign w:val="center"/>
            <w:hideMark/>
          </w:tcPr>
          <w:p w14:paraId="5A894DCB" w14:textId="77777777" w:rsidR="0002135B" w:rsidRPr="00BD706A" w:rsidRDefault="0002135B" w:rsidP="006B6122">
            <w:pPr>
              <w:jc w:val="center"/>
              <w:rPr>
                <w:color w:val="000000"/>
                <w:sz w:val="20"/>
                <w:szCs w:val="20"/>
              </w:rPr>
            </w:pPr>
            <w:r w:rsidRPr="00BD706A">
              <w:rPr>
                <w:color w:val="000000"/>
                <w:sz w:val="20"/>
                <w:szCs w:val="20"/>
              </w:rPr>
              <w:t>в т.</w:t>
            </w:r>
            <w:r>
              <w:rPr>
                <w:color w:val="000000"/>
                <w:sz w:val="20"/>
                <w:szCs w:val="20"/>
              </w:rPr>
              <w:t xml:space="preserve"> </w:t>
            </w:r>
            <w:r w:rsidRPr="00BD706A">
              <w:rPr>
                <w:color w:val="000000"/>
                <w:sz w:val="20"/>
                <w:szCs w:val="20"/>
              </w:rPr>
              <w:t>ч</w:t>
            </w:r>
            <w:r>
              <w:rPr>
                <w:color w:val="000000"/>
                <w:sz w:val="20"/>
                <w:szCs w:val="20"/>
              </w:rPr>
              <w:t>.</w:t>
            </w:r>
          </w:p>
        </w:tc>
        <w:tc>
          <w:tcPr>
            <w:tcW w:w="1040" w:type="dxa"/>
            <w:tcBorders>
              <w:top w:val="nil"/>
              <w:left w:val="single" w:sz="8" w:space="0" w:color="auto"/>
              <w:bottom w:val="nil"/>
              <w:right w:val="single" w:sz="8" w:space="0" w:color="auto"/>
            </w:tcBorders>
            <w:shd w:val="clear" w:color="auto" w:fill="auto"/>
            <w:tcMar>
              <w:left w:w="28" w:type="dxa"/>
              <w:right w:w="28" w:type="dxa"/>
            </w:tcMar>
            <w:vAlign w:val="center"/>
            <w:hideMark/>
          </w:tcPr>
          <w:p w14:paraId="607A3EE2" w14:textId="77777777" w:rsidR="0002135B" w:rsidRPr="00BD706A" w:rsidRDefault="0002135B" w:rsidP="006B6122">
            <w:pPr>
              <w:jc w:val="center"/>
              <w:rPr>
                <w:color w:val="000000"/>
                <w:sz w:val="20"/>
                <w:szCs w:val="20"/>
              </w:rPr>
            </w:pPr>
            <w:r w:rsidRPr="00BD706A">
              <w:rPr>
                <w:color w:val="000000"/>
                <w:sz w:val="20"/>
                <w:szCs w:val="20"/>
              </w:rPr>
              <w:t>в т.</w:t>
            </w:r>
            <w:r>
              <w:rPr>
                <w:color w:val="000000"/>
                <w:sz w:val="20"/>
                <w:szCs w:val="20"/>
              </w:rPr>
              <w:t xml:space="preserve"> </w:t>
            </w:r>
            <w:r w:rsidRPr="00BD706A">
              <w:rPr>
                <w:color w:val="000000"/>
                <w:sz w:val="20"/>
                <w:szCs w:val="20"/>
              </w:rPr>
              <w:t>ч</w:t>
            </w:r>
            <w:r>
              <w:rPr>
                <w:color w:val="000000"/>
                <w:sz w:val="20"/>
                <w:szCs w:val="20"/>
              </w:rPr>
              <w:t>.</w:t>
            </w:r>
          </w:p>
        </w:tc>
        <w:tc>
          <w:tcPr>
            <w:tcW w:w="928" w:type="dxa"/>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14:paraId="4CCB51A5" w14:textId="77777777" w:rsidR="0002135B" w:rsidRPr="00BD706A" w:rsidRDefault="0002135B" w:rsidP="006B6122">
            <w:pPr>
              <w:jc w:val="center"/>
              <w:rPr>
                <w:color w:val="000000"/>
                <w:sz w:val="20"/>
                <w:szCs w:val="20"/>
              </w:rPr>
            </w:pPr>
            <w:r w:rsidRPr="00BD706A">
              <w:rPr>
                <w:color w:val="000000"/>
                <w:sz w:val="20"/>
                <w:szCs w:val="20"/>
              </w:rPr>
              <w:t>Всего</w:t>
            </w:r>
          </w:p>
        </w:tc>
        <w:tc>
          <w:tcPr>
            <w:tcW w:w="840" w:type="dxa"/>
            <w:tcBorders>
              <w:top w:val="nil"/>
              <w:left w:val="nil"/>
              <w:bottom w:val="nil"/>
              <w:right w:val="nil"/>
            </w:tcBorders>
            <w:shd w:val="clear" w:color="auto" w:fill="auto"/>
            <w:tcMar>
              <w:left w:w="28" w:type="dxa"/>
              <w:right w:w="28" w:type="dxa"/>
            </w:tcMar>
            <w:vAlign w:val="center"/>
            <w:hideMark/>
          </w:tcPr>
          <w:p w14:paraId="2F081636" w14:textId="77777777" w:rsidR="0002135B" w:rsidRPr="00BD706A" w:rsidRDefault="0002135B" w:rsidP="006B6122">
            <w:pPr>
              <w:jc w:val="center"/>
              <w:rPr>
                <w:color w:val="000000"/>
                <w:sz w:val="20"/>
                <w:szCs w:val="20"/>
              </w:rPr>
            </w:pPr>
            <w:r w:rsidRPr="00BD706A">
              <w:rPr>
                <w:color w:val="000000"/>
                <w:sz w:val="20"/>
                <w:szCs w:val="20"/>
              </w:rPr>
              <w:t>в т.</w:t>
            </w:r>
            <w:r>
              <w:rPr>
                <w:color w:val="000000"/>
                <w:sz w:val="20"/>
                <w:szCs w:val="20"/>
              </w:rPr>
              <w:t xml:space="preserve"> </w:t>
            </w:r>
            <w:r w:rsidRPr="00BD706A">
              <w:rPr>
                <w:color w:val="000000"/>
                <w:sz w:val="20"/>
                <w:szCs w:val="20"/>
              </w:rPr>
              <w:t>ч</w:t>
            </w:r>
            <w:r>
              <w:rPr>
                <w:color w:val="000000"/>
                <w:sz w:val="20"/>
                <w:szCs w:val="20"/>
              </w:rPr>
              <w:t>.</w:t>
            </w:r>
          </w:p>
        </w:tc>
        <w:tc>
          <w:tcPr>
            <w:tcW w:w="1040" w:type="dxa"/>
            <w:tcBorders>
              <w:top w:val="nil"/>
              <w:left w:val="single" w:sz="8" w:space="0" w:color="auto"/>
              <w:bottom w:val="nil"/>
              <w:right w:val="nil"/>
            </w:tcBorders>
            <w:shd w:val="clear" w:color="auto" w:fill="auto"/>
            <w:tcMar>
              <w:left w:w="28" w:type="dxa"/>
              <w:right w:w="28" w:type="dxa"/>
            </w:tcMar>
            <w:vAlign w:val="center"/>
            <w:hideMark/>
          </w:tcPr>
          <w:p w14:paraId="6448E557" w14:textId="77777777" w:rsidR="0002135B" w:rsidRPr="00BD706A" w:rsidRDefault="0002135B" w:rsidP="006B6122">
            <w:pPr>
              <w:jc w:val="center"/>
              <w:rPr>
                <w:color w:val="000000"/>
                <w:sz w:val="20"/>
                <w:szCs w:val="20"/>
              </w:rPr>
            </w:pPr>
            <w:r w:rsidRPr="00BD706A">
              <w:rPr>
                <w:color w:val="000000"/>
                <w:sz w:val="20"/>
                <w:szCs w:val="20"/>
              </w:rPr>
              <w:t>в т.</w:t>
            </w:r>
            <w:r>
              <w:rPr>
                <w:color w:val="000000"/>
                <w:sz w:val="20"/>
                <w:szCs w:val="20"/>
              </w:rPr>
              <w:t xml:space="preserve"> </w:t>
            </w:r>
            <w:r w:rsidRPr="00BD706A">
              <w:rPr>
                <w:color w:val="000000"/>
                <w:sz w:val="20"/>
                <w:szCs w:val="20"/>
              </w:rPr>
              <w:t>ч</w:t>
            </w:r>
            <w:r>
              <w:rPr>
                <w:color w:val="000000"/>
                <w:sz w:val="20"/>
                <w:szCs w:val="20"/>
              </w:rPr>
              <w:t>.</w:t>
            </w:r>
          </w:p>
        </w:tc>
        <w:tc>
          <w:tcPr>
            <w:tcW w:w="138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B931EA2" w14:textId="77777777" w:rsidR="0002135B" w:rsidRPr="00BD706A" w:rsidRDefault="0002135B" w:rsidP="006B6122">
            <w:pPr>
              <w:jc w:val="center"/>
              <w:rPr>
                <w:color w:val="000000"/>
                <w:sz w:val="20"/>
                <w:szCs w:val="20"/>
              </w:rPr>
            </w:pPr>
          </w:p>
        </w:tc>
        <w:tc>
          <w:tcPr>
            <w:tcW w:w="133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60B1980" w14:textId="77777777" w:rsidR="0002135B" w:rsidRPr="00BD706A" w:rsidRDefault="0002135B" w:rsidP="006B6122">
            <w:pPr>
              <w:jc w:val="center"/>
              <w:rPr>
                <w:color w:val="000000"/>
                <w:sz w:val="20"/>
                <w:szCs w:val="20"/>
              </w:rPr>
            </w:pPr>
          </w:p>
        </w:tc>
      </w:tr>
      <w:tr w:rsidR="0002135B" w:rsidRPr="00BD706A" w14:paraId="180A3C66" w14:textId="77777777" w:rsidTr="006B6122">
        <w:trPr>
          <w:trHeight w:val="20"/>
        </w:trPr>
        <w:tc>
          <w:tcPr>
            <w:tcW w:w="420" w:type="dxa"/>
            <w:vMerge/>
            <w:tcBorders>
              <w:top w:val="single" w:sz="8" w:space="0" w:color="auto"/>
              <w:left w:val="single" w:sz="8" w:space="0" w:color="auto"/>
              <w:bottom w:val="single" w:sz="8" w:space="0" w:color="000000"/>
              <w:right w:val="nil"/>
            </w:tcBorders>
            <w:tcMar>
              <w:left w:w="28" w:type="dxa"/>
              <w:right w:w="28" w:type="dxa"/>
            </w:tcMar>
            <w:vAlign w:val="center"/>
            <w:hideMark/>
          </w:tcPr>
          <w:p w14:paraId="7A864D66" w14:textId="77777777" w:rsidR="0002135B" w:rsidRPr="00BD706A" w:rsidRDefault="0002135B" w:rsidP="006B6122">
            <w:pPr>
              <w:jc w:val="center"/>
              <w:rPr>
                <w:color w:val="000000"/>
                <w:sz w:val="20"/>
                <w:szCs w:val="20"/>
              </w:rPr>
            </w:pPr>
          </w:p>
        </w:tc>
        <w:tc>
          <w:tcPr>
            <w:tcW w:w="2376" w:type="dxa"/>
            <w:vMerge/>
            <w:tcBorders>
              <w:top w:val="single" w:sz="8" w:space="0" w:color="auto"/>
              <w:left w:val="single" w:sz="8" w:space="0" w:color="auto"/>
              <w:bottom w:val="single" w:sz="4" w:space="0" w:color="auto"/>
              <w:right w:val="single" w:sz="8" w:space="0" w:color="auto"/>
            </w:tcBorders>
            <w:tcMar>
              <w:left w:w="28" w:type="dxa"/>
              <w:right w:w="28" w:type="dxa"/>
            </w:tcMar>
            <w:vAlign w:val="center"/>
            <w:hideMark/>
          </w:tcPr>
          <w:p w14:paraId="0D5447F4" w14:textId="77777777" w:rsidR="0002135B" w:rsidRPr="00BD706A" w:rsidRDefault="0002135B" w:rsidP="006B6122">
            <w:pPr>
              <w:jc w:val="center"/>
              <w:rPr>
                <w:color w:val="000000"/>
                <w:sz w:val="20"/>
                <w:szCs w:val="20"/>
              </w:rPr>
            </w:pPr>
          </w:p>
        </w:tc>
        <w:tc>
          <w:tcPr>
            <w:tcW w:w="1250" w:type="dxa"/>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14:paraId="755925E4" w14:textId="77777777" w:rsidR="0002135B" w:rsidRPr="00BD706A" w:rsidRDefault="0002135B" w:rsidP="006B6122">
            <w:pPr>
              <w:jc w:val="center"/>
              <w:rPr>
                <w:color w:val="000000"/>
                <w:sz w:val="20"/>
                <w:szCs w:val="20"/>
              </w:rPr>
            </w:pPr>
          </w:p>
        </w:tc>
        <w:tc>
          <w:tcPr>
            <w:tcW w:w="1059" w:type="dxa"/>
            <w:vMerge/>
            <w:tcBorders>
              <w:top w:val="single" w:sz="8" w:space="0" w:color="auto"/>
              <w:left w:val="nil"/>
              <w:bottom w:val="single" w:sz="8" w:space="0" w:color="000000"/>
              <w:right w:val="nil"/>
            </w:tcBorders>
            <w:tcMar>
              <w:left w:w="28" w:type="dxa"/>
              <w:right w:w="28" w:type="dxa"/>
            </w:tcMar>
            <w:vAlign w:val="center"/>
            <w:hideMark/>
          </w:tcPr>
          <w:p w14:paraId="780F9C41" w14:textId="77777777" w:rsidR="0002135B" w:rsidRPr="00BD706A" w:rsidRDefault="0002135B" w:rsidP="006B6122">
            <w:pPr>
              <w:jc w:val="center"/>
              <w:rPr>
                <w:color w:val="000000"/>
                <w:sz w:val="20"/>
                <w:szCs w:val="20"/>
              </w:rPr>
            </w:pPr>
          </w:p>
        </w:tc>
        <w:tc>
          <w:tcPr>
            <w:tcW w:w="1983" w:type="dxa"/>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14:paraId="09EA5058" w14:textId="77777777" w:rsidR="0002135B" w:rsidRPr="00BD706A" w:rsidRDefault="0002135B" w:rsidP="006B6122">
            <w:pPr>
              <w:jc w:val="center"/>
              <w:rPr>
                <w:color w:val="000000"/>
                <w:sz w:val="20"/>
                <w:szCs w:val="20"/>
              </w:rPr>
            </w:pPr>
          </w:p>
        </w:tc>
        <w:tc>
          <w:tcPr>
            <w:tcW w:w="957" w:type="dxa"/>
            <w:vMerge/>
            <w:tcBorders>
              <w:top w:val="nil"/>
              <w:left w:val="single" w:sz="8" w:space="0" w:color="auto"/>
              <w:bottom w:val="single" w:sz="8" w:space="0" w:color="000000"/>
              <w:right w:val="single" w:sz="8" w:space="0" w:color="auto"/>
            </w:tcBorders>
            <w:tcMar>
              <w:left w:w="28" w:type="dxa"/>
              <w:right w:w="28" w:type="dxa"/>
            </w:tcMar>
            <w:vAlign w:val="center"/>
            <w:hideMark/>
          </w:tcPr>
          <w:p w14:paraId="7D18F4A4" w14:textId="77777777" w:rsidR="0002135B" w:rsidRPr="00BD706A" w:rsidRDefault="0002135B" w:rsidP="006B6122">
            <w:pPr>
              <w:jc w:val="center"/>
              <w:rPr>
                <w:color w:val="000000"/>
                <w:sz w:val="20"/>
                <w:szCs w:val="20"/>
              </w:rPr>
            </w:pPr>
          </w:p>
        </w:tc>
        <w:tc>
          <w:tcPr>
            <w:tcW w:w="840" w:type="dxa"/>
            <w:tcBorders>
              <w:top w:val="nil"/>
              <w:left w:val="nil"/>
              <w:bottom w:val="single" w:sz="8" w:space="0" w:color="auto"/>
              <w:right w:val="nil"/>
            </w:tcBorders>
            <w:shd w:val="clear" w:color="auto" w:fill="auto"/>
            <w:tcMar>
              <w:left w:w="28" w:type="dxa"/>
              <w:right w:w="28" w:type="dxa"/>
            </w:tcMar>
            <w:vAlign w:val="center"/>
            <w:hideMark/>
          </w:tcPr>
          <w:p w14:paraId="416E2C04" w14:textId="77777777" w:rsidR="0002135B" w:rsidRPr="00BD706A" w:rsidRDefault="0002135B" w:rsidP="006B6122">
            <w:pPr>
              <w:jc w:val="center"/>
              <w:rPr>
                <w:color w:val="000000"/>
                <w:sz w:val="20"/>
                <w:szCs w:val="20"/>
              </w:rPr>
            </w:pPr>
            <w:r w:rsidRPr="00BD706A">
              <w:rPr>
                <w:color w:val="000000"/>
                <w:sz w:val="20"/>
                <w:szCs w:val="20"/>
              </w:rPr>
              <w:t>СМР</w:t>
            </w:r>
          </w:p>
        </w:tc>
        <w:tc>
          <w:tcPr>
            <w:tcW w:w="1040"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3A9B79C8" w14:textId="77777777" w:rsidR="0002135B" w:rsidRPr="00BD706A" w:rsidRDefault="0002135B" w:rsidP="006B6122">
            <w:pPr>
              <w:jc w:val="center"/>
              <w:rPr>
                <w:color w:val="000000"/>
                <w:sz w:val="20"/>
                <w:szCs w:val="20"/>
              </w:rPr>
            </w:pPr>
            <w:r w:rsidRPr="00BD706A">
              <w:rPr>
                <w:color w:val="000000"/>
                <w:sz w:val="20"/>
                <w:szCs w:val="20"/>
              </w:rPr>
              <w:t>материалы</w:t>
            </w:r>
          </w:p>
        </w:tc>
        <w:tc>
          <w:tcPr>
            <w:tcW w:w="928" w:type="dxa"/>
            <w:vMerge/>
            <w:tcBorders>
              <w:top w:val="nil"/>
              <w:left w:val="single" w:sz="8" w:space="0" w:color="auto"/>
              <w:bottom w:val="single" w:sz="8" w:space="0" w:color="000000"/>
              <w:right w:val="single" w:sz="8" w:space="0" w:color="auto"/>
            </w:tcBorders>
            <w:tcMar>
              <w:left w:w="28" w:type="dxa"/>
              <w:right w:w="28" w:type="dxa"/>
            </w:tcMar>
            <w:vAlign w:val="center"/>
            <w:hideMark/>
          </w:tcPr>
          <w:p w14:paraId="799BCFCF" w14:textId="77777777" w:rsidR="0002135B" w:rsidRPr="00BD706A" w:rsidRDefault="0002135B" w:rsidP="006B6122">
            <w:pPr>
              <w:jc w:val="center"/>
              <w:rPr>
                <w:color w:val="000000"/>
                <w:sz w:val="20"/>
                <w:szCs w:val="20"/>
              </w:rPr>
            </w:pPr>
          </w:p>
        </w:tc>
        <w:tc>
          <w:tcPr>
            <w:tcW w:w="840" w:type="dxa"/>
            <w:tcBorders>
              <w:top w:val="nil"/>
              <w:left w:val="nil"/>
              <w:bottom w:val="single" w:sz="8" w:space="0" w:color="auto"/>
              <w:right w:val="nil"/>
            </w:tcBorders>
            <w:shd w:val="clear" w:color="auto" w:fill="auto"/>
            <w:tcMar>
              <w:left w:w="28" w:type="dxa"/>
              <w:right w:w="28" w:type="dxa"/>
            </w:tcMar>
            <w:vAlign w:val="center"/>
            <w:hideMark/>
          </w:tcPr>
          <w:p w14:paraId="69803674" w14:textId="77777777" w:rsidR="0002135B" w:rsidRPr="00BD706A" w:rsidRDefault="0002135B" w:rsidP="006B6122">
            <w:pPr>
              <w:jc w:val="center"/>
              <w:rPr>
                <w:color w:val="000000"/>
                <w:sz w:val="20"/>
                <w:szCs w:val="20"/>
              </w:rPr>
            </w:pPr>
            <w:r w:rsidRPr="00BD706A">
              <w:rPr>
                <w:color w:val="000000"/>
                <w:sz w:val="20"/>
                <w:szCs w:val="20"/>
              </w:rPr>
              <w:t>СМР</w:t>
            </w:r>
          </w:p>
        </w:tc>
        <w:tc>
          <w:tcPr>
            <w:tcW w:w="1040" w:type="dxa"/>
            <w:tcBorders>
              <w:top w:val="nil"/>
              <w:left w:val="single" w:sz="8" w:space="0" w:color="auto"/>
              <w:bottom w:val="single" w:sz="8" w:space="0" w:color="auto"/>
              <w:right w:val="nil"/>
            </w:tcBorders>
            <w:shd w:val="clear" w:color="auto" w:fill="auto"/>
            <w:tcMar>
              <w:left w:w="28" w:type="dxa"/>
              <w:right w:w="28" w:type="dxa"/>
            </w:tcMar>
            <w:vAlign w:val="center"/>
            <w:hideMark/>
          </w:tcPr>
          <w:p w14:paraId="76B5DC86" w14:textId="77777777" w:rsidR="0002135B" w:rsidRPr="00BD706A" w:rsidRDefault="0002135B" w:rsidP="006B6122">
            <w:pPr>
              <w:jc w:val="center"/>
              <w:rPr>
                <w:color w:val="000000"/>
                <w:sz w:val="20"/>
                <w:szCs w:val="20"/>
              </w:rPr>
            </w:pPr>
            <w:r w:rsidRPr="00BD706A">
              <w:rPr>
                <w:color w:val="000000"/>
                <w:sz w:val="20"/>
                <w:szCs w:val="20"/>
              </w:rPr>
              <w:t>материалы</w:t>
            </w:r>
          </w:p>
        </w:tc>
        <w:tc>
          <w:tcPr>
            <w:tcW w:w="138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9D9FF76" w14:textId="77777777" w:rsidR="0002135B" w:rsidRPr="00BD706A" w:rsidRDefault="0002135B" w:rsidP="006B6122">
            <w:pPr>
              <w:jc w:val="center"/>
              <w:rPr>
                <w:color w:val="000000"/>
                <w:sz w:val="20"/>
                <w:szCs w:val="20"/>
              </w:rPr>
            </w:pPr>
          </w:p>
        </w:tc>
        <w:tc>
          <w:tcPr>
            <w:tcW w:w="133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B2A123A" w14:textId="77777777" w:rsidR="0002135B" w:rsidRPr="00BD706A" w:rsidRDefault="0002135B" w:rsidP="006B6122">
            <w:pPr>
              <w:jc w:val="center"/>
              <w:rPr>
                <w:color w:val="000000"/>
                <w:sz w:val="20"/>
                <w:szCs w:val="20"/>
              </w:rPr>
            </w:pPr>
          </w:p>
        </w:tc>
      </w:tr>
      <w:tr w:rsidR="0002135B" w:rsidRPr="00BD706A" w14:paraId="48C3A4DA" w14:textId="77777777" w:rsidTr="006B6122">
        <w:trPr>
          <w:trHeight w:val="20"/>
        </w:trPr>
        <w:tc>
          <w:tcPr>
            <w:tcW w:w="420" w:type="dxa"/>
            <w:tcBorders>
              <w:top w:val="nil"/>
              <w:left w:val="single" w:sz="8" w:space="0" w:color="auto"/>
              <w:bottom w:val="single" w:sz="4" w:space="0" w:color="000000"/>
              <w:right w:val="single" w:sz="4" w:space="0" w:color="auto"/>
            </w:tcBorders>
            <w:shd w:val="clear" w:color="auto" w:fill="auto"/>
            <w:tcMar>
              <w:left w:w="28" w:type="dxa"/>
              <w:right w:w="28" w:type="dxa"/>
            </w:tcMar>
            <w:vAlign w:val="center"/>
            <w:hideMark/>
          </w:tcPr>
          <w:p w14:paraId="5BBBDC4F" w14:textId="77777777" w:rsidR="0002135B" w:rsidRPr="00BD706A" w:rsidRDefault="0002135B" w:rsidP="006B6122">
            <w:pPr>
              <w:jc w:val="center"/>
              <w:rPr>
                <w:color w:val="000000"/>
                <w:sz w:val="20"/>
                <w:szCs w:val="20"/>
              </w:rPr>
            </w:pPr>
            <w:r w:rsidRPr="00BD706A">
              <w:rPr>
                <w:color w:val="000000"/>
                <w:sz w:val="20"/>
                <w:szCs w:val="20"/>
              </w:rPr>
              <w:t>1</w:t>
            </w:r>
          </w:p>
        </w:tc>
        <w:tc>
          <w:tcPr>
            <w:tcW w:w="23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0FFB8EF" w14:textId="77777777" w:rsidR="0002135B" w:rsidRPr="00BD706A" w:rsidRDefault="0002135B" w:rsidP="006B6122">
            <w:pPr>
              <w:jc w:val="center"/>
              <w:rPr>
                <w:sz w:val="20"/>
                <w:szCs w:val="20"/>
              </w:rPr>
            </w:pPr>
            <w:r w:rsidRPr="00BD706A">
              <w:rPr>
                <w:sz w:val="20"/>
                <w:szCs w:val="20"/>
              </w:rPr>
              <w:t>ТК 9-ТК10, магистраль</w:t>
            </w:r>
          </w:p>
          <w:p w14:paraId="7D669AC9" w14:textId="77777777" w:rsidR="0002135B" w:rsidRPr="00BD706A" w:rsidRDefault="0002135B" w:rsidP="006B6122">
            <w:pPr>
              <w:jc w:val="center"/>
              <w:rPr>
                <w:sz w:val="20"/>
                <w:szCs w:val="20"/>
              </w:rPr>
            </w:pPr>
            <w:r w:rsidRPr="00BD706A">
              <w:rPr>
                <w:sz w:val="20"/>
                <w:szCs w:val="20"/>
              </w:rPr>
              <w:t>I тепловой вывод (часть II)</w:t>
            </w:r>
          </w:p>
        </w:tc>
        <w:tc>
          <w:tcPr>
            <w:tcW w:w="125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44D1BC9" w14:textId="77777777" w:rsidR="0002135B" w:rsidRPr="00BD706A" w:rsidRDefault="0002135B" w:rsidP="006B6122">
            <w:pPr>
              <w:jc w:val="center"/>
              <w:rPr>
                <w:color w:val="000000"/>
                <w:sz w:val="20"/>
                <w:szCs w:val="20"/>
              </w:rPr>
            </w:pPr>
            <w:r w:rsidRPr="00BD706A">
              <w:rPr>
                <w:color w:val="000000"/>
                <w:sz w:val="20"/>
                <w:szCs w:val="20"/>
              </w:rPr>
              <w:t>КР</w:t>
            </w:r>
          </w:p>
        </w:tc>
        <w:tc>
          <w:tcPr>
            <w:tcW w:w="1059" w:type="dxa"/>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14:paraId="7D2FD724" w14:textId="77777777" w:rsidR="0002135B" w:rsidRPr="00BD706A" w:rsidRDefault="0002135B" w:rsidP="006B6122">
            <w:pPr>
              <w:jc w:val="center"/>
              <w:rPr>
                <w:color w:val="000000"/>
                <w:sz w:val="20"/>
                <w:szCs w:val="20"/>
              </w:rPr>
            </w:pPr>
            <w:r w:rsidRPr="00BD706A">
              <w:rPr>
                <w:color w:val="000000"/>
                <w:sz w:val="20"/>
                <w:szCs w:val="20"/>
              </w:rPr>
              <w:t>подряд</w:t>
            </w:r>
          </w:p>
        </w:tc>
        <w:tc>
          <w:tcPr>
            <w:tcW w:w="1983"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2F5D7A36" w14:textId="77777777" w:rsidR="0002135B" w:rsidRPr="00BD706A" w:rsidRDefault="0002135B" w:rsidP="006B6122">
            <w:pPr>
              <w:jc w:val="center"/>
              <w:rPr>
                <w:color w:val="000000"/>
                <w:sz w:val="20"/>
                <w:szCs w:val="20"/>
              </w:rPr>
            </w:pPr>
            <w:r w:rsidRPr="00BD706A">
              <w:rPr>
                <w:color w:val="000000"/>
                <w:sz w:val="20"/>
                <w:szCs w:val="20"/>
              </w:rPr>
              <w:t>Замена трубопровода D=600мм, L=168м</w:t>
            </w:r>
          </w:p>
        </w:tc>
        <w:tc>
          <w:tcPr>
            <w:tcW w:w="957"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30264674" w14:textId="77777777" w:rsidR="0002135B" w:rsidRPr="00BD706A" w:rsidRDefault="0002135B" w:rsidP="006B6122">
            <w:pPr>
              <w:jc w:val="center"/>
              <w:rPr>
                <w:color w:val="000000"/>
                <w:sz w:val="20"/>
                <w:szCs w:val="20"/>
              </w:rPr>
            </w:pPr>
            <w:r w:rsidRPr="00BD706A">
              <w:rPr>
                <w:color w:val="000000"/>
                <w:sz w:val="20"/>
                <w:szCs w:val="20"/>
              </w:rPr>
              <w:t>8988,44</w:t>
            </w:r>
          </w:p>
        </w:tc>
        <w:tc>
          <w:tcPr>
            <w:tcW w:w="84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4769AC01" w14:textId="77777777" w:rsidR="0002135B" w:rsidRPr="00BD706A" w:rsidRDefault="0002135B" w:rsidP="006B6122">
            <w:pPr>
              <w:jc w:val="center"/>
              <w:rPr>
                <w:color w:val="000000"/>
                <w:sz w:val="20"/>
                <w:szCs w:val="20"/>
              </w:rPr>
            </w:pPr>
            <w:r w:rsidRPr="00BD706A">
              <w:rPr>
                <w:color w:val="000000"/>
                <w:sz w:val="20"/>
                <w:szCs w:val="20"/>
              </w:rPr>
              <w:t>4856,43</w:t>
            </w:r>
          </w:p>
        </w:tc>
        <w:tc>
          <w:tcPr>
            <w:tcW w:w="104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3BF8705D" w14:textId="77777777" w:rsidR="0002135B" w:rsidRPr="00BD706A" w:rsidRDefault="0002135B" w:rsidP="006B6122">
            <w:pPr>
              <w:jc w:val="center"/>
              <w:rPr>
                <w:color w:val="000000"/>
                <w:sz w:val="20"/>
                <w:szCs w:val="20"/>
              </w:rPr>
            </w:pPr>
            <w:r w:rsidRPr="00BD706A">
              <w:rPr>
                <w:color w:val="000000"/>
                <w:sz w:val="20"/>
                <w:szCs w:val="20"/>
              </w:rPr>
              <w:t>4132,01</w:t>
            </w:r>
          </w:p>
        </w:tc>
        <w:tc>
          <w:tcPr>
            <w:tcW w:w="928"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44FB7CFF" w14:textId="77777777" w:rsidR="0002135B" w:rsidRPr="00BD706A" w:rsidRDefault="0002135B" w:rsidP="006B6122">
            <w:pPr>
              <w:jc w:val="center"/>
              <w:rPr>
                <w:color w:val="000000"/>
                <w:sz w:val="20"/>
                <w:szCs w:val="20"/>
              </w:rPr>
            </w:pPr>
            <w:r w:rsidRPr="00BD706A">
              <w:rPr>
                <w:color w:val="000000"/>
                <w:sz w:val="20"/>
                <w:szCs w:val="20"/>
              </w:rPr>
              <w:t>8988,44</w:t>
            </w:r>
          </w:p>
        </w:tc>
        <w:tc>
          <w:tcPr>
            <w:tcW w:w="84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7EF71AF9" w14:textId="77777777" w:rsidR="0002135B" w:rsidRPr="00BD706A" w:rsidRDefault="0002135B" w:rsidP="006B6122">
            <w:pPr>
              <w:jc w:val="center"/>
              <w:rPr>
                <w:color w:val="000000"/>
                <w:sz w:val="20"/>
                <w:szCs w:val="20"/>
              </w:rPr>
            </w:pPr>
            <w:r w:rsidRPr="00BD706A">
              <w:rPr>
                <w:color w:val="000000"/>
                <w:sz w:val="20"/>
                <w:szCs w:val="20"/>
              </w:rPr>
              <w:t>4856,43</w:t>
            </w:r>
          </w:p>
        </w:tc>
        <w:tc>
          <w:tcPr>
            <w:tcW w:w="104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68D2C894" w14:textId="77777777" w:rsidR="0002135B" w:rsidRPr="00BD706A" w:rsidRDefault="0002135B" w:rsidP="006B6122">
            <w:pPr>
              <w:jc w:val="center"/>
              <w:rPr>
                <w:color w:val="000000"/>
                <w:sz w:val="20"/>
                <w:szCs w:val="20"/>
              </w:rPr>
            </w:pPr>
            <w:r w:rsidRPr="00BD706A">
              <w:rPr>
                <w:color w:val="000000"/>
                <w:sz w:val="20"/>
                <w:szCs w:val="20"/>
              </w:rPr>
              <w:t>4132,01</w:t>
            </w:r>
          </w:p>
        </w:tc>
        <w:tc>
          <w:tcPr>
            <w:tcW w:w="1383"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7965B4FF" w14:textId="77777777" w:rsidR="0002135B" w:rsidRPr="00BD706A" w:rsidRDefault="0002135B" w:rsidP="006B6122">
            <w:pPr>
              <w:jc w:val="center"/>
              <w:rPr>
                <w:color w:val="000000"/>
                <w:sz w:val="20"/>
                <w:szCs w:val="20"/>
              </w:rPr>
            </w:pPr>
            <w:r w:rsidRPr="00BD706A">
              <w:rPr>
                <w:color w:val="000000"/>
                <w:sz w:val="20"/>
                <w:szCs w:val="20"/>
              </w:rPr>
              <w:t>0,00</w:t>
            </w:r>
          </w:p>
        </w:tc>
        <w:tc>
          <w:tcPr>
            <w:tcW w:w="133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DD95AB" w14:textId="77777777" w:rsidR="0002135B" w:rsidRPr="00BD706A" w:rsidRDefault="0002135B" w:rsidP="006B6122">
            <w:pPr>
              <w:jc w:val="center"/>
              <w:rPr>
                <w:color w:val="000000"/>
                <w:sz w:val="20"/>
                <w:szCs w:val="20"/>
              </w:rPr>
            </w:pPr>
            <w:r>
              <w:rPr>
                <w:color w:val="000000"/>
                <w:sz w:val="20"/>
                <w:szCs w:val="20"/>
              </w:rPr>
              <w:t>-</w:t>
            </w:r>
          </w:p>
        </w:tc>
      </w:tr>
      <w:tr w:rsidR="0002135B" w:rsidRPr="00BD706A" w14:paraId="36463055" w14:textId="77777777" w:rsidTr="006B6122">
        <w:trPr>
          <w:trHeight w:val="20"/>
        </w:trPr>
        <w:tc>
          <w:tcPr>
            <w:tcW w:w="420" w:type="dxa"/>
            <w:tcBorders>
              <w:top w:val="nil"/>
              <w:left w:val="single" w:sz="8" w:space="0" w:color="auto"/>
              <w:bottom w:val="single" w:sz="4" w:space="0" w:color="000000"/>
              <w:right w:val="single" w:sz="4" w:space="0" w:color="auto"/>
            </w:tcBorders>
            <w:shd w:val="clear" w:color="auto" w:fill="auto"/>
            <w:tcMar>
              <w:left w:w="28" w:type="dxa"/>
              <w:right w:w="28" w:type="dxa"/>
            </w:tcMar>
            <w:vAlign w:val="center"/>
            <w:hideMark/>
          </w:tcPr>
          <w:p w14:paraId="14980FF9" w14:textId="77777777" w:rsidR="0002135B" w:rsidRPr="00BD706A" w:rsidRDefault="0002135B" w:rsidP="006B6122">
            <w:pPr>
              <w:jc w:val="center"/>
              <w:rPr>
                <w:color w:val="000000"/>
                <w:sz w:val="20"/>
                <w:szCs w:val="20"/>
              </w:rPr>
            </w:pPr>
            <w:r w:rsidRPr="00BD706A">
              <w:rPr>
                <w:color w:val="000000"/>
                <w:sz w:val="20"/>
                <w:szCs w:val="20"/>
              </w:rPr>
              <w:t>2</w:t>
            </w:r>
          </w:p>
        </w:tc>
        <w:tc>
          <w:tcPr>
            <w:tcW w:w="23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8A96F97" w14:textId="77777777" w:rsidR="0002135B" w:rsidRPr="00BD706A" w:rsidRDefault="0002135B" w:rsidP="006B6122">
            <w:pPr>
              <w:jc w:val="center"/>
              <w:rPr>
                <w:sz w:val="20"/>
                <w:szCs w:val="20"/>
              </w:rPr>
            </w:pPr>
            <w:r w:rsidRPr="00BD706A">
              <w:rPr>
                <w:sz w:val="20"/>
                <w:szCs w:val="20"/>
              </w:rPr>
              <w:t>ТК 17-ТК18, магистраль</w:t>
            </w:r>
          </w:p>
          <w:p w14:paraId="072ACD2C" w14:textId="77777777" w:rsidR="0002135B" w:rsidRPr="00BD706A" w:rsidRDefault="0002135B" w:rsidP="006B6122">
            <w:pPr>
              <w:jc w:val="center"/>
              <w:rPr>
                <w:sz w:val="20"/>
                <w:szCs w:val="20"/>
              </w:rPr>
            </w:pPr>
            <w:r w:rsidRPr="00BD706A">
              <w:rPr>
                <w:sz w:val="20"/>
                <w:szCs w:val="20"/>
              </w:rPr>
              <w:t>I тепловой вывод (часть I)</w:t>
            </w:r>
          </w:p>
        </w:tc>
        <w:tc>
          <w:tcPr>
            <w:tcW w:w="1250" w:type="dxa"/>
            <w:tcBorders>
              <w:top w:val="nil"/>
              <w:left w:val="single" w:sz="4" w:space="0" w:color="auto"/>
              <w:bottom w:val="nil"/>
              <w:right w:val="single" w:sz="4" w:space="0" w:color="auto"/>
            </w:tcBorders>
            <w:shd w:val="clear" w:color="auto" w:fill="auto"/>
            <w:noWrap/>
            <w:tcMar>
              <w:left w:w="28" w:type="dxa"/>
              <w:right w:w="28" w:type="dxa"/>
            </w:tcMar>
            <w:vAlign w:val="center"/>
            <w:hideMark/>
          </w:tcPr>
          <w:p w14:paraId="100DD83F" w14:textId="77777777" w:rsidR="0002135B" w:rsidRPr="00BD706A" w:rsidRDefault="0002135B" w:rsidP="006B6122">
            <w:pPr>
              <w:jc w:val="center"/>
              <w:rPr>
                <w:color w:val="000000"/>
                <w:sz w:val="20"/>
                <w:szCs w:val="20"/>
              </w:rPr>
            </w:pPr>
            <w:r w:rsidRPr="00BD706A">
              <w:rPr>
                <w:color w:val="000000"/>
                <w:sz w:val="20"/>
                <w:szCs w:val="20"/>
              </w:rPr>
              <w:t>КР</w:t>
            </w:r>
          </w:p>
        </w:tc>
        <w:tc>
          <w:tcPr>
            <w:tcW w:w="1059" w:type="dxa"/>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14:paraId="7E2D9265" w14:textId="77777777" w:rsidR="0002135B" w:rsidRPr="00BD706A" w:rsidRDefault="0002135B" w:rsidP="006B6122">
            <w:pPr>
              <w:jc w:val="center"/>
              <w:rPr>
                <w:color w:val="000000"/>
                <w:sz w:val="20"/>
                <w:szCs w:val="20"/>
              </w:rPr>
            </w:pPr>
            <w:r w:rsidRPr="00BD706A">
              <w:rPr>
                <w:color w:val="000000"/>
                <w:sz w:val="20"/>
                <w:szCs w:val="20"/>
              </w:rPr>
              <w:t>подряд</w:t>
            </w:r>
          </w:p>
        </w:tc>
        <w:tc>
          <w:tcPr>
            <w:tcW w:w="1983" w:type="dxa"/>
            <w:tcBorders>
              <w:top w:val="nil"/>
              <w:left w:val="single" w:sz="4" w:space="0" w:color="auto"/>
              <w:bottom w:val="nil"/>
              <w:right w:val="nil"/>
            </w:tcBorders>
            <w:shd w:val="clear" w:color="auto" w:fill="auto"/>
            <w:tcMar>
              <w:left w:w="28" w:type="dxa"/>
              <w:right w:w="28" w:type="dxa"/>
            </w:tcMar>
            <w:vAlign w:val="center"/>
            <w:hideMark/>
          </w:tcPr>
          <w:p w14:paraId="35561EA9" w14:textId="77777777" w:rsidR="0002135B" w:rsidRPr="00BD706A" w:rsidRDefault="0002135B" w:rsidP="006B6122">
            <w:pPr>
              <w:jc w:val="center"/>
              <w:rPr>
                <w:color w:val="000000"/>
                <w:sz w:val="20"/>
                <w:szCs w:val="20"/>
              </w:rPr>
            </w:pPr>
            <w:r w:rsidRPr="00BD706A">
              <w:rPr>
                <w:color w:val="000000"/>
                <w:sz w:val="20"/>
                <w:szCs w:val="20"/>
              </w:rPr>
              <w:t>Замена трубопровода D=600мм, L=230м</w:t>
            </w:r>
          </w:p>
        </w:tc>
        <w:tc>
          <w:tcPr>
            <w:tcW w:w="957"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43E2F783" w14:textId="77777777" w:rsidR="0002135B" w:rsidRPr="00BD706A" w:rsidRDefault="0002135B" w:rsidP="006B6122">
            <w:pPr>
              <w:jc w:val="center"/>
              <w:rPr>
                <w:color w:val="000000"/>
                <w:sz w:val="20"/>
                <w:szCs w:val="20"/>
              </w:rPr>
            </w:pPr>
            <w:r w:rsidRPr="00BD706A">
              <w:rPr>
                <w:color w:val="000000"/>
                <w:sz w:val="20"/>
                <w:szCs w:val="20"/>
              </w:rPr>
              <w:t>13315,13</w:t>
            </w:r>
          </w:p>
        </w:tc>
        <w:tc>
          <w:tcPr>
            <w:tcW w:w="84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753E2651" w14:textId="77777777" w:rsidR="0002135B" w:rsidRPr="00BD706A" w:rsidRDefault="0002135B" w:rsidP="006B6122">
            <w:pPr>
              <w:jc w:val="center"/>
              <w:rPr>
                <w:color w:val="000000"/>
                <w:sz w:val="20"/>
                <w:szCs w:val="20"/>
              </w:rPr>
            </w:pPr>
            <w:r w:rsidRPr="00BD706A">
              <w:rPr>
                <w:color w:val="000000"/>
                <w:sz w:val="20"/>
                <w:szCs w:val="20"/>
              </w:rPr>
              <w:t>7372,76</w:t>
            </w:r>
          </w:p>
        </w:tc>
        <w:tc>
          <w:tcPr>
            <w:tcW w:w="104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6C50E76F" w14:textId="77777777" w:rsidR="0002135B" w:rsidRPr="00BD706A" w:rsidRDefault="0002135B" w:rsidP="006B6122">
            <w:pPr>
              <w:jc w:val="center"/>
              <w:rPr>
                <w:color w:val="000000"/>
                <w:sz w:val="20"/>
                <w:szCs w:val="20"/>
              </w:rPr>
            </w:pPr>
            <w:r w:rsidRPr="00BD706A">
              <w:rPr>
                <w:color w:val="000000"/>
                <w:sz w:val="20"/>
                <w:szCs w:val="20"/>
              </w:rPr>
              <w:t>5942,37</w:t>
            </w:r>
          </w:p>
        </w:tc>
        <w:tc>
          <w:tcPr>
            <w:tcW w:w="928"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76CB90D2" w14:textId="77777777" w:rsidR="0002135B" w:rsidRPr="00BD706A" w:rsidRDefault="0002135B" w:rsidP="006B6122">
            <w:pPr>
              <w:jc w:val="center"/>
              <w:rPr>
                <w:color w:val="000000"/>
                <w:sz w:val="20"/>
                <w:szCs w:val="20"/>
              </w:rPr>
            </w:pPr>
            <w:r w:rsidRPr="00BD706A">
              <w:rPr>
                <w:color w:val="000000"/>
                <w:sz w:val="20"/>
                <w:szCs w:val="20"/>
              </w:rPr>
              <w:t>13315,13</w:t>
            </w:r>
          </w:p>
        </w:tc>
        <w:tc>
          <w:tcPr>
            <w:tcW w:w="84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7A7FC019" w14:textId="77777777" w:rsidR="0002135B" w:rsidRPr="00BD706A" w:rsidRDefault="0002135B" w:rsidP="006B6122">
            <w:pPr>
              <w:jc w:val="center"/>
              <w:rPr>
                <w:color w:val="000000"/>
                <w:sz w:val="20"/>
                <w:szCs w:val="20"/>
              </w:rPr>
            </w:pPr>
            <w:r w:rsidRPr="00BD706A">
              <w:rPr>
                <w:color w:val="000000"/>
                <w:sz w:val="20"/>
                <w:szCs w:val="20"/>
              </w:rPr>
              <w:t>7372,76</w:t>
            </w:r>
          </w:p>
        </w:tc>
        <w:tc>
          <w:tcPr>
            <w:tcW w:w="104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11F96A02" w14:textId="77777777" w:rsidR="0002135B" w:rsidRPr="00BD706A" w:rsidRDefault="0002135B" w:rsidP="006B6122">
            <w:pPr>
              <w:jc w:val="center"/>
              <w:rPr>
                <w:color w:val="000000"/>
                <w:sz w:val="20"/>
                <w:szCs w:val="20"/>
              </w:rPr>
            </w:pPr>
            <w:r w:rsidRPr="00BD706A">
              <w:rPr>
                <w:color w:val="000000"/>
                <w:sz w:val="20"/>
                <w:szCs w:val="20"/>
              </w:rPr>
              <w:t>5942,37</w:t>
            </w:r>
          </w:p>
        </w:tc>
        <w:tc>
          <w:tcPr>
            <w:tcW w:w="1383"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286489FF" w14:textId="77777777" w:rsidR="0002135B" w:rsidRPr="00BD706A" w:rsidRDefault="0002135B" w:rsidP="006B6122">
            <w:pPr>
              <w:jc w:val="center"/>
              <w:rPr>
                <w:color w:val="000000"/>
                <w:sz w:val="20"/>
                <w:szCs w:val="20"/>
              </w:rPr>
            </w:pPr>
            <w:r w:rsidRPr="00BD706A">
              <w:rPr>
                <w:color w:val="000000"/>
                <w:sz w:val="20"/>
                <w:szCs w:val="20"/>
              </w:rPr>
              <w:t>0,00</w:t>
            </w:r>
          </w:p>
        </w:tc>
        <w:tc>
          <w:tcPr>
            <w:tcW w:w="133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0EC91D" w14:textId="77777777" w:rsidR="0002135B" w:rsidRPr="00BD706A" w:rsidRDefault="0002135B" w:rsidP="006B6122">
            <w:pPr>
              <w:jc w:val="center"/>
              <w:rPr>
                <w:color w:val="000000"/>
                <w:sz w:val="20"/>
                <w:szCs w:val="20"/>
              </w:rPr>
            </w:pPr>
            <w:r>
              <w:rPr>
                <w:color w:val="000000"/>
                <w:sz w:val="20"/>
                <w:szCs w:val="20"/>
              </w:rPr>
              <w:t>-</w:t>
            </w:r>
          </w:p>
        </w:tc>
      </w:tr>
      <w:tr w:rsidR="0002135B" w:rsidRPr="00BD706A" w14:paraId="0A9A7764" w14:textId="77777777" w:rsidTr="006B6122">
        <w:trPr>
          <w:trHeight w:val="20"/>
        </w:trPr>
        <w:tc>
          <w:tcPr>
            <w:tcW w:w="420" w:type="dxa"/>
            <w:tcBorders>
              <w:top w:val="nil"/>
              <w:left w:val="single" w:sz="8" w:space="0" w:color="auto"/>
              <w:bottom w:val="single" w:sz="4" w:space="0" w:color="000000"/>
              <w:right w:val="single" w:sz="4" w:space="0" w:color="auto"/>
            </w:tcBorders>
            <w:shd w:val="clear" w:color="auto" w:fill="auto"/>
            <w:tcMar>
              <w:left w:w="28" w:type="dxa"/>
              <w:right w:w="28" w:type="dxa"/>
            </w:tcMar>
            <w:vAlign w:val="center"/>
            <w:hideMark/>
          </w:tcPr>
          <w:p w14:paraId="3DB8FBB4" w14:textId="77777777" w:rsidR="0002135B" w:rsidRPr="00BD706A" w:rsidRDefault="0002135B" w:rsidP="006B6122">
            <w:pPr>
              <w:jc w:val="center"/>
              <w:rPr>
                <w:color w:val="000000"/>
                <w:sz w:val="20"/>
                <w:szCs w:val="20"/>
              </w:rPr>
            </w:pPr>
            <w:r w:rsidRPr="00BD706A">
              <w:rPr>
                <w:color w:val="000000"/>
                <w:sz w:val="20"/>
                <w:szCs w:val="20"/>
              </w:rPr>
              <w:t>3</w:t>
            </w:r>
          </w:p>
        </w:tc>
        <w:tc>
          <w:tcPr>
            <w:tcW w:w="23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C9D0586" w14:textId="77777777" w:rsidR="0002135B" w:rsidRPr="00BD706A" w:rsidRDefault="0002135B" w:rsidP="006B6122">
            <w:pPr>
              <w:jc w:val="center"/>
              <w:rPr>
                <w:sz w:val="20"/>
                <w:szCs w:val="20"/>
              </w:rPr>
            </w:pPr>
            <w:r w:rsidRPr="00BD706A">
              <w:rPr>
                <w:sz w:val="20"/>
                <w:szCs w:val="20"/>
              </w:rPr>
              <w:t>ТК 116 - ТК 117, магистраль</w:t>
            </w:r>
          </w:p>
          <w:p w14:paraId="2EE9DD6B" w14:textId="77777777" w:rsidR="0002135B" w:rsidRPr="00BD706A" w:rsidRDefault="0002135B" w:rsidP="006B6122">
            <w:pPr>
              <w:jc w:val="center"/>
              <w:rPr>
                <w:sz w:val="20"/>
                <w:szCs w:val="20"/>
              </w:rPr>
            </w:pPr>
            <w:r w:rsidRPr="00BD706A">
              <w:rPr>
                <w:sz w:val="20"/>
                <w:szCs w:val="20"/>
              </w:rPr>
              <w:t>II тепловой вывод (часть II)</w:t>
            </w:r>
          </w:p>
        </w:tc>
        <w:tc>
          <w:tcPr>
            <w:tcW w:w="12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CE00F89" w14:textId="77777777" w:rsidR="0002135B" w:rsidRPr="00BD706A" w:rsidRDefault="0002135B" w:rsidP="006B6122">
            <w:pPr>
              <w:jc w:val="center"/>
              <w:rPr>
                <w:color w:val="000000"/>
                <w:sz w:val="20"/>
                <w:szCs w:val="20"/>
              </w:rPr>
            </w:pPr>
            <w:r w:rsidRPr="00BD706A">
              <w:rPr>
                <w:color w:val="000000"/>
                <w:sz w:val="20"/>
                <w:szCs w:val="20"/>
              </w:rPr>
              <w:t>КР</w:t>
            </w:r>
          </w:p>
        </w:tc>
        <w:tc>
          <w:tcPr>
            <w:tcW w:w="1059" w:type="dxa"/>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14:paraId="1AC0E76B" w14:textId="77777777" w:rsidR="0002135B" w:rsidRPr="00BD706A" w:rsidRDefault="0002135B" w:rsidP="006B6122">
            <w:pPr>
              <w:jc w:val="center"/>
              <w:rPr>
                <w:color w:val="000000"/>
                <w:sz w:val="20"/>
                <w:szCs w:val="20"/>
              </w:rPr>
            </w:pPr>
            <w:r w:rsidRPr="00BD706A">
              <w:rPr>
                <w:color w:val="000000"/>
                <w:sz w:val="20"/>
                <w:szCs w:val="20"/>
              </w:rPr>
              <w:t>подряд</w:t>
            </w:r>
          </w:p>
        </w:tc>
        <w:tc>
          <w:tcPr>
            <w:tcW w:w="198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hideMark/>
          </w:tcPr>
          <w:p w14:paraId="757AB5E1" w14:textId="77777777" w:rsidR="0002135B" w:rsidRPr="00BD706A" w:rsidRDefault="0002135B" w:rsidP="006B6122">
            <w:pPr>
              <w:jc w:val="center"/>
              <w:rPr>
                <w:color w:val="000000"/>
                <w:sz w:val="20"/>
                <w:szCs w:val="20"/>
              </w:rPr>
            </w:pPr>
            <w:r w:rsidRPr="00BD706A">
              <w:rPr>
                <w:color w:val="000000"/>
                <w:sz w:val="20"/>
                <w:szCs w:val="20"/>
              </w:rPr>
              <w:t>Замена трубопровода D=500мм, L=140м</w:t>
            </w:r>
          </w:p>
        </w:tc>
        <w:tc>
          <w:tcPr>
            <w:tcW w:w="957"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7FA079E9" w14:textId="77777777" w:rsidR="0002135B" w:rsidRPr="00BD706A" w:rsidRDefault="0002135B" w:rsidP="006B6122">
            <w:pPr>
              <w:jc w:val="center"/>
              <w:rPr>
                <w:color w:val="000000"/>
                <w:sz w:val="20"/>
                <w:szCs w:val="20"/>
              </w:rPr>
            </w:pPr>
            <w:r w:rsidRPr="00BD706A">
              <w:rPr>
                <w:color w:val="000000"/>
                <w:sz w:val="20"/>
                <w:szCs w:val="20"/>
              </w:rPr>
              <w:t>5452,07</w:t>
            </w:r>
          </w:p>
        </w:tc>
        <w:tc>
          <w:tcPr>
            <w:tcW w:w="84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4A71E58B" w14:textId="77777777" w:rsidR="0002135B" w:rsidRPr="00BD706A" w:rsidRDefault="0002135B" w:rsidP="006B6122">
            <w:pPr>
              <w:jc w:val="center"/>
              <w:rPr>
                <w:color w:val="000000"/>
                <w:sz w:val="20"/>
                <w:szCs w:val="20"/>
              </w:rPr>
            </w:pPr>
            <w:r w:rsidRPr="00BD706A">
              <w:rPr>
                <w:color w:val="000000"/>
                <w:sz w:val="20"/>
                <w:szCs w:val="20"/>
              </w:rPr>
              <w:t>3506,32</w:t>
            </w:r>
          </w:p>
        </w:tc>
        <w:tc>
          <w:tcPr>
            <w:tcW w:w="104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0E7FCFC1" w14:textId="77777777" w:rsidR="0002135B" w:rsidRPr="00BD706A" w:rsidRDefault="0002135B" w:rsidP="006B6122">
            <w:pPr>
              <w:jc w:val="center"/>
              <w:rPr>
                <w:color w:val="000000"/>
                <w:sz w:val="20"/>
                <w:szCs w:val="20"/>
              </w:rPr>
            </w:pPr>
            <w:r w:rsidRPr="00BD706A">
              <w:rPr>
                <w:color w:val="000000"/>
                <w:sz w:val="20"/>
                <w:szCs w:val="20"/>
              </w:rPr>
              <w:t>1945,75</w:t>
            </w:r>
          </w:p>
        </w:tc>
        <w:tc>
          <w:tcPr>
            <w:tcW w:w="928"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5851D2D0" w14:textId="77777777" w:rsidR="0002135B" w:rsidRPr="00BD706A" w:rsidRDefault="0002135B" w:rsidP="006B6122">
            <w:pPr>
              <w:jc w:val="center"/>
              <w:rPr>
                <w:color w:val="000000"/>
                <w:sz w:val="20"/>
                <w:szCs w:val="20"/>
              </w:rPr>
            </w:pPr>
            <w:r w:rsidRPr="00BD706A">
              <w:rPr>
                <w:color w:val="000000"/>
                <w:sz w:val="20"/>
                <w:szCs w:val="20"/>
              </w:rPr>
              <w:t>5452,07</w:t>
            </w:r>
          </w:p>
        </w:tc>
        <w:tc>
          <w:tcPr>
            <w:tcW w:w="84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56115C23" w14:textId="77777777" w:rsidR="0002135B" w:rsidRPr="00BD706A" w:rsidRDefault="0002135B" w:rsidP="006B6122">
            <w:pPr>
              <w:jc w:val="center"/>
              <w:rPr>
                <w:color w:val="000000"/>
                <w:sz w:val="20"/>
                <w:szCs w:val="20"/>
              </w:rPr>
            </w:pPr>
            <w:r w:rsidRPr="00BD706A">
              <w:rPr>
                <w:color w:val="000000"/>
                <w:sz w:val="20"/>
                <w:szCs w:val="20"/>
              </w:rPr>
              <w:t>3506,32</w:t>
            </w:r>
          </w:p>
        </w:tc>
        <w:tc>
          <w:tcPr>
            <w:tcW w:w="104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73089E1A" w14:textId="77777777" w:rsidR="0002135B" w:rsidRPr="00BD706A" w:rsidRDefault="0002135B" w:rsidP="006B6122">
            <w:pPr>
              <w:jc w:val="center"/>
              <w:rPr>
                <w:color w:val="000000"/>
                <w:sz w:val="20"/>
                <w:szCs w:val="20"/>
              </w:rPr>
            </w:pPr>
            <w:r w:rsidRPr="00BD706A">
              <w:rPr>
                <w:color w:val="000000"/>
                <w:sz w:val="20"/>
                <w:szCs w:val="20"/>
              </w:rPr>
              <w:t>1945,75</w:t>
            </w:r>
          </w:p>
        </w:tc>
        <w:tc>
          <w:tcPr>
            <w:tcW w:w="1383"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2CA64129" w14:textId="77777777" w:rsidR="0002135B" w:rsidRPr="00BD706A" w:rsidRDefault="0002135B" w:rsidP="006B6122">
            <w:pPr>
              <w:jc w:val="center"/>
              <w:rPr>
                <w:color w:val="000000"/>
                <w:sz w:val="20"/>
                <w:szCs w:val="20"/>
              </w:rPr>
            </w:pPr>
            <w:r w:rsidRPr="00BD706A">
              <w:rPr>
                <w:color w:val="000000"/>
                <w:sz w:val="20"/>
                <w:szCs w:val="20"/>
              </w:rPr>
              <w:t>0,00</w:t>
            </w:r>
          </w:p>
        </w:tc>
        <w:tc>
          <w:tcPr>
            <w:tcW w:w="133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1E8329" w14:textId="77777777" w:rsidR="0002135B" w:rsidRPr="00BD706A" w:rsidRDefault="0002135B" w:rsidP="006B6122">
            <w:pPr>
              <w:jc w:val="center"/>
              <w:rPr>
                <w:color w:val="000000"/>
                <w:sz w:val="20"/>
                <w:szCs w:val="20"/>
              </w:rPr>
            </w:pPr>
            <w:r>
              <w:rPr>
                <w:color w:val="000000"/>
                <w:sz w:val="20"/>
                <w:szCs w:val="20"/>
              </w:rPr>
              <w:t>-</w:t>
            </w:r>
          </w:p>
        </w:tc>
      </w:tr>
      <w:tr w:rsidR="0002135B" w:rsidRPr="00BD706A" w14:paraId="010A35D9" w14:textId="77777777" w:rsidTr="006B6122">
        <w:trPr>
          <w:trHeight w:val="20"/>
        </w:trPr>
        <w:tc>
          <w:tcPr>
            <w:tcW w:w="420" w:type="dxa"/>
            <w:tcBorders>
              <w:top w:val="nil"/>
              <w:left w:val="single" w:sz="8" w:space="0" w:color="auto"/>
              <w:bottom w:val="single" w:sz="4" w:space="0" w:color="000000"/>
              <w:right w:val="single" w:sz="4" w:space="0" w:color="auto"/>
            </w:tcBorders>
            <w:shd w:val="clear" w:color="auto" w:fill="auto"/>
            <w:tcMar>
              <w:left w:w="28" w:type="dxa"/>
              <w:right w:w="28" w:type="dxa"/>
            </w:tcMar>
            <w:vAlign w:val="center"/>
            <w:hideMark/>
          </w:tcPr>
          <w:p w14:paraId="62E2F358" w14:textId="77777777" w:rsidR="0002135B" w:rsidRPr="00BD706A" w:rsidRDefault="0002135B" w:rsidP="006B6122">
            <w:pPr>
              <w:jc w:val="center"/>
              <w:rPr>
                <w:color w:val="000000"/>
                <w:sz w:val="20"/>
                <w:szCs w:val="20"/>
              </w:rPr>
            </w:pPr>
            <w:r w:rsidRPr="00BD706A">
              <w:rPr>
                <w:color w:val="000000"/>
                <w:sz w:val="20"/>
                <w:szCs w:val="20"/>
              </w:rPr>
              <w:t>4</w:t>
            </w:r>
          </w:p>
        </w:tc>
        <w:tc>
          <w:tcPr>
            <w:tcW w:w="23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9E6F44" w14:textId="77777777" w:rsidR="0002135B" w:rsidRPr="00BD706A" w:rsidRDefault="0002135B" w:rsidP="006B6122">
            <w:pPr>
              <w:jc w:val="center"/>
              <w:rPr>
                <w:sz w:val="20"/>
                <w:szCs w:val="20"/>
              </w:rPr>
            </w:pPr>
            <w:r w:rsidRPr="00BD706A">
              <w:rPr>
                <w:sz w:val="20"/>
                <w:szCs w:val="20"/>
              </w:rPr>
              <w:t>ТК 83-ТК 84, магистраль</w:t>
            </w:r>
          </w:p>
          <w:p w14:paraId="541F6243" w14:textId="77777777" w:rsidR="0002135B" w:rsidRPr="00BD706A" w:rsidRDefault="0002135B" w:rsidP="006B6122">
            <w:pPr>
              <w:jc w:val="center"/>
              <w:rPr>
                <w:sz w:val="20"/>
                <w:szCs w:val="20"/>
              </w:rPr>
            </w:pPr>
            <w:r w:rsidRPr="00BD706A">
              <w:rPr>
                <w:sz w:val="20"/>
                <w:szCs w:val="20"/>
              </w:rPr>
              <w:t>I тепловой вывод (часть III)</w:t>
            </w:r>
          </w:p>
        </w:tc>
        <w:tc>
          <w:tcPr>
            <w:tcW w:w="125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3098705" w14:textId="77777777" w:rsidR="0002135B" w:rsidRPr="00BD706A" w:rsidRDefault="0002135B" w:rsidP="006B6122">
            <w:pPr>
              <w:jc w:val="center"/>
              <w:rPr>
                <w:color w:val="000000"/>
                <w:sz w:val="20"/>
                <w:szCs w:val="20"/>
              </w:rPr>
            </w:pPr>
            <w:r w:rsidRPr="00BD706A">
              <w:rPr>
                <w:color w:val="000000"/>
                <w:sz w:val="20"/>
                <w:szCs w:val="20"/>
              </w:rPr>
              <w:t>КР</w:t>
            </w:r>
          </w:p>
        </w:tc>
        <w:tc>
          <w:tcPr>
            <w:tcW w:w="1059" w:type="dxa"/>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14:paraId="2F8DAD20" w14:textId="77777777" w:rsidR="0002135B" w:rsidRPr="00BD706A" w:rsidRDefault="0002135B" w:rsidP="006B6122">
            <w:pPr>
              <w:jc w:val="center"/>
              <w:rPr>
                <w:color w:val="000000"/>
                <w:sz w:val="20"/>
                <w:szCs w:val="20"/>
              </w:rPr>
            </w:pPr>
            <w:r w:rsidRPr="00BD706A">
              <w:rPr>
                <w:color w:val="000000"/>
                <w:sz w:val="20"/>
                <w:szCs w:val="20"/>
              </w:rPr>
              <w:t>подряд</w:t>
            </w:r>
          </w:p>
        </w:tc>
        <w:tc>
          <w:tcPr>
            <w:tcW w:w="1983" w:type="dxa"/>
            <w:tcBorders>
              <w:top w:val="nil"/>
              <w:left w:val="single" w:sz="4" w:space="0" w:color="auto"/>
              <w:bottom w:val="single" w:sz="4" w:space="0" w:color="auto"/>
              <w:right w:val="nil"/>
            </w:tcBorders>
            <w:shd w:val="clear" w:color="auto" w:fill="auto"/>
            <w:tcMar>
              <w:left w:w="28" w:type="dxa"/>
              <w:right w:w="28" w:type="dxa"/>
            </w:tcMar>
            <w:vAlign w:val="center"/>
            <w:hideMark/>
          </w:tcPr>
          <w:p w14:paraId="69376416" w14:textId="77777777" w:rsidR="0002135B" w:rsidRPr="00BD706A" w:rsidRDefault="0002135B" w:rsidP="006B6122">
            <w:pPr>
              <w:jc w:val="center"/>
              <w:rPr>
                <w:color w:val="000000"/>
                <w:sz w:val="20"/>
                <w:szCs w:val="20"/>
              </w:rPr>
            </w:pPr>
            <w:r w:rsidRPr="00BD706A">
              <w:rPr>
                <w:color w:val="000000"/>
                <w:sz w:val="20"/>
                <w:szCs w:val="20"/>
              </w:rPr>
              <w:t>Замена трубопровода D=400мм, L=120м</w:t>
            </w:r>
          </w:p>
        </w:tc>
        <w:tc>
          <w:tcPr>
            <w:tcW w:w="957" w:type="dxa"/>
            <w:tcBorders>
              <w:top w:val="nil"/>
              <w:left w:val="single" w:sz="4" w:space="0" w:color="auto"/>
              <w:bottom w:val="single" w:sz="4" w:space="0" w:color="000000"/>
              <w:right w:val="single" w:sz="4" w:space="0" w:color="auto"/>
            </w:tcBorders>
            <w:shd w:val="clear" w:color="000000" w:fill="FFFFFF"/>
            <w:tcMar>
              <w:left w:w="28" w:type="dxa"/>
              <w:right w:w="28" w:type="dxa"/>
            </w:tcMar>
            <w:vAlign w:val="center"/>
            <w:hideMark/>
          </w:tcPr>
          <w:p w14:paraId="0D079A6E" w14:textId="77777777" w:rsidR="0002135B" w:rsidRPr="00BD706A" w:rsidRDefault="0002135B" w:rsidP="006B6122">
            <w:pPr>
              <w:jc w:val="center"/>
              <w:rPr>
                <w:color w:val="000000"/>
                <w:sz w:val="20"/>
                <w:szCs w:val="20"/>
              </w:rPr>
            </w:pPr>
            <w:r w:rsidRPr="00BD706A">
              <w:rPr>
                <w:color w:val="000000"/>
                <w:sz w:val="20"/>
                <w:szCs w:val="20"/>
              </w:rPr>
              <w:t>4924,41</w:t>
            </w:r>
          </w:p>
        </w:tc>
        <w:tc>
          <w:tcPr>
            <w:tcW w:w="840" w:type="dxa"/>
            <w:tcBorders>
              <w:top w:val="nil"/>
              <w:left w:val="single" w:sz="4" w:space="0" w:color="auto"/>
              <w:bottom w:val="single" w:sz="4" w:space="0" w:color="000000"/>
              <w:right w:val="single" w:sz="4" w:space="0" w:color="auto"/>
            </w:tcBorders>
            <w:shd w:val="clear" w:color="000000" w:fill="FFFFFF"/>
            <w:tcMar>
              <w:left w:w="28" w:type="dxa"/>
              <w:right w:w="28" w:type="dxa"/>
            </w:tcMar>
            <w:vAlign w:val="center"/>
            <w:hideMark/>
          </w:tcPr>
          <w:p w14:paraId="77BC19CA" w14:textId="77777777" w:rsidR="0002135B" w:rsidRPr="00BD706A" w:rsidRDefault="0002135B" w:rsidP="006B6122">
            <w:pPr>
              <w:jc w:val="center"/>
              <w:rPr>
                <w:color w:val="000000"/>
                <w:sz w:val="20"/>
                <w:szCs w:val="20"/>
              </w:rPr>
            </w:pPr>
            <w:r w:rsidRPr="00BD706A">
              <w:rPr>
                <w:color w:val="000000"/>
                <w:sz w:val="20"/>
                <w:szCs w:val="20"/>
              </w:rPr>
              <w:t>3270,45</w:t>
            </w:r>
          </w:p>
        </w:tc>
        <w:tc>
          <w:tcPr>
            <w:tcW w:w="1040" w:type="dxa"/>
            <w:tcBorders>
              <w:top w:val="nil"/>
              <w:left w:val="single" w:sz="4" w:space="0" w:color="auto"/>
              <w:bottom w:val="single" w:sz="4" w:space="0" w:color="000000"/>
              <w:right w:val="single" w:sz="4" w:space="0" w:color="auto"/>
            </w:tcBorders>
            <w:shd w:val="clear" w:color="000000" w:fill="FFFFFF"/>
            <w:tcMar>
              <w:left w:w="28" w:type="dxa"/>
              <w:right w:w="28" w:type="dxa"/>
            </w:tcMar>
            <w:vAlign w:val="center"/>
            <w:hideMark/>
          </w:tcPr>
          <w:p w14:paraId="0636648E" w14:textId="77777777" w:rsidR="0002135B" w:rsidRPr="00BD706A" w:rsidRDefault="0002135B" w:rsidP="006B6122">
            <w:pPr>
              <w:jc w:val="center"/>
              <w:rPr>
                <w:color w:val="000000"/>
                <w:sz w:val="20"/>
                <w:szCs w:val="20"/>
              </w:rPr>
            </w:pPr>
            <w:r w:rsidRPr="00BD706A">
              <w:rPr>
                <w:color w:val="000000"/>
                <w:sz w:val="20"/>
                <w:szCs w:val="20"/>
              </w:rPr>
              <w:t>1653,97</w:t>
            </w:r>
          </w:p>
        </w:tc>
        <w:tc>
          <w:tcPr>
            <w:tcW w:w="928"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6FBC4CF6" w14:textId="77777777" w:rsidR="0002135B" w:rsidRPr="00BD706A" w:rsidRDefault="0002135B" w:rsidP="006B6122">
            <w:pPr>
              <w:jc w:val="center"/>
              <w:rPr>
                <w:color w:val="000000"/>
                <w:sz w:val="20"/>
                <w:szCs w:val="20"/>
              </w:rPr>
            </w:pPr>
            <w:r w:rsidRPr="00BD706A">
              <w:rPr>
                <w:color w:val="000000"/>
                <w:sz w:val="20"/>
                <w:szCs w:val="20"/>
              </w:rPr>
              <w:t>4924,41</w:t>
            </w:r>
          </w:p>
        </w:tc>
        <w:tc>
          <w:tcPr>
            <w:tcW w:w="84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25E16E1B" w14:textId="77777777" w:rsidR="0002135B" w:rsidRPr="00BD706A" w:rsidRDefault="0002135B" w:rsidP="006B6122">
            <w:pPr>
              <w:jc w:val="center"/>
              <w:rPr>
                <w:color w:val="000000"/>
                <w:sz w:val="20"/>
                <w:szCs w:val="20"/>
              </w:rPr>
            </w:pPr>
            <w:r w:rsidRPr="00BD706A">
              <w:rPr>
                <w:color w:val="000000"/>
                <w:sz w:val="20"/>
                <w:szCs w:val="20"/>
              </w:rPr>
              <w:t>3270,45</w:t>
            </w:r>
          </w:p>
        </w:tc>
        <w:tc>
          <w:tcPr>
            <w:tcW w:w="104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5449DBA6" w14:textId="77777777" w:rsidR="0002135B" w:rsidRPr="00BD706A" w:rsidRDefault="0002135B" w:rsidP="006B6122">
            <w:pPr>
              <w:jc w:val="center"/>
              <w:rPr>
                <w:color w:val="000000"/>
                <w:sz w:val="20"/>
                <w:szCs w:val="20"/>
              </w:rPr>
            </w:pPr>
            <w:r w:rsidRPr="00BD706A">
              <w:rPr>
                <w:color w:val="000000"/>
                <w:sz w:val="20"/>
                <w:szCs w:val="20"/>
              </w:rPr>
              <w:t>1653,97</w:t>
            </w:r>
          </w:p>
        </w:tc>
        <w:tc>
          <w:tcPr>
            <w:tcW w:w="1383"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307C40FA" w14:textId="77777777" w:rsidR="0002135B" w:rsidRPr="00BD706A" w:rsidRDefault="0002135B" w:rsidP="006B6122">
            <w:pPr>
              <w:jc w:val="center"/>
              <w:rPr>
                <w:color w:val="000000"/>
                <w:sz w:val="20"/>
                <w:szCs w:val="20"/>
              </w:rPr>
            </w:pPr>
            <w:r w:rsidRPr="00BD706A">
              <w:rPr>
                <w:color w:val="000000"/>
                <w:sz w:val="20"/>
                <w:szCs w:val="20"/>
              </w:rPr>
              <w:t>0,00</w:t>
            </w:r>
          </w:p>
        </w:tc>
        <w:tc>
          <w:tcPr>
            <w:tcW w:w="133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D59036" w14:textId="77777777" w:rsidR="0002135B" w:rsidRPr="00BD706A" w:rsidRDefault="0002135B" w:rsidP="006B6122">
            <w:pPr>
              <w:jc w:val="center"/>
              <w:rPr>
                <w:color w:val="000000"/>
                <w:sz w:val="20"/>
                <w:szCs w:val="20"/>
              </w:rPr>
            </w:pPr>
            <w:r>
              <w:rPr>
                <w:color w:val="000000"/>
                <w:sz w:val="20"/>
                <w:szCs w:val="20"/>
              </w:rPr>
              <w:t>-</w:t>
            </w:r>
          </w:p>
        </w:tc>
      </w:tr>
      <w:tr w:rsidR="0002135B" w:rsidRPr="00BD706A" w14:paraId="30C33591" w14:textId="77777777" w:rsidTr="006B6122">
        <w:trPr>
          <w:trHeight w:val="20"/>
        </w:trPr>
        <w:tc>
          <w:tcPr>
            <w:tcW w:w="420" w:type="dxa"/>
            <w:tcBorders>
              <w:top w:val="nil"/>
              <w:left w:val="single" w:sz="8" w:space="0" w:color="auto"/>
              <w:bottom w:val="single" w:sz="4" w:space="0" w:color="000000"/>
              <w:right w:val="single" w:sz="4" w:space="0" w:color="auto"/>
            </w:tcBorders>
            <w:shd w:val="clear" w:color="auto" w:fill="auto"/>
            <w:tcMar>
              <w:left w:w="28" w:type="dxa"/>
              <w:right w:w="28" w:type="dxa"/>
            </w:tcMar>
            <w:vAlign w:val="center"/>
            <w:hideMark/>
          </w:tcPr>
          <w:p w14:paraId="7FC06B38" w14:textId="77777777" w:rsidR="0002135B" w:rsidRPr="00BD706A" w:rsidRDefault="0002135B" w:rsidP="006B6122">
            <w:pPr>
              <w:jc w:val="center"/>
              <w:rPr>
                <w:color w:val="000000"/>
                <w:sz w:val="20"/>
                <w:szCs w:val="20"/>
              </w:rPr>
            </w:pPr>
            <w:r w:rsidRPr="00BD706A">
              <w:rPr>
                <w:color w:val="000000"/>
                <w:sz w:val="20"/>
                <w:szCs w:val="20"/>
              </w:rPr>
              <w:t>5</w:t>
            </w:r>
          </w:p>
        </w:tc>
        <w:tc>
          <w:tcPr>
            <w:tcW w:w="23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3DE35B0" w14:textId="77777777" w:rsidR="0002135B" w:rsidRPr="00BD706A" w:rsidRDefault="0002135B" w:rsidP="006B6122">
            <w:pPr>
              <w:jc w:val="center"/>
              <w:rPr>
                <w:sz w:val="20"/>
                <w:szCs w:val="20"/>
              </w:rPr>
            </w:pPr>
            <w:r w:rsidRPr="00BD706A">
              <w:rPr>
                <w:sz w:val="20"/>
                <w:szCs w:val="20"/>
              </w:rPr>
              <w:t>Квартал №25б</w:t>
            </w:r>
          </w:p>
          <w:p w14:paraId="4EBE66FF" w14:textId="77777777" w:rsidR="0002135B" w:rsidRPr="00BD706A" w:rsidRDefault="0002135B" w:rsidP="006B6122">
            <w:pPr>
              <w:jc w:val="center"/>
              <w:rPr>
                <w:sz w:val="20"/>
                <w:szCs w:val="20"/>
              </w:rPr>
            </w:pPr>
            <w:r w:rsidRPr="00BD706A">
              <w:rPr>
                <w:sz w:val="20"/>
                <w:szCs w:val="20"/>
              </w:rPr>
              <w:t>ТК 116 - ТК 117 (часть II)</w:t>
            </w:r>
          </w:p>
        </w:tc>
        <w:tc>
          <w:tcPr>
            <w:tcW w:w="125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982181B" w14:textId="77777777" w:rsidR="0002135B" w:rsidRPr="00BD706A" w:rsidRDefault="0002135B" w:rsidP="006B6122">
            <w:pPr>
              <w:jc w:val="center"/>
              <w:rPr>
                <w:color w:val="000000"/>
                <w:sz w:val="20"/>
                <w:szCs w:val="20"/>
              </w:rPr>
            </w:pPr>
            <w:r w:rsidRPr="00BD706A">
              <w:rPr>
                <w:color w:val="000000"/>
                <w:sz w:val="20"/>
                <w:szCs w:val="20"/>
              </w:rPr>
              <w:t>КР</w:t>
            </w:r>
          </w:p>
        </w:tc>
        <w:tc>
          <w:tcPr>
            <w:tcW w:w="1059" w:type="dxa"/>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14:paraId="0EE3AAFD" w14:textId="77777777" w:rsidR="0002135B" w:rsidRPr="00BD706A" w:rsidRDefault="0002135B" w:rsidP="006B6122">
            <w:pPr>
              <w:jc w:val="center"/>
              <w:rPr>
                <w:color w:val="000000"/>
                <w:sz w:val="20"/>
                <w:szCs w:val="20"/>
              </w:rPr>
            </w:pPr>
            <w:r w:rsidRPr="00BD706A">
              <w:rPr>
                <w:color w:val="000000"/>
                <w:sz w:val="20"/>
                <w:szCs w:val="20"/>
              </w:rPr>
              <w:t>подряд</w:t>
            </w:r>
          </w:p>
        </w:tc>
        <w:tc>
          <w:tcPr>
            <w:tcW w:w="1983" w:type="dxa"/>
            <w:tcBorders>
              <w:top w:val="nil"/>
              <w:left w:val="single" w:sz="4" w:space="0" w:color="auto"/>
              <w:bottom w:val="single" w:sz="4" w:space="0" w:color="auto"/>
              <w:right w:val="nil"/>
            </w:tcBorders>
            <w:shd w:val="clear" w:color="auto" w:fill="auto"/>
            <w:tcMar>
              <w:left w:w="28" w:type="dxa"/>
              <w:right w:w="28" w:type="dxa"/>
            </w:tcMar>
            <w:vAlign w:val="center"/>
            <w:hideMark/>
          </w:tcPr>
          <w:p w14:paraId="4F236408" w14:textId="77777777" w:rsidR="0002135B" w:rsidRPr="00BD706A" w:rsidRDefault="0002135B" w:rsidP="006B6122">
            <w:pPr>
              <w:jc w:val="center"/>
              <w:rPr>
                <w:color w:val="000000"/>
                <w:sz w:val="20"/>
                <w:szCs w:val="20"/>
              </w:rPr>
            </w:pPr>
            <w:r w:rsidRPr="00BD706A">
              <w:rPr>
                <w:color w:val="000000"/>
                <w:sz w:val="20"/>
                <w:szCs w:val="20"/>
              </w:rPr>
              <w:t>Замена трубопровода D=250мм, L=100м</w:t>
            </w:r>
          </w:p>
        </w:tc>
        <w:tc>
          <w:tcPr>
            <w:tcW w:w="957" w:type="dxa"/>
            <w:tcBorders>
              <w:top w:val="nil"/>
              <w:left w:val="single" w:sz="4" w:space="0" w:color="auto"/>
              <w:bottom w:val="single" w:sz="4" w:space="0" w:color="000000"/>
              <w:right w:val="single" w:sz="4" w:space="0" w:color="auto"/>
            </w:tcBorders>
            <w:shd w:val="clear" w:color="000000" w:fill="FFFFFF"/>
            <w:tcMar>
              <w:left w:w="28" w:type="dxa"/>
              <w:right w:w="28" w:type="dxa"/>
            </w:tcMar>
            <w:vAlign w:val="center"/>
            <w:hideMark/>
          </w:tcPr>
          <w:p w14:paraId="1BC1629F" w14:textId="77777777" w:rsidR="0002135B" w:rsidRPr="00BD706A" w:rsidRDefault="0002135B" w:rsidP="006B6122">
            <w:pPr>
              <w:jc w:val="center"/>
              <w:rPr>
                <w:color w:val="000000"/>
                <w:sz w:val="20"/>
                <w:szCs w:val="20"/>
              </w:rPr>
            </w:pPr>
            <w:r w:rsidRPr="00BD706A">
              <w:rPr>
                <w:color w:val="000000"/>
                <w:sz w:val="20"/>
                <w:szCs w:val="20"/>
              </w:rPr>
              <w:t>2176,10</w:t>
            </w:r>
          </w:p>
        </w:tc>
        <w:tc>
          <w:tcPr>
            <w:tcW w:w="840" w:type="dxa"/>
            <w:tcBorders>
              <w:top w:val="nil"/>
              <w:left w:val="single" w:sz="4" w:space="0" w:color="auto"/>
              <w:bottom w:val="single" w:sz="4" w:space="0" w:color="000000"/>
              <w:right w:val="single" w:sz="4" w:space="0" w:color="auto"/>
            </w:tcBorders>
            <w:shd w:val="clear" w:color="000000" w:fill="FFFFFF"/>
            <w:tcMar>
              <w:left w:w="28" w:type="dxa"/>
              <w:right w:w="28" w:type="dxa"/>
            </w:tcMar>
            <w:vAlign w:val="center"/>
            <w:hideMark/>
          </w:tcPr>
          <w:p w14:paraId="64F12DD3" w14:textId="77777777" w:rsidR="0002135B" w:rsidRPr="00BD706A" w:rsidRDefault="0002135B" w:rsidP="006B6122">
            <w:pPr>
              <w:jc w:val="center"/>
              <w:rPr>
                <w:color w:val="000000"/>
                <w:sz w:val="20"/>
                <w:szCs w:val="20"/>
              </w:rPr>
            </w:pPr>
            <w:r w:rsidRPr="00BD706A">
              <w:rPr>
                <w:color w:val="000000"/>
                <w:sz w:val="20"/>
                <w:szCs w:val="20"/>
              </w:rPr>
              <w:t>1464,98</w:t>
            </w:r>
          </w:p>
        </w:tc>
        <w:tc>
          <w:tcPr>
            <w:tcW w:w="1040" w:type="dxa"/>
            <w:tcBorders>
              <w:top w:val="nil"/>
              <w:left w:val="single" w:sz="4" w:space="0" w:color="auto"/>
              <w:bottom w:val="single" w:sz="4" w:space="0" w:color="000000"/>
              <w:right w:val="single" w:sz="4" w:space="0" w:color="auto"/>
            </w:tcBorders>
            <w:shd w:val="clear" w:color="000000" w:fill="FFFFFF"/>
            <w:tcMar>
              <w:left w:w="28" w:type="dxa"/>
              <w:right w:w="28" w:type="dxa"/>
            </w:tcMar>
            <w:vAlign w:val="center"/>
            <w:hideMark/>
          </w:tcPr>
          <w:p w14:paraId="1377DD1C" w14:textId="77777777" w:rsidR="0002135B" w:rsidRPr="00BD706A" w:rsidRDefault="0002135B" w:rsidP="006B6122">
            <w:pPr>
              <w:jc w:val="center"/>
              <w:rPr>
                <w:color w:val="000000"/>
                <w:sz w:val="20"/>
                <w:szCs w:val="20"/>
              </w:rPr>
            </w:pPr>
            <w:r w:rsidRPr="00BD706A">
              <w:rPr>
                <w:color w:val="000000"/>
                <w:sz w:val="20"/>
                <w:szCs w:val="20"/>
              </w:rPr>
              <w:t>711,11</w:t>
            </w:r>
          </w:p>
        </w:tc>
        <w:tc>
          <w:tcPr>
            <w:tcW w:w="928"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786A2C66" w14:textId="77777777" w:rsidR="0002135B" w:rsidRPr="00BD706A" w:rsidRDefault="0002135B" w:rsidP="006B6122">
            <w:pPr>
              <w:jc w:val="center"/>
              <w:rPr>
                <w:color w:val="000000"/>
                <w:sz w:val="20"/>
                <w:szCs w:val="20"/>
              </w:rPr>
            </w:pPr>
            <w:r w:rsidRPr="00BD706A">
              <w:rPr>
                <w:color w:val="000000"/>
                <w:sz w:val="20"/>
                <w:szCs w:val="20"/>
              </w:rPr>
              <w:t>2176,10</w:t>
            </w:r>
          </w:p>
        </w:tc>
        <w:tc>
          <w:tcPr>
            <w:tcW w:w="84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1C362BDC" w14:textId="77777777" w:rsidR="0002135B" w:rsidRPr="00BD706A" w:rsidRDefault="0002135B" w:rsidP="006B6122">
            <w:pPr>
              <w:jc w:val="center"/>
              <w:rPr>
                <w:color w:val="000000"/>
                <w:sz w:val="20"/>
                <w:szCs w:val="20"/>
              </w:rPr>
            </w:pPr>
            <w:r w:rsidRPr="00BD706A">
              <w:rPr>
                <w:color w:val="000000"/>
                <w:sz w:val="20"/>
                <w:szCs w:val="20"/>
              </w:rPr>
              <w:t>1464,98</w:t>
            </w:r>
          </w:p>
        </w:tc>
        <w:tc>
          <w:tcPr>
            <w:tcW w:w="104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653D527D" w14:textId="77777777" w:rsidR="0002135B" w:rsidRPr="00BD706A" w:rsidRDefault="0002135B" w:rsidP="006B6122">
            <w:pPr>
              <w:jc w:val="center"/>
              <w:rPr>
                <w:color w:val="000000"/>
                <w:sz w:val="20"/>
                <w:szCs w:val="20"/>
              </w:rPr>
            </w:pPr>
            <w:r w:rsidRPr="00BD706A">
              <w:rPr>
                <w:color w:val="000000"/>
                <w:sz w:val="20"/>
                <w:szCs w:val="20"/>
              </w:rPr>
              <w:t>711,11</w:t>
            </w:r>
          </w:p>
        </w:tc>
        <w:tc>
          <w:tcPr>
            <w:tcW w:w="1383"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7C926EC2" w14:textId="77777777" w:rsidR="0002135B" w:rsidRPr="00BD706A" w:rsidRDefault="0002135B" w:rsidP="006B6122">
            <w:pPr>
              <w:jc w:val="center"/>
              <w:rPr>
                <w:color w:val="000000"/>
                <w:sz w:val="20"/>
                <w:szCs w:val="20"/>
              </w:rPr>
            </w:pPr>
            <w:r w:rsidRPr="00BD706A">
              <w:rPr>
                <w:color w:val="000000"/>
                <w:sz w:val="20"/>
                <w:szCs w:val="20"/>
              </w:rPr>
              <w:t>0,00</w:t>
            </w:r>
          </w:p>
        </w:tc>
        <w:tc>
          <w:tcPr>
            <w:tcW w:w="133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AFF127" w14:textId="77777777" w:rsidR="0002135B" w:rsidRPr="00BD706A" w:rsidRDefault="0002135B" w:rsidP="006B6122">
            <w:pPr>
              <w:jc w:val="center"/>
              <w:rPr>
                <w:color w:val="000000"/>
                <w:sz w:val="20"/>
                <w:szCs w:val="20"/>
              </w:rPr>
            </w:pPr>
            <w:r>
              <w:rPr>
                <w:color w:val="000000"/>
                <w:sz w:val="20"/>
                <w:szCs w:val="20"/>
              </w:rPr>
              <w:t>-</w:t>
            </w:r>
          </w:p>
        </w:tc>
      </w:tr>
      <w:tr w:rsidR="0002135B" w:rsidRPr="00BD706A" w14:paraId="4DB69300" w14:textId="77777777" w:rsidTr="006B6122">
        <w:trPr>
          <w:trHeight w:val="20"/>
        </w:trPr>
        <w:tc>
          <w:tcPr>
            <w:tcW w:w="420" w:type="dxa"/>
            <w:tcBorders>
              <w:top w:val="nil"/>
              <w:left w:val="single" w:sz="8" w:space="0" w:color="auto"/>
              <w:bottom w:val="single" w:sz="4" w:space="0" w:color="000000"/>
              <w:right w:val="single" w:sz="4" w:space="0" w:color="auto"/>
            </w:tcBorders>
            <w:shd w:val="clear" w:color="auto" w:fill="auto"/>
            <w:tcMar>
              <w:left w:w="28" w:type="dxa"/>
              <w:right w:w="28" w:type="dxa"/>
            </w:tcMar>
            <w:vAlign w:val="center"/>
            <w:hideMark/>
          </w:tcPr>
          <w:p w14:paraId="4BEAD1B1" w14:textId="77777777" w:rsidR="0002135B" w:rsidRPr="00BD706A" w:rsidRDefault="0002135B" w:rsidP="006B6122">
            <w:pPr>
              <w:jc w:val="center"/>
              <w:rPr>
                <w:color w:val="000000"/>
                <w:sz w:val="20"/>
                <w:szCs w:val="20"/>
              </w:rPr>
            </w:pPr>
            <w:r w:rsidRPr="00BD706A">
              <w:rPr>
                <w:color w:val="000000"/>
                <w:sz w:val="20"/>
                <w:szCs w:val="20"/>
              </w:rPr>
              <w:t>6</w:t>
            </w:r>
          </w:p>
        </w:tc>
        <w:tc>
          <w:tcPr>
            <w:tcW w:w="23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A7B6139" w14:textId="77777777" w:rsidR="0002135B" w:rsidRPr="00BD706A" w:rsidRDefault="0002135B" w:rsidP="006B6122">
            <w:pPr>
              <w:jc w:val="center"/>
              <w:rPr>
                <w:sz w:val="20"/>
                <w:szCs w:val="20"/>
              </w:rPr>
            </w:pPr>
            <w:r w:rsidRPr="00BD706A">
              <w:rPr>
                <w:sz w:val="20"/>
                <w:szCs w:val="20"/>
              </w:rPr>
              <w:t>Квартал №9</w:t>
            </w:r>
          </w:p>
          <w:p w14:paraId="3A4D8D17" w14:textId="77777777" w:rsidR="0002135B" w:rsidRPr="00BD706A" w:rsidRDefault="0002135B" w:rsidP="006B6122">
            <w:pPr>
              <w:jc w:val="center"/>
              <w:rPr>
                <w:sz w:val="20"/>
                <w:szCs w:val="20"/>
              </w:rPr>
            </w:pPr>
            <w:r w:rsidRPr="00BD706A">
              <w:rPr>
                <w:sz w:val="20"/>
                <w:szCs w:val="20"/>
              </w:rPr>
              <w:t>ТК72* - ТК1</w:t>
            </w:r>
          </w:p>
        </w:tc>
        <w:tc>
          <w:tcPr>
            <w:tcW w:w="125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C2A8CD6" w14:textId="77777777" w:rsidR="0002135B" w:rsidRPr="00BD706A" w:rsidRDefault="0002135B" w:rsidP="006B6122">
            <w:pPr>
              <w:jc w:val="center"/>
              <w:rPr>
                <w:color w:val="000000"/>
                <w:sz w:val="20"/>
                <w:szCs w:val="20"/>
              </w:rPr>
            </w:pPr>
            <w:r w:rsidRPr="00BD706A">
              <w:rPr>
                <w:color w:val="000000"/>
                <w:sz w:val="20"/>
                <w:szCs w:val="20"/>
              </w:rPr>
              <w:t>КР</w:t>
            </w:r>
          </w:p>
        </w:tc>
        <w:tc>
          <w:tcPr>
            <w:tcW w:w="1059" w:type="dxa"/>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14:paraId="1769D3A6" w14:textId="77777777" w:rsidR="0002135B" w:rsidRPr="00BD706A" w:rsidRDefault="0002135B" w:rsidP="006B6122">
            <w:pPr>
              <w:jc w:val="center"/>
              <w:rPr>
                <w:color w:val="000000"/>
                <w:sz w:val="20"/>
                <w:szCs w:val="20"/>
              </w:rPr>
            </w:pPr>
            <w:r w:rsidRPr="00BD706A">
              <w:rPr>
                <w:color w:val="000000"/>
                <w:sz w:val="20"/>
                <w:szCs w:val="20"/>
              </w:rPr>
              <w:t>подряд</w:t>
            </w:r>
          </w:p>
        </w:tc>
        <w:tc>
          <w:tcPr>
            <w:tcW w:w="19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E93BFA" w14:textId="77777777" w:rsidR="0002135B" w:rsidRPr="00BD706A" w:rsidRDefault="0002135B" w:rsidP="006B6122">
            <w:pPr>
              <w:jc w:val="center"/>
              <w:rPr>
                <w:color w:val="000000"/>
                <w:sz w:val="20"/>
                <w:szCs w:val="20"/>
              </w:rPr>
            </w:pPr>
            <w:r w:rsidRPr="00BD706A">
              <w:rPr>
                <w:color w:val="000000"/>
                <w:sz w:val="20"/>
                <w:szCs w:val="20"/>
              </w:rPr>
              <w:t>Замена трубопровода D=150мм, L=132м</w:t>
            </w:r>
          </w:p>
        </w:tc>
        <w:tc>
          <w:tcPr>
            <w:tcW w:w="957" w:type="dxa"/>
            <w:tcBorders>
              <w:top w:val="nil"/>
              <w:left w:val="single" w:sz="4" w:space="0" w:color="auto"/>
              <w:bottom w:val="single" w:sz="4" w:space="0" w:color="000000"/>
              <w:right w:val="single" w:sz="4" w:space="0" w:color="auto"/>
            </w:tcBorders>
            <w:shd w:val="clear" w:color="000000" w:fill="FFFFFF"/>
            <w:tcMar>
              <w:left w:w="28" w:type="dxa"/>
              <w:right w:w="28" w:type="dxa"/>
            </w:tcMar>
            <w:vAlign w:val="center"/>
            <w:hideMark/>
          </w:tcPr>
          <w:p w14:paraId="7BAEDA41" w14:textId="77777777" w:rsidR="0002135B" w:rsidRPr="00BD706A" w:rsidRDefault="0002135B" w:rsidP="006B6122">
            <w:pPr>
              <w:jc w:val="center"/>
              <w:rPr>
                <w:color w:val="000000"/>
                <w:sz w:val="20"/>
                <w:szCs w:val="20"/>
              </w:rPr>
            </w:pPr>
            <w:r w:rsidRPr="00BD706A">
              <w:rPr>
                <w:color w:val="000000"/>
                <w:sz w:val="20"/>
                <w:szCs w:val="20"/>
              </w:rPr>
              <w:t>1287,06</w:t>
            </w:r>
          </w:p>
        </w:tc>
        <w:tc>
          <w:tcPr>
            <w:tcW w:w="840" w:type="dxa"/>
            <w:tcBorders>
              <w:top w:val="nil"/>
              <w:left w:val="single" w:sz="4" w:space="0" w:color="auto"/>
              <w:bottom w:val="single" w:sz="4" w:space="0" w:color="000000"/>
              <w:right w:val="single" w:sz="4" w:space="0" w:color="auto"/>
            </w:tcBorders>
            <w:shd w:val="clear" w:color="000000" w:fill="FFFFFF"/>
            <w:tcMar>
              <w:left w:w="28" w:type="dxa"/>
              <w:right w:w="28" w:type="dxa"/>
            </w:tcMar>
            <w:vAlign w:val="center"/>
            <w:hideMark/>
          </w:tcPr>
          <w:p w14:paraId="7DF7FA27" w14:textId="77777777" w:rsidR="0002135B" w:rsidRPr="00BD706A" w:rsidRDefault="0002135B" w:rsidP="006B6122">
            <w:pPr>
              <w:jc w:val="center"/>
              <w:rPr>
                <w:color w:val="000000"/>
                <w:sz w:val="20"/>
                <w:szCs w:val="20"/>
              </w:rPr>
            </w:pPr>
            <w:r w:rsidRPr="00BD706A">
              <w:rPr>
                <w:color w:val="000000"/>
                <w:sz w:val="20"/>
                <w:szCs w:val="20"/>
              </w:rPr>
              <w:t>868,92</w:t>
            </w:r>
          </w:p>
        </w:tc>
        <w:tc>
          <w:tcPr>
            <w:tcW w:w="1040" w:type="dxa"/>
            <w:tcBorders>
              <w:top w:val="nil"/>
              <w:left w:val="single" w:sz="4" w:space="0" w:color="auto"/>
              <w:bottom w:val="single" w:sz="4" w:space="0" w:color="000000"/>
              <w:right w:val="single" w:sz="4" w:space="0" w:color="auto"/>
            </w:tcBorders>
            <w:shd w:val="clear" w:color="000000" w:fill="FFFFFF"/>
            <w:tcMar>
              <w:left w:w="28" w:type="dxa"/>
              <w:right w:w="28" w:type="dxa"/>
            </w:tcMar>
            <w:vAlign w:val="center"/>
            <w:hideMark/>
          </w:tcPr>
          <w:p w14:paraId="2D44A4D4" w14:textId="77777777" w:rsidR="0002135B" w:rsidRPr="00BD706A" w:rsidRDefault="0002135B" w:rsidP="006B6122">
            <w:pPr>
              <w:jc w:val="center"/>
              <w:rPr>
                <w:color w:val="000000"/>
                <w:sz w:val="20"/>
                <w:szCs w:val="20"/>
              </w:rPr>
            </w:pPr>
            <w:r w:rsidRPr="00BD706A">
              <w:rPr>
                <w:color w:val="000000"/>
                <w:sz w:val="20"/>
                <w:szCs w:val="20"/>
              </w:rPr>
              <w:t>418,14</w:t>
            </w:r>
          </w:p>
        </w:tc>
        <w:tc>
          <w:tcPr>
            <w:tcW w:w="928"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3D7419D4" w14:textId="77777777" w:rsidR="0002135B" w:rsidRPr="00BD706A" w:rsidRDefault="0002135B" w:rsidP="006B6122">
            <w:pPr>
              <w:jc w:val="center"/>
              <w:rPr>
                <w:color w:val="000000"/>
                <w:sz w:val="20"/>
                <w:szCs w:val="20"/>
              </w:rPr>
            </w:pPr>
            <w:r w:rsidRPr="00BD706A">
              <w:rPr>
                <w:color w:val="000000"/>
                <w:sz w:val="20"/>
                <w:szCs w:val="20"/>
              </w:rPr>
              <w:t>1287,06</w:t>
            </w:r>
          </w:p>
        </w:tc>
        <w:tc>
          <w:tcPr>
            <w:tcW w:w="84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2A0FB86D" w14:textId="77777777" w:rsidR="0002135B" w:rsidRPr="00BD706A" w:rsidRDefault="0002135B" w:rsidP="006B6122">
            <w:pPr>
              <w:jc w:val="center"/>
              <w:rPr>
                <w:color w:val="000000"/>
                <w:sz w:val="20"/>
                <w:szCs w:val="20"/>
              </w:rPr>
            </w:pPr>
            <w:r w:rsidRPr="00BD706A">
              <w:rPr>
                <w:color w:val="000000"/>
                <w:sz w:val="20"/>
                <w:szCs w:val="20"/>
              </w:rPr>
              <w:t>868,92</w:t>
            </w:r>
          </w:p>
        </w:tc>
        <w:tc>
          <w:tcPr>
            <w:tcW w:w="104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38230258" w14:textId="77777777" w:rsidR="0002135B" w:rsidRPr="00BD706A" w:rsidRDefault="0002135B" w:rsidP="006B6122">
            <w:pPr>
              <w:jc w:val="center"/>
              <w:rPr>
                <w:color w:val="000000"/>
                <w:sz w:val="20"/>
                <w:szCs w:val="20"/>
              </w:rPr>
            </w:pPr>
            <w:r w:rsidRPr="00BD706A">
              <w:rPr>
                <w:color w:val="000000"/>
                <w:sz w:val="20"/>
                <w:szCs w:val="20"/>
              </w:rPr>
              <w:t>418,14</w:t>
            </w:r>
          </w:p>
        </w:tc>
        <w:tc>
          <w:tcPr>
            <w:tcW w:w="1383"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321DAE28" w14:textId="77777777" w:rsidR="0002135B" w:rsidRPr="00BD706A" w:rsidRDefault="0002135B" w:rsidP="006B6122">
            <w:pPr>
              <w:jc w:val="center"/>
              <w:rPr>
                <w:color w:val="000000"/>
                <w:sz w:val="20"/>
                <w:szCs w:val="20"/>
              </w:rPr>
            </w:pPr>
            <w:r w:rsidRPr="00BD706A">
              <w:rPr>
                <w:color w:val="000000"/>
                <w:sz w:val="20"/>
                <w:szCs w:val="20"/>
              </w:rPr>
              <w:t>0,00</w:t>
            </w:r>
          </w:p>
        </w:tc>
        <w:tc>
          <w:tcPr>
            <w:tcW w:w="133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7AEF33F" w14:textId="77777777" w:rsidR="0002135B" w:rsidRPr="00BD706A" w:rsidRDefault="0002135B" w:rsidP="006B6122">
            <w:pPr>
              <w:jc w:val="center"/>
              <w:rPr>
                <w:color w:val="000000"/>
                <w:sz w:val="20"/>
                <w:szCs w:val="20"/>
              </w:rPr>
            </w:pPr>
            <w:r>
              <w:rPr>
                <w:color w:val="000000"/>
                <w:sz w:val="20"/>
                <w:szCs w:val="20"/>
              </w:rPr>
              <w:t>-</w:t>
            </w:r>
          </w:p>
        </w:tc>
      </w:tr>
      <w:tr w:rsidR="0002135B" w:rsidRPr="00BD706A" w14:paraId="02E8ED20" w14:textId="77777777" w:rsidTr="006B6122">
        <w:trPr>
          <w:trHeight w:val="20"/>
        </w:trPr>
        <w:tc>
          <w:tcPr>
            <w:tcW w:w="420" w:type="dxa"/>
            <w:tcBorders>
              <w:top w:val="nil"/>
              <w:left w:val="single" w:sz="8" w:space="0" w:color="auto"/>
              <w:bottom w:val="single" w:sz="4" w:space="0" w:color="000000"/>
              <w:right w:val="single" w:sz="4" w:space="0" w:color="auto"/>
            </w:tcBorders>
            <w:shd w:val="clear" w:color="auto" w:fill="auto"/>
            <w:tcMar>
              <w:left w:w="28" w:type="dxa"/>
              <w:right w:w="28" w:type="dxa"/>
            </w:tcMar>
            <w:vAlign w:val="center"/>
            <w:hideMark/>
          </w:tcPr>
          <w:p w14:paraId="70323C0A" w14:textId="77777777" w:rsidR="0002135B" w:rsidRPr="00BD706A" w:rsidRDefault="0002135B" w:rsidP="006B6122">
            <w:pPr>
              <w:jc w:val="center"/>
              <w:rPr>
                <w:color w:val="000000"/>
                <w:sz w:val="20"/>
                <w:szCs w:val="20"/>
              </w:rPr>
            </w:pPr>
            <w:r w:rsidRPr="00BD706A">
              <w:rPr>
                <w:color w:val="000000"/>
                <w:sz w:val="20"/>
                <w:szCs w:val="20"/>
              </w:rPr>
              <w:t>7</w:t>
            </w:r>
          </w:p>
        </w:tc>
        <w:tc>
          <w:tcPr>
            <w:tcW w:w="23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236520E" w14:textId="77777777" w:rsidR="0002135B" w:rsidRPr="00BD706A" w:rsidRDefault="0002135B" w:rsidP="006B6122">
            <w:pPr>
              <w:jc w:val="center"/>
              <w:rPr>
                <w:sz w:val="20"/>
                <w:szCs w:val="20"/>
              </w:rPr>
            </w:pPr>
            <w:r w:rsidRPr="00BD706A">
              <w:rPr>
                <w:sz w:val="20"/>
                <w:szCs w:val="20"/>
              </w:rPr>
              <w:t>Квартал №9</w:t>
            </w:r>
          </w:p>
          <w:p w14:paraId="08F6B7D5" w14:textId="77777777" w:rsidR="0002135B" w:rsidRPr="00BD706A" w:rsidRDefault="0002135B" w:rsidP="006B6122">
            <w:pPr>
              <w:jc w:val="center"/>
              <w:rPr>
                <w:sz w:val="20"/>
                <w:szCs w:val="20"/>
              </w:rPr>
            </w:pPr>
            <w:r w:rsidRPr="00BD706A">
              <w:rPr>
                <w:sz w:val="20"/>
                <w:szCs w:val="20"/>
              </w:rPr>
              <w:t>ТК14 - ТК15</w:t>
            </w:r>
          </w:p>
        </w:tc>
        <w:tc>
          <w:tcPr>
            <w:tcW w:w="125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BF72A8F" w14:textId="77777777" w:rsidR="0002135B" w:rsidRPr="00BD706A" w:rsidRDefault="0002135B" w:rsidP="006B6122">
            <w:pPr>
              <w:jc w:val="center"/>
              <w:rPr>
                <w:color w:val="000000"/>
                <w:sz w:val="20"/>
                <w:szCs w:val="20"/>
              </w:rPr>
            </w:pPr>
            <w:r w:rsidRPr="00BD706A">
              <w:rPr>
                <w:color w:val="000000"/>
                <w:sz w:val="20"/>
                <w:szCs w:val="20"/>
              </w:rPr>
              <w:t>КР</w:t>
            </w:r>
          </w:p>
        </w:tc>
        <w:tc>
          <w:tcPr>
            <w:tcW w:w="1059" w:type="dxa"/>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14:paraId="5428BB64" w14:textId="77777777" w:rsidR="0002135B" w:rsidRPr="00BD706A" w:rsidRDefault="0002135B" w:rsidP="006B6122">
            <w:pPr>
              <w:jc w:val="center"/>
              <w:rPr>
                <w:color w:val="000000"/>
                <w:sz w:val="20"/>
                <w:szCs w:val="20"/>
              </w:rPr>
            </w:pPr>
            <w:r w:rsidRPr="00BD706A">
              <w:rPr>
                <w:color w:val="000000"/>
                <w:sz w:val="20"/>
                <w:szCs w:val="20"/>
              </w:rPr>
              <w:t>подряд</w:t>
            </w:r>
          </w:p>
        </w:tc>
        <w:tc>
          <w:tcPr>
            <w:tcW w:w="19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A9C684" w14:textId="77777777" w:rsidR="0002135B" w:rsidRPr="00BD706A" w:rsidRDefault="0002135B" w:rsidP="006B6122">
            <w:pPr>
              <w:jc w:val="center"/>
              <w:rPr>
                <w:color w:val="000000"/>
                <w:sz w:val="20"/>
                <w:szCs w:val="20"/>
              </w:rPr>
            </w:pPr>
            <w:r w:rsidRPr="00BD706A">
              <w:rPr>
                <w:color w:val="000000"/>
                <w:sz w:val="20"/>
                <w:szCs w:val="20"/>
              </w:rPr>
              <w:t>Замена трубопровода D=150мм, L=112м</w:t>
            </w:r>
          </w:p>
        </w:tc>
        <w:tc>
          <w:tcPr>
            <w:tcW w:w="957"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413191F7" w14:textId="77777777" w:rsidR="0002135B" w:rsidRPr="00BD706A" w:rsidRDefault="0002135B" w:rsidP="006B6122">
            <w:pPr>
              <w:jc w:val="center"/>
              <w:rPr>
                <w:color w:val="000000"/>
                <w:sz w:val="20"/>
                <w:szCs w:val="20"/>
              </w:rPr>
            </w:pPr>
            <w:r w:rsidRPr="00BD706A">
              <w:rPr>
                <w:color w:val="000000"/>
                <w:sz w:val="20"/>
                <w:szCs w:val="20"/>
              </w:rPr>
              <w:t>996,14</w:t>
            </w:r>
          </w:p>
        </w:tc>
        <w:tc>
          <w:tcPr>
            <w:tcW w:w="84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25B98CAB" w14:textId="77777777" w:rsidR="0002135B" w:rsidRPr="00BD706A" w:rsidRDefault="0002135B" w:rsidP="006B6122">
            <w:pPr>
              <w:jc w:val="center"/>
              <w:rPr>
                <w:color w:val="000000"/>
                <w:sz w:val="20"/>
                <w:szCs w:val="20"/>
              </w:rPr>
            </w:pPr>
            <w:r w:rsidRPr="00BD706A">
              <w:rPr>
                <w:color w:val="000000"/>
                <w:sz w:val="20"/>
                <w:szCs w:val="20"/>
              </w:rPr>
              <w:t>637,97</w:t>
            </w:r>
          </w:p>
        </w:tc>
        <w:tc>
          <w:tcPr>
            <w:tcW w:w="104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5A565117" w14:textId="77777777" w:rsidR="0002135B" w:rsidRPr="00BD706A" w:rsidRDefault="0002135B" w:rsidP="006B6122">
            <w:pPr>
              <w:jc w:val="center"/>
              <w:rPr>
                <w:color w:val="000000"/>
                <w:sz w:val="20"/>
                <w:szCs w:val="20"/>
              </w:rPr>
            </w:pPr>
            <w:r w:rsidRPr="00BD706A">
              <w:rPr>
                <w:color w:val="000000"/>
                <w:sz w:val="20"/>
                <w:szCs w:val="20"/>
              </w:rPr>
              <w:t>358,17</w:t>
            </w:r>
          </w:p>
        </w:tc>
        <w:tc>
          <w:tcPr>
            <w:tcW w:w="928"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3C71B872" w14:textId="77777777" w:rsidR="0002135B" w:rsidRPr="00BD706A" w:rsidRDefault="0002135B" w:rsidP="006B6122">
            <w:pPr>
              <w:jc w:val="center"/>
              <w:rPr>
                <w:color w:val="000000"/>
                <w:sz w:val="20"/>
                <w:szCs w:val="20"/>
              </w:rPr>
            </w:pPr>
            <w:r w:rsidRPr="00BD706A">
              <w:rPr>
                <w:color w:val="000000"/>
                <w:sz w:val="20"/>
                <w:szCs w:val="20"/>
              </w:rPr>
              <w:t>996,14</w:t>
            </w:r>
          </w:p>
        </w:tc>
        <w:tc>
          <w:tcPr>
            <w:tcW w:w="84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71BDC620" w14:textId="77777777" w:rsidR="0002135B" w:rsidRPr="00BD706A" w:rsidRDefault="0002135B" w:rsidP="006B6122">
            <w:pPr>
              <w:jc w:val="center"/>
              <w:rPr>
                <w:color w:val="000000"/>
                <w:sz w:val="20"/>
                <w:szCs w:val="20"/>
              </w:rPr>
            </w:pPr>
            <w:r w:rsidRPr="00BD706A">
              <w:rPr>
                <w:color w:val="000000"/>
                <w:sz w:val="20"/>
                <w:szCs w:val="20"/>
              </w:rPr>
              <w:t>637,97</w:t>
            </w:r>
          </w:p>
        </w:tc>
        <w:tc>
          <w:tcPr>
            <w:tcW w:w="104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1866BC3A" w14:textId="77777777" w:rsidR="0002135B" w:rsidRPr="00BD706A" w:rsidRDefault="0002135B" w:rsidP="006B6122">
            <w:pPr>
              <w:jc w:val="center"/>
              <w:rPr>
                <w:color w:val="000000"/>
                <w:sz w:val="20"/>
                <w:szCs w:val="20"/>
              </w:rPr>
            </w:pPr>
            <w:r w:rsidRPr="00BD706A">
              <w:rPr>
                <w:color w:val="000000"/>
                <w:sz w:val="20"/>
                <w:szCs w:val="20"/>
              </w:rPr>
              <w:t>358,17</w:t>
            </w:r>
          </w:p>
        </w:tc>
        <w:tc>
          <w:tcPr>
            <w:tcW w:w="1383"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384FC7A0" w14:textId="77777777" w:rsidR="0002135B" w:rsidRPr="00BD706A" w:rsidRDefault="0002135B" w:rsidP="006B6122">
            <w:pPr>
              <w:jc w:val="center"/>
              <w:rPr>
                <w:color w:val="000000"/>
                <w:sz w:val="20"/>
                <w:szCs w:val="20"/>
              </w:rPr>
            </w:pPr>
            <w:r w:rsidRPr="00BD706A">
              <w:rPr>
                <w:color w:val="000000"/>
                <w:sz w:val="20"/>
                <w:szCs w:val="20"/>
              </w:rPr>
              <w:t>0,00</w:t>
            </w:r>
          </w:p>
        </w:tc>
        <w:tc>
          <w:tcPr>
            <w:tcW w:w="133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AA14B2" w14:textId="77777777" w:rsidR="0002135B" w:rsidRPr="00BD706A" w:rsidRDefault="0002135B" w:rsidP="006B6122">
            <w:pPr>
              <w:jc w:val="center"/>
              <w:rPr>
                <w:color w:val="000000"/>
                <w:sz w:val="20"/>
                <w:szCs w:val="20"/>
              </w:rPr>
            </w:pPr>
            <w:r>
              <w:rPr>
                <w:color w:val="000000"/>
                <w:sz w:val="20"/>
                <w:szCs w:val="20"/>
              </w:rPr>
              <w:t>-</w:t>
            </w:r>
          </w:p>
        </w:tc>
      </w:tr>
      <w:tr w:rsidR="0002135B" w:rsidRPr="00BD706A" w14:paraId="737115F7" w14:textId="77777777" w:rsidTr="006B6122">
        <w:trPr>
          <w:trHeight w:val="20"/>
        </w:trPr>
        <w:tc>
          <w:tcPr>
            <w:tcW w:w="420" w:type="dxa"/>
            <w:tcBorders>
              <w:top w:val="nil"/>
              <w:left w:val="single" w:sz="8" w:space="0" w:color="auto"/>
              <w:bottom w:val="single" w:sz="4" w:space="0" w:color="000000"/>
              <w:right w:val="single" w:sz="4" w:space="0" w:color="auto"/>
            </w:tcBorders>
            <w:shd w:val="clear" w:color="auto" w:fill="auto"/>
            <w:tcMar>
              <w:left w:w="28" w:type="dxa"/>
              <w:right w:w="28" w:type="dxa"/>
            </w:tcMar>
            <w:vAlign w:val="center"/>
            <w:hideMark/>
          </w:tcPr>
          <w:p w14:paraId="3CDD8CC9" w14:textId="77777777" w:rsidR="0002135B" w:rsidRPr="00BD706A" w:rsidRDefault="0002135B" w:rsidP="006B6122">
            <w:pPr>
              <w:jc w:val="center"/>
              <w:rPr>
                <w:color w:val="000000"/>
                <w:sz w:val="20"/>
                <w:szCs w:val="20"/>
              </w:rPr>
            </w:pPr>
            <w:r w:rsidRPr="00BD706A">
              <w:rPr>
                <w:color w:val="000000"/>
                <w:sz w:val="20"/>
                <w:szCs w:val="20"/>
              </w:rPr>
              <w:t>8</w:t>
            </w:r>
          </w:p>
        </w:tc>
        <w:tc>
          <w:tcPr>
            <w:tcW w:w="23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A6EE2A6" w14:textId="77777777" w:rsidR="0002135B" w:rsidRPr="00BD706A" w:rsidRDefault="0002135B" w:rsidP="006B6122">
            <w:pPr>
              <w:jc w:val="center"/>
              <w:rPr>
                <w:sz w:val="20"/>
                <w:szCs w:val="20"/>
              </w:rPr>
            </w:pPr>
            <w:r w:rsidRPr="00BD706A">
              <w:rPr>
                <w:sz w:val="20"/>
                <w:szCs w:val="20"/>
              </w:rPr>
              <w:t>Частный сектор (43 пикет)</w:t>
            </w:r>
          </w:p>
          <w:p w14:paraId="2AF9CCCD" w14:textId="77777777" w:rsidR="0002135B" w:rsidRPr="00BD706A" w:rsidRDefault="0002135B" w:rsidP="006B6122">
            <w:pPr>
              <w:jc w:val="center"/>
              <w:rPr>
                <w:sz w:val="20"/>
                <w:szCs w:val="20"/>
              </w:rPr>
            </w:pPr>
            <w:r w:rsidRPr="00BD706A">
              <w:rPr>
                <w:sz w:val="20"/>
                <w:szCs w:val="20"/>
              </w:rPr>
              <w:t>ТК28 - ТК29</w:t>
            </w:r>
          </w:p>
        </w:tc>
        <w:tc>
          <w:tcPr>
            <w:tcW w:w="125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C32ADC9" w14:textId="77777777" w:rsidR="0002135B" w:rsidRPr="00BD706A" w:rsidRDefault="0002135B" w:rsidP="006B6122">
            <w:pPr>
              <w:jc w:val="center"/>
              <w:rPr>
                <w:color w:val="000000"/>
                <w:sz w:val="20"/>
                <w:szCs w:val="20"/>
              </w:rPr>
            </w:pPr>
            <w:r w:rsidRPr="00BD706A">
              <w:rPr>
                <w:color w:val="000000"/>
                <w:sz w:val="20"/>
                <w:szCs w:val="20"/>
              </w:rPr>
              <w:t>КР</w:t>
            </w:r>
          </w:p>
        </w:tc>
        <w:tc>
          <w:tcPr>
            <w:tcW w:w="1059" w:type="dxa"/>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14:paraId="4F41E5A4" w14:textId="77777777" w:rsidR="0002135B" w:rsidRPr="00BD706A" w:rsidRDefault="0002135B" w:rsidP="006B6122">
            <w:pPr>
              <w:jc w:val="center"/>
              <w:rPr>
                <w:color w:val="000000"/>
                <w:sz w:val="20"/>
                <w:szCs w:val="20"/>
              </w:rPr>
            </w:pPr>
            <w:r w:rsidRPr="00BD706A">
              <w:rPr>
                <w:color w:val="000000"/>
                <w:sz w:val="20"/>
                <w:szCs w:val="20"/>
              </w:rPr>
              <w:t>подряд</w:t>
            </w:r>
          </w:p>
        </w:tc>
        <w:tc>
          <w:tcPr>
            <w:tcW w:w="1983" w:type="dxa"/>
            <w:tcBorders>
              <w:top w:val="nil"/>
              <w:left w:val="single" w:sz="4" w:space="0" w:color="auto"/>
              <w:bottom w:val="single" w:sz="4" w:space="0" w:color="auto"/>
              <w:right w:val="nil"/>
            </w:tcBorders>
            <w:shd w:val="clear" w:color="auto" w:fill="auto"/>
            <w:tcMar>
              <w:left w:w="28" w:type="dxa"/>
              <w:right w:w="28" w:type="dxa"/>
            </w:tcMar>
            <w:vAlign w:val="center"/>
            <w:hideMark/>
          </w:tcPr>
          <w:p w14:paraId="2E139474" w14:textId="77777777" w:rsidR="0002135B" w:rsidRPr="00BD706A" w:rsidRDefault="0002135B" w:rsidP="006B6122">
            <w:pPr>
              <w:jc w:val="center"/>
              <w:rPr>
                <w:color w:val="000000"/>
                <w:sz w:val="20"/>
                <w:szCs w:val="20"/>
              </w:rPr>
            </w:pPr>
            <w:r w:rsidRPr="00BD706A">
              <w:rPr>
                <w:color w:val="000000"/>
                <w:sz w:val="20"/>
                <w:szCs w:val="20"/>
              </w:rPr>
              <w:t>Замена трубопровода D=100мм, L=52м;</w:t>
            </w:r>
            <w:r>
              <w:rPr>
                <w:color w:val="000000"/>
                <w:sz w:val="20"/>
                <w:szCs w:val="20"/>
              </w:rPr>
              <w:t xml:space="preserve"> </w:t>
            </w:r>
            <w:r w:rsidRPr="00BD706A">
              <w:rPr>
                <w:color w:val="000000"/>
                <w:sz w:val="20"/>
                <w:szCs w:val="20"/>
              </w:rPr>
              <w:t>D=50мм, L=52м</w:t>
            </w:r>
          </w:p>
        </w:tc>
        <w:tc>
          <w:tcPr>
            <w:tcW w:w="957"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4032F1BE" w14:textId="77777777" w:rsidR="0002135B" w:rsidRPr="00BD706A" w:rsidRDefault="0002135B" w:rsidP="006B6122">
            <w:pPr>
              <w:jc w:val="center"/>
              <w:rPr>
                <w:color w:val="000000"/>
                <w:sz w:val="20"/>
                <w:szCs w:val="20"/>
              </w:rPr>
            </w:pPr>
            <w:r w:rsidRPr="00BD706A">
              <w:rPr>
                <w:color w:val="000000"/>
                <w:sz w:val="20"/>
                <w:szCs w:val="20"/>
              </w:rPr>
              <w:t>912,88</w:t>
            </w:r>
          </w:p>
        </w:tc>
        <w:tc>
          <w:tcPr>
            <w:tcW w:w="84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7D70EA6D" w14:textId="77777777" w:rsidR="0002135B" w:rsidRPr="00BD706A" w:rsidRDefault="0002135B" w:rsidP="006B6122">
            <w:pPr>
              <w:jc w:val="center"/>
              <w:rPr>
                <w:color w:val="000000"/>
                <w:sz w:val="20"/>
                <w:szCs w:val="20"/>
              </w:rPr>
            </w:pPr>
            <w:r w:rsidRPr="00BD706A">
              <w:rPr>
                <w:color w:val="000000"/>
                <w:sz w:val="20"/>
                <w:szCs w:val="20"/>
              </w:rPr>
              <w:t>638,99</w:t>
            </w:r>
          </w:p>
        </w:tc>
        <w:tc>
          <w:tcPr>
            <w:tcW w:w="104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6FDE40B8" w14:textId="77777777" w:rsidR="0002135B" w:rsidRPr="00BD706A" w:rsidRDefault="0002135B" w:rsidP="006B6122">
            <w:pPr>
              <w:jc w:val="center"/>
              <w:rPr>
                <w:color w:val="000000"/>
                <w:sz w:val="20"/>
                <w:szCs w:val="20"/>
              </w:rPr>
            </w:pPr>
            <w:r w:rsidRPr="00BD706A">
              <w:rPr>
                <w:color w:val="000000"/>
                <w:sz w:val="20"/>
                <w:szCs w:val="20"/>
              </w:rPr>
              <w:t>273,89</w:t>
            </w:r>
          </w:p>
        </w:tc>
        <w:tc>
          <w:tcPr>
            <w:tcW w:w="928"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3C65CD0D" w14:textId="77777777" w:rsidR="0002135B" w:rsidRPr="00BD706A" w:rsidRDefault="0002135B" w:rsidP="006B6122">
            <w:pPr>
              <w:jc w:val="center"/>
              <w:rPr>
                <w:color w:val="000000"/>
                <w:sz w:val="20"/>
                <w:szCs w:val="20"/>
              </w:rPr>
            </w:pPr>
            <w:r w:rsidRPr="00BD706A">
              <w:rPr>
                <w:color w:val="000000"/>
                <w:sz w:val="20"/>
                <w:szCs w:val="20"/>
              </w:rPr>
              <w:t>912,88</w:t>
            </w:r>
          </w:p>
        </w:tc>
        <w:tc>
          <w:tcPr>
            <w:tcW w:w="84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28784F74" w14:textId="77777777" w:rsidR="0002135B" w:rsidRPr="00BD706A" w:rsidRDefault="0002135B" w:rsidP="006B6122">
            <w:pPr>
              <w:jc w:val="center"/>
              <w:rPr>
                <w:color w:val="000000"/>
                <w:sz w:val="20"/>
                <w:szCs w:val="20"/>
              </w:rPr>
            </w:pPr>
            <w:r w:rsidRPr="00BD706A">
              <w:rPr>
                <w:color w:val="000000"/>
                <w:sz w:val="20"/>
                <w:szCs w:val="20"/>
              </w:rPr>
              <w:t>638,99</w:t>
            </w:r>
          </w:p>
        </w:tc>
        <w:tc>
          <w:tcPr>
            <w:tcW w:w="104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2A8CE5EA" w14:textId="77777777" w:rsidR="0002135B" w:rsidRPr="00BD706A" w:rsidRDefault="0002135B" w:rsidP="006B6122">
            <w:pPr>
              <w:jc w:val="center"/>
              <w:rPr>
                <w:color w:val="000000"/>
                <w:sz w:val="20"/>
                <w:szCs w:val="20"/>
              </w:rPr>
            </w:pPr>
            <w:r w:rsidRPr="00BD706A">
              <w:rPr>
                <w:color w:val="000000"/>
                <w:sz w:val="20"/>
                <w:szCs w:val="20"/>
              </w:rPr>
              <w:t>273,89</w:t>
            </w:r>
          </w:p>
        </w:tc>
        <w:tc>
          <w:tcPr>
            <w:tcW w:w="1383"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7A5D1480" w14:textId="77777777" w:rsidR="0002135B" w:rsidRPr="00BD706A" w:rsidRDefault="0002135B" w:rsidP="006B6122">
            <w:pPr>
              <w:jc w:val="center"/>
              <w:rPr>
                <w:color w:val="000000"/>
                <w:sz w:val="20"/>
                <w:szCs w:val="20"/>
              </w:rPr>
            </w:pPr>
            <w:r w:rsidRPr="00BD706A">
              <w:rPr>
                <w:color w:val="000000"/>
                <w:sz w:val="20"/>
                <w:szCs w:val="20"/>
              </w:rPr>
              <w:t>0,00</w:t>
            </w:r>
          </w:p>
        </w:tc>
        <w:tc>
          <w:tcPr>
            <w:tcW w:w="133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E8722D" w14:textId="77777777" w:rsidR="0002135B" w:rsidRPr="00BD706A" w:rsidRDefault="0002135B" w:rsidP="006B6122">
            <w:pPr>
              <w:jc w:val="center"/>
              <w:rPr>
                <w:color w:val="000000"/>
                <w:sz w:val="20"/>
                <w:szCs w:val="20"/>
              </w:rPr>
            </w:pPr>
            <w:r>
              <w:rPr>
                <w:color w:val="000000"/>
                <w:sz w:val="20"/>
                <w:szCs w:val="20"/>
              </w:rPr>
              <w:t>-</w:t>
            </w:r>
          </w:p>
        </w:tc>
      </w:tr>
      <w:tr w:rsidR="0002135B" w:rsidRPr="00BD706A" w14:paraId="6522BC6B" w14:textId="77777777" w:rsidTr="006B6122">
        <w:trPr>
          <w:trHeight w:val="20"/>
        </w:trPr>
        <w:tc>
          <w:tcPr>
            <w:tcW w:w="420" w:type="dxa"/>
            <w:tcBorders>
              <w:top w:val="nil"/>
              <w:left w:val="single" w:sz="8" w:space="0" w:color="auto"/>
              <w:bottom w:val="single" w:sz="4" w:space="0" w:color="000000"/>
              <w:right w:val="single" w:sz="4" w:space="0" w:color="auto"/>
            </w:tcBorders>
            <w:shd w:val="clear" w:color="auto" w:fill="auto"/>
            <w:tcMar>
              <w:left w:w="28" w:type="dxa"/>
              <w:right w:w="28" w:type="dxa"/>
            </w:tcMar>
            <w:vAlign w:val="center"/>
            <w:hideMark/>
          </w:tcPr>
          <w:p w14:paraId="54649AF7" w14:textId="77777777" w:rsidR="0002135B" w:rsidRPr="00BD706A" w:rsidRDefault="0002135B" w:rsidP="006B6122">
            <w:pPr>
              <w:jc w:val="center"/>
              <w:rPr>
                <w:color w:val="000000"/>
                <w:sz w:val="20"/>
                <w:szCs w:val="20"/>
              </w:rPr>
            </w:pPr>
            <w:r w:rsidRPr="00BD706A">
              <w:rPr>
                <w:color w:val="000000"/>
                <w:sz w:val="20"/>
                <w:szCs w:val="20"/>
              </w:rPr>
              <w:t>14</w:t>
            </w:r>
          </w:p>
        </w:tc>
        <w:tc>
          <w:tcPr>
            <w:tcW w:w="23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99E7D9" w14:textId="77777777" w:rsidR="0002135B" w:rsidRPr="00BD706A" w:rsidRDefault="0002135B" w:rsidP="006B6122">
            <w:pPr>
              <w:jc w:val="center"/>
              <w:rPr>
                <w:color w:val="000000"/>
                <w:sz w:val="20"/>
                <w:szCs w:val="20"/>
              </w:rPr>
            </w:pPr>
            <w:r w:rsidRPr="00BD706A">
              <w:rPr>
                <w:color w:val="000000"/>
                <w:sz w:val="20"/>
                <w:szCs w:val="20"/>
              </w:rPr>
              <w:t>Ремонт теплотрасс после опрессовки</w:t>
            </w:r>
          </w:p>
        </w:tc>
        <w:tc>
          <w:tcPr>
            <w:tcW w:w="1250" w:type="dxa"/>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14:paraId="55603BCF" w14:textId="77777777" w:rsidR="0002135B" w:rsidRPr="00BD706A" w:rsidRDefault="0002135B" w:rsidP="006B6122">
            <w:pPr>
              <w:jc w:val="center"/>
              <w:rPr>
                <w:color w:val="000000"/>
                <w:sz w:val="20"/>
                <w:szCs w:val="20"/>
              </w:rPr>
            </w:pPr>
            <w:r w:rsidRPr="00BD706A">
              <w:rPr>
                <w:color w:val="000000"/>
                <w:sz w:val="20"/>
                <w:szCs w:val="20"/>
              </w:rPr>
              <w:t>КР</w:t>
            </w:r>
          </w:p>
        </w:tc>
        <w:tc>
          <w:tcPr>
            <w:tcW w:w="1059" w:type="dxa"/>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14:paraId="67E35514" w14:textId="77777777" w:rsidR="0002135B" w:rsidRPr="00BD706A" w:rsidRDefault="0002135B" w:rsidP="006B6122">
            <w:pPr>
              <w:jc w:val="center"/>
              <w:rPr>
                <w:color w:val="000000"/>
                <w:sz w:val="20"/>
                <w:szCs w:val="20"/>
              </w:rPr>
            </w:pPr>
            <w:r w:rsidRPr="00BD706A">
              <w:rPr>
                <w:color w:val="000000"/>
                <w:sz w:val="20"/>
                <w:szCs w:val="20"/>
              </w:rPr>
              <w:t>х/способ</w:t>
            </w:r>
          </w:p>
        </w:tc>
        <w:tc>
          <w:tcPr>
            <w:tcW w:w="1983"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1743DB27" w14:textId="77777777" w:rsidR="0002135B" w:rsidRPr="00BD706A" w:rsidRDefault="0002135B" w:rsidP="006B6122">
            <w:pPr>
              <w:jc w:val="center"/>
              <w:rPr>
                <w:color w:val="000000"/>
                <w:sz w:val="20"/>
                <w:szCs w:val="20"/>
              </w:rPr>
            </w:pPr>
            <w:r w:rsidRPr="00BD706A">
              <w:rPr>
                <w:color w:val="000000"/>
                <w:sz w:val="20"/>
                <w:szCs w:val="20"/>
              </w:rPr>
              <w:t>Замена участков трубопроводов</w:t>
            </w:r>
          </w:p>
        </w:tc>
        <w:tc>
          <w:tcPr>
            <w:tcW w:w="957"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213B1673" w14:textId="77777777" w:rsidR="0002135B" w:rsidRPr="00BD706A" w:rsidRDefault="0002135B" w:rsidP="006B6122">
            <w:pPr>
              <w:jc w:val="center"/>
              <w:rPr>
                <w:color w:val="000000"/>
                <w:sz w:val="20"/>
                <w:szCs w:val="20"/>
              </w:rPr>
            </w:pPr>
            <w:r w:rsidRPr="00BD706A">
              <w:rPr>
                <w:color w:val="000000"/>
                <w:sz w:val="20"/>
                <w:szCs w:val="20"/>
              </w:rPr>
              <w:t>1507,41</w:t>
            </w:r>
          </w:p>
        </w:tc>
        <w:tc>
          <w:tcPr>
            <w:tcW w:w="84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72D904DA" w14:textId="77777777" w:rsidR="0002135B" w:rsidRPr="00BD706A" w:rsidRDefault="0002135B" w:rsidP="006B6122">
            <w:pPr>
              <w:jc w:val="center"/>
              <w:rPr>
                <w:color w:val="000000"/>
                <w:sz w:val="20"/>
                <w:szCs w:val="20"/>
              </w:rPr>
            </w:pPr>
            <w:r w:rsidRPr="00BD706A">
              <w:rPr>
                <w:color w:val="000000"/>
                <w:sz w:val="20"/>
                <w:szCs w:val="20"/>
              </w:rPr>
              <w:t>0,00</w:t>
            </w:r>
          </w:p>
        </w:tc>
        <w:tc>
          <w:tcPr>
            <w:tcW w:w="104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0A9C1F8D" w14:textId="77777777" w:rsidR="0002135B" w:rsidRPr="00BD706A" w:rsidRDefault="0002135B" w:rsidP="006B6122">
            <w:pPr>
              <w:jc w:val="center"/>
              <w:rPr>
                <w:color w:val="000000"/>
                <w:sz w:val="20"/>
                <w:szCs w:val="20"/>
              </w:rPr>
            </w:pPr>
            <w:r w:rsidRPr="00BD706A">
              <w:rPr>
                <w:color w:val="000000"/>
                <w:sz w:val="20"/>
                <w:szCs w:val="20"/>
              </w:rPr>
              <w:t>1507,41</w:t>
            </w:r>
          </w:p>
        </w:tc>
        <w:tc>
          <w:tcPr>
            <w:tcW w:w="928"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22731D8C" w14:textId="77777777" w:rsidR="0002135B" w:rsidRPr="00BD706A" w:rsidRDefault="0002135B" w:rsidP="006B6122">
            <w:pPr>
              <w:jc w:val="center"/>
              <w:rPr>
                <w:color w:val="000000"/>
                <w:sz w:val="20"/>
                <w:szCs w:val="20"/>
              </w:rPr>
            </w:pPr>
            <w:r w:rsidRPr="00BD706A">
              <w:rPr>
                <w:color w:val="000000"/>
                <w:sz w:val="20"/>
                <w:szCs w:val="20"/>
              </w:rPr>
              <w:t>1507,41</w:t>
            </w:r>
          </w:p>
        </w:tc>
        <w:tc>
          <w:tcPr>
            <w:tcW w:w="84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3541359D" w14:textId="77777777" w:rsidR="0002135B" w:rsidRPr="00BD706A" w:rsidRDefault="0002135B" w:rsidP="006B6122">
            <w:pPr>
              <w:jc w:val="center"/>
              <w:rPr>
                <w:color w:val="000000"/>
                <w:sz w:val="20"/>
                <w:szCs w:val="20"/>
              </w:rPr>
            </w:pPr>
            <w:r w:rsidRPr="00BD706A">
              <w:rPr>
                <w:color w:val="000000"/>
                <w:sz w:val="20"/>
                <w:szCs w:val="20"/>
              </w:rPr>
              <w:t>0,00</w:t>
            </w:r>
          </w:p>
        </w:tc>
        <w:tc>
          <w:tcPr>
            <w:tcW w:w="104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21B292E4" w14:textId="77777777" w:rsidR="0002135B" w:rsidRPr="00BD706A" w:rsidRDefault="0002135B" w:rsidP="006B6122">
            <w:pPr>
              <w:jc w:val="center"/>
              <w:rPr>
                <w:color w:val="000000"/>
                <w:sz w:val="20"/>
                <w:szCs w:val="20"/>
              </w:rPr>
            </w:pPr>
            <w:r w:rsidRPr="00BD706A">
              <w:rPr>
                <w:color w:val="000000"/>
                <w:sz w:val="20"/>
                <w:szCs w:val="20"/>
              </w:rPr>
              <w:t>1507,41</w:t>
            </w:r>
          </w:p>
        </w:tc>
        <w:tc>
          <w:tcPr>
            <w:tcW w:w="1383"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5AB9F9E9" w14:textId="77777777" w:rsidR="0002135B" w:rsidRPr="00BD706A" w:rsidRDefault="0002135B" w:rsidP="006B6122">
            <w:pPr>
              <w:jc w:val="center"/>
              <w:rPr>
                <w:color w:val="000000"/>
                <w:sz w:val="20"/>
                <w:szCs w:val="20"/>
              </w:rPr>
            </w:pPr>
            <w:r w:rsidRPr="00BD706A">
              <w:rPr>
                <w:color w:val="000000"/>
                <w:sz w:val="20"/>
                <w:szCs w:val="20"/>
              </w:rPr>
              <w:t>0,00</w:t>
            </w:r>
          </w:p>
        </w:tc>
        <w:tc>
          <w:tcPr>
            <w:tcW w:w="133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B54B9E" w14:textId="77777777" w:rsidR="0002135B" w:rsidRPr="00BD706A" w:rsidRDefault="0002135B" w:rsidP="006B6122">
            <w:pPr>
              <w:jc w:val="center"/>
              <w:rPr>
                <w:color w:val="000000"/>
                <w:sz w:val="20"/>
                <w:szCs w:val="20"/>
              </w:rPr>
            </w:pPr>
            <w:r>
              <w:rPr>
                <w:color w:val="000000"/>
                <w:sz w:val="20"/>
                <w:szCs w:val="20"/>
              </w:rPr>
              <w:t>-</w:t>
            </w:r>
          </w:p>
        </w:tc>
      </w:tr>
      <w:tr w:rsidR="0002135B" w:rsidRPr="00BD706A" w14:paraId="3924AE63" w14:textId="77777777" w:rsidTr="006B6122">
        <w:trPr>
          <w:trHeight w:val="20"/>
        </w:trPr>
        <w:tc>
          <w:tcPr>
            <w:tcW w:w="420" w:type="dxa"/>
            <w:tcBorders>
              <w:top w:val="nil"/>
              <w:left w:val="single" w:sz="8" w:space="0" w:color="auto"/>
              <w:bottom w:val="nil"/>
              <w:right w:val="nil"/>
            </w:tcBorders>
            <w:shd w:val="clear" w:color="auto" w:fill="auto"/>
            <w:tcMar>
              <w:left w:w="28" w:type="dxa"/>
              <w:right w:w="28" w:type="dxa"/>
            </w:tcMar>
            <w:vAlign w:val="center"/>
            <w:hideMark/>
          </w:tcPr>
          <w:p w14:paraId="00A354C7" w14:textId="77777777" w:rsidR="0002135B" w:rsidRPr="00BD706A" w:rsidRDefault="0002135B" w:rsidP="006B6122">
            <w:pPr>
              <w:jc w:val="center"/>
              <w:rPr>
                <w:color w:val="000000"/>
                <w:sz w:val="20"/>
                <w:szCs w:val="20"/>
              </w:rPr>
            </w:pPr>
            <w:r w:rsidRPr="00BD706A">
              <w:rPr>
                <w:color w:val="000000"/>
                <w:sz w:val="20"/>
                <w:szCs w:val="20"/>
              </w:rPr>
              <w:t>15</w:t>
            </w:r>
          </w:p>
        </w:tc>
        <w:tc>
          <w:tcPr>
            <w:tcW w:w="2376" w:type="dxa"/>
            <w:tcBorders>
              <w:top w:val="single" w:sz="4" w:space="0" w:color="auto"/>
              <w:left w:val="single" w:sz="8" w:space="0" w:color="auto"/>
              <w:right w:val="single" w:sz="4" w:space="0" w:color="auto"/>
            </w:tcBorders>
            <w:shd w:val="clear" w:color="auto" w:fill="auto"/>
            <w:tcMar>
              <w:left w:w="28" w:type="dxa"/>
              <w:right w:w="28" w:type="dxa"/>
            </w:tcMar>
            <w:vAlign w:val="center"/>
            <w:hideMark/>
          </w:tcPr>
          <w:p w14:paraId="14F80C18" w14:textId="77777777" w:rsidR="0002135B" w:rsidRPr="00BD706A" w:rsidRDefault="0002135B" w:rsidP="006B6122">
            <w:pPr>
              <w:jc w:val="center"/>
              <w:rPr>
                <w:color w:val="000000"/>
                <w:sz w:val="20"/>
                <w:szCs w:val="20"/>
              </w:rPr>
            </w:pPr>
            <w:r w:rsidRPr="00BD706A">
              <w:rPr>
                <w:color w:val="000000"/>
                <w:sz w:val="20"/>
                <w:szCs w:val="20"/>
              </w:rPr>
              <w:t>Текущий ремонт</w:t>
            </w:r>
          </w:p>
          <w:p w14:paraId="0AF4B83C" w14:textId="77777777" w:rsidR="0002135B" w:rsidRPr="00BD706A" w:rsidRDefault="0002135B" w:rsidP="006B6122">
            <w:pPr>
              <w:jc w:val="center"/>
              <w:rPr>
                <w:color w:val="000000"/>
                <w:sz w:val="20"/>
                <w:szCs w:val="20"/>
              </w:rPr>
            </w:pPr>
            <w:r w:rsidRPr="00BD706A">
              <w:rPr>
                <w:color w:val="000000"/>
                <w:sz w:val="20"/>
                <w:szCs w:val="20"/>
              </w:rPr>
              <w:t>тепловых сетей</w:t>
            </w:r>
          </w:p>
        </w:tc>
        <w:tc>
          <w:tcPr>
            <w:tcW w:w="1250" w:type="dxa"/>
            <w:tcBorders>
              <w:top w:val="nil"/>
              <w:left w:val="single" w:sz="4" w:space="0" w:color="auto"/>
              <w:bottom w:val="nil"/>
              <w:right w:val="single" w:sz="4" w:space="0" w:color="auto"/>
            </w:tcBorders>
            <w:shd w:val="clear" w:color="auto" w:fill="auto"/>
            <w:noWrap/>
            <w:tcMar>
              <w:left w:w="28" w:type="dxa"/>
              <w:right w:w="28" w:type="dxa"/>
            </w:tcMar>
            <w:vAlign w:val="center"/>
            <w:hideMark/>
          </w:tcPr>
          <w:p w14:paraId="694C87A9" w14:textId="77777777" w:rsidR="0002135B" w:rsidRPr="00BD706A" w:rsidRDefault="0002135B" w:rsidP="006B6122">
            <w:pPr>
              <w:jc w:val="center"/>
              <w:rPr>
                <w:color w:val="000000"/>
                <w:sz w:val="20"/>
                <w:szCs w:val="20"/>
              </w:rPr>
            </w:pPr>
            <w:r w:rsidRPr="00BD706A">
              <w:rPr>
                <w:color w:val="000000"/>
                <w:sz w:val="20"/>
                <w:szCs w:val="20"/>
              </w:rPr>
              <w:t>ТР</w:t>
            </w:r>
          </w:p>
        </w:tc>
        <w:tc>
          <w:tcPr>
            <w:tcW w:w="1059" w:type="dxa"/>
            <w:tcBorders>
              <w:top w:val="nil"/>
              <w:left w:val="single" w:sz="4" w:space="0" w:color="auto"/>
              <w:bottom w:val="nil"/>
              <w:right w:val="single" w:sz="4" w:space="0" w:color="auto"/>
            </w:tcBorders>
            <w:shd w:val="clear" w:color="auto" w:fill="auto"/>
            <w:noWrap/>
            <w:tcMar>
              <w:left w:w="28" w:type="dxa"/>
              <w:right w:w="28" w:type="dxa"/>
            </w:tcMar>
            <w:vAlign w:val="center"/>
            <w:hideMark/>
          </w:tcPr>
          <w:p w14:paraId="37FD46E2" w14:textId="77777777" w:rsidR="0002135B" w:rsidRPr="00BD706A" w:rsidRDefault="0002135B" w:rsidP="006B6122">
            <w:pPr>
              <w:jc w:val="center"/>
              <w:rPr>
                <w:color w:val="000000"/>
                <w:sz w:val="20"/>
                <w:szCs w:val="20"/>
              </w:rPr>
            </w:pPr>
            <w:r w:rsidRPr="00BD706A">
              <w:rPr>
                <w:color w:val="000000"/>
                <w:sz w:val="20"/>
                <w:szCs w:val="20"/>
              </w:rPr>
              <w:t>х/способ</w:t>
            </w:r>
          </w:p>
        </w:tc>
        <w:tc>
          <w:tcPr>
            <w:tcW w:w="198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951E3A" w14:textId="77777777" w:rsidR="0002135B" w:rsidRPr="00BD706A" w:rsidRDefault="0002135B" w:rsidP="006B6122">
            <w:pPr>
              <w:jc w:val="center"/>
              <w:rPr>
                <w:color w:val="000000"/>
                <w:sz w:val="20"/>
                <w:szCs w:val="20"/>
              </w:rPr>
            </w:pPr>
            <w:r w:rsidRPr="00BD706A">
              <w:rPr>
                <w:color w:val="000000"/>
                <w:sz w:val="20"/>
                <w:szCs w:val="20"/>
              </w:rPr>
              <w:t>Замена сальник.</w:t>
            </w:r>
            <w:r>
              <w:rPr>
                <w:color w:val="000000"/>
                <w:sz w:val="20"/>
                <w:szCs w:val="20"/>
              </w:rPr>
              <w:t xml:space="preserve"> </w:t>
            </w:r>
            <w:r w:rsidRPr="00BD706A">
              <w:rPr>
                <w:color w:val="000000"/>
                <w:sz w:val="20"/>
                <w:szCs w:val="20"/>
              </w:rPr>
              <w:t>набивки, люков и горловин колодцев,</w:t>
            </w:r>
            <w:r>
              <w:rPr>
                <w:color w:val="000000"/>
                <w:sz w:val="20"/>
                <w:szCs w:val="20"/>
              </w:rPr>
              <w:t xml:space="preserve"> </w:t>
            </w:r>
            <w:r w:rsidRPr="00BD706A">
              <w:rPr>
                <w:color w:val="000000"/>
                <w:sz w:val="20"/>
                <w:szCs w:val="20"/>
              </w:rPr>
              <w:t>ремонт задвижек ремонт изоляции</w:t>
            </w:r>
          </w:p>
        </w:tc>
        <w:tc>
          <w:tcPr>
            <w:tcW w:w="957" w:type="dxa"/>
            <w:tcBorders>
              <w:top w:val="nil"/>
              <w:left w:val="single" w:sz="4" w:space="0" w:color="auto"/>
              <w:bottom w:val="nil"/>
              <w:right w:val="single" w:sz="4" w:space="0" w:color="auto"/>
            </w:tcBorders>
            <w:shd w:val="clear" w:color="auto" w:fill="auto"/>
            <w:tcMar>
              <w:left w:w="28" w:type="dxa"/>
              <w:right w:w="28" w:type="dxa"/>
            </w:tcMar>
            <w:vAlign w:val="center"/>
            <w:hideMark/>
          </w:tcPr>
          <w:p w14:paraId="15B54D8C" w14:textId="77777777" w:rsidR="0002135B" w:rsidRPr="00BD706A" w:rsidRDefault="0002135B" w:rsidP="006B6122">
            <w:pPr>
              <w:jc w:val="center"/>
              <w:rPr>
                <w:color w:val="000000"/>
                <w:sz w:val="20"/>
                <w:szCs w:val="20"/>
              </w:rPr>
            </w:pPr>
            <w:r w:rsidRPr="00BD706A">
              <w:rPr>
                <w:color w:val="000000"/>
                <w:sz w:val="20"/>
                <w:szCs w:val="20"/>
              </w:rPr>
              <w:t>2005,58</w:t>
            </w:r>
          </w:p>
        </w:tc>
        <w:tc>
          <w:tcPr>
            <w:tcW w:w="840" w:type="dxa"/>
            <w:tcBorders>
              <w:top w:val="nil"/>
              <w:left w:val="single" w:sz="4" w:space="0" w:color="auto"/>
              <w:bottom w:val="nil"/>
              <w:right w:val="single" w:sz="4" w:space="0" w:color="auto"/>
            </w:tcBorders>
            <w:shd w:val="clear" w:color="auto" w:fill="auto"/>
            <w:tcMar>
              <w:left w:w="28" w:type="dxa"/>
              <w:right w:w="28" w:type="dxa"/>
            </w:tcMar>
            <w:vAlign w:val="center"/>
            <w:hideMark/>
          </w:tcPr>
          <w:p w14:paraId="676CA95B" w14:textId="77777777" w:rsidR="0002135B" w:rsidRPr="00BD706A" w:rsidRDefault="0002135B" w:rsidP="006B6122">
            <w:pPr>
              <w:jc w:val="center"/>
              <w:rPr>
                <w:color w:val="000000"/>
                <w:sz w:val="20"/>
                <w:szCs w:val="20"/>
              </w:rPr>
            </w:pPr>
            <w:r w:rsidRPr="00BD706A">
              <w:rPr>
                <w:color w:val="000000"/>
                <w:sz w:val="20"/>
                <w:szCs w:val="20"/>
              </w:rPr>
              <w:t>0,00</w:t>
            </w:r>
          </w:p>
        </w:tc>
        <w:tc>
          <w:tcPr>
            <w:tcW w:w="1040" w:type="dxa"/>
            <w:tcBorders>
              <w:top w:val="nil"/>
              <w:left w:val="single" w:sz="4" w:space="0" w:color="auto"/>
              <w:bottom w:val="nil"/>
              <w:right w:val="single" w:sz="4" w:space="0" w:color="auto"/>
            </w:tcBorders>
            <w:shd w:val="clear" w:color="auto" w:fill="auto"/>
            <w:tcMar>
              <w:left w:w="28" w:type="dxa"/>
              <w:right w:w="28" w:type="dxa"/>
            </w:tcMar>
            <w:vAlign w:val="center"/>
            <w:hideMark/>
          </w:tcPr>
          <w:p w14:paraId="4EA9FC6C" w14:textId="77777777" w:rsidR="0002135B" w:rsidRPr="00BD706A" w:rsidRDefault="0002135B" w:rsidP="006B6122">
            <w:pPr>
              <w:jc w:val="center"/>
              <w:rPr>
                <w:color w:val="000000"/>
                <w:sz w:val="20"/>
                <w:szCs w:val="20"/>
              </w:rPr>
            </w:pPr>
            <w:r w:rsidRPr="00BD706A">
              <w:rPr>
                <w:color w:val="000000"/>
                <w:sz w:val="20"/>
                <w:szCs w:val="20"/>
              </w:rPr>
              <w:t>2005,58</w:t>
            </w:r>
          </w:p>
        </w:tc>
        <w:tc>
          <w:tcPr>
            <w:tcW w:w="928"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6A459871" w14:textId="77777777" w:rsidR="0002135B" w:rsidRPr="00BD706A" w:rsidRDefault="0002135B" w:rsidP="006B6122">
            <w:pPr>
              <w:jc w:val="center"/>
              <w:rPr>
                <w:color w:val="000000"/>
                <w:sz w:val="20"/>
                <w:szCs w:val="20"/>
              </w:rPr>
            </w:pPr>
            <w:r w:rsidRPr="00BD706A">
              <w:rPr>
                <w:color w:val="000000"/>
                <w:sz w:val="20"/>
                <w:szCs w:val="20"/>
              </w:rPr>
              <w:t>2005,58</w:t>
            </w:r>
          </w:p>
        </w:tc>
        <w:tc>
          <w:tcPr>
            <w:tcW w:w="84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0AF625C2" w14:textId="77777777" w:rsidR="0002135B" w:rsidRPr="00BD706A" w:rsidRDefault="0002135B" w:rsidP="006B6122">
            <w:pPr>
              <w:jc w:val="center"/>
              <w:rPr>
                <w:color w:val="000000"/>
                <w:sz w:val="20"/>
                <w:szCs w:val="20"/>
              </w:rPr>
            </w:pPr>
            <w:r w:rsidRPr="00BD706A">
              <w:rPr>
                <w:color w:val="000000"/>
                <w:sz w:val="20"/>
                <w:szCs w:val="20"/>
              </w:rPr>
              <w:t>0,00</w:t>
            </w:r>
          </w:p>
        </w:tc>
        <w:tc>
          <w:tcPr>
            <w:tcW w:w="104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20133CE0" w14:textId="77777777" w:rsidR="0002135B" w:rsidRPr="00BD706A" w:rsidRDefault="0002135B" w:rsidP="006B6122">
            <w:pPr>
              <w:jc w:val="center"/>
              <w:rPr>
                <w:color w:val="000000"/>
                <w:sz w:val="20"/>
                <w:szCs w:val="20"/>
              </w:rPr>
            </w:pPr>
            <w:r w:rsidRPr="00BD706A">
              <w:rPr>
                <w:color w:val="000000"/>
                <w:sz w:val="20"/>
                <w:szCs w:val="20"/>
              </w:rPr>
              <w:t>2005,58</w:t>
            </w:r>
          </w:p>
        </w:tc>
        <w:tc>
          <w:tcPr>
            <w:tcW w:w="1383"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1D131619" w14:textId="77777777" w:rsidR="0002135B" w:rsidRPr="00BD706A" w:rsidRDefault="0002135B" w:rsidP="006B6122">
            <w:pPr>
              <w:jc w:val="center"/>
              <w:rPr>
                <w:color w:val="000000"/>
                <w:sz w:val="20"/>
                <w:szCs w:val="20"/>
              </w:rPr>
            </w:pPr>
            <w:r w:rsidRPr="00BD706A">
              <w:rPr>
                <w:color w:val="000000"/>
                <w:sz w:val="20"/>
                <w:szCs w:val="20"/>
              </w:rPr>
              <w:t>0,00</w:t>
            </w:r>
          </w:p>
        </w:tc>
        <w:tc>
          <w:tcPr>
            <w:tcW w:w="133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4383D2" w14:textId="77777777" w:rsidR="0002135B" w:rsidRPr="00BD706A" w:rsidRDefault="0002135B" w:rsidP="006B6122">
            <w:pPr>
              <w:jc w:val="center"/>
              <w:rPr>
                <w:color w:val="000000"/>
                <w:sz w:val="20"/>
                <w:szCs w:val="20"/>
              </w:rPr>
            </w:pPr>
            <w:r>
              <w:rPr>
                <w:color w:val="000000"/>
                <w:sz w:val="20"/>
                <w:szCs w:val="20"/>
              </w:rPr>
              <w:t>-</w:t>
            </w:r>
          </w:p>
        </w:tc>
      </w:tr>
      <w:tr w:rsidR="0002135B" w:rsidRPr="00BD706A" w14:paraId="146150F2" w14:textId="77777777" w:rsidTr="006B6122">
        <w:trPr>
          <w:trHeight w:val="20"/>
        </w:trPr>
        <w:tc>
          <w:tcPr>
            <w:tcW w:w="7088"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F42CE0D" w14:textId="77777777" w:rsidR="0002135B" w:rsidRPr="00BD706A" w:rsidRDefault="0002135B" w:rsidP="006B6122">
            <w:pPr>
              <w:jc w:val="center"/>
              <w:rPr>
                <w:color w:val="000000"/>
                <w:sz w:val="20"/>
                <w:szCs w:val="20"/>
              </w:rPr>
            </w:pPr>
            <w:r w:rsidRPr="00BD706A">
              <w:rPr>
                <w:color w:val="000000"/>
                <w:sz w:val="20"/>
                <w:szCs w:val="20"/>
              </w:rPr>
              <w:t>ИТОГО</w:t>
            </w:r>
          </w:p>
        </w:tc>
        <w:tc>
          <w:tcPr>
            <w:tcW w:w="95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0E7B8E4" w14:textId="77777777" w:rsidR="0002135B" w:rsidRPr="00BD706A" w:rsidRDefault="0002135B" w:rsidP="006B6122">
            <w:pPr>
              <w:jc w:val="center"/>
              <w:rPr>
                <w:color w:val="000000"/>
                <w:sz w:val="20"/>
                <w:szCs w:val="20"/>
              </w:rPr>
            </w:pPr>
            <w:r w:rsidRPr="00BD706A">
              <w:rPr>
                <w:color w:val="000000"/>
                <w:sz w:val="20"/>
                <w:szCs w:val="20"/>
              </w:rPr>
              <w:t>41565,21</w:t>
            </w:r>
          </w:p>
        </w:tc>
        <w:tc>
          <w:tcPr>
            <w:tcW w:w="84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ACD971" w14:textId="77777777" w:rsidR="0002135B" w:rsidRPr="00BD706A" w:rsidRDefault="0002135B" w:rsidP="006B6122">
            <w:pPr>
              <w:jc w:val="center"/>
              <w:rPr>
                <w:color w:val="000000"/>
                <w:sz w:val="20"/>
                <w:szCs w:val="20"/>
              </w:rPr>
            </w:pPr>
          </w:p>
        </w:tc>
        <w:tc>
          <w:tcPr>
            <w:tcW w:w="104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61EC35A" w14:textId="77777777" w:rsidR="0002135B" w:rsidRPr="00BD706A" w:rsidRDefault="0002135B" w:rsidP="006B6122">
            <w:pPr>
              <w:jc w:val="center"/>
              <w:rPr>
                <w:color w:val="000000"/>
                <w:sz w:val="20"/>
                <w:szCs w:val="20"/>
              </w:rPr>
            </w:pPr>
          </w:p>
        </w:tc>
        <w:tc>
          <w:tcPr>
            <w:tcW w:w="92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3944D6" w14:textId="77777777" w:rsidR="0002135B" w:rsidRPr="00BD706A" w:rsidRDefault="0002135B" w:rsidP="006B6122">
            <w:pPr>
              <w:jc w:val="center"/>
              <w:rPr>
                <w:color w:val="000000"/>
                <w:sz w:val="20"/>
                <w:szCs w:val="20"/>
              </w:rPr>
            </w:pPr>
            <w:r w:rsidRPr="00BD706A">
              <w:rPr>
                <w:color w:val="000000"/>
                <w:sz w:val="20"/>
                <w:szCs w:val="20"/>
              </w:rPr>
              <w:t>41565,21</w:t>
            </w:r>
          </w:p>
        </w:tc>
        <w:tc>
          <w:tcPr>
            <w:tcW w:w="8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12AA39" w14:textId="77777777" w:rsidR="0002135B" w:rsidRPr="00BD706A" w:rsidRDefault="0002135B" w:rsidP="006B6122">
            <w:pPr>
              <w:jc w:val="center"/>
              <w:rPr>
                <w:color w:val="000000"/>
                <w:sz w:val="20"/>
                <w:szCs w:val="20"/>
              </w:rPr>
            </w:pPr>
          </w:p>
        </w:tc>
        <w:tc>
          <w:tcPr>
            <w:tcW w:w="10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191683" w14:textId="77777777" w:rsidR="0002135B" w:rsidRPr="00BD706A" w:rsidRDefault="0002135B" w:rsidP="006B6122">
            <w:pPr>
              <w:jc w:val="center"/>
              <w:rPr>
                <w:color w:val="000000"/>
                <w:sz w:val="20"/>
                <w:szCs w:val="20"/>
              </w:rPr>
            </w:pP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817635" w14:textId="77777777" w:rsidR="0002135B" w:rsidRPr="00BD706A" w:rsidRDefault="0002135B" w:rsidP="006B6122">
            <w:pPr>
              <w:jc w:val="center"/>
              <w:rPr>
                <w:color w:val="000000"/>
                <w:sz w:val="20"/>
                <w:szCs w:val="20"/>
              </w:rPr>
            </w:pPr>
            <w:r w:rsidRPr="00BD706A">
              <w:rPr>
                <w:color w:val="000000"/>
                <w:sz w:val="20"/>
                <w:szCs w:val="20"/>
              </w:rPr>
              <w:t>0,00</w:t>
            </w:r>
          </w:p>
        </w:tc>
        <w:tc>
          <w:tcPr>
            <w:tcW w:w="13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A0A832" w14:textId="77777777" w:rsidR="0002135B" w:rsidRPr="00BD706A" w:rsidRDefault="0002135B" w:rsidP="006B6122">
            <w:pPr>
              <w:jc w:val="center"/>
              <w:rPr>
                <w:color w:val="000000"/>
                <w:sz w:val="20"/>
                <w:szCs w:val="20"/>
              </w:rPr>
            </w:pPr>
          </w:p>
        </w:tc>
      </w:tr>
    </w:tbl>
    <w:p w14:paraId="746B1207" w14:textId="77777777" w:rsidR="0002135B" w:rsidRDefault="0002135B" w:rsidP="0002135B">
      <w:pPr>
        <w:tabs>
          <w:tab w:val="left" w:pos="1890"/>
        </w:tabs>
        <w:ind w:firstLine="720"/>
        <w:jc w:val="both"/>
      </w:pPr>
    </w:p>
    <w:p w14:paraId="4A9F86A3" w14:textId="77777777" w:rsidR="0002135B" w:rsidRDefault="0002135B" w:rsidP="0002135B">
      <w:pPr>
        <w:pStyle w:val="4"/>
        <w:rPr>
          <w:bCs/>
        </w:rPr>
        <w:sectPr w:rsidR="0002135B" w:rsidSect="001913C2">
          <w:pgSz w:w="16838" w:h="11906" w:orient="landscape"/>
          <w:pgMar w:top="1701" w:right="1134" w:bottom="851" w:left="1134" w:header="708" w:footer="708" w:gutter="0"/>
          <w:cols w:space="708"/>
          <w:titlePg/>
          <w:docGrid w:linePitch="381"/>
        </w:sectPr>
      </w:pPr>
      <w:bookmarkStart w:id="210" w:name="_Toc507967332"/>
      <w:bookmarkStart w:id="211" w:name="_Toc24044789"/>
    </w:p>
    <w:p w14:paraId="64FCEADD" w14:textId="77777777" w:rsidR="0002135B" w:rsidRPr="008979E4" w:rsidRDefault="0002135B" w:rsidP="0002135B">
      <w:pPr>
        <w:pStyle w:val="4"/>
        <w:rPr>
          <w:bCs/>
        </w:rPr>
      </w:pPr>
      <w:r w:rsidRPr="008979E4">
        <w:rPr>
          <w:bCs/>
        </w:rPr>
        <w:lastRenderedPageBreak/>
        <w:t>Расходы на оплату услуг, оказываемых организациями, осуществляющими регулируемые виды деятельности</w:t>
      </w:r>
      <w:bookmarkEnd w:id="210"/>
      <w:bookmarkEnd w:id="211"/>
    </w:p>
    <w:p w14:paraId="55CAFD58" w14:textId="77777777" w:rsidR="0002135B" w:rsidRPr="009E3D25" w:rsidRDefault="0002135B" w:rsidP="0002135B">
      <w:pPr>
        <w:rPr>
          <w:lang w:val="x-none" w:eastAsia="x-none"/>
        </w:rPr>
      </w:pPr>
    </w:p>
    <w:p w14:paraId="676609BC" w14:textId="77777777" w:rsidR="0002135B" w:rsidRPr="00FF5CEB" w:rsidRDefault="0002135B" w:rsidP="0002135B">
      <w:pPr>
        <w:ind w:firstLine="709"/>
        <w:jc w:val="both"/>
      </w:pPr>
      <w:r w:rsidRPr="00FF5CEB">
        <w:t>Данная статья включает расходы на оплату услуг, оказываемых организациями, осуществляющими регулируемые виды деятельности, рассчи</w:t>
      </w:r>
      <w:r>
        <w:t>танные в соответствии с пп. а п. 28 и 31 Основ ценообразования.</w:t>
      </w:r>
    </w:p>
    <w:p w14:paraId="5090594C" w14:textId="77777777" w:rsidR="0002135B" w:rsidRDefault="0002135B" w:rsidP="0002135B">
      <w:pPr>
        <w:ind w:firstLine="709"/>
        <w:jc w:val="both"/>
      </w:pPr>
      <w:r>
        <w:t>П</w:t>
      </w:r>
      <w:r w:rsidRPr="00FF5CEB">
        <w:t xml:space="preserve">о </w:t>
      </w:r>
      <w:r>
        <w:t xml:space="preserve">данной </w:t>
      </w:r>
      <w:r w:rsidRPr="00FF5CEB">
        <w:t xml:space="preserve">статье </w:t>
      </w:r>
      <w:r>
        <w:t>предприятием планируются расходы</w:t>
      </w:r>
      <w:r w:rsidRPr="00FF5CEB">
        <w:t xml:space="preserve"> </w:t>
      </w:r>
      <w:r>
        <w:t xml:space="preserve">на 2022 год </w:t>
      </w:r>
      <w:r w:rsidRPr="00FF5CEB">
        <w:t>в</w:t>
      </w:r>
      <w:r>
        <w:t> </w:t>
      </w:r>
      <w:r w:rsidRPr="00FF5CEB">
        <w:t xml:space="preserve">размере </w:t>
      </w:r>
      <w:r>
        <w:t xml:space="preserve">121,02 </w:t>
      </w:r>
      <w:r w:rsidRPr="00FF5CEB">
        <w:t xml:space="preserve">тыс. руб., </w:t>
      </w:r>
      <w:r>
        <w:t>в том числе расходы на водоотведение в размере 83,01 тыс. руб., расходы на вывоз и утилизацию ТКО в размере 38,02 тыс. руб.</w:t>
      </w:r>
    </w:p>
    <w:p w14:paraId="4CBE96F2" w14:textId="77777777" w:rsidR="0002135B" w:rsidRDefault="0002135B" w:rsidP="0002135B">
      <w:pPr>
        <w:ind w:firstLine="709"/>
        <w:jc w:val="both"/>
      </w:pPr>
      <w:r>
        <w:t>В качестве обосновывающих документов ООО «Теплосети» представило:</w:t>
      </w:r>
    </w:p>
    <w:p w14:paraId="46B18FB1" w14:textId="77777777" w:rsidR="0002135B" w:rsidRDefault="0002135B" w:rsidP="0002135B">
      <w:pPr>
        <w:ind w:firstLine="709"/>
        <w:jc w:val="both"/>
      </w:pPr>
      <w:r w:rsidRPr="00301D08">
        <w:t>Расчет расходов на оплату услуг, оказываемых организациями, осуществляющими регулируемые виды деятельности на 2022 год (стр. 176 том 1).</w:t>
      </w:r>
    </w:p>
    <w:p w14:paraId="24E2419C" w14:textId="77777777" w:rsidR="0002135B" w:rsidRDefault="0002135B" w:rsidP="0002135B">
      <w:pPr>
        <w:ind w:firstLine="709"/>
        <w:jc w:val="both"/>
      </w:pPr>
      <w:r w:rsidRPr="00301D08">
        <w:t>Расчет расходов на услуги водоотведения при передаче тепловой энергии на 2022 год (стр. 177 том 1).</w:t>
      </w:r>
    </w:p>
    <w:p w14:paraId="16FBBC04" w14:textId="77777777" w:rsidR="0002135B" w:rsidRDefault="0002135B" w:rsidP="0002135B">
      <w:pPr>
        <w:ind w:firstLine="709"/>
        <w:jc w:val="both"/>
      </w:pPr>
      <w:r>
        <w:t>Расчет нормативного расхода холодной воды на собственные нужды и стоков от объектов при передаче тепла, оборудованных водомерами ООО «Теплосети» на 2022 год (стр. 178 том 1).</w:t>
      </w:r>
    </w:p>
    <w:p w14:paraId="52689DB9" w14:textId="77777777" w:rsidR="0002135B" w:rsidRDefault="0002135B" w:rsidP="0002135B">
      <w:pPr>
        <w:ind w:firstLine="709"/>
        <w:jc w:val="both"/>
      </w:pPr>
      <w:r>
        <w:t>Договора холодного водоснабжения и водоотведения № 939 от 01.09.2021 с ООО «ВодСнаб» (стр. 157 том 1). Срок действия договора по 31.12.2021 с автопролонгацией.</w:t>
      </w:r>
    </w:p>
    <w:p w14:paraId="1277ABDC" w14:textId="77777777" w:rsidR="0002135B" w:rsidRDefault="0002135B" w:rsidP="0002135B">
      <w:pPr>
        <w:ind w:firstLine="709"/>
        <w:jc w:val="both"/>
      </w:pPr>
      <w:r>
        <w:t>Постановление региональной энергетической комиссии Кемеровской области от 31.08.2021 № 314 «О внесении изменений в постановление Региональной энергетической комиссии Кузбасса от 17.12.2020 № 667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«ВобСнаб» (Юргинский городской округ)» (стр. 173 том 1).</w:t>
      </w:r>
    </w:p>
    <w:p w14:paraId="1408CEBF" w14:textId="77777777" w:rsidR="0002135B" w:rsidRDefault="0002135B" w:rsidP="0002135B">
      <w:pPr>
        <w:ind w:firstLine="709"/>
        <w:jc w:val="both"/>
      </w:pPr>
      <w:r>
        <w:t>Расчет расходов на утилизацию ТКО из контейнеров, отходов от производственной деятельности при передаче тепловой энергии на 2022 год (стр. 180 том 1).</w:t>
      </w:r>
    </w:p>
    <w:p w14:paraId="30F0353A" w14:textId="77777777" w:rsidR="0002135B" w:rsidRDefault="0002135B" w:rsidP="0002135B">
      <w:pPr>
        <w:ind w:firstLine="709"/>
        <w:jc w:val="both"/>
      </w:pPr>
      <w:r>
        <w:t>Договор № 114423 от 01.09.2021 на оказание услуг по обращению с твердыми коммунальными отходами с ООО «Чистый город Кемерово» (стр. 181 том 1).</w:t>
      </w:r>
    </w:p>
    <w:p w14:paraId="0A36C29F" w14:textId="77777777" w:rsidR="0002135B" w:rsidRDefault="0002135B" w:rsidP="0002135B">
      <w:pPr>
        <w:widowControl w:val="0"/>
        <w:ind w:firstLine="709"/>
        <w:jc w:val="both"/>
      </w:pPr>
      <w:r>
        <w:t>Счета-фактуры ООО «Чистый город Кемерово» на вывоз ТКО за июнь-июль 2021 года (стр. 189 том 1).</w:t>
      </w:r>
    </w:p>
    <w:p w14:paraId="71D50B5A" w14:textId="77777777" w:rsidR="0002135B" w:rsidRPr="00F053A2" w:rsidRDefault="0002135B" w:rsidP="0002135B">
      <w:pPr>
        <w:widowControl w:val="0"/>
        <w:ind w:firstLine="709"/>
        <w:jc w:val="both"/>
      </w:pPr>
      <w:r>
        <w:t xml:space="preserve">Счета-фактуры ООО «Чистый город </w:t>
      </w:r>
      <w:r w:rsidRPr="00F053A2">
        <w:t>Кемерово» на вывоз ТКО за сентябрь-октябрь 2021 года (стр. 82 дополнительных материалов).</w:t>
      </w:r>
    </w:p>
    <w:p w14:paraId="15216160" w14:textId="77777777" w:rsidR="0002135B" w:rsidRDefault="0002135B" w:rsidP="0002135B">
      <w:pPr>
        <w:widowControl w:val="0"/>
        <w:ind w:firstLine="709"/>
        <w:jc w:val="both"/>
      </w:pPr>
      <w:r w:rsidRPr="00F053A2">
        <w:t>Постановление РЭК Кузбасса от 15.12.2020 №</w:t>
      </w:r>
      <w:r w:rsidRPr="00301D08">
        <w:t xml:space="preserve"> 571 «О внесении изменения в постановление региональной энергетической комиссии Кемеровской области от 20.12.2019 № 691 «Об утверждении единых тарифов на услугу регионального оператора по обращению с твердыми коммунальными отходами ООО «Чистый город Кемерово» в части 2021 года» (стр. 191 том 1).</w:t>
      </w:r>
    </w:p>
    <w:p w14:paraId="3CA16615" w14:textId="77777777" w:rsidR="0002135B" w:rsidRPr="004574A5" w:rsidRDefault="0002135B" w:rsidP="0002135B">
      <w:pPr>
        <w:widowControl w:val="0"/>
        <w:ind w:firstLine="709"/>
        <w:jc w:val="both"/>
      </w:pPr>
      <w:r>
        <w:t>Экспертами принят в расчет объем стоков в размере 2,53 тыс. м</w:t>
      </w:r>
      <w:r>
        <w:rPr>
          <w:vertAlign w:val="superscript"/>
        </w:rPr>
        <w:t>3</w:t>
      </w:r>
      <w:r>
        <w:t xml:space="preserve"> (1,36 м</w:t>
      </w:r>
      <w:r>
        <w:rPr>
          <w:vertAlign w:val="superscript"/>
        </w:rPr>
        <w:t>3</w:t>
      </w:r>
      <w:r>
        <w:t xml:space="preserve"> в 1-ом полугодии 2022 года и 1,16 м</w:t>
      </w:r>
      <w:r>
        <w:rPr>
          <w:vertAlign w:val="superscript"/>
        </w:rPr>
        <w:t>3</w:t>
      </w:r>
      <w:r>
        <w:t xml:space="preserve"> во 2-ом полугодии 2022 года). Корректировка объема стоков обусловлена корректировкой объема холодной воды. </w:t>
      </w:r>
    </w:p>
    <w:p w14:paraId="16D6150A" w14:textId="77777777" w:rsidR="0002135B" w:rsidRDefault="0002135B" w:rsidP="0002135B">
      <w:pPr>
        <w:widowControl w:val="0"/>
        <w:ind w:firstLine="709"/>
        <w:jc w:val="both"/>
      </w:pPr>
      <w:r>
        <w:t>При определении плановой цены на водоотведение на 2022 год эксперты руководствовались пп. а) 28 Основ ценообразования. Тарифы на водоотведение для ООО «ВодСнаб» утверждены постановлением региональной энергетической комиссии Кемеровской области от 31.08.2021 № 314 «О внесении изменений в постановление Региональной энергетической комиссии Кузбасса от 17.12.2020 № 667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«ВобСнаб» (Юргинский городской округ)» в размере 17,69 руб./м</w:t>
      </w:r>
      <w:r>
        <w:rPr>
          <w:vertAlign w:val="superscript"/>
        </w:rPr>
        <w:t>3</w:t>
      </w:r>
      <w:r>
        <w:t xml:space="preserve"> на 1-е полугодие 2022 года и 19,19 руб./м</w:t>
      </w:r>
      <w:r>
        <w:rPr>
          <w:vertAlign w:val="superscript"/>
        </w:rPr>
        <w:t>3</w:t>
      </w:r>
      <w:r>
        <w:t xml:space="preserve"> на 2-е полугодие 2022 года.</w:t>
      </w:r>
    </w:p>
    <w:p w14:paraId="2DF1D935" w14:textId="77777777" w:rsidR="0002135B" w:rsidRPr="004574A5" w:rsidRDefault="0002135B" w:rsidP="0002135B">
      <w:pPr>
        <w:widowControl w:val="0"/>
        <w:ind w:firstLine="709"/>
        <w:jc w:val="both"/>
      </w:pPr>
      <w:r>
        <w:t>Таким образом, расходы на водоотведение на 2022 год, по мнению экспертов, составят: 1,36 тыс. м</w:t>
      </w:r>
      <w:r>
        <w:rPr>
          <w:vertAlign w:val="superscript"/>
        </w:rPr>
        <w:t>3</w:t>
      </w:r>
      <w:r>
        <w:t xml:space="preserve"> × 17,69 руб./м</w:t>
      </w:r>
      <w:r>
        <w:rPr>
          <w:vertAlign w:val="superscript"/>
        </w:rPr>
        <w:t>3</w:t>
      </w:r>
      <w:r>
        <w:t xml:space="preserve"> + 1,16 тыс. м</w:t>
      </w:r>
      <w:r>
        <w:rPr>
          <w:vertAlign w:val="superscript"/>
        </w:rPr>
        <w:t>3</w:t>
      </w:r>
      <w:r>
        <w:t xml:space="preserve"> × 19,19 руб./м</w:t>
      </w:r>
      <w:r>
        <w:rPr>
          <w:vertAlign w:val="superscript"/>
        </w:rPr>
        <w:t>3</w:t>
      </w:r>
      <w:r>
        <w:t xml:space="preserve"> = 46,41 тыс. руб., и предлагаются к включению в НВВ предприятия на 2022 год, как экономически </w:t>
      </w:r>
      <w:r>
        <w:lastRenderedPageBreak/>
        <w:t>обоснованные.</w:t>
      </w:r>
    </w:p>
    <w:p w14:paraId="32267F0D" w14:textId="77777777" w:rsidR="0002135B" w:rsidRDefault="0002135B" w:rsidP="0002135B">
      <w:pPr>
        <w:widowControl w:val="0"/>
        <w:ind w:firstLine="709"/>
        <w:jc w:val="both"/>
      </w:pPr>
      <w:r>
        <w:t>Экспертами проанализирован расчет расходов на вывоз и утилизацию ТКО на 2022 год. Объем ТКО принят в расчет на уровне фактического объема отходов ООО «Ю-Транс» за 2020 год в размере 90 м</w:t>
      </w:r>
      <w:r>
        <w:rPr>
          <w:vertAlign w:val="superscript"/>
        </w:rPr>
        <w:t>3</w:t>
      </w:r>
      <w:r>
        <w:t xml:space="preserve"> (45 м</w:t>
      </w:r>
      <w:r>
        <w:rPr>
          <w:vertAlign w:val="superscript"/>
        </w:rPr>
        <w:t>3</w:t>
      </w:r>
      <w:r>
        <w:t xml:space="preserve"> в 1-ом полугодии 2022 год и 45 м</w:t>
      </w:r>
      <w:r>
        <w:rPr>
          <w:vertAlign w:val="superscript"/>
        </w:rPr>
        <w:t>3</w:t>
      </w:r>
      <w:r>
        <w:t xml:space="preserve"> во 2-ом полугодии 2022 год).</w:t>
      </w:r>
    </w:p>
    <w:p w14:paraId="09E4E36D" w14:textId="77777777" w:rsidR="0002135B" w:rsidRPr="0018205E" w:rsidRDefault="0002135B" w:rsidP="0002135B">
      <w:pPr>
        <w:widowControl w:val="0"/>
        <w:ind w:firstLine="709"/>
        <w:jc w:val="both"/>
      </w:pPr>
      <w:r>
        <w:t xml:space="preserve">При определении плановой цены на утилизацию ТКО на 2022 год эксперты руководствовались пп. а) 28 Основ ценообразования. Тарифы на вывоз и утилизацию ТКО для ООО «Чистый город Кемерово» утверждены постановлением региональной энергетической комиссии Кузбасса </w:t>
      </w:r>
      <w:r w:rsidRPr="00925196">
        <w:t>о</w:t>
      </w:r>
      <w:r>
        <w:t>т </w:t>
      </w:r>
      <w:r w:rsidRPr="00925196">
        <w:t>15.12.2020 № 571 «О внесении изменения в постановление региональной энергетической комиссии Кемеровской области от 20.12.2019 № 691 «Об</w:t>
      </w:r>
      <w:r>
        <w:t> </w:t>
      </w:r>
      <w:r w:rsidRPr="00925196">
        <w:t>утверждении единых тарифов на услугу регионального оператора по</w:t>
      </w:r>
      <w:r>
        <w:t> </w:t>
      </w:r>
      <w:r w:rsidRPr="00925196">
        <w:t>обращению с твердыми коммунальными отходами ООО «Чистый город Кемерово» в части 2021 года»</w:t>
      </w:r>
      <w:r>
        <w:t>. Экспертами предлагается принять в расчет тариф на утилизацию ТКО на 1-е полугодие 2022 года на уровне тарифа на утилизацию ТКО на 2-е полугодие 2021 года в размере 413,51 руб./м</w:t>
      </w:r>
      <w:r>
        <w:rPr>
          <w:vertAlign w:val="superscript"/>
        </w:rPr>
        <w:t>3</w:t>
      </w:r>
      <w:r>
        <w:t>. На 2-полугодие 2022 года предлагается принять в расчет тариф на уровне 2-го полугодия 2021 года с учетом ИПЦ 2022/2021 в размере: 413,51 руб./м</w:t>
      </w:r>
      <w:r>
        <w:rPr>
          <w:vertAlign w:val="superscript"/>
        </w:rPr>
        <w:t>3</w:t>
      </w:r>
      <w:r>
        <w:t xml:space="preserve"> × 1,043 (ИПЦ 2022/2021) = 431,29 руб./м</w:t>
      </w:r>
      <w:r>
        <w:rPr>
          <w:vertAlign w:val="superscript"/>
        </w:rPr>
        <w:t>3</w:t>
      </w:r>
      <w:r>
        <w:t>.</w:t>
      </w:r>
    </w:p>
    <w:p w14:paraId="2CF58DF0" w14:textId="77777777" w:rsidR="0002135B" w:rsidRDefault="0002135B" w:rsidP="0002135B">
      <w:pPr>
        <w:widowControl w:val="0"/>
        <w:ind w:firstLine="709"/>
        <w:jc w:val="both"/>
      </w:pPr>
      <w:r>
        <w:t>Таким образом, расходы на вывоз и утилизацию ТКО на 2022 год, по мнению экспертов, составят: 45 м</w:t>
      </w:r>
      <w:r>
        <w:rPr>
          <w:vertAlign w:val="superscript"/>
        </w:rPr>
        <w:t>3</w:t>
      </w:r>
      <w:r>
        <w:t xml:space="preserve"> × 413,51 руб./м</w:t>
      </w:r>
      <w:r>
        <w:rPr>
          <w:vertAlign w:val="superscript"/>
        </w:rPr>
        <w:t>3</w:t>
      </w:r>
      <w:r>
        <w:t xml:space="preserve"> + 45 м</w:t>
      </w:r>
      <w:r>
        <w:rPr>
          <w:vertAlign w:val="superscript"/>
        </w:rPr>
        <w:t>3</w:t>
      </w:r>
      <w:r>
        <w:t xml:space="preserve"> × 431,29 руб./м</w:t>
      </w:r>
      <w:r>
        <w:rPr>
          <w:vertAlign w:val="superscript"/>
        </w:rPr>
        <w:t>3</w:t>
      </w:r>
      <w:r>
        <w:t xml:space="preserve"> = 38,02 тыс. руб., и предлагаются к включению в НВВ предприятия на 2022 год.</w:t>
      </w:r>
    </w:p>
    <w:p w14:paraId="6352F2A6" w14:textId="77777777" w:rsidR="0002135B" w:rsidRPr="00925196" w:rsidRDefault="0002135B" w:rsidP="0002135B">
      <w:pPr>
        <w:widowControl w:val="0"/>
        <w:ind w:firstLine="709"/>
        <w:jc w:val="both"/>
      </w:pPr>
      <w:r>
        <w:t>Расходы по данной статье на 2022 год составят: 46,41 тыс. руб. (расходы на водоотведение) + 38,02 тыс. руб. (расходы на утилизацию и вывоз ТКО) = 84,43 тыс. руб.</w:t>
      </w:r>
    </w:p>
    <w:p w14:paraId="0033A892" w14:textId="77777777" w:rsidR="0002135B" w:rsidRDefault="0002135B" w:rsidP="0002135B">
      <w:pPr>
        <w:tabs>
          <w:tab w:val="left" w:pos="1890"/>
        </w:tabs>
        <w:ind w:firstLine="720"/>
        <w:jc w:val="both"/>
      </w:pPr>
      <w:r>
        <w:t>Расходы в размере 36,60 тыс. руб., не подтвержденные предприятием документально, подлежат исключению из НВВ на 2022 год, как экономически необоснованные.</w:t>
      </w:r>
    </w:p>
    <w:p w14:paraId="58D6897B" w14:textId="77777777" w:rsidR="0002135B" w:rsidRDefault="0002135B" w:rsidP="0002135B">
      <w:pPr>
        <w:tabs>
          <w:tab w:val="left" w:pos="1890"/>
        </w:tabs>
        <w:ind w:firstLine="720"/>
        <w:jc w:val="both"/>
      </w:pPr>
    </w:p>
    <w:p w14:paraId="3965267A" w14:textId="77777777" w:rsidR="0002135B" w:rsidRDefault="0002135B" w:rsidP="0002135B">
      <w:pPr>
        <w:pStyle w:val="4"/>
      </w:pPr>
      <w:r w:rsidRPr="00A835D2">
        <w:t xml:space="preserve">Расходы на оплату работ и услуг производственного характера, выполняемых по договорам со </w:t>
      </w:r>
      <w:proofErr w:type="gramStart"/>
      <w:r w:rsidRPr="00A835D2">
        <w:t>сторонними  организациями</w:t>
      </w:r>
      <w:proofErr w:type="gramEnd"/>
    </w:p>
    <w:p w14:paraId="7881E2AB" w14:textId="77777777" w:rsidR="0002135B" w:rsidRPr="00752C0E" w:rsidRDefault="0002135B" w:rsidP="0002135B">
      <w:pPr>
        <w:rPr>
          <w:lang w:val="x-none" w:eastAsia="x-none"/>
        </w:rPr>
      </w:pPr>
    </w:p>
    <w:p w14:paraId="29E1BDD9" w14:textId="77777777" w:rsidR="0002135B" w:rsidRDefault="0002135B" w:rsidP="0002135B">
      <w:pPr>
        <w:tabs>
          <w:tab w:val="left" w:pos="1890"/>
        </w:tabs>
        <w:ind w:firstLine="720"/>
        <w:jc w:val="both"/>
      </w:pPr>
      <w:r>
        <w:t>По данной статье предприятием планируются расходы на 2022 год в размере</w:t>
      </w:r>
      <w:r w:rsidRPr="009B51B1">
        <w:t xml:space="preserve"> </w:t>
      </w:r>
      <w:r>
        <w:t>5 501,65 </w:t>
      </w:r>
      <w:r w:rsidRPr="009B51B1">
        <w:t>тыс.</w:t>
      </w:r>
      <w:r>
        <w:t> </w:t>
      </w:r>
      <w:r w:rsidRPr="009B51B1">
        <w:t>руб.</w:t>
      </w:r>
    </w:p>
    <w:p w14:paraId="543CEDE5" w14:textId="77777777" w:rsidR="0002135B" w:rsidRDefault="0002135B" w:rsidP="0002135B">
      <w:pPr>
        <w:tabs>
          <w:tab w:val="left" w:pos="1890"/>
        </w:tabs>
        <w:ind w:firstLine="720"/>
        <w:jc w:val="both"/>
      </w:pPr>
      <w:r>
        <w:t>Расчет расходов по данной статье представлен в таблице 4.</w:t>
      </w:r>
    </w:p>
    <w:p w14:paraId="407F4FA5" w14:textId="77777777" w:rsidR="0002135B" w:rsidRDefault="0002135B" w:rsidP="0002135B">
      <w:pPr>
        <w:tabs>
          <w:tab w:val="left" w:pos="8789"/>
        </w:tabs>
        <w:ind w:right="-141" w:firstLine="851"/>
        <w:jc w:val="right"/>
        <w:sectPr w:rsidR="0002135B" w:rsidSect="001913C2">
          <w:pgSz w:w="11906" w:h="16838"/>
          <w:pgMar w:top="1134" w:right="851" w:bottom="1134" w:left="1701" w:header="708" w:footer="708" w:gutter="0"/>
          <w:cols w:space="708"/>
          <w:titlePg/>
          <w:docGrid w:linePitch="381"/>
        </w:sectPr>
      </w:pPr>
    </w:p>
    <w:p w14:paraId="6F1F4488" w14:textId="77777777" w:rsidR="0002135B" w:rsidRDefault="0002135B" w:rsidP="0002135B">
      <w:pPr>
        <w:tabs>
          <w:tab w:val="left" w:pos="8789"/>
        </w:tabs>
        <w:ind w:right="-456" w:firstLine="851"/>
        <w:jc w:val="right"/>
      </w:pPr>
      <w:r>
        <w:lastRenderedPageBreak/>
        <w:t>Таблица 4.</w:t>
      </w:r>
    </w:p>
    <w:p w14:paraId="1D94FC36" w14:textId="77777777" w:rsidR="0002135B" w:rsidRDefault="0002135B" w:rsidP="0002135B">
      <w:pPr>
        <w:tabs>
          <w:tab w:val="left" w:pos="1890"/>
        </w:tabs>
        <w:jc w:val="center"/>
      </w:pPr>
      <w:r>
        <w:t>Расчет расходов по статье «Расходы на оплату работ и услуг производственного характера, выполняемых по договорам со сторонними организациями»</w:t>
      </w:r>
    </w:p>
    <w:p w14:paraId="779C5F2F" w14:textId="77777777" w:rsidR="0002135B" w:rsidRDefault="0002135B" w:rsidP="0002135B">
      <w:pPr>
        <w:tabs>
          <w:tab w:val="left" w:pos="1890"/>
        </w:tabs>
        <w:ind w:right="-456"/>
        <w:jc w:val="right"/>
      </w:pPr>
      <w:r>
        <w:t>Тыс. руб.</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1559"/>
        <w:gridCol w:w="1560"/>
        <w:gridCol w:w="1701"/>
        <w:gridCol w:w="6662"/>
      </w:tblGrid>
      <w:tr w:rsidR="0002135B" w:rsidRPr="00336967" w14:paraId="080D33E3" w14:textId="77777777" w:rsidTr="006B6122">
        <w:trPr>
          <w:tblHeader/>
        </w:trPr>
        <w:tc>
          <w:tcPr>
            <w:tcW w:w="534" w:type="dxa"/>
            <w:shd w:val="clear" w:color="auto" w:fill="auto"/>
            <w:vAlign w:val="center"/>
          </w:tcPr>
          <w:p w14:paraId="44FC776C" w14:textId="77777777" w:rsidR="0002135B" w:rsidRPr="00336967" w:rsidRDefault="0002135B" w:rsidP="006B6122">
            <w:pPr>
              <w:tabs>
                <w:tab w:val="left" w:pos="1890"/>
              </w:tabs>
              <w:jc w:val="center"/>
            </w:pPr>
            <w:r w:rsidRPr="00336967">
              <w:t>№</w:t>
            </w:r>
          </w:p>
        </w:tc>
        <w:tc>
          <w:tcPr>
            <w:tcW w:w="3118" w:type="dxa"/>
            <w:shd w:val="clear" w:color="auto" w:fill="auto"/>
            <w:vAlign w:val="center"/>
          </w:tcPr>
          <w:p w14:paraId="247E5310" w14:textId="77777777" w:rsidR="0002135B" w:rsidRPr="00336967" w:rsidRDefault="0002135B" w:rsidP="006B6122">
            <w:pPr>
              <w:tabs>
                <w:tab w:val="left" w:pos="1890"/>
              </w:tabs>
              <w:ind w:left="-102" w:right="-104"/>
              <w:jc w:val="center"/>
            </w:pPr>
            <w:r w:rsidRPr="00336967">
              <w:t>Наименование</w:t>
            </w:r>
          </w:p>
        </w:tc>
        <w:tc>
          <w:tcPr>
            <w:tcW w:w="1559" w:type="dxa"/>
            <w:shd w:val="clear" w:color="auto" w:fill="auto"/>
            <w:vAlign w:val="center"/>
          </w:tcPr>
          <w:p w14:paraId="1D4544B6" w14:textId="77777777" w:rsidR="0002135B" w:rsidRPr="00336967" w:rsidRDefault="0002135B" w:rsidP="006B6122">
            <w:pPr>
              <w:tabs>
                <w:tab w:val="left" w:pos="1890"/>
              </w:tabs>
              <w:ind w:left="-108" w:right="-135"/>
              <w:jc w:val="center"/>
            </w:pPr>
            <w:r w:rsidRPr="00336967">
              <w:t>Предложени</w:t>
            </w:r>
            <w:r>
              <w:t>я</w:t>
            </w:r>
            <w:r w:rsidRPr="00336967">
              <w:t xml:space="preserve"> предприятия</w:t>
            </w:r>
            <w:r>
              <w:t xml:space="preserve"> на 2022 год</w:t>
            </w:r>
          </w:p>
        </w:tc>
        <w:tc>
          <w:tcPr>
            <w:tcW w:w="1560" w:type="dxa"/>
            <w:shd w:val="clear" w:color="auto" w:fill="auto"/>
            <w:vAlign w:val="center"/>
          </w:tcPr>
          <w:p w14:paraId="0569C0EE" w14:textId="77777777" w:rsidR="0002135B" w:rsidRPr="00336967" w:rsidRDefault="0002135B" w:rsidP="006B6122">
            <w:pPr>
              <w:tabs>
                <w:tab w:val="left" w:pos="1890"/>
              </w:tabs>
              <w:ind w:left="-115" w:right="-97"/>
              <w:jc w:val="center"/>
            </w:pPr>
            <w:r w:rsidRPr="00336967">
              <w:t>Предложения экспертов</w:t>
            </w:r>
            <w:r>
              <w:t xml:space="preserve"> на 2022 год</w:t>
            </w:r>
          </w:p>
        </w:tc>
        <w:tc>
          <w:tcPr>
            <w:tcW w:w="1701" w:type="dxa"/>
            <w:shd w:val="clear" w:color="auto" w:fill="auto"/>
            <w:vAlign w:val="center"/>
          </w:tcPr>
          <w:p w14:paraId="451B1086" w14:textId="77777777" w:rsidR="0002135B" w:rsidRPr="00336967" w:rsidRDefault="0002135B" w:rsidP="006B6122">
            <w:pPr>
              <w:tabs>
                <w:tab w:val="left" w:pos="1890"/>
              </w:tabs>
              <w:ind w:left="-119" w:right="-136"/>
              <w:jc w:val="center"/>
            </w:pPr>
            <w:r w:rsidRPr="00336967">
              <w:t>Корректировка</w:t>
            </w:r>
          </w:p>
        </w:tc>
        <w:tc>
          <w:tcPr>
            <w:tcW w:w="6662" w:type="dxa"/>
            <w:shd w:val="clear" w:color="auto" w:fill="auto"/>
            <w:vAlign w:val="center"/>
          </w:tcPr>
          <w:p w14:paraId="3A55C902" w14:textId="77777777" w:rsidR="0002135B" w:rsidRPr="00336967" w:rsidRDefault="0002135B" w:rsidP="006B6122">
            <w:pPr>
              <w:tabs>
                <w:tab w:val="left" w:pos="1763"/>
              </w:tabs>
              <w:ind w:left="-80"/>
              <w:jc w:val="center"/>
            </w:pPr>
            <w:r w:rsidRPr="00336967">
              <w:t>Причина корректировки</w:t>
            </w:r>
          </w:p>
        </w:tc>
      </w:tr>
      <w:tr w:rsidR="0002135B" w:rsidRPr="00336967" w14:paraId="3F8CE9CE" w14:textId="77777777" w:rsidTr="006B6122">
        <w:tc>
          <w:tcPr>
            <w:tcW w:w="534" w:type="dxa"/>
            <w:shd w:val="clear" w:color="auto" w:fill="auto"/>
            <w:vAlign w:val="center"/>
          </w:tcPr>
          <w:p w14:paraId="7D8C3CFD" w14:textId="77777777" w:rsidR="0002135B" w:rsidRPr="00336967" w:rsidRDefault="0002135B" w:rsidP="006B6122">
            <w:pPr>
              <w:tabs>
                <w:tab w:val="left" w:pos="1890"/>
              </w:tabs>
              <w:ind w:left="-27" w:right="-108"/>
              <w:jc w:val="center"/>
            </w:pPr>
            <w:r w:rsidRPr="00336967">
              <w:t>1.</w:t>
            </w:r>
          </w:p>
        </w:tc>
        <w:tc>
          <w:tcPr>
            <w:tcW w:w="3118" w:type="dxa"/>
            <w:shd w:val="clear" w:color="auto" w:fill="auto"/>
            <w:vAlign w:val="center"/>
          </w:tcPr>
          <w:p w14:paraId="080CB897" w14:textId="77777777" w:rsidR="0002135B" w:rsidRPr="00336967" w:rsidRDefault="0002135B" w:rsidP="006B6122">
            <w:pPr>
              <w:tabs>
                <w:tab w:val="left" w:pos="1890"/>
              </w:tabs>
            </w:pPr>
            <w:r w:rsidRPr="008756F4">
              <w:t>ТО и ТР АТТ выполняемые сторонними организациями</w:t>
            </w:r>
          </w:p>
        </w:tc>
        <w:tc>
          <w:tcPr>
            <w:tcW w:w="1559" w:type="dxa"/>
            <w:shd w:val="clear" w:color="auto" w:fill="auto"/>
            <w:vAlign w:val="center"/>
          </w:tcPr>
          <w:p w14:paraId="6B1223F0" w14:textId="77777777" w:rsidR="0002135B" w:rsidRPr="00B73288" w:rsidRDefault="0002135B" w:rsidP="006B6122">
            <w:pPr>
              <w:tabs>
                <w:tab w:val="left" w:pos="1890"/>
              </w:tabs>
              <w:jc w:val="center"/>
            </w:pPr>
            <w:r>
              <w:t>441,39</w:t>
            </w:r>
          </w:p>
        </w:tc>
        <w:tc>
          <w:tcPr>
            <w:tcW w:w="1560" w:type="dxa"/>
            <w:shd w:val="clear" w:color="auto" w:fill="auto"/>
            <w:vAlign w:val="center"/>
          </w:tcPr>
          <w:p w14:paraId="31F99909" w14:textId="77777777" w:rsidR="0002135B" w:rsidRPr="00B73288" w:rsidRDefault="0002135B" w:rsidP="006B6122">
            <w:pPr>
              <w:tabs>
                <w:tab w:val="left" w:pos="1890"/>
              </w:tabs>
              <w:jc w:val="center"/>
            </w:pPr>
            <w:r>
              <w:t>441,39</w:t>
            </w:r>
          </w:p>
        </w:tc>
        <w:tc>
          <w:tcPr>
            <w:tcW w:w="1701" w:type="dxa"/>
            <w:shd w:val="clear" w:color="auto" w:fill="auto"/>
            <w:vAlign w:val="center"/>
          </w:tcPr>
          <w:p w14:paraId="4F70C902" w14:textId="77777777" w:rsidR="0002135B" w:rsidRPr="00B73288" w:rsidRDefault="0002135B" w:rsidP="006B6122">
            <w:pPr>
              <w:tabs>
                <w:tab w:val="left" w:pos="1890"/>
              </w:tabs>
              <w:jc w:val="center"/>
            </w:pPr>
            <w:r>
              <w:t>0,00</w:t>
            </w:r>
          </w:p>
        </w:tc>
        <w:tc>
          <w:tcPr>
            <w:tcW w:w="6662" w:type="dxa"/>
            <w:shd w:val="clear" w:color="auto" w:fill="auto"/>
            <w:vAlign w:val="center"/>
          </w:tcPr>
          <w:p w14:paraId="34DC2A4B" w14:textId="77777777" w:rsidR="0002135B" w:rsidRPr="00AB52F0" w:rsidRDefault="0002135B" w:rsidP="006B6122">
            <w:pPr>
              <w:tabs>
                <w:tab w:val="left" w:pos="1890"/>
              </w:tabs>
              <w:jc w:val="both"/>
            </w:pPr>
            <w:r w:rsidRPr="00AB52F0">
              <w:t>Расчет расходов на оплату работ и услуг производственного характера на 2022 год (стр. 855 том 3).</w:t>
            </w:r>
          </w:p>
          <w:p w14:paraId="7D4F4D8B" w14:textId="77777777" w:rsidR="0002135B" w:rsidRPr="00F053A2" w:rsidRDefault="0002135B" w:rsidP="006B6122">
            <w:pPr>
              <w:tabs>
                <w:tab w:val="left" w:pos="1890"/>
              </w:tabs>
              <w:jc w:val="both"/>
            </w:pPr>
            <w:r w:rsidRPr="00AB52F0">
              <w:t xml:space="preserve">Расчет транспортных расходов </w:t>
            </w:r>
            <w:r w:rsidRPr="00F053A2">
              <w:t>на 2022 год (стр. 857 том 3).</w:t>
            </w:r>
          </w:p>
          <w:p w14:paraId="665EC694" w14:textId="77777777" w:rsidR="0002135B" w:rsidRPr="00F053A2" w:rsidRDefault="0002135B" w:rsidP="006B6122">
            <w:pPr>
              <w:tabs>
                <w:tab w:val="left" w:pos="1890"/>
              </w:tabs>
              <w:jc w:val="both"/>
            </w:pPr>
            <w:r w:rsidRPr="00F053A2">
              <w:t>Обороты счета 23 за 2020 год (стр. 6 дополнительных материалов).</w:t>
            </w:r>
          </w:p>
          <w:p w14:paraId="5CF509FC" w14:textId="77777777" w:rsidR="0002135B" w:rsidRPr="008756F4" w:rsidRDefault="0002135B" w:rsidP="006B6122">
            <w:pPr>
              <w:tabs>
                <w:tab w:val="left" w:pos="1890"/>
              </w:tabs>
              <w:jc w:val="both"/>
            </w:pPr>
            <w:r w:rsidRPr="00F053A2">
              <w:t>Корректировка предложения предприятия</w:t>
            </w:r>
            <w:r>
              <w:t xml:space="preserve"> отсутствует.</w:t>
            </w:r>
          </w:p>
        </w:tc>
      </w:tr>
      <w:tr w:rsidR="0002135B" w:rsidRPr="00336967" w14:paraId="7C96D049" w14:textId="77777777" w:rsidTr="006B6122">
        <w:tc>
          <w:tcPr>
            <w:tcW w:w="534" w:type="dxa"/>
            <w:shd w:val="clear" w:color="auto" w:fill="auto"/>
            <w:vAlign w:val="center"/>
          </w:tcPr>
          <w:p w14:paraId="1BF254D6" w14:textId="77777777" w:rsidR="0002135B" w:rsidRPr="00336967" w:rsidRDefault="0002135B" w:rsidP="006B6122">
            <w:pPr>
              <w:tabs>
                <w:tab w:val="left" w:pos="1890"/>
              </w:tabs>
              <w:ind w:left="-27" w:right="-108"/>
              <w:jc w:val="center"/>
            </w:pPr>
            <w:r>
              <w:t>2.</w:t>
            </w:r>
          </w:p>
        </w:tc>
        <w:tc>
          <w:tcPr>
            <w:tcW w:w="3118" w:type="dxa"/>
            <w:shd w:val="clear" w:color="auto" w:fill="auto"/>
            <w:vAlign w:val="center"/>
          </w:tcPr>
          <w:p w14:paraId="3AAD56C8" w14:textId="77777777" w:rsidR="0002135B" w:rsidRPr="00336967" w:rsidRDefault="0002135B" w:rsidP="006B6122">
            <w:pPr>
              <w:tabs>
                <w:tab w:val="left" w:pos="1890"/>
              </w:tabs>
            </w:pPr>
            <w:r>
              <w:t>Перезарядка и освидетельствование огнетушителей</w:t>
            </w:r>
          </w:p>
        </w:tc>
        <w:tc>
          <w:tcPr>
            <w:tcW w:w="1559" w:type="dxa"/>
            <w:shd w:val="clear" w:color="auto" w:fill="auto"/>
            <w:vAlign w:val="center"/>
          </w:tcPr>
          <w:p w14:paraId="26E7039C" w14:textId="77777777" w:rsidR="0002135B" w:rsidRPr="00C65FE0" w:rsidRDefault="0002135B" w:rsidP="006B6122">
            <w:pPr>
              <w:tabs>
                <w:tab w:val="left" w:pos="1890"/>
              </w:tabs>
              <w:jc w:val="center"/>
            </w:pPr>
            <w:r>
              <w:t>67,90</w:t>
            </w:r>
          </w:p>
        </w:tc>
        <w:tc>
          <w:tcPr>
            <w:tcW w:w="1560" w:type="dxa"/>
            <w:shd w:val="clear" w:color="auto" w:fill="auto"/>
            <w:vAlign w:val="center"/>
          </w:tcPr>
          <w:p w14:paraId="0782400E" w14:textId="77777777" w:rsidR="0002135B" w:rsidRPr="00C65FE0" w:rsidRDefault="0002135B" w:rsidP="006B6122">
            <w:pPr>
              <w:tabs>
                <w:tab w:val="left" w:pos="1890"/>
              </w:tabs>
              <w:jc w:val="center"/>
            </w:pPr>
            <w:r>
              <w:t>67,90</w:t>
            </w:r>
          </w:p>
        </w:tc>
        <w:tc>
          <w:tcPr>
            <w:tcW w:w="1701" w:type="dxa"/>
            <w:shd w:val="clear" w:color="auto" w:fill="auto"/>
            <w:vAlign w:val="center"/>
          </w:tcPr>
          <w:p w14:paraId="2AE01E65" w14:textId="77777777" w:rsidR="0002135B" w:rsidRPr="00C65FE0" w:rsidRDefault="0002135B" w:rsidP="006B6122">
            <w:pPr>
              <w:jc w:val="center"/>
            </w:pPr>
            <w:r>
              <w:t>0,00</w:t>
            </w:r>
          </w:p>
        </w:tc>
        <w:tc>
          <w:tcPr>
            <w:tcW w:w="6662" w:type="dxa"/>
            <w:shd w:val="clear" w:color="auto" w:fill="auto"/>
            <w:vAlign w:val="center"/>
          </w:tcPr>
          <w:p w14:paraId="72FAE334" w14:textId="77777777" w:rsidR="0002135B" w:rsidRPr="00AB52F0" w:rsidRDefault="0002135B" w:rsidP="006B6122">
            <w:pPr>
              <w:tabs>
                <w:tab w:val="left" w:pos="1890"/>
              </w:tabs>
              <w:jc w:val="both"/>
            </w:pPr>
            <w:r w:rsidRPr="00AB52F0">
              <w:t>Расчет расходов на зарядку и перезарядку огнетушителей ООО «Тепловые сети» на 2022 год (стр. 860 том 2).</w:t>
            </w:r>
          </w:p>
          <w:p w14:paraId="1DEB2BEB" w14:textId="77777777" w:rsidR="0002135B" w:rsidRPr="00AB52F0" w:rsidRDefault="0002135B" w:rsidP="006B6122">
            <w:pPr>
              <w:tabs>
                <w:tab w:val="left" w:pos="1890"/>
              </w:tabs>
              <w:jc w:val="both"/>
            </w:pPr>
            <w:r w:rsidRPr="00AB52F0">
              <w:t>Договор № 98 от 15.09.2021 с ООО «ГлобалТелеМеханик» на</w:t>
            </w:r>
            <w:r>
              <w:t> </w:t>
            </w:r>
            <w:r w:rsidRPr="00AB52F0">
              <w:t>перезарядку и переосвидетельствование огнетушителей (стр. 861 том 3). Срок действия договора по 31.12.2021 с</w:t>
            </w:r>
            <w:r>
              <w:t> </w:t>
            </w:r>
            <w:r w:rsidRPr="00AB52F0">
              <w:t>автопролонгацией.</w:t>
            </w:r>
          </w:p>
          <w:p w14:paraId="62008ABF" w14:textId="77777777" w:rsidR="0002135B" w:rsidRPr="00AB52F0" w:rsidRDefault="0002135B" w:rsidP="006B6122">
            <w:pPr>
              <w:tabs>
                <w:tab w:val="left" w:pos="1890"/>
              </w:tabs>
              <w:jc w:val="both"/>
            </w:pPr>
            <w:r w:rsidRPr="00AB52F0">
              <w:t>Анализ коммерческих предложений на оказание услуг по</w:t>
            </w:r>
            <w:r>
              <w:t> </w:t>
            </w:r>
            <w:r w:rsidRPr="00AB52F0">
              <w:t>перезарядке и переосвидетельствованию огнетушителей на</w:t>
            </w:r>
            <w:r>
              <w:t> </w:t>
            </w:r>
            <w:r w:rsidRPr="00AB52F0">
              <w:t>2022 год (стр. 864 том 3).</w:t>
            </w:r>
          </w:p>
          <w:p w14:paraId="49D799F4" w14:textId="77777777" w:rsidR="0002135B" w:rsidRPr="00AB52F0" w:rsidRDefault="0002135B" w:rsidP="006B6122">
            <w:pPr>
              <w:tabs>
                <w:tab w:val="left" w:pos="1890"/>
              </w:tabs>
              <w:jc w:val="both"/>
            </w:pPr>
            <w:r w:rsidRPr="00AB52F0">
              <w:t>Коммерческое предложение ООО «ОгнеСпас» (стр. 865 том</w:t>
            </w:r>
            <w:r>
              <w:t> </w:t>
            </w:r>
            <w:r w:rsidRPr="00AB52F0">
              <w:t>3).</w:t>
            </w:r>
          </w:p>
          <w:p w14:paraId="6F39F3F0" w14:textId="77777777" w:rsidR="0002135B" w:rsidRPr="00AB52F0" w:rsidRDefault="0002135B" w:rsidP="006B6122">
            <w:pPr>
              <w:tabs>
                <w:tab w:val="left" w:pos="1890"/>
              </w:tabs>
              <w:jc w:val="both"/>
            </w:pPr>
            <w:r w:rsidRPr="00AB52F0">
              <w:t>Коммерческое предложение ИП Зимогоров М.Н. (стр. 866 том</w:t>
            </w:r>
            <w:r>
              <w:t> </w:t>
            </w:r>
            <w:r w:rsidRPr="00AB52F0">
              <w:t>3).</w:t>
            </w:r>
          </w:p>
          <w:p w14:paraId="1D503746" w14:textId="77777777" w:rsidR="0002135B" w:rsidRPr="00AB52F0" w:rsidRDefault="0002135B" w:rsidP="006B6122">
            <w:pPr>
              <w:tabs>
                <w:tab w:val="left" w:pos="1890"/>
              </w:tabs>
              <w:jc w:val="both"/>
            </w:pPr>
            <w:r w:rsidRPr="00AB52F0">
              <w:t>Коммерческое предложение ООО «ГлобалТелеМеханик» (стр.</w:t>
            </w:r>
            <w:r>
              <w:t> </w:t>
            </w:r>
            <w:r w:rsidRPr="00AB52F0">
              <w:t>867 том 3).</w:t>
            </w:r>
          </w:p>
          <w:p w14:paraId="2965404A" w14:textId="77777777" w:rsidR="0002135B" w:rsidRDefault="0002135B" w:rsidP="006B6122">
            <w:pPr>
              <w:tabs>
                <w:tab w:val="left" w:pos="1890"/>
              </w:tabs>
              <w:jc w:val="both"/>
            </w:pPr>
            <w:r w:rsidRPr="00AB52F0">
              <w:t>Акты выполненных работ ООО «ГлобалТелеМеханик» (стр.</w:t>
            </w:r>
            <w:r>
              <w:t> </w:t>
            </w:r>
            <w:r w:rsidRPr="00AB52F0">
              <w:t>868 том 3).</w:t>
            </w:r>
          </w:p>
          <w:p w14:paraId="2C6011C7" w14:textId="77777777" w:rsidR="0002135B" w:rsidRPr="00336967" w:rsidRDefault="0002135B" w:rsidP="006B6122">
            <w:pPr>
              <w:tabs>
                <w:tab w:val="left" w:pos="1890"/>
              </w:tabs>
              <w:jc w:val="both"/>
            </w:pPr>
            <w:r>
              <w:t>Корректировка предложения предприятия отсутствует.</w:t>
            </w:r>
          </w:p>
        </w:tc>
      </w:tr>
      <w:tr w:rsidR="0002135B" w:rsidRPr="00336967" w14:paraId="15B03228" w14:textId="77777777" w:rsidTr="006B6122">
        <w:tc>
          <w:tcPr>
            <w:tcW w:w="534" w:type="dxa"/>
            <w:shd w:val="clear" w:color="auto" w:fill="auto"/>
            <w:vAlign w:val="center"/>
          </w:tcPr>
          <w:p w14:paraId="40C18E49" w14:textId="77777777" w:rsidR="0002135B" w:rsidRPr="00336967" w:rsidRDefault="0002135B" w:rsidP="006B6122">
            <w:pPr>
              <w:tabs>
                <w:tab w:val="left" w:pos="1890"/>
              </w:tabs>
              <w:ind w:left="-27" w:right="-108"/>
              <w:jc w:val="center"/>
            </w:pPr>
            <w:r>
              <w:t>3.</w:t>
            </w:r>
          </w:p>
        </w:tc>
        <w:tc>
          <w:tcPr>
            <w:tcW w:w="3118" w:type="dxa"/>
            <w:shd w:val="clear" w:color="auto" w:fill="auto"/>
            <w:vAlign w:val="center"/>
          </w:tcPr>
          <w:p w14:paraId="5C7C5378" w14:textId="77777777" w:rsidR="0002135B" w:rsidRDefault="0002135B" w:rsidP="006B6122">
            <w:pPr>
              <w:tabs>
                <w:tab w:val="left" w:pos="1890"/>
              </w:tabs>
            </w:pPr>
            <w:r>
              <w:t>Проведение электроиспытаний оборудования</w:t>
            </w:r>
          </w:p>
        </w:tc>
        <w:tc>
          <w:tcPr>
            <w:tcW w:w="1559" w:type="dxa"/>
            <w:shd w:val="clear" w:color="auto" w:fill="auto"/>
            <w:vAlign w:val="center"/>
          </w:tcPr>
          <w:p w14:paraId="289B1157" w14:textId="77777777" w:rsidR="0002135B" w:rsidRPr="00C65FE0" w:rsidRDefault="0002135B" w:rsidP="006B6122">
            <w:pPr>
              <w:tabs>
                <w:tab w:val="left" w:pos="1890"/>
              </w:tabs>
              <w:jc w:val="center"/>
            </w:pPr>
            <w:r>
              <w:t>99,20</w:t>
            </w:r>
          </w:p>
        </w:tc>
        <w:tc>
          <w:tcPr>
            <w:tcW w:w="1560" w:type="dxa"/>
            <w:shd w:val="clear" w:color="auto" w:fill="auto"/>
            <w:vAlign w:val="center"/>
          </w:tcPr>
          <w:p w14:paraId="5FF4FBEA" w14:textId="77777777" w:rsidR="0002135B" w:rsidRPr="00C65FE0" w:rsidRDefault="0002135B" w:rsidP="006B6122">
            <w:pPr>
              <w:tabs>
                <w:tab w:val="left" w:pos="1890"/>
              </w:tabs>
              <w:jc w:val="center"/>
            </w:pPr>
            <w:r>
              <w:t>99,20</w:t>
            </w:r>
          </w:p>
        </w:tc>
        <w:tc>
          <w:tcPr>
            <w:tcW w:w="1701" w:type="dxa"/>
            <w:shd w:val="clear" w:color="auto" w:fill="auto"/>
            <w:vAlign w:val="center"/>
          </w:tcPr>
          <w:p w14:paraId="54711A85" w14:textId="77777777" w:rsidR="0002135B" w:rsidRPr="00C65FE0" w:rsidRDefault="0002135B" w:rsidP="006B6122">
            <w:pPr>
              <w:jc w:val="center"/>
            </w:pPr>
            <w:r>
              <w:t>0,00</w:t>
            </w:r>
          </w:p>
        </w:tc>
        <w:tc>
          <w:tcPr>
            <w:tcW w:w="6662" w:type="dxa"/>
            <w:shd w:val="clear" w:color="auto" w:fill="auto"/>
            <w:vAlign w:val="center"/>
          </w:tcPr>
          <w:p w14:paraId="12134A58" w14:textId="77777777" w:rsidR="0002135B" w:rsidRPr="004E593A" w:rsidRDefault="0002135B" w:rsidP="006B6122">
            <w:pPr>
              <w:tabs>
                <w:tab w:val="left" w:pos="1890"/>
              </w:tabs>
              <w:jc w:val="both"/>
            </w:pPr>
            <w:r w:rsidRPr="004E593A">
              <w:t>Анализ коммерческих предложений на оказание услуг на</w:t>
            </w:r>
            <w:r>
              <w:t> </w:t>
            </w:r>
            <w:r w:rsidRPr="004E593A">
              <w:t>проведение электроиспытаний оборудования на 2022 год (стр. 871 том 3).</w:t>
            </w:r>
          </w:p>
          <w:p w14:paraId="0917C646" w14:textId="77777777" w:rsidR="0002135B" w:rsidRPr="004E593A" w:rsidRDefault="0002135B" w:rsidP="006B6122">
            <w:pPr>
              <w:tabs>
                <w:tab w:val="left" w:pos="1890"/>
              </w:tabs>
              <w:jc w:val="both"/>
            </w:pPr>
            <w:r w:rsidRPr="004E593A">
              <w:lastRenderedPageBreak/>
              <w:t>Коммерческое предложение ООО «Юрга Электромонтаж» от</w:t>
            </w:r>
            <w:r>
              <w:t> </w:t>
            </w:r>
            <w:r w:rsidRPr="004E593A">
              <w:t>25.08.2021 (стр. 872 том 3). Стоимость работ 99,20</w:t>
            </w:r>
            <w:r>
              <w:t> </w:t>
            </w:r>
            <w:r w:rsidRPr="004E593A">
              <w:t>тыс.</w:t>
            </w:r>
            <w:r>
              <w:t> </w:t>
            </w:r>
            <w:r w:rsidRPr="004E593A">
              <w:t>руб.</w:t>
            </w:r>
          </w:p>
          <w:p w14:paraId="701E16A9" w14:textId="77777777" w:rsidR="0002135B" w:rsidRPr="004E593A" w:rsidRDefault="0002135B" w:rsidP="006B6122">
            <w:pPr>
              <w:tabs>
                <w:tab w:val="left" w:pos="1890"/>
              </w:tabs>
              <w:jc w:val="both"/>
            </w:pPr>
            <w:r w:rsidRPr="004E593A">
              <w:t>Коммерческое предложение ООО «КИТ» от 10.09.2021 (стр.</w:t>
            </w:r>
            <w:r>
              <w:t> </w:t>
            </w:r>
            <w:r w:rsidRPr="004E593A">
              <w:t>873 том 3). Стоимость работ 140,00 тыс. руб.</w:t>
            </w:r>
          </w:p>
          <w:p w14:paraId="4D584A2E" w14:textId="77777777" w:rsidR="0002135B" w:rsidRPr="004E593A" w:rsidRDefault="0002135B" w:rsidP="006B6122">
            <w:pPr>
              <w:tabs>
                <w:tab w:val="left" w:pos="1890"/>
              </w:tabs>
              <w:jc w:val="both"/>
            </w:pPr>
            <w:r w:rsidRPr="004E593A">
              <w:t>Коммерческое предложение ООО «Мега-Мастер» № 621 от</w:t>
            </w:r>
            <w:r>
              <w:t> </w:t>
            </w:r>
            <w:r w:rsidRPr="004E593A">
              <w:t>10.09.2021 (стр. 874 том 3). Стоимость работ 149,00</w:t>
            </w:r>
            <w:r>
              <w:t> </w:t>
            </w:r>
            <w:r w:rsidRPr="004E593A">
              <w:t>тыс.</w:t>
            </w:r>
            <w:r>
              <w:t> </w:t>
            </w:r>
            <w:r w:rsidRPr="004E593A">
              <w:t>руб.</w:t>
            </w:r>
          </w:p>
          <w:p w14:paraId="4F22990E" w14:textId="77777777" w:rsidR="0002135B" w:rsidRPr="004E593A" w:rsidRDefault="0002135B" w:rsidP="006B6122">
            <w:pPr>
              <w:tabs>
                <w:tab w:val="left" w:pos="1890"/>
              </w:tabs>
              <w:jc w:val="both"/>
            </w:pPr>
            <w:r w:rsidRPr="004E593A">
              <w:t>Договор подряда № 80/2021-п от 01.10.2021 с ООО «Юрга электромонтаж» на проведение профилактических испытаний (стр. 875 том 3). Договор действует в течение 1 года с</w:t>
            </w:r>
            <w:r>
              <w:t> </w:t>
            </w:r>
            <w:r w:rsidRPr="004E593A">
              <w:t>автопролонгацией. Стоимость договора 99,20 тыс. руб.</w:t>
            </w:r>
          </w:p>
          <w:p w14:paraId="7D569FD3" w14:textId="77777777" w:rsidR="0002135B" w:rsidRDefault="0002135B" w:rsidP="006B6122">
            <w:pPr>
              <w:tabs>
                <w:tab w:val="left" w:pos="1890"/>
              </w:tabs>
              <w:jc w:val="both"/>
            </w:pPr>
            <w:r w:rsidRPr="004E593A">
              <w:t>Счет на оплату ООО «Юрга электромонтаж» (стр. 878 том 2).</w:t>
            </w:r>
          </w:p>
          <w:p w14:paraId="7F3E5783" w14:textId="77777777" w:rsidR="0002135B" w:rsidRPr="00336967" w:rsidRDefault="0002135B" w:rsidP="006B6122">
            <w:pPr>
              <w:tabs>
                <w:tab w:val="left" w:pos="1890"/>
              </w:tabs>
              <w:jc w:val="both"/>
            </w:pPr>
            <w:r>
              <w:t>Корректировка предложения предприятия отсутствует.</w:t>
            </w:r>
          </w:p>
        </w:tc>
      </w:tr>
      <w:tr w:rsidR="0002135B" w:rsidRPr="00336967" w14:paraId="2F578302" w14:textId="77777777" w:rsidTr="006B6122">
        <w:tc>
          <w:tcPr>
            <w:tcW w:w="534" w:type="dxa"/>
            <w:shd w:val="clear" w:color="auto" w:fill="auto"/>
            <w:vAlign w:val="center"/>
          </w:tcPr>
          <w:p w14:paraId="2380DBDC" w14:textId="77777777" w:rsidR="0002135B" w:rsidRPr="00336967" w:rsidRDefault="0002135B" w:rsidP="006B6122">
            <w:pPr>
              <w:tabs>
                <w:tab w:val="left" w:pos="1890"/>
              </w:tabs>
              <w:ind w:left="-27" w:right="-108"/>
              <w:jc w:val="center"/>
            </w:pPr>
            <w:r>
              <w:lastRenderedPageBreak/>
              <w:t>4.</w:t>
            </w:r>
          </w:p>
        </w:tc>
        <w:tc>
          <w:tcPr>
            <w:tcW w:w="3118" w:type="dxa"/>
            <w:shd w:val="clear" w:color="auto" w:fill="auto"/>
            <w:vAlign w:val="center"/>
          </w:tcPr>
          <w:p w14:paraId="217F4AA9" w14:textId="77777777" w:rsidR="0002135B" w:rsidRPr="004E593A" w:rsidRDefault="0002135B" w:rsidP="006B6122">
            <w:pPr>
              <w:tabs>
                <w:tab w:val="left" w:pos="1890"/>
              </w:tabs>
            </w:pPr>
            <w:r w:rsidRPr="004E593A">
              <w:t>Проведение анализа качества электроэнергии</w:t>
            </w:r>
          </w:p>
        </w:tc>
        <w:tc>
          <w:tcPr>
            <w:tcW w:w="1559" w:type="dxa"/>
            <w:shd w:val="clear" w:color="auto" w:fill="auto"/>
            <w:vAlign w:val="center"/>
          </w:tcPr>
          <w:p w14:paraId="2B5FF0AA" w14:textId="77777777" w:rsidR="0002135B" w:rsidRPr="00C65FE0" w:rsidRDefault="0002135B" w:rsidP="006B6122">
            <w:pPr>
              <w:tabs>
                <w:tab w:val="left" w:pos="1890"/>
              </w:tabs>
              <w:jc w:val="center"/>
            </w:pPr>
            <w:r>
              <w:t>82,07</w:t>
            </w:r>
          </w:p>
        </w:tc>
        <w:tc>
          <w:tcPr>
            <w:tcW w:w="1560" w:type="dxa"/>
            <w:shd w:val="clear" w:color="auto" w:fill="auto"/>
            <w:vAlign w:val="center"/>
          </w:tcPr>
          <w:p w14:paraId="1AA0773C" w14:textId="77777777" w:rsidR="0002135B" w:rsidRPr="00C65FE0" w:rsidRDefault="0002135B" w:rsidP="006B6122">
            <w:pPr>
              <w:tabs>
                <w:tab w:val="left" w:pos="1890"/>
              </w:tabs>
              <w:jc w:val="center"/>
            </w:pPr>
            <w:r>
              <w:t>82,07</w:t>
            </w:r>
          </w:p>
        </w:tc>
        <w:tc>
          <w:tcPr>
            <w:tcW w:w="1701" w:type="dxa"/>
            <w:shd w:val="clear" w:color="auto" w:fill="auto"/>
            <w:vAlign w:val="center"/>
          </w:tcPr>
          <w:p w14:paraId="190B0B98" w14:textId="77777777" w:rsidR="0002135B" w:rsidRPr="00C65FE0" w:rsidRDefault="0002135B" w:rsidP="006B6122">
            <w:pPr>
              <w:jc w:val="center"/>
            </w:pPr>
            <w:r>
              <w:t>0,00</w:t>
            </w:r>
          </w:p>
        </w:tc>
        <w:tc>
          <w:tcPr>
            <w:tcW w:w="6662" w:type="dxa"/>
            <w:shd w:val="clear" w:color="auto" w:fill="auto"/>
            <w:vAlign w:val="center"/>
          </w:tcPr>
          <w:p w14:paraId="57C8950B" w14:textId="77777777" w:rsidR="0002135B" w:rsidRPr="004E593A" w:rsidRDefault="0002135B" w:rsidP="006B6122">
            <w:pPr>
              <w:tabs>
                <w:tab w:val="left" w:pos="1890"/>
              </w:tabs>
              <w:jc w:val="both"/>
            </w:pPr>
            <w:r w:rsidRPr="004E593A">
              <w:t>Анализ коммерческих предложений на услуги по проведению качества электроэнергии на объектах на 2022 год (стр. 879 том 3).</w:t>
            </w:r>
          </w:p>
          <w:p w14:paraId="450AA422" w14:textId="77777777" w:rsidR="0002135B" w:rsidRPr="004E593A" w:rsidRDefault="0002135B" w:rsidP="006B6122">
            <w:pPr>
              <w:tabs>
                <w:tab w:val="left" w:pos="1890"/>
              </w:tabs>
              <w:jc w:val="both"/>
            </w:pPr>
            <w:r w:rsidRPr="004E593A">
              <w:t>Договор № 1027-1-21/ЭУ от 01.09.2021 с</w:t>
            </w:r>
            <w:r>
              <w:t> </w:t>
            </w:r>
            <w:r w:rsidRPr="004E593A">
              <w:t>ООО</w:t>
            </w:r>
            <w:r>
              <w:t> </w:t>
            </w:r>
            <w:r w:rsidRPr="004E593A">
              <w:t>«КузбассЭнергоЭксперт» на проведение анализа качества электроэнергии (стр. 880 том 3). Срок действия договора по 31.12.2021 с автопролонгацией. Стоимость договора 82,07 тыс. руб.</w:t>
            </w:r>
          </w:p>
          <w:p w14:paraId="44477DB9" w14:textId="77777777" w:rsidR="0002135B" w:rsidRPr="004E593A" w:rsidRDefault="0002135B" w:rsidP="006B6122">
            <w:pPr>
              <w:tabs>
                <w:tab w:val="left" w:pos="1890"/>
              </w:tabs>
              <w:jc w:val="both"/>
            </w:pPr>
            <w:r w:rsidRPr="004E593A">
              <w:t>Коммерческое предложение ООО «КузбассЭнергоЭксперт» № 915-9-21 от 27.06.2021 (стр. 886 том 3). Стоимость работ 82,07 тыс. руб.</w:t>
            </w:r>
          </w:p>
          <w:p w14:paraId="05AF0617" w14:textId="77777777" w:rsidR="0002135B" w:rsidRPr="004E593A" w:rsidRDefault="0002135B" w:rsidP="006B6122">
            <w:pPr>
              <w:tabs>
                <w:tab w:val="left" w:pos="1890"/>
              </w:tabs>
              <w:jc w:val="both"/>
            </w:pPr>
            <w:r w:rsidRPr="004E593A">
              <w:t>Коммерческое предложение ООО «Мега-Мастер» № 626 от</w:t>
            </w:r>
            <w:r>
              <w:t> </w:t>
            </w:r>
            <w:r w:rsidRPr="004E593A">
              <w:t>10.09.2021 (стр. 887 том 3). Стоимость работ 137,50</w:t>
            </w:r>
            <w:r>
              <w:t> </w:t>
            </w:r>
            <w:r w:rsidRPr="004E593A">
              <w:t>тыс.</w:t>
            </w:r>
            <w:r>
              <w:t> </w:t>
            </w:r>
            <w:r w:rsidRPr="004E593A">
              <w:t>руб.</w:t>
            </w:r>
          </w:p>
          <w:p w14:paraId="268958B4" w14:textId="77777777" w:rsidR="0002135B" w:rsidRDefault="0002135B" w:rsidP="006B6122">
            <w:pPr>
              <w:tabs>
                <w:tab w:val="left" w:pos="1890"/>
              </w:tabs>
              <w:jc w:val="both"/>
            </w:pPr>
            <w:r w:rsidRPr="004E593A">
              <w:lastRenderedPageBreak/>
              <w:t>Коммерческое предложение ООО «ТЭК» от 09.09.2021 (стр.</w:t>
            </w:r>
            <w:r>
              <w:t> </w:t>
            </w:r>
            <w:r w:rsidRPr="004E593A">
              <w:t>888 том 3). Стоимость работ 131,66 тыс. руб.</w:t>
            </w:r>
          </w:p>
          <w:p w14:paraId="7E1CBBA4" w14:textId="77777777" w:rsidR="0002135B" w:rsidRPr="00336967" w:rsidRDefault="0002135B" w:rsidP="006B6122">
            <w:pPr>
              <w:tabs>
                <w:tab w:val="left" w:pos="1890"/>
              </w:tabs>
              <w:jc w:val="both"/>
            </w:pPr>
            <w:r>
              <w:t>Корректировка предложения предприятия отсутствует.</w:t>
            </w:r>
          </w:p>
        </w:tc>
      </w:tr>
      <w:tr w:rsidR="0002135B" w:rsidRPr="00336967" w14:paraId="49056B6C" w14:textId="77777777" w:rsidTr="006B6122">
        <w:tc>
          <w:tcPr>
            <w:tcW w:w="534" w:type="dxa"/>
            <w:shd w:val="clear" w:color="auto" w:fill="auto"/>
            <w:vAlign w:val="center"/>
          </w:tcPr>
          <w:p w14:paraId="4B49A417" w14:textId="77777777" w:rsidR="0002135B" w:rsidRPr="00336967" w:rsidRDefault="0002135B" w:rsidP="006B6122">
            <w:pPr>
              <w:tabs>
                <w:tab w:val="left" w:pos="1890"/>
              </w:tabs>
              <w:ind w:left="-27" w:right="-108"/>
              <w:jc w:val="center"/>
            </w:pPr>
            <w:r>
              <w:lastRenderedPageBreak/>
              <w:t>5.</w:t>
            </w:r>
          </w:p>
        </w:tc>
        <w:tc>
          <w:tcPr>
            <w:tcW w:w="3118" w:type="dxa"/>
            <w:shd w:val="clear" w:color="auto" w:fill="auto"/>
            <w:vAlign w:val="center"/>
          </w:tcPr>
          <w:p w14:paraId="6328E151" w14:textId="77777777" w:rsidR="0002135B" w:rsidRPr="004E593A" w:rsidRDefault="0002135B" w:rsidP="006B6122">
            <w:pPr>
              <w:tabs>
                <w:tab w:val="left" w:pos="1890"/>
              </w:tabs>
            </w:pPr>
            <w:r w:rsidRPr="004E593A">
              <w:t>Ремонт электродвигателей, сварочных аппаратов</w:t>
            </w:r>
          </w:p>
        </w:tc>
        <w:tc>
          <w:tcPr>
            <w:tcW w:w="1559" w:type="dxa"/>
            <w:shd w:val="clear" w:color="auto" w:fill="auto"/>
            <w:vAlign w:val="center"/>
          </w:tcPr>
          <w:p w14:paraId="3258CDE6" w14:textId="77777777" w:rsidR="0002135B" w:rsidRPr="00C65FE0" w:rsidRDefault="0002135B" w:rsidP="006B6122">
            <w:pPr>
              <w:tabs>
                <w:tab w:val="left" w:pos="1890"/>
              </w:tabs>
              <w:jc w:val="center"/>
            </w:pPr>
            <w:r>
              <w:t>26,46</w:t>
            </w:r>
          </w:p>
        </w:tc>
        <w:tc>
          <w:tcPr>
            <w:tcW w:w="1560" w:type="dxa"/>
            <w:shd w:val="clear" w:color="auto" w:fill="auto"/>
            <w:vAlign w:val="center"/>
          </w:tcPr>
          <w:p w14:paraId="13DFB27F" w14:textId="77777777" w:rsidR="0002135B" w:rsidRPr="00C65FE0" w:rsidRDefault="0002135B" w:rsidP="006B6122">
            <w:pPr>
              <w:tabs>
                <w:tab w:val="left" w:pos="1890"/>
              </w:tabs>
              <w:jc w:val="center"/>
            </w:pPr>
            <w:r>
              <w:t>0,00</w:t>
            </w:r>
          </w:p>
        </w:tc>
        <w:tc>
          <w:tcPr>
            <w:tcW w:w="1701" w:type="dxa"/>
            <w:shd w:val="clear" w:color="auto" w:fill="auto"/>
            <w:vAlign w:val="center"/>
          </w:tcPr>
          <w:p w14:paraId="07CF5F9F" w14:textId="77777777" w:rsidR="0002135B" w:rsidRPr="00C65FE0" w:rsidRDefault="0002135B" w:rsidP="006B6122">
            <w:pPr>
              <w:jc w:val="center"/>
            </w:pPr>
            <w:r>
              <w:t>-26,46</w:t>
            </w:r>
          </w:p>
        </w:tc>
        <w:tc>
          <w:tcPr>
            <w:tcW w:w="6662" w:type="dxa"/>
            <w:shd w:val="clear" w:color="auto" w:fill="auto"/>
            <w:vAlign w:val="center"/>
          </w:tcPr>
          <w:p w14:paraId="3994140E" w14:textId="77777777" w:rsidR="0002135B" w:rsidRPr="008756F4" w:rsidRDefault="0002135B" w:rsidP="006B6122">
            <w:pPr>
              <w:tabs>
                <w:tab w:val="left" w:pos="1890"/>
              </w:tabs>
              <w:jc w:val="both"/>
            </w:pPr>
            <w:r w:rsidRPr="008756F4">
              <w:t>Расчет затрат на услуги по ремонту электродвигателей на 2022 год (стр. 889 том 3).</w:t>
            </w:r>
          </w:p>
          <w:p w14:paraId="00D226E5" w14:textId="77777777" w:rsidR="0002135B" w:rsidRPr="008756F4" w:rsidRDefault="0002135B" w:rsidP="006B6122">
            <w:pPr>
              <w:tabs>
                <w:tab w:val="left" w:pos="1890"/>
              </w:tabs>
              <w:jc w:val="both"/>
            </w:pPr>
            <w:r w:rsidRPr="008756F4">
              <w:t xml:space="preserve">Договор об оказании услуг № 1 от 01.09.2021 с ИП Хоружевский С.В. (стр. 890 том 3). Срок действия договора по 31.12.2021 с автопролонгацией. </w:t>
            </w:r>
          </w:p>
          <w:p w14:paraId="192ACF73" w14:textId="77777777" w:rsidR="0002135B" w:rsidRPr="008756F4" w:rsidRDefault="0002135B" w:rsidP="006B6122">
            <w:pPr>
              <w:tabs>
                <w:tab w:val="left" w:pos="1890"/>
              </w:tabs>
              <w:jc w:val="both"/>
            </w:pPr>
            <w:r w:rsidRPr="008756F4">
              <w:t>Анализ коммерческих предложений на услуги по ремонту электродвигателей на 2022 год (стр. 893 том 3).</w:t>
            </w:r>
          </w:p>
          <w:p w14:paraId="1A65215C" w14:textId="77777777" w:rsidR="0002135B" w:rsidRPr="008756F4" w:rsidRDefault="0002135B" w:rsidP="006B6122">
            <w:pPr>
              <w:tabs>
                <w:tab w:val="left" w:pos="1890"/>
              </w:tabs>
              <w:jc w:val="both"/>
            </w:pPr>
            <w:r w:rsidRPr="008756F4">
              <w:t>Коммерческое предложение на оказание услуг по ремонту электродвигателей ИП Хоружевский С.В. (стр. 894 том 3).</w:t>
            </w:r>
          </w:p>
          <w:p w14:paraId="34BD7657" w14:textId="77777777" w:rsidR="0002135B" w:rsidRPr="008756F4" w:rsidRDefault="0002135B" w:rsidP="006B6122">
            <w:pPr>
              <w:tabs>
                <w:tab w:val="left" w:pos="1890"/>
              </w:tabs>
              <w:jc w:val="both"/>
            </w:pPr>
            <w:r w:rsidRPr="008756F4">
              <w:t>Коммерческое предложение на оказание услуг по ремонту электродвигателей ООО «Техноцентр» (стр. 895 том 3).</w:t>
            </w:r>
          </w:p>
          <w:p w14:paraId="6371B45E" w14:textId="77777777" w:rsidR="0002135B" w:rsidRDefault="0002135B" w:rsidP="006B6122">
            <w:pPr>
              <w:tabs>
                <w:tab w:val="left" w:pos="1890"/>
              </w:tabs>
              <w:jc w:val="both"/>
            </w:pPr>
            <w:r w:rsidRPr="008756F4">
              <w:t>Коммерческое предложение на оказание услуг по ремонту электродвигателей ООО «МПК» (стр. 896 том 3).</w:t>
            </w:r>
          </w:p>
          <w:p w14:paraId="1C216AA8" w14:textId="77777777" w:rsidR="0002135B" w:rsidRPr="008756F4" w:rsidRDefault="0002135B" w:rsidP="006B6122">
            <w:pPr>
              <w:tabs>
                <w:tab w:val="left" w:pos="1890"/>
              </w:tabs>
              <w:jc w:val="both"/>
            </w:pPr>
            <w:r>
              <w:t>В связи с недостаточных экономическим обоснование эксперты предлагают исключить данные расходы из НВВ предприятия на 2022 год в полном объеме.</w:t>
            </w:r>
          </w:p>
        </w:tc>
      </w:tr>
      <w:tr w:rsidR="0002135B" w:rsidRPr="00336967" w14:paraId="462F63CC" w14:textId="77777777" w:rsidTr="006B6122">
        <w:tc>
          <w:tcPr>
            <w:tcW w:w="534" w:type="dxa"/>
            <w:shd w:val="clear" w:color="auto" w:fill="auto"/>
            <w:vAlign w:val="center"/>
          </w:tcPr>
          <w:p w14:paraId="6FF6F782" w14:textId="77777777" w:rsidR="0002135B" w:rsidRPr="00336967" w:rsidRDefault="0002135B" w:rsidP="006B6122">
            <w:pPr>
              <w:tabs>
                <w:tab w:val="left" w:pos="1890"/>
              </w:tabs>
              <w:ind w:left="-27" w:right="-108"/>
              <w:jc w:val="center"/>
            </w:pPr>
            <w:r>
              <w:t>6.</w:t>
            </w:r>
          </w:p>
        </w:tc>
        <w:tc>
          <w:tcPr>
            <w:tcW w:w="3118" w:type="dxa"/>
            <w:shd w:val="clear" w:color="auto" w:fill="auto"/>
            <w:vAlign w:val="center"/>
          </w:tcPr>
          <w:p w14:paraId="708217EE" w14:textId="77777777" w:rsidR="0002135B" w:rsidRPr="004E593A" w:rsidRDefault="0002135B" w:rsidP="006B6122">
            <w:pPr>
              <w:tabs>
                <w:tab w:val="left" w:pos="1890"/>
              </w:tabs>
            </w:pPr>
            <w:r w:rsidRPr="004E593A">
              <w:t>Транспортные услуги сторонних организаций</w:t>
            </w:r>
          </w:p>
        </w:tc>
        <w:tc>
          <w:tcPr>
            <w:tcW w:w="1559" w:type="dxa"/>
            <w:shd w:val="clear" w:color="auto" w:fill="auto"/>
            <w:vAlign w:val="center"/>
          </w:tcPr>
          <w:p w14:paraId="49DD0045" w14:textId="77777777" w:rsidR="0002135B" w:rsidRPr="00B50995" w:rsidRDefault="0002135B" w:rsidP="006B6122">
            <w:pPr>
              <w:tabs>
                <w:tab w:val="left" w:pos="1890"/>
              </w:tabs>
              <w:jc w:val="center"/>
            </w:pPr>
            <w:r>
              <w:t>78,81</w:t>
            </w:r>
          </w:p>
        </w:tc>
        <w:tc>
          <w:tcPr>
            <w:tcW w:w="1560" w:type="dxa"/>
            <w:shd w:val="clear" w:color="auto" w:fill="auto"/>
            <w:vAlign w:val="center"/>
          </w:tcPr>
          <w:p w14:paraId="3E6025D1" w14:textId="77777777" w:rsidR="0002135B" w:rsidRPr="00B50995" w:rsidRDefault="0002135B" w:rsidP="006B6122">
            <w:pPr>
              <w:tabs>
                <w:tab w:val="left" w:pos="1890"/>
              </w:tabs>
              <w:jc w:val="center"/>
            </w:pPr>
            <w:r>
              <w:t>78,66</w:t>
            </w:r>
          </w:p>
        </w:tc>
        <w:tc>
          <w:tcPr>
            <w:tcW w:w="1701" w:type="dxa"/>
            <w:shd w:val="clear" w:color="auto" w:fill="auto"/>
            <w:vAlign w:val="center"/>
          </w:tcPr>
          <w:p w14:paraId="09979919" w14:textId="77777777" w:rsidR="0002135B" w:rsidRPr="00B50995" w:rsidRDefault="0002135B" w:rsidP="006B6122">
            <w:pPr>
              <w:jc w:val="center"/>
            </w:pPr>
            <w:r>
              <w:t>-0,15</w:t>
            </w:r>
          </w:p>
        </w:tc>
        <w:tc>
          <w:tcPr>
            <w:tcW w:w="6662" w:type="dxa"/>
            <w:shd w:val="clear" w:color="auto" w:fill="auto"/>
            <w:vAlign w:val="center"/>
          </w:tcPr>
          <w:p w14:paraId="17D90337" w14:textId="77777777" w:rsidR="0002135B" w:rsidRPr="00034800" w:rsidRDefault="0002135B" w:rsidP="006B6122">
            <w:pPr>
              <w:tabs>
                <w:tab w:val="left" w:pos="1890"/>
              </w:tabs>
              <w:jc w:val="both"/>
            </w:pPr>
            <w:r w:rsidRPr="00034800">
              <w:t>Расчет по услугам привлеченного транспорта на 2022 год (стр. 897 том 3).</w:t>
            </w:r>
          </w:p>
          <w:p w14:paraId="7B5D121E" w14:textId="77777777" w:rsidR="0002135B" w:rsidRPr="00034800" w:rsidRDefault="0002135B" w:rsidP="006B6122">
            <w:pPr>
              <w:tabs>
                <w:tab w:val="left" w:pos="1890"/>
              </w:tabs>
              <w:jc w:val="both"/>
            </w:pPr>
            <w:r w:rsidRPr="00034800">
              <w:t>Договор на оказание транспортных услуг № 24 от 01.09.2021 с</w:t>
            </w:r>
            <w:r>
              <w:t> </w:t>
            </w:r>
            <w:r w:rsidRPr="00034800">
              <w:t xml:space="preserve">ООО «ЮргаСтройДор» (стр. 898 том 3). Срок действия договора по 31.12.2021 с автопролонгацией. </w:t>
            </w:r>
          </w:p>
          <w:p w14:paraId="3C8D117E" w14:textId="77777777" w:rsidR="0002135B" w:rsidRPr="00034800" w:rsidRDefault="0002135B" w:rsidP="006B6122">
            <w:pPr>
              <w:tabs>
                <w:tab w:val="left" w:pos="1890"/>
              </w:tabs>
              <w:jc w:val="both"/>
            </w:pPr>
            <w:r w:rsidRPr="00034800">
              <w:t>Договор на оказание транспортных услуг № 22 от 01.09.2021 с</w:t>
            </w:r>
            <w:r>
              <w:t> </w:t>
            </w:r>
            <w:r w:rsidRPr="00034800">
              <w:t>ООО «УК «Вместе» (стр. 903 том 3).</w:t>
            </w:r>
          </w:p>
          <w:p w14:paraId="0AE4EDB6" w14:textId="77777777" w:rsidR="0002135B" w:rsidRPr="00034800" w:rsidRDefault="0002135B" w:rsidP="006B6122">
            <w:pPr>
              <w:tabs>
                <w:tab w:val="left" w:pos="1890"/>
              </w:tabs>
              <w:jc w:val="both"/>
            </w:pPr>
            <w:r w:rsidRPr="00034800">
              <w:t>Договор на оказание транспортных услуг № 24 от 01.09.2021 с</w:t>
            </w:r>
            <w:r>
              <w:t> </w:t>
            </w:r>
            <w:r w:rsidRPr="00034800">
              <w:t>ООО «УК «Выбор» (стр. 907 том 3).</w:t>
            </w:r>
          </w:p>
          <w:p w14:paraId="0B8017EB" w14:textId="77777777" w:rsidR="0002135B" w:rsidRPr="00034800" w:rsidRDefault="0002135B" w:rsidP="006B6122">
            <w:pPr>
              <w:tabs>
                <w:tab w:val="left" w:pos="1890"/>
              </w:tabs>
              <w:jc w:val="both"/>
            </w:pPr>
            <w:r w:rsidRPr="00034800">
              <w:lastRenderedPageBreak/>
              <w:t>Договор на оказание транспортных услуг № 12-Т от</w:t>
            </w:r>
            <w:r>
              <w:t> </w:t>
            </w:r>
            <w:r w:rsidRPr="00034800">
              <w:t>01.09.2021 с ООО «Вобснаб» (стр. 912 том 3). Срок действия договора по 31.12.2021 с автопролонгацией.</w:t>
            </w:r>
          </w:p>
          <w:p w14:paraId="4C2239B5" w14:textId="77777777" w:rsidR="0002135B" w:rsidRPr="00034800" w:rsidRDefault="0002135B" w:rsidP="006B6122">
            <w:pPr>
              <w:tabs>
                <w:tab w:val="left" w:pos="1890"/>
              </w:tabs>
              <w:jc w:val="both"/>
            </w:pPr>
            <w:r w:rsidRPr="00034800">
              <w:t>Отчет по проводкам ООО «Ю-Транс» за 2020 год (стр. 920 том 3).</w:t>
            </w:r>
          </w:p>
          <w:p w14:paraId="580CBC74" w14:textId="77777777" w:rsidR="0002135B" w:rsidRPr="00034800" w:rsidRDefault="0002135B" w:rsidP="006B6122">
            <w:pPr>
              <w:tabs>
                <w:tab w:val="left" w:pos="1890"/>
              </w:tabs>
              <w:jc w:val="both"/>
            </w:pPr>
            <w:r w:rsidRPr="00034800">
              <w:t>Отчет по проводкам ООО «Ю-Транс» за 2021 год (стр. 922 том 3).</w:t>
            </w:r>
          </w:p>
          <w:p w14:paraId="7BA696F6" w14:textId="77777777" w:rsidR="0002135B" w:rsidRPr="00034800" w:rsidRDefault="0002135B" w:rsidP="006B6122">
            <w:pPr>
              <w:tabs>
                <w:tab w:val="left" w:pos="1890"/>
              </w:tabs>
              <w:jc w:val="both"/>
            </w:pPr>
            <w:r w:rsidRPr="00034800">
              <w:t>Счета-фактуры на транспортные услуги (стр. 925 том 3).</w:t>
            </w:r>
          </w:p>
          <w:p w14:paraId="40FA5FFE" w14:textId="77777777" w:rsidR="0002135B" w:rsidRPr="00F053A2" w:rsidRDefault="0002135B" w:rsidP="006B6122">
            <w:pPr>
              <w:tabs>
                <w:tab w:val="left" w:pos="1890"/>
              </w:tabs>
              <w:jc w:val="both"/>
            </w:pPr>
            <w:r w:rsidRPr="00034800">
              <w:t>Отчет о фактических расходах на пр</w:t>
            </w:r>
            <w:r w:rsidRPr="00F053A2">
              <w:t>ивлечение стороннего транспорта за 2020 и 9 месяцев 2021 год (стр. 93 дополнительных материалов).</w:t>
            </w:r>
          </w:p>
          <w:p w14:paraId="60415A3B" w14:textId="77777777" w:rsidR="0002135B" w:rsidRPr="00034800" w:rsidRDefault="0002135B" w:rsidP="006B6122">
            <w:pPr>
              <w:tabs>
                <w:tab w:val="left" w:pos="1890"/>
              </w:tabs>
              <w:jc w:val="both"/>
            </w:pPr>
            <w:r w:rsidRPr="00F053A2">
              <w:t>Корректировка предложения предприятия</w:t>
            </w:r>
            <w:r>
              <w:t xml:space="preserve"> обусловлена применением в расчет фактического количества машино-часов за 2020 год. Цена машино-часа каждого вида автотранспорта не превышает средние цены машино-часа по Кузбассу.</w:t>
            </w:r>
          </w:p>
        </w:tc>
      </w:tr>
      <w:tr w:rsidR="0002135B" w:rsidRPr="00336967" w14:paraId="620AFFD4" w14:textId="77777777" w:rsidTr="006B6122">
        <w:tc>
          <w:tcPr>
            <w:tcW w:w="534" w:type="dxa"/>
            <w:shd w:val="clear" w:color="auto" w:fill="auto"/>
            <w:vAlign w:val="center"/>
          </w:tcPr>
          <w:p w14:paraId="23146533" w14:textId="77777777" w:rsidR="0002135B" w:rsidRPr="00336967" w:rsidRDefault="0002135B" w:rsidP="006B6122">
            <w:pPr>
              <w:tabs>
                <w:tab w:val="left" w:pos="1890"/>
              </w:tabs>
              <w:ind w:left="-27" w:right="-108"/>
              <w:jc w:val="center"/>
            </w:pPr>
            <w:r>
              <w:lastRenderedPageBreak/>
              <w:t>7.</w:t>
            </w:r>
          </w:p>
        </w:tc>
        <w:tc>
          <w:tcPr>
            <w:tcW w:w="3118" w:type="dxa"/>
            <w:shd w:val="clear" w:color="auto" w:fill="auto"/>
            <w:vAlign w:val="center"/>
          </w:tcPr>
          <w:p w14:paraId="607B1211" w14:textId="77777777" w:rsidR="0002135B" w:rsidRPr="004E593A" w:rsidRDefault="0002135B" w:rsidP="006B6122">
            <w:pPr>
              <w:tabs>
                <w:tab w:val="left" w:pos="1890"/>
              </w:tabs>
            </w:pPr>
            <w:r w:rsidRPr="004E593A">
              <w:t>Экспертиза ПДВ в атмосферу, нормативов образования отходов, програмы экологического контроля</w:t>
            </w:r>
          </w:p>
        </w:tc>
        <w:tc>
          <w:tcPr>
            <w:tcW w:w="1559" w:type="dxa"/>
            <w:shd w:val="clear" w:color="auto" w:fill="auto"/>
            <w:vAlign w:val="center"/>
          </w:tcPr>
          <w:p w14:paraId="6C710D62" w14:textId="77777777" w:rsidR="0002135B" w:rsidRPr="00C65FE0" w:rsidRDefault="0002135B" w:rsidP="006B6122">
            <w:pPr>
              <w:tabs>
                <w:tab w:val="left" w:pos="1890"/>
              </w:tabs>
              <w:jc w:val="center"/>
            </w:pPr>
            <w:r>
              <w:t>430,00</w:t>
            </w:r>
          </w:p>
        </w:tc>
        <w:tc>
          <w:tcPr>
            <w:tcW w:w="1560" w:type="dxa"/>
            <w:shd w:val="clear" w:color="auto" w:fill="auto"/>
            <w:vAlign w:val="center"/>
          </w:tcPr>
          <w:p w14:paraId="481B686E" w14:textId="77777777" w:rsidR="0002135B" w:rsidRPr="00C65FE0" w:rsidRDefault="0002135B" w:rsidP="006B6122">
            <w:pPr>
              <w:tabs>
                <w:tab w:val="left" w:pos="1890"/>
              </w:tabs>
              <w:jc w:val="center"/>
            </w:pPr>
            <w:r>
              <w:t>430,00</w:t>
            </w:r>
          </w:p>
        </w:tc>
        <w:tc>
          <w:tcPr>
            <w:tcW w:w="1701" w:type="dxa"/>
            <w:shd w:val="clear" w:color="auto" w:fill="auto"/>
            <w:vAlign w:val="center"/>
          </w:tcPr>
          <w:p w14:paraId="5E82194D" w14:textId="77777777" w:rsidR="0002135B" w:rsidRPr="00C65FE0" w:rsidRDefault="0002135B" w:rsidP="006B6122">
            <w:pPr>
              <w:jc w:val="center"/>
            </w:pPr>
            <w:r>
              <w:t>0,00</w:t>
            </w:r>
          </w:p>
        </w:tc>
        <w:tc>
          <w:tcPr>
            <w:tcW w:w="6662" w:type="dxa"/>
            <w:shd w:val="clear" w:color="auto" w:fill="auto"/>
            <w:vAlign w:val="center"/>
          </w:tcPr>
          <w:p w14:paraId="40119AE8" w14:textId="77777777" w:rsidR="0002135B" w:rsidRPr="00034800" w:rsidRDefault="0002135B" w:rsidP="006B6122">
            <w:pPr>
              <w:tabs>
                <w:tab w:val="left" w:pos="1890"/>
              </w:tabs>
              <w:jc w:val="both"/>
            </w:pPr>
            <w:r w:rsidRPr="00034800">
              <w:t>Анализ коммерческих предложений для разработки проекта нормативов ПДВ, разработки программы производственного экологического контроля на 2022 год (стр. 929 том 3).</w:t>
            </w:r>
          </w:p>
          <w:p w14:paraId="7E707A63" w14:textId="77777777" w:rsidR="0002135B" w:rsidRPr="00034800" w:rsidRDefault="0002135B" w:rsidP="006B6122">
            <w:pPr>
              <w:tabs>
                <w:tab w:val="left" w:pos="1890"/>
              </w:tabs>
              <w:jc w:val="both"/>
            </w:pPr>
            <w:r w:rsidRPr="00034800">
              <w:t>Коммерческое предложение ООО «ЭкоИнженерПроект» (стр.</w:t>
            </w:r>
            <w:r>
              <w:t> </w:t>
            </w:r>
            <w:r w:rsidRPr="00034800">
              <w:t>930 том 3).</w:t>
            </w:r>
          </w:p>
          <w:p w14:paraId="3C142C70" w14:textId="77777777" w:rsidR="0002135B" w:rsidRPr="00034800" w:rsidRDefault="0002135B" w:rsidP="006B6122">
            <w:pPr>
              <w:tabs>
                <w:tab w:val="left" w:pos="1890"/>
              </w:tabs>
              <w:jc w:val="both"/>
            </w:pPr>
            <w:r w:rsidRPr="00034800">
              <w:t>Коммерческое предложение ООО «ВектоПро» (стр. 931 том</w:t>
            </w:r>
            <w:r>
              <w:t> </w:t>
            </w:r>
            <w:r w:rsidRPr="00034800">
              <w:t>3).</w:t>
            </w:r>
          </w:p>
          <w:p w14:paraId="6CF9A3EB" w14:textId="77777777" w:rsidR="0002135B" w:rsidRPr="00034800" w:rsidRDefault="0002135B" w:rsidP="006B6122">
            <w:pPr>
              <w:tabs>
                <w:tab w:val="left" w:pos="1890"/>
              </w:tabs>
              <w:jc w:val="both"/>
            </w:pPr>
            <w:r w:rsidRPr="00034800">
              <w:t>Коммерческое предложение ООО «ЭксСибРесурс» (стр. 932 том 3).</w:t>
            </w:r>
          </w:p>
          <w:p w14:paraId="40126967" w14:textId="77777777" w:rsidR="0002135B" w:rsidRPr="00034800" w:rsidRDefault="0002135B" w:rsidP="006B6122">
            <w:pPr>
              <w:tabs>
                <w:tab w:val="left" w:pos="1890"/>
              </w:tabs>
              <w:jc w:val="both"/>
            </w:pPr>
            <w:r w:rsidRPr="00034800">
              <w:t>Договор № 21/037 от 02.09.2021 с ООО «ЭкоИнженерПроект» на инвентаризацию источников выбросов загрязняющих веществ в атмосферный воздух (стр. 934 том 3). Стоимость договора 90,00 тыс. руб.</w:t>
            </w:r>
          </w:p>
          <w:p w14:paraId="1D627826" w14:textId="77777777" w:rsidR="0002135B" w:rsidRPr="00034800" w:rsidRDefault="0002135B" w:rsidP="006B6122">
            <w:pPr>
              <w:tabs>
                <w:tab w:val="left" w:pos="1890"/>
              </w:tabs>
              <w:jc w:val="both"/>
            </w:pPr>
            <w:r w:rsidRPr="00034800">
              <w:lastRenderedPageBreak/>
              <w:t>Договор № 21/038 от 02.09.2021 с ООО «ЭкоИнженерПроект» на разработку проекта нормативов допустимых выбросов (стр. 942 том 3). Стоимость договора 90,00 тыс. руб.</w:t>
            </w:r>
          </w:p>
          <w:p w14:paraId="65A81A93" w14:textId="77777777" w:rsidR="0002135B" w:rsidRPr="00034800" w:rsidRDefault="0002135B" w:rsidP="006B6122">
            <w:pPr>
              <w:tabs>
                <w:tab w:val="left" w:pos="1890"/>
              </w:tabs>
              <w:jc w:val="both"/>
            </w:pPr>
            <w:r w:rsidRPr="00034800">
              <w:t>Договор № 21/039 от 02.09.2021 с ООО «ЭкоИнженерПроект» на сопровождение проекта при прохождении санитарно-эпидемиологической экспертизы проекта нормативов дорустимых выбросов (стр. 950 том 3). Стоимость договора 90,00 тыс. руб.</w:t>
            </w:r>
          </w:p>
          <w:p w14:paraId="7D107242" w14:textId="77777777" w:rsidR="0002135B" w:rsidRPr="00034800" w:rsidRDefault="0002135B" w:rsidP="006B6122">
            <w:pPr>
              <w:tabs>
                <w:tab w:val="left" w:pos="1890"/>
              </w:tabs>
              <w:jc w:val="both"/>
            </w:pPr>
            <w:r w:rsidRPr="00034800">
              <w:t>Договор № 21/040 от 02.09.2021 с ООО «ЭкоИнженерПроект» на выполнение работ по отнесению 21 вида отходов к</w:t>
            </w:r>
            <w:r>
              <w:t> </w:t>
            </w:r>
            <w:r w:rsidRPr="00034800">
              <w:t>конкретному классу опасности, включая паспортизацию (стр. 955 том 3). Стоимость договора 90,00 тыс. руб.</w:t>
            </w:r>
          </w:p>
          <w:p w14:paraId="7AFC4DA7" w14:textId="77777777" w:rsidR="0002135B" w:rsidRDefault="0002135B" w:rsidP="006B6122">
            <w:pPr>
              <w:tabs>
                <w:tab w:val="left" w:pos="1890"/>
              </w:tabs>
              <w:jc w:val="both"/>
            </w:pPr>
            <w:r w:rsidRPr="00034800">
              <w:t>Договор № 21/041 от 02.09.2021 с ООО «ЭкоИнженерПроект» на разработку программы производственного экологического контроля (стр. 962 том 3). Стоимость договора 90,00 тыс. руб.</w:t>
            </w:r>
          </w:p>
          <w:p w14:paraId="3C3BED4A" w14:textId="77777777" w:rsidR="0002135B" w:rsidRPr="00336967" w:rsidRDefault="0002135B" w:rsidP="006B6122">
            <w:pPr>
              <w:tabs>
                <w:tab w:val="left" w:pos="1890"/>
              </w:tabs>
              <w:jc w:val="both"/>
            </w:pPr>
            <w:r>
              <w:t>Корректировка предложения предприятия отсутствует.</w:t>
            </w:r>
          </w:p>
        </w:tc>
      </w:tr>
      <w:tr w:rsidR="0002135B" w:rsidRPr="00336967" w14:paraId="5F0F4E1B" w14:textId="77777777" w:rsidTr="006B6122">
        <w:tc>
          <w:tcPr>
            <w:tcW w:w="534" w:type="dxa"/>
            <w:shd w:val="clear" w:color="auto" w:fill="auto"/>
            <w:vAlign w:val="center"/>
          </w:tcPr>
          <w:p w14:paraId="5B0560F3" w14:textId="77777777" w:rsidR="0002135B" w:rsidRDefault="0002135B" w:rsidP="006B6122">
            <w:pPr>
              <w:tabs>
                <w:tab w:val="left" w:pos="1890"/>
              </w:tabs>
              <w:ind w:left="-27" w:right="-108"/>
              <w:jc w:val="center"/>
            </w:pPr>
            <w:r>
              <w:lastRenderedPageBreak/>
              <w:t>8.</w:t>
            </w:r>
          </w:p>
        </w:tc>
        <w:tc>
          <w:tcPr>
            <w:tcW w:w="3118" w:type="dxa"/>
            <w:shd w:val="clear" w:color="auto" w:fill="auto"/>
            <w:vAlign w:val="center"/>
          </w:tcPr>
          <w:p w14:paraId="78652A8F" w14:textId="77777777" w:rsidR="0002135B" w:rsidRPr="004E593A" w:rsidRDefault="0002135B" w:rsidP="006B6122">
            <w:pPr>
              <w:tabs>
                <w:tab w:val="left" w:pos="1890"/>
              </w:tabs>
            </w:pPr>
            <w:r w:rsidRPr="004E593A">
              <w:t xml:space="preserve">Поверка, монтаж, испытание </w:t>
            </w:r>
            <w:r>
              <w:t>манометров</w:t>
            </w:r>
          </w:p>
        </w:tc>
        <w:tc>
          <w:tcPr>
            <w:tcW w:w="1559" w:type="dxa"/>
            <w:shd w:val="clear" w:color="auto" w:fill="auto"/>
            <w:vAlign w:val="center"/>
          </w:tcPr>
          <w:p w14:paraId="5C1E9972" w14:textId="77777777" w:rsidR="0002135B" w:rsidRPr="00C65FE0" w:rsidRDefault="0002135B" w:rsidP="006B6122">
            <w:pPr>
              <w:jc w:val="center"/>
            </w:pPr>
            <w:r>
              <w:t>3,39</w:t>
            </w:r>
          </w:p>
        </w:tc>
        <w:tc>
          <w:tcPr>
            <w:tcW w:w="1560" w:type="dxa"/>
            <w:shd w:val="clear" w:color="auto" w:fill="auto"/>
            <w:vAlign w:val="center"/>
          </w:tcPr>
          <w:p w14:paraId="1CF1A107" w14:textId="77777777" w:rsidR="0002135B" w:rsidRPr="00C65FE0" w:rsidRDefault="0002135B" w:rsidP="006B6122">
            <w:pPr>
              <w:jc w:val="center"/>
            </w:pPr>
            <w:r>
              <w:t>3,25</w:t>
            </w:r>
          </w:p>
        </w:tc>
        <w:tc>
          <w:tcPr>
            <w:tcW w:w="1701" w:type="dxa"/>
            <w:shd w:val="clear" w:color="auto" w:fill="auto"/>
            <w:vAlign w:val="center"/>
          </w:tcPr>
          <w:p w14:paraId="7CBB519F" w14:textId="77777777" w:rsidR="0002135B" w:rsidRPr="00C65FE0" w:rsidRDefault="0002135B" w:rsidP="006B6122">
            <w:pPr>
              <w:jc w:val="center"/>
            </w:pPr>
            <w:r>
              <w:t>-0,14</w:t>
            </w:r>
          </w:p>
        </w:tc>
        <w:tc>
          <w:tcPr>
            <w:tcW w:w="6662" w:type="dxa"/>
            <w:shd w:val="clear" w:color="auto" w:fill="auto"/>
            <w:vAlign w:val="center"/>
          </w:tcPr>
          <w:p w14:paraId="393736ED" w14:textId="77777777" w:rsidR="0002135B" w:rsidRPr="004E593A" w:rsidRDefault="0002135B" w:rsidP="006B6122">
            <w:pPr>
              <w:tabs>
                <w:tab w:val="left" w:pos="1890"/>
              </w:tabs>
              <w:jc w:val="both"/>
            </w:pPr>
            <w:r w:rsidRPr="004E593A">
              <w:t>Расчет затрат на поверку/калибровку манометров по</w:t>
            </w:r>
            <w:r>
              <w:t> </w:t>
            </w:r>
            <w:r w:rsidRPr="004E593A">
              <w:t>ООО</w:t>
            </w:r>
            <w:r>
              <w:t> </w:t>
            </w:r>
            <w:r w:rsidRPr="004E593A">
              <w:t>«Тепловые сети» на 2022 год (стр. 969 том 3).</w:t>
            </w:r>
          </w:p>
          <w:p w14:paraId="1642E6CF" w14:textId="77777777" w:rsidR="0002135B" w:rsidRPr="004E593A" w:rsidRDefault="0002135B" w:rsidP="006B6122">
            <w:pPr>
              <w:tabs>
                <w:tab w:val="left" w:pos="1890"/>
              </w:tabs>
              <w:jc w:val="both"/>
            </w:pPr>
            <w:r w:rsidRPr="004E593A">
              <w:t>Договор на оказание услуг № 237/21 от 17.09.2021 с</w:t>
            </w:r>
            <w:r>
              <w:t> </w:t>
            </w:r>
            <w:r w:rsidRPr="004E593A">
              <w:t>ООО</w:t>
            </w:r>
            <w:r>
              <w:t> </w:t>
            </w:r>
            <w:r w:rsidRPr="004E593A">
              <w:t>«Кузбасская Энергосервисная Компания» на поверку манометров (стр. 970 том 3). Срок действия договора с</w:t>
            </w:r>
            <w:r>
              <w:t> </w:t>
            </w:r>
            <w:r w:rsidRPr="004E593A">
              <w:t>01.01.2022 по 31.12.2022. Стоимость работ 3,25 тыс. руб.</w:t>
            </w:r>
          </w:p>
          <w:p w14:paraId="1F9D5C55" w14:textId="77777777" w:rsidR="0002135B" w:rsidRDefault="0002135B" w:rsidP="006B6122">
            <w:pPr>
              <w:tabs>
                <w:tab w:val="left" w:pos="1890"/>
              </w:tabs>
              <w:jc w:val="both"/>
            </w:pPr>
            <w:r w:rsidRPr="004E593A">
              <w:t>Счет на оплату и акт выполненных работ (стр. 973 том 3).</w:t>
            </w:r>
          </w:p>
          <w:p w14:paraId="72EBE724" w14:textId="77777777" w:rsidR="0002135B" w:rsidRPr="00336967" w:rsidRDefault="0002135B" w:rsidP="006B6122">
            <w:pPr>
              <w:tabs>
                <w:tab w:val="left" w:pos="1890"/>
              </w:tabs>
              <w:jc w:val="both"/>
            </w:pPr>
            <w:r>
              <w:t>Корректировка предложения предприятия обусловлена отсутствием в расчете ИПЦ, так как договор на данные услуги заключен на 2022 год.</w:t>
            </w:r>
          </w:p>
        </w:tc>
      </w:tr>
      <w:tr w:rsidR="0002135B" w:rsidRPr="00336967" w14:paraId="202E83D8" w14:textId="77777777" w:rsidTr="006B6122">
        <w:tc>
          <w:tcPr>
            <w:tcW w:w="534" w:type="dxa"/>
            <w:shd w:val="clear" w:color="auto" w:fill="auto"/>
            <w:vAlign w:val="center"/>
          </w:tcPr>
          <w:p w14:paraId="69344FBA" w14:textId="77777777" w:rsidR="0002135B" w:rsidRDefault="0002135B" w:rsidP="006B6122">
            <w:pPr>
              <w:tabs>
                <w:tab w:val="left" w:pos="1890"/>
              </w:tabs>
              <w:ind w:left="-27" w:right="-108"/>
              <w:jc w:val="center"/>
            </w:pPr>
            <w:r>
              <w:lastRenderedPageBreak/>
              <w:t>9.</w:t>
            </w:r>
          </w:p>
        </w:tc>
        <w:tc>
          <w:tcPr>
            <w:tcW w:w="3118" w:type="dxa"/>
            <w:shd w:val="clear" w:color="auto" w:fill="auto"/>
            <w:vAlign w:val="center"/>
          </w:tcPr>
          <w:p w14:paraId="16E37E52" w14:textId="77777777" w:rsidR="0002135B" w:rsidRPr="004E593A" w:rsidRDefault="0002135B" w:rsidP="006B6122">
            <w:pPr>
              <w:tabs>
                <w:tab w:val="left" w:pos="1890"/>
              </w:tabs>
            </w:pPr>
            <w:r w:rsidRPr="004E593A">
              <w:t>Услуги по выполнению лабораторного контроля качества атмосферного воздуха</w:t>
            </w:r>
          </w:p>
        </w:tc>
        <w:tc>
          <w:tcPr>
            <w:tcW w:w="1559" w:type="dxa"/>
            <w:shd w:val="clear" w:color="auto" w:fill="auto"/>
            <w:vAlign w:val="center"/>
          </w:tcPr>
          <w:p w14:paraId="3071CAE9" w14:textId="77777777" w:rsidR="0002135B" w:rsidRPr="00C65FE0" w:rsidRDefault="0002135B" w:rsidP="006B6122">
            <w:pPr>
              <w:jc w:val="center"/>
            </w:pPr>
            <w:r>
              <w:t>120,08</w:t>
            </w:r>
          </w:p>
        </w:tc>
        <w:tc>
          <w:tcPr>
            <w:tcW w:w="1560" w:type="dxa"/>
            <w:shd w:val="clear" w:color="auto" w:fill="auto"/>
            <w:vAlign w:val="center"/>
          </w:tcPr>
          <w:p w14:paraId="18820C30" w14:textId="77777777" w:rsidR="0002135B" w:rsidRPr="00C65FE0" w:rsidRDefault="0002135B" w:rsidP="006B6122">
            <w:pPr>
              <w:jc w:val="center"/>
            </w:pPr>
            <w:r>
              <w:t>120,08</w:t>
            </w:r>
          </w:p>
        </w:tc>
        <w:tc>
          <w:tcPr>
            <w:tcW w:w="1701" w:type="dxa"/>
            <w:shd w:val="clear" w:color="auto" w:fill="auto"/>
            <w:vAlign w:val="center"/>
          </w:tcPr>
          <w:p w14:paraId="501A421D" w14:textId="77777777" w:rsidR="0002135B" w:rsidRPr="00C65FE0" w:rsidRDefault="0002135B" w:rsidP="006B6122">
            <w:pPr>
              <w:jc w:val="center"/>
            </w:pPr>
            <w:r>
              <w:t>0,00</w:t>
            </w:r>
          </w:p>
        </w:tc>
        <w:tc>
          <w:tcPr>
            <w:tcW w:w="6662" w:type="dxa"/>
            <w:shd w:val="clear" w:color="auto" w:fill="auto"/>
            <w:vAlign w:val="center"/>
          </w:tcPr>
          <w:p w14:paraId="1A67209D" w14:textId="77777777" w:rsidR="0002135B" w:rsidRPr="00034800" w:rsidRDefault="0002135B" w:rsidP="006B6122">
            <w:pPr>
              <w:tabs>
                <w:tab w:val="left" w:pos="1890"/>
              </w:tabs>
              <w:jc w:val="both"/>
            </w:pPr>
            <w:r w:rsidRPr="00034800">
              <w:t>Анализ коммерческих предложений на выполнение лабораторного контроля качества атмосферного воздуха на 2022 год (стр. 975 том 3).</w:t>
            </w:r>
          </w:p>
          <w:p w14:paraId="015AE4DB" w14:textId="77777777" w:rsidR="0002135B" w:rsidRPr="00034800" w:rsidRDefault="0002135B" w:rsidP="006B6122">
            <w:pPr>
              <w:tabs>
                <w:tab w:val="left" w:pos="1890"/>
              </w:tabs>
              <w:jc w:val="both"/>
            </w:pPr>
            <w:r w:rsidRPr="00034800">
              <w:t>Коммерческое предложение ООО «ЦГИЭ» (стр. 976 том 3).</w:t>
            </w:r>
          </w:p>
          <w:p w14:paraId="170A536B" w14:textId="77777777" w:rsidR="0002135B" w:rsidRPr="00034800" w:rsidRDefault="0002135B" w:rsidP="006B6122">
            <w:pPr>
              <w:tabs>
                <w:tab w:val="left" w:pos="1890"/>
              </w:tabs>
              <w:jc w:val="both"/>
            </w:pPr>
            <w:r w:rsidRPr="00034800">
              <w:t>Коммерческое предложение ООО «Сибирский центр мониторинга и экспертизы условий охраны труда и промышленной безопасности» (стр. 978 том 3).</w:t>
            </w:r>
          </w:p>
          <w:p w14:paraId="022EE9A5" w14:textId="77777777" w:rsidR="0002135B" w:rsidRPr="00034800" w:rsidRDefault="0002135B" w:rsidP="006B6122">
            <w:pPr>
              <w:tabs>
                <w:tab w:val="left" w:pos="1890"/>
              </w:tabs>
              <w:jc w:val="both"/>
            </w:pPr>
            <w:r w:rsidRPr="00034800">
              <w:t>Коммерческое предложение ООО «Диалар» (стр. 979 том 3).</w:t>
            </w:r>
          </w:p>
          <w:p w14:paraId="5CC61FA4" w14:textId="77777777" w:rsidR="0002135B" w:rsidRPr="00034800" w:rsidRDefault="0002135B" w:rsidP="006B6122">
            <w:pPr>
              <w:tabs>
                <w:tab w:val="left" w:pos="1890"/>
              </w:tabs>
              <w:jc w:val="both"/>
            </w:pPr>
            <w:r w:rsidRPr="00034800">
              <w:t>Договор возмездного оказания услуг № 148/21 от 26.10.2021 с ООО «ЦГИЭ» (стр. 980 том 3). Срок действия договора по 31.12.2021. Стоимость догов</w:t>
            </w:r>
            <w:r>
              <w:t>о</w:t>
            </w:r>
            <w:r w:rsidRPr="00034800">
              <w:t>ра 120,00 тыс. руб.</w:t>
            </w:r>
          </w:p>
          <w:p w14:paraId="37B8BDB8" w14:textId="77777777" w:rsidR="0002135B" w:rsidRPr="00F053A2" w:rsidRDefault="0002135B" w:rsidP="006B6122">
            <w:pPr>
              <w:tabs>
                <w:tab w:val="left" w:pos="1890"/>
              </w:tabs>
              <w:jc w:val="both"/>
            </w:pPr>
            <w:r w:rsidRPr="00034800">
              <w:t xml:space="preserve">Пояснительная записка по </w:t>
            </w:r>
            <w:r w:rsidRPr="00F053A2">
              <w:t>производственной необходимости в проведении контроля качества воздуха (стр. 95 дополнительных материалов).</w:t>
            </w:r>
          </w:p>
          <w:p w14:paraId="45531A8E" w14:textId="77777777" w:rsidR="0002135B" w:rsidRPr="00034800" w:rsidRDefault="0002135B" w:rsidP="006B6122">
            <w:pPr>
              <w:tabs>
                <w:tab w:val="left" w:pos="1890"/>
              </w:tabs>
              <w:jc w:val="both"/>
            </w:pPr>
            <w:r w:rsidRPr="00F053A2">
              <w:t>Корректировка предложения предприятия</w:t>
            </w:r>
            <w:r>
              <w:t xml:space="preserve"> отсутствует.</w:t>
            </w:r>
          </w:p>
        </w:tc>
      </w:tr>
      <w:tr w:rsidR="0002135B" w:rsidRPr="00336967" w14:paraId="7A7EC847" w14:textId="77777777" w:rsidTr="006B6122">
        <w:tc>
          <w:tcPr>
            <w:tcW w:w="534" w:type="dxa"/>
            <w:shd w:val="clear" w:color="auto" w:fill="auto"/>
            <w:vAlign w:val="center"/>
          </w:tcPr>
          <w:p w14:paraId="3384A92C" w14:textId="77777777" w:rsidR="0002135B" w:rsidRDefault="0002135B" w:rsidP="006B6122">
            <w:pPr>
              <w:tabs>
                <w:tab w:val="left" w:pos="1890"/>
              </w:tabs>
              <w:ind w:left="-27" w:right="-108"/>
              <w:jc w:val="center"/>
            </w:pPr>
            <w:r>
              <w:t>10.</w:t>
            </w:r>
          </w:p>
        </w:tc>
        <w:tc>
          <w:tcPr>
            <w:tcW w:w="3118" w:type="dxa"/>
            <w:shd w:val="clear" w:color="auto" w:fill="auto"/>
            <w:vAlign w:val="center"/>
          </w:tcPr>
          <w:p w14:paraId="035ABD34" w14:textId="77777777" w:rsidR="0002135B" w:rsidRPr="004E593A" w:rsidRDefault="0002135B" w:rsidP="006B6122">
            <w:pPr>
              <w:tabs>
                <w:tab w:val="left" w:pos="1890"/>
              </w:tabs>
            </w:pPr>
            <w:r w:rsidRPr="004E593A">
              <w:t>Проверка пожарных кранов на водоотдачу</w:t>
            </w:r>
          </w:p>
        </w:tc>
        <w:tc>
          <w:tcPr>
            <w:tcW w:w="1559" w:type="dxa"/>
            <w:shd w:val="clear" w:color="auto" w:fill="auto"/>
            <w:vAlign w:val="center"/>
          </w:tcPr>
          <w:p w14:paraId="4B191A8E" w14:textId="77777777" w:rsidR="0002135B" w:rsidRPr="00B50995" w:rsidRDefault="0002135B" w:rsidP="006B6122">
            <w:pPr>
              <w:jc w:val="center"/>
            </w:pPr>
            <w:r>
              <w:t>17,72</w:t>
            </w:r>
          </w:p>
        </w:tc>
        <w:tc>
          <w:tcPr>
            <w:tcW w:w="1560" w:type="dxa"/>
            <w:shd w:val="clear" w:color="auto" w:fill="auto"/>
            <w:vAlign w:val="center"/>
          </w:tcPr>
          <w:p w14:paraId="1D1C88F0" w14:textId="77777777" w:rsidR="0002135B" w:rsidRPr="00B50995" w:rsidRDefault="0002135B" w:rsidP="006B6122">
            <w:pPr>
              <w:jc w:val="center"/>
            </w:pPr>
            <w:r>
              <w:t>8,18</w:t>
            </w:r>
          </w:p>
        </w:tc>
        <w:tc>
          <w:tcPr>
            <w:tcW w:w="1701" w:type="dxa"/>
            <w:shd w:val="clear" w:color="auto" w:fill="auto"/>
            <w:vAlign w:val="center"/>
          </w:tcPr>
          <w:p w14:paraId="6ABE205F" w14:textId="77777777" w:rsidR="0002135B" w:rsidRPr="00B50995" w:rsidRDefault="0002135B" w:rsidP="006B6122">
            <w:pPr>
              <w:jc w:val="center"/>
            </w:pPr>
            <w:r>
              <w:t>-9,54</w:t>
            </w:r>
          </w:p>
        </w:tc>
        <w:tc>
          <w:tcPr>
            <w:tcW w:w="6662" w:type="dxa"/>
            <w:shd w:val="clear" w:color="auto" w:fill="auto"/>
            <w:vAlign w:val="center"/>
          </w:tcPr>
          <w:p w14:paraId="1AECDDC4" w14:textId="77777777" w:rsidR="0002135B" w:rsidRPr="004E593A" w:rsidRDefault="0002135B" w:rsidP="006B6122">
            <w:pPr>
              <w:tabs>
                <w:tab w:val="left" w:pos="1890"/>
              </w:tabs>
              <w:jc w:val="both"/>
            </w:pPr>
            <w:r w:rsidRPr="004E593A">
              <w:t>Расчет затрат на поверку пожарных кранов на водоотдачу на</w:t>
            </w:r>
            <w:r>
              <w:t> </w:t>
            </w:r>
            <w:r w:rsidRPr="004E593A">
              <w:t>2022 год (стр. 986 том 3).</w:t>
            </w:r>
          </w:p>
          <w:p w14:paraId="0C046858" w14:textId="77777777" w:rsidR="0002135B" w:rsidRPr="004E593A" w:rsidRDefault="0002135B" w:rsidP="006B6122">
            <w:pPr>
              <w:tabs>
                <w:tab w:val="left" w:pos="1890"/>
              </w:tabs>
              <w:jc w:val="both"/>
            </w:pPr>
            <w:r w:rsidRPr="004E593A">
              <w:t>Договор № 99 от 15.09.2021 с ООО «ГлобалТелеМеханик» на</w:t>
            </w:r>
            <w:r>
              <w:t> </w:t>
            </w:r>
            <w:r w:rsidRPr="004E593A">
              <w:t>поверку пожарных кранов (стр. 987 том 3). Срок действия договора по 31.12.2021 с автопролонгацией.</w:t>
            </w:r>
          </w:p>
          <w:p w14:paraId="2023BE07" w14:textId="77777777" w:rsidR="0002135B" w:rsidRPr="004E593A" w:rsidRDefault="0002135B" w:rsidP="006B6122">
            <w:pPr>
              <w:tabs>
                <w:tab w:val="left" w:pos="1890"/>
              </w:tabs>
              <w:jc w:val="both"/>
            </w:pPr>
            <w:r w:rsidRPr="004E593A">
              <w:t>Коммерческое предложение ООО «ОгнеСпас» на поверку пожарных кранов (стр. 990 том 3).</w:t>
            </w:r>
          </w:p>
          <w:p w14:paraId="163DE604" w14:textId="77777777" w:rsidR="0002135B" w:rsidRPr="004E593A" w:rsidRDefault="0002135B" w:rsidP="006B6122">
            <w:pPr>
              <w:tabs>
                <w:tab w:val="left" w:pos="1890"/>
              </w:tabs>
              <w:jc w:val="both"/>
            </w:pPr>
            <w:r w:rsidRPr="004E593A">
              <w:t>Коммерческое предложение ИП Зимогорова М.Н. на поверку пожарных кранов (стр. 991 том 3).</w:t>
            </w:r>
          </w:p>
          <w:p w14:paraId="5FADE844" w14:textId="77777777" w:rsidR="0002135B" w:rsidRDefault="0002135B" w:rsidP="006B6122">
            <w:pPr>
              <w:tabs>
                <w:tab w:val="left" w:pos="1890"/>
              </w:tabs>
              <w:jc w:val="both"/>
            </w:pPr>
            <w:r w:rsidRPr="004E593A">
              <w:t>Коммерческое предложение ООО «ГлобалТелеМеханик» на</w:t>
            </w:r>
            <w:r>
              <w:t> </w:t>
            </w:r>
            <w:r w:rsidRPr="004E593A">
              <w:t>поверку пожарных кранов (стр. 992 том 3).</w:t>
            </w:r>
          </w:p>
          <w:p w14:paraId="2DB4571D" w14:textId="77777777" w:rsidR="0002135B" w:rsidRPr="00336967" w:rsidRDefault="0002135B" w:rsidP="006B6122">
            <w:pPr>
              <w:tabs>
                <w:tab w:val="left" w:pos="1890"/>
              </w:tabs>
              <w:jc w:val="both"/>
            </w:pPr>
            <w:r>
              <w:lastRenderedPageBreak/>
              <w:t>Эксперты предлагают принять затраты на уровне фактических затрат по данной статье за 2020 год с учетом ИПЦ 2021/2020 и ИПЦ 2022/2021.</w:t>
            </w:r>
          </w:p>
        </w:tc>
      </w:tr>
      <w:tr w:rsidR="0002135B" w:rsidRPr="00336967" w14:paraId="632423CD" w14:textId="77777777" w:rsidTr="006B6122">
        <w:tc>
          <w:tcPr>
            <w:tcW w:w="534" w:type="dxa"/>
            <w:shd w:val="clear" w:color="auto" w:fill="auto"/>
            <w:vAlign w:val="center"/>
          </w:tcPr>
          <w:p w14:paraId="6CD63657" w14:textId="77777777" w:rsidR="0002135B" w:rsidRDefault="0002135B" w:rsidP="006B6122">
            <w:pPr>
              <w:tabs>
                <w:tab w:val="left" w:pos="1890"/>
              </w:tabs>
              <w:ind w:left="-27" w:right="-108"/>
              <w:jc w:val="center"/>
            </w:pPr>
            <w:r>
              <w:lastRenderedPageBreak/>
              <w:t>11.</w:t>
            </w:r>
          </w:p>
        </w:tc>
        <w:tc>
          <w:tcPr>
            <w:tcW w:w="3118" w:type="dxa"/>
            <w:shd w:val="clear" w:color="auto" w:fill="auto"/>
            <w:vAlign w:val="center"/>
          </w:tcPr>
          <w:p w14:paraId="70EF8CD5" w14:textId="77777777" w:rsidR="0002135B" w:rsidRPr="004E593A" w:rsidRDefault="0002135B" w:rsidP="006B6122">
            <w:pPr>
              <w:tabs>
                <w:tab w:val="left" w:pos="1890"/>
              </w:tabs>
            </w:pPr>
            <w:r w:rsidRPr="004E593A">
              <w:t>Размещение и демеркуризация ртутных ламп</w:t>
            </w:r>
          </w:p>
        </w:tc>
        <w:tc>
          <w:tcPr>
            <w:tcW w:w="1559" w:type="dxa"/>
            <w:shd w:val="clear" w:color="auto" w:fill="auto"/>
            <w:vAlign w:val="center"/>
          </w:tcPr>
          <w:p w14:paraId="30FAB081" w14:textId="77777777" w:rsidR="0002135B" w:rsidRPr="00B50995" w:rsidRDefault="0002135B" w:rsidP="006B6122">
            <w:pPr>
              <w:jc w:val="center"/>
            </w:pPr>
            <w:r>
              <w:t>3,06</w:t>
            </w:r>
          </w:p>
        </w:tc>
        <w:tc>
          <w:tcPr>
            <w:tcW w:w="1560" w:type="dxa"/>
            <w:shd w:val="clear" w:color="auto" w:fill="auto"/>
            <w:vAlign w:val="center"/>
          </w:tcPr>
          <w:p w14:paraId="1C5218B6" w14:textId="77777777" w:rsidR="0002135B" w:rsidRPr="00B50995" w:rsidRDefault="0002135B" w:rsidP="006B6122">
            <w:pPr>
              <w:jc w:val="center"/>
            </w:pPr>
            <w:r>
              <w:t>3,06</w:t>
            </w:r>
          </w:p>
        </w:tc>
        <w:tc>
          <w:tcPr>
            <w:tcW w:w="1701" w:type="dxa"/>
            <w:shd w:val="clear" w:color="auto" w:fill="auto"/>
            <w:vAlign w:val="center"/>
          </w:tcPr>
          <w:p w14:paraId="148ABB69" w14:textId="77777777" w:rsidR="0002135B" w:rsidRPr="00B50995" w:rsidRDefault="0002135B" w:rsidP="006B6122">
            <w:pPr>
              <w:jc w:val="center"/>
            </w:pPr>
            <w:r>
              <w:t>0,00</w:t>
            </w:r>
          </w:p>
        </w:tc>
        <w:tc>
          <w:tcPr>
            <w:tcW w:w="6662" w:type="dxa"/>
            <w:shd w:val="clear" w:color="auto" w:fill="auto"/>
            <w:vAlign w:val="center"/>
          </w:tcPr>
          <w:p w14:paraId="294474F3" w14:textId="77777777" w:rsidR="0002135B" w:rsidRPr="00C17B44" w:rsidRDefault="0002135B" w:rsidP="006B6122">
            <w:pPr>
              <w:tabs>
                <w:tab w:val="left" w:pos="1890"/>
              </w:tabs>
              <w:jc w:val="both"/>
            </w:pPr>
            <w:r w:rsidRPr="00C17B44">
              <w:t>Расчет затрат на услуги по размещению и демеркуризации ртутьсодержащих ламп на 2022 год (стр. 994 том 3).</w:t>
            </w:r>
          </w:p>
          <w:p w14:paraId="424764E5" w14:textId="77777777" w:rsidR="0002135B" w:rsidRPr="00C17B44" w:rsidRDefault="0002135B" w:rsidP="006B6122">
            <w:pPr>
              <w:tabs>
                <w:tab w:val="left" w:pos="1890"/>
              </w:tabs>
              <w:jc w:val="both"/>
            </w:pPr>
            <w:r w:rsidRPr="00C17B44">
              <w:t>Договор № 01/09 от 01.09.2021 с МБУ «УГОЧС» (стр. 995 том</w:t>
            </w:r>
            <w:r>
              <w:t> </w:t>
            </w:r>
            <w:r w:rsidRPr="00C17B44">
              <w:t>3).</w:t>
            </w:r>
          </w:p>
          <w:p w14:paraId="47F67E22" w14:textId="77777777" w:rsidR="0002135B" w:rsidRPr="00C17B44" w:rsidRDefault="0002135B" w:rsidP="006B6122">
            <w:pPr>
              <w:tabs>
                <w:tab w:val="left" w:pos="1890"/>
              </w:tabs>
              <w:jc w:val="both"/>
            </w:pPr>
            <w:r w:rsidRPr="00C17B44">
              <w:t>Анализ коммерческих предложений на оказание услуг по</w:t>
            </w:r>
            <w:r>
              <w:t> </w:t>
            </w:r>
            <w:r w:rsidRPr="00C17B44">
              <w:t>обезвреживанию ртутьсодержащих ламп на 2022 год (стр.</w:t>
            </w:r>
            <w:r>
              <w:t> </w:t>
            </w:r>
            <w:r w:rsidRPr="00C17B44">
              <w:t>998 том 3).</w:t>
            </w:r>
          </w:p>
          <w:p w14:paraId="5651A921" w14:textId="77777777" w:rsidR="0002135B" w:rsidRPr="00C17B44" w:rsidRDefault="0002135B" w:rsidP="006B6122">
            <w:pPr>
              <w:tabs>
                <w:tab w:val="left" w:pos="1890"/>
              </w:tabs>
              <w:jc w:val="both"/>
            </w:pPr>
            <w:r w:rsidRPr="00C17B44">
              <w:t>Коммерческое предложение ООО «Сибирский экологический центр» (стр. 999 том 3).</w:t>
            </w:r>
          </w:p>
          <w:p w14:paraId="15D23B78" w14:textId="77777777" w:rsidR="0002135B" w:rsidRDefault="0002135B" w:rsidP="006B6122">
            <w:pPr>
              <w:tabs>
                <w:tab w:val="left" w:pos="1890"/>
              </w:tabs>
              <w:jc w:val="both"/>
            </w:pPr>
            <w:r w:rsidRPr="00C17B44">
              <w:t>Коммерческое предложение ООО «РегионЭкология» (стр.</w:t>
            </w:r>
            <w:r>
              <w:t> </w:t>
            </w:r>
            <w:r w:rsidRPr="00C17B44">
              <w:t>1001 том 3).</w:t>
            </w:r>
          </w:p>
          <w:p w14:paraId="3D403453" w14:textId="77777777" w:rsidR="0002135B" w:rsidRPr="00336967" w:rsidRDefault="0002135B" w:rsidP="006B6122">
            <w:pPr>
              <w:tabs>
                <w:tab w:val="left" w:pos="1890"/>
              </w:tabs>
              <w:jc w:val="both"/>
            </w:pPr>
            <w:r>
              <w:t>Корректировка предложения предприятия отсутствует.</w:t>
            </w:r>
          </w:p>
        </w:tc>
      </w:tr>
      <w:tr w:rsidR="0002135B" w:rsidRPr="00336967" w14:paraId="696287C9" w14:textId="77777777" w:rsidTr="006B6122">
        <w:tc>
          <w:tcPr>
            <w:tcW w:w="534" w:type="dxa"/>
            <w:shd w:val="clear" w:color="auto" w:fill="auto"/>
            <w:vAlign w:val="center"/>
          </w:tcPr>
          <w:p w14:paraId="7C7E4C88" w14:textId="77777777" w:rsidR="0002135B" w:rsidRDefault="0002135B" w:rsidP="006B6122">
            <w:pPr>
              <w:tabs>
                <w:tab w:val="left" w:pos="1890"/>
              </w:tabs>
              <w:ind w:left="-27" w:right="-108"/>
              <w:jc w:val="center"/>
            </w:pPr>
            <w:r>
              <w:t>12.</w:t>
            </w:r>
          </w:p>
        </w:tc>
        <w:tc>
          <w:tcPr>
            <w:tcW w:w="3118" w:type="dxa"/>
            <w:shd w:val="clear" w:color="auto" w:fill="auto"/>
            <w:vAlign w:val="center"/>
          </w:tcPr>
          <w:p w14:paraId="144AEE2D" w14:textId="77777777" w:rsidR="0002135B" w:rsidRPr="004E593A" w:rsidRDefault="0002135B" w:rsidP="006B6122">
            <w:pPr>
              <w:tabs>
                <w:tab w:val="left" w:pos="1890"/>
              </w:tabs>
            </w:pPr>
            <w:r w:rsidRPr="004E593A">
              <w:t>Огнезащитная обработка чердачного помещения</w:t>
            </w:r>
          </w:p>
        </w:tc>
        <w:tc>
          <w:tcPr>
            <w:tcW w:w="1559" w:type="dxa"/>
            <w:shd w:val="clear" w:color="auto" w:fill="auto"/>
            <w:vAlign w:val="center"/>
          </w:tcPr>
          <w:p w14:paraId="199FF610" w14:textId="77777777" w:rsidR="0002135B" w:rsidRPr="00C65FE0" w:rsidRDefault="0002135B" w:rsidP="006B6122">
            <w:pPr>
              <w:jc w:val="center"/>
            </w:pPr>
            <w:r>
              <w:t>30,28</w:t>
            </w:r>
          </w:p>
        </w:tc>
        <w:tc>
          <w:tcPr>
            <w:tcW w:w="1560" w:type="dxa"/>
            <w:shd w:val="clear" w:color="auto" w:fill="auto"/>
            <w:vAlign w:val="center"/>
          </w:tcPr>
          <w:p w14:paraId="28AF82C1" w14:textId="77777777" w:rsidR="0002135B" w:rsidRPr="00C65FE0" w:rsidRDefault="0002135B" w:rsidP="006B6122">
            <w:pPr>
              <w:jc w:val="center"/>
            </w:pPr>
            <w:r>
              <w:t>29,03</w:t>
            </w:r>
          </w:p>
        </w:tc>
        <w:tc>
          <w:tcPr>
            <w:tcW w:w="1701" w:type="dxa"/>
            <w:shd w:val="clear" w:color="auto" w:fill="auto"/>
            <w:vAlign w:val="center"/>
          </w:tcPr>
          <w:p w14:paraId="7037EFC4" w14:textId="77777777" w:rsidR="0002135B" w:rsidRPr="00C65FE0" w:rsidRDefault="0002135B" w:rsidP="006B6122">
            <w:pPr>
              <w:jc w:val="center"/>
            </w:pPr>
            <w:r>
              <w:t>-1,25</w:t>
            </w:r>
          </w:p>
        </w:tc>
        <w:tc>
          <w:tcPr>
            <w:tcW w:w="6662" w:type="dxa"/>
            <w:shd w:val="clear" w:color="auto" w:fill="auto"/>
            <w:vAlign w:val="center"/>
          </w:tcPr>
          <w:p w14:paraId="2CF62140" w14:textId="77777777" w:rsidR="0002135B" w:rsidRPr="00C17B44" w:rsidRDefault="0002135B" w:rsidP="006B6122">
            <w:pPr>
              <w:tabs>
                <w:tab w:val="left" w:pos="1890"/>
              </w:tabs>
              <w:jc w:val="both"/>
            </w:pPr>
            <w:r w:rsidRPr="00C17B44">
              <w:t>Расчет затрат на огнезащитную обработку на 2022 год (стр.</w:t>
            </w:r>
            <w:r>
              <w:t> </w:t>
            </w:r>
            <w:r w:rsidRPr="00C17B44">
              <w:t>1002 том 3).</w:t>
            </w:r>
          </w:p>
          <w:p w14:paraId="79664F37" w14:textId="77777777" w:rsidR="0002135B" w:rsidRPr="00C17B44" w:rsidRDefault="0002135B" w:rsidP="006B6122">
            <w:pPr>
              <w:tabs>
                <w:tab w:val="left" w:pos="1890"/>
              </w:tabs>
              <w:jc w:val="both"/>
            </w:pPr>
            <w:r w:rsidRPr="00C17B44">
              <w:t>Договор № 3 от 01.01.2022 с ООО «РЭУ 5» на огнезащитную обработку деревянных конструкций (стр. 1003 том 3). Срок действия договора по 31.12.2021. Стоимость договора 29,03</w:t>
            </w:r>
            <w:r>
              <w:t> </w:t>
            </w:r>
            <w:r w:rsidRPr="00C17B44">
              <w:t>тыс. руб.</w:t>
            </w:r>
          </w:p>
          <w:p w14:paraId="64F9EF4F" w14:textId="77777777" w:rsidR="0002135B" w:rsidRPr="00C17B44" w:rsidRDefault="0002135B" w:rsidP="006B6122">
            <w:pPr>
              <w:tabs>
                <w:tab w:val="left" w:pos="1890"/>
              </w:tabs>
              <w:jc w:val="both"/>
            </w:pPr>
            <w:r w:rsidRPr="00C17B44">
              <w:t>Анализ коммерческих предложений на оказание услуг по</w:t>
            </w:r>
            <w:r>
              <w:t> </w:t>
            </w:r>
            <w:r w:rsidRPr="00C17B44">
              <w:t>огнезащитной обработке на 2022 год (стр. 1004 том 3).</w:t>
            </w:r>
          </w:p>
          <w:p w14:paraId="635E8D21" w14:textId="77777777" w:rsidR="0002135B" w:rsidRPr="00C17B44" w:rsidRDefault="0002135B" w:rsidP="006B6122">
            <w:pPr>
              <w:tabs>
                <w:tab w:val="left" w:pos="1890"/>
              </w:tabs>
              <w:jc w:val="both"/>
            </w:pPr>
            <w:r w:rsidRPr="00C17B44">
              <w:t>Коммерческое предложение ООО «РЭУ 5» (стр. 1005 том 3).</w:t>
            </w:r>
          </w:p>
          <w:p w14:paraId="3D590640" w14:textId="77777777" w:rsidR="0002135B" w:rsidRPr="00C17B44" w:rsidRDefault="0002135B" w:rsidP="006B6122">
            <w:pPr>
              <w:tabs>
                <w:tab w:val="left" w:pos="1890"/>
              </w:tabs>
              <w:jc w:val="both"/>
            </w:pPr>
            <w:r w:rsidRPr="00C17B44">
              <w:t>Коммерческое предложение ООО «ОгнеСпас» (стр. 1006 том</w:t>
            </w:r>
            <w:r>
              <w:t> </w:t>
            </w:r>
            <w:r w:rsidRPr="00C17B44">
              <w:t>3).</w:t>
            </w:r>
          </w:p>
          <w:p w14:paraId="1B51A83C" w14:textId="77777777" w:rsidR="0002135B" w:rsidRPr="00C17B44" w:rsidRDefault="0002135B" w:rsidP="006B6122">
            <w:pPr>
              <w:tabs>
                <w:tab w:val="left" w:pos="1890"/>
              </w:tabs>
              <w:jc w:val="both"/>
            </w:pPr>
            <w:r w:rsidRPr="00C17B44">
              <w:t>Коммерческое предложение ИП Зимогорова М.Н. (стр. 1007 том 3).</w:t>
            </w:r>
          </w:p>
          <w:p w14:paraId="26AFB740" w14:textId="77777777" w:rsidR="0002135B" w:rsidRDefault="0002135B" w:rsidP="006B6122">
            <w:pPr>
              <w:tabs>
                <w:tab w:val="left" w:pos="1890"/>
              </w:tabs>
              <w:jc w:val="both"/>
            </w:pPr>
            <w:r w:rsidRPr="00C17B44">
              <w:lastRenderedPageBreak/>
              <w:t>Коммерческое предложение ООО «ГлобалТелеМеханик» (стр.</w:t>
            </w:r>
            <w:r>
              <w:t> </w:t>
            </w:r>
            <w:r w:rsidRPr="00C17B44">
              <w:t>1008 том 3).</w:t>
            </w:r>
          </w:p>
          <w:p w14:paraId="3E15E798" w14:textId="77777777" w:rsidR="0002135B" w:rsidRPr="00336967" w:rsidRDefault="0002135B" w:rsidP="006B6122">
            <w:pPr>
              <w:tabs>
                <w:tab w:val="left" w:pos="1890"/>
              </w:tabs>
              <w:jc w:val="both"/>
            </w:pPr>
            <w:r>
              <w:t>Корректировка предложения предприятия обусловлена отсутствием в расчете ИПЦ, так как договор на данные услуги заключен на 2022 год.</w:t>
            </w:r>
          </w:p>
        </w:tc>
      </w:tr>
      <w:tr w:rsidR="0002135B" w:rsidRPr="00336967" w14:paraId="74C04754" w14:textId="77777777" w:rsidTr="006B6122">
        <w:tc>
          <w:tcPr>
            <w:tcW w:w="534" w:type="dxa"/>
            <w:shd w:val="clear" w:color="auto" w:fill="auto"/>
            <w:vAlign w:val="center"/>
          </w:tcPr>
          <w:p w14:paraId="0400147F" w14:textId="77777777" w:rsidR="0002135B" w:rsidRDefault="0002135B" w:rsidP="006B6122">
            <w:pPr>
              <w:tabs>
                <w:tab w:val="left" w:pos="1890"/>
              </w:tabs>
              <w:ind w:left="-27" w:right="-108"/>
              <w:jc w:val="center"/>
            </w:pPr>
            <w:r>
              <w:lastRenderedPageBreak/>
              <w:t>13.</w:t>
            </w:r>
          </w:p>
        </w:tc>
        <w:tc>
          <w:tcPr>
            <w:tcW w:w="3118" w:type="dxa"/>
            <w:shd w:val="clear" w:color="auto" w:fill="auto"/>
            <w:vAlign w:val="center"/>
          </w:tcPr>
          <w:p w14:paraId="121F03E3" w14:textId="77777777" w:rsidR="0002135B" w:rsidRPr="004E593A" w:rsidRDefault="0002135B" w:rsidP="006B6122">
            <w:pPr>
              <w:tabs>
                <w:tab w:val="left" w:pos="1890"/>
              </w:tabs>
            </w:pPr>
            <w:r w:rsidRPr="004E593A">
              <w:t>Ультразвуковой контроль сварных соединений участков тепловых сетей</w:t>
            </w:r>
          </w:p>
        </w:tc>
        <w:tc>
          <w:tcPr>
            <w:tcW w:w="1559" w:type="dxa"/>
            <w:shd w:val="clear" w:color="auto" w:fill="auto"/>
            <w:vAlign w:val="center"/>
          </w:tcPr>
          <w:p w14:paraId="4AE4D456" w14:textId="77777777" w:rsidR="0002135B" w:rsidRPr="00B50995" w:rsidRDefault="0002135B" w:rsidP="006B6122">
            <w:pPr>
              <w:jc w:val="center"/>
            </w:pPr>
            <w:r>
              <w:t>140,00</w:t>
            </w:r>
          </w:p>
        </w:tc>
        <w:tc>
          <w:tcPr>
            <w:tcW w:w="1560" w:type="dxa"/>
            <w:shd w:val="clear" w:color="auto" w:fill="auto"/>
            <w:vAlign w:val="center"/>
          </w:tcPr>
          <w:p w14:paraId="47B2BBE9" w14:textId="77777777" w:rsidR="0002135B" w:rsidRPr="00B50995" w:rsidRDefault="0002135B" w:rsidP="006B6122">
            <w:pPr>
              <w:jc w:val="center"/>
            </w:pPr>
            <w:r>
              <w:t>140,00</w:t>
            </w:r>
          </w:p>
        </w:tc>
        <w:tc>
          <w:tcPr>
            <w:tcW w:w="1701" w:type="dxa"/>
            <w:shd w:val="clear" w:color="auto" w:fill="auto"/>
            <w:vAlign w:val="center"/>
          </w:tcPr>
          <w:p w14:paraId="2EDFBD3A" w14:textId="77777777" w:rsidR="0002135B" w:rsidRPr="00B50995" w:rsidRDefault="0002135B" w:rsidP="006B6122">
            <w:pPr>
              <w:jc w:val="center"/>
            </w:pPr>
            <w:r>
              <w:t>0,00</w:t>
            </w:r>
          </w:p>
        </w:tc>
        <w:tc>
          <w:tcPr>
            <w:tcW w:w="6662" w:type="dxa"/>
            <w:shd w:val="clear" w:color="auto" w:fill="auto"/>
            <w:vAlign w:val="center"/>
          </w:tcPr>
          <w:p w14:paraId="586B1CE8" w14:textId="77777777" w:rsidR="0002135B" w:rsidRPr="00C17B44" w:rsidRDefault="0002135B" w:rsidP="006B6122">
            <w:pPr>
              <w:tabs>
                <w:tab w:val="left" w:pos="1890"/>
              </w:tabs>
              <w:jc w:val="both"/>
            </w:pPr>
            <w:r w:rsidRPr="00C17B44">
              <w:t>Анализ коммерческих предложений на услуги по проведению ультразвукового контроля сварных соединений участков тепловых сетей на 2022 год (стр. 1009 том 3).</w:t>
            </w:r>
          </w:p>
          <w:p w14:paraId="2040CB06" w14:textId="77777777" w:rsidR="0002135B" w:rsidRPr="00C17B44" w:rsidRDefault="0002135B" w:rsidP="006B6122">
            <w:pPr>
              <w:tabs>
                <w:tab w:val="left" w:pos="1890"/>
              </w:tabs>
              <w:jc w:val="both"/>
            </w:pPr>
            <w:r w:rsidRPr="00C17B44">
              <w:t>Договор № 2021/09/27 от 27.09.2021 с ИП Климов И.В. (стр.</w:t>
            </w:r>
            <w:r>
              <w:t> </w:t>
            </w:r>
            <w:r w:rsidRPr="00C17B44">
              <w:t>1010 том 3). Срок действия договора по 31.12.2022. Стоимость договора 140,00 тыс. руб.</w:t>
            </w:r>
          </w:p>
          <w:p w14:paraId="70B95761" w14:textId="77777777" w:rsidR="0002135B" w:rsidRPr="00C17B44" w:rsidRDefault="0002135B" w:rsidP="006B6122">
            <w:pPr>
              <w:tabs>
                <w:tab w:val="left" w:pos="1890"/>
              </w:tabs>
              <w:jc w:val="both"/>
            </w:pPr>
            <w:r w:rsidRPr="00C17B44">
              <w:t>Коммерческое предложение ООО «НИЦ «СибПБ» (стр. 1014 том 3).</w:t>
            </w:r>
          </w:p>
          <w:p w14:paraId="115A18E8" w14:textId="77777777" w:rsidR="0002135B" w:rsidRPr="00C17B44" w:rsidRDefault="0002135B" w:rsidP="006B6122">
            <w:pPr>
              <w:tabs>
                <w:tab w:val="left" w:pos="1890"/>
              </w:tabs>
              <w:jc w:val="both"/>
            </w:pPr>
            <w:r w:rsidRPr="00C17B44">
              <w:t>Коммерческое предложение ИП Климов И.В. (стр. 1015 том</w:t>
            </w:r>
            <w:r>
              <w:t> </w:t>
            </w:r>
            <w:r w:rsidRPr="00C17B44">
              <w:t>3).</w:t>
            </w:r>
          </w:p>
          <w:p w14:paraId="487A28B7" w14:textId="77777777" w:rsidR="0002135B" w:rsidRPr="00C17B44" w:rsidRDefault="0002135B" w:rsidP="006B6122">
            <w:pPr>
              <w:tabs>
                <w:tab w:val="left" w:pos="1890"/>
              </w:tabs>
              <w:jc w:val="both"/>
            </w:pPr>
            <w:r w:rsidRPr="00C17B44">
              <w:t>Коммерческое предложение ООО «Сибпром-техэкс» (стр.</w:t>
            </w:r>
            <w:r>
              <w:t> </w:t>
            </w:r>
            <w:r w:rsidRPr="00C17B44">
              <w:t>1016 том 3).</w:t>
            </w:r>
          </w:p>
          <w:p w14:paraId="1178C34F" w14:textId="77777777" w:rsidR="0002135B" w:rsidRDefault="0002135B" w:rsidP="006B6122">
            <w:pPr>
              <w:tabs>
                <w:tab w:val="left" w:pos="1890"/>
              </w:tabs>
              <w:jc w:val="both"/>
            </w:pPr>
            <w:r w:rsidRPr="00C17B44">
              <w:t>Счет-фактура на проведение контроля сварных соединений (стр. 1019 том 3).</w:t>
            </w:r>
          </w:p>
          <w:p w14:paraId="60E96478" w14:textId="77777777" w:rsidR="0002135B" w:rsidRPr="00336967" w:rsidRDefault="0002135B" w:rsidP="006B6122">
            <w:pPr>
              <w:tabs>
                <w:tab w:val="left" w:pos="1890"/>
              </w:tabs>
              <w:jc w:val="both"/>
            </w:pPr>
            <w:r>
              <w:t>Корректировка предложения предприятия отсутствует.</w:t>
            </w:r>
          </w:p>
        </w:tc>
      </w:tr>
      <w:tr w:rsidR="0002135B" w:rsidRPr="00336967" w14:paraId="4B18257C" w14:textId="77777777" w:rsidTr="006B6122">
        <w:tc>
          <w:tcPr>
            <w:tcW w:w="534" w:type="dxa"/>
            <w:shd w:val="clear" w:color="auto" w:fill="auto"/>
            <w:vAlign w:val="center"/>
          </w:tcPr>
          <w:p w14:paraId="0F7D4566" w14:textId="77777777" w:rsidR="0002135B" w:rsidRDefault="0002135B" w:rsidP="006B6122">
            <w:pPr>
              <w:tabs>
                <w:tab w:val="left" w:pos="1890"/>
              </w:tabs>
              <w:ind w:left="-27" w:right="-108"/>
              <w:jc w:val="center"/>
            </w:pPr>
            <w:r>
              <w:t>14.</w:t>
            </w:r>
          </w:p>
        </w:tc>
        <w:tc>
          <w:tcPr>
            <w:tcW w:w="3118" w:type="dxa"/>
            <w:shd w:val="clear" w:color="auto" w:fill="auto"/>
            <w:vAlign w:val="center"/>
          </w:tcPr>
          <w:p w14:paraId="53DC127A" w14:textId="77777777" w:rsidR="0002135B" w:rsidRPr="004E593A" w:rsidRDefault="0002135B" w:rsidP="006B6122">
            <w:pPr>
              <w:tabs>
                <w:tab w:val="left" w:pos="1890"/>
              </w:tabs>
            </w:pPr>
            <w:r w:rsidRPr="004E593A">
              <w:t>Экспертиза промбезопасности оборудования, транспортных средств</w:t>
            </w:r>
          </w:p>
        </w:tc>
        <w:tc>
          <w:tcPr>
            <w:tcW w:w="1559" w:type="dxa"/>
            <w:shd w:val="clear" w:color="auto" w:fill="auto"/>
            <w:vAlign w:val="center"/>
          </w:tcPr>
          <w:p w14:paraId="3CBDA38B" w14:textId="77777777" w:rsidR="0002135B" w:rsidRPr="00B50995" w:rsidRDefault="0002135B" w:rsidP="006B6122">
            <w:pPr>
              <w:jc w:val="center"/>
            </w:pPr>
            <w:r>
              <w:t>47,63</w:t>
            </w:r>
          </w:p>
        </w:tc>
        <w:tc>
          <w:tcPr>
            <w:tcW w:w="1560" w:type="dxa"/>
            <w:shd w:val="clear" w:color="auto" w:fill="auto"/>
            <w:vAlign w:val="center"/>
          </w:tcPr>
          <w:p w14:paraId="5237E170" w14:textId="77777777" w:rsidR="0002135B" w:rsidRPr="00B50995" w:rsidRDefault="0002135B" w:rsidP="006B6122">
            <w:pPr>
              <w:jc w:val="center"/>
            </w:pPr>
            <w:r>
              <w:t>47,63</w:t>
            </w:r>
          </w:p>
        </w:tc>
        <w:tc>
          <w:tcPr>
            <w:tcW w:w="1701" w:type="dxa"/>
            <w:shd w:val="clear" w:color="auto" w:fill="auto"/>
            <w:vAlign w:val="center"/>
          </w:tcPr>
          <w:p w14:paraId="44D06CA4" w14:textId="77777777" w:rsidR="0002135B" w:rsidRPr="00B50995" w:rsidRDefault="0002135B" w:rsidP="006B6122">
            <w:pPr>
              <w:jc w:val="center"/>
            </w:pPr>
            <w:r>
              <w:t>0,00</w:t>
            </w:r>
          </w:p>
        </w:tc>
        <w:tc>
          <w:tcPr>
            <w:tcW w:w="6662" w:type="dxa"/>
            <w:shd w:val="clear" w:color="auto" w:fill="auto"/>
            <w:vAlign w:val="center"/>
          </w:tcPr>
          <w:p w14:paraId="0AE49916" w14:textId="77777777" w:rsidR="0002135B" w:rsidRPr="00C17B44" w:rsidRDefault="0002135B" w:rsidP="006B6122">
            <w:pPr>
              <w:tabs>
                <w:tab w:val="left" w:pos="1890"/>
              </w:tabs>
              <w:jc w:val="both"/>
            </w:pPr>
            <w:r w:rsidRPr="00C17B44">
              <w:t>Пояснительная записка к расчету расходов на экспертизу промбезопасности транспортных средств (стр. 1020 том 3).</w:t>
            </w:r>
          </w:p>
          <w:p w14:paraId="7ED19BBC" w14:textId="77777777" w:rsidR="0002135B" w:rsidRPr="00C17B44" w:rsidRDefault="0002135B" w:rsidP="006B6122">
            <w:pPr>
              <w:tabs>
                <w:tab w:val="left" w:pos="1890"/>
              </w:tabs>
              <w:jc w:val="both"/>
            </w:pPr>
            <w:r w:rsidRPr="00C17B44">
              <w:t xml:space="preserve">Договор № б/н от 01.09.2021 с ООО «НаЯна» на оказание услуг по экспертизе автотранспортных средств (стр. 1021 том 3). Срок действия договора по 31.12.2021 с автопролонгацией. </w:t>
            </w:r>
          </w:p>
          <w:p w14:paraId="4A5064B8" w14:textId="77777777" w:rsidR="0002135B" w:rsidRDefault="0002135B" w:rsidP="006B6122">
            <w:pPr>
              <w:tabs>
                <w:tab w:val="left" w:pos="1890"/>
              </w:tabs>
              <w:jc w:val="both"/>
            </w:pPr>
            <w:r w:rsidRPr="00C17B44">
              <w:t>Счет на оплату № 311 от 03.09.2021 (стр. 1024 том 3).</w:t>
            </w:r>
          </w:p>
          <w:p w14:paraId="0934D691" w14:textId="77777777" w:rsidR="0002135B" w:rsidRPr="00336967" w:rsidRDefault="0002135B" w:rsidP="006B6122">
            <w:pPr>
              <w:tabs>
                <w:tab w:val="left" w:pos="1890"/>
              </w:tabs>
              <w:jc w:val="both"/>
            </w:pPr>
            <w:r>
              <w:t>Корректировка предложения предприятия отсутствует.</w:t>
            </w:r>
          </w:p>
        </w:tc>
      </w:tr>
      <w:tr w:rsidR="0002135B" w:rsidRPr="00336967" w14:paraId="60883BC3" w14:textId="77777777" w:rsidTr="006B6122">
        <w:tc>
          <w:tcPr>
            <w:tcW w:w="534" w:type="dxa"/>
            <w:shd w:val="clear" w:color="auto" w:fill="auto"/>
            <w:vAlign w:val="center"/>
          </w:tcPr>
          <w:p w14:paraId="7862D159" w14:textId="77777777" w:rsidR="0002135B" w:rsidRDefault="0002135B" w:rsidP="006B6122">
            <w:pPr>
              <w:tabs>
                <w:tab w:val="left" w:pos="1890"/>
              </w:tabs>
              <w:ind w:left="-27" w:right="-108"/>
              <w:jc w:val="center"/>
            </w:pPr>
            <w:r>
              <w:t>15.</w:t>
            </w:r>
          </w:p>
        </w:tc>
        <w:tc>
          <w:tcPr>
            <w:tcW w:w="3118" w:type="dxa"/>
            <w:shd w:val="clear" w:color="auto" w:fill="auto"/>
            <w:vAlign w:val="center"/>
          </w:tcPr>
          <w:p w14:paraId="0206323B" w14:textId="77777777" w:rsidR="0002135B" w:rsidRPr="004E593A" w:rsidRDefault="0002135B" w:rsidP="006B6122">
            <w:pPr>
              <w:tabs>
                <w:tab w:val="left" w:pos="1890"/>
              </w:tabs>
            </w:pPr>
            <w:r w:rsidRPr="004E593A">
              <w:t>Капитальный ремонт автотранспортных средств</w:t>
            </w:r>
          </w:p>
        </w:tc>
        <w:tc>
          <w:tcPr>
            <w:tcW w:w="1559" w:type="dxa"/>
            <w:shd w:val="clear" w:color="auto" w:fill="auto"/>
            <w:vAlign w:val="center"/>
          </w:tcPr>
          <w:p w14:paraId="42C1AE51" w14:textId="77777777" w:rsidR="0002135B" w:rsidRPr="00B50995" w:rsidRDefault="0002135B" w:rsidP="006B6122">
            <w:pPr>
              <w:jc w:val="center"/>
            </w:pPr>
            <w:r>
              <w:t>1 760,26</w:t>
            </w:r>
          </w:p>
        </w:tc>
        <w:tc>
          <w:tcPr>
            <w:tcW w:w="1560" w:type="dxa"/>
            <w:shd w:val="clear" w:color="auto" w:fill="auto"/>
            <w:vAlign w:val="center"/>
          </w:tcPr>
          <w:p w14:paraId="1B492BB4" w14:textId="77777777" w:rsidR="0002135B" w:rsidRPr="00B50995" w:rsidRDefault="0002135B" w:rsidP="006B6122">
            <w:pPr>
              <w:jc w:val="center"/>
            </w:pPr>
            <w:r>
              <w:t>1 760,26</w:t>
            </w:r>
          </w:p>
        </w:tc>
        <w:tc>
          <w:tcPr>
            <w:tcW w:w="1701" w:type="dxa"/>
            <w:shd w:val="clear" w:color="auto" w:fill="auto"/>
            <w:vAlign w:val="center"/>
          </w:tcPr>
          <w:p w14:paraId="611E4D70" w14:textId="77777777" w:rsidR="0002135B" w:rsidRPr="00B50995" w:rsidRDefault="0002135B" w:rsidP="006B6122">
            <w:pPr>
              <w:jc w:val="center"/>
            </w:pPr>
            <w:r>
              <w:t>0,00</w:t>
            </w:r>
          </w:p>
        </w:tc>
        <w:tc>
          <w:tcPr>
            <w:tcW w:w="6662" w:type="dxa"/>
            <w:shd w:val="clear" w:color="auto" w:fill="auto"/>
            <w:vAlign w:val="center"/>
          </w:tcPr>
          <w:p w14:paraId="628DB29A" w14:textId="77777777" w:rsidR="0002135B" w:rsidRPr="00034800" w:rsidRDefault="0002135B" w:rsidP="006B6122">
            <w:pPr>
              <w:tabs>
                <w:tab w:val="left" w:pos="1890"/>
              </w:tabs>
              <w:jc w:val="both"/>
            </w:pPr>
            <w:r w:rsidRPr="00034800">
              <w:t>Договор № б/н от 01.09.2021 с ООО «НаЯна» на ремонт услуги по капитальному ремонту кранов (стр. 1024 том 3).</w:t>
            </w:r>
          </w:p>
          <w:p w14:paraId="7109B3E1" w14:textId="77777777" w:rsidR="0002135B" w:rsidRPr="00F053A2" w:rsidRDefault="0002135B" w:rsidP="006B6122">
            <w:pPr>
              <w:tabs>
                <w:tab w:val="left" w:pos="1890"/>
              </w:tabs>
              <w:jc w:val="both"/>
            </w:pPr>
            <w:r w:rsidRPr="00034800">
              <w:lastRenderedPageBreak/>
              <w:t>Дефектн</w:t>
            </w:r>
            <w:r>
              <w:t>ые</w:t>
            </w:r>
            <w:r w:rsidRPr="00034800">
              <w:t xml:space="preserve"> ве</w:t>
            </w:r>
            <w:r w:rsidRPr="00F053A2">
              <w:t>домости (стр. 84 дополнительных материалов).</w:t>
            </w:r>
          </w:p>
          <w:p w14:paraId="1C46BB32" w14:textId="77777777" w:rsidR="0002135B" w:rsidRPr="00336967" w:rsidRDefault="0002135B" w:rsidP="006B6122">
            <w:pPr>
              <w:tabs>
                <w:tab w:val="left" w:pos="1890"/>
              </w:tabs>
              <w:jc w:val="both"/>
            </w:pPr>
            <w:r w:rsidRPr="00F053A2">
              <w:t xml:space="preserve">Корректировка </w:t>
            </w:r>
            <w:r>
              <w:t>предложения предприятия отсутствует.</w:t>
            </w:r>
          </w:p>
        </w:tc>
      </w:tr>
      <w:tr w:rsidR="0002135B" w:rsidRPr="00336967" w14:paraId="7E33C688" w14:textId="77777777" w:rsidTr="006B6122">
        <w:tc>
          <w:tcPr>
            <w:tcW w:w="534" w:type="dxa"/>
            <w:shd w:val="clear" w:color="auto" w:fill="auto"/>
            <w:vAlign w:val="center"/>
          </w:tcPr>
          <w:p w14:paraId="6569966F" w14:textId="77777777" w:rsidR="0002135B" w:rsidRDefault="0002135B" w:rsidP="006B6122">
            <w:pPr>
              <w:tabs>
                <w:tab w:val="left" w:pos="1890"/>
              </w:tabs>
              <w:ind w:left="-27" w:right="-108"/>
              <w:jc w:val="center"/>
            </w:pPr>
            <w:r>
              <w:lastRenderedPageBreak/>
              <w:t>16.</w:t>
            </w:r>
          </w:p>
        </w:tc>
        <w:tc>
          <w:tcPr>
            <w:tcW w:w="3118" w:type="dxa"/>
            <w:shd w:val="clear" w:color="auto" w:fill="auto"/>
            <w:vAlign w:val="center"/>
          </w:tcPr>
          <w:p w14:paraId="1EBCFE10" w14:textId="77777777" w:rsidR="0002135B" w:rsidRPr="004E593A" w:rsidRDefault="0002135B" w:rsidP="006B6122">
            <w:pPr>
              <w:tabs>
                <w:tab w:val="left" w:pos="1890"/>
              </w:tabs>
            </w:pPr>
            <w:r w:rsidRPr="004E593A">
              <w:t>Техническое обследование участков тепловых сетей</w:t>
            </w:r>
          </w:p>
        </w:tc>
        <w:tc>
          <w:tcPr>
            <w:tcW w:w="1559" w:type="dxa"/>
            <w:shd w:val="clear" w:color="auto" w:fill="auto"/>
            <w:vAlign w:val="center"/>
          </w:tcPr>
          <w:p w14:paraId="536B6834" w14:textId="77777777" w:rsidR="0002135B" w:rsidRPr="00B50995" w:rsidRDefault="0002135B" w:rsidP="006B6122">
            <w:pPr>
              <w:jc w:val="center"/>
            </w:pPr>
            <w:r>
              <w:t>941,50</w:t>
            </w:r>
          </w:p>
        </w:tc>
        <w:tc>
          <w:tcPr>
            <w:tcW w:w="1560" w:type="dxa"/>
            <w:shd w:val="clear" w:color="auto" w:fill="auto"/>
            <w:vAlign w:val="center"/>
          </w:tcPr>
          <w:p w14:paraId="5A897C2A" w14:textId="77777777" w:rsidR="0002135B" w:rsidRPr="00B50995" w:rsidRDefault="0002135B" w:rsidP="006B6122">
            <w:pPr>
              <w:jc w:val="center"/>
            </w:pPr>
            <w:r>
              <w:t>941,50</w:t>
            </w:r>
          </w:p>
        </w:tc>
        <w:tc>
          <w:tcPr>
            <w:tcW w:w="1701" w:type="dxa"/>
            <w:shd w:val="clear" w:color="auto" w:fill="auto"/>
            <w:vAlign w:val="center"/>
          </w:tcPr>
          <w:p w14:paraId="676D38F6" w14:textId="77777777" w:rsidR="0002135B" w:rsidRPr="00B50995" w:rsidRDefault="0002135B" w:rsidP="006B6122">
            <w:pPr>
              <w:jc w:val="center"/>
            </w:pPr>
            <w:r>
              <w:t>0,00</w:t>
            </w:r>
          </w:p>
        </w:tc>
        <w:tc>
          <w:tcPr>
            <w:tcW w:w="6662" w:type="dxa"/>
            <w:shd w:val="clear" w:color="auto" w:fill="auto"/>
            <w:vAlign w:val="center"/>
          </w:tcPr>
          <w:p w14:paraId="642F302C" w14:textId="77777777" w:rsidR="0002135B" w:rsidRPr="00034800" w:rsidRDefault="0002135B" w:rsidP="006B6122">
            <w:pPr>
              <w:tabs>
                <w:tab w:val="left" w:pos="1890"/>
              </w:tabs>
              <w:jc w:val="both"/>
            </w:pPr>
            <w:r w:rsidRPr="00034800">
              <w:t>Анализ коммерческих предложений на услуги по проведению технического обследования участков тепловых сетей на</w:t>
            </w:r>
            <w:r>
              <w:t> </w:t>
            </w:r>
            <w:r w:rsidRPr="00034800">
              <w:t>2022</w:t>
            </w:r>
            <w:r>
              <w:t> </w:t>
            </w:r>
            <w:r w:rsidRPr="00034800">
              <w:t>год (стр. 1033 том 3).</w:t>
            </w:r>
          </w:p>
          <w:p w14:paraId="0157FD07" w14:textId="77777777" w:rsidR="0002135B" w:rsidRPr="00034800" w:rsidRDefault="0002135B" w:rsidP="006B6122">
            <w:pPr>
              <w:tabs>
                <w:tab w:val="left" w:pos="1890"/>
              </w:tabs>
              <w:jc w:val="both"/>
            </w:pPr>
            <w:r w:rsidRPr="00034800">
              <w:t>Коммерческое предложение ИП Климов И.В. (стр. 1034 том</w:t>
            </w:r>
            <w:r>
              <w:t> </w:t>
            </w:r>
            <w:r w:rsidRPr="00034800">
              <w:t>3).</w:t>
            </w:r>
          </w:p>
          <w:p w14:paraId="27929E61" w14:textId="77777777" w:rsidR="0002135B" w:rsidRPr="00034800" w:rsidRDefault="0002135B" w:rsidP="006B6122">
            <w:pPr>
              <w:tabs>
                <w:tab w:val="left" w:pos="1890"/>
              </w:tabs>
              <w:jc w:val="both"/>
            </w:pPr>
            <w:r w:rsidRPr="00034800">
              <w:t>Коммерческое предложение ООО «Сибпром-техэкс» (стр.</w:t>
            </w:r>
            <w:r>
              <w:t> </w:t>
            </w:r>
            <w:r w:rsidRPr="00034800">
              <w:t>1037 том 3).</w:t>
            </w:r>
          </w:p>
          <w:p w14:paraId="3ED2C8DB" w14:textId="77777777" w:rsidR="0002135B" w:rsidRPr="00034800" w:rsidRDefault="0002135B" w:rsidP="006B6122">
            <w:pPr>
              <w:tabs>
                <w:tab w:val="left" w:pos="1890"/>
              </w:tabs>
              <w:jc w:val="both"/>
            </w:pPr>
            <w:r w:rsidRPr="00034800">
              <w:t>Коммерческое предложение ООО «НИЦ «СибПБ» (стр. 1038 том 3).</w:t>
            </w:r>
          </w:p>
          <w:p w14:paraId="377041D4" w14:textId="77777777" w:rsidR="0002135B" w:rsidRDefault="0002135B" w:rsidP="006B6122">
            <w:pPr>
              <w:tabs>
                <w:tab w:val="left" w:pos="1890"/>
              </w:tabs>
              <w:jc w:val="both"/>
            </w:pPr>
            <w:r w:rsidRPr="00034800">
              <w:t>Договор № 2021/09/27/2 от 27.09.2021 с ИП Климов И.В. на</w:t>
            </w:r>
            <w:r>
              <w:t> </w:t>
            </w:r>
            <w:r w:rsidRPr="00034800">
              <w:t>техническое диагностирование тепловых сетей (стр. 1041 том 3). Стоимость договора 941,50 тыс. руб.</w:t>
            </w:r>
          </w:p>
          <w:p w14:paraId="689A3017" w14:textId="77777777" w:rsidR="0002135B" w:rsidRPr="00336967" w:rsidRDefault="0002135B" w:rsidP="006B6122">
            <w:pPr>
              <w:tabs>
                <w:tab w:val="left" w:pos="1890"/>
              </w:tabs>
              <w:jc w:val="both"/>
            </w:pPr>
            <w:r>
              <w:t>Корректировка предложения предприятия отсутствует.</w:t>
            </w:r>
          </w:p>
        </w:tc>
      </w:tr>
      <w:tr w:rsidR="0002135B" w:rsidRPr="00336967" w14:paraId="60F10E9F" w14:textId="77777777" w:rsidTr="006B6122">
        <w:tc>
          <w:tcPr>
            <w:tcW w:w="534" w:type="dxa"/>
            <w:shd w:val="clear" w:color="auto" w:fill="auto"/>
            <w:vAlign w:val="center"/>
          </w:tcPr>
          <w:p w14:paraId="235449FE" w14:textId="77777777" w:rsidR="0002135B" w:rsidRDefault="0002135B" w:rsidP="006B6122">
            <w:pPr>
              <w:tabs>
                <w:tab w:val="left" w:pos="1890"/>
              </w:tabs>
              <w:ind w:left="-27" w:right="-108"/>
              <w:jc w:val="center"/>
            </w:pPr>
            <w:r>
              <w:t>17.</w:t>
            </w:r>
          </w:p>
        </w:tc>
        <w:tc>
          <w:tcPr>
            <w:tcW w:w="3118" w:type="dxa"/>
            <w:shd w:val="clear" w:color="auto" w:fill="auto"/>
            <w:vAlign w:val="center"/>
          </w:tcPr>
          <w:p w14:paraId="73A74F0A" w14:textId="77777777" w:rsidR="0002135B" w:rsidRPr="004E593A" w:rsidRDefault="0002135B" w:rsidP="006B6122">
            <w:pPr>
              <w:tabs>
                <w:tab w:val="left" w:pos="1890"/>
              </w:tabs>
            </w:pPr>
            <w:r w:rsidRPr="004E593A">
              <w:t>Испытание тепловых сетей на определение тепловых потерь</w:t>
            </w:r>
          </w:p>
        </w:tc>
        <w:tc>
          <w:tcPr>
            <w:tcW w:w="1559" w:type="dxa"/>
            <w:shd w:val="clear" w:color="auto" w:fill="auto"/>
            <w:vAlign w:val="center"/>
          </w:tcPr>
          <w:p w14:paraId="7490348E" w14:textId="77777777" w:rsidR="0002135B" w:rsidRPr="00B50995" w:rsidRDefault="0002135B" w:rsidP="006B6122">
            <w:pPr>
              <w:jc w:val="center"/>
            </w:pPr>
            <w:r>
              <w:t>780,00</w:t>
            </w:r>
          </w:p>
        </w:tc>
        <w:tc>
          <w:tcPr>
            <w:tcW w:w="1560" w:type="dxa"/>
            <w:shd w:val="clear" w:color="auto" w:fill="auto"/>
            <w:vAlign w:val="center"/>
          </w:tcPr>
          <w:p w14:paraId="5B3D2A97" w14:textId="77777777" w:rsidR="0002135B" w:rsidRPr="00B50995" w:rsidRDefault="0002135B" w:rsidP="006B6122">
            <w:pPr>
              <w:jc w:val="center"/>
            </w:pPr>
            <w:r>
              <w:t>780,00</w:t>
            </w:r>
          </w:p>
        </w:tc>
        <w:tc>
          <w:tcPr>
            <w:tcW w:w="1701" w:type="dxa"/>
            <w:shd w:val="clear" w:color="auto" w:fill="auto"/>
            <w:vAlign w:val="center"/>
          </w:tcPr>
          <w:p w14:paraId="5497B833" w14:textId="77777777" w:rsidR="0002135B" w:rsidRPr="00B50995" w:rsidRDefault="0002135B" w:rsidP="006B6122">
            <w:pPr>
              <w:jc w:val="center"/>
            </w:pPr>
            <w:r>
              <w:t>0,00</w:t>
            </w:r>
          </w:p>
        </w:tc>
        <w:tc>
          <w:tcPr>
            <w:tcW w:w="6662" w:type="dxa"/>
            <w:shd w:val="clear" w:color="auto" w:fill="auto"/>
            <w:vAlign w:val="center"/>
          </w:tcPr>
          <w:p w14:paraId="5B825218" w14:textId="77777777" w:rsidR="0002135B" w:rsidRPr="00B902E1" w:rsidRDefault="0002135B" w:rsidP="006B6122">
            <w:pPr>
              <w:tabs>
                <w:tab w:val="left" w:pos="1890"/>
              </w:tabs>
              <w:jc w:val="both"/>
            </w:pPr>
            <w:r w:rsidRPr="00B902E1">
              <w:t>Анализ коммерческих предложений на услуги по проведению испытаний тепловых сетей на определение тепловых потерь на 2022 год (стр. 1062 том 3).</w:t>
            </w:r>
          </w:p>
          <w:p w14:paraId="31944D31" w14:textId="77777777" w:rsidR="0002135B" w:rsidRPr="00B902E1" w:rsidRDefault="0002135B" w:rsidP="006B6122">
            <w:pPr>
              <w:tabs>
                <w:tab w:val="left" w:pos="1890"/>
              </w:tabs>
              <w:jc w:val="both"/>
            </w:pPr>
            <w:r w:rsidRPr="00B902E1">
              <w:t>Пояснительная записка (стр. 1063 том 3).</w:t>
            </w:r>
          </w:p>
          <w:p w14:paraId="21622EEA" w14:textId="77777777" w:rsidR="0002135B" w:rsidRPr="00B902E1" w:rsidRDefault="0002135B" w:rsidP="006B6122">
            <w:pPr>
              <w:tabs>
                <w:tab w:val="left" w:pos="1890"/>
              </w:tabs>
              <w:jc w:val="both"/>
            </w:pPr>
            <w:r w:rsidRPr="00B902E1">
              <w:t>Коммерческое предложение ООО «ТЭС» (стр. 1064 том 3).</w:t>
            </w:r>
          </w:p>
          <w:p w14:paraId="4EAE7FE1" w14:textId="77777777" w:rsidR="0002135B" w:rsidRPr="00B902E1" w:rsidRDefault="0002135B" w:rsidP="006B6122">
            <w:pPr>
              <w:tabs>
                <w:tab w:val="left" w:pos="1890"/>
              </w:tabs>
              <w:jc w:val="both"/>
            </w:pPr>
            <w:r w:rsidRPr="00B902E1">
              <w:t>Коммерческое предложение ООО «Стимул+» (стр. 1065 том</w:t>
            </w:r>
            <w:r>
              <w:t> </w:t>
            </w:r>
            <w:r w:rsidRPr="00B902E1">
              <w:t>3).</w:t>
            </w:r>
          </w:p>
          <w:p w14:paraId="176CAF69" w14:textId="77777777" w:rsidR="0002135B" w:rsidRDefault="0002135B" w:rsidP="006B6122">
            <w:pPr>
              <w:tabs>
                <w:tab w:val="left" w:pos="1890"/>
              </w:tabs>
              <w:jc w:val="both"/>
            </w:pPr>
            <w:r w:rsidRPr="00B902E1">
              <w:t>Коммерческое предложение ООО «Э-Визор» (стр. 1066 том</w:t>
            </w:r>
            <w:r>
              <w:t> </w:t>
            </w:r>
            <w:r w:rsidRPr="00B902E1">
              <w:t>3).</w:t>
            </w:r>
          </w:p>
          <w:p w14:paraId="3F920C5C" w14:textId="77777777" w:rsidR="0002135B" w:rsidRPr="00336967" w:rsidRDefault="0002135B" w:rsidP="006B6122">
            <w:pPr>
              <w:tabs>
                <w:tab w:val="left" w:pos="1890"/>
              </w:tabs>
              <w:jc w:val="both"/>
            </w:pPr>
            <w:r>
              <w:t>Корректировка предложения предприятия отсутствует.</w:t>
            </w:r>
          </w:p>
        </w:tc>
      </w:tr>
      <w:tr w:rsidR="0002135B" w:rsidRPr="00336967" w14:paraId="1C2C2AD3" w14:textId="77777777" w:rsidTr="006B6122">
        <w:tc>
          <w:tcPr>
            <w:tcW w:w="534" w:type="dxa"/>
            <w:shd w:val="clear" w:color="auto" w:fill="auto"/>
            <w:vAlign w:val="center"/>
          </w:tcPr>
          <w:p w14:paraId="1ACAC481" w14:textId="77777777" w:rsidR="0002135B" w:rsidRDefault="0002135B" w:rsidP="006B6122">
            <w:pPr>
              <w:tabs>
                <w:tab w:val="left" w:pos="1890"/>
              </w:tabs>
              <w:ind w:left="-27" w:right="-108"/>
              <w:jc w:val="center"/>
            </w:pPr>
            <w:r>
              <w:t>18.</w:t>
            </w:r>
          </w:p>
        </w:tc>
        <w:tc>
          <w:tcPr>
            <w:tcW w:w="3118" w:type="dxa"/>
            <w:shd w:val="clear" w:color="auto" w:fill="auto"/>
            <w:vAlign w:val="center"/>
          </w:tcPr>
          <w:p w14:paraId="6FE13B10" w14:textId="77777777" w:rsidR="0002135B" w:rsidRPr="004E593A" w:rsidRDefault="0002135B" w:rsidP="006B6122">
            <w:pPr>
              <w:tabs>
                <w:tab w:val="left" w:pos="1890"/>
              </w:tabs>
            </w:pPr>
            <w:r w:rsidRPr="004E593A">
              <w:t>Испытание тепловых сетей на определение гидравлических потерь</w:t>
            </w:r>
          </w:p>
        </w:tc>
        <w:tc>
          <w:tcPr>
            <w:tcW w:w="1559" w:type="dxa"/>
            <w:shd w:val="clear" w:color="auto" w:fill="auto"/>
            <w:vAlign w:val="center"/>
          </w:tcPr>
          <w:p w14:paraId="2EA3C97A" w14:textId="77777777" w:rsidR="0002135B" w:rsidRPr="00B50995" w:rsidRDefault="0002135B" w:rsidP="006B6122">
            <w:pPr>
              <w:jc w:val="center"/>
            </w:pPr>
            <w:r>
              <w:t>337,00</w:t>
            </w:r>
          </w:p>
        </w:tc>
        <w:tc>
          <w:tcPr>
            <w:tcW w:w="1560" w:type="dxa"/>
            <w:shd w:val="clear" w:color="auto" w:fill="auto"/>
            <w:vAlign w:val="center"/>
          </w:tcPr>
          <w:p w14:paraId="5C75201D" w14:textId="77777777" w:rsidR="0002135B" w:rsidRPr="00B50995" w:rsidRDefault="0002135B" w:rsidP="006B6122">
            <w:pPr>
              <w:jc w:val="center"/>
            </w:pPr>
            <w:r>
              <w:t>337,00</w:t>
            </w:r>
          </w:p>
        </w:tc>
        <w:tc>
          <w:tcPr>
            <w:tcW w:w="1701" w:type="dxa"/>
            <w:shd w:val="clear" w:color="auto" w:fill="auto"/>
            <w:vAlign w:val="center"/>
          </w:tcPr>
          <w:p w14:paraId="145DEDBA" w14:textId="77777777" w:rsidR="0002135B" w:rsidRPr="00B50995" w:rsidRDefault="0002135B" w:rsidP="006B6122">
            <w:pPr>
              <w:jc w:val="center"/>
            </w:pPr>
            <w:r>
              <w:t>0,00</w:t>
            </w:r>
          </w:p>
        </w:tc>
        <w:tc>
          <w:tcPr>
            <w:tcW w:w="6662" w:type="dxa"/>
            <w:shd w:val="clear" w:color="auto" w:fill="auto"/>
            <w:vAlign w:val="center"/>
          </w:tcPr>
          <w:p w14:paraId="7275AF57" w14:textId="77777777" w:rsidR="0002135B" w:rsidRPr="00B902E1" w:rsidRDefault="0002135B" w:rsidP="006B6122">
            <w:pPr>
              <w:tabs>
                <w:tab w:val="left" w:pos="1890"/>
              </w:tabs>
              <w:jc w:val="both"/>
            </w:pPr>
            <w:r w:rsidRPr="00B902E1">
              <w:t>Анализ коммерческих предложений на услуги по проведению испытаний тепловых сетей на определение гидравлических потерь на 2022 год (стр. 1073 том 3).</w:t>
            </w:r>
          </w:p>
          <w:p w14:paraId="27D49458" w14:textId="77777777" w:rsidR="0002135B" w:rsidRPr="00B902E1" w:rsidRDefault="0002135B" w:rsidP="006B6122">
            <w:pPr>
              <w:tabs>
                <w:tab w:val="left" w:pos="1890"/>
              </w:tabs>
              <w:jc w:val="both"/>
            </w:pPr>
            <w:r w:rsidRPr="00B902E1">
              <w:t>Пояснительная записка (стр. 1074 том 3).</w:t>
            </w:r>
          </w:p>
          <w:p w14:paraId="214BB1A3" w14:textId="77777777" w:rsidR="0002135B" w:rsidRPr="00B902E1" w:rsidRDefault="0002135B" w:rsidP="006B6122">
            <w:pPr>
              <w:tabs>
                <w:tab w:val="left" w:pos="1890"/>
              </w:tabs>
              <w:jc w:val="both"/>
            </w:pPr>
            <w:r w:rsidRPr="00B902E1">
              <w:t>Коммерческое предложение ООО «ТЭС» (стр. 1075 том 3).</w:t>
            </w:r>
          </w:p>
          <w:p w14:paraId="6FEA807F" w14:textId="77777777" w:rsidR="0002135B" w:rsidRPr="00B902E1" w:rsidRDefault="0002135B" w:rsidP="006B6122">
            <w:pPr>
              <w:tabs>
                <w:tab w:val="left" w:pos="1890"/>
              </w:tabs>
              <w:jc w:val="both"/>
            </w:pPr>
            <w:r w:rsidRPr="00B902E1">
              <w:t>Коммерческое предложение ООО «Стимул+» (стр. 1076 том</w:t>
            </w:r>
            <w:r>
              <w:t> </w:t>
            </w:r>
            <w:r w:rsidRPr="00B902E1">
              <w:t>3).</w:t>
            </w:r>
          </w:p>
          <w:p w14:paraId="12507084" w14:textId="77777777" w:rsidR="0002135B" w:rsidRDefault="0002135B" w:rsidP="006B6122">
            <w:pPr>
              <w:tabs>
                <w:tab w:val="left" w:pos="1890"/>
              </w:tabs>
              <w:jc w:val="both"/>
            </w:pPr>
            <w:r w:rsidRPr="00B902E1">
              <w:lastRenderedPageBreak/>
              <w:t>Коммерческое предложение ООО «Э-Визор» (стр. 1077 том</w:t>
            </w:r>
            <w:r>
              <w:t> </w:t>
            </w:r>
            <w:r w:rsidRPr="00B902E1">
              <w:t>3).</w:t>
            </w:r>
          </w:p>
          <w:p w14:paraId="32F92C7B" w14:textId="77777777" w:rsidR="0002135B" w:rsidRPr="00336967" w:rsidRDefault="0002135B" w:rsidP="006B6122">
            <w:pPr>
              <w:tabs>
                <w:tab w:val="left" w:pos="1890"/>
              </w:tabs>
              <w:jc w:val="both"/>
            </w:pPr>
            <w:r>
              <w:t>Корректировка предложения предприятия отсутствует.</w:t>
            </w:r>
          </w:p>
        </w:tc>
      </w:tr>
      <w:tr w:rsidR="0002135B" w:rsidRPr="00336967" w14:paraId="1DE3762A" w14:textId="77777777" w:rsidTr="006B6122">
        <w:tc>
          <w:tcPr>
            <w:tcW w:w="534" w:type="dxa"/>
            <w:shd w:val="clear" w:color="auto" w:fill="auto"/>
            <w:vAlign w:val="center"/>
          </w:tcPr>
          <w:p w14:paraId="6573A6B5" w14:textId="77777777" w:rsidR="0002135B" w:rsidRDefault="0002135B" w:rsidP="006B6122">
            <w:pPr>
              <w:tabs>
                <w:tab w:val="left" w:pos="1890"/>
              </w:tabs>
              <w:ind w:left="-27" w:right="-108"/>
              <w:jc w:val="center"/>
            </w:pPr>
            <w:r>
              <w:lastRenderedPageBreak/>
              <w:t>19.</w:t>
            </w:r>
          </w:p>
        </w:tc>
        <w:tc>
          <w:tcPr>
            <w:tcW w:w="3118" w:type="dxa"/>
            <w:shd w:val="clear" w:color="auto" w:fill="auto"/>
            <w:vAlign w:val="center"/>
          </w:tcPr>
          <w:p w14:paraId="20CF6797" w14:textId="77777777" w:rsidR="0002135B" w:rsidRPr="004E593A" w:rsidRDefault="0002135B" w:rsidP="006B6122">
            <w:pPr>
              <w:tabs>
                <w:tab w:val="left" w:pos="1890"/>
              </w:tabs>
            </w:pPr>
            <w:r w:rsidRPr="004E593A">
              <w:t>Техническое обследование строительных несущих и ограждающих конструкций ПНС-1</w:t>
            </w:r>
          </w:p>
        </w:tc>
        <w:tc>
          <w:tcPr>
            <w:tcW w:w="1559" w:type="dxa"/>
            <w:shd w:val="clear" w:color="auto" w:fill="auto"/>
            <w:vAlign w:val="center"/>
          </w:tcPr>
          <w:p w14:paraId="4FC5CCAB" w14:textId="77777777" w:rsidR="0002135B" w:rsidRPr="00B50995" w:rsidRDefault="0002135B" w:rsidP="006B6122">
            <w:pPr>
              <w:jc w:val="center"/>
            </w:pPr>
            <w:r>
              <w:t>94,86</w:t>
            </w:r>
          </w:p>
        </w:tc>
        <w:tc>
          <w:tcPr>
            <w:tcW w:w="1560" w:type="dxa"/>
            <w:shd w:val="clear" w:color="auto" w:fill="auto"/>
            <w:vAlign w:val="center"/>
          </w:tcPr>
          <w:p w14:paraId="72499A87" w14:textId="77777777" w:rsidR="0002135B" w:rsidRPr="00B50995" w:rsidRDefault="0002135B" w:rsidP="006B6122">
            <w:pPr>
              <w:jc w:val="center"/>
            </w:pPr>
            <w:r>
              <w:t>94,86</w:t>
            </w:r>
          </w:p>
        </w:tc>
        <w:tc>
          <w:tcPr>
            <w:tcW w:w="1701" w:type="dxa"/>
            <w:shd w:val="clear" w:color="auto" w:fill="auto"/>
            <w:vAlign w:val="center"/>
          </w:tcPr>
          <w:p w14:paraId="0CBA2827" w14:textId="77777777" w:rsidR="0002135B" w:rsidRPr="00B50995" w:rsidRDefault="0002135B" w:rsidP="006B6122">
            <w:pPr>
              <w:jc w:val="center"/>
            </w:pPr>
            <w:r>
              <w:t>0,00</w:t>
            </w:r>
          </w:p>
        </w:tc>
        <w:tc>
          <w:tcPr>
            <w:tcW w:w="6662" w:type="dxa"/>
            <w:shd w:val="clear" w:color="auto" w:fill="auto"/>
            <w:vAlign w:val="center"/>
          </w:tcPr>
          <w:p w14:paraId="5CA3246D" w14:textId="77777777" w:rsidR="0002135B" w:rsidRPr="00C17B44" w:rsidRDefault="0002135B" w:rsidP="006B6122">
            <w:pPr>
              <w:tabs>
                <w:tab w:val="left" w:pos="1890"/>
              </w:tabs>
              <w:jc w:val="both"/>
            </w:pPr>
            <w:r w:rsidRPr="00C17B44">
              <w:t>Анализ коммерческих предложений на услуги по проведению технического обследования строительных конструкций здания ПНС-1 на 2022 год (стр. 1084 том 3).</w:t>
            </w:r>
          </w:p>
          <w:p w14:paraId="79B955A4" w14:textId="77777777" w:rsidR="0002135B" w:rsidRPr="00C17B44" w:rsidRDefault="0002135B" w:rsidP="006B6122">
            <w:pPr>
              <w:tabs>
                <w:tab w:val="left" w:pos="1890"/>
              </w:tabs>
              <w:jc w:val="both"/>
            </w:pPr>
            <w:r w:rsidRPr="00C17B44">
              <w:t>Договор № 2021/09/27/1 от 27.09.2021 с ИП Климов И.В. (стр.</w:t>
            </w:r>
            <w:r>
              <w:t> </w:t>
            </w:r>
            <w:r w:rsidRPr="00C17B44">
              <w:t xml:space="preserve">1085 том 3). Стоимость договора 94,86 тыс. руб. </w:t>
            </w:r>
          </w:p>
          <w:p w14:paraId="561771EF" w14:textId="77777777" w:rsidR="0002135B" w:rsidRPr="00C17B44" w:rsidRDefault="0002135B" w:rsidP="006B6122">
            <w:pPr>
              <w:tabs>
                <w:tab w:val="left" w:pos="1890"/>
              </w:tabs>
              <w:jc w:val="both"/>
            </w:pPr>
            <w:r w:rsidRPr="00C17B44">
              <w:t>Коммерческое предложение ООО «Сибпром-техэкс» (стр.</w:t>
            </w:r>
            <w:r>
              <w:t> </w:t>
            </w:r>
            <w:r w:rsidRPr="00C17B44">
              <w:t>1089 том 3).</w:t>
            </w:r>
          </w:p>
          <w:p w14:paraId="5C7AB351" w14:textId="77777777" w:rsidR="0002135B" w:rsidRPr="00C17B44" w:rsidRDefault="0002135B" w:rsidP="006B6122">
            <w:pPr>
              <w:tabs>
                <w:tab w:val="left" w:pos="1890"/>
              </w:tabs>
              <w:jc w:val="both"/>
            </w:pPr>
            <w:r w:rsidRPr="00C17B44">
              <w:t>Коммерческое предложение ООО «НиЦ «СибПБ» (стр. 1090 том 3).</w:t>
            </w:r>
          </w:p>
          <w:p w14:paraId="6A3E0DEE" w14:textId="77777777" w:rsidR="0002135B" w:rsidRDefault="0002135B" w:rsidP="006B6122">
            <w:pPr>
              <w:tabs>
                <w:tab w:val="left" w:pos="1890"/>
              </w:tabs>
              <w:jc w:val="both"/>
            </w:pPr>
            <w:r w:rsidRPr="00C17B44">
              <w:t>Коммерческое предложение ИП Климов И.В. (стр. 1091 том</w:t>
            </w:r>
            <w:r>
              <w:t> </w:t>
            </w:r>
            <w:r w:rsidRPr="00C17B44">
              <w:t>3).</w:t>
            </w:r>
          </w:p>
          <w:p w14:paraId="69A945B1" w14:textId="77777777" w:rsidR="0002135B" w:rsidRPr="00336967" w:rsidRDefault="0002135B" w:rsidP="006B6122">
            <w:pPr>
              <w:tabs>
                <w:tab w:val="left" w:pos="1890"/>
              </w:tabs>
              <w:jc w:val="both"/>
            </w:pPr>
            <w:r>
              <w:t>Корректировка предложения предприятия отсутствует.</w:t>
            </w:r>
          </w:p>
        </w:tc>
      </w:tr>
      <w:tr w:rsidR="0002135B" w:rsidRPr="00336967" w14:paraId="789CD334" w14:textId="77777777" w:rsidTr="006B6122">
        <w:tc>
          <w:tcPr>
            <w:tcW w:w="534" w:type="dxa"/>
            <w:shd w:val="clear" w:color="auto" w:fill="auto"/>
            <w:vAlign w:val="center"/>
          </w:tcPr>
          <w:p w14:paraId="3A38DB16" w14:textId="77777777" w:rsidR="0002135B" w:rsidRPr="00336967" w:rsidRDefault="0002135B" w:rsidP="006B6122">
            <w:pPr>
              <w:tabs>
                <w:tab w:val="left" w:pos="1890"/>
              </w:tabs>
              <w:jc w:val="both"/>
            </w:pPr>
          </w:p>
        </w:tc>
        <w:tc>
          <w:tcPr>
            <w:tcW w:w="3118" w:type="dxa"/>
            <w:shd w:val="clear" w:color="auto" w:fill="auto"/>
            <w:vAlign w:val="center"/>
          </w:tcPr>
          <w:p w14:paraId="3239ACD1" w14:textId="77777777" w:rsidR="0002135B" w:rsidRPr="00336967" w:rsidRDefault="0002135B" w:rsidP="006B6122">
            <w:pPr>
              <w:tabs>
                <w:tab w:val="left" w:pos="1890"/>
              </w:tabs>
            </w:pPr>
            <w:r w:rsidRPr="00336967">
              <w:t>Итого</w:t>
            </w:r>
          </w:p>
        </w:tc>
        <w:tc>
          <w:tcPr>
            <w:tcW w:w="1559" w:type="dxa"/>
            <w:shd w:val="clear" w:color="auto" w:fill="auto"/>
            <w:vAlign w:val="center"/>
          </w:tcPr>
          <w:p w14:paraId="69A78EE3" w14:textId="77777777" w:rsidR="0002135B" w:rsidRPr="00B50995" w:rsidRDefault="0002135B" w:rsidP="006B6122">
            <w:pPr>
              <w:tabs>
                <w:tab w:val="left" w:pos="1890"/>
              </w:tabs>
              <w:jc w:val="center"/>
            </w:pPr>
            <w:r>
              <w:t>5 501,61</w:t>
            </w:r>
          </w:p>
        </w:tc>
        <w:tc>
          <w:tcPr>
            <w:tcW w:w="1560" w:type="dxa"/>
            <w:shd w:val="clear" w:color="auto" w:fill="auto"/>
            <w:vAlign w:val="center"/>
          </w:tcPr>
          <w:p w14:paraId="5C2186CF" w14:textId="77777777" w:rsidR="0002135B" w:rsidRPr="00B50995" w:rsidRDefault="0002135B" w:rsidP="006B6122">
            <w:pPr>
              <w:tabs>
                <w:tab w:val="left" w:pos="1890"/>
              </w:tabs>
              <w:jc w:val="center"/>
            </w:pPr>
            <w:r>
              <w:t>5 464,07</w:t>
            </w:r>
          </w:p>
        </w:tc>
        <w:tc>
          <w:tcPr>
            <w:tcW w:w="1701" w:type="dxa"/>
            <w:shd w:val="clear" w:color="auto" w:fill="auto"/>
            <w:vAlign w:val="center"/>
          </w:tcPr>
          <w:p w14:paraId="0D3DA611" w14:textId="77777777" w:rsidR="0002135B" w:rsidRPr="00B50995" w:rsidRDefault="0002135B" w:rsidP="006B6122">
            <w:pPr>
              <w:tabs>
                <w:tab w:val="left" w:pos="1890"/>
              </w:tabs>
              <w:jc w:val="center"/>
            </w:pPr>
            <w:r>
              <w:t>-37,58</w:t>
            </w:r>
          </w:p>
        </w:tc>
        <w:tc>
          <w:tcPr>
            <w:tcW w:w="6662" w:type="dxa"/>
            <w:shd w:val="clear" w:color="auto" w:fill="auto"/>
            <w:vAlign w:val="center"/>
          </w:tcPr>
          <w:p w14:paraId="11189F1D" w14:textId="77777777" w:rsidR="0002135B" w:rsidRPr="00336967" w:rsidRDefault="0002135B" w:rsidP="006B6122">
            <w:pPr>
              <w:tabs>
                <w:tab w:val="left" w:pos="1890"/>
              </w:tabs>
              <w:jc w:val="both"/>
            </w:pPr>
          </w:p>
        </w:tc>
      </w:tr>
    </w:tbl>
    <w:p w14:paraId="335F7085" w14:textId="77777777" w:rsidR="0002135B" w:rsidRDefault="0002135B" w:rsidP="0002135B">
      <w:pPr>
        <w:widowControl w:val="0"/>
        <w:tabs>
          <w:tab w:val="left" w:pos="1890"/>
        </w:tabs>
        <w:ind w:firstLine="851"/>
        <w:jc w:val="both"/>
      </w:pPr>
    </w:p>
    <w:p w14:paraId="6F6C7741" w14:textId="77777777" w:rsidR="0002135B" w:rsidRDefault="0002135B" w:rsidP="0002135B">
      <w:pPr>
        <w:widowControl w:val="0"/>
        <w:tabs>
          <w:tab w:val="left" w:pos="1890"/>
        </w:tabs>
        <w:ind w:firstLine="851"/>
        <w:jc w:val="both"/>
        <w:sectPr w:rsidR="0002135B" w:rsidSect="001913C2">
          <w:pgSz w:w="16838" w:h="11906" w:orient="landscape"/>
          <w:pgMar w:top="1701" w:right="1134" w:bottom="851" w:left="1134" w:header="708" w:footer="708" w:gutter="0"/>
          <w:cols w:space="708"/>
          <w:titlePg/>
          <w:docGrid w:linePitch="381"/>
        </w:sectPr>
      </w:pPr>
    </w:p>
    <w:p w14:paraId="2F27E9C2" w14:textId="77777777" w:rsidR="0002135B" w:rsidRDefault="0002135B" w:rsidP="0002135B">
      <w:pPr>
        <w:widowControl w:val="0"/>
        <w:tabs>
          <w:tab w:val="left" w:pos="1890"/>
        </w:tabs>
        <w:ind w:firstLine="709"/>
        <w:jc w:val="both"/>
      </w:pPr>
      <w:r>
        <w:lastRenderedPageBreak/>
        <w:t xml:space="preserve">Расходы </w:t>
      </w:r>
      <w:r w:rsidRPr="00E252BC">
        <w:t xml:space="preserve">по данной статье на 2022 год, по мнению экспертов, составят </w:t>
      </w:r>
      <w:r>
        <w:t>5 464,07</w:t>
      </w:r>
      <w:r w:rsidRPr="00E252BC">
        <w:t> тыс.</w:t>
      </w:r>
      <w:r>
        <w:t xml:space="preserve"> руб., и предлагаются к включению в НВВ предприятия, как экономически обоснованные.</w:t>
      </w:r>
    </w:p>
    <w:p w14:paraId="293F75BE" w14:textId="77777777" w:rsidR="0002135B" w:rsidRDefault="0002135B" w:rsidP="0002135B">
      <w:pPr>
        <w:tabs>
          <w:tab w:val="left" w:pos="1890"/>
        </w:tabs>
        <w:ind w:firstLine="720"/>
        <w:jc w:val="both"/>
      </w:pPr>
      <w:r w:rsidRPr="009E6DE5">
        <w:t xml:space="preserve">Расходы в размере </w:t>
      </w:r>
      <w:r>
        <w:t xml:space="preserve">37,58 </w:t>
      </w:r>
      <w:r w:rsidRPr="009E6DE5">
        <w:t>тыс. руб.</w:t>
      </w:r>
      <w:r>
        <w:t>, не </w:t>
      </w:r>
      <w:r w:rsidRPr="009E6DE5">
        <w:t>подтвержденные предприятием докуме</w:t>
      </w:r>
      <w:r>
        <w:t>нтально, подлежат исключению из </w:t>
      </w:r>
      <w:r w:rsidRPr="009E6DE5">
        <w:t xml:space="preserve">НВВ </w:t>
      </w:r>
      <w:r>
        <w:t xml:space="preserve">предприятия </w:t>
      </w:r>
      <w:r w:rsidRPr="009E6DE5">
        <w:t>на 202</w:t>
      </w:r>
      <w:r>
        <w:t>2</w:t>
      </w:r>
      <w:r w:rsidRPr="009E6DE5">
        <w:t xml:space="preserve"> год, как экономически необоснованные.</w:t>
      </w:r>
    </w:p>
    <w:p w14:paraId="0294D1B2" w14:textId="77777777" w:rsidR="0002135B" w:rsidRDefault="0002135B" w:rsidP="0002135B">
      <w:pPr>
        <w:tabs>
          <w:tab w:val="left" w:pos="1890"/>
        </w:tabs>
        <w:ind w:firstLine="720"/>
        <w:jc w:val="both"/>
      </w:pPr>
    </w:p>
    <w:p w14:paraId="223D3AB6" w14:textId="77777777" w:rsidR="0002135B" w:rsidRDefault="0002135B" w:rsidP="0002135B">
      <w:pPr>
        <w:pStyle w:val="4"/>
      </w:pPr>
      <w:r w:rsidRPr="00A5117A">
        <w:t>Расходы на оплату иных работ и услуг, выполняемых по договорам с</w:t>
      </w:r>
      <w:r>
        <w:t> </w:t>
      </w:r>
      <w:r w:rsidRPr="00A5117A">
        <w:t>организациями</w:t>
      </w:r>
    </w:p>
    <w:p w14:paraId="22020F92" w14:textId="77777777" w:rsidR="0002135B" w:rsidRPr="00752C0E" w:rsidRDefault="0002135B" w:rsidP="0002135B">
      <w:pPr>
        <w:rPr>
          <w:lang w:val="x-none" w:eastAsia="x-none"/>
        </w:rPr>
      </w:pPr>
    </w:p>
    <w:p w14:paraId="441C080A" w14:textId="77777777" w:rsidR="0002135B" w:rsidRDefault="0002135B" w:rsidP="0002135B">
      <w:pPr>
        <w:ind w:firstLine="709"/>
        <w:jc w:val="both"/>
      </w:pPr>
      <w:r>
        <w:t>По данной статье предприятием планируютс</w:t>
      </w:r>
      <w:r w:rsidRPr="00861E86">
        <w:t xml:space="preserve">я расходы в размере </w:t>
      </w:r>
      <w:r>
        <w:t>4 735,30</w:t>
      </w:r>
      <w:r w:rsidRPr="00861E86">
        <w:t> тыс.</w:t>
      </w:r>
      <w:r>
        <w:t> </w:t>
      </w:r>
      <w:r w:rsidRPr="009B51B1">
        <w:t>руб.</w:t>
      </w:r>
      <w:r>
        <w:t xml:space="preserve"> на услуги связи, расходы на оплату информационных, юридических, аудиторских услуг и </w:t>
      </w:r>
      <w:proofErr w:type="gramStart"/>
      <w:r>
        <w:t>других работ</w:t>
      </w:r>
      <w:proofErr w:type="gramEnd"/>
      <w:r>
        <w:t xml:space="preserve"> и услуг.</w:t>
      </w:r>
    </w:p>
    <w:p w14:paraId="026D43B9" w14:textId="77777777" w:rsidR="0002135B" w:rsidRDefault="0002135B" w:rsidP="0002135B">
      <w:pPr>
        <w:ind w:firstLine="709"/>
        <w:jc w:val="both"/>
      </w:pPr>
      <w:r>
        <w:t xml:space="preserve">Результаты анализа расходов </w:t>
      </w:r>
      <w:r w:rsidRPr="00DE3780">
        <w:t>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r>
        <w:t>, сведены в таблицу 5.</w:t>
      </w:r>
    </w:p>
    <w:p w14:paraId="34CBCCC0" w14:textId="77777777" w:rsidR="0002135B" w:rsidRDefault="0002135B" w:rsidP="0002135B">
      <w:pPr>
        <w:tabs>
          <w:tab w:val="left" w:pos="8789"/>
        </w:tabs>
        <w:ind w:right="-456" w:firstLine="851"/>
        <w:jc w:val="right"/>
        <w:sectPr w:rsidR="0002135B" w:rsidSect="001913C2">
          <w:pgSz w:w="11906" w:h="16838"/>
          <w:pgMar w:top="1134" w:right="851" w:bottom="1134" w:left="1701" w:header="708" w:footer="708" w:gutter="0"/>
          <w:cols w:space="708"/>
          <w:titlePg/>
          <w:docGrid w:linePitch="381"/>
        </w:sectPr>
      </w:pPr>
    </w:p>
    <w:p w14:paraId="097AB29B" w14:textId="77777777" w:rsidR="0002135B" w:rsidRDefault="0002135B" w:rsidP="0002135B">
      <w:pPr>
        <w:tabs>
          <w:tab w:val="left" w:pos="8789"/>
        </w:tabs>
        <w:ind w:right="-456" w:firstLine="851"/>
        <w:jc w:val="right"/>
      </w:pPr>
      <w:r>
        <w:lastRenderedPageBreak/>
        <w:t>Таблица 5.</w:t>
      </w:r>
    </w:p>
    <w:p w14:paraId="4322880D" w14:textId="77777777" w:rsidR="0002135B" w:rsidRDefault="0002135B" w:rsidP="0002135B">
      <w:pPr>
        <w:tabs>
          <w:tab w:val="left" w:pos="1890"/>
        </w:tabs>
        <w:jc w:val="center"/>
      </w:pPr>
      <w:r>
        <w:t>Расчет расходов по статье «Расходы на оплату иных работ и услуг, выполняемых по договорам с организациями»</w:t>
      </w:r>
    </w:p>
    <w:p w14:paraId="1ECA26DA" w14:textId="77777777" w:rsidR="0002135B" w:rsidRDefault="0002135B" w:rsidP="0002135B">
      <w:pPr>
        <w:tabs>
          <w:tab w:val="left" w:pos="1890"/>
        </w:tabs>
        <w:ind w:right="-456"/>
        <w:jc w:val="right"/>
      </w:pPr>
      <w:r>
        <w:t>Тыс. руб.</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1559"/>
        <w:gridCol w:w="1560"/>
        <w:gridCol w:w="1701"/>
        <w:gridCol w:w="6662"/>
      </w:tblGrid>
      <w:tr w:rsidR="0002135B" w:rsidRPr="00336967" w14:paraId="79D6A07D" w14:textId="77777777" w:rsidTr="006B6122">
        <w:trPr>
          <w:tblHeader/>
        </w:trPr>
        <w:tc>
          <w:tcPr>
            <w:tcW w:w="817" w:type="dxa"/>
            <w:shd w:val="clear" w:color="auto" w:fill="auto"/>
            <w:vAlign w:val="center"/>
          </w:tcPr>
          <w:p w14:paraId="4C4141A7" w14:textId="77777777" w:rsidR="0002135B" w:rsidRPr="00336967" w:rsidRDefault="0002135B" w:rsidP="006B6122">
            <w:pPr>
              <w:tabs>
                <w:tab w:val="left" w:pos="1890"/>
              </w:tabs>
              <w:jc w:val="center"/>
            </w:pPr>
            <w:r w:rsidRPr="00336967">
              <w:t>№</w:t>
            </w:r>
          </w:p>
        </w:tc>
        <w:tc>
          <w:tcPr>
            <w:tcW w:w="2835" w:type="dxa"/>
            <w:shd w:val="clear" w:color="auto" w:fill="auto"/>
            <w:vAlign w:val="center"/>
          </w:tcPr>
          <w:p w14:paraId="7E806FF1" w14:textId="77777777" w:rsidR="0002135B" w:rsidRPr="00336967" w:rsidRDefault="0002135B" w:rsidP="006B6122">
            <w:pPr>
              <w:tabs>
                <w:tab w:val="left" w:pos="1890"/>
              </w:tabs>
              <w:ind w:left="-102" w:right="-104"/>
              <w:jc w:val="center"/>
            </w:pPr>
            <w:r w:rsidRPr="00336967">
              <w:t>Наименование</w:t>
            </w:r>
          </w:p>
        </w:tc>
        <w:tc>
          <w:tcPr>
            <w:tcW w:w="1559" w:type="dxa"/>
            <w:shd w:val="clear" w:color="auto" w:fill="auto"/>
            <w:vAlign w:val="center"/>
          </w:tcPr>
          <w:p w14:paraId="20536D4F" w14:textId="77777777" w:rsidR="0002135B" w:rsidRPr="00336967" w:rsidRDefault="0002135B" w:rsidP="006B6122">
            <w:pPr>
              <w:tabs>
                <w:tab w:val="left" w:pos="1890"/>
              </w:tabs>
              <w:ind w:left="-108" w:right="-135"/>
              <w:jc w:val="center"/>
            </w:pPr>
            <w:r w:rsidRPr="00336967">
              <w:t>Предложени</w:t>
            </w:r>
            <w:r>
              <w:t>я</w:t>
            </w:r>
            <w:r w:rsidRPr="00336967">
              <w:t xml:space="preserve"> предприятия</w:t>
            </w:r>
            <w:r>
              <w:t xml:space="preserve"> на 2022 год</w:t>
            </w:r>
          </w:p>
        </w:tc>
        <w:tc>
          <w:tcPr>
            <w:tcW w:w="1560" w:type="dxa"/>
            <w:shd w:val="clear" w:color="auto" w:fill="auto"/>
            <w:vAlign w:val="center"/>
          </w:tcPr>
          <w:p w14:paraId="3B9533CF" w14:textId="77777777" w:rsidR="0002135B" w:rsidRPr="00336967" w:rsidRDefault="0002135B" w:rsidP="006B6122">
            <w:pPr>
              <w:tabs>
                <w:tab w:val="left" w:pos="1890"/>
              </w:tabs>
              <w:ind w:left="-115" w:right="-97"/>
              <w:jc w:val="center"/>
            </w:pPr>
            <w:r w:rsidRPr="00336967">
              <w:t>Предложения экспертов</w:t>
            </w:r>
            <w:r>
              <w:t xml:space="preserve"> на 2022 год</w:t>
            </w:r>
          </w:p>
        </w:tc>
        <w:tc>
          <w:tcPr>
            <w:tcW w:w="1701" w:type="dxa"/>
            <w:shd w:val="clear" w:color="auto" w:fill="auto"/>
            <w:vAlign w:val="center"/>
          </w:tcPr>
          <w:p w14:paraId="65F16A4F" w14:textId="77777777" w:rsidR="0002135B" w:rsidRPr="00336967" w:rsidRDefault="0002135B" w:rsidP="006B6122">
            <w:pPr>
              <w:tabs>
                <w:tab w:val="left" w:pos="1890"/>
              </w:tabs>
              <w:ind w:left="-119" w:right="-136"/>
              <w:jc w:val="center"/>
            </w:pPr>
            <w:r w:rsidRPr="00336967">
              <w:t>Корректировка</w:t>
            </w:r>
          </w:p>
        </w:tc>
        <w:tc>
          <w:tcPr>
            <w:tcW w:w="6662" w:type="dxa"/>
            <w:shd w:val="clear" w:color="auto" w:fill="auto"/>
            <w:vAlign w:val="center"/>
          </w:tcPr>
          <w:p w14:paraId="798837EE" w14:textId="77777777" w:rsidR="0002135B" w:rsidRPr="00336967" w:rsidRDefault="0002135B" w:rsidP="006B6122">
            <w:pPr>
              <w:tabs>
                <w:tab w:val="left" w:pos="1763"/>
              </w:tabs>
              <w:ind w:left="-80"/>
              <w:jc w:val="center"/>
            </w:pPr>
            <w:r>
              <w:t>Обоснования, пояснения</w:t>
            </w:r>
          </w:p>
        </w:tc>
      </w:tr>
      <w:tr w:rsidR="0002135B" w:rsidRPr="00336967" w14:paraId="16FC2C2F" w14:textId="77777777" w:rsidTr="006B6122">
        <w:tc>
          <w:tcPr>
            <w:tcW w:w="817" w:type="dxa"/>
            <w:shd w:val="clear" w:color="auto" w:fill="auto"/>
            <w:vAlign w:val="center"/>
          </w:tcPr>
          <w:p w14:paraId="39D7E581" w14:textId="77777777" w:rsidR="0002135B" w:rsidRPr="00336967" w:rsidRDefault="0002135B" w:rsidP="006B6122">
            <w:pPr>
              <w:tabs>
                <w:tab w:val="left" w:pos="1890"/>
              </w:tabs>
              <w:ind w:left="-27" w:right="-108"/>
              <w:jc w:val="center"/>
            </w:pPr>
            <w:r w:rsidRPr="00336967">
              <w:t>1.</w:t>
            </w:r>
          </w:p>
        </w:tc>
        <w:tc>
          <w:tcPr>
            <w:tcW w:w="2835" w:type="dxa"/>
            <w:shd w:val="clear" w:color="auto" w:fill="auto"/>
            <w:vAlign w:val="center"/>
          </w:tcPr>
          <w:p w14:paraId="2A8C56B6" w14:textId="77777777" w:rsidR="0002135B" w:rsidRPr="00336967" w:rsidRDefault="0002135B" w:rsidP="006B6122">
            <w:pPr>
              <w:tabs>
                <w:tab w:val="left" w:pos="1890"/>
              </w:tabs>
            </w:pPr>
            <w:r>
              <w:t>Связь</w:t>
            </w:r>
          </w:p>
        </w:tc>
        <w:tc>
          <w:tcPr>
            <w:tcW w:w="1559" w:type="dxa"/>
            <w:shd w:val="clear" w:color="auto" w:fill="auto"/>
            <w:vAlign w:val="center"/>
          </w:tcPr>
          <w:p w14:paraId="64E75D94" w14:textId="77777777" w:rsidR="0002135B" w:rsidRPr="00296655" w:rsidRDefault="0002135B" w:rsidP="006B6122">
            <w:pPr>
              <w:jc w:val="center"/>
            </w:pPr>
            <w:r w:rsidRPr="00296655">
              <w:t>199,06</w:t>
            </w:r>
          </w:p>
        </w:tc>
        <w:tc>
          <w:tcPr>
            <w:tcW w:w="1560" w:type="dxa"/>
            <w:shd w:val="clear" w:color="auto" w:fill="auto"/>
            <w:vAlign w:val="center"/>
          </w:tcPr>
          <w:p w14:paraId="1AFDF253" w14:textId="77777777" w:rsidR="0002135B" w:rsidRPr="00296655" w:rsidRDefault="0002135B" w:rsidP="006B6122">
            <w:pPr>
              <w:jc w:val="center"/>
            </w:pPr>
            <w:r w:rsidRPr="00296655">
              <w:t>181,35</w:t>
            </w:r>
          </w:p>
        </w:tc>
        <w:tc>
          <w:tcPr>
            <w:tcW w:w="1701" w:type="dxa"/>
            <w:shd w:val="clear" w:color="auto" w:fill="auto"/>
            <w:vAlign w:val="center"/>
          </w:tcPr>
          <w:p w14:paraId="1B4621C9" w14:textId="77777777" w:rsidR="0002135B" w:rsidRPr="00296655" w:rsidRDefault="0002135B" w:rsidP="006B6122">
            <w:pPr>
              <w:jc w:val="center"/>
            </w:pPr>
            <w:r w:rsidRPr="00296655">
              <w:t>-17,71</w:t>
            </w:r>
          </w:p>
        </w:tc>
        <w:tc>
          <w:tcPr>
            <w:tcW w:w="6662" w:type="dxa"/>
            <w:shd w:val="clear" w:color="auto" w:fill="auto"/>
            <w:vAlign w:val="center"/>
          </w:tcPr>
          <w:p w14:paraId="6C8AE85E" w14:textId="77777777" w:rsidR="0002135B" w:rsidRPr="00296655" w:rsidRDefault="0002135B" w:rsidP="006B6122">
            <w:pPr>
              <w:tabs>
                <w:tab w:val="left" w:pos="1890"/>
              </w:tabs>
              <w:jc w:val="both"/>
            </w:pPr>
            <w:r w:rsidRPr="00296655">
              <w:t>Расчет затрат на услуги связи на 2022 год (стр. 1097 том 3).</w:t>
            </w:r>
          </w:p>
          <w:p w14:paraId="280161E0" w14:textId="77777777" w:rsidR="0002135B" w:rsidRPr="00296655" w:rsidRDefault="0002135B" w:rsidP="006B6122">
            <w:pPr>
              <w:tabs>
                <w:tab w:val="left" w:pos="1890"/>
              </w:tabs>
              <w:jc w:val="both"/>
            </w:pPr>
            <w:r w:rsidRPr="00296655">
              <w:t>Договор об оказании услуг связи № 59 от 01.09.2021 с</w:t>
            </w:r>
            <w:r>
              <w:t> </w:t>
            </w:r>
            <w:r w:rsidRPr="00296655">
              <w:t>ПАО</w:t>
            </w:r>
            <w:r>
              <w:t> </w:t>
            </w:r>
            <w:r w:rsidRPr="00296655">
              <w:t xml:space="preserve">«РУТЕЛЕКОМ» (стр. 1098 том 3). </w:t>
            </w:r>
          </w:p>
          <w:p w14:paraId="58148E70" w14:textId="77777777" w:rsidR="0002135B" w:rsidRPr="00296655" w:rsidRDefault="0002135B" w:rsidP="006B6122">
            <w:pPr>
              <w:tabs>
                <w:tab w:val="left" w:pos="1890"/>
              </w:tabs>
              <w:jc w:val="both"/>
            </w:pPr>
            <w:r w:rsidRPr="00296655">
              <w:t>Договор об оказании услуг связи № 815177136 с</w:t>
            </w:r>
            <w:r>
              <w:t> </w:t>
            </w:r>
            <w:r w:rsidRPr="00296655">
              <w:t>ОАО</w:t>
            </w:r>
            <w:r>
              <w:t> </w:t>
            </w:r>
            <w:r w:rsidRPr="00296655">
              <w:t xml:space="preserve">«Вымпел-Коммуникации» (стр. 1104 том 3). </w:t>
            </w:r>
          </w:p>
          <w:p w14:paraId="27A94424" w14:textId="77777777" w:rsidR="0002135B" w:rsidRPr="00296655" w:rsidRDefault="0002135B" w:rsidP="006B6122">
            <w:pPr>
              <w:tabs>
                <w:tab w:val="left" w:pos="1890"/>
              </w:tabs>
              <w:jc w:val="both"/>
            </w:pPr>
            <w:r w:rsidRPr="00296655">
              <w:t>Счет-фактура ПАО «РУТЕЛЕКОМ» (стр. 1121 том 3).</w:t>
            </w:r>
          </w:p>
          <w:p w14:paraId="23A7F0AC" w14:textId="77777777" w:rsidR="0002135B" w:rsidRPr="00296655" w:rsidRDefault="0002135B" w:rsidP="006B6122">
            <w:pPr>
              <w:tabs>
                <w:tab w:val="left" w:pos="1890"/>
              </w:tabs>
              <w:jc w:val="both"/>
            </w:pPr>
            <w:r w:rsidRPr="00296655">
              <w:t>Список сотрудников на установление лимита по оплате за</w:t>
            </w:r>
            <w:r>
              <w:t> </w:t>
            </w:r>
            <w:r w:rsidRPr="00296655">
              <w:t>сотовую связь на 2022 год (стр. 1127 том 3).</w:t>
            </w:r>
          </w:p>
          <w:p w14:paraId="7CC8B6EB" w14:textId="77777777" w:rsidR="0002135B" w:rsidRDefault="0002135B" w:rsidP="006B6122">
            <w:pPr>
              <w:tabs>
                <w:tab w:val="left" w:pos="1890"/>
              </w:tabs>
              <w:jc w:val="both"/>
            </w:pPr>
            <w:r w:rsidRPr="00296655">
              <w:t>Счет-фактура ПАО «ВымпелКом» (стр. 1129 том 3).</w:t>
            </w:r>
          </w:p>
          <w:p w14:paraId="3B1E5DAB" w14:textId="77777777" w:rsidR="0002135B" w:rsidRPr="00336967" w:rsidRDefault="0002135B" w:rsidP="006B6122">
            <w:pPr>
              <w:tabs>
                <w:tab w:val="left" w:pos="1890"/>
              </w:tabs>
              <w:jc w:val="both"/>
            </w:pPr>
            <w:r>
              <w:t xml:space="preserve">Фактические расходы на связь ООО «Ю-Транс» за 2020 год, согласно </w:t>
            </w:r>
            <w:r w:rsidRPr="008C321A">
              <w:t>BALANCE.CALC.TARIFF.WARM.2020.FACT</w:t>
            </w:r>
            <w:r>
              <w:t>, составили 164,03 тыс. руб. Эксперты предлагают к включению в НВВ предприятия на 2022 год расходы на связь на уровне фактических расходов за 2020 год с учетом ИПЦ 2021/2020 и ИПЦ 2022/2021.</w:t>
            </w:r>
          </w:p>
        </w:tc>
      </w:tr>
      <w:tr w:rsidR="0002135B" w:rsidRPr="00336967" w14:paraId="71D4D696" w14:textId="77777777" w:rsidTr="006B6122">
        <w:tc>
          <w:tcPr>
            <w:tcW w:w="817" w:type="dxa"/>
            <w:shd w:val="clear" w:color="auto" w:fill="auto"/>
            <w:vAlign w:val="center"/>
          </w:tcPr>
          <w:p w14:paraId="6337D05A" w14:textId="77777777" w:rsidR="0002135B" w:rsidRPr="00336967" w:rsidRDefault="0002135B" w:rsidP="006B6122">
            <w:pPr>
              <w:tabs>
                <w:tab w:val="left" w:pos="1890"/>
              </w:tabs>
              <w:ind w:left="-27" w:right="-108"/>
              <w:jc w:val="center"/>
            </w:pPr>
            <w:r w:rsidRPr="00336967">
              <w:t>2.</w:t>
            </w:r>
          </w:p>
        </w:tc>
        <w:tc>
          <w:tcPr>
            <w:tcW w:w="2835" w:type="dxa"/>
            <w:shd w:val="clear" w:color="auto" w:fill="auto"/>
            <w:vAlign w:val="center"/>
          </w:tcPr>
          <w:p w14:paraId="6F40FF42" w14:textId="77777777" w:rsidR="0002135B" w:rsidRPr="00336967" w:rsidRDefault="0002135B" w:rsidP="006B6122">
            <w:pPr>
              <w:tabs>
                <w:tab w:val="left" w:pos="1890"/>
              </w:tabs>
            </w:pPr>
            <w:r>
              <w:t>Вневедомственная охрана</w:t>
            </w:r>
          </w:p>
        </w:tc>
        <w:tc>
          <w:tcPr>
            <w:tcW w:w="1559" w:type="dxa"/>
            <w:shd w:val="clear" w:color="auto" w:fill="auto"/>
            <w:vAlign w:val="center"/>
          </w:tcPr>
          <w:p w14:paraId="2B8D7CC4" w14:textId="77777777" w:rsidR="0002135B" w:rsidRPr="00296655" w:rsidRDefault="0002135B" w:rsidP="006B6122">
            <w:pPr>
              <w:jc w:val="center"/>
            </w:pPr>
            <w:r w:rsidRPr="00296655">
              <w:t>2 038,00</w:t>
            </w:r>
          </w:p>
        </w:tc>
        <w:tc>
          <w:tcPr>
            <w:tcW w:w="1560" w:type="dxa"/>
            <w:shd w:val="clear" w:color="auto" w:fill="auto"/>
            <w:vAlign w:val="center"/>
          </w:tcPr>
          <w:p w14:paraId="6DF8335B" w14:textId="77777777" w:rsidR="0002135B" w:rsidRPr="00296655" w:rsidRDefault="0002135B" w:rsidP="006B6122">
            <w:pPr>
              <w:jc w:val="center"/>
            </w:pPr>
            <w:r w:rsidRPr="00296655">
              <w:t>2 028,36</w:t>
            </w:r>
          </w:p>
        </w:tc>
        <w:tc>
          <w:tcPr>
            <w:tcW w:w="1701" w:type="dxa"/>
            <w:shd w:val="clear" w:color="auto" w:fill="auto"/>
            <w:vAlign w:val="center"/>
          </w:tcPr>
          <w:p w14:paraId="65D72730" w14:textId="77777777" w:rsidR="0002135B" w:rsidRPr="00296655" w:rsidRDefault="0002135B" w:rsidP="006B6122">
            <w:pPr>
              <w:jc w:val="center"/>
            </w:pPr>
            <w:r w:rsidRPr="00296655">
              <w:t>-9,64</w:t>
            </w:r>
          </w:p>
        </w:tc>
        <w:tc>
          <w:tcPr>
            <w:tcW w:w="6662" w:type="dxa"/>
            <w:shd w:val="clear" w:color="auto" w:fill="auto"/>
            <w:vAlign w:val="center"/>
          </w:tcPr>
          <w:p w14:paraId="0A074378" w14:textId="77777777" w:rsidR="0002135B" w:rsidRPr="008C321A" w:rsidRDefault="0002135B" w:rsidP="006B6122">
            <w:pPr>
              <w:tabs>
                <w:tab w:val="left" w:pos="1890"/>
              </w:tabs>
              <w:jc w:val="both"/>
            </w:pPr>
            <w:r w:rsidRPr="008C321A">
              <w:t>Анализ коммерческих предложений на оказание услуг вневедомственной охраны (стр. 1130 том 3).</w:t>
            </w:r>
          </w:p>
          <w:p w14:paraId="53B3FCB4" w14:textId="77777777" w:rsidR="0002135B" w:rsidRPr="008C321A" w:rsidRDefault="0002135B" w:rsidP="006B6122">
            <w:pPr>
              <w:tabs>
                <w:tab w:val="left" w:pos="1890"/>
              </w:tabs>
              <w:jc w:val="both"/>
            </w:pPr>
            <w:r w:rsidRPr="008C321A">
              <w:t>Коммерческое предложение ООО ЧОО «Ураган-Охрана» (стр.</w:t>
            </w:r>
            <w:r>
              <w:t> </w:t>
            </w:r>
            <w:r w:rsidRPr="008C321A">
              <w:t>1131 том 3).</w:t>
            </w:r>
          </w:p>
          <w:p w14:paraId="3AF26261" w14:textId="77777777" w:rsidR="0002135B" w:rsidRPr="008C321A" w:rsidRDefault="0002135B" w:rsidP="006B6122">
            <w:pPr>
              <w:tabs>
                <w:tab w:val="left" w:pos="1890"/>
              </w:tabs>
              <w:jc w:val="both"/>
            </w:pPr>
            <w:r w:rsidRPr="008C321A">
              <w:t>Коммерческое предложение ООО ЧОО «Коммунальная охрана» (стр. 1133 том 3).</w:t>
            </w:r>
          </w:p>
          <w:p w14:paraId="7FB4E6AC" w14:textId="77777777" w:rsidR="0002135B" w:rsidRPr="008C321A" w:rsidRDefault="0002135B" w:rsidP="006B6122">
            <w:pPr>
              <w:tabs>
                <w:tab w:val="left" w:pos="1890"/>
              </w:tabs>
              <w:jc w:val="both"/>
            </w:pPr>
            <w:r w:rsidRPr="008C321A">
              <w:t>Коммерческое предложение ООО ЧОО «Кузбасс-Рубеж» (стр.</w:t>
            </w:r>
            <w:r>
              <w:t> </w:t>
            </w:r>
            <w:r w:rsidRPr="008C321A">
              <w:t>1135 том 3).</w:t>
            </w:r>
          </w:p>
          <w:p w14:paraId="5A02409B" w14:textId="77777777" w:rsidR="0002135B" w:rsidRPr="008C321A" w:rsidRDefault="0002135B" w:rsidP="006B6122">
            <w:pPr>
              <w:tabs>
                <w:tab w:val="left" w:pos="1890"/>
              </w:tabs>
              <w:jc w:val="both"/>
            </w:pPr>
            <w:r w:rsidRPr="008C321A">
              <w:t>Договор № 16-ФО от 01.09.2021 с ООО ЧОО «Коммунальная охрана» (стр. 1137 том 3). Срок действия договора по</w:t>
            </w:r>
            <w:r>
              <w:t> </w:t>
            </w:r>
            <w:r w:rsidRPr="008C321A">
              <w:t>31.12.2021 с автопролонгацией. Стоимость договора 1</w:t>
            </w:r>
            <w:r>
              <w:t> </w:t>
            </w:r>
            <w:r w:rsidRPr="008C321A">
              <w:t>965,96 тыс. руб.</w:t>
            </w:r>
          </w:p>
          <w:p w14:paraId="23755858" w14:textId="77777777" w:rsidR="0002135B" w:rsidRDefault="0002135B" w:rsidP="006B6122">
            <w:pPr>
              <w:tabs>
                <w:tab w:val="left" w:pos="1890"/>
              </w:tabs>
              <w:jc w:val="both"/>
            </w:pPr>
            <w:r w:rsidRPr="008C321A">
              <w:lastRenderedPageBreak/>
              <w:t>Договор № 18-ТО от 01.09.2021 с ООО ЧОО «Коммунальная охрана» об оказании услуг по техническому обслуживанию (стр. 1142 том 3). Срок действия договора по 31.12.2021 с</w:t>
            </w:r>
            <w:r>
              <w:t> </w:t>
            </w:r>
            <w:r w:rsidRPr="008C321A">
              <w:t>автопролонгацией. Стоимость договора 62,40 тыс. руб.</w:t>
            </w:r>
          </w:p>
          <w:p w14:paraId="67CB003B" w14:textId="77777777" w:rsidR="0002135B" w:rsidRPr="00336967" w:rsidRDefault="0002135B" w:rsidP="006B6122">
            <w:pPr>
              <w:tabs>
                <w:tab w:val="left" w:pos="1890"/>
              </w:tabs>
              <w:jc w:val="both"/>
            </w:pPr>
            <w:r>
              <w:t xml:space="preserve">Корректировка предложения предприятия обусловлена исключением НДС из стоимости услуг на техническое обслуживание АПС по договору № </w:t>
            </w:r>
            <w:r w:rsidRPr="008C321A">
              <w:t>№ 18-ТО от 01.09.2021</w:t>
            </w:r>
            <w:r>
              <w:t>.</w:t>
            </w:r>
          </w:p>
        </w:tc>
      </w:tr>
      <w:tr w:rsidR="0002135B" w:rsidRPr="00336967" w14:paraId="3EFCF48B" w14:textId="77777777" w:rsidTr="006B6122">
        <w:tc>
          <w:tcPr>
            <w:tcW w:w="817" w:type="dxa"/>
            <w:shd w:val="clear" w:color="auto" w:fill="auto"/>
            <w:vAlign w:val="center"/>
          </w:tcPr>
          <w:p w14:paraId="0D391BB3" w14:textId="77777777" w:rsidR="0002135B" w:rsidRPr="00336967" w:rsidRDefault="0002135B" w:rsidP="006B6122">
            <w:pPr>
              <w:tabs>
                <w:tab w:val="left" w:pos="1890"/>
              </w:tabs>
              <w:ind w:left="-27" w:right="-108"/>
              <w:jc w:val="center"/>
            </w:pPr>
            <w:r>
              <w:lastRenderedPageBreak/>
              <w:t>3.</w:t>
            </w:r>
          </w:p>
        </w:tc>
        <w:tc>
          <w:tcPr>
            <w:tcW w:w="2835" w:type="dxa"/>
            <w:shd w:val="clear" w:color="auto" w:fill="auto"/>
            <w:vAlign w:val="center"/>
          </w:tcPr>
          <w:p w14:paraId="62E86862" w14:textId="77777777" w:rsidR="0002135B" w:rsidRPr="00BA1E34" w:rsidRDefault="0002135B" w:rsidP="006B6122">
            <w:r w:rsidRPr="00BA1E34">
              <w:t>Коммунальные услуги (утилизация мусора)</w:t>
            </w:r>
          </w:p>
        </w:tc>
        <w:tc>
          <w:tcPr>
            <w:tcW w:w="1559" w:type="dxa"/>
            <w:shd w:val="clear" w:color="auto" w:fill="auto"/>
            <w:vAlign w:val="center"/>
          </w:tcPr>
          <w:p w14:paraId="08F966F3" w14:textId="77777777" w:rsidR="0002135B" w:rsidRPr="00296655" w:rsidRDefault="0002135B" w:rsidP="006B6122">
            <w:pPr>
              <w:jc w:val="center"/>
            </w:pPr>
            <w:r w:rsidRPr="00296655">
              <w:t>72,96</w:t>
            </w:r>
          </w:p>
        </w:tc>
        <w:tc>
          <w:tcPr>
            <w:tcW w:w="1560" w:type="dxa"/>
            <w:shd w:val="clear" w:color="auto" w:fill="auto"/>
            <w:vAlign w:val="center"/>
          </w:tcPr>
          <w:p w14:paraId="62EF289B" w14:textId="77777777" w:rsidR="0002135B" w:rsidRPr="00296655" w:rsidRDefault="0002135B" w:rsidP="006B6122">
            <w:pPr>
              <w:jc w:val="center"/>
            </w:pPr>
            <w:r w:rsidRPr="00296655">
              <w:t>72,96</w:t>
            </w:r>
          </w:p>
        </w:tc>
        <w:tc>
          <w:tcPr>
            <w:tcW w:w="1701" w:type="dxa"/>
            <w:shd w:val="clear" w:color="auto" w:fill="auto"/>
            <w:vAlign w:val="center"/>
          </w:tcPr>
          <w:p w14:paraId="0BF5A238" w14:textId="77777777" w:rsidR="0002135B" w:rsidRPr="00296655" w:rsidRDefault="0002135B" w:rsidP="006B6122">
            <w:pPr>
              <w:jc w:val="center"/>
            </w:pPr>
            <w:r w:rsidRPr="00296655">
              <w:t>0,00</w:t>
            </w:r>
          </w:p>
        </w:tc>
        <w:tc>
          <w:tcPr>
            <w:tcW w:w="6662" w:type="dxa"/>
            <w:shd w:val="clear" w:color="auto" w:fill="auto"/>
            <w:vAlign w:val="center"/>
          </w:tcPr>
          <w:p w14:paraId="695D0500" w14:textId="77777777" w:rsidR="0002135B" w:rsidRDefault="0002135B" w:rsidP="006B6122">
            <w:pPr>
              <w:tabs>
                <w:tab w:val="left" w:pos="1890"/>
              </w:tabs>
              <w:jc w:val="both"/>
            </w:pPr>
            <w:r w:rsidRPr="003472A6">
              <w:t>Расчет расходов на захоронение отходов на 2022 год (стр.</w:t>
            </w:r>
            <w:r>
              <w:t> </w:t>
            </w:r>
            <w:r w:rsidRPr="003472A6">
              <w:t>1190 том 4).</w:t>
            </w:r>
          </w:p>
          <w:p w14:paraId="3095B5DB" w14:textId="77777777" w:rsidR="0002135B" w:rsidRPr="003472A6" w:rsidRDefault="0002135B" w:rsidP="006B6122">
            <w:pPr>
              <w:tabs>
                <w:tab w:val="left" w:pos="1890"/>
              </w:tabs>
              <w:jc w:val="both"/>
            </w:pPr>
            <w:r w:rsidRPr="003472A6">
              <w:t>Пояснительная записка к расчету расходов на захоронение (стр. 1191 том 4).</w:t>
            </w:r>
          </w:p>
          <w:p w14:paraId="7A6E58C3" w14:textId="77777777" w:rsidR="0002135B" w:rsidRDefault="0002135B" w:rsidP="006B6122">
            <w:pPr>
              <w:tabs>
                <w:tab w:val="left" w:pos="1890"/>
              </w:tabs>
              <w:jc w:val="both"/>
            </w:pPr>
            <w:r w:rsidRPr="003472A6">
              <w:t>Договор № 25 от 01.09.2021 об оказании услуг по</w:t>
            </w:r>
            <w:r>
              <w:t> </w:t>
            </w:r>
            <w:r w:rsidRPr="003472A6">
              <w:t>размещению отходов с ООО «ЭкоБетон» (стр. 1192 том 4). Срок действия договора по 31.12.2021 с автопролонгацией.</w:t>
            </w:r>
          </w:p>
          <w:p w14:paraId="7650389B" w14:textId="77777777" w:rsidR="0002135B" w:rsidRDefault="0002135B" w:rsidP="006B6122">
            <w:pPr>
              <w:tabs>
                <w:tab w:val="left" w:pos="1890"/>
              </w:tabs>
              <w:jc w:val="both"/>
            </w:pPr>
            <w:r w:rsidRPr="003472A6">
              <w:t>Реестр счетов-фактур за размещение отходов за 2020-2021</w:t>
            </w:r>
            <w:r>
              <w:t> </w:t>
            </w:r>
            <w:r w:rsidRPr="003472A6">
              <w:t>годы с приложением счетов-фактур (стр. 1202 том 4).</w:t>
            </w:r>
          </w:p>
          <w:p w14:paraId="7E98979A" w14:textId="77777777" w:rsidR="0002135B" w:rsidRPr="00336967" w:rsidRDefault="0002135B" w:rsidP="006B6122">
            <w:pPr>
              <w:tabs>
                <w:tab w:val="left" w:pos="1890"/>
              </w:tabs>
              <w:jc w:val="both"/>
            </w:pPr>
            <w:r>
              <w:t>Объем отходов принят в расчет на уровне фактического объема отходов ООО «Ю-Транс» за 2020 год. Корректировка предложения предприятия отсутствует.</w:t>
            </w:r>
          </w:p>
        </w:tc>
      </w:tr>
      <w:tr w:rsidR="0002135B" w:rsidRPr="00336967" w14:paraId="52F9E824" w14:textId="77777777" w:rsidTr="006B6122">
        <w:trPr>
          <w:trHeight w:val="599"/>
        </w:trPr>
        <w:tc>
          <w:tcPr>
            <w:tcW w:w="817" w:type="dxa"/>
            <w:shd w:val="clear" w:color="auto" w:fill="auto"/>
            <w:vAlign w:val="center"/>
          </w:tcPr>
          <w:p w14:paraId="093E4D3E" w14:textId="77777777" w:rsidR="0002135B" w:rsidRDefault="0002135B" w:rsidP="006B6122">
            <w:pPr>
              <w:tabs>
                <w:tab w:val="left" w:pos="1890"/>
              </w:tabs>
              <w:ind w:left="-27" w:right="-108"/>
              <w:jc w:val="center"/>
            </w:pPr>
            <w:r>
              <w:t>4.</w:t>
            </w:r>
          </w:p>
        </w:tc>
        <w:tc>
          <w:tcPr>
            <w:tcW w:w="2835" w:type="dxa"/>
            <w:shd w:val="clear" w:color="auto" w:fill="auto"/>
            <w:vAlign w:val="center"/>
          </w:tcPr>
          <w:p w14:paraId="362607B6" w14:textId="77777777" w:rsidR="0002135B" w:rsidRPr="00BA1E34" w:rsidRDefault="0002135B" w:rsidP="006B6122">
            <w:r w:rsidRPr="00BA1E34">
              <w:t>Расходы на оплату юридических, информационных услуг</w:t>
            </w:r>
          </w:p>
        </w:tc>
        <w:tc>
          <w:tcPr>
            <w:tcW w:w="1559" w:type="dxa"/>
            <w:shd w:val="clear" w:color="auto" w:fill="auto"/>
            <w:vAlign w:val="center"/>
          </w:tcPr>
          <w:p w14:paraId="6C028FD4" w14:textId="77777777" w:rsidR="0002135B" w:rsidRPr="00296655" w:rsidRDefault="0002135B" w:rsidP="006B6122">
            <w:pPr>
              <w:jc w:val="center"/>
            </w:pPr>
            <w:r w:rsidRPr="00296655">
              <w:t>1 333,44</w:t>
            </w:r>
          </w:p>
        </w:tc>
        <w:tc>
          <w:tcPr>
            <w:tcW w:w="1560" w:type="dxa"/>
            <w:shd w:val="clear" w:color="auto" w:fill="auto"/>
            <w:vAlign w:val="center"/>
          </w:tcPr>
          <w:p w14:paraId="3954B97E" w14:textId="77777777" w:rsidR="0002135B" w:rsidRPr="00296655" w:rsidRDefault="0002135B" w:rsidP="006B6122">
            <w:pPr>
              <w:jc w:val="center"/>
            </w:pPr>
            <w:r w:rsidRPr="00296655">
              <w:t>1 282,38</w:t>
            </w:r>
          </w:p>
        </w:tc>
        <w:tc>
          <w:tcPr>
            <w:tcW w:w="1701" w:type="dxa"/>
            <w:shd w:val="clear" w:color="auto" w:fill="auto"/>
            <w:vAlign w:val="center"/>
          </w:tcPr>
          <w:p w14:paraId="025CEBD2" w14:textId="77777777" w:rsidR="0002135B" w:rsidRPr="00296655" w:rsidRDefault="0002135B" w:rsidP="006B6122">
            <w:pPr>
              <w:jc w:val="center"/>
            </w:pPr>
            <w:r w:rsidRPr="00296655">
              <w:t>-51,06</w:t>
            </w:r>
          </w:p>
        </w:tc>
        <w:tc>
          <w:tcPr>
            <w:tcW w:w="6662" w:type="dxa"/>
            <w:shd w:val="clear" w:color="auto" w:fill="auto"/>
            <w:vAlign w:val="center"/>
          </w:tcPr>
          <w:p w14:paraId="41CF90FC" w14:textId="77777777" w:rsidR="0002135B" w:rsidRPr="00336967" w:rsidRDefault="0002135B" w:rsidP="006B6122">
            <w:pPr>
              <w:tabs>
                <w:tab w:val="left" w:pos="1890"/>
              </w:tabs>
              <w:jc w:val="center"/>
            </w:pPr>
            <w:r>
              <w:t>х</w:t>
            </w:r>
          </w:p>
        </w:tc>
      </w:tr>
      <w:tr w:rsidR="0002135B" w:rsidRPr="00336967" w14:paraId="601B5974" w14:textId="77777777" w:rsidTr="006B6122">
        <w:trPr>
          <w:trHeight w:val="599"/>
        </w:trPr>
        <w:tc>
          <w:tcPr>
            <w:tcW w:w="817" w:type="dxa"/>
            <w:shd w:val="clear" w:color="auto" w:fill="auto"/>
            <w:vAlign w:val="center"/>
          </w:tcPr>
          <w:p w14:paraId="584BA0B1" w14:textId="77777777" w:rsidR="0002135B" w:rsidRDefault="0002135B" w:rsidP="006B6122">
            <w:pPr>
              <w:tabs>
                <w:tab w:val="left" w:pos="1890"/>
              </w:tabs>
              <w:ind w:left="-27" w:right="-108"/>
              <w:jc w:val="center"/>
            </w:pPr>
            <w:r>
              <w:t>4.1.</w:t>
            </w:r>
          </w:p>
        </w:tc>
        <w:tc>
          <w:tcPr>
            <w:tcW w:w="2835" w:type="dxa"/>
            <w:shd w:val="clear" w:color="auto" w:fill="auto"/>
            <w:vAlign w:val="center"/>
          </w:tcPr>
          <w:p w14:paraId="68608A8D" w14:textId="77777777" w:rsidR="0002135B" w:rsidRPr="00BA1E34" w:rsidRDefault="0002135B" w:rsidP="006B6122">
            <w:r>
              <w:t>Юридические услуги</w:t>
            </w:r>
          </w:p>
        </w:tc>
        <w:tc>
          <w:tcPr>
            <w:tcW w:w="1559" w:type="dxa"/>
            <w:shd w:val="clear" w:color="auto" w:fill="auto"/>
            <w:vAlign w:val="center"/>
          </w:tcPr>
          <w:p w14:paraId="5AB044C6" w14:textId="77777777" w:rsidR="0002135B" w:rsidRPr="00296655" w:rsidRDefault="0002135B" w:rsidP="006B6122">
            <w:pPr>
              <w:jc w:val="center"/>
            </w:pPr>
            <w:r>
              <w:t>693,00</w:t>
            </w:r>
          </w:p>
        </w:tc>
        <w:tc>
          <w:tcPr>
            <w:tcW w:w="1560" w:type="dxa"/>
            <w:shd w:val="clear" w:color="auto" w:fill="auto"/>
            <w:vAlign w:val="center"/>
          </w:tcPr>
          <w:p w14:paraId="374B3BF1" w14:textId="77777777" w:rsidR="0002135B" w:rsidRPr="00296655" w:rsidRDefault="0002135B" w:rsidP="006B6122">
            <w:pPr>
              <w:jc w:val="center"/>
            </w:pPr>
            <w:r>
              <w:t>653,77</w:t>
            </w:r>
          </w:p>
        </w:tc>
        <w:tc>
          <w:tcPr>
            <w:tcW w:w="1701" w:type="dxa"/>
            <w:shd w:val="clear" w:color="auto" w:fill="auto"/>
            <w:vAlign w:val="center"/>
          </w:tcPr>
          <w:p w14:paraId="5C47687D" w14:textId="77777777" w:rsidR="0002135B" w:rsidRPr="00296655" w:rsidRDefault="0002135B" w:rsidP="006B6122">
            <w:pPr>
              <w:jc w:val="center"/>
            </w:pPr>
            <w:r>
              <w:t>-39,23</w:t>
            </w:r>
          </w:p>
        </w:tc>
        <w:tc>
          <w:tcPr>
            <w:tcW w:w="6662" w:type="dxa"/>
            <w:shd w:val="clear" w:color="auto" w:fill="auto"/>
            <w:vAlign w:val="center"/>
          </w:tcPr>
          <w:p w14:paraId="3A805861" w14:textId="77777777" w:rsidR="0002135B" w:rsidRPr="00B10F6B" w:rsidRDefault="0002135B" w:rsidP="006B6122">
            <w:pPr>
              <w:tabs>
                <w:tab w:val="left" w:pos="1890"/>
              </w:tabs>
              <w:jc w:val="both"/>
            </w:pPr>
            <w:r w:rsidRPr="00B10F6B">
              <w:t>Анализ коммерческих предложений на оказание юридических услуг на 2022 год (стр. 1146 том 3).</w:t>
            </w:r>
          </w:p>
          <w:p w14:paraId="68CB5A53" w14:textId="77777777" w:rsidR="0002135B" w:rsidRPr="00B10F6B" w:rsidRDefault="0002135B" w:rsidP="006B6122">
            <w:pPr>
              <w:tabs>
                <w:tab w:val="left" w:pos="1890"/>
              </w:tabs>
              <w:jc w:val="both"/>
            </w:pPr>
            <w:r w:rsidRPr="00B10F6B">
              <w:t>Коммерческое предложение ООО «УК Коммунальщик» (стр.</w:t>
            </w:r>
            <w:r>
              <w:t> </w:t>
            </w:r>
            <w:r w:rsidRPr="00B10F6B">
              <w:t>1147 том 3).</w:t>
            </w:r>
          </w:p>
          <w:p w14:paraId="5C55213B" w14:textId="77777777" w:rsidR="0002135B" w:rsidRPr="00B10F6B" w:rsidRDefault="0002135B" w:rsidP="006B6122">
            <w:pPr>
              <w:tabs>
                <w:tab w:val="left" w:pos="1890"/>
              </w:tabs>
              <w:jc w:val="both"/>
            </w:pPr>
            <w:r w:rsidRPr="00B10F6B">
              <w:lastRenderedPageBreak/>
              <w:t>Расчет расход</w:t>
            </w:r>
            <w:r>
              <w:t>о</w:t>
            </w:r>
            <w:r w:rsidRPr="00B10F6B">
              <w:t>в на правовое обслуживание, в случае включения работника юридической службы в штат сотрудников на 2022 год (стр. 1149 том 3).</w:t>
            </w:r>
          </w:p>
          <w:p w14:paraId="48E8B0AC" w14:textId="77777777" w:rsidR="0002135B" w:rsidRPr="00B10F6B" w:rsidRDefault="0002135B" w:rsidP="006B6122">
            <w:pPr>
              <w:tabs>
                <w:tab w:val="left" w:pos="1890"/>
              </w:tabs>
              <w:jc w:val="both"/>
            </w:pPr>
            <w:r w:rsidRPr="00B10F6B">
              <w:t>Коммерческое предложение ООО «Компания ЛАД-ДВА» на</w:t>
            </w:r>
            <w:r>
              <w:t> </w:t>
            </w:r>
            <w:r w:rsidRPr="00B10F6B">
              <w:t>предоставление информационных услуг (стр. 1150 том 3).</w:t>
            </w:r>
          </w:p>
          <w:p w14:paraId="21CE80F7" w14:textId="77777777" w:rsidR="0002135B" w:rsidRDefault="0002135B" w:rsidP="006B6122">
            <w:pPr>
              <w:tabs>
                <w:tab w:val="left" w:pos="1890"/>
              </w:tabs>
              <w:jc w:val="both"/>
            </w:pPr>
            <w:r w:rsidRPr="00B10F6B">
              <w:t>Договор № 1/Ю от 01.09.2021 на оказание юридических услуг с ООО «УК Коммунальщик» (стр. 1152 том 3). Срок действия договора по 31.12.2021 с автопролонгацией.</w:t>
            </w:r>
          </w:p>
          <w:p w14:paraId="0A364C57" w14:textId="77777777" w:rsidR="0002135B" w:rsidRPr="00336967" w:rsidRDefault="0002135B" w:rsidP="006B6122">
            <w:pPr>
              <w:tabs>
                <w:tab w:val="left" w:pos="1890"/>
              </w:tabs>
              <w:jc w:val="both"/>
            </w:pPr>
            <w:r>
              <w:t xml:space="preserve">Корректировка предложения предприятия обусловлена исключением из расчета расходов на УСН. </w:t>
            </w:r>
          </w:p>
        </w:tc>
      </w:tr>
      <w:tr w:rsidR="0002135B" w:rsidRPr="00336967" w14:paraId="48DB4F3E" w14:textId="77777777" w:rsidTr="006B6122">
        <w:trPr>
          <w:trHeight w:val="599"/>
        </w:trPr>
        <w:tc>
          <w:tcPr>
            <w:tcW w:w="817" w:type="dxa"/>
            <w:shd w:val="clear" w:color="auto" w:fill="auto"/>
            <w:vAlign w:val="center"/>
          </w:tcPr>
          <w:p w14:paraId="1443ABA8" w14:textId="77777777" w:rsidR="0002135B" w:rsidRDefault="0002135B" w:rsidP="006B6122">
            <w:pPr>
              <w:tabs>
                <w:tab w:val="left" w:pos="1890"/>
              </w:tabs>
              <w:ind w:left="-27" w:right="-108"/>
              <w:jc w:val="center"/>
            </w:pPr>
            <w:r>
              <w:lastRenderedPageBreak/>
              <w:t>4.2.</w:t>
            </w:r>
          </w:p>
        </w:tc>
        <w:tc>
          <w:tcPr>
            <w:tcW w:w="2835" w:type="dxa"/>
            <w:shd w:val="clear" w:color="auto" w:fill="auto"/>
            <w:vAlign w:val="center"/>
          </w:tcPr>
          <w:p w14:paraId="031D10D2" w14:textId="77777777" w:rsidR="0002135B" w:rsidRPr="00BA1E34" w:rsidRDefault="0002135B" w:rsidP="006B6122">
            <w:r>
              <w:t>Экологические услуги</w:t>
            </w:r>
          </w:p>
        </w:tc>
        <w:tc>
          <w:tcPr>
            <w:tcW w:w="1559" w:type="dxa"/>
            <w:shd w:val="clear" w:color="auto" w:fill="auto"/>
            <w:vAlign w:val="center"/>
          </w:tcPr>
          <w:p w14:paraId="0D1AF207" w14:textId="77777777" w:rsidR="0002135B" w:rsidRPr="00296655" w:rsidRDefault="0002135B" w:rsidP="006B6122">
            <w:pPr>
              <w:jc w:val="center"/>
            </w:pPr>
            <w:r>
              <w:t>209,04</w:t>
            </w:r>
          </w:p>
        </w:tc>
        <w:tc>
          <w:tcPr>
            <w:tcW w:w="1560" w:type="dxa"/>
            <w:shd w:val="clear" w:color="auto" w:fill="auto"/>
            <w:vAlign w:val="center"/>
          </w:tcPr>
          <w:p w14:paraId="5DC3B0B0" w14:textId="77777777" w:rsidR="0002135B" w:rsidRPr="00296655" w:rsidRDefault="0002135B" w:rsidP="006B6122">
            <w:pPr>
              <w:jc w:val="center"/>
            </w:pPr>
            <w:r>
              <w:t>197,21</w:t>
            </w:r>
          </w:p>
        </w:tc>
        <w:tc>
          <w:tcPr>
            <w:tcW w:w="1701" w:type="dxa"/>
            <w:shd w:val="clear" w:color="auto" w:fill="auto"/>
            <w:vAlign w:val="center"/>
          </w:tcPr>
          <w:p w14:paraId="375E3EF9" w14:textId="77777777" w:rsidR="0002135B" w:rsidRPr="00296655" w:rsidRDefault="0002135B" w:rsidP="006B6122">
            <w:pPr>
              <w:jc w:val="center"/>
            </w:pPr>
            <w:r>
              <w:t>-11,83</w:t>
            </w:r>
          </w:p>
        </w:tc>
        <w:tc>
          <w:tcPr>
            <w:tcW w:w="6662" w:type="dxa"/>
            <w:shd w:val="clear" w:color="auto" w:fill="auto"/>
            <w:vAlign w:val="center"/>
          </w:tcPr>
          <w:p w14:paraId="35A2A85B" w14:textId="77777777" w:rsidR="0002135B" w:rsidRPr="003A2D8E" w:rsidRDefault="0002135B" w:rsidP="006B6122">
            <w:pPr>
              <w:tabs>
                <w:tab w:val="left" w:pos="1890"/>
              </w:tabs>
              <w:jc w:val="both"/>
            </w:pPr>
            <w:r w:rsidRPr="003A2D8E">
              <w:t>Анализ коммерческих предложений на оказание услуг в сфере экологии и охраны окружающей среды на 2022 год (стр. 1157 том 3).</w:t>
            </w:r>
          </w:p>
          <w:p w14:paraId="3C2172FE" w14:textId="77777777" w:rsidR="0002135B" w:rsidRPr="003A2D8E" w:rsidRDefault="0002135B" w:rsidP="006B6122">
            <w:pPr>
              <w:tabs>
                <w:tab w:val="left" w:pos="1890"/>
              </w:tabs>
              <w:jc w:val="both"/>
            </w:pPr>
            <w:r w:rsidRPr="003A2D8E">
              <w:t>Коммерческое предложение ООО «УК Коммунальщик» (стр.</w:t>
            </w:r>
            <w:r>
              <w:t> </w:t>
            </w:r>
            <w:r w:rsidRPr="003A2D8E">
              <w:t>1158 том 3).</w:t>
            </w:r>
          </w:p>
          <w:p w14:paraId="6A453C22" w14:textId="77777777" w:rsidR="0002135B" w:rsidRPr="003A2D8E" w:rsidRDefault="0002135B" w:rsidP="006B6122">
            <w:pPr>
              <w:tabs>
                <w:tab w:val="left" w:pos="1890"/>
              </w:tabs>
              <w:jc w:val="both"/>
            </w:pPr>
            <w:r w:rsidRPr="003A2D8E">
              <w:t>Коммерческое предложение ООО «Атон-Кузбасс» (стр. 1160 том 3).</w:t>
            </w:r>
          </w:p>
          <w:p w14:paraId="7D20D796" w14:textId="77777777" w:rsidR="0002135B" w:rsidRPr="003A2D8E" w:rsidRDefault="0002135B" w:rsidP="006B6122">
            <w:pPr>
              <w:tabs>
                <w:tab w:val="left" w:pos="1890"/>
              </w:tabs>
              <w:jc w:val="both"/>
            </w:pPr>
            <w:r w:rsidRPr="003A2D8E">
              <w:t>Коммерческое предложение ИП Григорюк А.П. (стр. 1161 том</w:t>
            </w:r>
            <w:r>
              <w:t> </w:t>
            </w:r>
            <w:r w:rsidRPr="003A2D8E">
              <w:t>3).</w:t>
            </w:r>
          </w:p>
          <w:p w14:paraId="6FFBA3A1" w14:textId="77777777" w:rsidR="0002135B" w:rsidRDefault="0002135B" w:rsidP="006B6122">
            <w:pPr>
              <w:tabs>
                <w:tab w:val="left" w:pos="1890"/>
              </w:tabs>
              <w:jc w:val="both"/>
            </w:pPr>
            <w:r w:rsidRPr="003A2D8E">
              <w:t>Договор № 1/Э от 01.09.2021 на оказание услуг в сфере экологии с ООО «УК Коммунальщик» (стр. 1162 том 3). Срок действия договора по 31.12.2021 с автопролонгацией.</w:t>
            </w:r>
          </w:p>
          <w:p w14:paraId="23C1475C" w14:textId="77777777" w:rsidR="0002135B" w:rsidRPr="00336967" w:rsidRDefault="0002135B" w:rsidP="006B6122">
            <w:pPr>
              <w:tabs>
                <w:tab w:val="left" w:pos="1890"/>
              </w:tabs>
              <w:jc w:val="both"/>
            </w:pPr>
            <w:r>
              <w:t>Корректировка предложения предприятия обусловлена исключением из расчета расходов на УСН.</w:t>
            </w:r>
          </w:p>
        </w:tc>
      </w:tr>
      <w:tr w:rsidR="0002135B" w:rsidRPr="00336967" w14:paraId="66F244D9" w14:textId="77777777" w:rsidTr="006B6122">
        <w:trPr>
          <w:trHeight w:val="432"/>
        </w:trPr>
        <w:tc>
          <w:tcPr>
            <w:tcW w:w="817" w:type="dxa"/>
            <w:shd w:val="clear" w:color="auto" w:fill="auto"/>
            <w:vAlign w:val="center"/>
          </w:tcPr>
          <w:p w14:paraId="207BC78E" w14:textId="77777777" w:rsidR="0002135B" w:rsidRDefault="0002135B" w:rsidP="006B6122">
            <w:pPr>
              <w:tabs>
                <w:tab w:val="left" w:pos="1890"/>
              </w:tabs>
              <w:ind w:left="-27" w:right="-108"/>
              <w:jc w:val="center"/>
            </w:pPr>
            <w:r>
              <w:t>4.3.</w:t>
            </w:r>
          </w:p>
        </w:tc>
        <w:tc>
          <w:tcPr>
            <w:tcW w:w="2835" w:type="dxa"/>
            <w:shd w:val="clear" w:color="auto" w:fill="auto"/>
            <w:vAlign w:val="center"/>
          </w:tcPr>
          <w:p w14:paraId="47A357BF" w14:textId="77777777" w:rsidR="0002135B" w:rsidRPr="00BA1E34" w:rsidRDefault="0002135B" w:rsidP="006B6122">
            <w:r>
              <w:t>Техническое обслуживание компьютеров</w:t>
            </w:r>
          </w:p>
        </w:tc>
        <w:tc>
          <w:tcPr>
            <w:tcW w:w="1559" w:type="dxa"/>
            <w:shd w:val="clear" w:color="auto" w:fill="auto"/>
            <w:vAlign w:val="center"/>
          </w:tcPr>
          <w:p w14:paraId="606A06F6" w14:textId="77777777" w:rsidR="0002135B" w:rsidRPr="00296655" w:rsidRDefault="0002135B" w:rsidP="006B6122">
            <w:pPr>
              <w:jc w:val="center"/>
            </w:pPr>
            <w:r>
              <w:t>431,40</w:t>
            </w:r>
          </w:p>
        </w:tc>
        <w:tc>
          <w:tcPr>
            <w:tcW w:w="1560" w:type="dxa"/>
            <w:shd w:val="clear" w:color="auto" w:fill="auto"/>
            <w:vAlign w:val="center"/>
          </w:tcPr>
          <w:p w14:paraId="5E99FDA2" w14:textId="77777777" w:rsidR="0002135B" w:rsidRPr="00296655" w:rsidRDefault="0002135B" w:rsidP="006B6122">
            <w:pPr>
              <w:jc w:val="center"/>
            </w:pPr>
            <w:r>
              <w:t>431,40</w:t>
            </w:r>
          </w:p>
        </w:tc>
        <w:tc>
          <w:tcPr>
            <w:tcW w:w="1701" w:type="dxa"/>
            <w:shd w:val="clear" w:color="auto" w:fill="auto"/>
            <w:vAlign w:val="center"/>
          </w:tcPr>
          <w:p w14:paraId="54A409C4" w14:textId="77777777" w:rsidR="0002135B" w:rsidRPr="00296655" w:rsidRDefault="0002135B" w:rsidP="006B6122">
            <w:pPr>
              <w:jc w:val="center"/>
            </w:pPr>
            <w:r>
              <w:t>0,00</w:t>
            </w:r>
          </w:p>
        </w:tc>
        <w:tc>
          <w:tcPr>
            <w:tcW w:w="6662" w:type="dxa"/>
            <w:shd w:val="clear" w:color="auto" w:fill="auto"/>
            <w:vAlign w:val="center"/>
          </w:tcPr>
          <w:p w14:paraId="34177CD8" w14:textId="77777777" w:rsidR="0002135B" w:rsidRPr="003A2D8E" w:rsidRDefault="0002135B" w:rsidP="006B6122">
            <w:pPr>
              <w:tabs>
                <w:tab w:val="left" w:pos="1890"/>
              </w:tabs>
              <w:jc w:val="both"/>
            </w:pPr>
            <w:r w:rsidRPr="003A2D8E">
              <w:t>Анализ коммерческих предложений на оказание услуг по</w:t>
            </w:r>
            <w:r>
              <w:t> </w:t>
            </w:r>
            <w:r w:rsidRPr="003A2D8E">
              <w:t>техническому обслуживанию компьютеров на 2022 год (стр. 1170 том 3).</w:t>
            </w:r>
          </w:p>
          <w:p w14:paraId="041D3FBE" w14:textId="77777777" w:rsidR="0002135B" w:rsidRPr="003A2D8E" w:rsidRDefault="0002135B" w:rsidP="006B6122">
            <w:pPr>
              <w:tabs>
                <w:tab w:val="left" w:pos="1890"/>
              </w:tabs>
              <w:jc w:val="both"/>
            </w:pPr>
            <w:r w:rsidRPr="003A2D8E">
              <w:lastRenderedPageBreak/>
              <w:t>Коммерческое предложение ООО «Эверест Плюс» (стр. 1171 том 3).</w:t>
            </w:r>
          </w:p>
          <w:p w14:paraId="71230442" w14:textId="77777777" w:rsidR="0002135B" w:rsidRPr="003A2D8E" w:rsidRDefault="0002135B" w:rsidP="006B6122">
            <w:pPr>
              <w:tabs>
                <w:tab w:val="left" w:pos="1890"/>
              </w:tabs>
              <w:jc w:val="both"/>
            </w:pPr>
            <w:r w:rsidRPr="003A2D8E">
              <w:t>Коммерческое предложение ООО «УК Коммунальщик» (стр.</w:t>
            </w:r>
            <w:r>
              <w:t> </w:t>
            </w:r>
            <w:r w:rsidRPr="003A2D8E">
              <w:t>1172 том 3).</w:t>
            </w:r>
          </w:p>
          <w:p w14:paraId="67674692" w14:textId="77777777" w:rsidR="0002135B" w:rsidRPr="003A2D8E" w:rsidRDefault="0002135B" w:rsidP="006B6122">
            <w:pPr>
              <w:tabs>
                <w:tab w:val="left" w:pos="1890"/>
              </w:tabs>
              <w:jc w:val="both"/>
            </w:pPr>
            <w:r w:rsidRPr="003A2D8E">
              <w:t>Коммерческое предложение ООО «Дельта» (стр. 1176 том 3).</w:t>
            </w:r>
          </w:p>
          <w:p w14:paraId="000B2CC7" w14:textId="77777777" w:rsidR="0002135B" w:rsidRDefault="0002135B" w:rsidP="006B6122">
            <w:pPr>
              <w:tabs>
                <w:tab w:val="left" w:pos="1890"/>
              </w:tabs>
              <w:jc w:val="both"/>
            </w:pPr>
            <w:r w:rsidRPr="003A2D8E">
              <w:t>Договор № 1/К от 01.09.2021 на техническое обслуживание компьютеров с ООО «УК Коммунальщик» (стр. 1179 том 3). Срок действия договора по 31.12.2021 с автопролонгацией.</w:t>
            </w:r>
          </w:p>
          <w:p w14:paraId="47C18AAF" w14:textId="77777777" w:rsidR="0002135B" w:rsidRPr="00336967" w:rsidRDefault="0002135B" w:rsidP="006B6122">
            <w:pPr>
              <w:tabs>
                <w:tab w:val="left" w:pos="1890"/>
              </w:tabs>
              <w:jc w:val="both"/>
            </w:pPr>
            <w:r>
              <w:t>Корректировка предложения предприятия отсутствует.</w:t>
            </w:r>
          </w:p>
        </w:tc>
      </w:tr>
      <w:tr w:rsidR="0002135B" w:rsidRPr="00336967" w14:paraId="2748DEBE" w14:textId="77777777" w:rsidTr="006B6122">
        <w:tc>
          <w:tcPr>
            <w:tcW w:w="817" w:type="dxa"/>
            <w:shd w:val="clear" w:color="auto" w:fill="auto"/>
            <w:vAlign w:val="center"/>
          </w:tcPr>
          <w:p w14:paraId="7748282C" w14:textId="77777777" w:rsidR="0002135B" w:rsidRDefault="0002135B" w:rsidP="006B6122">
            <w:pPr>
              <w:tabs>
                <w:tab w:val="left" w:pos="1890"/>
              </w:tabs>
              <w:ind w:left="-27" w:right="-108"/>
              <w:jc w:val="center"/>
            </w:pPr>
            <w:r>
              <w:lastRenderedPageBreak/>
              <w:t>5.</w:t>
            </w:r>
          </w:p>
        </w:tc>
        <w:tc>
          <w:tcPr>
            <w:tcW w:w="2835" w:type="dxa"/>
            <w:shd w:val="clear" w:color="auto" w:fill="auto"/>
            <w:vAlign w:val="center"/>
          </w:tcPr>
          <w:p w14:paraId="263A1D0B" w14:textId="77777777" w:rsidR="0002135B" w:rsidRPr="00BA1E34" w:rsidRDefault="0002135B" w:rsidP="006B6122">
            <w:r w:rsidRPr="00BA1E34">
              <w:t>Охрана труда</w:t>
            </w:r>
          </w:p>
        </w:tc>
        <w:tc>
          <w:tcPr>
            <w:tcW w:w="1559" w:type="dxa"/>
            <w:shd w:val="clear" w:color="auto" w:fill="auto"/>
            <w:vAlign w:val="center"/>
          </w:tcPr>
          <w:p w14:paraId="1E78E89E" w14:textId="77777777" w:rsidR="0002135B" w:rsidRPr="00296655" w:rsidRDefault="0002135B" w:rsidP="006B6122">
            <w:pPr>
              <w:jc w:val="center"/>
            </w:pPr>
            <w:r w:rsidRPr="00296655">
              <w:t>666,85</w:t>
            </w:r>
          </w:p>
        </w:tc>
        <w:tc>
          <w:tcPr>
            <w:tcW w:w="1560" w:type="dxa"/>
            <w:shd w:val="clear" w:color="auto" w:fill="auto"/>
            <w:vAlign w:val="center"/>
          </w:tcPr>
          <w:p w14:paraId="1F80C307" w14:textId="77777777" w:rsidR="0002135B" w:rsidRPr="00296655" w:rsidRDefault="0002135B" w:rsidP="006B6122">
            <w:pPr>
              <w:jc w:val="center"/>
            </w:pPr>
            <w:r>
              <w:t>512,34</w:t>
            </w:r>
          </w:p>
        </w:tc>
        <w:tc>
          <w:tcPr>
            <w:tcW w:w="1701" w:type="dxa"/>
            <w:shd w:val="clear" w:color="auto" w:fill="auto"/>
            <w:vAlign w:val="center"/>
          </w:tcPr>
          <w:p w14:paraId="29C69DEA" w14:textId="77777777" w:rsidR="0002135B" w:rsidRPr="00296655" w:rsidRDefault="0002135B" w:rsidP="006B6122">
            <w:pPr>
              <w:jc w:val="center"/>
            </w:pPr>
            <w:r>
              <w:t>-154,51</w:t>
            </w:r>
          </w:p>
        </w:tc>
        <w:tc>
          <w:tcPr>
            <w:tcW w:w="6662" w:type="dxa"/>
            <w:shd w:val="clear" w:color="auto" w:fill="auto"/>
            <w:vAlign w:val="center"/>
          </w:tcPr>
          <w:p w14:paraId="43A4E097" w14:textId="77777777" w:rsidR="0002135B" w:rsidRPr="00336967" w:rsidRDefault="0002135B" w:rsidP="006B6122">
            <w:pPr>
              <w:tabs>
                <w:tab w:val="left" w:pos="1890"/>
              </w:tabs>
              <w:jc w:val="center"/>
            </w:pPr>
            <w:r>
              <w:t>х</w:t>
            </w:r>
          </w:p>
        </w:tc>
      </w:tr>
      <w:tr w:rsidR="0002135B" w:rsidRPr="00336967" w14:paraId="378826FF" w14:textId="77777777" w:rsidTr="006B6122">
        <w:tc>
          <w:tcPr>
            <w:tcW w:w="817" w:type="dxa"/>
            <w:shd w:val="clear" w:color="auto" w:fill="auto"/>
            <w:vAlign w:val="center"/>
          </w:tcPr>
          <w:p w14:paraId="3195E95A" w14:textId="77777777" w:rsidR="0002135B" w:rsidRDefault="0002135B" w:rsidP="006B6122">
            <w:pPr>
              <w:tabs>
                <w:tab w:val="left" w:pos="1890"/>
              </w:tabs>
              <w:ind w:left="-27" w:right="-108"/>
              <w:jc w:val="center"/>
            </w:pPr>
            <w:r>
              <w:t>5.1.</w:t>
            </w:r>
          </w:p>
        </w:tc>
        <w:tc>
          <w:tcPr>
            <w:tcW w:w="2835" w:type="dxa"/>
            <w:shd w:val="clear" w:color="auto" w:fill="auto"/>
            <w:vAlign w:val="center"/>
          </w:tcPr>
          <w:p w14:paraId="5F2602BA" w14:textId="77777777" w:rsidR="0002135B" w:rsidRPr="00BA1E34" w:rsidRDefault="0002135B" w:rsidP="006B6122">
            <w:r>
              <w:t>М</w:t>
            </w:r>
            <w:r w:rsidRPr="00BA1E34">
              <w:t>олоко, питьевая вода</w:t>
            </w:r>
          </w:p>
        </w:tc>
        <w:tc>
          <w:tcPr>
            <w:tcW w:w="1559" w:type="dxa"/>
            <w:shd w:val="clear" w:color="auto" w:fill="auto"/>
            <w:vAlign w:val="center"/>
          </w:tcPr>
          <w:p w14:paraId="50437C07" w14:textId="77777777" w:rsidR="0002135B" w:rsidRPr="00296655" w:rsidRDefault="0002135B" w:rsidP="006B6122">
            <w:pPr>
              <w:jc w:val="center"/>
            </w:pPr>
            <w:r w:rsidRPr="00296655">
              <w:t>54,64</w:t>
            </w:r>
          </w:p>
        </w:tc>
        <w:tc>
          <w:tcPr>
            <w:tcW w:w="1560" w:type="dxa"/>
            <w:shd w:val="clear" w:color="auto" w:fill="auto"/>
            <w:vAlign w:val="center"/>
          </w:tcPr>
          <w:p w14:paraId="47F9E5F2" w14:textId="77777777" w:rsidR="0002135B" w:rsidRPr="00296655" w:rsidRDefault="0002135B" w:rsidP="006B6122">
            <w:pPr>
              <w:jc w:val="center"/>
            </w:pPr>
            <w:r w:rsidRPr="00296655">
              <w:t>54,64</w:t>
            </w:r>
          </w:p>
        </w:tc>
        <w:tc>
          <w:tcPr>
            <w:tcW w:w="1701" w:type="dxa"/>
            <w:shd w:val="clear" w:color="auto" w:fill="auto"/>
            <w:vAlign w:val="center"/>
          </w:tcPr>
          <w:p w14:paraId="58F740BE" w14:textId="77777777" w:rsidR="0002135B" w:rsidRPr="00296655" w:rsidRDefault="0002135B" w:rsidP="006B6122">
            <w:pPr>
              <w:jc w:val="center"/>
            </w:pPr>
            <w:r w:rsidRPr="00296655">
              <w:t>0,00</w:t>
            </w:r>
          </w:p>
        </w:tc>
        <w:tc>
          <w:tcPr>
            <w:tcW w:w="6662" w:type="dxa"/>
            <w:shd w:val="clear" w:color="auto" w:fill="auto"/>
            <w:vAlign w:val="center"/>
          </w:tcPr>
          <w:p w14:paraId="207B8BF9" w14:textId="77777777" w:rsidR="0002135B" w:rsidRPr="0069560F" w:rsidRDefault="0002135B" w:rsidP="006B6122">
            <w:pPr>
              <w:tabs>
                <w:tab w:val="left" w:pos="1890"/>
              </w:tabs>
              <w:jc w:val="both"/>
            </w:pPr>
            <w:r w:rsidRPr="0069560F">
              <w:t>Расшифровка затрат на охрану труда на 2022 год (стр. 1208 том 4).</w:t>
            </w:r>
          </w:p>
          <w:p w14:paraId="3EB585DB" w14:textId="77777777" w:rsidR="0002135B" w:rsidRPr="0069560F" w:rsidRDefault="0002135B" w:rsidP="006B6122">
            <w:pPr>
              <w:tabs>
                <w:tab w:val="left" w:pos="1890"/>
              </w:tabs>
              <w:jc w:val="both"/>
            </w:pPr>
            <w:r w:rsidRPr="0069560F">
              <w:t>Расчет затрат на молоко на 2022 год (стр. 1210 том 4).</w:t>
            </w:r>
          </w:p>
          <w:p w14:paraId="54DCF774" w14:textId="77777777" w:rsidR="0002135B" w:rsidRDefault="0002135B" w:rsidP="006B6122">
            <w:pPr>
              <w:tabs>
                <w:tab w:val="left" w:pos="1890"/>
              </w:tabs>
              <w:jc w:val="both"/>
            </w:pPr>
            <w:r w:rsidRPr="0069560F">
              <w:t>Справка о средней цене молока по г. Юрге (стр. 1211 том 4).</w:t>
            </w:r>
          </w:p>
          <w:p w14:paraId="3C0DEF43" w14:textId="77777777" w:rsidR="0002135B" w:rsidRPr="0069560F" w:rsidRDefault="0002135B" w:rsidP="006B6122">
            <w:pPr>
              <w:tabs>
                <w:tab w:val="left" w:pos="1890"/>
              </w:tabs>
              <w:jc w:val="both"/>
            </w:pPr>
            <w:r w:rsidRPr="0069560F">
              <w:t>Расчет расходов на питьевую воду на 2022 год (стр. 1220 том</w:t>
            </w:r>
            <w:r>
              <w:t> </w:t>
            </w:r>
            <w:r w:rsidRPr="0069560F">
              <w:t>4).</w:t>
            </w:r>
          </w:p>
          <w:p w14:paraId="7DA0BA2C" w14:textId="77777777" w:rsidR="0002135B" w:rsidRPr="0069560F" w:rsidRDefault="0002135B" w:rsidP="006B6122">
            <w:pPr>
              <w:tabs>
                <w:tab w:val="left" w:pos="1890"/>
              </w:tabs>
              <w:jc w:val="both"/>
            </w:pPr>
            <w:r w:rsidRPr="0069560F">
              <w:t>Анализ коммерческих предложений на поставку питьевой воды на 2022 год (стр. 1221 том 4).</w:t>
            </w:r>
          </w:p>
          <w:p w14:paraId="1A132C36" w14:textId="77777777" w:rsidR="0002135B" w:rsidRPr="0069560F" w:rsidRDefault="0002135B" w:rsidP="006B6122">
            <w:pPr>
              <w:tabs>
                <w:tab w:val="left" w:pos="1890"/>
              </w:tabs>
              <w:jc w:val="both"/>
            </w:pPr>
            <w:r w:rsidRPr="0069560F">
              <w:t>Коммерческое предложение ООО «ЮСИЛ» (стр. 1222 том 4).</w:t>
            </w:r>
          </w:p>
          <w:p w14:paraId="6C93E1C4" w14:textId="77777777" w:rsidR="0002135B" w:rsidRPr="0069560F" w:rsidRDefault="0002135B" w:rsidP="006B6122">
            <w:pPr>
              <w:tabs>
                <w:tab w:val="left" w:pos="1890"/>
              </w:tabs>
              <w:jc w:val="both"/>
            </w:pPr>
            <w:r w:rsidRPr="0069560F">
              <w:t>Коммерческое предложение ИП Лазарева М.А. (стр. 1223 том</w:t>
            </w:r>
            <w:r>
              <w:t> </w:t>
            </w:r>
            <w:r w:rsidRPr="0069560F">
              <w:t>4).</w:t>
            </w:r>
          </w:p>
          <w:p w14:paraId="0049075B" w14:textId="77777777" w:rsidR="0002135B" w:rsidRDefault="0002135B" w:rsidP="006B6122">
            <w:pPr>
              <w:tabs>
                <w:tab w:val="left" w:pos="1890"/>
              </w:tabs>
              <w:jc w:val="both"/>
            </w:pPr>
            <w:r w:rsidRPr="0069560F">
              <w:t>Договор № 17 от 01.09.2021 с ИП Никитина Т.В. На поставку питьевой воды (стр. 1225 том 4). Срок действия договора по</w:t>
            </w:r>
            <w:r>
              <w:t> </w:t>
            </w:r>
            <w:r w:rsidRPr="0069560F">
              <w:t>31.12.2021 с автопролонгацией.</w:t>
            </w:r>
          </w:p>
          <w:p w14:paraId="0CABD7F2" w14:textId="77777777" w:rsidR="0002135B" w:rsidRPr="00336967" w:rsidRDefault="0002135B" w:rsidP="006B6122">
            <w:pPr>
              <w:tabs>
                <w:tab w:val="left" w:pos="1890"/>
              </w:tabs>
              <w:jc w:val="both"/>
            </w:pPr>
            <w:r>
              <w:t>Корректировка предложения предприятия отсутствует.</w:t>
            </w:r>
          </w:p>
        </w:tc>
      </w:tr>
      <w:tr w:rsidR="0002135B" w:rsidRPr="00336967" w14:paraId="4EEA61D8" w14:textId="77777777" w:rsidTr="006B6122">
        <w:tc>
          <w:tcPr>
            <w:tcW w:w="817" w:type="dxa"/>
            <w:shd w:val="clear" w:color="auto" w:fill="auto"/>
            <w:vAlign w:val="center"/>
          </w:tcPr>
          <w:p w14:paraId="7D4CE2CF" w14:textId="77777777" w:rsidR="0002135B" w:rsidRDefault="0002135B" w:rsidP="006B6122">
            <w:pPr>
              <w:tabs>
                <w:tab w:val="left" w:pos="1890"/>
              </w:tabs>
              <w:ind w:left="-27" w:right="-108"/>
              <w:jc w:val="center"/>
            </w:pPr>
            <w:r>
              <w:t>5.2.</w:t>
            </w:r>
          </w:p>
        </w:tc>
        <w:tc>
          <w:tcPr>
            <w:tcW w:w="2835" w:type="dxa"/>
            <w:shd w:val="clear" w:color="auto" w:fill="auto"/>
            <w:vAlign w:val="center"/>
          </w:tcPr>
          <w:p w14:paraId="09A61C7C" w14:textId="77777777" w:rsidR="0002135B" w:rsidRPr="00BA1E34" w:rsidRDefault="0002135B" w:rsidP="006B6122">
            <w:r>
              <w:t>О</w:t>
            </w:r>
            <w:r w:rsidRPr="00BA1E34">
              <w:t>ценка условий труда</w:t>
            </w:r>
          </w:p>
        </w:tc>
        <w:tc>
          <w:tcPr>
            <w:tcW w:w="1559" w:type="dxa"/>
            <w:shd w:val="clear" w:color="auto" w:fill="auto"/>
            <w:vAlign w:val="center"/>
          </w:tcPr>
          <w:p w14:paraId="449F6922" w14:textId="77777777" w:rsidR="0002135B" w:rsidRPr="00296655" w:rsidRDefault="0002135B" w:rsidP="006B6122">
            <w:pPr>
              <w:jc w:val="center"/>
            </w:pPr>
            <w:r w:rsidRPr="00296655">
              <w:t>34,00</w:t>
            </w:r>
          </w:p>
        </w:tc>
        <w:tc>
          <w:tcPr>
            <w:tcW w:w="1560" w:type="dxa"/>
            <w:shd w:val="clear" w:color="auto" w:fill="auto"/>
            <w:vAlign w:val="center"/>
          </w:tcPr>
          <w:p w14:paraId="32911E03" w14:textId="77777777" w:rsidR="0002135B" w:rsidRPr="00296655" w:rsidRDefault="0002135B" w:rsidP="006B6122">
            <w:pPr>
              <w:jc w:val="center"/>
            </w:pPr>
            <w:r w:rsidRPr="00296655">
              <w:t>34,00</w:t>
            </w:r>
          </w:p>
        </w:tc>
        <w:tc>
          <w:tcPr>
            <w:tcW w:w="1701" w:type="dxa"/>
            <w:shd w:val="clear" w:color="auto" w:fill="auto"/>
            <w:vAlign w:val="center"/>
          </w:tcPr>
          <w:p w14:paraId="043918B5" w14:textId="77777777" w:rsidR="0002135B" w:rsidRPr="00296655" w:rsidRDefault="0002135B" w:rsidP="006B6122">
            <w:pPr>
              <w:jc w:val="center"/>
            </w:pPr>
            <w:r w:rsidRPr="00296655">
              <w:t>0,00</w:t>
            </w:r>
          </w:p>
        </w:tc>
        <w:tc>
          <w:tcPr>
            <w:tcW w:w="6662" w:type="dxa"/>
            <w:shd w:val="clear" w:color="auto" w:fill="auto"/>
            <w:vAlign w:val="center"/>
          </w:tcPr>
          <w:p w14:paraId="1D759366" w14:textId="77777777" w:rsidR="0002135B" w:rsidRPr="00AC230C" w:rsidRDefault="0002135B" w:rsidP="006B6122">
            <w:pPr>
              <w:tabs>
                <w:tab w:val="left" w:pos="1890"/>
              </w:tabs>
              <w:jc w:val="both"/>
            </w:pPr>
            <w:r w:rsidRPr="00AC230C">
              <w:t>Анализ коммерческих предложений на оказание услуг по</w:t>
            </w:r>
            <w:r>
              <w:t> </w:t>
            </w:r>
            <w:r w:rsidRPr="00AC230C">
              <w:t>проведению специальной оценки условий труда на 2022 год (стр. 1226 том 4).</w:t>
            </w:r>
          </w:p>
          <w:p w14:paraId="42A47A02" w14:textId="77777777" w:rsidR="0002135B" w:rsidRPr="00AC230C" w:rsidRDefault="0002135B" w:rsidP="006B6122">
            <w:pPr>
              <w:tabs>
                <w:tab w:val="left" w:pos="1890"/>
              </w:tabs>
              <w:jc w:val="both"/>
            </w:pPr>
            <w:r w:rsidRPr="00AC230C">
              <w:lastRenderedPageBreak/>
              <w:t>Коммерческое предложение ООО «РосЭкоАудит» (стр. 1228 том 4).</w:t>
            </w:r>
          </w:p>
          <w:p w14:paraId="3AE98348" w14:textId="77777777" w:rsidR="0002135B" w:rsidRPr="00AC230C" w:rsidRDefault="0002135B" w:rsidP="006B6122">
            <w:pPr>
              <w:tabs>
                <w:tab w:val="left" w:pos="1890"/>
              </w:tabs>
              <w:jc w:val="both"/>
            </w:pPr>
            <w:r w:rsidRPr="00AC230C">
              <w:t>Коммерческое предложение ООО «Атон-Кузбасс» (стр. 1229 том 4).</w:t>
            </w:r>
          </w:p>
          <w:p w14:paraId="2B5E31DB" w14:textId="77777777" w:rsidR="0002135B" w:rsidRPr="00AC230C" w:rsidRDefault="0002135B" w:rsidP="006B6122">
            <w:pPr>
              <w:tabs>
                <w:tab w:val="left" w:pos="1890"/>
              </w:tabs>
              <w:jc w:val="both"/>
            </w:pPr>
            <w:r w:rsidRPr="00AC230C">
              <w:t>Коммерческое предложение ООО «Центр безопасности труда» (стр. 1230 том 4).</w:t>
            </w:r>
          </w:p>
          <w:p w14:paraId="57AB6A16" w14:textId="77777777" w:rsidR="0002135B" w:rsidRDefault="0002135B" w:rsidP="006B6122">
            <w:pPr>
              <w:tabs>
                <w:tab w:val="left" w:pos="1890"/>
              </w:tabs>
              <w:jc w:val="both"/>
            </w:pPr>
            <w:r w:rsidRPr="00AC230C">
              <w:t>Договор № 20-36-СОУТ от 01.09.2021 с ООО «Центр безопасности труда» (стр. 1231 том 4). Срок действия договора по 31.12.2022. Стоимость договора 34,00 тыс. руб.</w:t>
            </w:r>
          </w:p>
          <w:p w14:paraId="6611AB6D" w14:textId="77777777" w:rsidR="0002135B" w:rsidRPr="00336967" w:rsidRDefault="0002135B" w:rsidP="006B6122">
            <w:pPr>
              <w:tabs>
                <w:tab w:val="left" w:pos="1890"/>
              </w:tabs>
              <w:jc w:val="both"/>
            </w:pPr>
            <w:r>
              <w:t>Корректировка предложения предприятия отсутствует.</w:t>
            </w:r>
          </w:p>
        </w:tc>
      </w:tr>
      <w:tr w:rsidR="0002135B" w:rsidRPr="00336967" w14:paraId="134829B4" w14:textId="77777777" w:rsidTr="006B6122">
        <w:tc>
          <w:tcPr>
            <w:tcW w:w="817" w:type="dxa"/>
            <w:shd w:val="clear" w:color="auto" w:fill="auto"/>
            <w:vAlign w:val="center"/>
          </w:tcPr>
          <w:p w14:paraId="10B86EDE" w14:textId="77777777" w:rsidR="0002135B" w:rsidRDefault="0002135B" w:rsidP="006B6122">
            <w:pPr>
              <w:tabs>
                <w:tab w:val="left" w:pos="1890"/>
              </w:tabs>
              <w:ind w:left="-27" w:right="-108"/>
              <w:jc w:val="center"/>
            </w:pPr>
            <w:r>
              <w:lastRenderedPageBreak/>
              <w:t>5.3.</w:t>
            </w:r>
          </w:p>
        </w:tc>
        <w:tc>
          <w:tcPr>
            <w:tcW w:w="2835" w:type="dxa"/>
            <w:shd w:val="clear" w:color="auto" w:fill="auto"/>
            <w:vAlign w:val="center"/>
          </w:tcPr>
          <w:p w14:paraId="0E81F47F" w14:textId="77777777" w:rsidR="0002135B" w:rsidRPr="00BA1E34" w:rsidRDefault="0002135B" w:rsidP="006B6122">
            <w:r>
              <w:t>П</w:t>
            </w:r>
            <w:r w:rsidRPr="00BA1E34">
              <w:t xml:space="preserve">ериодический </w:t>
            </w:r>
            <w:r>
              <w:t>медицинский осмотр</w:t>
            </w:r>
          </w:p>
        </w:tc>
        <w:tc>
          <w:tcPr>
            <w:tcW w:w="1559" w:type="dxa"/>
            <w:shd w:val="clear" w:color="auto" w:fill="auto"/>
            <w:vAlign w:val="center"/>
          </w:tcPr>
          <w:p w14:paraId="2A8D684E" w14:textId="77777777" w:rsidR="0002135B" w:rsidRPr="00296655" w:rsidRDefault="0002135B" w:rsidP="006B6122">
            <w:pPr>
              <w:jc w:val="center"/>
            </w:pPr>
            <w:r w:rsidRPr="00296655">
              <w:t>320,62</w:t>
            </w:r>
          </w:p>
        </w:tc>
        <w:tc>
          <w:tcPr>
            <w:tcW w:w="1560" w:type="dxa"/>
            <w:shd w:val="clear" w:color="auto" w:fill="auto"/>
            <w:vAlign w:val="center"/>
          </w:tcPr>
          <w:p w14:paraId="0DE74CB5" w14:textId="77777777" w:rsidR="0002135B" w:rsidRPr="00296655" w:rsidRDefault="0002135B" w:rsidP="006B6122">
            <w:pPr>
              <w:jc w:val="center"/>
            </w:pPr>
            <w:r w:rsidRPr="00296655">
              <w:t>249,40</w:t>
            </w:r>
          </w:p>
        </w:tc>
        <w:tc>
          <w:tcPr>
            <w:tcW w:w="1701" w:type="dxa"/>
            <w:shd w:val="clear" w:color="auto" w:fill="auto"/>
            <w:vAlign w:val="center"/>
          </w:tcPr>
          <w:p w14:paraId="7D768375" w14:textId="77777777" w:rsidR="0002135B" w:rsidRPr="00296655" w:rsidRDefault="0002135B" w:rsidP="006B6122">
            <w:pPr>
              <w:jc w:val="center"/>
            </w:pPr>
            <w:r w:rsidRPr="00296655">
              <w:t>-71,22</w:t>
            </w:r>
          </w:p>
        </w:tc>
        <w:tc>
          <w:tcPr>
            <w:tcW w:w="6662" w:type="dxa"/>
            <w:shd w:val="clear" w:color="auto" w:fill="auto"/>
            <w:vAlign w:val="center"/>
          </w:tcPr>
          <w:p w14:paraId="469E1930" w14:textId="77777777" w:rsidR="0002135B" w:rsidRPr="00AC230C" w:rsidRDefault="0002135B" w:rsidP="006B6122">
            <w:pPr>
              <w:tabs>
                <w:tab w:val="left" w:pos="1890"/>
              </w:tabs>
              <w:jc w:val="both"/>
            </w:pPr>
            <w:r w:rsidRPr="00AC230C">
              <w:t>Анализ коммерческих предложений на оказание услуг по</w:t>
            </w:r>
            <w:r>
              <w:t> </w:t>
            </w:r>
            <w:r w:rsidRPr="00AC230C">
              <w:t>проведению периодических и предварительных медицинских осмотров на 2022 год (стр. 1241 том 4).</w:t>
            </w:r>
          </w:p>
          <w:p w14:paraId="3A391FAE" w14:textId="77777777" w:rsidR="0002135B" w:rsidRPr="00AC230C" w:rsidRDefault="0002135B" w:rsidP="006B6122">
            <w:pPr>
              <w:tabs>
                <w:tab w:val="left" w:pos="1890"/>
              </w:tabs>
              <w:jc w:val="both"/>
            </w:pPr>
            <w:r w:rsidRPr="00AC230C">
              <w:t>Коммерческое предложение ООО «МЦ «Здоровье» (стр. 1242 том 4).</w:t>
            </w:r>
          </w:p>
          <w:p w14:paraId="3C811680" w14:textId="77777777" w:rsidR="0002135B" w:rsidRPr="00AC230C" w:rsidRDefault="0002135B" w:rsidP="006B6122">
            <w:pPr>
              <w:tabs>
                <w:tab w:val="left" w:pos="1890"/>
              </w:tabs>
              <w:jc w:val="both"/>
            </w:pPr>
            <w:r w:rsidRPr="00AC230C">
              <w:t>Коммерческое предложение ООО «Поликлинника «ОПВ» (стр. 1243 том 4).</w:t>
            </w:r>
          </w:p>
          <w:p w14:paraId="3F49007F" w14:textId="77777777" w:rsidR="0002135B" w:rsidRPr="00AC230C" w:rsidRDefault="0002135B" w:rsidP="006B6122">
            <w:pPr>
              <w:tabs>
                <w:tab w:val="left" w:pos="1890"/>
              </w:tabs>
              <w:jc w:val="both"/>
            </w:pPr>
            <w:r w:rsidRPr="00AC230C">
              <w:t>Коммерческое предложение ООО «БИО-МЕД» (стр. 1245 том</w:t>
            </w:r>
            <w:r>
              <w:t> </w:t>
            </w:r>
            <w:r w:rsidRPr="00AC230C">
              <w:t>4).</w:t>
            </w:r>
          </w:p>
          <w:p w14:paraId="6EA4D35D" w14:textId="77777777" w:rsidR="0002135B" w:rsidRDefault="0002135B" w:rsidP="006B6122">
            <w:pPr>
              <w:tabs>
                <w:tab w:val="left" w:pos="1890"/>
              </w:tabs>
              <w:jc w:val="both"/>
            </w:pPr>
            <w:r w:rsidRPr="00AC230C">
              <w:t>Договор № ПО30/09-21 от 01.09.2021 с ООО «МЦ «Здоровье» на проведение предварительного и периодического МО (стр.</w:t>
            </w:r>
            <w:r>
              <w:t> </w:t>
            </w:r>
            <w:r w:rsidRPr="00AC230C">
              <w:t>1246 том 4). Срок действия договора по 31.12.2022.</w:t>
            </w:r>
          </w:p>
          <w:p w14:paraId="444D7EB6" w14:textId="77777777" w:rsidR="0002135B" w:rsidRPr="00AC230C" w:rsidRDefault="0002135B" w:rsidP="006B6122">
            <w:pPr>
              <w:tabs>
                <w:tab w:val="left" w:pos="1890"/>
              </w:tabs>
              <w:jc w:val="both"/>
            </w:pPr>
            <w:r w:rsidRPr="00AC230C">
              <w:t>Анализ коммерческих предложений на оказание услуг по</w:t>
            </w:r>
            <w:r>
              <w:t> </w:t>
            </w:r>
            <w:r w:rsidRPr="00AC230C">
              <w:t>проведению предрейсовых и послерейсовых медицинских осмотров на 2022 год (стр. 1257 том 4).</w:t>
            </w:r>
          </w:p>
          <w:p w14:paraId="6C02E38E" w14:textId="77777777" w:rsidR="0002135B" w:rsidRPr="00AC230C" w:rsidRDefault="0002135B" w:rsidP="006B6122">
            <w:pPr>
              <w:tabs>
                <w:tab w:val="left" w:pos="1890"/>
              </w:tabs>
              <w:jc w:val="both"/>
            </w:pPr>
            <w:r w:rsidRPr="00AC230C">
              <w:t>Коммерческое предложение ООО «МЦ «Здоровье» (стр. 1259 том 4).</w:t>
            </w:r>
          </w:p>
          <w:p w14:paraId="45E0BDD0" w14:textId="77777777" w:rsidR="0002135B" w:rsidRDefault="0002135B" w:rsidP="006B6122">
            <w:pPr>
              <w:tabs>
                <w:tab w:val="left" w:pos="1890"/>
              </w:tabs>
              <w:jc w:val="both"/>
            </w:pPr>
            <w:r w:rsidRPr="00AC230C">
              <w:lastRenderedPageBreak/>
              <w:t>Коммерческое предложение ООО «Поликлинника «ОПВ» (стр. 1260 том 4).</w:t>
            </w:r>
          </w:p>
          <w:p w14:paraId="59DEBEE2" w14:textId="77777777" w:rsidR="0002135B" w:rsidRDefault="0002135B" w:rsidP="006B6122">
            <w:pPr>
              <w:tabs>
                <w:tab w:val="left" w:pos="1890"/>
              </w:tabs>
              <w:jc w:val="both"/>
            </w:pPr>
            <w:r w:rsidRPr="00AC230C">
              <w:t>Договор № 1 от 01.09.2021 с ГБУЗ «Юргинская станция скорой медицинской помощи» (стр. 1263 том 3). Срок действия договора по 31.12.2021 с автопролонгацией.</w:t>
            </w:r>
          </w:p>
          <w:p w14:paraId="514DDAA3" w14:textId="77777777" w:rsidR="0002135B" w:rsidRPr="00AC230C" w:rsidRDefault="0002135B" w:rsidP="006B6122">
            <w:pPr>
              <w:tabs>
                <w:tab w:val="left" w:pos="1890"/>
              </w:tabs>
              <w:jc w:val="both"/>
            </w:pPr>
            <w:r w:rsidRPr="00AC230C">
              <w:t>Анализ коммерческих предложений на оказание услуг по</w:t>
            </w:r>
            <w:r>
              <w:t> </w:t>
            </w:r>
            <w:r w:rsidRPr="00AC230C">
              <w:t>проведению предрейсовых и послерейсовых медицинских осмотров на 2022 год (стр. 1257 том 4).</w:t>
            </w:r>
          </w:p>
          <w:p w14:paraId="32C986B1" w14:textId="77777777" w:rsidR="0002135B" w:rsidRPr="00AC230C" w:rsidRDefault="0002135B" w:rsidP="006B6122">
            <w:pPr>
              <w:tabs>
                <w:tab w:val="left" w:pos="1890"/>
              </w:tabs>
              <w:jc w:val="both"/>
            </w:pPr>
            <w:r w:rsidRPr="00AC230C">
              <w:t>Коммерческое предложение ООО «МЦ «Здоровье» (стр. 1259 том 4).</w:t>
            </w:r>
          </w:p>
          <w:p w14:paraId="78410838" w14:textId="77777777" w:rsidR="0002135B" w:rsidRDefault="0002135B" w:rsidP="006B6122">
            <w:pPr>
              <w:tabs>
                <w:tab w:val="left" w:pos="1890"/>
              </w:tabs>
              <w:jc w:val="both"/>
            </w:pPr>
            <w:r w:rsidRPr="00AC230C">
              <w:t>Коммерческое предложение ООО «Поликлинника «ОПВ» (стр. 1260 том 4).</w:t>
            </w:r>
          </w:p>
          <w:p w14:paraId="71E536F7" w14:textId="77777777" w:rsidR="0002135B" w:rsidRPr="00F053A2" w:rsidRDefault="0002135B" w:rsidP="006B6122">
            <w:pPr>
              <w:tabs>
                <w:tab w:val="left" w:pos="1890"/>
              </w:tabs>
              <w:jc w:val="both"/>
            </w:pPr>
            <w:r w:rsidRPr="00AC230C">
              <w:t xml:space="preserve">Договор № 02-09/21 от 01.09.2021 с ООО «МЦ «Здоровье» (стр. 1270 том </w:t>
            </w:r>
            <w:r>
              <w:t>4</w:t>
            </w:r>
            <w:r w:rsidRPr="00AC230C">
              <w:t>). Срок действия договора по 31.12.2022 без</w:t>
            </w:r>
            <w:r>
              <w:t> </w:t>
            </w:r>
            <w:r w:rsidRPr="00F053A2">
              <w:t>автопролонгации.</w:t>
            </w:r>
          </w:p>
          <w:p w14:paraId="017A8DDB" w14:textId="77777777" w:rsidR="0002135B" w:rsidRPr="00F053A2" w:rsidRDefault="0002135B" w:rsidP="006B6122">
            <w:pPr>
              <w:tabs>
                <w:tab w:val="left" w:pos="1890"/>
              </w:tabs>
              <w:jc w:val="both"/>
            </w:pPr>
            <w:r w:rsidRPr="00F053A2">
              <w:t>Обороты счета 20 за 2020 год (стр. 1 дополнительных материалов).</w:t>
            </w:r>
          </w:p>
          <w:p w14:paraId="55A0C23B" w14:textId="77777777" w:rsidR="0002135B" w:rsidRPr="00336967" w:rsidRDefault="0002135B" w:rsidP="006B6122">
            <w:pPr>
              <w:tabs>
                <w:tab w:val="left" w:pos="1890"/>
              </w:tabs>
              <w:jc w:val="both"/>
            </w:pPr>
            <w:r w:rsidRPr="00F053A2">
              <w:t>Эксперты предлагают</w:t>
            </w:r>
            <w:r>
              <w:t xml:space="preserve"> принять в расчет затраты на медосмотр на уровне фактических затрат за 2020 год с учетом ИПЦ 2021/2020 и ИПЦ 2022/2021.</w:t>
            </w:r>
          </w:p>
        </w:tc>
      </w:tr>
      <w:tr w:rsidR="0002135B" w:rsidRPr="00336967" w14:paraId="3CE73470" w14:textId="77777777" w:rsidTr="006B6122">
        <w:tc>
          <w:tcPr>
            <w:tcW w:w="817" w:type="dxa"/>
            <w:shd w:val="clear" w:color="auto" w:fill="auto"/>
            <w:vAlign w:val="center"/>
          </w:tcPr>
          <w:p w14:paraId="52749C48" w14:textId="77777777" w:rsidR="0002135B" w:rsidRDefault="0002135B" w:rsidP="006B6122">
            <w:pPr>
              <w:tabs>
                <w:tab w:val="left" w:pos="1890"/>
              </w:tabs>
              <w:ind w:left="-27" w:right="-108"/>
              <w:jc w:val="center"/>
            </w:pPr>
            <w:r>
              <w:lastRenderedPageBreak/>
              <w:t>6.</w:t>
            </w:r>
          </w:p>
        </w:tc>
        <w:tc>
          <w:tcPr>
            <w:tcW w:w="2835" w:type="dxa"/>
            <w:shd w:val="clear" w:color="auto" w:fill="auto"/>
            <w:vAlign w:val="center"/>
          </w:tcPr>
          <w:p w14:paraId="5E9C5158" w14:textId="77777777" w:rsidR="0002135B" w:rsidRPr="00BA1E34" w:rsidRDefault="0002135B" w:rsidP="006B6122">
            <w:r w:rsidRPr="00BA1E34">
              <w:t>Дератизация и дезинсекция</w:t>
            </w:r>
          </w:p>
        </w:tc>
        <w:tc>
          <w:tcPr>
            <w:tcW w:w="1559" w:type="dxa"/>
            <w:shd w:val="clear" w:color="auto" w:fill="auto"/>
            <w:vAlign w:val="center"/>
          </w:tcPr>
          <w:p w14:paraId="2DE978FB" w14:textId="77777777" w:rsidR="0002135B" w:rsidRPr="00296655" w:rsidRDefault="0002135B" w:rsidP="006B6122">
            <w:pPr>
              <w:jc w:val="center"/>
            </w:pPr>
            <w:r w:rsidRPr="00296655">
              <w:t>27,31</w:t>
            </w:r>
          </w:p>
        </w:tc>
        <w:tc>
          <w:tcPr>
            <w:tcW w:w="1560" w:type="dxa"/>
            <w:shd w:val="clear" w:color="auto" w:fill="auto"/>
            <w:vAlign w:val="center"/>
          </w:tcPr>
          <w:p w14:paraId="70D3111E" w14:textId="77777777" w:rsidR="0002135B" w:rsidRPr="00296655" w:rsidRDefault="0002135B" w:rsidP="006B6122">
            <w:pPr>
              <w:jc w:val="center"/>
            </w:pPr>
            <w:r w:rsidRPr="00296655">
              <w:t>27,31</w:t>
            </w:r>
          </w:p>
        </w:tc>
        <w:tc>
          <w:tcPr>
            <w:tcW w:w="1701" w:type="dxa"/>
            <w:shd w:val="clear" w:color="auto" w:fill="auto"/>
            <w:vAlign w:val="center"/>
          </w:tcPr>
          <w:p w14:paraId="6C44A73A" w14:textId="77777777" w:rsidR="0002135B" w:rsidRPr="00296655" w:rsidRDefault="0002135B" w:rsidP="006B6122">
            <w:pPr>
              <w:jc w:val="center"/>
            </w:pPr>
            <w:r w:rsidRPr="00296655">
              <w:t>0,00</w:t>
            </w:r>
          </w:p>
        </w:tc>
        <w:tc>
          <w:tcPr>
            <w:tcW w:w="6662" w:type="dxa"/>
            <w:shd w:val="clear" w:color="auto" w:fill="auto"/>
            <w:vAlign w:val="center"/>
          </w:tcPr>
          <w:p w14:paraId="20D05BAD" w14:textId="77777777" w:rsidR="0002135B" w:rsidRPr="00AC230C" w:rsidRDefault="0002135B" w:rsidP="006B6122">
            <w:pPr>
              <w:tabs>
                <w:tab w:val="left" w:pos="1890"/>
              </w:tabs>
              <w:jc w:val="both"/>
            </w:pPr>
            <w:r w:rsidRPr="00AC230C">
              <w:t>Расчет раходов на дератизацию и дезинсекцию на 2022 год (стр. 1278 том 4).</w:t>
            </w:r>
          </w:p>
          <w:p w14:paraId="7459BC35" w14:textId="77777777" w:rsidR="0002135B" w:rsidRPr="00AC230C" w:rsidRDefault="0002135B" w:rsidP="006B6122">
            <w:pPr>
              <w:tabs>
                <w:tab w:val="left" w:pos="1890"/>
              </w:tabs>
              <w:jc w:val="both"/>
            </w:pPr>
            <w:r w:rsidRPr="00AC230C">
              <w:t>Анализ коммерческих предложений на оказание услуг по</w:t>
            </w:r>
            <w:r>
              <w:t> </w:t>
            </w:r>
            <w:r w:rsidRPr="00AC230C">
              <w:t>дератизации и дезинсекции на 2022 год (стр. 1279 том 4).</w:t>
            </w:r>
          </w:p>
          <w:p w14:paraId="31963E95" w14:textId="77777777" w:rsidR="0002135B" w:rsidRPr="00AC230C" w:rsidRDefault="0002135B" w:rsidP="006B6122">
            <w:pPr>
              <w:tabs>
                <w:tab w:val="left" w:pos="1890"/>
              </w:tabs>
              <w:jc w:val="both"/>
            </w:pPr>
            <w:r w:rsidRPr="00AC230C">
              <w:t>Коммерческое предложение ООО «Профдезинсекция» (стр.</w:t>
            </w:r>
            <w:r>
              <w:t> </w:t>
            </w:r>
            <w:r w:rsidRPr="00AC230C">
              <w:t>1280 том 4).</w:t>
            </w:r>
          </w:p>
          <w:p w14:paraId="6BEBA162" w14:textId="77777777" w:rsidR="0002135B" w:rsidRPr="00AC230C" w:rsidRDefault="0002135B" w:rsidP="006B6122">
            <w:pPr>
              <w:tabs>
                <w:tab w:val="left" w:pos="1890"/>
              </w:tabs>
              <w:jc w:val="both"/>
            </w:pPr>
            <w:r w:rsidRPr="00AC230C">
              <w:t>Коммерческое предложение ООО «УК Коммунальщик» (стр.</w:t>
            </w:r>
            <w:r>
              <w:t> </w:t>
            </w:r>
            <w:r w:rsidRPr="00AC230C">
              <w:t>1282 том 4).</w:t>
            </w:r>
          </w:p>
          <w:p w14:paraId="499B22D7" w14:textId="77777777" w:rsidR="0002135B" w:rsidRPr="00AC230C" w:rsidRDefault="0002135B" w:rsidP="006B6122">
            <w:pPr>
              <w:tabs>
                <w:tab w:val="left" w:pos="1890"/>
              </w:tabs>
              <w:jc w:val="both"/>
            </w:pPr>
            <w:r w:rsidRPr="00AC230C">
              <w:lastRenderedPageBreak/>
              <w:t>Коммерческое предложение ФБУЗ «Центр гигиены и эпидемиологии в Кемеровской области» (стр. 1281 том 4).</w:t>
            </w:r>
          </w:p>
          <w:p w14:paraId="5F945DDB" w14:textId="77777777" w:rsidR="0002135B" w:rsidRDefault="0002135B" w:rsidP="006B6122">
            <w:pPr>
              <w:tabs>
                <w:tab w:val="left" w:pos="1890"/>
              </w:tabs>
              <w:jc w:val="both"/>
            </w:pPr>
            <w:r w:rsidRPr="00AC230C">
              <w:t>Договор № 1/ОП от 01.09.2021 с ООО «УК Коммунальщик» на проведение дератизационных и дезинсекционных работ (стр. 1283 том 4). Срок действия договора по 31.12.2021 с автопролонгацией.</w:t>
            </w:r>
          </w:p>
          <w:p w14:paraId="59E18CE6" w14:textId="77777777" w:rsidR="0002135B" w:rsidRPr="00DE58E2" w:rsidRDefault="0002135B" w:rsidP="006B6122">
            <w:pPr>
              <w:tabs>
                <w:tab w:val="left" w:pos="1890"/>
              </w:tabs>
              <w:jc w:val="both"/>
            </w:pPr>
            <w:r>
              <w:t>Корректировка предложения предприятия отсутствует.</w:t>
            </w:r>
          </w:p>
        </w:tc>
      </w:tr>
      <w:tr w:rsidR="0002135B" w:rsidRPr="00336967" w14:paraId="6516ADED" w14:textId="77777777" w:rsidTr="006B6122">
        <w:tc>
          <w:tcPr>
            <w:tcW w:w="817" w:type="dxa"/>
            <w:shd w:val="clear" w:color="auto" w:fill="auto"/>
            <w:vAlign w:val="center"/>
          </w:tcPr>
          <w:p w14:paraId="0CD38136" w14:textId="77777777" w:rsidR="0002135B" w:rsidRDefault="0002135B" w:rsidP="006B6122">
            <w:pPr>
              <w:tabs>
                <w:tab w:val="left" w:pos="1890"/>
              </w:tabs>
              <w:ind w:left="-27" w:right="-108"/>
              <w:jc w:val="center"/>
            </w:pPr>
            <w:r>
              <w:lastRenderedPageBreak/>
              <w:t>7.</w:t>
            </w:r>
          </w:p>
        </w:tc>
        <w:tc>
          <w:tcPr>
            <w:tcW w:w="2835" w:type="dxa"/>
            <w:shd w:val="clear" w:color="auto" w:fill="auto"/>
            <w:vAlign w:val="center"/>
          </w:tcPr>
          <w:p w14:paraId="2910A3E6" w14:textId="77777777" w:rsidR="0002135B" w:rsidRPr="00BA1E34" w:rsidRDefault="0002135B" w:rsidP="006B6122">
            <w:r w:rsidRPr="00BA1E34">
              <w:t>Программа 1С</w:t>
            </w:r>
          </w:p>
        </w:tc>
        <w:tc>
          <w:tcPr>
            <w:tcW w:w="1559" w:type="dxa"/>
            <w:shd w:val="clear" w:color="auto" w:fill="auto"/>
            <w:vAlign w:val="center"/>
          </w:tcPr>
          <w:p w14:paraId="7E6C79A1" w14:textId="77777777" w:rsidR="0002135B" w:rsidRPr="00296655" w:rsidRDefault="0002135B" w:rsidP="006B6122">
            <w:pPr>
              <w:jc w:val="center"/>
            </w:pPr>
            <w:r w:rsidRPr="00296655">
              <w:t>72,00</w:t>
            </w:r>
          </w:p>
        </w:tc>
        <w:tc>
          <w:tcPr>
            <w:tcW w:w="1560" w:type="dxa"/>
            <w:shd w:val="clear" w:color="auto" w:fill="auto"/>
            <w:vAlign w:val="center"/>
          </w:tcPr>
          <w:p w14:paraId="228315D8" w14:textId="77777777" w:rsidR="0002135B" w:rsidRPr="00296655" w:rsidRDefault="0002135B" w:rsidP="006B6122">
            <w:pPr>
              <w:jc w:val="center"/>
            </w:pPr>
            <w:r w:rsidRPr="00296655">
              <w:t>72,00</w:t>
            </w:r>
          </w:p>
        </w:tc>
        <w:tc>
          <w:tcPr>
            <w:tcW w:w="1701" w:type="dxa"/>
            <w:shd w:val="clear" w:color="auto" w:fill="auto"/>
            <w:vAlign w:val="center"/>
          </w:tcPr>
          <w:p w14:paraId="19E9B8CB" w14:textId="77777777" w:rsidR="0002135B" w:rsidRPr="00296655" w:rsidRDefault="0002135B" w:rsidP="006B6122">
            <w:pPr>
              <w:jc w:val="center"/>
            </w:pPr>
            <w:r w:rsidRPr="00296655">
              <w:t>0,00</w:t>
            </w:r>
          </w:p>
        </w:tc>
        <w:tc>
          <w:tcPr>
            <w:tcW w:w="6662" w:type="dxa"/>
            <w:shd w:val="clear" w:color="auto" w:fill="auto"/>
            <w:vAlign w:val="center"/>
          </w:tcPr>
          <w:p w14:paraId="3662F580" w14:textId="77777777" w:rsidR="0002135B" w:rsidRPr="00AC230C" w:rsidRDefault="0002135B" w:rsidP="006B6122">
            <w:pPr>
              <w:tabs>
                <w:tab w:val="left" w:pos="1890"/>
              </w:tabs>
              <w:jc w:val="both"/>
            </w:pPr>
            <w:r w:rsidRPr="00AC230C">
              <w:t>Анализ коммерческих предложений на оказание услуг по</w:t>
            </w:r>
            <w:r>
              <w:t> </w:t>
            </w:r>
            <w:r w:rsidRPr="00AC230C">
              <w:t>обслуживанию программных комплексов на 2022 год (стр.</w:t>
            </w:r>
            <w:r>
              <w:t> </w:t>
            </w:r>
            <w:r w:rsidRPr="00AC230C">
              <w:t>1290 том 4).</w:t>
            </w:r>
          </w:p>
          <w:p w14:paraId="0D70FA5B" w14:textId="77777777" w:rsidR="0002135B" w:rsidRPr="00AC230C" w:rsidRDefault="0002135B" w:rsidP="006B6122">
            <w:pPr>
              <w:tabs>
                <w:tab w:val="left" w:pos="1890"/>
              </w:tabs>
              <w:jc w:val="both"/>
            </w:pPr>
            <w:r w:rsidRPr="00AC230C">
              <w:t>Коммерческое предложение ООО «Эверест Плюс» (стр. 1291 том 4).</w:t>
            </w:r>
          </w:p>
          <w:p w14:paraId="42413A25" w14:textId="77777777" w:rsidR="0002135B" w:rsidRPr="00AC230C" w:rsidRDefault="0002135B" w:rsidP="006B6122">
            <w:pPr>
              <w:tabs>
                <w:tab w:val="left" w:pos="1890"/>
              </w:tabs>
              <w:jc w:val="both"/>
            </w:pPr>
            <w:r w:rsidRPr="00AC230C">
              <w:t>Коммерческое предложение ООО «Дельта» (стр. 1292 том 4).</w:t>
            </w:r>
          </w:p>
          <w:p w14:paraId="5B60630C" w14:textId="77777777" w:rsidR="0002135B" w:rsidRDefault="0002135B" w:rsidP="006B6122">
            <w:pPr>
              <w:tabs>
                <w:tab w:val="left" w:pos="1890"/>
              </w:tabs>
              <w:jc w:val="both"/>
            </w:pPr>
            <w:r w:rsidRPr="00AC230C">
              <w:t>Договор № 149 том 01.01.2021 с ООО «Эверест Плюс» (стр.</w:t>
            </w:r>
            <w:r>
              <w:t> </w:t>
            </w:r>
            <w:r w:rsidRPr="00AC230C">
              <w:t>1294 том 4). Срок действия договора по 31.12.2022. Стоимость договора 72,00 тыс. руб.</w:t>
            </w:r>
          </w:p>
          <w:p w14:paraId="1BC4B9C0" w14:textId="77777777" w:rsidR="0002135B" w:rsidRPr="00336967" w:rsidRDefault="0002135B" w:rsidP="006B6122">
            <w:pPr>
              <w:tabs>
                <w:tab w:val="left" w:pos="1890"/>
              </w:tabs>
              <w:jc w:val="both"/>
            </w:pPr>
            <w:r>
              <w:t>Корректировка предложения предприятия отсутствует.</w:t>
            </w:r>
          </w:p>
        </w:tc>
      </w:tr>
      <w:tr w:rsidR="0002135B" w:rsidRPr="00336967" w14:paraId="73656926" w14:textId="77777777" w:rsidTr="006B6122">
        <w:tc>
          <w:tcPr>
            <w:tcW w:w="817" w:type="dxa"/>
            <w:shd w:val="clear" w:color="auto" w:fill="auto"/>
            <w:vAlign w:val="center"/>
          </w:tcPr>
          <w:p w14:paraId="321B3943" w14:textId="77777777" w:rsidR="0002135B" w:rsidRDefault="0002135B" w:rsidP="006B6122">
            <w:pPr>
              <w:tabs>
                <w:tab w:val="left" w:pos="1890"/>
              </w:tabs>
              <w:ind w:left="-27" w:right="-108"/>
              <w:jc w:val="center"/>
            </w:pPr>
            <w:r>
              <w:t>8.</w:t>
            </w:r>
          </w:p>
        </w:tc>
        <w:tc>
          <w:tcPr>
            <w:tcW w:w="2835" w:type="dxa"/>
            <w:shd w:val="clear" w:color="auto" w:fill="auto"/>
            <w:vAlign w:val="center"/>
          </w:tcPr>
          <w:p w14:paraId="597082D9" w14:textId="77777777" w:rsidR="0002135B" w:rsidRPr="00BA1E34" w:rsidRDefault="0002135B" w:rsidP="006B6122">
            <w:r w:rsidRPr="00BA1E34">
              <w:t>Экспертиза технологических потерь</w:t>
            </w:r>
          </w:p>
        </w:tc>
        <w:tc>
          <w:tcPr>
            <w:tcW w:w="1559" w:type="dxa"/>
            <w:shd w:val="clear" w:color="auto" w:fill="auto"/>
            <w:vAlign w:val="center"/>
          </w:tcPr>
          <w:p w14:paraId="4C58B1EC" w14:textId="77777777" w:rsidR="0002135B" w:rsidRPr="00296655" w:rsidRDefault="0002135B" w:rsidP="006B6122">
            <w:pPr>
              <w:jc w:val="center"/>
            </w:pPr>
            <w:r w:rsidRPr="00296655">
              <w:t>99,00</w:t>
            </w:r>
          </w:p>
        </w:tc>
        <w:tc>
          <w:tcPr>
            <w:tcW w:w="1560" w:type="dxa"/>
            <w:shd w:val="clear" w:color="auto" w:fill="auto"/>
            <w:vAlign w:val="center"/>
          </w:tcPr>
          <w:p w14:paraId="01AE8494" w14:textId="77777777" w:rsidR="0002135B" w:rsidRPr="00296655" w:rsidRDefault="0002135B" w:rsidP="006B6122">
            <w:pPr>
              <w:jc w:val="center"/>
            </w:pPr>
            <w:r w:rsidRPr="00296655">
              <w:t>99,00</w:t>
            </w:r>
          </w:p>
        </w:tc>
        <w:tc>
          <w:tcPr>
            <w:tcW w:w="1701" w:type="dxa"/>
            <w:shd w:val="clear" w:color="auto" w:fill="auto"/>
            <w:vAlign w:val="center"/>
          </w:tcPr>
          <w:p w14:paraId="1F20CD14" w14:textId="77777777" w:rsidR="0002135B" w:rsidRPr="00296655" w:rsidRDefault="0002135B" w:rsidP="006B6122">
            <w:pPr>
              <w:jc w:val="center"/>
            </w:pPr>
            <w:r w:rsidRPr="00296655">
              <w:t>0,00</w:t>
            </w:r>
          </w:p>
        </w:tc>
        <w:tc>
          <w:tcPr>
            <w:tcW w:w="6662" w:type="dxa"/>
            <w:shd w:val="clear" w:color="auto" w:fill="auto"/>
            <w:vAlign w:val="center"/>
          </w:tcPr>
          <w:p w14:paraId="48682B4B" w14:textId="77777777" w:rsidR="0002135B" w:rsidRPr="00AC230C" w:rsidRDefault="0002135B" w:rsidP="006B6122">
            <w:pPr>
              <w:tabs>
                <w:tab w:val="left" w:pos="1890"/>
              </w:tabs>
              <w:jc w:val="both"/>
            </w:pPr>
            <w:r w:rsidRPr="00AC230C">
              <w:t>Анализ коммерческих предложений на проведение экспертизы нормативов технологических потерь на 2022 год (стр. 1298 том 4).</w:t>
            </w:r>
          </w:p>
          <w:p w14:paraId="5F51C179" w14:textId="77777777" w:rsidR="0002135B" w:rsidRPr="00AC230C" w:rsidRDefault="0002135B" w:rsidP="006B6122">
            <w:pPr>
              <w:tabs>
                <w:tab w:val="left" w:pos="1890"/>
              </w:tabs>
              <w:jc w:val="both"/>
            </w:pPr>
            <w:r w:rsidRPr="00AC230C">
              <w:t>Коммерческое предложение ООО «ТЭС» (стр. 1299 том 4).</w:t>
            </w:r>
          </w:p>
          <w:p w14:paraId="5E782801" w14:textId="77777777" w:rsidR="0002135B" w:rsidRPr="00AC230C" w:rsidRDefault="0002135B" w:rsidP="006B6122">
            <w:pPr>
              <w:tabs>
                <w:tab w:val="left" w:pos="1890"/>
              </w:tabs>
              <w:jc w:val="both"/>
            </w:pPr>
            <w:r w:rsidRPr="00AC230C">
              <w:t>Коммерческое предложение ООО «СТК» (стр. 1300 том 4).</w:t>
            </w:r>
          </w:p>
          <w:p w14:paraId="42A3A187" w14:textId="77777777" w:rsidR="0002135B" w:rsidRPr="00AC230C" w:rsidRDefault="0002135B" w:rsidP="006B6122">
            <w:pPr>
              <w:tabs>
                <w:tab w:val="left" w:pos="1890"/>
              </w:tabs>
              <w:jc w:val="both"/>
            </w:pPr>
            <w:r w:rsidRPr="00AC230C">
              <w:t>Коммерческое предложение ООО «ГЭТ» (стр. 1301 том 4).</w:t>
            </w:r>
          </w:p>
          <w:p w14:paraId="1A7898DA" w14:textId="77777777" w:rsidR="0002135B" w:rsidRDefault="0002135B" w:rsidP="006B6122">
            <w:pPr>
              <w:tabs>
                <w:tab w:val="left" w:pos="1890"/>
              </w:tabs>
              <w:jc w:val="both"/>
            </w:pPr>
            <w:r w:rsidRPr="00AC230C">
              <w:t>Договор № 33 от 02.09.2021 с ООО «ТЭС» (стр. 1307 том 4).</w:t>
            </w:r>
          </w:p>
          <w:p w14:paraId="1F8CB0C0" w14:textId="77777777" w:rsidR="0002135B" w:rsidRPr="00336967" w:rsidRDefault="0002135B" w:rsidP="006B6122">
            <w:pPr>
              <w:tabs>
                <w:tab w:val="left" w:pos="1890"/>
              </w:tabs>
              <w:jc w:val="both"/>
            </w:pPr>
            <w:r>
              <w:t>Корректировка предложения предприятия отсутствует.</w:t>
            </w:r>
          </w:p>
        </w:tc>
      </w:tr>
      <w:tr w:rsidR="0002135B" w:rsidRPr="00336967" w14:paraId="55B719EB" w14:textId="77777777" w:rsidTr="006B6122">
        <w:tc>
          <w:tcPr>
            <w:tcW w:w="817" w:type="dxa"/>
            <w:shd w:val="clear" w:color="auto" w:fill="auto"/>
            <w:vAlign w:val="center"/>
          </w:tcPr>
          <w:p w14:paraId="147FC7E0" w14:textId="77777777" w:rsidR="0002135B" w:rsidRDefault="0002135B" w:rsidP="006B6122">
            <w:pPr>
              <w:tabs>
                <w:tab w:val="left" w:pos="1890"/>
              </w:tabs>
              <w:ind w:left="-27" w:right="-108"/>
              <w:jc w:val="center"/>
            </w:pPr>
            <w:r>
              <w:t>9.</w:t>
            </w:r>
          </w:p>
        </w:tc>
        <w:tc>
          <w:tcPr>
            <w:tcW w:w="2835" w:type="dxa"/>
            <w:shd w:val="clear" w:color="auto" w:fill="auto"/>
            <w:vAlign w:val="center"/>
          </w:tcPr>
          <w:p w14:paraId="0523939A" w14:textId="77777777" w:rsidR="0002135B" w:rsidRPr="00BA1E34" w:rsidRDefault="0002135B" w:rsidP="006B6122">
            <w:r w:rsidRPr="00BA1E34">
              <w:t>Почтовые расходы</w:t>
            </w:r>
          </w:p>
        </w:tc>
        <w:tc>
          <w:tcPr>
            <w:tcW w:w="1559" w:type="dxa"/>
            <w:shd w:val="clear" w:color="auto" w:fill="auto"/>
            <w:vAlign w:val="center"/>
          </w:tcPr>
          <w:p w14:paraId="40E22967" w14:textId="77777777" w:rsidR="0002135B" w:rsidRPr="00296655" w:rsidRDefault="0002135B" w:rsidP="006B6122">
            <w:pPr>
              <w:jc w:val="center"/>
            </w:pPr>
            <w:r w:rsidRPr="00296655">
              <w:t>18,21</w:t>
            </w:r>
          </w:p>
        </w:tc>
        <w:tc>
          <w:tcPr>
            <w:tcW w:w="1560" w:type="dxa"/>
            <w:shd w:val="clear" w:color="auto" w:fill="auto"/>
            <w:vAlign w:val="center"/>
          </w:tcPr>
          <w:p w14:paraId="3F5B1F92" w14:textId="77777777" w:rsidR="0002135B" w:rsidRPr="00296655" w:rsidRDefault="0002135B" w:rsidP="006B6122">
            <w:pPr>
              <w:jc w:val="center"/>
            </w:pPr>
            <w:r w:rsidRPr="00296655">
              <w:t>18,21</w:t>
            </w:r>
          </w:p>
        </w:tc>
        <w:tc>
          <w:tcPr>
            <w:tcW w:w="1701" w:type="dxa"/>
            <w:shd w:val="clear" w:color="auto" w:fill="auto"/>
            <w:vAlign w:val="center"/>
          </w:tcPr>
          <w:p w14:paraId="25D70500" w14:textId="77777777" w:rsidR="0002135B" w:rsidRPr="00296655" w:rsidRDefault="0002135B" w:rsidP="006B6122">
            <w:pPr>
              <w:jc w:val="center"/>
            </w:pPr>
            <w:r w:rsidRPr="00296655">
              <w:t>0,00</w:t>
            </w:r>
          </w:p>
        </w:tc>
        <w:tc>
          <w:tcPr>
            <w:tcW w:w="6662" w:type="dxa"/>
            <w:shd w:val="clear" w:color="auto" w:fill="auto"/>
            <w:vAlign w:val="center"/>
          </w:tcPr>
          <w:p w14:paraId="44E78620" w14:textId="77777777" w:rsidR="0002135B" w:rsidRPr="00AC230C" w:rsidRDefault="0002135B" w:rsidP="006B6122">
            <w:pPr>
              <w:jc w:val="both"/>
            </w:pPr>
            <w:r w:rsidRPr="00AC230C">
              <w:t>Расчет затрат на услуги почты на 2022 год (стр. 1313 том 4).</w:t>
            </w:r>
          </w:p>
          <w:p w14:paraId="01114B27" w14:textId="77777777" w:rsidR="0002135B" w:rsidRPr="00F053A2" w:rsidRDefault="0002135B" w:rsidP="006B6122">
            <w:pPr>
              <w:jc w:val="both"/>
            </w:pPr>
            <w:r w:rsidRPr="00AC230C">
              <w:lastRenderedPageBreak/>
              <w:t>Договор № ПУ от 01.09.2021 с АО «Почта России» (стр. 1315 том 4). Срок действия договора по 31.12.2021 с</w:t>
            </w:r>
            <w:r>
              <w:t> </w:t>
            </w:r>
            <w:r w:rsidRPr="00AC230C">
              <w:t>автопролонгацией.</w:t>
            </w:r>
          </w:p>
          <w:p w14:paraId="0F7CBC43" w14:textId="77777777" w:rsidR="0002135B" w:rsidRPr="00F053A2" w:rsidRDefault="0002135B" w:rsidP="006B6122">
            <w:pPr>
              <w:tabs>
                <w:tab w:val="left" w:pos="1890"/>
              </w:tabs>
              <w:jc w:val="both"/>
            </w:pPr>
            <w:r w:rsidRPr="00F053A2">
              <w:t>Обороты счета 20 за 2020 год (стр. 1 дополнительных материалов).</w:t>
            </w:r>
          </w:p>
          <w:p w14:paraId="3F4F0672" w14:textId="77777777" w:rsidR="0002135B" w:rsidRPr="0034571A" w:rsidRDefault="0002135B" w:rsidP="006B6122">
            <w:pPr>
              <w:jc w:val="both"/>
            </w:pPr>
            <w:r w:rsidRPr="00F053A2">
              <w:t>Эксперты предлагают принять</w:t>
            </w:r>
            <w:r>
              <w:t xml:space="preserve"> в расчет затраты на медосмотр на уровне фактических затрат за 2020 год с учетом ИПЦ 2021/2020 и ИПЦ 2022/2021.</w:t>
            </w:r>
          </w:p>
        </w:tc>
      </w:tr>
      <w:tr w:rsidR="0002135B" w:rsidRPr="00336967" w14:paraId="78FF5D4F" w14:textId="77777777" w:rsidTr="006B6122">
        <w:tc>
          <w:tcPr>
            <w:tcW w:w="817" w:type="dxa"/>
            <w:shd w:val="clear" w:color="auto" w:fill="auto"/>
            <w:vAlign w:val="center"/>
          </w:tcPr>
          <w:p w14:paraId="6C6A2E13" w14:textId="77777777" w:rsidR="0002135B" w:rsidRDefault="0002135B" w:rsidP="006B6122">
            <w:pPr>
              <w:tabs>
                <w:tab w:val="left" w:pos="1890"/>
              </w:tabs>
              <w:ind w:left="-27" w:right="-108"/>
              <w:jc w:val="center"/>
            </w:pPr>
            <w:r>
              <w:lastRenderedPageBreak/>
              <w:t>10.</w:t>
            </w:r>
          </w:p>
        </w:tc>
        <w:tc>
          <w:tcPr>
            <w:tcW w:w="2835" w:type="dxa"/>
            <w:shd w:val="clear" w:color="auto" w:fill="auto"/>
            <w:vAlign w:val="center"/>
          </w:tcPr>
          <w:p w14:paraId="407689B6" w14:textId="77777777" w:rsidR="0002135B" w:rsidRPr="00BA1E34" w:rsidRDefault="0002135B" w:rsidP="006B6122">
            <w:r w:rsidRPr="00BA1E34">
              <w:t>Предоставление метеоинформации</w:t>
            </w:r>
          </w:p>
        </w:tc>
        <w:tc>
          <w:tcPr>
            <w:tcW w:w="1559" w:type="dxa"/>
            <w:shd w:val="clear" w:color="auto" w:fill="auto"/>
            <w:vAlign w:val="center"/>
          </w:tcPr>
          <w:p w14:paraId="1E8DD9DF" w14:textId="77777777" w:rsidR="0002135B" w:rsidRPr="00296655" w:rsidRDefault="0002135B" w:rsidP="006B6122">
            <w:pPr>
              <w:jc w:val="center"/>
            </w:pPr>
            <w:r w:rsidRPr="00296655">
              <w:t>109,94</w:t>
            </w:r>
          </w:p>
        </w:tc>
        <w:tc>
          <w:tcPr>
            <w:tcW w:w="1560" w:type="dxa"/>
            <w:shd w:val="clear" w:color="auto" w:fill="auto"/>
            <w:vAlign w:val="center"/>
          </w:tcPr>
          <w:p w14:paraId="42EBEFD1" w14:textId="77777777" w:rsidR="0002135B" w:rsidRPr="00296655" w:rsidRDefault="0002135B" w:rsidP="006B6122">
            <w:pPr>
              <w:jc w:val="center"/>
            </w:pPr>
            <w:r w:rsidRPr="00296655">
              <w:t>109,94</w:t>
            </w:r>
          </w:p>
        </w:tc>
        <w:tc>
          <w:tcPr>
            <w:tcW w:w="1701" w:type="dxa"/>
            <w:shd w:val="clear" w:color="auto" w:fill="auto"/>
            <w:vAlign w:val="center"/>
          </w:tcPr>
          <w:p w14:paraId="705BFA6B" w14:textId="77777777" w:rsidR="0002135B" w:rsidRPr="00296655" w:rsidRDefault="0002135B" w:rsidP="006B6122">
            <w:pPr>
              <w:jc w:val="center"/>
            </w:pPr>
            <w:r w:rsidRPr="00296655">
              <w:t>0,00</w:t>
            </w:r>
          </w:p>
        </w:tc>
        <w:tc>
          <w:tcPr>
            <w:tcW w:w="6662" w:type="dxa"/>
            <w:shd w:val="clear" w:color="auto" w:fill="auto"/>
            <w:vAlign w:val="center"/>
          </w:tcPr>
          <w:p w14:paraId="13A2BE61" w14:textId="77777777" w:rsidR="0002135B" w:rsidRPr="00AC230C" w:rsidRDefault="0002135B" w:rsidP="006B6122">
            <w:pPr>
              <w:jc w:val="both"/>
            </w:pPr>
            <w:r w:rsidRPr="00AC230C">
              <w:t>Договор № 34 от 01.01.2022 с ФГБУ «Западно-Сибирское УГМС» на услуги по предоставлению метеорологической информации (стр. 1339 том 4). Стоимость договора 61,08</w:t>
            </w:r>
            <w:r>
              <w:t> </w:t>
            </w:r>
            <w:r w:rsidRPr="00AC230C">
              <w:t>тыс.</w:t>
            </w:r>
            <w:r>
              <w:t> </w:t>
            </w:r>
            <w:r w:rsidRPr="00AC230C">
              <w:t>руб. Срок оказания услуг с 01.01.2022 по</w:t>
            </w:r>
            <w:r>
              <w:t> </w:t>
            </w:r>
            <w:r w:rsidRPr="00AC230C">
              <w:t>15.05.2022.</w:t>
            </w:r>
          </w:p>
          <w:p w14:paraId="656E4B1B" w14:textId="77777777" w:rsidR="0002135B" w:rsidRDefault="0002135B" w:rsidP="006B6122">
            <w:pPr>
              <w:jc w:val="both"/>
            </w:pPr>
            <w:r w:rsidRPr="00AC230C">
              <w:t>Договор № 35 от 01.01.2022 с ФГБУ «Западно-Сибирское УГМС» на услуги по предоставлению метеорологической информации с приложением счета-фактуры и акта выполненных услуг (стр. 1344 том 4). Стоимость договора 48,86 тыс. руб. Срок оказания услуг с 15.09.2022 по</w:t>
            </w:r>
            <w:r>
              <w:t> </w:t>
            </w:r>
            <w:r w:rsidRPr="00AC230C">
              <w:t>31.12.2022.</w:t>
            </w:r>
          </w:p>
          <w:p w14:paraId="534429AB" w14:textId="77777777" w:rsidR="0002135B" w:rsidRDefault="0002135B" w:rsidP="006B6122">
            <w:pPr>
              <w:jc w:val="both"/>
            </w:pPr>
            <w:r>
              <w:t>Корректировка предложения предприятия отсутствует.</w:t>
            </w:r>
          </w:p>
        </w:tc>
      </w:tr>
      <w:tr w:rsidR="0002135B" w:rsidRPr="00336967" w14:paraId="5FC140B1" w14:textId="77777777" w:rsidTr="006B6122">
        <w:tc>
          <w:tcPr>
            <w:tcW w:w="817" w:type="dxa"/>
            <w:shd w:val="clear" w:color="auto" w:fill="auto"/>
            <w:vAlign w:val="center"/>
          </w:tcPr>
          <w:p w14:paraId="77AB97E2" w14:textId="77777777" w:rsidR="0002135B" w:rsidRDefault="0002135B" w:rsidP="006B6122">
            <w:pPr>
              <w:tabs>
                <w:tab w:val="left" w:pos="1890"/>
              </w:tabs>
              <w:ind w:left="-27" w:right="-108"/>
              <w:jc w:val="center"/>
            </w:pPr>
            <w:r>
              <w:t>11.</w:t>
            </w:r>
          </w:p>
        </w:tc>
        <w:tc>
          <w:tcPr>
            <w:tcW w:w="2835" w:type="dxa"/>
            <w:shd w:val="clear" w:color="auto" w:fill="auto"/>
            <w:vAlign w:val="center"/>
          </w:tcPr>
          <w:p w14:paraId="0CEEA06E" w14:textId="77777777" w:rsidR="0002135B" w:rsidRPr="00BA1E34" w:rsidRDefault="0002135B" w:rsidP="006B6122">
            <w:r w:rsidRPr="00BA1E34">
              <w:t>Программы ЭВМ</w:t>
            </w:r>
          </w:p>
        </w:tc>
        <w:tc>
          <w:tcPr>
            <w:tcW w:w="1559" w:type="dxa"/>
            <w:shd w:val="clear" w:color="auto" w:fill="auto"/>
            <w:vAlign w:val="center"/>
          </w:tcPr>
          <w:p w14:paraId="398D6205" w14:textId="77777777" w:rsidR="0002135B" w:rsidRPr="00296655" w:rsidRDefault="0002135B" w:rsidP="006B6122">
            <w:pPr>
              <w:jc w:val="center"/>
            </w:pPr>
            <w:r w:rsidRPr="00296655">
              <w:t>4,45</w:t>
            </w:r>
          </w:p>
        </w:tc>
        <w:tc>
          <w:tcPr>
            <w:tcW w:w="1560" w:type="dxa"/>
            <w:shd w:val="clear" w:color="auto" w:fill="auto"/>
            <w:vAlign w:val="center"/>
          </w:tcPr>
          <w:p w14:paraId="7FF62D48" w14:textId="77777777" w:rsidR="0002135B" w:rsidRPr="00296655" w:rsidRDefault="0002135B" w:rsidP="006B6122">
            <w:pPr>
              <w:jc w:val="center"/>
            </w:pPr>
            <w:r w:rsidRPr="00296655">
              <w:t>4,45</w:t>
            </w:r>
          </w:p>
        </w:tc>
        <w:tc>
          <w:tcPr>
            <w:tcW w:w="1701" w:type="dxa"/>
            <w:shd w:val="clear" w:color="auto" w:fill="auto"/>
            <w:vAlign w:val="center"/>
          </w:tcPr>
          <w:p w14:paraId="223430B3" w14:textId="77777777" w:rsidR="0002135B" w:rsidRPr="00296655" w:rsidRDefault="0002135B" w:rsidP="006B6122">
            <w:pPr>
              <w:jc w:val="center"/>
            </w:pPr>
            <w:r w:rsidRPr="00296655">
              <w:t>0,00</w:t>
            </w:r>
          </w:p>
        </w:tc>
        <w:tc>
          <w:tcPr>
            <w:tcW w:w="6662" w:type="dxa"/>
            <w:shd w:val="clear" w:color="auto" w:fill="auto"/>
            <w:vAlign w:val="center"/>
          </w:tcPr>
          <w:p w14:paraId="473CFB26" w14:textId="77777777" w:rsidR="0002135B" w:rsidRPr="00AC230C" w:rsidRDefault="0002135B" w:rsidP="006B6122">
            <w:pPr>
              <w:tabs>
                <w:tab w:val="left" w:pos="1890"/>
              </w:tabs>
              <w:jc w:val="both"/>
            </w:pPr>
            <w:r w:rsidRPr="00AC230C">
              <w:t>Расчет расходов на электронную отчетность (лицензия, электронная подпись) на 2022 год (стр. 1351 том 4).</w:t>
            </w:r>
          </w:p>
          <w:p w14:paraId="097BBC85" w14:textId="77777777" w:rsidR="0002135B" w:rsidRDefault="0002135B" w:rsidP="006B6122">
            <w:pPr>
              <w:tabs>
                <w:tab w:val="left" w:pos="1890"/>
              </w:tabs>
              <w:jc w:val="both"/>
            </w:pPr>
            <w:r w:rsidRPr="00AC230C">
              <w:t>Лицензионный договор № 1542/21 от 01.08.2021 с АО «ПФ «СКБ Контур» на право использования программы для ЭВМ с</w:t>
            </w:r>
            <w:r>
              <w:t> </w:t>
            </w:r>
            <w:r w:rsidRPr="00AC230C">
              <w:t>приложением счетов-фактур (стр. 1352 том 4).</w:t>
            </w:r>
          </w:p>
          <w:p w14:paraId="6AFBFA61" w14:textId="77777777" w:rsidR="0002135B" w:rsidRPr="00336967" w:rsidRDefault="0002135B" w:rsidP="006B6122">
            <w:pPr>
              <w:tabs>
                <w:tab w:val="left" w:pos="1890"/>
              </w:tabs>
              <w:jc w:val="both"/>
            </w:pPr>
            <w:r>
              <w:t>Корректировка предложения предприятия отсутствует.</w:t>
            </w:r>
          </w:p>
        </w:tc>
      </w:tr>
      <w:tr w:rsidR="0002135B" w:rsidRPr="00336967" w14:paraId="5A59590A" w14:textId="77777777" w:rsidTr="006B6122">
        <w:tc>
          <w:tcPr>
            <w:tcW w:w="817" w:type="dxa"/>
            <w:shd w:val="clear" w:color="auto" w:fill="auto"/>
            <w:vAlign w:val="center"/>
          </w:tcPr>
          <w:p w14:paraId="13DB9E0B" w14:textId="77777777" w:rsidR="0002135B" w:rsidRDefault="0002135B" w:rsidP="006B6122">
            <w:pPr>
              <w:tabs>
                <w:tab w:val="left" w:pos="1890"/>
              </w:tabs>
              <w:ind w:left="-27" w:right="-108"/>
              <w:jc w:val="center"/>
            </w:pPr>
            <w:r>
              <w:t>12.</w:t>
            </w:r>
          </w:p>
        </w:tc>
        <w:tc>
          <w:tcPr>
            <w:tcW w:w="2835" w:type="dxa"/>
            <w:shd w:val="clear" w:color="auto" w:fill="auto"/>
            <w:vAlign w:val="center"/>
          </w:tcPr>
          <w:p w14:paraId="6B4ADA5E" w14:textId="77777777" w:rsidR="0002135B" w:rsidRPr="00BA1E34" w:rsidRDefault="0002135B" w:rsidP="006B6122">
            <w:r w:rsidRPr="00BA1E34">
              <w:t>Объявления в СМИ</w:t>
            </w:r>
          </w:p>
        </w:tc>
        <w:tc>
          <w:tcPr>
            <w:tcW w:w="1559" w:type="dxa"/>
            <w:shd w:val="clear" w:color="auto" w:fill="auto"/>
            <w:vAlign w:val="center"/>
          </w:tcPr>
          <w:p w14:paraId="31A84834" w14:textId="77777777" w:rsidR="0002135B" w:rsidRPr="00296655" w:rsidRDefault="0002135B" w:rsidP="006B6122">
            <w:pPr>
              <w:jc w:val="center"/>
            </w:pPr>
            <w:r w:rsidRPr="00296655">
              <w:t>23,63</w:t>
            </w:r>
          </w:p>
        </w:tc>
        <w:tc>
          <w:tcPr>
            <w:tcW w:w="1560" w:type="dxa"/>
            <w:shd w:val="clear" w:color="auto" w:fill="auto"/>
            <w:vAlign w:val="center"/>
          </w:tcPr>
          <w:p w14:paraId="1FE6B6B4" w14:textId="77777777" w:rsidR="0002135B" w:rsidRPr="00296655" w:rsidRDefault="0002135B" w:rsidP="006B6122">
            <w:pPr>
              <w:jc w:val="center"/>
            </w:pPr>
            <w:r w:rsidRPr="00296655">
              <w:t>23,63</w:t>
            </w:r>
          </w:p>
        </w:tc>
        <w:tc>
          <w:tcPr>
            <w:tcW w:w="1701" w:type="dxa"/>
            <w:shd w:val="clear" w:color="auto" w:fill="auto"/>
            <w:vAlign w:val="center"/>
          </w:tcPr>
          <w:p w14:paraId="70FBD9A0" w14:textId="77777777" w:rsidR="0002135B" w:rsidRPr="00296655" w:rsidRDefault="0002135B" w:rsidP="006B6122">
            <w:pPr>
              <w:jc w:val="center"/>
            </w:pPr>
            <w:r w:rsidRPr="00296655">
              <w:t>0,00</w:t>
            </w:r>
          </w:p>
        </w:tc>
        <w:tc>
          <w:tcPr>
            <w:tcW w:w="6662" w:type="dxa"/>
            <w:shd w:val="clear" w:color="auto" w:fill="auto"/>
            <w:vAlign w:val="center"/>
          </w:tcPr>
          <w:p w14:paraId="08D8BED9" w14:textId="77777777" w:rsidR="0002135B" w:rsidRPr="00C93054" w:rsidRDefault="0002135B" w:rsidP="006B6122">
            <w:pPr>
              <w:tabs>
                <w:tab w:val="left" w:pos="1890"/>
              </w:tabs>
              <w:jc w:val="both"/>
            </w:pPr>
            <w:r w:rsidRPr="00C93054">
              <w:t>Расчет расходов на услуги СМИ на 2022 год (стр. 1367 том 4).</w:t>
            </w:r>
          </w:p>
          <w:p w14:paraId="7E1E37B6" w14:textId="77777777" w:rsidR="0002135B" w:rsidRPr="00C93054" w:rsidRDefault="0002135B" w:rsidP="006B6122">
            <w:pPr>
              <w:tabs>
                <w:tab w:val="left" w:pos="1890"/>
              </w:tabs>
              <w:jc w:val="both"/>
            </w:pPr>
            <w:r w:rsidRPr="00C93054">
              <w:t>Договор № 538 от 02.09.2021 с ООО «Студия ТВ-ГИЦ» на</w:t>
            </w:r>
            <w:r>
              <w:t> </w:t>
            </w:r>
            <w:r w:rsidRPr="00C93054">
              <w:t>услуги по размещению информационных материалов (стр.</w:t>
            </w:r>
            <w:r>
              <w:t> </w:t>
            </w:r>
            <w:r w:rsidRPr="00C93054">
              <w:t>1368 том 4).</w:t>
            </w:r>
          </w:p>
          <w:p w14:paraId="684C39C0" w14:textId="77777777" w:rsidR="0002135B" w:rsidRDefault="0002135B" w:rsidP="006B6122">
            <w:pPr>
              <w:tabs>
                <w:tab w:val="left" w:pos="1890"/>
              </w:tabs>
              <w:jc w:val="both"/>
            </w:pPr>
            <w:r w:rsidRPr="00C93054">
              <w:lastRenderedPageBreak/>
              <w:t>Отчет по проводкам за 9 месяцев 2021 года (стр. 1370 том 4).</w:t>
            </w:r>
          </w:p>
          <w:p w14:paraId="4F5065AC" w14:textId="77777777" w:rsidR="0002135B" w:rsidRPr="00336967" w:rsidRDefault="0002135B" w:rsidP="006B6122">
            <w:pPr>
              <w:tabs>
                <w:tab w:val="left" w:pos="1890"/>
              </w:tabs>
              <w:jc w:val="both"/>
            </w:pPr>
            <w:r>
              <w:t>Корректировка предложения предприятия отсутствует.</w:t>
            </w:r>
          </w:p>
        </w:tc>
      </w:tr>
      <w:tr w:rsidR="0002135B" w:rsidRPr="00336967" w14:paraId="3947771E" w14:textId="77777777" w:rsidTr="006B6122">
        <w:tc>
          <w:tcPr>
            <w:tcW w:w="817" w:type="dxa"/>
            <w:shd w:val="clear" w:color="auto" w:fill="auto"/>
            <w:vAlign w:val="center"/>
          </w:tcPr>
          <w:p w14:paraId="30B9C181" w14:textId="77777777" w:rsidR="0002135B" w:rsidRDefault="0002135B" w:rsidP="006B6122">
            <w:pPr>
              <w:tabs>
                <w:tab w:val="left" w:pos="1890"/>
              </w:tabs>
              <w:ind w:left="-27" w:right="-108"/>
              <w:jc w:val="center"/>
            </w:pPr>
            <w:r>
              <w:lastRenderedPageBreak/>
              <w:t>13.</w:t>
            </w:r>
          </w:p>
        </w:tc>
        <w:tc>
          <w:tcPr>
            <w:tcW w:w="2835" w:type="dxa"/>
            <w:shd w:val="clear" w:color="auto" w:fill="auto"/>
            <w:vAlign w:val="center"/>
          </w:tcPr>
          <w:p w14:paraId="614148C7" w14:textId="77777777" w:rsidR="0002135B" w:rsidRPr="00BA1E34" w:rsidRDefault="0002135B" w:rsidP="006B6122">
            <w:r w:rsidRPr="00BA1E34">
              <w:t>Программа Гранд Смета</w:t>
            </w:r>
          </w:p>
        </w:tc>
        <w:tc>
          <w:tcPr>
            <w:tcW w:w="1559" w:type="dxa"/>
            <w:shd w:val="clear" w:color="auto" w:fill="auto"/>
            <w:vAlign w:val="center"/>
          </w:tcPr>
          <w:p w14:paraId="2091EF1C" w14:textId="77777777" w:rsidR="0002135B" w:rsidRPr="00296655" w:rsidRDefault="0002135B" w:rsidP="006B6122">
            <w:pPr>
              <w:jc w:val="center"/>
            </w:pPr>
            <w:r w:rsidRPr="00296655">
              <w:t>37,00</w:t>
            </w:r>
          </w:p>
        </w:tc>
        <w:tc>
          <w:tcPr>
            <w:tcW w:w="1560" w:type="dxa"/>
            <w:shd w:val="clear" w:color="auto" w:fill="auto"/>
            <w:vAlign w:val="center"/>
          </w:tcPr>
          <w:p w14:paraId="198EBF78" w14:textId="77777777" w:rsidR="0002135B" w:rsidRPr="00296655" w:rsidRDefault="0002135B" w:rsidP="006B6122">
            <w:pPr>
              <w:jc w:val="center"/>
            </w:pPr>
            <w:r w:rsidRPr="00296655">
              <w:t>37,00</w:t>
            </w:r>
          </w:p>
        </w:tc>
        <w:tc>
          <w:tcPr>
            <w:tcW w:w="1701" w:type="dxa"/>
            <w:shd w:val="clear" w:color="auto" w:fill="auto"/>
            <w:vAlign w:val="center"/>
          </w:tcPr>
          <w:p w14:paraId="14541E36" w14:textId="77777777" w:rsidR="0002135B" w:rsidRPr="00296655" w:rsidRDefault="0002135B" w:rsidP="006B6122">
            <w:pPr>
              <w:jc w:val="center"/>
            </w:pPr>
            <w:r w:rsidRPr="00296655">
              <w:t>0,00</w:t>
            </w:r>
          </w:p>
        </w:tc>
        <w:tc>
          <w:tcPr>
            <w:tcW w:w="6662" w:type="dxa"/>
            <w:shd w:val="clear" w:color="auto" w:fill="auto"/>
            <w:vAlign w:val="center"/>
          </w:tcPr>
          <w:p w14:paraId="7A17B942" w14:textId="77777777" w:rsidR="0002135B" w:rsidRPr="00C93054" w:rsidRDefault="0002135B" w:rsidP="006B6122">
            <w:pPr>
              <w:tabs>
                <w:tab w:val="left" w:pos="1890"/>
              </w:tabs>
              <w:jc w:val="both"/>
            </w:pPr>
            <w:r w:rsidRPr="00C93054">
              <w:t>Счет-оферта ООО «ГРАНД-Смета Кемерово» (стр. 1375 том</w:t>
            </w:r>
            <w:r>
              <w:t> </w:t>
            </w:r>
            <w:r w:rsidRPr="00C93054">
              <w:t>4).</w:t>
            </w:r>
          </w:p>
          <w:p w14:paraId="7B2B094A" w14:textId="77777777" w:rsidR="0002135B" w:rsidRDefault="0002135B" w:rsidP="006B6122">
            <w:pPr>
              <w:tabs>
                <w:tab w:val="left" w:pos="1890"/>
              </w:tabs>
              <w:jc w:val="both"/>
            </w:pPr>
            <w:r w:rsidRPr="00C93054">
              <w:t>Сублицензионный договор № 42Кмр00523с от 13.05.2021 с</w:t>
            </w:r>
            <w:r>
              <w:t> </w:t>
            </w:r>
            <w:r w:rsidRPr="00C93054">
              <w:t>ООО «ГРАНД-Смета» (стр. 1375 том 4).</w:t>
            </w:r>
          </w:p>
          <w:p w14:paraId="3D1066E0" w14:textId="77777777" w:rsidR="0002135B" w:rsidRPr="00336967" w:rsidRDefault="0002135B" w:rsidP="006B6122">
            <w:pPr>
              <w:tabs>
                <w:tab w:val="left" w:pos="1890"/>
              </w:tabs>
              <w:jc w:val="both"/>
            </w:pPr>
            <w:r>
              <w:t>Корректировка предложения предприятия отсутствует.</w:t>
            </w:r>
          </w:p>
        </w:tc>
      </w:tr>
      <w:tr w:rsidR="0002135B" w:rsidRPr="00336967" w14:paraId="7B73BE20" w14:textId="77777777" w:rsidTr="006B6122">
        <w:tc>
          <w:tcPr>
            <w:tcW w:w="817" w:type="dxa"/>
            <w:shd w:val="clear" w:color="auto" w:fill="auto"/>
            <w:vAlign w:val="center"/>
          </w:tcPr>
          <w:p w14:paraId="05B18847" w14:textId="77777777" w:rsidR="0002135B" w:rsidRDefault="0002135B" w:rsidP="006B6122">
            <w:pPr>
              <w:tabs>
                <w:tab w:val="left" w:pos="1890"/>
              </w:tabs>
              <w:ind w:left="-27" w:right="-108"/>
              <w:jc w:val="center"/>
            </w:pPr>
            <w:r>
              <w:t>14.</w:t>
            </w:r>
          </w:p>
        </w:tc>
        <w:tc>
          <w:tcPr>
            <w:tcW w:w="2835" w:type="dxa"/>
            <w:shd w:val="clear" w:color="auto" w:fill="auto"/>
            <w:vAlign w:val="center"/>
          </w:tcPr>
          <w:p w14:paraId="06C5BF1F" w14:textId="77777777" w:rsidR="0002135B" w:rsidRPr="00BA1E34" w:rsidRDefault="0002135B" w:rsidP="006B6122">
            <w:r w:rsidRPr="00BA1E34">
              <w:t>Услуги нотариуса</w:t>
            </w:r>
          </w:p>
        </w:tc>
        <w:tc>
          <w:tcPr>
            <w:tcW w:w="1559" w:type="dxa"/>
            <w:shd w:val="clear" w:color="auto" w:fill="auto"/>
            <w:vAlign w:val="center"/>
          </w:tcPr>
          <w:p w14:paraId="6B41CBFF" w14:textId="77777777" w:rsidR="0002135B" w:rsidRPr="00296655" w:rsidRDefault="0002135B" w:rsidP="006B6122">
            <w:pPr>
              <w:jc w:val="center"/>
            </w:pPr>
            <w:r w:rsidRPr="00296655">
              <w:t>17,30</w:t>
            </w:r>
          </w:p>
        </w:tc>
        <w:tc>
          <w:tcPr>
            <w:tcW w:w="1560" w:type="dxa"/>
            <w:shd w:val="clear" w:color="auto" w:fill="auto"/>
            <w:vAlign w:val="center"/>
          </w:tcPr>
          <w:p w14:paraId="563BD744" w14:textId="77777777" w:rsidR="0002135B" w:rsidRPr="00296655" w:rsidRDefault="0002135B" w:rsidP="006B6122">
            <w:pPr>
              <w:jc w:val="center"/>
            </w:pPr>
            <w:r w:rsidRPr="00296655">
              <w:t>17,30</w:t>
            </w:r>
          </w:p>
        </w:tc>
        <w:tc>
          <w:tcPr>
            <w:tcW w:w="1701" w:type="dxa"/>
            <w:shd w:val="clear" w:color="auto" w:fill="auto"/>
            <w:vAlign w:val="center"/>
          </w:tcPr>
          <w:p w14:paraId="50BE3F9E" w14:textId="77777777" w:rsidR="0002135B" w:rsidRPr="00296655" w:rsidRDefault="0002135B" w:rsidP="006B6122">
            <w:pPr>
              <w:jc w:val="center"/>
            </w:pPr>
            <w:r w:rsidRPr="00296655">
              <w:t>0,00</w:t>
            </w:r>
          </w:p>
        </w:tc>
        <w:tc>
          <w:tcPr>
            <w:tcW w:w="6662" w:type="dxa"/>
            <w:shd w:val="clear" w:color="auto" w:fill="auto"/>
            <w:vAlign w:val="center"/>
          </w:tcPr>
          <w:p w14:paraId="2D9B6A2A" w14:textId="77777777" w:rsidR="0002135B" w:rsidRPr="00C93054" w:rsidRDefault="0002135B" w:rsidP="006B6122">
            <w:pPr>
              <w:tabs>
                <w:tab w:val="left" w:pos="1890"/>
              </w:tabs>
              <w:jc w:val="both"/>
            </w:pPr>
            <w:r w:rsidRPr="00C93054">
              <w:t>Расчет расходов на нотариальные услуги на 2022 год (стр.</w:t>
            </w:r>
            <w:r>
              <w:t> </w:t>
            </w:r>
            <w:r w:rsidRPr="00C93054">
              <w:t>1379 том 4).</w:t>
            </w:r>
          </w:p>
          <w:p w14:paraId="3E4497F6" w14:textId="77777777" w:rsidR="0002135B" w:rsidRPr="00C93054" w:rsidRDefault="0002135B" w:rsidP="006B6122">
            <w:pPr>
              <w:tabs>
                <w:tab w:val="left" w:pos="1890"/>
              </w:tabs>
              <w:jc w:val="both"/>
            </w:pPr>
            <w:r w:rsidRPr="00C93054">
              <w:t>Квитанция об оплате от 03.09.2017 (стр. 1380 том 4).</w:t>
            </w:r>
          </w:p>
          <w:p w14:paraId="688695E0" w14:textId="77777777" w:rsidR="0002135B" w:rsidRDefault="0002135B" w:rsidP="006B6122">
            <w:pPr>
              <w:tabs>
                <w:tab w:val="left" w:pos="1890"/>
              </w:tabs>
              <w:jc w:val="both"/>
            </w:pPr>
            <w:r w:rsidRPr="00C93054">
              <w:t>Цены на услуги нотариуса г. Юрги (стр. 1381 том 4).</w:t>
            </w:r>
          </w:p>
          <w:p w14:paraId="0E30A698" w14:textId="77777777" w:rsidR="0002135B" w:rsidRPr="00336967" w:rsidRDefault="0002135B" w:rsidP="006B6122">
            <w:pPr>
              <w:tabs>
                <w:tab w:val="left" w:pos="1890"/>
              </w:tabs>
              <w:jc w:val="both"/>
            </w:pPr>
            <w:r>
              <w:t>Корректировка предложения предприятия отсутствует.</w:t>
            </w:r>
          </w:p>
        </w:tc>
      </w:tr>
      <w:tr w:rsidR="0002135B" w:rsidRPr="00336967" w14:paraId="753D7B5E" w14:textId="77777777" w:rsidTr="006B6122">
        <w:tc>
          <w:tcPr>
            <w:tcW w:w="817" w:type="dxa"/>
            <w:shd w:val="clear" w:color="auto" w:fill="auto"/>
            <w:vAlign w:val="center"/>
          </w:tcPr>
          <w:p w14:paraId="2251D893" w14:textId="77777777" w:rsidR="0002135B" w:rsidRDefault="0002135B" w:rsidP="006B6122">
            <w:pPr>
              <w:tabs>
                <w:tab w:val="left" w:pos="1890"/>
              </w:tabs>
              <w:ind w:left="-27" w:right="-108"/>
              <w:jc w:val="center"/>
            </w:pPr>
            <w:r>
              <w:t>15.</w:t>
            </w:r>
          </w:p>
        </w:tc>
        <w:tc>
          <w:tcPr>
            <w:tcW w:w="2835" w:type="dxa"/>
            <w:shd w:val="clear" w:color="auto" w:fill="auto"/>
            <w:vAlign w:val="center"/>
          </w:tcPr>
          <w:p w14:paraId="38EE3820" w14:textId="77777777" w:rsidR="0002135B" w:rsidRPr="00BA1E34" w:rsidRDefault="0002135B" w:rsidP="006B6122">
            <w:r w:rsidRPr="00BA1E34">
              <w:t>Ремонт и диагностика оргтехники</w:t>
            </w:r>
          </w:p>
        </w:tc>
        <w:tc>
          <w:tcPr>
            <w:tcW w:w="1559" w:type="dxa"/>
            <w:shd w:val="clear" w:color="auto" w:fill="auto"/>
            <w:vAlign w:val="center"/>
          </w:tcPr>
          <w:p w14:paraId="25EBEA5C" w14:textId="77777777" w:rsidR="0002135B" w:rsidRPr="00296655" w:rsidRDefault="0002135B" w:rsidP="006B6122">
            <w:pPr>
              <w:jc w:val="center"/>
            </w:pPr>
            <w:r w:rsidRPr="00296655">
              <w:t>5,06</w:t>
            </w:r>
          </w:p>
        </w:tc>
        <w:tc>
          <w:tcPr>
            <w:tcW w:w="1560" w:type="dxa"/>
            <w:shd w:val="clear" w:color="auto" w:fill="auto"/>
            <w:vAlign w:val="center"/>
          </w:tcPr>
          <w:p w14:paraId="668A90E1" w14:textId="77777777" w:rsidR="0002135B" w:rsidRPr="00296655" w:rsidRDefault="0002135B" w:rsidP="006B6122">
            <w:pPr>
              <w:jc w:val="center"/>
            </w:pPr>
            <w:r w:rsidRPr="00296655">
              <w:t>5,06</w:t>
            </w:r>
          </w:p>
        </w:tc>
        <w:tc>
          <w:tcPr>
            <w:tcW w:w="1701" w:type="dxa"/>
            <w:shd w:val="clear" w:color="auto" w:fill="auto"/>
            <w:vAlign w:val="center"/>
          </w:tcPr>
          <w:p w14:paraId="6CE4F030" w14:textId="77777777" w:rsidR="0002135B" w:rsidRPr="00296655" w:rsidRDefault="0002135B" w:rsidP="006B6122">
            <w:pPr>
              <w:jc w:val="center"/>
            </w:pPr>
            <w:r w:rsidRPr="00296655">
              <w:t>0,00</w:t>
            </w:r>
          </w:p>
        </w:tc>
        <w:tc>
          <w:tcPr>
            <w:tcW w:w="6662" w:type="dxa"/>
            <w:shd w:val="clear" w:color="auto" w:fill="auto"/>
            <w:vAlign w:val="center"/>
          </w:tcPr>
          <w:p w14:paraId="25DF4339" w14:textId="77777777" w:rsidR="0002135B" w:rsidRPr="00C93054" w:rsidRDefault="0002135B" w:rsidP="006B6122">
            <w:pPr>
              <w:tabs>
                <w:tab w:val="left" w:pos="1890"/>
              </w:tabs>
              <w:jc w:val="both"/>
            </w:pPr>
            <w:r w:rsidRPr="00C93054">
              <w:t>Расчет расходов на ремонт и профилактику оргтехники на</w:t>
            </w:r>
            <w:r>
              <w:t> </w:t>
            </w:r>
            <w:r w:rsidRPr="00C93054">
              <w:t>2022 год (стр. 1389 том 4).</w:t>
            </w:r>
          </w:p>
          <w:p w14:paraId="012296D6" w14:textId="77777777" w:rsidR="0002135B" w:rsidRDefault="0002135B" w:rsidP="006B6122">
            <w:pPr>
              <w:tabs>
                <w:tab w:val="left" w:pos="1890"/>
              </w:tabs>
              <w:jc w:val="both"/>
            </w:pPr>
            <w:r w:rsidRPr="00C93054">
              <w:t xml:space="preserve">Договор № 14 от 01.09.2021 с ООО «Ривакс» на ремонт и профилактику оргтехники (стр. 1390 том 4). </w:t>
            </w:r>
            <w:r>
              <w:t>Ср</w:t>
            </w:r>
            <w:r w:rsidRPr="00C93054">
              <w:t>ок действия договора по 31.12.2021 с автопролонгацией.</w:t>
            </w:r>
          </w:p>
          <w:p w14:paraId="27013AE7" w14:textId="77777777" w:rsidR="0002135B" w:rsidRPr="00336967" w:rsidRDefault="0002135B" w:rsidP="006B6122">
            <w:pPr>
              <w:tabs>
                <w:tab w:val="left" w:pos="1890"/>
              </w:tabs>
              <w:jc w:val="both"/>
            </w:pPr>
            <w:r>
              <w:t>Корректировка предложения предприятия отсутствует.</w:t>
            </w:r>
          </w:p>
        </w:tc>
      </w:tr>
      <w:tr w:rsidR="0002135B" w:rsidRPr="00336967" w14:paraId="08CEE4ED" w14:textId="77777777" w:rsidTr="006B6122">
        <w:tc>
          <w:tcPr>
            <w:tcW w:w="817" w:type="dxa"/>
            <w:shd w:val="clear" w:color="auto" w:fill="auto"/>
            <w:vAlign w:val="center"/>
          </w:tcPr>
          <w:p w14:paraId="52B2CD7B" w14:textId="77777777" w:rsidR="0002135B" w:rsidRDefault="0002135B" w:rsidP="006B6122">
            <w:pPr>
              <w:tabs>
                <w:tab w:val="left" w:pos="1890"/>
              </w:tabs>
              <w:ind w:left="-27" w:right="-108"/>
              <w:jc w:val="center"/>
            </w:pPr>
            <w:r>
              <w:t>16.</w:t>
            </w:r>
          </w:p>
        </w:tc>
        <w:tc>
          <w:tcPr>
            <w:tcW w:w="2835" w:type="dxa"/>
            <w:shd w:val="clear" w:color="auto" w:fill="auto"/>
            <w:vAlign w:val="center"/>
          </w:tcPr>
          <w:p w14:paraId="3081C160" w14:textId="77777777" w:rsidR="0002135B" w:rsidRPr="00BA1E34" w:rsidRDefault="0002135B" w:rsidP="006B6122">
            <w:r w:rsidRPr="00BA1E34">
              <w:t>Аренда сотовых телефонов</w:t>
            </w:r>
          </w:p>
        </w:tc>
        <w:tc>
          <w:tcPr>
            <w:tcW w:w="1559" w:type="dxa"/>
            <w:shd w:val="clear" w:color="auto" w:fill="auto"/>
            <w:vAlign w:val="center"/>
          </w:tcPr>
          <w:p w14:paraId="7CE4439B" w14:textId="77777777" w:rsidR="0002135B" w:rsidRPr="00296655" w:rsidRDefault="0002135B" w:rsidP="006B6122">
            <w:pPr>
              <w:jc w:val="center"/>
            </w:pPr>
            <w:r w:rsidRPr="00296655">
              <w:t>4,80</w:t>
            </w:r>
          </w:p>
        </w:tc>
        <w:tc>
          <w:tcPr>
            <w:tcW w:w="1560" w:type="dxa"/>
            <w:shd w:val="clear" w:color="auto" w:fill="auto"/>
            <w:vAlign w:val="center"/>
          </w:tcPr>
          <w:p w14:paraId="5C02994D" w14:textId="77777777" w:rsidR="0002135B" w:rsidRPr="00296655" w:rsidRDefault="0002135B" w:rsidP="006B6122">
            <w:pPr>
              <w:jc w:val="center"/>
            </w:pPr>
            <w:r w:rsidRPr="00296655">
              <w:t>0,00</w:t>
            </w:r>
          </w:p>
        </w:tc>
        <w:tc>
          <w:tcPr>
            <w:tcW w:w="1701" w:type="dxa"/>
            <w:shd w:val="clear" w:color="auto" w:fill="auto"/>
            <w:vAlign w:val="center"/>
          </w:tcPr>
          <w:p w14:paraId="6AC012E2" w14:textId="77777777" w:rsidR="0002135B" w:rsidRPr="00296655" w:rsidRDefault="0002135B" w:rsidP="006B6122">
            <w:pPr>
              <w:jc w:val="center"/>
            </w:pPr>
            <w:r w:rsidRPr="00296655">
              <w:t>-4,80</w:t>
            </w:r>
          </w:p>
        </w:tc>
        <w:tc>
          <w:tcPr>
            <w:tcW w:w="6662" w:type="dxa"/>
            <w:shd w:val="clear" w:color="auto" w:fill="auto"/>
            <w:vAlign w:val="center"/>
          </w:tcPr>
          <w:p w14:paraId="65A1683A" w14:textId="77777777" w:rsidR="0002135B" w:rsidRPr="002A6997" w:rsidRDefault="0002135B" w:rsidP="006B6122">
            <w:pPr>
              <w:tabs>
                <w:tab w:val="left" w:pos="1890"/>
              </w:tabs>
              <w:jc w:val="both"/>
            </w:pPr>
            <w:r w:rsidRPr="002A6997">
              <w:t>Расшифровка затрат на аренду сотовых телефонов (стр. 1391 том 4).</w:t>
            </w:r>
          </w:p>
          <w:p w14:paraId="7C286A22" w14:textId="77777777" w:rsidR="0002135B" w:rsidRDefault="0002135B" w:rsidP="006B6122">
            <w:pPr>
              <w:tabs>
                <w:tab w:val="left" w:pos="1890"/>
              </w:tabs>
              <w:jc w:val="both"/>
            </w:pPr>
            <w:r w:rsidRPr="002A6997">
              <w:t>Договоры аренды сотовых телефонов (</w:t>
            </w:r>
            <w:r>
              <w:t xml:space="preserve">стр. </w:t>
            </w:r>
            <w:r w:rsidRPr="002A6997">
              <w:t>1392 том 4).</w:t>
            </w:r>
          </w:p>
          <w:p w14:paraId="357C9E3A" w14:textId="77777777" w:rsidR="0002135B" w:rsidRPr="00336967" w:rsidRDefault="0002135B" w:rsidP="006B6122">
            <w:pPr>
              <w:tabs>
                <w:tab w:val="left" w:pos="1890"/>
              </w:tabs>
              <w:jc w:val="both"/>
            </w:pPr>
            <w:r w:rsidRPr="007E2E49">
              <w:t>Эксперты предлагаю исключить данные расходы из НВВ предприятия на 2022 год, так как организацией не представлены обосновывающие материалы по п. 45 Основ ценообразования.</w:t>
            </w:r>
          </w:p>
        </w:tc>
      </w:tr>
      <w:tr w:rsidR="0002135B" w:rsidRPr="00336967" w14:paraId="7FBD8D43" w14:textId="77777777" w:rsidTr="006B6122">
        <w:tc>
          <w:tcPr>
            <w:tcW w:w="817" w:type="dxa"/>
            <w:shd w:val="clear" w:color="auto" w:fill="auto"/>
            <w:vAlign w:val="center"/>
          </w:tcPr>
          <w:p w14:paraId="04310103" w14:textId="77777777" w:rsidR="0002135B" w:rsidRDefault="0002135B" w:rsidP="006B6122">
            <w:pPr>
              <w:tabs>
                <w:tab w:val="left" w:pos="1890"/>
              </w:tabs>
              <w:ind w:left="-27" w:right="-108"/>
              <w:jc w:val="center"/>
            </w:pPr>
            <w:r>
              <w:t>17.</w:t>
            </w:r>
          </w:p>
        </w:tc>
        <w:tc>
          <w:tcPr>
            <w:tcW w:w="2835" w:type="dxa"/>
            <w:shd w:val="clear" w:color="auto" w:fill="auto"/>
            <w:vAlign w:val="center"/>
          </w:tcPr>
          <w:p w14:paraId="67008A4F" w14:textId="77777777" w:rsidR="0002135B" w:rsidRPr="00BA1E34" w:rsidRDefault="0002135B" w:rsidP="006B6122">
            <w:r w:rsidRPr="00BA1E34">
              <w:t>Использование ЛЭРС УЧЕТ</w:t>
            </w:r>
          </w:p>
        </w:tc>
        <w:tc>
          <w:tcPr>
            <w:tcW w:w="1559" w:type="dxa"/>
            <w:shd w:val="clear" w:color="auto" w:fill="auto"/>
            <w:vAlign w:val="center"/>
          </w:tcPr>
          <w:p w14:paraId="1AC6D7B6" w14:textId="77777777" w:rsidR="0002135B" w:rsidRPr="00296655" w:rsidRDefault="0002135B" w:rsidP="006B6122">
            <w:pPr>
              <w:jc w:val="center"/>
            </w:pPr>
            <w:r w:rsidRPr="00296655">
              <w:t>6,30</w:t>
            </w:r>
          </w:p>
        </w:tc>
        <w:tc>
          <w:tcPr>
            <w:tcW w:w="1560" w:type="dxa"/>
            <w:shd w:val="clear" w:color="auto" w:fill="auto"/>
            <w:vAlign w:val="center"/>
          </w:tcPr>
          <w:p w14:paraId="594E20E1" w14:textId="77777777" w:rsidR="0002135B" w:rsidRPr="00296655" w:rsidRDefault="0002135B" w:rsidP="006B6122">
            <w:pPr>
              <w:jc w:val="center"/>
            </w:pPr>
            <w:r w:rsidRPr="00296655">
              <w:t>6,30</w:t>
            </w:r>
          </w:p>
        </w:tc>
        <w:tc>
          <w:tcPr>
            <w:tcW w:w="1701" w:type="dxa"/>
            <w:shd w:val="clear" w:color="auto" w:fill="auto"/>
            <w:vAlign w:val="center"/>
          </w:tcPr>
          <w:p w14:paraId="255047AF" w14:textId="77777777" w:rsidR="0002135B" w:rsidRPr="00296655" w:rsidRDefault="0002135B" w:rsidP="006B6122">
            <w:pPr>
              <w:jc w:val="center"/>
            </w:pPr>
            <w:r w:rsidRPr="00296655">
              <w:t>0,00</w:t>
            </w:r>
          </w:p>
        </w:tc>
        <w:tc>
          <w:tcPr>
            <w:tcW w:w="6662" w:type="dxa"/>
            <w:shd w:val="clear" w:color="auto" w:fill="auto"/>
            <w:vAlign w:val="center"/>
          </w:tcPr>
          <w:p w14:paraId="13DAC64A" w14:textId="77777777" w:rsidR="0002135B" w:rsidRPr="007E2E49" w:rsidRDefault="0002135B" w:rsidP="006B6122">
            <w:pPr>
              <w:jc w:val="both"/>
            </w:pPr>
            <w:r w:rsidRPr="007E2E49">
              <w:t>Пояснительная записка о необходимости использования ПАК</w:t>
            </w:r>
            <w:r>
              <w:t> </w:t>
            </w:r>
            <w:r w:rsidRPr="007E2E49">
              <w:t>«ЛЭРС УЧЁТ» (стр. 1431 том 4).</w:t>
            </w:r>
          </w:p>
          <w:p w14:paraId="4AF5C3D2" w14:textId="77777777" w:rsidR="0002135B" w:rsidRPr="007E2E49" w:rsidRDefault="0002135B" w:rsidP="006B6122">
            <w:pPr>
              <w:jc w:val="both"/>
            </w:pPr>
            <w:r w:rsidRPr="007E2E49">
              <w:lastRenderedPageBreak/>
              <w:t>Коммерческое предложение ООО «УК Коммунальщик» (стр.</w:t>
            </w:r>
            <w:r>
              <w:t> </w:t>
            </w:r>
            <w:r w:rsidRPr="007E2E49">
              <w:t>1432 том 4).</w:t>
            </w:r>
          </w:p>
          <w:p w14:paraId="51663F4E" w14:textId="77777777" w:rsidR="0002135B" w:rsidRPr="007E2E49" w:rsidRDefault="0002135B" w:rsidP="006B6122">
            <w:pPr>
              <w:jc w:val="both"/>
            </w:pPr>
            <w:r w:rsidRPr="007E2E49">
              <w:t>Договор № 2/ЛМ от 01.09.2021 с ООО «УК Коммунальщик» на оказание услуг мониторинга теплового режима (стр. 1434 том 4).</w:t>
            </w:r>
          </w:p>
          <w:p w14:paraId="5A978261" w14:textId="77777777" w:rsidR="0002135B" w:rsidRDefault="0002135B" w:rsidP="006B6122">
            <w:pPr>
              <w:jc w:val="both"/>
            </w:pPr>
            <w:r w:rsidRPr="007E2E49">
              <w:t>Отчет по проводкам за 2021 год (стр. 1443 том 4).</w:t>
            </w:r>
          </w:p>
          <w:p w14:paraId="0171A46D" w14:textId="77777777" w:rsidR="0002135B" w:rsidRPr="0034571A" w:rsidRDefault="0002135B" w:rsidP="006B6122">
            <w:pPr>
              <w:jc w:val="both"/>
            </w:pPr>
            <w:r>
              <w:t>Корректировка предложения предприятия отсутствует.</w:t>
            </w:r>
          </w:p>
        </w:tc>
      </w:tr>
      <w:tr w:rsidR="0002135B" w:rsidRPr="00336967" w14:paraId="647BA86D" w14:textId="77777777" w:rsidTr="006B6122">
        <w:tc>
          <w:tcPr>
            <w:tcW w:w="817" w:type="dxa"/>
            <w:shd w:val="clear" w:color="auto" w:fill="auto"/>
            <w:vAlign w:val="center"/>
          </w:tcPr>
          <w:p w14:paraId="25E12EDD" w14:textId="77777777" w:rsidR="0002135B" w:rsidRPr="00336967" w:rsidRDefault="0002135B" w:rsidP="006B6122">
            <w:pPr>
              <w:tabs>
                <w:tab w:val="left" w:pos="1890"/>
              </w:tabs>
              <w:jc w:val="both"/>
            </w:pPr>
          </w:p>
        </w:tc>
        <w:tc>
          <w:tcPr>
            <w:tcW w:w="2835" w:type="dxa"/>
            <w:shd w:val="clear" w:color="auto" w:fill="auto"/>
            <w:vAlign w:val="center"/>
          </w:tcPr>
          <w:p w14:paraId="4ACFAC7A" w14:textId="77777777" w:rsidR="0002135B" w:rsidRPr="00336967" w:rsidRDefault="0002135B" w:rsidP="006B6122">
            <w:pPr>
              <w:tabs>
                <w:tab w:val="left" w:pos="1890"/>
              </w:tabs>
            </w:pPr>
            <w:r w:rsidRPr="00336967">
              <w:t>Итого</w:t>
            </w:r>
          </w:p>
        </w:tc>
        <w:tc>
          <w:tcPr>
            <w:tcW w:w="1559" w:type="dxa"/>
            <w:shd w:val="clear" w:color="auto" w:fill="auto"/>
            <w:vAlign w:val="center"/>
          </w:tcPr>
          <w:p w14:paraId="1C189625" w14:textId="77777777" w:rsidR="0002135B" w:rsidRPr="00336967" w:rsidRDefault="0002135B" w:rsidP="006B6122">
            <w:pPr>
              <w:tabs>
                <w:tab w:val="left" w:pos="1890"/>
              </w:tabs>
              <w:jc w:val="center"/>
            </w:pPr>
            <w:r>
              <w:t>4 735,30</w:t>
            </w:r>
          </w:p>
        </w:tc>
        <w:tc>
          <w:tcPr>
            <w:tcW w:w="1560" w:type="dxa"/>
            <w:shd w:val="clear" w:color="auto" w:fill="auto"/>
            <w:vAlign w:val="center"/>
          </w:tcPr>
          <w:p w14:paraId="7644CA67" w14:textId="77777777" w:rsidR="0002135B" w:rsidRPr="00336967" w:rsidRDefault="0002135B" w:rsidP="006B6122">
            <w:pPr>
              <w:tabs>
                <w:tab w:val="left" w:pos="1890"/>
              </w:tabs>
              <w:jc w:val="center"/>
            </w:pPr>
            <w:r>
              <w:t>4 488,72</w:t>
            </w:r>
          </w:p>
        </w:tc>
        <w:tc>
          <w:tcPr>
            <w:tcW w:w="1701" w:type="dxa"/>
            <w:shd w:val="clear" w:color="auto" w:fill="auto"/>
            <w:vAlign w:val="center"/>
          </w:tcPr>
          <w:p w14:paraId="4815BDC4" w14:textId="77777777" w:rsidR="0002135B" w:rsidRPr="00336967" w:rsidRDefault="0002135B" w:rsidP="006B6122">
            <w:pPr>
              <w:tabs>
                <w:tab w:val="left" w:pos="1890"/>
              </w:tabs>
              <w:jc w:val="center"/>
            </w:pPr>
            <w:r>
              <w:t>-246,58</w:t>
            </w:r>
          </w:p>
        </w:tc>
        <w:tc>
          <w:tcPr>
            <w:tcW w:w="6662" w:type="dxa"/>
            <w:shd w:val="clear" w:color="auto" w:fill="auto"/>
            <w:vAlign w:val="center"/>
          </w:tcPr>
          <w:p w14:paraId="051DD4DC" w14:textId="77777777" w:rsidR="0002135B" w:rsidRPr="00336967" w:rsidRDefault="0002135B" w:rsidP="006B6122">
            <w:pPr>
              <w:tabs>
                <w:tab w:val="left" w:pos="1890"/>
              </w:tabs>
              <w:jc w:val="both"/>
            </w:pPr>
          </w:p>
        </w:tc>
      </w:tr>
    </w:tbl>
    <w:p w14:paraId="76F959C0" w14:textId="77777777" w:rsidR="0002135B" w:rsidRDefault="0002135B" w:rsidP="0002135B">
      <w:pPr>
        <w:widowControl w:val="0"/>
        <w:tabs>
          <w:tab w:val="left" w:pos="1890"/>
        </w:tabs>
        <w:ind w:firstLine="851"/>
        <w:jc w:val="both"/>
      </w:pPr>
    </w:p>
    <w:p w14:paraId="56F51A21" w14:textId="77777777" w:rsidR="0002135B" w:rsidRDefault="0002135B" w:rsidP="0002135B">
      <w:pPr>
        <w:ind w:firstLine="851"/>
        <w:jc w:val="both"/>
      </w:pPr>
    </w:p>
    <w:p w14:paraId="13F835BD" w14:textId="77777777" w:rsidR="0002135B" w:rsidRDefault="0002135B" w:rsidP="0002135B">
      <w:pPr>
        <w:ind w:firstLine="851"/>
        <w:jc w:val="both"/>
      </w:pPr>
    </w:p>
    <w:p w14:paraId="34324DA8" w14:textId="77777777" w:rsidR="0002135B" w:rsidRDefault="0002135B" w:rsidP="0002135B">
      <w:pPr>
        <w:tabs>
          <w:tab w:val="left" w:pos="1890"/>
        </w:tabs>
        <w:ind w:firstLine="720"/>
        <w:jc w:val="both"/>
      </w:pPr>
    </w:p>
    <w:p w14:paraId="08D9F024" w14:textId="77777777" w:rsidR="0002135B" w:rsidRDefault="0002135B" w:rsidP="0002135B">
      <w:pPr>
        <w:tabs>
          <w:tab w:val="left" w:pos="1890"/>
        </w:tabs>
        <w:ind w:firstLine="720"/>
        <w:jc w:val="both"/>
      </w:pPr>
    </w:p>
    <w:p w14:paraId="2BDE3AD8" w14:textId="77777777" w:rsidR="0002135B" w:rsidRDefault="0002135B" w:rsidP="0002135B">
      <w:pPr>
        <w:tabs>
          <w:tab w:val="left" w:pos="1890"/>
        </w:tabs>
        <w:ind w:firstLine="720"/>
        <w:jc w:val="both"/>
      </w:pPr>
    </w:p>
    <w:p w14:paraId="078438EE" w14:textId="77777777" w:rsidR="0002135B" w:rsidRDefault="0002135B" w:rsidP="0002135B">
      <w:pPr>
        <w:tabs>
          <w:tab w:val="left" w:pos="1890"/>
        </w:tabs>
        <w:ind w:firstLine="720"/>
        <w:jc w:val="both"/>
      </w:pPr>
    </w:p>
    <w:p w14:paraId="7688A85F" w14:textId="77777777" w:rsidR="0002135B" w:rsidRDefault="0002135B" w:rsidP="0002135B">
      <w:pPr>
        <w:tabs>
          <w:tab w:val="left" w:pos="1890"/>
        </w:tabs>
        <w:ind w:firstLine="720"/>
        <w:jc w:val="both"/>
      </w:pPr>
    </w:p>
    <w:p w14:paraId="73B04144" w14:textId="77777777" w:rsidR="0002135B" w:rsidRDefault="0002135B" w:rsidP="0002135B">
      <w:pPr>
        <w:tabs>
          <w:tab w:val="left" w:pos="1890"/>
        </w:tabs>
        <w:ind w:firstLine="720"/>
        <w:jc w:val="both"/>
      </w:pPr>
    </w:p>
    <w:p w14:paraId="4BC4B82D" w14:textId="77777777" w:rsidR="0002135B" w:rsidRDefault="0002135B" w:rsidP="0002135B">
      <w:pPr>
        <w:tabs>
          <w:tab w:val="left" w:pos="1890"/>
        </w:tabs>
        <w:ind w:firstLine="720"/>
        <w:jc w:val="both"/>
      </w:pPr>
    </w:p>
    <w:p w14:paraId="54DA7488" w14:textId="77777777" w:rsidR="0002135B" w:rsidRDefault="0002135B" w:rsidP="0002135B">
      <w:pPr>
        <w:tabs>
          <w:tab w:val="left" w:pos="1890"/>
        </w:tabs>
        <w:ind w:firstLine="720"/>
        <w:jc w:val="both"/>
      </w:pPr>
    </w:p>
    <w:p w14:paraId="5BB56B9B" w14:textId="77777777" w:rsidR="0002135B" w:rsidRDefault="0002135B" w:rsidP="0002135B">
      <w:pPr>
        <w:tabs>
          <w:tab w:val="left" w:pos="1890"/>
        </w:tabs>
        <w:ind w:firstLine="720"/>
        <w:jc w:val="both"/>
      </w:pPr>
    </w:p>
    <w:p w14:paraId="59EE1038" w14:textId="77777777" w:rsidR="0002135B" w:rsidRDefault="0002135B" w:rsidP="0002135B">
      <w:pPr>
        <w:ind w:firstLine="709"/>
        <w:jc w:val="both"/>
        <w:sectPr w:rsidR="0002135B" w:rsidSect="001913C2">
          <w:pgSz w:w="16838" w:h="11906" w:orient="landscape"/>
          <w:pgMar w:top="1701" w:right="1134" w:bottom="851" w:left="1134" w:header="709" w:footer="709" w:gutter="0"/>
          <w:cols w:space="708"/>
          <w:titlePg/>
          <w:docGrid w:linePitch="360"/>
        </w:sectPr>
      </w:pPr>
    </w:p>
    <w:p w14:paraId="1CF1184D" w14:textId="77777777" w:rsidR="0002135B" w:rsidRPr="007975FA" w:rsidRDefault="0002135B" w:rsidP="0002135B">
      <w:pPr>
        <w:ind w:firstLine="709"/>
        <w:jc w:val="both"/>
      </w:pPr>
      <w:r>
        <w:lastRenderedPageBreak/>
        <w:t>Расхо</w:t>
      </w:r>
      <w:r w:rsidRPr="00727260">
        <w:t>ды по данной статье, по мнению экспертов, в 2022 году составят 4 488,72 тыс</w:t>
      </w:r>
      <w:r w:rsidRPr="00E656AA">
        <w:t>. руб</w:t>
      </w:r>
      <w:r>
        <w:t>. и предлагается к включению в НВВ предприятия на 2022 год, как экономически обоснованная.</w:t>
      </w:r>
    </w:p>
    <w:p w14:paraId="683E0149" w14:textId="77777777" w:rsidR="0002135B" w:rsidRDefault="0002135B" w:rsidP="0002135B">
      <w:pPr>
        <w:ind w:firstLine="709"/>
        <w:jc w:val="both"/>
      </w:pPr>
      <w:r>
        <w:t>Расходы в размере 246,58 тыс. руб., не подтвержденные предприятием документально, подлежат исключению из НВВ на 2022 год, как экономически необоснованные.</w:t>
      </w:r>
    </w:p>
    <w:p w14:paraId="2DC43A04" w14:textId="77777777" w:rsidR="0002135B" w:rsidRDefault="0002135B" w:rsidP="0002135B">
      <w:pPr>
        <w:ind w:firstLine="709"/>
        <w:jc w:val="both"/>
      </w:pPr>
    </w:p>
    <w:p w14:paraId="5BF285E4" w14:textId="77777777" w:rsidR="0002135B" w:rsidRPr="008979E4" w:rsidRDefault="0002135B" w:rsidP="0002135B">
      <w:pPr>
        <w:pStyle w:val="4"/>
        <w:rPr>
          <w:bCs/>
        </w:rPr>
      </w:pPr>
      <w:bookmarkStart w:id="212" w:name="_Toc24044791"/>
      <w:r w:rsidRPr="008979E4">
        <w:rPr>
          <w:bCs/>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bookmarkEnd w:id="212"/>
    </w:p>
    <w:p w14:paraId="02075EE3" w14:textId="77777777" w:rsidR="0002135B" w:rsidRPr="009E3D25" w:rsidRDefault="0002135B" w:rsidP="0002135B">
      <w:pPr>
        <w:rPr>
          <w:lang w:val="x-none" w:eastAsia="x-none"/>
        </w:rPr>
      </w:pPr>
    </w:p>
    <w:p w14:paraId="6FCFE2E2" w14:textId="77777777" w:rsidR="0002135B" w:rsidRPr="006D3AE9" w:rsidRDefault="0002135B" w:rsidP="0002135B">
      <w:pPr>
        <w:widowControl w:val="0"/>
        <w:tabs>
          <w:tab w:val="left" w:pos="1890"/>
        </w:tabs>
        <w:ind w:firstLine="720"/>
        <w:jc w:val="both"/>
      </w:pPr>
      <w:r w:rsidRPr="006D3AE9">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153FEFB1" w14:textId="77777777" w:rsidR="0002135B" w:rsidRPr="006D3AE9" w:rsidRDefault="0002135B" w:rsidP="0002135B">
      <w:pPr>
        <w:widowControl w:val="0"/>
        <w:tabs>
          <w:tab w:val="left" w:pos="1890"/>
        </w:tabs>
        <w:ind w:firstLine="720"/>
        <w:jc w:val="both"/>
      </w:pPr>
      <w:r w:rsidRPr="006D3AE9">
        <w:t xml:space="preserve">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w:t>
      </w:r>
      <w:r>
        <w:t>Правительства РФ от 28.08.1992 № </w:t>
      </w:r>
      <w:r w:rsidRPr="006D3AE9">
        <w:t>632.</w:t>
      </w:r>
    </w:p>
    <w:p w14:paraId="50DB1FF5" w14:textId="77777777" w:rsidR="0002135B" w:rsidRPr="006D3AE9" w:rsidRDefault="0002135B" w:rsidP="0002135B">
      <w:pPr>
        <w:tabs>
          <w:tab w:val="left" w:pos="1890"/>
        </w:tabs>
        <w:ind w:firstLine="720"/>
        <w:jc w:val="both"/>
      </w:pPr>
      <w:r w:rsidRPr="006D3AE9">
        <w:t>Законодательство предусматривает взимание платы за следующие виды вредного воздействия на окружающую среду:</w:t>
      </w:r>
    </w:p>
    <w:p w14:paraId="0165DEDD" w14:textId="77777777" w:rsidR="0002135B" w:rsidRPr="006D3AE9" w:rsidRDefault="0002135B" w:rsidP="0002135B">
      <w:pPr>
        <w:tabs>
          <w:tab w:val="left" w:pos="1890"/>
        </w:tabs>
        <w:ind w:firstLine="720"/>
        <w:jc w:val="both"/>
      </w:pPr>
      <w:r w:rsidRPr="006D3AE9">
        <w:t>1) выброс в атмосферу загрязняющих веществ от стационарных и передвижных источников;</w:t>
      </w:r>
    </w:p>
    <w:p w14:paraId="3C236421" w14:textId="77777777" w:rsidR="0002135B" w:rsidRPr="006D3AE9" w:rsidRDefault="0002135B" w:rsidP="0002135B">
      <w:pPr>
        <w:tabs>
          <w:tab w:val="left" w:pos="1890"/>
        </w:tabs>
        <w:ind w:firstLine="720"/>
        <w:jc w:val="both"/>
      </w:pPr>
      <w:r w:rsidRPr="006D3AE9">
        <w:t>2) сброс загрязняющих веществ в поверхностные и подземные водные объекты;</w:t>
      </w:r>
    </w:p>
    <w:p w14:paraId="34C52766" w14:textId="77777777" w:rsidR="0002135B" w:rsidRPr="006D3AE9" w:rsidRDefault="0002135B" w:rsidP="0002135B">
      <w:pPr>
        <w:tabs>
          <w:tab w:val="left" w:pos="1890"/>
        </w:tabs>
        <w:ind w:firstLine="720"/>
        <w:jc w:val="both"/>
      </w:pPr>
      <w:r w:rsidRPr="006D3AE9">
        <w:t>3) размещение отходов;</w:t>
      </w:r>
    </w:p>
    <w:p w14:paraId="0A853818" w14:textId="77777777" w:rsidR="0002135B" w:rsidRPr="006D3AE9" w:rsidRDefault="0002135B" w:rsidP="0002135B">
      <w:pPr>
        <w:tabs>
          <w:tab w:val="left" w:pos="1890"/>
        </w:tabs>
        <w:ind w:firstLine="720"/>
        <w:jc w:val="both"/>
      </w:pPr>
      <w:r w:rsidRPr="006D3AE9">
        <w:t>4) другие виды вредного воздействия (шум, вибрация, электромагнитные и радиационные воздействия и т.п.).</w:t>
      </w:r>
    </w:p>
    <w:p w14:paraId="33C5A180" w14:textId="77777777" w:rsidR="0002135B" w:rsidRPr="006D3AE9" w:rsidRDefault="0002135B" w:rsidP="0002135B">
      <w:pPr>
        <w:tabs>
          <w:tab w:val="left" w:pos="1890"/>
        </w:tabs>
        <w:ind w:firstLine="720"/>
        <w:jc w:val="both"/>
      </w:pPr>
      <w:r w:rsidRPr="006D3AE9">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w:t>
      </w:r>
      <w:r>
        <w:t xml:space="preserve"> </w:t>
      </w:r>
      <w:r w:rsidRPr="006D3AE9">
        <w:t>344).</w:t>
      </w:r>
    </w:p>
    <w:p w14:paraId="3FD1687E" w14:textId="77777777" w:rsidR="0002135B" w:rsidRPr="006D3AE9" w:rsidRDefault="0002135B" w:rsidP="0002135B">
      <w:pPr>
        <w:tabs>
          <w:tab w:val="left" w:pos="1890"/>
        </w:tabs>
        <w:ind w:firstLine="720"/>
        <w:jc w:val="both"/>
      </w:pPr>
      <w:r w:rsidRPr="006D3AE9">
        <w:t>В соответствии со ст. 254 Налогового кодекса РФ, платежи за</w:t>
      </w:r>
      <w:r>
        <w:t> </w:t>
      </w:r>
      <w:r w:rsidRPr="006D3AE9">
        <w:t>предельно допустимые выбросы (сбросы) загрязняющих веществ в</w:t>
      </w:r>
      <w:r>
        <w:t> </w:t>
      </w:r>
      <w:r w:rsidRPr="006D3AE9">
        <w:t>природную среду и другие аналогичные расходы, относятся к</w:t>
      </w:r>
      <w:r>
        <w:t> </w:t>
      </w:r>
      <w:r w:rsidRPr="006D3AE9">
        <w:t>материальным расходам предприятия.</w:t>
      </w:r>
    </w:p>
    <w:p w14:paraId="5FA27E11" w14:textId="77777777" w:rsidR="0002135B" w:rsidRDefault="0002135B" w:rsidP="0002135B">
      <w:pPr>
        <w:ind w:firstLine="709"/>
        <w:jc w:val="both"/>
      </w:pPr>
      <w:r>
        <w:t>По данной статье п</w:t>
      </w:r>
      <w:r w:rsidRPr="009E7CCA">
        <w:t xml:space="preserve">редприятием </w:t>
      </w:r>
      <w:r>
        <w:t>планируются расходы на 2022 год в размере 25,00 тыс. руб.</w:t>
      </w:r>
    </w:p>
    <w:p w14:paraId="77CB3946" w14:textId="77777777" w:rsidR="0002135B" w:rsidRDefault="0002135B" w:rsidP="0002135B">
      <w:pPr>
        <w:ind w:firstLine="709"/>
        <w:jc w:val="both"/>
      </w:pPr>
      <w:r>
        <w:t>В качестве обосновывающих документов ООО «Теплосети» представило:</w:t>
      </w:r>
    </w:p>
    <w:p w14:paraId="4A61303C" w14:textId="77777777" w:rsidR="0002135B" w:rsidRDefault="0002135B" w:rsidP="0002135B">
      <w:pPr>
        <w:ind w:firstLine="709"/>
        <w:jc w:val="both"/>
      </w:pPr>
      <w:r>
        <w:t>Расчет налогов и других обязательных платежей и сборов, включаемых в затраты на передачу тепловой энергии на 2022 год (стр. 314 том 1).</w:t>
      </w:r>
    </w:p>
    <w:p w14:paraId="0D8446BD" w14:textId="77777777" w:rsidR="0002135B" w:rsidRDefault="0002135B" w:rsidP="0002135B">
      <w:pPr>
        <w:ind w:firstLine="709"/>
        <w:jc w:val="both"/>
      </w:pPr>
      <w:r>
        <w:t>Расчет расходов на плату за фактическое воздействие на окружающую среду (в пределах ПДВ), с приложением декларации (стр. 316 том 1).</w:t>
      </w:r>
    </w:p>
    <w:p w14:paraId="269A8B71" w14:textId="77777777" w:rsidR="0002135B" w:rsidRDefault="0002135B" w:rsidP="0002135B">
      <w:pPr>
        <w:ind w:firstLine="709"/>
        <w:jc w:val="both"/>
      </w:pPr>
      <w:r>
        <w:t xml:space="preserve">Фактические затраты на плату за негативное воздействие на окружающую среду ООО «Ю-Транс» за 2020 год в пределах установленных лимитов, согласно </w:t>
      </w:r>
      <w:r w:rsidRPr="00D762AE">
        <w:rPr>
          <w:lang w:eastAsia="x-none"/>
        </w:rPr>
        <w:t>BALANCE.CALC.TARIFF.WARM.</w:t>
      </w:r>
      <w:r>
        <w:rPr>
          <w:lang w:eastAsia="x-none"/>
        </w:rPr>
        <w:t xml:space="preserve"> </w:t>
      </w:r>
      <w:r w:rsidRPr="00D762AE">
        <w:rPr>
          <w:lang w:eastAsia="x-none"/>
        </w:rPr>
        <w:t>2020.FACT</w:t>
      </w:r>
      <w:r>
        <w:rPr>
          <w:lang w:eastAsia="x-none"/>
        </w:rPr>
        <w:t>, составили 9,82 тыс. руб. Эксперты предлагают включить в НВВ предприятия на 2022 год затраты в размере 9,82 тыс. руб.</w:t>
      </w:r>
    </w:p>
    <w:p w14:paraId="11E42C2B" w14:textId="77777777" w:rsidR="0002135B" w:rsidRDefault="0002135B" w:rsidP="0002135B">
      <w:pPr>
        <w:tabs>
          <w:tab w:val="left" w:pos="1890"/>
        </w:tabs>
        <w:ind w:firstLine="720"/>
        <w:jc w:val="both"/>
      </w:pPr>
      <w:r>
        <w:t>Расходы в размере 15,18 тыс. руб., не подтвержденные предприятием документально, подлежат исключению из НВВ на 2022 год, как экономически необоснованные.</w:t>
      </w:r>
    </w:p>
    <w:p w14:paraId="797F3759" w14:textId="77777777" w:rsidR="0002135B" w:rsidRDefault="0002135B" w:rsidP="0002135B">
      <w:pPr>
        <w:ind w:firstLine="709"/>
        <w:jc w:val="both"/>
      </w:pPr>
    </w:p>
    <w:p w14:paraId="207B4759" w14:textId="77777777" w:rsidR="0002135B" w:rsidRDefault="0002135B" w:rsidP="0002135B">
      <w:pPr>
        <w:pStyle w:val="4"/>
      </w:pPr>
      <w:r>
        <w:t>Арендная плата</w:t>
      </w:r>
    </w:p>
    <w:p w14:paraId="346CD81B" w14:textId="77777777" w:rsidR="0002135B" w:rsidRPr="00752C0E" w:rsidRDefault="0002135B" w:rsidP="0002135B">
      <w:pPr>
        <w:rPr>
          <w:lang w:eastAsia="x-none"/>
        </w:rPr>
      </w:pPr>
    </w:p>
    <w:p w14:paraId="4EAB552E" w14:textId="77777777" w:rsidR="0002135B" w:rsidRDefault="0002135B" w:rsidP="0002135B">
      <w:pPr>
        <w:ind w:firstLine="709"/>
        <w:jc w:val="both"/>
      </w:pPr>
      <w:r>
        <w:t>По данной статье предприятием планируются расходы на 2022 год в размере 13 150,89 тыс. руб., в том числе арендная плата производственных объектов в размере 5 727,54 тыс. руб., арендная плата непроизводственных объектов в размере 5 700,83 тыс. руб. и аренда автотранспорта 1 722,52 тыс. руб.</w:t>
      </w:r>
    </w:p>
    <w:p w14:paraId="1DEFA998" w14:textId="77777777" w:rsidR="0002135B" w:rsidRDefault="0002135B" w:rsidP="0002135B">
      <w:pPr>
        <w:ind w:firstLine="709"/>
        <w:jc w:val="both"/>
      </w:pPr>
      <w:r>
        <w:lastRenderedPageBreak/>
        <w:t>Экспертами был произведен анализ экономической обоснованности затрат предприятия по данной статье, в соответствии с п. 45 и п. 65 Основ ценообразования.</w:t>
      </w:r>
    </w:p>
    <w:p w14:paraId="0E49E491" w14:textId="77777777" w:rsidR="0002135B" w:rsidRDefault="0002135B" w:rsidP="0002135B">
      <w:pPr>
        <w:ind w:firstLine="709"/>
        <w:jc w:val="both"/>
      </w:pPr>
      <w:r>
        <w:t>В качестве обосновывающих материалов предприятием представлены следующие документы:</w:t>
      </w:r>
    </w:p>
    <w:p w14:paraId="43D258EE" w14:textId="77777777" w:rsidR="0002135B" w:rsidRDefault="0002135B" w:rsidP="0002135B">
      <w:pPr>
        <w:ind w:firstLine="709"/>
        <w:jc w:val="both"/>
      </w:pPr>
      <w:r>
        <w:t>Расчет арендной платы на 2022 год по объектам, участвующим в процессе передачи тепловой энергии по сетям ООО «Теплосети» (стр. 193 том 1).</w:t>
      </w:r>
    </w:p>
    <w:p w14:paraId="77AA7C86" w14:textId="77777777" w:rsidR="0002135B" w:rsidRDefault="0002135B" w:rsidP="0002135B">
      <w:pPr>
        <w:ind w:firstLine="709"/>
        <w:jc w:val="both"/>
      </w:pPr>
      <w:r>
        <w:t xml:space="preserve"> Обоснование расчета арендной платы на 2022 год по объектам, участвующим в процессе передачи тепловой энергии по сетям ООО «Теплосети» (сводная таблица) (стр. 195 том 1).</w:t>
      </w:r>
    </w:p>
    <w:p w14:paraId="62780741" w14:textId="77777777" w:rsidR="0002135B" w:rsidRDefault="0002135B" w:rsidP="0002135B">
      <w:pPr>
        <w:ind w:firstLine="709"/>
        <w:jc w:val="both"/>
      </w:pPr>
      <w:r>
        <w:t>Договор аренды муниципального имущества № 1892 от 15.10.2021 с КУМИ города Юрги (стр. 197 том 1). Предмет договора: аренда тепловых сетей. Срок действия договора с 15.10.2021 по 15.09.2022 с пролонгацией. Арендная плата по договору 4 331,36 тыс. руб.</w:t>
      </w:r>
    </w:p>
    <w:p w14:paraId="31BB3C14" w14:textId="77777777" w:rsidR="0002135B" w:rsidRDefault="0002135B" w:rsidP="0002135B">
      <w:pPr>
        <w:ind w:firstLine="709"/>
        <w:jc w:val="both"/>
      </w:pPr>
      <w:r w:rsidRPr="008C634F">
        <w:t>Выписка из реестра муниципального имущества Юргинского городского округа на 01.10.2021 (стр. 218 том 1).</w:t>
      </w:r>
    </w:p>
    <w:p w14:paraId="76FCA194" w14:textId="77777777" w:rsidR="0002135B" w:rsidRDefault="0002135B" w:rsidP="0002135B">
      <w:pPr>
        <w:ind w:firstLine="709"/>
        <w:jc w:val="both"/>
      </w:pPr>
      <w:r>
        <w:t>Договор аренды № 30-08/2021-ТС от 01.09.2021 с ИП Тютюн В.Ф. (стр. 220 том 1). Предмет договора аренда тепловых сетей и АБК. Срок действия договора с 01.09.2021 по 31.12.2024. Арендная плата по договору 606,61 тыс. руб.</w:t>
      </w:r>
    </w:p>
    <w:p w14:paraId="54CFB48F" w14:textId="77777777" w:rsidR="0002135B" w:rsidRDefault="0002135B" w:rsidP="0002135B">
      <w:pPr>
        <w:ind w:firstLine="709"/>
        <w:jc w:val="both"/>
      </w:pPr>
      <w:r>
        <w:t>Акт приёма-передачи имущества от 01.09.2021 (стр. 226 том 1).</w:t>
      </w:r>
    </w:p>
    <w:p w14:paraId="3F4EAD4A" w14:textId="77777777" w:rsidR="0002135B" w:rsidRDefault="0002135B" w:rsidP="0002135B">
      <w:pPr>
        <w:ind w:firstLine="709"/>
        <w:jc w:val="both"/>
      </w:pPr>
      <w:r>
        <w:t>Акты о вводе основного средства в эксплуатацию с приложением инвентарных карточек (стр. 232 том 1).</w:t>
      </w:r>
    </w:p>
    <w:p w14:paraId="485AB378" w14:textId="77777777" w:rsidR="0002135B" w:rsidRDefault="0002135B" w:rsidP="0002135B">
      <w:pPr>
        <w:ind w:firstLine="709"/>
        <w:jc w:val="both"/>
      </w:pPr>
      <w:r>
        <w:t>Ведомость начисления амортизации за январь-август 2021 года ИП Тютюн В.Ф. (стр. 246 том 1).</w:t>
      </w:r>
    </w:p>
    <w:p w14:paraId="5AA3D64A" w14:textId="77777777" w:rsidR="0002135B" w:rsidRDefault="0002135B" w:rsidP="0002135B">
      <w:pPr>
        <w:ind w:firstLine="709"/>
        <w:jc w:val="both"/>
      </w:pPr>
      <w:r>
        <w:t>Ведомость начисления амортизации за 2020 год ИП Тютюн В.Ф. (стр. 247 том 1).</w:t>
      </w:r>
    </w:p>
    <w:p w14:paraId="5A60AA99" w14:textId="77777777" w:rsidR="0002135B" w:rsidRDefault="0002135B" w:rsidP="0002135B">
      <w:pPr>
        <w:ind w:firstLine="709"/>
        <w:jc w:val="both"/>
      </w:pPr>
      <w:r>
        <w:t>Распоряжение КУМИ Юргинского городского округа от 06.12.2016 № 1401 «О представлении в аренду земельного участка» (стр. 248 том 1). Кадастровый номер 42:36:0102001:1159. Арендная плата 47,88 тыс. руб.</w:t>
      </w:r>
    </w:p>
    <w:p w14:paraId="497DA7FE" w14:textId="77777777" w:rsidR="0002135B" w:rsidRDefault="0002135B" w:rsidP="0002135B">
      <w:pPr>
        <w:ind w:firstLine="709"/>
        <w:jc w:val="both"/>
      </w:pPr>
      <w:r>
        <w:t>Договор аренды земельного участка № 2400 от 08.12.2016 между КУМИ г. Юрги и Тютюн В.Ф. (стр. 251 том 1). Предмет договора: аренда земельного участка с кадастровым номером 42:36:0102001:1159. Срок действия договора с 21.09.2016 по 20.09.2065.</w:t>
      </w:r>
    </w:p>
    <w:p w14:paraId="74A29123" w14:textId="77777777" w:rsidR="0002135B" w:rsidRDefault="0002135B" w:rsidP="0002135B">
      <w:pPr>
        <w:ind w:firstLine="709"/>
        <w:jc w:val="both"/>
      </w:pPr>
      <w:r>
        <w:t>Акт приема-передачи от 08.12.2016 к договору № 2400 от 08.12.2016 (стр. 261 том 1).</w:t>
      </w:r>
    </w:p>
    <w:p w14:paraId="1BA6F210" w14:textId="77777777" w:rsidR="0002135B" w:rsidRDefault="0002135B" w:rsidP="0002135B">
      <w:pPr>
        <w:ind w:firstLine="709"/>
        <w:jc w:val="both"/>
      </w:pPr>
      <w:r>
        <w:t>Распоряжение КУМИ Юргинского городского округа от 11.05.2017 № 373 «О представлении в аренду земельного участка» (стр. 262 том 1). Кадастровый номер 42:36:0000000:129.</w:t>
      </w:r>
    </w:p>
    <w:p w14:paraId="6EA11D83" w14:textId="77777777" w:rsidR="0002135B" w:rsidRDefault="0002135B" w:rsidP="0002135B">
      <w:pPr>
        <w:ind w:firstLine="709"/>
        <w:jc w:val="both"/>
      </w:pPr>
      <w:r>
        <w:t>Распоряжение КУМИ Юргинского городского округа от 30.06.2017 № 565 «О внесение изменений в распоряжение КУМИ города Юрги от 11.05.2017 № 373» (стр. 263 том 1). Распоряжением вносятся изменения срока аренды с 21.09.2016 по 21.08.2017. Кадастровый номер 42:36:0000000:129.</w:t>
      </w:r>
    </w:p>
    <w:p w14:paraId="35F6124B" w14:textId="77777777" w:rsidR="0002135B" w:rsidRDefault="0002135B" w:rsidP="0002135B">
      <w:pPr>
        <w:ind w:firstLine="709"/>
        <w:jc w:val="both"/>
      </w:pPr>
      <w:r>
        <w:t>Договор аренды земельного участка № 2436 от 30.06.2017 между КУМИ г. Юрги и Тютюн В.Ф. (стр. 265 том 1). Предмет договора: аренда земельного участка с кадастровым номером 42:36:0000000:25. Срок действия договора с 21.09.2016 по 21.08.2017.</w:t>
      </w:r>
    </w:p>
    <w:p w14:paraId="3C2889B5" w14:textId="77777777" w:rsidR="0002135B" w:rsidRDefault="0002135B" w:rsidP="0002135B">
      <w:pPr>
        <w:ind w:firstLine="709"/>
        <w:jc w:val="both"/>
      </w:pPr>
      <w:r>
        <w:t>Договор аренды № 2-09/2021-ТС от 01.09.2021 с ООО «ЮТСК» (стр. 274 том 1). Предмет договора: аренда теплотрассы. Договор действует 11 месяцев с 01.09.2021 с автопролонгацией. Арендная плата составляет 24,45 тыс. руб. Общая площадь земельного участка, на котором располагаются тепловые сети, 57 101 кв. м. Площадь под тепловыми сетями 1 555,55 кв. м.</w:t>
      </w:r>
    </w:p>
    <w:p w14:paraId="7A37C303" w14:textId="77777777" w:rsidR="0002135B" w:rsidRDefault="0002135B" w:rsidP="0002135B">
      <w:pPr>
        <w:ind w:firstLine="709"/>
        <w:jc w:val="both"/>
      </w:pPr>
      <w:r>
        <w:t>Акт-приема и передачи имущества от 01.09.2021 (стр. 278 том 1).</w:t>
      </w:r>
    </w:p>
    <w:p w14:paraId="48413743" w14:textId="77777777" w:rsidR="0002135B" w:rsidRDefault="0002135B" w:rsidP="0002135B">
      <w:pPr>
        <w:ind w:firstLine="709"/>
        <w:jc w:val="both"/>
      </w:pPr>
      <w:r>
        <w:t>Акт о вводе основного средства в эксплуатацию с приложением инвентарной карточки (стр. 280 том 1).</w:t>
      </w:r>
    </w:p>
    <w:p w14:paraId="08F1D1D8" w14:textId="77777777" w:rsidR="0002135B" w:rsidRDefault="0002135B" w:rsidP="0002135B">
      <w:pPr>
        <w:ind w:firstLine="709"/>
        <w:jc w:val="both"/>
      </w:pPr>
      <w:r>
        <w:t>Ведомость амортизации ОС за август 2021 года ООО «ЮТСК» (стр. 282 том 1).</w:t>
      </w:r>
    </w:p>
    <w:p w14:paraId="400C1067" w14:textId="77777777" w:rsidR="0002135B" w:rsidRDefault="0002135B" w:rsidP="0002135B">
      <w:pPr>
        <w:ind w:firstLine="709"/>
        <w:jc w:val="both"/>
      </w:pPr>
      <w:r>
        <w:t>Ведомость амортизации ОС за 29.06.2021 ООО «ЮТСК» (стр. 283 том 1).</w:t>
      </w:r>
    </w:p>
    <w:p w14:paraId="29DE1D74" w14:textId="77777777" w:rsidR="0002135B" w:rsidRDefault="0002135B" w:rsidP="0002135B">
      <w:pPr>
        <w:ind w:firstLine="709"/>
        <w:jc w:val="both"/>
      </w:pPr>
      <w:r>
        <w:t>Ведомость амортизации ОС за январь-август 2021 года ООО «ЮТСК» (стр. 284 том 1).</w:t>
      </w:r>
    </w:p>
    <w:p w14:paraId="491CC368" w14:textId="77777777" w:rsidR="0002135B" w:rsidRDefault="0002135B" w:rsidP="0002135B">
      <w:pPr>
        <w:ind w:firstLine="709"/>
        <w:jc w:val="both"/>
      </w:pPr>
      <w:r>
        <w:lastRenderedPageBreak/>
        <w:t>Ведомость амортизации ОС за 2020 год ООО «ЮТСК» (стр. 285 том 1).</w:t>
      </w:r>
    </w:p>
    <w:p w14:paraId="6F814592" w14:textId="77777777" w:rsidR="0002135B" w:rsidRDefault="0002135B" w:rsidP="0002135B">
      <w:pPr>
        <w:ind w:firstLine="709"/>
        <w:jc w:val="both"/>
      </w:pPr>
      <w:r>
        <w:t>Расчет КУМИ арендной платы за земельный участок по договору № 2364 от 07.09.2016 (стр. 287 том 1).</w:t>
      </w:r>
    </w:p>
    <w:p w14:paraId="4D56D53E" w14:textId="77777777" w:rsidR="0002135B" w:rsidRDefault="0002135B" w:rsidP="0002135B">
      <w:pPr>
        <w:ind w:firstLine="709"/>
        <w:jc w:val="both"/>
      </w:pPr>
      <w:r>
        <w:t>Расчет КУМИ арендной платы за земельный участок по договору № 2364/2020 от 07.09.2016 (стр. 287 том 1). Арендная плата 861,42 тыс. руб.</w:t>
      </w:r>
    </w:p>
    <w:p w14:paraId="173F983F" w14:textId="77777777" w:rsidR="0002135B" w:rsidRDefault="0002135B" w:rsidP="0002135B">
      <w:pPr>
        <w:ind w:firstLine="709"/>
        <w:jc w:val="both"/>
      </w:pPr>
      <w:r>
        <w:t>Договор аренды земельного участка № 2364 от 07.09.2016 межу КУМИ города Юрги и ООО «ЮТСК» (стр. 290 том 1). Предмет договора: аренда земельного участка с кадастровым номером 42:36:0103002:2094. Срок действия договора по 29.05.2017 без автопролонгации. Арендная плата 728,76 тыс. руб.</w:t>
      </w:r>
    </w:p>
    <w:p w14:paraId="7DC071DD" w14:textId="77777777" w:rsidR="0002135B" w:rsidRDefault="0002135B" w:rsidP="0002135B">
      <w:pPr>
        <w:ind w:firstLine="709"/>
        <w:jc w:val="both"/>
      </w:pPr>
      <w:r>
        <w:t>Договор субаренды № 2/2021-ТС от 01.09.2021 с ООО «Юргинские котельные» (стр. 296 том 1). Предмет договора: аренда тепловых сетей. Срок действия договора с 01.09.2021 по 31.12.2021 с автопролонгацией. Арендная плата по договору 1,55 тыс. руб.</w:t>
      </w:r>
    </w:p>
    <w:p w14:paraId="5ADD2857" w14:textId="77777777" w:rsidR="0002135B" w:rsidRDefault="0002135B" w:rsidP="0002135B">
      <w:pPr>
        <w:ind w:firstLine="709"/>
        <w:jc w:val="both"/>
      </w:pPr>
      <w:r>
        <w:t>Акт приема-передачи имущества от 01.09.2021 (стр. 300 том 1).</w:t>
      </w:r>
    </w:p>
    <w:p w14:paraId="71617196" w14:textId="77777777" w:rsidR="0002135B" w:rsidRDefault="0002135B" w:rsidP="0002135B">
      <w:pPr>
        <w:ind w:firstLine="709"/>
        <w:jc w:val="both"/>
      </w:pPr>
      <w:r>
        <w:t>Акты о вводе основных средств в эксплуатацию с приложением инвентарных карточек (стр. 304 том 1).</w:t>
      </w:r>
    </w:p>
    <w:p w14:paraId="424F7B7B" w14:textId="77777777" w:rsidR="0002135B" w:rsidRDefault="0002135B" w:rsidP="0002135B">
      <w:pPr>
        <w:ind w:firstLine="709"/>
        <w:jc w:val="both"/>
      </w:pPr>
      <w:r>
        <w:t>Арендная плата непроизводственных объектов (стр. 783 том 3).</w:t>
      </w:r>
    </w:p>
    <w:p w14:paraId="7E40FE6A" w14:textId="77777777" w:rsidR="0002135B" w:rsidRDefault="0002135B" w:rsidP="0002135B">
      <w:pPr>
        <w:ind w:firstLine="709"/>
        <w:jc w:val="both"/>
      </w:pPr>
      <w:r>
        <w:t>Обоснование расчета арендной платы на 2022 год (стр. 784 том 3).</w:t>
      </w:r>
    </w:p>
    <w:p w14:paraId="1E6D1575" w14:textId="77777777" w:rsidR="0002135B" w:rsidRDefault="0002135B" w:rsidP="0002135B">
      <w:pPr>
        <w:ind w:firstLine="709"/>
        <w:jc w:val="both"/>
      </w:pPr>
      <w:r>
        <w:t>Договор аренды № 30-08/2021-ТС от 01.09.2021 с ИП Тютюн В.Ф. (стр. 785 том 3). Стоимость договора 606,61 тыс. руб. Срок действия договора с 01.09.2021 по 31.12.2024.</w:t>
      </w:r>
    </w:p>
    <w:p w14:paraId="59DCE12D" w14:textId="77777777" w:rsidR="0002135B" w:rsidRDefault="0002135B" w:rsidP="0002135B">
      <w:pPr>
        <w:ind w:firstLine="709"/>
        <w:jc w:val="both"/>
      </w:pPr>
      <w:r>
        <w:t>Договор аренды № 02-09/2021-40 от 01.09.2021 с ИП Тютюн В.Ф. (стр. 794 том 3). Стоимость договора 48,89 тыс. руб. Срок действия договора с 01.09.2021 и действует в течение 11 месяцев с автопролонгацией.</w:t>
      </w:r>
    </w:p>
    <w:p w14:paraId="09B7539E" w14:textId="77777777" w:rsidR="0002135B" w:rsidRDefault="0002135B" w:rsidP="0002135B">
      <w:pPr>
        <w:ind w:firstLine="709"/>
        <w:jc w:val="both"/>
      </w:pPr>
      <w:r>
        <w:t>Договор аренды № 02-09/2021 от 01.09.2021 с ООО «Хозяйственный комплекс» (стр. 800 том 3). Стоимость договора 4 920,00 тыс. руб. Срок действия договора с 01.09.2021 по 31.12.2021 с автопролонгацией.</w:t>
      </w:r>
    </w:p>
    <w:p w14:paraId="590F86D3" w14:textId="77777777" w:rsidR="0002135B" w:rsidRDefault="0002135B" w:rsidP="0002135B">
      <w:pPr>
        <w:ind w:firstLine="709"/>
        <w:jc w:val="both"/>
      </w:pPr>
      <w:r>
        <w:t>Информационная справка Союза «Кузбасская торгово-промышленная палата» № 5-7/562 (804 том 3).</w:t>
      </w:r>
    </w:p>
    <w:p w14:paraId="43B42FDC" w14:textId="77777777" w:rsidR="0002135B" w:rsidRPr="00F053A2" w:rsidRDefault="0002135B" w:rsidP="0002135B">
      <w:pPr>
        <w:ind w:firstLine="709"/>
        <w:jc w:val="both"/>
      </w:pPr>
      <w:r>
        <w:t xml:space="preserve">Обоснование расчета арендной платы по непроизводственным объектам на 2022 </w:t>
      </w:r>
      <w:r w:rsidRPr="00F053A2">
        <w:t>год (стр. 108 дополнительных материалов).</w:t>
      </w:r>
    </w:p>
    <w:p w14:paraId="729CD147" w14:textId="77777777" w:rsidR="0002135B" w:rsidRPr="00F053A2" w:rsidRDefault="0002135B" w:rsidP="0002135B">
      <w:pPr>
        <w:ind w:firstLine="709"/>
        <w:jc w:val="both"/>
      </w:pPr>
      <w:r w:rsidRPr="00F053A2">
        <w:t>Аренда транспорта по договорам аренды (стр. 476 том 2).</w:t>
      </w:r>
    </w:p>
    <w:p w14:paraId="05158024" w14:textId="77777777" w:rsidR="0002135B" w:rsidRDefault="0002135B" w:rsidP="0002135B">
      <w:pPr>
        <w:ind w:firstLine="709"/>
        <w:jc w:val="both"/>
      </w:pPr>
      <w:r w:rsidRPr="00F053A2">
        <w:t>Договор аренды</w:t>
      </w:r>
      <w:r>
        <w:t xml:space="preserve"> транспортных средств № 10 от 01.09.2021 с ООО «Центр комплектации Коммунальное снабжение» (стр. 477 том 2). Срок действия договора по 31.12.2022 с автопролонгацией.</w:t>
      </w:r>
    </w:p>
    <w:p w14:paraId="24E1958F" w14:textId="77777777" w:rsidR="0002135B" w:rsidRDefault="0002135B" w:rsidP="0002135B">
      <w:pPr>
        <w:ind w:firstLine="709"/>
        <w:jc w:val="both"/>
      </w:pPr>
      <w:r>
        <w:t>Договор аренды транспортных средств № 1/09-2021 от 01.09.2021 с ООО «Хозяйственный комплекс» (стр. 480 том 2). Срок действия договора по 31.12.2021 с автопролонгацией.</w:t>
      </w:r>
    </w:p>
    <w:p w14:paraId="7D33566D" w14:textId="77777777" w:rsidR="0002135B" w:rsidRPr="0046513F" w:rsidRDefault="0002135B" w:rsidP="0002135B">
      <w:pPr>
        <w:ind w:firstLine="709"/>
        <w:jc w:val="both"/>
      </w:pPr>
      <w:r>
        <w:t xml:space="preserve">Договор аренды транспортного средства № 3/ИП-2021 от 01.09.2021 с ИП Пономарев И.С. (стр. 483 том 2). Срок действия договора по 31.12.2021 с </w:t>
      </w:r>
      <w:r w:rsidRPr="0046513F">
        <w:t>автопролонгацией.</w:t>
      </w:r>
    </w:p>
    <w:p w14:paraId="35879EBE" w14:textId="77777777" w:rsidR="0002135B" w:rsidRPr="0046513F" w:rsidRDefault="0002135B" w:rsidP="0002135B">
      <w:pPr>
        <w:ind w:firstLine="709"/>
        <w:jc w:val="both"/>
      </w:pPr>
      <w:r w:rsidRPr="0046513F">
        <w:t>Инвентарные карточки (стр. 129 дополнительных материалов).</w:t>
      </w:r>
    </w:p>
    <w:p w14:paraId="2EE19E57" w14:textId="77777777" w:rsidR="0002135B" w:rsidRDefault="0002135B" w:rsidP="0002135B">
      <w:pPr>
        <w:ind w:firstLine="709"/>
        <w:jc w:val="both"/>
      </w:pPr>
      <w:r>
        <w:t xml:space="preserve">Организацией представлен договор аренды тепловых сетей </w:t>
      </w:r>
      <w:r w:rsidRPr="004D5084">
        <w:t>№ 1892 от</w:t>
      </w:r>
      <w:r>
        <w:t> </w:t>
      </w:r>
      <w:r w:rsidRPr="004D5084">
        <w:t>15.10.2021 с</w:t>
      </w:r>
      <w:r>
        <w:t> </w:t>
      </w:r>
      <w:r w:rsidRPr="004D5084">
        <w:t>КУМИ города Юрги</w:t>
      </w:r>
      <w:r>
        <w:t>. Арендная плата по условиям договора составляет 4 331,36 тыс. руб. Согласно приложению № 2 к договору, амортизация на 2022 год составит 329,03 тыс. руб. в месяц. Эксперты скорректировали величину амортизации на 2022 год, исключив самортизированные объекты основных средств. Таким образом, амортизация, передаваемого по договору аренды имущества, на 2022 год составит 328,94 тыс. руб. в месяц. Арендная плата по договору № 1892 от 15.10.2021 на 2022 год составит: 328,94 тыс. руб. × 12 = 3 947,28 тыс. руб., и предлагается к включению в НВВ предприятия на 2022 год, как экономически обоснованная.</w:t>
      </w:r>
    </w:p>
    <w:p w14:paraId="208435BE" w14:textId="77777777" w:rsidR="0002135B" w:rsidRDefault="0002135B" w:rsidP="0002135B">
      <w:pPr>
        <w:ind w:firstLine="709"/>
        <w:jc w:val="both"/>
      </w:pPr>
      <w:r>
        <w:t xml:space="preserve">Организацией представлен договор аренды тепловых сетей </w:t>
      </w:r>
      <w:r w:rsidRPr="00E81E6F">
        <w:t>№ 2-09/2021-ТС от</w:t>
      </w:r>
      <w:r>
        <w:t> </w:t>
      </w:r>
      <w:r w:rsidRPr="00E81E6F">
        <w:t>01.09.2021</w:t>
      </w:r>
      <w:r>
        <w:t xml:space="preserve"> с ООО «ЮТСК». Арендная плата по условиям договора составляет 24,45 тыс. руб. Амортизация арендуемого имущества на 2022 год, согласно представленным материалам, </w:t>
      </w:r>
      <w:r>
        <w:lastRenderedPageBreak/>
        <w:t>составит 0,11 тыс. руб. Также, в составе арендной платы по договору учитывается аренда земельного участка в доле на площадь, занимаемую тепловыми сетями. Организацией представлен договор аренды земельного участка № 2364 от 07.06.2016 между ООО «ЮТСК» и КУМИ города Юрги, а также расчет арендной платы за участок. Экспертами скорректирован размер арендной платы за участок, исходя из расчета арендной платы КУМИ исключив коэффициент инфляции. Арендная плата за землю составит: 71,79 тыс. руб./месяц (арендная плата за землю КУМИ) ÷ 57 101 м</w:t>
      </w:r>
      <w:r>
        <w:rPr>
          <w:vertAlign w:val="superscript"/>
        </w:rPr>
        <w:t>2</w:t>
      </w:r>
      <w:r>
        <w:t xml:space="preserve"> (общая площадь земельного участка) × 1 555,55 м</w:t>
      </w:r>
      <w:r>
        <w:rPr>
          <w:vertAlign w:val="superscript"/>
        </w:rPr>
        <w:t>2</w:t>
      </w:r>
      <w:r>
        <w:t xml:space="preserve"> × 12 месяцев = 23,47 тыс. руб. Таким образом, арендная плата по договору № </w:t>
      </w:r>
      <w:r w:rsidRPr="00E81E6F">
        <w:t>2-09/2021-ТС от</w:t>
      </w:r>
      <w:r>
        <w:t> </w:t>
      </w:r>
      <w:r w:rsidRPr="00E81E6F">
        <w:t>01.09.2021</w:t>
      </w:r>
      <w:r>
        <w:t>, по мнению экспертов, составит: 0,11 тыс. руб. (амортизация тепловых сетей) + 23,47 тыс. руб. (аренда земли в доле на площадь, занимаемую тепловыми сетями) = 23,58 тыс. руб., и предлагаются к включению в НВВ предприятия на 2022 год, как экономически обоснованная.</w:t>
      </w:r>
    </w:p>
    <w:p w14:paraId="0B0E6E1A" w14:textId="77777777" w:rsidR="0002135B" w:rsidRDefault="0002135B" w:rsidP="0002135B">
      <w:pPr>
        <w:ind w:firstLine="709"/>
        <w:jc w:val="both"/>
      </w:pPr>
      <w:r>
        <w:t xml:space="preserve">Организацией представлен договор аренды тепловых сетей и АБК </w:t>
      </w:r>
      <w:r w:rsidRPr="00F65602">
        <w:t>№</w:t>
      </w:r>
      <w:r>
        <w:t> </w:t>
      </w:r>
      <w:r w:rsidRPr="00F65602">
        <w:t>30-08/2021-ТС от 01.09.2021 с ИП Тютюн В.Ф.</w:t>
      </w:r>
      <w:r>
        <w:t xml:space="preserve"> Арендная плата по условиям договора составляет 7 279,32 тыс. руб. Амортизация арендуемого имущества скорректирована экспертами исходя из срока полезного использования, указанного в инвентарных карточках, и составила 265,55 тыс. руб. Земельный налог, по данным предприятия, на 2022 год составит 1 378,00 тыс. руб. Таким образом, налог УСН на 2022 год составит: (265,55 тыс. руб. + 1 378,00 тыс. руб.) × 6% = 98,61 тыс. руб. Арендная плата по договору </w:t>
      </w:r>
      <w:r w:rsidRPr="00F65602">
        <w:t>№</w:t>
      </w:r>
      <w:r>
        <w:t> </w:t>
      </w:r>
      <w:r w:rsidRPr="00F65602">
        <w:t>30-08/2021-ТС от 01.09.2021</w:t>
      </w:r>
      <w:r>
        <w:t>. по мнению экспертов, составит: 265,55 тыс. руб. (амортизация ОС) + 1 378,00 тыс. руб. (земельный налог) + 98,61 тыс. руб. = 1 742,16 тыс. руб., и предлагается к включению в НВВ предприятия на 2022 год, как экономически обоснованная.</w:t>
      </w:r>
    </w:p>
    <w:p w14:paraId="43A29823" w14:textId="77777777" w:rsidR="0002135B" w:rsidRDefault="0002135B" w:rsidP="0002135B">
      <w:pPr>
        <w:ind w:firstLine="709"/>
        <w:jc w:val="both"/>
      </w:pPr>
      <w:r>
        <w:t xml:space="preserve">Организацией представлен договор аренды тепловых сетей и АБК </w:t>
      </w:r>
      <w:r w:rsidRPr="00A87888">
        <w:t>№</w:t>
      </w:r>
      <w:r>
        <w:t> </w:t>
      </w:r>
      <w:r w:rsidRPr="00A87888">
        <w:t>2/2021-ТС от 01.09.2021</w:t>
      </w:r>
      <w:r w:rsidRPr="00F65602">
        <w:t xml:space="preserve"> с </w:t>
      </w:r>
      <w:r>
        <w:t>ООО «Юргинские котельные»</w:t>
      </w:r>
      <w:r w:rsidRPr="00F65602">
        <w:t>.</w:t>
      </w:r>
      <w:r>
        <w:t xml:space="preserve"> Арендная плата по условиям договора составляет 1,55 тыс. руб. Амортизация арендуемого имущества, по данным предприятия, на 2022 год составит 1,46 тыс. руб. Экспертами из расчета арендной платы исключены расходы на возмещение налога при применении УСН, так как ООО «Юргинские котельные» применяет общую систему налогообложения. Таким образом, арендная плата по договору № </w:t>
      </w:r>
      <w:r w:rsidRPr="00A87888">
        <w:t>2/2021-ТС от 01.09.2021</w:t>
      </w:r>
      <w:r>
        <w:t>, по мнению экспертов, составит: 1,46 тыс. руб., и предлагается к включению в НВВ предприятия на 2022 год, как экономически обоснованная.</w:t>
      </w:r>
    </w:p>
    <w:p w14:paraId="4FB35580" w14:textId="77777777" w:rsidR="0002135B" w:rsidRDefault="0002135B" w:rsidP="0002135B">
      <w:pPr>
        <w:ind w:firstLine="709"/>
        <w:jc w:val="both"/>
      </w:pPr>
      <w:r>
        <w:t xml:space="preserve">Организацией представлен договор аренды имущества </w:t>
      </w:r>
      <w:r w:rsidRPr="00A87888">
        <w:t>№</w:t>
      </w:r>
      <w:r>
        <w:t> 2-09/2021</w:t>
      </w:r>
      <w:r w:rsidRPr="00A87888">
        <w:t xml:space="preserve"> от</w:t>
      </w:r>
      <w:r>
        <w:t> </w:t>
      </w:r>
      <w:r w:rsidRPr="00A87888">
        <w:t>01.09.2021</w:t>
      </w:r>
      <w:r w:rsidRPr="00F65602">
        <w:t xml:space="preserve"> с </w:t>
      </w:r>
      <w:r>
        <w:t>ООО «Хозяйственный комплекс»</w:t>
      </w:r>
      <w:r w:rsidRPr="00F65602">
        <w:t>.</w:t>
      </w:r>
      <w:r>
        <w:t xml:space="preserve"> Арендная плата по условиям договора составляет 4,92 тыс. руб. Амортизация арендуемого имущества, по данным предприятия, на 2022 год составит 53,04 тыс. руб. Так как арендная плата по условиям договора не превышает экономически обоснованный уровень, эксперты предлагают к включению в НВВ предприятия на 2022 год арендную плату по условиям договора в размере 4,92 тыс. руб.</w:t>
      </w:r>
    </w:p>
    <w:p w14:paraId="2DE3E0B9" w14:textId="77777777" w:rsidR="0002135B" w:rsidRDefault="0002135B" w:rsidP="0002135B">
      <w:pPr>
        <w:ind w:firstLine="709"/>
        <w:jc w:val="both"/>
      </w:pPr>
      <w:r>
        <w:t xml:space="preserve">Также предприятием планируются расходы на аренду непроизводственных объектов по договорам аренды </w:t>
      </w:r>
      <w:r w:rsidRPr="00B33852">
        <w:t>№ 30-08/2021-ТС от</w:t>
      </w:r>
      <w:r>
        <w:t> </w:t>
      </w:r>
      <w:r w:rsidRPr="00B33852">
        <w:t>01.09.2021</w:t>
      </w:r>
      <w:r>
        <w:t xml:space="preserve"> и </w:t>
      </w:r>
      <w:r w:rsidRPr="00B33852">
        <w:t>№ 02-09/2021-40 от 01.09.2021</w:t>
      </w:r>
      <w:r>
        <w:t>. Так как предприятием не представлены обосновывающие материалы, позволяющие определить расходы на арендную плату согласно п. 45 Основ ценообразования, предлагается исключить из НВВ предприятия на 2022 год данные затраты в полном объеме в размере 5 859,16 тыс. руб.</w:t>
      </w:r>
    </w:p>
    <w:p w14:paraId="1A30EF27" w14:textId="77777777" w:rsidR="0002135B" w:rsidRDefault="0002135B" w:rsidP="0002135B">
      <w:pPr>
        <w:ind w:firstLine="709"/>
        <w:jc w:val="both"/>
      </w:pPr>
      <w:r>
        <w:t>Предприятием планируются расходы на 2022 год на аренду автотранспорта. Согласно представленным материалам амортизация автотранспорта на 2022 год составит 1 444,10 тыс. руб. Налог УСН на 2022 год составит 13,01 тыс. руб. Арендная плата на 2022 год, по мнению экспертов, составит: 1 444,10 тыс. руб. + 13,01 тыс. руб. = 1 457,11 тыс. руб.</w:t>
      </w:r>
    </w:p>
    <w:p w14:paraId="62536BC1" w14:textId="77777777" w:rsidR="0002135B" w:rsidRDefault="0002135B" w:rsidP="0002135B">
      <w:pPr>
        <w:ind w:firstLine="709"/>
        <w:jc w:val="both"/>
      </w:pPr>
      <w:r>
        <w:t xml:space="preserve">Таким образом, арендная плата на 2022 год составит: 3 947,28 тыс. руб. (арендная плата по договору </w:t>
      </w:r>
      <w:r w:rsidRPr="00B33852">
        <w:t>№ 1892 от 15.10.2021</w:t>
      </w:r>
      <w:r>
        <w:t xml:space="preserve">) + 23,58 тыс. руб. (арендная плата по договору </w:t>
      </w:r>
      <w:r w:rsidRPr="00B33852">
        <w:t>№ 2-09/2021 от 01.09.2021</w:t>
      </w:r>
      <w:r>
        <w:t xml:space="preserve">) + 1 742,16 тыс. руб. (арендная плата по производственным объектам по договору </w:t>
      </w:r>
      <w:r w:rsidRPr="00B33852">
        <w:t>№ 30-08/2021 от</w:t>
      </w:r>
      <w:r>
        <w:t> </w:t>
      </w:r>
      <w:r w:rsidRPr="00B33852">
        <w:t>01.09.2021</w:t>
      </w:r>
      <w:r>
        <w:t xml:space="preserve">) + 1,46 тыс. руб. (арендная плата по договору </w:t>
      </w:r>
      <w:r w:rsidRPr="00B33852">
        <w:t>№ 2/2021-ТС от</w:t>
      </w:r>
      <w:r>
        <w:t> </w:t>
      </w:r>
      <w:r w:rsidRPr="00B33852">
        <w:t>01.09.2021</w:t>
      </w:r>
      <w:r>
        <w:t xml:space="preserve">) + 4,92 тыс. руб. (арендная плата по договору </w:t>
      </w:r>
      <w:r w:rsidRPr="00B33852">
        <w:t>№ 02/09-2021 от 01.09.2021</w:t>
      </w:r>
      <w:r>
        <w:t xml:space="preserve">) + </w:t>
      </w:r>
      <w:r>
        <w:lastRenderedPageBreak/>
        <w:t>1 457,11 тыс. руб. (аренда автотранспорта) = 7 176,51 тыс. руб., и предлагается к включению в НВВ предприятия на 2022 год, как экономически обоснованная.</w:t>
      </w:r>
    </w:p>
    <w:p w14:paraId="3559BAFB" w14:textId="77777777" w:rsidR="0002135B" w:rsidRDefault="0002135B" w:rsidP="0002135B">
      <w:pPr>
        <w:ind w:firstLine="709"/>
        <w:jc w:val="both"/>
      </w:pPr>
      <w:r>
        <w:t>Расходы в размере 5 974,38 тыс. руб., не подтвержденные предприятием документально, подлежат исключению из НВВ на 2022 год, как экономически необоснованные.</w:t>
      </w:r>
    </w:p>
    <w:p w14:paraId="4E67104A" w14:textId="77777777" w:rsidR="0002135B" w:rsidRDefault="0002135B" w:rsidP="0002135B">
      <w:pPr>
        <w:ind w:firstLine="709"/>
        <w:jc w:val="both"/>
      </w:pPr>
    </w:p>
    <w:p w14:paraId="62E8D04E" w14:textId="77777777" w:rsidR="0002135B" w:rsidRDefault="0002135B" w:rsidP="0002135B">
      <w:pPr>
        <w:pStyle w:val="4"/>
      </w:pPr>
      <w:r>
        <w:t>Расходы на обучение персонала</w:t>
      </w:r>
    </w:p>
    <w:p w14:paraId="188C2FFB" w14:textId="77777777" w:rsidR="0002135B" w:rsidRPr="00752C0E" w:rsidRDefault="0002135B" w:rsidP="0002135B">
      <w:pPr>
        <w:rPr>
          <w:lang w:eastAsia="x-none"/>
        </w:rPr>
      </w:pPr>
    </w:p>
    <w:p w14:paraId="55197C62" w14:textId="77777777" w:rsidR="0002135B" w:rsidRDefault="0002135B" w:rsidP="0002135B">
      <w:pPr>
        <w:ind w:firstLine="709"/>
        <w:jc w:val="both"/>
      </w:pPr>
      <w:r>
        <w:t>По данной статье предприятием планируются расходы на 2022 год в размере 240,30 тыс. руб.</w:t>
      </w:r>
    </w:p>
    <w:p w14:paraId="4DC5B163" w14:textId="77777777" w:rsidR="0002135B" w:rsidRDefault="0002135B" w:rsidP="0002135B">
      <w:pPr>
        <w:ind w:firstLine="709"/>
        <w:jc w:val="both"/>
      </w:pPr>
      <w:r>
        <w:t>В качестве обосновывающих документов ООО «Теплосети» представило:</w:t>
      </w:r>
    </w:p>
    <w:p w14:paraId="3433117C" w14:textId="77777777" w:rsidR="0002135B" w:rsidRDefault="0002135B" w:rsidP="0002135B">
      <w:pPr>
        <w:ind w:firstLine="709"/>
        <w:jc w:val="both"/>
        <w:rPr>
          <w:lang w:eastAsia="x-none"/>
        </w:rPr>
      </w:pPr>
      <w:r>
        <w:rPr>
          <w:lang w:eastAsia="x-none"/>
        </w:rPr>
        <w:t>Расчет расходов на обучение и подготовку кадров на 2022 год (стр. 733 том 2).</w:t>
      </w:r>
    </w:p>
    <w:p w14:paraId="263298D1" w14:textId="77777777" w:rsidR="0002135B" w:rsidRDefault="0002135B" w:rsidP="0002135B">
      <w:pPr>
        <w:ind w:firstLine="709"/>
        <w:jc w:val="both"/>
        <w:rPr>
          <w:lang w:eastAsia="x-none"/>
        </w:rPr>
      </w:pPr>
      <w:r>
        <w:rPr>
          <w:lang w:eastAsia="x-none"/>
        </w:rPr>
        <w:t>План на обучение персонала на 2022 год (стр. 734 том 2).</w:t>
      </w:r>
    </w:p>
    <w:p w14:paraId="7E1D4A70" w14:textId="77777777" w:rsidR="0002135B" w:rsidRDefault="0002135B" w:rsidP="0002135B">
      <w:pPr>
        <w:ind w:firstLine="709"/>
        <w:jc w:val="both"/>
        <w:rPr>
          <w:lang w:eastAsia="x-none"/>
        </w:rPr>
      </w:pPr>
      <w:r>
        <w:rPr>
          <w:lang w:eastAsia="x-none"/>
        </w:rPr>
        <w:t>Водительский состав предприятия ООО «Тепловые сети» (стр. 737 том 2).</w:t>
      </w:r>
    </w:p>
    <w:p w14:paraId="44BD9396" w14:textId="77777777" w:rsidR="0002135B" w:rsidRDefault="0002135B" w:rsidP="0002135B">
      <w:pPr>
        <w:ind w:firstLine="709"/>
        <w:jc w:val="both"/>
        <w:rPr>
          <w:lang w:eastAsia="x-none"/>
        </w:rPr>
      </w:pPr>
      <w:r>
        <w:rPr>
          <w:lang w:eastAsia="x-none"/>
        </w:rPr>
        <w:t>Договор возмездного оказания услуг № 24/ПР от 01.09.2021 с АНОО ДПО «ЦПБОТиЭ» (стр. 739 том 2). Срок действия договора по 31.12.2021 с автопролонгацией. Стоимость договора 89,00 тыс. руб.</w:t>
      </w:r>
    </w:p>
    <w:p w14:paraId="37D3C6B9" w14:textId="77777777" w:rsidR="0002135B" w:rsidRDefault="0002135B" w:rsidP="0002135B">
      <w:pPr>
        <w:ind w:firstLine="709"/>
        <w:jc w:val="both"/>
        <w:rPr>
          <w:lang w:eastAsia="x-none"/>
        </w:rPr>
      </w:pPr>
      <w:r>
        <w:rPr>
          <w:lang w:eastAsia="x-none"/>
        </w:rPr>
        <w:t>Договор возмездного оказания услуг № 25/ОТ от 01.09.2021 с АНОО ДПО «ЦПБОТиЭ» (стр. 739 том 2). Срок действия договора по 31.12.2021 с автопролонгацией. Стоимость договора 57,3 тыс. руб.</w:t>
      </w:r>
    </w:p>
    <w:p w14:paraId="527B69E4" w14:textId="77777777" w:rsidR="0002135B" w:rsidRDefault="0002135B" w:rsidP="0002135B">
      <w:pPr>
        <w:ind w:firstLine="709"/>
        <w:jc w:val="both"/>
        <w:rPr>
          <w:lang w:eastAsia="x-none"/>
        </w:rPr>
      </w:pPr>
      <w:r>
        <w:rPr>
          <w:lang w:eastAsia="x-none"/>
        </w:rPr>
        <w:t>Договор возмездного оказания услуг № 24/Техмин от 01.09.2021 с АНОО ДПО «ЦПБОТиЭ» (стр. 739 том 2). Срок действия договора по 31.12.2021 с автопролонгацией.</w:t>
      </w:r>
    </w:p>
    <w:p w14:paraId="639A42FE" w14:textId="77777777" w:rsidR="0002135B" w:rsidRDefault="0002135B" w:rsidP="0002135B">
      <w:pPr>
        <w:ind w:firstLine="709"/>
        <w:jc w:val="both"/>
        <w:rPr>
          <w:lang w:eastAsia="x-none"/>
        </w:rPr>
      </w:pPr>
      <w:r>
        <w:rPr>
          <w:lang w:eastAsia="x-none"/>
        </w:rPr>
        <w:t>Прайс-лист АНОО ДПО «ЦПБОТиЭ» (стр. 750 том 2).</w:t>
      </w:r>
    </w:p>
    <w:p w14:paraId="3008EB15" w14:textId="77777777" w:rsidR="0002135B" w:rsidRDefault="0002135B" w:rsidP="0002135B">
      <w:pPr>
        <w:ind w:firstLine="709"/>
        <w:jc w:val="both"/>
        <w:rPr>
          <w:lang w:eastAsia="x-none"/>
        </w:rPr>
      </w:pPr>
      <w:r>
        <w:rPr>
          <w:lang w:eastAsia="x-none"/>
        </w:rPr>
        <w:t>Приглашения на вебинары (стр. 755 том 2).</w:t>
      </w:r>
    </w:p>
    <w:p w14:paraId="612F522E" w14:textId="77777777" w:rsidR="0002135B" w:rsidRDefault="0002135B" w:rsidP="0002135B">
      <w:pPr>
        <w:ind w:firstLine="709"/>
        <w:jc w:val="both"/>
        <w:rPr>
          <w:lang w:eastAsia="x-none"/>
        </w:rPr>
      </w:pPr>
      <w:r>
        <w:rPr>
          <w:lang w:eastAsia="x-none"/>
        </w:rPr>
        <w:t>Коммерческое предложение АНОО ДПО «ЦПБОТиЭ» (стр. 764 том 2).</w:t>
      </w:r>
    </w:p>
    <w:p w14:paraId="6F708879" w14:textId="77777777" w:rsidR="0002135B" w:rsidRDefault="0002135B" w:rsidP="0002135B">
      <w:pPr>
        <w:ind w:firstLine="709"/>
        <w:jc w:val="both"/>
        <w:rPr>
          <w:lang w:eastAsia="x-none"/>
        </w:rPr>
      </w:pPr>
      <w:r>
        <w:rPr>
          <w:lang w:eastAsia="x-none"/>
        </w:rPr>
        <w:t>Коммерческое предложение НОУ ДПО «МЦПО» (стр. 765 том 2).</w:t>
      </w:r>
    </w:p>
    <w:p w14:paraId="4B307B06" w14:textId="77777777" w:rsidR="0002135B" w:rsidRDefault="0002135B" w:rsidP="0002135B">
      <w:pPr>
        <w:ind w:firstLine="709"/>
        <w:jc w:val="both"/>
        <w:rPr>
          <w:lang w:eastAsia="x-none"/>
        </w:rPr>
      </w:pPr>
      <w:r>
        <w:rPr>
          <w:lang w:eastAsia="x-none"/>
        </w:rPr>
        <w:t>Акты за май и июнь АНОО ДПО «ЦПБОТиЭ» (стр. 780 том 2).</w:t>
      </w:r>
    </w:p>
    <w:p w14:paraId="1DEC72C4" w14:textId="77777777" w:rsidR="0002135B" w:rsidRDefault="0002135B" w:rsidP="0002135B">
      <w:pPr>
        <w:ind w:firstLine="709"/>
        <w:jc w:val="both"/>
        <w:rPr>
          <w:lang w:eastAsia="x-none"/>
        </w:rPr>
      </w:pPr>
      <w:r>
        <w:rPr>
          <w:lang w:eastAsia="x-none"/>
        </w:rPr>
        <w:t xml:space="preserve">Фактические затраты ООО «Ю-Транс» на обучение персонала за 2020 год, согласно </w:t>
      </w:r>
      <w:r w:rsidRPr="00D762AE">
        <w:rPr>
          <w:lang w:eastAsia="x-none"/>
        </w:rPr>
        <w:t>BALANCE.CALC.TARIFF.WARM.2020.FACT</w:t>
      </w:r>
      <w:r>
        <w:rPr>
          <w:lang w:eastAsia="x-none"/>
        </w:rPr>
        <w:t>, составили 93,51 тыс. руб. Эксперты предлагают включить в НВВ предприятия на 2022 год расходы по данной статье в размере: 93,51 тыс. руб. × 1,06 (ИПЦ 2021/2020) × 1,043 (ИПЦ 2022/2021) = 103,38 тыс. руб., как экономически обоснованные.</w:t>
      </w:r>
    </w:p>
    <w:p w14:paraId="12FB9E06" w14:textId="77777777" w:rsidR="0002135B" w:rsidRDefault="0002135B" w:rsidP="0002135B">
      <w:pPr>
        <w:ind w:firstLine="709"/>
        <w:jc w:val="both"/>
      </w:pPr>
      <w:r>
        <w:t>Расходы в размере 136,92 тыс. руб., не подтвержденные предприятием документально, подлежат исключению из НВВ на 2022 год, как экономически необоснованные.</w:t>
      </w:r>
    </w:p>
    <w:p w14:paraId="59EA1755" w14:textId="77777777" w:rsidR="0002135B" w:rsidRDefault="0002135B" w:rsidP="0002135B">
      <w:pPr>
        <w:ind w:firstLine="709"/>
        <w:jc w:val="both"/>
      </w:pPr>
    </w:p>
    <w:p w14:paraId="048DF8D7" w14:textId="77777777" w:rsidR="0002135B" w:rsidRDefault="0002135B" w:rsidP="0002135B">
      <w:pPr>
        <w:pStyle w:val="4"/>
      </w:pPr>
      <w:r w:rsidRPr="008979E4">
        <w:t>Расходы на обязательное страхование</w:t>
      </w:r>
    </w:p>
    <w:p w14:paraId="5590053B" w14:textId="77777777" w:rsidR="0002135B" w:rsidRPr="00752C0E" w:rsidRDefault="0002135B" w:rsidP="0002135B">
      <w:pPr>
        <w:rPr>
          <w:lang w:val="x-none" w:eastAsia="x-none"/>
        </w:rPr>
      </w:pPr>
    </w:p>
    <w:p w14:paraId="112579F5" w14:textId="77777777" w:rsidR="0002135B" w:rsidRPr="0039310C" w:rsidRDefault="0002135B" w:rsidP="0002135B">
      <w:pPr>
        <w:tabs>
          <w:tab w:val="left" w:pos="1890"/>
        </w:tabs>
        <w:ind w:firstLine="709"/>
        <w:jc w:val="both"/>
      </w:pPr>
      <w:r w:rsidRPr="0039310C">
        <w:t>Согласно стать</w:t>
      </w:r>
      <w:r>
        <w:t>е</w:t>
      </w:r>
      <w:r w:rsidRPr="0039310C">
        <w:t xml:space="preserve"> 253 НК РФ расходы на обязательное и добровольное страхование входят в расходы, связанные с производством и реализацией при</w:t>
      </w:r>
      <w:r>
        <w:t> </w:t>
      </w:r>
      <w:r w:rsidRPr="0039310C">
        <w:t>определении налогооблагаемой базы по налогу на прибыль.</w:t>
      </w:r>
    </w:p>
    <w:p w14:paraId="65C47774" w14:textId="77777777" w:rsidR="0002135B" w:rsidRPr="0039310C" w:rsidRDefault="0002135B" w:rsidP="0002135B">
      <w:pPr>
        <w:tabs>
          <w:tab w:val="left" w:pos="1890"/>
        </w:tabs>
        <w:ind w:firstLine="709"/>
        <w:jc w:val="both"/>
      </w:pPr>
      <w:r w:rsidRPr="0039310C">
        <w:t>Согласно пп. 14 п.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производственных объектов, учитываемые при определении налоговой базы по налогу на прибыль, включаются в расходы, связанные с производством и реализацией продукции (услуг) по регулируемым видам деятельности.</w:t>
      </w:r>
    </w:p>
    <w:p w14:paraId="3D2799F9" w14:textId="77777777" w:rsidR="0002135B" w:rsidRDefault="0002135B" w:rsidP="0002135B">
      <w:pPr>
        <w:tabs>
          <w:tab w:val="left" w:pos="1890"/>
        </w:tabs>
        <w:ind w:firstLine="709"/>
        <w:jc w:val="both"/>
      </w:pPr>
      <w:r>
        <w:t>По данной ста</w:t>
      </w:r>
      <w:r w:rsidRPr="007A2E31">
        <w:t xml:space="preserve">тье предприятием планируются расходы в размере </w:t>
      </w:r>
      <w:r>
        <w:t>87,47</w:t>
      </w:r>
      <w:r w:rsidRPr="007A2E31">
        <w:t> тыс. руб.</w:t>
      </w:r>
      <w:r>
        <w:t xml:space="preserve"> </w:t>
      </w:r>
    </w:p>
    <w:p w14:paraId="334AB076" w14:textId="77777777" w:rsidR="0002135B" w:rsidRDefault="0002135B" w:rsidP="0002135B">
      <w:pPr>
        <w:tabs>
          <w:tab w:val="left" w:pos="1890"/>
        </w:tabs>
        <w:ind w:firstLine="709"/>
        <w:jc w:val="both"/>
      </w:pPr>
      <w:r>
        <w:t>Для обоснования указанных затрат</w:t>
      </w:r>
      <w:r w:rsidRPr="0039310C">
        <w:t xml:space="preserve"> предприятие представило следующие документы:</w:t>
      </w:r>
    </w:p>
    <w:p w14:paraId="536071E3" w14:textId="77777777" w:rsidR="0002135B" w:rsidRDefault="0002135B" w:rsidP="0002135B">
      <w:pPr>
        <w:tabs>
          <w:tab w:val="left" w:pos="1890"/>
        </w:tabs>
        <w:ind w:firstLine="709"/>
        <w:jc w:val="both"/>
      </w:pPr>
      <w:r>
        <w:t>Расчет расходов по страхованию при передаче тепловой энергии по сетям ООО «Теплосети» на 2022 год (стр. 329 том 1).</w:t>
      </w:r>
    </w:p>
    <w:p w14:paraId="35FDF532" w14:textId="77777777" w:rsidR="0002135B" w:rsidRDefault="0002135B" w:rsidP="0002135B">
      <w:pPr>
        <w:tabs>
          <w:tab w:val="left" w:pos="1890"/>
        </w:tabs>
        <w:ind w:firstLine="709"/>
        <w:jc w:val="both"/>
      </w:pPr>
      <w:r>
        <w:t>Пояснительная записка к расчету на страхование транспортных средств (стр. 330 том 1).</w:t>
      </w:r>
    </w:p>
    <w:p w14:paraId="6AB44FEF" w14:textId="77777777" w:rsidR="0002135B" w:rsidRDefault="0002135B" w:rsidP="0002135B">
      <w:pPr>
        <w:tabs>
          <w:tab w:val="left" w:pos="1890"/>
        </w:tabs>
        <w:ind w:firstLine="709"/>
        <w:jc w:val="both"/>
      </w:pPr>
      <w:r>
        <w:lastRenderedPageBreak/>
        <w:t>Контракт (договор) об организации осуществления обязательного страхования гражданской ответственности владельца опасного объекта за причинение вред в результате аварии на опасном объекте № 00011/921/8691/21 от 01.09.2021 с АО «АльфаСтрахование» (стр. 331 том 1).</w:t>
      </w:r>
    </w:p>
    <w:p w14:paraId="226B7CB0" w14:textId="77777777" w:rsidR="0002135B" w:rsidRDefault="0002135B" w:rsidP="0002135B">
      <w:pPr>
        <w:tabs>
          <w:tab w:val="left" w:pos="1890"/>
        </w:tabs>
        <w:ind w:firstLine="709"/>
        <w:jc w:val="both"/>
      </w:pPr>
      <w:r>
        <w:t>Полис обязательного страхования гражданской ответственности владельца опасного объекта за причинение вреда в результате аварии на опасном объекте № ALFX12192228166000 (стр. 336 том 1). Наименование опасного объекта: Цех транспортный. Страховая премия 1,96 тыс. руб. Срок действия договора с 20.02.2021 по 19.20.2022.</w:t>
      </w:r>
    </w:p>
    <w:p w14:paraId="109B1EE4" w14:textId="77777777" w:rsidR="0002135B" w:rsidRDefault="0002135B" w:rsidP="0002135B">
      <w:pPr>
        <w:tabs>
          <w:tab w:val="left" w:pos="1890"/>
        </w:tabs>
        <w:ind w:firstLine="709"/>
        <w:jc w:val="both"/>
      </w:pPr>
      <w:r>
        <w:t>Отчет по проводкам за январь-август 2021 года в разрезе затрат на страхование гражданской ответственности владельца опасного объекта (стр. 337 том 1). Затраты на страхование в размере 1,96 тыс. руб.</w:t>
      </w:r>
    </w:p>
    <w:p w14:paraId="29FCD816" w14:textId="77777777" w:rsidR="0002135B" w:rsidRDefault="0002135B" w:rsidP="0002135B">
      <w:pPr>
        <w:tabs>
          <w:tab w:val="left" w:pos="1890"/>
        </w:tabs>
        <w:ind w:firstLine="709"/>
        <w:jc w:val="both"/>
      </w:pPr>
      <w:r>
        <w:t>Расчет затрат на обязательное страхование гражданской ответственности владельца транспортного средства ООО «Тепловые сети» на 2022 год (стр. 338 том 1).</w:t>
      </w:r>
    </w:p>
    <w:p w14:paraId="63FA93DD" w14:textId="77777777" w:rsidR="0002135B" w:rsidRDefault="0002135B" w:rsidP="0002135B">
      <w:pPr>
        <w:tabs>
          <w:tab w:val="left" w:pos="1890"/>
        </w:tabs>
        <w:ind w:firstLine="709"/>
        <w:jc w:val="both"/>
      </w:pPr>
      <w:r>
        <w:t>Отчет по проводкам за январь-август 2021 года в разрезе затрат на страхование гражданской ответственности владельца транспортных средств (стр. 341 том 1). Затраты на страхование в размере 76,14 тыс. руб.</w:t>
      </w:r>
    </w:p>
    <w:p w14:paraId="1F077741" w14:textId="77777777" w:rsidR="0002135B" w:rsidRDefault="0002135B" w:rsidP="0002135B">
      <w:pPr>
        <w:tabs>
          <w:tab w:val="left" w:pos="1890"/>
        </w:tabs>
        <w:ind w:firstLine="709"/>
        <w:jc w:val="both"/>
      </w:pPr>
      <w:r>
        <w:t>Договор обязательного страхования гражданской ответственности владельцев транспортных средств № 01092021-21 от 01.09.2021 с АО «АльфаСтрахование» (стр. 347 том 1).</w:t>
      </w:r>
    </w:p>
    <w:p w14:paraId="7C76B6A7" w14:textId="77777777" w:rsidR="0002135B" w:rsidRDefault="0002135B" w:rsidP="0002135B">
      <w:pPr>
        <w:tabs>
          <w:tab w:val="left" w:pos="1890"/>
        </w:tabs>
        <w:ind w:firstLine="709"/>
        <w:jc w:val="both"/>
      </w:pPr>
      <w:r>
        <w:t>Страховые полисы обязательного страхования гражданской ответственности владельцев транспортных средств (стр. 354 том 1).</w:t>
      </w:r>
    </w:p>
    <w:p w14:paraId="714A0DCA" w14:textId="77777777" w:rsidR="0002135B" w:rsidRPr="008C03D3" w:rsidRDefault="0002135B" w:rsidP="0002135B">
      <w:pPr>
        <w:tabs>
          <w:tab w:val="left" w:pos="1890"/>
        </w:tabs>
        <w:ind w:firstLine="709"/>
        <w:jc w:val="both"/>
      </w:pPr>
      <w:r w:rsidRPr="008C03D3">
        <w:t xml:space="preserve">Согласно </w:t>
      </w:r>
      <w:r>
        <w:t>представленным материалам, фактические расходы на обязательное страхование составляют 87,47 тыс. руб. Эксперты предлагают учесть в НВВ предприятия на 2022 год расходы по данной статье на уровне фактических расходов на обязательное страхование в размере 87,47 тыс. руб.</w:t>
      </w:r>
    </w:p>
    <w:p w14:paraId="40FFF897" w14:textId="77777777" w:rsidR="0002135B" w:rsidRDefault="0002135B" w:rsidP="0002135B">
      <w:pPr>
        <w:tabs>
          <w:tab w:val="left" w:pos="1890"/>
        </w:tabs>
        <w:ind w:firstLine="720"/>
        <w:jc w:val="both"/>
      </w:pPr>
      <w:r>
        <w:t>Корректировка предложения предприятия отсутствует.</w:t>
      </w:r>
    </w:p>
    <w:p w14:paraId="36F09C96" w14:textId="77777777" w:rsidR="0002135B" w:rsidRDefault="0002135B" w:rsidP="0002135B">
      <w:pPr>
        <w:tabs>
          <w:tab w:val="left" w:pos="1890"/>
        </w:tabs>
        <w:ind w:firstLine="720"/>
        <w:jc w:val="both"/>
      </w:pPr>
    </w:p>
    <w:p w14:paraId="47B3F744" w14:textId="77777777" w:rsidR="0002135B" w:rsidRDefault="0002135B" w:rsidP="0002135B">
      <w:pPr>
        <w:tabs>
          <w:tab w:val="left" w:pos="1890"/>
        </w:tabs>
        <w:ind w:firstLine="720"/>
        <w:jc w:val="both"/>
      </w:pPr>
    </w:p>
    <w:p w14:paraId="5E21BE33" w14:textId="77777777" w:rsidR="0002135B" w:rsidRDefault="0002135B" w:rsidP="0002135B">
      <w:pPr>
        <w:pStyle w:val="20"/>
      </w:pPr>
      <w:r>
        <w:t>4.3. Внереализационные расходы</w:t>
      </w:r>
    </w:p>
    <w:p w14:paraId="4F8A83D7" w14:textId="77777777" w:rsidR="0002135B" w:rsidRPr="008979E4" w:rsidRDefault="0002135B" w:rsidP="0002135B">
      <w:pPr>
        <w:pStyle w:val="4"/>
      </w:pPr>
      <w:r>
        <w:t>Другие обоснованные расходы</w:t>
      </w:r>
    </w:p>
    <w:p w14:paraId="0FF0BCBB" w14:textId="77777777" w:rsidR="0002135B" w:rsidRDefault="0002135B" w:rsidP="0002135B">
      <w:pPr>
        <w:ind w:firstLine="709"/>
        <w:jc w:val="both"/>
      </w:pPr>
    </w:p>
    <w:p w14:paraId="2184FB72" w14:textId="77777777" w:rsidR="0002135B" w:rsidRDefault="0002135B" w:rsidP="0002135B">
      <w:pPr>
        <w:tabs>
          <w:tab w:val="left" w:pos="1890"/>
        </w:tabs>
        <w:ind w:firstLine="709"/>
        <w:jc w:val="both"/>
      </w:pPr>
      <w:r>
        <w:t>По данной ста</w:t>
      </w:r>
      <w:r w:rsidRPr="007A2E31">
        <w:t xml:space="preserve">тье предприятием планируются расходы в размере </w:t>
      </w:r>
      <w:r>
        <w:t>80,14</w:t>
      </w:r>
      <w:r w:rsidRPr="007A2E31">
        <w:t> тыс. руб.</w:t>
      </w:r>
      <w:r>
        <w:t xml:space="preserve"> на услуги банка.</w:t>
      </w:r>
    </w:p>
    <w:p w14:paraId="05AF1005" w14:textId="77777777" w:rsidR="0002135B" w:rsidRDefault="0002135B" w:rsidP="0002135B">
      <w:pPr>
        <w:tabs>
          <w:tab w:val="left" w:pos="1890"/>
        </w:tabs>
        <w:ind w:firstLine="709"/>
        <w:jc w:val="both"/>
      </w:pPr>
      <w:r>
        <w:t>Для обоснования указанных затрат</w:t>
      </w:r>
      <w:r w:rsidRPr="0039310C">
        <w:t xml:space="preserve"> предприятие представило следующие документы:</w:t>
      </w:r>
    </w:p>
    <w:p w14:paraId="28064DDC" w14:textId="77777777" w:rsidR="0002135B" w:rsidRDefault="0002135B" w:rsidP="0002135B">
      <w:pPr>
        <w:tabs>
          <w:tab w:val="left" w:pos="1890"/>
        </w:tabs>
        <w:ind w:firstLine="709"/>
        <w:jc w:val="both"/>
      </w:pPr>
      <w:r>
        <w:t>Расчет других расходов (услуги банка) на 2022 год (стр. 819 том 2).</w:t>
      </w:r>
    </w:p>
    <w:p w14:paraId="14E5B3B0" w14:textId="77777777" w:rsidR="0002135B" w:rsidRDefault="0002135B" w:rsidP="0002135B">
      <w:pPr>
        <w:tabs>
          <w:tab w:val="left" w:pos="1890"/>
        </w:tabs>
        <w:ind w:firstLine="709"/>
        <w:jc w:val="both"/>
      </w:pPr>
      <w:r>
        <w:t>Расчет расходов на банковские услуги на 2022 год (стр. 820 том 2).</w:t>
      </w:r>
    </w:p>
    <w:p w14:paraId="4B2B1458" w14:textId="77777777" w:rsidR="0002135B" w:rsidRDefault="0002135B" w:rsidP="0002135B">
      <w:pPr>
        <w:tabs>
          <w:tab w:val="left" w:pos="1890"/>
        </w:tabs>
        <w:ind w:firstLine="709"/>
        <w:jc w:val="both"/>
      </w:pPr>
      <w:r>
        <w:t>Отчет по проводкам ООО «Ю-Транс» за январь-август 2021 года (стр. 821 том 2).</w:t>
      </w:r>
    </w:p>
    <w:p w14:paraId="4EB850A8" w14:textId="77777777" w:rsidR="0002135B" w:rsidRDefault="0002135B" w:rsidP="0002135B">
      <w:pPr>
        <w:tabs>
          <w:tab w:val="left" w:pos="1890"/>
        </w:tabs>
        <w:ind w:firstLine="709"/>
        <w:jc w:val="both"/>
      </w:pPr>
      <w:r>
        <w:t xml:space="preserve">Согласно шаблону </w:t>
      </w:r>
      <w:r w:rsidRPr="008979E4">
        <w:t>BALANCE.CALC.TARIFF.WARM.2020.FACT</w:t>
      </w:r>
      <w:r>
        <w:t>, фактические затраты ООО «Ю-Транс» за 2020 год на услуги банка составили 52,33 тыс. руб. Расходы по данной статье на 2022 год, по мнению экспертов, составят: 52,33 тыс. руб. × 1,06 (ИПЦ 2021/2020) × 1,043 (ИПЦ 2022/2021) = 57,86 тыс. руб., и предлагаются к включению в НВВ предприятия на 2022 год, как экономически обоснованные.</w:t>
      </w:r>
    </w:p>
    <w:p w14:paraId="0FFB0AF6" w14:textId="77777777" w:rsidR="0002135B" w:rsidRDefault="0002135B" w:rsidP="0002135B">
      <w:pPr>
        <w:ind w:firstLine="709"/>
        <w:jc w:val="both"/>
      </w:pPr>
      <w:r>
        <w:t>Расходы в размере 22,28 тыс. руб., не подтвержденные предприятием документально, подлежат исключению из НВВ на 2022 год, как экономически необоснованные.</w:t>
      </w:r>
    </w:p>
    <w:p w14:paraId="2CE02F3F" w14:textId="77777777" w:rsidR="0002135B" w:rsidRDefault="0002135B" w:rsidP="0002135B">
      <w:pPr>
        <w:ind w:firstLine="709"/>
        <w:jc w:val="both"/>
      </w:pPr>
    </w:p>
    <w:p w14:paraId="2F816059" w14:textId="77777777" w:rsidR="0002135B" w:rsidRDefault="0002135B" w:rsidP="0002135B">
      <w:pPr>
        <w:pStyle w:val="20"/>
      </w:pPr>
      <w:r>
        <w:t>4.4. Расходы, не учитываемые в целях налогообложения</w:t>
      </w:r>
    </w:p>
    <w:p w14:paraId="115A15B8" w14:textId="77777777" w:rsidR="0002135B" w:rsidRDefault="0002135B" w:rsidP="0002135B">
      <w:pPr>
        <w:pStyle w:val="4"/>
      </w:pPr>
      <w:r>
        <w:t>Денежные выплаты социального характера</w:t>
      </w:r>
    </w:p>
    <w:p w14:paraId="47FFF016" w14:textId="77777777" w:rsidR="0002135B" w:rsidRPr="00752C0E" w:rsidRDefault="0002135B" w:rsidP="0002135B">
      <w:pPr>
        <w:rPr>
          <w:lang w:eastAsia="x-none"/>
        </w:rPr>
      </w:pPr>
    </w:p>
    <w:p w14:paraId="40AA5754" w14:textId="77777777" w:rsidR="0002135B" w:rsidRPr="00B402BE" w:rsidRDefault="0002135B" w:rsidP="0002135B">
      <w:pPr>
        <w:tabs>
          <w:tab w:val="left" w:pos="1890"/>
        </w:tabs>
        <w:ind w:firstLine="709"/>
        <w:jc w:val="both"/>
      </w:pPr>
      <w:r w:rsidRPr="00B402BE">
        <w:lastRenderedPageBreak/>
        <w:t>В соответствии с Основами ценообразования, утвержденными постановлением Правительства РФ от 22.10.2012 № 1075 «О</w:t>
      </w:r>
      <w:r>
        <w:t> </w:t>
      </w:r>
      <w:r w:rsidRPr="00B402BE">
        <w:t>ценообразовании в сфере теплоснабжения», величина нормативной прибыли регулируемой организации включает в себя расходы на</w:t>
      </w:r>
      <w:r>
        <w:t> </w:t>
      </w:r>
      <w:r w:rsidRPr="00B402BE">
        <w:t>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w:t>
      </w:r>
      <w:r>
        <w:t>а </w:t>
      </w:r>
      <w:r w:rsidRPr="00B402BE">
        <w:t>выплаты, предусмотренные коллективными договорами, не учитываемые при определении налоговой базы налога на прибыль.</w:t>
      </w:r>
    </w:p>
    <w:p w14:paraId="61E51B76" w14:textId="77777777" w:rsidR="0002135B" w:rsidRPr="00A12FAB" w:rsidRDefault="0002135B" w:rsidP="0002135B">
      <w:pPr>
        <w:ind w:firstLine="709"/>
        <w:jc w:val="both"/>
      </w:pPr>
      <w:r w:rsidRPr="00A12FAB">
        <w:t>Для предприятия не утверждена инвестиционная программа.</w:t>
      </w:r>
    </w:p>
    <w:p w14:paraId="2D5B77ED" w14:textId="77777777" w:rsidR="0002135B" w:rsidRDefault="0002135B" w:rsidP="0002135B">
      <w:pPr>
        <w:tabs>
          <w:tab w:val="left" w:pos="1134"/>
        </w:tabs>
        <w:ind w:firstLine="709"/>
        <w:contextualSpacing/>
        <w:jc w:val="both"/>
      </w:pPr>
      <w:r>
        <w:t>По данной статье предприятием планируются расходы на 2022 год в размере 796,13 тыс. руб. Данные расходы включают в себя д</w:t>
      </w:r>
      <w:r w:rsidRPr="0024600C">
        <w:t>енежные выплаты социального характера (по коллективному договору)</w:t>
      </w:r>
      <w:r>
        <w:t>.</w:t>
      </w:r>
    </w:p>
    <w:p w14:paraId="291494D1" w14:textId="77777777" w:rsidR="0002135B" w:rsidRDefault="0002135B" w:rsidP="0002135B">
      <w:pPr>
        <w:ind w:firstLine="709"/>
        <w:jc w:val="both"/>
      </w:pPr>
      <w:r>
        <w:t>В качестве обосновывающих документов ООО «Теплосети» представило:</w:t>
      </w:r>
    </w:p>
    <w:p w14:paraId="159DE7FA" w14:textId="77777777" w:rsidR="0002135B" w:rsidRDefault="0002135B" w:rsidP="0002135B">
      <w:pPr>
        <w:ind w:firstLine="709"/>
        <w:jc w:val="both"/>
      </w:pPr>
      <w:r>
        <w:t>Смета на социальное развитие и поощрения при передаче тепловой энергии ООО «Теплосети» на 2022 год (стр. 406 том 2).</w:t>
      </w:r>
    </w:p>
    <w:p w14:paraId="65D91153" w14:textId="77777777" w:rsidR="0002135B" w:rsidRDefault="0002135B" w:rsidP="0002135B">
      <w:pPr>
        <w:ind w:firstLine="709"/>
        <w:jc w:val="both"/>
      </w:pPr>
      <w:r>
        <w:t>Единовременное пособие работников при выходе на пенсию на 2022 год с приложением списка лиц, выходящих на пенсию (стр. 407 том 2).</w:t>
      </w:r>
    </w:p>
    <w:p w14:paraId="537A7D22" w14:textId="77777777" w:rsidR="0002135B" w:rsidRDefault="0002135B" w:rsidP="0002135B">
      <w:pPr>
        <w:ind w:firstLine="709"/>
        <w:jc w:val="both"/>
      </w:pPr>
      <w:r>
        <w:t>Расчет расходов на путевки в летний оздоровительный лагерь и детские новогодние подарки на 2022 год, с приложением списков детей на путевки и новогодние подарки (стр. 409 том 2).</w:t>
      </w:r>
    </w:p>
    <w:p w14:paraId="1D1F7558" w14:textId="77777777" w:rsidR="0002135B" w:rsidRDefault="0002135B" w:rsidP="0002135B">
      <w:pPr>
        <w:ind w:firstLine="709"/>
        <w:jc w:val="both"/>
      </w:pPr>
      <w:r>
        <w:t>Средства на поздравление участников ВОВ и ветеранов (пенсионеров) труда на 2022 год, с приложением списков (стр. 413 том 2).</w:t>
      </w:r>
    </w:p>
    <w:p w14:paraId="5AE56B56" w14:textId="77777777" w:rsidR="0002135B" w:rsidRDefault="0002135B" w:rsidP="0002135B">
      <w:pPr>
        <w:ind w:firstLine="709"/>
        <w:jc w:val="both"/>
      </w:pPr>
      <w:r>
        <w:t>Расчет суммы на оказание материальной помощи работникам предприятия на 2022 год (стр. 418 том 2).</w:t>
      </w:r>
    </w:p>
    <w:p w14:paraId="2E53AF30" w14:textId="77777777" w:rsidR="0002135B" w:rsidRDefault="0002135B" w:rsidP="0002135B">
      <w:pPr>
        <w:ind w:firstLine="709"/>
        <w:jc w:val="both"/>
      </w:pPr>
      <w:r>
        <w:t>Поощрения работников к юбилейным датам на 2022 год (стр. 419 том 2).</w:t>
      </w:r>
    </w:p>
    <w:p w14:paraId="5B74A252" w14:textId="77777777" w:rsidR="0002135B" w:rsidRDefault="0002135B" w:rsidP="0002135B">
      <w:pPr>
        <w:ind w:firstLine="709"/>
        <w:jc w:val="both"/>
      </w:pPr>
      <w:r>
        <w:t>Расчет по оплате дополнительных отпусков за стаж работы в ЖКХ на 2022 год, с приложением списков работников по стажу работы в ЖКХ (стр. 420 том 2).</w:t>
      </w:r>
    </w:p>
    <w:p w14:paraId="2484147C" w14:textId="77777777" w:rsidR="0002135B" w:rsidRDefault="0002135B" w:rsidP="0002135B">
      <w:pPr>
        <w:ind w:firstLine="709"/>
        <w:jc w:val="both"/>
      </w:pPr>
      <w:r>
        <w:t>Расчет суммы поощрения к праздникам, за выполнение важных заданий на 2022 год с приложением приказа (стр. 425 том 2).</w:t>
      </w:r>
    </w:p>
    <w:p w14:paraId="7A1293B6" w14:textId="77777777" w:rsidR="0002135B" w:rsidRDefault="0002135B" w:rsidP="0002135B">
      <w:pPr>
        <w:ind w:firstLine="709"/>
        <w:jc w:val="both"/>
      </w:pPr>
      <w:r>
        <w:t>Положение о материальном поощрении и расходах на социальное развитие (стр. 428 том 2).</w:t>
      </w:r>
    </w:p>
    <w:p w14:paraId="35B9B5F0" w14:textId="77777777" w:rsidR="0002135B" w:rsidRDefault="0002135B" w:rsidP="0002135B">
      <w:pPr>
        <w:ind w:firstLine="709"/>
        <w:jc w:val="both"/>
      </w:pPr>
      <w:r>
        <w:t>Уведомление регистрации коллективного договора (стр. 683 том 2).</w:t>
      </w:r>
    </w:p>
    <w:p w14:paraId="308585BD" w14:textId="77777777" w:rsidR="0002135B" w:rsidRDefault="0002135B" w:rsidP="0002135B">
      <w:pPr>
        <w:ind w:firstLine="709"/>
        <w:jc w:val="both"/>
      </w:pPr>
      <w:r>
        <w:t>Коллективный договор ООО «Тепловые сети» на 2021-2024 годы (стр. 684 том 2).</w:t>
      </w:r>
    </w:p>
    <w:p w14:paraId="0D687D6D" w14:textId="77777777" w:rsidR="0002135B" w:rsidRDefault="0002135B" w:rsidP="0002135B">
      <w:pPr>
        <w:tabs>
          <w:tab w:val="left" w:pos="1890"/>
        </w:tabs>
        <w:ind w:firstLine="709"/>
        <w:jc w:val="both"/>
      </w:pPr>
      <w:r>
        <w:t>Предприятием планируются на 2022 год следующие расходы из прибыли: в</w:t>
      </w:r>
      <w:r w:rsidRPr="00086BC8">
        <w:t>ыплата единовременного пособия работникам при</w:t>
      </w:r>
      <w:r>
        <w:t xml:space="preserve"> </w:t>
      </w:r>
      <w:r w:rsidRPr="00086BC8">
        <w:t>выходе на</w:t>
      </w:r>
      <w:r>
        <w:t> </w:t>
      </w:r>
      <w:r w:rsidRPr="00086BC8">
        <w:t>пенсию</w:t>
      </w:r>
      <w:r>
        <w:t xml:space="preserve"> (п. 8.3.1. коллективного договора), оп</w:t>
      </w:r>
      <w:r w:rsidRPr="00086BC8">
        <w:t>лата путевок в летние оздоровительные лагеря для детей работников</w:t>
      </w:r>
      <w:r>
        <w:t xml:space="preserve"> (п. 9.1.), покупка д</w:t>
      </w:r>
      <w:r w:rsidRPr="00086BC8">
        <w:t>етски</w:t>
      </w:r>
      <w:r>
        <w:t>х</w:t>
      </w:r>
      <w:r w:rsidRPr="00086BC8">
        <w:t xml:space="preserve"> новогодни</w:t>
      </w:r>
      <w:r>
        <w:t>х</w:t>
      </w:r>
      <w:r w:rsidRPr="00086BC8">
        <w:t xml:space="preserve"> подарк</w:t>
      </w:r>
      <w:r>
        <w:t>ов (п. 9.4.), подарки бывшим работникам (участники ВОВ и ветеранов труда) (п. 8.3.10.), материальная помощь (лечение, похороны, рождение ребенка, свадьбу) (п. 8.3.), поощрение к юбилейным датам (п. 8.4.3.), оплата дополнительных отпусков (п. 4.8.), поощрение к праздникам (п. 8.4.5.), поощрение за оперативное выполнение производственных заданий (п. 8.4.1).</w:t>
      </w:r>
    </w:p>
    <w:p w14:paraId="7CA0894C" w14:textId="77777777" w:rsidR="0002135B" w:rsidRDefault="0002135B" w:rsidP="0002135B">
      <w:pPr>
        <w:tabs>
          <w:tab w:val="left" w:pos="1890"/>
        </w:tabs>
        <w:ind w:firstLine="709"/>
        <w:jc w:val="both"/>
      </w:pPr>
      <w:r w:rsidRPr="00F559DF">
        <w:t>Так как статьи социальных расходов из прибыли по коллективному договору ООО «Ю-Транс» совпадают со статьями коллективного договора ООО «Теплосети», эксперты предлагают принять затраты на социальные расходы из прибыли на уровне факта 2020 год ООО «Ю-Транс» с учетом ИПЦ 2021/2020 и ИПЦ 2022/2021</w:t>
      </w:r>
      <w:r>
        <w:t>. Фактические затраты по коллективному договору ООО «Ю-Транс» за 2020 год составили 376,80 тыс. руб. Социальные расходы из прибыли на 2022 год, по мнению экспертов, составят: 376,80 тыс. руб. × 1,06 (ИПЦ 2021/2020) × 1,043 (ИПЦ 2022/2021) = 416,58 тыс. руб., и предлагаются к включению в НВВ предприятия, как экономически обоснованные.</w:t>
      </w:r>
    </w:p>
    <w:p w14:paraId="35C02C7C" w14:textId="77777777" w:rsidR="0002135B" w:rsidRDefault="0002135B" w:rsidP="0002135B">
      <w:pPr>
        <w:ind w:firstLine="709"/>
        <w:jc w:val="both"/>
      </w:pPr>
      <w:r>
        <w:t>Расходы в размере 380,15 тыс. руб. подлежат исключению из НВВ предприятия на 2022 год, как экономически необоснованные.</w:t>
      </w:r>
      <w:bookmarkEnd w:id="204"/>
    </w:p>
    <w:p w14:paraId="28775EE6" w14:textId="77777777" w:rsidR="0002135B" w:rsidRDefault="0002135B" w:rsidP="0002135B">
      <w:pPr>
        <w:ind w:firstLine="709"/>
        <w:jc w:val="both"/>
      </w:pPr>
    </w:p>
    <w:p w14:paraId="06806CD5" w14:textId="77777777" w:rsidR="0002135B" w:rsidRDefault="0002135B" w:rsidP="0002135B">
      <w:pPr>
        <w:pStyle w:val="20"/>
      </w:pPr>
      <w:bookmarkStart w:id="213" w:name="_Toc491614784"/>
      <w:bookmarkStart w:id="214" w:name="_Toc507967335"/>
      <w:bookmarkEnd w:id="205"/>
      <w:r>
        <w:lastRenderedPageBreak/>
        <w:t>4.5. Налог на прибыль</w:t>
      </w:r>
    </w:p>
    <w:p w14:paraId="07DBE19A" w14:textId="77777777" w:rsidR="0002135B" w:rsidRPr="00752C0E" w:rsidRDefault="0002135B" w:rsidP="0002135B">
      <w:pPr>
        <w:rPr>
          <w:lang w:eastAsia="en-US"/>
        </w:rPr>
      </w:pPr>
    </w:p>
    <w:p w14:paraId="196A8998" w14:textId="77777777" w:rsidR="0002135B" w:rsidRPr="0006713C" w:rsidRDefault="0002135B" w:rsidP="0002135B">
      <w:pPr>
        <w:widowControl w:val="0"/>
        <w:ind w:firstLine="709"/>
        <w:jc w:val="both"/>
      </w:pPr>
      <w:bookmarkStart w:id="215" w:name="_Toc507971004"/>
      <w:bookmarkEnd w:id="213"/>
      <w:bookmarkEnd w:id="214"/>
      <w:r w:rsidRPr="0006713C">
        <w:t>Налог на прибыль в соответствии с главой 25 части второй Налогового кодекса Российской Федерации составляет 20% от денежного выражения прибыли, определяемой в соответствии со статьей 247 настоящего Налогового кодекса, подлежащей налогообложению.</w:t>
      </w:r>
    </w:p>
    <w:p w14:paraId="272D4BFC" w14:textId="77777777" w:rsidR="0002135B" w:rsidRPr="006D4889" w:rsidRDefault="0002135B" w:rsidP="0002135B">
      <w:pPr>
        <w:widowControl w:val="0"/>
        <w:ind w:firstLine="709"/>
        <w:jc w:val="both"/>
      </w:pPr>
      <w:r>
        <w:t>По данной статье п</w:t>
      </w:r>
      <w:r w:rsidRPr="009E7CCA">
        <w:t xml:space="preserve">редприятием </w:t>
      </w:r>
      <w:r>
        <w:t>планируются расходы в размере</w:t>
      </w:r>
      <w:r w:rsidRPr="006D4889">
        <w:t xml:space="preserve"> </w:t>
      </w:r>
      <w:r>
        <w:t>199,18 </w:t>
      </w:r>
      <w:r w:rsidRPr="006D4889">
        <w:t>тыс. руб.</w:t>
      </w:r>
    </w:p>
    <w:p w14:paraId="0FC8CC21" w14:textId="77777777" w:rsidR="0002135B" w:rsidRPr="006D4889" w:rsidRDefault="0002135B" w:rsidP="0002135B">
      <w:pPr>
        <w:widowControl w:val="0"/>
        <w:ind w:firstLine="709"/>
        <w:jc w:val="both"/>
      </w:pPr>
      <w:r w:rsidRPr="006D4889">
        <w:t xml:space="preserve">Согласно </w:t>
      </w:r>
      <w:r w:rsidRPr="008F1020">
        <w:rPr>
          <w:color w:val="000000"/>
        </w:rPr>
        <w:t>пункту 4.</w:t>
      </w:r>
      <w:r>
        <w:rPr>
          <w:color w:val="000000"/>
        </w:rPr>
        <w:t>4</w:t>
      </w:r>
      <w:r w:rsidRPr="008F1020">
        <w:rPr>
          <w:color w:val="000000"/>
        </w:rPr>
        <w:t xml:space="preserve"> данного экспертного заключения нормативная</w:t>
      </w:r>
      <w:r w:rsidRPr="006D4889">
        <w:t xml:space="preserve"> прибыль </w:t>
      </w:r>
      <w:r>
        <w:t>ООО</w:t>
      </w:r>
      <w:r w:rsidRPr="006D4889">
        <w:t xml:space="preserve"> «Т</w:t>
      </w:r>
      <w:r>
        <w:t>еплосети</w:t>
      </w:r>
      <w:r w:rsidRPr="006D4889">
        <w:t>» на 202</w:t>
      </w:r>
      <w:r>
        <w:t>2</w:t>
      </w:r>
      <w:r w:rsidRPr="006D4889">
        <w:t xml:space="preserve"> год составит </w:t>
      </w:r>
      <w:r>
        <w:t xml:space="preserve">416,58 </w:t>
      </w:r>
      <w:r w:rsidRPr="006D4889">
        <w:t>тыс. руб.</w:t>
      </w:r>
    </w:p>
    <w:p w14:paraId="254BCFB4" w14:textId="77777777" w:rsidR="0002135B" w:rsidRDefault="0002135B" w:rsidP="0002135B">
      <w:pPr>
        <w:widowControl w:val="0"/>
        <w:ind w:firstLine="709"/>
        <w:jc w:val="both"/>
      </w:pPr>
      <w:r w:rsidRPr="0006713C">
        <w:t xml:space="preserve">Эксперты рассчитали </w:t>
      </w:r>
      <w:r>
        <w:t>экономически обоснованную величину</w:t>
      </w:r>
      <w:r w:rsidRPr="0006713C">
        <w:t xml:space="preserve"> налога на</w:t>
      </w:r>
      <w:r>
        <w:t> </w:t>
      </w:r>
      <w:r w:rsidRPr="0006713C">
        <w:t>прибыль в размере</w:t>
      </w:r>
      <w:r>
        <w:t>:</w:t>
      </w:r>
    </w:p>
    <w:p w14:paraId="686BEB54" w14:textId="77777777" w:rsidR="0002135B" w:rsidRDefault="0002135B" w:rsidP="0002135B">
      <w:pPr>
        <w:widowControl w:val="0"/>
        <w:ind w:firstLine="709"/>
        <w:jc w:val="both"/>
      </w:pPr>
      <w:r>
        <w:t>416,58 тыс. руб. (размер прибыли на социальные отчисления по коллективному договору) ÷ 0,8 (приведение к налогооблагаемой базе до налогообложения) × 0,2 (20% налог на прибыль) = 104,15</w:t>
      </w:r>
      <w:r w:rsidRPr="006D4889">
        <w:t xml:space="preserve"> тыс. руб.</w:t>
      </w:r>
      <w:r>
        <w:t xml:space="preserve"> </w:t>
      </w:r>
    </w:p>
    <w:p w14:paraId="0F2FE589" w14:textId="77777777" w:rsidR="0002135B" w:rsidRDefault="0002135B" w:rsidP="0002135B">
      <w:pPr>
        <w:tabs>
          <w:tab w:val="left" w:pos="1890"/>
        </w:tabs>
        <w:ind w:firstLine="720"/>
        <w:jc w:val="both"/>
      </w:pPr>
      <w:r>
        <w:t>Расходы в размере 95,03 тыс. руб., не подтвержденные предприятием документально, подлежат исключению из НВВ на 2022 год, как экономически необоснованные.</w:t>
      </w:r>
    </w:p>
    <w:p w14:paraId="3B858173" w14:textId="77777777" w:rsidR="0002135B" w:rsidRDefault="0002135B" w:rsidP="0002135B">
      <w:pPr>
        <w:tabs>
          <w:tab w:val="left" w:pos="1890"/>
        </w:tabs>
        <w:ind w:firstLine="720"/>
        <w:jc w:val="both"/>
      </w:pPr>
    </w:p>
    <w:p w14:paraId="0BC3F9F6" w14:textId="77777777" w:rsidR="0002135B" w:rsidRDefault="0002135B" w:rsidP="0002135B">
      <w:pPr>
        <w:pStyle w:val="20"/>
      </w:pPr>
      <w:r>
        <w:t>4.6. Расчетная предпринимательская прибыль</w:t>
      </w:r>
    </w:p>
    <w:p w14:paraId="78591C65" w14:textId="77777777" w:rsidR="0002135B" w:rsidRPr="00752C0E" w:rsidRDefault="0002135B" w:rsidP="0002135B">
      <w:pPr>
        <w:rPr>
          <w:lang w:val="x-none" w:eastAsia="en-US"/>
        </w:rPr>
      </w:pPr>
    </w:p>
    <w:p w14:paraId="0DA33A38" w14:textId="77777777" w:rsidR="0002135B" w:rsidRPr="0007487B" w:rsidRDefault="0002135B" w:rsidP="0002135B">
      <w:pPr>
        <w:autoSpaceDE w:val="0"/>
        <w:autoSpaceDN w:val="0"/>
        <w:adjustRightInd w:val="0"/>
        <w:ind w:firstLine="709"/>
        <w:jc w:val="both"/>
      </w:pPr>
      <w:r w:rsidRPr="0007487B">
        <w:t xml:space="preserve">В соответствии с пунктом 48(1) Основ ценообразования в сфере теплоснабжения, утвержденных постановлением Правительства РФ </w:t>
      </w:r>
      <w:r w:rsidRPr="0007487B">
        <w:br/>
        <w:t xml:space="preserve">от 22.10.2012 № 1075 «О ценообразовании в сфере теплоснабжения», расчетная предпринимательская прибыль регулируемой организации определяется в размере 5 процентов объема включаемых в необходимую валовую выручку на очередной период регулирования расходов, указанных </w:t>
      </w:r>
      <w:r w:rsidRPr="0007487B">
        <w:br/>
        <w:t xml:space="preserve">в подпунктах 2 - 8 пункта 33 Основ ценообразования, за исключением расходов на приобретение тепловой энергии (теплоносителя) и услуг </w:t>
      </w:r>
      <w:r w:rsidRPr="0007487B">
        <w:br/>
        <w:t xml:space="preserve">по передаче тепловой энергии (теплоносителя). </w:t>
      </w:r>
    </w:p>
    <w:p w14:paraId="49FD1CA2" w14:textId="77777777" w:rsidR="0002135B" w:rsidRPr="0007487B" w:rsidRDefault="0002135B" w:rsidP="0002135B">
      <w:pPr>
        <w:tabs>
          <w:tab w:val="left" w:pos="1890"/>
        </w:tabs>
        <w:ind w:firstLine="709"/>
        <w:jc w:val="both"/>
      </w:pPr>
      <w:r w:rsidRPr="0007487B">
        <w:t xml:space="preserve">По данной статье предприятием планируются расходы в размере </w:t>
      </w:r>
      <w:r w:rsidRPr="0007487B">
        <w:br/>
      </w:r>
      <w:r>
        <w:t>7 584,12 </w:t>
      </w:r>
      <w:r w:rsidRPr="0007487B">
        <w:t>тыс.</w:t>
      </w:r>
      <w:r>
        <w:t> </w:t>
      </w:r>
      <w:r w:rsidRPr="0007487B">
        <w:t xml:space="preserve">руб. </w:t>
      </w:r>
      <w:r>
        <w:t>на производство тепловой энергии.</w:t>
      </w:r>
    </w:p>
    <w:p w14:paraId="0E4045BA" w14:textId="77777777" w:rsidR="0002135B" w:rsidRPr="00D74CB2" w:rsidRDefault="0002135B" w:rsidP="0002135B">
      <w:pPr>
        <w:tabs>
          <w:tab w:val="left" w:pos="1890"/>
        </w:tabs>
        <w:ind w:firstLine="709"/>
        <w:jc w:val="both"/>
      </w:pPr>
      <w:r w:rsidRPr="00D74CB2">
        <w:t>Эксперты рассчитали экономически обоснованную величину расчетной предпринимательской прибыли:</w:t>
      </w:r>
    </w:p>
    <w:p w14:paraId="52BFA000" w14:textId="77777777" w:rsidR="0002135B" w:rsidRPr="00D74CB2" w:rsidRDefault="0002135B" w:rsidP="0002135B">
      <w:pPr>
        <w:tabs>
          <w:tab w:val="left" w:pos="1890"/>
        </w:tabs>
        <w:ind w:firstLine="709"/>
        <w:jc w:val="both"/>
      </w:pPr>
      <w:r w:rsidRPr="00D74CB2">
        <w:t>(</w:t>
      </w:r>
      <w:r>
        <w:t>6 968,10</w:t>
      </w:r>
      <w:r w:rsidRPr="00D74CB2">
        <w:t xml:space="preserve"> тыс. руб. (расходы на сырье и материалы) + </w:t>
      </w:r>
      <w:r>
        <w:t>5 424,35</w:t>
      </w:r>
      <w:r w:rsidRPr="00D74CB2">
        <w:t xml:space="preserve"> тыс. руб. (расходы на прочие покупаемые энергетические ресурсы) + </w:t>
      </w:r>
      <w:r>
        <w:t>54,38</w:t>
      </w:r>
      <w:r w:rsidRPr="00D74CB2">
        <w:t xml:space="preserve"> тыс. руб. (расходы на холодную воду) + </w:t>
      </w:r>
      <w:r>
        <w:t xml:space="preserve">165,70 тыс. руб. (амортизация основных средств) + 47 531,65 тыс. руб. (расходы на оплату труда) + 14 354,56 тыс. руб. (расходы на социальные отчисления) + 41 565,21 тыс. руб. (расходы на ремонт основных средств) + 83,43 тыс. руб. (расходы на оплату услуг, оказываемых организациями, осуществляющими регулируемую деятельность) + 5 464,07 тыс. руб. (расходы на выполнение работ и услуг производственного характера) + 4 488,72 тыс. руб. (расходы на оплату иных работ и услуг) + 9,82 тыс. руб. (плата за выбросы) + 7 176,51 тыс. руб. (арендная плата) + 103,38 тыс. руб. (расходы на обучение персонала) + 87,47 тыс. руб. (расходы на страхование производственных объектов) + 57,86 тыс. руб. (расходы на услуги банков)) </w:t>
      </w:r>
      <w:r w:rsidRPr="00D74CB2">
        <w:t xml:space="preserve">× 5% = </w:t>
      </w:r>
      <w:r>
        <w:t>6 676,81</w:t>
      </w:r>
      <w:r w:rsidRPr="00D74CB2">
        <w:t xml:space="preserve"> тыс. руб. </w:t>
      </w:r>
    </w:p>
    <w:p w14:paraId="1C69F904" w14:textId="77777777" w:rsidR="0002135B" w:rsidRDefault="0002135B" w:rsidP="0002135B">
      <w:pPr>
        <w:ind w:firstLine="709"/>
        <w:jc w:val="both"/>
      </w:pPr>
      <w:r w:rsidRPr="00D74CB2">
        <w:t xml:space="preserve">Расходы в размере </w:t>
      </w:r>
      <w:r>
        <w:t>907,31</w:t>
      </w:r>
      <w:r w:rsidRPr="00D74CB2">
        <w:t xml:space="preserve"> тыс. руб., не подтвержденные</w:t>
      </w:r>
      <w:r w:rsidRPr="0007487B">
        <w:t xml:space="preserve"> предприятием документально, подлежат исключению из НВВ </w:t>
      </w:r>
      <w:r>
        <w:t xml:space="preserve">предприятия на производство тепловой энергии </w:t>
      </w:r>
      <w:r w:rsidRPr="0007487B">
        <w:t>на 202</w:t>
      </w:r>
      <w:r>
        <w:t>2</w:t>
      </w:r>
      <w:r w:rsidRPr="0007487B">
        <w:t xml:space="preserve"> год, как экономически необоснованные.</w:t>
      </w:r>
      <w:r w:rsidRPr="004A39E0">
        <w:t xml:space="preserve"> </w:t>
      </w:r>
    </w:p>
    <w:p w14:paraId="2882E034" w14:textId="77777777" w:rsidR="0002135B" w:rsidRDefault="0002135B" w:rsidP="0002135B">
      <w:pPr>
        <w:tabs>
          <w:tab w:val="left" w:pos="426"/>
        </w:tabs>
        <w:ind w:firstLine="709"/>
        <w:jc w:val="both"/>
      </w:pPr>
    </w:p>
    <w:p w14:paraId="3FDFE4E3" w14:textId="77777777" w:rsidR="0002135B" w:rsidRPr="00D4780D" w:rsidRDefault="0002135B" w:rsidP="0002135B">
      <w:pPr>
        <w:pStyle w:val="1"/>
        <w:spacing w:line="240" w:lineRule="auto"/>
        <w:rPr>
          <w:lang w:val="ru-RU"/>
        </w:rPr>
      </w:pPr>
      <w:bookmarkStart w:id="216" w:name="_Toc532493868"/>
      <w:bookmarkStart w:id="217" w:name="_Toc24044803"/>
      <w:bookmarkStart w:id="218" w:name="_Toc498530988"/>
      <w:bookmarkEnd w:id="215"/>
      <w:r>
        <w:rPr>
          <w:lang w:val="ru-RU"/>
        </w:rPr>
        <w:br w:type="page"/>
      </w:r>
      <w:r>
        <w:rPr>
          <w:lang w:val="ru-RU"/>
        </w:rPr>
        <w:lastRenderedPageBreak/>
        <w:t>5</w:t>
      </w:r>
      <w:r w:rsidRPr="004C7B87">
        <w:rPr>
          <w:lang w:val="ru-RU"/>
        </w:rPr>
        <w:t xml:space="preserve">. </w:t>
      </w:r>
      <w:r>
        <w:rPr>
          <w:lang w:val="ru-RU"/>
        </w:rPr>
        <w:t>Расчет</w:t>
      </w:r>
      <w:r w:rsidRPr="004C7B87">
        <w:rPr>
          <w:lang w:val="ru-RU"/>
        </w:rPr>
        <w:t xml:space="preserve"> необходимой валовой </w:t>
      </w:r>
      <w:r>
        <w:rPr>
          <w:lang w:val="ru-RU"/>
        </w:rPr>
        <w:t xml:space="preserve">выручки </w:t>
      </w:r>
      <w:bookmarkEnd w:id="216"/>
      <w:bookmarkEnd w:id="217"/>
      <w:r>
        <w:rPr>
          <w:lang w:val="ru-RU"/>
        </w:rPr>
        <w:t>ООО «Теплосети»</w:t>
      </w:r>
    </w:p>
    <w:p w14:paraId="0B5CA293" w14:textId="77777777" w:rsidR="0002135B" w:rsidRPr="0059666A" w:rsidRDefault="0002135B" w:rsidP="0002135B">
      <w:pPr>
        <w:rPr>
          <w:lang w:val="x-none" w:eastAsia="en-US"/>
        </w:rPr>
      </w:pPr>
    </w:p>
    <w:p w14:paraId="7BD5872A" w14:textId="77777777" w:rsidR="0002135B" w:rsidRDefault="0002135B" w:rsidP="0002135B">
      <w:pPr>
        <w:ind w:firstLine="720"/>
        <w:jc w:val="both"/>
      </w:pPr>
      <w:r>
        <w:t>Расчет н</w:t>
      </w:r>
      <w:r w:rsidRPr="003B6B41">
        <w:t>еобходим</w:t>
      </w:r>
      <w:r>
        <w:t>ой</w:t>
      </w:r>
      <w:r w:rsidRPr="003B6B41">
        <w:t xml:space="preserve"> валов</w:t>
      </w:r>
      <w:r>
        <w:t>ой</w:t>
      </w:r>
      <w:r w:rsidRPr="003B6B41">
        <w:t xml:space="preserve"> выручк</w:t>
      </w:r>
      <w:r>
        <w:t>и представлен в таблице 6.</w:t>
      </w:r>
    </w:p>
    <w:p w14:paraId="49AF4514" w14:textId="77777777" w:rsidR="0002135B" w:rsidRDefault="0002135B" w:rsidP="0002135B">
      <w:pPr>
        <w:ind w:firstLine="709"/>
        <w:jc w:val="right"/>
      </w:pPr>
      <w:r w:rsidRPr="003B6B41">
        <w:t xml:space="preserve">Таблица </w:t>
      </w:r>
      <w:r>
        <w:t>6.</w:t>
      </w:r>
    </w:p>
    <w:p w14:paraId="63F9DC9E" w14:textId="77777777" w:rsidR="0002135B" w:rsidRPr="003F12EE" w:rsidRDefault="0002135B" w:rsidP="0002135B">
      <w:pPr>
        <w:jc w:val="center"/>
      </w:pPr>
      <w:r w:rsidRPr="003F12EE">
        <w:t>Расч</w:t>
      </w:r>
      <w:r>
        <w:t>е</w:t>
      </w:r>
      <w:r w:rsidRPr="003F12EE">
        <w:t xml:space="preserve">т необходимой валовой выручки </w:t>
      </w:r>
      <w:r>
        <w:t xml:space="preserve">ООО «Теплосети» </w:t>
      </w:r>
      <w:r w:rsidRPr="003F12EE">
        <w:t xml:space="preserve">на </w:t>
      </w:r>
      <w:r>
        <w:t>2022 год</w:t>
      </w:r>
    </w:p>
    <w:p w14:paraId="039176C3" w14:textId="77777777" w:rsidR="0002135B" w:rsidRPr="0025653E" w:rsidRDefault="0002135B" w:rsidP="0002135B">
      <w:pPr>
        <w:ind w:firstLine="709"/>
        <w:jc w:val="right"/>
      </w:pPr>
      <w:r w:rsidRPr="0025653E">
        <w:t>тыс. руб.</w:t>
      </w:r>
    </w:p>
    <w:tbl>
      <w:tblPr>
        <w:tblW w:w="10242" w:type="dxa"/>
        <w:tblInd w:w="-318" w:type="dxa"/>
        <w:tblLook w:val="04A0" w:firstRow="1" w:lastRow="0" w:firstColumn="1" w:lastColumn="0" w:noHBand="0" w:noVBand="1"/>
      </w:tblPr>
      <w:tblGrid>
        <w:gridCol w:w="700"/>
        <w:gridCol w:w="4262"/>
        <w:gridCol w:w="1680"/>
        <w:gridCol w:w="1760"/>
        <w:gridCol w:w="1840"/>
      </w:tblGrid>
      <w:tr w:rsidR="0002135B" w:rsidRPr="00373D4F" w14:paraId="34726A39" w14:textId="77777777" w:rsidTr="006B6122">
        <w:trPr>
          <w:trHeight w:val="945"/>
          <w:tblHeader/>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5D6C0" w14:textId="77777777" w:rsidR="0002135B" w:rsidRPr="00373D4F" w:rsidRDefault="0002135B" w:rsidP="006B6122">
            <w:pPr>
              <w:jc w:val="center"/>
            </w:pPr>
            <w:bookmarkStart w:id="219" w:name="_Toc532493869"/>
            <w:bookmarkStart w:id="220" w:name="_Toc24044804"/>
            <w:r w:rsidRPr="00373D4F">
              <w:t>№ п/п</w:t>
            </w:r>
          </w:p>
        </w:tc>
        <w:tc>
          <w:tcPr>
            <w:tcW w:w="4262" w:type="dxa"/>
            <w:tcBorders>
              <w:top w:val="single" w:sz="4" w:space="0" w:color="auto"/>
              <w:left w:val="nil"/>
              <w:bottom w:val="single" w:sz="4" w:space="0" w:color="auto"/>
              <w:right w:val="single" w:sz="4" w:space="0" w:color="auto"/>
            </w:tcBorders>
            <w:shd w:val="clear" w:color="auto" w:fill="auto"/>
            <w:vAlign w:val="center"/>
            <w:hideMark/>
          </w:tcPr>
          <w:p w14:paraId="6F8C81A0" w14:textId="77777777" w:rsidR="0002135B" w:rsidRPr="00373D4F" w:rsidRDefault="0002135B" w:rsidP="006B6122">
            <w:pPr>
              <w:jc w:val="center"/>
            </w:pPr>
            <w:r w:rsidRPr="00373D4F">
              <w:t>Показатели</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14:paraId="7C55DD51" w14:textId="77777777" w:rsidR="0002135B" w:rsidRPr="00373D4F" w:rsidRDefault="0002135B" w:rsidP="006B6122">
            <w:pPr>
              <w:jc w:val="center"/>
            </w:pPr>
            <w:r w:rsidRPr="00373D4F">
              <w:t>Предложения предприятия на 2022 год</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051878EC" w14:textId="77777777" w:rsidR="0002135B" w:rsidRPr="00373D4F" w:rsidRDefault="0002135B" w:rsidP="006B6122">
            <w:pPr>
              <w:jc w:val="center"/>
            </w:pPr>
            <w:r w:rsidRPr="00373D4F">
              <w:t>Предложения экспертов на 2022 год</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16E39907" w14:textId="77777777" w:rsidR="0002135B" w:rsidRPr="00373D4F" w:rsidRDefault="0002135B" w:rsidP="006B6122">
            <w:pPr>
              <w:jc w:val="center"/>
            </w:pPr>
            <w:r w:rsidRPr="00373D4F">
              <w:t>Корректировка предложения предприятия</w:t>
            </w:r>
          </w:p>
        </w:tc>
      </w:tr>
      <w:tr w:rsidR="0002135B" w:rsidRPr="00373D4F" w14:paraId="679AD171" w14:textId="77777777" w:rsidTr="006B6122">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461EDE4" w14:textId="77777777" w:rsidR="0002135B" w:rsidRPr="00373D4F" w:rsidRDefault="0002135B" w:rsidP="006B6122">
            <w:pPr>
              <w:jc w:val="center"/>
            </w:pPr>
            <w:r w:rsidRPr="00373D4F">
              <w:t>1</w:t>
            </w:r>
          </w:p>
        </w:tc>
        <w:tc>
          <w:tcPr>
            <w:tcW w:w="4262" w:type="dxa"/>
            <w:tcBorders>
              <w:top w:val="nil"/>
              <w:left w:val="nil"/>
              <w:bottom w:val="single" w:sz="4" w:space="0" w:color="auto"/>
              <w:right w:val="single" w:sz="4" w:space="0" w:color="auto"/>
            </w:tcBorders>
            <w:shd w:val="clear" w:color="auto" w:fill="auto"/>
            <w:vAlign w:val="center"/>
            <w:hideMark/>
          </w:tcPr>
          <w:p w14:paraId="5BF00DDB" w14:textId="77777777" w:rsidR="0002135B" w:rsidRPr="00373D4F" w:rsidRDefault="0002135B" w:rsidP="006B6122">
            <w:pPr>
              <w:jc w:val="center"/>
            </w:pPr>
            <w:r w:rsidRPr="00373D4F">
              <w:t>2</w:t>
            </w:r>
          </w:p>
        </w:tc>
        <w:tc>
          <w:tcPr>
            <w:tcW w:w="1680" w:type="dxa"/>
            <w:tcBorders>
              <w:top w:val="nil"/>
              <w:left w:val="nil"/>
              <w:bottom w:val="single" w:sz="4" w:space="0" w:color="auto"/>
              <w:right w:val="single" w:sz="4" w:space="0" w:color="auto"/>
            </w:tcBorders>
            <w:shd w:val="clear" w:color="auto" w:fill="auto"/>
            <w:vAlign w:val="center"/>
            <w:hideMark/>
          </w:tcPr>
          <w:p w14:paraId="23507615" w14:textId="77777777" w:rsidR="0002135B" w:rsidRPr="00373D4F" w:rsidRDefault="0002135B" w:rsidP="006B6122">
            <w:pPr>
              <w:jc w:val="center"/>
            </w:pPr>
            <w:r w:rsidRPr="00373D4F">
              <w:t>4</w:t>
            </w:r>
          </w:p>
        </w:tc>
        <w:tc>
          <w:tcPr>
            <w:tcW w:w="1760" w:type="dxa"/>
            <w:tcBorders>
              <w:top w:val="nil"/>
              <w:left w:val="nil"/>
              <w:bottom w:val="single" w:sz="4" w:space="0" w:color="auto"/>
              <w:right w:val="single" w:sz="4" w:space="0" w:color="auto"/>
            </w:tcBorders>
            <w:shd w:val="clear" w:color="auto" w:fill="auto"/>
            <w:vAlign w:val="center"/>
            <w:hideMark/>
          </w:tcPr>
          <w:p w14:paraId="60CED034" w14:textId="77777777" w:rsidR="0002135B" w:rsidRPr="00373D4F" w:rsidRDefault="0002135B" w:rsidP="006B6122">
            <w:pPr>
              <w:jc w:val="center"/>
            </w:pPr>
            <w:r w:rsidRPr="00373D4F">
              <w:t>5</w:t>
            </w:r>
          </w:p>
        </w:tc>
        <w:tc>
          <w:tcPr>
            <w:tcW w:w="1840" w:type="dxa"/>
            <w:tcBorders>
              <w:top w:val="nil"/>
              <w:left w:val="nil"/>
              <w:bottom w:val="single" w:sz="4" w:space="0" w:color="auto"/>
              <w:right w:val="single" w:sz="4" w:space="0" w:color="auto"/>
            </w:tcBorders>
            <w:shd w:val="clear" w:color="auto" w:fill="auto"/>
            <w:vAlign w:val="center"/>
            <w:hideMark/>
          </w:tcPr>
          <w:p w14:paraId="79164D27" w14:textId="77777777" w:rsidR="0002135B" w:rsidRPr="00373D4F" w:rsidRDefault="0002135B" w:rsidP="006B6122">
            <w:pPr>
              <w:jc w:val="center"/>
            </w:pPr>
            <w:r w:rsidRPr="00373D4F">
              <w:t>6</w:t>
            </w:r>
          </w:p>
        </w:tc>
      </w:tr>
      <w:tr w:rsidR="0002135B" w:rsidRPr="00373D4F" w14:paraId="77C4D491" w14:textId="77777777" w:rsidTr="006B6122">
        <w:trPr>
          <w:trHeight w:val="63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961DB0E" w14:textId="77777777" w:rsidR="0002135B" w:rsidRPr="00373D4F" w:rsidRDefault="0002135B" w:rsidP="006B6122">
            <w:pPr>
              <w:jc w:val="center"/>
            </w:pPr>
            <w:r w:rsidRPr="00373D4F">
              <w:t>I</w:t>
            </w:r>
          </w:p>
        </w:tc>
        <w:tc>
          <w:tcPr>
            <w:tcW w:w="4262" w:type="dxa"/>
            <w:tcBorders>
              <w:top w:val="nil"/>
              <w:left w:val="nil"/>
              <w:bottom w:val="single" w:sz="4" w:space="0" w:color="auto"/>
              <w:right w:val="single" w:sz="4" w:space="0" w:color="auto"/>
            </w:tcBorders>
            <w:shd w:val="clear" w:color="auto" w:fill="auto"/>
            <w:vAlign w:val="center"/>
            <w:hideMark/>
          </w:tcPr>
          <w:p w14:paraId="7A1D7D5A" w14:textId="77777777" w:rsidR="0002135B" w:rsidRPr="00373D4F" w:rsidRDefault="0002135B" w:rsidP="006B6122">
            <w:r w:rsidRPr="00373D4F">
              <w:t>Расходы, связанные с производством и реализацией продукции (услуг), всего</w:t>
            </w:r>
          </w:p>
        </w:tc>
        <w:tc>
          <w:tcPr>
            <w:tcW w:w="1680" w:type="dxa"/>
            <w:tcBorders>
              <w:top w:val="nil"/>
              <w:left w:val="nil"/>
              <w:bottom w:val="single" w:sz="4" w:space="0" w:color="auto"/>
              <w:right w:val="single" w:sz="4" w:space="0" w:color="auto"/>
            </w:tcBorders>
            <w:shd w:val="clear" w:color="auto" w:fill="auto"/>
            <w:vAlign w:val="center"/>
            <w:hideMark/>
          </w:tcPr>
          <w:p w14:paraId="585EDAA8" w14:textId="77777777" w:rsidR="0002135B" w:rsidRPr="00B82EAC" w:rsidRDefault="0002135B" w:rsidP="006B6122">
            <w:pPr>
              <w:jc w:val="center"/>
              <w:rPr>
                <w:color w:val="000000"/>
              </w:rPr>
            </w:pPr>
            <w:r w:rsidRPr="00B82EAC">
              <w:rPr>
                <w:color w:val="000000"/>
              </w:rPr>
              <w:t>275 673,51</w:t>
            </w:r>
          </w:p>
        </w:tc>
        <w:tc>
          <w:tcPr>
            <w:tcW w:w="1760" w:type="dxa"/>
            <w:tcBorders>
              <w:top w:val="nil"/>
              <w:left w:val="nil"/>
              <w:bottom w:val="single" w:sz="4" w:space="0" w:color="auto"/>
              <w:right w:val="single" w:sz="4" w:space="0" w:color="auto"/>
            </w:tcBorders>
            <w:shd w:val="clear" w:color="auto" w:fill="auto"/>
            <w:vAlign w:val="center"/>
            <w:hideMark/>
          </w:tcPr>
          <w:p w14:paraId="49F74DB3" w14:textId="77777777" w:rsidR="0002135B" w:rsidRPr="00B82EAC" w:rsidRDefault="0002135B" w:rsidP="006B6122">
            <w:pPr>
              <w:jc w:val="center"/>
              <w:rPr>
                <w:color w:val="000000"/>
              </w:rPr>
            </w:pPr>
            <w:r w:rsidRPr="00B82EAC">
              <w:rPr>
                <w:color w:val="000000"/>
              </w:rPr>
              <w:t>257 927,29</w:t>
            </w:r>
          </w:p>
        </w:tc>
        <w:tc>
          <w:tcPr>
            <w:tcW w:w="1840" w:type="dxa"/>
            <w:tcBorders>
              <w:top w:val="nil"/>
              <w:left w:val="nil"/>
              <w:bottom w:val="single" w:sz="4" w:space="0" w:color="auto"/>
              <w:right w:val="single" w:sz="4" w:space="0" w:color="auto"/>
            </w:tcBorders>
            <w:shd w:val="clear" w:color="auto" w:fill="auto"/>
            <w:vAlign w:val="center"/>
            <w:hideMark/>
          </w:tcPr>
          <w:p w14:paraId="2F6CB0BB" w14:textId="77777777" w:rsidR="0002135B" w:rsidRPr="00B82EAC" w:rsidRDefault="0002135B" w:rsidP="006B6122">
            <w:pPr>
              <w:jc w:val="center"/>
              <w:rPr>
                <w:color w:val="000000"/>
              </w:rPr>
            </w:pPr>
            <w:r w:rsidRPr="00B82EAC">
              <w:rPr>
                <w:color w:val="000000"/>
              </w:rPr>
              <w:t>-17 746,22</w:t>
            </w:r>
          </w:p>
        </w:tc>
      </w:tr>
      <w:tr w:rsidR="0002135B" w:rsidRPr="00373D4F" w14:paraId="532BEB34" w14:textId="77777777" w:rsidTr="006B6122">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51BA853"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2115567D" w14:textId="77777777" w:rsidR="0002135B" w:rsidRPr="00373D4F" w:rsidRDefault="0002135B" w:rsidP="006B6122">
            <w:r w:rsidRPr="00373D4F">
              <w:t>- расходы на сырье и материалы</w:t>
            </w:r>
          </w:p>
        </w:tc>
        <w:tc>
          <w:tcPr>
            <w:tcW w:w="1680" w:type="dxa"/>
            <w:tcBorders>
              <w:top w:val="nil"/>
              <w:left w:val="nil"/>
              <w:bottom w:val="single" w:sz="4" w:space="0" w:color="auto"/>
              <w:right w:val="single" w:sz="4" w:space="0" w:color="auto"/>
            </w:tcBorders>
            <w:shd w:val="clear" w:color="auto" w:fill="auto"/>
            <w:vAlign w:val="center"/>
            <w:hideMark/>
          </w:tcPr>
          <w:p w14:paraId="4AA3C72F" w14:textId="77777777" w:rsidR="0002135B" w:rsidRPr="00B82EAC" w:rsidRDefault="0002135B" w:rsidP="006B6122">
            <w:pPr>
              <w:jc w:val="center"/>
              <w:rPr>
                <w:color w:val="000000"/>
              </w:rPr>
            </w:pPr>
            <w:r w:rsidRPr="00B82EAC">
              <w:rPr>
                <w:color w:val="000000"/>
              </w:rPr>
              <w:t>8 354,92</w:t>
            </w:r>
          </w:p>
        </w:tc>
        <w:tc>
          <w:tcPr>
            <w:tcW w:w="1760" w:type="dxa"/>
            <w:tcBorders>
              <w:top w:val="nil"/>
              <w:left w:val="nil"/>
              <w:bottom w:val="single" w:sz="4" w:space="0" w:color="auto"/>
              <w:right w:val="single" w:sz="4" w:space="0" w:color="auto"/>
            </w:tcBorders>
            <w:shd w:val="clear" w:color="auto" w:fill="auto"/>
            <w:vAlign w:val="center"/>
            <w:hideMark/>
          </w:tcPr>
          <w:p w14:paraId="081D44BF" w14:textId="77777777" w:rsidR="0002135B" w:rsidRPr="00B82EAC" w:rsidRDefault="0002135B" w:rsidP="006B6122">
            <w:pPr>
              <w:jc w:val="center"/>
              <w:rPr>
                <w:color w:val="000000"/>
              </w:rPr>
            </w:pPr>
            <w:r w:rsidRPr="00B82EAC">
              <w:rPr>
                <w:color w:val="000000"/>
              </w:rPr>
              <w:t>6 968,10</w:t>
            </w:r>
          </w:p>
        </w:tc>
        <w:tc>
          <w:tcPr>
            <w:tcW w:w="1840" w:type="dxa"/>
            <w:tcBorders>
              <w:top w:val="nil"/>
              <w:left w:val="nil"/>
              <w:bottom w:val="single" w:sz="4" w:space="0" w:color="auto"/>
              <w:right w:val="single" w:sz="4" w:space="0" w:color="auto"/>
            </w:tcBorders>
            <w:shd w:val="clear" w:color="auto" w:fill="auto"/>
            <w:vAlign w:val="center"/>
            <w:hideMark/>
          </w:tcPr>
          <w:p w14:paraId="65E311BA" w14:textId="77777777" w:rsidR="0002135B" w:rsidRPr="00B82EAC" w:rsidRDefault="0002135B" w:rsidP="006B6122">
            <w:pPr>
              <w:jc w:val="center"/>
              <w:rPr>
                <w:color w:val="000000"/>
              </w:rPr>
            </w:pPr>
            <w:r w:rsidRPr="00B82EAC">
              <w:rPr>
                <w:color w:val="000000"/>
              </w:rPr>
              <w:t>-1 386,82</w:t>
            </w:r>
          </w:p>
        </w:tc>
      </w:tr>
      <w:tr w:rsidR="0002135B" w:rsidRPr="00373D4F" w14:paraId="1C0EE263" w14:textId="77777777" w:rsidTr="006B6122">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6EB138A"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13597352" w14:textId="77777777" w:rsidR="0002135B" w:rsidRPr="00373D4F" w:rsidRDefault="0002135B" w:rsidP="006B6122">
            <w:r w:rsidRPr="00373D4F">
              <w:t>- расходы на топливо</w:t>
            </w:r>
          </w:p>
        </w:tc>
        <w:tc>
          <w:tcPr>
            <w:tcW w:w="1680" w:type="dxa"/>
            <w:tcBorders>
              <w:top w:val="nil"/>
              <w:left w:val="nil"/>
              <w:bottom w:val="single" w:sz="4" w:space="0" w:color="auto"/>
              <w:right w:val="single" w:sz="4" w:space="0" w:color="auto"/>
            </w:tcBorders>
            <w:shd w:val="clear" w:color="auto" w:fill="auto"/>
            <w:vAlign w:val="center"/>
            <w:hideMark/>
          </w:tcPr>
          <w:p w14:paraId="69A9D0A0" w14:textId="77777777" w:rsidR="0002135B" w:rsidRPr="00B82EAC" w:rsidRDefault="0002135B" w:rsidP="006B6122">
            <w:pPr>
              <w:jc w:val="center"/>
            </w:pPr>
            <w:r w:rsidRPr="00B82EAC">
              <w:t>0,00</w:t>
            </w:r>
          </w:p>
        </w:tc>
        <w:tc>
          <w:tcPr>
            <w:tcW w:w="1760" w:type="dxa"/>
            <w:tcBorders>
              <w:top w:val="nil"/>
              <w:left w:val="nil"/>
              <w:bottom w:val="single" w:sz="4" w:space="0" w:color="auto"/>
              <w:right w:val="single" w:sz="4" w:space="0" w:color="auto"/>
            </w:tcBorders>
            <w:shd w:val="clear" w:color="auto" w:fill="auto"/>
            <w:vAlign w:val="center"/>
            <w:hideMark/>
          </w:tcPr>
          <w:p w14:paraId="32B5810A" w14:textId="77777777" w:rsidR="0002135B" w:rsidRPr="00B82EAC" w:rsidRDefault="0002135B" w:rsidP="006B6122">
            <w:pPr>
              <w:jc w:val="center"/>
              <w:rPr>
                <w:color w:val="000000"/>
              </w:rPr>
            </w:pPr>
            <w:r w:rsidRPr="00B82EAC">
              <w:rPr>
                <w:color w:val="000000"/>
              </w:rPr>
              <w:t>0,00</w:t>
            </w:r>
          </w:p>
        </w:tc>
        <w:tc>
          <w:tcPr>
            <w:tcW w:w="1840" w:type="dxa"/>
            <w:tcBorders>
              <w:top w:val="nil"/>
              <w:left w:val="nil"/>
              <w:bottom w:val="single" w:sz="4" w:space="0" w:color="auto"/>
              <w:right w:val="single" w:sz="4" w:space="0" w:color="auto"/>
            </w:tcBorders>
            <w:shd w:val="clear" w:color="auto" w:fill="auto"/>
            <w:vAlign w:val="center"/>
            <w:hideMark/>
          </w:tcPr>
          <w:p w14:paraId="78241A39" w14:textId="77777777" w:rsidR="0002135B" w:rsidRPr="00B82EAC" w:rsidRDefault="0002135B" w:rsidP="006B6122">
            <w:pPr>
              <w:jc w:val="center"/>
              <w:rPr>
                <w:color w:val="000000"/>
              </w:rPr>
            </w:pPr>
            <w:r w:rsidRPr="00B82EAC">
              <w:rPr>
                <w:color w:val="000000"/>
              </w:rPr>
              <w:t>0,00</w:t>
            </w:r>
          </w:p>
        </w:tc>
      </w:tr>
      <w:tr w:rsidR="0002135B" w:rsidRPr="00373D4F" w14:paraId="7BF993A9" w14:textId="77777777" w:rsidTr="006B6122">
        <w:trPr>
          <w:trHeight w:val="63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20FB62D"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2FCC9764" w14:textId="77777777" w:rsidR="0002135B" w:rsidRPr="00373D4F" w:rsidRDefault="0002135B" w:rsidP="006B6122">
            <w:r w:rsidRPr="00373D4F">
              <w:t>- расходы на прочие покупаемые энергетические ресурсы</w:t>
            </w:r>
          </w:p>
        </w:tc>
        <w:tc>
          <w:tcPr>
            <w:tcW w:w="1680" w:type="dxa"/>
            <w:tcBorders>
              <w:top w:val="nil"/>
              <w:left w:val="nil"/>
              <w:bottom w:val="single" w:sz="4" w:space="0" w:color="auto"/>
              <w:right w:val="single" w:sz="4" w:space="0" w:color="auto"/>
            </w:tcBorders>
            <w:shd w:val="clear" w:color="auto" w:fill="auto"/>
            <w:vAlign w:val="center"/>
            <w:hideMark/>
          </w:tcPr>
          <w:p w14:paraId="56D8B643" w14:textId="77777777" w:rsidR="0002135B" w:rsidRPr="00B82EAC" w:rsidRDefault="0002135B" w:rsidP="006B6122">
            <w:pPr>
              <w:jc w:val="center"/>
              <w:rPr>
                <w:color w:val="000000"/>
              </w:rPr>
            </w:pPr>
            <w:r w:rsidRPr="00B82EAC">
              <w:rPr>
                <w:color w:val="000000"/>
              </w:rPr>
              <w:t>128 197,76</w:t>
            </w:r>
          </w:p>
        </w:tc>
        <w:tc>
          <w:tcPr>
            <w:tcW w:w="1760" w:type="dxa"/>
            <w:tcBorders>
              <w:top w:val="nil"/>
              <w:left w:val="nil"/>
              <w:bottom w:val="single" w:sz="4" w:space="0" w:color="auto"/>
              <w:right w:val="single" w:sz="4" w:space="0" w:color="auto"/>
            </w:tcBorders>
            <w:shd w:val="clear" w:color="auto" w:fill="auto"/>
            <w:vAlign w:val="center"/>
            <w:hideMark/>
          </w:tcPr>
          <w:p w14:paraId="52D51E80" w14:textId="77777777" w:rsidR="0002135B" w:rsidRPr="00B82EAC" w:rsidRDefault="0002135B" w:rsidP="006B6122">
            <w:pPr>
              <w:jc w:val="center"/>
              <w:rPr>
                <w:color w:val="000000"/>
              </w:rPr>
            </w:pPr>
            <w:r w:rsidRPr="00B82EAC">
              <w:rPr>
                <w:color w:val="000000"/>
              </w:rPr>
              <w:t>129 873,29</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FFF7F" w14:textId="77777777" w:rsidR="0002135B" w:rsidRPr="00B82EAC" w:rsidRDefault="0002135B" w:rsidP="006B6122">
            <w:pPr>
              <w:jc w:val="center"/>
            </w:pPr>
            <w:r w:rsidRPr="00B82EAC">
              <w:t>1 675,53</w:t>
            </w:r>
          </w:p>
        </w:tc>
      </w:tr>
      <w:tr w:rsidR="0002135B" w:rsidRPr="00373D4F" w14:paraId="1A42F1AD" w14:textId="77777777" w:rsidTr="006B6122">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0A2A325"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6A5999E1" w14:textId="77777777" w:rsidR="0002135B" w:rsidRPr="00373D4F" w:rsidRDefault="0002135B" w:rsidP="006B6122">
            <w:r w:rsidRPr="00373D4F">
              <w:t>электроэнергия</w:t>
            </w:r>
          </w:p>
        </w:tc>
        <w:tc>
          <w:tcPr>
            <w:tcW w:w="1680" w:type="dxa"/>
            <w:tcBorders>
              <w:top w:val="nil"/>
              <w:left w:val="nil"/>
              <w:bottom w:val="single" w:sz="4" w:space="0" w:color="auto"/>
              <w:right w:val="single" w:sz="4" w:space="0" w:color="auto"/>
            </w:tcBorders>
            <w:shd w:val="clear" w:color="auto" w:fill="auto"/>
            <w:vAlign w:val="center"/>
            <w:hideMark/>
          </w:tcPr>
          <w:p w14:paraId="0A714BF8" w14:textId="77777777" w:rsidR="0002135B" w:rsidRPr="00B82EAC" w:rsidRDefault="0002135B" w:rsidP="006B6122">
            <w:pPr>
              <w:jc w:val="center"/>
              <w:rPr>
                <w:color w:val="000000"/>
              </w:rPr>
            </w:pPr>
            <w:r w:rsidRPr="00B82EAC">
              <w:rPr>
                <w:color w:val="000000"/>
              </w:rPr>
              <w:t>5 899,85</w:t>
            </w:r>
          </w:p>
        </w:tc>
        <w:tc>
          <w:tcPr>
            <w:tcW w:w="1760" w:type="dxa"/>
            <w:tcBorders>
              <w:top w:val="nil"/>
              <w:left w:val="nil"/>
              <w:bottom w:val="single" w:sz="4" w:space="0" w:color="auto"/>
              <w:right w:val="single" w:sz="4" w:space="0" w:color="auto"/>
            </w:tcBorders>
            <w:shd w:val="clear" w:color="auto" w:fill="auto"/>
            <w:vAlign w:val="center"/>
            <w:hideMark/>
          </w:tcPr>
          <w:p w14:paraId="377C2CE8" w14:textId="77777777" w:rsidR="0002135B" w:rsidRPr="00B82EAC" w:rsidRDefault="0002135B" w:rsidP="006B6122">
            <w:pPr>
              <w:jc w:val="center"/>
              <w:rPr>
                <w:color w:val="000000"/>
              </w:rPr>
            </w:pPr>
            <w:r w:rsidRPr="00B82EAC">
              <w:rPr>
                <w:color w:val="000000"/>
              </w:rPr>
              <w:t>5 424,35</w:t>
            </w:r>
          </w:p>
        </w:tc>
        <w:tc>
          <w:tcPr>
            <w:tcW w:w="1840" w:type="dxa"/>
            <w:tcBorders>
              <w:top w:val="nil"/>
              <w:left w:val="nil"/>
              <w:bottom w:val="single" w:sz="4" w:space="0" w:color="auto"/>
              <w:right w:val="single" w:sz="4" w:space="0" w:color="auto"/>
            </w:tcBorders>
            <w:shd w:val="clear" w:color="auto" w:fill="auto"/>
            <w:vAlign w:val="center"/>
            <w:hideMark/>
          </w:tcPr>
          <w:p w14:paraId="31D38285" w14:textId="77777777" w:rsidR="0002135B" w:rsidRPr="00B82EAC" w:rsidRDefault="0002135B" w:rsidP="006B6122">
            <w:pPr>
              <w:jc w:val="center"/>
            </w:pPr>
            <w:r w:rsidRPr="00B82EAC">
              <w:t>-475,50</w:t>
            </w:r>
          </w:p>
        </w:tc>
      </w:tr>
      <w:tr w:rsidR="0002135B" w:rsidRPr="00373D4F" w14:paraId="67119C52" w14:textId="77777777" w:rsidTr="006B6122">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53E26A8"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0C5DC656" w14:textId="77777777" w:rsidR="0002135B" w:rsidRPr="00373D4F" w:rsidRDefault="0002135B" w:rsidP="006B6122">
            <w:r w:rsidRPr="00373D4F">
              <w:t>тепловая энергия</w:t>
            </w:r>
          </w:p>
        </w:tc>
        <w:tc>
          <w:tcPr>
            <w:tcW w:w="1680" w:type="dxa"/>
            <w:tcBorders>
              <w:top w:val="nil"/>
              <w:left w:val="nil"/>
              <w:bottom w:val="single" w:sz="4" w:space="0" w:color="auto"/>
              <w:right w:val="single" w:sz="4" w:space="0" w:color="auto"/>
            </w:tcBorders>
            <w:shd w:val="clear" w:color="auto" w:fill="auto"/>
            <w:vAlign w:val="center"/>
            <w:hideMark/>
          </w:tcPr>
          <w:p w14:paraId="048E99C7" w14:textId="77777777" w:rsidR="0002135B" w:rsidRPr="00B82EAC" w:rsidRDefault="0002135B" w:rsidP="006B6122">
            <w:pPr>
              <w:jc w:val="center"/>
              <w:rPr>
                <w:color w:val="000000"/>
              </w:rPr>
            </w:pPr>
            <w:r w:rsidRPr="00B82EAC">
              <w:rPr>
                <w:color w:val="000000"/>
              </w:rPr>
              <w:t>122 297,91</w:t>
            </w:r>
          </w:p>
        </w:tc>
        <w:tc>
          <w:tcPr>
            <w:tcW w:w="1760" w:type="dxa"/>
            <w:tcBorders>
              <w:top w:val="nil"/>
              <w:left w:val="nil"/>
              <w:bottom w:val="single" w:sz="4" w:space="0" w:color="auto"/>
              <w:right w:val="single" w:sz="4" w:space="0" w:color="auto"/>
            </w:tcBorders>
            <w:shd w:val="clear" w:color="auto" w:fill="auto"/>
            <w:vAlign w:val="center"/>
            <w:hideMark/>
          </w:tcPr>
          <w:p w14:paraId="6DAE142C" w14:textId="77777777" w:rsidR="0002135B" w:rsidRPr="00B82EAC" w:rsidRDefault="0002135B" w:rsidP="006B6122">
            <w:pPr>
              <w:jc w:val="center"/>
              <w:rPr>
                <w:color w:val="000000"/>
              </w:rPr>
            </w:pPr>
            <w:r w:rsidRPr="00B82EAC">
              <w:rPr>
                <w:color w:val="000000"/>
              </w:rPr>
              <w:t>124 448,94</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8D49E" w14:textId="77777777" w:rsidR="0002135B" w:rsidRPr="00B82EAC" w:rsidRDefault="0002135B" w:rsidP="006B6122">
            <w:pPr>
              <w:jc w:val="center"/>
            </w:pPr>
            <w:r w:rsidRPr="00B82EAC">
              <w:t>2 151,03</w:t>
            </w:r>
          </w:p>
        </w:tc>
      </w:tr>
      <w:tr w:rsidR="0002135B" w:rsidRPr="00373D4F" w14:paraId="1090909C" w14:textId="77777777" w:rsidTr="006B6122">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9A6D759"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00A037D8" w14:textId="77777777" w:rsidR="0002135B" w:rsidRPr="00373D4F" w:rsidRDefault="0002135B" w:rsidP="006B6122">
            <w:r w:rsidRPr="00373D4F">
              <w:t>- расходы на холодную воду</w:t>
            </w:r>
          </w:p>
        </w:tc>
        <w:tc>
          <w:tcPr>
            <w:tcW w:w="1680" w:type="dxa"/>
            <w:tcBorders>
              <w:top w:val="nil"/>
              <w:left w:val="nil"/>
              <w:bottom w:val="single" w:sz="4" w:space="0" w:color="auto"/>
              <w:right w:val="single" w:sz="4" w:space="0" w:color="auto"/>
            </w:tcBorders>
            <w:shd w:val="clear" w:color="auto" w:fill="auto"/>
            <w:vAlign w:val="center"/>
            <w:hideMark/>
          </w:tcPr>
          <w:p w14:paraId="1D8B0A06" w14:textId="77777777" w:rsidR="0002135B" w:rsidRPr="00B82EAC" w:rsidRDefault="0002135B" w:rsidP="006B6122">
            <w:pPr>
              <w:jc w:val="center"/>
            </w:pPr>
            <w:r w:rsidRPr="00B82EAC">
              <w:t>139,10</w:t>
            </w:r>
          </w:p>
        </w:tc>
        <w:tc>
          <w:tcPr>
            <w:tcW w:w="1760" w:type="dxa"/>
            <w:tcBorders>
              <w:top w:val="nil"/>
              <w:left w:val="nil"/>
              <w:bottom w:val="single" w:sz="4" w:space="0" w:color="auto"/>
              <w:right w:val="single" w:sz="4" w:space="0" w:color="auto"/>
            </w:tcBorders>
            <w:shd w:val="clear" w:color="auto" w:fill="auto"/>
            <w:vAlign w:val="center"/>
            <w:hideMark/>
          </w:tcPr>
          <w:p w14:paraId="7A0C56A1" w14:textId="77777777" w:rsidR="0002135B" w:rsidRPr="00B82EAC" w:rsidRDefault="0002135B" w:rsidP="006B6122">
            <w:pPr>
              <w:jc w:val="center"/>
              <w:rPr>
                <w:color w:val="000000"/>
              </w:rPr>
            </w:pPr>
            <w:r w:rsidRPr="00B82EAC">
              <w:rPr>
                <w:color w:val="000000"/>
              </w:rPr>
              <w:t>54,38</w:t>
            </w:r>
          </w:p>
        </w:tc>
        <w:tc>
          <w:tcPr>
            <w:tcW w:w="1840" w:type="dxa"/>
            <w:tcBorders>
              <w:top w:val="nil"/>
              <w:left w:val="nil"/>
              <w:bottom w:val="single" w:sz="4" w:space="0" w:color="auto"/>
              <w:right w:val="single" w:sz="4" w:space="0" w:color="auto"/>
            </w:tcBorders>
            <w:shd w:val="clear" w:color="auto" w:fill="auto"/>
            <w:vAlign w:val="center"/>
            <w:hideMark/>
          </w:tcPr>
          <w:p w14:paraId="46644AA6" w14:textId="77777777" w:rsidR="0002135B" w:rsidRPr="00B82EAC" w:rsidRDefault="0002135B" w:rsidP="006B6122">
            <w:pPr>
              <w:jc w:val="center"/>
            </w:pPr>
            <w:r w:rsidRPr="00B82EAC">
              <w:t>-84,72</w:t>
            </w:r>
          </w:p>
        </w:tc>
      </w:tr>
      <w:tr w:rsidR="0002135B" w:rsidRPr="00373D4F" w14:paraId="361A93DB" w14:textId="77777777" w:rsidTr="006B6122">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5085D08"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7CE5C3C2" w14:textId="77777777" w:rsidR="0002135B" w:rsidRPr="00373D4F" w:rsidRDefault="0002135B" w:rsidP="006B6122">
            <w:r w:rsidRPr="00373D4F">
              <w:t>- расходы на теплоноситель</w:t>
            </w:r>
          </w:p>
        </w:tc>
        <w:tc>
          <w:tcPr>
            <w:tcW w:w="1680" w:type="dxa"/>
            <w:tcBorders>
              <w:top w:val="nil"/>
              <w:left w:val="nil"/>
              <w:bottom w:val="single" w:sz="4" w:space="0" w:color="auto"/>
              <w:right w:val="single" w:sz="4" w:space="0" w:color="auto"/>
            </w:tcBorders>
            <w:shd w:val="clear" w:color="auto" w:fill="auto"/>
            <w:vAlign w:val="center"/>
            <w:hideMark/>
          </w:tcPr>
          <w:p w14:paraId="1593F11A" w14:textId="77777777" w:rsidR="0002135B" w:rsidRPr="00B82EAC" w:rsidRDefault="0002135B" w:rsidP="006B6122">
            <w:pPr>
              <w:jc w:val="center"/>
            </w:pPr>
            <w:r w:rsidRPr="00B82EAC">
              <w:t>0,00</w:t>
            </w:r>
          </w:p>
        </w:tc>
        <w:tc>
          <w:tcPr>
            <w:tcW w:w="1760" w:type="dxa"/>
            <w:tcBorders>
              <w:top w:val="nil"/>
              <w:left w:val="nil"/>
              <w:bottom w:val="single" w:sz="4" w:space="0" w:color="auto"/>
              <w:right w:val="single" w:sz="4" w:space="0" w:color="auto"/>
            </w:tcBorders>
            <w:shd w:val="clear" w:color="auto" w:fill="auto"/>
            <w:vAlign w:val="center"/>
            <w:hideMark/>
          </w:tcPr>
          <w:p w14:paraId="67951D3A" w14:textId="77777777" w:rsidR="0002135B" w:rsidRPr="00B82EAC" w:rsidRDefault="0002135B" w:rsidP="006B6122">
            <w:pPr>
              <w:jc w:val="center"/>
              <w:rPr>
                <w:color w:val="000000"/>
              </w:rPr>
            </w:pPr>
            <w:r w:rsidRPr="00B82EAC">
              <w:rPr>
                <w:color w:val="000000"/>
              </w:rPr>
              <w:t>0,00</w:t>
            </w:r>
          </w:p>
        </w:tc>
        <w:tc>
          <w:tcPr>
            <w:tcW w:w="1840" w:type="dxa"/>
            <w:tcBorders>
              <w:top w:val="nil"/>
              <w:left w:val="nil"/>
              <w:bottom w:val="single" w:sz="4" w:space="0" w:color="auto"/>
              <w:right w:val="single" w:sz="4" w:space="0" w:color="auto"/>
            </w:tcBorders>
            <w:shd w:val="clear" w:color="auto" w:fill="auto"/>
            <w:vAlign w:val="center"/>
            <w:hideMark/>
          </w:tcPr>
          <w:p w14:paraId="5E8F2F68" w14:textId="77777777" w:rsidR="0002135B" w:rsidRPr="00B82EAC" w:rsidRDefault="0002135B" w:rsidP="006B6122">
            <w:pPr>
              <w:jc w:val="center"/>
              <w:rPr>
                <w:color w:val="000000"/>
              </w:rPr>
            </w:pPr>
            <w:r w:rsidRPr="00B82EAC">
              <w:rPr>
                <w:color w:val="000000"/>
              </w:rPr>
              <w:t>0,00</w:t>
            </w:r>
          </w:p>
        </w:tc>
      </w:tr>
      <w:tr w:rsidR="0002135B" w:rsidRPr="00373D4F" w14:paraId="23CA9D4D" w14:textId="77777777" w:rsidTr="006B6122">
        <w:trPr>
          <w:trHeight w:val="63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4A701B1"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05F8A192" w14:textId="77777777" w:rsidR="0002135B" w:rsidRPr="00373D4F" w:rsidRDefault="0002135B" w:rsidP="006B6122">
            <w:r w:rsidRPr="00373D4F">
              <w:t>- амортизация основных средств и нематериальных активов</w:t>
            </w:r>
          </w:p>
        </w:tc>
        <w:tc>
          <w:tcPr>
            <w:tcW w:w="1680" w:type="dxa"/>
            <w:tcBorders>
              <w:top w:val="nil"/>
              <w:left w:val="nil"/>
              <w:bottom w:val="single" w:sz="4" w:space="0" w:color="auto"/>
              <w:right w:val="single" w:sz="4" w:space="0" w:color="auto"/>
            </w:tcBorders>
            <w:shd w:val="clear" w:color="auto" w:fill="auto"/>
            <w:vAlign w:val="center"/>
            <w:hideMark/>
          </w:tcPr>
          <w:p w14:paraId="2E5B0F58" w14:textId="77777777" w:rsidR="0002135B" w:rsidRPr="00B82EAC" w:rsidRDefault="0002135B" w:rsidP="006B6122">
            <w:pPr>
              <w:jc w:val="center"/>
            </w:pPr>
            <w:r w:rsidRPr="00B82EAC">
              <w:t>165,70</w:t>
            </w:r>
          </w:p>
        </w:tc>
        <w:tc>
          <w:tcPr>
            <w:tcW w:w="1760" w:type="dxa"/>
            <w:tcBorders>
              <w:top w:val="nil"/>
              <w:left w:val="nil"/>
              <w:bottom w:val="single" w:sz="4" w:space="0" w:color="auto"/>
              <w:right w:val="single" w:sz="4" w:space="0" w:color="auto"/>
            </w:tcBorders>
            <w:shd w:val="clear" w:color="auto" w:fill="auto"/>
            <w:vAlign w:val="center"/>
            <w:hideMark/>
          </w:tcPr>
          <w:p w14:paraId="76686A5F" w14:textId="77777777" w:rsidR="0002135B" w:rsidRPr="00B82EAC" w:rsidRDefault="0002135B" w:rsidP="006B6122">
            <w:pPr>
              <w:jc w:val="center"/>
              <w:rPr>
                <w:color w:val="000000"/>
              </w:rPr>
            </w:pPr>
            <w:r w:rsidRPr="00B82EAC">
              <w:rPr>
                <w:color w:val="000000"/>
              </w:rPr>
              <w:t>165,70</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5C2B0" w14:textId="77777777" w:rsidR="0002135B" w:rsidRPr="00B82EAC" w:rsidRDefault="0002135B" w:rsidP="006B6122">
            <w:pPr>
              <w:jc w:val="center"/>
              <w:rPr>
                <w:color w:val="000000"/>
              </w:rPr>
            </w:pPr>
            <w:r w:rsidRPr="00B82EAC">
              <w:rPr>
                <w:color w:val="000000"/>
              </w:rPr>
              <w:t>0,00</w:t>
            </w:r>
          </w:p>
        </w:tc>
      </w:tr>
      <w:tr w:rsidR="0002135B" w:rsidRPr="00373D4F" w14:paraId="1AC21858" w14:textId="77777777" w:rsidTr="006B6122">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F0151C4"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60AA87EB" w14:textId="77777777" w:rsidR="0002135B" w:rsidRPr="00373D4F" w:rsidRDefault="0002135B" w:rsidP="006B6122">
            <w:r w:rsidRPr="00373D4F">
              <w:t>- оплата труда</w:t>
            </w:r>
          </w:p>
        </w:tc>
        <w:tc>
          <w:tcPr>
            <w:tcW w:w="1680" w:type="dxa"/>
            <w:tcBorders>
              <w:top w:val="nil"/>
              <w:left w:val="nil"/>
              <w:bottom w:val="single" w:sz="4" w:space="0" w:color="auto"/>
              <w:right w:val="single" w:sz="4" w:space="0" w:color="auto"/>
            </w:tcBorders>
            <w:shd w:val="clear" w:color="auto" w:fill="auto"/>
            <w:vAlign w:val="center"/>
            <w:hideMark/>
          </w:tcPr>
          <w:p w14:paraId="092D39A9" w14:textId="77777777" w:rsidR="0002135B" w:rsidRPr="00B82EAC" w:rsidRDefault="0002135B" w:rsidP="006B6122">
            <w:pPr>
              <w:jc w:val="center"/>
              <w:rPr>
                <w:color w:val="000000"/>
              </w:rPr>
            </w:pPr>
            <w:r w:rsidRPr="00B82EAC">
              <w:rPr>
                <w:color w:val="000000"/>
              </w:rPr>
              <w:t>56 366,19</w:t>
            </w:r>
          </w:p>
        </w:tc>
        <w:tc>
          <w:tcPr>
            <w:tcW w:w="1760" w:type="dxa"/>
            <w:tcBorders>
              <w:top w:val="nil"/>
              <w:left w:val="nil"/>
              <w:bottom w:val="single" w:sz="4" w:space="0" w:color="auto"/>
              <w:right w:val="single" w:sz="4" w:space="0" w:color="auto"/>
            </w:tcBorders>
            <w:shd w:val="clear" w:color="auto" w:fill="auto"/>
            <w:vAlign w:val="center"/>
            <w:hideMark/>
          </w:tcPr>
          <w:p w14:paraId="2709C277" w14:textId="77777777" w:rsidR="0002135B" w:rsidRPr="00B82EAC" w:rsidRDefault="0002135B" w:rsidP="006B6122">
            <w:pPr>
              <w:jc w:val="center"/>
              <w:rPr>
                <w:color w:val="000000"/>
              </w:rPr>
            </w:pPr>
            <w:r w:rsidRPr="00B82EAC">
              <w:rPr>
                <w:color w:val="000000"/>
              </w:rPr>
              <w:t>47 531,65</w:t>
            </w:r>
          </w:p>
        </w:tc>
        <w:tc>
          <w:tcPr>
            <w:tcW w:w="1840" w:type="dxa"/>
            <w:tcBorders>
              <w:top w:val="nil"/>
              <w:left w:val="nil"/>
              <w:bottom w:val="single" w:sz="4" w:space="0" w:color="auto"/>
              <w:right w:val="single" w:sz="4" w:space="0" w:color="auto"/>
            </w:tcBorders>
            <w:shd w:val="clear" w:color="auto" w:fill="auto"/>
            <w:vAlign w:val="center"/>
            <w:hideMark/>
          </w:tcPr>
          <w:p w14:paraId="3C76204E" w14:textId="77777777" w:rsidR="0002135B" w:rsidRPr="00B82EAC" w:rsidRDefault="0002135B" w:rsidP="006B6122">
            <w:pPr>
              <w:jc w:val="center"/>
              <w:rPr>
                <w:color w:val="000000"/>
              </w:rPr>
            </w:pPr>
            <w:r w:rsidRPr="00B82EAC">
              <w:rPr>
                <w:color w:val="000000"/>
              </w:rPr>
              <w:t>-8 834,54</w:t>
            </w:r>
          </w:p>
        </w:tc>
      </w:tr>
      <w:tr w:rsidR="0002135B" w:rsidRPr="00373D4F" w14:paraId="632411E1" w14:textId="77777777" w:rsidTr="006B6122">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32CB0CD"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0487713B" w14:textId="77777777" w:rsidR="0002135B" w:rsidRPr="00373D4F" w:rsidRDefault="0002135B" w:rsidP="006B6122">
            <w:r w:rsidRPr="00373D4F">
              <w:t>- отчисления на социальные нужды</w:t>
            </w:r>
          </w:p>
        </w:tc>
        <w:tc>
          <w:tcPr>
            <w:tcW w:w="1680" w:type="dxa"/>
            <w:tcBorders>
              <w:top w:val="nil"/>
              <w:left w:val="nil"/>
              <w:bottom w:val="single" w:sz="4" w:space="0" w:color="auto"/>
              <w:right w:val="single" w:sz="4" w:space="0" w:color="auto"/>
            </w:tcBorders>
            <w:shd w:val="clear" w:color="auto" w:fill="auto"/>
            <w:vAlign w:val="center"/>
            <w:hideMark/>
          </w:tcPr>
          <w:p w14:paraId="5B0FA638" w14:textId="77777777" w:rsidR="0002135B" w:rsidRPr="00B82EAC" w:rsidRDefault="0002135B" w:rsidP="006B6122">
            <w:pPr>
              <w:jc w:val="center"/>
              <w:rPr>
                <w:color w:val="000000"/>
              </w:rPr>
            </w:pPr>
            <w:r w:rsidRPr="00B82EAC">
              <w:rPr>
                <w:color w:val="000000"/>
              </w:rPr>
              <w:t>17 023,00</w:t>
            </w:r>
          </w:p>
        </w:tc>
        <w:tc>
          <w:tcPr>
            <w:tcW w:w="1760" w:type="dxa"/>
            <w:tcBorders>
              <w:top w:val="nil"/>
              <w:left w:val="nil"/>
              <w:bottom w:val="single" w:sz="4" w:space="0" w:color="auto"/>
              <w:right w:val="single" w:sz="4" w:space="0" w:color="auto"/>
            </w:tcBorders>
            <w:shd w:val="clear" w:color="auto" w:fill="auto"/>
            <w:vAlign w:val="center"/>
            <w:hideMark/>
          </w:tcPr>
          <w:p w14:paraId="02689E9F" w14:textId="77777777" w:rsidR="0002135B" w:rsidRPr="00B82EAC" w:rsidRDefault="0002135B" w:rsidP="006B6122">
            <w:pPr>
              <w:jc w:val="center"/>
              <w:rPr>
                <w:color w:val="000000"/>
              </w:rPr>
            </w:pPr>
            <w:r w:rsidRPr="00B82EAC">
              <w:rPr>
                <w:color w:val="000000"/>
              </w:rPr>
              <w:t>14 354,56</w:t>
            </w:r>
          </w:p>
        </w:tc>
        <w:tc>
          <w:tcPr>
            <w:tcW w:w="1840" w:type="dxa"/>
            <w:tcBorders>
              <w:top w:val="nil"/>
              <w:left w:val="nil"/>
              <w:bottom w:val="single" w:sz="4" w:space="0" w:color="auto"/>
              <w:right w:val="single" w:sz="4" w:space="0" w:color="auto"/>
            </w:tcBorders>
            <w:shd w:val="clear" w:color="auto" w:fill="auto"/>
            <w:vAlign w:val="center"/>
            <w:hideMark/>
          </w:tcPr>
          <w:p w14:paraId="0299D8F0" w14:textId="77777777" w:rsidR="0002135B" w:rsidRPr="00B82EAC" w:rsidRDefault="0002135B" w:rsidP="006B6122">
            <w:pPr>
              <w:jc w:val="center"/>
              <w:rPr>
                <w:color w:val="000000"/>
              </w:rPr>
            </w:pPr>
            <w:r w:rsidRPr="00B82EAC">
              <w:rPr>
                <w:color w:val="000000"/>
              </w:rPr>
              <w:t>-2 668,44</w:t>
            </w:r>
          </w:p>
        </w:tc>
      </w:tr>
      <w:tr w:rsidR="0002135B" w:rsidRPr="00373D4F" w14:paraId="7224B85E" w14:textId="77777777" w:rsidTr="006B6122">
        <w:trPr>
          <w:trHeight w:val="63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9CED965"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0F76E923" w14:textId="77777777" w:rsidR="0002135B" w:rsidRPr="00373D4F" w:rsidRDefault="0002135B" w:rsidP="006B6122">
            <w:r w:rsidRPr="00373D4F">
              <w:t>- ремонт основных средств, выполняемый подрядным способом</w:t>
            </w:r>
          </w:p>
        </w:tc>
        <w:tc>
          <w:tcPr>
            <w:tcW w:w="1680" w:type="dxa"/>
            <w:tcBorders>
              <w:top w:val="nil"/>
              <w:left w:val="nil"/>
              <w:bottom w:val="single" w:sz="4" w:space="0" w:color="auto"/>
              <w:right w:val="single" w:sz="4" w:space="0" w:color="auto"/>
            </w:tcBorders>
            <w:shd w:val="clear" w:color="auto" w:fill="auto"/>
            <w:vAlign w:val="center"/>
            <w:hideMark/>
          </w:tcPr>
          <w:p w14:paraId="5FDA977D" w14:textId="77777777" w:rsidR="0002135B" w:rsidRPr="00B82EAC" w:rsidRDefault="0002135B" w:rsidP="006B6122">
            <w:pPr>
              <w:jc w:val="center"/>
            </w:pPr>
            <w:r w:rsidRPr="00B82EAC">
              <w:t>41 565,21</w:t>
            </w:r>
          </w:p>
        </w:tc>
        <w:tc>
          <w:tcPr>
            <w:tcW w:w="1760" w:type="dxa"/>
            <w:tcBorders>
              <w:top w:val="nil"/>
              <w:left w:val="nil"/>
              <w:bottom w:val="single" w:sz="4" w:space="0" w:color="auto"/>
              <w:right w:val="single" w:sz="4" w:space="0" w:color="auto"/>
            </w:tcBorders>
            <w:shd w:val="clear" w:color="auto" w:fill="auto"/>
            <w:vAlign w:val="center"/>
            <w:hideMark/>
          </w:tcPr>
          <w:p w14:paraId="5FF283F4" w14:textId="77777777" w:rsidR="0002135B" w:rsidRPr="00B82EAC" w:rsidRDefault="0002135B" w:rsidP="006B6122">
            <w:pPr>
              <w:jc w:val="center"/>
              <w:rPr>
                <w:color w:val="000000"/>
              </w:rPr>
            </w:pPr>
            <w:r w:rsidRPr="00B82EAC">
              <w:rPr>
                <w:color w:val="000000"/>
              </w:rPr>
              <w:t>41 565,21</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D16E8" w14:textId="77777777" w:rsidR="0002135B" w:rsidRPr="00B82EAC" w:rsidRDefault="0002135B" w:rsidP="006B6122">
            <w:pPr>
              <w:jc w:val="center"/>
              <w:rPr>
                <w:color w:val="000000"/>
              </w:rPr>
            </w:pPr>
            <w:r w:rsidRPr="00B82EAC">
              <w:rPr>
                <w:color w:val="000000"/>
              </w:rPr>
              <w:t>0,00</w:t>
            </w:r>
          </w:p>
        </w:tc>
      </w:tr>
      <w:tr w:rsidR="0002135B" w:rsidRPr="00373D4F" w14:paraId="05171CA8" w14:textId="77777777" w:rsidTr="006B6122">
        <w:trPr>
          <w:trHeight w:val="94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5C1D22E"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77A8F511" w14:textId="77777777" w:rsidR="0002135B" w:rsidRPr="00373D4F" w:rsidRDefault="0002135B" w:rsidP="006B6122">
            <w:r w:rsidRPr="00373D4F">
              <w:t>- расходы на оплату услуг, оказываемых организациями, осуществляющими регулируемую деятельность</w:t>
            </w:r>
          </w:p>
        </w:tc>
        <w:tc>
          <w:tcPr>
            <w:tcW w:w="1680" w:type="dxa"/>
            <w:tcBorders>
              <w:top w:val="nil"/>
              <w:left w:val="nil"/>
              <w:bottom w:val="single" w:sz="4" w:space="0" w:color="auto"/>
              <w:right w:val="single" w:sz="4" w:space="0" w:color="auto"/>
            </w:tcBorders>
            <w:shd w:val="clear" w:color="auto" w:fill="auto"/>
            <w:vAlign w:val="center"/>
            <w:hideMark/>
          </w:tcPr>
          <w:p w14:paraId="27CE7C85" w14:textId="77777777" w:rsidR="0002135B" w:rsidRPr="00B82EAC" w:rsidRDefault="0002135B" w:rsidP="006B6122">
            <w:pPr>
              <w:jc w:val="center"/>
            </w:pPr>
            <w:r w:rsidRPr="00B82EAC">
              <w:t>121,02</w:t>
            </w:r>
          </w:p>
        </w:tc>
        <w:tc>
          <w:tcPr>
            <w:tcW w:w="1760" w:type="dxa"/>
            <w:tcBorders>
              <w:top w:val="nil"/>
              <w:left w:val="nil"/>
              <w:bottom w:val="single" w:sz="4" w:space="0" w:color="auto"/>
              <w:right w:val="single" w:sz="4" w:space="0" w:color="auto"/>
            </w:tcBorders>
            <w:shd w:val="clear" w:color="auto" w:fill="auto"/>
            <w:vAlign w:val="center"/>
            <w:hideMark/>
          </w:tcPr>
          <w:p w14:paraId="378BD129" w14:textId="77777777" w:rsidR="0002135B" w:rsidRPr="00B82EAC" w:rsidRDefault="0002135B" w:rsidP="006B6122">
            <w:pPr>
              <w:jc w:val="center"/>
              <w:rPr>
                <w:color w:val="000000"/>
              </w:rPr>
            </w:pPr>
            <w:r w:rsidRPr="00B82EAC">
              <w:rPr>
                <w:color w:val="000000"/>
              </w:rPr>
              <w:t>84,43</w:t>
            </w:r>
          </w:p>
        </w:tc>
        <w:tc>
          <w:tcPr>
            <w:tcW w:w="1840" w:type="dxa"/>
            <w:tcBorders>
              <w:top w:val="nil"/>
              <w:left w:val="nil"/>
              <w:bottom w:val="single" w:sz="4" w:space="0" w:color="auto"/>
              <w:right w:val="single" w:sz="4" w:space="0" w:color="auto"/>
            </w:tcBorders>
            <w:shd w:val="clear" w:color="auto" w:fill="auto"/>
            <w:vAlign w:val="center"/>
            <w:hideMark/>
          </w:tcPr>
          <w:p w14:paraId="09E3D961" w14:textId="77777777" w:rsidR="0002135B" w:rsidRPr="00B82EAC" w:rsidRDefault="0002135B" w:rsidP="006B6122">
            <w:pPr>
              <w:jc w:val="center"/>
              <w:rPr>
                <w:color w:val="000000"/>
              </w:rPr>
            </w:pPr>
            <w:r w:rsidRPr="00B82EAC">
              <w:rPr>
                <w:color w:val="000000"/>
              </w:rPr>
              <w:t>-36,59</w:t>
            </w:r>
          </w:p>
        </w:tc>
      </w:tr>
      <w:tr w:rsidR="0002135B" w:rsidRPr="00373D4F" w14:paraId="236109AB" w14:textId="77777777" w:rsidTr="006B6122">
        <w:trPr>
          <w:trHeight w:val="126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2B31845"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0BB6F499" w14:textId="77777777" w:rsidR="0002135B" w:rsidRPr="00373D4F" w:rsidRDefault="0002135B" w:rsidP="006B6122">
            <w:r w:rsidRPr="00373D4F">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680" w:type="dxa"/>
            <w:tcBorders>
              <w:top w:val="nil"/>
              <w:left w:val="nil"/>
              <w:bottom w:val="single" w:sz="4" w:space="0" w:color="auto"/>
              <w:right w:val="single" w:sz="4" w:space="0" w:color="auto"/>
            </w:tcBorders>
            <w:shd w:val="clear" w:color="auto" w:fill="auto"/>
            <w:vAlign w:val="center"/>
            <w:hideMark/>
          </w:tcPr>
          <w:p w14:paraId="04D249C8" w14:textId="77777777" w:rsidR="0002135B" w:rsidRPr="00B82EAC" w:rsidRDefault="0002135B" w:rsidP="006B6122">
            <w:pPr>
              <w:jc w:val="center"/>
            </w:pPr>
            <w:r w:rsidRPr="00B82EAC">
              <w:t>5 501,65</w:t>
            </w:r>
          </w:p>
        </w:tc>
        <w:tc>
          <w:tcPr>
            <w:tcW w:w="1760" w:type="dxa"/>
            <w:tcBorders>
              <w:top w:val="nil"/>
              <w:left w:val="nil"/>
              <w:bottom w:val="single" w:sz="4" w:space="0" w:color="auto"/>
              <w:right w:val="single" w:sz="4" w:space="0" w:color="auto"/>
            </w:tcBorders>
            <w:shd w:val="clear" w:color="auto" w:fill="auto"/>
            <w:vAlign w:val="center"/>
            <w:hideMark/>
          </w:tcPr>
          <w:p w14:paraId="126539FA" w14:textId="77777777" w:rsidR="0002135B" w:rsidRPr="00B82EAC" w:rsidRDefault="0002135B" w:rsidP="006B6122">
            <w:pPr>
              <w:jc w:val="center"/>
              <w:rPr>
                <w:color w:val="000000"/>
              </w:rPr>
            </w:pPr>
            <w:r w:rsidRPr="00B82EAC">
              <w:rPr>
                <w:color w:val="000000"/>
              </w:rPr>
              <w:t>5 464,07</w:t>
            </w:r>
          </w:p>
        </w:tc>
        <w:tc>
          <w:tcPr>
            <w:tcW w:w="1840" w:type="dxa"/>
            <w:tcBorders>
              <w:top w:val="nil"/>
              <w:left w:val="nil"/>
              <w:bottom w:val="single" w:sz="4" w:space="0" w:color="auto"/>
              <w:right w:val="single" w:sz="4" w:space="0" w:color="auto"/>
            </w:tcBorders>
            <w:shd w:val="clear" w:color="auto" w:fill="auto"/>
            <w:vAlign w:val="center"/>
            <w:hideMark/>
          </w:tcPr>
          <w:p w14:paraId="506DE7C3" w14:textId="77777777" w:rsidR="0002135B" w:rsidRPr="00B82EAC" w:rsidRDefault="0002135B" w:rsidP="006B6122">
            <w:pPr>
              <w:jc w:val="center"/>
              <w:rPr>
                <w:color w:val="000000"/>
              </w:rPr>
            </w:pPr>
            <w:r w:rsidRPr="00B82EAC">
              <w:rPr>
                <w:color w:val="000000"/>
              </w:rPr>
              <w:t>-37,58</w:t>
            </w:r>
          </w:p>
        </w:tc>
      </w:tr>
      <w:tr w:rsidR="0002135B" w:rsidRPr="00373D4F" w14:paraId="4EC746F3" w14:textId="77777777" w:rsidTr="006B6122">
        <w:trPr>
          <w:trHeight w:val="189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CBCB930"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4F195EFF" w14:textId="77777777" w:rsidR="0002135B" w:rsidRPr="00373D4F" w:rsidRDefault="0002135B" w:rsidP="006B6122">
            <w:r w:rsidRPr="00373D4F">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680" w:type="dxa"/>
            <w:tcBorders>
              <w:top w:val="nil"/>
              <w:left w:val="nil"/>
              <w:bottom w:val="single" w:sz="4" w:space="0" w:color="auto"/>
              <w:right w:val="single" w:sz="4" w:space="0" w:color="auto"/>
            </w:tcBorders>
            <w:shd w:val="clear" w:color="auto" w:fill="auto"/>
            <w:vAlign w:val="center"/>
            <w:hideMark/>
          </w:tcPr>
          <w:p w14:paraId="1B5E4072" w14:textId="77777777" w:rsidR="0002135B" w:rsidRPr="00B82EAC" w:rsidRDefault="0002135B" w:rsidP="006B6122">
            <w:pPr>
              <w:jc w:val="center"/>
              <w:rPr>
                <w:color w:val="000000"/>
              </w:rPr>
            </w:pPr>
            <w:r w:rsidRPr="00B82EAC">
              <w:rPr>
                <w:color w:val="000000"/>
              </w:rPr>
              <w:t>4 735,30</w:t>
            </w:r>
          </w:p>
        </w:tc>
        <w:tc>
          <w:tcPr>
            <w:tcW w:w="1760" w:type="dxa"/>
            <w:tcBorders>
              <w:top w:val="nil"/>
              <w:left w:val="nil"/>
              <w:bottom w:val="single" w:sz="4" w:space="0" w:color="auto"/>
              <w:right w:val="single" w:sz="4" w:space="0" w:color="auto"/>
            </w:tcBorders>
            <w:shd w:val="clear" w:color="auto" w:fill="auto"/>
            <w:vAlign w:val="center"/>
            <w:hideMark/>
          </w:tcPr>
          <w:p w14:paraId="09DB06CC" w14:textId="77777777" w:rsidR="0002135B" w:rsidRPr="00B82EAC" w:rsidRDefault="0002135B" w:rsidP="006B6122">
            <w:pPr>
              <w:jc w:val="center"/>
              <w:rPr>
                <w:color w:val="000000"/>
              </w:rPr>
            </w:pPr>
            <w:r w:rsidRPr="00B82EAC">
              <w:rPr>
                <w:color w:val="000000"/>
              </w:rPr>
              <w:t>4 488,72</w:t>
            </w:r>
          </w:p>
        </w:tc>
        <w:tc>
          <w:tcPr>
            <w:tcW w:w="1840" w:type="dxa"/>
            <w:tcBorders>
              <w:top w:val="nil"/>
              <w:left w:val="nil"/>
              <w:bottom w:val="single" w:sz="4" w:space="0" w:color="auto"/>
              <w:right w:val="single" w:sz="4" w:space="0" w:color="auto"/>
            </w:tcBorders>
            <w:shd w:val="clear" w:color="auto" w:fill="auto"/>
            <w:vAlign w:val="center"/>
            <w:hideMark/>
          </w:tcPr>
          <w:p w14:paraId="32A0681F" w14:textId="77777777" w:rsidR="0002135B" w:rsidRPr="00B82EAC" w:rsidRDefault="0002135B" w:rsidP="006B6122">
            <w:pPr>
              <w:jc w:val="center"/>
              <w:rPr>
                <w:color w:val="000000"/>
              </w:rPr>
            </w:pPr>
            <w:r w:rsidRPr="00B82EAC">
              <w:rPr>
                <w:color w:val="000000"/>
              </w:rPr>
              <w:t>-246,58</w:t>
            </w:r>
          </w:p>
        </w:tc>
      </w:tr>
      <w:tr w:rsidR="0002135B" w:rsidRPr="00373D4F" w14:paraId="7B1E65C3" w14:textId="77777777" w:rsidTr="006B6122">
        <w:trPr>
          <w:trHeight w:val="157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DF9C260" w14:textId="77777777" w:rsidR="0002135B" w:rsidRPr="00373D4F" w:rsidRDefault="0002135B" w:rsidP="006B6122">
            <w:pPr>
              <w:jc w:val="center"/>
            </w:pPr>
            <w:r w:rsidRPr="00373D4F">
              <w:lastRenderedPageBreak/>
              <w:t> </w:t>
            </w:r>
          </w:p>
        </w:tc>
        <w:tc>
          <w:tcPr>
            <w:tcW w:w="4262" w:type="dxa"/>
            <w:tcBorders>
              <w:top w:val="nil"/>
              <w:left w:val="nil"/>
              <w:bottom w:val="single" w:sz="4" w:space="0" w:color="auto"/>
              <w:right w:val="single" w:sz="4" w:space="0" w:color="auto"/>
            </w:tcBorders>
            <w:shd w:val="clear" w:color="auto" w:fill="auto"/>
            <w:vAlign w:val="center"/>
            <w:hideMark/>
          </w:tcPr>
          <w:p w14:paraId="01A2BE83" w14:textId="77777777" w:rsidR="0002135B" w:rsidRPr="00373D4F" w:rsidRDefault="0002135B" w:rsidP="006B6122">
            <w:r w:rsidRPr="00373D4F">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680" w:type="dxa"/>
            <w:tcBorders>
              <w:top w:val="nil"/>
              <w:left w:val="nil"/>
              <w:bottom w:val="single" w:sz="4" w:space="0" w:color="auto"/>
              <w:right w:val="single" w:sz="4" w:space="0" w:color="auto"/>
            </w:tcBorders>
            <w:shd w:val="clear" w:color="auto" w:fill="auto"/>
            <w:vAlign w:val="center"/>
            <w:hideMark/>
          </w:tcPr>
          <w:p w14:paraId="5B734EB3" w14:textId="77777777" w:rsidR="0002135B" w:rsidRPr="00B82EAC" w:rsidRDefault="0002135B" w:rsidP="006B6122">
            <w:pPr>
              <w:jc w:val="center"/>
            </w:pPr>
            <w:r w:rsidRPr="00B82EAC">
              <w:t>25,00</w:t>
            </w:r>
          </w:p>
        </w:tc>
        <w:tc>
          <w:tcPr>
            <w:tcW w:w="1760" w:type="dxa"/>
            <w:tcBorders>
              <w:top w:val="nil"/>
              <w:left w:val="nil"/>
              <w:bottom w:val="single" w:sz="4" w:space="0" w:color="auto"/>
              <w:right w:val="single" w:sz="4" w:space="0" w:color="auto"/>
            </w:tcBorders>
            <w:shd w:val="clear" w:color="auto" w:fill="auto"/>
            <w:vAlign w:val="center"/>
            <w:hideMark/>
          </w:tcPr>
          <w:p w14:paraId="719F222F" w14:textId="77777777" w:rsidR="0002135B" w:rsidRPr="00B82EAC" w:rsidRDefault="0002135B" w:rsidP="006B6122">
            <w:pPr>
              <w:jc w:val="center"/>
              <w:rPr>
                <w:color w:val="000000"/>
              </w:rPr>
            </w:pPr>
            <w:r w:rsidRPr="00B82EAC">
              <w:rPr>
                <w:color w:val="000000"/>
              </w:rPr>
              <w:t>9,82</w:t>
            </w:r>
          </w:p>
        </w:tc>
        <w:tc>
          <w:tcPr>
            <w:tcW w:w="1840" w:type="dxa"/>
            <w:tcBorders>
              <w:top w:val="nil"/>
              <w:left w:val="nil"/>
              <w:bottom w:val="single" w:sz="4" w:space="0" w:color="auto"/>
              <w:right w:val="single" w:sz="4" w:space="0" w:color="auto"/>
            </w:tcBorders>
            <w:shd w:val="clear" w:color="auto" w:fill="auto"/>
            <w:vAlign w:val="center"/>
            <w:hideMark/>
          </w:tcPr>
          <w:p w14:paraId="00EF65BB" w14:textId="77777777" w:rsidR="0002135B" w:rsidRPr="00B82EAC" w:rsidRDefault="0002135B" w:rsidP="006B6122">
            <w:pPr>
              <w:jc w:val="center"/>
              <w:rPr>
                <w:color w:val="000000"/>
              </w:rPr>
            </w:pPr>
            <w:r w:rsidRPr="00B82EAC">
              <w:rPr>
                <w:color w:val="000000"/>
              </w:rPr>
              <w:t>-15,18</w:t>
            </w:r>
          </w:p>
        </w:tc>
      </w:tr>
      <w:tr w:rsidR="0002135B" w:rsidRPr="00373D4F" w14:paraId="0A88C1E7" w14:textId="77777777" w:rsidTr="006B6122">
        <w:trPr>
          <w:trHeight w:val="63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832D7D6"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318F04A2" w14:textId="77777777" w:rsidR="0002135B" w:rsidRPr="00373D4F" w:rsidRDefault="0002135B" w:rsidP="006B6122">
            <w:r w:rsidRPr="00373D4F">
              <w:t>- арендная плата, концессионная плата, лизинговые платежи</w:t>
            </w:r>
          </w:p>
        </w:tc>
        <w:tc>
          <w:tcPr>
            <w:tcW w:w="1680" w:type="dxa"/>
            <w:tcBorders>
              <w:top w:val="nil"/>
              <w:left w:val="nil"/>
              <w:bottom w:val="single" w:sz="4" w:space="0" w:color="auto"/>
              <w:right w:val="single" w:sz="4" w:space="0" w:color="auto"/>
            </w:tcBorders>
            <w:shd w:val="clear" w:color="auto" w:fill="auto"/>
            <w:vAlign w:val="center"/>
            <w:hideMark/>
          </w:tcPr>
          <w:p w14:paraId="56B1972A" w14:textId="77777777" w:rsidR="0002135B" w:rsidRPr="00B82EAC" w:rsidRDefault="0002135B" w:rsidP="006B6122">
            <w:pPr>
              <w:jc w:val="center"/>
            </w:pPr>
            <w:r w:rsidRPr="00B82EAC">
              <w:t>13 150,89</w:t>
            </w:r>
          </w:p>
        </w:tc>
        <w:tc>
          <w:tcPr>
            <w:tcW w:w="1760" w:type="dxa"/>
            <w:tcBorders>
              <w:top w:val="nil"/>
              <w:left w:val="nil"/>
              <w:bottom w:val="single" w:sz="4" w:space="0" w:color="auto"/>
              <w:right w:val="single" w:sz="4" w:space="0" w:color="auto"/>
            </w:tcBorders>
            <w:shd w:val="clear" w:color="auto" w:fill="auto"/>
            <w:vAlign w:val="center"/>
            <w:hideMark/>
          </w:tcPr>
          <w:p w14:paraId="7600F7B4" w14:textId="77777777" w:rsidR="0002135B" w:rsidRPr="00B82EAC" w:rsidRDefault="0002135B" w:rsidP="006B6122">
            <w:pPr>
              <w:jc w:val="center"/>
              <w:rPr>
                <w:color w:val="000000"/>
              </w:rPr>
            </w:pPr>
            <w:r w:rsidRPr="00B82EAC">
              <w:rPr>
                <w:color w:val="000000"/>
              </w:rPr>
              <w:t>7 176,51</w:t>
            </w:r>
          </w:p>
        </w:tc>
        <w:tc>
          <w:tcPr>
            <w:tcW w:w="1840" w:type="dxa"/>
            <w:tcBorders>
              <w:top w:val="nil"/>
              <w:left w:val="nil"/>
              <w:bottom w:val="single" w:sz="4" w:space="0" w:color="auto"/>
              <w:right w:val="single" w:sz="4" w:space="0" w:color="auto"/>
            </w:tcBorders>
            <w:shd w:val="clear" w:color="auto" w:fill="auto"/>
            <w:vAlign w:val="center"/>
            <w:hideMark/>
          </w:tcPr>
          <w:p w14:paraId="1E2B9F3E" w14:textId="77777777" w:rsidR="0002135B" w:rsidRPr="00B82EAC" w:rsidRDefault="0002135B" w:rsidP="006B6122">
            <w:pPr>
              <w:jc w:val="center"/>
              <w:rPr>
                <w:color w:val="000000"/>
              </w:rPr>
            </w:pPr>
            <w:r w:rsidRPr="00B82EAC">
              <w:rPr>
                <w:color w:val="000000"/>
              </w:rPr>
              <w:t>-5 974,38</w:t>
            </w:r>
          </w:p>
        </w:tc>
      </w:tr>
      <w:tr w:rsidR="0002135B" w:rsidRPr="00373D4F" w14:paraId="59F6E319" w14:textId="77777777" w:rsidTr="006B6122">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B836D1F"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3BFE0C90" w14:textId="77777777" w:rsidR="0002135B" w:rsidRPr="00373D4F" w:rsidRDefault="0002135B" w:rsidP="006B6122">
            <w:r w:rsidRPr="00373D4F">
              <w:t>аренда производственных объектов</w:t>
            </w:r>
          </w:p>
        </w:tc>
        <w:tc>
          <w:tcPr>
            <w:tcW w:w="1680" w:type="dxa"/>
            <w:tcBorders>
              <w:top w:val="nil"/>
              <w:left w:val="nil"/>
              <w:bottom w:val="single" w:sz="4" w:space="0" w:color="auto"/>
              <w:right w:val="single" w:sz="4" w:space="0" w:color="auto"/>
            </w:tcBorders>
            <w:shd w:val="clear" w:color="auto" w:fill="auto"/>
            <w:vAlign w:val="center"/>
            <w:hideMark/>
          </w:tcPr>
          <w:p w14:paraId="1C34C309" w14:textId="77777777" w:rsidR="0002135B" w:rsidRPr="00B82EAC" w:rsidRDefault="0002135B" w:rsidP="006B6122">
            <w:pPr>
              <w:jc w:val="center"/>
            </w:pPr>
            <w:r w:rsidRPr="00B82EAC">
              <w:t>5 727,54</w:t>
            </w:r>
          </w:p>
        </w:tc>
        <w:tc>
          <w:tcPr>
            <w:tcW w:w="1760" w:type="dxa"/>
            <w:tcBorders>
              <w:top w:val="nil"/>
              <w:left w:val="nil"/>
              <w:bottom w:val="single" w:sz="4" w:space="0" w:color="auto"/>
              <w:right w:val="single" w:sz="4" w:space="0" w:color="auto"/>
            </w:tcBorders>
            <w:shd w:val="clear" w:color="auto" w:fill="auto"/>
            <w:vAlign w:val="center"/>
            <w:hideMark/>
          </w:tcPr>
          <w:p w14:paraId="2F2AF821" w14:textId="77777777" w:rsidR="0002135B" w:rsidRPr="00B82EAC" w:rsidRDefault="0002135B" w:rsidP="006B6122">
            <w:pPr>
              <w:jc w:val="center"/>
              <w:rPr>
                <w:color w:val="000000"/>
              </w:rPr>
            </w:pPr>
            <w:r w:rsidRPr="00B82EAC">
              <w:rPr>
                <w:color w:val="000000"/>
              </w:rPr>
              <w:t>5 714,48</w:t>
            </w:r>
          </w:p>
        </w:tc>
        <w:tc>
          <w:tcPr>
            <w:tcW w:w="1840" w:type="dxa"/>
            <w:tcBorders>
              <w:top w:val="nil"/>
              <w:left w:val="nil"/>
              <w:bottom w:val="single" w:sz="4" w:space="0" w:color="auto"/>
              <w:right w:val="single" w:sz="4" w:space="0" w:color="auto"/>
            </w:tcBorders>
            <w:shd w:val="clear" w:color="auto" w:fill="auto"/>
            <w:vAlign w:val="center"/>
            <w:hideMark/>
          </w:tcPr>
          <w:p w14:paraId="1E7DC4E2" w14:textId="77777777" w:rsidR="0002135B" w:rsidRPr="00B82EAC" w:rsidRDefault="0002135B" w:rsidP="006B6122">
            <w:pPr>
              <w:jc w:val="center"/>
              <w:rPr>
                <w:color w:val="000000"/>
              </w:rPr>
            </w:pPr>
            <w:r w:rsidRPr="00B82EAC">
              <w:rPr>
                <w:color w:val="000000"/>
              </w:rPr>
              <w:t>-13,06</w:t>
            </w:r>
          </w:p>
        </w:tc>
      </w:tr>
      <w:tr w:rsidR="0002135B" w:rsidRPr="00373D4F" w14:paraId="7C94A0D4" w14:textId="77777777" w:rsidTr="006B6122">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F731D7B"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2E3EEB00" w14:textId="77777777" w:rsidR="0002135B" w:rsidRPr="00373D4F" w:rsidRDefault="0002135B" w:rsidP="006B6122">
            <w:r w:rsidRPr="00373D4F">
              <w:t>аренда непроизводственных объектов</w:t>
            </w:r>
          </w:p>
        </w:tc>
        <w:tc>
          <w:tcPr>
            <w:tcW w:w="1680" w:type="dxa"/>
            <w:tcBorders>
              <w:top w:val="nil"/>
              <w:left w:val="nil"/>
              <w:bottom w:val="single" w:sz="4" w:space="0" w:color="auto"/>
              <w:right w:val="single" w:sz="4" w:space="0" w:color="auto"/>
            </w:tcBorders>
            <w:shd w:val="clear" w:color="auto" w:fill="auto"/>
            <w:vAlign w:val="center"/>
            <w:hideMark/>
          </w:tcPr>
          <w:p w14:paraId="3ECA2775" w14:textId="77777777" w:rsidR="0002135B" w:rsidRPr="00B82EAC" w:rsidRDefault="0002135B" w:rsidP="006B6122">
            <w:pPr>
              <w:jc w:val="center"/>
            </w:pPr>
            <w:r w:rsidRPr="00B82EAC">
              <w:t>5 700,83</w:t>
            </w:r>
          </w:p>
        </w:tc>
        <w:tc>
          <w:tcPr>
            <w:tcW w:w="1760" w:type="dxa"/>
            <w:tcBorders>
              <w:top w:val="nil"/>
              <w:left w:val="nil"/>
              <w:bottom w:val="single" w:sz="4" w:space="0" w:color="auto"/>
              <w:right w:val="single" w:sz="4" w:space="0" w:color="auto"/>
            </w:tcBorders>
            <w:shd w:val="clear" w:color="auto" w:fill="auto"/>
            <w:vAlign w:val="center"/>
            <w:hideMark/>
          </w:tcPr>
          <w:p w14:paraId="6C587FC7" w14:textId="77777777" w:rsidR="0002135B" w:rsidRPr="00B82EAC" w:rsidRDefault="0002135B" w:rsidP="006B6122">
            <w:pPr>
              <w:jc w:val="center"/>
              <w:rPr>
                <w:color w:val="000000"/>
              </w:rPr>
            </w:pPr>
            <w:r w:rsidRPr="00B82EAC">
              <w:rPr>
                <w:color w:val="000000"/>
              </w:rPr>
              <w:t>4,92</w:t>
            </w:r>
          </w:p>
        </w:tc>
        <w:tc>
          <w:tcPr>
            <w:tcW w:w="1840" w:type="dxa"/>
            <w:tcBorders>
              <w:top w:val="nil"/>
              <w:left w:val="nil"/>
              <w:bottom w:val="single" w:sz="4" w:space="0" w:color="auto"/>
              <w:right w:val="single" w:sz="4" w:space="0" w:color="auto"/>
            </w:tcBorders>
            <w:shd w:val="clear" w:color="auto" w:fill="auto"/>
            <w:vAlign w:val="center"/>
            <w:hideMark/>
          </w:tcPr>
          <w:p w14:paraId="1A2AF20D" w14:textId="77777777" w:rsidR="0002135B" w:rsidRPr="00B82EAC" w:rsidRDefault="0002135B" w:rsidP="006B6122">
            <w:pPr>
              <w:jc w:val="center"/>
              <w:rPr>
                <w:color w:val="000000"/>
              </w:rPr>
            </w:pPr>
            <w:r w:rsidRPr="00B82EAC">
              <w:rPr>
                <w:color w:val="000000"/>
              </w:rPr>
              <w:t>-5 695,91</w:t>
            </w:r>
          </w:p>
        </w:tc>
      </w:tr>
      <w:tr w:rsidR="0002135B" w:rsidRPr="00373D4F" w14:paraId="594E3F75" w14:textId="77777777" w:rsidTr="006B6122">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CEAE97D"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0B0C3FA6" w14:textId="77777777" w:rsidR="0002135B" w:rsidRPr="00373D4F" w:rsidRDefault="0002135B" w:rsidP="006B6122">
            <w:r w:rsidRPr="00373D4F">
              <w:t>аренда автотранспортных средств</w:t>
            </w:r>
          </w:p>
        </w:tc>
        <w:tc>
          <w:tcPr>
            <w:tcW w:w="1680" w:type="dxa"/>
            <w:tcBorders>
              <w:top w:val="nil"/>
              <w:left w:val="nil"/>
              <w:bottom w:val="single" w:sz="4" w:space="0" w:color="auto"/>
              <w:right w:val="single" w:sz="4" w:space="0" w:color="auto"/>
            </w:tcBorders>
            <w:shd w:val="clear" w:color="auto" w:fill="auto"/>
            <w:vAlign w:val="center"/>
            <w:hideMark/>
          </w:tcPr>
          <w:p w14:paraId="6FF271AF" w14:textId="77777777" w:rsidR="0002135B" w:rsidRPr="00B82EAC" w:rsidRDefault="0002135B" w:rsidP="006B6122">
            <w:pPr>
              <w:jc w:val="center"/>
            </w:pPr>
            <w:r w:rsidRPr="00B82EAC">
              <w:t>1 722,52</w:t>
            </w:r>
          </w:p>
        </w:tc>
        <w:tc>
          <w:tcPr>
            <w:tcW w:w="1760" w:type="dxa"/>
            <w:tcBorders>
              <w:top w:val="nil"/>
              <w:left w:val="nil"/>
              <w:bottom w:val="single" w:sz="4" w:space="0" w:color="auto"/>
              <w:right w:val="single" w:sz="4" w:space="0" w:color="auto"/>
            </w:tcBorders>
            <w:shd w:val="clear" w:color="auto" w:fill="auto"/>
            <w:vAlign w:val="center"/>
            <w:hideMark/>
          </w:tcPr>
          <w:p w14:paraId="4300311F" w14:textId="77777777" w:rsidR="0002135B" w:rsidRPr="00B82EAC" w:rsidRDefault="0002135B" w:rsidP="006B6122">
            <w:pPr>
              <w:jc w:val="center"/>
              <w:rPr>
                <w:color w:val="000000"/>
              </w:rPr>
            </w:pPr>
            <w:r w:rsidRPr="00B82EAC">
              <w:rPr>
                <w:color w:val="000000"/>
              </w:rPr>
              <w:t>1 457,11</w:t>
            </w:r>
          </w:p>
        </w:tc>
        <w:tc>
          <w:tcPr>
            <w:tcW w:w="1840" w:type="dxa"/>
            <w:tcBorders>
              <w:top w:val="nil"/>
              <w:left w:val="nil"/>
              <w:bottom w:val="single" w:sz="4" w:space="0" w:color="auto"/>
              <w:right w:val="single" w:sz="4" w:space="0" w:color="auto"/>
            </w:tcBorders>
            <w:shd w:val="clear" w:color="auto" w:fill="auto"/>
            <w:vAlign w:val="center"/>
            <w:hideMark/>
          </w:tcPr>
          <w:p w14:paraId="7969577D" w14:textId="77777777" w:rsidR="0002135B" w:rsidRPr="00B82EAC" w:rsidRDefault="0002135B" w:rsidP="006B6122">
            <w:pPr>
              <w:jc w:val="center"/>
              <w:rPr>
                <w:color w:val="000000"/>
              </w:rPr>
            </w:pPr>
            <w:r w:rsidRPr="00B82EAC">
              <w:rPr>
                <w:color w:val="000000"/>
              </w:rPr>
              <w:t>-265,41</w:t>
            </w:r>
          </w:p>
        </w:tc>
      </w:tr>
      <w:tr w:rsidR="0002135B" w:rsidRPr="00373D4F" w14:paraId="272AA3BD" w14:textId="77777777" w:rsidTr="006B6122">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9E55ED2"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5F7366AB" w14:textId="77777777" w:rsidR="0002135B" w:rsidRPr="00373D4F" w:rsidRDefault="0002135B" w:rsidP="006B6122">
            <w:r w:rsidRPr="00373D4F">
              <w:t>- расходы на служебные командировки</w:t>
            </w:r>
          </w:p>
        </w:tc>
        <w:tc>
          <w:tcPr>
            <w:tcW w:w="1680" w:type="dxa"/>
            <w:tcBorders>
              <w:top w:val="nil"/>
              <w:left w:val="nil"/>
              <w:bottom w:val="single" w:sz="4" w:space="0" w:color="auto"/>
              <w:right w:val="single" w:sz="4" w:space="0" w:color="auto"/>
            </w:tcBorders>
            <w:shd w:val="clear" w:color="auto" w:fill="auto"/>
            <w:vAlign w:val="center"/>
            <w:hideMark/>
          </w:tcPr>
          <w:p w14:paraId="693699CA" w14:textId="77777777" w:rsidR="0002135B" w:rsidRPr="00B82EAC" w:rsidRDefault="0002135B" w:rsidP="006B6122">
            <w:pPr>
              <w:jc w:val="center"/>
            </w:pPr>
            <w:r w:rsidRPr="00B82EAC">
              <w:t>0,00</w:t>
            </w:r>
          </w:p>
        </w:tc>
        <w:tc>
          <w:tcPr>
            <w:tcW w:w="1760" w:type="dxa"/>
            <w:tcBorders>
              <w:top w:val="nil"/>
              <w:left w:val="nil"/>
              <w:bottom w:val="single" w:sz="4" w:space="0" w:color="auto"/>
              <w:right w:val="single" w:sz="4" w:space="0" w:color="auto"/>
            </w:tcBorders>
            <w:shd w:val="clear" w:color="auto" w:fill="auto"/>
            <w:vAlign w:val="center"/>
            <w:hideMark/>
          </w:tcPr>
          <w:p w14:paraId="6EB6DB42" w14:textId="77777777" w:rsidR="0002135B" w:rsidRPr="00B82EAC" w:rsidRDefault="0002135B" w:rsidP="006B6122">
            <w:pPr>
              <w:jc w:val="center"/>
              <w:rPr>
                <w:color w:val="000000"/>
              </w:rPr>
            </w:pPr>
            <w:r w:rsidRPr="00B82EAC">
              <w:rPr>
                <w:color w:val="000000"/>
              </w:rPr>
              <w:t>0,00</w:t>
            </w:r>
          </w:p>
        </w:tc>
        <w:tc>
          <w:tcPr>
            <w:tcW w:w="1840" w:type="dxa"/>
            <w:tcBorders>
              <w:top w:val="nil"/>
              <w:left w:val="nil"/>
              <w:bottom w:val="single" w:sz="4" w:space="0" w:color="auto"/>
              <w:right w:val="single" w:sz="4" w:space="0" w:color="auto"/>
            </w:tcBorders>
            <w:shd w:val="clear" w:color="auto" w:fill="auto"/>
            <w:vAlign w:val="center"/>
            <w:hideMark/>
          </w:tcPr>
          <w:p w14:paraId="78065CFF" w14:textId="77777777" w:rsidR="0002135B" w:rsidRPr="00B82EAC" w:rsidRDefault="0002135B" w:rsidP="006B6122">
            <w:pPr>
              <w:jc w:val="center"/>
              <w:rPr>
                <w:color w:val="000000"/>
              </w:rPr>
            </w:pPr>
            <w:r w:rsidRPr="00B82EAC">
              <w:rPr>
                <w:color w:val="000000"/>
              </w:rPr>
              <w:t>0,00</w:t>
            </w:r>
          </w:p>
        </w:tc>
      </w:tr>
      <w:tr w:rsidR="0002135B" w:rsidRPr="00373D4F" w14:paraId="0CA44DE6" w14:textId="77777777" w:rsidTr="006B6122">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9D8624D"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6D3FF93D" w14:textId="77777777" w:rsidR="0002135B" w:rsidRPr="00373D4F" w:rsidRDefault="0002135B" w:rsidP="006B6122">
            <w:r w:rsidRPr="00373D4F">
              <w:t>- расходы на обучение персонала</w:t>
            </w:r>
          </w:p>
        </w:tc>
        <w:tc>
          <w:tcPr>
            <w:tcW w:w="1680" w:type="dxa"/>
            <w:tcBorders>
              <w:top w:val="nil"/>
              <w:left w:val="nil"/>
              <w:bottom w:val="single" w:sz="4" w:space="0" w:color="auto"/>
              <w:right w:val="single" w:sz="4" w:space="0" w:color="auto"/>
            </w:tcBorders>
            <w:shd w:val="clear" w:color="auto" w:fill="auto"/>
            <w:vAlign w:val="center"/>
            <w:hideMark/>
          </w:tcPr>
          <w:p w14:paraId="4A498E1F" w14:textId="77777777" w:rsidR="0002135B" w:rsidRPr="00B82EAC" w:rsidRDefault="0002135B" w:rsidP="006B6122">
            <w:pPr>
              <w:jc w:val="center"/>
            </w:pPr>
            <w:r w:rsidRPr="00B82EAC">
              <w:t>240,30</w:t>
            </w:r>
          </w:p>
        </w:tc>
        <w:tc>
          <w:tcPr>
            <w:tcW w:w="1760" w:type="dxa"/>
            <w:tcBorders>
              <w:top w:val="nil"/>
              <w:left w:val="nil"/>
              <w:bottom w:val="single" w:sz="4" w:space="0" w:color="auto"/>
              <w:right w:val="single" w:sz="4" w:space="0" w:color="auto"/>
            </w:tcBorders>
            <w:shd w:val="clear" w:color="auto" w:fill="auto"/>
            <w:vAlign w:val="center"/>
            <w:hideMark/>
          </w:tcPr>
          <w:p w14:paraId="02DE29EF" w14:textId="77777777" w:rsidR="0002135B" w:rsidRPr="00B82EAC" w:rsidRDefault="0002135B" w:rsidP="006B6122">
            <w:pPr>
              <w:jc w:val="center"/>
              <w:rPr>
                <w:color w:val="000000"/>
              </w:rPr>
            </w:pPr>
            <w:r w:rsidRPr="00B82EAC">
              <w:rPr>
                <w:color w:val="000000"/>
              </w:rPr>
              <w:t>103,38</w:t>
            </w:r>
          </w:p>
        </w:tc>
        <w:tc>
          <w:tcPr>
            <w:tcW w:w="1840" w:type="dxa"/>
            <w:tcBorders>
              <w:top w:val="nil"/>
              <w:left w:val="nil"/>
              <w:bottom w:val="single" w:sz="4" w:space="0" w:color="auto"/>
              <w:right w:val="single" w:sz="4" w:space="0" w:color="auto"/>
            </w:tcBorders>
            <w:shd w:val="clear" w:color="auto" w:fill="auto"/>
            <w:vAlign w:val="center"/>
            <w:hideMark/>
          </w:tcPr>
          <w:p w14:paraId="1FFB742B" w14:textId="77777777" w:rsidR="0002135B" w:rsidRPr="00B82EAC" w:rsidRDefault="0002135B" w:rsidP="006B6122">
            <w:pPr>
              <w:jc w:val="center"/>
              <w:rPr>
                <w:color w:val="000000"/>
              </w:rPr>
            </w:pPr>
            <w:r w:rsidRPr="00B82EAC">
              <w:rPr>
                <w:color w:val="000000"/>
              </w:rPr>
              <w:t>-136,92</w:t>
            </w:r>
          </w:p>
        </w:tc>
      </w:tr>
      <w:tr w:rsidR="0002135B" w:rsidRPr="00373D4F" w14:paraId="61178197" w14:textId="77777777" w:rsidTr="006B6122">
        <w:trPr>
          <w:trHeight w:val="94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64D247C"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287D57CE" w14:textId="77777777" w:rsidR="0002135B" w:rsidRPr="00373D4F" w:rsidRDefault="0002135B" w:rsidP="006B6122">
            <w:r w:rsidRPr="00373D4F">
              <w:t>- расходы на страхование производственных объектов, учитываемые при определении налоговой базы по налогу на прибыль</w:t>
            </w:r>
          </w:p>
        </w:tc>
        <w:tc>
          <w:tcPr>
            <w:tcW w:w="1680" w:type="dxa"/>
            <w:tcBorders>
              <w:top w:val="nil"/>
              <w:left w:val="nil"/>
              <w:bottom w:val="single" w:sz="4" w:space="0" w:color="auto"/>
              <w:right w:val="single" w:sz="4" w:space="0" w:color="auto"/>
            </w:tcBorders>
            <w:shd w:val="clear" w:color="auto" w:fill="auto"/>
            <w:vAlign w:val="center"/>
            <w:hideMark/>
          </w:tcPr>
          <w:p w14:paraId="6B9E3A7F" w14:textId="77777777" w:rsidR="0002135B" w:rsidRPr="00B82EAC" w:rsidRDefault="0002135B" w:rsidP="006B6122">
            <w:pPr>
              <w:jc w:val="center"/>
            </w:pPr>
            <w:r w:rsidRPr="00B82EAC">
              <w:t>87,47</w:t>
            </w:r>
          </w:p>
        </w:tc>
        <w:tc>
          <w:tcPr>
            <w:tcW w:w="1760" w:type="dxa"/>
            <w:tcBorders>
              <w:top w:val="nil"/>
              <w:left w:val="nil"/>
              <w:bottom w:val="single" w:sz="4" w:space="0" w:color="auto"/>
              <w:right w:val="single" w:sz="4" w:space="0" w:color="auto"/>
            </w:tcBorders>
            <w:shd w:val="clear" w:color="auto" w:fill="auto"/>
            <w:vAlign w:val="center"/>
            <w:hideMark/>
          </w:tcPr>
          <w:p w14:paraId="303710F9" w14:textId="77777777" w:rsidR="0002135B" w:rsidRPr="00B82EAC" w:rsidRDefault="0002135B" w:rsidP="006B6122">
            <w:pPr>
              <w:jc w:val="center"/>
              <w:rPr>
                <w:color w:val="000000"/>
              </w:rPr>
            </w:pPr>
            <w:r w:rsidRPr="00B82EAC">
              <w:rPr>
                <w:color w:val="000000"/>
              </w:rPr>
              <w:t>87,47</w:t>
            </w:r>
          </w:p>
        </w:tc>
        <w:tc>
          <w:tcPr>
            <w:tcW w:w="1840" w:type="dxa"/>
            <w:tcBorders>
              <w:top w:val="nil"/>
              <w:left w:val="nil"/>
              <w:bottom w:val="single" w:sz="4" w:space="0" w:color="auto"/>
              <w:right w:val="single" w:sz="4" w:space="0" w:color="auto"/>
            </w:tcBorders>
            <w:shd w:val="clear" w:color="auto" w:fill="auto"/>
            <w:vAlign w:val="center"/>
            <w:hideMark/>
          </w:tcPr>
          <w:p w14:paraId="4B92FD98" w14:textId="77777777" w:rsidR="0002135B" w:rsidRPr="00B82EAC" w:rsidRDefault="0002135B" w:rsidP="006B6122">
            <w:pPr>
              <w:jc w:val="center"/>
              <w:rPr>
                <w:color w:val="000000"/>
              </w:rPr>
            </w:pPr>
            <w:r w:rsidRPr="00B82EAC">
              <w:rPr>
                <w:color w:val="000000"/>
              </w:rPr>
              <w:t>0,00</w:t>
            </w:r>
          </w:p>
        </w:tc>
      </w:tr>
      <w:tr w:rsidR="0002135B" w:rsidRPr="00373D4F" w14:paraId="20EDE242" w14:textId="77777777" w:rsidTr="006B6122">
        <w:trPr>
          <w:trHeight w:val="63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DD361BC"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11594802" w14:textId="77777777" w:rsidR="0002135B" w:rsidRPr="00373D4F" w:rsidRDefault="0002135B" w:rsidP="006B6122">
            <w:r w:rsidRPr="00373D4F">
              <w:t>- другие расходы, связанные с производством и (или) реализацией продукции, в том числе</w:t>
            </w:r>
          </w:p>
        </w:tc>
        <w:tc>
          <w:tcPr>
            <w:tcW w:w="1680" w:type="dxa"/>
            <w:tcBorders>
              <w:top w:val="nil"/>
              <w:left w:val="nil"/>
              <w:bottom w:val="single" w:sz="4" w:space="0" w:color="auto"/>
              <w:right w:val="single" w:sz="4" w:space="0" w:color="auto"/>
            </w:tcBorders>
            <w:shd w:val="clear" w:color="auto" w:fill="auto"/>
            <w:vAlign w:val="center"/>
            <w:hideMark/>
          </w:tcPr>
          <w:p w14:paraId="292C3EFB" w14:textId="77777777" w:rsidR="0002135B" w:rsidRPr="00B82EAC" w:rsidRDefault="0002135B" w:rsidP="006B6122">
            <w:pPr>
              <w:jc w:val="center"/>
              <w:rPr>
                <w:color w:val="000000"/>
              </w:rPr>
            </w:pPr>
            <w:r w:rsidRPr="00B82EAC">
              <w:rPr>
                <w:color w:val="000000"/>
              </w:rPr>
              <w:t>0,00</w:t>
            </w:r>
          </w:p>
        </w:tc>
        <w:tc>
          <w:tcPr>
            <w:tcW w:w="1760" w:type="dxa"/>
            <w:tcBorders>
              <w:top w:val="nil"/>
              <w:left w:val="nil"/>
              <w:bottom w:val="single" w:sz="4" w:space="0" w:color="auto"/>
              <w:right w:val="single" w:sz="4" w:space="0" w:color="auto"/>
            </w:tcBorders>
            <w:shd w:val="clear" w:color="auto" w:fill="auto"/>
            <w:vAlign w:val="center"/>
            <w:hideMark/>
          </w:tcPr>
          <w:p w14:paraId="2178FD40" w14:textId="77777777" w:rsidR="0002135B" w:rsidRPr="00B82EAC" w:rsidRDefault="0002135B" w:rsidP="006B6122">
            <w:pPr>
              <w:jc w:val="center"/>
              <w:rPr>
                <w:color w:val="000000"/>
              </w:rPr>
            </w:pPr>
            <w:r w:rsidRPr="00B82EAC">
              <w:rPr>
                <w:color w:val="000000"/>
              </w:rPr>
              <w:t>0,00</w:t>
            </w:r>
          </w:p>
        </w:tc>
        <w:tc>
          <w:tcPr>
            <w:tcW w:w="1840" w:type="dxa"/>
            <w:tcBorders>
              <w:top w:val="nil"/>
              <w:left w:val="nil"/>
              <w:bottom w:val="single" w:sz="4" w:space="0" w:color="auto"/>
              <w:right w:val="single" w:sz="4" w:space="0" w:color="auto"/>
            </w:tcBorders>
            <w:shd w:val="clear" w:color="auto" w:fill="auto"/>
            <w:vAlign w:val="center"/>
            <w:hideMark/>
          </w:tcPr>
          <w:p w14:paraId="39984077" w14:textId="77777777" w:rsidR="0002135B" w:rsidRPr="00B82EAC" w:rsidRDefault="0002135B" w:rsidP="006B6122">
            <w:pPr>
              <w:jc w:val="center"/>
              <w:rPr>
                <w:color w:val="000000"/>
              </w:rPr>
            </w:pPr>
            <w:r w:rsidRPr="00B82EAC">
              <w:rPr>
                <w:color w:val="000000"/>
              </w:rPr>
              <w:t>0,00</w:t>
            </w:r>
          </w:p>
        </w:tc>
      </w:tr>
      <w:tr w:rsidR="0002135B" w:rsidRPr="00373D4F" w14:paraId="0ACBA6AB" w14:textId="77777777" w:rsidTr="006B6122">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10DCD53"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698AD0B3" w14:textId="77777777" w:rsidR="0002135B" w:rsidRPr="00373D4F" w:rsidRDefault="0002135B" w:rsidP="006B6122">
            <w:pPr>
              <w:jc w:val="right"/>
            </w:pPr>
            <w:r w:rsidRPr="00373D4F">
              <w:t>налог на имущество организаций</w:t>
            </w:r>
          </w:p>
        </w:tc>
        <w:tc>
          <w:tcPr>
            <w:tcW w:w="1680" w:type="dxa"/>
            <w:tcBorders>
              <w:top w:val="nil"/>
              <w:left w:val="nil"/>
              <w:bottom w:val="single" w:sz="4" w:space="0" w:color="auto"/>
              <w:right w:val="single" w:sz="4" w:space="0" w:color="auto"/>
            </w:tcBorders>
            <w:shd w:val="clear" w:color="auto" w:fill="auto"/>
            <w:vAlign w:val="center"/>
            <w:hideMark/>
          </w:tcPr>
          <w:p w14:paraId="0D756448" w14:textId="77777777" w:rsidR="0002135B" w:rsidRPr="00B82EAC" w:rsidRDefault="0002135B" w:rsidP="006B6122">
            <w:pPr>
              <w:jc w:val="center"/>
              <w:rPr>
                <w:color w:val="000000"/>
              </w:rPr>
            </w:pPr>
            <w:r w:rsidRPr="00B82EAC">
              <w:rPr>
                <w:color w:val="000000"/>
              </w:rPr>
              <w:t>0,00</w:t>
            </w:r>
          </w:p>
        </w:tc>
        <w:tc>
          <w:tcPr>
            <w:tcW w:w="1760" w:type="dxa"/>
            <w:tcBorders>
              <w:top w:val="nil"/>
              <w:left w:val="nil"/>
              <w:bottom w:val="single" w:sz="4" w:space="0" w:color="auto"/>
              <w:right w:val="single" w:sz="4" w:space="0" w:color="auto"/>
            </w:tcBorders>
            <w:shd w:val="clear" w:color="auto" w:fill="auto"/>
            <w:vAlign w:val="center"/>
            <w:hideMark/>
          </w:tcPr>
          <w:p w14:paraId="6B94DE4B" w14:textId="77777777" w:rsidR="0002135B" w:rsidRPr="00B82EAC" w:rsidRDefault="0002135B" w:rsidP="006B6122">
            <w:pPr>
              <w:jc w:val="center"/>
              <w:rPr>
                <w:color w:val="000000"/>
              </w:rPr>
            </w:pPr>
            <w:r w:rsidRPr="00B82EAC">
              <w:rPr>
                <w:color w:val="000000"/>
              </w:rPr>
              <w:t>0,00</w:t>
            </w:r>
          </w:p>
        </w:tc>
        <w:tc>
          <w:tcPr>
            <w:tcW w:w="1840" w:type="dxa"/>
            <w:tcBorders>
              <w:top w:val="nil"/>
              <w:left w:val="nil"/>
              <w:bottom w:val="single" w:sz="4" w:space="0" w:color="auto"/>
              <w:right w:val="single" w:sz="4" w:space="0" w:color="auto"/>
            </w:tcBorders>
            <w:shd w:val="clear" w:color="auto" w:fill="auto"/>
            <w:vAlign w:val="center"/>
            <w:hideMark/>
          </w:tcPr>
          <w:p w14:paraId="4920CFAB" w14:textId="77777777" w:rsidR="0002135B" w:rsidRPr="00B82EAC" w:rsidRDefault="0002135B" w:rsidP="006B6122">
            <w:pPr>
              <w:jc w:val="center"/>
              <w:rPr>
                <w:color w:val="000000"/>
              </w:rPr>
            </w:pPr>
            <w:r w:rsidRPr="00B82EAC">
              <w:rPr>
                <w:color w:val="000000"/>
              </w:rPr>
              <w:t>0,00</w:t>
            </w:r>
          </w:p>
        </w:tc>
      </w:tr>
      <w:tr w:rsidR="0002135B" w:rsidRPr="00373D4F" w14:paraId="373DBF4C" w14:textId="77777777" w:rsidTr="006B6122">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1C5B5E7"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58E03935" w14:textId="77777777" w:rsidR="0002135B" w:rsidRPr="00373D4F" w:rsidRDefault="0002135B" w:rsidP="006B6122">
            <w:pPr>
              <w:jc w:val="right"/>
            </w:pPr>
            <w:r w:rsidRPr="00373D4F">
              <w:t>земельные платежи</w:t>
            </w:r>
          </w:p>
        </w:tc>
        <w:tc>
          <w:tcPr>
            <w:tcW w:w="1680" w:type="dxa"/>
            <w:tcBorders>
              <w:top w:val="nil"/>
              <w:left w:val="nil"/>
              <w:bottom w:val="single" w:sz="4" w:space="0" w:color="auto"/>
              <w:right w:val="single" w:sz="4" w:space="0" w:color="auto"/>
            </w:tcBorders>
            <w:shd w:val="clear" w:color="auto" w:fill="auto"/>
            <w:vAlign w:val="center"/>
            <w:hideMark/>
          </w:tcPr>
          <w:p w14:paraId="2CFF7B60" w14:textId="77777777" w:rsidR="0002135B" w:rsidRPr="00B82EAC" w:rsidRDefault="0002135B" w:rsidP="006B6122">
            <w:pPr>
              <w:jc w:val="center"/>
              <w:rPr>
                <w:color w:val="000000"/>
              </w:rPr>
            </w:pPr>
            <w:r w:rsidRPr="00B82EAC">
              <w:rPr>
                <w:color w:val="000000"/>
              </w:rPr>
              <w:t>0,00</w:t>
            </w:r>
          </w:p>
        </w:tc>
        <w:tc>
          <w:tcPr>
            <w:tcW w:w="1760" w:type="dxa"/>
            <w:tcBorders>
              <w:top w:val="nil"/>
              <w:left w:val="nil"/>
              <w:bottom w:val="single" w:sz="4" w:space="0" w:color="auto"/>
              <w:right w:val="single" w:sz="4" w:space="0" w:color="auto"/>
            </w:tcBorders>
            <w:shd w:val="clear" w:color="auto" w:fill="auto"/>
            <w:vAlign w:val="center"/>
            <w:hideMark/>
          </w:tcPr>
          <w:p w14:paraId="602CD289" w14:textId="77777777" w:rsidR="0002135B" w:rsidRPr="00B82EAC" w:rsidRDefault="0002135B" w:rsidP="006B6122">
            <w:pPr>
              <w:jc w:val="center"/>
              <w:rPr>
                <w:color w:val="000000"/>
              </w:rPr>
            </w:pPr>
            <w:r w:rsidRPr="00B82EAC">
              <w:rPr>
                <w:color w:val="000000"/>
              </w:rPr>
              <w:t>0,00</w:t>
            </w:r>
          </w:p>
        </w:tc>
        <w:tc>
          <w:tcPr>
            <w:tcW w:w="1840" w:type="dxa"/>
            <w:tcBorders>
              <w:top w:val="nil"/>
              <w:left w:val="nil"/>
              <w:bottom w:val="single" w:sz="4" w:space="0" w:color="auto"/>
              <w:right w:val="single" w:sz="4" w:space="0" w:color="auto"/>
            </w:tcBorders>
            <w:shd w:val="clear" w:color="auto" w:fill="auto"/>
            <w:vAlign w:val="center"/>
            <w:hideMark/>
          </w:tcPr>
          <w:p w14:paraId="3295C89B" w14:textId="77777777" w:rsidR="0002135B" w:rsidRPr="00B82EAC" w:rsidRDefault="0002135B" w:rsidP="006B6122">
            <w:pPr>
              <w:jc w:val="center"/>
              <w:rPr>
                <w:color w:val="000000"/>
              </w:rPr>
            </w:pPr>
            <w:r w:rsidRPr="00B82EAC">
              <w:rPr>
                <w:color w:val="000000"/>
              </w:rPr>
              <w:t>0,00</w:t>
            </w:r>
          </w:p>
        </w:tc>
      </w:tr>
      <w:tr w:rsidR="0002135B" w:rsidRPr="00373D4F" w14:paraId="4F6BA239" w14:textId="77777777" w:rsidTr="006B6122">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6E08A0B"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7F1CB41D" w14:textId="77777777" w:rsidR="0002135B" w:rsidRPr="00373D4F" w:rsidRDefault="0002135B" w:rsidP="006B6122">
            <w:pPr>
              <w:jc w:val="right"/>
            </w:pPr>
            <w:r w:rsidRPr="00373D4F">
              <w:t>транспортный налог</w:t>
            </w:r>
          </w:p>
        </w:tc>
        <w:tc>
          <w:tcPr>
            <w:tcW w:w="1680" w:type="dxa"/>
            <w:tcBorders>
              <w:top w:val="nil"/>
              <w:left w:val="nil"/>
              <w:bottom w:val="single" w:sz="4" w:space="0" w:color="auto"/>
              <w:right w:val="single" w:sz="4" w:space="0" w:color="auto"/>
            </w:tcBorders>
            <w:shd w:val="clear" w:color="auto" w:fill="auto"/>
            <w:vAlign w:val="center"/>
            <w:hideMark/>
          </w:tcPr>
          <w:p w14:paraId="0B36C0DD" w14:textId="77777777" w:rsidR="0002135B" w:rsidRPr="00B82EAC" w:rsidRDefault="0002135B" w:rsidP="006B6122">
            <w:pPr>
              <w:jc w:val="center"/>
              <w:rPr>
                <w:color w:val="000000"/>
              </w:rPr>
            </w:pPr>
            <w:r w:rsidRPr="00B82EAC">
              <w:rPr>
                <w:color w:val="000000"/>
              </w:rPr>
              <w:t>0,00</w:t>
            </w:r>
          </w:p>
        </w:tc>
        <w:tc>
          <w:tcPr>
            <w:tcW w:w="1760" w:type="dxa"/>
            <w:tcBorders>
              <w:top w:val="nil"/>
              <w:left w:val="nil"/>
              <w:bottom w:val="single" w:sz="4" w:space="0" w:color="auto"/>
              <w:right w:val="single" w:sz="4" w:space="0" w:color="auto"/>
            </w:tcBorders>
            <w:shd w:val="clear" w:color="auto" w:fill="auto"/>
            <w:vAlign w:val="center"/>
            <w:hideMark/>
          </w:tcPr>
          <w:p w14:paraId="4E91895E" w14:textId="77777777" w:rsidR="0002135B" w:rsidRPr="00B82EAC" w:rsidRDefault="0002135B" w:rsidP="006B6122">
            <w:pPr>
              <w:jc w:val="center"/>
              <w:rPr>
                <w:color w:val="000000"/>
              </w:rPr>
            </w:pPr>
            <w:r w:rsidRPr="00B82EAC">
              <w:rPr>
                <w:color w:val="000000"/>
              </w:rPr>
              <w:t>0,00</w:t>
            </w:r>
          </w:p>
        </w:tc>
        <w:tc>
          <w:tcPr>
            <w:tcW w:w="1840" w:type="dxa"/>
            <w:tcBorders>
              <w:top w:val="nil"/>
              <w:left w:val="nil"/>
              <w:bottom w:val="single" w:sz="4" w:space="0" w:color="auto"/>
              <w:right w:val="single" w:sz="4" w:space="0" w:color="auto"/>
            </w:tcBorders>
            <w:shd w:val="clear" w:color="auto" w:fill="auto"/>
            <w:vAlign w:val="center"/>
            <w:hideMark/>
          </w:tcPr>
          <w:p w14:paraId="404FC5FF" w14:textId="77777777" w:rsidR="0002135B" w:rsidRPr="00B82EAC" w:rsidRDefault="0002135B" w:rsidP="006B6122">
            <w:pPr>
              <w:jc w:val="center"/>
              <w:rPr>
                <w:color w:val="000000"/>
              </w:rPr>
            </w:pPr>
            <w:r w:rsidRPr="00B82EAC">
              <w:rPr>
                <w:color w:val="000000"/>
              </w:rPr>
              <w:t>0,00</w:t>
            </w:r>
          </w:p>
        </w:tc>
      </w:tr>
      <w:tr w:rsidR="0002135B" w:rsidRPr="00373D4F" w14:paraId="4F06BEE8" w14:textId="77777777" w:rsidTr="006B6122">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F3B55B2"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52538A92" w14:textId="77777777" w:rsidR="0002135B" w:rsidRPr="00373D4F" w:rsidRDefault="0002135B" w:rsidP="006B6122">
            <w:pPr>
              <w:jc w:val="right"/>
            </w:pPr>
            <w:r w:rsidRPr="00373D4F">
              <w:t>водный налог</w:t>
            </w:r>
          </w:p>
        </w:tc>
        <w:tc>
          <w:tcPr>
            <w:tcW w:w="1680" w:type="dxa"/>
            <w:tcBorders>
              <w:top w:val="nil"/>
              <w:left w:val="nil"/>
              <w:bottom w:val="single" w:sz="4" w:space="0" w:color="auto"/>
              <w:right w:val="single" w:sz="4" w:space="0" w:color="auto"/>
            </w:tcBorders>
            <w:shd w:val="clear" w:color="auto" w:fill="auto"/>
            <w:vAlign w:val="center"/>
            <w:hideMark/>
          </w:tcPr>
          <w:p w14:paraId="69F7D515" w14:textId="77777777" w:rsidR="0002135B" w:rsidRPr="00B82EAC" w:rsidRDefault="0002135B" w:rsidP="006B6122">
            <w:pPr>
              <w:jc w:val="center"/>
              <w:rPr>
                <w:color w:val="000000"/>
              </w:rPr>
            </w:pPr>
            <w:r w:rsidRPr="00B82EAC">
              <w:rPr>
                <w:color w:val="000000"/>
              </w:rPr>
              <w:t>0,00</w:t>
            </w:r>
          </w:p>
        </w:tc>
        <w:tc>
          <w:tcPr>
            <w:tcW w:w="1760" w:type="dxa"/>
            <w:tcBorders>
              <w:top w:val="nil"/>
              <w:left w:val="nil"/>
              <w:bottom w:val="single" w:sz="4" w:space="0" w:color="auto"/>
              <w:right w:val="single" w:sz="4" w:space="0" w:color="auto"/>
            </w:tcBorders>
            <w:shd w:val="clear" w:color="auto" w:fill="auto"/>
            <w:vAlign w:val="center"/>
            <w:hideMark/>
          </w:tcPr>
          <w:p w14:paraId="63B682DC" w14:textId="77777777" w:rsidR="0002135B" w:rsidRPr="00B82EAC" w:rsidRDefault="0002135B" w:rsidP="006B6122">
            <w:pPr>
              <w:jc w:val="center"/>
              <w:rPr>
                <w:color w:val="000000"/>
              </w:rPr>
            </w:pPr>
            <w:r w:rsidRPr="00B82EAC">
              <w:rPr>
                <w:color w:val="000000"/>
              </w:rPr>
              <w:t>0,00</w:t>
            </w:r>
          </w:p>
        </w:tc>
        <w:tc>
          <w:tcPr>
            <w:tcW w:w="1840" w:type="dxa"/>
            <w:tcBorders>
              <w:top w:val="nil"/>
              <w:left w:val="nil"/>
              <w:bottom w:val="single" w:sz="4" w:space="0" w:color="auto"/>
              <w:right w:val="single" w:sz="4" w:space="0" w:color="auto"/>
            </w:tcBorders>
            <w:shd w:val="clear" w:color="auto" w:fill="auto"/>
            <w:vAlign w:val="center"/>
            <w:hideMark/>
          </w:tcPr>
          <w:p w14:paraId="6BC711E7" w14:textId="77777777" w:rsidR="0002135B" w:rsidRPr="00B82EAC" w:rsidRDefault="0002135B" w:rsidP="006B6122">
            <w:pPr>
              <w:jc w:val="center"/>
              <w:rPr>
                <w:color w:val="000000"/>
              </w:rPr>
            </w:pPr>
            <w:r w:rsidRPr="00B82EAC">
              <w:rPr>
                <w:color w:val="000000"/>
              </w:rPr>
              <w:t>0,00</w:t>
            </w:r>
          </w:p>
        </w:tc>
      </w:tr>
      <w:tr w:rsidR="0002135B" w:rsidRPr="00373D4F" w14:paraId="456AB519" w14:textId="77777777" w:rsidTr="006B6122">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0D6AB03"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566B7F09" w14:textId="77777777" w:rsidR="0002135B" w:rsidRPr="00373D4F" w:rsidRDefault="0002135B" w:rsidP="006B6122">
            <w:pPr>
              <w:jc w:val="right"/>
            </w:pPr>
            <w:r w:rsidRPr="00373D4F">
              <w:t>прочие налоги</w:t>
            </w:r>
          </w:p>
        </w:tc>
        <w:tc>
          <w:tcPr>
            <w:tcW w:w="1680" w:type="dxa"/>
            <w:tcBorders>
              <w:top w:val="nil"/>
              <w:left w:val="nil"/>
              <w:bottom w:val="single" w:sz="4" w:space="0" w:color="auto"/>
              <w:right w:val="single" w:sz="4" w:space="0" w:color="auto"/>
            </w:tcBorders>
            <w:shd w:val="clear" w:color="auto" w:fill="auto"/>
            <w:vAlign w:val="center"/>
            <w:hideMark/>
          </w:tcPr>
          <w:p w14:paraId="74F55A27" w14:textId="77777777" w:rsidR="0002135B" w:rsidRPr="00B82EAC" w:rsidRDefault="0002135B" w:rsidP="006B6122">
            <w:pPr>
              <w:jc w:val="center"/>
              <w:rPr>
                <w:color w:val="000000"/>
              </w:rPr>
            </w:pPr>
            <w:r w:rsidRPr="00B82EAC">
              <w:rPr>
                <w:color w:val="000000"/>
              </w:rPr>
              <w:t>0,00</w:t>
            </w:r>
          </w:p>
        </w:tc>
        <w:tc>
          <w:tcPr>
            <w:tcW w:w="1760" w:type="dxa"/>
            <w:tcBorders>
              <w:top w:val="nil"/>
              <w:left w:val="nil"/>
              <w:bottom w:val="single" w:sz="4" w:space="0" w:color="auto"/>
              <w:right w:val="single" w:sz="4" w:space="0" w:color="auto"/>
            </w:tcBorders>
            <w:shd w:val="clear" w:color="auto" w:fill="auto"/>
            <w:vAlign w:val="center"/>
            <w:hideMark/>
          </w:tcPr>
          <w:p w14:paraId="03907ADD" w14:textId="77777777" w:rsidR="0002135B" w:rsidRPr="00B82EAC" w:rsidRDefault="0002135B" w:rsidP="006B6122">
            <w:pPr>
              <w:jc w:val="center"/>
              <w:rPr>
                <w:color w:val="000000"/>
              </w:rPr>
            </w:pPr>
            <w:r w:rsidRPr="00B82EAC">
              <w:rPr>
                <w:color w:val="000000"/>
              </w:rPr>
              <w:t>0,00</w:t>
            </w:r>
          </w:p>
        </w:tc>
        <w:tc>
          <w:tcPr>
            <w:tcW w:w="1840" w:type="dxa"/>
            <w:tcBorders>
              <w:top w:val="nil"/>
              <w:left w:val="nil"/>
              <w:bottom w:val="single" w:sz="4" w:space="0" w:color="auto"/>
              <w:right w:val="single" w:sz="4" w:space="0" w:color="auto"/>
            </w:tcBorders>
            <w:shd w:val="clear" w:color="auto" w:fill="auto"/>
            <w:vAlign w:val="center"/>
            <w:hideMark/>
          </w:tcPr>
          <w:p w14:paraId="58C62AF4" w14:textId="77777777" w:rsidR="0002135B" w:rsidRPr="00B82EAC" w:rsidRDefault="0002135B" w:rsidP="006B6122">
            <w:pPr>
              <w:jc w:val="center"/>
              <w:rPr>
                <w:color w:val="000000"/>
              </w:rPr>
            </w:pPr>
            <w:r w:rsidRPr="00B82EAC">
              <w:rPr>
                <w:color w:val="000000"/>
              </w:rPr>
              <w:t>0,00</w:t>
            </w:r>
          </w:p>
        </w:tc>
      </w:tr>
      <w:tr w:rsidR="0002135B" w:rsidRPr="00373D4F" w14:paraId="09A0E1C4" w14:textId="77777777" w:rsidTr="006B6122">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9B24D7C" w14:textId="77777777" w:rsidR="0002135B" w:rsidRPr="00373D4F" w:rsidRDefault="0002135B" w:rsidP="006B6122">
            <w:pPr>
              <w:jc w:val="center"/>
            </w:pPr>
            <w:r w:rsidRPr="00373D4F">
              <w:t>II</w:t>
            </w:r>
          </w:p>
        </w:tc>
        <w:tc>
          <w:tcPr>
            <w:tcW w:w="4262" w:type="dxa"/>
            <w:tcBorders>
              <w:top w:val="nil"/>
              <w:left w:val="nil"/>
              <w:bottom w:val="single" w:sz="4" w:space="0" w:color="auto"/>
              <w:right w:val="single" w:sz="4" w:space="0" w:color="auto"/>
            </w:tcBorders>
            <w:shd w:val="clear" w:color="auto" w:fill="auto"/>
            <w:vAlign w:val="center"/>
            <w:hideMark/>
          </w:tcPr>
          <w:p w14:paraId="385359E0" w14:textId="77777777" w:rsidR="0002135B" w:rsidRPr="00373D4F" w:rsidRDefault="0002135B" w:rsidP="006B6122">
            <w:r w:rsidRPr="00373D4F">
              <w:t>Внереализационные расходы, всего</w:t>
            </w:r>
          </w:p>
        </w:tc>
        <w:tc>
          <w:tcPr>
            <w:tcW w:w="1680" w:type="dxa"/>
            <w:tcBorders>
              <w:top w:val="nil"/>
              <w:left w:val="nil"/>
              <w:bottom w:val="single" w:sz="4" w:space="0" w:color="auto"/>
              <w:right w:val="single" w:sz="4" w:space="0" w:color="auto"/>
            </w:tcBorders>
            <w:shd w:val="clear" w:color="auto" w:fill="auto"/>
            <w:vAlign w:val="center"/>
            <w:hideMark/>
          </w:tcPr>
          <w:p w14:paraId="70ABB951" w14:textId="77777777" w:rsidR="0002135B" w:rsidRPr="00B82EAC" w:rsidRDefault="0002135B" w:rsidP="006B6122">
            <w:pPr>
              <w:jc w:val="center"/>
              <w:rPr>
                <w:color w:val="000000"/>
              </w:rPr>
            </w:pPr>
            <w:r w:rsidRPr="00B82EAC">
              <w:rPr>
                <w:color w:val="000000"/>
              </w:rPr>
              <w:t>80,14</w:t>
            </w:r>
          </w:p>
        </w:tc>
        <w:tc>
          <w:tcPr>
            <w:tcW w:w="1760" w:type="dxa"/>
            <w:tcBorders>
              <w:top w:val="nil"/>
              <w:left w:val="nil"/>
              <w:bottom w:val="single" w:sz="4" w:space="0" w:color="auto"/>
              <w:right w:val="single" w:sz="4" w:space="0" w:color="auto"/>
            </w:tcBorders>
            <w:shd w:val="clear" w:color="auto" w:fill="auto"/>
            <w:vAlign w:val="center"/>
            <w:hideMark/>
          </w:tcPr>
          <w:p w14:paraId="06F15B8E" w14:textId="77777777" w:rsidR="0002135B" w:rsidRPr="00B82EAC" w:rsidRDefault="0002135B" w:rsidP="006B6122">
            <w:pPr>
              <w:jc w:val="center"/>
              <w:rPr>
                <w:color w:val="000000"/>
              </w:rPr>
            </w:pPr>
            <w:r w:rsidRPr="00B82EAC">
              <w:rPr>
                <w:color w:val="000000"/>
              </w:rPr>
              <w:t>57,86</w:t>
            </w:r>
          </w:p>
        </w:tc>
        <w:tc>
          <w:tcPr>
            <w:tcW w:w="1840" w:type="dxa"/>
            <w:tcBorders>
              <w:top w:val="nil"/>
              <w:left w:val="nil"/>
              <w:bottom w:val="single" w:sz="4" w:space="0" w:color="auto"/>
              <w:right w:val="single" w:sz="4" w:space="0" w:color="auto"/>
            </w:tcBorders>
            <w:shd w:val="clear" w:color="auto" w:fill="auto"/>
            <w:vAlign w:val="center"/>
            <w:hideMark/>
          </w:tcPr>
          <w:p w14:paraId="74520543" w14:textId="77777777" w:rsidR="0002135B" w:rsidRPr="00B82EAC" w:rsidRDefault="0002135B" w:rsidP="006B6122">
            <w:pPr>
              <w:jc w:val="center"/>
              <w:rPr>
                <w:color w:val="000000"/>
              </w:rPr>
            </w:pPr>
            <w:r w:rsidRPr="00B82EAC">
              <w:rPr>
                <w:color w:val="000000"/>
              </w:rPr>
              <w:t>-22,28</w:t>
            </w:r>
          </w:p>
        </w:tc>
      </w:tr>
      <w:tr w:rsidR="0002135B" w:rsidRPr="00373D4F" w14:paraId="0F8645C1" w14:textId="77777777" w:rsidTr="006B6122">
        <w:trPr>
          <w:trHeight w:val="63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C01CA95"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6BC5A0AD" w14:textId="77777777" w:rsidR="0002135B" w:rsidRPr="00373D4F" w:rsidRDefault="0002135B" w:rsidP="006B6122">
            <w:r w:rsidRPr="00373D4F">
              <w:t>- расходы на вывод из эксплуатации (в том числе на консервацию) и вывод из консервации</w:t>
            </w:r>
          </w:p>
        </w:tc>
        <w:tc>
          <w:tcPr>
            <w:tcW w:w="1680" w:type="dxa"/>
            <w:tcBorders>
              <w:top w:val="nil"/>
              <w:left w:val="nil"/>
              <w:bottom w:val="single" w:sz="4" w:space="0" w:color="auto"/>
              <w:right w:val="single" w:sz="4" w:space="0" w:color="auto"/>
            </w:tcBorders>
            <w:shd w:val="clear" w:color="auto" w:fill="auto"/>
            <w:vAlign w:val="center"/>
            <w:hideMark/>
          </w:tcPr>
          <w:p w14:paraId="17B1F214" w14:textId="77777777" w:rsidR="0002135B" w:rsidRPr="00B82EAC" w:rsidRDefault="0002135B" w:rsidP="006B6122">
            <w:pPr>
              <w:jc w:val="center"/>
              <w:rPr>
                <w:color w:val="000000"/>
              </w:rPr>
            </w:pPr>
            <w:r w:rsidRPr="00B82EAC">
              <w:rPr>
                <w:color w:val="000000"/>
              </w:rPr>
              <w:t>0,00</w:t>
            </w:r>
          </w:p>
        </w:tc>
        <w:tc>
          <w:tcPr>
            <w:tcW w:w="1760" w:type="dxa"/>
            <w:tcBorders>
              <w:top w:val="nil"/>
              <w:left w:val="nil"/>
              <w:bottom w:val="single" w:sz="4" w:space="0" w:color="auto"/>
              <w:right w:val="single" w:sz="4" w:space="0" w:color="auto"/>
            </w:tcBorders>
            <w:shd w:val="clear" w:color="auto" w:fill="auto"/>
            <w:vAlign w:val="center"/>
            <w:hideMark/>
          </w:tcPr>
          <w:p w14:paraId="20A0AC07" w14:textId="77777777" w:rsidR="0002135B" w:rsidRPr="00B82EAC" w:rsidRDefault="0002135B" w:rsidP="006B6122">
            <w:pPr>
              <w:jc w:val="center"/>
              <w:rPr>
                <w:color w:val="000000"/>
              </w:rPr>
            </w:pPr>
            <w:r w:rsidRPr="00B82EAC">
              <w:rPr>
                <w:color w:val="000000"/>
              </w:rPr>
              <w:t>0,00</w:t>
            </w:r>
          </w:p>
        </w:tc>
        <w:tc>
          <w:tcPr>
            <w:tcW w:w="1840" w:type="dxa"/>
            <w:tcBorders>
              <w:top w:val="nil"/>
              <w:left w:val="nil"/>
              <w:bottom w:val="single" w:sz="4" w:space="0" w:color="auto"/>
              <w:right w:val="single" w:sz="4" w:space="0" w:color="auto"/>
            </w:tcBorders>
            <w:shd w:val="clear" w:color="auto" w:fill="auto"/>
            <w:vAlign w:val="center"/>
            <w:hideMark/>
          </w:tcPr>
          <w:p w14:paraId="4EF45C50" w14:textId="77777777" w:rsidR="0002135B" w:rsidRPr="00B82EAC" w:rsidRDefault="0002135B" w:rsidP="006B6122">
            <w:pPr>
              <w:jc w:val="center"/>
              <w:rPr>
                <w:color w:val="000000"/>
              </w:rPr>
            </w:pPr>
            <w:r w:rsidRPr="00B82EAC">
              <w:rPr>
                <w:color w:val="000000"/>
              </w:rPr>
              <w:t>0,00</w:t>
            </w:r>
          </w:p>
        </w:tc>
      </w:tr>
      <w:tr w:rsidR="0002135B" w:rsidRPr="00373D4F" w14:paraId="3DF27A53" w14:textId="77777777" w:rsidTr="006B6122">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D2EA4AD"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71705716" w14:textId="77777777" w:rsidR="0002135B" w:rsidRPr="00373D4F" w:rsidRDefault="0002135B" w:rsidP="006B6122">
            <w:r w:rsidRPr="00373D4F">
              <w:t>- расходы по сомнительным долгам</w:t>
            </w:r>
          </w:p>
        </w:tc>
        <w:tc>
          <w:tcPr>
            <w:tcW w:w="1680" w:type="dxa"/>
            <w:tcBorders>
              <w:top w:val="nil"/>
              <w:left w:val="nil"/>
              <w:bottom w:val="single" w:sz="4" w:space="0" w:color="auto"/>
              <w:right w:val="single" w:sz="4" w:space="0" w:color="auto"/>
            </w:tcBorders>
            <w:shd w:val="clear" w:color="auto" w:fill="auto"/>
            <w:vAlign w:val="center"/>
            <w:hideMark/>
          </w:tcPr>
          <w:p w14:paraId="7DC9E9D0" w14:textId="77777777" w:rsidR="0002135B" w:rsidRPr="00B82EAC" w:rsidRDefault="0002135B" w:rsidP="006B6122">
            <w:pPr>
              <w:jc w:val="center"/>
              <w:rPr>
                <w:color w:val="000000"/>
              </w:rPr>
            </w:pPr>
            <w:r w:rsidRPr="00B82EAC">
              <w:rPr>
                <w:color w:val="000000"/>
              </w:rPr>
              <w:t>0,00</w:t>
            </w:r>
          </w:p>
        </w:tc>
        <w:tc>
          <w:tcPr>
            <w:tcW w:w="1760" w:type="dxa"/>
            <w:tcBorders>
              <w:top w:val="nil"/>
              <w:left w:val="nil"/>
              <w:bottom w:val="single" w:sz="4" w:space="0" w:color="auto"/>
              <w:right w:val="single" w:sz="4" w:space="0" w:color="auto"/>
            </w:tcBorders>
            <w:shd w:val="clear" w:color="auto" w:fill="auto"/>
            <w:vAlign w:val="center"/>
            <w:hideMark/>
          </w:tcPr>
          <w:p w14:paraId="461BD676" w14:textId="77777777" w:rsidR="0002135B" w:rsidRPr="00B82EAC" w:rsidRDefault="0002135B" w:rsidP="006B6122">
            <w:pPr>
              <w:jc w:val="center"/>
              <w:rPr>
                <w:color w:val="000000"/>
              </w:rPr>
            </w:pPr>
            <w:r w:rsidRPr="00B82EAC">
              <w:rPr>
                <w:color w:val="000000"/>
              </w:rPr>
              <w:t>0,00</w:t>
            </w:r>
          </w:p>
        </w:tc>
        <w:tc>
          <w:tcPr>
            <w:tcW w:w="1840" w:type="dxa"/>
            <w:tcBorders>
              <w:top w:val="nil"/>
              <w:left w:val="nil"/>
              <w:bottom w:val="single" w:sz="4" w:space="0" w:color="auto"/>
              <w:right w:val="single" w:sz="4" w:space="0" w:color="auto"/>
            </w:tcBorders>
            <w:shd w:val="clear" w:color="auto" w:fill="auto"/>
            <w:vAlign w:val="center"/>
            <w:hideMark/>
          </w:tcPr>
          <w:p w14:paraId="34FF371F" w14:textId="77777777" w:rsidR="0002135B" w:rsidRPr="00B82EAC" w:rsidRDefault="0002135B" w:rsidP="006B6122">
            <w:pPr>
              <w:jc w:val="center"/>
              <w:rPr>
                <w:color w:val="000000"/>
              </w:rPr>
            </w:pPr>
            <w:r w:rsidRPr="00B82EAC">
              <w:rPr>
                <w:color w:val="000000"/>
              </w:rPr>
              <w:t>0,00</w:t>
            </w:r>
          </w:p>
        </w:tc>
      </w:tr>
      <w:tr w:rsidR="0002135B" w:rsidRPr="00373D4F" w14:paraId="5476553F" w14:textId="77777777" w:rsidTr="006B6122">
        <w:trPr>
          <w:trHeight w:val="126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A4BA8BB"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6394DAF5" w14:textId="77777777" w:rsidR="0002135B" w:rsidRPr="00373D4F" w:rsidRDefault="0002135B" w:rsidP="006B6122">
            <w:r w:rsidRPr="00373D4F">
              <w:t>- 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680" w:type="dxa"/>
            <w:tcBorders>
              <w:top w:val="nil"/>
              <w:left w:val="nil"/>
              <w:bottom w:val="single" w:sz="4" w:space="0" w:color="auto"/>
              <w:right w:val="single" w:sz="4" w:space="0" w:color="auto"/>
            </w:tcBorders>
            <w:shd w:val="clear" w:color="auto" w:fill="auto"/>
            <w:vAlign w:val="center"/>
            <w:hideMark/>
          </w:tcPr>
          <w:p w14:paraId="60A0DEB7" w14:textId="77777777" w:rsidR="0002135B" w:rsidRPr="00B82EAC" w:rsidRDefault="0002135B" w:rsidP="006B6122">
            <w:pPr>
              <w:jc w:val="center"/>
              <w:rPr>
                <w:color w:val="000000"/>
              </w:rPr>
            </w:pPr>
            <w:r w:rsidRPr="00B82EAC">
              <w:rPr>
                <w:color w:val="000000"/>
              </w:rPr>
              <w:t>0,00</w:t>
            </w:r>
          </w:p>
        </w:tc>
        <w:tc>
          <w:tcPr>
            <w:tcW w:w="1760" w:type="dxa"/>
            <w:tcBorders>
              <w:top w:val="nil"/>
              <w:left w:val="nil"/>
              <w:bottom w:val="single" w:sz="4" w:space="0" w:color="auto"/>
              <w:right w:val="single" w:sz="4" w:space="0" w:color="auto"/>
            </w:tcBorders>
            <w:shd w:val="clear" w:color="auto" w:fill="auto"/>
            <w:vAlign w:val="center"/>
            <w:hideMark/>
          </w:tcPr>
          <w:p w14:paraId="168CFA09" w14:textId="77777777" w:rsidR="0002135B" w:rsidRPr="00B82EAC" w:rsidRDefault="0002135B" w:rsidP="006B6122">
            <w:pPr>
              <w:jc w:val="center"/>
              <w:rPr>
                <w:color w:val="000000"/>
              </w:rPr>
            </w:pPr>
            <w:r w:rsidRPr="00B82EAC">
              <w:rPr>
                <w:color w:val="000000"/>
              </w:rPr>
              <w:t>0,00</w:t>
            </w:r>
          </w:p>
        </w:tc>
        <w:tc>
          <w:tcPr>
            <w:tcW w:w="1840" w:type="dxa"/>
            <w:tcBorders>
              <w:top w:val="nil"/>
              <w:left w:val="nil"/>
              <w:bottom w:val="single" w:sz="4" w:space="0" w:color="auto"/>
              <w:right w:val="single" w:sz="4" w:space="0" w:color="auto"/>
            </w:tcBorders>
            <w:shd w:val="clear" w:color="auto" w:fill="auto"/>
            <w:vAlign w:val="center"/>
            <w:hideMark/>
          </w:tcPr>
          <w:p w14:paraId="3960DFCC" w14:textId="77777777" w:rsidR="0002135B" w:rsidRPr="00B82EAC" w:rsidRDefault="0002135B" w:rsidP="006B6122">
            <w:pPr>
              <w:jc w:val="center"/>
              <w:rPr>
                <w:color w:val="000000"/>
              </w:rPr>
            </w:pPr>
            <w:r w:rsidRPr="00B82EAC">
              <w:rPr>
                <w:color w:val="000000"/>
              </w:rPr>
              <w:t>0,00</w:t>
            </w:r>
          </w:p>
        </w:tc>
      </w:tr>
      <w:tr w:rsidR="0002135B" w:rsidRPr="00373D4F" w14:paraId="04FAD913" w14:textId="77777777" w:rsidTr="006B6122">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AB13E4F"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5CB0302B" w14:textId="77777777" w:rsidR="0002135B" w:rsidRPr="00373D4F" w:rsidRDefault="0002135B" w:rsidP="006B6122">
            <w:r w:rsidRPr="00373D4F">
              <w:t>- другие обоснованные расходы, в том числе</w:t>
            </w:r>
          </w:p>
        </w:tc>
        <w:tc>
          <w:tcPr>
            <w:tcW w:w="1680" w:type="dxa"/>
            <w:tcBorders>
              <w:top w:val="nil"/>
              <w:left w:val="nil"/>
              <w:bottom w:val="single" w:sz="4" w:space="0" w:color="auto"/>
              <w:right w:val="single" w:sz="4" w:space="0" w:color="auto"/>
            </w:tcBorders>
            <w:shd w:val="clear" w:color="auto" w:fill="auto"/>
            <w:vAlign w:val="center"/>
            <w:hideMark/>
          </w:tcPr>
          <w:p w14:paraId="6E34C8CB" w14:textId="77777777" w:rsidR="0002135B" w:rsidRPr="00B82EAC" w:rsidRDefault="0002135B" w:rsidP="006B6122">
            <w:pPr>
              <w:jc w:val="center"/>
              <w:rPr>
                <w:color w:val="000000"/>
              </w:rPr>
            </w:pPr>
            <w:r w:rsidRPr="00B82EAC">
              <w:rPr>
                <w:color w:val="000000"/>
              </w:rPr>
              <w:t>80,14</w:t>
            </w:r>
          </w:p>
        </w:tc>
        <w:tc>
          <w:tcPr>
            <w:tcW w:w="1760" w:type="dxa"/>
            <w:tcBorders>
              <w:top w:val="nil"/>
              <w:left w:val="nil"/>
              <w:bottom w:val="single" w:sz="4" w:space="0" w:color="auto"/>
              <w:right w:val="single" w:sz="4" w:space="0" w:color="auto"/>
            </w:tcBorders>
            <w:shd w:val="clear" w:color="auto" w:fill="auto"/>
            <w:vAlign w:val="center"/>
            <w:hideMark/>
          </w:tcPr>
          <w:p w14:paraId="7A081884" w14:textId="77777777" w:rsidR="0002135B" w:rsidRPr="00B82EAC" w:rsidRDefault="0002135B" w:rsidP="006B6122">
            <w:pPr>
              <w:jc w:val="center"/>
              <w:rPr>
                <w:color w:val="000000"/>
              </w:rPr>
            </w:pPr>
            <w:r w:rsidRPr="00B82EAC">
              <w:rPr>
                <w:color w:val="000000"/>
              </w:rPr>
              <w:t>57,86</w:t>
            </w:r>
          </w:p>
        </w:tc>
        <w:tc>
          <w:tcPr>
            <w:tcW w:w="1840" w:type="dxa"/>
            <w:tcBorders>
              <w:top w:val="nil"/>
              <w:left w:val="nil"/>
              <w:bottom w:val="single" w:sz="4" w:space="0" w:color="auto"/>
              <w:right w:val="single" w:sz="4" w:space="0" w:color="auto"/>
            </w:tcBorders>
            <w:shd w:val="clear" w:color="auto" w:fill="auto"/>
            <w:vAlign w:val="center"/>
            <w:hideMark/>
          </w:tcPr>
          <w:p w14:paraId="23A17B10" w14:textId="77777777" w:rsidR="0002135B" w:rsidRPr="00B82EAC" w:rsidRDefault="0002135B" w:rsidP="006B6122">
            <w:pPr>
              <w:jc w:val="center"/>
              <w:rPr>
                <w:color w:val="000000"/>
              </w:rPr>
            </w:pPr>
            <w:r w:rsidRPr="00B82EAC">
              <w:rPr>
                <w:color w:val="000000"/>
              </w:rPr>
              <w:t>-22,28</w:t>
            </w:r>
          </w:p>
        </w:tc>
      </w:tr>
      <w:tr w:rsidR="0002135B" w:rsidRPr="00373D4F" w14:paraId="23A6DA13" w14:textId="77777777" w:rsidTr="006B6122">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6667396"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436D187C" w14:textId="77777777" w:rsidR="0002135B" w:rsidRPr="00373D4F" w:rsidRDefault="0002135B" w:rsidP="006B6122">
            <w:pPr>
              <w:jc w:val="right"/>
            </w:pPr>
            <w:r w:rsidRPr="00373D4F">
              <w:t>расходы на услуги банков</w:t>
            </w:r>
          </w:p>
        </w:tc>
        <w:tc>
          <w:tcPr>
            <w:tcW w:w="1680" w:type="dxa"/>
            <w:tcBorders>
              <w:top w:val="nil"/>
              <w:left w:val="nil"/>
              <w:bottom w:val="single" w:sz="4" w:space="0" w:color="auto"/>
              <w:right w:val="single" w:sz="4" w:space="0" w:color="auto"/>
            </w:tcBorders>
            <w:shd w:val="clear" w:color="auto" w:fill="auto"/>
            <w:vAlign w:val="center"/>
            <w:hideMark/>
          </w:tcPr>
          <w:p w14:paraId="4B512277" w14:textId="77777777" w:rsidR="0002135B" w:rsidRPr="00B82EAC" w:rsidRDefault="0002135B" w:rsidP="006B6122">
            <w:pPr>
              <w:jc w:val="center"/>
              <w:rPr>
                <w:color w:val="000000"/>
              </w:rPr>
            </w:pPr>
            <w:r w:rsidRPr="00B82EAC">
              <w:rPr>
                <w:color w:val="000000"/>
              </w:rPr>
              <w:t>80,14</w:t>
            </w:r>
          </w:p>
        </w:tc>
        <w:tc>
          <w:tcPr>
            <w:tcW w:w="1760" w:type="dxa"/>
            <w:tcBorders>
              <w:top w:val="nil"/>
              <w:left w:val="nil"/>
              <w:bottom w:val="single" w:sz="4" w:space="0" w:color="auto"/>
              <w:right w:val="single" w:sz="4" w:space="0" w:color="auto"/>
            </w:tcBorders>
            <w:shd w:val="clear" w:color="auto" w:fill="auto"/>
            <w:vAlign w:val="center"/>
            <w:hideMark/>
          </w:tcPr>
          <w:p w14:paraId="02A40BC5" w14:textId="77777777" w:rsidR="0002135B" w:rsidRPr="00B82EAC" w:rsidRDefault="0002135B" w:rsidP="006B6122">
            <w:pPr>
              <w:jc w:val="center"/>
              <w:rPr>
                <w:color w:val="000000"/>
              </w:rPr>
            </w:pPr>
            <w:r w:rsidRPr="00B82EAC">
              <w:rPr>
                <w:color w:val="000000"/>
              </w:rPr>
              <w:t>57,86</w:t>
            </w:r>
          </w:p>
        </w:tc>
        <w:tc>
          <w:tcPr>
            <w:tcW w:w="1840" w:type="dxa"/>
            <w:tcBorders>
              <w:top w:val="nil"/>
              <w:left w:val="nil"/>
              <w:bottom w:val="single" w:sz="4" w:space="0" w:color="auto"/>
              <w:right w:val="single" w:sz="4" w:space="0" w:color="auto"/>
            </w:tcBorders>
            <w:shd w:val="clear" w:color="auto" w:fill="auto"/>
            <w:vAlign w:val="center"/>
            <w:hideMark/>
          </w:tcPr>
          <w:p w14:paraId="6A64448E" w14:textId="77777777" w:rsidR="0002135B" w:rsidRPr="00B82EAC" w:rsidRDefault="0002135B" w:rsidP="006B6122">
            <w:pPr>
              <w:jc w:val="center"/>
              <w:rPr>
                <w:color w:val="000000"/>
              </w:rPr>
            </w:pPr>
            <w:r w:rsidRPr="00B82EAC">
              <w:rPr>
                <w:color w:val="000000"/>
              </w:rPr>
              <w:t>-22,28</w:t>
            </w:r>
          </w:p>
        </w:tc>
      </w:tr>
      <w:tr w:rsidR="0002135B" w:rsidRPr="00373D4F" w14:paraId="13D035BF" w14:textId="77777777" w:rsidTr="006B6122">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308D741"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1536B5FA" w14:textId="77777777" w:rsidR="0002135B" w:rsidRPr="00373D4F" w:rsidRDefault="0002135B" w:rsidP="006B6122">
            <w:pPr>
              <w:jc w:val="right"/>
            </w:pPr>
            <w:r w:rsidRPr="00373D4F">
              <w:t>расходы на обслуживание заемных средств</w:t>
            </w:r>
          </w:p>
        </w:tc>
        <w:tc>
          <w:tcPr>
            <w:tcW w:w="1680" w:type="dxa"/>
            <w:tcBorders>
              <w:top w:val="nil"/>
              <w:left w:val="nil"/>
              <w:bottom w:val="single" w:sz="4" w:space="0" w:color="auto"/>
              <w:right w:val="single" w:sz="4" w:space="0" w:color="auto"/>
            </w:tcBorders>
            <w:shd w:val="clear" w:color="auto" w:fill="auto"/>
            <w:vAlign w:val="center"/>
            <w:hideMark/>
          </w:tcPr>
          <w:p w14:paraId="6EEFF7BB" w14:textId="77777777" w:rsidR="0002135B" w:rsidRPr="00B82EAC" w:rsidRDefault="0002135B" w:rsidP="006B6122">
            <w:pPr>
              <w:jc w:val="center"/>
              <w:rPr>
                <w:color w:val="000000"/>
              </w:rPr>
            </w:pPr>
            <w:r w:rsidRPr="00B82EAC">
              <w:rPr>
                <w:color w:val="000000"/>
              </w:rPr>
              <w:t>0,00</w:t>
            </w:r>
          </w:p>
        </w:tc>
        <w:tc>
          <w:tcPr>
            <w:tcW w:w="1760" w:type="dxa"/>
            <w:tcBorders>
              <w:top w:val="nil"/>
              <w:left w:val="nil"/>
              <w:bottom w:val="single" w:sz="4" w:space="0" w:color="auto"/>
              <w:right w:val="single" w:sz="4" w:space="0" w:color="auto"/>
            </w:tcBorders>
            <w:shd w:val="clear" w:color="auto" w:fill="auto"/>
            <w:vAlign w:val="center"/>
            <w:hideMark/>
          </w:tcPr>
          <w:p w14:paraId="06FFBED1" w14:textId="77777777" w:rsidR="0002135B" w:rsidRPr="00B82EAC" w:rsidRDefault="0002135B" w:rsidP="006B6122">
            <w:pPr>
              <w:jc w:val="center"/>
              <w:rPr>
                <w:color w:val="000000"/>
              </w:rPr>
            </w:pPr>
            <w:r w:rsidRPr="00B82EAC">
              <w:rPr>
                <w:color w:val="000000"/>
              </w:rPr>
              <w:t>0,00</w:t>
            </w:r>
          </w:p>
        </w:tc>
        <w:tc>
          <w:tcPr>
            <w:tcW w:w="1840" w:type="dxa"/>
            <w:tcBorders>
              <w:top w:val="nil"/>
              <w:left w:val="nil"/>
              <w:bottom w:val="single" w:sz="4" w:space="0" w:color="auto"/>
              <w:right w:val="single" w:sz="4" w:space="0" w:color="auto"/>
            </w:tcBorders>
            <w:shd w:val="clear" w:color="auto" w:fill="auto"/>
            <w:vAlign w:val="center"/>
            <w:hideMark/>
          </w:tcPr>
          <w:p w14:paraId="1C481166" w14:textId="77777777" w:rsidR="0002135B" w:rsidRPr="00B82EAC" w:rsidRDefault="0002135B" w:rsidP="006B6122">
            <w:pPr>
              <w:jc w:val="center"/>
              <w:rPr>
                <w:color w:val="000000"/>
              </w:rPr>
            </w:pPr>
            <w:r w:rsidRPr="00B82EAC">
              <w:rPr>
                <w:color w:val="000000"/>
              </w:rPr>
              <w:t>0,00</w:t>
            </w:r>
          </w:p>
        </w:tc>
      </w:tr>
      <w:tr w:rsidR="0002135B" w:rsidRPr="00373D4F" w14:paraId="7D0A59BE" w14:textId="77777777" w:rsidTr="006B6122">
        <w:trPr>
          <w:trHeight w:val="63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5AAA300" w14:textId="77777777" w:rsidR="0002135B" w:rsidRPr="00373D4F" w:rsidRDefault="0002135B" w:rsidP="006B6122">
            <w:pPr>
              <w:jc w:val="center"/>
            </w:pPr>
            <w:r w:rsidRPr="00373D4F">
              <w:t>III</w:t>
            </w:r>
          </w:p>
        </w:tc>
        <w:tc>
          <w:tcPr>
            <w:tcW w:w="4262" w:type="dxa"/>
            <w:tcBorders>
              <w:top w:val="nil"/>
              <w:left w:val="nil"/>
              <w:bottom w:val="single" w:sz="4" w:space="0" w:color="auto"/>
              <w:right w:val="single" w:sz="4" w:space="0" w:color="auto"/>
            </w:tcBorders>
            <w:shd w:val="clear" w:color="auto" w:fill="auto"/>
            <w:vAlign w:val="center"/>
            <w:hideMark/>
          </w:tcPr>
          <w:p w14:paraId="6E3BFCD5" w14:textId="77777777" w:rsidR="0002135B" w:rsidRPr="00373D4F" w:rsidRDefault="0002135B" w:rsidP="006B6122">
            <w:r w:rsidRPr="00373D4F">
              <w:t>Расходы, не учитываемые в целях налогообложения, всего</w:t>
            </w:r>
          </w:p>
        </w:tc>
        <w:tc>
          <w:tcPr>
            <w:tcW w:w="1680" w:type="dxa"/>
            <w:tcBorders>
              <w:top w:val="nil"/>
              <w:left w:val="nil"/>
              <w:bottom w:val="single" w:sz="4" w:space="0" w:color="auto"/>
              <w:right w:val="single" w:sz="4" w:space="0" w:color="auto"/>
            </w:tcBorders>
            <w:shd w:val="clear" w:color="auto" w:fill="auto"/>
            <w:vAlign w:val="center"/>
            <w:hideMark/>
          </w:tcPr>
          <w:p w14:paraId="0E5F5C50" w14:textId="77777777" w:rsidR="0002135B" w:rsidRPr="00B82EAC" w:rsidRDefault="0002135B" w:rsidP="006B6122">
            <w:pPr>
              <w:jc w:val="center"/>
              <w:rPr>
                <w:color w:val="000000"/>
              </w:rPr>
            </w:pPr>
            <w:r w:rsidRPr="00B82EAC">
              <w:rPr>
                <w:color w:val="000000"/>
              </w:rPr>
              <w:t>796,73</w:t>
            </w:r>
          </w:p>
        </w:tc>
        <w:tc>
          <w:tcPr>
            <w:tcW w:w="1760" w:type="dxa"/>
            <w:tcBorders>
              <w:top w:val="nil"/>
              <w:left w:val="nil"/>
              <w:bottom w:val="single" w:sz="4" w:space="0" w:color="auto"/>
              <w:right w:val="single" w:sz="4" w:space="0" w:color="auto"/>
            </w:tcBorders>
            <w:shd w:val="clear" w:color="auto" w:fill="auto"/>
            <w:vAlign w:val="center"/>
            <w:hideMark/>
          </w:tcPr>
          <w:p w14:paraId="7B650FF2" w14:textId="77777777" w:rsidR="0002135B" w:rsidRPr="00B82EAC" w:rsidRDefault="0002135B" w:rsidP="006B6122">
            <w:pPr>
              <w:jc w:val="center"/>
              <w:rPr>
                <w:color w:val="000000"/>
              </w:rPr>
            </w:pPr>
            <w:r w:rsidRPr="00B82EAC">
              <w:rPr>
                <w:color w:val="000000"/>
              </w:rPr>
              <w:t>416,58</w:t>
            </w:r>
          </w:p>
        </w:tc>
        <w:tc>
          <w:tcPr>
            <w:tcW w:w="1840" w:type="dxa"/>
            <w:tcBorders>
              <w:top w:val="nil"/>
              <w:left w:val="nil"/>
              <w:bottom w:val="single" w:sz="4" w:space="0" w:color="auto"/>
              <w:right w:val="single" w:sz="4" w:space="0" w:color="auto"/>
            </w:tcBorders>
            <w:shd w:val="clear" w:color="auto" w:fill="auto"/>
            <w:vAlign w:val="center"/>
            <w:hideMark/>
          </w:tcPr>
          <w:p w14:paraId="6F21C187" w14:textId="77777777" w:rsidR="0002135B" w:rsidRPr="00B82EAC" w:rsidRDefault="0002135B" w:rsidP="006B6122">
            <w:pPr>
              <w:jc w:val="center"/>
              <w:rPr>
                <w:color w:val="000000"/>
              </w:rPr>
            </w:pPr>
            <w:r w:rsidRPr="00B82EAC">
              <w:rPr>
                <w:color w:val="000000"/>
              </w:rPr>
              <w:t>-380,15</w:t>
            </w:r>
          </w:p>
        </w:tc>
      </w:tr>
      <w:tr w:rsidR="0002135B" w:rsidRPr="00373D4F" w14:paraId="42E9F3C3" w14:textId="77777777" w:rsidTr="006B6122">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121B80D" w14:textId="77777777" w:rsidR="0002135B" w:rsidRPr="00373D4F" w:rsidRDefault="0002135B" w:rsidP="006B6122">
            <w:pPr>
              <w:jc w:val="center"/>
            </w:pPr>
            <w:r w:rsidRPr="00373D4F">
              <w:lastRenderedPageBreak/>
              <w:t> </w:t>
            </w:r>
          </w:p>
        </w:tc>
        <w:tc>
          <w:tcPr>
            <w:tcW w:w="4262" w:type="dxa"/>
            <w:tcBorders>
              <w:top w:val="nil"/>
              <w:left w:val="nil"/>
              <w:bottom w:val="single" w:sz="4" w:space="0" w:color="auto"/>
              <w:right w:val="single" w:sz="4" w:space="0" w:color="auto"/>
            </w:tcBorders>
            <w:shd w:val="clear" w:color="auto" w:fill="auto"/>
            <w:vAlign w:val="center"/>
            <w:hideMark/>
          </w:tcPr>
          <w:p w14:paraId="559E7F19" w14:textId="77777777" w:rsidR="0002135B" w:rsidRPr="00373D4F" w:rsidRDefault="0002135B" w:rsidP="006B6122">
            <w:r w:rsidRPr="00373D4F">
              <w:t>- расходы на капитальные вложения (инвестиции)</w:t>
            </w:r>
          </w:p>
        </w:tc>
        <w:tc>
          <w:tcPr>
            <w:tcW w:w="1680" w:type="dxa"/>
            <w:tcBorders>
              <w:top w:val="nil"/>
              <w:left w:val="nil"/>
              <w:bottom w:val="single" w:sz="4" w:space="0" w:color="auto"/>
              <w:right w:val="single" w:sz="4" w:space="0" w:color="auto"/>
            </w:tcBorders>
            <w:shd w:val="clear" w:color="auto" w:fill="auto"/>
            <w:vAlign w:val="center"/>
            <w:hideMark/>
          </w:tcPr>
          <w:p w14:paraId="3C7EBAA6" w14:textId="77777777" w:rsidR="0002135B" w:rsidRPr="00B82EAC" w:rsidRDefault="0002135B" w:rsidP="006B6122">
            <w:pPr>
              <w:jc w:val="center"/>
              <w:rPr>
                <w:color w:val="000000"/>
              </w:rPr>
            </w:pPr>
            <w:r w:rsidRPr="00B82EAC">
              <w:rPr>
                <w:color w:val="000000"/>
              </w:rPr>
              <w:t>0,00</w:t>
            </w:r>
          </w:p>
        </w:tc>
        <w:tc>
          <w:tcPr>
            <w:tcW w:w="1760" w:type="dxa"/>
            <w:tcBorders>
              <w:top w:val="nil"/>
              <w:left w:val="nil"/>
              <w:bottom w:val="single" w:sz="4" w:space="0" w:color="auto"/>
              <w:right w:val="single" w:sz="4" w:space="0" w:color="auto"/>
            </w:tcBorders>
            <w:shd w:val="clear" w:color="auto" w:fill="auto"/>
            <w:vAlign w:val="center"/>
            <w:hideMark/>
          </w:tcPr>
          <w:p w14:paraId="64CB409A" w14:textId="77777777" w:rsidR="0002135B" w:rsidRPr="00B82EAC" w:rsidRDefault="0002135B" w:rsidP="006B6122">
            <w:pPr>
              <w:jc w:val="center"/>
              <w:rPr>
                <w:color w:val="000000"/>
              </w:rPr>
            </w:pPr>
            <w:r w:rsidRPr="00B82EAC">
              <w:rPr>
                <w:color w:val="000000"/>
              </w:rPr>
              <w:t>0,00</w:t>
            </w:r>
          </w:p>
        </w:tc>
        <w:tc>
          <w:tcPr>
            <w:tcW w:w="1840" w:type="dxa"/>
            <w:tcBorders>
              <w:top w:val="nil"/>
              <w:left w:val="nil"/>
              <w:bottom w:val="single" w:sz="4" w:space="0" w:color="auto"/>
              <w:right w:val="single" w:sz="4" w:space="0" w:color="auto"/>
            </w:tcBorders>
            <w:shd w:val="clear" w:color="auto" w:fill="auto"/>
            <w:vAlign w:val="center"/>
            <w:hideMark/>
          </w:tcPr>
          <w:p w14:paraId="647A4D07" w14:textId="77777777" w:rsidR="0002135B" w:rsidRPr="00B82EAC" w:rsidRDefault="0002135B" w:rsidP="006B6122">
            <w:pPr>
              <w:jc w:val="center"/>
              <w:rPr>
                <w:color w:val="000000"/>
              </w:rPr>
            </w:pPr>
            <w:r w:rsidRPr="00B82EAC">
              <w:rPr>
                <w:color w:val="000000"/>
              </w:rPr>
              <w:t>0,00</w:t>
            </w:r>
          </w:p>
        </w:tc>
      </w:tr>
      <w:tr w:rsidR="0002135B" w:rsidRPr="00373D4F" w14:paraId="261FA2D5" w14:textId="77777777" w:rsidTr="006B6122">
        <w:trPr>
          <w:trHeight w:val="630"/>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4396119"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484ECD14" w14:textId="77777777" w:rsidR="0002135B" w:rsidRPr="00373D4F" w:rsidRDefault="0002135B" w:rsidP="006B6122">
            <w:r w:rsidRPr="00373D4F">
              <w:t>- денежные выплаты социального характера (по Коллективному договору)</w:t>
            </w:r>
          </w:p>
        </w:tc>
        <w:tc>
          <w:tcPr>
            <w:tcW w:w="1680" w:type="dxa"/>
            <w:tcBorders>
              <w:top w:val="nil"/>
              <w:left w:val="nil"/>
              <w:bottom w:val="single" w:sz="4" w:space="0" w:color="auto"/>
              <w:right w:val="single" w:sz="4" w:space="0" w:color="auto"/>
            </w:tcBorders>
            <w:shd w:val="clear" w:color="auto" w:fill="auto"/>
            <w:vAlign w:val="center"/>
            <w:hideMark/>
          </w:tcPr>
          <w:p w14:paraId="121E5FAB" w14:textId="77777777" w:rsidR="0002135B" w:rsidRPr="00B82EAC" w:rsidRDefault="0002135B" w:rsidP="006B6122">
            <w:pPr>
              <w:jc w:val="center"/>
              <w:rPr>
                <w:color w:val="000000"/>
              </w:rPr>
            </w:pPr>
            <w:r w:rsidRPr="00B82EAC">
              <w:rPr>
                <w:color w:val="000000"/>
              </w:rPr>
              <w:t>796,73</w:t>
            </w:r>
          </w:p>
        </w:tc>
        <w:tc>
          <w:tcPr>
            <w:tcW w:w="1760" w:type="dxa"/>
            <w:tcBorders>
              <w:top w:val="nil"/>
              <w:left w:val="nil"/>
              <w:bottom w:val="single" w:sz="4" w:space="0" w:color="auto"/>
              <w:right w:val="single" w:sz="4" w:space="0" w:color="auto"/>
            </w:tcBorders>
            <w:shd w:val="clear" w:color="auto" w:fill="auto"/>
            <w:vAlign w:val="center"/>
            <w:hideMark/>
          </w:tcPr>
          <w:p w14:paraId="3248F013" w14:textId="77777777" w:rsidR="0002135B" w:rsidRPr="00B82EAC" w:rsidRDefault="0002135B" w:rsidP="006B6122">
            <w:pPr>
              <w:jc w:val="center"/>
              <w:rPr>
                <w:color w:val="000000"/>
              </w:rPr>
            </w:pPr>
            <w:r w:rsidRPr="00B82EAC">
              <w:rPr>
                <w:color w:val="000000"/>
              </w:rPr>
              <w:t>416,58</w:t>
            </w:r>
          </w:p>
        </w:tc>
        <w:tc>
          <w:tcPr>
            <w:tcW w:w="1840" w:type="dxa"/>
            <w:tcBorders>
              <w:top w:val="nil"/>
              <w:left w:val="nil"/>
              <w:bottom w:val="single" w:sz="4" w:space="0" w:color="auto"/>
              <w:right w:val="single" w:sz="4" w:space="0" w:color="auto"/>
            </w:tcBorders>
            <w:shd w:val="clear" w:color="auto" w:fill="auto"/>
            <w:vAlign w:val="center"/>
            <w:hideMark/>
          </w:tcPr>
          <w:p w14:paraId="332ED149" w14:textId="77777777" w:rsidR="0002135B" w:rsidRPr="00B82EAC" w:rsidRDefault="0002135B" w:rsidP="006B6122">
            <w:pPr>
              <w:jc w:val="center"/>
              <w:rPr>
                <w:color w:val="000000"/>
              </w:rPr>
            </w:pPr>
            <w:r w:rsidRPr="00B82EAC">
              <w:rPr>
                <w:color w:val="000000"/>
              </w:rPr>
              <w:t>-380,15</w:t>
            </w:r>
          </w:p>
        </w:tc>
      </w:tr>
      <w:tr w:rsidR="0002135B" w:rsidRPr="00373D4F" w14:paraId="007D05EA" w14:textId="77777777" w:rsidTr="006B6122">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6B67988"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41611A11" w14:textId="77777777" w:rsidR="0002135B" w:rsidRPr="00373D4F" w:rsidRDefault="0002135B" w:rsidP="006B6122">
            <w:r w:rsidRPr="00373D4F">
              <w:t>- резервный фонд</w:t>
            </w:r>
          </w:p>
        </w:tc>
        <w:tc>
          <w:tcPr>
            <w:tcW w:w="1680" w:type="dxa"/>
            <w:tcBorders>
              <w:top w:val="nil"/>
              <w:left w:val="nil"/>
              <w:bottom w:val="single" w:sz="4" w:space="0" w:color="auto"/>
              <w:right w:val="single" w:sz="4" w:space="0" w:color="auto"/>
            </w:tcBorders>
            <w:shd w:val="clear" w:color="auto" w:fill="auto"/>
            <w:vAlign w:val="center"/>
            <w:hideMark/>
          </w:tcPr>
          <w:p w14:paraId="4531D8D7" w14:textId="77777777" w:rsidR="0002135B" w:rsidRPr="00B82EAC" w:rsidRDefault="0002135B" w:rsidP="006B6122">
            <w:pPr>
              <w:jc w:val="center"/>
              <w:rPr>
                <w:color w:val="000000"/>
              </w:rPr>
            </w:pPr>
            <w:r w:rsidRPr="00B82EAC">
              <w:rPr>
                <w:color w:val="000000"/>
              </w:rPr>
              <w:t>0,00</w:t>
            </w:r>
          </w:p>
        </w:tc>
        <w:tc>
          <w:tcPr>
            <w:tcW w:w="1760" w:type="dxa"/>
            <w:tcBorders>
              <w:top w:val="nil"/>
              <w:left w:val="nil"/>
              <w:bottom w:val="single" w:sz="4" w:space="0" w:color="auto"/>
              <w:right w:val="single" w:sz="4" w:space="0" w:color="auto"/>
            </w:tcBorders>
            <w:shd w:val="clear" w:color="auto" w:fill="auto"/>
            <w:vAlign w:val="center"/>
            <w:hideMark/>
          </w:tcPr>
          <w:p w14:paraId="245881B4" w14:textId="77777777" w:rsidR="0002135B" w:rsidRPr="00B82EAC" w:rsidRDefault="0002135B" w:rsidP="006B6122">
            <w:pPr>
              <w:jc w:val="center"/>
              <w:rPr>
                <w:color w:val="000000"/>
              </w:rPr>
            </w:pPr>
            <w:r w:rsidRPr="00B82EAC">
              <w:rPr>
                <w:color w:val="000000"/>
              </w:rPr>
              <w:t>0,00</w:t>
            </w:r>
          </w:p>
        </w:tc>
        <w:tc>
          <w:tcPr>
            <w:tcW w:w="1840" w:type="dxa"/>
            <w:tcBorders>
              <w:top w:val="nil"/>
              <w:left w:val="nil"/>
              <w:bottom w:val="single" w:sz="4" w:space="0" w:color="auto"/>
              <w:right w:val="single" w:sz="4" w:space="0" w:color="auto"/>
            </w:tcBorders>
            <w:shd w:val="clear" w:color="auto" w:fill="auto"/>
            <w:vAlign w:val="center"/>
            <w:hideMark/>
          </w:tcPr>
          <w:p w14:paraId="7274A8CF" w14:textId="77777777" w:rsidR="0002135B" w:rsidRPr="00B82EAC" w:rsidRDefault="0002135B" w:rsidP="006B6122">
            <w:pPr>
              <w:jc w:val="center"/>
              <w:rPr>
                <w:color w:val="000000"/>
              </w:rPr>
            </w:pPr>
            <w:r w:rsidRPr="00B82EAC">
              <w:rPr>
                <w:color w:val="000000"/>
              </w:rPr>
              <w:t>0,00</w:t>
            </w:r>
          </w:p>
        </w:tc>
      </w:tr>
      <w:tr w:rsidR="0002135B" w:rsidRPr="00373D4F" w14:paraId="66E3FD91" w14:textId="77777777" w:rsidTr="006B6122">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7588719" w14:textId="77777777" w:rsidR="0002135B" w:rsidRPr="00373D4F" w:rsidRDefault="0002135B" w:rsidP="006B6122">
            <w:pPr>
              <w:jc w:val="center"/>
            </w:pPr>
            <w:r w:rsidRPr="00373D4F">
              <w:t> </w:t>
            </w:r>
          </w:p>
        </w:tc>
        <w:tc>
          <w:tcPr>
            <w:tcW w:w="4262" w:type="dxa"/>
            <w:tcBorders>
              <w:top w:val="nil"/>
              <w:left w:val="nil"/>
              <w:bottom w:val="single" w:sz="4" w:space="0" w:color="auto"/>
              <w:right w:val="single" w:sz="4" w:space="0" w:color="auto"/>
            </w:tcBorders>
            <w:shd w:val="clear" w:color="auto" w:fill="auto"/>
            <w:vAlign w:val="center"/>
            <w:hideMark/>
          </w:tcPr>
          <w:p w14:paraId="7A43A08C" w14:textId="77777777" w:rsidR="0002135B" w:rsidRPr="00373D4F" w:rsidRDefault="0002135B" w:rsidP="006B6122">
            <w:r w:rsidRPr="00373D4F">
              <w:t>- прочие расходы</w:t>
            </w:r>
          </w:p>
        </w:tc>
        <w:tc>
          <w:tcPr>
            <w:tcW w:w="1680" w:type="dxa"/>
            <w:tcBorders>
              <w:top w:val="nil"/>
              <w:left w:val="nil"/>
              <w:bottom w:val="single" w:sz="4" w:space="0" w:color="auto"/>
              <w:right w:val="single" w:sz="4" w:space="0" w:color="auto"/>
            </w:tcBorders>
            <w:shd w:val="clear" w:color="auto" w:fill="auto"/>
            <w:vAlign w:val="center"/>
            <w:hideMark/>
          </w:tcPr>
          <w:p w14:paraId="0F7317B1" w14:textId="77777777" w:rsidR="0002135B" w:rsidRPr="00B82EAC" w:rsidRDefault="0002135B" w:rsidP="006B6122">
            <w:pPr>
              <w:jc w:val="center"/>
              <w:rPr>
                <w:color w:val="000000"/>
              </w:rPr>
            </w:pPr>
            <w:r w:rsidRPr="00B82EAC">
              <w:rPr>
                <w:color w:val="000000"/>
              </w:rPr>
              <w:t>0,00</w:t>
            </w:r>
          </w:p>
        </w:tc>
        <w:tc>
          <w:tcPr>
            <w:tcW w:w="1760" w:type="dxa"/>
            <w:tcBorders>
              <w:top w:val="nil"/>
              <w:left w:val="nil"/>
              <w:bottom w:val="single" w:sz="4" w:space="0" w:color="auto"/>
              <w:right w:val="single" w:sz="4" w:space="0" w:color="auto"/>
            </w:tcBorders>
            <w:shd w:val="clear" w:color="auto" w:fill="auto"/>
            <w:vAlign w:val="center"/>
            <w:hideMark/>
          </w:tcPr>
          <w:p w14:paraId="4D60AC74" w14:textId="77777777" w:rsidR="0002135B" w:rsidRPr="00B82EAC" w:rsidRDefault="0002135B" w:rsidP="006B6122">
            <w:pPr>
              <w:jc w:val="center"/>
              <w:rPr>
                <w:color w:val="000000"/>
              </w:rPr>
            </w:pPr>
            <w:r w:rsidRPr="00B82EAC">
              <w:rPr>
                <w:color w:val="000000"/>
              </w:rPr>
              <w:t>0,00</w:t>
            </w:r>
          </w:p>
        </w:tc>
        <w:tc>
          <w:tcPr>
            <w:tcW w:w="1840" w:type="dxa"/>
            <w:tcBorders>
              <w:top w:val="nil"/>
              <w:left w:val="nil"/>
              <w:bottom w:val="single" w:sz="4" w:space="0" w:color="auto"/>
              <w:right w:val="single" w:sz="4" w:space="0" w:color="auto"/>
            </w:tcBorders>
            <w:shd w:val="clear" w:color="auto" w:fill="auto"/>
            <w:vAlign w:val="center"/>
            <w:hideMark/>
          </w:tcPr>
          <w:p w14:paraId="10C4BF1A" w14:textId="77777777" w:rsidR="0002135B" w:rsidRPr="00B82EAC" w:rsidRDefault="0002135B" w:rsidP="006B6122">
            <w:pPr>
              <w:jc w:val="center"/>
              <w:rPr>
                <w:color w:val="000000"/>
              </w:rPr>
            </w:pPr>
            <w:r w:rsidRPr="00B82EAC">
              <w:rPr>
                <w:color w:val="000000"/>
              </w:rPr>
              <w:t>0,00</w:t>
            </w:r>
          </w:p>
        </w:tc>
      </w:tr>
      <w:tr w:rsidR="0002135B" w:rsidRPr="00373D4F" w14:paraId="56BA9958" w14:textId="77777777" w:rsidTr="006B6122">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3839B8F" w14:textId="77777777" w:rsidR="0002135B" w:rsidRPr="00373D4F" w:rsidRDefault="0002135B" w:rsidP="006B6122">
            <w:pPr>
              <w:jc w:val="center"/>
            </w:pPr>
            <w:r w:rsidRPr="00373D4F">
              <w:t>IV</w:t>
            </w:r>
          </w:p>
        </w:tc>
        <w:tc>
          <w:tcPr>
            <w:tcW w:w="4262" w:type="dxa"/>
            <w:tcBorders>
              <w:top w:val="nil"/>
              <w:left w:val="nil"/>
              <w:bottom w:val="single" w:sz="4" w:space="0" w:color="auto"/>
              <w:right w:val="single" w:sz="4" w:space="0" w:color="auto"/>
            </w:tcBorders>
            <w:shd w:val="clear" w:color="auto" w:fill="auto"/>
            <w:vAlign w:val="center"/>
            <w:hideMark/>
          </w:tcPr>
          <w:p w14:paraId="7AF3AEC3" w14:textId="77777777" w:rsidR="0002135B" w:rsidRPr="00373D4F" w:rsidRDefault="0002135B" w:rsidP="006B6122">
            <w:r w:rsidRPr="00373D4F">
              <w:t>Налог на прибыль</w:t>
            </w:r>
          </w:p>
        </w:tc>
        <w:tc>
          <w:tcPr>
            <w:tcW w:w="1680" w:type="dxa"/>
            <w:tcBorders>
              <w:top w:val="nil"/>
              <w:left w:val="nil"/>
              <w:bottom w:val="single" w:sz="4" w:space="0" w:color="auto"/>
              <w:right w:val="single" w:sz="4" w:space="0" w:color="auto"/>
            </w:tcBorders>
            <w:shd w:val="clear" w:color="auto" w:fill="auto"/>
            <w:vAlign w:val="center"/>
            <w:hideMark/>
          </w:tcPr>
          <w:p w14:paraId="71846BAB" w14:textId="77777777" w:rsidR="0002135B" w:rsidRPr="00B82EAC" w:rsidRDefault="0002135B" w:rsidP="006B6122">
            <w:pPr>
              <w:jc w:val="center"/>
              <w:rPr>
                <w:color w:val="000000"/>
              </w:rPr>
            </w:pPr>
            <w:r w:rsidRPr="00B82EAC">
              <w:rPr>
                <w:color w:val="000000"/>
              </w:rPr>
              <w:t>199,18</w:t>
            </w:r>
          </w:p>
        </w:tc>
        <w:tc>
          <w:tcPr>
            <w:tcW w:w="1760" w:type="dxa"/>
            <w:tcBorders>
              <w:top w:val="nil"/>
              <w:left w:val="nil"/>
              <w:bottom w:val="single" w:sz="4" w:space="0" w:color="auto"/>
              <w:right w:val="single" w:sz="4" w:space="0" w:color="auto"/>
            </w:tcBorders>
            <w:shd w:val="clear" w:color="auto" w:fill="auto"/>
            <w:vAlign w:val="center"/>
            <w:hideMark/>
          </w:tcPr>
          <w:p w14:paraId="002370A4" w14:textId="77777777" w:rsidR="0002135B" w:rsidRPr="00B82EAC" w:rsidRDefault="0002135B" w:rsidP="006B6122">
            <w:pPr>
              <w:jc w:val="center"/>
              <w:rPr>
                <w:color w:val="000000"/>
              </w:rPr>
            </w:pPr>
            <w:r w:rsidRPr="00B82EAC">
              <w:rPr>
                <w:color w:val="000000"/>
              </w:rPr>
              <w:t>104,15</w:t>
            </w:r>
          </w:p>
        </w:tc>
        <w:tc>
          <w:tcPr>
            <w:tcW w:w="1840" w:type="dxa"/>
            <w:tcBorders>
              <w:top w:val="nil"/>
              <w:left w:val="nil"/>
              <w:bottom w:val="single" w:sz="4" w:space="0" w:color="auto"/>
              <w:right w:val="single" w:sz="4" w:space="0" w:color="auto"/>
            </w:tcBorders>
            <w:shd w:val="clear" w:color="auto" w:fill="auto"/>
            <w:vAlign w:val="center"/>
            <w:hideMark/>
          </w:tcPr>
          <w:p w14:paraId="6AA4FE3F" w14:textId="77777777" w:rsidR="0002135B" w:rsidRPr="00B82EAC" w:rsidRDefault="0002135B" w:rsidP="006B6122">
            <w:pPr>
              <w:jc w:val="center"/>
              <w:rPr>
                <w:color w:val="000000"/>
              </w:rPr>
            </w:pPr>
            <w:r w:rsidRPr="00B82EAC">
              <w:rPr>
                <w:color w:val="000000"/>
              </w:rPr>
              <w:t>-95,03</w:t>
            </w:r>
          </w:p>
        </w:tc>
      </w:tr>
      <w:tr w:rsidR="0002135B" w:rsidRPr="00373D4F" w14:paraId="394E89F3" w14:textId="77777777" w:rsidTr="006B6122">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F99A0C1" w14:textId="77777777" w:rsidR="0002135B" w:rsidRPr="00373D4F" w:rsidRDefault="0002135B" w:rsidP="006B6122">
            <w:pPr>
              <w:jc w:val="center"/>
            </w:pPr>
            <w:r w:rsidRPr="00373D4F">
              <w:t>V</w:t>
            </w:r>
          </w:p>
        </w:tc>
        <w:tc>
          <w:tcPr>
            <w:tcW w:w="4262" w:type="dxa"/>
            <w:tcBorders>
              <w:top w:val="nil"/>
              <w:left w:val="nil"/>
              <w:bottom w:val="single" w:sz="4" w:space="0" w:color="auto"/>
              <w:right w:val="single" w:sz="4" w:space="0" w:color="auto"/>
            </w:tcBorders>
            <w:shd w:val="clear" w:color="auto" w:fill="auto"/>
            <w:vAlign w:val="center"/>
            <w:hideMark/>
          </w:tcPr>
          <w:p w14:paraId="53B8F982" w14:textId="77777777" w:rsidR="0002135B" w:rsidRPr="00373D4F" w:rsidRDefault="0002135B" w:rsidP="006B6122">
            <w:r w:rsidRPr="00373D4F">
              <w:t>Расчетная предпринимательская прибыль</w:t>
            </w:r>
          </w:p>
        </w:tc>
        <w:tc>
          <w:tcPr>
            <w:tcW w:w="1680" w:type="dxa"/>
            <w:tcBorders>
              <w:top w:val="nil"/>
              <w:left w:val="nil"/>
              <w:bottom w:val="single" w:sz="4" w:space="0" w:color="auto"/>
              <w:right w:val="single" w:sz="4" w:space="0" w:color="auto"/>
            </w:tcBorders>
            <w:shd w:val="clear" w:color="auto" w:fill="auto"/>
            <w:vAlign w:val="center"/>
            <w:hideMark/>
          </w:tcPr>
          <w:p w14:paraId="7A48D18E" w14:textId="77777777" w:rsidR="0002135B" w:rsidRPr="00B82EAC" w:rsidRDefault="0002135B" w:rsidP="006B6122">
            <w:pPr>
              <w:jc w:val="center"/>
              <w:rPr>
                <w:color w:val="000000"/>
              </w:rPr>
            </w:pPr>
            <w:r w:rsidRPr="00B82EAC">
              <w:rPr>
                <w:color w:val="000000"/>
              </w:rPr>
              <w:t>7 584,12</w:t>
            </w:r>
          </w:p>
        </w:tc>
        <w:tc>
          <w:tcPr>
            <w:tcW w:w="1760" w:type="dxa"/>
            <w:tcBorders>
              <w:top w:val="nil"/>
              <w:left w:val="nil"/>
              <w:bottom w:val="single" w:sz="4" w:space="0" w:color="auto"/>
              <w:right w:val="single" w:sz="4" w:space="0" w:color="auto"/>
            </w:tcBorders>
            <w:shd w:val="clear" w:color="auto" w:fill="auto"/>
            <w:vAlign w:val="center"/>
            <w:hideMark/>
          </w:tcPr>
          <w:p w14:paraId="569C32EA" w14:textId="77777777" w:rsidR="0002135B" w:rsidRPr="00B82EAC" w:rsidRDefault="0002135B" w:rsidP="006B6122">
            <w:pPr>
              <w:jc w:val="center"/>
              <w:rPr>
                <w:color w:val="000000"/>
              </w:rPr>
            </w:pPr>
            <w:r w:rsidRPr="00B82EAC">
              <w:rPr>
                <w:color w:val="000000"/>
              </w:rPr>
              <w:t>6 676,81</w:t>
            </w:r>
          </w:p>
        </w:tc>
        <w:tc>
          <w:tcPr>
            <w:tcW w:w="1840" w:type="dxa"/>
            <w:tcBorders>
              <w:top w:val="nil"/>
              <w:left w:val="nil"/>
              <w:bottom w:val="single" w:sz="4" w:space="0" w:color="auto"/>
              <w:right w:val="single" w:sz="4" w:space="0" w:color="auto"/>
            </w:tcBorders>
            <w:shd w:val="clear" w:color="auto" w:fill="auto"/>
            <w:vAlign w:val="center"/>
            <w:hideMark/>
          </w:tcPr>
          <w:p w14:paraId="415A1E70" w14:textId="77777777" w:rsidR="0002135B" w:rsidRPr="00B82EAC" w:rsidRDefault="0002135B" w:rsidP="006B6122">
            <w:pPr>
              <w:jc w:val="center"/>
              <w:rPr>
                <w:color w:val="000000"/>
              </w:rPr>
            </w:pPr>
            <w:r w:rsidRPr="00B82EAC">
              <w:rPr>
                <w:color w:val="000000"/>
              </w:rPr>
              <w:t>-907,31</w:t>
            </w:r>
          </w:p>
        </w:tc>
      </w:tr>
      <w:tr w:rsidR="0002135B" w:rsidRPr="00373D4F" w14:paraId="265FBA68" w14:textId="77777777" w:rsidTr="006B6122">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50F1243" w14:textId="77777777" w:rsidR="0002135B" w:rsidRPr="00373D4F" w:rsidRDefault="0002135B" w:rsidP="006B6122">
            <w:pPr>
              <w:jc w:val="center"/>
            </w:pPr>
            <w:r w:rsidRPr="00373D4F">
              <w:t>VI</w:t>
            </w:r>
          </w:p>
        </w:tc>
        <w:tc>
          <w:tcPr>
            <w:tcW w:w="4262" w:type="dxa"/>
            <w:tcBorders>
              <w:top w:val="nil"/>
              <w:left w:val="nil"/>
              <w:bottom w:val="single" w:sz="4" w:space="0" w:color="auto"/>
              <w:right w:val="single" w:sz="4" w:space="0" w:color="auto"/>
            </w:tcBorders>
            <w:shd w:val="clear" w:color="auto" w:fill="auto"/>
            <w:vAlign w:val="center"/>
            <w:hideMark/>
          </w:tcPr>
          <w:p w14:paraId="7E3C45CA" w14:textId="77777777" w:rsidR="0002135B" w:rsidRPr="00373D4F" w:rsidRDefault="0002135B" w:rsidP="006B6122">
            <w:r w:rsidRPr="00373D4F">
              <w:t>Выпадающие доходы/экономия средств</w:t>
            </w:r>
          </w:p>
        </w:tc>
        <w:tc>
          <w:tcPr>
            <w:tcW w:w="1680" w:type="dxa"/>
            <w:tcBorders>
              <w:top w:val="nil"/>
              <w:left w:val="nil"/>
              <w:bottom w:val="single" w:sz="4" w:space="0" w:color="auto"/>
              <w:right w:val="single" w:sz="4" w:space="0" w:color="auto"/>
            </w:tcBorders>
            <w:shd w:val="clear" w:color="auto" w:fill="auto"/>
            <w:vAlign w:val="center"/>
            <w:hideMark/>
          </w:tcPr>
          <w:p w14:paraId="694E5216" w14:textId="77777777" w:rsidR="0002135B" w:rsidRPr="00B82EAC" w:rsidRDefault="0002135B" w:rsidP="006B6122">
            <w:pPr>
              <w:jc w:val="center"/>
              <w:rPr>
                <w:color w:val="000000"/>
              </w:rPr>
            </w:pPr>
            <w:r w:rsidRPr="00B82EAC">
              <w:rPr>
                <w:color w:val="000000"/>
              </w:rPr>
              <w:t>0,00</w:t>
            </w:r>
          </w:p>
        </w:tc>
        <w:tc>
          <w:tcPr>
            <w:tcW w:w="1760" w:type="dxa"/>
            <w:tcBorders>
              <w:top w:val="nil"/>
              <w:left w:val="nil"/>
              <w:bottom w:val="single" w:sz="4" w:space="0" w:color="auto"/>
              <w:right w:val="single" w:sz="4" w:space="0" w:color="auto"/>
            </w:tcBorders>
            <w:shd w:val="clear" w:color="auto" w:fill="auto"/>
            <w:vAlign w:val="center"/>
            <w:hideMark/>
          </w:tcPr>
          <w:p w14:paraId="7CB011FF" w14:textId="77777777" w:rsidR="0002135B" w:rsidRPr="00B82EAC" w:rsidRDefault="0002135B" w:rsidP="006B6122">
            <w:pPr>
              <w:jc w:val="center"/>
              <w:rPr>
                <w:color w:val="000000"/>
              </w:rPr>
            </w:pPr>
            <w:r w:rsidRPr="00B82EAC">
              <w:rPr>
                <w:color w:val="000000"/>
              </w:rPr>
              <w:t>0,00</w:t>
            </w:r>
          </w:p>
        </w:tc>
        <w:tc>
          <w:tcPr>
            <w:tcW w:w="1840" w:type="dxa"/>
            <w:tcBorders>
              <w:top w:val="nil"/>
              <w:left w:val="nil"/>
              <w:bottom w:val="single" w:sz="4" w:space="0" w:color="auto"/>
              <w:right w:val="single" w:sz="4" w:space="0" w:color="auto"/>
            </w:tcBorders>
            <w:shd w:val="clear" w:color="auto" w:fill="auto"/>
            <w:vAlign w:val="center"/>
            <w:hideMark/>
          </w:tcPr>
          <w:p w14:paraId="09AF5515" w14:textId="77777777" w:rsidR="0002135B" w:rsidRPr="00B82EAC" w:rsidRDefault="0002135B" w:rsidP="006B6122">
            <w:pPr>
              <w:jc w:val="center"/>
              <w:rPr>
                <w:color w:val="000000"/>
              </w:rPr>
            </w:pPr>
            <w:r w:rsidRPr="00B82EAC">
              <w:rPr>
                <w:color w:val="000000"/>
              </w:rPr>
              <w:t>0,00</w:t>
            </w:r>
          </w:p>
        </w:tc>
      </w:tr>
      <w:tr w:rsidR="0002135B" w:rsidRPr="00373D4F" w14:paraId="52BC25A6" w14:textId="77777777" w:rsidTr="006B6122">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17EEEF7" w14:textId="77777777" w:rsidR="0002135B" w:rsidRPr="00373D4F" w:rsidRDefault="0002135B" w:rsidP="006B6122">
            <w:pPr>
              <w:jc w:val="center"/>
            </w:pPr>
            <w:r w:rsidRPr="00373D4F">
              <w:t>VII</w:t>
            </w:r>
          </w:p>
        </w:tc>
        <w:tc>
          <w:tcPr>
            <w:tcW w:w="4262" w:type="dxa"/>
            <w:tcBorders>
              <w:top w:val="nil"/>
              <w:left w:val="nil"/>
              <w:bottom w:val="single" w:sz="4" w:space="0" w:color="auto"/>
              <w:right w:val="single" w:sz="4" w:space="0" w:color="auto"/>
            </w:tcBorders>
            <w:shd w:val="clear" w:color="auto" w:fill="auto"/>
            <w:vAlign w:val="center"/>
            <w:hideMark/>
          </w:tcPr>
          <w:p w14:paraId="3DA242A3" w14:textId="77777777" w:rsidR="0002135B" w:rsidRPr="00373D4F" w:rsidRDefault="0002135B" w:rsidP="006B6122">
            <w:r w:rsidRPr="00373D4F">
              <w:t>Необходимая валовая выручка, всего</w:t>
            </w:r>
          </w:p>
        </w:tc>
        <w:tc>
          <w:tcPr>
            <w:tcW w:w="1680" w:type="dxa"/>
            <w:tcBorders>
              <w:top w:val="nil"/>
              <w:left w:val="nil"/>
              <w:bottom w:val="single" w:sz="4" w:space="0" w:color="auto"/>
              <w:right w:val="single" w:sz="4" w:space="0" w:color="auto"/>
            </w:tcBorders>
            <w:shd w:val="clear" w:color="auto" w:fill="auto"/>
            <w:vAlign w:val="center"/>
            <w:hideMark/>
          </w:tcPr>
          <w:p w14:paraId="14E336F1" w14:textId="77777777" w:rsidR="0002135B" w:rsidRPr="00B82EAC" w:rsidRDefault="0002135B" w:rsidP="006B6122">
            <w:pPr>
              <w:jc w:val="center"/>
              <w:rPr>
                <w:bCs/>
                <w:color w:val="000000"/>
              </w:rPr>
            </w:pPr>
            <w:r w:rsidRPr="00B82EAC">
              <w:rPr>
                <w:bCs/>
                <w:color w:val="000000"/>
              </w:rPr>
              <w:t>284 333,68</w:t>
            </w:r>
          </w:p>
        </w:tc>
        <w:tc>
          <w:tcPr>
            <w:tcW w:w="1760" w:type="dxa"/>
            <w:tcBorders>
              <w:top w:val="nil"/>
              <w:left w:val="nil"/>
              <w:bottom w:val="single" w:sz="4" w:space="0" w:color="auto"/>
              <w:right w:val="single" w:sz="4" w:space="0" w:color="auto"/>
            </w:tcBorders>
            <w:shd w:val="clear" w:color="auto" w:fill="auto"/>
            <w:vAlign w:val="center"/>
            <w:hideMark/>
          </w:tcPr>
          <w:p w14:paraId="6BBF7937" w14:textId="77777777" w:rsidR="0002135B" w:rsidRPr="00B82EAC" w:rsidRDefault="0002135B" w:rsidP="006B6122">
            <w:pPr>
              <w:jc w:val="center"/>
              <w:rPr>
                <w:bCs/>
                <w:color w:val="000000"/>
              </w:rPr>
            </w:pPr>
            <w:r w:rsidRPr="00B82EAC">
              <w:rPr>
                <w:bCs/>
                <w:color w:val="000000"/>
              </w:rPr>
              <w:t>265 182,69</w:t>
            </w:r>
          </w:p>
        </w:tc>
        <w:tc>
          <w:tcPr>
            <w:tcW w:w="1840" w:type="dxa"/>
            <w:tcBorders>
              <w:top w:val="nil"/>
              <w:left w:val="nil"/>
              <w:bottom w:val="single" w:sz="4" w:space="0" w:color="auto"/>
              <w:right w:val="single" w:sz="4" w:space="0" w:color="auto"/>
            </w:tcBorders>
            <w:shd w:val="clear" w:color="auto" w:fill="auto"/>
            <w:vAlign w:val="center"/>
            <w:hideMark/>
          </w:tcPr>
          <w:p w14:paraId="2B9A1FA1" w14:textId="77777777" w:rsidR="0002135B" w:rsidRPr="00B82EAC" w:rsidRDefault="0002135B" w:rsidP="006B6122">
            <w:pPr>
              <w:jc w:val="center"/>
              <w:rPr>
                <w:color w:val="000000"/>
              </w:rPr>
            </w:pPr>
            <w:r w:rsidRPr="00B82EAC">
              <w:rPr>
                <w:color w:val="000000"/>
              </w:rPr>
              <w:t>-19 150,99</w:t>
            </w:r>
          </w:p>
        </w:tc>
      </w:tr>
    </w:tbl>
    <w:p w14:paraId="16FD3A0F" w14:textId="77777777" w:rsidR="0002135B" w:rsidRDefault="0002135B" w:rsidP="0002135B"/>
    <w:p w14:paraId="0BA90262" w14:textId="77777777" w:rsidR="0002135B" w:rsidRDefault="0002135B" w:rsidP="0002135B"/>
    <w:p w14:paraId="6DCD0E2A" w14:textId="77777777" w:rsidR="0002135B" w:rsidRPr="004C7B87" w:rsidRDefault="0002135B" w:rsidP="0002135B">
      <w:pPr>
        <w:pStyle w:val="1"/>
        <w:spacing w:line="240" w:lineRule="auto"/>
        <w:rPr>
          <w:lang w:val="ru-RU"/>
        </w:rPr>
      </w:pPr>
      <w:r>
        <w:rPr>
          <w:lang w:val="ru-RU"/>
        </w:rPr>
        <w:t>6</w:t>
      </w:r>
      <w:r w:rsidRPr="004C7B87">
        <w:rPr>
          <w:lang w:val="ru-RU"/>
        </w:rPr>
        <w:t xml:space="preserve">. Тарифы на </w:t>
      </w:r>
      <w:r>
        <w:rPr>
          <w:lang w:val="ru-RU"/>
        </w:rPr>
        <w:t xml:space="preserve">услуги по передаче </w:t>
      </w:r>
      <w:r w:rsidRPr="004C7B87">
        <w:rPr>
          <w:lang w:val="ru-RU"/>
        </w:rPr>
        <w:t>теплов</w:t>
      </w:r>
      <w:r>
        <w:rPr>
          <w:lang w:val="ru-RU"/>
        </w:rPr>
        <w:t>ой</w:t>
      </w:r>
      <w:r w:rsidRPr="004C7B87">
        <w:rPr>
          <w:lang w:val="ru-RU"/>
        </w:rPr>
        <w:t xml:space="preserve"> энерги</w:t>
      </w:r>
      <w:r>
        <w:rPr>
          <w:lang w:val="ru-RU"/>
        </w:rPr>
        <w:t>и</w:t>
      </w:r>
      <w:r w:rsidRPr="004C7B87">
        <w:rPr>
          <w:lang w:val="ru-RU"/>
        </w:rPr>
        <w:t xml:space="preserve"> ООО «Т</w:t>
      </w:r>
      <w:r>
        <w:rPr>
          <w:lang w:val="ru-RU"/>
        </w:rPr>
        <w:t>еплосети</w:t>
      </w:r>
      <w:r w:rsidRPr="004C7B87">
        <w:rPr>
          <w:lang w:val="ru-RU"/>
        </w:rPr>
        <w:t>»</w:t>
      </w:r>
    </w:p>
    <w:p w14:paraId="6EA553AC" w14:textId="77777777" w:rsidR="0002135B" w:rsidRDefault="0002135B" w:rsidP="0002135B">
      <w:pPr>
        <w:ind w:firstLine="709"/>
        <w:jc w:val="both"/>
      </w:pPr>
    </w:p>
    <w:p w14:paraId="5787D569" w14:textId="77777777" w:rsidR="0002135B" w:rsidRDefault="0002135B" w:rsidP="0002135B">
      <w:pPr>
        <w:ind w:firstLine="709"/>
        <w:jc w:val="both"/>
      </w:pPr>
      <w:r>
        <w:t>Тариф</w:t>
      </w:r>
      <w:r w:rsidRPr="00932EEC">
        <w:t xml:space="preserve"> на теплов</w:t>
      </w:r>
      <w:r>
        <w:t>ую</w:t>
      </w:r>
      <w:r w:rsidRPr="00932EEC">
        <w:t xml:space="preserve"> энерги</w:t>
      </w:r>
      <w:r>
        <w:t>ю</w:t>
      </w:r>
      <w:r w:rsidRPr="00932EEC">
        <w:t xml:space="preserve"> </w:t>
      </w:r>
      <w:r>
        <w:t>ООО «Теплосети» на 2022 год, рассчитанный на</w:t>
      </w:r>
      <w:r w:rsidRPr="00932EEC">
        <w:t xml:space="preserve"> основании </w:t>
      </w:r>
      <w:r w:rsidRPr="00C90AD0">
        <w:t xml:space="preserve">необходимой валовой выручки </w:t>
      </w:r>
      <w:r>
        <w:t xml:space="preserve">на </w:t>
      </w:r>
      <w:r w:rsidRPr="00C90AD0">
        <w:t>расчетный период регулирования</w:t>
      </w:r>
      <w:r>
        <w:t>, представлены в таблице 7.</w:t>
      </w:r>
    </w:p>
    <w:p w14:paraId="1112F497" w14:textId="77777777" w:rsidR="0002135B" w:rsidRDefault="0002135B" w:rsidP="0002135B">
      <w:pPr>
        <w:ind w:firstLine="851"/>
        <w:jc w:val="both"/>
      </w:pPr>
    </w:p>
    <w:p w14:paraId="1F3DF75C" w14:textId="77777777" w:rsidR="0002135B" w:rsidRPr="002B6461" w:rsidRDefault="0002135B" w:rsidP="0002135B">
      <w:pPr>
        <w:jc w:val="right"/>
        <w:rPr>
          <w:bCs/>
        </w:rPr>
      </w:pPr>
      <w:r>
        <w:rPr>
          <w:bCs/>
        </w:rPr>
        <w:t>Таблица 7.</w:t>
      </w:r>
    </w:p>
    <w:p w14:paraId="2747483C" w14:textId="77777777" w:rsidR="0002135B" w:rsidRDefault="0002135B" w:rsidP="0002135B">
      <w:pPr>
        <w:jc w:val="center"/>
      </w:pPr>
      <w:r w:rsidRPr="002B6461">
        <w:t xml:space="preserve">Тарифы </w:t>
      </w:r>
      <w:r>
        <w:t>на тепловую</w:t>
      </w:r>
      <w:r w:rsidRPr="002B6461">
        <w:t xml:space="preserve"> энерги</w:t>
      </w:r>
      <w:r>
        <w:t>ю ООО «Теплосети» на 2022 год</w:t>
      </w:r>
    </w:p>
    <w:p w14:paraId="74AAE808" w14:textId="77777777" w:rsidR="0002135B" w:rsidRPr="002B6461" w:rsidRDefault="0002135B" w:rsidP="0002135B">
      <w:pPr>
        <w:jc w:val="center"/>
      </w:pPr>
    </w:p>
    <w:tbl>
      <w:tblPr>
        <w:tblW w:w="8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2721"/>
        <w:gridCol w:w="1418"/>
        <w:gridCol w:w="1276"/>
        <w:gridCol w:w="1669"/>
      </w:tblGrid>
      <w:tr w:rsidR="0002135B" w:rsidRPr="00F65788" w14:paraId="77BD644A" w14:textId="77777777" w:rsidTr="006B6122">
        <w:trPr>
          <w:trHeight w:val="1016"/>
          <w:jc w:val="center"/>
        </w:trPr>
        <w:tc>
          <w:tcPr>
            <w:tcW w:w="1615" w:type="dxa"/>
            <w:tcBorders>
              <w:bottom w:val="single" w:sz="4" w:space="0" w:color="auto"/>
            </w:tcBorders>
            <w:shd w:val="clear" w:color="auto" w:fill="auto"/>
            <w:vAlign w:val="center"/>
          </w:tcPr>
          <w:p w14:paraId="5B946A9F" w14:textId="77777777" w:rsidR="0002135B" w:rsidRPr="00AB3E80" w:rsidRDefault="0002135B" w:rsidP="006B6122">
            <w:pPr>
              <w:ind w:left="-142" w:right="-113"/>
              <w:jc w:val="center"/>
            </w:pPr>
            <w:r w:rsidRPr="00AB3E80">
              <w:t>Год долгосрочного периода</w:t>
            </w:r>
          </w:p>
        </w:tc>
        <w:tc>
          <w:tcPr>
            <w:tcW w:w="2721" w:type="dxa"/>
            <w:shd w:val="clear" w:color="auto" w:fill="auto"/>
            <w:vAlign w:val="center"/>
          </w:tcPr>
          <w:p w14:paraId="67CB4F5E" w14:textId="77777777" w:rsidR="0002135B" w:rsidRPr="00AB3E80" w:rsidRDefault="0002135B" w:rsidP="006B6122">
            <w:pPr>
              <w:jc w:val="center"/>
            </w:pPr>
            <w:r w:rsidRPr="00AB3E80">
              <w:t>Календарная разбивка</w:t>
            </w:r>
          </w:p>
        </w:tc>
        <w:tc>
          <w:tcPr>
            <w:tcW w:w="1418" w:type="dxa"/>
            <w:vAlign w:val="center"/>
          </w:tcPr>
          <w:p w14:paraId="7DB0C1C8" w14:textId="77777777" w:rsidR="0002135B" w:rsidRPr="00AB3E80" w:rsidRDefault="0002135B" w:rsidP="006B6122">
            <w:pPr>
              <w:jc w:val="center"/>
            </w:pPr>
            <w:r w:rsidRPr="00AB3E80">
              <w:t xml:space="preserve">НВВ, </w:t>
            </w:r>
            <w:r w:rsidRPr="00AB3E80">
              <w:br/>
              <w:t>тыс. руб.</w:t>
            </w:r>
          </w:p>
        </w:tc>
        <w:tc>
          <w:tcPr>
            <w:tcW w:w="1276" w:type="dxa"/>
            <w:vAlign w:val="center"/>
          </w:tcPr>
          <w:p w14:paraId="0107006F" w14:textId="77777777" w:rsidR="0002135B" w:rsidRPr="00AB3E80" w:rsidRDefault="0002135B" w:rsidP="006B6122">
            <w:pPr>
              <w:ind w:left="-108" w:right="-108"/>
              <w:jc w:val="center"/>
            </w:pPr>
            <w:r w:rsidRPr="00AB3E80">
              <w:t>Полезный отпуск, тыс. Гкал</w:t>
            </w:r>
          </w:p>
        </w:tc>
        <w:tc>
          <w:tcPr>
            <w:tcW w:w="1669" w:type="dxa"/>
            <w:shd w:val="clear" w:color="auto" w:fill="auto"/>
            <w:vAlign w:val="center"/>
          </w:tcPr>
          <w:p w14:paraId="04A84FA9" w14:textId="77777777" w:rsidR="0002135B" w:rsidRPr="00AB3E80" w:rsidRDefault="0002135B" w:rsidP="006B6122">
            <w:pPr>
              <w:ind w:left="-108" w:right="-140"/>
              <w:jc w:val="center"/>
            </w:pPr>
            <w:r w:rsidRPr="00AB3E80">
              <w:t>Тарифы по предложению экспертов,</w:t>
            </w:r>
          </w:p>
          <w:p w14:paraId="4804B5C0" w14:textId="77777777" w:rsidR="0002135B" w:rsidRPr="00AB3E80" w:rsidRDefault="0002135B" w:rsidP="006B6122">
            <w:pPr>
              <w:ind w:left="-108" w:right="-140"/>
              <w:jc w:val="center"/>
            </w:pPr>
            <w:r w:rsidRPr="00AB3E80">
              <w:t>руб./Гкал</w:t>
            </w:r>
          </w:p>
        </w:tc>
      </w:tr>
      <w:tr w:rsidR="0002135B" w:rsidRPr="00F65788" w14:paraId="6640AB30" w14:textId="77777777" w:rsidTr="006B6122">
        <w:trPr>
          <w:trHeight w:val="405"/>
          <w:jc w:val="center"/>
        </w:trPr>
        <w:tc>
          <w:tcPr>
            <w:tcW w:w="1615" w:type="dxa"/>
            <w:vMerge w:val="restart"/>
            <w:shd w:val="clear" w:color="auto" w:fill="auto"/>
            <w:vAlign w:val="center"/>
          </w:tcPr>
          <w:p w14:paraId="37BD6E28" w14:textId="77777777" w:rsidR="0002135B" w:rsidRPr="00DE3A79" w:rsidRDefault="0002135B" w:rsidP="006B6122">
            <w:pPr>
              <w:jc w:val="center"/>
            </w:pPr>
            <w:r>
              <w:t>2022 год</w:t>
            </w:r>
          </w:p>
        </w:tc>
        <w:tc>
          <w:tcPr>
            <w:tcW w:w="2721" w:type="dxa"/>
            <w:shd w:val="clear" w:color="auto" w:fill="auto"/>
            <w:vAlign w:val="center"/>
          </w:tcPr>
          <w:p w14:paraId="7937D75C" w14:textId="77777777" w:rsidR="0002135B" w:rsidRPr="00DE3A79" w:rsidRDefault="0002135B" w:rsidP="006B6122">
            <w:pPr>
              <w:ind w:left="-103" w:right="-153"/>
              <w:jc w:val="center"/>
            </w:pPr>
            <w:r w:rsidRPr="00DE3A79">
              <w:t>с 01.01. по 30.06.</w:t>
            </w:r>
          </w:p>
        </w:tc>
        <w:tc>
          <w:tcPr>
            <w:tcW w:w="1418" w:type="dxa"/>
            <w:vAlign w:val="center"/>
          </w:tcPr>
          <w:p w14:paraId="6E4DD4A9" w14:textId="77777777" w:rsidR="0002135B" w:rsidRPr="00123962" w:rsidRDefault="0002135B" w:rsidP="006B6122">
            <w:pPr>
              <w:jc w:val="center"/>
            </w:pPr>
            <w:r>
              <w:t>148 566,82</w:t>
            </w:r>
          </w:p>
        </w:tc>
        <w:tc>
          <w:tcPr>
            <w:tcW w:w="1276" w:type="dxa"/>
            <w:vAlign w:val="center"/>
          </w:tcPr>
          <w:p w14:paraId="3AE45B7E" w14:textId="77777777" w:rsidR="0002135B" w:rsidRPr="00123962" w:rsidRDefault="0002135B" w:rsidP="006B6122">
            <w:pPr>
              <w:ind w:left="-108" w:right="-108"/>
              <w:jc w:val="center"/>
            </w:pPr>
            <w:r>
              <w:t>290,57</w:t>
            </w:r>
          </w:p>
        </w:tc>
        <w:tc>
          <w:tcPr>
            <w:tcW w:w="1669" w:type="dxa"/>
            <w:shd w:val="clear" w:color="auto" w:fill="auto"/>
            <w:vAlign w:val="center"/>
          </w:tcPr>
          <w:p w14:paraId="6596D39A" w14:textId="77777777" w:rsidR="0002135B" w:rsidRPr="00AB3E80" w:rsidRDefault="0002135B" w:rsidP="006B6122">
            <w:pPr>
              <w:jc w:val="center"/>
              <w:rPr>
                <w:highlight w:val="yellow"/>
              </w:rPr>
            </w:pPr>
            <w:r>
              <w:t>530,95</w:t>
            </w:r>
          </w:p>
        </w:tc>
      </w:tr>
      <w:tr w:rsidR="0002135B" w:rsidRPr="00F65788" w14:paraId="5AAE4E0E" w14:textId="77777777" w:rsidTr="006B6122">
        <w:trPr>
          <w:trHeight w:val="411"/>
          <w:jc w:val="center"/>
        </w:trPr>
        <w:tc>
          <w:tcPr>
            <w:tcW w:w="1615" w:type="dxa"/>
            <w:vMerge/>
            <w:tcBorders>
              <w:bottom w:val="single" w:sz="4" w:space="0" w:color="auto"/>
            </w:tcBorders>
            <w:shd w:val="clear" w:color="auto" w:fill="auto"/>
            <w:vAlign w:val="center"/>
          </w:tcPr>
          <w:p w14:paraId="59F42E06" w14:textId="77777777" w:rsidR="0002135B" w:rsidRPr="00DE3A79" w:rsidRDefault="0002135B" w:rsidP="006B6122">
            <w:pPr>
              <w:spacing w:line="360" w:lineRule="auto"/>
              <w:jc w:val="center"/>
            </w:pPr>
          </w:p>
        </w:tc>
        <w:tc>
          <w:tcPr>
            <w:tcW w:w="2721" w:type="dxa"/>
            <w:shd w:val="clear" w:color="auto" w:fill="auto"/>
            <w:vAlign w:val="center"/>
          </w:tcPr>
          <w:p w14:paraId="07967101" w14:textId="77777777" w:rsidR="0002135B" w:rsidRPr="00DE3A79" w:rsidRDefault="0002135B" w:rsidP="006B6122">
            <w:pPr>
              <w:ind w:left="-103" w:right="-153"/>
              <w:jc w:val="center"/>
            </w:pPr>
            <w:r w:rsidRPr="00DE3A79">
              <w:t>с 01.07. по 31.12.</w:t>
            </w:r>
          </w:p>
        </w:tc>
        <w:tc>
          <w:tcPr>
            <w:tcW w:w="1418" w:type="dxa"/>
            <w:vAlign w:val="center"/>
          </w:tcPr>
          <w:p w14:paraId="3179D827" w14:textId="77777777" w:rsidR="0002135B" w:rsidRPr="00123962" w:rsidRDefault="0002135B" w:rsidP="006B6122">
            <w:pPr>
              <w:jc w:val="center"/>
            </w:pPr>
            <w:r>
              <w:t>106 802,33</w:t>
            </w:r>
          </w:p>
        </w:tc>
        <w:tc>
          <w:tcPr>
            <w:tcW w:w="1276" w:type="dxa"/>
            <w:vAlign w:val="center"/>
          </w:tcPr>
          <w:p w14:paraId="2A663120" w14:textId="77777777" w:rsidR="0002135B" w:rsidRPr="00123962" w:rsidRDefault="0002135B" w:rsidP="006B6122">
            <w:pPr>
              <w:ind w:left="-108" w:right="-108"/>
              <w:jc w:val="center"/>
            </w:pPr>
            <w:r>
              <w:t>208,88</w:t>
            </w:r>
          </w:p>
        </w:tc>
        <w:tc>
          <w:tcPr>
            <w:tcW w:w="1669" w:type="dxa"/>
            <w:shd w:val="clear" w:color="auto" w:fill="auto"/>
            <w:vAlign w:val="center"/>
          </w:tcPr>
          <w:p w14:paraId="2D77741D" w14:textId="77777777" w:rsidR="0002135B" w:rsidRPr="00340919" w:rsidRDefault="0002135B" w:rsidP="006B6122">
            <w:pPr>
              <w:jc w:val="center"/>
            </w:pPr>
            <w:r>
              <w:t>530,95</w:t>
            </w:r>
          </w:p>
        </w:tc>
      </w:tr>
      <w:bookmarkEnd w:id="218"/>
      <w:bookmarkEnd w:id="219"/>
      <w:bookmarkEnd w:id="220"/>
    </w:tbl>
    <w:p w14:paraId="6BF560E6" w14:textId="77777777" w:rsidR="0002135B" w:rsidRDefault="0002135B" w:rsidP="0002135B">
      <w:pPr>
        <w:rPr>
          <w:lang w:eastAsia="en-US"/>
        </w:rPr>
      </w:pPr>
    </w:p>
    <w:p w14:paraId="3F935463" w14:textId="77777777" w:rsidR="0002135B" w:rsidRDefault="0002135B" w:rsidP="0002135B">
      <w:pPr>
        <w:rPr>
          <w:lang w:eastAsia="en-US"/>
        </w:rPr>
      </w:pPr>
    </w:p>
    <w:p w14:paraId="1219251F" w14:textId="77777777" w:rsidR="0002135B" w:rsidRPr="000B76C8" w:rsidRDefault="0002135B" w:rsidP="0002135B">
      <w:pPr>
        <w:rPr>
          <w:lang w:eastAsia="en-US"/>
        </w:rPr>
      </w:pPr>
    </w:p>
    <w:p w14:paraId="69B1D0DA" w14:textId="77777777" w:rsidR="0002135B" w:rsidRDefault="0002135B" w:rsidP="0002135B">
      <w:pPr>
        <w:tabs>
          <w:tab w:val="left" w:pos="5580"/>
          <w:tab w:val="left" w:pos="9498"/>
        </w:tabs>
        <w:ind w:left="-961" w:right="-569" w:firstLine="961"/>
      </w:pPr>
    </w:p>
    <w:p w14:paraId="65A63D0B" w14:textId="77777777" w:rsidR="0002135B" w:rsidRDefault="0002135B" w:rsidP="0002135B">
      <w:pPr>
        <w:tabs>
          <w:tab w:val="left" w:pos="5580"/>
          <w:tab w:val="left" w:pos="9498"/>
        </w:tabs>
        <w:ind w:left="-961" w:right="-569" w:firstLine="5356"/>
      </w:pPr>
    </w:p>
    <w:p w14:paraId="3580C6E2" w14:textId="77777777" w:rsidR="0002135B" w:rsidRDefault="0002135B" w:rsidP="0002135B">
      <w:pPr>
        <w:tabs>
          <w:tab w:val="left" w:pos="5580"/>
          <w:tab w:val="left" w:pos="9498"/>
        </w:tabs>
        <w:ind w:left="-961" w:right="-569" w:firstLine="5356"/>
      </w:pPr>
    </w:p>
    <w:p w14:paraId="285A978E" w14:textId="77777777" w:rsidR="0002135B" w:rsidRDefault="0002135B" w:rsidP="0002135B">
      <w:pPr>
        <w:tabs>
          <w:tab w:val="left" w:pos="5580"/>
          <w:tab w:val="left" w:pos="9498"/>
        </w:tabs>
        <w:ind w:left="-961" w:right="-569" w:firstLine="5356"/>
      </w:pPr>
    </w:p>
    <w:p w14:paraId="3674F90E" w14:textId="77777777" w:rsidR="0002135B" w:rsidRDefault="0002135B" w:rsidP="0002135B">
      <w:pPr>
        <w:tabs>
          <w:tab w:val="left" w:pos="5580"/>
          <w:tab w:val="left" w:pos="9498"/>
        </w:tabs>
        <w:ind w:left="-961" w:right="-569" w:firstLine="5356"/>
      </w:pPr>
    </w:p>
    <w:p w14:paraId="40835917" w14:textId="77777777" w:rsidR="0002135B" w:rsidRDefault="0002135B" w:rsidP="0002135B">
      <w:pPr>
        <w:tabs>
          <w:tab w:val="left" w:pos="5580"/>
          <w:tab w:val="left" w:pos="9498"/>
        </w:tabs>
        <w:ind w:left="-961" w:right="-569" w:firstLine="5356"/>
      </w:pPr>
    </w:p>
    <w:p w14:paraId="09FD9A61" w14:textId="77777777" w:rsidR="0002135B" w:rsidRDefault="0002135B" w:rsidP="0002135B">
      <w:pPr>
        <w:tabs>
          <w:tab w:val="left" w:pos="5580"/>
          <w:tab w:val="left" w:pos="9498"/>
        </w:tabs>
        <w:ind w:left="-961" w:right="-569" w:firstLine="5356"/>
      </w:pPr>
    </w:p>
    <w:p w14:paraId="6118389A" w14:textId="77777777" w:rsidR="0002135B" w:rsidRDefault="0002135B" w:rsidP="0002135B">
      <w:pPr>
        <w:tabs>
          <w:tab w:val="left" w:pos="5580"/>
          <w:tab w:val="left" w:pos="9498"/>
        </w:tabs>
        <w:ind w:left="-961" w:right="-569" w:firstLine="5356"/>
      </w:pPr>
    </w:p>
    <w:p w14:paraId="79406314" w14:textId="77777777" w:rsidR="0002135B" w:rsidRDefault="0002135B" w:rsidP="0002135B">
      <w:pPr>
        <w:tabs>
          <w:tab w:val="left" w:pos="5580"/>
          <w:tab w:val="left" w:pos="9498"/>
        </w:tabs>
        <w:ind w:left="-961" w:right="-569" w:firstLine="5356"/>
      </w:pPr>
    </w:p>
    <w:p w14:paraId="3625EF20" w14:textId="77777777" w:rsidR="0002135B" w:rsidRDefault="0002135B" w:rsidP="0002135B">
      <w:pPr>
        <w:tabs>
          <w:tab w:val="left" w:pos="5580"/>
          <w:tab w:val="left" w:pos="9498"/>
        </w:tabs>
        <w:ind w:left="-961" w:right="-569" w:firstLine="5356"/>
      </w:pPr>
    </w:p>
    <w:p w14:paraId="68537803" w14:textId="77777777" w:rsidR="0002135B" w:rsidRDefault="0002135B" w:rsidP="0002135B">
      <w:pPr>
        <w:tabs>
          <w:tab w:val="left" w:pos="5580"/>
          <w:tab w:val="left" w:pos="9498"/>
        </w:tabs>
        <w:ind w:left="-961" w:right="-569" w:firstLine="5356"/>
      </w:pPr>
    </w:p>
    <w:p w14:paraId="652FFFAD" w14:textId="77777777" w:rsidR="0002135B" w:rsidRDefault="0002135B" w:rsidP="0002135B">
      <w:pPr>
        <w:tabs>
          <w:tab w:val="left" w:pos="5580"/>
          <w:tab w:val="left" w:pos="9498"/>
        </w:tabs>
        <w:ind w:left="-961" w:right="-569" w:firstLine="5356"/>
      </w:pPr>
    </w:p>
    <w:p w14:paraId="7D7081F6" w14:textId="77777777" w:rsidR="0002135B" w:rsidRDefault="0002135B" w:rsidP="0002135B">
      <w:pPr>
        <w:tabs>
          <w:tab w:val="left" w:pos="5580"/>
          <w:tab w:val="left" w:pos="9498"/>
        </w:tabs>
        <w:ind w:left="-961" w:right="-569" w:firstLine="5356"/>
      </w:pPr>
    </w:p>
    <w:p w14:paraId="0959B8E2" w14:textId="26726AFE" w:rsidR="0002135B" w:rsidRPr="001828C5" w:rsidRDefault="0002135B" w:rsidP="0002135B">
      <w:pPr>
        <w:tabs>
          <w:tab w:val="left" w:pos="5580"/>
          <w:tab w:val="left" w:pos="9498"/>
        </w:tabs>
        <w:ind w:left="-961" w:right="-569" w:firstLine="5356"/>
      </w:pPr>
      <w:r w:rsidRPr="001828C5">
        <w:lastRenderedPageBreak/>
        <w:t xml:space="preserve">Приложение № </w:t>
      </w:r>
      <w:r>
        <w:t>92</w:t>
      </w:r>
      <w:r w:rsidRPr="001828C5">
        <w:t xml:space="preserve"> к </w:t>
      </w:r>
      <w:r>
        <w:t>протоколу</w:t>
      </w:r>
      <w:r w:rsidRPr="001828C5">
        <w:t xml:space="preserve"> № 8</w:t>
      </w:r>
      <w:r>
        <w:t>6</w:t>
      </w:r>
    </w:p>
    <w:p w14:paraId="52167CC2" w14:textId="77777777" w:rsidR="0002135B" w:rsidRPr="001828C5" w:rsidRDefault="0002135B" w:rsidP="0002135B">
      <w:pPr>
        <w:tabs>
          <w:tab w:val="left" w:pos="5580"/>
          <w:tab w:val="left" w:pos="9498"/>
        </w:tabs>
        <w:ind w:left="-961" w:right="-569" w:firstLine="5356"/>
      </w:pPr>
      <w:r w:rsidRPr="001828C5">
        <w:t>заседания правления Региональной</w:t>
      </w:r>
    </w:p>
    <w:p w14:paraId="43BD0355" w14:textId="77777777" w:rsidR="0002135B" w:rsidRPr="001828C5" w:rsidRDefault="0002135B" w:rsidP="0002135B">
      <w:pPr>
        <w:tabs>
          <w:tab w:val="left" w:pos="5580"/>
          <w:tab w:val="left" w:pos="9498"/>
        </w:tabs>
        <w:ind w:left="-961" w:right="-569" w:firstLine="5356"/>
      </w:pPr>
      <w:r w:rsidRPr="001828C5">
        <w:t>энергетической комиссии</w:t>
      </w:r>
    </w:p>
    <w:p w14:paraId="6D6989BD" w14:textId="45359A16" w:rsidR="0002135B" w:rsidRDefault="0002135B" w:rsidP="0002135B">
      <w:pPr>
        <w:tabs>
          <w:tab w:val="left" w:pos="5580"/>
          <w:tab w:val="left" w:pos="9498"/>
        </w:tabs>
        <w:ind w:left="-961" w:right="-569" w:firstLine="5356"/>
      </w:pPr>
      <w:r w:rsidRPr="001828C5">
        <w:t xml:space="preserve">Кузбасса от </w:t>
      </w:r>
      <w:r>
        <w:t>17</w:t>
      </w:r>
      <w:r w:rsidRPr="001828C5">
        <w:t>.12.2021</w:t>
      </w:r>
    </w:p>
    <w:p w14:paraId="04D612EC" w14:textId="77777777" w:rsidR="0002135B" w:rsidRDefault="0002135B" w:rsidP="0002135B">
      <w:pPr>
        <w:jc w:val="center"/>
        <w:rPr>
          <w:b/>
          <w:bCs/>
          <w:sz w:val="28"/>
          <w:szCs w:val="28"/>
        </w:rPr>
      </w:pPr>
      <w:bookmarkStart w:id="221" w:name="_Hlk531120024"/>
    </w:p>
    <w:p w14:paraId="23A09392" w14:textId="77777777" w:rsidR="0002135B" w:rsidRDefault="0002135B" w:rsidP="0002135B">
      <w:pPr>
        <w:jc w:val="center"/>
        <w:rPr>
          <w:b/>
          <w:bCs/>
          <w:sz w:val="28"/>
          <w:szCs w:val="28"/>
        </w:rPr>
      </w:pPr>
      <w:r>
        <w:rPr>
          <w:b/>
          <w:bCs/>
          <w:sz w:val="28"/>
          <w:szCs w:val="28"/>
        </w:rPr>
        <w:t>Т</w:t>
      </w:r>
      <w:r w:rsidRPr="008F5A7F">
        <w:rPr>
          <w:b/>
          <w:bCs/>
          <w:sz w:val="28"/>
          <w:szCs w:val="28"/>
        </w:rPr>
        <w:t xml:space="preserve">арифы </w:t>
      </w:r>
      <w:r w:rsidRPr="00B52E97">
        <w:rPr>
          <w:b/>
          <w:bCs/>
          <w:sz w:val="28"/>
          <w:szCs w:val="28"/>
        </w:rPr>
        <w:t xml:space="preserve">на </w:t>
      </w:r>
      <w:r>
        <w:rPr>
          <w:b/>
          <w:bCs/>
          <w:sz w:val="28"/>
          <w:szCs w:val="28"/>
        </w:rPr>
        <w:t xml:space="preserve">услуги по передаче </w:t>
      </w:r>
      <w:r w:rsidRPr="00B52E97">
        <w:rPr>
          <w:b/>
          <w:bCs/>
          <w:sz w:val="28"/>
          <w:szCs w:val="28"/>
        </w:rPr>
        <w:t>теплов</w:t>
      </w:r>
      <w:r>
        <w:rPr>
          <w:b/>
          <w:bCs/>
          <w:sz w:val="28"/>
          <w:szCs w:val="28"/>
        </w:rPr>
        <w:t>ой</w:t>
      </w:r>
      <w:r w:rsidRPr="00B52E97">
        <w:rPr>
          <w:b/>
          <w:bCs/>
          <w:sz w:val="28"/>
          <w:szCs w:val="28"/>
        </w:rPr>
        <w:t xml:space="preserve"> энерги</w:t>
      </w:r>
      <w:r>
        <w:rPr>
          <w:b/>
          <w:bCs/>
          <w:sz w:val="28"/>
          <w:szCs w:val="28"/>
        </w:rPr>
        <w:t>и</w:t>
      </w:r>
      <w:r w:rsidRPr="00B52E97">
        <w:rPr>
          <w:b/>
          <w:bCs/>
          <w:sz w:val="28"/>
          <w:szCs w:val="28"/>
        </w:rPr>
        <w:t xml:space="preserve"> </w:t>
      </w:r>
      <w:r>
        <w:rPr>
          <w:b/>
          <w:bCs/>
          <w:sz w:val="28"/>
          <w:szCs w:val="28"/>
        </w:rPr>
        <w:t>ООО «Тепловые сети»</w:t>
      </w:r>
      <w:r w:rsidRPr="00B52E97">
        <w:rPr>
          <w:b/>
          <w:bCs/>
          <w:sz w:val="28"/>
          <w:szCs w:val="28"/>
        </w:rPr>
        <w:t xml:space="preserve">, </w:t>
      </w:r>
      <w:r>
        <w:rPr>
          <w:b/>
          <w:bCs/>
          <w:sz w:val="28"/>
          <w:szCs w:val="28"/>
        </w:rPr>
        <w:t xml:space="preserve">реализуемой </w:t>
      </w:r>
      <w:r w:rsidRPr="00B52E97">
        <w:rPr>
          <w:b/>
          <w:bCs/>
          <w:sz w:val="28"/>
          <w:szCs w:val="28"/>
        </w:rPr>
        <w:t xml:space="preserve">на потребительском </w:t>
      </w:r>
      <w:r>
        <w:rPr>
          <w:b/>
          <w:bCs/>
          <w:sz w:val="28"/>
          <w:szCs w:val="28"/>
        </w:rPr>
        <w:t xml:space="preserve">рынке </w:t>
      </w:r>
      <w:bookmarkEnd w:id="221"/>
      <w:r>
        <w:rPr>
          <w:b/>
          <w:bCs/>
          <w:sz w:val="28"/>
          <w:szCs w:val="28"/>
        </w:rPr>
        <w:t>Юргинского городского округа</w:t>
      </w:r>
      <w:r w:rsidRPr="008F5A7F">
        <w:rPr>
          <w:b/>
          <w:bCs/>
          <w:sz w:val="28"/>
          <w:szCs w:val="28"/>
        </w:rPr>
        <w:t>,</w:t>
      </w:r>
      <w:r>
        <w:rPr>
          <w:b/>
          <w:bCs/>
          <w:sz w:val="28"/>
          <w:szCs w:val="28"/>
        </w:rPr>
        <w:br/>
      </w:r>
      <w:r w:rsidRPr="008F5A7F">
        <w:rPr>
          <w:b/>
          <w:bCs/>
          <w:sz w:val="28"/>
          <w:szCs w:val="28"/>
        </w:rPr>
        <w:t>на период с 01.01.20</w:t>
      </w:r>
      <w:r>
        <w:rPr>
          <w:b/>
          <w:bCs/>
          <w:sz w:val="28"/>
          <w:szCs w:val="28"/>
        </w:rPr>
        <w:t>22 по 31.12.2022</w:t>
      </w:r>
    </w:p>
    <w:p w14:paraId="624A057A" w14:textId="77777777" w:rsidR="0002135B" w:rsidRPr="001E1AF1" w:rsidRDefault="0002135B" w:rsidP="0002135B">
      <w:pPr>
        <w:jc w:val="center"/>
        <w:rPr>
          <w:b/>
          <w:bCs/>
          <w:sz w:val="28"/>
          <w:szCs w:val="28"/>
        </w:rPr>
      </w:pPr>
    </w:p>
    <w:tbl>
      <w:tblPr>
        <w:tblpPr w:leftFromText="180" w:rightFromText="180" w:vertAnchor="text" w:horzAnchor="margin" w:tblpX="108" w:tblpY="384"/>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840"/>
        <w:gridCol w:w="1275"/>
        <w:gridCol w:w="991"/>
        <w:gridCol w:w="709"/>
        <w:gridCol w:w="709"/>
        <w:gridCol w:w="850"/>
        <w:gridCol w:w="851"/>
        <w:gridCol w:w="1133"/>
      </w:tblGrid>
      <w:tr w:rsidR="0002135B" w:rsidRPr="001E1AF1" w14:paraId="23C46202" w14:textId="77777777" w:rsidTr="006B6122">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CC1176D" w14:textId="77777777" w:rsidR="0002135B" w:rsidRPr="001E1AF1" w:rsidRDefault="0002135B" w:rsidP="006B6122">
            <w:pPr>
              <w:ind w:left="-142" w:right="-108"/>
              <w:jc w:val="center"/>
            </w:pPr>
            <w:proofErr w:type="gramStart"/>
            <w:r w:rsidRPr="001E1AF1">
              <w:t>Наиме-нование</w:t>
            </w:r>
            <w:proofErr w:type="gramEnd"/>
            <w:r w:rsidRPr="001E1AF1">
              <w:t xml:space="preserve"> регули-руемой органи-зации</w:t>
            </w:r>
          </w:p>
        </w:tc>
        <w:tc>
          <w:tcPr>
            <w:tcW w:w="1840" w:type="dxa"/>
            <w:vMerge w:val="restart"/>
            <w:tcBorders>
              <w:top w:val="single" w:sz="4" w:space="0" w:color="auto"/>
              <w:left w:val="single" w:sz="4" w:space="0" w:color="auto"/>
              <w:bottom w:val="single" w:sz="4" w:space="0" w:color="auto"/>
              <w:right w:val="single" w:sz="4" w:space="0" w:color="auto"/>
            </w:tcBorders>
            <w:vAlign w:val="center"/>
            <w:hideMark/>
          </w:tcPr>
          <w:p w14:paraId="26AC7EF9" w14:textId="77777777" w:rsidR="0002135B" w:rsidRPr="001E1AF1" w:rsidRDefault="0002135B" w:rsidP="006B6122">
            <w:pPr>
              <w:ind w:left="-142" w:right="-108"/>
              <w:jc w:val="center"/>
            </w:pPr>
            <w:r w:rsidRPr="001E1AF1">
              <w:t>Вид тарифа</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428FF025" w14:textId="77777777" w:rsidR="0002135B" w:rsidRPr="001E1AF1" w:rsidRDefault="0002135B" w:rsidP="006B6122">
            <w:pPr>
              <w:ind w:left="-142" w:right="-108"/>
              <w:jc w:val="center"/>
            </w:pPr>
            <w:r w:rsidRPr="001E1AF1">
              <w:t>Период</w:t>
            </w: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14:paraId="26FCA58B" w14:textId="77777777" w:rsidR="0002135B" w:rsidRPr="001E1AF1" w:rsidRDefault="0002135B" w:rsidP="006B6122">
            <w:pPr>
              <w:ind w:left="-142" w:right="-108"/>
              <w:jc w:val="center"/>
            </w:pPr>
            <w:r w:rsidRPr="001E1AF1">
              <w:t>Вода</w:t>
            </w:r>
          </w:p>
        </w:tc>
        <w:tc>
          <w:tcPr>
            <w:tcW w:w="3119" w:type="dxa"/>
            <w:gridSpan w:val="4"/>
            <w:tcBorders>
              <w:top w:val="single" w:sz="4" w:space="0" w:color="auto"/>
              <w:left w:val="single" w:sz="4" w:space="0" w:color="auto"/>
              <w:bottom w:val="single" w:sz="4" w:space="0" w:color="auto"/>
              <w:right w:val="single" w:sz="4" w:space="0" w:color="auto"/>
            </w:tcBorders>
            <w:vAlign w:val="center"/>
            <w:hideMark/>
          </w:tcPr>
          <w:p w14:paraId="456780C4" w14:textId="77777777" w:rsidR="0002135B" w:rsidRPr="001E1AF1" w:rsidRDefault="0002135B" w:rsidP="006B6122">
            <w:pPr>
              <w:ind w:left="-142" w:right="-108"/>
              <w:jc w:val="center"/>
            </w:pPr>
            <w:r w:rsidRPr="001E1AF1">
              <w:t>Отборный пар давлением</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2EC3ACAE" w14:textId="77777777" w:rsidR="0002135B" w:rsidRPr="001E1AF1" w:rsidRDefault="0002135B" w:rsidP="006B6122">
            <w:pPr>
              <w:ind w:left="-142" w:right="-108" w:firstLine="29"/>
              <w:jc w:val="center"/>
            </w:pPr>
            <w:r w:rsidRPr="001E1AF1">
              <w:t xml:space="preserve">Острый и </w:t>
            </w:r>
            <w:proofErr w:type="gramStart"/>
            <w:r w:rsidRPr="001E1AF1">
              <w:t>редуци-рованный</w:t>
            </w:r>
            <w:proofErr w:type="gramEnd"/>
            <w:r w:rsidRPr="001E1AF1">
              <w:t xml:space="preserve"> пар</w:t>
            </w:r>
          </w:p>
        </w:tc>
      </w:tr>
      <w:tr w:rsidR="0002135B" w:rsidRPr="001E1AF1" w14:paraId="7473B663" w14:textId="77777777" w:rsidTr="006B6122">
        <w:tc>
          <w:tcPr>
            <w:tcW w:w="1134" w:type="dxa"/>
            <w:vMerge/>
            <w:tcBorders>
              <w:top w:val="single" w:sz="4" w:space="0" w:color="auto"/>
              <w:left w:val="single" w:sz="4" w:space="0" w:color="auto"/>
              <w:bottom w:val="single" w:sz="4" w:space="0" w:color="auto"/>
              <w:right w:val="single" w:sz="4" w:space="0" w:color="auto"/>
            </w:tcBorders>
            <w:vAlign w:val="center"/>
            <w:hideMark/>
          </w:tcPr>
          <w:p w14:paraId="3FF0B58D" w14:textId="77777777" w:rsidR="0002135B" w:rsidRPr="001E1AF1" w:rsidRDefault="0002135B" w:rsidP="006B6122"/>
        </w:tc>
        <w:tc>
          <w:tcPr>
            <w:tcW w:w="1840" w:type="dxa"/>
            <w:vMerge/>
            <w:tcBorders>
              <w:top w:val="single" w:sz="4" w:space="0" w:color="auto"/>
              <w:left w:val="single" w:sz="4" w:space="0" w:color="auto"/>
              <w:bottom w:val="single" w:sz="4" w:space="0" w:color="auto"/>
              <w:right w:val="single" w:sz="4" w:space="0" w:color="auto"/>
            </w:tcBorders>
            <w:vAlign w:val="center"/>
            <w:hideMark/>
          </w:tcPr>
          <w:p w14:paraId="1071BF5D" w14:textId="77777777" w:rsidR="0002135B" w:rsidRPr="001E1AF1" w:rsidRDefault="0002135B" w:rsidP="006B6122"/>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6C6FDCA" w14:textId="77777777" w:rsidR="0002135B" w:rsidRPr="001E1AF1" w:rsidRDefault="0002135B" w:rsidP="006B6122"/>
        </w:tc>
        <w:tc>
          <w:tcPr>
            <w:tcW w:w="991" w:type="dxa"/>
            <w:vMerge/>
            <w:tcBorders>
              <w:top w:val="single" w:sz="4" w:space="0" w:color="auto"/>
              <w:left w:val="single" w:sz="4" w:space="0" w:color="auto"/>
              <w:bottom w:val="single" w:sz="4" w:space="0" w:color="auto"/>
              <w:right w:val="single" w:sz="4" w:space="0" w:color="auto"/>
            </w:tcBorders>
            <w:vAlign w:val="center"/>
            <w:hideMark/>
          </w:tcPr>
          <w:p w14:paraId="4B0338A0" w14:textId="77777777" w:rsidR="0002135B" w:rsidRPr="001E1AF1" w:rsidRDefault="0002135B" w:rsidP="006B6122"/>
        </w:tc>
        <w:tc>
          <w:tcPr>
            <w:tcW w:w="709" w:type="dxa"/>
            <w:tcBorders>
              <w:top w:val="single" w:sz="4" w:space="0" w:color="auto"/>
              <w:left w:val="single" w:sz="4" w:space="0" w:color="auto"/>
              <w:bottom w:val="single" w:sz="4" w:space="0" w:color="auto"/>
              <w:right w:val="single" w:sz="4" w:space="0" w:color="auto"/>
            </w:tcBorders>
            <w:vAlign w:val="center"/>
            <w:hideMark/>
          </w:tcPr>
          <w:p w14:paraId="55A030E9" w14:textId="77777777" w:rsidR="0002135B" w:rsidRPr="001E1AF1" w:rsidRDefault="0002135B" w:rsidP="006B6122">
            <w:pPr>
              <w:ind w:left="-142" w:right="-108"/>
              <w:jc w:val="center"/>
              <w:rPr>
                <w:vertAlign w:val="superscript"/>
              </w:rPr>
            </w:pPr>
            <w:r w:rsidRPr="001E1AF1">
              <w:t>от 1,2 до 2,5 кг/см</w:t>
            </w:r>
            <w:r w:rsidRPr="001E1AF1">
              <w:rPr>
                <w:vertAlign w:val="superscript"/>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812BDD" w14:textId="77777777" w:rsidR="0002135B" w:rsidRPr="001E1AF1" w:rsidRDefault="0002135B" w:rsidP="006B6122">
            <w:pPr>
              <w:ind w:left="-142" w:right="-108"/>
              <w:jc w:val="center"/>
            </w:pPr>
            <w:r w:rsidRPr="001E1AF1">
              <w:t>от 2,5 до 7,0 кг/см</w:t>
            </w:r>
            <w:r w:rsidRPr="001E1AF1">
              <w:rPr>
                <w:vertAlign w:val="superscript"/>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7CB997" w14:textId="77777777" w:rsidR="0002135B" w:rsidRPr="001E1AF1" w:rsidRDefault="0002135B" w:rsidP="006B6122">
            <w:pPr>
              <w:ind w:left="-142" w:right="-108"/>
              <w:jc w:val="center"/>
            </w:pPr>
            <w:r w:rsidRPr="001E1AF1">
              <w:t xml:space="preserve">от 7,0 </w:t>
            </w:r>
            <w:r w:rsidRPr="001E1AF1">
              <w:br/>
              <w:t>до 13,0 кг/см</w:t>
            </w:r>
            <w:r w:rsidRPr="001E1AF1">
              <w:rPr>
                <w:vertAlign w:val="superscript"/>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4EE8BCE2" w14:textId="77777777" w:rsidR="0002135B" w:rsidRPr="001E1AF1" w:rsidRDefault="0002135B" w:rsidP="006B6122">
            <w:pPr>
              <w:ind w:left="-142" w:right="-108" w:hanging="108"/>
              <w:jc w:val="center"/>
            </w:pPr>
            <w:r w:rsidRPr="001E1AF1">
              <w:t>свыше 13,0 кг/см</w:t>
            </w:r>
            <w:r w:rsidRPr="001E1AF1">
              <w:rPr>
                <w:vertAlign w:val="superscript"/>
              </w:rPr>
              <w:t>2</w:t>
            </w: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51A2FA93" w14:textId="77777777" w:rsidR="0002135B" w:rsidRPr="001E1AF1" w:rsidRDefault="0002135B" w:rsidP="006B6122"/>
        </w:tc>
      </w:tr>
      <w:tr w:rsidR="0002135B" w:rsidRPr="001E1AF1" w14:paraId="207B2366" w14:textId="77777777" w:rsidTr="006B6122">
        <w:trPr>
          <w:trHeight w:val="299"/>
        </w:trPr>
        <w:tc>
          <w:tcPr>
            <w:tcW w:w="1134" w:type="dxa"/>
            <w:tcBorders>
              <w:top w:val="single" w:sz="4" w:space="0" w:color="auto"/>
              <w:left w:val="single" w:sz="4" w:space="0" w:color="auto"/>
              <w:bottom w:val="single" w:sz="4" w:space="0" w:color="auto"/>
              <w:right w:val="single" w:sz="4" w:space="0" w:color="auto"/>
            </w:tcBorders>
            <w:vAlign w:val="center"/>
            <w:hideMark/>
          </w:tcPr>
          <w:p w14:paraId="1628DDC4" w14:textId="77777777" w:rsidR="0002135B" w:rsidRPr="001E1AF1" w:rsidRDefault="0002135B" w:rsidP="006B6122">
            <w:pPr>
              <w:ind w:left="-142" w:right="-108"/>
              <w:jc w:val="center"/>
              <w:rPr>
                <w:bCs/>
                <w:color w:val="000000"/>
                <w:kern w:val="32"/>
              </w:rPr>
            </w:pPr>
            <w:r w:rsidRPr="001E1AF1">
              <w:rPr>
                <w:bCs/>
                <w:color w:val="000000"/>
                <w:kern w:val="32"/>
              </w:rPr>
              <w:t>1</w:t>
            </w:r>
          </w:p>
        </w:tc>
        <w:tc>
          <w:tcPr>
            <w:tcW w:w="1840" w:type="dxa"/>
            <w:tcBorders>
              <w:top w:val="single" w:sz="4" w:space="0" w:color="auto"/>
              <w:left w:val="single" w:sz="4" w:space="0" w:color="auto"/>
              <w:bottom w:val="single" w:sz="4" w:space="0" w:color="auto"/>
              <w:right w:val="single" w:sz="4" w:space="0" w:color="auto"/>
            </w:tcBorders>
            <w:vAlign w:val="center"/>
            <w:hideMark/>
          </w:tcPr>
          <w:p w14:paraId="38D06DF6" w14:textId="77777777" w:rsidR="0002135B" w:rsidRPr="001E1AF1" w:rsidRDefault="0002135B" w:rsidP="006B6122">
            <w:pPr>
              <w:ind w:left="-142" w:right="-108"/>
              <w:jc w:val="center"/>
            </w:pPr>
            <w:r w:rsidRPr="001E1AF1">
              <w:t>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175454" w14:textId="77777777" w:rsidR="0002135B" w:rsidRPr="001E1AF1" w:rsidRDefault="0002135B" w:rsidP="006B6122">
            <w:pPr>
              <w:ind w:left="-142" w:right="-108"/>
              <w:jc w:val="center"/>
            </w:pPr>
            <w:r w:rsidRPr="001E1AF1">
              <w:t>3</w:t>
            </w:r>
          </w:p>
        </w:tc>
        <w:tc>
          <w:tcPr>
            <w:tcW w:w="991" w:type="dxa"/>
            <w:tcBorders>
              <w:top w:val="single" w:sz="4" w:space="0" w:color="auto"/>
              <w:left w:val="single" w:sz="4" w:space="0" w:color="auto"/>
              <w:bottom w:val="single" w:sz="4" w:space="0" w:color="auto"/>
              <w:right w:val="single" w:sz="4" w:space="0" w:color="auto"/>
            </w:tcBorders>
            <w:vAlign w:val="center"/>
            <w:hideMark/>
          </w:tcPr>
          <w:p w14:paraId="2D0AEBD0" w14:textId="77777777" w:rsidR="0002135B" w:rsidRPr="001E1AF1" w:rsidRDefault="0002135B" w:rsidP="006B6122">
            <w:pPr>
              <w:ind w:left="-142" w:right="-108"/>
              <w:jc w:val="center"/>
            </w:pPr>
            <w:r w:rsidRPr="001E1AF1">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05677A" w14:textId="77777777" w:rsidR="0002135B" w:rsidRPr="001E1AF1" w:rsidRDefault="0002135B" w:rsidP="006B6122">
            <w:pPr>
              <w:ind w:left="-142" w:right="-108"/>
              <w:jc w:val="center"/>
            </w:pPr>
            <w:r w:rsidRPr="001E1AF1">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5F6FCA" w14:textId="77777777" w:rsidR="0002135B" w:rsidRPr="001E1AF1" w:rsidRDefault="0002135B" w:rsidP="006B6122">
            <w:pPr>
              <w:ind w:left="-142" w:right="-108"/>
              <w:jc w:val="center"/>
            </w:pPr>
            <w:r w:rsidRPr="001E1AF1">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79506242" w14:textId="77777777" w:rsidR="0002135B" w:rsidRPr="001E1AF1" w:rsidRDefault="0002135B" w:rsidP="006B6122">
            <w:pPr>
              <w:ind w:left="-142" w:right="-108"/>
              <w:jc w:val="center"/>
            </w:pPr>
            <w:r w:rsidRPr="001E1AF1">
              <w:t>7</w:t>
            </w:r>
          </w:p>
        </w:tc>
        <w:tc>
          <w:tcPr>
            <w:tcW w:w="851" w:type="dxa"/>
            <w:tcBorders>
              <w:top w:val="single" w:sz="4" w:space="0" w:color="auto"/>
              <w:left w:val="single" w:sz="4" w:space="0" w:color="auto"/>
              <w:bottom w:val="single" w:sz="4" w:space="0" w:color="auto"/>
              <w:right w:val="single" w:sz="4" w:space="0" w:color="auto"/>
            </w:tcBorders>
            <w:vAlign w:val="center"/>
            <w:hideMark/>
          </w:tcPr>
          <w:p w14:paraId="1BD681EE" w14:textId="77777777" w:rsidR="0002135B" w:rsidRPr="001E1AF1" w:rsidRDefault="0002135B" w:rsidP="006B6122">
            <w:pPr>
              <w:ind w:left="-142" w:right="-108"/>
              <w:jc w:val="center"/>
            </w:pPr>
            <w:r w:rsidRPr="001E1AF1">
              <w:t>8</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F4335FF" w14:textId="77777777" w:rsidR="0002135B" w:rsidRPr="001E1AF1" w:rsidRDefault="0002135B" w:rsidP="006B6122">
            <w:pPr>
              <w:ind w:left="-142" w:right="-108"/>
              <w:jc w:val="center"/>
            </w:pPr>
            <w:r w:rsidRPr="001E1AF1">
              <w:t>9</w:t>
            </w:r>
          </w:p>
        </w:tc>
      </w:tr>
      <w:tr w:rsidR="0002135B" w:rsidRPr="001E1AF1" w14:paraId="43767648" w14:textId="77777777" w:rsidTr="006B6122">
        <w:trPr>
          <w:trHeight w:val="29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F09B687" w14:textId="77777777" w:rsidR="0002135B" w:rsidRPr="001E1AF1" w:rsidRDefault="0002135B" w:rsidP="006B6122">
            <w:pPr>
              <w:ind w:left="-142" w:right="-108"/>
              <w:jc w:val="center"/>
            </w:pPr>
            <w:r w:rsidRPr="001E1AF1">
              <w:rPr>
                <w:bCs/>
                <w:color w:val="000000"/>
                <w:kern w:val="32"/>
              </w:rPr>
              <w:t>ООО «Тепловые сети»</w:t>
            </w:r>
          </w:p>
        </w:tc>
        <w:tc>
          <w:tcPr>
            <w:tcW w:w="8358" w:type="dxa"/>
            <w:gridSpan w:val="8"/>
            <w:tcBorders>
              <w:top w:val="single" w:sz="4" w:space="0" w:color="auto"/>
              <w:left w:val="single" w:sz="4" w:space="0" w:color="auto"/>
              <w:bottom w:val="single" w:sz="4" w:space="0" w:color="auto"/>
              <w:right w:val="single" w:sz="4" w:space="0" w:color="auto"/>
            </w:tcBorders>
            <w:vAlign w:val="center"/>
            <w:hideMark/>
          </w:tcPr>
          <w:p w14:paraId="22AC34E8" w14:textId="77777777" w:rsidR="0002135B" w:rsidRPr="001E1AF1" w:rsidRDefault="0002135B" w:rsidP="006B6122">
            <w:pPr>
              <w:ind w:left="-142" w:right="-3"/>
              <w:jc w:val="center"/>
            </w:pPr>
            <w:r w:rsidRPr="001E1AF1">
              <w:t>Для потребителей в случае отсутствия дифференциации тарифов по схеме подключения</w:t>
            </w:r>
          </w:p>
        </w:tc>
      </w:tr>
      <w:tr w:rsidR="0002135B" w:rsidRPr="001E1AF1" w14:paraId="42B08011" w14:textId="77777777" w:rsidTr="006B6122">
        <w:tc>
          <w:tcPr>
            <w:tcW w:w="1134" w:type="dxa"/>
            <w:vMerge/>
            <w:tcBorders>
              <w:top w:val="single" w:sz="4" w:space="0" w:color="auto"/>
              <w:left w:val="single" w:sz="4" w:space="0" w:color="auto"/>
              <w:bottom w:val="single" w:sz="4" w:space="0" w:color="auto"/>
              <w:right w:val="single" w:sz="4" w:space="0" w:color="auto"/>
            </w:tcBorders>
            <w:vAlign w:val="center"/>
            <w:hideMark/>
          </w:tcPr>
          <w:p w14:paraId="32A4855E" w14:textId="77777777" w:rsidR="0002135B" w:rsidRPr="001E1AF1" w:rsidRDefault="0002135B" w:rsidP="006B6122"/>
        </w:tc>
        <w:tc>
          <w:tcPr>
            <w:tcW w:w="1840" w:type="dxa"/>
            <w:vMerge w:val="restart"/>
            <w:tcBorders>
              <w:top w:val="single" w:sz="4" w:space="0" w:color="auto"/>
              <w:left w:val="single" w:sz="4" w:space="0" w:color="auto"/>
              <w:bottom w:val="single" w:sz="4" w:space="0" w:color="auto"/>
              <w:right w:val="single" w:sz="4" w:space="0" w:color="auto"/>
            </w:tcBorders>
            <w:vAlign w:val="center"/>
            <w:hideMark/>
          </w:tcPr>
          <w:p w14:paraId="6C9D3F7D" w14:textId="77777777" w:rsidR="0002135B" w:rsidRPr="001E1AF1" w:rsidRDefault="0002135B" w:rsidP="006B6122">
            <w:pPr>
              <w:ind w:left="-142" w:right="-108"/>
              <w:jc w:val="center"/>
            </w:pPr>
            <w:r w:rsidRPr="001E1AF1">
              <w:t>Одноставочный</w:t>
            </w:r>
          </w:p>
          <w:p w14:paraId="67997E2B" w14:textId="77777777" w:rsidR="0002135B" w:rsidRPr="001E1AF1" w:rsidRDefault="0002135B" w:rsidP="006B6122">
            <w:pPr>
              <w:ind w:left="-142" w:right="-108"/>
              <w:jc w:val="center"/>
            </w:pPr>
            <w:r w:rsidRPr="001E1AF1">
              <w:t>руб./Гкал</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8A16DC" w14:textId="77777777" w:rsidR="0002135B" w:rsidRPr="001E1AF1" w:rsidRDefault="0002135B" w:rsidP="006B6122">
            <w:pPr>
              <w:ind w:left="-142" w:right="-108"/>
              <w:jc w:val="center"/>
            </w:pPr>
            <w:r w:rsidRPr="001E1AF1">
              <w:t>с 01.01.202</w:t>
            </w:r>
            <w:r>
              <w:t>2</w:t>
            </w:r>
          </w:p>
        </w:tc>
        <w:tc>
          <w:tcPr>
            <w:tcW w:w="991" w:type="dxa"/>
            <w:tcBorders>
              <w:top w:val="single" w:sz="4" w:space="0" w:color="auto"/>
              <w:left w:val="single" w:sz="4" w:space="0" w:color="auto"/>
              <w:bottom w:val="single" w:sz="4" w:space="0" w:color="auto"/>
              <w:right w:val="single" w:sz="4" w:space="0" w:color="auto"/>
            </w:tcBorders>
            <w:vAlign w:val="center"/>
            <w:hideMark/>
          </w:tcPr>
          <w:p w14:paraId="7A9BA439" w14:textId="77777777" w:rsidR="0002135B" w:rsidRPr="001E1AF1" w:rsidRDefault="0002135B" w:rsidP="006B6122">
            <w:pPr>
              <w:ind w:left="-142" w:right="-108"/>
              <w:jc w:val="center"/>
            </w:pPr>
            <w:r>
              <w:t>530,95</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F828A6" w14:textId="77777777" w:rsidR="0002135B" w:rsidRPr="001E1AF1" w:rsidRDefault="0002135B" w:rsidP="006B6122">
            <w:pPr>
              <w:ind w:left="-142" w:right="-108"/>
              <w:jc w:val="center"/>
              <w:rPr>
                <w:lang w:val="en-US"/>
              </w:rPr>
            </w:pPr>
            <w:r w:rsidRPr="001E1AF1">
              <w:rPr>
                <w:lang w:val="en-US"/>
              </w:rPr>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2E3C5195" w14:textId="77777777" w:rsidR="0002135B" w:rsidRPr="001E1AF1" w:rsidRDefault="0002135B" w:rsidP="006B6122">
            <w:pPr>
              <w:ind w:left="-142" w:right="-108"/>
              <w:jc w:val="center"/>
              <w:rPr>
                <w:lang w:val="en-US"/>
              </w:rPr>
            </w:pPr>
            <w:r w:rsidRPr="001E1AF1">
              <w:rPr>
                <w:lang w:val="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127C79" w14:textId="77777777" w:rsidR="0002135B" w:rsidRPr="001E1AF1" w:rsidRDefault="0002135B" w:rsidP="006B6122">
            <w:pPr>
              <w:ind w:left="-142" w:right="-108"/>
              <w:jc w:val="center"/>
              <w:rPr>
                <w:lang w:val="en-US"/>
              </w:rPr>
            </w:pPr>
            <w:r w:rsidRPr="001E1AF1">
              <w:rPr>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3E0266" w14:textId="77777777" w:rsidR="0002135B" w:rsidRPr="001E1AF1" w:rsidRDefault="0002135B" w:rsidP="006B6122">
            <w:pPr>
              <w:ind w:left="-142" w:right="-108"/>
              <w:jc w:val="center"/>
              <w:rPr>
                <w:lang w:val="en-US"/>
              </w:rPr>
            </w:pPr>
            <w:r w:rsidRPr="001E1AF1">
              <w:rPr>
                <w:lang w:val="en-US"/>
              </w:rPr>
              <w:t>x</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8EEF818" w14:textId="77777777" w:rsidR="0002135B" w:rsidRPr="001E1AF1" w:rsidRDefault="0002135B" w:rsidP="006B6122">
            <w:pPr>
              <w:ind w:left="-142" w:right="-108"/>
              <w:jc w:val="center"/>
              <w:rPr>
                <w:lang w:val="en-US"/>
              </w:rPr>
            </w:pPr>
            <w:r w:rsidRPr="001E1AF1">
              <w:rPr>
                <w:lang w:val="en-US"/>
              </w:rPr>
              <w:t>x</w:t>
            </w:r>
          </w:p>
        </w:tc>
      </w:tr>
      <w:tr w:rsidR="0002135B" w:rsidRPr="001E1AF1" w14:paraId="65A9BE3C" w14:textId="77777777" w:rsidTr="006B6122">
        <w:tc>
          <w:tcPr>
            <w:tcW w:w="1134" w:type="dxa"/>
            <w:vMerge/>
            <w:tcBorders>
              <w:top w:val="single" w:sz="4" w:space="0" w:color="auto"/>
              <w:left w:val="single" w:sz="4" w:space="0" w:color="auto"/>
              <w:bottom w:val="single" w:sz="4" w:space="0" w:color="auto"/>
              <w:right w:val="single" w:sz="4" w:space="0" w:color="auto"/>
            </w:tcBorders>
            <w:vAlign w:val="center"/>
            <w:hideMark/>
          </w:tcPr>
          <w:p w14:paraId="082DF3BB" w14:textId="77777777" w:rsidR="0002135B" w:rsidRPr="001E1AF1" w:rsidRDefault="0002135B" w:rsidP="006B6122"/>
        </w:tc>
        <w:tc>
          <w:tcPr>
            <w:tcW w:w="1840" w:type="dxa"/>
            <w:vMerge/>
            <w:tcBorders>
              <w:top w:val="single" w:sz="4" w:space="0" w:color="auto"/>
              <w:left w:val="single" w:sz="4" w:space="0" w:color="auto"/>
              <w:bottom w:val="single" w:sz="4" w:space="0" w:color="auto"/>
              <w:right w:val="single" w:sz="4" w:space="0" w:color="auto"/>
            </w:tcBorders>
            <w:vAlign w:val="center"/>
            <w:hideMark/>
          </w:tcPr>
          <w:p w14:paraId="65EC0175" w14:textId="77777777" w:rsidR="0002135B" w:rsidRPr="001E1AF1" w:rsidRDefault="0002135B" w:rsidP="006B6122"/>
        </w:tc>
        <w:tc>
          <w:tcPr>
            <w:tcW w:w="1275" w:type="dxa"/>
            <w:tcBorders>
              <w:top w:val="single" w:sz="4" w:space="0" w:color="auto"/>
              <w:left w:val="single" w:sz="4" w:space="0" w:color="auto"/>
              <w:bottom w:val="single" w:sz="4" w:space="0" w:color="auto"/>
              <w:right w:val="single" w:sz="4" w:space="0" w:color="auto"/>
            </w:tcBorders>
            <w:vAlign w:val="center"/>
            <w:hideMark/>
          </w:tcPr>
          <w:p w14:paraId="2A00CC02" w14:textId="77777777" w:rsidR="0002135B" w:rsidRPr="001E1AF1" w:rsidRDefault="0002135B" w:rsidP="006B6122">
            <w:pPr>
              <w:ind w:left="-142" w:right="-108"/>
              <w:jc w:val="center"/>
            </w:pPr>
            <w:r w:rsidRPr="001E1AF1">
              <w:t>с 01.07.202</w:t>
            </w:r>
            <w:r>
              <w:t>2</w:t>
            </w:r>
          </w:p>
        </w:tc>
        <w:tc>
          <w:tcPr>
            <w:tcW w:w="991" w:type="dxa"/>
            <w:tcBorders>
              <w:top w:val="single" w:sz="4" w:space="0" w:color="auto"/>
              <w:left w:val="single" w:sz="4" w:space="0" w:color="auto"/>
              <w:bottom w:val="single" w:sz="4" w:space="0" w:color="auto"/>
              <w:right w:val="single" w:sz="4" w:space="0" w:color="auto"/>
            </w:tcBorders>
            <w:vAlign w:val="center"/>
            <w:hideMark/>
          </w:tcPr>
          <w:p w14:paraId="7B9F2EC8" w14:textId="77777777" w:rsidR="0002135B" w:rsidRPr="001E1AF1" w:rsidRDefault="0002135B" w:rsidP="006B6122">
            <w:pPr>
              <w:ind w:left="-142" w:right="-108"/>
              <w:jc w:val="center"/>
            </w:pPr>
            <w:r>
              <w:t>530,95</w:t>
            </w:r>
          </w:p>
        </w:tc>
        <w:tc>
          <w:tcPr>
            <w:tcW w:w="709" w:type="dxa"/>
            <w:tcBorders>
              <w:top w:val="single" w:sz="4" w:space="0" w:color="auto"/>
              <w:left w:val="single" w:sz="4" w:space="0" w:color="auto"/>
              <w:bottom w:val="single" w:sz="4" w:space="0" w:color="auto"/>
              <w:right w:val="single" w:sz="4" w:space="0" w:color="auto"/>
            </w:tcBorders>
            <w:vAlign w:val="center"/>
            <w:hideMark/>
          </w:tcPr>
          <w:p w14:paraId="24D2A87E" w14:textId="77777777" w:rsidR="0002135B" w:rsidRPr="001E1AF1" w:rsidRDefault="0002135B" w:rsidP="006B6122">
            <w:pPr>
              <w:ind w:left="-142" w:right="-108"/>
              <w:jc w:val="center"/>
            </w:pPr>
            <w:r w:rsidRPr="001E1AF1">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96AABD" w14:textId="77777777" w:rsidR="0002135B" w:rsidRPr="001E1AF1" w:rsidRDefault="0002135B" w:rsidP="006B6122">
            <w:pPr>
              <w:ind w:left="-142" w:right="-108"/>
              <w:jc w:val="center"/>
            </w:pPr>
            <w:r w:rsidRPr="001E1AF1">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F20DAA4" w14:textId="77777777" w:rsidR="0002135B" w:rsidRPr="001E1AF1" w:rsidRDefault="0002135B" w:rsidP="006B6122">
            <w:pPr>
              <w:ind w:left="-142" w:right="-108"/>
              <w:jc w:val="center"/>
              <w:rPr>
                <w:lang w:val="en-US"/>
              </w:rPr>
            </w:pPr>
            <w:r w:rsidRPr="001E1AF1">
              <w:rPr>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5A70B871" w14:textId="77777777" w:rsidR="0002135B" w:rsidRPr="001E1AF1" w:rsidRDefault="0002135B" w:rsidP="006B6122">
            <w:pPr>
              <w:ind w:left="-142" w:right="-108"/>
              <w:jc w:val="center"/>
              <w:rPr>
                <w:lang w:val="en-US"/>
              </w:rPr>
            </w:pPr>
            <w:r w:rsidRPr="001E1AF1">
              <w:rPr>
                <w:lang w:val="en-US"/>
              </w:rPr>
              <w:t>x</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160B26D" w14:textId="77777777" w:rsidR="0002135B" w:rsidRPr="001E1AF1" w:rsidRDefault="0002135B" w:rsidP="006B6122">
            <w:pPr>
              <w:ind w:left="-142" w:right="-108"/>
              <w:jc w:val="center"/>
              <w:rPr>
                <w:lang w:val="en-US"/>
              </w:rPr>
            </w:pPr>
            <w:r w:rsidRPr="001E1AF1">
              <w:rPr>
                <w:lang w:val="en-US"/>
              </w:rPr>
              <w:t>x</w:t>
            </w:r>
          </w:p>
        </w:tc>
      </w:tr>
      <w:tr w:rsidR="0002135B" w:rsidRPr="001E1AF1" w14:paraId="64046BE9" w14:textId="77777777" w:rsidTr="006B6122">
        <w:trPr>
          <w:trHeight w:val="19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3BF3FE4E" w14:textId="77777777" w:rsidR="0002135B" w:rsidRPr="001E1AF1" w:rsidRDefault="0002135B" w:rsidP="006B6122"/>
        </w:tc>
        <w:tc>
          <w:tcPr>
            <w:tcW w:w="1840" w:type="dxa"/>
            <w:tcBorders>
              <w:top w:val="single" w:sz="4" w:space="0" w:color="auto"/>
              <w:left w:val="single" w:sz="4" w:space="0" w:color="auto"/>
              <w:bottom w:val="single" w:sz="4" w:space="0" w:color="auto"/>
              <w:right w:val="single" w:sz="4" w:space="0" w:color="auto"/>
            </w:tcBorders>
            <w:vAlign w:val="center"/>
            <w:hideMark/>
          </w:tcPr>
          <w:p w14:paraId="1A6FCF81" w14:textId="77777777" w:rsidR="0002135B" w:rsidRPr="001E1AF1" w:rsidRDefault="0002135B" w:rsidP="006B6122">
            <w:pPr>
              <w:ind w:left="-142" w:right="-108"/>
              <w:jc w:val="center"/>
            </w:pPr>
            <w:r w:rsidRPr="001E1AF1">
              <w:t>Двухставочный</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E78412F" w14:textId="77777777" w:rsidR="0002135B" w:rsidRPr="001E1AF1" w:rsidRDefault="0002135B" w:rsidP="006B6122">
            <w:pPr>
              <w:ind w:left="-142" w:right="-108"/>
              <w:jc w:val="center"/>
            </w:pPr>
            <w:r w:rsidRPr="001E1AF1">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76698030" w14:textId="77777777" w:rsidR="0002135B" w:rsidRPr="001E1AF1" w:rsidRDefault="0002135B" w:rsidP="006B6122">
            <w:pPr>
              <w:ind w:left="-142" w:right="-108"/>
              <w:jc w:val="center"/>
            </w:pPr>
            <w: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67A2A7" w14:textId="77777777" w:rsidR="0002135B" w:rsidRPr="001E1AF1" w:rsidRDefault="0002135B" w:rsidP="006B6122">
            <w:pPr>
              <w:ind w:left="-142" w:right="-108"/>
              <w:jc w:val="center"/>
            </w:pPr>
            <w:r w:rsidRPr="001E1AF1">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D7CC31" w14:textId="77777777" w:rsidR="0002135B" w:rsidRPr="001E1AF1" w:rsidRDefault="0002135B" w:rsidP="006B6122">
            <w:pPr>
              <w:ind w:left="-142" w:right="-108"/>
              <w:jc w:val="center"/>
              <w:rPr>
                <w:lang w:val="en-US"/>
              </w:rPr>
            </w:pPr>
            <w:r w:rsidRPr="001E1AF1">
              <w:rPr>
                <w:lang w:val="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C14060" w14:textId="77777777" w:rsidR="0002135B" w:rsidRPr="001E1AF1" w:rsidRDefault="0002135B" w:rsidP="006B6122">
            <w:pPr>
              <w:ind w:left="-142" w:right="-108"/>
              <w:jc w:val="center"/>
              <w:rPr>
                <w:lang w:val="en-US"/>
              </w:rPr>
            </w:pPr>
            <w:r w:rsidRPr="001E1AF1">
              <w:rPr>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37CF9524" w14:textId="77777777" w:rsidR="0002135B" w:rsidRPr="001E1AF1" w:rsidRDefault="0002135B" w:rsidP="006B6122">
            <w:pPr>
              <w:ind w:left="-142" w:right="-108"/>
              <w:jc w:val="center"/>
              <w:rPr>
                <w:lang w:val="en-US"/>
              </w:rPr>
            </w:pPr>
            <w:r w:rsidRPr="001E1AF1">
              <w:rPr>
                <w:lang w:val="en-US"/>
              </w:rPr>
              <w:t>x</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1995FFE" w14:textId="77777777" w:rsidR="0002135B" w:rsidRPr="001E1AF1" w:rsidRDefault="0002135B" w:rsidP="006B6122">
            <w:pPr>
              <w:ind w:left="-142" w:right="-108"/>
              <w:jc w:val="center"/>
              <w:rPr>
                <w:lang w:val="en-US"/>
              </w:rPr>
            </w:pPr>
            <w:r w:rsidRPr="001E1AF1">
              <w:rPr>
                <w:lang w:val="en-US"/>
              </w:rPr>
              <w:t>x</w:t>
            </w:r>
          </w:p>
        </w:tc>
      </w:tr>
      <w:tr w:rsidR="0002135B" w:rsidRPr="001E1AF1" w14:paraId="270BE295" w14:textId="77777777" w:rsidTr="006B6122">
        <w:tc>
          <w:tcPr>
            <w:tcW w:w="1134" w:type="dxa"/>
            <w:vMerge/>
            <w:tcBorders>
              <w:top w:val="single" w:sz="4" w:space="0" w:color="auto"/>
              <w:left w:val="single" w:sz="4" w:space="0" w:color="auto"/>
              <w:bottom w:val="single" w:sz="4" w:space="0" w:color="auto"/>
              <w:right w:val="single" w:sz="4" w:space="0" w:color="auto"/>
            </w:tcBorders>
            <w:vAlign w:val="center"/>
            <w:hideMark/>
          </w:tcPr>
          <w:p w14:paraId="18ACC547" w14:textId="77777777" w:rsidR="0002135B" w:rsidRPr="001E1AF1" w:rsidRDefault="0002135B" w:rsidP="006B6122"/>
        </w:tc>
        <w:tc>
          <w:tcPr>
            <w:tcW w:w="1840" w:type="dxa"/>
            <w:tcBorders>
              <w:top w:val="single" w:sz="4" w:space="0" w:color="auto"/>
              <w:left w:val="single" w:sz="4" w:space="0" w:color="auto"/>
              <w:bottom w:val="single" w:sz="4" w:space="0" w:color="auto"/>
              <w:right w:val="single" w:sz="4" w:space="0" w:color="auto"/>
            </w:tcBorders>
            <w:vAlign w:val="center"/>
            <w:hideMark/>
          </w:tcPr>
          <w:p w14:paraId="37190365" w14:textId="77777777" w:rsidR="0002135B" w:rsidRPr="001E1AF1" w:rsidRDefault="0002135B" w:rsidP="006B6122">
            <w:pPr>
              <w:ind w:left="-142" w:right="-108"/>
              <w:jc w:val="center"/>
            </w:pPr>
            <w:r w:rsidRPr="001E1AF1">
              <w:t>Ставка за тепловую энергию, руб./Гкал</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5A401EC" w14:textId="77777777" w:rsidR="0002135B" w:rsidRPr="001E1AF1" w:rsidRDefault="0002135B" w:rsidP="006B6122">
            <w:pPr>
              <w:ind w:left="-142" w:right="-108"/>
              <w:jc w:val="center"/>
            </w:pPr>
            <w:r w:rsidRPr="001E1AF1">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0FEA9879" w14:textId="77777777" w:rsidR="0002135B" w:rsidRPr="001E1AF1" w:rsidRDefault="0002135B" w:rsidP="006B6122">
            <w:pPr>
              <w:ind w:left="-142" w:right="-108"/>
              <w:jc w:val="center"/>
            </w:pPr>
            <w: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35E8165A" w14:textId="77777777" w:rsidR="0002135B" w:rsidRPr="001E1AF1" w:rsidRDefault="0002135B" w:rsidP="006B6122">
            <w:pPr>
              <w:ind w:left="-142" w:right="-108"/>
              <w:jc w:val="center"/>
            </w:pPr>
            <w:r w:rsidRPr="001E1AF1">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23AE3D9C" w14:textId="77777777" w:rsidR="0002135B" w:rsidRPr="001E1AF1" w:rsidRDefault="0002135B" w:rsidP="006B6122">
            <w:pPr>
              <w:ind w:left="-142" w:right="-108"/>
              <w:jc w:val="center"/>
              <w:rPr>
                <w:lang w:val="en-US"/>
              </w:rPr>
            </w:pPr>
            <w:r w:rsidRPr="001E1AF1">
              <w:rPr>
                <w:lang w:val="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E7E4503" w14:textId="77777777" w:rsidR="0002135B" w:rsidRPr="001E1AF1" w:rsidRDefault="0002135B" w:rsidP="006B6122">
            <w:pPr>
              <w:ind w:left="-142" w:right="-108"/>
              <w:jc w:val="center"/>
              <w:rPr>
                <w:lang w:val="en-US"/>
              </w:rPr>
            </w:pPr>
            <w:r w:rsidRPr="001E1AF1">
              <w:rPr>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D2A7EE5" w14:textId="77777777" w:rsidR="0002135B" w:rsidRPr="001E1AF1" w:rsidRDefault="0002135B" w:rsidP="006B6122">
            <w:pPr>
              <w:ind w:left="-142" w:right="-108"/>
              <w:jc w:val="center"/>
              <w:rPr>
                <w:lang w:val="en-US"/>
              </w:rPr>
            </w:pPr>
            <w:r w:rsidRPr="001E1AF1">
              <w:rPr>
                <w:lang w:val="en-US"/>
              </w:rPr>
              <w:t>x</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2530C4D" w14:textId="77777777" w:rsidR="0002135B" w:rsidRPr="001E1AF1" w:rsidRDefault="0002135B" w:rsidP="006B6122">
            <w:pPr>
              <w:ind w:left="-142" w:right="-108"/>
              <w:jc w:val="center"/>
              <w:rPr>
                <w:lang w:val="en-US"/>
              </w:rPr>
            </w:pPr>
            <w:r w:rsidRPr="001E1AF1">
              <w:rPr>
                <w:lang w:val="en-US"/>
              </w:rPr>
              <w:t>x</w:t>
            </w:r>
          </w:p>
        </w:tc>
      </w:tr>
      <w:tr w:rsidR="0002135B" w:rsidRPr="001E1AF1" w14:paraId="281B99F2" w14:textId="77777777" w:rsidTr="006B6122">
        <w:trPr>
          <w:trHeight w:val="1046"/>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0E00243B" w14:textId="77777777" w:rsidR="0002135B" w:rsidRPr="001E1AF1" w:rsidRDefault="0002135B" w:rsidP="006B6122"/>
        </w:tc>
        <w:tc>
          <w:tcPr>
            <w:tcW w:w="1840" w:type="dxa"/>
            <w:tcBorders>
              <w:top w:val="single" w:sz="4" w:space="0" w:color="auto"/>
              <w:left w:val="single" w:sz="4" w:space="0" w:color="auto"/>
              <w:bottom w:val="single" w:sz="4" w:space="0" w:color="auto"/>
              <w:right w:val="single" w:sz="4" w:space="0" w:color="auto"/>
            </w:tcBorders>
            <w:vAlign w:val="center"/>
            <w:hideMark/>
          </w:tcPr>
          <w:p w14:paraId="367AA474" w14:textId="77777777" w:rsidR="0002135B" w:rsidRPr="001E1AF1" w:rsidRDefault="0002135B" w:rsidP="006B6122">
            <w:pPr>
              <w:ind w:left="-142" w:right="-108"/>
              <w:jc w:val="center"/>
            </w:pPr>
            <w:r w:rsidRPr="001E1AF1">
              <w:t>Ставка за содер-</w:t>
            </w:r>
            <w:r w:rsidRPr="001E1AF1">
              <w:br/>
              <w:t>жание тепловой мощности, тыс. руб./Гкал/ч в мес.</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03D8C0" w14:textId="77777777" w:rsidR="0002135B" w:rsidRPr="001E1AF1" w:rsidRDefault="0002135B" w:rsidP="006B6122">
            <w:pPr>
              <w:ind w:left="-142" w:right="-108"/>
              <w:jc w:val="center"/>
            </w:pPr>
            <w:r w:rsidRPr="001E1AF1">
              <w:t>x</w:t>
            </w:r>
          </w:p>
        </w:tc>
        <w:tc>
          <w:tcPr>
            <w:tcW w:w="991" w:type="dxa"/>
            <w:tcBorders>
              <w:top w:val="single" w:sz="4" w:space="0" w:color="auto"/>
              <w:left w:val="single" w:sz="4" w:space="0" w:color="auto"/>
              <w:bottom w:val="single" w:sz="4" w:space="0" w:color="auto"/>
              <w:right w:val="single" w:sz="4" w:space="0" w:color="auto"/>
            </w:tcBorders>
            <w:vAlign w:val="center"/>
            <w:hideMark/>
          </w:tcPr>
          <w:p w14:paraId="209EF2BA" w14:textId="77777777" w:rsidR="0002135B" w:rsidRPr="001E1AF1" w:rsidRDefault="0002135B" w:rsidP="006B6122">
            <w:pPr>
              <w:ind w:left="-142" w:right="-108"/>
              <w:jc w:val="center"/>
            </w:pPr>
            <w: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D28D29" w14:textId="77777777" w:rsidR="0002135B" w:rsidRPr="001E1AF1" w:rsidRDefault="0002135B" w:rsidP="006B6122">
            <w:pPr>
              <w:ind w:left="-142" w:right="-108"/>
              <w:jc w:val="center"/>
            </w:pPr>
            <w:r w:rsidRPr="001E1AF1">
              <w:t>x</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7E0B3B" w14:textId="77777777" w:rsidR="0002135B" w:rsidRPr="001E1AF1" w:rsidRDefault="0002135B" w:rsidP="006B6122">
            <w:pPr>
              <w:ind w:left="-142" w:right="-108"/>
              <w:jc w:val="center"/>
              <w:rPr>
                <w:lang w:val="en-US"/>
              </w:rPr>
            </w:pPr>
            <w:r w:rsidRPr="001E1AF1">
              <w:rPr>
                <w:lang w:val="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28185C9" w14:textId="77777777" w:rsidR="0002135B" w:rsidRPr="001E1AF1" w:rsidRDefault="0002135B" w:rsidP="006B6122">
            <w:pPr>
              <w:ind w:left="-142" w:right="-108"/>
              <w:jc w:val="center"/>
              <w:rPr>
                <w:lang w:val="en-US"/>
              </w:rPr>
            </w:pPr>
            <w:r w:rsidRPr="001E1AF1">
              <w:rPr>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DF6686D" w14:textId="77777777" w:rsidR="0002135B" w:rsidRPr="001E1AF1" w:rsidRDefault="0002135B" w:rsidP="006B6122">
            <w:pPr>
              <w:ind w:left="-142" w:right="-108"/>
              <w:jc w:val="center"/>
              <w:rPr>
                <w:lang w:val="en-US"/>
              </w:rPr>
            </w:pPr>
            <w:r w:rsidRPr="001E1AF1">
              <w:rPr>
                <w:lang w:val="en-US"/>
              </w:rPr>
              <w:t>x</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11119E8" w14:textId="77777777" w:rsidR="0002135B" w:rsidRPr="001E1AF1" w:rsidRDefault="0002135B" w:rsidP="006B6122">
            <w:pPr>
              <w:ind w:left="-142" w:right="-108"/>
              <w:jc w:val="center"/>
              <w:rPr>
                <w:lang w:val="en-US"/>
              </w:rPr>
            </w:pPr>
            <w:r w:rsidRPr="001E1AF1">
              <w:rPr>
                <w:lang w:val="en-US"/>
              </w:rPr>
              <w:t>x</w:t>
            </w:r>
          </w:p>
        </w:tc>
      </w:tr>
      <w:tr w:rsidR="0002135B" w:rsidRPr="001E1AF1" w14:paraId="050BAF14" w14:textId="77777777" w:rsidTr="006B6122">
        <w:trPr>
          <w:trHeight w:val="298"/>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5EDA963" w14:textId="77777777" w:rsidR="0002135B" w:rsidRPr="001E1AF1" w:rsidRDefault="0002135B" w:rsidP="006B6122"/>
        </w:tc>
        <w:tc>
          <w:tcPr>
            <w:tcW w:w="8358" w:type="dxa"/>
            <w:gridSpan w:val="8"/>
            <w:tcBorders>
              <w:top w:val="single" w:sz="4" w:space="0" w:color="auto"/>
              <w:left w:val="single" w:sz="4" w:space="0" w:color="auto"/>
              <w:bottom w:val="single" w:sz="4" w:space="0" w:color="auto"/>
              <w:right w:val="single" w:sz="4" w:space="0" w:color="auto"/>
            </w:tcBorders>
            <w:vAlign w:val="center"/>
            <w:hideMark/>
          </w:tcPr>
          <w:p w14:paraId="498817F3" w14:textId="77777777" w:rsidR="0002135B" w:rsidRPr="001E1AF1" w:rsidRDefault="0002135B" w:rsidP="006B6122">
            <w:pPr>
              <w:ind w:left="-142" w:right="-3"/>
              <w:jc w:val="center"/>
            </w:pPr>
            <w:r w:rsidRPr="001E1AF1">
              <w:t>Население (тарифы указываются с учетом НДС) *</w:t>
            </w:r>
          </w:p>
        </w:tc>
      </w:tr>
      <w:tr w:rsidR="0002135B" w:rsidRPr="001E1AF1" w14:paraId="034BC231" w14:textId="77777777" w:rsidTr="006B6122">
        <w:trPr>
          <w:trHeight w:val="241"/>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C485807" w14:textId="77777777" w:rsidR="0002135B" w:rsidRPr="001E1AF1" w:rsidRDefault="0002135B" w:rsidP="006B6122"/>
        </w:tc>
        <w:tc>
          <w:tcPr>
            <w:tcW w:w="1840" w:type="dxa"/>
            <w:vMerge w:val="restart"/>
            <w:tcBorders>
              <w:top w:val="single" w:sz="4" w:space="0" w:color="auto"/>
              <w:left w:val="single" w:sz="4" w:space="0" w:color="auto"/>
              <w:bottom w:val="single" w:sz="4" w:space="0" w:color="auto"/>
              <w:right w:val="single" w:sz="4" w:space="0" w:color="auto"/>
            </w:tcBorders>
            <w:vAlign w:val="center"/>
            <w:hideMark/>
          </w:tcPr>
          <w:p w14:paraId="6E65BC23" w14:textId="77777777" w:rsidR="0002135B" w:rsidRPr="001E1AF1" w:rsidRDefault="0002135B" w:rsidP="006B6122">
            <w:pPr>
              <w:ind w:left="-142" w:right="-108"/>
              <w:jc w:val="center"/>
            </w:pPr>
            <w:r w:rsidRPr="001E1AF1">
              <w:t>Одноставочный</w:t>
            </w:r>
          </w:p>
          <w:p w14:paraId="4FEF8260" w14:textId="77777777" w:rsidR="0002135B" w:rsidRPr="001E1AF1" w:rsidRDefault="0002135B" w:rsidP="006B6122">
            <w:pPr>
              <w:ind w:left="-142" w:right="-108"/>
              <w:jc w:val="center"/>
            </w:pPr>
            <w:r w:rsidRPr="001E1AF1">
              <w:t>руб./Гкал</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26979DD" w14:textId="77777777" w:rsidR="0002135B" w:rsidRPr="001E1AF1" w:rsidRDefault="0002135B" w:rsidP="006B6122">
            <w:pPr>
              <w:ind w:left="-142" w:right="-108"/>
              <w:jc w:val="center"/>
            </w:pPr>
            <w:r w:rsidRPr="001E1AF1">
              <w:t>с 01.01.202</w:t>
            </w:r>
            <w:r>
              <w:t>2</w:t>
            </w:r>
          </w:p>
        </w:tc>
        <w:tc>
          <w:tcPr>
            <w:tcW w:w="991" w:type="dxa"/>
            <w:tcBorders>
              <w:top w:val="single" w:sz="4" w:space="0" w:color="auto"/>
              <w:left w:val="single" w:sz="4" w:space="0" w:color="auto"/>
              <w:bottom w:val="single" w:sz="4" w:space="0" w:color="auto"/>
              <w:right w:val="single" w:sz="4" w:space="0" w:color="auto"/>
            </w:tcBorders>
            <w:vAlign w:val="center"/>
            <w:hideMark/>
          </w:tcPr>
          <w:p w14:paraId="1374D6B9" w14:textId="77777777" w:rsidR="0002135B" w:rsidRPr="001E1AF1" w:rsidRDefault="0002135B" w:rsidP="006B6122">
            <w:pPr>
              <w:ind w:left="-142" w:right="-108"/>
              <w:jc w:val="center"/>
            </w:pPr>
            <w: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5E3CF8" w14:textId="77777777" w:rsidR="0002135B" w:rsidRPr="001E1AF1" w:rsidRDefault="0002135B" w:rsidP="006B6122">
            <w:pPr>
              <w:ind w:left="-142" w:right="-108"/>
              <w:jc w:val="center"/>
            </w:pPr>
            <w:r w:rsidRPr="001E1AF1">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2E55ADB1" w14:textId="77777777" w:rsidR="0002135B" w:rsidRPr="001E1AF1" w:rsidRDefault="0002135B" w:rsidP="006B6122">
            <w:pPr>
              <w:ind w:left="-142" w:right="-108"/>
              <w:jc w:val="center"/>
            </w:pPr>
            <w:r w:rsidRPr="001E1AF1">
              <w:t>х</w:t>
            </w:r>
          </w:p>
        </w:tc>
        <w:tc>
          <w:tcPr>
            <w:tcW w:w="850" w:type="dxa"/>
            <w:tcBorders>
              <w:top w:val="single" w:sz="4" w:space="0" w:color="auto"/>
              <w:left w:val="single" w:sz="4" w:space="0" w:color="auto"/>
              <w:bottom w:val="single" w:sz="4" w:space="0" w:color="auto"/>
              <w:right w:val="single" w:sz="4" w:space="0" w:color="auto"/>
            </w:tcBorders>
            <w:vAlign w:val="center"/>
            <w:hideMark/>
          </w:tcPr>
          <w:p w14:paraId="27F5309A" w14:textId="77777777" w:rsidR="0002135B" w:rsidRPr="001E1AF1" w:rsidRDefault="0002135B" w:rsidP="006B6122">
            <w:pPr>
              <w:ind w:left="-142" w:right="-108"/>
              <w:jc w:val="center"/>
            </w:pPr>
            <w:r w:rsidRPr="001E1AF1">
              <w:t>х</w:t>
            </w:r>
          </w:p>
        </w:tc>
        <w:tc>
          <w:tcPr>
            <w:tcW w:w="851" w:type="dxa"/>
            <w:tcBorders>
              <w:top w:val="single" w:sz="4" w:space="0" w:color="auto"/>
              <w:left w:val="single" w:sz="4" w:space="0" w:color="auto"/>
              <w:bottom w:val="single" w:sz="4" w:space="0" w:color="auto"/>
              <w:right w:val="single" w:sz="4" w:space="0" w:color="auto"/>
            </w:tcBorders>
            <w:vAlign w:val="center"/>
            <w:hideMark/>
          </w:tcPr>
          <w:p w14:paraId="04563A7F" w14:textId="77777777" w:rsidR="0002135B" w:rsidRPr="001E1AF1" w:rsidRDefault="0002135B" w:rsidP="006B6122">
            <w:pPr>
              <w:ind w:left="-142" w:right="-108"/>
              <w:jc w:val="center"/>
            </w:pPr>
            <w:r w:rsidRPr="001E1AF1">
              <w:t>х</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B0ED69A" w14:textId="77777777" w:rsidR="0002135B" w:rsidRPr="001E1AF1" w:rsidRDefault="0002135B" w:rsidP="006B6122">
            <w:pPr>
              <w:ind w:left="-142" w:right="-108"/>
              <w:jc w:val="center"/>
            </w:pPr>
            <w:r w:rsidRPr="001E1AF1">
              <w:t>х</w:t>
            </w:r>
          </w:p>
        </w:tc>
      </w:tr>
      <w:tr w:rsidR="0002135B" w:rsidRPr="001E1AF1" w14:paraId="7F5EF968" w14:textId="77777777" w:rsidTr="006B6122">
        <w:trPr>
          <w:trHeight w:val="26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0C65892D" w14:textId="77777777" w:rsidR="0002135B" w:rsidRPr="001E1AF1" w:rsidRDefault="0002135B" w:rsidP="006B6122"/>
        </w:tc>
        <w:tc>
          <w:tcPr>
            <w:tcW w:w="1840" w:type="dxa"/>
            <w:vMerge/>
            <w:tcBorders>
              <w:top w:val="single" w:sz="4" w:space="0" w:color="auto"/>
              <w:left w:val="single" w:sz="4" w:space="0" w:color="auto"/>
              <w:bottom w:val="single" w:sz="4" w:space="0" w:color="auto"/>
              <w:right w:val="single" w:sz="4" w:space="0" w:color="auto"/>
            </w:tcBorders>
            <w:vAlign w:val="center"/>
            <w:hideMark/>
          </w:tcPr>
          <w:p w14:paraId="2E4C3FBE" w14:textId="77777777" w:rsidR="0002135B" w:rsidRPr="001E1AF1" w:rsidRDefault="0002135B" w:rsidP="006B6122"/>
        </w:tc>
        <w:tc>
          <w:tcPr>
            <w:tcW w:w="1275" w:type="dxa"/>
            <w:tcBorders>
              <w:top w:val="single" w:sz="4" w:space="0" w:color="auto"/>
              <w:left w:val="single" w:sz="4" w:space="0" w:color="auto"/>
              <w:bottom w:val="single" w:sz="4" w:space="0" w:color="auto"/>
              <w:right w:val="single" w:sz="4" w:space="0" w:color="auto"/>
            </w:tcBorders>
            <w:vAlign w:val="center"/>
            <w:hideMark/>
          </w:tcPr>
          <w:p w14:paraId="3E3635EE" w14:textId="77777777" w:rsidR="0002135B" w:rsidRPr="001E1AF1" w:rsidRDefault="0002135B" w:rsidP="006B6122">
            <w:pPr>
              <w:ind w:left="-142" w:right="-108"/>
              <w:jc w:val="center"/>
            </w:pPr>
            <w:r w:rsidRPr="001E1AF1">
              <w:t>с 01.07.202</w:t>
            </w:r>
            <w:r>
              <w:t>2</w:t>
            </w:r>
          </w:p>
        </w:tc>
        <w:tc>
          <w:tcPr>
            <w:tcW w:w="991" w:type="dxa"/>
            <w:tcBorders>
              <w:top w:val="single" w:sz="4" w:space="0" w:color="auto"/>
              <w:left w:val="single" w:sz="4" w:space="0" w:color="auto"/>
              <w:bottom w:val="single" w:sz="4" w:space="0" w:color="auto"/>
              <w:right w:val="single" w:sz="4" w:space="0" w:color="auto"/>
            </w:tcBorders>
            <w:vAlign w:val="center"/>
            <w:hideMark/>
          </w:tcPr>
          <w:p w14:paraId="40BFB4DA" w14:textId="77777777" w:rsidR="0002135B" w:rsidRPr="001E1AF1" w:rsidRDefault="0002135B" w:rsidP="006B6122">
            <w:pPr>
              <w:ind w:left="-142" w:right="-108"/>
              <w:jc w:val="center"/>
            </w:pPr>
            <w:r>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89F8FF" w14:textId="77777777" w:rsidR="0002135B" w:rsidRPr="001E1AF1" w:rsidRDefault="0002135B" w:rsidP="006B6122">
            <w:pPr>
              <w:ind w:left="-142" w:right="-108"/>
              <w:jc w:val="center"/>
            </w:pPr>
            <w:r w:rsidRPr="001E1AF1">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69221465" w14:textId="77777777" w:rsidR="0002135B" w:rsidRPr="001E1AF1" w:rsidRDefault="0002135B" w:rsidP="006B6122">
            <w:pPr>
              <w:ind w:left="-142" w:right="-108"/>
              <w:jc w:val="center"/>
            </w:pPr>
            <w:r w:rsidRPr="001E1AF1">
              <w:t>х</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7544A6" w14:textId="77777777" w:rsidR="0002135B" w:rsidRPr="001E1AF1" w:rsidRDefault="0002135B" w:rsidP="006B6122">
            <w:pPr>
              <w:ind w:left="-142" w:right="-108"/>
              <w:jc w:val="center"/>
            </w:pPr>
            <w:r w:rsidRPr="001E1AF1">
              <w:t>х</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D78BF7" w14:textId="77777777" w:rsidR="0002135B" w:rsidRPr="001E1AF1" w:rsidRDefault="0002135B" w:rsidP="006B6122">
            <w:pPr>
              <w:ind w:left="-142" w:right="-108"/>
              <w:jc w:val="center"/>
            </w:pPr>
            <w:r w:rsidRPr="001E1AF1">
              <w:t>х</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4215FA5" w14:textId="77777777" w:rsidR="0002135B" w:rsidRPr="001E1AF1" w:rsidRDefault="0002135B" w:rsidP="006B6122">
            <w:pPr>
              <w:ind w:left="-142" w:right="-108"/>
              <w:jc w:val="center"/>
            </w:pPr>
            <w:r w:rsidRPr="001E1AF1">
              <w:t>х</w:t>
            </w:r>
          </w:p>
        </w:tc>
      </w:tr>
      <w:tr w:rsidR="0002135B" w:rsidRPr="001E1AF1" w14:paraId="512CA8FA" w14:textId="77777777" w:rsidTr="006B6122">
        <w:trPr>
          <w:trHeight w:val="31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7992FB05" w14:textId="77777777" w:rsidR="0002135B" w:rsidRPr="001E1AF1" w:rsidRDefault="0002135B" w:rsidP="006B6122"/>
        </w:tc>
        <w:tc>
          <w:tcPr>
            <w:tcW w:w="1840" w:type="dxa"/>
            <w:tcBorders>
              <w:top w:val="single" w:sz="4" w:space="0" w:color="auto"/>
              <w:left w:val="single" w:sz="4" w:space="0" w:color="auto"/>
              <w:bottom w:val="single" w:sz="4" w:space="0" w:color="auto"/>
              <w:right w:val="single" w:sz="4" w:space="0" w:color="auto"/>
            </w:tcBorders>
            <w:vAlign w:val="center"/>
            <w:hideMark/>
          </w:tcPr>
          <w:p w14:paraId="16B4F2EB" w14:textId="77777777" w:rsidR="0002135B" w:rsidRPr="001E1AF1" w:rsidRDefault="0002135B" w:rsidP="006B6122">
            <w:pPr>
              <w:ind w:left="-142" w:right="-108"/>
              <w:jc w:val="center"/>
            </w:pPr>
            <w:r w:rsidRPr="001E1AF1">
              <w:t>Двухставочный</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6D7DDD7" w14:textId="77777777" w:rsidR="0002135B" w:rsidRPr="001E1AF1" w:rsidRDefault="0002135B" w:rsidP="006B6122">
            <w:pPr>
              <w:ind w:left="-142" w:right="-108"/>
              <w:jc w:val="center"/>
            </w:pPr>
            <w:r w:rsidRPr="001E1AF1">
              <w:t>х</w:t>
            </w:r>
          </w:p>
        </w:tc>
        <w:tc>
          <w:tcPr>
            <w:tcW w:w="991" w:type="dxa"/>
            <w:tcBorders>
              <w:top w:val="single" w:sz="4" w:space="0" w:color="auto"/>
              <w:left w:val="single" w:sz="4" w:space="0" w:color="auto"/>
              <w:bottom w:val="single" w:sz="4" w:space="0" w:color="auto"/>
              <w:right w:val="single" w:sz="4" w:space="0" w:color="auto"/>
            </w:tcBorders>
            <w:vAlign w:val="center"/>
            <w:hideMark/>
          </w:tcPr>
          <w:p w14:paraId="12664AFD" w14:textId="77777777" w:rsidR="0002135B" w:rsidRPr="001E1AF1" w:rsidRDefault="0002135B" w:rsidP="006B6122">
            <w:pPr>
              <w:ind w:left="-142" w:right="-108"/>
              <w:jc w:val="center"/>
            </w:pPr>
            <w:r w:rsidRPr="001E1AF1">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79578321" w14:textId="77777777" w:rsidR="0002135B" w:rsidRPr="001E1AF1" w:rsidRDefault="0002135B" w:rsidP="006B6122">
            <w:pPr>
              <w:ind w:left="-142" w:right="-108"/>
              <w:jc w:val="center"/>
            </w:pPr>
            <w:r w:rsidRPr="001E1AF1">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4E842C" w14:textId="77777777" w:rsidR="0002135B" w:rsidRPr="001E1AF1" w:rsidRDefault="0002135B" w:rsidP="006B6122">
            <w:pPr>
              <w:ind w:left="-142" w:right="-108"/>
              <w:jc w:val="center"/>
            </w:pPr>
            <w:r w:rsidRPr="001E1AF1">
              <w:t>х</w:t>
            </w:r>
          </w:p>
        </w:tc>
        <w:tc>
          <w:tcPr>
            <w:tcW w:w="850" w:type="dxa"/>
            <w:tcBorders>
              <w:top w:val="single" w:sz="4" w:space="0" w:color="auto"/>
              <w:left w:val="single" w:sz="4" w:space="0" w:color="auto"/>
              <w:bottom w:val="single" w:sz="4" w:space="0" w:color="auto"/>
              <w:right w:val="single" w:sz="4" w:space="0" w:color="auto"/>
            </w:tcBorders>
            <w:vAlign w:val="center"/>
            <w:hideMark/>
          </w:tcPr>
          <w:p w14:paraId="38315723" w14:textId="77777777" w:rsidR="0002135B" w:rsidRPr="001E1AF1" w:rsidRDefault="0002135B" w:rsidP="006B6122">
            <w:pPr>
              <w:ind w:left="-142" w:right="-108"/>
              <w:jc w:val="center"/>
            </w:pPr>
            <w:r w:rsidRPr="001E1AF1">
              <w:t>х</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E8BAAC" w14:textId="77777777" w:rsidR="0002135B" w:rsidRPr="001E1AF1" w:rsidRDefault="0002135B" w:rsidP="006B6122">
            <w:pPr>
              <w:ind w:left="-142" w:right="-108"/>
              <w:jc w:val="center"/>
            </w:pPr>
            <w:r w:rsidRPr="001E1AF1">
              <w:t>х</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64E33FA" w14:textId="77777777" w:rsidR="0002135B" w:rsidRPr="001E1AF1" w:rsidRDefault="0002135B" w:rsidP="006B6122">
            <w:pPr>
              <w:ind w:left="-142" w:right="-108"/>
              <w:jc w:val="center"/>
            </w:pPr>
            <w:r w:rsidRPr="001E1AF1">
              <w:t>х</w:t>
            </w:r>
          </w:p>
        </w:tc>
      </w:tr>
      <w:tr w:rsidR="0002135B" w:rsidRPr="001E1AF1" w14:paraId="34C066B2" w14:textId="77777777" w:rsidTr="006B6122">
        <w:trPr>
          <w:trHeight w:val="413"/>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395B70A3" w14:textId="77777777" w:rsidR="0002135B" w:rsidRPr="001E1AF1" w:rsidRDefault="0002135B" w:rsidP="006B6122"/>
        </w:tc>
        <w:tc>
          <w:tcPr>
            <w:tcW w:w="1840" w:type="dxa"/>
            <w:tcBorders>
              <w:top w:val="single" w:sz="4" w:space="0" w:color="auto"/>
              <w:left w:val="single" w:sz="4" w:space="0" w:color="auto"/>
              <w:bottom w:val="single" w:sz="4" w:space="0" w:color="auto"/>
              <w:right w:val="single" w:sz="4" w:space="0" w:color="auto"/>
            </w:tcBorders>
            <w:vAlign w:val="center"/>
            <w:hideMark/>
          </w:tcPr>
          <w:p w14:paraId="03FCF3B0" w14:textId="77777777" w:rsidR="0002135B" w:rsidRPr="001E1AF1" w:rsidRDefault="0002135B" w:rsidP="006B6122">
            <w:pPr>
              <w:ind w:left="-142" w:right="-108"/>
              <w:jc w:val="center"/>
            </w:pPr>
            <w:r w:rsidRPr="001E1AF1">
              <w:t>Ставка за тепловую энергию, руб./Гкал</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1D4B95" w14:textId="77777777" w:rsidR="0002135B" w:rsidRPr="001E1AF1" w:rsidRDefault="0002135B" w:rsidP="006B6122">
            <w:pPr>
              <w:ind w:left="-142" w:right="-108"/>
              <w:jc w:val="center"/>
            </w:pPr>
            <w:r w:rsidRPr="001E1AF1">
              <w:t>х</w:t>
            </w:r>
          </w:p>
        </w:tc>
        <w:tc>
          <w:tcPr>
            <w:tcW w:w="991" w:type="dxa"/>
            <w:tcBorders>
              <w:top w:val="single" w:sz="4" w:space="0" w:color="auto"/>
              <w:left w:val="single" w:sz="4" w:space="0" w:color="auto"/>
              <w:bottom w:val="single" w:sz="4" w:space="0" w:color="auto"/>
              <w:right w:val="single" w:sz="4" w:space="0" w:color="auto"/>
            </w:tcBorders>
            <w:vAlign w:val="center"/>
            <w:hideMark/>
          </w:tcPr>
          <w:p w14:paraId="70E93FC9" w14:textId="77777777" w:rsidR="0002135B" w:rsidRPr="001E1AF1" w:rsidRDefault="0002135B" w:rsidP="006B6122">
            <w:pPr>
              <w:ind w:left="-142" w:right="-108"/>
              <w:jc w:val="center"/>
            </w:pPr>
            <w:r w:rsidRPr="001E1AF1">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40E5C0" w14:textId="77777777" w:rsidR="0002135B" w:rsidRPr="001E1AF1" w:rsidRDefault="0002135B" w:rsidP="006B6122">
            <w:pPr>
              <w:ind w:left="-142" w:right="-108"/>
              <w:jc w:val="center"/>
            </w:pPr>
            <w:r w:rsidRPr="001E1AF1">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BAC799" w14:textId="77777777" w:rsidR="0002135B" w:rsidRPr="001E1AF1" w:rsidRDefault="0002135B" w:rsidP="006B6122">
            <w:pPr>
              <w:ind w:left="-142" w:right="-108"/>
              <w:jc w:val="center"/>
            </w:pPr>
            <w:r w:rsidRPr="001E1AF1">
              <w:t>х</w:t>
            </w:r>
          </w:p>
        </w:tc>
        <w:tc>
          <w:tcPr>
            <w:tcW w:w="850" w:type="dxa"/>
            <w:tcBorders>
              <w:top w:val="single" w:sz="4" w:space="0" w:color="auto"/>
              <w:left w:val="single" w:sz="4" w:space="0" w:color="auto"/>
              <w:bottom w:val="single" w:sz="4" w:space="0" w:color="auto"/>
              <w:right w:val="single" w:sz="4" w:space="0" w:color="auto"/>
            </w:tcBorders>
            <w:vAlign w:val="center"/>
            <w:hideMark/>
          </w:tcPr>
          <w:p w14:paraId="1388120D" w14:textId="77777777" w:rsidR="0002135B" w:rsidRPr="001E1AF1" w:rsidRDefault="0002135B" w:rsidP="006B6122">
            <w:pPr>
              <w:ind w:left="-142" w:right="-108"/>
              <w:jc w:val="center"/>
            </w:pPr>
            <w:r w:rsidRPr="001E1AF1">
              <w:t>х</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292B8D" w14:textId="77777777" w:rsidR="0002135B" w:rsidRPr="001E1AF1" w:rsidRDefault="0002135B" w:rsidP="006B6122">
            <w:pPr>
              <w:ind w:left="-142" w:right="-108"/>
              <w:jc w:val="center"/>
            </w:pPr>
            <w:r w:rsidRPr="001E1AF1">
              <w:t>х</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478AE37" w14:textId="77777777" w:rsidR="0002135B" w:rsidRPr="001E1AF1" w:rsidRDefault="0002135B" w:rsidP="006B6122">
            <w:pPr>
              <w:ind w:left="-142" w:right="-108"/>
              <w:jc w:val="center"/>
            </w:pPr>
            <w:r w:rsidRPr="001E1AF1">
              <w:t>х</w:t>
            </w:r>
          </w:p>
        </w:tc>
      </w:tr>
      <w:tr w:rsidR="0002135B" w:rsidRPr="001E1AF1" w14:paraId="1C777C88" w14:textId="77777777" w:rsidTr="006B6122">
        <w:trPr>
          <w:trHeight w:val="1046"/>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54309806" w14:textId="77777777" w:rsidR="0002135B" w:rsidRPr="001E1AF1" w:rsidRDefault="0002135B" w:rsidP="006B6122"/>
        </w:tc>
        <w:tc>
          <w:tcPr>
            <w:tcW w:w="1840" w:type="dxa"/>
            <w:tcBorders>
              <w:top w:val="single" w:sz="4" w:space="0" w:color="auto"/>
              <w:left w:val="single" w:sz="4" w:space="0" w:color="auto"/>
              <w:bottom w:val="single" w:sz="4" w:space="0" w:color="auto"/>
              <w:right w:val="single" w:sz="4" w:space="0" w:color="auto"/>
            </w:tcBorders>
            <w:vAlign w:val="center"/>
            <w:hideMark/>
          </w:tcPr>
          <w:p w14:paraId="67450474" w14:textId="77777777" w:rsidR="0002135B" w:rsidRPr="001E1AF1" w:rsidRDefault="0002135B" w:rsidP="006B6122">
            <w:pPr>
              <w:ind w:left="-142" w:right="-108"/>
              <w:jc w:val="center"/>
            </w:pPr>
            <w:r w:rsidRPr="001E1AF1">
              <w:t>Ставка за содер-</w:t>
            </w:r>
            <w:r w:rsidRPr="001E1AF1">
              <w:br/>
              <w:t>жание тепловой мощности, тыс. руб./Гкал/ч в мес.</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DC8D405" w14:textId="77777777" w:rsidR="0002135B" w:rsidRPr="001E1AF1" w:rsidRDefault="0002135B" w:rsidP="006B6122">
            <w:pPr>
              <w:ind w:left="-142" w:right="-108"/>
              <w:jc w:val="center"/>
            </w:pPr>
            <w:r w:rsidRPr="001E1AF1">
              <w:t>х</w:t>
            </w:r>
          </w:p>
        </w:tc>
        <w:tc>
          <w:tcPr>
            <w:tcW w:w="991" w:type="dxa"/>
            <w:tcBorders>
              <w:top w:val="single" w:sz="4" w:space="0" w:color="auto"/>
              <w:left w:val="single" w:sz="4" w:space="0" w:color="auto"/>
              <w:bottom w:val="single" w:sz="4" w:space="0" w:color="auto"/>
              <w:right w:val="single" w:sz="4" w:space="0" w:color="auto"/>
            </w:tcBorders>
            <w:vAlign w:val="center"/>
            <w:hideMark/>
          </w:tcPr>
          <w:p w14:paraId="7C7AA3A5" w14:textId="77777777" w:rsidR="0002135B" w:rsidRPr="001E1AF1" w:rsidRDefault="0002135B" w:rsidP="006B6122">
            <w:pPr>
              <w:ind w:left="-142" w:right="-108"/>
              <w:jc w:val="center"/>
            </w:pPr>
            <w:r w:rsidRPr="001E1AF1">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E4FD5C" w14:textId="77777777" w:rsidR="0002135B" w:rsidRPr="001E1AF1" w:rsidRDefault="0002135B" w:rsidP="006B6122">
            <w:pPr>
              <w:ind w:left="-142" w:right="-108"/>
              <w:jc w:val="center"/>
            </w:pPr>
            <w:r w:rsidRPr="001E1AF1">
              <w:t>х</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D8752E" w14:textId="77777777" w:rsidR="0002135B" w:rsidRPr="001E1AF1" w:rsidRDefault="0002135B" w:rsidP="006B6122">
            <w:pPr>
              <w:ind w:left="-142" w:right="-108"/>
              <w:jc w:val="center"/>
            </w:pPr>
            <w:r w:rsidRPr="001E1AF1">
              <w:t>х</w:t>
            </w:r>
          </w:p>
        </w:tc>
        <w:tc>
          <w:tcPr>
            <w:tcW w:w="850" w:type="dxa"/>
            <w:tcBorders>
              <w:top w:val="single" w:sz="4" w:space="0" w:color="auto"/>
              <w:left w:val="single" w:sz="4" w:space="0" w:color="auto"/>
              <w:bottom w:val="single" w:sz="4" w:space="0" w:color="auto"/>
              <w:right w:val="single" w:sz="4" w:space="0" w:color="auto"/>
            </w:tcBorders>
            <w:vAlign w:val="center"/>
            <w:hideMark/>
          </w:tcPr>
          <w:p w14:paraId="69145FD8" w14:textId="77777777" w:rsidR="0002135B" w:rsidRPr="001E1AF1" w:rsidRDefault="0002135B" w:rsidP="006B6122">
            <w:pPr>
              <w:ind w:left="-142" w:right="-108"/>
              <w:jc w:val="center"/>
            </w:pPr>
            <w:r w:rsidRPr="001E1AF1">
              <w:t>х</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ADBE4E" w14:textId="77777777" w:rsidR="0002135B" w:rsidRPr="001E1AF1" w:rsidRDefault="0002135B" w:rsidP="006B6122">
            <w:pPr>
              <w:ind w:left="-142" w:right="-108"/>
              <w:jc w:val="center"/>
            </w:pPr>
            <w:r w:rsidRPr="001E1AF1">
              <w:t>х</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D6A9233" w14:textId="77777777" w:rsidR="0002135B" w:rsidRPr="001E1AF1" w:rsidRDefault="0002135B" w:rsidP="006B6122">
            <w:pPr>
              <w:ind w:left="-142" w:right="-108"/>
              <w:jc w:val="center"/>
            </w:pPr>
            <w:r w:rsidRPr="001E1AF1">
              <w:t>х</w:t>
            </w:r>
          </w:p>
        </w:tc>
      </w:tr>
    </w:tbl>
    <w:p w14:paraId="2EF12441" w14:textId="77777777" w:rsidR="0002135B" w:rsidRDefault="0002135B" w:rsidP="0002135B">
      <w:pPr>
        <w:jc w:val="right"/>
      </w:pPr>
      <w:r>
        <w:t>(без НДС)</w:t>
      </w:r>
    </w:p>
    <w:p w14:paraId="7408A9F3" w14:textId="77777777" w:rsidR="0002135B" w:rsidRDefault="0002135B" w:rsidP="0002135B">
      <w:pPr>
        <w:ind w:right="-3" w:firstLine="710"/>
        <w:jc w:val="both"/>
        <w:rPr>
          <w:sz w:val="28"/>
          <w:szCs w:val="28"/>
        </w:rPr>
      </w:pPr>
    </w:p>
    <w:p w14:paraId="0B6CD567" w14:textId="77777777" w:rsidR="0002135B" w:rsidRPr="006875AB" w:rsidRDefault="0002135B" w:rsidP="0002135B">
      <w:pPr>
        <w:ind w:right="-3" w:firstLine="710"/>
        <w:jc w:val="both"/>
        <w:rPr>
          <w:color w:val="000000"/>
          <w:sz w:val="28"/>
          <w:szCs w:val="28"/>
        </w:rPr>
      </w:pPr>
      <w:r w:rsidRPr="006875AB">
        <w:rPr>
          <w:sz w:val="28"/>
          <w:szCs w:val="28"/>
        </w:rPr>
        <w:t>* Выделяется в целях реализации пункта 6 статьи 168 Налогового кодекса Российской Федерации (часть вторая).</w:t>
      </w:r>
    </w:p>
    <w:p w14:paraId="69438949" w14:textId="77777777" w:rsidR="0002135B" w:rsidRPr="00240C45" w:rsidRDefault="0002135B" w:rsidP="0002135B">
      <w:pPr>
        <w:rPr>
          <w:sz w:val="28"/>
          <w:szCs w:val="28"/>
        </w:rPr>
      </w:pPr>
    </w:p>
    <w:p w14:paraId="5EF6B08D" w14:textId="0E7F4B13" w:rsidR="0002135B" w:rsidRDefault="0002135B" w:rsidP="0002135B">
      <w:pPr>
        <w:tabs>
          <w:tab w:val="left" w:pos="5580"/>
          <w:tab w:val="left" w:pos="9498"/>
        </w:tabs>
        <w:ind w:left="-961" w:right="-569" w:firstLine="961"/>
      </w:pPr>
    </w:p>
    <w:p w14:paraId="446FBF3D" w14:textId="0E086EDD" w:rsidR="0002135B" w:rsidRDefault="0002135B" w:rsidP="0002135B">
      <w:pPr>
        <w:tabs>
          <w:tab w:val="left" w:pos="5580"/>
          <w:tab w:val="left" w:pos="9498"/>
        </w:tabs>
        <w:ind w:left="-961" w:right="-569" w:firstLine="961"/>
      </w:pPr>
    </w:p>
    <w:p w14:paraId="3EA91CDA" w14:textId="3DEDB684" w:rsidR="0002135B" w:rsidRPr="001828C5" w:rsidRDefault="0002135B" w:rsidP="0002135B">
      <w:pPr>
        <w:tabs>
          <w:tab w:val="left" w:pos="5580"/>
          <w:tab w:val="left" w:pos="9498"/>
        </w:tabs>
        <w:ind w:left="-961" w:right="-569" w:firstLine="5356"/>
      </w:pPr>
      <w:r w:rsidRPr="001828C5">
        <w:lastRenderedPageBreak/>
        <w:t xml:space="preserve">Приложение № </w:t>
      </w:r>
      <w:r>
        <w:t>93</w:t>
      </w:r>
      <w:r w:rsidRPr="001828C5">
        <w:t xml:space="preserve"> к </w:t>
      </w:r>
      <w:r>
        <w:t>протоколу</w:t>
      </w:r>
      <w:r w:rsidRPr="001828C5">
        <w:t xml:space="preserve"> № 8</w:t>
      </w:r>
      <w:r>
        <w:t>6</w:t>
      </w:r>
    </w:p>
    <w:p w14:paraId="78C4A3B2" w14:textId="77777777" w:rsidR="0002135B" w:rsidRPr="001828C5" w:rsidRDefault="0002135B" w:rsidP="0002135B">
      <w:pPr>
        <w:tabs>
          <w:tab w:val="left" w:pos="5580"/>
          <w:tab w:val="left" w:pos="9498"/>
        </w:tabs>
        <w:ind w:left="-961" w:right="-569" w:firstLine="5356"/>
      </w:pPr>
      <w:r w:rsidRPr="001828C5">
        <w:t>заседания правления Региональной</w:t>
      </w:r>
    </w:p>
    <w:p w14:paraId="2AC8CEF7" w14:textId="34ABDA6A" w:rsidR="0002135B" w:rsidRDefault="0002135B" w:rsidP="0002135B">
      <w:pPr>
        <w:tabs>
          <w:tab w:val="left" w:pos="5580"/>
          <w:tab w:val="left" w:pos="9498"/>
        </w:tabs>
        <w:ind w:left="-961" w:right="-569" w:firstLine="5356"/>
      </w:pPr>
      <w:r w:rsidRPr="001828C5">
        <w:t>энергетической комиссии</w:t>
      </w:r>
    </w:p>
    <w:p w14:paraId="1ECCEFA1" w14:textId="2D062F52" w:rsidR="0002135B" w:rsidRDefault="0002135B" w:rsidP="0002135B">
      <w:pPr>
        <w:tabs>
          <w:tab w:val="left" w:pos="5580"/>
          <w:tab w:val="left" w:pos="9498"/>
        </w:tabs>
        <w:ind w:left="-961" w:right="-569" w:firstLine="961"/>
      </w:pPr>
      <w:r>
        <w:t xml:space="preserve">                                                                         </w:t>
      </w:r>
      <w:r w:rsidRPr="001828C5">
        <w:t xml:space="preserve">Кузбасса от </w:t>
      </w:r>
      <w:r>
        <w:t>17</w:t>
      </w:r>
      <w:r w:rsidRPr="001828C5">
        <w:t>.12.2021</w:t>
      </w:r>
    </w:p>
    <w:p w14:paraId="61522E3C" w14:textId="77777777" w:rsidR="009947E4" w:rsidRDefault="009947E4" w:rsidP="0002135B">
      <w:pPr>
        <w:tabs>
          <w:tab w:val="left" w:pos="5580"/>
          <w:tab w:val="left" w:pos="9498"/>
        </w:tabs>
        <w:ind w:left="-961" w:right="-569" w:firstLine="961"/>
      </w:pPr>
    </w:p>
    <w:p w14:paraId="6B611988" w14:textId="77777777" w:rsidR="009947E4" w:rsidRPr="00F54B17" w:rsidRDefault="009947E4" w:rsidP="009947E4">
      <w:pPr>
        <w:pStyle w:val="a4"/>
        <w:ind w:left="0"/>
        <w:jc w:val="center"/>
        <w:rPr>
          <w:sz w:val="28"/>
          <w:szCs w:val="28"/>
        </w:rPr>
      </w:pPr>
      <w:bookmarkStart w:id="222" w:name="_Toc532463795"/>
      <w:bookmarkStart w:id="223" w:name="_Toc441485449"/>
      <w:r w:rsidRPr="00F54B17">
        <w:rPr>
          <w:sz w:val="28"/>
          <w:szCs w:val="28"/>
        </w:rPr>
        <w:t>ЭКСПЕРТНОЕ ЗАКЛЮЧЕНИЕ</w:t>
      </w:r>
    </w:p>
    <w:p w14:paraId="071D6754" w14:textId="77777777" w:rsidR="009947E4" w:rsidRDefault="009947E4" w:rsidP="009947E4">
      <w:pPr>
        <w:jc w:val="center"/>
        <w:rPr>
          <w:sz w:val="28"/>
          <w:szCs w:val="28"/>
        </w:rPr>
      </w:pPr>
      <w:r w:rsidRPr="00F54B17">
        <w:rPr>
          <w:sz w:val="28"/>
          <w:szCs w:val="28"/>
        </w:rPr>
        <w:t>Региональной энергетической комиссии Кузбасса</w:t>
      </w:r>
      <w:r w:rsidRPr="00F54B17">
        <w:rPr>
          <w:sz w:val="28"/>
          <w:szCs w:val="28"/>
        </w:rPr>
        <w:br/>
        <w:t>по материалам, представленным АО «</w:t>
      </w:r>
      <w:r>
        <w:rPr>
          <w:sz w:val="28"/>
          <w:szCs w:val="28"/>
        </w:rPr>
        <w:t>Кузнецкая ТЭЦ»</w:t>
      </w:r>
    </w:p>
    <w:p w14:paraId="0E11AACE" w14:textId="77777777" w:rsidR="009947E4" w:rsidRDefault="009947E4" w:rsidP="009947E4">
      <w:pPr>
        <w:jc w:val="center"/>
        <w:rPr>
          <w:sz w:val="28"/>
          <w:szCs w:val="28"/>
        </w:rPr>
      </w:pPr>
      <w:r w:rsidRPr="00F54B17">
        <w:rPr>
          <w:sz w:val="28"/>
          <w:szCs w:val="28"/>
        </w:rPr>
        <w:t>для корректировки величины НВВ и уровня тарифов</w:t>
      </w:r>
      <w:r>
        <w:rPr>
          <w:sz w:val="28"/>
          <w:szCs w:val="28"/>
        </w:rPr>
        <w:t xml:space="preserve"> </w:t>
      </w:r>
      <w:r w:rsidRPr="00F54B17">
        <w:rPr>
          <w:sz w:val="28"/>
          <w:szCs w:val="28"/>
        </w:rPr>
        <w:t xml:space="preserve">на </w:t>
      </w:r>
      <w:r>
        <w:rPr>
          <w:sz w:val="28"/>
          <w:szCs w:val="28"/>
        </w:rPr>
        <w:t>тепловую энергию, теплоноситель</w:t>
      </w:r>
      <w:r w:rsidRPr="00F54B17">
        <w:rPr>
          <w:sz w:val="28"/>
          <w:szCs w:val="28"/>
        </w:rPr>
        <w:t xml:space="preserve">, горячую воду в открытой системе </w:t>
      </w:r>
      <w:r>
        <w:rPr>
          <w:sz w:val="28"/>
          <w:szCs w:val="28"/>
        </w:rPr>
        <w:t>горячего водос</w:t>
      </w:r>
      <w:r w:rsidRPr="00F54B17">
        <w:rPr>
          <w:sz w:val="28"/>
          <w:szCs w:val="28"/>
        </w:rPr>
        <w:t>набжения, реализуемы</w:t>
      </w:r>
      <w:r>
        <w:rPr>
          <w:sz w:val="28"/>
          <w:szCs w:val="28"/>
        </w:rPr>
        <w:t>е на потребительском рынке Новокузнецкого городского округа,</w:t>
      </w:r>
    </w:p>
    <w:p w14:paraId="56D25788" w14:textId="77777777" w:rsidR="009947E4" w:rsidRPr="00F54B17" w:rsidRDefault="009947E4" w:rsidP="009947E4">
      <w:pPr>
        <w:jc w:val="center"/>
        <w:rPr>
          <w:sz w:val="28"/>
          <w:szCs w:val="28"/>
        </w:rPr>
      </w:pPr>
      <w:r w:rsidRPr="00F54B17">
        <w:rPr>
          <w:sz w:val="28"/>
          <w:szCs w:val="28"/>
        </w:rPr>
        <w:t>в части 202</w:t>
      </w:r>
      <w:r>
        <w:rPr>
          <w:sz w:val="28"/>
          <w:szCs w:val="28"/>
        </w:rPr>
        <w:t>2</w:t>
      </w:r>
      <w:r w:rsidRPr="00F54B17">
        <w:rPr>
          <w:sz w:val="28"/>
          <w:szCs w:val="28"/>
        </w:rPr>
        <w:t xml:space="preserve"> года</w:t>
      </w:r>
    </w:p>
    <w:p w14:paraId="5E74ED2C" w14:textId="77777777" w:rsidR="009947E4" w:rsidRPr="00F54B17" w:rsidRDefault="009947E4" w:rsidP="009947E4">
      <w:pPr>
        <w:pStyle w:val="a4"/>
        <w:ind w:left="0"/>
        <w:jc w:val="center"/>
        <w:rPr>
          <w:sz w:val="28"/>
          <w:szCs w:val="28"/>
        </w:rPr>
      </w:pPr>
    </w:p>
    <w:p w14:paraId="46BB98FC" w14:textId="77777777" w:rsidR="009947E4" w:rsidRDefault="009947E4" w:rsidP="009947E4">
      <w:pPr>
        <w:pStyle w:val="a4"/>
        <w:ind w:left="0"/>
        <w:jc w:val="center"/>
        <w:rPr>
          <w:sz w:val="28"/>
          <w:szCs w:val="28"/>
        </w:rPr>
      </w:pPr>
    </w:p>
    <w:p w14:paraId="25E8D9E2" w14:textId="77777777" w:rsidR="009947E4" w:rsidRPr="00DA0550" w:rsidRDefault="009947E4" w:rsidP="009947E4">
      <w:pPr>
        <w:pStyle w:val="1"/>
        <w:numPr>
          <w:ilvl w:val="0"/>
          <w:numId w:val="18"/>
        </w:numPr>
        <w:tabs>
          <w:tab w:val="left" w:pos="567"/>
        </w:tabs>
        <w:spacing w:line="240" w:lineRule="auto"/>
        <w:ind w:left="0" w:firstLine="0"/>
        <w:jc w:val="left"/>
        <w:rPr>
          <w:szCs w:val="28"/>
        </w:rPr>
      </w:pPr>
      <w:bookmarkStart w:id="224" w:name="_Toc58825343"/>
      <w:r w:rsidRPr="00DA0550">
        <w:rPr>
          <w:szCs w:val="28"/>
        </w:rPr>
        <w:t>НОРМАТИВНО-ПРАВОВАЯ БАЗА</w:t>
      </w:r>
      <w:bookmarkEnd w:id="222"/>
      <w:bookmarkEnd w:id="224"/>
    </w:p>
    <w:p w14:paraId="70FB80E0" w14:textId="77777777" w:rsidR="009947E4" w:rsidRPr="00DA0550" w:rsidRDefault="009947E4" w:rsidP="009947E4">
      <w:pPr>
        <w:rPr>
          <w:sz w:val="28"/>
          <w:szCs w:val="28"/>
        </w:rPr>
      </w:pPr>
    </w:p>
    <w:p w14:paraId="7B8C000A" w14:textId="77777777" w:rsidR="009947E4" w:rsidRPr="00DA0550" w:rsidRDefault="009947E4" w:rsidP="009947E4">
      <w:pPr>
        <w:ind w:right="-1" w:firstLine="709"/>
        <w:jc w:val="both"/>
        <w:rPr>
          <w:snapToGrid w:val="0"/>
          <w:sz w:val="28"/>
          <w:szCs w:val="28"/>
        </w:rPr>
      </w:pPr>
      <w:r w:rsidRPr="00DA0550">
        <w:rPr>
          <w:snapToGrid w:val="0"/>
          <w:sz w:val="28"/>
          <w:szCs w:val="28"/>
        </w:rPr>
        <w:t>Гражданский кодекс Российской Федерации.</w:t>
      </w:r>
    </w:p>
    <w:p w14:paraId="44EA8AC6" w14:textId="77777777" w:rsidR="009947E4" w:rsidRPr="00DA0550" w:rsidRDefault="009947E4" w:rsidP="009947E4">
      <w:pPr>
        <w:ind w:right="-1" w:firstLine="709"/>
        <w:jc w:val="both"/>
        <w:rPr>
          <w:snapToGrid w:val="0"/>
          <w:sz w:val="28"/>
          <w:szCs w:val="28"/>
        </w:rPr>
      </w:pPr>
      <w:r w:rsidRPr="00DA0550">
        <w:rPr>
          <w:snapToGrid w:val="0"/>
          <w:sz w:val="28"/>
          <w:szCs w:val="28"/>
        </w:rPr>
        <w:t>Налоговый кодекс Российской Федерации.</w:t>
      </w:r>
    </w:p>
    <w:p w14:paraId="74DAB39B" w14:textId="77777777" w:rsidR="009947E4" w:rsidRPr="00DA0550" w:rsidRDefault="009947E4" w:rsidP="009947E4">
      <w:pPr>
        <w:ind w:right="-1" w:firstLine="709"/>
        <w:jc w:val="both"/>
        <w:rPr>
          <w:snapToGrid w:val="0"/>
          <w:sz w:val="28"/>
          <w:szCs w:val="28"/>
        </w:rPr>
      </w:pPr>
      <w:r w:rsidRPr="00DA0550">
        <w:rPr>
          <w:snapToGrid w:val="0"/>
          <w:sz w:val="28"/>
          <w:szCs w:val="28"/>
        </w:rPr>
        <w:t>Трудовой Кодекс Российской Федерации.</w:t>
      </w:r>
    </w:p>
    <w:p w14:paraId="05292DCF" w14:textId="77777777" w:rsidR="009947E4" w:rsidRPr="00DA0550" w:rsidRDefault="009947E4" w:rsidP="009947E4">
      <w:pPr>
        <w:ind w:right="-1" w:firstLine="709"/>
        <w:jc w:val="both"/>
        <w:rPr>
          <w:snapToGrid w:val="0"/>
          <w:sz w:val="28"/>
          <w:szCs w:val="28"/>
        </w:rPr>
      </w:pPr>
      <w:r w:rsidRPr="00DA0550">
        <w:rPr>
          <w:snapToGrid w:val="0"/>
          <w:sz w:val="28"/>
          <w:szCs w:val="28"/>
        </w:rPr>
        <w:t>Федеральный Закон от 17.08.1995 № 147-ФЗ «О естественных монополиях».</w:t>
      </w:r>
    </w:p>
    <w:p w14:paraId="17CF1247" w14:textId="77777777" w:rsidR="009947E4" w:rsidRPr="00DA0550" w:rsidRDefault="009947E4" w:rsidP="009947E4">
      <w:pPr>
        <w:ind w:right="-1" w:firstLine="709"/>
        <w:jc w:val="both"/>
        <w:rPr>
          <w:snapToGrid w:val="0"/>
          <w:sz w:val="28"/>
          <w:szCs w:val="28"/>
        </w:rPr>
      </w:pPr>
      <w:r w:rsidRPr="00DA0550">
        <w:rPr>
          <w:snapToGrid w:val="0"/>
          <w:sz w:val="28"/>
          <w:szCs w:val="28"/>
        </w:rPr>
        <w:t xml:space="preserve"> Федеральный закон от 27.07.2010 № 190-ФЗ «О теплоснабжении».</w:t>
      </w:r>
    </w:p>
    <w:p w14:paraId="7DFCEA7B" w14:textId="77777777" w:rsidR="009947E4" w:rsidRPr="00DA0550" w:rsidRDefault="009947E4" w:rsidP="009947E4">
      <w:pPr>
        <w:ind w:right="-1" w:firstLine="709"/>
        <w:jc w:val="both"/>
        <w:rPr>
          <w:snapToGrid w:val="0"/>
          <w:sz w:val="28"/>
          <w:szCs w:val="28"/>
        </w:rPr>
      </w:pPr>
      <w:r w:rsidRPr="00DA0550">
        <w:rPr>
          <w:snapToGrid w:val="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6ABC75D4" w14:textId="77777777" w:rsidR="009947E4" w:rsidRPr="00DA0550" w:rsidRDefault="009947E4" w:rsidP="009947E4">
      <w:pPr>
        <w:ind w:right="-1" w:firstLine="709"/>
        <w:jc w:val="both"/>
        <w:rPr>
          <w:snapToGrid w:val="0"/>
          <w:sz w:val="28"/>
          <w:szCs w:val="28"/>
        </w:rPr>
      </w:pPr>
      <w:r w:rsidRPr="00DA0550">
        <w:rPr>
          <w:snapToGrid w:val="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5B013DAD" w14:textId="77777777" w:rsidR="009947E4" w:rsidRPr="00DA0550" w:rsidRDefault="009947E4" w:rsidP="009947E4">
      <w:pPr>
        <w:ind w:right="-1" w:firstLine="709"/>
        <w:jc w:val="both"/>
        <w:rPr>
          <w:snapToGrid w:val="0"/>
          <w:sz w:val="28"/>
          <w:szCs w:val="28"/>
        </w:rPr>
      </w:pPr>
      <w:r w:rsidRPr="00DA0550">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59A7F2C2" w14:textId="77777777" w:rsidR="009947E4" w:rsidRPr="00DA0550" w:rsidRDefault="009947E4" w:rsidP="009947E4">
      <w:pPr>
        <w:ind w:right="-1" w:firstLine="709"/>
        <w:jc w:val="both"/>
        <w:rPr>
          <w:snapToGrid w:val="0"/>
          <w:sz w:val="28"/>
          <w:szCs w:val="28"/>
        </w:rPr>
      </w:pPr>
      <w:r w:rsidRPr="00DA0550">
        <w:rPr>
          <w:snapToGrid w:val="0"/>
          <w:sz w:val="28"/>
          <w:szCs w:val="28"/>
        </w:rPr>
        <w:t>Приказ Федеральной службы по тарифам (ФСТ России) от 07.06.2013 года № 163 «Об утверждении Регламента открытия дел об установлении регулируемых цен (тарифов) и отмене регулирования тарифов в сфере теплоснабжения» (далее Регламент открытия дел).</w:t>
      </w:r>
    </w:p>
    <w:p w14:paraId="1B18DF4F" w14:textId="77777777" w:rsidR="009947E4" w:rsidRPr="00DA0550" w:rsidRDefault="009947E4" w:rsidP="009947E4">
      <w:pPr>
        <w:ind w:right="-1" w:firstLine="709"/>
        <w:jc w:val="both"/>
        <w:rPr>
          <w:snapToGrid w:val="0"/>
          <w:sz w:val="28"/>
          <w:szCs w:val="28"/>
        </w:rPr>
      </w:pPr>
      <w:r w:rsidRPr="00DA0550">
        <w:rPr>
          <w:snapToGrid w:val="0"/>
          <w:sz w:val="28"/>
          <w:szCs w:val="28"/>
        </w:rPr>
        <w:t>Приказ ФСТ России от 12.04.2013 № 91 «Об утверждении Единой системы классификации и раздельного учета затрат относительно видов деятельности теплоснабжающих организаций, теплосетевых организаций, а также Системы отчетности, представляемой в федеральный орган исполнительной власти в области государственного регулирования тарифов в сфере теплоснабжения, органы исполнительной власти субъектов Российской Федерации в области регулирования цен (тарифов) органы местного самоуправления поселений и городских округов»</w:t>
      </w:r>
    </w:p>
    <w:p w14:paraId="243BA395" w14:textId="77777777" w:rsidR="009947E4" w:rsidRPr="00DA0550" w:rsidRDefault="009947E4" w:rsidP="009947E4">
      <w:pPr>
        <w:ind w:right="-1" w:firstLine="709"/>
        <w:jc w:val="both"/>
        <w:rPr>
          <w:snapToGrid w:val="0"/>
          <w:sz w:val="28"/>
          <w:szCs w:val="28"/>
        </w:rPr>
      </w:pPr>
      <w:r w:rsidRPr="00DA0550">
        <w:rPr>
          <w:snapToGrid w:val="0"/>
          <w:sz w:val="28"/>
          <w:szCs w:val="28"/>
        </w:rPr>
        <w:lastRenderedPageBreak/>
        <w:t>Приказ Министерства регионального развития Российской Федерации от 15.02.2011 № 47 «Об утверждении Методических указаний по расчету тарифов и надбавок в сфере деятельности организаций коммунального комплекса».</w:t>
      </w:r>
    </w:p>
    <w:p w14:paraId="1EFF425A" w14:textId="77777777" w:rsidR="009947E4" w:rsidRPr="00DA0550" w:rsidRDefault="009947E4" w:rsidP="009947E4">
      <w:pPr>
        <w:ind w:right="-1" w:firstLine="709"/>
        <w:jc w:val="both"/>
        <w:rPr>
          <w:snapToGrid w:val="0"/>
          <w:sz w:val="28"/>
          <w:szCs w:val="28"/>
        </w:rPr>
      </w:pPr>
      <w:r w:rsidRPr="00DA0550">
        <w:rPr>
          <w:snapToGrid w:val="0"/>
          <w:sz w:val="28"/>
          <w:szCs w:val="28"/>
        </w:rPr>
        <w:t>Приказ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14:paraId="41A14B84" w14:textId="77777777" w:rsidR="009947E4" w:rsidRPr="00DA0550" w:rsidRDefault="009947E4" w:rsidP="009947E4">
      <w:pPr>
        <w:ind w:right="-1" w:firstLine="709"/>
        <w:jc w:val="both"/>
        <w:rPr>
          <w:snapToGrid w:val="0"/>
          <w:sz w:val="28"/>
          <w:szCs w:val="28"/>
        </w:rPr>
      </w:pPr>
      <w:r w:rsidRPr="00DA0550">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63DAD21B" w14:textId="77777777" w:rsidR="009947E4" w:rsidRDefault="009947E4" w:rsidP="009947E4">
      <w:pPr>
        <w:ind w:right="-1" w:firstLine="720"/>
        <w:jc w:val="both"/>
        <w:rPr>
          <w:snapToGrid w:val="0"/>
          <w:sz w:val="28"/>
          <w:szCs w:val="28"/>
        </w:rPr>
      </w:pPr>
      <w:r w:rsidRPr="00DA0550">
        <w:rPr>
          <w:snapToGrid w:val="0"/>
          <w:sz w:val="28"/>
          <w:szCs w:val="28"/>
        </w:rPr>
        <w:t>Вся нормативно – методическая основа используется в редакции, действующей на момент проведения экспертизы.</w:t>
      </w:r>
    </w:p>
    <w:p w14:paraId="5CBB36C4" w14:textId="77777777" w:rsidR="009947E4" w:rsidRPr="00DA0550" w:rsidRDefault="009947E4" w:rsidP="009947E4">
      <w:pPr>
        <w:ind w:right="-1" w:firstLine="720"/>
        <w:jc w:val="both"/>
        <w:rPr>
          <w:snapToGrid w:val="0"/>
          <w:sz w:val="28"/>
          <w:szCs w:val="28"/>
        </w:rPr>
      </w:pPr>
    </w:p>
    <w:p w14:paraId="1530D8B2" w14:textId="77777777" w:rsidR="009947E4" w:rsidRPr="00C63298" w:rsidRDefault="009947E4" w:rsidP="009947E4">
      <w:pPr>
        <w:pStyle w:val="1"/>
        <w:numPr>
          <w:ilvl w:val="0"/>
          <w:numId w:val="18"/>
        </w:numPr>
        <w:tabs>
          <w:tab w:val="left" w:pos="567"/>
        </w:tabs>
        <w:spacing w:line="240" w:lineRule="auto"/>
        <w:ind w:left="0" w:firstLine="0"/>
        <w:jc w:val="both"/>
        <w:rPr>
          <w:szCs w:val="28"/>
          <w:lang w:val="ru-RU"/>
        </w:rPr>
      </w:pPr>
      <w:bookmarkStart w:id="225" w:name="_Toc532463796"/>
      <w:bookmarkStart w:id="226" w:name="_Toc58825344"/>
      <w:r w:rsidRPr="00C63298">
        <w:rPr>
          <w:szCs w:val="28"/>
          <w:lang w:val="ru-RU"/>
        </w:rPr>
        <w:t>ОЦЕНКА ДОСТОВЕРНОСТИ ДАННЫХ, ПРИВЕДЕННЫХ В ПРЕДЛОЖЕНИЯХ ОБ УСТАНОВЛЕНИИ ТАРИФОВ И (ИЛИ) ИХ ПРЕДЕЛЬНЫХ УРОВНЕЙ</w:t>
      </w:r>
      <w:bookmarkEnd w:id="225"/>
      <w:bookmarkEnd w:id="226"/>
    </w:p>
    <w:p w14:paraId="0DF5CFD3" w14:textId="77777777" w:rsidR="009947E4" w:rsidRPr="00DA0550" w:rsidRDefault="009947E4" w:rsidP="009947E4">
      <w:pPr>
        <w:rPr>
          <w:sz w:val="28"/>
          <w:szCs w:val="28"/>
        </w:rPr>
      </w:pPr>
    </w:p>
    <w:p w14:paraId="2A329D1B" w14:textId="77777777" w:rsidR="009947E4" w:rsidRPr="00DA0550" w:rsidRDefault="009947E4" w:rsidP="009947E4">
      <w:pPr>
        <w:ind w:firstLine="851"/>
        <w:jc w:val="both"/>
        <w:rPr>
          <w:sz w:val="28"/>
          <w:szCs w:val="28"/>
        </w:rPr>
      </w:pPr>
      <w:r w:rsidRPr="00DA0550">
        <w:rPr>
          <w:sz w:val="28"/>
          <w:szCs w:val="28"/>
        </w:rPr>
        <w:t xml:space="preserve">Материалы АО «Кузнецкая ТЭЦ» по корректировке </w:t>
      </w:r>
      <w:r>
        <w:rPr>
          <w:sz w:val="28"/>
          <w:szCs w:val="28"/>
        </w:rPr>
        <w:t xml:space="preserve">долгосрочных </w:t>
      </w:r>
      <w:r w:rsidRPr="00DA0550">
        <w:rPr>
          <w:sz w:val="28"/>
          <w:szCs w:val="28"/>
        </w:rPr>
        <w:t>тарифов</w:t>
      </w:r>
      <w:r>
        <w:rPr>
          <w:sz w:val="28"/>
          <w:szCs w:val="28"/>
        </w:rPr>
        <w:t>, установленных</w:t>
      </w:r>
      <w:r w:rsidRPr="00DA0550">
        <w:rPr>
          <w:sz w:val="28"/>
          <w:szCs w:val="28"/>
        </w:rPr>
        <w:t xml:space="preserve"> на 202</w:t>
      </w:r>
      <w:r>
        <w:rPr>
          <w:sz w:val="28"/>
          <w:szCs w:val="28"/>
        </w:rPr>
        <w:t>2</w:t>
      </w:r>
      <w:r w:rsidRPr="00DA0550">
        <w:rPr>
          <w:sz w:val="28"/>
          <w:szCs w:val="28"/>
        </w:rPr>
        <w:t xml:space="preserve"> год</w:t>
      </w:r>
      <w:r>
        <w:rPr>
          <w:sz w:val="28"/>
          <w:szCs w:val="28"/>
        </w:rPr>
        <w:t xml:space="preserve"> методом индексации,</w:t>
      </w:r>
      <w:r w:rsidRPr="00DA0550">
        <w:rPr>
          <w:sz w:val="28"/>
          <w:szCs w:val="28"/>
        </w:rPr>
        <w:t xml:space="preserve"> подготовлены в соответствии с требованиями Основ ценообразования и Методических указаний. Расчетно-обосновывающие материалы представлены надлежащим </w:t>
      </w:r>
      <w:proofErr w:type="gramStart"/>
      <w:r w:rsidRPr="00DA0550">
        <w:rPr>
          <w:sz w:val="28"/>
          <w:szCs w:val="28"/>
        </w:rPr>
        <w:t xml:space="preserve">образом, </w:t>
      </w:r>
      <w:r w:rsidRPr="00B51A6E">
        <w:t xml:space="preserve"> </w:t>
      </w:r>
      <w:r w:rsidRPr="00B51A6E">
        <w:rPr>
          <w:sz w:val="28"/>
          <w:szCs w:val="28"/>
        </w:rPr>
        <w:t>в</w:t>
      </w:r>
      <w:proofErr w:type="gramEnd"/>
      <w:r w:rsidRPr="00B51A6E">
        <w:rPr>
          <w:sz w:val="28"/>
          <w:szCs w:val="28"/>
        </w:rPr>
        <w:t xml:space="preserve"> электронном виде через систему ЕИАС.</w:t>
      </w:r>
    </w:p>
    <w:p w14:paraId="72C1EB46" w14:textId="77777777" w:rsidR="009947E4" w:rsidRPr="00DA0550" w:rsidRDefault="009947E4" w:rsidP="009947E4">
      <w:pPr>
        <w:ind w:firstLine="851"/>
        <w:jc w:val="both"/>
        <w:rPr>
          <w:sz w:val="28"/>
          <w:szCs w:val="28"/>
        </w:rPr>
      </w:pPr>
      <w:r>
        <w:rPr>
          <w:sz w:val="28"/>
          <w:szCs w:val="28"/>
        </w:rPr>
        <w:t>М</w:t>
      </w:r>
      <w:r w:rsidRPr="00DA0550">
        <w:rPr>
          <w:sz w:val="28"/>
          <w:szCs w:val="28"/>
        </w:rPr>
        <w:t>атериалы представлены в электронном виде: разложены по электронным папкам по станциям, названиям статей, подстатей. Кроме того, дополнительно выделена учетная политика, бухгалтерская и статистическая отчетность. По запросу экспертов в ходе работы были предоставлены дополнительные обосновывающие материалы на электронных носителях.</w:t>
      </w:r>
    </w:p>
    <w:p w14:paraId="146BCDCD" w14:textId="77777777" w:rsidR="009947E4" w:rsidRPr="00DA0550" w:rsidRDefault="009947E4" w:rsidP="009947E4">
      <w:pPr>
        <w:ind w:firstLine="851"/>
        <w:jc w:val="both"/>
        <w:rPr>
          <w:sz w:val="28"/>
          <w:szCs w:val="28"/>
        </w:rPr>
      </w:pPr>
      <w:r w:rsidRPr="00DA0550">
        <w:rPr>
          <w:sz w:val="28"/>
          <w:szCs w:val="28"/>
        </w:rPr>
        <w:t>Экспертами рассматривались материалы в электронном виде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6C2DE35" w14:textId="77777777" w:rsidR="009947E4" w:rsidRPr="00DA0550" w:rsidRDefault="009947E4" w:rsidP="009947E4">
      <w:pPr>
        <w:ind w:firstLine="851"/>
        <w:jc w:val="both"/>
        <w:rPr>
          <w:sz w:val="28"/>
          <w:szCs w:val="28"/>
        </w:rPr>
      </w:pPr>
      <w:r w:rsidRPr="00DA0550">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АО «Кузнецкая</w:t>
      </w:r>
      <w:r>
        <w:rPr>
          <w:sz w:val="28"/>
          <w:szCs w:val="28"/>
        </w:rPr>
        <w:t> </w:t>
      </w:r>
      <w:r w:rsidRPr="00DA0550">
        <w:rPr>
          <w:sz w:val="28"/>
          <w:szCs w:val="28"/>
        </w:rPr>
        <w:t xml:space="preserve">ТЭЦ» информации для определения величины экономически обоснованных расходов по регулируемым </w:t>
      </w:r>
      <w:r>
        <w:rPr>
          <w:sz w:val="28"/>
          <w:szCs w:val="28"/>
        </w:rPr>
        <w:t>Р</w:t>
      </w:r>
      <w:r w:rsidRPr="00DA0550">
        <w:rPr>
          <w:sz w:val="28"/>
          <w:szCs w:val="28"/>
        </w:rPr>
        <w:t xml:space="preserve">егиональной энергетической комиссией </w:t>
      </w:r>
      <w:r>
        <w:rPr>
          <w:sz w:val="28"/>
          <w:szCs w:val="28"/>
        </w:rPr>
        <w:t>Кузбасса</w:t>
      </w:r>
      <w:r w:rsidRPr="00DA0550">
        <w:rPr>
          <w:sz w:val="28"/>
          <w:szCs w:val="28"/>
        </w:rPr>
        <w:t xml:space="preserve"> видам деятельности на 202</w:t>
      </w:r>
      <w:r>
        <w:rPr>
          <w:sz w:val="28"/>
          <w:szCs w:val="28"/>
        </w:rPr>
        <w:t>2</w:t>
      </w:r>
      <w:r w:rsidRPr="00DA0550">
        <w:rPr>
          <w:sz w:val="28"/>
          <w:szCs w:val="28"/>
        </w:rPr>
        <w:t xml:space="preserve"> год.</w:t>
      </w:r>
    </w:p>
    <w:p w14:paraId="7CD35B96" w14:textId="77777777" w:rsidR="009947E4" w:rsidRPr="00DA0550" w:rsidRDefault="009947E4" w:rsidP="009947E4">
      <w:pPr>
        <w:ind w:firstLine="851"/>
        <w:jc w:val="both"/>
        <w:rPr>
          <w:sz w:val="28"/>
          <w:szCs w:val="28"/>
        </w:rPr>
      </w:pPr>
      <w:r w:rsidRPr="00DA0550">
        <w:rPr>
          <w:sz w:val="28"/>
          <w:szCs w:val="28"/>
        </w:rPr>
        <w:t>Экспертная оценка экономической обоснованности расходов, принимаемых для расчета тарифов на 202</w:t>
      </w:r>
      <w:r>
        <w:rPr>
          <w:sz w:val="28"/>
          <w:szCs w:val="28"/>
        </w:rPr>
        <w:t>2</w:t>
      </w:r>
      <w:r w:rsidRPr="00DA0550">
        <w:rPr>
          <w:sz w:val="28"/>
          <w:szCs w:val="28"/>
        </w:rPr>
        <w:t xml:space="preserve"> год, производилась на основе анализа </w:t>
      </w:r>
      <w:r w:rsidRPr="00DA0550">
        <w:rPr>
          <w:sz w:val="28"/>
          <w:szCs w:val="28"/>
        </w:rPr>
        <w:lastRenderedPageBreak/>
        <w:t>операционных расходов, реестра неподконтрольных расходов, реестра расходов на приобретение энергетических ресурсов, холодной воды и теплоносителя, формы расчета необходимой валовой выручки методом индексации установленных тарифов. В процессе оценки эксперты опирались на результаты постатейного анализа с учетом данных о работе имеющегося на балансе предприятия оборудования с начала осуществления регулируемой деятельности.</w:t>
      </w:r>
    </w:p>
    <w:p w14:paraId="536D7C82" w14:textId="77777777" w:rsidR="009947E4" w:rsidRPr="00DA0550" w:rsidRDefault="009947E4" w:rsidP="009947E4">
      <w:pPr>
        <w:ind w:firstLine="851"/>
        <w:jc w:val="both"/>
        <w:rPr>
          <w:sz w:val="28"/>
          <w:szCs w:val="28"/>
        </w:rPr>
      </w:pPr>
      <w:r w:rsidRPr="00DA0550">
        <w:rPr>
          <w:sz w:val="28"/>
          <w:szCs w:val="28"/>
        </w:rPr>
        <w:t xml:space="preserve">Для составления данного отчёта эксперты руководствовались Прогнозом Минэкономразвития РФ, опубликованным на сайте </w:t>
      </w:r>
      <w:r>
        <w:rPr>
          <w:sz w:val="28"/>
          <w:szCs w:val="28"/>
        </w:rPr>
        <w:t>30</w:t>
      </w:r>
      <w:r w:rsidRPr="00DA0550">
        <w:rPr>
          <w:sz w:val="28"/>
          <w:szCs w:val="28"/>
        </w:rPr>
        <w:t>.09.20</w:t>
      </w:r>
      <w:r>
        <w:rPr>
          <w:sz w:val="28"/>
          <w:szCs w:val="28"/>
        </w:rPr>
        <w:t>21</w:t>
      </w:r>
      <w:r w:rsidRPr="00DA0550">
        <w:rPr>
          <w:sz w:val="28"/>
          <w:szCs w:val="28"/>
        </w:rPr>
        <w:t>, в соответствии с которым, ИПЦ на 202</w:t>
      </w:r>
      <w:r>
        <w:rPr>
          <w:sz w:val="28"/>
          <w:szCs w:val="28"/>
        </w:rPr>
        <w:t>2</w:t>
      </w:r>
      <w:r w:rsidRPr="00DA0550">
        <w:rPr>
          <w:sz w:val="28"/>
          <w:szCs w:val="28"/>
        </w:rPr>
        <w:t xml:space="preserve"> год составит 10</w:t>
      </w:r>
      <w:r>
        <w:rPr>
          <w:sz w:val="28"/>
          <w:szCs w:val="28"/>
        </w:rPr>
        <w:t>4</w:t>
      </w:r>
      <w:r w:rsidRPr="00DA0550">
        <w:rPr>
          <w:sz w:val="28"/>
          <w:szCs w:val="28"/>
        </w:rPr>
        <w:t>,</w:t>
      </w:r>
      <w:r>
        <w:rPr>
          <w:sz w:val="28"/>
          <w:szCs w:val="28"/>
        </w:rPr>
        <w:t>3</w:t>
      </w:r>
      <w:r w:rsidRPr="00DA0550">
        <w:rPr>
          <w:sz w:val="28"/>
          <w:szCs w:val="28"/>
        </w:rPr>
        <w:t>.</w:t>
      </w:r>
    </w:p>
    <w:p w14:paraId="2A4E5A2D" w14:textId="77777777" w:rsidR="009947E4" w:rsidRDefault="009947E4" w:rsidP="009947E4">
      <w:pPr>
        <w:ind w:firstLine="851"/>
        <w:jc w:val="both"/>
        <w:rPr>
          <w:sz w:val="28"/>
          <w:szCs w:val="28"/>
        </w:rPr>
      </w:pPr>
      <w:r w:rsidRPr="00DA0550">
        <w:rPr>
          <w:sz w:val="28"/>
          <w:szCs w:val="28"/>
        </w:rPr>
        <w:t>В данном экспертном заключении приведены результаты расчетов без НДС.</w:t>
      </w:r>
    </w:p>
    <w:p w14:paraId="1AE626C0" w14:textId="77777777" w:rsidR="009947E4" w:rsidRPr="00DA0550" w:rsidRDefault="009947E4" w:rsidP="009947E4">
      <w:pPr>
        <w:ind w:firstLine="851"/>
        <w:jc w:val="both"/>
        <w:rPr>
          <w:sz w:val="28"/>
          <w:szCs w:val="28"/>
        </w:rPr>
      </w:pPr>
    </w:p>
    <w:p w14:paraId="0A694249" w14:textId="77777777" w:rsidR="009947E4" w:rsidRPr="00DA0550" w:rsidRDefault="009947E4" w:rsidP="009947E4">
      <w:pPr>
        <w:pStyle w:val="1"/>
        <w:numPr>
          <w:ilvl w:val="0"/>
          <w:numId w:val="18"/>
        </w:numPr>
        <w:tabs>
          <w:tab w:val="left" w:pos="567"/>
        </w:tabs>
        <w:spacing w:line="240" w:lineRule="auto"/>
        <w:ind w:left="0" w:firstLine="0"/>
        <w:jc w:val="left"/>
        <w:rPr>
          <w:szCs w:val="28"/>
        </w:rPr>
      </w:pPr>
      <w:bookmarkStart w:id="227" w:name="_Toc532463797"/>
      <w:bookmarkStart w:id="228" w:name="_Toc58825345"/>
      <w:r w:rsidRPr="00DA0550">
        <w:rPr>
          <w:szCs w:val="28"/>
        </w:rPr>
        <w:t>ОБЩАЯ ХАРАКТЕРИСТИКА ПРЕДПРИЯТИЯ</w:t>
      </w:r>
      <w:bookmarkEnd w:id="227"/>
      <w:bookmarkEnd w:id="228"/>
    </w:p>
    <w:p w14:paraId="03209648" w14:textId="77777777" w:rsidR="009947E4" w:rsidRPr="00DA0550" w:rsidRDefault="009947E4" w:rsidP="009947E4">
      <w:pPr>
        <w:rPr>
          <w:sz w:val="28"/>
          <w:szCs w:val="28"/>
        </w:rPr>
      </w:pPr>
    </w:p>
    <w:p w14:paraId="1431FEA2" w14:textId="77777777" w:rsidR="009947E4" w:rsidRPr="00DA0550" w:rsidRDefault="009947E4" w:rsidP="009947E4">
      <w:pPr>
        <w:ind w:firstLine="851"/>
        <w:jc w:val="both"/>
        <w:rPr>
          <w:sz w:val="28"/>
          <w:szCs w:val="28"/>
        </w:rPr>
      </w:pPr>
      <w:r w:rsidRPr="00DA0550">
        <w:rPr>
          <w:sz w:val="28"/>
          <w:szCs w:val="28"/>
        </w:rPr>
        <w:t>Полное наименование предприятия: Акционерное общество «Кузнецкая ТЭЦ».</w:t>
      </w:r>
    </w:p>
    <w:p w14:paraId="5D02425A" w14:textId="77777777" w:rsidR="009947E4" w:rsidRPr="00DA0550" w:rsidRDefault="009947E4" w:rsidP="009947E4">
      <w:pPr>
        <w:ind w:firstLine="851"/>
        <w:jc w:val="both"/>
        <w:rPr>
          <w:sz w:val="28"/>
          <w:szCs w:val="28"/>
        </w:rPr>
      </w:pPr>
      <w:r w:rsidRPr="00DA0550">
        <w:rPr>
          <w:sz w:val="28"/>
          <w:szCs w:val="28"/>
        </w:rPr>
        <w:t>ИНН: 4205243178</w:t>
      </w:r>
    </w:p>
    <w:p w14:paraId="3AB85BB3" w14:textId="77777777" w:rsidR="009947E4" w:rsidRPr="00DA0550" w:rsidRDefault="009947E4" w:rsidP="009947E4">
      <w:pPr>
        <w:ind w:firstLine="851"/>
        <w:jc w:val="both"/>
        <w:rPr>
          <w:sz w:val="28"/>
          <w:szCs w:val="28"/>
        </w:rPr>
      </w:pPr>
      <w:r w:rsidRPr="00DA0550">
        <w:rPr>
          <w:sz w:val="28"/>
          <w:szCs w:val="28"/>
        </w:rPr>
        <w:t>КПП: 420501001</w:t>
      </w:r>
    </w:p>
    <w:p w14:paraId="4DA2B62C" w14:textId="77777777" w:rsidR="009947E4" w:rsidRPr="001926ED" w:rsidRDefault="009947E4" w:rsidP="009947E4">
      <w:pPr>
        <w:ind w:firstLine="851"/>
        <w:jc w:val="both"/>
        <w:rPr>
          <w:sz w:val="28"/>
          <w:szCs w:val="28"/>
        </w:rPr>
      </w:pPr>
      <w:r w:rsidRPr="001926ED">
        <w:rPr>
          <w:sz w:val="28"/>
          <w:szCs w:val="28"/>
        </w:rPr>
        <w:t>Адрес: 650000, г. Кемерово, пр. Кузнецкий, 30.</w:t>
      </w:r>
    </w:p>
    <w:p w14:paraId="76338F25" w14:textId="77777777" w:rsidR="009947E4" w:rsidRPr="001926ED" w:rsidRDefault="009947E4" w:rsidP="009947E4">
      <w:pPr>
        <w:ind w:firstLine="851"/>
        <w:jc w:val="both"/>
        <w:rPr>
          <w:sz w:val="28"/>
          <w:szCs w:val="28"/>
        </w:rPr>
      </w:pPr>
      <w:r w:rsidRPr="001926ED">
        <w:rPr>
          <w:sz w:val="28"/>
          <w:szCs w:val="28"/>
        </w:rPr>
        <w:t>Телефон/факс: (3842) 45-33-50</w:t>
      </w:r>
    </w:p>
    <w:p w14:paraId="3307847D" w14:textId="77777777" w:rsidR="009947E4" w:rsidRPr="006965C9" w:rsidRDefault="009947E4" w:rsidP="009947E4">
      <w:pPr>
        <w:ind w:firstLine="851"/>
        <w:jc w:val="both"/>
        <w:rPr>
          <w:sz w:val="28"/>
          <w:szCs w:val="28"/>
        </w:rPr>
      </w:pPr>
      <w:r w:rsidRPr="003C6B26">
        <w:rPr>
          <w:sz w:val="28"/>
          <w:szCs w:val="28"/>
          <w:lang w:val="en-US"/>
        </w:rPr>
        <w:t>e</w:t>
      </w:r>
      <w:r w:rsidRPr="006965C9">
        <w:rPr>
          <w:sz w:val="28"/>
          <w:szCs w:val="28"/>
        </w:rPr>
        <w:t>-</w:t>
      </w:r>
      <w:r w:rsidRPr="003C6B26">
        <w:rPr>
          <w:sz w:val="28"/>
          <w:szCs w:val="28"/>
          <w:lang w:val="en-US"/>
        </w:rPr>
        <w:t>mail</w:t>
      </w:r>
      <w:r w:rsidRPr="006965C9">
        <w:rPr>
          <w:sz w:val="28"/>
          <w:szCs w:val="28"/>
        </w:rPr>
        <w:t xml:space="preserve">: </w:t>
      </w:r>
      <w:r w:rsidRPr="003C6B26">
        <w:rPr>
          <w:sz w:val="28"/>
          <w:szCs w:val="28"/>
          <w:lang w:val="en-US"/>
        </w:rPr>
        <w:t>tgk</w:t>
      </w:r>
      <w:r w:rsidRPr="006965C9">
        <w:rPr>
          <w:sz w:val="28"/>
          <w:szCs w:val="28"/>
        </w:rPr>
        <w:t>12@</w:t>
      </w:r>
      <w:r w:rsidRPr="003C6B26">
        <w:rPr>
          <w:sz w:val="28"/>
          <w:szCs w:val="28"/>
          <w:lang w:val="en-US"/>
        </w:rPr>
        <w:t>s</w:t>
      </w:r>
      <w:r>
        <w:rPr>
          <w:sz w:val="28"/>
          <w:szCs w:val="28"/>
          <w:lang w:val="en-US"/>
        </w:rPr>
        <w:t>uek</w:t>
      </w:r>
      <w:r w:rsidRPr="006965C9">
        <w:rPr>
          <w:sz w:val="28"/>
          <w:szCs w:val="28"/>
        </w:rPr>
        <w:t>.</w:t>
      </w:r>
      <w:r w:rsidRPr="003C6B26">
        <w:rPr>
          <w:sz w:val="28"/>
          <w:szCs w:val="28"/>
          <w:lang w:val="en-US"/>
        </w:rPr>
        <w:t>ru</w:t>
      </w:r>
      <w:r w:rsidRPr="006965C9">
        <w:rPr>
          <w:sz w:val="28"/>
          <w:szCs w:val="28"/>
        </w:rPr>
        <w:t xml:space="preserve">, </w:t>
      </w:r>
      <w:r w:rsidRPr="003C6B26">
        <w:rPr>
          <w:sz w:val="28"/>
          <w:szCs w:val="28"/>
          <w:lang w:val="en-US"/>
        </w:rPr>
        <w:t>KimEH</w:t>
      </w:r>
      <w:r w:rsidRPr="006965C9">
        <w:rPr>
          <w:sz w:val="28"/>
          <w:szCs w:val="28"/>
        </w:rPr>
        <w:t>@</w:t>
      </w:r>
      <w:r w:rsidRPr="003C6B26">
        <w:rPr>
          <w:sz w:val="28"/>
          <w:szCs w:val="28"/>
          <w:lang w:val="en-US"/>
        </w:rPr>
        <w:t>s</w:t>
      </w:r>
      <w:r>
        <w:rPr>
          <w:sz w:val="28"/>
          <w:szCs w:val="28"/>
          <w:lang w:val="en-US"/>
        </w:rPr>
        <w:t>uek</w:t>
      </w:r>
      <w:r w:rsidRPr="006965C9">
        <w:rPr>
          <w:sz w:val="28"/>
          <w:szCs w:val="28"/>
        </w:rPr>
        <w:t>.</w:t>
      </w:r>
      <w:r w:rsidRPr="003C6B26">
        <w:rPr>
          <w:sz w:val="28"/>
          <w:szCs w:val="28"/>
          <w:lang w:val="en-US"/>
        </w:rPr>
        <w:t>ru</w:t>
      </w:r>
      <w:r w:rsidRPr="006965C9">
        <w:rPr>
          <w:sz w:val="28"/>
          <w:szCs w:val="28"/>
        </w:rPr>
        <w:t>.</w:t>
      </w:r>
    </w:p>
    <w:p w14:paraId="4272879A" w14:textId="77777777" w:rsidR="009947E4" w:rsidRPr="001926ED" w:rsidRDefault="009947E4" w:rsidP="009947E4">
      <w:pPr>
        <w:ind w:firstLine="851"/>
        <w:jc w:val="both"/>
        <w:rPr>
          <w:sz w:val="28"/>
          <w:szCs w:val="28"/>
        </w:rPr>
      </w:pPr>
      <w:r w:rsidRPr="001926ED">
        <w:rPr>
          <w:sz w:val="28"/>
          <w:szCs w:val="28"/>
        </w:rPr>
        <w:t xml:space="preserve">Кузнецкая ТЭЦ – один из главных теплоисточников крупнейшего города Кемеровской области – Новокузнецка. Она обеспечивает потребности в теплоснабжении жителей Кузнецкого, Центрального, Орджоникидзевского районов города и промышленных потребителей. </w:t>
      </w:r>
    </w:p>
    <w:p w14:paraId="3EC8F0C4" w14:textId="77777777" w:rsidR="009947E4" w:rsidRPr="001926ED" w:rsidRDefault="009947E4" w:rsidP="009947E4">
      <w:pPr>
        <w:ind w:firstLine="851"/>
        <w:jc w:val="both"/>
        <w:rPr>
          <w:sz w:val="28"/>
          <w:szCs w:val="28"/>
        </w:rPr>
      </w:pPr>
      <w:r w:rsidRPr="001926ED">
        <w:rPr>
          <w:sz w:val="28"/>
          <w:szCs w:val="28"/>
        </w:rPr>
        <w:t xml:space="preserve">В настоящее время установленная электрическая мощность станции составляет 108 МВт, тепловая мощность – 890 Гкал/час. В качестве основного топлива используется уголь марки ДГР Кузнецкого угольного бассейна, два водогрейных котла спроектированы на сжигание природного газа. </w:t>
      </w:r>
    </w:p>
    <w:p w14:paraId="3DC97688" w14:textId="77777777" w:rsidR="009947E4" w:rsidRDefault="009947E4" w:rsidP="009947E4">
      <w:pPr>
        <w:ind w:firstLine="851"/>
        <w:jc w:val="both"/>
        <w:rPr>
          <w:sz w:val="28"/>
          <w:szCs w:val="28"/>
        </w:rPr>
      </w:pPr>
      <w:r w:rsidRPr="001926ED">
        <w:rPr>
          <w:sz w:val="28"/>
          <w:szCs w:val="28"/>
        </w:rPr>
        <w:t>В состав основного генерирующего оборудования станции входят 10 паровых котлов, два водогрейных котла, 7 генераторов, 7 паровых турбин.</w:t>
      </w:r>
    </w:p>
    <w:p w14:paraId="74D50563" w14:textId="77777777" w:rsidR="009947E4" w:rsidRPr="00AD2E7F" w:rsidRDefault="009947E4" w:rsidP="009947E4">
      <w:pPr>
        <w:ind w:firstLine="851"/>
        <w:jc w:val="both"/>
        <w:rPr>
          <w:sz w:val="28"/>
          <w:szCs w:val="28"/>
        </w:rPr>
      </w:pPr>
      <w:r w:rsidRPr="00AD2E7F">
        <w:rPr>
          <w:sz w:val="28"/>
          <w:szCs w:val="28"/>
        </w:rPr>
        <w:t>В соответствии со статьей 8 Федерального закона от 27.07.2010 №190-ФЗ «О теплоснабжении», цены (тарифы) на товары, услуги в сфере теплоснабжения АО «</w:t>
      </w:r>
      <w:r>
        <w:rPr>
          <w:sz w:val="28"/>
          <w:szCs w:val="28"/>
        </w:rPr>
        <w:t>Кузнецкая ТЭЦ</w:t>
      </w:r>
      <w:r w:rsidRPr="00AD2E7F">
        <w:rPr>
          <w:sz w:val="28"/>
          <w:szCs w:val="28"/>
        </w:rPr>
        <w:t>» подлежат государственному регулированию.</w:t>
      </w:r>
    </w:p>
    <w:p w14:paraId="2B3C99D5" w14:textId="77777777" w:rsidR="009947E4" w:rsidRDefault="009947E4" w:rsidP="009947E4">
      <w:pPr>
        <w:ind w:firstLine="851"/>
        <w:jc w:val="both"/>
        <w:rPr>
          <w:sz w:val="28"/>
          <w:szCs w:val="28"/>
        </w:rPr>
      </w:pPr>
      <w:r>
        <w:rPr>
          <w:sz w:val="28"/>
          <w:szCs w:val="28"/>
        </w:rPr>
        <w:t>Предприятие осуществляет производство и реализацию тепловой энергии в воде и в паре, а также производство и реализацию теплоносителя: химочищенной воды (в воде) и химобессоленой воды (в паре).</w:t>
      </w:r>
    </w:p>
    <w:p w14:paraId="4EE64563" w14:textId="77777777" w:rsidR="009947E4" w:rsidRPr="00716288" w:rsidRDefault="009947E4" w:rsidP="009947E4">
      <w:pPr>
        <w:ind w:firstLine="851"/>
        <w:jc w:val="both"/>
        <w:rPr>
          <w:sz w:val="28"/>
          <w:szCs w:val="28"/>
        </w:rPr>
      </w:pPr>
      <w:r>
        <w:rPr>
          <w:sz w:val="28"/>
          <w:szCs w:val="28"/>
        </w:rPr>
        <w:t>Тепловая энергия в воде и, соответственно, теплоноситель – химочищенная вода</w:t>
      </w:r>
      <w:r w:rsidRPr="00CB5CDC">
        <w:rPr>
          <w:sz w:val="28"/>
          <w:szCs w:val="28"/>
        </w:rPr>
        <w:t xml:space="preserve"> подлежат государственному регулированию в сфере теплоснабжения в соответствии с пунктам</w:t>
      </w:r>
      <w:r>
        <w:rPr>
          <w:sz w:val="28"/>
          <w:szCs w:val="28"/>
        </w:rPr>
        <w:t xml:space="preserve">и 3, 4, 5 Основ ценообразования, а тепловая энергия в паре и, соответственно, теплоноситель – химобессоленная вода не подлежат </w:t>
      </w:r>
      <w:r w:rsidRPr="00CB5CDC">
        <w:rPr>
          <w:sz w:val="28"/>
          <w:szCs w:val="28"/>
        </w:rPr>
        <w:t xml:space="preserve">государственному регулированию в сфере теплоснабжения </w:t>
      </w:r>
      <w:r w:rsidRPr="00716288">
        <w:rPr>
          <w:sz w:val="28"/>
          <w:szCs w:val="28"/>
        </w:rPr>
        <w:t>согласно п. 5(1) Основ ценообразования.</w:t>
      </w:r>
    </w:p>
    <w:p w14:paraId="7300CBF7" w14:textId="77777777" w:rsidR="009947E4" w:rsidRPr="00544327" w:rsidRDefault="009947E4" w:rsidP="009947E4">
      <w:pPr>
        <w:ind w:firstLine="851"/>
        <w:jc w:val="both"/>
        <w:rPr>
          <w:sz w:val="28"/>
          <w:szCs w:val="28"/>
        </w:rPr>
      </w:pPr>
      <w:r>
        <w:rPr>
          <w:sz w:val="28"/>
          <w:szCs w:val="28"/>
        </w:rPr>
        <w:lastRenderedPageBreak/>
        <w:t>Кузнецкая ТЭЦ работае</w:t>
      </w:r>
      <w:r w:rsidRPr="00716288">
        <w:rPr>
          <w:sz w:val="28"/>
          <w:szCs w:val="28"/>
        </w:rPr>
        <w:t>т в режиме комбинированной</w:t>
      </w:r>
      <w:r w:rsidRPr="00544327">
        <w:rPr>
          <w:sz w:val="28"/>
          <w:szCs w:val="28"/>
        </w:rPr>
        <w:t xml:space="preserve"> выработки электрической и тепловой энергии.  </w:t>
      </w:r>
    </w:p>
    <w:p w14:paraId="009DBD3E" w14:textId="77777777" w:rsidR="009947E4" w:rsidRDefault="009947E4" w:rsidP="009947E4">
      <w:pPr>
        <w:ind w:firstLine="851"/>
        <w:jc w:val="both"/>
        <w:rPr>
          <w:sz w:val="28"/>
          <w:szCs w:val="28"/>
        </w:rPr>
      </w:pPr>
      <w:r w:rsidRPr="00544327">
        <w:rPr>
          <w:sz w:val="28"/>
          <w:szCs w:val="28"/>
        </w:rPr>
        <w:t xml:space="preserve">В соответствии с утвержденной учетной политикой на предприятии ведется раздельный учет затрат </w:t>
      </w:r>
      <w:r>
        <w:rPr>
          <w:sz w:val="28"/>
          <w:szCs w:val="28"/>
        </w:rPr>
        <w:t xml:space="preserve">на </w:t>
      </w:r>
      <w:r w:rsidRPr="008F45CB">
        <w:rPr>
          <w:sz w:val="28"/>
          <w:szCs w:val="28"/>
        </w:rPr>
        <w:t>производство электрической энергии</w:t>
      </w:r>
      <w:r>
        <w:rPr>
          <w:sz w:val="28"/>
          <w:szCs w:val="28"/>
        </w:rPr>
        <w:t xml:space="preserve"> (</w:t>
      </w:r>
      <w:r w:rsidRPr="008F45CB">
        <w:rPr>
          <w:sz w:val="28"/>
          <w:szCs w:val="28"/>
        </w:rPr>
        <w:t>мощности</w:t>
      </w:r>
      <w:r>
        <w:rPr>
          <w:sz w:val="28"/>
          <w:szCs w:val="28"/>
        </w:rPr>
        <w:t>)</w:t>
      </w:r>
      <w:r w:rsidRPr="008F45CB">
        <w:rPr>
          <w:sz w:val="28"/>
          <w:szCs w:val="28"/>
        </w:rPr>
        <w:t>, тепловой энергии, горячей воды (по компонентам: тепловая энергия и теплоноситель), теплоносителя в виде химочищенной воды, теплоносителя в виде химически обессоленной воды, оказание услуг по передаче тепловой энергии; прочей деятельности: производство прочей продукции, работ, услуг.</w:t>
      </w:r>
      <w:r w:rsidRPr="00544327">
        <w:rPr>
          <w:sz w:val="28"/>
          <w:szCs w:val="28"/>
        </w:rPr>
        <w:t xml:space="preserve"> </w:t>
      </w:r>
      <w:r w:rsidRPr="004C27EB">
        <w:rPr>
          <w:sz w:val="28"/>
          <w:szCs w:val="28"/>
        </w:rPr>
        <w:t>Раздельный учет между регулируемыми и нерегулируемыми видами тепловой энергии (вода, пар) на предприятии возможен согласно Учетной политики. Экспертами деление расходов между водой и паром осуществляется пропорционально полезному отпуску со станции.</w:t>
      </w:r>
    </w:p>
    <w:p w14:paraId="3E71A666" w14:textId="77777777" w:rsidR="009947E4" w:rsidRDefault="009947E4" w:rsidP="009947E4">
      <w:pPr>
        <w:ind w:firstLine="851"/>
        <w:jc w:val="both"/>
        <w:rPr>
          <w:sz w:val="28"/>
          <w:szCs w:val="28"/>
        </w:rPr>
      </w:pPr>
      <w:r>
        <w:rPr>
          <w:sz w:val="28"/>
          <w:szCs w:val="28"/>
        </w:rPr>
        <w:t>Согласно учетной политике з</w:t>
      </w:r>
      <w:r w:rsidRPr="00B4070D">
        <w:rPr>
          <w:sz w:val="28"/>
          <w:szCs w:val="28"/>
        </w:rPr>
        <w:t>атраты участков основного производства, участвующих в выработке нескольких видов продукции и подлежащие распределению между теплоэнергией и электроэнергией (мощностью), относятся на указанные виды продукции пропорционально фактическому расходу условного топлива, переведенного в условные единицы исчисления.</w:t>
      </w:r>
      <w:r>
        <w:rPr>
          <w:sz w:val="28"/>
          <w:szCs w:val="28"/>
        </w:rPr>
        <w:t xml:space="preserve"> Таким образом, д</w:t>
      </w:r>
      <w:r w:rsidRPr="00B4070D">
        <w:rPr>
          <w:sz w:val="28"/>
          <w:szCs w:val="28"/>
        </w:rPr>
        <w:t>оля затрат, приходящаяся на выработку тепловой энергии в соответствии с процентом распределения затрат по условному топливу</w:t>
      </w:r>
      <w:r>
        <w:rPr>
          <w:sz w:val="28"/>
          <w:szCs w:val="28"/>
        </w:rPr>
        <w:t xml:space="preserve"> на 2022 год</w:t>
      </w:r>
      <w:r w:rsidRPr="00B4070D">
        <w:rPr>
          <w:sz w:val="28"/>
          <w:szCs w:val="28"/>
        </w:rPr>
        <w:t xml:space="preserve">, составляет </w:t>
      </w:r>
      <w:r>
        <w:rPr>
          <w:sz w:val="28"/>
          <w:szCs w:val="28"/>
        </w:rPr>
        <w:t>71,96 %</w:t>
      </w:r>
      <w:r w:rsidRPr="00B4070D">
        <w:rPr>
          <w:sz w:val="28"/>
          <w:szCs w:val="28"/>
        </w:rPr>
        <w:t>.</w:t>
      </w:r>
    </w:p>
    <w:p w14:paraId="29097DB6" w14:textId="77777777" w:rsidR="009947E4" w:rsidRDefault="009947E4" w:rsidP="009947E4">
      <w:pPr>
        <w:ind w:firstLine="851"/>
        <w:jc w:val="both"/>
        <w:rPr>
          <w:sz w:val="28"/>
          <w:szCs w:val="28"/>
        </w:rPr>
      </w:pPr>
    </w:p>
    <w:p w14:paraId="6C286836" w14:textId="77777777" w:rsidR="009947E4" w:rsidRPr="00C63298" w:rsidRDefault="009947E4" w:rsidP="009947E4">
      <w:pPr>
        <w:pStyle w:val="1"/>
        <w:numPr>
          <w:ilvl w:val="0"/>
          <w:numId w:val="18"/>
        </w:numPr>
        <w:tabs>
          <w:tab w:val="left" w:pos="567"/>
        </w:tabs>
        <w:spacing w:line="240" w:lineRule="auto"/>
        <w:ind w:left="0" w:hanging="12"/>
        <w:jc w:val="both"/>
        <w:rPr>
          <w:szCs w:val="28"/>
          <w:lang w:val="ru-RU"/>
        </w:rPr>
      </w:pPr>
      <w:bookmarkStart w:id="229" w:name="_Toc58825346"/>
      <w:bookmarkStart w:id="230" w:name="_Toc532580581"/>
      <w:bookmarkStart w:id="231" w:name="_Toc532463798"/>
      <w:r w:rsidRPr="00C63298">
        <w:rPr>
          <w:szCs w:val="28"/>
          <w:lang w:val="ru-RU"/>
        </w:rPr>
        <w:t>КОРРЕКТИРОВКА НЕОБХОДИМОЙ ВАЛОВОЙ ВЫРУЧКИ И РАСЧЕТ ТАРИФОВ НА ПРОИЗВОДСТВО ТЕПЛОВОЙ ЭНЕРГИИ НА 2022 ГОД</w:t>
      </w:r>
      <w:bookmarkEnd w:id="229"/>
    </w:p>
    <w:p w14:paraId="6532C930" w14:textId="77777777" w:rsidR="009947E4" w:rsidRPr="002B1012" w:rsidRDefault="009947E4" w:rsidP="009947E4">
      <w:pPr>
        <w:ind w:firstLine="851"/>
        <w:jc w:val="both"/>
        <w:rPr>
          <w:sz w:val="28"/>
          <w:szCs w:val="28"/>
        </w:rPr>
      </w:pPr>
    </w:p>
    <w:p w14:paraId="685D3417" w14:textId="77777777" w:rsidR="009947E4" w:rsidRPr="002B1012" w:rsidRDefault="009947E4" w:rsidP="009947E4">
      <w:pPr>
        <w:ind w:firstLine="851"/>
        <w:jc w:val="both"/>
        <w:rPr>
          <w:sz w:val="28"/>
          <w:szCs w:val="28"/>
        </w:rPr>
      </w:pPr>
      <w:r>
        <w:rPr>
          <w:sz w:val="28"/>
          <w:szCs w:val="28"/>
        </w:rPr>
        <w:t xml:space="preserve">Поскольку АО «Кузнецкая ТЭЦ» </w:t>
      </w:r>
      <w:r w:rsidRPr="002B1012">
        <w:rPr>
          <w:sz w:val="28"/>
          <w:szCs w:val="28"/>
        </w:rPr>
        <w:t>производит реализацию тепловой энергии (мощности) и теплоносителей, необходимых для оказания коммунальных услуг по отоплению и горячему водоснабжению населению и приравненным к нему категориям потребителей</w:t>
      </w:r>
      <w:r>
        <w:rPr>
          <w:sz w:val="28"/>
          <w:szCs w:val="28"/>
        </w:rPr>
        <w:t>, то т</w:t>
      </w:r>
      <w:r w:rsidRPr="002B1012">
        <w:rPr>
          <w:sz w:val="28"/>
          <w:szCs w:val="28"/>
        </w:rPr>
        <w:t>арифы предприятия подлежат</w:t>
      </w:r>
      <w:r>
        <w:rPr>
          <w:sz w:val="28"/>
          <w:szCs w:val="28"/>
        </w:rPr>
        <w:t xml:space="preserve"> государственному</w:t>
      </w:r>
      <w:r w:rsidRPr="002B1012">
        <w:rPr>
          <w:sz w:val="28"/>
          <w:szCs w:val="28"/>
        </w:rPr>
        <w:t xml:space="preserve"> регулированию согласно положениям п.1 п.2.2 статьи 8 Федерального закона от 27.07.2010 №190-ФЗ «О теплоснабжении».</w:t>
      </w:r>
    </w:p>
    <w:p w14:paraId="5AA447A5" w14:textId="77777777" w:rsidR="009947E4" w:rsidRPr="002B1012" w:rsidRDefault="009947E4" w:rsidP="009947E4">
      <w:pPr>
        <w:ind w:firstLine="851"/>
        <w:jc w:val="both"/>
        <w:rPr>
          <w:sz w:val="28"/>
          <w:szCs w:val="28"/>
        </w:rPr>
      </w:pPr>
      <w:r w:rsidRPr="002B1012">
        <w:rPr>
          <w:sz w:val="28"/>
          <w:szCs w:val="28"/>
        </w:rPr>
        <w:t>Долгосрочные параметры регулирования и долгосрочные тарифы на тепловую энергию, реализуемую АО «</w:t>
      </w:r>
      <w:r>
        <w:rPr>
          <w:sz w:val="28"/>
          <w:szCs w:val="28"/>
        </w:rPr>
        <w:t>Кузнецкая ТЭЦ</w:t>
      </w:r>
      <w:r w:rsidRPr="002B1012">
        <w:rPr>
          <w:sz w:val="28"/>
          <w:szCs w:val="28"/>
        </w:rPr>
        <w:t xml:space="preserve">» установлены постановлением региональной энергетической комиссии Кемеровской области от </w:t>
      </w:r>
      <w:r>
        <w:rPr>
          <w:sz w:val="28"/>
          <w:szCs w:val="28"/>
        </w:rPr>
        <w:t>18</w:t>
      </w:r>
      <w:r w:rsidRPr="002B1012">
        <w:rPr>
          <w:sz w:val="28"/>
          <w:szCs w:val="28"/>
        </w:rPr>
        <w:t>.12.201</w:t>
      </w:r>
      <w:r>
        <w:rPr>
          <w:sz w:val="28"/>
          <w:szCs w:val="28"/>
        </w:rPr>
        <w:t>8</w:t>
      </w:r>
      <w:r w:rsidRPr="002B1012">
        <w:rPr>
          <w:sz w:val="28"/>
          <w:szCs w:val="28"/>
        </w:rPr>
        <w:t xml:space="preserve"> № </w:t>
      </w:r>
      <w:r>
        <w:rPr>
          <w:sz w:val="28"/>
          <w:szCs w:val="28"/>
        </w:rPr>
        <w:t>589</w:t>
      </w:r>
      <w:r w:rsidRPr="002B1012">
        <w:rPr>
          <w:sz w:val="28"/>
          <w:szCs w:val="28"/>
        </w:rPr>
        <w:t xml:space="preserve"> «</w:t>
      </w:r>
      <w:r w:rsidRPr="00410CE4">
        <w:rPr>
          <w:sz w:val="28"/>
          <w:szCs w:val="28"/>
        </w:rPr>
        <w:t>Об установлении долгосрочных параметров регулирования и долгосрочных тарифов на тепловую энергию, реализуемую АО «Кузнецкая ТЭЦ» на потребительском рынке города Новокузнецка, на</w:t>
      </w:r>
      <w:r>
        <w:rPr>
          <w:sz w:val="28"/>
          <w:szCs w:val="28"/>
        </w:rPr>
        <w:t> </w:t>
      </w:r>
      <w:r w:rsidRPr="00410CE4">
        <w:rPr>
          <w:sz w:val="28"/>
          <w:szCs w:val="28"/>
        </w:rPr>
        <w:t>2019-2023 годы</w:t>
      </w:r>
      <w:r w:rsidRPr="002B1012">
        <w:rPr>
          <w:sz w:val="28"/>
          <w:szCs w:val="28"/>
        </w:rPr>
        <w:t>».</w:t>
      </w:r>
      <w:r>
        <w:rPr>
          <w:sz w:val="28"/>
          <w:szCs w:val="28"/>
        </w:rPr>
        <w:t xml:space="preserve"> С 01.01.2022 года тарифы на тепловую энергию, теплоноситель подлежат корректировке.</w:t>
      </w:r>
    </w:p>
    <w:p w14:paraId="6B5D775B" w14:textId="77777777" w:rsidR="009947E4" w:rsidRPr="002B1012" w:rsidRDefault="009947E4" w:rsidP="009947E4">
      <w:pPr>
        <w:ind w:firstLine="851"/>
        <w:jc w:val="both"/>
        <w:rPr>
          <w:sz w:val="28"/>
          <w:szCs w:val="28"/>
        </w:rPr>
      </w:pPr>
      <w:r w:rsidRPr="002B1012">
        <w:rPr>
          <w:sz w:val="28"/>
          <w:szCs w:val="28"/>
        </w:rPr>
        <w:t xml:space="preserve">Согласно пункту 49 Методических указаний, в целях корректировки долгосрочного тарифа в соответствии с пунктом 52 Основ ценообразования, орган регулирования ежегодно уточняет плановую необходимую валовую выручку на каждый i-й год до конца долгосрочного периода регулирования с </w:t>
      </w:r>
      <w:r w:rsidRPr="002B1012">
        <w:rPr>
          <w:sz w:val="28"/>
          <w:szCs w:val="28"/>
        </w:rPr>
        <w:lastRenderedPageBreak/>
        <w:t>использованием уточненных значений прогнозных параметров регулирования (далее - скорректированная плановая НВВ).</w:t>
      </w:r>
    </w:p>
    <w:p w14:paraId="7BB8C5E8" w14:textId="77777777" w:rsidR="009947E4" w:rsidRPr="002B1012" w:rsidRDefault="009947E4" w:rsidP="009947E4">
      <w:pPr>
        <w:ind w:firstLine="851"/>
        <w:jc w:val="both"/>
        <w:rPr>
          <w:sz w:val="28"/>
          <w:szCs w:val="28"/>
        </w:rPr>
      </w:pPr>
      <w:r w:rsidRPr="002B1012">
        <w:rPr>
          <w:sz w:val="28"/>
          <w:szCs w:val="28"/>
        </w:rPr>
        <w:t>Согласно пункту 51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7A8D4C30" w14:textId="77777777" w:rsidR="009947E4" w:rsidRDefault="009947E4" w:rsidP="009947E4">
      <w:pPr>
        <w:ind w:firstLine="851"/>
        <w:jc w:val="both"/>
        <w:rPr>
          <w:sz w:val="28"/>
          <w:szCs w:val="28"/>
        </w:rPr>
      </w:pPr>
    </w:p>
    <w:p w14:paraId="19B0D7D5" w14:textId="77777777" w:rsidR="009947E4" w:rsidRPr="004F014A" w:rsidRDefault="009947E4" w:rsidP="009947E4">
      <w:pPr>
        <w:pStyle w:val="20"/>
      </w:pPr>
      <w:bookmarkStart w:id="232" w:name="_Toc58825347"/>
      <w:proofErr w:type="gramStart"/>
      <w:r w:rsidRPr="004F014A">
        <w:t>Расчетный объем отпуска тепловой энергии</w:t>
      </w:r>
      <w:proofErr w:type="gramEnd"/>
      <w:r w:rsidRPr="004F014A">
        <w:t xml:space="preserve"> поставляемой с коллекторов источника тепловой энергии, расчетный объем полезного отпуска тепловой энергии, теплоносителя</w:t>
      </w:r>
      <w:bookmarkEnd w:id="230"/>
      <w:bookmarkEnd w:id="232"/>
    </w:p>
    <w:p w14:paraId="3054CCBD" w14:textId="77777777" w:rsidR="009947E4" w:rsidRDefault="009947E4" w:rsidP="009947E4"/>
    <w:p w14:paraId="403F37A4" w14:textId="77777777" w:rsidR="009947E4" w:rsidRDefault="009947E4" w:rsidP="009947E4"/>
    <w:p w14:paraId="54466545" w14:textId="77777777" w:rsidR="009947E4" w:rsidRPr="004D6D10" w:rsidRDefault="009947E4" w:rsidP="009947E4">
      <w:pPr>
        <w:tabs>
          <w:tab w:val="left" w:pos="0"/>
        </w:tabs>
        <w:ind w:firstLine="851"/>
        <w:jc w:val="both"/>
        <w:rPr>
          <w:sz w:val="28"/>
          <w:szCs w:val="28"/>
        </w:rPr>
      </w:pPr>
      <w:r w:rsidRPr="004D6D10">
        <w:rPr>
          <w:sz w:val="28"/>
          <w:szCs w:val="28"/>
        </w:rPr>
        <w:t>АО «Кузнецкая ТЭЦ» осуществляет выработку тепловой энергии в г. Новокузнецк.</w:t>
      </w:r>
    </w:p>
    <w:p w14:paraId="2BA7E7FA" w14:textId="77777777" w:rsidR="009947E4" w:rsidRPr="004D6D10" w:rsidRDefault="009947E4" w:rsidP="009947E4">
      <w:pPr>
        <w:tabs>
          <w:tab w:val="left" w:pos="0"/>
        </w:tabs>
        <w:ind w:firstLine="851"/>
        <w:jc w:val="both"/>
        <w:rPr>
          <w:sz w:val="28"/>
          <w:szCs w:val="28"/>
        </w:rPr>
      </w:pPr>
      <w:r w:rsidRPr="004D6D10">
        <w:rPr>
          <w:sz w:val="28"/>
          <w:szCs w:val="28"/>
        </w:rPr>
        <w:t>В соответствии с п.17 Методических указаний объемы отпуска тепловой энергии, поставляемой с коллекторов источников тепловой энергии, функционирующих в режиме комбинированной выработки электрической и тепловой энергии с установленной генерирующий мощностью 25 МВт и более, определяются в соответствии со сводным прогнозным балансом производства и поставок электрической энергии (мощности) в рамках Единой энергетической системы России по субъектам Российской Федерации</w:t>
      </w:r>
    </w:p>
    <w:p w14:paraId="637B287A" w14:textId="77777777" w:rsidR="009947E4" w:rsidRPr="004D6D10" w:rsidRDefault="009947E4" w:rsidP="009947E4">
      <w:pPr>
        <w:tabs>
          <w:tab w:val="left" w:pos="0"/>
        </w:tabs>
        <w:ind w:firstLine="851"/>
        <w:jc w:val="both"/>
        <w:rPr>
          <w:sz w:val="28"/>
          <w:szCs w:val="28"/>
        </w:rPr>
      </w:pPr>
      <w:r w:rsidRPr="004D6D10">
        <w:rPr>
          <w:sz w:val="28"/>
          <w:szCs w:val="28"/>
        </w:rPr>
        <w:t>При формировании баланс</w:t>
      </w:r>
      <w:r>
        <w:rPr>
          <w:sz w:val="28"/>
          <w:szCs w:val="28"/>
        </w:rPr>
        <w:t>овых показателей в целях корректировки тарифов на тепловую энергию</w:t>
      </w:r>
      <w:r w:rsidRPr="004D6D10">
        <w:rPr>
          <w:sz w:val="28"/>
          <w:szCs w:val="28"/>
        </w:rPr>
        <w:t xml:space="preserve"> на 20</w:t>
      </w:r>
      <w:r>
        <w:rPr>
          <w:sz w:val="28"/>
          <w:szCs w:val="28"/>
        </w:rPr>
        <w:t>22</w:t>
      </w:r>
      <w:r w:rsidRPr="004D6D10">
        <w:rPr>
          <w:sz w:val="28"/>
          <w:szCs w:val="28"/>
        </w:rPr>
        <w:t xml:space="preserve"> год были приняты объемы выработки и отпуска тепловой энергии в сеть от станций согласно сводному прогнозному балансу на 20</w:t>
      </w:r>
      <w:r>
        <w:rPr>
          <w:sz w:val="28"/>
          <w:szCs w:val="28"/>
        </w:rPr>
        <w:t>22</w:t>
      </w:r>
      <w:r w:rsidRPr="004D6D10">
        <w:rPr>
          <w:sz w:val="28"/>
          <w:szCs w:val="28"/>
        </w:rPr>
        <w:t xml:space="preserve"> год, утвержденного приказом </w:t>
      </w:r>
      <w:r w:rsidRPr="008729C7">
        <w:rPr>
          <w:sz w:val="28"/>
          <w:szCs w:val="28"/>
        </w:rPr>
        <w:t xml:space="preserve">ФАС России </w:t>
      </w:r>
      <w:r w:rsidRPr="00391458">
        <w:rPr>
          <w:sz w:val="28"/>
          <w:szCs w:val="28"/>
        </w:rPr>
        <w:t>от 28.06.2021 №</w:t>
      </w:r>
      <w:r>
        <w:rPr>
          <w:sz w:val="28"/>
          <w:szCs w:val="28"/>
        </w:rPr>
        <w:t> </w:t>
      </w:r>
      <w:r w:rsidRPr="00391458">
        <w:rPr>
          <w:sz w:val="28"/>
          <w:szCs w:val="28"/>
        </w:rPr>
        <w:t>648/21-ДСП</w:t>
      </w:r>
      <w:r w:rsidRPr="00AC7647">
        <w:rPr>
          <w:sz w:val="28"/>
          <w:szCs w:val="28"/>
        </w:rPr>
        <w:t>.</w:t>
      </w:r>
    </w:p>
    <w:p w14:paraId="06CCB52D" w14:textId="77777777" w:rsidR="009947E4" w:rsidRPr="004D6D10" w:rsidRDefault="009947E4" w:rsidP="009947E4">
      <w:pPr>
        <w:tabs>
          <w:tab w:val="left" w:pos="0"/>
        </w:tabs>
        <w:ind w:firstLine="851"/>
        <w:jc w:val="both"/>
        <w:rPr>
          <w:sz w:val="28"/>
          <w:szCs w:val="28"/>
        </w:rPr>
      </w:pPr>
      <w:r w:rsidRPr="00B845BA">
        <w:rPr>
          <w:sz w:val="28"/>
          <w:szCs w:val="28"/>
        </w:rPr>
        <w:t>Баланс производства и поставки тепловой энергии АО «Кузнецкая ТЭЦ»</w:t>
      </w:r>
      <w:r>
        <w:rPr>
          <w:sz w:val="28"/>
          <w:szCs w:val="28"/>
        </w:rPr>
        <w:t xml:space="preserve"> представлен в таблице 1.</w:t>
      </w:r>
    </w:p>
    <w:p w14:paraId="764F458D" w14:textId="77777777" w:rsidR="009947E4" w:rsidRPr="00E003C2" w:rsidRDefault="009947E4" w:rsidP="009947E4">
      <w:pPr>
        <w:tabs>
          <w:tab w:val="left" w:pos="0"/>
        </w:tabs>
        <w:ind w:firstLine="851"/>
        <w:jc w:val="both"/>
        <w:rPr>
          <w:color w:val="FF0000"/>
          <w:sz w:val="28"/>
          <w:szCs w:val="28"/>
        </w:rPr>
      </w:pPr>
    </w:p>
    <w:p w14:paraId="5A2C39FE" w14:textId="77777777" w:rsidR="009947E4" w:rsidRPr="00E003C2" w:rsidRDefault="009947E4" w:rsidP="009947E4">
      <w:pPr>
        <w:tabs>
          <w:tab w:val="left" w:pos="0"/>
        </w:tabs>
        <w:ind w:firstLine="851"/>
        <w:jc w:val="both"/>
        <w:rPr>
          <w:color w:val="FF0000"/>
          <w:sz w:val="28"/>
          <w:szCs w:val="28"/>
        </w:rPr>
        <w:sectPr w:rsidR="009947E4" w:rsidRPr="00E003C2" w:rsidSect="00765F7B">
          <w:headerReference w:type="default" r:id="rId66"/>
          <w:footerReference w:type="even" r:id="rId67"/>
          <w:pgSz w:w="11906" w:h="16838"/>
          <w:pgMar w:top="851" w:right="567" w:bottom="851" w:left="1701" w:header="720" w:footer="720" w:gutter="0"/>
          <w:cols w:space="720"/>
          <w:titlePg/>
          <w:docGrid w:linePitch="326"/>
        </w:sectPr>
      </w:pPr>
    </w:p>
    <w:p w14:paraId="6DB9A435" w14:textId="77777777" w:rsidR="009947E4" w:rsidRPr="004D6D10" w:rsidRDefault="009947E4" w:rsidP="009947E4">
      <w:pPr>
        <w:numPr>
          <w:ilvl w:val="0"/>
          <w:numId w:val="27"/>
        </w:numPr>
        <w:ind w:right="-142"/>
        <w:jc w:val="right"/>
        <w:rPr>
          <w:sz w:val="28"/>
          <w:szCs w:val="28"/>
        </w:rPr>
      </w:pPr>
    </w:p>
    <w:p w14:paraId="05DD646B" w14:textId="77777777" w:rsidR="009947E4" w:rsidRPr="004D6D10" w:rsidRDefault="009947E4" w:rsidP="009947E4">
      <w:pPr>
        <w:ind w:firstLine="360"/>
        <w:jc w:val="center"/>
        <w:rPr>
          <w:b/>
          <w:sz w:val="28"/>
          <w:szCs w:val="28"/>
        </w:rPr>
      </w:pPr>
      <w:r w:rsidRPr="004D6D10">
        <w:rPr>
          <w:b/>
          <w:sz w:val="28"/>
          <w:szCs w:val="28"/>
        </w:rPr>
        <w:t xml:space="preserve">Баланс </w:t>
      </w:r>
      <w:r>
        <w:rPr>
          <w:b/>
          <w:sz w:val="28"/>
          <w:szCs w:val="28"/>
        </w:rPr>
        <w:t xml:space="preserve">производства и поставки </w:t>
      </w:r>
      <w:r w:rsidRPr="004D6D10">
        <w:rPr>
          <w:b/>
          <w:sz w:val="28"/>
          <w:szCs w:val="28"/>
        </w:rPr>
        <w:t>тепловой энергии АО «Кузнецкая ТЭЦ»</w:t>
      </w:r>
    </w:p>
    <w:p w14:paraId="1962045C" w14:textId="77777777" w:rsidR="009947E4" w:rsidRPr="004D6D10" w:rsidRDefault="009947E4" w:rsidP="009947E4">
      <w:pPr>
        <w:ind w:firstLine="360"/>
        <w:jc w:val="right"/>
      </w:pPr>
      <w:bookmarkStart w:id="233" w:name="_Hlk531336111"/>
      <w:r w:rsidRPr="004D6D10">
        <w:t>тыс. Гкал</w:t>
      </w:r>
      <w:bookmarkEnd w:id="233"/>
    </w:p>
    <w:tbl>
      <w:tblPr>
        <w:tblW w:w="1471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780"/>
        <w:gridCol w:w="1420"/>
        <w:gridCol w:w="1280"/>
        <w:gridCol w:w="1080"/>
        <w:gridCol w:w="1080"/>
        <w:gridCol w:w="1080"/>
        <w:gridCol w:w="1080"/>
        <w:gridCol w:w="1240"/>
      </w:tblGrid>
      <w:tr w:rsidR="009947E4" w:rsidRPr="004D6D10" w14:paraId="2F20D95C" w14:textId="77777777" w:rsidTr="0085434B">
        <w:trPr>
          <w:trHeight w:val="20"/>
        </w:trPr>
        <w:tc>
          <w:tcPr>
            <w:tcW w:w="4673" w:type="dxa"/>
            <w:shd w:val="clear" w:color="auto" w:fill="auto"/>
            <w:noWrap/>
            <w:vAlign w:val="bottom"/>
            <w:hideMark/>
          </w:tcPr>
          <w:p w14:paraId="604E0CB2" w14:textId="77777777" w:rsidR="009947E4" w:rsidRPr="004D6D10" w:rsidRDefault="009947E4" w:rsidP="0085434B">
            <w:r w:rsidRPr="004D6D10">
              <w:t> </w:t>
            </w:r>
          </w:p>
        </w:tc>
        <w:tc>
          <w:tcPr>
            <w:tcW w:w="1780" w:type="dxa"/>
            <w:shd w:val="clear" w:color="auto" w:fill="auto"/>
            <w:noWrap/>
            <w:vAlign w:val="center"/>
            <w:hideMark/>
          </w:tcPr>
          <w:p w14:paraId="2D49E940" w14:textId="77777777" w:rsidR="009947E4" w:rsidRPr="004D6D10" w:rsidRDefault="009947E4" w:rsidP="0085434B">
            <w:pPr>
              <w:jc w:val="center"/>
            </w:pPr>
            <w:r w:rsidRPr="004D6D10">
              <w:t>ВСЕГО</w:t>
            </w:r>
          </w:p>
        </w:tc>
        <w:tc>
          <w:tcPr>
            <w:tcW w:w="1420" w:type="dxa"/>
            <w:shd w:val="clear" w:color="auto" w:fill="auto"/>
            <w:vAlign w:val="center"/>
            <w:hideMark/>
          </w:tcPr>
          <w:p w14:paraId="0785F4E6" w14:textId="77777777" w:rsidR="009947E4" w:rsidRPr="004D6D10" w:rsidRDefault="009947E4" w:rsidP="0085434B">
            <w:pPr>
              <w:jc w:val="center"/>
              <w:rPr>
                <w:b/>
                <w:bCs/>
                <w:sz w:val="22"/>
                <w:szCs w:val="22"/>
              </w:rPr>
            </w:pPr>
            <w:r w:rsidRPr="004D6D10">
              <w:rPr>
                <w:b/>
                <w:bCs/>
                <w:sz w:val="22"/>
                <w:szCs w:val="22"/>
              </w:rPr>
              <w:t>вода</w:t>
            </w:r>
          </w:p>
        </w:tc>
        <w:tc>
          <w:tcPr>
            <w:tcW w:w="1280" w:type="dxa"/>
            <w:shd w:val="clear" w:color="auto" w:fill="auto"/>
            <w:vAlign w:val="center"/>
            <w:hideMark/>
          </w:tcPr>
          <w:p w14:paraId="3910DB52" w14:textId="77777777" w:rsidR="009947E4" w:rsidRPr="004D6D10" w:rsidRDefault="009947E4" w:rsidP="0085434B">
            <w:pPr>
              <w:jc w:val="center"/>
              <w:rPr>
                <w:b/>
                <w:bCs/>
                <w:sz w:val="22"/>
                <w:szCs w:val="22"/>
              </w:rPr>
            </w:pPr>
            <w:r w:rsidRPr="004D6D10">
              <w:rPr>
                <w:b/>
                <w:bCs/>
                <w:sz w:val="22"/>
                <w:szCs w:val="22"/>
              </w:rPr>
              <w:t>пар всего</w:t>
            </w:r>
          </w:p>
        </w:tc>
        <w:tc>
          <w:tcPr>
            <w:tcW w:w="1080" w:type="dxa"/>
            <w:shd w:val="clear" w:color="auto" w:fill="auto"/>
            <w:vAlign w:val="center"/>
            <w:hideMark/>
          </w:tcPr>
          <w:p w14:paraId="56BAA25E" w14:textId="77777777" w:rsidR="009947E4" w:rsidRPr="004D6D10" w:rsidRDefault="009947E4" w:rsidP="0085434B">
            <w:pPr>
              <w:jc w:val="center"/>
              <w:rPr>
                <w:b/>
                <w:bCs/>
                <w:sz w:val="22"/>
                <w:szCs w:val="22"/>
              </w:rPr>
            </w:pPr>
            <w:r w:rsidRPr="004D6D10">
              <w:rPr>
                <w:b/>
                <w:bCs/>
                <w:sz w:val="22"/>
                <w:szCs w:val="22"/>
              </w:rPr>
              <w:t>1,2 - 2,5 кгс/см</w:t>
            </w:r>
            <w:r w:rsidRPr="004D6D10">
              <w:rPr>
                <w:b/>
                <w:bCs/>
                <w:sz w:val="22"/>
                <w:szCs w:val="22"/>
                <w:vertAlign w:val="superscript"/>
              </w:rPr>
              <w:t>2</w:t>
            </w:r>
          </w:p>
        </w:tc>
        <w:tc>
          <w:tcPr>
            <w:tcW w:w="1080" w:type="dxa"/>
            <w:shd w:val="clear" w:color="auto" w:fill="auto"/>
            <w:vAlign w:val="center"/>
            <w:hideMark/>
          </w:tcPr>
          <w:p w14:paraId="50F3D839" w14:textId="77777777" w:rsidR="009947E4" w:rsidRPr="004D6D10" w:rsidRDefault="009947E4" w:rsidP="0085434B">
            <w:pPr>
              <w:jc w:val="center"/>
              <w:rPr>
                <w:b/>
                <w:bCs/>
                <w:sz w:val="22"/>
                <w:szCs w:val="22"/>
              </w:rPr>
            </w:pPr>
            <w:r w:rsidRPr="004D6D10">
              <w:rPr>
                <w:b/>
                <w:bCs/>
                <w:sz w:val="22"/>
                <w:szCs w:val="22"/>
              </w:rPr>
              <w:t>2,5 - 7,0 кгс/см</w:t>
            </w:r>
            <w:r w:rsidRPr="004D6D10">
              <w:rPr>
                <w:b/>
                <w:bCs/>
                <w:sz w:val="22"/>
                <w:szCs w:val="22"/>
                <w:vertAlign w:val="superscript"/>
              </w:rPr>
              <w:t>2</w:t>
            </w:r>
          </w:p>
        </w:tc>
        <w:tc>
          <w:tcPr>
            <w:tcW w:w="1080" w:type="dxa"/>
            <w:shd w:val="clear" w:color="auto" w:fill="auto"/>
            <w:vAlign w:val="center"/>
            <w:hideMark/>
          </w:tcPr>
          <w:p w14:paraId="35BAE803" w14:textId="77777777" w:rsidR="009947E4" w:rsidRPr="004D6D10" w:rsidRDefault="009947E4" w:rsidP="0085434B">
            <w:pPr>
              <w:jc w:val="center"/>
              <w:rPr>
                <w:b/>
                <w:bCs/>
                <w:sz w:val="22"/>
                <w:szCs w:val="22"/>
              </w:rPr>
            </w:pPr>
            <w:r w:rsidRPr="004D6D10">
              <w:rPr>
                <w:b/>
                <w:bCs/>
                <w:sz w:val="22"/>
                <w:szCs w:val="22"/>
              </w:rPr>
              <w:t>7,0 - 13,0 кгс/см</w:t>
            </w:r>
            <w:r w:rsidRPr="004D6D10">
              <w:rPr>
                <w:b/>
                <w:bCs/>
                <w:sz w:val="22"/>
                <w:szCs w:val="22"/>
                <w:vertAlign w:val="superscript"/>
              </w:rPr>
              <w:t>2</w:t>
            </w:r>
          </w:p>
        </w:tc>
        <w:tc>
          <w:tcPr>
            <w:tcW w:w="1080" w:type="dxa"/>
            <w:shd w:val="clear" w:color="auto" w:fill="auto"/>
            <w:vAlign w:val="center"/>
            <w:hideMark/>
          </w:tcPr>
          <w:p w14:paraId="5E6384BE" w14:textId="77777777" w:rsidR="009947E4" w:rsidRPr="004D6D10" w:rsidRDefault="009947E4" w:rsidP="0085434B">
            <w:pPr>
              <w:jc w:val="center"/>
              <w:rPr>
                <w:b/>
                <w:bCs/>
                <w:sz w:val="22"/>
                <w:szCs w:val="22"/>
              </w:rPr>
            </w:pPr>
            <w:r w:rsidRPr="004D6D10">
              <w:rPr>
                <w:b/>
                <w:bCs/>
                <w:sz w:val="22"/>
                <w:szCs w:val="22"/>
              </w:rPr>
              <w:t>&gt; 13,0 кгс/см</w:t>
            </w:r>
            <w:r w:rsidRPr="004D6D10">
              <w:rPr>
                <w:b/>
                <w:bCs/>
                <w:sz w:val="22"/>
                <w:szCs w:val="22"/>
                <w:vertAlign w:val="superscript"/>
              </w:rPr>
              <w:t>2</w:t>
            </w:r>
          </w:p>
        </w:tc>
        <w:tc>
          <w:tcPr>
            <w:tcW w:w="1240" w:type="dxa"/>
            <w:shd w:val="clear" w:color="auto" w:fill="auto"/>
            <w:vAlign w:val="center"/>
            <w:hideMark/>
          </w:tcPr>
          <w:p w14:paraId="2AE85C12" w14:textId="77777777" w:rsidR="009947E4" w:rsidRPr="004D6D10" w:rsidRDefault="009947E4" w:rsidP="0085434B">
            <w:pPr>
              <w:jc w:val="center"/>
              <w:rPr>
                <w:b/>
                <w:bCs/>
                <w:sz w:val="22"/>
                <w:szCs w:val="22"/>
              </w:rPr>
            </w:pPr>
            <w:r w:rsidRPr="004D6D10">
              <w:rPr>
                <w:b/>
                <w:bCs/>
                <w:sz w:val="22"/>
                <w:szCs w:val="22"/>
              </w:rPr>
              <w:t xml:space="preserve">острый и </w:t>
            </w:r>
            <w:proofErr w:type="gramStart"/>
            <w:r w:rsidRPr="004D6D10">
              <w:rPr>
                <w:b/>
                <w:bCs/>
                <w:sz w:val="22"/>
                <w:szCs w:val="22"/>
              </w:rPr>
              <w:t>редуциро-ванный</w:t>
            </w:r>
            <w:proofErr w:type="gramEnd"/>
            <w:r w:rsidRPr="004D6D10">
              <w:rPr>
                <w:b/>
                <w:bCs/>
                <w:sz w:val="22"/>
                <w:szCs w:val="22"/>
              </w:rPr>
              <w:t xml:space="preserve"> пар</w:t>
            </w:r>
          </w:p>
        </w:tc>
      </w:tr>
      <w:tr w:rsidR="009947E4" w:rsidRPr="004D6D10" w14:paraId="3782675B" w14:textId="77777777" w:rsidTr="0085434B">
        <w:trPr>
          <w:trHeight w:val="20"/>
        </w:trPr>
        <w:tc>
          <w:tcPr>
            <w:tcW w:w="4673" w:type="dxa"/>
            <w:shd w:val="clear" w:color="auto" w:fill="auto"/>
            <w:noWrap/>
            <w:vAlign w:val="bottom"/>
            <w:hideMark/>
          </w:tcPr>
          <w:p w14:paraId="1A3F6874" w14:textId="77777777" w:rsidR="009947E4" w:rsidRPr="004D6D10" w:rsidRDefault="009947E4" w:rsidP="0085434B">
            <w:r w:rsidRPr="004D6D10">
              <w:t>1 полугодие</w:t>
            </w:r>
          </w:p>
        </w:tc>
        <w:tc>
          <w:tcPr>
            <w:tcW w:w="1780" w:type="dxa"/>
            <w:shd w:val="clear" w:color="auto" w:fill="auto"/>
            <w:noWrap/>
            <w:vAlign w:val="bottom"/>
            <w:hideMark/>
          </w:tcPr>
          <w:p w14:paraId="0D96EF4E" w14:textId="77777777" w:rsidR="009947E4" w:rsidRPr="004D6D10" w:rsidRDefault="009947E4" w:rsidP="0085434B">
            <w:r w:rsidRPr="004D6D10">
              <w:t> </w:t>
            </w:r>
          </w:p>
        </w:tc>
        <w:tc>
          <w:tcPr>
            <w:tcW w:w="1420" w:type="dxa"/>
            <w:shd w:val="clear" w:color="auto" w:fill="auto"/>
            <w:noWrap/>
            <w:vAlign w:val="bottom"/>
            <w:hideMark/>
          </w:tcPr>
          <w:p w14:paraId="7267298C" w14:textId="77777777" w:rsidR="009947E4" w:rsidRPr="004D6D10" w:rsidRDefault="009947E4" w:rsidP="0085434B">
            <w:r w:rsidRPr="004D6D10">
              <w:t> </w:t>
            </w:r>
          </w:p>
        </w:tc>
        <w:tc>
          <w:tcPr>
            <w:tcW w:w="1280" w:type="dxa"/>
            <w:shd w:val="clear" w:color="auto" w:fill="auto"/>
            <w:noWrap/>
            <w:vAlign w:val="bottom"/>
            <w:hideMark/>
          </w:tcPr>
          <w:p w14:paraId="7AB1D21F" w14:textId="77777777" w:rsidR="009947E4" w:rsidRPr="004D6D10" w:rsidRDefault="009947E4" w:rsidP="0085434B">
            <w:r w:rsidRPr="004D6D10">
              <w:t> </w:t>
            </w:r>
          </w:p>
        </w:tc>
        <w:tc>
          <w:tcPr>
            <w:tcW w:w="1080" w:type="dxa"/>
            <w:shd w:val="clear" w:color="auto" w:fill="auto"/>
            <w:noWrap/>
            <w:vAlign w:val="bottom"/>
            <w:hideMark/>
          </w:tcPr>
          <w:p w14:paraId="12D6EF9E" w14:textId="77777777" w:rsidR="009947E4" w:rsidRPr="004D6D10" w:rsidRDefault="009947E4" w:rsidP="0085434B">
            <w:r w:rsidRPr="004D6D10">
              <w:t> </w:t>
            </w:r>
          </w:p>
        </w:tc>
        <w:tc>
          <w:tcPr>
            <w:tcW w:w="1080" w:type="dxa"/>
            <w:shd w:val="clear" w:color="auto" w:fill="auto"/>
            <w:noWrap/>
            <w:vAlign w:val="bottom"/>
            <w:hideMark/>
          </w:tcPr>
          <w:p w14:paraId="5AB339B8" w14:textId="77777777" w:rsidR="009947E4" w:rsidRPr="004D6D10" w:rsidRDefault="009947E4" w:rsidP="0085434B">
            <w:r w:rsidRPr="004D6D10">
              <w:t> </w:t>
            </w:r>
          </w:p>
        </w:tc>
        <w:tc>
          <w:tcPr>
            <w:tcW w:w="1080" w:type="dxa"/>
            <w:shd w:val="clear" w:color="auto" w:fill="auto"/>
            <w:noWrap/>
            <w:vAlign w:val="bottom"/>
            <w:hideMark/>
          </w:tcPr>
          <w:p w14:paraId="28BA1FF6" w14:textId="77777777" w:rsidR="009947E4" w:rsidRPr="004D6D10" w:rsidRDefault="009947E4" w:rsidP="0085434B">
            <w:r w:rsidRPr="004D6D10">
              <w:t> </w:t>
            </w:r>
          </w:p>
        </w:tc>
        <w:tc>
          <w:tcPr>
            <w:tcW w:w="1080" w:type="dxa"/>
            <w:shd w:val="clear" w:color="auto" w:fill="auto"/>
            <w:noWrap/>
            <w:vAlign w:val="bottom"/>
            <w:hideMark/>
          </w:tcPr>
          <w:p w14:paraId="0768EB39" w14:textId="77777777" w:rsidR="009947E4" w:rsidRPr="004D6D10" w:rsidRDefault="009947E4" w:rsidP="0085434B">
            <w:r w:rsidRPr="004D6D10">
              <w:t> </w:t>
            </w:r>
          </w:p>
        </w:tc>
        <w:tc>
          <w:tcPr>
            <w:tcW w:w="1240" w:type="dxa"/>
            <w:shd w:val="clear" w:color="auto" w:fill="auto"/>
            <w:noWrap/>
            <w:vAlign w:val="bottom"/>
            <w:hideMark/>
          </w:tcPr>
          <w:p w14:paraId="5F14AECA" w14:textId="77777777" w:rsidR="009947E4" w:rsidRPr="004D6D10" w:rsidRDefault="009947E4" w:rsidP="0085434B">
            <w:r w:rsidRPr="004D6D10">
              <w:t> </w:t>
            </w:r>
          </w:p>
        </w:tc>
      </w:tr>
      <w:tr w:rsidR="009947E4" w:rsidRPr="004D6D10" w14:paraId="3F5F7DB4" w14:textId="77777777" w:rsidTr="0085434B">
        <w:trPr>
          <w:trHeight w:val="20"/>
        </w:trPr>
        <w:tc>
          <w:tcPr>
            <w:tcW w:w="4673" w:type="dxa"/>
            <w:shd w:val="clear" w:color="auto" w:fill="auto"/>
            <w:noWrap/>
            <w:vAlign w:val="bottom"/>
            <w:hideMark/>
          </w:tcPr>
          <w:p w14:paraId="20C3DE16" w14:textId="77777777" w:rsidR="009947E4" w:rsidRPr="004D6D10" w:rsidRDefault="009947E4" w:rsidP="0085434B">
            <w:pPr>
              <w:jc w:val="right"/>
              <w:rPr>
                <w:i/>
                <w:iCs/>
              </w:rPr>
            </w:pPr>
            <w:r w:rsidRPr="004D6D10">
              <w:rPr>
                <w:i/>
                <w:iCs/>
              </w:rPr>
              <w:t>отпуск ТЭ</w:t>
            </w:r>
          </w:p>
        </w:tc>
        <w:tc>
          <w:tcPr>
            <w:tcW w:w="1780" w:type="dxa"/>
            <w:shd w:val="clear" w:color="auto" w:fill="auto"/>
            <w:noWrap/>
          </w:tcPr>
          <w:p w14:paraId="152BA52C" w14:textId="77777777" w:rsidR="009947E4" w:rsidRDefault="009947E4" w:rsidP="0085434B">
            <w:pPr>
              <w:jc w:val="center"/>
              <w:rPr>
                <w:color w:val="000000"/>
              </w:rPr>
            </w:pPr>
            <w:r w:rsidRPr="00936FB0">
              <w:t>1 201,045</w:t>
            </w:r>
          </w:p>
        </w:tc>
        <w:tc>
          <w:tcPr>
            <w:tcW w:w="1420" w:type="dxa"/>
            <w:shd w:val="clear" w:color="auto" w:fill="auto"/>
            <w:noWrap/>
          </w:tcPr>
          <w:p w14:paraId="466C3EC8" w14:textId="77777777" w:rsidR="009947E4" w:rsidRDefault="009947E4" w:rsidP="0085434B">
            <w:pPr>
              <w:jc w:val="center"/>
              <w:rPr>
                <w:color w:val="000000"/>
              </w:rPr>
            </w:pPr>
            <w:r w:rsidRPr="00936FB0">
              <w:t>1 098,864</w:t>
            </w:r>
          </w:p>
        </w:tc>
        <w:tc>
          <w:tcPr>
            <w:tcW w:w="1280" w:type="dxa"/>
            <w:shd w:val="clear" w:color="auto" w:fill="auto"/>
            <w:noWrap/>
          </w:tcPr>
          <w:p w14:paraId="41B16888" w14:textId="77777777" w:rsidR="009947E4" w:rsidRDefault="009947E4" w:rsidP="0085434B">
            <w:pPr>
              <w:jc w:val="center"/>
              <w:rPr>
                <w:color w:val="000000"/>
              </w:rPr>
            </w:pPr>
            <w:r w:rsidRPr="00936FB0">
              <w:t>102,181</w:t>
            </w:r>
          </w:p>
        </w:tc>
        <w:tc>
          <w:tcPr>
            <w:tcW w:w="1080" w:type="dxa"/>
            <w:shd w:val="clear" w:color="auto" w:fill="auto"/>
            <w:noWrap/>
          </w:tcPr>
          <w:p w14:paraId="4E03F622" w14:textId="77777777" w:rsidR="009947E4" w:rsidRDefault="009947E4" w:rsidP="0085434B">
            <w:pPr>
              <w:jc w:val="center"/>
              <w:rPr>
                <w:color w:val="000000"/>
              </w:rPr>
            </w:pPr>
            <w:r w:rsidRPr="00764BFE">
              <w:t>0,000</w:t>
            </w:r>
          </w:p>
        </w:tc>
        <w:tc>
          <w:tcPr>
            <w:tcW w:w="1080" w:type="dxa"/>
            <w:shd w:val="clear" w:color="auto" w:fill="auto"/>
            <w:noWrap/>
          </w:tcPr>
          <w:p w14:paraId="09065032" w14:textId="77777777" w:rsidR="009947E4" w:rsidRDefault="009947E4" w:rsidP="0085434B">
            <w:pPr>
              <w:jc w:val="center"/>
            </w:pPr>
            <w:r w:rsidRPr="00936FB0">
              <w:t>37,176</w:t>
            </w:r>
          </w:p>
        </w:tc>
        <w:tc>
          <w:tcPr>
            <w:tcW w:w="1080" w:type="dxa"/>
            <w:shd w:val="clear" w:color="auto" w:fill="auto"/>
            <w:noWrap/>
          </w:tcPr>
          <w:p w14:paraId="523F3979" w14:textId="77777777" w:rsidR="009947E4" w:rsidRDefault="009947E4" w:rsidP="0085434B">
            <w:pPr>
              <w:jc w:val="center"/>
            </w:pPr>
            <w:r w:rsidRPr="00936FB0">
              <w:t>0,000</w:t>
            </w:r>
          </w:p>
        </w:tc>
        <w:tc>
          <w:tcPr>
            <w:tcW w:w="1080" w:type="dxa"/>
            <w:shd w:val="clear" w:color="auto" w:fill="auto"/>
            <w:noWrap/>
          </w:tcPr>
          <w:p w14:paraId="5E8CB058" w14:textId="77777777" w:rsidR="009947E4" w:rsidRDefault="009947E4" w:rsidP="0085434B">
            <w:pPr>
              <w:jc w:val="center"/>
            </w:pPr>
            <w:r w:rsidRPr="00936FB0">
              <w:t>24,947</w:t>
            </w:r>
          </w:p>
        </w:tc>
        <w:tc>
          <w:tcPr>
            <w:tcW w:w="1240" w:type="dxa"/>
            <w:shd w:val="clear" w:color="auto" w:fill="auto"/>
            <w:noWrap/>
          </w:tcPr>
          <w:p w14:paraId="5656148E" w14:textId="77777777" w:rsidR="009947E4" w:rsidRDefault="009947E4" w:rsidP="0085434B">
            <w:pPr>
              <w:jc w:val="center"/>
            </w:pPr>
            <w:r w:rsidRPr="00936FB0">
              <w:t>40,058</w:t>
            </w:r>
          </w:p>
        </w:tc>
      </w:tr>
      <w:tr w:rsidR="009947E4" w:rsidRPr="004D6D10" w14:paraId="71254470" w14:textId="77777777" w:rsidTr="0085434B">
        <w:trPr>
          <w:trHeight w:val="20"/>
        </w:trPr>
        <w:tc>
          <w:tcPr>
            <w:tcW w:w="4673" w:type="dxa"/>
            <w:shd w:val="clear" w:color="auto" w:fill="auto"/>
            <w:noWrap/>
            <w:vAlign w:val="bottom"/>
            <w:hideMark/>
          </w:tcPr>
          <w:p w14:paraId="4D662E5E" w14:textId="77777777" w:rsidR="009947E4" w:rsidRPr="004D6D10" w:rsidRDefault="009947E4" w:rsidP="0085434B">
            <w:pPr>
              <w:jc w:val="right"/>
              <w:rPr>
                <w:i/>
                <w:iCs/>
              </w:rPr>
            </w:pPr>
            <w:r w:rsidRPr="004D6D10">
              <w:rPr>
                <w:i/>
                <w:iCs/>
              </w:rPr>
              <w:t>ТЭ на хознужды</w:t>
            </w:r>
          </w:p>
        </w:tc>
        <w:tc>
          <w:tcPr>
            <w:tcW w:w="1780" w:type="dxa"/>
            <w:shd w:val="clear" w:color="auto" w:fill="auto"/>
            <w:noWrap/>
          </w:tcPr>
          <w:p w14:paraId="640DAD07" w14:textId="77777777" w:rsidR="009947E4" w:rsidRDefault="009947E4" w:rsidP="0085434B">
            <w:pPr>
              <w:jc w:val="center"/>
              <w:rPr>
                <w:color w:val="000000"/>
              </w:rPr>
            </w:pPr>
            <w:r w:rsidRPr="00936FB0">
              <w:t>8,277</w:t>
            </w:r>
          </w:p>
        </w:tc>
        <w:tc>
          <w:tcPr>
            <w:tcW w:w="1420" w:type="dxa"/>
            <w:shd w:val="clear" w:color="auto" w:fill="auto"/>
            <w:noWrap/>
          </w:tcPr>
          <w:p w14:paraId="7BB3E06C" w14:textId="77777777" w:rsidR="009947E4" w:rsidRDefault="009947E4" w:rsidP="0085434B">
            <w:pPr>
              <w:jc w:val="center"/>
              <w:rPr>
                <w:color w:val="000000"/>
              </w:rPr>
            </w:pPr>
            <w:r w:rsidRPr="00936FB0">
              <w:t>8,277</w:t>
            </w:r>
          </w:p>
        </w:tc>
        <w:tc>
          <w:tcPr>
            <w:tcW w:w="1280" w:type="dxa"/>
            <w:shd w:val="clear" w:color="auto" w:fill="auto"/>
            <w:noWrap/>
          </w:tcPr>
          <w:p w14:paraId="3EB58B3E" w14:textId="77777777" w:rsidR="009947E4" w:rsidRDefault="009947E4" w:rsidP="0085434B">
            <w:pPr>
              <w:jc w:val="center"/>
              <w:rPr>
                <w:color w:val="000000"/>
              </w:rPr>
            </w:pPr>
            <w:r w:rsidRPr="00936FB0">
              <w:t>0,000</w:t>
            </w:r>
          </w:p>
        </w:tc>
        <w:tc>
          <w:tcPr>
            <w:tcW w:w="1080" w:type="dxa"/>
            <w:shd w:val="clear" w:color="auto" w:fill="auto"/>
            <w:noWrap/>
          </w:tcPr>
          <w:p w14:paraId="55AB94AD" w14:textId="77777777" w:rsidR="009947E4" w:rsidRDefault="009947E4" w:rsidP="0085434B">
            <w:pPr>
              <w:jc w:val="center"/>
              <w:rPr>
                <w:color w:val="000000"/>
              </w:rPr>
            </w:pPr>
            <w:r w:rsidRPr="00764BFE">
              <w:t>0,000</w:t>
            </w:r>
          </w:p>
        </w:tc>
        <w:tc>
          <w:tcPr>
            <w:tcW w:w="1080" w:type="dxa"/>
            <w:shd w:val="clear" w:color="auto" w:fill="auto"/>
            <w:noWrap/>
          </w:tcPr>
          <w:p w14:paraId="327391CE" w14:textId="77777777" w:rsidR="009947E4" w:rsidRDefault="009947E4" w:rsidP="0085434B">
            <w:pPr>
              <w:jc w:val="center"/>
            </w:pPr>
            <w:r w:rsidRPr="00936FB0">
              <w:t>0,000</w:t>
            </w:r>
          </w:p>
        </w:tc>
        <w:tc>
          <w:tcPr>
            <w:tcW w:w="1080" w:type="dxa"/>
            <w:shd w:val="clear" w:color="auto" w:fill="auto"/>
            <w:noWrap/>
          </w:tcPr>
          <w:p w14:paraId="16AD6754" w14:textId="77777777" w:rsidR="009947E4" w:rsidRDefault="009947E4" w:rsidP="0085434B">
            <w:pPr>
              <w:jc w:val="center"/>
            </w:pPr>
            <w:r w:rsidRPr="00936FB0">
              <w:t>0,000</w:t>
            </w:r>
          </w:p>
        </w:tc>
        <w:tc>
          <w:tcPr>
            <w:tcW w:w="1080" w:type="dxa"/>
            <w:shd w:val="clear" w:color="auto" w:fill="auto"/>
            <w:noWrap/>
          </w:tcPr>
          <w:p w14:paraId="1561ACAD" w14:textId="77777777" w:rsidR="009947E4" w:rsidRDefault="009947E4" w:rsidP="0085434B">
            <w:pPr>
              <w:jc w:val="center"/>
            </w:pPr>
            <w:r w:rsidRPr="00936FB0">
              <w:t>0,000</w:t>
            </w:r>
          </w:p>
        </w:tc>
        <w:tc>
          <w:tcPr>
            <w:tcW w:w="1240" w:type="dxa"/>
            <w:shd w:val="clear" w:color="auto" w:fill="auto"/>
            <w:noWrap/>
          </w:tcPr>
          <w:p w14:paraId="5F2A344D" w14:textId="77777777" w:rsidR="009947E4" w:rsidRDefault="009947E4" w:rsidP="0085434B">
            <w:pPr>
              <w:jc w:val="center"/>
            </w:pPr>
            <w:r w:rsidRPr="00936FB0">
              <w:t>0,000</w:t>
            </w:r>
          </w:p>
        </w:tc>
      </w:tr>
      <w:tr w:rsidR="009947E4" w:rsidRPr="004D6D10" w14:paraId="2FF14F8B" w14:textId="77777777" w:rsidTr="0085434B">
        <w:trPr>
          <w:trHeight w:val="20"/>
        </w:trPr>
        <w:tc>
          <w:tcPr>
            <w:tcW w:w="4673" w:type="dxa"/>
            <w:shd w:val="clear" w:color="auto" w:fill="auto"/>
            <w:noWrap/>
            <w:vAlign w:val="bottom"/>
            <w:hideMark/>
          </w:tcPr>
          <w:p w14:paraId="3DBF6E0E" w14:textId="77777777" w:rsidR="009947E4" w:rsidRPr="004D6D10" w:rsidRDefault="009947E4" w:rsidP="0085434B">
            <w:pPr>
              <w:jc w:val="right"/>
              <w:rPr>
                <w:i/>
                <w:iCs/>
              </w:rPr>
            </w:pPr>
            <w:r w:rsidRPr="004D6D10">
              <w:rPr>
                <w:i/>
                <w:iCs/>
              </w:rPr>
              <w:t>отпуск в сеть</w:t>
            </w:r>
          </w:p>
        </w:tc>
        <w:tc>
          <w:tcPr>
            <w:tcW w:w="1780" w:type="dxa"/>
            <w:shd w:val="clear" w:color="auto" w:fill="auto"/>
            <w:noWrap/>
          </w:tcPr>
          <w:p w14:paraId="73EDE22E" w14:textId="77777777" w:rsidR="009947E4" w:rsidRDefault="009947E4" w:rsidP="0085434B">
            <w:pPr>
              <w:jc w:val="center"/>
              <w:rPr>
                <w:color w:val="000000"/>
              </w:rPr>
            </w:pPr>
            <w:r w:rsidRPr="00936FB0">
              <w:t>1 192,768</w:t>
            </w:r>
          </w:p>
        </w:tc>
        <w:tc>
          <w:tcPr>
            <w:tcW w:w="1420" w:type="dxa"/>
            <w:shd w:val="clear" w:color="auto" w:fill="auto"/>
            <w:noWrap/>
          </w:tcPr>
          <w:p w14:paraId="080AE96A" w14:textId="77777777" w:rsidR="009947E4" w:rsidRDefault="009947E4" w:rsidP="0085434B">
            <w:pPr>
              <w:jc w:val="center"/>
              <w:rPr>
                <w:color w:val="000000"/>
              </w:rPr>
            </w:pPr>
            <w:r w:rsidRPr="00936FB0">
              <w:t>1 090,587</w:t>
            </w:r>
          </w:p>
        </w:tc>
        <w:tc>
          <w:tcPr>
            <w:tcW w:w="1280" w:type="dxa"/>
            <w:shd w:val="clear" w:color="auto" w:fill="auto"/>
            <w:noWrap/>
          </w:tcPr>
          <w:p w14:paraId="25A92DCC" w14:textId="77777777" w:rsidR="009947E4" w:rsidRDefault="009947E4" w:rsidP="0085434B">
            <w:pPr>
              <w:jc w:val="center"/>
              <w:rPr>
                <w:color w:val="000000"/>
              </w:rPr>
            </w:pPr>
            <w:r w:rsidRPr="00936FB0">
              <w:t>102,181</w:t>
            </w:r>
          </w:p>
        </w:tc>
        <w:tc>
          <w:tcPr>
            <w:tcW w:w="1080" w:type="dxa"/>
            <w:shd w:val="clear" w:color="auto" w:fill="auto"/>
            <w:noWrap/>
          </w:tcPr>
          <w:p w14:paraId="664EBDFA" w14:textId="77777777" w:rsidR="009947E4" w:rsidRDefault="009947E4" w:rsidP="0085434B">
            <w:pPr>
              <w:jc w:val="center"/>
              <w:rPr>
                <w:color w:val="000000"/>
              </w:rPr>
            </w:pPr>
            <w:r w:rsidRPr="00936FB0">
              <w:t>0,000</w:t>
            </w:r>
          </w:p>
        </w:tc>
        <w:tc>
          <w:tcPr>
            <w:tcW w:w="1080" w:type="dxa"/>
            <w:shd w:val="clear" w:color="auto" w:fill="auto"/>
            <w:noWrap/>
          </w:tcPr>
          <w:p w14:paraId="75DB1BF9" w14:textId="77777777" w:rsidR="009947E4" w:rsidRDefault="009947E4" w:rsidP="0085434B">
            <w:pPr>
              <w:jc w:val="center"/>
            </w:pPr>
            <w:r w:rsidRPr="00936FB0">
              <w:t>37,176</w:t>
            </w:r>
          </w:p>
        </w:tc>
        <w:tc>
          <w:tcPr>
            <w:tcW w:w="1080" w:type="dxa"/>
            <w:shd w:val="clear" w:color="auto" w:fill="auto"/>
            <w:noWrap/>
          </w:tcPr>
          <w:p w14:paraId="71CD1ED5" w14:textId="77777777" w:rsidR="009947E4" w:rsidRDefault="009947E4" w:rsidP="0085434B">
            <w:pPr>
              <w:jc w:val="center"/>
            </w:pPr>
            <w:r w:rsidRPr="00936FB0">
              <w:t>0,000</w:t>
            </w:r>
          </w:p>
        </w:tc>
        <w:tc>
          <w:tcPr>
            <w:tcW w:w="1080" w:type="dxa"/>
            <w:shd w:val="clear" w:color="auto" w:fill="auto"/>
            <w:noWrap/>
          </w:tcPr>
          <w:p w14:paraId="6524C97D" w14:textId="77777777" w:rsidR="009947E4" w:rsidRDefault="009947E4" w:rsidP="0085434B">
            <w:pPr>
              <w:jc w:val="center"/>
            </w:pPr>
            <w:r w:rsidRPr="00936FB0">
              <w:t>24,947</w:t>
            </w:r>
          </w:p>
        </w:tc>
        <w:tc>
          <w:tcPr>
            <w:tcW w:w="1240" w:type="dxa"/>
            <w:shd w:val="clear" w:color="auto" w:fill="auto"/>
            <w:noWrap/>
          </w:tcPr>
          <w:p w14:paraId="4F52A0D8" w14:textId="77777777" w:rsidR="009947E4" w:rsidRDefault="009947E4" w:rsidP="0085434B">
            <w:pPr>
              <w:jc w:val="center"/>
            </w:pPr>
            <w:r w:rsidRPr="00936FB0">
              <w:t>40,058</w:t>
            </w:r>
          </w:p>
        </w:tc>
      </w:tr>
      <w:tr w:rsidR="009947E4" w:rsidRPr="0042181D" w14:paraId="24D0FA18" w14:textId="77777777" w:rsidTr="0085434B">
        <w:trPr>
          <w:trHeight w:val="20"/>
        </w:trPr>
        <w:tc>
          <w:tcPr>
            <w:tcW w:w="4673" w:type="dxa"/>
            <w:shd w:val="clear" w:color="auto" w:fill="auto"/>
            <w:noWrap/>
            <w:vAlign w:val="bottom"/>
            <w:hideMark/>
          </w:tcPr>
          <w:p w14:paraId="57854F80" w14:textId="77777777" w:rsidR="009947E4" w:rsidRPr="0042181D" w:rsidRDefault="009947E4" w:rsidP="0085434B">
            <w:pPr>
              <w:rPr>
                <w:color w:val="000000"/>
              </w:rPr>
            </w:pPr>
            <w:r w:rsidRPr="0042181D">
              <w:rPr>
                <w:color w:val="000000"/>
              </w:rPr>
              <w:t>2 полугодие</w:t>
            </w:r>
          </w:p>
        </w:tc>
        <w:tc>
          <w:tcPr>
            <w:tcW w:w="1780" w:type="dxa"/>
            <w:shd w:val="clear" w:color="auto" w:fill="auto"/>
            <w:noWrap/>
          </w:tcPr>
          <w:p w14:paraId="3047D0B2" w14:textId="77777777" w:rsidR="009947E4" w:rsidRDefault="009947E4" w:rsidP="0085434B">
            <w:pPr>
              <w:rPr>
                <w:color w:val="000000"/>
              </w:rPr>
            </w:pPr>
          </w:p>
        </w:tc>
        <w:tc>
          <w:tcPr>
            <w:tcW w:w="1420" w:type="dxa"/>
            <w:shd w:val="clear" w:color="auto" w:fill="auto"/>
            <w:noWrap/>
          </w:tcPr>
          <w:p w14:paraId="4E1E056B" w14:textId="77777777" w:rsidR="009947E4" w:rsidRDefault="009947E4" w:rsidP="0085434B">
            <w:pPr>
              <w:jc w:val="center"/>
              <w:rPr>
                <w:color w:val="000000"/>
              </w:rPr>
            </w:pPr>
          </w:p>
        </w:tc>
        <w:tc>
          <w:tcPr>
            <w:tcW w:w="1280" w:type="dxa"/>
            <w:shd w:val="clear" w:color="auto" w:fill="auto"/>
            <w:noWrap/>
          </w:tcPr>
          <w:p w14:paraId="70C2C205" w14:textId="77777777" w:rsidR="009947E4" w:rsidRDefault="009947E4" w:rsidP="0085434B">
            <w:pPr>
              <w:jc w:val="center"/>
              <w:rPr>
                <w:color w:val="000000"/>
              </w:rPr>
            </w:pPr>
          </w:p>
        </w:tc>
        <w:tc>
          <w:tcPr>
            <w:tcW w:w="1080" w:type="dxa"/>
            <w:shd w:val="clear" w:color="auto" w:fill="auto"/>
            <w:noWrap/>
          </w:tcPr>
          <w:p w14:paraId="7A9A2616" w14:textId="77777777" w:rsidR="009947E4" w:rsidRDefault="009947E4" w:rsidP="0085434B">
            <w:pPr>
              <w:jc w:val="center"/>
              <w:rPr>
                <w:color w:val="000000"/>
              </w:rPr>
            </w:pPr>
          </w:p>
        </w:tc>
        <w:tc>
          <w:tcPr>
            <w:tcW w:w="1080" w:type="dxa"/>
            <w:shd w:val="clear" w:color="auto" w:fill="auto"/>
            <w:noWrap/>
          </w:tcPr>
          <w:p w14:paraId="06B405F8" w14:textId="77777777" w:rsidR="009947E4" w:rsidRDefault="009947E4" w:rsidP="0085434B">
            <w:pPr>
              <w:jc w:val="center"/>
            </w:pPr>
          </w:p>
        </w:tc>
        <w:tc>
          <w:tcPr>
            <w:tcW w:w="1080" w:type="dxa"/>
            <w:shd w:val="clear" w:color="auto" w:fill="auto"/>
            <w:noWrap/>
          </w:tcPr>
          <w:p w14:paraId="4355A4D4" w14:textId="77777777" w:rsidR="009947E4" w:rsidRDefault="009947E4" w:rsidP="0085434B">
            <w:pPr>
              <w:jc w:val="center"/>
            </w:pPr>
          </w:p>
        </w:tc>
        <w:tc>
          <w:tcPr>
            <w:tcW w:w="1080" w:type="dxa"/>
            <w:shd w:val="clear" w:color="auto" w:fill="auto"/>
            <w:noWrap/>
          </w:tcPr>
          <w:p w14:paraId="47A13986" w14:textId="77777777" w:rsidR="009947E4" w:rsidRDefault="009947E4" w:rsidP="0085434B">
            <w:pPr>
              <w:jc w:val="center"/>
            </w:pPr>
          </w:p>
        </w:tc>
        <w:tc>
          <w:tcPr>
            <w:tcW w:w="1240" w:type="dxa"/>
            <w:shd w:val="clear" w:color="auto" w:fill="auto"/>
            <w:noWrap/>
          </w:tcPr>
          <w:p w14:paraId="0F28A1B9" w14:textId="77777777" w:rsidR="009947E4" w:rsidRDefault="009947E4" w:rsidP="0085434B">
            <w:pPr>
              <w:jc w:val="center"/>
            </w:pPr>
          </w:p>
        </w:tc>
      </w:tr>
      <w:tr w:rsidR="009947E4" w:rsidRPr="0042181D" w14:paraId="7365A087" w14:textId="77777777" w:rsidTr="0085434B">
        <w:trPr>
          <w:trHeight w:val="20"/>
        </w:trPr>
        <w:tc>
          <w:tcPr>
            <w:tcW w:w="4673" w:type="dxa"/>
            <w:shd w:val="clear" w:color="auto" w:fill="auto"/>
            <w:noWrap/>
            <w:vAlign w:val="bottom"/>
            <w:hideMark/>
          </w:tcPr>
          <w:p w14:paraId="001733EE" w14:textId="77777777" w:rsidR="009947E4" w:rsidRPr="0042181D" w:rsidRDefault="009947E4" w:rsidP="0085434B">
            <w:pPr>
              <w:jc w:val="right"/>
              <w:rPr>
                <w:i/>
                <w:iCs/>
                <w:color w:val="000000"/>
              </w:rPr>
            </w:pPr>
            <w:r w:rsidRPr="0042181D">
              <w:rPr>
                <w:i/>
                <w:iCs/>
                <w:color w:val="000000"/>
              </w:rPr>
              <w:t>отпуск ТЭ</w:t>
            </w:r>
          </w:p>
        </w:tc>
        <w:tc>
          <w:tcPr>
            <w:tcW w:w="1780" w:type="dxa"/>
            <w:shd w:val="clear" w:color="auto" w:fill="auto"/>
            <w:noWrap/>
          </w:tcPr>
          <w:p w14:paraId="152FD056" w14:textId="77777777" w:rsidR="009947E4" w:rsidRDefault="009947E4" w:rsidP="0085434B">
            <w:pPr>
              <w:jc w:val="center"/>
              <w:rPr>
                <w:color w:val="000000"/>
              </w:rPr>
            </w:pPr>
            <w:r w:rsidRPr="00936FB0">
              <w:t>974,295</w:t>
            </w:r>
          </w:p>
        </w:tc>
        <w:tc>
          <w:tcPr>
            <w:tcW w:w="1420" w:type="dxa"/>
            <w:shd w:val="clear" w:color="auto" w:fill="auto"/>
            <w:noWrap/>
          </w:tcPr>
          <w:p w14:paraId="6658206C" w14:textId="77777777" w:rsidR="009947E4" w:rsidRDefault="009947E4" w:rsidP="0085434B">
            <w:pPr>
              <w:jc w:val="center"/>
              <w:rPr>
                <w:color w:val="000000"/>
              </w:rPr>
            </w:pPr>
            <w:r w:rsidRPr="00936FB0">
              <w:t>886,942</w:t>
            </w:r>
          </w:p>
        </w:tc>
        <w:tc>
          <w:tcPr>
            <w:tcW w:w="1280" w:type="dxa"/>
            <w:shd w:val="clear" w:color="auto" w:fill="auto"/>
            <w:noWrap/>
          </w:tcPr>
          <w:p w14:paraId="5DE0CB08" w14:textId="77777777" w:rsidR="009947E4" w:rsidRDefault="009947E4" w:rsidP="0085434B">
            <w:pPr>
              <w:jc w:val="center"/>
              <w:rPr>
                <w:color w:val="000000"/>
              </w:rPr>
            </w:pPr>
            <w:r w:rsidRPr="00936FB0">
              <w:t>87,353</w:t>
            </w:r>
          </w:p>
        </w:tc>
        <w:tc>
          <w:tcPr>
            <w:tcW w:w="1080" w:type="dxa"/>
            <w:shd w:val="clear" w:color="auto" w:fill="auto"/>
            <w:noWrap/>
          </w:tcPr>
          <w:p w14:paraId="13D9ECF1" w14:textId="77777777" w:rsidR="009947E4" w:rsidRDefault="009947E4" w:rsidP="0085434B">
            <w:pPr>
              <w:jc w:val="center"/>
              <w:rPr>
                <w:color w:val="000000"/>
              </w:rPr>
            </w:pPr>
            <w:r w:rsidRPr="00A7250D">
              <w:t>0,000</w:t>
            </w:r>
          </w:p>
        </w:tc>
        <w:tc>
          <w:tcPr>
            <w:tcW w:w="1080" w:type="dxa"/>
            <w:shd w:val="clear" w:color="auto" w:fill="auto"/>
            <w:noWrap/>
          </w:tcPr>
          <w:p w14:paraId="2A6396C5" w14:textId="77777777" w:rsidR="009947E4" w:rsidRDefault="009947E4" w:rsidP="0085434B">
            <w:pPr>
              <w:jc w:val="center"/>
            </w:pPr>
            <w:r w:rsidRPr="00936FB0">
              <w:t>32,857</w:t>
            </w:r>
          </w:p>
        </w:tc>
        <w:tc>
          <w:tcPr>
            <w:tcW w:w="1080" w:type="dxa"/>
            <w:shd w:val="clear" w:color="auto" w:fill="auto"/>
            <w:noWrap/>
          </w:tcPr>
          <w:p w14:paraId="499BC667" w14:textId="77777777" w:rsidR="009947E4" w:rsidRDefault="009947E4" w:rsidP="0085434B">
            <w:pPr>
              <w:jc w:val="center"/>
            </w:pPr>
            <w:r w:rsidRPr="00936FB0">
              <w:t>0,000</w:t>
            </w:r>
          </w:p>
        </w:tc>
        <w:tc>
          <w:tcPr>
            <w:tcW w:w="1080" w:type="dxa"/>
            <w:shd w:val="clear" w:color="auto" w:fill="auto"/>
            <w:noWrap/>
          </w:tcPr>
          <w:p w14:paraId="78173827" w14:textId="77777777" w:rsidR="009947E4" w:rsidRDefault="009947E4" w:rsidP="0085434B">
            <w:pPr>
              <w:jc w:val="center"/>
            </w:pPr>
            <w:r w:rsidRPr="00936FB0">
              <w:t>20,086</w:t>
            </w:r>
          </w:p>
        </w:tc>
        <w:tc>
          <w:tcPr>
            <w:tcW w:w="1240" w:type="dxa"/>
            <w:shd w:val="clear" w:color="auto" w:fill="auto"/>
            <w:noWrap/>
          </w:tcPr>
          <w:p w14:paraId="2DD22F19" w14:textId="77777777" w:rsidR="009947E4" w:rsidRDefault="009947E4" w:rsidP="0085434B">
            <w:pPr>
              <w:jc w:val="center"/>
            </w:pPr>
            <w:r w:rsidRPr="00936FB0">
              <w:t>34,410</w:t>
            </w:r>
          </w:p>
        </w:tc>
      </w:tr>
      <w:tr w:rsidR="009947E4" w:rsidRPr="0042181D" w14:paraId="65E7A52A" w14:textId="77777777" w:rsidTr="0085434B">
        <w:trPr>
          <w:trHeight w:val="20"/>
        </w:trPr>
        <w:tc>
          <w:tcPr>
            <w:tcW w:w="4673" w:type="dxa"/>
            <w:shd w:val="clear" w:color="auto" w:fill="auto"/>
            <w:noWrap/>
            <w:vAlign w:val="bottom"/>
            <w:hideMark/>
          </w:tcPr>
          <w:p w14:paraId="1CCC6211" w14:textId="77777777" w:rsidR="009947E4" w:rsidRPr="0042181D" w:rsidRDefault="009947E4" w:rsidP="0085434B">
            <w:pPr>
              <w:jc w:val="right"/>
              <w:rPr>
                <w:i/>
                <w:iCs/>
                <w:color w:val="000000"/>
              </w:rPr>
            </w:pPr>
            <w:r w:rsidRPr="0042181D">
              <w:rPr>
                <w:i/>
                <w:iCs/>
                <w:color w:val="000000"/>
              </w:rPr>
              <w:t>ТЭ на хознужды</w:t>
            </w:r>
          </w:p>
        </w:tc>
        <w:tc>
          <w:tcPr>
            <w:tcW w:w="1780" w:type="dxa"/>
            <w:shd w:val="clear" w:color="auto" w:fill="auto"/>
            <w:noWrap/>
          </w:tcPr>
          <w:p w14:paraId="67DAE5F0" w14:textId="77777777" w:rsidR="009947E4" w:rsidRDefault="009947E4" w:rsidP="0085434B">
            <w:pPr>
              <w:jc w:val="center"/>
              <w:rPr>
                <w:color w:val="000000"/>
              </w:rPr>
            </w:pPr>
            <w:r w:rsidRPr="00936FB0">
              <w:t>6,729</w:t>
            </w:r>
          </w:p>
        </w:tc>
        <w:tc>
          <w:tcPr>
            <w:tcW w:w="1420" w:type="dxa"/>
            <w:shd w:val="clear" w:color="auto" w:fill="auto"/>
            <w:noWrap/>
          </w:tcPr>
          <w:p w14:paraId="53B41821" w14:textId="77777777" w:rsidR="009947E4" w:rsidRDefault="009947E4" w:rsidP="0085434B">
            <w:pPr>
              <w:jc w:val="center"/>
              <w:rPr>
                <w:color w:val="000000"/>
              </w:rPr>
            </w:pPr>
            <w:r w:rsidRPr="00936FB0">
              <w:t>6,729</w:t>
            </w:r>
          </w:p>
        </w:tc>
        <w:tc>
          <w:tcPr>
            <w:tcW w:w="1280" w:type="dxa"/>
            <w:shd w:val="clear" w:color="auto" w:fill="auto"/>
            <w:noWrap/>
          </w:tcPr>
          <w:p w14:paraId="3F0E9210" w14:textId="77777777" w:rsidR="009947E4" w:rsidRDefault="009947E4" w:rsidP="0085434B">
            <w:pPr>
              <w:jc w:val="center"/>
              <w:rPr>
                <w:color w:val="000000"/>
              </w:rPr>
            </w:pPr>
            <w:r w:rsidRPr="00936FB0">
              <w:t>0,000</w:t>
            </w:r>
          </w:p>
        </w:tc>
        <w:tc>
          <w:tcPr>
            <w:tcW w:w="1080" w:type="dxa"/>
            <w:shd w:val="clear" w:color="auto" w:fill="auto"/>
            <w:noWrap/>
          </w:tcPr>
          <w:p w14:paraId="2D06551E" w14:textId="77777777" w:rsidR="009947E4" w:rsidRDefault="009947E4" w:rsidP="0085434B">
            <w:pPr>
              <w:jc w:val="center"/>
              <w:rPr>
                <w:color w:val="000000"/>
              </w:rPr>
            </w:pPr>
            <w:r w:rsidRPr="00A7250D">
              <w:t>0,000</w:t>
            </w:r>
          </w:p>
        </w:tc>
        <w:tc>
          <w:tcPr>
            <w:tcW w:w="1080" w:type="dxa"/>
            <w:shd w:val="clear" w:color="auto" w:fill="auto"/>
            <w:noWrap/>
          </w:tcPr>
          <w:p w14:paraId="66FC298D" w14:textId="77777777" w:rsidR="009947E4" w:rsidRDefault="009947E4" w:rsidP="0085434B">
            <w:pPr>
              <w:jc w:val="center"/>
              <w:rPr>
                <w:color w:val="000000"/>
              </w:rPr>
            </w:pPr>
            <w:r w:rsidRPr="00936FB0">
              <w:t>0,000</w:t>
            </w:r>
          </w:p>
        </w:tc>
        <w:tc>
          <w:tcPr>
            <w:tcW w:w="1080" w:type="dxa"/>
            <w:shd w:val="clear" w:color="auto" w:fill="auto"/>
            <w:noWrap/>
          </w:tcPr>
          <w:p w14:paraId="72D2F543" w14:textId="77777777" w:rsidR="009947E4" w:rsidRDefault="009947E4" w:rsidP="0085434B">
            <w:pPr>
              <w:jc w:val="center"/>
              <w:rPr>
                <w:color w:val="000000"/>
              </w:rPr>
            </w:pPr>
            <w:r w:rsidRPr="00936FB0">
              <w:t>0,000</w:t>
            </w:r>
          </w:p>
        </w:tc>
        <w:tc>
          <w:tcPr>
            <w:tcW w:w="1080" w:type="dxa"/>
            <w:shd w:val="clear" w:color="auto" w:fill="auto"/>
            <w:noWrap/>
          </w:tcPr>
          <w:p w14:paraId="221812E3" w14:textId="77777777" w:rsidR="009947E4" w:rsidRDefault="009947E4" w:rsidP="0085434B">
            <w:pPr>
              <w:jc w:val="center"/>
              <w:rPr>
                <w:color w:val="000000"/>
              </w:rPr>
            </w:pPr>
            <w:r w:rsidRPr="00936FB0">
              <w:t>0,000</w:t>
            </w:r>
          </w:p>
        </w:tc>
        <w:tc>
          <w:tcPr>
            <w:tcW w:w="1240" w:type="dxa"/>
            <w:shd w:val="clear" w:color="auto" w:fill="auto"/>
            <w:noWrap/>
          </w:tcPr>
          <w:p w14:paraId="10995892" w14:textId="77777777" w:rsidR="009947E4" w:rsidRDefault="009947E4" w:rsidP="0085434B">
            <w:pPr>
              <w:jc w:val="center"/>
              <w:rPr>
                <w:color w:val="000000"/>
              </w:rPr>
            </w:pPr>
            <w:r w:rsidRPr="00936FB0">
              <w:t>0,000</w:t>
            </w:r>
          </w:p>
        </w:tc>
      </w:tr>
      <w:tr w:rsidR="009947E4" w:rsidRPr="0042181D" w14:paraId="00A34E67" w14:textId="77777777" w:rsidTr="0085434B">
        <w:trPr>
          <w:trHeight w:val="20"/>
        </w:trPr>
        <w:tc>
          <w:tcPr>
            <w:tcW w:w="4673" w:type="dxa"/>
            <w:shd w:val="clear" w:color="auto" w:fill="auto"/>
            <w:noWrap/>
            <w:vAlign w:val="bottom"/>
            <w:hideMark/>
          </w:tcPr>
          <w:p w14:paraId="02B82B15" w14:textId="77777777" w:rsidR="009947E4" w:rsidRPr="0042181D" w:rsidRDefault="009947E4" w:rsidP="0085434B">
            <w:pPr>
              <w:jc w:val="right"/>
              <w:rPr>
                <w:i/>
                <w:iCs/>
                <w:color w:val="000000"/>
              </w:rPr>
            </w:pPr>
            <w:r w:rsidRPr="0042181D">
              <w:rPr>
                <w:i/>
                <w:iCs/>
                <w:color w:val="000000"/>
              </w:rPr>
              <w:t>отпуск в сеть</w:t>
            </w:r>
          </w:p>
        </w:tc>
        <w:tc>
          <w:tcPr>
            <w:tcW w:w="1780" w:type="dxa"/>
            <w:shd w:val="clear" w:color="auto" w:fill="auto"/>
            <w:noWrap/>
          </w:tcPr>
          <w:p w14:paraId="6E596A8A" w14:textId="77777777" w:rsidR="009947E4" w:rsidRDefault="009947E4" w:rsidP="0085434B">
            <w:pPr>
              <w:jc w:val="center"/>
              <w:rPr>
                <w:color w:val="000000"/>
              </w:rPr>
            </w:pPr>
            <w:r w:rsidRPr="00936FB0">
              <w:t>967,566</w:t>
            </w:r>
          </w:p>
        </w:tc>
        <w:tc>
          <w:tcPr>
            <w:tcW w:w="1420" w:type="dxa"/>
            <w:shd w:val="clear" w:color="auto" w:fill="auto"/>
            <w:noWrap/>
          </w:tcPr>
          <w:p w14:paraId="77592CE3" w14:textId="77777777" w:rsidR="009947E4" w:rsidRDefault="009947E4" w:rsidP="0085434B">
            <w:pPr>
              <w:jc w:val="center"/>
              <w:rPr>
                <w:color w:val="000000"/>
              </w:rPr>
            </w:pPr>
            <w:r w:rsidRPr="00936FB0">
              <w:t>880,213</w:t>
            </w:r>
          </w:p>
        </w:tc>
        <w:tc>
          <w:tcPr>
            <w:tcW w:w="1280" w:type="dxa"/>
            <w:shd w:val="clear" w:color="auto" w:fill="auto"/>
            <w:noWrap/>
          </w:tcPr>
          <w:p w14:paraId="331C01DE" w14:textId="77777777" w:rsidR="009947E4" w:rsidRDefault="009947E4" w:rsidP="0085434B">
            <w:pPr>
              <w:jc w:val="center"/>
              <w:rPr>
                <w:color w:val="000000"/>
              </w:rPr>
            </w:pPr>
            <w:r w:rsidRPr="00936FB0">
              <w:t>87,353</w:t>
            </w:r>
          </w:p>
        </w:tc>
        <w:tc>
          <w:tcPr>
            <w:tcW w:w="1080" w:type="dxa"/>
            <w:shd w:val="clear" w:color="auto" w:fill="auto"/>
            <w:noWrap/>
          </w:tcPr>
          <w:p w14:paraId="54806FCC" w14:textId="77777777" w:rsidR="009947E4" w:rsidRDefault="009947E4" w:rsidP="0085434B">
            <w:pPr>
              <w:jc w:val="center"/>
              <w:rPr>
                <w:color w:val="000000"/>
              </w:rPr>
            </w:pPr>
            <w:r w:rsidRPr="00936FB0">
              <w:t>0,000</w:t>
            </w:r>
          </w:p>
        </w:tc>
        <w:tc>
          <w:tcPr>
            <w:tcW w:w="1080" w:type="dxa"/>
            <w:shd w:val="clear" w:color="auto" w:fill="auto"/>
            <w:noWrap/>
          </w:tcPr>
          <w:p w14:paraId="5E4DD041" w14:textId="77777777" w:rsidR="009947E4" w:rsidRDefault="009947E4" w:rsidP="0085434B">
            <w:pPr>
              <w:jc w:val="center"/>
              <w:rPr>
                <w:color w:val="000000"/>
              </w:rPr>
            </w:pPr>
            <w:r w:rsidRPr="00936FB0">
              <w:t>32,857</w:t>
            </w:r>
          </w:p>
        </w:tc>
        <w:tc>
          <w:tcPr>
            <w:tcW w:w="1080" w:type="dxa"/>
            <w:shd w:val="clear" w:color="auto" w:fill="auto"/>
            <w:noWrap/>
          </w:tcPr>
          <w:p w14:paraId="6A3B4413" w14:textId="77777777" w:rsidR="009947E4" w:rsidRDefault="009947E4" w:rsidP="0085434B">
            <w:pPr>
              <w:jc w:val="center"/>
              <w:rPr>
                <w:color w:val="000000"/>
              </w:rPr>
            </w:pPr>
            <w:r w:rsidRPr="00936FB0">
              <w:t>0,000</w:t>
            </w:r>
          </w:p>
        </w:tc>
        <w:tc>
          <w:tcPr>
            <w:tcW w:w="1080" w:type="dxa"/>
            <w:shd w:val="clear" w:color="auto" w:fill="auto"/>
            <w:noWrap/>
          </w:tcPr>
          <w:p w14:paraId="7EAF6D68" w14:textId="77777777" w:rsidR="009947E4" w:rsidRDefault="009947E4" w:rsidP="0085434B">
            <w:pPr>
              <w:jc w:val="center"/>
              <w:rPr>
                <w:color w:val="000000"/>
              </w:rPr>
            </w:pPr>
            <w:r w:rsidRPr="00936FB0">
              <w:t>20,086</w:t>
            </w:r>
          </w:p>
        </w:tc>
        <w:tc>
          <w:tcPr>
            <w:tcW w:w="1240" w:type="dxa"/>
            <w:shd w:val="clear" w:color="auto" w:fill="auto"/>
            <w:noWrap/>
          </w:tcPr>
          <w:p w14:paraId="2B052D30" w14:textId="77777777" w:rsidR="009947E4" w:rsidRDefault="009947E4" w:rsidP="0085434B">
            <w:pPr>
              <w:jc w:val="center"/>
              <w:rPr>
                <w:color w:val="000000"/>
              </w:rPr>
            </w:pPr>
            <w:r w:rsidRPr="00936FB0">
              <w:t>34,410</w:t>
            </w:r>
          </w:p>
        </w:tc>
      </w:tr>
      <w:tr w:rsidR="009947E4" w:rsidRPr="0042181D" w14:paraId="50CEDA86" w14:textId="77777777" w:rsidTr="0085434B">
        <w:trPr>
          <w:trHeight w:val="20"/>
        </w:trPr>
        <w:tc>
          <w:tcPr>
            <w:tcW w:w="4673" w:type="dxa"/>
            <w:shd w:val="clear" w:color="auto" w:fill="auto"/>
            <w:noWrap/>
            <w:vAlign w:val="bottom"/>
            <w:hideMark/>
          </w:tcPr>
          <w:p w14:paraId="14036F3B" w14:textId="77777777" w:rsidR="009947E4" w:rsidRPr="0042181D" w:rsidRDefault="009947E4" w:rsidP="0085434B">
            <w:pPr>
              <w:rPr>
                <w:color w:val="000000"/>
              </w:rPr>
            </w:pPr>
            <w:r w:rsidRPr="0042181D">
              <w:rPr>
                <w:color w:val="000000"/>
              </w:rPr>
              <w:t>итого год</w:t>
            </w:r>
          </w:p>
        </w:tc>
        <w:tc>
          <w:tcPr>
            <w:tcW w:w="1780" w:type="dxa"/>
            <w:shd w:val="clear" w:color="auto" w:fill="auto"/>
            <w:noWrap/>
          </w:tcPr>
          <w:p w14:paraId="62CEEB8C" w14:textId="77777777" w:rsidR="009947E4" w:rsidRDefault="009947E4" w:rsidP="0085434B">
            <w:pPr>
              <w:rPr>
                <w:color w:val="000000"/>
              </w:rPr>
            </w:pPr>
          </w:p>
        </w:tc>
        <w:tc>
          <w:tcPr>
            <w:tcW w:w="1420" w:type="dxa"/>
            <w:shd w:val="clear" w:color="auto" w:fill="auto"/>
            <w:noWrap/>
          </w:tcPr>
          <w:p w14:paraId="372F3948" w14:textId="77777777" w:rsidR="009947E4" w:rsidRDefault="009947E4" w:rsidP="0085434B">
            <w:pPr>
              <w:jc w:val="center"/>
              <w:rPr>
                <w:color w:val="000000"/>
              </w:rPr>
            </w:pPr>
          </w:p>
        </w:tc>
        <w:tc>
          <w:tcPr>
            <w:tcW w:w="1280" w:type="dxa"/>
            <w:shd w:val="clear" w:color="auto" w:fill="auto"/>
            <w:noWrap/>
          </w:tcPr>
          <w:p w14:paraId="29B55207" w14:textId="77777777" w:rsidR="009947E4" w:rsidRDefault="009947E4" w:rsidP="0085434B">
            <w:pPr>
              <w:jc w:val="center"/>
              <w:rPr>
                <w:color w:val="000000"/>
              </w:rPr>
            </w:pPr>
          </w:p>
        </w:tc>
        <w:tc>
          <w:tcPr>
            <w:tcW w:w="1080" w:type="dxa"/>
            <w:shd w:val="clear" w:color="auto" w:fill="auto"/>
            <w:noWrap/>
          </w:tcPr>
          <w:p w14:paraId="2C18AC56" w14:textId="77777777" w:rsidR="009947E4" w:rsidRDefault="009947E4" w:rsidP="0085434B">
            <w:pPr>
              <w:jc w:val="center"/>
              <w:rPr>
                <w:color w:val="000000"/>
              </w:rPr>
            </w:pPr>
          </w:p>
        </w:tc>
        <w:tc>
          <w:tcPr>
            <w:tcW w:w="1080" w:type="dxa"/>
            <w:shd w:val="clear" w:color="auto" w:fill="auto"/>
            <w:noWrap/>
          </w:tcPr>
          <w:p w14:paraId="49983842" w14:textId="77777777" w:rsidR="009947E4" w:rsidRDefault="009947E4" w:rsidP="0085434B">
            <w:pPr>
              <w:jc w:val="center"/>
              <w:rPr>
                <w:color w:val="000000"/>
              </w:rPr>
            </w:pPr>
          </w:p>
        </w:tc>
        <w:tc>
          <w:tcPr>
            <w:tcW w:w="1080" w:type="dxa"/>
            <w:shd w:val="clear" w:color="auto" w:fill="auto"/>
            <w:noWrap/>
          </w:tcPr>
          <w:p w14:paraId="6FB30DB9" w14:textId="77777777" w:rsidR="009947E4" w:rsidRDefault="009947E4" w:rsidP="0085434B">
            <w:pPr>
              <w:jc w:val="center"/>
              <w:rPr>
                <w:color w:val="000000"/>
              </w:rPr>
            </w:pPr>
          </w:p>
        </w:tc>
        <w:tc>
          <w:tcPr>
            <w:tcW w:w="1080" w:type="dxa"/>
            <w:shd w:val="clear" w:color="auto" w:fill="auto"/>
            <w:noWrap/>
          </w:tcPr>
          <w:p w14:paraId="43225291" w14:textId="77777777" w:rsidR="009947E4" w:rsidRDefault="009947E4" w:rsidP="0085434B">
            <w:pPr>
              <w:jc w:val="center"/>
              <w:rPr>
                <w:color w:val="000000"/>
              </w:rPr>
            </w:pPr>
          </w:p>
        </w:tc>
        <w:tc>
          <w:tcPr>
            <w:tcW w:w="1240" w:type="dxa"/>
            <w:shd w:val="clear" w:color="auto" w:fill="auto"/>
            <w:noWrap/>
          </w:tcPr>
          <w:p w14:paraId="16C64EEF" w14:textId="77777777" w:rsidR="009947E4" w:rsidRDefault="009947E4" w:rsidP="0085434B">
            <w:pPr>
              <w:jc w:val="center"/>
              <w:rPr>
                <w:color w:val="000000"/>
              </w:rPr>
            </w:pPr>
          </w:p>
        </w:tc>
      </w:tr>
      <w:tr w:rsidR="009947E4" w:rsidRPr="0042181D" w14:paraId="7903F66F" w14:textId="77777777" w:rsidTr="0085434B">
        <w:trPr>
          <w:trHeight w:val="20"/>
        </w:trPr>
        <w:tc>
          <w:tcPr>
            <w:tcW w:w="4673" w:type="dxa"/>
            <w:shd w:val="clear" w:color="auto" w:fill="auto"/>
            <w:noWrap/>
            <w:vAlign w:val="bottom"/>
            <w:hideMark/>
          </w:tcPr>
          <w:p w14:paraId="2AA22D42" w14:textId="77777777" w:rsidR="009947E4" w:rsidRPr="0042181D" w:rsidRDefault="009947E4" w:rsidP="0085434B">
            <w:pPr>
              <w:jc w:val="right"/>
              <w:rPr>
                <w:i/>
                <w:iCs/>
                <w:color w:val="000000"/>
              </w:rPr>
            </w:pPr>
            <w:r w:rsidRPr="0042181D">
              <w:rPr>
                <w:i/>
                <w:iCs/>
                <w:color w:val="000000"/>
              </w:rPr>
              <w:t>отпуск ТЭ</w:t>
            </w:r>
          </w:p>
        </w:tc>
        <w:tc>
          <w:tcPr>
            <w:tcW w:w="1780" w:type="dxa"/>
            <w:shd w:val="clear" w:color="auto" w:fill="auto"/>
            <w:noWrap/>
          </w:tcPr>
          <w:p w14:paraId="2AAF0A01" w14:textId="77777777" w:rsidR="009947E4" w:rsidRDefault="009947E4" w:rsidP="0085434B">
            <w:pPr>
              <w:jc w:val="center"/>
              <w:rPr>
                <w:color w:val="000000"/>
              </w:rPr>
            </w:pPr>
            <w:r w:rsidRPr="00936FB0">
              <w:t>2 175,340</w:t>
            </w:r>
          </w:p>
        </w:tc>
        <w:tc>
          <w:tcPr>
            <w:tcW w:w="1420" w:type="dxa"/>
            <w:shd w:val="clear" w:color="auto" w:fill="auto"/>
            <w:noWrap/>
          </w:tcPr>
          <w:p w14:paraId="181F97B7" w14:textId="77777777" w:rsidR="009947E4" w:rsidRDefault="009947E4" w:rsidP="0085434B">
            <w:pPr>
              <w:jc w:val="center"/>
              <w:rPr>
                <w:color w:val="000000"/>
              </w:rPr>
            </w:pPr>
            <w:r w:rsidRPr="00936FB0">
              <w:t>1 985,806</w:t>
            </w:r>
          </w:p>
        </w:tc>
        <w:tc>
          <w:tcPr>
            <w:tcW w:w="1280" w:type="dxa"/>
            <w:shd w:val="clear" w:color="auto" w:fill="auto"/>
            <w:noWrap/>
          </w:tcPr>
          <w:p w14:paraId="0F0C08AC" w14:textId="77777777" w:rsidR="009947E4" w:rsidRDefault="009947E4" w:rsidP="0085434B">
            <w:pPr>
              <w:jc w:val="center"/>
              <w:rPr>
                <w:color w:val="000000"/>
              </w:rPr>
            </w:pPr>
            <w:r w:rsidRPr="00936FB0">
              <w:t>189,534</w:t>
            </w:r>
          </w:p>
        </w:tc>
        <w:tc>
          <w:tcPr>
            <w:tcW w:w="1080" w:type="dxa"/>
            <w:shd w:val="clear" w:color="auto" w:fill="auto"/>
            <w:noWrap/>
          </w:tcPr>
          <w:p w14:paraId="5BB56302" w14:textId="77777777" w:rsidR="009947E4" w:rsidRDefault="009947E4" w:rsidP="0085434B">
            <w:pPr>
              <w:jc w:val="center"/>
              <w:rPr>
                <w:color w:val="000000"/>
              </w:rPr>
            </w:pPr>
            <w:r w:rsidRPr="00936FB0">
              <w:t>0,000</w:t>
            </w:r>
          </w:p>
        </w:tc>
        <w:tc>
          <w:tcPr>
            <w:tcW w:w="1080" w:type="dxa"/>
            <w:shd w:val="clear" w:color="auto" w:fill="auto"/>
            <w:noWrap/>
          </w:tcPr>
          <w:p w14:paraId="58A42A3A" w14:textId="77777777" w:rsidR="009947E4" w:rsidRDefault="009947E4" w:rsidP="0085434B">
            <w:pPr>
              <w:jc w:val="center"/>
              <w:rPr>
                <w:color w:val="000000"/>
              </w:rPr>
            </w:pPr>
            <w:r w:rsidRPr="00936FB0">
              <w:t>70,033</w:t>
            </w:r>
          </w:p>
        </w:tc>
        <w:tc>
          <w:tcPr>
            <w:tcW w:w="1080" w:type="dxa"/>
            <w:shd w:val="clear" w:color="auto" w:fill="auto"/>
            <w:noWrap/>
          </w:tcPr>
          <w:p w14:paraId="2CF4DF7E" w14:textId="77777777" w:rsidR="009947E4" w:rsidRDefault="009947E4" w:rsidP="0085434B">
            <w:pPr>
              <w:jc w:val="center"/>
              <w:rPr>
                <w:color w:val="000000"/>
              </w:rPr>
            </w:pPr>
            <w:r w:rsidRPr="00936FB0">
              <w:t>0,000</w:t>
            </w:r>
          </w:p>
        </w:tc>
        <w:tc>
          <w:tcPr>
            <w:tcW w:w="1080" w:type="dxa"/>
            <w:shd w:val="clear" w:color="auto" w:fill="auto"/>
            <w:noWrap/>
          </w:tcPr>
          <w:p w14:paraId="492EB83E" w14:textId="77777777" w:rsidR="009947E4" w:rsidRDefault="009947E4" w:rsidP="0085434B">
            <w:pPr>
              <w:jc w:val="center"/>
              <w:rPr>
                <w:color w:val="000000"/>
              </w:rPr>
            </w:pPr>
            <w:r w:rsidRPr="00936FB0">
              <w:t>45,033</w:t>
            </w:r>
          </w:p>
        </w:tc>
        <w:tc>
          <w:tcPr>
            <w:tcW w:w="1240" w:type="dxa"/>
            <w:shd w:val="clear" w:color="auto" w:fill="auto"/>
            <w:noWrap/>
          </w:tcPr>
          <w:p w14:paraId="205F09B4" w14:textId="77777777" w:rsidR="009947E4" w:rsidRDefault="009947E4" w:rsidP="0085434B">
            <w:pPr>
              <w:jc w:val="center"/>
              <w:rPr>
                <w:color w:val="000000"/>
              </w:rPr>
            </w:pPr>
            <w:r w:rsidRPr="00936FB0">
              <w:t>74,468</w:t>
            </w:r>
          </w:p>
        </w:tc>
      </w:tr>
      <w:tr w:rsidR="009947E4" w:rsidRPr="0042181D" w14:paraId="747C7AFE" w14:textId="77777777" w:rsidTr="0085434B">
        <w:trPr>
          <w:trHeight w:val="20"/>
        </w:trPr>
        <w:tc>
          <w:tcPr>
            <w:tcW w:w="4673" w:type="dxa"/>
            <w:shd w:val="clear" w:color="auto" w:fill="auto"/>
            <w:noWrap/>
            <w:vAlign w:val="bottom"/>
            <w:hideMark/>
          </w:tcPr>
          <w:p w14:paraId="2811FB6F" w14:textId="77777777" w:rsidR="009947E4" w:rsidRPr="0042181D" w:rsidRDefault="009947E4" w:rsidP="0085434B">
            <w:pPr>
              <w:jc w:val="right"/>
              <w:rPr>
                <w:i/>
                <w:iCs/>
                <w:color w:val="000000"/>
              </w:rPr>
            </w:pPr>
            <w:r w:rsidRPr="0042181D">
              <w:rPr>
                <w:i/>
                <w:iCs/>
                <w:color w:val="000000"/>
              </w:rPr>
              <w:t>ТЭ на хознужды</w:t>
            </w:r>
          </w:p>
        </w:tc>
        <w:tc>
          <w:tcPr>
            <w:tcW w:w="1780" w:type="dxa"/>
            <w:shd w:val="clear" w:color="auto" w:fill="auto"/>
            <w:noWrap/>
          </w:tcPr>
          <w:p w14:paraId="54E79595" w14:textId="77777777" w:rsidR="009947E4" w:rsidRDefault="009947E4" w:rsidP="0085434B">
            <w:pPr>
              <w:jc w:val="center"/>
              <w:rPr>
                <w:color w:val="000000"/>
              </w:rPr>
            </w:pPr>
            <w:r w:rsidRPr="00936FB0">
              <w:t>15,006</w:t>
            </w:r>
          </w:p>
        </w:tc>
        <w:tc>
          <w:tcPr>
            <w:tcW w:w="1420" w:type="dxa"/>
            <w:shd w:val="clear" w:color="auto" w:fill="auto"/>
            <w:noWrap/>
          </w:tcPr>
          <w:p w14:paraId="5362612D" w14:textId="77777777" w:rsidR="009947E4" w:rsidRDefault="009947E4" w:rsidP="0085434B">
            <w:pPr>
              <w:jc w:val="center"/>
              <w:rPr>
                <w:color w:val="000000"/>
              </w:rPr>
            </w:pPr>
            <w:r w:rsidRPr="00936FB0">
              <w:t>15,006</w:t>
            </w:r>
          </w:p>
        </w:tc>
        <w:tc>
          <w:tcPr>
            <w:tcW w:w="1280" w:type="dxa"/>
            <w:shd w:val="clear" w:color="auto" w:fill="auto"/>
            <w:noWrap/>
          </w:tcPr>
          <w:p w14:paraId="0036D258" w14:textId="77777777" w:rsidR="009947E4" w:rsidRDefault="009947E4" w:rsidP="0085434B">
            <w:pPr>
              <w:jc w:val="center"/>
              <w:rPr>
                <w:color w:val="000000"/>
              </w:rPr>
            </w:pPr>
            <w:r w:rsidRPr="00936FB0">
              <w:t>0,000</w:t>
            </w:r>
          </w:p>
        </w:tc>
        <w:tc>
          <w:tcPr>
            <w:tcW w:w="1080" w:type="dxa"/>
            <w:shd w:val="clear" w:color="auto" w:fill="auto"/>
            <w:noWrap/>
          </w:tcPr>
          <w:p w14:paraId="52302906" w14:textId="77777777" w:rsidR="009947E4" w:rsidRDefault="009947E4" w:rsidP="0085434B">
            <w:pPr>
              <w:jc w:val="center"/>
              <w:rPr>
                <w:color w:val="000000"/>
              </w:rPr>
            </w:pPr>
            <w:r w:rsidRPr="00936FB0">
              <w:t>0,000</w:t>
            </w:r>
          </w:p>
        </w:tc>
        <w:tc>
          <w:tcPr>
            <w:tcW w:w="1080" w:type="dxa"/>
            <w:shd w:val="clear" w:color="auto" w:fill="auto"/>
            <w:noWrap/>
          </w:tcPr>
          <w:p w14:paraId="1CA2A7B8" w14:textId="77777777" w:rsidR="009947E4" w:rsidRDefault="009947E4" w:rsidP="0085434B">
            <w:pPr>
              <w:jc w:val="center"/>
              <w:rPr>
                <w:color w:val="000000"/>
              </w:rPr>
            </w:pPr>
            <w:r w:rsidRPr="00936FB0">
              <w:t>0,000</w:t>
            </w:r>
          </w:p>
        </w:tc>
        <w:tc>
          <w:tcPr>
            <w:tcW w:w="1080" w:type="dxa"/>
            <w:shd w:val="clear" w:color="auto" w:fill="auto"/>
            <w:noWrap/>
          </w:tcPr>
          <w:p w14:paraId="27090C38" w14:textId="77777777" w:rsidR="009947E4" w:rsidRDefault="009947E4" w:rsidP="0085434B">
            <w:pPr>
              <w:jc w:val="center"/>
              <w:rPr>
                <w:color w:val="000000"/>
              </w:rPr>
            </w:pPr>
            <w:r w:rsidRPr="00936FB0">
              <w:t>0,000</w:t>
            </w:r>
          </w:p>
        </w:tc>
        <w:tc>
          <w:tcPr>
            <w:tcW w:w="1080" w:type="dxa"/>
            <w:shd w:val="clear" w:color="auto" w:fill="auto"/>
            <w:noWrap/>
          </w:tcPr>
          <w:p w14:paraId="21269A09" w14:textId="77777777" w:rsidR="009947E4" w:rsidRDefault="009947E4" w:rsidP="0085434B">
            <w:pPr>
              <w:jc w:val="center"/>
              <w:rPr>
                <w:color w:val="000000"/>
              </w:rPr>
            </w:pPr>
            <w:r w:rsidRPr="00936FB0">
              <w:t>0,000</w:t>
            </w:r>
          </w:p>
        </w:tc>
        <w:tc>
          <w:tcPr>
            <w:tcW w:w="1240" w:type="dxa"/>
            <w:shd w:val="clear" w:color="auto" w:fill="auto"/>
            <w:noWrap/>
          </w:tcPr>
          <w:p w14:paraId="60F00F01" w14:textId="77777777" w:rsidR="009947E4" w:rsidRDefault="009947E4" w:rsidP="0085434B">
            <w:pPr>
              <w:jc w:val="center"/>
              <w:rPr>
                <w:color w:val="000000"/>
              </w:rPr>
            </w:pPr>
            <w:r w:rsidRPr="00936FB0">
              <w:t>0,000</w:t>
            </w:r>
          </w:p>
        </w:tc>
      </w:tr>
      <w:tr w:rsidR="009947E4" w:rsidRPr="0042181D" w14:paraId="6BA85BDB" w14:textId="77777777" w:rsidTr="0085434B">
        <w:trPr>
          <w:trHeight w:val="20"/>
        </w:trPr>
        <w:tc>
          <w:tcPr>
            <w:tcW w:w="4673" w:type="dxa"/>
            <w:shd w:val="clear" w:color="auto" w:fill="auto"/>
            <w:noWrap/>
            <w:vAlign w:val="bottom"/>
            <w:hideMark/>
          </w:tcPr>
          <w:p w14:paraId="6687561C" w14:textId="77777777" w:rsidR="009947E4" w:rsidRPr="0042181D" w:rsidRDefault="009947E4" w:rsidP="0085434B">
            <w:pPr>
              <w:jc w:val="right"/>
              <w:rPr>
                <w:i/>
                <w:iCs/>
                <w:color w:val="000000"/>
              </w:rPr>
            </w:pPr>
            <w:r w:rsidRPr="0042181D">
              <w:rPr>
                <w:i/>
                <w:iCs/>
                <w:color w:val="000000"/>
              </w:rPr>
              <w:t>отпуск в сеть</w:t>
            </w:r>
          </w:p>
        </w:tc>
        <w:tc>
          <w:tcPr>
            <w:tcW w:w="1780" w:type="dxa"/>
            <w:shd w:val="clear" w:color="auto" w:fill="auto"/>
            <w:noWrap/>
          </w:tcPr>
          <w:p w14:paraId="70FF697A" w14:textId="77777777" w:rsidR="009947E4" w:rsidRDefault="009947E4" w:rsidP="0085434B">
            <w:pPr>
              <w:jc w:val="center"/>
              <w:rPr>
                <w:color w:val="000000"/>
              </w:rPr>
            </w:pPr>
            <w:r w:rsidRPr="00936FB0">
              <w:t>2 160,334</w:t>
            </w:r>
          </w:p>
        </w:tc>
        <w:tc>
          <w:tcPr>
            <w:tcW w:w="1420" w:type="dxa"/>
            <w:shd w:val="clear" w:color="auto" w:fill="auto"/>
            <w:noWrap/>
          </w:tcPr>
          <w:p w14:paraId="117E7073" w14:textId="77777777" w:rsidR="009947E4" w:rsidRDefault="009947E4" w:rsidP="0085434B">
            <w:pPr>
              <w:jc w:val="center"/>
              <w:rPr>
                <w:color w:val="000000"/>
              </w:rPr>
            </w:pPr>
            <w:r w:rsidRPr="00936FB0">
              <w:t>1 970,800</w:t>
            </w:r>
          </w:p>
        </w:tc>
        <w:tc>
          <w:tcPr>
            <w:tcW w:w="1280" w:type="dxa"/>
            <w:shd w:val="clear" w:color="auto" w:fill="auto"/>
            <w:noWrap/>
          </w:tcPr>
          <w:p w14:paraId="3AAC9A75" w14:textId="77777777" w:rsidR="009947E4" w:rsidRDefault="009947E4" w:rsidP="0085434B">
            <w:pPr>
              <w:jc w:val="center"/>
              <w:rPr>
                <w:color w:val="000000"/>
              </w:rPr>
            </w:pPr>
            <w:r w:rsidRPr="00936FB0">
              <w:t>189,534</w:t>
            </w:r>
          </w:p>
        </w:tc>
        <w:tc>
          <w:tcPr>
            <w:tcW w:w="1080" w:type="dxa"/>
            <w:shd w:val="clear" w:color="auto" w:fill="auto"/>
            <w:noWrap/>
          </w:tcPr>
          <w:p w14:paraId="0AAE5A91" w14:textId="77777777" w:rsidR="009947E4" w:rsidRDefault="009947E4" w:rsidP="0085434B">
            <w:pPr>
              <w:jc w:val="center"/>
              <w:rPr>
                <w:color w:val="000000"/>
              </w:rPr>
            </w:pPr>
            <w:r w:rsidRPr="00936FB0">
              <w:t>0,000</w:t>
            </w:r>
          </w:p>
        </w:tc>
        <w:tc>
          <w:tcPr>
            <w:tcW w:w="1080" w:type="dxa"/>
            <w:shd w:val="clear" w:color="auto" w:fill="auto"/>
            <w:noWrap/>
          </w:tcPr>
          <w:p w14:paraId="5DD51AE8" w14:textId="77777777" w:rsidR="009947E4" w:rsidRDefault="009947E4" w:rsidP="0085434B">
            <w:pPr>
              <w:jc w:val="center"/>
              <w:rPr>
                <w:color w:val="000000"/>
              </w:rPr>
            </w:pPr>
            <w:r w:rsidRPr="00936FB0">
              <w:t>70,033</w:t>
            </w:r>
          </w:p>
        </w:tc>
        <w:tc>
          <w:tcPr>
            <w:tcW w:w="1080" w:type="dxa"/>
            <w:shd w:val="clear" w:color="auto" w:fill="auto"/>
            <w:noWrap/>
          </w:tcPr>
          <w:p w14:paraId="537612E4" w14:textId="77777777" w:rsidR="009947E4" w:rsidRDefault="009947E4" w:rsidP="0085434B">
            <w:pPr>
              <w:jc w:val="center"/>
              <w:rPr>
                <w:color w:val="000000"/>
              </w:rPr>
            </w:pPr>
            <w:r w:rsidRPr="00936FB0">
              <w:t>0,000</w:t>
            </w:r>
          </w:p>
        </w:tc>
        <w:tc>
          <w:tcPr>
            <w:tcW w:w="1080" w:type="dxa"/>
            <w:shd w:val="clear" w:color="auto" w:fill="auto"/>
            <w:noWrap/>
          </w:tcPr>
          <w:p w14:paraId="73BFA225" w14:textId="77777777" w:rsidR="009947E4" w:rsidRDefault="009947E4" w:rsidP="0085434B">
            <w:pPr>
              <w:jc w:val="center"/>
              <w:rPr>
                <w:color w:val="000000"/>
              </w:rPr>
            </w:pPr>
            <w:r w:rsidRPr="00936FB0">
              <w:t>45,033</w:t>
            </w:r>
          </w:p>
        </w:tc>
        <w:tc>
          <w:tcPr>
            <w:tcW w:w="1240" w:type="dxa"/>
            <w:shd w:val="clear" w:color="auto" w:fill="auto"/>
            <w:noWrap/>
          </w:tcPr>
          <w:p w14:paraId="19BC662C" w14:textId="77777777" w:rsidR="009947E4" w:rsidRDefault="009947E4" w:rsidP="0085434B">
            <w:pPr>
              <w:jc w:val="center"/>
              <w:rPr>
                <w:color w:val="000000"/>
              </w:rPr>
            </w:pPr>
            <w:r w:rsidRPr="00936FB0">
              <w:t>74,468</w:t>
            </w:r>
          </w:p>
        </w:tc>
      </w:tr>
      <w:tr w:rsidR="009947E4" w:rsidRPr="0042181D" w14:paraId="4C50626C" w14:textId="77777777" w:rsidTr="0085434B">
        <w:trPr>
          <w:trHeight w:val="20"/>
        </w:trPr>
        <w:tc>
          <w:tcPr>
            <w:tcW w:w="4673" w:type="dxa"/>
            <w:shd w:val="clear" w:color="auto" w:fill="auto"/>
            <w:noWrap/>
            <w:vAlign w:val="bottom"/>
            <w:hideMark/>
          </w:tcPr>
          <w:p w14:paraId="34D8D167" w14:textId="77777777" w:rsidR="009947E4" w:rsidRPr="0042181D" w:rsidRDefault="009947E4" w:rsidP="0085434B">
            <w:pPr>
              <w:rPr>
                <w:color w:val="000000"/>
              </w:rPr>
            </w:pPr>
            <w:r w:rsidRPr="0042181D">
              <w:rPr>
                <w:color w:val="000000"/>
              </w:rPr>
              <w:t>в т.ч.</w:t>
            </w:r>
          </w:p>
        </w:tc>
        <w:tc>
          <w:tcPr>
            <w:tcW w:w="1780" w:type="dxa"/>
            <w:shd w:val="clear" w:color="auto" w:fill="auto"/>
            <w:noWrap/>
          </w:tcPr>
          <w:p w14:paraId="7CE6252C" w14:textId="77777777" w:rsidR="009947E4" w:rsidRDefault="009947E4" w:rsidP="0085434B">
            <w:pPr>
              <w:rPr>
                <w:color w:val="000000"/>
              </w:rPr>
            </w:pPr>
          </w:p>
        </w:tc>
        <w:tc>
          <w:tcPr>
            <w:tcW w:w="1420" w:type="dxa"/>
            <w:shd w:val="clear" w:color="auto" w:fill="auto"/>
            <w:noWrap/>
          </w:tcPr>
          <w:p w14:paraId="242CF123" w14:textId="77777777" w:rsidR="009947E4" w:rsidRDefault="009947E4" w:rsidP="0085434B">
            <w:pPr>
              <w:jc w:val="center"/>
              <w:rPr>
                <w:color w:val="000000"/>
              </w:rPr>
            </w:pPr>
          </w:p>
        </w:tc>
        <w:tc>
          <w:tcPr>
            <w:tcW w:w="1280" w:type="dxa"/>
            <w:shd w:val="clear" w:color="auto" w:fill="auto"/>
            <w:noWrap/>
          </w:tcPr>
          <w:p w14:paraId="6B2B91C5" w14:textId="77777777" w:rsidR="009947E4" w:rsidRDefault="009947E4" w:rsidP="0085434B">
            <w:pPr>
              <w:jc w:val="center"/>
              <w:rPr>
                <w:color w:val="000000"/>
              </w:rPr>
            </w:pPr>
          </w:p>
        </w:tc>
        <w:tc>
          <w:tcPr>
            <w:tcW w:w="1080" w:type="dxa"/>
            <w:shd w:val="clear" w:color="auto" w:fill="auto"/>
            <w:noWrap/>
          </w:tcPr>
          <w:p w14:paraId="01842C67" w14:textId="77777777" w:rsidR="009947E4" w:rsidRDefault="009947E4" w:rsidP="0085434B">
            <w:pPr>
              <w:jc w:val="center"/>
              <w:rPr>
                <w:color w:val="000000"/>
              </w:rPr>
            </w:pPr>
          </w:p>
        </w:tc>
        <w:tc>
          <w:tcPr>
            <w:tcW w:w="1080" w:type="dxa"/>
            <w:shd w:val="clear" w:color="auto" w:fill="auto"/>
            <w:noWrap/>
          </w:tcPr>
          <w:p w14:paraId="46A82C61" w14:textId="77777777" w:rsidR="009947E4" w:rsidRDefault="009947E4" w:rsidP="0085434B">
            <w:pPr>
              <w:jc w:val="center"/>
              <w:rPr>
                <w:color w:val="000000"/>
              </w:rPr>
            </w:pPr>
          </w:p>
        </w:tc>
        <w:tc>
          <w:tcPr>
            <w:tcW w:w="1080" w:type="dxa"/>
            <w:shd w:val="clear" w:color="auto" w:fill="auto"/>
            <w:noWrap/>
          </w:tcPr>
          <w:p w14:paraId="3CBB7196" w14:textId="77777777" w:rsidR="009947E4" w:rsidRDefault="009947E4" w:rsidP="0085434B">
            <w:pPr>
              <w:jc w:val="center"/>
              <w:rPr>
                <w:color w:val="000000"/>
              </w:rPr>
            </w:pPr>
          </w:p>
        </w:tc>
        <w:tc>
          <w:tcPr>
            <w:tcW w:w="1080" w:type="dxa"/>
            <w:shd w:val="clear" w:color="auto" w:fill="auto"/>
            <w:noWrap/>
          </w:tcPr>
          <w:p w14:paraId="7E015F74" w14:textId="77777777" w:rsidR="009947E4" w:rsidRDefault="009947E4" w:rsidP="0085434B">
            <w:pPr>
              <w:jc w:val="center"/>
              <w:rPr>
                <w:color w:val="000000"/>
              </w:rPr>
            </w:pPr>
          </w:p>
        </w:tc>
        <w:tc>
          <w:tcPr>
            <w:tcW w:w="1240" w:type="dxa"/>
            <w:shd w:val="clear" w:color="auto" w:fill="auto"/>
            <w:noWrap/>
          </w:tcPr>
          <w:p w14:paraId="15B7EEC9" w14:textId="77777777" w:rsidR="009947E4" w:rsidRDefault="009947E4" w:rsidP="0085434B">
            <w:pPr>
              <w:jc w:val="center"/>
              <w:rPr>
                <w:color w:val="000000"/>
              </w:rPr>
            </w:pPr>
          </w:p>
        </w:tc>
      </w:tr>
      <w:tr w:rsidR="009947E4" w:rsidRPr="0042181D" w14:paraId="2E32BFEC" w14:textId="77777777" w:rsidTr="0085434B">
        <w:trPr>
          <w:trHeight w:val="20"/>
        </w:trPr>
        <w:tc>
          <w:tcPr>
            <w:tcW w:w="4673" w:type="dxa"/>
            <w:shd w:val="clear" w:color="auto" w:fill="auto"/>
            <w:noWrap/>
            <w:vAlign w:val="bottom"/>
            <w:hideMark/>
          </w:tcPr>
          <w:p w14:paraId="42DC9510" w14:textId="77777777" w:rsidR="009947E4" w:rsidRPr="0042181D" w:rsidRDefault="009947E4" w:rsidP="0085434B">
            <w:pPr>
              <w:jc w:val="right"/>
              <w:rPr>
                <w:i/>
                <w:iCs/>
                <w:color w:val="000000"/>
              </w:rPr>
            </w:pPr>
            <w:r w:rsidRPr="0042181D">
              <w:rPr>
                <w:i/>
                <w:iCs/>
                <w:color w:val="000000"/>
              </w:rPr>
              <w:t>прямым потребителям</w:t>
            </w:r>
          </w:p>
        </w:tc>
        <w:tc>
          <w:tcPr>
            <w:tcW w:w="1780" w:type="dxa"/>
            <w:shd w:val="clear" w:color="auto" w:fill="auto"/>
            <w:noWrap/>
          </w:tcPr>
          <w:p w14:paraId="234F59C3" w14:textId="77777777" w:rsidR="009947E4" w:rsidRDefault="009947E4" w:rsidP="0085434B">
            <w:pPr>
              <w:jc w:val="center"/>
              <w:rPr>
                <w:color w:val="000000"/>
              </w:rPr>
            </w:pPr>
            <w:r w:rsidRPr="00936FB0">
              <w:t>20,468</w:t>
            </w:r>
          </w:p>
        </w:tc>
        <w:tc>
          <w:tcPr>
            <w:tcW w:w="1420" w:type="dxa"/>
            <w:shd w:val="clear" w:color="auto" w:fill="auto"/>
            <w:noWrap/>
          </w:tcPr>
          <w:p w14:paraId="3633443D" w14:textId="77777777" w:rsidR="009947E4" w:rsidRDefault="009947E4" w:rsidP="0085434B">
            <w:pPr>
              <w:jc w:val="center"/>
              <w:rPr>
                <w:color w:val="000000"/>
              </w:rPr>
            </w:pPr>
            <w:r w:rsidRPr="00936FB0">
              <w:t>15,069</w:t>
            </w:r>
          </w:p>
        </w:tc>
        <w:tc>
          <w:tcPr>
            <w:tcW w:w="1280" w:type="dxa"/>
            <w:shd w:val="clear" w:color="auto" w:fill="auto"/>
            <w:noWrap/>
          </w:tcPr>
          <w:p w14:paraId="67CDAD0D" w14:textId="77777777" w:rsidR="009947E4" w:rsidRDefault="009947E4" w:rsidP="0085434B">
            <w:pPr>
              <w:jc w:val="center"/>
              <w:rPr>
                <w:color w:val="000000"/>
              </w:rPr>
            </w:pPr>
            <w:r w:rsidRPr="00936FB0">
              <w:t>5,399</w:t>
            </w:r>
          </w:p>
        </w:tc>
        <w:tc>
          <w:tcPr>
            <w:tcW w:w="1080" w:type="dxa"/>
            <w:shd w:val="clear" w:color="auto" w:fill="auto"/>
            <w:noWrap/>
          </w:tcPr>
          <w:p w14:paraId="5874C435" w14:textId="77777777" w:rsidR="009947E4" w:rsidRDefault="009947E4" w:rsidP="0085434B">
            <w:pPr>
              <w:jc w:val="center"/>
              <w:rPr>
                <w:color w:val="000000"/>
              </w:rPr>
            </w:pPr>
            <w:r w:rsidRPr="00936FB0">
              <w:t>0,000</w:t>
            </w:r>
          </w:p>
        </w:tc>
        <w:tc>
          <w:tcPr>
            <w:tcW w:w="1080" w:type="dxa"/>
            <w:shd w:val="clear" w:color="auto" w:fill="auto"/>
            <w:noWrap/>
          </w:tcPr>
          <w:p w14:paraId="12980218" w14:textId="77777777" w:rsidR="009947E4" w:rsidRDefault="009947E4" w:rsidP="0085434B">
            <w:pPr>
              <w:jc w:val="center"/>
              <w:rPr>
                <w:color w:val="000000"/>
              </w:rPr>
            </w:pPr>
            <w:r w:rsidRPr="00936FB0">
              <w:t>0,000</w:t>
            </w:r>
          </w:p>
        </w:tc>
        <w:tc>
          <w:tcPr>
            <w:tcW w:w="1080" w:type="dxa"/>
            <w:shd w:val="clear" w:color="auto" w:fill="auto"/>
            <w:noWrap/>
          </w:tcPr>
          <w:p w14:paraId="6C950837" w14:textId="77777777" w:rsidR="009947E4" w:rsidRDefault="009947E4" w:rsidP="0085434B">
            <w:pPr>
              <w:jc w:val="center"/>
              <w:rPr>
                <w:color w:val="000000"/>
              </w:rPr>
            </w:pPr>
            <w:r w:rsidRPr="00936FB0">
              <w:t>0,000</w:t>
            </w:r>
          </w:p>
        </w:tc>
        <w:tc>
          <w:tcPr>
            <w:tcW w:w="1080" w:type="dxa"/>
            <w:shd w:val="clear" w:color="auto" w:fill="auto"/>
            <w:noWrap/>
          </w:tcPr>
          <w:p w14:paraId="2C691A58" w14:textId="77777777" w:rsidR="009947E4" w:rsidRDefault="009947E4" w:rsidP="0085434B">
            <w:pPr>
              <w:jc w:val="center"/>
              <w:rPr>
                <w:color w:val="000000"/>
              </w:rPr>
            </w:pPr>
            <w:r w:rsidRPr="00936FB0">
              <w:t>3,292</w:t>
            </w:r>
          </w:p>
        </w:tc>
        <w:tc>
          <w:tcPr>
            <w:tcW w:w="1240" w:type="dxa"/>
            <w:shd w:val="clear" w:color="auto" w:fill="auto"/>
            <w:noWrap/>
          </w:tcPr>
          <w:p w14:paraId="57247F41" w14:textId="77777777" w:rsidR="009947E4" w:rsidRDefault="009947E4" w:rsidP="0085434B">
            <w:pPr>
              <w:jc w:val="center"/>
              <w:rPr>
                <w:color w:val="000000"/>
              </w:rPr>
            </w:pPr>
            <w:r w:rsidRPr="00936FB0">
              <w:t>2,107</w:t>
            </w:r>
          </w:p>
        </w:tc>
      </w:tr>
      <w:tr w:rsidR="009947E4" w:rsidRPr="0042181D" w14:paraId="6BDE2185" w14:textId="77777777" w:rsidTr="0085434B">
        <w:trPr>
          <w:trHeight w:val="20"/>
        </w:trPr>
        <w:tc>
          <w:tcPr>
            <w:tcW w:w="4673" w:type="dxa"/>
            <w:shd w:val="clear" w:color="auto" w:fill="auto"/>
            <w:noWrap/>
            <w:vAlign w:val="bottom"/>
            <w:hideMark/>
          </w:tcPr>
          <w:p w14:paraId="6BF99C5F" w14:textId="77777777" w:rsidR="009947E4" w:rsidRPr="0042181D" w:rsidRDefault="009947E4" w:rsidP="0085434B">
            <w:pPr>
              <w:jc w:val="right"/>
              <w:rPr>
                <w:i/>
                <w:iCs/>
                <w:color w:val="000000"/>
              </w:rPr>
            </w:pPr>
            <w:r w:rsidRPr="0042181D">
              <w:rPr>
                <w:i/>
                <w:iCs/>
                <w:color w:val="000000"/>
              </w:rPr>
              <w:t>1 полугодие</w:t>
            </w:r>
          </w:p>
        </w:tc>
        <w:tc>
          <w:tcPr>
            <w:tcW w:w="1780" w:type="dxa"/>
            <w:shd w:val="clear" w:color="auto" w:fill="auto"/>
            <w:noWrap/>
          </w:tcPr>
          <w:p w14:paraId="61F0C7F8" w14:textId="77777777" w:rsidR="009947E4" w:rsidRDefault="009947E4" w:rsidP="0085434B">
            <w:pPr>
              <w:jc w:val="center"/>
              <w:rPr>
                <w:color w:val="000000"/>
              </w:rPr>
            </w:pPr>
            <w:r w:rsidRPr="00936FB0">
              <w:t>11,795</w:t>
            </w:r>
          </w:p>
        </w:tc>
        <w:tc>
          <w:tcPr>
            <w:tcW w:w="1420" w:type="dxa"/>
            <w:shd w:val="clear" w:color="auto" w:fill="auto"/>
            <w:noWrap/>
          </w:tcPr>
          <w:p w14:paraId="6D345ED1" w14:textId="77777777" w:rsidR="009947E4" w:rsidRDefault="009947E4" w:rsidP="0085434B">
            <w:pPr>
              <w:jc w:val="center"/>
              <w:rPr>
                <w:color w:val="000000"/>
              </w:rPr>
            </w:pPr>
            <w:r w:rsidRPr="00936FB0">
              <w:t>8,633</w:t>
            </w:r>
          </w:p>
        </w:tc>
        <w:tc>
          <w:tcPr>
            <w:tcW w:w="1280" w:type="dxa"/>
            <w:shd w:val="clear" w:color="auto" w:fill="auto"/>
            <w:noWrap/>
          </w:tcPr>
          <w:p w14:paraId="0D265D15" w14:textId="77777777" w:rsidR="009947E4" w:rsidRDefault="009947E4" w:rsidP="0085434B">
            <w:pPr>
              <w:jc w:val="center"/>
              <w:rPr>
                <w:color w:val="000000"/>
              </w:rPr>
            </w:pPr>
            <w:r w:rsidRPr="00936FB0">
              <w:t>3,162</w:t>
            </w:r>
          </w:p>
        </w:tc>
        <w:tc>
          <w:tcPr>
            <w:tcW w:w="1080" w:type="dxa"/>
            <w:shd w:val="clear" w:color="auto" w:fill="auto"/>
            <w:noWrap/>
          </w:tcPr>
          <w:p w14:paraId="13CDAA80" w14:textId="77777777" w:rsidR="009947E4" w:rsidRDefault="009947E4" w:rsidP="0085434B">
            <w:pPr>
              <w:jc w:val="center"/>
              <w:rPr>
                <w:color w:val="000000"/>
              </w:rPr>
            </w:pPr>
            <w:r w:rsidRPr="007C1B7E">
              <w:t>0,000</w:t>
            </w:r>
          </w:p>
        </w:tc>
        <w:tc>
          <w:tcPr>
            <w:tcW w:w="1080" w:type="dxa"/>
            <w:shd w:val="clear" w:color="auto" w:fill="auto"/>
            <w:noWrap/>
          </w:tcPr>
          <w:p w14:paraId="5412A8FF" w14:textId="77777777" w:rsidR="009947E4" w:rsidRDefault="009947E4" w:rsidP="0085434B">
            <w:pPr>
              <w:jc w:val="center"/>
              <w:rPr>
                <w:color w:val="000000"/>
              </w:rPr>
            </w:pPr>
            <w:r w:rsidRPr="007C1B7E">
              <w:t>0,000</w:t>
            </w:r>
          </w:p>
        </w:tc>
        <w:tc>
          <w:tcPr>
            <w:tcW w:w="1080" w:type="dxa"/>
            <w:shd w:val="clear" w:color="auto" w:fill="auto"/>
            <w:noWrap/>
          </w:tcPr>
          <w:p w14:paraId="6AEA16D3" w14:textId="77777777" w:rsidR="009947E4" w:rsidRDefault="009947E4" w:rsidP="0085434B">
            <w:pPr>
              <w:jc w:val="center"/>
              <w:rPr>
                <w:color w:val="000000"/>
              </w:rPr>
            </w:pPr>
            <w:r w:rsidRPr="007C1B7E">
              <w:t>0,000</w:t>
            </w:r>
          </w:p>
        </w:tc>
        <w:tc>
          <w:tcPr>
            <w:tcW w:w="1080" w:type="dxa"/>
            <w:shd w:val="clear" w:color="auto" w:fill="auto"/>
            <w:noWrap/>
          </w:tcPr>
          <w:p w14:paraId="317A94D7" w14:textId="77777777" w:rsidR="009947E4" w:rsidRDefault="009947E4" w:rsidP="0085434B">
            <w:pPr>
              <w:jc w:val="center"/>
              <w:rPr>
                <w:color w:val="000000"/>
              </w:rPr>
            </w:pPr>
            <w:r w:rsidRPr="00936FB0">
              <w:t>1,929</w:t>
            </w:r>
          </w:p>
        </w:tc>
        <w:tc>
          <w:tcPr>
            <w:tcW w:w="1240" w:type="dxa"/>
            <w:shd w:val="clear" w:color="auto" w:fill="auto"/>
            <w:noWrap/>
          </w:tcPr>
          <w:p w14:paraId="46ACBD11" w14:textId="77777777" w:rsidR="009947E4" w:rsidRDefault="009947E4" w:rsidP="0085434B">
            <w:pPr>
              <w:jc w:val="center"/>
              <w:rPr>
                <w:color w:val="000000"/>
              </w:rPr>
            </w:pPr>
            <w:r w:rsidRPr="00936FB0">
              <w:t>1,233</w:t>
            </w:r>
          </w:p>
        </w:tc>
      </w:tr>
      <w:tr w:rsidR="009947E4" w:rsidRPr="0042181D" w14:paraId="144005CC" w14:textId="77777777" w:rsidTr="0085434B">
        <w:trPr>
          <w:trHeight w:val="20"/>
        </w:trPr>
        <w:tc>
          <w:tcPr>
            <w:tcW w:w="4673" w:type="dxa"/>
            <w:shd w:val="clear" w:color="auto" w:fill="auto"/>
            <w:noWrap/>
            <w:vAlign w:val="bottom"/>
            <w:hideMark/>
          </w:tcPr>
          <w:p w14:paraId="43B8DE2E" w14:textId="77777777" w:rsidR="009947E4" w:rsidRPr="0042181D" w:rsidRDefault="009947E4" w:rsidP="0085434B">
            <w:pPr>
              <w:jc w:val="right"/>
              <w:rPr>
                <w:i/>
                <w:iCs/>
                <w:color w:val="000000"/>
              </w:rPr>
            </w:pPr>
            <w:r w:rsidRPr="0042181D">
              <w:rPr>
                <w:i/>
                <w:iCs/>
                <w:color w:val="000000"/>
              </w:rPr>
              <w:t>2 полугодие</w:t>
            </w:r>
          </w:p>
        </w:tc>
        <w:tc>
          <w:tcPr>
            <w:tcW w:w="1780" w:type="dxa"/>
            <w:shd w:val="clear" w:color="auto" w:fill="auto"/>
            <w:noWrap/>
          </w:tcPr>
          <w:p w14:paraId="26307616" w14:textId="77777777" w:rsidR="009947E4" w:rsidRDefault="009947E4" w:rsidP="0085434B">
            <w:pPr>
              <w:jc w:val="center"/>
              <w:rPr>
                <w:color w:val="000000"/>
              </w:rPr>
            </w:pPr>
            <w:r w:rsidRPr="00936FB0">
              <w:t>8,673</w:t>
            </w:r>
          </w:p>
        </w:tc>
        <w:tc>
          <w:tcPr>
            <w:tcW w:w="1420" w:type="dxa"/>
            <w:shd w:val="clear" w:color="auto" w:fill="auto"/>
            <w:noWrap/>
          </w:tcPr>
          <w:p w14:paraId="2C2EE8A2" w14:textId="77777777" w:rsidR="009947E4" w:rsidRDefault="009947E4" w:rsidP="0085434B">
            <w:pPr>
              <w:jc w:val="center"/>
              <w:rPr>
                <w:color w:val="000000"/>
              </w:rPr>
            </w:pPr>
            <w:r w:rsidRPr="00936FB0">
              <w:t>6,436</w:t>
            </w:r>
          </w:p>
        </w:tc>
        <w:tc>
          <w:tcPr>
            <w:tcW w:w="1280" w:type="dxa"/>
            <w:shd w:val="clear" w:color="auto" w:fill="auto"/>
            <w:noWrap/>
          </w:tcPr>
          <w:p w14:paraId="1E9F6300" w14:textId="77777777" w:rsidR="009947E4" w:rsidRDefault="009947E4" w:rsidP="0085434B">
            <w:pPr>
              <w:jc w:val="center"/>
              <w:rPr>
                <w:color w:val="000000"/>
              </w:rPr>
            </w:pPr>
            <w:r w:rsidRPr="00936FB0">
              <w:t>2,237</w:t>
            </w:r>
          </w:p>
        </w:tc>
        <w:tc>
          <w:tcPr>
            <w:tcW w:w="1080" w:type="dxa"/>
            <w:shd w:val="clear" w:color="auto" w:fill="auto"/>
            <w:noWrap/>
          </w:tcPr>
          <w:p w14:paraId="63A5A9CD" w14:textId="77777777" w:rsidR="009947E4" w:rsidRDefault="009947E4" w:rsidP="0085434B">
            <w:pPr>
              <w:jc w:val="center"/>
              <w:rPr>
                <w:color w:val="000000"/>
              </w:rPr>
            </w:pPr>
            <w:r w:rsidRPr="007C1B7E">
              <w:t>0,000</w:t>
            </w:r>
          </w:p>
        </w:tc>
        <w:tc>
          <w:tcPr>
            <w:tcW w:w="1080" w:type="dxa"/>
            <w:shd w:val="clear" w:color="auto" w:fill="auto"/>
            <w:noWrap/>
          </w:tcPr>
          <w:p w14:paraId="656FFD27" w14:textId="77777777" w:rsidR="009947E4" w:rsidRDefault="009947E4" w:rsidP="0085434B">
            <w:pPr>
              <w:jc w:val="center"/>
              <w:rPr>
                <w:color w:val="000000"/>
              </w:rPr>
            </w:pPr>
            <w:r w:rsidRPr="007C1B7E">
              <w:t>0,000</w:t>
            </w:r>
          </w:p>
        </w:tc>
        <w:tc>
          <w:tcPr>
            <w:tcW w:w="1080" w:type="dxa"/>
            <w:shd w:val="clear" w:color="auto" w:fill="auto"/>
            <w:noWrap/>
          </w:tcPr>
          <w:p w14:paraId="144FBFA6" w14:textId="77777777" w:rsidR="009947E4" w:rsidRDefault="009947E4" w:rsidP="0085434B">
            <w:pPr>
              <w:jc w:val="center"/>
              <w:rPr>
                <w:color w:val="000000"/>
              </w:rPr>
            </w:pPr>
            <w:r w:rsidRPr="007C1B7E">
              <w:t>0,000</w:t>
            </w:r>
          </w:p>
        </w:tc>
        <w:tc>
          <w:tcPr>
            <w:tcW w:w="1080" w:type="dxa"/>
            <w:shd w:val="clear" w:color="auto" w:fill="auto"/>
            <w:noWrap/>
          </w:tcPr>
          <w:p w14:paraId="52780E28" w14:textId="77777777" w:rsidR="009947E4" w:rsidRDefault="009947E4" w:rsidP="0085434B">
            <w:pPr>
              <w:jc w:val="center"/>
              <w:rPr>
                <w:color w:val="000000"/>
              </w:rPr>
            </w:pPr>
            <w:r w:rsidRPr="00936FB0">
              <w:t>1,363</w:t>
            </w:r>
          </w:p>
        </w:tc>
        <w:tc>
          <w:tcPr>
            <w:tcW w:w="1240" w:type="dxa"/>
            <w:shd w:val="clear" w:color="auto" w:fill="auto"/>
            <w:noWrap/>
          </w:tcPr>
          <w:p w14:paraId="62C3FFFA" w14:textId="77777777" w:rsidR="009947E4" w:rsidRDefault="009947E4" w:rsidP="0085434B">
            <w:pPr>
              <w:jc w:val="center"/>
              <w:rPr>
                <w:color w:val="000000"/>
              </w:rPr>
            </w:pPr>
            <w:r w:rsidRPr="00936FB0">
              <w:t>0,874</w:t>
            </w:r>
          </w:p>
        </w:tc>
      </w:tr>
      <w:tr w:rsidR="009947E4" w:rsidRPr="0042181D" w14:paraId="34197690" w14:textId="77777777" w:rsidTr="0085434B">
        <w:trPr>
          <w:trHeight w:val="20"/>
        </w:trPr>
        <w:tc>
          <w:tcPr>
            <w:tcW w:w="4673" w:type="dxa"/>
            <w:shd w:val="clear" w:color="auto" w:fill="auto"/>
            <w:noWrap/>
            <w:vAlign w:val="bottom"/>
            <w:hideMark/>
          </w:tcPr>
          <w:p w14:paraId="772B0CC4" w14:textId="77777777" w:rsidR="009947E4" w:rsidRPr="0042181D" w:rsidRDefault="009947E4" w:rsidP="0085434B">
            <w:pPr>
              <w:jc w:val="right"/>
              <w:rPr>
                <w:i/>
                <w:iCs/>
                <w:color w:val="000000"/>
              </w:rPr>
            </w:pPr>
            <w:r w:rsidRPr="0042181D">
              <w:rPr>
                <w:i/>
                <w:iCs/>
                <w:color w:val="000000"/>
              </w:rPr>
              <w:t>на компенсацию потерь</w:t>
            </w:r>
          </w:p>
        </w:tc>
        <w:tc>
          <w:tcPr>
            <w:tcW w:w="1780" w:type="dxa"/>
            <w:shd w:val="clear" w:color="auto" w:fill="auto"/>
            <w:noWrap/>
          </w:tcPr>
          <w:p w14:paraId="4995BB1B" w14:textId="77777777" w:rsidR="009947E4" w:rsidRDefault="009947E4" w:rsidP="0085434B">
            <w:pPr>
              <w:jc w:val="center"/>
              <w:rPr>
                <w:color w:val="000000"/>
              </w:rPr>
            </w:pPr>
            <w:r w:rsidRPr="00936FB0">
              <w:t>295,579</w:t>
            </w:r>
          </w:p>
        </w:tc>
        <w:tc>
          <w:tcPr>
            <w:tcW w:w="1420" w:type="dxa"/>
            <w:shd w:val="clear" w:color="auto" w:fill="auto"/>
            <w:noWrap/>
          </w:tcPr>
          <w:p w14:paraId="1037D70C" w14:textId="77777777" w:rsidR="009947E4" w:rsidRDefault="009947E4" w:rsidP="0085434B">
            <w:pPr>
              <w:jc w:val="center"/>
              <w:rPr>
                <w:color w:val="000000"/>
              </w:rPr>
            </w:pPr>
            <w:r w:rsidRPr="00936FB0">
              <w:t>290,217</w:t>
            </w:r>
          </w:p>
        </w:tc>
        <w:tc>
          <w:tcPr>
            <w:tcW w:w="1280" w:type="dxa"/>
            <w:shd w:val="clear" w:color="auto" w:fill="auto"/>
            <w:noWrap/>
          </w:tcPr>
          <w:p w14:paraId="4941B1D6" w14:textId="77777777" w:rsidR="009947E4" w:rsidRDefault="009947E4" w:rsidP="0085434B">
            <w:pPr>
              <w:jc w:val="center"/>
              <w:rPr>
                <w:color w:val="000000"/>
              </w:rPr>
            </w:pPr>
            <w:r w:rsidRPr="00936FB0">
              <w:t>5,362</w:t>
            </w:r>
          </w:p>
        </w:tc>
        <w:tc>
          <w:tcPr>
            <w:tcW w:w="1080" w:type="dxa"/>
            <w:shd w:val="clear" w:color="auto" w:fill="auto"/>
            <w:noWrap/>
          </w:tcPr>
          <w:p w14:paraId="78504DB5" w14:textId="77777777" w:rsidR="009947E4" w:rsidRDefault="009947E4" w:rsidP="0085434B">
            <w:pPr>
              <w:jc w:val="center"/>
              <w:rPr>
                <w:color w:val="000000"/>
              </w:rPr>
            </w:pPr>
            <w:r w:rsidRPr="00936FB0">
              <w:t>0,000</w:t>
            </w:r>
          </w:p>
        </w:tc>
        <w:tc>
          <w:tcPr>
            <w:tcW w:w="1080" w:type="dxa"/>
            <w:shd w:val="clear" w:color="auto" w:fill="auto"/>
            <w:noWrap/>
          </w:tcPr>
          <w:p w14:paraId="3BC21955" w14:textId="77777777" w:rsidR="009947E4" w:rsidRDefault="009947E4" w:rsidP="0085434B">
            <w:pPr>
              <w:jc w:val="center"/>
              <w:rPr>
                <w:color w:val="000000"/>
              </w:rPr>
            </w:pPr>
            <w:r w:rsidRPr="00936FB0">
              <w:t>0,568</w:t>
            </w:r>
          </w:p>
        </w:tc>
        <w:tc>
          <w:tcPr>
            <w:tcW w:w="1080" w:type="dxa"/>
            <w:shd w:val="clear" w:color="auto" w:fill="auto"/>
            <w:noWrap/>
          </w:tcPr>
          <w:p w14:paraId="2052A008" w14:textId="77777777" w:rsidR="009947E4" w:rsidRDefault="009947E4" w:rsidP="0085434B">
            <w:pPr>
              <w:jc w:val="center"/>
              <w:rPr>
                <w:color w:val="000000"/>
              </w:rPr>
            </w:pPr>
            <w:r w:rsidRPr="00936FB0">
              <w:t>0,000</w:t>
            </w:r>
          </w:p>
        </w:tc>
        <w:tc>
          <w:tcPr>
            <w:tcW w:w="1080" w:type="dxa"/>
            <w:shd w:val="clear" w:color="auto" w:fill="auto"/>
            <w:noWrap/>
          </w:tcPr>
          <w:p w14:paraId="1CD217B1" w14:textId="77777777" w:rsidR="009947E4" w:rsidRDefault="009947E4" w:rsidP="0085434B">
            <w:pPr>
              <w:jc w:val="center"/>
              <w:rPr>
                <w:color w:val="000000"/>
              </w:rPr>
            </w:pPr>
            <w:r w:rsidRPr="00936FB0">
              <w:t>2,649</w:t>
            </w:r>
          </w:p>
        </w:tc>
        <w:tc>
          <w:tcPr>
            <w:tcW w:w="1240" w:type="dxa"/>
            <w:shd w:val="clear" w:color="auto" w:fill="auto"/>
            <w:noWrap/>
          </w:tcPr>
          <w:p w14:paraId="42E3B166" w14:textId="77777777" w:rsidR="009947E4" w:rsidRDefault="009947E4" w:rsidP="0085434B">
            <w:pPr>
              <w:jc w:val="center"/>
              <w:rPr>
                <w:color w:val="000000"/>
              </w:rPr>
            </w:pPr>
            <w:r w:rsidRPr="00936FB0">
              <w:t>2,145</w:t>
            </w:r>
          </w:p>
        </w:tc>
      </w:tr>
      <w:tr w:rsidR="009947E4" w:rsidRPr="0042181D" w14:paraId="241A8050" w14:textId="77777777" w:rsidTr="0085434B">
        <w:trPr>
          <w:trHeight w:val="20"/>
        </w:trPr>
        <w:tc>
          <w:tcPr>
            <w:tcW w:w="4673" w:type="dxa"/>
            <w:shd w:val="clear" w:color="auto" w:fill="auto"/>
            <w:noWrap/>
            <w:vAlign w:val="bottom"/>
            <w:hideMark/>
          </w:tcPr>
          <w:p w14:paraId="4FE64A5A" w14:textId="77777777" w:rsidR="009947E4" w:rsidRPr="0042181D" w:rsidRDefault="009947E4" w:rsidP="0085434B">
            <w:pPr>
              <w:jc w:val="right"/>
              <w:rPr>
                <w:i/>
                <w:iCs/>
                <w:color w:val="000000"/>
              </w:rPr>
            </w:pPr>
            <w:r w:rsidRPr="0042181D">
              <w:rPr>
                <w:i/>
                <w:iCs/>
                <w:color w:val="000000"/>
              </w:rPr>
              <w:t>1 полугодие</w:t>
            </w:r>
          </w:p>
        </w:tc>
        <w:tc>
          <w:tcPr>
            <w:tcW w:w="1780" w:type="dxa"/>
            <w:shd w:val="clear" w:color="auto" w:fill="auto"/>
            <w:noWrap/>
          </w:tcPr>
          <w:p w14:paraId="50BF48F1" w14:textId="77777777" w:rsidR="009947E4" w:rsidRDefault="009947E4" w:rsidP="0085434B">
            <w:pPr>
              <w:jc w:val="center"/>
              <w:rPr>
                <w:color w:val="000000"/>
              </w:rPr>
            </w:pPr>
            <w:r w:rsidRPr="00936FB0">
              <w:t>155,296</w:t>
            </w:r>
          </w:p>
        </w:tc>
        <w:tc>
          <w:tcPr>
            <w:tcW w:w="1420" w:type="dxa"/>
            <w:shd w:val="clear" w:color="auto" w:fill="auto"/>
            <w:noWrap/>
          </w:tcPr>
          <w:p w14:paraId="555E351E" w14:textId="77777777" w:rsidR="009947E4" w:rsidRDefault="009947E4" w:rsidP="0085434B">
            <w:pPr>
              <w:jc w:val="center"/>
              <w:rPr>
                <w:color w:val="000000"/>
              </w:rPr>
            </w:pPr>
            <w:r w:rsidRPr="00936FB0">
              <w:t>152,606</w:t>
            </w:r>
          </w:p>
        </w:tc>
        <w:tc>
          <w:tcPr>
            <w:tcW w:w="1280" w:type="dxa"/>
            <w:shd w:val="clear" w:color="auto" w:fill="auto"/>
            <w:noWrap/>
          </w:tcPr>
          <w:p w14:paraId="1A28AB80" w14:textId="77777777" w:rsidR="009947E4" w:rsidRDefault="009947E4" w:rsidP="0085434B">
            <w:pPr>
              <w:jc w:val="center"/>
              <w:rPr>
                <w:color w:val="000000"/>
              </w:rPr>
            </w:pPr>
            <w:r w:rsidRPr="00936FB0">
              <w:t>2,690</w:t>
            </w:r>
          </w:p>
        </w:tc>
        <w:tc>
          <w:tcPr>
            <w:tcW w:w="1080" w:type="dxa"/>
            <w:shd w:val="clear" w:color="auto" w:fill="auto"/>
            <w:noWrap/>
          </w:tcPr>
          <w:p w14:paraId="2547FAAF" w14:textId="77777777" w:rsidR="009947E4" w:rsidRDefault="009947E4" w:rsidP="0085434B">
            <w:pPr>
              <w:jc w:val="center"/>
              <w:rPr>
                <w:color w:val="000000"/>
              </w:rPr>
            </w:pPr>
            <w:r w:rsidRPr="0082025F">
              <w:t>0,000</w:t>
            </w:r>
          </w:p>
        </w:tc>
        <w:tc>
          <w:tcPr>
            <w:tcW w:w="1080" w:type="dxa"/>
            <w:shd w:val="clear" w:color="auto" w:fill="auto"/>
            <w:noWrap/>
          </w:tcPr>
          <w:p w14:paraId="5568D35B" w14:textId="77777777" w:rsidR="009947E4" w:rsidRDefault="009947E4" w:rsidP="0085434B">
            <w:pPr>
              <w:jc w:val="center"/>
            </w:pPr>
            <w:r w:rsidRPr="00936FB0">
              <w:t>0,284</w:t>
            </w:r>
          </w:p>
        </w:tc>
        <w:tc>
          <w:tcPr>
            <w:tcW w:w="1080" w:type="dxa"/>
            <w:shd w:val="clear" w:color="auto" w:fill="auto"/>
            <w:noWrap/>
          </w:tcPr>
          <w:p w14:paraId="31812459" w14:textId="77777777" w:rsidR="009947E4" w:rsidRDefault="009947E4" w:rsidP="0085434B">
            <w:pPr>
              <w:jc w:val="center"/>
            </w:pPr>
            <w:r w:rsidRPr="0061769D">
              <w:t>0,000</w:t>
            </w:r>
          </w:p>
        </w:tc>
        <w:tc>
          <w:tcPr>
            <w:tcW w:w="1080" w:type="dxa"/>
            <w:shd w:val="clear" w:color="auto" w:fill="auto"/>
            <w:noWrap/>
          </w:tcPr>
          <w:p w14:paraId="425C3F73" w14:textId="77777777" w:rsidR="009947E4" w:rsidRDefault="009947E4" w:rsidP="0085434B">
            <w:pPr>
              <w:jc w:val="center"/>
            </w:pPr>
            <w:r w:rsidRPr="00936FB0">
              <w:t>1,330</w:t>
            </w:r>
          </w:p>
        </w:tc>
        <w:tc>
          <w:tcPr>
            <w:tcW w:w="1240" w:type="dxa"/>
            <w:shd w:val="clear" w:color="auto" w:fill="auto"/>
            <w:noWrap/>
          </w:tcPr>
          <w:p w14:paraId="67FB05CD" w14:textId="77777777" w:rsidR="009947E4" w:rsidRDefault="009947E4" w:rsidP="0085434B">
            <w:pPr>
              <w:jc w:val="center"/>
            </w:pPr>
            <w:r w:rsidRPr="00936FB0">
              <w:t>1,076</w:t>
            </w:r>
          </w:p>
        </w:tc>
      </w:tr>
      <w:tr w:rsidR="009947E4" w:rsidRPr="0042181D" w14:paraId="21DA841A" w14:textId="77777777" w:rsidTr="0085434B">
        <w:trPr>
          <w:trHeight w:val="20"/>
        </w:trPr>
        <w:tc>
          <w:tcPr>
            <w:tcW w:w="4673" w:type="dxa"/>
            <w:shd w:val="clear" w:color="auto" w:fill="auto"/>
            <w:noWrap/>
            <w:vAlign w:val="bottom"/>
            <w:hideMark/>
          </w:tcPr>
          <w:p w14:paraId="27B933B0" w14:textId="77777777" w:rsidR="009947E4" w:rsidRPr="0042181D" w:rsidRDefault="009947E4" w:rsidP="0085434B">
            <w:pPr>
              <w:jc w:val="right"/>
              <w:rPr>
                <w:i/>
                <w:iCs/>
                <w:color w:val="000000"/>
              </w:rPr>
            </w:pPr>
            <w:r w:rsidRPr="0042181D">
              <w:rPr>
                <w:i/>
                <w:iCs/>
                <w:color w:val="000000"/>
              </w:rPr>
              <w:t>2 полугодие</w:t>
            </w:r>
          </w:p>
        </w:tc>
        <w:tc>
          <w:tcPr>
            <w:tcW w:w="1780" w:type="dxa"/>
            <w:shd w:val="clear" w:color="auto" w:fill="auto"/>
            <w:noWrap/>
          </w:tcPr>
          <w:p w14:paraId="0700AA60" w14:textId="77777777" w:rsidR="009947E4" w:rsidRDefault="009947E4" w:rsidP="0085434B">
            <w:pPr>
              <w:jc w:val="center"/>
              <w:rPr>
                <w:color w:val="000000"/>
              </w:rPr>
            </w:pPr>
            <w:r w:rsidRPr="00936FB0">
              <w:t>140,283</w:t>
            </w:r>
          </w:p>
        </w:tc>
        <w:tc>
          <w:tcPr>
            <w:tcW w:w="1420" w:type="dxa"/>
            <w:shd w:val="clear" w:color="auto" w:fill="auto"/>
            <w:noWrap/>
          </w:tcPr>
          <w:p w14:paraId="3F94EAA2" w14:textId="77777777" w:rsidR="009947E4" w:rsidRDefault="009947E4" w:rsidP="0085434B">
            <w:pPr>
              <w:jc w:val="center"/>
              <w:rPr>
                <w:color w:val="000000"/>
              </w:rPr>
            </w:pPr>
            <w:r w:rsidRPr="00936FB0">
              <w:t>137,611</w:t>
            </w:r>
          </w:p>
        </w:tc>
        <w:tc>
          <w:tcPr>
            <w:tcW w:w="1280" w:type="dxa"/>
            <w:shd w:val="clear" w:color="auto" w:fill="auto"/>
            <w:noWrap/>
          </w:tcPr>
          <w:p w14:paraId="4EFA26D0" w14:textId="77777777" w:rsidR="009947E4" w:rsidRDefault="009947E4" w:rsidP="0085434B">
            <w:pPr>
              <w:jc w:val="center"/>
              <w:rPr>
                <w:color w:val="000000"/>
              </w:rPr>
            </w:pPr>
            <w:r w:rsidRPr="00936FB0">
              <w:t>2,672</w:t>
            </w:r>
          </w:p>
        </w:tc>
        <w:tc>
          <w:tcPr>
            <w:tcW w:w="1080" w:type="dxa"/>
            <w:shd w:val="clear" w:color="auto" w:fill="auto"/>
            <w:noWrap/>
          </w:tcPr>
          <w:p w14:paraId="6DAFCADB" w14:textId="77777777" w:rsidR="009947E4" w:rsidRDefault="009947E4" w:rsidP="0085434B">
            <w:pPr>
              <w:jc w:val="center"/>
              <w:rPr>
                <w:color w:val="000000"/>
              </w:rPr>
            </w:pPr>
            <w:r w:rsidRPr="0082025F">
              <w:t>0,000</w:t>
            </w:r>
          </w:p>
        </w:tc>
        <w:tc>
          <w:tcPr>
            <w:tcW w:w="1080" w:type="dxa"/>
            <w:shd w:val="clear" w:color="auto" w:fill="auto"/>
            <w:noWrap/>
          </w:tcPr>
          <w:p w14:paraId="0C0636D6" w14:textId="77777777" w:rsidR="009947E4" w:rsidRDefault="009947E4" w:rsidP="0085434B">
            <w:pPr>
              <w:jc w:val="center"/>
            </w:pPr>
            <w:r w:rsidRPr="00936FB0">
              <w:t>0,284</w:t>
            </w:r>
          </w:p>
        </w:tc>
        <w:tc>
          <w:tcPr>
            <w:tcW w:w="1080" w:type="dxa"/>
            <w:shd w:val="clear" w:color="auto" w:fill="auto"/>
            <w:noWrap/>
          </w:tcPr>
          <w:p w14:paraId="65726C35" w14:textId="77777777" w:rsidR="009947E4" w:rsidRDefault="009947E4" w:rsidP="0085434B">
            <w:pPr>
              <w:jc w:val="center"/>
            </w:pPr>
            <w:r w:rsidRPr="0061769D">
              <w:t>0,000</w:t>
            </w:r>
          </w:p>
        </w:tc>
        <w:tc>
          <w:tcPr>
            <w:tcW w:w="1080" w:type="dxa"/>
            <w:shd w:val="clear" w:color="auto" w:fill="auto"/>
            <w:noWrap/>
          </w:tcPr>
          <w:p w14:paraId="71AE1D7E" w14:textId="77777777" w:rsidR="009947E4" w:rsidRDefault="009947E4" w:rsidP="0085434B">
            <w:pPr>
              <w:jc w:val="center"/>
            </w:pPr>
            <w:r w:rsidRPr="00936FB0">
              <w:t>1,319</w:t>
            </w:r>
          </w:p>
        </w:tc>
        <w:tc>
          <w:tcPr>
            <w:tcW w:w="1240" w:type="dxa"/>
            <w:shd w:val="clear" w:color="auto" w:fill="auto"/>
            <w:noWrap/>
          </w:tcPr>
          <w:p w14:paraId="3FAE6EB9" w14:textId="77777777" w:rsidR="009947E4" w:rsidRDefault="009947E4" w:rsidP="0085434B">
            <w:pPr>
              <w:jc w:val="center"/>
            </w:pPr>
            <w:r w:rsidRPr="00936FB0">
              <w:t>1,069</w:t>
            </w:r>
          </w:p>
        </w:tc>
      </w:tr>
    </w:tbl>
    <w:p w14:paraId="570AAB91" w14:textId="77777777" w:rsidR="009947E4" w:rsidRPr="00E003C2" w:rsidRDefault="009947E4" w:rsidP="009947E4">
      <w:pPr>
        <w:ind w:firstLine="851"/>
        <w:jc w:val="both"/>
        <w:rPr>
          <w:color w:val="FF0000"/>
          <w:sz w:val="28"/>
          <w:szCs w:val="28"/>
        </w:rPr>
      </w:pPr>
    </w:p>
    <w:p w14:paraId="4F64B683" w14:textId="77777777" w:rsidR="009947E4" w:rsidRPr="00E003C2" w:rsidRDefault="009947E4" w:rsidP="009947E4">
      <w:pPr>
        <w:ind w:firstLine="851"/>
        <w:jc w:val="both"/>
        <w:rPr>
          <w:color w:val="FF0000"/>
          <w:sz w:val="28"/>
          <w:szCs w:val="28"/>
        </w:rPr>
        <w:sectPr w:rsidR="009947E4" w:rsidRPr="00E003C2" w:rsidSect="00C63298">
          <w:pgSz w:w="16838" w:h="11906" w:orient="landscape"/>
          <w:pgMar w:top="1701" w:right="1134" w:bottom="567" w:left="1134" w:header="720" w:footer="720" w:gutter="0"/>
          <w:cols w:space="720"/>
          <w:docGrid w:linePitch="326"/>
        </w:sectPr>
      </w:pPr>
    </w:p>
    <w:p w14:paraId="65BA9B73" w14:textId="77777777" w:rsidR="009947E4" w:rsidRPr="00041FD0" w:rsidRDefault="009947E4" w:rsidP="009947E4">
      <w:pPr>
        <w:pStyle w:val="20"/>
      </w:pPr>
      <w:bookmarkStart w:id="234" w:name="_Toc58825348"/>
      <w:r>
        <w:lastRenderedPageBreak/>
        <w:t>Расчет операционных (подконтрольных) расходов на 2022 год</w:t>
      </w:r>
      <w:bookmarkEnd w:id="234"/>
    </w:p>
    <w:p w14:paraId="42EA7F24" w14:textId="77777777" w:rsidR="009947E4" w:rsidRPr="004F014A" w:rsidRDefault="009947E4" w:rsidP="009947E4">
      <w:pPr>
        <w:tabs>
          <w:tab w:val="left" w:pos="1890"/>
        </w:tabs>
        <w:ind w:firstLine="720"/>
        <w:jc w:val="both"/>
        <w:rPr>
          <w:sz w:val="28"/>
          <w:szCs w:val="28"/>
        </w:rPr>
      </w:pPr>
      <w:r w:rsidRPr="004F014A">
        <w:rPr>
          <w:sz w:val="28"/>
          <w:szCs w:val="28"/>
        </w:rPr>
        <w:t xml:space="preserve">Согласно пункту 49 Методических указаний, в целях формирования скорректированной необходимой валовой выручки на </w:t>
      </w:r>
      <w:r>
        <w:rPr>
          <w:sz w:val="28"/>
          <w:szCs w:val="28"/>
        </w:rPr>
        <w:t>второй</w:t>
      </w:r>
      <w:r w:rsidRPr="004F014A">
        <w:rPr>
          <w:sz w:val="28"/>
          <w:szCs w:val="28"/>
        </w:rPr>
        <w:t xml:space="preserve"> расч</w:t>
      </w:r>
      <w:r>
        <w:rPr>
          <w:sz w:val="28"/>
          <w:szCs w:val="28"/>
        </w:rPr>
        <w:t>е</w:t>
      </w:r>
      <w:r w:rsidRPr="004F014A">
        <w:rPr>
          <w:sz w:val="28"/>
          <w:szCs w:val="28"/>
        </w:rPr>
        <w:t xml:space="preserve">тный год долгосрочного периода регулирования, необходимо </w:t>
      </w:r>
      <w:r>
        <w:rPr>
          <w:sz w:val="28"/>
          <w:szCs w:val="28"/>
        </w:rPr>
        <w:t xml:space="preserve">выполнить корректировку базового уровня </w:t>
      </w:r>
      <w:r w:rsidRPr="004F014A">
        <w:rPr>
          <w:sz w:val="28"/>
          <w:szCs w:val="28"/>
        </w:rPr>
        <w:t>операционны</w:t>
      </w:r>
      <w:r>
        <w:rPr>
          <w:sz w:val="28"/>
          <w:szCs w:val="28"/>
        </w:rPr>
        <w:t>х</w:t>
      </w:r>
      <w:r w:rsidRPr="004F014A">
        <w:rPr>
          <w:sz w:val="28"/>
          <w:szCs w:val="28"/>
        </w:rPr>
        <w:t xml:space="preserve"> (подконтрольны</w:t>
      </w:r>
      <w:r>
        <w:rPr>
          <w:sz w:val="28"/>
          <w:szCs w:val="28"/>
        </w:rPr>
        <w:t>х</w:t>
      </w:r>
      <w:r w:rsidRPr="004F014A">
        <w:rPr>
          <w:sz w:val="28"/>
          <w:szCs w:val="28"/>
        </w:rPr>
        <w:t>) расход</w:t>
      </w:r>
      <w:r>
        <w:rPr>
          <w:sz w:val="28"/>
          <w:szCs w:val="28"/>
        </w:rPr>
        <w:t>ов</w:t>
      </w:r>
      <w:r w:rsidRPr="004F014A">
        <w:rPr>
          <w:sz w:val="28"/>
          <w:szCs w:val="28"/>
        </w:rPr>
        <w:t xml:space="preserve"> </w:t>
      </w:r>
      <w:r>
        <w:rPr>
          <w:sz w:val="28"/>
          <w:szCs w:val="28"/>
        </w:rPr>
        <w:t>А</w:t>
      </w:r>
      <w:r w:rsidRPr="004F014A">
        <w:rPr>
          <w:sz w:val="28"/>
          <w:szCs w:val="28"/>
        </w:rPr>
        <w:t>О</w:t>
      </w:r>
      <w:r>
        <w:rPr>
          <w:sz w:val="28"/>
          <w:szCs w:val="28"/>
        </w:rPr>
        <w:t> </w:t>
      </w:r>
      <w:r w:rsidRPr="004F014A">
        <w:rPr>
          <w:sz w:val="28"/>
          <w:szCs w:val="28"/>
        </w:rPr>
        <w:t>«</w:t>
      </w:r>
      <w:r>
        <w:rPr>
          <w:sz w:val="28"/>
          <w:szCs w:val="28"/>
        </w:rPr>
        <w:t>Кузнецкая ТЭЦ</w:t>
      </w:r>
      <w:r w:rsidRPr="004F014A">
        <w:rPr>
          <w:sz w:val="28"/>
          <w:szCs w:val="28"/>
        </w:rPr>
        <w:t>», в соответствии с пунктом 36 Методических указаний по формуле:</w:t>
      </w:r>
    </w:p>
    <w:p w14:paraId="391C654A" w14:textId="77777777" w:rsidR="009947E4" w:rsidRPr="0013406C" w:rsidRDefault="009947E4" w:rsidP="009947E4">
      <w:pPr>
        <w:tabs>
          <w:tab w:val="left" w:pos="1890"/>
        </w:tabs>
        <w:ind w:firstLine="720"/>
        <w:jc w:val="both"/>
        <w:rPr>
          <w:sz w:val="28"/>
          <w:szCs w:val="28"/>
        </w:rPr>
      </w:pPr>
      <m:oMathPara>
        <m:oMathParaPr>
          <m:jc m:val="center"/>
        </m:oMathParaPr>
        <m:oMath>
          <m:sSub>
            <m:sSubPr>
              <m:ctrlPr>
                <w:rPr>
                  <w:rFonts w:ascii="Cambria Math" w:hAnsi="Cambria Math"/>
                  <w:i/>
                </w:rPr>
              </m:ctrlPr>
            </m:sSubPr>
            <m:e>
              <m:r>
                <w:rPr>
                  <w:rFonts w:ascii="Cambria Math" w:hAnsi="Cambria Math"/>
                </w:rPr>
                <m:t>ОР</m:t>
              </m:r>
            </m:e>
            <m:sub>
              <m:r>
                <w:rPr>
                  <w:rFonts w:ascii="Cambria Math" w:hAnsi="Cambria Math"/>
                  <w:lang w:val="en-US"/>
                </w:rPr>
                <m:t>i</m:t>
              </m:r>
            </m:sub>
          </m:sSub>
          <m:r>
            <w:rPr>
              <w:rFonts w:ascii="Cambria Math" w:hAnsi="Cambria Math"/>
            </w:rPr>
            <m:t>=</m:t>
          </m:r>
          <m:sSub>
            <m:sSubPr>
              <m:ctrlPr>
                <w:rPr>
                  <w:rFonts w:ascii="Cambria Math" w:hAnsi="Cambria Math"/>
                  <w:i/>
                </w:rPr>
              </m:ctrlPr>
            </m:sSubPr>
            <m:e>
              <m:r>
                <w:rPr>
                  <w:rFonts w:ascii="Cambria Math" w:hAnsi="Cambria Math"/>
                </w:rPr>
                <m:t>ОР</m:t>
              </m:r>
            </m:e>
            <m:sub>
              <m:r>
                <w:rPr>
                  <w:rFonts w:ascii="Cambria Math" w:hAnsi="Cambria Math"/>
                  <w:lang w:val="en-US"/>
                </w:rPr>
                <m:t>i-1</m:t>
              </m:r>
            </m:sub>
          </m:sSub>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ИОР</m:t>
                  </m:r>
                </m:num>
                <m:den>
                  <m:r>
                    <w:rPr>
                      <w:rFonts w:ascii="Cambria Math" w:hAnsi="Cambria Math"/>
                    </w:rPr>
                    <m:t>100%</m:t>
                  </m:r>
                </m:den>
              </m:f>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ИПЦ</m:t>
                  </m:r>
                </m:e>
                <m:sub>
                  <m:r>
                    <w:rPr>
                      <w:rFonts w:ascii="Cambria Math" w:hAnsi="Cambria Math"/>
                      <w:lang w:val="en-US"/>
                    </w:rPr>
                    <m:t>i</m:t>
                  </m:r>
                </m:sub>
              </m:sSub>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эл</m:t>
                  </m:r>
                </m:sub>
              </m:sSub>
              <m:r>
                <w:rPr>
                  <w:rFonts w:ascii="Cambria Math" w:hAnsi="Cambria Math"/>
                </w:rPr>
                <m:t>×</m:t>
              </m:r>
              <m:sSub>
                <m:sSubPr>
                  <m:ctrlPr>
                    <w:rPr>
                      <w:rFonts w:ascii="Cambria Math" w:hAnsi="Cambria Math"/>
                      <w:i/>
                    </w:rPr>
                  </m:ctrlPr>
                </m:sSubPr>
                <m:e>
                  <m:r>
                    <w:rPr>
                      <w:rFonts w:ascii="Cambria Math" w:hAnsi="Cambria Math"/>
                    </w:rPr>
                    <m:t>ИКА</m:t>
                  </m:r>
                </m:e>
                <m:sub>
                  <m:r>
                    <w:rPr>
                      <w:rFonts w:ascii="Cambria Math" w:hAnsi="Cambria Math"/>
                      <w:lang w:val="en-US"/>
                    </w:rPr>
                    <m:t>i</m:t>
                  </m:r>
                </m:sub>
              </m:sSub>
            </m:e>
          </m:d>
        </m:oMath>
      </m:oMathPara>
    </w:p>
    <w:p w14:paraId="1166A03A" w14:textId="77777777" w:rsidR="009947E4" w:rsidRPr="004F014A" w:rsidRDefault="009947E4" w:rsidP="009947E4">
      <w:pPr>
        <w:tabs>
          <w:tab w:val="left" w:pos="1890"/>
        </w:tabs>
        <w:ind w:firstLine="720"/>
        <w:jc w:val="both"/>
        <w:rPr>
          <w:sz w:val="28"/>
          <w:szCs w:val="28"/>
        </w:rPr>
      </w:pPr>
    </w:p>
    <w:p w14:paraId="291D8A78" w14:textId="77777777" w:rsidR="009947E4" w:rsidRPr="004F014A" w:rsidRDefault="009947E4" w:rsidP="009947E4">
      <w:pPr>
        <w:tabs>
          <w:tab w:val="left" w:pos="1890"/>
        </w:tabs>
        <w:ind w:firstLine="720"/>
        <w:jc w:val="both"/>
        <w:rPr>
          <w:sz w:val="28"/>
          <w:szCs w:val="28"/>
        </w:rPr>
      </w:pPr>
      <w:r>
        <w:rPr>
          <w:sz w:val="28"/>
          <w:szCs w:val="28"/>
        </w:rPr>
        <w:t xml:space="preserve">При выполнении расчета </w:t>
      </w:r>
      <w:r w:rsidRPr="004F014A">
        <w:rPr>
          <w:sz w:val="28"/>
          <w:szCs w:val="28"/>
        </w:rPr>
        <w:t xml:space="preserve">эксперты руководствовались Прогнозом Минэкономразвития РФ, опубликованным на сайте </w:t>
      </w:r>
      <w:r>
        <w:rPr>
          <w:sz w:val="28"/>
          <w:szCs w:val="28"/>
        </w:rPr>
        <w:t>30</w:t>
      </w:r>
      <w:r w:rsidRPr="004F014A">
        <w:rPr>
          <w:sz w:val="28"/>
          <w:szCs w:val="28"/>
        </w:rPr>
        <w:t>.</w:t>
      </w:r>
      <w:r>
        <w:rPr>
          <w:sz w:val="28"/>
          <w:szCs w:val="28"/>
        </w:rPr>
        <w:t>09</w:t>
      </w:r>
      <w:r w:rsidRPr="004F014A">
        <w:rPr>
          <w:sz w:val="28"/>
          <w:szCs w:val="28"/>
        </w:rPr>
        <w:t>.20</w:t>
      </w:r>
      <w:r>
        <w:rPr>
          <w:sz w:val="28"/>
          <w:szCs w:val="28"/>
        </w:rPr>
        <w:t>21</w:t>
      </w:r>
      <w:r w:rsidRPr="004F014A">
        <w:rPr>
          <w:sz w:val="28"/>
          <w:szCs w:val="28"/>
        </w:rPr>
        <w:t xml:space="preserve">, в соответствии с которым, индекс потребительских цен планируется на уровне </w:t>
      </w:r>
      <w:r>
        <w:rPr>
          <w:sz w:val="28"/>
          <w:szCs w:val="28"/>
        </w:rPr>
        <w:t>4</w:t>
      </w:r>
      <w:r w:rsidRPr="004F014A">
        <w:rPr>
          <w:sz w:val="28"/>
          <w:szCs w:val="28"/>
        </w:rPr>
        <w:t>,</w:t>
      </w:r>
      <w:r>
        <w:rPr>
          <w:sz w:val="28"/>
          <w:szCs w:val="28"/>
        </w:rPr>
        <w:t>3</w:t>
      </w:r>
      <w:r w:rsidRPr="004F014A">
        <w:rPr>
          <w:sz w:val="28"/>
          <w:szCs w:val="28"/>
        </w:rPr>
        <w:t xml:space="preserve">0 %. </w:t>
      </w:r>
    </w:p>
    <w:p w14:paraId="6D55D650" w14:textId="77777777" w:rsidR="009947E4" w:rsidRPr="004F014A" w:rsidRDefault="009947E4" w:rsidP="009947E4">
      <w:pPr>
        <w:autoSpaceDE w:val="0"/>
        <w:autoSpaceDN w:val="0"/>
        <w:adjustRightInd w:val="0"/>
        <w:ind w:firstLine="709"/>
        <w:contextualSpacing/>
        <w:jc w:val="both"/>
        <w:rPr>
          <w:color w:val="000000"/>
          <w:sz w:val="28"/>
          <w:szCs w:val="28"/>
        </w:rPr>
      </w:pPr>
      <w:r w:rsidRPr="004F014A">
        <w:rPr>
          <w:color w:val="000000"/>
          <w:sz w:val="28"/>
          <w:szCs w:val="28"/>
        </w:rPr>
        <w:t>Согласно п. 38 Методических указаний, индекс изменения количества активов рассчитывается:</w:t>
      </w:r>
    </w:p>
    <w:p w14:paraId="110BA829" w14:textId="77777777" w:rsidR="009947E4" w:rsidRPr="004F014A" w:rsidRDefault="009947E4" w:rsidP="009947E4">
      <w:pPr>
        <w:autoSpaceDE w:val="0"/>
        <w:autoSpaceDN w:val="0"/>
        <w:adjustRightInd w:val="0"/>
        <w:ind w:firstLine="709"/>
        <w:contextualSpacing/>
        <w:jc w:val="both"/>
        <w:rPr>
          <w:color w:val="000000"/>
          <w:sz w:val="28"/>
          <w:szCs w:val="28"/>
        </w:rPr>
      </w:pPr>
      <w:r w:rsidRPr="004F014A">
        <w:rPr>
          <w:color w:val="000000"/>
          <w:sz w:val="28"/>
          <w:szCs w:val="28"/>
        </w:rPr>
        <w:t xml:space="preserve">в отношении деятельности по передаче тепловой энергии, теплоносителя по </w:t>
      </w:r>
      <w:hyperlink w:anchor="Par4" w:history="1">
        <w:r w:rsidRPr="004F014A">
          <w:rPr>
            <w:color w:val="000000"/>
            <w:sz w:val="28"/>
            <w:szCs w:val="28"/>
          </w:rPr>
          <w:t>формуле</w:t>
        </w:r>
      </w:hyperlink>
      <w:r w:rsidRPr="004F014A">
        <w:rPr>
          <w:color w:val="000000"/>
          <w:sz w:val="28"/>
          <w:szCs w:val="28"/>
        </w:rPr>
        <w:t>:</w:t>
      </w:r>
    </w:p>
    <w:p w14:paraId="073EF25B" w14:textId="77777777" w:rsidR="009947E4" w:rsidRPr="004F014A" w:rsidRDefault="009947E4" w:rsidP="009947E4">
      <w:pPr>
        <w:autoSpaceDE w:val="0"/>
        <w:autoSpaceDN w:val="0"/>
        <w:adjustRightInd w:val="0"/>
        <w:ind w:firstLine="709"/>
        <w:contextualSpacing/>
        <w:jc w:val="center"/>
        <w:rPr>
          <w:color w:val="000000"/>
          <w:sz w:val="28"/>
          <w:szCs w:val="28"/>
        </w:rPr>
      </w:pPr>
      <m:oMath>
        <m:sSub>
          <m:sSubPr>
            <m:ctrlPr>
              <w:rPr>
                <w:rFonts w:ascii="Cambria Math" w:hAnsi="Cambria Math"/>
                <w:i/>
                <w:color w:val="000000"/>
              </w:rPr>
            </m:ctrlPr>
          </m:sSubPr>
          <m:e>
            <m:r>
              <w:rPr>
                <w:rFonts w:ascii="Cambria Math" w:hAnsi="Cambria Math"/>
                <w:color w:val="000000"/>
              </w:rPr>
              <m:t>ИКА</m:t>
            </m:r>
          </m:e>
          <m:sub>
            <m:r>
              <w:rPr>
                <w:rFonts w:ascii="Cambria Math" w:hAnsi="Cambria Math"/>
                <w:color w:val="000000"/>
                <w:lang w:val="en-US"/>
              </w:rPr>
              <m:t>i</m:t>
            </m:r>
          </m:sub>
        </m:sSub>
        <m: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УЕ</m:t>
                </m:r>
              </m:e>
              <m:sub>
                <m:r>
                  <w:rPr>
                    <w:rFonts w:ascii="Cambria Math" w:hAnsi="Cambria Math"/>
                    <w:color w:val="000000"/>
                    <w:lang w:val="en-US"/>
                  </w:rPr>
                  <m:t>i</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УЕ</m:t>
                </m:r>
              </m:e>
              <m:sub>
                <m:r>
                  <w:rPr>
                    <w:rFonts w:ascii="Cambria Math" w:hAnsi="Cambria Math"/>
                    <w:color w:val="000000"/>
                  </w:rPr>
                  <m:t>i-1</m:t>
                </m:r>
              </m:sub>
            </m:sSub>
          </m:num>
          <m:den>
            <m:sSub>
              <m:sSubPr>
                <m:ctrlPr>
                  <w:rPr>
                    <w:rFonts w:ascii="Cambria Math" w:hAnsi="Cambria Math"/>
                    <w:i/>
                    <w:color w:val="000000"/>
                  </w:rPr>
                </m:ctrlPr>
              </m:sSubPr>
              <m:e>
                <m:r>
                  <w:rPr>
                    <w:rFonts w:ascii="Cambria Math" w:hAnsi="Cambria Math"/>
                    <w:color w:val="000000"/>
                  </w:rPr>
                  <m:t>УЕ</m:t>
                </m:r>
              </m:e>
              <m:sub>
                <m:r>
                  <w:rPr>
                    <w:rFonts w:ascii="Cambria Math" w:hAnsi="Cambria Math"/>
                    <w:color w:val="000000"/>
                    <w:lang w:val="en-US"/>
                  </w:rPr>
                  <m:t>i</m:t>
                </m:r>
                <m:r>
                  <w:rPr>
                    <w:rFonts w:ascii="Cambria Math" w:hAnsi="Cambria Math"/>
                    <w:color w:val="000000"/>
                  </w:rPr>
                  <m:t>-1</m:t>
                </m:r>
              </m:sub>
            </m:sSub>
          </m:den>
        </m:f>
      </m:oMath>
      <w:r w:rsidRPr="004F014A">
        <w:rPr>
          <w:color w:val="000000"/>
          <w:sz w:val="28"/>
          <w:szCs w:val="28"/>
        </w:rPr>
        <w:t>;</w:t>
      </w:r>
    </w:p>
    <w:p w14:paraId="14E44F26" w14:textId="77777777" w:rsidR="009947E4" w:rsidRPr="004F014A" w:rsidRDefault="009947E4" w:rsidP="009947E4">
      <w:pPr>
        <w:autoSpaceDE w:val="0"/>
        <w:autoSpaceDN w:val="0"/>
        <w:adjustRightInd w:val="0"/>
        <w:ind w:firstLine="709"/>
        <w:contextualSpacing/>
        <w:jc w:val="both"/>
        <w:rPr>
          <w:color w:val="000000"/>
          <w:sz w:val="28"/>
          <w:szCs w:val="28"/>
        </w:rPr>
      </w:pPr>
      <w:r w:rsidRPr="004F014A">
        <w:rPr>
          <w:color w:val="000000"/>
          <w:sz w:val="28"/>
          <w:szCs w:val="28"/>
        </w:rPr>
        <w:t>в отношении деятельности по производству тепловой энергии (мощности) по формуле</w:t>
      </w:r>
      <w:hyperlink w:anchor="Par6" w:history="1">
        <w:r w:rsidRPr="004F014A">
          <w:rPr>
            <w:color w:val="000000"/>
            <w:sz w:val="28"/>
            <w:szCs w:val="28"/>
          </w:rPr>
          <w:t>:</w:t>
        </w:r>
      </w:hyperlink>
    </w:p>
    <w:p w14:paraId="15BD203A" w14:textId="77777777" w:rsidR="009947E4" w:rsidRPr="004F014A" w:rsidRDefault="009947E4" w:rsidP="009947E4">
      <w:pPr>
        <w:autoSpaceDE w:val="0"/>
        <w:autoSpaceDN w:val="0"/>
        <w:adjustRightInd w:val="0"/>
        <w:ind w:firstLine="709"/>
        <w:contextualSpacing/>
        <w:jc w:val="center"/>
        <w:rPr>
          <w:color w:val="000000"/>
          <w:sz w:val="28"/>
          <w:szCs w:val="28"/>
        </w:rPr>
      </w:pPr>
      <m:oMath>
        <m:sSub>
          <m:sSubPr>
            <m:ctrlPr>
              <w:rPr>
                <w:rFonts w:ascii="Cambria Math" w:hAnsi="Cambria Math"/>
                <w:i/>
                <w:color w:val="000000"/>
              </w:rPr>
            </m:ctrlPr>
          </m:sSubPr>
          <m:e>
            <m:r>
              <w:rPr>
                <w:rFonts w:ascii="Cambria Math" w:hAnsi="Cambria Math"/>
                <w:color w:val="000000"/>
              </w:rPr>
              <m:t>ИКА</m:t>
            </m:r>
          </m:e>
          <m:sub>
            <m:r>
              <w:rPr>
                <w:rFonts w:ascii="Cambria Math" w:hAnsi="Cambria Math"/>
                <w:color w:val="000000"/>
                <w:lang w:val="en-US"/>
              </w:rPr>
              <m:t>i</m:t>
            </m:r>
          </m:sub>
        </m:sSub>
        <m: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lang w:val="en-US"/>
                  </w:rPr>
                  <m:t>i</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i-1</m:t>
                </m:r>
              </m:sub>
            </m:sSub>
          </m:num>
          <m:den>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lang w:val="en-US"/>
                  </w:rPr>
                  <m:t>i</m:t>
                </m:r>
                <m:r>
                  <w:rPr>
                    <w:rFonts w:ascii="Cambria Math" w:hAnsi="Cambria Math"/>
                    <w:color w:val="000000"/>
                  </w:rPr>
                  <m:t>-1</m:t>
                </m:r>
              </m:sub>
            </m:sSub>
          </m:den>
        </m:f>
      </m:oMath>
      <w:r w:rsidRPr="004F014A">
        <w:rPr>
          <w:color w:val="000000"/>
          <w:sz w:val="28"/>
          <w:szCs w:val="28"/>
        </w:rPr>
        <w:t>; где:</w:t>
      </w:r>
    </w:p>
    <w:p w14:paraId="138A061F" w14:textId="77777777" w:rsidR="009947E4" w:rsidRPr="004F014A" w:rsidRDefault="009947E4" w:rsidP="009947E4">
      <w:pPr>
        <w:autoSpaceDE w:val="0"/>
        <w:autoSpaceDN w:val="0"/>
        <w:adjustRightInd w:val="0"/>
        <w:spacing w:before="280"/>
        <w:ind w:firstLine="709"/>
        <w:contextualSpacing/>
        <w:jc w:val="both"/>
        <w:rPr>
          <w:color w:val="000000"/>
          <w:sz w:val="28"/>
          <w:szCs w:val="28"/>
        </w:rPr>
      </w:pPr>
      <w:r w:rsidRPr="004F014A">
        <w:rPr>
          <w:color w:val="000000"/>
          <w:sz w:val="28"/>
          <w:szCs w:val="28"/>
        </w:rPr>
        <w:t>УЕ</w:t>
      </w:r>
      <w:r w:rsidRPr="004F014A">
        <w:rPr>
          <w:color w:val="000000"/>
          <w:sz w:val="28"/>
          <w:szCs w:val="28"/>
          <w:vertAlign w:val="subscript"/>
        </w:rPr>
        <w:t>i</w:t>
      </w:r>
      <w:r w:rsidRPr="004F014A">
        <w:rPr>
          <w:color w:val="000000"/>
          <w:sz w:val="28"/>
          <w:szCs w:val="28"/>
        </w:rPr>
        <w:t>, УЕ</w:t>
      </w:r>
      <w:r w:rsidRPr="004F014A">
        <w:rPr>
          <w:color w:val="000000"/>
          <w:sz w:val="28"/>
          <w:szCs w:val="28"/>
          <w:vertAlign w:val="subscript"/>
        </w:rPr>
        <w:t>i-1</w:t>
      </w:r>
      <w:r w:rsidRPr="004F014A">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68" w:history="1">
        <w:r w:rsidRPr="004F014A">
          <w:rPr>
            <w:color w:val="000000"/>
            <w:sz w:val="28"/>
            <w:szCs w:val="28"/>
          </w:rPr>
          <w:t>приложением 2</w:t>
        </w:r>
      </w:hyperlink>
      <w:r w:rsidRPr="004F014A">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31199DD1" w14:textId="77777777" w:rsidR="009947E4" w:rsidRPr="00D62146" w:rsidRDefault="009947E4" w:rsidP="009947E4">
      <w:pPr>
        <w:autoSpaceDE w:val="0"/>
        <w:autoSpaceDN w:val="0"/>
        <w:adjustRightInd w:val="0"/>
        <w:spacing w:before="280"/>
        <w:ind w:firstLine="709"/>
        <w:contextualSpacing/>
        <w:jc w:val="both"/>
        <w:rPr>
          <w:color w:val="000000"/>
          <w:sz w:val="28"/>
          <w:szCs w:val="28"/>
        </w:rPr>
      </w:pPr>
      <w:r w:rsidRPr="004F014A">
        <w:rPr>
          <w:color w:val="000000"/>
          <w:sz w:val="28"/>
          <w:szCs w:val="28"/>
        </w:rPr>
        <w:t>р</w:t>
      </w:r>
      <w:r w:rsidRPr="004F014A">
        <w:rPr>
          <w:color w:val="000000"/>
          <w:sz w:val="28"/>
          <w:szCs w:val="28"/>
          <w:vertAlign w:val="subscript"/>
        </w:rPr>
        <w:t>i</w:t>
      </w:r>
      <w:r w:rsidRPr="004F014A">
        <w:rPr>
          <w:color w:val="000000"/>
          <w:sz w:val="28"/>
          <w:szCs w:val="28"/>
        </w:rPr>
        <w:t>, р</w:t>
      </w:r>
      <w:r w:rsidRPr="004F014A">
        <w:rPr>
          <w:color w:val="000000"/>
          <w:sz w:val="28"/>
          <w:szCs w:val="28"/>
          <w:vertAlign w:val="subscript"/>
        </w:rPr>
        <w:t>i-1</w:t>
      </w:r>
      <w:r w:rsidRPr="004F014A">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w:t>
      </w:r>
      <w:r w:rsidRPr="00D62146">
        <w:rPr>
          <w:color w:val="000000"/>
          <w:sz w:val="28"/>
          <w:szCs w:val="28"/>
        </w:rPr>
        <w:t>инвестиционной программы регулируемой организации на соответствующий год, Гкал/ч.</w:t>
      </w:r>
    </w:p>
    <w:p w14:paraId="3EC82A80" w14:textId="77777777" w:rsidR="009947E4" w:rsidRPr="00D62146" w:rsidRDefault="009947E4" w:rsidP="009947E4">
      <w:pPr>
        <w:widowControl w:val="0"/>
        <w:autoSpaceDE w:val="0"/>
        <w:autoSpaceDN w:val="0"/>
        <w:ind w:firstLine="709"/>
        <w:jc w:val="both"/>
        <w:rPr>
          <w:color w:val="000000"/>
          <w:sz w:val="28"/>
          <w:szCs w:val="28"/>
        </w:rPr>
      </w:pPr>
      <w:r w:rsidRPr="00D62146">
        <w:rPr>
          <w:color w:val="000000"/>
          <w:sz w:val="28"/>
          <w:szCs w:val="28"/>
        </w:rPr>
        <w:t>Установленная тепловая мощность исто</w:t>
      </w:r>
      <w:r>
        <w:rPr>
          <w:color w:val="000000"/>
          <w:sz w:val="28"/>
          <w:szCs w:val="28"/>
        </w:rPr>
        <w:t>чников тепловой энергии АО «Кузнецкая ТЭЦ</w:t>
      </w:r>
      <w:r w:rsidRPr="00D62146">
        <w:rPr>
          <w:color w:val="000000"/>
          <w:sz w:val="28"/>
          <w:szCs w:val="28"/>
        </w:rPr>
        <w:t>» в 20</w:t>
      </w:r>
      <w:r>
        <w:rPr>
          <w:color w:val="000000"/>
          <w:sz w:val="28"/>
          <w:szCs w:val="28"/>
        </w:rPr>
        <w:t>22</w:t>
      </w:r>
      <w:r w:rsidRPr="00D62146">
        <w:rPr>
          <w:color w:val="000000"/>
          <w:sz w:val="28"/>
          <w:szCs w:val="28"/>
        </w:rPr>
        <w:t xml:space="preserve"> году не меняется, соответственно, индекс изменения количества активов (ИКА) </w:t>
      </w:r>
      <w:r>
        <w:rPr>
          <w:color w:val="000000"/>
          <w:sz w:val="28"/>
          <w:szCs w:val="28"/>
        </w:rPr>
        <w:t>равен</w:t>
      </w:r>
      <w:r w:rsidRPr="00D62146">
        <w:rPr>
          <w:color w:val="000000"/>
          <w:sz w:val="28"/>
          <w:szCs w:val="28"/>
        </w:rPr>
        <w:t xml:space="preserve"> 0.</w:t>
      </w:r>
    </w:p>
    <w:p w14:paraId="20134698" w14:textId="77777777" w:rsidR="009947E4" w:rsidRPr="004F014A" w:rsidRDefault="009947E4" w:rsidP="009947E4">
      <w:pPr>
        <w:tabs>
          <w:tab w:val="left" w:pos="1890"/>
        </w:tabs>
        <w:ind w:firstLine="720"/>
        <w:jc w:val="both"/>
        <w:rPr>
          <w:sz w:val="28"/>
          <w:szCs w:val="28"/>
        </w:rPr>
      </w:pPr>
      <w:r w:rsidRPr="004F014A">
        <w:rPr>
          <w:sz w:val="28"/>
          <w:szCs w:val="28"/>
        </w:rPr>
        <w:t xml:space="preserve">Итого, сумма подконтрольных расходов, подлежащая включению в необходимую валовую выручку на </w:t>
      </w:r>
      <w:r>
        <w:rPr>
          <w:sz w:val="28"/>
          <w:szCs w:val="28"/>
        </w:rPr>
        <w:t>производство</w:t>
      </w:r>
      <w:r w:rsidRPr="004F014A">
        <w:rPr>
          <w:sz w:val="28"/>
          <w:szCs w:val="28"/>
        </w:rPr>
        <w:t xml:space="preserve"> тепловой энергии в 20</w:t>
      </w:r>
      <w:r>
        <w:rPr>
          <w:sz w:val="28"/>
          <w:szCs w:val="28"/>
        </w:rPr>
        <w:t>22</w:t>
      </w:r>
      <w:r w:rsidRPr="004F014A">
        <w:rPr>
          <w:sz w:val="28"/>
          <w:szCs w:val="28"/>
        </w:rPr>
        <w:t xml:space="preserve"> году, по мнению экспертов, составит </w:t>
      </w:r>
      <w:r>
        <w:rPr>
          <w:sz w:val="28"/>
          <w:szCs w:val="28"/>
        </w:rPr>
        <w:t>661 783 </w:t>
      </w:r>
      <w:r w:rsidRPr="004F014A">
        <w:rPr>
          <w:sz w:val="28"/>
          <w:szCs w:val="28"/>
        </w:rPr>
        <w:t>тыс. руб.</w:t>
      </w:r>
    </w:p>
    <w:p w14:paraId="1E8803BF" w14:textId="77777777" w:rsidR="009947E4" w:rsidRPr="0013406C" w:rsidRDefault="009947E4" w:rsidP="009947E4">
      <w:pPr>
        <w:tabs>
          <w:tab w:val="left" w:pos="1890"/>
        </w:tabs>
        <w:ind w:firstLine="720"/>
        <w:jc w:val="both"/>
        <w:rPr>
          <w:sz w:val="28"/>
          <w:szCs w:val="28"/>
          <w:lang w:val="en-US"/>
        </w:rPr>
      </w:pPr>
      <m:oMathPara>
        <m:oMathParaPr>
          <m:jc m:val="center"/>
        </m:oMathParaPr>
        <m:oMath>
          <m:sSub>
            <m:sSubPr>
              <m:ctrlPr>
                <w:rPr>
                  <w:rFonts w:ascii="Cambria Math" w:hAnsi="Cambria Math"/>
                  <w:i/>
                </w:rPr>
              </m:ctrlPr>
            </m:sSubPr>
            <m:e>
              <m:r>
                <w:rPr>
                  <w:rFonts w:ascii="Cambria Math" w:hAnsi="Cambria Math"/>
                </w:rPr>
                <m:t>ОР</m:t>
              </m:r>
            </m:e>
            <m:sub>
              <m:r>
                <w:rPr>
                  <w:rFonts w:ascii="Cambria Math" w:hAnsi="Cambria Math"/>
                </w:rPr>
                <m:t>2022</m:t>
              </m:r>
            </m:sub>
          </m:sSub>
          <m:r>
            <w:rPr>
              <w:rFonts w:ascii="Cambria Math" w:hAnsi="Cambria Math"/>
            </w:rPr>
            <m:t>=640 908×</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100</m:t>
                  </m:r>
                </m:den>
              </m:f>
            </m:e>
          </m:d>
          <m:r>
            <w:rPr>
              <w:rFonts w:ascii="Cambria Math" w:hAnsi="Cambria Math"/>
            </w:rPr>
            <m:t>×</m:t>
          </m:r>
          <m:d>
            <m:dPr>
              <m:ctrlPr>
                <w:rPr>
                  <w:rFonts w:ascii="Cambria Math" w:hAnsi="Cambria Math"/>
                  <w:i/>
                </w:rPr>
              </m:ctrlPr>
            </m:dPr>
            <m:e>
              <m:r>
                <w:rPr>
                  <w:rFonts w:ascii="Cambria Math" w:hAnsi="Cambria Math"/>
                </w:rPr>
                <m:t>1+0,043</m:t>
              </m:r>
            </m:e>
          </m:d>
          <m:r>
            <w:rPr>
              <w:rFonts w:ascii="Cambria Math" w:hAnsi="Cambria Math"/>
            </w:rPr>
            <m:t>×</m:t>
          </m:r>
          <m:d>
            <m:dPr>
              <m:ctrlPr>
                <w:rPr>
                  <w:rFonts w:ascii="Cambria Math" w:hAnsi="Cambria Math"/>
                  <w:i/>
                </w:rPr>
              </m:ctrlPr>
            </m:dPr>
            <m:e>
              <m:r>
                <w:rPr>
                  <w:rFonts w:ascii="Cambria Math" w:hAnsi="Cambria Math"/>
                </w:rPr>
                <m:t>1+0,75×0,00</m:t>
              </m:r>
            </m:e>
          </m:d>
          <m:r>
            <w:rPr>
              <w:rFonts w:ascii="Cambria Math" w:hAnsi="Cambria Math"/>
            </w:rPr>
            <m:t>=661 783</m:t>
          </m:r>
        </m:oMath>
      </m:oMathPara>
    </w:p>
    <w:p w14:paraId="630477A6" w14:textId="77777777" w:rsidR="009947E4" w:rsidRDefault="009947E4" w:rsidP="009947E4">
      <w:pPr>
        <w:ind w:firstLine="720"/>
        <w:jc w:val="both"/>
        <w:rPr>
          <w:sz w:val="28"/>
          <w:szCs w:val="28"/>
        </w:rPr>
      </w:pPr>
      <w:r w:rsidRPr="004F014A">
        <w:rPr>
          <w:sz w:val="28"/>
          <w:szCs w:val="28"/>
        </w:rPr>
        <w:lastRenderedPageBreak/>
        <w:t>Таким образом, рост операционных расходов на 20</w:t>
      </w:r>
      <w:r>
        <w:rPr>
          <w:sz w:val="28"/>
          <w:szCs w:val="28"/>
        </w:rPr>
        <w:t>22</w:t>
      </w:r>
      <w:r w:rsidRPr="004F014A">
        <w:rPr>
          <w:sz w:val="28"/>
          <w:szCs w:val="28"/>
        </w:rPr>
        <w:t xml:space="preserve"> год от уровня 20</w:t>
      </w:r>
      <w:r>
        <w:rPr>
          <w:sz w:val="28"/>
          <w:szCs w:val="28"/>
        </w:rPr>
        <w:t>21 </w:t>
      </w:r>
      <w:r w:rsidRPr="004F014A">
        <w:rPr>
          <w:sz w:val="28"/>
          <w:szCs w:val="28"/>
        </w:rPr>
        <w:t xml:space="preserve">года составит </w:t>
      </w:r>
      <w:r>
        <w:rPr>
          <w:sz w:val="28"/>
          <w:szCs w:val="28"/>
        </w:rPr>
        <w:t>3</w:t>
      </w:r>
      <w:r w:rsidRPr="004F014A">
        <w:rPr>
          <w:sz w:val="28"/>
          <w:szCs w:val="28"/>
        </w:rPr>
        <w:t>,</w:t>
      </w:r>
      <w:r>
        <w:rPr>
          <w:sz w:val="28"/>
          <w:szCs w:val="28"/>
        </w:rPr>
        <w:t>26</w:t>
      </w:r>
      <w:r w:rsidRPr="004F014A">
        <w:rPr>
          <w:sz w:val="28"/>
          <w:szCs w:val="28"/>
        </w:rPr>
        <w:t xml:space="preserve"> %. </w:t>
      </w:r>
      <w:r>
        <w:rPr>
          <w:sz w:val="28"/>
          <w:szCs w:val="28"/>
        </w:rPr>
        <w:t xml:space="preserve">Расчет операционных расходов представлен в таблице 2. </w:t>
      </w:r>
      <w:r>
        <w:rPr>
          <w:sz w:val="28"/>
          <w:szCs w:val="28"/>
        </w:rPr>
        <w:br w:type="page"/>
      </w:r>
    </w:p>
    <w:p w14:paraId="3D6EFD29" w14:textId="77777777" w:rsidR="009947E4" w:rsidRPr="00F36D52" w:rsidRDefault="009947E4" w:rsidP="009947E4">
      <w:pPr>
        <w:tabs>
          <w:tab w:val="left" w:pos="1890"/>
        </w:tabs>
        <w:jc w:val="right"/>
        <w:rPr>
          <w:sz w:val="28"/>
          <w:szCs w:val="28"/>
        </w:rPr>
      </w:pPr>
      <w:r w:rsidRPr="00F36D52">
        <w:rPr>
          <w:sz w:val="28"/>
          <w:szCs w:val="28"/>
        </w:rPr>
        <w:lastRenderedPageBreak/>
        <w:t>Таблица 2</w:t>
      </w:r>
    </w:p>
    <w:p w14:paraId="65F2F046" w14:textId="77777777" w:rsidR="009947E4" w:rsidRDefault="009947E4" w:rsidP="009947E4">
      <w:pPr>
        <w:tabs>
          <w:tab w:val="left" w:pos="1890"/>
        </w:tabs>
        <w:jc w:val="center"/>
        <w:rPr>
          <w:b/>
          <w:sz w:val="28"/>
          <w:szCs w:val="28"/>
        </w:rPr>
      </w:pPr>
      <w:r w:rsidRPr="00F36D52">
        <w:rPr>
          <w:b/>
          <w:sz w:val="28"/>
          <w:szCs w:val="28"/>
        </w:rPr>
        <w:t xml:space="preserve">Расчет операционных расходов </w:t>
      </w:r>
      <w:r>
        <w:rPr>
          <w:b/>
          <w:sz w:val="28"/>
          <w:szCs w:val="28"/>
        </w:rPr>
        <w:t>на производство тепловой энергии А</w:t>
      </w:r>
      <w:r w:rsidRPr="00F36D52">
        <w:rPr>
          <w:b/>
          <w:sz w:val="28"/>
          <w:szCs w:val="28"/>
        </w:rPr>
        <w:t>О</w:t>
      </w:r>
      <w:r>
        <w:rPr>
          <w:b/>
          <w:sz w:val="28"/>
          <w:szCs w:val="28"/>
        </w:rPr>
        <w:t> </w:t>
      </w:r>
      <w:r w:rsidRPr="00F36D52">
        <w:rPr>
          <w:b/>
          <w:sz w:val="28"/>
          <w:szCs w:val="28"/>
        </w:rPr>
        <w:t>«</w:t>
      </w:r>
      <w:r>
        <w:rPr>
          <w:b/>
          <w:sz w:val="28"/>
          <w:szCs w:val="28"/>
        </w:rPr>
        <w:t>Кузнецкая ТЭЦ</w:t>
      </w:r>
      <w:r w:rsidRPr="00F36D52">
        <w:rPr>
          <w:b/>
          <w:sz w:val="28"/>
          <w:szCs w:val="28"/>
        </w:rPr>
        <w:t>» на 20</w:t>
      </w:r>
      <w:r>
        <w:rPr>
          <w:b/>
          <w:sz w:val="28"/>
          <w:szCs w:val="28"/>
        </w:rPr>
        <w:t>22</w:t>
      </w:r>
      <w:r w:rsidRPr="00F36D52">
        <w:rPr>
          <w:b/>
          <w:sz w:val="28"/>
          <w:szCs w:val="28"/>
        </w:rPr>
        <w:t xml:space="preserve"> год</w:t>
      </w:r>
    </w:p>
    <w:p w14:paraId="33F89A3A" w14:textId="77777777" w:rsidR="009947E4" w:rsidRPr="00F36D52" w:rsidRDefault="009947E4" w:rsidP="009947E4">
      <w:pPr>
        <w:tabs>
          <w:tab w:val="left" w:pos="1890"/>
        </w:tabs>
        <w:jc w:val="center"/>
        <w:rPr>
          <w:b/>
          <w:sz w:val="28"/>
          <w:szCs w:val="28"/>
        </w:rPr>
      </w:pPr>
      <w:r w:rsidRPr="00AC1F1A">
        <w:rPr>
          <w:sz w:val="28"/>
          <w:szCs w:val="28"/>
        </w:rPr>
        <w:t>(приложение 5.</w:t>
      </w:r>
      <w:r>
        <w:rPr>
          <w:sz w:val="28"/>
          <w:szCs w:val="28"/>
        </w:rPr>
        <w:t>2</w:t>
      </w:r>
      <w:r w:rsidRPr="00AC1F1A">
        <w:rPr>
          <w:sz w:val="28"/>
          <w:szCs w:val="28"/>
        </w:rPr>
        <w:t xml:space="preserve"> к Методическим указаниям)</w:t>
      </w:r>
    </w:p>
    <w:tbl>
      <w:tblPr>
        <w:tblW w:w="96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207"/>
        <w:gridCol w:w="1202"/>
        <w:gridCol w:w="1136"/>
        <w:gridCol w:w="1136"/>
        <w:gridCol w:w="1139"/>
        <w:gridCol w:w="1139"/>
      </w:tblGrid>
      <w:tr w:rsidR="009947E4" w:rsidRPr="00D91FBD" w14:paraId="07E2510F" w14:textId="77777777" w:rsidTr="0085434B">
        <w:trPr>
          <w:trHeight w:val="66"/>
          <w:tblHeader/>
        </w:trPr>
        <w:tc>
          <w:tcPr>
            <w:tcW w:w="670" w:type="dxa"/>
            <w:shd w:val="clear" w:color="auto" w:fill="auto"/>
            <w:vAlign w:val="center"/>
            <w:hideMark/>
          </w:tcPr>
          <w:p w14:paraId="63417304" w14:textId="77777777" w:rsidR="009947E4" w:rsidRPr="00D91FBD" w:rsidRDefault="009947E4" w:rsidP="0085434B">
            <w:pPr>
              <w:jc w:val="center"/>
              <w:rPr>
                <w:sz w:val="22"/>
                <w:szCs w:val="22"/>
              </w:rPr>
            </w:pPr>
            <w:r w:rsidRPr="00D91FBD">
              <w:rPr>
                <w:sz w:val="22"/>
                <w:szCs w:val="22"/>
              </w:rPr>
              <w:t>№</w:t>
            </w:r>
            <w:r w:rsidRPr="00D91FBD">
              <w:rPr>
                <w:sz w:val="22"/>
                <w:szCs w:val="22"/>
              </w:rPr>
              <w:br/>
              <w:t>п. п.</w:t>
            </w:r>
          </w:p>
        </w:tc>
        <w:tc>
          <w:tcPr>
            <w:tcW w:w="3207" w:type="dxa"/>
            <w:shd w:val="clear" w:color="auto" w:fill="auto"/>
            <w:vAlign w:val="center"/>
            <w:hideMark/>
          </w:tcPr>
          <w:p w14:paraId="60E65963" w14:textId="77777777" w:rsidR="009947E4" w:rsidRPr="00D91FBD" w:rsidRDefault="009947E4" w:rsidP="0085434B">
            <w:pPr>
              <w:jc w:val="center"/>
              <w:rPr>
                <w:sz w:val="22"/>
                <w:szCs w:val="22"/>
              </w:rPr>
            </w:pPr>
            <w:r w:rsidRPr="00D91FBD">
              <w:rPr>
                <w:sz w:val="22"/>
                <w:szCs w:val="22"/>
              </w:rPr>
              <w:t>Параметры расчета расходов</w:t>
            </w:r>
          </w:p>
        </w:tc>
        <w:tc>
          <w:tcPr>
            <w:tcW w:w="1202" w:type="dxa"/>
            <w:shd w:val="clear" w:color="auto" w:fill="auto"/>
            <w:vAlign w:val="center"/>
            <w:hideMark/>
          </w:tcPr>
          <w:p w14:paraId="00000B40" w14:textId="77777777" w:rsidR="009947E4" w:rsidRPr="00D91FBD" w:rsidRDefault="009947E4" w:rsidP="0085434B">
            <w:pPr>
              <w:jc w:val="center"/>
              <w:rPr>
                <w:sz w:val="22"/>
                <w:szCs w:val="22"/>
              </w:rPr>
            </w:pPr>
            <w:r w:rsidRPr="00D91FBD">
              <w:rPr>
                <w:sz w:val="22"/>
                <w:szCs w:val="22"/>
              </w:rPr>
              <w:t>Единица измерения</w:t>
            </w:r>
          </w:p>
        </w:tc>
        <w:tc>
          <w:tcPr>
            <w:tcW w:w="1136" w:type="dxa"/>
            <w:vAlign w:val="center"/>
          </w:tcPr>
          <w:p w14:paraId="1CBC5963" w14:textId="77777777" w:rsidR="009947E4" w:rsidRPr="00D91FBD" w:rsidRDefault="009947E4" w:rsidP="0085434B">
            <w:pPr>
              <w:jc w:val="center"/>
              <w:rPr>
                <w:sz w:val="22"/>
                <w:szCs w:val="22"/>
              </w:rPr>
            </w:pPr>
            <w:r w:rsidRPr="00D91FBD">
              <w:rPr>
                <w:sz w:val="22"/>
                <w:szCs w:val="22"/>
              </w:rPr>
              <w:t>2019</w:t>
            </w:r>
          </w:p>
        </w:tc>
        <w:tc>
          <w:tcPr>
            <w:tcW w:w="1136" w:type="dxa"/>
            <w:vAlign w:val="center"/>
          </w:tcPr>
          <w:p w14:paraId="00BDFB38" w14:textId="77777777" w:rsidR="009947E4" w:rsidRPr="00D91FBD" w:rsidRDefault="009947E4" w:rsidP="0085434B">
            <w:pPr>
              <w:jc w:val="center"/>
              <w:rPr>
                <w:sz w:val="22"/>
                <w:szCs w:val="22"/>
              </w:rPr>
            </w:pPr>
            <w:r w:rsidRPr="00D91FBD">
              <w:rPr>
                <w:sz w:val="22"/>
                <w:szCs w:val="22"/>
              </w:rPr>
              <w:t>2020</w:t>
            </w:r>
          </w:p>
        </w:tc>
        <w:tc>
          <w:tcPr>
            <w:tcW w:w="1139" w:type="dxa"/>
            <w:vAlign w:val="center"/>
          </w:tcPr>
          <w:p w14:paraId="135B42DA" w14:textId="77777777" w:rsidR="009947E4" w:rsidRPr="00D91FBD" w:rsidRDefault="009947E4" w:rsidP="0085434B">
            <w:pPr>
              <w:jc w:val="center"/>
              <w:rPr>
                <w:sz w:val="22"/>
                <w:szCs w:val="22"/>
              </w:rPr>
            </w:pPr>
            <w:r>
              <w:rPr>
                <w:sz w:val="22"/>
                <w:szCs w:val="22"/>
              </w:rPr>
              <w:t>2021</w:t>
            </w:r>
          </w:p>
        </w:tc>
        <w:tc>
          <w:tcPr>
            <w:tcW w:w="1139" w:type="dxa"/>
            <w:vAlign w:val="center"/>
          </w:tcPr>
          <w:p w14:paraId="2F205ED1" w14:textId="77777777" w:rsidR="009947E4" w:rsidRDefault="009947E4" w:rsidP="0085434B">
            <w:pPr>
              <w:jc w:val="center"/>
              <w:rPr>
                <w:sz w:val="22"/>
                <w:szCs w:val="22"/>
              </w:rPr>
            </w:pPr>
            <w:r>
              <w:rPr>
                <w:sz w:val="22"/>
                <w:szCs w:val="22"/>
              </w:rPr>
              <w:t>2022</w:t>
            </w:r>
          </w:p>
        </w:tc>
      </w:tr>
      <w:tr w:rsidR="009947E4" w:rsidRPr="00D91FBD" w14:paraId="5BD071BA" w14:textId="77777777" w:rsidTr="0085434B">
        <w:trPr>
          <w:trHeight w:val="21"/>
        </w:trPr>
        <w:tc>
          <w:tcPr>
            <w:tcW w:w="670" w:type="dxa"/>
            <w:shd w:val="clear" w:color="auto" w:fill="auto"/>
            <w:noWrap/>
            <w:vAlign w:val="center"/>
            <w:hideMark/>
          </w:tcPr>
          <w:p w14:paraId="104C4F1B" w14:textId="77777777" w:rsidR="009947E4" w:rsidRPr="00D91FBD" w:rsidRDefault="009947E4" w:rsidP="0085434B">
            <w:pPr>
              <w:jc w:val="center"/>
              <w:rPr>
                <w:sz w:val="22"/>
                <w:szCs w:val="22"/>
              </w:rPr>
            </w:pPr>
            <w:r w:rsidRPr="00D91FBD">
              <w:rPr>
                <w:sz w:val="22"/>
                <w:szCs w:val="22"/>
              </w:rPr>
              <w:t>1</w:t>
            </w:r>
          </w:p>
        </w:tc>
        <w:tc>
          <w:tcPr>
            <w:tcW w:w="3207" w:type="dxa"/>
            <w:shd w:val="clear" w:color="auto" w:fill="auto"/>
            <w:vAlign w:val="center"/>
            <w:hideMark/>
          </w:tcPr>
          <w:p w14:paraId="5A8385CD" w14:textId="77777777" w:rsidR="009947E4" w:rsidRPr="00D91FBD" w:rsidRDefault="009947E4" w:rsidP="0085434B">
            <w:pPr>
              <w:rPr>
                <w:sz w:val="22"/>
                <w:szCs w:val="22"/>
              </w:rPr>
            </w:pPr>
            <w:r w:rsidRPr="00D91FBD">
              <w:rPr>
                <w:sz w:val="22"/>
                <w:szCs w:val="22"/>
              </w:rPr>
              <w:t>Индекс потребительских цен на расчетный период регулирования (ИПЦ)</w:t>
            </w:r>
          </w:p>
        </w:tc>
        <w:tc>
          <w:tcPr>
            <w:tcW w:w="1202" w:type="dxa"/>
            <w:shd w:val="clear" w:color="auto" w:fill="auto"/>
            <w:noWrap/>
            <w:vAlign w:val="center"/>
          </w:tcPr>
          <w:p w14:paraId="02B0FA82" w14:textId="77777777" w:rsidR="009947E4" w:rsidRPr="00D91FBD" w:rsidRDefault="009947E4" w:rsidP="0085434B">
            <w:pPr>
              <w:jc w:val="center"/>
              <w:rPr>
                <w:sz w:val="22"/>
                <w:szCs w:val="22"/>
              </w:rPr>
            </w:pPr>
          </w:p>
        </w:tc>
        <w:tc>
          <w:tcPr>
            <w:tcW w:w="1136" w:type="dxa"/>
            <w:vAlign w:val="center"/>
          </w:tcPr>
          <w:p w14:paraId="5A86EDBF" w14:textId="77777777" w:rsidR="009947E4" w:rsidRPr="00D91FBD" w:rsidRDefault="009947E4" w:rsidP="0085434B">
            <w:pPr>
              <w:jc w:val="center"/>
              <w:rPr>
                <w:sz w:val="22"/>
                <w:szCs w:val="22"/>
              </w:rPr>
            </w:pPr>
            <w:r w:rsidRPr="00D91FBD">
              <w:rPr>
                <w:sz w:val="22"/>
                <w:szCs w:val="22"/>
              </w:rPr>
              <w:t>-</w:t>
            </w:r>
          </w:p>
        </w:tc>
        <w:tc>
          <w:tcPr>
            <w:tcW w:w="1136" w:type="dxa"/>
            <w:vAlign w:val="center"/>
          </w:tcPr>
          <w:p w14:paraId="055B8BCA" w14:textId="77777777" w:rsidR="009947E4" w:rsidRPr="00D91FBD" w:rsidRDefault="009947E4" w:rsidP="0085434B">
            <w:pPr>
              <w:jc w:val="center"/>
              <w:rPr>
                <w:sz w:val="22"/>
                <w:szCs w:val="22"/>
              </w:rPr>
            </w:pPr>
            <w:r w:rsidRPr="00D91FBD">
              <w:rPr>
                <w:sz w:val="22"/>
                <w:szCs w:val="22"/>
              </w:rPr>
              <w:t>0,03</w:t>
            </w:r>
          </w:p>
        </w:tc>
        <w:tc>
          <w:tcPr>
            <w:tcW w:w="1139" w:type="dxa"/>
            <w:vAlign w:val="center"/>
          </w:tcPr>
          <w:p w14:paraId="240E6EDF" w14:textId="77777777" w:rsidR="009947E4" w:rsidRPr="00D91FBD" w:rsidRDefault="009947E4" w:rsidP="0085434B">
            <w:pPr>
              <w:jc w:val="center"/>
              <w:rPr>
                <w:sz w:val="22"/>
                <w:szCs w:val="22"/>
              </w:rPr>
            </w:pPr>
            <w:r>
              <w:rPr>
                <w:sz w:val="22"/>
                <w:szCs w:val="22"/>
              </w:rPr>
              <w:t>0,036</w:t>
            </w:r>
          </w:p>
        </w:tc>
        <w:tc>
          <w:tcPr>
            <w:tcW w:w="1139" w:type="dxa"/>
            <w:vAlign w:val="center"/>
          </w:tcPr>
          <w:p w14:paraId="58C0141D" w14:textId="77777777" w:rsidR="009947E4" w:rsidRDefault="009947E4" w:rsidP="0085434B">
            <w:pPr>
              <w:jc w:val="center"/>
              <w:rPr>
                <w:sz w:val="22"/>
                <w:szCs w:val="22"/>
              </w:rPr>
            </w:pPr>
            <w:r>
              <w:rPr>
                <w:sz w:val="22"/>
                <w:szCs w:val="22"/>
              </w:rPr>
              <w:t>1,043</w:t>
            </w:r>
          </w:p>
        </w:tc>
      </w:tr>
      <w:tr w:rsidR="009947E4" w:rsidRPr="00D91FBD" w14:paraId="70E68F55" w14:textId="77777777" w:rsidTr="0085434B">
        <w:trPr>
          <w:trHeight w:val="36"/>
        </w:trPr>
        <w:tc>
          <w:tcPr>
            <w:tcW w:w="670" w:type="dxa"/>
            <w:shd w:val="clear" w:color="auto" w:fill="auto"/>
            <w:noWrap/>
            <w:vAlign w:val="center"/>
            <w:hideMark/>
          </w:tcPr>
          <w:p w14:paraId="66A7DA90" w14:textId="77777777" w:rsidR="009947E4" w:rsidRPr="00D91FBD" w:rsidRDefault="009947E4" w:rsidP="0085434B">
            <w:pPr>
              <w:jc w:val="center"/>
              <w:rPr>
                <w:sz w:val="22"/>
                <w:szCs w:val="22"/>
              </w:rPr>
            </w:pPr>
            <w:r w:rsidRPr="00D91FBD">
              <w:rPr>
                <w:sz w:val="22"/>
                <w:szCs w:val="22"/>
              </w:rPr>
              <w:t>2</w:t>
            </w:r>
          </w:p>
        </w:tc>
        <w:tc>
          <w:tcPr>
            <w:tcW w:w="3207" w:type="dxa"/>
            <w:shd w:val="clear" w:color="auto" w:fill="auto"/>
            <w:vAlign w:val="center"/>
            <w:hideMark/>
          </w:tcPr>
          <w:p w14:paraId="5078B907" w14:textId="77777777" w:rsidR="009947E4" w:rsidRPr="00D91FBD" w:rsidRDefault="009947E4" w:rsidP="0085434B">
            <w:pPr>
              <w:rPr>
                <w:sz w:val="22"/>
                <w:szCs w:val="22"/>
              </w:rPr>
            </w:pPr>
            <w:r w:rsidRPr="00D91FBD">
              <w:rPr>
                <w:sz w:val="22"/>
                <w:szCs w:val="22"/>
              </w:rPr>
              <w:t>Индекс эффективности операционных расходов (ИР)</w:t>
            </w:r>
          </w:p>
        </w:tc>
        <w:tc>
          <w:tcPr>
            <w:tcW w:w="1202" w:type="dxa"/>
            <w:shd w:val="clear" w:color="auto" w:fill="auto"/>
            <w:noWrap/>
            <w:vAlign w:val="center"/>
          </w:tcPr>
          <w:p w14:paraId="425F1EE7" w14:textId="77777777" w:rsidR="009947E4" w:rsidRPr="00D91FBD" w:rsidRDefault="009947E4" w:rsidP="0085434B">
            <w:pPr>
              <w:jc w:val="center"/>
              <w:rPr>
                <w:sz w:val="22"/>
                <w:szCs w:val="22"/>
              </w:rPr>
            </w:pPr>
          </w:p>
        </w:tc>
        <w:tc>
          <w:tcPr>
            <w:tcW w:w="1136" w:type="dxa"/>
            <w:vAlign w:val="center"/>
          </w:tcPr>
          <w:p w14:paraId="56316A32" w14:textId="77777777" w:rsidR="009947E4" w:rsidRPr="00D91FBD" w:rsidRDefault="009947E4" w:rsidP="0085434B">
            <w:pPr>
              <w:jc w:val="center"/>
              <w:rPr>
                <w:sz w:val="22"/>
                <w:szCs w:val="22"/>
              </w:rPr>
            </w:pPr>
            <w:r w:rsidRPr="00D91FBD">
              <w:rPr>
                <w:sz w:val="22"/>
                <w:szCs w:val="22"/>
              </w:rPr>
              <w:t>-</w:t>
            </w:r>
          </w:p>
        </w:tc>
        <w:tc>
          <w:tcPr>
            <w:tcW w:w="1136" w:type="dxa"/>
            <w:vAlign w:val="center"/>
          </w:tcPr>
          <w:p w14:paraId="40C3D7AE" w14:textId="77777777" w:rsidR="009947E4" w:rsidRPr="00D91FBD" w:rsidRDefault="009947E4" w:rsidP="0085434B">
            <w:pPr>
              <w:jc w:val="center"/>
              <w:rPr>
                <w:sz w:val="22"/>
                <w:szCs w:val="22"/>
              </w:rPr>
            </w:pPr>
            <w:r w:rsidRPr="00D91FBD">
              <w:rPr>
                <w:sz w:val="22"/>
                <w:szCs w:val="22"/>
              </w:rPr>
              <w:t>1%</w:t>
            </w:r>
          </w:p>
        </w:tc>
        <w:tc>
          <w:tcPr>
            <w:tcW w:w="1139" w:type="dxa"/>
            <w:vAlign w:val="center"/>
          </w:tcPr>
          <w:p w14:paraId="34360E0C" w14:textId="77777777" w:rsidR="009947E4" w:rsidRPr="00D91FBD" w:rsidRDefault="009947E4" w:rsidP="0085434B">
            <w:pPr>
              <w:jc w:val="center"/>
              <w:rPr>
                <w:sz w:val="22"/>
                <w:szCs w:val="22"/>
              </w:rPr>
            </w:pPr>
            <w:r>
              <w:rPr>
                <w:sz w:val="22"/>
                <w:szCs w:val="22"/>
              </w:rPr>
              <w:t>1%</w:t>
            </w:r>
          </w:p>
        </w:tc>
        <w:tc>
          <w:tcPr>
            <w:tcW w:w="1139" w:type="dxa"/>
            <w:vAlign w:val="center"/>
          </w:tcPr>
          <w:p w14:paraId="18C5A20D" w14:textId="77777777" w:rsidR="009947E4" w:rsidRDefault="009947E4" w:rsidP="0085434B">
            <w:pPr>
              <w:jc w:val="center"/>
              <w:rPr>
                <w:sz w:val="22"/>
                <w:szCs w:val="22"/>
              </w:rPr>
            </w:pPr>
            <w:r>
              <w:rPr>
                <w:sz w:val="22"/>
                <w:szCs w:val="22"/>
              </w:rPr>
              <w:t>1%</w:t>
            </w:r>
          </w:p>
        </w:tc>
      </w:tr>
      <w:tr w:rsidR="009947E4" w:rsidRPr="00D91FBD" w14:paraId="6334BFA8" w14:textId="77777777" w:rsidTr="0085434B">
        <w:trPr>
          <w:trHeight w:val="14"/>
        </w:trPr>
        <w:tc>
          <w:tcPr>
            <w:tcW w:w="670" w:type="dxa"/>
            <w:shd w:val="clear" w:color="auto" w:fill="auto"/>
            <w:noWrap/>
            <w:vAlign w:val="center"/>
            <w:hideMark/>
          </w:tcPr>
          <w:p w14:paraId="58159C13" w14:textId="77777777" w:rsidR="009947E4" w:rsidRPr="00D91FBD" w:rsidRDefault="009947E4" w:rsidP="0085434B">
            <w:pPr>
              <w:jc w:val="center"/>
              <w:rPr>
                <w:sz w:val="22"/>
                <w:szCs w:val="22"/>
              </w:rPr>
            </w:pPr>
            <w:r w:rsidRPr="00D91FBD">
              <w:rPr>
                <w:sz w:val="22"/>
                <w:szCs w:val="22"/>
              </w:rPr>
              <w:t>3</w:t>
            </w:r>
          </w:p>
        </w:tc>
        <w:tc>
          <w:tcPr>
            <w:tcW w:w="3207" w:type="dxa"/>
            <w:shd w:val="clear" w:color="auto" w:fill="auto"/>
            <w:vAlign w:val="center"/>
            <w:hideMark/>
          </w:tcPr>
          <w:p w14:paraId="501169D5" w14:textId="77777777" w:rsidR="009947E4" w:rsidRPr="00D91FBD" w:rsidRDefault="009947E4" w:rsidP="0085434B">
            <w:pPr>
              <w:rPr>
                <w:sz w:val="22"/>
                <w:szCs w:val="22"/>
              </w:rPr>
            </w:pPr>
            <w:r w:rsidRPr="00D91FBD">
              <w:rPr>
                <w:sz w:val="22"/>
                <w:szCs w:val="22"/>
              </w:rPr>
              <w:t>Индекс изменения количества активов (ИКА)</w:t>
            </w:r>
          </w:p>
        </w:tc>
        <w:tc>
          <w:tcPr>
            <w:tcW w:w="1202" w:type="dxa"/>
            <w:shd w:val="clear" w:color="auto" w:fill="auto"/>
            <w:noWrap/>
            <w:vAlign w:val="center"/>
          </w:tcPr>
          <w:p w14:paraId="4715DD8E" w14:textId="77777777" w:rsidR="009947E4" w:rsidRPr="00D91FBD" w:rsidRDefault="009947E4" w:rsidP="0085434B">
            <w:pPr>
              <w:jc w:val="center"/>
              <w:rPr>
                <w:sz w:val="22"/>
                <w:szCs w:val="22"/>
              </w:rPr>
            </w:pPr>
          </w:p>
        </w:tc>
        <w:tc>
          <w:tcPr>
            <w:tcW w:w="1136" w:type="dxa"/>
            <w:vAlign w:val="center"/>
          </w:tcPr>
          <w:p w14:paraId="2CE16DE0" w14:textId="77777777" w:rsidR="009947E4" w:rsidRPr="00D91FBD" w:rsidRDefault="009947E4" w:rsidP="0085434B">
            <w:pPr>
              <w:jc w:val="center"/>
              <w:rPr>
                <w:sz w:val="22"/>
                <w:szCs w:val="22"/>
              </w:rPr>
            </w:pPr>
            <w:r w:rsidRPr="00D91FBD">
              <w:rPr>
                <w:sz w:val="22"/>
                <w:szCs w:val="22"/>
              </w:rPr>
              <w:t>-</w:t>
            </w:r>
          </w:p>
        </w:tc>
        <w:tc>
          <w:tcPr>
            <w:tcW w:w="1136" w:type="dxa"/>
            <w:vAlign w:val="center"/>
          </w:tcPr>
          <w:p w14:paraId="5F40E352" w14:textId="77777777" w:rsidR="009947E4" w:rsidRPr="00D91FBD" w:rsidRDefault="009947E4" w:rsidP="0085434B">
            <w:pPr>
              <w:jc w:val="center"/>
              <w:rPr>
                <w:sz w:val="22"/>
                <w:szCs w:val="22"/>
              </w:rPr>
            </w:pPr>
            <w:r w:rsidRPr="00D91FBD">
              <w:rPr>
                <w:sz w:val="22"/>
                <w:szCs w:val="22"/>
              </w:rPr>
              <w:t>0</w:t>
            </w:r>
          </w:p>
        </w:tc>
        <w:tc>
          <w:tcPr>
            <w:tcW w:w="1139" w:type="dxa"/>
            <w:vAlign w:val="center"/>
          </w:tcPr>
          <w:p w14:paraId="575D9C6D" w14:textId="77777777" w:rsidR="009947E4" w:rsidRPr="00D91FBD" w:rsidRDefault="009947E4" w:rsidP="0085434B">
            <w:pPr>
              <w:jc w:val="center"/>
              <w:rPr>
                <w:sz w:val="22"/>
                <w:szCs w:val="22"/>
              </w:rPr>
            </w:pPr>
            <w:r w:rsidRPr="00D91FBD">
              <w:rPr>
                <w:sz w:val="22"/>
                <w:szCs w:val="22"/>
              </w:rPr>
              <w:t>0</w:t>
            </w:r>
          </w:p>
        </w:tc>
        <w:tc>
          <w:tcPr>
            <w:tcW w:w="1139" w:type="dxa"/>
            <w:vAlign w:val="center"/>
          </w:tcPr>
          <w:p w14:paraId="3D46E10F" w14:textId="77777777" w:rsidR="009947E4" w:rsidRPr="00D91FBD" w:rsidRDefault="009947E4" w:rsidP="0085434B">
            <w:pPr>
              <w:jc w:val="center"/>
              <w:rPr>
                <w:sz w:val="22"/>
                <w:szCs w:val="22"/>
              </w:rPr>
            </w:pPr>
            <w:r>
              <w:rPr>
                <w:sz w:val="22"/>
                <w:szCs w:val="22"/>
              </w:rPr>
              <w:t>0</w:t>
            </w:r>
          </w:p>
        </w:tc>
      </w:tr>
      <w:tr w:rsidR="009947E4" w:rsidRPr="00D91FBD" w14:paraId="4ACDAFF2" w14:textId="77777777" w:rsidTr="0085434B">
        <w:trPr>
          <w:trHeight w:val="40"/>
        </w:trPr>
        <w:tc>
          <w:tcPr>
            <w:tcW w:w="670" w:type="dxa"/>
            <w:shd w:val="clear" w:color="auto" w:fill="auto"/>
            <w:noWrap/>
            <w:vAlign w:val="center"/>
            <w:hideMark/>
          </w:tcPr>
          <w:p w14:paraId="79A98D9C" w14:textId="77777777" w:rsidR="009947E4" w:rsidRPr="00D91FBD" w:rsidRDefault="009947E4" w:rsidP="0085434B">
            <w:pPr>
              <w:jc w:val="center"/>
              <w:rPr>
                <w:sz w:val="22"/>
                <w:szCs w:val="22"/>
              </w:rPr>
            </w:pPr>
            <w:r w:rsidRPr="00D91FBD">
              <w:rPr>
                <w:sz w:val="22"/>
                <w:szCs w:val="22"/>
              </w:rPr>
              <w:t>3.1</w:t>
            </w:r>
          </w:p>
        </w:tc>
        <w:tc>
          <w:tcPr>
            <w:tcW w:w="3207" w:type="dxa"/>
            <w:shd w:val="clear" w:color="auto" w:fill="auto"/>
            <w:vAlign w:val="center"/>
            <w:hideMark/>
          </w:tcPr>
          <w:p w14:paraId="78AA83FE" w14:textId="77777777" w:rsidR="009947E4" w:rsidRPr="00D91FBD" w:rsidRDefault="009947E4" w:rsidP="0085434B">
            <w:pPr>
              <w:rPr>
                <w:sz w:val="22"/>
                <w:szCs w:val="22"/>
              </w:rPr>
            </w:pPr>
            <w:r w:rsidRPr="00D91FBD">
              <w:rPr>
                <w:sz w:val="22"/>
                <w:szCs w:val="22"/>
              </w:rPr>
              <w:t>количество условных единиц, относящихся к активам, необходимым для осуществления регулируемой деятельности</w:t>
            </w:r>
          </w:p>
        </w:tc>
        <w:tc>
          <w:tcPr>
            <w:tcW w:w="1202" w:type="dxa"/>
            <w:shd w:val="clear" w:color="auto" w:fill="auto"/>
            <w:noWrap/>
            <w:vAlign w:val="center"/>
          </w:tcPr>
          <w:p w14:paraId="40969DE3" w14:textId="77777777" w:rsidR="009947E4" w:rsidRPr="00D91FBD" w:rsidRDefault="009947E4" w:rsidP="0085434B">
            <w:pPr>
              <w:jc w:val="center"/>
              <w:rPr>
                <w:sz w:val="22"/>
                <w:szCs w:val="22"/>
              </w:rPr>
            </w:pPr>
            <w:r w:rsidRPr="00D91FBD">
              <w:rPr>
                <w:sz w:val="22"/>
                <w:szCs w:val="22"/>
              </w:rPr>
              <w:t>у.е.</w:t>
            </w:r>
          </w:p>
        </w:tc>
        <w:tc>
          <w:tcPr>
            <w:tcW w:w="1136" w:type="dxa"/>
            <w:vAlign w:val="center"/>
          </w:tcPr>
          <w:p w14:paraId="6D33D59E" w14:textId="77777777" w:rsidR="009947E4" w:rsidRPr="00D91FBD" w:rsidRDefault="009947E4" w:rsidP="0085434B">
            <w:pPr>
              <w:jc w:val="center"/>
              <w:rPr>
                <w:sz w:val="22"/>
                <w:szCs w:val="22"/>
              </w:rPr>
            </w:pPr>
            <w:r w:rsidRPr="00D91FBD">
              <w:rPr>
                <w:sz w:val="22"/>
                <w:szCs w:val="22"/>
              </w:rPr>
              <w:t>-</w:t>
            </w:r>
          </w:p>
        </w:tc>
        <w:tc>
          <w:tcPr>
            <w:tcW w:w="1136" w:type="dxa"/>
            <w:vAlign w:val="center"/>
          </w:tcPr>
          <w:p w14:paraId="78970B87" w14:textId="77777777" w:rsidR="009947E4" w:rsidRPr="00D91FBD" w:rsidRDefault="009947E4" w:rsidP="0085434B">
            <w:pPr>
              <w:jc w:val="center"/>
              <w:rPr>
                <w:sz w:val="22"/>
                <w:szCs w:val="22"/>
              </w:rPr>
            </w:pPr>
            <w:r w:rsidRPr="00D91FBD">
              <w:rPr>
                <w:sz w:val="22"/>
                <w:szCs w:val="22"/>
              </w:rPr>
              <w:t>-</w:t>
            </w:r>
          </w:p>
        </w:tc>
        <w:tc>
          <w:tcPr>
            <w:tcW w:w="1139" w:type="dxa"/>
            <w:vAlign w:val="center"/>
          </w:tcPr>
          <w:p w14:paraId="55A22112" w14:textId="77777777" w:rsidR="009947E4" w:rsidRPr="00D91FBD" w:rsidRDefault="009947E4" w:rsidP="0085434B">
            <w:pPr>
              <w:jc w:val="center"/>
              <w:rPr>
                <w:sz w:val="22"/>
                <w:szCs w:val="22"/>
              </w:rPr>
            </w:pPr>
            <w:r w:rsidRPr="00D91FBD">
              <w:rPr>
                <w:sz w:val="22"/>
                <w:szCs w:val="22"/>
              </w:rPr>
              <w:t>-</w:t>
            </w:r>
          </w:p>
        </w:tc>
        <w:tc>
          <w:tcPr>
            <w:tcW w:w="1139" w:type="dxa"/>
            <w:vAlign w:val="center"/>
          </w:tcPr>
          <w:p w14:paraId="47DB8016" w14:textId="77777777" w:rsidR="009947E4" w:rsidRPr="00D91FBD" w:rsidRDefault="009947E4" w:rsidP="0085434B">
            <w:pPr>
              <w:jc w:val="center"/>
              <w:rPr>
                <w:sz w:val="22"/>
                <w:szCs w:val="22"/>
              </w:rPr>
            </w:pPr>
            <w:r>
              <w:rPr>
                <w:sz w:val="22"/>
                <w:szCs w:val="22"/>
              </w:rPr>
              <w:t>-</w:t>
            </w:r>
          </w:p>
        </w:tc>
      </w:tr>
      <w:tr w:rsidR="009947E4" w:rsidRPr="00D91FBD" w14:paraId="4EF6CD75" w14:textId="77777777" w:rsidTr="0085434B">
        <w:trPr>
          <w:trHeight w:val="27"/>
        </w:trPr>
        <w:tc>
          <w:tcPr>
            <w:tcW w:w="670" w:type="dxa"/>
            <w:shd w:val="clear" w:color="auto" w:fill="auto"/>
            <w:noWrap/>
            <w:vAlign w:val="center"/>
            <w:hideMark/>
          </w:tcPr>
          <w:p w14:paraId="4FE3BC97" w14:textId="77777777" w:rsidR="009947E4" w:rsidRPr="00D91FBD" w:rsidRDefault="009947E4" w:rsidP="0085434B">
            <w:pPr>
              <w:jc w:val="center"/>
              <w:rPr>
                <w:sz w:val="22"/>
                <w:szCs w:val="22"/>
              </w:rPr>
            </w:pPr>
            <w:r w:rsidRPr="00D91FBD">
              <w:rPr>
                <w:sz w:val="22"/>
                <w:szCs w:val="22"/>
              </w:rPr>
              <w:t>3.2</w:t>
            </w:r>
          </w:p>
        </w:tc>
        <w:tc>
          <w:tcPr>
            <w:tcW w:w="3207" w:type="dxa"/>
            <w:shd w:val="clear" w:color="auto" w:fill="auto"/>
            <w:vAlign w:val="center"/>
            <w:hideMark/>
          </w:tcPr>
          <w:p w14:paraId="6EC6D959" w14:textId="77777777" w:rsidR="009947E4" w:rsidRPr="00D91FBD" w:rsidRDefault="009947E4" w:rsidP="0085434B">
            <w:pPr>
              <w:rPr>
                <w:sz w:val="22"/>
                <w:szCs w:val="22"/>
              </w:rPr>
            </w:pPr>
            <w:r w:rsidRPr="00D91FBD">
              <w:rPr>
                <w:sz w:val="22"/>
                <w:szCs w:val="22"/>
              </w:rPr>
              <w:t>установленная тепловая мощность источника тепловой энергии</w:t>
            </w:r>
          </w:p>
        </w:tc>
        <w:tc>
          <w:tcPr>
            <w:tcW w:w="1202" w:type="dxa"/>
            <w:shd w:val="clear" w:color="auto" w:fill="auto"/>
            <w:noWrap/>
            <w:vAlign w:val="center"/>
          </w:tcPr>
          <w:p w14:paraId="5D8D2C22" w14:textId="77777777" w:rsidR="009947E4" w:rsidRPr="00D91FBD" w:rsidRDefault="009947E4" w:rsidP="0085434B">
            <w:pPr>
              <w:jc w:val="center"/>
              <w:rPr>
                <w:sz w:val="22"/>
                <w:szCs w:val="22"/>
              </w:rPr>
            </w:pPr>
            <w:r w:rsidRPr="00D91FBD">
              <w:rPr>
                <w:sz w:val="22"/>
                <w:szCs w:val="22"/>
              </w:rPr>
              <w:t>Гкал/ч</w:t>
            </w:r>
          </w:p>
        </w:tc>
        <w:tc>
          <w:tcPr>
            <w:tcW w:w="1136" w:type="dxa"/>
            <w:vAlign w:val="center"/>
          </w:tcPr>
          <w:p w14:paraId="0BE2F77C" w14:textId="77777777" w:rsidR="009947E4" w:rsidRPr="00D91FBD" w:rsidRDefault="009947E4" w:rsidP="0085434B">
            <w:pPr>
              <w:jc w:val="center"/>
              <w:rPr>
                <w:sz w:val="22"/>
                <w:szCs w:val="22"/>
              </w:rPr>
            </w:pPr>
            <w:r w:rsidRPr="00D91FBD">
              <w:rPr>
                <w:sz w:val="22"/>
                <w:szCs w:val="22"/>
              </w:rPr>
              <w:t>890</w:t>
            </w:r>
          </w:p>
        </w:tc>
        <w:tc>
          <w:tcPr>
            <w:tcW w:w="1136" w:type="dxa"/>
            <w:vAlign w:val="center"/>
          </w:tcPr>
          <w:p w14:paraId="1D3D0F70" w14:textId="77777777" w:rsidR="009947E4" w:rsidRPr="00D91FBD" w:rsidRDefault="009947E4" w:rsidP="0085434B">
            <w:pPr>
              <w:jc w:val="center"/>
              <w:rPr>
                <w:sz w:val="22"/>
                <w:szCs w:val="22"/>
              </w:rPr>
            </w:pPr>
            <w:r w:rsidRPr="00D91FBD">
              <w:rPr>
                <w:sz w:val="22"/>
                <w:szCs w:val="22"/>
              </w:rPr>
              <w:t>890</w:t>
            </w:r>
          </w:p>
        </w:tc>
        <w:tc>
          <w:tcPr>
            <w:tcW w:w="1139" w:type="dxa"/>
            <w:vAlign w:val="center"/>
          </w:tcPr>
          <w:p w14:paraId="4A8608CA" w14:textId="77777777" w:rsidR="009947E4" w:rsidRPr="00D91FBD" w:rsidRDefault="009947E4" w:rsidP="0085434B">
            <w:pPr>
              <w:jc w:val="center"/>
              <w:rPr>
                <w:sz w:val="22"/>
                <w:szCs w:val="22"/>
              </w:rPr>
            </w:pPr>
            <w:r w:rsidRPr="00D91FBD">
              <w:rPr>
                <w:sz w:val="22"/>
                <w:szCs w:val="22"/>
              </w:rPr>
              <w:t>890</w:t>
            </w:r>
          </w:p>
        </w:tc>
        <w:tc>
          <w:tcPr>
            <w:tcW w:w="1139" w:type="dxa"/>
            <w:vAlign w:val="center"/>
          </w:tcPr>
          <w:p w14:paraId="130C03B4" w14:textId="77777777" w:rsidR="009947E4" w:rsidRPr="00D91FBD" w:rsidRDefault="009947E4" w:rsidP="0085434B">
            <w:pPr>
              <w:jc w:val="center"/>
              <w:rPr>
                <w:sz w:val="22"/>
                <w:szCs w:val="22"/>
              </w:rPr>
            </w:pPr>
            <w:r>
              <w:rPr>
                <w:sz w:val="22"/>
                <w:szCs w:val="22"/>
              </w:rPr>
              <w:t>890</w:t>
            </w:r>
          </w:p>
        </w:tc>
      </w:tr>
      <w:tr w:rsidR="009947E4" w:rsidRPr="00D91FBD" w14:paraId="2BCCD5F6" w14:textId="77777777" w:rsidTr="0085434B">
        <w:trPr>
          <w:trHeight w:val="23"/>
        </w:trPr>
        <w:tc>
          <w:tcPr>
            <w:tcW w:w="670" w:type="dxa"/>
            <w:shd w:val="clear" w:color="auto" w:fill="auto"/>
            <w:noWrap/>
            <w:vAlign w:val="center"/>
            <w:hideMark/>
          </w:tcPr>
          <w:p w14:paraId="6D34DCC4" w14:textId="77777777" w:rsidR="009947E4" w:rsidRPr="00D91FBD" w:rsidRDefault="009947E4" w:rsidP="0085434B">
            <w:pPr>
              <w:jc w:val="center"/>
              <w:rPr>
                <w:sz w:val="22"/>
                <w:szCs w:val="22"/>
              </w:rPr>
            </w:pPr>
            <w:r w:rsidRPr="00D91FBD">
              <w:rPr>
                <w:sz w:val="22"/>
                <w:szCs w:val="22"/>
              </w:rPr>
              <w:t>4</w:t>
            </w:r>
          </w:p>
        </w:tc>
        <w:tc>
          <w:tcPr>
            <w:tcW w:w="3207" w:type="dxa"/>
            <w:shd w:val="clear" w:color="auto" w:fill="auto"/>
            <w:vAlign w:val="center"/>
            <w:hideMark/>
          </w:tcPr>
          <w:p w14:paraId="20062E30" w14:textId="77777777" w:rsidR="009947E4" w:rsidRPr="00D91FBD" w:rsidRDefault="009947E4" w:rsidP="0085434B">
            <w:pPr>
              <w:rPr>
                <w:sz w:val="22"/>
                <w:szCs w:val="22"/>
              </w:rPr>
            </w:pPr>
            <w:r w:rsidRPr="00D91FBD">
              <w:rPr>
                <w:sz w:val="22"/>
                <w:szCs w:val="22"/>
              </w:rPr>
              <w:t>Коэффициент эластичности затрат по росту активов (К</w:t>
            </w:r>
            <w:r w:rsidRPr="00D91FBD">
              <w:rPr>
                <w:sz w:val="22"/>
                <w:szCs w:val="22"/>
                <w:vertAlign w:val="subscript"/>
              </w:rPr>
              <w:t>эл</w:t>
            </w:r>
            <w:r w:rsidRPr="00D91FBD">
              <w:rPr>
                <w:sz w:val="22"/>
                <w:szCs w:val="22"/>
              </w:rPr>
              <w:t>)</w:t>
            </w:r>
          </w:p>
        </w:tc>
        <w:tc>
          <w:tcPr>
            <w:tcW w:w="1202" w:type="dxa"/>
            <w:shd w:val="clear" w:color="auto" w:fill="auto"/>
            <w:noWrap/>
            <w:vAlign w:val="center"/>
          </w:tcPr>
          <w:p w14:paraId="282698F8" w14:textId="77777777" w:rsidR="009947E4" w:rsidRPr="00D91FBD" w:rsidRDefault="009947E4" w:rsidP="0085434B">
            <w:pPr>
              <w:jc w:val="center"/>
              <w:rPr>
                <w:sz w:val="22"/>
                <w:szCs w:val="22"/>
              </w:rPr>
            </w:pPr>
          </w:p>
        </w:tc>
        <w:tc>
          <w:tcPr>
            <w:tcW w:w="1136" w:type="dxa"/>
            <w:vAlign w:val="center"/>
          </w:tcPr>
          <w:p w14:paraId="6BC7180A" w14:textId="77777777" w:rsidR="009947E4" w:rsidRPr="00D91FBD" w:rsidRDefault="009947E4" w:rsidP="0085434B">
            <w:pPr>
              <w:jc w:val="center"/>
              <w:rPr>
                <w:color w:val="FF0000"/>
                <w:sz w:val="22"/>
                <w:szCs w:val="22"/>
              </w:rPr>
            </w:pPr>
            <w:r w:rsidRPr="00D91FBD">
              <w:rPr>
                <w:sz w:val="22"/>
                <w:szCs w:val="22"/>
              </w:rPr>
              <w:t>0,75</w:t>
            </w:r>
          </w:p>
        </w:tc>
        <w:tc>
          <w:tcPr>
            <w:tcW w:w="1136" w:type="dxa"/>
            <w:vAlign w:val="center"/>
          </w:tcPr>
          <w:p w14:paraId="4FF22F71" w14:textId="77777777" w:rsidR="009947E4" w:rsidRPr="00D91FBD" w:rsidRDefault="009947E4" w:rsidP="0085434B">
            <w:pPr>
              <w:jc w:val="center"/>
              <w:rPr>
                <w:sz w:val="22"/>
                <w:szCs w:val="22"/>
              </w:rPr>
            </w:pPr>
            <w:r w:rsidRPr="00D91FBD">
              <w:rPr>
                <w:sz w:val="22"/>
                <w:szCs w:val="22"/>
              </w:rPr>
              <w:t>0,75</w:t>
            </w:r>
          </w:p>
        </w:tc>
        <w:tc>
          <w:tcPr>
            <w:tcW w:w="1139" w:type="dxa"/>
            <w:vAlign w:val="center"/>
          </w:tcPr>
          <w:p w14:paraId="1912ECFA" w14:textId="77777777" w:rsidR="009947E4" w:rsidRPr="00D91FBD" w:rsidRDefault="009947E4" w:rsidP="0085434B">
            <w:pPr>
              <w:jc w:val="center"/>
              <w:rPr>
                <w:sz w:val="22"/>
                <w:szCs w:val="22"/>
              </w:rPr>
            </w:pPr>
            <w:r w:rsidRPr="00D91FBD">
              <w:rPr>
                <w:sz w:val="22"/>
                <w:szCs w:val="22"/>
              </w:rPr>
              <w:t>0,75</w:t>
            </w:r>
          </w:p>
        </w:tc>
        <w:tc>
          <w:tcPr>
            <w:tcW w:w="1139" w:type="dxa"/>
            <w:vAlign w:val="center"/>
          </w:tcPr>
          <w:p w14:paraId="0619EE04" w14:textId="77777777" w:rsidR="009947E4" w:rsidRPr="00D91FBD" w:rsidRDefault="009947E4" w:rsidP="0085434B">
            <w:pPr>
              <w:jc w:val="center"/>
              <w:rPr>
                <w:sz w:val="22"/>
                <w:szCs w:val="22"/>
              </w:rPr>
            </w:pPr>
            <w:r>
              <w:rPr>
                <w:sz w:val="22"/>
                <w:szCs w:val="22"/>
              </w:rPr>
              <w:t>0,75</w:t>
            </w:r>
          </w:p>
        </w:tc>
      </w:tr>
      <w:tr w:rsidR="009947E4" w:rsidRPr="00D91FBD" w14:paraId="37E3B96C" w14:textId="77777777" w:rsidTr="0085434B">
        <w:trPr>
          <w:trHeight w:val="19"/>
        </w:trPr>
        <w:tc>
          <w:tcPr>
            <w:tcW w:w="670" w:type="dxa"/>
            <w:shd w:val="clear" w:color="auto" w:fill="auto"/>
            <w:noWrap/>
            <w:vAlign w:val="center"/>
            <w:hideMark/>
          </w:tcPr>
          <w:p w14:paraId="6C391548" w14:textId="77777777" w:rsidR="009947E4" w:rsidRPr="00D91FBD" w:rsidRDefault="009947E4" w:rsidP="0085434B">
            <w:pPr>
              <w:jc w:val="center"/>
              <w:rPr>
                <w:sz w:val="22"/>
                <w:szCs w:val="22"/>
              </w:rPr>
            </w:pPr>
            <w:r w:rsidRPr="00D91FBD">
              <w:rPr>
                <w:sz w:val="22"/>
                <w:szCs w:val="22"/>
              </w:rPr>
              <w:t>5</w:t>
            </w:r>
          </w:p>
        </w:tc>
        <w:tc>
          <w:tcPr>
            <w:tcW w:w="3207" w:type="dxa"/>
            <w:shd w:val="clear" w:color="auto" w:fill="auto"/>
            <w:vAlign w:val="center"/>
            <w:hideMark/>
          </w:tcPr>
          <w:p w14:paraId="64F25FF8" w14:textId="77777777" w:rsidR="009947E4" w:rsidRPr="00D91FBD" w:rsidRDefault="009947E4" w:rsidP="0085434B">
            <w:pPr>
              <w:rPr>
                <w:sz w:val="22"/>
                <w:szCs w:val="22"/>
              </w:rPr>
            </w:pPr>
            <w:r w:rsidRPr="00D91FBD">
              <w:rPr>
                <w:sz w:val="22"/>
                <w:szCs w:val="22"/>
              </w:rPr>
              <w:t>Операционные (подконтрольные)расходы</w:t>
            </w:r>
          </w:p>
        </w:tc>
        <w:tc>
          <w:tcPr>
            <w:tcW w:w="1202" w:type="dxa"/>
            <w:shd w:val="clear" w:color="auto" w:fill="auto"/>
            <w:noWrap/>
            <w:vAlign w:val="center"/>
          </w:tcPr>
          <w:p w14:paraId="41588DD4" w14:textId="77777777" w:rsidR="009947E4" w:rsidRPr="00D91FBD" w:rsidRDefault="009947E4" w:rsidP="0085434B">
            <w:pPr>
              <w:jc w:val="center"/>
              <w:rPr>
                <w:sz w:val="22"/>
                <w:szCs w:val="22"/>
              </w:rPr>
            </w:pPr>
            <w:r w:rsidRPr="00D91FBD">
              <w:rPr>
                <w:sz w:val="22"/>
                <w:szCs w:val="22"/>
              </w:rPr>
              <w:t>тыс. руб.</w:t>
            </w:r>
          </w:p>
        </w:tc>
        <w:tc>
          <w:tcPr>
            <w:tcW w:w="1136" w:type="dxa"/>
            <w:vAlign w:val="center"/>
          </w:tcPr>
          <w:p w14:paraId="7D45C498" w14:textId="77777777" w:rsidR="009947E4" w:rsidRPr="00D91FBD" w:rsidRDefault="009947E4" w:rsidP="0085434B">
            <w:pPr>
              <w:jc w:val="center"/>
              <w:rPr>
                <w:sz w:val="22"/>
                <w:szCs w:val="22"/>
              </w:rPr>
            </w:pPr>
            <w:r w:rsidRPr="00D91FBD">
              <w:rPr>
                <w:sz w:val="22"/>
                <w:szCs w:val="22"/>
              </w:rPr>
              <w:t>671 749</w:t>
            </w:r>
          </w:p>
        </w:tc>
        <w:tc>
          <w:tcPr>
            <w:tcW w:w="1136" w:type="dxa"/>
            <w:vAlign w:val="center"/>
          </w:tcPr>
          <w:p w14:paraId="7893FF77" w14:textId="77777777" w:rsidR="009947E4" w:rsidRPr="00D91FBD" w:rsidRDefault="009947E4" w:rsidP="0085434B">
            <w:pPr>
              <w:jc w:val="center"/>
              <w:rPr>
                <w:sz w:val="22"/>
                <w:szCs w:val="22"/>
              </w:rPr>
            </w:pPr>
            <w:r w:rsidRPr="00D91FBD">
              <w:rPr>
                <w:sz w:val="22"/>
                <w:szCs w:val="22"/>
              </w:rPr>
              <w:t>684 982</w:t>
            </w:r>
          </w:p>
        </w:tc>
        <w:tc>
          <w:tcPr>
            <w:tcW w:w="1139" w:type="dxa"/>
            <w:vAlign w:val="center"/>
          </w:tcPr>
          <w:p w14:paraId="60BC68FF" w14:textId="77777777" w:rsidR="009947E4" w:rsidRPr="00D91FBD" w:rsidRDefault="009947E4" w:rsidP="0085434B">
            <w:pPr>
              <w:jc w:val="center"/>
              <w:rPr>
                <w:sz w:val="22"/>
                <w:szCs w:val="22"/>
              </w:rPr>
            </w:pPr>
            <w:r>
              <w:rPr>
                <w:sz w:val="22"/>
                <w:szCs w:val="22"/>
              </w:rPr>
              <w:t>702 545</w:t>
            </w:r>
          </w:p>
        </w:tc>
        <w:tc>
          <w:tcPr>
            <w:tcW w:w="1139" w:type="dxa"/>
            <w:vAlign w:val="center"/>
          </w:tcPr>
          <w:p w14:paraId="3714E6B7" w14:textId="77777777" w:rsidR="009947E4" w:rsidRDefault="009947E4" w:rsidP="0085434B">
            <w:pPr>
              <w:jc w:val="center"/>
              <w:rPr>
                <w:sz w:val="22"/>
                <w:szCs w:val="22"/>
              </w:rPr>
            </w:pPr>
            <w:r>
              <w:rPr>
                <w:sz w:val="22"/>
                <w:szCs w:val="22"/>
              </w:rPr>
              <w:t>725 545</w:t>
            </w:r>
          </w:p>
        </w:tc>
      </w:tr>
      <w:tr w:rsidR="009947E4" w:rsidRPr="00D91FBD" w14:paraId="63B43A92" w14:textId="77777777" w:rsidTr="0085434B">
        <w:trPr>
          <w:trHeight w:val="19"/>
        </w:trPr>
        <w:tc>
          <w:tcPr>
            <w:tcW w:w="670" w:type="dxa"/>
            <w:shd w:val="clear" w:color="auto" w:fill="auto"/>
            <w:noWrap/>
            <w:vAlign w:val="center"/>
          </w:tcPr>
          <w:p w14:paraId="364D2DE4" w14:textId="77777777" w:rsidR="009947E4" w:rsidRPr="00D91FBD" w:rsidRDefault="009947E4" w:rsidP="0085434B">
            <w:pPr>
              <w:jc w:val="center"/>
              <w:rPr>
                <w:sz w:val="22"/>
                <w:szCs w:val="22"/>
              </w:rPr>
            </w:pPr>
          </w:p>
        </w:tc>
        <w:tc>
          <w:tcPr>
            <w:tcW w:w="3207" w:type="dxa"/>
            <w:shd w:val="clear" w:color="auto" w:fill="auto"/>
            <w:vAlign w:val="center"/>
          </w:tcPr>
          <w:p w14:paraId="49E64C82" w14:textId="77777777" w:rsidR="009947E4" w:rsidRPr="00D91FBD" w:rsidRDefault="009947E4" w:rsidP="0085434B">
            <w:pPr>
              <w:rPr>
                <w:sz w:val="22"/>
                <w:szCs w:val="22"/>
              </w:rPr>
            </w:pPr>
            <w:r w:rsidRPr="00D91FBD">
              <w:rPr>
                <w:sz w:val="22"/>
                <w:szCs w:val="22"/>
              </w:rPr>
              <w:t>в том числе на регулируемый рынок</w:t>
            </w:r>
          </w:p>
        </w:tc>
        <w:tc>
          <w:tcPr>
            <w:tcW w:w="1202" w:type="dxa"/>
            <w:shd w:val="clear" w:color="auto" w:fill="auto"/>
            <w:noWrap/>
            <w:vAlign w:val="center"/>
          </w:tcPr>
          <w:p w14:paraId="2311F869" w14:textId="77777777" w:rsidR="009947E4" w:rsidRPr="00D91FBD" w:rsidRDefault="009947E4" w:rsidP="0085434B">
            <w:pPr>
              <w:jc w:val="center"/>
              <w:rPr>
                <w:sz w:val="22"/>
                <w:szCs w:val="22"/>
              </w:rPr>
            </w:pPr>
            <w:r w:rsidRPr="00D91FBD">
              <w:rPr>
                <w:sz w:val="22"/>
                <w:szCs w:val="22"/>
              </w:rPr>
              <w:t>тыс. руб.</w:t>
            </w:r>
          </w:p>
        </w:tc>
        <w:tc>
          <w:tcPr>
            <w:tcW w:w="1136" w:type="dxa"/>
            <w:vAlign w:val="center"/>
          </w:tcPr>
          <w:p w14:paraId="03739E2D" w14:textId="77777777" w:rsidR="009947E4" w:rsidRPr="00D91FBD" w:rsidRDefault="009947E4" w:rsidP="0085434B">
            <w:pPr>
              <w:jc w:val="center"/>
              <w:rPr>
                <w:sz w:val="22"/>
                <w:szCs w:val="22"/>
              </w:rPr>
            </w:pPr>
            <w:r w:rsidRPr="00D91FBD">
              <w:rPr>
                <w:sz w:val="22"/>
                <w:szCs w:val="22"/>
              </w:rPr>
              <w:t>612 905</w:t>
            </w:r>
          </w:p>
        </w:tc>
        <w:tc>
          <w:tcPr>
            <w:tcW w:w="1136" w:type="dxa"/>
            <w:vAlign w:val="center"/>
          </w:tcPr>
          <w:p w14:paraId="0587E983" w14:textId="77777777" w:rsidR="009947E4" w:rsidRPr="00D91FBD" w:rsidRDefault="009947E4" w:rsidP="0085434B">
            <w:pPr>
              <w:jc w:val="center"/>
              <w:rPr>
                <w:sz w:val="22"/>
                <w:szCs w:val="22"/>
              </w:rPr>
            </w:pPr>
            <w:r w:rsidRPr="00D91FBD">
              <w:rPr>
                <w:sz w:val="22"/>
                <w:szCs w:val="22"/>
              </w:rPr>
              <w:t>624 979</w:t>
            </w:r>
          </w:p>
        </w:tc>
        <w:tc>
          <w:tcPr>
            <w:tcW w:w="1139" w:type="dxa"/>
            <w:vAlign w:val="center"/>
          </w:tcPr>
          <w:p w14:paraId="4A15ECCE" w14:textId="77777777" w:rsidR="009947E4" w:rsidRPr="00D91FBD" w:rsidRDefault="009947E4" w:rsidP="0085434B">
            <w:pPr>
              <w:jc w:val="center"/>
              <w:rPr>
                <w:sz w:val="22"/>
                <w:szCs w:val="22"/>
              </w:rPr>
            </w:pPr>
            <w:r>
              <w:rPr>
                <w:sz w:val="22"/>
                <w:szCs w:val="22"/>
              </w:rPr>
              <w:t>640 908</w:t>
            </w:r>
          </w:p>
        </w:tc>
        <w:tc>
          <w:tcPr>
            <w:tcW w:w="1139" w:type="dxa"/>
            <w:vAlign w:val="center"/>
          </w:tcPr>
          <w:p w14:paraId="462A66BD" w14:textId="77777777" w:rsidR="009947E4" w:rsidRDefault="009947E4" w:rsidP="0085434B">
            <w:pPr>
              <w:jc w:val="center"/>
              <w:rPr>
                <w:sz w:val="22"/>
                <w:szCs w:val="22"/>
              </w:rPr>
            </w:pPr>
            <w:r>
              <w:rPr>
                <w:sz w:val="22"/>
                <w:szCs w:val="22"/>
              </w:rPr>
              <w:t>661 783</w:t>
            </w:r>
          </w:p>
        </w:tc>
      </w:tr>
    </w:tbl>
    <w:p w14:paraId="1437F20C" w14:textId="77777777" w:rsidR="009947E4" w:rsidRPr="00EE6ADA" w:rsidRDefault="009947E4" w:rsidP="009947E4">
      <w:pPr>
        <w:ind w:firstLine="709"/>
        <w:jc w:val="right"/>
        <w:rPr>
          <w:color w:val="000000"/>
          <w:sz w:val="28"/>
          <w:szCs w:val="28"/>
        </w:rPr>
      </w:pPr>
    </w:p>
    <w:p w14:paraId="414D6544" w14:textId="77777777" w:rsidR="009947E4" w:rsidRDefault="009947E4" w:rsidP="009947E4"/>
    <w:p w14:paraId="5132B04D" w14:textId="77777777" w:rsidR="009947E4" w:rsidRPr="00C75CEA" w:rsidRDefault="009947E4" w:rsidP="009947E4">
      <w:pPr>
        <w:pStyle w:val="20"/>
      </w:pPr>
      <w:bookmarkStart w:id="235" w:name="_Toc532463822"/>
      <w:bookmarkStart w:id="236" w:name="_Toc58825349"/>
      <w:r w:rsidRPr="00C75CEA">
        <w:t>Неподконтрольные расходы</w:t>
      </w:r>
      <w:bookmarkEnd w:id="235"/>
      <w:bookmarkEnd w:id="236"/>
    </w:p>
    <w:p w14:paraId="20A26892" w14:textId="77777777" w:rsidR="009947E4" w:rsidRPr="00C75CEA" w:rsidRDefault="009947E4" w:rsidP="009947E4">
      <w:pPr>
        <w:ind w:firstLine="851"/>
        <w:jc w:val="both"/>
        <w:rPr>
          <w:sz w:val="28"/>
          <w:szCs w:val="28"/>
        </w:rPr>
      </w:pPr>
    </w:p>
    <w:p w14:paraId="1192606A" w14:textId="77777777" w:rsidR="009947E4" w:rsidRPr="00C75CEA" w:rsidRDefault="009947E4" w:rsidP="009947E4">
      <w:pPr>
        <w:pStyle w:val="20"/>
        <w:jc w:val="both"/>
      </w:pPr>
      <w:bookmarkStart w:id="237" w:name="_Toc532463823"/>
      <w:bookmarkStart w:id="238" w:name="_Toc58825350"/>
      <w:r w:rsidRPr="00C75CEA">
        <w:t>Расходы на оплату услуг, оказываемых организациями, осуществляющими регулируемые виды деятельности</w:t>
      </w:r>
      <w:bookmarkEnd w:id="237"/>
      <w:bookmarkEnd w:id="238"/>
    </w:p>
    <w:p w14:paraId="37897EE7" w14:textId="77777777" w:rsidR="009947E4" w:rsidRPr="00C75CEA" w:rsidRDefault="009947E4" w:rsidP="009947E4">
      <w:pPr>
        <w:ind w:firstLine="851"/>
        <w:jc w:val="both"/>
        <w:rPr>
          <w:sz w:val="28"/>
          <w:szCs w:val="28"/>
        </w:rPr>
      </w:pPr>
      <w:r w:rsidRPr="00C75CEA">
        <w:rPr>
          <w:sz w:val="28"/>
          <w:szCs w:val="28"/>
        </w:rPr>
        <w:t>Данные расходы рассчитываются в соответствии с пунктами 28 и 31 Основ ценообразования. Предприятием не заявлены расходы на производство тепловой энергии по статье.</w:t>
      </w:r>
    </w:p>
    <w:p w14:paraId="30D626D5" w14:textId="77777777" w:rsidR="009947E4" w:rsidRPr="00C75CEA" w:rsidRDefault="009947E4" w:rsidP="009947E4">
      <w:pPr>
        <w:ind w:firstLine="851"/>
        <w:jc w:val="both"/>
        <w:rPr>
          <w:sz w:val="28"/>
          <w:szCs w:val="28"/>
        </w:rPr>
      </w:pPr>
    </w:p>
    <w:p w14:paraId="229C74B9" w14:textId="77777777" w:rsidR="009947E4" w:rsidRPr="00C75CEA" w:rsidRDefault="009947E4" w:rsidP="009947E4">
      <w:pPr>
        <w:pStyle w:val="20"/>
      </w:pPr>
      <w:bookmarkStart w:id="239" w:name="_Toc532463824"/>
      <w:bookmarkStart w:id="240" w:name="_Toc58825351"/>
      <w:r w:rsidRPr="00C75CEA">
        <w:t>Концессионная плата</w:t>
      </w:r>
      <w:bookmarkEnd w:id="239"/>
      <w:bookmarkEnd w:id="240"/>
      <w:r w:rsidRPr="00C75CEA">
        <w:t xml:space="preserve"> </w:t>
      </w:r>
    </w:p>
    <w:p w14:paraId="6736B1A6" w14:textId="77777777" w:rsidR="009947E4" w:rsidRPr="00C75CEA" w:rsidRDefault="009947E4" w:rsidP="009947E4">
      <w:pPr>
        <w:ind w:firstLine="851"/>
        <w:jc w:val="both"/>
        <w:rPr>
          <w:sz w:val="28"/>
          <w:szCs w:val="28"/>
        </w:rPr>
      </w:pPr>
      <w:r w:rsidRPr="00C75CEA">
        <w:rPr>
          <w:sz w:val="28"/>
          <w:szCs w:val="28"/>
        </w:rPr>
        <w:t>Концессионная плата рассчитывается с учетом пункта 45 Основ ценообразования.</w:t>
      </w:r>
    </w:p>
    <w:p w14:paraId="384A2258" w14:textId="77777777" w:rsidR="009947E4" w:rsidRPr="00C75CEA" w:rsidRDefault="009947E4" w:rsidP="009947E4">
      <w:pPr>
        <w:ind w:firstLine="851"/>
        <w:jc w:val="both"/>
        <w:rPr>
          <w:sz w:val="28"/>
          <w:szCs w:val="28"/>
        </w:rPr>
      </w:pPr>
      <w:r w:rsidRPr="00C75CEA">
        <w:rPr>
          <w:sz w:val="28"/>
          <w:szCs w:val="28"/>
        </w:rPr>
        <w:t>Предприятием не заявлены расходы по статье.</w:t>
      </w:r>
    </w:p>
    <w:p w14:paraId="0F14592C" w14:textId="77777777" w:rsidR="009947E4" w:rsidRPr="00C75CEA" w:rsidRDefault="009947E4" w:rsidP="009947E4">
      <w:pPr>
        <w:ind w:firstLine="851"/>
        <w:jc w:val="both"/>
        <w:rPr>
          <w:sz w:val="28"/>
          <w:szCs w:val="28"/>
        </w:rPr>
      </w:pPr>
    </w:p>
    <w:p w14:paraId="1AADA03D" w14:textId="77777777" w:rsidR="009947E4" w:rsidRPr="00C75CEA" w:rsidRDefault="009947E4" w:rsidP="009947E4">
      <w:pPr>
        <w:pStyle w:val="20"/>
      </w:pPr>
      <w:bookmarkStart w:id="241" w:name="_Toc532463825"/>
      <w:bookmarkStart w:id="242" w:name="_Toc58825352"/>
      <w:r w:rsidRPr="00C75CEA">
        <w:t>Арендная плата</w:t>
      </w:r>
      <w:bookmarkEnd w:id="241"/>
      <w:bookmarkEnd w:id="242"/>
    </w:p>
    <w:p w14:paraId="11E900EE" w14:textId="77777777" w:rsidR="009947E4" w:rsidRPr="00C75CEA" w:rsidRDefault="009947E4" w:rsidP="009947E4">
      <w:pPr>
        <w:ind w:firstLine="851"/>
        <w:jc w:val="both"/>
        <w:rPr>
          <w:sz w:val="28"/>
          <w:szCs w:val="28"/>
        </w:rPr>
      </w:pPr>
      <w:r w:rsidRPr="00C75CEA">
        <w:rPr>
          <w:sz w:val="28"/>
          <w:szCs w:val="28"/>
        </w:rPr>
        <w:t xml:space="preserve">В неподконтрольные расходы включается арендная плата только в части имущества, используемого для осуществления </w:t>
      </w:r>
      <w:proofErr w:type="gramStart"/>
      <w:r w:rsidRPr="00C75CEA">
        <w:rPr>
          <w:sz w:val="28"/>
          <w:szCs w:val="28"/>
        </w:rPr>
        <w:t>регулируемой деятельности</w:t>
      </w:r>
      <w:proofErr w:type="gramEnd"/>
      <w:r w:rsidRPr="00C75CEA">
        <w:rPr>
          <w:sz w:val="28"/>
          <w:szCs w:val="28"/>
        </w:rPr>
        <w:t xml:space="preserve"> и определяется в соответствии с пунктами 45 и 65 Основ ценообразования.</w:t>
      </w:r>
    </w:p>
    <w:p w14:paraId="32D569DA" w14:textId="77777777" w:rsidR="009947E4" w:rsidRPr="00C75CEA" w:rsidRDefault="009947E4" w:rsidP="009947E4">
      <w:pPr>
        <w:ind w:firstLine="851"/>
        <w:jc w:val="both"/>
        <w:rPr>
          <w:sz w:val="28"/>
          <w:szCs w:val="28"/>
        </w:rPr>
      </w:pPr>
      <w:r w:rsidRPr="00C75CEA">
        <w:rPr>
          <w:sz w:val="28"/>
          <w:szCs w:val="28"/>
        </w:rPr>
        <w:lastRenderedPageBreak/>
        <w:t>Предприятием не заявлены расходы по статье.</w:t>
      </w:r>
    </w:p>
    <w:p w14:paraId="404A9D4C" w14:textId="77777777" w:rsidR="009947E4" w:rsidRPr="00C75CEA" w:rsidRDefault="009947E4" w:rsidP="009947E4">
      <w:pPr>
        <w:ind w:firstLine="851"/>
        <w:jc w:val="both"/>
        <w:rPr>
          <w:sz w:val="28"/>
          <w:szCs w:val="28"/>
        </w:rPr>
      </w:pPr>
    </w:p>
    <w:p w14:paraId="098142EE" w14:textId="77777777" w:rsidR="009947E4" w:rsidRPr="00C75CEA" w:rsidRDefault="009947E4" w:rsidP="009947E4">
      <w:pPr>
        <w:pStyle w:val="20"/>
        <w:jc w:val="both"/>
      </w:pPr>
      <w:bookmarkStart w:id="243" w:name="_Toc532463826"/>
      <w:bookmarkStart w:id="244" w:name="_Toc58825353"/>
      <w:r w:rsidRPr="00C75CEA">
        <w:t>Расходы на уплату налогов, сборов и других обязательных платежей</w:t>
      </w:r>
      <w:bookmarkEnd w:id="243"/>
      <w:bookmarkEnd w:id="244"/>
    </w:p>
    <w:p w14:paraId="3EF16187" w14:textId="77777777" w:rsidR="009947E4" w:rsidRPr="00DA0550" w:rsidRDefault="009947E4" w:rsidP="009947E4">
      <w:pPr>
        <w:pStyle w:val="20"/>
        <w:jc w:val="both"/>
        <w:rPr>
          <w:b w:val="0"/>
          <w:i/>
        </w:rPr>
      </w:pPr>
      <w:bookmarkStart w:id="245" w:name="_Toc532463827"/>
      <w:bookmarkStart w:id="246" w:name="_Toc58825354"/>
      <w:r w:rsidRPr="00DA0550">
        <w:rPr>
          <w:b w:val="0"/>
          <w:i/>
        </w:rPr>
        <w:t>Плата за выбросы и сбросы загрязняющих веществ в окружающую среду</w:t>
      </w:r>
      <w:bookmarkEnd w:id="245"/>
      <w:bookmarkEnd w:id="246"/>
      <w:r w:rsidRPr="00DA0550">
        <w:rPr>
          <w:b w:val="0"/>
          <w:i/>
        </w:rPr>
        <w:t xml:space="preserve"> </w:t>
      </w:r>
    </w:p>
    <w:p w14:paraId="4D37534E" w14:textId="77777777" w:rsidR="009947E4" w:rsidRPr="00C75CEA" w:rsidRDefault="009947E4" w:rsidP="009947E4">
      <w:pPr>
        <w:ind w:firstLine="851"/>
        <w:jc w:val="both"/>
        <w:rPr>
          <w:sz w:val="28"/>
          <w:szCs w:val="28"/>
        </w:rPr>
      </w:pPr>
      <w:r w:rsidRPr="00C75CEA">
        <w:rPr>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5E83BA51" w14:textId="77777777" w:rsidR="009947E4" w:rsidRPr="00C75CEA" w:rsidRDefault="009947E4" w:rsidP="009947E4">
      <w:pPr>
        <w:ind w:firstLine="851"/>
        <w:jc w:val="both"/>
        <w:rPr>
          <w:sz w:val="28"/>
          <w:szCs w:val="28"/>
        </w:rPr>
      </w:pPr>
      <w:r w:rsidRPr="00C75CEA">
        <w:rPr>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w:t>
      </w:r>
      <w:r>
        <w:rPr>
          <w:sz w:val="28"/>
          <w:szCs w:val="28"/>
        </w:rPr>
        <w:t> </w:t>
      </w:r>
      <w:r w:rsidRPr="00C75CEA">
        <w:rPr>
          <w:sz w:val="28"/>
          <w:szCs w:val="28"/>
        </w:rPr>
        <w:t>632.</w:t>
      </w:r>
    </w:p>
    <w:p w14:paraId="7E8F8D3D" w14:textId="77777777" w:rsidR="009947E4" w:rsidRPr="00C75CEA" w:rsidRDefault="009947E4" w:rsidP="009947E4">
      <w:pPr>
        <w:ind w:firstLine="851"/>
        <w:jc w:val="both"/>
        <w:rPr>
          <w:sz w:val="28"/>
          <w:szCs w:val="28"/>
        </w:rPr>
      </w:pPr>
      <w:r w:rsidRPr="00C75CEA">
        <w:rPr>
          <w:sz w:val="28"/>
          <w:szCs w:val="28"/>
        </w:rPr>
        <w:t>Законодательство предусматривает взимание платы за следующие виды вредного воздействия на окружающую среду:</w:t>
      </w:r>
    </w:p>
    <w:p w14:paraId="642A58DD" w14:textId="77777777" w:rsidR="009947E4" w:rsidRPr="00C75CEA" w:rsidRDefault="009947E4" w:rsidP="009947E4">
      <w:pPr>
        <w:ind w:firstLine="851"/>
        <w:jc w:val="both"/>
        <w:rPr>
          <w:sz w:val="28"/>
          <w:szCs w:val="28"/>
        </w:rPr>
      </w:pPr>
      <w:r w:rsidRPr="00C75CEA">
        <w:rPr>
          <w:sz w:val="28"/>
          <w:szCs w:val="28"/>
        </w:rPr>
        <w:t>1) выброс в атмосферу загрязняющих веществ от стационарных и передвижных источников;</w:t>
      </w:r>
    </w:p>
    <w:p w14:paraId="47A0124B" w14:textId="77777777" w:rsidR="009947E4" w:rsidRPr="00C75CEA" w:rsidRDefault="009947E4" w:rsidP="009947E4">
      <w:pPr>
        <w:ind w:firstLine="851"/>
        <w:jc w:val="both"/>
        <w:rPr>
          <w:sz w:val="28"/>
          <w:szCs w:val="28"/>
        </w:rPr>
      </w:pPr>
      <w:r w:rsidRPr="00C75CEA">
        <w:rPr>
          <w:sz w:val="28"/>
          <w:szCs w:val="28"/>
        </w:rPr>
        <w:t>2) сброс загрязняющих веществ в поверхностные и подземные водные объекты;</w:t>
      </w:r>
    </w:p>
    <w:p w14:paraId="62EA9253" w14:textId="77777777" w:rsidR="009947E4" w:rsidRPr="00C75CEA" w:rsidRDefault="009947E4" w:rsidP="009947E4">
      <w:pPr>
        <w:ind w:firstLine="851"/>
        <w:jc w:val="both"/>
        <w:rPr>
          <w:sz w:val="28"/>
          <w:szCs w:val="28"/>
        </w:rPr>
      </w:pPr>
      <w:r w:rsidRPr="00C75CEA">
        <w:rPr>
          <w:sz w:val="28"/>
          <w:szCs w:val="28"/>
        </w:rPr>
        <w:t>3) размещение отходов;</w:t>
      </w:r>
    </w:p>
    <w:p w14:paraId="5BFC5424" w14:textId="77777777" w:rsidR="009947E4" w:rsidRPr="00C75CEA" w:rsidRDefault="009947E4" w:rsidP="009947E4">
      <w:pPr>
        <w:ind w:firstLine="851"/>
        <w:jc w:val="both"/>
        <w:rPr>
          <w:sz w:val="28"/>
          <w:szCs w:val="28"/>
        </w:rPr>
      </w:pPr>
      <w:r w:rsidRPr="00C75CEA">
        <w:rPr>
          <w:sz w:val="28"/>
          <w:szCs w:val="28"/>
        </w:rPr>
        <w:t>4) другие виды вредного воздействия (шум, вибрация, электромагнитные и радиационные воздействия и т.п.).</w:t>
      </w:r>
    </w:p>
    <w:p w14:paraId="7A34C8AF" w14:textId="77777777" w:rsidR="009947E4" w:rsidRPr="00C75CEA" w:rsidRDefault="009947E4" w:rsidP="009947E4">
      <w:pPr>
        <w:ind w:firstLine="851"/>
        <w:jc w:val="both"/>
        <w:rPr>
          <w:sz w:val="28"/>
          <w:szCs w:val="28"/>
        </w:rPr>
      </w:pPr>
      <w:r w:rsidRPr="00C75CEA">
        <w:rPr>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№344).</w:t>
      </w:r>
    </w:p>
    <w:p w14:paraId="5603D915" w14:textId="77777777" w:rsidR="009947E4" w:rsidRPr="00C75CEA" w:rsidRDefault="009947E4" w:rsidP="009947E4">
      <w:pPr>
        <w:ind w:firstLine="851"/>
        <w:jc w:val="both"/>
        <w:rPr>
          <w:sz w:val="28"/>
          <w:szCs w:val="28"/>
        </w:rPr>
      </w:pPr>
      <w:r w:rsidRPr="00C75CEA">
        <w:rPr>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6CABF00A" w14:textId="77777777" w:rsidR="009947E4" w:rsidRPr="007877C4" w:rsidRDefault="009947E4" w:rsidP="009947E4">
      <w:pPr>
        <w:ind w:firstLine="851"/>
        <w:jc w:val="both"/>
        <w:rPr>
          <w:sz w:val="28"/>
          <w:szCs w:val="28"/>
        </w:rPr>
      </w:pPr>
      <w:r w:rsidRPr="007877C4">
        <w:rPr>
          <w:sz w:val="28"/>
          <w:szCs w:val="28"/>
        </w:rPr>
        <w:t>Предприятие планирует по данной статье расходы</w:t>
      </w:r>
      <w:r>
        <w:rPr>
          <w:sz w:val="28"/>
          <w:szCs w:val="28"/>
        </w:rPr>
        <w:t xml:space="preserve"> на производство тепловой энергии </w:t>
      </w:r>
      <w:r w:rsidRPr="007877C4">
        <w:rPr>
          <w:sz w:val="28"/>
          <w:szCs w:val="28"/>
        </w:rPr>
        <w:t>на 20</w:t>
      </w:r>
      <w:r>
        <w:rPr>
          <w:sz w:val="28"/>
          <w:szCs w:val="28"/>
        </w:rPr>
        <w:t>22</w:t>
      </w:r>
      <w:r w:rsidRPr="007877C4">
        <w:rPr>
          <w:sz w:val="28"/>
          <w:szCs w:val="28"/>
        </w:rPr>
        <w:t xml:space="preserve"> год в размере </w:t>
      </w:r>
      <w:r>
        <w:rPr>
          <w:sz w:val="28"/>
          <w:szCs w:val="28"/>
        </w:rPr>
        <w:t>949</w:t>
      </w:r>
      <w:r w:rsidRPr="007877C4">
        <w:rPr>
          <w:sz w:val="28"/>
          <w:szCs w:val="28"/>
        </w:rPr>
        <w:t> тыс. руб.</w:t>
      </w:r>
    </w:p>
    <w:p w14:paraId="1B24A1AD" w14:textId="77777777" w:rsidR="009947E4" w:rsidRPr="00C36D6F" w:rsidRDefault="009947E4" w:rsidP="009947E4">
      <w:pPr>
        <w:ind w:firstLine="851"/>
        <w:jc w:val="both"/>
        <w:rPr>
          <w:sz w:val="28"/>
          <w:szCs w:val="28"/>
        </w:rPr>
      </w:pPr>
      <w:r w:rsidRPr="00C75CEA">
        <w:rPr>
          <w:sz w:val="28"/>
          <w:szCs w:val="28"/>
        </w:rPr>
        <w:t xml:space="preserve">Предприятием предоставлены декларации о плате за негативное </w:t>
      </w:r>
      <w:r w:rsidRPr="00C36D6F">
        <w:rPr>
          <w:sz w:val="28"/>
          <w:szCs w:val="28"/>
        </w:rPr>
        <w:t>воздействие на окружающую среду за 20</w:t>
      </w:r>
      <w:r>
        <w:rPr>
          <w:sz w:val="28"/>
          <w:szCs w:val="28"/>
        </w:rPr>
        <w:t>20</w:t>
      </w:r>
      <w:r w:rsidRPr="00C36D6F">
        <w:rPr>
          <w:sz w:val="28"/>
          <w:szCs w:val="28"/>
        </w:rPr>
        <w:t xml:space="preserve"> год, расчеты на 20</w:t>
      </w:r>
      <w:r>
        <w:rPr>
          <w:sz w:val="28"/>
          <w:szCs w:val="28"/>
        </w:rPr>
        <w:t>22</w:t>
      </w:r>
      <w:r w:rsidRPr="00C36D6F">
        <w:rPr>
          <w:sz w:val="28"/>
          <w:szCs w:val="28"/>
        </w:rPr>
        <w:t xml:space="preserve"> год.</w:t>
      </w:r>
    </w:p>
    <w:p w14:paraId="675B2F01" w14:textId="77777777" w:rsidR="009947E4" w:rsidRPr="002A57C6" w:rsidRDefault="009947E4" w:rsidP="009947E4">
      <w:pPr>
        <w:ind w:firstLine="851"/>
        <w:jc w:val="both"/>
        <w:rPr>
          <w:sz w:val="28"/>
          <w:szCs w:val="28"/>
        </w:rPr>
      </w:pPr>
      <w:r w:rsidRPr="00C36D6F">
        <w:rPr>
          <w:sz w:val="28"/>
          <w:szCs w:val="28"/>
        </w:rPr>
        <w:t xml:space="preserve">Экспертами был произведен анализ экономической обоснованности </w:t>
      </w:r>
      <w:r w:rsidRPr="002A57C6">
        <w:rPr>
          <w:sz w:val="28"/>
          <w:szCs w:val="28"/>
        </w:rPr>
        <w:t>затрат предприятия по данной статье, в соответствии с Основами ценообразования.</w:t>
      </w:r>
    </w:p>
    <w:p w14:paraId="30272C4E" w14:textId="77777777" w:rsidR="009947E4" w:rsidRPr="002A57C6" w:rsidRDefault="009947E4" w:rsidP="009947E4">
      <w:pPr>
        <w:tabs>
          <w:tab w:val="left" w:pos="1890"/>
        </w:tabs>
        <w:ind w:firstLine="851"/>
        <w:jc w:val="both"/>
        <w:rPr>
          <w:sz w:val="28"/>
          <w:szCs w:val="28"/>
        </w:rPr>
      </w:pPr>
      <w:r w:rsidRPr="002A57C6">
        <w:rPr>
          <w:sz w:val="28"/>
          <w:szCs w:val="28"/>
        </w:rPr>
        <w:t>На основании представленных материалов эксперты рассчитали экономически обоснованную величину платы за негативное воздействие на окружающую среду на 202</w:t>
      </w:r>
      <w:r>
        <w:rPr>
          <w:sz w:val="28"/>
          <w:szCs w:val="28"/>
        </w:rPr>
        <w:t>2</w:t>
      </w:r>
      <w:r w:rsidRPr="002A57C6">
        <w:rPr>
          <w:sz w:val="28"/>
          <w:szCs w:val="28"/>
        </w:rPr>
        <w:t xml:space="preserve"> год: (</w:t>
      </w:r>
      <w:r>
        <w:rPr>
          <w:sz w:val="28"/>
          <w:szCs w:val="28"/>
        </w:rPr>
        <w:t>382</w:t>
      </w:r>
      <w:r w:rsidRPr="002A57C6">
        <w:rPr>
          <w:sz w:val="28"/>
          <w:szCs w:val="28"/>
        </w:rPr>
        <w:t xml:space="preserve"> тыс. руб. (плата за выбросы в атмосферу в пределах предельно допустимых выбросов) + </w:t>
      </w:r>
      <w:r>
        <w:rPr>
          <w:sz w:val="28"/>
          <w:szCs w:val="28"/>
        </w:rPr>
        <w:t>583</w:t>
      </w:r>
      <w:r w:rsidRPr="002A57C6">
        <w:rPr>
          <w:sz w:val="28"/>
          <w:szCs w:val="28"/>
        </w:rPr>
        <w:t xml:space="preserve"> тыс. руб. (плата за размещение отходов)) × </w:t>
      </w:r>
      <w:r>
        <w:rPr>
          <w:sz w:val="28"/>
          <w:szCs w:val="28"/>
        </w:rPr>
        <w:t>71</w:t>
      </w:r>
      <w:r w:rsidRPr="002A57C6">
        <w:rPr>
          <w:sz w:val="28"/>
          <w:szCs w:val="28"/>
        </w:rPr>
        <w:t>,</w:t>
      </w:r>
      <w:r>
        <w:rPr>
          <w:sz w:val="28"/>
          <w:szCs w:val="28"/>
        </w:rPr>
        <w:t>96</w:t>
      </w:r>
      <w:r w:rsidRPr="002A57C6">
        <w:rPr>
          <w:sz w:val="28"/>
          <w:szCs w:val="28"/>
        </w:rPr>
        <w:t xml:space="preserve">% (процент распределения затрат по условному топливу на выработку тепловой энергии) = </w:t>
      </w:r>
      <w:r>
        <w:rPr>
          <w:sz w:val="28"/>
          <w:szCs w:val="28"/>
        </w:rPr>
        <w:t>645</w:t>
      </w:r>
      <w:r w:rsidRPr="002A57C6">
        <w:rPr>
          <w:sz w:val="28"/>
          <w:szCs w:val="28"/>
        </w:rPr>
        <w:t xml:space="preserve"> тыс. руб. и предлагают е</w:t>
      </w:r>
      <w:r>
        <w:rPr>
          <w:sz w:val="28"/>
          <w:szCs w:val="28"/>
        </w:rPr>
        <w:t>е</w:t>
      </w:r>
      <w:r w:rsidRPr="002A57C6">
        <w:rPr>
          <w:sz w:val="28"/>
          <w:szCs w:val="28"/>
        </w:rPr>
        <w:t xml:space="preserve"> к включению в НВВ </w:t>
      </w:r>
      <w:r>
        <w:rPr>
          <w:sz w:val="28"/>
          <w:szCs w:val="28"/>
        </w:rPr>
        <w:t>на производство тепловой энергии</w:t>
      </w:r>
      <w:r w:rsidRPr="002A57C6">
        <w:rPr>
          <w:sz w:val="28"/>
          <w:szCs w:val="28"/>
        </w:rPr>
        <w:t xml:space="preserve"> на 202</w:t>
      </w:r>
      <w:r>
        <w:rPr>
          <w:sz w:val="28"/>
          <w:szCs w:val="28"/>
        </w:rPr>
        <w:t>2</w:t>
      </w:r>
      <w:r w:rsidRPr="002A57C6">
        <w:rPr>
          <w:sz w:val="28"/>
          <w:szCs w:val="28"/>
        </w:rPr>
        <w:t xml:space="preserve"> год.</w:t>
      </w:r>
    </w:p>
    <w:p w14:paraId="69DB783C" w14:textId="77777777" w:rsidR="009947E4" w:rsidRPr="002A57C6" w:rsidRDefault="009947E4" w:rsidP="009947E4">
      <w:pPr>
        <w:tabs>
          <w:tab w:val="left" w:pos="1890"/>
        </w:tabs>
        <w:ind w:firstLine="851"/>
        <w:jc w:val="both"/>
        <w:rPr>
          <w:sz w:val="28"/>
          <w:szCs w:val="28"/>
        </w:rPr>
      </w:pPr>
      <w:r w:rsidRPr="002A57C6">
        <w:rPr>
          <w:sz w:val="28"/>
          <w:szCs w:val="28"/>
        </w:rPr>
        <w:lastRenderedPageBreak/>
        <w:t xml:space="preserve">Корректировка предложения предприятия </w:t>
      </w:r>
      <w:r>
        <w:rPr>
          <w:sz w:val="28"/>
          <w:szCs w:val="28"/>
        </w:rPr>
        <w:t>составила 304 тыс. руб. и обусловлена исключением платы за выбросы и сбросы сверх установленных лимитов</w:t>
      </w:r>
      <w:r w:rsidRPr="002A57C6">
        <w:rPr>
          <w:sz w:val="28"/>
          <w:szCs w:val="28"/>
        </w:rPr>
        <w:t>.</w:t>
      </w:r>
    </w:p>
    <w:p w14:paraId="23A09613" w14:textId="77777777" w:rsidR="009947E4" w:rsidRPr="002A57C6" w:rsidRDefault="009947E4" w:rsidP="009947E4">
      <w:pPr>
        <w:ind w:firstLine="851"/>
        <w:jc w:val="both"/>
        <w:rPr>
          <w:sz w:val="28"/>
          <w:szCs w:val="28"/>
        </w:rPr>
      </w:pPr>
    </w:p>
    <w:p w14:paraId="62AA2F8A" w14:textId="77777777" w:rsidR="009947E4" w:rsidRPr="00DA0550" w:rsidRDefault="009947E4" w:rsidP="009947E4">
      <w:pPr>
        <w:pStyle w:val="20"/>
        <w:rPr>
          <w:b w:val="0"/>
          <w:i/>
        </w:rPr>
      </w:pPr>
      <w:bookmarkStart w:id="247" w:name="_Toc532463828"/>
      <w:bookmarkStart w:id="248" w:name="_Toc58825355"/>
      <w:r w:rsidRPr="00DA0550">
        <w:rPr>
          <w:b w:val="0"/>
          <w:i/>
        </w:rPr>
        <w:t>Расходы на страхование</w:t>
      </w:r>
      <w:bookmarkEnd w:id="247"/>
      <w:bookmarkEnd w:id="248"/>
    </w:p>
    <w:p w14:paraId="35EEBCC4" w14:textId="77777777" w:rsidR="009947E4" w:rsidRPr="00F32F1D" w:rsidRDefault="009947E4" w:rsidP="009947E4">
      <w:pPr>
        <w:ind w:firstLine="851"/>
        <w:jc w:val="both"/>
        <w:rPr>
          <w:sz w:val="28"/>
          <w:szCs w:val="28"/>
        </w:rPr>
      </w:pPr>
      <w:r w:rsidRPr="00F32F1D">
        <w:rPr>
          <w:sz w:val="28"/>
          <w:szCs w:val="28"/>
        </w:rPr>
        <w:t>Предприятие учитывает в данной статье расходы на:</w:t>
      </w:r>
    </w:p>
    <w:p w14:paraId="22CC79CE" w14:textId="77777777" w:rsidR="009947E4" w:rsidRPr="00F32F1D" w:rsidRDefault="009947E4" w:rsidP="009947E4">
      <w:pPr>
        <w:ind w:firstLine="851"/>
        <w:jc w:val="both"/>
        <w:rPr>
          <w:sz w:val="28"/>
          <w:szCs w:val="28"/>
        </w:rPr>
      </w:pPr>
      <w:r w:rsidRPr="00F32F1D">
        <w:rPr>
          <w:sz w:val="28"/>
          <w:szCs w:val="28"/>
        </w:rPr>
        <w:t>- страхование ОПО;</w:t>
      </w:r>
    </w:p>
    <w:p w14:paraId="19699C12" w14:textId="77777777" w:rsidR="009947E4" w:rsidRPr="00F32F1D" w:rsidRDefault="009947E4" w:rsidP="009947E4">
      <w:pPr>
        <w:ind w:firstLine="851"/>
        <w:jc w:val="both"/>
        <w:rPr>
          <w:sz w:val="28"/>
          <w:szCs w:val="28"/>
        </w:rPr>
      </w:pPr>
      <w:r w:rsidRPr="00F32F1D">
        <w:rPr>
          <w:sz w:val="28"/>
          <w:szCs w:val="28"/>
        </w:rPr>
        <w:t>- страхование сотрудников от несчастного случая на производстве;</w:t>
      </w:r>
    </w:p>
    <w:p w14:paraId="039515EA" w14:textId="77777777" w:rsidR="009947E4" w:rsidRPr="00F32F1D" w:rsidRDefault="009947E4" w:rsidP="009947E4">
      <w:pPr>
        <w:ind w:firstLine="851"/>
        <w:jc w:val="both"/>
        <w:rPr>
          <w:sz w:val="28"/>
          <w:szCs w:val="28"/>
        </w:rPr>
      </w:pPr>
      <w:r w:rsidRPr="00F32F1D">
        <w:rPr>
          <w:sz w:val="28"/>
          <w:szCs w:val="28"/>
        </w:rPr>
        <w:t xml:space="preserve">- страхование имущества предприятия; </w:t>
      </w:r>
    </w:p>
    <w:p w14:paraId="09766E67" w14:textId="77777777" w:rsidR="009947E4" w:rsidRPr="00F32F1D" w:rsidRDefault="009947E4" w:rsidP="009947E4">
      <w:pPr>
        <w:ind w:firstLine="851"/>
        <w:jc w:val="both"/>
        <w:rPr>
          <w:sz w:val="28"/>
          <w:szCs w:val="28"/>
        </w:rPr>
      </w:pPr>
      <w:r w:rsidRPr="00F32F1D">
        <w:rPr>
          <w:sz w:val="28"/>
          <w:szCs w:val="28"/>
        </w:rPr>
        <w:t>- коллективное добровольное медицинское страхование;</w:t>
      </w:r>
    </w:p>
    <w:p w14:paraId="1F762855" w14:textId="77777777" w:rsidR="009947E4" w:rsidRDefault="009947E4" w:rsidP="009947E4">
      <w:pPr>
        <w:ind w:firstLine="851"/>
        <w:jc w:val="both"/>
        <w:rPr>
          <w:sz w:val="28"/>
          <w:szCs w:val="28"/>
        </w:rPr>
      </w:pPr>
      <w:r w:rsidRPr="00F32F1D">
        <w:rPr>
          <w:sz w:val="28"/>
          <w:szCs w:val="28"/>
        </w:rPr>
        <w:t>- обязательное страхование гражданской ответственности вл</w:t>
      </w:r>
      <w:r>
        <w:rPr>
          <w:sz w:val="28"/>
          <w:szCs w:val="28"/>
        </w:rPr>
        <w:t>адельцев транспортных средств;</w:t>
      </w:r>
    </w:p>
    <w:p w14:paraId="12F6003A" w14:textId="77777777" w:rsidR="009947E4" w:rsidRPr="00F32F1D" w:rsidRDefault="009947E4" w:rsidP="009947E4">
      <w:pPr>
        <w:ind w:firstLine="851"/>
        <w:jc w:val="both"/>
        <w:rPr>
          <w:sz w:val="28"/>
          <w:szCs w:val="28"/>
        </w:rPr>
      </w:pPr>
      <w:r>
        <w:rPr>
          <w:sz w:val="28"/>
          <w:szCs w:val="28"/>
        </w:rPr>
        <w:t>- страхование членов СРО.</w:t>
      </w:r>
    </w:p>
    <w:p w14:paraId="02735F28" w14:textId="77777777" w:rsidR="009947E4" w:rsidRPr="002A57C6" w:rsidRDefault="009947E4" w:rsidP="009947E4">
      <w:pPr>
        <w:ind w:firstLine="851"/>
        <w:jc w:val="both"/>
        <w:rPr>
          <w:sz w:val="28"/>
          <w:szCs w:val="28"/>
        </w:rPr>
      </w:pPr>
      <w:r w:rsidRPr="002A57C6">
        <w:rPr>
          <w:sz w:val="28"/>
          <w:szCs w:val="28"/>
        </w:rPr>
        <w:t>Предприятие</w:t>
      </w:r>
      <w:r>
        <w:rPr>
          <w:sz w:val="28"/>
          <w:szCs w:val="28"/>
        </w:rPr>
        <w:t>м</w:t>
      </w:r>
      <w:r w:rsidRPr="002A57C6">
        <w:rPr>
          <w:sz w:val="28"/>
          <w:szCs w:val="28"/>
        </w:rPr>
        <w:t xml:space="preserve"> </w:t>
      </w:r>
      <w:r>
        <w:rPr>
          <w:sz w:val="28"/>
          <w:szCs w:val="28"/>
        </w:rPr>
        <w:t>заявлены</w:t>
      </w:r>
      <w:r w:rsidRPr="002A57C6">
        <w:rPr>
          <w:sz w:val="28"/>
          <w:szCs w:val="28"/>
        </w:rPr>
        <w:t xml:space="preserve"> расходы на страхование в размере </w:t>
      </w:r>
      <w:r>
        <w:rPr>
          <w:sz w:val="28"/>
          <w:szCs w:val="28"/>
        </w:rPr>
        <w:t xml:space="preserve">4 799 </w:t>
      </w:r>
      <w:r w:rsidRPr="002A57C6">
        <w:rPr>
          <w:sz w:val="28"/>
          <w:szCs w:val="28"/>
        </w:rPr>
        <w:t>тыс. руб. Представлены договоры на страхование и полисы.</w:t>
      </w:r>
    </w:p>
    <w:p w14:paraId="1F1629D8" w14:textId="77777777" w:rsidR="009947E4" w:rsidRPr="001F78AF" w:rsidRDefault="009947E4" w:rsidP="009947E4">
      <w:pPr>
        <w:ind w:firstLine="851"/>
        <w:jc w:val="both"/>
        <w:rPr>
          <w:sz w:val="28"/>
          <w:szCs w:val="28"/>
        </w:rPr>
      </w:pPr>
      <w:r w:rsidRPr="002A57C6">
        <w:rPr>
          <w:sz w:val="28"/>
          <w:szCs w:val="28"/>
        </w:rPr>
        <w:t xml:space="preserve">Экспертами был произведен анализ экономической обоснованности затрат </w:t>
      </w:r>
      <w:r w:rsidRPr="001F78AF">
        <w:rPr>
          <w:sz w:val="28"/>
          <w:szCs w:val="28"/>
        </w:rPr>
        <w:t>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305012AC" w14:textId="77777777" w:rsidR="009947E4" w:rsidRDefault="009947E4" w:rsidP="009947E4">
      <w:pPr>
        <w:ind w:firstLine="851"/>
        <w:jc w:val="both"/>
        <w:rPr>
          <w:sz w:val="28"/>
          <w:szCs w:val="28"/>
        </w:rPr>
      </w:pPr>
      <w:r w:rsidRPr="002A57C6">
        <w:rPr>
          <w:sz w:val="28"/>
          <w:szCs w:val="28"/>
        </w:rPr>
        <w:t>Договор № 45</w:t>
      </w:r>
      <w:r>
        <w:rPr>
          <w:sz w:val="28"/>
          <w:szCs w:val="28"/>
        </w:rPr>
        <w:t>20</w:t>
      </w:r>
      <w:r w:rsidRPr="002A57C6">
        <w:rPr>
          <w:sz w:val="28"/>
          <w:szCs w:val="28"/>
        </w:rPr>
        <w:t xml:space="preserve"> LM 00</w:t>
      </w:r>
      <w:r>
        <w:rPr>
          <w:sz w:val="28"/>
          <w:szCs w:val="28"/>
        </w:rPr>
        <w:t>7</w:t>
      </w:r>
      <w:r w:rsidRPr="00F95C8F">
        <w:rPr>
          <w:sz w:val="28"/>
          <w:szCs w:val="28"/>
        </w:rPr>
        <w:t>3</w:t>
      </w:r>
      <w:r w:rsidRPr="002A57C6">
        <w:rPr>
          <w:sz w:val="28"/>
          <w:szCs w:val="28"/>
        </w:rPr>
        <w:t xml:space="preserve"> от 0</w:t>
      </w:r>
      <w:r>
        <w:rPr>
          <w:sz w:val="28"/>
          <w:szCs w:val="28"/>
        </w:rPr>
        <w:t>1</w:t>
      </w:r>
      <w:r w:rsidRPr="002A57C6">
        <w:rPr>
          <w:sz w:val="28"/>
          <w:szCs w:val="28"/>
        </w:rPr>
        <w:t>.0</w:t>
      </w:r>
      <w:r>
        <w:rPr>
          <w:sz w:val="28"/>
          <w:szCs w:val="28"/>
        </w:rPr>
        <w:t>9</w:t>
      </w:r>
      <w:r w:rsidRPr="002A57C6">
        <w:rPr>
          <w:sz w:val="28"/>
          <w:szCs w:val="28"/>
        </w:rPr>
        <w:t>.20</w:t>
      </w:r>
      <w:r>
        <w:rPr>
          <w:sz w:val="28"/>
          <w:szCs w:val="28"/>
        </w:rPr>
        <w:t>20</w:t>
      </w:r>
      <w:r w:rsidRPr="002A57C6">
        <w:rPr>
          <w:sz w:val="28"/>
          <w:szCs w:val="28"/>
        </w:rPr>
        <w:t xml:space="preserve"> добровольного медицинского страхования граждан</w:t>
      </w:r>
      <w:r>
        <w:rPr>
          <w:sz w:val="28"/>
          <w:szCs w:val="28"/>
        </w:rPr>
        <w:t xml:space="preserve"> с</w:t>
      </w:r>
      <w:r w:rsidRPr="002A57C6">
        <w:rPr>
          <w:sz w:val="28"/>
          <w:szCs w:val="28"/>
        </w:rPr>
        <w:t xml:space="preserve"> АО </w:t>
      </w:r>
      <w:r>
        <w:rPr>
          <w:sz w:val="28"/>
          <w:szCs w:val="28"/>
        </w:rPr>
        <w:t>«</w:t>
      </w:r>
      <w:r w:rsidRPr="002A57C6">
        <w:rPr>
          <w:sz w:val="28"/>
          <w:szCs w:val="28"/>
        </w:rPr>
        <w:t>СОГАЗ</w:t>
      </w:r>
      <w:r>
        <w:rPr>
          <w:sz w:val="28"/>
          <w:szCs w:val="28"/>
        </w:rPr>
        <w:t>».</w:t>
      </w:r>
    </w:p>
    <w:p w14:paraId="0AE91ABE" w14:textId="77777777" w:rsidR="009947E4" w:rsidRDefault="009947E4" w:rsidP="009947E4">
      <w:pPr>
        <w:ind w:firstLine="851"/>
        <w:jc w:val="both"/>
        <w:rPr>
          <w:sz w:val="28"/>
          <w:szCs w:val="28"/>
        </w:rPr>
      </w:pPr>
      <w:r w:rsidRPr="001F78AF">
        <w:rPr>
          <w:sz w:val="28"/>
          <w:szCs w:val="28"/>
        </w:rPr>
        <w:t xml:space="preserve">Договор № </w:t>
      </w:r>
      <w:r>
        <w:rPr>
          <w:sz w:val="28"/>
          <w:szCs w:val="28"/>
        </w:rPr>
        <w:t xml:space="preserve">4521 </w:t>
      </w:r>
      <w:r>
        <w:rPr>
          <w:sz w:val="28"/>
          <w:szCs w:val="28"/>
          <w:lang w:val="en-US"/>
        </w:rPr>
        <w:t>NL</w:t>
      </w:r>
      <w:r w:rsidRPr="00833220">
        <w:rPr>
          <w:sz w:val="28"/>
          <w:szCs w:val="28"/>
        </w:rPr>
        <w:t xml:space="preserve"> 0033</w:t>
      </w:r>
      <w:r w:rsidRPr="001F78AF">
        <w:rPr>
          <w:sz w:val="28"/>
          <w:szCs w:val="28"/>
        </w:rPr>
        <w:t xml:space="preserve"> от </w:t>
      </w:r>
      <w:r>
        <w:rPr>
          <w:sz w:val="28"/>
          <w:szCs w:val="28"/>
        </w:rPr>
        <w:t>29.03.2021</w:t>
      </w:r>
      <w:r w:rsidRPr="001F78AF">
        <w:rPr>
          <w:sz w:val="28"/>
          <w:szCs w:val="28"/>
        </w:rPr>
        <w:t xml:space="preserve"> об организации обязательного страхования гражданской</w:t>
      </w:r>
      <w:r w:rsidRPr="002A57C6">
        <w:rPr>
          <w:sz w:val="28"/>
          <w:szCs w:val="28"/>
        </w:rPr>
        <w:t xml:space="preserve"> ответственности владельца опасного объекта за причинение вреда в результате аварии на опасном объекте</w:t>
      </w:r>
      <w:r>
        <w:rPr>
          <w:sz w:val="28"/>
          <w:szCs w:val="28"/>
        </w:rPr>
        <w:t xml:space="preserve"> с</w:t>
      </w:r>
      <w:r w:rsidRPr="002A57C6">
        <w:rPr>
          <w:sz w:val="28"/>
          <w:szCs w:val="28"/>
        </w:rPr>
        <w:t xml:space="preserve"> АО </w:t>
      </w:r>
      <w:r>
        <w:rPr>
          <w:sz w:val="28"/>
          <w:szCs w:val="28"/>
        </w:rPr>
        <w:t>«</w:t>
      </w:r>
      <w:r w:rsidRPr="002A57C6">
        <w:rPr>
          <w:sz w:val="28"/>
          <w:szCs w:val="28"/>
        </w:rPr>
        <w:t>СОГАЗ</w:t>
      </w:r>
      <w:r>
        <w:rPr>
          <w:sz w:val="28"/>
          <w:szCs w:val="28"/>
        </w:rPr>
        <w:t>»</w:t>
      </w:r>
      <w:r w:rsidRPr="002A57C6">
        <w:rPr>
          <w:sz w:val="28"/>
          <w:szCs w:val="28"/>
        </w:rPr>
        <w:t>.</w:t>
      </w:r>
    </w:p>
    <w:p w14:paraId="2BB39EBA" w14:textId="77777777" w:rsidR="009947E4" w:rsidRDefault="009947E4" w:rsidP="009947E4">
      <w:pPr>
        <w:ind w:firstLine="851"/>
        <w:jc w:val="both"/>
        <w:rPr>
          <w:sz w:val="28"/>
          <w:szCs w:val="28"/>
        </w:rPr>
      </w:pPr>
      <w:r>
        <w:rPr>
          <w:sz w:val="28"/>
          <w:szCs w:val="28"/>
        </w:rPr>
        <w:t>Выписка из протокола № 19-СГК от 17.03.2021 по вопросу проведения закупки на право заключения договора обязательного страхования гражданской ответственности владельца опасного объекта.</w:t>
      </w:r>
      <w:r w:rsidRPr="00D8289F">
        <w:rPr>
          <w:sz w:val="28"/>
          <w:szCs w:val="28"/>
        </w:rPr>
        <w:t xml:space="preserve"> </w:t>
      </w:r>
    </w:p>
    <w:p w14:paraId="24DD05C9" w14:textId="77777777" w:rsidR="009947E4" w:rsidRPr="002A57C6" w:rsidRDefault="009947E4" w:rsidP="009947E4">
      <w:pPr>
        <w:ind w:firstLine="851"/>
        <w:jc w:val="both"/>
        <w:rPr>
          <w:sz w:val="28"/>
          <w:szCs w:val="28"/>
        </w:rPr>
      </w:pPr>
      <w:r>
        <w:rPr>
          <w:sz w:val="28"/>
          <w:szCs w:val="28"/>
        </w:rPr>
        <w:t>Страховые полиса ОСАГО.</w:t>
      </w:r>
    </w:p>
    <w:p w14:paraId="4E33BD0C" w14:textId="77777777" w:rsidR="009947E4" w:rsidRDefault="009947E4" w:rsidP="009947E4">
      <w:pPr>
        <w:ind w:firstLine="851"/>
        <w:jc w:val="both"/>
        <w:rPr>
          <w:sz w:val="28"/>
          <w:szCs w:val="28"/>
        </w:rPr>
      </w:pPr>
      <w:r>
        <w:rPr>
          <w:sz w:val="28"/>
          <w:szCs w:val="28"/>
        </w:rPr>
        <w:t xml:space="preserve">Договор </w:t>
      </w:r>
      <w:r w:rsidRPr="001F78AF">
        <w:rPr>
          <w:sz w:val="28"/>
          <w:szCs w:val="28"/>
        </w:rPr>
        <w:t xml:space="preserve">ОАО </w:t>
      </w:r>
      <w:r>
        <w:rPr>
          <w:sz w:val="28"/>
          <w:szCs w:val="28"/>
        </w:rPr>
        <w:t>«</w:t>
      </w:r>
      <w:r w:rsidRPr="001F78AF">
        <w:rPr>
          <w:sz w:val="28"/>
          <w:szCs w:val="28"/>
        </w:rPr>
        <w:t>АльфаСтрахование</w:t>
      </w:r>
      <w:r>
        <w:rPr>
          <w:sz w:val="28"/>
          <w:szCs w:val="28"/>
        </w:rPr>
        <w:t>»</w:t>
      </w:r>
      <w:r w:rsidRPr="001F78AF">
        <w:rPr>
          <w:sz w:val="28"/>
          <w:szCs w:val="28"/>
        </w:rPr>
        <w:t xml:space="preserve"> №8691R/906/00</w:t>
      </w:r>
      <w:r>
        <w:rPr>
          <w:sz w:val="28"/>
          <w:szCs w:val="28"/>
        </w:rPr>
        <w:t>502/20 от 05.10.2020 страхования гражданской ответственности члена СРО</w:t>
      </w:r>
      <w:r w:rsidRPr="001F78AF">
        <w:rPr>
          <w:sz w:val="28"/>
          <w:szCs w:val="28"/>
        </w:rPr>
        <w:t>.</w:t>
      </w:r>
    </w:p>
    <w:p w14:paraId="31E844B6" w14:textId="77777777" w:rsidR="009947E4" w:rsidRDefault="009947E4" w:rsidP="009947E4">
      <w:pPr>
        <w:ind w:firstLine="851"/>
        <w:jc w:val="both"/>
        <w:rPr>
          <w:sz w:val="28"/>
          <w:szCs w:val="28"/>
        </w:rPr>
      </w:pPr>
      <w:r>
        <w:rPr>
          <w:sz w:val="28"/>
          <w:szCs w:val="28"/>
        </w:rPr>
        <w:t>Договор № 2056043-0370033/20 НСБЮ / КузТЭЦ-20/343 от 30.04.2020 страхования от несчастных случаев.</w:t>
      </w:r>
    </w:p>
    <w:p w14:paraId="36A0BB4E" w14:textId="77777777" w:rsidR="009947E4" w:rsidRDefault="009947E4" w:rsidP="009947E4">
      <w:pPr>
        <w:ind w:firstLine="851"/>
        <w:jc w:val="both"/>
        <w:rPr>
          <w:sz w:val="28"/>
          <w:szCs w:val="28"/>
        </w:rPr>
      </w:pPr>
      <w:r w:rsidRPr="002A57C6">
        <w:rPr>
          <w:sz w:val="28"/>
          <w:szCs w:val="28"/>
        </w:rPr>
        <w:t xml:space="preserve">Эксперты, изучив обосновывающие материалы, предлагают включить расходы в размере </w:t>
      </w:r>
      <w:r>
        <w:rPr>
          <w:sz w:val="28"/>
          <w:szCs w:val="28"/>
        </w:rPr>
        <w:t>643</w:t>
      </w:r>
      <w:r w:rsidRPr="002A57C6">
        <w:rPr>
          <w:sz w:val="28"/>
          <w:szCs w:val="28"/>
        </w:rPr>
        <w:t> тыс. руб.</w:t>
      </w:r>
      <w:r>
        <w:rPr>
          <w:sz w:val="28"/>
          <w:szCs w:val="28"/>
        </w:rPr>
        <w:t>, в том числе:</w:t>
      </w:r>
    </w:p>
    <w:p w14:paraId="4F3E7A39" w14:textId="77777777" w:rsidR="009947E4" w:rsidRDefault="009947E4" w:rsidP="009947E4">
      <w:pPr>
        <w:ind w:firstLine="851"/>
        <w:jc w:val="both"/>
        <w:rPr>
          <w:sz w:val="28"/>
          <w:szCs w:val="28"/>
        </w:rPr>
      </w:pPr>
      <w:r>
        <w:rPr>
          <w:sz w:val="28"/>
          <w:szCs w:val="28"/>
        </w:rPr>
        <w:t xml:space="preserve">599 тыс. руб. – расходы на </w:t>
      </w:r>
      <w:r w:rsidRPr="00FB32CD">
        <w:rPr>
          <w:sz w:val="28"/>
          <w:szCs w:val="28"/>
        </w:rPr>
        <w:t>страховани</w:t>
      </w:r>
      <w:r>
        <w:rPr>
          <w:sz w:val="28"/>
          <w:szCs w:val="28"/>
        </w:rPr>
        <w:t>е</w:t>
      </w:r>
      <w:r w:rsidRPr="00FB32CD">
        <w:rPr>
          <w:sz w:val="28"/>
          <w:szCs w:val="28"/>
        </w:rPr>
        <w:t xml:space="preserve"> гражданской ответственности владельца опасного объекта за причинение вреда в результате аварии на опасном объекте</w:t>
      </w:r>
      <w:r>
        <w:rPr>
          <w:sz w:val="28"/>
          <w:szCs w:val="28"/>
        </w:rPr>
        <w:t>;</w:t>
      </w:r>
    </w:p>
    <w:p w14:paraId="2AE3C336" w14:textId="77777777" w:rsidR="009947E4" w:rsidRDefault="009947E4" w:rsidP="009947E4">
      <w:pPr>
        <w:ind w:firstLine="851"/>
        <w:jc w:val="both"/>
        <w:rPr>
          <w:sz w:val="28"/>
          <w:szCs w:val="28"/>
        </w:rPr>
      </w:pPr>
      <w:r>
        <w:rPr>
          <w:sz w:val="28"/>
          <w:szCs w:val="28"/>
        </w:rPr>
        <w:t>15 тыс. руб. – страхование членов СРО;</w:t>
      </w:r>
    </w:p>
    <w:p w14:paraId="7EC4B4AC" w14:textId="77777777" w:rsidR="009947E4" w:rsidRDefault="009947E4" w:rsidP="009947E4">
      <w:pPr>
        <w:ind w:firstLine="851"/>
        <w:jc w:val="both"/>
        <w:rPr>
          <w:sz w:val="28"/>
          <w:szCs w:val="28"/>
        </w:rPr>
      </w:pPr>
      <w:r>
        <w:rPr>
          <w:sz w:val="28"/>
          <w:szCs w:val="28"/>
        </w:rPr>
        <w:t>28 тыс. руб. – расходы на о</w:t>
      </w:r>
      <w:r w:rsidRPr="00FB32CD">
        <w:rPr>
          <w:sz w:val="28"/>
          <w:szCs w:val="28"/>
        </w:rPr>
        <w:t>бязательное страхование гражданской ответственности в</w:t>
      </w:r>
      <w:r>
        <w:rPr>
          <w:sz w:val="28"/>
          <w:szCs w:val="28"/>
        </w:rPr>
        <w:t>ладельцев транспортных средств.</w:t>
      </w:r>
    </w:p>
    <w:p w14:paraId="5B542451" w14:textId="77777777" w:rsidR="009947E4" w:rsidRPr="00F32F1D" w:rsidRDefault="009947E4" w:rsidP="009947E4">
      <w:pPr>
        <w:tabs>
          <w:tab w:val="left" w:pos="0"/>
        </w:tabs>
        <w:ind w:firstLine="851"/>
        <w:jc w:val="both"/>
        <w:rPr>
          <w:sz w:val="28"/>
          <w:szCs w:val="28"/>
        </w:rPr>
      </w:pPr>
      <w:r w:rsidRPr="002A57C6">
        <w:rPr>
          <w:sz w:val="28"/>
          <w:szCs w:val="28"/>
        </w:rPr>
        <w:t>Корректировка в сторону</w:t>
      </w:r>
      <w:r w:rsidRPr="00F32F1D">
        <w:rPr>
          <w:sz w:val="28"/>
          <w:szCs w:val="28"/>
        </w:rPr>
        <w:t xml:space="preserve"> снижения – </w:t>
      </w:r>
      <w:r>
        <w:rPr>
          <w:sz w:val="28"/>
          <w:szCs w:val="28"/>
        </w:rPr>
        <w:t>4 156</w:t>
      </w:r>
      <w:r w:rsidRPr="00F32F1D">
        <w:rPr>
          <w:sz w:val="28"/>
          <w:szCs w:val="28"/>
        </w:rPr>
        <w:t xml:space="preserve"> тыс. руб. </w:t>
      </w:r>
      <w:r>
        <w:rPr>
          <w:sz w:val="28"/>
          <w:szCs w:val="28"/>
        </w:rPr>
        <w:t xml:space="preserve">на основании анализа </w:t>
      </w:r>
      <w:r w:rsidRPr="00F32F1D">
        <w:rPr>
          <w:sz w:val="28"/>
          <w:szCs w:val="28"/>
        </w:rPr>
        <w:t>предоставленны</w:t>
      </w:r>
      <w:r>
        <w:rPr>
          <w:sz w:val="28"/>
          <w:szCs w:val="28"/>
        </w:rPr>
        <w:t>х</w:t>
      </w:r>
      <w:r w:rsidRPr="00F32F1D">
        <w:rPr>
          <w:sz w:val="28"/>
          <w:szCs w:val="28"/>
        </w:rPr>
        <w:t xml:space="preserve"> договор</w:t>
      </w:r>
      <w:r>
        <w:rPr>
          <w:sz w:val="28"/>
          <w:szCs w:val="28"/>
        </w:rPr>
        <w:t>ов и исключения расходов на добровольное страхование.</w:t>
      </w:r>
    </w:p>
    <w:p w14:paraId="46021EC0" w14:textId="77777777" w:rsidR="009947E4" w:rsidRPr="00DE494E" w:rsidRDefault="009947E4" w:rsidP="009947E4">
      <w:pPr>
        <w:ind w:firstLine="851"/>
        <w:jc w:val="both"/>
        <w:rPr>
          <w:sz w:val="28"/>
          <w:szCs w:val="28"/>
        </w:rPr>
      </w:pPr>
    </w:p>
    <w:p w14:paraId="5A629818" w14:textId="77777777" w:rsidR="009947E4" w:rsidRPr="00DA0550" w:rsidRDefault="009947E4" w:rsidP="009947E4">
      <w:pPr>
        <w:pStyle w:val="20"/>
        <w:rPr>
          <w:b w:val="0"/>
          <w:i/>
        </w:rPr>
      </w:pPr>
      <w:bookmarkStart w:id="249" w:name="_Toc532463829"/>
      <w:bookmarkStart w:id="250" w:name="_Toc58825356"/>
      <w:r w:rsidRPr="00DA0550">
        <w:rPr>
          <w:b w:val="0"/>
          <w:i/>
        </w:rPr>
        <w:t>Иные расходы</w:t>
      </w:r>
      <w:bookmarkEnd w:id="249"/>
      <w:bookmarkEnd w:id="250"/>
    </w:p>
    <w:p w14:paraId="1371C396" w14:textId="77777777" w:rsidR="009947E4" w:rsidRDefault="009947E4" w:rsidP="009947E4">
      <w:pPr>
        <w:ind w:firstLine="851"/>
        <w:jc w:val="both"/>
        <w:rPr>
          <w:sz w:val="28"/>
          <w:szCs w:val="28"/>
        </w:rPr>
      </w:pPr>
      <w:r w:rsidRPr="00DE494E">
        <w:rPr>
          <w:sz w:val="28"/>
          <w:szCs w:val="28"/>
        </w:rPr>
        <w:t>По данной статье в состав расходов на регулируемую деятельность АО «Кузнецкая ТЭЦ» включает расходы по оплате налогов: налог на имущество, земельный налог и арендная плата за землю, транспортный налог, водный налог и прочие налоги (госпошлина).</w:t>
      </w:r>
    </w:p>
    <w:p w14:paraId="0E69166E" w14:textId="77777777" w:rsidR="009947E4" w:rsidRPr="00321B68" w:rsidRDefault="009947E4" w:rsidP="009947E4">
      <w:pPr>
        <w:ind w:firstLine="851"/>
        <w:jc w:val="both"/>
        <w:rPr>
          <w:sz w:val="28"/>
          <w:szCs w:val="28"/>
        </w:rPr>
      </w:pPr>
      <w:r w:rsidRPr="00321B68">
        <w:rPr>
          <w:sz w:val="28"/>
          <w:szCs w:val="28"/>
        </w:rPr>
        <w:t xml:space="preserve">В качестве обоснования представлены </w:t>
      </w:r>
      <w:r>
        <w:rPr>
          <w:sz w:val="28"/>
          <w:szCs w:val="28"/>
        </w:rPr>
        <w:t>декларации за 2020</w:t>
      </w:r>
      <w:r w:rsidRPr="00321B68">
        <w:rPr>
          <w:sz w:val="28"/>
          <w:szCs w:val="28"/>
        </w:rPr>
        <w:t xml:space="preserve"> год, подтверждение факта по налогам </w:t>
      </w:r>
      <w:r>
        <w:rPr>
          <w:sz w:val="28"/>
          <w:szCs w:val="28"/>
        </w:rPr>
        <w:t>за 2020</w:t>
      </w:r>
      <w:r w:rsidRPr="00321B68">
        <w:rPr>
          <w:sz w:val="28"/>
          <w:szCs w:val="28"/>
        </w:rPr>
        <w:t xml:space="preserve"> год и расчеты </w:t>
      </w:r>
      <w:r>
        <w:rPr>
          <w:sz w:val="28"/>
          <w:szCs w:val="28"/>
        </w:rPr>
        <w:t>на 2022</w:t>
      </w:r>
      <w:r w:rsidRPr="00321B68">
        <w:rPr>
          <w:sz w:val="28"/>
          <w:szCs w:val="28"/>
        </w:rPr>
        <w:t xml:space="preserve"> год</w:t>
      </w:r>
      <w:r>
        <w:rPr>
          <w:sz w:val="28"/>
          <w:szCs w:val="28"/>
        </w:rPr>
        <w:t xml:space="preserve"> (по всем налогам и платежам)</w:t>
      </w:r>
      <w:r w:rsidRPr="00321B68">
        <w:rPr>
          <w:sz w:val="28"/>
          <w:szCs w:val="28"/>
        </w:rPr>
        <w:t>.</w:t>
      </w:r>
    </w:p>
    <w:p w14:paraId="708E31A1" w14:textId="77777777" w:rsidR="009947E4" w:rsidRDefault="009947E4" w:rsidP="009947E4">
      <w:pPr>
        <w:ind w:firstLine="851"/>
        <w:jc w:val="both"/>
        <w:rPr>
          <w:sz w:val="28"/>
          <w:szCs w:val="28"/>
        </w:rPr>
      </w:pPr>
    </w:p>
    <w:p w14:paraId="1A12EC1F" w14:textId="77777777" w:rsidR="009947E4" w:rsidRPr="00DA0550" w:rsidRDefault="009947E4" w:rsidP="009947E4">
      <w:pPr>
        <w:pStyle w:val="20"/>
        <w:rPr>
          <w:b w:val="0"/>
        </w:rPr>
      </w:pPr>
      <w:bookmarkStart w:id="251" w:name="_Toc498611578"/>
      <w:bookmarkStart w:id="252" w:name="_Toc531941902"/>
      <w:bookmarkStart w:id="253" w:name="_Toc532283227"/>
      <w:bookmarkStart w:id="254" w:name="_Toc532463830"/>
      <w:bookmarkStart w:id="255" w:name="_Toc58825357"/>
      <w:r w:rsidRPr="00DA0550">
        <w:rPr>
          <w:b w:val="0"/>
        </w:rPr>
        <w:t>Налог на имущество</w:t>
      </w:r>
      <w:bookmarkEnd w:id="251"/>
      <w:bookmarkEnd w:id="252"/>
      <w:bookmarkEnd w:id="253"/>
      <w:bookmarkEnd w:id="254"/>
      <w:bookmarkEnd w:id="255"/>
    </w:p>
    <w:p w14:paraId="62F913D6" w14:textId="77777777" w:rsidR="009947E4" w:rsidRPr="00F45097" w:rsidRDefault="009947E4" w:rsidP="009947E4">
      <w:pPr>
        <w:ind w:firstLine="851"/>
        <w:jc w:val="both"/>
        <w:rPr>
          <w:sz w:val="28"/>
          <w:szCs w:val="28"/>
        </w:rPr>
      </w:pPr>
      <w:r w:rsidRPr="00F45097">
        <w:rPr>
          <w:sz w:val="28"/>
          <w:szCs w:val="28"/>
        </w:rPr>
        <w:t>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087AE9E3" w14:textId="77777777" w:rsidR="009947E4" w:rsidRDefault="009947E4" w:rsidP="009947E4">
      <w:pPr>
        <w:ind w:firstLine="851"/>
        <w:jc w:val="both"/>
        <w:rPr>
          <w:sz w:val="28"/>
          <w:szCs w:val="28"/>
        </w:rPr>
      </w:pPr>
      <w:r w:rsidRPr="00F45097">
        <w:rPr>
          <w:sz w:val="28"/>
          <w:szCs w:val="28"/>
        </w:rPr>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6E6B6794" w14:textId="77777777" w:rsidR="009947E4" w:rsidRDefault="009947E4" w:rsidP="009947E4">
      <w:pPr>
        <w:ind w:firstLine="851"/>
        <w:jc w:val="both"/>
        <w:rPr>
          <w:sz w:val="28"/>
          <w:szCs w:val="28"/>
        </w:rPr>
      </w:pPr>
      <w:r w:rsidRPr="00B84D77">
        <w:rPr>
          <w:sz w:val="28"/>
          <w:szCs w:val="28"/>
        </w:rPr>
        <w:t>По данной статье предприятие предлагает расходы на 20</w:t>
      </w:r>
      <w:r>
        <w:rPr>
          <w:sz w:val="28"/>
          <w:szCs w:val="28"/>
        </w:rPr>
        <w:t>22</w:t>
      </w:r>
      <w:r w:rsidRPr="00B84D77">
        <w:rPr>
          <w:sz w:val="28"/>
          <w:szCs w:val="28"/>
        </w:rPr>
        <w:t xml:space="preserve"> год в сумме </w:t>
      </w:r>
      <w:r>
        <w:rPr>
          <w:sz w:val="28"/>
          <w:szCs w:val="28"/>
        </w:rPr>
        <w:t>27 567</w:t>
      </w:r>
      <w:r w:rsidRPr="005658E6">
        <w:rPr>
          <w:sz w:val="28"/>
          <w:szCs w:val="28"/>
        </w:rPr>
        <w:t> тыс. руб.</w:t>
      </w:r>
    </w:p>
    <w:p w14:paraId="297188DC" w14:textId="77777777" w:rsidR="009947E4" w:rsidRDefault="009947E4" w:rsidP="009947E4">
      <w:pPr>
        <w:ind w:firstLine="851"/>
        <w:jc w:val="both"/>
        <w:rPr>
          <w:sz w:val="28"/>
          <w:szCs w:val="28"/>
        </w:rPr>
      </w:pPr>
      <w:r w:rsidRPr="00730827">
        <w:rPr>
          <w:sz w:val="28"/>
          <w:szCs w:val="28"/>
        </w:rPr>
        <w:t>Экспертами был произведен анализ экономической обоснованности затрат предприятия по данной</w:t>
      </w:r>
      <w:r w:rsidRPr="00F45097">
        <w:rPr>
          <w:sz w:val="28"/>
          <w:szCs w:val="28"/>
        </w:rPr>
        <w:t xml:space="preserve"> статье, в соответствии с Основами ценообразования. Для этого были рассмотрен и проанализирован расчет налога на имущество, в части недвижимого имущества</w:t>
      </w:r>
      <w:r>
        <w:rPr>
          <w:sz w:val="28"/>
          <w:szCs w:val="28"/>
        </w:rPr>
        <w:t xml:space="preserve">. Исходя из фактических расходов и % </w:t>
      </w:r>
      <w:r w:rsidRPr="006932A5">
        <w:rPr>
          <w:sz w:val="28"/>
          <w:szCs w:val="28"/>
        </w:rPr>
        <w:t>распределения затрат между видами деятельности</w:t>
      </w:r>
      <w:r>
        <w:rPr>
          <w:sz w:val="28"/>
          <w:szCs w:val="28"/>
        </w:rPr>
        <w:t>, экспертами предлагается учесть по данной статье на</w:t>
      </w:r>
      <w:r w:rsidRPr="00F45097">
        <w:rPr>
          <w:sz w:val="28"/>
          <w:szCs w:val="28"/>
        </w:rPr>
        <w:t xml:space="preserve"> 202</w:t>
      </w:r>
      <w:r>
        <w:rPr>
          <w:sz w:val="28"/>
          <w:szCs w:val="28"/>
        </w:rPr>
        <w:t>2</w:t>
      </w:r>
      <w:r w:rsidRPr="00F45097">
        <w:rPr>
          <w:sz w:val="28"/>
          <w:szCs w:val="28"/>
        </w:rPr>
        <w:t xml:space="preserve"> год</w:t>
      </w:r>
      <w:r w:rsidRPr="009034EE">
        <w:rPr>
          <w:sz w:val="28"/>
          <w:szCs w:val="28"/>
        </w:rPr>
        <w:t xml:space="preserve"> </w:t>
      </w:r>
      <w:r>
        <w:rPr>
          <w:sz w:val="28"/>
          <w:szCs w:val="28"/>
        </w:rPr>
        <w:t>25 732 </w:t>
      </w:r>
      <w:r w:rsidRPr="00F45097">
        <w:rPr>
          <w:sz w:val="28"/>
          <w:szCs w:val="28"/>
        </w:rPr>
        <w:t>тыс.</w:t>
      </w:r>
      <w:r>
        <w:rPr>
          <w:sz w:val="28"/>
          <w:szCs w:val="28"/>
        </w:rPr>
        <w:t> </w:t>
      </w:r>
      <w:r w:rsidRPr="00F45097">
        <w:rPr>
          <w:sz w:val="28"/>
          <w:szCs w:val="28"/>
        </w:rPr>
        <w:t>руб.</w:t>
      </w:r>
    </w:p>
    <w:p w14:paraId="039C2F93" w14:textId="77777777" w:rsidR="009947E4" w:rsidRPr="00B84D77" w:rsidRDefault="009947E4" w:rsidP="009947E4">
      <w:pPr>
        <w:ind w:firstLine="851"/>
        <w:jc w:val="both"/>
        <w:rPr>
          <w:sz w:val="28"/>
          <w:szCs w:val="28"/>
        </w:rPr>
      </w:pPr>
    </w:p>
    <w:p w14:paraId="19D9D11A" w14:textId="77777777" w:rsidR="009947E4" w:rsidRPr="00DA0550" w:rsidRDefault="009947E4" w:rsidP="009947E4">
      <w:pPr>
        <w:pStyle w:val="20"/>
        <w:rPr>
          <w:b w:val="0"/>
        </w:rPr>
      </w:pPr>
      <w:bookmarkStart w:id="256" w:name="_Toc532283228"/>
      <w:bookmarkStart w:id="257" w:name="_Toc532463831"/>
      <w:bookmarkStart w:id="258" w:name="_Toc58825358"/>
      <w:r w:rsidRPr="00DA0550">
        <w:rPr>
          <w:b w:val="0"/>
        </w:rPr>
        <w:t>Земельные платежи</w:t>
      </w:r>
      <w:bookmarkEnd w:id="256"/>
      <w:bookmarkEnd w:id="257"/>
      <w:bookmarkEnd w:id="258"/>
    </w:p>
    <w:p w14:paraId="54379CD9" w14:textId="77777777" w:rsidR="009947E4" w:rsidRPr="00DE494E" w:rsidRDefault="009947E4" w:rsidP="009947E4">
      <w:pPr>
        <w:ind w:firstLine="851"/>
        <w:jc w:val="both"/>
        <w:rPr>
          <w:sz w:val="28"/>
          <w:szCs w:val="28"/>
        </w:rPr>
      </w:pPr>
      <w:r w:rsidRPr="00DE494E">
        <w:rPr>
          <w:sz w:val="28"/>
          <w:szCs w:val="28"/>
        </w:rPr>
        <w:t>Земельный налог устанавливается главой 31 Налогового кодекса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14:paraId="748918D4" w14:textId="77777777" w:rsidR="009947E4" w:rsidRDefault="009947E4" w:rsidP="009947E4">
      <w:pPr>
        <w:ind w:firstLine="851"/>
        <w:jc w:val="both"/>
        <w:rPr>
          <w:sz w:val="28"/>
          <w:szCs w:val="28"/>
        </w:rPr>
      </w:pPr>
      <w:r w:rsidRPr="00DE494E">
        <w:rPr>
          <w:sz w:val="28"/>
          <w:szCs w:val="28"/>
        </w:rPr>
        <w:t xml:space="preserve">Порядок определения размера арендной платы, порядок, условия и сроки внесения арендной платы за земли, находящиеся в собственности Российской Федерации, субъектов Российской Федерации или муниципальной собственности, устанавливаются соответственно Правительством Российской Федерации, органами государственной власти субъектов Российской </w:t>
      </w:r>
      <w:r w:rsidRPr="00DE494E">
        <w:rPr>
          <w:sz w:val="28"/>
          <w:szCs w:val="28"/>
        </w:rPr>
        <w:lastRenderedPageBreak/>
        <w:t>Федерации, органами местного самоуправления. Размер арендной платы является существенным условием договора аренды земельного участка.</w:t>
      </w:r>
    </w:p>
    <w:p w14:paraId="4A8A81B7" w14:textId="77777777" w:rsidR="009947E4" w:rsidRDefault="009947E4" w:rsidP="009947E4">
      <w:pPr>
        <w:ind w:firstLine="851"/>
        <w:jc w:val="both"/>
        <w:rPr>
          <w:sz w:val="28"/>
          <w:szCs w:val="28"/>
        </w:rPr>
      </w:pPr>
      <w:r w:rsidRPr="00B84D77">
        <w:rPr>
          <w:sz w:val="28"/>
          <w:szCs w:val="28"/>
        </w:rPr>
        <w:t>По данной статье предприятие</w:t>
      </w:r>
      <w:r>
        <w:rPr>
          <w:sz w:val="28"/>
          <w:szCs w:val="28"/>
        </w:rPr>
        <w:t>м</w:t>
      </w:r>
      <w:r w:rsidRPr="00B84D77">
        <w:rPr>
          <w:sz w:val="28"/>
          <w:szCs w:val="28"/>
        </w:rPr>
        <w:t xml:space="preserve"> </w:t>
      </w:r>
      <w:r>
        <w:rPr>
          <w:sz w:val="28"/>
          <w:szCs w:val="28"/>
        </w:rPr>
        <w:t>заявлены</w:t>
      </w:r>
      <w:r w:rsidRPr="00B84D77">
        <w:rPr>
          <w:sz w:val="28"/>
          <w:szCs w:val="28"/>
        </w:rPr>
        <w:t xml:space="preserve"> расходы на 20</w:t>
      </w:r>
      <w:r>
        <w:rPr>
          <w:sz w:val="28"/>
          <w:szCs w:val="28"/>
        </w:rPr>
        <w:t>22</w:t>
      </w:r>
      <w:r w:rsidRPr="00B84D77">
        <w:rPr>
          <w:sz w:val="28"/>
          <w:szCs w:val="28"/>
        </w:rPr>
        <w:t xml:space="preserve"> год в сумме </w:t>
      </w:r>
      <w:r>
        <w:rPr>
          <w:sz w:val="28"/>
          <w:szCs w:val="28"/>
        </w:rPr>
        <w:t>6 771 тыс. руб.</w:t>
      </w:r>
    </w:p>
    <w:p w14:paraId="3E9F1755" w14:textId="77777777" w:rsidR="009947E4" w:rsidRDefault="009947E4" w:rsidP="009947E4">
      <w:pPr>
        <w:ind w:firstLine="851"/>
        <w:jc w:val="both"/>
        <w:rPr>
          <w:sz w:val="28"/>
          <w:szCs w:val="28"/>
        </w:rPr>
      </w:pPr>
      <w:r>
        <w:rPr>
          <w:sz w:val="28"/>
          <w:szCs w:val="28"/>
        </w:rPr>
        <w:t>В качестве обосновывающих документов представлены:</w:t>
      </w:r>
    </w:p>
    <w:p w14:paraId="784EE726" w14:textId="77777777" w:rsidR="009947E4" w:rsidRDefault="009947E4" w:rsidP="009947E4">
      <w:pPr>
        <w:ind w:firstLine="851"/>
        <w:jc w:val="both"/>
        <w:rPr>
          <w:sz w:val="28"/>
          <w:szCs w:val="28"/>
        </w:rPr>
      </w:pPr>
      <w:r>
        <w:rPr>
          <w:sz w:val="28"/>
          <w:szCs w:val="28"/>
        </w:rPr>
        <w:t>- налоговая декларация по земельному налогу за 2020 год;</w:t>
      </w:r>
    </w:p>
    <w:p w14:paraId="0606A3C1" w14:textId="77777777" w:rsidR="009947E4" w:rsidRDefault="009947E4" w:rsidP="009947E4">
      <w:pPr>
        <w:ind w:firstLine="851"/>
        <w:jc w:val="both"/>
        <w:rPr>
          <w:sz w:val="28"/>
          <w:szCs w:val="28"/>
        </w:rPr>
      </w:pPr>
      <w:r>
        <w:rPr>
          <w:sz w:val="28"/>
          <w:szCs w:val="28"/>
        </w:rPr>
        <w:t>- выписки из ЕГРН о кадастровой стоимости объектов недвижимости;</w:t>
      </w:r>
    </w:p>
    <w:p w14:paraId="47C4DBD5" w14:textId="77777777" w:rsidR="009947E4" w:rsidRDefault="009947E4" w:rsidP="009947E4">
      <w:pPr>
        <w:ind w:firstLine="851"/>
        <w:jc w:val="both"/>
        <w:rPr>
          <w:sz w:val="28"/>
          <w:szCs w:val="28"/>
        </w:rPr>
      </w:pPr>
      <w:r>
        <w:rPr>
          <w:sz w:val="28"/>
          <w:szCs w:val="28"/>
        </w:rPr>
        <w:t>- сводка по аренде земельных участков;</w:t>
      </w:r>
    </w:p>
    <w:p w14:paraId="66326779" w14:textId="77777777" w:rsidR="009947E4" w:rsidRPr="00B84D77" w:rsidRDefault="009947E4" w:rsidP="009947E4">
      <w:pPr>
        <w:ind w:firstLine="851"/>
        <w:jc w:val="both"/>
        <w:rPr>
          <w:sz w:val="28"/>
          <w:szCs w:val="28"/>
        </w:rPr>
      </w:pPr>
      <w:r>
        <w:rPr>
          <w:sz w:val="28"/>
          <w:szCs w:val="28"/>
        </w:rPr>
        <w:t>- договоры по аренде земельных участков с расчетами размера арендной платы за земельный участок</w:t>
      </w:r>
    </w:p>
    <w:p w14:paraId="36B878C8" w14:textId="77777777" w:rsidR="009947E4" w:rsidRPr="0053081A" w:rsidRDefault="009947E4" w:rsidP="009947E4">
      <w:pPr>
        <w:ind w:firstLine="851"/>
        <w:jc w:val="both"/>
        <w:rPr>
          <w:sz w:val="28"/>
          <w:szCs w:val="28"/>
        </w:rPr>
      </w:pPr>
      <w:r>
        <w:rPr>
          <w:sz w:val="28"/>
          <w:szCs w:val="28"/>
        </w:rPr>
        <w:t>Проанализировав представленные документы, э</w:t>
      </w:r>
      <w:r w:rsidRPr="00B84D77">
        <w:rPr>
          <w:sz w:val="28"/>
          <w:szCs w:val="28"/>
        </w:rPr>
        <w:t xml:space="preserve">ксперты предлагают включить затраты на уплату налогов </w:t>
      </w:r>
      <w:r>
        <w:rPr>
          <w:sz w:val="28"/>
          <w:szCs w:val="28"/>
        </w:rPr>
        <w:t>исходя из</w:t>
      </w:r>
      <w:r w:rsidRPr="00B84D77">
        <w:rPr>
          <w:sz w:val="28"/>
          <w:szCs w:val="28"/>
        </w:rPr>
        <w:t xml:space="preserve"> </w:t>
      </w:r>
      <w:r>
        <w:rPr>
          <w:sz w:val="28"/>
          <w:szCs w:val="28"/>
        </w:rPr>
        <w:t>факта за 2020 год, т.е. 6 759 </w:t>
      </w:r>
      <w:r w:rsidRPr="0053081A">
        <w:rPr>
          <w:sz w:val="28"/>
          <w:szCs w:val="28"/>
        </w:rPr>
        <w:t>тыс. руб. = 2</w:t>
      </w:r>
      <w:r>
        <w:rPr>
          <w:sz w:val="28"/>
          <w:szCs w:val="28"/>
        </w:rPr>
        <w:t xml:space="preserve"> 562 </w:t>
      </w:r>
      <w:r w:rsidRPr="0053081A">
        <w:rPr>
          <w:sz w:val="28"/>
          <w:szCs w:val="28"/>
        </w:rPr>
        <w:t xml:space="preserve">тыс. руб. (налог на землю) + </w:t>
      </w:r>
      <w:r>
        <w:rPr>
          <w:sz w:val="28"/>
          <w:szCs w:val="28"/>
        </w:rPr>
        <w:t>4</w:t>
      </w:r>
      <w:r w:rsidRPr="0053081A">
        <w:rPr>
          <w:sz w:val="28"/>
          <w:szCs w:val="28"/>
        </w:rPr>
        <w:t> </w:t>
      </w:r>
      <w:r>
        <w:rPr>
          <w:sz w:val="28"/>
          <w:szCs w:val="28"/>
        </w:rPr>
        <w:t>197</w:t>
      </w:r>
      <w:r w:rsidRPr="0053081A">
        <w:rPr>
          <w:sz w:val="28"/>
          <w:szCs w:val="28"/>
        </w:rPr>
        <w:t xml:space="preserve"> тыс. руб. (арендная плата за землю</w:t>
      </w:r>
      <w:r>
        <w:rPr>
          <w:sz w:val="28"/>
          <w:szCs w:val="28"/>
        </w:rPr>
        <w:t>)</w:t>
      </w:r>
      <w:r w:rsidRPr="0053081A">
        <w:rPr>
          <w:sz w:val="28"/>
          <w:szCs w:val="28"/>
        </w:rPr>
        <w:t>.</w:t>
      </w:r>
    </w:p>
    <w:p w14:paraId="5DFE52BE" w14:textId="77777777" w:rsidR="009947E4" w:rsidRPr="0053081A" w:rsidRDefault="009947E4" w:rsidP="009947E4">
      <w:pPr>
        <w:ind w:firstLine="851"/>
        <w:jc w:val="both"/>
        <w:rPr>
          <w:sz w:val="28"/>
          <w:szCs w:val="28"/>
        </w:rPr>
      </w:pPr>
    </w:p>
    <w:p w14:paraId="00B924CF" w14:textId="77777777" w:rsidR="009947E4" w:rsidRPr="00DA0550" w:rsidRDefault="009947E4" w:rsidP="009947E4">
      <w:pPr>
        <w:pStyle w:val="20"/>
        <w:rPr>
          <w:b w:val="0"/>
        </w:rPr>
      </w:pPr>
      <w:bookmarkStart w:id="259" w:name="_Toc532283229"/>
      <w:bookmarkStart w:id="260" w:name="_Toc532463832"/>
      <w:bookmarkStart w:id="261" w:name="_Toc58825359"/>
      <w:r w:rsidRPr="00DA0550">
        <w:rPr>
          <w:b w:val="0"/>
        </w:rPr>
        <w:t>Транспортный налог</w:t>
      </w:r>
      <w:bookmarkEnd w:id="259"/>
      <w:bookmarkEnd w:id="260"/>
      <w:bookmarkEnd w:id="261"/>
    </w:p>
    <w:p w14:paraId="59C5CE3F" w14:textId="77777777" w:rsidR="009947E4" w:rsidRPr="005658E6" w:rsidRDefault="009947E4" w:rsidP="009947E4">
      <w:pPr>
        <w:ind w:firstLine="851"/>
        <w:jc w:val="both"/>
        <w:rPr>
          <w:sz w:val="28"/>
          <w:szCs w:val="28"/>
        </w:rPr>
      </w:pPr>
      <w:r w:rsidRPr="00DE494E">
        <w:rPr>
          <w:sz w:val="28"/>
          <w:szCs w:val="28"/>
        </w:rPr>
        <w:t xml:space="preserve">Транспортный налог на территории рассчитывается и взымается на </w:t>
      </w:r>
      <w:r w:rsidRPr="005658E6">
        <w:rPr>
          <w:sz w:val="28"/>
          <w:szCs w:val="28"/>
        </w:rPr>
        <w:t>основании закона Кемеровской области от 28.11.2002 №</w:t>
      </w:r>
      <w:r>
        <w:rPr>
          <w:sz w:val="28"/>
          <w:szCs w:val="28"/>
        </w:rPr>
        <w:t xml:space="preserve"> </w:t>
      </w:r>
      <w:r w:rsidRPr="005658E6">
        <w:rPr>
          <w:sz w:val="28"/>
          <w:szCs w:val="28"/>
        </w:rPr>
        <w:t>95-ОЗ.</w:t>
      </w:r>
    </w:p>
    <w:p w14:paraId="148637CF" w14:textId="77777777" w:rsidR="009947E4" w:rsidRDefault="009947E4" w:rsidP="009947E4">
      <w:pPr>
        <w:ind w:firstLine="851"/>
        <w:jc w:val="both"/>
        <w:rPr>
          <w:sz w:val="28"/>
          <w:szCs w:val="28"/>
        </w:rPr>
      </w:pPr>
      <w:r w:rsidRPr="005658E6">
        <w:rPr>
          <w:sz w:val="28"/>
          <w:szCs w:val="28"/>
        </w:rPr>
        <w:t>По данной статье предприятие предлагает расходы на 20</w:t>
      </w:r>
      <w:r>
        <w:rPr>
          <w:sz w:val="28"/>
          <w:szCs w:val="28"/>
        </w:rPr>
        <w:t>22</w:t>
      </w:r>
      <w:r w:rsidRPr="005658E6">
        <w:rPr>
          <w:sz w:val="28"/>
          <w:szCs w:val="28"/>
        </w:rPr>
        <w:t xml:space="preserve"> год в сумме </w:t>
      </w:r>
      <w:r>
        <w:rPr>
          <w:sz w:val="28"/>
          <w:szCs w:val="28"/>
        </w:rPr>
        <w:t>39 тыс. руб.</w:t>
      </w:r>
    </w:p>
    <w:p w14:paraId="7C17B4DF" w14:textId="77777777" w:rsidR="009947E4" w:rsidRPr="005658E6" w:rsidRDefault="009947E4" w:rsidP="009947E4">
      <w:pPr>
        <w:ind w:firstLine="851"/>
        <w:jc w:val="both"/>
        <w:rPr>
          <w:sz w:val="28"/>
          <w:szCs w:val="28"/>
        </w:rPr>
      </w:pPr>
      <w:r>
        <w:rPr>
          <w:sz w:val="28"/>
          <w:szCs w:val="28"/>
        </w:rPr>
        <w:t>По данной статье представлены налоговая декларация по транспортному налогу за 2020 год и пояснительная записка.</w:t>
      </w:r>
    </w:p>
    <w:p w14:paraId="3482C374" w14:textId="77777777" w:rsidR="009947E4" w:rsidRPr="00B84D77" w:rsidRDefault="009947E4" w:rsidP="009947E4">
      <w:pPr>
        <w:ind w:firstLine="851"/>
        <w:jc w:val="both"/>
        <w:rPr>
          <w:sz w:val="28"/>
          <w:szCs w:val="28"/>
        </w:rPr>
      </w:pPr>
      <w:r w:rsidRPr="005658E6">
        <w:rPr>
          <w:sz w:val="28"/>
          <w:szCs w:val="28"/>
        </w:rPr>
        <w:t xml:space="preserve">Эксперты предлагают включить затраты на уплату налогов </w:t>
      </w:r>
      <w:r>
        <w:rPr>
          <w:sz w:val="28"/>
          <w:szCs w:val="28"/>
        </w:rPr>
        <w:t>исходя из факта 2020 года в размере</w:t>
      </w:r>
      <w:r w:rsidRPr="005658E6">
        <w:rPr>
          <w:sz w:val="28"/>
          <w:szCs w:val="28"/>
        </w:rPr>
        <w:t xml:space="preserve"> </w:t>
      </w:r>
      <w:r>
        <w:rPr>
          <w:sz w:val="28"/>
          <w:szCs w:val="28"/>
        </w:rPr>
        <w:t>33</w:t>
      </w:r>
      <w:r w:rsidRPr="005658E6">
        <w:rPr>
          <w:sz w:val="28"/>
          <w:szCs w:val="28"/>
        </w:rPr>
        <w:t> тыс. руб.</w:t>
      </w:r>
    </w:p>
    <w:p w14:paraId="1790F71C" w14:textId="77777777" w:rsidR="009947E4" w:rsidRDefault="009947E4" w:rsidP="009947E4">
      <w:pPr>
        <w:ind w:firstLine="851"/>
        <w:jc w:val="both"/>
        <w:rPr>
          <w:sz w:val="28"/>
          <w:szCs w:val="28"/>
        </w:rPr>
      </w:pPr>
    </w:p>
    <w:p w14:paraId="2F64A8F7" w14:textId="77777777" w:rsidR="009947E4" w:rsidRPr="00DA0550" w:rsidRDefault="009947E4" w:rsidP="009947E4">
      <w:pPr>
        <w:pStyle w:val="20"/>
        <w:rPr>
          <w:b w:val="0"/>
        </w:rPr>
      </w:pPr>
      <w:bookmarkStart w:id="262" w:name="_Toc532283230"/>
      <w:bookmarkStart w:id="263" w:name="_Toc532463833"/>
      <w:bookmarkStart w:id="264" w:name="_Toc58825360"/>
      <w:r w:rsidRPr="00DA0550">
        <w:rPr>
          <w:b w:val="0"/>
        </w:rPr>
        <w:t>Водный налог</w:t>
      </w:r>
      <w:bookmarkEnd w:id="262"/>
      <w:bookmarkEnd w:id="263"/>
      <w:bookmarkEnd w:id="264"/>
    </w:p>
    <w:p w14:paraId="43B2E39F" w14:textId="77777777" w:rsidR="009947E4" w:rsidRPr="0022326A" w:rsidRDefault="009947E4" w:rsidP="009947E4">
      <w:pPr>
        <w:tabs>
          <w:tab w:val="left" w:pos="1890"/>
        </w:tabs>
        <w:ind w:firstLine="851"/>
        <w:jc w:val="both"/>
        <w:rPr>
          <w:sz w:val="28"/>
          <w:szCs w:val="28"/>
        </w:rPr>
      </w:pPr>
      <w:r w:rsidRPr="0022326A">
        <w:rPr>
          <w:sz w:val="28"/>
          <w:szCs w:val="28"/>
        </w:rPr>
        <w:t>В соответствии с главой 25.2. части второй Налогового Кодекса Российской Федерации, организации, осуществляющие пользование водными объектами, признаются налогоплательщиками водного налога.</w:t>
      </w:r>
    </w:p>
    <w:p w14:paraId="40D32713" w14:textId="77777777" w:rsidR="009947E4" w:rsidRPr="00DE494E" w:rsidRDefault="009947E4" w:rsidP="009947E4">
      <w:pPr>
        <w:ind w:firstLine="851"/>
        <w:jc w:val="both"/>
        <w:rPr>
          <w:sz w:val="28"/>
          <w:szCs w:val="28"/>
        </w:rPr>
      </w:pPr>
      <w:r w:rsidRPr="0022326A">
        <w:rPr>
          <w:sz w:val="28"/>
          <w:szCs w:val="28"/>
        </w:rPr>
        <w:t>Федеральным законом от 24.11.2014 №</w:t>
      </w:r>
      <w:r>
        <w:rPr>
          <w:sz w:val="28"/>
          <w:szCs w:val="28"/>
        </w:rPr>
        <w:t xml:space="preserve"> </w:t>
      </w:r>
      <w:r w:rsidRPr="0022326A">
        <w:rPr>
          <w:sz w:val="28"/>
          <w:szCs w:val="28"/>
        </w:rPr>
        <w:t>366-ФЗ «О внесении изменений в часть вторую Налогового</w:t>
      </w:r>
      <w:r w:rsidRPr="00DE494E">
        <w:rPr>
          <w:sz w:val="28"/>
          <w:szCs w:val="28"/>
        </w:rPr>
        <w:t xml:space="preserve"> кодекса Российской Федерации…» установлено применение повышающего коэффициента на 20</w:t>
      </w:r>
      <w:r>
        <w:rPr>
          <w:sz w:val="28"/>
          <w:szCs w:val="28"/>
        </w:rPr>
        <w:t>22</w:t>
      </w:r>
      <w:r w:rsidRPr="00DE494E">
        <w:rPr>
          <w:sz w:val="28"/>
          <w:szCs w:val="28"/>
        </w:rPr>
        <w:t xml:space="preserve"> год в размере </w:t>
      </w:r>
      <w:r>
        <w:rPr>
          <w:sz w:val="28"/>
          <w:szCs w:val="28"/>
        </w:rPr>
        <w:t>3</w:t>
      </w:r>
      <w:r w:rsidRPr="00DE494E">
        <w:rPr>
          <w:sz w:val="28"/>
          <w:szCs w:val="28"/>
        </w:rPr>
        <w:t>,</w:t>
      </w:r>
      <w:r>
        <w:rPr>
          <w:sz w:val="28"/>
          <w:szCs w:val="28"/>
        </w:rPr>
        <w:t>06</w:t>
      </w:r>
      <w:r w:rsidRPr="00DE494E">
        <w:rPr>
          <w:sz w:val="28"/>
          <w:szCs w:val="28"/>
        </w:rPr>
        <w:t xml:space="preserve"> к ставке, утвержденной на 2015 год согласно глав</w:t>
      </w:r>
      <w:r>
        <w:rPr>
          <w:sz w:val="28"/>
          <w:szCs w:val="28"/>
        </w:rPr>
        <w:t>е</w:t>
      </w:r>
      <w:r w:rsidRPr="00DE494E">
        <w:rPr>
          <w:sz w:val="28"/>
          <w:szCs w:val="28"/>
        </w:rPr>
        <w:t xml:space="preserve"> 25.2 Налогового Кодекса.</w:t>
      </w:r>
    </w:p>
    <w:p w14:paraId="7F8ED559" w14:textId="77777777" w:rsidR="009947E4" w:rsidRPr="0022326A" w:rsidRDefault="009947E4" w:rsidP="009947E4">
      <w:pPr>
        <w:ind w:firstLine="851"/>
        <w:jc w:val="both"/>
        <w:rPr>
          <w:sz w:val="28"/>
          <w:szCs w:val="28"/>
        </w:rPr>
      </w:pPr>
      <w:r w:rsidRPr="0022326A">
        <w:rPr>
          <w:sz w:val="28"/>
          <w:szCs w:val="28"/>
        </w:rPr>
        <w:t>Расходы по водному налогу</w:t>
      </w:r>
      <w:r>
        <w:rPr>
          <w:sz w:val="28"/>
          <w:szCs w:val="28"/>
        </w:rPr>
        <w:t>, отнесенные на производство тепловой энергии,</w:t>
      </w:r>
      <w:r w:rsidRPr="0022326A">
        <w:rPr>
          <w:sz w:val="28"/>
          <w:szCs w:val="28"/>
        </w:rPr>
        <w:t xml:space="preserve"> планируются предприятием в размере </w:t>
      </w:r>
      <w:r>
        <w:rPr>
          <w:sz w:val="28"/>
          <w:szCs w:val="28"/>
        </w:rPr>
        <w:t>5 634</w:t>
      </w:r>
      <w:r w:rsidRPr="0022326A">
        <w:rPr>
          <w:sz w:val="28"/>
          <w:szCs w:val="28"/>
        </w:rPr>
        <w:t xml:space="preserve"> тыс. руб. </w:t>
      </w:r>
    </w:p>
    <w:p w14:paraId="259BA22F" w14:textId="77777777" w:rsidR="009947E4" w:rsidRDefault="009947E4" w:rsidP="009947E4">
      <w:pPr>
        <w:ind w:firstLine="851"/>
        <w:jc w:val="both"/>
        <w:rPr>
          <w:sz w:val="28"/>
          <w:szCs w:val="28"/>
        </w:rPr>
      </w:pPr>
      <w:r w:rsidRPr="0022326A">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представленные материалы</w:t>
      </w:r>
      <w:r>
        <w:rPr>
          <w:sz w:val="28"/>
          <w:szCs w:val="28"/>
        </w:rPr>
        <w:t>:</w:t>
      </w:r>
    </w:p>
    <w:p w14:paraId="5EA99973" w14:textId="77777777" w:rsidR="009947E4" w:rsidRDefault="009947E4" w:rsidP="009947E4">
      <w:pPr>
        <w:ind w:firstLine="851"/>
        <w:jc w:val="both"/>
        <w:rPr>
          <w:sz w:val="28"/>
          <w:szCs w:val="28"/>
        </w:rPr>
      </w:pPr>
      <w:r>
        <w:rPr>
          <w:sz w:val="28"/>
          <w:szCs w:val="28"/>
        </w:rPr>
        <w:t>- договор водопользования № 42-13.01.03.002-Р-ДХИО-С-2017-01147/00 от 30.10.2017;</w:t>
      </w:r>
    </w:p>
    <w:p w14:paraId="2B70A958" w14:textId="77777777" w:rsidR="009947E4" w:rsidRDefault="009947E4" w:rsidP="009947E4">
      <w:pPr>
        <w:ind w:firstLine="851"/>
        <w:jc w:val="both"/>
        <w:rPr>
          <w:sz w:val="28"/>
          <w:szCs w:val="28"/>
        </w:rPr>
      </w:pPr>
      <w:r>
        <w:rPr>
          <w:sz w:val="28"/>
          <w:szCs w:val="28"/>
        </w:rPr>
        <w:t>- дополнительные соглашения к договору водопользования;</w:t>
      </w:r>
    </w:p>
    <w:p w14:paraId="1C1D6345" w14:textId="77777777" w:rsidR="009947E4" w:rsidRPr="0022326A" w:rsidRDefault="009947E4" w:rsidP="009947E4">
      <w:pPr>
        <w:ind w:firstLine="851"/>
        <w:jc w:val="both"/>
        <w:rPr>
          <w:sz w:val="28"/>
          <w:szCs w:val="28"/>
        </w:rPr>
      </w:pPr>
      <w:r>
        <w:rPr>
          <w:sz w:val="28"/>
          <w:szCs w:val="28"/>
        </w:rPr>
        <w:t>- расчет платы по договору водопользования.</w:t>
      </w:r>
    </w:p>
    <w:p w14:paraId="2E7620CA" w14:textId="77777777" w:rsidR="009947E4" w:rsidRPr="00536733" w:rsidRDefault="009947E4" w:rsidP="009947E4">
      <w:pPr>
        <w:ind w:firstLine="851"/>
        <w:jc w:val="both"/>
        <w:rPr>
          <w:sz w:val="28"/>
          <w:szCs w:val="28"/>
        </w:rPr>
      </w:pPr>
      <w:r w:rsidRPr="005658E6">
        <w:rPr>
          <w:sz w:val="28"/>
          <w:szCs w:val="28"/>
        </w:rPr>
        <w:lastRenderedPageBreak/>
        <w:t xml:space="preserve">Эксперты предлагают включить в НВВ расходы </w:t>
      </w:r>
      <w:r w:rsidRPr="00536733">
        <w:rPr>
          <w:sz w:val="28"/>
          <w:szCs w:val="28"/>
        </w:rPr>
        <w:t xml:space="preserve">в размере </w:t>
      </w:r>
      <w:r>
        <w:rPr>
          <w:sz w:val="28"/>
          <w:szCs w:val="28"/>
        </w:rPr>
        <w:t>2 985 </w:t>
      </w:r>
      <w:r w:rsidRPr="00536733">
        <w:rPr>
          <w:sz w:val="28"/>
          <w:szCs w:val="28"/>
        </w:rPr>
        <w:t xml:space="preserve">тыс. руб., принимая во внимание сложившиеся </w:t>
      </w:r>
      <w:r>
        <w:rPr>
          <w:sz w:val="28"/>
          <w:szCs w:val="28"/>
        </w:rPr>
        <w:t>расходы</w:t>
      </w:r>
      <w:r w:rsidRPr="00536733">
        <w:rPr>
          <w:sz w:val="28"/>
          <w:szCs w:val="28"/>
        </w:rPr>
        <w:t xml:space="preserve"> по факту 20</w:t>
      </w:r>
      <w:r>
        <w:rPr>
          <w:sz w:val="28"/>
          <w:szCs w:val="28"/>
        </w:rPr>
        <w:t>20</w:t>
      </w:r>
      <w:r w:rsidRPr="00536733">
        <w:rPr>
          <w:sz w:val="28"/>
          <w:szCs w:val="28"/>
        </w:rPr>
        <w:t xml:space="preserve"> года, с учетом повышающего коэффициента </w:t>
      </w:r>
      <w:r>
        <w:rPr>
          <w:sz w:val="28"/>
          <w:szCs w:val="28"/>
        </w:rPr>
        <w:t>3,06</w:t>
      </w:r>
      <w:r w:rsidRPr="00536733">
        <w:rPr>
          <w:sz w:val="28"/>
          <w:szCs w:val="28"/>
        </w:rPr>
        <w:t>, указанного выше</w:t>
      </w:r>
      <w:r>
        <w:rPr>
          <w:sz w:val="28"/>
          <w:szCs w:val="28"/>
        </w:rPr>
        <w:t>.</w:t>
      </w:r>
    </w:p>
    <w:p w14:paraId="04D4AD3E" w14:textId="77777777" w:rsidR="009947E4" w:rsidRPr="00DE494E" w:rsidRDefault="009947E4" w:rsidP="009947E4">
      <w:pPr>
        <w:ind w:firstLine="851"/>
        <w:jc w:val="both"/>
        <w:rPr>
          <w:sz w:val="28"/>
          <w:szCs w:val="28"/>
        </w:rPr>
      </w:pPr>
    </w:p>
    <w:p w14:paraId="6E06DE6A" w14:textId="77777777" w:rsidR="009947E4" w:rsidRPr="00DA0550" w:rsidRDefault="009947E4" w:rsidP="009947E4">
      <w:pPr>
        <w:pStyle w:val="20"/>
        <w:jc w:val="both"/>
      </w:pPr>
      <w:bookmarkStart w:id="265" w:name="_Toc532463834"/>
      <w:bookmarkStart w:id="266" w:name="_Toc58825361"/>
      <w:r w:rsidRPr="00DA0550">
        <w:t>Отчисления на социальные нужды</w:t>
      </w:r>
      <w:bookmarkEnd w:id="265"/>
      <w:bookmarkEnd w:id="266"/>
    </w:p>
    <w:p w14:paraId="188F7FDF" w14:textId="77777777" w:rsidR="009947E4" w:rsidRPr="00566D74" w:rsidRDefault="009947E4" w:rsidP="009947E4">
      <w:pPr>
        <w:tabs>
          <w:tab w:val="left" w:pos="0"/>
        </w:tabs>
        <w:ind w:firstLine="851"/>
        <w:jc w:val="both"/>
        <w:rPr>
          <w:sz w:val="28"/>
          <w:szCs w:val="28"/>
        </w:rPr>
      </w:pPr>
      <w:r w:rsidRPr="00566D74">
        <w:rPr>
          <w:sz w:val="28"/>
          <w:szCs w:val="28"/>
        </w:rPr>
        <w:t>В расходы по статье «Отчисления на социальные нужды» включаются:</w:t>
      </w:r>
    </w:p>
    <w:p w14:paraId="54294F20" w14:textId="77777777" w:rsidR="009947E4" w:rsidRPr="006F58EE" w:rsidRDefault="009947E4" w:rsidP="009947E4">
      <w:pPr>
        <w:tabs>
          <w:tab w:val="left" w:pos="0"/>
        </w:tabs>
        <w:ind w:firstLine="851"/>
        <w:jc w:val="both"/>
        <w:rPr>
          <w:sz w:val="28"/>
          <w:szCs w:val="28"/>
        </w:rPr>
      </w:pPr>
      <w:r w:rsidRPr="006F58EE">
        <w:rPr>
          <w:sz w:val="28"/>
          <w:szCs w:val="28"/>
        </w:rPr>
        <w:t>- сумма страховых взносов, в соответствии со ст. 426 Налогового кодекса Российской Федерации (часть вторая)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w:t>
      </w:r>
      <w:r>
        <w:rPr>
          <w:sz w:val="28"/>
          <w:szCs w:val="28"/>
        </w:rPr>
        <w:t>нского страхования в размере 30 </w:t>
      </w:r>
      <w:r w:rsidRPr="006F58EE">
        <w:rPr>
          <w:sz w:val="28"/>
          <w:szCs w:val="28"/>
        </w:rPr>
        <w:t xml:space="preserve">%; </w:t>
      </w:r>
    </w:p>
    <w:p w14:paraId="4FCD528B" w14:textId="77777777" w:rsidR="009947E4" w:rsidRPr="00567346" w:rsidRDefault="009947E4" w:rsidP="009947E4">
      <w:pPr>
        <w:tabs>
          <w:tab w:val="left" w:pos="0"/>
        </w:tabs>
        <w:ind w:firstLine="851"/>
        <w:jc w:val="both"/>
        <w:rPr>
          <w:sz w:val="28"/>
          <w:szCs w:val="28"/>
        </w:rPr>
      </w:pPr>
      <w:r w:rsidRPr="006F58EE">
        <w:rPr>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№125-ФЗ «Об обязательном социальном страховании от несчастных случаев на производстве и профессиональных заболеваний» в ред. от 09.12.2010 №350-ФЗ) в размере 0,2 %.</w:t>
      </w:r>
    </w:p>
    <w:p w14:paraId="12E4891F" w14:textId="77777777" w:rsidR="009947E4" w:rsidRPr="00567346" w:rsidRDefault="009947E4" w:rsidP="009947E4">
      <w:pPr>
        <w:ind w:firstLine="851"/>
        <w:jc w:val="both"/>
        <w:rPr>
          <w:sz w:val="28"/>
          <w:szCs w:val="28"/>
        </w:rPr>
      </w:pPr>
      <w:r w:rsidRPr="00567346">
        <w:rPr>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646D2FF1" w14:textId="77777777" w:rsidR="009947E4" w:rsidRPr="00006009" w:rsidRDefault="009947E4" w:rsidP="009947E4">
      <w:pPr>
        <w:ind w:firstLine="851"/>
        <w:jc w:val="both"/>
        <w:rPr>
          <w:sz w:val="28"/>
          <w:szCs w:val="28"/>
        </w:rPr>
      </w:pPr>
      <w:r>
        <w:rPr>
          <w:sz w:val="28"/>
          <w:szCs w:val="28"/>
        </w:rPr>
        <w:t>Предприятием заявлены</w:t>
      </w:r>
      <w:r w:rsidRPr="00006009">
        <w:rPr>
          <w:sz w:val="28"/>
          <w:szCs w:val="28"/>
        </w:rPr>
        <w:t xml:space="preserve"> отчисления на социальные нужды с заработной платы обслуживающего персонала на 20</w:t>
      </w:r>
      <w:r>
        <w:rPr>
          <w:sz w:val="28"/>
          <w:szCs w:val="28"/>
        </w:rPr>
        <w:t>22</w:t>
      </w:r>
      <w:r w:rsidRPr="00006009">
        <w:rPr>
          <w:sz w:val="28"/>
          <w:szCs w:val="28"/>
        </w:rPr>
        <w:t xml:space="preserve"> год</w:t>
      </w:r>
      <w:r>
        <w:rPr>
          <w:sz w:val="28"/>
          <w:szCs w:val="28"/>
        </w:rPr>
        <w:t>,</w:t>
      </w:r>
      <w:r w:rsidRPr="00006009">
        <w:rPr>
          <w:sz w:val="28"/>
          <w:szCs w:val="28"/>
        </w:rPr>
        <w:t xml:space="preserve"> расходы в размере </w:t>
      </w:r>
      <w:r>
        <w:rPr>
          <w:sz w:val="28"/>
          <w:szCs w:val="28"/>
        </w:rPr>
        <w:t>65 587</w:t>
      </w:r>
      <w:r w:rsidRPr="00006009">
        <w:rPr>
          <w:sz w:val="28"/>
          <w:szCs w:val="28"/>
        </w:rPr>
        <w:t> тыс. руб.</w:t>
      </w:r>
    </w:p>
    <w:p w14:paraId="4BD52DE8" w14:textId="77777777" w:rsidR="009947E4" w:rsidRPr="00006009" w:rsidRDefault="009947E4" w:rsidP="009947E4">
      <w:pPr>
        <w:ind w:firstLine="851"/>
        <w:jc w:val="both"/>
        <w:rPr>
          <w:sz w:val="28"/>
          <w:szCs w:val="28"/>
        </w:rPr>
      </w:pPr>
      <w:r w:rsidRPr="0034210C">
        <w:rPr>
          <w:sz w:val="28"/>
          <w:szCs w:val="28"/>
        </w:rPr>
        <w:t>На основании доли операционных расходов, приходящейся на фонд оплаты труда, эксперты рассчитали величину затрат по д</w:t>
      </w:r>
      <w:r>
        <w:rPr>
          <w:sz w:val="28"/>
          <w:szCs w:val="28"/>
        </w:rPr>
        <w:t>анной статье на 2022 год, относимую на производство тепловой энергии:</w:t>
      </w:r>
      <w:r w:rsidRPr="00006009">
        <w:rPr>
          <w:sz w:val="28"/>
          <w:szCs w:val="28"/>
        </w:rPr>
        <w:t xml:space="preserve"> </w:t>
      </w:r>
      <w:r>
        <w:rPr>
          <w:sz w:val="28"/>
          <w:szCs w:val="28"/>
        </w:rPr>
        <w:t>54 082</w:t>
      </w:r>
      <w:r w:rsidRPr="00006009">
        <w:rPr>
          <w:sz w:val="28"/>
          <w:szCs w:val="28"/>
        </w:rPr>
        <w:t> тыс. руб.</w:t>
      </w:r>
      <w:r>
        <w:rPr>
          <w:sz w:val="28"/>
          <w:szCs w:val="28"/>
        </w:rPr>
        <w:t xml:space="preserve"> = 179 076 * 0,302.</w:t>
      </w:r>
    </w:p>
    <w:p w14:paraId="4C4EF2B3" w14:textId="77777777" w:rsidR="009947E4" w:rsidRPr="00006009" w:rsidRDefault="009947E4" w:rsidP="009947E4">
      <w:pPr>
        <w:tabs>
          <w:tab w:val="left" w:pos="0"/>
        </w:tabs>
        <w:ind w:firstLine="851"/>
        <w:jc w:val="both"/>
        <w:rPr>
          <w:sz w:val="28"/>
          <w:szCs w:val="28"/>
        </w:rPr>
      </w:pPr>
      <w:r w:rsidRPr="00006009">
        <w:rPr>
          <w:sz w:val="28"/>
          <w:szCs w:val="28"/>
        </w:rPr>
        <w:t>Корректировка в сторону снижения –</w:t>
      </w:r>
      <w:r>
        <w:rPr>
          <w:sz w:val="28"/>
          <w:szCs w:val="28"/>
        </w:rPr>
        <w:t xml:space="preserve"> 11 505</w:t>
      </w:r>
      <w:r w:rsidRPr="00006009">
        <w:rPr>
          <w:sz w:val="28"/>
          <w:szCs w:val="28"/>
        </w:rPr>
        <w:t xml:space="preserve"> тыс. руб., что связано с </w:t>
      </w:r>
      <w:r>
        <w:rPr>
          <w:sz w:val="28"/>
          <w:szCs w:val="28"/>
        </w:rPr>
        <w:t>размером</w:t>
      </w:r>
      <w:r w:rsidRPr="00006009">
        <w:rPr>
          <w:sz w:val="28"/>
          <w:szCs w:val="28"/>
        </w:rPr>
        <w:t xml:space="preserve"> ФОТ, </w:t>
      </w:r>
      <w:r>
        <w:rPr>
          <w:sz w:val="28"/>
          <w:szCs w:val="28"/>
        </w:rPr>
        <w:t>учитываемого</w:t>
      </w:r>
      <w:r w:rsidRPr="00006009">
        <w:rPr>
          <w:sz w:val="28"/>
          <w:szCs w:val="28"/>
        </w:rPr>
        <w:t xml:space="preserve"> экспертами </w:t>
      </w:r>
      <w:r>
        <w:rPr>
          <w:sz w:val="28"/>
          <w:szCs w:val="28"/>
        </w:rPr>
        <w:t>в НВВ</w:t>
      </w:r>
      <w:r w:rsidRPr="00006009">
        <w:rPr>
          <w:sz w:val="28"/>
          <w:szCs w:val="28"/>
        </w:rPr>
        <w:t xml:space="preserve"> на 20</w:t>
      </w:r>
      <w:r>
        <w:rPr>
          <w:sz w:val="28"/>
          <w:szCs w:val="28"/>
        </w:rPr>
        <w:t>22</w:t>
      </w:r>
      <w:r w:rsidRPr="00006009">
        <w:rPr>
          <w:sz w:val="28"/>
          <w:szCs w:val="28"/>
        </w:rPr>
        <w:t xml:space="preserve"> год.</w:t>
      </w:r>
    </w:p>
    <w:p w14:paraId="0BC19991" w14:textId="77777777" w:rsidR="009947E4" w:rsidRPr="00006009" w:rsidRDefault="009947E4" w:rsidP="009947E4">
      <w:pPr>
        <w:ind w:firstLine="851"/>
        <w:jc w:val="both"/>
        <w:rPr>
          <w:sz w:val="28"/>
          <w:szCs w:val="28"/>
        </w:rPr>
      </w:pPr>
    </w:p>
    <w:p w14:paraId="1D2D0FAB" w14:textId="77777777" w:rsidR="009947E4" w:rsidRPr="00006009" w:rsidRDefault="009947E4" w:rsidP="009947E4">
      <w:pPr>
        <w:pStyle w:val="20"/>
        <w:jc w:val="both"/>
      </w:pPr>
      <w:bookmarkStart w:id="267" w:name="_Toc532463835"/>
      <w:bookmarkStart w:id="268" w:name="_Toc58825362"/>
      <w:r w:rsidRPr="00006009">
        <w:t>Амортизация основных средств и нематериальных активов</w:t>
      </w:r>
      <w:bookmarkEnd w:id="267"/>
      <w:bookmarkEnd w:id="268"/>
    </w:p>
    <w:p w14:paraId="64BECB3E" w14:textId="77777777" w:rsidR="009947E4" w:rsidRPr="00006009" w:rsidRDefault="009947E4" w:rsidP="009947E4">
      <w:pPr>
        <w:ind w:firstLine="851"/>
        <w:jc w:val="both"/>
        <w:rPr>
          <w:sz w:val="28"/>
          <w:szCs w:val="28"/>
        </w:rPr>
      </w:pPr>
      <w:r w:rsidRPr="00006009">
        <w:rPr>
          <w:sz w:val="28"/>
          <w:szCs w:val="28"/>
        </w:rPr>
        <w:t>К основным средствам активы относятся при одновременном выполнении ряда условий, а именно:</w:t>
      </w:r>
    </w:p>
    <w:p w14:paraId="0687E53D" w14:textId="77777777" w:rsidR="009947E4" w:rsidRPr="00006009" w:rsidRDefault="009947E4" w:rsidP="009947E4">
      <w:pPr>
        <w:ind w:firstLine="851"/>
        <w:jc w:val="both"/>
        <w:rPr>
          <w:sz w:val="28"/>
          <w:szCs w:val="28"/>
        </w:rPr>
      </w:pPr>
      <w:r w:rsidRPr="00006009">
        <w:rPr>
          <w:sz w:val="28"/>
          <w:szCs w:val="28"/>
        </w:rPr>
        <w:t>- использование в производственной деятельности или для управленческих нужд;</w:t>
      </w:r>
    </w:p>
    <w:p w14:paraId="2672153A" w14:textId="77777777" w:rsidR="009947E4" w:rsidRPr="00006009" w:rsidRDefault="009947E4" w:rsidP="009947E4">
      <w:pPr>
        <w:ind w:firstLine="851"/>
        <w:jc w:val="both"/>
        <w:rPr>
          <w:sz w:val="28"/>
          <w:szCs w:val="28"/>
        </w:rPr>
      </w:pPr>
      <w:r w:rsidRPr="00006009">
        <w:rPr>
          <w:sz w:val="28"/>
          <w:szCs w:val="28"/>
        </w:rPr>
        <w:t>- использование более 12 месяцев;</w:t>
      </w:r>
    </w:p>
    <w:p w14:paraId="01A5112A" w14:textId="77777777" w:rsidR="009947E4" w:rsidRPr="00006009" w:rsidRDefault="009947E4" w:rsidP="009947E4">
      <w:pPr>
        <w:ind w:firstLine="851"/>
        <w:jc w:val="both"/>
        <w:rPr>
          <w:sz w:val="28"/>
          <w:szCs w:val="28"/>
        </w:rPr>
      </w:pPr>
      <w:r w:rsidRPr="00006009">
        <w:rPr>
          <w:sz w:val="28"/>
          <w:szCs w:val="28"/>
        </w:rPr>
        <w:t>- способность приносить доход;</w:t>
      </w:r>
    </w:p>
    <w:p w14:paraId="3490297D" w14:textId="77777777" w:rsidR="009947E4" w:rsidRPr="00006009" w:rsidRDefault="009947E4" w:rsidP="009947E4">
      <w:pPr>
        <w:ind w:firstLine="851"/>
        <w:jc w:val="both"/>
        <w:rPr>
          <w:sz w:val="28"/>
          <w:szCs w:val="28"/>
        </w:rPr>
      </w:pPr>
      <w:r w:rsidRPr="00006009">
        <w:rPr>
          <w:sz w:val="28"/>
          <w:szCs w:val="28"/>
        </w:rPr>
        <w:t>- если не планируется дальнейшая перепродажа.</w:t>
      </w:r>
    </w:p>
    <w:p w14:paraId="199460DA" w14:textId="77777777" w:rsidR="009947E4" w:rsidRPr="00006009" w:rsidRDefault="009947E4" w:rsidP="009947E4">
      <w:pPr>
        <w:ind w:firstLine="851"/>
        <w:jc w:val="both"/>
        <w:rPr>
          <w:sz w:val="28"/>
          <w:szCs w:val="28"/>
        </w:rPr>
      </w:pPr>
      <w:r w:rsidRPr="00006009">
        <w:rPr>
          <w:sz w:val="28"/>
          <w:szCs w:val="28"/>
        </w:rPr>
        <w:t xml:space="preserve">Срок полезного использования основных средств определяется самостоятельно, на дату ввода в эксплуатацию данного объекта, на основании </w:t>
      </w:r>
      <w:r w:rsidRPr="00006009">
        <w:rPr>
          <w:sz w:val="28"/>
          <w:szCs w:val="28"/>
        </w:rPr>
        <w:lastRenderedPageBreak/>
        <w:t>классификации основных средств, установленной Постановлением Правительства РФ от 01.01.2002 №</w:t>
      </w:r>
      <w:r>
        <w:rPr>
          <w:sz w:val="28"/>
          <w:szCs w:val="28"/>
        </w:rPr>
        <w:t xml:space="preserve"> </w:t>
      </w:r>
      <w:r w:rsidRPr="00006009">
        <w:rPr>
          <w:sz w:val="28"/>
          <w:szCs w:val="28"/>
        </w:rPr>
        <w:t>1 «О классификации основных средств, включаемых в амортизационные группы».</w:t>
      </w:r>
    </w:p>
    <w:p w14:paraId="6C545243" w14:textId="77777777" w:rsidR="009947E4" w:rsidRPr="00006009" w:rsidRDefault="009947E4" w:rsidP="009947E4">
      <w:pPr>
        <w:ind w:firstLine="851"/>
        <w:jc w:val="both"/>
        <w:rPr>
          <w:sz w:val="28"/>
          <w:szCs w:val="28"/>
        </w:rPr>
      </w:pPr>
      <w:r w:rsidRPr="00006009">
        <w:rPr>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79E4CC56" w14:textId="77777777" w:rsidR="009947E4" w:rsidRPr="00006009" w:rsidRDefault="009947E4" w:rsidP="009947E4">
      <w:pPr>
        <w:ind w:firstLine="851"/>
        <w:jc w:val="both"/>
        <w:rPr>
          <w:sz w:val="28"/>
          <w:szCs w:val="28"/>
        </w:rPr>
      </w:pPr>
      <w:r w:rsidRPr="00006009">
        <w:rPr>
          <w:sz w:val="28"/>
          <w:szCs w:val="28"/>
        </w:rPr>
        <w:t>Представлен расчет на форме 4.10, факт начисления амортизации за 20</w:t>
      </w:r>
      <w:r>
        <w:rPr>
          <w:sz w:val="28"/>
          <w:szCs w:val="28"/>
        </w:rPr>
        <w:t>20</w:t>
      </w:r>
      <w:r w:rsidRPr="00006009">
        <w:rPr>
          <w:sz w:val="28"/>
          <w:szCs w:val="28"/>
        </w:rPr>
        <w:t xml:space="preserve"> год, статистические формы №11 за 20</w:t>
      </w:r>
      <w:r>
        <w:rPr>
          <w:sz w:val="28"/>
          <w:szCs w:val="28"/>
        </w:rPr>
        <w:t>20</w:t>
      </w:r>
      <w:r w:rsidRPr="00006009">
        <w:rPr>
          <w:sz w:val="28"/>
          <w:szCs w:val="28"/>
        </w:rPr>
        <w:t xml:space="preserve"> год</w:t>
      </w:r>
      <w:r>
        <w:rPr>
          <w:sz w:val="28"/>
          <w:szCs w:val="28"/>
        </w:rPr>
        <w:t>, инвентарные карточки</w:t>
      </w:r>
      <w:r w:rsidRPr="00006009">
        <w:rPr>
          <w:sz w:val="28"/>
          <w:szCs w:val="28"/>
        </w:rPr>
        <w:t>.</w:t>
      </w:r>
    </w:p>
    <w:p w14:paraId="597FE85E" w14:textId="77777777" w:rsidR="009947E4" w:rsidRPr="00006009" w:rsidRDefault="009947E4" w:rsidP="009947E4">
      <w:pPr>
        <w:ind w:firstLine="851"/>
        <w:jc w:val="both"/>
        <w:rPr>
          <w:sz w:val="28"/>
          <w:szCs w:val="28"/>
        </w:rPr>
      </w:pPr>
      <w:r w:rsidRPr="00006009">
        <w:rPr>
          <w:sz w:val="28"/>
          <w:szCs w:val="28"/>
        </w:rPr>
        <w:t>Предприятие планирует на 20</w:t>
      </w:r>
      <w:r>
        <w:rPr>
          <w:sz w:val="28"/>
          <w:szCs w:val="28"/>
        </w:rPr>
        <w:t>22</w:t>
      </w:r>
      <w:r w:rsidRPr="00006009">
        <w:rPr>
          <w:sz w:val="28"/>
          <w:szCs w:val="28"/>
        </w:rPr>
        <w:t xml:space="preserve"> год амортизацию в размере </w:t>
      </w:r>
      <w:r>
        <w:rPr>
          <w:sz w:val="28"/>
          <w:szCs w:val="28"/>
        </w:rPr>
        <w:t>98 031</w:t>
      </w:r>
      <w:r w:rsidRPr="00006009">
        <w:rPr>
          <w:sz w:val="28"/>
          <w:szCs w:val="28"/>
        </w:rPr>
        <w:t> тыс. руб.</w:t>
      </w:r>
    </w:p>
    <w:p w14:paraId="1B0231FF" w14:textId="77777777" w:rsidR="009947E4" w:rsidRDefault="009947E4" w:rsidP="009947E4">
      <w:pPr>
        <w:ind w:firstLine="851"/>
        <w:jc w:val="both"/>
        <w:rPr>
          <w:sz w:val="28"/>
          <w:szCs w:val="28"/>
        </w:rPr>
      </w:pPr>
      <w:r w:rsidRPr="00F37666">
        <w:rPr>
          <w:sz w:val="28"/>
          <w:szCs w:val="28"/>
        </w:rPr>
        <w:t>На основании представленных материалов эксперты рассчитали величину плановой амортизации на 202</w:t>
      </w:r>
      <w:r>
        <w:rPr>
          <w:sz w:val="28"/>
          <w:szCs w:val="28"/>
        </w:rPr>
        <w:t>2</w:t>
      </w:r>
      <w:r w:rsidRPr="00F37666">
        <w:rPr>
          <w:sz w:val="28"/>
          <w:szCs w:val="28"/>
        </w:rPr>
        <w:t xml:space="preserve"> год: (</w:t>
      </w:r>
      <w:r>
        <w:rPr>
          <w:sz w:val="28"/>
          <w:szCs w:val="28"/>
        </w:rPr>
        <w:t>44 085 </w:t>
      </w:r>
      <w:r w:rsidRPr="00F37666">
        <w:rPr>
          <w:sz w:val="28"/>
          <w:szCs w:val="28"/>
        </w:rPr>
        <w:t xml:space="preserve">тыс. руб. (амортизация </w:t>
      </w:r>
      <w:r>
        <w:rPr>
          <w:sz w:val="28"/>
          <w:szCs w:val="28"/>
        </w:rPr>
        <w:t>зданий</w:t>
      </w:r>
      <w:r w:rsidRPr="00F37666">
        <w:rPr>
          <w:sz w:val="28"/>
          <w:szCs w:val="28"/>
        </w:rPr>
        <w:t xml:space="preserve"> за 20</w:t>
      </w:r>
      <w:r>
        <w:rPr>
          <w:sz w:val="28"/>
          <w:szCs w:val="28"/>
        </w:rPr>
        <w:t>20</w:t>
      </w:r>
      <w:r w:rsidRPr="00F37666">
        <w:rPr>
          <w:sz w:val="28"/>
          <w:szCs w:val="28"/>
        </w:rPr>
        <w:t xml:space="preserve"> год) + </w:t>
      </w:r>
      <w:r>
        <w:rPr>
          <w:sz w:val="28"/>
          <w:szCs w:val="28"/>
        </w:rPr>
        <w:t>28 584 </w:t>
      </w:r>
      <w:r w:rsidRPr="00F37666">
        <w:rPr>
          <w:sz w:val="28"/>
          <w:szCs w:val="28"/>
        </w:rPr>
        <w:t>тыс.</w:t>
      </w:r>
      <w:r>
        <w:rPr>
          <w:sz w:val="28"/>
          <w:szCs w:val="28"/>
        </w:rPr>
        <w:t> </w:t>
      </w:r>
      <w:r w:rsidRPr="00F37666">
        <w:rPr>
          <w:sz w:val="28"/>
          <w:szCs w:val="28"/>
        </w:rPr>
        <w:t>руб. (амортизация сооружений за 20</w:t>
      </w:r>
      <w:r>
        <w:rPr>
          <w:sz w:val="28"/>
          <w:szCs w:val="28"/>
        </w:rPr>
        <w:t>20</w:t>
      </w:r>
      <w:r w:rsidRPr="00F37666">
        <w:rPr>
          <w:sz w:val="28"/>
          <w:szCs w:val="28"/>
        </w:rPr>
        <w:t xml:space="preserve"> год) + </w:t>
      </w:r>
      <w:r>
        <w:rPr>
          <w:sz w:val="28"/>
          <w:szCs w:val="28"/>
        </w:rPr>
        <w:t>67 111 </w:t>
      </w:r>
      <w:r w:rsidRPr="00F37666">
        <w:rPr>
          <w:sz w:val="28"/>
          <w:szCs w:val="28"/>
        </w:rPr>
        <w:t>тыс.</w:t>
      </w:r>
      <w:r>
        <w:rPr>
          <w:sz w:val="28"/>
          <w:szCs w:val="28"/>
        </w:rPr>
        <w:t> </w:t>
      </w:r>
      <w:r w:rsidRPr="00F37666">
        <w:rPr>
          <w:sz w:val="28"/>
          <w:szCs w:val="28"/>
        </w:rPr>
        <w:t xml:space="preserve">руб. (амортизация </w:t>
      </w:r>
      <w:r>
        <w:rPr>
          <w:sz w:val="28"/>
          <w:szCs w:val="28"/>
        </w:rPr>
        <w:t>машин и оборудования</w:t>
      </w:r>
      <w:r w:rsidRPr="00F37666">
        <w:rPr>
          <w:sz w:val="28"/>
          <w:szCs w:val="28"/>
        </w:rPr>
        <w:t xml:space="preserve"> за 20</w:t>
      </w:r>
      <w:r>
        <w:rPr>
          <w:sz w:val="28"/>
          <w:szCs w:val="28"/>
        </w:rPr>
        <w:t>20</w:t>
      </w:r>
      <w:r w:rsidRPr="00F37666">
        <w:rPr>
          <w:sz w:val="28"/>
          <w:szCs w:val="28"/>
        </w:rPr>
        <w:t xml:space="preserve"> год)</w:t>
      </w:r>
      <w:r>
        <w:rPr>
          <w:sz w:val="28"/>
          <w:szCs w:val="28"/>
        </w:rPr>
        <w:t xml:space="preserve"> + 1 432 тыс. руб. (амортизация транспортных средств за 2020 год</w:t>
      </w:r>
      <w:r w:rsidRPr="00F37666">
        <w:rPr>
          <w:sz w:val="28"/>
          <w:szCs w:val="28"/>
        </w:rPr>
        <w:t>)</w:t>
      </w:r>
      <w:r>
        <w:rPr>
          <w:sz w:val="28"/>
          <w:szCs w:val="28"/>
        </w:rPr>
        <w:t xml:space="preserve"> + 203 тыс. руб. (амортизация производственного инвентаря за 2020 год)</w:t>
      </w:r>
      <w:r w:rsidRPr="00F37666">
        <w:rPr>
          <w:sz w:val="28"/>
          <w:szCs w:val="28"/>
        </w:rPr>
        <w:t xml:space="preserve"> </w:t>
      </w:r>
      <w:r>
        <w:rPr>
          <w:sz w:val="28"/>
          <w:szCs w:val="28"/>
        </w:rPr>
        <w:t xml:space="preserve">+ 4 784 тыс. руб. (амортизация прочих производственных фондов за 2020 год) * 54,837 </w:t>
      </w:r>
      <w:r w:rsidRPr="00F37666">
        <w:rPr>
          <w:sz w:val="28"/>
          <w:szCs w:val="28"/>
        </w:rPr>
        <w:t xml:space="preserve">% (процент распределения затрат </w:t>
      </w:r>
      <w:r w:rsidRPr="00AB3BEA">
        <w:rPr>
          <w:sz w:val="28"/>
          <w:szCs w:val="28"/>
        </w:rPr>
        <w:t>пропорционально условно-постоянным расходам</w:t>
      </w:r>
      <w:r w:rsidRPr="00F37666">
        <w:rPr>
          <w:sz w:val="28"/>
          <w:szCs w:val="28"/>
        </w:rPr>
        <w:t xml:space="preserve">) = </w:t>
      </w:r>
      <w:r>
        <w:rPr>
          <w:sz w:val="28"/>
          <w:szCs w:val="28"/>
        </w:rPr>
        <w:t>80 171 тыс. руб. (на производство тепловой энергии).</w:t>
      </w:r>
    </w:p>
    <w:p w14:paraId="3E44C0EE" w14:textId="77777777" w:rsidR="009947E4" w:rsidRDefault="009947E4" w:rsidP="009947E4">
      <w:pPr>
        <w:ind w:firstLine="851"/>
        <w:jc w:val="both"/>
        <w:rPr>
          <w:sz w:val="28"/>
          <w:szCs w:val="28"/>
        </w:rPr>
      </w:pPr>
      <w:r>
        <w:rPr>
          <w:sz w:val="28"/>
          <w:szCs w:val="28"/>
        </w:rPr>
        <w:t>Корректировка в сторону снижения относительно предложения предприятия составила 17 860 тыс. руб.</w:t>
      </w:r>
    </w:p>
    <w:p w14:paraId="6EAA3443" w14:textId="77777777" w:rsidR="009947E4" w:rsidRPr="00006009" w:rsidRDefault="009947E4" w:rsidP="009947E4">
      <w:pPr>
        <w:ind w:firstLine="851"/>
        <w:jc w:val="both"/>
        <w:rPr>
          <w:sz w:val="28"/>
          <w:szCs w:val="28"/>
        </w:rPr>
      </w:pPr>
    </w:p>
    <w:p w14:paraId="12A3EB53" w14:textId="77777777" w:rsidR="009947E4" w:rsidRPr="00006009" w:rsidRDefault="009947E4" w:rsidP="009947E4">
      <w:pPr>
        <w:pStyle w:val="20"/>
        <w:jc w:val="both"/>
      </w:pPr>
      <w:bookmarkStart w:id="269" w:name="_Toc532463836"/>
      <w:bookmarkStart w:id="270" w:name="_Toc58825363"/>
      <w:r w:rsidRPr="00006009">
        <w:t>Расходы на выплаты по договорам займа и кредитным договорам, включая проценты по ним</w:t>
      </w:r>
      <w:bookmarkEnd w:id="269"/>
      <w:bookmarkEnd w:id="270"/>
    </w:p>
    <w:p w14:paraId="358781BB" w14:textId="77777777" w:rsidR="009947E4" w:rsidRPr="007874B3" w:rsidRDefault="009947E4" w:rsidP="009947E4">
      <w:pPr>
        <w:tabs>
          <w:tab w:val="left" w:pos="0"/>
        </w:tabs>
        <w:ind w:firstLine="851"/>
        <w:jc w:val="both"/>
        <w:rPr>
          <w:sz w:val="28"/>
          <w:szCs w:val="28"/>
        </w:rPr>
      </w:pPr>
      <w:r w:rsidRPr="007874B3">
        <w:rPr>
          <w:sz w:val="28"/>
          <w:szCs w:val="28"/>
        </w:rPr>
        <w:t xml:space="preserve">Величина процентов, включаемых в состав неподконтрольных расходов, не должна превышать величину, равную </w:t>
      </w:r>
      <w:r>
        <w:rPr>
          <w:sz w:val="28"/>
          <w:szCs w:val="28"/>
        </w:rPr>
        <w:t>ключевой ставке</w:t>
      </w:r>
      <w:r w:rsidRPr="007874B3">
        <w:rPr>
          <w:sz w:val="28"/>
          <w:szCs w:val="28"/>
        </w:rPr>
        <w:t xml:space="preserve"> Центрального банка Российской Федерации, увеличенной на 4 процентных пункта.</w:t>
      </w:r>
    </w:p>
    <w:p w14:paraId="2A88ADB7" w14:textId="77777777" w:rsidR="009947E4" w:rsidRPr="007874B3" w:rsidRDefault="009947E4" w:rsidP="009947E4">
      <w:pPr>
        <w:tabs>
          <w:tab w:val="left" w:pos="0"/>
        </w:tabs>
        <w:ind w:firstLine="851"/>
        <w:jc w:val="both"/>
        <w:rPr>
          <w:sz w:val="28"/>
          <w:szCs w:val="28"/>
        </w:rPr>
      </w:pPr>
      <w:r w:rsidRPr="007874B3">
        <w:rPr>
          <w:sz w:val="28"/>
          <w:szCs w:val="28"/>
        </w:rPr>
        <w:t>Предприятие включает в данную статью расходы на обслуживание заёмных средств, связанных с пополнением оборотных средств.</w:t>
      </w:r>
    </w:p>
    <w:p w14:paraId="587D0398" w14:textId="77777777" w:rsidR="009947E4" w:rsidRPr="007874B3" w:rsidRDefault="009947E4" w:rsidP="009947E4">
      <w:pPr>
        <w:tabs>
          <w:tab w:val="left" w:pos="0"/>
        </w:tabs>
        <w:ind w:firstLine="851"/>
        <w:jc w:val="both"/>
        <w:rPr>
          <w:sz w:val="28"/>
          <w:szCs w:val="28"/>
        </w:rPr>
      </w:pPr>
      <w:r w:rsidRPr="007874B3">
        <w:rPr>
          <w:sz w:val="28"/>
          <w:szCs w:val="28"/>
        </w:rPr>
        <w:t xml:space="preserve">В качестве обосновывающих документов предприятием представлены договоры кредитования, а также документы, подтверждающие фактически уплаченные проценты </w:t>
      </w:r>
      <w:r>
        <w:rPr>
          <w:sz w:val="28"/>
          <w:szCs w:val="28"/>
        </w:rPr>
        <w:t>по</w:t>
      </w:r>
      <w:r w:rsidRPr="007874B3">
        <w:rPr>
          <w:sz w:val="28"/>
          <w:szCs w:val="28"/>
        </w:rPr>
        <w:t xml:space="preserve"> кредитам за 20</w:t>
      </w:r>
      <w:r>
        <w:rPr>
          <w:sz w:val="28"/>
          <w:szCs w:val="28"/>
        </w:rPr>
        <w:t>20</w:t>
      </w:r>
      <w:r w:rsidRPr="007874B3">
        <w:rPr>
          <w:sz w:val="28"/>
          <w:szCs w:val="28"/>
        </w:rPr>
        <w:t xml:space="preserve"> год.</w:t>
      </w:r>
    </w:p>
    <w:p w14:paraId="4EFFCE50" w14:textId="77777777" w:rsidR="009947E4" w:rsidRPr="007874B3" w:rsidRDefault="009947E4" w:rsidP="009947E4">
      <w:pPr>
        <w:ind w:firstLine="851"/>
        <w:jc w:val="both"/>
        <w:rPr>
          <w:sz w:val="28"/>
          <w:szCs w:val="28"/>
        </w:rPr>
      </w:pPr>
      <w:r w:rsidRPr="007874B3">
        <w:rPr>
          <w:sz w:val="28"/>
          <w:szCs w:val="28"/>
        </w:rPr>
        <w:t>Предприятие планирует на 20</w:t>
      </w:r>
      <w:r>
        <w:rPr>
          <w:sz w:val="28"/>
          <w:szCs w:val="28"/>
        </w:rPr>
        <w:t>22</w:t>
      </w:r>
      <w:r w:rsidRPr="007874B3">
        <w:rPr>
          <w:sz w:val="28"/>
          <w:szCs w:val="28"/>
        </w:rPr>
        <w:t xml:space="preserve"> год затраты на проценты по кредитам в размере </w:t>
      </w:r>
      <w:r>
        <w:rPr>
          <w:sz w:val="28"/>
          <w:szCs w:val="28"/>
        </w:rPr>
        <w:t>78 062 </w:t>
      </w:r>
      <w:r w:rsidRPr="007874B3">
        <w:rPr>
          <w:sz w:val="28"/>
          <w:szCs w:val="28"/>
        </w:rPr>
        <w:t>тыс. руб.</w:t>
      </w:r>
    </w:p>
    <w:p w14:paraId="469AA2B6" w14:textId="77777777" w:rsidR="009947E4" w:rsidRDefault="009947E4" w:rsidP="009947E4">
      <w:pPr>
        <w:tabs>
          <w:tab w:val="left" w:pos="0"/>
        </w:tabs>
        <w:ind w:firstLine="851"/>
        <w:jc w:val="both"/>
        <w:rPr>
          <w:sz w:val="28"/>
          <w:szCs w:val="28"/>
        </w:rPr>
      </w:pPr>
      <w:r>
        <w:rPr>
          <w:color w:val="000000"/>
          <w:sz w:val="28"/>
          <w:szCs w:val="28"/>
        </w:rPr>
        <w:t>Э</w:t>
      </w:r>
      <w:r w:rsidRPr="00EF18AE">
        <w:rPr>
          <w:color w:val="000000"/>
          <w:sz w:val="28"/>
          <w:szCs w:val="28"/>
        </w:rPr>
        <w:t>ксперты</w:t>
      </w:r>
      <w:r w:rsidRPr="00EF18AE">
        <w:rPr>
          <w:sz w:val="28"/>
          <w:szCs w:val="28"/>
        </w:rPr>
        <w:t xml:space="preserve"> предлагают не включать данные расходы, а учесть</w:t>
      </w:r>
      <w:r w:rsidRPr="007874B3">
        <w:rPr>
          <w:sz w:val="28"/>
          <w:szCs w:val="28"/>
        </w:rPr>
        <w:t xml:space="preserve"> фактические проценты при рассмотрении корректировки НВВ по результатам 20</w:t>
      </w:r>
      <w:r>
        <w:rPr>
          <w:sz w:val="28"/>
          <w:szCs w:val="28"/>
        </w:rPr>
        <w:t>22</w:t>
      </w:r>
      <w:r w:rsidRPr="007874B3">
        <w:rPr>
          <w:sz w:val="28"/>
          <w:szCs w:val="28"/>
        </w:rPr>
        <w:t xml:space="preserve"> года (при формировании НВВ на 202</w:t>
      </w:r>
      <w:r>
        <w:rPr>
          <w:sz w:val="28"/>
          <w:szCs w:val="28"/>
        </w:rPr>
        <w:t>3 </w:t>
      </w:r>
      <w:r w:rsidRPr="007874B3">
        <w:rPr>
          <w:sz w:val="28"/>
          <w:szCs w:val="28"/>
        </w:rPr>
        <w:t xml:space="preserve">год). </w:t>
      </w:r>
    </w:p>
    <w:p w14:paraId="3560FD2E" w14:textId="77777777" w:rsidR="009947E4" w:rsidRPr="00651790" w:rsidRDefault="009947E4" w:rsidP="009947E4">
      <w:pPr>
        <w:tabs>
          <w:tab w:val="left" w:pos="0"/>
        </w:tabs>
        <w:ind w:firstLine="851"/>
        <w:jc w:val="both"/>
        <w:rPr>
          <w:sz w:val="28"/>
          <w:szCs w:val="28"/>
        </w:rPr>
      </w:pPr>
    </w:p>
    <w:p w14:paraId="64DD981D" w14:textId="77777777" w:rsidR="009947E4" w:rsidRPr="00651790" w:rsidRDefault="009947E4" w:rsidP="009947E4">
      <w:pPr>
        <w:pStyle w:val="20"/>
        <w:jc w:val="both"/>
      </w:pPr>
      <w:bookmarkStart w:id="271" w:name="_Toc532463837"/>
      <w:bookmarkStart w:id="272" w:name="_Toc500431667"/>
      <w:bookmarkStart w:id="273" w:name="_Toc58825364"/>
      <w:r w:rsidRPr="00651790">
        <w:lastRenderedPageBreak/>
        <w:t>Расходы, связанные с созданием нормативных запасов топлива</w:t>
      </w:r>
      <w:bookmarkEnd w:id="271"/>
      <w:bookmarkEnd w:id="272"/>
      <w:bookmarkEnd w:id="273"/>
    </w:p>
    <w:p w14:paraId="2421788A" w14:textId="77777777" w:rsidR="009947E4" w:rsidRPr="00651790" w:rsidRDefault="009947E4" w:rsidP="009947E4">
      <w:pPr>
        <w:tabs>
          <w:tab w:val="left" w:pos="0"/>
        </w:tabs>
        <w:ind w:firstLine="851"/>
        <w:jc w:val="both"/>
        <w:rPr>
          <w:sz w:val="28"/>
          <w:szCs w:val="28"/>
        </w:rPr>
      </w:pPr>
      <w:r w:rsidRPr="00651790">
        <w:rPr>
          <w:sz w:val="28"/>
          <w:szCs w:val="28"/>
        </w:rPr>
        <w:t>В соответствии с п. 25 Методических указаний, внереализационные расходы, включаемые в необходимую валовую выручку, содержат, в том числе, расходы, связанные с созданием нормативных запасов топлива, включая расходы по обслуживанию заемных средств, привлекаемых для этих целей.</w:t>
      </w:r>
    </w:p>
    <w:p w14:paraId="3319FE1B" w14:textId="77777777" w:rsidR="009947E4" w:rsidRPr="00651790" w:rsidRDefault="009947E4" w:rsidP="009947E4">
      <w:pPr>
        <w:tabs>
          <w:tab w:val="left" w:pos="0"/>
        </w:tabs>
        <w:ind w:firstLine="851"/>
        <w:jc w:val="both"/>
        <w:rPr>
          <w:sz w:val="28"/>
          <w:szCs w:val="28"/>
        </w:rPr>
      </w:pPr>
      <w:r w:rsidRPr="00651790">
        <w:rPr>
          <w:sz w:val="28"/>
          <w:szCs w:val="28"/>
        </w:rPr>
        <w:t>Предприятие предлага</w:t>
      </w:r>
      <w:r>
        <w:rPr>
          <w:sz w:val="28"/>
          <w:szCs w:val="28"/>
        </w:rPr>
        <w:t>ет</w:t>
      </w:r>
      <w:r w:rsidRPr="00651790">
        <w:rPr>
          <w:sz w:val="28"/>
          <w:szCs w:val="28"/>
        </w:rPr>
        <w:t xml:space="preserve"> по данной статье расходы на запас угля в размере </w:t>
      </w:r>
      <w:r>
        <w:rPr>
          <w:sz w:val="28"/>
          <w:szCs w:val="28"/>
        </w:rPr>
        <w:t>81 130</w:t>
      </w:r>
      <w:r w:rsidRPr="00651790">
        <w:rPr>
          <w:sz w:val="28"/>
          <w:szCs w:val="28"/>
        </w:rPr>
        <w:t xml:space="preserve"> тыс. руб. </w:t>
      </w:r>
    </w:p>
    <w:p w14:paraId="07361F97" w14:textId="77777777" w:rsidR="009947E4" w:rsidRDefault="009947E4" w:rsidP="009947E4">
      <w:pPr>
        <w:tabs>
          <w:tab w:val="left" w:pos="0"/>
        </w:tabs>
        <w:ind w:firstLine="851"/>
        <w:jc w:val="both"/>
        <w:rPr>
          <w:sz w:val="28"/>
          <w:szCs w:val="28"/>
        </w:rPr>
      </w:pPr>
      <w:r w:rsidRPr="0083449A">
        <w:rPr>
          <w:sz w:val="28"/>
          <w:szCs w:val="28"/>
        </w:rPr>
        <w:t>Эксперты считают данные расходы экономически необоснованными, поскольку для включения в расч</w:t>
      </w:r>
      <w:r>
        <w:rPr>
          <w:sz w:val="28"/>
          <w:szCs w:val="28"/>
        </w:rPr>
        <w:t>е</w:t>
      </w:r>
      <w:r w:rsidRPr="0083449A">
        <w:rPr>
          <w:sz w:val="28"/>
          <w:szCs w:val="28"/>
        </w:rPr>
        <w:t>т НВВ по тепловой энергии на 202</w:t>
      </w:r>
      <w:r>
        <w:rPr>
          <w:sz w:val="28"/>
          <w:szCs w:val="28"/>
        </w:rPr>
        <w:t>2</w:t>
      </w:r>
      <w:r w:rsidRPr="0083449A">
        <w:rPr>
          <w:sz w:val="28"/>
          <w:szCs w:val="28"/>
        </w:rPr>
        <w:t xml:space="preserve"> год необходим приказ Минэнерго России на формирование запасов топлива на </w:t>
      </w:r>
      <w:r>
        <w:rPr>
          <w:sz w:val="28"/>
          <w:szCs w:val="28"/>
        </w:rPr>
        <w:t>2022 год</w:t>
      </w:r>
      <w:r w:rsidRPr="0083449A">
        <w:rPr>
          <w:sz w:val="28"/>
          <w:szCs w:val="28"/>
        </w:rPr>
        <w:t>, который отсутствует в предоставленных предприятием документах.</w:t>
      </w:r>
    </w:p>
    <w:p w14:paraId="426685CC" w14:textId="77777777" w:rsidR="009947E4" w:rsidRPr="00651790" w:rsidRDefault="009947E4" w:rsidP="009947E4">
      <w:pPr>
        <w:tabs>
          <w:tab w:val="left" w:pos="0"/>
        </w:tabs>
        <w:ind w:firstLine="851"/>
        <w:jc w:val="both"/>
        <w:rPr>
          <w:sz w:val="28"/>
          <w:szCs w:val="28"/>
        </w:rPr>
      </w:pPr>
    </w:p>
    <w:p w14:paraId="7227C7CF" w14:textId="77777777" w:rsidR="009947E4" w:rsidRPr="003F6D0E" w:rsidRDefault="009947E4" w:rsidP="009947E4">
      <w:pPr>
        <w:pStyle w:val="20"/>
        <w:jc w:val="both"/>
      </w:pPr>
      <w:bookmarkStart w:id="274" w:name="_Toc532463838"/>
      <w:bookmarkStart w:id="275" w:name="_Toc58825365"/>
      <w:r w:rsidRPr="003F6D0E">
        <w:t>Налог на прибыль</w:t>
      </w:r>
      <w:bookmarkEnd w:id="274"/>
      <w:bookmarkEnd w:id="275"/>
    </w:p>
    <w:p w14:paraId="7B295532" w14:textId="77777777" w:rsidR="009947E4" w:rsidRPr="003F6D0E" w:rsidRDefault="009947E4" w:rsidP="009947E4">
      <w:pPr>
        <w:tabs>
          <w:tab w:val="left" w:pos="0"/>
        </w:tabs>
        <w:ind w:firstLine="851"/>
        <w:jc w:val="both"/>
        <w:rPr>
          <w:sz w:val="28"/>
          <w:szCs w:val="28"/>
        </w:rPr>
      </w:pPr>
      <w:r w:rsidRPr="003F6D0E">
        <w:rPr>
          <w:sz w:val="28"/>
          <w:szCs w:val="28"/>
        </w:rPr>
        <w:t>Расходы по уплате налога на прибыль предусмотрены главой 25 Налогового Кодекса РФ, а также Методическими указания, и на 20</w:t>
      </w:r>
      <w:r>
        <w:rPr>
          <w:sz w:val="28"/>
          <w:szCs w:val="28"/>
        </w:rPr>
        <w:t>22</w:t>
      </w:r>
      <w:r w:rsidRPr="003F6D0E">
        <w:rPr>
          <w:sz w:val="28"/>
          <w:szCs w:val="28"/>
        </w:rPr>
        <w:t xml:space="preserve"> год должны быть учтены в необходимой валовой выручке предприятия в размере 20</w:t>
      </w:r>
      <w:r>
        <w:rPr>
          <w:sz w:val="28"/>
          <w:szCs w:val="28"/>
        </w:rPr>
        <w:t> </w:t>
      </w:r>
      <w:r w:rsidRPr="003F6D0E">
        <w:rPr>
          <w:sz w:val="28"/>
          <w:szCs w:val="28"/>
        </w:rPr>
        <w:t>% от налогооблагаемой базы по налогу на прибыль.</w:t>
      </w:r>
    </w:p>
    <w:p w14:paraId="7BB648E2" w14:textId="77777777" w:rsidR="009947E4" w:rsidRPr="003F6D0E" w:rsidRDefault="009947E4" w:rsidP="009947E4">
      <w:pPr>
        <w:tabs>
          <w:tab w:val="left" w:pos="0"/>
        </w:tabs>
        <w:ind w:firstLine="851"/>
        <w:jc w:val="both"/>
        <w:rPr>
          <w:sz w:val="28"/>
          <w:szCs w:val="28"/>
        </w:rPr>
      </w:pPr>
      <w:r w:rsidRPr="003F6D0E">
        <w:rPr>
          <w:sz w:val="28"/>
          <w:szCs w:val="28"/>
        </w:rPr>
        <w:t xml:space="preserve">Предприятием заявлены расходы по статье на уровне </w:t>
      </w:r>
      <w:r>
        <w:rPr>
          <w:sz w:val="28"/>
          <w:szCs w:val="28"/>
        </w:rPr>
        <w:t>37 443</w:t>
      </w:r>
      <w:r w:rsidRPr="003F6D0E">
        <w:rPr>
          <w:sz w:val="28"/>
          <w:szCs w:val="28"/>
        </w:rPr>
        <w:t> тыс. руб.</w:t>
      </w:r>
    </w:p>
    <w:p w14:paraId="1B1711B2" w14:textId="77777777" w:rsidR="009947E4" w:rsidRDefault="009947E4" w:rsidP="009947E4">
      <w:pPr>
        <w:tabs>
          <w:tab w:val="left" w:pos="0"/>
        </w:tabs>
        <w:ind w:firstLine="851"/>
        <w:jc w:val="both"/>
        <w:rPr>
          <w:sz w:val="28"/>
          <w:szCs w:val="28"/>
        </w:rPr>
      </w:pPr>
      <w:r w:rsidRPr="003F6D0E">
        <w:rPr>
          <w:sz w:val="28"/>
          <w:szCs w:val="28"/>
        </w:rPr>
        <w:t xml:space="preserve">В связи с корректировкой расходов, входящих в налогооблагаемую базу, налог на прибыль </w:t>
      </w:r>
      <w:r>
        <w:rPr>
          <w:sz w:val="28"/>
          <w:szCs w:val="28"/>
        </w:rPr>
        <w:t xml:space="preserve">по расчетам экспертов </w:t>
      </w:r>
      <w:r w:rsidRPr="003F6D0E">
        <w:rPr>
          <w:sz w:val="28"/>
          <w:szCs w:val="28"/>
        </w:rPr>
        <w:t xml:space="preserve">составит </w:t>
      </w:r>
      <w:r>
        <w:rPr>
          <w:sz w:val="28"/>
          <w:szCs w:val="28"/>
        </w:rPr>
        <w:t>353</w:t>
      </w:r>
      <w:r w:rsidRPr="003F6D0E">
        <w:rPr>
          <w:sz w:val="28"/>
          <w:szCs w:val="28"/>
        </w:rPr>
        <w:t> тыс. руб.</w:t>
      </w:r>
    </w:p>
    <w:p w14:paraId="5F0E9C6C" w14:textId="77777777" w:rsidR="009947E4" w:rsidRDefault="009947E4" w:rsidP="009947E4">
      <w:pPr>
        <w:tabs>
          <w:tab w:val="left" w:pos="0"/>
        </w:tabs>
        <w:ind w:firstLine="851"/>
        <w:jc w:val="both"/>
        <w:rPr>
          <w:sz w:val="28"/>
          <w:szCs w:val="28"/>
        </w:rPr>
      </w:pPr>
    </w:p>
    <w:p w14:paraId="4E93D55E" w14:textId="77777777" w:rsidR="009947E4" w:rsidRDefault="009947E4" w:rsidP="009947E4">
      <w:pPr>
        <w:tabs>
          <w:tab w:val="left" w:pos="0"/>
        </w:tabs>
        <w:ind w:firstLine="851"/>
        <w:jc w:val="both"/>
        <w:rPr>
          <w:sz w:val="28"/>
          <w:szCs w:val="28"/>
        </w:rPr>
      </w:pPr>
    </w:p>
    <w:p w14:paraId="186D53D6" w14:textId="77777777" w:rsidR="009947E4" w:rsidRPr="00C552BF" w:rsidRDefault="009947E4" w:rsidP="009947E4">
      <w:pPr>
        <w:tabs>
          <w:tab w:val="left" w:pos="0"/>
        </w:tabs>
        <w:ind w:firstLine="851"/>
        <w:jc w:val="both"/>
        <w:rPr>
          <w:color w:val="000000"/>
          <w:sz w:val="28"/>
          <w:szCs w:val="28"/>
        </w:rPr>
      </w:pPr>
      <w:r w:rsidRPr="00C552BF">
        <w:rPr>
          <w:color w:val="000000"/>
          <w:sz w:val="28"/>
          <w:szCs w:val="28"/>
        </w:rPr>
        <w:t xml:space="preserve">Итого, сумма неподконтрольных расходов, подлежащая включению в необходимую валовую выручку на </w:t>
      </w:r>
      <w:r>
        <w:rPr>
          <w:color w:val="000000"/>
          <w:sz w:val="28"/>
          <w:szCs w:val="28"/>
        </w:rPr>
        <w:t>производство</w:t>
      </w:r>
      <w:r w:rsidRPr="00C552BF">
        <w:rPr>
          <w:color w:val="000000"/>
          <w:sz w:val="28"/>
          <w:szCs w:val="28"/>
        </w:rPr>
        <w:t xml:space="preserve"> тепловой энергии </w:t>
      </w:r>
      <w:r>
        <w:rPr>
          <w:color w:val="000000"/>
          <w:sz w:val="28"/>
          <w:szCs w:val="28"/>
        </w:rPr>
        <w:t>на</w:t>
      </w:r>
      <w:r w:rsidRPr="00C552BF">
        <w:rPr>
          <w:color w:val="000000"/>
          <w:sz w:val="28"/>
          <w:szCs w:val="28"/>
        </w:rPr>
        <w:t xml:space="preserve"> 20</w:t>
      </w:r>
      <w:r>
        <w:rPr>
          <w:color w:val="000000"/>
          <w:sz w:val="28"/>
          <w:szCs w:val="28"/>
        </w:rPr>
        <w:t>22</w:t>
      </w:r>
      <w:r w:rsidRPr="00C552BF">
        <w:rPr>
          <w:color w:val="000000"/>
          <w:sz w:val="28"/>
          <w:szCs w:val="28"/>
        </w:rPr>
        <w:t xml:space="preserve"> году, по мнению экспертов, составит </w:t>
      </w:r>
      <w:r>
        <w:rPr>
          <w:color w:val="000000"/>
          <w:sz w:val="28"/>
          <w:szCs w:val="28"/>
        </w:rPr>
        <w:t>171 402 </w:t>
      </w:r>
      <w:r w:rsidRPr="00C552BF">
        <w:rPr>
          <w:color w:val="000000"/>
          <w:sz w:val="28"/>
          <w:szCs w:val="28"/>
        </w:rPr>
        <w:t>тыс.</w:t>
      </w:r>
      <w:r>
        <w:rPr>
          <w:color w:val="000000"/>
          <w:sz w:val="28"/>
          <w:szCs w:val="28"/>
        </w:rPr>
        <w:t> </w:t>
      </w:r>
      <w:r w:rsidRPr="00C552BF">
        <w:rPr>
          <w:color w:val="000000"/>
          <w:sz w:val="28"/>
          <w:szCs w:val="28"/>
        </w:rPr>
        <w:t>руб.</w:t>
      </w:r>
      <w:r>
        <w:rPr>
          <w:color w:val="000000"/>
          <w:sz w:val="28"/>
          <w:szCs w:val="28"/>
        </w:rPr>
        <w:t xml:space="preserve"> Реестр неподконтрольных расходов представлен в таблице 3.</w:t>
      </w:r>
    </w:p>
    <w:p w14:paraId="353606AB" w14:textId="77777777" w:rsidR="009947E4" w:rsidRDefault="009947E4" w:rsidP="009947E4">
      <w:pPr>
        <w:tabs>
          <w:tab w:val="left" w:pos="0"/>
        </w:tabs>
        <w:ind w:firstLine="851"/>
        <w:jc w:val="both"/>
        <w:rPr>
          <w:color w:val="000000"/>
          <w:sz w:val="28"/>
          <w:szCs w:val="28"/>
        </w:rPr>
      </w:pPr>
    </w:p>
    <w:p w14:paraId="74AAA45C" w14:textId="77777777" w:rsidR="009947E4" w:rsidRPr="003F6D0E" w:rsidRDefault="009947E4" w:rsidP="009947E4">
      <w:pPr>
        <w:tabs>
          <w:tab w:val="left" w:pos="0"/>
        </w:tabs>
        <w:ind w:firstLine="851"/>
        <w:jc w:val="both"/>
        <w:rPr>
          <w:sz w:val="28"/>
          <w:szCs w:val="28"/>
        </w:rPr>
      </w:pPr>
    </w:p>
    <w:p w14:paraId="5170603F" w14:textId="77777777" w:rsidR="009947E4" w:rsidRPr="003F6D0E" w:rsidRDefault="009947E4" w:rsidP="009947E4">
      <w:pPr>
        <w:tabs>
          <w:tab w:val="left" w:pos="0"/>
        </w:tabs>
        <w:ind w:firstLine="851"/>
        <w:jc w:val="both"/>
        <w:rPr>
          <w:sz w:val="28"/>
          <w:szCs w:val="28"/>
        </w:rPr>
        <w:sectPr w:rsidR="009947E4" w:rsidRPr="003F6D0E" w:rsidSect="00C63298">
          <w:pgSz w:w="11906" w:h="16838"/>
          <w:pgMar w:top="1134" w:right="567" w:bottom="1134" w:left="1701" w:header="720" w:footer="720" w:gutter="0"/>
          <w:cols w:space="720"/>
          <w:docGrid w:linePitch="326"/>
        </w:sectPr>
      </w:pPr>
    </w:p>
    <w:p w14:paraId="5F29306B" w14:textId="77777777" w:rsidR="009947E4" w:rsidRPr="003F6D0E" w:rsidRDefault="009947E4" w:rsidP="009947E4">
      <w:pPr>
        <w:ind w:left="720" w:right="-142"/>
        <w:jc w:val="right"/>
        <w:rPr>
          <w:sz w:val="28"/>
          <w:szCs w:val="28"/>
        </w:rPr>
      </w:pPr>
      <w:r>
        <w:rPr>
          <w:sz w:val="28"/>
          <w:szCs w:val="28"/>
        </w:rPr>
        <w:lastRenderedPageBreak/>
        <w:t>Таблица 3</w:t>
      </w:r>
    </w:p>
    <w:p w14:paraId="4A33696A" w14:textId="77777777" w:rsidR="009947E4" w:rsidRPr="00BA3EF0" w:rsidRDefault="009947E4" w:rsidP="009947E4">
      <w:pPr>
        <w:ind w:left="709"/>
        <w:jc w:val="center"/>
        <w:rPr>
          <w:sz w:val="28"/>
          <w:szCs w:val="28"/>
        </w:rPr>
      </w:pPr>
      <w:r w:rsidRPr="00BA3EF0">
        <w:rPr>
          <w:b/>
          <w:sz w:val="28"/>
          <w:szCs w:val="28"/>
        </w:rPr>
        <w:t xml:space="preserve">Реестр неподконтрольных расходов АО «Кузнецкая ТЭЦ» </w:t>
      </w:r>
      <w:r w:rsidRPr="00BA3EF0">
        <w:rPr>
          <w:sz w:val="28"/>
          <w:szCs w:val="28"/>
        </w:rPr>
        <w:t>(приложение 5.3 к Методическим указаниям)</w:t>
      </w:r>
    </w:p>
    <w:p w14:paraId="315FDA9B" w14:textId="77777777" w:rsidR="009947E4" w:rsidRPr="00BA3EF0" w:rsidRDefault="009947E4" w:rsidP="009947E4">
      <w:pPr>
        <w:tabs>
          <w:tab w:val="left" w:pos="426"/>
        </w:tabs>
        <w:ind w:right="394" w:firstLine="851"/>
        <w:jc w:val="right"/>
        <w:rPr>
          <w:sz w:val="28"/>
          <w:szCs w:val="28"/>
        </w:rPr>
      </w:pPr>
      <w:r w:rsidRPr="00BA3EF0">
        <w:rPr>
          <w:sz w:val="28"/>
          <w:szCs w:val="28"/>
        </w:rPr>
        <w:t>тыс. руб.</w:t>
      </w:r>
    </w:p>
    <w:tbl>
      <w:tblPr>
        <w:tblW w:w="1422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
        <w:gridCol w:w="7865"/>
        <w:gridCol w:w="1803"/>
        <w:gridCol w:w="1803"/>
        <w:gridCol w:w="1803"/>
      </w:tblGrid>
      <w:tr w:rsidR="009947E4" w:rsidRPr="008C625B" w14:paraId="7BC97FAF" w14:textId="77777777" w:rsidTr="0085434B">
        <w:trPr>
          <w:trHeight w:val="714"/>
          <w:tblHeader/>
        </w:trPr>
        <w:tc>
          <w:tcPr>
            <w:tcW w:w="953" w:type="dxa"/>
            <w:tcBorders>
              <w:top w:val="single" w:sz="4" w:space="0" w:color="auto"/>
            </w:tcBorders>
            <w:shd w:val="clear" w:color="auto" w:fill="auto"/>
            <w:vAlign w:val="center"/>
            <w:hideMark/>
          </w:tcPr>
          <w:p w14:paraId="455230A5" w14:textId="77777777" w:rsidR="009947E4" w:rsidRPr="008C625B" w:rsidRDefault="009947E4" w:rsidP="0085434B">
            <w:pPr>
              <w:jc w:val="center"/>
              <w:rPr>
                <w:sz w:val="22"/>
                <w:szCs w:val="22"/>
              </w:rPr>
            </w:pPr>
            <w:r w:rsidRPr="008C625B">
              <w:rPr>
                <w:sz w:val="22"/>
                <w:szCs w:val="22"/>
              </w:rPr>
              <w:t>№ п/п</w:t>
            </w:r>
          </w:p>
        </w:tc>
        <w:tc>
          <w:tcPr>
            <w:tcW w:w="7865" w:type="dxa"/>
            <w:tcBorders>
              <w:top w:val="single" w:sz="4" w:space="0" w:color="auto"/>
            </w:tcBorders>
            <w:shd w:val="clear" w:color="auto" w:fill="auto"/>
            <w:vAlign w:val="center"/>
            <w:hideMark/>
          </w:tcPr>
          <w:p w14:paraId="7D20F697" w14:textId="77777777" w:rsidR="009947E4" w:rsidRPr="008C625B" w:rsidRDefault="009947E4" w:rsidP="0085434B">
            <w:pPr>
              <w:jc w:val="center"/>
              <w:rPr>
                <w:sz w:val="22"/>
                <w:szCs w:val="22"/>
              </w:rPr>
            </w:pPr>
            <w:r w:rsidRPr="008C625B">
              <w:rPr>
                <w:sz w:val="22"/>
                <w:szCs w:val="22"/>
              </w:rPr>
              <w:t>Наименование расхода</w:t>
            </w:r>
          </w:p>
        </w:tc>
        <w:tc>
          <w:tcPr>
            <w:tcW w:w="1803" w:type="dxa"/>
            <w:tcBorders>
              <w:top w:val="single" w:sz="4" w:space="0" w:color="auto"/>
            </w:tcBorders>
            <w:vAlign w:val="center"/>
          </w:tcPr>
          <w:p w14:paraId="74A0F816" w14:textId="77777777" w:rsidR="009947E4" w:rsidRPr="008C625B" w:rsidRDefault="009947E4" w:rsidP="0085434B">
            <w:pPr>
              <w:jc w:val="center"/>
              <w:rPr>
                <w:sz w:val="22"/>
                <w:szCs w:val="22"/>
              </w:rPr>
            </w:pPr>
            <w:r>
              <w:rPr>
                <w:sz w:val="22"/>
                <w:szCs w:val="22"/>
              </w:rPr>
              <w:t xml:space="preserve">Утверждено на </w:t>
            </w:r>
            <w:r w:rsidRPr="008C625B">
              <w:rPr>
                <w:sz w:val="22"/>
                <w:szCs w:val="22"/>
              </w:rPr>
              <w:t>20</w:t>
            </w:r>
            <w:r>
              <w:rPr>
                <w:sz w:val="22"/>
                <w:szCs w:val="22"/>
              </w:rPr>
              <w:t>21</w:t>
            </w:r>
          </w:p>
        </w:tc>
        <w:tc>
          <w:tcPr>
            <w:tcW w:w="1803" w:type="dxa"/>
            <w:tcBorders>
              <w:top w:val="single" w:sz="4" w:space="0" w:color="auto"/>
            </w:tcBorders>
            <w:vAlign w:val="center"/>
          </w:tcPr>
          <w:p w14:paraId="5E5A604C" w14:textId="77777777" w:rsidR="009947E4" w:rsidRPr="008C625B" w:rsidRDefault="009947E4" w:rsidP="0085434B">
            <w:pPr>
              <w:jc w:val="center"/>
              <w:rPr>
                <w:sz w:val="22"/>
                <w:szCs w:val="22"/>
              </w:rPr>
            </w:pPr>
            <w:r>
              <w:rPr>
                <w:sz w:val="22"/>
                <w:szCs w:val="22"/>
              </w:rPr>
              <w:t>Предложение предприятия на 2022</w:t>
            </w:r>
          </w:p>
        </w:tc>
        <w:tc>
          <w:tcPr>
            <w:tcW w:w="1803" w:type="dxa"/>
            <w:tcBorders>
              <w:top w:val="single" w:sz="4" w:space="0" w:color="auto"/>
            </w:tcBorders>
            <w:vAlign w:val="center"/>
          </w:tcPr>
          <w:p w14:paraId="4C2D2AA3" w14:textId="77777777" w:rsidR="009947E4" w:rsidRPr="008C625B" w:rsidRDefault="009947E4" w:rsidP="0085434B">
            <w:pPr>
              <w:jc w:val="center"/>
              <w:rPr>
                <w:sz w:val="22"/>
                <w:szCs w:val="22"/>
              </w:rPr>
            </w:pPr>
            <w:r>
              <w:rPr>
                <w:sz w:val="22"/>
                <w:szCs w:val="22"/>
              </w:rPr>
              <w:t>Предложение экспертов на 2022</w:t>
            </w:r>
          </w:p>
        </w:tc>
      </w:tr>
      <w:tr w:rsidR="009947E4" w:rsidRPr="008C625B" w14:paraId="5116061F" w14:textId="77777777" w:rsidTr="0085434B">
        <w:trPr>
          <w:trHeight w:val="359"/>
        </w:trPr>
        <w:tc>
          <w:tcPr>
            <w:tcW w:w="953" w:type="dxa"/>
            <w:shd w:val="clear" w:color="auto" w:fill="auto"/>
            <w:noWrap/>
            <w:vAlign w:val="center"/>
            <w:hideMark/>
          </w:tcPr>
          <w:p w14:paraId="7C345FEC" w14:textId="77777777" w:rsidR="009947E4" w:rsidRPr="008C625B" w:rsidRDefault="009947E4" w:rsidP="0085434B">
            <w:pPr>
              <w:jc w:val="center"/>
              <w:rPr>
                <w:sz w:val="22"/>
                <w:szCs w:val="22"/>
              </w:rPr>
            </w:pPr>
            <w:r w:rsidRPr="008C625B">
              <w:rPr>
                <w:sz w:val="22"/>
                <w:szCs w:val="22"/>
              </w:rPr>
              <w:t>1.1</w:t>
            </w:r>
          </w:p>
        </w:tc>
        <w:tc>
          <w:tcPr>
            <w:tcW w:w="7865" w:type="dxa"/>
            <w:shd w:val="clear" w:color="auto" w:fill="auto"/>
            <w:vAlign w:val="center"/>
            <w:hideMark/>
          </w:tcPr>
          <w:p w14:paraId="0050CA9D" w14:textId="77777777" w:rsidR="009947E4" w:rsidRPr="008C625B" w:rsidRDefault="009947E4" w:rsidP="0085434B">
            <w:pPr>
              <w:rPr>
                <w:sz w:val="22"/>
                <w:szCs w:val="22"/>
              </w:rPr>
            </w:pPr>
            <w:r w:rsidRPr="008C625B">
              <w:rPr>
                <w:sz w:val="22"/>
                <w:szCs w:val="22"/>
              </w:rPr>
              <w:t>Расходы на оплату услуг, оказываемых организациями, осуществляющими регулируемые виды деятельности</w:t>
            </w:r>
          </w:p>
        </w:tc>
        <w:tc>
          <w:tcPr>
            <w:tcW w:w="1803" w:type="dxa"/>
            <w:shd w:val="clear" w:color="auto" w:fill="auto"/>
            <w:noWrap/>
            <w:vAlign w:val="center"/>
          </w:tcPr>
          <w:p w14:paraId="36798F79" w14:textId="77777777" w:rsidR="009947E4" w:rsidRPr="006C2AFD" w:rsidRDefault="009947E4" w:rsidP="0085434B">
            <w:pPr>
              <w:jc w:val="center"/>
            </w:pPr>
            <w:r>
              <w:t>0</w:t>
            </w:r>
          </w:p>
        </w:tc>
        <w:tc>
          <w:tcPr>
            <w:tcW w:w="1803" w:type="dxa"/>
            <w:shd w:val="clear" w:color="auto" w:fill="auto"/>
            <w:noWrap/>
            <w:vAlign w:val="center"/>
          </w:tcPr>
          <w:p w14:paraId="7081F5C3" w14:textId="77777777" w:rsidR="009947E4" w:rsidRPr="006C2AFD" w:rsidRDefault="009947E4" w:rsidP="0085434B">
            <w:pPr>
              <w:jc w:val="center"/>
            </w:pPr>
            <w:r>
              <w:t>0</w:t>
            </w:r>
          </w:p>
        </w:tc>
        <w:tc>
          <w:tcPr>
            <w:tcW w:w="1803" w:type="dxa"/>
            <w:vAlign w:val="center"/>
          </w:tcPr>
          <w:p w14:paraId="44BE3C24" w14:textId="77777777" w:rsidR="009947E4" w:rsidRPr="006C2AFD" w:rsidRDefault="009947E4" w:rsidP="0085434B">
            <w:pPr>
              <w:jc w:val="center"/>
            </w:pPr>
            <w:r>
              <w:t>0</w:t>
            </w:r>
          </w:p>
        </w:tc>
      </w:tr>
      <w:tr w:rsidR="009947E4" w:rsidRPr="008C625B" w14:paraId="2ABFFF50" w14:textId="77777777" w:rsidTr="0085434B">
        <w:trPr>
          <w:trHeight w:val="143"/>
        </w:trPr>
        <w:tc>
          <w:tcPr>
            <w:tcW w:w="953" w:type="dxa"/>
            <w:shd w:val="clear" w:color="auto" w:fill="auto"/>
            <w:noWrap/>
            <w:vAlign w:val="center"/>
            <w:hideMark/>
          </w:tcPr>
          <w:p w14:paraId="54F5B352" w14:textId="77777777" w:rsidR="009947E4" w:rsidRPr="008C625B" w:rsidRDefault="009947E4" w:rsidP="0085434B">
            <w:pPr>
              <w:jc w:val="center"/>
              <w:rPr>
                <w:sz w:val="22"/>
                <w:szCs w:val="22"/>
              </w:rPr>
            </w:pPr>
            <w:r w:rsidRPr="008C625B">
              <w:rPr>
                <w:sz w:val="22"/>
                <w:szCs w:val="22"/>
              </w:rPr>
              <w:t>1.2</w:t>
            </w:r>
          </w:p>
        </w:tc>
        <w:tc>
          <w:tcPr>
            <w:tcW w:w="7865" w:type="dxa"/>
            <w:shd w:val="clear" w:color="auto" w:fill="auto"/>
            <w:noWrap/>
            <w:vAlign w:val="center"/>
            <w:hideMark/>
          </w:tcPr>
          <w:p w14:paraId="70ED2561" w14:textId="77777777" w:rsidR="009947E4" w:rsidRPr="008C625B" w:rsidRDefault="009947E4" w:rsidP="0085434B">
            <w:pPr>
              <w:rPr>
                <w:sz w:val="22"/>
                <w:szCs w:val="22"/>
              </w:rPr>
            </w:pPr>
            <w:r w:rsidRPr="008C625B">
              <w:rPr>
                <w:sz w:val="22"/>
                <w:szCs w:val="22"/>
              </w:rPr>
              <w:t>Арендная плата</w:t>
            </w:r>
          </w:p>
        </w:tc>
        <w:tc>
          <w:tcPr>
            <w:tcW w:w="1803" w:type="dxa"/>
            <w:shd w:val="clear" w:color="auto" w:fill="auto"/>
            <w:noWrap/>
            <w:vAlign w:val="center"/>
          </w:tcPr>
          <w:p w14:paraId="54BFFD36" w14:textId="77777777" w:rsidR="009947E4" w:rsidRPr="006C2AFD" w:rsidRDefault="009947E4" w:rsidP="0085434B">
            <w:pPr>
              <w:jc w:val="center"/>
            </w:pPr>
            <w:r>
              <w:t>0</w:t>
            </w:r>
          </w:p>
        </w:tc>
        <w:tc>
          <w:tcPr>
            <w:tcW w:w="1803" w:type="dxa"/>
            <w:shd w:val="clear" w:color="auto" w:fill="auto"/>
            <w:noWrap/>
            <w:vAlign w:val="center"/>
          </w:tcPr>
          <w:p w14:paraId="6461EDF0" w14:textId="77777777" w:rsidR="009947E4" w:rsidRPr="006C2AFD" w:rsidRDefault="009947E4" w:rsidP="0085434B">
            <w:pPr>
              <w:jc w:val="center"/>
            </w:pPr>
            <w:r>
              <w:t>0</w:t>
            </w:r>
          </w:p>
        </w:tc>
        <w:tc>
          <w:tcPr>
            <w:tcW w:w="1803" w:type="dxa"/>
            <w:vAlign w:val="center"/>
          </w:tcPr>
          <w:p w14:paraId="1BF1EA8E" w14:textId="77777777" w:rsidR="009947E4" w:rsidRPr="006C2AFD" w:rsidRDefault="009947E4" w:rsidP="0085434B">
            <w:pPr>
              <w:jc w:val="center"/>
            </w:pPr>
            <w:r>
              <w:t>0</w:t>
            </w:r>
          </w:p>
        </w:tc>
      </w:tr>
      <w:tr w:rsidR="009947E4" w:rsidRPr="008C625B" w14:paraId="7BEE4370" w14:textId="77777777" w:rsidTr="0085434B">
        <w:trPr>
          <w:trHeight w:val="273"/>
        </w:trPr>
        <w:tc>
          <w:tcPr>
            <w:tcW w:w="953" w:type="dxa"/>
            <w:shd w:val="clear" w:color="auto" w:fill="auto"/>
            <w:noWrap/>
            <w:vAlign w:val="center"/>
            <w:hideMark/>
          </w:tcPr>
          <w:p w14:paraId="22B25C9B" w14:textId="77777777" w:rsidR="009947E4" w:rsidRPr="008C625B" w:rsidRDefault="009947E4" w:rsidP="0085434B">
            <w:pPr>
              <w:jc w:val="center"/>
              <w:rPr>
                <w:sz w:val="22"/>
                <w:szCs w:val="22"/>
              </w:rPr>
            </w:pPr>
            <w:r w:rsidRPr="008C625B">
              <w:rPr>
                <w:sz w:val="22"/>
                <w:szCs w:val="22"/>
              </w:rPr>
              <w:t>1.3</w:t>
            </w:r>
          </w:p>
        </w:tc>
        <w:tc>
          <w:tcPr>
            <w:tcW w:w="7865" w:type="dxa"/>
            <w:shd w:val="clear" w:color="auto" w:fill="auto"/>
            <w:noWrap/>
            <w:vAlign w:val="center"/>
            <w:hideMark/>
          </w:tcPr>
          <w:p w14:paraId="2F977728" w14:textId="77777777" w:rsidR="009947E4" w:rsidRPr="008C625B" w:rsidRDefault="009947E4" w:rsidP="0085434B">
            <w:pPr>
              <w:rPr>
                <w:sz w:val="22"/>
                <w:szCs w:val="22"/>
              </w:rPr>
            </w:pPr>
            <w:r w:rsidRPr="008C625B">
              <w:rPr>
                <w:sz w:val="22"/>
                <w:szCs w:val="22"/>
              </w:rPr>
              <w:t>Концессионная плата</w:t>
            </w:r>
          </w:p>
        </w:tc>
        <w:tc>
          <w:tcPr>
            <w:tcW w:w="1803" w:type="dxa"/>
            <w:shd w:val="clear" w:color="auto" w:fill="auto"/>
            <w:noWrap/>
            <w:vAlign w:val="center"/>
          </w:tcPr>
          <w:p w14:paraId="60C312FE" w14:textId="77777777" w:rsidR="009947E4" w:rsidRPr="006C2AFD" w:rsidRDefault="009947E4" w:rsidP="0085434B">
            <w:pPr>
              <w:jc w:val="center"/>
            </w:pPr>
            <w:r>
              <w:t>0</w:t>
            </w:r>
          </w:p>
        </w:tc>
        <w:tc>
          <w:tcPr>
            <w:tcW w:w="1803" w:type="dxa"/>
            <w:shd w:val="clear" w:color="auto" w:fill="auto"/>
            <w:noWrap/>
            <w:vAlign w:val="center"/>
          </w:tcPr>
          <w:p w14:paraId="36BC95D5" w14:textId="77777777" w:rsidR="009947E4" w:rsidRPr="006C2AFD" w:rsidRDefault="009947E4" w:rsidP="0085434B">
            <w:pPr>
              <w:jc w:val="center"/>
            </w:pPr>
            <w:r>
              <w:t>0</w:t>
            </w:r>
          </w:p>
        </w:tc>
        <w:tc>
          <w:tcPr>
            <w:tcW w:w="1803" w:type="dxa"/>
            <w:vAlign w:val="center"/>
          </w:tcPr>
          <w:p w14:paraId="7BCCD402" w14:textId="77777777" w:rsidR="009947E4" w:rsidRPr="006C2AFD" w:rsidRDefault="009947E4" w:rsidP="0085434B">
            <w:pPr>
              <w:jc w:val="center"/>
            </w:pPr>
            <w:r>
              <w:t>0</w:t>
            </w:r>
          </w:p>
        </w:tc>
      </w:tr>
      <w:tr w:rsidR="009947E4" w:rsidRPr="008C625B" w14:paraId="633C9E29" w14:textId="77777777" w:rsidTr="0085434B">
        <w:trPr>
          <w:trHeight w:val="105"/>
        </w:trPr>
        <w:tc>
          <w:tcPr>
            <w:tcW w:w="953" w:type="dxa"/>
            <w:shd w:val="clear" w:color="auto" w:fill="auto"/>
            <w:noWrap/>
            <w:vAlign w:val="center"/>
            <w:hideMark/>
          </w:tcPr>
          <w:p w14:paraId="7E9E237C" w14:textId="77777777" w:rsidR="009947E4" w:rsidRPr="008C625B" w:rsidRDefault="009947E4" w:rsidP="0085434B">
            <w:pPr>
              <w:jc w:val="center"/>
              <w:rPr>
                <w:sz w:val="22"/>
                <w:szCs w:val="22"/>
              </w:rPr>
            </w:pPr>
            <w:r w:rsidRPr="008C625B">
              <w:rPr>
                <w:sz w:val="22"/>
                <w:szCs w:val="22"/>
              </w:rPr>
              <w:t>1.4</w:t>
            </w:r>
          </w:p>
        </w:tc>
        <w:tc>
          <w:tcPr>
            <w:tcW w:w="7865" w:type="dxa"/>
            <w:shd w:val="clear" w:color="auto" w:fill="auto"/>
            <w:vAlign w:val="center"/>
            <w:hideMark/>
          </w:tcPr>
          <w:p w14:paraId="13C4395F" w14:textId="77777777" w:rsidR="009947E4" w:rsidRPr="008C625B" w:rsidRDefault="009947E4" w:rsidP="0085434B">
            <w:pPr>
              <w:rPr>
                <w:sz w:val="22"/>
                <w:szCs w:val="22"/>
              </w:rPr>
            </w:pPr>
            <w:r w:rsidRPr="008C625B">
              <w:rPr>
                <w:sz w:val="22"/>
                <w:szCs w:val="22"/>
              </w:rPr>
              <w:t>Расходы на уплату налогов, сборов и других обязательных платежей, в том числе:</w:t>
            </w:r>
          </w:p>
        </w:tc>
        <w:tc>
          <w:tcPr>
            <w:tcW w:w="1803" w:type="dxa"/>
            <w:shd w:val="clear" w:color="auto" w:fill="auto"/>
            <w:noWrap/>
            <w:vAlign w:val="center"/>
          </w:tcPr>
          <w:p w14:paraId="69D9A596" w14:textId="77777777" w:rsidR="009947E4" w:rsidRPr="006C2AFD" w:rsidRDefault="009947E4" w:rsidP="0085434B">
            <w:pPr>
              <w:jc w:val="center"/>
            </w:pPr>
            <w:r w:rsidRPr="00287CE4">
              <w:t>37 501</w:t>
            </w:r>
          </w:p>
        </w:tc>
        <w:tc>
          <w:tcPr>
            <w:tcW w:w="1803" w:type="dxa"/>
            <w:shd w:val="clear" w:color="auto" w:fill="auto"/>
            <w:noWrap/>
            <w:vAlign w:val="center"/>
          </w:tcPr>
          <w:p w14:paraId="5DB24E8C" w14:textId="77777777" w:rsidR="009947E4" w:rsidRPr="006C2AFD" w:rsidRDefault="009947E4" w:rsidP="0085434B">
            <w:pPr>
              <w:jc w:val="center"/>
            </w:pPr>
            <w:r w:rsidRPr="00DF7ED3">
              <w:t>45 807</w:t>
            </w:r>
          </w:p>
        </w:tc>
        <w:tc>
          <w:tcPr>
            <w:tcW w:w="1803" w:type="dxa"/>
            <w:vAlign w:val="center"/>
          </w:tcPr>
          <w:p w14:paraId="1C7C2FA5" w14:textId="77777777" w:rsidR="009947E4" w:rsidRPr="00287CE4" w:rsidRDefault="009947E4" w:rsidP="0085434B">
            <w:pPr>
              <w:jc w:val="center"/>
            </w:pPr>
            <w:r w:rsidRPr="00293A14">
              <w:t>36 796</w:t>
            </w:r>
          </w:p>
        </w:tc>
      </w:tr>
      <w:tr w:rsidR="009947E4" w:rsidRPr="008C625B" w14:paraId="5FD78003" w14:textId="77777777" w:rsidTr="0085434B">
        <w:trPr>
          <w:trHeight w:val="372"/>
        </w:trPr>
        <w:tc>
          <w:tcPr>
            <w:tcW w:w="953" w:type="dxa"/>
            <w:shd w:val="clear" w:color="auto" w:fill="auto"/>
            <w:noWrap/>
            <w:vAlign w:val="center"/>
            <w:hideMark/>
          </w:tcPr>
          <w:p w14:paraId="278C8734" w14:textId="77777777" w:rsidR="009947E4" w:rsidRPr="008C625B" w:rsidRDefault="009947E4" w:rsidP="0085434B">
            <w:pPr>
              <w:jc w:val="center"/>
              <w:rPr>
                <w:sz w:val="22"/>
                <w:szCs w:val="22"/>
              </w:rPr>
            </w:pPr>
            <w:r w:rsidRPr="008C625B">
              <w:rPr>
                <w:sz w:val="22"/>
                <w:szCs w:val="22"/>
              </w:rPr>
              <w:t>1.4.1</w:t>
            </w:r>
          </w:p>
        </w:tc>
        <w:tc>
          <w:tcPr>
            <w:tcW w:w="7865" w:type="dxa"/>
            <w:shd w:val="clear" w:color="auto" w:fill="auto"/>
            <w:vAlign w:val="center"/>
            <w:hideMark/>
          </w:tcPr>
          <w:p w14:paraId="552B967A" w14:textId="77777777" w:rsidR="009947E4" w:rsidRPr="008C625B" w:rsidRDefault="009947E4" w:rsidP="0085434B">
            <w:pPr>
              <w:rPr>
                <w:sz w:val="22"/>
                <w:szCs w:val="22"/>
              </w:rPr>
            </w:pPr>
            <w:r w:rsidRPr="008C625B">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803" w:type="dxa"/>
            <w:shd w:val="clear" w:color="auto" w:fill="auto"/>
            <w:noWrap/>
            <w:vAlign w:val="center"/>
          </w:tcPr>
          <w:p w14:paraId="0438B631" w14:textId="77777777" w:rsidR="009947E4" w:rsidRPr="006C2AFD" w:rsidRDefault="009947E4" w:rsidP="0085434B">
            <w:pPr>
              <w:jc w:val="center"/>
            </w:pPr>
            <w:r w:rsidRPr="00287CE4">
              <w:t>684</w:t>
            </w:r>
          </w:p>
        </w:tc>
        <w:tc>
          <w:tcPr>
            <w:tcW w:w="1803" w:type="dxa"/>
            <w:shd w:val="clear" w:color="auto" w:fill="auto"/>
            <w:noWrap/>
            <w:vAlign w:val="center"/>
          </w:tcPr>
          <w:p w14:paraId="0EB2308C" w14:textId="77777777" w:rsidR="009947E4" w:rsidRPr="006C2AFD" w:rsidRDefault="009947E4" w:rsidP="0085434B">
            <w:pPr>
              <w:jc w:val="center"/>
            </w:pPr>
            <w:r w:rsidRPr="00DF7ED3">
              <w:t>949</w:t>
            </w:r>
          </w:p>
        </w:tc>
        <w:tc>
          <w:tcPr>
            <w:tcW w:w="1803" w:type="dxa"/>
            <w:vAlign w:val="center"/>
          </w:tcPr>
          <w:p w14:paraId="64FD2DEB" w14:textId="77777777" w:rsidR="009947E4" w:rsidRPr="00287CE4" w:rsidRDefault="009947E4" w:rsidP="0085434B">
            <w:pPr>
              <w:jc w:val="center"/>
            </w:pPr>
            <w:r w:rsidRPr="00293A14">
              <w:t>645</w:t>
            </w:r>
          </w:p>
        </w:tc>
      </w:tr>
      <w:tr w:rsidR="009947E4" w:rsidRPr="008C625B" w14:paraId="2CCCB478" w14:textId="77777777" w:rsidTr="0085434B">
        <w:trPr>
          <w:trHeight w:val="69"/>
        </w:trPr>
        <w:tc>
          <w:tcPr>
            <w:tcW w:w="953" w:type="dxa"/>
            <w:shd w:val="clear" w:color="auto" w:fill="auto"/>
            <w:noWrap/>
            <w:vAlign w:val="center"/>
            <w:hideMark/>
          </w:tcPr>
          <w:p w14:paraId="6956E5A7" w14:textId="77777777" w:rsidR="009947E4" w:rsidRPr="008C625B" w:rsidRDefault="009947E4" w:rsidP="0085434B">
            <w:pPr>
              <w:jc w:val="center"/>
              <w:rPr>
                <w:sz w:val="22"/>
                <w:szCs w:val="22"/>
              </w:rPr>
            </w:pPr>
            <w:r w:rsidRPr="008C625B">
              <w:rPr>
                <w:sz w:val="22"/>
                <w:szCs w:val="22"/>
              </w:rPr>
              <w:t>1.4.2</w:t>
            </w:r>
          </w:p>
        </w:tc>
        <w:tc>
          <w:tcPr>
            <w:tcW w:w="7865" w:type="dxa"/>
            <w:shd w:val="clear" w:color="auto" w:fill="auto"/>
            <w:vAlign w:val="center"/>
            <w:hideMark/>
          </w:tcPr>
          <w:p w14:paraId="45B52D75" w14:textId="77777777" w:rsidR="009947E4" w:rsidRPr="008C625B" w:rsidRDefault="009947E4" w:rsidP="0085434B">
            <w:pPr>
              <w:rPr>
                <w:sz w:val="22"/>
                <w:szCs w:val="22"/>
              </w:rPr>
            </w:pPr>
            <w:r w:rsidRPr="008C625B">
              <w:rPr>
                <w:sz w:val="22"/>
                <w:szCs w:val="22"/>
              </w:rPr>
              <w:t>расходы на обязательное страхование</w:t>
            </w:r>
          </w:p>
        </w:tc>
        <w:tc>
          <w:tcPr>
            <w:tcW w:w="1803" w:type="dxa"/>
            <w:shd w:val="clear" w:color="auto" w:fill="auto"/>
            <w:noWrap/>
            <w:vAlign w:val="center"/>
          </w:tcPr>
          <w:p w14:paraId="529DA9A9" w14:textId="77777777" w:rsidR="009947E4" w:rsidRPr="006C2AFD" w:rsidRDefault="009947E4" w:rsidP="0085434B">
            <w:pPr>
              <w:jc w:val="center"/>
            </w:pPr>
            <w:r w:rsidRPr="00287CE4">
              <w:t>1 025</w:t>
            </w:r>
          </w:p>
        </w:tc>
        <w:tc>
          <w:tcPr>
            <w:tcW w:w="1803" w:type="dxa"/>
            <w:shd w:val="clear" w:color="auto" w:fill="auto"/>
            <w:noWrap/>
            <w:vAlign w:val="center"/>
          </w:tcPr>
          <w:p w14:paraId="05828F2A" w14:textId="77777777" w:rsidR="009947E4" w:rsidRPr="006C2AFD" w:rsidRDefault="009947E4" w:rsidP="0085434B">
            <w:pPr>
              <w:jc w:val="center"/>
            </w:pPr>
            <w:r w:rsidRPr="00DF7ED3">
              <w:t>4 799</w:t>
            </w:r>
          </w:p>
        </w:tc>
        <w:tc>
          <w:tcPr>
            <w:tcW w:w="1803" w:type="dxa"/>
            <w:vAlign w:val="center"/>
          </w:tcPr>
          <w:p w14:paraId="7CBAFEC5" w14:textId="77777777" w:rsidR="009947E4" w:rsidRPr="00287CE4" w:rsidRDefault="009947E4" w:rsidP="0085434B">
            <w:pPr>
              <w:jc w:val="center"/>
            </w:pPr>
            <w:r w:rsidRPr="00293A14">
              <w:t>643</w:t>
            </w:r>
          </w:p>
        </w:tc>
      </w:tr>
      <w:tr w:rsidR="009947E4" w:rsidRPr="008C625B" w14:paraId="44868E73" w14:textId="77777777" w:rsidTr="0085434B">
        <w:trPr>
          <w:trHeight w:val="198"/>
        </w:trPr>
        <w:tc>
          <w:tcPr>
            <w:tcW w:w="953" w:type="dxa"/>
            <w:shd w:val="clear" w:color="auto" w:fill="auto"/>
            <w:noWrap/>
            <w:vAlign w:val="center"/>
            <w:hideMark/>
          </w:tcPr>
          <w:p w14:paraId="44341E75" w14:textId="77777777" w:rsidR="009947E4" w:rsidRPr="008C625B" w:rsidRDefault="009947E4" w:rsidP="0085434B">
            <w:pPr>
              <w:jc w:val="center"/>
              <w:rPr>
                <w:sz w:val="22"/>
                <w:szCs w:val="22"/>
              </w:rPr>
            </w:pPr>
            <w:r w:rsidRPr="008C625B">
              <w:rPr>
                <w:sz w:val="22"/>
                <w:szCs w:val="22"/>
              </w:rPr>
              <w:t>1.4.3</w:t>
            </w:r>
          </w:p>
        </w:tc>
        <w:tc>
          <w:tcPr>
            <w:tcW w:w="7865" w:type="dxa"/>
            <w:shd w:val="clear" w:color="auto" w:fill="auto"/>
            <w:noWrap/>
            <w:vAlign w:val="center"/>
            <w:hideMark/>
          </w:tcPr>
          <w:p w14:paraId="1E81578E" w14:textId="77777777" w:rsidR="009947E4" w:rsidRPr="008C625B" w:rsidRDefault="009947E4" w:rsidP="0085434B">
            <w:pPr>
              <w:rPr>
                <w:sz w:val="22"/>
                <w:szCs w:val="22"/>
              </w:rPr>
            </w:pPr>
            <w:r w:rsidRPr="008C625B">
              <w:rPr>
                <w:sz w:val="22"/>
                <w:szCs w:val="22"/>
              </w:rPr>
              <w:t>иные расходы</w:t>
            </w:r>
          </w:p>
        </w:tc>
        <w:tc>
          <w:tcPr>
            <w:tcW w:w="1803" w:type="dxa"/>
            <w:shd w:val="clear" w:color="auto" w:fill="auto"/>
            <w:noWrap/>
            <w:vAlign w:val="center"/>
          </w:tcPr>
          <w:p w14:paraId="6308AF63" w14:textId="77777777" w:rsidR="009947E4" w:rsidRPr="006C2AFD" w:rsidRDefault="009947E4" w:rsidP="0085434B">
            <w:pPr>
              <w:jc w:val="center"/>
            </w:pPr>
            <w:r w:rsidRPr="00287CE4">
              <w:t>35 791</w:t>
            </w:r>
          </w:p>
        </w:tc>
        <w:tc>
          <w:tcPr>
            <w:tcW w:w="1803" w:type="dxa"/>
            <w:shd w:val="clear" w:color="auto" w:fill="auto"/>
            <w:noWrap/>
            <w:vAlign w:val="center"/>
          </w:tcPr>
          <w:p w14:paraId="5F3D49C5" w14:textId="77777777" w:rsidR="009947E4" w:rsidRPr="006C2AFD" w:rsidRDefault="009947E4" w:rsidP="0085434B">
            <w:pPr>
              <w:jc w:val="center"/>
            </w:pPr>
            <w:r w:rsidRPr="00DF7ED3">
              <w:t>40 059</w:t>
            </w:r>
          </w:p>
        </w:tc>
        <w:tc>
          <w:tcPr>
            <w:tcW w:w="1803" w:type="dxa"/>
            <w:vAlign w:val="center"/>
          </w:tcPr>
          <w:p w14:paraId="4D43FE7B" w14:textId="77777777" w:rsidR="009947E4" w:rsidRPr="00287CE4" w:rsidRDefault="009947E4" w:rsidP="0085434B">
            <w:pPr>
              <w:jc w:val="center"/>
            </w:pPr>
            <w:r w:rsidRPr="00293A14">
              <w:t>35 509</w:t>
            </w:r>
          </w:p>
        </w:tc>
      </w:tr>
      <w:tr w:rsidR="009947E4" w:rsidRPr="008C625B" w14:paraId="0B749E57" w14:textId="77777777" w:rsidTr="0085434B">
        <w:trPr>
          <w:trHeight w:val="202"/>
        </w:trPr>
        <w:tc>
          <w:tcPr>
            <w:tcW w:w="953" w:type="dxa"/>
            <w:shd w:val="clear" w:color="auto" w:fill="auto"/>
            <w:noWrap/>
            <w:vAlign w:val="center"/>
            <w:hideMark/>
          </w:tcPr>
          <w:p w14:paraId="79139C7A" w14:textId="77777777" w:rsidR="009947E4" w:rsidRPr="008C625B" w:rsidRDefault="009947E4" w:rsidP="0085434B">
            <w:pPr>
              <w:jc w:val="center"/>
              <w:rPr>
                <w:sz w:val="22"/>
                <w:szCs w:val="22"/>
              </w:rPr>
            </w:pPr>
            <w:r w:rsidRPr="008C625B">
              <w:rPr>
                <w:sz w:val="22"/>
                <w:szCs w:val="22"/>
              </w:rPr>
              <w:t>1.5</w:t>
            </w:r>
          </w:p>
        </w:tc>
        <w:tc>
          <w:tcPr>
            <w:tcW w:w="7865" w:type="dxa"/>
            <w:shd w:val="clear" w:color="auto" w:fill="auto"/>
            <w:vAlign w:val="center"/>
            <w:hideMark/>
          </w:tcPr>
          <w:p w14:paraId="0066F833" w14:textId="77777777" w:rsidR="009947E4" w:rsidRPr="008C625B" w:rsidRDefault="009947E4" w:rsidP="0085434B">
            <w:pPr>
              <w:rPr>
                <w:sz w:val="22"/>
                <w:szCs w:val="22"/>
              </w:rPr>
            </w:pPr>
            <w:r w:rsidRPr="008C625B">
              <w:rPr>
                <w:sz w:val="22"/>
                <w:szCs w:val="22"/>
              </w:rPr>
              <w:t>Отчисления на социальные нужды</w:t>
            </w:r>
          </w:p>
        </w:tc>
        <w:tc>
          <w:tcPr>
            <w:tcW w:w="1803" w:type="dxa"/>
            <w:shd w:val="clear" w:color="auto" w:fill="auto"/>
            <w:noWrap/>
            <w:vAlign w:val="center"/>
          </w:tcPr>
          <w:p w14:paraId="094C6405" w14:textId="77777777" w:rsidR="009947E4" w:rsidRPr="006C2AFD" w:rsidRDefault="009947E4" w:rsidP="0085434B">
            <w:pPr>
              <w:jc w:val="center"/>
            </w:pPr>
            <w:r w:rsidRPr="00287CE4">
              <w:t>52 376</w:t>
            </w:r>
          </w:p>
        </w:tc>
        <w:tc>
          <w:tcPr>
            <w:tcW w:w="1803" w:type="dxa"/>
            <w:shd w:val="clear" w:color="auto" w:fill="auto"/>
            <w:noWrap/>
            <w:vAlign w:val="center"/>
          </w:tcPr>
          <w:p w14:paraId="52A5BCBA" w14:textId="77777777" w:rsidR="009947E4" w:rsidRPr="006C2AFD" w:rsidRDefault="009947E4" w:rsidP="0085434B">
            <w:pPr>
              <w:jc w:val="center"/>
            </w:pPr>
            <w:r w:rsidRPr="00DF7ED3">
              <w:t>65 587</w:t>
            </w:r>
          </w:p>
        </w:tc>
        <w:tc>
          <w:tcPr>
            <w:tcW w:w="1803" w:type="dxa"/>
            <w:vAlign w:val="center"/>
          </w:tcPr>
          <w:p w14:paraId="3B461A88" w14:textId="77777777" w:rsidR="009947E4" w:rsidRPr="00287CE4" w:rsidRDefault="009947E4" w:rsidP="0085434B">
            <w:pPr>
              <w:jc w:val="center"/>
            </w:pPr>
            <w:r w:rsidRPr="00293A14">
              <w:t>54 082</w:t>
            </w:r>
          </w:p>
        </w:tc>
      </w:tr>
      <w:tr w:rsidR="009947E4" w:rsidRPr="008C625B" w14:paraId="1F94C4BD" w14:textId="77777777" w:rsidTr="0085434B">
        <w:trPr>
          <w:trHeight w:val="331"/>
        </w:trPr>
        <w:tc>
          <w:tcPr>
            <w:tcW w:w="953" w:type="dxa"/>
            <w:shd w:val="clear" w:color="auto" w:fill="auto"/>
            <w:noWrap/>
            <w:vAlign w:val="center"/>
            <w:hideMark/>
          </w:tcPr>
          <w:p w14:paraId="13EB154C" w14:textId="77777777" w:rsidR="009947E4" w:rsidRPr="008C625B" w:rsidRDefault="009947E4" w:rsidP="0085434B">
            <w:pPr>
              <w:jc w:val="center"/>
              <w:rPr>
                <w:sz w:val="22"/>
                <w:szCs w:val="22"/>
              </w:rPr>
            </w:pPr>
            <w:r w:rsidRPr="008C625B">
              <w:rPr>
                <w:sz w:val="22"/>
                <w:szCs w:val="22"/>
              </w:rPr>
              <w:t>1.6</w:t>
            </w:r>
          </w:p>
        </w:tc>
        <w:tc>
          <w:tcPr>
            <w:tcW w:w="7865" w:type="dxa"/>
            <w:shd w:val="clear" w:color="auto" w:fill="auto"/>
            <w:vAlign w:val="center"/>
            <w:hideMark/>
          </w:tcPr>
          <w:p w14:paraId="3C9CC619" w14:textId="77777777" w:rsidR="009947E4" w:rsidRPr="008C625B" w:rsidRDefault="009947E4" w:rsidP="0085434B">
            <w:pPr>
              <w:rPr>
                <w:sz w:val="22"/>
                <w:szCs w:val="22"/>
              </w:rPr>
            </w:pPr>
            <w:r w:rsidRPr="008C625B">
              <w:rPr>
                <w:sz w:val="22"/>
                <w:szCs w:val="22"/>
              </w:rPr>
              <w:t>Расходы по сомнительным долгам</w:t>
            </w:r>
          </w:p>
        </w:tc>
        <w:tc>
          <w:tcPr>
            <w:tcW w:w="1803" w:type="dxa"/>
            <w:shd w:val="clear" w:color="auto" w:fill="auto"/>
            <w:noWrap/>
            <w:vAlign w:val="center"/>
          </w:tcPr>
          <w:p w14:paraId="65687D7A" w14:textId="77777777" w:rsidR="009947E4" w:rsidRPr="006C2AFD" w:rsidRDefault="009947E4" w:rsidP="0085434B">
            <w:pPr>
              <w:jc w:val="center"/>
            </w:pPr>
            <w:r>
              <w:t>0</w:t>
            </w:r>
          </w:p>
        </w:tc>
        <w:tc>
          <w:tcPr>
            <w:tcW w:w="1803" w:type="dxa"/>
            <w:shd w:val="clear" w:color="auto" w:fill="auto"/>
            <w:noWrap/>
            <w:vAlign w:val="center"/>
          </w:tcPr>
          <w:p w14:paraId="74A2ADB3" w14:textId="77777777" w:rsidR="009947E4" w:rsidRPr="006C2AFD" w:rsidRDefault="009947E4" w:rsidP="0085434B">
            <w:pPr>
              <w:jc w:val="center"/>
            </w:pPr>
            <w:r>
              <w:t>0</w:t>
            </w:r>
          </w:p>
        </w:tc>
        <w:tc>
          <w:tcPr>
            <w:tcW w:w="1803" w:type="dxa"/>
            <w:vAlign w:val="center"/>
          </w:tcPr>
          <w:p w14:paraId="1FEE99F3" w14:textId="77777777" w:rsidR="009947E4" w:rsidRPr="00287CE4" w:rsidRDefault="009947E4" w:rsidP="0085434B">
            <w:pPr>
              <w:jc w:val="center"/>
            </w:pPr>
            <w:r>
              <w:t>0</w:t>
            </w:r>
          </w:p>
        </w:tc>
      </w:tr>
      <w:tr w:rsidR="009947E4" w:rsidRPr="008C625B" w14:paraId="204E722A" w14:textId="77777777" w:rsidTr="0085434B">
        <w:trPr>
          <w:trHeight w:val="279"/>
        </w:trPr>
        <w:tc>
          <w:tcPr>
            <w:tcW w:w="953" w:type="dxa"/>
            <w:shd w:val="clear" w:color="auto" w:fill="auto"/>
            <w:noWrap/>
            <w:vAlign w:val="center"/>
            <w:hideMark/>
          </w:tcPr>
          <w:p w14:paraId="294C48C0" w14:textId="77777777" w:rsidR="009947E4" w:rsidRPr="008C625B" w:rsidRDefault="009947E4" w:rsidP="0085434B">
            <w:pPr>
              <w:jc w:val="center"/>
              <w:rPr>
                <w:sz w:val="22"/>
                <w:szCs w:val="22"/>
              </w:rPr>
            </w:pPr>
            <w:r w:rsidRPr="008C625B">
              <w:rPr>
                <w:sz w:val="22"/>
                <w:szCs w:val="22"/>
              </w:rPr>
              <w:t>1.7</w:t>
            </w:r>
          </w:p>
        </w:tc>
        <w:tc>
          <w:tcPr>
            <w:tcW w:w="7865" w:type="dxa"/>
            <w:shd w:val="clear" w:color="auto" w:fill="auto"/>
            <w:vAlign w:val="center"/>
            <w:hideMark/>
          </w:tcPr>
          <w:p w14:paraId="6E8FA92A" w14:textId="77777777" w:rsidR="009947E4" w:rsidRPr="008C625B" w:rsidRDefault="009947E4" w:rsidP="0085434B">
            <w:pPr>
              <w:rPr>
                <w:sz w:val="22"/>
                <w:szCs w:val="22"/>
              </w:rPr>
            </w:pPr>
            <w:r w:rsidRPr="008C625B">
              <w:rPr>
                <w:sz w:val="22"/>
                <w:szCs w:val="22"/>
              </w:rPr>
              <w:t>Амортизация основных средств и нематериальных активов</w:t>
            </w:r>
          </w:p>
        </w:tc>
        <w:tc>
          <w:tcPr>
            <w:tcW w:w="1803" w:type="dxa"/>
            <w:shd w:val="clear" w:color="auto" w:fill="auto"/>
            <w:noWrap/>
            <w:vAlign w:val="center"/>
          </w:tcPr>
          <w:p w14:paraId="1859B209" w14:textId="77777777" w:rsidR="009947E4" w:rsidRPr="006C2AFD" w:rsidRDefault="009947E4" w:rsidP="0085434B">
            <w:pPr>
              <w:jc w:val="center"/>
            </w:pPr>
            <w:r w:rsidRPr="00287CE4">
              <w:t>85 442</w:t>
            </w:r>
          </w:p>
        </w:tc>
        <w:tc>
          <w:tcPr>
            <w:tcW w:w="1803" w:type="dxa"/>
            <w:shd w:val="clear" w:color="auto" w:fill="auto"/>
            <w:noWrap/>
            <w:vAlign w:val="center"/>
          </w:tcPr>
          <w:p w14:paraId="440FCDD3" w14:textId="77777777" w:rsidR="009947E4" w:rsidRPr="006C2AFD" w:rsidRDefault="009947E4" w:rsidP="0085434B">
            <w:pPr>
              <w:jc w:val="center"/>
            </w:pPr>
            <w:r w:rsidRPr="00DF7ED3">
              <w:t>98 031</w:t>
            </w:r>
          </w:p>
        </w:tc>
        <w:tc>
          <w:tcPr>
            <w:tcW w:w="1803" w:type="dxa"/>
            <w:vAlign w:val="center"/>
          </w:tcPr>
          <w:p w14:paraId="2D57E73A" w14:textId="77777777" w:rsidR="009947E4" w:rsidRPr="00287CE4" w:rsidRDefault="009947E4" w:rsidP="0085434B">
            <w:pPr>
              <w:jc w:val="center"/>
            </w:pPr>
            <w:r w:rsidRPr="00293A14">
              <w:t>80 171</w:t>
            </w:r>
          </w:p>
        </w:tc>
      </w:tr>
      <w:tr w:rsidR="009947E4" w:rsidRPr="008C625B" w14:paraId="7A95A47A" w14:textId="77777777" w:rsidTr="0085434B">
        <w:trPr>
          <w:trHeight w:val="566"/>
        </w:trPr>
        <w:tc>
          <w:tcPr>
            <w:tcW w:w="953" w:type="dxa"/>
            <w:shd w:val="clear" w:color="auto" w:fill="auto"/>
            <w:noWrap/>
            <w:vAlign w:val="center"/>
            <w:hideMark/>
          </w:tcPr>
          <w:p w14:paraId="7C7E83C8" w14:textId="77777777" w:rsidR="009947E4" w:rsidRPr="008C625B" w:rsidRDefault="009947E4" w:rsidP="0085434B">
            <w:pPr>
              <w:jc w:val="center"/>
              <w:rPr>
                <w:sz w:val="22"/>
                <w:szCs w:val="22"/>
              </w:rPr>
            </w:pPr>
            <w:r w:rsidRPr="008C625B">
              <w:rPr>
                <w:sz w:val="22"/>
                <w:szCs w:val="22"/>
              </w:rPr>
              <w:t>1.8</w:t>
            </w:r>
          </w:p>
        </w:tc>
        <w:tc>
          <w:tcPr>
            <w:tcW w:w="7865" w:type="dxa"/>
            <w:shd w:val="clear" w:color="auto" w:fill="auto"/>
            <w:noWrap/>
            <w:vAlign w:val="center"/>
            <w:hideMark/>
          </w:tcPr>
          <w:p w14:paraId="1C927749" w14:textId="77777777" w:rsidR="009947E4" w:rsidRPr="008C625B" w:rsidRDefault="009947E4" w:rsidP="0085434B">
            <w:pPr>
              <w:rPr>
                <w:sz w:val="22"/>
                <w:szCs w:val="22"/>
              </w:rPr>
            </w:pPr>
            <w:r w:rsidRPr="008C625B">
              <w:rPr>
                <w:sz w:val="22"/>
                <w:szCs w:val="22"/>
              </w:rPr>
              <w:t>Расходы на выплаты по договорам займа и кредитным договорам, включая проценты по ним</w:t>
            </w:r>
          </w:p>
        </w:tc>
        <w:tc>
          <w:tcPr>
            <w:tcW w:w="1803" w:type="dxa"/>
            <w:shd w:val="clear" w:color="auto" w:fill="auto"/>
            <w:noWrap/>
            <w:vAlign w:val="center"/>
          </w:tcPr>
          <w:p w14:paraId="39F6E717" w14:textId="77777777" w:rsidR="009947E4" w:rsidRPr="006C2AFD" w:rsidRDefault="009947E4" w:rsidP="0085434B">
            <w:pPr>
              <w:jc w:val="center"/>
            </w:pPr>
            <w:r w:rsidRPr="00287CE4">
              <w:t>0</w:t>
            </w:r>
          </w:p>
        </w:tc>
        <w:tc>
          <w:tcPr>
            <w:tcW w:w="1803" w:type="dxa"/>
            <w:shd w:val="clear" w:color="auto" w:fill="auto"/>
            <w:noWrap/>
            <w:vAlign w:val="center"/>
          </w:tcPr>
          <w:p w14:paraId="500C2057" w14:textId="77777777" w:rsidR="009947E4" w:rsidRPr="006C2AFD" w:rsidRDefault="009947E4" w:rsidP="0085434B">
            <w:pPr>
              <w:jc w:val="center"/>
            </w:pPr>
            <w:r w:rsidRPr="00DF7ED3">
              <w:t>78 062</w:t>
            </w:r>
          </w:p>
        </w:tc>
        <w:tc>
          <w:tcPr>
            <w:tcW w:w="1803" w:type="dxa"/>
            <w:vAlign w:val="center"/>
          </w:tcPr>
          <w:p w14:paraId="7C419247" w14:textId="77777777" w:rsidR="009947E4" w:rsidRPr="00287CE4" w:rsidRDefault="009947E4" w:rsidP="0085434B">
            <w:pPr>
              <w:jc w:val="center"/>
            </w:pPr>
            <w:r w:rsidRPr="00293A14">
              <w:t>0</w:t>
            </w:r>
          </w:p>
        </w:tc>
      </w:tr>
      <w:tr w:rsidR="009947E4" w:rsidRPr="008C625B" w14:paraId="52A0B9E6" w14:textId="77777777" w:rsidTr="0085434B">
        <w:trPr>
          <w:trHeight w:val="566"/>
        </w:trPr>
        <w:tc>
          <w:tcPr>
            <w:tcW w:w="953" w:type="dxa"/>
            <w:shd w:val="clear" w:color="auto" w:fill="auto"/>
            <w:noWrap/>
            <w:vAlign w:val="center"/>
          </w:tcPr>
          <w:p w14:paraId="59D3D1BB" w14:textId="77777777" w:rsidR="009947E4" w:rsidRPr="008C625B" w:rsidRDefault="009947E4" w:rsidP="0085434B">
            <w:pPr>
              <w:jc w:val="center"/>
              <w:rPr>
                <w:sz w:val="22"/>
                <w:szCs w:val="22"/>
              </w:rPr>
            </w:pPr>
            <w:r w:rsidRPr="008C625B">
              <w:rPr>
                <w:sz w:val="22"/>
                <w:szCs w:val="22"/>
              </w:rPr>
              <w:t>1.9</w:t>
            </w:r>
          </w:p>
        </w:tc>
        <w:tc>
          <w:tcPr>
            <w:tcW w:w="7865" w:type="dxa"/>
            <w:shd w:val="clear" w:color="auto" w:fill="auto"/>
            <w:noWrap/>
            <w:vAlign w:val="center"/>
          </w:tcPr>
          <w:p w14:paraId="2E21E50D" w14:textId="77777777" w:rsidR="009947E4" w:rsidRPr="008C625B" w:rsidRDefault="009947E4" w:rsidP="0085434B">
            <w:r w:rsidRPr="008C625B">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803" w:type="dxa"/>
            <w:shd w:val="clear" w:color="auto" w:fill="auto"/>
            <w:noWrap/>
            <w:vAlign w:val="center"/>
          </w:tcPr>
          <w:p w14:paraId="655CEFB3" w14:textId="77777777" w:rsidR="009947E4" w:rsidRPr="006C2AFD" w:rsidRDefault="009947E4" w:rsidP="0085434B">
            <w:pPr>
              <w:jc w:val="center"/>
            </w:pPr>
            <w:r w:rsidRPr="00287CE4">
              <w:t>0</w:t>
            </w:r>
          </w:p>
        </w:tc>
        <w:tc>
          <w:tcPr>
            <w:tcW w:w="1803" w:type="dxa"/>
            <w:shd w:val="clear" w:color="auto" w:fill="auto"/>
            <w:noWrap/>
            <w:vAlign w:val="center"/>
          </w:tcPr>
          <w:p w14:paraId="396486E9" w14:textId="77777777" w:rsidR="009947E4" w:rsidRPr="006C2AFD" w:rsidRDefault="009947E4" w:rsidP="0085434B">
            <w:pPr>
              <w:jc w:val="center"/>
            </w:pPr>
            <w:r w:rsidRPr="00DF7ED3">
              <w:t>81 130</w:t>
            </w:r>
          </w:p>
        </w:tc>
        <w:tc>
          <w:tcPr>
            <w:tcW w:w="1803" w:type="dxa"/>
            <w:vAlign w:val="center"/>
          </w:tcPr>
          <w:p w14:paraId="60986D29" w14:textId="77777777" w:rsidR="009947E4" w:rsidRPr="00287CE4" w:rsidRDefault="009947E4" w:rsidP="0085434B">
            <w:pPr>
              <w:jc w:val="center"/>
            </w:pPr>
            <w:r w:rsidRPr="00293A14">
              <w:t>0</w:t>
            </w:r>
          </w:p>
        </w:tc>
      </w:tr>
      <w:tr w:rsidR="009947E4" w:rsidRPr="008C625B" w14:paraId="1DB93051" w14:textId="77777777" w:rsidTr="0085434B">
        <w:trPr>
          <w:trHeight w:val="352"/>
        </w:trPr>
        <w:tc>
          <w:tcPr>
            <w:tcW w:w="953" w:type="dxa"/>
            <w:shd w:val="clear" w:color="auto" w:fill="auto"/>
            <w:noWrap/>
            <w:vAlign w:val="center"/>
            <w:hideMark/>
          </w:tcPr>
          <w:p w14:paraId="7B089DFE" w14:textId="77777777" w:rsidR="009947E4" w:rsidRPr="008C625B" w:rsidRDefault="009947E4" w:rsidP="0085434B">
            <w:pPr>
              <w:jc w:val="center"/>
              <w:rPr>
                <w:sz w:val="22"/>
                <w:szCs w:val="22"/>
              </w:rPr>
            </w:pPr>
          </w:p>
        </w:tc>
        <w:tc>
          <w:tcPr>
            <w:tcW w:w="7865" w:type="dxa"/>
            <w:shd w:val="clear" w:color="auto" w:fill="auto"/>
            <w:noWrap/>
            <w:vAlign w:val="center"/>
            <w:hideMark/>
          </w:tcPr>
          <w:p w14:paraId="14A219A1" w14:textId="77777777" w:rsidR="009947E4" w:rsidRPr="008C625B" w:rsidRDefault="009947E4" w:rsidP="0085434B">
            <w:pPr>
              <w:rPr>
                <w:sz w:val="22"/>
                <w:szCs w:val="22"/>
              </w:rPr>
            </w:pPr>
            <w:r w:rsidRPr="008C625B">
              <w:rPr>
                <w:sz w:val="22"/>
                <w:szCs w:val="22"/>
              </w:rPr>
              <w:t>ИТОГО</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DEECF" w14:textId="77777777" w:rsidR="009947E4" w:rsidRPr="006C2AFD" w:rsidRDefault="009947E4" w:rsidP="0085434B">
            <w:pPr>
              <w:jc w:val="center"/>
            </w:pPr>
            <w:r w:rsidRPr="00287CE4">
              <w:t>175 319</w:t>
            </w:r>
          </w:p>
        </w:tc>
        <w:tc>
          <w:tcPr>
            <w:tcW w:w="1803" w:type="dxa"/>
            <w:tcBorders>
              <w:top w:val="single" w:sz="4" w:space="0" w:color="auto"/>
              <w:left w:val="nil"/>
              <w:bottom w:val="single" w:sz="4" w:space="0" w:color="auto"/>
              <w:right w:val="single" w:sz="4" w:space="0" w:color="auto"/>
            </w:tcBorders>
            <w:shd w:val="clear" w:color="auto" w:fill="auto"/>
            <w:noWrap/>
            <w:vAlign w:val="center"/>
          </w:tcPr>
          <w:p w14:paraId="767F5350" w14:textId="77777777" w:rsidR="009947E4" w:rsidRPr="006C2AFD" w:rsidRDefault="009947E4" w:rsidP="0085434B">
            <w:pPr>
              <w:jc w:val="center"/>
            </w:pPr>
            <w:r w:rsidRPr="00DF7ED3">
              <w:t>368 617</w:t>
            </w:r>
          </w:p>
        </w:tc>
        <w:tc>
          <w:tcPr>
            <w:tcW w:w="1803" w:type="dxa"/>
            <w:tcBorders>
              <w:top w:val="single" w:sz="4" w:space="0" w:color="auto"/>
              <w:left w:val="nil"/>
              <w:bottom w:val="single" w:sz="4" w:space="0" w:color="auto"/>
              <w:right w:val="single" w:sz="4" w:space="0" w:color="auto"/>
            </w:tcBorders>
            <w:shd w:val="clear" w:color="auto" w:fill="auto"/>
            <w:vAlign w:val="center"/>
          </w:tcPr>
          <w:p w14:paraId="0DAC1548" w14:textId="77777777" w:rsidR="009947E4" w:rsidRPr="00287CE4" w:rsidRDefault="009947E4" w:rsidP="0085434B">
            <w:pPr>
              <w:jc w:val="center"/>
            </w:pPr>
            <w:r w:rsidRPr="00293A14">
              <w:t>171 050</w:t>
            </w:r>
          </w:p>
        </w:tc>
      </w:tr>
      <w:tr w:rsidR="009947E4" w:rsidRPr="008C625B" w14:paraId="7518AA63" w14:textId="77777777" w:rsidTr="0085434B">
        <w:trPr>
          <w:trHeight w:val="352"/>
        </w:trPr>
        <w:tc>
          <w:tcPr>
            <w:tcW w:w="953" w:type="dxa"/>
            <w:shd w:val="clear" w:color="auto" w:fill="auto"/>
            <w:noWrap/>
            <w:vAlign w:val="center"/>
            <w:hideMark/>
          </w:tcPr>
          <w:p w14:paraId="647F6000" w14:textId="77777777" w:rsidR="009947E4" w:rsidRPr="008C625B" w:rsidRDefault="009947E4" w:rsidP="0085434B">
            <w:pPr>
              <w:jc w:val="center"/>
              <w:rPr>
                <w:sz w:val="22"/>
                <w:szCs w:val="22"/>
              </w:rPr>
            </w:pPr>
            <w:r w:rsidRPr="008C625B">
              <w:rPr>
                <w:sz w:val="22"/>
                <w:szCs w:val="22"/>
              </w:rPr>
              <w:t>2</w:t>
            </w:r>
          </w:p>
        </w:tc>
        <w:tc>
          <w:tcPr>
            <w:tcW w:w="7865" w:type="dxa"/>
            <w:shd w:val="clear" w:color="auto" w:fill="auto"/>
            <w:noWrap/>
            <w:vAlign w:val="center"/>
            <w:hideMark/>
          </w:tcPr>
          <w:p w14:paraId="0592D245" w14:textId="77777777" w:rsidR="009947E4" w:rsidRPr="008C625B" w:rsidRDefault="009947E4" w:rsidP="0085434B">
            <w:pPr>
              <w:rPr>
                <w:sz w:val="22"/>
                <w:szCs w:val="22"/>
              </w:rPr>
            </w:pPr>
            <w:r w:rsidRPr="008C625B">
              <w:rPr>
                <w:sz w:val="22"/>
                <w:szCs w:val="22"/>
              </w:rPr>
              <w:t>Налог на прибыль</w:t>
            </w:r>
          </w:p>
        </w:tc>
        <w:tc>
          <w:tcPr>
            <w:tcW w:w="1803" w:type="dxa"/>
            <w:tcBorders>
              <w:top w:val="nil"/>
              <w:left w:val="single" w:sz="4" w:space="0" w:color="auto"/>
              <w:bottom w:val="single" w:sz="4" w:space="0" w:color="auto"/>
              <w:right w:val="single" w:sz="4" w:space="0" w:color="auto"/>
            </w:tcBorders>
            <w:shd w:val="clear" w:color="auto" w:fill="auto"/>
            <w:noWrap/>
            <w:vAlign w:val="center"/>
          </w:tcPr>
          <w:p w14:paraId="6C99549D" w14:textId="77777777" w:rsidR="009947E4" w:rsidRPr="006C2AFD" w:rsidRDefault="009947E4" w:rsidP="0085434B">
            <w:pPr>
              <w:jc w:val="center"/>
            </w:pPr>
            <w:r w:rsidRPr="00287CE4">
              <w:t>1 113</w:t>
            </w:r>
          </w:p>
        </w:tc>
        <w:tc>
          <w:tcPr>
            <w:tcW w:w="1803" w:type="dxa"/>
            <w:tcBorders>
              <w:top w:val="nil"/>
              <w:left w:val="nil"/>
              <w:bottom w:val="single" w:sz="4" w:space="0" w:color="auto"/>
              <w:right w:val="single" w:sz="4" w:space="0" w:color="auto"/>
            </w:tcBorders>
            <w:shd w:val="clear" w:color="auto" w:fill="auto"/>
            <w:noWrap/>
            <w:vAlign w:val="center"/>
          </w:tcPr>
          <w:p w14:paraId="51500A0A" w14:textId="77777777" w:rsidR="009947E4" w:rsidRPr="006C2AFD" w:rsidRDefault="009947E4" w:rsidP="0085434B">
            <w:pPr>
              <w:jc w:val="center"/>
            </w:pPr>
            <w:r w:rsidRPr="00DF7ED3">
              <w:t>37 443</w:t>
            </w:r>
          </w:p>
        </w:tc>
        <w:tc>
          <w:tcPr>
            <w:tcW w:w="1803" w:type="dxa"/>
            <w:tcBorders>
              <w:top w:val="nil"/>
              <w:left w:val="nil"/>
              <w:bottom w:val="single" w:sz="4" w:space="0" w:color="auto"/>
              <w:right w:val="single" w:sz="4" w:space="0" w:color="auto"/>
            </w:tcBorders>
            <w:shd w:val="clear" w:color="auto" w:fill="auto"/>
            <w:vAlign w:val="center"/>
          </w:tcPr>
          <w:p w14:paraId="069DF6FB" w14:textId="77777777" w:rsidR="009947E4" w:rsidRPr="00287CE4" w:rsidRDefault="009947E4" w:rsidP="0085434B">
            <w:pPr>
              <w:jc w:val="center"/>
            </w:pPr>
            <w:r w:rsidRPr="00293A14">
              <w:t>353</w:t>
            </w:r>
          </w:p>
        </w:tc>
      </w:tr>
      <w:tr w:rsidR="009947E4" w:rsidRPr="008C625B" w14:paraId="31F47551" w14:textId="77777777" w:rsidTr="0085434B">
        <w:trPr>
          <w:trHeight w:val="259"/>
        </w:trPr>
        <w:tc>
          <w:tcPr>
            <w:tcW w:w="953" w:type="dxa"/>
            <w:shd w:val="clear" w:color="auto" w:fill="auto"/>
            <w:noWrap/>
            <w:vAlign w:val="center"/>
            <w:hideMark/>
          </w:tcPr>
          <w:p w14:paraId="4E4D8270" w14:textId="77777777" w:rsidR="009947E4" w:rsidRPr="008C625B" w:rsidRDefault="009947E4" w:rsidP="0085434B">
            <w:pPr>
              <w:jc w:val="center"/>
              <w:rPr>
                <w:sz w:val="22"/>
                <w:szCs w:val="22"/>
              </w:rPr>
            </w:pPr>
            <w:r w:rsidRPr="008C625B">
              <w:rPr>
                <w:sz w:val="22"/>
                <w:szCs w:val="22"/>
              </w:rPr>
              <w:t>3</w:t>
            </w:r>
          </w:p>
        </w:tc>
        <w:tc>
          <w:tcPr>
            <w:tcW w:w="7865" w:type="dxa"/>
            <w:shd w:val="clear" w:color="auto" w:fill="auto"/>
            <w:noWrap/>
            <w:vAlign w:val="center"/>
            <w:hideMark/>
          </w:tcPr>
          <w:p w14:paraId="0E91E0E0" w14:textId="77777777" w:rsidR="009947E4" w:rsidRPr="008C625B" w:rsidRDefault="009947E4" w:rsidP="0085434B">
            <w:pPr>
              <w:rPr>
                <w:sz w:val="22"/>
                <w:szCs w:val="22"/>
              </w:rPr>
            </w:pPr>
            <w:r w:rsidRPr="008C625B">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803" w:type="dxa"/>
            <w:tcBorders>
              <w:top w:val="nil"/>
              <w:left w:val="single" w:sz="4" w:space="0" w:color="auto"/>
              <w:bottom w:val="single" w:sz="4" w:space="0" w:color="auto"/>
              <w:right w:val="single" w:sz="4" w:space="0" w:color="auto"/>
            </w:tcBorders>
            <w:shd w:val="clear" w:color="auto" w:fill="auto"/>
            <w:noWrap/>
            <w:vAlign w:val="center"/>
          </w:tcPr>
          <w:p w14:paraId="0D6CB138" w14:textId="77777777" w:rsidR="009947E4" w:rsidRPr="006C2AFD" w:rsidRDefault="009947E4" w:rsidP="0085434B">
            <w:pPr>
              <w:jc w:val="center"/>
            </w:pPr>
            <w:r w:rsidRPr="00287CE4">
              <w:t>0</w:t>
            </w:r>
          </w:p>
        </w:tc>
        <w:tc>
          <w:tcPr>
            <w:tcW w:w="1803" w:type="dxa"/>
            <w:tcBorders>
              <w:top w:val="nil"/>
              <w:left w:val="single" w:sz="4" w:space="0" w:color="auto"/>
              <w:bottom w:val="single" w:sz="4" w:space="0" w:color="auto"/>
              <w:right w:val="single" w:sz="4" w:space="0" w:color="auto"/>
            </w:tcBorders>
            <w:shd w:val="clear" w:color="auto" w:fill="auto"/>
            <w:noWrap/>
            <w:vAlign w:val="center"/>
          </w:tcPr>
          <w:p w14:paraId="1DD75B88" w14:textId="77777777" w:rsidR="009947E4" w:rsidRPr="006C2AFD" w:rsidRDefault="009947E4" w:rsidP="0085434B">
            <w:pPr>
              <w:jc w:val="center"/>
            </w:pPr>
            <w:r>
              <w:t>0</w:t>
            </w:r>
          </w:p>
        </w:tc>
        <w:tc>
          <w:tcPr>
            <w:tcW w:w="1803" w:type="dxa"/>
            <w:tcBorders>
              <w:top w:val="nil"/>
              <w:left w:val="single" w:sz="4" w:space="0" w:color="auto"/>
              <w:bottom w:val="single" w:sz="4" w:space="0" w:color="auto"/>
              <w:right w:val="single" w:sz="4" w:space="0" w:color="auto"/>
            </w:tcBorders>
            <w:shd w:val="clear" w:color="auto" w:fill="auto"/>
            <w:vAlign w:val="center"/>
          </w:tcPr>
          <w:p w14:paraId="69DF2DFF" w14:textId="77777777" w:rsidR="009947E4" w:rsidRPr="00287CE4" w:rsidRDefault="009947E4" w:rsidP="0085434B">
            <w:pPr>
              <w:jc w:val="center"/>
            </w:pPr>
            <w:r>
              <w:t>0</w:t>
            </w:r>
          </w:p>
        </w:tc>
      </w:tr>
      <w:tr w:rsidR="009947E4" w:rsidRPr="00287CE4" w14:paraId="1D97ED70" w14:textId="77777777" w:rsidTr="0085434B">
        <w:trPr>
          <w:trHeight w:val="96"/>
        </w:trPr>
        <w:tc>
          <w:tcPr>
            <w:tcW w:w="953" w:type="dxa"/>
            <w:shd w:val="clear" w:color="auto" w:fill="auto"/>
            <w:noWrap/>
            <w:vAlign w:val="center"/>
            <w:hideMark/>
          </w:tcPr>
          <w:p w14:paraId="0A456A90" w14:textId="77777777" w:rsidR="009947E4" w:rsidRPr="00287CE4" w:rsidRDefault="009947E4" w:rsidP="0085434B">
            <w:pPr>
              <w:jc w:val="center"/>
              <w:rPr>
                <w:b/>
                <w:sz w:val="22"/>
                <w:szCs w:val="22"/>
              </w:rPr>
            </w:pPr>
            <w:r w:rsidRPr="00287CE4">
              <w:rPr>
                <w:b/>
                <w:sz w:val="22"/>
                <w:szCs w:val="22"/>
              </w:rPr>
              <w:t>4</w:t>
            </w:r>
          </w:p>
        </w:tc>
        <w:tc>
          <w:tcPr>
            <w:tcW w:w="7865" w:type="dxa"/>
            <w:shd w:val="clear" w:color="auto" w:fill="auto"/>
            <w:vAlign w:val="center"/>
            <w:hideMark/>
          </w:tcPr>
          <w:p w14:paraId="2415CA64" w14:textId="77777777" w:rsidR="009947E4" w:rsidRPr="00287CE4" w:rsidRDefault="009947E4" w:rsidP="0085434B">
            <w:pPr>
              <w:rPr>
                <w:b/>
                <w:sz w:val="22"/>
                <w:szCs w:val="22"/>
              </w:rPr>
            </w:pPr>
            <w:r w:rsidRPr="00287CE4">
              <w:rPr>
                <w:b/>
                <w:sz w:val="22"/>
                <w:szCs w:val="22"/>
              </w:rPr>
              <w:t>Итого неподконтрольных расходов</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21B04" w14:textId="77777777" w:rsidR="009947E4" w:rsidRPr="00287CE4" w:rsidRDefault="009947E4" w:rsidP="0085434B">
            <w:pPr>
              <w:jc w:val="center"/>
              <w:rPr>
                <w:b/>
              </w:rPr>
            </w:pPr>
            <w:r w:rsidRPr="00287CE4">
              <w:rPr>
                <w:b/>
              </w:rPr>
              <w:t>176 431</w:t>
            </w:r>
          </w:p>
        </w:tc>
        <w:tc>
          <w:tcPr>
            <w:tcW w:w="1803" w:type="dxa"/>
            <w:tcBorders>
              <w:top w:val="single" w:sz="4" w:space="0" w:color="auto"/>
              <w:left w:val="nil"/>
              <w:bottom w:val="single" w:sz="4" w:space="0" w:color="auto"/>
              <w:right w:val="single" w:sz="4" w:space="0" w:color="auto"/>
            </w:tcBorders>
            <w:shd w:val="clear" w:color="auto" w:fill="auto"/>
            <w:noWrap/>
            <w:vAlign w:val="center"/>
          </w:tcPr>
          <w:p w14:paraId="32D36D9A" w14:textId="77777777" w:rsidR="009947E4" w:rsidRPr="00730BE5" w:rsidRDefault="009947E4" w:rsidP="0085434B">
            <w:pPr>
              <w:jc w:val="center"/>
              <w:rPr>
                <w:b/>
              </w:rPr>
            </w:pPr>
            <w:r w:rsidRPr="00730BE5">
              <w:rPr>
                <w:b/>
              </w:rPr>
              <w:t>406 060</w:t>
            </w:r>
          </w:p>
        </w:tc>
        <w:tc>
          <w:tcPr>
            <w:tcW w:w="1803" w:type="dxa"/>
            <w:tcBorders>
              <w:top w:val="single" w:sz="4" w:space="0" w:color="auto"/>
              <w:left w:val="nil"/>
              <w:bottom w:val="single" w:sz="4" w:space="0" w:color="auto"/>
              <w:right w:val="single" w:sz="4" w:space="0" w:color="auto"/>
            </w:tcBorders>
            <w:shd w:val="clear" w:color="auto" w:fill="auto"/>
            <w:vAlign w:val="center"/>
          </w:tcPr>
          <w:p w14:paraId="74207E3D" w14:textId="77777777" w:rsidR="009947E4" w:rsidRPr="00730BE5" w:rsidRDefault="009947E4" w:rsidP="0085434B">
            <w:pPr>
              <w:jc w:val="center"/>
              <w:rPr>
                <w:b/>
              </w:rPr>
            </w:pPr>
            <w:r w:rsidRPr="00730BE5">
              <w:rPr>
                <w:b/>
              </w:rPr>
              <w:t>171 402</w:t>
            </w:r>
          </w:p>
        </w:tc>
      </w:tr>
    </w:tbl>
    <w:p w14:paraId="687C9E27" w14:textId="77777777" w:rsidR="009947E4" w:rsidRPr="00287CE4" w:rsidRDefault="009947E4" w:rsidP="009947E4">
      <w:pPr>
        <w:jc w:val="both"/>
        <w:rPr>
          <w:b/>
          <w:sz w:val="4"/>
          <w:szCs w:val="4"/>
        </w:rPr>
      </w:pPr>
    </w:p>
    <w:p w14:paraId="0FCC2E6A" w14:textId="77777777" w:rsidR="009947E4" w:rsidRPr="00287CE4" w:rsidRDefault="009947E4" w:rsidP="009947E4">
      <w:pPr>
        <w:jc w:val="both"/>
        <w:rPr>
          <w:b/>
          <w:sz w:val="4"/>
          <w:szCs w:val="4"/>
        </w:rPr>
      </w:pPr>
    </w:p>
    <w:p w14:paraId="271D4FBB" w14:textId="77777777" w:rsidR="009947E4" w:rsidRDefault="009947E4" w:rsidP="009947E4">
      <w:pPr>
        <w:tabs>
          <w:tab w:val="left" w:pos="0"/>
        </w:tabs>
        <w:ind w:firstLine="851"/>
        <w:jc w:val="both"/>
        <w:rPr>
          <w:sz w:val="28"/>
          <w:szCs w:val="28"/>
        </w:rPr>
        <w:sectPr w:rsidR="009947E4" w:rsidSect="00C63298">
          <w:pgSz w:w="16838" w:h="11906" w:orient="landscape"/>
          <w:pgMar w:top="1701" w:right="1134" w:bottom="567" w:left="1134" w:header="709" w:footer="709" w:gutter="0"/>
          <w:cols w:space="708"/>
          <w:docGrid w:linePitch="360"/>
        </w:sectPr>
      </w:pPr>
    </w:p>
    <w:p w14:paraId="2A888DC1" w14:textId="77777777" w:rsidR="009947E4" w:rsidRPr="00382D8D" w:rsidRDefault="009947E4" w:rsidP="009947E4">
      <w:pPr>
        <w:pStyle w:val="20"/>
      </w:pPr>
      <w:bookmarkStart w:id="276" w:name="_Toc532463840"/>
      <w:bookmarkStart w:id="277" w:name="_Toc58825367"/>
      <w:bookmarkEnd w:id="223"/>
      <w:bookmarkEnd w:id="231"/>
      <w:r w:rsidRPr="00DA0550">
        <w:lastRenderedPageBreak/>
        <w:t>Расчет расходов на приобретение энергетических ресурсов, холодной воды, теплоносителя.</w:t>
      </w:r>
      <w:bookmarkEnd w:id="276"/>
      <w:bookmarkEnd w:id="277"/>
    </w:p>
    <w:p w14:paraId="53B2F044" w14:textId="77777777" w:rsidR="009947E4" w:rsidRDefault="009947E4" w:rsidP="009947E4">
      <w:pPr>
        <w:ind w:firstLine="851"/>
        <w:jc w:val="both"/>
        <w:rPr>
          <w:sz w:val="28"/>
          <w:szCs w:val="28"/>
        </w:rPr>
      </w:pPr>
      <w:r w:rsidRPr="00AD6242">
        <w:rPr>
          <w:sz w:val="28"/>
          <w:szCs w:val="28"/>
        </w:rPr>
        <w:t>Стоимость топлива</w:t>
      </w:r>
      <w:r>
        <w:rPr>
          <w:sz w:val="28"/>
          <w:szCs w:val="28"/>
        </w:rPr>
        <w:t xml:space="preserve"> определяется </w:t>
      </w:r>
      <w:r w:rsidRPr="00AD6242">
        <w:rPr>
          <w:sz w:val="28"/>
          <w:szCs w:val="28"/>
        </w:rPr>
        <w:t xml:space="preserve">в соответствии с </w:t>
      </w:r>
      <w:r>
        <w:rPr>
          <w:sz w:val="28"/>
          <w:szCs w:val="28"/>
        </w:rPr>
        <w:t>п. </w:t>
      </w:r>
      <w:r w:rsidRPr="00AD6242">
        <w:rPr>
          <w:sz w:val="28"/>
          <w:szCs w:val="28"/>
        </w:rPr>
        <w:t>28 Основ ценообразования.</w:t>
      </w:r>
    </w:p>
    <w:p w14:paraId="12B841AA" w14:textId="77777777" w:rsidR="009947E4" w:rsidRPr="00382D8D" w:rsidRDefault="009947E4" w:rsidP="009947E4">
      <w:pPr>
        <w:ind w:firstLine="851"/>
        <w:jc w:val="both"/>
        <w:rPr>
          <w:sz w:val="28"/>
          <w:szCs w:val="28"/>
        </w:rPr>
      </w:pPr>
    </w:p>
    <w:p w14:paraId="41BBCBE2" w14:textId="77777777" w:rsidR="009947E4" w:rsidRPr="00382D8D" w:rsidRDefault="009947E4" w:rsidP="009947E4">
      <w:pPr>
        <w:pStyle w:val="20"/>
        <w:jc w:val="both"/>
      </w:pPr>
      <w:bookmarkStart w:id="278" w:name="_Toc532463841"/>
      <w:bookmarkStart w:id="279" w:name="_Toc58825368"/>
      <w:r w:rsidRPr="00382D8D">
        <w:t>Расходы на топливо</w:t>
      </w:r>
      <w:bookmarkEnd w:id="278"/>
      <w:bookmarkEnd w:id="279"/>
    </w:p>
    <w:p w14:paraId="5C896E9F" w14:textId="77777777" w:rsidR="009947E4" w:rsidRPr="00382D8D" w:rsidRDefault="009947E4" w:rsidP="009947E4">
      <w:pPr>
        <w:ind w:firstLine="851"/>
        <w:jc w:val="both"/>
        <w:rPr>
          <w:sz w:val="28"/>
          <w:szCs w:val="28"/>
        </w:rPr>
      </w:pPr>
      <w:r w:rsidRPr="00382D8D">
        <w:rPr>
          <w:sz w:val="28"/>
          <w:szCs w:val="28"/>
        </w:rPr>
        <w:t>Предложение предприятия по данной статье на 20</w:t>
      </w:r>
      <w:r>
        <w:rPr>
          <w:sz w:val="28"/>
          <w:szCs w:val="28"/>
        </w:rPr>
        <w:t>22</w:t>
      </w:r>
      <w:r w:rsidRPr="00382D8D">
        <w:rPr>
          <w:sz w:val="28"/>
          <w:szCs w:val="28"/>
        </w:rPr>
        <w:t xml:space="preserve"> год составило </w:t>
      </w:r>
      <w:r>
        <w:rPr>
          <w:sz w:val="28"/>
          <w:szCs w:val="28"/>
        </w:rPr>
        <w:t>902 946</w:t>
      </w:r>
      <w:r w:rsidRPr="00382D8D">
        <w:rPr>
          <w:sz w:val="28"/>
          <w:szCs w:val="28"/>
        </w:rPr>
        <w:t xml:space="preserve"> тыс. руб.</w:t>
      </w:r>
    </w:p>
    <w:p w14:paraId="1F65BB95" w14:textId="77777777" w:rsidR="009947E4" w:rsidRDefault="009947E4" w:rsidP="009947E4">
      <w:pPr>
        <w:ind w:firstLine="851"/>
        <w:jc w:val="both"/>
        <w:rPr>
          <w:sz w:val="28"/>
          <w:szCs w:val="28"/>
        </w:rPr>
      </w:pPr>
      <w:r w:rsidRPr="00382D8D">
        <w:rPr>
          <w:sz w:val="28"/>
          <w:szCs w:val="28"/>
        </w:rPr>
        <w:t>Экспертами были приняты удельные расходы условного топлива на производство электрической и тепловой энергии в соответствии с приказом Минэнерго Р</w:t>
      </w:r>
      <w:r>
        <w:rPr>
          <w:sz w:val="28"/>
          <w:szCs w:val="28"/>
        </w:rPr>
        <w:t>оссии</w:t>
      </w:r>
      <w:r w:rsidRPr="00382D8D">
        <w:rPr>
          <w:sz w:val="28"/>
          <w:szCs w:val="28"/>
        </w:rPr>
        <w:t xml:space="preserve"> от </w:t>
      </w:r>
      <w:r>
        <w:rPr>
          <w:sz w:val="28"/>
          <w:szCs w:val="28"/>
        </w:rPr>
        <w:t>15</w:t>
      </w:r>
      <w:r w:rsidRPr="00382D8D">
        <w:rPr>
          <w:sz w:val="28"/>
          <w:szCs w:val="28"/>
        </w:rPr>
        <w:t>.1</w:t>
      </w:r>
      <w:r>
        <w:rPr>
          <w:sz w:val="28"/>
          <w:szCs w:val="28"/>
        </w:rPr>
        <w:t>1</w:t>
      </w:r>
      <w:r w:rsidRPr="00382D8D">
        <w:rPr>
          <w:sz w:val="28"/>
          <w:szCs w:val="28"/>
        </w:rPr>
        <w:t>.201</w:t>
      </w:r>
      <w:r>
        <w:rPr>
          <w:sz w:val="28"/>
          <w:szCs w:val="28"/>
        </w:rPr>
        <w:t>9 № 1229</w:t>
      </w:r>
      <w:r w:rsidRPr="00382D8D">
        <w:rPr>
          <w:sz w:val="28"/>
          <w:szCs w:val="28"/>
        </w:rPr>
        <w:t xml:space="preserve"> и составляющими</w:t>
      </w:r>
      <w:r>
        <w:rPr>
          <w:sz w:val="28"/>
          <w:szCs w:val="28"/>
        </w:rPr>
        <w:t>:</w:t>
      </w:r>
    </w:p>
    <w:p w14:paraId="1CD9F33C" w14:textId="77777777" w:rsidR="009947E4" w:rsidRDefault="009947E4" w:rsidP="009947E4">
      <w:pPr>
        <w:ind w:firstLine="851"/>
        <w:jc w:val="both"/>
        <w:rPr>
          <w:sz w:val="28"/>
          <w:szCs w:val="28"/>
        </w:rPr>
      </w:pPr>
      <w:r>
        <w:rPr>
          <w:sz w:val="28"/>
          <w:szCs w:val="28"/>
        </w:rPr>
        <w:t xml:space="preserve">- </w:t>
      </w:r>
      <w:r w:rsidRPr="00382D8D">
        <w:rPr>
          <w:sz w:val="28"/>
          <w:szCs w:val="28"/>
        </w:rPr>
        <w:t>36</w:t>
      </w:r>
      <w:r>
        <w:rPr>
          <w:sz w:val="28"/>
          <w:szCs w:val="28"/>
        </w:rPr>
        <w:t>0</w:t>
      </w:r>
      <w:r w:rsidRPr="00382D8D">
        <w:rPr>
          <w:sz w:val="28"/>
          <w:szCs w:val="28"/>
        </w:rPr>
        <w:t>,</w:t>
      </w:r>
      <w:r>
        <w:rPr>
          <w:sz w:val="28"/>
          <w:szCs w:val="28"/>
        </w:rPr>
        <w:t>7</w:t>
      </w:r>
      <w:r w:rsidRPr="00382D8D">
        <w:rPr>
          <w:sz w:val="28"/>
          <w:szCs w:val="28"/>
        </w:rPr>
        <w:t xml:space="preserve"> г/кВтч – для расч</w:t>
      </w:r>
      <w:r>
        <w:rPr>
          <w:sz w:val="28"/>
          <w:szCs w:val="28"/>
        </w:rPr>
        <w:t>е</w:t>
      </w:r>
      <w:r w:rsidRPr="00382D8D">
        <w:rPr>
          <w:sz w:val="28"/>
          <w:szCs w:val="28"/>
        </w:rPr>
        <w:t>та расхода условного топлива на производство электрической энергии</w:t>
      </w:r>
      <w:r>
        <w:rPr>
          <w:sz w:val="28"/>
          <w:szCs w:val="28"/>
        </w:rPr>
        <w:t>;</w:t>
      </w:r>
    </w:p>
    <w:p w14:paraId="70550FCC" w14:textId="77777777" w:rsidR="009947E4" w:rsidRPr="00382D8D" w:rsidRDefault="009947E4" w:rsidP="009947E4">
      <w:pPr>
        <w:ind w:firstLine="851"/>
        <w:jc w:val="both"/>
        <w:rPr>
          <w:sz w:val="28"/>
          <w:szCs w:val="28"/>
        </w:rPr>
      </w:pPr>
      <w:r>
        <w:rPr>
          <w:sz w:val="28"/>
          <w:szCs w:val="28"/>
        </w:rPr>
        <w:t xml:space="preserve">- </w:t>
      </w:r>
      <w:r w:rsidRPr="00382D8D">
        <w:rPr>
          <w:sz w:val="28"/>
          <w:szCs w:val="28"/>
        </w:rPr>
        <w:t>16</w:t>
      </w:r>
      <w:r>
        <w:rPr>
          <w:sz w:val="28"/>
          <w:szCs w:val="28"/>
        </w:rPr>
        <w:t>6</w:t>
      </w:r>
      <w:r w:rsidRPr="00382D8D">
        <w:rPr>
          <w:sz w:val="28"/>
          <w:szCs w:val="28"/>
        </w:rPr>
        <w:t>,</w:t>
      </w:r>
      <w:r>
        <w:rPr>
          <w:sz w:val="28"/>
          <w:szCs w:val="28"/>
        </w:rPr>
        <w:t>8</w:t>
      </w:r>
      <w:r w:rsidRPr="00382D8D">
        <w:rPr>
          <w:sz w:val="28"/>
          <w:szCs w:val="28"/>
        </w:rPr>
        <w:t xml:space="preserve"> кг/Гкал – для расч</w:t>
      </w:r>
      <w:r>
        <w:rPr>
          <w:sz w:val="28"/>
          <w:szCs w:val="28"/>
        </w:rPr>
        <w:t>е</w:t>
      </w:r>
      <w:r w:rsidRPr="00382D8D">
        <w:rPr>
          <w:sz w:val="28"/>
          <w:szCs w:val="28"/>
        </w:rPr>
        <w:t>та расхода условного топлива на производство тепловой энергии.</w:t>
      </w:r>
    </w:p>
    <w:p w14:paraId="0A4BFE7F" w14:textId="77777777" w:rsidR="009947E4" w:rsidRPr="00382D8D" w:rsidRDefault="009947E4" w:rsidP="009947E4">
      <w:pPr>
        <w:ind w:firstLine="851"/>
        <w:jc w:val="both"/>
        <w:rPr>
          <w:sz w:val="28"/>
          <w:szCs w:val="28"/>
        </w:rPr>
      </w:pPr>
      <w:r w:rsidRPr="00382D8D">
        <w:rPr>
          <w:sz w:val="28"/>
          <w:szCs w:val="28"/>
        </w:rPr>
        <w:t>Структура топлива принимается на уровне предложения предприятия:</w:t>
      </w:r>
    </w:p>
    <w:p w14:paraId="206F0B81" w14:textId="77777777" w:rsidR="009947E4" w:rsidRPr="00382D8D" w:rsidRDefault="009947E4" w:rsidP="009947E4">
      <w:pPr>
        <w:ind w:firstLine="851"/>
        <w:jc w:val="both"/>
        <w:rPr>
          <w:sz w:val="28"/>
          <w:szCs w:val="28"/>
        </w:rPr>
      </w:pPr>
      <w:r w:rsidRPr="00382D8D">
        <w:rPr>
          <w:sz w:val="28"/>
          <w:szCs w:val="28"/>
        </w:rPr>
        <w:t>уголь</w:t>
      </w:r>
      <w:r>
        <w:rPr>
          <w:sz w:val="28"/>
          <w:szCs w:val="28"/>
        </w:rPr>
        <w:t xml:space="preserve"> – </w:t>
      </w:r>
      <w:r w:rsidRPr="00382D8D">
        <w:rPr>
          <w:sz w:val="28"/>
          <w:szCs w:val="28"/>
        </w:rPr>
        <w:t>99,</w:t>
      </w:r>
      <w:r>
        <w:rPr>
          <w:sz w:val="28"/>
          <w:szCs w:val="28"/>
        </w:rPr>
        <w:t>53</w:t>
      </w:r>
      <w:r w:rsidRPr="00382D8D">
        <w:rPr>
          <w:sz w:val="28"/>
          <w:szCs w:val="28"/>
        </w:rPr>
        <w:t>%;</w:t>
      </w:r>
    </w:p>
    <w:p w14:paraId="5F1924A2" w14:textId="77777777" w:rsidR="009947E4" w:rsidRPr="00382D8D" w:rsidRDefault="009947E4" w:rsidP="009947E4">
      <w:pPr>
        <w:ind w:firstLine="851"/>
        <w:jc w:val="both"/>
        <w:rPr>
          <w:sz w:val="28"/>
          <w:szCs w:val="28"/>
        </w:rPr>
      </w:pPr>
      <w:r w:rsidRPr="00382D8D">
        <w:rPr>
          <w:sz w:val="28"/>
          <w:szCs w:val="28"/>
        </w:rPr>
        <w:t>мазут – 0,2</w:t>
      </w:r>
      <w:r>
        <w:rPr>
          <w:sz w:val="28"/>
          <w:szCs w:val="28"/>
        </w:rPr>
        <w:t>4</w:t>
      </w:r>
      <w:r w:rsidRPr="00382D8D">
        <w:rPr>
          <w:sz w:val="28"/>
          <w:szCs w:val="28"/>
        </w:rPr>
        <w:t>%;</w:t>
      </w:r>
    </w:p>
    <w:p w14:paraId="629F53B6" w14:textId="77777777" w:rsidR="009947E4" w:rsidRPr="00382D8D" w:rsidRDefault="009947E4" w:rsidP="009947E4">
      <w:pPr>
        <w:ind w:firstLine="851"/>
        <w:jc w:val="both"/>
        <w:rPr>
          <w:sz w:val="28"/>
          <w:szCs w:val="28"/>
        </w:rPr>
      </w:pPr>
      <w:r w:rsidRPr="00382D8D">
        <w:rPr>
          <w:sz w:val="28"/>
          <w:szCs w:val="28"/>
        </w:rPr>
        <w:t>газ природный – 0,2</w:t>
      </w:r>
      <w:r>
        <w:rPr>
          <w:sz w:val="28"/>
          <w:szCs w:val="28"/>
        </w:rPr>
        <w:t>3</w:t>
      </w:r>
      <w:r w:rsidRPr="00382D8D">
        <w:rPr>
          <w:sz w:val="28"/>
          <w:szCs w:val="28"/>
        </w:rPr>
        <w:t>%.</w:t>
      </w:r>
    </w:p>
    <w:p w14:paraId="155B466F" w14:textId="77777777" w:rsidR="009947E4" w:rsidRPr="00382D8D" w:rsidRDefault="009947E4" w:rsidP="009947E4">
      <w:pPr>
        <w:ind w:firstLine="851"/>
        <w:jc w:val="both"/>
        <w:rPr>
          <w:sz w:val="28"/>
          <w:szCs w:val="28"/>
        </w:rPr>
      </w:pPr>
      <w:r w:rsidRPr="00382D8D">
        <w:rPr>
          <w:sz w:val="28"/>
          <w:szCs w:val="28"/>
        </w:rPr>
        <w:t>Калорийность по видам топлива принята на уровне</w:t>
      </w:r>
      <w:r>
        <w:rPr>
          <w:sz w:val="28"/>
          <w:szCs w:val="28"/>
        </w:rPr>
        <w:t xml:space="preserve"> фактических значений за 2020 год</w:t>
      </w:r>
      <w:r w:rsidRPr="00382D8D">
        <w:rPr>
          <w:sz w:val="28"/>
          <w:szCs w:val="28"/>
        </w:rPr>
        <w:t>:</w:t>
      </w:r>
    </w:p>
    <w:p w14:paraId="69A9D794" w14:textId="77777777" w:rsidR="009947E4" w:rsidRPr="00382D8D" w:rsidRDefault="009947E4" w:rsidP="009947E4">
      <w:pPr>
        <w:ind w:firstLine="851"/>
        <w:jc w:val="both"/>
        <w:rPr>
          <w:sz w:val="28"/>
          <w:szCs w:val="28"/>
        </w:rPr>
      </w:pPr>
      <w:r w:rsidRPr="00382D8D">
        <w:rPr>
          <w:sz w:val="28"/>
          <w:szCs w:val="28"/>
        </w:rPr>
        <w:t>-уголь –</w:t>
      </w:r>
      <w:r>
        <w:rPr>
          <w:sz w:val="28"/>
          <w:szCs w:val="28"/>
        </w:rPr>
        <w:t>518</w:t>
      </w:r>
      <w:r w:rsidRPr="00382D8D">
        <w:rPr>
          <w:sz w:val="28"/>
          <w:szCs w:val="28"/>
        </w:rPr>
        <w:t>0 ккал/кг;</w:t>
      </w:r>
    </w:p>
    <w:p w14:paraId="33C03F01" w14:textId="77777777" w:rsidR="009947E4" w:rsidRPr="00382D8D" w:rsidRDefault="009947E4" w:rsidP="009947E4">
      <w:pPr>
        <w:ind w:firstLine="851"/>
        <w:jc w:val="both"/>
        <w:rPr>
          <w:sz w:val="28"/>
          <w:szCs w:val="28"/>
        </w:rPr>
      </w:pPr>
      <w:r w:rsidRPr="00382D8D">
        <w:rPr>
          <w:sz w:val="28"/>
          <w:szCs w:val="28"/>
        </w:rPr>
        <w:t>-мазут – 9</w:t>
      </w:r>
      <w:r>
        <w:rPr>
          <w:sz w:val="28"/>
          <w:szCs w:val="28"/>
        </w:rPr>
        <w:t>870</w:t>
      </w:r>
      <w:r w:rsidRPr="00382D8D">
        <w:rPr>
          <w:sz w:val="28"/>
          <w:szCs w:val="28"/>
        </w:rPr>
        <w:t xml:space="preserve"> ккал/кг.</w:t>
      </w:r>
    </w:p>
    <w:p w14:paraId="713DD4F7" w14:textId="77777777" w:rsidR="009947E4" w:rsidRPr="00382D8D" w:rsidRDefault="009947E4" w:rsidP="009947E4">
      <w:pPr>
        <w:ind w:firstLine="851"/>
        <w:jc w:val="both"/>
        <w:rPr>
          <w:sz w:val="28"/>
          <w:szCs w:val="28"/>
        </w:rPr>
      </w:pPr>
      <w:r w:rsidRPr="00382D8D">
        <w:rPr>
          <w:sz w:val="28"/>
          <w:szCs w:val="28"/>
        </w:rPr>
        <w:t xml:space="preserve">-газ природный – 8 </w:t>
      </w:r>
      <w:r>
        <w:rPr>
          <w:sz w:val="28"/>
          <w:szCs w:val="28"/>
        </w:rPr>
        <w:t>400</w:t>
      </w:r>
      <w:r w:rsidRPr="00382D8D">
        <w:rPr>
          <w:sz w:val="28"/>
          <w:szCs w:val="28"/>
        </w:rPr>
        <w:t xml:space="preserve"> ккал/кг.</w:t>
      </w:r>
    </w:p>
    <w:p w14:paraId="6C1FEC22" w14:textId="77777777" w:rsidR="009947E4" w:rsidRPr="00382D8D" w:rsidRDefault="009947E4" w:rsidP="009947E4">
      <w:pPr>
        <w:ind w:firstLine="851"/>
        <w:jc w:val="both"/>
        <w:rPr>
          <w:sz w:val="28"/>
          <w:szCs w:val="28"/>
        </w:rPr>
      </w:pPr>
      <w:r w:rsidRPr="00382D8D">
        <w:rPr>
          <w:sz w:val="28"/>
          <w:szCs w:val="28"/>
        </w:rPr>
        <w:t>Поставщиком угля является АО «СУЭК». Поставщиком мазута является ООО</w:t>
      </w:r>
      <w:r>
        <w:rPr>
          <w:sz w:val="28"/>
          <w:szCs w:val="28"/>
        </w:rPr>
        <w:t> «</w:t>
      </w:r>
      <w:r w:rsidRPr="00382D8D">
        <w:rPr>
          <w:sz w:val="28"/>
          <w:szCs w:val="28"/>
        </w:rPr>
        <w:t>Партнер</w:t>
      </w:r>
      <w:r>
        <w:rPr>
          <w:sz w:val="28"/>
          <w:szCs w:val="28"/>
        </w:rPr>
        <w:t>»</w:t>
      </w:r>
      <w:r w:rsidRPr="00382D8D">
        <w:rPr>
          <w:sz w:val="28"/>
          <w:szCs w:val="28"/>
        </w:rPr>
        <w:t xml:space="preserve"> (</w:t>
      </w:r>
      <w:r w:rsidRPr="00EC7138">
        <w:rPr>
          <w:sz w:val="28"/>
          <w:szCs w:val="28"/>
        </w:rPr>
        <w:t>Договор №271-2019/М/КТ от 26.11.2018</w:t>
      </w:r>
      <w:r w:rsidRPr="00382D8D">
        <w:rPr>
          <w:sz w:val="28"/>
          <w:szCs w:val="28"/>
        </w:rPr>
        <w:t>). Услуги ППЖТ оказываются АО</w:t>
      </w:r>
      <w:r>
        <w:rPr>
          <w:sz w:val="28"/>
          <w:szCs w:val="28"/>
        </w:rPr>
        <w:t> </w:t>
      </w:r>
      <w:r w:rsidRPr="00382D8D">
        <w:rPr>
          <w:sz w:val="28"/>
          <w:szCs w:val="28"/>
        </w:rPr>
        <w:t>«РУСАЛ» (</w:t>
      </w:r>
      <w:r w:rsidRPr="00EC7138">
        <w:rPr>
          <w:sz w:val="28"/>
          <w:szCs w:val="28"/>
        </w:rPr>
        <w:t>договор на подачу и уборку вагонов от 01.10.2016 №КузТЭЦ-16/195/РН-Д-16-303</w:t>
      </w:r>
      <w:r w:rsidRPr="00382D8D">
        <w:rPr>
          <w:sz w:val="28"/>
          <w:szCs w:val="28"/>
        </w:rPr>
        <w:t>). Поставщиком природного газа является ООО</w:t>
      </w:r>
      <w:r>
        <w:rPr>
          <w:sz w:val="28"/>
          <w:szCs w:val="28"/>
        </w:rPr>
        <w:t> </w:t>
      </w:r>
      <w:r w:rsidRPr="00382D8D">
        <w:rPr>
          <w:sz w:val="28"/>
          <w:szCs w:val="28"/>
        </w:rPr>
        <w:t>«Газпром межрегионгаз Кемерово» (договор поставки газа №21-5-0158/1/18/ТГП от 10.08.2017).</w:t>
      </w:r>
    </w:p>
    <w:p w14:paraId="1FB2BD7A" w14:textId="77777777" w:rsidR="009947E4" w:rsidRPr="0007300A" w:rsidRDefault="009947E4" w:rsidP="009947E4">
      <w:pPr>
        <w:ind w:firstLine="851"/>
        <w:jc w:val="both"/>
        <w:rPr>
          <w:sz w:val="28"/>
          <w:szCs w:val="28"/>
        </w:rPr>
      </w:pPr>
      <w:r w:rsidRPr="0007300A">
        <w:rPr>
          <w:sz w:val="28"/>
          <w:szCs w:val="28"/>
        </w:rPr>
        <w:t xml:space="preserve">При расчете </w:t>
      </w:r>
      <w:r>
        <w:rPr>
          <w:sz w:val="28"/>
          <w:szCs w:val="28"/>
        </w:rPr>
        <w:t xml:space="preserve">экономически обоснованных </w:t>
      </w:r>
      <w:r w:rsidRPr="0007300A">
        <w:rPr>
          <w:sz w:val="28"/>
          <w:szCs w:val="28"/>
        </w:rPr>
        <w:t>цен по видам топлива, на 20</w:t>
      </w:r>
      <w:r>
        <w:rPr>
          <w:sz w:val="28"/>
          <w:szCs w:val="28"/>
        </w:rPr>
        <w:t>22</w:t>
      </w:r>
      <w:r w:rsidRPr="0007300A">
        <w:rPr>
          <w:sz w:val="28"/>
          <w:szCs w:val="28"/>
        </w:rPr>
        <w:t xml:space="preserve"> год использовались следующие индексы-дефляторы, опубликованные на сайте Минэкономразвития России </w:t>
      </w:r>
      <w:r>
        <w:rPr>
          <w:sz w:val="28"/>
          <w:szCs w:val="28"/>
        </w:rPr>
        <w:t>30</w:t>
      </w:r>
      <w:r w:rsidRPr="0007300A">
        <w:rPr>
          <w:sz w:val="28"/>
          <w:szCs w:val="28"/>
        </w:rPr>
        <w:t>.</w:t>
      </w:r>
      <w:r>
        <w:rPr>
          <w:sz w:val="28"/>
          <w:szCs w:val="28"/>
        </w:rPr>
        <w:t>09</w:t>
      </w:r>
      <w:r w:rsidRPr="0007300A">
        <w:rPr>
          <w:sz w:val="28"/>
          <w:szCs w:val="28"/>
        </w:rPr>
        <w:t>.20</w:t>
      </w:r>
      <w:r>
        <w:rPr>
          <w:sz w:val="28"/>
          <w:szCs w:val="28"/>
        </w:rPr>
        <w:t>21</w:t>
      </w:r>
      <w:r w:rsidRPr="0007300A">
        <w:rPr>
          <w:sz w:val="28"/>
          <w:szCs w:val="28"/>
        </w:rPr>
        <w:t>:</w:t>
      </w:r>
    </w:p>
    <w:p w14:paraId="271BC52B" w14:textId="77777777" w:rsidR="009947E4" w:rsidRPr="0007300A" w:rsidRDefault="009947E4" w:rsidP="009947E4">
      <w:pPr>
        <w:ind w:firstLine="851"/>
        <w:jc w:val="both"/>
        <w:rPr>
          <w:sz w:val="28"/>
          <w:szCs w:val="28"/>
        </w:rPr>
      </w:pPr>
      <w:r w:rsidRPr="0007300A">
        <w:rPr>
          <w:sz w:val="28"/>
          <w:szCs w:val="28"/>
        </w:rPr>
        <w:t xml:space="preserve">- </w:t>
      </w:r>
      <w:r>
        <w:rPr>
          <w:sz w:val="28"/>
          <w:szCs w:val="28"/>
        </w:rPr>
        <w:t>1</w:t>
      </w:r>
      <w:r w:rsidRPr="0007300A">
        <w:rPr>
          <w:sz w:val="28"/>
          <w:szCs w:val="28"/>
        </w:rPr>
        <w:t>,</w:t>
      </w:r>
      <w:r>
        <w:rPr>
          <w:sz w:val="28"/>
          <w:szCs w:val="28"/>
        </w:rPr>
        <w:t>412 и 1,001</w:t>
      </w:r>
      <w:r w:rsidRPr="0007300A">
        <w:rPr>
          <w:sz w:val="28"/>
          <w:szCs w:val="28"/>
        </w:rPr>
        <w:t xml:space="preserve"> для мазута, </w:t>
      </w:r>
      <w:r>
        <w:rPr>
          <w:sz w:val="28"/>
          <w:szCs w:val="28"/>
        </w:rPr>
        <w:t>к фактической средневзвешенной цене за 2020 год</w:t>
      </w:r>
      <w:r w:rsidRPr="0007300A">
        <w:rPr>
          <w:sz w:val="28"/>
          <w:szCs w:val="28"/>
        </w:rPr>
        <w:t>;</w:t>
      </w:r>
    </w:p>
    <w:p w14:paraId="6F67BFE9" w14:textId="77777777" w:rsidR="009947E4" w:rsidRPr="0007300A" w:rsidRDefault="009947E4" w:rsidP="009947E4">
      <w:pPr>
        <w:ind w:firstLine="851"/>
        <w:jc w:val="both"/>
        <w:rPr>
          <w:sz w:val="28"/>
          <w:szCs w:val="28"/>
        </w:rPr>
      </w:pPr>
      <w:r w:rsidRPr="0007300A">
        <w:rPr>
          <w:sz w:val="28"/>
          <w:szCs w:val="28"/>
        </w:rPr>
        <w:t>- 1,</w:t>
      </w:r>
      <w:r>
        <w:rPr>
          <w:sz w:val="28"/>
          <w:szCs w:val="28"/>
        </w:rPr>
        <w:t>163 и 1,041</w:t>
      </w:r>
      <w:r w:rsidRPr="0007300A">
        <w:rPr>
          <w:sz w:val="28"/>
          <w:szCs w:val="28"/>
        </w:rPr>
        <w:t xml:space="preserve"> для грузоперевозок, к фактически сложившимся затратам на услуги ППЖТ за 20</w:t>
      </w:r>
      <w:r>
        <w:rPr>
          <w:sz w:val="28"/>
          <w:szCs w:val="28"/>
        </w:rPr>
        <w:t>20</w:t>
      </w:r>
      <w:r w:rsidRPr="0007300A">
        <w:rPr>
          <w:sz w:val="28"/>
          <w:szCs w:val="28"/>
        </w:rPr>
        <w:t xml:space="preserve"> год.</w:t>
      </w:r>
    </w:p>
    <w:p w14:paraId="7A3A3DCF" w14:textId="77777777" w:rsidR="009947E4" w:rsidRPr="00645B9F" w:rsidRDefault="009947E4" w:rsidP="009947E4">
      <w:pPr>
        <w:ind w:firstLine="851"/>
        <w:jc w:val="both"/>
        <w:rPr>
          <w:sz w:val="28"/>
          <w:szCs w:val="28"/>
        </w:rPr>
      </w:pPr>
      <w:r w:rsidRPr="00382D8D">
        <w:rPr>
          <w:sz w:val="28"/>
          <w:szCs w:val="28"/>
        </w:rPr>
        <w:t xml:space="preserve">Цена на уголь на </w:t>
      </w:r>
      <w:r>
        <w:rPr>
          <w:sz w:val="28"/>
          <w:szCs w:val="28"/>
        </w:rPr>
        <w:t>2022</w:t>
      </w:r>
      <w:r w:rsidRPr="00382D8D">
        <w:rPr>
          <w:sz w:val="28"/>
          <w:szCs w:val="28"/>
        </w:rPr>
        <w:t xml:space="preserve"> </w:t>
      </w:r>
      <w:r>
        <w:rPr>
          <w:sz w:val="28"/>
          <w:szCs w:val="28"/>
        </w:rPr>
        <w:t>год</w:t>
      </w:r>
      <w:r w:rsidRPr="00382D8D">
        <w:rPr>
          <w:sz w:val="28"/>
          <w:szCs w:val="28"/>
        </w:rPr>
        <w:t xml:space="preserve"> принята по договору с СУЭК от 31.01.2017 №</w:t>
      </w:r>
      <w:r>
        <w:rPr>
          <w:sz w:val="28"/>
          <w:szCs w:val="28"/>
        </w:rPr>
        <w:t> </w:t>
      </w:r>
      <w:r w:rsidRPr="00382D8D">
        <w:rPr>
          <w:sz w:val="28"/>
          <w:szCs w:val="28"/>
        </w:rPr>
        <w:t>ГО-17/21</w:t>
      </w:r>
      <w:r>
        <w:rPr>
          <w:sz w:val="28"/>
          <w:szCs w:val="28"/>
        </w:rPr>
        <w:t xml:space="preserve"> с учетом индекса-дефлятора на 2022 год 1,039</w:t>
      </w:r>
      <w:r w:rsidRPr="00382D8D">
        <w:rPr>
          <w:sz w:val="28"/>
          <w:szCs w:val="28"/>
        </w:rPr>
        <w:t>.</w:t>
      </w:r>
      <w:r>
        <w:rPr>
          <w:sz w:val="28"/>
          <w:szCs w:val="28"/>
        </w:rPr>
        <w:t xml:space="preserve"> Договор заключен по результатам открытого конкурса (</w:t>
      </w:r>
      <w:r w:rsidRPr="00645B9F">
        <w:rPr>
          <w:sz w:val="28"/>
          <w:szCs w:val="28"/>
        </w:rPr>
        <w:t>http://zakupki.gov.ru/223/</w:t>
      </w:r>
      <w:r w:rsidRPr="00645B9F">
        <w:rPr>
          <w:sz w:val="28"/>
          <w:szCs w:val="28"/>
          <w:lang w:val="en-US"/>
        </w:rPr>
        <w:t>purchase</w:t>
      </w:r>
      <w:r w:rsidRPr="00645B9F">
        <w:rPr>
          <w:sz w:val="28"/>
          <w:szCs w:val="28"/>
        </w:rPr>
        <w:t>/</w:t>
      </w:r>
      <w:r w:rsidRPr="00645B9F">
        <w:rPr>
          <w:sz w:val="28"/>
          <w:szCs w:val="28"/>
          <w:lang w:val="en-US"/>
        </w:rPr>
        <w:t>public</w:t>
      </w:r>
      <w:r w:rsidRPr="00645B9F">
        <w:rPr>
          <w:sz w:val="28"/>
          <w:szCs w:val="28"/>
        </w:rPr>
        <w:t>/</w:t>
      </w:r>
      <w:r w:rsidRPr="00645B9F">
        <w:rPr>
          <w:sz w:val="28"/>
          <w:szCs w:val="28"/>
          <w:lang w:val="en-US"/>
        </w:rPr>
        <w:t>purch</w:t>
      </w:r>
    </w:p>
    <w:p w14:paraId="27622B42" w14:textId="77777777" w:rsidR="009947E4" w:rsidRPr="00645B9F" w:rsidRDefault="009947E4" w:rsidP="009947E4">
      <w:pPr>
        <w:jc w:val="both"/>
        <w:rPr>
          <w:sz w:val="28"/>
          <w:szCs w:val="28"/>
          <w:lang w:val="en-US"/>
        </w:rPr>
      </w:pPr>
      <w:r w:rsidRPr="00645B9F">
        <w:rPr>
          <w:sz w:val="28"/>
          <w:szCs w:val="28"/>
          <w:lang w:val="en-US"/>
        </w:rPr>
        <w:t>ase/info/common-info.html?regNumber=31604426791).</w:t>
      </w:r>
    </w:p>
    <w:p w14:paraId="7C223C98" w14:textId="77777777" w:rsidR="009947E4" w:rsidRPr="00382D8D" w:rsidRDefault="009947E4" w:rsidP="009947E4">
      <w:pPr>
        <w:ind w:firstLine="851"/>
        <w:jc w:val="both"/>
        <w:rPr>
          <w:sz w:val="28"/>
          <w:szCs w:val="28"/>
        </w:rPr>
      </w:pPr>
      <w:r w:rsidRPr="00382D8D">
        <w:rPr>
          <w:sz w:val="28"/>
          <w:szCs w:val="28"/>
        </w:rPr>
        <w:lastRenderedPageBreak/>
        <w:t xml:space="preserve">Цена на природный газ сформирована на основании Приказа ФАС России </w:t>
      </w:r>
      <w:r w:rsidRPr="00014F66">
        <w:rPr>
          <w:sz w:val="28"/>
          <w:szCs w:val="28"/>
        </w:rPr>
        <w:t>от 02.06.2021 № 545/21</w:t>
      </w:r>
      <w:r w:rsidRPr="00382D8D">
        <w:rPr>
          <w:sz w:val="28"/>
          <w:szCs w:val="28"/>
        </w:rPr>
        <w:t xml:space="preserve">, приказа ФАС России от 09.10.2017 № 1328/17; приказа </w:t>
      </w:r>
      <w:r>
        <w:rPr>
          <w:sz w:val="28"/>
          <w:szCs w:val="28"/>
        </w:rPr>
        <w:t>ФАС</w:t>
      </w:r>
      <w:r w:rsidRPr="00382D8D">
        <w:rPr>
          <w:sz w:val="28"/>
          <w:szCs w:val="28"/>
        </w:rPr>
        <w:t xml:space="preserve"> России от </w:t>
      </w:r>
      <w:r>
        <w:rPr>
          <w:sz w:val="28"/>
          <w:szCs w:val="28"/>
        </w:rPr>
        <w:t>13</w:t>
      </w:r>
      <w:r w:rsidRPr="00382D8D">
        <w:rPr>
          <w:sz w:val="28"/>
          <w:szCs w:val="28"/>
        </w:rPr>
        <w:t>.</w:t>
      </w:r>
      <w:r>
        <w:rPr>
          <w:sz w:val="28"/>
          <w:szCs w:val="28"/>
        </w:rPr>
        <w:t>01</w:t>
      </w:r>
      <w:r w:rsidRPr="00382D8D">
        <w:rPr>
          <w:sz w:val="28"/>
          <w:szCs w:val="28"/>
        </w:rPr>
        <w:t>.20</w:t>
      </w:r>
      <w:r>
        <w:rPr>
          <w:sz w:val="28"/>
          <w:szCs w:val="28"/>
        </w:rPr>
        <w:t>20</w:t>
      </w:r>
      <w:r w:rsidRPr="00382D8D">
        <w:rPr>
          <w:sz w:val="28"/>
          <w:szCs w:val="28"/>
        </w:rPr>
        <w:t xml:space="preserve"> № </w:t>
      </w:r>
      <w:r>
        <w:rPr>
          <w:sz w:val="28"/>
          <w:szCs w:val="28"/>
        </w:rPr>
        <w:t>15/20</w:t>
      </w:r>
      <w:r w:rsidRPr="00382D8D">
        <w:rPr>
          <w:sz w:val="28"/>
          <w:szCs w:val="28"/>
        </w:rPr>
        <w:t xml:space="preserve">, постановления РЭК Кемеровской области от </w:t>
      </w:r>
      <w:r>
        <w:rPr>
          <w:sz w:val="28"/>
          <w:szCs w:val="28"/>
        </w:rPr>
        <w:t>16</w:t>
      </w:r>
      <w:r w:rsidRPr="00382D8D">
        <w:rPr>
          <w:sz w:val="28"/>
          <w:szCs w:val="28"/>
        </w:rPr>
        <w:t>.</w:t>
      </w:r>
      <w:r>
        <w:rPr>
          <w:sz w:val="28"/>
          <w:szCs w:val="28"/>
        </w:rPr>
        <w:t>01</w:t>
      </w:r>
      <w:r w:rsidRPr="00382D8D">
        <w:rPr>
          <w:sz w:val="28"/>
          <w:szCs w:val="28"/>
        </w:rPr>
        <w:t>.20</w:t>
      </w:r>
      <w:r>
        <w:rPr>
          <w:sz w:val="28"/>
          <w:szCs w:val="28"/>
        </w:rPr>
        <w:t>20</w:t>
      </w:r>
      <w:r w:rsidRPr="00382D8D">
        <w:rPr>
          <w:sz w:val="28"/>
          <w:szCs w:val="28"/>
        </w:rPr>
        <w:t xml:space="preserve"> №</w:t>
      </w:r>
      <w:r>
        <w:rPr>
          <w:sz w:val="28"/>
          <w:szCs w:val="28"/>
        </w:rPr>
        <w:t> 4</w:t>
      </w:r>
      <w:r w:rsidRPr="00382D8D">
        <w:rPr>
          <w:sz w:val="28"/>
          <w:szCs w:val="28"/>
        </w:rPr>
        <w:t>.</w:t>
      </w:r>
    </w:p>
    <w:p w14:paraId="487B8735" w14:textId="77777777" w:rsidR="009947E4" w:rsidRPr="00382D8D" w:rsidRDefault="009947E4" w:rsidP="009947E4">
      <w:pPr>
        <w:ind w:firstLine="851"/>
        <w:jc w:val="both"/>
        <w:rPr>
          <w:sz w:val="28"/>
          <w:szCs w:val="28"/>
        </w:rPr>
      </w:pPr>
      <w:r w:rsidRPr="00382D8D">
        <w:rPr>
          <w:sz w:val="28"/>
          <w:szCs w:val="28"/>
        </w:rPr>
        <w:t>Предлагает</w:t>
      </w:r>
      <w:r>
        <w:rPr>
          <w:sz w:val="28"/>
          <w:szCs w:val="28"/>
        </w:rPr>
        <w:t>ся принять расходы на топливо в размере 834 454 тыс. руб.</w:t>
      </w:r>
      <w:r w:rsidRPr="00382D8D">
        <w:rPr>
          <w:sz w:val="28"/>
          <w:szCs w:val="28"/>
        </w:rPr>
        <w:t xml:space="preserve"> </w:t>
      </w:r>
    </w:p>
    <w:p w14:paraId="45FEDCFC" w14:textId="77777777" w:rsidR="009947E4" w:rsidRDefault="009947E4" w:rsidP="009947E4">
      <w:pPr>
        <w:ind w:firstLine="851"/>
        <w:jc w:val="both"/>
        <w:rPr>
          <w:sz w:val="28"/>
          <w:szCs w:val="28"/>
        </w:rPr>
      </w:pPr>
      <w:r w:rsidRPr="00382D8D">
        <w:rPr>
          <w:sz w:val="28"/>
          <w:szCs w:val="28"/>
        </w:rPr>
        <w:t>Корректировка предложения предприятия на 20</w:t>
      </w:r>
      <w:r>
        <w:rPr>
          <w:sz w:val="28"/>
          <w:szCs w:val="28"/>
        </w:rPr>
        <w:t>22</w:t>
      </w:r>
      <w:r w:rsidRPr="00382D8D">
        <w:rPr>
          <w:sz w:val="28"/>
          <w:szCs w:val="28"/>
        </w:rPr>
        <w:t xml:space="preserve"> год в сторону снижения составила </w:t>
      </w:r>
      <w:r>
        <w:rPr>
          <w:sz w:val="28"/>
          <w:szCs w:val="28"/>
        </w:rPr>
        <w:t>68 492</w:t>
      </w:r>
      <w:r w:rsidRPr="00382D8D">
        <w:rPr>
          <w:sz w:val="28"/>
          <w:szCs w:val="28"/>
        </w:rPr>
        <w:t xml:space="preserve"> тыс. руб.</w:t>
      </w:r>
    </w:p>
    <w:p w14:paraId="5D709C7E" w14:textId="77777777" w:rsidR="009947E4" w:rsidRDefault="009947E4" w:rsidP="009947E4">
      <w:pPr>
        <w:ind w:firstLine="851"/>
        <w:jc w:val="both"/>
        <w:rPr>
          <w:sz w:val="28"/>
          <w:szCs w:val="28"/>
        </w:rPr>
      </w:pPr>
      <w:r>
        <w:rPr>
          <w:sz w:val="28"/>
          <w:szCs w:val="28"/>
        </w:rPr>
        <w:t>Расчет расходов на топливо представлен в таблице 4.</w:t>
      </w:r>
    </w:p>
    <w:p w14:paraId="44306BA9" w14:textId="77777777" w:rsidR="009947E4" w:rsidRDefault="009947E4" w:rsidP="009947E4">
      <w:pPr>
        <w:ind w:left="720" w:right="-142"/>
        <w:jc w:val="right"/>
        <w:rPr>
          <w:sz w:val="28"/>
          <w:szCs w:val="28"/>
        </w:rPr>
      </w:pPr>
      <w:r>
        <w:rPr>
          <w:sz w:val="28"/>
          <w:szCs w:val="28"/>
        </w:rPr>
        <w:t>Таблица 4</w:t>
      </w:r>
    </w:p>
    <w:p w14:paraId="109EFCBA" w14:textId="77777777" w:rsidR="009947E4" w:rsidRDefault="009947E4" w:rsidP="009947E4">
      <w:pPr>
        <w:tabs>
          <w:tab w:val="left" w:pos="1890"/>
        </w:tabs>
        <w:jc w:val="center"/>
        <w:rPr>
          <w:b/>
          <w:sz w:val="28"/>
          <w:szCs w:val="28"/>
        </w:rPr>
      </w:pPr>
      <w:r w:rsidRPr="00B526A8">
        <w:rPr>
          <w:b/>
          <w:sz w:val="28"/>
          <w:szCs w:val="28"/>
        </w:rPr>
        <w:t xml:space="preserve">Расчет расхода топлива (физические показатели) </w:t>
      </w:r>
      <w:r>
        <w:rPr>
          <w:b/>
          <w:sz w:val="28"/>
          <w:szCs w:val="28"/>
        </w:rPr>
        <w:t>АО «Кузнецкая</w:t>
      </w:r>
      <w:r w:rsidRPr="00B526A8">
        <w:rPr>
          <w:b/>
          <w:sz w:val="28"/>
          <w:szCs w:val="28"/>
        </w:rPr>
        <w:t xml:space="preserve"> </w:t>
      </w:r>
      <w:r>
        <w:rPr>
          <w:b/>
          <w:sz w:val="28"/>
          <w:szCs w:val="28"/>
        </w:rPr>
        <w:t>ТЭЦ»</w:t>
      </w:r>
    </w:p>
    <w:tbl>
      <w:tblPr>
        <w:tblW w:w="9777" w:type="dxa"/>
        <w:tblLook w:val="04A0" w:firstRow="1" w:lastRow="0" w:firstColumn="1" w:lastColumn="0" w:noHBand="0" w:noVBand="1"/>
      </w:tblPr>
      <w:tblGrid>
        <w:gridCol w:w="786"/>
        <w:gridCol w:w="292"/>
        <w:gridCol w:w="4502"/>
        <w:gridCol w:w="1202"/>
        <w:gridCol w:w="1385"/>
        <w:gridCol w:w="1610"/>
      </w:tblGrid>
      <w:tr w:rsidR="009947E4" w:rsidRPr="009133F4" w14:paraId="18F70407" w14:textId="77777777" w:rsidTr="0085434B">
        <w:trPr>
          <w:trHeight w:val="882"/>
          <w:tblHeader/>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2263D" w14:textId="77777777" w:rsidR="009947E4" w:rsidRPr="009133F4" w:rsidRDefault="009947E4" w:rsidP="0085434B">
            <w:pPr>
              <w:jc w:val="center"/>
              <w:rPr>
                <w:sz w:val="22"/>
                <w:szCs w:val="22"/>
              </w:rPr>
            </w:pPr>
            <w:r w:rsidRPr="009133F4">
              <w:rPr>
                <w:sz w:val="22"/>
                <w:szCs w:val="22"/>
              </w:rPr>
              <w:t>№ п/п</w:t>
            </w:r>
          </w:p>
        </w:tc>
        <w:tc>
          <w:tcPr>
            <w:tcW w:w="4794" w:type="dxa"/>
            <w:gridSpan w:val="2"/>
            <w:tcBorders>
              <w:top w:val="single" w:sz="4" w:space="0" w:color="auto"/>
              <w:left w:val="nil"/>
              <w:bottom w:val="single" w:sz="4" w:space="0" w:color="auto"/>
              <w:right w:val="single" w:sz="4" w:space="0" w:color="auto"/>
            </w:tcBorders>
            <w:shd w:val="clear" w:color="auto" w:fill="auto"/>
            <w:vAlign w:val="center"/>
            <w:hideMark/>
          </w:tcPr>
          <w:p w14:paraId="7091D49D" w14:textId="77777777" w:rsidR="009947E4" w:rsidRPr="009133F4" w:rsidRDefault="009947E4" w:rsidP="0085434B">
            <w:pPr>
              <w:jc w:val="center"/>
              <w:rPr>
                <w:sz w:val="22"/>
                <w:szCs w:val="22"/>
              </w:rPr>
            </w:pPr>
            <w:r w:rsidRPr="009133F4">
              <w:rPr>
                <w:sz w:val="22"/>
                <w:szCs w:val="22"/>
              </w:rPr>
              <w:t>Показатели</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tcPr>
          <w:p w14:paraId="25967ECD" w14:textId="77777777" w:rsidR="009947E4" w:rsidRPr="009133F4" w:rsidRDefault="009947E4" w:rsidP="0085434B">
            <w:pPr>
              <w:jc w:val="center"/>
              <w:rPr>
                <w:sz w:val="22"/>
                <w:szCs w:val="22"/>
              </w:rPr>
            </w:pPr>
            <w:r w:rsidRPr="009133F4">
              <w:rPr>
                <w:sz w:val="22"/>
                <w:szCs w:val="22"/>
              </w:rPr>
              <w:t>Единица измерения</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198B4A61" w14:textId="77777777" w:rsidR="009947E4" w:rsidRPr="009133F4" w:rsidRDefault="009947E4" w:rsidP="0085434B">
            <w:pPr>
              <w:jc w:val="center"/>
              <w:rPr>
                <w:sz w:val="22"/>
                <w:szCs w:val="22"/>
              </w:rPr>
            </w:pPr>
            <w:r w:rsidRPr="00D85280">
              <w:rPr>
                <w:sz w:val="22"/>
                <w:szCs w:val="22"/>
              </w:rPr>
              <w:t>Базовый период 20</w:t>
            </w:r>
            <w:r>
              <w:rPr>
                <w:sz w:val="22"/>
                <w:szCs w:val="22"/>
              </w:rPr>
              <w:t>21</w:t>
            </w:r>
          </w:p>
        </w:tc>
        <w:tc>
          <w:tcPr>
            <w:tcW w:w="1610" w:type="dxa"/>
            <w:tcBorders>
              <w:top w:val="single" w:sz="4" w:space="0" w:color="auto"/>
              <w:left w:val="single" w:sz="4" w:space="0" w:color="auto"/>
              <w:bottom w:val="single" w:sz="4" w:space="0" w:color="auto"/>
              <w:right w:val="single" w:sz="4" w:space="0" w:color="auto"/>
            </w:tcBorders>
            <w:shd w:val="clear" w:color="auto" w:fill="auto"/>
            <w:vAlign w:val="center"/>
          </w:tcPr>
          <w:p w14:paraId="0FB11ECB" w14:textId="77777777" w:rsidR="009947E4" w:rsidRPr="009133F4" w:rsidRDefault="009947E4" w:rsidP="0085434B">
            <w:pPr>
              <w:jc w:val="center"/>
              <w:rPr>
                <w:sz w:val="22"/>
                <w:szCs w:val="22"/>
              </w:rPr>
            </w:pPr>
            <w:r w:rsidRPr="00D85280">
              <w:rPr>
                <w:sz w:val="22"/>
                <w:szCs w:val="22"/>
              </w:rPr>
              <w:t>П</w:t>
            </w:r>
            <w:r>
              <w:rPr>
                <w:sz w:val="22"/>
                <w:szCs w:val="22"/>
              </w:rPr>
              <w:t>ериод регулирования 2022</w:t>
            </w:r>
          </w:p>
        </w:tc>
      </w:tr>
      <w:tr w:rsidR="009947E4" w:rsidRPr="009133F4" w14:paraId="4181D857" w14:textId="77777777" w:rsidTr="0085434B">
        <w:trPr>
          <w:trHeight w:val="293"/>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57622F72" w14:textId="77777777" w:rsidR="009947E4" w:rsidRPr="009133F4" w:rsidRDefault="009947E4" w:rsidP="0085434B">
            <w:pPr>
              <w:jc w:val="center"/>
              <w:rPr>
                <w:sz w:val="22"/>
                <w:szCs w:val="22"/>
              </w:rPr>
            </w:pPr>
            <w:r w:rsidRPr="009133F4">
              <w:rPr>
                <w:sz w:val="22"/>
                <w:szCs w:val="22"/>
              </w:rPr>
              <w:t>1</w:t>
            </w:r>
          </w:p>
        </w:tc>
        <w:tc>
          <w:tcPr>
            <w:tcW w:w="4794" w:type="dxa"/>
            <w:gridSpan w:val="2"/>
            <w:tcBorders>
              <w:top w:val="single" w:sz="4" w:space="0" w:color="auto"/>
              <w:left w:val="nil"/>
              <w:bottom w:val="single" w:sz="4" w:space="0" w:color="auto"/>
              <w:right w:val="single" w:sz="4" w:space="0" w:color="auto"/>
            </w:tcBorders>
            <w:shd w:val="clear" w:color="auto" w:fill="auto"/>
            <w:noWrap/>
            <w:hideMark/>
          </w:tcPr>
          <w:p w14:paraId="6CC31D60" w14:textId="77777777" w:rsidR="009947E4" w:rsidRPr="009133F4" w:rsidRDefault="009947E4" w:rsidP="0085434B">
            <w:pPr>
              <w:jc w:val="center"/>
              <w:rPr>
                <w:sz w:val="22"/>
                <w:szCs w:val="22"/>
              </w:rPr>
            </w:pPr>
            <w:r w:rsidRPr="009133F4">
              <w:rPr>
                <w:sz w:val="22"/>
                <w:szCs w:val="22"/>
              </w:rPr>
              <w:t>2</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44ADA79" w14:textId="77777777" w:rsidR="009947E4" w:rsidRPr="009133F4" w:rsidRDefault="009947E4" w:rsidP="0085434B">
            <w:pPr>
              <w:jc w:val="center"/>
              <w:rPr>
                <w:sz w:val="22"/>
                <w:szCs w:val="22"/>
              </w:rPr>
            </w:pPr>
            <w:r w:rsidRPr="009133F4">
              <w:rPr>
                <w:sz w:val="22"/>
                <w:szCs w:val="22"/>
              </w:rPr>
              <w:t>3</w:t>
            </w:r>
          </w:p>
        </w:tc>
        <w:tc>
          <w:tcPr>
            <w:tcW w:w="1385" w:type="dxa"/>
            <w:tcBorders>
              <w:top w:val="single" w:sz="4" w:space="0" w:color="auto"/>
              <w:left w:val="single" w:sz="4" w:space="0" w:color="auto"/>
              <w:bottom w:val="single" w:sz="4" w:space="0" w:color="auto"/>
              <w:right w:val="single" w:sz="4" w:space="0" w:color="auto"/>
            </w:tcBorders>
            <w:shd w:val="clear" w:color="auto" w:fill="auto"/>
            <w:noWrap/>
            <w:hideMark/>
          </w:tcPr>
          <w:p w14:paraId="16AC0B55" w14:textId="77777777" w:rsidR="009947E4" w:rsidRPr="009133F4" w:rsidRDefault="009947E4" w:rsidP="0085434B">
            <w:pPr>
              <w:jc w:val="center"/>
              <w:rPr>
                <w:sz w:val="22"/>
                <w:szCs w:val="22"/>
              </w:rPr>
            </w:pPr>
            <w:r w:rsidRPr="009133F4">
              <w:rPr>
                <w:sz w:val="22"/>
                <w:szCs w:val="22"/>
              </w:rPr>
              <w:t>4</w:t>
            </w:r>
          </w:p>
        </w:tc>
        <w:tc>
          <w:tcPr>
            <w:tcW w:w="1610" w:type="dxa"/>
            <w:tcBorders>
              <w:top w:val="single" w:sz="4" w:space="0" w:color="auto"/>
              <w:left w:val="single" w:sz="4" w:space="0" w:color="auto"/>
              <w:bottom w:val="single" w:sz="4" w:space="0" w:color="auto"/>
              <w:right w:val="single" w:sz="4" w:space="0" w:color="auto"/>
            </w:tcBorders>
            <w:shd w:val="clear" w:color="auto" w:fill="auto"/>
            <w:noWrap/>
            <w:hideMark/>
          </w:tcPr>
          <w:p w14:paraId="613B7845" w14:textId="77777777" w:rsidR="009947E4" w:rsidRPr="009133F4" w:rsidRDefault="009947E4" w:rsidP="0085434B">
            <w:pPr>
              <w:jc w:val="center"/>
              <w:rPr>
                <w:sz w:val="22"/>
                <w:szCs w:val="22"/>
              </w:rPr>
            </w:pPr>
            <w:r w:rsidRPr="009133F4">
              <w:rPr>
                <w:sz w:val="22"/>
                <w:szCs w:val="22"/>
              </w:rPr>
              <w:t>5</w:t>
            </w:r>
          </w:p>
        </w:tc>
      </w:tr>
      <w:tr w:rsidR="009947E4" w:rsidRPr="009133F4" w14:paraId="49326699" w14:textId="77777777" w:rsidTr="0085434B">
        <w:trPr>
          <w:trHeight w:val="293"/>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2D556350" w14:textId="77777777" w:rsidR="009947E4" w:rsidRPr="009133F4" w:rsidRDefault="009947E4" w:rsidP="0085434B">
            <w:pPr>
              <w:jc w:val="center"/>
              <w:rPr>
                <w:sz w:val="20"/>
              </w:rPr>
            </w:pPr>
            <w:r w:rsidRPr="009133F4">
              <w:rPr>
                <w:sz w:val="20"/>
              </w:rPr>
              <w:t>1</w:t>
            </w:r>
          </w:p>
        </w:tc>
        <w:tc>
          <w:tcPr>
            <w:tcW w:w="292" w:type="dxa"/>
            <w:tcBorders>
              <w:top w:val="nil"/>
              <w:left w:val="nil"/>
              <w:bottom w:val="single" w:sz="4" w:space="0" w:color="auto"/>
              <w:right w:val="nil"/>
            </w:tcBorders>
            <w:shd w:val="clear" w:color="auto" w:fill="auto"/>
            <w:noWrap/>
            <w:hideMark/>
          </w:tcPr>
          <w:p w14:paraId="3FCFC882"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214BF1E7" w14:textId="77777777" w:rsidR="009947E4" w:rsidRPr="009133F4" w:rsidRDefault="009947E4" w:rsidP="0085434B">
            <w:pPr>
              <w:rPr>
                <w:sz w:val="20"/>
              </w:rPr>
            </w:pPr>
            <w:r w:rsidRPr="009133F4">
              <w:rPr>
                <w:sz w:val="20"/>
              </w:rPr>
              <w:t>Выработка электроэнергии, всего</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98BFA1D" w14:textId="77777777" w:rsidR="009947E4" w:rsidRPr="009133F4" w:rsidRDefault="009947E4" w:rsidP="0085434B">
            <w:pPr>
              <w:jc w:val="center"/>
              <w:rPr>
                <w:sz w:val="22"/>
                <w:szCs w:val="22"/>
              </w:rPr>
            </w:pPr>
            <w:r w:rsidRPr="009133F4">
              <w:rPr>
                <w:sz w:val="22"/>
                <w:szCs w:val="22"/>
              </w:rPr>
              <w:t>млн. кВтч</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72A84" w14:textId="77777777" w:rsidR="009947E4" w:rsidRPr="00C50814" w:rsidRDefault="009947E4" w:rsidP="0085434B">
            <w:pPr>
              <w:jc w:val="center"/>
              <w:rPr>
                <w:sz w:val="22"/>
                <w:szCs w:val="22"/>
              </w:rPr>
            </w:pPr>
            <w:r w:rsidRPr="00C50814">
              <w:rPr>
                <w:sz w:val="22"/>
                <w:szCs w:val="22"/>
              </w:rPr>
              <w:t>568,00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6C6B8" w14:textId="77777777" w:rsidR="009947E4" w:rsidRPr="00C50814" w:rsidRDefault="009947E4" w:rsidP="0085434B">
            <w:pPr>
              <w:jc w:val="center"/>
              <w:rPr>
                <w:sz w:val="22"/>
                <w:szCs w:val="22"/>
              </w:rPr>
            </w:pPr>
            <w:r>
              <w:rPr>
                <w:sz w:val="22"/>
                <w:szCs w:val="22"/>
              </w:rPr>
              <w:t>538,22</w:t>
            </w:r>
          </w:p>
        </w:tc>
      </w:tr>
      <w:tr w:rsidR="009947E4" w:rsidRPr="009133F4" w14:paraId="624A0588" w14:textId="77777777" w:rsidTr="0085434B">
        <w:trPr>
          <w:trHeight w:val="262"/>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2D96C8AF" w14:textId="77777777" w:rsidR="009947E4" w:rsidRPr="009133F4" w:rsidRDefault="009947E4" w:rsidP="0085434B">
            <w:pPr>
              <w:jc w:val="center"/>
              <w:rPr>
                <w:sz w:val="20"/>
              </w:rPr>
            </w:pPr>
            <w:r w:rsidRPr="009133F4">
              <w:rPr>
                <w:sz w:val="20"/>
              </w:rPr>
              <w:t>2</w:t>
            </w:r>
          </w:p>
        </w:tc>
        <w:tc>
          <w:tcPr>
            <w:tcW w:w="292" w:type="dxa"/>
            <w:tcBorders>
              <w:top w:val="nil"/>
              <w:left w:val="nil"/>
              <w:bottom w:val="single" w:sz="4" w:space="0" w:color="auto"/>
              <w:right w:val="nil"/>
            </w:tcBorders>
            <w:shd w:val="clear" w:color="auto" w:fill="auto"/>
            <w:noWrap/>
            <w:hideMark/>
          </w:tcPr>
          <w:p w14:paraId="0C9DB7E5"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9A48943" w14:textId="77777777" w:rsidR="009947E4" w:rsidRPr="009133F4" w:rsidRDefault="009947E4" w:rsidP="0085434B">
            <w:pPr>
              <w:rPr>
                <w:sz w:val="20"/>
              </w:rPr>
            </w:pPr>
            <w:r w:rsidRPr="009133F4">
              <w:rPr>
                <w:sz w:val="20"/>
              </w:rPr>
              <w:t>Расход электроэнергии на собственные нужды:</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832843D" w14:textId="77777777" w:rsidR="009947E4" w:rsidRPr="009133F4" w:rsidRDefault="009947E4" w:rsidP="0085434B">
            <w:pPr>
              <w:jc w:val="center"/>
              <w:rPr>
                <w:sz w:val="22"/>
                <w:szCs w:val="22"/>
              </w:rPr>
            </w:pPr>
            <w:r w:rsidRPr="009133F4">
              <w:rPr>
                <w:sz w:val="22"/>
                <w:szCs w:val="22"/>
              </w:rPr>
              <w:t>млн. кВтч</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7FB24" w14:textId="77777777" w:rsidR="009947E4" w:rsidRPr="00C50814" w:rsidRDefault="009947E4" w:rsidP="0085434B">
            <w:pPr>
              <w:jc w:val="center"/>
              <w:rPr>
                <w:sz w:val="22"/>
                <w:szCs w:val="22"/>
              </w:rPr>
            </w:pPr>
            <w:r w:rsidRPr="00C50814">
              <w:rPr>
                <w:sz w:val="22"/>
                <w:szCs w:val="22"/>
              </w:rPr>
              <w:t>148,92</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3A6BE5" w14:textId="77777777" w:rsidR="009947E4" w:rsidRPr="00C50814" w:rsidRDefault="009947E4" w:rsidP="0085434B">
            <w:pPr>
              <w:jc w:val="center"/>
              <w:rPr>
                <w:sz w:val="22"/>
                <w:szCs w:val="22"/>
              </w:rPr>
            </w:pPr>
            <w:r>
              <w:rPr>
                <w:sz w:val="22"/>
                <w:szCs w:val="22"/>
              </w:rPr>
              <w:t>146,20</w:t>
            </w:r>
          </w:p>
        </w:tc>
      </w:tr>
      <w:tr w:rsidR="009947E4" w:rsidRPr="009133F4" w14:paraId="65B55A91" w14:textId="77777777" w:rsidTr="0085434B">
        <w:trPr>
          <w:trHeight w:val="262"/>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4CC32E56" w14:textId="77777777" w:rsidR="009947E4" w:rsidRPr="009133F4" w:rsidRDefault="009947E4" w:rsidP="0085434B">
            <w:pPr>
              <w:jc w:val="center"/>
              <w:rPr>
                <w:sz w:val="20"/>
              </w:rPr>
            </w:pPr>
            <w:r w:rsidRPr="009133F4">
              <w:rPr>
                <w:sz w:val="20"/>
              </w:rPr>
              <w:t>2.1</w:t>
            </w:r>
          </w:p>
        </w:tc>
        <w:tc>
          <w:tcPr>
            <w:tcW w:w="292" w:type="dxa"/>
            <w:tcBorders>
              <w:top w:val="nil"/>
              <w:left w:val="nil"/>
              <w:bottom w:val="single" w:sz="4" w:space="0" w:color="auto"/>
              <w:right w:val="nil"/>
            </w:tcBorders>
            <w:shd w:val="clear" w:color="auto" w:fill="auto"/>
            <w:noWrap/>
            <w:hideMark/>
          </w:tcPr>
          <w:p w14:paraId="76D583B6"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782AE196" w14:textId="77777777" w:rsidR="009947E4" w:rsidRPr="009133F4" w:rsidRDefault="009947E4" w:rsidP="0085434B">
            <w:pPr>
              <w:ind w:firstLineChars="100" w:firstLine="200"/>
              <w:rPr>
                <w:sz w:val="20"/>
              </w:rPr>
            </w:pPr>
            <w:r w:rsidRPr="009133F4">
              <w:rPr>
                <w:sz w:val="20"/>
              </w:rPr>
              <w:t>на производство электроэнергии</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01D3D17" w14:textId="77777777" w:rsidR="009947E4" w:rsidRPr="009133F4" w:rsidRDefault="009947E4" w:rsidP="0085434B">
            <w:pPr>
              <w:jc w:val="center"/>
              <w:rPr>
                <w:sz w:val="22"/>
                <w:szCs w:val="22"/>
              </w:rPr>
            </w:pPr>
            <w:r w:rsidRPr="009133F4">
              <w:rPr>
                <w:sz w:val="22"/>
                <w:szCs w:val="22"/>
              </w:rPr>
              <w:t>млн. кВтч</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BD701A" w14:textId="77777777" w:rsidR="009947E4" w:rsidRPr="00C50814" w:rsidRDefault="009947E4" w:rsidP="0085434B">
            <w:pPr>
              <w:jc w:val="center"/>
              <w:rPr>
                <w:sz w:val="22"/>
                <w:szCs w:val="22"/>
              </w:rPr>
            </w:pPr>
            <w:r w:rsidRPr="00C50814">
              <w:rPr>
                <w:sz w:val="22"/>
                <w:szCs w:val="22"/>
              </w:rPr>
              <w:t>42,56</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259A2" w14:textId="77777777" w:rsidR="009947E4" w:rsidRPr="00C50814" w:rsidRDefault="009947E4" w:rsidP="0085434B">
            <w:pPr>
              <w:jc w:val="center"/>
              <w:rPr>
                <w:sz w:val="22"/>
                <w:szCs w:val="22"/>
              </w:rPr>
            </w:pPr>
            <w:r>
              <w:rPr>
                <w:sz w:val="22"/>
                <w:szCs w:val="22"/>
              </w:rPr>
              <w:t>39,84</w:t>
            </w:r>
          </w:p>
        </w:tc>
      </w:tr>
      <w:tr w:rsidR="009947E4" w:rsidRPr="009133F4" w14:paraId="486CD513" w14:textId="77777777" w:rsidTr="0085434B">
        <w:trPr>
          <w:trHeight w:val="278"/>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796047C9" w14:textId="77777777" w:rsidR="009947E4" w:rsidRPr="009133F4" w:rsidRDefault="009947E4" w:rsidP="0085434B">
            <w:pPr>
              <w:jc w:val="center"/>
              <w:rPr>
                <w:sz w:val="20"/>
              </w:rPr>
            </w:pPr>
            <w:r w:rsidRPr="009133F4">
              <w:rPr>
                <w:sz w:val="20"/>
              </w:rPr>
              <w:t>2.1.1</w:t>
            </w:r>
          </w:p>
        </w:tc>
        <w:tc>
          <w:tcPr>
            <w:tcW w:w="292" w:type="dxa"/>
            <w:tcBorders>
              <w:top w:val="nil"/>
              <w:left w:val="nil"/>
              <w:bottom w:val="single" w:sz="4" w:space="0" w:color="auto"/>
              <w:right w:val="nil"/>
            </w:tcBorders>
            <w:shd w:val="clear" w:color="auto" w:fill="auto"/>
            <w:noWrap/>
            <w:hideMark/>
          </w:tcPr>
          <w:p w14:paraId="7DAEE56C"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9A466BB" w14:textId="77777777" w:rsidR="009947E4" w:rsidRPr="009133F4" w:rsidRDefault="009947E4" w:rsidP="0085434B">
            <w:pPr>
              <w:ind w:firstLineChars="200" w:firstLine="400"/>
              <w:rPr>
                <w:sz w:val="20"/>
              </w:rPr>
            </w:pPr>
            <w:r w:rsidRPr="009133F4">
              <w:rPr>
                <w:sz w:val="20"/>
              </w:rPr>
              <w:t>то же в % к выработке электроэнергии</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305EF91" w14:textId="77777777" w:rsidR="009947E4" w:rsidRPr="009133F4" w:rsidRDefault="009947E4" w:rsidP="0085434B">
            <w:pPr>
              <w:jc w:val="center"/>
              <w:rPr>
                <w:sz w:val="22"/>
                <w:szCs w:val="22"/>
              </w:rPr>
            </w:pPr>
            <w:r w:rsidRPr="009133F4">
              <w:rPr>
                <w:sz w:val="22"/>
                <w:szCs w:val="22"/>
              </w:rPr>
              <w:t>%</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4937F" w14:textId="77777777" w:rsidR="009947E4" w:rsidRPr="00C50814" w:rsidRDefault="009947E4" w:rsidP="0085434B">
            <w:pPr>
              <w:jc w:val="center"/>
              <w:rPr>
                <w:sz w:val="22"/>
                <w:szCs w:val="22"/>
              </w:rPr>
            </w:pPr>
            <w:r w:rsidRPr="00C50814">
              <w:rPr>
                <w:sz w:val="22"/>
                <w:szCs w:val="22"/>
              </w:rPr>
              <w:t>7,49</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B58DD" w14:textId="77777777" w:rsidR="009947E4" w:rsidRPr="00C50814" w:rsidRDefault="009947E4" w:rsidP="0085434B">
            <w:pPr>
              <w:jc w:val="center"/>
              <w:rPr>
                <w:sz w:val="22"/>
                <w:szCs w:val="22"/>
              </w:rPr>
            </w:pPr>
            <w:r>
              <w:rPr>
                <w:sz w:val="22"/>
                <w:szCs w:val="22"/>
              </w:rPr>
              <w:t>7,40</w:t>
            </w:r>
          </w:p>
        </w:tc>
      </w:tr>
      <w:tr w:rsidR="009947E4" w:rsidRPr="009133F4" w14:paraId="3FDEE6CA" w14:textId="77777777" w:rsidTr="0085434B">
        <w:trPr>
          <w:trHeight w:val="293"/>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12371BFD" w14:textId="77777777" w:rsidR="009947E4" w:rsidRPr="009133F4" w:rsidRDefault="009947E4" w:rsidP="0085434B">
            <w:pPr>
              <w:jc w:val="center"/>
              <w:rPr>
                <w:sz w:val="20"/>
              </w:rPr>
            </w:pPr>
            <w:r w:rsidRPr="009133F4">
              <w:rPr>
                <w:sz w:val="20"/>
              </w:rPr>
              <w:t>2.2</w:t>
            </w:r>
          </w:p>
        </w:tc>
        <w:tc>
          <w:tcPr>
            <w:tcW w:w="292" w:type="dxa"/>
            <w:tcBorders>
              <w:top w:val="nil"/>
              <w:left w:val="nil"/>
              <w:bottom w:val="single" w:sz="4" w:space="0" w:color="auto"/>
              <w:right w:val="nil"/>
            </w:tcBorders>
            <w:shd w:val="clear" w:color="auto" w:fill="auto"/>
            <w:noWrap/>
            <w:hideMark/>
          </w:tcPr>
          <w:p w14:paraId="67396378"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FA9D307" w14:textId="77777777" w:rsidR="009947E4" w:rsidRPr="009133F4" w:rsidRDefault="009947E4" w:rsidP="0085434B">
            <w:pPr>
              <w:ind w:firstLineChars="100" w:firstLine="200"/>
              <w:rPr>
                <w:sz w:val="20"/>
              </w:rPr>
            </w:pPr>
            <w:r w:rsidRPr="009133F4">
              <w:rPr>
                <w:sz w:val="20"/>
              </w:rPr>
              <w:t>на производство тепловой энергии</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111849D" w14:textId="77777777" w:rsidR="009947E4" w:rsidRPr="009133F4" w:rsidRDefault="009947E4" w:rsidP="0085434B">
            <w:pPr>
              <w:jc w:val="center"/>
              <w:rPr>
                <w:sz w:val="22"/>
                <w:szCs w:val="22"/>
              </w:rPr>
            </w:pPr>
            <w:r w:rsidRPr="009133F4">
              <w:rPr>
                <w:sz w:val="22"/>
                <w:szCs w:val="22"/>
              </w:rPr>
              <w:t>млн. кВтч</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96968" w14:textId="77777777" w:rsidR="009947E4" w:rsidRPr="00C50814" w:rsidRDefault="009947E4" w:rsidP="0085434B">
            <w:pPr>
              <w:jc w:val="center"/>
              <w:rPr>
                <w:sz w:val="22"/>
                <w:szCs w:val="22"/>
              </w:rPr>
            </w:pPr>
            <w:r w:rsidRPr="00C50814">
              <w:rPr>
                <w:sz w:val="22"/>
                <w:szCs w:val="22"/>
              </w:rPr>
              <w:t>106,36</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D839C" w14:textId="77777777" w:rsidR="009947E4" w:rsidRPr="00C50814" w:rsidRDefault="009947E4" w:rsidP="0085434B">
            <w:pPr>
              <w:jc w:val="center"/>
              <w:rPr>
                <w:sz w:val="22"/>
                <w:szCs w:val="22"/>
              </w:rPr>
            </w:pPr>
            <w:r>
              <w:rPr>
                <w:sz w:val="22"/>
                <w:szCs w:val="22"/>
              </w:rPr>
              <w:t>106,36</w:t>
            </w:r>
          </w:p>
        </w:tc>
      </w:tr>
      <w:tr w:rsidR="009947E4" w:rsidRPr="009133F4" w14:paraId="56D77778"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6548BB9B" w14:textId="77777777" w:rsidR="009947E4" w:rsidRPr="009133F4" w:rsidRDefault="009947E4" w:rsidP="0085434B">
            <w:pPr>
              <w:jc w:val="center"/>
              <w:rPr>
                <w:sz w:val="20"/>
              </w:rPr>
            </w:pPr>
            <w:r w:rsidRPr="009133F4">
              <w:rPr>
                <w:sz w:val="20"/>
              </w:rPr>
              <w:t>2.2.1</w:t>
            </w:r>
          </w:p>
        </w:tc>
        <w:tc>
          <w:tcPr>
            <w:tcW w:w="292" w:type="dxa"/>
            <w:tcBorders>
              <w:top w:val="nil"/>
              <w:left w:val="nil"/>
              <w:bottom w:val="single" w:sz="4" w:space="0" w:color="auto"/>
              <w:right w:val="nil"/>
            </w:tcBorders>
            <w:shd w:val="clear" w:color="auto" w:fill="auto"/>
            <w:noWrap/>
            <w:hideMark/>
          </w:tcPr>
          <w:p w14:paraId="32521C8D"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31E0EA3" w14:textId="77777777" w:rsidR="009947E4" w:rsidRPr="009133F4" w:rsidRDefault="009947E4" w:rsidP="0085434B">
            <w:pPr>
              <w:ind w:firstLineChars="200" w:firstLine="400"/>
              <w:rPr>
                <w:sz w:val="20"/>
              </w:rPr>
            </w:pPr>
            <w:r w:rsidRPr="009133F4">
              <w:rPr>
                <w:sz w:val="20"/>
              </w:rPr>
              <w:t>то же в кВтч/Гкал</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3244CA6" w14:textId="77777777" w:rsidR="009947E4" w:rsidRPr="009133F4" w:rsidRDefault="009947E4" w:rsidP="0085434B">
            <w:pPr>
              <w:jc w:val="center"/>
              <w:rPr>
                <w:sz w:val="22"/>
                <w:szCs w:val="22"/>
              </w:rPr>
            </w:pPr>
            <w:r w:rsidRPr="009133F4">
              <w:rPr>
                <w:sz w:val="22"/>
                <w:szCs w:val="22"/>
              </w:rPr>
              <w:t>кВтч/Гкал</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D3015" w14:textId="77777777" w:rsidR="009947E4" w:rsidRPr="00C50814" w:rsidRDefault="009947E4" w:rsidP="0085434B">
            <w:pPr>
              <w:jc w:val="center"/>
              <w:rPr>
                <w:sz w:val="22"/>
                <w:szCs w:val="22"/>
              </w:rPr>
            </w:pPr>
            <w:r w:rsidRPr="00C50814">
              <w:rPr>
                <w:sz w:val="22"/>
                <w:szCs w:val="22"/>
              </w:rPr>
              <w:t>0,05</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4A5CD1" w14:textId="77777777" w:rsidR="009947E4" w:rsidRPr="00C50814" w:rsidRDefault="009947E4" w:rsidP="0085434B">
            <w:pPr>
              <w:jc w:val="center"/>
              <w:rPr>
                <w:sz w:val="22"/>
                <w:szCs w:val="22"/>
              </w:rPr>
            </w:pPr>
            <w:r>
              <w:rPr>
                <w:sz w:val="22"/>
                <w:szCs w:val="22"/>
              </w:rPr>
              <w:t>0,05</w:t>
            </w:r>
          </w:p>
        </w:tc>
      </w:tr>
      <w:tr w:rsidR="009947E4" w:rsidRPr="009133F4" w14:paraId="3AB336E8"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230F239E" w14:textId="77777777" w:rsidR="009947E4" w:rsidRPr="009133F4" w:rsidRDefault="009947E4" w:rsidP="0085434B">
            <w:pPr>
              <w:jc w:val="center"/>
              <w:rPr>
                <w:sz w:val="20"/>
              </w:rPr>
            </w:pPr>
            <w:r w:rsidRPr="009133F4">
              <w:rPr>
                <w:sz w:val="20"/>
              </w:rPr>
              <w:t>3</w:t>
            </w:r>
          </w:p>
        </w:tc>
        <w:tc>
          <w:tcPr>
            <w:tcW w:w="292" w:type="dxa"/>
            <w:tcBorders>
              <w:top w:val="nil"/>
              <w:left w:val="nil"/>
              <w:bottom w:val="single" w:sz="4" w:space="0" w:color="auto"/>
              <w:right w:val="nil"/>
            </w:tcBorders>
            <w:shd w:val="clear" w:color="auto" w:fill="auto"/>
            <w:noWrap/>
            <w:hideMark/>
          </w:tcPr>
          <w:p w14:paraId="16D639E5"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377C356" w14:textId="77777777" w:rsidR="009947E4" w:rsidRPr="009133F4" w:rsidRDefault="009947E4" w:rsidP="0085434B">
            <w:pPr>
              <w:rPr>
                <w:sz w:val="20"/>
              </w:rPr>
            </w:pPr>
            <w:r w:rsidRPr="009133F4">
              <w:rPr>
                <w:sz w:val="20"/>
              </w:rPr>
              <w:t>Отпуск электроэнергии с шин</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48D761D" w14:textId="77777777" w:rsidR="009947E4" w:rsidRPr="009133F4" w:rsidRDefault="009947E4" w:rsidP="0085434B">
            <w:pPr>
              <w:jc w:val="center"/>
              <w:rPr>
                <w:sz w:val="22"/>
                <w:szCs w:val="22"/>
              </w:rPr>
            </w:pPr>
            <w:r w:rsidRPr="009133F4">
              <w:rPr>
                <w:sz w:val="22"/>
                <w:szCs w:val="22"/>
              </w:rPr>
              <w:t>млн. кВтч</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8EF09" w14:textId="77777777" w:rsidR="009947E4" w:rsidRPr="00C50814" w:rsidRDefault="009947E4" w:rsidP="0085434B">
            <w:pPr>
              <w:jc w:val="center"/>
              <w:rPr>
                <w:sz w:val="22"/>
                <w:szCs w:val="22"/>
              </w:rPr>
            </w:pPr>
            <w:r w:rsidRPr="00C50814">
              <w:rPr>
                <w:sz w:val="22"/>
                <w:szCs w:val="22"/>
              </w:rPr>
              <w:t>419,08</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F6DE1A" w14:textId="77777777" w:rsidR="009947E4" w:rsidRPr="00C50814" w:rsidRDefault="009947E4" w:rsidP="0085434B">
            <w:pPr>
              <w:jc w:val="center"/>
              <w:rPr>
                <w:sz w:val="22"/>
                <w:szCs w:val="22"/>
              </w:rPr>
            </w:pPr>
            <w:r>
              <w:rPr>
                <w:sz w:val="22"/>
                <w:szCs w:val="22"/>
              </w:rPr>
              <w:t>392,02</w:t>
            </w:r>
          </w:p>
        </w:tc>
      </w:tr>
      <w:tr w:rsidR="009947E4" w:rsidRPr="009133F4" w14:paraId="5D81E3FE" w14:textId="77777777" w:rsidTr="0085434B">
        <w:trPr>
          <w:trHeight w:val="340"/>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084E233F" w14:textId="77777777" w:rsidR="009947E4" w:rsidRPr="009133F4" w:rsidRDefault="009947E4" w:rsidP="0085434B">
            <w:pPr>
              <w:jc w:val="center"/>
              <w:rPr>
                <w:sz w:val="20"/>
              </w:rPr>
            </w:pPr>
            <w:r w:rsidRPr="009133F4">
              <w:rPr>
                <w:sz w:val="20"/>
              </w:rPr>
              <w:t>4</w:t>
            </w:r>
          </w:p>
        </w:tc>
        <w:tc>
          <w:tcPr>
            <w:tcW w:w="292" w:type="dxa"/>
            <w:tcBorders>
              <w:top w:val="nil"/>
              <w:left w:val="nil"/>
              <w:bottom w:val="single" w:sz="4" w:space="0" w:color="auto"/>
              <w:right w:val="nil"/>
            </w:tcBorders>
            <w:shd w:val="clear" w:color="auto" w:fill="auto"/>
            <w:noWrap/>
            <w:hideMark/>
          </w:tcPr>
          <w:p w14:paraId="38AAEDDF"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0745084" w14:textId="77777777" w:rsidR="009947E4" w:rsidRPr="009133F4" w:rsidRDefault="009947E4" w:rsidP="0085434B">
            <w:pPr>
              <w:rPr>
                <w:sz w:val="20"/>
              </w:rPr>
            </w:pPr>
            <w:r w:rsidRPr="009133F4">
              <w:rPr>
                <w:sz w:val="20"/>
              </w:rPr>
              <w:t>Расход электроэнергии на производственные и хозяйственные нужды</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9419CE3" w14:textId="77777777" w:rsidR="009947E4" w:rsidRPr="009133F4" w:rsidRDefault="009947E4" w:rsidP="0085434B">
            <w:pPr>
              <w:jc w:val="center"/>
              <w:rPr>
                <w:sz w:val="22"/>
                <w:szCs w:val="22"/>
              </w:rPr>
            </w:pPr>
            <w:r w:rsidRPr="009133F4">
              <w:rPr>
                <w:sz w:val="22"/>
                <w:szCs w:val="22"/>
              </w:rPr>
              <w:t>млн. кВтч</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C8E80" w14:textId="77777777" w:rsidR="009947E4" w:rsidRPr="00C50814" w:rsidRDefault="009947E4" w:rsidP="0085434B">
            <w:pPr>
              <w:jc w:val="center"/>
              <w:rPr>
                <w:sz w:val="22"/>
                <w:szCs w:val="22"/>
              </w:rPr>
            </w:pPr>
            <w:r w:rsidRPr="00C50814">
              <w:rPr>
                <w:sz w:val="22"/>
                <w:szCs w:val="22"/>
              </w:rPr>
              <w:t>2,58</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39CC4" w14:textId="77777777" w:rsidR="009947E4" w:rsidRPr="00C50814" w:rsidRDefault="009947E4" w:rsidP="0085434B">
            <w:pPr>
              <w:jc w:val="center"/>
              <w:rPr>
                <w:sz w:val="22"/>
                <w:szCs w:val="22"/>
              </w:rPr>
            </w:pPr>
            <w:r>
              <w:rPr>
                <w:sz w:val="22"/>
                <w:szCs w:val="22"/>
              </w:rPr>
              <w:t>2,91</w:t>
            </w:r>
          </w:p>
        </w:tc>
      </w:tr>
      <w:tr w:rsidR="009947E4" w:rsidRPr="009133F4" w14:paraId="48EAE762" w14:textId="77777777" w:rsidTr="0085434B">
        <w:trPr>
          <w:trHeight w:val="278"/>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5B146A7A" w14:textId="77777777" w:rsidR="009947E4" w:rsidRPr="009133F4" w:rsidRDefault="009947E4" w:rsidP="0085434B">
            <w:pPr>
              <w:jc w:val="center"/>
              <w:rPr>
                <w:sz w:val="20"/>
              </w:rPr>
            </w:pPr>
            <w:r w:rsidRPr="009133F4">
              <w:rPr>
                <w:sz w:val="20"/>
              </w:rPr>
              <w:t>4.1</w:t>
            </w:r>
          </w:p>
        </w:tc>
        <w:tc>
          <w:tcPr>
            <w:tcW w:w="292" w:type="dxa"/>
            <w:tcBorders>
              <w:top w:val="nil"/>
              <w:left w:val="nil"/>
              <w:bottom w:val="single" w:sz="4" w:space="0" w:color="auto"/>
              <w:right w:val="nil"/>
            </w:tcBorders>
            <w:shd w:val="clear" w:color="auto" w:fill="auto"/>
            <w:noWrap/>
            <w:hideMark/>
          </w:tcPr>
          <w:p w14:paraId="3945B70B"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428BE9FA" w14:textId="77777777" w:rsidR="009947E4" w:rsidRPr="009133F4" w:rsidRDefault="009947E4" w:rsidP="0085434B">
            <w:pPr>
              <w:ind w:firstLineChars="100" w:firstLine="200"/>
              <w:rPr>
                <w:sz w:val="20"/>
              </w:rPr>
            </w:pPr>
            <w:r w:rsidRPr="009133F4">
              <w:rPr>
                <w:sz w:val="20"/>
              </w:rPr>
              <w:t>то же в % к отпуску с шин</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C9BF284" w14:textId="77777777" w:rsidR="009947E4" w:rsidRPr="009133F4" w:rsidRDefault="009947E4" w:rsidP="0085434B">
            <w:pPr>
              <w:jc w:val="center"/>
              <w:rPr>
                <w:sz w:val="22"/>
                <w:szCs w:val="22"/>
              </w:rPr>
            </w:pPr>
            <w:r w:rsidRPr="009133F4">
              <w:rPr>
                <w:sz w:val="22"/>
                <w:szCs w:val="22"/>
              </w:rPr>
              <w:t>%</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36B7F" w14:textId="77777777" w:rsidR="009947E4" w:rsidRPr="00C50814" w:rsidRDefault="009947E4" w:rsidP="0085434B">
            <w:pPr>
              <w:jc w:val="center"/>
              <w:rPr>
                <w:sz w:val="22"/>
                <w:szCs w:val="22"/>
              </w:rPr>
            </w:pPr>
            <w:r w:rsidRPr="00C50814">
              <w:rPr>
                <w:sz w:val="22"/>
                <w:szCs w:val="22"/>
              </w:rPr>
              <w:t>0,62</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2FD428" w14:textId="77777777" w:rsidR="009947E4" w:rsidRPr="00C50814" w:rsidRDefault="009947E4" w:rsidP="0085434B">
            <w:pPr>
              <w:jc w:val="center"/>
              <w:rPr>
                <w:sz w:val="22"/>
                <w:szCs w:val="22"/>
              </w:rPr>
            </w:pPr>
            <w:r>
              <w:rPr>
                <w:sz w:val="22"/>
                <w:szCs w:val="22"/>
              </w:rPr>
              <w:t>0,74</w:t>
            </w:r>
          </w:p>
        </w:tc>
      </w:tr>
      <w:tr w:rsidR="009947E4" w:rsidRPr="009133F4" w14:paraId="4FB5DDE5" w14:textId="77777777" w:rsidTr="0085434B">
        <w:trPr>
          <w:trHeight w:val="324"/>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76BB872B" w14:textId="77777777" w:rsidR="009947E4" w:rsidRPr="009133F4" w:rsidRDefault="009947E4" w:rsidP="0085434B">
            <w:pPr>
              <w:jc w:val="center"/>
              <w:rPr>
                <w:sz w:val="20"/>
              </w:rPr>
            </w:pPr>
            <w:r w:rsidRPr="009133F4">
              <w:rPr>
                <w:sz w:val="20"/>
              </w:rPr>
              <w:t>5</w:t>
            </w:r>
          </w:p>
        </w:tc>
        <w:tc>
          <w:tcPr>
            <w:tcW w:w="292" w:type="dxa"/>
            <w:tcBorders>
              <w:top w:val="nil"/>
              <w:left w:val="nil"/>
              <w:bottom w:val="single" w:sz="4" w:space="0" w:color="auto"/>
              <w:right w:val="nil"/>
            </w:tcBorders>
            <w:shd w:val="clear" w:color="auto" w:fill="auto"/>
            <w:noWrap/>
            <w:hideMark/>
          </w:tcPr>
          <w:p w14:paraId="133D8465"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A0CCF43" w14:textId="77777777" w:rsidR="009947E4" w:rsidRPr="009133F4" w:rsidRDefault="009947E4" w:rsidP="0085434B">
            <w:pPr>
              <w:rPr>
                <w:sz w:val="20"/>
              </w:rPr>
            </w:pPr>
            <w:r w:rsidRPr="009133F4">
              <w:rPr>
                <w:sz w:val="20"/>
              </w:rPr>
              <w:t>Расход электроэнергии на потери в трансформаторах</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8781C80" w14:textId="77777777" w:rsidR="009947E4" w:rsidRPr="009133F4" w:rsidRDefault="009947E4" w:rsidP="0085434B">
            <w:pPr>
              <w:jc w:val="center"/>
              <w:rPr>
                <w:sz w:val="22"/>
                <w:szCs w:val="22"/>
              </w:rPr>
            </w:pPr>
            <w:r w:rsidRPr="009133F4">
              <w:rPr>
                <w:sz w:val="22"/>
                <w:szCs w:val="22"/>
              </w:rPr>
              <w:t>млн. кВтч</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EA2833" w14:textId="77777777" w:rsidR="009947E4" w:rsidRPr="00C50814" w:rsidRDefault="009947E4" w:rsidP="0085434B">
            <w:pPr>
              <w:jc w:val="center"/>
              <w:rPr>
                <w:sz w:val="22"/>
                <w:szCs w:val="22"/>
              </w:rPr>
            </w:pPr>
            <w:r w:rsidRPr="00C50814">
              <w:rPr>
                <w:sz w:val="22"/>
                <w:szCs w:val="22"/>
              </w:rPr>
              <w:t>6,95</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5143A" w14:textId="77777777" w:rsidR="009947E4" w:rsidRPr="00C50814" w:rsidRDefault="009947E4" w:rsidP="0085434B">
            <w:pPr>
              <w:jc w:val="center"/>
              <w:rPr>
                <w:sz w:val="22"/>
                <w:szCs w:val="22"/>
              </w:rPr>
            </w:pPr>
            <w:r>
              <w:rPr>
                <w:sz w:val="22"/>
                <w:szCs w:val="22"/>
              </w:rPr>
              <w:t>8,87</w:t>
            </w:r>
          </w:p>
        </w:tc>
      </w:tr>
      <w:tr w:rsidR="009947E4" w:rsidRPr="009133F4" w14:paraId="6387E64B" w14:textId="77777777" w:rsidTr="0085434B">
        <w:trPr>
          <w:trHeight w:val="262"/>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0F0E7888" w14:textId="77777777" w:rsidR="009947E4" w:rsidRPr="009133F4" w:rsidRDefault="009947E4" w:rsidP="0085434B">
            <w:pPr>
              <w:jc w:val="center"/>
              <w:rPr>
                <w:sz w:val="20"/>
              </w:rPr>
            </w:pPr>
            <w:r w:rsidRPr="009133F4">
              <w:rPr>
                <w:sz w:val="20"/>
              </w:rPr>
              <w:t>5.1</w:t>
            </w:r>
          </w:p>
        </w:tc>
        <w:tc>
          <w:tcPr>
            <w:tcW w:w="292" w:type="dxa"/>
            <w:tcBorders>
              <w:top w:val="nil"/>
              <w:left w:val="nil"/>
              <w:bottom w:val="single" w:sz="4" w:space="0" w:color="auto"/>
              <w:right w:val="nil"/>
            </w:tcBorders>
            <w:shd w:val="clear" w:color="auto" w:fill="auto"/>
            <w:noWrap/>
            <w:hideMark/>
          </w:tcPr>
          <w:p w14:paraId="3932A0D2"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66506098" w14:textId="77777777" w:rsidR="009947E4" w:rsidRPr="009133F4" w:rsidRDefault="009947E4" w:rsidP="0085434B">
            <w:pPr>
              <w:ind w:firstLineChars="100" w:firstLine="200"/>
              <w:rPr>
                <w:sz w:val="20"/>
              </w:rPr>
            </w:pPr>
            <w:r w:rsidRPr="009133F4">
              <w:rPr>
                <w:sz w:val="20"/>
              </w:rPr>
              <w:t>то же в % к отпуску с шин</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4968BEC" w14:textId="77777777" w:rsidR="009947E4" w:rsidRPr="009133F4" w:rsidRDefault="009947E4" w:rsidP="0085434B">
            <w:pPr>
              <w:jc w:val="center"/>
              <w:rPr>
                <w:sz w:val="22"/>
                <w:szCs w:val="22"/>
              </w:rPr>
            </w:pPr>
            <w:r w:rsidRPr="009133F4">
              <w:rPr>
                <w:sz w:val="22"/>
                <w:szCs w:val="22"/>
              </w:rPr>
              <w:t>%</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2BB5F" w14:textId="77777777" w:rsidR="009947E4" w:rsidRPr="00C50814" w:rsidRDefault="009947E4" w:rsidP="0085434B">
            <w:pPr>
              <w:jc w:val="center"/>
              <w:rPr>
                <w:sz w:val="22"/>
                <w:szCs w:val="22"/>
              </w:rPr>
            </w:pPr>
            <w:r w:rsidRPr="00C50814">
              <w:rPr>
                <w:sz w:val="22"/>
                <w:szCs w:val="22"/>
              </w:rPr>
              <w:t>1,66</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5AEECC" w14:textId="77777777" w:rsidR="009947E4" w:rsidRPr="00C50814" w:rsidRDefault="009947E4" w:rsidP="0085434B">
            <w:pPr>
              <w:jc w:val="center"/>
              <w:rPr>
                <w:sz w:val="22"/>
                <w:szCs w:val="22"/>
              </w:rPr>
            </w:pPr>
            <w:r>
              <w:rPr>
                <w:sz w:val="22"/>
                <w:szCs w:val="22"/>
              </w:rPr>
              <w:t>2,26</w:t>
            </w:r>
          </w:p>
        </w:tc>
      </w:tr>
      <w:tr w:rsidR="009947E4" w:rsidRPr="009133F4" w14:paraId="5F7DB83F"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6F9AB172" w14:textId="77777777" w:rsidR="009947E4" w:rsidRPr="009133F4" w:rsidRDefault="009947E4" w:rsidP="0085434B">
            <w:pPr>
              <w:jc w:val="center"/>
              <w:rPr>
                <w:sz w:val="20"/>
              </w:rPr>
            </w:pPr>
            <w:r w:rsidRPr="009133F4">
              <w:rPr>
                <w:sz w:val="20"/>
              </w:rPr>
              <w:t>6</w:t>
            </w:r>
          </w:p>
        </w:tc>
        <w:tc>
          <w:tcPr>
            <w:tcW w:w="292" w:type="dxa"/>
            <w:tcBorders>
              <w:top w:val="nil"/>
              <w:left w:val="nil"/>
              <w:bottom w:val="single" w:sz="4" w:space="0" w:color="auto"/>
              <w:right w:val="nil"/>
            </w:tcBorders>
            <w:shd w:val="clear" w:color="auto" w:fill="auto"/>
            <w:noWrap/>
            <w:hideMark/>
          </w:tcPr>
          <w:p w14:paraId="1C965954"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4EEDA92E" w14:textId="77777777" w:rsidR="009947E4" w:rsidRPr="009133F4" w:rsidRDefault="009947E4" w:rsidP="0085434B">
            <w:pPr>
              <w:rPr>
                <w:sz w:val="20"/>
              </w:rPr>
            </w:pPr>
            <w:r w:rsidRPr="009133F4">
              <w:rPr>
                <w:sz w:val="20"/>
              </w:rPr>
              <w:t>Полезный отпуск электроэнергии в сеть</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E80365C" w14:textId="77777777" w:rsidR="009947E4" w:rsidRPr="009133F4" w:rsidRDefault="009947E4" w:rsidP="0085434B">
            <w:pPr>
              <w:jc w:val="center"/>
              <w:rPr>
                <w:sz w:val="22"/>
                <w:szCs w:val="22"/>
              </w:rPr>
            </w:pPr>
            <w:r w:rsidRPr="009133F4">
              <w:rPr>
                <w:sz w:val="22"/>
                <w:szCs w:val="22"/>
              </w:rPr>
              <w:t>млн. кВтч</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2296E" w14:textId="77777777" w:rsidR="009947E4" w:rsidRPr="00C50814" w:rsidRDefault="009947E4" w:rsidP="0085434B">
            <w:pPr>
              <w:jc w:val="center"/>
              <w:rPr>
                <w:sz w:val="22"/>
                <w:szCs w:val="22"/>
              </w:rPr>
            </w:pPr>
            <w:r w:rsidRPr="00C50814">
              <w:rPr>
                <w:sz w:val="22"/>
                <w:szCs w:val="22"/>
              </w:rPr>
              <w:t>409,55</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C6223" w14:textId="77777777" w:rsidR="009947E4" w:rsidRPr="00C50814" w:rsidRDefault="009947E4" w:rsidP="0085434B">
            <w:pPr>
              <w:jc w:val="center"/>
              <w:rPr>
                <w:sz w:val="22"/>
                <w:szCs w:val="22"/>
              </w:rPr>
            </w:pPr>
            <w:r>
              <w:rPr>
                <w:sz w:val="22"/>
                <w:szCs w:val="22"/>
              </w:rPr>
              <w:t>380,24</w:t>
            </w:r>
          </w:p>
        </w:tc>
      </w:tr>
      <w:tr w:rsidR="009947E4" w:rsidRPr="009133F4" w14:paraId="4DA1D2BA" w14:textId="77777777" w:rsidTr="0085434B">
        <w:trPr>
          <w:trHeight w:val="278"/>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7512396D" w14:textId="77777777" w:rsidR="009947E4" w:rsidRPr="009133F4" w:rsidRDefault="009947E4" w:rsidP="0085434B">
            <w:pPr>
              <w:jc w:val="center"/>
              <w:rPr>
                <w:sz w:val="20"/>
              </w:rPr>
            </w:pPr>
            <w:r w:rsidRPr="009133F4">
              <w:rPr>
                <w:sz w:val="20"/>
              </w:rPr>
              <w:t>7</w:t>
            </w:r>
          </w:p>
        </w:tc>
        <w:tc>
          <w:tcPr>
            <w:tcW w:w="292" w:type="dxa"/>
            <w:tcBorders>
              <w:top w:val="nil"/>
              <w:left w:val="nil"/>
              <w:bottom w:val="single" w:sz="4" w:space="0" w:color="auto"/>
              <w:right w:val="nil"/>
            </w:tcBorders>
            <w:shd w:val="clear" w:color="auto" w:fill="auto"/>
            <w:noWrap/>
            <w:hideMark/>
          </w:tcPr>
          <w:p w14:paraId="5732040E"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4D277DC" w14:textId="77777777" w:rsidR="009947E4" w:rsidRPr="009133F4" w:rsidRDefault="009947E4" w:rsidP="0085434B">
            <w:pPr>
              <w:rPr>
                <w:sz w:val="20"/>
              </w:rPr>
            </w:pPr>
            <w:r w:rsidRPr="009133F4">
              <w:rPr>
                <w:sz w:val="20"/>
              </w:rPr>
              <w:t>Отпуск тепловой энергии, поставляемой с коллекторов источника тепловой энергии</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94D068C" w14:textId="77777777" w:rsidR="009947E4" w:rsidRPr="009133F4" w:rsidRDefault="009947E4" w:rsidP="0085434B">
            <w:pPr>
              <w:jc w:val="center"/>
              <w:rPr>
                <w:sz w:val="22"/>
                <w:szCs w:val="22"/>
              </w:rPr>
            </w:pPr>
            <w:r w:rsidRPr="009133F4">
              <w:rPr>
                <w:sz w:val="22"/>
                <w:szCs w:val="22"/>
              </w:rPr>
              <w:t>тыс. Гкал</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00D13E" w14:textId="77777777" w:rsidR="009947E4" w:rsidRPr="00C50814" w:rsidRDefault="009947E4" w:rsidP="0085434B">
            <w:pPr>
              <w:jc w:val="center"/>
              <w:rPr>
                <w:sz w:val="22"/>
                <w:szCs w:val="22"/>
              </w:rPr>
            </w:pPr>
            <w:r w:rsidRPr="00C50814">
              <w:rPr>
                <w:sz w:val="22"/>
                <w:szCs w:val="22"/>
              </w:rPr>
              <w:t>2175,340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8340F" w14:textId="77777777" w:rsidR="009947E4" w:rsidRPr="00C50814" w:rsidRDefault="009947E4" w:rsidP="0085434B">
            <w:pPr>
              <w:jc w:val="center"/>
              <w:rPr>
                <w:sz w:val="22"/>
                <w:szCs w:val="22"/>
              </w:rPr>
            </w:pPr>
            <w:r>
              <w:rPr>
                <w:sz w:val="22"/>
                <w:szCs w:val="22"/>
              </w:rPr>
              <w:t>2175,340</w:t>
            </w:r>
          </w:p>
        </w:tc>
      </w:tr>
      <w:tr w:rsidR="009947E4" w:rsidRPr="009133F4" w14:paraId="299C1E28" w14:textId="77777777" w:rsidTr="0085434B">
        <w:trPr>
          <w:trHeight w:val="293"/>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541E1B03" w14:textId="77777777" w:rsidR="009947E4" w:rsidRPr="009133F4" w:rsidRDefault="009947E4" w:rsidP="0085434B">
            <w:pPr>
              <w:jc w:val="center"/>
              <w:rPr>
                <w:sz w:val="20"/>
              </w:rPr>
            </w:pPr>
            <w:r w:rsidRPr="009133F4">
              <w:rPr>
                <w:sz w:val="20"/>
              </w:rPr>
              <w:t>8</w:t>
            </w:r>
          </w:p>
        </w:tc>
        <w:tc>
          <w:tcPr>
            <w:tcW w:w="292" w:type="dxa"/>
            <w:tcBorders>
              <w:top w:val="nil"/>
              <w:left w:val="nil"/>
              <w:bottom w:val="single" w:sz="4" w:space="0" w:color="auto"/>
              <w:right w:val="nil"/>
            </w:tcBorders>
            <w:shd w:val="clear" w:color="auto" w:fill="auto"/>
            <w:noWrap/>
            <w:hideMark/>
          </w:tcPr>
          <w:p w14:paraId="21FF1C15"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52E50AE0" w14:textId="77777777" w:rsidR="009947E4" w:rsidRPr="009133F4" w:rsidRDefault="009947E4" w:rsidP="0085434B">
            <w:pPr>
              <w:rPr>
                <w:sz w:val="20"/>
              </w:rPr>
            </w:pPr>
            <w:r w:rsidRPr="009133F4">
              <w:rPr>
                <w:sz w:val="20"/>
              </w:rPr>
              <w:t>Расход теплоэнергии на хозяйственные нужды:</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7DF0486" w14:textId="77777777" w:rsidR="009947E4" w:rsidRPr="009133F4" w:rsidRDefault="009947E4" w:rsidP="0085434B">
            <w:pPr>
              <w:jc w:val="center"/>
              <w:rPr>
                <w:sz w:val="22"/>
                <w:szCs w:val="22"/>
              </w:rPr>
            </w:pPr>
            <w:r w:rsidRPr="009133F4">
              <w:rPr>
                <w:sz w:val="22"/>
                <w:szCs w:val="22"/>
              </w:rPr>
              <w:t>тыс. Гкал</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D57A9" w14:textId="77777777" w:rsidR="009947E4" w:rsidRPr="00C50814" w:rsidRDefault="009947E4" w:rsidP="0085434B">
            <w:pPr>
              <w:jc w:val="center"/>
              <w:rPr>
                <w:sz w:val="22"/>
                <w:szCs w:val="22"/>
              </w:rPr>
            </w:pPr>
            <w:r w:rsidRPr="00C50814">
              <w:rPr>
                <w:sz w:val="22"/>
                <w:szCs w:val="22"/>
              </w:rPr>
              <w:t>15,01</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88CBD" w14:textId="77777777" w:rsidR="009947E4" w:rsidRPr="00C50814" w:rsidRDefault="009947E4" w:rsidP="0085434B">
            <w:pPr>
              <w:jc w:val="center"/>
              <w:rPr>
                <w:sz w:val="22"/>
                <w:szCs w:val="22"/>
              </w:rPr>
            </w:pPr>
            <w:r>
              <w:rPr>
                <w:sz w:val="22"/>
                <w:szCs w:val="22"/>
              </w:rPr>
              <w:t>15,01</w:t>
            </w:r>
          </w:p>
        </w:tc>
      </w:tr>
      <w:tr w:rsidR="009947E4" w:rsidRPr="009133F4" w14:paraId="00F1062E" w14:textId="77777777" w:rsidTr="0085434B">
        <w:trPr>
          <w:trHeight w:val="278"/>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653DB9CC" w14:textId="77777777" w:rsidR="009947E4" w:rsidRPr="009133F4" w:rsidRDefault="009947E4" w:rsidP="0085434B">
            <w:pPr>
              <w:jc w:val="center"/>
              <w:rPr>
                <w:sz w:val="20"/>
              </w:rPr>
            </w:pPr>
            <w:r w:rsidRPr="009133F4">
              <w:rPr>
                <w:sz w:val="20"/>
              </w:rPr>
              <w:t>8.1</w:t>
            </w:r>
          </w:p>
        </w:tc>
        <w:tc>
          <w:tcPr>
            <w:tcW w:w="292" w:type="dxa"/>
            <w:tcBorders>
              <w:top w:val="nil"/>
              <w:left w:val="nil"/>
              <w:bottom w:val="single" w:sz="4" w:space="0" w:color="auto"/>
              <w:right w:val="nil"/>
            </w:tcBorders>
            <w:shd w:val="clear" w:color="auto" w:fill="auto"/>
            <w:noWrap/>
            <w:hideMark/>
          </w:tcPr>
          <w:p w14:paraId="0C0DBC13"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05F4ED23" w14:textId="77777777" w:rsidR="009947E4" w:rsidRPr="009133F4" w:rsidRDefault="009947E4" w:rsidP="0085434B">
            <w:pPr>
              <w:ind w:firstLineChars="100" w:firstLine="200"/>
              <w:rPr>
                <w:sz w:val="20"/>
              </w:rPr>
            </w:pPr>
            <w:r w:rsidRPr="009133F4">
              <w:rPr>
                <w:sz w:val="20"/>
              </w:rPr>
              <w:t>то же в % к отпуску теплоэнергии</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03A0F17" w14:textId="77777777" w:rsidR="009947E4" w:rsidRPr="009133F4" w:rsidRDefault="009947E4" w:rsidP="0085434B">
            <w:pPr>
              <w:jc w:val="center"/>
              <w:rPr>
                <w:sz w:val="22"/>
                <w:szCs w:val="22"/>
              </w:rPr>
            </w:pPr>
            <w:r w:rsidRPr="009133F4">
              <w:rPr>
                <w:sz w:val="22"/>
                <w:szCs w:val="22"/>
              </w:rPr>
              <w:t>%</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61A1BF" w14:textId="77777777" w:rsidR="009947E4" w:rsidRPr="00C50814" w:rsidRDefault="009947E4" w:rsidP="0085434B">
            <w:pPr>
              <w:jc w:val="center"/>
              <w:rPr>
                <w:sz w:val="22"/>
                <w:szCs w:val="22"/>
              </w:rPr>
            </w:pPr>
            <w:r w:rsidRPr="00C50814">
              <w:rPr>
                <w:sz w:val="22"/>
                <w:szCs w:val="22"/>
              </w:rPr>
              <w:t>0,69</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705AA" w14:textId="77777777" w:rsidR="009947E4" w:rsidRPr="00C50814" w:rsidRDefault="009947E4" w:rsidP="0085434B">
            <w:pPr>
              <w:jc w:val="center"/>
              <w:rPr>
                <w:sz w:val="22"/>
                <w:szCs w:val="22"/>
              </w:rPr>
            </w:pPr>
            <w:r>
              <w:rPr>
                <w:sz w:val="22"/>
                <w:szCs w:val="22"/>
              </w:rPr>
              <w:t>0,69</w:t>
            </w:r>
          </w:p>
        </w:tc>
      </w:tr>
      <w:tr w:rsidR="009947E4" w:rsidRPr="009133F4" w14:paraId="4F38DA11" w14:textId="77777777" w:rsidTr="0085434B">
        <w:trPr>
          <w:trHeight w:val="340"/>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3986C7C3" w14:textId="77777777" w:rsidR="009947E4" w:rsidRPr="009133F4" w:rsidRDefault="009947E4" w:rsidP="0085434B">
            <w:pPr>
              <w:jc w:val="center"/>
              <w:rPr>
                <w:sz w:val="20"/>
              </w:rPr>
            </w:pPr>
            <w:r w:rsidRPr="009133F4">
              <w:rPr>
                <w:sz w:val="20"/>
              </w:rPr>
              <w:t>9</w:t>
            </w:r>
          </w:p>
        </w:tc>
        <w:tc>
          <w:tcPr>
            <w:tcW w:w="292" w:type="dxa"/>
            <w:tcBorders>
              <w:top w:val="nil"/>
              <w:left w:val="nil"/>
              <w:bottom w:val="single" w:sz="4" w:space="0" w:color="auto"/>
              <w:right w:val="nil"/>
            </w:tcBorders>
            <w:shd w:val="clear" w:color="auto" w:fill="auto"/>
            <w:noWrap/>
            <w:hideMark/>
          </w:tcPr>
          <w:p w14:paraId="02AA4E66"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5A8E53BA" w14:textId="77777777" w:rsidR="009947E4" w:rsidRPr="009133F4" w:rsidRDefault="009947E4" w:rsidP="0085434B">
            <w:pPr>
              <w:rPr>
                <w:sz w:val="20"/>
              </w:rPr>
            </w:pPr>
            <w:r w:rsidRPr="009133F4">
              <w:rPr>
                <w:sz w:val="20"/>
              </w:rPr>
              <w:t>Отпуск тепловой энергии от источника тепловой энергии (полезный отпуск)</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12EFB03" w14:textId="77777777" w:rsidR="009947E4" w:rsidRPr="009133F4" w:rsidRDefault="009947E4" w:rsidP="0085434B">
            <w:pPr>
              <w:jc w:val="center"/>
              <w:rPr>
                <w:sz w:val="22"/>
                <w:szCs w:val="22"/>
              </w:rPr>
            </w:pPr>
            <w:r w:rsidRPr="009133F4">
              <w:rPr>
                <w:sz w:val="22"/>
                <w:szCs w:val="22"/>
              </w:rPr>
              <w:t>тыс. Гкал</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076E9" w14:textId="77777777" w:rsidR="009947E4" w:rsidRPr="00C50814" w:rsidRDefault="009947E4" w:rsidP="0085434B">
            <w:pPr>
              <w:jc w:val="center"/>
              <w:rPr>
                <w:sz w:val="22"/>
                <w:szCs w:val="22"/>
              </w:rPr>
            </w:pPr>
            <w:r w:rsidRPr="00C50814">
              <w:rPr>
                <w:sz w:val="22"/>
                <w:szCs w:val="22"/>
              </w:rPr>
              <w:t>2160,33</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BE93CC" w14:textId="77777777" w:rsidR="009947E4" w:rsidRPr="00C50814" w:rsidRDefault="009947E4" w:rsidP="0085434B">
            <w:pPr>
              <w:jc w:val="center"/>
              <w:rPr>
                <w:sz w:val="22"/>
                <w:szCs w:val="22"/>
              </w:rPr>
            </w:pPr>
            <w:r>
              <w:rPr>
                <w:sz w:val="22"/>
                <w:szCs w:val="22"/>
              </w:rPr>
              <w:t>2160,33</w:t>
            </w:r>
          </w:p>
        </w:tc>
      </w:tr>
      <w:tr w:rsidR="009947E4" w:rsidRPr="009133F4" w14:paraId="2203A409"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531299AA" w14:textId="77777777" w:rsidR="009947E4" w:rsidRPr="009133F4" w:rsidRDefault="009947E4" w:rsidP="0085434B">
            <w:pPr>
              <w:jc w:val="center"/>
              <w:rPr>
                <w:sz w:val="20"/>
              </w:rPr>
            </w:pPr>
            <w:r w:rsidRPr="009133F4">
              <w:rPr>
                <w:sz w:val="20"/>
              </w:rPr>
              <w:t>10</w:t>
            </w:r>
          </w:p>
        </w:tc>
        <w:tc>
          <w:tcPr>
            <w:tcW w:w="292" w:type="dxa"/>
            <w:tcBorders>
              <w:top w:val="nil"/>
              <w:left w:val="nil"/>
              <w:bottom w:val="single" w:sz="4" w:space="0" w:color="auto"/>
              <w:right w:val="nil"/>
            </w:tcBorders>
            <w:shd w:val="clear" w:color="auto" w:fill="auto"/>
            <w:noWrap/>
            <w:hideMark/>
          </w:tcPr>
          <w:p w14:paraId="0B9DE049"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42B1F59C" w14:textId="77777777" w:rsidR="009947E4" w:rsidRPr="009133F4" w:rsidRDefault="009947E4" w:rsidP="0085434B">
            <w:pPr>
              <w:rPr>
                <w:sz w:val="20"/>
              </w:rPr>
            </w:pPr>
            <w:r w:rsidRPr="009133F4">
              <w:rPr>
                <w:sz w:val="20"/>
              </w:rPr>
              <w:t>Отпуск электроэнергии с шин</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0283824" w14:textId="77777777" w:rsidR="009947E4" w:rsidRPr="009133F4" w:rsidRDefault="009947E4" w:rsidP="0085434B">
            <w:pPr>
              <w:jc w:val="center"/>
              <w:rPr>
                <w:sz w:val="22"/>
                <w:szCs w:val="22"/>
              </w:rPr>
            </w:pPr>
            <w:r w:rsidRPr="009133F4">
              <w:rPr>
                <w:sz w:val="22"/>
                <w:szCs w:val="22"/>
              </w:rPr>
              <w:t>млн. кВтч</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E8814" w14:textId="77777777" w:rsidR="009947E4" w:rsidRPr="00C50814" w:rsidRDefault="009947E4" w:rsidP="0085434B">
            <w:pPr>
              <w:jc w:val="center"/>
              <w:rPr>
                <w:sz w:val="22"/>
                <w:szCs w:val="22"/>
              </w:rPr>
            </w:pPr>
            <w:r w:rsidRPr="00C50814">
              <w:rPr>
                <w:sz w:val="22"/>
                <w:szCs w:val="22"/>
              </w:rPr>
              <w:t>419,08</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760A5" w14:textId="77777777" w:rsidR="009947E4" w:rsidRPr="00C50814" w:rsidRDefault="009947E4" w:rsidP="0085434B">
            <w:pPr>
              <w:jc w:val="center"/>
              <w:rPr>
                <w:sz w:val="22"/>
                <w:szCs w:val="22"/>
              </w:rPr>
            </w:pPr>
            <w:r>
              <w:rPr>
                <w:sz w:val="22"/>
                <w:szCs w:val="22"/>
              </w:rPr>
              <w:t>392,02</w:t>
            </w:r>
          </w:p>
        </w:tc>
      </w:tr>
      <w:tr w:rsidR="009947E4" w:rsidRPr="009133F4" w14:paraId="68131677" w14:textId="77777777" w:rsidTr="0085434B">
        <w:trPr>
          <w:trHeight w:val="293"/>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00B8BE1F" w14:textId="77777777" w:rsidR="009947E4" w:rsidRPr="009133F4" w:rsidRDefault="009947E4" w:rsidP="0085434B">
            <w:pPr>
              <w:jc w:val="center"/>
              <w:rPr>
                <w:sz w:val="20"/>
              </w:rPr>
            </w:pPr>
            <w:r w:rsidRPr="009133F4">
              <w:rPr>
                <w:sz w:val="20"/>
              </w:rPr>
              <w:t>11</w:t>
            </w:r>
          </w:p>
        </w:tc>
        <w:tc>
          <w:tcPr>
            <w:tcW w:w="292" w:type="dxa"/>
            <w:tcBorders>
              <w:top w:val="nil"/>
              <w:left w:val="nil"/>
              <w:bottom w:val="single" w:sz="4" w:space="0" w:color="auto"/>
              <w:right w:val="nil"/>
            </w:tcBorders>
            <w:shd w:val="clear" w:color="auto" w:fill="auto"/>
            <w:noWrap/>
            <w:hideMark/>
          </w:tcPr>
          <w:p w14:paraId="4A625E5D"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ACAEAFB" w14:textId="77777777" w:rsidR="009947E4" w:rsidRPr="009133F4" w:rsidRDefault="009947E4" w:rsidP="0085434B">
            <w:pPr>
              <w:rPr>
                <w:sz w:val="20"/>
              </w:rPr>
            </w:pPr>
            <w:r w:rsidRPr="009133F4">
              <w:rPr>
                <w:sz w:val="20"/>
              </w:rPr>
              <w:t>Нормативный удельный расход условного топлива на производство электроэнергии</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5A57248" w14:textId="77777777" w:rsidR="009947E4" w:rsidRPr="009133F4" w:rsidRDefault="009947E4" w:rsidP="0085434B">
            <w:pPr>
              <w:jc w:val="center"/>
              <w:rPr>
                <w:sz w:val="22"/>
                <w:szCs w:val="22"/>
              </w:rPr>
            </w:pPr>
            <w:r w:rsidRPr="009133F4">
              <w:rPr>
                <w:sz w:val="22"/>
                <w:szCs w:val="22"/>
              </w:rPr>
              <w:t>г/кВтч</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DF87F" w14:textId="77777777" w:rsidR="009947E4" w:rsidRPr="00C50814" w:rsidRDefault="009947E4" w:rsidP="0085434B">
            <w:pPr>
              <w:jc w:val="center"/>
              <w:rPr>
                <w:sz w:val="22"/>
                <w:szCs w:val="22"/>
              </w:rPr>
            </w:pPr>
            <w:r w:rsidRPr="00C50814">
              <w:rPr>
                <w:sz w:val="22"/>
                <w:szCs w:val="22"/>
              </w:rPr>
              <w:t>360,70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2C66D" w14:textId="77777777" w:rsidR="009947E4" w:rsidRPr="00C50814" w:rsidRDefault="009947E4" w:rsidP="0085434B">
            <w:pPr>
              <w:jc w:val="center"/>
              <w:rPr>
                <w:sz w:val="22"/>
                <w:szCs w:val="22"/>
              </w:rPr>
            </w:pPr>
            <w:r>
              <w:rPr>
                <w:sz w:val="22"/>
                <w:szCs w:val="22"/>
              </w:rPr>
              <w:t>360,70</w:t>
            </w:r>
          </w:p>
        </w:tc>
      </w:tr>
      <w:tr w:rsidR="009947E4" w:rsidRPr="009133F4" w14:paraId="2CE555BF" w14:textId="77777777" w:rsidTr="0085434B">
        <w:trPr>
          <w:trHeight w:val="293"/>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3F51CF63" w14:textId="77777777" w:rsidR="009947E4" w:rsidRPr="009133F4" w:rsidRDefault="009947E4" w:rsidP="0085434B">
            <w:pPr>
              <w:jc w:val="center"/>
              <w:rPr>
                <w:sz w:val="20"/>
              </w:rPr>
            </w:pPr>
            <w:r w:rsidRPr="009133F4">
              <w:rPr>
                <w:sz w:val="20"/>
              </w:rPr>
              <w:t>12</w:t>
            </w:r>
          </w:p>
        </w:tc>
        <w:tc>
          <w:tcPr>
            <w:tcW w:w="292" w:type="dxa"/>
            <w:tcBorders>
              <w:top w:val="nil"/>
              <w:left w:val="nil"/>
              <w:bottom w:val="single" w:sz="4" w:space="0" w:color="auto"/>
              <w:right w:val="nil"/>
            </w:tcBorders>
            <w:shd w:val="clear" w:color="auto" w:fill="auto"/>
            <w:noWrap/>
            <w:hideMark/>
          </w:tcPr>
          <w:p w14:paraId="408DE1FB"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E232BEF" w14:textId="77777777" w:rsidR="009947E4" w:rsidRPr="009133F4" w:rsidRDefault="009947E4" w:rsidP="0085434B">
            <w:pPr>
              <w:rPr>
                <w:sz w:val="20"/>
              </w:rPr>
            </w:pPr>
            <w:r w:rsidRPr="009133F4">
              <w:rPr>
                <w:sz w:val="20"/>
              </w:rPr>
              <w:t>Расход условного топлива на производство электроэнергии</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65929D2" w14:textId="77777777" w:rsidR="009947E4" w:rsidRPr="009133F4" w:rsidRDefault="009947E4" w:rsidP="0085434B">
            <w:pPr>
              <w:jc w:val="center"/>
              <w:rPr>
                <w:sz w:val="22"/>
                <w:szCs w:val="22"/>
              </w:rPr>
            </w:pPr>
            <w:r w:rsidRPr="009133F4">
              <w:rPr>
                <w:sz w:val="22"/>
                <w:szCs w:val="22"/>
              </w:rPr>
              <w:t>тыс. тут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62764" w14:textId="77777777" w:rsidR="009947E4" w:rsidRPr="00C50814" w:rsidRDefault="009947E4" w:rsidP="0085434B">
            <w:pPr>
              <w:jc w:val="center"/>
              <w:rPr>
                <w:sz w:val="22"/>
                <w:szCs w:val="22"/>
              </w:rPr>
            </w:pPr>
            <w:r w:rsidRPr="00C50814">
              <w:rPr>
                <w:sz w:val="22"/>
                <w:szCs w:val="22"/>
              </w:rPr>
              <w:t>151,16</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4219D2" w14:textId="77777777" w:rsidR="009947E4" w:rsidRPr="00C50814" w:rsidRDefault="009947E4" w:rsidP="0085434B">
            <w:pPr>
              <w:jc w:val="center"/>
              <w:rPr>
                <w:sz w:val="22"/>
                <w:szCs w:val="22"/>
              </w:rPr>
            </w:pPr>
            <w:r>
              <w:rPr>
                <w:sz w:val="22"/>
                <w:szCs w:val="22"/>
              </w:rPr>
              <w:t>141,40</w:t>
            </w:r>
          </w:p>
        </w:tc>
      </w:tr>
      <w:tr w:rsidR="009947E4" w:rsidRPr="009133F4" w14:paraId="2D80F353" w14:textId="77777777" w:rsidTr="0085434B">
        <w:trPr>
          <w:trHeight w:val="293"/>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75174CA9" w14:textId="77777777" w:rsidR="009947E4" w:rsidRPr="009133F4" w:rsidRDefault="009947E4" w:rsidP="0085434B">
            <w:pPr>
              <w:jc w:val="center"/>
              <w:rPr>
                <w:sz w:val="20"/>
              </w:rPr>
            </w:pPr>
            <w:r w:rsidRPr="009133F4">
              <w:rPr>
                <w:sz w:val="20"/>
              </w:rPr>
              <w:t>13</w:t>
            </w:r>
          </w:p>
        </w:tc>
        <w:tc>
          <w:tcPr>
            <w:tcW w:w="292" w:type="dxa"/>
            <w:tcBorders>
              <w:top w:val="nil"/>
              <w:left w:val="nil"/>
              <w:bottom w:val="single" w:sz="4" w:space="0" w:color="auto"/>
              <w:right w:val="nil"/>
            </w:tcBorders>
            <w:shd w:val="clear" w:color="auto" w:fill="auto"/>
            <w:noWrap/>
            <w:hideMark/>
          </w:tcPr>
          <w:p w14:paraId="19E4EC27"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7E445846" w14:textId="77777777" w:rsidR="009947E4" w:rsidRPr="009133F4" w:rsidRDefault="009947E4" w:rsidP="0085434B">
            <w:pPr>
              <w:rPr>
                <w:sz w:val="20"/>
              </w:rPr>
            </w:pPr>
            <w:r w:rsidRPr="009133F4">
              <w:rPr>
                <w:sz w:val="20"/>
              </w:rPr>
              <w:t>Отпуск тепловой энергии, поставляемой с коллекторов источника тепловой энергии</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EFB79E8" w14:textId="77777777" w:rsidR="009947E4" w:rsidRPr="009133F4" w:rsidRDefault="009947E4" w:rsidP="0085434B">
            <w:pPr>
              <w:jc w:val="center"/>
              <w:rPr>
                <w:sz w:val="22"/>
                <w:szCs w:val="22"/>
              </w:rPr>
            </w:pPr>
            <w:r w:rsidRPr="009133F4">
              <w:rPr>
                <w:sz w:val="22"/>
                <w:szCs w:val="22"/>
              </w:rPr>
              <w:t>тыс. Гкал</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07227" w14:textId="77777777" w:rsidR="009947E4" w:rsidRPr="00C50814" w:rsidRDefault="009947E4" w:rsidP="0085434B">
            <w:pPr>
              <w:jc w:val="center"/>
              <w:rPr>
                <w:sz w:val="22"/>
                <w:szCs w:val="22"/>
              </w:rPr>
            </w:pPr>
            <w:r w:rsidRPr="00C50814">
              <w:rPr>
                <w:sz w:val="22"/>
                <w:szCs w:val="22"/>
              </w:rPr>
              <w:t>2175,34</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816D6" w14:textId="77777777" w:rsidR="009947E4" w:rsidRPr="00C50814" w:rsidRDefault="009947E4" w:rsidP="0085434B">
            <w:pPr>
              <w:jc w:val="center"/>
              <w:rPr>
                <w:sz w:val="22"/>
                <w:szCs w:val="22"/>
              </w:rPr>
            </w:pPr>
            <w:r>
              <w:rPr>
                <w:sz w:val="22"/>
                <w:szCs w:val="22"/>
              </w:rPr>
              <w:t>2175,34</w:t>
            </w:r>
          </w:p>
        </w:tc>
      </w:tr>
      <w:tr w:rsidR="009947E4" w:rsidRPr="009133F4" w14:paraId="29AC81C8"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470379FD" w14:textId="77777777" w:rsidR="009947E4" w:rsidRPr="009133F4" w:rsidRDefault="009947E4" w:rsidP="0085434B">
            <w:pPr>
              <w:jc w:val="center"/>
              <w:rPr>
                <w:sz w:val="20"/>
              </w:rPr>
            </w:pPr>
            <w:r w:rsidRPr="009133F4">
              <w:rPr>
                <w:sz w:val="20"/>
              </w:rPr>
              <w:t>14</w:t>
            </w:r>
          </w:p>
        </w:tc>
        <w:tc>
          <w:tcPr>
            <w:tcW w:w="292" w:type="dxa"/>
            <w:tcBorders>
              <w:top w:val="nil"/>
              <w:left w:val="nil"/>
              <w:bottom w:val="single" w:sz="4" w:space="0" w:color="auto"/>
              <w:right w:val="nil"/>
            </w:tcBorders>
            <w:shd w:val="clear" w:color="auto" w:fill="auto"/>
            <w:noWrap/>
            <w:hideMark/>
          </w:tcPr>
          <w:p w14:paraId="6B6BB9A5"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EBDEDDF" w14:textId="77777777" w:rsidR="009947E4" w:rsidRPr="009133F4" w:rsidRDefault="009947E4" w:rsidP="0085434B">
            <w:pPr>
              <w:rPr>
                <w:sz w:val="20"/>
              </w:rPr>
            </w:pPr>
            <w:r w:rsidRPr="009133F4">
              <w:rPr>
                <w:sz w:val="20"/>
              </w:rPr>
              <w:t>Нормативный удельный расход условного топлива на производство тепловой энергии</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75B5275" w14:textId="77777777" w:rsidR="009947E4" w:rsidRPr="009133F4" w:rsidRDefault="009947E4" w:rsidP="0085434B">
            <w:pPr>
              <w:jc w:val="center"/>
              <w:rPr>
                <w:sz w:val="22"/>
                <w:szCs w:val="22"/>
              </w:rPr>
            </w:pPr>
            <w:r w:rsidRPr="009133F4">
              <w:rPr>
                <w:sz w:val="22"/>
                <w:szCs w:val="22"/>
              </w:rPr>
              <w:t>кг/Гкал</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75987" w14:textId="77777777" w:rsidR="009947E4" w:rsidRPr="00C50814" w:rsidRDefault="009947E4" w:rsidP="0085434B">
            <w:pPr>
              <w:jc w:val="center"/>
              <w:rPr>
                <w:sz w:val="22"/>
                <w:szCs w:val="22"/>
              </w:rPr>
            </w:pPr>
            <w:r w:rsidRPr="00C50814">
              <w:rPr>
                <w:sz w:val="22"/>
                <w:szCs w:val="22"/>
              </w:rPr>
              <w:t>166,80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24FCE" w14:textId="77777777" w:rsidR="009947E4" w:rsidRPr="00C50814" w:rsidRDefault="009947E4" w:rsidP="0085434B">
            <w:pPr>
              <w:jc w:val="center"/>
              <w:rPr>
                <w:sz w:val="22"/>
                <w:szCs w:val="22"/>
              </w:rPr>
            </w:pPr>
            <w:r>
              <w:rPr>
                <w:sz w:val="22"/>
                <w:szCs w:val="22"/>
              </w:rPr>
              <w:t>166,80</w:t>
            </w:r>
          </w:p>
        </w:tc>
      </w:tr>
      <w:tr w:rsidR="009947E4" w:rsidRPr="009133F4" w14:paraId="08522237"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59FB975E" w14:textId="77777777" w:rsidR="009947E4" w:rsidRPr="009133F4" w:rsidRDefault="009947E4" w:rsidP="0085434B">
            <w:pPr>
              <w:jc w:val="center"/>
              <w:rPr>
                <w:sz w:val="20"/>
              </w:rPr>
            </w:pPr>
            <w:r w:rsidRPr="009133F4">
              <w:rPr>
                <w:sz w:val="20"/>
              </w:rPr>
              <w:t>15</w:t>
            </w:r>
          </w:p>
        </w:tc>
        <w:tc>
          <w:tcPr>
            <w:tcW w:w="292" w:type="dxa"/>
            <w:tcBorders>
              <w:top w:val="nil"/>
              <w:left w:val="nil"/>
              <w:bottom w:val="single" w:sz="4" w:space="0" w:color="auto"/>
              <w:right w:val="nil"/>
            </w:tcBorders>
            <w:shd w:val="clear" w:color="auto" w:fill="auto"/>
            <w:noWrap/>
            <w:hideMark/>
          </w:tcPr>
          <w:p w14:paraId="23EAD674"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0331E9CD" w14:textId="77777777" w:rsidR="009947E4" w:rsidRPr="009133F4" w:rsidRDefault="009947E4" w:rsidP="0085434B">
            <w:pPr>
              <w:rPr>
                <w:sz w:val="20"/>
              </w:rPr>
            </w:pPr>
            <w:r w:rsidRPr="009133F4">
              <w:rPr>
                <w:sz w:val="20"/>
              </w:rPr>
              <w:t>Итого расход условного топлива на производство тепловой энергии</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CE2FFCB" w14:textId="77777777" w:rsidR="009947E4" w:rsidRPr="009133F4" w:rsidRDefault="009947E4" w:rsidP="0085434B">
            <w:pPr>
              <w:jc w:val="center"/>
              <w:rPr>
                <w:sz w:val="22"/>
                <w:szCs w:val="22"/>
              </w:rPr>
            </w:pPr>
            <w:r w:rsidRPr="009133F4">
              <w:rPr>
                <w:sz w:val="22"/>
                <w:szCs w:val="22"/>
              </w:rPr>
              <w:t>тыс. тут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7BC992" w14:textId="77777777" w:rsidR="009947E4" w:rsidRPr="00C50814" w:rsidRDefault="009947E4" w:rsidP="0085434B">
            <w:pPr>
              <w:jc w:val="center"/>
              <w:rPr>
                <w:sz w:val="22"/>
                <w:szCs w:val="22"/>
              </w:rPr>
            </w:pPr>
            <w:r w:rsidRPr="00C50814">
              <w:rPr>
                <w:sz w:val="22"/>
                <w:szCs w:val="22"/>
              </w:rPr>
              <w:t>362,85</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0A0B4" w14:textId="77777777" w:rsidR="009947E4" w:rsidRPr="00C50814" w:rsidRDefault="009947E4" w:rsidP="0085434B">
            <w:pPr>
              <w:jc w:val="center"/>
              <w:rPr>
                <w:sz w:val="22"/>
                <w:szCs w:val="22"/>
              </w:rPr>
            </w:pPr>
            <w:r>
              <w:rPr>
                <w:sz w:val="22"/>
                <w:szCs w:val="22"/>
              </w:rPr>
              <w:t>362,85</w:t>
            </w:r>
          </w:p>
        </w:tc>
      </w:tr>
      <w:tr w:rsidR="009947E4" w:rsidRPr="009133F4" w14:paraId="30C65D7E" w14:textId="77777777" w:rsidTr="0085434B">
        <w:trPr>
          <w:trHeight w:val="262"/>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51F73F2B" w14:textId="77777777" w:rsidR="009947E4" w:rsidRPr="009133F4" w:rsidRDefault="009947E4" w:rsidP="0085434B">
            <w:pPr>
              <w:jc w:val="center"/>
              <w:rPr>
                <w:sz w:val="20"/>
              </w:rPr>
            </w:pPr>
            <w:r w:rsidRPr="009133F4">
              <w:rPr>
                <w:sz w:val="20"/>
              </w:rPr>
              <w:t>16</w:t>
            </w:r>
          </w:p>
        </w:tc>
        <w:tc>
          <w:tcPr>
            <w:tcW w:w="292" w:type="dxa"/>
            <w:tcBorders>
              <w:top w:val="nil"/>
              <w:left w:val="nil"/>
              <w:bottom w:val="single" w:sz="4" w:space="0" w:color="auto"/>
              <w:right w:val="nil"/>
            </w:tcBorders>
            <w:shd w:val="clear" w:color="auto" w:fill="auto"/>
            <w:noWrap/>
            <w:hideMark/>
          </w:tcPr>
          <w:p w14:paraId="153F2E63"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3E356AB" w14:textId="77777777" w:rsidR="009947E4" w:rsidRPr="009133F4" w:rsidRDefault="009947E4" w:rsidP="0085434B">
            <w:pPr>
              <w:rPr>
                <w:sz w:val="20"/>
              </w:rPr>
            </w:pPr>
            <w:r w:rsidRPr="009133F4">
              <w:rPr>
                <w:sz w:val="20"/>
              </w:rPr>
              <w:t>Расход т у.т., всего</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380BBA2" w14:textId="77777777" w:rsidR="009947E4" w:rsidRPr="009133F4" w:rsidRDefault="009947E4" w:rsidP="0085434B">
            <w:pPr>
              <w:jc w:val="center"/>
              <w:rPr>
                <w:sz w:val="22"/>
                <w:szCs w:val="22"/>
              </w:rPr>
            </w:pPr>
            <w:r w:rsidRPr="009133F4">
              <w:rPr>
                <w:sz w:val="22"/>
                <w:szCs w:val="22"/>
              </w:rPr>
              <w:t>тыс. тут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B03B3" w14:textId="77777777" w:rsidR="009947E4" w:rsidRPr="00C50814" w:rsidRDefault="009947E4" w:rsidP="0085434B">
            <w:pPr>
              <w:jc w:val="center"/>
              <w:rPr>
                <w:sz w:val="22"/>
                <w:szCs w:val="22"/>
              </w:rPr>
            </w:pPr>
            <w:r w:rsidRPr="00C50814">
              <w:rPr>
                <w:sz w:val="22"/>
                <w:szCs w:val="22"/>
              </w:rPr>
              <w:t>514,01</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9DFA9" w14:textId="77777777" w:rsidR="009947E4" w:rsidRPr="00C50814" w:rsidRDefault="009947E4" w:rsidP="0085434B">
            <w:pPr>
              <w:jc w:val="center"/>
              <w:rPr>
                <w:sz w:val="22"/>
                <w:szCs w:val="22"/>
              </w:rPr>
            </w:pPr>
            <w:r>
              <w:rPr>
                <w:sz w:val="22"/>
                <w:szCs w:val="22"/>
              </w:rPr>
              <w:t>504,25</w:t>
            </w:r>
          </w:p>
        </w:tc>
      </w:tr>
      <w:tr w:rsidR="009947E4" w:rsidRPr="009133F4" w14:paraId="51256430" w14:textId="77777777" w:rsidTr="0085434B">
        <w:trPr>
          <w:trHeight w:val="293"/>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44FD716E" w14:textId="77777777" w:rsidR="009947E4" w:rsidRPr="009133F4" w:rsidRDefault="009947E4" w:rsidP="0085434B">
            <w:pPr>
              <w:jc w:val="center"/>
              <w:rPr>
                <w:sz w:val="20"/>
              </w:rPr>
            </w:pPr>
            <w:r w:rsidRPr="009133F4">
              <w:rPr>
                <w:sz w:val="20"/>
              </w:rPr>
              <w:t>17</w:t>
            </w:r>
          </w:p>
        </w:tc>
        <w:tc>
          <w:tcPr>
            <w:tcW w:w="292" w:type="dxa"/>
            <w:tcBorders>
              <w:top w:val="nil"/>
              <w:left w:val="nil"/>
              <w:bottom w:val="single" w:sz="4" w:space="0" w:color="auto"/>
              <w:right w:val="nil"/>
            </w:tcBorders>
            <w:shd w:val="clear" w:color="auto" w:fill="auto"/>
            <w:noWrap/>
            <w:hideMark/>
          </w:tcPr>
          <w:p w14:paraId="49F56DD0"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6782B122" w14:textId="77777777" w:rsidR="009947E4" w:rsidRPr="009133F4" w:rsidRDefault="009947E4" w:rsidP="0085434B">
            <w:pPr>
              <w:rPr>
                <w:sz w:val="20"/>
              </w:rPr>
            </w:pPr>
            <w:r w:rsidRPr="009133F4">
              <w:rPr>
                <w:sz w:val="20"/>
              </w:rPr>
              <w:t>Удельный вес расхода топлива на производство тепловой энергии (п. 15/п. 16)</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BD246C3" w14:textId="77777777" w:rsidR="009947E4" w:rsidRPr="009133F4" w:rsidRDefault="009947E4" w:rsidP="0085434B">
            <w:pPr>
              <w:jc w:val="center"/>
              <w:rPr>
                <w:sz w:val="22"/>
                <w:szCs w:val="22"/>
              </w:rPr>
            </w:pPr>
            <w:r w:rsidRPr="009133F4">
              <w:rPr>
                <w:sz w:val="22"/>
                <w:szCs w:val="22"/>
              </w:rPr>
              <w:t>%</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15F69" w14:textId="77777777" w:rsidR="009947E4" w:rsidRPr="00C50814" w:rsidRDefault="009947E4" w:rsidP="0085434B">
            <w:pPr>
              <w:jc w:val="center"/>
              <w:rPr>
                <w:sz w:val="22"/>
                <w:szCs w:val="22"/>
              </w:rPr>
            </w:pPr>
            <w:r w:rsidRPr="00C50814">
              <w:rPr>
                <w:sz w:val="22"/>
                <w:szCs w:val="22"/>
              </w:rPr>
              <w:t>70,59</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E61E4F" w14:textId="77777777" w:rsidR="009947E4" w:rsidRPr="00C50814" w:rsidRDefault="009947E4" w:rsidP="0085434B">
            <w:pPr>
              <w:jc w:val="center"/>
              <w:rPr>
                <w:sz w:val="22"/>
                <w:szCs w:val="22"/>
              </w:rPr>
            </w:pPr>
            <w:r>
              <w:rPr>
                <w:sz w:val="22"/>
                <w:szCs w:val="22"/>
              </w:rPr>
              <w:t>71,96</w:t>
            </w:r>
          </w:p>
        </w:tc>
      </w:tr>
      <w:tr w:rsidR="009947E4" w:rsidRPr="009133F4" w14:paraId="43F66CAE"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228154B7" w14:textId="77777777" w:rsidR="009947E4" w:rsidRPr="009133F4" w:rsidRDefault="009947E4" w:rsidP="0085434B">
            <w:pPr>
              <w:jc w:val="center"/>
              <w:rPr>
                <w:sz w:val="20"/>
              </w:rPr>
            </w:pPr>
            <w:r w:rsidRPr="009133F4">
              <w:rPr>
                <w:sz w:val="20"/>
              </w:rPr>
              <w:t>18</w:t>
            </w:r>
          </w:p>
        </w:tc>
        <w:tc>
          <w:tcPr>
            <w:tcW w:w="292" w:type="dxa"/>
            <w:tcBorders>
              <w:top w:val="nil"/>
              <w:left w:val="nil"/>
              <w:bottom w:val="single" w:sz="4" w:space="0" w:color="auto"/>
              <w:right w:val="nil"/>
            </w:tcBorders>
            <w:shd w:val="clear" w:color="auto" w:fill="auto"/>
            <w:noWrap/>
            <w:hideMark/>
          </w:tcPr>
          <w:p w14:paraId="569BC1B4"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062EC56" w14:textId="77777777" w:rsidR="009947E4" w:rsidRPr="009133F4" w:rsidRDefault="009947E4" w:rsidP="0085434B">
            <w:pPr>
              <w:rPr>
                <w:sz w:val="20"/>
              </w:rPr>
            </w:pPr>
            <w:r w:rsidRPr="009133F4">
              <w:rPr>
                <w:sz w:val="20"/>
              </w:rPr>
              <w:t>Расход условного топлива</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E115FD4" w14:textId="77777777" w:rsidR="009947E4" w:rsidRPr="009133F4" w:rsidRDefault="009947E4" w:rsidP="0085434B">
            <w:pPr>
              <w:jc w:val="center"/>
              <w:rPr>
                <w:sz w:val="22"/>
                <w:szCs w:val="22"/>
              </w:rPr>
            </w:pPr>
            <w:r w:rsidRPr="009133F4">
              <w:rPr>
                <w:sz w:val="22"/>
                <w:szCs w:val="22"/>
              </w:rPr>
              <w:t>тыс. тут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637E2" w14:textId="77777777" w:rsidR="009947E4" w:rsidRPr="00C50814" w:rsidRDefault="009947E4" w:rsidP="0085434B">
            <w:pPr>
              <w:jc w:val="center"/>
              <w:rPr>
                <w:sz w:val="22"/>
                <w:szCs w:val="22"/>
              </w:rPr>
            </w:pPr>
            <w:r w:rsidRPr="00C50814">
              <w:rPr>
                <w:sz w:val="22"/>
                <w:szCs w:val="22"/>
              </w:rPr>
              <w:t>514,01</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ABA36" w14:textId="77777777" w:rsidR="009947E4" w:rsidRPr="00C50814" w:rsidRDefault="009947E4" w:rsidP="0085434B">
            <w:pPr>
              <w:jc w:val="center"/>
              <w:rPr>
                <w:sz w:val="22"/>
                <w:szCs w:val="22"/>
              </w:rPr>
            </w:pPr>
            <w:r>
              <w:rPr>
                <w:sz w:val="22"/>
                <w:szCs w:val="22"/>
              </w:rPr>
              <w:t>504,25</w:t>
            </w:r>
          </w:p>
        </w:tc>
      </w:tr>
      <w:tr w:rsidR="009947E4" w:rsidRPr="009133F4" w14:paraId="549CB861"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5FB4187D" w14:textId="77777777" w:rsidR="009947E4" w:rsidRPr="009133F4" w:rsidRDefault="009947E4" w:rsidP="0085434B">
            <w:pPr>
              <w:jc w:val="center"/>
              <w:rPr>
                <w:sz w:val="20"/>
              </w:rPr>
            </w:pPr>
            <w:r w:rsidRPr="009133F4">
              <w:rPr>
                <w:sz w:val="20"/>
              </w:rPr>
              <w:t>18.1</w:t>
            </w:r>
          </w:p>
        </w:tc>
        <w:tc>
          <w:tcPr>
            <w:tcW w:w="292" w:type="dxa"/>
            <w:tcBorders>
              <w:top w:val="nil"/>
              <w:left w:val="nil"/>
              <w:bottom w:val="single" w:sz="4" w:space="0" w:color="auto"/>
              <w:right w:val="nil"/>
            </w:tcBorders>
            <w:shd w:val="clear" w:color="auto" w:fill="auto"/>
            <w:noWrap/>
            <w:hideMark/>
          </w:tcPr>
          <w:p w14:paraId="1B1C65FA"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2B80F73F" w14:textId="77777777" w:rsidR="009947E4" w:rsidRPr="009133F4" w:rsidRDefault="009947E4" w:rsidP="0085434B">
            <w:pPr>
              <w:ind w:firstLineChars="100" w:firstLine="200"/>
              <w:rPr>
                <w:sz w:val="20"/>
              </w:rPr>
            </w:pPr>
            <w:r w:rsidRPr="009133F4">
              <w:rPr>
                <w:sz w:val="20"/>
              </w:rPr>
              <w:t>уголь всего, в том числе:</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D99F40C" w14:textId="77777777" w:rsidR="009947E4" w:rsidRPr="009133F4" w:rsidRDefault="009947E4" w:rsidP="0085434B">
            <w:pPr>
              <w:jc w:val="center"/>
              <w:rPr>
                <w:sz w:val="22"/>
                <w:szCs w:val="22"/>
              </w:rPr>
            </w:pPr>
            <w:r w:rsidRPr="009133F4">
              <w:rPr>
                <w:sz w:val="22"/>
                <w:szCs w:val="22"/>
              </w:rPr>
              <w:t>тыс. тут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3420C3" w14:textId="77777777" w:rsidR="009947E4" w:rsidRPr="00C50814" w:rsidRDefault="009947E4" w:rsidP="0085434B">
            <w:pPr>
              <w:jc w:val="center"/>
              <w:rPr>
                <w:sz w:val="22"/>
                <w:szCs w:val="22"/>
              </w:rPr>
            </w:pPr>
            <w:r w:rsidRPr="00C50814">
              <w:rPr>
                <w:sz w:val="22"/>
                <w:szCs w:val="22"/>
              </w:rPr>
              <w:t>511,95</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9BFB7" w14:textId="77777777" w:rsidR="009947E4" w:rsidRPr="00C50814" w:rsidRDefault="009947E4" w:rsidP="0085434B">
            <w:pPr>
              <w:jc w:val="center"/>
              <w:rPr>
                <w:sz w:val="22"/>
                <w:szCs w:val="22"/>
              </w:rPr>
            </w:pPr>
            <w:r>
              <w:rPr>
                <w:sz w:val="22"/>
                <w:szCs w:val="22"/>
              </w:rPr>
              <w:t>501,88</w:t>
            </w:r>
          </w:p>
        </w:tc>
      </w:tr>
      <w:tr w:rsidR="009947E4" w:rsidRPr="009133F4" w14:paraId="60A574F4"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1B5A4678" w14:textId="77777777" w:rsidR="009947E4" w:rsidRPr="009133F4" w:rsidRDefault="009947E4" w:rsidP="0085434B">
            <w:pPr>
              <w:jc w:val="center"/>
              <w:rPr>
                <w:sz w:val="20"/>
              </w:rPr>
            </w:pPr>
            <w:r w:rsidRPr="009133F4">
              <w:rPr>
                <w:sz w:val="20"/>
              </w:rPr>
              <w:t> </w:t>
            </w:r>
          </w:p>
        </w:tc>
        <w:tc>
          <w:tcPr>
            <w:tcW w:w="292" w:type="dxa"/>
            <w:tcBorders>
              <w:top w:val="nil"/>
              <w:left w:val="nil"/>
              <w:bottom w:val="single" w:sz="4" w:space="0" w:color="auto"/>
              <w:right w:val="nil"/>
            </w:tcBorders>
            <w:shd w:val="clear" w:color="auto" w:fill="auto"/>
            <w:noWrap/>
            <w:hideMark/>
          </w:tcPr>
          <w:p w14:paraId="714E2C47"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5F0592F5" w14:textId="77777777" w:rsidR="009947E4" w:rsidRPr="009133F4" w:rsidRDefault="009947E4" w:rsidP="0085434B">
            <w:pPr>
              <w:rPr>
                <w:sz w:val="20"/>
              </w:rPr>
            </w:pPr>
            <w:r w:rsidRPr="009133F4">
              <w:rPr>
                <w:sz w:val="20"/>
              </w:rPr>
              <w:t> </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3E3A1E2" w14:textId="77777777" w:rsidR="009947E4" w:rsidRPr="009133F4" w:rsidRDefault="009947E4" w:rsidP="0085434B">
            <w:pPr>
              <w:jc w:val="center"/>
              <w:rPr>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655FB"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D7A31" w14:textId="77777777" w:rsidR="009947E4" w:rsidRPr="00C50814" w:rsidRDefault="009947E4" w:rsidP="0085434B">
            <w:pPr>
              <w:jc w:val="center"/>
              <w:rPr>
                <w:sz w:val="22"/>
                <w:szCs w:val="22"/>
              </w:rPr>
            </w:pPr>
            <w:r>
              <w:rPr>
                <w:sz w:val="22"/>
                <w:szCs w:val="22"/>
              </w:rPr>
              <w:t> </w:t>
            </w:r>
          </w:p>
        </w:tc>
      </w:tr>
      <w:tr w:rsidR="009947E4" w:rsidRPr="009133F4" w14:paraId="792330ED"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46849599" w14:textId="77777777" w:rsidR="009947E4" w:rsidRPr="009133F4" w:rsidRDefault="009947E4" w:rsidP="0085434B">
            <w:pPr>
              <w:jc w:val="center"/>
              <w:rPr>
                <w:sz w:val="20"/>
              </w:rPr>
            </w:pPr>
            <w:r w:rsidRPr="009133F4">
              <w:rPr>
                <w:sz w:val="20"/>
              </w:rPr>
              <w:lastRenderedPageBreak/>
              <w:t>18.2</w:t>
            </w:r>
          </w:p>
        </w:tc>
        <w:tc>
          <w:tcPr>
            <w:tcW w:w="292" w:type="dxa"/>
            <w:tcBorders>
              <w:top w:val="nil"/>
              <w:left w:val="nil"/>
              <w:bottom w:val="single" w:sz="4" w:space="0" w:color="auto"/>
              <w:right w:val="nil"/>
            </w:tcBorders>
            <w:shd w:val="clear" w:color="auto" w:fill="auto"/>
            <w:noWrap/>
            <w:hideMark/>
          </w:tcPr>
          <w:p w14:paraId="676BEA11"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1FF8610" w14:textId="77777777" w:rsidR="009947E4" w:rsidRPr="009133F4" w:rsidRDefault="009947E4" w:rsidP="0085434B">
            <w:pPr>
              <w:ind w:firstLineChars="100" w:firstLine="200"/>
              <w:rPr>
                <w:sz w:val="20"/>
              </w:rPr>
            </w:pPr>
            <w:r w:rsidRPr="009133F4">
              <w:rPr>
                <w:sz w:val="20"/>
              </w:rPr>
              <w:t>мазут</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2C6DF44" w14:textId="77777777" w:rsidR="009947E4" w:rsidRPr="009133F4" w:rsidRDefault="009947E4" w:rsidP="0085434B">
            <w:pPr>
              <w:jc w:val="center"/>
              <w:rPr>
                <w:sz w:val="22"/>
                <w:szCs w:val="22"/>
              </w:rPr>
            </w:pPr>
            <w:r w:rsidRPr="009133F4">
              <w:rPr>
                <w:sz w:val="22"/>
                <w:szCs w:val="22"/>
              </w:rPr>
              <w:t>тыс. тут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700A2C" w14:textId="77777777" w:rsidR="009947E4" w:rsidRPr="00C50814" w:rsidRDefault="009947E4" w:rsidP="0085434B">
            <w:pPr>
              <w:jc w:val="center"/>
              <w:rPr>
                <w:sz w:val="22"/>
                <w:szCs w:val="22"/>
              </w:rPr>
            </w:pPr>
            <w:r w:rsidRPr="00C50814">
              <w:rPr>
                <w:sz w:val="22"/>
                <w:szCs w:val="22"/>
              </w:rPr>
              <w:t>1,03</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304FC" w14:textId="77777777" w:rsidR="009947E4" w:rsidRPr="00C50814" w:rsidRDefault="009947E4" w:rsidP="0085434B">
            <w:pPr>
              <w:jc w:val="center"/>
              <w:rPr>
                <w:sz w:val="22"/>
                <w:szCs w:val="22"/>
              </w:rPr>
            </w:pPr>
            <w:r>
              <w:rPr>
                <w:sz w:val="22"/>
                <w:szCs w:val="22"/>
              </w:rPr>
              <w:t>1,21</w:t>
            </w:r>
          </w:p>
        </w:tc>
      </w:tr>
      <w:tr w:rsidR="009947E4" w:rsidRPr="009133F4" w14:paraId="502234F3"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5618FE31" w14:textId="77777777" w:rsidR="009947E4" w:rsidRPr="009133F4" w:rsidRDefault="009947E4" w:rsidP="0085434B">
            <w:pPr>
              <w:jc w:val="center"/>
              <w:rPr>
                <w:sz w:val="20"/>
              </w:rPr>
            </w:pPr>
            <w:r w:rsidRPr="009133F4">
              <w:rPr>
                <w:sz w:val="20"/>
              </w:rPr>
              <w:t>18.3</w:t>
            </w:r>
          </w:p>
        </w:tc>
        <w:tc>
          <w:tcPr>
            <w:tcW w:w="292" w:type="dxa"/>
            <w:tcBorders>
              <w:top w:val="nil"/>
              <w:left w:val="nil"/>
              <w:bottom w:val="single" w:sz="4" w:space="0" w:color="auto"/>
              <w:right w:val="nil"/>
            </w:tcBorders>
            <w:shd w:val="clear" w:color="auto" w:fill="auto"/>
            <w:noWrap/>
            <w:hideMark/>
          </w:tcPr>
          <w:p w14:paraId="17DC6EA7"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7E8DAFC4" w14:textId="77777777" w:rsidR="009947E4" w:rsidRPr="009133F4" w:rsidRDefault="009947E4" w:rsidP="0085434B">
            <w:pPr>
              <w:ind w:firstLineChars="100" w:firstLine="200"/>
              <w:rPr>
                <w:sz w:val="20"/>
              </w:rPr>
            </w:pPr>
            <w:r w:rsidRPr="009133F4">
              <w:rPr>
                <w:sz w:val="20"/>
              </w:rPr>
              <w:t>газ всего, в том числе:</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C9CEDC3" w14:textId="77777777" w:rsidR="009947E4" w:rsidRPr="009133F4" w:rsidRDefault="009947E4" w:rsidP="0085434B">
            <w:pPr>
              <w:jc w:val="center"/>
              <w:rPr>
                <w:sz w:val="22"/>
                <w:szCs w:val="22"/>
              </w:rPr>
            </w:pPr>
            <w:r w:rsidRPr="009133F4">
              <w:rPr>
                <w:sz w:val="22"/>
                <w:szCs w:val="22"/>
              </w:rPr>
              <w:t>тыс. тут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A198C" w14:textId="77777777" w:rsidR="009947E4" w:rsidRPr="00C50814" w:rsidRDefault="009947E4" w:rsidP="0085434B">
            <w:pPr>
              <w:jc w:val="center"/>
              <w:rPr>
                <w:sz w:val="22"/>
                <w:szCs w:val="22"/>
              </w:rPr>
            </w:pPr>
            <w:r w:rsidRPr="00C50814">
              <w:rPr>
                <w:sz w:val="22"/>
                <w:szCs w:val="22"/>
              </w:rPr>
              <w:t>1,03</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2E32E" w14:textId="77777777" w:rsidR="009947E4" w:rsidRPr="00C50814" w:rsidRDefault="009947E4" w:rsidP="0085434B">
            <w:pPr>
              <w:jc w:val="center"/>
              <w:rPr>
                <w:sz w:val="22"/>
                <w:szCs w:val="22"/>
              </w:rPr>
            </w:pPr>
            <w:r>
              <w:rPr>
                <w:sz w:val="22"/>
                <w:szCs w:val="22"/>
              </w:rPr>
              <w:t>1,16</w:t>
            </w:r>
          </w:p>
        </w:tc>
      </w:tr>
      <w:tr w:rsidR="009947E4" w:rsidRPr="009133F4" w14:paraId="7E47AD95"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4B5634EE" w14:textId="77777777" w:rsidR="009947E4" w:rsidRPr="009133F4" w:rsidRDefault="009947E4" w:rsidP="0085434B">
            <w:pPr>
              <w:jc w:val="center"/>
              <w:rPr>
                <w:sz w:val="20"/>
              </w:rPr>
            </w:pPr>
            <w:r w:rsidRPr="009133F4">
              <w:rPr>
                <w:sz w:val="20"/>
              </w:rPr>
              <w:t>18.3.1</w:t>
            </w:r>
          </w:p>
        </w:tc>
        <w:tc>
          <w:tcPr>
            <w:tcW w:w="292" w:type="dxa"/>
            <w:tcBorders>
              <w:top w:val="nil"/>
              <w:left w:val="nil"/>
              <w:bottom w:val="single" w:sz="4" w:space="0" w:color="auto"/>
              <w:right w:val="nil"/>
            </w:tcBorders>
            <w:shd w:val="clear" w:color="auto" w:fill="auto"/>
            <w:noWrap/>
            <w:hideMark/>
          </w:tcPr>
          <w:p w14:paraId="45396275"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4582EDBB" w14:textId="77777777" w:rsidR="009947E4" w:rsidRPr="009133F4" w:rsidRDefault="009947E4" w:rsidP="0085434B">
            <w:pPr>
              <w:ind w:firstLineChars="200" w:firstLine="400"/>
              <w:rPr>
                <w:sz w:val="20"/>
              </w:rPr>
            </w:pPr>
            <w:r w:rsidRPr="009133F4">
              <w:rPr>
                <w:sz w:val="20"/>
              </w:rPr>
              <w:t>газ лимитный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AE706DC" w14:textId="77777777" w:rsidR="009947E4" w:rsidRPr="009133F4" w:rsidRDefault="009947E4" w:rsidP="0085434B">
            <w:pPr>
              <w:jc w:val="center"/>
              <w:rPr>
                <w:sz w:val="22"/>
                <w:szCs w:val="22"/>
              </w:rPr>
            </w:pPr>
            <w:r w:rsidRPr="009133F4">
              <w:rPr>
                <w:sz w:val="22"/>
                <w:szCs w:val="22"/>
              </w:rPr>
              <w:t>тыс. тут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EFD4A"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7D1C8" w14:textId="77777777" w:rsidR="009947E4" w:rsidRPr="00C50814" w:rsidRDefault="009947E4" w:rsidP="0085434B">
            <w:pPr>
              <w:jc w:val="center"/>
              <w:rPr>
                <w:sz w:val="22"/>
                <w:szCs w:val="22"/>
              </w:rPr>
            </w:pPr>
            <w:r>
              <w:rPr>
                <w:sz w:val="22"/>
                <w:szCs w:val="22"/>
              </w:rPr>
              <w:t>0,00</w:t>
            </w:r>
          </w:p>
        </w:tc>
      </w:tr>
      <w:tr w:rsidR="009947E4" w:rsidRPr="009133F4" w14:paraId="252EE61C"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1EDB3BB8" w14:textId="77777777" w:rsidR="009947E4" w:rsidRPr="009133F4" w:rsidRDefault="009947E4" w:rsidP="0085434B">
            <w:pPr>
              <w:jc w:val="center"/>
              <w:rPr>
                <w:sz w:val="20"/>
              </w:rPr>
            </w:pPr>
            <w:r w:rsidRPr="009133F4">
              <w:rPr>
                <w:sz w:val="20"/>
              </w:rPr>
              <w:t>18.3.2</w:t>
            </w:r>
          </w:p>
        </w:tc>
        <w:tc>
          <w:tcPr>
            <w:tcW w:w="292" w:type="dxa"/>
            <w:tcBorders>
              <w:top w:val="nil"/>
              <w:left w:val="nil"/>
              <w:bottom w:val="single" w:sz="4" w:space="0" w:color="auto"/>
              <w:right w:val="nil"/>
            </w:tcBorders>
            <w:shd w:val="clear" w:color="auto" w:fill="auto"/>
            <w:noWrap/>
            <w:hideMark/>
          </w:tcPr>
          <w:p w14:paraId="5B8ECECB"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0A0307E" w14:textId="77777777" w:rsidR="009947E4" w:rsidRPr="009133F4" w:rsidRDefault="009947E4" w:rsidP="0085434B">
            <w:pPr>
              <w:ind w:firstLineChars="200" w:firstLine="400"/>
              <w:rPr>
                <w:sz w:val="20"/>
              </w:rPr>
            </w:pPr>
            <w:r w:rsidRPr="009133F4">
              <w:rPr>
                <w:sz w:val="20"/>
              </w:rPr>
              <w:t>газ сверхлимитный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C711714" w14:textId="77777777" w:rsidR="009947E4" w:rsidRPr="009133F4" w:rsidRDefault="009947E4" w:rsidP="0085434B">
            <w:pPr>
              <w:jc w:val="center"/>
              <w:rPr>
                <w:sz w:val="22"/>
                <w:szCs w:val="22"/>
              </w:rPr>
            </w:pPr>
            <w:r w:rsidRPr="009133F4">
              <w:rPr>
                <w:sz w:val="22"/>
                <w:szCs w:val="22"/>
              </w:rPr>
              <w:t>тыс. тут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F5B24"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85E1B" w14:textId="77777777" w:rsidR="009947E4" w:rsidRPr="00C50814" w:rsidRDefault="009947E4" w:rsidP="0085434B">
            <w:pPr>
              <w:jc w:val="center"/>
              <w:rPr>
                <w:sz w:val="22"/>
                <w:szCs w:val="22"/>
              </w:rPr>
            </w:pPr>
            <w:r>
              <w:rPr>
                <w:sz w:val="22"/>
                <w:szCs w:val="22"/>
              </w:rPr>
              <w:t>0,00</w:t>
            </w:r>
          </w:p>
        </w:tc>
      </w:tr>
      <w:tr w:rsidR="009947E4" w:rsidRPr="009133F4" w14:paraId="6EB6F18C"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133E91C6" w14:textId="77777777" w:rsidR="009947E4" w:rsidRPr="009133F4" w:rsidRDefault="009947E4" w:rsidP="0085434B">
            <w:pPr>
              <w:jc w:val="center"/>
              <w:rPr>
                <w:sz w:val="20"/>
              </w:rPr>
            </w:pPr>
            <w:r w:rsidRPr="009133F4">
              <w:rPr>
                <w:sz w:val="20"/>
              </w:rPr>
              <w:t>18.3.3</w:t>
            </w:r>
          </w:p>
        </w:tc>
        <w:tc>
          <w:tcPr>
            <w:tcW w:w="292" w:type="dxa"/>
            <w:tcBorders>
              <w:top w:val="nil"/>
              <w:left w:val="nil"/>
              <w:bottom w:val="single" w:sz="4" w:space="0" w:color="auto"/>
              <w:right w:val="nil"/>
            </w:tcBorders>
            <w:shd w:val="clear" w:color="auto" w:fill="auto"/>
            <w:noWrap/>
            <w:hideMark/>
          </w:tcPr>
          <w:p w14:paraId="626B04FC"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EAB3042" w14:textId="77777777" w:rsidR="009947E4" w:rsidRPr="009133F4" w:rsidRDefault="009947E4" w:rsidP="0085434B">
            <w:pPr>
              <w:ind w:firstLineChars="200" w:firstLine="400"/>
              <w:rPr>
                <w:sz w:val="20"/>
              </w:rPr>
            </w:pPr>
            <w:r w:rsidRPr="009133F4">
              <w:rPr>
                <w:sz w:val="20"/>
              </w:rPr>
              <w:t>газ коммерческий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8671F5B" w14:textId="77777777" w:rsidR="009947E4" w:rsidRPr="009133F4" w:rsidRDefault="009947E4" w:rsidP="0085434B">
            <w:pPr>
              <w:jc w:val="center"/>
              <w:rPr>
                <w:sz w:val="22"/>
                <w:szCs w:val="22"/>
              </w:rPr>
            </w:pPr>
            <w:r w:rsidRPr="009133F4">
              <w:rPr>
                <w:sz w:val="22"/>
                <w:szCs w:val="22"/>
              </w:rPr>
              <w:t>тыс. тут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AB58F" w14:textId="77777777" w:rsidR="009947E4" w:rsidRPr="00C50814" w:rsidRDefault="009947E4" w:rsidP="0085434B">
            <w:pPr>
              <w:jc w:val="center"/>
              <w:rPr>
                <w:sz w:val="22"/>
                <w:szCs w:val="22"/>
              </w:rPr>
            </w:pPr>
            <w:r w:rsidRPr="00C50814">
              <w:rPr>
                <w:sz w:val="22"/>
                <w:szCs w:val="22"/>
              </w:rPr>
              <w:t>1,03</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3FE12" w14:textId="77777777" w:rsidR="009947E4" w:rsidRPr="00C50814" w:rsidRDefault="009947E4" w:rsidP="0085434B">
            <w:pPr>
              <w:jc w:val="center"/>
              <w:rPr>
                <w:sz w:val="22"/>
                <w:szCs w:val="22"/>
              </w:rPr>
            </w:pPr>
            <w:r>
              <w:rPr>
                <w:sz w:val="22"/>
                <w:szCs w:val="22"/>
              </w:rPr>
              <w:t>1,16</w:t>
            </w:r>
          </w:p>
        </w:tc>
      </w:tr>
      <w:tr w:rsidR="009947E4" w:rsidRPr="009133F4" w14:paraId="56F038CD"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7B5D6F2F" w14:textId="77777777" w:rsidR="009947E4" w:rsidRPr="009133F4" w:rsidRDefault="009947E4" w:rsidP="0085434B">
            <w:pPr>
              <w:jc w:val="center"/>
              <w:rPr>
                <w:sz w:val="20"/>
              </w:rPr>
            </w:pPr>
            <w:r w:rsidRPr="009133F4">
              <w:rPr>
                <w:sz w:val="20"/>
              </w:rPr>
              <w:t>18.4</w:t>
            </w:r>
          </w:p>
        </w:tc>
        <w:tc>
          <w:tcPr>
            <w:tcW w:w="292" w:type="dxa"/>
            <w:tcBorders>
              <w:top w:val="nil"/>
              <w:left w:val="nil"/>
              <w:bottom w:val="single" w:sz="4" w:space="0" w:color="auto"/>
              <w:right w:val="nil"/>
            </w:tcBorders>
            <w:shd w:val="clear" w:color="auto" w:fill="auto"/>
            <w:noWrap/>
            <w:hideMark/>
          </w:tcPr>
          <w:p w14:paraId="4A7F4A7F"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059BDAF" w14:textId="77777777" w:rsidR="009947E4" w:rsidRPr="009133F4" w:rsidRDefault="009947E4" w:rsidP="0085434B">
            <w:pPr>
              <w:ind w:firstLineChars="100" w:firstLine="200"/>
              <w:rPr>
                <w:sz w:val="20"/>
              </w:rPr>
            </w:pPr>
            <w:r w:rsidRPr="009133F4">
              <w:rPr>
                <w:sz w:val="20"/>
              </w:rPr>
              <w:t>др. виды топлива</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DCEAA5B" w14:textId="77777777" w:rsidR="009947E4" w:rsidRPr="009133F4" w:rsidRDefault="009947E4" w:rsidP="0085434B">
            <w:pPr>
              <w:jc w:val="center"/>
              <w:rPr>
                <w:sz w:val="22"/>
                <w:szCs w:val="22"/>
              </w:rPr>
            </w:pPr>
            <w:r w:rsidRPr="009133F4">
              <w:rPr>
                <w:sz w:val="22"/>
                <w:szCs w:val="22"/>
              </w:rPr>
              <w:t>тыс. тут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A3F59"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D0E73" w14:textId="77777777" w:rsidR="009947E4" w:rsidRPr="00C50814" w:rsidRDefault="009947E4" w:rsidP="0085434B">
            <w:pPr>
              <w:jc w:val="center"/>
              <w:rPr>
                <w:sz w:val="22"/>
                <w:szCs w:val="22"/>
              </w:rPr>
            </w:pPr>
            <w:r>
              <w:rPr>
                <w:sz w:val="22"/>
                <w:szCs w:val="22"/>
              </w:rPr>
              <w:t>0,00</w:t>
            </w:r>
          </w:p>
        </w:tc>
      </w:tr>
      <w:tr w:rsidR="009947E4" w:rsidRPr="009133F4" w14:paraId="4BF525FD" w14:textId="77777777" w:rsidTr="0085434B">
        <w:trPr>
          <w:trHeight w:val="309"/>
        </w:trPr>
        <w:tc>
          <w:tcPr>
            <w:tcW w:w="786" w:type="dxa"/>
            <w:tcBorders>
              <w:top w:val="single" w:sz="4" w:space="0" w:color="auto"/>
              <w:left w:val="single" w:sz="4" w:space="0" w:color="auto"/>
              <w:bottom w:val="single" w:sz="4" w:space="0" w:color="auto"/>
              <w:right w:val="single" w:sz="4" w:space="0" w:color="000000"/>
            </w:tcBorders>
            <w:shd w:val="clear" w:color="auto" w:fill="auto"/>
            <w:noWrap/>
            <w:hideMark/>
          </w:tcPr>
          <w:p w14:paraId="58C00762" w14:textId="77777777" w:rsidR="009947E4" w:rsidRPr="009133F4" w:rsidRDefault="009947E4" w:rsidP="0085434B">
            <w:pPr>
              <w:jc w:val="center"/>
              <w:rPr>
                <w:sz w:val="20"/>
              </w:rPr>
            </w:pPr>
            <w:r w:rsidRPr="009133F4">
              <w:rPr>
                <w:sz w:val="20"/>
              </w:rPr>
              <w:t>18.4.1</w:t>
            </w:r>
          </w:p>
        </w:tc>
        <w:tc>
          <w:tcPr>
            <w:tcW w:w="292" w:type="dxa"/>
            <w:tcBorders>
              <w:top w:val="nil"/>
              <w:left w:val="nil"/>
              <w:bottom w:val="single" w:sz="4" w:space="0" w:color="auto"/>
              <w:right w:val="nil"/>
            </w:tcBorders>
            <w:shd w:val="clear" w:color="auto" w:fill="auto"/>
            <w:noWrap/>
            <w:hideMark/>
          </w:tcPr>
          <w:p w14:paraId="59E81E8E"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8E91344" w14:textId="77777777" w:rsidR="009947E4" w:rsidRPr="009133F4" w:rsidRDefault="009947E4" w:rsidP="0085434B">
            <w:pPr>
              <w:ind w:firstLineChars="200" w:firstLine="400"/>
              <w:rPr>
                <w:sz w:val="20"/>
              </w:rPr>
            </w:pPr>
            <w:r w:rsidRPr="009133F4">
              <w:rPr>
                <w:sz w:val="20"/>
              </w:rPr>
              <w:t>Газ доменный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094DDD6" w14:textId="77777777" w:rsidR="009947E4" w:rsidRPr="009133F4" w:rsidRDefault="009947E4" w:rsidP="0085434B">
            <w:pPr>
              <w:jc w:val="center"/>
              <w:rPr>
                <w:sz w:val="22"/>
                <w:szCs w:val="22"/>
              </w:rPr>
            </w:pPr>
            <w:r w:rsidRPr="009133F4">
              <w:rPr>
                <w:sz w:val="22"/>
                <w:szCs w:val="22"/>
              </w:rPr>
              <w:t>тыс. тут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F352E"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7808C4" w14:textId="77777777" w:rsidR="009947E4" w:rsidRPr="00C50814" w:rsidRDefault="009947E4" w:rsidP="0085434B">
            <w:pPr>
              <w:jc w:val="center"/>
              <w:rPr>
                <w:sz w:val="22"/>
                <w:szCs w:val="22"/>
              </w:rPr>
            </w:pPr>
            <w:r>
              <w:rPr>
                <w:sz w:val="22"/>
                <w:szCs w:val="22"/>
              </w:rPr>
              <w:t>0,00</w:t>
            </w:r>
          </w:p>
        </w:tc>
      </w:tr>
      <w:tr w:rsidR="009947E4" w:rsidRPr="009133F4" w14:paraId="4B0F4720"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16BF2C23" w14:textId="77777777" w:rsidR="009947E4" w:rsidRPr="009133F4" w:rsidRDefault="009947E4" w:rsidP="0085434B">
            <w:pPr>
              <w:jc w:val="center"/>
              <w:rPr>
                <w:sz w:val="20"/>
              </w:rPr>
            </w:pPr>
            <w:r w:rsidRPr="009133F4">
              <w:rPr>
                <w:sz w:val="20"/>
              </w:rPr>
              <w:t>18.4.2</w:t>
            </w:r>
          </w:p>
        </w:tc>
        <w:tc>
          <w:tcPr>
            <w:tcW w:w="292" w:type="dxa"/>
            <w:tcBorders>
              <w:top w:val="nil"/>
              <w:left w:val="nil"/>
              <w:bottom w:val="single" w:sz="4" w:space="0" w:color="auto"/>
              <w:right w:val="nil"/>
            </w:tcBorders>
            <w:shd w:val="clear" w:color="auto" w:fill="auto"/>
            <w:noWrap/>
            <w:hideMark/>
          </w:tcPr>
          <w:p w14:paraId="3F0CEA4B"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6D852632" w14:textId="77777777" w:rsidR="009947E4" w:rsidRPr="009133F4" w:rsidRDefault="009947E4" w:rsidP="0085434B">
            <w:pPr>
              <w:ind w:firstLineChars="200" w:firstLine="400"/>
              <w:rPr>
                <w:sz w:val="20"/>
              </w:rPr>
            </w:pPr>
            <w:r w:rsidRPr="009133F4">
              <w:rPr>
                <w:sz w:val="20"/>
              </w:rPr>
              <w:t>Газ коксовый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8173C09" w14:textId="77777777" w:rsidR="009947E4" w:rsidRPr="009133F4" w:rsidRDefault="009947E4" w:rsidP="0085434B">
            <w:pPr>
              <w:jc w:val="center"/>
              <w:rPr>
                <w:sz w:val="22"/>
                <w:szCs w:val="22"/>
              </w:rPr>
            </w:pPr>
            <w:r w:rsidRPr="009133F4">
              <w:rPr>
                <w:sz w:val="22"/>
                <w:szCs w:val="22"/>
              </w:rPr>
              <w:t>тыс. тут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6E017"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AF9C62" w14:textId="77777777" w:rsidR="009947E4" w:rsidRPr="00C50814" w:rsidRDefault="009947E4" w:rsidP="0085434B">
            <w:pPr>
              <w:jc w:val="center"/>
              <w:rPr>
                <w:sz w:val="22"/>
                <w:szCs w:val="22"/>
              </w:rPr>
            </w:pPr>
            <w:r>
              <w:rPr>
                <w:sz w:val="22"/>
                <w:szCs w:val="22"/>
              </w:rPr>
              <w:t>0,00</w:t>
            </w:r>
          </w:p>
        </w:tc>
      </w:tr>
      <w:tr w:rsidR="009947E4" w:rsidRPr="009133F4" w14:paraId="32B598AF"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24286347" w14:textId="77777777" w:rsidR="009947E4" w:rsidRPr="009133F4" w:rsidRDefault="009947E4" w:rsidP="0085434B">
            <w:pPr>
              <w:jc w:val="center"/>
              <w:rPr>
                <w:sz w:val="20"/>
              </w:rPr>
            </w:pPr>
            <w:r w:rsidRPr="009133F4">
              <w:rPr>
                <w:sz w:val="20"/>
              </w:rPr>
              <w:t>18.5</w:t>
            </w:r>
          </w:p>
        </w:tc>
        <w:tc>
          <w:tcPr>
            <w:tcW w:w="292" w:type="dxa"/>
            <w:tcBorders>
              <w:top w:val="nil"/>
              <w:left w:val="nil"/>
              <w:bottom w:val="single" w:sz="4" w:space="0" w:color="auto"/>
              <w:right w:val="nil"/>
            </w:tcBorders>
            <w:shd w:val="clear" w:color="auto" w:fill="auto"/>
            <w:noWrap/>
            <w:hideMark/>
          </w:tcPr>
          <w:p w14:paraId="3C756DAA"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7FFCE88C" w14:textId="77777777" w:rsidR="009947E4" w:rsidRPr="009133F4" w:rsidRDefault="009947E4" w:rsidP="0085434B">
            <w:pPr>
              <w:ind w:firstLineChars="100" w:firstLine="200"/>
              <w:rPr>
                <w:sz w:val="20"/>
              </w:rPr>
            </w:pPr>
            <w:r w:rsidRPr="009133F4">
              <w:rPr>
                <w:sz w:val="20"/>
              </w:rPr>
              <w:t>на производство тепловой энергии</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472423D" w14:textId="77777777" w:rsidR="009947E4" w:rsidRPr="009133F4" w:rsidRDefault="009947E4" w:rsidP="0085434B">
            <w:pPr>
              <w:jc w:val="center"/>
              <w:rPr>
                <w:sz w:val="22"/>
                <w:szCs w:val="22"/>
              </w:rPr>
            </w:pPr>
            <w:r w:rsidRPr="009133F4">
              <w:rPr>
                <w:sz w:val="22"/>
                <w:szCs w:val="22"/>
              </w:rPr>
              <w:t>тыс. тут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3EFE8" w14:textId="77777777" w:rsidR="009947E4" w:rsidRPr="00C50814" w:rsidRDefault="009947E4" w:rsidP="0085434B">
            <w:pPr>
              <w:jc w:val="center"/>
              <w:rPr>
                <w:sz w:val="22"/>
                <w:szCs w:val="22"/>
              </w:rPr>
            </w:pPr>
            <w:r w:rsidRPr="00C50814">
              <w:rPr>
                <w:sz w:val="22"/>
                <w:szCs w:val="22"/>
              </w:rPr>
              <w:t>362,85</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777A3" w14:textId="77777777" w:rsidR="009947E4" w:rsidRPr="00C50814" w:rsidRDefault="009947E4" w:rsidP="0085434B">
            <w:pPr>
              <w:jc w:val="center"/>
              <w:rPr>
                <w:sz w:val="22"/>
                <w:szCs w:val="22"/>
              </w:rPr>
            </w:pPr>
            <w:r>
              <w:rPr>
                <w:sz w:val="22"/>
                <w:szCs w:val="22"/>
              </w:rPr>
              <w:t>362,85</w:t>
            </w:r>
          </w:p>
        </w:tc>
      </w:tr>
      <w:tr w:rsidR="009947E4" w:rsidRPr="009133F4" w14:paraId="528BC96E"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hideMark/>
          </w:tcPr>
          <w:p w14:paraId="7BAF3DC6" w14:textId="77777777" w:rsidR="009947E4" w:rsidRPr="009133F4" w:rsidRDefault="009947E4" w:rsidP="0085434B">
            <w:pPr>
              <w:jc w:val="center"/>
              <w:rPr>
                <w:sz w:val="20"/>
              </w:rPr>
            </w:pPr>
            <w:r w:rsidRPr="009133F4">
              <w:rPr>
                <w:sz w:val="20"/>
              </w:rPr>
              <w:t>19</w:t>
            </w:r>
          </w:p>
        </w:tc>
        <w:tc>
          <w:tcPr>
            <w:tcW w:w="292" w:type="dxa"/>
            <w:tcBorders>
              <w:top w:val="nil"/>
              <w:left w:val="nil"/>
              <w:bottom w:val="single" w:sz="4" w:space="0" w:color="auto"/>
              <w:right w:val="nil"/>
            </w:tcBorders>
            <w:shd w:val="clear" w:color="auto" w:fill="auto"/>
            <w:hideMark/>
          </w:tcPr>
          <w:p w14:paraId="0CE1CAB8"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4D2ABD00" w14:textId="77777777" w:rsidR="009947E4" w:rsidRPr="009133F4" w:rsidRDefault="009947E4" w:rsidP="0085434B">
            <w:pPr>
              <w:rPr>
                <w:sz w:val="20"/>
              </w:rPr>
            </w:pPr>
            <w:r w:rsidRPr="009133F4">
              <w:rPr>
                <w:sz w:val="20"/>
              </w:rPr>
              <w:t>Доля</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BA17FC3" w14:textId="77777777" w:rsidR="009947E4" w:rsidRPr="009133F4" w:rsidRDefault="009947E4" w:rsidP="0085434B">
            <w:pPr>
              <w:jc w:val="center"/>
              <w:rPr>
                <w:sz w:val="22"/>
                <w:szCs w:val="22"/>
              </w:rPr>
            </w:pPr>
            <w:r w:rsidRPr="009133F4">
              <w:rPr>
                <w:sz w:val="22"/>
                <w:szCs w:val="22"/>
              </w:rPr>
              <w:t>%</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AF6914" w14:textId="77777777" w:rsidR="009947E4" w:rsidRPr="00C50814" w:rsidRDefault="009947E4" w:rsidP="0085434B">
            <w:pPr>
              <w:jc w:val="center"/>
              <w:rPr>
                <w:sz w:val="22"/>
                <w:szCs w:val="22"/>
              </w:rPr>
            </w:pPr>
            <w:r w:rsidRPr="00C50814">
              <w:rPr>
                <w:sz w:val="22"/>
                <w:szCs w:val="22"/>
              </w:rPr>
              <w:t>100,00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F0D3D" w14:textId="77777777" w:rsidR="009947E4" w:rsidRPr="00C50814" w:rsidRDefault="009947E4" w:rsidP="0085434B">
            <w:pPr>
              <w:jc w:val="center"/>
              <w:rPr>
                <w:sz w:val="22"/>
                <w:szCs w:val="22"/>
              </w:rPr>
            </w:pPr>
            <w:r>
              <w:rPr>
                <w:sz w:val="22"/>
                <w:szCs w:val="22"/>
              </w:rPr>
              <w:t>100,00</w:t>
            </w:r>
          </w:p>
        </w:tc>
      </w:tr>
      <w:tr w:rsidR="009947E4" w:rsidRPr="009133F4" w14:paraId="5DEF5B7D"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57BB6CDB" w14:textId="77777777" w:rsidR="009947E4" w:rsidRPr="009133F4" w:rsidRDefault="009947E4" w:rsidP="0085434B">
            <w:pPr>
              <w:jc w:val="center"/>
              <w:rPr>
                <w:sz w:val="20"/>
              </w:rPr>
            </w:pPr>
            <w:r w:rsidRPr="009133F4">
              <w:rPr>
                <w:sz w:val="20"/>
              </w:rPr>
              <w:t>19.1</w:t>
            </w:r>
          </w:p>
        </w:tc>
        <w:tc>
          <w:tcPr>
            <w:tcW w:w="292" w:type="dxa"/>
            <w:tcBorders>
              <w:top w:val="nil"/>
              <w:left w:val="nil"/>
              <w:bottom w:val="single" w:sz="4" w:space="0" w:color="auto"/>
              <w:right w:val="nil"/>
            </w:tcBorders>
            <w:shd w:val="clear" w:color="auto" w:fill="auto"/>
            <w:noWrap/>
            <w:hideMark/>
          </w:tcPr>
          <w:p w14:paraId="4C4BFCFA"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A34E07C" w14:textId="77777777" w:rsidR="009947E4" w:rsidRPr="009133F4" w:rsidRDefault="009947E4" w:rsidP="0085434B">
            <w:pPr>
              <w:ind w:firstLineChars="100" w:firstLine="200"/>
              <w:rPr>
                <w:sz w:val="20"/>
              </w:rPr>
            </w:pPr>
            <w:r w:rsidRPr="009133F4">
              <w:rPr>
                <w:sz w:val="20"/>
              </w:rPr>
              <w:t>уголь всего, в том числе:</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994AA78" w14:textId="77777777" w:rsidR="009947E4" w:rsidRPr="009133F4" w:rsidRDefault="009947E4" w:rsidP="0085434B">
            <w:pPr>
              <w:jc w:val="center"/>
              <w:rPr>
                <w:sz w:val="22"/>
                <w:szCs w:val="22"/>
              </w:rPr>
            </w:pPr>
            <w:r w:rsidRPr="009133F4">
              <w:rPr>
                <w:sz w:val="22"/>
                <w:szCs w:val="22"/>
              </w:rPr>
              <w:t>%</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CAAFD" w14:textId="77777777" w:rsidR="009947E4" w:rsidRPr="00C50814" w:rsidRDefault="009947E4" w:rsidP="0085434B">
            <w:pPr>
              <w:jc w:val="center"/>
              <w:rPr>
                <w:sz w:val="22"/>
                <w:szCs w:val="22"/>
              </w:rPr>
            </w:pPr>
            <w:r w:rsidRPr="00C50814">
              <w:rPr>
                <w:sz w:val="22"/>
                <w:szCs w:val="22"/>
              </w:rPr>
              <w:t>99,60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88D3F" w14:textId="77777777" w:rsidR="009947E4" w:rsidRPr="00C50814" w:rsidRDefault="009947E4" w:rsidP="0085434B">
            <w:pPr>
              <w:jc w:val="center"/>
              <w:rPr>
                <w:sz w:val="22"/>
                <w:szCs w:val="22"/>
              </w:rPr>
            </w:pPr>
            <w:r>
              <w:rPr>
                <w:sz w:val="22"/>
                <w:szCs w:val="22"/>
              </w:rPr>
              <w:t>99,53</w:t>
            </w:r>
          </w:p>
        </w:tc>
      </w:tr>
      <w:tr w:rsidR="009947E4" w:rsidRPr="009133F4" w14:paraId="69CBA263"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4295ADB1" w14:textId="77777777" w:rsidR="009947E4" w:rsidRPr="009133F4" w:rsidRDefault="009947E4" w:rsidP="0085434B">
            <w:pPr>
              <w:jc w:val="center"/>
              <w:rPr>
                <w:sz w:val="20"/>
              </w:rPr>
            </w:pPr>
            <w:r w:rsidRPr="009133F4">
              <w:rPr>
                <w:sz w:val="20"/>
              </w:rPr>
              <w:t> </w:t>
            </w:r>
          </w:p>
        </w:tc>
        <w:tc>
          <w:tcPr>
            <w:tcW w:w="292" w:type="dxa"/>
            <w:tcBorders>
              <w:top w:val="nil"/>
              <w:left w:val="nil"/>
              <w:bottom w:val="single" w:sz="4" w:space="0" w:color="auto"/>
              <w:right w:val="nil"/>
            </w:tcBorders>
            <w:shd w:val="clear" w:color="auto" w:fill="auto"/>
            <w:noWrap/>
            <w:hideMark/>
          </w:tcPr>
          <w:p w14:paraId="03352CA1"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29FDE159" w14:textId="77777777" w:rsidR="009947E4" w:rsidRPr="009133F4" w:rsidRDefault="009947E4" w:rsidP="0085434B">
            <w:pPr>
              <w:rPr>
                <w:sz w:val="20"/>
              </w:rPr>
            </w:pPr>
            <w:r w:rsidRPr="009133F4">
              <w:rPr>
                <w:sz w:val="20"/>
              </w:rPr>
              <w:t> </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BBAEA68" w14:textId="77777777" w:rsidR="009947E4" w:rsidRPr="009133F4" w:rsidRDefault="009947E4" w:rsidP="0085434B">
            <w:pPr>
              <w:jc w:val="center"/>
              <w:rPr>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BF3E72"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B6AC3" w14:textId="77777777" w:rsidR="009947E4" w:rsidRPr="00C50814" w:rsidRDefault="009947E4" w:rsidP="0085434B">
            <w:pPr>
              <w:jc w:val="center"/>
              <w:rPr>
                <w:sz w:val="22"/>
                <w:szCs w:val="22"/>
              </w:rPr>
            </w:pPr>
            <w:r>
              <w:rPr>
                <w:sz w:val="22"/>
                <w:szCs w:val="22"/>
              </w:rPr>
              <w:t> </w:t>
            </w:r>
          </w:p>
        </w:tc>
      </w:tr>
      <w:tr w:rsidR="009947E4" w:rsidRPr="009133F4" w14:paraId="2DE32EEB"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4421B15E" w14:textId="77777777" w:rsidR="009947E4" w:rsidRPr="009133F4" w:rsidRDefault="009947E4" w:rsidP="0085434B">
            <w:pPr>
              <w:jc w:val="center"/>
              <w:rPr>
                <w:sz w:val="20"/>
              </w:rPr>
            </w:pPr>
            <w:r w:rsidRPr="009133F4">
              <w:rPr>
                <w:sz w:val="20"/>
              </w:rPr>
              <w:t>19.2</w:t>
            </w:r>
          </w:p>
        </w:tc>
        <w:tc>
          <w:tcPr>
            <w:tcW w:w="292" w:type="dxa"/>
            <w:tcBorders>
              <w:top w:val="nil"/>
              <w:left w:val="nil"/>
              <w:bottom w:val="single" w:sz="4" w:space="0" w:color="auto"/>
              <w:right w:val="nil"/>
            </w:tcBorders>
            <w:shd w:val="clear" w:color="auto" w:fill="auto"/>
            <w:noWrap/>
            <w:hideMark/>
          </w:tcPr>
          <w:p w14:paraId="5B9E3139"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5ED33BE2" w14:textId="77777777" w:rsidR="009947E4" w:rsidRPr="009133F4" w:rsidRDefault="009947E4" w:rsidP="0085434B">
            <w:pPr>
              <w:ind w:firstLineChars="100" w:firstLine="200"/>
              <w:rPr>
                <w:sz w:val="20"/>
              </w:rPr>
            </w:pPr>
            <w:r w:rsidRPr="009133F4">
              <w:rPr>
                <w:sz w:val="20"/>
              </w:rPr>
              <w:t>мазут</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8AD47AF" w14:textId="77777777" w:rsidR="009947E4" w:rsidRPr="009133F4" w:rsidRDefault="009947E4" w:rsidP="0085434B">
            <w:pPr>
              <w:jc w:val="center"/>
              <w:rPr>
                <w:sz w:val="22"/>
                <w:szCs w:val="22"/>
              </w:rPr>
            </w:pPr>
            <w:r w:rsidRPr="009133F4">
              <w:rPr>
                <w:sz w:val="22"/>
                <w:szCs w:val="22"/>
              </w:rPr>
              <w:t>%</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A3E4B5" w14:textId="77777777" w:rsidR="009947E4" w:rsidRPr="00C50814" w:rsidRDefault="009947E4" w:rsidP="0085434B">
            <w:pPr>
              <w:jc w:val="center"/>
              <w:rPr>
                <w:sz w:val="22"/>
                <w:szCs w:val="22"/>
              </w:rPr>
            </w:pPr>
            <w:r w:rsidRPr="00C50814">
              <w:rPr>
                <w:sz w:val="22"/>
                <w:szCs w:val="22"/>
              </w:rPr>
              <w:t>0,20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9CF51" w14:textId="77777777" w:rsidR="009947E4" w:rsidRPr="00C50814" w:rsidRDefault="009947E4" w:rsidP="0085434B">
            <w:pPr>
              <w:jc w:val="center"/>
              <w:rPr>
                <w:sz w:val="22"/>
                <w:szCs w:val="22"/>
              </w:rPr>
            </w:pPr>
            <w:r>
              <w:rPr>
                <w:sz w:val="22"/>
                <w:szCs w:val="22"/>
              </w:rPr>
              <w:t>0,24</w:t>
            </w:r>
          </w:p>
        </w:tc>
      </w:tr>
      <w:tr w:rsidR="009947E4" w:rsidRPr="009133F4" w14:paraId="5B8BA184"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7F8BB4B3" w14:textId="77777777" w:rsidR="009947E4" w:rsidRPr="009133F4" w:rsidRDefault="009947E4" w:rsidP="0085434B">
            <w:pPr>
              <w:jc w:val="center"/>
              <w:rPr>
                <w:sz w:val="20"/>
              </w:rPr>
            </w:pPr>
            <w:r w:rsidRPr="009133F4">
              <w:rPr>
                <w:sz w:val="20"/>
              </w:rPr>
              <w:t>19.3</w:t>
            </w:r>
          </w:p>
        </w:tc>
        <w:tc>
          <w:tcPr>
            <w:tcW w:w="292" w:type="dxa"/>
            <w:tcBorders>
              <w:top w:val="nil"/>
              <w:left w:val="nil"/>
              <w:bottom w:val="single" w:sz="4" w:space="0" w:color="auto"/>
              <w:right w:val="nil"/>
            </w:tcBorders>
            <w:shd w:val="clear" w:color="auto" w:fill="auto"/>
            <w:noWrap/>
            <w:hideMark/>
          </w:tcPr>
          <w:p w14:paraId="2DA0343C"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7600A95A" w14:textId="77777777" w:rsidR="009947E4" w:rsidRPr="009133F4" w:rsidRDefault="009947E4" w:rsidP="0085434B">
            <w:pPr>
              <w:ind w:firstLineChars="100" w:firstLine="200"/>
              <w:rPr>
                <w:sz w:val="20"/>
              </w:rPr>
            </w:pPr>
            <w:r w:rsidRPr="009133F4">
              <w:rPr>
                <w:sz w:val="20"/>
              </w:rPr>
              <w:t>газ всего, в том числе:</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26DCD72" w14:textId="77777777" w:rsidR="009947E4" w:rsidRPr="009133F4" w:rsidRDefault="009947E4" w:rsidP="0085434B">
            <w:pPr>
              <w:jc w:val="center"/>
              <w:rPr>
                <w:sz w:val="22"/>
                <w:szCs w:val="22"/>
              </w:rPr>
            </w:pPr>
            <w:r w:rsidRPr="009133F4">
              <w:rPr>
                <w:sz w:val="22"/>
                <w:szCs w:val="22"/>
              </w:rPr>
              <w:t>%</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F49AF" w14:textId="77777777" w:rsidR="009947E4" w:rsidRPr="00C50814" w:rsidRDefault="009947E4" w:rsidP="0085434B">
            <w:pPr>
              <w:jc w:val="center"/>
              <w:rPr>
                <w:sz w:val="22"/>
                <w:szCs w:val="22"/>
              </w:rPr>
            </w:pPr>
            <w:r w:rsidRPr="00C50814">
              <w:rPr>
                <w:sz w:val="22"/>
                <w:szCs w:val="22"/>
              </w:rPr>
              <w:t>0,20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A8C0C" w14:textId="77777777" w:rsidR="009947E4" w:rsidRPr="00C50814" w:rsidRDefault="009947E4" w:rsidP="0085434B">
            <w:pPr>
              <w:jc w:val="center"/>
              <w:rPr>
                <w:sz w:val="22"/>
                <w:szCs w:val="22"/>
              </w:rPr>
            </w:pPr>
            <w:r>
              <w:rPr>
                <w:sz w:val="22"/>
                <w:szCs w:val="22"/>
              </w:rPr>
              <w:t>0,23</w:t>
            </w:r>
          </w:p>
        </w:tc>
      </w:tr>
      <w:tr w:rsidR="009947E4" w:rsidRPr="009133F4" w14:paraId="3DA7F272"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16C03A25" w14:textId="77777777" w:rsidR="009947E4" w:rsidRPr="009133F4" w:rsidRDefault="009947E4" w:rsidP="0085434B">
            <w:pPr>
              <w:jc w:val="center"/>
              <w:rPr>
                <w:sz w:val="20"/>
              </w:rPr>
            </w:pPr>
            <w:r w:rsidRPr="009133F4">
              <w:rPr>
                <w:sz w:val="20"/>
              </w:rPr>
              <w:t>19.3.1</w:t>
            </w:r>
          </w:p>
        </w:tc>
        <w:tc>
          <w:tcPr>
            <w:tcW w:w="292" w:type="dxa"/>
            <w:tcBorders>
              <w:top w:val="nil"/>
              <w:left w:val="nil"/>
              <w:bottom w:val="single" w:sz="4" w:space="0" w:color="auto"/>
              <w:right w:val="nil"/>
            </w:tcBorders>
            <w:shd w:val="clear" w:color="auto" w:fill="auto"/>
            <w:noWrap/>
            <w:hideMark/>
          </w:tcPr>
          <w:p w14:paraId="67835436"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442935B" w14:textId="77777777" w:rsidR="009947E4" w:rsidRPr="009133F4" w:rsidRDefault="009947E4" w:rsidP="0085434B">
            <w:pPr>
              <w:ind w:firstLineChars="200" w:firstLine="400"/>
              <w:rPr>
                <w:sz w:val="20"/>
              </w:rPr>
            </w:pPr>
            <w:r w:rsidRPr="009133F4">
              <w:rPr>
                <w:sz w:val="20"/>
              </w:rPr>
              <w:t>газ лимитный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91BC792" w14:textId="77777777" w:rsidR="009947E4" w:rsidRPr="009133F4" w:rsidRDefault="009947E4" w:rsidP="0085434B">
            <w:pPr>
              <w:jc w:val="center"/>
              <w:rPr>
                <w:sz w:val="22"/>
                <w:szCs w:val="22"/>
              </w:rPr>
            </w:pPr>
            <w:r w:rsidRPr="009133F4">
              <w:rPr>
                <w:sz w:val="22"/>
                <w:szCs w:val="22"/>
              </w:rPr>
              <w:t>%</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4311D"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9CEFCA" w14:textId="77777777" w:rsidR="009947E4" w:rsidRPr="00C50814" w:rsidRDefault="009947E4" w:rsidP="0085434B">
            <w:pPr>
              <w:jc w:val="center"/>
              <w:rPr>
                <w:sz w:val="22"/>
                <w:szCs w:val="22"/>
              </w:rPr>
            </w:pPr>
            <w:r>
              <w:rPr>
                <w:sz w:val="22"/>
                <w:szCs w:val="22"/>
              </w:rPr>
              <w:t>0,00</w:t>
            </w:r>
          </w:p>
        </w:tc>
      </w:tr>
      <w:tr w:rsidR="009947E4" w:rsidRPr="009133F4" w14:paraId="5B25A9D9"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6F0CE5FD" w14:textId="77777777" w:rsidR="009947E4" w:rsidRPr="009133F4" w:rsidRDefault="009947E4" w:rsidP="0085434B">
            <w:pPr>
              <w:jc w:val="center"/>
              <w:rPr>
                <w:sz w:val="20"/>
              </w:rPr>
            </w:pPr>
            <w:r w:rsidRPr="009133F4">
              <w:rPr>
                <w:sz w:val="20"/>
              </w:rPr>
              <w:t>19.3.2</w:t>
            </w:r>
          </w:p>
        </w:tc>
        <w:tc>
          <w:tcPr>
            <w:tcW w:w="292" w:type="dxa"/>
            <w:tcBorders>
              <w:top w:val="nil"/>
              <w:left w:val="nil"/>
              <w:bottom w:val="single" w:sz="4" w:space="0" w:color="auto"/>
              <w:right w:val="nil"/>
            </w:tcBorders>
            <w:shd w:val="clear" w:color="auto" w:fill="auto"/>
            <w:noWrap/>
            <w:hideMark/>
          </w:tcPr>
          <w:p w14:paraId="5CE00E4C"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A916F53" w14:textId="77777777" w:rsidR="009947E4" w:rsidRPr="009133F4" w:rsidRDefault="009947E4" w:rsidP="0085434B">
            <w:pPr>
              <w:ind w:firstLineChars="200" w:firstLine="400"/>
              <w:rPr>
                <w:sz w:val="20"/>
              </w:rPr>
            </w:pPr>
            <w:r w:rsidRPr="009133F4">
              <w:rPr>
                <w:sz w:val="20"/>
              </w:rPr>
              <w:t>газ сверхлимитный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8688457" w14:textId="77777777" w:rsidR="009947E4" w:rsidRPr="009133F4" w:rsidRDefault="009947E4" w:rsidP="0085434B">
            <w:pPr>
              <w:jc w:val="center"/>
              <w:rPr>
                <w:sz w:val="22"/>
                <w:szCs w:val="22"/>
              </w:rPr>
            </w:pPr>
            <w:r w:rsidRPr="009133F4">
              <w:rPr>
                <w:sz w:val="22"/>
                <w:szCs w:val="22"/>
              </w:rPr>
              <w:t>%</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A9D87E"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34046" w14:textId="77777777" w:rsidR="009947E4" w:rsidRPr="00C50814" w:rsidRDefault="009947E4" w:rsidP="0085434B">
            <w:pPr>
              <w:jc w:val="center"/>
              <w:rPr>
                <w:sz w:val="22"/>
                <w:szCs w:val="22"/>
              </w:rPr>
            </w:pPr>
            <w:r>
              <w:rPr>
                <w:sz w:val="22"/>
                <w:szCs w:val="22"/>
              </w:rPr>
              <w:t>0,00</w:t>
            </w:r>
          </w:p>
        </w:tc>
      </w:tr>
      <w:tr w:rsidR="009947E4" w:rsidRPr="009133F4" w14:paraId="546365FF"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4EF1E3AA" w14:textId="77777777" w:rsidR="009947E4" w:rsidRPr="009133F4" w:rsidRDefault="009947E4" w:rsidP="0085434B">
            <w:pPr>
              <w:jc w:val="center"/>
              <w:rPr>
                <w:sz w:val="20"/>
              </w:rPr>
            </w:pPr>
            <w:r w:rsidRPr="009133F4">
              <w:rPr>
                <w:sz w:val="20"/>
              </w:rPr>
              <w:t>19.3.3</w:t>
            </w:r>
          </w:p>
        </w:tc>
        <w:tc>
          <w:tcPr>
            <w:tcW w:w="292" w:type="dxa"/>
            <w:tcBorders>
              <w:top w:val="nil"/>
              <w:left w:val="nil"/>
              <w:bottom w:val="single" w:sz="4" w:space="0" w:color="auto"/>
              <w:right w:val="nil"/>
            </w:tcBorders>
            <w:shd w:val="clear" w:color="auto" w:fill="auto"/>
            <w:noWrap/>
            <w:hideMark/>
          </w:tcPr>
          <w:p w14:paraId="30B7D7EF"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7E3CA3D" w14:textId="77777777" w:rsidR="009947E4" w:rsidRPr="009133F4" w:rsidRDefault="009947E4" w:rsidP="0085434B">
            <w:pPr>
              <w:ind w:firstLineChars="200" w:firstLine="400"/>
              <w:rPr>
                <w:sz w:val="20"/>
              </w:rPr>
            </w:pPr>
            <w:r w:rsidRPr="009133F4">
              <w:rPr>
                <w:sz w:val="20"/>
              </w:rPr>
              <w:t>газ коммерческий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8D2348B" w14:textId="77777777" w:rsidR="009947E4" w:rsidRPr="009133F4" w:rsidRDefault="009947E4" w:rsidP="0085434B">
            <w:pPr>
              <w:jc w:val="center"/>
              <w:rPr>
                <w:sz w:val="22"/>
                <w:szCs w:val="22"/>
              </w:rPr>
            </w:pPr>
            <w:r w:rsidRPr="009133F4">
              <w:rPr>
                <w:sz w:val="22"/>
                <w:szCs w:val="22"/>
              </w:rPr>
              <w:t>%</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67CAE" w14:textId="77777777" w:rsidR="009947E4" w:rsidRPr="00C50814" w:rsidRDefault="009947E4" w:rsidP="0085434B">
            <w:pPr>
              <w:jc w:val="center"/>
              <w:rPr>
                <w:sz w:val="22"/>
                <w:szCs w:val="22"/>
              </w:rPr>
            </w:pPr>
            <w:r w:rsidRPr="00C50814">
              <w:rPr>
                <w:sz w:val="22"/>
                <w:szCs w:val="22"/>
              </w:rPr>
              <w:t>0,20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A0449" w14:textId="77777777" w:rsidR="009947E4" w:rsidRPr="00C50814" w:rsidRDefault="009947E4" w:rsidP="0085434B">
            <w:pPr>
              <w:jc w:val="center"/>
              <w:rPr>
                <w:sz w:val="22"/>
                <w:szCs w:val="22"/>
              </w:rPr>
            </w:pPr>
            <w:r>
              <w:rPr>
                <w:sz w:val="22"/>
                <w:szCs w:val="22"/>
              </w:rPr>
              <w:t>0,23</w:t>
            </w:r>
          </w:p>
        </w:tc>
      </w:tr>
      <w:tr w:rsidR="009947E4" w:rsidRPr="009133F4" w14:paraId="6BB70346"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044CBCAF" w14:textId="77777777" w:rsidR="009947E4" w:rsidRPr="009133F4" w:rsidRDefault="009947E4" w:rsidP="0085434B">
            <w:pPr>
              <w:jc w:val="center"/>
              <w:rPr>
                <w:sz w:val="20"/>
              </w:rPr>
            </w:pPr>
            <w:r w:rsidRPr="009133F4">
              <w:rPr>
                <w:sz w:val="20"/>
              </w:rPr>
              <w:t>19.4</w:t>
            </w:r>
          </w:p>
        </w:tc>
        <w:tc>
          <w:tcPr>
            <w:tcW w:w="292" w:type="dxa"/>
            <w:tcBorders>
              <w:top w:val="nil"/>
              <w:left w:val="nil"/>
              <w:bottom w:val="single" w:sz="4" w:space="0" w:color="auto"/>
              <w:right w:val="nil"/>
            </w:tcBorders>
            <w:shd w:val="clear" w:color="auto" w:fill="auto"/>
            <w:noWrap/>
            <w:hideMark/>
          </w:tcPr>
          <w:p w14:paraId="0EEF3F46"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0B5B0EAA" w14:textId="77777777" w:rsidR="009947E4" w:rsidRPr="009133F4" w:rsidRDefault="009947E4" w:rsidP="0085434B">
            <w:pPr>
              <w:ind w:firstLineChars="100" w:firstLine="200"/>
              <w:rPr>
                <w:sz w:val="20"/>
              </w:rPr>
            </w:pPr>
            <w:r w:rsidRPr="009133F4">
              <w:rPr>
                <w:sz w:val="20"/>
              </w:rPr>
              <w:t>др. виды топлива</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F4E4602" w14:textId="77777777" w:rsidR="009947E4" w:rsidRPr="009133F4" w:rsidRDefault="009947E4" w:rsidP="0085434B">
            <w:pPr>
              <w:jc w:val="center"/>
              <w:rPr>
                <w:sz w:val="22"/>
                <w:szCs w:val="22"/>
              </w:rPr>
            </w:pPr>
            <w:r w:rsidRPr="009133F4">
              <w:rPr>
                <w:sz w:val="22"/>
                <w:szCs w:val="22"/>
              </w:rPr>
              <w:t>%</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081AF"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BF0F1" w14:textId="77777777" w:rsidR="009947E4" w:rsidRPr="00C50814" w:rsidRDefault="009947E4" w:rsidP="0085434B">
            <w:pPr>
              <w:jc w:val="center"/>
              <w:rPr>
                <w:sz w:val="22"/>
                <w:szCs w:val="22"/>
              </w:rPr>
            </w:pPr>
            <w:r>
              <w:rPr>
                <w:sz w:val="22"/>
                <w:szCs w:val="22"/>
              </w:rPr>
              <w:t>0,00</w:t>
            </w:r>
          </w:p>
        </w:tc>
      </w:tr>
      <w:tr w:rsidR="009947E4" w:rsidRPr="009133F4" w14:paraId="05E11991" w14:textId="77777777" w:rsidTr="0085434B">
        <w:trPr>
          <w:trHeight w:val="309"/>
        </w:trPr>
        <w:tc>
          <w:tcPr>
            <w:tcW w:w="786" w:type="dxa"/>
            <w:tcBorders>
              <w:top w:val="single" w:sz="4" w:space="0" w:color="auto"/>
              <w:left w:val="single" w:sz="4" w:space="0" w:color="auto"/>
              <w:bottom w:val="single" w:sz="4" w:space="0" w:color="auto"/>
              <w:right w:val="single" w:sz="4" w:space="0" w:color="000000"/>
            </w:tcBorders>
            <w:shd w:val="clear" w:color="auto" w:fill="auto"/>
            <w:noWrap/>
            <w:hideMark/>
          </w:tcPr>
          <w:p w14:paraId="67057755" w14:textId="77777777" w:rsidR="009947E4" w:rsidRPr="009133F4" w:rsidRDefault="009947E4" w:rsidP="0085434B">
            <w:pPr>
              <w:jc w:val="center"/>
              <w:rPr>
                <w:sz w:val="20"/>
              </w:rPr>
            </w:pPr>
            <w:r w:rsidRPr="009133F4">
              <w:rPr>
                <w:sz w:val="20"/>
              </w:rPr>
              <w:t>19.4.1</w:t>
            </w:r>
          </w:p>
        </w:tc>
        <w:tc>
          <w:tcPr>
            <w:tcW w:w="292" w:type="dxa"/>
            <w:tcBorders>
              <w:top w:val="nil"/>
              <w:left w:val="nil"/>
              <w:bottom w:val="single" w:sz="4" w:space="0" w:color="auto"/>
              <w:right w:val="nil"/>
            </w:tcBorders>
            <w:shd w:val="clear" w:color="auto" w:fill="auto"/>
            <w:noWrap/>
            <w:hideMark/>
          </w:tcPr>
          <w:p w14:paraId="57BFEF17"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79441ED1" w14:textId="77777777" w:rsidR="009947E4" w:rsidRPr="009133F4" w:rsidRDefault="009947E4" w:rsidP="0085434B">
            <w:pPr>
              <w:ind w:firstLineChars="200" w:firstLine="400"/>
              <w:rPr>
                <w:sz w:val="20"/>
              </w:rPr>
            </w:pPr>
            <w:r w:rsidRPr="009133F4">
              <w:rPr>
                <w:sz w:val="20"/>
              </w:rPr>
              <w:t>Газ доменный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55F337C" w14:textId="77777777" w:rsidR="009947E4" w:rsidRPr="009133F4" w:rsidRDefault="009947E4" w:rsidP="0085434B">
            <w:pPr>
              <w:jc w:val="center"/>
              <w:rPr>
                <w:sz w:val="22"/>
                <w:szCs w:val="22"/>
              </w:rPr>
            </w:pPr>
            <w:r w:rsidRPr="009133F4">
              <w:rPr>
                <w:sz w:val="22"/>
                <w:szCs w:val="22"/>
              </w:rPr>
              <w:t>%</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6E3C0"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C366E" w14:textId="77777777" w:rsidR="009947E4" w:rsidRPr="00C50814" w:rsidRDefault="009947E4" w:rsidP="0085434B">
            <w:pPr>
              <w:jc w:val="center"/>
              <w:rPr>
                <w:sz w:val="22"/>
                <w:szCs w:val="22"/>
              </w:rPr>
            </w:pPr>
            <w:r>
              <w:rPr>
                <w:sz w:val="22"/>
                <w:szCs w:val="22"/>
              </w:rPr>
              <w:t>0,00</w:t>
            </w:r>
          </w:p>
        </w:tc>
      </w:tr>
      <w:tr w:rsidR="009947E4" w:rsidRPr="009133F4" w14:paraId="42FCE177" w14:textId="77777777" w:rsidTr="0085434B">
        <w:trPr>
          <w:trHeight w:val="309"/>
        </w:trPr>
        <w:tc>
          <w:tcPr>
            <w:tcW w:w="786" w:type="dxa"/>
            <w:tcBorders>
              <w:top w:val="single" w:sz="4" w:space="0" w:color="auto"/>
              <w:left w:val="single" w:sz="4" w:space="0" w:color="auto"/>
              <w:bottom w:val="single" w:sz="4" w:space="0" w:color="auto"/>
              <w:right w:val="single" w:sz="4" w:space="0" w:color="000000"/>
            </w:tcBorders>
            <w:shd w:val="clear" w:color="auto" w:fill="auto"/>
            <w:noWrap/>
            <w:hideMark/>
          </w:tcPr>
          <w:p w14:paraId="279E8FF7" w14:textId="77777777" w:rsidR="009947E4" w:rsidRPr="009133F4" w:rsidRDefault="009947E4" w:rsidP="0085434B">
            <w:pPr>
              <w:jc w:val="center"/>
              <w:rPr>
                <w:sz w:val="20"/>
              </w:rPr>
            </w:pPr>
            <w:r w:rsidRPr="009133F4">
              <w:rPr>
                <w:sz w:val="20"/>
              </w:rPr>
              <w:t>19.4.2</w:t>
            </w:r>
          </w:p>
        </w:tc>
        <w:tc>
          <w:tcPr>
            <w:tcW w:w="292" w:type="dxa"/>
            <w:tcBorders>
              <w:top w:val="nil"/>
              <w:left w:val="nil"/>
              <w:bottom w:val="single" w:sz="4" w:space="0" w:color="auto"/>
              <w:right w:val="nil"/>
            </w:tcBorders>
            <w:shd w:val="clear" w:color="auto" w:fill="auto"/>
            <w:noWrap/>
            <w:hideMark/>
          </w:tcPr>
          <w:p w14:paraId="0905CABB"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E3F0CCC" w14:textId="77777777" w:rsidR="009947E4" w:rsidRPr="009133F4" w:rsidRDefault="009947E4" w:rsidP="0085434B">
            <w:pPr>
              <w:ind w:firstLineChars="200" w:firstLine="400"/>
              <w:rPr>
                <w:sz w:val="20"/>
              </w:rPr>
            </w:pPr>
            <w:r w:rsidRPr="009133F4">
              <w:rPr>
                <w:sz w:val="20"/>
              </w:rPr>
              <w:t>Газ коксовый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3DAD60A" w14:textId="77777777" w:rsidR="009947E4" w:rsidRPr="009133F4" w:rsidRDefault="009947E4" w:rsidP="0085434B">
            <w:pPr>
              <w:jc w:val="center"/>
              <w:rPr>
                <w:sz w:val="22"/>
                <w:szCs w:val="22"/>
              </w:rPr>
            </w:pPr>
            <w:r w:rsidRPr="009133F4">
              <w:rPr>
                <w:sz w:val="22"/>
                <w:szCs w:val="22"/>
              </w:rPr>
              <w:t>%</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1EEA3"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CB51C" w14:textId="77777777" w:rsidR="009947E4" w:rsidRPr="00C50814" w:rsidRDefault="009947E4" w:rsidP="0085434B">
            <w:pPr>
              <w:jc w:val="center"/>
              <w:rPr>
                <w:sz w:val="22"/>
                <w:szCs w:val="22"/>
              </w:rPr>
            </w:pPr>
            <w:r>
              <w:rPr>
                <w:sz w:val="22"/>
                <w:szCs w:val="22"/>
              </w:rPr>
              <w:t>0,00</w:t>
            </w:r>
          </w:p>
        </w:tc>
      </w:tr>
      <w:tr w:rsidR="009947E4" w:rsidRPr="009133F4" w14:paraId="716A1966" w14:textId="77777777" w:rsidTr="0085434B">
        <w:trPr>
          <w:trHeight w:val="309"/>
        </w:trPr>
        <w:tc>
          <w:tcPr>
            <w:tcW w:w="786" w:type="dxa"/>
            <w:tcBorders>
              <w:top w:val="single" w:sz="4" w:space="0" w:color="auto"/>
              <w:left w:val="single" w:sz="4" w:space="0" w:color="auto"/>
              <w:bottom w:val="single" w:sz="4" w:space="0" w:color="auto"/>
              <w:right w:val="single" w:sz="4" w:space="0" w:color="000000"/>
            </w:tcBorders>
            <w:shd w:val="clear" w:color="auto" w:fill="auto"/>
            <w:noWrap/>
            <w:hideMark/>
          </w:tcPr>
          <w:p w14:paraId="7A627A74" w14:textId="77777777" w:rsidR="009947E4" w:rsidRPr="009133F4" w:rsidRDefault="009947E4" w:rsidP="0085434B">
            <w:pPr>
              <w:jc w:val="center"/>
              <w:rPr>
                <w:sz w:val="20"/>
              </w:rPr>
            </w:pPr>
            <w:r w:rsidRPr="009133F4">
              <w:rPr>
                <w:sz w:val="20"/>
              </w:rPr>
              <w:t>20</w:t>
            </w:r>
          </w:p>
        </w:tc>
        <w:tc>
          <w:tcPr>
            <w:tcW w:w="292" w:type="dxa"/>
            <w:tcBorders>
              <w:top w:val="nil"/>
              <w:left w:val="nil"/>
              <w:bottom w:val="single" w:sz="4" w:space="0" w:color="auto"/>
              <w:right w:val="nil"/>
            </w:tcBorders>
            <w:shd w:val="clear" w:color="auto" w:fill="auto"/>
            <w:noWrap/>
            <w:hideMark/>
          </w:tcPr>
          <w:p w14:paraId="2F00A762"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47221C2A" w14:textId="77777777" w:rsidR="009947E4" w:rsidRPr="009133F4" w:rsidRDefault="009947E4" w:rsidP="0085434B">
            <w:pPr>
              <w:rPr>
                <w:sz w:val="20"/>
              </w:rPr>
            </w:pPr>
            <w:r w:rsidRPr="009133F4">
              <w:rPr>
                <w:sz w:val="20"/>
              </w:rPr>
              <w:t>Переводной коэффициент</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29F4EA1" w14:textId="77777777" w:rsidR="009947E4" w:rsidRPr="009133F4" w:rsidRDefault="009947E4" w:rsidP="0085434B">
            <w:pPr>
              <w:jc w:val="center"/>
              <w:rPr>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82206"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E081D" w14:textId="77777777" w:rsidR="009947E4" w:rsidRPr="00C50814" w:rsidRDefault="009947E4" w:rsidP="0085434B">
            <w:pPr>
              <w:jc w:val="center"/>
              <w:rPr>
                <w:sz w:val="22"/>
                <w:szCs w:val="22"/>
              </w:rPr>
            </w:pPr>
            <w:r>
              <w:rPr>
                <w:sz w:val="22"/>
                <w:szCs w:val="22"/>
              </w:rPr>
              <w:t> </w:t>
            </w:r>
          </w:p>
        </w:tc>
      </w:tr>
      <w:tr w:rsidR="009947E4" w:rsidRPr="009133F4" w14:paraId="6E683200"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0E5D483B" w14:textId="77777777" w:rsidR="009947E4" w:rsidRPr="009133F4" w:rsidRDefault="009947E4" w:rsidP="0085434B">
            <w:pPr>
              <w:jc w:val="center"/>
              <w:rPr>
                <w:sz w:val="20"/>
              </w:rPr>
            </w:pPr>
            <w:r w:rsidRPr="009133F4">
              <w:rPr>
                <w:sz w:val="20"/>
              </w:rPr>
              <w:t>20.1</w:t>
            </w:r>
          </w:p>
        </w:tc>
        <w:tc>
          <w:tcPr>
            <w:tcW w:w="292" w:type="dxa"/>
            <w:tcBorders>
              <w:top w:val="nil"/>
              <w:left w:val="nil"/>
              <w:bottom w:val="single" w:sz="4" w:space="0" w:color="auto"/>
              <w:right w:val="nil"/>
            </w:tcBorders>
            <w:shd w:val="clear" w:color="auto" w:fill="auto"/>
            <w:noWrap/>
            <w:hideMark/>
          </w:tcPr>
          <w:p w14:paraId="2BA8C1BF"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041D8CB7" w14:textId="77777777" w:rsidR="009947E4" w:rsidRPr="009133F4" w:rsidRDefault="009947E4" w:rsidP="0085434B">
            <w:pPr>
              <w:ind w:firstLineChars="100" w:firstLine="200"/>
              <w:rPr>
                <w:sz w:val="20"/>
              </w:rPr>
            </w:pPr>
            <w:r w:rsidRPr="009133F4">
              <w:rPr>
                <w:sz w:val="20"/>
              </w:rPr>
              <w:t>уголь всего, в том числе:</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CABF12A" w14:textId="77777777" w:rsidR="009947E4" w:rsidRPr="009133F4" w:rsidRDefault="009947E4" w:rsidP="0085434B">
            <w:pPr>
              <w:jc w:val="center"/>
              <w:rPr>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FCA4C" w14:textId="77777777" w:rsidR="009947E4" w:rsidRPr="00C50814" w:rsidRDefault="009947E4" w:rsidP="0085434B">
            <w:pPr>
              <w:jc w:val="center"/>
              <w:rPr>
                <w:sz w:val="22"/>
                <w:szCs w:val="22"/>
              </w:rPr>
            </w:pPr>
            <w:r w:rsidRPr="00C50814">
              <w:rPr>
                <w:sz w:val="22"/>
                <w:szCs w:val="22"/>
              </w:rPr>
              <w:t>0,70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10B121" w14:textId="77777777" w:rsidR="009947E4" w:rsidRPr="00C50814" w:rsidRDefault="009947E4" w:rsidP="0085434B">
            <w:pPr>
              <w:jc w:val="center"/>
              <w:rPr>
                <w:sz w:val="22"/>
                <w:szCs w:val="22"/>
              </w:rPr>
            </w:pPr>
            <w:r>
              <w:rPr>
                <w:sz w:val="22"/>
                <w:szCs w:val="22"/>
              </w:rPr>
              <w:t>0,74</w:t>
            </w:r>
          </w:p>
        </w:tc>
      </w:tr>
      <w:tr w:rsidR="009947E4" w:rsidRPr="009133F4" w14:paraId="1C7805EA"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2E53234F" w14:textId="77777777" w:rsidR="009947E4" w:rsidRPr="009133F4" w:rsidRDefault="009947E4" w:rsidP="0085434B">
            <w:pPr>
              <w:jc w:val="center"/>
              <w:rPr>
                <w:sz w:val="20"/>
              </w:rPr>
            </w:pPr>
            <w:r w:rsidRPr="009133F4">
              <w:rPr>
                <w:sz w:val="20"/>
              </w:rPr>
              <w:t> </w:t>
            </w:r>
          </w:p>
        </w:tc>
        <w:tc>
          <w:tcPr>
            <w:tcW w:w="292" w:type="dxa"/>
            <w:tcBorders>
              <w:top w:val="nil"/>
              <w:left w:val="nil"/>
              <w:bottom w:val="single" w:sz="4" w:space="0" w:color="auto"/>
              <w:right w:val="nil"/>
            </w:tcBorders>
            <w:shd w:val="clear" w:color="auto" w:fill="auto"/>
            <w:noWrap/>
            <w:hideMark/>
          </w:tcPr>
          <w:p w14:paraId="467E6A89"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7AC9E5A1" w14:textId="77777777" w:rsidR="009947E4" w:rsidRPr="009133F4" w:rsidRDefault="009947E4" w:rsidP="0085434B">
            <w:pPr>
              <w:rPr>
                <w:sz w:val="20"/>
              </w:rPr>
            </w:pPr>
            <w:r w:rsidRPr="009133F4">
              <w:rPr>
                <w:sz w:val="20"/>
              </w:rPr>
              <w:t> </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E7B45DA" w14:textId="77777777" w:rsidR="009947E4" w:rsidRPr="009133F4" w:rsidRDefault="009947E4" w:rsidP="0085434B">
            <w:pPr>
              <w:jc w:val="center"/>
              <w:rPr>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33997B"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93E2FE" w14:textId="77777777" w:rsidR="009947E4" w:rsidRPr="00C50814" w:rsidRDefault="009947E4" w:rsidP="0085434B">
            <w:pPr>
              <w:jc w:val="center"/>
              <w:rPr>
                <w:sz w:val="22"/>
                <w:szCs w:val="22"/>
              </w:rPr>
            </w:pPr>
            <w:r>
              <w:rPr>
                <w:sz w:val="22"/>
                <w:szCs w:val="22"/>
              </w:rPr>
              <w:t> </w:t>
            </w:r>
          </w:p>
        </w:tc>
      </w:tr>
      <w:tr w:rsidR="009947E4" w:rsidRPr="009133F4" w14:paraId="7605ACF0"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43879B1A" w14:textId="77777777" w:rsidR="009947E4" w:rsidRPr="009133F4" w:rsidRDefault="009947E4" w:rsidP="0085434B">
            <w:pPr>
              <w:jc w:val="center"/>
              <w:rPr>
                <w:sz w:val="20"/>
              </w:rPr>
            </w:pPr>
            <w:r w:rsidRPr="009133F4">
              <w:rPr>
                <w:sz w:val="20"/>
              </w:rPr>
              <w:t>20.2</w:t>
            </w:r>
          </w:p>
        </w:tc>
        <w:tc>
          <w:tcPr>
            <w:tcW w:w="292" w:type="dxa"/>
            <w:tcBorders>
              <w:top w:val="nil"/>
              <w:left w:val="nil"/>
              <w:bottom w:val="single" w:sz="4" w:space="0" w:color="auto"/>
              <w:right w:val="nil"/>
            </w:tcBorders>
            <w:shd w:val="clear" w:color="auto" w:fill="auto"/>
            <w:noWrap/>
            <w:hideMark/>
          </w:tcPr>
          <w:p w14:paraId="44561E05"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6CA7D09" w14:textId="77777777" w:rsidR="009947E4" w:rsidRPr="009133F4" w:rsidRDefault="009947E4" w:rsidP="0085434B">
            <w:pPr>
              <w:ind w:firstLineChars="100" w:firstLine="200"/>
              <w:rPr>
                <w:sz w:val="20"/>
              </w:rPr>
            </w:pPr>
            <w:r w:rsidRPr="009133F4">
              <w:rPr>
                <w:sz w:val="20"/>
              </w:rPr>
              <w:t>мазут</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12B863C" w14:textId="77777777" w:rsidR="009947E4" w:rsidRPr="009133F4" w:rsidRDefault="009947E4" w:rsidP="0085434B">
            <w:pPr>
              <w:jc w:val="center"/>
              <w:rPr>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9559B" w14:textId="77777777" w:rsidR="009947E4" w:rsidRPr="00C50814" w:rsidRDefault="009947E4" w:rsidP="0085434B">
            <w:pPr>
              <w:jc w:val="center"/>
              <w:rPr>
                <w:sz w:val="22"/>
                <w:szCs w:val="22"/>
              </w:rPr>
            </w:pPr>
            <w:r w:rsidRPr="00C50814">
              <w:rPr>
                <w:sz w:val="22"/>
                <w:szCs w:val="22"/>
              </w:rPr>
              <w:t>1,41</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602C9" w14:textId="77777777" w:rsidR="009947E4" w:rsidRPr="00C50814" w:rsidRDefault="009947E4" w:rsidP="0085434B">
            <w:pPr>
              <w:jc w:val="center"/>
              <w:rPr>
                <w:sz w:val="22"/>
                <w:szCs w:val="22"/>
              </w:rPr>
            </w:pPr>
            <w:r>
              <w:rPr>
                <w:sz w:val="22"/>
                <w:szCs w:val="22"/>
              </w:rPr>
              <w:t>1,41</w:t>
            </w:r>
          </w:p>
        </w:tc>
      </w:tr>
      <w:tr w:rsidR="009947E4" w:rsidRPr="009133F4" w14:paraId="19C243D8"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52C85DCF" w14:textId="77777777" w:rsidR="009947E4" w:rsidRPr="009133F4" w:rsidRDefault="009947E4" w:rsidP="0085434B">
            <w:pPr>
              <w:jc w:val="center"/>
              <w:rPr>
                <w:sz w:val="20"/>
              </w:rPr>
            </w:pPr>
            <w:r w:rsidRPr="009133F4">
              <w:rPr>
                <w:sz w:val="20"/>
              </w:rPr>
              <w:t>20.3</w:t>
            </w:r>
          </w:p>
        </w:tc>
        <w:tc>
          <w:tcPr>
            <w:tcW w:w="292" w:type="dxa"/>
            <w:tcBorders>
              <w:top w:val="nil"/>
              <w:left w:val="nil"/>
              <w:bottom w:val="single" w:sz="4" w:space="0" w:color="auto"/>
              <w:right w:val="nil"/>
            </w:tcBorders>
            <w:shd w:val="clear" w:color="auto" w:fill="auto"/>
            <w:noWrap/>
            <w:hideMark/>
          </w:tcPr>
          <w:p w14:paraId="6BC3BA52"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4ECFB9C0" w14:textId="77777777" w:rsidR="009947E4" w:rsidRPr="009133F4" w:rsidRDefault="009947E4" w:rsidP="0085434B">
            <w:pPr>
              <w:ind w:firstLineChars="100" w:firstLine="200"/>
              <w:rPr>
                <w:sz w:val="20"/>
              </w:rPr>
            </w:pPr>
            <w:r w:rsidRPr="009133F4">
              <w:rPr>
                <w:sz w:val="20"/>
              </w:rPr>
              <w:t>газ всего, в том числе:</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215CC33" w14:textId="77777777" w:rsidR="009947E4" w:rsidRPr="009133F4" w:rsidRDefault="009947E4" w:rsidP="0085434B">
            <w:pPr>
              <w:jc w:val="center"/>
              <w:rPr>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78502" w14:textId="77777777" w:rsidR="009947E4" w:rsidRPr="00C50814" w:rsidRDefault="009947E4" w:rsidP="0085434B">
            <w:pPr>
              <w:jc w:val="center"/>
              <w:rPr>
                <w:sz w:val="22"/>
                <w:szCs w:val="22"/>
              </w:rPr>
            </w:pPr>
            <w:r w:rsidRPr="00C50814">
              <w:rPr>
                <w:sz w:val="22"/>
                <w:szCs w:val="22"/>
              </w:rPr>
              <w:t>1,19</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C69EAD" w14:textId="77777777" w:rsidR="009947E4" w:rsidRPr="00C50814" w:rsidRDefault="009947E4" w:rsidP="0085434B">
            <w:pPr>
              <w:jc w:val="center"/>
              <w:rPr>
                <w:sz w:val="22"/>
                <w:szCs w:val="22"/>
              </w:rPr>
            </w:pPr>
            <w:r>
              <w:rPr>
                <w:sz w:val="22"/>
                <w:szCs w:val="22"/>
              </w:rPr>
              <w:t>1,20</w:t>
            </w:r>
          </w:p>
        </w:tc>
      </w:tr>
      <w:tr w:rsidR="009947E4" w:rsidRPr="009133F4" w14:paraId="0493E116"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4CB165A6" w14:textId="77777777" w:rsidR="009947E4" w:rsidRPr="009133F4" w:rsidRDefault="009947E4" w:rsidP="0085434B">
            <w:pPr>
              <w:jc w:val="center"/>
              <w:rPr>
                <w:sz w:val="20"/>
              </w:rPr>
            </w:pPr>
            <w:r w:rsidRPr="009133F4">
              <w:rPr>
                <w:sz w:val="20"/>
              </w:rPr>
              <w:t>20.3.1</w:t>
            </w:r>
          </w:p>
        </w:tc>
        <w:tc>
          <w:tcPr>
            <w:tcW w:w="292" w:type="dxa"/>
            <w:tcBorders>
              <w:top w:val="nil"/>
              <w:left w:val="nil"/>
              <w:bottom w:val="single" w:sz="4" w:space="0" w:color="auto"/>
              <w:right w:val="nil"/>
            </w:tcBorders>
            <w:shd w:val="clear" w:color="auto" w:fill="auto"/>
            <w:noWrap/>
            <w:hideMark/>
          </w:tcPr>
          <w:p w14:paraId="4C956347"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A0E69B2" w14:textId="77777777" w:rsidR="009947E4" w:rsidRPr="009133F4" w:rsidRDefault="009947E4" w:rsidP="0085434B">
            <w:pPr>
              <w:ind w:firstLineChars="200" w:firstLine="400"/>
              <w:rPr>
                <w:sz w:val="20"/>
              </w:rPr>
            </w:pPr>
            <w:r w:rsidRPr="009133F4">
              <w:rPr>
                <w:sz w:val="20"/>
              </w:rPr>
              <w:t>газ лимитный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5F98F68" w14:textId="77777777" w:rsidR="009947E4" w:rsidRPr="009133F4" w:rsidRDefault="009947E4" w:rsidP="0085434B">
            <w:pPr>
              <w:jc w:val="center"/>
              <w:rPr>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FF5608"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45528" w14:textId="77777777" w:rsidR="009947E4" w:rsidRPr="00C50814" w:rsidRDefault="009947E4" w:rsidP="0085434B">
            <w:pPr>
              <w:jc w:val="center"/>
              <w:rPr>
                <w:sz w:val="22"/>
                <w:szCs w:val="22"/>
              </w:rPr>
            </w:pPr>
            <w:r>
              <w:rPr>
                <w:sz w:val="22"/>
                <w:szCs w:val="22"/>
              </w:rPr>
              <w:t> </w:t>
            </w:r>
          </w:p>
        </w:tc>
      </w:tr>
      <w:tr w:rsidR="009947E4" w:rsidRPr="009133F4" w14:paraId="1B97C4CE"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382EBEB7" w14:textId="77777777" w:rsidR="009947E4" w:rsidRPr="009133F4" w:rsidRDefault="009947E4" w:rsidP="0085434B">
            <w:pPr>
              <w:jc w:val="center"/>
              <w:rPr>
                <w:sz w:val="20"/>
              </w:rPr>
            </w:pPr>
            <w:r w:rsidRPr="009133F4">
              <w:rPr>
                <w:sz w:val="20"/>
              </w:rPr>
              <w:t>20.3.2</w:t>
            </w:r>
          </w:p>
        </w:tc>
        <w:tc>
          <w:tcPr>
            <w:tcW w:w="292" w:type="dxa"/>
            <w:tcBorders>
              <w:top w:val="nil"/>
              <w:left w:val="nil"/>
              <w:bottom w:val="single" w:sz="4" w:space="0" w:color="auto"/>
              <w:right w:val="nil"/>
            </w:tcBorders>
            <w:shd w:val="clear" w:color="auto" w:fill="auto"/>
            <w:noWrap/>
            <w:hideMark/>
          </w:tcPr>
          <w:p w14:paraId="74575562"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557387D0" w14:textId="77777777" w:rsidR="009947E4" w:rsidRPr="009133F4" w:rsidRDefault="009947E4" w:rsidP="0085434B">
            <w:pPr>
              <w:ind w:firstLineChars="200" w:firstLine="400"/>
              <w:rPr>
                <w:sz w:val="20"/>
              </w:rPr>
            </w:pPr>
            <w:r w:rsidRPr="009133F4">
              <w:rPr>
                <w:sz w:val="20"/>
              </w:rPr>
              <w:t>газ сверхлимитный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C2E101A" w14:textId="77777777" w:rsidR="009947E4" w:rsidRPr="009133F4" w:rsidRDefault="009947E4" w:rsidP="0085434B">
            <w:pPr>
              <w:jc w:val="center"/>
              <w:rPr>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C919C"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DAD12F" w14:textId="77777777" w:rsidR="009947E4" w:rsidRPr="00C50814" w:rsidRDefault="009947E4" w:rsidP="0085434B">
            <w:pPr>
              <w:jc w:val="center"/>
              <w:rPr>
                <w:sz w:val="22"/>
                <w:szCs w:val="22"/>
              </w:rPr>
            </w:pPr>
            <w:r>
              <w:rPr>
                <w:sz w:val="22"/>
                <w:szCs w:val="22"/>
              </w:rPr>
              <w:t> </w:t>
            </w:r>
          </w:p>
        </w:tc>
      </w:tr>
      <w:tr w:rsidR="009947E4" w:rsidRPr="009133F4" w14:paraId="16746610"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2865C650" w14:textId="77777777" w:rsidR="009947E4" w:rsidRPr="009133F4" w:rsidRDefault="009947E4" w:rsidP="0085434B">
            <w:pPr>
              <w:jc w:val="center"/>
              <w:rPr>
                <w:sz w:val="20"/>
              </w:rPr>
            </w:pPr>
            <w:r w:rsidRPr="009133F4">
              <w:rPr>
                <w:sz w:val="20"/>
              </w:rPr>
              <w:t>20.3.3</w:t>
            </w:r>
          </w:p>
        </w:tc>
        <w:tc>
          <w:tcPr>
            <w:tcW w:w="292" w:type="dxa"/>
            <w:tcBorders>
              <w:top w:val="nil"/>
              <w:left w:val="nil"/>
              <w:bottom w:val="single" w:sz="4" w:space="0" w:color="auto"/>
              <w:right w:val="nil"/>
            </w:tcBorders>
            <w:shd w:val="clear" w:color="auto" w:fill="auto"/>
            <w:noWrap/>
            <w:hideMark/>
          </w:tcPr>
          <w:p w14:paraId="6375BCBC"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6D651B0" w14:textId="77777777" w:rsidR="009947E4" w:rsidRPr="009133F4" w:rsidRDefault="009947E4" w:rsidP="0085434B">
            <w:pPr>
              <w:ind w:firstLineChars="200" w:firstLine="400"/>
              <w:rPr>
                <w:sz w:val="20"/>
              </w:rPr>
            </w:pPr>
            <w:r w:rsidRPr="009133F4">
              <w:rPr>
                <w:sz w:val="20"/>
              </w:rPr>
              <w:t>газ коммерческий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7089B29" w14:textId="77777777" w:rsidR="009947E4" w:rsidRPr="009133F4" w:rsidRDefault="009947E4" w:rsidP="0085434B">
            <w:pPr>
              <w:jc w:val="center"/>
              <w:rPr>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56604" w14:textId="77777777" w:rsidR="009947E4" w:rsidRPr="00C50814" w:rsidRDefault="009947E4" w:rsidP="0085434B">
            <w:pPr>
              <w:jc w:val="center"/>
              <w:rPr>
                <w:sz w:val="22"/>
                <w:szCs w:val="22"/>
              </w:rPr>
            </w:pPr>
            <w:r w:rsidRPr="00C50814">
              <w:rPr>
                <w:sz w:val="22"/>
                <w:szCs w:val="22"/>
              </w:rPr>
              <w:t>1,19</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74D12" w14:textId="77777777" w:rsidR="009947E4" w:rsidRPr="00C50814" w:rsidRDefault="009947E4" w:rsidP="0085434B">
            <w:pPr>
              <w:jc w:val="center"/>
              <w:rPr>
                <w:sz w:val="22"/>
                <w:szCs w:val="22"/>
              </w:rPr>
            </w:pPr>
            <w:r>
              <w:rPr>
                <w:sz w:val="22"/>
                <w:szCs w:val="22"/>
              </w:rPr>
              <w:t>1,20</w:t>
            </w:r>
          </w:p>
        </w:tc>
      </w:tr>
      <w:tr w:rsidR="009947E4" w:rsidRPr="009133F4" w14:paraId="201FD12A"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0A7C305C" w14:textId="77777777" w:rsidR="009947E4" w:rsidRPr="009133F4" w:rsidRDefault="009947E4" w:rsidP="0085434B">
            <w:pPr>
              <w:jc w:val="center"/>
              <w:rPr>
                <w:sz w:val="20"/>
              </w:rPr>
            </w:pPr>
            <w:r w:rsidRPr="009133F4">
              <w:rPr>
                <w:sz w:val="20"/>
              </w:rPr>
              <w:t>20.4</w:t>
            </w:r>
          </w:p>
        </w:tc>
        <w:tc>
          <w:tcPr>
            <w:tcW w:w="292" w:type="dxa"/>
            <w:tcBorders>
              <w:top w:val="nil"/>
              <w:left w:val="nil"/>
              <w:bottom w:val="single" w:sz="4" w:space="0" w:color="auto"/>
              <w:right w:val="nil"/>
            </w:tcBorders>
            <w:shd w:val="clear" w:color="auto" w:fill="auto"/>
            <w:noWrap/>
            <w:hideMark/>
          </w:tcPr>
          <w:p w14:paraId="5957E3E8"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BCF14C0" w14:textId="77777777" w:rsidR="009947E4" w:rsidRPr="009133F4" w:rsidRDefault="009947E4" w:rsidP="0085434B">
            <w:pPr>
              <w:ind w:firstLineChars="100" w:firstLine="200"/>
              <w:rPr>
                <w:sz w:val="20"/>
              </w:rPr>
            </w:pPr>
            <w:r w:rsidRPr="009133F4">
              <w:rPr>
                <w:sz w:val="20"/>
              </w:rPr>
              <w:t>др. виды топлива</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25BB894" w14:textId="77777777" w:rsidR="009947E4" w:rsidRPr="009133F4" w:rsidRDefault="009947E4" w:rsidP="0085434B">
            <w:pPr>
              <w:jc w:val="center"/>
              <w:rPr>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4F3C3"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84C30" w14:textId="77777777" w:rsidR="009947E4" w:rsidRPr="00C50814" w:rsidRDefault="009947E4" w:rsidP="0085434B">
            <w:pPr>
              <w:jc w:val="center"/>
              <w:rPr>
                <w:sz w:val="22"/>
                <w:szCs w:val="22"/>
              </w:rPr>
            </w:pPr>
            <w:r>
              <w:rPr>
                <w:sz w:val="22"/>
                <w:szCs w:val="22"/>
              </w:rPr>
              <w:t>0,00</w:t>
            </w:r>
          </w:p>
        </w:tc>
      </w:tr>
      <w:tr w:rsidR="009947E4" w:rsidRPr="009133F4" w14:paraId="0ADA6A14" w14:textId="77777777" w:rsidTr="0085434B">
        <w:trPr>
          <w:trHeight w:val="309"/>
        </w:trPr>
        <w:tc>
          <w:tcPr>
            <w:tcW w:w="786" w:type="dxa"/>
            <w:tcBorders>
              <w:top w:val="single" w:sz="4" w:space="0" w:color="auto"/>
              <w:left w:val="single" w:sz="4" w:space="0" w:color="auto"/>
              <w:bottom w:val="single" w:sz="4" w:space="0" w:color="auto"/>
              <w:right w:val="single" w:sz="4" w:space="0" w:color="000000"/>
            </w:tcBorders>
            <w:shd w:val="clear" w:color="auto" w:fill="auto"/>
            <w:noWrap/>
            <w:hideMark/>
          </w:tcPr>
          <w:p w14:paraId="7FA7F851" w14:textId="77777777" w:rsidR="009947E4" w:rsidRPr="009133F4" w:rsidRDefault="009947E4" w:rsidP="0085434B">
            <w:pPr>
              <w:jc w:val="center"/>
              <w:rPr>
                <w:sz w:val="20"/>
              </w:rPr>
            </w:pPr>
            <w:r w:rsidRPr="009133F4">
              <w:rPr>
                <w:sz w:val="20"/>
              </w:rPr>
              <w:t>20.4.1</w:t>
            </w:r>
          </w:p>
        </w:tc>
        <w:tc>
          <w:tcPr>
            <w:tcW w:w="292" w:type="dxa"/>
            <w:tcBorders>
              <w:top w:val="nil"/>
              <w:left w:val="nil"/>
              <w:bottom w:val="single" w:sz="4" w:space="0" w:color="auto"/>
              <w:right w:val="nil"/>
            </w:tcBorders>
            <w:shd w:val="clear" w:color="auto" w:fill="auto"/>
            <w:noWrap/>
            <w:hideMark/>
          </w:tcPr>
          <w:p w14:paraId="69EE473D"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752FED43" w14:textId="77777777" w:rsidR="009947E4" w:rsidRPr="009133F4" w:rsidRDefault="009947E4" w:rsidP="0085434B">
            <w:pPr>
              <w:ind w:firstLineChars="200" w:firstLine="400"/>
              <w:rPr>
                <w:sz w:val="20"/>
              </w:rPr>
            </w:pPr>
            <w:r w:rsidRPr="009133F4">
              <w:rPr>
                <w:sz w:val="20"/>
              </w:rPr>
              <w:t>Газ доменный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AAE1814" w14:textId="77777777" w:rsidR="009947E4" w:rsidRPr="009133F4" w:rsidRDefault="009947E4" w:rsidP="0085434B">
            <w:pPr>
              <w:jc w:val="center"/>
              <w:rPr>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DE911C"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18A7B" w14:textId="77777777" w:rsidR="009947E4" w:rsidRPr="00C50814" w:rsidRDefault="009947E4" w:rsidP="0085434B">
            <w:pPr>
              <w:jc w:val="center"/>
              <w:rPr>
                <w:sz w:val="22"/>
                <w:szCs w:val="22"/>
              </w:rPr>
            </w:pPr>
            <w:r>
              <w:rPr>
                <w:sz w:val="22"/>
                <w:szCs w:val="22"/>
              </w:rPr>
              <w:t> </w:t>
            </w:r>
          </w:p>
        </w:tc>
      </w:tr>
      <w:tr w:rsidR="009947E4" w:rsidRPr="009133F4" w14:paraId="21FD0E3B" w14:textId="77777777" w:rsidTr="0085434B">
        <w:trPr>
          <w:trHeight w:val="309"/>
        </w:trPr>
        <w:tc>
          <w:tcPr>
            <w:tcW w:w="786" w:type="dxa"/>
            <w:tcBorders>
              <w:top w:val="single" w:sz="4" w:space="0" w:color="auto"/>
              <w:left w:val="single" w:sz="4" w:space="0" w:color="auto"/>
              <w:bottom w:val="single" w:sz="4" w:space="0" w:color="auto"/>
              <w:right w:val="single" w:sz="4" w:space="0" w:color="000000"/>
            </w:tcBorders>
            <w:shd w:val="clear" w:color="auto" w:fill="auto"/>
            <w:noWrap/>
            <w:hideMark/>
          </w:tcPr>
          <w:p w14:paraId="78242920" w14:textId="77777777" w:rsidR="009947E4" w:rsidRPr="009133F4" w:rsidRDefault="009947E4" w:rsidP="0085434B">
            <w:pPr>
              <w:jc w:val="center"/>
              <w:rPr>
                <w:sz w:val="20"/>
              </w:rPr>
            </w:pPr>
            <w:r w:rsidRPr="009133F4">
              <w:rPr>
                <w:sz w:val="20"/>
              </w:rPr>
              <w:t>20.4.2</w:t>
            </w:r>
          </w:p>
        </w:tc>
        <w:tc>
          <w:tcPr>
            <w:tcW w:w="292" w:type="dxa"/>
            <w:tcBorders>
              <w:top w:val="nil"/>
              <w:left w:val="nil"/>
              <w:bottom w:val="single" w:sz="4" w:space="0" w:color="auto"/>
              <w:right w:val="nil"/>
            </w:tcBorders>
            <w:shd w:val="clear" w:color="auto" w:fill="auto"/>
            <w:noWrap/>
            <w:hideMark/>
          </w:tcPr>
          <w:p w14:paraId="1E4AA2BE"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0521F14" w14:textId="77777777" w:rsidR="009947E4" w:rsidRPr="009133F4" w:rsidRDefault="009947E4" w:rsidP="0085434B">
            <w:pPr>
              <w:ind w:firstLineChars="200" w:firstLine="400"/>
              <w:rPr>
                <w:sz w:val="20"/>
              </w:rPr>
            </w:pPr>
            <w:r w:rsidRPr="009133F4">
              <w:rPr>
                <w:sz w:val="20"/>
              </w:rPr>
              <w:t>Газ коксовый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97F03C0" w14:textId="77777777" w:rsidR="009947E4" w:rsidRPr="009133F4" w:rsidRDefault="009947E4" w:rsidP="0085434B">
            <w:pPr>
              <w:jc w:val="center"/>
              <w:rPr>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FD382"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21E9B" w14:textId="77777777" w:rsidR="009947E4" w:rsidRPr="00C50814" w:rsidRDefault="009947E4" w:rsidP="0085434B">
            <w:pPr>
              <w:jc w:val="center"/>
              <w:rPr>
                <w:sz w:val="22"/>
                <w:szCs w:val="22"/>
              </w:rPr>
            </w:pPr>
            <w:r>
              <w:rPr>
                <w:sz w:val="22"/>
                <w:szCs w:val="22"/>
              </w:rPr>
              <w:t> </w:t>
            </w:r>
          </w:p>
        </w:tc>
      </w:tr>
      <w:tr w:rsidR="009947E4" w:rsidRPr="009133F4" w14:paraId="6D603411"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0417B2E5" w14:textId="77777777" w:rsidR="009947E4" w:rsidRPr="009133F4" w:rsidRDefault="009947E4" w:rsidP="0085434B">
            <w:pPr>
              <w:jc w:val="center"/>
              <w:rPr>
                <w:sz w:val="20"/>
              </w:rPr>
            </w:pPr>
            <w:r w:rsidRPr="009133F4">
              <w:rPr>
                <w:sz w:val="20"/>
              </w:rPr>
              <w:t>21</w:t>
            </w:r>
          </w:p>
        </w:tc>
        <w:tc>
          <w:tcPr>
            <w:tcW w:w="292" w:type="dxa"/>
            <w:tcBorders>
              <w:top w:val="nil"/>
              <w:left w:val="nil"/>
              <w:bottom w:val="single" w:sz="4" w:space="0" w:color="auto"/>
              <w:right w:val="nil"/>
            </w:tcBorders>
            <w:shd w:val="clear" w:color="auto" w:fill="auto"/>
            <w:noWrap/>
            <w:hideMark/>
          </w:tcPr>
          <w:p w14:paraId="1C36BD48"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7B082E92" w14:textId="77777777" w:rsidR="009947E4" w:rsidRPr="009133F4" w:rsidRDefault="009947E4" w:rsidP="0085434B">
            <w:pPr>
              <w:rPr>
                <w:sz w:val="20"/>
              </w:rPr>
            </w:pPr>
            <w:r w:rsidRPr="009133F4">
              <w:rPr>
                <w:sz w:val="20"/>
              </w:rPr>
              <w:t>Расход натурального топлива</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3EF98D2" w14:textId="77777777" w:rsidR="009947E4" w:rsidRPr="009133F4" w:rsidRDefault="009947E4" w:rsidP="0085434B">
            <w:pPr>
              <w:jc w:val="center"/>
              <w:rPr>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6547B"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3C241" w14:textId="77777777" w:rsidR="009947E4" w:rsidRPr="00C50814" w:rsidRDefault="009947E4" w:rsidP="0085434B">
            <w:pPr>
              <w:jc w:val="center"/>
              <w:rPr>
                <w:sz w:val="22"/>
                <w:szCs w:val="22"/>
              </w:rPr>
            </w:pPr>
            <w:r>
              <w:rPr>
                <w:sz w:val="22"/>
                <w:szCs w:val="22"/>
              </w:rPr>
              <w:t> </w:t>
            </w:r>
          </w:p>
        </w:tc>
      </w:tr>
      <w:tr w:rsidR="009947E4" w:rsidRPr="009133F4" w14:paraId="43171ACD"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1EBA6511" w14:textId="77777777" w:rsidR="009947E4" w:rsidRPr="009133F4" w:rsidRDefault="009947E4" w:rsidP="0085434B">
            <w:pPr>
              <w:jc w:val="center"/>
              <w:rPr>
                <w:sz w:val="20"/>
              </w:rPr>
            </w:pPr>
            <w:r w:rsidRPr="009133F4">
              <w:rPr>
                <w:sz w:val="20"/>
              </w:rPr>
              <w:t>21.1</w:t>
            </w:r>
          </w:p>
        </w:tc>
        <w:tc>
          <w:tcPr>
            <w:tcW w:w="292" w:type="dxa"/>
            <w:tcBorders>
              <w:top w:val="nil"/>
              <w:left w:val="nil"/>
              <w:bottom w:val="single" w:sz="4" w:space="0" w:color="auto"/>
              <w:right w:val="nil"/>
            </w:tcBorders>
            <w:shd w:val="clear" w:color="auto" w:fill="auto"/>
            <w:noWrap/>
            <w:hideMark/>
          </w:tcPr>
          <w:p w14:paraId="6FC3FE70"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4D04F08B" w14:textId="77777777" w:rsidR="009947E4" w:rsidRPr="009133F4" w:rsidRDefault="009947E4" w:rsidP="0085434B">
            <w:pPr>
              <w:ind w:firstLineChars="100" w:firstLine="200"/>
              <w:rPr>
                <w:sz w:val="20"/>
              </w:rPr>
            </w:pPr>
            <w:r w:rsidRPr="009133F4">
              <w:rPr>
                <w:sz w:val="20"/>
              </w:rPr>
              <w:t>уголь всего, в том числе:</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18CE707" w14:textId="77777777" w:rsidR="009947E4" w:rsidRPr="009133F4" w:rsidRDefault="009947E4" w:rsidP="0085434B">
            <w:pPr>
              <w:jc w:val="center"/>
              <w:rPr>
                <w:sz w:val="22"/>
                <w:szCs w:val="22"/>
              </w:rPr>
            </w:pPr>
            <w:r w:rsidRPr="009133F4">
              <w:rPr>
                <w:sz w:val="22"/>
                <w:szCs w:val="22"/>
              </w:rPr>
              <w:t>тыс. тнт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7CBEA" w14:textId="77777777" w:rsidR="009947E4" w:rsidRPr="00C50814" w:rsidRDefault="009947E4" w:rsidP="0085434B">
            <w:pPr>
              <w:jc w:val="center"/>
              <w:rPr>
                <w:sz w:val="22"/>
                <w:szCs w:val="22"/>
              </w:rPr>
            </w:pPr>
            <w:r w:rsidRPr="00C50814">
              <w:rPr>
                <w:sz w:val="22"/>
                <w:szCs w:val="22"/>
              </w:rPr>
              <w:t>731,36</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697B6" w14:textId="77777777" w:rsidR="009947E4" w:rsidRPr="00C50814" w:rsidRDefault="009947E4" w:rsidP="0085434B">
            <w:pPr>
              <w:jc w:val="center"/>
              <w:rPr>
                <w:sz w:val="22"/>
                <w:szCs w:val="22"/>
              </w:rPr>
            </w:pPr>
            <w:r>
              <w:rPr>
                <w:sz w:val="22"/>
                <w:szCs w:val="22"/>
              </w:rPr>
              <w:t>678,21</w:t>
            </w:r>
          </w:p>
        </w:tc>
      </w:tr>
      <w:tr w:rsidR="009947E4" w:rsidRPr="009133F4" w14:paraId="46CD52B1"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686C03B6" w14:textId="77777777" w:rsidR="009947E4" w:rsidRPr="009133F4" w:rsidRDefault="009947E4" w:rsidP="0085434B">
            <w:pPr>
              <w:jc w:val="center"/>
              <w:rPr>
                <w:sz w:val="20"/>
              </w:rPr>
            </w:pPr>
            <w:r w:rsidRPr="009133F4">
              <w:rPr>
                <w:sz w:val="20"/>
              </w:rPr>
              <w:t> </w:t>
            </w:r>
          </w:p>
        </w:tc>
        <w:tc>
          <w:tcPr>
            <w:tcW w:w="292" w:type="dxa"/>
            <w:tcBorders>
              <w:top w:val="nil"/>
              <w:left w:val="nil"/>
              <w:bottom w:val="single" w:sz="4" w:space="0" w:color="auto"/>
              <w:right w:val="nil"/>
            </w:tcBorders>
            <w:shd w:val="clear" w:color="auto" w:fill="auto"/>
            <w:noWrap/>
            <w:hideMark/>
          </w:tcPr>
          <w:p w14:paraId="12D743C6"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674FB08F" w14:textId="77777777" w:rsidR="009947E4" w:rsidRPr="009133F4" w:rsidRDefault="009947E4" w:rsidP="0085434B">
            <w:pPr>
              <w:rPr>
                <w:sz w:val="20"/>
              </w:rPr>
            </w:pPr>
            <w:r w:rsidRPr="009133F4">
              <w:rPr>
                <w:sz w:val="20"/>
              </w:rPr>
              <w:t> </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7354F8A" w14:textId="77777777" w:rsidR="009947E4" w:rsidRPr="009133F4" w:rsidRDefault="009947E4" w:rsidP="0085434B">
            <w:pPr>
              <w:jc w:val="center"/>
              <w:rPr>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9490F"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49BE4" w14:textId="77777777" w:rsidR="009947E4" w:rsidRPr="00C50814" w:rsidRDefault="009947E4" w:rsidP="0085434B">
            <w:pPr>
              <w:jc w:val="center"/>
              <w:rPr>
                <w:sz w:val="22"/>
                <w:szCs w:val="22"/>
              </w:rPr>
            </w:pPr>
            <w:r>
              <w:rPr>
                <w:sz w:val="22"/>
                <w:szCs w:val="22"/>
              </w:rPr>
              <w:t> </w:t>
            </w:r>
          </w:p>
        </w:tc>
      </w:tr>
      <w:tr w:rsidR="009947E4" w:rsidRPr="009133F4" w14:paraId="4ADADB37"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4DEA3A79" w14:textId="77777777" w:rsidR="009947E4" w:rsidRPr="009133F4" w:rsidRDefault="009947E4" w:rsidP="0085434B">
            <w:pPr>
              <w:jc w:val="center"/>
              <w:rPr>
                <w:sz w:val="20"/>
              </w:rPr>
            </w:pPr>
            <w:r w:rsidRPr="009133F4">
              <w:rPr>
                <w:sz w:val="20"/>
              </w:rPr>
              <w:t>21.2</w:t>
            </w:r>
          </w:p>
        </w:tc>
        <w:tc>
          <w:tcPr>
            <w:tcW w:w="292" w:type="dxa"/>
            <w:tcBorders>
              <w:top w:val="nil"/>
              <w:left w:val="nil"/>
              <w:bottom w:val="single" w:sz="4" w:space="0" w:color="auto"/>
              <w:right w:val="nil"/>
            </w:tcBorders>
            <w:shd w:val="clear" w:color="auto" w:fill="auto"/>
            <w:noWrap/>
            <w:hideMark/>
          </w:tcPr>
          <w:p w14:paraId="2DD21C8F"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709E634D" w14:textId="77777777" w:rsidR="009947E4" w:rsidRPr="009133F4" w:rsidRDefault="009947E4" w:rsidP="0085434B">
            <w:pPr>
              <w:ind w:firstLineChars="100" w:firstLine="200"/>
              <w:rPr>
                <w:sz w:val="20"/>
              </w:rPr>
            </w:pPr>
            <w:r w:rsidRPr="009133F4">
              <w:rPr>
                <w:sz w:val="20"/>
              </w:rPr>
              <w:t>мазут</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7547A83" w14:textId="77777777" w:rsidR="009947E4" w:rsidRPr="009133F4" w:rsidRDefault="009947E4" w:rsidP="0085434B">
            <w:pPr>
              <w:jc w:val="center"/>
              <w:rPr>
                <w:sz w:val="22"/>
                <w:szCs w:val="22"/>
              </w:rPr>
            </w:pPr>
            <w:r w:rsidRPr="009133F4">
              <w:rPr>
                <w:sz w:val="22"/>
                <w:szCs w:val="22"/>
              </w:rPr>
              <w:t>тыс. тнт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EC98AE" w14:textId="77777777" w:rsidR="009947E4" w:rsidRPr="00C50814" w:rsidRDefault="009947E4" w:rsidP="0085434B">
            <w:pPr>
              <w:jc w:val="center"/>
              <w:rPr>
                <w:sz w:val="22"/>
                <w:szCs w:val="22"/>
              </w:rPr>
            </w:pPr>
            <w:r w:rsidRPr="00C50814">
              <w:rPr>
                <w:sz w:val="22"/>
                <w:szCs w:val="22"/>
              </w:rPr>
              <w:t>0,73</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A21AD" w14:textId="77777777" w:rsidR="009947E4" w:rsidRPr="00C50814" w:rsidRDefault="009947E4" w:rsidP="0085434B">
            <w:pPr>
              <w:jc w:val="center"/>
              <w:rPr>
                <w:sz w:val="22"/>
                <w:szCs w:val="22"/>
              </w:rPr>
            </w:pPr>
            <w:r>
              <w:rPr>
                <w:sz w:val="22"/>
                <w:szCs w:val="22"/>
              </w:rPr>
              <w:t>0,86</w:t>
            </w:r>
          </w:p>
        </w:tc>
      </w:tr>
      <w:tr w:rsidR="009947E4" w:rsidRPr="009133F4" w14:paraId="197FA4B3"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4918A000" w14:textId="77777777" w:rsidR="009947E4" w:rsidRPr="009133F4" w:rsidRDefault="009947E4" w:rsidP="0085434B">
            <w:pPr>
              <w:jc w:val="center"/>
              <w:rPr>
                <w:sz w:val="20"/>
              </w:rPr>
            </w:pPr>
            <w:r w:rsidRPr="009133F4">
              <w:rPr>
                <w:sz w:val="20"/>
              </w:rPr>
              <w:t>21.3</w:t>
            </w:r>
          </w:p>
        </w:tc>
        <w:tc>
          <w:tcPr>
            <w:tcW w:w="292" w:type="dxa"/>
            <w:tcBorders>
              <w:top w:val="nil"/>
              <w:left w:val="nil"/>
              <w:bottom w:val="single" w:sz="4" w:space="0" w:color="auto"/>
              <w:right w:val="nil"/>
            </w:tcBorders>
            <w:shd w:val="clear" w:color="auto" w:fill="auto"/>
            <w:noWrap/>
            <w:hideMark/>
          </w:tcPr>
          <w:p w14:paraId="50BF03BB"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4AFEEDB5" w14:textId="77777777" w:rsidR="009947E4" w:rsidRPr="009133F4" w:rsidRDefault="009947E4" w:rsidP="0085434B">
            <w:pPr>
              <w:ind w:firstLineChars="100" w:firstLine="200"/>
              <w:rPr>
                <w:sz w:val="20"/>
              </w:rPr>
            </w:pPr>
            <w:r w:rsidRPr="009133F4">
              <w:rPr>
                <w:sz w:val="20"/>
              </w:rPr>
              <w:t>газ всего, в том числе:</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0F20B40" w14:textId="77777777" w:rsidR="009947E4" w:rsidRPr="009133F4" w:rsidRDefault="009947E4" w:rsidP="0085434B">
            <w:pPr>
              <w:jc w:val="center"/>
              <w:rPr>
                <w:sz w:val="22"/>
                <w:szCs w:val="22"/>
              </w:rPr>
            </w:pPr>
            <w:r w:rsidRPr="009133F4">
              <w:rPr>
                <w:sz w:val="22"/>
                <w:szCs w:val="22"/>
              </w:rPr>
              <w:t>млн. куб. м</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A66F90" w14:textId="77777777" w:rsidR="009947E4" w:rsidRPr="00C50814" w:rsidRDefault="009947E4" w:rsidP="0085434B">
            <w:pPr>
              <w:jc w:val="center"/>
              <w:rPr>
                <w:sz w:val="22"/>
                <w:szCs w:val="22"/>
              </w:rPr>
            </w:pPr>
            <w:r w:rsidRPr="00C50814">
              <w:rPr>
                <w:sz w:val="22"/>
                <w:szCs w:val="22"/>
              </w:rPr>
              <w:t>0,86</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2D4EF" w14:textId="77777777" w:rsidR="009947E4" w:rsidRPr="00C50814" w:rsidRDefault="009947E4" w:rsidP="0085434B">
            <w:pPr>
              <w:jc w:val="center"/>
              <w:rPr>
                <w:sz w:val="22"/>
                <w:szCs w:val="22"/>
              </w:rPr>
            </w:pPr>
            <w:r>
              <w:rPr>
                <w:sz w:val="22"/>
                <w:szCs w:val="22"/>
              </w:rPr>
              <w:t>0,97</w:t>
            </w:r>
          </w:p>
        </w:tc>
      </w:tr>
      <w:tr w:rsidR="009947E4" w:rsidRPr="009133F4" w14:paraId="6B7D3085"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50DE32A1" w14:textId="77777777" w:rsidR="009947E4" w:rsidRPr="009133F4" w:rsidRDefault="009947E4" w:rsidP="0085434B">
            <w:pPr>
              <w:jc w:val="center"/>
              <w:rPr>
                <w:sz w:val="20"/>
              </w:rPr>
            </w:pPr>
            <w:r w:rsidRPr="009133F4">
              <w:rPr>
                <w:sz w:val="20"/>
              </w:rPr>
              <w:t>21.3.1</w:t>
            </w:r>
          </w:p>
        </w:tc>
        <w:tc>
          <w:tcPr>
            <w:tcW w:w="292" w:type="dxa"/>
            <w:tcBorders>
              <w:top w:val="nil"/>
              <w:left w:val="nil"/>
              <w:bottom w:val="single" w:sz="4" w:space="0" w:color="auto"/>
              <w:right w:val="nil"/>
            </w:tcBorders>
            <w:shd w:val="clear" w:color="auto" w:fill="auto"/>
            <w:noWrap/>
            <w:hideMark/>
          </w:tcPr>
          <w:p w14:paraId="77492EE4"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4D98C9F4" w14:textId="77777777" w:rsidR="009947E4" w:rsidRPr="009133F4" w:rsidRDefault="009947E4" w:rsidP="0085434B">
            <w:pPr>
              <w:ind w:firstLineChars="200" w:firstLine="400"/>
              <w:rPr>
                <w:sz w:val="20"/>
              </w:rPr>
            </w:pPr>
            <w:r w:rsidRPr="009133F4">
              <w:rPr>
                <w:sz w:val="20"/>
              </w:rPr>
              <w:t>газ лимитный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988697B" w14:textId="77777777" w:rsidR="009947E4" w:rsidRPr="009133F4" w:rsidRDefault="009947E4" w:rsidP="0085434B">
            <w:pPr>
              <w:jc w:val="center"/>
              <w:rPr>
                <w:sz w:val="22"/>
                <w:szCs w:val="22"/>
              </w:rPr>
            </w:pPr>
            <w:r w:rsidRPr="009133F4">
              <w:rPr>
                <w:sz w:val="22"/>
                <w:szCs w:val="22"/>
              </w:rPr>
              <w:t>млн. куб. м</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39DB5"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5CC59" w14:textId="77777777" w:rsidR="009947E4" w:rsidRPr="00C50814" w:rsidRDefault="009947E4" w:rsidP="0085434B">
            <w:pPr>
              <w:jc w:val="center"/>
              <w:rPr>
                <w:sz w:val="22"/>
                <w:szCs w:val="22"/>
              </w:rPr>
            </w:pPr>
            <w:r>
              <w:rPr>
                <w:sz w:val="22"/>
                <w:szCs w:val="22"/>
              </w:rPr>
              <w:t>0,00</w:t>
            </w:r>
          </w:p>
        </w:tc>
      </w:tr>
      <w:tr w:rsidR="009947E4" w:rsidRPr="009133F4" w14:paraId="7FAB5C75"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3CBB60E1" w14:textId="77777777" w:rsidR="009947E4" w:rsidRPr="009133F4" w:rsidRDefault="009947E4" w:rsidP="0085434B">
            <w:pPr>
              <w:jc w:val="center"/>
              <w:rPr>
                <w:sz w:val="20"/>
              </w:rPr>
            </w:pPr>
            <w:r w:rsidRPr="009133F4">
              <w:rPr>
                <w:sz w:val="20"/>
              </w:rPr>
              <w:t>21.3.2</w:t>
            </w:r>
          </w:p>
        </w:tc>
        <w:tc>
          <w:tcPr>
            <w:tcW w:w="292" w:type="dxa"/>
            <w:tcBorders>
              <w:top w:val="nil"/>
              <w:left w:val="nil"/>
              <w:bottom w:val="single" w:sz="4" w:space="0" w:color="auto"/>
              <w:right w:val="nil"/>
            </w:tcBorders>
            <w:shd w:val="clear" w:color="auto" w:fill="auto"/>
            <w:noWrap/>
            <w:hideMark/>
          </w:tcPr>
          <w:p w14:paraId="7B807206"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09A34BAA" w14:textId="77777777" w:rsidR="009947E4" w:rsidRPr="009133F4" w:rsidRDefault="009947E4" w:rsidP="0085434B">
            <w:pPr>
              <w:ind w:firstLineChars="200" w:firstLine="400"/>
              <w:rPr>
                <w:sz w:val="20"/>
              </w:rPr>
            </w:pPr>
            <w:r w:rsidRPr="009133F4">
              <w:rPr>
                <w:sz w:val="20"/>
              </w:rPr>
              <w:t>газ сверхлимитный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89A796B" w14:textId="77777777" w:rsidR="009947E4" w:rsidRPr="009133F4" w:rsidRDefault="009947E4" w:rsidP="0085434B">
            <w:pPr>
              <w:jc w:val="center"/>
              <w:rPr>
                <w:sz w:val="22"/>
                <w:szCs w:val="22"/>
              </w:rPr>
            </w:pPr>
            <w:r w:rsidRPr="009133F4">
              <w:rPr>
                <w:sz w:val="22"/>
                <w:szCs w:val="22"/>
              </w:rPr>
              <w:t>млн. куб. м</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0F4B5"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28A0BE" w14:textId="77777777" w:rsidR="009947E4" w:rsidRPr="00C50814" w:rsidRDefault="009947E4" w:rsidP="0085434B">
            <w:pPr>
              <w:jc w:val="center"/>
              <w:rPr>
                <w:sz w:val="22"/>
                <w:szCs w:val="22"/>
              </w:rPr>
            </w:pPr>
            <w:r>
              <w:rPr>
                <w:sz w:val="22"/>
                <w:szCs w:val="22"/>
              </w:rPr>
              <w:t>0,00</w:t>
            </w:r>
          </w:p>
        </w:tc>
      </w:tr>
      <w:tr w:rsidR="009947E4" w:rsidRPr="009133F4" w14:paraId="0F37C296"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6C06E0A0" w14:textId="77777777" w:rsidR="009947E4" w:rsidRPr="009133F4" w:rsidRDefault="009947E4" w:rsidP="0085434B">
            <w:pPr>
              <w:jc w:val="center"/>
              <w:rPr>
                <w:sz w:val="20"/>
              </w:rPr>
            </w:pPr>
            <w:r w:rsidRPr="009133F4">
              <w:rPr>
                <w:sz w:val="20"/>
              </w:rPr>
              <w:t>21.3.3</w:t>
            </w:r>
          </w:p>
        </w:tc>
        <w:tc>
          <w:tcPr>
            <w:tcW w:w="292" w:type="dxa"/>
            <w:tcBorders>
              <w:top w:val="nil"/>
              <w:left w:val="nil"/>
              <w:bottom w:val="single" w:sz="4" w:space="0" w:color="auto"/>
              <w:right w:val="nil"/>
            </w:tcBorders>
            <w:shd w:val="clear" w:color="auto" w:fill="auto"/>
            <w:noWrap/>
            <w:hideMark/>
          </w:tcPr>
          <w:p w14:paraId="5EE43829"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744B553B" w14:textId="77777777" w:rsidR="009947E4" w:rsidRPr="009133F4" w:rsidRDefault="009947E4" w:rsidP="0085434B">
            <w:pPr>
              <w:ind w:firstLineChars="200" w:firstLine="400"/>
              <w:rPr>
                <w:sz w:val="20"/>
              </w:rPr>
            </w:pPr>
            <w:r w:rsidRPr="009133F4">
              <w:rPr>
                <w:sz w:val="20"/>
              </w:rPr>
              <w:t>газ коммерческий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911BE8F" w14:textId="77777777" w:rsidR="009947E4" w:rsidRPr="009133F4" w:rsidRDefault="009947E4" w:rsidP="0085434B">
            <w:pPr>
              <w:jc w:val="center"/>
              <w:rPr>
                <w:sz w:val="22"/>
                <w:szCs w:val="22"/>
              </w:rPr>
            </w:pPr>
            <w:r w:rsidRPr="009133F4">
              <w:rPr>
                <w:sz w:val="22"/>
                <w:szCs w:val="22"/>
              </w:rPr>
              <w:t>млн. куб. м</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82CD3" w14:textId="77777777" w:rsidR="009947E4" w:rsidRPr="00C50814" w:rsidRDefault="009947E4" w:rsidP="0085434B">
            <w:pPr>
              <w:jc w:val="center"/>
              <w:rPr>
                <w:sz w:val="22"/>
                <w:szCs w:val="22"/>
              </w:rPr>
            </w:pPr>
            <w:r w:rsidRPr="00C50814">
              <w:rPr>
                <w:sz w:val="22"/>
                <w:szCs w:val="22"/>
              </w:rPr>
              <w:t>0,86</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C48F6" w14:textId="77777777" w:rsidR="009947E4" w:rsidRPr="00C50814" w:rsidRDefault="009947E4" w:rsidP="0085434B">
            <w:pPr>
              <w:jc w:val="center"/>
              <w:rPr>
                <w:sz w:val="22"/>
                <w:szCs w:val="22"/>
              </w:rPr>
            </w:pPr>
            <w:r>
              <w:rPr>
                <w:sz w:val="22"/>
                <w:szCs w:val="22"/>
              </w:rPr>
              <w:t>0,97</w:t>
            </w:r>
          </w:p>
        </w:tc>
      </w:tr>
      <w:tr w:rsidR="009947E4" w:rsidRPr="009133F4" w14:paraId="40250B68"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6930B754" w14:textId="77777777" w:rsidR="009947E4" w:rsidRPr="009133F4" w:rsidRDefault="009947E4" w:rsidP="0085434B">
            <w:pPr>
              <w:jc w:val="center"/>
              <w:rPr>
                <w:sz w:val="20"/>
              </w:rPr>
            </w:pPr>
            <w:r w:rsidRPr="009133F4">
              <w:rPr>
                <w:sz w:val="20"/>
              </w:rPr>
              <w:lastRenderedPageBreak/>
              <w:t>21.4</w:t>
            </w:r>
          </w:p>
        </w:tc>
        <w:tc>
          <w:tcPr>
            <w:tcW w:w="292" w:type="dxa"/>
            <w:tcBorders>
              <w:top w:val="nil"/>
              <w:left w:val="nil"/>
              <w:bottom w:val="single" w:sz="4" w:space="0" w:color="auto"/>
              <w:right w:val="nil"/>
            </w:tcBorders>
            <w:shd w:val="clear" w:color="auto" w:fill="auto"/>
            <w:noWrap/>
            <w:hideMark/>
          </w:tcPr>
          <w:p w14:paraId="0CF60343"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54E7CA79" w14:textId="77777777" w:rsidR="009947E4" w:rsidRPr="009133F4" w:rsidRDefault="009947E4" w:rsidP="0085434B">
            <w:pPr>
              <w:ind w:firstLineChars="100" w:firstLine="200"/>
              <w:rPr>
                <w:sz w:val="20"/>
              </w:rPr>
            </w:pPr>
            <w:r w:rsidRPr="009133F4">
              <w:rPr>
                <w:sz w:val="20"/>
              </w:rPr>
              <w:t>др. виды топлива</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B4F7971" w14:textId="77777777" w:rsidR="009947E4" w:rsidRPr="009133F4" w:rsidRDefault="009947E4" w:rsidP="0085434B">
            <w:pPr>
              <w:jc w:val="center"/>
              <w:rPr>
                <w:sz w:val="22"/>
                <w:szCs w:val="22"/>
              </w:rPr>
            </w:pPr>
            <w:r w:rsidRPr="009133F4">
              <w:rPr>
                <w:sz w:val="22"/>
                <w:szCs w:val="22"/>
              </w:rPr>
              <w:t>тыс. тнт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2DD10"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76FB4" w14:textId="77777777" w:rsidR="009947E4" w:rsidRPr="00C50814" w:rsidRDefault="009947E4" w:rsidP="0085434B">
            <w:pPr>
              <w:jc w:val="center"/>
              <w:rPr>
                <w:sz w:val="22"/>
                <w:szCs w:val="22"/>
              </w:rPr>
            </w:pPr>
            <w:r>
              <w:rPr>
                <w:sz w:val="22"/>
                <w:szCs w:val="22"/>
              </w:rPr>
              <w:t>0,00</w:t>
            </w:r>
          </w:p>
        </w:tc>
      </w:tr>
      <w:tr w:rsidR="009947E4" w:rsidRPr="009133F4" w14:paraId="2C5CB2C7" w14:textId="77777777" w:rsidTr="0085434B">
        <w:trPr>
          <w:trHeight w:val="309"/>
        </w:trPr>
        <w:tc>
          <w:tcPr>
            <w:tcW w:w="786" w:type="dxa"/>
            <w:tcBorders>
              <w:top w:val="single" w:sz="4" w:space="0" w:color="auto"/>
              <w:left w:val="single" w:sz="4" w:space="0" w:color="auto"/>
              <w:bottom w:val="single" w:sz="4" w:space="0" w:color="auto"/>
              <w:right w:val="single" w:sz="4" w:space="0" w:color="000000"/>
            </w:tcBorders>
            <w:shd w:val="clear" w:color="auto" w:fill="auto"/>
            <w:noWrap/>
            <w:hideMark/>
          </w:tcPr>
          <w:p w14:paraId="68336567" w14:textId="77777777" w:rsidR="009947E4" w:rsidRPr="009133F4" w:rsidRDefault="009947E4" w:rsidP="0085434B">
            <w:pPr>
              <w:jc w:val="center"/>
              <w:rPr>
                <w:sz w:val="20"/>
              </w:rPr>
            </w:pPr>
            <w:r w:rsidRPr="009133F4">
              <w:rPr>
                <w:sz w:val="20"/>
              </w:rPr>
              <w:t>21.4.1</w:t>
            </w:r>
          </w:p>
        </w:tc>
        <w:tc>
          <w:tcPr>
            <w:tcW w:w="292" w:type="dxa"/>
            <w:tcBorders>
              <w:top w:val="nil"/>
              <w:left w:val="nil"/>
              <w:bottom w:val="single" w:sz="4" w:space="0" w:color="auto"/>
              <w:right w:val="nil"/>
            </w:tcBorders>
            <w:shd w:val="clear" w:color="auto" w:fill="auto"/>
            <w:noWrap/>
            <w:hideMark/>
          </w:tcPr>
          <w:p w14:paraId="16C60B58"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46ADEA29" w14:textId="77777777" w:rsidR="009947E4" w:rsidRPr="009133F4" w:rsidRDefault="009947E4" w:rsidP="0085434B">
            <w:pPr>
              <w:ind w:firstLineChars="200" w:firstLine="400"/>
              <w:rPr>
                <w:sz w:val="20"/>
              </w:rPr>
            </w:pPr>
            <w:r w:rsidRPr="009133F4">
              <w:rPr>
                <w:sz w:val="20"/>
              </w:rPr>
              <w:t>Газ доменный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8FD13C5" w14:textId="77777777" w:rsidR="009947E4" w:rsidRPr="009133F4" w:rsidRDefault="009947E4" w:rsidP="0085434B">
            <w:pPr>
              <w:jc w:val="center"/>
              <w:rPr>
                <w:sz w:val="22"/>
                <w:szCs w:val="22"/>
              </w:rPr>
            </w:pPr>
            <w:r w:rsidRPr="009133F4">
              <w:rPr>
                <w:sz w:val="22"/>
                <w:szCs w:val="22"/>
              </w:rPr>
              <w:t>тыс. тнт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C1D1F"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5FCB6" w14:textId="77777777" w:rsidR="009947E4" w:rsidRPr="00C50814" w:rsidRDefault="009947E4" w:rsidP="0085434B">
            <w:pPr>
              <w:jc w:val="center"/>
              <w:rPr>
                <w:sz w:val="22"/>
                <w:szCs w:val="22"/>
              </w:rPr>
            </w:pPr>
            <w:r>
              <w:rPr>
                <w:sz w:val="22"/>
                <w:szCs w:val="22"/>
              </w:rPr>
              <w:t>0,00</w:t>
            </w:r>
          </w:p>
        </w:tc>
      </w:tr>
      <w:tr w:rsidR="009947E4" w:rsidRPr="009133F4" w14:paraId="593D0F28" w14:textId="77777777" w:rsidTr="0085434B">
        <w:trPr>
          <w:trHeight w:val="309"/>
        </w:trPr>
        <w:tc>
          <w:tcPr>
            <w:tcW w:w="786" w:type="dxa"/>
            <w:tcBorders>
              <w:top w:val="single" w:sz="4" w:space="0" w:color="auto"/>
              <w:left w:val="single" w:sz="4" w:space="0" w:color="auto"/>
              <w:bottom w:val="single" w:sz="4" w:space="0" w:color="auto"/>
              <w:right w:val="single" w:sz="4" w:space="0" w:color="000000"/>
            </w:tcBorders>
            <w:shd w:val="clear" w:color="auto" w:fill="auto"/>
            <w:noWrap/>
            <w:hideMark/>
          </w:tcPr>
          <w:p w14:paraId="7B433BE7" w14:textId="77777777" w:rsidR="009947E4" w:rsidRPr="009133F4" w:rsidRDefault="009947E4" w:rsidP="0085434B">
            <w:pPr>
              <w:jc w:val="center"/>
              <w:rPr>
                <w:sz w:val="20"/>
              </w:rPr>
            </w:pPr>
            <w:r w:rsidRPr="009133F4">
              <w:rPr>
                <w:sz w:val="20"/>
              </w:rPr>
              <w:t>21.4.2</w:t>
            </w:r>
          </w:p>
        </w:tc>
        <w:tc>
          <w:tcPr>
            <w:tcW w:w="292" w:type="dxa"/>
            <w:tcBorders>
              <w:top w:val="nil"/>
              <w:left w:val="nil"/>
              <w:bottom w:val="single" w:sz="4" w:space="0" w:color="auto"/>
              <w:right w:val="nil"/>
            </w:tcBorders>
            <w:shd w:val="clear" w:color="auto" w:fill="auto"/>
            <w:noWrap/>
            <w:hideMark/>
          </w:tcPr>
          <w:p w14:paraId="5D5E1549"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7D6381D5" w14:textId="77777777" w:rsidR="009947E4" w:rsidRPr="009133F4" w:rsidRDefault="009947E4" w:rsidP="0085434B">
            <w:pPr>
              <w:ind w:firstLineChars="200" w:firstLine="400"/>
              <w:rPr>
                <w:sz w:val="20"/>
              </w:rPr>
            </w:pPr>
            <w:r w:rsidRPr="009133F4">
              <w:rPr>
                <w:sz w:val="20"/>
              </w:rPr>
              <w:t>Газ коксовый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D78D34B" w14:textId="77777777" w:rsidR="009947E4" w:rsidRPr="009133F4" w:rsidRDefault="009947E4" w:rsidP="0085434B">
            <w:pPr>
              <w:jc w:val="center"/>
              <w:rPr>
                <w:sz w:val="22"/>
                <w:szCs w:val="22"/>
              </w:rPr>
            </w:pPr>
            <w:r w:rsidRPr="009133F4">
              <w:rPr>
                <w:sz w:val="22"/>
                <w:szCs w:val="22"/>
              </w:rPr>
              <w:t>тыс. тнт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EDB75"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5F10C" w14:textId="77777777" w:rsidR="009947E4" w:rsidRPr="00C50814" w:rsidRDefault="009947E4" w:rsidP="0085434B">
            <w:pPr>
              <w:jc w:val="center"/>
              <w:rPr>
                <w:sz w:val="22"/>
                <w:szCs w:val="22"/>
              </w:rPr>
            </w:pPr>
            <w:r>
              <w:rPr>
                <w:sz w:val="22"/>
                <w:szCs w:val="22"/>
              </w:rPr>
              <w:t>0,00</w:t>
            </w:r>
          </w:p>
        </w:tc>
      </w:tr>
      <w:tr w:rsidR="009947E4" w:rsidRPr="009133F4" w14:paraId="4AD11572"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167B5B68" w14:textId="77777777" w:rsidR="009947E4" w:rsidRPr="009133F4" w:rsidRDefault="009947E4" w:rsidP="0085434B">
            <w:pPr>
              <w:jc w:val="center"/>
              <w:rPr>
                <w:sz w:val="20"/>
              </w:rPr>
            </w:pPr>
            <w:r w:rsidRPr="009133F4">
              <w:rPr>
                <w:sz w:val="20"/>
              </w:rPr>
              <w:t>22</w:t>
            </w:r>
          </w:p>
        </w:tc>
        <w:tc>
          <w:tcPr>
            <w:tcW w:w="292" w:type="dxa"/>
            <w:tcBorders>
              <w:top w:val="nil"/>
              <w:left w:val="nil"/>
              <w:bottom w:val="single" w:sz="4" w:space="0" w:color="auto"/>
              <w:right w:val="nil"/>
            </w:tcBorders>
            <w:shd w:val="clear" w:color="auto" w:fill="auto"/>
            <w:noWrap/>
            <w:hideMark/>
          </w:tcPr>
          <w:p w14:paraId="156E7183"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49056211" w14:textId="77777777" w:rsidR="009947E4" w:rsidRPr="009133F4" w:rsidRDefault="009947E4" w:rsidP="0085434B">
            <w:pPr>
              <w:rPr>
                <w:sz w:val="20"/>
              </w:rPr>
            </w:pPr>
            <w:r w:rsidRPr="009133F4">
              <w:rPr>
                <w:sz w:val="20"/>
              </w:rPr>
              <w:t>Индекс роста цен натурального топлива</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E8FF7D8" w14:textId="77777777" w:rsidR="009947E4" w:rsidRPr="009133F4" w:rsidRDefault="009947E4" w:rsidP="0085434B">
            <w:pPr>
              <w:jc w:val="center"/>
              <w:rPr>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241939"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86E03" w14:textId="77777777" w:rsidR="009947E4" w:rsidRPr="00C50814" w:rsidRDefault="009947E4" w:rsidP="0085434B">
            <w:pPr>
              <w:jc w:val="center"/>
              <w:rPr>
                <w:sz w:val="22"/>
                <w:szCs w:val="22"/>
              </w:rPr>
            </w:pPr>
            <w:r>
              <w:rPr>
                <w:sz w:val="22"/>
                <w:szCs w:val="22"/>
              </w:rPr>
              <w:t> </w:t>
            </w:r>
          </w:p>
        </w:tc>
      </w:tr>
      <w:tr w:rsidR="009947E4" w:rsidRPr="009133F4" w14:paraId="2B97189B"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5230A4A2" w14:textId="77777777" w:rsidR="009947E4" w:rsidRPr="009133F4" w:rsidRDefault="009947E4" w:rsidP="0085434B">
            <w:pPr>
              <w:jc w:val="center"/>
              <w:rPr>
                <w:sz w:val="20"/>
              </w:rPr>
            </w:pPr>
            <w:r w:rsidRPr="009133F4">
              <w:rPr>
                <w:sz w:val="20"/>
              </w:rPr>
              <w:t>22.1</w:t>
            </w:r>
          </w:p>
        </w:tc>
        <w:tc>
          <w:tcPr>
            <w:tcW w:w="292" w:type="dxa"/>
            <w:tcBorders>
              <w:top w:val="nil"/>
              <w:left w:val="nil"/>
              <w:bottom w:val="single" w:sz="4" w:space="0" w:color="auto"/>
              <w:right w:val="nil"/>
            </w:tcBorders>
            <w:shd w:val="clear" w:color="auto" w:fill="auto"/>
            <w:noWrap/>
            <w:hideMark/>
          </w:tcPr>
          <w:p w14:paraId="2F28BC1C"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48C54F2B" w14:textId="77777777" w:rsidR="009947E4" w:rsidRPr="009133F4" w:rsidRDefault="009947E4" w:rsidP="0085434B">
            <w:pPr>
              <w:ind w:firstLineChars="100" w:firstLine="200"/>
              <w:rPr>
                <w:sz w:val="20"/>
              </w:rPr>
            </w:pPr>
            <w:r w:rsidRPr="009133F4">
              <w:rPr>
                <w:sz w:val="20"/>
              </w:rPr>
              <w:t>уголь всего, в том числе:</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47B0C05" w14:textId="77777777" w:rsidR="009947E4" w:rsidRPr="009133F4" w:rsidRDefault="009947E4" w:rsidP="0085434B">
            <w:pPr>
              <w:jc w:val="center"/>
              <w:rPr>
                <w:sz w:val="22"/>
                <w:szCs w:val="22"/>
              </w:rPr>
            </w:pPr>
            <w:r w:rsidRPr="009133F4">
              <w:rPr>
                <w:sz w:val="22"/>
                <w:szCs w:val="22"/>
              </w:rPr>
              <w:t>%</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890F22"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653BC" w14:textId="77777777" w:rsidR="009947E4" w:rsidRPr="00C50814" w:rsidRDefault="009947E4" w:rsidP="0085434B">
            <w:pPr>
              <w:jc w:val="center"/>
              <w:rPr>
                <w:sz w:val="22"/>
                <w:szCs w:val="22"/>
              </w:rPr>
            </w:pPr>
          </w:p>
        </w:tc>
      </w:tr>
      <w:tr w:rsidR="009947E4" w:rsidRPr="009133F4" w14:paraId="09378781"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5E97CCD2" w14:textId="77777777" w:rsidR="009947E4" w:rsidRPr="009133F4" w:rsidRDefault="009947E4" w:rsidP="0085434B">
            <w:pPr>
              <w:jc w:val="center"/>
              <w:rPr>
                <w:sz w:val="20"/>
              </w:rPr>
            </w:pPr>
            <w:r w:rsidRPr="009133F4">
              <w:rPr>
                <w:sz w:val="20"/>
              </w:rPr>
              <w:t> </w:t>
            </w:r>
          </w:p>
        </w:tc>
        <w:tc>
          <w:tcPr>
            <w:tcW w:w="292" w:type="dxa"/>
            <w:tcBorders>
              <w:top w:val="nil"/>
              <w:left w:val="nil"/>
              <w:bottom w:val="single" w:sz="4" w:space="0" w:color="auto"/>
              <w:right w:val="nil"/>
            </w:tcBorders>
            <w:shd w:val="clear" w:color="auto" w:fill="auto"/>
            <w:noWrap/>
            <w:hideMark/>
          </w:tcPr>
          <w:p w14:paraId="00997E51"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B8F9DBA" w14:textId="77777777" w:rsidR="009947E4" w:rsidRPr="009133F4" w:rsidRDefault="009947E4" w:rsidP="0085434B">
            <w:pPr>
              <w:rPr>
                <w:sz w:val="20"/>
              </w:rPr>
            </w:pPr>
            <w:r w:rsidRPr="009133F4">
              <w:rPr>
                <w:sz w:val="20"/>
              </w:rPr>
              <w:t> </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FA2BA2A" w14:textId="77777777" w:rsidR="009947E4" w:rsidRPr="009133F4" w:rsidRDefault="009947E4" w:rsidP="0085434B">
            <w:pPr>
              <w:jc w:val="center"/>
              <w:rPr>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CE18B"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F57287" w14:textId="77777777" w:rsidR="009947E4" w:rsidRPr="00C50814" w:rsidRDefault="009947E4" w:rsidP="0085434B">
            <w:pPr>
              <w:jc w:val="center"/>
              <w:rPr>
                <w:sz w:val="22"/>
                <w:szCs w:val="22"/>
              </w:rPr>
            </w:pPr>
          </w:p>
        </w:tc>
      </w:tr>
      <w:tr w:rsidR="009947E4" w:rsidRPr="009133F4" w14:paraId="16B2E1FA"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325606E7" w14:textId="77777777" w:rsidR="009947E4" w:rsidRPr="009133F4" w:rsidRDefault="009947E4" w:rsidP="0085434B">
            <w:pPr>
              <w:jc w:val="center"/>
              <w:rPr>
                <w:sz w:val="20"/>
              </w:rPr>
            </w:pPr>
            <w:r w:rsidRPr="009133F4">
              <w:rPr>
                <w:sz w:val="20"/>
              </w:rPr>
              <w:t>22.2</w:t>
            </w:r>
          </w:p>
        </w:tc>
        <w:tc>
          <w:tcPr>
            <w:tcW w:w="292" w:type="dxa"/>
            <w:tcBorders>
              <w:top w:val="nil"/>
              <w:left w:val="nil"/>
              <w:bottom w:val="single" w:sz="4" w:space="0" w:color="auto"/>
              <w:right w:val="nil"/>
            </w:tcBorders>
            <w:shd w:val="clear" w:color="auto" w:fill="auto"/>
            <w:noWrap/>
            <w:hideMark/>
          </w:tcPr>
          <w:p w14:paraId="295397BF"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06F14D56" w14:textId="77777777" w:rsidR="009947E4" w:rsidRPr="009133F4" w:rsidRDefault="009947E4" w:rsidP="0085434B">
            <w:pPr>
              <w:ind w:firstLineChars="100" w:firstLine="200"/>
              <w:rPr>
                <w:sz w:val="20"/>
              </w:rPr>
            </w:pPr>
            <w:r w:rsidRPr="009133F4">
              <w:rPr>
                <w:sz w:val="20"/>
              </w:rPr>
              <w:t>мазут</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23092A3" w14:textId="77777777" w:rsidR="009947E4" w:rsidRPr="009133F4" w:rsidRDefault="009947E4" w:rsidP="0085434B">
            <w:pPr>
              <w:jc w:val="center"/>
              <w:rPr>
                <w:sz w:val="22"/>
                <w:szCs w:val="22"/>
              </w:rPr>
            </w:pPr>
            <w:r w:rsidRPr="009133F4">
              <w:rPr>
                <w:sz w:val="22"/>
                <w:szCs w:val="22"/>
              </w:rPr>
              <w:t>%</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67279"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125E26" w14:textId="77777777" w:rsidR="009947E4" w:rsidRPr="00C50814" w:rsidRDefault="009947E4" w:rsidP="0085434B">
            <w:pPr>
              <w:jc w:val="center"/>
              <w:rPr>
                <w:sz w:val="22"/>
                <w:szCs w:val="22"/>
              </w:rPr>
            </w:pPr>
          </w:p>
        </w:tc>
      </w:tr>
      <w:tr w:rsidR="009947E4" w:rsidRPr="009133F4" w14:paraId="39695A58"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6793E532" w14:textId="77777777" w:rsidR="009947E4" w:rsidRPr="009133F4" w:rsidRDefault="009947E4" w:rsidP="0085434B">
            <w:pPr>
              <w:jc w:val="center"/>
              <w:rPr>
                <w:sz w:val="20"/>
              </w:rPr>
            </w:pPr>
            <w:r w:rsidRPr="009133F4">
              <w:rPr>
                <w:sz w:val="20"/>
              </w:rPr>
              <w:t>22.3</w:t>
            </w:r>
          </w:p>
        </w:tc>
        <w:tc>
          <w:tcPr>
            <w:tcW w:w="292" w:type="dxa"/>
            <w:tcBorders>
              <w:top w:val="nil"/>
              <w:left w:val="nil"/>
              <w:bottom w:val="single" w:sz="4" w:space="0" w:color="auto"/>
              <w:right w:val="nil"/>
            </w:tcBorders>
            <w:shd w:val="clear" w:color="auto" w:fill="auto"/>
            <w:noWrap/>
            <w:hideMark/>
          </w:tcPr>
          <w:p w14:paraId="2FCCA3E7"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58B8AE9B" w14:textId="77777777" w:rsidR="009947E4" w:rsidRPr="009133F4" w:rsidRDefault="009947E4" w:rsidP="0085434B">
            <w:pPr>
              <w:ind w:firstLineChars="100" w:firstLine="200"/>
              <w:rPr>
                <w:sz w:val="20"/>
              </w:rPr>
            </w:pPr>
            <w:r w:rsidRPr="009133F4">
              <w:rPr>
                <w:sz w:val="20"/>
              </w:rPr>
              <w:t>газ всего, в том числе:</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00F5A68" w14:textId="77777777" w:rsidR="009947E4" w:rsidRPr="009133F4" w:rsidRDefault="009947E4" w:rsidP="0085434B">
            <w:pPr>
              <w:jc w:val="center"/>
              <w:rPr>
                <w:sz w:val="22"/>
                <w:szCs w:val="22"/>
              </w:rPr>
            </w:pPr>
            <w:r w:rsidRPr="009133F4">
              <w:rPr>
                <w:sz w:val="22"/>
                <w:szCs w:val="22"/>
              </w:rPr>
              <w:t>%</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0C296A"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D94FB" w14:textId="77777777" w:rsidR="009947E4" w:rsidRPr="00C50814" w:rsidRDefault="009947E4" w:rsidP="0085434B">
            <w:pPr>
              <w:jc w:val="center"/>
              <w:rPr>
                <w:sz w:val="22"/>
                <w:szCs w:val="22"/>
              </w:rPr>
            </w:pPr>
          </w:p>
        </w:tc>
      </w:tr>
      <w:tr w:rsidR="009947E4" w:rsidRPr="009133F4" w14:paraId="0C75F8EA"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19BBB0DF" w14:textId="77777777" w:rsidR="009947E4" w:rsidRPr="009133F4" w:rsidRDefault="009947E4" w:rsidP="0085434B">
            <w:pPr>
              <w:jc w:val="center"/>
              <w:rPr>
                <w:sz w:val="20"/>
              </w:rPr>
            </w:pPr>
            <w:r w:rsidRPr="009133F4">
              <w:rPr>
                <w:sz w:val="20"/>
              </w:rPr>
              <w:t>22.3.1</w:t>
            </w:r>
          </w:p>
        </w:tc>
        <w:tc>
          <w:tcPr>
            <w:tcW w:w="292" w:type="dxa"/>
            <w:tcBorders>
              <w:top w:val="nil"/>
              <w:left w:val="nil"/>
              <w:bottom w:val="single" w:sz="4" w:space="0" w:color="auto"/>
              <w:right w:val="nil"/>
            </w:tcBorders>
            <w:shd w:val="clear" w:color="auto" w:fill="auto"/>
            <w:noWrap/>
            <w:hideMark/>
          </w:tcPr>
          <w:p w14:paraId="507D18C1"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6A2B715D" w14:textId="77777777" w:rsidR="009947E4" w:rsidRPr="009133F4" w:rsidRDefault="009947E4" w:rsidP="0085434B">
            <w:pPr>
              <w:ind w:firstLineChars="200" w:firstLine="400"/>
              <w:rPr>
                <w:sz w:val="20"/>
              </w:rPr>
            </w:pPr>
            <w:r w:rsidRPr="009133F4">
              <w:rPr>
                <w:sz w:val="20"/>
              </w:rPr>
              <w:t>газ лимитный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FA8E10B" w14:textId="77777777" w:rsidR="009947E4" w:rsidRPr="009133F4" w:rsidRDefault="009947E4" w:rsidP="0085434B">
            <w:pPr>
              <w:jc w:val="center"/>
              <w:rPr>
                <w:sz w:val="22"/>
                <w:szCs w:val="22"/>
              </w:rPr>
            </w:pPr>
            <w:r w:rsidRPr="009133F4">
              <w:rPr>
                <w:sz w:val="22"/>
                <w:szCs w:val="22"/>
              </w:rPr>
              <w:t>%</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E17D2"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4AF4C" w14:textId="77777777" w:rsidR="009947E4" w:rsidRPr="00C50814" w:rsidRDefault="009947E4" w:rsidP="0085434B">
            <w:pPr>
              <w:jc w:val="center"/>
              <w:rPr>
                <w:sz w:val="22"/>
                <w:szCs w:val="22"/>
              </w:rPr>
            </w:pPr>
          </w:p>
        </w:tc>
      </w:tr>
      <w:tr w:rsidR="009947E4" w:rsidRPr="009133F4" w14:paraId="32DF96AC"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24DAD7B1" w14:textId="77777777" w:rsidR="009947E4" w:rsidRPr="009133F4" w:rsidRDefault="009947E4" w:rsidP="0085434B">
            <w:pPr>
              <w:jc w:val="center"/>
              <w:rPr>
                <w:sz w:val="20"/>
              </w:rPr>
            </w:pPr>
            <w:r w:rsidRPr="009133F4">
              <w:rPr>
                <w:sz w:val="20"/>
              </w:rPr>
              <w:t>22.3.2</w:t>
            </w:r>
          </w:p>
        </w:tc>
        <w:tc>
          <w:tcPr>
            <w:tcW w:w="292" w:type="dxa"/>
            <w:tcBorders>
              <w:top w:val="nil"/>
              <w:left w:val="nil"/>
              <w:bottom w:val="single" w:sz="4" w:space="0" w:color="auto"/>
              <w:right w:val="nil"/>
            </w:tcBorders>
            <w:shd w:val="clear" w:color="auto" w:fill="auto"/>
            <w:noWrap/>
            <w:hideMark/>
          </w:tcPr>
          <w:p w14:paraId="7A915AFE"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55CBD3B" w14:textId="77777777" w:rsidR="009947E4" w:rsidRPr="009133F4" w:rsidRDefault="009947E4" w:rsidP="0085434B">
            <w:pPr>
              <w:ind w:firstLineChars="200" w:firstLine="400"/>
              <w:rPr>
                <w:sz w:val="20"/>
              </w:rPr>
            </w:pPr>
            <w:r w:rsidRPr="009133F4">
              <w:rPr>
                <w:sz w:val="20"/>
              </w:rPr>
              <w:t>газ сверхлимитный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1D45D1F" w14:textId="77777777" w:rsidR="009947E4" w:rsidRPr="009133F4" w:rsidRDefault="009947E4" w:rsidP="0085434B">
            <w:pPr>
              <w:jc w:val="center"/>
              <w:rPr>
                <w:sz w:val="22"/>
                <w:szCs w:val="22"/>
              </w:rPr>
            </w:pPr>
            <w:r w:rsidRPr="009133F4">
              <w:rPr>
                <w:sz w:val="22"/>
                <w:szCs w:val="22"/>
              </w:rPr>
              <w:t>%</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53C31"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2D3AE" w14:textId="77777777" w:rsidR="009947E4" w:rsidRPr="00C50814" w:rsidRDefault="009947E4" w:rsidP="0085434B">
            <w:pPr>
              <w:jc w:val="center"/>
              <w:rPr>
                <w:sz w:val="22"/>
                <w:szCs w:val="22"/>
              </w:rPr>
            </w:pPr>
          </w:p>
        </w:tc>
      </w:tr>
      <w:tr w:rsidR="009947E4" w:rsidRPr="009133F4" w14:paraId="639BF9C7"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46A423DE" w14:textId="77777777" w:rsidR="009947E4" w:rsidRPr="009133F4" w:rsidRDefault="009947E4" w:rsidP="0085434B">
            <w:pPr>
              <w:jc w:val="center"/>
              <w:rPr>
                <w:sz w:val="20"/>
              </w:rPr>
            </w:pPr>
            <w:r w:rsidRPr="009133F4">
              <w:rPr>
                <w:sz w:val="20"/>
              </w:rPr>
              <w:t>22.3.3</w:t>
            </w:r>
          </w:p>
        </w:tc>
        <w:tc>
          <w:tcPr>
            <w:tcW w:w="292" w:type="dxa"/>
            <w:tcBorders>
              <w:top w:val="nil"/>
              <w:left w:val="nil"/>
              <w:bottom w:val="single" w:sz="4" w:space="0" w:color="auto"/>
              <w:right w:val="nil"/>
            </w:tcBorders>
            <w:shd w:val="clear" w:color="auto" w:fill="auto"/>
            <w:noWrap/>
            <w:hideMark/>
          </w:tcPr>
          <w:p w14:paraId="2200DE42"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65B3EF4" w14:textId="77777777" w:rsidR="009947E4" w:rsidRPr="009133F4" w:rsidRDefault="009947E4" w:rsidP="0085434B">
            <w:pPr>
              <w:ind w:firstLineChars="200" w:firstLine="400"/>
              <w:rPr>
                <w:sz w:val="20"/>
              </w:rPr>
            </w:pPr>
            <w:r w:rsidRPr="009133F4">
              <w:rPr>
                <w:sz w:val="20"/>
              </w:rPr>
              <w:t>газ коммерческий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58ADA3A" w14:textId="77777777" w:rsidR="009947E4" w:rsidRPr="009133F4" w:rsidRDefault="009947E4" w:rsidP="0085434B">
            <w:pPr>
              <w:jc w:val="center"/>
              <w:rPr>
                <w:sz w:val="22"/>
                <w:szCs w:val="22"/>
              </w:rPr>
            </w:pPr>
            <w:r w:rsidRPr="009133F4">
              <w:rPr>
                <w:sz w:val="22"/>
                <w:szCs w:val="22"/>
              </w:rPr>
              <w:t>%</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E2B6C3"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8A52EB" w14:textId="77777777" w:rsidR="009947E4" w:rsidRPr="00C50814" w:rsidRDefault="009947E4" w:rsidP="0085434B">
            <w:pPr>
              <w:jc w:val="center"/>
              <w:rPr>
                <w:sz w:val="22"/>
                <w:szCs w:val="22"/>
              </w:rPr>
            </w:pPr>
          </w:p>
        </w:tc>
      </w:tr>
      <w:tr w:rsidR="009947E4" w:rsidRPr="009133F4" w14:paraId="0DBA0B55"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71CA4385" w14:textId="77777777" w:rsidR="009947E4" w:rsidRPr="009133F4" w:rsidRDefault="009947E4" w:rsidP="0085434B">
            <w:pPr>
              <w:jc w:val="center"/>
              <w:rPr>
                <w:sz w:val="20"/>
              </w:rPr>
            </w:pPr>
            <w:r w:rsidRPr="009133F4">
              <w:rPr>
                <w:sz w:val="20"/>
              </w:rPr>
              <w:t>22.4</w:t>
            </w:r>
          </w:p>
        </w:tc>
        <w:tc>
          <w:tcPr>
            <w:tcW w:w="292" w:type="dxa"/>
            <w:tcBorders>
              <w:top w:val="nil"/>
              <w:left w:val="nil"/>
              <w:bottom w:val="single" w:sz="4" w:space="0" w:color="auto"/>
              <w:right w:val="nil"/>
            </w:tcBorders>
            <w:shd w:val="clear" w:color="auto" w:fill="auto"/>
            <w:noWrap/>
            <w:hideMark/>
          </w:tcPr>
          <w:p w14:paraId="778D4BA9"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029C8676" w14:textId="77777777" w:rsidR="009947E4" w:rsidRPr="009133F4" w:rsidRDefault="009947E4" w:rsidP="0085434B">
            <w:pPr>
              <w:ind w:firstLineChars="100" w:firstLine="200"/>
              <w:rPr>
                <w:sz w:val="20"/>
              </w:rPr>
            </w:pPr>
            <w:r w:rsidRPr="009133F4">
              <w:rPr>
                <w:sz w:val="20"/>
              </w:rPr>
              <w:t>др. виды топлива</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9DF1E48" w14:textId="77777777" w:rsidR="009947E4" w:rsidRPr="009133F4" w:rsidRDefault="009947E4" w:rsidP="0085434B">
            <w:pPr>
              <w:jc w:val="center"/>
              <w:rPr>
                <w:sz w:val="22"/>
                <w:szCs w:val="22"/>
              </w:rPr>
            </w:pPr>
            <w:r w:rsidRPr="009133F4">
              <w:rPr>
                <w:sz w:val="22"/>
                <w:szCs w:val="22"/>
              </w:rPr>
              <w:t>%</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97997"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A60A3" w14:textId="77777777" w:rsidR="009947E4" w:rsidRPr="00C50814" w:rsidRDefault="009947E4" w:rsidP="0085434B">
            <w:pPr>
              <w:jc w:val="center"/>
              <w:rPr>
                <w:sz w:val="22"/>
                <w:szCs w:val="22"/>
              </w:rPr>
            </w:pPr>
            <w:r>
              <w:rPr>
                <w:sz w:val="22"/>
                <w:szCs w:val="22"/>
              </w:rPr>
              <w:t> </w:t>
            </w:r>
          </w:p>
        </w:tc>
      </w:tr>
      <w:tr w:rsidR="009947E4" w:rsidRPr="009133F4" w14:paraId="349AC602" w14:textId="77777777" w:rsidTr="0085434B">
        <w:trPr>
          <w:trHeight w:val="309"/>
        </w:trPr>
        <w:tc>
          <w:tcPr>
            <w:tcW w:w="786" w:type="dxa"/>
            <w:tcBorders>
              <w:top w:val="single" w:sz="4" w:space="0" w:color="auto"/>
              <w:left w:val="single" w:sz="4" w:space="0" w:color="auto"/>
              <w:bottom w:val="single" w:sz="4" w:space="0" w:color="auto"/>
              <w:right w:val="single" w:sz="4" w:space="0" w:color="000000"/>
            </w:tcBorders>
            <w:shd w:val="clear" w:color="auto" w:fill="auto"/>
            <w:noWrap/>
            <w:hideMark/>
          </w:tcPr>
          <w:p w14:paraId="3551859C" w14:textId="77777777" w:rsidR="009947E4" w:rsidRPr="009133F4" w:rsidRDefault="009947E4" w:rsidP="0085434B">
            <w:pPr>
              <w:jc w:val="center"/>
              <w:rPr>
                <w:sz w:val="20"/>
              </w:rPr>
            </w:pPr>
            <w:r w:rsidRPr="009133F4">
              <w:rPr>
                <w:sz w:val="20"/>
              </w:rPr>
              <w:t>22.4.1</w:t>
            </w:r>
          </w:p>
        </w:tc>
        <w:tc>
          <w:tcPr>
            <w:tcW w:w="292" w:type="dxa"/>
            <w:tcBorders>
              <w:top w:val="nil"/>
              <w:left w:val="nil"/>
              <w:bottom w:val="single" w:sz="4" w:space="0" w:color="auto"/>
              <w:right w:val="nil"/>
            </w:tcBorders>
            <w:shd w:val="clear" w:color="auto" w:fill="auto"/>
            <w:noWrap/>
            <w:hideMark/>
          </w:tcPr>
          <w:p w14:paraId="137F8153"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D9103DA" w14:textId="77777777" w:rsidR="009947E4" w:rsidRPr="009133F4" w:rsidRDefault="009947E4" w:rsidP="0085434B">
            <w:pPr>
              <w:ind w:firstLineChars="200" w:firstLine="400"/>
              <w:rPr>
                <w:sz w:val="20"/>
              </w:rPr>
            </w:pPr>
            <w:r w:rsidRPr="009133F4">
              <w:rPr>
                <w:sz w:val="20"/>
              </w:rPr>
              <w:t>Газ доменный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F4D8C99" w14:textId="77777777" w:rsidR="009947E4" w:rsidRPr="009133F4" w:rsidRDefault="009947E4" w:rsidP="0085434B">
            <w:pPr>
              <w:jc w:val="center"/>
              <w:rPr>
                <w:sz w:val="22"/>
                <w:szCs w:val="22"/>
              </w:rPr>
            </w:pPr>
            <w:r w:rsidRPr="009133F4">
              <w:rPr>
                <w:sz w:val="22"/>
                <w:szCs w:val="22"/>
              </w:rPr>
              <w:t>%</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7B195"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047F77" w14:textId="77777777" w:rsidR="009947E4" w:rsidRPr="00C50814" w:rsidRDefault="009947E4" w:rsidP="0085434B">
            <w:pPr>
              <w:jc w:val="center"/>
              <w:rPr>
                <w:sz w:val="22"/>
                <w:szCs w:val="22"/>
              </w:rPr>
            </w:pPr>
            <w:r>
              <w:rPr>
                <w:sz w:val="22"/>
                <w:szCs w:val="22"/>
              </w:rPr>
              <w:t> </w:t>
            </w:r>
          </w:p>
        </w:tc>
      </w:tr>
      <w:tr w:rsidR="009947E4" w:rsidRPr="009133F4" w14:paraId="279B3644" w14:textId="77777777" w:rsidTr="0085434B">
        <w:trPr>
          <w:trHeight w:val="309"/>
        </w:trPr>
        <w:tc>
          <w:tcPr>
            <w:tcW w:w="786" w:type="dxa"/>
            <w:tcBorders>
              <w:top w:val="single" w:sz="4" w:space="0" w:color="auto"/>
              <w:left w:val="single" w:sz="4" w:space="0" w:color="auto"/>
              <w:bottom w:val="single" w:sz="4" w:space="0" w:color="auto"/>
              <w:right w:val="single" w:sz="4" w:space="0" w:color="000000"/>
            </w:tcBorders>
            <w:shd w:val="clear" w:color="auto" w:fill="auto"/>
            <w:noWrap/>
            <w:hideMark/>
          </w:tcPr>
          <w:p w14:paraId="30AB0309" w14:textId="77777777" w:rsidR="009947E4" w:rsidRPr="009133F4" w:rsidRDefault="009947E4" w:rsidP="0085434B">
            <w:pPr>
              <w:jc w:val="center"/>
              <w:rPr>
                <w:sz w:val="20"/>
              </w:rPr>
            </w:pPr>
            <w:r w:rsidRPr="009133F4">
              <w:rPr>
                <w:sz w:val="20"/>
              </w:rPr>
              <w:t>22.4.1</w:t>
            </w:r>
          </w:p>
        </w:tc>
        <w:tc>
          <w:tcPr>
            <w:tcW w:w="292" w:type="dxa"/>
            <w:tcBorders>
              <w:top w:val="nil"/>
              <w:left w:val="nil"/>
              <w:bottom w:val="single" w:sz="4" w:space="0" w:color="auto"/>
              <w:right w:val="nil"/>
            </w:tcBorders>
            <w:shd w:val="clear" w:color="auto" w:fill="auto"/>
            <w:noWrap/>
            <w:hideMark/>
          </w:tcPr>
          <w:p w14:paraId="2BA02E9D"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B28F54F" w14:textId="77777777" w:rsidR="009947E4" w:rsidRPr="009133F4" w:rsidRDefault="009947E4" w:rsidP="0085434B">
            <w:pPr>
              <w:ind w:firstLineChars="200" w:firstLine="400"/>
              <w:rPr>
                <w:sz w:val="20"/>
              </w:rPr>
            </w:pPr>
            <w:r w:rsidRPr="009133F4">
              <w:rPr>
                <w:sz w:val="20"/>
              </w:rPr>
              <w:t>Газ коксовый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D579AFC" w14:textId="77777777" w:rsidR="009947E4" w:rsidRPr="009133F4" w:rsidRDefault="009947E4" w:rsidP="0085434B">
            <w:pPr>
              <w:jc w:val="center"/>
              <w:rPr>
                <w:sz w:val="22"/>
                <w:szCs w:val="22"/>
              </w:rPr>
            </w:pPr>
            <w:r w:rsidRPr="009133F4">
              <w:rPr>
                <w:sz w:val="22"/>
                <w:szCs w:val="22"/>
              </w:rPr>
              <w:t>%</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193BC"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D5323" w14:textId="77777777" w:rsidR="009947E4" w:rsidRPr="00C50814" w:rsidRDefault="009947E4" w:rsidP="0085434B">
            <w:pPr>
              <w:jc w:val="center"/>
              <w:rPr>
                <w:sz w:val="22"/>
                <w:szCs w:val="22"/>
              </w:rPr>
            </w:pPr>
            <w:r>
              <w:rPr>
                <w:sz w:val="22"/>
                <w:szCs w:val="22"/>
              </w:rPr>
              <w:t> </w:t>
            </w:r>
          </w:p>
        </w:tc>
      </w:tr>
      <w:tr w:rsidR="009947E4" w:rsidRPr="009133F4" w14:paraId="2BB17397"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087D8C4C" w14:textId="77777777" w:rsidR="009947E4" w:rsidRPr="009133F4" w:rsidRDefault="009947E4" w:rsidP="0085434B">
            <w:pPr>
              <w:jc w:val="center"/>
              <w:rPr>
                <w:sz w:val="20"/>
              </w:rPr>
            </w:pPr>
            <w:r w:rsidRPr="009133F4">
              <w:rPr>
                <w:sz w:val="20"/>
              </w:rPr>
              <w:t>23</w:t>
            </w:r>
          </w:p>
        </w:tc>
        <w:tc>
          <w:tcPr>
            <w:tcW w:w="292" w:type="dxa"/>
            <w:tcBorders>
              <w:top w:val="nil"/>
              <w:left w:val="nil"/>
              <w:bottom w:val="single" w:sz="4" w:space="0" w:color="auto"/>
              <w:right w:val="nil"/>
            </w:tcBorders>
            <w:shd w:val="clear" w:color="auto" w:fill="auto"/>
            <w:noWrap/>
            <w:hideMark/>
          </w:tcPr>
          <w:p w14:paraId="537BFEEC"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56EF903B" w14:textId="77777777" w:rsidR="009947E4" w:rsidRPr="009133F4" w:rsidRDefault="009947E4" w:rsidP="0085434B">
            <w:pPr>
              <w:rPr>
                <w:sz w:val="20"/>
              </w:rPr>
            </w:pPr>
            <w:r w:rsidRPr="009133F4">
              <w:rPr>
                <w:sz w:val="20"/>
              </w:rPr>
              <w:t>Цена натурального топлива</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F7D01DF" w14:textId="77777777" w:rsidR="009947E4" w:rsidRPr="009133F4" w:rsidRDefault="009947E4" w:rsidP="0085434B">
            <w:pPr>
              <w:jc w:val="center"/>
              <w:rPr>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DAB11"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889F6" w14:textId="77777777" w:rsidR="009947E4" w:rsidRPr="00C50814" w:rsidRDefault="009947E4" w:rsidP="0085434B">
            <w:pPr>
              <w:jc w:val="center"/>
              <w:rPr>
                <w:sz w:val="22"/>
                <w:szCs w:val="22"/>
              </w:rPr>
            </w:pPr>
            <w:r>
              <w:rPr>
                <w:sz w:val="22"/>
                <w:szCs w:val="22"/>
              </w:rPr>
              <w:t> </w:t>
            </w:r>
          </w:p>
        </w:tc>
      </w:tr>
      <w:tr w:rsidR="009947E4" w:rsidRPr="009133F4" w14:paraId="14490A9A" w14:textId="77777777" w:rsidTr="0085434B">
        <w:trPr>
          <w:trHeight w:val="156"/>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51AC3DCC" w14:textId="77777777" w:rsidR="009947E4" w:rsidRPr="009133F4" w:rsidRDefault="009947E4" w:rsidP="0085434B">
            <w:pPr>
              <w:jc w:val="center"/>
              <w:rPr>
                <w:sz w:val="20"/>
              </w:rPr>
            </w:pPr>
            <w:r w:rsidRPr="009133F4">
              <w:rPr>
                <w:sz w:val="20"/>
              </w:rPr>
              <w:t>23.1</w:t>
            </w:r>
          </w:p>
        </w:tc>
        <w:tc>
          <w:tcPr>
            <w:tcW w:w="292" w:type="dxa"/>
            <w:tcBorders>
              <w:top w:val="nil"/>
              <w:left w:val="nil"/>
              <w:bottom w:val="single" w:sz="4" w:space="0" w:color="auto"/>
              <w:right w:val="nil"/>
            </w:tcBorders>
            <w:shd w:val="clear" w:color="auto" w:fill="auto"/>
            <w:noWrap/>
            <w:hideMark/>
          </w:tcPr>
          <w:p w14:paraId="57CBA20F"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A150951" w14:textId="77777777" w:rsidR="009947E4" w:rsidRPr="009133F4" w:rsidRDefault="009947E4" w:rsidP="0085434B">
            <w:pPr>
              <w:ind w:firstLineChars="100" w:firstLine="200"/>
              <w:rPr>
                <w:sz w:val="20"/>
              </w:rPr>
            </w:pPr>
            <w:r w:rsidRPr="009133F4">
              <w:rPr>
                <w:sz w:val="20"/>
              </w:rPr>
              <w:t>уголь всего, в том числе:</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4134988" w14:textId="77777777" w:rsidR="009947E4" w:rsidRPr="009133F4" w:rsidRDefault="009947E4" w:rsidP="0085434B">
            <w:pPr>
              <w:jc w:val="center"/>
              <w:rPr>
                <w:sz w:val="22"/>
                <w:szCs w:val="22"/>
              </w:rPr>
            </w:pPr>
            <w:r w:rsidRPr="009133F4">
              <w:rPr>
                <w:sz w:val="22"/>
                <w:szCs w:val="22"/>
              </w:rPr>
              <w:t>руб./тнт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8CFD6" w14:textId="77777777" w:rsidR="009947E4" w:rsidRPr="00C50814" w:rsidRDefault="009947E4" w:rsidP="0085434B">
            <w:pPr>
              <w:jc w:val="center"/>
              <w:rPr>
                <w:sz w:val="22"/>
                <w:szCs w:val="22"/>
              </w:rPr>
            </w:pPr>
            <w:r w:rsidRPr="00C50814">
              <w:rPr>
                <w:sz w:val="22"/>
                <w:szCs w:val="22"/>
              </w:rPr>
              <w:t>1506,52</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49E7A9" w14:textId="77777777" w:rsidR="009947E4" w:rsidRPr="00C50814" w:rsidRDefault="009947E4" w:rsidP="0085434B">
            <w:pPr>
              <w:jc w:val="center"/>
              <w:rPr>
                <w:sz w:val="22"/>
                <w:szCs w:val="22"/>
              </w:rPr>
            </w:pPr>
            <w:r>
              <w:rPr>
                <w:sz w:val="22"/>
                <w:szCs w:val="22"/>
              </w:rPr>
              <w:t>1589,83</w:t>
            </w:r>
          </w:p>
        </w:tc>
      </w:tr>
      <w:tr w:rsidR="009947E4" w:rsidRPr="009133F4" w14:paraId="09272DBF"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51287602" w14:textId="77777777" w:rsidR="009947E4" w:rsidRPr="009133F4" w:rsidRDefault="009947E4" w:rsidP="0085434B">
            <w:pPr>
              <w:jc w:val="center"/>
              <w:rPr>
                <w:sz w:val="20"/>
              </w:rPr>
            </w:pPr>
            <w:r w:rsidRPr="009133F4">
              <w:rPr>
                <w:sz w:val="20"/>
              </w:rPr>
              <w:t> </w:t>
            </w:r>
          </w:p>
        </w:tc>
        <w:tc>
          <w:tcPr>
            <w:tcW w:w="292" w:type="dxa"/>
            <w:tcBorders>
              <w:top w:val="nil"/>
              <w:left w:val="nil"/>
              <w:bottom w:val="single" w:sz="4" w:space="0" w:color="auto"/>
              <w:right w:val="nil"/>
            </w:tcBorders>
            <w:shd w:val="clear" w:color="auto" w:fill="auto"/>
            <w:noWrap/>
            <w:hideMark/>
          </w:tcPr>
          <w:p w14:paraId="1844102F"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062D8C4E" w14:textId="77777777" w:rsidR="009947E4" w:rsidRPr="009133F4" w:rsidRDefault="009947E4" w:rsidP="0085434B">
            <w:pPr>
              <w:rPr>
                <w:sz w:val="20"/>
              </w:rPr>
            </w:pPr>
            <w:r w:rsidRPr="009133F4">
              <w:rPr>
                <w:sz w:val="20"/>
              </w:rPr>
              <w:t> </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C6C4CC7" w14:textId="77777777" w:rsidR="009947E4" w:rsidRPr="009133F4" w:rsidRDefault="009947E4" w:rsidP="0085434B">
            <w:pPr>
              <w:jc w:val="center"/>
              <w:rPr>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A29DD"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B4C645" w14:textId="77777777" w:rsidR="009947E4" w:rsidRPr="00C50814" w:rsidRDefault="009947E4" w:rsidP="0085434B">
            <w:pPr>
              <w:jc w:val="center"/>
              <w:rPr>
                <w:sz w:val="22"/>
                <w:szCs w:val="22"/>
              </w:rPr>
            </w:pPr>
            <w:r>
              <w:rPr>
                <w:sz w:val="22"/>
                <w:szCs w:val="22"/>
              </w:rPr>
              <w:t> </w:t>
            </w:r>
          </w:p>
        </w:tc>
      </w:tr>
      <w:tr w:rsidR="009947E4" w:rsidRPr="009133F4" w14:paraId="70B45C93"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3F12B95A" w14:textId="77777777" w:rsidR="009947E4" w:rsidRPr="009133F4" w:rsidRDefault="009947E4" w:rsidP="0085434B">
            <w:pPr>
              <w:jc w:val="center"/>
              <w:rPr>
                <w:sz w:val="20"/>
              </w:rPr>
            </w:pPr>
            <w:r w:rsidRPr="009133F4">
              <w:rPr>
                <w:sz w:val="20"/>
              </w:rPr>
              <w:t>23.2</w:t>
            </w:r>
          </w:p>
        </w:tc>
        <w:tc>
          <w:tcPr>
            <w:tcW w:w="292" w:type="dxa"/>
            <w:tcBorders>
              <w:top w:val="nil"/>
              <w:left w:val="nil"/>
              <w:bottom w:val="single" w:sz="4" w:space="0" w:color="auto"/>
              <w:right w:val="nil"/>
            </w:tcBorders>
            <w:shd w:val="clear" w:color="auto" w:fill="auto"/>
            <w:noWrap/>
            <w:hideMark/>
          </w:tcPr>
          <w:p w14:paraId="4C5D77AE"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8C51AB7" w14:textId="77777777" w:rsidR="009947E4" w:rsidRPr="009133F4" w:rsidRDefault="009947E4" w:rsidP="0085434B">
            <w:pPr>
              <w:ind w:firstLineChars="100" w:firstLine="200"/>
              <w:rPr>
                <w:sz w:val="20"/>
              </w:rPr>
            </w:pPr>
            <w:r w:rsidRPr="009133F4">
              <w:rPr>
                <w:sz w:val="20"/>
              </w:rPr>
              <w:t>мазут</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C9EA369" w14:textId="77777777" w:rsidR="009947E4" w:rsidRPr="009133F4" w:rsidRDefault="009947E4" w:rsidP="0085434B">
            <w:pPr>
              <w:jc w:val="center"/>
              <w:rPr>
                <w:sz w:val="22"/>
                <w:szCs w:val="22"/>
              </w:rPr>
            </w:pPr>
            <w:r w:rsidRPr="009133F4">
              <w:rPr>
                <w:sz w:val="22"/>
                <w:szCs w:val="22"/>
              </w:rPr>
              <w:t>руб./тнт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FF78A" w14:textId="77777777" w:rsidR="009947E4" w:rsidRPr="00C50814" w:rsidRDefault="009947E4" w:rsidP="0085434B">
            <w:pPr>
              <w:jc w:val="center"/>
              <w:rPr>
                <w:sz w:val="22"/>
                <w:szCs w:val="22"/>
              </w:rPr>
            </w:pPr>
            <w:r w:rsidRPr="00C50814">
              <w:rPr>
                <w:sz w:val="22"/>
                <w:szCs w:val="22"/>
              </w:rPr>
              <w:t>15144,74</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867D6" w14:textId="77777777" w:rsidR="009947E4" w:rsidRPr="00C50814" w:rsidRDefault="009947E4" w:rsidP="0085434B">
            <w:pPr>
              <w:jc w:val="center"/>
              <w:rPr>
                <w:sz w:val="22"/>
                <w:szCs w:val="22"/>
              </w:rPr>
            </w:pPr>
            <w:r>
              <w:rPr>
                <w:sz w:val="22"/>
                <w:szCs w:val="22"/>
              </w:rPr>
              <w:t>19990,51</w:t>
            </w:r>
          </w:p>
        </w:tc>
      </w:tr>
      <w:tr w:rsidR="009947E4" w:rsidRPr="009133F4" w14:paraId="733E72C4" w14:textId="77777777" w:rsidTr="0085434B">
        <w:trPr>
          <w:trHeight w:val="603"/>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52505974" w14:textId="77777777" w:rsidR="009947E4" w:rsidRPr="009133F4" w:rsidRDefault="009947E4" w:rsidP="0085434B">
            <w:pPr>
              <w:jc w:val="center"/>
              <w:rPr>
                <w:sz w:val="20"/>
              </w:rPr>
            </w:pPr>
            <w:r w:rsidRPr="009133F4">
              <w:rPr>
                <w:sz w:val="20"/>
              </w:rPr>
              <w:t>23.3</w:t>
            </w:r>
          </w:p>
        </w:tc>
        <w:tc>
          <w:tcPr>
            <w:tcW w:w="292" w:type="dxa"/>
            <w:tcBorders>
              <w:top w:val="nil"/>
              <w:left w:val="nil"/>
              <w:bottom w:val="single" w:sz="4" w:space="0" w:color="auto"/>
              <w:right w:val="nil"/>
            </w:tcBorders>
            <w:shd w:val="clear" w:color="auto" w:fill="auto"/>
            <w:noWrap/>
            <w:hideMark/>
          </w:tcPr>
          <w:p w14:paraId="6F84A043"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4E052479" w14:textId="77777777" w:rsidR="009947E4" w:rsidRPr="009133F4" w:rsidRDefault="009947E4" w:rsidP="0085434B">
            <w:pPr>
              <w:ind w:firstLineChars="100" w:firstLine="200"/>
              <w:rPr>
                <w:sz w:val="20"/>
              </w:rPr>
            </w:pPr>
            <w:r w:rsidRPr="009133F4">
              <w:rPr>
                <w:sz w:val="20"/>
              </w:rPr>
              <w:t>газ всего, в том числе:</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65512CB" w14:textId="77777777" w:rsidR="009947E4" w:rsidRPr="009133F4" w:rsidRDefault="009947E4" w:rsidP="0085434B">
            <w:pPr>
              <w:jc w:val="center"/>
              <w:rPr>
                <w:sz w:val="22"/>
                <w:szCs w:val="22"/>
              </w:rPr>
            </w:pPr>
            <w:r w:rsidRPr="009133F4">
              <w:rPr>
                <w:sz w:val="22"/>
                <w:szCs w:val="22"/>
              </w:rPr>
              <w:t>руб./тыс.</w:t>
            </w:r>
            <w:r w:rsidRPr="009133F4">
              <w:rPr>
                <w:sz w:val="22"/>
                <w:szCs w:val="22"/>
              </w:rPr>
              <w:br/>
              <w:t>куб. м</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78BED19B" w14:textId="77777777" w:rsidR="009947E4" w:rsidRPr="00C50814" w:rsidRDefault="009947E4" w:rsidP="0085434B">
            <w:pPr>
              <w:jc w:val="center"/>
              <w:rPr>
                <w:sz w:val="22"/>
                <w:szCs w:val="22"/>
              </w:rPr>
            </w:pPr>
            <w:r w:rsidRPr="00C50814">
              <w:rPr>
                <w:sz w:val="22"/>
                <w:szCs w:val="22"/>
              </w:rPr>
              <w:t>5660,03</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C1BAC" w14:textId="77777777" w:rsidR="009947E4" w:rsidRPr="00C50814" w:rsidRDefault="009947E4" w:rsidP="0085434B">
            <w:pPr>
              <w:jc w:val="center"/>
              <w:rPr>
                <w:sz w:val="22"/>
                <w:szCs w:val="22"/>
              </w:rPr>
            </w:pPr>
            <w:r>
              <w:rPr>
                <w:sz w:val="22"/>
                <w:szCs w:val="22"/>
              </w:rPr>
              <w:t>5784,50</w:t>
            </w:r>
          </w:p>
        </w:tc>
      </w:tr>
      <w:tr w:rsidR="009947E4" w:rsidRPr="009133F4" w14:paraId="03BAFEAE" w14:textId="77777777" w:rsidTr="0085434B">
        <w:trPr>
          <w:trHeight w:val="603"/>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3DC5CEE0" w14:textId="77777777" w:rsidR="009947E4" w:rsidRPr="009133F4" w:rsidRDefault="009947E4" w:rsidP="0085434B">
            <w:pPr>
              <w:jc w:val="center"/>
              <w:rPr>
                <w:sz w:val="20"/>
              </w:rPr>
            </w:pPr>
            <w:r w:rsidRPr="009133F4">
              <w:rPr>
                <w:sz w:val="20"/>
              </w:rPr>
              <w:t>23.3.1</w:t>
            </w:r>
          </w:p>
        </w:tc>
        <w:tc>
          <w:tcPr>
            <w:tcW w:w="292" w:type="dxa"/>
            <w:tcBorders>
              <w:top w:val="nil"/>
              <w:left w:val="nil"/>
              <w:bottom w:val="single" w:sz="4" w:space="0" w:color="auto"/>
              <w:right w:val="nil"/>
            </w:tcBorders>
            <w:shd w:val="clear" w:color="auto" w:fill="auto"/>
            <w:noWrap/>
            <w:hideMark/>
          </w:tcPr>
          <w:p w14:paraId="689E4303"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A7DA98D" w14:textId="77777777" w:rsidR="009947E4" w:rsidRPr="009133F4" w:rsidRDefault="009947E4" w:rsidP="0085434B">
            <w:pPr>
              <w:ind w:firstLineChars="200" w:firstLine="400"/>
              <w:rPr>
                <w:sz w:val="20"/>
              </w:rPr>
            </w:pPr>
            <w:r w:rsidRPr="009133F4">
              <w:rPr>
                <w:sz w:val="20"/>
              </w:rPr>
              <w:t>газ лимитный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1DE496E" w14:textId="77777777" w:rsidR="009947E4" w:rsidRPr="009133F4" w:rsidRDefault="009947E4" w:rsidP="0085434B">
            <w:pPr>
              <w:jc w:val="center"/>
              <w:rPr>
                <w:sz w:val="22"/>
                <w:szCs w:val="22"/>
              </w:rPr>
            </w:pPr>
            <w:r w:rsidRPr="009133F4">
              <w:rPr>
                <w:sz w:val="22"/>
                <w:szCs w:val="22"/>
              </w:rPr>
              <w:t>руб./тыс.</w:t>
            </w:r>
            <w:r w:rsidRPr="009133F4">
              <w:rPr>
                <w:sz w:val="22"/>
                <w:szCs w:val="22"/>
              </w:rPr>
              <w:br/>
              <w:t>куб. м</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27B3FE8B"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8DE75" w14:textId="77777777" w:rsidR="009947E4" w:rsidRPr="00C50814" w:rsidRDefault="009947E4" w:rsidP="0085434B">
            <w:pPr>
              <w:jc w:val="center"/>
              <w:rPr>
                <w:sz w:val="22"/>
                <w:szCs w:val="22"/>
              </w:rPr>
            </w:pPr>
            <w:r>
              <w:rPr>
                <w:sz w:val="22"/>
                <w:szCs w:val="22"/>
              </w:rPr>
              <w:t> </w:t>
            </w:r>
          </w:p>
        </w:tc>
      </w:tr>
      <w:tr w:rsidR="009947E4" w:rsidRPr="009133F4" w14:paraId="50F4E18B" w14:textId="77777777" w:rsidTr="0085434B">
        <w:trPr>
          <w:trHeight w:val="665"/>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37C91A53" w14:textId="77777777" w:rsidR="009947E4" w:rsidRPr="009133F4" w:rsidRDefault="009947E4" w:rsidP="0085434B">
            <w:pPr>
              <w:jc w:val="center"/>
              <w:rPr>
                <w:sz w:val="20"/>
              </w:rPr>
            </w:pPr>
            <w:r w:rsidRPr="009133F4">
              <w:rPr>
                <w:sz w:val="20"/>
              </w:rPr>
              <w:t>23.3.2</w:t>
            </w:r>
          </w:p>
        </w:tc>
        <w:tc>
          <w:tcPr>
            <w:tcW w:w="292" w:type="dxa"/>
            <w:tcBorders>
              <w:top w:val="nil"/>
              <w:left w:val="nil"/>
              <w:bottom w:val="single" w:sz="4" w:space="0" w:color="auto"/>
              <w:right w:val="nil"/>
            </w:tcBorders>
            <w:shd w:val="clear" w:color="auto" w:fill="auto"/>
            <w:noWrap/>
            <w:hideMark/>
          </w:tcPr>
          <w:p w14:paraId="3903B613"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5E6CBB29" w14:textId="77777777" w:rsidR="009947E4" w:rsidRPr="009133F4" w:rsidRDefault="009947E4" w:rsidP="0085434B">
            <w:pPr>
              <w:ind w:firstLineChars="200" w:firstLine="400"/>
              <w:rPr>
                <w:sz w:val="20"/>
              </w:rPr>
            </w:pPr>
            <w:r w:rsidRPr="009133F4">
              <w:rPr>
                <w:sz w:val="20"/>
              </w:rPr>
              <w:t>газ сверхлимитный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C54FFF2" w14:textId="77777777" w:rsidR="009947E4" w:rsidRPr="009133F4" w:rsidRDefault="009947E4" w:rsidP="0085434B">
            <w:pPr>
              <w:jc w:val="center"/>
              <w:rPr>
                <w:sz w:val="22"/>
                <w:szCs w:val="22"/>
              </w:rPr>
            </w:pPr>
            <w:r w:rsidRPr="009133F4">
              <w:rPr>
                <w:sz w:val="22"/>
                <w:szCs w:val="22"/>
              </w:rPr>
              <w:t>руб./тыс.</w:t>
            </w:r>
            <w:r w:rsidRPr="009133F4">
              <w:rPr>
                <w:sz w:val="22"/>
                <w:szCs w:val="22"/>
              </w:rPr>
              <w:br/>
              <w:t>куб. м</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33EB978B"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184E9" w14:textId="77777777" w:rsidR="009947E4" w:rsidRPr="00C50814" w:rsidRDefault="009947E4" w:rsidP="0085434B">
            <w:pPr>
              <w:jc w:val="center"/>
              <w:rPr>
                <w:sz w:val="22"/>
                <w:szCs w:val="22"/>
              </w:rPr>
            </w:pPr>
            <w:r>
              <w:rPr>
                <w:sz w:val="22"/>
                <w:szCs w:val="22"/>
              </w:rPr>
              <w:t> </w:t>
            </w:r>
          </w:p>
        </w:tc>
      </w:tr>
      <w:tr w:rsidR="009947E4" w:rsidRPr="009133F4" w14:paraId="45947D98" w14:textId="77777777" w:rsidTr="0085434B">
        <w:trPr>
          <w:trHeight w:val="603"/>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5D7D77EC" w14:textId="77777777" w:rsidR="009947E4" w:rsidRPr="009133F4" w:rsidRDefault="009947E4" w:rsidP="0085434B">
            <w:pPr>
              <w:jc w:val="center"/>
              <w:rPr>
                <w:sz w:val="20"/>
              </w:rPr>
            </w:pPr>
            <w:r w:rsidRPr="009133F4">
              <w:rPr>
                <w:sz w:val="20"/>
              </w:rPr>
              <w:t>23.3.3</w:t>
            </w:r>
          </w:p>
        </w:tc>
        <w:tc>
          <w:tcPr>
            <w:tcW w:w="292" w:type="dxa"/>
            <w:tcBorders>
              <w:top w:val="nil"/>
              <w:left w:val="nil"/>
              <w:bottom w:val="single" w:sz="4" w:space="0" w:color="auto"/>
              <w:right w:val="nil"/>
            </w:tcBorders>
            <w:shd w:val="clear" w:color="auto" w:fill="auto"/>
            <w:noWrap/>
            <w:hideMark/>
          </w:tcPr>
          <w:p w14:paraId="316E7E30"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76EBCF07" w14:textId="77777777" w:rsidR="009947E4" w:rsidRPr="009133F4" w:rsidRDefault="009947E4" w:rsidP="0085434B">
            <w:pPr>
              <w:ind w:firstLineChars="200" w:firstLine="400"/>
              <w:rPr>
                <w:sz w:val="20"/>
              </w:rPr>
            </w:pPr>
            <w:r w:rsidRPr="009133F4">
              <w:rPr>
                <w:sz w:val="20"/>
              </w:rPr>
              <w:t>газ коммерческий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F722658" w14:textId="77777777" w:rsidR="009947E4" w:rsidRPr="009133F4" w:rsidRDefault="009947E4" w:rsidP="0085434B">
            <w:pPr>
              <w:jc w:val="center"/>
              <w:rPr>
                <w:sz w:val="22"/>
                <w:szCs w:val="22"/>
              </w:rPr>
            </w:pPr>
            <w:r w:rsidRPr="009133F4">
              <w:rPr>
                <w:sz w:val="22"/>
                <w:szCs w:val="22"/>
              </w:rPr>
              <w:t>руб./тыс.</w:t>
            </w:r>
            <w:r w:rsidRPr="009133F4">
              <w:rPr>
                <w:sz w:val="22"/>
                <w:szCs w:val="22"/>
              </w:rPr>
              <w:br/>
              <w:t>куб. м</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6935DFE6" w14:textId="77777777" w:rsidR="009947E4" w:rsidRPr="00C50814" w:rsidRDefault="009947E4" w:rsidP="0085434B">
            <w:pPr>
              <w:jc w:val="center"/>
              <w:rPr>
                <w:sz w:val="22"/>
                <w:szCs w:val="22"/>
              </w:rPr>
            </w:pPr>
            <w:r w:rsidRPr="00C50814">
              <w:rPr>
                <w:sz w:val="22"/>
                <w:szCs w:val="22"/>
              </w:rPr>
              <w:t>5660,03</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B63E7" w14:textId="77777777" w:rsidR="009947E4" w:rsidRPr="00C50814" w:rsidRDefault="009947E4" w:rsidP="0085434B">
            <w:pPr>
              <w:jc w:val="center"/>
              <w:rPr>
                <w:sz w:val="22"/>
                <w:szCs w:val="22"/>
              </w:rPr>
            </w:pPr>
            <w:r>
              <w:rPr>
                <w:sz w:val="22"/>
                <w:szCs w:val="22"/>
              </w:rPr>
              <w:t>5784,50</w:t>
            </w:r>
          </w:p>
        </w:tc>
      </w:tr>
      <w:tr w:rsidR="009947E4" w:rsidRPr="009133F4" w14:paraId="650BB776"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6CA3008A" w14:textId="77777777" w:rsidR="009947E4" w:rsidRPr="009133F4" w:rsidRDefault="009947E4" w:rsidP="0085434B">
            <w:pPr>
              <w:jc w:val="center"/>
              <w:rPr>
                <w:sz w:val="20"/>
              </w:rPr>
            </w:pPr>
            <w:r w:rsidRPr="009133F4">
              <w:rPr>
                <w:sz w:val="20"/>
              </w:rPr>
              <w:t>23.4</w:t>
            </w:r>
          </w:p>
        </w:tc>
        <w:tc>
          <w:tcPr>
            <w:tcW w:w="292" w:type="dxa"/>
            <w:tcBorders>
              <w:top w:val="nil"/>
              <w:left w:val="nil"/>
              <w:bottom w:val="single" w:sz="4" w:space="0" w:color="auto"/>
              <w:right w:val="nil"/>
            </w:tcBorders>
            <w:shd w:val="clear" w:color="auto" w:fill="auto"/>
            <w:noWrap/>
            <w:hideMark/>
          </w:tcPr>
          <w:p w14:paraId="4458A38C"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786FD9D" w14:textId="77777777" w:rsidR="009947E4" w:rsidRPr="009133F4" w:rsidRDefault="009947E4" w:rsidP="0085434B">
            <w:pPr>
              <w:ind w:firstLineChars="100" w:firstLine="200"/>
              <w:rPr>
                <w:sz w:val="20"/>
              </w:rPr>
            </w:pPr>
            <w:r w:rsidRPr="009133F4">
              <w:rPr>
                <w:sz w:val="20"/>
              </w:rPr>
              <w:t>др. виды топлива</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0BC3C04" w14:textId="77777777" w:rsidR="009947E4" w:rsidRPr="009133F4" w:rsidRDefault="009947E4" w:rsidP="0085434B">
            <w:pPr>
              <w:jc w:val="center"/>
              <w:rPr>
                <w:sz w:val="22"/>
                <w:szCs w:val="22"/>
              </w:rPr>
            </w:pPr>
            <w:r w:rsidRPr="009133F4">
              <w:rPr>
                <w:sz w:val="22"/>
                <w:szCs w:val="22"/>
              </w:rPr>
              <w:t>руб./тнт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71FF9"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7267F9" w14:textId="77777777" w:rsidR="009947E4" w:rsidRPr="00C50814" w:rsidRDefault="009947E4" w:rsidP="0085434B">
            <w:pPr>
              <w:jc w:val="center"/>
              <w:rPr>
                <w:sz w:val="22"/>
                <w:szCs w:val="22"/>
              </w:rPr>
            </w:pPr>
            <w:r>
              <w:rPr>
                <w:sz w:val="22"/>
                <w:szCs w:val="22"/>
              </w:rPr>
              <w:t>0,00</w:t>
            </w:r>
          </w:p>
        </w:tc>
      </w:tr>
      <w:tr w:rsidR="009947E4" w:rsidRPr="009133F4" w14:paraId="3CE1E593" w14:textId="77777777" w:rsidTr="0085434B">
        <w:trPr>
          <w:trHeight w:val="309"/>
        </w:trPr>
        <w:tc>
          <w:tcPr>
            <w:tcW w:w="786" w:type="dxa"/>
            <w:tcBorders>
              <w:top w:val="single" w:sz="4" w:space="0" w:color="auto"/>
              <w:left w:val="single" w:sz="4" w:space="0" w:color="auto"/>
              <w:bottom w:val="single" w:sz="4" w:space="0" w:color="auto"/>
              <w:right w:val="single" w:sz="4" w:space="0" w:color="000000"/>
            </w:tcBorders>
            <w:shd w:val="clear" w:color="auto" w:fill="auto"/>
            <w:noWrap/>
            <w:hideMark/>
          </w:tcPr>
          <w:p w14:paraId="0D8A1B50" w14:textId="77777777" w:rsidR="009947E4" w:rsidRPr="009133F4" w:rsidRDefault="009947E4" w:rsidP="0085434B">
            <w:pPr>
              <w:jc w:val="center"/>
              <w:rPr>
                <w:sz w:val="20"/>
              </w:rPr>
            </w:pPr>
            <w:r w:rsidRPr="009133F4">
              <w:rPr>
                <w:sz w:val="20"/>
              </w:rPr>
              <w:t>23.4.1</w:t>
            </w:r>
          </w:p>
        </w:tc>
        <w:tc>
          <w:tcPr>
            <w:tcW w:w="292" w:type="dxa"/>
            <w:tcBorders>
              <w:top w:val="nil"/>
              <w:left w:val="nil"/>
              <w:bottom w:val="single" w:sz="4" w:space="0" w:color="auto"/>
              <w:right w:val="nil"/>
            </w:tcBorders>
            <w:shd w:val="clear" w:color="auto" w:fill="auto"/>
            <w:noWrap/>
            <w:hideMark/>
          </w:tcPr>
          <w:p w14:paraId="06467FB1"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599D628B" w14:textId="77777777" w:rsidR="009947E4" w:rsidRPr="009133F4" w:rsidRDefault="009947E4" w:rsidP="0085434B">
            <w:pPr>
              <w:ind w:firstLineChars="200" w:firstLine="400"/>
              <w:rPr>
                <w:sz w:val="20"/>
              </w:rPr>
            </w:pPr>
            <w:r w:rsidRPr="009133F4">
              <w:rPr>
                <w:sz w:val="20"/>
              </w:rPr>
              <w:t>Газ доменный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5DA6603" w14:textId="77777777" w:rsidR="009947E4" w:rsidRPr="009133F4" w:rsidRDefault="009947E4" w:rsidP="0085434B">
            <w:pPr>
              <w:jc w:val="center"/>
              <w:rPr>
                <w:sz w:val="22"/>
                <w:szCs w:val="22"/>
              </w:rPr>
            </w:pPr>
            <w:r w:rsidRPr="009133F4">
              <w:rPr>
                <w:sz w:val="22"/>
                <w:szCs w:val="22"/>
              </w:rPr>
              <w:t>руб./тнт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829B4"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4A319" w14:textId="77777777" w:rsidR="009947E4" w:rsidRPr="00C50814" w:rsidRDefault="009947E4" w:rsidP="0085434B">
            <w:pPr>
              <w:jc w:val="center"/>
              <w:rPr>
                <w:sz w:val="22"/>
                <w:szCs w:val="22"/>
              </w:rPr>
            </w:pPr>
            <w:r>
              <w:rPr>
                <w:sz w:val="22"/>
                <w:szCs w:val="22"/>
              </w:rPr>
              <w:t> </w:t>
            </w:r>
          </w:p>
        </w:tc>
      </w:tr>
      <w:tr w:rsidR="009947E4" w:rsidRPr="009133F4" w14:paraId="0652468C" w14:textId="77777777" w:rsidTr="0085434B">
        <w:trPr>
          <w:trHeight w:val="309"/>
        </w:trPr>
        <w:tc>
          <w:tcPr>
            <w:tcW w:w="786" w:type="dxa"/>
            <w:tcBorders>
              <w:top w:val="single" w:sz="4" w:space="0" w:color="auto"/>
              <w:left w:val="single" w:sz="4" w:space="0" w:color="auto"/>
              <w:bottom w:val="single" w:sz="4" w:space="0" w:color="auto"/>
              <w:right w:val="single" w:sz="4" w:space="0" w:color="000000"/>
            </w:tcBorders>
            <w:shd w:val="clear" w:color="auto" w:fill="auto"/>
            <w:noWrap/>
            <w:hideMark/>
          </w:tcPr>
          <w:p w14:paraId="41311D08" w14:textId="77777777" w:rsidR="009947E4" w:rsidRPr="009133F4" w:rsidRDefault="009947E4" w:rsidP="0085434B">
            <w:pPr>
              <w:jc w:val="center"/>
              <w:rPr>
                <w:sz w:val="20"/>
              </w:rPr>
            </w:pPr>
            <w:r w:rsidRPr="009133F4">
              <w:rPr>
                <w:sz w:val="20"/>
              </w:rPr>
              <w:t>23.4.1</w:t>
            </w:r>
          </w:p>
        </w:tc>
        <w:tc>
          <w:tcPr>
            <w:tcW w:w="292" w:type="dxa"/>
            <w:tcBorders>
              <w:top w:val="nil"/>
              <w:left w:val="nil"/>
              <w:bottom w:val="single" w:sz="4" w:space="0" w:color="auto"/>
              <w:right w:val="nil"/>
            </w:tcBorders>
            <w:shd w:val="clear" w:color="auto" w:fill="auto"/>
            <w:noWrap/>
            <w:hideMark/>
          </w:tcPr>
          <w:p w14:paraId="14339393"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9B135D0" w14:textId="77777777" w:rsidR="009947E4" w:rsidRPr="009133F4" w:rsidRDefault="009947E4" w:rsidP="0085434B">
            <w:pPr>
              <w:ind w:firstLineChars="200" w:firstLine="400"/>
              <w:rPr>
                <w:sz w:val="20"/>
              </w:rPr>
            </w:pPr>
            <w:r w:rsidRPr="009133F4">
              <w:rPr>
                <w:sz w:val="20"/>
              </w:rPr>
              <w:t>Газ коксовый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E6A2403" w14:textId="77777777" w:rsidR="009947E4" w:rsidRPr="009133F4" w:rsidRDefault="009947E4" w:rsidP="0085434B">
            <w:pPr>
              <w:jc w:val="center"/>
              <w:rPr>
                <w:sz w:val="22"/>
                <w:szCs w:val="22"/>
              </w:rPr>
            </w:pPr>
            <w:r w:rsidRPr="009133F4">
              <w:rPr>
                <w:sz w:val="22"/>
                <w:szCs w:val="22"/>
              </w:rPr>
              <w:t>руб./тнт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44A74"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902EF" w14:textId="77777777" w:rsidR="009947E4" w:rsidRPr="00C50814" w:rsidRDefault="009947E4" w:rsidP="0085434B">
            <w:pPr>
              <w:jc w:val="center"/>
              <w:rPr>
                <w:sz w:val="22"/>
                <w:szCs w:val="22"/>
              </w:rPr>
            </w:pPr>
            <w:r>
              <w:rPr>
                <w:sz w:val="22"/>
                <w:szCs w:val="22"/>
              </w:rPr>
              <w:t> </w:t>
            </w:r>
          </w:p>
        </w:tc>
      </w:tr>
      <w:tr w:rsidR="009947E4" w:rsidRPr="009133F4" w14:paraId="7C255A43"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1D69136C" w14:textId="77777777" w:rsidR="009947E4" w:rsidRPr="009133F4" w:rsidRDefault="009947E4" w:rsidP="0085434B">
            <w:pPr>
              <w:jc w:val="center"/>
              <w:rPr>
                <w:sz w:val="20"/>
              </w:rPr>
            </w:pPr>
            <w:r w:rsidRPr="009133F4">
              <w:rPr>
                <w:sz w:val="20"/>
              </w:rPr>
              <w:t>24</w:t>
            </w:r>
          </w:p>
        </w:tc>
        <w:tc>
          <w:tcPr>
            <w:tcW w:w="292" w:type="dxa"/>
            <w:tcBorders>
              <w:top w:val="nil"/>
              <w:left w:val="nil"/>
              <w:bottom w:val="single" w:sz="4" w:space="0" w:color="auto"/>
              <w:right w:val="nil"/>
            </w:tcBorders>
            <w:shd w:val="clear" w:color="auto" w:fill="auto"/>
            <w:noWrap/>
            <w:hideMark/>
          </w:tcPr>
          <w:p w14:paraId="631AD04D"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6B61169" w14:textId="77777777" w:rsidR="009947E4" w:rsidRPr="009133F4" w:rsidRDefault="009947E4" w:rsidP="0085434B">
            <w:pPr>
              <w:rPr>
                <w:sz w:val="20"/>
              </w:rPr>
            </w:pPr>
            <w:r w:rsidRPr="009133F4">
              <w:rPr>
                <w:sz w:val="20"/>
              </w:rPr>
              <w:t>Стоимость натурального топлива</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1C6B126"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6EE00" w14:textId="77777777" w:rsidR="009947E4" w:rsidRPr="00C50814" w:rsidRDefault="009947E4" w:rsidP="0085434B">
            <w:pPr>
              <w:jc w:val="center"/>
              <w:rPr>
                <w:sz w:val="22"/>
                <w:szCs w:val="22"/>
              </w:rPr>
            </w:pPr>
            <w:r w:rsidRPr="00C50814">
              <w:rPr>
                <w:sz w:val="22"/>
                <w:szCs w:val="22"/>
              </w:rPr>
              <w:t>1117717,84</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653EC2" w14:textId="77777777" w:rsidR="009947E4" w:rsidRPr="00C50814" w:rsidRDefault="009947E4" w:rsidP="0085434B">
            <w:pPr>
              <w:jc w:val="center"/>
              <w:rPr>
                <w:sz w:val="22"/>
                <w:szCs w:val="22"/>
              </w:rPr>
            </w:pPr>
            <w:r>
              <w:rPr>
                <w:sz w:val="22"/>
                <w:szCs w:val="22"/>
              </w:rPr>
              <w:t>1100989,91</w:t>
            </w:r>
          </w:p>
        </w:tc>
      </w:tr>
      <w:tr w:rsidR="009947E4" w:rsidRPr="009133F4" w14:paraId="6287FBA4"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4004A89D" w14:textId="77777777" w:rsidR="009947E4" w:rsidRPr="009133F4" w:rsidRDefault="009947E4" w:rsidP="0085434B">
            <w:pPr>
              <w:jc w:val="center"/>
              <w:rPr>
                <w:sz w:val="20"/>
              </w:rPr>
            </w:pPr>
            <w:r w:rsidRPr="009133F4">
              <w:rPr>
                <w:sz w:val="20"/>
              </w:rPr>
              <w:t>24.1</w:t>
            </w:r>
          </w:p>
        </w:tc>
        <w:tc>
          <w:tcPr>
            <w:tcW w:w="292" w:type="dxa"/>
            <w:tcBorders>
              <w:top w:val="nil"/>
              <w:left w:val="nil"/>
              <w:bottom w:val="single" w:sz="4" w:space="0" w:color="auto"/>
              <w:right w:val="nil"/>
            </w:tcBorders>
            <w:shd w:val="clear" w:color="auto" w:fill="auto"/>
            <w:noWrap/>
            <w:hideMark/>
          </w:tcPr>
          <w:p w14:paraId="0DC554A6"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664D0DF6" w14:textId="77777777" w:rsidR="009947E4" w:rsidRPr="009133F4" w:rsidRDefault="009947E4" w:rsidP="0085434B">
            <w:pPr>
              <w:ind w:firstLineChars="100" w:firstLine="200"/>
              <w:rPr>
                <w:sz w:val="20"/>
              </w:rPr>
            </w:pPr>
            <w:r w:rsidRPr="009133F4">
              <w:rPr>
                <w:sz w:val="20"/>
              </w:rPr>
              <w:t>уголь всего, в том числе:</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51D9645"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AB13A" w14:textId="77777777" w:rsidR="009947E4" w:rsidRPr="00C50814" w:rsidRDefault="009947E4" w:rsidP="0085434B">
            <w:pPr>
              <w:jc w:val="center"/>
              <w:rPr>
                <w:sz w:val="22"/>
                <w:szCs w:val="22"/>
              </w:rPr>
            </w:pPr>
            <w:r w:rsidRPr="00C50814">
              <w:rPr>
                <w:sz w:val="22"/>
                <w:szCs w:val="22"/>
              </w:rPr>
              <w:t>1101809,83</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DE7F1" w14:textId="77777777" w:rsidR="009947E4" w:rsidRPr="00C50814" w:rsidRDefault="009947E4" w:rsidP="0085434B">
            <w:pPr>
              <w:jc w:val="center"/>
              <w:rPr>
                <w:sz w:val="22"/>
                <w:szCs w:val="22"/>
              </w:rPr>
            </w:pPr>
            <w:r>
              <w:rPr>
                <w:sz w:val="22"/>
                <w:szCs w:val="22"/>
              </w:rPr>
              <w:t>1078242,91</w:t>
            </w:r>
          </w:p>
        </w:tc>
      </w:tr>
      <w:tr w:rsidR="009947E4" w:rsidRPr="009133F4" w14:paraId="63953ED8"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15CD9C6C" w14:textId="77777777" w:rsidR="009947E4" w:rsidRPr="009133F4" w:rsidRDefault="009947E4" w:rsidP="0085434B">
            <w:pPr>
              <w:jc w:val="center"/>
              <w:rPr>
                <w:sz w:val="20"/>
              </w:rPr>
            </w:pPr>
            <w:r w:rsidRPr="009133F4">
              <w:rPr>
                <w:sz w:val="20"/>
              </w:rPr>
              <w:t> </w:t>
            </w:r>
          </w:p>
        </w:tc>
        <w:tc>
          <w:tcPr>
            <w:tcW w:w="292" w:type="dxa"/>
            <w:tcBorders>
              <w:top w:val="nil"/>
              <w:left w:val="nil"/>
              <w:bottom w:val="single" w:sz="4" w:space="0" w:color="auto"/>
              <w:right w:val="nil"/>
            </w:tcBorders>
            <w:shd w:val="clear" w:color="auto" w:fill="auto"/>
            <w:noWrap/>
            <w:hideMark/>
          </w:tcPr>
          <w:p w14:paraId="0BF6868C"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0B945BE4" w14:textId="77777777" w:rsidR="009947E4" w:rsidRPr="009133F4" w:rsidRDefault="009947E4" w:rsidP="0085434B">
            <w:pPr>
              <w:rPr>
                <w:sz w:val="20"/>
              </w:rPr>
            </w:pPr>
            <w:r w:rsidRPr="009133F4">
              <w:rPr>
                <w:sz w:val="20"/>
              </w:rPr>
              <w:t> </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595E1B0" w14:textId="77777777" w:rsidR="009947E4" w:rsidRPr="009133F4" w:rsidRDefault="009947E4" w:rsidP="0085434B">
            <w:pPr>
              <w:jc w:val="center"/>
              <w:rPr>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00F0D"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E5811" w14:textId="77777777" w:rsidR="009947E4" w:rsidRPr="00C50814" w:rsidRDefault="009947E4" w:rsidP="0085434B">
            <w:pPr>
              <w:jc w:val="center"/>
              <w:rPr>
                <w:sz w:val="22"/>
                <w:szCs w:val="22"/>
              </w:rPr>
            </w:pPr>
            <w:r>
              <w:rPr>
                <w:sz w:val="22"/>
                <w:szCs w:val="22"/>
              </w:rPr>
              <w:t> </w:t>
            </w:r>
          </w:p>
        </w:tc>
      </w:tr>
      <w:tr w:rsidR="009947E4" w:rsidRPr="009133F4" w14:paraId="505BF73E"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6F98C6EC" w14:textId="77777777" w:rsidR="009947E4" w:rsidRPr="009133F4" w:rsidRDefault="009947E4" w:rsidP="0085434B">
            <w:pPr>
              <w:jc w:val="center"/>
              <w:rPr>
                <w:sz w:val="20"/>
              </w:rPr>
            </w:pPr>
            <w:r w:rsidRPr="009133F4">
              <w:rPr>
                <w:sz w:val="20"/>
              </w:rPr>
              <w:t>24.2</w:t>
            </w:r>
          </w:p>
        </w:tc>
        <w:tc>
          <w:tcPr>
            <w:tcW w:w="292" w:type="dxa"/>
            <w:tcBorders>
              <w:top w:val="nil"/>
              <w:left w:val="nil"/>
              <w:bottom w:val="single" w:sz="4" w:space="0" w:color="auto"/>
              <w:right w:val="nil"/>
            </w:tcBorders>
            <w:shd w:val="clear" w:color="auto" w:fill="auto"/>
            <w:noWrap/>
            <w:hideMark/>
          </w:tcPr>
          <w:p w14:paraId="53143F7F"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4AD4DD67" w14:textId="77777777" w:rsidR="009947E4" w:rsidRPr="009133F4" w:rsidRDefault="009947E4" w:rsidP="0085434B">
            <w:pPr>
              <w:ind w:firstLineChars="100" w:firstLine="200"/>
              <w:rPr>
                <w:sz w:val="20"/>
              </w:rPr>
            </w:pPr>
            <w:r w:rsidRPr="009133F4">
              <w:rPr>
                <w:sz w:val="20"/>
              </w:rPr>
              <w:t>мазут</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33E9255"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09F84" w14:textId="77777777" w:rsidR="009947E4" w:rsidRPr="00C50814" w:rsidRDefault="009947E4" w:rsidP="0085434B">
            <w:pPr>
              <w:jc w:val="center"/>
              <w:rPr>
                <w:sz w:val="22"/>
                <w:szCs w:val="22"/>
              </w:rPr>
            </w:pPr>
            <w:r w:rsidRPr="00C50814">
              <w:rPr>
                <w:sz w:val="22"/>
                <w:szCs w:val="22"/>
              </w:rPr>
              <w:t>11030,71</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48696" w14:textId="77777777" w:rsidR="009947E4" w:rsidRPr="00C50814" w:rsidRDefault="009947E4" w:rsidP="0085434B">
            <w:pPr>
              <w:jc w:val="center"/>
              <w:rPr>
                <w:sz w:val="22"/>
                <w:szCs w:val="22"/>
              </w:rPr>
            </w:pPr>
            <w:r>
              <w:rPr>
                <w:sz w:val="22"/>
                <w:szCs w:val="22"/>
              </w:rPr>
              <w:t>17156,42</w:t>
            </w:r>
          </w:p>
        </w:tc>
      </w:tr>
      <w:tr w:rsidR="009947E4" w:rsidRPr="009133F4" w14:paraId="275AC167"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7328DBB0" w14:textId="77777777" w:rsidR="009947E4" w:rsidRPr="009133F4" w:rsidRDefault="009947E4" w:rsidP="0085434B">
            <w:pPr>
              <w:jc w:val="center"/>
              <w:rPr>
                <w:sz w:val="20"/>
              </w:rPr>
            </w:pPr>
            <w:r w:rsidRPr="009133F4">
              <w:rPr>
                <w:sz w:val="20"/>
              </w:rPr>
              <w:t>24.3</w:t>
            </w:r>
          </w:p>
        </w:tc>
        <w:tc>
          <w:tcPr>
            <w:tcW w:w="292" w:type="dxa"/>
            <w:tcBorders>
              <w:top w:val="nil"/>
              <w:left w:val="nil"/>
              <w:bottom w:val="single" w:sz="4" w:space="0" w:color="auto"/>
              <w:right w:val="nil"/>
            </w:tcBorders>
            <w:shd w:val="clear" w:color="auto" w:fill="auto"/>
            <w:noWrap/>
            <w:hideMark/>
          </w:tcPr>
          <w:p w14:paraId="0180EACC"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49BC5153" w14:textId="77777777" w:rsidR="009947E4" w:rsidRPr="009133F4" w:rsidRDefault="009947E4" w:rsidP="0085434B">
            <w:pPr>
              <w:ind w:firstLineChars="100" w:firstLine="200"/>
              <w:rPr>
                <w:sz w:val="20"/>
              </w:rPr>
            </w:pPr>
            <w:r w:rsidRPr="009133F4">
              <w:rPr>
                <w:sz w:val="20"/>
              </w:rPr>
              <w:t>газ всего, в том числе:</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888C65A"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2E50E7" w14:textId="77777777" w:rsidR="009947E4" w:rsidRPr="00C50814" w:rsidRDefault="009947E4" w:rsidP="0085434B">
            <w:pPr>
              <w:jc w:val="center"/>
              <w:rPr>
                <w:sz w:val="22"/>
                <w:szCs w:val="22"/>
              </w:rPr>
            </w:pPr>
            <w:r w:rsidRPr="00C50814">
              <w:rPr>
                <w:sz w:val="22"/>
                <w:szCs w:val="22"/>
              </w:rPr>
              <w:t>4877,29</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E2581B" w14:textId="77777777" w:rsidR="009947E4" w:rsidRPr="00C50814" w:rsidRDefault="009947E4" w:rsidP="0085434B">
            <w:pPr>
              <w:jc w:val="center"/>
              <w:rPr>
                <w:sz w:val="22"/>
                <w:szCs w:val="22"/>
              </w:rPr>
            </w:pPr>
            <w:r>
              <w:rPr>
                <w:sz w:val="22"/>
                <w:szCs w:val="22"/>
              </w:rPr>
              <w:t>5590,58</w:t>
            </w:r>
          </w:p>
        </w:tc>
      </w:tr>
      <w:tr w:rsidR="009947E4" w:rsidRPr="009133F4" w14:paraId="7DB4EE02"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5FBA4BBB" w14:textId="77777777" w:rsidR="009947E4" w:rsidRPr="009133F4" w:rsidRDefault="009947E4" w:rsidP="0085434B">
            <w:pPr>
              <w:jc w:val="center"/>
              <w:rPr>
                <w:sz w:val="20"/>
              </w:rPr>
            </w:pPr>
            <w:r w:rsidRPr="009133F4">
              <w:rPr>
                <w:sz w:val="20"/>
              </w:rPr>
              <w:t>24.3.1</w:t>
            </w:r>
          </w:p>
        </w:tc>
        <w:tc>
          <w:tcPr>
            <w:tcW w:w="292" w:type="dxa"/>
            <w:tcBorders>
              <w:top w:val="nil"/>
              <w:left w:val="nil"/>
              <w:bottom w:val="single" w:sz="4" w:space="0" w:color="auto"/>
              <w:right w:val="nil"/>
            </w:tcBorders>
            <w:shd w:val="clear" w:color="auto" w:fill="auto"/>
            <w:noWrap/>
            <w:hideMark/>
          </w:tcPr>
          <w:p w14:paraId="08F8316F"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48D2367" w14:textId="77777777" w:rsidR="009947E4" w:rsidRPr="009133F4" w:rsidRDefault="009947E4" w:rsidP="0085434B">
            <w:pPr>
              <w:ind w:firstLineChars="200" w:firstLine="400"/>
              <w:rPr>
                <w:sz w:val="20"/>
              </w:rPr>
            </w:pPr>
            <w:r w:rsidRPr="009133F4">
              <w:rPr>
                <w:sz w:val="20"/>
              </w:rPr>
              <w:t>газ лимитный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593E31D"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C87F5"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8933B" w14:textId="77777777" w:rsidR="009947E4" w:rsidRPr="00C50814" w:rsidRDefault="009947E4" w:rsidP="0085434B">
            <w:pPr>
              <w:jc w:val="center"/>
              <w:rPr>
                <w:sz w:val="22"/>
                <w:szCs w:val="22"/>
              </w:rPr>
            </w:pPr>
            <w:r>
              <w:rPr>
                <w:sz w:val="22"/>
                <w:szCs w:val="22"/>
              </w:rPr>
              <w:t>0,00</w:t>
            </w:r>
          </w:p>
        </w:tc>
      </w:tr>
      <w:tr w:rsidR="009947E4" w:rsidRPr="009133F4" w14:paraId="178C5255"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211BD00B" w14:textId="77777777" w:rsidR="009947E4" w:rsidRPr="009133F4" w:rsidRDefault="009947E4" w:rsidP="0085434B">
            <w:pPr>
              <w:jc w:val="center"/>
              <w:rPr>
                <w:sz w:val="20"/>
              </w:rPr>
            </w:pPr>
            <w:r w:rsidRPr="009133F4">
              <w:rPr>
                <w:sz w:val="20"/>
              </w:rPr>
              <w:t>24.3.2</w:t>
            </w:r>
          </w:p>
        </w:tc>
        <w:tc>
          <w:tcPr>
            <w:tcW w:w="292" w:type="dxa"/>
            <w:tcBorders>
              <w:top w:val="nil"/>
              <w:left w:val="nil"/>
              <w:bottom w:val="single" w:sz="4" w:space="0" w:color="auto"/>
              <w:right w:val="nil"/>
            </w:tcBorders>
            <w:shd w:val="clear" w:color="auto" w:fill="auto"/>
            <w:noWrap/>
            <w:hideMark/>
          </w:tcPr>
          <w:p w14:paraId="4308FFA7"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4B447259" w14:textId="77777777" w:rsidR="009947E4" w:rsidRPr="009133F4" w:rsidRDefault="009947E4" w:rsidP="0085434B">
            <w:pPr>
              <w:ind w:firstLineChars="200" w:firstLine="400"/>
              <w:rPr>
                <w:sz w:val="20"/>
              </w:rPr>
            </w:pPr>
            <w:r w:rsidRPr="009133F4">
              <w:rPr>
                <w:sz w:val="20"/>
              </w:rPr>
              <w:t>газ сверхлимитный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BE3A184"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80EFC"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239EB4" w14:textId="77777777" w:rsidR="009947E4" w:rsidRPr="00C50814" w:rsidRDefault="009947E4" w:rsidP="0085434B">
            <w:pPr>
              <w:jc w:val="center"/>
              <w:rPr>
                <w:sz w:val="22"/>
                <w:szCs w:val="22"/>
              </w:rPr>
            </w:pPr>
            <w:r>
              <w:rPr>
                <w:sz w:val="22"/>
                <w:szCs w:val="22"/>
              </w:rPr>
              <w:t>0,00</w:t>
            </w:r>
          </w:p>
        </w:tc>
      </w:tr>
      <w:tr w:rsidR="009947E4" w:rsidRPr="009133F4" w14:paraId="77574BA2"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7D3F52C7" w14:textId="77777777" w:rsidR="009947E4" w:rsidRPr="009133F4" w:rsidRDefault="009947E4" w:rsidP="0085434B">
            <w:pPr>
              <w:jc w:val="center"/>
              <w:rPr>
                <w:sz w:val="20"/>
              </w:rPr>
            </w:pPr>
            <w:r w:rsidRPr="009133F4">
              <w:rPr>
                <w:sz w:val="20"/>
              </w:rPr>
              <w:t>24.3.3</w:t>
            </w:r>
          </w:p>
        </w:tc>
        <w:tc>
          <w:tcPr>
            <w:tcW w:w="292" w:type="dxa"/>
            <w:tcBorders>
              <w:top w:val="nil"/>
              <w:left w:val="nil"/>
              <w:bottom w:val="single" w:sz="4" w:space="0" w:color="auto"/>
              <w:right w:val="nil"/>
            </w:tcBorders>
            <w:shd w:val="clear" w:color="auto" w:fill="auto"/>
            <w:noWrap/>
            <w:hideMark/>
          </w:tcPr>
          <w:p w14:paraId="01579C93"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91E65AF" w14:textId="77777777" w:rsidR="009947E4" w:rsidRPr="009133F4" w:rsidRDefault="009947E4" w:rsidP="0085434B">
            <w:pPr>
              <w:ind w:firstLineChars="200" w:firstLine="400"/>
              <w:rPr>
                <w:sz w:val="20"/>
              </w:rPr>
            </w:pPr>
            <w:r w:rsidRPr="009133F4">
              <w:rPr>
                <w:sz w:val="20"/>
              </w:rPr>
              <w:t>газ коммерческий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E2F997B"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FDDC9" w14:textId="77777777" w:rsidR="009947E4" w:rsidRPr="00C50814" w:rsidRDefault="009947E4" w:rsidP="0085434B">
            <w:pPr>
              <w:jc w:val="center"/>
              <w:rPr>
                <w:sz w:val="22"/>
                <w:szCs w:val="22"/>
              </w:rPr>
            </w:pPr>
            <w:r w:rsidRPr="00C50814">
              <w:rPr>
                <w:sz w:val="22"/>
                <w:szCs w:val="22"/>
              </w:rPr>
              <w:t>4877,29</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8C3EF0" w14:textId="77777777" w:rsidR="009947E4" w:rsidRPr="00C50814" w:rsidRDefault="009947E4" w:rsidP="0085434B">
            <w:pPr>
              <w:jc w:val="center"/>
              <w:rPr>
                <w:sz w:val="22"/>
                <w:szCs w:val="22"/>
              </w:rPr>
            </w:pPr>
            <w:r>
              <w:rPr>
                <w:sz w:val="22"/>
                <w:szCs w:val="22"/>
              </w:rPr>
              <w:t>5590,58</w:t>
            </w:r>
          </w:p>
        </w:tc>
      </w:tr>
      <w:tr w:rsidR="009947E4" w:rsidRPr="009133F4" w14:paraId="42BC1205"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6AFD8CDF" w14:textId="77777777" w:rsidR="009947E4" w:rsidRPr="009133F4" w:rsidRDefault="009947E4" w:rsidP="0085434B">
            <w:pPr>
              <w:jc w:val="center"/>
              <w:rPr>
                <w:sz w:val="20"/>
              </w:rPr>
            </w:pPr>
            <w:r w:rsidRPr="009133F4">
              <w:rPr>
                <w:sz w:val="20"/>
              </w:rPr>
              <w:t>24.4</w:t>
            </w:r>
          </w:p>
        </w:tc>
        <w:tc>
          <w:tcPr>
            <w:tcW w:w="292" w:type="dxa"/>
            <w:tcBorders>
              <w:top w:val="nil"/>
              <w:left w:val="nil"/>
              <w:bottom w:val="single" w:sz="4" w:space="0" w:color="auto"/>
              <w:right w:val="nil"/>
            </w:tcBorders>
            <w:shd w:val="clear" w:color="auto" w:fill="auto"/>
            <w:noWrap/>
            <w:hideMark/>
          </w:tcPr>
          <w:p w14:paraId="1C122D24"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005A87BD" w14:textId="77777777" w:rsidR="009947E4" w:rsidRPr="009133F4" w:rsidRDefault="009947E4" w:rsidP="0085434B">
            <w:pPr>
              <w:ind w:firstLineChars="100" w:firstLine="200"/>
              <w:rPr>
                <w:sz w:val="20"/>
              </w:rPr>
            </w:pPr>
            <w:r w:rsidRPr="009133F4">
              <w:rPr>
                <w:sz w:val="20"/>
              </w:rPr>
              <w:t>др. виды топлива</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C15FFFB"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9FB01"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F2DC8" w14:textId="77777777" w:rsidR="009947E4" w:rsidRPr="00C50814" w:rsidRDefault="009947E4" w:rsidP="0085434B">
            <w:pPr>
              <w:jc w:val="center"/>
              <w:rPr>
                <w:sz w:val="22"/>
                <w:szCs w:val="22"/>
              </w:rPr>
            </w:pPr>
            <w:r>
              <w:rPr>
                <w:sz w:val="22"/>
                <w:szCs w:val="22"/>
              </w:rPr>
              <w:t>0,00</w:t>
            </w:r>
          </w:p>
        </w:tc>
      </w:tr>
      <w:tr w:rsidR="009947E4" w:rsidRPr="009133F4" w14:paraId="4A7A460B" w14:textId="77777777" w:rsidTr="0085434B">
        <w:trPr>
          <w:trHeight w:val="309"/>
        </w:trPr>
        <w:tc>
          <w:tcPr>
            <w:tcW w:w="786" w:type="dxa"/>
            <w:tcBorders>
              <w:top w:val="single" w:sz="4" w:space="0" w:color="auto"/>
              <w:left w:val="single" w:sz="4" w:space="0" w:color="auto"/>
              <w:bottom w:val="single" w:sz="4" w:space="0" w:color="auto"/>
              <w:right w:val="single" w:sz="4" w:space="0" w:color="000000"/>
            </w:tcBorders>
            <w:shd w:val="clear" w:color="auto" w:fill="auto"/>
            <w:noWrap/>
            <w:hideMark/>
          </w:tcPr>
          <w:p w14:paraId="440C24C8" w14:textId="77777777" w:rsidR="009947E4" w:rsidRPr="009133F4" w:rsidRDefault="009947E4" w:rsidP="0085434B">
            <w:pPr>
              <w:jc w:val="center"/>
              <w:rPr>
                <w:sz w:val="20"/>
              </w:rPr>
            </w:pPr>
            <w:r w:rsidRPr="009133F4">
              <w:rPr>
                <w:sz w:val="20"/>
              </w:rPr>
              <w:t>24.4.1</w:t>
            </w:r>
          </w:p>
        </w:tc>
        <w:tc>
          <w:tcPr>
            <w:tcW w:w="292" w:type="dxa"/>
            <w:tcBorders>
              <w:top w:val="nil"/>
              <w:left w:val="nil"/>
              <w:bottom w:val="single" w:sz="4" w:space="0" w:color="auto"/>
              <w:right w:val="nil"/>
            </w:tcBorders>
            <w:shd w:val="clear" w:color="auto" w:fill="auto"/>
            <w:noWrap/>
            <w:hideMark/>
          </w:tcPr>
          <w:p w14:paraId="20EBD3C4"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227C825" w14:textId="77777777" w:rsidR="009947E4" w:rsidRPr="009133F4" w:rsidRDefault="009947E4" w:rsidP="0085434B">
            <w:pPr>
              <w:ind w:firstLineChars="200" w:firstLine="400"/>
              <w:rPr>
                <w:sz w:val="20"/>
              </w:rPr>
            </w:pPr>
            <w:r w:rsidRPr="009133F4">
              <w:rPr>
                <w:sz w:val="20"/>
              </w:rPr>
              <w:t>Газ доменный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B35E0ED"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02A163"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F64321" w14:textId="77777777" w:rsidR="009947E4" w:rsidRPr="00C50814" w:rsidRDefault="009947E4" w:rsidP="0085434B">
            <w:pPr>
              <w:jc w:val="center"/>
              <w:rPr>
                <w:sz w:val="22"/>
                <w:szCs w:val="22"/>
              </w:rPr>
            </w:pPr>
            <w:r>
              <w:rPr>
                <w:sz w:val="22"/>
                <w:szCs w:val="22"/>
              </w:rPr>
              <w:t>0,00</w:t>
            </w:r>
          </w:p>
        </w:tc>
      </w:tr>
      <w:tr w:rsidR="009947E4" w:rsidRPr="009133F4" w14:paraId="537BEEBB" w14:textId="77777777" w:rsidTr="0085434B">
        <w:trPr>
          <w:trHeight w:val="309"/>
        </w:trPr>
        <w:tc>
          <w:tcPr>
            <w:tcW w:w="786" w:type="dxa"/>
            <w:tcBorders>
              <w:top w:val="single" w:sz="4" w:space="0" w:color="auto"/>
              <w:left w:val="single" w:sz="4" w:space="0" w:color="auto"/>
              <w:bottom w:val="single" w:sz="4" w:space="0" w:color="auto"/>
              <w:right w:val="single" w:sz="4" w:space="0" w:color="000000"/>
            </w:tcBorders>
            <w:shd w:val="clear" w:color="auto" w:fill="auto"/>
            <w:noWrap/>
            <w:hideMark/>
          </w:tcPr>
          <w:p w14:paraId="4FDDF3E7" w14:textId="77777777" w:rsidR="009947E4" w:rsidRPr="009133F4" w:rsidRDefault="009947E4" w:rsidP="0085434B">
            <w:pPr>
              <w:jc w:val="center"/>
              <w:rPr>
                <w:sz w:val="20"/>
              </w:rPr>
            </w:pPr>
            <w:r w:rsidRPr="009133F4">
              <w:rPr>
                <w:sz w:val="20"/>
              </w:rPr>
              <w:t>24.4.2</w:t>
            </w:r>
          </w:p>
        </w:tc>
        <w:tc>
          <w:tcPr>
            <w:tcW w:w="292" w:type="dxa"/>
            <w:tcBorders>
              <w:top w:val="nil"/>
              <w:left w:val="nil"/>
              <w:bottom w:val="single" w:sz="4" w:space="0" w:color="auto"/>
              <w:right w:val="nil"/>
            </w:tcBorders>
            <w:shd w:val="clear" w:color="auto" w:fill="auto"/>
            <w:noWrap/>
            <w:hideMark/>
          </w:tcPr>
          <w:p w14:paraId="10E2D1F1"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689CC90A" w14:textId="77777777" w:rsidR="009947E4" w:rsidRPr="009133F4" w:rsidRDefault="009947E4" w:rsidP="0085434B">
            <w:pPr>
              <w:ind w:firstLineChars="200" w:firstLine="400"/>
              <w:rPr>
                <w:sz w:val="20"/>
              </w:rPr>
            </w:pPr>
            <w:r w:rsidRPr="009133F4">
              <w:rPr>
                <w:sz w:val="20"/>
              </w:rPr>
              <w:t>Газ коксовый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1D97134"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8B94C"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9778C" w14:textId="77777777" w:rsidR="009947E4" w:rsidRPr="00C50814" w:rsidRDefault="009947E4" w:rsidP="0085434B">
            <w:pPr>
              <w:jc w:val="center"/>
              <w:rPr>
                <w:sz w:val="22"/>
                <w:szCs w:val="22"/>
              </w:rPr>
            </w:pPr>
            <w:r>
              <w:rPr>
                <w:sz w:val="22"/>
                <w:szCs w:val="22"/>
              </w:rPr>
              <w:t>0,00</w:t>
            </w:r>
          </w:p>
        </w:tc>
      </w:tr>
      <w:tr w:rsidR="009947E4" w:rsidRPr="009133F4" w14:paraId="7D847DFF"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5482509A" w14:textId="77777777" w:rsidR="009947E4" w:rsidRPr="009133F4" w:rsidRDefault="009947E4" w:rsidP="0085434B">
            <w:pPr>
              <w:jc w:val="center"/>
              <w:rPr>
                <w:sz w:val="20"/>
              </w:rPr>
            </w:pPr>
            <w:r w:rsidRPr="009133F4">
              <w:rPr>
                <w:sz w:val="20"/>
              </w:rPr>
              <w:t>24.5</w:t>
            </w:r>
          </w:p>
        </w:tc>
        <w:tc>
          <w:tcPr>
            <w:tcW w:w="292" w:type="dxa"/>
            <w:tcBorders>
              <w:top w:val="nil"/>
              <w:left w:val="nil"/>
              <w:bottom w:val="single" w:sz="4" w:space="0" w:color="auto"/>
              <w:right w:val="nil"/>
            </w:tcBorders>
            <w:shd w:val="clear" w:color="auto" w:fill="auto"/>
            <w:noWrap/>
            <w:hideMark/>
          </w:tcPr>
          <w:p w14:paraId="265B0787"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0D3C88E2" w14:textId="77777777" w:rsidR="009947E4" w:rsidRPr="009133F4" w:rsidRDefault="009947E4" w:rsidP="0085434B">
            <w:pPr>
              <w:ind w:firstLineChars="100" w:firstLine="200"/>
              <w:rPr>
                <w:sz w:val="20"/>
              </w:rPr>
            </w:pPr>
            <w:r w:rsidRPr="009133F4">
              <w:rPr>
                <w:sz w:val="20"/>
              </w:rPr>
              <w:t>на производство тепловой энергии</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65BFA79"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A4F2E2" w14:textId="77777777" w:rsidR="009947E4" w:rsidRPr="00C50814" w:rsidRDefault="009947E4" w:rsidP="0085434B">
            <w:pPr>
              <w:jc w:val="center"/>
              <w:rPr>
                <w:sz w:val="22"/>
                <w:szCs w:val="22"/>
              </w:rPr>
            </w:pPr>
            <w:r w:rsidRPr="00C50814">
              <w:rPr>
                <w:sz w:val="22"/>
                <w:szCs w:val="22"/>
              </w:rPr>
              <w:t>789014,10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6BCC3" w14:textId="77777777" w:rsidR="009947E4" w:rsidRPr="00C50814" w:rsidRDefault="009947E4" w:rsidP="0085434B">
            <w:pPr>
              <w:jc w:val="center"/>
              <w:rPr>
                <w:sz w:val="22"/>
                <w:szCs w:val="22"/>
              </w:rPr>
            </w:pPr>
            <w:r>
              <w:rPr>
                <w:sz w:val="22"/>
                <w:szCs w:val="22"/>
              </w:rPr>
              <w:t>792249,68</w:t>
            </w:r>
          </w:p>
        </w:tc>
      </w:tr>
      <w:tr w:rsidR="009947E4" w:rsidRPr="009133F4" w14:paraId="439BFD89"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5EE294D3" w14:textId="77777777" w:rsidR="009947E4" w:rsidRPr="009133F4" w:rsidRDefault="009947E4" w:rsidP="0085434B">
            <w:pPr>
              <w:jc w:val="center"/>
              <w:rPr>
                <w:sz w:val="20"/>
              </w:rPr>
            </w:pPr>
            <w:r w:rsidRPr="009133F4">
              <w:rPr>
                <w:sz w:val="20"/>
              </w:rPr>
              <w:lastRenderedPageBreak/>
              <w:t>25</w:t>
            </w:r>
          </w:p>
        </w:tc>
        <w:tc>
          <w:tcPr>
            <w:tcW w:w="292" w:type="dxa"/>
            <w:tcBorders>
              <w:top w:val="nil"/>
              <w:left w:val="nil"/>
              <w:bottom w:val="single" w:sz="4" w:space="0" w:color="auto"/>
              <w:right w:val="nil"/>
            </w:tcBorders>
            <w:shd w:val="clear" w:color="auto" w:fill="auto"/>
            <w:noWrap/>
            <w:hideMark/>
          </w:tcPr>
          <w:p w14:paraId="35743FCA"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47BFF9C1" w14:textId="77777777" w:rsidR="009947E4" w:rsidRPr="009133F4" w:rsidRDefault="009947E4" w:rsidP="0085434B">
            <w:pPr>
              <w:rPr>
                <w:sz w:val="20"/>
              </w:rPr>
            </w:pPr>
            <w:r w:rsidRPr="009133F4">
              <w:rPr>
                <w:sz w:val="20"/>
              </w:rPr>
              <w:t>Стоимость натурального топлива на производство тепловой энергии по видам топлива</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ADD44FF"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CA2FD" w14:textId="77777777" w:rsidR="009947E4" w:rsidRPr="00C50814" w:rsidRDefault="009947E4" w:rsidP="0085434B">
            <w:pPr>
              <w:jc w:val="center"/>
              <w:rPr>
                <w:sz w:val="22"/>
                <w:szCs w:val="22"/>
              </w:rPr>
            </w:pPr>
            <w:r w:rsidRPr="00C50814">
              <w:rPr>
                <w:sz w:val="22"/>
                <w:szCs w:val="22"/>
              </w:rPr>
              <w:t>789014,10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567CD" w14:textId="77777777" w:rsidR="009947E4" w:rsidRPr="00C50814" w:rsidRDefault="009947E4" w:rsidP="0085434B">
            <w:pPr>
              <w:jc w:val="center"/>
              <w:rPr>
                <w:sz w:val="22"/>
                <w:szCs w:val="22"/>
              </w:rPr>
            </w:pPr>
            <w:r>
              <w:rPr>
                <w:sz w:val="22"/>
                <w:szCs w:val="22"/>
              </w:rPr>
              <w:t>792249,68</w:t>
            </w:r>
          </w:p>
        </w:tc>
      </w:tr>
      <w:tr w:rsidR="009947E4" w:rsidRPr="009133F4" w14:paraId="6568BBAE"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525A5758" w14:textId="77777777" w:rsidR="009947E4" w:rsidRPr="009133F4" w:rsidRDefault="009947E4" w:rsidP="0085434B">
            <w:pPr>
              <w:jc w:val="center"/>
              <w:rPr>
                <w:sz w:val="20"/>
              </w:rPr>
            </w:pPr>
            <w:r w:rsidRPr="009133F4">
              <w:rPr>
                <w:sz w:val="20"/>
              </w:rPr>
              <w:t>25.1</w:t>
            </w:r>
          </w:p>
        </w:tc>
        <w:tc>
          <w:tcPr>
            <w:tcW w:w="292" w:type="dxa"/>
            <w:tcBorders>
              <w:top w:val="nil"/>
              <w:left w:val="nil"/>
              <w:bottom w:val="single" w:sz="4" w:space="0" w:color="auto"/>
              <w:right w:val="nil"/>
            </w:tcBorders>
            <w:shd w:val="clear" w:color="auto" w:fill="auto"/>
            <w:noWrap/>
            <w:hideMark/>
          </w:tcPr>
          <w:p w14:paraId="6ED5BE5B"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8F49EC6" w14:textId="77777777" w:rsidR="009947E4" w:rsidRPr="009133F4" w:rsidRDefault="009947E4" w:rsidP="0085434B">
            <w:pPr>
              <w:ind w:firstLineChars="100" w:firstLine="200"/>
              <w:rPr>
                <w:sz w:val="20"/>
              </w:rPr>
            </w:pPr>
            <w:r w:rsidRPr="009133F4">
              <w:rPr>
                <w:sz w:val="20"/>
              </w:rPr>
              <w:t>уголь всего, в том числе:</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B7BD330"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1E0A8" w14:textId="77777777" w:rsidR="009947E4" w:rsidRPr="00C50814" w:rsidRDefault="009947E4" w:rsidP="0085434B">
            <w:pPr>
              <w:jc w:val="center"/>
              <w:rPr>
                <w:sz w:val="22"/>
                <w:szCs w:val="22"/>
              </w:rPr>
            </w:pPr>
            <w:r w:rsidRPr="00C50814">
              <w:rPr>
                <w:sz w:val="22"/>
                <w:szCs w:val="22"/>
              </w:rPr>
              <w:t>777784,39</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46F90" w14:textId="77777777" w:rsidR="009947E4" w:rsidRPr="00C50814" w:rsidRDefault="009947E4" w:rsidP="0085434B">
            <w:pPr>
              <w:jc w:val="center"/>
              <w:rPr>
                <w:sz w:val="22"/>
                <w:szCs w:val="22"/>
              </w:rPr>
            </w:pPr>
            <w:r>
              <w:rPr>
                <w:sz w:val="22"/>
                <w:szCs w:val="22"/>
              </w:rPr>
              <w:t>775881,41</w:t>
            </w:r>
          </w:p>
        </w:tc>
      </w:tr>
      <w:tr w:rsidR="009947E4" w:rsidRPr="009133F4" w14:paraId="6A2ABF37"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7DF4F047" w14:textId="77777777" w:rsidR="009947E4" w:rsidRPr="009133F4" w:rsidRDefault="009947E4" w:rsidP="0085434B">
            <w:pPr>
              <w:jc w:val="center"/>
              <w:rPr>
                <w:sz w:val="20"/>
              </w:rPr>
            </w:pPr>
            <w:r w:rsidRPr="009133F4">
              <w:rPr>
                <w:sz w:val="20"/>
              </w:rPr>
              <w:t> </w:t>
            </w:r>
          </w:p>
        </w:tc>
        <w:tc>
          <w:tcPr>
            <w:tcW w:w="292" w:type="dxa"/>
            <w:tcBorders>
              <w:top w:val="nil"/>
              <w:left w:val="nil"/>
              <w:bottom w:val="single" w:sz="4" w:space="0" w:color="auto"/>
              <w:right w:val="nil"/>
            </w:tcBorders>
            <w:shd w:val="clear" w:color="auto" w:fill="auto"/>
            <w:noWrap/>
            <w:hideMark/>
          </w:tcPr>
          <w:p w14:paraId="38B2CD7A"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E819A8F" w14:textId="77777777" w:rsidR="009947E4" w:rsidRPr="009133F4" w:rsidRDefault="009947E4" w:rsidP="0085434B">
            <w:pPr>
              <w:rPr>
                <w:sz w:val="20"/>
              </w:rPr>
            </w:pPr>
            <w:r w:rsidRPr="009133F4">
              <w:rPr>
                <w:sz w:val="20"/>
              </w:rPr>
              <w:t> </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D13469B" w14:textId="77777777" w:rsidR="009947E4" w:rsidRPr="009133F4" w:rsidRDefault="009947E4" w:rsidP="0085434B">
            <w:pPr>
              <w:jc w:val="center"/>
              <w:rPr>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855F1"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55C9C8" w14:textId="77777777" w:rsidR="009947E4" w:rsidRPr="00C50814" w:rsidRDefault="009947E4" w:rsidP="0085434B">
            <w:pPr>
              <w:jc w:val="center"/>
              <w:rPr>
                <w:sz w:val="22"/>
                <w:szCs w:val="22"/>
              </w:rPr>
            </w:pPr>
            <w:r>
              <w:rPr>
                <w:sz w:val="22"/>
                <w:szCs w:val="22"/>
              </w:rPr>
              <w:t> </w:t>
            </w:r>
          </w:p>
        </w:tc>
      </w:tr>
      <w:tr w:rsidR="009947E4" w:rsidRPr="009133F4" w14:paraId="5E9D30BD"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04F69EB7" w14:textId="77777777" w:rsidR="009947E4" w:rsidRPr="009133F4" w:rsidRDefault="009947E4" w:rsidP="0085434B">
            <w:pPr>
              <w:jc w:val="center"/>
              <w:rPr>
                <w:sz w:val="20"/>
              </w:rPr>
            </w:pPr>
            <w:r w:rsidRPr="009133F4">
              <w:rPr>
                <w:sz w:val="20"/>
              </w:rPr>
              <w:t> </w:t>
            </w:r>
          </w:p>
        </w:tc>
        <w:tc>
          <w:tcPr>
            <w:tcW w:w="292" w:type="dxa"/>
            <w:tcBorders>
              <w:top w:val="nil"/>
              <w:left w:val="nil"/>
              <w:bottom w:val="single" w:sz="4" w:space="0" w:color="auto"/>
              <w:right w:val="nil"/>
            </w:tcBorders>
            <w:shd w:val="clear" w:color="auto" w:fill="auto"/>
            <w:noWrap/>
            <w:hideMark/>
          </w:tcPr>
          <w:p w14:paraId="04337E05"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46762762" w14:textId="77777777" w:rsidR="009947E4" w:rsidRPr="009133F4" w:rsidRDefault="009947E4" w:rsidP="0085434B">
            <w:pPr>
              <w:ind w:firstLineChars="100" w:firstLine="200"/>
              <w:rPr>
                <w:sz w:val="20"/>
              </w:rPr>
            </w:pPr>
            <w:r w:rsidRPr="009133F4">
              <w:rPr>
                <w:sz w:val="20"/>
              </w:rPr>
              <w:t>мазут</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DD1C2D4"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C0BE5" w14:textId="77777777" w:rsidR="009947E4" w:rsidRPr="00C50814" w:rsidRDefault="009947E4" w:rsidP="0085434B">
            <w:pPr>
              <w:jc w:val="center"/>
              <w:rPr>
                <w:sz w:val="22"/>
                <w:szCs w:val="22"/>
              </w:rPr>
            </w:pPr>
            <w:r w:rsidRPr="00C50814">
              <w:rPr>
                <w:sz w:val="22"/>
                <w:szCs w:val="22"/>
              </w:rPr>
              <w:t>7786,75</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1119B" w14:textId="77777777" w:rsidR="009947E4" w:rsidRPr="00C50814" w:rsidRDefault="009947E4" w:rsidP="0085434B">
            <w:pPr>
              <w:jc w:val="center"/>
              <w:rPr>
                <w:sz w:val="22"/>
                <w:szCs w:val="22"/>
              </w:rPr>
            </w:pPr>
            <w:r>
              <w:rPr>
                <w:sz w:val="22"/>
                <w:szCs w:val="22"/>
              </w:rPr>
              <w:t>12345,40</w:t>
            </w:r>
          </w:p>
        </w:tc>
      </w:tr>
      <w:tr w:rsidR="009947E4" w:rsidRPr="009133F4" w14:paraId="16885184"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4F639CCC" w14:textId="77777777" w:rsidR="009947E4" w:rsidRPr="009133F4" w:rsidRDefault="009947E4" w:rsidP="0085434B">
            <w:pPr>
              <w:jc w:val="center"/>
              <w:rPr>
                <w:sz w:val="20"/>
              </w:rPr>
            </w:pPr>
            <w:r w:rsidRPr="009133F4">
              <w:rPr>
                <w:sz w:val="20"/>
              </w:rPr>
              <w:t>25.2</w:t>
            </w:r>
          </w:p>
        </w:tc>
        <w:tc>
          <w:tcPr>
            <w:tcW w:w="292" w:type="dxa"/>
            <w:tcBorders>
              <w:top w:val="nil"/>
              <w:left w:val="nil"/>
              <w:bottom w:val="single" w:sz="4" w:space="0" w:color="auto"/>
              <w:right w:val="nil"/>
            </w:tcBorders>
            <w:shd w:val="clear" w:color="auto" w:fill="auto"/>
            <w:noWrap/>
            <w:hideMark/>
          </w:tcPr>
          <w:p w14:paraId="3B832BA8"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22E94F0" w14:textId="77777777" w:rsidR="009947E4" w:rsidRPr="009133F4" w:rsidRDefault="009947E4" w:rsidP="0085434B">
            <w:pPr>
              <w:ind w:firstLineChars="100" w:firstLine="200"/>
              <w:rPr>
                <w:sz w:val="20"/>
              </w:rPr>
            </w:pPr>
            <w:r w:rsidRPr="009133F4">
              <w:rPr>
                <w:sz w:val="20"/>
              </w:rPr>
              <w:t>газ всего, в том числе:</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0148AE9"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1F0AC" w14:textId="77777777" w:rsidR="009947E4" w:rsidRPr="00C50814" w:rsidRDefault="009947E4" w:rsidP="0085434B">
            <w:pPr>
              <w:jc w:val="center"/>
              <w:rPr>
                <w:sz w:val="22"/>
                <w:szCs w:val="22"/>
              </w:rPr>
            </w:pPr>
            <w:r w:rsidRPr="00C50814">
              <w:rPr>
                <w:sz w:val="22"/>
                <w:szCs w:val="22"/>
              </w:rPr>
              <w:t>3442,96</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AE322" w14:textId="77777777" w:rsidR="009947E4" w:rsidRPr="00C50814" w:rsidRDefault="009947E4" w:rsidP="0085434B">
            <w:pPr>
              <w:jc w:val="center"/>
              <w:rPr>
                <w:sz w:val="22"/>
                <w:szCs w:val="22"/>
              </w:rPr>
            </w:pPr>
            <w:r>
              <w:rPr>
                <w:sz w:val="22"/>
                <w:szCs w:val="22"/>
              </w:rPr>
              <w:t>4022,86</w:t>
            </w:r>
          </w:p>
        </w:tc>
      </w:tr>
      <w:tr w:rsidR="009947E4" w:rsidRPr="009133F4" w14:paraId="15BD79CD"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06ABF758" w14:textId="77777777" w:rsidR="009947E4" w:rsidRPr="009133F4" w:rsidRDefault="009947E4" w:rsidP="0085434B">
            <w:pPr>
              <w:jc w:val="center"/>
              <w:rPr>
                <w:sz w:val="20"/>
              </w:rPr>
            </w:pPr>
            <w:r w:rsidRPr="009133F4">
              <w:rPr>
                <w:sz w:val="20"/>
              </w:rPr>
              <w:t>25.3</w:t>
            </w:r>
          </w:p>
        </w:tc>
        <w:tc>
          <w:tcPr>
            <w:tcW w:w="292" w:type="dxa"/>
            <w:tcBorders>
              <w:top w:val="nil"/>
              <w:left w:val="nil"/>
              <w:bottom w:val="single" w:sz="4" w:space="0" w:color="auto"/>
              <w:right w:val="nil"/>
            </w:tcBorders>
            <w:shd w:val="clear" w:color="auto" w:fill="auto"/>
            <w:noWrap/>
            <w:hideMark/>
          </w:tcPr>
          <w:p w14:paraId="0E3C9BE6"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4635917C" w14:textId="77777777" w:rsidR="009947E4" w:rsidRPr="009133F4" w:rsidRDefault="009947E4" w:rsidP="0085434B">
            <w:pPr>
              <w:ind w:firstLineChars="200" w:firstLine="400"/>
              <w:rPr>
                <w:sz w:val="20"/>
              </w:rPr>
            </w:pPr>
            <w:r w:rsidRPr="009133F4">
              <w:rPr>
                <w:sz w:val="20"/>
              </w:rPr>
              <w:t>газ лимитный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01B0E1A"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8BCEE"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4ED38" w14:textId="77777777" w:rsidR="009947E4" w:rsidRPr="00C50814" w:rsidRDefault="009947E4" w:rsidP="0085434B">
            <w:pPr>
              <w:jc w:val="center"/>
              <w:rPr>
                <w:sz w:val="22"/>
                <w:szCs w:val="22"/>
              </w:rPr>
            </w:pPr>
            <w:r>
              <w:rPr>
                <w:sz w:val="22"/>
                <w:szCs w:val="22"/>
              </w:rPr>
              <w:t>0,00</w:t>
            </w:r>
          </w:p>
        </w:tc>
      </w:tr>
      <w:tr w:rsidR="009947E4" w:rsidRPr="009133F4" w14:paraId="204187C3"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20F67C13" w14:textId="77777777" w:rsidR="009947E4" w:rsidRPr="009133F4" w:rsidRDefault="009947E4" w:rsidP="0085434B">
            <w:pPr>
              <w:jc w:val="center"/>
              <w:rPr>
                <w:sz w:val="20"/>
              </w:rPr>
            </w:pPr>
            <w:r w:rsidRPr="009133F4">
              <w:rPr>
                <w:sz w:val="20"/>
              </w:rPr>
              <w:t>25.3.1</w:t>
            </w:r>
          </w:p>
        </w:tc>
        <w:tc>
          <w:tcPr>
            <w:tcW w:w="292" w:type="dxa"/>
            <w:tcBorders>
              <w:top w:val="nil"/>
              <w:left w:val="nil"/>
              <w:bottom w:val="single" w:sz="4" w:space="0" w:color="auto"/>
              <w:right w:val="nil"/>
            </w:tcBorders>
            <w:shd w:val="clear" w:color="auto" w:fill="auto"/>
            <w:noWrap/>
            <w:hideMark/>
          </w:tcPr>
          <w:p w14:paraId="2B02AD23"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20B8CF17" w14:textId="77777777" w:rsidR="009947E4" w:rsidRPr="009133F4" w:rsidRDefault="009947E4" w:rsidP="0085434B">
            <w:pPr>
              <w:ind w:firstLineChars="200" w:firstLine="400"/>
              <w:rPr>
                <w:sz w:val="20"/>
              </w:rPr>
            </w:pPr>
            <w:r w:rsidRPr="009133F4">
              <w:rPr>
                <w:sz w:val="20"/>
              </w:rPr>
              <w:t>газ сверхлимитный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CED61BF"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BC5A9"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AC62D" w14:textId="77777777" w:rsidR="009947E4" w:rsidRPr="00C50814" w:rsidRDefault="009947E4" w:rsidP="0085434B">
            <w:pPr>
              <w:jc w:val="center"/>
              <w:rPr>
                <w:sz w:val="22"/>
                <w:szCs w:val="22"/>
              </w:rPr>
            </w:pPr>
            <w:r>
              <w:rPr>
                <w:sz w:val="22"/>
                <w:szCs w:val="22"/>
              </w:rPr>
              <w:t>0,00</w:t>
            </w:r>
          </w:p>
        </w:tc>
      </w:tr>
      <w:tr w:rsidR="009947E4" w:rsidRPr="009133F4" w14:paraId="28022EBB"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0D020E66" w14:textId="77777777" w:rsidR="009947E4" w:rsidRPr="009133F4" w:rsidRDefault="009947E4" w:rsidP="0085434B">
            <w:pPr>
              <w:jc w:val="center"/>
              <w:rPr>
                <w:sz w:val="20"/>
              </w:rPr>
            </w:pPr>
            <w:r w:rsidRPr="009133F4">
              <w:rPr>
                <w:sz w:val="20"/>
              </w:rPr>
              <w:t>25.3.2</w:t>
            </w:r>
          </w:p>
        </w:tc>
        <w:tc>
          <w:tcPr>
            <w:tcW w:w="292" w:type="dxa"/>
            <w:tcBorders>
              <w:top w:val="nil"/>
              <w:left w:val="nil"/>
              <w:bottom w:val="single" w:sz="4" w:space="0" w:color="auto"/>
              <w:right w:val="nil"/>
            </w:tcBorders>
            <w:shd w:val="clear" w:color="auto" w:fill="auto"/>
            <w:noWrap/>
            <w:hideMark/>
          </w:tcPr>
          <w:p w14:paraId="22EF0844"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471CEECC" w14:textId="77777777" w:rsidR="009947E4" w:rsidRPr="009133F4" w:rsidRDefault="009947E4" w:rsidP="0085434B">
            <w:pPr>
              <w:ind w:firstLineChars="200" w:firstLine="400"/>
              <w:rPr>
                <w:sz w:val="20"/>
              </w:rPr>
            </w:pPr>
            <w:r w:rsidRPr="009133F4">
              <w:rPr>
                <w:sz w:val="20"/>
              </w:rPr>
              <w:t>газ коммерческий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C01D6A3"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3EC7B" w14:textId="77777777" w:rsidR="009947E4" w:rsidRPr="00C50814" w:rsidRDefault="009947E4" w:rsidP="0085434B">
            <w:pPr>
              <w:jc w:val="center"/>
              <w:rPr>
                <w:sz w:val="22"/>
                <w:szCs w:val="22"/>
              </w:rPr>
            </w:pPr>
            <w:r w:rsidRPr="00C50814">
              <w:rPr>
                <w:sz w:val="22"/>
                <w:szCs w:val="22"/>
              </w:rPr>
              <w:t>3442,96</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3E62E" w14:textId="77777777" w:rsidR="009947E4" w:rsidRPr="00C50814" w:rsidRDefault="009947E4" w:rsidP="0085434B">
            <w:pPr>
              <w:jc w:val="center"/>
              <w:rPr>
                <w:sz w:val="22"/>
                <w:szCs w:val="22"/>
              </w:rPr>
            </w:pPr>
            <w:r>
              <w:rPr>
                <w:sz w:val="22"/>
                <w:szCs w:val="22"/>
              </w:rPr>
              <w:t>4022,86</w:t>
            </w:r>
          </w:p>
        </w:tc>
      </w:tr>
      <w:tr w:rsidR="009947E4" w:rsidRPr="009133F4" w14:paraId="6411AB99"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76C7825D" w14:textId="77777777" w:rsidR="009947E4" w:rsidRPr="009133F4" w:rsidRDefault="009947E4" w:rsidP="0085434B">
            <w:pPr>
              <w:jc w:val="center"/>
              <w:rPr>
                <w:sz w:val="20"/>
              </w:rPr>
            </w:pPr>
            <w:r w:rsidRPr="009133F4">
              <w:rPr>
                <w:sz w:val="20"/>
              </w:rPr>
              <w:t>25.4</w:t>
            </w:r>
          </w:p>
        </w:tc>
        <w:tc>
          <w:tcPr>
            <w:tcW w:w="292" w:type="dxa"/>
            <w:tcBorders>
              <w:top w:val="nil"/>
              <w:left w:val="nil"/>
              <w:bottom w:val="single" w:sz="4" w:space="0" w:color="auto"/>
              <w:right w:val="nil"/>
            </w:tcBorders>
            <w:shd w:val="clear" w:color="auto" w:fill="auto"/>
            <w:noWrap/>
            <w:hideMark/>
          </w:tcPr>
          <w:p w14:paraId="5EE12018"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7D9931B9" w14:textId="77777777" w:rsidR="009947E4" w:rsidRPr="009133F4" w:rsidRDefault="009947E4" w:rsidP="0085434B">
            <w:pPr>
              <w:ind w:firstLineChars="100" w:firstLine="200"/>
              <w:rPr>
                <w:sz w:val="20"/>
              </w:rPr>
            </w:pPr>
            <w:r w:rsidRPr="009133F4">
              <w:rPr>
                <w:sz w:val="20"/>
              </w:rPr>
              <w:t>др. виды топлива</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91593D1"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4C4D1"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8F6490" w14:textId="77777777" w:rsidR="009947E4" w:rsidRPr="00C50814" w:rsidRDefault="009947E4" w:rsidP="0085434B">
            <w:pPr>
              <w:jc w:val="center"/>
              <w:rPr>
                <w:sz w:val="22"/>
                <w:szCs w:val="22"/>
              </w:rPr>
            </w:pPr>
            <w:r>
              <w:rPr>
                <w:sz w:val="22"/>
                <w:szCs w:val="22"/>
              </w:rPr>
              <w:t>0,00</w:t>
            </w:r>
          </w:p>
        </w:tc>
      </w:tr>
      <w:tr w:rsidR="009947E4" w:rsidRPr="009133F4" w14:paraId="1EAD21F5" w14:textId="77777777" w:rsidTr="0085434B">
        <w:trPr>
          <w:trHeight w:val="309"/>
        </w:trPr>
        <w:tc>
          <w:tcPr>
            <w:tcW w:w="786" w:type="dxa"/>
            <w:tcBorders>
              <w:top w:val="single" w:sz="4" w:space="0" w:color="auto"/>
              <w:left w:val="single" w:sz="4" w:space="0" w:color="auto"/>
              <w:bottom w:val="single" w:sz="4" w:space="0" w:color="auto"/>
              <w:right w:val="single" w:sz="4" w:space="0" w:color="000000"/>
            </w:tcBorders>
            <w:shd w:val="clear" w:color="auto" w:fill="auto"/>
            <w:noWrap/>
            <w:hideMark/>
          </w:tcPr>
          <w:p w14:paraId="14F0EAC5" w14:textId="77777777" w:rsidR="009947E4" w:rsidRPr="009133F4" w:rsidRDefault="009947E4" w:rsidP="0085434B">
            <w:pPr>
              <w:jc w:val="center"/>
              <w:rPr>
                <w:sz w:val="20"/>
              </w:rPr>
            </w:pPr>
            <w:r w:rsidRPr="009133F4">
              <w:rPr>
                <w:sz w:val="20"/>
              </w:rPr>
              <w:t>25.4.1</w:t>
            </w:r>
          </w:p>
        </w:tc>
        <w:tc>
          <w:tcPr>
            <w:tcW w:w="292" w:type="dxa"/>
            <w:tcBorders>
              <w:top w:val="nil"/>
              <w:left w:val="nil"/>
              <w:bottom w:val="single" w:sz="4" w:space="0" w:color="auto"/>
              <w:right w:val="nil"/>
            </w:tcBorders>
            <w:shd w:val="clear" w:color="auto" w:fill="auto"/>
            <w:noWrap/>
            <w:hideMark/>
          </w:tcPr>
          <w:p w14:paraId="796B4767"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239F3155" w14:textId="77777777" w:rsidR="009947E4" w:rsidRPr="009133F4" w:rsidRDefault="009947E4" w:rsidP="0085434B">
            <w:pPr>
              <w:ind w:firstLineChars="200" w:firstLine="400"/>
              <w:rPr>
                <w:sz w:val="20"/>
              </w:rPr>
            </w:pPr>
            <w:r w:rsidRPr="009133F4">
              <w:rPr>
                <w:sz w:val="20"/>
              </w:rPr>
              <w:t>Газ доменный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D34478C"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98C24"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22975" w14:textId="77777777" w:rsidR="009947E4" w:rsidRPr="00C50814" w:rsidRDefault="009947E4" w:rsidP="0085434B">
            <w:pPr>
              <w:jc w:val="center"/>
              <w:rPr>
                <w:sz w:val="22"/>
                <w:szCs w:val="22"/>
              </w:rPr>
            </w:pPr>
            <w:r>
              <w:rPr>
                <w:sz w:val="22"/>
                <w:szCs w:val="22"/>
              </w:rPr>
              <w:t>0,00</w:t>
            </w:r>
          </w:p>
        </w:tc>
      </w:tr>
      <w:tr w:rsidR="009947E4" w:rsidRPr="009133F4" w14:paraId="58DECDBC" w14:textId="77777777" w:rsidTr="0085434B">
        <w:trPr>
          <w:trHeight w:val="309"/>
        </w:trPr>
        <w:tc>
          <w:tcPr>
            <w:tcW w:w="786" w:type="dxa"/>
            <w:tcBorders>
              <w:top w:val="single" w:sz="4" w:space="0" w:color="auto"/>
              <w:left w:val="single" w:sz="4" w:space="0" w:color="auto"/>
              <w:bottom w:val="single" w:sz="4" w:space="0" w:color="auto"/>
              <w:right w:val="single" w:sz="4" w:space="0" w:color="000000"/>
            </w:tcBorders>
            <w:shd w:val="clear" w:color="auto" w:fill="auto"/>
            <w:noWrap/>
            <w:hideMark/>
          </w:tcPr>
          <w:p w14:paraId="72FC6D2C" w14:textId="77777777" w:rsidR="009947E4" w:rsidRPr="009133F4" w:rsidRDefault="009947E4" w:rsidP="0085434B">
            <w:pPr>
              <w:jc w:val="center"/>
              <w:rPr>
                <w:sz w:val="20"/>
              </w:rPr>
            </w:pPr>
            <w:r w:rsidRPr="009133F4">
              <w:rPr>
                <w:sz w:val="20"/>
              </w:rPr>
              <w:t>25.4.2</w:t>
            </w:r>
          </w:p>
        </w:tc>
        <w:tc>
          <w:tcPr>
            <w:tcW w:w="292" w:type="dxa"/>
            <w:tcBorders>
              <w:top w:val="nil"/>
              <w:left w:val="nil"/>
              <w:bottom w:val="single" w:sz="4" w:space="0" w:color="auto"/>
              <w:right w:val="nil"/>
            </w:tcBorders>
            <w:shd w:val="clear" w:color="auto" w:fill="auto"/>
            <w:noWrap/>
            <w:hideMark/>
          </w:tcPr>
          <w:p w14:paraId="58F52187"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4F140B4A" w14:textId="77777777" w:rsidR="009947E4" w:rsidRPr="009133F4" w:rsidRDefault="009947E4" w:rsidP="0085434B">
            <w:pPr>
              <w:ind w:firstLineChars="200" w:firstLine="400"/>
              <w:rPr>
                <w:sz w:val="20"/>
              </w:rPr>
            </w:pPr>
            <w:r w:rsidRPr="009133F4">
              <w:rPr>
                <w:sz w:val="20"/>
              </w:rPr>
              <w:t>Газ коксовый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F01E827"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40AF2"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4932C" w14:textId="77777777" w:rsidR="009947E4" w:rsidRPr="00C50814" w:rsidRDefault="009947E4" w:rsidP="0085434B">
            <w:pPr>
              <w:jc w:val="center"/>
              <w:rPr>
                <w:sz w:val="22"/>
                <w:szCs w:val="22"/>
              </w:rPr>
            </w:pPr>
            <w:r>
              <w:rPr>
                <w:sz w:val="22"/>
                <w:szCs w:val="22"/>
              </w:rPr>
              <w:t>0,00</w:t>
            </w:r>
          </w:p>
        </w:tc>
      </w:tr>
      <w:tr w:rsidR="009947E4" w:rsidRPr="009133F4" w14:paraId="3F31F277"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76877B76" w14:textId="77777777" w:rsidR="009947E4" w:rsidRPr="009133F4" w:rsidRDefault="009947E4" w:rsidP="0085434B">
            <w:pPr>
              <w:jc w:val="center"/>
              <w:rPr>
                <w:sz w:val="20"/>
              </w:rPr>
            </w:pPr>
            <w:r w:rsidRPr="009133F4">
              <w:rPr>
                <w:sz w:val="20"/>
              </w:rPr>
              <w:t>26</w:t>
            </w:r>
          </w:p>
        </w:tc>
        <w:tc>
          <w:tcPr>
            <w:tcW w:w="292" w:type="dxa"/>
            <w:tcBorders>
              <w:top w:val="nil"/>
              <w:left w:val="nil"/>
              <w:bottom w:val="single" w:sz="4" w:space="0" w:color="auto"/>
              <w:right w:val="nil"/>
            </w:tcBorders>
            <w:shd w:val="clear" w:color="auto" w:fill="auto"/>
            <w:noWrap/>
            <w:hideMark/>
          </w:tcPr>
          <w:p w14:paraId="469859B9"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5DB6F1C9" w14:textId="77777777" w:rsidR="009947E4" w:rsidRPr="009133F4" w:rsidRDefault="009947E4" w:rsidP="0085434B">
            <w:pPr>
              <w:rPr>
                <w:sz w:val="20"/>
              </w:rPr>
            </w:pPr>
            <w:r w:rsidRPr="009133F4">
              <w:rPr>
                <w:sz w:val="20"/>
              </w:rPr>
              <w:t>Индекс роста тарифа ж/д перевозки/тарифа ГРО, ПССУ</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E669538" w14:textId="77777777" w:rsidR="009947E4" w:rsidRPr="009133F4" w:rsidRDefault="009947E4" w:rsidP="0085434B">
            <w:pPr>
              <w:jc w:val="center"/>
              <w:rPr>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76015"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DDE33" w14:textId="77777777" w:rsidR="009947E4" w:rsidRPr="00C50814" w:rsidRDefault="009947E4" w:rsidP="0085434B">
            <w:pPr>
              <w:jc w:val="center"/>
              <w:rPr>
                <w:sz w:val="22"/>
                <w:szCs w:val="22"/>
              </w:rPr>
            </w:pPr>
            <w:r>
              <w:rPr>
                <w:sz w:val="22"/>
                <w:szCs w:val="22"/>
              </w:rPr>
              <w:t> </w:t>
            </w:r>
          </w:p>
        </w:tc>
      </w:tr>
      <w:tr w:rsidR="009947E4" w:rsidRPr="009133F4" w14:paraId="7F1F23B2"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7A2F91F3" w14:textId="77777777" w:rsidR="009947E4" w:rsidRPr="009133F4" w:rsidRDefault="009947E4" w:rsidP="0085434B">
            <w:pPr>
              <w:jc w:val="center"/>
              <w:rPr>
                <w:sz w:val="20"/>
              </w:rPr>
            </w:pPr>
            <w:r w:rsidRPr="009133F4">
              <w:rPr>
                <w:sz w:val="20"/>
              </w:rPr>
              <w:t>26.1</w:t>
            </w:r>
          </w:p>
        </w:tc>
        <w:tc>
          <w:tcPr>
            <w:tcW w:w="292" w:type="dxa"/>
            <w:tcBorders>
              <w:top w:val="nil"/>
              <w:left w:val="nil"/>
              <w:bottom w:val="single" w:sz="4" w:space="0" w:color="auto"/>
              <w:right w:val="nil"/>
            </w:tcBorders>
            <w:shd w:val="clear" w:color="auto" w:fill="auto"/>
            <w:noWrap/>
            <w:hideMark/>
          </w:tcPr>
          <w:p w14:paraId="0DFF0580"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0B82BA79" w14:textId="77777777" w:rsidR="009947E4" w:rsidRPr="009133F4" w:rsidRDefault="009947E4" w:rsidP="0085434B">
            <w:pPr>
              <w:ind w:firstLineChars="100" w:firstLine="200"/>
              <w:rPr>
                <w:sz w:val="20"/>
              </w:rPr>
            </w:pPr>
            <w:r w:rsidRPr="009133F4">
              <w:rPr>
                <w:sz w:val="20"/>
              </w:rPr>
              <w:t>уголь всего, в том числе:</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1386590" w14:textId="77777777" w:rsidR="009947E4" w:rsidRPr="009133F4" w:rsidRDefault="009947E4" w:rsidP="0085434B">
            <w:pPr>
              <w:jc w:val="center"/>
              <w:rPr>
                <w:sz w:val="22"/>
                <w:szCs w:val="22"/>
              </w:rPr>
            </w:pPr>
            <w:r w:rsidRPr="009133F4">
              <w:rPr>
                <w:sz w:val="22"/>
                <w:szCs w:val="22"/>
              </w:rPr>
              <w:t>%</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D023A"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6B5EC3" w14:textId="77777777" w:rsidR="009947E4" w:rsidRPr="00C50814" w:rsidRDefault="009947E4" w:rsidP="0085434B">
            <w:pPr>
              <w:jc w:val="center"/>
              <w:rPr>
                <w:sz w:val="22"/>
                <w:szCs w:val="22"/>
              </w:rPr>
            </w:pPr>
          </w:p>
        </w:tc>
      </w:tr>
      <w:tr w:rsidR="009947E4" w:rsidRPr="009133F4" w14:paraId="04EB52EB"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68A96118" w14:textId="77777777" w:rsidR="009947E4" w:rsidRPr="009133F4" w:rsidRDefault="009947E4" w:rsidP="0085434B">
            <w:pPr>
              <w:jc w:val="center"/>
              <w:rPr>
                <w:sz w:val="20"/>
              </w:rPr>
            </w:pPr>
            <w:r w:rsidRPr="009133F4">
              <w:rPr>
                <w:sz w:val="20"/>
              </w:rPr>
              <w:t> </w:t>
            </w:r>
          </w:p>
        </w:tc>
        <w:tc>
          <w:tcPr>
            <w:tcW w:w="292" w:type="dxa"/>
            <w:tcBorders>
              <w:top w:val="nil"/>
              <w:left w:val="nil"/>
              <w:bottom w:val="single" w:sz="4" w:space="0" w:color="auto"/>
              <w:right w:val="nil"/>
            </w:tcBorders>
            <w:shd w:val="clear" w:color="auto" w:fill="auto"/>
            <w:noWrap/>
            <w:hideMark/>
          </w:tcPr>
          <w:p w14:paraId="44FEB241"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7A094DF6" w14:textId="77777777" w:rsidR="009947E4" w:rsidRPr="009133F4" w:rsidRDefault="009947E4" w:rsidP="0085434B">
            <w:pPr>
              <w:rPr>
                <w:sz w:val="20"/>
              </w:rPr>
            </w:pPr>
            <w:r w:rsidRPr="009133F4">
              <w:rPr>
                <w:sz w:val="20"/>
              </w:rPr>
              <w:t> </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200DB37" w14:textId="77777777" w:rsidR="009947E4" w:rsidRPr="009133F4" w:rsidRDefault="009947E4" w:rsidP="0085434B">
            <w:pPr>
              <w:jc w:val="center"/>
              <w:rPr>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6A8C6"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55498" w14:textId="77777777" w:rsidR="009947E4" w:rsidRPr="00C50814" w:rsidRDefault="009947E4" w:rsidP="0085434B">
            <w:pPr>
              <w:jc w:val="center"/>
              <w:rPr>
                <w:sz w:val="22"/>
                <w:szCs w:val="22"/>
              </w:rPr>
            </w:pPr>
            <w:r>
              <w:rPr>
                <w:sz w:val="22"/>
                <w:szCs w:val="22"/>
              </w:rPr>
              <w:t> </w:t>
            </w:r>
          </w:p>
        </w:tc>
      </w:tr>
      <w:tr w:rsidR="009947E4" w:rsidRPr="009133F4" w14:paraId="2CB7FDBB"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52D8B30C" w14:textId="77777777" w:rsidR="009947E4" w:rsidRPr="009133F4" w:rsidRDefault="009947E4" w:rsidP="0085434B">
            <w:pPr>
              <w:jc w:val="center"/>
              <w:rPr>
                <w:sz w:val="20"/>
              </w:rPr>
            </w:pPr>
            <w:r w:rsidRPr="009133F4">
              <w:rPr>
                <w:sz w:val="20"/>
              </w:rPr>
              <w:t>26.2</w:t>
            </w:r>
          </w:p>
        </w:tc>
        <w:tc>
          <w:tcPr>
            <w:tcW w:w="292" w:type="dxa"/>
            <w:tcBorders>
              <w:top w:val="nil"/>
              <w:left w:val="nil"/>
              <w:bottom w:val="single" w:sz="4" w:space="0" w:color="auto"/>
              <w:right w:val="nil"/>
            </w:tcBorders>
            <w:shd w:val="clear" w:color="auto" w:fill="auto"/>
            <w:noWrap/>
            <w:hideMark/>
          </w:tcPr>
          <w:p w14:paraId="5E59BD9B"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3CBD2E1" w14:textId="77777777" w:rsidR="009947E4" w:rsidRPr="009133F4" w:rsidRDefault="009947E4" w:rsidP="0085434B">
            <w:pPr>
              <w:ind w:firstLineChars="100" w:firstLine="200"/>
              <w:rPr>
                <w:sz w:val="20"/>
              </w:rPr>
            </w:pPr>
            <w:r w:rsidRPr="009133F4">
              <w:rPr>
                <w:sz w:val="20"/>
              </w:rPr>
              <w:t>мазут</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D65C6F9" w14:textId="77777777" w:rsidR="009947E4" w:rsidRPr="009133F4" w:rsidRDefault="009947E4" w:rsidP="0085434B">
            <w:pPr>
              <w:jc w:val="center"/>
              <w:rPr>
                <w:sz w:val="22"/>
                <w:szCs w:val="22"/>
              </w:rPr>
            </w:pPr>
            <w:r w:rsidRPr="009133F4">
              <w:rPr>
                <w:sz w:val="22"/>
                <w:szCs w:val="22"/>
              </w:rPr>
              <w:t>%</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F1201"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27824" w14:textId="77777777" w:rsidR="009947E4" w:rsidRPr="00C50814" w:rsidRDefault="009947E4" w:rsidP="0085434B">
            <w:pPr>
              <w:jc w:val="center"/>
              <w:rPr>
                <w:sz w:val="22"/>
                <w:szCs w:val="22"/>
              </w:rPr>
            </w:pPr>
            <w:r>
              <w:rPr>
                <w:sz w:val="22"/>
                <w:szCs w:val="22"/>
              </w:rPr>
              <w:t> </w:t>
            </w:r>
          </w:p>
        </w:tc>
      </w:tr>
      <w:tr w:rsidR="009947E4" w:rsidRPr="009133F4" w14:paraId="35A3FA02"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298DC421" w14:textId="77777777" w:rsidR="009947E4" w:rsidRPr="009133F4" w:rsidRDefault="009947E4" w:rsidP="0085434B">
            <w:pPr>
              <w:jc w:val="center"/>
              <w:rPr>
                <w:sz w:val="20"/>
              </w:rPr>
            </w:pPr>
            <w:r w:rsidRPr="009133F4">
              <w:rPr>
                <w:sz w:val="20"/>
              </w:rPr>
              <w:t>26.3</w:t>
            </w:r>
          </w:p>
        </w:tc>
        <w:tc>
          <w:tcPr>
            <w:tcW w:w="292" w:type="dxa"/>
            <w:tcBorders>
              <w:top w:val="nil"/>
              <w:left w:val="nil"/>
              <w:bottom w:val="single" w:sz="4" w:space="0" w:color="auto"/>
              <w:right w:val="nil"/>
            </w:tcBorders>
            <w:shd w:val="clear" w:color="auto" w:fill="auto"/>
            <w:noWrap/>
            <w:hideMark/>
          </w:tcPr>
          <w:p w14:paraId="3EA9ED9F"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80DB91E" w14:textId="77777777" w:rsidR="009947E4" w:rsidRPr="009133F4" w:rsidRDefault="009947E4" w:rsidP="0085434B">
            <w:pPr>
              <w:ind w:firstLineChars="100" w:firstLine="200"/>
              <w:rPr>
                <w:sz w:val="20"/>
              </w:rPr>
            </w:pPr>
            <w:r w:rsidRPr="009133F4">
              <w:rPr>
                <w:sz w:val="20"/>
              </w:rPr>
              <w:t>газ всего, в том числе:</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1836AE5" w14:textId="77777777" w:rsidR="009947E4" w:rsidRPr="009133F4" w:rsidRDefault="009947E4" w:rsidP="0085434B">
            <w:pPr>
              <w:jc w:val="center"/>
              <w:rPr>
                <w:sz w:val="22"/>
                <w:szCs w:val="22"/>
              </w:rPr>
            </w:pPr>
            <w:r w:rsidRPr="009133F4">
              <w:rPr>
                <w:sz w:val="22"/>
                <w:szCs w:val="22"/>
              </w:rPr>
              <w:t>%</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8B979"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E0081D" w14:textId="77777777" w:rsidR="009947E4" w:rsidRPr="00C50814" w:rsidRDefault="009947E4" w:rsidP="0085434B">
            <w:pPr>
              <w:jc w:val="center"/>
              <w:rPr>
                <w:sz w:val="22"/>
                <w:szCs w:val="22"/>
              </w:rPr>
            </w:pPr>
            <w:r>
              <w:rPr>
                <w:sz w:val="22"/>
                <w:szCs w:val="22"/>
              </w:rPr>
              <w:t> </w:t>
            </w:r>
          </w:p>
        </w:tc>
      </w:tr>
      <w:tr w:rsidR="009947E4" w:rsidRPr="009133F4" w14:paraId="50B6FFDE"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6EBADE6A" w14:textId="77777777" w:rsidR="009947E4" w:rsidRPr="009133F4" w:rsidRDefault="009947E4" w:rsidP="0085434B">
            <w:pPr>
              <w:jc w:val="center"/>
              <w:rPr>
                <w:sz w:val="20"/>
              </w:rPr>
            </w:pPr>
            <w:r w:rsidRPr="009133F4">
              <w:rPr>
                <w:sz w:val="20"/>
              </w:rPr>
              <w:t>26.3.1</w:t>
            </w:r>
          </w:p>
        </w:tc>
        <w:tc>
          <w:tcPr>
            <w:tcW w:w="292" w:type="dxa"/>
            <w:tcBorders>
              <w:top w:val="nil"/>
              <w:left w:val="nil"/>
              <w:bottom w:val="single" w:sz="4" w:space="0" w:color="auto"/>
              <w:right w:val="nil"/>
            </w:tcBorders>
            <w:shd w:val="clear" w:color="auto" w:fill="auto"/>
            <w:noWrap/>
            <w:hideMark/>
          </w:tcPr>
          <w:p w14:paraId="11F3717C"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435567F5" w14:textId="77777777" w:rsidR="009947E4" w:rsidRPr="009133F4" w:rsidRDefault="009947E4" w:rsidP="0085434B">
            <w:pPr>
              <w:ind w:firstLineChars="200" w:firstLine="400"/>
              <w:rPr>
                <w:sz w:val="20"/>
              </w:rPr>
            </w:pPr>
            <w:r w:rsidRPr="009133F4">
              <w:rPr>
                <w:sz w:val="20"/>
              </w:rPr>
              <w:t>газ лимитный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E81E78A" w14:textId="77777777" w:rsidR="009947E4" w:rsidRPr="009133F4" w:rsidRDefault="009947E4" w:rsidP="0085434B">
            <w:pPr>
              <w:jc w:val="center"/>
              <w:rPr>
                <w:sz w:val="22"/>
                <w:szCs w:val="22"/>
              </w:rPr>
            </w:pPr>
            <w:r w:rsidRPr="009133F4">
              <w:rPr>
                <w:sz w:val="22"/>
                <w:szCs w:val="22"/>
              </w:rPr>
              <w:t>%</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C6231"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FA919" w14:textId="77777777" w:rsidR="009947E4" w:rsidRPr="00C50814" w:rsidRDefault="009947E4" w:rsidP="0085434B">
            <w:pPr>
              <w:jc w:val="center"/>
              <w:rPr>
                <w:sz w:val="22"/>
                <w:szCs w:val="22"/>
              </w:rPr>
            </w:pPr>
            <w:r>
              <w:rPr>
                <w:sz w:val="22"/>
                <w:szCs w:val="22"/>
              </w:rPr>
              <w:t> </w:t>
            </w:r>
          </w:p>
        </w:tc>
      </w:tr>
      <w:tr w:rsidR="009947E4" w:rsidRPr="009133F4" w14:paraId="52E665C4"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1782D50C" w14:textId="77777777" w:rsidR="009947E4" w:rsidRPr="009133F4" w:rsidRDefault="009947E4" w:rsidP="0085434B">
            <w:pPr>
              <w:jc w:val="center"/>
              <w:rPr>
                <w:sz w:val="20"/>
              </w:rPr>
            </w:pPr>
            <w:r w:rsidRPr="009133F4">
              <w:rPr>
                <w:sz w:val="20"/>
              </w:rPr>
              <w:t>26.3.2</w:t>
            </w:r>
          </w:p>
        </w:tc>
        <w:tc>
          <w:tcPr>
            <w:tcW w:w="292" w:type="dxa"/>
            <w:tcBorders>
              <w:top w:val="nil"/>
              <w:left w:val="nil"/>
              <w:bottom w:val="single" w:sz="4" w:space="0" w:color="auto"/>
              <w:right w:val="nil"/>
            </w:tcBorders>
            <w:shd w:val="clear" w:color="auto" w:fill="auto"/>
            <w:noWrap/>
            <w:hideMark/>
          </w:tcPr>
          <w:p w14:paraId="1133E855"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0F64B67C" w14:textId="77777777" w:rsidR="009947E4" w:rsidRPr="009133F4" w:rsidRDefault="009947E4" w:rsidP="0085434B">
            <w:pPr>
              <w:ind w:firstLineChars="200" w:firstLine="400"/>
              <w:rPr>
                <w:sz w:val="20"/>
              </w:rPr>
            </w:pPr>
            <w:r w:rsidRPr="009133F4">
              <w:rPr>
                <w:sz w:val="20"/>
              </w:rPr>
              <w:t>газ сверхлимитный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5B96FF7" w14:textId="77777777" w:rsidR="009947E4" w:rsidRPr="009133F4" w:rsidRDefault="009947E4" w:rsidP="0085434B">
            <w:pPr>
              <w:jc w:val="center"/>
              <w:rPr>
                <w:sz w:val="22"/>
                <w:szCs w:val="22"/>
              </w:rPr>
            </w:pPr>
            <w:r w:rsidRPr="009133F4">
              <w:rPr>
                <w:sz w:val="22"/>
                <w:szCs w:val="22"/>
              </w:rPr>
              <w:t>%</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9240E"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9184F" w14:textId="77777777" w:rsidR="009947E4" w:rsidRPr="00C50814" w:rsidRDefault="009947E4" w:rsidP="0085434B">
            <w:pPr>
              <w:jc w:val="center"/>
              <w:rPr>
                <w:sz w:val="22"/>
                <w:szCs w:val="22"/>
              </w:rPr>
            </w:pPr>
            <w:r>
              <w:rPr>
                <w:sz w:val="22"/>
                <w:szCs w:val="22"/>
              </w:rPr>
              <w:t> </w:t>
            </w:r>
          </w:p>
        </w:tc>
      </w:tr>
      <w:tr w:rsidR="009947E4" w:rsidRPr="009133F4" w14:paraId="46D55892"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6BDAEC96" w14:textId="77777777" w:rsidR="009947E4" w:rsidRPr="009133F4" w:rsidRDefault="009947E4" w:rsidP="0085434B">
            <w:pPr>
              <w:jc w:val="center"/>
              <w:rPr>
                <w:sz w:val="20"/>
              </w:rPr>
            </w:pPr>
            <w:r w:rsidRPr="009133F4">
              <w:rPr>
                <w:sz w:val="20"/>
              </w:rPr>
              <w:t>26.3.3</w:t>
            </w:r>
          </w:p>
        </w:tc>
        <w:tc>
          <w:tcPr>
            <w:tcW w:w="292" w:type="dxa"/>
            <w:tcBorders>
              <w:top w:val="nil"/>
              <w:left w:val="nil"/>
              <w:bottom w:val="single" w:sz="4" w:space="0" w:color="auto"/>
              <w:right w:val="nil"/>
            </w:tcBorders>
            <w:shd w:val="clear" w:color="auto" w:fill="auto"/>
            <w:noWrap/>
            <w:hideMark/>
          </w:tcPr>
          <w:p w14:paraId="48B33545"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E0F7ECC" w14:textId="77777777" w:rsidR="009947E4" w:rsidRPr="009133F4" w:rsidRDefault="009947E4" w:rsidP="0085434B">
            <w:pPr>
              <w:ind w:firstLineChars="200" w:firstLine="400"/>
              <w:rPr>
                <w:sz w:val="20"/>
              </w:rPr>
            </w:pPr>
            <w:r w:rsidRPr="009133F4">
              <w:rPr>
                <w:sz w:val="20"/>
              </w:rPr>
              <w:t>газ коммерческий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3800CB5" w14:textId="77777777" w:rsidR="009947E4" w:rsidRPr="009133F4" w:rsidRDefault="009947E4" w:rsidP="0085434B">
            <w:pPr>
              <w:jc w:val="center"/>
              <w:rPr>
                <w:sz w:val="22"/>
                <w:szCs w:val="22"/>
              </w:rPr>
            </w:pPr>
            <w:r w:rsidRPr="009133F4">
              <w:rPr>
                <w:sz w:val="22"/>
                <w:szCs w:val="22"/>
              </w:rPr>
              <w:t>%</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746939"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59801" w14:textId="77777777" w:rsidR="009947E4" w:rsidRPr="00C50814" w:rsidRDefault="009947E4" w:rsidP="0085434B">
            <w:pPr>
              <w:jc w:val="center"/>
              <w:rPr>
                <w:sz w:val="22"/>
                <w:szCs w:val="22"/>
              </w:rPr>
            </w:pPr>
            <w:r>
              <w:rPr>
                <w:sz w:val="22"/>
                <w:szCs w:val="22"/>
              </w:rPr>
              <w:t> </w:t>
            </w:r>
          </w:p>
        </w:tc>
      </w:tr>
      <w:tr w:rsidR="009947E4" w:rsidRPr="009133F4" w14:paraId="7DD85298"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01B3BCC6" w14:textId="77777777" w:rsidR="009947E4" w:rsidRPr="009133F4" w:rsidRDefault="009947E4" w:rsidP="0085434B">
            <w:pPr>
              <w:jc w:val="center"/>
              <w:rPr>
                <w:sz w:val="20"/>
              </w:rPr>
            </w:pPr>
            <w:r w:rsidRPr="009133F4">
              <w:rPr>
                <w:sz w:val="20"/>
              </w:rPr>
              <w:t>26.4</w:t>
            </w:r>
          </w:p>
        </w:tc>
        <w:tc>
          <w:tcPr>
            <w:tcW w:w="292" w:type="dxa"/>
            <w:tcBorders>
              <w:top w:val="nil"/>
              <w:left w:val="nil"/>
              <w:bottom w:val="single" w:sz="4" w:space="0" w:color="auto"/>
              <w:right w:val="nil"/>
            </w:tcBorders>
            <w:shd w:val="clear" w:color="auto" w:fill="auto"/>
            <w:noWrap/>
            <w:hideMark/>
          </w:tcPr>
          <w:p w14:paraId="675DA256"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0E29B61B" w14:textId="77777777" w:rsidR="009947E4" w:rsidRPr="009133F4" w:rsidRDefault="009947E4" w:rsidP="0085434B">
            <w:pPr>
              <w:ind w:firstLineChars="100" w:firstLine="200"/>
              <w:rPr>
                <w:sz w:val="20"/>
              </w:rPr>
            </w:pPr>
            <w:r w:rsidRPr="009133F4">
              <w:rPr>
                <w:sz w:val="20"/>
              </w:rPr>
              <w:t>др. виды топлива</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13BF3C3" w14:textId="77777777" w:rsidR="009947E4" w:rsidRPr="009133F4" w:rsidRDefault="009947E4" w:rsidP="0085434B">
            <w:pPr>
              <w:jc w:val="center"/>
              <w:rPr>
                <w:sz w:val="22"/>
                <w:szCs w:val="22"/>
              </w:rPr>
            </w:pPr>
            <w:r w:rsidRPr="009133F4">
              <w:rPr>
                <w:sz w:val="22"/>
                <w:szCs w:val="22"/>
              </w:rPr>
              <w:t>%</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36465"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F478A" w14:textId="77777777" w:rsidR="009947E4" w:rsidRPr="00C50814" w:rsidRDefault="009947E4" w:rsidP="0085434B">
            <w:pPr>
              <w:jc w:val="center"/>
              <w:rPr>
                <w:sz w:val="22"/>
                <w:szCs w:val="22"/>
              </w:rPr>
            </w:pPr>
            <w:r>
              <w:rPr>
                <w:sz w:val="22"/>
                <w:szCs w:val="22"/>
              </w:rPr>
              <w:t> </w:t>
            </w:r>
          </w:p>
        </w:tc>
      </w:tr>
      <w:tr w:rsidR="009947E4" w:rsidRPr="009133F4" w14:paraId="26CEDCB2"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6EE58CC6" w14:textId="77777777" w:rsidR="009947E4" w:rsidRPr="009133F4" w:rsidRDefault="009947E4" w:rsidP="0085434B">
            <w:pPr>
              <w:jc w:val="center"/>
              <w:rPr>
                <w:sz w:val="20"/>
              </w:rPr>
            </w:pPr>
            <w:r w:rsidRPr="009133F4">
              <w:rPr>
                <w:sz w:val="20"/>
              </w:rPr>
              <w:t>27</w:t>
            </w:r>
          </w:p>
        </w:tc>
        <w:tc>
          <w:tcPr>
            <w:tcW w:w="292" w:type="dxa"/>
            <w:tcBorders>
              <w:top w:val="nil"/>
              <w:left w:val="nil"/>
              <w:bottom w:val="single" w:sz="4" w:space="0" w:color="auto"/>
              <w:right w:val="nil"/>
            </w:tcBorders>
            <w:shd w:val="clear" w:color="auto" w:fill="auto"/>
            <w:noWrap/>
            <w:hideMark/>
          </w:tcPr>
          <w:p w14:paraId="775675FF"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4AF9B165" w14:textId="77777777" w:rsidR="009947E4" w:rsidRPr="009133F4" w:rsidRDefault="009947E4" w:rsidP="0085434B">
            <w:pPr>
              <w:rPr>
                <w:sz w:val="20"/>
              </w:rPr>
            </w:pPr>
            <w:r w:rsidRPr="009133F4">
              <w:rPr>
                <w:sz w:val="20"/>
              </w:rPr>
              <w:t>Тариф ж/д перевозки/тариф ГРО, ПССУ</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8174FF9" w14:textId="77777777" w:rsidR="009947E4" w:rsidRPr="009133F4" w:rsidRDefault="009947E4" w:rsidP="0085434B">
            <w:pPr>
              <w:jc w:val="center"/>
              <w:rPr>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3ECF4"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64340" w14:textId="77777777" w:rsidR="009947E4" w:rsidRPr="00C50814" w:rsidRDefault="009947E4" w:rsidP="0085434B">
            <w:pPr>
              <w:jc w:val="center"/>
              <w:rPr>
                <w:sz w:val="22"/>
                <w:szCs w:val="22"/>
              </w:rPr>
            </w:pPr>
            <w:r>
              <w:rPr>
                <w:sz w:val="22"/>
                <w:szCs w:val="22"/>
              </w:rPr>
              <w:t> </w:t>
            </w:r>
          </w:p>
        </w:tc>
      </w:tr>
      <w:tr w:rsidR="009947E4" w:rsidRPr="009133F4" w14:paraId="34FC7226"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68F56876" w14:textId="77777777" w:rsidR="009947E4" w:rsidRPr="009133F4" w:rsidRDefault="009947E4" w:rsidP="0085434B">
            <w:pPr>
              <w:jc w:val="center"/>
              <w:rPr>
                <w:sz w:val="20"/>
              </w:rPr>
            </w:pPr>
            <w:r w:rsidRPr="009133F4">
              <w:rPr>
                <w:sz w:val="20"/>
              </w:rPr>
              <w:t>27.1</w:t>
            </w:r>
          </w:p>
        </w:tc>
        <w:tc>
          <w:tcPr>
            <w:tcW w:w="292" w:type="dxa"/>
            <w:tcBorders>
              <w:top w:val="nil"/>
              <w:left w:val="nil"/>
              <w:bottom w:val="single" w:sz="4" w:space="0" w:color="auto"/>
              <w:right w:val="nil"/>
            </w:tcBorders>
            <w:shd w:val="clear" w:color="auto" w:fill="auto"/>
            <w:noWrap/>
            <w:hideMark/>
          </w:tcPr>
          <w:p w14:paraId="29B561DE"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2E7843D0" w14:textId="77777777" w:rsidR="009947E4" w:rsidRPr="009133F4" w:rsidRDefault="009947E4" w:rsidP="0085434B">
            <w:pPr>
              <w:ind w:firstLineChars="100" w:firstLine="200"/>
              <w:rPr>
                <w:sz w:val="20"/>
              </w:rPr>
            </w:pPr>
            <w:r w:rsidRPr="009133F4">
              <w:rPr>
                <w:sz w:val="20"/>
              </w:rPr>
              <w:t>уголь всего, в том числе:</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6CE44F3" w14:textId="77777777" w:rsidR="009947E4" w:rsidRPr="009133F4" w:rsidRDefault="009947E4" w:rsidP="0085434B">
            <w:pPr>
              <w:jc w:val="center"/>
              <w:rPr>
                <w:sz w:val="22"/>
                <w:szCs w:val="22"/>
              </w:rPr>
            </w:pPr>
            <w:r w:rsidRPr="009133F4">
              <w:rPr>
                <w:sz w:val="22"/>
                <w:szCs w:val="22"/>
              </w:rPr>
              <w:t>руб./тнт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37F592" w14:textId="77777777" w:rsidR="009947E4" w:rsidRPr="00C50814" w:rsidRDefault="009947E4" w:rsidP="0085434B">
            <w:pPr>
              <w:jc w:val="center"/>
              <w:rPr>
                <w:sz w:val="22"/>
                <w:szCs w:val="22"/>
              </w:rPr>
            </w:pPr>
            <w:r w:rsidRPr="00C50814">
              <w:rPr>
                <w:sz w:val="22"/>
                <w:szCs w:val="22"/>
              </w:rPr>
              <w:t>79,25</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D4ACF7" w14:textId="77777777" w:rsidR="009947E4" w:rsidRPr="00C50814" w:rsidRDefault="009947E4" w:rsidP="0085434B">
            <w:pPr>
              <w:jc w:val="center"/>
              <w:rPr>
                <w:sz w:val="22"/>
                <w:szCs w:val="22"/>
              </w:rPr>
            </w:pPr>
            <w:r>
              <w:rPr>
                <w:sz w:val="22"/>
                <w:szCs w:val="22"/>
              </w:rPr>
              <w:t>86,48</w:t>
            </w:r>
          </w:p>
        </w:tc>
      </w:tr>
      <w:tr w:rsidR="009947E4" w:rsidRPr="009133F4" w14:paraId="6471E376"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53B3DD5E" w14:textId="77777777" w:rsidR="009947E4" w:rsidRPr="009133F4" w:rsidRDefault="009947E4" w:rsidP="0085434B">
            <w:pPr>
              <w:jc w:val="center"/>
              <w:rPr>
                <w:sz w:val="20"/>
              </w:rPr>
            </w:pPr>
            <w:r w:rsidRPr="009133F4">
              <w:rPr>
                <w:sz w:val="20"/>
              </w:rPr>
              <w:t> </w:t>
            </w:r>
          </w:p>
        </w:tc>
        <w:tc>
          <w:tcPr>
            <w:tcW w:w="292" w:type="dxa"/>
            <w:tcBorders>
              <w:top w:val="nil"/>
              <w:left w:val="nil"/>
              <w:bottom w:val="single" w:sz="4" w:space="0" w:color="auto"/>
              <w:right w:val="nil"/>
            </w:tcBorders>
            <w:shd w:val="clear" w:color="auto" w:fill="auto"/>
            <w:noWrap/>
            <w:hideMark/>
          </w:tcPr>
          <w:p w14:paraId="36403684"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587837D9" w14:textId="77777777" w:rsidR="009947E4" w:rsidRPr="009133F4" w:rsidRDefault="009947E4" w:rsidP="0085434B">
            <w:pPr>
              <w:rPr>
                <w:sz w:val="20"/>
              </w:rPr>
            </w:pPr>
            <w:r w:rsidRPr="009133F4">
              <w:rPr>
                <w:sz w:val="20"/>
              </w:rPr>
              <w:t> </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7036E21" w14:textId="77777777" w:rsidR="009947E4" w:rsidRPr="009133F4" w:rsidRDefault="009947E4" w:rsidP="0085434B">
            <w:pPr>
              <w:jc w:val="center"/>
              <w:rPr>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4A9D9"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4DD12" w14:textId="77777777" w:rsidR="009947E4" w:rsidRPr="00C50814" w:rsidRDefault="009947E4" w:rsidP="0085434B">
            <w:pPr>
              <w:jc w:val="center"/>
              <w:rPr>
                <w:sz w:val="22"/>
                <w:szCs w:val="22"/>
              </w:rPr>
            </w:pPr>
            <w:r>
              <w:rPr>
                <w:sz w:val="22"/>
                <w:szCs w:val="22"/>
              </w:rPr>
              <w:t> </w:t>
            </w:r>
          </w:p>
        </w:tc>
      </w:tr>
      <w:tr w:rsidR="009947E4" w:rsidRPr="009133F4" w14:paraId="0A5EC1D7"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0030239A" w14:textId="77777777" w:rsidR="009947E4" w:rsidRPr="009133F4" w:rsidRDefault="009947E4" w:rsidP="0085434B">
            <w:pPr>
              <w:jc w:val="center"/>
              <w:rPr>
                <w:sz w:val="20"/>
              </w:rPr>
            </w:pPr>
            <w:r w:rsidRPr="009133F4">
              <w:rPr>
                <w:sz w:val="20"/>
              </w:rPr>
              <w:t>27.2</w:t>
            </w:r>
          </w:p>
        </w:tc>
        <w:tc>
          <w:tcPr>
            <w:tcW w:w="292" w:type="dxa"/>
            <w:tcBorders>
              <w:top w:val="nil"/>
              <w:left w:val="nil"/>
              <w:bottom w:val="single" w:sz="4" w:space="0" w:color="auto"/>
              <w:right w:val="nil"/>
            </w:tcBorders>
            <w:shd w:val="clear" w:color="auto" w:fill="auto"/>
            <w:noWrap/>
            <w:hideMark/>
          </w:tcPr>
          <w:p w14:paraId="51D2767A"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218149F" w14:textId="77777777" w:rsidR="009947E4" w:rsidRPr="009133F4" w:rsidRDefault="009947E4" w:rsidP="0085434B">
            <w:pPr>
              <w:ind w:firstLineChars="100" w:firstLine="200"/>
              <w:rPr>
                <w:sz w:val="20"/>
              </w:rPr>
            </w:pPr>
            <w:r w:rsidRPr="009133F4">
              <w:rPr>
                <w:sz w:val="20"/>
              </w:rPr>
              <w:t>мазут</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0DBC1A6" w14:textId="77777777" w:rsidR="009947E4" w:rsidRPr="009133F4" w:rsidRDefault="009947E4" w:rsidP="0085434B">
            <w:pPr>
              <w:jc w:val="center"/>
              <w:rPr>
                <w:sz w:val="22"/>
                <w:szCs w:val="22"/>
              </w:rPr>
            </w:pPr>
            <w:r w:rsidRPr="009133F4">
              <w:rPr>
                <w:sz w:val="22"/>
                <w:szCs w:val="22"/>
              </w:rPr>
              <w:t>руб./тнт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0C563"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136C4" w14:textId="77777777" w:rsidR="009947E4" w:rsidRPr="00C50814" w:rsidRDefault="009947E4" w:rsidP="0085434B">
            <w:pPr>
              <w:jc w:val="center"/>
              <w:rPr>
                <w:sz w:val="22"/>
                <w:szCs w:val="22"/>
              </w:rPr>
            </w:pPr>
            <w:r>
              <w:rPr>
                <w:sz w:val="22"/>
                <w:szCs w:val="22"/>
              </w:rPr>
              <w:t>0,00</w:t>
            </w:r>
          </w:p>
        </w:tc>
      </w:tr>
      <w:tr w:rsidR="009947E4" w:rsidRPr="009133F4" w14:paraId="5381BBCF" w14:textId="77777777" w:rsidTr="0085434B">
        <w:trPr>
          <w:trHeight w:val="293"/>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703F1744" w14:textId="77777777" w:rsidR="009947E4" w:rsidRPr="009133F4" w:rsidRDefault="009947E4" w:rsidP="0085434B">
            <w:pPr>
              <w:jc w:val="center"/>
              <w:rPr>
                <w:sz w:val="20"/>
              </w:rPr>
            </w:pPr>
            <w:r w:rsidRPr="009133F4">
              <w:rPr>
                <w:sz w:val="20"/>
              </w:rPr>
              <w:t>27.3</w:t>
            </w:r>
          </w:p>
        </w:tc>
        <w:tc>
          <w:tcPr>
            <w:tcW w:w="292" w:type="dxa"/>
            <w:tcBorders>
              <w:top w:val="nil"/>
              <w:left w:val="nil"/>
              <w:bottom w:val="single" w:sz="4" w:space="0" w:color="auto"/>
              <w:right w:val="nil"/>
            </w:tcBorders>
            <w:shd w:val="clear" w:color="auto" w:fill="auto"/>
            <w:noWrap/>
            <w:hideMark/>
          </w:tcPr>
          <w:p w14:paraId="3F6C7474"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EBC5D95" w14:textId="77777777" w:rsidR="009947E4" w:rsidRPr="009133F4" w:rsidRDefault="009947E4" w:rsidP="0085434B">
            <w:pPr>
              <w:ind w:firstLineChars="100" w:firstLine="200"/>
              <w:rPr>
                <w:sz w:val="20"/>
              </w:rPr>
            </w:pPr>
            <w:r w:rsidRPr="009133F4">
              <w:rPr>
                <w:sz w:val="20"/>
              </w:rPr>
              <w:t>газ всего, в том числе:</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B5EF5FE" w14:textId="77777777" w:rsidR="009947E4" w:rsidRPr="009133F4" w:rsidRDefault="009947E4" w:rsidP="0085434B">
            <w:pPr>
              <w:jc w:val="center"/>
              <w:rPr>
                <w:sz w:val="22"/>
                <w:szCs w:val="22"/>
              </w:rPr>
            </w:pPr>
            <w:r w:rsidRPr="009133F4">
              <w:rPr>
                <w:sz w:val="22"/>
                <w:szCs w:val="22"/>
              </w:rPr>
              <w:t>руб./тыс.</w:t>
            </w:r>
            <w:r w:rsidRPr="009133F4">
              <w:rPr>
                <w:sz w:val="22"/>
                <w:szCs w:val="22"/>
              </w:rPr>
              <w:br/>
              <w:t>куб. м</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650FFB72"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E2D04" w14:textId="77777777" w:rsidR="009947E4" w:rsidRPr="00C50814" w:rsidRDefault="009947E4" w:rsidP="0085434B">
            <w:pPr>
              <w:jc w:val="center"/>
              <w:rPr>
                <w:sz w:val="22"/>
                <w:szCs w:val="22"/>
              </w:rPr>
            </w:pPr>
            <w:r>
              <w:rPr>
                <w:sz w:val="22"/>
                <w:szCs w:val="22"/>
              </w:rPr>
              <w:t>0,00</w:t>
            </w:r>
          </w:p>
        </w:tc>
      </w:tr>
      <w:tr w:rsidR="009947E4" w:rsidRPr="009133F4" w14:paraId="56EEE35D"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330EC75F" w14:textId="77777777" w:rsidR="009947E4" w:rsidRPr="009133F4" w:rsidRDefault="009947E4" w:rsidP="0085434B">
            <w:pPr>
              <w:jc w:val="center"/>
              <w:rPr>
                <w:sz w:val="20"/>
              </w:rPr>
            </w:pPr>
            <w:r w:rsidRPr="009133F4">
              <w:rPr>
                <w:sz w:val="20"/>
              </w:rPr>
              <w:t>27.3.1</w:t>
            </w:r>
          </w:p>
        </w:tc>
        <w:tc>
          <w:tcPr>
            <w:tcW w:w="292" w:type="dxa"/>
            <w:tcBorders>
              <w:top w:val="nil"/>
              <w:left w:val="nil"/>
              <w:bottom w:val="single" w:sz="4" w:space="0" w:color="auto"/>
              <w:right w:val="nil"/>
            </w:tcBorders>
            <w:shd w:val="clear" w:color="auto" w:fill="auto"/>
            <w:noWrap/>
            <w:hideMark/>
          </w:tcPr>
          <w:p w14:paraId="590352D0"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6F8CE474" w14:textId="77777777" w:rsidR="009947E4" w:rsidRPr="009133F4" w:rsidRDefault="009947E4" w:rsidP="0085434B">
            <w:pPr>
              <w:ind w:firstLineChars="200" w:firstLine="400"/>
              <w:rPr>
                <w:sz w:val="20"/>
              </w:rPr>
            </w:pPr>
            <w:r w:rsidRPr="009133F4">
              <w:rPr>
                <w:sz w:val="20"/>
              </w:rPr>
              <w:t>газ лимитный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B252FC1" w14:textId="77777777" w:rsidR="009947E4" w:rsidRPr="009133F4" w:rsidRDefault="009947E4" w:rsidP="0085434B">
            <w:pPr>
              <w:jc w:val="center"/>
              <w:rPr>
                <w:sz w:val="22"/>
                <w:szCs w:val="22"/>
              </w:rPr>
            </w:pPr>
            <w:r w:rsidRPr="009133F4">
              <w:rPr>
                <w:sz w:val="22"/>
                <w:szCs w:val="22"/>
              </w:rPr>
              <w:t>руб./тыс.</w:t>
            </w:r>
            <w:r w:rsidRPr="009133F4">
              <w:rPr>
                <w:sz w:val="22"/>
                <w:szCs w:val="22"/>
              </w:rPr>
              <w:br/>
              <w:t>куб. м</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2CA5AB19"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1A975" w14:textId="77777777" w:rsidR="009947E4" w:rsidRPr="00C50814" w:rsidRDefault="009947E4" w:rsidP="0085434B">
            <w:pPr>
              <w:jc w:val="center"/>
              <w:rPr>
                <w:sz w:val="22"/>
                <w:szCs w:val="22"/>
              </w:rPr>
            </w:pPr>
            <w:r>
              <w:rPr>
                <w:sz w:val="22"/>
                <w:szCs w:val="22"/>
              </w:rPr>
              <w:t> </w:t>
            </w:r>
          </w:p>
        </w:tc>
      </w:tr>
      <w:tr w:rsidR="009947E4" w:rsidRPr="009133F4" w14:paraId="1E89F146"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25955C46" w14:textId="77777777" w:rsidR="009947E4" w:rsidRPr="009133F4" w:rsidRDefault="009947E4" w:rsidP="0085434B">
            <w:pPr>
              <w:jc w:val="center"/>
              <w:rPr>
                <w:sz w:val="20"/>
              </w:rPr>
            </w:pPr>
            <w:r w:rsidRPr="009133F4">
              <w:rPr>
                <w:sz w:val="20"/>
              </w:rPr>
              <w:t>27.3.2</w:t>
            </w:r>
          </w:p>
        </w:tc>
        <w:tc>
          <w:tcPr>
            <w:tcW w:w="292" w:type="dxa"/>
            <w:tcBorders>
              <w:top w:val="nil"/>
              <w:left w:val="nil"/>
              <w:bottom w:val="single" w:sz="4" w:space="0" w:color="auto"/>
              <w:right w:val="nil"/>
            </w:tcBorders>
            <w:shd w:val="clear" w:color="auto" w:fill="auto"/>
            <w:noWrap/>
            <w:hideMark/>
          </w:tcPr>
          <w:p w14:paraId="6E01BC13"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53990C27" w14:textId="77777777" w:rsidR="009947E4" w:rsidRPr="009133F4" w:rsidRDefault="009947E4" w:rsidP="0085434B">
            <w:pPr>
              <w:ind w:firstLineChars="200" w:firstLine="400"/>
              <w:rPr>
                <w:sz w:val="20"/>
              </w:rPr>
            </w:pPr>
            <w:r w:rsidRPr="009133F4">
              <w:rPr>
                <w:sz w:val="20"/>
              </w:rPr>
              <w:t>газ сверхлимитный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17419B2" w14:textId="77777777" w:rsidR="009947E4" w:rsidRPr="009133F4" w:rsidRDefault="009947E4" w:rsidP="0085434B">
            <w:pPr>
              <w:jc w:val="center"/>
              <w:rPr>
                <w:sz w:val="22"/>
                <w:szCs w:val="22"/>
              </w:rPr>
            </w:pPr>
            <w:r w:rsidRPr="009133F4">
              <w:rPr>
                <w:sz w:val="22"/>
                <w:szCs w:val="22"/>
              </w:rPr>
              <w:t>руб./тыс.</w:t>
            </w:r>
            <w:r w:rsidRPr="009133F4">
              <w:rPr>
                <w:sz w:val="22"/>
                <w:szCs w:val="22"/>
              </w:rPr>
              <w:br/>
              <w:t>куб. м</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4E0AA039"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18D64" w14:textId="77777777" w:rsidR="009947E4" w:rsidRPr="00C50814" w:rsidRDefault="009947E4" w:rsidP="0085434B">
            <w:pPr>
              <w:jc w:val="center"/>
              <w:rPr>
                <w:sz w:val="22"/>
                <w:szCs w:val="22"/>
              </w:rPr>
            </w:pPr>
            <w:r>
              <w:rPr>
                <w:sz w:val="22"/>
                <w:szCs w:val="22"/>
              </w:rPr>
              <w:t> </w:t>
            </w:r>
          </w:p>
        </w:tc>
      </w:tr>
      <w:tr w:rsidR="009947E4" w:rsidRPr="009133F4" w14:paraId="71032C9D" w14:textId="77777777" w:rsidTr="0085434B">
        <w:trPr>
          <w:trHeight w:val="278"/>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2CF9C9E5" w14:textId="77777777" w:rsidR="009947E4" w:rsidRPr="009133F4" w:rsidRDefault="009947E4" w:rsidP="0085434B">
            <w:pPr>
              <w:jc w:val="center"/>
              <w:rPr>
                <w:sz w:val="20"/>
              </w:rPr>
            </w:pPr>
            <w:r w:rsidRPr="009133F4">
              <w:rPr>
                <w:sz w:val="20"/>
              </w:rPr>
              <w:t>27.3.3</w:t>
            </w:r>
          </w:p>
        </w:tc>
        <w:tc>
          <w:tcPr>
            <w:tcW w:w="292" w:type="dxa"/>
            <w:tcBorders>
              <w:top w:val="nil"/>
              <w:left w:val="nil"/>
              <w:bottom w:val="single" w:sz="4" w:space="0" w:color="auto"/>
              <w:right w:val="nil"/>
            </w:tcBorders>
            <w:shd w:val="clear" w:color="auto" w:fill="auto"/>
            <w:noWrap/>
            <w:hideMark/>
          </w:tcPr>
          <w:p w14:paraId="05C32A44"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2B391E8A" w14:textId="77777777" w:rsidR="009947E4" w:rsidRPr="009133F4" w:rsidRDefault="009947E4" w:rsidP="0085434B">
            <w:pPr>
              <w:ind w:firstLineChars="200" w:firstLine="400"/>
              <w:rPr>
                <w:sz w:val="20"/>
              </w:rPr>
            </w:pPr>
            <w:r w:rsidRPr="009133F4">
              <w:rPr>
                <w:sz w:val="20"/>
              </w:rPr>
              <w:t>газ коммерческий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9555193" w14:textId="77777777" w:rsidR="009947E4" w:rsidRPr="009133F4" w:rsidRDefault="009947E4" w:rsidP="0085434B">
            <w:pPr>
              <w:jc w:val="center"/>
              <w:rPr>
                <w:sz w:val="22"/>
                <w:szCs w:val="22"/>
              </w:rPr>
            </w:pPr>
            <w:r w:rsidRPr="009133F4">
              <w:rPr>
                <w:sz w:val="22"/>
                <w:szCs w:val="22"/>
              </w:rPr>
              <w:t>руб./тыс.</w:t>
            </w:r>
            <w:r w:rsidRPr="009133F4">
              <w:rPr>
                <w:sz w:val="22"/>
                <w:szCs w:val="22"/>
              </w:rPr>
              <w:br/>
              <w:t>куб. м</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69274C24"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0F5D2" w14:textId="77777777" w:rsidR="009947E4" w:rsidRPr="00C50814" w:rsidRDefault="009947E4" w:rsidP="0085434B">
            <w:pPr>
              <w:jc w:val="center"/>
              <w:rPr>
                <w:sz w:val="22"/>
                <w:szCs w:val="22"/>
              </w:rPr>
            </w:pPr>
            <w:r>
              <w:rPr>
                <w:sz w:val="22"/>
                <w:szCs w:val="22"/>
              </w:rPr>
              <w:t> </w:t>
            </w:r>
          </w:p>
        </w:tc>
      </w:tr>
      <w:tr w:rsidR="009947E4" w:rsidRPr="009133F4" w14:paraId="49E3FBB6"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21D36D23" w14:textId="77777777" w:rsidR="009947E4" w:rsidRPr="009133F4" w:rsidRDefault="009947E4" w:rsidP="0085434B">
            <w:pPr>
              <w:jc w:val="center"/>
              <w:rPr>
                <w:sz w:val="20"/>
              </w:rPr>
            </w:pPr>
            <w:r w:rsidRPr="009133F4">
              <w:rPr>
                <w:sz w:val="20"/>
              </w:rPr>
              <w:t>27.4</w:t>
            </w:r>
          </w:p>
        </w:tc>
        <w:tc>
          <w:tcPr>
            <w:tcW w:w="292" w:type="dxa"/>
            <w:tcBorders>
              <w:top w:val="nil"/>
              <w:left w:val="nil"/>
              <w:bottom w:val="single" w:sz="4" w:space="0" w:color="auto"/>
              <w:right w:val="nil"/>
            </w:tcBorders>
            <w:shd w:val="clear" w:color="auto" w:fill="auto"/>
            <w:noWrap/>
            <w:hideMark/>
          </w:tcPr>
          <w:p w14:paraId="470E92FC"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5299B07" w14:textId="77777777" w:rsidR="009947E4" w:rsidRPr="009133F4" w:rsidRDefault="009947E4" w:rsidP="0085434B">
            <w:pPr>
              <w:ind w:firstLineChars="100" w:firstLine="200"/>
              <w:rPr>
                <w:sz w:val="20"/>
              </w:rPr>
            </w:pPr>
            <w:r w:rsidRPr="009133F4">
              <w:rPr>
                <w:sz w:val="20"/>
              </w:rPr>
              <w:t>др. виды топлива</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82D07F9" w14:textId="77777777" w:rsidR="009947E4" w:rsidRPr="009133F4" w:rsidRDefault="009947E4" w:rsidP="0085434B">
            <w:pPr>
              <w:jc w:val="center"/>
              <w:rPr>
                <w:sz w:val="22"/>
                <w:szCs w:val="22"/>
              </w:rPr>
            </w:pPr>
            <w:r w:rsidRPr="009133F4">
              <w:rPr>
                <w:sz w:val="22"/>
                <w:szCs w:val="22"/>
              </w:rPr>
              <w:t>руб./тнт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7D0A4"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C2714" w14:textId="77777777" w:rsidR="009947E4" w:rsidRPr="00C50814" w:rsidRDefault="009947E4" w:rsidP="0085434B">
            <w:pPr>
              <w:jc w:val="center"/>
              <w:rPr>
                <w:sz w:val="22"/>
                <w:szCs w:val="22"/>
              </w:rPr>
            </w:pPr>
            <w:r>
              <w:rPr>
                <w:sz w:val="22"/>
                <w:szCs w:val="22"/>
              </w:rPr>
              <w:t>0,00</w:t>
            </w:r>
          </w:p>
        </w:tc>
      </w:tr>
      <w:tr w:rsidR="009947E4" w:rsidRPr="009133F4" w14:paraId="508D313B" w14:textId="77777777" w:rsidTr="0085434B">
        <w:trPr>
          <w:trHeight w:val="309"/>
        </w:trPr>
        <w:tc>
          <w:tcPr>
            <w:tcW w:w="786" w:type="dxa"/>
            <w:tcBorders>
              <w:top w:val="single" w:sz="4" w:space="0" w:color="auto"/>
              <w:left w:val="single" w:sz="4" w:space="0" w:color="auto"/>
              <w:bottom w:val="single" w:sz="4" w:space="0" w:color="auto"/>
              <w:right w:val="single" w:sz="4" w:space="0" w:color="000000"/>
            </w:tcBorders>
            <w:shd w:val="clear" w:color="auto" w:fill="auto"/>
            <w:noWrap/>
            <w:hideMark/>
          </w:tcPr>
          <w:p w14:paraId="4A3C5FF7" w14:textId="77777777" w:rsidR="009947E4" w:rsidRPr="009133F4" w:rsidRDefault="009947E4" w:rsidP="0085434B">
            <w:pPr>
              <w:jc w:val="center"/>
              <w:rPr>
                <w:sz w:val="20"/>
              </w:rPr>
            </w:pPr>
            <w:r w:rsidRPr="009133F4">
              <w:rPr>
                <w:sz w:val="20"/>
              </w:rPr>
              <w:t>27.4.1</w:t>
            </w:r>
          </w:p>
        </w:tc>
        <w:tc>
          <w:tcPr>
            <w:tcW w:w="292" w:type="dxa"/>
            <w:tcBorders>
              <w:top w:val="nil"/>
              <w:left w:val="nil"/>
              <w:bottom w:val="single" w:sz="4" w:space="0" w:color="auto"/>
              <w:right w:val="nil"/>
            </w:tcBorders>
            <w:shd w:val="clear" w:color="auto" w:fill="auto"/>
            <w:noWrap/>
            <w:hideMark/>
          </w:tcPr>
          <w:p w14:paraId="093A6153"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FB4516C" w14:textId="77777777" w:rsidR="009947E4" w:rsidRPr="009133F4" w:rsidRDefault="009947E4" w:rsidP="0085434B">
            <w:pPr>
              <w:ind w:firstLineChars="200" w:firstLine="400"/>
              <w:rPr>
                <w:sz w:val="20"/>
              </w:rPr>
            </w:pPr>
            <w:r w:rsidRPr="009133F4">
              <w:rPr>
                <w:sz w:val="20"/>
              </w:rPr>
              <w:t>Газ доменный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3A44C69" w14:textId="77777777" w:rsidR="009947E4" w:rsidRPr="009133F4" w:rsidRDefault="009947E4" w:rsidP="0085434B">
            <w:pPr>
              <w:jc w:val="center"/>
              <w:rPr>
                <w:sz w:val="22"/>
                <w:szCs w:val="22"/>
              </w:rPr>
            </w:pPr>
            <w:r w:rsidRPr="009133F4">
              <w:rPr>
                <w:sz w:val="22"/>
                <w:szCs w:val="22"/>
              </w:rPr>
              <w:t>руб./тнт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4507B"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04D95" w14:textId="77777777" w:rsidR="009947E4" w:rsidRPr="00C50814" w:rsidRDefault="009947E4" w:rsidP="0085434B">
            <w:pPr>
              <w:jc w:val="center"/>
              <w:rPr>
                <w:sz w:val="22"/>
                <w:szCs w:val="22"/>
              </w:rPr>
            </w:pPr>
            <w:r>
              <w:rPr>
                <w:sz w:val="22"/>
                <w:szCs w:val="22"/>
              </w:rPr>
              <w:t> </w:t>
            </w:r>
          </w:p>
        </w:tc>
      </w:tr>
      <w:tr w:rsidR="009947E4" w:rsidRPr="009133F4" w14:paraId="63EE7236" w14:textId="77777777" w:rsidTr="0085434B">
        <w:trPr>
          <w:trHeight w:val="309"/>
        </w:trPr>
        <w:tc>
          <w:tcPr>
            <w:tcW w:w="786" w:type="dxa"/>
            <w:tcBorders>
              <w:top w:val="single" w:sz="4" w:space="0" w:color="auto"/>
              <w:left w:val="single" w:sz="4" w:space="0" w:color="auto"/>
              <w:bottom w:val="single" w:sz="4" w:space="0" w:color="auto"/>
              <w:right w:val="single" w:sz="4" w:space="0" w:color="000000"/>
            </w:tcBorders>
            <w:shd w:val="clear" w:color="auto" w:fill="auto"/>
            <w:noWrap/>
            <w:hideMark/>
          </w:tcPr>
          <w:p w14:paraId="53A6980C" w14:textId="77777777" w:rsidR="009947E4" w:rsidRPr="009133F4" w:rsidRDefault="009947E4" w:rsidP="0085434B">
            <w:pPr>
              <w:jc w:val="center"/>
              <w:rPr>
                <w:sz w:val="20"/>
              </w:rPr>
            </w:pPr>
            <w:r w:rsidRPr="009133F4">
              <w:rPr>
                <w:sz w:val="20"/>
              </w:rPr>
              <w:t>27.4.2</w:t>
            </w:r>
          </w:p>
        </w:tc>
        <w:tc>
          <w:tcPr>
            <w:tcW w:w="292" w:type="dxa"/>
            <w:tcBorders>
              <w:top w:val="nil"/>
              <w:left w:val="nil"/>
              <w:bottom w:val="single" w:sz="4" w:space="0" w:color="auto"/>
              <w:right w:val="nil"/>
            </w:tcBorders>
            <w:shd w:val="clear" w:color="auto" w:fill="auto"/>
            <w:noWrap/>
            <w:hideMark/>
          </w:tcPr>
          <w:p w14:paraId="3923E89D"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19FAA39" w14:textId="77777777" w:rsidR="009947E4" w:rsidRPr="009133F4" w:rsidRDefault="009947E4" w:rsidP="0085434B">
            <w:pPr>
              <w:ind w:firstLineChars="200" w:firstLine="400"/>
              <w:rPr>
                <w:sz w:val="20"/>
              </w:rPr>
            </w:pPr>
            <w:r w:rsidRPr="009133F4">
              <w:rPr>
                <w:sz w:val="20"/>
              </w:rPr>
              <w:t>Газ коксовый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55228B8" w14:textId="77777777" w:rsidR="009947E4" w:rsidRPr="009133F4" w:rsidRDefault="009947E4" w:rsidP="0085434B">
            <w:pPr>
              <w:jc w:val="center"/>
              <w:rPr>
                <w:sz w:val="22"/>
                <w:szCs w:val="22"/>
              </w:rPr>
            </w:pPr>
            <w:r w:rsidRPr="009133F4">
              <w:rPr>
                <w:sz w:val="22"/>
                <w:szCs w:val="22"/>
              </w:rPr>
              <w:t>руб./тнт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0F6C8"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382B9F" w14:textId="77777777" w:rsidR="009947E4" w:rsidRPr="00C50814" w:rsidRDefault="009947E4" w:rsidP="0085434B">
            <w:pPr>
              <w:jc w:val="center"/>
              <w:rPr>
                <w:sz w:val="22"/>
                <w:szCs w:val="22"/>
              </w:rPr>
            </w:pPr>
            <w:r>
              <w:rPr>
                <w:sz w:val="22"/>
                <w:szCs w:val="22"/>
              </w:rPr>
              <w:t> </w:t>
            </w:r>
          </w:p>
        </w:tc>
      </w:tr>
      <w:tr w:rsidR="009947E4" w:rsidRPr="009133F4" w14:paraId="38F1D397"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4DA080C5" w14:textId="77777777" w:rsidR="009947E4" w:rsidRPr="009133F4" w:rsidRDefault="009947E4" w:rsidP="0085434B">
            <w:pPr>
              <w:jc w:val="center"/>
              <w:rPr>
                <w:sz w:val="20"/>
              </w:rPr>
            </w:pPr>
            <w:r w:rsidRPr="009133F4">
              <w:rPr>
                <w:sz w:val="20"/>
              </w:rPr>
              <w:t>28</w:t>
            </w:r>
          </w:p>
        </w:tc>
        <w:tc>
          <w:tcPr>
            <w:tcW w:w="292" w:type="dxa"/>
            <w:tcBorders>
              <w:top w:val="nil"/>
              <w:left w:val="nil"/>
              <w:bottom w:val="single" w:sz="4" w:space="0" w:color="auto"/>
              <w:right w:val="nil"/>
            </w:tcBorders>
            <w:shd w:val="clear" w:color="auto" w:fill="auto"/>
            <w:noWrap/>
            <w:hideMark/>
          </w:tcPr>
          <w:p w14:paraId="2178E8C6"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686BA4A" w14:textId="77777777" w:rsidR="009947E4" w:rsidRPr="009133F4" w:rsidRDefault="009947E4" w:rsidP="0085434B">
            <w:pPr>
              <w:rPr>
                <w:sz w:val="20"/>
              </w:rPr>
            </w:pPr>
            <w:r w:rsidRPr="009133F4">
              <w:rPr>
                <w:sz w:val="20"/>
              </w:rPr>
              <w:t>Стоимость ж/д перевозки</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9A571DC"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E01FB" w14:textId="77777777" w:rsidR="009947E4" w:rsidRPr="00C50814" w:rsidRDefault="009947E4" w:rsidP="0085434B">
            <w:pPr>
              <w:jc w:val="center"/>
              <w:rPr>
                <w:sz w:val="22"/>
                <w:szCs w:val="22"/>
              </w:rPr>
            </w:pPr>
            <w:r w:rsidRPr="00C50814">
              <w:rPr>
                <w:sz w:val="22"/>
                <w:szCs w:val="22"/>
              </w:rPr>
              <w:t>57957,12</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6EB3BB" w14:textId="77777777" w:rsidR="009947E4" w:rsidRPr="00C50814" w:rsidRDefault="009947E4" w:rsidP="0085434B">
            <w:pPr>
              <w:jc w:val="center"/>
              <w:rPr>
                <w:sz w:val="22"/>
                <w:szCs w:val="22"/>
              </w:rPr>
            </w:pPr>
            <w:r>
              <w:rPr>
                <w:sz w:val="22"/>
                <w:szCs w:val="22"/>
              </w:rPr>
              <w:t>58651,33</w:t>
            </w:r>
          </w:p>
        </w:tc>
      </w:tr>
      <w:tr w:rsidR="009947E4" w:rsidRPr="009133F4" w14:paraId="35524969"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304F2CB6" w14:textId="77777777" w:rsidR="009947E4" w:rsidRPr="009133F4" w:rsidRDefault="009947E4" w:rsidP="0085434B">
            <w:pPr>
              <w:jc w:val="center"/>
              <w:rPr>
                <w:sz w:val="20"/>
              </w:rPr>
            </w:pPr>
            <w:r w:rsidRPr="009133F4">
              <w:rPr>
                <w:sz w:val="20"/>
              </w:rPr>
              <w:t>28.1</w:t>
            </w:r>
          </w:p>
        </w:tc>
        <w:tc>
          <w:tcPr>
            <w:tcW w:w="292" w:type="dxa"/>
            <w:tcBorders>
              <w:top w:val="nil"/>
              <w:left w:val="nil"/>
              <w:bottom w:val="single" w:sz="4" w:space="0" w:color="auto"/>
              <w:right w:val="nil"/>
            </w:tcBorders>
            <w:shd w:val="clear" w:color="auto" w:fill="auto"/>
            <w:noWrap/>
            <w:hideMark/>
          </w:tcPr>
          <w:p w14:paraId="68730853"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20133990" w14:textId="77777777" w:rsidR="009947E4" w:rsidRPr="009133F4" w:rsidRDefault="009947E4" w:rsidP="0085434B">
            <w:pPr>
              <w:ind w:firstLineChars="100" w:firstLine="200"/>
              <w:rPr>
                <w:sz w:val="20"/>
              </w:rPr>
            </w:pPr>
            <w:r w:rsidRPr="009133F4">
              <w:rPr>
                <w:sz w:val="20"/>
              </w:rPr>
              <w:t>уголь всего, в том числе:</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C9401E3"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91A42" w14:textId="77777777" w:rsidR="009947E4" w:rsidRPr="00C50814" w:rsidRDefault="009947E4" w:rsidP="0085434B">
            <w:pPr>
              <w:jc w:val="center"/>
              <w:rPr>
                <w:sz w:val="22"/>
                <w:szCs w:val="22"/>
              </w:rPr>
            </w:pPr>
            <w:r w:rsidRPr="00C50814">
              <w:rPr>
                <w:sz w:val="22"/>
                <w:szCs w:val="22"/>
              </w:rPr>
              <w:t>57957,12</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14A0A" w14:textId="77777777" w:rsidR="009947E4" w:rsidRPr="00C50814" w:rsidRDefault="009947E4" w:rsidP="0085434B">
            <w:pPr>
              <w:jc w:val="center"/>
              <w:rPr>
                <w:sz w:val="22"/>
                <w:szCs w:val="22"/>
              </w:rPr>
            </w:pPr>
            <w:r>
              <w:rPr>
                <w:sz w:val="22"/>
                <w:szCs w:val="22"/>
              </w:rPr>
              <w:t>58651,33</w:t>
            </w:r>
          </w:p>
        </w:tc>
      </w:tr>
      <w:tr w:rsidR="009947E4" w:rsidRPr="009133F4" w14:paraId="40ED0907" w14:textId="77777777" w:rsidTr="0085434B">
        <w:trPr>
          <w:trHeight w:val="278"/>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30D70A93" w14:textId="77777777" w:rsidR="009947E4" w:rsidRPr="009133F4" w:rsidRDefault="009947E4" w:rsidP="0085434B">
            <w:pPr>
              <w:jc w:val="center"/>
              <w:rPr>
                <w:sz w:val="20"/>
              </w:rPr>
            </w:pPr>
            <w:r w:rsidRPr="009133F4">
              <w:rPr>
                <w:sz w:val="20"/>
              </w:rPr>
              <w:t> </w:t>
            </w:r>
          </w:p>
        </w:tc>
        <w:tc>
          <w:tcPr>
            <w:tcW w:w="292" w:type="dxa"/>
            <w:tcBorders>
              <w:top w:val="nil"/>
              <w:left w:val="nil"/>
              <w:bottom w:val="single" w:sz="4" w:space="0" w:color="auto"/>
              <w:right w:val="nil"/>
            </w:tcBorders>
            <w:shd w:val="clear" w:color="auto" w:fill="auto"/>
            <w:noWrap/>
            <w:hideMark/>
          </w:tcPr>
          <w:p w14:paraId="44BD838B"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56C32AE" w14:textId="77777777" w:rsidR="009947E4" w:rsidRPr="009133F4" w:rsidRDefault="009947E4" w:rsidP="0085434B">
            <w:pPr>
              <w:rPr>
                <w:sz w:val="20"/>
              </w:rPr>
            </w:pPr>
            <w:r w:rsidRPr="009133F4">
              <w:rPr>
                <w:sz w:val="20"/>
              </w:rPr>
              <w:t> </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2E1061F" w14:textId="77777777" w:rsidR="009947E4" w:rsidRPr="009133F4" w:rsidRDefault="009947E4" w:rsidP="0085434B">
            <w:pPr>
              <w:jc w:val="center"/>
              <w:rPr>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47C9F"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1DC3CA" w14:textId="77777777" w:rsidR="009947E4" w:rsidRPr="00C50814" w:rsidRDefault="009947E4" w:rsidP="0085434B">
            <w:pPr>
              <w:jc w:val="center"/>
              <w:rPr>
                <w:sz w:val="22"/>
                <w:szCs w:val="22"/>
              </w:rPr>
            </w:pPr>
            <w:r>
              <w:rPr>
                <w:sz w:val="22"/>
                <w:szCs w:val="22"/>
              </w:rPr>
              <w:t> </w:t>
            </w:r>
          </w:p>
        </w:tc>
      </w:tr>
      <w:tr w:rsidR="009947E4" w:rsidRPr="009133F4" w14:paraId="19640318"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60803A11" w14:textId="77777777" w:rsidR="009947E4" w:rsidRPr="009133F4" w:rsidRDefault="009947E4" w:rsidP="0085434B">
            <w:pPr>
              <w:jc w:val="center"/>
              <w:rPr>
                <w:sz w:val="20"/>
              </w:rPr>
            </w:pPr>
            <w:r w:rsidRPr="009133F4">
              <w:rPr>
                <w:sz w:val="20"/>
              </w:rPr>
              <w:t>28.2</w:t>
            </w:r>
          </w:p>
        </w:tc>
        <w:tc>
          <w:tcPr>
            <w:tcW w:w="292" w:type="dxa"/>
            <w:tcBorders>
              <w:top w:val="nil"/>
              <w:left w:val="nil"/>
              <w:bottom w:val="single" w:sz="4" w:space="0" w:color="auto"/>
              <w:right w:val="nil"/>
            </w:tcBorders>
            <w:shd w:val="clear" w:color="auto" w:fill="auto"/>
            <w:noWrap/>
            <w:hideMark/>
          </w:tcPr>
          <w:p w14:paraId="324086ED"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70850963" w14:textId="77777777" w:rsidR="009947E4" w:rsidRPr="009133F4" w:rsidRDefault="009947E4" w:rsidP="0085434B">
            <w:pPr>
              <w:ind w:firstLineChars="100" w:firstLine="200"/>
              <w:rPr>
                <w:sz w:val="20"/>
              </w:rPr>
            </w:pPr>
            <w:r w:rsidRPr="009133F4">
              <w:rPr>
                <w:sz w:val="20"/>
              </w:rPr>
              <w:t>мазут</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AC60C42"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10C07"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75065" w14:textId="77777777" w:rsidR="009947E4" w:rsidRPr="00C50814" w:rsidRDefault="009947E4" w:rsidP="0085434B">
            <w:pPr>
              <w:jc w:val="center"/>
              <w:rPr>
                <w:sz w:val="22"/>
                <w:szCs w:val="22"/>
              </w:rPr>
            </w:pPr>
            <w:r>
              <w:rPr>
                <w:sz w:val="22"/>
                <w:szCs w:val="22"/>
              </w:rPr>
              <w:t>0,00</w:t>
            </w:r>
          </w:p>
        </w:tc>
      </w:tr>
      <w:tr w:rsidR="009947E4" w:rsidRPr="009133F4" w14:paraId="694C1040"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2CD75F60" w14:textId="77777777" w:rsidR="009947E4" w:rsidRPr="009133F4" w:rsidRDefault="009947E4" w:rsidP="0085434B">
            <w:pPr>
              <w:jc w:val="center"/>
              <w:rPr>
                <w:sz w:val="20"/>
              </w:rPr>
            </w:pPr>
            <w:r w:rsidRPr="009133F4">
              <w:rPr>
                <w:sz w:val="20"/>
              </w:rPr>
              <w:t>28.3</w:t>
            </w:r>
          </w:p>
        </w:tc>
        <w:tc>
          <w:tcPr>
            <w:tcW w:w="292" w:type="dxa"/>
            <w:tcBorders>
              <w:top w:val="nil"/>
              <w:left w:val="nil"/>
              <w:bottom w:val="single" w:sz="4" w:space="0" w:color="auto"/>
              <w:right w:val="nil"/>
            </w:tcBorders>
            <w:shd w:val="clear" w:color="auto" w:fill="auto"/>
            <w:noWrap/>
            <w:hideMark/>
          </w:tcPr>
          <w:p w14:paraId="5D72AD6E"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37440B6" w14:textId="77777777" w:rsidR="009947E4" w:rsidRPr="009133F4" w:rsidRDefault="009947E4" w:rsidP="0085434B">
            <w:pPr>
              <w:ind w:firstLineChars="100" w:firstLine="200"/>
              <w:rPr>
                <w:sz w:val="20"/>
              </w:rPr>
            </w:pPr>
            <w:r w:rsidRPr="009133F4">
              <w:rPr>
                <w:sz w:val="20"/>
              </w:rPr>
              <w:t>газ всего, в том числе:</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DE3413C"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A80B3"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82E11" w14:textId="77777777" w:rsidR="009947E4" w:rsidRPr="00C50814" w:rsidRDefault="009947E4" w:rsidP="0085434B">
            <w:pPr>
              <w:jc w:val="center"/>
              <w:rPr>
                <w:sz w:val="22"/>
                <w:szCs w:val="22"/>
              </w:rPr>
            </w:pPr>
            <w:r>
              <w:rPr>
                <w:sz w:val="22"/>
                <w:szCs w:val="22"/>
              </w:rPr>
              <w:t>0,00</w:t>
            </w:r>
          </w:p>
        </w:tc>
      </w:tr>
      <w:tr w:rsidR="009947E4" w:rsidRPr="009133F4" w14:paraId="1736A8CF"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26184B6E" w14:textId="77777777" w:rsidR="009947E4" w:rsidRPr="009133F4" w:rsidRDefault="009947E4" w:rsidP="0085434B">
            <w:pPr>
              <w:jc w:val="center"/>
              <w:rPr>
                <w:sz w:val="20"/>
              </w:rPr>
            </w:pPr>
            <w:r w:rsidRPr="009133F4">
              <w:rPr>
                <w:sz w:val="20"/>
              </w:rPr>
              <w:t>28.3.1</w:t>
            </w:r>
          </w:p>
        </w:tc>
        <w:tc>
          <w:tcPr>
            <w:tcW w:w="292" w:type="dxa"/>
            <w:tcBorders>
              <w:top w:val="nil"/>
              <w:left w:val="nil"/>
              <w:bottom w:val="single" w:sz="4" w:space="0" w:color="auto"/>
              <w:right w:val="nil"/>
            </w:tcBorders>
            <w:shd w:val="clear" w:color="auto" w:fill="auto"/>
            <w:noWrap/>
            <w:hideMark/>
          </w:tcPr>
          <w:p w14:paraId="0D128F2F"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C0BB7D9" w14:textId="77777777" w:rsidR="009947E4" w:rsidRPr="009133F4" w:rsidRDefault="009947E4" w:rsidP="0085434B">
            <w:pPr>
              <w:ind w:firstLineChars="200" w:firstLine="400"/>
              <w:rPr>
                <w:sz w:val="20"/>
              </w:rPr>
            </w:pPr>
            <w:r w:rsidRPr="009133F4">
              <w:rPr>
                <w:sz w:val="20"/>
              </w:rPr>
              <w:t>газ лимитный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898B509"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5CC65"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F2C64" w14:textId="77777777" w:rsidR="009947E4" w:rsidRPr="00C50814" w:rsidRDefault="009947E4" w:rsidP="0085434B">
            <w:pPr>
              <w:jc w:val="center"/>
              <w:rPr>
                <w:sz w:val="22"/>
                <w:szCs w:val="22"/>
              </w:rPr>
            </w:pPr>
            <w:r>
              <w:rPr>
                <w:sz w:val="22"/>
                <w:szCs w:val="22"/>
              </w:rPr>
              <w:t>0,00</w:t>
            </w:r>
          </w:p>
        </w:tc>
      </w:tr>
      <w:tr w:rsidR="009947E4" w:rsidRPr="009133F4" w14:paraId="4AFDD261"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26F6D4AF" w14:textId="77777777" w:rsidR="009947E4" w:rsidRPr="009133F4" w:rsidRDefault="009947E4" w:rsidP="0085434B">
            <w:pPr>
              <w:jc w:val="center"/>
              <w:rPr>
                <w:sz w:val="20"/>
              </w:rPr>
            </w:pPr>
            <w:r w:rsidRPr="009133F4">
              <w:rPr>
                <w:sz w:val="20"/>
              </w:rPr>
              <w:t>28.3.2</w:t>
            </w:r>
          </w:p>
        </w:tc>
        <w:tc>
          <w:tcPr>
            <w:tcW w:w="292" w:type="dxa"/>
            <w:tcBorders>
              <w:top w:val="nil"/>
              <w:left w:val="nil"/>
              <w:bottom w:val="single" w:sz="4" w:space="0" w:color="auto"/>
              <w:right w:val="nil"/>
            </w:tcBorders>
            <w:shd w:val="clear" w:color="auto" w:fill="auto"/>
            <w:noWrap/>
            <w:hideMark/>
          </w:tcPr>
          <w:p w14:paraId="6649FBFD"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F54FE83" w14:textId="77777777" w:rsidR="009947E4" w:rsidRPr="009133F4" w:rsidRDefault="009947E4" w:rsidP="0085434B">
            <w:pPr>
              <w:ind w:firstLineChars="200" w:firstLine="400"/>
              <w:rPr>
                <w:sz w:val="20"/>
              </w:rPr>
            </w:pPr>
            <w:r w:rsidRPr="009133F4">
              <w:rPr>
                <w:sz w:val="20"/>
              </w:rPr>
              <w:t>газ сверхлимитный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AB4CD1E"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DD675"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92930" w14:textId="77777777" w:rsidR="009947E4" w:rsidRPr="00C50814" w:rsidRDefault="009947E4" w:rsidP="0085434B">
            <w:pPr>
              <w:jc w:val="center"/>
              <w:rPr>
                <w:sz w:val="22"/>
                <w:szCs w:val="22"/>
              </w:rPr>
            </w:pPr>
            <w:r>
              <w:rPr>
                <w:sz w:val="22"/>
                <w:szCs w:val="22"/>
              </w:rPr>
              <w:t>0,00</w:t>
            </w:r>
          </w:p>
        </w:tc>
      </w:tr>
      <w:tr w:rsidR="009947E4" w:rsidRPr="009133F4" w14:paraId="548F0201"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067CB912" w14:textId="77777777" w:rsidR="009947E4" w:rsidRPr="009133F4" w:rsidRDefault="009947E4" w:rsidP="0085434B">
            <w:pPr>
              <w:jc w:val="center"/>
              <w:rPr>
                <w:sz w:val="20"/>
              </w:rPr>
            </w:pPr>
            <w:r w:rsidRPr="009133F4">
              <w:rPr>
                <w:sz w:val="20"/>
              </w:rPr>
              <w:lastRenderedPageBreak/>
              <w:t>28.3.3</w:t>
            </w:r>
          </w:p>
        </w:tc>
        <w:tc>
          <w:tcPr>
            <w:tcW w:w="292" w:type="dxa"/>
            <w:tcBorders>
              <w:top w:val="nil"/>
              <w:left w:val="nil"/>
              <w:bottom w:val="single" w:sz="4" w:space="0" w:color="auto"/>
              <w:right w:val="nil"/>
            </w:tcBorders>
            <w:shd w:val="clear" w:color="auto" w:fill="auto"/>
            <w:noWrap/>
            <w:hideMark/>
          </w:tcPr>
          <w:p w14:paraId="79D4953E"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6B6E6415" w14:textId="77777777" w:rsidR="009947E4" w:rsidRPr="009133F4" w:rsidRDefault="009947E4" w:rsidP="0085434B">
            <w:pPr>
              <w:ind w:firstLineChars="200" w:firstLine="400"/>
              <w:rPr>
                <w:sz w:val="20"/>
              </w:rPr>
            </w:pPr>
            <w:r w:rsidRPr="009133F4">
              <w:rPr>
                <w:sz w:val="20"/>
              </w:rPr>
              <w:t>газ коммерческий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5025D83"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A2303"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DFB50" w14:textId="77777777" w:rsidR="009947E4" w:rsidRPr="00C50814" w:rsidRDefault="009947E4" w:rsidP="0085434B">
            <w:pPr>
              <w:jc w:val="center"/>
              <w:rPr>
                <w:sz w:val="22"/>
                <w:szCs w:val="22"/>
              </w:rPr>
            </w:pPr>
            <w:r>
              <w:rPr>
                <w:sz w:val="22"/>
                <w:szCs w:val="22"/>
              </w:rPr>
              <w:t>0,00</w:t>
            </w:r>
          </w:p>
        </w:tc>
      </w:tr>
      <w:tr w:rsidR="009947E4" w:rsidRPr="009133F4" w14:paraId="1FCED25B"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0D4CC751" w14:textId="77777777" w:rsidR="009947E4" w:rsidRPr="009133F4" w:rsidRDefault="009947E4" w:rsidP="0085434B">
            <w:pPr>
              <w:jc w:val="center"/>
              <w:rPr>
                <w:sz w:val="20"/>
              </w:rPr>
            </w:pPr>
            <w:r w:rsidRPr="009133F4">
              <w:rPr>
                <w:sz w:val="20"/>
              </w:rPr>
              <w:t>28.4</w:t>
            </w:r>
          </w:p>
        </w:tc>
        <w:tc>
          <w:tcPr>
            <w:tcW w:w="292" w:type="dxa"/>
            <w:tcBorders>
              <w:top w:val="nil"/>
              <w:left w:val="nil"/>
              <w:bottom w:val="single" w:sz="4" w:space="0" w:color="auto"/>
              <w:right w:val="nil"/>
            </w:tcBorders>
            <w:shd w:val="clear" w:color="auto" w:fill="auto"/>
            <w:noWrap/>
            <w:hideMark/>
          </w:tcPr>
          <w:p w14:paraId="558737EE"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F798692" w14:textId="77777777" w:rsidR="009947E4" w:rsidRPr="009133F4" w:rsidRDefault="009947E4" w:rsidP="0085434B">
            <w:pPr>
              <w:ind w:firstLineChars="100" w:firstLine="200"/>
              <w:rPr>
                <w:sz w:val="20"/>
              </w:rPr>
            </w:pPr>
            <w:r w:rsidRPr="009133F4">
              <w:rPr>
                <w:sz w:val="20"/>
              </w:rPr>
              <w:t>др. виды топлива</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42C521A"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5678BA"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6243C6" w14:textId="77777777" w:rsidR="009947E4" w:rsidRPr="00C50814" w:rsidRDefault="009947E4" w:rsidP="0085434B">
            <w:pPr>
              <w:jc w:val="center"/>
              <w:rPr>
                <w:sz w:val="22"/>
                <w:szCs w:val="22"/>
              </w:rPr>
            </w:pPr>
            <w:r>
              <w:rPr>
                <w:sz w:val="22"/>
                <w:szCs w:val="22"/>
              </w:rPr>
              <w:t>0,00</w:t>
            </w:r>
          </w:p>
        </w:tc>
      </w:tr>
      <w:tr w:rsidR="009947E4" w:rsidRPr="009133F4" w14:paraId="7A063067" w14:textId="77777777" w:rsidTr="0085434B">
        <w:trPr>
          <w:trHeight w:val="309"/>
        </w:trPr>
        <w:tc>
          <w:tcPr>
            <w:tcW w:w="786" w:type="dxa"/>
            <w:tcBorders>
              <w:top w:val="single" w:sz="4" w:space="0" w:color="auto"/>
              <w:left w:val="single" w:sz="4" w:space="0" w:color="auto"/>
              <w:bottom w:val="single" w:sz="4" w:space="0" w:color="auto"/>
              <w:right w:val="single" w:sz="4" w:space="0" w:color="000000"/>
            </w:tcBorders>
            <w:shd w:val="clear" w:color="auto" w:fill="auto"/>
            <w:noWrap/>
            <w:hideMark/>
          </w:tcPr>
          <w:p w14:paraId="5C68B537" w14:textId="77777777" w:rsidR="009947E4" w:rsidRPr="009133F4" w:rsidRDefault="009947E4" w:rsidP="0085434B">
            <w:pPr>
              <w:jc w:val="center"/>
              <w:rPr>
                <w:sz w:val="20"/>
              </w:rPr>
            </w:pPr>
            <w:r w:rsidRPr="009133F4">
              <w:rPr>
                <w:sz w:val="20"/>
              </w:rPr>
              <w:t>28.4.1</w:t>
            </w:r>
          </w:p>
        </w:tc>
        <w:tc>
          <w:tcPr>
            <w:tcW w:w="292" w:type="dxa"/>
            <w:tcBorders>
              <w:top w:val="nil"/>
              <w:left w:val="nil"/>
              <w:bottom w:val="single" w:sz="4" w:space="0" w:color="auto"/>
              <w:right w:val="nil"/>
            </w:tcBorders>
            <w:shd w:val="clear" w:color="auto" w:fill="auto"/>
            <w:noWrap/>
            <w:hideMark/>
          </w:tcPr>
          <w:p w14:paraId="37FCD5C0"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79A0E743" w14:textId="77777777" w:rsidR="009947E4" w:rsidRPr="009133F4" w:rsidRDefault="009947E4" w:rsidP="0085434B">
            <w:pPr>
              <w:ind w:firstLineChars="200" w:firstLine="400"/>
              <w:rPr>
                <w:sz w:val="20"/>
              </w:rPr>
            </w:pPr>
            <w:r w:rsidRPr="009133F4">
              <w:rPr>
                <w:sz w:val="20"/>
              </w:rPr>
              <w:t>Газ доменный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CD4DE3E"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EAF63"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B5204" w14:textId="77777777" w:rsidR="009947E4" w:rsidRPr="00C50814" w:rsidRDefault="009947E4" w:rsidP="0085434B">
            <w:pPr>
              <w:jc w:val="center"/>
              <w:rPr>
                <w:sz w:val="22"/>
                <w:szCs w:val="22"/>
              </w:rPr>
            </w:pPr>
            <w:r>
              <w:rPr>
                <w:sz w:val="22"/>
                <w:szCs w:val="22"/>
              </w:rPr>
              <w:t>0,00</w:t>
            </w:r>
          </w:p>
        </w:tc>
      </w:tr>
      <w:tr w:rsidR="009947E4" w:rsidRPr="009133F4" w14:paraId="1421BC1A" w14:textId="77777777" w:rsidTr="0085434B">
        <w:trPr>
          <w:trHeight w:val="309"/>
        </w:trPr>
        <w:tc>
          <w:tcPr>
            <w:tcW w:w="786" w:type="dxa"/>
            <w:tcBorders>
              <w:top w:val="single" w:sz="4" w:space="0" w:color="auto"/>
              <w:left w:val="single" w:sz="4" w:space="0" w:color="auto"/>
              <w:bottom w:val="single" w:sz="4" w:space="0" w:color="auto"/>
              <w:right w:val="single" w:sz="4" w:space="0" w:color="000000"/>
            </w:tcBorders>
            <w:shd w:val="clear" w:color="auto" w:fill="auto"/>
            <w:noWrap/>
            <w:hideMark/>
          </w:tcPr>
          <w:p w14:paraId="5A7BCE29" w14:textId="77777777" w:rsidR="009947E4" w:rsidRPr="009133F4" w:rsidRDefault="009947E4" w:rsidP="0085434B">
            <w:pPr>
              <w:jc w:val="center"/>
              <w:rPr>
                <w:sz w:val="20"/>
              </w:rPr>
            </w:pPr>
            <w:r w:rsidRPr="009133F4">
              <w:rPr>
                <w:sz w:val="20"/>
              </w:rPr>
              <w:t>28.4.2</w:t>
            </w:r>
          </w:p>
        </w:tc>
        <w:tc>
          <w:tcPr>
            <w:tcW w:w="292" w:type="dxa"/>
            <w:tcBorders>
              <w:top w:val="nil"/>
              <w:left w:val="nil"/>
              <w:bottom w:val="single" w:sz="4" w:space="0" w:color="auto"/>
              <w:right w:val="nil"/>
            </w:tcBorders>
            <w:shd w:val="clear" w:color="auto" w:fill="auto"/>
            <w:noWrap/>
            <w:hideMark/>
          </w:tcPr>
          <w:p w14:paraId="5AA0E6B7"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69BFE2EE" w14:textId="77777777" w:rsidR="009947E4" w:rsidRPr="009133F4" w:rsidRDefault="009947E4" w:rsidP="0085434B">
            <w:pPr>
              <w:ind w:firstLineChars="200" w:firstLine="400"/>
              <w:rPr>
                <w:sz w:val="20"/>
              </w:rPr>
            </w:pPr>
            <w:r w:rsidRPr="009133F4">
              <w:rPr>
                <w:sz w:val="20"/>
              </w:rPr>
              <w:t>Газ коксовый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171A63F"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373F1"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8388BF" w14:textId="77777777" w:rsidR="009947E4" w:rsidRPr="00C50814" w:rsidRDefault="009947E4" w:rsidP="0085434B">
            <w:pPr>
              <w:jc w:val="center"/>
              <w:rPr>
                <w:sz w:val="22"/>
                <w:szCs w:val="22"/>
              </w:rPr>
            </w:pPr>
            <w:r>
              <w:rPr>
                <w:sz w:val="22"/>
                <w:szCs w:val="22"/>
              </w:rPr>
              <w:t>0,00</w:t>
            </w:r>
          </w:p>
        </w:tc>
      </w:tr>
      <w:tr w:rsidR="009947E4" w:rsidRPr="009133F4" w14:paraId="5E8C8F36"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6D39DB2E" w14:textId="77777777" w:rsidR="009947E4" w:rsidRPr="009133F4" w:rsidRDefault="009947E4" w:rsidP="0085434B">
            <w:pPr>
              <w:jc w:val="center"/>
              <w:rPr>
                <w:sz w:val="20"/>
              </w:rPr>
            </w:pPr>
            <w:r w:rsidRPr="009133F4">
              <w:rPr>
                <w:sz w:val="20"/>
              </w:rPr>
              <w:t>28.5</w:t>
            </w:r>
          </w:p>
        </w:tc>
        <w:tc>
          <w:tcPr>
            <w:tcW w:w="292" w:type="dxa"/>
            <w:tcBorders>
              <w:top w:val="nil"/>
              <w:left w:val="nil"/>
              <w:bottom w:val="single" w:sz="4" w:space="0" w:color="auto"/>
              <w:right w:val="nil"/>
            </w:tcBorders>
            <w:shd w:val="clear" w:color="auto" w:fill="auto"/>
            <w:noWrap/>
            <w:hideMark/>
          </w:tcPr>
          <w:p w14:paraId="5F9A5438"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E9DC063" w14:textId="77777777" w:rsidR="009947E4" w:rsidRPr="009133F4" w:rsidRDefault="009947E4" w:rsidP="0085434B">
            <w:pPr>
              <w:ind w:firstLineChars="100" w:firstLine="200"/>
              <w:rPr>
                <w:sz w:val="20"/>
              </w:rPr>
            </w:pPr>
            <w:r w:rsidRPr="009133F4">
              <w:rPr>
                <w:sz w:val="20"/>
              </w:rPr>
              <w:t>на производство тепловой энергии</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4EA59DA"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5C966" w14:textId="77777777" w:rsidR="009947E4" w:rsidRPr="00C50814" w:rsidRDefault="009947E4" w:rsidP="0085434B">
            <w:pPr>
              <w:jc w:val="center"/>
              <w:rPr>
                <w:sz w:val="22"/>
                <w:szCs w:val="22"/>
              </w:rPr>
            </w:pPr>
            <w:r w:rsidRPr="00C50814">
              <w:rPr>
                <w:sz w:val="22"/>
                <w:szCs w:val="22"/>
              </w:rPr>
              <w:t>40912,81</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C39A7" w14:textId="77777777" w:rsidR="009947E4" w:rsidRPr="00C50814" w:rsidRDefault="009947E4" w:rsidP="0085434B">
            <w:pPr>
              <w:jc w:val="center"/>
              <w:rPr>
                <w:sz w:val="22"/>
                <w:szCs w:val="22"/>
              </w:rPr>
            </w:pPr>
            <w:r>
              <w:rPr>
                <w:sz w:val="22"/>
                <w:szCs w:val="22"/>
              </w:rPr>
              <w:t>42204,29</w:t>
            </w:r>
          </w:p>
        </w:tc>
      </w:tr>
      <w:tr w:rsidR="009947E4" w:rsidRPr="009133F4" w14:paraId="6F76D187" w14:textId="77777777" w:rsidTr="0085434B">
        <w:trPr>
          <w:trHeight w:val="293"/>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515EF8C3" w14:textId="77777777" w:rsidR="009947E4" w:rsidRPr="009133F4" w:rsidRDefault="009947E4" w:rsidP="0085434B">
            <w:pPr>
              <w:jc w:val="center"/>
              <w:rPr>
                <w:sz w:val="20"/>
              </w:rPr>
            </w:pPr>
            <w:r w:rsidRPr="009133F4">
              <w:rPr>
                <w:sz w:val="20"/>
              </w:rPr>
              <w:t>29</w:t>
            </w:r>
          </w:p>
        </w:tc>
        <w:tc>
          <w:tcPr>
            <w:tcW w:w="292" w:type="dxa"/>
            <w:tcBorders>
              <w:top w:val="nil"/>
              <w:left w:val="nil"/>
              <w:bottom w:val="single" w:sz="4" w:space="0" w:color="auto"/>
              <w:right w:val="nil"/>
            </w:tcBorders>
            <w:shd w:val="clear" w:color="auto" w:fill="auto"/>
            <w:noWrap/>
            <w:hideMark/>
          </w:tcPr>
          <w:p w14:paraId="437A2B21"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40D5661B" w14:textId="77777777" w:rsidR="009947E4" w:rsidRPr="009133F4" w:rsidRDefault="009947E4" w:rsidP="0085434B">
            <w:pPr>
              <w:rPr>
                <w:sz w:val="20"/>
              </w:rPr>
            </w:pPr>
            <w:r w:rsidRPr="009133F4">
              <w:rPr>
                <w:sz w:val="20"/>
              </w:rPr>
              <w:t>Стоимость ж/д перевозки на производство тепловой энергии по видам топлива</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5BB00D6"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BE238" w14:textId="77777777" w:rsidR="009947E4" w:rsidRPr="00C50814" w:rsidRDefault="009947E4" w:rsidP="0085434B">
            <w:pPr>
              <w:jc w:val="center"/>
              <w:rPr>
                <w:sz w:val="22"/>
                <w:szCs w:val="22"/>
              </w:rPr>
            </w:pPr>
            <w:r w:rsidRPr="00C50814">
              <w:rPr>
                <w:sz w:val="22"/>
                <w:szCs w:val="22"/>
              </w:rPr>
              <w:t>40912,81</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234F8" w14:textId="77777777" w:rsidR="009947E4" w:rsidRPr="00C50814" w:rsidRDefault="009947E4" w:rsidP="0085434B">
            <w:pPr>
              <w:jc w:val="center"/>
              <w:rPr>
                <w:sz w:val="22"/>
                <w:szCs w:val="22"/>
              </w:rPr>
            </w:pPr>
            <w:r>
              <w:rPr>
                <w:sz w:val="22"/>
                <w:szCs w:val="22"/>
              </w:rPr>
              <w:t>42204,29</w:t>
            </w:r>
          </w:p>
        </w:tc>
      </w:tr>
      <w:tr w:rsidR="009947E4" w:rsidRPr="009133F4" w14:paraId="48E5396C"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3C512B2A" w14:textId="77777777" w:rsidR="009947E4" w:rsidRPr="009133F4" w:rsidRDefault="009947E4" w:rsidP="0085434B">
            <w:pPr>
              <w:jc w:val="center"/>
              <w:rPr>
                <w:sz w:val="20"/>
              </w:rPr>
            </w:pPr>
            <w:r w:rsidRPr="009133F4">
              <w:rPr>
                <w:sz w:val="20"/>
              </w:rPr>
              <w:t>29.1</w:t>
            </w:r>
          </w:p>
        </w:tc>
        <w:tc>
          <w:tcPr>
            <w:tcW w:w="292" w:type="dxa"/>
            <w:tcBorders>
              <w:top w:val="nil"/>
              <w:left w:val="nil"/>
              <w:bottom w:val="single" w:sz="4" w:space="0" w:color="auto"/>
              <w:right w:val="nil"/>
            </w:tcBorders>
            <w:shd w:val="clear" w:color="auto" w:fill="auto"/>
            <w:noWrap/>
            <w:hideMark/>
          </w:tcPr>
          <w:p w14:paraId="10F1B7A9"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241F9A39" w14:textId="77777777" w:rsidR="009947E4" w:rsidRPr="009133F4" w:rsidRDefault="009947E4" w:rsidP="0085434B">
            <w:pPr>
              <w:ind w:firstLineChars="100" w:firstLine="200"/>
              <w:rPr>
                <w:sz w:val="20"/>
              </w:rPr>
            </w:pPr>
            <w:r w:rsidRPr="009133F4">
              <w:rPr>
                <w:sz w:val="20"/>
              </w:rPr>
              <w:t>уголь всего, в том числе:</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B6C4FA6"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38966E" w14:textId="77777777" w:rsidR="009947E4" w:rsidRPr="00C50814" w:rsidRDefault="009947E4" w:rsidP="0085434B">
            <w:pPr>
              <w:jc w:val="center"/>
              <w:rPr>
                <w:sz w:val="22"/>
                <w:szCs w:val="22"/>
              </w:rPr>
            </w:pPr>
            <w:r w:rsidRPr="00C50814">
              <w:rPr>
                <w:sz w:val="22"/>
                <w:szCs w:val="22"/>
              </w:rPr>
              <w:t>40912,81</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FCF01" w14:textId="77777777" w:rsidR="009947E4" w:rsidRPr="00C50814" w:rsidRDefault="009947E4" w:rsidP="0085434B">
            <w:pPr>
              <w:jc w:val="center"/>
              <w:rPr>
                <w:sz w:val="22"/>
                <w:szCs w:val="22"/>
              </w:rPr>
            </w:pPr>
            <w:r>
              <w:rPr>
                <w:sz w:val="22"/>
                <w:szCs w:val="22"/>
              </w:rPr>
              <w:t>42204,29</w:t>
            </w:r>
          </w:p>
        </w:tc>
      </w:tr>
      <w:tr w:rsidR="009947E4" w:rsidRPr="009133F4" w14:paraId="539F7D4A"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1CD8B8D5" w14:textId="77777777" w:rsidR="009947E4" w:rsidRPr="009133F4" w:rsidRDefault="009947E4" w:rsidP="0085434B">
            <w:pPr>
              <w:jc w:val="center"/>
              <w:rPr>
                <w:sz w:val="20"/>
              </w:rPr>
            </w:pPr>
            <w:r w:rsidRPr="009133F4">
              <w:rPr>
                <w:sz w:val="20"/>
              </w:rPr>
              <w:t> </w:t>
            </w:r>
          </w:p>
        </w:tc>
        <w:tc>
          <w:tcPr>
            <w:tcW w:w="292" w:type="dxa"/>
            <w:tcBorders>
              <w:top w:val="nil"/>
              <w:left w:val="nil"/>
              <w:bottom w:val="single" w:sz="4" w:space="0" w:color="auto"/>
              <w:right w:val="nil"/>
            </w:tcBorders>
            <w:shd w:val="clear" w:color="auto" w:fill="auto"/>
            <w:noWrap/>
            <w:hideMark/>
          </w:tcPr>
          <w:p w14:paraId="413779A1"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0841DC73" w14:textId="77777777" w:rsidR="009947E4" w:rsidRPr="009133F4" w:rsidRDefault="009947E4" w:rsidP="0085434B">
            <w:pPr>
              <w:rPr>
                <w:sz w:val="20"/>
              </w:rPr>
            </w:pPr>
            <w:r w:rsidRPr="009133F4">
              <w:rPr>
                <w:sz w:val="20"/>
              </w:rPr>
              <w:t> </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1B2DBC7" w14:textId="77777777" w:rsidR="009947E4" w:rsidRPr="009133F4" w:rsidRDefault="009947E4" w:rsidP="0085434B">
            <w:pPr>
              <w:jc w:val="center"/>
              <w:rPr>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63D62"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8D9524" w14:textId="77777777" w:rsidR="009947E4" w:rsidRPr="00C50814" w:rsidRDefault="009947E4" w:rsidP="0085434B">
            <w:pPr>
              <w:jc w:val="center"/>
              <w:rPr>
                <w:sz w:val="22"/>
                <w:szCs w:val="22"/>
              </w:rPr>
            </w:pPr>
            <w:r>
              <w:rPr>
                <w:sz w:val="22"/>
                <w:szCs w:val="22"/>
              </w:rPr>
              <w:t> </w:t>
            </w:r>
          </w:p>
        </w:tc>
      </w:tr>
      <w:tr w:rsidR="009947E4" w:rsidRPr="009133F4" w14:paraId="68321AB1"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2896596D" w14:textId="77777777" w:rsidR="009947E4" w:rsidRPr="009133F4" w:rsidRDefault="009947E4" w:rsidP="0085434B">
            <w:pPr>
              <w:jc w:val="center"/>
              <w:rPr>
                <w:sz w:val="20"/>
              </w:rPr>
            </w:pPr>
            <w:r w:rsidRPr="009133F4">
              <w:rPr>
                <w:sz w:val="20"/>
              </w:rPr>
              <w:t>29.2</w:t>
            </w:r>
          </w:p>
        </w:tc>
        <w:tc>
          <w:tcPr>
            <w:tcW w:w="292" w:type="dxa"/>
            <w:tcBorders>
              <w:top w:val="nil"/>
              <w:left w:val="nil"/>
              <w:bottom w:val="single" w:sz="4" w:space="0" w:color="auto"/>
              <w:right w:val="nil"/>
            </w:tcBorders>
            <w:shd w:val="clear" w:color="auto" w:fill="auto"/>
            <w:noWrap/>
            <w:hideMark/>
          </w:tcPr>
          <w:p w14:paraId="2AF16066"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090BEC92" w14:textId="77777777" w:rsidR="009947E4" w:rsidRPr="009133F4" w:rsidRDefault="009947E4" w:rsidP="0085434B">
            <w:pPr>
              <w:ind w:firstLineChars="100" w:firstLine="200"/>
              <w:rPr>
                <w:sz w:val="20"/>
              </w:rPr>
            </w:pPr>
            <w:r w:rsidRPr="009133F4">
              <w:rPr>
                <w:sz w:val="20"/>
              </w:rPr>
              <w:t>мазут</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97F4367"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9A043"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5D5A6" w14:textId="77777777" w:rsidR="009947E4" w:rsidRPr="00C50814" w:rsidRDefault="009947E4" w:rsidP="0085434B">
            <w:pPr>
              <w:jc w:val="center"/>
              <w:rPr>
                <w:sz w:val="22"/>
                <w:szCs w:val="22"/>
              </w:rPr>
            </w:pPr>
            <w:r>
              <w:rPr>
                <w:sz w:val="22"/>
                <w:szCs w:val="22"/>
              </w:rPr>
              <w:t>0,00</w:t>
            </w:r>
          </w:p>
        </w:tc>
      </w:tr>
      <w:tr w:rsidR="009947E4" w:rsidRPr="009133F4" w14:paraId="198EC4E8"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6536ECE3" w14:textId="77777777" w:rsidR="009947E4" w:rsidRPr="009133F4" w:rsidRDefault="009947E4" w:rsidP="0085434B">
            <w:pPr>
              <w:jc w:val="center"/>
              <w:rPr>
                <w:sz w:val="20"/>
              </w:rPr>
            </w:pPr>
            <w:r w:rsidRPr="009133F4">
              <w:rPr>
                <w:sz w:val="20"/>
              </w:rPr>
              <w:t>29.3</w:t>
            </w:r>
          </w:p>
        </w:tc>
        <w:tc>
          <w:tcPr>
            <w:tcW w:w="292" w:type="dxa"/>
            <w:tcBorders>
              <w:top w:val="nil"/>
              <w:left w:val="nil"/>
              <w:bottom w:val="single" w:sz="4" w:space="0" w:color="auto"/>
              <w:right w:val="nil"/>
            </w:tcBorders>
            <w:shd w:val="clear" w:color="auto" w:fill="auto"/>
            <w:noWrap/>
            <w:hideMark/>
          </w:tcPr>
          <w:p w14:paraId="072AB296"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0C11CA1C" w14:textId="77777777" w:rsidR="009947E4" w:rsidRPr="009133F4" w:rsidRDefault="009947E4" w:rsidP="0085434B">
            <w:pPr>
              <w:ind w:firstLineChars="100" w:firstLine="200"/>
              <w:rPr>
                <w:sz w:val="20"/>
              </w:rPr>
            </w:pPr>
            <w:r w:rsidRPr="009133F4">
              <w:rPr>
                <w:sz w:val="20"/>
              </w:rPr>
              <w:t>газ всего, в том числе:</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1834EB1"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EB0D2"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23DEF" w14:textId="77777777" w:rsidR="009947E4" w:rsidRPr="00C50814" w:rsidRDefault="009947E4" w:rsidP="0085434B">
            <w:pPr>
              <w:jc w:val="center"/>
              <w:rPr>
                <w:sz w:val="22"/>
                <w:szCs w:val="22"/>
              </w:rPr>
            </w:pPr>
            <w:r>
              <w:rPr>
                <w:sz w:val="22"/>
                <w:szCs w:val="22"/>
              </w:rPr>
              <w:t>0,00</w:t>
            </w:r>
          </w:p>
        </w:tc>
      </w:tr>
      <w:tr w:rsidR="009947E4" w:rsidRPr="009133F4" w14:paraId="51E8EE80"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1524ABE9" w14:textId="77777777" w:rsidR="009947E4" w:rsidRPr="009133F4" w:rsidRDefault="009947E4" w:rsidP="0085434B">
            <w:pPr>
              <w:jc w:val="center"/>
              <w:rPr>
                <w:sz w:val="20"/>
              </w:rPr>
            </w:pPr>
            <w:r w:rsidRPr="009133F4">
              <w:rPr>
                <w:sz w:val="20"/>
              </w:rPr>
              <w:t>29.3.1</w:t>
            </w:r>
          </w:p>
        </w:tc>
        <w:tc>
          <w:tcPr>
            <w:tcW w:w="292" w:type="dxa"/>
            <w:tcBorders>
              <w:top w:val="nil"/>
              <w:left w:val="nil"/>
              <w:bottom w:val="single" w:sz="4" w:space="0" w:color="auto"/>
              <w:right w:val="nil"/>
            </w:tcBorders>
            <w:shd w:val="clear" w:color="auto" w:fill="auto"/>
            <w:noWrap/>
            <w:hideMark/>
          </w:tcPr>
          <w:p w14:paraId="3AE3C2E4"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4EB875FA" w14:textId="77777777" w:rsidR="009947E4" w:rsidRPr="009133F4" w:rsidRDefault="009947E4" w:rsidP="0085434B">
            <w:pPr>
              <w:ind w:firstLineChars="200" w:firstLine="400"/>
              <w:rPr>
                <w:sz w:val="20"/>
              </w:rPr>
            </w:pPr>
            <w:r w:rsidRPr="009133F4">
              <w:rPr>
                <w:sz w:val="20"/>
              </w:rPr>
              <w:t>газ лимитный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592C6CC"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144D2"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19F56B" w14:textId="77777777" w:rsidR="009947E4" w:rsidRPr="00C50814" w:rsidRDefault="009947E4" w:rsidP="0085434B">
            <w:pPr>
              <w:jc w:val="center"/>
              <w:rPr>
                <w:sz w:val="22"/>
                <w:szCs w:val="22"/>
              </w:rPr>
            </w:pPr>
            <w:r>
              <w:rPr>
                <w:sz w:val="22"/>
                <w:szCs w:val="22"/>
              </w:rPr>
              <w:t>0,00</w:t>
            </w:r>
          </w:p>
        </w:tc>
      </w:tr>
      <w:tr w:rsidR="009947E4" w:rsidRPr="009133F4" w14:paraId="3277B928"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70127C3D" w14:textId="77777777" w:rsidR="009947E4" w:rsidRPr="009133F4" w:rsidRDefault="009947E4" w:rsidP="0085434B">
            <w:pPr>
              <w:jc w:val="center"/>
              <w:rPr>
                <w:sz w:val="20"/>
              </w:rPr>
            </w:pPr>
            <w:r w:rsidRPr="009133F4">
              <w:rPr>
                <w:sz w:val="20"/>
              </w:rPr>
              <w:t>29.3.2</w:t>
            </w:r>
          </w:p>
        </w:tc>
        <w:tc>
          <w:tcPr>
            <w:tcW w:w="292" w:type="dxa"/>
            <w:tcBorders>
              <w:top w:val="nil"/>
              <w:left w:val="nil"/>
              <w:bottom w:val="single" w:sz="4" w:space="0" w:color="auto"/>
              <w:right w:val="nil"/>
            </w:tcBorders>
            <w:shd w:val="clear" w:color="auto" w:fill="auto"/>
            <w:noWrap/>
            <w:hideMark/>
          </w:tcPr>
          <w:p w14:paraId="103524E7"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61D56564" w14:textId="77777777" w:rsidR="009947E4" w:rsidRPr="009133F4" w:rsidRDefault="009947E4" w:rsidP="0085434B">
            <w:pPr>
              <w:ind w:firstLineChars="200" w:firstLine="400"/>
              <w:rPr>
                <w:sz w:val="20"/>
              </w:rPr>
            </w:pPr>
            <w:r w:rsidRPr="009133F4">
              <w:rPr>
                <w:sz w:val="20"/>
              </w:rPr>
              <w:t>газ сверхлимитный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29FA55D"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7BA2D"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E1E93" w14:textId="77777777" w:rsidR="009947E4" w:rsidRPr="00C50814" w:rsidRDefault="009947E4" w:rsidP="0085434B">
            <w:pPr>
              <w:jc w:val="center"/>
              <w:rPr>
                <w:sz w:val="22"/>
                <w:szCs w:val="22"/>
              </w:rPr>
            </w:pPr>
            <w:r>
              <w:rPr>
                <w:sz w:val="22"/>
                <w:szCs w:val="22"/>
              </w:rPr>
              <w:t>0,00</w:t>
            </w:r>
          </w:p>
        </w:tc>
      </w:tr>
      <w:tr w:rsidR="009947E4" w:rsidRPr="009133F4" w14:paraId="61C269B0"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3606FF82" w14:textId="77777777" w:rsidR="009947E4" w:rsidRPr="009133F4" w:rsidRDefault="009947E4" w:rsidP="0085434B">
            <w:pPr>
              <w:jc w:val="center"/>
              <w:rPr>
                <w:sz w:val="20"/>
              </w:rPr>
            </w:pPr>
            <w:r w:rsidRPr="009133F4">
              <w:rPr>
                <w:sz w:val="20"/>
              </w:rPr>
              <w:t>29.3.3</w:t>
            </w:r>
          </w:p>
        </w:tc>
        <w:tc>
          <w:tcPr>
            <w:tcW w:w="292" w:type="dxa"/>
            <w:tcBorders>
              <w:top w:val="nil"/>
              <w:left w:val="nil"/>
              <w:bottom w:val="single" w:sz="4" w:space="0" w:color="auto"/>
              <w:right w:val="nil"/>
            </w:tcBorders>
            <w:shd w:val="clear" w:color="auto" w:fill="auto"/>
            <w:noWrap/>
            <w:hideMark/>
          </w:tcPr>
          <w:p w14:paraId="4584FF1C"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A3BA9B2" w14:textId="77777777" w:rsidR="009947E4" w:rsidRPr="009133F4" w:rsidRDefault="009947E4" w:rsidP="0085434B">
            <w:pPr>
              <w:ind w:firstLineChars="200" w:firstLine="400"/>
              <w:rPr>
                <w:sz w:val="20"/>
              </w:rPr>
            </w:pPr>
            <w:r w:rsidRPr="009133F4">
              <w:rPr>
                <w:sz w:val="20"/>
              </w:rPr>
              <w:t>газ коммерческий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DE9C0F1"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9BCEFF"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0C069" w14:textId="77777777" w:rsidR="009947E4" w:rsidRPr="00C50814" w:rsidRDefault="009947E4" w:rsidP="0085434B">
            <w:pPr>
              <w:jc w:val="center"/>
              <w:rPr>
                <w:sz w:val="22"/>
                <w:szCs w:val="22"/>
              </w:rPr>
            </w:pPr>
            <w:r>
              <w:rPr>
                <w:sz w:val="22"/>
                <w:szCs w:val="22"/>
              </w:rPr>
              <w:t>0,00</w:t>
            </w:r>
          </w:p>
        </w:tc>
      </w:tr>
      <w:tr w:rsidR="009947E4" w:rsidRPr="009133F4" w14:paraId="56F3F151"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7A5D745A" w14:textId="77777777" w:rsidR="009947E4" w:rsidRPr="009133F4" w:rsidRDefault="009947E4" w:rsidP="0085434B">
            <w:pPr>
              <w:jc w:val="center"/>
              <w:rPr>
                <w:sz w:val="20"/>
              </w:rPr>
            </w:pPr>
            <w:r w:rsidRPr="009133F4">
              <w:rPr>
                <w:sz w:val="20"/>
              </w:rPr>
              <w:t>29.4</w:t>
            </w:r>
          </w:p>
        </w:tc>
        <w:tc>
          <w:tcPr>
            <w:tcW w:w="292" w:type="dxa"/>
            <w:tcBorders>
              <w:top w:val="nil"/>
              <w:left w:val="nil"/>
              <w:bottom w:val="single" w:sz="4" w:space="0" w:color="auto"/>
              <w:right w:val="nil"/>
            </w:tcBorders>
            <w:shd w:val="clear" w:color="auto" w:fill="auto"/>
            <w:noWrap/>
            <w:hideMark/>
          </w:tcPr>
          <w:p w14:paraId="6E45A4B7"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00CD02C9" w14:textId="77777777" w:rsidR="009947E4" w:rsidRPr="009133F4" w:rsidRDefault="009947E4" w:rsidP="0085434B">
            <w:pPr>
              <w:ind w:firstLineChars="100" w:firstLine="200"/>
              <w:rPr>
                <w:sz w:val="20"/>
              </w:rPr>
            </w:pPr>
            <w:r w:rsidRPr="009133F4">
              <w:rPr>
                <w:sz w:val="20"/>
              </w:rPr>
              <w:t>др. виды топлива</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3F087B3"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2BE16"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3320E" w14:textId="77777777" w:rsidR="009947E4" w:rsidRPr="00C50814" w:rsidRDefault="009947E4" w:rsidP="0085434B">
            <w:pPr>
              <w:jc w:val="center"/>
              <w:rPr>
                <w:sz w:val="22"/>
                <w:szCs w:val="22"/>
              </w:rPr>
            </w:pPr>
            <w:r>
              <w:rPr>
                <w:sz w:val="22"/>
                <w:szCs w:val="22"/>
              </w:rPr>
              <w:t>0,00</w:t>
            </w:r>
          </w:p>
        </w:tc>
      </w:tr>
      <w:tr w:rsidR="009947E4" w:rsidRPr="009133F4" w14:paraId="16C08E9B" w14:textId="77777777" w:rsidTr="0085434B">
        <w:trPr>
          <w:trHeight w:val="309"/>
        </w:trPr>
        <w:tc>
          <w:tcPr>
            <w:tcW w:w="786" w:type="dxa"/>
            <w:tcBorders>
              <w:top w:val="single" w:sz="4" w:space="0" w:color="auto"/>
              <w:left w:val="single" w:sz="4" w:space="0" w:color="auto"/>
              <w:bottom w:val="single" w:sz="4" w:space="0" w:color="auto"/>
              <w:right w:val="single" w:sz="4" w:space="0" w:color="000000"/>
            </w:tcBorders>
            <w:shd w:val="clear" w:color="auto" w:fill="auto"/>
            <w:noWrap/>
            <w:hideMark/>
          </w:tcPr>
          <w:p w14:paraId="677D8D09" w14:textId="77777777" w:rsidR="009947E4" w:rsidRPr="009133F4" w:rsidRDefault="009947E4" w:rsidP="0085434B">
            <w:pPr>
              <w:jc w:val="center"/>
              <w:rPr>
                <w:sz w:val="20"/>
              </w:rPr>
            </w:pPr>
            <w:r w:rsidRPr="009133F4">
              <w:rPr>
                <w:sz w:val="20"/>
              </w:rPr>
              <w:t>29.4.1</w:t>
            </w:r>
          </w:p>
        </w:tc>
        <w:tc>
          <w:tcPr>
            <w:tcW w:w="292" w:type="dxa"/>
            <w:tcBorders>
              <w:top w:val="nil"/>
              <w:left w:val="nil"/>
              <w:bottom w:val="single" w:sz="4" w:space="0" w:color="auto"/>
              <w:right w:val="nil"/>
            </w:tcBorders>
            <w:shd w:val="clear" w:color="auto" w:fill="auto"/>
            <w:noWrap/>
            <w:hideMark/>
          </w:tcPr>
          <w:p w14:paraId="56987F97"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3639E38" w14:textId="77777777" w:rsidR="009947E4" w:rsidRPr="009133F4" w:rsidRDefault="009947E4" w:rsidP="0085434B">
            <w:pPr>
              <w:ind w:firstLineChars="200" w:firstLine="400"/>
              <w:rPr>
                <w:sz w:val="20"/>
              </w:rPr>
            </w:pPr>
            <w:r w:rsidRPr="009133F4">
              <w:rPr>
                <w:sz w:val="20"/>
              </w:rPr>
              <w:t>Газ доменный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FB9A66F"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2ACDD"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E9180" w14:textId="77777777" w:rsidR="009947E4" w:rsidRPr="00C50814" w:rsidRDefault="009947E4" w:rsidP="0085434B">
            <w:pPr>
              <w:jc w:val="center"/>
              <w:rPr>
                <w:sz w:val="22"/>
                <w:szCs w:val="22"/>
              </w:rPr>
            </w:pPr>
            <w:r>
              <w:rPr>
                <w:sz w:val="22"/>
                <w:szCs w:val="22"/>
              </w:rPr>
              <w:t>0,00</w:t>
            </w:r>
          </w:p>
        </w:tc>
      </w:tr>
      <w:tr w:rsidR="009947E4" w:rsidRPr="009133F4" w14:paraId="338CAD4D" w14:textId="77777777" w:rsidTr="0085434B">
        <w:trPr>
          <w:trHeight w:val="309"/>
        </w:trPr>
        <w:tc>
          <w:tcPr>
            <w:tcW w:w="786" w:type="dxa"/>
            <w:tcBorders>
              <w:top w:val="single" w:sz="4" w:space="0" w:color="auto"/>
              <w:left w:val="single" w:sz="4" w:space="0" w:color="auto"/>
              <w:bottom w:val="single" w:sz="4" w:space="0" w:color="auto"/>
              <w:right w:val="single" w:sz="4" w:space="0" w:color="000000"/>
            </w:tcBorders>
            <w:shd w:val="clear" w:color="auto" w:fill="auto"/>
            <w:noWrap/>
            <w:hideMark/>
          </w:tcPr>
          <w:p w14:paraId="742B7F23" w14:textId="77777777" w:rsidR="009947E4" w:rsidRPr="009133F4" w:rsidRDefault="009947E4" w:rsidP="0085434B">
            <w:pPr>
              <w:jc w:val="center"/>
              <w:rPr>
                <w:sz w:val="20"/>
              </w:rPr>
            </w:pPr>
            <w:r w:rsidRPr="009133F4">
              <w:rPr>
                <w:sz w:val="20"/>
              </w:rPr>
              <w:t>29.4.2</w:t>
            </w:r>
          </w:p>
        </w:tc>
        <w:tc>
          <w:tcPr>
            <w:tcW w:w="292" w:type="dxa"/>
            <w:tcBorders>
              <w:top w:val="nil"/>
              <w:left w:val="nil"/>
              <w:bottom w:val="single" w:sz="4" w:space="0" w:color="auto"/>
              <w:right w:val="nil"/>
            </w:tcBorders>
            <w:shd w:val="clear" w:color="auto" w:fill="auto"/>
            <w:noWrap/>
            <w:hideMark/>
          </w:tcPr>
          <w:p w14:paraId="43B94FB6"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733C578" w14:textId="77777777" w:rsidR="009947E4" w:rsidRPr="009133F4" w:rsidRDefault="009947E4" w:rsidP="0085434B">
            <w:pPr>
              <w:ind w:firstLineChars="200" w:firstLine="400"/>
              <w:rPr>
                <w:sz w:val="20"/>
              </w:rPr>
            </w:pPr>
            <w:r w:rsidRPr="009133F4">
              <w:rPr>
                <w:sz w:val="20"/>
              </w:rPr>
              <w:t>Газ коксовый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82B69F4"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8C9BEC"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65DE2" w14:textId="77777777" w:rsidR="009947E4" w:rsidRPr="00C50814" w:rsidRDefault="009947E4" w:rsidP="0085434B">
            <w:pPr>
              <w:jc w:val="center"/>
              <w:rPr>
                <w:sz w:val="22"/>
                <w:szCs w:val="22"/>
              </w:rPr>
            </w:pPr>
            <w:r>
              <w:rPr>
                <w:sz w:val="22"/>
                <w:szCs w:val="22"/>
              </w:rPr>
              <w:t>0,00</w:t>
            </w:r>
          </w:p>
        </w:tc>
      </w:tr>
      <w:tr w:rsidR="009947E4" w:rsidRPr="009133F4" w14:paraId="14621303" w14:textId="77777777" w:rsidTr="0085434B">
        <w:trPr>
          <w:trHeight w:val="293"/>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36E122BD" w14:textId="77777777" w:rsidR="009947E4" w:rsidRPr="009133F4" w:rsidRDefault="009947E4" w:rsidP="0085434B">
            <w:pPr>
              <w:jc w:val="center"/>
              <w:rPr>
                <w:sz w:val="20"/>
              </w:rPr>
            </w:pPr>
            <w:r w:rsidRPr="009133F4">
              <w:rPr>
                <w:sz w:val="20"/>
              </w:rPr>
              <w:t>30</w:t>
            </w:r>
          </w:p>
        </w:tc>
        <w:tc>
          <w:tcPr>
            <w:tcW w:w="292" w:type="dxa"/>
            <w:tcBorders>
              <w:top w:val="nil"/>
              <w:left w:val="nil"/>
              <w:bottom w:val="single" w:sz="4" w:space="0" w:color="auto"/>
              <w:right w:val="nil"/>
            </w:tcBorders>
            <w:shd w:val="clear" w:color="auto" w:fill="auto"/>
            <w:noWrap/>
            <w:hideMark/>
          </w:tcPr>
          <w:p w14:paraId="75FE763D"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E0AEA3C" w14:textId="77777777" w:rsidR="009947E4" w:rsidRPr="009133F4" w:rsidRDefault="009947E4" w:rsidP="0085434B">
            <w:pPr>
              <w:rPr>
                <w:sz w:val="20"/>
              </w:rPr>
            </w:pPr>
            <w:r w:rsidRPr="009133F4">
              <w:rPr>
                <w:sz w:val="20"/>
              </w:rPr>
              <w:t>Стоимость натурального топлива с учетом перевозки</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3C8E52D"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0CBFF9" w14:textId="77777777" w:rsidR="009947E4" w:rsidRPr="00C50814" w:rsidRDefault="009947E4" w:rsidP="0085434B">
            <w:pPr>
              <w:jc w:val="center"/>
              <w:rPr>
                <w:sz w:val="22"/>
                <w:szCs w:val="22"/>
              </w:rPr>
            </w:pPr>
            <w:r w:rsidRPr="00C50814">
              <w:rPr>
                <w:sz w:val="22"/>
                <w:szCs w:val="22"/>
              </w:rPr>
              <w:t>1175674,95</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2D7804" w14:textId="77777777" w:rsidR="009947E4" w:rsidRPr="00C50814" w:rsidRDefault="009947E4" w:rsidP="0085434B">
            <w:pPr>
              <w:jc w:val="center"/>
              <w:rPr>
                <w:sz w:val="22"/>
                <w:szCs w:val="22"/>
              </w:rPr>
            </w:pPr>
            <w:r>
              <w:rPr>
                <w:sz w:val="22"/>
                <w:szCs w:val="22"/>
              </w:rPr>
              <w:t>1159641,23</w:t>
            </w:r>
          </w:p>
        </w:tc>
      </w:tr>
      <w:tr w:rsidR="009947E4" w:rsidRPr="009133F4" w14:paraId="14DB6C9B"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1180209A" w14:textId="77777777" w:rsidR="009947E4" w:rsidRPr="009133F4" w:rsidRDefault="009947E4" w:rsidP="0085434B">
            <w:pPr>
              <w:jc w:val="center"/>
              <w:rPr>
                <w:sz w:val="20"/>
              </w:rPr>
            </w:pPr>
            <w:r w:rsidRPr="009133F4">
              <w:rPr>
                <w:sz w:val="20"/>
              </w:rPr>
              <w:t>30.1</w:t>
            </w:r>
          </w:p>
        </w:tc>
        <w:tc>
          <w:tcPr>
            <w:tcW w:w="292" w:type="dxa"/>
            <w:tcBorders>
              <w:top w:val="nil"/>
              <w:left w:val="nil"/>
              <w:bottom w:val="single" w:sz="4" w:space="0" w:color="auto"/>
              <w:right w:val="nil"/>
            </w:tcBorders>
            <w:shd w:val="clear" w:color="auto" w:fill="auto"/>
            <w:noWrap/>
            <w:hideMark/>
          </w:tcPr>
          <w:p w14:paraId="7B6F647F"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7B6F50F2" w14:textId="77777777" w:rsidR="009947E4" w:rsidRPr="009133F4" w:rsidRDefault="009947E4" w:rsidP="0085434B">
            <w:pPr>
              <w:ind w:firstLineChars="100" w:firstLine="200"/>
              <w:rPr>
                <w:sz w:val="20"/>
              </w:rPr>
            </w:pPr>
            <w:r w:rsidRPr="009133F4">
              <w:rPr>
                <w:sz w:val="20"/>
              </w:rPr>
              <w:t>уголь всего, в том числе:</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8815B02"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D48C0" w14:textId="77777777" w:rsidR="009947E4" w:rsidRPr="00C50814" w:rsidRDefault="009947E4" w:rsidP="0085434B">
            <w:pPr>
              <w:jc w:val="center"/>
              <w:rPr>
                <w:sz w:val="22"/>
                <w:szCs w:val="22"/>
              </w:rPr>
            </w:pPr>
            <w:r w:rsidRPr="00C50814">
              <w:rPr>
                <w:sz w:val="22"/>
                <w:szCs w:val="22"/>
              </w:rPr>
              <w:t>1159766,95</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CAC50" w14:textId="77777777" w:rsidR="009947E4" w:rsidRPr="00C50814" w:rsidRDefault="009947E4" w:rsidP="0085434B">
            <w:pPr>
              <w:jc w:val="center"/>
              <w:rPr>
                <w:sz w:val="22"/>
                <w:szCs w:val="22"/>
              </w:rPr>
            </w:pPr>
            <w:r>
              <w:rPr>
                <w:sz w:val="22"/>
                <w:szCs w:val="22"/>
              </w:rPr>
              <w:t>1136894,24</w:t>
            </w:r>
          </w:p>
        </w:tc>
      </w:tr>
      <w:tr w:rsidR="009947E4" w:rsidRPr="009133F4" w14:paraId="4303F3FB"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40E22D3B" w14:textId="77777777" w:rsidR="009947E4" w:rsidRPr="009133F4" w:rsidRDefault="009947E4" w:rsidP="0085434B">
            <w:pPr>
              <w:jc w:val="center"/>
              <w:rPr>
                <w:sz w:val="20"/>
              </w:rPr>
            </w:pPr>
            <w:r w:rsidRPr="009133F4">
              <w:rPr>
                <w:sz w:val="20"/>
              </w:rPr>
              <w:t> </w:t>
            </w:r>
          </w:p>
        </w:tc>
        <w:tc>
          <w:tcPr>
            <w:tcW w:w="292" w:type="dxa"/>
            <w:tcBorders>
              <w:top w:val="nil"/>
              <w:left w:val="nil"/>
              <w:bottom w:val="single" w:sz="4" w:space="0" w:color="auto"/>
              <w:right w:val="nil"/>
            </w:tcBorders>
            <w:shd w:val="clear" w:color="auto" w:fill="auto"/>
            <w:noWrap/>
            <w:hideMark/>
          </w:tcPr>
          <w:p w14:paraId="3FEE0FBE"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2ADEC7AA" w14:textId="77777777" w:rsidR="009947E4" w:rsidRPr="009133F4" w:rsidRDefault="009947E4" w:rsidP="0085434B">
            <w:pPr>
              <w:rPr>
                <w:sz w:val="20"/>
              </w:rPr>
            </w:pPr>
            <w:r w:rsidRPr="009133F4">
              <w:rPr>
                <w:sz w:val="20"/>
              </w:rPr>
              <w:t> </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F9E7DDB" w14:textId="77777777" w:rsidR="009947E4" w:rsidRPr="009133F4" w:rsidRDefault="009947E4" w:rsidP="0085434B">
            <w:pPr>
              <w:jc w:val="center"/>
              <w:rPr>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EFDC5"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A45C8" w14:textId="77777777" w:rsidR="009947E4" w:rsidRPr="00C50814" w:rsidRDefault="009947E4" w:rsidP="0085434B">
            <w:pPr>
              <w:jc w:val="center"/>
              <w:rPr>
                <w:sz w:val="22"/>
                <w:szCs w:val="22"/>
              </w:rPr>
            </w:pPr>
            <w:r>
              <w:rPr>
                <w:sz w:val="22"/>
                <w:szCs w:val="22"/>
              </w:rPr>
              <w:t> </w:t>
            </w:r>
          </w:p>
        </w:tc>
      </w:tr>
      <w:tr w:rsidR="009947E4" w:rsidRPr="009133F4" w14:paraId="1F836310"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09B3B46F" w14:textId="77777777" w:rsidR="009947E4" w:rsidRPr="009133F4" w:rsidRDefault="009947E4" w:rsidP="0085434B">
            <w:pPr>
              <w:jc w:val="center"/>
              <w:rPr>
                <w:sz w:val="20"/>
              </w:rPr>
            </w:pPr>
            <w:r w:rsidRPr="009133F4">
              <w:rPr>
                <w:sz w:val="20"/>
              </w:rPr>
              <w:t>30.2</w:t>
            </w:r>
          </w:p>
        </w:tc>
        <w:tc>
          <w:tcPr>
            <w:tcW w:w="292" w:type="dxa"/>
            <w:tcBorders>
              <w:top w:val="nil"/>
              <w:left w:val="nil"/>
              <w:bottom w:val="single" w:sz="4" w:space="0" w:color="auto"/>
              <w:right w:val="nil"/>
            </w:tcBorders>
            <w:shd w:val="clear" w:color="auto" w:fill="auto"/>
            <w:noWrap/>
            <w:hideMark/>
          </w:tcPr>
          <w:p w14:paraId="4E1DCE68"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68843B94" w14:textId="77777777" w:rsidR="009947E4" w:rsidRPr="009133F4" w:rsidRDefault="009947E4" w:rsidP="0085434B">
            <w:pPr>
              <w:ind w:firstLineChars="100" w:firstLine="200"/>
              <w:rPr>
                <w:sz w:val="20"/>
              </w:rPr>
            </w:pPr>
            <w:r w:rsidRPr="009133F4">
              <w:rPr>
                <w:sz w:val="20"/>
              </w:rPr>
              <w:t>мазут</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3EE87C4"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B2C5D" w14:textId="77777777" w:rsidR="009947E4" w:rsidRPr="00C50814" w:rsidRDefault="009947E4" w:rsidP="0085434B">
            <w:pPr>
              <w:jc w:val="center"/>
              <w:rPr>
                <w:sz w:val="22"/>
                <w:szCs w:val="22"/>
              </w:rPr>
            </w:pPr>
            <w:r w:rsidRPr="00C50814">
              <w:rPr>
                <w:sz w:val="22"/>
                <w:szCs w:val="22"/>
              </w:rPr>
              <w:t>11030,71</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1D489" w14:textId="77777777" w:rsidR="009947E4" w:rsidRPr="00C50814" w:rsidRDefault="009947E4" w:rsidP="0085434B">
            <w:pPr>
              <w:jc w:val="center"/>
              <w:rPr>
                <w:sz w:val="22"/>
                <w:szCs w:val="22"/>
              </w:rPr>
            </w:pPr>
            <w:r>
              <w:rPr>
                <w:sz w:val="22"/>
                <w:szCs w:val="22"/>
              </w:rPr>
              <w:t>17156,42</w:t>
            </w:r>
          </w:p>
        </w:tc>
      </w:tr>
      <w:tr w:rsidR="009947E4" w:rsidRPr="009133F4" w14:paraId="4DFDAFD1"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0E7C27BF" w14:textId="77777777" w:rsidR="009947E4" w:rsidRPr="009133F4" w:rsidRDefault="009947E4" w:rsidP="0085434B">
            <w:pPr>
              <w:jc w:val="center"/>
              <w:rPr>
                <w:sz w:val="20"/>
              </w:rPr>
            </w:pPr>
            <w:r w:rsidRPr="009133F4">
              <w:rPr>
                <w:sz w:val="20"/>
              </w:rPr>
              <w:t>30.3</w:t>
            </w:r>
          </w:p>
        </w:tc>
        <w:tc>
          <w:tcPr>
            <w:tcW w:w="292" w:type="dxa"/>
            <w:tcBorders>
              <w:top w:val="nil"/>
              <w:left w:val="nil"/>
              <w:bottom w:val="single" w:sz="4" w:space="0" w:color="auto"/>
              <w:right w:val="nil"/>
            </w:tcBorders>
            <w:shd w:val="clear" w:color="auto" w:fill="auto"/>
            <w:noWrap/>
            <w:hideMark/>
          </w:tcPr>
          <w:p w14:paraId="4C0D7013"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A9170C1" w14:textId="77777777" w:rsidR="009947E4" w:rsidRPr="009133F4" w:rsidRDefault="009947E4" w:rsidP="0085434B">
            <w:pPr>
              <w:ind w:firstLineChars="100" w:firstLine="200"/>
              <w:rPr>
                <w:sz w:val="20"/>
              </w:rPr>
            </w:pPr>
            <w:r w:rsidRPr="009133F4">
              <w:rPr>
                <w:sz w:val="20"/>
              </w:rPr>
              <w:t>газ всего, в том числе:</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89F6C82"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2B39C" w14:textId="77777777" w:rsidR="009947E4" w:rsidRPr="00C50814" w:rsidRDefault="009947E4" w:rsidP="0085434B">
            <w:pPr>
              <w:jc w:val="center"/>
              <w:rPr>
                <w:sz w:val="22"/>
                <w:szCs w:val="22"/>
              </w:rPr>
            </w:pPr>
            <w:r w:rsidRPr="00C50814">
              <w:rPr>
                <w:sz w:val="22"/>
                <w:szCs w:val="22"/>
              </w:rPr>
              <w:t>4877,29</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12F3A" w14:textId="77777777" w:rsidR="009947E4" w:rsidRPr="00C50814" w:rsidRDefault="009947E4" w:rsidP="0085434B">
            <w:pPr>
              <w:jc w:val="center"/>
              <w:rPr>
                <w:sz w:val="22"/>
                <w:szCs w:val="22"/>
              </w:rPr>
            </w:pPr>
            <w:r>
              <w:rPr>
                <w:sz w:val="22"/>
                <w:szCs w:val="22"/>
              </w:rPr>
              <w:t>5590,58</w:t>
            </w:r>
          </w:p>
        </w:tc>
      </w:tr>
      <w:tr w:rsidR="009947E4" w:rsidRPr="009133F4" w14:paraId="5C9B7924"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184EC669" w14:textId="77777777" w:rsidR="009947E4" w:rsidRPr="009133F4" w:rsidRDefault="009947E4" w:rsidP="0085434B">
            <w:pPr>
              <w:jc w:val="center"/>
              <w:rPr>
                <w:sz w:val="20"/>
              </w:rPr>
            </w:pPr>
            <w:r w:rsidRPr="009133F4">
              <w:rPr>
                <w:sz w:val="20"/>
              </w:rPr>
              <w:t>30.3.1</w:t>
            </w:r>
          </w:p>
        </w:tc>
        <w:tc>
          <w:tcPr>
            <w:tcW w:w="292" w:type="dxa"/>
            <w:tcBorders>
              <w:top w:val="nil"/>
              <w:left w:val="nil"/>
              <w:bottom w:val="single" w:sz="4" w:space="0" w:color="auto"/>
              <w:right w:val="nil"/>
            </w:tcBorders>
            <w:shd w:val="clear" w:color="auto" w:fill="auto"/>
            <w:noWrap/>
            <w:hideMark/>
          </w:tcPr>
          <w:p w14:paraId="211E69B0"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26C9399D" w14:textId="77777777" w:rsidR="009947E4" w:rsidRPr="009133F4" w:rsidRDefault="009947E4" w:rsidP="0085434B">
            <w:pPr>
              <w:ind w:firstLineChars="200" w:firstLine="400"/>
              <w:rPr>
                <w:sz w:val="20"/>
              </w:rPr>
            </w:pPr>
            <w:r w:rsidRPr="009133F4">
              <w:rPr>
                <w:sz w:val="20"/>
              </w:rPr>
              <w:t>газ лимитный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0B40A1D"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4B859"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128E9" w14:textId="77777777" w:rsidR="009947E4" w:rsidRPr="00C50814" w:rsidRDefault="009947E4" w:rsidP="0085434B">
            <w:pPr>
              <w:jc w:val="center"/>
              <w:rPr>
                <w:sz w:val="22"/>
                <w:szCs w:val="22"/>
              </w:rPr>
            </w:pPr>
            <w:r>
              <w:rPr>
                <w:sz w:val="22"/>
                <w:szCs w:val="22"/>
              </w:rPr>
              <w:t>0,00</w:t>
            </w:r>
          </w:p>
        </w:tc>
      </w:tr>
      <w:tr w:rsidR="009947E4" w:rsidRPr="009133F4" w14:paraId="266DC7FF"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538335B7" w14:textId="77777777" w:rsidR="009947E4" w:rsidRPr="009133F4" w:rsidRDefault="009947E4" w:rsidP="0085434B">
            <w:pPr>
              <w:jc w:val="center"/>
              <w:rPr>
                <w:sz w:val="20"/>
              </w:rPr>
            </w:pPr>
            <w:r w:rsidRPr="009133F4">
              <w:rPr>
                <w:sz w:val="20"/>
              </w:rPr>
              <w:t>30.3.2</w:t>
            </w:r>
          </w:p>
        </w:tc>
        <w:tc>
          <w:tcPr>
            <w:tcW w:w="292" w:type="dxa"/>
            <w:tcBorders>
              <w:top w:val="nil"/>
              <w:left w:val="nil"/>
              <w:bottom w:val="single" w:sz="4" w:space="0" w:color="auto"/>
              <w:right w:val="nil"/>
            </w:tcBorders>
            <w:shd w:val="clear" w:color="auto" w:fill="auto"/>
            <w:noWrap/>
            <w:hideMark/>
          </w:tcPr>
          <w:p w14:paraId="6BB08CF0"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6F1BBCC2" w14:textId="77777777" w:rsidR="009947E4" w:rsidRPr="009133F4" w:rsidRDefault="009947E4" w:rsidP="0085434B">
            <w:pPr>
              <w:ind w:firstLineChars="200" w:firstLine="400"/>
              <w:rPr>
                <w:sz w:val="20"/>
              </w:rPr>
            </w:pPr>
            <w:r w:rsidRPr="009133F4">
              <w:rPr>
                <w:sz w:val="20"/>
              </w:rPr>
              <w:t>газ сверхлимитный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6255C22"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4C4F5B"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D2915" w14:textId="77777777" w:rsidR="009947E4" w:rsidRPr="00C50814" w:rsidRDefault="009947E4" w:rsidP="0085434B">
            <w:pPr>
              <w:jc w:val="center"/>
              <w:rPr>
                <w:sz w:val="22"/>
                <w:szCs w:val="22"/>
              </w:rPr>
            </w:pPr>
            <w:r>
              <w:rPr>
                <w:sz w:val="22"/>
                <w:szCs w:val="22"/>
              </w:rPr>
              <w:t>0,00</w:t>
            </w:r>
          </w:p>
        </w:tc>
      </w:tr>
      <w:tr w:rsidR="009947E4" w:rsidRPr="009133F4" w14:paraId="61798E4E"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5C9E5268" w14:textId="77777777" w:rsidR="009947E4" w:rsidRPr="009133F4" w:rsidRDefault="009947E4" w:rsidP="0085434B">
            <w:pPr>
              <w:jc w:val="center"/>
              <w:rPr>
                <w:sz w:val="20"/>
              </w:rPr>
            </w:pPr>
            <w:r w:rsidRPr="009133F4">
              <w:rPr>
                <w:sz w:val="20"/>
              </w:rPr>
              <w:t>30.3.3</w:t>
            </w:r>
          </w:p>
        </w:tc>
        <w:tc>
          <w:tcPr>
            <w:tcW w:w="292" w:type="dxa"/>
            <w:tcBorders>
              <w:top w:val="nil"/>
              <w:left w:val="nil"/>
              <w:bottom w:val="single" w:sz="4" w:space="0" w:color="auto"/>
              <w:right w:val="nil"/>
            </w:tcBorders>
            <w:shd w:val="clear" w:color="auto" w:fill="auto"/>
            <w:noWrap/>
            <w:hideMark/>
          </w:tcPr>
          <w:p w14:paraId="40CC58A4"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7A7164E4" w14:textId="77777777" w:rsidR="009947E4" w:rsidRPr="009133F4" w:rsidRDefault="009947E4" w:rsidP="0085434B">
            <w:pPr>
              <w:ind w:firstLineChars="200" w:firstLine="400"/>
              <w:rPr>
                <w:sz w:val="20"/>
              </w:rPr>
            </w:pPr>
            <w:r w:rsidRPr="009133F4">
              <w:rPr>
                <w:sz w:val="20"/>
              </w:rPr>
              <w:t>газ коммерческий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B386C72"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547B9" w14:textId="77777777" w:rsidR="009947E4" w:rsidRPr="00C50814" w:rsidRDefault="009947E4" w:rsidP="0085434B">
            <w:pPr>
              <w:jc w:val="center"/>
              <w:rPr>
                <w:sz w:val="22"/>
                <w:szCs w:val="22"/>
              </w:rPr>
            </w:pPr>
            <w:r w:rsidRPr="00C50814">
              <w:rPr>
                <w:sz w:val="22"/>
                <w:szCs w:val="22"/>
              </w:rPr>
              <w:t>4877,29</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D7D37" w14:textId="77777777" w:rsidR="009947E4" w:rsidRPr="00C50814" w:rsidRDefault="009947E4" w:rsidP="0085434B">
            <w:pPr>
              <w:jc w:val="center"/>
              <w:rPr>
                <w:sz w:val="22"/>
                <w:szCs w:val="22"/>
              </w:rPr>
            </w:pPr>
            <w:r>
              <w:rPr>
                <w:sz w:val="22"/>
                <w:szCs w:val="22"/>
              </w:rPr>
              <w:t>5590,58</w:t>
            </w:r>
          </w:p>
        </w:tc>
      </w:tr>
      <w:tr w:rsidR="009947E4" w:rsidRPr="009133F4" w14:paraId="2B68CEE0"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0F5532AF" w14:textId="77777777" w:rsidR="009947E4" w:rsidRPr="009133F4" w:rsidRDefault="009947E4" w:rsidP="0085434B">
            <w:pPr>
              <w:jc w:val="center"/>
              <w:rPr>
                <w:sz w:val="20"/>
              </w:rPr>
            </w:pPr>
            <w:r w:rsidRPr="009133F4">
              <w:rPr>
                <w:sz w:val="20"/>
              </w:rPr>
              <w:t>30.4</w:t>
            </w:r>
          </w:p>
        </w:tc>
        <w:tc>
          <w:tcPr>
            <w:tcW w:w="292" w:type="dxa"/>
            <w:tcBorders>
              <w:top w:val="nil"/>
              <w:left w:val="nil"/>
              <w:bottom w:val="single" w:sz="4" w:space="0" w:color="auto"/>
              <w:right w:val="nil"/>
            </w:tcBorders>
            <w:shd w:val="clear" w:color="auto" w:fill="auto"/>
            <w:noWrap/>
            <w:hideMark/>
          </w:tcPr>
          <w:p w14:paraId="52863013"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00EF3434" w14:textId="77777777" w:rsidR="009947E4" w:rsidRPr="009133F4" w:rsidRDefault="009947E4" w:rsidP="0085434B">
            <w:pPr>
              <w:ind w:firstLineChars="100" w:firstLine="200"/>
              <w:rPr>
                <w:sz w:val="20"/>
              </w:rPr>
            </w:pPr>
            <w:r w:rsidRPr="009133F4">
              <w:rPr>
                <w:sz w:val="20"/>
              </w:rPr>
              <w:t>др. виды топлива</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3B2668F"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57A95"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C6418" w14:textId="77777777" w:rsidR="009947E4" w:rsidRPr="00C50814" w:rsidRDefault="009947E4" w:rsidP="0085434B">
            <w:pPr>
              <w:jc w:val="center"/>
              <w:rPr>
                <w:sz w:val="22"/>
                <w:szCs w:val="22"/>
              </w:rPr>
            </w:pPr>
            <w:r>
              <w:rPr>
                <w:sz w:val="22"/>
                <w:szCs w:val="22"/>
              </w:rPr>
              <w:t>0,00</w:t>
            </w:r>
          </w:p>
        </w:tc>
      </w:tr>
      <w:tr w:rsidR="009947E4" w:rsidRPr="009133F4" w14:paraId="791A9299" w14:textId="77777777" w:rsidTr="0085434B">
        <w:trPr>
          <w:trHeight w:val="309"/>
        </w:trPr>
        <w:tc>
          <w:tcPr>
            <w:tcW w:w="786" w:type="dxa"/>
            <w:tcBorders>
              <w:top w:val="single" w:sz="4" w:space="0" w:color="auto"/>
              <w:left w:val="single" w:sz="4" w:space="0" w:color="auto"/>
              <w:bottom w:val="single" w:sz="4" w:space="0" w:color="auto"/>
              <w:right w:val="single" w:sz="4" w:space="0" w:color="000000"/>
            </w:tcBorders>
            <w:shd w:val="clear" w:color="auto" w:fill="auto"/>
            <w:noWrap/>
            <w:hideMark/>
          </w:tcPr>
          <w:p w14:paraId="6ED53F43" w14:textId="77777777" w:rsidR="009947E4" w:rsidRPr="009133F4" w:rsidRDefault="009947E4" w:rsidP="0085434B">
            <w:pPr>
              <w:jc w:val="center"/>
              <w:rPr>
                <w:sz w:val="20"/>
              </w:rPr>
            </w:pPr>
            <w:r w:rsidRPr="009133F4">
              <w:rPr>
                <w:sz w:val="20"/>
              </w:rPr>
              <w:t>30.4.1</w:t>
            </w:r>
          </w:p>
        </w:tc>
        <w:tc>
          <w:tcPr>
            <w:tcW w:w="292" w:type="dxa"/>
            <w:tcBorders>
              <w:top w:val="nil"/>
              <w:left w:val="nil"/>
              <w:bottom w:val="single" w:sz="4" w:space="0" w:color="auto"/>
              <w:right w:val="nil"/>
            </w:tcBorders>
            <w:shd w:val="clear" w:color="auto" w:fill="auto"/>
            <w:noWrap/>
            <w:hideMark/>
          </w:tcPr>
          <w:p w14:paraId="05E8F005"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544C9AE6" w14:textId="77777777" w:rsidR="009947E4" w:rsidRPr="009133F4" w:rsidRDefault="009947E4" w:rsidP="0085434B">
            <w:pPr>
              <w:ind w:firstLineChars="200" w:firstLine="400"/>
              <w:rPr>
                <w:sz w:val="20"/>
              </w:rPr>
            </w:pPr>
            <w:r w:rsidRPr="009133F4">
              <w:rPr>
                <w:sz w:val="20"/>
              </w:rPr>
              <w:t>Газ доменный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9DF5468"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B5CE02"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CED5C" w14:textId="77777777" w:rsidR="009947E4" w:rsidRPr="00C50814" w:rsidRDefault="009947E4" w:rsidP="0085434B">
            <w:pPr>
              <w:jc w:val="center"/>
              <w:rPr>
                <w:sz w:val="22"/>
                <w:szCs w:val="22"/>
              </w:rPr>
            </w:pPr>
            <w:r>
              <w:rPr>
                <w:sz w:val="22"/>
                <w:szCs w:val="22"/>
              </w:rPr>
              <w:t>0,00</w:t>
            </w:r>
          </w:p>
        </w:tc>
      </w:tr>
      <w:tr w:rsidR="009947E4" w:rsidRPr="009133F4" w14:paraId="7713E0DF"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0B76EFEC" w14:textId="77777777" w:rsidR="009947E4" w:rsidRPr="009133F4" w:rsidRDefault="009947E4" w:rsidP="0085434B">
            <w:pPr>
              <w:jc w:val="center"/>
              <w:rPr>
                <w:sz w:val="20"/>
              </w:rPr>
            </w:pPr>
            <w:r w:rsidRPr="009133F4">
              <w:rPr>
                <w:sz w:val="20"/>
              </w:rPr>
              <w:t>30.4.2</w:t>
            </w:r>
          </w:p>
        </w:tc>
        <w:tc>
          <w:tcPr>
            <w:tcW w:w="292" w:type="dxa"/>
            <w:tcBorders>
              <w:top w:val="nil"/>
              <w:left w:val="nil"/>
              <w:bottom w:val="single" w:sz="4" w:space="0" w:color="auto"/>
              <w:right w:val="nil"/>
            </w:tcBorders>
            <w:shd w:val="clear" w:color="auto" w:fill="auto"/>
            <w:noWrap/>
            <w:hideMark/>
          </w:tcPr>
          <w:p w14:paraId="6CDED96B"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C47CFEA" w14:textId="77777777" w:rsidR="009947E4" w:rsidRPr="009133F4" w:rsidRDefault="009947E4" w:rsidP="0085434B">
            <w:pPr>
              <w:ind w:firstLineChars="200" w:firstLine="400"/>
              <w:rPr>
                <w:sz w:val="20"/>
              </w:rPr>
            </w:pPr>
            <w:r w:rsidRPr="009133F4">
              <w:rPr>
                <w:sz w:val="20"/>
              </w:rPr>
              <w:t>Газ коксовый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A00092B"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C8332"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2076F" w14:textId="77777777" w:rsidR="009947E4" w:rsidRPr="00C50814" w:rsidRDefault="009947E4" w:rsidP="0085434B">
            <w:pPr>
              <w:jc w:val="center"/>
              <w:rPr>
                <w:sz w:val="22"/>
                <w:szCs w:val="22"/>
              </w:rPr>
            </w:pPr>
            <w:r>
              <w:rPr>
                <w:sz w:val="22"/>
                <w:szCs w:val="22"/>
              </w:rPr>
              <w:t>0,00</w:t>
            </w:r>
          </w:p>
        </w:tc>
      </w:tr>
      <w:tr w:rsidR="009947E4" w:rsidRPr="009133F4" w14:paraId="0FE6D10E"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50A6CA04" w14:textId="77777777" w:rsidR="009947E4" w:rsidRPr="009133F4" w:rsidRDefault="009947E4" w:rsidP="0085434B">
            <w:pPr>
              <w:jc w:val="center"/>
              <w:rPr>
                <w:sz w:val="20"/>
              </w:rPr>
            </w:pPr>
            <w:r w:rsidRPr="009133F4">
              <w:rPr>
                <w:sz w:val="20"/>
              </w:rPr>
              <w:t>30.5</w:t>
            </w:r>
          </w:p>
        </w:tc>
        <w:tc>
          <w:tcPr>
            <w:tcW w:w="292" w:type="dxa"/>
            <w:tcBorders>
              <w:top w:val="nil"/>
              <w:left w:val="nil"/>
              <w:bottom w:val="single" w:sz="4" w:space="0" w:color="auto"/>
              <w:right w:val="nil"/>
            </w:tcBorders>
            <w:shd w:val="clear" w:color="auto" w:fill="auto"/>
            <w:noWrap/>
            <w:hideMark/>
          </w:tcPr>
          <w:p w14:paraId="29A0D0CC"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976F7AE" w14:textId="77777777" w:rsidR="009947E4" w:rsidRPr="009133F4" w:rsidRDefault="009947E4" w:rsidP="0085434B">
            <w:pPr>
              <w:ind w:firstLineChars="100" w:firstLine="200"/>
              <w:rPr>
                <w:sz w:val="20"/>
              </w:rPr>
            </w:pPr>
            <w:r w:rsidRPr="009133F4">
              <w:rPr>
                <w:sz w:val="20"/>
              </w:rPr>
              <w:t>на производство тепловой энергии</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4089253" w14:textId="77777777" w:rsidR="009947E4" w:rsidRPr="009133F4" w:rsidRDefault="009947E4" w:rsidP="0085434B">
            <w:pPr>
              <w:jc w:val="center"/>
              <w:rPr>
                <w:sz w:val="22"/>
                <w:szCs w:val="22"/>
              </w:rPr>
            </w:pPr>
            <w:r w:rsidRPr="009133F4">
              <w:rPr>
                <w:sz w:val="22"/>
                <w:szCs w:val="22"/>
              </w:rPr>
              <w:t>тыс. руб.</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231E6" w14:textId="77777777" w:rsidR="009947E4" w:rsidRPr="00C50814" w:rsidRDefault="009947E4" w:rsidP="0085434B">
            <w:pPr>
              <w:jc w:val="center"/>
              <w:rPr>
                <w:sz w:val="22"/>
                <w:szCs w:val="22"/>
              </w:rPr>
            </w:pPr>
            <w:r w:rsidRPr="00C50814">
              <w:rPr>
                <w:sz w:val="22"/>
                <w:szCs w:val="22"/>
              </w:rPr>
              <w:t>829926,91</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123CB" w14:textId="77777777" w:rsidR="009947E4" w:rsidRPr="00C50814" w:rsidRDefault="009947E4" w:rsidP="0085434B">
            <w:pPr>
              <w:jc w:val="center"/>
              <w:rPr>
                <w:sz w:val="22"/>
                <w:szCs w:val="22"/>
              </w:rPr>
            </w:pPr>
            <w:r>
              <w:rPr>
                <w:sz w:val="22"/>
                <w:szCs w:val="22"/>
              </w:rPr>
              <w:t>834453,97</w:t>
            </w:r>
          </w:p>
        </w:tc>
      </w:tr>
      <w:tr w:rsidR="009947E4" w:rsidRPr="009133F4" w14:paraId="6993CB54"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24EEC34E" w14:textId="77777777" w:rsidR="009947E4" w:rsidRPr="009133F4" w:rsidRDefault="009947E4" w:rsidP="0085434B">
            <w:pPr>
              <w:jc w:val="center"/>
              <w:rPr>
                <w:sz w:val="20"/>
              </w:rPr>
            </w:pPr>
            <w:r w:rsidRPr="009133F4">
              <w:rPr>
                <w:sz w:val="20"/>
              </w:rPr>
              <w:t>31</w:t>
            </w:r>
          </w:p>
        </w:tc>
        <w:tc>
          <w:tcPr>
            <w:tcW w:w="292" w:type="dxa"/>
            <w:tcBorders>
              <w:top w:val="nil"/>
              <w:left w:val="nil"/>
              <w:bottom w:val="single" w:sz="4" w:space="0" w:color="auto"/>
              <w:right w:val="nil"/>
            </w:tcBorders>
            <w:shd w:val="clear" w:color="auto" w:fill="auto"/>
            <w:noWrap/>
            <w:hideMark/>
          </w:tcPr>
          <w:p w14:paraId="76C74A2B"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567554B9" w14:textId="77777777" w:rsidR="009947E4" w:rsidRPr="009133F4" w:rsidRDefault="009947E4" w:rsidP="0085434B">
            <w:pPr>
              <w:rPr>
                <w:sz w:val="20"/>
              </w:rPr>
            </w:pPr>
            <w:r w:rsidRPr="009133F4">
              <w:rPr>
                <w:sz w:val="20"/>
              </w:rPr>
              <w:t>Цена условного топлива с учетом перевозки</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E4015D8" w14:textId="77777777" w:rsidR="009947E4" w:rsidRPr="009133F4" w:rsidRDefault="009947E4" w:rsidP="0085434B">
            <w:pPr>
              <w:jc w:val="center"/>
              <w:rPr>
                <w:sz w:val="22"/>
                <w:szCs w:val="22"/>
              </w:rPr>
            </w:pPr>
            <w:r w:rsidRPr="009133F4">
              <w:rPr>
                <w:sz w:val="22"/>
                <w:szCs w:val="22"/>
              </w:rPr>
              <w:t>руб./тут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2FB1A" w14:textId="77777777" w:rsidR="009947E4" w:rsidRPr="00C50814" w:rsidRDefault="009947E4" w:rsidP="0085434B">
            <w:pPr>
              <w:jc w:val="center"/>
              <w:rPr>
                <w:sz w:val="22"/>
                <w:szCs w:val="22"/>
              </w:rPr>
            </w:pPr>
            <w:r w:rsidRPr="00C50814">
              <w:rPr>
                <w:sz w:val="22"/>
                <w:szCs w:val="22"/>
              </w:rPr>
              <w:t>2287,27</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7E332" w14:textId="77777777" w:rsidR="009947E4" w:rsidRPr="00C50814" w:rsidRDefault="009947E4" w:rsidP="0085434B">
            <w:pPr>
              <w:jc w:val="center"/>
              <w:rPr>
                <w:sz w:val="22"/>
                <w:szCs w:val="22"/>
              </w:rPr>
            </w:pPr>
            <w:r>
              <w:rPr>
                <w:sz w:val="22"/>
                <w:szCs w:val="22"/>
              </w:rPr>
              <w:t>2299,74</w:t>
            </w:r>
          </w:p>
        </w:tc>
      </w:tr>
      <w:tr w:rsidR="009947E4" w:rsidRPr="009133F4" w14:paraId="6B743E20"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65EC515F" w14:textId="77777777" w:rsidR="009947E4" w:rsidRPr="009133F4" w:rsidRDefault="009947E4" w:rsidP="0085434B">
            <w:pPr>
              <w:jc w:val="center"/>
              <w:rPr>
                <w:sz w:val="20"/>
              </w:rPr>
            </w:pPr>
            <w:r w:rsidRPr="009133F4">
              <w:rPr>
                <w:sz w:val="20"/>
              </w:rPr>
              <w:t>31.1</w:t>
            </w:r>
          </w:p>
        </w:tc>
        <w:tc>
          <w:tcPr>
            <w:tcW w:w="292" w:type="dxa"/>
            <w:tcBorders>
              <w:top w:val="nil"/>
              <w:left w:val="nil"/>
              <w:bottom w:val="single" w:sz="4" w:space="0" w:color="auto"/>
              <w:right w:val="nil"/>
            </w:tcBorders>
            <w:shd w:val="clear" w:color="auto" w:fill="auto"/>
            <w:noWrap/>
            <w:hideMark/>
          </w:tcPr>
          <w:p w14:paraId="35FA8D04"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6800B4AF" w14:textId="77777777" w:rsidR="009947E4" w:rsidRPr="009133F4" w:rsidRDefault="009947E4" w:rsidP="0085434B">
            <w:pPr>
              <w:ind w:firstLineChars="100" w:firstLine="200"/>
              <w:rPr>
                <w:sz w:val="20"/>
              </w:rPr>
            </w:pPr>
            <w:r w:rsidRPr="009133F4">
              <w:rPr>
                <w:sz w:val="20"/>
              </w:rPr>
              <w:t>уголь всего, в том числе:</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E207C6E" w14:textId="77777777" w:rsidR="009947E4" w:rsidRPr="009133F4" w:rsidRDefault="009947E4" w:rsidP="0085434B">
            <w:pPr>
              <w:jc w:val="center"/>
              <w:rPr>
                <w:sz w:val="22"/>
                <w:szCs w:val="22"/>
              </w:rPr>
            </w:pPr>
            <w:r w:rsidRPr="009133F4">
              <w:rPr>
                <w:sz w:val="22"/>
                <w:szCs w:val="22"/>
              </w:rPr>
              <w:t>руб./тут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28684" w14:textId="77777777" w:rsidR="009947E4" w:rsidRPr="00C50814" w:rsidRDefault="009947E4" w:rsidP="0085434B">
            <w:pPr>
              <w:jc w:val="center"/>
              <w:rPr>
                <w:sz w:val="22"/>
                <w:szCs w:val="22"/>
              </w:rPr>
            </w:pPr>
            <w:r w:rsidRPr="00C50814">
              <w:rPr>
                <w:sz w:val="22"/>
                <w:szCs w:val="22"/>
              </w:rPr>
              <w:t>2265,38</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F47D9" w14:textId="77777777" w:rsidR="009947E4" w:rsidRPr="00C50814" w:rsidRDefault="009947E4" w:rsidP="0085434B">
            <w:pPr>
              <w:jc w:val="center"/>
              <w:rPr>
                <w:sz w:val="22"/>
                <w:szCs w:val="22"/>
              </w:rPr>
            </w:pPr>
            <w:r>
              <w:rPr>
                <w:sz w:val="22"/>
                <w:szCs w:val="22"/>
              </w:rPr>
              <w:t>2265,28</w:t>
            </w:r>
          </w:p>
        </w:tc>
      </w:tr>
      <w:tr w:rsidR="009947E4" w:rsidRPr="009133F4" w14:paraId="77E253DC"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658039D9" w14:textId="77777777" w:rsidR="009947E4" w:rsidRPr="009133F4" w:rsidRDefault="009947E4" w:rsidP="0085434B">
            <w:pPr>
              <w:jc w:val="center"/>
              <w:rPr>
                <w:sz w:val="20"/>
              </w:rPr>
            </w:pPr>
            <w:r w:rsidRPr="009133F4">
              <w:rPr>
                <w:sz w:val="20"/>
              </w:rPr>
              <w:t> </w:t>
            </w:r>
          </w:p>
        </w:tc>
        <w:tc>
          <w:tcPr>
            <w:tcW w:w="292" w:type="dxa"/>
            <w:tcBorders>
              <w:top w:val="nil"/>
              <w:left w:val="nil"/>
              <w:bottom w:val="single" w:sz="4" w:space="0" w:color="auto"/>
              <w:right w:val="nil"/>
            </w:tcBorders>
            <w:shd w:val="clear" w:color="auto" w:fill="auto"/>
            <w:noWrap/>
            <w:hideMark/>
          </w:tcPr>
          <w:p w14:paraId="03382D27"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D28D330" w14:textId="77777777" w:rsidR="009947E4" w:rsidRPr="009133F4" w:rsidRDefault="009947E4" w:rsidP="0085434B">
            <w:pPr>
              <w:rPr>
                <w:sz w:val="20"/>
              </w:rPr>
            </w:pPr>
            <w:r w:rsidRPr="009133F4">
              <w:rPr>
                <w:sz w:val="20"/>
              </w:rPr>
              <w:t> </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23A9DC0" w14:textId="77777777" w:rsidR="009947E4" w:rsidRPr="009133F4" w:rsidRDefault="009947E4" w:rsidP="0085434B">
            <w:pPr>
              <w:jc w:val="center"/>
              <w:rPr>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299E7"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713E1" w14:textId="77777777" w:rsidR="009947E4" w:rsidRPr="00C50814" w:rsidRDefault="009947E4" w:rsidP="0085434B">
            <w:pPr>
              <w:jc w:val="center"/>
              <w:rPr>
                <w:sz w:val="22"/>
                <w:szCs w:val="22"/>
              </w:rPr>
            </w:pPr>
            <w:r>
              <w:rPr>
                <w:sz w:val="22"/>
                <w:szCs w:val="22"/>
              </w:rPr>
              <w:t> </w:t>
            </w:r>
          </w:p>
        </w:tc>
      </w:tr>
      <w:tr w:rsidR="009947E4" w:rsidRPr="009133F4" w14:paraId="6B5161A1"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40B816CF" w14:textId="77777777" w:rsidR="009947E4" w:rsidRPr="009133F4" w:rsidRDefault="009947E4" w:rsidP="0085434B">
            <w:pPr>
              <w:jc w:val="center"/>
              <w:rPr>
                <w:sz w:val="20"/>
              </w:rPr>
            </w:pPr>
            <w:r w:rsidRPr="009133F4">
              <w:rPr>
                <w:sz w:val="20"/>
              </w:rPr>
              <w:t>31.2</w:t>
            </w:r>
          </w:p>
        </w:tc>
        <w:tc>
          <w:tcPr>
            <w:tcW w:w="292" w:type="dxa"/>
            <w:tcBorders>
              <w:top w:val="nil"/>
              <w:left w:val="nil"/>
              <w:bottom w:val="single" w:sz="4" w:space="0" w:color="auto"/>
              <w:right w:val="nil"/>
            </w:tcBorders>
            <w:shd w:val="clear" w:color="auto" w:fill="auto"/>
            <w:noWrap/>
            <w:hideMark/>
          </w:tcPr>
          <w:p w14:paraId="714FCEA6"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DB7B323" w14:textId="77777777" w:rsidR="009947E4" w:rsidRPr="009133F4" w:rsidRDefault="009947E4" w:rsidP="0085434B">
            <w:pPr>
              <w:ind w:firstLineChars="100" w:firstLine="200"/>
              <w:rPr>
                <w:sz w:val="20"/>
              </w:rPr>
            </w:pPr>
            <w:r w:rsidRPr="009133F4">
              <w:rPr>
                <w:sz w:val="20"/>
              </w:rPr>
              <w:t>мазут</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B6010DF" w14:textId="77777777" w:rsidR="009947E4" w:rsidRPr="009133F4" w:rsidRDefault="009947E4" w:rsidP="0085434B">
            <w:pPr>
              <w:jc w:val="center"/>
              <w:rPr>
                <w:sz w:val="22"/>
                <w:szCs w:val="22"/>
              </w:rPr>
            </w:pPr>
            <w:r w:rsidRPr="009133F4">
              <w:rPr>
                <w:sz w:val="22"/>
                <w:szCs w:val="22"/>
              </w:rPr>
              <w:t>руб./тут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73F59C" w14:textId="77777777" w:rsidR="009947E4" w:rsidRPr="00C50814" w:rsidRDefault="009947E4" w:rsidP="0085434B">
            <w:pPr>
              <w:jc w:val="center"/>
              <w:rPr>
                <w:sz w:val="22"/>
                <w:szCs w:val="22"/>
              </w:rPr>
            </w:pPr>
            <w:r w:rsidRPr="00C50814">
              <w:rPr>
                <w:sz w:val="22"/>
                <w:szCs w:val="22"/>
              </w:rPr>
              <w:t>10730,08</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216CC" w14:textId="77777777" w:rsidR="009947E4" w:rsidRPr="00C50814" w:rsidRDefault="009947E4" w:rsidP="0085434B">
            <w:pPr>
              <w:jc w:val="center"/>
              <w:rPr>
                <w:sz w:val="22"/>
                <w:szCs w:val="22"/>
              </w:rPr>
            </w:pPr>
            <w:r>
              <w:rPr>
                <w:sz w:val="22"/>
                <w:szCs w:val="22"/>
              </w:rPr>
              <w:t>14176,56</w:t>
            </w:r>
          </w:p>
        </w:tc>
      </w:tr>
      <w:tr w:rsidR="009947E4" w:rsidRPr="009133F4" w14:paraId="686A23C7"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2C1B4F4E" w14:textId="77777777" w:rsidR="009947E4" w:rsidRPr="009133F4" w:rsidRDefault="009947E4" w:rsidP="0085434B">
            <w:pPr>
              <w:jc w:val="center"/>
              <w:rPr>
                <w:sz w:val="20"/>
              </w:rPr>
            </w:pPr>
            <w:r w:rsidRPr="009133F4">
              <w:rPr>
                <w:sz w:val="20"/>
              </w:rPr>
              <w:t>31.3</w:t>
            </w:r>
          </w:p>
        </w:tc>
        <w:tc>
          <w:tcPr>
            <w:tcW w:w="292" w:type="dxa"/>
            <w:tcBorders>
              <w:top w:val="nil"/>
              <w:left w:val="nil"/>
              <w:bottom w:val="single" w:sz="4" w:space="0" w:color="auto"/>
              <w:right w:val="nil"/>
            </w:tcBorders>
            <w:shd w:val="clear" w:color="auto" w:fill="auto"/>
            <w:noWrap/>
            <w:hideMark/>
          </w:tcPr>
          <w:p w14:paraId="2EBE39E1"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52BF3EB6" w14:textId="77777777" w:rsidR="009947E4" w:rsidRPr="009133F4" w:rsidRDefault="009947E4" w:rsidP="0085434B">
            <w:pPr>
              <w:ind w:firstLineChars="100" w:firstLine="200"/>
              <w:rPr>
                <w:sz w:val="20"/>
              </w:rPr>
            </w:pPr>
            <w:r w:rsidRPr="009133F4">
              <w:rPr>
                <w:sz w:val="20"/>
              </w:rPr>
              <w:t>газ всего, в том числе:</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DD59B05" w14:textId="77777777" w:rsidR="009947E4" w:rsidRPr="009133F4" w:rsidRDefault="009947E4" w:rsidP="0085434B">
            <w:pPr>
              <w:jc w:val="center"/>
              <w:rPr>
                <w:sz w:val="22"/>
                <w:szCs w:val="22"/>
              </w:rPr>
            </w:pPr>
            <w:r w:rsidRPr="009133F4">
              <w:rPr>
                <w:sz w:val="22"/>
                <w:szCs w:val="22"/>
              </w:rPr>
              <w:t>руб./тут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8CC8E" w14:textId="77777777" w:rsidR="009947E4" w:rsidRPr="00C50814" w:rsidRDefault="009947E4" w:rsidP="0085434B">
            <w:pPr>
              <w:jc w:val="center"/>
              <w:rPr>
                <w:sz w:val="22"/>
                <w:szCs w:val="22"/>
              </w:rPr>
            </w:pPr>
            <w:r w:rsidRPr="00C50814">
              <w:rPr>
                <w:sz w:val="22"/>
                <w:szCs w:val="22"/>
              </w:rPr>
              <w:t>4744,37</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C5734" w14:textId="77777777" w:rsidR="009947E4" w:rsidRPr="00C50814" w:rsidRDefault="009947E4" w:rsidP="0085434B">
            <w:pPr>
              <w:jc w:val="center"/>
              <w:rPr>
                <w:sz w:val="22"/>
                <w:szCs w:val="22"/>
              </w:rPr>
            </w:pPr>
            <w:r>
              <w:rPr>
                <w:sz w:val="22"/>
                <w:szCs w:val="22"/>
              </w:rPr>
              <w:t>4820,41</w:t>
            </w:r>
          </w:p>
        </w:tc>
      </w:tr>
      <w:tr w:rsidR="009947E4" w:rsidRPr="009133F4" w14:paraId="26FB286E"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4AEB8AD8" w14:textId="77777777" w:rsidR="009947E4" w:rsidRPr="009133F4" w:rsidRDefault="009947E4" w:rsidP="0085434B">
            <w:pPr>
              <w:jc w:val="center"/>
              <w:rPr>
                <w:sz w:val="20"/>
              </w:rPr>
            </w:pPr>
            <w:r w:rsidRPr="009133F4">
              <w:rPr>
                <w:sz w:val="20"/>
              </w:rPr>
              <w:t>31.3.1</w:t>
            </w:r>
          </w:p>
        </w:tc>
        <w:tc>
          <w:tcPr>
            <w:tcW w:w="292" w:type="dxa"/>
            <w:tcBorders>
              <w:top w:val="nil"/>
              <w:left w:val="nil"/>
              <w:bottom w:val="single" w:sz="4" w:space="0" w:color="auto"/>
              <w:right w:val="nil"/>
            </w:tcBorders>
            <w:shd w:val="clear" w:color="auto" w:fill="auto"/>
            <w:noWrap/>
            <w:hideMark/>
          </w:tcPr>
          <w:p w14:paraId="493A5C7B"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5EFAB69E" w14:textId="77777777" w:rsidR="009947E4" w:rsidRPr="009133F4" w:rsidRDefault="009947E4" w:rsidP="0085434B">
            <w:pPr>
              <w:ind w:firstLineChars="200" w:firstLine="400"/>
              <w:rPr>
                <w:sz w:val="20"/>
              </w:rPr>
            </w:pPr>
            <w:r w:rsidRPr="009133F4">
              <w:rPr>
                <w:sz w:val="20"/>
              </w:rPr>
              <w:t>газ лимитный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33CC6BB" w14:textId="77777777" w:rsidR="009947E4" w:rsidRPr="009133F4" w:rsidRDefault="009947E4" w:rsidP="0085434B">
            <w:pPr>
              <w:jc w:val="center"/>
              <w:rPr>
                <w:sz w:val="22"/>
                <w:szCs w:val="22"/>
              </w:rPr>
            </w:pPr>
            <w:r w:rsidRPr="009133F4">
              <w:rPr>
                <w:sz w:val="22"/>
                <w:szCs w:val="22"/>
              </w:rPr>
              <w:t>руб./тут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0CD06"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637E4" w14:textId="77777777" w:rsidR="009947E4" w:rsidRPr="00C50814" w:rsidRDefault="009947E4" w:rsidP="0085434B">
            <w:pPr>
              <w:jc w:val="center"/>
              <w:rPr>
                <w:sz w:val="22"/>
                <w:szCs w:val="22"/>
              </w:rPr>
            </w:pPr>
            <w:r>
              <w:rPr>
                <w:sz w:val="22"/>
                <w:szCs w:val="22"/>
              </w:rPr>
              <w:t>0,00</w:t>
            </w:r>
          </w:p>
        </w:tc>
      </w:tr>
      <w:tr w:rsidR="009947E4" w:rsidRPr="009133F4" w14:paraId="365121C2"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0C4ACE85" w14:textId="77777777" w:rsidR="009947E4" w:rsidRPr="009133F4" w:rsidRDefault="009947E4" w:rsidP="0085434B">
            <w:pPr>
              <w:jc w:val="center"/>
              <w:rPr>
                <w:sz w:val="20"/>
              </w:rPr>
            </w:pPr>
            <w:r w:rsidRPr="009133F4">
              <w:rPr>
                <w:sz w:val="20"/>
              </w:rPr>
              <w:t>31.3.2</w:t>
            </w:r>
          </w:p>
        </w:tc>
        <w:tc>
          <w:tcPr>
            <w:tcW w:w="292" w:type="dxa"/>
            <w:tcBorders>
              <w:top w:val="nil"/>
              <w:left w:val="nil"/>
              <w:bottom w:val="single" w:sz="4" w:space="0" w:color="auto"/>
              <w:right w:val="nil"/>
            </w:tcBorders>
            <w:shd w:val="clear" w:color="auto" w:fill="auto"/>
            <w:noWrap/>
            <w:hideMark/>
          </w:tcPr>
          <w:p w14:paraId="2CE16D87"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5F33AA22" w14:textId="77777777" w:rsidR="009947E4" w:rsidRPr="009133F4" w:rsidRDefault="009947E4" w:rsidP="0085434B">
            <w:pPr>
              <w:ind w:firstLineChars="200" w:firstLine="400"/>
              <w:rPr>
                <w:sz w:val="20"/>
              </w:rPr>
            </w:pPr>
            <w:r w:rsidRPr="009133F4">
              <w:rPr>
                <w:sz w:val="20"/>
              </w:rPr>
              <w:t>газ сверхлимитный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C12CF3D" w14:textId="77777777" w:rsidR="009947E4" w:rsidRPr="009133F4" w:rsidRDefault="009947E4" w:rsidP="0085434B">
            <w:pPr>
              <w:jc w:val="center"/>
              <w:rPr>
                <w:sz w:val="22"/>
                <w:szCs w:val="22"/>
              </w:rPr>
            </w:pPr>
            <w:r w:rsidRPr="009133F4">
              <w:rPr>
                <w:sz w:val="22"/>
                <w:szCs w:val="22"/>
              </w:rPr>
              <w:t>руб./тут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53EC9"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686E0" w14:textId="77777777" w:rsidR="009947E4" w:rsidRPr="00C50814" w:rsidRDefault="009947E4" w:rsidP="0085434B">
            <w:pPr>
              <w:jc w:val="center"/>
              <w:rPr>
                <w:sz w:val="22"/>
                <w:szCs w:val="22"/>
              </w:rPr>
            </w:pPr>
            <w:r>
              <w:rPr>
                <w:sz w:val="22"/>
                <w:szCs w:val="22"/>
              </w:rPr>
              <w:t>0,00</w:t>
            </w:r>
          </w:p>
        </w:tc>
      </w:tr>
      <w:tr w:rsidR="009947E4" w:rsidRPr="009133F4" w14:paraId="2CDA3927"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6188D5E8" w14:textId="77777777" w:rsidR="009947E4" w:rsidRPr="009133F4" w:rsidRDefault="009947E4" w:rsidP="0085434B">
            <w:pPr>
              <w:jc w:val="center"/>
              <w:rPr>
                <w:sz w:val="20"/>
              </w:rPr>
            </w:pPr>
            <w:r w:rsidRPr="009133F4">
              <w:rPr>
                <w:sz w:val="20"/>
              </w:rPr>
              <w:t>31.3.3</w:t>
            </w:r>
          </w:p>
        </w:tc>
        <w:tc>
          <w:tcPr>
            <w:tcW w:w="292" w:type="dxa"/>
            <w:tcBorders>
              <w:top w:val="nil"/>
              <w:left w:val="nil"/>
              <w:bottom w:val="single" w:sz="4" w:space="0" w:color="auto"/>
              <w:right w:val="nil"/>
            </w:tcBorders>
            <w:shd w:val="clear" w:color="auto" w:fill="auto"/>
            <w:noWrap/>
            <w:hideMark/>
          </w:tcPr>
          <w:p w14:paraId="59831B97"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5C668CB" w14:textId="77777777" w:rsidR="009947E4" w:rsidRPr="009133F4" w:rsidRDefault="009947E4" w:rsidP="0085434B">
            <w:pPr>
              <w:ind w:firstLineChars="200" w:firstLine="400"/>
              <w:rPr>
                <w:sz w:val="20"/>
              </w:rPr>
            </w:pPr>
            <w:r w:rsidRPr="009133F4">
              <w:rPr>
                <w:sz w:val="20"/>
              </w:rPr>
              <w:t>газ коммерческий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7AEEDAA" w14:textId="77777777" w:rsidR="009947E4" w:rsidRPr="009133F4" w:rsidRDefault="009947E4" w:rsidP="0085434B">
            <w:pPr>
              <w:jc w:val="center"/>
              <w:rPr>
                <w:sz w:val="22"/>
                <w:szCs w:val="22"/>
              </w:rPr>
            </w:pPr>
            <w:r w:rsidRPr="009133F4">
              <w:rPr>
                <w:sz w:val="22"/>
                <w:szCs w:val="22"/>
              </w:rPr>
              <w:t>руб./тут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07C43" w14:textId="77777777" w:rsidR="009947E4" w:rsidRPr="00C50814" w:rsidRDefault="009947E4" w:rsidP="0085434B">
            <w:pPr>
              <w:jc w:val="center"/>
              <w:rPr>
                <w:sz w:val="22"/>
                <w:szCs w:val="22"/>
              </w:rPr>
            </w:pPr>
            <w:r w:rsidRPr="00C50814">
              <w:rPr>
                <w:sz w:val="22"/>
                <w:szCs w:val="22"/>
              </w:rPr>
              <w:t>4744,37</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BC03A" w14:textId="77777777" w:rsidR="009947E4" w:rsidRPr="00C50814" w:rsidRDefault="009947E4" w:rsidP="0085434B">
            <w:pPr>
              <w:jc w:val="center"/>
              <w:rPr>
                <w:sz w:val="22"/>
                <w:szCs w:val="22"/>
              </w:rPr>
            </w:pPr>
            <w:r>
              <w:rPr>
                <w:sz w:val="22"/>
                <w:szCs w:val="22"/>
              </w:rPr>
              <w:t>4820,41</w:t>
            </w:r>
          </w:p>
        </w:tc>
      </w:tr>
      <w:tr w:rsidR="009947E4" w:rsidRPr="009133F4" w14:paraId="2CF322BF"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4ACF5CF7" w14:textId="77777777" w:rsidR="009947E4" w:rsidRPr="009133F4" w:rsidRDefault="009947E4" w:rsidP="0085434B">
            <w:pPr>
              <w:jc w:val="center"/>
              <w:rPr>
                <w:sz w:val="20"/>
              </w:rPr>
            </w:pPr>
            <w:r w:rsidRPr="009133F4">
              <w:rPr>
                <w:sz w:val="20"/>
              </w:rPr>
              <w:t>31.4</w:t>
            </w:r>
          </w:p>
        </w:tc>
        <w:tc>
          <w:tcPr>
            <w:tcW w:w="292" w:type="dxa"/>
            <w:tcBorders>
              <w:top w:val="nil"/>
              <w:left w:val="nil"/>
              <w:bottom w:val="single" w:sz="4" w:space="0" w:color="auto"/>
              <w:right w:val="nil"/>
            </w:tcBorders>
            <w:shd w:val="clear" w:color="auto" w:fill="auto"/>
            <w:noWrap/>
            <w:hideMark/>
          </w:tcPr>
          <w:p w14:paraId="102E5ABB"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5D5B7A18" w14:textId="77777777" w:rsidR="009947E4" w:rsidRPr="009133F4" w:rsidRDefault="009947E4" w:rsidP="0085434B">
            <w:pPr>
              <w:ind w:firstLineChars="100" w:firstLine="200"/>
              <w:rPr>
                <w:sz w:val="20"/>
              </w:rPr>
            </w:pPr>
            <w:r w:rsidRPr="009133F4">
              <w:rPr>
                <w:sz w:val="20"/>
              </w:rPr>
              <w:t>др. виды топлива</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967D379" w14:textId="77777777" w:rsidR="009947E4" w:rsidRPr="009133F4" w:rsidRDefault="009947E4" w:rsidP="0085434B">
            <w:pPr>
              <w:jc w:val="center"/>
              <w:rPr>
                <w:sz w:val="22"/>
                <w:szCs w:val="22"/>
              </w:rPr>
            </w:pPr>
            <w:r w:rsidRPr="009133F4">
              <w:rPr>
                <w:sz w:val="22"/>
                <w:szCs w:val="22"/>
              </w:rPr>
              <w:t>руб./тут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2879E3"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8C465" w14:textId="77777777" w:rsidR="009947E4" w:rsidRPr="00C50814" w:rsidRDefault="009947E4" w:rsidP="0085434B">
            <w:pPr>
              <w:jc w:val="center"/>
              <w:rPr>
                <w:sz w:val="22"/>
                <w:szCs w:val="22"/>
              </w:rPr>
            </w:pPr>
            <w:r>
              <w:rPr>
                <w:sz w:val="22"/>
                <w:szCs w:val="22"/>
              </w:rPr>
              <w:t>0,00</w:t>
            </w:r>
          </w:p>
        </w:tc>
      </w:tr>
      <w:tr w:rsidR="009947E4" w:rsidRPr="009133F4" w14:paraId="2E9E9674" w14:textId="77777777" w:rsidTr="0085434B">
        <w:trPr>
          <w:trHeight w:val="309"/>
        </w:trPr>
        <w:tc>
          <w:tcPr>
            <w:tcW w:w="786" w:type="dxa"/>
            <w:tcBorders>
              <w:top w:val="single" w:sz="4" w:space="0" w:color="auto"/>
              <w:left w:val="single" w:sz="4" w:space="0" w:color="auto"/>
              <w:bottom w:val="single" w:sz="4" w:space="0" w:color="auto"/>
              <w:right w:val="single" w:sz="4" w:space="0" w:color="000000"/>
            </w:tcBorders>
            <w:shd w:val="clear" w:color="auto" w:fill="auto"/>
            <w:noWrap/>
            <w:hideMark/>
          </w:tcPr>
          <w:p w14:paraId="0688BAE1" w14:textId="77777777" w:rsidR="009947E4" w:rsidRPr="009133F4" w:rsidRDefault="009947E4" w:rsidP="0085434B">
            <w:pPr>
              <w:jc w:val="center"/>
              <w:rPr>
                <w:sz w:val="20"/>
              </w:rPr>
            </w:pPr>
            <w:r w:rsidRPr="009133F4">
              <w:rPr>
                <w:sz w:val="20"/>
              </w:rPr>
              <w:t>31.4.1</w:t>
            </w:r>
          </w:p>
        </w:tc>
        <w:tc>
          <w:tcPr>
            <w:tcW w:w="292" w:type="dxa"/>
            <w:tcBorders>
              <w:top w:val="nil"/>
              <w:left w:val="nil"/>
              <w:bottom w:val="single" w:sz="4" w:space="0" w:color="auto"/>
              <w:right w:val="nil"/>
            </w:tcBorders>
            <w:shd w:val="clear" w:color="auto" w:fill="auto"/>
            <w:noWrap/>
            <w:hideMark/>
          </w:tcPr>
          <w:p w14:paraId="4675F3C6"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615C8F3" w14:textId="77777777" w:rsidR="009947E4" w:rsidRPr="009133F4" w:rsidRDefault="009947E4" w:rsidP="0085434B">
            <w:pPr>
              <w:ind w:firstLineChars="200" w:firstLine="400"/>
              <w:rPr>
                <w:sz w:val="20"/>
              </w:rPr>
            </w:pPr>
            <w:r w:rsidRPr="009133F4">
              <w:rPr>
                <w:sz w:val="20"/>
              </w:rPr>
              <w:t>Газ доменный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CCAD9D5" w14:textId="77777777" w:rsidR="009947E4" w:rsidRPr="009133F4" w:rsidRDefault="009947E4" w:rsidP="0085434B">
            <w:pPr>
              <w:jc w:val="center"/>
              <w:rPr>
                <w:sz w:val="22"/>
                <w:szCs w:val="22"/>
              </w:rPr>
            </w:pPr>
            <w:r w:rsidRPr="009133F4">
              <w:rPr>
                <w:sz w:val="22"/>
                <w:szCs w:val="22"/>
              </w:rPr>
              <w:t>руб./тут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13AC21"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F2942" w14:textId="77777777" w:rsidR="009947E4" w:rsidRPr="00C50814" w:rsidRDefault="009947E4" w:rsidP="0085434B">
            <w:pPr>
              <w:jc w:val="center"/>
              <w:rPr>
                <w:sz w:val="22"/>
                <w:szCs w:val="22"/>
              </w:rPr>
            </w:pPr>
            <w:r>
              <w:rPr>
                <w:sz w:val="22"/>
                <w:szCs w:val="22"/>
              </w:rPr>
              <w:t>0,00</w:t>
            </w:r>
          </w:p>
        </w:tc>
      </w:tr>
      <w:tr w:rsidR="009947E4" w:rsidRPr="009133F4" w14:paraId="2197933E"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14FEB2F0" w14:textId="77777777" w:rsidR="009947E4" w:rsidRPr="009133F4" w:rsidRDefault="009947E4" w:rsidP="0085434B">
            <w:pPr>
              <w:jc w:val="center"/>
              <w:rPr>
                <w:sz w:val="20"/>
              </w:rPr>
            </w:pPr>
            <w:r w:rsidRPr="009133F4">
              <w:rPr>
                <w:sz w:val="20"/>
              </w:rPr>
              <w:t>31.4.2</w:t>
            </w:r>
          </w:p>
        </w:tc>
        <w:tc>
          <w:tcPr>
            <w:tcW w:w="292" w:type="dxa"/>
            <w:tcBorders>
              <w:top w:val="nil"/>
              <w:left w:val="nil"/>
              <w:bottom w:val="single" w:sz="4" w:space="0" w:color="auto"/>
              <w:right w:val="nil"/>
            </w:tcBorders>
            <w:shd w:val="clear" w:color="auto" w:fill="auto"/>
            <w:noWrap/>
            <w:hideMark/>
          </w:tcPr>
          <w:p w14:paraId="0A237004"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0C8D003B" w14:textId="77777777" w:rsidR="009947E4" w:rsidRPr="009133F4" w:rsidRDefault="009947E4" w:rsidP="0085434B">
            <w:pPr>
              <w:ind w:firstLineChars="200" w:firstLine="400"/>
              <w:rPr>
                <w:sz w:val="20"/>
              </w:rPr>
            </w:pPr>
            <w:r w:rsidRPr="009133F4">
              <w:rPr>
                <w:sz w:val="20"/>
              </w:rPr>
              <w:t>Газ коксовый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84E8272" w14:textId="77777777" w:rsidR="009947E4" w:rsidRPr="009133F4" w:rsidRDefault="009947E4" w:rsidP="0085434B">
            <w:pPr>
              <w:jc w:val="center"/>
              <w:rPr>
                <w:sz w:val="22"/>
                <w:szCs w:val="22"/>
              </w:rPr>
            </w:pPr>
            <w:r w:rsidRPr="009133F4">
              <w:rPr>
                <w:sz w:val="22"/>
                <w:szCs w:val="22"/>
              </w:rPr>
              <w:t>руб./тут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EF0CEF"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FE52B" w14:textId="77777777" w:rsidR="009947E4" w:rsidRPr="00C50814" w:rsidRDefault="009947E4" w:rsidP="0085434B">
            <w:pPr>
              <w:jc w:val="center"/>
              <w:rPr>
                <w:sz w:val="22"/>
                <w:szCs w:val="22"/>
              </w:rPr>
            </w:pPr>
            <w:r>
              <w:rPr>
                <w:sz w:val="22"/>
                <w:szCs w:val="22"/>
              </w:rPr>
              <w:t>0,00</w:t>
            </w:r>
          </w:p>
        </w:tc>
      </w:tr>
      <w:tr w:rsidR="009947E4" w:rsidRPr="009133F4" w14:paraId="1977E5DE"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4EF8654C" w14:textId="77777777" w:rsidR="009947E4" w:rsidRPr="009133F4" w:rsidRDefault="009947E4" w:rsidP="0085434B">
            <w:pPr>
              <w:jc w:val="center"/>
              <w:rPr>
                <w:sz w:val="20"/>
              </w:rPr>
            </w:pPr>
            <w:r w:rsidRPr="009133F4">
              <w:rPr>
                <w:sz w:val="20"/>
              </w:rPr>
              <w:t>31.5</w:t>
            </w:r>
          </w:p>
        </w:tc>
        <w:tc>
          <w:tcPr>
            <w:tcW w:w="292" w:type="dxa"/>
            <w:tcBorders>
              <w:top w:val="nil"/>
              <w:left w:val="nil"/>
              <w:bottom w:val="single" w:sz="4" w:space="0" w:color="auto"/>
              <w:right w:val="nil"/>
            </w:tcBorders>
            <w:shd w:val="clear" w:color="auto" w:fill="auto"/>
            <w:noWrap/>
            <w:hideMark/>
          </w:tcPr>
          <w:p w14:paraId="2A530228"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4D868170" w14:textId="77777777" w:rsidR="009947E4" w:rsidRPr="009133F4" w:rsidRDefault="009947E4" w:rsidP="0085434B">
            <w:pPr>
              <w:ind w:firstLineChars="100" w:firstLine="200"/>
              <w:rPr>
                <w:sz w:val="20"/>
              </w:rPr>
            </w:pPr>
            <w:r w:rsidRPr="009133F4">
              <w:rPr>
                <w:sz w:val="20"/>
              </w:rPr>
              <w:t>на производство тепловой энергии</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C207569" w14:textId="77777777" w:rsidR="009947E4" w:rsidRPr="009133F4" w:rsidRDefault="009947E4" w:rsidP="0085434B">
            <w:pPr>
              <w:jc w:val="center"/>
              <w:rPr>
                <w:sz w:val="22"/>
                <w:szCs w:val="22"/>
              </w:rPr>
            </w:pPr>
            <w:r w:rsidRPr="009133F4">
              <w:rPr>
                <w:sz w:val="22"/>
                <w:szCs w:val="22"/>
              </w:rPr>
              <w:t>руб./тут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5212D" w14:textId="77777777" w:rsidR="009947E4" w:rsidRPr="00C50814" w:rsidRDefault="009947E4" w:rsidP="0085434B">
            <w:pPr>
              <w:jc w:val="center"/>
              <w:rPr>
                <w:sz w:val="22"/>
                <w:szCs w:val="22"/>
              </w:rPr>
            </w:pPr>
            <w:r w:rsidRPr="00C50814">
              <w:rPr>
                <w:sz w:val="22"/>
                <w:szCs w:val="22"/>
              </w:rPr>
              <w:t>2287,27</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681A2" w14:textId="77777777" w:rsidR="009947E4" w:rsidRPr="00C50814" w:rsidRDefault="009947E4" w:rsidP="0085434B">
            <w:pPr>
              <w:jc w:val="center"/>
              <w:rPr>
                <w:sz w:val="22"/>
                <w:szCs w:val="22"/>
              </w:rPr>
            </w:pPr>
            <w:r>
              <w:rPr>
                <w:sz w:val="22"/>
                <w:szCs w:val="22"/>
              </w:rPr>
              <w:t>2299,74</w:t>
            </w:r>
          </w:p>
        </w:tc>
      </w:tr>
      <w:tr w:rsidR="009947E4" w:rsidRPr="009133F4" w14:paraId="6C18CE61"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27BA2A1A" w14:textId="77777777" w:rsidR="009947E4" w:rsidRPr="009133F4" w:rsidRDefault="009947E4" w:rsidP="0085434B">
            <w:pPr>
              <w:jc w:val="center"/>
              <w:rPr>
                <w:sz w:val="20"/>
              </w:rPr>
            </w:pPr>
            <w:r w:rsidRPr="009133F4">
              <w:rPr>
                <w:sz w:val="20"/>
              </w:rPr>
              <w:lastRenderedPageBreak/>
              <w:t>32</w:t>
            </w:r>
          </w:p>
        </w:tc>
        <w:tc>
          <w:tcPr>
            <w:tcW w:w="292" w:type="dxa"/>
            <w:tcBorders>
              <w:top w:val="nil"/>
              <w:left w:val="nil"/>
              <w:bottom w:val="single" w:sz="4" w:space="0" w:color="auto"/>
              <w:right w:val="nil"/>
            </w:tcBorders>
            <w:shd w:val="clear" w:color="auto" w:fill="auto"/>
            <w:noWrap/>
            <w:hideMark/>
          </w:tcPr>
          <w:p w14:paraId="2BEDE09E"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5FCED793" w14:textId="77777777" w:rsidR="009947E4" w:rsidRPr="009133F4" w:rsidRDefault="009947E4" w:rsidP="0085434B">
            <w:pPr>
              <w:rPr>
                <w:sz w:val="20"/>
              </w:rPr>
            </w:pPr>
            <w:r w:rsidRPr="009133F4">
              <w:rPr>
                <w:sz w:val="20"/>
              </w:rPr>
              <w:t>Цена натурального топлива с учетом перевозки</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D311BDD" w14:textId="77777777" w:rsidR="009947E4" w:rsidRPr="009133F4" w:rsidRDefault="009947E4" w:rsidP="0085434B">
            <w:pPr>
              <w:jc w:val="center"/>
              <w:rPr>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6B1A0"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8ED6A" w14:textId="77777777" w:rsidR="009947E4" w:rsidRPr="00C50814" w:rsidRDefault="009947E4" w:rsidP="0085434B">
            <w:pPr>
              <w:jc w:val="center"/>
              <w:rPr>
                <w:sz w:val="22"/>
                <w:szCs w:val="22"/>
              </w:rPr>
            </w:pPr>
            <w:r>
              <w:rPr>
                <w:sz w:val="22"/>
                <w:szCs w:val="22"/>
              </w:rPr>
              <w:t> </w:t>
            </w:r>
          </w:p>
        </w:tc>
      </w:tr>
      <w:tr w:rsidR="009947E4" w:rsidRPr="009133F4" w14:paraId="53C531E0"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0EB242AC" w14:textId="77777777" w:rsidR="009947E4" w:rsidRPr="009133F4" w:rsidRDefault="009947E4" w:rsidP="0085434B">
            <w:pPr>
              <w:jc w:val="center"/>
              <w:rPr>
                <w:sz w:val="20"/>
              </w:rPr>
            </w:pPr>
            <w:r w:rsidRPr="009133F4">
              <w:rPr>
                <w:sz w:val="20"/>
              </w:rPr>
              <w:t>32.1</w:t>
            </w:r>
          </w:p>
        </w:tc>
        <w:tc>
          <w:tcPr>
            <w:tcW w:w="292" w:type="dxa"/>
            <w:tcBorders>
              <w:top w:val="nil"/>
              <w:left w:val="nil"/>
              <w:bottom w:val="single" w:sz="4" w:space="0" w:color="auto"/>
              <w:right w:val="nil"/>
            </w:tcBorders>
            <w:shd w:val="clear" w:color="auto" w:fill="auto"/>
            <w:noWrap/>
            <w:hideMark/>
          </w:tcPr>
          <w:p w14:paraId="67B47575"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110AF375" w14:textId="77777777" w:rsidR="009947E4" w:rsidRPr="009133F4" w:rsidRDefault="009947E4" w:rsidP="0085434B">
            <w:pPr>
              <w:ind w:firstLineChars="100" w:firstLine="200"/>
              <w:rPr>
                <w:sz w:val="20"/>
              </w:rPr>
            </w:pPr>
            <w:r w:rsidRPr="009133F4">
              <w:rPr>
                <w:sz w:val="20"/>
              </w:rPr>
              <w:t>уголь всего, в том числе:</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C2A7CD5" w14:textId="77777777" w:rsidR="009947E4" w:rsidRPr="009133F4" w:rsidRDefault="009947E4" w:rsidP="0085434B">
            <w:pPr>
              <w:jc w:val="center"/>
              <w:rPr>
                <w:sz w:val="22"/>
                <w:szCs w:val="22"/>
              </w:rPr>
            </w:pPr>
            <w:r w:rsidRPr="009133F4">
              <w:rPr>
                <w:sz w:val="22"/>
                <w:szCs w:val="22"/>
              </w:rPr>
              <w:t>руб./тнт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3F376" w14:textId="77777777" w:rsidR="009947E4" w:rsidRPr="00C50814" w:rsidRDefault="009947E4" w:rsidP="0085434B">
            <w:pPr>
              <w:jc w:val="center"/>
              <w:rPr>
                <w:sz w:val="22"/>
                <w:szCs w:val="22"/>
              </w:rPr>
            </w:pPr>
            <w:r w:rsidRPr="00C50814">
              <w:rPr>
                <w:sz w:val="22"/>
                <w:szCs w:val="22"/>
              </w:rPr>
              <w:t>1585,76</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FC7E9" w14:textId="77777777" w:rsidR="009947E4" w:rsidRPr="00C50814" w:rsidRDefault="009947E4" w:rsidP="0085434B">
            <w:pPr>
              <w:jc w:val="center"/>
              <w:rPr>
                <w:sz w:val="22"/>
                <w:szCs w:val="22"/>
              </w:rPr>
            </w:pPr>
            <w:r>
              <w:rPr>
                <w:sz w:val="22"/>
                <w:szCs w:val="22"/>
              </w:rPr>
              <w:t>1676,31</w:t>
            </w:r>
          </w:p>
        </w:tc>
      </w:tr>
      <w:tr w:rsidR="009947E4" w:rsidRPr="009133F4" w14:paraId="2E264298"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4F173E82" w14:textId="77777777" w:rsidR="009947E4" w:rsidRPr="009133F4" w:rsidRDefault="009947E4" w:rsidP="0085434B">
            <w:pPr>
              <w:jc w:val="center"/>
              <w:rPr>
                <w:sz w:val="20"/>
              </w:rPr>
            </w:pPr>
            <w:r w:rsidRPr="009133F4">
              <w:rPr>
                <w:sz w:val="20"/>
              </w:rPr>
              <w:t> </w:t>
            </w:r>
          </w:p>
        </w:tc>
        <w:tc>
          <w:tcPr>
            <w:tcW w:w="292" w:type="dxa"/>
            <w:tcBorders>
              <w:top w:val="nil"/>
              <w:left w:val="nil"/>
              <w:bottom w:val="single" w:sz="4" w:space="0" w:color="auto"/>
              <w:right w:val="nil"/>
            </w:tcBorders>
            <w:shd w:val="clear" w:color="auto" w:fill="auto"/>
            <w:noWrap/>
            <w:hideMark/>
          </w:tcPr>
          <w:p w14:paraId="49C5DCCA"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46B409DF" w14:textId="77777777" w:rsidR="009947E4" w:rsidRPr="009133F4" w:rsidRDefault="009947E4" w:rsidP="0085434B">
            <w:pPr>
              <w:rPr>
                <w:sz w:val="20"/>
              </w:rPr>
            </w:pPr>
            <w:r w:rsidRPr="009133F4">
              <w:rPr>
                <w:sz w:val="20"/>
              </w:rPr>
              <w:t> </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3EB9DB6" w14:textId="77777777" w:rsidR="009947E4" w:rsidRPr="009133F4" w:rsidRDefault="009947E4" w:rsidP="0085434B">
            <w:pPr>
              <w:jc w:val="center"/>
              <w:rPr>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DFF9A" w14:textId="77777777" w:rsidR="009947E4" w:rsidRPr="00C50814" w:rsidRDefault="009947E4" w:rsidP="0085434B">
            <w:pPr>
              <w:jc w:val="center"/>
              <w:rPr>
                <w:sz w:val="22"/>
                <w:szCs w:val="22"/>
              </w:rPr>
            </w:pP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35811" w14:textId="77777777" w:rsidR="009947E4" w:rsidRPr="00C50814" w:rsidRDefault="009947E4" w:rsidP="0085434B">
            <w:pPr>
              <w:jc w:val="center"/>
              <w:rPr>
                <w:sz w:val="22"/>
                <w:szCs w:val="22"/>
              </w:rPr>
            </w:pPr>
            <w:r>
              <w:rPr>
                <w:sz w:val="22"/>
                <w:szCs w:val="22"/>
              </w:rPr>
              <w:t> </w:t>
            </w:r>
          </w:p>
        </w:tc>
      </w:tr>
      <w:tr w:rsidR="009947E4" w:rsidRPr="009133F4" w14:paraId="5E4745B0"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0CD58BF7" w14:textId="77777777" w:rsidR="009947E4" w:rsidRPr="009133F4" w:rsidRDefault="009947E4" w:rsidP="0085434B">
            <w:pPr>
              <w:jc w:val="center"/>
              <w:rPr>
                <w:sz w:val="20"/>
              </w:rPr>
            </w:pPr>
            <w:r w:rsidRPr="009133F4">
              <w:rPr>
                <w:sz w:val="20"/>
              </w:rPr>
              <w:t>32.2</w:t>
            </w:r>
          </w:p>
        </w:tc>
        <w:tc>
          <w:tcPr>
            <w:tcW w:w="292" w:type="dxa"/>
            <w:tcBorders>
              <w:top w:val="nil"/>
              <w:left w:val="nil"/>
              <w:bottom w:val="single" w:sz="4" w:space="0" w:color="auto"/>
              <w:right w:val="nil"/>
            </w:tcBorders>
            <w:shd w:val="clear" w:color="auto" w:fill="auto"/>
            <w:noWrap/>
            <w:hideMark/>
          </w:tcPr>
          <w:p w14:paraId="77672A2D"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4BCA05AF" w14:textId="77777777" w:rsidR="009947E4" w:rsidRPr="009133F4" w:rsidRDefault="009947E4" w:rsidP="0085434B">
            <w:pPr>
              <w:ind w:firstLineChars="100" w:firstLine="200"/>
              <w:rPr>
                <w:sz w:val="20"/>
              </w:rPr>
            </w:pPr>
            <w:r w:rsidRPr="009133F4">
              <w:rPr>
                <w:sz w:val="20"/>
              </w:rPr>
              <w:t>мазут</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048DA13" w14:textId="77777777" w:rsidR="009947E4" w:rsidRPr="009133F4" w:rsidRDefault="009947E4" w:rsidP="0085434B">
            <w:pPr>
              <w:jc w:val="center"/>
              <w:rPr>
                <w:sz w:val="22"/>
                <w:szCs w:val="22"/>
              </w:rPr>
            </w:pPr>
            <w:r w:rsidRPr="009133F4">
              <w:rPr>
                <w:sz w:val="22"/>
                <w:szCs w:val="22"/>
              </w:rPr>
              <w:t>руб./тнт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E2DA07" w14:textId="77777777" w:rsidR="009947E4" w:rsidRPr="00C50814" w:rsidRDefault="009947E4" w:rsidP="0085434B">
            <w:pPr>
              <w:jc w:val="center"/>
              <w:rPr>
                <w:sz w:val="22"/>
                <w:szCs w:val="22"/>
              </w:rPr>
            </w:pPr>
            <w:r w:rsidRPr="00C50814">
              <w:rPr>
                <w:sz w:val="22"/>
                <w:szCs w:val="22"/>
              </w:rPr>
              <w:t>15144,74</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31131" w14:textId="77777777" w:rsidR="009947E4" w:rsidRPr="00C50814" w:rsidRDefault="009947E4" w:rsidP="0085434B">
            <w:pPr>
              <w:jc w:val="center"/>
              <w:rPr>
                <w:sz w:val="22"/>
                <w:szCs w:val="22"/>
              </w:rPr>
            </w:pPr>
            <w:r>
              <w:rPr>
                <w:sz w:val="22"/>
                <w:szCs w:val="22"/>
              </w:rPr>
              <w:t>19990,51</w:t>
            </w:r>
          </w:p>
        </w:tc>
      </w:tr>
      <w:tr w:rsidR="009947E4" w:rsidRPr="009133F4" w14:paraId="11E7EDAC" w14:textId="77777777" w:rsidTr="0085434B">
        <w:trPr>
          <w:trHeight w:val="293"/>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6F495650" w14:textId="77777777" w:rsidR="009947E4" w:rsidRPr="009133F4" w:rsidRDefault="009947E4" w:rsidP="0085434B">
            <w:pPr>
              <w:jc w:val="center"/>
              <w:rPr>
                <w:sz w:val="20"/>
              </w:rPr>
            </w:pPr>
            <w:r w:rsidRPr="009133F4">
              <w:rPr>
                <w:sz w:val="20"/>
              </w:rPr>
              <w:t>32.3</w:t>
            </w:r>
          </w:p>
        </w:tc>
        <w:tc>
          <w:tcPr>
            <w:tcW w:w="292" w:type="dxa"/>
            <w:tcBorders>
              <w:top w:val="nil"/>
              <w:left w:val="nil"/>
              <w:bottom w:val="single" w:sz="4" w:space="0" w:color="auto"/>
              <w:right w:val="nil"/>
            </w:tcBorders>
            <w:shd w:val="clear" w:color="auto" w:fill="auto"/>
            <w:noWrap/>
            <w:hideMark/>
          </w:tcPr>
          <w:p w14:paraId="6B81320C"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5669E148" w14:textId="77777777" w:rsidR="009947E4" w:rsidRPr="009133F4" w:rsidRDefault="009947E4" w:rsidP="0085434B">
            <w:pPr>
              <w:ind w:firstLineChars="100" w:firstLine="200"/>
              <w:rPr>
                <w:sz w:val="20"/>
              </w:rPr>
            </w:pPr>
            <w:r w:rsidRPr="009133F4">
              <w:rPr>
                <w:sz w:val="20"/>
              </w:rPr>
              <w:t>газ всего, в том числе:</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6F468CA" w14:textId="77777777" w:rsidR="009947E4" w:rsidRPr="009133F4" w:rsidRDefault="009947E4" w:rsidP="0085434B">
            <w:pPr>
              <w:jc w:val="center"/>
              <w:rPr>
                <w:sz w:val="22"/>
                <w:szCs w:val="22"/>
              </w:rPr>
            </w:pPr>
            <w:r w:rsidRPr="009133F4">
              <w:rPr>
                <w:sz w:val="22"/>
                <w:szCs w:val="22"/>
              </w:rPr>
              <w:t>руб./тыс.</w:t>
            </w:r>
            <w:r w:rsidRPr="009133F4">
              <w:rPr>
                <w:sz w:val="22"/>
                <w:szCs w:val="22"/>
              </w:rPr>
              <w:br/>
              <w:t>куб. м</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5964DADC" w14:textId="77777777" w:rsidR="009947E4" w:rsidRPr="00C50814" w:rsidRDefault="009947E4" w:rsidP="0085434B">
            <w:pPr>
              <w:jc w:val="center"/>
              <w:rPr>
                <w:sz w:val="22"/>
                <w:szCs w:val="22"/>
              </w:rPr>
            </w:pPr>
            <w:r w:rsidRPr="00C50814">
              <w:rPr>
                <w:sz w:val="22"/>
                <w:szCs w:val="22"/>
              </w:rPr>
              <w:t>5660,03</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CFCB9" w14:textId="77777777" w:rsidR="009947E4" w:rsidRPr="00C50814" w:rsidRDefault="009947E4" w:rsidP="0085434B">
            <w:pPr>
              <w:jc w:val="center"/>
              <w:rPr>
                <w:sz w:val="22"/>
                <w:szCs w:val="22"/>
              </w:rPr>
            </w:pPr>
            <w:r>
              <w:rPr>
                <w:sz w:val="22"/>
                <w:szCs w:val="22"/>
              </w:rPr>
              <w:t>5784,50</w:t>
            </w:r>
          </w:p>
        </w:tc>
      </w:tr>
      <w:tr w:rsidR="009947E4" w:rsidRPr="009133F4" w14:paraId="2C354911" w14:textId="77777777" w:rsidTr="0085434B">
        <w:trPr>
          <w:trHeight w:val="278"/>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09959643" w14:textId="77777777" w:rsidR="009947E4" w:rsidRPr="009133F4" w:rsidRDefault="009947E4" w:rsidP="0085434B">
            <w:pPr>
              <w:jc w:val="center"/>
              <w:rPr>
                <w:sz w:val="20"/>
              </w:rPr>
            </w:pPr>
            <w:r w:rsidRPr="009133F4">
              <w:rPr>
                <w:sz w:val="20"/>
              </w:rPr>
              <w:t>32.3.1</w:t>
            </w:r>
          </w:p>
        </w:tc>
        <w:tc>
          <w:tcPr>
            <w:tcW w:w="292" w:type="dxa"/>
            <w:tcBorders>
              <w:top w:val="nil"/>
              <w:left w:val="nil"/>
              <w:bottom w:val="single" w:sz="4" w:space="0" w:color="auto"/>
              <w:right w:val="nil"/>
            </w:tcBorders>
            <w:shd w:val="clear" w:color="auto" w:fill="auto"/>
            <w:noWrap/>
            <w:hideMark/>
          </w:tcPr>
          <w:p w14:paraId="4AB23359"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3168C136" w14:textId="77777777" w:rsidR="009947E4" w:rsidRPr="009133F4" w:rsidRDefault="009947E4" w:rsidP="0085434B">
            <w:pPr>
              <w:ind w:firstLineChars="200" w:firstLine="400"/>
              <w:rPr>
                <w:sz w:val="20"/>
              </w:rPr>
            </w:pPr>
            <w:r w:rsidRPr="009133F4">
              <w:rPr>
                <w:sz w:val="20"/>
              </w:rPr>
              <w:t>газ лимитный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AC91354" w14:textId="77777777" w:rsidR="009947E4" w:rsidRPr="009133F4" w:rsidRDefault="009947E4" w:rsidP="0085434B">
            <w:pPr>
              <w:jc w:val="center"/>
              <w:rPr>
                <w:sz w:val="22"/>
                <w:szCs w:val="22"/>
              </w:rPr>
            </w:pPr>
            <w:r w:rsidRPr="009133F4">
              <w:rPr>
                <w:sz w:val="22"/>
                <w:szCs w:val="22"/>
              </w:rPr>
              <w:t>руб./тыс.</w:t>
            </w:r>
            <w:r w:rsidRPr="009133F4">
              <w:rPr>
                <w:sz w:val="22"/>
                <w:szCs w:val="22"/>
              </w:rPr>
              <w:br/>
              <w:t>куб. м</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2EF747C5"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92AA1" w14:textId="77777777" w:rsidR="009947E4" w:rsidRPr="00C50814" w:rsidRDefault="009947E4" w:rsidP="0085434B">
            <w:pPr>
              <w:jc w:val="center"/>
              <w:rPr>
                <w:sz w:val="22"/>
                <w:szCs w:val="22"/>
              </w:rPr>
            </w:pPr>
            <w:r>
              <w:rPr>
                <w:sz w:val="22"/>
                <w:szCs w:val="22"/>
              </w:rPr>
              <w:t>0,00</w:t>
            </w:r>
          </w:p>
        </w:tc>
      </w:tr>
      <w:tr w:rsidR="009947E4" w:rsidRPr="009133F4" w14:paraId="5E54E139" w14:textId="77777777" w:rsidTr="0085434B">
        <w:trPr>
          <w:trHeight w:val="293"/>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1340DE35" w14:textId="77777777" w:rsidR="009947E4" w:rsidRPr="009133F4" w:rsidRDefault="009947E4" w:rsidP="0085434B">
            <w:pPr>
              <w:jc w:val="center"/>
              <w:rPr>
                <w:sz w:val="20"/>
              </w:rPr>
            </w:pPr>
            <w:r w:rsidRPr="009133F4">
              <w:rPr>
                <w:sz w:val="20"/>
              </w:rPr>
              <w:t>32.3.2</w:t>
            </w:r>
          </w:p>
        </w:tc>
        <w:tc>
          <w:tcPr>
            <w:tcW w:w="292" w:type="dxa"/>
            <w:tcBorders>
              <w:top w:val="nil"/>
              <w:left w:val="nil"/>
              <w:bottom w:val="single" w:sz="4" w:space="0" w:color="auto"/>
              <w:right w:val="nil"/>
            </w:tcBorders>
            <w:shd w:val="clear" w:color="auto" w:fill="auto"/>
            <w:noWrap/>
            <w:hideMark/>
          </w:tcPr>
          <w:p w14:paraId="3A99403E"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24424BB7" w14:textId="77777777" w:rsidR="009947E4" w:rsidRPr="009133F4" w:rsidRDefault="009947E4" w:rsidP="0085434B">
            <w:pPr>
              <w:ind w:firstLineChars="200" w:firstLine="400"/>
              <w:rPr>
                <w:sz w:val="20"/>
              </w:rPr>
            </w:pPr>
            <w:r w:rsidRPr="009133F4">
              <w:rPr>
                <w:sz w:val="20"/>
              </w:rPr>
              <w:t>газ сверхлимитный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E5F6002" w14:textId="77777777" w:rsidR="009947E4" w:rsidRPr="009133F4" w:rsidRDefault="009947E4" w:rsidP="0085434B">
            <w:pPr>
              <w:jc w:val="center"/>
              <w:rPr>
                <w:sz w:val="22"/>
                <w:szCs w:val="22"/>
              </w:rPr>
            </w:pPr>
            <w:r w:rsidRPr="009133F4">
              <w:rPr>
                <w:sz w:val="22"/>
                <w:szCs w:val="22"/>
              </w:rPr>
              <w:t>руб./тыс.</w:t>
            </w:r>
            <w:r w:rsidRPr="009133F4">
              <w:rPr>
                <w:sz w:val="22"/>
                <w:szCs w:val="22"/>
              </w:rPr>
              <w:br/>
              <w:t>куб. м</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4BF2ECDD"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5C6B5" w14:textId="77777777" w:rsidR="009947E4" w:rsidRPr="00C50814" w:rsidRDefault="009947E4" w:rsidP="0085434B">
            <w:pPr>
              <w:jc w:val="center"/>
              <w:rPr>
                <w:sz w:val="22"/>
                <w:szCs w:val="22"/>
              </w:rPr>
            </w:pPr>
            <w:r>
              <w:rPr>
                <w:sz w:val="22"/>
                <w:szCs w:val="22"/>
              </w:rPr>
              <w:t>0,00</w:t>
            </w:r>
          </w:p>
        </w:tc>
      </w:tr>
      <w:tr w:rsidR="009947E4" w:rsidRPr="009133F4" w14:paraId="5EB77E31" w14:textId="77777777" w:rsidTr="0085434B">
        <w:trPr>
          <w:trHeight w:val="278"/>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79512EE1" w14:textId="77777777" w:rsidR="009947E4" w:rsidRPr="009133F4" w:rsidRDefault="009947E4" w:rsidP="0085434B">
            <w:pPr>
              <w:jc w:val="center"/>
              <w:rPr>
                <w:sz w:val="20"/>
              </w:rPr>
            </w:pPr>
            <w:r w:rsidRPr="009133F4">
              <w:rPr>
                <w:sz w:val="20"/>
              </w:rPr>
              <w:t>32.3.3</w:t>
            </w:r>
          </w:p>
        </w:tc>
        <w:tc>
          <w:tcPr>
            <w:tcW w:w="292" w:type="dxa"/>
            <w:tcBorders>
              <w:top w:val="nil"/>
              <w:left w:val="nil"/>
              <w:bottom w:val="single" w:sz="4" w:space="0" w:color="auto"/>
              <w:right w:val="nil"/>
            </w:tcBorders>
            <w:shd w:val="clear" w:color="auto" w:fill="auto"/>
            <w:noWrap/>
            <w:hideMark/>
          </w:tcPr>
          <w:p w14:paraId="3A807283"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6CB5E055" w14:textId="77777777" w:rsidR="009947E4" w:rsidRPr="009133F4" w:rsidRDefault="009947E4" w:rsidP="0085434B">
            <w:pPr>
              <w:ind w:firstLineChars="200" w:firstLine="400"/>
              <w:rPr>
                <w:sz w:val="20"/>
              </w:rPr>
            </w:pPr>
            <w:r w:rsidRPr="009133F4">
              <w:rPr>
                <w:sz w:val="20"/>
              </w:rPr>
              <w:t>газ коммерческий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86C076E" w14:textId="77777777" w:rsidR="009947E4" w:rsidRPr="009133F4" w:rsidRDefault="009947E4" w:rsidP="0085434B">
            <w:pPr>
              <w:jc w:val="center"/>
              <w:rPr>
                <w:sz w:val="22"/>
                <w:szCs w:val="22"/>
              </w:rPr>
            </w:pPr>
            <w:r w:rsidRPr="009133F4">
              <w:rPr>
                <w:sz w:val="22"/>
                <w:szCs w:val="22"/>
              </w:rPr>
              <w:t>руб./тыс.</w:t>
            </w:r>
            <w:r w:rsidRPr="009133F4">
              <w:rPr>
                <w:sz w:val="22"/>
                <w:szCs w:val="22"/>
              </w:rPr>
              <w:br/>
              <w:t>куб. м</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14:paraId="0365C5D4" w14:textId="77777777" w:rsidR="009947E4" w:rsidRPr="00C50814" w:rsidRDefault="009947E4" w:rsidP="0085434B">
            <w:pPr>
              <w:jc w:val="center"/>
              <w:rPr>
                <w:sz w:val="22"/>
                <w:szCs w:val="22"/>
              </w:rPr>
            </w:pPr>
            <w:r w:rsidRPr="00C50814">
              <w:rPr>
                <w:sz w:val="22"/>
                <w:szCs w:val="22"/>
              </w:rPr>
              <w:t>5660,03</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6318B3" w14:textId="77777777" w:rsidR="009947E4" w:rsidRPr="00C50814" w:rsidRDefault="009947E4" w:rsidP="0085434B">
            <w:pPr>
              <w:jc w:val="center"/>
              <w:rPr>
                <w:sz w:val="22"/>
                <w:szCs w:val="22"/>
              </w:rPr>
            </w:pPr>
            <w:r>
              <w:rPr>
                <w:sz w:val="22"/>
                <w:szCs w:val="22"/>
              </w:rPr>
              <w:t>5784,50</w:t>
            </w:r>
          </w:p>
        </w:tc>
      </w:tr>
      <w:tr w:rsidR="009947E4" w:rsidRPr="009133F4" w14:paraId="49E305C8"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4070FEAF" w14:textId="77777777" w:rsidR="009947E4" w:rsidRPr="009133F4" w:rsidRDefault="009947E4" w:rsidP="0085434B">
            <w:pPr>
              <w:jc w:val="center"/>
              <w:rPr>
                <w:sz w:val="20"/>
              </w:rPr>
            </w:pPr>
            <w:r w:rsidRPr="009133F4">
              <w:rPr>
                <w:sz w:val="20"/>
              </w:rPr>
              <w:t>32.4</w:t>
            </w:r>
          </w:p>
        </w:tc>
        <w:tc>
          <w:tcPr>
            <w:tcW w:w="292" w:type="dxa"/>
            <w:tcBorders>
              <w:top w:val="nil"/>
              <w:left w:val="nil"/>
              <w:bottom w:val="single" w:sz="4" w:space="0" w:color="auto"/>
              <w:right w:val="nil"/>
            </w:tcBorders>
            <w:shd w:val="clear" w:color="auto" w:fill="auto"/>
            <w:noWrap/>
            <w:hideMark/>
          </w:tcPr>
          <w:p w14:paraId="49E75418"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4A91F25D" w14:textId="77777777" w:rsidR="009947E4" w:rsidRPr="009133F4" w:rsidRDefault="009947E4" w:rsidP="0085434B">
            <w:pPr>
              <w:ind w:firstLineChars="100" w:firstLine="200"/>
              <w:rPr>
                <w:sz w:val="20"/>
              </w:rPr>
            </w:pPr>
            <w:r w:rsidRPr="009133F4">
              <w:rPr>
                <w:sz w:val="20"/>
              </w:rPr>
              <w:t>др. виды топлива</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C0BA4DD" w14:textId="77777777" w:rsidR="009947E4" w:rsidRPr="009133F4" w:rsidRDefault="009947E4" w:rsidP="0085434B">
            <w:pPr>
              <w:jc w:val="center"/>
              <w:rPr>
                <w:sz w:val="22"/>
                <w:szCs w:val="22"/>
              </w:rPr>
            </w:pPr>
            <w:r w:rsidRPr="009133F4">
              <w:rPr>
                <w:sz w:val="22"/>
                <w:szCs w:val="22"/>
              </w:rPr>
              <w:t>руб./тнт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08C46"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2390B" w14:textId="77777777" w:rsidR="009947E4" w:rsidRPr="00C50814" w:rsidRDefault="009947E4" w:rsidP="0085434B">
            <w:pPr>
              <w:jc w:val="center"/>
              <w:rPr>
                <w:sz w:val="22"/>
                <w:szCs w:val="22"/>
              </w:rPr>
            </w:pPr>
            <w:r>
              <w:rPr>
                <w:sz w:val="22"/>
                <w:szCs w:val="22"/>
              </w:rPr>
              <w:t>0,00</w:t>
            </w:r>
          </w:p>
        </w:tc>
      </w:tr>
      <w:tr w:rsidR="009947E4" w:rsidRPr="009133F4" w14:paraId="156D5941"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256198A2" w14:textId="77777777" w:rsidR="009947E4" w:rsidRPr="009133F4" w:rsidRDefault="009947E4" w:rsidP="0085434B">
            <w:pPr>
              <w:jc w:val="center"/>
              <w:rPr>
                <w:sz w:val="20"/>
              </w:rPr>
            </w:pPr>
            <w:r w:rsidRPr="009133F4">
              <w:rPr>
                <w:sz w:val="20"/>
              </w:rPr>
              <w:t>32.4.1</w:t>
            </w:r>
          </w:p>
        </w:tc>
        <w:tc>
          <w:tcPr>
            <w:tcW w:w="292" w:type="dxa"/>
            <w:tcBorders>
              <w:top w:val="nil"/>
              <w:left w:val="nil"/>
              <w:bottom w:val="single" w:sz="4" w:space="0" w:color="auto"/>
              <w:right w:val="nil"/>
            </w:tcBorders>
            <w:shd w:val="clear" w:color="auto" w:fill="auto"/>
            <w:noWrap/>
            <w:hideMark/>
          </w:tcPr>
          <w:p w14:paraId="2C294390"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4611B471" w14:textId="77777777" w:rsidR="009947E4" w:rsidRPr="009133F4" w:rsidRDefault="009947E4" w:rsidP="0085434B">
            <w:pPr>
              <w:ind w:firstLineChars="200" w:firstLine="400"/>
              <w:rPr>
                <w:sz w:val="20"/>
              </w:rPr>
            </w:pPr>
            <w:r w:rsidRPr="009133F4">
              <w:rPr>
                <w:sz w:val="20"/>
              </w:rPr>
              <w:t>Газ доменный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304437AE" w14:textId="77777777" w:rsidR="009947E4" w:rsidRPr="009133F4" w:rsidRDefault="009947E4" w:rsidP="0085434B">
            <w:pPr>
              <w:jc w:val="center"/>
              <w:rPr>
                <w:sz w:val="22"/>
                <w:szCs w:val="22"/>
              </w:rPr>
            </w:pPr>
            <w:r w:rsidRPr="009133F4">
              <w:rPr>
                <w:sz w:val="22"/>
                <w:szCs w:val="22"/>
              </w:rPr>
              <w:t>руб./тнт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8E5E1"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7B026" w14:textId="77777777" w:rsidR="009947E4" w:rsidRPr="00C50814" w:rsidRDefault="009947E4" w:rsidP="0085434B">
            <w:pPr>
              <w:jc w:val="center"/>
              <w:rPr>
                <w:sz w:val="22"/>
                <w:szCs w:val="22"/>
              </w:rPr>
            </w:pPr>
            <w:r>
              <w:rPr>
                <w:sz w:val="22"/>
                <w:szCs w:val="22"/>
              </w:rPr>
              <w:t>0,00</w:t>
            </w:r>
          </w:p>
        </w:tc>
      </w:tr>
      <w:tr w:rsidR="009947E4" w:rsidRPr="009133F4" w14:paraId="0F78313D"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1F05D5FA" w14:textId="77777777" w:rsidR="009947E4" w:rsidRPr="009133F4" w:rsidRDefault="009947E4" w:rsidP="0085434B">
            <w:pPr>
              <w:jc w:val="center"/>
              <w:rPr>
                <w:sz w:val="20"/>
              </w:rPr>
            </w:pPr>
            <w:r w:rsidRPr="009133F4">
              <w:rPr>
                <w:sz w:val="20"/>
              </w:rPr>
              <w:t>32.4.2</w:t>
            </w:r>
          </w:p>
        </w:tc>
        <w:tc>
          <w:tcPr>
            <w:tcW w:w="292" w:type="dxa"/>
            <w:tcBorders>
              <w:top w:val="nil"/>
              <w:left w:val="nil"/>
              <w:bottom w:val="single" w:sz="4" w:space="0" w:color="auto"/>
              <w:right w:val="nil"/>
            </w:tcBorders>
            <w:shd w:val="clear" w:color="auto" w:fill="auto"/>
            <w:noWrap/>
            <w:hideMark/>
          </w:tcPr>
          <w:p w14:paraId="3DEE969C"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0514C0C2" w14:textId="77777777" w:rsidR="009947E4" w:rsidRPr="009133F4" w:rsidRDefault="009947E4" w:rsidP="0085434B">
            <w:pPr>
              <w:ind w:firstLineChars="200" w:firstLine="400"/>
              <w:rPr>
                <w:sz w:val="20"/>
              </w:rPr>
            </w:pPr>
            <w:r w:rsidRPr="009133F4">
              <w:rPr>
                <w:sz w:val="20"/>
              </w:rPr>
              <w:t>Газ коксовый</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08337D0A" w14:textId="77777777" w:rsidR="009947E4" w:rsidRPr="009133F4" w:rsidRDefault="009947E4" w:rsidP="0085434B">
            <w:pPr>
              <w:jc w:val="center"/>
              <w:rPr>
                <w:sz w:val="22"/>
                <w:szCs w:val="22"/>
              </w:rPr>
            </w:pPr>
            <w:r w:rsidRPr="009133F4">
              <w:rPr>
                <w:sz w:val="22"/>
                <w:szCs w:val="22"/>
              </w:rPr>
              <w:t>руб./тнт</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0A2B4" w14:textId="77777777" w:rsidR="009947E4" w:rsidRPr="00C50814" w:rsidRDefault="009947E4" w:rsidP="0085434B">
            <w:pPr>
              <w:jc w:val="center"/>
              <w:rPr>
                <w:sz w:val="22"/>
                <w:szCs w:val="22"/>
              </w:rPr>
            </w:pPr>
            <w:r w:rsidRPr="00C50814">
              <w:rPr>
                <w:sz w:val="22"/>
                <w:szCs w:val="22"/>
              </w:rPr>
              <w:t>0,00</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EA477" w14:textId="77777777" w:rsidR="009947E4" w:rsidRPr="00C50814" w:rsidRDefault="009947E4" w:rsidP="0085434B">
            <w:pPr>
              <w:jc w:val="center"/>
              <w:rPr>
                <w:sz w:val="22"/>
                <w:szCs w:val="22"/>
              </w:rPr>
            </w:pPr>
            <w:r>
              <w:rPr>
                <w:sz w:val="22"/>
                <w:szCs w:val="22"/>
              </w:rPr>
              <w:t>0,00</w:t>
            </w:r>
          </w:p>
        </w:tc>
      </w:tr>
      <w:tr w:rsidR="009947E4" w:rsidRPr="00641B16" w14:paraId="5DED782F" w14:textId="77777777" w:rsidTr="0085434B">
        <w:trPr>
          <w:trHeight w:val="309"/>
        </w:trPr>
        <w:tc>
          <w:tcPr>
            <w:tcW w:w="786" w:type="dxa"/>
            <w:tcBorders>
              <w:top w:val="single" w:sz="4" w:space="0" w:color="auto"/>
              <w:left w:val="single" w:sz="4" w:space="0" w:color="auto"/>
              <w:bottom w:val="single" w:sz="4" w:space="0" w:color="auto"/>
              <w:right w:val="single" w:sz="4" w:space="0" w:color="auto"/>
            </w:tcBorders>
            <w:shd w:val="clear" w:color="auto" w:fill="auto"/>
            <w:noWrap/>
            <w:hideMark/>
          </w:tcPr>
          <w:p w14:paraId="1105B9FE" w14:textId="77777777" w:rsidR="009947E4" w:rsidRPr="009133F4" w:rsidRDefault="009947E4" w:rsidP="0085434B">
            <w:pPr>
              <w:jc w:val="center"/>
              <w:rPr>
                <w:sz w:val="20"/>
              </w:rPr>
            </w:pPr>
            <w:r w:rsidRPr="009133F4">
              <w:rPr>
                <w:sz w:val="20"/>
              </w:rPr>
              <w:t>33</w:t>
            </w:r>
          </w:p>
        </w:tc>
        <w:tc>
          <w:tcPr>
            <w:tcW w:w="292" w:type="dxa"/>
            <w:tcBorders>
              <w:top w:val="nil"/>
              <w:left w:val="nil"/>
              <w:bottom w:val="single" w:sz="4" w:space="0" w:color="auto"/>
              <w:right w:val="nil"/>
            </w:tcBorders>
            <w:shd w:val="clear" w:color="auto" w:fill="auto"/>
            <w:noWrap/>
            <w:hideMark/>
          </w:tcPr>
          <w:p w14:paraId="23BD0E08" w14:textId="77777777" w:rsidR="009947E4" w:rsidRPr="009133F4" w:rsidRDefault="009947E4" w:rsidP="0085434B">
            <w:pPr>
              <w:rPr>
                <w:sz w:val="20"/>
              </w:rPr>
            </w:pPr>
            <w:r w:rsidRPr="009133F4">
              <w:rPr>
                <w:sz w:val="20"/>
              </w:rPr>
              <w:t> </w:t>
            </w:r>
          </w:p>
        </w:tc>
        <w:tc>
          <w:tcPr>
            <w:tcW w:w="4502" w:type="dxa"/>
            <w:tcBorders>
              <w:top w:val="single" w:sz="4" w:space="0" w:color="auto"/>
              <w:left w:val="nil"/>
              <w:bottom w:val="single" w:sz="4" w:space="0" w:color="auto"/>
              <w:right w:val="single" w:sz="4" w:space="0" w:color="auto"/>
            </w:tcBorders>
            <w:shd w:val="clear" w:color="auto" w:fill="auto"/>
            <w:hideMark/>
          </w:tcPr>
          <w:p w14:paraId="26D00AB2" w14:textId="77777777" w:rsidR="009947E4" w:rsidRPr="009133F4" w:rsidRDefault="009947E4" w:rsidP="0085434B">
            <w:pPr>
              <w:rPr>
                <w:sz w:val="20"/>
              </w:rPr>
            </w:pPr>
            <w:r w:rsidRPr="009133F4">
              <w:rPr>
                <w:sz w:val="20"/>
              </w:rPr>
              <w:t>Топливная составляющая тарифа</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6371493" w14:textId="77777777" w:rsidR="009947E4" w:rsidRPr="009133F4" w:rsidRDefault="009947E4" w:rsidP="0085434B">
            <w:pPr>
              <w:jc w:val="center"/>
              <w:rPr>
                <w:sz w:val="22"/>
                <w:szCs w:val="22"/>
              </w:rPr>
            </w:pPr>
            <w:r w:rsidRPr="009133F4">
              <w:rPr>
                <w:sz w:val="22"/>
                <w:szCs w:val="22"/>
              </w:rPr>
              <w:t>руб./Гкал</w:t>
            </w: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1D10EF" w14:textId="77777777" w:rsidR="009947E4" w:rsidRPr="00C50814" w:rsidRDefault="009947E4" w:rsidP="0085434B">
            <w:pPr>
              <w:jc w:val="center"/>
              <w:rPr>
                <w:sz w:val="22"/>
                <w:szCs w:val="22"/>
              </w:rPr>
            </w:pPr>
            <w:r w:rsidRPr="00C50814">
              <w:rPr>
                <w:sz w:val="22"/>
                <w:szCs w:val="22"/>
              </w:rPr>
              <w:t>384,17</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F903F" w14:textId="77777777" w:rsidR="009947E4" w:rsidRPr="00C50814" w:rsidRDefault="009947E4" w:rsidP="0085434B">
            <w:pPr>
              <w:jc w:val="center"/>
              <w:rPr>
                <w:sz w:val="22"/>
                <w:szCs w:val="22"/>
              </w:rPr>
            </w:pPr>
            <w:r>
              <w:rPr>
                <w:sz w:val="22"/>
                <w:szCs w:val="22"/>
              </w:rPr>
              <w:t>386,26</w:t>
            </w:r>
          </w:p>
        </w:tc>
      </w:tr>
    </w:tbl>
    <w:p w14:paraId="7A287EDC" w14:textId="77777777" w:rsidR="009947E4" w:rsidRPr="00382D8D" w:rsidRDefault="009947E4" w:rsidP="009947E4">
      <w:pPr>
        <w:ind w:firstLine="851"/>
        <w:jc w:val="both"/>
        <w:rPr>
          <w:sz w:val="28"/>
          <w:szCs w:val="28"/>
        </w:rPr>
      </w:pPr>
    </w:p>
    <w:p w14:paraId="7E97AB50" w14:textId="77777777" w:rsidR="009947E4" w:rsidRPr="00382D8D" w:rsidRDefault="009947E4" w:rsidP="009947E4">
      <w:pPr>
        <w:ind w:firstLine="851"/>
        <w:jc w:val="both"/>
        <w:rPr>
          <w:sz w:val="28"/>
          <w:szCs w:val="28"/>
        </w:rPr>
      </w:pPr>
      <w:r w:rsidRPr="00382D8D">
        <w:rPr>
          <w:sz w:val="28"/>
          <w:szCs w:val="28"/>
        </w:rPr>
        <w:t>Общая величина расходов на приобретение энергетических</w:t>
      </w:r>
      <w:r>
        <w:rPr>
          <w:sz w:val="28"/>
          <w:szCs w:val="28"/>
        </w:rPr>
        <w:t xml:space="preserve"> ресурсов приведена в таблице 5.</w:t>
      </w:r>
    </w:p>
    <w:p w14:paraId="1B9423C3" w14:textId="77777777" w:rsidR="009947E4" w:rsidRPr="00443891" w:rsidRDefault="009947E4" w:rsidP="009947E4">
      <w:pPr>
        <w:ind w:left="720" w:right="-142"/>
        <w:jc w:val="right"/>
        <w:rPr>
          <w:sz w:val="28"/>
          <w:szCs w:val="28"/>
        </w:rPr>
      </w:pPr>
      <w:r>
        <w:rPr>
          <w:sz w:val="28"/>
          <w:szCs w:val="28"/>
        </w:rPr>
        <w:t>Таблица 5</w:t>
      </w:r>
    </w:p>
    <w:p w14:paraId="1D2CA185" w14:textId="77777777" w:rsidR="009947E4" w:rsidRPr="00443891" w:rsidRDefault="009947E4" w:rsidP="009947E4">
      <w:pPr>
        <w:jc w:val="center"/>
        <w:rPr>
          <w:sz w:val="28"/>
          <w:szCs w:val="28"/>
        </w:rPr>
      </w:pPr>
      <w:r w:rsidRPr="00443891">
        <w:rPr>
          <w:rFonts w:eastAsia="Calibri"/>
          <w:b/>
          <w:bCs/>
          <w:sz w:val="28"/>
          <w:szCs w:val="28"/>
          <w:lang w:eastAsia="en-US"/>
        </w:rPr>
        <w:t xml:space="preserve">Реестр расходов на приобретение энергетических ресурсов, холодной воды и теплоносителя для Кузнецкая ТЭЦ </w:t>
      </w:r>
      <w:r w:rsidRPr="00443891">
        <w:rPr>
          <w:sz w:val="28"/>
          <w:szCs w:val="28"/>
        </w:rPr>
        <w:t>(Приложение 5.4 к Методическим указаниям)</w:t>
      </w:r>
    </w:p>
    <w:p w14:paraId="543D2F33" w14:textId="77777777" w:rsidR="009947E4" w:rsidRPr="00443891" w:rsidRDefault="009947E4" w:rsidP="009947E4">
      <w:pPr>
        <w:ind w:firstLine="851"/>
        <w:jc w:val="right"/>
        <w:rPr>
          <w:sz w:val="28"/>
          <w:szCs w:val="28"/>
        </w:rPr>
      </w:pPr>
      <w:r w:rsidRPr="00443891">
        <w:rPr>
          <w:sz w:val="28"/>
          <w:szCs w:val="28"/>
        </w:rPr>
        <w:t>тыс.</w:t>
      </w:r>
      <w:r>
        <w:rPr>
          <w:sz w:val="28"/>
          <w:szCs w:val="28"/>
        </w:rPr>
        <w:t> </w:t>
      </w:r>
      <w:r w:rsidRPr="00443891">
        <w:rPr>
          <w:sz w:val="28"/>
          <w:szCs w:val="28"/>
        </w:rPr>
        <w:t>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3820"/>
        <w:gridCol w:w="1587"/>
        <w:gridCol w:w="1737"/>
        <w:gridCol w:w="1737"/>
      </w:tblGrid>
      <w:tr w:rsidR="009947E4" w:rsidRPr="00443891" w14:paraId="1D0D1BB7" w14:textId="77777777" w:rsidTr="0085434B">
        <w:trPr>
          <w:trHeight w:val="914"/>
        </w:trPr>
        <w:tc>
          <w:tcPr>
            <w:tcW w:w="581" w:type="dxa"/>
            <w:tcBorders>
              <w:top w:val="single" w:sz="4" w:space="0" w:color="auto"/>
            </w:tcBorders>
            <w:shd w:val="clear" w:color="auto" w:fill="auto"/>
            <w:vAlign w:val="center"/>
            <w:hideMark/>
          </w:tcPr>
          <w:p w14:paraId="4A48A718" w14:textId="77777777" w:rsidR="009947E4" w:rsidRPr="00443891" w:rsidRDefault="009947E4" w:rsidP="0085434B">
            <w:pPr>
              <w:jc w:val="center"/>
            </w:pPr>
            <w:r w:rsidRPr="00443891">
              <w:t>№ п/п</w:t>
            </w:r>
          </w:p>
        </w:tc>
        <w:tc>
          <w:tcPr>
            <w:tcW w:w="3820" w:type="dxa"/>
            <w:tcBorders>
              <w:top w:val="single" w:sz="4" w:space="0" w:color="auto"/>
            </w:tcBorders>
            <w:shd w:val="clear" w:color="auto" w:fill="auto"/>
            <w:vAlign w:val="center"/>
            <w:hideMark/>
          </w:tcPr>
          <w:p w14:paraId="603F2F50" w14:textId="77777777" w:rsidR="009947E4" w:rsidRPr="00443891" w:rsidRDefault="009947E4" w:rsidP="0085434B">
            <w:pPr>
              <w:jc w:val="center"/>
            </w:pPr>
            <w:r w:rsidRPr="00443891">
              <w:t>Наименование ресурса</w:t>
            </w:r>
          </w:p>
        </w:tc>
        <w:tc>
          <w:tcPr>
            <w:tcW w:w="1587" w:type="dxa"/>
            <w:tcBorders>
              <w:top w:val="single" w:sz="4" w:space="0" w:color="auto"/>
            </w:tcBorders>
            <w:vAlign w:val="center"/>
          </w:tcPr>
          <w:p w14:paraId="730709F8" w14:textId="77777777" w:rsidR="009947E4" w:rsidRPr="0008231B" w:rsidRDefault="009947E4" w:rsidP="0085434B">
            <w:pPr>
              <w:jc w:val="center"/>
            </w:pPr>
            <w:r>
              <w:t xml:space="preserve">Утверждено на </w:t>
            </w:r>
            <w:r w:rsidRPr="00443891">
              <w:t>20</w:t>
            </w:r>
            <w:r>
              <w:rPr>
                <w:lang w:val="en-US"/>
              </w:rPr>
              <w:t>2</w:t>
            </w:r>
            <w:r>
              <w:t>1</w:t>
            </w:r>
          </w:p>
        </w:tc>
        <w:tc>
          <w:tcPr>
            <w:tcW w:w="1737" w:type="dxa"/>
            <w:tcBorders>
              <w:top w:val="single" w:sz="4" w:space="0" w:color="auto"/>
            </w:tcBorders>
            <w:vAlign w:val="center"/>
          </w:tcPr>
          <w:p w14:paraId="70165D3C" w14:textId="77777777" w:rsidR="009947E4" w:rsidRPr="00443891" w:rsidRDefault="009947E4" w:rsidP="0085434B">
            <w:pPr>
              <w:jc w:val="center"/>
            </w:pPr>
            <w:r>
              <w:t xml:space="preserve">Предложение предприятия на </w:t>
            </w:r>
            <w:r w:rsidRPr="00443891">
              <w:t>202</w:t>
            </w:r>
            <w:r>
              <w:t>2</w:t>
            </w:r>
          </w:p>
        </w:tc>
        <w:tc>
          <w:tcPr>
            <w:tcW w:w="1737" w:type="dxa"/>
            <w:tcBorders>
              <w:top w:val="single" w:sz="4" w:space="0" w:color="auto"/>
            </w:tcBorders>
            <w:vAlign w:val="center"/>
          </w:tcPr>
          <w:p w14:paraId="2503C79A" w14:textId="77777777" w:rsidR="009947E4" w:rsidRPr="00443891" w:rsidRDefault="009947E4" w:rsidP="0085434B">
            <w:pPr>
              <w:jc w:val="center"/>
            </w:pPr>
            <w:r>
              <w:t xml:space="preserve">Предложение экспертов на </w:t>
            </w:r>
            <w:r w:rsidRPr="00443891">
              <w:t>202</w:t>
            </w:r>
            <w:r>
              <w:t>2</w:t>
            </w:r>
          </w:p>
        </w:tc>
      </w:tr>
      <w:tr w:rsidR="009947E4" w:rsidRPr="00443891" w14:paraId="613D87E4" w14:textId="77777777" w:rsidTr="0085434B">
        <w:trPr>
          <w:trHeight w:val="491"/>
        </w:trPr>
        <w:tc>
          <w:tcPr>
            <w:tcW w:w="581" w:type="dxa"/>
            <w:shd w:val="clear" w:color="auto" w:fill="auto"/>
            <w:vAlign w:val="center"/>
            <w:hideMark/>
          </w:tcPr>
          <w:p w14:paraId="1AECFADF" w14:textId="77777777" w:rsidR="009947E4" w:rsidRPr="00443891" w:rsidRDefault="009947E4" w:rsidP="0085434B">
            <w:pPr>
              <w:jc w:val="center"/>
            </w:pPr>
            <w:r w:rsidRPr="00443891">
              <w:t>1</w:t>
            </w:r>
          </w:p>
        </w:tc>
        <w:tc>
          <w:tcPr>
            <w:tcW w:w="3820" w:type="dxa"/>
            <w:shd w:val="clear" w:color="auto" w:fill="auto"/>
            <w:vAlign w:val="center"/>
            <w:hideMark/>
          </w:tcPr>
          <w:p w14:paraId="10610A1E" w14:textId="77777777" w:rsidR="009947E4" w:rsidRPr="00443891" w:rsidRDefault="009947E4" w:rsidP="0085434B">
            <w:r w:rsidRPr="00443891">
              <w:t>Расходы на топливо</w:t>
            </w:r>
          </w:p>
        </w:tc>
        <w:tc>
          <w:tcPr>
            <w:tcW w:w="1587" w:type="dxa"/>
            <w:shd w:val="clear" w:color="auto" w:fill="auto"/>
            <w:vAlign w:val="center"/>
          </w:tcPr>
          <w:p w14:paraId="75CDD0D9" w14:textId="77777777" w:rsidR="009947E4" w:rsidRPr="0008231B" w:rsidRDefault="009947E4" w:rsidP="0085434B">
            <w:pPr>
              <w:jc w:val="center"/>
            </w:pPr>
            <w:r w:rsidRPr="0008231B">
              <w:t>829 927</w:t>
            </w:r>
          </w:p>
        </w:tc>
        <w:tc>
          <w:tcPr>
            <w:tcW w:w="1737" w:type="dxa"/>
            <w:shd w:val="clear" w:color="auto" w:fill="auto"/>
            <w:vAlign w:val="center"/>
          </w:tcPr>
          <w:p w14:paraId="73D21E9F" w14:textId="77777777" w:rsidR="009947E4" w:rsidRPr="0008231B" w:rsidRDefault="009947E4" w:rsidP="0085434B">
            <w:pPr>
              <w:jc w:val="center"/>
            </w:pPr>
            <w:r w:rsidRPr="0008231B">
              <w:t>902 946</w:t>
            </w:r>
          </w:p>
        </w:tc>
        <w:tc>
          <w:tcPr>
            <w:tcW w:w="1737" w:type="dxa"/>
            <w:vAlign w:val="center"/>
          </w:tcPr>
          <w:p w14:paraId="5EEDBB76" w14:textId="77777777" w:rsidR="009947E4" w:rsidRPr="0008231B" w:rsidRDefault="009947E4" w:rsidP="0085434B">
            <w:pPr>
              <w:jc w:val="center"/>
            </w:pPr>
            <w:r w:rsidRPr="0008231B">
              <w:t>834 454</w:t>
            </w:r>
          </w:p>
        </w:tc>
      </w:tr>
      <w:tr w:rsidR="009947E4" w:rsidRPr="00443891" w14:paraId="62A1EA48" w14:textId="77777777" w:rsidTr="0085434B">
        <w:trPr>
          <w:trHeight w:val="410"/>
        </w:trPr>
        <w:tc>
          <w:tcPr>
            <w:tcW w:w="581" w:type="dxa"/>
            <w:shd w:val="clear" w:color="auto" w:fill="auto"/>
            <w:vAlign w:val="center"/>
            <w:hideMark/>
          </w:tcPr>
          <w:p w14:paraId="1093107F" w14:textId="77777777" w:rsidR="009947E4" w:rsidRPr="00443891" w:rsidRDefault="009947E4" w:rsidP="0085434B">
            <w:pPr>
              <w:jc w:val="center"/>
            </w:pPr>
            <w:r w:rsidRPr="00443891">
              <w:t>2</w:t>
            </w:r>
          </w:p>
        </w:tc>
        <w:tc>
          <w:tcPr>
            <w:tcW w:w="3820" w:type="dxa"/>
            <w:shd w:val="clear" w:color="auto" w:fill="auto"/>
            <w:vAlign w:val="center"/>
            <w:hideMark/>
          </w:tcPr>
          <w:p w14:paraId="74EC835E" w14:textId="77777777" w:rsidR="009947E4" w:rsidRPr="00443891" w:rsidRDefault="009947E4" w:rsidP="0085434B">
            <w:r w:rsidRPr="00443891">
              <w:t>Расходы на электрическую энергию</w:t>
            </w:r>
          </w:p>
        </w:tc>
        <w:tc>
          <w:tcPr>
            <w:tcW w:w="1587" w:type="dxa"/>
            <w:shd w:val="clear" w:color="auto" w:fill="auto"/>
            <w:vAlign w:val="center"/>
          </w:tcPr>
          <w:p w14:paraId="3078A5EF" w14:textId="77777777" w:rsidR="009947E4" w:rsidRPr="0008231B" w:rsidRDefault="009947E4" w:rsidP="0085434B">
            <w:pPr>
              <w:jc w:val="center"/>
            </w:pPr>
            <w:r w:rsidRPr="0008231B">
              <w:t>0</w:t>
            </w:r>
          </w:p>
        </w:tc>
        <w:tc>
          <w:tcPr>
            <w:tcW w:w="1737" w:type="dxa"/>
            <w:shd w:val="clear" w:color="auto" w:fill="auto"/>
            <w:vAlign w:val="center"/>
          </w:tcPr>
          <w:p w14:paraId="1F82942C" w14:textId="77777777" w:rsidR="009947E4" w:rsidRPr="0008231B" w:rsidRDefault="009947E4" w:rsidP="0085434B">
            <w:pPr>
              <w:jc w:val="center"/>
            </w:pPr>
            <w:r w:rsidRPr="0008231B">
              <w:t>0</w:t>
            </w:r>
          </w:p>
        </w:tc>
        <w:tc>
          <w:tcPr>
            <w:tcW w:w="1737" w:type="dxa"/>
            <w:vAlign w:val="center"/>
          </w:tcPr>
          <w:p w14:paraId="6F7B275C" w14:textId="77777777" w:rsidR="009947E4" w:rsidRPr="0008231B" w:rsidRDefault="009947E4" w:rsidP="0085434B">
            <w:pPr>
              <w:jc w:val="center"/>
            </w:pPr>
            <w:r w:rsidRPr="0008231B">
              <w:t>0</w:t>
            </w:r>
          </w:p>
        </w:tc>
      </w:tr>
      <w:tr w:rsidR="009947E4" w:rsidRPr="00443891" w14:paraId="6ABC9976" w14:textId="77777777" w:rsidTr="0085434B">
        <w:trPr>
          <w:trHeight w:val="491"/>
        </w:trPr>
        <w:tc>
          <w:tcPr>
            <w:tcW w:w="581" w:type="dxa"/>
            <w:shd w:val="clear" w:color="auto" w:fill="auto"/>
            <w:vAlign w:val="center"/>
            <w:hideMark/>
          </w:tcPr>
          <w:p w14:paraId="78A5C1B7" w14:textId="77777777" w:rsidR="009947E4" w:rsidRPr="00443891" w:rsidRDefault="009947E4" w:rsidP="0085434B">
            <w:pPr>
              <w:jc w:val="center"/>
            </w:pPr>
            <w:r w:rsidRPr="00443891">
              <w:t>3</w:t>
            </w:r>
          </w:p>
        </w:tc>
        <w:tc>
          <w:tcPr>
            <w:tcW w:w="3820" w:type="dxa"/>
            <w:shd w:val="clear" w:color="auto" w:fill="auto"/>
            <w:vAlign w:val="center"/>
            <w:hideMark/>
          </w:tcPr>
          <w:p w14:paraId="0A058976" w14:textId="77777777" w:rsidR="009947E4" w:rsidRPr="00443891" w:rsidRDefault="009947E4" w:rsidP="0085434B">
            <w:r w:rsidRPr="00443891">
              <w:t>Расходы на тепловую энергию</w:t>
            </w:r>
          </w:p>
        </w:tc>
        <w:tc>
          <w:tcPr>
            <w:tcW w:w="1587" w:type="dxa"/>
            <w:shd w:val="clear" w:color="auto" w:fill="auto"/>
            <w:vAlign w:val="center"/>
          </w:tcPr>
          <w:p w14:paraId="117730A3" w14:textId="77777777" w:rsidR="009947E4" w:rsidRPr="0008231B" w:rsidRDefault="009947E4" w:rsidP="0085434B">
            <w:pPr>
              <w:jc w:val="center"/>
            </w:pPr>
            <w:r w:rsidRPr="0008231B">
              <w:t>0</w:t>
            </w:r>
          </w:p>
        </w:tc>
        <w:tc>
          <w:tcPr>
            <w:tcW w:w="1737" w:type="dxa"/>
            <w:shd w:val="clear" w:color="auto" w:fill="auto"/>
            <w:vAlign w:val="center"/>
          </w:tcPr>
          <w:p w14:paraId="24919C9B" w14:textId="77777777" w:rsidR="009947E4" w:rsidRPr="0008231B" w:rsidRDefault="009947E4" w:rsidP="0085434B">
            <w:pPr>
              <w:jc w:val="center"/>
            </w:pPr>
            <w:r w:rsidRPr="0008231B">
              <w:t>0</w:t>
            </w:r>
          </w:p>
        </w:tc>
        <w:tc>
          <w:tcPr>
            <w:tcW w:w="1737" w:type="dxa"/>
            <w:vAlign w:val="center"/>
          </w:tcPr>
          <w:p w14:paraId="0131B36A" w14:textId="77777777" w:rsidR="009947E4" w:rsidRPr="0008231B" w:rsidRDefault="009947E4" w:rsidP="0085434B">
            <w:pPr>
              <w:jc w:val="center"/>
            </w:pPr>
            <w:r w:rsidRPr="0008231B">
              <w:t>0</w:t>
            </w:r>
          </w:p>
        </w:tc>
      </w:tr>
      <w:tr w:rsidR="009947E4" w:rsidRPr="00443891" w14:paraId="14088D0E" w14:textId="77777777" w:rsidTr="0085434B">
        <w:trPr>
          <w:trHeight w:val="491"/>
        </w:trPr>
        <w:tc>
          <w:tcPr>
            <w:tcW w:w="581" w:type="dxa"/>
            <w:shd w:val="clear" w:color="auto" w:fill="auto"/>
            <w:vAlign w:val="center"/>
            <w:hideMark/>
          </w:tcPr>
          <w:p w14:paraId="6058274C" w14:textId="77777777" w:rsidR="009947E4" w:rsidRPr="00443891" w:rsidRDefault="009947E4" w:rsidP="0085434B">
            <w:pPr>
              <w:jc w:val="center"/>
            </w:pPr>
            <w:r w:rsidRPr="00443891">
              <w:t>4</w:t>
            </w:r>
          </w:p>
        </w:tc>
        <w:tc>
          <w:tcPr>
            <w:tcW w:w="3820" w:type="dxa"/>
            <w:shd w:val="clear" w:color="auto" w:fill="auto"/>
            <w:vAlign w:val="center"/>
            <w:hideMark/>
          </w:tcPr>
          <w:p w14:paraId="30E87556" w14:textId="77777777" w:rsidR="009947E4" w:rsidRPr="00443891" w:rsidRDefault="009947E4" w:rsidP="0085434B">
            <w:r w:rsidRPr="00443891">
              <w:t>Расходы на холодную воду</w:t>
            </w:r>
          </w:p>
        </w:tc>
        <w:tc>
          <w:tcPr>
            <w:tcW w:w="1587" w:type="dxa"/>
            <w:shd w:val="clear" w:color="auto" w:fill="auto"/>
            <w:vAlign w:val="center"/>
          </w:tcPr>
          <w:p w14:paraId="60EA3F34" w14:textId="77777777" w:rsidR="009947E4" w:rsidRPr="0008231B" w:rsidRDefault="009947E4" w:rsidP="0085434B">
            <w:pPr>
              <w:jc w:val="center"/>
            </w:pPr>
            <w:r w:rsidRPr="0008231B">
              <w:t>0</w:t>
            </w:r>
          </w:p>
        </w:tc>
        <w:tc>
          <w:tcPr>
            <w:tcW w:w="1737" w:type="dxa"/>
            <w:shd w:val="clear" w:color="auto" w:fill="auto"/>
            <w:vAlign w:val="center"/>
          </w:tcPr>
          <w:p w14:paraId="15879B5D" w14:textId="77777777" w:rsidR="009947E4" w:rsidRPr="0008231B" w:rsidRDefault="009947E4" w:rsidP="0085434B">
            <w:pPr>
              <w:jc w:val="center"/>
            </w:pPr>
            <w:r w:rsidRPr="0008231B">
              <w:t>0</w:t>
            </w:r>
          </w:p>
        </w:tc>
        <w:tc>
          <w:tcPr>
            <w:tcW w:w="1737" w:type="dxa"/>
            <w:vAlign w:val="center"/>
          </w:tcPr>
          <w:p w14:paraId="0E6000BA" w14:textId="77777777" w:rsidR="009947E4" w:rsidRPr="0008231B" w:rsidRDefault="009947E4" w:rsidP="0085434B">
            <w:pPr>
              <w:jc w:val="center"/>
            </w:pPr>
            <w:r w:rsidRPr="0008231B">
              <w:t>0</w:t>
            </w:r>
          </w:p>
        </w:tc>
      </w:tr>
      <w:tr w:rsidR="009947E4" w:rsidRPr="00443891" w14:paraId="16E31810" w14:textId="77777777" w:rsidTr="0085434B">
        <w:trPr>
          <w:trHeight w:val="491"/>
        </w:trPr>
        <w:tc>
          <w:tcPr>
            <w:tcW w:w="581" w:type="dxa"/>
            <w:shd w:val="clear" w:color="auto" w:fill="auto"/>
            <w:vAlign w:val="center"/>
            <w:hideMark/>
          </w:tcPr>
          <w:p w14:paraId="27180F61" w14:textId="77777777" w:rsidR="009947E4" w:rsidRPr="00443891" w:rsidRDefault="009947E4" w:rsidP="0085434B">
            <w:pPr>
              <w:jc w:val="center"/>
            </w:pPr>
            <w:r w:rsidRPr="00443891">
              <w:t>5</w:t>
            </w:r>
          </w:p>
        </w:tc>
        <w:tc>
          <w:tcPr>
            <w:tcW w:w="3820" w:type="dxa"/>
            <w:shd w:val="clear" w:color="auto" w:fill="auto"/>
            <w:vAlign w:val="center"/>
            <w:hideMark/>
          </w:tcPr>
          <w:p w14:paraId="6112C60A" w14:textId="77777777" w:rsidR="009947E4" w:rsidRPr="00443891" w:rsidRDefault="009947E4" w:rsidP="0085434B">
            <w:r w:rsidRPr="00443891">
              <w:t>Расходы на теплоноситель</w:t>
            </w:r>
          </w:p>
        </w:tc>
        <w:tc>
          <w:tcPr>
            <w:tcW w:w="1587" w:type="dxa"/>
            <w:shd w:val="clear" w:color="auto" w:fill="auto"/>
            <w:vAlign w:val="center"/>
          </w:tcPr>
          <w:p w14:paraId="28446A9D" w14:textId="77777777" w:rsidR="009947E4" w:rsidRPr="0008231B" w:rsidRDefault="009947E4" w:rsidP="0085434B">
            <w:pPr>
              <w:jc w:val="center"/>
            </w:pPr>
            <w:r w:rsidRPr="0008231B">
              <w:t>0</w:t>
            </w:r>
          </w:p>
        </w:tc>
        <w:tc>
          <w:tcPr>
            <w:tcW w:w="1737" w:type="dxa"/>
            <w:shd w:val="clear" w:color="auto" w:fill="auto"/>
            <w:vAlign w:val="center"/>
          </w:tcPr>
          <w:p w14:paraId="63BAE1F9" w14:textId="77777777" w:rsidR="009947E4" w:rsidRPr="0008231B" w:rsidRDefault="009947E4" w:rsidP="0085434B">
            <w:pPr>
              <w:jc w:val="center"/>
            </w:pPr>
            <w:r w:rsidRPr="0008231B">
              <w:t>0</w:t>
            </w:r>
          </w:p>
        </w:tc>
        <w:tc>
          <w:tcPr>
            <w:tcW w:w="1737" w:type="dxa"/>
            <w:vAlign w:val="center"/>
          </w:tcPr>
          <w:p w14:paraId="137BFE9A" w14:textId="77777777" w:rsidR="009947E4" w:rsidRPr="0008231B" w:rsidRDefault="009947E4" w:rsidP="0085434B">
            <w:pPr>
              <w:jc w:val="center"/>
            </w:pPr>
            <w:r w:rsidRPr="0008231B">
              <w:t>0</w:t>
            </w:r>
          </w:p>
        </w:tc>
      </w:tr>
      <w:tr w:rsidR="009947E4" w:rsidRPr="00443891" w14:paraId="3185ADBA" w14:textId="77777777" w:rsidTr="0085434B">
        <w:trPr>
          <w:trHeight w:val="491"/>
        </w:trPr>
        <w:tc>
          <w:tcPr>
            <w:tcW w:w="581" w:type="dxa"/>
            <w:shd w:val="clear" w:color="auto" w:fill="auto"/>
            <w:vAlign w:val="center"/>
            <w:hideMark/>
          </w:tcPr>
          <w:p w14:paraId="211EE78B" w14:textId="77777777" w:rsidR="009947E4" w:rsidRPr="00443891" w:rsidRDefault="009947E4" w:rsidP="0085434B">
            <w:pPr>
              <w:jc w:val="center"/>
              <w:rPr>
                <w:b/>
              </w:rPr>
            </w:pPr>
            <w:r w:rsidRPr="00443891">
              <w:rPr>
                <w:b/>
              </w:rPr>
              <w:t>6</w:t>
            </w:r>
          </w:p>
        </w:tc>
        <w:tc>
          <w:tcPr>
            <w:tcW w:w="3820" w:type="dxa"/>
            <w:shd w:val="clear" w:color="auto" w:fill="auto"/>
            <w:vAlign w:val="center"/>
            <w:hideMark/>
          </w:tcPr>
          <w:p w14:paraId="39A58F25" w14:textId="77777777" w:rsidR="009947E4" w:rsidRPr="00443891" w:rsidRDefault="009947E4" w:rsidP="0085434B">
            <w:pPr>
              <w:rPr>
                <w:b/>
              </w:rPr>
            </w:pPr>
            <w:r w:rsidRPr="00443891">
              <w:rPr>
                <w:b/>
              </w:rPr>
              <w:t>ИТОГО</w:t>
            </w:r>
          </w:p>
        </w:tc>
        <w:tc>
          <w:tcPr>
            <w:tcW w:w="1587" w:type="dxa"/>
            <w:shd w:val="clear" w:color="auto" w:fill="auto"/>
            <w:vAlign w:val="center"/>
          </w:tcPr>
          <w:p w14:paraId="1F715B81" w14:textId="77777777" w:rsidR="009947E4" w:rsidRPr="0008231B" w:rsidRDefault="009947E4" w:rsidP="0085434B">
            <w:pPr>
              <w:jc w:val="center"/>
              <w:rPr>
                <w:b/>
              </w:rPr>
            </w:pPr>
            <w:r w:rsidRPr="0008231B">
              <w:rPr>
                <w:b/>
              </w:rPr>
              <w:t>829 927</w:t>
            </w:r>
          </w:p>
        </w:tc>
        <w:tc>
          <w:tcPr>
            <w:tcW w:w="1737" w:type="dxa"/>
            <w:shd w:val="clear" w:color="auto" w:fill="auto"/>
            <w:vAlign w:val="center"/>
          </w:tcPr>
          <w:p w14:paraId="5AD02E44" w14:textId="77777777" w:rsidR="009947E4" w:rsidRPr="0008231B" w:rsidRDefault="009947E4" w:rsidP="0085434B">
            <w:pPr>
              <w:jc w:val="center"/>
              <w:rPr>
                <w:b/>
              </w:rPr>
            </w:pPr>
            <w:r w:rsidRPr="0008231B">
              <w:rPr>
                <w:b/>
              </w:rPr>
              <w:t>902 946</w:t>
            </w:r>
          </w:p>
        </w:tc>
        <w:tc>
          <w:tcPr>
            <w:tcW w:w="1737" w:type="dxa"/>
            <w:vAlign w:val="center"/>
          </w:tcPr>
          <w:p w14:paraId="7F8BCEB3" w14:textId="77777777" w:rsidR="009947E4" w:rsidRPr="0008231B" w:rsidRDefault="009947E4" w:rsidP="0085434B">
            <w:pPr>
              <w:jc w:val="center"/>
              <w:rPr>
                <w:b/>
              </w:rPr>
            </w:pPr>
            <w:r w:rsidRPr="0008231B">
              <w:rPr>
                <w:b/>
              </w:rPr>
              <w:t>834 454</w:t>
            </w:r>
          </w:p>
        </w:tc>
      </w:tr>
    </w:tbl>
    <w:p w14:paraId="7066866B" w14:textId="77777777" w:rsidR="009947E4" w:rsidRPr="00443891" w:rsidRDefault="009947E4" w:rsidP="009947E4">
      <w:pPr>
        <w:ind w:firstLine="851"/>
        <w:jc w:val="right"/>
        <w:rPr>
          <w:sz w:val="28"/>
          <w:szCs w:val="28"/>
        </w:rPr>
      </w:pPr>
    </w:p>
    <w:p w14:paraId="283FAC83" w14:textId="77777777" w:rsidR="009947E4" w:rsidRPr="00443891" w:rsidRDefault="009947E4" w:rsidP="009947E4">
      <w:pPr>
        <w:ind w:firstLine="851"/>
        <w:jc w:val="center"/>
        <w:rPr>
          <w:b/>
          <w:sz w:val="28"/>
          <w:szCs w:val="28"/>
        </w:rPr>
        <w:sectPr w:rsidR="009947E4" w:rsidRPr="00443891" w:rsidSect="00C63298">
          <w:pgSz w:w="11906" w:h="16838"/>
          <w:pgMar w:top="1134" w:right="567" w:bottom="1134" w:left="1701" w:header="720" w:footer="720" w:gutter="0"/>
          <w:cols w:space="720"/>
          <w:docGrid w:linePitch="326"/>
        </w:sectPr>
      </w:pPr>
    </w:p>
    <w:p w14:paraId="2DC9D7F6" w14:textId="77777777" w:rsidR="009947E4" w:rsidRPr="00B93E94" w:rsidRDefault="009947E4" w:rsidP="009947E4">
      <w:pPr>
        <w:pStyle w:val="20"/>
      </w:pPr>
      <w:bookmarkStart w:id="280" w:name="_Toc532463813"/>
      <w:bookmarkStart w:id="281" w:name="_Toc58825369"/>
      <w:bookmarkStart w:id="282" w:name="_Toc532463842"/>
      <w:r w:rsidRPr="00B93E94">
        <w:lastRenderedPageBreak/>
        <w:t>Нормативный уровень прибыли</w:t>
      </w:r>
      <w:bookmarkEnd w:id="280"/>
      <w:bookmarkEnd w:id="281"/>
    </w:p>
    <w:p w14:paraId="336EBEF3" w14:textId="77777777" w:rsidR="009947E4" w:rsidRPr="00CB6749" w:rsidRDefault="009947E4" w:rsidP="009947E4">
      <w:pPr>
        <w:ind w:firstLine="851"/>
        <w:jc w:val="both"/>
        <w:rPr>
          <w:sz w:val="28"/>
          <w:szCs w:val="28"/>
        </w:rPr>
      </w:pPr>
    </w:p>
    <w:p w14:paraId="3AA04E2A" w14:textId="77777777" w:rsidR="009947E4" w:rsidRPr="00CB6749" w:rsidRDefault="009947E4" w:rsidP="009947E4">
      <w:pPr>
        <w:tabs>
          <w:tab w:val="left" w:pos="1890"/>
        </w:tabs>
        <w:ind w:firstLine="720"/>
        <w:jc w:val="both"/>
        <w:rPr>
          <w:sz w:val="28"/>
          <w:szCs w:val="28"/>
        </w:rPr>
      </w:pPr>
      <w:r w:rsidRPr="00CB6749">
        <w:rPr>
          <w:sz w:val="28"/>
          <w:szCs w:val="28"/>
        </w:rPr>
        <w:t>В соответствии с пунктом 48 Основ ценообразования в сфере теплоснабжения, утвержденных постановлением Правительства РФ 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32E36B96" w14:textId="77777777" w:rsidR="009947E4" w:rsidRPr="00CB6749" w:rsidRDefault="009947E4" w:rsidP="009947E4">
      <w:pPr>
        <w:tabs>
          <w:tab w:val="left" w:pos="1890"/>
        </w:tabs>
        <w:ind w:firstLine="851"/>
        <w:jc w:val="both"/>
        <w:rPr>
          <w:sz w:val="28"/>
          <w:szCs w:val="28"/>
        </w:rPr>
      </w:pPr>
      <w:r w:rsidRPr="00CB6749">
        <w:rPr>
          <w:sz w:val="28"/>
          <w:szCs w:val="28"/>
        </w:rPr>
        <w:t xml:space="preserve">По данной статье предприятием планируются расходы в размере </w:t>
      </w:r>
      <w:r>
        <w:rPr>
          <w:sz w:val="28"/>
          <w:szCs w:val="28"/>
        </w:rPr>
        <w:t>57 647 </w:t>
      </w:r>
      <w:r w:rsidRPr="00CB6749">
        <w:rPr>
          <w:sz w:val="28"/>
          <w:szCs w:val="28"/>
        </w:rPr>
        <w:t>тыс.</w:t>
      </w:r>
      <w:r>
        <w:rPr>
          <w:sz w:val="28"/>
          <w:szCs w:val="28"/>
        </w:rPr>
        <w:t> руб</w:t>
      </w:r>
      <w:r w:rsidRPr="00CB6749">
        <w:rPr>
          <w:sz w:val="28"/>
          <w:szCs w:val="28"/>
        </w:rPr>
        <w:t>.</w:t>
      </w:r>
    </w:p>
    <w:p w14:paraId="59A33A86" w14:textId="77777777" w:rsidR="009947E4" w:rsidRPr="00777264" w:rsidRDefault="009947E4" w:rsidP="009947E4">
      <w:pPr>
        <w:ind w:firstLine="851"/>
        <w:jc w:val="both"/>
        <w:rPr>
          <w:sz w:val="28"/>
          <w:szCs w:val="28"/>
        </w:rPr>
      </w:pPr>
      <w:r w:rsidRPr="00777264">
        <w:rPr>
          <w:sz w:val="28"/>
          <w:szCs w:val="28"/>
        </w:rPr>
        <w:t>Предприятие представило в качестве обоснования следующие документы: Коллективный договор, расчеты на 20</w:t>
      </w:r>
      <w:r>
        <w:rPr>
          <w:sz w:val="28"/>
          <w:szCs w:val="28"/>
        </w:rPr>
        <w:t>22</w:t>
      </w:r>
      <w:r w:rsidRPr="00777264">
        <w:rPr>
          <w:sz w:val="28"/>
          <w:szCs w:val="28"/>
        </w:rPr>
        <w:t xml:space="preserve"> год, факт выплат за 20</w:t>
      </w:r>
      <w:r>
        <w:rPr>
          <w:sz w:val="28"/>
          <w:szCs w:val="28"/>
        </w:rPr>
        <w:t>20 </w:t>
      </w:r>
      <w:r w:rsidRPr="00777264">
        <w:rPr>
          <w:sz w:val="28"/>
          <w:szCs w:val="28"/>
        </w:rPr>
        <w:t>год (калькуляции, выгрузки из бухгалтерских программ).</w:t>
      </w:r>
    </w:p>
    <w:p w14:paraId="66090922" w14:textId="77777777" w:rsidR="009947E4" w:rsidRPr="00CB6749" w:rsidRDefault="009947E4" w:rsidP="009947E4">
      <w:pPr>
        <w:tabs>
          <w:tab w:val="left" w:pos="1890"/>
        </w:tabs>
        <w:ind w:firstLine="851"/>
        <w:jc w:val="both"/>
        <w:rPr>
          <w:sz w:val="28"/>
          <w:szCs w:val="28"/>
        </w:rPr>
      </w:pPr>
      <w:r w:rsidRPr="00CB6749">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 рассмотрен и проанализирован расчет социальных расходов из прибыли АО «</w:t>
      </w:r>
      <w:r>
        <w:rPr>
          <w:sz w:val="28"/>
          <w:szCs w:val="28"/>
        </w:rPr>
        <w:t>Кузнецкая ТЭЦ</w:t>
      </w:r>
      <w:r w:rsidRPr="00CB6749">
        <w:rPr>
          <w:sz w:val="28"/>
          <w:szCs w:val="28"/>
        </w:rPr>
        <w:t>» на 202</w:t>
      </w:r>
      <w:r>
        <w:rPr>
          <w:sz w:val="28"/>
          <w:szCs w:val="28"/>
        </w:rPr>
        <w:t>2</w:t>
      </w:r>
      <w:r w:rsidRPr="00CB6749">
        <w:rPr>
          <w:sz w:val="28"/>
          <w:szCs w:val="28"/>
        </w:rPr>
        <w:t xml:space="preserve"> год</w:t>
      </w:r>
      <w:r>
        <w:rPr>
          <w:sz w:val="28"/>
          <w:szCs w:val="28"/>
        </w:rPr>
        <w:t>,</w:t>
      </w:r>
      <w:r w:rsidRPr="00CB6749">
        <w:rPr>
          <w:sz w:val="28"/>
          <w:szCs w:val="28"/>
        </w:rPr>
        <w:t xml:space="preserve"> произведенный в соответствии с коллективным договором.</w:t>
      </w:r>
    </w:p>
    <w:p w14:paraId="03B0511F" w14:textId="77777777" w:rsidR="009947E4" w:rsidRPr="00CB6749" w:rsidRDefault="009947E4" w:rsidP="009947E4">
      <w:pPr>
        <w:tabs>
          <w:tab w:val="left" w:pos="1890"/>
        </w:tabs>
        <w:ind w:firstLine="851"/>
        <w:jc w:val="both"/>
        <w:rPr>
          <w:sz w:val="28"/>
          <w:szCs w:val="28"/>
        </w:rPr>
      </w:pPr>
      <w:r w:rsidRPr="00CB6749">
        <w:rPr>
          <w:sz w:val="28"/>
          <w:szCs w:val="28"/>
        </w:rPr>
        <w:t>На основании представленного расчета</w:t>
      </w:r>
      <w:r>
        <w:rPr>
          <w:sz w:val="28"/>
          <w:szCs w:val="28"/>
        </w:rPr>
        <w:t>, с учетом фактических расходов за 2020 год, эксперты</w:t>
      </w:r>
      <w:r w:rsidRPr="00CB6749">
        <w:rPr>
          <w:sz w:val="28"/>
          <w:szCs w:val="28"/>
        </w:rPr>
        <w:t xml:space="preserve"> рассчитали экономически обоснованную величину социальных расходов из прибыли по коллективному договору</w:t>
      </w:r>
      <w:r>
        <w:rPr>
          <w:sz w:val="28"/>
          <w:szCs w:val="28"/>
        </w:rPr>
        <w:t>, относимую на производство тепловой энергии, в размере 1 411 тыс. руб.</w:t>
      </w:r>
    </w:p>
    <w:p w14:paraId="1E24B7BA" w14:textId="77777777" w:rsidR="009947E4" w:rsidRPr="008B63D9" w:rsidRDefault="009947E4" w:rsidP="009947E4">
      <w:pPr>
        <w:ind w:firstLine="851"/>
        <w:jc w:val="both"/>
        <w:rPr>
          <w:sz w:val="28"/>
          <w:szCs w:val="28"/>
        </w:rPr>
      </w:pPr>
      <w:r w:rsidRPr="008B63D9">
        <w:rPr>
          <w:sz w:val="28"/>
          <w:szCs w:val="28"/>
        </w:rPr>
        <w:t>Корректировка в сторону уменьшения составила</w:t>
      </w:r>
      <w:r>
        <w:rPr>
          <w:sz w:val="28"/>
          <w:szCs w:val="28"/>
        </w:rPr>
        <w:t xml:space="preserve"> 56 236</w:t>
      </w:r>
      <w:r w:rsidRPr="008B63D9">
        <w:rPr>
          <w:sz w:val="28"/>
          <w:szCs w:val="28"/>
        </w:rPr>
        <w:t> тыс. руб., что связано с включением только</w:t>
      </w:r>
      <w:r>
        <w:rPr>
          <w:sz w:val="28"/>
          <w:szCs w:val="28"/>
        </w:rPr>
        <w:t xml:space="preserve"> статей</w:t>
      </w:r>
      <w:r w:rsidRPr="008B63D9">
        <w:rPr>
          <w:sz w:val="28"/>
          <w:szCs w:val="28"/>
        </w:rPr>
        <w:t xml:space="preserve"> расходов, оговоренных коллективным договором, и произведенных выплат </w:t>
      </w:r>
      <w:r>
        <w:rPr>
          <w:sz w:val="28"/>
          <w:szCs w:val="28"/>
        </w:rPr>
        <w:t xml:space="preserve">по ним </w:t>
      </w:r>
      <w:r w:rsidRPr="008B63D9">
        <w:rPr>
          <w:sz w:val="28"/>
          <w:szCs w:val="28"/>
        </w:rPr>
        <w:t>в 20</w:t>
      </w:r>
      <w:r>
        <w:rPr>
          <w:sz w:val="28"/>
          <w:szCs w:val="28"/>
        </w:rPr>
        <w:t>20</w:t>
      </w:r>
      <w:r w:rsidRPr="008B63D9">
        <w:rPr>
          <w:sz w:val="28"/>
          <w:szCs w:val="28"/>
        </w:rPr>
        <w:t xml:space="preserve"> год</w:t>
      </w:r>
      <w:r>
        <w:rPr>
          <w:sz w:val="28"/>
          <w:szCs w:val="28"/>
        </w:rPr>
        <w:t>у</w:t>
      </w:r>
      <w:r w:rsidRPr="008B63D9">
        <w:rPr>
          <w:sz w:val="28"/>
          <w:szCs w:val="28"/>
        </w:rPr>
        <w:t>.</w:t>
      </w:r>
    </w:p>
    <w:p w14:paraId="01A92D85" w14:textId="77777777" w:rsidR="009947E4" w:rsidRPr="008B63D9" w:rsidRDefault="009947E4" w:rsidP="009947E4">
      <w:pPr>
        <w:ind w:firstLine="851"/>
        <w:jc w:val="both"/>
        <w:rPr>
          <w:sz w:val="28"/>
          <w:szCs w:val="28"/>
        </w:rPr>
      </w:pPr>
      <w:r w:rsidRPr="008B63D9">
        <w:rPr>
          <w:sz w:val="28"/>
          <w:szCs w:val="28"/>
        </w:rPr>
        <w:t>Расшифровк</w:t>
      </w:r>
      <w:r>
        <w:rPr>
          <w:sz w:val="28"/>
          <w:szCs w:val="28"/>
        </w:rPr>
        <w:t>и представлены в таблице 6</w:t>
      </w:r>
      <w:r w:rsidRPr="008B63D9">
        <w:rPr>
          <w:sz w:val="28"/>
          <w:szCs w:val="28"/>
        </w:rPr>
        <w:t>.</w:t>
      </w:r>
    </w:p>
    <w:p w14:paraId="5243FDB7" w14:textId="77777777" w:rsidR="009947E4" w:rsidRPr="008B63D9" w:rsidRDefault="009947E4" w:rsidP="009947E4">
      <w:pPr>
        <w:ind w:firstLine="851"/>
        <w:jc w:val="both"/>
        <w:rPr>
          <w:sz w:val="28"/>
          <w:szCs w:val="28"/>
        </w:rPr>
      </w:pPr>
    </w:p>
    <w:p w14:paraId="15692A61" w14:textId="77777777" w:rsidR="009947E4" w:rsidRPr="008B63D9" w:rsidRDefault="009947E4" w:rsidP="009947E4">
      <w:pPr>
        <w:ind w:firstLine="851"/>
        <w:jc w:val="both"/>
        <w:rPr>
          <w:sz w:val="28"/>
          <w:szCs w:val="28"/>
        </w:rPr>
        <w:sectPr w:rsidR="009947E4" w:rsidRPr="008B63D9" w:rsidSect="00C63298">
          <w:pgSz w:w="11906" w:h="16838"/>
          <w:pgMar w:top="1134" w:right="567" w:bottom="1134" w:left="1701" w:header="720" w:footer="720" w:gutter="0"/>
          <w:cols w:space="720"/>
          <w:docGrid w:linePitch="326"/>
        </w:sectPr>
      </w:pPr>
    </w:p>
    <w:p w14:paraId="7E8B8275" w14:textId="77777777" w:rsidR="009947E4" w:rsidRPr="00152A7B" w:rsidRDefault="009947E4" w:rsidP="009947E4">
      <w:pPr>
        <w:ind w:left="720" w:right="-142"/>
        <w:jc w:val="right"/>
        <w:rPr>
          <w:sz w:val="28"/>
          <w:szCs w:val="28"/>
        </w:rPr>
      </w:pPr>
      <w:r>
        <w:rPr>
          <w:sz w:val="28"/>
          <w:szCs w:val="28"/>
        </w:rPr>
        <w:lastRenderedPageBreak/>
        <w:t>Таблица 6</w:t>
      </w:r>
    </w:p>
    <w:p w14:paraId="4918BDB0" w14:textId="77777777" w:rsidR="009947E4" w:rsidRDefault="009947E4" w:rsidP="009947E4">
      <w:pPr>
        <w:ind w:firstLine="851"/>
        <w:jc w:val="center"/>
        <w:rPr>
          <w:b/>
          <w:sz w:val="28"/>
          <w:szCs w:val="28"/>
        </w:rPr>
      </w:pPr>
      <w:r w:rsidRPr="00152A7B">
        <w:rPr>
          <w:b/>
          <w:sz w:val="28"/>
          <w:szCs w:val="28"/>
        </w:rPr>
        <w:t>Выплаты социального характера АО «Кузнецкая ТЭЦ» на 20</w:t>
      </w:r>
      <w:r>
        <w:rPr>
          <w:b/>
          <w:sz w:val="28"/>
          <w:szCs w:val="28"/>
        </w:rPr>
        <w:t>22</w:t>
      </w:r>
      <w:r w:rsidRPr="00152A7B">
        <w:rPr>
          <w:b/>
          <w:sz w:val="28"/>
          <w:szCs w:val="28"/>
        </w:rPr>
        <w:t xml:space="preserve"> год</w:t>
      </w:r>
    </w:p>
    <w:p w14:paraId="5531D417" w14:textId="77777777" w:rsidR="009947E4" w:rsidRDefault="009947E4" w:rsidP="009947E4">
      <w:pPr>
        <w:ind w:firstLine="851"/>
        <w:jc w:val="right"/>
        <w:rPr>
          <w:sz w:val="28"/>
          <w:szCs w:val="28"/>
        </w:rPr>
      </w:pPr>
      <w:r w:rsidRPr="00AB68FA">
        <w:rPr>
          <w:sz w:val="28"/>
          <w:szCs w:val="28"/>
        </w:rPr>
        <w:t>тыс. руб.</w:t>
      </w:r>
    </w:p>
    <w:tbl>
      <w:tblPr>
        <w:tblStyle w:val="aff"/>
        <w:tblW w:w="14826" w:type="dxa"/>
        <w:tblLook w:val="04A0" w:firstRow="1" w:lastRow="0" w:firstColumn="1" w:lastColumn="0" w:noHBand="0" w:noVBand="1"/>
      </w:tblPr>
      <w:tblGrid>
        <w:gridCol w:w="706"/>
        <w:gridCol w:w="7109"/>
        <w:gridCol w:w="1562"/>
        <w:gridCol w:w="1565"/>
        <w:gridCol w:w="3884"/>
      </w:tblGrid>
      <w:tr w:rsidR="009947E4" w:rsidRPr="00D076F1" w14:paraId="32C00F9C" w14:textId="77777777" w:rsidTr="0085434B">
        <w:trPr>
          <w:trHeight w:val="261"/>
          <w:tblHeader/>
        </w:trPr>
        <w:tc>
          <w:tcPr>
            <w:tcW w:w="706" w:type="dxa"/>
            <w:vAlign w:val="center"/>
          </w:tcPr>
          <w:p w14:paraId="73A2574F" w14:textId="77777777" w:rsidR="009947E4" w:rsidRPr="00D076F1" w:rsidRDefault="009947E4" w:rsidP="0085434B">
            <w:pPr>
              <w:jc w:val="center"/>
              <w:rPr>
                <w:b/>
                <w:sz w:val="22"/>
                <w:szCs w:val="22"/>
              </w:rPr>
            </w:pPr>
            <w:r w:rsidRPr="00D076F1">
              <w:rPr>
                <w:b/>
                <w:sz w:val="22"/>
                <w:szCs w:val="22"/>
              </w:rPr>
              <w:t>№</w:t>
            </w:r>
          </w:p>
        </w:tc>
        <w:tc>
          <w:tcPr>
            <w:tcW w:w="7109" w:type="dxa"/>
            <w:vAlign w:val="center"/>
          </w:tcPr>
          <w:p w14:paraId="35FC738D" w14:textId="77777777" w:rsidR="009947E4" w:rsidRPr="00D076F1" w:rsidRDefault="009947E4" w:rsidP="0085434B">
            <w:pPr>
              <w:jc w:val="center"/>
              <w:rPr>
                <w:b/>
                <w:sz w:val="22"/>
                <w:szCs w:val="22"/>
              </w:rPr>
            </w:pPr>
            <w:r w:rsidRPr="00D076F1">
              <w:rPr>
                <w:b/>
                <w:sz w:val="22"/>
                <w:szCs w:val="22"/>
              </w:rPr>
              <w:t>Наименование показателя</w:t>
            </w:r>
          </w:p>
        </w:tc>
        <w:tc>
          <w:tcPr>
            <w:tcW w:w="1562" w:type="dxa"/>
            <w:vAlign w:val="center"/>
          </w:tcPr>
          <w:p w14:paraId="30E9B9D2" w14:textId="77777777" w:rsidR="009947E4" w:rsidRPr="00D076F1" w:rsidRDefault="009947E4" w:rsidP="0085434B">
            <w:pPr>
              <w:jc w:val="center"/>
              <w:rPr>
                <w:b/>
                <w:sz w:val="22"/>
                <w:szCs w:val="22"/>
              </w:rPr>
            </w:pPr>
            <w:r w:rsidRPr="00D076F1">
              <w:rPr>
                <w:b/>
                <w:sz w:val="22"/>
                <w:szCs w:val="22"/>
              </w:rPr>
              <w:t>Утверждено на 202</w:t>
            </w:r>
            <w:r>
              <w:rPr>
                <w:b/>
                <w:sz w:val="22"/>
                <w:szCs w:val="22"/>
              </w:rPr>
              <w:t>1</w:t>
            </w:r>
          </w:p>
        </w:tc>
        <w:tc>
          <w:tcPr>
            <w:tcW w:w="1565" w:type="dxa"/>
            <w:vAlign w:val="center"/>
          </w:tcPr>
          <w:p w14:paraId="118A7FB7" w14:textId="77777777" w:rsidR="009947E4" w:rsidRPr="00D076F1" w:rsidRDefault="009947E4" w:rsidP="0085434B">
            <w:pPr>
              <w:jc w:val="center"/>
              <w:rPr>
                <w:b/>
                <w:sz w:val="22"/>
                <w:szCs w:val="22"/>
              </w:rPr>
            </w:pPr>
            <w:r w:rsidRPr="00D076F1">
              <w:rPr>
                <w:b/>
                <w:sz w:val="22"/>
                <w:szCs w:val="22"/>
              </w:rPr>
              <w:t>Предложение экспертов на 202</w:t>
            </w:r>
            <w:r>
              <w:rPr>
                <w:b/>
                <w:sz w:val="22"/>
                <w:szCs w:val="22"/>
              </w:rPr>
              <w:t>2</w:t>
            </w:r>
          </w:p>
        </w:tc>
        <w:tc>
          <w:tcPr>
            <w:tcW w:w="3884" w:type="dxa"/>
            <w:vAlign w:val="center"/>
          </w:tcPr>
          <w:p w14:paraId="09523B78" w14:textId="77777777" w:rsidR="009947E4" w:rsidRPr="00D076F1" w:rsidRDefault="009947E4" w:rsidP="0085434B">
            <w:pPr>
              <w:jc w:val="center"/>
              <w:rPr>
                <w:b/>
                <w:sz w:val="22"/>
                <w:szCs w:val="22"/>
              </w:rPr>
            </w:pPr>
            <w:r w:rsidRPr="00D076F1">
              <w:rPr>
                <w:b/>
                <w:sz w:val="22"/>
                <w:szCs w:val="22"/>
              </w:rPr>
              <w:t>Примечание</w:t>
            </w:r>
          </w:p>
        </w:tc>
      </w:tr>
      <w:tr w:rsidR="009947E4" w:rsidRPr="00D076F1" w14:paraId="65B9BA31" w14:textId="77777777" w:rsidTr="0085434B">
        <w:trPr>
          <w:trHeight w:val="261"/>
        </w:trPr>
        <w:tc>
          <w:tcPr>
            <w:tcW w:w="706" w:type="dxa"/>
          </w:tcPr>
          <w:p w14:paraId="0D23A32D" w14:textId="77777777" w:rsidR="009947E4" w:rsidRPr="00D076F1" w:rsidRDefault="009947E4" w:rsidP="0085434B">
            <w:pPr>
              <w:rPr>
                <w:sz w:val="22"/>
                <w:szCs w:val="22"/>
              </w:rPr>
            </w:pPr>
            <w:r w:rsidRPr="00D076F1">
              <w:rPr>
                <w:sz w:val="22"/>
                <w:szCs w:val="22"/>
              </w:rPr>
              <w:t>1</w:t>
            </w:r>
          </w:p>
        </w:tc>
        <w:tc>
          <w:tcPr>
            <w:tcW w:w="7109" w:type="dxa"/>
          </w:tcPr>
          <w:p w14:paraId="2B379E1C" w14:textId="77777777" w:rsidR="009947E4" w:rsidRPr="00D076F1" w:rsidRDefault="009947E4" w:rsidP="0085434B">
            <w:pPr>
              <w:rPr>
                <w:sz w:val="22"/>
                <w:szCs w:val="22"/>
              </w:rPr>
            </w:pPr>
            <w:r w:rsidRPr="00D076F1">
              <w:rPr>
                <w:sz w:val="22"/>
                <w:szCs w:val="22"/>
              </w:rPr>
              <w:t>Материальная помощь работникам, в т.ч.:</w:t>
            </w:r>
          </w:p>
        </w:tc>
        <w:tc>
          <w:tcPr>
            <w:tcW w:w="1562" w:type="dxa"/>
            <w:vAlign w:val="center"/>
          </w:tcPr>
          <w:p w14:paraId="0FB96AD2" w14:textId="77777777" w:rsidR="009947E4" w:rsidRPr="0091302B" w:rsidRDefault="009947E4" w:rsidP="0085434B">
            <w:pPr>
              <w:jc w:val="center"/>
              <w:rPr>
                <w:sz w:val="22"/>
                <w:szCs w:val="22"/>
              </w:rPr>
            </w:pPr>
            <w:r>
              <w:rPr>
                <w:sz w:val="22"/>
                <w:szCs w:val="22"/>
              </w:rPr>
              <w:t>372</w:t>
            </w:r>
          </w:p>
        </w:tc>
        <w:tc>
          <w:tcPr>
            <w:tcW w:w="1565" w:type="dxa"/>
            <w:vAlign w:val="center"/>
          </w:tcPr>
          <w:p w14:paraId="5743BB2D" w14:textId="77777777" w:rsidR="009947E4" w:rsidRPr="0091302B" w:rsidRDefault="009947E4" w:rsidP="0085434B">
            <w:pPr>
              <w:jc w:val="center"/>
              <w:rPr>
                <w:sz w:val="22"/>
                <w:szCs w:val="22"/>
              </w:rPr>
            </w:pPr>
            <w:r>
              <w:rPr>
                <w:sz w:val="22"/>
                <w:szCs w:val="22"/>
              </w:rPr>
              <w:t>188</w:t>
            </w:r>
          </w:p>
        </w:tc>
        <w:tc>
          <w:tcPr>
            <w:tcW w:w="3884" w:type="dxa"/>
          </w:tcPr>
          <w:p w14:paraId="5C7092B9" w14:textId="77777777" w:rsidR="009947E4" w:rsidRPr="00D076F1" w:rsidRDefault="009947E4" w:rsidP="0085434B">
            <w:pPr>
              <w:rPr>
                <w:sz w:val="22"/>
                <w:szCs w:val="22"/>
              </w:rPr>
            </w:pPr>
            <w:r w:rsidRPr="00D076F1">
              <w:rPr>
                <w:iCs/>
                <w:sz w:val="22"/>
                <w:szCs w:val="22"/>
              </w:rPr>
              <w:t>п. 7.3. КД</w:t>
            </w:r>
            <w:r>
              <w:rPr>
                <w:iCs/>
                <w:sz w:val="22"/>
                <w:szCs w:val="22"/>
              </w:rPr>
              <w:t>,</w:t>
            </w:r>
            <w:r w:rsidRPr="00D076F1">
              <w:rPr>
                <w:iCs/>
                <w:sz w:val="22"/>
                <w:szCs w:val="22"/>
              </w:rPr>
              <w:t xml:space="preserve"> п. 7.2. КД</w:t>
            </w:r>
            <w:r>
              <w:rPr>
                <w:iCs/>
                <w:sz w:val="22"/>
                <w:szCs w:val="22"/>
              </w:rPr>
              <w:t>,</w:t>
            </w:r>
            <w:r w:rsidRPr="00D076F1">
              <w:rPr>
                <w:iCs/>
                <w:sz w:val="22"/>
                <w:szCs w:val="22"/>
              </w:rPr>
              <w:t xml:space="preserve"> п. 7.12. КД</w:t>
            </w:r>
          </w:p>
        </w:tc>
      </w:tr>
      <w:tr w:rsidR="009947E4" w:rsidRPr="00D076F1" w14:paraId="18511A81" w14:textId="77777777" w:rsidTr="0085434B">
        <w:trPr>
          <w:trHeight w:val="524"/>
        </w:trPr>
        <w:tc>
          <w:tcPr>
            <w:tcW w:w="706" w:type="dxa"/>
            <w:hideMark/>
          </w:tcPr>
          <w:p w14:paraId="2128D4BA" w14:textId="77777777" w:rsidR="009947E4" w:rsidRPr="00D076F1" w:rsidRDefault="009947E4" w:rsidP="0085434B">
            <w:pPr>
              <w:rPr>
                <w:sz w:val="22"/>
                <w:szCs w:val="22"/>
              </w:rPr>
            </w:pPr>
            <w:r w:rsidRPr="00D076F1">
              <w:rPr>
                <w:sz w:val="22"/>
                <w:szCs w:val="22"/>
              </w:rPr>
              <w:t>2</w:t>
            </w:r>
          </w:p>
        </w:tc>
        <w:tc>
          <w:tcPr>
            <w:tcW w:w="7109" w:type="dxa"/>
            <w:hideMark/>
          </w:tcPr>
          <w:p w14:paraId="36759EC4" w14:textId="77777777" w:rsidR="009947E4" w:rsidRPr="00D076F1" w:rsidRDefault="009947E4" w:rsidP="0085434B">
            <w:pPr>
              <w:rPr>
                <w:sz w:val="22"/>
                <w:szCs w:val="22"/>
              </w:rPr>
            </w:pPr>
            <w:r w:rsidRPr="00D076F1">
              <w:rPr>
                <w:sz w:val="22"/>
                <w:szCs w:val="22"/>
              </w:rPr>
              <w:t>Материальная помощь/подарки/поощрения неработающим пенсионерам, в т.ч.:</w:t>
            </w:r>
          </w:p>
        </w:tc>
        <w:tc>
          <w:tcPr>
            <w:tcW w:w="1562" w:type="dxa"/>
            <w:vAlign w:val="center"/>
          </w:tcPr>
          <w:p w14:paraId="59588BB6" w14:textId="77777777" w:rsidR="009947E4" w:rsidRPr="0091302B" w:rsidRDefault="009947E4" w:rsidP="0085434B">
            <w:pPr>
              <w:jc w:val="center"/>
              <w:rPr>
                <w:iCs/>
                <w:sz w:val="22"/>
                <w:szCs w:val="22"/>
              </w:rPr>
            </w:pPr>
            <w:r>
              <w:rPr>
                <w:iCs/>
                <w:sz w:val="22"/>
                <w:szCs w:val="22"/>
              </w:rPr>
              <w:t>573</w:t>
            </w:r>
          </w:p>
        </w:tc>
        <w:tc>
          <w:tcPr>
            <w:tcW w:w="1565" w:type="dxa"/>
            <w:vAlign w:val="center"/>
          </w:tcPr>
          <w:p w14:paraId="34F49C09" w14:textId="77777777" w:rsidR="009947E4" w:rsidRPr="0091302B" w:rsidRDefault="009947E4" w:rsidP="0085434B">
            <w:pPr>
              <w:jc w:val="center"/>
              <w:rPr>
                <w:iCs/>
                <w:sz w:val="22"/>
                <w:szCs w:val="22"/>
              </w:rPr>
            </w:pPr>
            <w:r>
              <w:rPr>
                <w:iCs/>
                <w:sz w:val="22"/>
                <w:szCs w:val="22"/>
              </w:rPr>
              <w:t>27</w:t>
            </w:r>
          </w:p>
        </w:tc>
        <w:tc>
          <w:tcPr>
            <w:tcW w:w="3884" w:type="dxa"/>
          </w:tcPr>
          <w:p w14:paraId="2712D3B9" w14:textId="77777777" w:rsidR="009947E4" w:rsidRPr="00D076F1" w:rsidRDefault="009947E4" w:rsidP="0085434B">
            <w:pPr>
              <w:rPr>
                <w:iCs/>
                <w:sz w:val="22"/>
                <w:szCs w:val="22"/>
              </w:rPr>
            </w:pPr>
            <w:r w:rsidRPr="00D076F1">
              <w:rPr>
                <w:sz w:val="22"/>
                <w:szCs w:val="22"/>
              </w:rPr>
              <w:t> </w:t>
            </w:r>
          </w:p>
        </w:tc>
      </w:tr>
      <w:tr w:rsidR="009947E4" w:rsidRPr="00D076F1" w14:paraId="5A077264" w14:textId="77777777" w:rsidTr="0085434B">
        <w:trPr>
          <w:trHeight w:val="152"/>
        </w:trPr>
        <w:tc>
          <w:tcPr>
            <w:tcW w:w="706" w:type="dxa"/>
            <w:hideMark/>
          </w:tcPr>
          <w:p w14:paraId="7A728679" w14:textId="77777777" w:rsidR="009947E4" w:rsidRPr="00D076F1" w:rsidRDefault="009947E4" w:rsidP="0085434B">
            <w:pPr>
              <w:rPr>
                <w:sz w:val="22"/>
                <w:szCs w:val="22"/>
              </w:rPr>
            </w:pPr>
            <w:r w:rsidRPr="00D076F1">
              <w:rPr>
                <w:sz w:val="22"/>
                <w:szCs w:val="22"/>
              </w:rPr>
              <w:t>3.</w:t>
            </w:r>
          </w:p>
        </w:tc>
        <w:tc>
          <w:tcPr>
            <w:tcW w:w="7109" w:type="dxa"/>
            <w:hideMark/>
          </w:tcPr>
          <w:p w14:paraId="169DD854" w14:textId="77777777" w:rsidR="009947E4" w:rsidRPr="00D076F1" w:rsidRDefault="009947E4" w:rsidP="0085434B">
            <w:pPr>
              <w:rPr>
                <w:sz w:val="22"/>
                <w:szCs w:val="22"/>
              </w:rPr>
            </w:pPr>
            <w:r w:rsidRPr="00D076F1">
              <w:rPr>
                <w:sz w:val="22"/>
                <w:szCs w:val="22"/>
              </w:rPr>
              <w:t>Премии (наградные выплаты) к юбилейным датам и Дню Энергетика</w:t>
            </w:r>
          </w:p>
        </w:tc>
        <w:tc>
          <w:tcPr>
            <w:tcW w:w="1562" w:type="dxa"/>
            <w:vAlign w:val="center"/>
          </w:tcPr>
          <w:p w14:paraId="4080D878" w14:textId="77777777" w:rsidR="009947E4" w:rsidRPr="0091302B" w:rsidRDefault="009947E4" w:rsidP="0085434B">
            <w:pPr>
              <w:jc w:val="center"/>
              <w:rPr>
                <w:iCs/>
                <w:sz w:val="22"/>
                <w:szCs w:val="22"/>
              </w:rPr>
            </w:pPr>
            <w:r>
              <w:rPr>
                <w:iCs/>
                <w:sz w:val="22"/>
                <w:szCs w:val="22"/>
              </w:rPr>
              <w:t>665</w:t>
            </w:r>
          </w:p>
        </w:tc>
        <w:tc>
          <w:tcPr>
            <w:tcW w:w="1565" w:type="dxa"/>
            <w:vAlign w:val="center"/>
          </w:tcPr>
          <w:p w14:paraId="29FD5826" w14:textId="77777777" w:rsidR="009947E4" w:rsidRPr="0091302B" w:rsidRDefault="009947E4" w:rsidP="0085434B">
            <w:pPr>
              <w:jc w:val="center"/>
              <w:rPr>
                <w:iCs/>
                <w:sz w:val="22"/>
                <w:szCs w:val="22"/>
              </w:rPr>
            </w:pPr>
            <w:r>
              <w:rPr>
                <w:iCs/>
                <w:sz w:val="22"/>
                <w:szCs w:val="22"/>
              </w:rPr>
              <w:t>0</w:t>
            </w:r>
          </w:p>
        </w:tc>
        <w:tc>
          <w:tcPr>
            <w:tcW w:w="3884" w:type="dxa"/>
          </w:tcPr>
          <w:p w14:paraId="772B7A80" w14:textId="77777777" w:rsidR="009947E4" w:rsidRPr="00D076F1" w:rsidRDefault="009947E4" w:rsidP="0085434B">
            <w:pPr>
              <w:rPr>
                <w:iCs/>
                <w:sz w:val="22"/>
                <w:szCs w:val="22"/>
              </w:rPr>
            </w:pPr>
            <w:r w:rsidRPr="00D076F1">
              <w:rPr>
                <w:sz w:val="22"/>
                <w:szCs w:val="22"/>
              </w:rPr>
              <w:t>п. 8.1.7. КД</w:t>
            </w:r>
          </w:p>
        </w:tc>
      </w:tr>
      <w:tr w:rsidR="009947E4" w:rsidRPr="00D076F1" w14:paraId="08299352" w14:textId="77777777" w:rsidTr="0085434B">
        <w:trPr>
          <w:trHeight w:val="261"/>
        </w:trPr>
        <w:tc>
          <w:tcPr>
            <w:tcW w:w="706" w:type="dxa"/>
            <w:hideMark/>
          </w:tcPr>
          <w:p w14:paraId="6ABC43C3" w14:textId="77777777" w:rsidR="009947E4" w:rsidRPr="00D076F1" w:rsidRDefault="009947E4" w:rsidP="0085434B">
            <w:pPr>
              <w:rPr>
                <w:sz w:val="22"/>
                <w:szCs w:val="22"/>
              </w:rPr>
            </w:pPr>
            <w:r w:rsidRPr="00D076F1">
              <w:rPr>
                <w:sz w:val="22"/>
                <w:szCs w:val="22"/>
              </w:rPr>
              <w:t>4.</w:t>
            </w:r>
          </w:p>
        </w:tc>
        <w:tc>
          <w:tcPr>
            <w:tcW w:w="7109" w:type="dxa"/>
            <w:hideMark/>
          </w:tcPr>
          <w:p w14:paraId="53807D16" w14:textId="77777777" w:rsidR="009947E4" w:rsidRPr="00D076F1" w:rsidRDefault="009947E4" w:rsidP="0085434B">
            <w:pPr>
              <w:rPr>
                <w:sz w:val="22"/>
                <w:szCs w:val="22"/>
              </w:rPr>
            </w:pPr>
            <w:r w:rsidRPr="00D076F1">
              <w:rPr>
                <w:sz w:val="22"/>
                <w:szCs w:val="22"/>
              </w:rPr>
              <w:t>Детские новогодние подарки</w:t>
            </w:r>
          </w:p>
        </w:tc>
        <w:tc>
          <w:tcPr>
            <w:tcW w:w="1562" w:type="dxa"/>
            <w:vAlign w:val="center"/>
          </w:tcPr>
          <w:p w14:paraId="034B8864" w14:textId="77777777" w:rsidR="009947E4" w:rsidRPr="0091302B" w:rsidRDefault="009947E4" w:rsidP="0085434B">
            <w:pPr>
              <w:jc w:val="center"/>
              <w:rPr>
                <w:iCs/>
                <w:sz w:val="22"/>
                <w:szCs w:val="22"/>
              </w:rPr>
            </w:pPr>
            <w:r>
              <w:rPr>
                <w:iCs/>
                <w:sz w:val="22"/>
                <w:szCs w:val="22"/>
              </w:rPr>
              <w:t>299</w:t>
            </w:r>
          </w:p>
        </w:tc>
        <w:tc>
          <w:tcPr>
            <w:tcW w:w="1565" w:type="dxa"/>
            <w:vAlign w:val="center"/>
          </w:tcPr>
          <w:p w14:paraId="03BC1E2D" w14:textId="77777777" w:rsidR="009947E4" w:rsidRPr="0091302B" w:rsidRDefault="009947E4" w:rsidP="0085434B">
            <w:pPr>
              <w:jc w:val="center"/>
              <w:rPr>
                <w:iCs/>
                <w:sz w:val="22"/>
                <w:szCs w:val="22"/>
              </w:rPr>
            </w:pPr>
            <w:r>
              <w:rPr>
                <w:iCs/>
                <w:sz w:val="22"/>
                <w:szCs w:val="22"/>
              </w:rPr>
              <w:t>0</w:t>
            </w:r>
          </w:p>
        </w:tc>
        <w:tc>
          <w:tcPr>
            <w:tcW w:w="3884" w:type="dxa"/>
          </w:tcPr>
          <w:p w14:paraId="62DE6084" w14:textId="77777777" w:rsidR="009947E4" w:rsidRPr="00D076F1" w:rsidRDefault="009947E4" w:rsidP="0085434B">
            <w:pPr>
              <w:rPr>
                <w:iCs/>
                <w:sz w:val="22"/>
                <w:szCs w:val="22"/>
              </w:rPr>
            </w:pPr>
            <w:r w:rsidRPr="00D076F1">
              <w:rPr>
                <w:sz w:val="22"/>
                <w:szCs w:val="22"/>
              </w:rPr>
              <w:t>п. 8.1.7. КД</w:t>
            </w:r>
          </w:p>
        </w:tc>
      </w:tr>
      <w:tr w:rsidR="009947E4" w:rsidRPr="00D076F1" w14:paraId="76CB0BC1" w14:textId="77777777" w:rsidTr="0085434B">
        <w:trPr>
          <w:trHeight w:val="787"/>
        </w:trPr>
        <w:tc>
          <w:tcPr>
            <w:tcW w:w="706" w:type="dxa"/>
            <w:hideMark/>
          </w:tcPr>
          <w:p w14:paraId="3E056025" w14:textId="77777777" w:rsidR="009947E4" w:rsidRPr="00D076F1" w:rsidRDefault="009947E4" w:rsidP="0085434B">
            <w:pPr>
              <w:rPr>
                <w:sz w:val="22"/>
                <w:szCs w:val="22"/>
              </w:rPr>
            </w:pPr>
            <w:r w:rsidRPr="00D076F1">
              <w:rPr>
                <w:sz w:val="22"/>
                <w:szCs w:val="22"/>
              </w:rPr>
              <w:t>5.</w:t>
            </w:r>
          </w:p>
        </w:tc>
        <w:tc>
          <w:tcPr>
            <w:tcW w:w="7109" w:type="dxa"/>
            <w:hideMark/>
          </w:tcPr>
          <w:p w14:paraId="6F463D7C" w14:textId="77777777" w:rsidR="009947E4" w:rsidRPr="00D076F1" w:rsidRDefault="009947E4" w:rsidP="0085434B">
            <w:pPr>
              <w:rPr>
                <w:sz w:val="22"/>
                <w:szCs w:val="22"/>
              </w:rPr>
            </w:pPr>
            <w:r w:rsidRPr="00D076F1">
              <w:rPr>
                <w:sz w:val="22"/>
                <w:szCs w:val="22"/>
              </w:rPr>
              <w:t>Компенсационные выплаты (по регрессному иску, выплаты детям погибших сотрудников, доплата к трудовой пенсии по инвалидности бывшим работникам)</w:t>
            </w:r>
          </w:p>
        </w:tc>
        <w:tc>
          <w:tcPr>
            <w:tcW w:w="1562" w:type="dxa"/>
            <w:vAlign w:val="center"/>
          </w:tcPr>
          <w:p w14:paraId="74B1BA46" w14:textId="77777777" w:rsidR="009947E4" w:rsidRPr="0091302B" w:rsidRDefault="009947E4" w:rsidP="0085434B">
            <w:pPr>
              <w:jc w:val="center"/>
              <w:rPr>
                <w:sz w:val="22"/>
                <w:szCs w:val="22"/>
              </w:rPr>
            </w:pPr>
            <w:r>
              <w:rPr>
                <w:sz w:val="22"/>
                <w:szCs w:val="22"/>
              </w:rPr>
              <w:t>508</w:t>
            </w:r>
          </w:p>
        </w:tc>
        <w:tc>
          <w:tcPr>
            <w:tcW w:w="1565" w:type="dxa"/>
            <w:vAlign w:val="center"/>
          </w:tcPr>
          <w:p w14:paraId="614415ED" w14:textId="77777777" w:rsidR="009947E4" w:rsidRPr="0091302B" w:rsidRDefault="009947E4" w:rsidP="0085434B">
            <w:pPr>
              <w:jc w:val="center"/>
              <w:rPr>
                <w:sz w:val="22"/>
                <w:szCs w:val="22"/>
              </w:rPr>
            </w:pPr>
            <w:r>
              <w:rPr>
                <w:sz w:val="22"/>
                <w:szCs w:val="22"/>
              </w:rPr>
              <w:t>0</w:t>
            </w:r>
          </w:p>
        </w:tc>
        <w:tc>
          <w:tcPr>
            <w:tcW w:w="3884" w:type="dxa"/>
          </w:tcPr>
          <w:p w14:paraId="0C0A00BD" w14:textId="77777777" w:rsidR="009947E4" w:rsidRPr="00D076F1" w:rsidRDefault="009947E4" w:rsidP="0085434B">
            <w:pPr>
              <w:rPr>
                <w:sz w:val="22"/>
                <w:szCs w:val="22"/>
              </w:rPr>
            </w:pPr>
            <w:r>
              <w:rPr>
                <w:sz w:val="22"/>
                <w:szCs w:val="22"/>
              </w:rPr>
              <w:t xml:space="preserve">п. </w:t>
            </w:r>
            <w:r w:rsidRPr="004306C5">
              <w:rPr>
                <w:sz w:val="22"/>
                <w:szCs w:val="22"/>
              </w:rPr>
              <w:t>7.10.</w:t>
            </w:r>
            <w:r>
              <w:rPr>
                <w:sz w:val="22"/>
                <w:szCs w:val="22"/>
              </w:rPr>
              <w:t xml:space="preserve"> КД</w:t>
            </w:r>
          </w:p>
        </w:tc>
      </w:tr>
      <w:tr w:rsidR="009947E4" w:rsidRPr="00D076F1" w14:paraId="648A147C" w14:textId="77777777" w:rsidTr="0085434B">
        <w:trPr>
          <w:trHeight w:val="261"/>
        </w:trPr>
        <w:tc>
          <w:tcPr>
            <w:tcW w:w="706" w:type="dxa"/>
            <w:hideMark/>
          </w:tcPr>
          <w:p w14:paraId="668ED4AF" w14:textId="77777777" w:rsidR="009947E4" w:rsidRPr="00D076F1" w:rsidRDefault="009947E4" w:rsidP="0085434B">
            <w:pPr>
              <w:rPr>
                <w:sz w:val="22"/>
                <w:szCs w:val="22"/>
              </w:rPr>
            </w:pPr>
            <w:r w:rsidRPr="00D076F1">
              <w:rPr>
                <w:sz w:val="22"/>
                <w:szCs w:val="22"/>
              </w:rPr>
              <w:t>6.</w:t>
            </w:r>
          </w:p>
        </w:tc>
        <w:tc>
          <w:tcPr>
            <w:tcW w:w="7109" w:type="dxa"/>
            <w:hideMark/>
          </w:tcPr>
          <w:p w14:paraId="10823B3B" w14:textId="77777777" w:rsidR="009947E4" w:rsidRPr="00D076F1" w:rsidRDefault="009947E4" w:rsidP="0085434B">
            <w:pPr>
              <w:rPr>
                <w:sz w:val="22"/>
                <w:szCs w:val="22"/>
              </w:rPr>
            </w:pPr>
            <w:r w:rsidRPr="00D076F1">
              <w:rPr>
                <w:sz w:val="22"/>
                <w:szCs w:val="22"/>
              </w:rPr>
              <w:t>Страховые взносы с выплат</w:t>
            </w:r>
          </w:p>
        </w:tc>
        <w:tc>
          <w:tcPr>
            <w:tcW w:w="1562" w:type="dxa"/>
            <w:vAlign w:val="center"/>
          </w:tcPr>
          <w:p w14:paraId="6F27115C" w14:textId="77777777" w:rsidR="009947E4" w:rsidRPr="0091302B" w:rsidRDefault="009947E4" w:rsidP="0085434B">
            <w:pPr>
              <w:jc w:val="center"/>
              <w:rPr>
                <w:sz w:val="22"/>
                <w:szCs w:val="22"/>
              </w:rPr>
            </w:pPr>
            <w:r>
              <w:rPr>
                <w:sz w:val="22"/>
                <w:szCs w:val="22"/>
              </w:rPr>
              <w:t>273</w:t>
            </w:r>
          </w:p>
        </w:tc>
        <w:tc>
          <w:tcPr>
            <w:tcW w:w="1565" w:type="dxa"/>
            <w:vAlign w:val="center"/>
          </w:tcPr>
          <w:p w14:paraId="48D1E8D6" w14:textId="77777777" w:rsidR="009947E4" w:rsidRPr="0091302B" w:rsidRDefault="009947E4" w:rsidP="0085434B">
            <w:pPr>
              <w:jc w:val="center"/>
              <w:rPr>
                <w:sz w:val="22"/>
                <w:szCs w:val="22"/>
              </w:rPr>
            </w:pPr>
            <w:r>
              <w:rPr>
                <w:sz w:val="22"/>
                <w:szCs w:val="22"/>
              </w:rPr>
              <w:t>231</w:t>
            </w:r>
          </w:p>
        </w:tc>
        <w:tc>
          <w:tcPr>
            <w:tcW w:w="3884" w:type="dxa"/>
          </w:tcPr>
          <w:p w14:paraId="37DE41AB" w14:textId="77777777" w:rsidR="009947E4" w:rsidRPr="00D076F1" w:rsidRDefault="009947E4" w:rsidP="0085434B">
            <w:pPr>
              <w:rPr>
                <w:sz w:val="22"/>
                <w:szCs w:val="22"/>
              </w:rPr>
            </w:pPr>
            <w:r>
              <w:rPr>
                <w:sz w:val="22"/>
                <w:szCs w:val="22"/>
              </w:rPr>
              <w:t>Ст. 12 ФЗ РФ № 212-ФЗ от 24.07.2009</w:t>
            </w:r>
          </w:p>
        </w:tc>
      </w:tr>
      <w:tr w:rsidR="009947E4" w:rsidRPr="00D076F1" w14:paraId="365ECB10" w14:textId="77777777" w:rsidTr="0085434B">
        <w:trPr>
          <w:trHeight w:val="261"/>
        </w:trPr>
        <w:tc>
          <w:tcPr>
            <w:tcW w:w="706" w:type="dxa"/>
            <w:hideMark/>
          </w:tcPr>
          <w:p w14:paraId="2040D14F" w14:textId="77777777" w:rsidR="009947E4" w:rsidRPr="00D076F1" w:rsidRDefault="009947E4" w:rsidP="0085434B">
            <w:pPr>
              <w:rPr>
                <w:sz w:val="22"/>
                <w:szCs w:val="22"/>
              </w:rPr>
            </w:pPr>
            <w:r w:rsidRPr="00D076F1">
              <w:rPr>
                <w:sz w:val="22"/>
                <w:szCs w:val="22"/>
              </w:rPr>
              <w:t>7.</w:t>
            </w:r>
          </w:p>
        </w:tc>
        <w:tc>
          <w:tcPr>
            <w:tcW w:w="7109" w:type="dxa"/>
            <w:hideMark/>
          </w:tcPr>
          <w:p w14:paraId="71AA8BA1" w14:textId="77777777" w:rsidR="009947E4" w:rsidRPr="00D076F1" w:rsidRDefault="009947E4" w:rsidP="0085434B">
            <w:pPr>
              <w:rPr>
                <w:sz w:val="22"/>
                <w:szCs w:val="22"/>
              </w:rPr>
            </w:pPr>
            <w:r w:rsidRPr="00D076F1">
              <w:rPr>
                <w:sz w:val="22"/>
                <w:szCs w:val="22"/>
              </w:rPr>
              <w:t>Оплата дополнительных отпусков по КД</w:t>
            </w:r>
          </w:p>
        </w:tc>
        <w:tc>
          <w:tcPr>
            <w:tcW w:w="1562" w:type="dxa"/>
            <w:vAlign w:val="center"/>
          </w:tcPr>
          <w:p w14:paraId="36BB87B7" w14:textId="77777777" w:rsidR="009947E4" w:rsidRPr="0091302B" w:rsidRDefault="009947E4" w:rsidP="0085434B">
            <w:pPr>
              <w:jc w:val="center"/>
              <w:rPr>
                <w:iCs/>
                <w:sz w:val="22"/>
                <w:szCs w:val="22"/>
              </w:rPr>
            </w:pPr>
            <w:r>
              <w:rPr>
                <w:iCs/>
                <w:sz w:val="22"/>
                <w:szCs w:val="22"/>
              </w:rPr>
              <w:t>134</w:t>
            </w:r>
          </w:p>
        </w:tc>
        <w:tc>
          <w:tcPr>
            <w:tcW w:w="1565" w:type="dxa"/>
            <w:vAlign w:val="center"/>
          </w:tcPr>
          <w:p w14:paraId="5352446E" w14:textId="77777777" w:rsidR="009947E4" w:rsidRPr="0091302B" w:rsidRDefault="009947E4" w:rsidP="0085434B">
            <w:pPr>
              <w:jc w:val="center"/>
              <w:rPr>
                <w:iCs/>
                <w:sz w:val="22"/>
                <w:szCs w:val="22"/>
              </w:rPr>
            </w:pPr>
            <w:r>
              <w:rPr>
                <w:iCs/>
                <w:sz w:val="22"/>
                <w:szCs w:val="22"/>
              </w:rPr>
              <w:t>116</w:t>
            </w:r>
          </w:p>
        </w:tc>
        <w:tc>
          <w:tcPr>
            <w:tcW w:w="3884" w:type="dxa"/>
          </w:tcPr>
          <w:p w14:paraId="16181EB5" w14:textId="77777777" w:rsidR="009947E4" w:rsidRPr="00D076F1" w:rsidRDefault="009947E4" w:rsidP="0085434B">
            <w:pPr>
              <w:rPr>
                <w:iCs/>
                <w:sz w:val="22"/>
                <w:szCs w:val="22"/>
              </w:rPr>
            </w:pPr>
            <w:r w:rsidRPr="00D076F1">
              <w:rPr>
                <w:sz w:val="22"/>
                <w:szCs w:val="22"/>
              </w:rPr>
              <w:t>п. 7.13. КД</w:t>
            </w:r>
          </w:p>
        </w:tc>
      </w:tr>
      <w:tr w:rsidR="009947E4" w:rsidRPr="00D076F1" w14:paraId="21D103F9" w14:textId="77777777" w:rsidTr="0085434B">
        <w:trPr>
          <w:trHeight w:val="524"/>
        </w:trPr>
        <w:tc>
          <w:tcPr>
            <w:tcW w:w="706" w:type="dxa"/>
            <w:hideMark/>
          </w:tcPr>
          <w:p w14:paraId="6DA0FF53" w14:textId="77777777" w:rsidR="009947E4" w:rsidRPr="00D076F1" w:rsidRDefault="009947E4" w:rsidP="0085434B">
            <w:pPr>
              <w:rPr>
                <w:sz w:val="22"/>
                <w:szCs w:val="22"/>
              </w:rPr>
            </w:pPr>
            <w:r w:rsidRPr="00D076F1">
              <w:rPr>
                <w:sz w:val="22"/>
                <w:szCs w:val="22"/>
              </w:rPr>
              <w:t>8.</w:t>
            </w:r>
          </w:p>
        </w:tc>
        <w:tc>
          <w:tcPr>
            <w:tcW w:w="7109" w:type="dxa"/>
            <w:hideMark/>
          </w:tcPr>
          <w:p w14:paraId="546FFD2D" w14:textId="77777777" w:rsidR="009947E4" w:rsidRPr="00D076F1" w:rsidRDefault="009947E4" w:rsidP="0085434B">
            <w:pPr>
              <w:rPr>
                <w:sz w:val="22"/>
                <w:szCs w:val="22"/>
              </w:rPr>
            </w:pPr>
            <w:r w:rsidRPr="00D076F1">
              <w:rPr>
                <w:sz w:val="22"/>
                <w:szCs w:val="22"/>
              </w:rPr>
              <w:t>Финансирование расходов Электропрофсоюза (0,3 % от ФОТ+ прочие расходы)</w:t>
            </w:r>
          </w:p>
        </w:tc>
        <w:tc>
          <w:tcPr>
            <w:tcW w:w="1562" w:type="dxa"/>
            <w:vAlign w:val="center"/>
          </w:tcPr>
          <w:p w14:paraId="67508215" w14:textId="77777777" w:rsidR="009947E4" w:rsidRPr="0091302B" w:rsidRDefault="009947E4" w:rsidP="0085434B">
            <w:pPr>
              <w:jc w:val="center"/>
              <w:rPr>
                <w:iCs/>
                <w:sz w:val="22"/>
                <w:szCs w:val="22"/>
              </w:rPr>
            </w:pPr>
            <w:r>
              <w:rPr>
                <w:iCs/>
                <w:sz w:val="22"/>
                <w:szCs w:val="22"/>
              </w:rPr>
              <w:t>844</w:t>
            </w:r>
          </w:p>
        </w:tc>
        <w:tc>
          <w:tcPr>
            <w:tcW w:w="1565" w:type="dxa"/>
            <w:vAlign w:val="center"/>
          </w:tcPr>
          <w:p w14:paraId="169B5E8F" w14:textId="77777777" w:rsidR="009947E4" w:rsidRPr="0091302B" w:rsidRDefault="009947E4" w:rsidP="0085434B">
            <w:pPr>
              <w:jc w:val="center"/>
              <w:rPr>
                <w:iCs/>
                <w:sz w:val="22"/>
                <w:szCs w:val="22"/>
              </w:rPr>
            </w:pPr>
            <w:r>
              <w:rPr>
                <w:iCs/>
                <w:sz w:val="22"/>
                <w:szCs w:val="22"/>
              </w:rPr>
              <w:t>849</w:t>
            </w:r>
          </w:p>
        </w:tc>
        <w:tc>
          <w:tcPr>
            <w:tcW w:w="3884" w:type="dxa"/>
          </w:tcPr>
          <w:p w14:paraId="6187623F" w14:textId="77777777" w:rsidR="009947E4" w:rsidRPr="00D076F1" w:rsidRDefault="009947E4" w:rsidP="0085434B">
            <w:pPr>
              <w:rPr>
                <w:iCs/>
                <w:sz w:val="22"/>
                <w:szCs w:val="22"/>
              </w:rPr>
            </w:pPr>
            <w:r>
              <w:rPr>
                <w:sz w:val="22"/>
                <w:szCs w:val="22"/>
              </w:rPr>
              <w:t xml:space="preserve">п. </w:t>
            </w:r>
            <w:r w:rsidRPr="00D076F1">
              <w:rPr>
                <w:sz w:val="22"/>
                <w:szCs w:val="22"/>
              </w:rPr>
              <w:t>8.</w:t>
            </w:r>
            <w:r>
              <w:rPr>
                <w:sz w:val="22"/>
                <w:szCs w:val="22"/>
              </w:rPr>
              <w:t>2</w:t>
            </w:r>
            <w:r w:rsidRPr="00D076F1">
              <w:rPr>
                <w:sz w:val="22"/>
                <w:szCs w:val="22"/>
              </w:rPr>
              <w:t>.</w:t>
            </w:r>
            <w:r>
              <w:rPr>
                <w:sz w:val="22"/>
                <w:szCs w:val="22"/>
              </w:rPr>
              <w:t>5</w:t>
            </w:r>
            <w:r w:rsidRPr="00D076F1">
              <w:rPr>
                <w:sz w:val="22"/>
                <w:szCs w:val="22"/>
              </w:rPr>
              <w:t xml:space="preserve"> КД</w:t>
            </w:r>
          </w:p>
        </w:tc>
      </w:tr>
      <w:tr w:rsidR="009947E4" w:rsidRPr="00D076F1" w14:paraId="3C7F7EE5" w14:textId="77777777" w:rsidTr="0085434B">
        <w:trPr>
          <w:trHeight w:val="524"/>
        </w:trPr>
        <w:tc>
          <w:tcPr>
            <w:tcW w:w="706" w:type="dxa"/>
            <w:hideMark/>
          </w:tcPr>
          <w:p w14:paraId="6A922F50" w14:textId="77777777" w:rsidR="009947E4" w:rsidRPr="00D076F1" w:rsidRDefault="009947E4" w:rsidP="0085434B">
            <w:pPr>
              <w:rPr>
                <w:sz w:val="22"/>
                <w:szCs w:val="22"/>
              </w:rPr>
            </w:pPr>
            <w:r w:rsidRPr="00D076F1">
              <w:rPr>
                <w:sz w:val="22"/>
                <w:szCs w:val="22"/>
              </w:rPr>
              <w:t>9.</w:t>
            </w:r>
          </w:p>
        </w:tc>
        <w:tc>
          <w:tcPr>
            <w:tcW w:w="7109" w:type="dxa"/>
            <w:hideMark/>
          </w:tcPr>
          <w:p w14:paraId="052DF153" w14:textId="77777777" w:rsidR="009947E4" w:rsidRPr="00D076F1" w:rsidRDefault="009947E4" w:rsidP="0085434B">
            <w:pPr>
              <w:rPr>
                <w:sz w:val="22"/>
                <w:szCs w:val="22"/>
              </w:rPr>
            </w:pPr>
            <w:r w:rsidRPr="00D076F1">
              <w:rPr>
                <w:sz w:val="22"/>
                <w:szCs w:val="22"/>
              </w:rPr>
              <w:t>Расходы на культурно-спортивные мероприятия для работников, в.т.ч.:</w:t>
            </w:r>
          </w:p>
        </w:tc>
        <w:tc>
          <w:tcPr>
            <w:tcW w:w="1562" w:type="dxa"/>
            <w:vAlign w:val="center"/>
          </w:tcPr>
          <w:p w14:paraId="4E8FA7C9" w14:textId="77777777" w:rsidR="009947E4" w:rsidRPr="0091302B" w:rsidRDefault="009947E4" w:rsidP="0085434B">
            <w:pPr>
              <w:jc w:val="center"/>
              <w:rPr>
                <w:iCs/>
                <w:sz w:val="22"/>
                <w:szCs w:val="22"/>
              </w:rPr>
            </w:pPr>
            <w:r>
              <w:rPr>
                <w:iCs/>
                <w:sz w:val="22"/>
                <w:szCs w:val="22"/>
              </w:rPr>
              <w:t>320</w:t>
            </w:r>
          </w:p>
        </w:tc>
        <w:tc>
          <w:tcPr>
            <w:tcW w:w="1565" w:type="dxa"/>
            <w:vAlign w:val="center"/>
          </w:tcPr>
          <w:p w14:paraId="7824B16B" w14:textId="77777777" w:rsidR="009947E4" w:rsidRPr="0091302B" w:rsidRDefault="009947E4" w:rsidP="0085434B">
            <w:pPr>
              <w:jc w:val="center"/>
              <w:rPr>
                <w:iCs/>
                <w:sz w:val="22"/>
                <w:szCs w:val="22"/>
              </w:rPr>
            </w:pPr>
            <w:r>
              <w:rPr>
                <w:iCs/>
                <w:sz w:val="22"/>
                <w:szCs w:val="22"/>
              </w:rPr>
              <w:t>0</w:t>
            </w:r>
          </w:p>
        </w:tc>
        <w:tc>
          <w:tcPr>
            <w:tcW w:w="3884" w:type="dxa"/>
          </w:tcPr>
          <w:p w14:paraId="32B74930" w14:textId="77777777" w:rsidR="009947E4" w:rsidRPr="00D076F1" w:rsidRDefault="009947E4" w:rsidP="0085434B">
            <w:pPr>
              <w:rPr>
                <w:iCs/>
                <w:sz w:val="22"/>
                <w:szCs w:val="22"/>
              </w:rPr>
            </w:pPr>
            <w:r w:rsidRPr="00D076F1">
              <w:rPr>
                <w:sz w:val="22"/>
                <w:szCs w:val="22"/>
              </w:rPr>
              <w:t> </w:t>
            </w:r>
          </w:p>
        </w:tc>
      </w:tr>
      <w:tr w:rsidR="009947E4" w:rsidRPr="00D076F1" w14:paraId="760D6784" w14:textId="77777777" w:rsidTr="0085434B">
        <w:trPr>
          <w:trHeight w:val="261"/>
        </w:trPr>
        <w:tc>
          <w:tcPr>
            <w:tcW w:w="706" w:type="dxa"/>
            <w:hideMark/>
          </w:tcPr>
          <w:p w14:paraId="0233E379" w14:textId="77777777" w:rsidR="009947E4" w:rsidRPr="00D076F1" w:rsidRDefault="009947E4" w:rsidP="0085434B">
            <w:pPr>
              <w:rPr>
                <w:sz w:val="22"/>
                <w:szCs w:val="22"/>
              </w:rPr>
            </w:pPr>
            <w:r w:rsidRPr="00D076F1">
              <w:rPr>
                <w:sz w:val="22"/>
                <w:szCs w:val="22"/>
              </w:rPr>
              <w:t>10.</w:t>
            </w:r>
          </w:p>
        </w:tc>
        <w:tc>
          <w:tcPr>
            <w:tcW w:w="7109" w:type="dxa"/>
            <w:hideMark/>
          </w:tcPr>
          <w:p w14:paraId="1BAA48FD" w14:textId="77777777" w:rsidR="009947E4" w:rsidRPr="00D076F1" w:rsidRDefault="009947E4" w:rsidP="0085434B">
            <w:pPr>
              <w:rPr>
                <w:sz w:val="22"/>
                <w:szCs w:val="22"/>
              </w:rPr>
            </w:pPr>
            <w:r w:rsidRPr="00D076F1">
              <w:rPr>
                <w:sz w:val="22"/>
                <w:szCs w:val="22"/>
              </w:rPr>
              <w:t>Затраты на медобслуживание неработающих пенсионеров</w:t>
            </w:r>
          </w:p>
        </w:tc>
        <w:tc>
          <w:tcPr>
            <w:tcW w:w="1562" w:type="dxa"/>
            <w:vAlign w:val="center"/>
          </w:tcPr>
          <w:p w14:paraId="6EBED5F2" w14:textId="77777777" w:rsidR="009947E4" w:rsidRPr="0091302B" w:rsidRDefault="009947E4" w:rsidP="0085434B">
            <w:pPr>
              <w:jc w:val="center"/>
              <w:rPr>
                <w:iCs/>
                <w:sz w:val="22"/>
                <w:szCs w:val="22"/>
              </w:rPr>
            </w:pPr>
            <w:r>
              <w:rPr>
                <w:iCs/>
                <w:sz w:val="22"/>
                <w:szCs w:val="22"/>
              </w:rPr>
              <w:t>464</w:t>
            </w:r>
          </w:p>
        </w:tc>
        <w:tc>
          <w:tcPr>
            <w:tcW w:w="1565" w:type="dxa"/>
            <w:vAlign w:val="center"/>
          </w:tcPr>
          <w:p w14:paraId="2A22930F" w14:textId="77777777" w:rsidR="009947E4" w:rsidRPr="0091302B" w:rsidRDefault="009947E4" w:rsidP="0085434B">
            <w:pPr>
              <w:jc w:val="center"/>
              <w:rPr>
                <w:iCs/>
                <w:sz w:val="22"/>
                <w:szCs w:val="22"/>
              </w:rPr>
            </w:pPr>
            <w:r>
              <w:rPr>
                <w:iCs/>
                <w:sz w:val="22"/>
                <w:szCs w:val="22"/>
              </w:rPr>
              <w:t>0</w:t>
            </w:r>
          </w:p>
        </w:tc>
        <w:tc>
          <w:tcPr>
            <w:tcW w:w="3884" w:type="dxa"/>
          </w:tcPr>
          <w:p w14:paraId="0B7080E4" w14:textId="77777777" w:rsidR="009947E4" w:rsidRPr="00D076F1" w:rsidRDefault="009947E4" w:rsidP="0085434B">
            <w:pPr>
              <w:rPr>
                <w:iCs/>
                <w:sz w:val="22"/>
                <w:szCs w:val="22"/>
              </w:rPr>
            </w:pPr>
          </w:p>
        </w:tc>
      </w:tr>
      <w:tr w:rsidR="009947E4" w:rsidRPr="00D076F1" w14:paraId="632C186E" w14:textId="77777777" w:rsidTr="0085434B">
        <w:trPr>
          <w:trHeight w:val="524"/>
        </w:trPr>
        <w:tc>
          <w:tcPr>
            <w:tcW w:w="706" w:type="dxa"/>
            <w:hideMark/>
          </w:tcPr>
          <w:p w14:paraId="7B493819" w14:textId="77777777" w:rsidR="009947E4" w:rsidRPr="00D076F1" w:rsidRDefault="009947E4" w:rsidP="0085434B">
            <w:pPr>
              <w:rPr>
                <w:sz w:val="22"/>
                <w:szCs w:val="22"/>
              </w:rPr>
            </w:pPr>
            <w:r w:rsidRPr="00D076F1">
              <w:rPr>
                <w:sz w:val="22"/>
                <w:szCs w:val="22"/>
              </w:rPr>
              <w:t>11.</w:t>
            </w:r>
          </w:p>
        </w:tc>
        <w:tc>
          <w:tcPr>
            <w:tcW w:w="7109" w:type="dxa"/>
            <w:hideMark/>
          </w:tcPr>
          <w:p w14:paraId="42FA0EBE" w14:textId="77777777" w:rsidR="009947E4" w:rsidRPr="00D076F1" w:rsidRDefault="009947E4" w:rsidP="0085434B">
            <w:pPr>
              <w:rPr>
                <w:sz w:val="22"/>
                <w:szCs w:val="22"/>
              </w:rPr>
            </w:pPr>
            <w:r w:rsidRPr="00D076F1">
              <w:rPr>
                <w:sz w:val="22"/>
                <w:szCs w:val="22"/>
              </w:rPr>
              <w:t>Оздоровление детей и реабилитационно-восстановительное лечение для работников (путевки)</w:t>
            </w:r>
          </w:p>
        </w:tc>
        <w:tc>
          <w:tcPr>
            <w:tcW w:w="1562" w:type="dxa"/>
            <w:vAlign w:val="center"/>
          </w:tcPr>
          <w:p w14:paraId="0E146C03" w14:textId="77777777" w:rsidR="009947E4" w:rsidRPr="0091302B" w:rsidRDefault="009947E4" w:rsidP="0085434B">
            <w:pPr>
              <w:jc w:val="center"/>
              <w:rPr>
                <w:iCs/>
                <w:sz w:val="22"/>
                <w:szCs w:val="22"/>
              </w:rPr>
            </w:pPr>
            <w:r>
              <w:rPr>
                <w:iCs/>
                <w:sz w:val="22"/>
                <w:szCs w:val="22"/>
              </w:rPr>
              <w:t>0</w:t>
            </w:r>
          </w:p>
        </w:tc>
        <w:tc>
          <w:tcPr>
            <w:tcW w:w="1565" w:type="dxa"/>
            <w:vAlign w:val="center"/>
          </w:tcPr>
          <w:p w14:paraId="40807287" w14:textId="77777777" w:rsidR="009947E4" w:rsidRPr="0091302B" w:rsidRDefault="009947E4" w:rsidP="0085434B">
            <w:pPr>
              <w:jc w:val="center"/>
              <w:rPr>
                <w:iCs/>
                <w:sz w:val="22"/>
                <w:szCs w:val="22"/>
              </w:rPr>
            </w:pPr>
            <w:r>
              <w:rPr>
                <w:iCs/>
                <w:sz w:val="22"/>
                <w:szCs w:val="22"/>
              </w:rPr>
              <w:t>0</w:t>
            </w:r>
          </w:p>
        </w:tc>
        <w:tc>
          <w:tcPr>
            <w:tcW w:w="3884" w:type="dxa"/>
          </w:tcPr>
          <w:p w14:paraId="1AB66ACE" w14:textId="77777777" w:rsidR="009947E4" w:rsidRPr="00D076F1" w:rsidRDefault="009947E4" w:rsidP="0085434B">
            <w:pPr>
              <w:rPr>
                <w:iCs/>
                <w:sz w:val="22"/>
                <w:szCs w:val="22"/>
              </w:rPr>
            </w:pPr>
          </w:p>
        </w:tc>
      </w:tr>
      <w:tr w:rsidR="009947E4" w:rsidRPr="00D076F1" w14:paraId="6AA74CA0" w14:textId="77777777" w:rsidTr="0085434B">
        <w:trPr>
          <w:trHeight w:val="524"/>
        </w:trPr>
        <w:tc>
          <w:tcPr>
            <w:tcW w:w="706" w:type="dxa"/>
            <w:hideMark/>
          </w:tcPr>
          <w:p w14:paraId="2DB22B9F" w14:textId="77777777" w:rsidR="009947E4" w:rsidRPr="00D076F1" w:rsidRDefault="009947E4" w:rsidP="0085434B">
            <w:pPr>
              <w:rPr>
                <w:sz w:val="22"/>
                <w:szCs w:val="22"/>
              </w:rPr>
            </w:pPr>
            <w:r w:rsidRPr="00D076F1">
              <w:rPr>
                <w:sz w:val="22"/>
                <w:szCs w:val="22"/>
              </w:rPr>
              <w:t>12.</w:t>
            </w:r>
          </w:p>
        </w:tc>
        <w:tc>
          <w:tcPr>
            <w:tcW w:w="7109" w:type="dxa"/>
            <w:hideMark/>
          </w:tcPr>
          <w:p w14:paraId="27404FAD" w14:textId="77777777" w:rsidR="009947E4" w:rsidRPr="00D076F1" w:rsidRDefault="009947E4" w:rsidP="0085434B">
            <w:pPr>
              <w:rPr>
                <w:sz w:val="22"/>
                <w:szCs w:val="22"/>
              </w:rPr>
            </w:pPr>
            <w:r w:rsidRPr="00D076F1">
              <w:rPr>
                <w:sz w:val="22"/>
                <w:szCs w:val="22"/>
              </w:rPr>
              <w:t>Оплата по среднему за выполнение общественных обязанностей в интересах коллектива по КД</w:t>
            </w:r>
          </w:p>
        </w:tc>
        <w:tc>
          <w:tcPr>
            <w:tcW w:w="1562" w:type="dxa"/>
            <w:vAlign w:val="center"/>
          </w:tcPr>
          <w:p w14:paraId="693D5C50" w14:textId="77777777" w:rsidR="009947E4" w:rsidRPr="0091302B" w:rsidRDefault="009947E4" w:rsidP="0085434B">
            <w:pPr>
              <w:jc w:val="center"/>
              <w:rPr>
                <w:sz w:val="22"/>
                <w:szCs w:val="22"/>
              </w:rPr>
            </w:pPr>
            <w:r>
              <w:rPr>
                <w:sz w:val="22"/>
                <w:szCs w:val="22"/>
              </w:rPr>
              <w:t>0</w:t>
            </w:r>
          </w:p>
        </w:tc>
        <w:tc>
          <w:tcPr>
            <w:tcW w:w="1565" w:type="dxa"/>
            <w:vAlign w:val="center"/>
          </w:tcPr>
          <w:p w14:paraId="720B594D" w14:textId="77777777" w:rsidR="009947E4" w:rsidRPr="0091302B" w:rsidRDefault="009947E4" w:rsidP="0085434B">
            <w:pPr>
              <w:jc w:val="center"/>
              <w:rPr>
                <w:sz w:val="22"/>
                <w:szCs w:val="22"/>
              </w:rPr>
            </w:pPr>
            <w:r>
              <w:rPr>
                <w:sz w:val="22"/>
                <w:szCs w:val="22"/>
              </w:rPr>
              <w:t>0</w:t>
            </w:r>
          </w:p>
        </w:tc>
        <w:tc>
          <w:tcPr>
            <w:tcW w:w="3884" w:type="dxa"/>
          </w:tcPr>
          <w:p w14:paraId="386DE2EC" w14:textId="77777777" w:rsidR="009947E4" w:rsidRPr="00D076F1" w:rsidRDefault="009947E4" w:rsidP="0085434B">
            <w:pPr>
              <w:rPr>
                <w:sz w:val="22"/>
                <w:szCs w:val="22"/>
              </w:rPr>
            </w:pPr>
            <w:r w:rsidRPr="00D076F1">
              <w:rPr>
                <w:sz w:val="22"/>
                <w:szCs w:val="22"/>
              </w:rPr>
              <w:t> </w:t>
            </w:r>
          </w:p>
        </w:tc>
      </w:tr>
      <w:tr w:rsidR="009947E4" w:rsidRPr="00D076F1" w14:paraId="5276E568" w14:textId="77777777" w:rsidTr="0085434B">
        <w:trPr>
          <w:trHeight w:val="261"/>
        </w:trPr>
        <w:tc>
          <w:tcPr>
            <w:tcW w:w="706" w:type="dxa"/>
            <w:hideMark/>
          </w:tcPr>
          <w:p w14:paraId="2F338E9C" w14:textId="77777777" w:rsidR="009947E4" w:rsidRPr="00D076F1" w:rsidRDefault="009947E4" w:rsidP="0085434B">
            <w:pPr>
              <w:rPr>
                <w:sz w:val="22"/>
                <w:szCs w:val="22"/>
              </w:rPr>
            </w:pPr>
            <w:r w:rsidRPr="00D076F1">
              <w:rPr>
                <w:sz w:val="22"/>
                <w:szCs w:val="22"/>
              </w:rPr>
              <w:t>13.</w:t>
            </w:r>
          </w:p>
        </w:tc>
        <w:tc>
          <w:tcPr>
            <w:tcW w:w="7109" w:type="dxa"/>
            <w:hideMark/>
          </w:tcPr>
          <w:p w14:paraId="67F2D382" w14:textId="77777777" w:rsidR="009947E4" w:rsidRPr="00D076F1" w:rsidRDefault="009947E4" w:rsidP="0085434B">
            <w:pPr>
              <w:rPr>
                <w:sz w:val="22"/>
                <w:szCs w:val="22"/>
              </w:rPr>
            </w:pPr>
            <w:r w:rsidRPr="00D076F1">
              <w:rPr>
                <w:sz w:val="22"/>
                <w:szCs w:val="22"/>
              </w:rPr>
              <w:t>Специальная стипендия (хозстипендиаты)</w:t>
            </w:r>
          </w:p>
        </w:tc>
        <w:tc>
          <w:tcPr>
            <w:tcW w:w="1562" w:type="dxa"/>
            <w:vAlign w:val="center"/>
          </w:tcPr>
          <w:p w14:paraId="69A8FE16" w14:textId="77777777" w:rsidR="009947E4" w:rsidRPr="0091302B" w:rsidRDefault="009947E4" w:rsidP="0085434B">
            <w:pPr>
              <w:jc w:val="center"/>
              <w:rPr>
                <w:sz w:val="22"/>
                <w:szCs w:val="22"/>
              </w:rPr>
            </w:pPr>
            <w:r>
              <w:rPr>
                <w:sz w:val="22"/>
                <w:szCs w:val="22"/>
              </w:rPr>
              <w:t>0</w:t>
            </w:r>
          </w:p>
        </w:tc>
        <w:tc>
          <w:tcPr>
            <w:tcW w:w="1565" w:type="dxa"/>
            <w:vAlign w:val="center"/>
          </w:tcPr>
          <w:p w14:paraId="1328865C" w14:textId="77777777" w:rsidR="009947E4" w:rsidRPr="0091302B" w:rsidRDefault="009947E4" w:rsidP="0085434B">
            <w:pPr>
              <w:jc w:val="center"/>
              <w:rPr>
                <w:sz w:val="22"/>
                <w:szCs w:val="22"/>
              </w:rPr>
            </w:pPr>
            <w:r>
              <w:rPr>
                <w:sz w:val="22"/>
                <w:szCs w:val="22"/>
              </w:rPr>
              <w:t>0</w:t>
            </w:r>
          </w:p>
        </w:tc>
        <w:tc>
          <w:tcPr>
            <w:tcW w:w="3884" w:type="dxa"/>
          </w:tcPr>
          <w:p w14:paraId="14B72E46" w14:textId="77777777" w:rsidR="009947E4" w:rsidRPr="00D076F1" w:rsidRDefault="009947E4" w:rsidP="0085434B">
            <w:pPr>
              <w:rPr>
                <w:sz w:val="22"/>
                <w:szCs w:val="22"/>
              </w:rPr>
            </w:pPr>
            <w:r w:rsidRPr="00D076F1">
              <w:rPr>
                <w:sz w:val="22"/>
                <w:szCs w:val="22"/>
              </w:rPr>
              <w:t> </w:t>
            </w:r>
          </w:p>
        </w:tc>
      </w:tr>
      <w:tr w:rsidR="009947E4" w:rsidRPr="00D076F1" w14:paraId="0DF511D1" w14:textId="77777777" w:rsidTr="0085434B">
        <w:trPr>
          <w:trHeight w:val="524"/>
        </w:trPr>
        <w:tc>
          <w:tcPr>
            <w:tcW w:w="706" w:type="dxa"/>
            <w:hideMark/>
          </w:tcPr>
          <w:p w14:paraId="364BA68A" w14:textId="77777777" w:rsidR="009947E4" w:rsidRPr="00D076F1" w:rsidRDefault="009947E4" w:rsidP="0085434B">
            <w:pPr>
              <w:rPr>
                <w:sz w:val="22"/>
                <w:szCs w:val="22"/>
              </w:rPr>
            </w:pPr>
            <w:r w:rsidRPr="00D076F1">
              <w:rPr>
                <w:sz w:val="22"/>
                <w:szCs w:val="22"/>
              </w:rPr>
              <w:t>14.</w:t>
            </w:r>
          </w:p>
        </w:tc>
        <w:tc>
          <w:tcPr>
            <w:tcW w:w="7109" w:type="dxa"/>
            <w:hideMark/>
          </w:tcPr>
          <w:p w14:paraId="0F40DB38" w14:textId="77777777" w:rsidR="009947E4" w:rsidRPr="00D076F1" w:rsidRDefault="009947E4" w:rsidP="0085434B">
            <w:pPr>
              <w:rPr>
                <w:sz w:val="22"/>
                <w:szCs w:val="22"/>
              </w:rPr>
            </w:pPr>
            <w:r w:rsidRPr="00D076F1">
              <w:rPr>
                <w:sz w:val="22"/>
                <w:szCs w:val="22"/>
              </w:rPr>
              <w:t>Денежная компенсация за нарушение сроков выплаты заработной платы</w:t>
            </w:r>
          </w:p>
        </w:tc>
        <w:tc>
          <w:tcPr>
            <w:tcW w:w="1562" w:type="dxa"/>
            <w:vAlign w:val="center"/>
          </w:tcPr>
          <w:p w14:paraId="4626BA13" w14:textId="77777777" w:rsidR="009947E4" w:rsidRPr="0091302B" w:rsidRDefault="009947E4" w:rsidP="0085434B">
            <w:pPr>
              <w:jc w:val="center"/>
              <w:rPr>
                <w:sz w:val="22"/>
                <w:szCs w:val="22"/>
              </w:rPr>
            </w:pPr>
            <w:r>
              <w:rPr>
                <w:sz w:val="22"/>
                <w:szCs w:val="22"/>
              </w:rPr>
              <w:t>0</w:t>
            </w:r>
          </w:p>
        </w:tc>
        <w:tc>
          <w:tcPr>
            <w:tcW w:w="1565" w:type="dxa"/>
            <w:vAlign w:val="center"/>
          </w:tcPr>
          <w:p w14:paraId="56BD56B9" w14:textId="77777777" w:rsidR="009947E4" w:rsidRPr="0091302B" w:rsidRDefault="009947E4" w:rsidP="0085434B">
            <w:pPr>
              <w:jc w:val="center"/>
              <w:rPr>
                <w:sz w:val="22"/>
                <w:szCs w:val="22"/>
              </w:rPr>
            </w:pPr>
            <w:r>
              <w:rPr>
                <w:sz w:val="22"/>
                <w:szCs w:val="22"/>
              </w:rPr>
              <w:t>0</w:t>
            </w:r>
          </w:p>
        </w:tc>
        <w:tc>
          <w:tcPr>
            <w:tcW w:w="3884" w:type="dxa"/>
          </w:tcPr>
          <w:p w14:paraId="38B4DFA8" w14:textId="77777777" w:rsidR="009947E4" w:rsidRPr="00D076F1" w:rsidRDefault="009947E4" w:rsidP="0085434B">
            <w:pPr>
              <w:rPr>
                <w:sz w:val="22"/>
                <w:szCs w:val="22"/>
              </w:rPr>
            </w:pPr>
            <w:r w:rsidRPr="00D076F1">
              <w:rPr>
                <w:sz w:val="22"/>
                <w:szCs w:val="22"/>
              </w:rPr>
              <w:t> </w:t>
            </w:r>
          </w:p>
        </w:tc>
      </w:tr>
      <w:tr w:rsidR="009947E4" w:rsidRPr="00D076F1" w14:paraId="6C38CD2E" w14:textId="77777777" w:rsidTr="0085434B">
        <w:trPr>
          <w:trHeight w:val="261"/>
        </w:trPr>
        <w:tc>
          <w:tcPr>
            <w:tcW w:w="706" w:type="dxa"/>
            <w:noWrap/>
            <w:hideMark/>
          </w:tcPr>
          <w:p w14:paraId="0DB933FA" w14:textId="77777777" w:rsidR="009947E4" w:rsidRPr="00D076F1" w:rsidRDefault="009947E4" w:rsidP="0085434B">
            <w:pPr>
              <w:rPr>
                <w:sz w:val="22"/>
                <w:szCs w:val="22"/>
              </w:rPr>
            </w:pPr>
            <w:r w:rsidRPr="00D076F1">
              <w:rPr>
                <w:sz w:val="22"/>
                <w:szCs w:val="22"/>
              </w:rPr>
              <w:t> </w:t>
            </w:r>
          </w:p>
        </w:tc>
        <w:tc>
          <w:tcPr>
            <w:tcW w:w="7109" w:type="dxa"/>
            <w:hideMark/>
          </w:tcPr>
          <w:p w14:paraId="150BC860" w14:textId="77777777" w:rsidR="009947E4" w:rsidRPr="00D076F1" w:rsidRDefault="009947E4" w:rsidP="0085434B">
            <w:pPr>
              <w:rPr>
                <w:b/>
                <w:bCs/>
                <w:sz w:val="22"/>
                <w:szCs w:val="22"/>
              </w:rPr>
            </w:pPr>
            <w:r w:rsidRPr="00D076F1">
              <w:rPr>
                <w:b/>
                <w:bCs/>
                <w:sz w:val="22"/>
                <w:szCs w:val="22"/>
              </w:rPr>
              <w:t>Итого</w:t>
            </w:r>
          </w:p>
        </w:tc>
        <w:tc>
          <w:tcPr>
            <w:tcW w:w="1562" w:type="dxa"/>
            <w:vAlign w:val="center"/>
          </w:tcPr>
          <w:p w14:paraId="0012DA74" w14:textId="77777777" w:rsidR="009947E4" w:rsidRPr="0091302B" w:rsidRDefault="009947E4" w:rsidP="0085434B">
            <w:pPr>
              <w:jc w:val="center"/>
              <w:rPr>
                <w:b/>
                <w:sz w:val="22"/>
                <w:szCs w:val="22"/>
              </w:rPr>
            </w:pPr>
            <w:r>
              <w:rPr>
                <w:b/>
                <w:sz w:val="22"/>
                <w:szCs w:val="22"/>
              </w:rPr>
              <w:t>4 451</w:t>
            </w:r>
          </w:p>
        </w:tc>
        <w:tc>
          <w:tcPr>
            <w:tcW w:w="1565" w:type="dxa"/>
            <w:noWrap/>
            <w:vAlign w:val="center"/>
          </w:tcPr>
          <w:p w14:paraId="6E5343DE" w14:textId="77777777" w:rsidR="009947E4" w:rsidRPr="0091302B" w:rsidRDefault="009947E4" w:rsidP="0085434B">
            <w:pPr>
              <w:jc w:val="center"/>
              <w:rPr>
                <w:b/>
                <w:sz w:val="22"/>
                <w:szCs w:val="22"/>
              </w:rPr>
            </w:pPr>
            <w:r>
              <w:rPr>
                <w:b/>
                <w:sz w:val="22"/>
                <w:szCs w:val="22"/>
              </w:rPr>
              <w:t>1 411</w:t>
            </w:r>
          </w:p>
        </w:tc>
        <w:tc>
          <w:tcPr>
            <w:tcW w:w="3884" w:type="dxa"/>
          </w:tcPr>
          <w:p w14:paraId="0B5F908B" w14:textId="77777777" w:rsidR="009947E4" w:rsidRPr="00D076F1" w:rsidRDefault="009947E4" w:rsidP="0085434B">
            <w:pPr>
              <w:rPr>
                <w:sz w:val="22"/>
                <w:szCs w:val="22"/>
              </w:rPr>
            </w:pPr>
          </w:p>
        </w:tc>
      </w:tr>
    </w:tbl>
    <w:p w14:paraId="5A244FC0" w14:textId="77777777" w:rsidR="009947E4" w:rsidRDefault="009947E4" w:rsidP="009947E4">
      <w:pPr>
        <w:ind w:firstLine="851"/>
        <w:jc w:val="right"/>
        <w:rPr>
          <w:sz w:val="28"/>
          <w:szCs w:val="28"/>
        </w:rPr>
      </w:pPr>
    </w:p>
    <w:p w14:paraId="3E146446" w14:textId="77777777" w:rsidR="009947E4" w:rsidRPr="00AB68FA" w:rsidRDefault="009947E4" w:rsidP="009947E4">
      <w:pPr>
        <w:ind w:firstLine="851"/>
        <w:jc w:val="right"/>
        <w:rPr>
          <w:sz w:val="28"/>
          <w:szCs w:val="28"/>
        </w:rPr>
      </w:pPr>
    </w:p>
    <w:p w14:paraId="2F579E02" w14:textId="77777777" w:rsidR="009947E4" w:rsidRPr="006B6AB2" w:rsidRDefault="009947E4" w:rsidP="009947E4">
      <w:pPr>
        <w:ind w:firstLine="851"/>
        <w:jc w:val="right"/>
        <w:rPr>
          <w:color w:val="FF0000"/>
          <w:sz w:val="28"/>
          <w:szCs w:val="28"/>
        </w:rPr>
        <w:sectPr w:rsidR="009947E4" w:rsidRPr="006B6AB2" w:rsidSect="00C63298">
          <w:pgSz w:w="16838" w:h="11906" w:orient="landscape"/>
          <w:pgMar w:top="1701" w:right="1134" w:bottom="567" w:left="1134" w:header="720" w:footer="720" w:gutter="0"/>
          <w:cols w:space="720"/>
          <w:docGrid w:linePitch="326"/>
        </w:sectPr>
      </w:pPr>
    </w:p>
    <w:p w14:paraId="4F557EA1" w14:textId="77777777" w:rsidR="009947E4" w:rsidRPr="005856D9" w:rsidRDefault="009947E4" w:rsidP="009947E4">
      <w:pPr>
        <w:pStyle w:val="20"/>
      </w:pPr>
      <w:bookmarkStart w:id="283" w:name="_Toc532463843"/>
      <w:bookmarkStart w:id="284" w:name="_Toc58825370"/>
      <w:bookmarkEnd w:id="282"/>
      <w:r w:rsidRPr="005856D9">
        <w:lastRenderedPageBreak/>
        <w:t>Расчетная предпринимательская прибыль</w:t>
      </w:r>
      <w:bookmarkEnd w:id="283"/>
      <w:bookmarkEnd w:id="284"/>
    </w:p>
    <w:p w14:paraId="1DE7C068" w14:textId="77777777" w:rsidR="009947E4" w:rsidRPr="005856D9" w:rsidRDefault="009947E4" w:rsidP="009947E4">
      <w:pPr>
        <w:ind w:firstLine="851"/>
        <w:jc w:val="both"/>
        <w:rPr>
          <w:sz w:val="28"/>
          <w:szCs w:val="28"/>
        </w:rPr>
      </w:pPr>
      <w:r w:rsidRPr="005856D9">
        <w:rPr>
          <w:sz w:val="28"/>
          <w:szCs w:val="28"/>
        </w:rPr>
        <w:t>Согласно пп. 71, 74 (1) Основ ценообразования,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w:t>
      </w:r>
      <w:r>
        <w:rPr>
          <w:sz w:val="28"/>
          <w:szCs w:val="28"/>
        </w:rPr>
        <w:t xml:space="preserve"> </w:t>
      </w:r>
      <w:r w:rsidRPr="005856D9">
        <w:rPr>
          <w:sz w:val="28"/>
          <w:szCs w:val="28"/>
        </w:rPr>
        <w:t>процентов от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5ECD080E" w14:textId="77777777" w:rsidR="009947E4" w:rsidRPr="005856D9" w:rsidRDefault="009947E4" w:rsidP="009947E4">
      <w:pPr>
        <w:ind w:firstLine="851"/>
        <w:jc w:val="both"/>
        <w:rPr>
          <w:sz w:val="28"/>
          <w:szCs w:val="28"/>
        </w:rPr>
      </w:pPr>
      <w:r w:rsidRPr="005856D9">
        <w:rPr>
          <w:sz w:val="28"/>
          <w:szCs w:val="28"/>
        </w:rPr>
        <w:t>Предприятие по данной статье предлагало учесть в НВВ на 20</w:t>
      </w:r>
      <w:r>
        <w:rPr>
          <w:sz w:val="28"/>
          <w:szCs w:val="28"/>
        </w:rPr>
        <w:t>22</w:t>
      </w:r>
      <w:r w:rsidRPr="005856D9">
        <w:rPr>
          <w:sz w:val="28"/>
          <w:szCs w:val="28"/>
        </w:rPr>
        <w:t xml:space="preserve"> год расходы </w:t>
      </w:r>
      <w:r>
        <w:rPr>
          <w:sz w:val="28"/>
          <w:szCs w:val="28"/>
        </w:rPr>
        <w:t>92 123</w:t>
      </w:r>
      <w:r w:rsidRPr="005856D9">
        <w:rPr>
          <w:sz w:val="28"/>
          <w:szCs w:val="28"/>
        </w:rPr>
        <w:t> </w:t>
      </w:r>
      <w:r>
        <w:rPr>
          <w:sz w:val="28"/>
          <w:szCs w:val="28"/>
        </w:rPr>
        <w:t>тыс. руб.</w:t>
      </w:r>
    </w:p>
    <w:p w14:paraId="7ABAFCB7" w14:textId="77777777" w:rsidR="009947E4" w:rsidRPr="005856D9" w:rsidRDefault="009947E4" w:rsidP="009947E4">
      <w:pPr>
        <w:ind w:firstLine="851"/>
        <w:jc w:val="both"/>
        <w:rPr>
          <w:sz w:val="28"/>
          <w:szCs w:val="28"/>
        </w:rPr>
      </w:pPr>
      <w:r w:rsidRPr="005856D9">
        <w:rPr>
          <w:sz w:val="28"/>
          <w:szCs w:val="28"/>
        </w:rPr>
        <w:t xml:space="preserve">Эксперты, рассчитав в соответствии с вышеуказанными требованиями расчетную предпринимательскую прибыль предлагают включить в НВВ АО «Кузнецкая ТЭЦ» </w:t>
      </w:r>
      <w:r>
        <w:rPr>
          <w:sz w:val="28"/>
          <w:szCs w:val="28"/>
        </w:rPr>
        <w:t>на производство тепловой энергии</w:t>
      </w:r>
      <w:r w:rsidRPr="005856D9">
        <w:rPr>
          <w:sz w:val="28"/>
          <w:szCs w:val="28"/>
        </w:rPr>
        <w:t xml:space="preserve"> на 20</w:t>
      </w:r>
      <w:r>
        <w:rPr>
          <w:sz w:val="28"/>
          <w:szCs w:val="28"/>
        </w:rPr>
        <w:t>22</w:t>
      </w:r>
      <w:r w:rsidRPr="005856D9">
        <w:rPr>
          <w:sz w:val="28"/>
          <w:szCs w:val="28"/>
        </w:rPr>
        <w:t xml:space="preserve"> год </w:t>
      </w:r>
      <w:r>
        <w:rPr>
          <w:sz w:val="28"/>
          <w:szCs w:val="28"/>
        </w:rPr>
        <w:t>44 824</w:t>
      </w:r>
      <w:r w:rsidRPr="005856D9">
        <w:rPr>
          <w:sz w:val="28"/>
          <w:szCs w:val="28"/>
        </w:rPr>
        <w:t> тыс.</w:t>
      </w:r>
      <w:r>
        <w:rPr>
          <w:sz w:val="28"/>
          <w:szCs w:val="28"/>
        </w:rPr>
        <w:t> </w:t>
      </w:r>
      <w:r w:rsidRPr="005856D9">
        <w:rPr>
          <w:sz w:val="28"/>
          <w:szCs w:val="28"/>
        </w:rPr>
        <w:t>руб.</w:t>
      </w:r>
    </w:p>
    <w:p w14:paraId="727DED71" w14:textId="77777777" w:rsidR="009947E4" w:rsidRDefault="009947E4" w:rsidP="009947E4">
      <w:pPr>
        <w:tabs>
          <w:tab w:val="left" w:pos="1890"/>
        </w:tabs>
        <w:ind w:firstLine="851"/>
        <w:jc w:val="both"/>
        <w:rPr>
          <w:sz w:val="28"/>
          <w:szCs w:val="28"/>
        </w:rPr>
      </w:pPr>
      <w:r>
        <w:rPr>
          <w:sz w:val="28"/>
          <w:szCs w:val="28"/>
        </w:rPr>
        <w:t xml:space="preserve">Расчет: </w:t>
      </w:r>
      <w:r w:rsidRPr="008A61E0">
        <w:rPr>
          <w:sz w:val="28"/>
          <w:szCs w:val="28"/>
        </w:rPr>
        <w:t>(</w:t>
      </w:r>
      <w:r>
        <w:rPr>
          <w:sz w:val="28"/>
          <w:szCs w:val="28"/>
        </w:rPr>
        <w:t>725 427</w:t>
      </w:r>
      <w:r w:rsidRPr="008A61E0">
        <w:rPr>
          <w:sz w:val="28"/>
          <w:szCs w:val="28"/>
        </w:rPr>
        <w:t xml:space="preserve"> тыс. руб. (операционные расходы) + </w:t>
      </w:r>
      <w:r>
        <w:rPr>
          <w:sz w:val="28"/>
          <w:szCs w:val="28"/>
        </w:rPr>
        <w:t>36 796</w:t>
      </w:r>
      <w:r w:rsidRPr="008A61E0">
        <w:rPr>
          <w:sz w:val="28"/>
          <w:szCs w:val="28"/>
        </w:rPr>
        <w:t xml:space="preserve"> тыс. руб. (расходы на уплату налогов, сборов, и других обязательных платежей) + </w:t>
      </w:r>
      <w:r>
        <w:rPr>
          <w:sz w:val="28"/>
          <w:szCs w:val="28"/>
        </w:rPr>
        <w:t>54 082 </w:t>
      </w:r>
      <w:r w:rsidRPr="008A61E0">
        <w:rPr>
          <w:sz w:val="28"/>
          <w:szCs w:val="28"/>
        </w:rPr>
        <w:t xml:space="preserve">тыс. руб. (отчисления на социальные нужды) + </w:t>
      </w:r>
      <w:r>
        <w:rPr>
          <w:sz w:val="28"/>
          <w:szCs w:val="28"/>
        </w:rPr>
        <w:t>80</w:t>
      </w:r>
      <w:r w:rsidRPr="008A61E0">
        <w:rPr>
          <w:sz w:val="28"/>
          <w:szCs w:val="28"/>
        </w:rPr>
        <w:t> </w:t>
      </w:r>
      <w:r>
        <w:rPr>
          <w:sz w:val="28"/>
          <w:szCs w:val="28"/>
        </w:rPr>
        <w:t>171</w:t>
      </w:r>
      <w:r w:rsidRPr="008A61E0">
        <w:rPr>
          <w:sz w:val="28"/>
          <w:szCs w:val="28"/>
        </w:rPr>
        <w:t xml:space="preserve"> тыс. руб. (амортизация основных средств и нематериальных активов)) × 5% = </w:t>
      </w:r>
      <w:r>
        <w:rPr>
          <w:sz w:val="28"/>
          <w:szCs w:val="28"/>
        </w:rPr>
        <w:t>44 824 </w:t>
      </w:r>
      <w:r w:rsidRPr="008A61E0">
        <w:rPr>
          <w:sz w:val="28"/>
          <w:szCs w:val="28"/>
        </w:rPr>
        <w:t>тыс.</w:t>
      </w:r>
      <w:r>
        <w:rPr>
          <w:sz w:val="28"/>
          <w:szCs w:val="28"/>
        </w:rPr>
        <w:t> </w:t>
      </w:r>
      <w:r w:rsidRPr="008A61E0">
        <w:rPr>
          <w:sz w:val="28"/>
          <w:szCs w:val="28"/>
        </w:rPr>
        <w:t>руб. (на</w:t>
      </w:r>
      <w:r>
        <w:rPr>
          <w:sz w:val="28"/>
          <w:szCs w:val="28"/>
        </w:rPr>
        <w:t xml:space="preserve"> производство тепловой энергии).</w:t>
      </w:r>
    </w:p>
    <w:p w14:paraId="640AF6B8" w14:textId="77777777" w:rsidR="009947E4" w:rsidRPr="005856D9" w:rsidRDefault="009947E4" w:rsidP="009947E4">
      <w:pPr>
        <w:tabs>
          <w:tab w:val="left" w:pos="1890"/>
        </w:tabs>
        <w:ind w:firstLine="851"/>
        <w:jc w:val="both"/>
        <w:rPr>
          <w:sz w:val="28"/>
          <w:szCs w:val="28"/>
        </w:rPr>
      </w:pPr>
    </w:p>
    <w:p w14:paraId="13A7D5A0" w14:textId="77777777" w:rsidR="009947E4" w:rsidRPr="005856D9" w:rsidRDefault="009947E4" w:rsidP="009947E4">
      <w:pPr>
        <w:pStyle w:val="20"/>
      </w:pPr>
      <w:bookmarkStart w:id="285" w:name="_Toc58825371"/>
      <w:r w:rsidRPr="005856D9">
        <w:t>Корректировка с целью учета отклонения фактических значений параметров расчета тарифов от значений, учтенных при установлении тарифов</w:t>
      </w:r>
      <w:bookmarkEnd w:id="285"/>
    </w:p>
    <w:p w14:paraId="28BB1A5E" w14:textId="77777777" w:rsidR="009947E4" w:rsidRPr="005B214A" w:rsidRDefault="009947E4" w:rsidP="009947E4">
      <w:pPr>
        <w:ind w:firstLine="851"/>
        <w:jc w:val="both"/>
        <w:rPr>
          <w:sz w:val="28"/>
          <w:szCs w:val="28"/>
        </w:rPr>
      </w:pPr>
      <w:r w:rsidRPr="005B214A">
        <w:rPr>
          <w:sz w:val="28"/>
          <w:szCs w:val="28"/>
        </w:rPr>
        <w:t>В соответствии с п. 12 Методических указаний,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2CEF4751" w14:textId="77777777" w:rsidR="009947E4" w:rsidRPr="005B214A" w:rsidRDefault="009947E4" w:rsidP="009947E4">
      <w:pPr>
        <w:ind w:firstLine="851"/>
        <w:jc w:val="both"/>
        <w:rPr>
          <w:sz w:val="28"/>
          <w:szCs w:val="28"/>
        </w:rPr>
      </w:pPr>
      <w:r w:rsidRPr="005B214A">
        <w:rPr>
          <w:sz w:val="28"/>
          <w:szCs w:val="28"/>
        </w:rPr>
        <w:t>В соответствии с п. 52 Методических указаний</w:t>
      </w:r>
      <w:r>
        <w:rPr>
          <w:sz w:val="28"/>
          <w:szCs w:val="28"/>
        </w:rPr>
        <w:t>,</w:t>
      </w:r>
      <w:r w:rsidRPr="005B214A">
        <w:rPr>
          <w:sz w:val="28"/>
          <w:szCs w:val="28"/>
        </w:rPr>
        <w:t xml:space="preserve"> </w:t>
      </w:r>
      <w:r>
        <w:rPr>
          <w:sz w:val="28"/>
          <w:szCs w:val="28"/>
        </w:rPr>
        <w:t>р</w:t>
      </w:r>
      <w:r w:rsidRPr="005B214A">
        <w:rPr>
          <w:sz w:val="28"/>
          <w:szCs w:val="28"/>
        </w:rPr>
        <w:t>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728FA69F" w14:textId="77777777" w:rsidR="009947E4" w:rsidRPr="005B214A" w:rsidRDefault="009947E4" w:rsidP="009947E4">
      <w:pPr>
        <w:autoSpaceDE w:val="0"/>
        <w:autoSpaceDN w:val="0"/>
        <w:adjustRightInd w:val="0"/>
        <w:ind w:firstLine="851"/>
        <w:jc w:val="center"/>
        <w:rPr>
          <w:rFonts w:eastAsia="Calibri"/>
          <w:sz w:val="28"/>
          <w:szCs w:val="28"/>
        </w:rPr>
      </w:pPr>
      <w:r w:rsidRPr="005B214A">
        <w:rPr>
          <w:rFonts w:eastAsia="Calibri"/>
          <w:noProof/>
          <w:position w:val="-12"/>
          <w:sz w:val="28"/>
          <w:szCs w:val="28"/>
        </w:rPr>
        <w:drawing>
          <wp:inline distT="0" distB="0" distL="0" distR="0" wp14:anchorId="5C55B2E1" wp14:editId="5EBC4398">
            <wp:extent cx="2286000" cy="36576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86000" cy="365760"/>
                    </a:xfrm>
                    <a:prstGeom prst="rect">
                      <a:avLst/>
                    </a:prstGeom>
                    <a:noFill/>
                    <a:ln>
                      <a:noFill/>
                    </a:ln>
                  </pic:spPr>
                </pic:pic>
              </a:graphicData>
            </a:graphic>
          </wp:inline>
        </w:drawing>
      </w:r>
      <w:r w:rsidRPr="005B214A">
        <w:rPr>
          <w:rFonts w:eastAsia="Calibri"/>
          <w:sz w:val="28"/>
          <w:szCs w:val="28"/>
        </w:rPr>
        <w:t xml:space="preserve"> (тыс. руб.), (22)</w:t>
      </w:r>
    </w:p>
    <w:p w14:paraId="0BF80472" w14:textId="77777777" w:rsidR="009947E4" w:rsidRPr="005B214A" w:rsidRDefault="009947E4" w:rsidP="009947E4">
      <w:pPr>
        <w:ind w:firstLine="851"/>
        <w:jc w:val="both"/>
        <w:rPr>
          <w:sz w:val="28"/>
          <w:szCs w:val="28"/>
        </w:rPr>
      </w:pPr>
      <w:r w:rsidRPr="005B214A">
        <w:rPr>
          <w:sz w:val="28"/>
          <w:szCs w:val="28"/>
        </w:rPr>
        <w:t>где:</w:t>
      </w:r>
    </w:p>
    <w:p w14:paraId="44CF456F" w14:textId="77777777" w:rsidR="009947E4" w:rsidRPr="005B214A" w:rsidRDefault="009947E4" w:rsidP="009947E4">
      <w:pPr>
        <w:ind w:firstLine="851"/>
        <w:jc w:val="both"/>
        <w:rPr>
          <w:sz w:val="28"/>
          <w:szCs w:val="28"/>
        </w:rPr>
      </w:pPr>
      <m:oMath>
        <m:sSubSup>
          <m:sSubSupPr>
            <m:ctrlPr>
              <w:rPr>
                <w:rFonts w:ascii="Cambria Math" w:hAnsi="Cambria Math"/>
                <w:i/>
                <w:sz w:val="28"/>
                <w:szCs w:val="28"/>
              </w:rPr>
            </m:ctrlPr>
          </m:sSubSupPr>
          <m:e>
            <m:r>
              <w:rPr>
                <w:rFonts w:ascii="Cambria Math" w:hAnsi="Cambria Math"/>
                <w:sz w:val="28"/>
                <w:szCs w:val="28"/>
              </w:rPr>
              <m:t>∆НВВ</m:t>
            </m:r>
          </m:e>
          <m:sub>
            <m:r>
              <w:rPr>
                <w:rFonts w:ascii="Cambria Math" w:hAnsi="Cambria Math"/>
                <w:sz w:val="28"/>
                <w:szCs w:val="28"/>
              </w:rPr>
              <m:t>i-2</m:t>
            </m:r>
          </m:sub>
          <m:sup>
            <m:r>
              <w:rPr>
                <w:rFonts w:ascii="Cambria Math" w:hAnsi="Cambria Math"/>
                <w:sz w:val="28"/>
                <w:szCs w:val="28"/>
                <w:lang w:val="en-US"/>
              </w:rPr>
              <m:t>k</m:t>
            </m:r>
          </m:sup>
        </m:sSubSup>
      </m:oMath>
      <w:r w:rsidRPr="005B214A">
        <w:rPr>
          <w:sz w:val="28"/>
          <w:szCs w:val="28"/>
        </w:rPr>
        <w:t>- размер корректировки необходимой валовой выручки по результатам (i-2)-го года;</w:t>
      </w:r>
    </w:p>
    <w:p w14:paraId="5EA779C1" w14:textId="77777777" w:rsidR="009947E4" w:rsidRPr="005B214A" w:rsidRDefault="009947E4" w:rsidP="009947E4">
      <w:pPr>
        <w:ind w:firstLine="851"/>
        <w:jc w:val="both"/>
        <w:rPr>
          <w:sz w:val="28"/>
          <w:szCs w:val="28"/>
        </w:rPr>
      </w:pPr>
      <m:oMath>
        <m:sSubSup>
          <m:sSubSupPr>
            <m:ctrlPr>
              <w:rPr>
                <w:rFonts w:ascii="Cambria Math" w:hAnsi="Cambria Math"/>
                <w:i/>
                <w:sz w:val="28"/>
                <w:szCs w:val="28"/>
              </w:rPr>
            </m:ctrlPr>
          </m:sSubSupPr>
          <m:e>
            <m:r>
              <w:rPr>
                <w:rFonts w:ascii="Cambria Math" w:hAnsi="Cambria Math"/>
                <w:sz w:val="28"/>
                <w:szCs w:val="28"/>
              </w:rPr>
              <m:t>НВВ</m:t>
            </m:r>
          </m:e>
          <m:sub>
            <m:r>
              <w:rPr>
                <w:rFonts w:ascii="Cambria Math" w:hAnsi="Cambria Math"/>
                <w:sz w:val="28"/>
                <w:szCs w:val="28"/>
                <w:lang w:val="en-US"/>
              </w:rPr>
              <m:t>i</m:t>
            </m:r>
            <m:r>
              <w:rPr>
                <w:rFonts w:ascii="Cambria Math" w:hAnsi="Cambria Math"/>
                <w:sz w:val="28"/>
                <w:szCs w:val="28"/>
              </w:rPr>
              <m:t>-2</m:t>
            </m:r>
          </m:sub>
          <m:sup>
            <m:r>
              <w:rPr>
                <w:rFonts w:ascii="Cambria Math" w:hAnsi="Cambria Math"/>
                <w:sz w:val="28"/>
                <w:szCs w:val="28"/>
              </w:rPr>
              <m:t>Ф</m:t>
            </m:r>
          </m:sup>
        </m:sSubSup>
      </m:oMath>
      <w:r w:rsidRPr="005B214A">
        <w:rPr>
          <w:sz w:val="28"/>
          <w:szCs w:val="28"/>
        </w:rPr>
        <w:t xml:space="preserve">- фактическая величина необходимой валовой выручки </w:t>
      </w:r>
      <w:r w:rsidRPr="005B214A">
        <w:rPr>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w:t>
      </w:r>
      <w:r w:rsidRPr="005B214A">
        <w:rPr>
          <w:sz w:val="28"/>
          <w:szCs w:val="28"/>
        </w:rPr>
        <w:br/>
        <w:t xml:space="preserve">в соответствии с </w:t>
      </w:r>
      <w:hyperlink r:id="rId70" w:history="1">
        <w:r w:rsidRPr="005B214A">
          <w:rPr>
            <w:sz w:val="28"/>
            <w:szCs w:val="28"/>
          </w:rPr>
          <w:t>пунктом 55</w:t>
        </w:r>
      </w:hyperlink>
      <w:r w:rsidRPr="005B214A">
        <w:rPr>
          <w:sz w:val="28"/>
          <w:szCs w:val="28"/>
        </w:rPr>
        <w:t xml:space="preserve"> настоящих Методических указаний;</w:t>
      </w:r>
    </w:p>
    <w:p w14:paraId="59F6D76C" w14:textId="77777777" w:rsidR="009947E4" w:rsidRPr="005B214A" w:rsidRDefault="009947E4" w:rsidP="009947E4">
      <w:pPr>
        <w:ind w:firstLine="851"/>
        <w:jc w:val="both"/>
        <w:rPr>
          <w:sz w:val="28"/>
          <w:szCs w:val="28"/>
        </w:rPr>
      </w:pPr>
      <m:oMath>
        <m:sSub>
          <m:sSubPr>
            <m:ctrlPr>
              <w:rPr>
                <w:rFonts w:ascii="Cambria Math" w:hAnsi="Cambria Math"/>
                <w:i/>
                <w:sz w:val="28"/>
                <w:szCs w:val="28"/>
              </w:rPr>
            </m:ctrlPr>
          </m:sSubPr>
          <m:e>
            <m:r>
              <w:rPr>
                <w:rFonts w:ascii="Cambria Math" w:hAnsi="Cambria Math"/>
                <w:sz w:val="28"/>
                <w:szCs w:val="28"/>
              </w:rPr>
              <m:t>ТВ</m:t>
            </m:r>
          </m:e>
          <m:sub>
            <m:r>
              <w:rPr>
                <w:rFonts w:ascii="Cambria Math" w:hAnsi="Cambria Math"/>
                <w:sz w:val="28"/>
                <w:szCs w:val="28"/>
                <w:lang w:val="en-US"/>
              </w:rPr>
              <m:t>i</m:t>
            </m:r>
            <m:r>
              <w:rPr>
                <w:rFonts w:ascii="Cambria Math" w:hAnsi="Cambria Math"/>
                <w:sz w:val="28"/>
                <w:szCs w:val="28"/>
              </w:rPr>
              <m:t>-2</m:t>
            </m:r>
          </m:sub>
        </m:sSub>
      </m:oMath>
      <w:r w:rsidRPr="005B214A">
        <w:rPr>
          <w:sz w:val="28"/>
          <w:szCs w:val="28"/>
        </w:rPr>
        <w:t xml:space="preserve">-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71" w:history="1">
        <w:r w:rsidRPr="005B214A">
          <w:rPr>
            <w:sz w:val="28"/>
            <w:szCs w:val="28"/>
          </w:rPr>
          <w:t>главой IX</w:t>
        </w:r>
      </w:hyperlink>
      <w:r w:rsidRPr="005B214A">
        <w:rPr>
          <w:sz w:val="28"/>
          <w:szCs w:val="28"/>
        </w:rPr>
        <w:t xml:space="preserve"> настоящих Методических указаний на (i-2)-й год, без учета уровня собираемости платежей.</w:t>
      </w:r>
    </w:p>
    <w:p w14:paraId="6DB3432B" w14:textId="77777777" w:rsidR="009947E4" w:rsidRPr="005B214A" w:rsidRDefault="009947E4" w:rsidP="009947E4">
      <w:pPr>
        <w:ind w:firstLine="851"/>
        <w:jc w:val="both"/>
        <w:rPr>
          <w:sz w:val="28"/>
          <w:szCs w:val="28"/>
          <w:lang w:eastAsia="en-US"/>
        </w:rPr>
      </w:pPr>
      <w:r w:rsidRPr="005B214A">
        <w:rPr>
          <w:sz w:val="28"/>
          <w:szCs w:val="28"/>
          <w:lang w:eastAsia="en-US"/>
        </w:rPr>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1124A8E8" w14:textId="77777777" w:rsidR="009947E4" w:rsidRPr="005B214A" w:rsidRDefault="009947E4" w:rsidP="009947E4">
      <w:pPr>
        <w:ind w:firstLine="851"/>
        <w:jc w:val="both"/>
        <w:rPr>
          <w:sz w:val="28"/>
          <w:szCs w:val="28"/>
          <w:lang w:eastAsia="en-US"/>
        </w:rPr>
      </w:pPr>
      <w:r w:rsidRPr="005B214A">
        <w:rPr>
          <w:sz w:val="28"/>
          <w:szCs w:val="28"/>
          <w:lang w:eastAsia="en-US"/>
        </w:rPr>
        <w:t>В расч</w:t>
      </w:r>
      <w:r>
        <w:rPr>
          <w:sz w:val="28"/>
          <w:szCs w:val="28"/>
          <w:lang w:eastAsia="en-US"/>
        </w:rPr>
        <w:t>е</w:t>
      </w:r>
      <w:r w:rsidRPr="005B214A">
        <w:rPr>
          <w:sz w:val="28"/>
          <w:szCs w:val="28"/>
          <w:lang w:eastAsia="en-US"/>
        </w:rPr>
        <w:t>т фактической необходимой валовой выручки, согласно Методическим указаниям, включаются:</w:t>
      </w:r>
    </w:p>
    <w:p w14:paraId="46708F7E" w14:textId="77777777" w:rsidR="009947E4" w:rsidRPr="005B214A" w:rsidRDefault="009947E4" w:rsidP="009947E4">
      <w:pPr>
        <w:ind w:firstLine="851"/>
        <w:jc w:val="both"/>
        <w:rPr>
          <w:sz w:val="28"/>
          <w:szCs w:val="28"/>
          <w:lang w:eastAsia="en-US"/>
        </w:rPr>
      </w:pPr>
      <w:r w:rsidRPr="005B214A">
        <w:rPr>
          <w:sz w:val="28"/>
          <w:szCs w:val="28"/>
          <w:lang w:eastAsia="en-US"/>
        </w:rPr>
        <w:t>- операционные расходы, рассчитываемые по формуле:</w:t>
      </w:r>
    </w:p>
    <w:p w14:paraId="673DABFD" w14:textId="77777777" w:rsidR="009947E4" w:rsidRPr="005B214A" w:rsidRDefault="009947E4" w:rsidP="009947E4">
      <w:pPr>
        <w:ind w:right="-142"/>
        <w:jc w:val="both"/>
        <w:rPr>
          <w:sz w:val="28"/>
          <w:szCs w:val="28"/>
          <w:lang w:eastAsia="en-US"/>
        </w:rPr>
      </w:pPr>
      <w:r w:rsidRPr="005B214A">
        <w:rPr>
          <w:noProof/>
          <w:position w:val="-32"/>
          <w:sz w:val="28"/>
          <w:szCs w:val="28"/>
        </w:rPr>
        <w:drawing>
          <wp:inline distT="0" distB="0" distL="0" distR="0" wp14:anchorId="777A0099" wp14:editId="1E75DA61">
            <wp:extent cx="5852160" cy="548640"/>
            <wp:effectExtent l="0" t="0" r="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52160" cy="548640"/>
                    </a:xfrm>
                    <a:prstGeom prst="rect">
                      <a:avLst/>
                    </a:prstGeom>
                    <a:noFill/>
                    <a:ln>
                      <a:noFill/>
                    </a:ln>
                  </pic:spPr>
                </pic:pic>
              </a:graphicData>
            </a:graphic>
          </wp:inline>
        </w:drawing>
      </w:r>
      <w:r w:rsidRPr="005B214A">
        <w:rPr>
          <w:position w:val="-32"/>
          <w:sz w:val="28"/>
          <w:szCs w:val="28"/>
        </w:rPr>
        <w:t>;</w:t>
      </w:r>
    </w:p>
    <w:p w14:paraId="43FBF33C" w14:textId="77777777" w:rsidR="009947E4" w:rsidRPr="005B214A" w:rsidRDefault="009947E4" w:rsidP="009947E4">
      <w:pPr>
        <w:ind w:firstLine="851"/>
        <w:jc w:val="both"/>
        <w:rPr>
          <w:sz w:val="28"/>
          <w:szCs w:val="28"/>
          <w:lang w:eastAsia="en-US"/>
        </w:rPr>
      </w:pPr>
      <w:r w:rsidRPr="005B214A">
        <w:rPr>
          <w:sz w:val="28"/>
          <w:szCs w:val="28"/>
          <w:lang w:eastAsia="en-US"/>
        </w:rPr>
        <w:t>- неподконтрольные расходы на основании документально подтвержденных, имевших место фактических расходов;</w:t>
      </w:r>
    </w:p>
    <w:p w14:paraId="33AF14F9" w14:textId="77777777" w:rsidR="009947E4" w:rsidRPr="005B214A" w:rsidRDefault="009947E4" w:rsidP="009947E4">
      <w:pPr>
        <w:ind w:firstLine="851"/>
        <w:jc w:val="both"/>
        <w:rPr>
          <w:sz w:val="28"/>
          <w:szCs w:val="28"/>
          <w:lang w:eastAsia="en-US"/>
        </w:rPr>
      </w:pPr>
      <w:r w:rsidRPr="005B214A">
        <w:rPr>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5EC45591" w14:textId="77777777" w:rsidR="009947E4" w:rsidRPr="005B214A" w:rsidRDefault="009947E4" w:rsidP="009947E4">
      <w:pPr>
        <w:ind w:firstLine="851"/>
        <w:jc w:val="both"/>
        <w:rPr>
          <w:sz w:val="28"/>
          <w:szCs w:val="28"/>
          <w:lang w:eastAsia="en-US"/>
        </w:rPr>
      </w:pPr>
      <w:r w:rsidRPr="005B214A">
        <w:rPr>
          <w:sz w:val="28"/>
          <w:szCs w:val="28"/>
          <w:lang w:eastAsia="en-US"/>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5B214A">
        <w:rPr>
          <w:sz w:val="28"/>
          <w:szCs w:val="28"/>
          <w:lang w:eastAsia="en-US"/>
        </w:rPr>
        <w:br/>
        <w:t>и фактической цены условного топлива;</w:t>
      </w:r>
    </w:p>
    <w:p w14:paraId="2D1395F6" w14:textId="77777777" w:rsidR="009947E4" w:rsidRPr="005B214A" w:rsidRDefault="009947E4" w:rsidP="009947E4">
      <w:pPr>
        <w:ind w:firstLine="851"/>
        <w:jc w:val="both"/>
        <w:rPr>
          <w:position w:val="-68"/>
          <w:sz w:val="28"/>
          <w:szCs w:val="28"/>
        </w:rPr>
      </w:pPr>
      <w:r w:rsidRPr="005B214A">
        <w:rPr>
          <w:sz w:val="28"/>
          <w:szCs w:val="28"/>
          <w:lang w:eastAsia="en-US"/>
        </w:rPr>
        <w:t>- фактическая нормативная прибыль.</w:t>
      </w:r>
    </w:p>
    <w:p w14:paraId="636CC2A0" w14:textId="77777777" w:rsidR="009947E4" w:rsidRPr="005B214A" w:rsidRDefault="009947E4" w:rsidP="009947E4">
      <w:pPr>
        <w:ind w:firstLine="851"/>
        <w:jc w:val="both"/>
        <w:rPr>
          <w:sz w:val="28"/>
          <w:szCs w:val="28"/>
        </w:rPr>
      </w:pPr>
      <w:r w:rsidRPr="005B214A">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5E73602C" w14:textId="77777777" w:rsidR="009947E4" w:rsidRPr="0081420D" w:rsidRDefault="009947E4" w:rsidP="009947E4">
      <w:pPr>
        <w:ind w:firstLine="709"/>
        <w:jc w:val="both"/>
        <w:rPr>
          <w:sz w:val="28"/>
          <w:szCs w:val="28"/>
          <w:lang w:eastAsia="en-US"/>
        </w:rPr>
      </w:pPr>
      <w:r w:rsidRPr="0081420D">
        <w:rPr>
          <w:sz w:val="28"/>
          <w:szCs w:val="28"/>
          <w:lang w:eastAsia="en-US"/>
        </w:rPr>
        <w:t>Расчет операционных расходов за 2020 год представлен в таблице </w:t>
      </w:r>
      <w:r>
        <w:rPr>
          <w:sz w:val="28"/>
          <w:szCs w:val="28"/>
          <w:lang w:eastAsia="en-US"/>
        </w:rPr>
        <w:t>7</w:t>
      </w:r>
      <w:r w:rsidRPr="0081420D">
        <w:rPr>
          <w:sz w:val="28"/>
          <w:szCs w:val="28"/>
          <w:lang w:eastAsia="en-US"/>
        </w:rPr>
        <w:t>.</w:t>
      </w:r>
    </w:p>
    <w:p w14:paraId="0B3D4EFB" w14:textId="77777777" w:rsidR="009947E4" w:rsidRDefault="009947E4" w:rsidP="009947E4">
      <w:pPr>
        <w:rPr>
          <w:sz w:val="28"/>
          <w:szCs w:val="28"/>
          <w:lang w:eastAsia="en-US"/>
        </w:rPr>
      </w:pPr>
      <w:r>
        <w:rPr>
          <w:sz w:val="28"/>
          <w:szCs w:val="28"/>
          <w:lang w:eastAsia="en-US"/>
        </w:rPr>
        <w:br w:type="page"/>
      </w:r>
    </w:p>
    <w:p w14:paraId="4A0BA23D" w14:textId="77777777" w:rsidR="009947E4" w:rsidRPr="0081420D" w:rsidRDefault="009947E4" w:rsidP="009947E4">
      <w:pPr>
        <w:ind w:firstLine="851"/>
        <w:jc w:val="right"/>
        <w:rPr>
          <w:sz w:val="28"/>
          <w:szCs w:val="28"/>
          <w:lang w:eastAsia="en-US"/>
        </w:rPr>
      </w:pPr>
      <w:r w:rsidRPr="0081420D">
        <w:rPr>
          <w:sz w:val="28"/>
          <w:szCs w:val="28"/>
          <w:lang w:eastAsia="en-US"/>
        </w:rPr>
        <w:lastRenderedPageBreak/>
        <w:t xml:space="preserve">Таблица </w:t>
      </w:r>
      <w:r>
        <w:rPr>
          <w:sz w:val="28"/>
          <w:szCs w:val="28"/>
          <w:lang w:eastAsia="en-US"/>
        </w:rPr>
        <w:t>7</w:t>
      </w:r>
    </w:p>
    <w:p w14:paraId="3B5BDAB2" w14:textId="77777777" w:rsidR="009947E4" w:rsidRPr="0081420D" w:rsidRDefault="009947E4" w:rsidP="009947E4">
      <w:pPr>
        <w:ind w:firstLine="851"/>
        <w:jc w:val="center"/>
        <w:rPr>
          <w:sz w:val="28"/>
          <w:szCs w:val="28"/>
          <w:lang w:eastAsia="en-US"/>
        </w:rPr>
      </w:pPr>
      <w:r w:rsidRPr="0081420D">
        <w:rPr>
          <w:sz w:val="28"/>
          <w:szCs w:val="28"/>
          <w:lang w:eastAsia="en-US"/>
        </w:rPr>
        <w:t>Расчет операционных расходов</w:t>
      </w:r>
      <w:r>
        <w:rPr>
          <w:sz w:val="28"/>
          <w:szCs w:val="28"/>
          <w:lang w:eastAsia="en-US"/>
        </w:rPr>
        <w:t xml:space="preserve"> за 2020 год</w:t>
      </w:r>
    </w:p>
    <w:p w14:paraId="4DE1C504" w14:textId="77777777" w:rsidR="009947E4" w:rsidRPr="0081420D" w:rsidRDefault="009947E4" w:rsidP="009947E4">
      <w:pPr>
        <w:ind w:firstLine="851"/>
        <w:jc w:val="center"/>
        <w:rPr>
          <w:sz w:val="28"/>
          <w:szCs w:val="28"/>
          <w:lang w:eastAsia="en-US"/>
        </w:rPr>
      </w:pPr>
    </w:p>
    <w:tbl>
      <w:tblPr>
        <w:tblW w:w="9351" w:type="dxa"/>
        <w:tblInd w:w="113" w:type="dxa"/>
        <w:tblLayout w:type="fixed"/>
        <w:tblLook w:val="04A0" w:firstRow="1" w:lastRow="0" w:firstColumn="1" w:lastColumn="0" w:noHBand="0" w:noVBand="1"/>
      </w:tblPr>
      <w:tblGrid>
        <w:gridCol w:w="600"/>
        <w:gridCol w:w="5065"/>
        <w:gridCol w:w="993"/>
        <w:gridCol w:w="1417"/>
        <w:gridCol w:w="1276"/>
      </w:tblGrid>
      <w:tr w:rsidR="009947E4" w:rsidRPr="00C413D8" w14:paraId="1E3625F5" w14:textId="77777777" w:rsidTr="0085434B">
        <w:trPr>
          <w:trHeight w:val="255"/>
          <w:tblHead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5008EF" w14:textId="77777777" w:rsidR="009947E4" w:rsidRPr="00C413D8" w:rsidRDefault="009947E4" w:rsidP="0085434B">
            <w:pPr>
              <w:jc w:val="center"/>
            </w:pPr>
            <w:r w:rsidRPr="00C413D8">
              <w:t>№ п/п</w:t>
            </w:r>
          </w:p>
        </w:tc>
        <w:tc>
          <w:tcPr>
            <w:tcW w:w="50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73BAE6" w14:textId="77777777" w:rsidR="009947E4" w:rsidRPr="00C413D8" w:rsidRDefault="009947E4" w:rsidP="0085434B">
            <w:pPr>
              <w:jc w:val="center"/>
            </w:pPr>
            <w:r w:rsidRPr="00C413D8">
              <w:t>Параметры расчета расходов</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D5EFFB" w14:textId="77777777" w:rsidR="009947E4" w:rsidRPr="00C413D8" w:rsidRDefault="009947E4" w:rsidP="0085434B">
            <w:pPr>
              <w:jc w:val="center"/>
            </w:pPr>
            <w:r w:rsidRPr="00C413D8">
              <w:t>Ед.изм.</w:t>
            </w:r>
          </w:p>
        </w:tc>
        <w:tc>
          <w:tcPr>
            <w:tcW w:w="2693" w:type="dxa"/>
            <w:gridSpan w:val="2"/>
            <w:tcBorders>
              <w:top w:val="single" w:sz="4" w:space="0" w:color="auto"/>
              <w:left w:val="nil"/>
              <w:bottom w:val="single" w:sz="4" w:space="0" w:color="auto"/>
              <w:right w:val="single" w:sz="4" w:space="0" w:color="000000"/>
            </w:tcBorders>
            <w:shd w:val="clear" w:color="auto" w:fill="auto"/>
            <w:vAlign w:val="center"/>
            <w:hideMark/>
          </w:tcPr>
          <w:p w14:paraId="426455A3" w14:textId="77777777" w:rsidR="009947E4" w:rsidRPr="00C413D8" w:rsidRDefault="009947E4" w:rsidP="0085434B">
            <w:pPr>
              <w:jc w:val="center"/>
            </w:pPr>
            <w:r w:rsidRPr="00C413D8">
              <w:t>Предложение экспертов</w:t>
            </w:r>
          </w:p>
        </w:tc>
      </w:tr>
      <w:tr w:rsidR="009947E4" w:rsidRPr="00C413D8" w14:paraId="20A94D4A" w14:textId="77777777" w:rsidTr="0085434B">
        <w:trPr>
          <w:trHeight w:val="255"/>
          <w:tblHeader/>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1E5AF662" w14:textId="77777777" w:rsidR="009947E4" w:rsidRPr="00C413D8" w:rsidRDefault="009947E4" w:rsidP="0085434B"/>
        </w:tc>
        <w:tc>
          <w:tcPr>
            <w:tcW w:w="5065" w:type="dxa"/>
            <w:vMerge/>
            <w:tcBorders>
              <w:top w:val="single" w:sz="4" w:space="0" w:color="auto"/>
              <w:left w:val="single" w:sz="4" w:space="0" w:color="auto"/>
              <w:bottom w:val="single" w:sz="4" w:space="0" w:color="auto"/>
              <w:right w:val="single" w:sz="4" w:space="0" w:color="auto"/>
            </w:tcBorders>
            <w:vAlign w:val="center"/>
            <w:hideMark/>
          </w:tcPr>
          <w:p w14:paraId="22AAC0EE" w14:textId="77777777" w:rsidR="009947E4" w:rsidRPr="00C413D8" w:rsidRDefault="009947E4" w:rsidP="0085434B"/>
        </w:tc>
        <w:tc>
          <w:tcPr>
            <w:tcW w:w="993" w:type="dxa"/>
            <w:vMerge/>
            <w:tcBorders>
              <w:top w:val="single" w:sz="4" w:space="0" w:color="auto"/>
              <w:left w:val="single" w:sz="4" w:space="0" w:color="auto"/>
              <w:bottom w:val="single" w:sz="4" w:space="0" w:color="auto"/>
              <w:right w:val="single" w:sz="4" w:space="0" w:color="auto"/>
            </w:tcBorders>
            <w:vAlign w:val="center"/>
            <w:hideMark/>
          </w:tcPr>
          <w:p w14:paraId="0BB82E33" w14:textId="77777777" w:rsidR="009947E4" w:rsidRPr="00C413D8" w:rsidRDefault="009947E4" w:rsidP="0085434B"/>
        </w:tc>
        <w:tc>
          <w:tcPr>
            <w:tcW w:w="1417" w:type="dxa"/>
            <w:tcBorders>
              <w:top w:val="nil"/>
              <w:left w:val="nil"/>
              <w:bottom w:val="single" w:sz="4" w:space="0" w:color="auto"/>
              <w:right w:val="single" w:sz="4" w:space="0" w:color="auto"/>
            </w:tcBorders>
            <w:shd w:val="clear" w:color="auto" w:fill="auto"/>
            <w:vAlign w:val="center"/>
            <w:hideMark/>
          </w:tcPr>
          <w:p w14:paraId="33D115CC" w14:textId="77777777" w:rsidR="009947E4" w:rsidRPr="00C413D8" w:rsidRDefault="009947E4" w:rsidP="0085434B">
            <w:pPr>
              <w:jc w:val="center"/>
            </w:pPr>
            <w:r w:rsidRPr="00C413D8">
              <w:t>2019</w:t>
            </w:r>
          </w:p>
        </w:tc>
        <w:tc>
          <w:tcPr>
            <w:tcW w:w="1276" w:type="dxa"/>
            <w:tcBorders>
              <w:top w:val="nil"/>
              <w:left w:val="nil"/>
              <w:bottom w:val="single" w:sz="4" w:space="0" w:color="auto"/>
              <w:right w:val="single" w:sz="4" w:space="0" w:color="auto"/>
            </w:tcBorders>
            <w:shd w:val="clear" w:color="auto" w:fill="auto"/>
            <w:vAlign w:val="center"/>
            <w:hideMark/>
          </w:tcPr>
          <w:p w14:paraId="773E0095" w14:textId="77777777" w:rsidR="009947E4" w:rsidRPr="00C413D8" w:rsidRDefault="009947E4" w:rsidP="0085434B">
            <w:pPr>
              <w:jc w:val="center"/>
            </w:pPr>
            <w:r w:rsidRPr="00C413D8">
              <w:t>2020</w:t>
            </w:r>
          </w:p>
        </w:tc>
      </w:tr>
      <w:tr w:rsidR="009947E4" w:rsidRPr="00C413D8" w14:paraId="13D7C8AE" w14:textId="77777777" w:rsidTr="0085434B">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A06DEC9" w14:textId="77777777" w:rsidR="009947E4" w:rsidRPr="00C413D8" w:rsidRDefault="009947E4" w:rsidP="0085434B">
            <w:pPr>
              <w:jc w:val="center"/>
            </w:pPr>
            <w:r w:rsidRPr="00C413D8">
              <w:t>1</w:t>
            </w:r>
          </w:p>
        </w:tc>
        <w:tc>
          <w:tcPr>
            <w:tcW w:w="5065" w:type="dxa"/>
            <w:tcBorders>
              <w:top w:val="nil"/>
              <w:left w:val="nil"/>
              <w:bottom w:val="single" w:sz="4" w:space="0" w:color="auto"/>
              <w:right w:val="single" w:sz="4" w:space="0" w:color="auto"/>
            </w:tcBorders>
            <w:shd w:val="clear" w:color="auto" w:fill="auto"/>
            <w:vAlign w:val="center"/>
            <w:hideMark/>
          </w:tcPr>
          <w:p w14:paraId="149D82C3" w14:textId="77777777" w:rsidR="009947E4" w:rsidRPr="00C413D8" w:rsidRDefault="009947E4" w:rsidP="0085434B">
            <w:r w:rsidRPr="00C413D8">
              <w:t>Индекс потребительских цен на расчетный период регулирования (ИПЦ)</w:t>
            </w:r>
          </w:p>
        </w:tc>
        <w:tc>
          <w:tcPr>
            <w:tcW w:w="993" w:type="dxa"/>
            <w:tcBorders>
              <w:top w:val="nil"/>
              <w:left w:val="nil"/>
              <w:bottom w:val="single" w:sz="4" w:space="0" w:color="auto"/>
              <w:right w:val="single" w:sz="4" w:space="0" w:color="auto"/>
            </w:tcBorders>
            <w:shd w:val="clear" w:color="auto" w:fill="auto"/>
            <w:vAlign w:val="center"/>
            <w:hideMark/>
          </w:tcPr>
          <w:p w14:paraId="79AE4016" w14:textId="77777777" w:rsidR="009947E4" w:rsidRPr="00C413D8" w:rsidRDefault="009947E4" w:rsidP="0085434B">
            <w:pPr>
              <w:jc w:val="center"/>
            </w:pPr>
            <w:r w:rsidRPr="00C413D8">
              <w:t> </w:t>
            </w:r>
          </w:p>
        </w:tc>
        <w:tc>
          <w:tcPr>
            <w:tcW w:w="1417" w:type="dxa"/>
            <w:tcBorders>
              <w:top w:val="nil"/>
              <w:left w:val="nil"/>
              <w:bottom w:val="single" w:sz="4" w:space="0" w:color="auto"/>
              <w:right w:val="single" w:sz="4" w:space="0" w:color="auto"/>
            </w:tcBorders>
            <w:shd w:val="clear" w:color="auto" w:fill="auto"/>
            <w:vAlign w:val="center"/>
            <w:hideMark/>
          </w:tcPr>
          <w:p w14:paraId="2CDD969C" w14:textId="77777777" w:rsidR="009947E4" w:rsidRPr="00C413D8" w:rsidRDefault="009947E4" w:rsidP="0085434B">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4BE7BA02" w14:textId="77777777" w:rsidR="009947E4" w:rsidRPr="00C413D8" w:rsidRDefault="009947E4" w:rsidP="0085434B">
            <w:pPr>
              <w:jc w:val="center"/>
            </w:pPr>
            <w:r w:rsidRPr="00C413D8">
              <w:t>1,034</w:t>
            </w:r>
          </w:p>
        </w:tc>
      </w:tr>
      <w:tr w:rsidR="009947E4" w:rsidRPr="00C413D8" w14:paraId="2FA1FF5B" w14:textId="77777777" w:rsidTr="0085434B">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83A688B" w14:textId="77777777" w:rsidR="009947E4" w:rsidRPr="00C413D8" w:rsidRDefault="009947E4" w:rsidP="0085434B">
            <w:pPr>
              <w:jc w:val="center"/>
            </w:pPr>
            <w:r w:rsidRPr="00C413D8">
              <w:t>2</w:t>
            </w:r>
          </w:p>
        </w:tc>
        <w:tc>
          <w:tcPr>
            <w:tcW w:w="5065" w:type="dxa"/>
            <w:tcBorders>
              <w:top w:val="nil"/>
              <w:left w:val="nil"/>
              <w:bottom w:val="single" w:sz="4" w:space="0" w:color="auto"/>
              <w:right w:val="single" w:sz="4" w:space="0" w:color="auto"/>
            </w:tcBorders>
            <w:shd w:val="clear" w:color="auto" w:fill="auto"/>
            <w:vAlign w:val="center"/>
            <w:hideMark/>
          </w:tcPr>
          <w:p w14:paraId="53C97237" w14:textId="77777777" w:rsidR="009947E4" w:rsidRPr="00C413D8" w:rsidRDefault="009947E4" w:rsidP="0085434B">
            <w:r w:rsidRPr="00C413D8">
              <w:t>Индекс эффективности операционных расходов (ИР)</w:t>
            </w:r>
          </w:p>
        </w:tc>
        <w:tc>
          <w:tcPr>
            <w:tcW w:w="993" w:type="dxa"/>
            <w:tcBorders>
              <w:top w:val="nil"/>
              <w:left w:val="nil"/>
              <w:bottom w:val="single" w:sz="4" w:space="0" w:color="auto"/>
              <w:right w:val="single" w:sz="4" w:space="0" w:color="auto"/>
            </w:tcBorders>
            <w:shd w:val="clear" w:color="auto" w:fill="auto"/>
            <w:vAlign w:val="center"/>
            <w:hideMark/>
          </w:tcPr>
          <w:p w14:paraId="722F7A06" w14:textId="77777777" w:rsidR="009947E4" w:rsidRPr="00C413D8" w:rsidRDefault="009947E4" w:rsidP="0085434B">
            <w:pPr>
              <w:jc w:val="center"/>
            </w:pPr>
            <w:r w:rsidRPr="00C413D8">
              <w:t>%</w:t>
            </w:r>
          </w:p>
        </w:tc>
        <w:tc>
          <w:tcPr>
            <w:tcW w:w="1417" w:type="dxa"/>
            <w:tcBorders>
              <w:top w:val="nil"/>
              <w:left w:val="nil"/>
              <w:bottom w:val="single" w:sz="4" w:space="0" w:color="auto"/>
              <w:right w:val="single" w:sz="4" w:space="0" w:color="auto"/>
            </w:tcBorders>
            <w:shd w:val="clear" w:color="auto" w:fill="auto"/>
            <w:vAlign w:val="center"/>
            <w:hideMark/>
          </w:tcPr>
          <w:p w14:paraId="2269346A" w14:textId="77777777" w:rsidR="009947E4" w:rsidRPr="00C413D8" w:rsidRDefault="009947E4" w:rsidP="0085434B">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390C8047" w14:textId="77777777" w:rsidR="009947E4" w:rsidRPr="00C413D8" w:rsidRDefault="009947E4" w:rsidP="0085434B">
            <w:pPr>
              <w:jc w:val="center"/>
            </w:pPr>
            <w:r w:rsidRPr="00C413D8">
              <w:t>1%</w:t>
            </w:r>
          </w:p>
        </w:tc>
      </w:tr>
      <w:tr w:rsidR="009947E4" w:rsidRPr="00C413D8" w14:paraId="5CBFB0B1" w14:textId="77777777" w:rsidTr="0085434B">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4CE1E8C" w14:textId="77777777" w:rsidR="009947E4" w:rsidRPr="00C413D8" w:rsidRDefault="009947E4" w:rsidP="0085434B">
            <w:pPr>
              <w:jc w:val="center"/>
            </w:pPr>
            <w:r w:rsidRPr="00C413D8">
              <w:t>3</w:t>
            </w:r>
          </w:p>
        </w:tc>
        <w:tc>
          <w:tcPr>
            <w:tcW w:w="5065" w:type="dxa"/>
            <w:tcBorders>
              <w:top w:val="nil"/>
              <w:left w:val="nil"/>
              <w:bottom w:val="single" w:sz="4" w:space="0" w:color="auto"/>
              <w:right w:val="single" w:sz="4" w:space="0" w:color="auto"/>
            </w:tcBorders>
            <w:shd w:val="clear" w:color="auto" w:fill="auto"/>
            <w:vAlign w:val="center"/>
            <w:hideMark/>
          </w:tcPr>
          <w:p w14:paraId="2276CE8E" w14:textId="77777777" w:rsidR="009947E4" w:rsidRPr="00C413D8" w:rsidRDefault="009947E4" w:rsidP="0085434B">
            <w:r w:rsidRPr="00C413D8">
              <w:t>Индекс изменения количества активов (ИКА)</w:t>
            </w:r>
          </w:p>
        </w:tc>
        <w:tc>
          <w:tcPr>
            <w:tcW w:w="993" w:type="dxa"/>
            <w:tcBorders>
              <w:top w:val="nil"/>
              <w:left w:val="nil"/>
              <w:bottom w:val="single" w:sz="4" w:space="0" w:color="auto"/>
              <w:right w:val="single" w:sz="4" w:space="0" w:color="auto"/>
            </w:tcBorders>
            <w:shd w:val="clear" w:color="auto" w:fill="auto"/>
            <w:vAlign w:val="center"/>
            <w:hideMark/>
          </w:tcPr>
          <w:p w14:paraId="42DEF46E" w14:textId="77777777" w:rsidR="009947E4" w:rsidRPr="00C413D8" w:rsidRDefault="009947E4" w:rsidP="0085434B">
            <w:pPr>
              <w:jc w:val="center"/>
            </w:pPr>
            <w:r w:rsidRPr="00C413D8">
              <w:t> </w:t>
            </w:r>
          </w:p>
        </w:tc>
        <w:tc>
          <w:tcPr>
            <w:tcW w:w="1417" w:type="dxa"/>
            <w:tcBorders>
              <w:top w:val="nil"/>
              <w:left w:val="nil"/>
              <w:bottom w:val="single" w:sz="4" w:space="0" w:color="auto"/>
              <w:right w:val="single" w:sz="4" w:space="0" w:color="auto"/>
            </w:tcBorders>
            <w:shd w:val="clear" w:color="auto" w:fill="auto"/>
            <w:vAlign w:val="center"/>
            <w:hideMark/>
          </w:tcPr>
          <w:p w14:paraId="7E53E770" w14:textId="77777777" w:rsidR="009947E4" w:rsidRPr="00C413D8" w:rsidRDefault="009947E4" w:rsidP="0085434B">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73E2BED4" w14:textId="77777777" w:rsidR="009947E4" w:rsidRPr="00C413D8" w:rsidRDefault="009947E4" w:rsidP="0085434B">
            <w:pPr>
              <w:jc w:val="center"/>
            </w:pPr>
            <w:r>
              <w:t>0</w:t>
            </w:r>
          </w:p>
        </w:tc>
      </w:tr>
      <w:tr w:rsidR="009947E4" w:rsidRPr="00C413D8" w14:paraId="47C136B4" w14:textId="77777777" w:rsidTr="0085434B">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0EA62DF" w14:textId="77777777" w:rsidR="009947E4" w:rsidRPr="00C413D8" w:rsidRDefault="009947E4" w:rsidP="0085434B">
            <w:pPr>
              <w:jc w:val="center"/>
            </w:pPr>
            <w:r w:rsidRPr="00C413D8">
              <w:t>3.1</w:t>
            </w:r>
          </w:p>
        </w:tc>
        <w:tc>
          <w:tcPr>
            <w:tcW w:w="5065" w:type="dxa"/>
            <w:tcBorders>
              <w:top w:val="nil"/>
              <w:left w:val="nil"/>
              <w:bottom w:val="single" w:sz="4" w:space="0" w:color="auto"/>
              <w:right w:val="single" w:sz="4" w:space="0" w:color="auto"/>
            </w:tcBorders>
            <w:shd w:val="clear" w:color="auto" w:fill="auto"/>
            <w:vAlign w:val="center"/>
            <w:hideMark/>
          </w:tcPr>
          <w:p w14:paraId="7ADFE66A" w14:textId="77777777" w:rsidR="009947E4" w:rsidRPr="00C413D8" w:rsidRDefault="009947E4" w:rsidP="0085434B">
            <w:r w:rsidRPr="00C413D8">
              <w:t>количество условных единиц, относящихся к активам, необходимым для осуществления регулируемой деятельности</w:t>
            </w:r>
          </w:p>
        </w:tc>
        <w:tc>
          <w:tcPr>
            <w:tcW w:w="993" w:type="dxa"/>
            <w:tcBorders>
              <w:top w:val="nil"/>
              <w:left w:val="nil"/>
              <w:bottom w:val="single" w:sz="4" w:space="0" w:color="auto"/>
              <w:right w:val="single" w:sz="4" w:space="0" w:color="auto"/>
            </w:tcBorders>
            <w:shd w:val="clear" w:color="auto" w:fill="auto"/>
            <w:vAlign w:val="center"/>
            <w:hideMark/>
          </w:tcPr>
          <w:p w14:paraId="7A9775CD" w14:textId="77777777" w:rsidR="009947E4" w:rsidRPr="00C413D8" w:rsidRDefault="009947E4" w:rsidP="0085434B">
            <w:pPr>
              <w:jc w:val="center"/>
            </w:pPr>
            <w:r w:rsidRPr="00C413D8">
              <w:t>у.е.</w:t>
            </w:r>
          </w:p>
        </w:tc>
        <w:tc>
          <w:tcPr>
            <w:tcW w:w="1417" w:type="dxa"/>
            <w:tcBorders>
              <w:top w:val="nil"/>
              <w:left w:val="nil"/>
              <w:bottom w:val="single" w:sz="4" w:space="0" w:color="auto"/>
              <w:right w:val="single" w:sz="4" w:space="0" w:color="auto"/>
            </w:tcBorders>
            <w:shd w:val="clear" w:color="auto" w:fill="auto"/>
            <w:vAlign w:val="center"/>
            <w:hideMark/>
          </w:tcPr>
          <w:p w14:paraId="1F8F3F12" w14:textId="77777777" w:rsidR="009947E4" w:rsidRPr="00C413D8" w:rsidRDefault="009947E4" w:rsidP="0085434B">
            <w:pPr>
              <w:jc w:val="center"/>
            </w:pPr>
            <w:r>
              <w:t>-</w:t>
            </w:r>
          </w:p>
        </w:tc>
        <w:tc>
          <w:tcPr>
            <w:tcW w:w="1276" w:type="dxa"/>
            <w:tcBorders>
              <w:top w:val="nil"/>
              <w:left w:val="nil"/>
              <w:bottom w:val="single" w:sz="4" w:space="0" w:color="auto"/>
              <w:right w:val="single" w:sz="4" w:space="0" w:color="auto"/>
            </w:tcBorders>
            <w:shd w:val="clear" w:color="auto" w:fill="auto"/>
            <w:vAlign w:val="center"/>
            <w:hideMark/>
          </w:tcPr>
          <w:p w14:paraId="55736A48" w14:textId="77777777" w:rsidR="009947E4" w:rsidRPr="00C413D8" w:rsidRDefault="009947E4" w:rsidP="0085434B">
            <w:pPr>
              <w:jc w:val="center"/>
            </w:pPr>
            <w:r>
              <w:t>-</w:t>
            </w:r>
          </w:p>
        </w:tc>
      </w:tr>
      <w:tr w:rsidR="009947E4" w:rsidRPr="00C413D8" w14:paraId="451D5098" w14:textId="77777777" w:rsidTr="0085434B">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A5C7C78" w14:textId="77777777" w:rsidR="009947E4" w:rsidRPr="00C413D8" w:rsidRDefault="009947E4" w:rsidP="0085434B">
            <w:pPr>
              <w:jc w:val="center"/>
            </w:pPr>
            <w:r w:rsidRPr="00C413D8">
              <w:t>3.2</w:t>
            </w:r>
          </w:p>
        </w:tc>
        <w:tc>
          <w:tcPr>
            <w:tcW w:w="5065" w:type="dxa"/>
            <w:tcBorders>
              <w:top w:val="nil"/>
              <w:left w:val="nil"/>
              <w:bottom w:val="single" w:sz="4" w:space="0" w:color="auto"/>
              <w:right w:val="single" w:sz="4" w:space="0" w:color="auto"/>
            </w:tcBorders>
            <w:shd w:val="clear" w:color="auto" w:fill="auto"/>
            <w:vAlign w:val="center"/>
            <w:hideMark/>
          </w:tcPr>
          <w:p w14:paraId="291FE2B5" w14:textId="77777777" w:rsidR="009947E4" w:rsidRPr="00C413D8" w:rsidRDefault="009947E4" w:rsidP="0085434B">
            <w:r w:rsidRPr="00C413D8">
              <w:t>установленная тепловая мощность источника тепловой энергии</w:t>
            </w:r>
          </w:p>
        </w:tc>
        <w:tc>
          <w:tcPr>
            <w:tcW w:w="993" w:type="dxa"/>
            <w:tcBorders>
              <w:top w:val="nil"/>
              <w:left w:val="nil"/>
              <w:bottom w:val="single" w:sz="4" w:space="0" w:color="auto"/>
              <w:right w:val="single" w:sz="4" w:space="0" w:color="auto"/>
            </w:tcBorders>
            <w:shd w:val="clear" w:color="auto" w:fill="auto"/>
            <w:vAlign w:val="center"/>
            <w:hideMark/>
          </w:tcPr>
          <w:p w14:paraId="47490ECC" w14:textId="77777777" w:rsidR="009947E4" w:rsidRPr="00C413D8" w:rsidRDefault="009947E4" w:rsidP="0085434B">
            <w:pPr>
              <w:jc w:val="center"/>
            </w:pPr>
            <w:r w:rsidRPr="00C413D8">
              <w:t>Гкал/ч</w:t>
            </w:r>
          </w:p>
        </w:tc>
        <w:tc>
          <w:tcPr>
            <w:tcW w:w="1417" w:type="dxa"/>
            <w:tcBorders>
              <w:top w:val="nil"/>
              <w:left w:val="nil"/>
              <w:bottom w:val="single" w:sz="4" w:space="0" w:color="auto"/>
              <w:right w:val="single" w:sz="4" w:space="0" w:color="auto"/>
            </w:tcBorders>
            <w:shd w:val="clear" w:color="auto" w:fill="auto"/>
            <w:vAlign w:val="center"/>
            <w:hideMark/>
          </w:tcPr>
          <w:p w14:paraId="58C9882B" w14:textId="77777777" w:rsidR="009947E4" w:rsidRPr="00C413D8" w:rsidRDefault="009947E4" w:rsidP="0085434B">
            <w:pPr>
              <w:jc w:val="center"/>
            </w:pPr>
            <w:r>
              <w:t>890</w:t>
            </w:r>
          </w:p>
        </w:tc>
        <w:tc>
          <w:tcPr>
            <w:tcW w:w="1276" w:type="dxa"/>
            <w:tcBorders>
              <w:top w:val="nil"/>
              <w:left w:val="nil"/>
              <w:bottom w:val="single" w:sz="4" w:space="0" w:color="auto"/>
              <w:right w:val="single" w:sz="4" w:space="0" w:color="auto"/>
            </w:tcBorders>
            <w:shd w:val="clear" w:color="auto" w:fill="auto"/>
            <w:vAlign w:val="center"/>
            <w:hideMark/>
          </w:tcPr>
          <w:p w14:paraId="4679AE37" w14:textId="77777777" w:rsidR="009947E4" w:rsidRPr="00C413D8" w:rsidRDefault="009947E4" w:rsidP="0085434B">
            <w:pPr>
              <w:jc w:val="center"/>
            </w:pPr>
            <w:r>
              <w:t>890</w:t>
            </w:r>
          </w:p>
        </w:tc>
      </w:tr>
      <w:tr w:rsidR="009947E4" w:rsidRPr="00C413D8" w14:paraId="4B040778" w14:textId="77777777" w:rsidTr="0085434B">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0A99E2E" w14:textId="77777777" w:rsidR="009947E4" w:rsidRPr="00C413D8" w:rsidRDefault="009947E4" w:rsidP="0085434B">
            <w:pPr>
              <w:jc w:val="center"/>
            </w:pPr>
            <w:r w:rsidRPr="00C413D8">
              <w:t>4</w:t>
            </w:r>
          </w:p>
        </w:tc>
        <w:tc>
          <w:tcPr>
            <w:tcW w:w="5065" w:type="dxa"/>
            <w:tcBorders>
              <w:top w:val="nil"/>
              <w:left w:val="nil"/>
              <w:bottom w:val="single" w:sz="4" w:space="0" w:color="auto"/>
              <w:right w:val="single" w:sz="4" w:space="0" w:color="auto"/>
            </w:tcBorders>
            <w:shd w:val="clear" w:color="auto" w:fill="auto"/>
            <w:vAlign w:val="center"/>
            <w:hideMark/>
          </w:tcPr>
          <w:p w14:paraId="5625FEB6" w14:textId="77777777" w:rsidR="009947E4" w:rsidRPr="00C413D8" w:rsidRDefault="009947E4" w:rsidP="0085434B">
            <w:r w:rsidRPr="00C413D8">
              <w:t>Коэффициент эластичности затрат по росту активов (К</w:t>
            </w:r>
            <w:r w:rsidRPr="00C413D8">
              <w:rPr>
                <w:vertAlign w:val="subscript"/>
              </w:rPr>
              <w:t>эл</w:t>
            </w:r>
            <w:r w:rsidRPr="00C413D8">
              <w:t>)</w:t>
            </w:r>
          </w:p>
        </w:tc>
        <w:tc>
          <w:tcPr>
            <w:tcW w:w="993" w:type="dxa"/>
            <w:tcBorders>
              <w:top w:val="nil"/>
              <w:left w:val="nil"/>
              <w:bottom w:val="single" w:sz="4" w:space="0" w:color="auto"/>
              <w:right w:val="single" w:sz="4" w:space="0" w:color="auto"/>
            </w:tcBorders>
            <w:shd w:val="clear" w:color="auto" w:fill="auto"/>
            <w:vAlign w:val="center"/>
            <w:hideMark/>
          </w:tcPr>
          <w:p w14:paraId="0AA96835" w14:textId="77777777" w:rsidR="009947E4" w:rsidRPr="00C413D8" w:rsidRDefault="009947E4" w:rsidP="0085434B">
            <w:pPr>
              <w:jc w:val="center"/>
            </w:pPr>
            <w:r w:rsidRPr="00C413D8">
              <w:t> </w:t>
            </w:r>
          </w:p>
        </w:tc>
        <w:tc>
          <w:tcPr>
            <w:tcW w:w="1417" w:type="dxa"/>
            <w:tcBorders>
              <w:top w:val="nil"/>
              <w:left w:val="nil"/>
              <w:bottom w:val="single" w:sz="4" w:space="0" w:color="auto"/>
              <w:right w:val="single" w:sz="4" w:space="0" w:color="auto"/>
            </w:tcBorders>
            <w:shd w:val="clear" w:color="auto" w:fill="auto"/>
            <w:vAlign w:val="center"/>
            <w:hideMark/>
          </w:tcPr>
          <w:p w14:paraId="200F75CC" w14:textId="77777777" w:rsidR="009947E4" w:rsidRPr="00C413D8" w:rsidRDefault="009947E4" w:rsidP="0085434B">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0C26E3F6" w14:textId="77777777" w:rsidR="009947E4" w:rsidRPr="00C413D8" w:rsidRDefault="009947E4" w:rsidP="0085434B">
            <w:pPr>
              <w:jc w:val="center"/>
            </w:pPr>
            <w:r w:rsidRPr="00C413D8">
              <w:t>0,75</w:t>
            </w:r>
          </w:p>
        </w:tc>
      </w:tr>
      <w:tr w:rsidR="009947E4" w:rsidRPr="00C413D8" w14:paraId="116D4B50" w14:textId="77777777" w:rsidTr="0085434B">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49F5BC9" w14:textId="77777777" w:rsidR="009947E4" w:rsidRPr="00C413D8" w:rsidRDefault="009947E4" w:rsidP="0085434B">
            <w:pPr>
              <w:jc w:val="center"/>
            </w:pPr>
            <w:r w:rsidRPr="00C413D8">
              <w:t>5</w:t>
            </w:r>
          </w:p>
        </w:tc>
        <w:tc>
          <w:tcPr>
            <w:tcW w:w="5065" w:type="dxa"/>
            <w:tcBorders>
              <w:top w:val="nil"/>
              <w:left w:val="nil"/>
              <w:bottom w:val="single" w:sz="4" w:space="0" w:color="auto"/>
              <w:right w:val="single" w:sz="4" w:space="0" w:color="auto"/>
            </w:tcBorders>
            <w:shd w:val="clear" w:color="auto" w:fill="auto"/>
            <w:vAlign w:val="center"/>
            <w:hideMark/>
          </w:tcPr>
          <w:p w14:paraId="20911C04" w14:textId="77777777" w:rsidR="009947E4" w:rsidRPr="00C413D8" w:rsidRDefault="009947E4" w:rsidP="0085434B">
            <w:r w:rsidRPr="00C413D8">
              <w:t>Операционные (подконтрольные)</w:t>
            </w:r>
            <w:r w:rsidRPr="00C413D8">
              <w:br/>
              <w:t>расходы</w:t>
            </w:r>
          </w:p>
        </w:tc>
        <w:tc>
          <w:tcPr>
            <w:tcW w:w="993" w:type="dxa"/>
            <w:tcBorders>
              <w:top w:val="nil"/>
              <w:left w:val="nil"/>
              <w:bottom w:val="single" w:sz="4" w:space="0" w:color="auto"/>
              <w:right w:val="single" w:sz="4" w:space="0" w:color="auto"/>
            </w:tcBorders>
            <w:shd w:val="clear" w:color="auto" w:fill="auto"/>
            <w:vAlign w:val="center"/>
            <w:hideMark/>
          </w:tcPr>
          <w:p w14:paraId="79EC91CD" w14:textId="77777777" w:rsidR="009947E4" w:rsidRPr="00C413D8" w:rsidRDefault="009947E4" w:rsidP="0085434B">
            <w:pPr>
              <w:jc w:val="center"/>
            </w:pPr>
            <w:r w:rsidRPr="00C413D8">
              <w:t>тыс. руб.</w:t>
            </w:r>
          </w:p>
        </w:tc>
        <w:tc>
          <w:tcPr>
            <w:tcW w:w="1417" w:type="dxa"/>
            <w:tcBorders>
              <w:top w:val="nil"/>
              <w:left w:val="nil"/>
              <w:bottom w:val="single" w:sz="4" w:space="0" w:color="auto"/>
              <w:right w:val="single" w:sz="4" w:space="0" w:color="auto"/>
            </w:tcBorders>
            <w:shd w:val="clear" w:color="auto" w:fill="auto"/>
            <w:vAlign w:val="center"/>
          </w:tcPr>
          <w:p w14:paraId="03A26933" w14:textId="77777777" w:rsidR="009947E4" w:rsidRPr="009053F5" w:rsidRDefault="009947E4" w:rsidP="0085434B">
            <w:pPr>
              <w:jc w:val="center"/>
            </w:pPr>
            <w:r>
              <w:t>612 905</w:t>
            </w:r>
          </w:p>
        </w:tc>
        <w:tc>
          <w:tcPr>
            <w:tcW w:w="1276" w:type="dxa"/>
            <w:tcBorders>
              <w:top w:val="nil"/>
              <w:left w:val="nil"/>
              <w:bottom w:val="single" w:sz="4" w:space="0" w:color="auto"/>
              <w:right w:val="single" w:sz="4" w:space="0" w:color="auto"/>
            </w:tcBorders>
            <w:shd w:val="clear" w:color="auto" w:fill="auto"/>
            <w:vAlign w:val="center"/>
          </w:tcPr>
          <w:p w14:paraId="08AA8998" w14:textId="77777777" w:rsidR="009947E4" w:rsidRPr="009053F5" w:rsidRDefault="009947E4" w:rsidP="0085434B">
            <w:pPr>
              <w:ind w:left="-101" w:right="-110"/>
              <w:jc w:val="center"/>
            </w:pPr>
            <w:r>
              <w:t>627 406</w:t>
            </w:r>
          </w:p>
        </w:tc>
      </w:tr>
    </w:tbl>
    <w:p w14:paraId="28EEED4B" w14:textId="77777777" w:rsidR="009947E4" w:rsidRDefault="009947E4" w:rsidP="009947E4">
      <w:pPr>
        <w:ind w:firstLine="851"/>
        <w:jc w:val="both"/>
        <w:rPr>
          <w:sz w:val="28"/>
          <w:szCs w:val="28"/>
        </w:rPr>
      </w:pPr>
    </w:p>
    <w:p w14:paraId="711216AF" w14:textId="77777777" w:rsidR="009947E4" w:rsidRPr="008C2CE9" w:rsidRDefault="009947E4" w:rsidP="009947E4">
      <w:pPr>
        <w:ind w:firstLine="851"/>
        <w:jc w:val="both"/>
        <w:rPr>
          <w:sz w:val="28"/>
          <w:szCs w:val="28"/>
        </w:rPr>
      </w:pPr>
      <w:r>
        <w:rPr>
          <w:sz w:val="28"/>
          <w:szCs w:val="28"/>
        </w:rPr>
        <w:t>Неподконтрольные расходы</w:t>
      </w:r>
      <w:r w:rsidRPr="008C2CE9">
        <w:rPr>
          <w:sz w:val="28"/>
          <w:szCs w:val="28"/>
        </w:rPr>
        <w:t>,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w:t>
      </w:r>
      <w:r>
        <w:rPr>
          <w:sz w:val="28"/>
          <w:szCs w:val="28"/>
        </w:rPr>
        <w:t>20</w:t>
      </w:r>
      <w:r w:rsidRPr="008C2CE9">
        <w:rPr>
          <w:sz w:val="28"/>
          <w:szCs w:val="28"/>
        </w:rPr>
        <w:t xml:space="preserve"> году неподконтрольные расходы (в соответствии с п. 39 Методических указаний).</w:t>
      </w:r>
    </w:p>
    <w:p w14:paraId="5DFD1981" w14:textId="77777777" w:rsidR="009947E4" w:rsidRDefault="009947E4" w:rsidP="009947E4">
      <w:pPr>
        <w:ind w:firstLine="851"/>
        <w:jc w:val="both"/>
        <w:rPr>
          <w:sz w:val="28"/>
          <w:szCs w:val="28"/>
        </w:rPr>
      </w:pPr>
      <w:r>
        <w:rPr>
          <w:sz w:val="28"/>
          <w:szCs w:val="28"/>
        </w:rPr>
        <w:t xml:space="preserve">Плата за выбросы и </w:t>
      </w:r>
      <w:r w:rsidRPr="00D06843">
        <w:rPr>
          <w:sz w:val="28"/>
          <w:szCs w:val="28"/>
        </w:rPr>
        <w:t>сбросы загрязняющих веществ в окружающую среду, размещение отходов</w:t>
      </w:r>
      <w:r>
        <w:rPr>
          <w:sz w:val="28"/>
          <w:szCs w:val="28"/>
        </w:rPr>
        <w:t xml:space="preserve"> учтены в пределах установленных нормативов и лимитов.</w:t>
      </w:r>
    </w:p>
    <w:p w14:paraId="51C85349" w14:textId="77777777" w:rsidR="009947E4" w:rsidRPr="008C2CE9" w:rsidRDefault="009947E4" w:rsidP="009947E4">
      <w:pPr>
        <w:ind w:firstLine="851"/>
        <w:jc w:val="both"/>
        <w:rPr>
          <w:sz w:val="28"/>
          <w:szCs w:val="28"/>
        </w:rPr>
      </w:pPr>
      <w:r w:rsidRPr="008C2CE9">
        <w:rPr>
          <w:sz w:val="28"/>
          <w:szCs w:val="28"/>
        </w:rPr>
        <w:t>Расходы на обязательное страхование подтверждаются представленным предприятием расчетом,</w:t>
      </w:r>
      <w:r>
        <w:rPr>
          <w:sz w:val="28"/>
          <w:szCs w:val="28"/>
        </w:rPr>
        <w:t xml:space="preserve"> </w:t>
      </w:r>
      <w:r w:rsidRPr="00E230CB">
        <w:rPr>
          <w:sz w:val="28"/>
          <w:szCs w:val="28"/>
        </w:rPr>
        <w:t>выгрузк</w:t>
      </w:r>
      <w:r>
        <w:rPr>
          <w:sz w:val="28"/>
          <w:szCs w:val="28"/>
        </w:rPr>
        <w:t>ой</w:t>
      </w:r>
      <w:r w:rsidRPr="00E230CB">
        <w:rPr>
          <w:sz w:val="28"/>
          <w:szCs w:val="28"/>
        </w:rPr>
        <w:t xml:space="preserve"> по </w:t>
      </w:r>
      <w:r>
        <w:rPr>
          <w:sz w:val="28"/>
          <w:szCs w:val="28"/>
        </w:rPr>
        <w:t>расходам на страхование</w:t>
      </w:r>
      <w:r w:rsidRPr="00E230CB">
        <w:rPr>
          <w:sz w:val="28"/>
          <w:szCs w:val="28"/>
        </w:rPr>
        <w:t xml:space="preserve"> из учетной системы </w:t>
      </w:r>
      <w:r w:rsidRPr="00E230CB">
        <w:rPr>
          <w:sz w:val="28"/>
          <w:szCs w:val="28"/>
          <w:lang w:val="en-US"/>
        </w:rPr>
        <w:t>SAP</w:t>
      </w:r>
      <w:r w:rsidRPr="00E230CB">
        <w:rPr>
          <w:sz w:val="28"/>
          <w:szCs w:val="28"/>
        </w:rPr>
        <w:t xml:space="preserve"> </w:t>
      </w:r>
      <w:r w:rsidRPr="00E230CB">
        <w:rPr>
          <w:sz w:val="28"/>
          <w:szCs w:val="28"/>
          <w:lang w:val="en-US"/>
        </w:rPr>
        <w:t>ERP</w:t>
      </w:r>
      <w:r>
        <w:rPr>
          <w:sz w:val="28"/>
          <w:szCs w:val="28"/>
        </w:rPr>
        <w:t>, представленными договорами и полисами</w:t>
      </w:r>
      <w:r w:rsidRPr="00E230CB">
        <w:rPr>
          <w:sz w:val="28"/>
          <w:szCs w:val="28"/>
        </w:rPr>
        <w:t>.</w:t>
      </w:r>
    </w:p>
    <w:p w14:paraId="0D30072B" w14:textId="77777777" w:rsidR="009947E4" w:rsidRPr="00D06843" w:rsidRDefault="009947E4" w:rsidP="009947E4">
      <w:pPr>
        <w:ind w:firstLine="851"/>
        <w:jc w:val="both"/>
        <w:rPr>
          <w:sz w:val="28"/>
          <w:szCs w:val="28"/>
        </w:rPr>
      </w:pPr>
      <w:r>
        <w:rPr>
          <w:sz w:val="28"/>
          <w:szCs w:val="28"/>
        </w:rPr>
        <w:t xml:space="preserve">Размер расходов по уплате налогов подтверждается представленными декларациями, </w:t>
      </w:r>
      <w:r w:rsidRPr="00E230CB">
        <w:rPr>
          <w:sz w:val="28"/>
          <w:szCs w:val="28"/>
        </w:rPr>
        <w:t>выгрузк</w:t>
      </w:r>
      <w:r>
        <w:rPr>
          <w:sz w:val="28"/>
          <w:szCs w:val="28"/>
        </w:rPr>
        <w:t>ой</w:t>
      </w:r>
      <w:r w:rsidRPr="00E230CB">
        <w:rPr>
          <w:sz w:val="28"/>
          <w:szCs w:val="28"/>
        </w:rPr>
        <w:t xml:space="preserve"> по из учетной системы </w:t>
      </w:r>
      <w:r w:rsidRPr="00E230CB">
        <w:rPr>
          <w:sz w:val="28"/>
          <w:szCs w:val="28"/>
          <w:lang w:val="en-US"/>
        </w:rPr>
        <w:t>SAP</w:t>
      </w:r>
      <w:r w:rsidRPr="00E230CB">
        <w:rPr>
          <w:sz w:val="28"/>
          <w:szCs w:val="28"/>
        </w:rPr>
        <w:t xml:space="preserve"> </w:t>
      </w:r>
      <w:r w:rsidRPr="00E230CB">
        <w:rPr>
          <w:sz w:val="28"/>
          <w:szCs w:val="28"/>
          <w:lang w:val="en-US"/>
        </w:rPr>
        <w:t>ERP</w:t>
      </w:r>
      <w:r>
        <w:rPr>
          <w:sz w:val="28"/>
          <w:szCs w:val="28"/>
        </w:rPr>
        <w:t>.</w:t>
      </w:r>
    </w:p>
    <w:p w14:paraId="068FA277" w14:textId="77777777" w:rsidR="009947E4" w:rsidRPr="008C2CE9" w:rsidRDefault="009947E4" w:rsidP="009947E4">
      <w:pPr>
        <w:ind w:firstLine="851"/>
        <w:jc w:val="both"/>
        <w:rPr>
          <w:sz w:val="28"/>
          <w:szCs w:val="28"/>
        </w:rPr>
      </w:pPr>
      <w:r>
        <w:rPr>
          <w:sz w:val="28"/>
          <w:szCs w:val="28"/>
        </w:rPr>
        <w:t>Р</w:t>
      </w:r>
      <w:r w:rsidRPr="008C2CE9">
        <w:rPr>
          <w:sz w:val="28"/>
          <w:szCs w:val="28"/>
        </w:rPr>
        <w:t>азмер отчислений на социальные нужды принят на уровне 3</w:t>
      </w:r>
      <w:r>
        <w:rPr>
          <w:sz w:val="28"/>
          <w:szCs w:val="28"/>
        </w:rPr>
        <w:t>0</w:t>
      </w:r>
      <w:r w:rsidRPr="008C2CE9">
        <w:rPr>
          <w:sz w:val="28"/>
          <w:szCs w:val="28"/>
        </w:rPr>
        <w:t>,</w:t>
      </w:r>
      <w:r>
        <w:rPr>
          <w:sz w:val="28"/>
          <w:szCs w:val="28"/>
        </w:rPr>
        <w:t>2</w:t>
      </w:r>
      <w:r w:rsidRPr="008C2CE9">
        <w:rPr>
          <w:sz w:val="28"/>
          <w:szCs w:val="28"/>
        </w:rPr>
        <w:t xml:space="preserve"> % от </w:t>
      </w:r>
      <w:r>
        <w:rPr>
          <w:sz w:val="28"/>
          <w:szCs w:val="28"/>
        </w:rPr>
        <w:t xml:space="preserve">экономически обоснованного </w:t>
      </w:r>
      <w:r w:rsidRPr="008C2CE9">
        <w:rPr>
          <w:sz w:val="28"/>
          <w:szCs w:val="28"/>
        </w:rPr>
        <w:t>ФОТ, в соответствии с уведомлением о размере страховых взносов на обязательное социальное страхование от несчастных случаев на производстве и профессиональных заболеваний;</w:t>
      </w:r>
    </w:p>
    <w:p w14:paraId="4F58584A" w14:textId="77777777" w:rsidR="009947E4" w:rsidRPr="00D06843" w:rsidRDefault="009947E4" w:rsidP="009947E4">
      <w:pPr>
        <w:ind w:firstLine="851"/>
        <w:jc w:val="both"/>
        <w:rPr>
          <w:sz w:val="28"/>
          <w:szCs w:val="28"/>
        </w:rPr>
      </w:pPr>
      <w:r>
        <w:rPr>
          <w:sz w:val="28"/>
          <w:szCs w:val="28"/>
        </w:rPr>
        <w:t>Р</w:t>
      </w:r>
      <w:r w:rsidRPr="008C2CE9">
        <w:rPr>
          <w:sz w:val="28"/>
          <w:szCs w:val="28"/>
        </w:rPr>
        <w:t>азмер амортизационных отчислений подтверждается представленными предприятием расчетом амортизационных отчислений за 20</w:t>
      </w:r>
      <w:r>
        <w:rPr>
          <w:sz w:val="28"/>
          <w:szCs w:val="28"/>
        </w:rPr>
        <w:t>20</w:t>
      </w:r>
      <w:r w:rsidRPr="008C2CE9">
        <w:rPr>
          <w:sz w:val="28"/>
          <w:szCs w:val="28"/>
        </w:rPr>
        <w:t xml:space="preserve"> год по видам деятельности</w:t>
      </w:r>
      <w:r>
        <w:rPr>
          <w:sz w:val="28"/>
          <w:szCs w:val="28"/>
        </w:rPr>
        <w:t xml:space="preserve">, статистической формой № С-1 за 2020 год, </w:t>
      </w:r>
      <w:r w:rsidRPr="00E230CB">
        <w:rPr>
          <w:sz w:val="28"/>
          <w:szCs w:val="28"/>
        </w:rPr>
        <w:t>выгрузк</w:t>
      </w:r>
      <w:r>
        <w:rPr>
          <w:sz w:val="28"/>
          <w:szCs w:val="28"/>
        </w:rPr>
        <w:t>ой</w:t>
      </w:r>
      <w:r w:rsidRPr="00E230CB">
        <w:rPr>
          <w:sz w:val="28"/>
          <w:szCs w:val="28"/>
        </w:rPr>
        <w:t xml:space="preserve"> из учетной системы </w:t>
      </w:r>
      <w:r w:rsidRPr="00E230CB">
        <w:rPr>
          <w:sz w:val="28"/>
          <w:szCs w:val="28"/>
          <w:lang w:val="en-US"/>
        </w:rPr>
        <w:t>SAP</w:t>
      </w:r>
      <w:r w:rsidRPr="00E230CB">
        <w:rPr>
          <w:sz w:val="28"/>
          <w:szCs w:val="28"/>
        </w:rPr>
        <w:t xml:space="preserve"> </w:t>
      </w:r>
      <w:r w:rsidRPr="00E230CB">
        <w:rPr>
          <w:sz w:val="28"/>
          <w:szCs w:val="28"/>
          <w:lang w:val="en-US"/>
        </w:rPr>
        <w:t>ERP</w:t>
      </w:r>
      <w:r>
        <w:rPr>
          <w:sz w:val="28"/>
          <w:szCs w:val="28"/>
        </w:rPr>
        <w:t>.</w:t>
      </w:r>
    </w:p>
    <w:p w14:paraId="0B3FFD68" w14:textId="77777777" w:rsidR="009947E4" w:rsidRPr="00D06843" w:rsidRDefault="009947E4" w:rsidP="009947E4">
      <w:pPr>
        <w:ind w:firstLine="851"/>
        <w:jc w:val="both"/>
        <w:rPr>
          <w:sz w:val="28"/>
          <w:szCs w:val="28"/>
        </w:rPr>
      </w:pPr>
      <w:r>
        <w:rPr>
          <w:sz w:val="28"/>
          <w:szCs w:val="28"/>
        </w:rPr>
        <w:t xml:space="preserve">Расходы на выплаты по договорам займа и кредитным договорам, включая проценты по ним подтверждаются представленной справкой о привлеченных кредитах/займах и </w:t>
      </w:r>
      <w:r w:rsidRPr="00E230CB">
        <w:rPr>
          <w:sz w:val="28"/>
          <w:szCs w:val="28"/>
        </w:rPr>
        <w:t>выгрузк</w:t>
      </w:r>
      <w:r>
        <w:rPr>
          <w:sz w:val="28"/>
          <w:szCs w:val="28"/>
        </w:rPr>
        <w:t>ой</w:t>
      </w:r>
      <w:r w:rsidRPr="00E230CB">
        <w:rPr>
          <w:sz w:val="28"/>
          <w:szCs w:val="28"/>
        </w:rPr>
        <w:t xml:space="preserve"> из учетной системы </w:t>
      </w:r>
      <w:r w:rsidRPr="00E230CB">
        <w:rPr>
          <w:sz w:val="28"/>
          <w:szCs w:val="28"/>
          <w:lang w:val="en-US"/>
        </w:rPr>
        <w:t>SAP</w:t>
      </w:r>
      <w:r w:rsidRPr="00E230CB">
        <w:rPr>
          <w:sz w:val="28"/>
          <w:szCs w:val="28"/>
        </w:rPr>
        <w:t xml:space="preserve"> </w:t>
      </w:r>
      <w:r w:rsidRPr="00E230CB">
        <w:rPr>
          <w:sz w:val="28"/>
          <w:szCs w:val="28"/>
          <w:lang w:val="en-US"/>
        </w:rPr>
        <w:t>ERP</w:t>
      </w:r>
      <w:r>
        <w:rPr>
          <w:sz w:val="28"/>
          <w:szCs w:val="28"/>
        </w:rPr>
        <w:t>. Экспертами учтены расходы на выплату по договорам займа в отношении приобретения топлива.</w:t>
      </w:r>
    </w:p>
    <w:p w14:paraId="30E92F30" w14:textId="77777777" w:rsidR="009947E4" w:rsidRPr="008C2CE9" w:rsidRDefault="009947E4" w:rsidP="009947E4">
      <w:pPr>
        <w:ind w:firstLine="851"/>
        <w:jc w:val="both"/>
        <w:rPr>
          <w:sz w:val="28"/>
          <w:szCs w:val="28"/>
        </w:rPr>
      </w:pPr>
      <w:r>
        <w:rPr>
          <w:sz w:val="28"/>
          <w:szCs w:val="28"/>
        </w:rPr>
        <w:lastRenderedPageBreak/>
        <w:t>Р</w:t>
      </w:r>
      <w:r w:rsidRPr="008C2CE9">
        <w:rPr>
          <w:sz w:val="28"/>
          <w:szCs w:val="28"/>
        </w:rPr>
        <w:t>азмер расходов по уплате налога на прибыль рассчитан экспертами на основании подтвержденной прибыли предприятия.</w:t>
      </w:r>
    </w:p>
    <w:p w14:paraId="7CC404F3" w14:textId="77777777" w:rsidR="009947E4" w:rsidRPr="008C2CE9" w:rsidRDefault="009947E4" w:rsidP="009947E4">
      <w:pPr>
        <w:ind w:firstLine="851"/>
        <w:jc w:val="both"/>
        <w:rPr>
          <w:sz w:val="28"/>
          <w:szCs w:val="28"/>
        </w:rPr>
      </w:pPr>
      <w:r w:rsidRPr="008C2CE9">
        <w:rPr>
          <w:sz w:val="28"/>
          <w:szCs w:val="28"/>
        </w:rPr>
        <w:t>Данные расходы признаются экспертами документально подтвержденными и экономически обоснованными.</w:t>
      </w:r>
    </w:p>
    <w:p w14:paraId="06FEC72E" w14:textId="77777777" w:rsidR="009947E4" w:rsidRPr="008C2CE9" w:rsidRDefault="009947E4" w:rsidP="009947E4">
      <w:pPr>
        <w:ind w:firstLine="851"/>
        <w:jc w:val="both"/>
        <w:rPr>
          <w:sz w:val="28"/>
          <w:szCs w:val="28"/>
        </w:rPr>
      </w:pPr>
    </w:p>
    <w:p w14:paraId="772BEE93" w14:textId="77777777" w:rsidR="009947E4" w:rsidRPr="008C2CE9" w:rsidRDefault="009947E4" w:rsidP="009947E4">
      <w:pPr>
        <w:ind w:firstLine="851"/>
        <w:jc w:val="both"/>
        <w:rPr>
          <w:sz w:val="28"/>
          <w:szCs w:val="28"/>
          <w:lang w:eastAsia="en-US"/>
        </w:rPr>
      </w:pPr>
      <w:r w:rsidRPr="008C2CE9">
        <w:rPr>
          <w:sz w:val="28"/>
          <w:szCs w:val="28"/>
        </w:rPr>
        <w:t xml:space="preserve">Расчет неподконтрольных расходов приведен в таблице </w:t>
      </w:r>
      <w:r>
        <w:rPr>
          <w:sz w:val="28"/>
          <w:szCs w:val="28"/>
        </w:rPr>
        <w:t>8</w:t>
      </w:r>
      <w:r w:rsidRPr="008C2CE9">
        <w:rPr>
          <w:sz w:val="28"/>
          <w:szCs w:val="28"/>
        </w:rPr>
        <w:t>.</w:t>
      </w:r>
    </w:p>
    <w:p w14:paraId="6B6C6673" w14:textId="77777777" w:rsidR="009947E4" w:rsidRDefault="009947E4" w:rsidP="009947E4">
      <w:pPr>
        <w:ind w:firstLine="851"/>
        <w:jc w:val="right"/>
        <w:rPr>
          <w:sz w:val="28"/>
          <w:szCs w:val="28"/>
        </w:rPr>
      </w:pPr>
      <w:r>
        <w:rPr>
          <w:sz w:val="28"/>
          <w:szCs w:val="28"/>
        </w:rPr>
        <w:t>Таблица 8</w:t>
      </w:r>
    </w:p>
    <w:p w14:paraId="38A33D18" w14:textId="77777777" w:rsidR="009947E4" w:rsidRPr="00436CF5" w:rsidRDefault="009947E4" w:rsidP="009947E4">
      <w:pPr>
        <w:jc w:val="center"/>
        <w:rPr>
          <w:b/>
          <w:sz w:val="28"/>
          <w:szCs w:val="28"/>
        </w:rPr>
      </w:pPr>
      <w:r w:rsidRPr="00436CF5">
        <w:rPr>
          <w:b/>
          <w:sz w:val="28"/>
          <w:szCs w:val="28"/>
        </w:rPr>
        <w:t>Фактические неподконтрольные расходы Кузнецкая ТЭЦ за 20</w:t>
      </w:r>
      <w:r>
        <w:rPr>
          <w:b/>
          <w:sz w:val="28"/>
          <w:szCs w:val="28"/>
        </w:rPr>
        <w:t>20</w:t>
      </w:r>
      <w:r w:rsidRPr="00436CF5">
        <w:rPr>
          <w:b/>
          <w:sz w:val="28"/>
          <w:szCs w:val="28"/>
        </w:rPr>
        <w:t xml:space="preserve"> год</w:t>
      </w:r>
    </w:p>
    <w:p w14:paraId="696B8A2C" w14:textId="77777777" w:rsidR="009947E4" w:rsidRPr="00436CF5" w:rsidRDefault="009947E4" w:rsidP="009947E4">
      <w:pPr>
        <w:jc w:val="right"/>
        <w:rPr>
          <w:sz w:val="28"/>
          <w:szCs w:val="28"/>
        </w:rPr>
      </w:pPr>
      <w:r w:rsidRPr="00436CF5">
        <w:rPr>
          <w:sz w:val="28"/>
          <w:szCs w:val="28"/>
        </w:rPr>
        <w:t>тыс. руб.</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80"/>
        <w:gridCol w:w="2009"/>
      </w:tblGrid>
      <w:tr w:rsidR="009947E4" w:rsidRPr="00436CF5" w14:paraId="1C61A9D7" w14:textId="77777777" w:rsidTr="0085434B">
        <w:trPr>
          <w:trHeight w:val="417"/>
          <w:tblHeader/>
          <w:jc w:val="center"/>
        </w:trPr>
        <w:tc>
          <w:tcPr>
            <w:tcW w:w="817" w:type="dxa"/>
            <w:shd w:val="clear" w:color="auto" w:fill="auto"/>
            <w:vAlign w:val="center"/>
            <w:hideMark/>
          </w:tcPr>
          <w:p w14:paraId="5DA0ACA0" w14:textId="77777777" w:rsidR="009947E4" w:rsidRPr="00436CF5" w:rsidRDefault="009947E4" w:rsidP="0085434B">
            <w:pPr>
              <w:jc w:val="center"/>
            </w:pPr>
            <w:r w:rsidRPr="00436CF5">
              <w:t>№</w:t>
            </w:r>
            <w:r w:rsidRPr="00436CF5">
              <w:br/>
              <w:t>п. п.</w:t>
            </w:r>
          </w:p>
        </w:tc>
        <w:tc>
          <w:tcPr>
            <w:tcW w:w="6980" w:type="dxa"/>
            <w:shd w:val="clear" w:color="auto" w:fill="auto"/>
            <w:noWrap/>
            <w:vAlign w:val="center"/>
            <w:hideMark/>
          </w:tcPr>
          <w:p w14:paraId="780B4C84" w14:textId="77777777" w:rsidR="009947E4" w:rsidRPr="00436CF5" w:rsidRDefault="009947E4" w:rsidP="0085434B">
            <w:pPr>
              <w:jc w:val="center"/>
            </w:pPr>
            <w:r w:rsidRPr="00436CF5">
              <w:t>Показатель</w:t>
            </w:r>
          </w:p>
        </w:tc>
        <w:tc>
          <w:tcPr>
            <w:tcW w:w="2009" w:type="dxa"/>
            <w:shd w:val="clear" w:color="auto" w:fill="auto"/>
            <w:vAlign w:val="center"/>
          </w:tcPr>
          <w:p w14:paraId="64834E59" w14:textId="77777777" w:rsidR="009947E4" w:rsidRPr="00436CF5" w:rsidRDefault="009947E4" w:rsidP="0085434B">
            <w:pPr>
              <w:jc w:val="center"/>
            </w:pPr>
            <w:r w:rsidRPr="00436CF5">
              <w:t>Факт за 20</w:t>
            </w:r>
            <w:r>
              <w:t>20</w:t>
            </w:r>
            <w:r w:rsidRPr="00436CF5">
              <w:t xml:space="preserve"> год (по оценке экспертов)</w:t>
            </w:r>
          </w:p>
        </w:tc>
      </w:tr>
      <w:tr w:rsidR="009947E4" w:rsidRPr="00436CF5" w14:paraId="577F0043" w14:textId="77777777" w:rsidTr="0085434B">
        <w:trPr>
          <w:trHeight w:val="525"/>
          <w:jc w:val="center"/>
        </w:trPr>
        <w:tc>
          <w:tcPr>
            <w:tcW w:w="817" w:type="dxa"/>
            <w:shd w:val="clear" w:color="auto" w:fill="auto"/>
            <w:noWrap/>
            <w:vAlign w:val="center"/>
            <w:hideMark/>
          </w:tcPr>
          <w:p w14:paraId="69BD5A18" w14:textId="77777777" w:rsidR="009947E4" w:rsidRPr="00436CF5" w:rsidRDefault="009947E4" w:rsidP="0085434B">
            <w:pPr>
              <w:jc w:val="center"/>
            </w:pPr>
            <w:r w:rsidRPr="00436CF5">
              <w:t>1.1</w:t>
            </w:r>
          </w:p>
        </w:tc>
        <w:tc>
          <w:tcPr>
            <w:tcW w:w="6980" w:type="dxa"/>
            <w:shd w:val="clear" w:color="auto" w:fill="auto"/>
            <w:vAlign w:val="center"/>
            <w:hideMark/>
          </w:tcPr>
          <w:p w14:paraId="20364561" w14:textId="77777777" w:rsidR="009947E4" w:rsidRPr="00436CF5" w:rsidRDefault="009947E4" w:rsidP="0085434B">
            <w:r w:rsidRPr="00436CF5">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5D105AFA" w14:textId="77777777" w:rsidR="009947E4" w:rsidRPr="00436CF5" w:rsidRDefault="009947E4" w:rsidP="0085434B">
            <w:pPr>
              <w:jc w:val="center"/>
            </w:pPr>
            <w:r w:rsidRPr="00436CF5">
              <w:t>0</w:t>
            </w:r>
          </w:p>
        </w:tc>
      </w:tr>
      <w:tr w:rsidR="009947E4" w:rsidRPr="00436CF5" w14:paraId="569C8DDD" w14:textId="77777777" w:rsidTr="0085434B">
        <w:trPr>
          <w:trHeight w:val="300"/>
          <w:jc w:val="center"/>
        </w:trPr>
        <w:tc>
          <w:tcPr>
            <w:tcW w:w="817" w:type="dxa"/>
            <w:shd w:val="clear" w:color="auto" w:fill="auto"/>
            <w:noWrap/>
            <w:vAlign w:val="center"/>
            <w:hideMark/>
          </w:tcPr>
          <w:p w14:paraId="3E39E335" w14:textId="77777777" w:rsidR="009947E4" w:rsidRPr="00436CF5" w:rsidRDefault="009947E4" w:rsidP="0085434B">
            <w:pPr>
              <w:jc w:val="center"/>
            </w:pPr>
            <w:r w:rsidRPr="00436CF5">
              <w:t>1.2</w:t>
            </w:r>
          </w:p>
        </w:tc>
        <w:tc>
          <w:tcPr>
            <w:tcW w:w="6980" w:type="dxa"/>
            <w:shd w:val="clear" w:color="auto" w:fill="auto"/>
            <w:noWrap/>
            <w:vAlign w:val="center"/>
            <w:hideMark/>
          </w:tcPr>
          <w:p w14:paraId="4DCE2C10" w14:textId="77777777" w:rsidR="009947E4" w:rsidRPr="00436CF5" w:rsidRDefault="009947E4" w:rsidP="0085434B">
            <w:r w:rsidRPr="00436CF5">
              <w:t>Арендная плата</w:t>
            </w:r>
          </w:p>
        </w:tc>
        <w:tc>
          <w:tcPr>
            <w:tcW w:w="2009" w:type="dxa"/>
            <w:shd w:val="clear" w:color="auto" w:fill="auto"/>
            <w:vAlign w:val="center"/>
          </w:tcPr>
          <w:p w14:paraId="797D4A69" w14:textId="77777777" w:rsidR="009947E4" w:rsidRPr="00436CF5" w:rsidRDefault="009947E4" w:rsidP="0085434B">
            <w:pPr>
              <w:jc w:val="center"/>
            </w:pPr>
            <w:r w:rsidRPr="00436CF5">
              <w:t>0</w:t>
            </w:r>
          </w:p>
        </w:tc>
      </w:tr>
      <w:tr w:rsidR="009947E4" w:rsidRPr="00436CF5" w14:paraId="7A9A9F61" w14:textId="77777777" w:rsidTr="0085434B">
        <w:trPr>
          <w:trHeight w:val="300"/>
          <w:jc w:val="center"/>
        </w:trPr>
        <w:tc>
          <w:tcPr>
            <w:tcW w:w="817" w:type="dxa"/>
            <w:shd w:val="clear" w:color="auto" w:fill="auto"/>
            <w:noWrap/>
            <w:vAlign w:val="center"/>
            <w:hideMark/>
          </w:tcPr>
          <w:p w14:paraId="4EFB2A88" w14:textId="77777777" w:rsidR="009947E4" w:rsidRPr="00436CF5" w:rsidRDefault="009947E4" w:rsidP="0085434B">
            <w:pPr>
              <w:jc w:val="center"/>
            </w:pPr>
            <w:r w:rsidRPr="00436CF5">
              <w:t>1.3</w:t>
            </w:r>
          </w:p>
        </w:tc>
        <w:tc>
          <w:tcPr>
            <w:tcW w:w="6980" w:type="dxa"/>
            <w:shd w:val="clear" w:color="auto" w:fill="auto"/>
            <w:noWrap/>
            <w:vAlign w:val="center"/>
            <w:hideMark/>
          </w:tcPr>
          <w:p w14:paraId="149B75AE" w14:textId="77777777" w:rsidR="009947E4" w:rsidRPr="00436CF5" w:rsidRDefault="009947E4" w:rsidP="0085434B">
            <w:r w:rsidRPr="00436CF5">
              <w:t>Концессионная плата</w:t>
            </w:r>
          </w:p>
        </w:tc>
        <w:tc>
          <w:tcPr>
            <w:tcW w:w="2009" w:type="dxa"/>
            <w:shd w:val="clear" w:color="auto" w:fill="auto"/>
            <w:vAlign w:val="center"/>
          </w:tcPr>
          <w:p w14:paraId="2AFE589F" w14:textId="77777777" w:rsidR="009947E4" w:rsidRPr="00436CF5" w:rsidRDefault="009947E4" w:rsidP="0085434B">
            <w:pPr>
              <w:jc w:val="center"/>
            </w:pPr>
            <w:r w:rsidRPr="00436CF5">
              <w:t>0</w:t>
            </w:r>
          </w:p>
        </w:tc>
      </w:tr>
      <w:tr w:rsidR="009947E4" w:rsidRPr="00436CF5" w14:paraId="29970DB1" w14:textId="77777777" w:rsidTr="0085434B">
        <w:trPr>
          <w:trHeight w:val="513"/>
          <w:jc w:val="center"/>
        </w:trPr>
        <w:tc>
          <w:tcPr>
            <w:tcW w:w="817" w:type="dxa"/>
            <w:shd w:val="clear" w:color="auto" w:fill="auto"/>
            <w:noWrap/>
            <w:vAlign w:val="center"/>
            <w:hideMark/>
          </w:tcPr>
          <w:p w14:paraId="18E1415B" w14:textId="77777777" w:rsidR="009947E4" w:rsidRPr="00436CF5" w:rsidRDefault="009947E4" w:rsidP="0085434B">
            <w:pPr>
              <w:jc w:val="center"/>
            </w:pPr>
            <w:r w:rsidRPr="00436CF5">
              <w:t>1.4</w:t>
            </w:r>
          </w:p>
        </w:tc>
        <w:tc>
          <w:tcPr>
            <w:tcW w:w="6980" w:type="dxa"/>
            <w:shd w:val="clear" w:color="auto" w:fill="auto"/>
            <w:vAlign w:val="center"/>
            <w:hideMark/>
          </w:tcPr>
          <w:p w14:paraId="1494EFF1" w14:textId="77777777" w:rsidR="009947E4" w:rsidRPr="00436CF5" w:rsidRDefault="009947E4" w:rsidP="0085434B">
            <w:r w:rsidRPr="00436CF5">
              <w:t>Расходы на уплату налогов, сборов и других обязательных платежей, в том числе:</w:t>
            </w:r>
          </w:p>
        </w:tc>
        <w:tc>
          <w:tcPr>
            <w:tcW w:w="2009" w:type="dxa"/>
            <w:shd w:val="clear" w:color="auto" w:fill="auto"/>
            <w:vAlign w:val="center"/>
          </w:tcPr>
          <w:p w14:paraId="30C5A6A6" w14:textId="77777777" w:rsidR="009947E4" w:rsidRPr="00436CF5" w:rsidRDefault="009947E4" w:rsidP="0085434B">
            <w:pPr>
              <w:jc w:val="center"/>
            </w:pPr>
            <w:r w:rsidRPr="00DD7A44">
              <w:t>39 709</w:t>
            </w:r>
          </w:p>
        </w:tc>
      </w:tr>
      <w:tr w:rsidR="009947E4" w:rsidRPr="00436CF5" w14:paraId="52871936" w14:textId="77777777" w:rsidTr="0085434B">
        <w:trPr>
          <w:trHeight w:val="832"/>
          <w:jc w:val="center"/>
        </w:trPr>
        <w:tc>
          <w:tcPr>
            <w:tcW w:w="817" w:type="dxa"/>
            <w:shd w:val="clear" w:color="auto" w:fill="auto"/>
            <w:noWrap/>
            <w:vAlign w:val="center"/>
            <w:hideMark/>
          </w:tcPr>
          <w:p w14:paraId="22F4FB8C" w14:textId="77777777" w:rsidR="009947E4" w:rsidRPr="00436CF5" w:rsidRDefault="009947E4" w:rsidP="0085434B">
            <w:pPr>
              <w:jc w:val="center"/>
            </w:pPr>
            <w:r w:rsidRPr="00436CF5">
              <w:t>1.4.1</w:t>
            </w:r>
          </w:p>
        </w:tc>
        <w:tc>
          <w:tcPr>
            <w:tcW w:w="6980" w:type="dxa"/>
            <w:shd w:val="clear" w:color="auto" w:fill="auto"/>
            <w:vAlign w:val="center"/>
            <w:hideMark/>
          </w:tcPr>
          <w:p w14:paraId="2B62DED6" w14:textId="77777777" w:rsidR="009947E4" w:rsidRPr="00436CF5" w:rsidRDefault="009947E4" w:rsidP="0085434B">
            <w:r w:rsidRPr="00436CF5">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09" w:type="dxa"/>
            <w:shd w:val="clear" w:color="auto" w:fill="auto"/>
            <w:vAlign w:val="center"/>
          </w:tcPr>
          <w:p w14:paraId="0B0B7B55" w14:textId="77777777" w:rsidR="009947E4" w:rsidRPr="00436CF5" w:rsidRDefault="009947E4" w:rsidP="0085434B">
            <w:pPr>
              <w:jc w:val="center"/>
            </w:pPr>
            <w:r w:rsidRPr="00DD7A44">
              <w:t>726</w:t>
            </w:r>
          </w:p>
        </w:tc>
      </w:tr>
      <w:tr w:rsidR="009947E4" w:rsidRPr="00436CF5" w14:paraId="5F9D88BB" w14:textId="77777777" w:rsidTr="0085434B">
        <w:trPr>
          <w:trHeight w:val="136"/>
          <w:jc w:val="center"/>
        </w:trPr>
        <w:tc>
          <w:tcPr>
            <w:tcW w:w="817" w:type="dxa"/>
            <w:shd w:val="clear" w:color="auto" w:fill="auto"/>
            <w:noWrap/>
            <w:vAlign w:val="center"/>
            <w:hideMark/>
          </w:tcPr>
          <w:p w14:paraId="23DF0256" w14:textId="77777777" w:rsidR="009947E4" w:rsidRPr="00436CF5" w:rsidRDefault="009947E4" w:rsidP="0085434B">
            <w:pPr>
              <w:jc w:val="center"/>
            </w:pPr>
            <w:r w:rsidRPr="00436CF5">
              <w:t>1.4.2</w:t>
            </w:r>
          </w:p>
        </w:tc>
        <w:tc>
          <w:tcPr>
            <w:tcW w:w="6980" w:type="dxa"/>
            <w:shd w:val="clear" w:color="auto" w:fill="auto"/>
            <w:vAlign w:val="center"/>
            <w:hideMark/>
          </w:tcPr>
          <w:p w14:paraId="3D696F4A" w14:textId="77777777" w:rsidR="009947E4" w:rsidRPr="00436CF5" w:rsidRDefault="009947E4" w:rsidP="0085434B">
            <w:r w:rsidRPr="00436CF5">
              <w:t>расходы на обязательное страхование</w:t>
            </w:r>
          </w:p>
        </w:tc>
        <w:tc>
          <w:tcPr>
            <w:tcW w:w="2009" w:type="dxa"/>
            <w:shd w:val="clear" w:color="auto" w:fill="auto"/>
            <w:vAlign w:val="center"/>
          </w:tcPr>
          <w:p w14:paraId="10DF3FC1" w14:textId="77777777" w:rsidR="009947E4" w:rsidRPr="00436CF5" w:rsidRDefault="009947E4" w:rsidP="0085434B">
            <w:pPr>
              <w:jc w:val="center"/>
            </w:pPr>
            <w:r w:rsidRPr="00DD7A44">
              <w:t>4 723</w:t>
            </w:r>
          </w:p>
        </w:tc>
      </w:tr>
      <w:tr w:rsidR="009947E4" w:rsidRPr="00436CF5" w14:paraId="755BA93B" w14:textId="77777777" w:rsidTr="0085434B">
        <w:trPr>
          <w:trHeight w:val="355"/>
          <w:jc w:val="center"/>
        </w:trPr>
        <w:tc>
          <w:tcPr>
            <w:tcW w:w="817" w:type="dxa"/>
            <w:shd w:val="clear" w:color="auto" w:fill="auto"/>
            <w:noWrap/>
            <w:vAlign w:val="center"/>
            <w:hideMark/>
          </w:tcPr>
          <w:p w14:paraId="399361EC" w14:textId="77777777" w:rsidR="009947E4" w:rsidRPr="00436CF5" w:rsidRDefault="009947E4" w:rsidP="0085434B">
            <w:pPr>
              <w:jc w:val="center"/>
            </w:pPr>
            <w:r w:rsidRPr="00436CF5">
              <w:t>1.4.3</w:t>
            </w:r>
          </w:p>
        </w:tc>
        <w:tc>
          <w:tcPr>
            <w:tcW w:w="6980" w:type="dxa"/>
            <w:shd w:val="clear" w:color="auto" w:fill="auto"/>
            <w:noWrap/>
            <w:vAlign w:val="center"/>
            <w:hideMark/>
          </w:tcPr>
          <w:p w14:paraId="66207B77" w14:textId="77777777" w:rsidR="009947E4" w:rsidRPr="00436CF5" w:rsidRDefault="009947E4" w:rsidP="0085434B">
            <w:r w:rsidRPr="00436CF5">
              <w:t xml:space="preserve">иные расходы </w:t>
            </w:r>
          </w:p>
        </w:tc>
        <w:tc>
          <w:tcPr>
            <w:tcW w:w="2009" w:type="dxa"/>
            <w:shd w:val="clear" w:color="auto" w:fill="auto"/>
            <w:vAlign w:val="center"/>
          </w:tcPr>
          <w:p w14:paraId="072D712E" w14:textId="77777777" w:rsidR="009947E4" w:rsidRPr="002B221A" w:rsidRDefault="009947E4" w:rsidP="0085434B">
            <w:pPr>
              <w:jc w:val="center"/>
            </w:pPr>
            <w:r w:rsidRPr="00DD7A44">
              <w:t>34 260</w:t>
            </w:r>
          </w:p>
        </w:tc>
      </w:tr>
      <w:tr w:rsidR="009947E4" w:rsidRPr="00436CF5" w14:paraId="7389E8CF" w14:textId="77777777" w:rsidTr="0085434B">
        <w:trPr>
          <w:trHeight w:val="355"/>
          <w:jc w:val="center"/>
        </w:trPr>
        <w:tc>
          <w:tcPr>
            <w:tcW w:w="817" w:type="dxa"/>
            <w:shd w:val="clear" w:color="auto" w:fill="auto"/>
            <w:noWrap/>
            <w:vAlign w:val="center"/>
          </w:tcPr>
          <w:p w14:paraId="58782D20" w14:textId="77777777" w:rsidR="009947E4" w:rsidRPr="00436CF5" w:rsidRDefault="009947E4" w:rsidP="0085434B">
            <w:pPr>
              <w:jc w:val="center"/>
            </w:pPr>
          </w:p>
        </w:tc>
        <w:tc>
          <w:tcPr>
            <w:tcW w:w="6980" w:type="dxa"/>
            <w:shd w:val="clear" w:color="auto" w:fill="auto"/>
            <w:noWrap/>
          </w:tcPr>
          <w:p w14:paraId="156805A9" w14:textId="77777777" w:rsidR="009947E4" w:rsidRPr="00436CF5" w:rsidRDefault="009947E4" w:rsidP="0085434B">
            <w:r w:rsidRPr="00436CF5">
              <w:t xml:space="preserve">- налог на имущество организаций            </w:t>
            </w:r>
          </w:p>
        </w:tc>
        <w:tc>
          <w:tcPr>
            <w:tcW w:w="2009" w:type="dxa"/>
            <w:shd w:val="clear" w:color="auto" w:fill="auto"/>
            <w:vAlign w:val="center"/>
          </w:tcPr>
          <w:p w14:paraId="52ADE07C" w14:textId="77777777" w:rsidR="009947E4" w:rsidRPr="002B221A" w:rsidRDefault="009947E4" w:rsidP="0085434B">
            <w:pPr>
              <w:jc w:val="center"/>
            </w:pPr>
            <w:r w:rsidRPr="00DD7A44">
              <w:t>25 354</w:t>
            </w:r>
          </w:p>
        </w:tc>
      </w:tr>
      <w:tr w:rsidR="009947E4" w:rsidRPr="00436CF5" w14:paraId="7156A0B1" w14:textId="77777777" w:rsidTr="0085434B">
        <w:trPr>
          <w:trHeight w:val="355"/>
          <w:jc w:val="center"/>
        </w:trPr>
        <w:tc>
          <w:tcPr>
            <w:tcW w:w="817" w:type="dxa"/>
            <w:shd w:val="clear" w:color="auto" w:fill="auto"/>
            <w:noWrap/>
            <w:vAlign w:val="center"/>
          </w:tcPr>
          <w:p w14:paraId="0CB53F65" w14:textId="77777777" w:rsidR="009947E4" w:rsidRPr="00436CF5" w:rsidRDefault="009947E4" w:rsidP="0085434B">
            <w:pPr>
              <w:jc w:val="center"/>
            </w:pPr>
          </w:p>
        </w:tc>
        <w:tc>
          <w:tcPr>
            <w:tcW w:w="6980" w:type="dxa"/>
            <w:shd w:val="clear" w:color="auto" w:fill="auto"/>
            <w:noWrap/>
          </w:tcPr>
          <w:p w14:paraId="204DB247" w14:textId="77777777" w:rsidR="009947E4" w:rsidRPr="00436CF5" w:rsidRDefault="009947E4" w:rsidP="0085434B">
            <w:r w:rsidRPr="00436CF5">
              <w:t xml:space="preserve">- земельный налог                           </w:t>
            </w:r>
          </w:p>
        </w:tc>
        <w:tc>
          <w:tcPr>
            <w:tcW w:w="2009" w:type="dxa"/>
            <w:shd w:val="clear" w:color="auto" w:fill="auto"/>
            <w:vAlign w:val="center"/>
          </w:tcPr>
          <w:p w14:paraId="5FBD0430" w14:textId="77777777" w:rsidR="009947E4" w:rsidRPr="002B221A" w:rsidRDefault="009947E4" w:rsidP="0085434B">
            <w:pPr>
              <w:jc w:val="center"/>
            </w:pPr>
            <w:r w:rsidRPr="00DD7A44">
              <w:t>6 660</w:t>
            </w:r>
          </w:p>
        </w:tc>
      </w:tr>
      <w:tr w:rsidR="009947E4" w:rsidRPr="00436CF5" w14:paraId="35BEFF3C" w14:textId="77777777" w:rsidTr="0085434B">
        <w:trPr>
          <w:trHeight w:val="355"/>
          <w:jc w:val="center"/>
        </w:trPr>
        <w:tc>
          <w:tcPr>
            <w:tcW w:w="817" w:type="dxa"/>
            <w:shd w:val="clear" w:color="auto" w:fill="auto"/>
            <w:noWrap/>
            <w:vAlign w:val="center"/>
          </w:tcPr>
          <w:p w14:paraId="235F9ECA" w14:textId="77777777" w:rsidR="009947E4" w:rsidRPr="00436CF5" w:rsidRDefault="009947E4" w:rsidP="0085434B">
            <w:pPr>
              <w:jc w:val="center"/>
            </w:pPr>
          </w:p>
        </w:tc>
        <w:tc>
          <w:tcPr>
            <w:tcW w:w="6980" w:type="dxa"/>
            <w:shd w:val="clear" w:color="auto" w:fill="auto"/>
            <w:noWrap/>
          </w:tcPr>
          <w:p w14:paraId="265B61DC" w14:textId="77777777" w:rsidR="009947E4" w:rsidRPr="00436CF5" w:rsidRDefault="009947E4" w:rsidP="0085434B">
            <w:r w:rsidRPr="00436CF5">
              <w:t xml:space="preserve">- транспортный налог                        </w:t>
            </w:r>
          </w:p>
        </w:tc>
        <w:tc>
          <w:tcPr>
            <w:tcW w:w="2009" w:type="dxa"/>
            <w:shd w:val="clear" w:color="auto" w:fill="auto"/>
            <w:vAlign w:val="center"/>
          </w:tcPr>
          <w:p w14:paraId="1AC5EA6C" w14:textId="77777777" w:rsidR="009947E4" w:rsidRPr="002B221A" w:rsidRDefault="009947E4" w:rsidP="0085434B">
            <w:pPr>
              <w:jc w:val="center"/>
            </w:pPr>
            <w:r w:rsidRPr="00DD7A44">
              <w:t>33</w:t>
            </w:r>
          </w:p>
        </w:tc>
      </w:tr>
      <w:tr w:rsidR="009947E4" w:rsidRPr="00436CF5" w14:paraId="7B5EF1C7" w14:textId="77777777" w:rsidTr="0085434B">
        <w:trPr>
          <w:trHeight w:val="355"/>
          <w:jc w:val="center"/>
        </w:trPr>
        <w:tc>
          <w:tcPr>
            <w:tcW w:w="817" w:type="dxa"/>
            <w:shd w:val="clear" w:color="auto" w:fill="auto"/>
            <w:noWrap/>
            <w:vAlign w:val="center"/>
          </w:tcPr>
          <w:p w14:paraId="7B527E01" w14:textId="77777777" w:rsidR="009947E4" w:rsidRPr="00436CF5" w:rsidRDefault="009947E4" w:rsidP="0085434B">
            <w:pPr>
              <w:jc w:val="center"/>
            </w:pPr>
          </w:p>
        </w:tc>
        <w:tc>
          <w:tcPr>
            <w:tcW w:w="6980" w:type="dxa"/>
            <w:shd w:val="clear" w:color="auto" w:fill="auto"/>
            <w:noWrap/>
          </w:tcPr>
          <w:p w14:paraId="26B8EB12" w14:textId="77777777" w:rsidR="009947E4" w:rsidRPr="00436CF5" w:rsidRDefault="009947E4" w:rsidP="0085434B">
            <w:r w:rsidRPr="00436CF5">
              <w:t xml:space="preserve">- водный налог                              </w:t>
            </w:r>
          </w:p>
        </w:tc>
        <w:tc>
          <w:tcPr>
            <w:tcW w:w="2009" w:type="dxa"/>
            <w:shd w:val="clear" w:color="auto" w:fill="auto"/>
            <w:vAlign w:val="center"/>
          </w:tcPr>
          <w:p w14:paraId="1F1ECB03" w14:textId="77777777" w:rsidR="009947E4" w:rsidRPr="002B221A" w:rsidRDefault="009947E4" w:rsidP="0085434B">
            <w:pPr>
              <w:jc w:val="center"/>
            </w:pPr>
            <w:r w:rsidRPr="00DD7A44">
              <w:t>2 197</w:t>
            </w:r>
          </w:p>
        </w:tc>
      </w:tr>
      <w:tr w:rsidR="009947E4" w:rsidRPr="00436CF5" w14:paraId="407A9C1D" w14:textId="77777777" w:rsidTr="0085434B">
        <w:trPr>
          <w:trHeight w:val="355"/>
          <w:jc w:val="center"/>
        </w:trPr>
        <w:tc>
          <w:tcPr>
            <w:tcW w:w="817" w:type="dxa"/>
            <w:shd w:val="clear" w:color="auto" w:fill="auto"/>
            <w:noWrap/>
            <w:vAlign w:val="center"/>
          </w:tcPr>
          <w:p w14:paraId="046E4845" w14:textId="77777777" w:rsidR="009947E4" w:rsidRPr="00436CF5" w:rsidRDefault="009947E4" w:rsidP="0085434B">
            <w:pPr>
              <w:jc w:val="center"/>
            </w:pPr>
          </w:p>
        </w:tc>
        <w:tc>
          <w:tcPr>
            <w:tcW w:w="6980" w:type="dxa"/>
            <w:shd w:val="clear" w:color="auto" w:fill="auto"/>
            <w:noWrap/>
          </w:tcPr>
          <w:p w14:paraId="15D744FA" w14:textId="77777777" w:rsidR="009947E4" w:rsidRPr="00436CF5" w:rsidRDefault="009947E4" w:rsidP="0085434B">
            <w:r w:rsidRPr="00436CF5">
              <w:t xml:space="preserve">- прочие налоги                             </w:t>
            </w:r>
          </w:p>
        </w:tc>
        <w:tc>
          <w:tcPr>
            <w:tcW w:w="2009" w:type="dxa"/>
            <w:shd w:val="clear" w:color="auto" w:fill="auto"/>
            <w:vAlign w:val="center"/>
          </w:tcPr>
          <w:p w14:paraId="7E7DF05A" w14:textId="77777777" w:rsidR="009947E4" w:rsidRPr="002B221A" w:rsidRDefault="009947E4" w:rsidP="0085434B">
            <w:pPr>
              <w:jc w:val="center"/>
            </w:pPr>
            <w:r w:rsidRPr="00DD7A44">
              <w:t>16</w:t>
            </w:r>
          </w:p>
        </w:tc>
      </w:tr>
      <w:tr w:rsidR="009947E4" w:rsidRPr="00436CF5" w14:paraId="765BDE04" w14:textId="77777777" w:rsidTr="0085434B">
        <w:trPr>
          <w:trHeight w:val="212"/>
          <w:jc w:val="center"/>
        </w:trPr>
        <w:tc>
          <w:tcPr>
            <w:tcW w:w="817" w:type="dxa"/>
            <w:shd w:val="clear" w:color="auto" w:fill="auto"/>
            <w:noWrap/>
            <w:vAlign w:val="center"/>
            <w:hideMark/>
          </w:tcPr>
          <w:p w14:paraId="3AC3E245" w14:textId="77777777" w:rsidR="009947E4" w:rsidRPr="00436CF5" w:rsidRDefault="009947E4" w:rsidP="0085434B">
            <w:pPr>
              <w:jc w:val="center"/>
            </w:pPr>
            <w:r w:rsidRPr="00436CF5">
              <w:t>1.5</w:t>
            </w:r>
          </w:p>
        </w:tc>
        <w:tc>
          <w:tcPr>
            <w:tcW w:w="6980" w:type="dxa"/>
            <w:shd w:val="clear" w:color="auto" w:fill="auto"/>
            <w:vAlign w:val="center"/>
            <w:hideMark/>
          </w:tcPr>
          <w:p w14:paraId="07CC53D3" w14:textId="77777777" w:rsidR="009947E4" w:rsidRPr="00436CF5" w:rsidRDefault="009947E4" w:rsidP="0085434B">
            <w:r w:rsidRPr="00436CF5">
              <w:t>Отчисления на социальные нужды</w:t>
            </w:r>
          </w:p>
        </w:tc>
        <w:tc>
          <w:tcPr>
            <w:tcW w:w="2009" w:type="dxa"/>
            <w:shd w:val="clear" w:color="auto" w:fill="auto"/>
            <w:vAlign w:val="center"/>
          </w:tcPr>
          <w:p w14:paraId="44B88890" w14:textId="77777777" w:rsidR="009947E4" w:rsidRPr="002B221A" w:rsidRDefault="009947E4" w:rsidP="0085434B">
            <w:pPr>
              <w:jc w:val="center"/>
            </w:pPr>
            <w:r w:rsidRPr="00DD7A44">
              <w:t>56 456</w:t>
            </w:r>
          </w:p>
        </w:tc>
      </w:tr>
      <w:tr w:rsidR="009947E4" w:rsidRPr="00436CF5" w14:paraId="5B16952C" w14:textId="77777777" w:rsidTr="0085434B">
        <w:trPr>
          <w:trHeight w:val="306"/>
          <w:jc w:val="center"/>
        </w:trPr>
        <w:tc>
          <w:tcPr>
            <w:tcW w:w="817" w:type="dxa"/>
            <w:shd w:val="clear" w:color="auto" w:fill="auto"/>
            <w:noWrap/>
            <w:vAlign w:val="center"/>
            <w:hideMark/>
          </w:tcPr>
          <w:p w14:paraId="3D613A43" w14:textId="77777777" w:rsidR="009947E4" w:rsidRPr="00436CF5" w:rsidRDefault="009947E4" w:rsidP="0085434B">
            <w:pPr>
              <w:jc w:val="center"/>
            </w:pPr>
            <w:r w:rsidRPr="00436CF5">
              <w:t>1.6</w:t>
            </w:r>
          </w:p>
        </w:tc>
        <w:tc>
          <w:tcPr>
            <w:tcW w:w="6980" w:type="dxa"/>
            <w:shd w:val="clear" w:color="auto" w:fill="auto"/>
            <w:vAlign w:val="center"/>
            <w:hideMark/>
          </w:tcPr>
          <w:p w14:paraId="5604EB17" w14:textId="77777777" w:rsidR="009947E4" w:rsidRPr="00436CF5" w:rsidRDefault="009947E4" w:rsidP="0085434B">
            <w:r w:rsidRPr="00436CF5">
              <w:t>Расходы по сомнительным долгам</w:t>
            </w:r>
          </w:p>
        </w:tc>
        <w:tc>
          <w:tcPr>
            <w:tcW w:w="2009" w:type="dxa"/>
            <w:shd w:val="clear" w:color="auto" w:fill="auto"/>
            <w:vAlign w:val="center"/>
          </w:tcPr>
          <w:p w14:paraId="15BBA787" w14:textId="77777777" w:rsidR="009947E4" w:rsidRPr="002B221A" w:rsidRDefault="009947E4" w:rsidP="0085434B">
            <w:pPr>
              <w:jc w:val="center"/>
            </w:pPr>
            <w:r>
              <w:t>0</w:t>
            </w:r>
          </w:p>
        </w:tc>
      </w:tr>
      <w:tr w:rsidR="009947E4" w:rsidRPr="00436CF5" w14:paraId="003B5BE2" w14:textId="77777777" w:rsidTr="0085434B">
        <w:trPr>
          <w:trHeight w:val="244"/>
          <w:jc w:val="center"/>
        </w:trPr>
        <w:tc>
          <w:tcPr>
            <w:tcW w:w="817" w:type="dxa"/>
            <w:shd w:val="clear" w:color="auto" w:fill="auto"/>
            <w:noWrap/>
            <w:vAlign w:val="center"/>
            <w:hideMark/>
          </w:tcPr>
          <w:p w14:paraId="0C659C7E" w14:textId="77777777" w:rsidR="009947E4" w:rsidRPr="00436CF5" w:rsidRDefault="009947E4" w:rsidP="0085434B">
            <w:pPr>
              <w:jc w:val="center"/>
            </w:pPr>
            <w:r w:rsidRPr="00436CF5">
              <w:t>1.7</w:t>
            </w:r>
          </w:p>
        </w:tc>
        <w:tc>
          <w:tcPr>
            <w:tcW w:w="6980" w:type="dxa"/>
            <w:shd w:val="clear" w:color="auto" w:fill="auto"/>
            <w:vAlign w:val="center"/>
            <w:hideMark/>
          </w:tcPr>
          <w:p w14:paraId="313149A4" w14:textId="77777777" w:rsidR="009947E4" w:rsidRPr="00436CF5" w:rsidRDefault="009947E4" w:rsidP="0085434B">
            <w:r w:rsidRPr="00436CF5">
              <w:t>Амортизация основных средств и нематериальных активов</w:t>
            </w:r>
          </w:p>
        </w:tc>
        <w:tc>
          <w:tcPr>
            <w:tcW w:w="2009" w:type="dxa"/>
            <w:shd w:val="clear" w:color="auto" w:fill="auto"/>
            <w:vAlign w:val="center"/>
          </w:tcPr>
          <w:p w14:paraId="4AE2F770" w14:textId="77777777" w:rsidR="009947E4" w:rsidRDefault="009947E4" w:rsidP="0085434B">
            <w:pPr>
              <w:jc w:val="center"/>
            </w:pPr>
            <w:r w:rsidRPr="00DD7A44">
              <w:t>79 006</w:t>
            </w:r>
          </w:p>
        </w:tc>
      </w:tr>
      <w:tr w:rsidR="009947E4" w:rsidRPr="00436CF5" w14:paraId="4021E741" w14:textId="77777777" w:rsidTr="0085434B">
        <w:trPr>
          <w:trHeight w:val="425"/>
          <w:jc w:val="center"/>
        </w:trPr>
        <w:tc>
          <w:tcPr>
            <w:tcW w:w="817" w:type="dxa"/>
            <w:shd w:val="clear" w:color="auto" w:fill="auto"/>
            <w:noWrap/>
            <w:vAlign w:val="center"/>
            <w:hideMark/>
          </w:tcPr>
          <w:p w14:paraId="00409890" w14:textId="77777777" w:rsidR="009947E4" w:rsidRPr="00436CF5" w:rsidRDefault="009947E4" w:rsidP="0085434B">
            <w:pPr>
              <w:jc w:val="center"/>
            </w:pPr>
            <w:r w:rsidRPr="00436CF5">
              <w:t>1.8</w:t>
            </w:r>
          </w:p>
        </w:tc>
        <w:tc>
          <w:tcPr>
            <w:tcW w:w="6980" w:type="dxa"/>
            <w:shd w:val="clear" w:color="auto" w:fill="auto"/>
            <w:vAlign w:val="center"/>
            <w:hideMark/>
          </w:tcPr>
          <w:p w14:paraId="49298D47" w14:textId="77777777" w:rsidR="009947E4" w:rsidRPr="00436CF5" w:rsidRDefault="009947E4" w:rsidP="0085434B">
            <w:r w:rsidRPr="00436CF5">
              <w:t>Расходы на выплаты по договорам займа и кредитным договорам, включая проценты по ним</w:t>
            </w:r>
          </w:p>
        </w:tc>
        <w:tc>
          <w:tcPr>
            <w:tcW w:w="2009" w:type="dxa"/>
            <w:shd w:val="clear" w:color="auto" w:fill="auto"/>
            <w:vAlign w:val="center"/>
          </w:tcPr>
          <w:p w14:paraId="5A1DB126" w14:textId="77777777" w:rsidR="009947E4" w:rsidRPr="00436CF5" w:rsidRDefault="009947E4" w:rsidP="0085434B">
            <w:pPr>
              <w:jc w:val="center"/>
            </w:pPr>
            <w:r w:rsidRPr="00DD7A44">
              <w:t>7 906</w:t>
            </w:r>
          </w:p>
        </w:tc>
      </w:tr>
      <w:tr w:rsidR="009947E4" w:rsidRPr="00436CF5" w14:paraId="05C49D5D" w14:textId="77777777" w:rsidTr="0085434B">
        <w:trPr>
          <w:trHeight w:val="300"/>
          <w:jc w:val="center"/>
        </w:trPr>
        <w:tc>
          <w:tcPr>
            <w:tcW w:w="817" w:type="dxa"/>
            <w:shd w:val="clear" w:color="auto" w:fill="auto"/>
            <w:noWrap/>
            <w:vAlign w:val="center"/>
            <w:hideMark/>
          </w:tcPr>
          <w:p w14:paraId="6FB18A64" w14:textId="77777777" w:rsidR="009947E4" w:rsidRPr="00436CF5" w:rsidRDefault="009947E4" w:rsidP="0085434B">
            <w:pPr>
              <w:jc w:val="center"/>
            </w:pPr>
            <w:r w:rsidRPr="00436CF5">
              <w:t>1</w:t>
            </w:r>
          </w:p>
        </w:tc>
        <w:tc>
          <w:tcPr>
            <w:tcW w:w="6980" w:type="dxa"/>
            <w:shd w:val="clear" w:color="auto" w:fill="auto"/>
            <w:noWrap/>
            <w:vAlign w:val="center"/>
            <w:hideMark/>
          </w:tcPr>
          <w:p w14:paraId="0917201C" w14:textId="77777777" w:rsidR="009947E4" w:rsidRPr="00436CF5" w:rsidRDefault="009947E4" w:rsidP="0085434B">
            <w:r w:rsidRPr="00436CF5">
              <w:t>ИТОГО</w:t>
            </w:r>
          </w:p>
        </w:tc>
        <w:tc>
          <w:tcPr>
            <w:tcW w:w="2009" w:type="dxa"/>
            <w:shd w:val="clear" w:color="auto" w:fill="auto"/>
            <w:vAlign w:val="center"/>
          </w:tcPr>
          <w:p w14:paraId="5737765C" w14:textId="77777777" w:rsidR="009947E4" w:rsidRPr="00B20601" w:rsidRDefault="009947E4" w:rsidP="0085434B">
            <w:pPr>
              <w:jc w:val="center"/>
            </w:pPr>
            <w:r w:rsidRPr="00DD7A44">
              <w:t>183 077</w:t>
            </w:r>
          </w:p>
        </w:tc>
      </w:tr>
      <w:tr w:rsidR="009947E4" w:rsidRPr="00436CF5" w14:paraId="2D3F46C6" w14:textId="77777777" w:rsidTr="0085434B">
        <w:trPr>
          <w:trHeight w:val="100"/>
          <w:jc w:val="center"/>
        </w:trPr>
        <w:tc>
          <w:tcPr>
            <w:tcW w:w="817" w:type="dxa"/>
            <w:shd w:val="clear" w:color="auto" w:fill="auto"/>
            <w:noWrap/>
            <w:vAlign w:val="center"/>
            <w:hideMark/>
          </w:tcPr>
          <w:p w14:paraId="62D5A883" w14:textId="77777777" w:rsidR="009947E4" w:rsidRPr="00436CF5" w:rsidRDefault="009947E4" w:rsidP="0085434B">
            <w:pPr>
              <w:jc w:val="center"/>
            </w:pPr>
            <w:r w:rsidRPr="00436CF5">
              <w:t>2</w:t>
            </w:r>
          </w:p>
        </w:tc>
        <w:tc>
          <w:tcPr>
            <w:tcW w:w="6980" w:type="dxa"/>
            <w:shd w:val="clear" w:color="auto" w:fill="auto"/>
            <w:noWrap/>
            <w:vAlign w:val="center"/>
            <w:hideMark/>
          </w:tcPr>
          <w:p w14:paraId="39AE9E7B" w14:textId="77777777" w:rsidR="009947E4" w:rsidRPr="00436CF5" w:rsidRDefault="009947E4" w:rsidP="0085434B">
            <w:r w:rsidRPr="00436CF5">
              <w:t>Налог на прибыль</w:t>
            </w:r>
          </w:p>
        </w:tc>
        <w:tc>
          <w:tcPr>
            <w:tcW w:w="2009" w:type="dxa"/>
            <w:shd w:val="clear" w:color="auto" w:fill="auto"/>
            <w:vAlign w:val="center"/>
          </w:tcPr>
          <w:p w14:paraId="7B0295F1" w14:textId="77777777" w:rsidR="009947E4" w:rsidRPr="00B20601" w:rsidRDefault="009947E4" w:rsidP="0085434B">
            <w:pPr>
              <w:jc w:val="center"/>
            </w:pPr>
            <w:r w:rsidRPr="00DD7A44">
              <w:t>4 053</w:t>
            </w:r>
          </w:p>
        </w:tc>
      </w:tr>
      <w:tr w:rsidR="009947E4" w:rsidRPr="00436CF5" w14:paraId="1FAE95E5" w14:textId="77777777" w:rsidTr="0085434B">
        <w:trPr>
          <w:trHeight w:val="527"/>
          <w:jc w:val="center"/>
        </w:trPr>
        <w:tc>
          <w:tcPr>
            <w:tcW w:w="817" w:type="dxa"/>
            <w:shd w:val="clear" w:color="auto" w:fill="auto"/>
            <w:noWrap/>
            <w:vAlign w:val="center"/>
            <w:hideMark/>
          </w:tcPr>
          <w:p w14:paraId="6F8AD618" w14:textId="77777777" w:rsidR="009947E4" w:rsidRPr="00436CF5" w:rsidRDefault="009947E4" w:rsidP="0085434B">
            <w:pPr>
              <w:jc w:val="center"/>
            </w:pPr>
            <w:r w:rsidRPr="00436CF5">
              <w:t>3</w:t>
            </w:r>
          </w:p>
        </w:tc>
        <w:tc>
          <w:tcPr>
            <w:tcW w:w="6980" w:type="dxa"/>
            <w:shd w:val="clear" w:color="auto" w:fill="auto"/>
            <w:vAlign w:val="center"/>
            <w:hideMark/>
          </w:tcPr>
          <w:p w14:paraId="3C445174" w14:textId="77777777" w:rsidR="009947E4" w:rsidRPr="00436CF5" w:rsidRDefault="009947E4" w:rsidP="0085434B">
            <w:r w:rsidRPr="00436CF5">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2009" w:type="dxa"/>
            <w:shd w:val="clear" w:color="auto" w:fill="auto"/>
            <w:vAlign w:val="center"/>
          </w:tcPr>
          <w:p w14:paraId="23F59700" w14:textId="77777777" w:rsidR="009947E4" w:rsidRPr="00B20601" w:rsidRDefault="009947E4" w:rsidP="0085434B">
            <w:pPr>
              <w:jc w:val="center"/>
            </w:pPr>
            <w:r>
              <w:t>0</w:t>
            </w:r>
          </w:p>
        </w:tc>
      </w:tr>
      <w:tr w:rsidR="009947E4" w:rsidRPr="00436CF5" w14:paraId="459CFFD4" w14:textId="77777777" w:rsidTr="0085434B">
        <w:trPr>
          <w:trHeight w:val="410"/>
          <w:jc w:val="center"/>
        </w:trPr>
        <w:tc>
          <w:tcPr>
            <w:tcW w:w="817" w:type="dxa"/>
            <w:shd w:val="clear" w:color="auto" w:fill="auto"/>
            <w:noWrap/>
            <w:vAlign w:val="center"/>
            <w:hideMark/>
          </w:tcPr>
          <w:p w14:paraId="07B94331" w14:textId="77777777" w:rsidR="009947E4" w:rsidRPr="00436CF5" w:rsidRDefault="009947E4" w:rsidP="0085434B">
            <w:pPr>
              <w:jc w:val="center"/>
              <w:rPr>
                <w:b/>
              </w:rPr>
            </w:pPr>
            <w:r w:rsidRPr="00436CF5">
              <w:rPr>
                <w:b/>
              </w:rPr>
              <w:t>4</w:t>
            </w:r>
          </w:p>
        </w:tc>
        <w:tc>
          <w:tcPr>
            <w:tcW w:w="6980" w:type="dxa"/>
            <w:shd w:val="clear" w:color="auto" w:fill="auto"/>
            <w:vAlign w:val="center"/>
            <w:hideMark/>
          </w:tcPr>
          <w:p w14:paraId="69536FD6" w14:textId="77777777" w:rsidR="009947E4" w:rsidRPr="00436CF5" w:rsidRDefault="009947E4" w:rsidP="0085434B">
            <w:pPr>
              <w:rPr>
                <w:b/>
              </w:rPr>
            </w:pPr>
            <w:r w:rsidRPr="00436CF5">
              <w:rPr>
                <w:b/>
              </w:rPr>
              <w:t>Итого неподконтрольных расходов</w:t>
            </w:r>
          </w:p>
        </w:tc>
        <w:tc>
          <w:tcPr>
            <w:tcW w:w="2009" w:type="dxa"/>
            <w:shd w:val="clear" w:color="auto" w:fill="auto"/>
            <w:vAlign w:val="center"/>
          </w:tcPr>
          <w:p w14:paraId="40F6580F" w14:textId="77777777" w:rsidR="009947E4" w:rsidRPr="00657740" w:rsidRDefault="009947E4" w:rsidP="0085434B">
            <w:pPr>
              <w:jc w:val="center"/>
              <w:rPr>
                <w:b/>
              </w:rPr>
            </w:pPr>
            <w:r>
              <w:rPr>
                <w:b/>
              </w:rPr>
              <w:t>187 130</w:t>
            </w:r>
          </w:p>
        </w:tc>
      </w:tr>
    </w:tbl>
    <w:p w14:paraId="330F53B0" w14:textId="77777777" w:rsidR="009947E4" w:rsidRPr="008C2CE9" w:rsidRDefault="009947E4" w:rsidP="009947E4">
      <w:pPr>
        <w:ind w:firstLine="851"/>
        <w:jc w:val="both"/>
        <w:rPr>
          <w:sz w:val="28"/>
          <w:szCs w:val="28"/>
        </w:rPr>
      </w:pPr>
    </w:p>
    <w:p w14:paraId="6E0A6173" w14:textId="77777777" w:rsidR="009947E4" w:rsidRPr="001F00A5" w:rsidRDefault="009947E4" w:rsidP="009947E4">
      <w:pPr>
        <w:ind w:firstLine="851"/>
        <w:jc w:val="both"/>
        <w:rPr>
          <w:sz w:val="28"/>
          <w:szCs w:val="28"/>
        </w:rPr>
      </w:pPr>
      <w:r w:rsidRPr="0067249C">
        <w:rPr>
          <w:sz w:val="28"/>
          <w:szCs w:val="28"/>
        </w:rPr>
        <w:t>Расходы на приобретение энергетических ресурсов</w:t>
      </w:r>
      <w:r w:rsidRPr="001F00A5">
        <w:rPr>
          <w:sz w:val="28"/>
          <w:szCs w:val="28"/>
        </w:rPr>
        <w:t xml:space="preserve">,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w:t>
      </w:r>
      <w:r w:rsidRPr="001F00A5">
        <w:rPr>
          <w:sz w:val="28"/>
          <w:szCs w:val="28"/>
        </w:rPr>
        <w:lastRenderedPageBreak/>
        <w:t>на изменение объема полезного отпуска (согласно пункту 56 Методических указаний).</w:t>
      </w:r>
    </w:p>
    <w:p w14:paraId="1F4962CE" w14:textId="77777777" w:rsidR="009947E4" w:rsidRPr="001F00A5" w:rsidRDefault="009947E4" w:rsidP="009947E4">
      <w:pPr>
        <w:ind w:firstLine="851"/>
        <w:jc w:val="both"/>
        <w:rPr>
          <w:sz w:val="28"/>
          <w:szCs w:val="28"/>
        </w:rPr>
      </w:pPr>
      <w:r w:rsidRPr="001F00A5">
        <w:rPr>
          <w:sz w:val="28"/>
          <w:szCs w:val="28"/>
        </w:rPr>
        <w:t>Расходы на топливо</w:t>
      </w:r>
      <w:r>
        <w:rPr>
          <w:sz w:val="28"/>
          <w:szCs w:val="28"/>
        </w:rPr>
        <w:t xml:space="preserve"> определены</w:t>
      </w:r>
      <w:r w:rsidRPr="001F00A5">
        <w:rPr>
          <w:sz w:val="28"/>
          <w:szCs w:val="28"/>
        </w:rPr>
        <w:t>,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5D602D36" w14:textId="77777777" w:rsidR="009947E4" w:rsidRPr="00657740" w:rsidRDefault="009947E4" w:rsidP="009947E4">
      <w:pPr>
        <w:ind w:firstLine="851"/>
        <w:jc w:val="both"/>
        <w:rPr>
          <w:sz w:val="28"/>
          <w:szCs w:val="28"/>
        </w:rPr>
      </w:pPr>
      <w:r w:rsidRPr="001F00A5">
        <w:rPr>
          <w:sz w:val="28"/>
          <w:szCs w:val="28"/>
        </w:rPr>
        <w:t>По расч</w:t>
      </w:r>
      <w:r>
        <w:rPr>
          <w:sz w:val="28"/>
          <w:szCs w:val="28"/>
        </w:rPr>
        <w:t>е</w:t>
      </w:r>
      <w:r w:rsidRPr="001F00A5">
        <w:rPr>
          <w:sz w:val="28"/>
          <w:szCs w:val="28"/>
        </w:rPr>
        <w:t xml:space="preserve">там экспертов, фактические расходы на приобретение </w:t>
      </w:r>
      <w:r w:rsidRPr="00657740">
        <w:rPr>
          <w:sz w:val="28"/>
          <w:szCs w:val="28"/>
        </w:rPr>
        <w:t>энергетических ресурсов, холодной воды, теплоносителя в 20</w:t>
      </w:r>
      <w:r>
        <w:rPr>
          <w:sz w:val="28"/>
          <w:szCs w:val="28"/>
        </w:rPr>
        <w:t>20</w:t>
      </w:r>
      <w:r w:rsidRPr="00657740">
        <w:rPr>
          <w:sz w:val="28"/>
          <w:szCs w:val="28"/>
        </w:rPr>
        <w:t xml:space="preserve"> году, в целях настоящей статьи, составят </w:t>
      </w:r>
      <w:r w:rsidRPr="00062C16">
        <w:rPr>
          <w:sz w:val="28"/>
          <w:szCs w:val="28"/>
        </w:rPr>
        <w:t>691 335</w:t>
      </w:r>
      <w:r w:rsidRPr="00657740">
        <w:rPr>
          <w:sz w:val="28"/>
          <w:szCs w:val="28"/>
        </w:rPr>
        <w:t>тыс. руб.</w:t>
      </w:r>
    </w:p>
    <w:p w14:paraId="4DB3492F" w14:textId="77777777" w:rsidR="009947E4" w:rsidRPr="00657740" w:rsidRDefault="009947E4" w:rsidP="009947E4">
      <w:pPr>
        <w:ind w:firstLine="720"/>
        <w:jc w:val="both"/>
        <w:rPr>
          <w:sz w:val="28"/>
          <w:szCs w:val="28"/>
          <w:lang w:eastAsia="en-US"/>
        </w:rPr>
      </w:pPr>
      <w:r w:rsidRPr="00657740">
        <w:rPr>
          <w:sz w:val="28"/>
          <w:szCs w:val="28"/>
        </w:rPr>
        <w:t xml:space="preserve">Реестр расходов на приобретение энергетических ресурсов, холодной воды и теплоносителя для производства </w:t>
      </w:r>
      <w:r>
        <w:rPr>
          <w:sz w:val="28"/>
          <w:szCs w:val="28"/>
        </w:rPr>
        <w:t xml:space="preserve">тепловой энергии </w:t>
      </w:r>
      <w:r w:rsidRPr="00657740">
        <w:rPr>
          <w:sz w:val="28"/>
          <w:szCs w:val="28"/>
        </w:rPr>
        <w:t xml:space="preserve">представлен </w:t>
      </w:r>
      <w:r w:rsidRPr="00657740">
        <w:rPr>
          <w:sz w:val="28"/>
          <w:szCs w:val="28"/>
        </w:rPr>
        <w:br/>
        <w:t xml:space="preserve">в таблице </w:t>
      </w:r>
      <w:r>
        <w:rPr>
          <w:sz w:val="28"/>
          <w:szCs w:val="28"/>
        </w:rPr>
        <w:t>9</w:t>
      </w:r>
      <w:r w:rsidRPr="00657740">
        <w:rPr>
          <w:sz w:val="28"/>
          <w:szCs w:val="28"/>
        </w:rPr>
        <w:t>.</w:t>
      </w:r>
    </w:p>
    <w:p w14:paraId="720B5E5F" w14:textId="77777777" w:rsidR="009947E4" w:rsidRPr="001F00A5" w:rsidRDefault="009947E4" w:rsidP="009947E4">
      <w:pPr>
        <w:ind w:left="720" w:right="-142"/>
        <w:jc w:val="right"/>
        <w:rPr>
          <w:sz w:val="28"/>
          <w:szCs w:val="28"/>
        </w:rPr>
      </w:pPr>
      <w:r>
        <w:rPr>
          <w:sz w:val="28"/>
          <w:szCs w:val="28"/>
        </w:rPr>
        <w:t>Таблица 9</w:t>
      </w:r>
    </w:p>
    <w:p w14:paraId="39305B99" w14:textId="77777777" w:rsidR="009947E4" w:rsidRPr="001F00A5" w:rsidRDefault="009947E4" w:rsidP="009947E4">
      <w:pPr>
        <w:jc w:val="center"/>
        <w:rPr>
          <w:b/>
          <w:sz w:val="28"/>
          <w:szCs w:val="28"/>
        </w:rPr>
      </w:pPr>
      <w:r w:rsidRPr="001F00A5">
        <w:rPr>
          <w:b/>
          <w:sz w:val="28"/>
          <w:szCs w:val="28"/>
        </w:rPr>
        <w:t xml:space="preserve">Фактические расходы на приобретение энергетических ресурсов, </w:t>
      </w:r>
    </w:p>
    <w:p w14:paraId="0F36C471" w14:textId="77777777" w:rsidR="009947E4" w:rsidRPr="001F00A5" w:rsidRDefault="009947E4" w:rsidP="009947E4">
      <w:pPr>
        <w:jc w:val="center"/>
        <w:rPr>
          <w:b/>
          <w:sz w:val="28"/>
          <w:szCs w:val="28"/>
        </w:rPr>
      </w:pPr>
      <w:r w:rsidRPr="001F00A5">
        <w:rPr>
          <w:b/>
          <w:sz w:val="28"/>
          <w:szCs w:val="28"/>
        </w:rPr>
        <w:t>холодной воды и теплоносителя Кузнецкая ТЭЦ</w:t>
      </w:r>
    </w:p>
    <w:p w14:paraId="431ADDF2" w14:textId="77777777" w:rsidR="009947E4" w:rsidRPr="001F00A5" w:rsidRDefault="009947E4" w:rsidP="009947E4">
      <w:pPr>
        <w:jc w:val="right"/>
      </w:pPr>
      <w:r w:rsidRPr="001F00A5">
        <w:t>тыс. руб.</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804"/>
        <w:gridCol w:w="2109"/>
      </w:tblGrid>
      <w:tr w:rsidR="009947E4" w:rsidRPr="001F00A5" w14:paraId="02210D73" w14:textId="77777777" w:rsidTr="0085434B">
        <w:trPr>
          <w:trHeight w:val="483"/>
          <w:tblHeader/>
        </w:trPr>
        <w:tc>
          <w:tcPr>
            <w:tcW w:w="817" w:type="dxa"/>
            <w:shd w:val="clear" w:color="auto" w:fill="auto"/>
            <w:vAlign w:val="center"/>
            <w:hideMark/>
          </w:tcPr>
          <w:p w14:paraId="78C15DE9" w14:textId="77777777" w:rsidR="009947E4" w:rsidRPr="001F00A5" w:rsidRDefault="009947E4" w:rsidP="0085434B">
            <w:pPr>
              <w:jc w:val="center"/>
            </w:pPr>
            <w:r w:rsidRPr="001F00A5">
              <w:t>№ п/п</w:t>
            </w:r>
          </w:p>
        </w:tc>
        <w:tc>
          <w:tcPr>
            <w:tcW w:w="6804" w:type="dxa"/>
            <w:shd w:val="clear" w:color="auto" w:fill="auto"/>
            <w:vAlign w:val="center"/>
            <w:hideMark/>
          </w:tcPr>
          <w:p w14:paraId="2D3C9B0C" w14:textId="77777777" w:rsidR="009947E4" w:rsidRPr="001F00A5" w:rsidRDefault="009947E4" w:rsidP="0085434B">
            <w:pPr>
              <w:jc w:val="center"/>
            </w:pPr>
            <w:r w:rsidRPr="001F00A5">
              <w:t>Наименование расхода</w:t>
            </w:r>
          </w:p>
        </w:tc>
        <w:tc>
          <w:tcPr>
            <w:tcW w:w="2109" w:type="dxa"/>
            <w:shd w:val="clear" w:color="auto" w:fill="auto"/>
            <w:vAlign w:val="center"/>
            <w:hideMark/>
          </w:tcPr>
          <w:p w14:paraId="0914E850" w14:textId="77777777" w:rsidR="009947E4" w:rsidRPr="001F00A5" w:rsidRDefault="009947E4" w:rsidP="0085434B">
            <w:pPr>
              <w:jc w:val="center"/>
            </w:pPr>
            <w:r w:rsidRPr="001F00A5">
              <w:t>Факт за 20</w:t>
            </w:r>
            <w:r>
              <w:t>20</w:t>
            </w:r>
            <w:r w:rsidRPr="001F00A5">
              <w:t xml:space="preserve"> год (по оценке экспертов)</w:t>
            </w:r>
          </w:p>
        </w:tc>
      </w:tr>
      <w:tr w:rsidR="009947E4" w:rsidRPr="001F00A5" w14:paraId="243BED9C" w14:textId="77777777" w:rsidTr="0085434B">
        <w:trPr>
          <w:trHeight w:val="360"/>
        </w:trPr>
        <w:tc>
          <w:tcPr>
            <w:tcW w:w="817" w:type="dxa"/>
            <w:shd w:val="clear" w:color="auto" w:fill="auto"/>
            <w:hideMark/>
          </w:tcPr>
          <w:p w14:paraId="490D93B9" w14:textId="77777777" w:rsidR="009947E4" w:rsidRPr="001F00A5" w:rsidRDefault="009947E4" w:rsidP="0085434B">
            <w:pPr>
              <w:jc w:val="center"/>
            </w:pPr>
            <w:r w:rsidRPr="001F00A5">
              <w:t>1</w:t>
            </w:r>
          </w:p>
        </w:tc>
        <w:tc>
          <w:tcPr>
            <w:tcW w:w="6804" w:type="dxa"/>
            <w:shd w:val="clear" w:color="auto" w:fill="auto"/>
            <w:vAlign w:val="center"/>
            <w:hideMark/>
          </w:tcPr>
          <w:p w14:paraId="28E8FAB9" w14:textId="77777777" w:rsidR="009947E4" w:rsidRPr="001F00A5" w:rsidRDefault="009947E4" w:rsidP="0085434B">
            <w:pPr>
              <w:jc w:val="both"/>
            </w:pPr>
            <w:r w:rsidRPr="001F00A5">
              <w:t>Расходы на топливо</w:t>
            </w:r>
          </w:p>
        </w:tc>
        <w:tc>
          <w:tcPr>
            <w:tcW w:w="2109" w:type="dxa"/>
            <w:shd w:val="clear" w:color="auto" w:fill="auto"/>
            <w:vAlign w:val="center"/>
          </w:tcPr>
          <w:p w14:paraId="0CE765E0" w14:textId="77777777" w:rsidR="009947E4" w:rsidRPr="001F00A5" w:rsidRDefault="009947E4" w:rsidP="0085434B">
            <w:pPr>
              <w:jc w:val="center"/>
            </w:pPr>
            <w:r w:rsidRPr="00306936">
              <w:t>6</w:t>
            </w:r>
            <w:r>
              <w:t>91 335</w:t>
            </w:r>
          </w:p>
        </w:tc>
      </w:tr>
      <w:tr w:rsidR="009947E4" w:rsidRPr="001F00A5" w14:paraId="14563116" w14:textId="77777777" w:rsidTr="0085434B">
        <w:trPr>
          <w:trHeight w:val="311"/>
        </w:trPr>
        <w:tc>
          <w:tcPr>
            <w:tcW w:w="817" w:type="dxa"/>
            <w:shd w:val="clear" w:color="auto" w:fill="auto"/>
            <w:hideMark/>
          </w:tcPr>
          <w:p w14:paraId="2A174C18" w14:textId="77777777" w:rsidR="009947E4" w:rsidRPr="001F00A5" w:rsidRDefault="009947E4" w:rsidP="0085434B">
            <w:pPr>
              <w:jc w:val="center"/>
            </w:pPr>
            <w:r w:rsidRPr="001F00A5">
              <w:t>2</w:t>
            </w:r>
          </w:p>
        </w:tc>
        <w:tc>
          <w:tcPr>
            <w:tcW w:w="6804" w:type="dxa"/>
            <w:shd w:val="clear" w:color="auto" w:fill="auto"/>
            <w:vAlign w:val="center"/>
            <w:hideMark/>
          </w:tcPr>
          <w:p w14:paraId="5ACF0710" w14:textId="77777777" w:rsidR="009947E4" w:rsidRPr="001F00A5" w:rsidRDefault="009947E4" w:rsidP="0085434B">
            <w:pPr>
              <w:jc w:val="both"/>
            </w:pPr>
            <w:r w:rsidRPr="001F00A5">
              <w:t>Расходы на электрическую энергию</w:t>
            </w:r>
          </w:p>
        </w:tc>
        <w:tc>
          <w:tcPr>
            <w:tcW w:w="2109" w:type="dxa"/>
            <w:shd w:val="clear" w:color="auto" w:fill="auto"/>
            <w:vAlign w:val="center"/>
          </w:tcPr>
          <w:p w14:paraId="534EE28E" w14:textId="77777777" w:rsidR="009947E4" w:rsidRPr="001F00A5" w:rsidRDefault="009947E4" w:rsidP="0085434B">
            <w:pPr>
              <w:jc w:val="center"/>
            </w:pPr>
            <w:r w:rsidRPr="001F00A5">
              <w:t>0</w:t>
            </w:r>
          </w:p>
        </w:tc>
      </w:tr>
      <w:tr w:rsidR="009947E4" w:rsidRPr="001F00A5" w14:paraId="360F94EA" w14:textId="77777777" w:rsidTr="0085434B">
        <w:trPr>
          <w:trHeight w:val="360"/>
        </w:trPr>
        <w:tc>
          <w:tcPr>
            <w:tcW w:w="817" w:type="dxa"/>
            <w:shd w:val="clear" w:color="auto" w:fill="auto"/>
            <w:hideMark/>
          </w:tcPr>
          <w:p w14:paraId="49A5E81E" w14:textId="77777777" w:rsidR="009947E4" w:rsidRPr="001F00A5" w:rsidRDefault="009947E4" w:rsidP="0085434B">
            <w:pPr>
              <w:jc w:val="center"/>
            </w:pPr>
            <w:r w:rsidRPr="001F00A5">
              <w:t>3</w:t>
            </w:r>
          </w:p>
        </w:tc>
        <w:tc>
          <w:tcPr>
            <w:tcW w:w="6804" w:type="dxa"/>
            <w:shd w:val="clear" w:color="auto" w:fill="auto"/>
            <w:vAlign w:val="center"/>
            <w:hideMark/>
          </w:tcPr>
          <w:p w14:paraId="7CC6998A" w14:textId="77777777" w:rsidR="009947E4" w:rsidRPr="001F00A5" w:rsidRDefault="009947E4" w:rsidP="0085434B">
            <w:pPr>
              <w:jc w:val="both"/>
            </w:pPr>
            <w:r w:rsidRPr="001F00A5">
              <w:t>Расходы на тепловую энергию</w:t>
            </w:r>
          </w:p>
        </w:tc>
        <w:tc>
          <w:tcPr>
            <w:tcW w:w="2109" w:type="dxa"/>
            <w:shd w:val="clear" w:color="auto" w:fill="auto"/>
            <w:vAlign w:val="center"/>
          </w:tcPr>
          <w:p w14:paraId="69FD50BF" w14:textId="77777777" w:rsidR="009947E4" w:rsidRPr="001F00A5" w:rsidRDefault="009947E4" w:rsidP="0085434B">
            <w:pPr>
              <w:jc w:val="center"/>
            </w:pPr>
            <w:r w:rsidRPr="001F00A5">
              <w:t>0</w:t>
            </w:r>
          </w:p>
        </w:tc>
      </w:tr>
      <w:tr w:rsidR="009947E4" w:rsidRPr="001F00A5" w14:paraId="417CEA9D" w14:textId="77777777" w:rsidTr="0085434B">
        <w:trPr>
          <w:trHeight w:val="360"/>
        </w:trPr>
        <w:tc>
          <w:tcPr>
            <w:tcW w:w="817" w:type="dxa"/>
            <w:shd w:val="clear" w:color="auto" w:fill="auto"/>
            <w:hideMark/>
          </w:tcPr>
          <w:p w14:paraId="0ED0B392" w14:textId="77777777" w:rsidR="009947E4" w:rsidRPr="001F00A5" w:rsidRDefault="009947E4" w:rsidP="0085434B">
            <w:pPr>
              <w:jc w:val="center"/>
            </w:pPr>
            <w:r w:rsidRPr="001F00A5">
              <w:t>4</w:t>
            </w:r>
          </w:p>
        </w:tc>
        <w:tc>
          <w:tcPr>
            <w:tcW w:w="6804" w:type="dxa"/>
            <w:shd w:val="clear" w:color="auto" w:fill="auto"/>
            <w:vAlign w:val="center"/>
            <w:hideMark/>
          </w:tcPr>
          <w:p w14:paraId="7785A45A" w14:textId="77777777" w:rsidR="009947E4" w:rsidRPr="001F00A5" w:rsidRDefault="009947E4" w:rsidP="0085434B">
            <w:pPr>
              <w:jc w:val="both"/>
            </w:pPr>
            <w:r w:rsidRPr="001F00A5">
              <w:t>Расходы на холодную воду</w:t>
            </w:r>
          </w:p>
        </w:tc>
        <w:tc>
          <w:tcPr>
            <w:tcW w:w="2109" w:type="dxa"/>
            <w:shd w:val="clear" w:color="auto" w:fill="auto"/>
            <w:vAlign w:val="center"/>
          </w:tcPr>
          <w:p w14:paraId="5CFF195D" w14:textId="77777777" w:rsidR="009947E4" w:rsidRPr="001F00A5" w:rsidRDefault="009947E4" w:rsidP="0085434B">
            <w:pPr>
              <w:jc w:val="center"/>
            </w:pPr>
            <w:r w:rsidRPr="001F00A5">
              <w:t>0</w:t>
            </w:r>
          </w:p>
        </w:tc>
      </w:tr>
      <w:tr w:rsidR="009947E4" w:rsidRPr="001F00A5" w14:paraId="1D61EA3C" w14:textId="77777777" w:rsidTr="0085434B">
        <w:trPr>
          <w:trHeight w:val="360"/>
        </w:trPr>
        <w:tc>
          <w:tcPr>
            <w:tcW w:w="817" w:type="dxa"/>
            <w:shd w:val="clear" w:color="auto" w:fill="auto"/>
            <w:hideMark/>
          </w:tcPr>
          <w:p w14:paraId="70415D1A" w14:textId="77777777" w:rsidR="009947E4" w:rsidRPr="001F00A5" w:rsidRDefault="009947E4" w:rsidP="0085434B">
            <w:pPr>
              <w:jc w:val="center"/>
            </w:pPr>
            <w:r w:rsidRPr="001F00A5">
              <w:t>5</w:t>
            </w:r>
          </w:p>
        </w:tc>
        <w:tc>
          <w:tcPr>
            <w:tcW w:w="6804" w:type="dxa"/>
            <w:shd w:val="clear" w:color="auto" w:fill="auto"/>
            <w:vAlign w:val="center"/>
            <w:hideMark/>
          </w:tcPr>
          <w:p w14:paraId="169DA702" w14:textId="77777777" w:rsidR="009947E4" w:rsidRPr="001F00A5" w:rsidRDefault="009947E4" w:rsidP="0085434B">
            <w:pPr>
              <w:jc w:val="both"/>
            </w:pPr>
            <w:r w:rsidRPr="001F00A5">
              <w:t>Расходы на теплоноситель</w:t>
            </w:r>
          </w:p>
        </w:tc>
        <w:tc>
          <w:tcPr>
            <w:tcW w:w="2109" w:type="dxa"/>
            <w:shd w:val="clear" w:color="auto" w:fill="auto"/>
            <w:vAlign w:val="center"/>
          </w:tcPr>
          <w:p w14:paraId="391CB53E" w14:textId="77777777" w:rsidR="009947E4" w:rsidRPr="001F00A5" w:rsidRDefault="009947E4" w:rsidP="0085434B">
            <w:pPr>
              <w:jc w:val="center"/>
            </w:pPr>
            <w:r w:rsidRPr="001F00A5">
              <w:t>0</w:t>
            </w:r>
          </w:p>
        </w:tc>
      </w:tr>
      <w:tr w:rsidR="009947E4" w:rsidRPr="001F00A5" w14:paraId="417FA99C" w14:textId="77777777" w:rsidTr="0085434B">
        <w:trPr>
          <w:trHeight w:val="148"/>
        </w:trPr>
        <w:tc>
          <w:tcPr>
            <w:tcW w:w="817" w:type="dxa"/>
            <w:shd w:val="clear" w:color="auto" w:fill="auto"/>
            <w:hideMark/>
          </w:tcPr>
          <w:p w14:paraId="5063CA0D" w14:textId="77777777" w:rsidR="009947E4" w:rsidRPr="001F00A5" w:rsidRDefault="009947E4" w:rsidP="0085434B">
            <w:pPr>
              <w:jc w:val="center"/>
              <w:rPr>
                <w:b/>
              </w:rPr>
            </w:pPr>
            <w:r w:rsidRPr="001F00A5">
              <w:rPr>
                <w:b/>
              </w:rPr>
              <w:t>6</w:t>
            </w:r>
          </w:p>
        </w:tc>
        <w:tc>
          <w:tcPr>
            <w:tcW w:w="6804" w:type="dxa"/>
            <w:shd w:val="clear" w:color="auto" w:fill="auto"/>
            <w:hideMark/>
          </w:tcPr>
          <w:p w14:paraId="1F4B2ECA" w14:textId="77777777" w:rsidR="009947E4" w:rsidRPr="001F00A5" w:rsidRDefault="009947E4" w:rsidP="0085434B">
            <w:pPr>
              <w:jc w:val="both"/>
              <w:rPr>
                <w:b/>
              </w:rPr>
            </w:pPr>
            <w:r w:rsidRPr="001F00A5">
              <w:rPr>
                <w:b/>
              </w:rPr>
              <w:t>ИТОГО</w:t>
            </w:r>
          </w:p>
        </w:tc>
        <w:tc>
          <w:tcPr>
            <w:tcW w:w="2109" w:type="dxa"/>
            <w:shd w:val="clear" w:color="auto" w:fill="auto"/>
            <w:vAlign w:val="center"/>
          </w:tcPr>
          <w:p w14:paraId="224EBB99" w14:textId="77777777" w:rsidR="009947E4" w:rsidRPr="001F00A5" w:rsidRDefault="009947E4" w:rsidP="0085434B">
            <w:pPr>
              <w:jc w:val="center"/>
              <w:rPr>
                <w:b/>
              </w:rPr>
            </w:pPr>
            <w:r w:rsidRPr="00306936">
              <w:rPr>
                <w:b/>
              </w:rPr>
              <w:t>6</w:t>
            </w:r>
            <w:r>
              <w:rPr>
                <w:b/>
              </w:rPr>
              <w:t>91 335</w:t>
            </w:r>
          </w:p>
        </w:tc>
      </w:tr>
    </w:tbl>
    <w:p w14:paraId="599A9505" w14:textId="77777777" w:rsidR="009947E4" w:rsidRPr="00F10451" w:rsidRDefault="009947E4" w:rsidP="009947E4">
      <w:pPr>
        <w:ind w:firstLine="851"/>
        <w:jc w:val="both"/>
        <w:rPr>
          <w:sz w:val="28"/>
          <w:szCs w:val="28"/>
        </w:rPr>
      </w:pPr>
      <w:r w:rsidRPr="0067249C">
        <w:rPr>
          <w:sz w:val="28"/>
          <w:szCs w:val="28"/>
        </w:rPr>
        <w:t>Фактическая прибыль,</w:t>
      </w:r>
      <w:r w:rsidRPr="00F10451">
        <w:rPr>
          <w:sz w:val="28"/>
          <w:szCs w:val="28"/>
        </w:rPr>
        <w:t xml:space="preserve"> рассчитываемая по формуле:</w:t>
      </w:r>
    </w:p>
    <w:p w14:paraId="1A53C85F" w14:textId="77777777" w:rsidR="009947E4" w:rsidRPr="00F10451" w:rsidRDefault="009947E4" w:rsidP="009947E4">
      <w:pPr>
        <w:ind w:firstLine="851"/>
        <w:jc w:val="both"/>
        <w:rPr>
          <w:sz w:val="28"/>
          <w:szCs w:val="28"/>
        </w:rPr>
      </w:pPr>
      <w:r w:rsidRPr="00F10451">
        <w:rPr>
          <w:rFonts w:eastAsia="Calibri"/>
          <w:noProof/>
          <w:position w:val="-12"/>
        </w:rPr>
        <w:drawing>
          <wp:inline distT="0" distB="0" distL="0" distR="0" wp14:anchorId="2A478B30" wp14:editId="15B38303">
            <wp:extent cx="2047875" cy="3429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r w:rsidRPr="00F10451">
        <w:rPr>
          <w:rFonts w:eastAsia="Calibri"/>
        </w:rPr>
        <w:t>,</w:t>
      </w:r>
      <w:r>
        <w:rPr>
          <w:rFonts w:eastAsia="Calibri"/>
        </w:rPr>
        <w:t xml:space="preserve"> </w:t>
      </w:r>
      <w:r w:rsidRPr="00F10451">
        <w:rPr>
          <w:sz w:val="28"/>
          <w:szCs w:val="28"/>
        </w:rPr>
        <w:t>где:</w:t>
      </w:r>
    </w:p>
    <w:p w14:paraId="1B3A990A" w14:textId="77777777" w:rsidR="009947E4" w:rsidRPr="00F10451" w:rsidRDefault="009947E4" w:rsidP="009947E4">
      <w:pPr>
        <w:ind w:firstLine="851"/>
        <w:jc w:val="both"/>
        <w:rPr>
          <w:sz w:val="28"/>
          <w:szCs w:val="28"/>
        </w:rPr>
      </w:pPr>
      <w:r w:rsidRPr="00F10451">
        <w:rPr>
          <w:sz w:val="28"/>
          <w:szCs w:val="28"/>
        </w:rPr>
        <w:t>КВi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320DD4C6" w14:textId="77777777" w:rsidR="009947E4" w:rsidRPr="00F10451" w:rsidRDefault="009947E4" w:rsidP="009947E4">
      <w:pPr>
        <w:ind w:firstLine="851"/>
        <w:jc w:val="both"/>
        <w:rPr>
          <w:sz w:val="28"/>
          <w:szCs w:val="28"/>
        </w:rPr>
      </w:pPr>
      <w:r w:rsidRPr="00F10451">
        <w:rPr>
          <w:noProof/>
          <w:sz w:val="28"/>
          <w:szCs w:val="28"/>
        </w:rPr>
        <w:drawing>
          <wp:inline distT="0" distB="0" distL="0" distR="0" wp14:anchorId="22B5C403" wp14:editId="322D6A3A">
            <wp:extent cx="514350" cy="3429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F10451">
        <w:rPr>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w:t>
      </w:r>
      <w:r w:rsidRPr="00F10451">
        <w:rPr>
          <w:sz w:val="28"/>
          <w:szCs w:val="28"/>
        </w:rPr>
        <w:lastRenderedPageBreak/>
        <w:t xml:space="preserve">регулируемой организации, определяется с учетом положений </w:t>
      </w:r>
      <w:hyperlink r:id="rId75" w:history="1">
        <w:r w:rsidRPr="00F10451">
          <w:rPr>
            <w:sz w:val="28"/>
            <w:szCs w:val="28"/>
          </w:rPr>
          <w:t>пункта 13</w:t>
        </w:r>
      </w:hyperlink>
      <w:r w:rsidRPr="00F10451">
        <w:rPr>
          <w:sz w:val="28"/>
          <w:szCs w:val="28"/>
        </w:rPr>
        <w:t xml:space="preserve"> Основ ценообразования, тыс. руб.;</w:t>
      </w:r>
    </w:p>
    <w:p w14:paraId="57A875FD" w14:textId="77777777" w:rsidR="009947E4" w:rsidRPr="00F10451" w:rsidRDefault="009947E4" w:rsidP="009947E4">
      <w:pPr>
        <w:ind w:firstLine="851"/>
        <w:jc w:val="both"/>
        <w:rPr>
          <w:sz w:val="28"/>
          <w:szCs w:val="28"/>
        </w:rPr>
      </w:pPr>
      <w:r w:rsidRPr="00F10451">
        <w:rPr>
          <w:sz w:val="28"/>
          <w:szCs w:val="28"/>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76" w:history="1">
        <w:r w:rsidRPr="00F10451">
          <w:rPr>
            <w:sz w:val="28"/>
            <w:szCs w:val="28"/>
          </w:rPr>
          <w:t>кодексом</w:t>
        </w:r>
      </w:hyperlink>
      <w:r w:rsidRPr="00F10451">
        <w:rPr>
          <w:sz w:val="28"/>
          <w:szCs w:val="28"/>
        </w:rPr>
        <w:t xml:space="preserve"> Российской Федерации, тыс. руб.</w:t>
      </w:r>
    </w:p>
    <w:p w14:paraId="74C33E61" w14:textId="77777777" w:rsidR="009947E4" w:rsidRPr="00F10451" w:rsidRDefault="009947E4" w:rsidP="009947E4">
      <w:pPr>
        <w:ind w:firstLine="851"/>
        <w:jc w:val="both"/>
        <w:rPr>
          <w:sz w:val="28"/>
          <w:szCs w:val="28"/>
        </w:rPr>
      </w:pPr>
      <w:r w:rsidRPr="00F10451">
        <w:rPr>
          <w:sz w:val="28"/>
          <w:szCs w:val="28"/>
        </w:rPr>
        <w:t>В соответствии с вышеуказанной формулой, для расч</w:t>
      </w:r>
      <w:r>
        <w:rPr>
          <w:sz w:val="28"/>
          <w:szCs w:val="28"/>
        </w:rPr>
        <w:t>е</w:t>
      </w:r>
      <w:r w:rsidRPr="00F10451">
        <w:rPr>
          <w:sz w:val="28"/>
          <w:szCs w:val="28"/>
        </w:rPr>
        <w:t xml:space="preserve">та фактической НВВ, </w:t>
      </w:r>
      <w:r w:rsidRPr="004222E9">
        <w:rPr>
          <w:sz w:val="28"/>
          <w:szCs w:val="28"/>
        </w:rPr>
        <w:t>фактическая прибыль принята экспертами на уровне выплат, предусмотренных коллективными договором и произведённых в 20</w:t>
      </w:r>
      <w:r>
        <w:rPr>
          <w:sz w:val="28"/>
          <w:szCs w:val="28"/>
        </w:rPr>
        <w:t>20</w:t>
      </w:r>
      <w:r w:rsidRPr="004222E9">
        <w:rPr>
          <w:sz w:val="28"/>
          <w:szCs w:val="28"/>
        </w:rPr>
        <w:t xml:space="preserve"> году, и отнесенная на производство тепловой энергии, составляет </w:t>
      </w:r>
      <w:r>
        <w:rPr>
          <w:sz w:val="28"/>
          <w:szCs w:val="28"/>
        </w:rPr>
        <w:t>1 734</w:t>
      </w:r>
      <w:r w:rsidRPr="00F10451">
        <w:rPr>
          <w:sz w:val="28"/>
          <w:szCs w:val="28"/>
        </w:rPr>
        <w:t> тыс. руб.</w:t>
      </w:r>
    </w:p>
    <w:p w14:paraId="013CF66B" w14:textId="77777777" w:rsidR="009947E4" w:rsidRPr="002F024B" w:rsidRDefault="009947E4" w:rsidP="009947E4">
      <w:pPr>
        <w:ind w:firstLine="851"/>
        <w:jc w:val="both"/>
        <w:rPr>
          <w:sz w:val="28"/>
          <w:szCs w:val="28"/>
        </w:rPr>
      </w:pPr>
      <w:r w:rsidRPr="002F024B">
        <w:rPr>
          <w:sz w:val="28"/>
          <w:szCs w:val="28"/>
        </w:rPr>
        <w:t>По результатам анализа всех статей, экспертами определена фактическая необходимая валовая выручка, которая за 20</w:t>
      </w:r>
      <w:r>
        <w:rPr>
          <w:sz w:val="28"/>
          <w:szCs w:val="28"/>
        </w:rPr>
        <w:t>20</w:t>
      </w:r>
      <w:r w:rsidRPr="002F024B">
        <w:rPr>
          <w:sz w:val="28"/>
          <w:szCs w:val="28"/>
        </w:rPr>
        <w:t xml:space="preserve"> год составила 1</w:t>
      </w:r>
      <w:r>
        <w:rPr>
          <w:sz w:val="28"/>
          <w:szCs w:val="28"/>
        </w:rPr>
        <w:t> 443 478</w:t>
      </w:r>
      <w:r w:rsidRPr="002F024B">
        <w:rPr>
          <w:sz w:val="28"/>
          <w:szCs w:val="28"/>
        </w:rPr>
        <w:t> тыс. руб.</w:t>
      </w:r>
    </w:p>
    <w:p w14:paraId="1AC61EFF" w14:textId="77777777" w:rsidR="009947E4" w:rsidRPr="002F024B" w:rsidRDefault="009947E4" w:rsidP="009947E4">
      <w:pPr>
        <w:ind w:firstLine="851"/>
        <w:jc w:val="both"/>
        <w:rPr>
          <w:sz w:val="28"/>
          <w:szCs w:val="28"/>
        </w:rPr>
      </w:pPr>
      <w:r w:rsidRPr="002F024B">
        <w:rPr>
          <w:sz w:val="28"/>
          <w:szCs w:val="28"/>
        </w:rPr>
        <w:t>Товарная выручка от реализации услуг по производству тепловой энергии за 20</w:t>
      </w:r>
      <w:r>
        <w:rPr>
          <w:sz w:val="28"/>
          <w:szCs w:val="28"/>
        </w:rPr>
        <w:t>20</w:t>
      </w:r>
      <w:r w:rsidRPr="002F024B">
        <w:rPr>
          <w:sz w:val="28"/>
          <w:szCs w:val="28"/>
        </w:rPr>
        <w:t xml:space="preserve"> год, рассчитанная исходя из </w:t>
      </w:r>
      <w:r>
        <w:rPr>
          <w:sz w:val="28"/>
          <w:szCs w:val="28"/>
        </w:rPr>
        <w:t xml:space="preserve">фактических </w:t>
      </w:r>
      <w:r w:rsidRPr="002F024B">
        <w:rPr>
          <w:sz w:val="28"/>
          <w:szCs w:val="28"/>
        </w:rPr>
        <w:t>объ</w:t>
      </w:r>
      <w:r>
        <w:rPr>
          <w:sz w:val="28"/>
          <w:szCs w:val="28"/>
        </w:rPr>
        <w:t>е</w:t>
      </w:r>
      <w:r w:rsidRPr="002F024B">
        <w:rPr>
          <w:sz w:val="28"/>
          <w:szCs w:val="28"/>
        </w:rPr>
        <w:t>мов отпуска тепловой энергии, и утвержд</w:t>
      </w:r>
      <w:r>
        <w:rPr>
          <w:sz w:val="28"/>
          <w:szCs w:val="28"/>
        </w:rPr>
        <w:t>е</w:t>
      </w:r>
      <w:r w:rsidRPr="002F024B">
        <w:rPr>
          <w:sz w:val="28"/>
          <w:szCs w:val="28"/>
        </w:rPr>
        <w:t>нных тарифов на 20</w:t>
      </w:r>
      <w:r>
        <w:rPr>
          <w:sz w:val="28"/>
          <w:szCs w:val="28"/>
        </w:rPr>
        <w:t>20</w:t>
      </w:r>
      <w:r w:rsidRPr="002F024B">
        <w:rPr>
          <w:sz w:val="28"/>
          <w:szCs w:val="28"/>
        </w:rPr>
        <w:t xml:space="preserve"> год, составила </w:t>
      </w:r>
      <w:r>
        <w:rPr>
          <w:sz w:val="28"/>
          <w:szCs w:val="28"/>
        </w:rPr>
        <w:t>1 397 714 </w:t>
      </w:r>
      <w:r w:rsidRPr="002F024B">
        <w:rPr>
          <w:sz w:val="28"/>
          <w:szCs w:val="28"/>
        </w:rPr>
        <w:t>тыс. руб.</w:t>
      </w:r>
    </w:p>
    <w:p w14:paraId="3D9FD1FD" w14:textId="77777777" w:rsidR="009947E4" w:rsidRPr="00FE3B7E" w:rsidRDefault="009947E4" w:rsidP="009947E4">
      <w:pPr>
        <w:ind w:firstLine="851"/>
        <w:jc w:val="both"/>
        <w:rPr>
          <w:sz w:val="28"/>
          <w:szCs w:val="28"/>
        </w:rPr>
      </w:pPr>
      <w:r w:rsidRPr="00FE3B7E">
        <w:rPr>
          <w:sz w:val="28"/>
          <w:szCs w:val="28"/>
        </w:rPr>
        <w:t>Размер корректировки с целью уч</w:t>
      </w:r>
      <w:r>
        <w:rPr>
          <w:sz w:val="28"/>
          <w:szCs w:val="28"/>
        </w:rPr>
        <w:t>е</w:t>
      </w:r>
      <w:r w:rsidRPr="00FE3B7E">
        <w:rPr>
          <w:sz w:val="28"/>
          <w:szCs w:val="28"/>
        </w:rPr>
        <w:t xml:space="preserve">та отклонений фактических значений параметров расчёта тарифов от значений, учтённых при установлении тарифов составляет </w:t>
      </w:r>
      <w:r>
        <w:rPr>
          <w:sz w:val="28"/>
          <w:szCs w:val="28"/>
        </w:rPr>
        <w:t>45</w:t>
      </w:r>
      <w:r w:rsidRPr="00FE3B7E">
        <w:rPr>
          <w:sz w:val="28"/>
          <w:szCs w:val="28"/>
        </w:rPr>
        <w:t> </w:t>
      </w:r>
      <w:r>
        <w:rPr>
          <w:sz w:val="28"/>
          <w:szCs w:val="28"/>
        </w:rPr>
        <w:t>764</w:t>
      </w:r>
      <w:r w:rsidRPr="00FE3B7E">
        <w:rPr>
          <w:sz w:val="28"/>
          <w:szCs w:val="28"/>
        </w:rPr>
        <w:t> тыс. руб.</w:t>
      </w:r>
    </w:p>
    <w:p w14:paraId="3747A27A" w14:textId="77777777" w:rsidR="009947E4" w:rsidRDefault="009947E4" w:rsidP="009947E4">
      <w:pPr>
        <w:tabs>
          <w:tab w:val="left" w:pos="1890"/>
        </w:tabs>
        <w:ind w:firstLine="851"/>
        <w:jc w:val="both"/>
        <w:rPr>
          <w:sz w:val="28"/>
          <w:szCs w:val="28"/>
          <w:lang w:eastAsia="en-US"/>
        </w:rPr>
      </w:pPr>
      <w:r w:rsidRPr="00FE3B7E">
        <w:rPr>
          <w:sz w:val="28"/>
          <w:szCs w:val="28"/>
          <w:lang w:eastAsia="en-US"/>
        </w:rPr>
        <w:t>Сводный расчет фактической необходимой валовой выручки методом индексации установленных тарифов на производство тепловой энергии</w:t>
      </w:r>
      <w:r>
        <w:rPr>
          <w:sz w:val="28"/>
          <w:szCs w:val="28"/>
          <w:lang w:eastAsia="en-US"/>
        </w:rPr>
        <w:t xml:space="preserve"> </w:t>
      </w:r>
      <w:r w:rsidRPr="00FE3B7E">
        <w:rPr>
          <w:sz w:val="28"/>
          <w:szCs w:val="28"/>
          <w:lang w:eastAsia="en-US"/>
        </w:rPr>
        <w:t>за 20</w:t>
      </w:r>
      <w:r>
        <w:rPr>
          <w:sz w:val="28"/>
          <w:szCs w:val="28"/>
          <w:lang w:eastAsia="en-US"/>
        </w:rPr>
        <w:t>20 </w:t>
      </w:r>
      <w:r w:rsidRPr="00FE3B7E">
        <w:rPr>
          <w:sz w:val="28"/>
          <w:szCs w:val="28"/>
          <w:lang w:eastAsia="en-US"/>
        </w:rPr>
        <w:t xml:space="preserve">год представлен в таблице </w:t>
      </w:r>
      <w:r>
        <w:rPr>
          <w:sz w:val="28"/>
          <w:szCs w:val="28"/>
          <w:lang w:eastAsia="en-US"/>
        </w:rPr>
        <w:t>10</w:t>
      </w:r>
      <w:r w:rsidRPr="00FE3B7E">
        <w:rPr>
          <w:sz w:val="28"/>
          <w:szCs w:val="28"/>
          <w:lang w:eastAsia="en-US"/>
        </w:rPr>
        <w:t>.</w:t>
      </w:r>
    </w:p>
    <w:p w14:paraId="5230F018" w14:textId="77777777" w:rsidR="009947E4" w:rsidRPr="00FE3B7E" w:rsidRDefault="009947E4" w:rsidP="009947E4">
      <w:pPr>
        <w:tabs>
          <w:tab w:val="left" w:pos="1890"/>
        </w:tabs>
        <w:ind w:firstLine="851"/>
        <w:jc w:val="both"/>
        <w:rPr>
          <w:sz w:val="28"/>
          <w:szCs w:val="28"/>
          <w:lang w:eastAsia="en-US"/>
        </w:rPr>
      </w:pPr>
    </w:p>
    <w:p w14:paraId="3A77B763" w14:textId="77777777" w:rsidR="009947E4" w:rsidRPr="00005FD3" w:rsidRDefault="009947E4" w:rsidP="009947E4">
      <w:pPr>
        <w:ind w:left="720" w:right="-142"/>
        <w:jc w:val="right"/>
        <w:rPr>
          <w:sz w:val="28"/>
          <w:szCs w:val="28"/>
        </w:rPr>
      </w:pPr>
      <w:r>
        <w:rPr>
          <w:sz w:val="28"/>
          <w:szCs w:val="28"/>
        </w:rPr>
        <w:t>Таблица 10</w:t>
      </w:r>
    </w:p>
    <w:p w14:paraId="1DC335AC" w14:textId="77777777" w:rsidR="009947E4" w:rsidRPr="00A142A6" w:rsidRDefault="009947E4" w:rsidP="009947E4">
      <w:pPr>
        <w:jc w:val="center"/>
        <w:rPr>
          <w:b/>
          <w:sz w:val="28"/>
          <w:szCs w:val="28"/>
        </w:rPr>
      </w:pPr>
      <w:bookmarkStart w:id="286" w:name="_Toc500323253"/>
      <w:bookmarkStart w:id="287" w:name="_Toc531854406"/>
      <w:bookmarkStart w:id="288" w:name="_Toc532896290"/>
      <w:r w:rsidRPr="00A142A6">
        <w:rPr>
          <w:b/>
          <w:sz w:val="28"/>
          <w:szCs w:val="28"/>
        </w:rPr>
        <w:t>Смета расходов (сводный расчет фактической необходимой валовой выручки методом индексации установленных тарифов на производство тепловой энергии)</w:t>
      </w:r>
      <w:bookmarkEnd w:id="286"/>
      <w:bookmarkEnd w:id="287"/>
      <w:bookmarkEnd w:id="288"/>
    </w:p>
    <w:p w14:paraId="64EEBFC1" w14:textId="77777777" w:rsidR="009947E4" w:rsidRPr="00005FD3" w:rsidRDefault="009947E4" w:rsidP="009947E4">
      <w:pPr>
        <w:ind w:right="142"/>
        <w:jc w:val="right"/>
        <w:rPr>
          <w:sz w:val="28"/>
          <w:szCs w:val="28"/>
        </w:rPr>
      </w:pPr>
      <w:r w:rsidRPr="00005FD3">
        <w:rPr>
          <w:sz w:val="28"/>
          <w:szCs w:val="28"/>
        </w:rPr>
        <w:t>тыс. руб.</w:t>
      </w:r>
    </w:p>
    <w:tbl>
      <w:tblPr>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6915"/>
        <w:gridCol w:w="2074"/>
      </w:tblGrid>
      <w:tr w:rsidR="009947E4" w:rsidRPr="00005FD3" w14:paraId="2669C327" w14:textId="77777777" w:rsidTr="0085434B">
        <w:trPr>
          <w:trHeight w:val="483"/>
          <w:tblHeader/>
        </w:trPr>
        <w:tc>
          <w:tcPr>
            <w:tcW w:w="706" w:type="dxa"/>
            <w:shd w:val="clear" w:color="auto" w:fill="auto"/>
            <w:vAlign w:val="center"/>
            <w:hideMark/>
          </w:tcPr>
          <w:p w14:paraId="363F38C3" w14:textId="77777777" w:rsidR="009947E4" w:rsidRPr="00005FD3" w:rsidRDefault="009947E4" w:rsidP="0085434B">
            <w:pPr>
              <w:jc w:val="center"/>
            </w:pPr>
            <w:r w:rsidRPr="00005FD3">
              <w:t>№ п/п</w:t>
            </w:r>
          </w:p>
        </w:tc>
        <w:tc>
          <w:tcPr>
            <w:tcW w:w="6915" w:type="dxa"/>
            <w:shd w:val="clear" w:color="auto" w:fill="auto"/>
            <w:vAlign w:val="center"/>
            <w:hideMark/>
          </w:tcPr>
          <w:p w14:paraId="32716F07" w14:textId="77777777" w:rsidR="009947E4" w:rsidRPr="00005FD3" w:rsidRDefault="009947E4" w:rsidP="0085434B">
            <w:pPr>
              <w:jc w:val="center"/>
            </w:pPr>
            <w:r w:rsidRPr="00005FD3">
              <w:t>Наименование расхода</w:t>
            </w:r>
          </w:p>
        </w:tc>
        <w:tc>
          <w:tcPr>
            <w:tcW w:w="2074" w:type="dxa"/>
            <w:shd w:val="clear" w:color="auto" w:fill="auto"/>
            <w:vAlign w:val="center"/>
            <w:hideMark/>
          </w:tcPr>
          <w:p w14:paraId="44BD1F62" w14:textId="77777777" w:rsidR="009947E4" w:rsidRPr="00005FD3" w:rsidRDefault="009947E4" w:rsidP="0085434B">
            <w:pPr>
              <w:jc w:val="center"/>
            </w:pPr>
            <w:r w:rsidRPr="00005FD3">
              <w:t>Факт за 20</w:t>
            </w:r>
            <w:r>
              <w:t>20</w:t>
            </w:r>
            <w:r w:rsidRPr="00005FD3">
              <w:t xml:space="preserve"> год (по оценке экспертов)</w:t>
            </w:r>
          </w:p>
        </w:tc>
      </w:tr>
      <w:tr w:rsidR="009947E4" w:rsidRPr="00005FD3" w14:paraId="36AD5C32" w14:textId="77777777" w:rsidTr="0085434B">
        <w:trPr>
          <w:trHeight w:val="360"/>
        </w:trPr>
        <w:tc>
          <w:tcPr>
            <w:tcW w:w="706" w:type="dxa"/>
            <w:shd w:val="clear" w:color="auto" w:fill="auto"/>
            <w:vAlign w:val="center"/>
            <w:hideMark/>
          </w:tcPr>
          <w:p w14:paraId="42706CC2" w14:textId="77777777" w:rsidR="009947E4" w:rsidRPr="00005FD3" w:rsidRDefault="009947E4" w:rsidP="0085434B">
            <w:pPr>
              <w:jc w:val="center"/>
            </w:pPr>
            <w:r w:rsidRPr="00005FD3">
              <w:t>1</w:t>
            </w:r>
          </w:p>
        </w:tc>
        <w:tc>
          <w:tcPr>
            <w:tcW w:w="6915" w:type="dxa"/>
            <w:shd w:val="clear" w:color="auto" w:fill="auto"/>
            <w:vAlign w:val="center"/>
            <w:hideMark/>
          </w:tcPr>
          <w:p w14:paraId="6E093427" w14:textId="77777777" w:rsidR="009947E4" w:rsidRPr="00005FD3" w:rsidRDefault="009947E4" w:rsidP="0085434B">
            <w:r w:rsidRPr="00005FD3">
              <w:t>Операционные (подконтрольные) расходы</w:t>
            </w:r>
          </w:p>
        </w:tc>
        <w:tc>
          <w:tcPr>
            <w:tcW w:w="2074" w:type="dxa"/>
            <w:shd w:val="clear" w:color="auto" w:fill="auto"/>
          </w:tcPr>
          <w:p w14:paraId="7222A8A9" w14:textId="77777777" w:rsidR="009947E4" w:rsidRPr="00D428FA" w:rsidRDefault="009947E4" w:rsidP="0085434B">
            <w:pPr>
              <w:jc w:val="center"/>
            </w:pPr>
            <w:r w:rsidRPr="00FC718E">
              <w:t>627 406</w:t>
            </w:r>
          </w:p>
        </w:tc>
      </w:tr>
      <w:tr w:rsidR="009947E4" w:rsidRPr="00005FD3" w14:paraId="53A9B0C3" w14:textId="77777777" w:rsidTr="0085434B">
        <w:trPr>
          <w:trHeight w:val="360"/>
        </w:trPr>
        <w:tc>
          <w:tcPr>
            <w:tcW w:w="706" w:type="dxa"/>
            <w:shd w:val="clear" w:color="auto" w:fill="auto"/>
            <w:vAlign w:val="center"/>
            <w:hideMark/>
          </w:tcPr>
          <w:p w14:paraId="33B6CD4C" w14:textId="77777777" w:rsidR="009947E4" w:rsidRPr="00005FD3" w:rsidRDefault="009947E4" w:rsidP="0085434B">
            <w:pPr>
              <w:jc w:val="center"/>
            </w:pPr>
            <w:r w:rsidRPr="00005FD3">
              <w:t>2</w:t>
            </w:r>
          </w:p>
        </w:tc>
        <w:tc>
          <w:tcPr>
            <w:tcW w:w="6915" w:type="dxa"/>
            <w:shd w:val="clear" w:color="auto" w:fill="auto"/>
            <w:vAlign w:val="center"/>
            <w:hideMark/>
          </w:tcPr>
          <w:p w14:paraId="06EE9C01" w14:textId="77777777" w:rsidR="009947E4" w:rsidRPr="00005FD3" w:rsidRDefault="009947E4" w:rsidP="0085434B">
            <w:r w:rsidRPr="00005FD3">
              <w:t>Неподконтрольные расходы</w:t>
            </w:r>
          </w:p>
        </w:tc>
        <w:tc>
          <w:tcPr>
            <w:tcW w:w="2074" w:type="dxa"/>
            <w:shd w:val="clear" w:color="auto" w:fill="auto"/>
          </w:tcPr>
          <w:p w14:paraId="0AE3791B" w14:textId="77777777" w:rsidR="009947E4" w:rsidRPr="00D428FA" w:rsidRDefault="009947E4" w:rsidP="0085434B">
            <w:pPr>
              <w:jc w:val="center"/>
            </w:pPr>
            <w:r w:rsidRPr="00FC718E">
              <w:t>161 728</w:t>
            </w:r>
          </w:p>
        </w:tc>
      </w:tr>
      <w:tr w:rsidR="009947E4" w:rsidRPr="00005FD3" w14:paraId="038252F5" w14:textId="77777777" w:rsidTr="0085434B">
        <w:trPr>
          <w:trHeight w:val="669"/>
        </w:trPr>
        <w:tc>
          <w:tcPr>
            <w:tcW w:w="706" w:type="dxa"/>
            <w:shd w:val="clear" w:color="auto" w:fill="auto"/>
            <w:vAlign w:val="center"/>
            <w:hideMark/>
          </w:tcPr>
          <w:p w14:paraId="2FEF0C45" w14:textId="77777777" w:rsidR="009947E4" w:rsidRPr="00005FD3" w:rsidRDefault="009947E4" w:rsidP="0085434B">
            <w:pPr>
              <w:jc w:val="center"/>
            </w:pPr>
            <w:r w:rsidRPr="00005FD3">
              <w:t>3</w:t>
            </w:r>
          </w:p>
        </w:tc>
        <w:tc>
          <w:tcPr>
            <w:tcW w:w="6915" w:type="dxa"/>
            <w:shd w:val="clear" w:color="auto" w:fill="auto"/>
            <w:vAlign w:val="center"/>
            <w:hideMark/>
          </w:tcPr>
          <w:p w14:paraId="00B68E55" w14:textId="77777777" w:rsidR="009947E4" w:rsidRPr="00005FD3" w:rsidRDefault="009947E4" w:rsidP="0085434B">
            <w:r w:rsidRPr="00005FD3">
              <w:t>Расходы на приобретение (производство) энергетических ресурсов, холодной воды и теплоносителя</w:t>
            </w:r>
          </w:p>
        </w:tc>
        <w:tc>
          <w:tcPr>
            <w:tcW w:w="2074" w:type="dxa"/>
            <w:shd w:val="clear" w:color="auto" w:fill="auto"/>
          </w:tcPr>
          <w:p w14:paraId="767F0F7E" w14:textId="77777777" w:rsidR="009947E4" w:rsidRPr="00D428FA" w:rsidRDefault="009947E4" w:rsidP="0085434B">
            <w:pPr>
              <w:jc w:val="center"/>
            </w:pPr>
            <w:r w:rsidRPr="00FC718E">
              <w:t>691 335</w:t>
            </w:r>
          </w:p>
        </w:tc>
      </w:tr>
      <w:tr w:rsidR="009947E4" w:rsidRPr="00005FD3" w14:paraId="431DCD23" w14:textId="77777777" w:rsidTr="0085434B">
        <w:trPr>
          <w:trHeight w:val="360"/>
        </w:trPr>
        <w:tc>
          <w:tcPr>
            <w:tcW w:w="706" w:type="dxa"/>
            <w:shd w:val="clear" w:color="auto" w:fill="auto"/>
            <w:vAlign w:val="center"/>
            <w:hideMark/>
          </w:tcPr>
          <w:p w14:paraId="39B53B86" w14:textId="77777777" w:rsidR="009947E4" w:rsidRPr="00005FD3" w:rsidRDefault="009947E4" w:rsidP="0085434B">
            <w:pPr>
              <w:jc w:val="center"/>
            </w:pPr>
            <w:r w:rsidRPr="00005FD3">
              <w:t>4</w:t>
            </w:r>
          </w:p>
        </w:tc>
        <w:tc>
          <w:tcPr>
            <w:tcW w:w="6915" w:type="dxa"/>
            <w:shd w:val="clear" w:color="auto" w:fill="auto"/>
            <w:vAlign w:val="center"/>
            <w:hideMark/>
          </w:tcPr>
          <w:p w14:paraId="78B95832" w14:textId="77777777" w:rsidR="009947E4" w:rsidRPr="00005FD3" w:rsidRDefault="009947E4" w:rsidP="0085434B">
            <w:r w:rsidRPr="00005FD3">
              <w:t>Прибыль</w:t>
            </w:r>
          </w:p>
        </w:tc>
        <w:tc>
          <w:tcPr>
            <w:tcW w:w="2074" w:type="dxa"/>
            <w:shd w:val="clear" w:color="auto" w:fill="auto"/>
          </w:tcPr>
          <w:p w14:paraId="7979722B" w14:textId="77777777" w:rsidR="009947E4" w:rsidRPr="00D428FA" w:rsidRDefault="009947E4" w:rsidP="0085434B">
            <w:pPr>
              <w:jc w:val="center"/>
            </w:pPr>
            <w:r w:rsidRPr="00FC718E">
              <w:t>1 734</w:t>
            </w:r>
          </w:p>
        </w:tc>
      </w:tr>
      <w:tr w:rsidR="009947E4" w:rsidRPr="00005FD3" w14:paraId="0B2E16D8" w14:textId="77777777" w:rsidTr="0085434B">
        <w:trPr>
          <w:trHeight w:val="465"/>
        </w:trPr>
        <w:tc>
          <w:tcPr>
            <w:tcW w:w="706" w:type="dxa"/>
            <w:shd w:val="clear" w:color="auto" w:fill="auto"/>
            <w:vAlign w:val="center"/>
            <w:hideMark/>
          </w:tcPr>
          <w:p w14:paraId="695398BF" w14:textId="77777777" w:rsidR="009947E4" w:rsidRPr="00005FD3" w:rsidRDefault="009947E4" w:rsidP="0085434B">
            <w:pPr>
              <w:jc w:val="center"/>
            </w:pPr>
            <w:r w:rsidRPr="00005FD3">
              <w:t>5</w:t>
            </w:r>
          </w:p>
        </w:tc>
        <w:tc>
          <w:tcPr>
            <w:tcW w:w="6915" w:type="dxa"/>
            <w:shd w:val="clear" w:color="auto" w:fill="auto"/>
            <w:vAlign w:val="center"/>
            <w:hideMark/>
          </w:tcPr>
          <w:p w14:paraId="4717B9D8" w14:textId="77777777" w:rsidR="009947E4" w:rsidRPr="00005FD3" w:rsidRDefault="009947E4" w:rsidP="0085434B">
            <w:r w:rsidRPr="00005FD3">
              <w:t>Расчетная предпринимательская прибыль</w:t>
            </w:r>
          </w:p>
        </w:tc>
        <w:tc>
          <w:tcPr>
            <w:tcW w:w="2074" w:type="dxa"/>
            <w:shd w:val="clear" w:color="auto" w:fill="auto"/>
          </w:tcPr>
          <w:p w14:paraId="744160DE" w14:textId="77777777" w:rsidR="009947E4" w:rsidRPr="00D428FA" w:rsidRDefault="009947E4" w:rsidP="0085434B">
            <w:pPr>
              <w:jc w:val="center"/>
            </w:pPr>
            <w:r w:rsidRPr="00FC718E">
              <w:t>39 454</w:t>
            </w:r>
          </w:p>
        </w:tc>
      </w:tr>
      <w:tr w:rsidR="009947E4" w:rsidRPr="00005FD3" w14:paraId="7296DFAC" w14:textId="77777777" w:rsidTr="0085434B">
        <w:trPr>
          <w:trHeight w:val="360"/>
        </w:trPr>
        <w:tc>
          <w:tcPr>
            <w:tcW w:w="706" w:type="dxa"/>
            <w:shd w:val="clear" w:color="auto" w:fill="auto"/>
            <w:vAlign w:val="center"/>
            <w:hideMark/>
          </w:tcPr>
          <w:p w14:paraId="022F090E" w14:textId="77777777" w:rsidR="009947E4" w:rsidRPr="00005FD3" w:rsidRDefault="009947E4" w:rsidP="0085434B">
            <w:pPr>
              <w:jc w:val="center"/>
            </w:pPr>
            <w:r w:rsidRPr="00005FD3">
              <w:t>6</w:t>
            </w:r>
          </w:p>
        </w:tc>
        <w:tc>
          <w:tcPr>
            <w:tcW w:w="6915" w:type="dxa"/>
            <w:shd w:val="clear" w:color="auto" w:fill="auto"/>
            <w:vAlign w:val="center"/>
            <w:hideMark/>
          </w:tcPr>
          <w:p w14:paraId="617B147B" w14:textId="77777777" w:rsidR="009947E4" w:rsidRPr="00005FD3" w:rsidRDefault="009947E4" w:rsidP="0085434B">
            <w:r w:rsidRPr="00005FD3">
              <w:t>Результаты деятельности до перехода к регулированию цен (тарифов) на основе долгосрочных параметров регулирования</w:t>
            </w:r>
          </w:p>
        </w:tc>
        <w:tc>
          <w:tcPr>
            <w:tcW w:w="2074" w:type="dxa"/>
            <w:shd w:val="clear" w:color="auto" w:fill="auto"/>
          </w:tcPr>
          <w:p w14:paraId="49CDADF1" w14:textId="77777777" w:rsidR="009947E4" w:rsidRPr="00D428FA" w:rsidRDefault="009947E4" w:rsidP="0085434B">
            <w:pPr>
              <w:jc w:val="center"/>
            </w:pPr>
            <w:r>
              <w:t>0</w:t>
            </w:r>
          </w:p>
        </w:tc>
      </w:tr>
      <w:tr w:rsidR="009947E4" w:rsidRPr="00005FD3" w14:paraId="1E851F8C" w14:textId="77777777" w:rsidTr="0085434B">
        <w:trPr>
          <w:trHeight w:val="854"/>
        </w:trPr>
        <w:tc>
          <w:tcPr>
            <w:tcW w:w="706" w:type="dxa"/>
            <w:shd w:val="clear" w:color="auto" w:fill="auto"/>
            <w:vAlign w:val="center"/>
            <w:hideMark/>
          </w:tcPr>
          <w:p w14:paraId="210FC39F" w14:textId="77777777" w:rsidR="009947E4" w:rsidRPr="00005FD3" w:rsidRDefault="009947E4" w:rsidP="0085434B">
            <w:pPr>
              <w:jc w:val="center"/>
            </w:pPr>
            <w:r w:rsidRPr="00005FD3">
              <w:t>7</w:t>
            </w:r>
          </w:p>
        </w:tc>
        <w:tc>
          <w:tcPr>
            <w:tcW w:w="6915" w:type="dxa"/>
            <w:shd w:val="clear" w:color="auto" w:fill="auto"/>
            <w:vAlign w:val="center"/>
            <w:hideMark/>
          </w:tcPr>
          <w:p w14:paraId="74D0613B" w14:textId="77777777" w:rsidR="009947E4" w:rsidRPr="00005FD3" w:rsidRDefault="009947E4" w:rsidP="0085434B">
            <w:r w:rsidRPr="00005FD3">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2074" w:type="dxa"/>
            <w:shd w:val="clear" w:color="auto" w:fill="auto"/>
          </w:tcPr>
          <w:p w14:paraId="792F16A8" w14:textId="77777777" w:rsidR="009947E4" w:rsidRPr="00D428FA" w:rsidRDefault="009947E4" w:rsidP="0085434B">
            <w:pPr>
              <w:jc w:val="center"/>
            </w:pPr>
            <w:r w:rsidRPr="00FC718E">
              <w:t>-78 178</w:t>
            </w:r>
          </w:p>
        </w:tc>
      </w:tr>
      <w:tr w:rsidR="009947E4" w:rsidRPr="00005FD3" w14:paraId="3E409110" w14:textId="77777777" w:rsidTr="0085434B">
        <w:trPr>
          <w:trHeight w:val="555"/>
        </w:trPr>
        <w:tc>
          <w:tcPr>
            <w:tcW w:w="706" w:type="dxa"/>
            <w:shd w:val="clear" w:color="auto" w:fill="auto"/>
            <w:vAlign w:val="center"/>
            <w:hideMark/>
          </w:tcPr>
          <w:p w14:paraId="741802B7" w14:textId="77777777" w:rsidR="009947E4" w:rsidRPr="00005FD3" w:rsidRDefault="009947E4" w:rsidP="0085434B">
            <w:pPr>
              <w:jc w:val="center"/>
            </w:pPr>
            <w:r w:rsidRPr="00005FD3">
              <w:t>8</w:t>
            </w:r>
          </w:p>
        </w:tc>
        <w:tc>
          <w:tcPr>
            <w:tcW w:w="6915" w:type="dxa"/>
            <w:shd w:val="clear" w:color="auto" w:fill="auto"/>
            <w:vAlign w:val="center"/>
            <w:hideMark/>
          </w:tcPr>
          <w:p w14:paraId="582D23E9" w14:textId="77777777" w:rsidR="009947E4" w:rsidRPr="00005FD3" w:rsidRDefault="009947E4" w:rsidP="0085434B">
            <w:r w:rsidRPr="00005FD3">
              <w:t>Корректировка с учетом надежности и качества реализуемых товаров (оказываемых услуг), подлежащая учету в НВВ</w:t>
            </w:r>
          </w:p>
        </w:tc>
        <w:tc>
          <w:tcPr>
            <w:tcW w:w="2074" w:type="dxa"/>
            <w:shd w:val="clear" w:color="auto" w:fill="auto"/>
          </w:tcPr>
          <w:p w14:paraId="56C77E2E" w14:textId="77777777" w:rsidR="009947E4" w:rsidRPr="00D428FA" w:rsidRDefault="009947E4" w:rsidP="0085434B">
            <w:pPr>
              <w:jc w:val="center"/>
            </w:pPr>
            <w:r>
              <w:t>0</w:t>
            </w:r>
          </w:p>
        </w:tc>
      </w:tr>
      <w:tr w:rsidR="009947E4" w:rsidRPr="00005FD3" w14:paraId="4B61BF82" w14:textId="77777777" w:rsidTr="0085434B">
        <w:trPr>
          <w:trHeight w:val="720"/>
        </w:trPr>
        <w:tc>
          <w:tcPr>
            <w:tcW w:w="706" w:type="dxa"/>
            <w:shd w:val="clear" w:color="auto" w:fill="auto"/>
            <w:vAlign w:val="center"/>
            <w:hideMark/>
          </w:tcPr>
          <w:p w14:paraId="4E09F14C" w14:textId="77777777" w:rsidR="009947E4" w:rsidRPr="00005FD3" w:rsidRDefault="009947E4" w:rsidP="0085434B">
            <w:pPr>
              <w:jc w:val="center"/>
            </w:pPr>
            <w:r w:rsidRPr="00005FD3">
              <w:lastRenderedPageBreak/>
              <w:t>9</w:t>
            </w:r>
          </w:p>
        </w:tc>
        <w:tc>
          <w:tcPr>
            <w:tcW w:w="6915" w:type="dxa"/>
            <w:shd w:val="clear" w:color="auto" w:fill="auto"/>
            <w:vAlign w:val="center"/>
            <w:hideMark/>
          </w:tcPr>
          <w:p w14:paraId="6E7ACC52" w14:textId="77777777" w:rsidR="009947E4" w:rsidRPr="00005FD3" w:rsidRDefault="009947E4" w:rsidP="0085434B">
            <w:r w:rsidRPr="00005FD3">
              <w:t>Корректировка НВВ в связи с изменением (неисполнением) инвестиционной программы</w:t>
            </w:r>
          </w:p>
        </w:tc>
        <w:tc>
          <w:tcPr>
            <w:tcW w:w="2074" w:type="dxa"/>
            <w:shd w:val="clear" w:color="auto" w:fill="auto"/>
          </w:tcPr>
          <w:p w14:paraId="77FD4C37" w14:textId="77777777" w:rsidR="009947E4" w:rsidRPr="00D428FA" w:rsidRDefault="009947E4" w:rsidP="0085434B">
            <w:pPr>
              <w:jc w:val="center"/>
            </w:pPr>
            <w:r>
              <w:t>0</w:t>
            </w:r>
          </w:p>
        </w:tc>
      </w:tr>
      <w:tr w:rsidR="009947E4" w:rsidRPr="00005FD3" w14:paraId="1B06E8A7" w14:textId="77777777" w:rsidTr="0085434B">
        <w:trPr>
          <w:trHeight w:val="1523"/>
        </w:trPr>
        <w:tc>
          <w:tcPr>
            <w:tcW w:w="706" w:type="dxa"/>
            <w:shd w:val="clear" w:color="auto" w:fill="auto"/>
            <w:vAlign w:val="center"/>
            <w:hideMark/>
          </w:tcPr>
          <w:p w14:paraId="7FFCBCDB" w14:textId="77777777" w:rsidR="009947E4" w:rsidRPr="00005FD3" w:rsidRDefault="009947E4" w:rsidP="0085434B">
            <w:pPr>
              <w:jc w:val="center"/>
            </w:pPr>
            <w:r w:rsidRPr="00005FD3">
              <w:t>10</w:t>
            </w:r>
          </w:p>
        </w:tc>
        <w:tc>
          <w:tcPr>
            <w:tcW w:w="6915" w:type="dxa"/>
            <w:shd w:val="clear" w:color="auto" w:fill="auto"/>
            <w:vAlign w:val="center"/>
            <w:hideMark/>
          </w:tcPr>
          <w:p w14:paraId="1DE62D93" w14:textId="77777777" w:rsidR="009947E4" w:rsidRPr="00005FD3" w:rsidRDefault="009947E4" w:rsidP="0085434B">
            <w:r w:rsidRPr="00005FD3">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w:t>
            </w:r>
            <w:proofErr w:type="gramStart"/>
            <w:r w:rsidRPr="00005FD3">
              <w:t>программы….</w:t>
            </w:r>
            <w:proofErr w:type="gramEnd"/>
          </w:p>
        </w:tc>
        <w:tc>
          <w:tcPr>
            <w:tcW w:w="2074" w:type="dxa"/>
            <w:shd w:val="clear" w:color="auto" w:fill="auto"/>
          </w:tcPr>
          <w:p w14:paraId="226F1860" w14:textId="77777777" w:rsidR="009947E4" w:rsidRPr="00D428FA" w:rsidRDefault="009947E4" w:rsidP="0085434B">
            <w:pPr>
              <w:jc w:val="center"/>
            </w:pPr>
          </w:p>
        </w:tc>
      </w:tr>
      <w:tr w:rsidR="009947E4" w:rsidRPr="00005FD3" w14:paraId="6CB046C4" w14:textId="77777777" w:rsidTr="0085434B">
        <w:trPr>
          <w:trHeight w:val="360"/>
        </w:trPr>
        <w:tc>
          <w:tcPr>
            <w:tcW w:w="706" w:type="dxa"/>
            <w:shd w:val="clear" w:color="auto" w:fill="auto"/>
            <w:vAlign w:val="center"/>
            <w:hideMark/>
          </w:tcPr>
          <w:p w14:paraId="731816F9" w14:textId="77777777" w:rsidR="009947E4" w:rsidRPr="00005FD3" w:rsidRDefault="009947E4" w:rsidP="0085434B">
            <w:pPr>
              <w:jc w:val="center"/>
            </w:pPr>
            <w:r w:rsidRPr="00005FD3">
              <w:t>11</w:t>
            </w:r>
          </w:p>
        </w:tc>
        <w:tc>
          <w:tcPr>
            <w:tcW w:w="6915" w:type="dxa"/>
            <w:shd w:val="clear" w:color="auto" w:fill="auto"/>
            <w:vAlign w:val="center"/>
            <w:hideMark/>
          </w:tcPr>
          <w:p w14:paraId="7E363328" w14:textId="77777777" w:rsidR="009947E4" w:rsidRPr="00005FD3" w:rsidRDefault="009947E4" w:rsidP="0085434B">
            <w:r w:rsidRPr="00005FD3">
              <w:t>ИТОГО необходимая валовая выручка</w:t>
            </w:r>
          </w:p>
        </w:tc>
        <w:tc>
          <w:tcPr>
            <w:tcW w:w="2074" w:type="dxa"/>
            <w:shd w:val="clear" w:color="auto" w:fill="auto"/>
          </w:tcPr>
          <w:p w14:paraId="00558A88" w14:textId="77777777" w:rsidR="009947E4" w:rsidRPr="00D428FA" w:rsidRDefault="009947E4" w:rsidP="0085434B">
            <w:pPr>
              <w:jc w:val="center"/>
            </w:pPr>
            <w:r w:rsidRPr="00FC718E">
              <w:t>1 443 478</w:t>
            </w:r>
          </w:p>
        </w:tc>
      </w:tr>
      <w:tr w:rsidR="009947E4" w:rsidRPr="00005FD3" w14:paraId="7187D070" w14:textId="77777777" w:rsidTr="0085434B">
        <w:trPr>
          <w:trHeight w:val="360"/>
        </w:trPr>
        <w:tc>
          <w:tcPr>
            <w:tcW w:w="706" w:type="dxa"/>
            <w:shd w:val="clear" w:color="auto" w:fill="auto"/>
            <w:vAlign w:val="center"/>
          </w:tcPr>
          <w:p w14:paraId="4197B25C" w14:textId="77777777" w:rsidR="009947E4" w:rsidRPr="00005FD3" w:rsidRDefault="009947E4" w:rsidP="0085434B">
            <w:pPr>
              <w:jc w:val="center"/>
            </w:pPr>
            <w:r w:rsidRPr="00005FD3">
              <w:t>1</w:t>
            </w:r>
            <w:r>
              <w:t>2</w:t>
            </w:r>
          </w:p>
        </w:tc>
        <w:tc>
          <w:tcPr>
            <w:tcW w:w="6915" w:type="dxa"/>
            <w:shd w:val="clear" w:color="auto" w:fill="auto"/>
            <w:vAlign w:val="center"/>
          </w:tcPr>
          <w:p w14:paraId="73A23D86" w14:textId="77777777" w:rsidR="009947E4" w:rsidRPr="00005FD3" w:rsidRDefault="009947E4" w:rsidP="0085434B">
            <w:r w:rsidRPr="00005FD3">
              <w:t>Товарная выручка</w:t>
            </w:r>
          </w:p>
        </w:tc>
        <w:tc>
          <w:tcPr>
            <w:tcW w:w="2074" w:type="dxa"/>
            <w:shd w:val="clear" w:color="auto" w:fill="auto"/>
          </w:tcPr>
          <w:p w14:paraId="321F302C" w14:textId="77777777" w:rsidR="009947E4" w:rsidRPr="00D428FA" w:rsidRDefault="009947E4" w:rsidP="0085434B">
            <w:pPr>
              <w:jc w:val="center"/>
            </w:pPr>
            <w:r>
              <w:t>1 397 714</w:t>
            </w:r>
          </w:p>
        </w:tc>
      </w:tr>
      <w:tr w:rsidR="009947E4" w:rsidRPr="00005FD3" w14:paraId="42C94E36" w14:textId="77777777" w:rsidTr="0085434B">
        <w:trPr>
          <w:trHeight w:val="360"/>
        </w:trPr>
        <w:tc>
          <w:tcPr>
            <w:tcW w:w="706" w:type="dxa"/>
            <w:shd w:val="clear" w:color="auto" w:fill="auto"/>
            <w:vAlign w:val="center"/>
          </w:tcPr>
          <w:p w14:paraId="02544B55" w14:textId="77777777" w:rsidR="009947E4" w:rsidRPr="00005FD3" w:rsidRDefault="009947E4" w:rsidP="0085434B">
            <w:pPr>
              <w:jc w:val="center"/>
              <w:rPr>
                <w:b/>
              </w:rPr>
            </w:pPr>
            <w:r w:rsidRPr="00005FD3">
              <w:rPr>
                <w:b/>
              </w:rPr>
              <w:t>1</w:t>
            </w:r>
            <w:r>
              <w:rPr>
                <w:b/>
              </w:rPr>
              <w:t>3</w:t>
            </w:r>
          </w:p>
        </w:tc>
        <w:tc>
          <w:tcPr>
            <w:tcW w:w="6915" w:type="dxa"/>
            <w:shd w:val="clear" w:color="auto" w:fill="auto"/>
            <w:vAlign w:val="center"/>
          </w:tcPr>
          <w:p w14:paraId="76DAAC0E" w14:textId="77777777" w:rsidR="009947E4" w:rsidRPr="00005FD3" w:rsidRDefault="009947E4" w:rsidP="0085434B">
            <w:pPr>
              <w:rPr>
                <w:b/>
              </w:rPr>
            </w:pPr>
            <w:r w:rsidRPr="00005FD3">
              <w:rPr>
                <w:b/>
              </w:rPr>
              <w:t>Корректировка НВВ по результатам 20</w:t>
            </w:r>
            <w:r>
              <w:rPr>
                <w:b/>
              </w:rPr>
              <w:t>20</w:t>
            </w:r>
            <w:r w:rsidRPr="00005FD3">
              <w:rPr>
                <w:b/>
              </w:rPr>
              <w:t xml:space="preserve"> года</w:t>
            </w:r>
          </w:p>
        </w:tc>
        <w:tc>
          <w:tcPr>
            <w:tcW w:w="2074" w:type="dxa"/>
            <w:shd w:val="clear" w:color="auto" w:fill="auto"/>
          </w:tcPr>
          <w:p w14:paraId="3E078D6C" w14:textId="77777777" w:rsidR="009947E4" w:rsidRPr="00D428FA" w:rsidRDefault="009947E4" w:rsidP="0085434B">
            <w:pPr>
              <w:jc w:val="center"/>
              <w:rPr>
                <w:b/>
              </w:rPr>
            </w:pPr>
            <w:r>
              <w:rPr>
                <w:b/>
              </w:rPr>
              <w:t>45 764</w:t>
            </w:r>
          </w:p>
        </w:tc>
      </w:tr>
    </w:tbl>
    <w:p w14:paraId="3FCA4FA0" w14:textId="77777777" w:rsidR="009947E4" w:rsidRDefault="009947E4" w:rsidP="009947E4">
      <w:pPr>
        <w:ind w:firstLine="851"/>
        <w:jc w:val="both"/>
        <w:rPr>
          <w:sz w:val="28"/>
          <w:szCs w:val="28"/>
        </w:rPr>
      </w:pPr>
      <w:bookmarkStart w:id="289" w:name="_Toc532463847"/>
      <w:bookmarkStart w:id="290" w:name="_Toc58825372"/>
      <w:r w:rsidRPr="00FE3B7E">
        <w:rPr>
          <w:sz w:val="28"/>
          <w:szCs w:val="28"/>
        </w:rPr>
        <w:t>Рассчитанный размер корректировки, в соответствии с пунктом 51 Методических указаний подлежит умножению на ИПЦ 1,0</w:t>
      </w:r>
      <w:r>
        <w:rPr>
          <w:sz w:val="28"/>
          <w:szCs w:val="28"/>
        </w:rPr>
        <w:t>6</w:t>
      </w:r>
      <w:r w:rsidRPr="00FE3B7E">
        <w:rPr>
          <w:sz w:val="28"/>
          <w:szCs w:val="28"/>
        </w:rPr>
        <w:t xml:space="preserve"> (20</w:t>
      </w:r>
      <w:r>
        <w:rPr>
          <w:sz w:val="28"/>
          <w:szCs w:val="28"/>
        </w:rPr>
        <w:t>21</w:t>
      </w:r>
      <w:r w:rsidRPr="00FE3B7E">
        <w:rPr>
          <w:sz w:val="28"/>
          <w:szCs w:val="28"/>
        </w:rPr>
        <w:t>/20</w:t>
      </w:r>
      <w:r>
        <w:rPr>
          <w:sz w:val="28"/>
          <w:szCs w:val="28"/>
        </w:rPr>
        <w:t>20</w:t>
      </w:r>
      <w:r w:rsidRPr="00FE3B7E">
        <w:rPr>
          <w:sz w:val="28"/>
          <w:szCs w:val="28"/>
        </w:rPr>
        <w:t>) и 1,0</w:t>
      </w:r>
      <w:r>
        <w:rPr>
          <w:sz w:val="28"/>
          <w:szCs w:val="28"/>
        </w:rPr>
        <w:t>43</w:t>
      </w:r>
      <w:r w:rsidRPr="00FE3B7E">
        <w:rPr>
          <w:sz w:val="28"/>
          <w:szCs w:val="28"/>
        </w:rPr>
        <w:t xml:space="preserve"> (202</w:t>
      </w:r>
      <w:r>
        <w:rPr>
          <w:sz w:val="28"/>
          <w:szCs w:val="28"/>
        </w:rPr>
        <w:t>2</w:t>
      </w:r>
      <w:r w:rsidRPr="00FE3B7E">
        <w:rPr>
          <w:sz w:val="28"/>
          <w:szCs w:val="28"/>
        </w:rPr>
        <w:t>/20</w:t>
      </w:r>
      <w:r>
        <w:rPr>
          <w:sz w:val="28"/>
          <w:szCs w:val="28"/>
        </w:rPr>
        <w:t>21</w:t>
      </w:r>
      <w:r w:rsidRPr="00FE3B7E">
        <w:rPr>
          <w:sz w:val="28"/>
          <w:szCs w:val="28"/>
        </w:rPr>
        <w:t xml:space="preserve">), опубликованные на сайте Минэкономразвития России </w:t>
      </w:r>
      <w:r>
        <w:rPr>
          <w:sz w:val="28"/>
          <w:szCs w:val="28"/>
        </w:rPr>
        <w:t>30</w:t>
      </w:r>
      <w:r w:rsidRPr="00FE3B7E">
        <w:rPr>
          <w:sz w:val="28"/>
          <w:szCs w:val="28"/>
        </w:rPr>
        <w:t>.09.20</w:t>
      </w:r>
      <w:r>
        <w:rPr>
          <w:sz w:val="28"/>
          <w:szCs w:val="28"/>
        </w:rPr>
        <w:t>21</w:t>
      </w:r>
      <w:r w:rsidRPr="00FE3B7E">
        <w:rPr>
          <w:sz w:val="28"/>
          <w:szCs w:val="28"/>
        </w:rPr>
        <w:t xml:space="preserve">. Таким образом, </w:t>
      </w:r>
      <w:r>
        <w:rPr>
          <w:sz w:val="28"/>
          <w:szCs w:val="28"/>
        </w:rPr>
        <w:t>в плановую</w:t>
      </w:r>
      <w:r w:rsidRPr="00FE3B7E">
        <w:rPr>
          <w:sz w:val="28"/>
          <w:szCs w:val="28"/>
        </w:rPr>
        <w:t xml:space="preserve"> необходим</w:t>
      </w:r>
      <w:r>
        <w:rPr>
          <w:sz w:val="28"/>
          <w:szCs w:val="28"/>
        </w:rPr>
        <w:t>ую</w:t>
      </w:r>
      <w:r w:rsidRPr="00FE3B7E">
        <w:rPr>
          <w:sz w:val="28"/>
          <w:szCs w:val="28"/>
        </w:rPr>
        <w:t xml:space="preserve"> валов</w:t>
      </w:r>
      <w:r>
        <w:rPr>
          <w:sz w:val="28"/>
          <w:szCs w:val="28"/>
        </w:rPr>
        <w:t>ую</w:t>
      </w:r>
      <w:r w:rsidRPr="00FE3B7E">
        <w:rPr>
          <w:sz w:val="28"/>
          <w:szCs w:val="28"/>
        </w:rPr>
        <w:t xml:space="preserve"> выручк</w:t>
      </w:r>
      <w:r>
        <w:rPr>
          <w:sz w:val="28"/>
          <w:szCs w:val="28"/>
        </w:rPr>
        <w:t>у на тепловую энергию</w:t>
      </w:r>
      <w:r w:rsidRPr="00FE3B7E">
        <w:rPr>
          <w:sz w:val="28"/>
          <w:szCs w:val="28"/>
        </w:rPr>
        <w:t xml:space="preserve"> на 202</w:t>
      </w:r>
      <w:r>
        <w:rPr>
          <w:sz w:val="28"/>
          <w:szCs w:val="28"/>
        </w:rPr>
        <w:t>2</w:t>
      </w:r>
      <w:r w:rsidRPr="00FE3B7E">
        <w:rPr>
          <w:sz w:val="28"/>
          <w:szCs w:val="28"/>
        </w:rPr>
        <w:t xml:space="preserve"> год необходимо </w:t>
      </w:r>
      <w:r>
        <w:rPr>
          <w:sz w:val="28"/>
          <w:szCs w:val="28"/>
        </w:rPr>
        <w:t>включить</w:t>
      </w:r>
      <w:r w:rsidRPr="00FE3B7E">
        <w:rPr>
          <w:sz w:val="28"/>
          <w:szCs w:val="28"/>
        </w:rPr>
        <w:t xml:space="preserve"> </w:t>
      </w:r>
      <w:r>
        <w:rPr>
          <w:sz w:val="28"/>
          <w:szCs w:val="28"/>
        </w:rPr>
        <w:t>50 596 тыс. руб.</w:t>
      </w:r>
    </w:p>
    <w:p w14:paraId="4F5D7714" w14:textId="77777777" w:rsidR="009947E4" w:rsidRPr="00E97011" w:rsidRDefault="009947E4" w:rsidP="009947E4">
      <w:pPr>
        <w:ind w:firstLine="851"/>
        <w:jc w:val="both"/>
        <w:rPr>
          <w:sz w:val="28"/>
          <w:szCs w:val="28"/>
        </w:rPr>
      </w:pPr>
      <w:r>
        <w:rPr>
          <w:sz w:val="28"/>
          <w:szCs w:val="28"/>
        </w:rPr>
        <w:t xml:space="preserve">На основании Представления Прокуратуры Кемеровской области – Кузбасса от 05.04.2021 № 7/3-13-2021 «Об устранении нарушений закона» </w:t>
      </w:r>
      <w:r w:rsidRPr="00E97011">
        <w:rPr>
          <w:sz w:val="28"/>
          <w:szCs w:val="28"/>
        </w:rPr>
        <w:t xml:space="preserve">эксперты предлагают </w:t>
      </w:r>
      <w:r>
        <w:rPr>
          <w:sz w:val="28"/>
          <w:szCs w:val="28"/>
        </w:rPr>
        <w:t>исключить</w:t>
      </w:r>
      <w:r w:rsidRPr="00E97011">
        <w:rPr>
          <w:sz w:val="28"/>
          <w:szCs w:val="28"/>
        </w:rPr>
        <w:t xml:space="preserve"> </w:t>
      </w:r>
      <w:r>
        <w:rPr>
          <w:sz w:val="28"/>
          <w:szCs w:val="28"/>
        </w:rPr>
        <w:t>из</w:t>
      </w:r>
      <w:r w:rsidRPr="00E97011">
        <w:rPr>
          <w:sz w:val="28"/>
          <w:szCs w:val="28"/>
        </w:rPr>
        <w:t xml:space="preserve"> необходим</w:t>
      </w:r>
      <w:r>
        <w:rPr>
          <w:sz w:val="28"/>
          <w:szCs w:val="28"/>
        </w:rPr>
        <w:t>ой</w:t>
      </w:r>
      <w:r w:rsidRPr="00E97011">
        <w:rPr>
          <w:sz w:val="28"/>
          <w:szCs w:val="28"/>
        </w:rPr>
        <w:t xml:space="preserve"> валов</w:t>
      </w:r>
      <w:r>
        <w:rPr>
          <w:sz w:val="28"/>
          <w:szCs w:val="28"/>
        </w:rPr>
        <w:t>ой</w:t>
      </w:r>
      <w:r w:rsidRPr="00E97011">
        <w:rPr>
          <w:sz w:val="28"/>
          <w:szCs w:val="28"/>
        </w:rPr>
        <w:t xml:space="preserve"> выручк</w:t>
      </w:r>
      <w:r>
        <w:rPr>
          <w:sz w:val="28"/>
          <w:szCs w:val="28"/>
        </w:rPr>
        <w:t>и</w:t>
      </w:r>
      <w:r w:rsidRPr="00E97011">
        <w:rPr>
          <w:sz w:val="28"/>
          <w:szCs w:val="28"/>
        </w:rPr>
        <w:t xml:space="preserve"> предприятия на 2022 год </w:t>
      </w:r>
      <w:r>
        <w:rPr>
          <w:sz w:val="28"/>
          <w:szCs w:val="28"/>
        </w:rPr>
        <w:t>5 397 тыс. руб.</w:t>
      </w:r>
      <w:r w:rsidRPr="00E97011">
        <w:rPr>
          <w:sz w:val="28"/>
          <w:szCs w:val="28"/>
        </w:rPr>
        <w:t xml:space="preserve"> </w:t>
      </w:r>
    </w:p>
    <w:p w14:paraId="4FAE1ED2" w14:textId="77777777" w:rsidR="009947E4" w:rsidRPr="00FE3B7E" w:rsidRDefault="009947E4" w:rsidP="009947E4">
      <w:pPr>
        <w:ind w:firstLine="851"/>
        <w:jc w:val="both"/>
        <w:rPr>
          <w:sz w:val="28"/>
          <w:szCs w:val="28"/>
        </w:rPr>
      </w:pPr>
    </w:p>
    <w:p w14:paraId="65E12EFC" w14:textId="77777777" w:rsidR="009947E4" w:rsidRPr="009C015E" w:rsidRDefault="009947E4" w:rsidP="009947E4">
      <w:pPr>
        <w:pStyle w:val="20"/>
      </w:pPr>
      <w:r w:rsidRPr="009C015E">
        <w:t>Необходимая валовая выручка</w:t>
      </w:r>
      <w:bookmarkEnd w:id="289"/>
      <w:bookmarkEnd w:id="290"/>
    </w:p>
    <w:p w14:paraId="0AD46B71" w14:textId="77777777" w:rsidR="009947E4" w:rsidRPr="00A32005" w:rsidRDefault="009947E4" w:rsidP="009947E4">
      <w:pPr>
        <w:ind w:firstLine="851"/>
        <w:jc w:val="both"/>
        <w:rPr>
          <w:sz w:val="28"/>
          <w:szCs w:val="28"/>
        </w:rPr>
      </w:pPr>
      <w:r w:rsidRPr="00A32005">
        <w:rPr>
          <w:sz w:val="28"/>
          <w:szCs w:val="28"/>
        </w:rPr>
        <w:t>Необходимая валовая выручка</w:t>
      </w:r>
      <w:r>
        <w:rPr>
          <w:sz w:val="28"/>
          <w:szCs w:val="28"/>
        </w:rPr>
        <w:t>,</w:t>
      </w:r>
      <w:r w:rsidRPr="00A32005">
        <w:rPr>
          <w:sz w:val="28"/>
          <w:szCs w:val="28"/>
        </w:rPr>
        <w:t xml:space="preserve"> рассчит</w:t>
      </w:r>
      <w:r>
        <w:rPr>
          <w:sz w:val="28"/>
          <w:szCs w:val="28"/>
        </w:rPr>
        <w:t>анная</w:t>
      </w:r>
      <w:r w:rsidRPr="00A32005">
        <w:rPr>
          <w:sz w:val="28"/>
          <w:szCs w:val="28"/>
        </w:rPr>
        <w:t xml:space="preserve"> на основе </w:t>
      </w:r>
      <w:r>
        <w:rPr>
          <w:sz w:val="28"/>
          <w:szCs w:val="28"/>
        </w:rPr>
        <w:t>указанных</w:t>
      </w:r>
      <w:r w:rsidRPr="00A32005">
        <w:rPr>
          <w:sz w:val="28"/>
          <w:szCs w:val="28"/>
        </w:rPr>
        <w:t xml:space="preserve"> выше долгосрочных параметров регулирования и прогнозных параметров регулирования регулируемой организации</w:t>
      </w:r>
      <w:r>
        <w:rPr>
          <w:sz w:val="28"/>
          <w:szCs w:val="28"/>
        </w:rPr>
        <w:t>,</w:t>
      </w:r>
      <w:r w:rsidRPr="00A32005">
        <w:rPr>
          <w:sz w:val="28"/>
          <w:szCs w:val="28"/>
        </w:rPr>
        <w:t xml:space="preserve"> </w:t>
      </w:r>
      <w:r>
        <w:rPr>
          <w:sz w:val="28"/>
          <w:szCs w:val="28"/>
        </w:rPr>
        <w:t>представлена в таблице 11</w:t>
      </w:r>
      <w:r w:rsidRPr="00A32005">
        <w:rPr>
          <w:sz w:val="28"/>
          <w:szCs w:val="28"/>
        </w:rPr>
        <w:t>.</w:t>
      </w:r>
    </w:p>
    <w:p w14:paraId="122A8520" w14:textId="77777777" w:rsidR="009947E4" w:rsidRPr="00A71F16" w:rsidRDefault="009947E4" w:rsidP="009947E4">
      <w:pPr>
        <w:ind w:left="720" w:right="-142"/>
        <w:jc w:val="right"/>
        <w:rPr>
          <w:sz w:val="28"/>
          <w:szCs w:val="28"/>
        </w:rPr>
      </w:pPr>
      <w:r>
        <w:rPr>
          <w:sz w:val="28"/>
          <w:szCs w:val="28"/>
        </w:rPr>
        <w:t>Таблица 11</w:t>
      </w:r>
    </w:p>
    <w:p w14:paraId="0441E383" w14:textId="77777777" w:rsidR="009947E4" w:rsidRPr="00A71F16" w:rsidRDefault="009947E4" w:rsidP="009947E4">
      <w:pPr>
        <w:jc w:val="center"/>
        <w:rPr>
          <w:sz w:val="28"/>
          <w:szCs w:val="28"/>
        </w:rPr>
      </w:pPr>
      <w:r w:rsidRPr="00A71F16">
        <w:rPr>
          <w:rFonts w:eastAsia="Calibri"/>
          <w:b/>
          <w:bCs/>
          <w:sz w:val="28"/>
          <w:szCs w:val="28"/>
          <w:lang w:eastAsia="en-US"/>
        </w:rPr>
        <w:t>Расч</w:t>
      </w:r>
      <w:r>
        <w:rPr>
          <w:rFonts w:eastAsia="Calibri"/>
          <w:b/>
          <w:bCs/>
          <w:sz w:val="28"/>
          <w:szCs w:val="28"/>
          <w:lang w:eastAsia="en-US"/>
        </w:rPr>
        <w:t>е</w:t>
      </w:r>
      <w:r w:rsidRPr="00A71F16">
        <w:rPr>
          <w:rFonts w:eastAsia="Calibri"/>
          <w:b/>
          <w:bCs/>
          <w:sz w:val="28"/>
          <w:szCs w:val="28"/>
          <w:lang w:eastAsia="en-US"/>
        </w:rPr>
        <w:t>т необходимой валовой выручки</w:t>
      </w:r>
      <w:r>
        <w:rPr>
          <w:rFonts w:eastAsia="Calibri"/>
          <w:b/>
          <w:bCs/>
          <w:sz w:val="28"/>
          <w:szCs w:val="28"/>
          <w:lang w:eastAsia="en-US"/>
        </w:rPr>
        <w:t xml:space="preserve"> на производство тепловой энергии</w:t>
      </w:r>
      <w:r w:rsidRPr="00A71F16">
        <w:rPr>
          <w:rFonts w:eastAsia="Calibri"/>
          <w:b/>
          <w:bCs/>
          <w:sz w:val="28"/>
          <w:szCs w:val="28"/>
          <w:lang w:eastAsia="en-US"/>
        </w:rPr>
        <w:t xml:space="preserve"> методом индексации установленных тарифов АО «Кузнецкая ТЭЦ»</w:t>
      </w:r>
      <w:r>
        <w:rPr>
          <w:rFonts w:eastAsia="Calibri"/>
          <w:b/>
          <w:bCs/>
          <w:sz w:val="28"/>
          <w:szCs w:val="28"/>
          <w:lang w:eastAsia="en-US"/>
        </w:rPr>
        <w:t xml:space="preserve"> </w:t>
      </w:r>
      <w:r w:rsidRPr="00A71F16">
        <w:rPr>
          <w:sz w:val="28"/>
          <w:szCs w:val="28"/>
        </w:rPr>
        <w:t>(Приложение 5.9 к Методическим указаниям)</w:t>
      </w:r>
    </w:p>
    <w:p w14:paraId="6EC1C59F" w14:textId="77777777" w:rsidR="009947E4" w:rsidRPr="0083449A" w:rsidRDefault="009947E4" w:rsidP="009947E4">
      <w:pPr>
        <w:ind w:right="111" w:firstLine="851"/>
        <w:jc w:val="right"/>
      </w:pPr>
      <w:r w:rsidRPr="0083449A">
        <w:t>тыс. руб.</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5364"/>
        <w:gridCol w:w="1687"/>
        <w:gridCol w:w="1998"/>
      </w:tblGrid>
      <w:tr w:rsidR="009947E4" w:rsidRPr="006F46E9" w14:paraId="6AD5E2C9" w14:textId="77777777" w:rsidTr="0085434B">
        <w:trPr>
          <w:trHeight w:val="458"/>
          <w:tblHeader/>
        </w:trPr>
        <w:tc>
          <w:tcPr>
            <w:tcW w:w="585" w:type="dxa"/>
            <w:vMerge w:val="restart"/>
            <w:tcBorders>
              <w:top w:val="single" w:sz="4" w:space="0" w:color="auto"/>
            </w:tcBorders>
            <w:shd w:val="clear" w:color="auto" w:fill="auto"/>
            <w:vAlign w:val="center"/>
            <w:hideMark/>
          </w:tcPr>
          <w:p w14:paraId="1AC744F9" w14:textId="77777777" w:rsidR="009947E4" w:rsidRPr="006710CF" w:rsidRDefault="009947E4" w:rsidP="0085434B">
            <w:pPr>
              <w:jc w:val="center"/>
              <w:rPr>
                <w:sz w:val="22"/>
                <w:szCs w:val="22"/>
              </w:rPr>
            </w:pPr>
            <w:r w:rsidRPr="006710CF">
              <w:rPr>
                <w:sz w:val="22"/>
                <w:szCs w:val="22"/>
              </w:rPr>
              <w:t>№ п/п</w:t>
            </w:r>
          </w:p>
        </w:tc>
        <w:tc>
          <w:tcPr>
            <w:tcW w:w="5364" w:type="dxa"/>
            <w:vMerge w:val="restart"/>
            <w:tcBorders>
              <w:top w:val="single" w:sz="4" w:space="0" w:color="auto"/>
            </w:tcBorders>
            <w:shd w:val="clear" w:color="auto" w:fill="auto"/>
            <w:vAlign w:val="center"/>
            <w:hideMark/>
          </w:tcPr>
          <w:p w14:paraId="69ADC09F" w14:textId="77777777" w:rsidR="009947E4" w:rsidRPr="006710CF" w:rsidRDefault="009947E4" w:rsidP="0085434B">
            <w:pPr>
              <w:jc w:val="center"/>
              <w:rPr>
                <w:sz w:val="22"/>
                <w:szCs w:val="22"/>
              </w:rPr>
            </w:pPr>
            <w:r w:rsidRPr="006710CF">
              <w:rPr>
                <w:sz w:val="22"/>
                <w:szCs w:val="22"/>
              </w:rPr>
              <w:t>Наименование расхода</w:t>
            </w:r>
          </w:p>
        </w:tc>
        <w:tc>
          <w:tcPr>
            <w:tcW w:w="1687" w:type="dxa"/>
            <w:vMerge w:val="restart"/>
            <w:tcBorders>
              <w:top w:val="single" w:sz="4" w:space="0" w:color="auto"/>
            </w:tcBorders>
            <w:vAlign w:val="center"/>
          </w:tcPr>
          <w:p w14:paraId="49C38E7E" w14:textId="77777777" w:rsidR="009947E4" w:rsidRPr="006710CF" w:rsidRDefault="009947E4" w:rsidP="0085434B">
            <w:pPr>
              <w:jc w:val="center"/>
              <w:rPr>
                <w:sz w:val="22"/>
                <w:szCs w:val="22"/>
              </w:rPr>
            </w:pPr>
            <w:r w:rsidRPr="006710CF">
              <w:rPr>
                <w:sz w:val="22"/>
                <w:szCs w:val="22"/>
              </w:rPr>
              <w:t>Утверждено на 20</w:t>
            </w:r>
            <w:r>
              <w:rPr>
                <w:sz w:val="22"/>
                <w:szCs w:val="22"/>
              </w:rPr>
              <w:t>21</w:t>
            </w:r>
          </w:p>
        </w:tc>
        <w:tc>
          <w:tcPr>
            <w:tcW w:w="1998" w:type="dxa"/>
            <w:vMerge w:val="restart"/>
            <w:tcBorders>
              <w:top w:val="single" w:sz="4" w:space="0" w:color="auto"/>
            </w:tcBorders>
            <w:vAlign w:val="center"/>
          </w:tcPr>
          <w:p w14:paraId="6E3E65D7" w14:textId="77777777" w:rsidR="009947E4" w:rsidRPr="006710CF" w:rsidRDefault="009947E4" w:rsidP="0085434B">
            <w:pPr>
              <w:jc w:val="center"/>
              <w:rPr>
                <w:sz w:val="22"/>
                <w:szCs w:val="22"/>
              </w:rPr>
            </w:pPr>
            <w:r w:rsidRPr="006710CF">
              <w:rPr>
                <w:sz w:val="22"/>
                <w:szCs w:val="22"/>
              </w:rPr>
              <w:t>Предложение экспертов на 202</w:t>
            </w:r>
            <w:r>
              <w:rPr>
                <w:sz w:val="22"/>
                <w:szCs w:val="22"/>
              </w:rPr>
              <w:t>2</w:t>
            </w:r>
          </w:p>
        </w:tc>
      </w:tr>
      <w:tr w:rsidR="009947E4" w:rsidRPr="006F46E9" w14:paraId="67F88A8E" w14:textId="77777777" w:rsidTr="0085434B">
        <w:trPr>
          <w:trHeight w:val="458"/>
          <w:tblHeader/>
        </w:trPr>
        <w:tc>
          <w:tcPr>
            <w:tcW w:w="585" w:type="dxa"/>
            <w:vMerge/>
            <w:shd w:val="clear" w:color="auto" w:fill="auto"/>
            <w:vAlign w:val="center"/>
            <w:hideMark/>
          </w:tcPr>
          <w:p w14:paraId="2A6A38A0" w14:textId="77777777" w:rsidR="009947E4" w:rsidRPr="006F46E9" w:rsidRDefault="009947E4" w:rsidP="0085434B">
            <w:pPr>
              <w:jc w:val="center"/>
            </w:pPr>
          </w:p>
        </w:tc>
        <w:tc>
          <w:tcPr>
            <w:tcW w:w="5364" w:type="dxa"/>
            <w:vMerge/>
            <w:shd w:val="clear" w:color="auto" w:fill="auto"/>
            <w:vAlign w:val="center"/>
            <w:hideMark/>
          </w:tcPr>
          <w:p w14:paraId="480B127D" w14:textId="77777777" w:rsidR="009947E4" w:rsidRPr="006F46E9" w:rsidRDefault="009947E4" w:rsidP="0085434B">
            <w:pPr>
              <w:jc w:val="center"/>
            </w:pPr>
          </w:p>
        </w:tc>
        <w:tc>
          <w:tcPr>
            <w:tcW w:w="1687" w:type="dxa"/>
            <w:vMerge/>
            <w:shd w:val="clear" w:color="auto" w:fill="auto"/>
            <w:vAlign w:val="center"/>
            <w:hideMark/>
          </w:tcPr>
          <w:p w14:paraId="6BD1205F" w14:textId="77777777" w:rsidR="009947E4" w:rsidRPr="006F46E9" w:rsidRDefault="009947E4" w:rsidP="0085434B">
            <w:pPr>
              <w:jc w:val="center"/>
            </w:pPr>
          </w:p>
        </w:tc>
        <w:tc>
          <w:tcPr>
            <w:tcW w:w="1998" w:type="dxa"/>
            <w:vMerge/>
            <w:vAlign w:val="center"/>
          </w:tcPr>
          <w:p w14:paraId="50D3C9FB" w14:textId="77777777" w:rsidR="009947E4" w:rsidRPr="006F46E9" w:rsidRDefault="009947E4" w:rsidP="0085434B">
            <w:pPr>
              <w:jc w:val="center"/>
            </w:pPr>
          </w:p>
        </w:tc>
      </w:tr>
      <w:tr w:rsidR="009947E4" w:rsidRPr="006F46E9" w14:paraId="490DE27C" w14:textId="77777777" w:rsidTr="0085434B">
        <w:trPr>
          <w:trHeight w:val="285"/>
        </w:trPr>
        <w:tc>
          <w:tcPr>
            <w:tcW w:w="585" w:type="dxa"/>
            <w:shd w:val="clear" w:color="auto" w:fill="auto"/>
            <w:vAlign w:val="center"/>
            <w:hideMark/>
          </w:tcPr>
          <w:p w14:paraId="44E86AC3" w14:textId="77777777" w:rsidR="009947E4" w:rsidRPr="006F46E9" w:rsidRDefault="009947E4" w:rsidP="0085434B">
            <w:pPr>
              <w:jc w:val="center"/>
            </w:pPr>
            <w:r w:rsidRPr="006F46E9">
              <w:t>1</w:t>
            </w:r>
          </w:p>
        </w:tc>
        <w:tc>
          <w:tcPr>
            <w:tcW w:w="5364" w:type="dxa"/>
            <w:shd w:val="clear" w:color="auto" w:fill="auto"/>
            <w:vAlign w:val="center"/>
            <w:hideMark/>
          </w:tcPr>
          <w:p w14:paraId="23549A60" w14:textId="77777777" w:rsidR="009947E4" w:rsidRPr="006F46E9" w:rsidRDefault="009947E4" w:rsidP="0085434B">
            <w:r w:rsidRPr="006F46E9">
              <w:t>Операционные (подконтрольные) расходы</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14:paraId="7FB31F0D" w14:textId="77777777" w:rsidR="009947E4" w:rsidRPr="00FA14AD" w:rsidRDefault="009947E4" w:rsidP="0085434B">
            <w:pPr>
              <w:jc w:val="center"/>
            </w:pPr>
            <w:r w:rsidRPr="00FA14AD">
              <w:t>702 545</w:t>
            </w:r>
          </w:p>
        </w:tc>
        <w:tc>
          <w:tcPr>
            <w:tcW w:w="1998" w:type="dxa"/>
            <w:tcBorders>
              <w:top w:val="single" w:sz="4" w:space="0" w:color="auto"/>
              <w:left w:val="single" w:sz="4" w:space="0" w:color="auto"/>
              <w:bottom w:val="single" w:sz="4" w:space="0" w:color="auto"/>
              <w:right w:val="single" w:sz="4" w:space="0" w:color="auto"/>
            </w:tcBorders>
            <w:shd w:val="clear" w:color="000000" w:fill="FFFFFF"/>
            <w:vAlign w:val="center"/>
          </w:tcPr>
          <w:p w14:paraId="15BB2F2F" w14:textId="77777777" w:rsidR="009947E4" w:rsidRPr="00FA14AD" w:rsidRDefault="009947E4" w:rsidP="0085434B">
            <w:pPr>
              <w:jc w:val="center"/>
            </w:pPr>
            <w:r w:rsidRPr="00735F2D">
              <w:t>725 427</w:t>
            </w:r>
          </w:p>
        </w:tc>
      </w:tr>
      <w:tr w:rsidR="009947E4" w:rsidRPr="006F46E9" w14:paraId="4A279165" w14:textId="77777777" w:rsidTr="0085434B">
        <w:trPr>
          <w:trHeight w:val="262"/>
        </w:trPr>
        <w:tc>
          <w:tcPr>
            <w:tcW w:w="585" w:type="dxa"/>
            <w:shd w:val="clear" w:color="auto" w:fill="auto"/>
            <w:vAlign w:val="center"/>
            <w:hideMark/>
          </w:tcPr>
          <w:p w14:paraId="34B682AB" w14:textId="77777777" w:rsidR="009947E4" w:rsidRPr="006F46E9" w:rsidRDefault="009947E4" w:rsidP="0085434B">
            <w:pPr>
              <w:jc w:val="center"/>
            </w:pPr>
            <w:r w:rsidRPr="006F46E9">
              <w:t>2</w:t>
            </w:r>
          </w:p>
        </w:tc>
        <w:tc>
          <w:tcPr>
            <w:tcW w:w="5364" w:type="dxa"/>
            <w:shd w:val="clear" w:color="auto" w:fill="auto"/>
            <w:vAlign w:val="center"/>
            <w:hideMark/>
          </w:tcPr>
          <w:p w14:paraId="58BFA8DF" w14:textId="77777777" w:rsidR="009947E4" w:rsidRPr="006F46E9" w:rsidRDefault="009947E4" w:rsidP="0085434B">
            <w:r w:rsidRPr="006F46E9">
              <w:t>Неподконтрольные расходы</w:t>
            </w:r>
          </w:p>
        </w:tc>
        <w:tc>
          <w:tcPr>
            <w:tcW w:w="1687" w:type="dxa"/>
            <w:tcBorders>
              <w:top w:val="nil"/>
              <w:left w:val="single" w:sz="4" w:space="0" w:color="auto"/>
              <w:bottom w:val="single" w:sz="4" w:space="0" w:color="auto"/>
              <w:right w:val="single" w:sz="4" w:space="0" w:color="auto"/>
            </w:tcBorders>
            <w:shd w:val="clear" w:color="000000" w:fill="FFFFFF"/>
            <w:vAlign w:val="center"/>
          </w:tcPr>
          <w:p w14:paraId="4BBE492E" w14:textId="77777777" w:rsidR="009947E4" w:rsidRPr="00FA14AD" w:rsidRDefault="009947E4" w:rsidP="0085434B">
            <w:pPr>
              <w:jc w:val="center"/>
            </w:pPr>
            <w:r w:rsidRPr="00FA14AD">
              <w:t>176 431</w:t>
            </w:r>
          </w:p>
        </w:tc>
        <w:tc>
          <w:tcPr>
            <w:tcW w:w="1998" w:type="dxa"/>
            <w:tcBorders>
              <w:top w:val="nil"/>
              <w:left w:val="single" w:sz="4" w:space="0" w:color="auto"/>
              <w:bottom w:val="single" w:sz="4" w:space="0" w:color="auto"/>
              <w:right w:val="single" w:sz="4" w:space="0" w:color="auto"/>
            </w:tcBorders>
            <w:shd w:val="clear" w:color="000000" w:fill="FFFFFF"/>
            <w:vAlign w:val="center"/>
          </w:tcPr>
          <w:p w14:paraId="5E0A3F34" w14:textId="77777777" w:rsidR="009947E4" w:rsidRPr="00FA14AD" w:rsidRDefault="009947E4" w:rsidP="0085434B">
            <w:pPr>
              <w:jc w:val="center"/>
            </w:pPr>
            <w:r w:rsidRPr="00735F2D">
              <w:t>171 402</w:t>
            </w:r>
          </w:p>
        </w:tc>
      </w:tr>
      <w:tr w:rsidR="009947E4" w:rsidRPr="006F46E9" w14:paraId="1FD07BFD" w14:textId="77777777" w:rsidTr="0085434B">
        <w:trPr>
          <w:trHeight w:val="265"/>
        </w:trPr>
        <w:tc>
          <w:tcPr>
            <w:tcW w:w="585" w:type="dxa"/>
            <w:shd w:val="clear" w:color="auto" w:fill="auto"/>
            <w:vAlign w:val="center"/>
            <w:hideMark/>
          </w:tcPr>
          <w:p w14:paraId="6B01B1EC" w14:textId="77777777" w:rsidR="009947E4" w:rsidRPr="006F46E9" w:rsidRDefault="009947E4" w:rsidP="0085434B">
            <w:pPr>
              <w:jc w:val="center"/>
            </w:pPr>
            <w:r w:rsidRPr="006F46E9">
              <w:t>3</w:t>
            </w:r>
          </w:p>
        </w:tc>
        <w:tc>
          <w:tcPr>
            <w:tcW w:w="5364" w:type="dxa"/>
            <w:shd w:val="clear" w:color="auto" w:fill="auto"/>
            <w:vAlign w:val="center"/>
            <w:hideMark/>
          </w:tcPr>
          <w:p w14:paraId="3B138998" w14:textId="77777777" w:rsidR="009947E4" w:rsidRPr="006F46E9" w:rsidRDefault="009947E4" w:rsidP="0085434B">
            <w:r w:rsidRPr="006F46E9">
              <w:t>Расходы на приобретение (производство) энергетических ресурсов, холодной воды и теплоносителя</w:t>
            </w:r>
          </w:p>
        </w:tc>
        <w:tc>
          <w:tcPr>
            <w:tcW w:w="1687" w:type="dxa"/>
            <w:tcBorders>
              <w:top w:val="nil"/>
              <w:left w:val="single" w:sz="4" w:space="0" w:color="auto"/>
              <w:bottom w:val="single" w:sz="4" w:space="0" w:color="auto"/>
              <w:right w:val="single" w:sz="4" w:space="0" w:color="auto"/>
            </w:tcBorders>
            <w:shd w:val="clear" w:color="000000" w:fill="FFFFFF"/>
            <w:vAlign w:val="center"/>
          </w:tcPr>
          <w:p w14:paraId="7792648E" w14:textId="77777777" w:rsidR="009947E4" w:rsidRPr="00FA14AD" w:rsidRDefault="009947E4" w:rsidP="0085434B">
            <w:pPr>
              <w:jc w:val="center"/>
            </w:pPr>
            <w:r w:rsidRPr="00FA14AD">
              <w:t>829 927</w:t>
            </w:r>
          </w:p>
        </w:tc>
        <w:tc>
          <w:tcPr>
            <w:tcW w:w="1998" w:type="dxa"/>
            <w:tcBorders>
              <w:top w:val="nil"/>
              <w:left w:val="single" w:sz="4" w:space="0" w:color="auto"/>
              <w:bottom w:val="single" w:sz="4" w:space="0" w:color="auto"/>
              <w:right w:val="single" w:sz="4" w:space="0" w:color="auto"/>
            </w:tcBorders>
            <w:shd w:val="clear" w:color="000000" w:fill="FFFFFF"/>
            <w:vAlign w:val="center"/>
          </w:tcPr>
          <w:p w14:paraId="4628A1B5" w14:textId="77777777" w:rsidR="009947E4" w:rsidRPr="00FA14AD" w:rsidRDefault="009947E4" w:rsidP="0085434B">
            <w:pPr>
              <w:jc w:val="center"/>
            </w:pPr>
            <w:r w:rsidRPr="00735F2D">
              <w:t>834 454</w:t>
            </w:r>
          </w:p>
        </w:tc>
      </w:tr>
      <w:tr w:rsidR="009947E4" w:rsidRPr="006F46E9" w14:paraId="788430FC" w14:textId="77777777" w:rsidTr="0085434B">
        <w:trPr>
          <w:trHeight w:val="71"/>
        </w:trPr>
        <w:tc>
          <w:tcPr>
            <w:tcW w:w="585" w:type="dxa"/>
            <w:shd w:val="clear" w:color="auto" w:fill="auto"/>
            <w:vAlign w:val="center"/>
            <w:hideMark/>
          </w:tcPr>
          <w:p w14:paraId="1C316D95" w14:textId="77777777" w:rsidR="009947E4" w:rsidRPr="006F46E9" w:rsidRDefault="009947E4" w:rsidP="0085434B">
            <w:pPr>
              <w:jc w:val="center"/>
            </w:pPr>
            <w:r w:rsidRPr="006F46E9">
              <w:t>4</w:t>
            </w:r>
          </w:p>
        </w:tc>
        <w:tc>
          <w:tcPr>
            <w:tcW w:w="5364" w:type="dxa"/>
            <w:shd w:val="clear" w:color="auto" w:fill="auto"/>
            <w:vAlign w:val="center"/>
            <w:hideMark/>
          </w:tcPr>
          <w:p w14:paraId="2F45AA59" w14:textId="77777777" w:rsidR="009947E4" w:rsidRPr="006F46E9" w:rsidRDefault="009947E4" w:rsidP="0085434B">
            <w:r w:rsidRPr="006F46E9">
              <w:t>Нормативная прибыль</w:t>
            </w:r>
          </w:p>
        </w:tc>
        <w:tc>
          <w:tcPr>
            <w:tcW w:w="1687" w:type="dxa"/>
            <w:tcBorders>
              <w:top w:val="nil"/>
              <w:left w:val="single" w:sz="4" w:space="0" w:color="auto"/>
              <w:bottom w:val="single" w:sz="4" w:space="0" w:color="auto"/>
              <w:right w:val="single" w:sz="4" w:space="0" w:color="auto"/>
            </w:tcBorders>
            <w:shd w:val="clear" w:color="000000" w:fill="FFFFFF"/>
            <w:vAlign w:val="center"/>
          </w:tcPr>
          <w:p w14:paraId="1EA4DB2C" w14:textId="77777777" w:rsidR="009947E4" w:rsidRPr="00FA14AD" w:rsidRDefault="009947E4" w:rsidP="0085434B">
            <w:pPr>
              <w:jc w:val="center"/>
            </w:pPr>
            <w:r w:rsidRPr="00FA14AD">
              <w:t>4 451</w:t>
            </w:r>
          </w:p>
        </w:tc>
        <w:tc>
          <w:tcPr>
            <w:tcW w:w="1998" w:type="dxa"/>
            <w:tcBorders>
              <w:top w:val="nil"/>
              <w:left w:val="single" w:sz="4" w:space="0" w:color="auto"/>
              <w:bottom w:val="single" w:sz="4" w:space="0" w:color="auto"/>
              <w:right w:val="single" w:sz="4" w:space="0" w:color="auto"/>
            </w:tcBorders>
            <w:shd w:val="clear" w:color="000000" w:fill="FFFFFF"/>
            <w:vAlign w:val="center"/>
          </w:tcPr>
          <w:p w14:paraId="3578DB5C" w14:textId="77777777" w:rsidR="009947E4" w:rsidRPr="00FA14AD" w:rsidRDefault="009947E4" w:rsidP="0085434B">
            <w:pPr>
              <w:jc w:val="center"/>
            </w:pPr>
            <w:r w:rsidRPr="00735F2D">
              <w:t>1 411</w:t>
            </w:r>
          </w:p>
        </w:tc>
      </w:tr>
      <w:tr w:rsidR="009947E4" w:rsidRPr="006F46E9" w14:paraId="6925AC1C" w14:textId="77777777" w:rsidTr="0085434B">
        <w:trPr>
          <w:trHeight w:val="71"/>
        </w:trPr>
        <w:tc>
          <w:tcPr>
            <w:tcW w:w="585" w:type="dxa"/>
            <w:shd w:val="clear" w:color="auto" w:fill="auto"/>
            <w:vAlign w:val="center"/>
          </w:tcPr>
          <w:p w14:paraId="02582837" w14:textId="77777777" w:rsidR="009947E4" w:rsidRPr="006F46E9" w:rsidRDefault="009947E4" w:rsidP="0085434B">
            <w:pPr>
              <w:jc w:val="center"/>
            </w:pPr>
            <w:r w:rsidRPr="006F46E9">
              <w:t>5</w:t>
            </w:r>
          </w:p>
        </w:tc>
        <w:tc>
          <w:tcPr>
            <w:tcW w:w="5364" w:type="dxa"/>
            <w:shd w:val="clear" w:color="auto" w:fill="auto"/>
            <w:vAlign w:val="center"/>
          </w:tcPr>
          <w:p w14:paraId="0B0B726B" w14:textId="77777777" w:rsidR="009947E4" w:rsidRPr="006F46E9" w:rsidRDefault="009947E4" w:rsidP="0085434B">
            <w:r w:rsidRPr="006F46E9">
              <w:t>Расчетная предпринимательская прибыль</w:t>
            </w:r>
          </w:p>
        </w:tc>
        <w:tc>
          <w:tcPr>
            <w:tcW w:w="1687" w:type="dxa"/>
            <w:tcBorders>
              <w:top w:val="nil"/>
              <w:left w:val="single" w:sz="4" w:space="0" w:color="auto"/>
              <w:bottom w:val="single" w:sz="4" w:space="0" w:color="auto"/>
              <w:right w:val="single" w:sz="4" w:space="0" w:color="auto"/>
            </w:tcBorders>
            <w:shd w:val="clear" w:color="000000" w:fill="FFFFFF"/>
            <w:vAlign w:val="center"/>
          </w:tcPr>
          <w:p w14:paraId="51311B56" w14:textId="77777777" w:rsidR="009947E4" w:rsidRPr="00FA14AD" w:rsidRDefault="009947E4" w:rsidP="0085434B">
            <w:pPr>
              <w:jc w:val="center"/>
            </w:pPr>
            <w:r w:rsidRPr="00FA14AD">
              <w:t>43 893</w:t>
            </w:r>
          </w:p>
        </w:tc>
        <w:tc>
          <w:tcPr>
            <w:tcW w:w="1998" w:type="dxa"/>
            <w:tcBorders>
              <w:top w:val="nil"/>
              <w:left w:val="single" w:sz="4" w:space="0" w:color="auto"/>
              <w:bottom w:val="single" w:sz="4" w:space="0" w:color="auto"/>
              <w:right w:val="single" w:sz="4" w:space="0" w:color="auto"/>
            </w:tcBorders>
            <w:shd w:val="clear" w:color="000000" w:fill="FFFFFF"/>
            <w:vAlign w:val="center"/>
          </w:tcPr>
          <w:p w14:paraId="63F28002" w14:textId="77777777" w:rsidR="009947E4" w:rsidRPr="00FA14AD" w:rsidRDefault="009947E4" w:rsidP="0085434B">
            <w:pPr>
              <w:jc w:val="center"/>
            </w:pPr>
            <w:r w:rsidRPr="00735F2D">
              <w:t>44 824</w:t>
            </w:r>
          </w:p>
        </w:tc>
      </w:tr>
      <w:tr w:rsidR="009947E4" w:rsidRPr="006F46E9" w14:paraId="50A6FC52" w14:textId="77777777" w:rsidTr="0085434B">
        <w:trPr>
          <w:trHeight w:val="267"/>
        </w:trPr>
        <w:tc>
          <w:tcPr>
            <w:tcW w:w="585" w:type="dxa"/>
            <w:shd w:val="clear" w:color="auto" w:fill="auto"/>
            <w:vAlign w:val="center"/>
            <w:hideMark/>
          </w:tcPr>
          <w:p w14:paraId="654890C7" w14:textId="77777777" w:rsidR="009947E4" w:rsidRPr="006F46E9" w:rsidRDefault="009947E4" w:rsidP="0085434B">
            <w:pPr>
              <w:jc w:val="center"/>
            </w:pPr>
            <w:r w:rsidRPr="006F46E9">
              <w:t>6</w:t>
            </w:r>
          </w:p>
        </w:tc>
        <w:tc>
          <w:tcPr>
            <w:tcW w:w="5364" w:type="dxa"/>
            <w:shd w:val="clear" w:color="auto" w:fill="auto"/>
            <w:vAlign w:val="center"/>
            <w:hideMark/>
          </w:tcPr>
          <w:p w14:paraId="2BE6FDA2" w14:textId="77777777" w:rsidR="009947E4" w:rsidRPr="006F46E9" w:rsidRDefault="009947E4" w:rsidP="0085434B">
            <w:r w:rsidRPr="006F46E9">
              <w:t>Результаты деятельности до перехода к регулированию цен (тарифов) на основе долгосрочных параметров регулирования</w:t>
            </w:r>
          </w:p>
        </w:tc>
        <w:tc>
          <w:tcPr>
            <w:tcW w:w="1687" w:type="dxa"/>
            <w:shd w:val="clear" w:color="auto" w:fill="auto"/>
            <w:vAlign w:val="center"/>
          </w:tcPr>
          <w:p w14:paraId="579CF370" w14:textId="77777777" w:rsidR="009947E4" w:rsidRPr="00FA14AD" w:rsidRDefault="009947E4" w:rsidP="0085434B">
            <w:pPr>
              <w:jc w:val="center"/>
            </w:pPr>
            <w:r w:rsidRPr="00FA14AD">
              <w:t>0</w:t>
            </w:r>
          </w:p>
        </w:tc>
        <w:tc>
          <w:tcPr>
            <w:tcW w:w="1998" w:type="dxa"/>
            <w:vAlign w:val="center"/>
          </w:tcPr>
          <w:p w14:paraId="3B33E362" w14:textId="77777777" w:rsidR="009947E4" w:rsidRPr="00FA14AD" w:rsidRDefault="009947E4" w:rsidP="0085434B">
            <w:pPr>
              <w:jc w:val="center"/>
            </w:pPr>
            <w:r>
              <w:t>0</w:t>
            </w:r>
          </w:p>
        </w:tc>
      </w:tr>
      <w:tr w:rsidR="009947E4" w:rsidRPr="006F46E9" w14:paraId="1C1FF9C4" w14:textId="77777777" w:rsidTr="0085434B">
        <w:trPr>
          <w:trHeight w:val="71"/>
        </w:trPr>
        <w:tc>
          <w:tcPr>
            <w:tcW w:w="585" w:type="dxa"/>
            <w:shd w:val="clear" w:color="auto" w:fill="auto"/>
            <w:vAlign w:val="center"/>
            <w:hideMark/>
          </w:tcPr>
          <w:p w14:paraId="312AA7D6" w14:textId="77777777" w:rsidR="009947E4" w:rsidRPr="006F46E9" w:rsidRDefault="009947E4" w:rsidP="0085434B">
            <w:pPr>
              <w:jc w:val="center"/>
            </w:pPr>
            <w:r w:rsidRPr="006F46E9">
              <w:lastRenderedPageBreak/>
              <w:t>7</w:t>
            </w:r>
          </w:p>
        </w:tc>
        <w:tc>
          <w:tcPr>
            <w:tcW w:w="5364" w:type="dxa"/>
            <w:shd w:val="clear" w:color="auto" w:fill="auto"/>
            <w:vAlign w:val="center"/>
            <w:hideMark/>
          </w:tcPr>
          <w:p w14:paraId="4C75929C" w14:textId="77777777" w:rsidR="009947E4" w:rsidRPr="006F46E9" w:rsidRDefault="009947E4" w:rsidP="0085434B">
            <w:r w:rsidRPr="006F46E9">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687" w:type="dxa"/>
            <w:shd w:val="clear" w:color="auto" w:fill="auto"/>
            <w:vAlign w:val="center"/>
          </w:tcPr>
          <w:p w14:paraId="55864AA7" w14:textId="77777777" w:rsidR="009947E4" w:rsidRPr="00FA14AD" w:rsidRDefault="009947E4" w:rsidP="0085434B">
            <w:pPr>
              <w:jc w:val="center"/>
            </w:pPr>
            <w:r w:rsidRPr="00FA14AD">
              <w:t>17 915</w:t>
            </w:r>
          </w:p>
        </w:tc>
        <w:tc>
          <w:tcPr>
            <w:tcW w:w="1998" w:type="dxa"/>
            <w:vAlign w:val="center"/>
          </w:tcPr>
          <w:p w14:paraId="1BEADCA9" w14:textId="77777777" w:rsidR="009947E4" w:rsidRPr="00FA14AD" w:rsidRDefault="009947E4" w:rsidP="0085434B">
            <w:pPr>
              <w:jc w:val="center"/>
            </w:pPr>
            <w:r w:rsidRPr="00735F2D">
              <w:t>45 199</w:t>
            </w:r>
          </w:p>
        </w:tc>
      </w:tr>
      <w:tr w:rsidR="009947E4" w:rsidRPr="006F46E9" w14:paraId="149D9CD9" w14:textId="77777777" w:rsidTr="0085434B">
        <w:trPr>
          <w:trHeight w:val="71"/>
        </w:trPr>
        <w:tc>
          <w:tcPr>
            <w:tcW w:w="585" w:type="dxa"/>
            <w:shd w:val="clear" w:color="auto" w:fill="auto"/>
            <w:vAlign w:val="center"/>
            <w:hideMark/>
          </w:tcPr>
          <w:p w14:paraId="11BD9ACA" w14:textId="77777777" w:rsidR="009947E4" w:rsidRPr="006F46E9" w:rsidRDefault="009947E4" w:rsidP="0085434B">
            <w:pPr>
              <w:jc w:val="center"/>
            </w:pPr>
            <w:r w:rsidRPr="006F46E9">
              <w:t>8</w:t>
            </w:r>
          </w:p>
        </w:tc>
        <w:tc>
          <w:tcPr>
            <w:tcW w:w="5364" w:type="dxa"/>
            <w:shd w:val="clear" w:color="auto" w:fill="auto"/>
            <w:vAlign w:val="center"/>
            <w:hideMark/>
          </w:tcPr>
          <w:p w14:paraId="31E7EEE8" w14:textId="77777777" w:rsidR="009947E4" w:rsidRPr="006F46E9" w:rsidRDefault="009947E4" w:rsidP="0085434B">
            <w:r w:rsidRPr="006F46E9">
              <w:t>Корректировка с учетом надежности и качества реализуемых товаров (оказываемых услуг), подлежащая учету в НВВ</w:t>
            </w:r>
          </w:p>
        </w:tc>
        <w:tc>
          <w:tcPr>
            <w:tcW w:w="1687" w:type="dxa"/>
            <w:shd w:val="clear" w:color="auto" w:fill="auto"/>
            <w:vAlign w:val="center"/>
          </w:tcPr>
          <w:p w14:paraId="29C5049D" w14:textId="77777777" w:rsidR="009947E4" w:rsidRPr="00FA14AD" w:rsidRDefault="009947E4" w:rsidP="0085434B">
            <w:pPr>
              <w:jc w:val="center"/>
            </w:pPr>
            <w:r w:rsidRPr="00FA14AD">
              <w:t>0</w:t>
            </w:r>
          </w:p>
        </w:tc>
        <w:tc>
          <w:tcPr>
            <w:tcW w:w="1998" w:type="dxa"/>
            <w:vAlign w:val="center"/>
          </w:tcPr>
          <w:p w14:paraId="064EB5B5" w14:textId="77777777" w:rsidR="009947E4" w:rsidRPr="00FA14AD" w:rsidRDefault="009947E4" w:rsidP="0085434B">
            <w:pPr>
              <w:jc w:val="center"/>
            </w:pPr>
            <w:r>
              <w:t>0</w:t>
            </w:r>
          </w:p>
        </w:tc>
      </w:tr>
      <w:tr w:rsidR="009947E4" w:rsidRPr="006F46E9" w14:paraId="6D2391DD" w14:textId="77777777" w:rsidTr="0085434B">
        <w:trPr>
          <w:trHeight w:val="71"/>
        </w:trPr>
        <w:tc>
          <w:tcPr>
            <w:tcW w:w="585" w:type="dxa"/>
            <w:shd w:val="clear" w:color="auto" w:fill="auto"/>
            <w:vAlign w:val="center"/>
            <w:hideMark/>
          </w:tcPr>
          <w:p w14:paraId="7D96FE3B" w14:textId="77777777" w:rsidR="009947E4" w:rsidRPr="006F46E9" w:rsidRDefault="009947E4" w:rsidP="0085434B">
            <w:pPr>
              <w:jc w:val="center"/>
            </w:pPr>
            <w:r w:rsidRPr="006F46E9">
              <w:t>9</w:t>
            </w:r>
          </w:p>
        </w:tc>
        <w:tc>
          <w:tcPr>
            <w:tcW w:w="5364" w:type="dxa"/>
            <w:shd w:val="clear" w:color="auto" w:fill="auto"/>
            <w:vAlign w:val="center"/>
            <w:hideMark/>
          </w:tcPr>
          <w:p w14:paraId="24A40FA0" w14:textId="77777777" w:rsidR="009947E4" w:rsidRPr="006F46E9" w:rsidRDefault="009947E4" w:rsidP="0085434B">
            <w:r w:rsidRPr="006F46E9">
              <w:t>Корректировка НВВ в связи с изменением (неисполнением) инвестиционной программы</w:t>
            </w:r>
          </w:p>
        </w:tc>
        <w:tc>
          <w:tcPr>
            <w:tcW w:w="1687" w:type="dxa"/>
            <w:shd w:val="clear" w:color="auto" w:fill="auto"/>
            <w:vAlign w:val="center"/>
          </w:tcPr>
          <w:p w14:paraId="44F84012" w14:textId="77777777" w:rsidR="009947E4" w:rsidRPr="00FA14AD" w:rsidRDefault="009947E4" w:rsidP="0085434B">
            <w:pPr>
              <w:jc w:val="center"/>
            </w:pPr>
            <w:r w:rsidRPr="00FA14AD">
              <w:t>0</w:t>
            </w:r>
          </w:p>
        </w:tc>
        <w:tc>
          <w:tcPr>
            <w:tcW w:w="1998" w:type="dxa"/>
            <w:vAlign w:val="center"/>
          </w:tcPr>
          <w:p w14:paraId="02BECF4E" w14:textId="77777777" w:rsidR="009947E4" w:rsidRPr="00FA14AD" w:rsidRDefault="009947E4" w:rsidP="0085434B">
            <w:pPr>
              <w:jc w:val="center"/>
            </w:pPr>
            <w:r>
              <w:t>0</w:t>
            </w:r>
          </w:p>
        </w:tc>
      </w:tr>
      <w:tr w:rsidR="009947E4" w:rsidRPr="006F46E9" w14:paraId="28E85203" w14:textId="77777777" w:rsidTr="0085434B">
        <w:trPr>
          <w:trHeight w:val="499"/>
        </w:trPr>
        <w:tc>
          <w:tcPr>
            <w:tcW w:w="585" w:type="dxa"/>
            <w:shd w:val="clear" w:color="auto" w:fill="auto"/>
            <w:vAlign w:val="center"/>
            <w:hideMark/>
          </w:tcPr>
          <w:p w14:paraId="089FC3C7" w14:textId="77777777" w:rsidR="009947E4" w:rsidRPr="006F46E9" w:rsidRDefault="009947E4" w:rsidP="0085434B">
            <w:pPr>
              <w:jc w:val="center"/>
            </w:pPr>
            <w:r w:rsidRPr="006F46E9">
              <w:t>10</w:t>
            </w:r>
          </w:p>
        </w:tc>
        <w:tc>
          <w:tcPr>
            <w:tcW w:w="5364" w:type="dxa"/>
            <w:shd w:val="clear" w:color="auto" w:fill="auto"/>
            <w:vAlign w:val="center"/>
            <w:hideMark/>
          </w:tcPr>
          <w:p w14:paraId="7426507A" w14:textId="77777777" w:rsidR="009947E4" w:rsidRPr="006F46E9" w:rsidRDefault="009947E4" w:rsidP="0085434B">
            <w:r w:rsidRPr="006F46E9">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687" w:type="dxa"/>
            <w:shd w:val="clear" w:color="auto" w:fill="auto"/>
            <w:vAlign w:val="center"/>
          </w:tcPr>
          <w:p w14:paraId="7CEA5872" w14:textId="77777777" w:rsidR="009947E4" w:rsidRPr="00FA14AD" w:rsidRDefault="009947E4" w:rsidP="0085434B">
            <w:pPr>
              <w:jc w:val="center"/>
            </w:pPr>
            <w:r w:rsidRPr="00FA14AD">
              <w:t>0</w:t>
            </w:r>
          </w:p>
        </w:tc>
        <w:tc>
          <w:tcPr>
            <w:tcW w:w="1998" w:type="dxa"/>
            <w:vAlign w:val="center"/>
          </w:tcPr>
          <w:p w14:paraId="454FFEA1" w14:textId="77777777" w:rsidR="009947E4" w:rsidRPr="00FA14AD" w:rsidRDefault="009947E4" w:rsidP="0085434B">
            <w:pPr>
              <w:jc w:val="center"/>
            </w:pPr>
            <w:r>
              <w:t>0</w:t>
            </w:r>
          </w:p>
        </w:tc>
      </w:tr>
      <w:tr w:rsidR="009947E4" w:rsidRPr="006F46E9" w14:paraId="05414A96" w14:textId="77777777" w:rsidTr="0085434B">
        <w:trPr>
          <w:trHeight w:val="376"/>
        </w:trPr>
        <w:tc>
          <w:tcPr>
            <w:tcW w:w="585" w:type="dxa"/>
            <w:shd w:val="clear" w:color="auto" w:fill="auto"/>
            <w:vAlign w:val="center"/>
            <w:hideMark/>
          </w:tcPr>
          <w:p w14:paraId="739F09AA" w14:textId="77777777" w:rsidR="009947E4" w:rsidRPr="006F46E9" w:rsidRDefault="009947E4" w:rsidP="0085434B">
            <w:pPr>
              <w:jc w:val="center"/>
            </w:pPr>
            <w:r w:rsidRPr="006F46E9">
              <w:t>11</w:t>
            </w:r>
          </w:p>
        </w:tc>
        <w:tc>
          <w:tcPr>
            <w:tcW w:w="5364" w:type="dxa"/>
            <w:shd w:val="clear" w:color="auto" w:fill="auto"/>
            <w:vAlign w:val="center"/>
            <w:hideMark/>
          </w:tcPr>
          <w:p w14:paraId="3742B106" w14:textId="77777777" w:rsidR="009947E4" w:rsidRPr="006F46E9" w:rsidRDefault="009947E4" w:rsidP="0085434B">
            <w:r w:rsidRPr="006F46E9">
              <w:t>ИТОГО необходимая валовая выручка</w:t>
            </w:r>
            <w:r>
              <w:t>, в том числе:</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14:paraId="148E0D2C" w14:textId="77777777" w:rsidR="009947E4" w:rsidRPr="00FA14AD" w:rsidRDefault="009947E4" w:rsidP="0085434B">
            <w:pPr>
              <w:jc w:val="center"/>
            </w:pPr>
            <w:r w:rsidRPr="00FA14AD">
              <w:t>1 775 162</w:t>
            </w:r>
          </w:p>
        </w:tc>
        <w:tc>
          <w:tcPr>
            <w:tcW w:w="1998" w:type="dxa"/>
            <w:tcBorders>
              <w:top w:val="single" w:sz="4" w:space="0" w:color="auto"/>
              <w:left w:val="single" w:sz="4" w:space="0" w:color="auto"/>
              <w:bottom w:val="single" w:sz="4" w:space="0" w:color="auto"/>
              <w:right w:val="single" w:sz="4" w:space="0" w:color="auto"/>
            </w:tcBorders>
            <w:shd w:val="clear" w:color="000000" w:fill="FFFFFF"/>
            <w:vAlign w:val="center"/>
          </w:tcPr>
          <w:p w14:paraId="289C0A3B" w14:textId="77777777" w:rsidR="009947E4" w:rsidRPr="00FA14AD" w:rsidRDefault="009947E4" w:rsidP="0085434B">
            <w:pPr>
              <w:jc w:val="center"/>
            </w:pPr>
            <w:r w:rsidRPr="00735F2D">
              <w:t>1 822 717</w:t>
            </w:r>
          </w:p>
        </w:tc>
      </w:tr>
      <w:tr w:rsidR="009947E4" w:rsidRPr="006F46E9" w14:paraId="453B23AA" w14:textId="77777777" w:rsidTr="0085434B">
        <w:trPr>
          <w:trHeight w:val="376"/>
        </w:trPr>
        <w:tc>
          <w:tcPr>
            <w:tcW w:w="585" w:type="dxa"/>
            <w:shd w:val="clear" w:color="auto" w:fill="auto"/>
            <w:vAlign w:val="center"/>
          </w:tcPr>
          <w:p w14:paraId="34D7051B" w14:textId="77777777" w:rsidR="009947E4" w:rsidRPr="006F46E9" w:rsidRDefault="009947E4" w:rsidP="0085434B">
            <w:pPr>
              <w:jc w:val="center"/>
            </w:pPr>
          </w:p>
        </w:tc>
        <w:tc>
          <w:tcPr>
            <w:tcW w:w="5364" w:type="dxa"/>
            <w:shd w:val="clear" w:color="auto" w:fill="auto"/>
            <w:vAlign w:val="center"/>
          </w:tcPr>
          <w:p w14:paraId="37EBA185" w14:textId="77777777" w:rsidR="009947E4" w:rsidRPr="006F46E9" w:rsidRDefault="009947E4" w:rsidP="0085434B">
            <w:r w:rsidRPr="006965C9">
              <w:t>Корректировка, связанная с соблюдением статьи 3 Федерального закона от 27.07.2010 № 190-ФЗ «О теплоснабжении»</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14:paraId="65A03472" w14:textId="77777777" w:rsidR="009947E4" w:rsidRPr="00FA14AD" w:rsidRDefault="009947E4" w:rsidP="0085434B">
            <w:pPr>
              <w:jc w:val="center"/>
            </w:pPr>
            <w:r w:rsidRPr="00FA14AD">
              <w:t>-103 340</w:t>
            </w:r>
          </w:p>
        </w:tc>
        <w:tc>
          <w:tcPr>
            <w:tcW w:w="1998" w:type="dxa"/>
            <w:tcBorders>
              <w:top w:val="single" w:sz="4" w:space="0" w:color="auto"/>
              <w:left w:val="single" w:sz="4" w:space="0" w:color="auto"/>
              <w:bottom w:val="single" w:sz="4" w:space="0" w:color="auto"/>
              <w:right w:val="single" w:sz="4" w:space="0" w:color="auto"/>
            </w:tcBorders>
            <w:shd w:val="clear" w:color="000000" w:fill="FFFFFF"/>
            <w:vAlign w:val="center"/>
          </w:tcPr>
          <w:p w14:paraId="4E08DE0B" w14:textId="77777777" w:rsidR="009947E4" w:rsidRPr="00FA14AD" w:rsidRDefault="009947E4" w:rsidP="0085434B">
            <w:pPr>
              <w:jc w:val="center"/>
            </w:pPr>
            <w:r w:rsidRPr="00735F2D">
              <w:t>-74 457</w:t>
            </w:r>
          </w:p>
        </w:tc>
      </w:tr>
      <w:tr w:rsidR="009947E4" w:rsidRPr="006F46E9" w14:paraId="3EC58FD6" w14:textId="77777777" w:rsidTr="0085434B">
        <w:trPr>
          <w:trHeight w:val="376"/>
        </w:trPr>
        <w:tc>
          <w:tcPr>
            <w:tcW w:w="585" w:type="dxa"/>
            <w:shd w:val="clear" w:color="auto" w:fill="auto"/>
            <w:vAlign w:val="center"/>
          </w:tcPr>
          <w:p w14:paraId="08D3F82B" w14:textId="77777777" w:rsidR="009947E4" w:rsidRPr="006F46E9" w:rsidRDefault="009947E4" w:rsidP="0085434B">
            <w:pPr>
              <w:jc w:val="center"/>
              <w:rPr>
                <w:b/>
              </w:rPr>
            </w:pPr>
          </w:p>
        </w:tc>
        <w:tc>
          <w:tcPr>
            <w:tcW w:w="5364" w:type="dxa"/>
            <w:shd w:val="clear" w:color="auto" w:fill="auto"/>
            <w:vAlign w:val="center"/>
          </w:tcPr>
          <w:p w14:paraId="46E44111" w14:textId="77777777" w:rsidR="009947E4" w:rsidRPr="00CD02A8" w:rsidRDefault="009947E4" w:rsidP="0085434B">
            <w:r>
              <w:t>Т</w:t>
            </w:r>
            <w:r w:rsidRPr="00CD02A8">
              <w:t>оварная выручка по регулируемым договорам</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14:paraId="3DA112E6" w14:textId="77777777" w:rsidR="009947E4" w:rsidRPr="00FA14AD" w:rsidRDefault="009947E4" w:rsidP="0085434B">
            <w:pPr>
              <w:jc w:val="center"/>
              <w:rPr>
                <w:b/>
              </w:rPr>
            </w:pPr>
            <w:r w:rsidRPr="00FA14AD">
              <w:rPr>
                <w:b/>
              </w:rPr>
              <w:t>1 517 652</w:t>
            </w:r>
          </w:p>
        </w:tc>
        <w:tc>
          <w:tcPr>
            <w:tcW w:w="1998" w:type="dxa"/>
            <w:tcBorders>
              <w:top w:val="single" w:sz="4" w:space="0" w:color="auto"/>
              <w:left w:val="single" w:sz="4" w:space="0" w:color="auto"/>
              <w:bottom w:val="single" w:sz="4" w:space="0" w:color="auto"/>
              <w:right w:val="single" w:sz="4" w:space="0" w:color="auto"/>
            </w:tcBorders>
            <w:shd w:val="clear" w:color="000000" w:fill="FFFFFF"/>
            <w:vAlign w:val="center"/>
          </w:tcPr>
          <w:p w14:paraId="675EE6B5" w14:textId="77777777" w:rsidR="009947E4" w:rsidRPr="006965C9" w:rsidRDefault="009947E4" w:rsidP="0085434B">
            <w:pPr>
              <w:jc w:val="center"/>
              <w:rPr>
                <w:b/>
              </w:rPr>
            </w:pPr>
            <w:r w:rsidRPr="006965C9">
              <w:rPr>
                <w:b/>
              </w:rPr>
              <w:t>1 592 312</w:t>
            </w:r>
          </w:p>
        </w:tc>
      </w:tr>
    </w:tbl>
    <w:p w14:paraId="3C2BD5AA" w14:textId="77777777" w:rsidR="009947E4" w:rsidRPr="00A71F16" w:rsidRDefault="009947E4" w:rsidP="009947E4">
      <w:pPr>
        <w:ind w:firstLine="851"/>
        <w:jc w:val="right"/>
        <w:rPr>
          <w:sz w:val="28"/>
          <w:szCs w:val="28"/>
        </w:rPr>
        <w:sectPr w:rsidR="009947E4" w:rsidRPr="00A71F16" w:rsidSect="00C63298">
          <w:pgSz w:w="11906" w:h="16838"/>
          <w:pgMar w:top="1134" w:right="567" w:bottom="1134" w:left="1701" w:header="720" w:footer="720" w:gutter="0"/>
          <w:cols w:space="720"/>
          <w:docGrid w:linePitch="326"/>
        </w:sectPr>
      </w:pPr>
    </w:p>
    <w:p w14:paraId="78B0BB30" w14:textId="77777777" w:rsidR="009947E4" w:rsidRPr="00C63298" w:rsidRDefault="009947E4" w:rsidP="009947E4">
      <w:pPr>
        <w:pStyle w:val="1"/>
        <w:tabs>
          <w:tab w:val="left" w:pos="567"/>
        </w:tabs>
        <w:rPr>
          <w:szCs w:val="28"/>
          <w:lang w:val="ru-RU"/>
        </w:rPr>
      </w:pPr>
      <w:bookmarkStart w:id="291" w:name="_Toc532463848"/>
      <w:bookmarkStart w:id="292" w:name="_Toc58825373"/>
      <w:r w:rsidRPr="00C63298">
        <w:rPr>
          <w:szCs w:val="28"/>
          <w:lang w:val="ru-RU"/>
        </w:rPr>
        <w:lastRenderedPageBreak/>
        <w:t>Расчет тарифов на производство тепловой энергии</w:t>
      </w:r>
      <w:bookmarkEnd w:id="291"/>
      <w:bookmarkEnd w:id="292"/>
    </w:p>
    <w:p w14:paraId="2F0A17E0" w14:textId="77777777" w:rsidR="009947E4" w:rsidRPr="00F6161A" w:rsidRDefault="009947E4" w:rsidP="009947E4">
      <w:pPr>
        <w:rPr>
          <w:sz w:val="28"/>
          <w:szCs w:val="28"/>
        </w:rPr>
      </w:pPr>
    </w:p>
    <w:p w14:paraId="3142B488" w14:textId="77777777" w:rsidR="009947E4" w:rsidRPr="00F6161A" w:rsidRDefault="009947E4" w:rsidP="009947E4">
      <w:pPr>
        <w:ind w:firstLine="851"/>
        <w:jc w:val="both"/>
        <w:rPr>
          <w:sz w:val="28"/>
          <w:szCs w:val="28"/>
        </w:rPr>
      </w:pPr>
      <w:r>
        <w:rPr>
          <w:sz w:val="28"/>
          <w:szCs w:val="28"/>
        </w:rPr>
        <w:t>Расчет т</w:t>
      </w:r>
      <w:r w:rsidRPr="00F6161A">
        <w:rPr>
          <w:sz w:val="28"/>
          <w:szCs w:val="28"/>
        </w:rPr>
        <w:t>ариф</w:t>
      </w:r>
      <w:r>
        <w:rPr>
          <w:sz w:val="28"/>
          <w:szCs w:val="28"/>
        </w:rPr>
        <w:t>ов</w:t>
      </w:r>
      <w:r w:rsidRPr="00F6161A">
        <w:rPr>
          <w:sz w:val="28"/>
          <w:szCs w:val="28"/>
        </w:rPr>
        <w:t xml:space="preserve"> на производство тепловой энергии, реализуемой </w:t>
      </w:r>
      <w:r>
        <w:rPr>
          <w:sz w:val="28"/>
          <w:szCs w:val="28"/>
        </w:rPr>
        <w:t>с коллекторов</w:t>
      </w:r>
      <w:r w:rsidRPr="00F6161A">
        <w:rPr>
          <w:sz w:val="28"/>
          <w:szCs w:val="28"/>
        </w:rPr>
        <w:t>, рассчитанны</w:t>
      </w:r>
      <w:r>
        <w:rPr>
          <w:sz w:val="28"/>
          <w:szCs w:val="28"/>
        </w:rPr>
        <w:t>х</w:t>
      </w:r>
      <w:r w:rsidRPr="00F6161A">
        <w:rPr>
          <w:sz w:val="28"/>
          <w:szCs w:val="28"/>
        </w:rPr>
        <w:t xml:space="preserve"> на основании скорректированной необходимой валовой выручки на 202</w:t>
      </w:r>
      <w:r>
        <w:rPr>
          <w:sz w:val="28"/>
          <w:szCs w:val="28"/>
        </w:rPr>
        <w:t>2</w:t>
      </w:r>
      <w:r w:rsidRPr="00F6161A">
        <w:rPr>
          <w:sz w:val="28"/>
          <w:szCs w:val="28"/>
        </w:rPr>
        <w:t xml:space="preserve"> год</w:t>
      </w:r>
      <w:r>
        <w:rPr>
          <w:sz w:val="28"/>
          <w:szCs w:val="28"/>
        </w:rPr>
        <w:t>, представлен в таблице 12.</w:t>
      </w:r>
    </w:p>
    <w:p w14:paraId="67149C2C" w14:textId="77777777" w:rsidR="009947E4" w:rsidRPr="00152AF7" w:rsidRDefault="009947E4" w:rsidP="009947E4">
      <w:pPr>
        <w:ind w:left="720" w:right="-142"/>
        <w:jc w:val="right"/>
        <w:rPr>
          <w:sz w:val="28"/>
          <w:szCs w:val="28"/>
        </w:rPr>
      </w:pPr>
      <w:r>
        <w:rPr>
          <w:sz w:val="28"/>
          <w:szCs w:val="28"/>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3091"/>
        <w:gridCol w:w="2655"/>
        <w:gridCol w:w="2906"/>
      </w:tblGrid>
      <w:tr w:rsidR="009947E4" w:rsidRPr="00152AF7" w14:paraId="13D6EF2B" w14:textId="77777777" w:rsidTr="0085434B">
        <w:trPr>
          <w:trHeight w:val="607"/>
          <w:jc w:val="center"/>
        </w:trPr>
        <w:tc>
          <w:tcPr>
            <w:tcW w:w="507" w:type="pct"/>
            <w:vMerge w:val="restart"/>
            <w:tcBorders>
              <w:top w:val="single" w:sz="4" w:space="0" w:color="auto"/>
            </w:tcBorders>
            <w:shd w:val="clear" w:color="auto" w:fill="auto"/>
            <w:vAlign w:val="center"/>
          </w:tcPr>
          <w:p w14:paraId="1CB82ADD" w14:textId="77777777" w:rsidR="009947E4" w:rsidRPr="0067249C" w:rsidRDefault="009947E4" w:rsidP="0085434B">
            <w:pPr>
              <w:jc w:val="center"/>
              <w:rPr>
                <w:b/>
              </w:rPr>
            </w:pPr>
            <w:r w:rsidRPr="0067249C">
              <w:rPr>
                <w:b/>
              </w:rPr>
              <w:t>№</w:t>
            </w:r>
          </w:p>
        </w:tc>
        <w:tc>
          <w:tcPr>
            <w:tcW w:w="1605" w:type="pct"/>
            <w:vMerge w:val="restart"/>
            <w:tcBorders>
              <w:top w:val="single" w:sz="4" w:space="0" w:color="auto"/>
            </w:tcBorders>
            <w:shd w:val="clear" w:color="auto" w:fill="auto"/>
            <w:vAlign w:val="center"/>
          </w:tcPr>
          <w:p w14:paraId="605122D2" w14:textId="77777777" w:rsidR="009947E4" w:rsidRPr="0067249C" w:rsidRDefault="009947E4" w:rsidP="0085434B">
            <w:pPr>
              <w:jc w:val="center"/>
              <w:rPr>
                <w:b/>
              </w:rPr>
            </w:pPr>
            <w:r w:rsidRPr="0067249C">
              <w:rPr>
                <w:b/>
              </w:rPr>
              <w:t>Показатель</w:t>
            </w:r>
          </w:p>
        </w:tc>
        <w:tc>
          <w:tcPr>
            <w:tcW w:w="1379" w:type="pct"/>
            <w:vMerge w:val="restart"/>
            <w:tcBorders>
              <w:top w:val="single" w:sz="4" w:space="0" w:color="auto"/>
            </w:tcBorders>
            <w:vAlign w:val="center"/>
          </w:tcPr>
          <w:p w14:paraId="23B1B785" w14:textId="77777777" w:rsidR="009947E4" w:rsidRPr="0067249C" w:rsidRDefault="009947E4" w:rsidP="0085434B">
            <w:pPr>
              <w:jc w:val="center"/>
              <w:rPr>
                <w:b/>
              </w:rPr>
            </w:pPr>
            <w:r w:rsidRPr="0067249C">
              <w:rPr>
                <w:b/>
              </w:rPr>
              <w:t>Утверждено на 20</w:t>
            </w:r>
            <w:r>
              <w:rPr>
                <w:b/>
              </w:rPr>
              <w:t>21</w:t>
            </w:r>
          </w:p>
        </w:tc>
        <w:tc>
          <w:tcPr>
            <w:tcW w:w="1509" w:type="pct"/>
            <w:vMerge w:val="restart"/>
            <w:tcBorders>
              <w:top w:val="single" w:sz="4" w:space="0" w:color="auto"/>
            </w:tcBorders>
            <w:vAlign w:val="center"/>
          </w:tcPr>
          <w:p w14:paraId="73DA2C00" w14:textId="77777777" w:rsidR="009947E4" w:rsidRPr="0067249C" w:rsidRDefault="009947E4" w:rsidP="0085434B">
            <w:pPr>
              <w:jc w:val="center"/>
              <w:rPr>
                <w:b/>
              </w:rPr>
            </w:pPr>
            <w:r w:rsidRPr="0067249C">
              <w:rPr>
                <w:b/>
              </w:rPr>
              <w:t>П</w:t>
            </w:r>
            <w:r>
              <w:rPr>
                <w:b/>
              </w:rPr>
              <w:t>редложение экспертов на 2022</w:t>
            </w:r>
          </w:p>
        </w:tc>
      </w:tr>
      <w:tr w:rsidR="009947E4" w:rsidRPr="00152AF7" w14:paraId="0D10FECC" w14:textId="77777777" w:rsidTr="0085434B">
        <w:trPr>
          <w:trHeight w:val="319"/>
          <w:jc w:val="center"/>
        </w:trPr>
        <w:tc>
          <w:tcPr>
            <w:tcW w:w="507" w:type="pct"/>
            <w:vMerge/>
            <w:shd w:val="clear" w:color="auto" w:fill="auto"/>
            <w:vAlign w:val="center"/>
          </w:tcPr>
          <w:p w14:paraId="37A1FF24" w14:textId="77777777" w:rsidR="009947E4" w:rsidRPr="0067249C" w:rsidRDefault="009947E4" w:rsidP="0085434B">
            <w:pPr>
              <w:jc w:val="center"/>
            </w:pPr>
          </w:p>
        </w:tc>
        <w:tc>
          <w:tcPr>
            <w:tcW w:w="1605" w:type="pct"/>
            <w:vMerge/>
            <w:shd w:val="clear" w:color="auto" w:fill="auto"/>
            <w:vAlign w:val="center"/>
          </w:tcPr>
          <w:p w14:paraId="5CC5DC99" w14:textId="77777777" w:rsidR="009947E4" w:rsidRPr="0067249C" w:rsidRDefault="009947E4" w:rsidP="0085434B">
            <w:pPr>
              <w:jc w:val="center"/>
            </w:pPr>
          </w:p>
        </w:tc>
        <w:tc>
          <w:tcPr>
            <w:tcW w:w="1379" w:type="pct"/>
            <w:vMerge/>
            <w:vAlign w:val="center"/>
          </w:tcPr>
          <w:p w14:paraId="2DACAF3A" w14:textId="77777777" w:rsidR="009947E4" w:rsidRPr="0067249C" w:rsidRDefault="009947E4" w:rsidP="0085434B">
            <w:pPr>
              <w:jc w:val="center"/>
            </w:pPr>
          </w:p>
        </w:tc>
        <w:tc>
          <w:tcPr>
            <w:tcW w:w="1509" w:type="pct"/>
            <w:vMerge/>
            <w:vAlign w:val="center"/>
          </w:tcPr>
          <w:p w14:paraId="54CB0F26" w14:textId="77777777" w:rsidR="009947E4" w:rsidRPr="0067249C" w:rsidRDefault="009947E4" w:rsidP="0085434B">
            <w:pPr>
              <w:jc w:val="center"/>
            </w:pPr>
          </w:p>
        </w:tc>
      </w:tr>
      <w:tr w:rsidR="009947E4" w:rsidRPr="00152AF7" w14:paraId="7B0B6592" w14:textId="77777777" w:rsidTr="0085434B">
        <w:trPr>
          <w:trHeight w:val="486"/>
          <w:jc w:val="center"/>
        </w:trPr>
        <w:tc>
          <w:tcPr>
            <w:tcW w:w="507" w:type="pct"/>
            <w:shd w:val="clear" w:color="auto" w:fill="auto"/>
            <w:vAlign w:val="center"/>
          </w:tcPr>
          <w:p w14:paraId="600B915A" w14:textId="77777777" w:rsidR="009947E4" w:rsidRPr="0067249C" w:rsidRDefault="009947E4" w:rsidP="0085434B">
            <w:pPr>
              <w:jc w:val="center"/>
            </w:pPr>
            <w:r w:rsidRPr="0067249C">
              <w:t>1</w:t>
            </w:r>
          </w:p>
        </w:tc>
        <w:tc>
          <w:tcPr>
            <w:tcW w:w="1605" w:type="pct"/>
            <w:shd w:val="clear" w:color="auto" w:fill="auto"/>
            <w:vAlign w:val="center"/>
          </w:tcPr>
          <w:p w14:paraId="36D42135" w14:textId="77777777" w:rsidR="009947E4" w:rsidRPr="0067249C" w:rsidRDefault="009947E4" w:rsidP="0085434B">
            <w:r w:rsidRPr="0067249C">
              <w:t>НВВ, тыс.руб.</w:t>
            </w:r>
          </w:p>
        </w:tc>
        <w:tc>
          <w:tcPr>
            <w:tcW w:w="1379" w:type="pct"/>
            <w:vAlign w:val="center"/>
          </w:tcPr>
          <w:p w14:paraId="030ABD3B" w14:textId="77777777" w:rsidR="009947E4" w:rsidRPr="0067249C" w:rsidRDefault="009947E4" w:rsidP="0085434B">
            <w:pPr>
              <w:jc w:val="center"/>
            </w:pPr>
            <w:r w:rsidRPr="00AF24B5">
              <w:t>1 517 652</w:t>
            </w:r>
          </w:p>
        </w:tc>
        <w:tc>
          <w:tcPr>
            <w:tcW w:w="1509" w:type="pct"/>
            <w:tcBorders>
              <w:top w:val="single" w:sz="4" w:space="0" w:color="auto"/>
              <w:left w:val="single" w:sz="4" w:space="0" w:color="auto"/>
              <w:bottom w:val="single" w:sz="4" w:space="0" w:color="auto"/>
              <w:right w:val="single" w:sz="4" w:space="0" w:color="auto"/>
            </w:tcBorders>
            <w:shd w:val="clear" w:color="000000" w:fill="FFFFFF"/>
            <w:vAlign w:val="center"/>
          </w:tcPr>
          <w:p w14:paraId="4E0A4524" w14:textId="77777777" w:rsidR="009947E4" w:rsidRPr="0067249C" w:rsidRDefault="009947E4" w:rsidP="0085434B">
            <w:pPr>
              <w:jc w:val="center"/>
            </w:pPr>
            <w:r w:rsidRPr="00037D28">
              <w:t>1 592 312</w:t>
            </w:r>
          </w:p>
        </w:tc>
      </w:tr>
      <w:tr w:rsidR="009947E4" w:rsidRPr="00152AF7" w14:paraId="35725E41" w14:textId="77777777" w:rsidTr="0085434B">
        <w:trPr>
          <w:trHeight w:val="486"/>
          <w:jc w:val="center"/>
        </w:trPr>
        <w:tc>
          <w:tcPr>
            <w:tcW w:w="507" w:type="pct"/>
            <w:shd w:val="clear" w:color="auto" w:fill="auto"/>
            <w:vAlign w:val="center"/>
            <w:hideMark/>
          </w:tcPr>
          <w:p w14:paraId="7F448DAB" w14:textId="77777777" w:rsidR="009947E4" w:rsidRPr="0067249C" w:rsidRDefault="009947E4" w:rsidP="0085434B">
            <w:pPr>
              <w:jc w:val="center"/>
            </w:pPr>
            <w:r w:rsidRPr="0067249C">
              <w:t>2</w:t>
            </w:r>
          </w:p>
        </w:tc>
        <w:tc>
          <w:tcPr>
            <w:tcW w:w="1605" w:type="pct"/>
            <w:shd w:val="clear" w:color="auto" w:fill="auto"/>
            <w:vAlign w:val="center"/>
            <w:hideMark/>
          </w:tcPr>
          <w:p w14:paraId="03FBCE3D" w14:textId="77777777" w:rsidR="009947E4" w:rsidRPr="0067249C" w:rsidRDefault="009947E4" w:rsidP="0085434B">
            <w:r w:rsidRPr="0067249C">
              <w:t xml:space="preserve">Полезный отпуск, </w:t>
            </w:r>
            <w:proofErr w:type="gramStart"/>
            <w:r w:rsidRPr="0067249C">
              <w:t>тыс.Гкал</w:t>
            </w:r>
            <w:proofErr w:type="gramEnd"/>
          </w:p>
        </w:tc>
        <w:tc>
          <w:tcPr>
            <w:tcW w:w="1379" w:type="pct"/>
            <w:vAlign w:val="center"/>
          </w:tcPr>
          <w:p w14:paraId="6E23AA09" w14:textId="77777777" w:rsidR="009947E4" w:rsidRPr="0067249C" w:rsidRDefault="009947E4" w:rsidP="0085434B">
            <w:pPr>
              <w:jc w:val="center"/>
            </w:pPr>
            <w:r w:rsidRPr="00AF24B5">
              <w:t>1 970,800</w:t>
            </w:r>
          </w:p>
        </w:tc>
        <w:tc>
          <w:tcPr>
            <w:tcW w:w="1509" w:type="pct"/>
            <w:tcBorders>
              <w:top w:val="nil"/>
              <w:left w:val="single" w:sz="4" w:space="0" w:color="auto"/>
              <w:bottom w:val="single" w:sz="4" w:space="0" w:color="auto"/>
              <w:right w:val="single" w:sz="4" w:space="0" w:color="auto"/>
            </w:tcBorders>
            <w:shd w:val="clear" w:color="000000" w:fill="FFFFFF"/>
            <w:vAlign w:val="center"/>
          </w:tcPr>
          <w:p w14:paraId="693F1E18" w14:textId="77777777" w:rsidR="009947E4" w:rsidRPr="0067249C" w:rsidRDefault="009947E4" w:rsidP="0085434B">
            <w:pPr>
              <w:jc w:val="center"/>
            </w:pPr>
            <w:r w:rsidRPr="00037D28">
              <w:t>1 970,800</w:t>
            </w:r>
          </w:p>
        </w:tc>
      </w:tr>
      <w:tr w:rsidR="009947E4" w:rsidRPr="00152AF7" w14:paraId="3E153C2C" w14:textId="77777777" w:rsidTr="0085434B">
        <w:trPr>
          <w:trHeight w:val="506"/>
          <w:jc w:val="center"/>
        </w:trPr>
        <w:tc>
          <w:tcPr>
            <w:tcW w:w="507" w:type="pct"/>
            <w:shd w:val="clear" w:color="auto" w:fill="auto"/>
            <w:vAlign w:val="center"/>
            <w:hideMark/>
          </w:tcPr>
          <w:p w14:paraId="7F96ADCA" w14:textId="77777777" w:rsidR="009947E4" w:rsidRPr="0067249C" w:rsidRDefault="009947E4" w:rsidP="0085434B">
            <w:pPr>
              <w:jc w:val="center"/>
            </w:pPr>
            <w:r w:rsidRPr="0067249C">
              <w:t>2.1</w:t>
            </w:r>
          </w:p>
        </w:tc>
        <w:tc>
          <w:tcPr>
            <w:tcW w:w="1605" w:type="pct"/>
            <w:shd w:val="clear" w:color="auto" w:fill="auto"/>
            <w:vAlign w:val="center"/>
            <w:hideMark/>
          </w:tcPr>
          <w:p w14:paraId="529617D7" w14:textId="77777777" w:rsidR="009947E4" w:rsidRPr="0067249C" w:rsidRDefault="009947E4" w:rsidP="0085434B">
            <w:pPr>
              <w:rPr>
                <w:iCs/>
              </w:rPr>
            </w:pPr>
            <w:r w:rsidRPr="0067249C">
              <w:rPr>
                <w:iCs/>
              </w:rPr>
              <w:t>1 полугодие</w:t>
            </w:r>
          </w:p>
        </w:tc>
        <w:tc>
          <w:tcPr>
            <w:tcW w:w="1379" w:type="pct"/>
            <w:vAlign w:val="center"/>
          </w:tcPr>
          <w:p w14:paraId="631D7DE0" w14:textId="77777777" w:rsidR="009947E4" w:rsidRPr="0067249C" w:rsidRDefault="009947E4" w:rsidP="0085434B">
            <w:pPr>
              <w:jc w:val="center"/>
            </w:pPr>
            <w:r w:rsidRPr="00AF24B5">
              <w:t>1 090,587</w:t>
            </w:r>
          </w:p>
        </w:tc>
        <w:tc>
          <w:tcPr>
            <w:tcW w:w="1509" w:type="pct"/>
            <w:tcBorders>
              <w:top w:val="nil"/>
              <w:left w:val="single" w:sz="4" w:space="0" w:color="auto"/>
              <w:bottom w:val="single" w:sz="4" w:space="0" w:color="auto"/>
              <w:right w:val="single" w:sz="4" w:space="0" w:color="auto"/>
            </w:tcBorders>
            <w:shd w:val="clear" w:color="000000" w:fill="FFFFFF"/>
            <w:vAlign w:val="center"/>
          </w:tcPr>
          <w:p w14:paraId="7D72F45B" w14:textId="77777777" w:rsidR="009947E4" w:rsidRPr="0067249C" w:rsidRDefault="009947E4" w:rsidP="0085434B">
            <w:pPr>
              <w:jc w:val="center"/>
            </w:pPr>
            <w:r w:rsidRPr="00037D28">
              <w:t>1 090,587</w:t>
            </w:r>
          </w:p>
        </w:tc>
      </w:tr>
      <w:tr w:rsidR="009947E4" w:rsidRPr="00152AF7" w14:paraId="15704B40" w14:textId="77777777" w:rsidTr="0085434B">
        <w:trPr>
          <w:trHeight w:val="506"/>
          <w:jc w:val="center"/>
        </w:trPr>
        <w:tc>
          <w:tcPr>
            <w:tcW w:w="507" w:type="pct"/>
            <w:shd w:val="clear" w:color="auto" w:fill="auto"/>
            <w:vAlign w:val="center"/>
            <w:hideMark/>
          </w:tcPr>
          <w:p w14:paraId="4FB23A3A" w14:textId="77777777" w:rsidR="009947E4" w:rsidRPr="0067249C" w:rsidRDefault="009947E4" w:rsidP="0085434B">
            <w:pPr>
              <w:jc w:val="center"/>
            </w:pPr>
            <w:r w:rsidRPr="0067249C">
              <w:t>2.2</w:t>
            </w:r>
          </w:p>
        </w:tc>
        <w:tc>
          <w:tcPr>
            <w:tcW w:w="1605" w:type="pct"/>
            <w:shd w:val="clear" w:color="auto" w:fill="auto"/>
            <w:vAlign w:val="center"/>
            <w:hideMark/>
          </w:tcPr>
          <w:p w14:paraId="03709F89" w14:textId="77777777" w:rsidR="009947E4" w:rsidRPr="0067249C" w:rsidRDefault="009947E4" w:rsidP="0085434B">
            <w:pPr>
              <w:rPr>
                <w:iCs/>
              </w:rPr>
            </w:pPr>
            <w:r w:rsidRPr="0067249C">
              <w:rPr>
                <w:iCs/>
              </w:rPr>
              <w:t>2 полугодие</w:t>
            </w:r>
          </w:p>
        </w:tc>
        <w:tc>
          <w:tcPr>
            <w:tcW w:w="1379" w:type="pct"/>
            <w:vAlign w:val="center"/>
          </w:tcPr>
          <w:p w14:paraId="12A503CB" w14:textId="77777777" w:rsidR="009947E4" w:rsidRPr="0067249C" w:rsidRDefault="009947E4" w:rsidP="0085434B">
            <w:pPr>
              <w:jc w:val="center"/>
            </w:pPr>
            <w:r w:rsidRPr="00AF24B5">
              <w:t>880,213</w:t>
            </w:r>
          </w:p>
        </w:tc>
        <w:tc>
          <w:tcPr>
            <w:tcW w:w="1509" w:type="pct"/>
            <w:tcBorders>
              <w:top w:val="nil"/>
              <w:left w:val="single" w:sz="4" w:space="0" w:color="auto"/>
              <w:bottom w:val="single" w:sz="4" w:space="0" w:color="auto"/>
              <w:right w:val="single" w:sz="4" w:space="0" w:color="auto"/>
            </w:tcBorders>
            <w:shd w:val="clear" w:color="000000" w:fill="FFFFFF"/>
            <w:vAlign w:val="center"/>
          </w:tcPr>
          <w:p w14:paraId="5F8F3EFD" w14:textId="77777777" w:rsidR="009947E4" w:rsidRPr="0067249C" w:rsidRDefault="009947E4" w:rsidP="0085434B">
            <w:pPr>
              <w:jc w:val="center"/>
            </w:pPr>
            <w:r w:rsidRPr="00037D28">
              <w:t>880,213</w:t>
            </w:r>
          </w:p>
        </w:tc>
      </w:tr>
      <w:tr w:rsidR="009947E4" w:rsidRPr="00152AF7" w14:paraId="34F675E2" w14:textId="77777777" w:rsidTr="0085434B">
        <w:trPr>
          <w:trHeight w:val="486"/>
          <w:jc w:val="center"/>
        </w:trPr>
        <w:tc>
          <w:tcPr>
            <w:tcW w:w="507" w:type="pct"/>
            <w:shd w:val="clear" w:color="auto" w:fill="auto"/>
            <w:vAlign w:val="center"/>
            <w:hideMark/>
          </w:tcPr>
          <w:p w14:paraId="100399D7" w14:textId="77777777" w:rsidR="009947E4" w:rsidRPr="0067249C" w:rsidRDefault="009947E4" w:rsidP="0085434B">
            <w:pPr>
              <w:jc w:val="center"/>
            </w:pPr>
            <w:r w:rsidRPr="0067249C">
              <w:t>3</w:t>
            </w:r>
          </w:p>
        </w:tc>
        <w:tc>
          <w:tcPr>
            <w:tcW w:w="1605" w:type="pct"/>
            <w:shd w:val="clear" w:color="auto" w:fill="auto"/>
            <w:vAlign w:val="center"/>
            <w:hideMark/>
          </w:tcPr>
          <w:p w14:paraId="75317A6F" w14:textId="77777777" w:rsidR="009947E4" w:rsidRPr="0067249C" w:rsidRDefault="009947E4" w:rsidP="0085434B">
            <w:r w:rsidRPr="0067249C">
              <w:t>Тариф, руб./Гкал</w:t>
            </w:r>
          </w:p>
        </w:tc>
        <w:tc>
          <w:tcPr>
            <w:tcW w:w="1379" w:type="pct"/>
            <w:tcBorders>
              <w:top w:val="single" w:sz="4" w:space="0" w:color="auto"/>
              <w:left w:val="single" w:sz="4" w:space="0" w:color="auto"/>
              <w:bottom w:val="single" w:sz="4" w:space="0" w:color="auto"/>
              <w:right w:val="single" w:sz="4" w:space="0" w:color="auto"/>
            </w:tcBorders>
            <w:shd w:val="clear" w:color="000000" w:fill="FFFFFF"/>
            <w:vAlign w:val="center"/>
          </w:tcPr>
          <w:p w14:paraId="0632F069" w14:textId="77777777" w:rsidR="009947E4" w:rsidRPr="0067249C" w:rsidRDefault="009947E4" w:rsidP="0085434B">
            <w:pPr>
              <w:jc w:val="center"/>
            </w:pPr>
          </w:p>
        </w:tc>
        <w:tc>
          <w:tcPr>
            <w:tcW w:w="1509" w:type="pct"/>
            <w:tcBorders>
              <w:top w:val="nil"/>
              <w:left w:val="single" w:sz="4" w:space="0" w:color="auto"/>
              <w:bottom w:val="single" w:sz="4" w:space="0" w:color="auto"/>
              <w:right w:val="single" w:sz="4" w:space="0" w:color="auto"/>
            </w:tcBorders>
            <w:shd w:val="clear" w:color="000000" w:fill="FFFFFF"/>
            <w:vAlign w:val="center"/>
          </w:tcPr>
          <w:p w14:paraId="6B3D97D3" w14:textId="77777777" w:rsidR="009947E4" w:rsidRPr="0067249C" w:rsidRDefault="009947E4" w:rsidP="0085434B">
            <w:pPr>
              <w:jc w:val="center"/>
            </w:pPr>
          </w:p>
        </w:tc>
      </w:tr>
      <w:tr w:rsidR="009947E4" w:rsidRPr="00152AF7" w14:paraId="4184413B" w14:textId="77777777" w:rsidTr="0085434B">
        <w:trPr>
          <w:trHeight w:val="506"/>
          <w:jc w:val="center"/>
        </w:trPr>
        <w:tc>
          <w:tcPr>
            <w:tcW w:w="507" w:type="pct"/>
            <w:shd w:val="clear" w:color="auto" w:fill="auto"/>
            <w:vAlign w:val="center"/>
            <w:hideMark/>
          </w:tcPr>
          <w:p w14:paraId="6E153F3B" w14:textId="77777777" w:rsidR="009947E4" w:rsidRPr="0067249C" w:rsidRDefault="009947E4" w:rsidP="0085434B">
            <w:pPr>
              <w:jc w:val="center"/>
            </w:pPr>
            <w:r w:rsidRPr="0067249C">
              <w:t>3.1</w:t>
            </w:r>
          </w:p>
        </w:tc>
        <w:tc>
          <w:tcPr>
            <w:tcW w:w="1605" w:type="pct"/>
            <w:shd w:val="clear" w:color="auto" w:fill="auto"/>
            <w:vAlign w:val="center"/>
            <w:hideMark/>
          </w:tcPr>
          <w:p w14:paraId="4027BC5C" w14:textId="77777777" w:rsidR="009947E4" w:rsidRPr="0067249C" w:rsidRDefault="009947E4" w:rsidP="0085434B">
            <w:pPr>
              <w:rPr>
                <w:iCs/>
              </w:rPr>
            </w:pPr>
            <w:r w:rsidRPr="0067249C">
              <w:rPr>
                <w:iCs/>
              </w:rPr>
              <w:t>с 1 января</w:t>
            </w:r>
          </w:p>
        </w:tc>
        <w:tc>
          <w:tcPr>
            <w:tcW w:w="1379" w:type="pct"/>
            <w:tcBorders>
              <w:top w:val="nil"/>
              <w:left w:val="single" w:sz="4" w:space="0" w:color="auto"/>
              <w:bottom w:val="single" w:sz="4" w:space="0" w:color="auto"/>
              <w:right w:val="single" w:sz="4" w:space="0" w:color="auto"/>
            </w:tcBorders>
            <w:shd w:val="clear" w:color="000000" w:fill="FFFFFF"/>
            <w:vAlign w:val="center"/>
          </w:tcPr>
          <w:p w14:paraId="4F71EE10" w14:textId="77777777" w:rsidR="009947E4" w:rsidRPr="0067249C" w:rsidRDefault="009947E4" w:rsidP="0085434B">
            <w:pPr>
              <w:jc w:val="center"/>
            </w:pPr>
            <w:r w:rsidRPr="00AF24B5">
              <w:t>759,88</w:t>
            </w:r>
          </w:p>
        </w:tc>
        <w:tc>
          <w:tcPr>
            <w:tcW w:w="1509" w:type="pct"/>
            <w:tcBorders>
              <w:top w:val="nil"/>
              <w:left w:val="single" w:sz="4" w:space="0" w:color="auto"/>
              <w:bottom w:val="single" w:sz="4" w:space="0" w:color="auto"/>
              <w:right w:val="single" w:sz="4" w:space="0" w:color="auto"/>
            </w:tcBorders>
            <w:shd w:val="clear" w:color="000000" w:fill="FFFFFF"/>
            <w:vAlign w:val="center"/>
          </w:tcPr>
          <w:p w14:paraId="60C6B114" w14:textId="77777777" w:rsidR="009947E4" w:rsidRPr="0067249C" w:rsidRDefault="009947E4" w:rsidP="0085434B">
            <w:pPr>
              <w:jc w:val="center"/>
            </w:pPr>
            <w:r w:rsidRPr="00037D28">
              <w:t>782,69</w:t>
            </w:r>
          </w:p>
        </w:tc>
      </w:tr>
      <w:tr w:rsidR="009947E4" w:rsidRPr="00152AF7" w14:paraId="32A3AC22" w14:textId="77777777" w:rsidTr="0085434B">
        <w:trPr>
          <w:trHeight w:val="506"/>
          <w:jc w:val="center"/>
        </w:trPr>
        <w:tc>
          <w:tcPr>
            <w:tcW w:w="507" w:type="pct"/>
            <w:shd w:val="clear" w:color="auto" w:fill="auto"/>
            <w:vAlign w:val="center"/>
            <w:hideMark/>
          </w:tcPr>
          <w:p w14:paraId="09C73CAB" w14:textId="77777777" w:rsidR="009947E4" w:rsidRPr="0067249C" w:rsidRDefault="009947E4" w:rsidP="0085434B">
            <w:pPr>
              <w:jc w:val="center"/>
            </w:pPr>
            <w:r w:rsidRPr="0067249C">
              <w:t>3.2</w:t>
            </w:r>
          </w:p>
        </w:tc>
        <w:tc>
          <w:tcPr>
            <w:tcW w:w="1605" w:type="pct"/>
            <w:shd w:val="clear" w:color="auto" w:fill="auto"/>
            <w:vAlign w:val="center"/>
            <w:hideMark/>
          </w:tcPr>
          <w:p w14:paraId="3B6F237E" w14:textId="77777777" w:rsidR="009947E4" w:rsidRPr="0067249C" w:rsidRDefault="009947E4" w:rsidP="0085434B">
            <w:pPr>
              <w:rPr>
                <w:iCs/>
              </w:rPr>
            </w:pPr>
            <w:r w:rsidRPr="0067249C">
              <w:rPr>
                <w:iCs/>
              </w:rPr>
              <w:t>с 1 июля</w:t>
            </w:r>
          </w:p>
        </w:tc>
        <w:tc>
          <w:tcPr>
            <w:tcW w:w="1379" w:type="pct"/>
            <w:tcBorders>
              <w:top w:val="nil"/>
              <w:left w:val="single" w:sz="4" w:space="0" w:color="auto"/>
              <w:bottom w:val="single" w:sz="4" w:space="0" w:color="auto"/>
              <w:right w:val="single" w:sz="4" w:space="0" w:color="auto"/>
            </w:tcBorders>
            <w:shd w:val="clear" w:color="000000" w:fill="FFFFFF"/>
            <w:vAlign w:val="center"/>
          </w:tcPr>
          <w:p w14:paraId="31B17B88" w14:textId="77777777" w:rsidR="009947E4" w:rsidRPr="0067249C" w:rsidRDefault="009947E4" w:rsidP="0085434B">
            <w:pPr>
              <w:jc w:val="center"/>
            </w:pPr>
            <w:r w:rsidRPr="00AF24B5">
              <w:t>782,69</w:t>
            </w:r>
          </w:p>
        </w:tc>
        <w:tc>
          <w:tcPr>
            <w:tcW w:w="1509" w:type="pct"/>
            <w:tcBorders>
              <w:top w:val="nil"/>
              <w:left w:val="single" w:sz="4" w:space="0" w:color="auto"/>
              <w:bottom w:val="single" w:sz="4" w:space="0" w:color="auto"/>
              <w:right w:val="single" w:sz="4" w:space="0" w:color="auto"/>
            </w:tcBorders>
            <w:shd w:val="clear" w:color="000000" w:fill="FFFFFF"/>
            <w:vAlign w:val="center"/>
          </w:tcPr>
          <w:p w14:paraId="00DCD352" w14:textId="77777777" w:rsidR="009947E4" w:rsidRPr="0067249C" w:rsidRDefault="009947E4" w:rsidP="0085434B">
            <w:pPr>
              <w:jc w:val="center"/>
            </w:pPr>
            <w:r w:rsidRPr="00037D28">
              <w:t>839,25</w:t>
            </w:r>
          </w:p>
        </w:tc>
      </w:tr>
      <w:tr w:rsidR="009947E4" w:rsidRPr="00152AF7" w14:paraId="0AC54B51" w14:textId="77777777" w:rsidTr="0085434B">
        <w:trPr>
          <w:trHeight w:val="506"/>
          <w:jc w:val="center"/>
        </w:trPr>
        <w:tc>
          <w:tcPr>
            <w:tcW w:w="507" w:type="pct"/>
            <w:shd w:val="clear" w:color="auto" w:fill="auto"/>
            <w:vAlign w:val="center"/>
            <w:hideMark/>
          </w:tcPr>
          <w:p w14:paraId="4C0F68CC" w14:textId="77777777" w:rsidR="009947E4" w:rsidRPr="0067249C" w:rsidRDefault="009947E4" w:rsidP="0085434B">
            <w:pPr>
              <w:jc w:val="center"/>
            </w:pPr>
            <w:r w:rsidRPr="0067249C">
              <w:t>4</w:t>
            </w:r>
          </w:p>
        </w:tc>
        <w:tc>
          <w:tcPr>
            <w:tcW w:w="1605" w:type="pct"/>
            <w:shd w:val="clear" w:color="auto" w:fill="auto"/>
            <w:vAlign w:val="center"/>
            <w:hideMark/>
          </w:tcPr>
          <w:p w14:paraId="0634344A" w14:textId="77777777" w:rsidR="009947E4" w:rsidRPr="0067249C" w:rsidRDefault="009947E4" w:rsidP="0085434B">
            <w:pPr>
              <w:rPr>
                <w:iCs/>
              </w:rPr>
            </w:pPr>
            <w:r w:rsidRPr="0067249C">
              <w:rPr>
                <w:iCs/>
              </w:rPr>
              <w:t>Рост с 1 июля</w:t>
            </w:r>
          </w:p>
        </w:tc>
        <w:tc>
          <w:tcPr>
            <w:tcW w:w="1379" w:type="pct"/>
            <w:tcBorders>
              <w:top w:val="nil"/>
              <w:left w:val="single" w:sz="4" w:space="0" w:color="auto"/>
              <w:bottom w:val="single" w:sz="4" w:space="0" w:color="auto"/>
              <w:right w:val="single" w:sz="4" w:space="0" w:color="auto"/>
            </w:tcBorders>
            <w:shd w:val="clear" w:color="000000" w:fill="FFFFFF"/>
            <w:vAlign w:val="center"/>
          </w:tcPr>
          <w:p w14:paraId="1BC6B255" w14:textId="77777777" w:rsidR="009947E4" w:rsidRPr="0067249C" w:rsidRDefault="009947E4" w:rsidP="0085434B">
            <w:pPr>
              <w:jc w:val="center"/>
            </w:pPr>
            <w:r>
              <w:t>3,0%</w:t>
            </w:r>
          </w:p>
        </w:tc>
        <w:tc>
          <w:tcPr>
            <w:tcW w:w="1509" w:type="pct"/>
            <w:tcBorders>
              <w:top w:val="nil"/>
              <w:left w:val="single" w:sz="4" w:space="0" w:color="auto"/>
              <w:bottom w:val="single" w:sz="4" w:space="0" w:color="auto"/>
              <w:right w:val="single" w:sz="4" w:space="0" w:color="auto"/>
            </w:tcBorders>
            <w:shd w:val="clear" w:color="000000" w:fill="FFFFFF"/>
            <w:vAlign w:val="center"/>
          </w:tcPr>
          <w:p w14:paraId="30B42A3E" w14:textId="77777777" w:rsidR="009947E4" w:rsidRPr="0067249C" w:rsidRDefault="009947E4" w:rsidP="0085434B">
            <w:pPr>
              <w:jc w:val="center"/>
            </w:pPr>
            <w:r>
              <w:t>7,2%</w:t>
            </w:r>
          </w:p>
        </w:tc>
      </w:tr>
    </w:tbl>
    <w:p w14:paraId="4DE71E25" w14:textId="77777777" w:rsidR="009947E4" w:rsidRPr="00152AF7" w:rsidRDefault="009947E4" w:rsidP="009947E4"/>
    <w:p w14:paraId="367C425D" w14:textId="77777777" w:rsidR="009947E4" w:rsidRDefault="009947E4" w:rsidP="009947E4"/>
    <w:p w14:paraId="580ACA37" w14:textId="77777777" w:rsidR="009947E4" w:rsidRDefault="009947E4" w:rsidP="009947E4">
      <w:r>
        <w:br w:type="page"/>
      </w:r>
    </w:p>
    <w:p w14:paraId="30FC976B" w14:textId="77777777" w:rsidR="009947E4" w:rsidRPr="00C63298" w:rsidRDefault="009947E4" w:rsidP="009947E4">
      <w:pPr>
        <w:pStyle w:val="1"/>
        <w:numPr>
          <w:ilvl w:val="0"/>
          <w:numId w:val="18"/>
        </w:numPr>
        <w:tabs>
          <w:tab w:val="left" w:pos="567"/>
        </w:tabs>
        <w:spacing w:line="240" w:lineRule="auto"/>
        <w:ind w:left="0" w:hanging="12"/>
        <w:jc w:val="both"/>
        <w:rPr>
          <w:szCs w:val="28"/>
          <w:lang w:val="ru-RU"/>
        </w:rPr>
      </w:pPr>
      <w:bookmarkStart w:id="293" w:name="_Toc26521470"/>
      <w:bookmarkStart w:id="294" w:name="_Toc58825374"/>
      <w:r w:rsidRPr="00C63298">
        <w:rPr>
          <w:szCs w:val="28"/>
          <w:lang w:val="ru-RU"/>
        </w:rPr>
        <w:lastRenderedPageBreak/>
        <w:t>КОРРЕКТИРОВКА НЕОБХОДИМОЙ ВАЛОВОЙ ВЫРУЧКИ И РАСЧЕТ ТАРИФОВ НА ПРОИЗВОДСТВО ТЕПЛОНОСИТЕЛЯ (ХИМОЧИЩЕННОЙ ВОДЫ) 2022 ГОД</w:t>
      </w:r>
      <w:bookmarkEnd w:id="293"/>
      <w:bookmarkEnd w:id="294"/>
    </w:p>
    <w:p w14:paraId="6549ABE0" w14:textId="77777777" w:rsidR="009947E4" w:rsidRPr="001E0F9C" w:rsidRDefault="009947E4" w:rsidP="009947E4"/>
    <w:p w14:paraId="56539F91" w14:textId="77777777" w:rsidR="009947E4" w:rsidRPr="001E0F9C" w:rsidRDefault="009947E4" w:rsidP="009947E4">
      <w:pPr>
        <w:ind w:firstLine="851"/>
        <w:jc w:val="both"/>
        <w:rPr>
          <w:sz w:val="28"/>
          <w:szCs w:val="28"/>
        </w:rPr>
      </w:pPr>
      <w:r w:rsidRPr="001E0F9C">
        <w:rPr>
          <w:sz w:val="28"/>
          <w:szCs w:val="28"/>
        </w:rPr>
        <w:t>При расч</w:t>
      </w:r>
      <w:r>
        <w:rPr>
          <w:sz w:val="28"/>
          <w:szCs w:val="28"/>
        </w:rPr>
        <w:t>е</w:t>
      </w:r>
      <w:r w:rsidRPr="001E0F9C">
        <w:rPr>
          <w:sz w:val="28"/>
          <w:szCs w:val="28"/>
        </w:rPr>
        <w:t xml:space="preserve">те </w:t>
      </w:r>
      <w:r>
        <w:rPr>
          <w:sz w:val="28"/>
          <w:szCs w:val="28"/>
        </w:rPr>
        <w:t>НВВ и тарифов на производство теплоносителя на 2022</w:t>
      </w:r>
      <w:r w:rsidRPr="001E0F9C">
        <w:rPr>
          <w:sz w:val="28"/>
          <w:szCs w:val="28"/>
        </w:rPr>
        <w:t xml:space="preserve"> год по статьям затрат использовалась нормативная документации, описанная в расч</w:t>
      </w:r>
      <w:r>
        <w:rPr>
          <w:sz w:val="28"/>
          <w:szCs w:val="28"/>
        </w:rPr>
        <w:t>е</w:t>
      </w:r>
      <w:r w:rsidRPr="001E0F9C">
        <w:rPr>
          <w:sz w:val="28"/>
          <w:szCs w:val="28"/>
        </w:rPr>
        <w:t xml:space="preserve">тах статей расходов при </w:t>
      </w:r>
      <w:r>
        <w:rPr>
          <w:sz w:val="28"/>
          <w:szCs w:val="28"/>
        </w:rPr>
        <w:t xml:space="preserve">формировании </w:t>
      </w:r>
      <w:r w:rsidRPr="001E0F9C">
        <w:rPr>
          <w:sz w:val="28"/>
          <w:szCs w:val="28"/>
        </w:rPr>
        <w:t>НВВ и тарифов по тепловой энергии.</w:t>
      </w:r>
    </w:p>
    <w:p w14:paraId="611D6CCB" w14:textId="77777777" w:rsidR="009947E4" w:rsidRDefault="009947E4" w:rsidP="009947E4">
      <w:pPr>
        <w:widowControl w:val="0"/>
        <w:autoSpaceDE w:val="0"/>
        <w:autoSpaceDN w:val="0"/>
        <w:ind w:firstLine="709"/>
        <w:jc w:val="both"/>
        <w:rPr>
          <w:color w:val="000000"/>
          <w:sz w:val="28"/>
          <w:szCs w:val="28"/>
        </w:rPr>
      </w:pPr>
      <w:bookmarkStart w:id="295" w:name="_Toc437504490"/>
    </w:p>
    <w:p w14:paraId="40E38FE6" w14:textId="77777777" w:rsidR="009947E4" w:rsidRPr="0085182F" w:rsidRDefault="009947E4" w:rsidP="009947E4">
      <w:pPr>
        <w:pStyle w:val="20"/>
      </w:pPr>
      <w:bookmarkStart w:id="296" w:name="_Toc437504504"/>
      <w:bookmarkStart w:id="297" w:name="_Toc26521471"/>
      <w:bookmarkStart w:id="298" w:name="_Toc58825375"/>
      <w:r w:rsidRPr="0085182F">
        <w:t>Расчетный объем отпуска теплоносителя</w:t>
      </w:r>
      <w:bookmarkEnd w:id="296"/>
      <w:bookmarkEnd w:id="297"/>
      <w:bookmarkEnd w:id="298"/>
    </w:p>
    <w:p w14:paraId="75143076" w14:textId="77777777" w:rsidR="009947E4" w:rsidRDefault="009947E4" w:rsidP="009947E4">
      <w:pPr>
        <w:ind w:firstLine="851"/>
        <w:jc w:val="both"/>
        <w:rPr>
          <w:sz w:val="28"/>
          <w:szCs w:val="28"/>
        </w:rPr>
      </w:pPr>
      <w:r>
        <w:rPr>
          <w:sz w:val="28"/>
          <w:szCs w:val="28"/>
        </w:rPr>
        <w:t>В с</w:t>
      </w:r>
      <w:r w:rsidRPr="007E7B77">
        <w:rPr>
          <w:sz w:val="28"/>
          <w:szCs w:val="28"/>
        </w:rPr>
        <w:t xml:space="preserve">хема теплоснабжения </w:t>
      </w:r>
      <w:r>
        <w:rPr>
          <w:sz w:val="28"/>
          <w:szCs w:val="28"/>
        </w:rPr>
        <w:t>города Новокузнецка отсутствуют сведения об объеме полезного отпуска теплоносителя. Экспертами предлагается отпуск в сеть химочищенной воды на 2022 год принять на уровне, учтенном в предыдущем периоде регулирования – 8 060,503 тыс.куб. м.</w:t>
      </w:r>
    </w:p>
    <w:p w14:paraId="22940AC4" w14:textId="77777777" w:rsidR="009947E4" w:rsidRPr="000E2C66" w:rsidRDefault="009947E4" w:rsidP="009947E4">
      <w:pPr>
        <w:ind w:firstLine="851"/>
        <w:jc w:val="both"/>
        <w:rPr>
          <w:sz w:val="28"/>
          <w:szCs w:val="28"/>
        </w:rPr>
      </w:pPr>
    </w:p>
    <w:p w14:paraId="246DCA43" w14:textId="77777777" w:rsidR="009947E4" w:rsidRPr="00041FD0" w:rsidRDefault="009947E4" w:rsidP="009947E4">
      <w:pPr>
        <w:pStyle w:val="20"/>
      </w:pPr>
      <w:bookmarkStart w:id="299" w:name="_Toc26521472"/>
      <w:bookmarkStart w:id="300" w:name="_Toc58825376"/>
      <w:r>
        <w:t>Расчет операционных (подконтрольных) расходов на 2022 год</w:t>
      </w:r>
      <w:bookmarkEnd w:id="299"/>
      <w:bookmarkEnd w:id="300"/>
    </w:p>
    <w:p w14:paraId="22F523A4" w14:textId="77777777" w:rsidR="009947E4" w:rsidRPr="00D62146" w:rsidRDefault="009947E4" w:rsidP="009947E4">
      <w:pPr>
        <w:widowControl w:val="0"/>
        <w:autoSpaceDE w:val="0"/>
        <w:autoSpaceDN w:val="0"/>
        <w:ind w:firstLine="709"/>
        <w:jc w:val="both"/>
        <w:rPr>
          <w:color w:val="000000"/>
          <w:sz w:val="28"/>
          <w:szCs w:val="28"/>
        </w:rPr>
      </w:pPr>
      <w:r w:rsidRPr="00D62146">
        <w:rPr>
          <w:color w:val="000000"/>
          <w:sz w:val="28"/>
          <w:szCs w:val="28"/>
        </w:rPr>
        <w:t>Установленная тепловая мощность источников тепловой энергии АО «</w:t>
      </w:r>
      <w:r>
        <w:rPr>
          <w:color w:val="000000"/>
          <w:sz w:val="28"/>
          <w:szCs w:val="28"/>
        </w:rPr>
        <w:t>Кузнецкая ТЭЦ</w:t>
      </w:r>
      <w:r w:rsidRPr="00D62146">
        <w:rPr>
          <w:color w:val="000000"/>
          <w:sz w:val="28"/>
          <w:szCs w:val="28"/>
        </w:rPr>
        <w:t>» в 20</w:t>
      </w:r>
      <w:r>
        <w:rPr>
          <w:color w:val="000000"/>
          <w:sz w:val="28"/>
          <w:szCs w:val="28"/>
        </w:rPr>
        <w:t>22</w:t>
      </w:r>
      <w:r w:rsidRPr="00D62146">
        <w:rPr>
          <w:color w:val="000000"/>
          <w:sz w:val="28"/>
          <w:szCs w:val="28"/>
        </w:rPr>
        <w:t xml:space="preserve"> году не меняется, соответственно, индекс изменения количества активов (ИКА) </w:t>
      </w:r>
      <w:r>
        <w:rPr>
          <w:color w:val="000000"/>
          <w:sz w:val="28"/>
          <w:szCs w:val="28"/>
        </w:rPr>
        <w:t>равен</w:t>
      </w:r>
      <w:r w:rsidRPr="00D62146">
        <w:rPr>
          <w:color w:val="000000"/>
          <w:sz w:val="28"/>
          <w:szCs w:val="28"/>
        </w:rPr>
        <w:t xml:space="preserve"> 0.</w:t>
      </w:r>
    </w:p>
    <w:p w14:paraId="31650001" w14:textId="77777777" w:rsidR="009947E4" w:rsidRPr="004F014A" w:rsidRDefault="009947E4" w:rsidP="009947E4">
      <w:pPr>
        <w:tabs>
          <w:tab w:val="left" w:pos="1890"/>
        </w:tabs>
        <w:ind w:firstLine="720"/>
        <w:jc w:val="both"/>
        <w:rPr>
          <w:sz w:val="28"/>
          <w:szCs w:val="28"/>
        </w:rPr>
      </w:pPr>
      <w:r>
        <w:rPr>
          <w:sz w:val="28"/>
          <w:szCs w:val="28"/>
        </w:rPr>
        <w:t>С</w:t>
      </w:r>
      <w:r w:rsidRPr="004F014A">
        <w:rPr>
          <w:sz w:val="28"/>
          <w:szCs w:val="28"/>
        </w:rPr>
        <w:t xml:space="preserve">умма подконтрольных расходов, подлежащая включению в необходимую валовую выручку на </w:t>
      </w:r>
      <w:r>
        <w:rPr>
          <w:sz w:val="28"/>
          <w:szCs w:val="28"/>
        </w:rPr>
        <w:t>производство</w:t>
      </w:r>
      <w:r w:rsidRPr="004F014A">
        <w:rPr>
          <w:sz w:val="28"/>
          <w:szCs w:val="28"/>
        </w:rPr>
        <w:t xml:space="preserve"> </w:t>
      </w:r>
      <w:r>
        <w:rPr>
          <w:sz w:val="28"/>
          <w:szCs w:val="28"/>
        </w:rPr>
        <w:t>теплоносителя</w:t>
      </w:r>
      <w:r w:rsidRPr="004F014A">
        <w:rPr>
          <w:sz w:val="28"/>
          <w:szCs w:val="28"/>
        </w:rPr>
        <w:t xml:space="preserve"> в 20</w:t>
      </w:r>
      <w:r>
        <w:rPr>
          <w:sz w:val="28"/>
          <w:szCs w:val="28"/>
        </w:rPr>
        <w:t>22</w:t>
      </w:r>
      <w:r w:rsidRPr="004F014A">
        <w:rPr>
          <w:sz w:val="28"/>
          <w:szCs w:val="28"/>
        </w:rPr>
        <w:t xml:space="preserve"> году, по мнению экспертов, составит </w:t>
      </w:r>
      <w:r>
        <w:rPr>
          <w:sz w:val="28"/>
          <w:szCs w:val="28"/>
        </w:rPr>
        <w:t>55 546 </w:t>
      </w:r>
      <w:r w:rsidRPr="004F014A">
        <w:rPr>
          <w:sz w:val="28"/>
          <w:szCs w:val="28"/>
        </w:rPr>
        <w:t>тыс. руб.</w:t>
      </w:r>
    </w:p>
    <w:p w14:paraId="0ABDED66" w14:textId="77777777" w:rsidR="009947E4" w:rsidRPr="0076044B" w:rsidRDefault="009947E4" w:rsidP="009947E4">
      <w:pPr>
        <w:tabs>
          <w:tab w:val="left" w:pos="1890"/>
        </w:tabs>
        <w:ind w:firstLine="720"/>
        <w:jc w:val="both"/>
        <w:rPr>
          <w:sz w:val="28"/>
          <w:szCs w:val="28"/>
          <w:lang w:val="en-US"/>
        </w:rPr>
      </w:pPr>
      <m:oMathPara>
        <m:oMathParaPr>
          <m:jc m:val="center"/>
        </m:oMathParaPr>
        <m:oMath>
          <m:sSub>
            <m:sSubPr>
              <m:ctrlPr>
                <w:rPr>
                  <w:rFonts w:ascii="Cambria Math" w:hAnsi="Cambria Math"/>
                  <w:i/>
                </w:rPr>
              </m:ctrlPr>
            </m:sSubPr>
            <m:e>
              <m:r>
                <w:rPr>
                  <w:rFonts w:ascii="Cambria Math" w:hAnsi="Cambria Math"/>
                </w:rPr>
                <m:t>ОР</m:t>
              </m:r>
            </m:e>
            <m:sub>
              <m:r>
                <w:rPr>
                  <w:rFonts w:ascii="Cambria Math" w:hAnsi="Cambria Math"/>
                </w:rPr>
                <m:t>2022</m:t>
              </m:r>
            </m:sub>
          </m:sSub>
          <m:r>
            <w:rPr>
              <w:rFonts w:ascii="Cambria Math" w:hAnsi="Cambria Math"/>
            </w:rPr>
            <m:t>=53 794×</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100</m:t>
                  </m:r>
                </m:den>
              </m:f>
            </m:e>
          </m:d>
          <m:r>
            <w:rPr>
              <w:rFonts w:ascii="Cambria Math" w:hAnsi="Cambria Math"/>
            </w:rPr>
            <m:t>×</m:t>
          </m:r>
          <m:d>
            <m:dPr>
              <m:ctrlPr>
                <w:rPr>
                  <w:rFonts w:ascii="Cambria Math" w:hAnsi="Cambria Math"/>
                  <w:i/>
                </w:rPr>
              </m:ctrlPr>
            </m:dPr>
            <m:e>
              <m:r>
                <w:rPr>
                  <w:rFonts w:ascii="Cambria Math" w:hAnsi="Cambria Math"/>
                </w:rPr>
                <m:t>1+0,043</m:t>
              </m:r>
            </m:e>
          </m:d>
          <m:r>
            <w:rPr>
              <w:rFonts w:ascii="Cambria Math" w:hAnsi="Cambria Math"/>
            </w:rPr>
            <m:t>×</m:t>
          </m:r>
          <m:d>
            <m:dPr>
              <m:ctrlPr>
                <w:rPr>
                  <w:rFonts w:ascii="Cambria Math" w:hAnsi="Cambria Math"/>
                  <w:i/>
                </w:rPr>
              </m:ctrlPr>
            </m:dPr>
            <m:e>
              <m:r>
                <w:rPr>
                  <w:rFonts w:ascii="Cambria Math" w:hAnsi="Cambria Math"/>
                </w:rPr>
                <m:t>1+0,75×0,00</m:t>
              </m:r>
            </m:e>
          </m:d>
          <m:r>
            <w:rPr>
              <w:rFonts w:ascii="Cambria Math" w:hAnsi="Cambria Math"/>
            </w:rPr>
            <m:t>=55 546</m:t>
          </m:r>
        </m:oMath>
      </m:oMathPara>
    </w:p>
    <w:p w14:paraId="33491D06" w14:textId="77777777" w:rsidR="009947E4" w:rsidRPr="004F014A" w:rsidRDefault="009947E4" w:rsidP="009947E4">
      <w:pPr>
        <w:ind w:firstLine="720"/>
        <w:jc w:val="both"/>
        <w:rPr>
          <w:sz w:val="28"/>
          <w:szCs w:val="28"/>
        </w:rPr>
      </w:pPr>
    </w:p>
    <w:p w14:paraId="16EB4726" w14:textId="77777777" w:rsidR="009947E4" w:rsidRPr="004F014A" w:rsidRDefault="009947E4" w:rsidP="009947E4">
      <w:pPr>
        <w:ind w:firstLine="720"/>
        <w:jc w:val="both"/>
        <w:rPr>
          <w:sz w:val="28"/>
          <w:szCs w:val="28"/>
        </w:rPr>
      </w:pPr>
      <w:r w:rsidRPr="004F014A">
        <w:rPr>
          <w:sz w:val="28"/>
          <w:szCs w:val="28"/>
        </w:rPr>
        <w:t>Таким образом, рост операционных расходов на 20</w:t>
      </w:r>
      <w:r>
        <w:rPr>
          <w:sz w:val="28"/>
          <w:szCs w:val="28"/>
        </w:rPr>
        <w:t>22</w:t>
      </w:r>
      <w:r w:rsidRPr="004F014A">
        <w:rPr>
          <w:sz w:val="28"/>
          <w:szCs w:val="28"/>
        </w:rPr>
        <w:t xml:space="preserve"> год от уровня 20</w:t>
      </w:r>
      <w:r>
        <w:rPr>
          <w:sz w:val="28"/>
          <w:szCs w:val="28"/>
        </w:rPr>
        <w:t>21 </w:t>
      </w:r>
      <w:r w:rsidRPr="004F014A">
        <w:rPr>
          <w:sz w:val="28"/>
          <w:szCs w:val="28"/>
        </w:rPr>
        <w:t xml:space="preserve">года составит </w:t>
      </w:r>
      <w:r>
        <w:rPr>
          <w:sz w:val="28"/>
          <w:szCs w:val="28"/>
        </w:rPr>
        <w:t>3</w:t>
      </w:r>
      <w:r w:rsidRPr="004F014A">
        <w:rPr>
          <w:sz w:val="28"/>
          <w:szCs w:val="28"/>
        </w:rPr>
        <w:t>,</w:t>
      </w:r>
      <w:r>
        <w:rPr>
          <w:sz w:val="28"/>
          <w:szCs w:val="28"/>
        </w:rPr>
        <w:t>26</w:t>
      </w:r>
      <w:r w:rsidRPr="004F014A">
        <w:rPr>
          <w:sz w:val="28"/>
          <w:szCs w:val="28"/>
        </w:rPr>
        <w:t xml:space="preserve"> %. </w:t>
      </w:r>
      <w:r>
        <w:rPr>
          <w:sz w:val="28"/>
          <w:szCs w:val="28"/>
        </w:rPr>
        <w:t>Расчет операционных расходов представлен в таблице 13.</w:t>
      </w:r>
    </w:p>
    <w:p w14:paraId="5B1539B8" w14:textId="77777777" w:rsidR="009947E4" w:rsidRDefault="009947E4" w:rsidP="009947E4"/>
    <w:p w14:paraId="58543B88" w14:textId="77777777" w:rsidR="009947E4" w:rsidRDefault="009947E4" w:rsidP="009947E4">
      <w:pPr>
        <w:rPr>
          <w:sz w:val="28"/>
          <w:szCs w:val="28"/>
        </w:rPr>
      </w:pPr>
      <w:r>
        <w:rPr>
          <w:sz w:val="28"/>
          <w:szCs w:val="28"/>
        </w:rPr>
        <w:br w:type="page"/>
      </w:r>
    </w:p>
    <w:p w14:paraId="327CBBA1" w14:textId="77777777" w:rsidR="009947E4" w:rsidRPr="00F36D52" w:rsidRDefault="009947E4" w:rsidP="009947E4">
      <w:pPr>
        <w:tabs>
          <w:tab w:val="left" w:pos="1890"/>
        </w:tabs>
        <w:jc w:val="right"/>
        <w:rPr>
          <w:sz w:val="28"/>
          <w:szCs w:val="28"/>
        </w:rPr>
      </w:pPr>
      <w:r w:rsidRPr="00F36D52">
        <w:rPr>
          <w:sz w:val="28"/>
          <w:szCs w:val="28"/>
        </w:rPr>
        <w:lastRenderedPageBreak/>
        <w:t xml:space="preserve">Таблица </w:t>
      </w:r>
      <w:r>
        <w:rPr>
          <w:sz w:val="28"/>
          <w:szCs w:val="28"/>
        </w:rPr>
        <w:t>13</w:t>
      </w:r>
    </w:p>
    <w:p w14:paraId="7636E68D" w14:textId="77777777" w:rsidR="009947E4" w:rsidRDefault="009947E4" w:rsidP="009947E4">
      <w:pPr>
        <w:tabs>
          <w:tab w:val="left" w:pos="1890"/>
        </w:tabs>
        <w:jc w:val="center"/>
        <w:rPr>
          <w:b/>
          <w:sz w:val="28"/>
          <w:szCs w:val="28"/>
        </w:rPr>
      </w:pPr>
      <w:r w:rsidRPr="00F36D52">
        <w:rPr>
          <w:b/>
          <w:sz w:val="28"/>
          <w:szCs w:val="28"/>
        </w:rPr>
        <w:t xml:space="preserve">Расчет операционных расходов </w:t>
      </w:r>
      <w:r>
        <w:rPr>
          <w:b/>
          <w:sz w:val="28"/>
          <w:szCs w:val="28"/>
        </w:rPr>
        <w:t>А</w:t>
      </w:r>
      <w:r w:rsidRPr="00F36D52">
        <w:rPr>
          <w:b/>
          <w:sz w:val="28"/>
          <w:szCs w:val="28"/>
        </w:rPr>
        <w:t>О «</w:t>
      </w:r>
      <w:r>
        <w:rPr>
          <w:b/>
          <w:sz w:val="28"/>
          <w:szCs w:val="28"/>
        </w:rPr>
        <w:t>Кузнецкая ТЭЦ</w:t>
      </w:r>
      <w:r w:rsidRPr="00F36D52">
        <w:rPr>
          <w:b/>
          <w:sz w:val="28"/>
          <w:szCs w:val="28"/>
        </w:rPr>
        <w:t>»</w:t>
      </w:r>
      <w:r>
        <w:rPr>
          <w:b/>
          <w:sz w:val="28"/>
          <w:szCs w:val="28"/>
        </w:rPr>
        <w:t xml:space="preserve"> на производство теплоносителя (химочищенную воду) </w:t>
      </w:r>
      <w:r w:rsidRPr="00F36D52">
        <w:rPr>
          <w:b/>
          <w:sz w:val="28"/>
          <w:szCs w:val="28"/>
        </w:rPr>
        <w:t>на</w:t>
      </w:r>
      <w:r>
        <w:rPr>
          <w:b/>
          <w:sz w:val="28"/>
          <w:szCs w:val="28"/>
        </w:rPr>
        <w:t> </w:t>
      </w:r>
      <w:r w:rsidRPr="00F36D52">
        <w:rPr>
          <w:b/>
          <w:sz w:val="28"/>
          <w:szCs w:val="28"/>
        </w:rPr>
        <w:t>20</w:t>
      </w:r>
      <w:r>
        <w:rPr>
          <w:b/>
          <w:sz w:val="28"/>
          <w:szCs w:val="28"/>
        </w:rPr>
        <w:t>22</w:t>
      </w:r>
      <w:r w:rsidRPr="00F36D52">
        <w:rPr>
          <w:b/>
          <w:sz w:val="28"/>
          <w:szCs w:val="28"/>
        </w:rPr>
        <w:t xml:space="preserve"> год</w:t>
      </w:r>
    </w:p>
    <w:p w14:paraId="3337B1F9" w14:textId="77777777" w:rsidR="009947E4" w:rsidRPr="00F36D52" w:rsidRDefault="009947E4" w:rsidP="009947E4">
      <w:pPr>
        <w:tabs>
          <w:tab w:val="left" w:pos="1890"/>
        </w:tabs>
        <w:jc w:val="center"/>
        <w:rPr>
          <w:b/>
          <w:sz w:val="28"/>
          <w:szCs w:val="28"/>
        </w:rPr>
      </w:pPr>
      <w:r w:rsidRPr="00AC1F1A">
        <w:rPr>
          <w:sz w:val="28"/>
          <w:szCs w:val="28"/>
        </w:rPr>
        <w:t>(приложение 5.</w:t>
      </w:r>
      <w:r>
        <w:rPr>
          <w:sz w:val="28"/>
          <w:szCs w:val="28"/>
        </w:rPr>
        <w:t>2</w:t>
      </w:r>
      <w:r w:rsidRPr="00AC1F1A">
        <w:rPr>
          <w:sz w:val="28"/>
          <w:szCs w:val="28"/>
        </w:rPr>
        <w:t xml:space="preserve"> к Методическим указаниям)</w:t>
      </w:r>
    </w:p>
    <w:tbl>
      <w:tblPr>
        <w:tblW w:w="96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3337"/>
        <w:gridCol w:w="1421"/>
        <w:gridCol w:w="1135"/>
        <w:gridCol w:w="1051"/>
        <w:gridCol w:w="1009"/>
        <w:gridCol w:w="997"/>
      </w:tblGrid>
      <w:tr w:rsidR="009947E4" w:rsidRPr="00642B1E" w14:paraId="575F4206" w14:textId="77777777" w:rsidTr="0085434B">
        <w:trPr>
          <w:trHeight w:val="60"/>
          <w:tblHeader/>
        </w:trPr>
        <w:tc>
          <w:tcPr>
            <w:tcW w:w="712" w:type="dxa"/>
            <w:shd w:val="clear" w:color="auto" w:fill="auto"/>
            <w:vAlign w:val="center"/>
            <w:hideMark/>
          </w:tcPr>
          <w:p w14:paraId="7AB375F2" w14:textId="77777777" w:rsidR="009947E4" w:rsidRPr="00910B01" w:rsidRDefault="009947E4" w:rsidP="0085434B">
            <w:pPr>
              <w:jc w:val="center"/>
              <w:rPr>
                <w:sz w:val="22"/>
                <w:szCs w:val="22"/>
              </w:rPr>
            </w:pPr>
            <w:r w:rsidRPr="00910B01">
              <w:rPr>
                <w:sz w:val="22"/>
                <w:szCs w:val="22"/>
              </w:rPr>
              <w:t>№</w:t>
            </w:r>
            <w:r w:rsidRPr="00910B01">
              <w:rPr>
                <w:sz w:val="22"/>
                <w:szCs w:val="22"/>
              </w:rPr>
              <w:br/>
              <w:t>п. п.</w:t>
            </w:r>
          </w:p>
        </w:tc>
        <w:tc>
          <w:tcPr>
            <w:tcW w:w="3337" w:type="dxa"/>
            <w:shd w:val="clear" w:color="auto" w:fill="auto"/>
            <w:vAlign w:val="center"/>
            <w:hideMark/>
          </w:tcPr>
          <w:p w14:paraId="51C0B29C" w14:textId="77777777" w:rsidR="009947E4" w:rsidRPr="00910B01" w:rsidRDefault="009947E4" w:rsidP="0085434B">
            <w:pPr>
              <w:jc w:val="center"/>
              <w:rPr>
                <w:sz w:val="22"/>
                <w:szCs w:val="22"/>
              </w:rPr>
            </w:pPr>
            <w:r w:rsidRPr="00910B01">
              <w:rPr>
                <w:sz w:val="22"/>
                <w:szCs w:val="22"/>
              </w:rPr>
              <w:t>Параметры расчета расходов</w:t>
            </w:r>
          </w:p>
        </w:tc>
        <w:tc>
          <w:tcPr>
            <w:tcW w:w="1421" w:type="dxa"/>
            <w:shd w:val="clear" w:color="auto" w:fill="auto"/>
            <w:vAlign w:val="center"/>
            <w:hideMark/>
          </w:tcPr>
          <w:p w14:paraId="6890E183" w14:textId="77777777" w:rsidR="009947E4" w:rsidRPr="00910B01" w:rsidRDefault="009947E4" w:rsidP="0085434B">
            <w:pPr>
              <w:jc w:val="center"/>
              <w:rPr>
                <w:sz w:val="22"/>
                <w:szCs w:val="22"/>
              </w:rPr>
            </w:pPr>
            <w:r w:rsidRPr="00910B01">
              <w:rPr>
                <w:sz w:val="22"/>
                <w:szCs w:val="22"/>
              </w:rPr>
              <w:t>Единица измерения</w:t>
            </w:r>
          </w:p>
        </w:tc>
        <w:tc>
          <w:tcPr>
            <w:tcW w:w="1135" w:type="dxa"/>
            <w:vAlign w:val="center"/>
          </w:tcPr>
          <w:p w14:paraId="19284C70" w14:textId="77777777" w:rsidR="009947E4" w:rsidRPr="00910B01" w:rsidRDefault="009947E4" w:rsidP="0085434B">
            <w:pPr>
              <w:jc w:val="center"/>
              <w:rPr>
                <w:sz w:val="22"/>
                <w:szCs w:val="22"/>
              </w:rPr>
            </w:pPr>
            <w:r>
              <w:rPr>
                <w:sz w:val="22"/>
                <w:szCs w:val="22"/>
              </w:rPr>
              <w:t>2019</w:t>
            </w:r>
          </w:p>
        </w:tc>
        <w:tc>
          <w:tcPr>
            <w:tcW w:w="1051" w:type="dxa"/>
            <w:vAlign w:val="center"/>
          </w:tcPr>
          <w:p w14:paraId="3A09231A" w14:textId="77777777" w:rsidR="009947E4" w:rsidRPr="00910B01" w:rsidRDefault="009947E4" w:rsidP="0085434B">
            <w:pPr>
              <w:jc w:val="center"/>
              <w:rPr>
                <w:sz w:val="22"/>
                <w:szCs w:val="22"/>
              </w:rPr>
            </w:pPr>
            <w:r w:rsidRPr="00910B01">
              <w:rPr>
                <w:sz w:val="22"/>
                <w:szCs w:val="22"/>
              </w:rPr>
              <w:t>20</w:t>
            </w:r>
            <w:r>
              <w:rPr>
                <w:sz w:val="22"/>
                <w:szCs w:val="22"/>
              </w:rPr>
              <w:t>20</w:t>
            </w:r>
          </w:p>
        </w:tc>
        <w:tc>
          <w:tcPr>
            <w:tcW w:w="1009" w:type="dxa"/>
            <w:vAlign w:val="center"/>
          </w:tcPr>
          <w:p w14:paraId="0B94820D" w14:textId="77777777" w:rsidR="009947E4" w:rsidRPr="00910B01" w:rsidRDefault="009947E4" w:rsidP="0085434B">
            <w:pPr>
              <w:jc w:val="center"/>
              <w:rPr>
                <w:sz w:val="22"/>
                <w:szCs w:val="22"/>
              </w:rPr>
            </w:pPr>
            <w:r>
              <w:rPr>
                <w:sz w:val="22"/>
                <w:szCs w:val="22"/>
              </w:rPr>
              <w:t>2021</w:t>
            </w:r>
          </w:p>
        </w:tc>
        <w:tc>
          <w:tcPr>
            <w:tcW w:w="997" w:type="dxa"/>
            <w:vAlign w:val="center"/>
          </w:tcPr>
          <w:p w14:paraId="5B4DEBE3" w14:textId="77777777" w:rsidR="009947E4" w:rsidRDefault="009947E4" w:rsidP="0085434B">
            <w:pPr>
              <w:jc w:val="center"/>
              <w:rPr>
                <w:sz w:val="22"/>
                <w:szCs w:val="22"/>
              </w:rPr>
            </w:pPr>
            <w:r>
              <w:rPr>
                <w:sz w:val="22"/>
                <w:szCs w:val="22"/>
              </w:rPr>
              <w:t>2022</w:t>
            </w:r>
          </w:p>
        </w:tc>
      </w:tr>
      <w:tr w:rsidR="009947E4" w:rsidRPr="00642B1E" w14:paraId="04430FE5" w14:textId="77777777" w:rsidTr="0085434B">
        <w:trPr>
          <w:trHeight w:val="18"/>
        </w:trPr>
        <w:tc>
          <w:tcPr>
            <w:tcW w:w="712" w:type="dxa"/>
            <w:shd w:val="clear" w:color="auto" w:fill="auto"/>
            <w:noWrap/>
            <w:vAlign w:val="center"/>
            <w:hideMark/>
          </w:tcPr>
          <w:p w14:paraId="7C74C2DB" w14:textId="77777777" w:rsidR="009947E4" w:rsidRPr="00642B1E" w:rsidRDefault="009947E4" w:rsidP="0085434B">
            <w:pPr>
              <w:jc w:val="center"/>
            </w:pPr>
            <w:r w:rsidRPr="00642B1E">
              <w:t>1</w:t>
            </w:r>
          </w:p>
        </w:tc>
        <w:tc>
          <w:tcPr>
            <w:tcW w:w="3337" w:type="dxa"/>
            <w:shd w:val="clear" w:color="auto" w:fill="auto"/>
            <w:vAlign w:val="center"/>
            <w:hideMark/>
          </w:tcPr>
          <w:p w14:paraId="2664543B" w14:textId="77777777" w:rsidR="009947E4" w:rsidRPr="00642B1E" w:rsidRDefault="009947E4" w:rsidP="0085434B">
            <w:r w:rsidRPr="00642B1E">
              <w:t>Индекс потребительских цен на расчетный период регулирования (ИПЦ)</w:t>
            </w:r>
          </w:p>
        </w:tc>
        <w:tc>
          <w:tcPr>
            <w:tcW w:w="1421" w:type="dxa"/>
            <w:shd w:val="clear" w:color="auto" w:fill="auto"/>
            <w:noWrap/>
            <w:vAlign w:val="center"/>
          </w:tcPr>
          <w:p w14:paraId="72001AE5" w14:textId="77777777" w:rsidR="009947E4" w:rsidRPr="00642B1E" w:rsidRDefault="009947E4" w:rsidP="0085434B">
            <w:pPr>
              <w:jc w:val="center"/>
            </w:pPr>
          </w:p>
        </w:tc>
        <w:tc>
          <w:tcPr>
            <w:tcW w:w="1135" w:type="dxa"/>
            <w:vAlign w:val="center"/>
          </w:tcPr>
          <w:p w14:paraId="0914BDA1" w14:textId="77777777" w:rsidR="009947E4" w:rsidRPr="001E7E8E" w:rsidRDefault="009947E4" w:rsidP="0085434B">
            <w:pPr>
              <w:jc w:val="center"/>
            </w:pPr>
            <w:r w:rsidRPr="001E7E8E">
              <w:t>-</w:t>
            </w:r>
          </w:p>
        </w:tc>
        <w:tc>
          <w:tcPr>
            <w:tcW w:w="1051" w:type="dxa"/>
            <w:vAlign w:val="center"/>
          </w:tcPr>
          <w:p w14:paraId="7BBB7578" w14:textId="77777777" w:rsidR="009947E4" w:rsidRPr="005B02B8" w:rsidRDefault="009947E4" w:rsidP="0085434B">
            <w:pPr>
              <w:jc w:val="center"/>
            </w:pPr>
            <w:r>
              <w:t>0,03</w:t>
            </w:r>
          </w:p>
        </w:tc>
        <w:tc>
          <w:tcPr>
            <w:tcW w:w="1009" w:type="dxa"/>
            <w:vAlign w:val="center"/>
          </w:tcPr>
          <w:p w14:paraId="61966E55" w14:textId="77777777" w:rsidR="009947E4" w:rsidRDefault="009947E4" w:rsidP="0085434B">
            <w:pPr>
              <w:jc w:val="center"/>
            </w:pPr>
            <w:r>
              <w:t>0,036</w:t>
            </w:r>
          </w:p>
        </w:tc>
        <w:tc>
          <w:tcPr>
            <w:tcW w:w="997" w:type="dxa"/>
            <w:vAlign w:val="center"/>
          </w:tcPr>
          <w:p w14:paraId="6313A8E4" w14:textId="77777777" w:rsidR="009947E4" w:rsidRDefault="009947E4" w:rsidP="0085434B">
            <w:pPr>
              <w:jc w:val="center"/>
            </w:pPr>
            <w:r>
              <w:t>0,043</w:t>
            </w:r>
          </w:p>
        </w:tc>
      </w:tr>
      <w:tr w:rsidR="009947E4" w:rsidRPr="00642B1E" w14:paraId="699474A4" w14:textId="77777777" w:rsidTr="0085434B">
        <w:trPr>
          <w:trHeight w:val="33"/>
        </w:trPr>
        <w:tc>
          <w:tcPr>
            <w:tcW w:w="712" w:type="dxa"/>
            <w:shd w:val="clear" w:color="auto" w:fill="auto"/>
            <w:noWrap/>
            <w:vAlign w:val="center"/>
            <w:hideMark/>
          </w:tcPr>
          <w:p w14:paraId="1BC5683C" w14:textId="77777777" w:rsidR="009947E4" w:rsidRPr="00642B1E" w:rsidRDefault="009947E4" w:rsidP="0085434B">
            <w:pPr>
              <w:jc w:val="center"/>
            </w:pPr>
            <w:r w:rsidRPr="00642B1E">
              <w:t>2</w:t>
            </w:r>
          </w:p>
        </w:tc>
        <w:tc>
          <w:tcPr>
            <w:tcW w:w="3337" w:type="dxa"/>
            <w:shd w:val="clear" w:color="auto" w:fill="auto"/>
            <w:vAlign w:val="center"/>
            <w:hideMark/>
          </w:tcPr>
          <w:p w14:paraId="7F3C876E" w14:textId="77777777" w:rsidR="009947E4" w:rsidRPr="00642B1E" w:rsidRDefault="009947E4" w:rsidP="0085434B">
            <w:r w:rsidRPr="00642B1E">
              <w:t>Индекс эффективности операционных расходов (ИР)</w:t>
            </w:r>
          </w:p>
        </w:tc>
        <w:tc>
          <w:tcPr>
            <w:tcW w:w="1421" w:type="dxa"/>
            <w:shd w:val="clear" w:color="auto" w:fill="auto"/>
            <w:noWrap/>
            <w:vAlign w:val="center"/>
          </w:tcPr>
          <w:p w14:paraId="50248BA9" w14:textId="77777777" w:rsidR="009947E4" w:rsidRPr="00642B1E" w:rsidRDefault="009947E4" w:rsidP="0085434B">
            <w:pPr>
              <w:jc w:val="center"/>
            </w:pPr>
          </w:p>
        </w:tc>
        <w:tc>
          <w:tcPr>
            <w:tcW w:w="1135" w:type="dxa"/>
            <w:vAlign w:val="center"/>
          </w:tcPr>
          <w:p w14:paraId="250EA03F" w14:textId="77777777" w:rsidR="009947E4" w:rsidRPr="001E7E8E" w:rsidRDefault="009947E4" w:rsidP="0085434B">
            <w:pPr>
              <w:jc w:val="center"/>
            </w:pPr>
            <w:r w:rsidRPr="001E7E8E">
              <w:t>-</w:t>
            </w:r>
          </w:p>
        </w:tc>
        <w:tc>
          <w:tcPr>
            <w:tcW w:w="1051" w:type="dxa"/>
            <w:vAlign w:val="center"/>
          </w:tcPr>
          <w:p w14:paraId="3D266029" w14:textId="77777777" w:rsidR="009947E4" w:rsidRPr="001E03D1" w:rsidRDefault="009947E4" w:rsidP="0085434B">
            <w:pPr>
              <w:jc w:val="center"/>
            </w:pPr>
            <w:r>
              <w:t>1%</w:t>
            </w:r>
          </w:p>
        </w:tc>
        <w:tc>
          <w:tcPr>
            <w:tcW w:w="1009" w:type="dxa"/>
            <w:vAlign w:val="center"/>
          </w:tcPr>
          <w:p w14:paraId="0443E57B" w14:textId="77777777" w:rsidR="009947E4" w:rsidRDefault="009947E4" w:rsidP="0085434B">
            <w:pPr>
              <w:jc w:val="center"/>
            </w:pPr>
            <w:r>
              <w:t>1%</w:t>
            </w:r>
          </w:p>
        </w:tc>
        <w:tc>
          <w:tcPr>
            <w:tcW w:w="997" w:type="dxa"/>
            <w:vAlign w:val="center"/>
          </w:tcPr>
          <w:p w14:paraId="3BC75854" w14:textId="77777777" w:rsidR="009947E4" w:rsidRDefault="009947E4" w:rsidP="0085434B">
            <w:pPr>
              <w:jc w:val="center"/>
            </w:pPr>
            <w:r>
              <w:t>1%</w:t>
            </w:r>
          </w:p>
        </w:tc>
      </w:tr>
      <w:tr w:rsidR="009947E4" w:rsidRPr="00642B1E" w14:paraId="3CFF6726" w14:textId="77777777" w:rsidTr="0085434B">
        <w:trPr>
          <w:trHeight w:val="12"/>
        </w:trPr>
        <w:tc>
          <w:tcPr>
            <w:tcW w:w="712" w:type="dxa"/>
            <w:shd w:val="clear" w:color="auto" w:fill="auto"/>
            <w:noWrap/>
            <w:vAlign w:val="center"/>
            <w:hideMark/>
          </w:tcPr>
          <w:p w14:paraId="7F4BA784" w14:textId="77777777" w:rsidR="009947E4" w:rsidRPr="00642B1E" w:rsidRDefault="009947E4" w:rsidP="0085434B">
            <w:pPr>
              <w:jc w:val="center"/>
            </w:pPr>
            <w:r w:rsidRPr="00642B1E">
              <w:t>3</w:t>
            </w:r>
          </w:p>
        </w:tc>
        <w:tc>
          <w:tcPr>
            <w:tcW w:w="3337" w:type="dxa"/>
            <w:shd w:val="clear" w:color="auto" w:fill="auto"/>
            <w:vAlign w:val="center"/>
            <w:hideMark/>
          </w:tcPr>
          <w:p w14:paraId="14668165" w14:textId="77777777" w:rsidR="009947E4" w:rsidRPr="00642B1E" w:rsidRDefault="009947E4" w:rsidP="0085434B">
            <w:r w:rsidRPr="00642B1E">
              <w:t>Индекс изменения количества активов (ИКА)</w:t>
            </w:r>
          </w:p>
        </w:tc>
        <w:tc>
          <w:tcPr>
            <w:tcW w:w="1421" w:type="dxa"/>
            <w:shd w:val="clear" w:color="auto" w:fill="auto"/>
            <w:noWrap/>
            <w:vAlign w:val="center"/>
          </w:tcPr>
          <w:p w14:paraId="3B7EBEB5" w14:textId="77777777" w:rsidR="009947E4" w:rsidRPr="00642B1E" w:rsidRDefault="009947E4" w:rsidP="0085434B">
            <w:pPr>
              <w:jc w:val="center"/>
            </w:pPr>
          </w:p>
        </w:tc>
        <w:tc>
          <w:tcPr>
            <w:tcW w:w="1135" w:type="dxa"/>
            <w:vAlign w:val="center"/>
          </w:tcPr>
          <w:p w14:paraId="0866F661" w14:textId="77777777" w:rsidR="009947E4" w:rsidRPr="001E7E8E" w:rsidRDefault="009947E4" w:rsidP="0085434B">
            <w:pPr>
              <w:jc w:val="center"/>
            </w:pPr>
            <w:r w:rsidRPr="001E7E8E">
              <w:t>-</w:t>
            </w:r>
          </w:p>
        </w:tc>
        <w:tc>
          <w:tcPr>
            <w:tcW w:w="1051" w:type="dxa"/>
            <w:vAlign w:val="center"/>
          </w:tcPr>
          <w:p w14:paraId="7106ABCC" w14:textId="77777777" w:rsidR="009947E4" w:rsidRPr="001E03D1" w:rsidRDefault="009947E4" w:rsidP="0085434B">
            <w:pPr>
              <w:jc w:val="center"/>
            </w:pPr>
            <w:r>
              <w:t>0</w:t>
            </w:r>
          </w:p>
        </w:tc>
        <w:tc>
          <w:tcPr>
            <w:tcW w:w="1009" w:type="dxa"/>
            <w:vAlign w:val="center"/>
          </w:tcPr>
          <w:p w14:paraId="27F992AB" w14:textId="77777777" w:rsidR="009947E4" w:rsidRDefault="009947E4" w:rsidP="0085434B">
            <w:pPr>
              <w:jc w:val="center"/>
            </w:pPr>
            <w:r>
              <w:t>0</w:t>
            </w:r>
          </w:p>
        </w:tc>
        <w:tc>
          <w:tcPr>
            <w:tcW w:w="997" w:type="dxa"/>
            <w:vAlign w:val="center"/>
          </w:tcPr>
          <w:p w14:paraId="2C7C70C8" w14:textId="77777777" w:rsidR="009947E4" w:rsidRDefault="009947E4" w:rsidP="0085434B">
            <w:pPr>
              <w:jc w:val="center"/>
            </w:pPr>
            <w:r>
              <w:t>0</w:t>
            </w:r>
          </w:p>
        </w:tc>
      </w:tr>
      <w:tr w:rsidR="009947E4" w:rsidRPr="00642B1E" w14:paraId="6D7781A8" w14:textId="77777777" w:rsidTr="0085434B">
        <w:trPr>
          <w:trHeight w:val="37"/>
        </w:trPr>
        <w:tc>
          <w:tcPr>
            <w:tcW w:w="712" w:type="dxa"/>
            <w:shd w:val="clear" w:color="auto" w:fill="auto"/>
            <w:noWrap/>
            <w:vAlign w:val="center"/>
            <w:hideMark/>
          </w:tcPr>
          <w:p w14:paraId="2D24E304" w14:textId="77777777" w:rsidR="009947E4" w:rsidRPr="00642B1E" w:rsidRDefault="009947E4" w:rsidP="0085434B">
            <w:pPr>
              <w:jc w:val="center"/>
            </w:pPr>
            <w:r w:rsidRPr="00642B1E">
              <w:t>3.1</w:t>
            </w:r>
          </w:p>
        </w:tc>
        <w:tc>
          <w:tcPr>
            <w:tcW w:w="3337" w:type="dxa"/>
            <w:shd w:val="clear" w:color="auto" w:fill="auto"/>
            <w:vAlign w:val="center"/>
            <w:hideMark/>
          </w:tcPr>
          <w:p w14:paraId="7B25CB7E" w14:textId="77777777" w:rsidR="009947E4" w:rsidRPr="00642B1E" w:rsidRDefault="009947E4" w:rsidP="0085434B">
            <w:r w:rsidRPr="00642B1E">
              <w:t>количество условных единиц, относящихся к активам, необходимым для осуществления регулируемой деятельности</w:t>
            </w:r>
          </w:p>
        </w:tc>
        <w:tc>
          <w:tcPr>
            <w:tcW w:w="1421" w:type="dxa"/>
            <w:shd w:val="clear" w:color="auto" w:fill="auto"/>
            <w:noWrap/>
            <w:vAlign w:val="center"/>
          </w:tcPr>
          <w:p w14:paraId="73FCA611" w14:textId="77777777" w:rsidR="009947E4" w:rsidRPr="00642B1E" w:rsidRDefault="009947E4" w:rsidP="0085434B">
            <w:pPr>
              <w:jc w:val="center"/>
            </w:pPr>
            <w:r>
              <w:t>у</w:t>
            </w:r>
            <w:r w:rsidRPr="00642B1E">
              <w:t>.е.</w:t>
            </w:r>
          </w:p>
        </w:tc>
        <w:tc>
          <w:tcPr>
            <w:tcW w:w="1135" w:type="dxa"/>
            <w:vAlign w:val="center"/>
          </w:tcPr>
          <w:p w14:paraId="3E7BDFC6" w14:textId="77777777" w:rsidR="009947E4" w:rsidRPr="001E03D1" w:rsidRDefault="009947E4" w:rsidP="0085434B">
            <w:pPr>
              <w:jc w:val="center"/>
            </w:pPr>
            <w:r>
              <w:t>-</w:t>
            </w:r>
          </w:p>
        </w:tc>
        <w:tc>
          <w:tcPr>
            <w:tcW w:w="1051" w:type="dxa"/>
            <w:vAlign w:val="center"/>
          </w:tcPr>
          <w:p w14:paraId="314483AD" w14:textId="77777777" w:rsidR="009947E4" w:rsidRDefault="009947E4" w:rsidP="0085434B">
            <w:pPr>
              <w:jc w:val="center"/>
            </w:pPr>
            <w:r>
              <w:t>-</w:t>
            </w:r>
          </w:p>
        </w:tc>
        <w:tc>
          <w:tcPr>
            <w:tcW w:w="1009" w:type="dxa"/>
            <w:vAlign w:val="center"/>
          </w:tcPr>
          <w:p w14:paraId="2C7C4809" w14:textId="77777777" w:rsidR="009947E4" w:rsidRDefault="009947E4" w:rsidP="0085434B">
            <w:pPr>
              <w:jc w:val="center"/>
            </w:pPr>
            <w:r>
              <w:t>-</w:t>
            </w:r>
          </w:p>
        </w:tc>
        <w:tc>
          <w:tcPr>
            <w:tcW w:w="997" w:type="dxa"/>
            <w:vAlign w:val="center"/>
          </w:tcPr>
          <w:p w14:paraId="36E43FFC" w14:textId="77777777" w:rsidR="009947E4" w:rsidRDefault="009947E4" w:rsidP="0085434B">
            <w:pPr>
              <w:jc w:val="center"/>
            </w:pPr>
            <w:r>
              <w:t>-</w:t>
            </w:r>
          </w:p>
        </w:tc>
      </w:tr>
      <w:tr w:rsidR="009947E4" w:rsidRPr="00642B1E" w14:paraId="53310D67" w14:textId="77777777" w:rsidTr="0085434B">
        <w:trPr>
          <w:trHeight w:val="24"/>
        </w:trPr>
        <w:tc>
          <w:tcPr>
            <w:tcW w:w="712" w:type="dxa"/>
            <w:shd w:val="clear" w:color="auto" w:fill="auto"/>
            <w:noWrap/>
            <w:vAlign w:val="center"/>
            <w:hideMark/>
          </w:tcPr>
          <w:p w14:paraId="1CB60571" w14:textId="77777777" w:rsidR="009947E4" w:rsidRPr="00642B1E" w:rsidRDefault="009947E4" w:rsidP="0085434B">
            <w:pPr>
              <w:jc w:val="center"/>
            </w:pPr>
            <w:r w:rsidRPr="00642B1E">
              <w:t>3.2</w:t>
            </w:r>
          </w:p>
        </w:tc>
        <w:tc>
          <w:tcPr>
            <w:tcW w:w="3337" w:type="dxa"/>
            <w:shd w:val="clear" w:color="auto" w:fill="auto"/>
            <w:vAlign w:val="center"/>
            <w:hideMark/>
          </w:tcPr>
          <w:p w14:paraId="0DFB79D3" w14:textId="77777777" w:rsidR="009947E4" w:rsidRPr="00642B1E" w:rsidRDefault="009947E4" w:rsidP="0085434B">
            <w:r w:rsidRPr="00642B1E">
              <w:t>установленная тепловая мощность источника тепловой энергии</w:t>
            </w:r>
          </w:p>
        </w:tc>
        <w:tc>
          <w:tcPr>
            <w:tcW w:w="1421" w:type="dxa"/>
            <w:shd w:val="clear" w:color="auto" w:fill="auto"/>
            <w:noWrap/>
            <w:vAlign w:val="center"/>
          </w:tcPr>
          <w:p w14:paraId="037D48DB" w14:textId="77777777" w:rsidR="009947E4" w:rsidRPr="00642B1E" w:rsidRDefault="009947E4" w:rsidP="0085434B">
            <w:pPr>
              <w:jc w:val="center"/>
            </w:pPr>
            <w:r w:rsidRPr="00642B1E">
              <w:t>Гкал/ч</w:t>
            </w:r>
          </w:p>
        </w:tc>
        <w:tc>
          <w:tcPr>
            <w:tcW w:w="1135" w:type="dxa"/>
            <w:vAlign w:val="center"/>
          </w:tcPr>
          <w:p w14:paraId="7860ABAF" w14:textId="77777777" w:rsidR="009947E4" w:rsidRPr="001E03D1" w:rsidRDefault="009947E4" w:rsidP="0085434B">
            <w:pPr>
              <w:jc w:val="center"/>
            </w:pPr>
            <w:r>
              <w:t>890</w:t>
            </w:r>
          </w:p>
        </w:tc>
        <w:tc>
          <w:tcPr>
            <w:tcW w:w="1051" w:type="dxa"/>
            <w:vAlign w:val="center"/>
          </w:tcPr>
          <w:p w14:paraId="2FA74645" w14:textId="77777777" w:rsidR="009947E4" w:rsidRDefault="009947E4" w:rsidP="0085434B">
            <w:pPr>
              <w:jc w:val="center"/>
            </w:pPr>
            <w:r>
              <w:t>890</w:t>
            </w:r>
          </w:p>
        </w:tc>
        <w:tc>
          <w:tcPr>
            <w:tcW w:w="1009" w:type="dxa"/>
            <w:vAlign w:val="center"/>
          </w:tcPr>
          <w:p w14:paraId="3F3F9BE9" w14:textId="77777777" w:rsidR="009947E4" w:rsidRDefault="009947E4" w:rsidP="0085434B">
            <w:pPr>
              <w:jc w:val="center"/>
            </w:pPr>
            <w:r>
              <w:t>890</w:t>
            </w:r>
          </w:p>
        </w:tc>
        <w:tc>
          <w:tcPr>
            <w:tcW w:w="997" w:type="dxa"/>
            <w:vAlign w:val="center"/>
          </w:tcPr>
          <w:p w14:paraId="064D0121" w14:textId="77777777" w:rsidR="009947E4" w:rsidRDefault="009947E4" w:rsidP="0085434B">
            <w:pPr>
              <w:jc w:val="center"/>
            </w:pPr>
            <w:r>
              <w:t>890</w:t>
            </w:r>
          </w:p>
        </w:tc>
      </w:tr>
      <w:tr w:rsidR="009947E4" w:rsidRPr="00642B1E" w14:paraId="434BC7E6" w14:textId="77777777" w:rsidTr="0085434B">
        <w:trPr>
          <w:trHeight w:val="20"/>
        </w:trPr>
        <w:tc>
          <w:tcPr>
            <w:tcW w:w="712" w:type="dxa"/>
            <w:shd w:val="clear" w:color="auto" w:fill="auto"/>
            <w:noWrap/>
            <w:vAlign w:val="center"/>
            <w:hideMark/>
          </w:tcPr>
          <w:p w14:paraId="1BDC0E06" w14:textId="77777777" w:rsidR="009947E4" w:rsidRPr="00642B1E" w:rsidRDefault="009947E4" w:rsidP="0085434B">
            <w:pPr>
              <w:jc w:val="center"/>
            </w:pPr>
            <w:r w:rsidRPr="00642B1E">
              <w:t>4</w:t>
            </w:r>
          </w:p>
        </w:tc>
        <w:tc>
          <w:tcPr>
            <w:tcW w:w="3337" w:type="dxa"/>
            <w:shd w:val="clear" w:color="auto" w:fill="auto"/>
            <w:vAlign w:val="center"/>
            <w:hideMark/>
          </w:tcPr>
          <w:p w14:paraId="6412BB58" w14:textId="77777777" w:rsidR="009947E4" w:rsidRPr="00642B1E" w:rsidRDefault="009947E4" w:rsidP="0085434B">
            <w:r w:rsidRPr="00642B1E">
              <w:t>Коэффициент эластичности затрат по росту активов (К</w:t>
            </w:r>
            <w:r w:rsidRPr="00642B1E">
              <w:rPr>
                <w:vertAlign w:val="subscript"/>
              </w:rPr>
              <w:t>эл</w:t>
            </w:r>
            <w:r w:rsidRPr="00642B1E">
              <w:t>)</w:t>
            </w:r>
          </w:p>
        </w:tc>
        <w:tc>
          <w:tcPr>
            <w:tcW w:w="1421" w:type="dxa"/>
            <w:shd w:val="clear" w:color="auto" w:fill="auto"/>
            <w:noWrap/>
            <w:vAlign w:val="center"/>
          </w:tcPr>
          <w:p w14:paraId="3DA9FD87" w14:textId="77777777" w:rsidR="009947E4" w:rsidRPr="00642B1E" w:rsidRDefault="009947E4" w:rsidP="0085434B">
            <w:pPr>
              <w:jc w:val="center"/>
            </w:pPr>
          </w:p>
        </w:tc>
        <w:tc>
          <w:tcPr>
            <w:tcW w:w="1135" w:type="dxa"/>
            <w:vAlign w:val="center"/>
          </w:tcPr>
          <w:p w14:paraId="3D7006B9" w14:textId="77777777" w:rsidR="009947E4" w:rsidRPr="007F7729" w:rsidRDefault="009947E4" w:rsidP="0085434B">
            <w:pPr>
              <w:jc w:val="center"/>
              <w:rPr>
                <w:color w:val="FF0000"/>
              </w:rPr>
            </w:pPr>
            <w:r>
              <w:t>0,75</w:t>
            </w:r>
          </w:p>
        </w:tc>
        <w:tc>
          <w:tcPr>
            <w:tcW w:w="1051" w:type="dxa"/>
            <w:vAlign w:val="center"/>
          </w:tcPr>
          <w:p w14:paraId="0DBEC984" w14:textId="77777777" w:rsidR="009947E4" w:rsidRPr="001E03D1" w:rsidRDefault="009947E4" w:rsidP="0085434B">
            <w:pPr>
              <w:jc w:val="center"/>
            </w:pPr>
            <w:r>
              <w:t>0,75</w:t>
            </w:r>
          </w:p>
        </w:tc>
        <w:tc>
          <w:tcPr>
            <w:tcW w:w="1009" w:type="dxa"/>
            <w:vAlign w:val="center"/>
          </w:tcPr>
          <w:p w14:paraId="6B458C6A" w14:textId="77777777" w:rsidR="009947E4" w:rsidRDefault="009947E4" w:rsidP="0085434B">
            <w:pPr>
              <w:jc w:val="center"/>
            </w:pPr>
            <w:r>
              <w:t>0,75</w:t>
            </w:r>
          </w:p>
        </w:tc>
        <w:tc>
          <w:tcPr>
            <w:tcW w:w="997" w:type="dxa"/>
            <w:vAlign w:val="center"/>
          </w:tcPr>
          <w:p w14:paraId="6628B8F0" w14:textId="77777777" w:rsidR="009947E4" w:rsidRDefault="009947E4" w:rsidP="0085434B">
            <w:pPr>
              <w:jc w:val="center"/>
            </w:pPr>
            <w:r>
              <w:t>0,75</w:t>
            </w:r>
          </w:p>
        </w:tc>
      </w:tr>
      <w:tr w:rsidR="009947E4" w:rsidRPr="00642B1E" w14:paraId="45BBA250" w14:textId="77777777" w:rsidTr="0085434B">
        <w:trPr>
          <w:trHeight w:val="17"/>
        </w:trPr>
        <w:tc>
          <w:tcPr>
            <w:tcW w:w="712" w:type="dxa"/>
            <w:shd w:val="clear" w:color="auto" w:fill="auto"/>
            <w:noWrap/>
            <w:vAlign w:val="center"/>
            <w:hideMark/>
          </w:tcPr>
          <w:p w14:paraId="4D408DEF" w14:textId="77777777" w:rsidR="009947E4" w:rsidRPr="00642B1E" w:rsidRDefault="009947E4" w:rsidP="0085434B">
            <w:pPr>
              <w:jc w:val="center"/>
            </w:pPr>
            <w:r w:rsidRPr="00642B1E">
              <w:t>5</w:t>
            </w:r>
          </w:p>
        </w:tc>
        <w:tc>
          <w:tcPr>
            <w:tcW w:w="3337" w:type="dxa"/>
            <w:shd w:val="clear" w:color="auto" w:fill="auto"/>
            <w:vAlign w:val="center"/>
            <w:hideMark/>
          </w:tcPr>
          <w:p w14:paraId="4091D953" w14:textId="77777777" w:rsidR="009947E4" w:rsidRPr="00642B1E" w:rsidRDefault="009947E4" w:rsidP="0085434B">
            <w:r w:rsidRPr="00642B1E">
              <w:t>Операционные (подконтрольные)расходы</w:t>
            </w:r>
          </w:p>
        </w:tc>
        <w:tc>
          <w:tcPr>
            <w:tcW w:w="1421" w:type="dxa"/>
            <w:shd w:val="clear" w:color="auto" w:fill="auto"/>
            <w:noWrap/>
            <w:vAlign w:val="center"/>
          </w:tcPr>
          <w:p w14:paraId="364B1447" w14:textId="77777777" w:rsidR="009947E4" w:rsidRPr="00642B1E" w:rsidRDefault="009947E4" w:rsidP="0085434B">
            <w:pPr>
              <w:jc w:val="center"/>
            </w:pPr>
            <w:r>
              <w:t>т</w:t>
            </w:r>
            <w:r w:rsidRPr="00642B1E">
              <w:t>ыс.</w:t>
            </w:r>
            <w:r>
              <w:t> </w:t>
            </w:r>
            <w:r w:rsidRPr="00642B1E">
              <w:t>руб.</w:t>
            </w:r>
          </w:p>
        </w:tc>
        <w:tc>
          <w:tcPr>
            <w:tcW w:w="1135" w:type="dxa"/>
            <w:vAlign w:val="center"/>
          </w:tcPr>
          <w:p w14:paraId="7955BA70" w14:textId="77777777" w:rsidR="009947E4" w:rsidRPr="00FC5886" w:rsidRDefault="009947E4" w:rsidP="0085434B">
            <w:pPr>
              <w:jc w:val="center"/>
            </w:pPr>
            <w:r w:rsidRPr="00501963">
              <w:t>51 436</w:t>
            </w:r>
          </w:p>
        </w:tc>
        <w:tc>
          <w:tcPr>
            <w:tcW w:w="1051" w:type="dxa"/>
            <w:vAlign w:val="center"/>
          </w:tcPr>
          <w:p w14:paraId="68DE41F0" w14:textId="77777777" w:rsidR="009947E4" w:rsidRDefault="009947E4" w:rsidP="0085434B">
            <w:pPr>
              <w:jc w:val="center"/>
            </w:pPr>
            <w:r w:rsidRPr="00501963">
              <w:t>52 449</w:t>
            </w:r>
          </w:p>
        </w:tc>
        <w:tc>
          <w:tcPr>
            <w:tcW w:w="1009" w:type="dxa"/>
            <w:vAlign w:val="center"/>
          </w:tcPr>
          <w:p w14:paraId="319479B7" w14:textId="77777777" w:rsidR="009947E4" w:rsidRPr="00501963" w:rsidRDefault="009947E4" w:rsidP="0085434B">
            <w:pPr>
              <w:jc w:val="center"/>
            </w:pPr>
            <w:r>
              <w:t>53 794</w:t>
            </w:r>
          </w:p>
        </w:tc>
        <w:tc>
          <w:tcPr>
            <w:tcW w:w="997" w:type="dxa"/>
            <w:vAlign w:val="center"/>
          </w:tcPr>
          <w:p w14:paraId="280E400B" w14:textId="77777777" w:rsidR="009947E4" w:rsidRDefault="009947E4" w:rsidP="0085434B">
            <w:pPr>
              <w:jc w:val="center"/>
            </w:pPr>
            <w:r>
              <w:t>55 546</w:t>
            </w:r>
          </w:p>
        </w:tc>
      </w:tr>
    </w:tbl>
    <w:p w14:paraId="4A4EB95E" w14:textId="77777777" w:rsidR="009947E4" w:rsidRPr="00EE6ADA" w:rsidRDefault="009947E4" w:rsidP="009947E4">
      <w:pPr>
        <w:ind w:firstLine="709"/>
        <w:jc w:val="right"/>
        <w:rPr>
          <w:color w:val="000000"/>
          <w:sz w:val="28"/>
          <w:szCs w:val="28"/>
        </w:rPr>
      </w:pPr>
    </w:p>
    <w:p w14:paraId="492A30FA" w14:textId="77777777" w:rsidR="009947E4" w:rsidRPr="00D34C44" w:rsidRDefault="009947E4" w:rsidP="009947E4">
      <w:pPr>
        <w:pStyle w:val="20"/>
      </w:pPr>
      <w:bookmarkStart w:id="301" w:name="_Toc26521473"/>
      <w:bookmarkStart w:id="302" w:name="_Toc58825377"/>
      <w:r w:rsidRPr="00D34C44">
        <w:t>Неподконтрольные расходы</w:t>
      </w:r>
      <w:bookmarkEnd w:id="295"/>
      <w:bookmarkEnd w:id="301"/>
      <w:bookmarkEnd w:id="302"/>
    </w:p>
    <w:p w14:paraId="72A5BAE3" w14:textId="77777777" w:rsidR="009947E4" w:rsidRPr="00D34C44" w:rsidRDefault="009947E4" w:rsidP="009947E4">
      <w:pPr>
        <w:ind w:firstLine="851"/>
        <w:jc w:val="both"/>
        <w:rPr>
          <w:sz w:val="28"/>
          <w:szCs w:val="28"/>
        </w:rPr>
      </w:pPr>
    </w:p>
    <w:p w14:paraId="5AFF8F06" w14:textId="77777777" w:rsidR="009947E4" w:rsidRPr="00D34C44" w:rsidRDefault="009947E4" w:rsidP="009947E4">
      <w:pPr>
        <w:pStyle w:val="20"/>
        <w:jc w:val="both"/>
      </w:pPr>
      <w:bookmarkStart w:id="303" w:name="_Toc437504491"/>
      <w:bookmarkStart w:id="304" w:name="_Toc26521474"/>
      <w:bookmarkStart w:id="305" w:name="_Toc58825378"/>
      <w:r w:rsidRPr="00D34C44">
        <w:t>Расходы на оплату услуг, оказываемых организациями, осуществляющими регулируемые виды деятельности</w:t>
      </w:r>
      <w:bookmarkEnd w:id="303"/>
      <w:bookmarkEnd w:id="304"/>
      <w:bookmarkEnd w:id="305"/>
    </w:p>
    <w:p w14:paraId="191EBD10" w14:textId="77777777" w:rsidR="009947E4" w:rsidRPr="00D34C44" w:rsidRDefault="009947E4" w:rsidP="009947E4">
      <w:pPr>
        <w:ind w:firstLine="851"/>
        <w:jc w:val="both"/>
        <w:rPr>
          <w:sz w:val="28"/>
          <w:szCs w:val="28"/>
        </w:rPr>
      </w:pPr>
      <w:r w:rsidRPr="00D34C44">
        <w:rPr>
          <w:sz w:val="28"/>
          <w:szCs w:val="28"/>
        </w:rPr>
        <w:t>Предприятием не заявлены расходы по статье.</w:t>
      </w:r>
    </w:p>
    <w:p w14:paraId="4B47C729" w14:textId="77777777" w:rsidR="009947E4" w:rsidRPr="00D34C44" w:rsidRDefault="009947E4" w:rsidP="009947E4">
      <w:pPr>
        <w:ind w:firstLine="851"/>
        <w:jc w:val="both"/>
        <w:rPr>
          <w:sz w:val="28"/>
          <w:szCs w:val="28"/>
        </w:rPr>
      </w:pPr>
    </w:p>
    <w:p w14:paraId="1BB03A27" w14:textId="77777777" w:rsidR="009947E4" w:rsidRPr="00D34C44" w:rsidRDefault="009947E4" w:rsidP="009947E4">
      <w:pPr>
        <w:pStyle w:val="20"/>
      </w:pPr>
      <w:bookmarkStart w:id="306" w:name="_Toc437504492"/>
      <w:bookmarkStart w:id="307" w:name="_Toc26521475"/>
      <w:bookmarkStart w:id="308" w:name="_Toc58825379"/>
      <w:r w:rsidRPr="00D34C44">
        <w:t>Концессионная плата</w:t>
      </w:r>
      <w:bookmarkEnd w:id="306"/>
      <w:bookmarkEnd w:id="307"/>
      <w:bookmarkEnd w:id="308"/>
      <w:r w:rsidRPr="00D34C44">
        <w:t xml:space="preserve"> </w:t>
      </w:r>
    </w:p>
    <w:p w14:paraId="52B39DDE" w14:textId="77777777" w:rsidR="009947E4" w:rsidRPr="00D34C44" w:rsidRDefault="009947E4" w:rsidP="009947E4">
      <w:pPr>
        <w:ind w:firstLine="851"/>
        <w:jc w:val="both"/>
        <w:rPr>
          <w:sz w:val="28"/>
          <w:szCs w:val="28"/>
        </w:rPr>
      </w:pPr>
      <w:r w:rsidRPr="00D34C44">
        <w:rPr>
          <w:sz w:val="28"/>
          <w:szCs w:val="28"/>
        </w:rPr>
        <w:t>Предприятием не заявлены расходы по статье.</w:t>
      </w:r>
    </w:p>
    <w:p w14:paraId="4FBC343A" w14:textId="77777777" w:rsidR="009947E4" w:rsidRPr="00D34C44" w:rsidRDefault="009947E4" w:rsidP="009947E4">
      <w:pPr>
        <w:ind w:firstLine="851"/>
        <w:jc w:val="both"/>
        <w:rPr>
          <w:sz w:val="28"/>
          <w:szCs w:val="28"/>
        </w:rPr>
      </w:pPr>
    </w:p>
    <w:p w14:paraId="022C621A" w14:textId="77777777" w:rsidR="009947E4" w:rsidRPr="00D34C44" w:rsidRDefault="009947E4" w:rsidP="009947E4">
      <w:pPr>
        <w:pStyle w:val="20"/>
      </w:pPr>
      <w:bookmarkStart w:id="309" w:name="_Toc437504493"/>
      <w:bookmarkStart w:id="310" w:name="_Toc26521476"/>
      <w:bookmarkStart w:id="311" w:name="_Toc58825380"/>
      <w:r w:rsidRPr="00D34C44">
        <w:t>Арендная плата</w:t>
      </w:r>
      <w:bookmarkEnd w:id="309"/>
      <w:bookmarkEnd w:id="310"/>
      <w:bookmarkEnd w:id="311"/>
    </w:p>
    <w:p w14:paraId="7BBC286E" w14:textId="77777777" w:rsidR="009947E4" w:rsidRPr="00D34C44" w:rsidRDefault="009947E4" w:rsidP="009947E4">
      <w:pPr>
        <w:ind w:firstLine="851"/>
        <w:jc w:val="both"/>
        <w:rPr>
          <w:sz w:val="28"/>
          <w:szCs w:val="28"/>
        </w:rPr>
      </w:pPr>
      <w:r w:rsidRPr="00D34C44">
        <w:rPr>
          <w:sz w:val="28"/>
          <w:szCs w:val="28"/>
        </w:rPr>
        <w:t>Предприятием не заявлены расходы по статье.</w:t>
      </w:r>
    </w:p>
    <w:p w14:paraId="7C67EB83" w14:textId="77777777" w:rsidR="009947E4" w:rsidRPr="00D34C44" w:rsidRDefault="009947E4" w:rsidP="009947E4">
      <w:pPr>
        <w:ind w:firstLine="851"/>
        <w:jc w:val="both"/>
        <w:rPr>
          <w:sz w:val="28"/>
          <w:szCs w:val="28"/>
        </w:rPr>
      </w:pPr>
    </w:p>
    <w:p w14:paraId="39C2F28E" w14:textId="77777777" w:rsidR="009947E4" w:rsidRPr="00D34C44" w:rsidRDefault="009947E4" w:rsidP="009947E4">
      <w:pPr>
        <w:pStyle w:val="20"/>
      </w:pPr>
      <w:bookmarkStart w:id="312" w:name="_Toc437504494"/>
      <w:bookmarkStart w:id="313" w:name="_Toc26521477"/>
      <w:bookmarkStart w:id="314" w:name="_Toc58825381"/>
      <w:r w:rsidRPr="00D34C44">
        <w:t>Расходы на уплату налогов, сборов и других обязательных платежей</w:t>
      </w:r>
      <w:bookmarkEnd w:id="312"/>
      <w:bookmarkEnd w:id="313"/>
      <w:bookmarkEnd w:id="314"/>
    </w:p>
    <w:p w14:paraId="06E01612" w14:textId="77777777" w:rsidR="009947E4" w:rsidRPr="004E3B81" w:rsidRDefault="009947E4" w:rsidP="009947E4">
      <w:pPr>
        <w:pStyle w:val="20"/>
        <w:rPr>
          <w:b w:val="0"/>
          <w:i/>
        </w:rPr>
      </w:pPr>
      <w:bookmarkStart w:id="315" w:name="_Toc437504495"/>
      <w:bookmarkStart w:id="316" w:name="_Toc26521478"/>
      <w:bookmarkStart w:id="317" w:name="_Toc58825382"/>
      <w:r w:rsidRPr="004E3B81">
        <w:rPr>
          <w:b w:val="0"/>
          <w:i/>
        </w:rPr>
        <w:t>Плата за выбросы и сбросы загрязняющих веществ в окружающую среду</w:t>
      </w:r>
      <w:bookmarkEnd w:id="315"/>
      <w:bookmarkEnd w:id="316"/>
      <w:bookmarkEnd w:id="317"/>
      <w:r w:rsidRPr="004E3B81">
        <w:rPr>
          <w:b w:val="0"/>
          <w:i/>
        </w:rPr>
        <w:t xml:space="preserve"> </w:t>
      </w:r>
    </w:p>
    <w:p w14:paraId="5DBB53E7" w14:textId="77777777" w:rsidR="009947E4" w:rsidRPr="00D34C44" w:rsidRDefault="009947E4" w:rsidP="009947E4">
      <w:pPr>
        <w:ind w:firstLine="851"/>
        <w:jc w:val="both"/>
        <w:rPr>
          <w:sz w:val="28"/>
          <w:szCs w:val="28"/>
        </w:rPr>
      </w:pPr>
      <w:r w:rsidRPr="00D34C44">
        <w:rPr>
          <w:sz w:val="28"/>
          <w:szCs w:val="28"/>
        </w:rPr>
        <w:t>Предприятием не заявлены расходы по статье.</w:t>
      </w:r>
    </w:p>
    <w:p w14:paraId="768EBAED" w14:textId="77777777" w:rsidR="009947E4" w:rsidRPr="00D34C44" w:rsidRDefault="009947E4" w:rsidP="009947E4">
      <w:pPr>
        <w:ind w:firstLine="851"/>
        <w:jc w:val="both"/>
        <w:rPr>
          <w:sz w:val="28"/>
          <w:szCs w:val="28"/>
        </w:rPr>
      </w:pPr>
    </w:p>
    <w:p w14:paraId="5CA61985" w14:textId="77777777" w:rsidR="009947E4" w:rsidRPr="004E3B81" w:rsidRDefault="009947E4" w:rsidP="009947E4">
      <w:pPr>
        <w:pStyle w:val="20"/>
        <w:rPr>
          <w:b w:val="0"/>
          <w:i/>
        </w:rPr>
      </w:pPr>
      <w:bookmarkStart w:id="318" w:name="_Toc437504496"/>
      <w:bookmarkStart w:id="319" w:name="_Toc26521479"/>
      <w:bookmarkStart w:id="320" w:name="_Toc58825383"/>
      <w:r w:rsidRPr="004E3B81">
        <w:rPr>
          <w:b w:val="0"/>
          <w:i/>
        </w:rPr>
        <w:lastRenderedPageBreak/>
        <w:t>Расходы на страхование</w:t>
      </w:r>
      <w:bookmarkEnd w:id="318"/>
      <w:bookmarkEnd w:id="319"/>
      <w:bookmarkEnd w:id="320"/>
    </w:p>
    <w:p w14:paraId="6B2DF43B" w14:textId="77777777" w:rsidR="009947E4" w:rsidRPr="00D34C44" w:rsidRDefault="009947E4" w:rsidP="009947E4">
      <w:pPr>
        <w:ind w:firstLine="851"/>
        <w:jc w:val="both"/>
        <w:rPr>
          <w:sz w:val="28"/>
          <w:szCs w:val="28"/>
        </w:rPr>
      </w:pPr>
      <w:r w:rsidRPr="00D34C44">
        <w:rPr>
          <w:sz w:val="28"/>
          <w:szCs w:val="28"/>
        </w:rPr>
        <w:t>Предприятием не заявлены расходы по статье.</w:t>
      </w:r>
    </w:p>
    <w:p w14:paraId="5CFF715F" w14:textId="77777777" w:rsidR="009947E4" w:rsidRPr="00D34C44" w:rsidRDefault="009947E4" w:rsidP="009947E4">
      <w:pPr>
        <w:ind w:firstLine="851"/>
        <w:jc w:val="both"/>
        <w:rPr>
          <w:sz w:val="28"/>
          <w:szCs w:val="28"/>
        </w:rPr>
      </w:pPr>
    </w:p>
    <w:p w14:paraId="4EAD1FC1" w14:textId="77777777" w:rsidR="009947E4" w:rsidRPr="004E3B81" w:rsidRDefault="009947E4" w:rsidP="009947E4">
      <w:pPr>
        <w:pStyle w:val="20"/>
        <w:rPr>
          <w:b w:val="0"/>
          <w:i/>
        </w:rPr>
      </w:pPr>
      <w:bookmarkStart w:id="321" w:name="_Toc437504497"/>
      <w:bookmarkStart w:id="322" w:name="_Toc26521480"/>
      <w:bookmarkStart w:id="323" w:name="_Toc58825384"/>
      <w:r w:rsidRPr="004E3B81">
        <w:rPr>
          <w:b w:val="0"/>
          <w:i/>
        </w:rPr>
        <w:t>Иные расходы</w:t>
      </w:r>
      <w:bookmarkEnd w:id="321"/>
      <w:bookmarkEnd w:id="322"/>
      <w:bookmarkEnd w:id="323"/>
    </w:p>
    <w:p w14:paraId="62A80B93" w14:textId="77777777" w:rsidR="009947E4" w:rsidRPr="00401381" w:rsidRDefault="009947E4" w:rsidP="009947E4">
      <w:pPr>
        <w:ind w:firstLine="851"/>
        <w:jc w:val="both"/>
        <w:rPr>
          <w:sz w:val="28"/>
          <w:szCs w:val="28"/>
        </w:rPr>
      </w:pPr>
      <w:r w:rsidRPr="00401381">
        <w:rPr>
          <w:sz w:val="28"/>
          <w:szCs w:val="28"/>
        </w:rPr>
        <w:t>По данной статье предприятие</w:t>
      </w:r>
      <w:r>
        <w:rPr>
          <w:sz w:val="28"/>
          <w:szCs w:val="28"/>
        </w:rPr>
        <w:t>м</w:t>
      </w:r>
      <w:r w:rsidRPr="00401381">
        <w:rPr>
          <w:sz w:val="28"/>
          <w:szCs w:val="28"/>
        </w:rPr>
        <w:t xml:space="preserve"> </w:t>
      </w:r>
      <w:r>
        <w:rPr>
          <w:sz w:val="28"/>
          <w:szCs w:val="28"/>
        </w:rPr>
        <w:t>учитываются</w:t>
      </w:r>
      <w:r w:rsidRPr="00401381">
        <w:rPr>
          <w:sz w:val="28"/>
          <w:szCs w:val="28"/>
        </w:rPr>
        <w:t xml:space="preserve"> расходы по </w:t>
      </w:r>
      <w:r>
        <w:rPr>
          <w:sz w:val="28"/>
          <w:szCs w:val="28"/>
        </w:rPr>
        <w:t>налогу на имущество, земельному и водному налогу по АО «Кузнецкая ТЭЦ»</w:t>
      </w:r>
      <w:r w:rsidRPr="00401381">
        <w:rPr>
          <w:sz w:val="28"/>
          <w:szCs w:val="28"/>
        </w:rPr>
        <w:t>.</w:t>
      </w:r>
    </w:p>
    <w:p w14:paraId="63D0E5C9" w14:textId="77777777" w:rsidR="009947E4" w:rsidRDefault="009947E4" w:rsidP="009947E4">
      <w:pPr>
        <w:ind w:firstLine="851"/>
        <w:jc w:val="both"/>
        <w:rPr>
          <w:sz w:val="28"/>
          <w:szCs w:val="28"/>
        </w:rPr>
      </w:pPr>
    </w:p>
    <w:p w14:paraId="600C32A0" w14:textId="77777777" w:rsidR="009947E4" w:rsidRPr="004E3B81" w:rsidRDefault="009947E4" w:rsidP="009947E4">
      <w:pPr>
        <w:pStyle w:val="20"/>
        <w:rPr>
          <w:b w:val="0"/>
        </w:rPr>
      </w:pPr>
      <w:bookmarkStart w:id="324" w:name="_Toc26521481"/>
      <w:bookmarkStart w:id="325" w:name="_Toc58825385"/>
      <w:r>
        <w:rPr>
          <w:b w:val="0"/>
        </w:rPr>
        <w:t>Налог на имущество</w:t>
      </w:r>
      <w:bookmarkEnd w:id="324"/>
      <w:bookmarkEnd w:id="325"/>
    </w:p>
    <w:p w14:paraId="4EFEFF76" w14:textId="77777777" w:rsidR="009947E4" w:rsidRDefault="009947E4" w:rsidP="009947E4">
      <w:pPr>
        <w:ind w:firstLine="851"/>
        <w:jc w:val="both"/>
        <w:rPr>
          <w:sz w:val="28"/>
          <w:szCs w:val="28"/>
        </w:rPr>
      </w:pPr>
      <w:r w:rsidRPr="00F45097">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 и проанализирован расчет налога на имущество, в части недвижимого имущества, в соответствии с которым налог на имущество</w:t>
      </w:r>
      <w:r>
        <w:rPr>
          <w:sz w:val="28"/>
          <w:szCs w:val="28"/>
        </w:rPr>
        <w:t>, относимый на производство теплоносителя,</w:t>
      </w:r>
      <w:r w:rsidRPr="00F45097">
        <w:rPr>
          <w:sz w:val="28"/>
          <w:szCs w:val="28"/>
        </w:rPr>
        <w:t xml:space="preserve"> составит в 202</w:t>
      </w:r>
      <w:r>
        <w:rPr>
          <w:sz w:val="28"/>
          <w:szCs w:val="28"/>
        </w:rPr>
        <w:t>2</w:t>
      </w:r>
      <w:r w:rsidRPr="00F45097">
        <w:rPr>
          <w:sz w:val="28"/>
          <w:szCs w:val="28"/>
        </w:rPr>
        <w:t xml:space="preserve"> году: </w:t>
      </w:r>
      <w:r>
        <w:rPr>
          <w:sz w:val="28"/>
          <w:szCs w:val="28"/>
        </w:rPr>
        <w:t>4 368 </w:t>
      </w:r>
      <w:r w:rsidRPr="00F45097">
        <w:rPr>
          <w:sz w:val="28"/>
          <w:szCs w:val="28"/>
        </w:rPr>
        <w:t>тыс.</w:t>
      </w:r>
      <w:r>
        <w:rPr>
          <w:sz w:val="28"/>
          <w:szCs w:val="28"/>
        </w:rPr>
        <w:t> </w:t>
      </w:r>
      <w:r w:rsidRPr="00F45097">
        <w:rPr>
          <w:sz w:val="28"/>
          <w:szCs w:val="28"/>
        </w:rPr>
        <w:t>руб.</w:t>
      </w:r>
    </w:p>
    <w:p w14:paraId="279B3BD1" w14:textId="77777777" w:rsidR="009947E4" w:rsidRPr="00401381" w:rsidRDefault="009947E4" w:rsidP="009947E4">
      <w:pPr>
        <w:ind w:firstLine="851"/>
        <w:jc w:val="both"/>
        <w:rPr>
          <w:sz w:val="28"/>
          <w:szCs w:val="28"/>
        </w:rPr>
      </w:pPr>
    </w:p>
    <w:p w14:paraId="095294A0" w14:textId="77777777" w:rsidR="009947E4" w:rsidRPr="004E3B81" w:rsidRDefault="009947E4" w:rsidP="009947E4">
      <w:pPr>
        <w:pStyle w:val="20"/>
        <w:rPr>
          <w:b w:val="0"/>
        </w:rPr>
      </w:pPr>
      <w:bookmarkStart w:id="326" w:name="_Toc26521482"/>
      <w:bookmarkStart w:id="327" w:name="_Toc58825386"/>
      <w:r>
        <w:rPr>
          <w:b w:val="0"/>
        </w:rPr>
        <w:t>Земельный</w:t>
      </w:r>
      <w:r w:rsidRPr="004E3B81">
        <w:rPr>
          <w:b w:val="0"/>
        </w:rPr>
        <w:t xml:space="preserve"> налог</w:t>
      </w:r>
      <w:bookmarkEnd w:id="326"/>
      <w:bookmarkEnd w:id="327"/>
    </w:p>
    <w:p w14:paraId="401C6D7B" w14:textId="77777777" w:rsidR="009947E4" w:rsidRDefault="009947E4" w:rsidP="009947E4">
      <w:pPr>
        <w:ind w:firstLine="851"/>
        <w:jc w:val="both"/>
        <w:rPr>
          <w:sz w:val="28"/>
          <w:szCs w:val="28"/>
        </w:rPr>
      </w:pPr>
      <w:r w:rsidRPr="0022326A">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w:t>
      </w:r>
    </w:p>
    <w:p w14:paraId="1DA0D9BC" w14:textId="77777777" w:rsidR="009947E4" w:rsidRDefault="009947E4" w:rsidP="009947E4">
      <w:pPr>
        <w:ind w:firstLine="851"/>
        <w:jc w:val="both"/>
        <w:rPr>
          <w:sz w:val="28"/>
          <w:szCs w:val="28"/>
        </w:rPr>
      </w:pPr>
      <w:r w:rsidRPr="00536733">
        <w:rPr>
          <w:sz w:val="28"/>
          <w:szCs w:val="28"/>
        </w:rPr>
        <w:t>Эксперты предлагают включить в НВВ</w:t>
      </w:r>
      <w:r>
        <w:rPr>
          <w:sz w:val="28"/>
          <w:szCs w:val="28"/>
        </w:rPr>
        <w:t xml:space="preserve"> на производство теплоносителя (химочищенную воду) на 2022 год</w:t>
      </w:r>
      <w:r w:rsidRPr="00536733">
        <w:rPr>
          <w:sz w:val="28"/>
          <w:szCs w:val="28"/>
        </w:rPr>
        <w:t xml:space="preserve"> расходы в размере </w:t>
      </w:r>
      <w:r>
        <w:rPr>
          <w:sz w:val="28"/>
          <w:szCs w:val="28"/>
        </w:rPr>
        <w:t>517 </w:t>
      </w:r>
      <w:r w:rsidRPr="00536733">
        <w:rPr>
          <w:sz w:val="28"/>
          <w:szCs w:val="28"/>
        </w:rPr>
        <w:t xml:space="preserve">тыс. руб., </w:t>
      </w:r>
      <w:r>
        <w:rPr>
          <w:sz w:val="28"/>
          <w:szCs w:val="28"/>
        </w:rPr>
        <w:t>исходя из факта 2020 года</w:t>
      </w:r>
      <w:r w:rsidRPr="00536733">
        <w:rPr>
          <w:sz w:val="28"/>
          <w:szCs w:val="28"/>
        </w:rPr>
        <w:t>.</w:t>
      </w:r>
    </w:p>
    <w:p w14:paraId="3ECDB0CD" w14:textId="77777777" w:rsidR="009947E4" w:rsidRDefault="009947E4" w:rsidP="009947E4">
      <w:pPr>
        <w:tabs>
          <w:tab w:val="left" w:pos="0"/>
        </w:tabs>
        <w:ind w:firstLine="851"/>
        <w:jc w:val="both"/>
        <w:rPr>
          <w:sz w:val="28"/>
          <w:szCs w:val="28"/>
        </w:rPr>
      </w:pPr>
    </w:p>
    <w:p w14:paraId="74048874" w14:textId="77777777" w:rsidR="009947E4" w:rsidRPr="004E3B81" w:rsidRDefault="009947E4" w:rsidP="009947E4">
      <w:pPr>
        <w:pStyle w:val="20"/>
        <w:rPr>
          <w:b w:val="0"/>
        </w:rPr>
      </w:pPr>
      <w:bookmarkStart w:id="328" w:name="_Toc26106681"/>
      <w:bookmarkStart w:id="329" w:name="_Toc26351016"/>
      <w:bookmarkStart w:id="330" w:name="_Toc58825387"/>
      <w:r w:rsidRPr="004E3B81">
        <w:rPr>
          <w:b w:val="0"/>
        </w:rPr>
        <w:t>Водный налог</w:t>
      </w:r>
      <w:bookmarkEnd w:id="328"/>
      <w:bookmarkEnd w:id="329"/>
      <w:bookmarkEnd w:id="330"/>
    </w:p>
    <w:p w14:paraId="6CF3BE21" w14:textId="77777777" w:rsidR="009947E4" w:rsidRDefault="009947E4" w:rsidP="009947E4">
      <w:pPr>
        <w:ind w:firstLine="851"/>
        <w:jc w:val="both"/>
        <w:rPr>
          <w:sz w:val="28"/>
          <w:szCs w:val="28"/>
        </w:rPr>
      </w:pPr>
      <w:r w:rsidRPr="0022326A">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w:t>
      </w:r>
    </w:p>
    <w:p w14:paraId="5DD1D8B8" w14:textId="77777777" w:rsidR="009947E4" w:rsidRDefault="009947E4" w:rsidP="009947E4">
      <w:pPr>
        <w:ind w:firstLine="851"/>
        <w:jc w:val="both"/>
        <w:rPr>
          <w:sz w:val="28"/>
          <w:szCs w:val="28"/>
        </w:rPr>
      </w:pPr>
      <w:r w:rsidRPr="00536733">
        <w:rPr>
          <w:sz w:val="28"/>
          <w:szCs w:val="28"/>
        </w:rPr>
        <w:t>Эксперты предлагают включить в НВВ</w:t>
      </w:r>
      <w:r>
        <w:rPr>
          <w:sz w:val="28"/>
          <w:szCs w:val="28"/>
        </w:rPr>
        <w:t xml:space="preserve"> на производство теплоносителя на 2022 год</w:t>
      </w:r>
      <w:r w:rsidRPr="00536733">
        <w:rPr>
          <w:sz w:val="28"/>
          <w:szCs w:val="28"/>
        </w:rPr>
        <w:t xml:space="preserve"> расходы в размере </w:t>
      </w:r>
      <w:r>
        <w:rPr>
          <w:sz w:val="28"/>
          <w:szCs w:val="28"/>
        </w:rPr>
        <w:t>2 868 </w:t>
      </w:r>
      <w:r w:rsidRPr="00536733">
        <w:rPr>
          <w:sz w:val="28"/>
          <w:szCs w:val="28"/>
        </w:rPr>
        <w:t xml:space="preserve">тыс. руб., принимая во внимание сложившиеся </w:t>
      </w:r>
      <w:r>
        <w:rPr>
          <w:sz w:val="28"/>
          <w:szCs w:val="28"/>
        </w:rPr>
        <w:t>расходы</w:t>
      </w:r>
      <w:r w:rsidRPr="00536733">
        <w:rPr>
          <w:sz w:val="28"/>
          <w:szCs w:val="28"/>
        </w:rPr>
        <w:t xml:space="preserve"> по факту 20</w:t>
      </w:r>
      <w:r>
        <w:rPr>
          <w:sz w:val="28"/>
          <w:szCs w:val="28"/>
        </w:rPr>
        <w:t>20 </w:t>
      </w:r>
      <w:r w:rsidRPr="00536733">
        <w:rPr>
          <w:sz w:val="28"/>
          <w:szCs w:val="28"/>
        </w:rPr>
        <w:t xml:space="preserve">года, с учетом повышающего коэффициента </w:t>
      </w:r>
      <w:r>
        <w:rPr>
          <w:sz w:val="28"/>
          <w:szCs w:val="28"/>
        </w:rPr>
        <w:t>3,06</w:t>
      </w:r>
      <w:r w:rsidRPr="00536733">
        <w:rPr>
          <w:sz w:val="28"/>
          <w:szCs w:val="28"/>
        </w:rPr>
        <w:t>.</w:t>
      </w:r>
    </w:p>
    <w:p w14:paraId="5673F7DD" w14:textId="77777777" w:rsidR="009947E4" w:rsidRPr="00896A3B" w:rsidRDefault="009947E4" w:rsidP="009947E4">
      <w:pPr>
        <w:tabs>
          <w:tab w:val="left" w:pos="0"/>
        </w:tabs>
        <w:ind w:firstLine="851"/>
        <w:jc w:val="both"/>
        <w:rPr>
          <w:sz w:val="28"/>
          <w:szCs w:val="28"/>
        </w:rPr>
      </w:pPr>
    </w:p>
    <w:p w14:paraId="39F8BE24" w14:textId="77777777" w:rsidR="009947E4" w:rsidRPr="00896A3B" w:rsidRDefault="009947E4" w:rsidP="009947E4">
      <w:pPr>
        <w:pStyle w:val="20"/>
      </w:pPr>
      <w:bookmarkStart w:id="331" w:name="_Toc437504498"/>
      <w:bookmarkStart w:id="332" w:name="_Toc26521483"/>
      <w:bookmarkStart w:id="333" w:name="_Toc58825388"/>
      <w:r w:rsidRPr="00896A3B">
        <w:t>Отчисления на социальные нужды</w:t>
      </w:r>
      <w:bookmarkEnd w:id="331"/>
      <w:bookmarkEnd w:id="332"/>
      <w:bookmarkEnd w:id="333"/>
    </w:p>
    <w:p w14:paraId="16A3314A" w14:textId="77777777" w:rsidR="009947E4" w:rsidRPr="00567346" w:rsidRDefault="009947E4" w:rsidP="009947E4">
      <w:pPr>
        <w:ind w:firstLine="851"/>
        <w:jc w:val="both"/>
        <w:rPr>
          <w:sz w:val="28"/>
          <w:szCs w:val="28"/>
        </w:rPr>
      </w:pPr>
      <w:r w:rsidRPr="00567346">
        <w:rPr>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0DA69EEE" w14:textId="77777777" w:rsidR="009947E4" w:rsidRDefault="009947E4" w:rsidP="009947E4">
      <w:pPr>
        <w:tabs>
          <w:tab w:val="left" w:pos="0"/>
        </w:tabs>
        <w:ind w:firstLine="851"/>
        <w:jc w:val="both"/>
        <w:rPr>
          <w:sz w:val="28"/>
          <w:szCs w:val="28"/>
        </w:rPr>
      </w:pPr>
      <w:r>
        <w:rPr>
          <w:sz w:val="28"/>
          <w:szCs w:val="28"/>
        </w:rPr>
        <w:t>Предприятие представило у</w:t>
      </w:r>
      <w:r>
        <w:rPr>
          <w:snapToGrid w:val="0"/>
          <w:color w:val="000000"/>
          <w:sz w:val="28"/>
          <w:szCs w:val="28"/>
        </w:rPr>
        <w:t>ведомление о размере страховых взносов на обязательное социальное страхование от несчастных случаев на производстве и профессиональных заболеваний.</w:t>
      </w:r>
    </w:p>
    <w:p w14:paraId="4C2BC908" w14:textId="77777777" w:rsidR="009947E4" w:rsidRDefault="009947E4" w:rsidP="009947E4">
      <w:pPr>
        <w:ind w:firstLine="851"/>
        <w:jc w:val="both"/>
        <w:rPr>
          <w:sz w:val="28"/>
          <w:szCs w:val="28"/>
        </w:rPr>
      </w:pPr>
      <w:r w:rsidRPr="0034210C">
        <w:rPr>
          <w:sz w:val="28"/>
          <w:szCs w:val="28"/>
        </w:rPr>
        <w:t>На основании доли операционных расходов, приходящейся на фонд оплаты труда, эксперты рассчитали величину затрат по д</w:t>
      </w:r>
      <w:r>
        <w:rPr>
          <w:sz w:val="28"/>
          <w:szCs w:val="28"/>
        </w:rPr>
        <w:t xml:space="preserve">анной статье, </w:t>
      </w:r>
      <w:r>
        <w:rPr>
          <w:sz w:val="28"/>
          <w:szCs w:val="28"/>
        </w:rPr>
        <w:lastRenderedPageBreak/>
        <w:t>приходящейся на производство теплоносителя (химочищенную воду) на 2022 год, которая составила: 18 762 * 0,302 = 5 666 тыс. руб.</w:t>
      </w:r>
    </w:p>
    <w:p w14:paraId="46CC1711" w14:textId="77777777" w:rsidR="009947E4" w:rsidRPr="00545A7B" w:rsidRDefault="009947E4" w:rsidP="009947E4">
      <w:pPr>
        <w:ind w:firstLine="851"/>
        <w:jc w:val="both"/>
        <w:rPr>
          <w:sz w:val="28"/>
          <w:szCs w:val="28"/>
        </w:rPr>
      </w:pPr>
    </w:p>
    <w:p w14:paraId="1E9DB4E1" w14:textId="77777777" w:rsidR="009947E4" w:rsidRPr="00545A7B" w:rsidRDefault="009947E4" w:rsidP="009947E4">
      <w:pPr>
        <w:pStyle w:val="20"/>
      </w:pPr>
      <w:bookmarkStart w:id="334" w:name="_Toc437504500"/>
      <w:bookmarkStart w:id="335" w:name="_Toc26521484"/>
      <w:bookmarkStart w:id="336" w:name="_Toc58825389"/>
      <w:r w:rsidRPr="00545A7B">
        <w:t>Амортизация основных средств и нематериальных активов</w:t>
      </w:r>
      <w:bookmarkEnd w:id="334"/>
      <w:bookmarkEnd w:id="335"/>
      <w:bookmarkEnd w:id="336"/>
    </w:p>
    <w:p w14:paraId="2330DD14" w14:textId="77777777" w:rsidR="009947E4" w:rsidRDefault="009947E4" w:rsidP="009947E4">
      <w:pPr>
        <w:ind w:firstLine="851"/>
        <w:jc w:val="both"/>
        <w:rPr>
          <w:sz w:val="28"/>
          <w:szCs w:val="28"/>
        </w:rPr>
      </w:pPr>
      <w:r w:rsidRPr="00F37666">
        <w:rPr>
          <w:sz w:val="28"/>
          <w:szCs w:val="28"/>
        </w:rPr>
        <w:t>На основании представленных материалов эксперты рассчитали величину плановой амортизации на 202</w:t>
      </w:r>
      <w:r>
        <w:rPr>
          <w:sz w:val="28"/>
          <w:szCs w:val="28"/>
        </w:rPr>
        <w:t>2</w:t>
      </w:r>
      <w:r w:rsidRPr="00F37666">
        <w:rPr>
          <w:sz w:val="28"/>
          <w:szCs w:val="28"/>
        </w:rPr>
        <w:t xml:space="preserve"> год: (</w:t>
      </w:r>
      <w:r>
        <w:rPr>
          <w:sz w:val="28"/>
          <w:szCs w:val="28"/>
        </w:rPr>
        <w:t>44 085 </w:t>
      </w:r>
      <w:r w:rsidRPr="00F37666">
        <w:rPr>
          <w:sz w:val="28"/>
          <w:szCs w:val="28"/>
        </w:rPr>
        <w:t xml:space="preserve">тыс. руб. (амортизация </w:t>
      </w:r>
      <w:r>
        <w:rPr>
          <w:sz w:val="28"/>
          <w:szCs w:val="28"/>
        </w:rPr>
        <w:t>зданий</w:t>
      </w:r>
      <w:r w:rsidRPr="00F37666">
        <w:rPr>
          <w:sz w:val="28"/>
          <w:szCs w:val="28"/>
        </w:rPr>
        <w:t xml:space="preserve"> за 20</w:t>
      </w:r>
      <w:r>
        <w:rPr>
          <w:sz w:val="28"/>
          <w:szCs w:val="28"/>
        </w:rPr>
        <w:t>20</w:t>
      </w:r>
      <w:r w:rsidRPr="00F37666">
        <w:rPr>
          <w:sz w:val="28"/>
          <w:szCs w:val="28"/>
        </w:rPr>
        <w:t xml:space="preserve"> год) + </w:t>
      </w:r>
      <w:r>
        <w:rPr>
          <w:sz w:val="28"/>
          <w:szCs w:val="28"/>
        </w:rPr>
        <w:t>28 584 </w:t>
      </w:r>
      <w:r w:rsidRPr="00F37666">
        <w:rPr>
          <w:sz w:val="28"/>
          <w:szCs w:val="28"/>
        </w:rPr>
        <w:t>тыс.</w:t>
      </w:r>
      <w:r>
        <w:rPr>
          <w:sz w:val="28"/>
          <w:szCs w:val="28"/>
        </w:rPr>
        <w:t> </w:t>
      </w:r>
      <w:r w:rsidRPr="00F37666">
        <w:rPr>
          <w:sz w:val="28"/>
          <w:szCs w:val="28"/>
        </w:rPr>
        <w:t>руб. (амортизация сооружений за 20</w:t>
      </w:r>
      <w:r>
        <w:rPr>
          <w:sz w:val="28"/>
          <w:szCs w:val="28"/>
        </w:rPr>
        <w:t>20</w:t>
      </w:r>
      <w:r w:rsidRPr="00F37666">
        <w:rPr>
          <w:sz w:val="28"/>
          <w:szCs w:val="28"/>
        </w:rPr>
        <w:t xml:space="preserve"> год) + </w:t>
      </w:r>
      <w:r>
        <w:rPr>
          <w:sz w:val="28"/>
          <w:szCs w:val="28"/>
        </w:rPr>
        <w:t>67 111 </w:t>
      </w:r>
      <w:r w:rsidRPr="00F37666">
        <w:rPr>
          <w:sz w:val="28"/>
          <w:szCs w:val="28"/>
        </w:rPr>
        <w:t>тыс.</w:t>
      </w:r>
      <w:r>
        <w:rPr>
          <w:sz w:val="28"/>
          <w:szCs w:val="28"/>
        </w:rPr>
        <w:t> </w:t>
      </w:r>
      <w:r w:rsidRPr="00F37666">
        <w:rPr>
          <w:sz w:val="28"/>
          <w:szCs w:val="28"/>
        </w:rPr>
        <w:t xml:space="preserve">руб. (амортизация </w:t>
      </w:r>
      <w:r>
        <w:rPr>
          <w:sz w:val="28"/>
          <w:szCs w:val="28"/>
        </w:rPr>
        <w:t>машин и оборудования</w:t>
      </w:r>
      <w:r w:rsidRPr="00F37666">
        <w:rPr>
          <w:sz w:val="28"/>
          <w:szCs w:val="28"/>
        </w:rPr>
        <w:t xml:space="preserve"> за 20</w:t>
      </w:r>
      <w:r>
        <w:rPr>
          <w:sz w:val="28"/>
          <w:szCs w:val="28"/>
        </w:rPr>
        <w:t>20</w:t>
      </w:r>
      <w:r w:rsidRPr="00F37666">
        <w:rPr>
          <w:sz w:val="28"/>
          <w:szCs w:val="28"/>
        </w:rPr>
        <w:t xml:space="preserve"> год)</w:t>
      </w:r>
      <w:r>
        <w:rPr>
          <w:sz w:val="28"/>
          <w:szCs w:val="28"/>
        </w:rPr>
        <w:t xml:space="preserve"> + 1 432 тыс. руб. (амортизация транспортных средств за 2020 год</w:t>
      </w:r>
      <w:r w:rsidRPr="00F37666">
        <w:rPr>
          <w:sz w:val="28"/>
          <w:szCs w:val="28"/>
        </w:rPr>
        <w:t>)</w:t>
      </w:r>
      <w:r>
        <w:rPr>
          <w:sz w:val="28"/>
          <w:szCs w:val="28"/>
        </w:rPr>
        <w:t xml:space="preserve"> + 203 тыс. руб. (амортизация производственного инвентаря за 2020 год)</w:t>
      </w:r>
      <w:r w:rsidRPr="00F37666">
        <w:rPr>
          <w:sz w:val="28"/>
          <w:szCs w:val="28"/>
        </w:rPr>
        <w:t xml:space="preserve"> </w:t>
      </w:r>
      <w:r>
        <w:rPr>
          <w:sz w:val="28"/>
          <w:szCs w:val="28"/>
        </w:rPr>
        <w:t xml:space="preserve">+ 4 784 тыс. руб. (амортизация прочих производственных фондов за 2020 год) * 12,60 </w:t>
      </w:r>
      <w:r w:rsidRPr="00F37666">
        <w:rPr>
          <w:sz w:val="28"/>
          <w:szCs w:val="28"/>
        </w:rPr>
        <w:t xml:space="preserve">% (процент распределения затрат </w:t>
      </w:r>
      <w:r w:rsidRPr="00AB3BEA">
        <w:rPr>
          <w:sz w:val="28"/>
          <w:szCs w:val="28"/>
        </w:rPr>
        <w:t>пропорционально условно-постоянным расходам</w:t>
      </w:r>
      <w:r w:rsidRPr="00F37666">
        <w:rPr>
          <w:sz w:val="28"/>
          <w:szCs w:val="28"/>
        </w:rPr>
        <w:t xml:space="preserve">) = </w:t>
      </w:r>
      <w:r>
        <w:rPr>
          <w:sz w:val="28"/>
          <w:szCs w:val="28"/>
        </w:rPr>
        <w:t>18 421 тыс. руб. (на производство теплоносителя).</w:t>
      </w:r>
    </w:p>
    <w:p w14:paraId="249E0ABB" w14:textId="77777777" w:rsidR="009947E4" w:rsidRPr="00007033" w:rsidRDefault="009947E4" w:rsidP="009947E4">
      <w:pPr>
        <w:ind w:firstLine="851"/>
        <w:jc w:val="both"/>
        <w:rPr>
          <w:sz w:val="28"/>
          <w:szCs w:val="28"/>
        </w:rPr>
      </w:pPr>
    </w:p>
    <w:p w14:paraId="5E0E5FD4" w14:textId="77777777" w:rsidR="009947E4" w:rsidRDefault="009947E4" w:rsidP="009947E4">
      <w:pPr>
        <w:tabs>
          <w:tab w:val="left" w:pos="0"/>
        </w:tabs>
        <w:ind w:firstLine="851"/>
        <w:jc w:val="both"/>
        <w:rPr>
          <w:sz w:val="28"/>
          <w:szCs w:val="28"/>
        </w:rPr>
      </w:pPr>
      <w:r w:rsidRPr="00C552BF">
        <w:rPr>
          <w:color w:val="000000"/>
          <w:sz w:val="28"/>
          <w:szCs w:val="28"/>
        </w:rPr>
        <w:t xml:space="preserve">Итого, сумма неподконтрольных расходов, подлежащая включению в необходимую валовую выручку на </w:t>
      </w:r>
      <w:r>
        <w:rPr>
          <w:color w:val="000000"/>
          <w:sz w:val="28"/>
          <w:szCs w:val="28"/>
        </w:rPr>
        <w:t>производство</w:t>
      </w:r>
      <w:r w:rsidRPr="00C552BF">
        <w:rPr>
          <w:color w:val="000000"/>
          <w:sz w:val="28"/>
          <w:szCs w:val="28"/>
        </w:rPr>
        <w:t xml:space="preserve"> </w:t>
      </w:r>
      <w:r>
        <w:rPr>
          <w:color w:val="000000"/>
          <w:sz w:val="28"/>
          <w:szCs w:val="28"/>
        </w:rPr>
        <w:t>теплоносителя</w:t>
      </w:r>
      <w:r w:rsidRPr="00C552BF">
        <w:rPr>
          <w:color w:val="000000"/>
          <w:sz w:val="28"/>
          <w:szCs w:val="28"/>
        </w:rPr>
        <w:t xml:space="preserve"> в 20</w:t>
      </w:r>
      <w:r>
        <w:rPr>
          <w:color w:val="000000"/>
          <w:sz w:val="28"/>
          <w:szCs w:val="28"/>
        </w:rPr>
        <w:t>22</w:t>
      </w:r>
      <w:r w:rsidRPr="00C552BF">
        <w:rPr>
          <w:color w:val="000000"/>
          <w:sz w:val="28"/>
          <w:szCs w:val="28"/>
        </w:rPr>
        <w:t xml:space="preserve"> году, по мнению экспертов, составит </w:t>
      </w:r>
      <w:r>
        <w:rPr>
          <w:color w:val="000000"/>
          <w:sz w:val="28"/>
          <w:szCs w:val="28"/>
        </w:rPr>
        <w:t>31 840 </w:t>
      </w:r>
      <w:r w:rsidRPr="00C552BF">
        <w:rPr>
          <w:color w:val="000000"/>
          <w:sz w:val="28"/>
          <w:szCs w:val="28"/>
        </w:rPr>
        <w:t>тыс.</w:t>
      </w:r>
      <w:r>
        <w:rPr>
          <w:color w:val="000000"/>
          <w:sz w:val="28"/>
          <w:szCs w:val="28"/>
        </w:rPr>
        <w:t> </w:t>
      </w:r>
      <w:r w:rsidRPr="00C552BF">
        <w:rPr>
          <w:color w:val="000000"/>
          <w:sz w:val="28"/>
          <w:szCs w:val="28"/>
        </w:rPr>
        <w:t>руб.</w:t>
      </w:r>
      <w:r>
        <w:rPr>
          <w:color w:val="000000"/>
          <w:sz w:val="28"/>
          <w:szCs w:val="28"/>
        </w:rPr>
        <w:t xml:space="preserve"> Реестр неподконтрольных расходов представлен в таблице 14.</w:t>
      </w:r>
    </w:p>
    <w:p w14:paraId="687F352F" w14:textId="77777777" w:rsidR="009947E4" w:rsidRPr="00641586" w:rsidRDefault="009947E4" w:rsidP="009947E4">
      <w:pPr>
        <w:ind w:left="6804" w:right="-142"/>
        <w:jc w:val="right"/>
        <w:rPr>
          <w:color w:val="000000"/>
          <w:sz w:val="28"/>
          <w:szCs w:val="28"/>
        </w:rPr>
      </w:pPr>
      <w:r>
        <w:rPr>
          <w:color w:val="000000"/>
          <w:sz w:val="28"/>
          <w:szCs w:val="28"/>
        </w:rPr>
        <w:t>Таблица 14</w:t>
      </w:r>
    </w:p>
    <w:p w14:paraId="73283EDD" w14:textId="77777777" w:rsidR="009947E4" w:rsidRDefault="009947E4" w:rsidP="009947E4">
      <w:pPr>
        <w:jc w:val="center"/>
        <w:rPr>
          <w:b/>
          <w:sz w:val="28"/>
          <w:szCs w:val="28"/>
        </w:rPr>
      </w:pPr>
      <w:r w:rsidRPr="00AC1F1A">
        <w:rPr>
          <w:b/>
          <w:sz w:val="28"/>
          <w:szCs w:val="28"/>
        </w:rPr>
        <w:t>Реестр неподконтрольных расходов</w:t>
      </w:r>
      <w:r>
        <w:rPr>
          <w:b/>
          <w:sz w:val="28"/>
          <w:szCs w:val="28"/>
        </w:rPr>
        <w:t xml:space="preserve"> на производство теплоносителя</w:t>
      </w:r>
      <w:r w:rsidRPr="00AC1F1A">
        <w:rPr>
          <w:b/>
          <w:sz w:val="28"/>
          <w:szCs w:val="28"/>
        </w:rPr>
        <w:t xml:space="preserve"> </w:t>
      </w:r>
      <w:r>
        <w:rPr>
          <w:b/>
          <w:sz w:val="28"/>
          <w:szCs w:val="28"/>
        </w:rPr>
        <w:t>АО «Кузнецкая ТЭЦ»</w:t>
      </w:r>
    </w:p>
    <w:p w14:paraId="6A00889D" w14:textId="77777777" w:rsidR="009947E4" w:rsidRPr="00AC1F1A" w:rsidRDefault="009947E4" w:rsidP="009947E4">
      <w:pPr>
        <w:jc w:val="center"/>
        <w:rPr>
          <w:sz w:val="28"/>
          <w:szCs w:val="28"/>
        </w:rPr>
      </w:pPr>
      <w:r w:rsidRPr="00AC1F1A">
        <w:rPr>
          <w:sz w:val="28"/>
          <w:szCs w:val="28"/>
        </w:rPr>
        <w:t>(приложение 5.3 к Методическим указаниям)</w:t>
      </w:r>
    </w:p>
    <w:p w14:paraId="3185D144" w14:textId="77777777" w:rsidR="009947E4" w:rsidRPr="00AC1F1A" w:rsidRDefault="009947E4" w:rsidP="009947E4">
      <w:pPr>
        <w:tabs>
          <w:tab w:val="left" w:pos="426"/>
        </w:tabs>
        <w:ind w:right="394" w:firstLine="851"/>
        <w:jc w:val="right"/>
        <w:rPr>
          <w:sz w:val="28"/>
          <w:szCs w:val="28"/>
        </w:rPr>
      </w:pPr>
      <w:r w:rsidRPr="00AC1F1A">
        <w:rPr>
          <w:sz w:val="28"/>
          <w:szCs w:val="28"/>
        </w:rPr>
        <w:t>тыс. руб.</w:t>
      </w:r>
    </w:p>
    <w:tbl>
      <w:tblPr>
        <w:tblW w:w="9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5576"/>
        <w:gridCol w:w="1559"/>
        <w:gridCol w:w="1518"/>
      </w:tblGrid>
      <w:tr w:rsidR="009947E4" w:rsidRPr="007E5365" w14:paraId="7901FBA9" w14:textId="77777777" w:rsidTr="0085434B">
        <w:trPr>
          <w:trHeight w:val="813"/>
          <w:tblHeader/>
        </w:trPr>
        <w:tc>
          <w:tcPr>
            <w:tcW w:w="690" w:type="dxa"/>
            <w:tcBorders>
              <w:top w:val="single" w:sz="4" w:space="0" w:color="auto"/>
            </w:tcBorders>
            <w:shd w:val="clear" w:color="auto" w:fill="auto"/>
            <w:vAlign w:val="center"/>
            <w:hideMark/>
          </w:tcPr>
          <w:p w14:paraId="75B9FC8F" w14:textId="77777777" w:rsidR="009947E4" w:rsidRPr="007E5365" w:rsidRDefault="009947E4" w:rsidP="0085434B">
            <w:pPr>
              <w:jc w:val="center"/>
              <w:rPr>
                <w:sz w:val="22"/>
                <w:szCs w:val="22"/>
              </w:rPr>
            </w:pPr>
            <w:r w:rsidRPr="007E5365">
              <w:rPr>
                <w:sz w:val="22"/>
                <w:szCs w:val="22"/>
              </w:rPr>
              <w:t>№ п/п</w:t>
            </w:r>
          </w:p>
        </w:tc>
        <w:tc>
          <w:tcPr>
            <w:tcW w:w="5576" w:type="dxa"/>
            <w:tcBorders>
              <w:top w:val="single" w:sz="4" w:space="0" w:color="auto"/>
            </w:tcBorders>
            <w:shd w:val="clear" w:color="auto" w:fill="auto"/>
            <w:vAlign w:val="center"/>
            <w:hideMark/>
          </w:tcPr>
          <w:p w14:paraId="7B1AF880" w14:textId="77777777" w:rsidR="009947E4" w:rsidRPr="007E5365" w:rsidRDefault="009947E4" w:rsidP="0085434B">
            <w:pPr>
              <w:jc w:val="center"/>
              <w:rPr>
                <w:sz w:val="22"/>
                <w:szCs w:val="22"/>
              </w:rPr>
            </w:pPr>
            <w:r w:rsidRPr="007E5365">
              <w:rPr>
                <w:sz w:val="22"/>
                <w:szCs w:val="22"/>
              </w:rPr>
              <w:t>Наименование расхода</w:t>
            </w:r>
          </w:p>
        </w:tc>
        <w:tc>
          <w:tcPr>
            <w:tcW w:w="1559" w:type="dxa"/>
            <w:tcBorders>
              <w:top w:val="single" w:sz="4" w:space="0" w:color="auto"/>
            </w:tcBorders>
            <w:vAlign w:val="center"/>
          </w:tcPr>
          <w:p w14:paraId="54BC3EC2" w14:textId="77777777" w:rsidR="009947E4" w:rsidRPr="007E5365" w:rsidRDefault="009947E4" w:rsidP="0085434B">
            <w:pPr>
              <w:jc w:val="center"/>
              <w:rPr>
                <w:sz w:val="22"/>
                <w:szCs w:val="22"/>
              </w:rPr>
            </w:pPr>
            <w:r>
              <w:rPr>
                <w:sz w:val="22"/>
                <w:szCs w:val="22"/>
              </w:rPr>
              <w:t>Утверждено на 2021</w:t>
            </w:r>
          </w:p>
        </w:tc>
        <w:tc>
          <w:tcPr>
            <w:tcW w:w="1518" w:type="dxa"/>
            <w:tcBorders>
              <w:top w:val="single" w:sz="4" w:space="0" w:color="auto"/>
            </w:tcBorders>
            <w:vAlign w:val="center"/>
          </w:tcPr>
          <w:p w14:paraId="54C086D8" w14:textId="77777777" w:rsidR="009947E4" w:rsidRPr="007E5365" w:rsidRDefault="009947E4" w:rsidP="0085434B">
            <w:pPr>
              <w:jc w:val="center"/>
              <w:rPr>
                <w:sz w:val="22"/>
                <w:szCs w:val="22"/>
              </w:rPr>
            </w:pPr>
            <w:r>
              <w:rPr>
                <w:sz w:val="22"/>
                <w:szCs w:val="22"/>
              </w:rPr>
              <w:t>Предложение экспертов на 2022</w:t>
            </w:r>
          </w:p>
        </w:tc>
      </w:tr>
      <w:tr w:rsidR="009947E4" w:rsidRPr="007E5365" w14:paraId="7F16FCAD" w14:textId="77777777" w:rsidTr="0085434B">
        <w:trPr>
          <w:trHeight w:val="409"/>
        </w:trPr>
        <w:tc>
          <w:tcPr>
            <w:tcW w:w="690" w:type="dxa"/>
            <w:shd w:val="clear" w:color="auto" w:fill="auto"/>
            <w:noWrap/>
            <w:vAlign w:val="center"/>
            <w:hideMark/>
          </w:tcPr>
          <w:p w14:paraId="5C207183" w14:textId="77777777" w:rsidR="009947E4" w:rsidRPr="007E5365" w:rsidRDefault="009947E4" w:rsidP="0085434B">
            <w:pPr>
              <w:jc w:val="center"/>
              <w:rPr>
                <w:sz w:val="22"/>
                <w:szCs w:val="22"/>
              </w:rPr>
            </w:pPr>
            <w:r w:rsidRPr="007E5365">
              <w:rPr>
                <w:sz w:val="22"/>
                <w:szCs w:val="22"/>
              </w:rPr>
              <w:t>1.1</w:t>
            </w:r>
          </w:p>
        </w:tc>
        <w:tc>
          <w:tcPr>
            <w:tcW w:w="5576" w:type="dxa"/>
            <w:shd w:val="clear" w:color="auto" w:fill="auto"/>
            <w:vAlign w:val="center"/>
            <w:hideMark/>
          </w:tcPr>
          <w:p w14:paraId="63AF96D0" w14:textId="77777777" w:rsidR="009947E4" w:rsidRPr="007E5365" w:rsidRDefault="009947E4" w:rsidP="0085434B">
            <w:pPr>
              <w:rPr>
                <w:sz w:val="22"/>
                <w:szCs w:val="22"/>
              </w:rPr>
            </w:pPr>
            <w:r w:rsidRPr="007E5365">
              <w:rPr>
                <w:sz w:val="22"/>
                <w:szCs w:val="22"/>
              </w:rPr>
              <w:t>Расходы на оплату услуг, оказываемых организациями, осуществляющими регулируемые виды деятельности</w:t>
            </w:r>
          </w:p>
        </w:tc>
        <w:tc>
          <w:tcPr>
            <w:tcW w:w="1559" w:type="dxa"/>
            <w:shd w:val="clear" w:color="auto" w:fill="auto"/>
            <w:noWrap/>
            <w:vAlign w:val="center"/>
          </w:tcPr>
          <w:p w14:paraId="62399CCD" w14:textId="77777777" w:rsidR="009947E4" w:rsidRPr="006B607D" w:rsidRDefault="009947E4" w:rsidP="0085434B">
            <w:pPr>
              <w:jc w:val="center"/>
            </w:pPr>
            <w:r w:rsidRPr="006B607D">
              <w:t>0</w:t>
            </w:r>
          </w:p>
        </w:tc>
        <w:tc>
          <w:tcPr>
            <w:tcW w:w="1518" w:type="dxa"/>
            <w:shd w:val="clear" w:color="auto" w:fill="auto"/>
            <w:noWrap/>
            <w:vAlign w:val="center"/>
          </w:tcPr>
          <w:p w14:paraId="57414C3F" w14:textId="77777777" w:rsidR="009947E4" w:rsidRPr="006B607D" w:rsidRDefault="009947E4" w:rsidP="0085434B">
            <w:pPr>
              <w:jc w:val="center"/>
            </w:pPr>
            <w:r>
              <w:t>0</w:t>
            </w:r>
          </w:p>
        </w:tc>
      </w:tr>
      <w:tr w:rsidR="009947E4" w:rsidRPr="007E5365" w14:paraId="43C30AFD" w14:textId="77777777" w:rsidTr="0085434B">
        <w:trPr>
          <w:trHeight w:val="163"/>
        </w:trPr>
        <w:tc>
          <w:tcPr>
            <w:tcW w:w="690" w:type="dxa"/>
            <w:shd w:val="clear" w:color="auto" w:fill="auto"/>
            <w:noWrap/>
            <w:vAlign w:val="center"/>
            <w:hideMark/>
          </w:tcPr>
          <w:p w14:paraId="2FE8795A" w14:textId="77777777" w:rsidR="009947E4" w:rsidRPr="007E5365" w:rsidRDefault="009947E4" w:rsidP="0085434B">
            <w:pPr>
              <w:jc w:val="center"/>
              <w:rPr>
                <w:sz w:val="22"/>
                <w:szCs w:val="22"/>
              </w:rPr>
            </w:pPr>
            <w:r w:rsidRPr="007E5365">
              <w:rPr>
                <w:sz w:val="22"/>
                <w:szCs w:val="22"/>
              </w:rPr>
              <w:t>1.2</w:t>
            </w:r>
          </w:p>
        </w:tc>
        <w:tc>
          <w:tcPr>
            <w:tcW w:w="5576" w:type="dxa"/>
            <w:shd w:val="clear" w:color="auto" w:fill="auto"/>
            <w:noWrap/>
            <w:vAlign w:val="center"/>
            <w:hideMark/>
          </w:tcPr>
          <w:p w14:paraId="048438F5" w14:textId="77777777" w:rsidR="009947E4" w:rsidRPr="007E5365" w:rsidRDefault="009947E4" w:rsidP="0085434B">
            <w:pPr>
              <w:rPr>
                <w:sz w:val="22"/>
                <w:szCs w:val="22"/>
              </w:rPr>
            </w:pPr>
            <w:r w:rsidRPr="007E5365">
              <w:rPr>
                <w:sz w:val="22"/>
                <w:szCs w:val="22"/>
              </w:rPr>
              <w:t>Арендная плата</w:t>
            </w:r>
          </w:p>
        </w:tc>
        <w:tc>
          <w:tcPr>
            <w:tcW w:w="1559" w:type="dxa"/>
            <w:shd w:val="clear" w:color="auto" w:fill="auto"/>
            <w:noWrap/>
            <w:vAlign w:val="center"/>
          </w:tcPr>
          <w:p w14:paraId="5F89B883" w14:textId="77777777" w:rsidR="009947E4" w:rsidRPr="006B607D" w:rsidRDefault="009947E4" w:rsidP="0085434B">
            <w:pPr>
              <w:jc w:val="center"/>
            </w:pPr>
            <w:r w:rsidRPr="006B607D">
              <w:t>0</w:t>
            </w:r>
          </w:p>
        </w:tc>
        <w:tc>
          <w:tcPr>
            <w:tcW w:w="1518" w:type="dxa"/>
            <w:shd w:val="clear" w:color="auto" w:fill="auto"/>
            <w:noWrap/>
            <w:vAlign w:val="center"/>
          </w:tcPr>
          <w:p w14:paraId="41786B8E" w14:textId="77777777" w:rsidR="009947E4" w:rsidRPr="006B607D" w:rsidRDefault="009947E4" w:rsidP="0085434B">
            <w:pPr>
              <w:jc w:val="center"/>
            </w:pPr>
            <w:r>
              <w:t>0</w:t>
            </w:r>
          </w:p>
        </w:tc>
      </w:tr>
      <w:tr w:rsidR="009947E4" w:rsidRPr="007E5365" w14:paraId="249C3FBA" w14:textId="77777777" w:rsidTr="0085434B">
        <w:trPr>
          <w:trHeight w:val="311"/>
        </w:trPr>
        <w:tc>
          <w:tcPr>
            <w:tcW w:w="690" w:type="dxa"/>
            <w:shd w:val="clear" w:color="auto" w:fill="auto"/>
            <w:noWrap/>
            <w:vAlign w:val="center"/>
            <w:hideMark/>
          </w:tcPr>
          <w:p w14:paraId="2C897509" w14:textId="77777777" w:rsidR="009947E4" w:rsidRPr="007E5365" w:rsidRDefault="009947E4" w:rsidP="0085434B">
            <w:pPr>
              <w:jc w:val="center"/>
              <w:rPr>
                <w:sz w:val="22"/>
                <w:szCs w:val="22"/>
              </w:rPr>
            </w:pPr>
            <w:r w:rsidRPr="007E5365">
              <w:rPr>
                <w:sz w:val="22"/>
                <w:szCs w:val="22"/>
              </w:rPr>
              <w:t>1.3</w:t>
            </w:r>
          </w:p>
        </w:tc>
        <w:tc>
          <w:tcPr>
            <w:tcW w:w="5576" w:type="dxa"/>
            <w:shd w:val="clear" w:color="auto" w:fill="auto"/>
            <w:noWrap/>
            <w:vAlign w:val="center"/>
            <w:hideMark/>
          </w:tcPr>
          <w:p w14:paraId="305BAE0A" w14:textId="77777777" w:rsidR="009947E4" w:rsidRPr="007E5365" w:rsidRDefault="009947E4" w:rsidP="0085434B">
            <w:pPr>
              <w:rPr>
                <w:sz w:val="22"/>
                <w:szCs w:val="22"/>
              </w:rPr>
            </w:pPr>
            <w:r w:rsidRPr="007E5365">
              <w:rPr>
                <w:sz w:val="22"/>
                <w:szCs w:val="22"/>
              </w:rPr>
              <w:t>Концессионная плата</w:t>
            </w:r>
          </w:p>
        </w:tc>
        <w:tc>
          <w:tcPr>
            <w:tcW w:w="1559" w:type="dxa"/>
            <w:shd w:val="clear" w:color="auto" w:fill="auto"/>
            <w:noWrap/>
            <w:vAlign w:val="center"/>
          </w:tcPr>
          <w:p w14:paraId="48309252" w14:textId="77777777" w:rsidR="009947E4" w:rsidRPr="006B607D" w:rsidRDefault="009947E4" w:rsidP="0085434B">
            <w:pPr>
              <w:jc w:val="center"/>
            </w:pPr>
            <w:r w:rsidRPr="006B607D">
              <w:t>0</w:t>
            </w:r>
          </w:p>
        </w:tc>
        <w:tc>
          <w:tcPr>
            <w:tcW w:w="1518" w:type="dxa"/>
            <w:shd w:val="clear" w:color="auto" w:fill="auto"/>
            <w:noWrap/>
            <w:vAlign w:val="center"/>
          </w:tcPr>
          <w:p w14:paraId="0A6A21B8" w14:textId="77777777" w:rsidR="009947E4" w:rsidRPr="006B607D" w:rsidRDefault="009947E4" w:rsidP="0085434B">
            <w:pPr>
              <w:jc w:val="center"/>
            </w:pPr>
            <w:r>
              <w:t>0</w:t>
            </w:r>
          </w:p>
        </w:tc>
      </w:tr>
      <w:tr w:rsidR="009947E4" w:rsidRPr="007E5365" w14:paraId="0405F46A" w14:textId="77777777" w:rsidTr="0085434B">
        <w:trPr>
          <w:trHeight w:val="120"/>
        </w:trPr>
        <w:tc>
          <w:tcPr>
            <w:tcW w:w="690" w:type="dxa"/>
            <w:shd w:val="clear" w:color="auto" w:fill="auto"/>
            <w:noWrap/>
            <w:vAlign w:val="center"/>
            <w:hideMark/>
          </w:tcPr>
          <w:p w14:paraId="194578AC" w14:textId="77777777" w:rsidR="009947E4" w:rsidRPr="007E5365" w:rsidRDefault="009947E4" w:rsidP="0085434B">
            <w:pPr>
              <w:jc w:val="center"/>
              <w:rPr>
                <w:sz w:val="22"/>
                <w:szCs w:val="22"/>
              </w:rPr>
            </w:pPr>
            <w:r w:rsidRPr="007E5365">
              <w:rPr>
                <w:sz w:val="22"/>
                <w:szCs w:val="22"/>
              </w:rPr>
              <w:t>1.4</w:t>
            </w:r>
          </w:p>
        </w:tc>
        <w:tc>
          <w:tcPr>
            <w:tcW w:w="5576" w:type="dxa"/>
            <w:shd w:val="clear" w:color="auto" w:fill="auto"/>
            <w:vAlign w:val="center"/>
            <w:hideMark/>
          </w:tcPr>
          <w:p w14:paraId="19331782" w14:textId="77777777" w:rsidR="009947E4" w:rsidRPr="007E5365" w:rsidRDefault="009947E4" w:rsidP="0085434B">
            <w:pPr>
              <w:rPr>
                <w:sz w:val="22"/>
                <w:szCs w:val="22"/>
              </w:rPr>
            </w:pPr>
            <w:r w:rsidRPr="007E5365">
              <w:rPr>
                <w:sz w:val="22"/>
                <w:szCs w:val="22"/>
              </w:rPr>
              <w:t>Расходы на уплату налогов, сборов и других обязательных платежей, в том числе:</w:t>
            </w:r>
          </w:p>
        </w:tc>
        <w:tc>
          <w:tcPr>
            <w:tcW w:w="1559" w:type="dxa"/>
            <w:shd w:val="clear" w:color="auto" w:fill="auto"/>
            <w:noWrap/>
            <w:vAlign w:val="center"/>
          </w:tcPr>
          <w:p w14:paraId="58199278" w14:textId="77777777" w:rsidR="009947E4" w:rsidRPr="006B607D" w:rsidRDefault="009947E4" w:rsidP="0085434B">
            <w:pPr>
              <w:jc w:val="center"/>
            </w:pPr>
            <w:r w:rsidRPr="006B607D">
              <w:t>10 398</w:t>
            </w:r>
          </w:p>
        </w:tc>
        <w:tc>
          <w:tcPr>
            <w:tcW w:w="1518" w:type="dxa"/>
            <w:shd w:val="clear" w:color="auto" w:fill="auto"/>
            <w:noWrap/>
            <w:vAlign w:val="center"/>
          </w:tcPr>
          <w:p w14:paraId="6814E0EE" w14:textId="77777777" w:rsidR="009947E4" w:rsidRPr="006B607D" w:rsidRDefault="009947E4" w:rsidP="0085434B">
            <w:pPr>
              <w:jc w:val="center"/>
            </w:pPr>
            <w:r w:rsidRPr="001126F8">
              <w:t>7 753</w:t>
            </w:r>
          </w:p>
        </w:tc>
      </w:tr>
      <w:tr w:rsidR="009947E4" w:rsidRPr="007E5365" w14:paraId="71B10D2C" w14:textId="77777777" w:rsidTr="0085434B">
        <w:trPr>
          <w:trHeight w:val="425"/>
        </w:trPr>
        <w:tc>
          <w:tcPr>
            <w:tcW w:w="690" w:type="dxa"/>
            <w:shd w:val="clear" w:color="auto" w:fill="auto"/>
            <w:noWrap/>
            <w:vAlign w:val="center"/>
            <w:hideMark/>
          </w:tcPr>
          <w:p w14:paraId="737E33D6" w14:textId="77777777" w:rsidR="009947E4" w:rsidRPr="007E5365" w:rsidRDefault="009947E4" w:rsidP="0085434B">
            <w:pPr>
              <w:jc w:val="center"/>
              <w:rPr>
                <w:sz w:val="22"/>
                <w:szCs w:val="22"/>
              </w:rPr>
            </w:pPr>
            <w:r w:rsidRPr="007E5365">
              <w:rPr>
                <w:sz w:val="22"/>
                <w:szCs w:val="22"/>
              </w:rPr>
              <w:t>1.4.1</w:t>
            </w:r>
          </w:p>
        </w:tc>
        <w:tc>
          <w:tcPr>
            <w:tcW w:w="5576" w:type="dxa"/>
            <w:shd w:val="clear" w:color="auto" w:fill="auto"/>
            <w:vAlign w:val="center"/>
            <w:hideMark/>
          </w:tcPr>
          <w:p w14:paraId="4B9794D3" w14:textId="77777777" w:rsidR="009947E4" w:rsidRPr="007E5365" w:rsidRDefault="009947E4" w:rsidP="0085434B">
            <w:pPr>
              <w:rPr>
                <w:sz w:val="22"/>
                <w:szCs w:val="22"/>
              </w:rPr>
            </w:pPr>
            <w:r w:rsidRPr="007E5365">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59" w:type="dxa"/>
            <w:shd w:val="clear" w:color="auto" w:fill="auto"/>
            <w:noWrap/>
            <w:vAlign w:val="center"/>
          </w:tcPr>
          <w:p w14:paraId="113534B4" w14:textId="77777777" w:rsidR="009947E4" w:rsidRPr="006B607D" w:rsidRDefault="009947E4" w:rsidP="0085434B">
            <w:pPr>
              <w:jc w:val="center"/>
            </w:pPr>
            <w:r w:rsidRPr="006B607D">
              <w:t>0</w:t>
            </w:r>
          </w:p>
        </w:tc>
        <w:tc>
          <w:tcPr>
            <w:tcW w:w="1518" w:type="dxa"/>
            <w:shd w:val="clear" w:color="auto" w:fill="auto"/>
            <w:noWrap/>
            <w:vAlign w:val="center"/>
          </w:tcPr>
          <w:p w14:paraId="41338CE5" w14:textId="77777777" w:rsidR="009947E4" w:rsidRPr="006B607D" w:rsidRDefault="009947E4" w:rsidP="0085434B">
            <w:pPr>
              <w:jc w:val="center"/>
            </w:pPr>
            <w:r>
              <w:t>0</w:t>
            </w:r>
          </w:p>
        </w:tc>
      </w:tr>
      <w:tr w:rsidR="009947E4" w:rsidRPr="007E5365" w14:paraId="1F9AC5BE" w14:textId="77777777" w:rsidTr="0085434B">
        <w:trPr>
          <w:trHeight w:val="78"/>
        </w:trPr>
        <w:tc>
          <w:tcPr>
            <w:tcW w:w="690" w:type="dxa"/>
            <w:shd w:val="clear" w:color="auto" w:fill="auto"/>
            <w:noWrap/>
            <w:vAlign w:val="center"/>
            <w:hideMark/>
          </w:tcPr>
          <w:p w14:paraId="305344FA" w14:textId="77777777" w:rsidR="009947E4" w:rsidRPr="007E5365" w:rsidRDefault="009947E4" w:rsidP="0085434B">
            <w:pPr>
              <w:jc w:val="center"/>
              <w:rPr>
                <w:sz w:val="22"/>
                <w:szCs w:val="22"/>
              </w:rPr>
            </w:pPr>
            <w:r w:rsidRPr="007E5365">
              <w:rPr>
                <w:sz w:val="22"/>
                <w:szCs w:val="22"/>
              </w:rPr>
              <w:t>1.4.2</w:t>
            </w:r>
          </w:p>
        </w:tc>
        <w:tc>
          <w:tcPr>
            <w:tcW w:w="5576" w:type="dxa"/>
            <w:shd w:val="clear" w:color="auto" w:fill="auto"/>
            <w:vAlign w:val="center"/>
            <w:hideMark/>
          </w:tcPr>
          <w:p w14:paraId="0589E531" w14:textId="77777777" w:rsidR="009947E4" w:rsidRPr="007E5365" w:rsidRDefault="009947E4" w:rsidP="0085434B">
            <w:pPr>
              <w:rPr>
                <w:sz w:val="22"/>
                <w:szCs w:val="22"/>
              </w:rPr>
            </w:pPr>
            <w:r w:rsidRPr="007E5365">
              <w:rPr>
                <w:sz w:val="22"/>
                <w:szCs w:val="22"/>
              </w:rPr>
              <w:t>расходы на обязательное страхование</w:t>
            </w:r>
          </w:p>
        </w:tc>
        <w:tc>
          <w:tcPr>
            <w:tcW w:w="1559" w:type="dxa"/>
            <w:shd w:val="clear" w:color="auto" w:fill="auto"/>
            <w:noWrap/>
            <w:vAlign w:val="center"/>
          </w:tcPr>
          <w:p w14:paraId="162A4F63" w14:textId="77777777" w:rsidR="009947E4" w:rsidRPr="006B607D" w:rsidRDefault="009947E4" w:rsidP="0085434B">
            <w:pPr>
              <w:jc w:val="center"/>
            </w:pPr>
            <w:r w:rsidRPr="006B607D">
              <w:t> 0</w:t>
            </w:r>
          </w:p>
        </w:tc>
        <w:tc>
          <w:tcPr>
            <w:tcW w:w="1518" w:type="dxa"/>
            <w:shd w:val="clear" w:color="auto" w:fill="auto"/>
            <w:noWrap/>
            <w:vAlign w:val="center"/>
          </w:tcPr>
          <w:p w14:paraId="7034407C" w14:textId="77777777" w:rsidR="009947E4" w:rsidRPr="006B607D" w:rsidRDefault="009947E4" w:rsidP="0085434B">
            <w:pPr>
              <w:jc w:val="center"/>
            </w:pPr>
            <w:r>
              <w:t>0</w:t>
            </w:r>
          </w:p>
        </w:tc>
      </w:tr>
      <w:tr w:rsidR="009947E4" w:rsidRPr="007E5365" w14:paraId="7B1E479E" w14:textId="77777777" w:rsidTr="0085434B">
        <w:trPr>
          <w:trHeight w:val="226"/>
        </w:trPr>
        <w:tc>
          <w:tcPr>
            <w:tcW w:w="690" w:type="dxa"/>
            <w:shd w:val="clear" w:color="auto" w:fill="auto"/>
            <w:noWrap/>
            <w:vAlign w:val="center"/>
            <w:hideMark/>
          </w:tcPr>
          <w:p w14:paraId="0FA0C4B2" w14:textId="77777777" w:rsidR="009947E4" w:rsidRPr="007E5365" w:rsidRDefault="009947E4" w:rsidP="0085434B">
            <w:pPr>
              <w:jc w:val="center"/>
              <w:rPr>
                <w:sz w:val="22"/>
                <w:szCs w:val="22"/>
              </w:rPr>
            </w:pPr>
            <w:r w:rsidRPr="007E5365">
              <w:rPr>
                <w:sz w:val="22"/>
                <w:szCs w:val="22"/>
              </w:rPr>
              <w:t>1.4.3</w:t>
            </w:r>
          </w:p>
        </w:tc>
        <w:tc>
          <w:tcPr>
            <w:tcW w:w="5576" w:type="dxa"/>
            <w:shd w:val="clear" w:color="auto" w:fill="auto"/>
            <w:noWrap/>
            <w:vAlign w:val="center"/>
            <w:hideMark/>
          </w:tcPr>
          <w:p w14:paraId="25A69CC2" w14:textId="77777777" w:rsidR="009947E4" w:rsidRPr="007E5365" w:rsidRDefault="009947E4" w:rsidP="0085434B">
            <w:pPr>
              <w:rPr>
                <w:sz w:val="22"/>
                <w:szCs w:val="22"/>
              </w:rPr>
            </w:pPr>
            <w:r w:rsidRPr="007E5365">
              <w:rPr>
                <w:sz w:val="22"/>
                <w:szCs w:val="22"/>
              </w:rPr>
              <w:t>иные расходы</w:t>
            </w:r>
          </w:p>
        </w:tc>
        <w:tc>
          <w:tcPr>
            <w:tcW w:w="1559" w:type="dxa"/>
            <w:shd w:val="clear" w:color="auto" w:fill="auto"/>
            <w:noWrap/>
            <w:vAlign w:val="center"/>
          </w:tcPr>
          <w:p w14:paraId="03D88BE2" w14:textId="77777777" w:rsidR="009947E4" w:rsidRPr="006B607D" w:rsidRDefault="009947E4" w:rsidP="0085434B">
            <w:pPr>
              <w:jc w:val="center"/>
            </w:pPr>
            <w:r w:rsidRPr="006B607D">
              <w:t>10 398</w:t>
            </w:r>
          </w:p>
        </w:tc>
        <w:tc>
          <w:tcPr>
            <w:tcW w:w="1518" w:type="dxa"/>
            <w:shd w:val="clear" w:color="auto" w:fill="auto"/>
            <w:noWrap/>
            <w:vAlign w:val="center"/>
          </w:tcPr>
          <w:p w14:paraId="257B0291" w14:textId="77777777" w:rsidR="009947E4" w:rsidRPr="006B607D" w:rsidRDefault="009947E4" w:rsidP="0085434B">
            <w:pPr>
              <w:jc w:val="center"/>
            </w:pPr>
            <w:r w:rsidRPr="001126F8">
              <w:t>7 753</w:t>
            </w:r>
          </w:p>
        </w:tc>
      </w:tr>
      <w:tr w:rsidR="009947E4" w:rsidRPr="007E5365" w14:paraId="7DA42A38" w14:textId="77777777" w:rsidTr="0085434B">
        <w:trPr>
          <w:trHeight w:val="231"/>
        </w:trPr>
        <w:tc>
          <w:tcPr>
            <w:tcW w:w="690" w:type="dxa"/>
            <w:shd w:val="clear" w:color="auto" w:fill="auto"/>
            <w:noWrap/>
            <w:vAlign w:val="center"/>
            <w:hideMark/>
          </w:tcPr>
          <w:p w14:paraId="53AE7B86" w14:textId="77777777" w:rsidR="009947E4" w:rsidRPr="007E5365" w:rsidRDefault="009947E4" w:rsidP="0085434B">
            <w:pPr>
              <w:jc w:val="center"/>
              <w:rPr>
                <w:sz w:val="22"/>
                <w:szCs w:val="22"/>
              </w:rPr>
            </w:pPr>
            <w:r w:rsidRPr="007E5365">
              <w:rPr>
                <w:sz w:val="22"/>
                <w:szCs w:val="22"/>
              </w:rPr>
              <w:t>1.5</w:t>
            </w:r>
          </w:p>
        </w:tc>
        <w:tc>
          <w:tcPr>
            <w:tcW w:w="5576" w:type="dxa"/>
            <w:shd w:val="clear" w:color="auto" w:fill="auto"/>
            <w:vAlign w:val="center"/>
            <w:hideMark/>
          </w:tcPr>
          <w:p w14:paraId="67C598B9" w14:textId="77777777" w:rsidR="009947E4" w:rsidRPr="007E5365" w:rsidRDefault="009947E4" w:rsidP="0085434B">
            <w:pPr>
              <w:rPr>
                <w:sz w:val="22"/>
                <w:szCs w:val="22"/>
              </w:rPr>
            </w:pPr>
            <w:r w:rsidRPr="007E5365">
              <w:rPr>
                <w:sz w:val="22"/>
                <w:szCs w:val="22"/>
              </w:rPr>
              <w:t>Отчисления на социальные нужды</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80D144" w14:textId="77777777" w:rsidR="009947E4" w:rsidRPr="006B607D" w:rsidRDefault="009947E4" w:rsidP="0085434B">
            <w:pPr>
              <w:jc w:val="center"/>
            </w:pPr>
            <w:r w:rsidRPr="006B607D">
              <w:t>5 487</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8F24C" w14:textId="77777777" w:rsidR="009947E4" w:rsidRPr="006B607D" w:rsidRDefault="009947E4" w:rsidP="0085434B">
            <w:pPr>
              <w:jc w:val="center"/>
            </w:pPr>
            <w:r w:rsidRPr="001126F8">
              <w:t>5 666</w:t>
            </w:r>
          </w:p>
        </w:tc>
      </w:tr>
      <w:tr w:rsidR="009947E4" w:rsidRPr="007E5365" w14:paraId="388AEA49" w14:textId="77777777" w:rsidTr="0085434B">
        <w:trPr>
          <w:trHeight w:val="378"/>
        </w:trPr>
        <w:tc>
          <w:tcPr>
            <w:tcW w:w="690" w:type="dxa"/>
            <w:shd w:val="clear" w:color="auto" w:fill="auto"/>
            <w:noWrap/>
            <w:vAlign w:val="center"/>
            <w:hideMark/>
          </w:tcPr>
          <w:p w14:paraId="1DF493AB" w14:textId="77777777" w:rsidR="009947E4" w:rsidRPr="007E5365" w:rsidRDefault="009947E4" w:rsidP="0085434B">
            <w:pPr>
              <w:jc w:val="center"/>
              <w:rPr>
                <w:sz w:val="22"/>
                <w:szCs w:val="22"/>
              </w:rPr>
            </w:pPr>
            <w:r w:rsidRPr="007E5365">
              <w:rPr>
                <w:sz w:val="22"/>
                <w:szCs w:val="22"/>
              </w:rPr>
              <w:t>1.6</w:t>
            </w:r>
          </w:p>
        </w:tc>
        <w:tc>
          <w:tcPr>
            <w:tcW w:w="5576" w:type="dxa"/>
            <w:shd w:val="clear" w:color="auto" w:fill="auto"/>
            <w:vAlign w:val="center"/>
            <w:hideMark/>
          </w:tcPr>
          <w:p w14:paraId="4AD1BB32" w14:textId="77777777" w:rsidR="009947E4" w:rsidRPr="007E5365" w:rsidRDefault="009947E4" w:rsidP="0085434B">
            <w:pPr>
              <w:rPr>
                <w:sz w:val="22"/>
                <w:szCs w:val="22"/>
              </w:rPr>
            </w:pPr>
            <w:r w:rsidRPr="007E5365">
              <w:rPr>
                <w:sz w:val="22"/>
                <w:szCs w:val="22"/>
              </w:rPr>
              <w:t>Расходы по сомнительным долгам</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6B075038" w14:textId="77777777" w:rsidR="009947E4" w:rsidRPr="006B607D" w:rsidRDefault="009947E4" w:rsidP="0085434B">
            <w:pPr>
              <w:jc w:val="center"/>
            </w:pPr>
            <w:r w:rsidRPr="006B607D">
              <w:t>0</w:t>
            </w:r>
          </w:p>
        </w:tc>
        <w:tc>
          <w:tcPr>
            <w:tcW w:w="1518" w:type="dxa"/>
            <w:tcBorders>
              <w:top w:val="nil"/>
              <w:left w:val="single" w:sz="4" w:space="0" w:color="auto"/>
              <w:bottom w:val="single" w:sz="4" w:space="0" w:color="auto"/>
              <w:right w:val="single" w:sz="4" w:space="0" w:color="auto"/>
            </w:tcBorders>
            <w:shd w:val="clear" w:color="auto" w:fill="auto"/>
            <w:noWrap/>
            <w:vAlign w:val="center"/>
          </w:tcPr>
          <w:p w14:paraId="129D5322" w14:textId="77777777" w:rsidR="009947E4" w:rsidRPr="006B607D" w:rsidRDefault="009947E4" w:rsidP="0085434B">
            <w:pPr>
              <w:jc w:val="center"/>
            </w:pPr>
            <w:r>
              <w:t>0</w:t>
            </w:r>
          </w:p>
        </w:tc>
      </w:tr>
      <w:tr w:rsidR="009947E4" w:rsidRPr="007E5365" w14:paraId="62E0A7EF" w14:textId="77777777" w:rsidTr="0085434B">
        <w:trPr>
          <w:trHeight w:val="318"/>
        </w:trPr>
        <w:tc>
          <w:tcPr>
            <w:tcW w:w="690" w:type="dxa"/>
            <w:shd w:val="clear" w:color="auto" w:fill="auto"/>
            <w:noWrap/>
            <w:vAlign w:val="center"/>
            <w:hideMark/>
          </w:tcPr>
          <w:p w14:paraId="444ACF6E" w14:textId="77777777" w:rsidR="009947E4" w:rsidRPr="007E5365" w:rsidRDefault="009947E4" w:rsidP="0085434B">
            <w:pPr>
              <w:jc w:val="center"/>
              <w:rPr>
                <w:sz w:val="22"/>
                <w:szCs w:val="22"/>
              </w:rPr>
            </w:pPr>
            <w:r w:rsidRPr="007E5365">
              <w:rPr>
                <w:sz w:val="22"/>
                <w:szCs w:val="22"/>
              </w:rPr>
              <w:t>1.7</w:t>
            </w:r>
          </w:p>
        </w:tc>
        <w:tc>
          <w:tcPr>
            <w:tcW w:w="5576" w:type="dxa"/>
            <w:shd w:val="clear" w:color="auto" w:fill="auto"/>
            <w:vAlign w:val="center"/>
            <w:hideMark/>
          </w:tcPr>
          <w:p w14:paraId="050491CC" w14:textId="77777777" w:rsidR="009947E4" w:rsidRPr="007E5365" w:rsidRDefault="009947E4" w:rsidP="0085434B">
            <w:pPr>
              <w:rPr>
                <w:sz w:val="22"/>
                <w:szCs w:val="22"/>
              </w:rPr>
            </w:pPr>
            <w:r w:rsidRPr="007E5365">
              <w:rPr>
                <w:sz w:val="22"/>
                <w:szCs w:val="22"/>
              </w:rPr>
              <w:t>Амортизация основных средств и нематериальных активов</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1B59E2A1" w14:textId="77777777" w:rsidR="009947E4" w:rsidRPr="006B607D" w:rsidRDefault="009947E4" w:rsidP="0085434B">
            <w:pPr>
              <w:jc w:val="center"/>
            </w:pPr>
            <w:r w:rsidRPr="006B607D">
              <w:t>17 880</w:t>
            </w:r>
          </w:p>
        </w:tc>
        <w:tc>
          <w:tcPr>
            <w:tcW w:w="1518" w:type="dxa"/>
            <w:tcBorders>
              <w:top w:val="nil"/>
              <w:left w:val="single" w:sz="4" w:space="0" w:color="auto"/>
              <w:bottom w:val="single" w:sz="4" w:space="0" w:color="auto"/>
              <w:right w:val="single" w:sz="4" w:space="0" w:color="auto"/>
            </w:tcBorders>
            <w:shd w:val="clear" w:color="auto" w:fill="auto"/>
            <w:noWrap/>
            <w:vAlign w:val="center"/>
          </w:tcPr>
          <w:p w14:paraId="6257F1B5" w14:textId="77777777" w:rsidR="009947E4" w:rsidRPr="006B607D" w:rsidRDefault="009947E4" w:rsidP="0085434B">
            <w:pPr>
              <w:jc w:val="center"/>
            </w:pPr>
            <w:r w:rsidRPr="001126F8">
              <w:t>18 421</w:t>
            </w:r>
          </w:p>
        </w:tc>
      </w:tr>
      <w:tr w:rsidR="009947E4" w:rsidRPr="007E5365" w14:paraId="37227D17" w14:textId="77777777" w:rsidTr="0085434B">
        <w:trPr>
          <w:trHeight w:val="646"/>
        </w:trPr>
        <w:tc>
          <w:tcPr>
            <w:tcW w:w="690" w:type="dxa"/>
            <w:shd w:val="clear" w:color="auto" w:fill="auto"/>
            <w:noWrap/>
            <w:vAlign w:val="center"/>
            <w:hideMark/>
          </w:tcPr>
          <w:p w14:paraId="5F976D57" w14:textId="77777777" w:rsidR="009947E4" w:rsidRPr="007E5365" w:rsidRDefault="009947E4" w:rsidP="0085434B">
            <w:pPr>
              <w:jc w:val="center"/>
              <w:rPr>
                <w:sz w:val="22"/>
                <w:szCs w:val="22"/>
              </w:rPr>
            </w:pPr>
            <w:r w:rsidRPr="007E5365">
              <w:rPr>
                <w:sz w:val="22"/>
                <w:szCs w:val="22"/>
              </w:rPr>
              <w:t>1.8</w:t>
            </w:r>
          </w:p>
        </w:tc>
        <w:tc>
          <w:tcPr>
            <w:tcW w:w="5576" w:type="dxa"/>
            <w:shd w:val="clear" w:color="auto" w:fill="auto"/>
            <w:noWrap/>
            <w:vAlign w:val="center"/>
            <w:hideMark/>
          </w:tcPr>
          <w:p w14:paraId="4F4A8390" w14:textId="77777777" w:rsidR="009947E4" w:rsidRPr="007E5365" w:rsidRDefault="009947E4" w:rsidP="0085434B">
            <w:pPr>
              <w:rPr>
                <w:sz w:val="22"/>
                <w:szCs w:val="22"/>
              </w:rPr>
            </w:pPr>
            <w:r w:rsidRPr="007E5365">
              <w:rPr>
                <w:sz w:val="22"/>
                <w:szCs w:val="22"/>
              </w:rPr>
              <w:t>Расходы на выплаты по договорам займа и кредитным договорам, включая проценты по ним</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8A606CC" w14:textId="77777777" w:rsidR="009947E4" w:rsidRPr="006B607D" w:rsidRDefault="009947E4" w:rsidP="0085434B">
            <w:pPr>
              <w:jc w:val="center"/>
            </w:pPr>
            <w:r w:rsidRPr="006B607D">
              <w:t>0</w:t>
            </w:r>
          </w:p>
        </w:tc>
        <w:tc>
          <w:tcPr>
            <w:tcW w:w="1518" w:type="dxa"/>
            <w:tcBorders>
              <w:top w:val="nil"/>
              <w:left w:val="single" w:sz="4" w:space="0" w:color="auto"/>
              <w:bottom w:val="single" w:sz="4" w:space="0" w:color="auto"/>
              <w:right w:val="single" w:sz="4" w:space="0" w:color="auto"/>
            </w:tcBorders>
            <w:shd w:val="clear" w:color="auto" w:fill="auto"/>
            <w:noWrap/>
            <w:vAlign w:val="center"/>
          </w:tcPr>
          <w:p w14:paraId="145FB7FF" w14:textId="77777777" w:rsidR="009947E4" w:rsidRPr="006B607D" w:rsidRDefault="009947E4" w:rsidP="0085434B">
            <w:pPr>
              <w:jc w:val="center"/>
            </w:pPr>
            <w:r>
              <w:t>0</w:t>
            </w:r>
          </w:p>
        </w:tc>
      </w:tr>
      <w:tr w:rsidR="009947E4" w:rsidRPr="007E5365" w14:paraId="40FE7EEA" w14:textId="77777777" w:rsidTr="0085434B">
        <w:trPr>
          <w:trHeight w:val="70"/>
        </w:trPr>
        <w:tc>
          <w:tcPr>
            <w:tcW w:w="690" w:type="dxa"/>
            <w:shd w:val="clear" w:color="auto" w:fill="auto"/>
            <w:noWrap/>
            <w:vAlign w:val="center"/>
            <w:hideMark/>
          </w:tcPr>
          <w:p w14:paraId="4125B1D3" w14:textId="77777777" w:rsidR="009947E4" w:rsidRPr="007E5365" w:rsidRDefault="009947E4" w:rsidP="0085434B">
            <w:pPr>
              <w:jc w:val="center"/>
              <w:rPr>
                <w:sz w:val="22"/>
                <w:szCs w:val="22"/>
              </w:rPr>
            </w:pPr>
            <w:r w:rsidRPr="007E5365">
              <w:rPr>
                <w:sz w:val="22"/>
                <w:szCs w:val="22"/>
              </w:rPr>
              <w:t>1</w:t>
            </w:r>
          </w:p>
        </w:tc>
        <w:tc>
          <w:tcPr>
            <w:tcW w:w="5576" w:type="dxa"/>
            <w:shd w:val="clear" w:color="auto" w:fill="auto"/>
            <w:noWrap/>
            <w:vAlign w:val="center"/>
            <w:hideMark/>
          </w:tcPr>
          <w:p w14:paraId="5E23B6A7" w14:textId="77777777" w:rsidR="009947E4" w:rsidRPr="007E5365" w:rsidRDefault="009947E4" w:rsidP="0085434B">
            <w:pPr>
              <w:rPr>
                <w:sz w:val="22"/>
                <w:szCs w:val="22"/>
              </w:rPr>
            </w:pPr>
            <w:r w:rsidRPr="007E5365">
              <w:rPr>
                <w:sz w:val="22"/>
                <w:szCs w:val="22"/>
              </w:rPr>
              <w:t>ИТОГО</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1B231E0E" w14:textId="77777777" w:rsidR="009947E4" w:rsidRPr="006B607D" w:rsidRDefault="009947E4" w:rsidP="0085434B">
            <w:pPr>
              <w:jc w:val="center"/>
            </w:pPr>
            <w:r w:rsidRPr="006B607D">
              <w:t>33 765 </w:t>
            </w:r>
          </w:p>
        </w:tc>
        <w:tc>
          <w:tcPr>
            <w:tcW w:w="1518" w:type="dxa"/>
            <w:tcBorders>
              <w:top w:val="nil"/>
              <w:left w:val="single" w:sz="4" w:space="0" w:color="auto"/>
              <w:bottom w:val="single" w:sz="4" w:space="0" w:color="auto"/>
              <w:right w:val="single" w:sz="4" w:space="0" w:color="auto"/>
            </w:tcBorders>
            <w:shd w:val="clear" w:color="auto" w:fill="auto"/>
            <w:noWrap/>
            <w:vAlign w:val="center"/>
          </w:tcPr>
          <w:p w14:paraId="2D44BC74" w14:textId="77777777" w:rsidR="009947E4" w:rsidRPr="006B607D" w:rsidRDefault="009947E4" w:rsidP="0085434B">
            <w:pPr>
              <w:jc w:val="center"/>
            </w:pPr>
            <w:r w:rsidRPr="001126F8">
              <w:t>31 840</w:t>
            </w:r>
          </w:p>
        </w:tc>
      </w:tr>
      <w:tr w:rsidR="009947E4" w:rsidRPr="007E5365" w14:paraId="64208CB2" w14:textId="77777777" w:rsidTr="0085434B">
        <w:trPr>
          <w:trHeight w:val="401"/>
        </w:trPr>
        <w:tc>
          <w:tcPr>
            <w:tcW w:w="690" w:type="dxa"/>
            <w:shd w:val="clear" w:color="auto" w:fill="auto"/>
            <w:noWrap/>
            <w:vAlign w:val="center"/>
            <w:hideMark/>
          </w:tcPr>
          <w:p w14:paraId="7E57A980" w14:textId="77777777" w:rsidR="009947E4" w:rsidRPr="007E5365" w:rsidRDefault="009947E4" w:rsidP="0085434B">
            <w:pPr>
              <w:jc w:val="center"/>
              <w:rPr>
                <w:sz w:val="22"/>
                <w:szCs w:val="22"/>
              </w:rPr>
            </w:pPr>
            <w:r w:rsidRPr="007E5365">
              <w:rPr>
                <w:sz w:val="22"/>
                <w:szCs w:val="22"/>
              </w:rPr>
              <w:t>2</w:t>
            </w:r>
          </w:p>
        </w:tc>
        <w:tc>
          <w:tcPr>
            <w:tcW w:w="5576" w:type="dxa"/>
            <w:shd w:val="clear" w:color="auto" w:fill="auto"/>
            <w:noWrap/>
            <w:vAlign w:val="center"/>
            <w:hideMark/>
          </w:tcPr>
          <w:p w14:paraId="040E932F" w14:textId="77777777" w:rsidR="009947E4" w:rsidRPr="007E5365" w:rsidRDefault="009947E4" w:rsidP="0085434B">
            <w:pPr>
              <w:rPr>
                <w:sz w:val="22"/>
                <w:szCs w:val="22"/>
              </w:rPr>
            </w:pPr>
            <w:r w:rsidRPr="007E5365">
              <w:rPr>
                <w:sz w:val="22"/>
                <w:szCs w:val="22"/>
              </w:rPr>
              <w:t>Налог на прибыль</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3E3112F8" w14:textId="77777777" w:rsidR="009947E4" w:rsidRPr="006B607D" w:rsidRDefault="009947E4" w:rsidP="0085434B">
            <w:pPr>
              <w:jc w:val="center"/>
            </w:pPr>
            <w:r w:rsidRPr="006B607D">
              <w:t>0</w:t>
            </w:r>
          </w:p>
        </w:tc>
        <w:tc>
          <w:tcPr>
            <w:tcW w:w="1518" w:type="dxa"/>
            <w:tcBorders>
              <w:top w:val="nil"/>
              <w:left w:val="single" w:sz="4" w:space="0" w:color="auto"/>
              <w:bottom w:val="single" w:sz="4" w:space="0" w:color="auto"/>
              <w:right w:val="single" w:sz="4" w:space="0" w:color="auto"/>
            </w:tcBorders>
            <w:shd w:val="clear" w:color="auto" w:fill="auto"/>
            <w:noWrap/>
            <w:vAlign w:val="center"/>
          </w:tcPr>
          <w:p w14:paraId="7BB183F7" w14:textId="77777777" w:rsidR="009947E4" w:rsidRPr="006B607D" w:rsidRDefault="009947E4" w:rsidP="0085434B">
            <w:pPr>
              <w:jc w:val="center"/>
            </w:pPr>
            <w:r>
              <w:t>0</w:t>
            </w:r>
          </w:p>
        </w:tc>
      </w:tr>
      <w:tr w:rsidR="009947E4" w:rsidRPr="007E5365" w14:paraId="4982F748" w14:textId="77777777" w:rsidTr="0085434B">
        <w:trPr>
          <w:trHeight w:val="295"/>
        </w:trPr>
        <w:tc>
          <w:tcPr>
            <w:tcW w:w="690" w:type="dxa"/>
            <w:shd w:val="clear" w:color="auto" w:fill="auto"/>
            <w:noWrap/>
            <w:vAlign w:val="center"/>
            <w:hideMark/>
          </w:tcPr>
          <w:p w14:paraId="4FC26D24" w14:textId="77777777" w:rsidR="009947E4" w:rsidRPr="007E5365" w:rsidRDefault="009947E4" w:rsidP="0085434B">
            <w:pPr>
              <w:jc w:val="center"/>
              <w:rPr>
                <w:sz w:val="22"/>
                <w:szCs w:val="22"/>
              </w:rPr>
            </w:pPr>
            <w:r w:rsidRPr="007E5365">
              <w:rPr>
                <w:sz w:val="22"/>
                <w:szCs w:val="22"/>
              </w:rPr>
              <w:lastRenderedPageBreak/>
              <w:t>3</w:t>
            </w:r>
          </w:p>
        </w:tc>
        <w:tc>
          <w:tcPr>
            <w:tcW w:w="5576" w:type="dxa"/>
            <w:shd w:val="clear" w:color="auto" w:fill="auto"/>
            <w:noWrap/>
            <w:vAlign w:val="center"/>
            <w:hideMark/>
          </w:tcPr>
          <w:p w14:paraId="70E1EE2B" w14:textId="77777777" w:rsidR="009947E4" w:rsidRPr="007E5365" w:rsidRDefault="009947E4" w:rsidP="0085434B">
            <w:pPr>
              <w:rPr>
                <w:sz w:val="22"/>
                <w:szCs w:val="22"/>
              </w:rPr>
            </w:pPr>
            <w:r w:rsidRPr="007E5365">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9" w:type="dxa"/>
            <w:shd w:val="clear" w:color="auto" w:fill="auto"/>
            <w:noWrap/>
            <w:vAlign w:val="center"/>
          </w:tcPr>
          <w:p w14:paraId="267ADDA3" w14:textId="77777777" w:rsidR="009947E4" w:rsidRPr="006B607D" w:rsidRDefault="009947E4" w:rsidP="0085434B">
            <w:pPr>
              <w:jc w:val="center"/>
            </w:pPr>
            <w:r>
              <w:t>0</w:t>
            </w:r>
          </w:p>
        </w:tc>
        <w:tc>
          <w:tcPr>
            <w:tcW w:w="1518" w:type="dxa"/>
            <w:shd w:val="clear" w:color="auto" w:fill="auto"/>
            <w:noWrap/>
            <w:vAlign w:val="center"/>
          </w:tcPr>
          <w:p w14:paraId="52956CFD" w14:textId="77777777" w:rsidR="009947E4" w:rsidRPr="006B607D" w:rsidRDefault="009947E4" w:rsidP="0085434B">
            <w:pPr>
              <w:jc w:val="center"/>
            </w:pPr>
            <w:r>
              <w:t>0</w:t>
            </w:r>
          </w:p>
        </w:tc>
      </w:tr>
      <w:tr w:rsidR="009947E4" w:rsidRPr="007E5365" w14:paraId="3ED0317A" w14:textId="77777777" w:rsidTr="0085434B">
        <w:trPr>
          <w:trHeight w:val="110"/>
        </w:trPr>
        <w:tc>
          <w:tcPr>
            <w:tcW w:w="690" w:type="dxa"/>
            <w:shd w:val="clear" w:color="auto" w:fill="auto"/>
            <w:noWrap/>
            <w:vAlign w:val="center"/>
            <w:hideMark/>
          </w:tcPr>
          <w:p w14:paraId="40556909" w14:textId="77777777" w:rsidR="009947E4" w:rsidRPr="007E5365" w:rsidRDefault="009947E4" w:rsidP="0085434B">
            <w:pPr>
              <w:jc w:val="center"/>
              <w:rPr>
                <w:b/>
                <w:sz w:val="22"/>
                <w:szCs w:val="22"/>
              </w:rPr>
            </w:pPr>
            <w:r w:rsidRPr="007E5365">
              <w:rPr>
                <w:b/>
                <w:sz w:val="22"/>
                <w:szCs w:val="22"/>
              </w:rPr>
              <w:t>4</w:t>
            </w:r>
          </w:p>
        </w:tc>
        <w:tc>
          <w:tcPr>
            <w:tcW w:w="5576" w:type="dxa"/>
            <w:shd w:val="clear" w:color="auto" w:fill="auto"/>
            <w:vAlign w:val="center"/>
            <w:hideMark/>
          </w:tcPr>
          <w:p w14:paraId="27AB5CFB" w14:textId="77777777" w:rsidR="009947E4" w:rsidRPr="007E5365" w:rsidRDefault="009947E4" w:rsidP="0085434B">
            <w:pPr>
              <w:rPr>
                <w:b/>
                <w:sz w:val="22"/>
                <w:szCs w:val="22"/>
              </w:rPr>
            </w:pPr>
            <w:r w:rsidRPr="007E5365">
              <w:rPr>
                <w:b/>
                <w:sz w:val="22"/>
                <w:szCs w:val="22"/>
              </w:rPr>
              <w:t>Итого неподконтрольных расходов</w:t>
            </w:r>
          </w:p>
        </w:tc>
        <w:tc>
          <w:tcPr>
            <w:tcW w:w="1559" w:type="dxa"/>
            <w:shd w:val="clear" w:color="auto" w:fill="auto"/>
            <w:noWrap/>
            <w:vAlign w:val="center"/>
          </w:tcPr>
          <w:p w14:paraId="741AD36F" w14:textId="77777777" w:rsidR="009947E4" w:rsidRPr="006B607D" w:rsidRDefault="009947E4" w:rsidP="0085434B">
            <w:pPr>
              <w:jc w:val="center"/>
              <w:rPr>
                <w:b/>
              </w:rPr>
            </w:pPr>
            <w:r w:rsidRPr="006B607D">
              <w:t> 33 765 </w:t>
            </w:r>
          </w:p>
        </w:tc>
        <w:tc>
          <w:tcPr>
            <w:tcW w:w="1518" w:type="dxa"/>
            <w:shd w:val="clear" w:color="auto" w:fill="auto"/>
            <w:noWrap/>
            <w:vAlign w:val="center"/>
          </w:tcPr>
          <w:p w14:paraId="442E49C0" w14:textId="77777777" w:rsidR="009947E4" w:rsidRPr="006B607D" w:rsidRDefault="009947E4" w:rsidP="0085434B">
            <w:pPr>
              <w:jc w:val="center"/>
              <w:rPr>
                <w:b/>
              </w:rPr>
            </w:pPr>
            <w:r w:rsidRPr="001126F8">
              <w:t>31 840</w:t>
            </w:r>
          </w:p>
        </w:tc>
      </w:tr>
    </w:tbl>
    <w:p w14:paraId="5406F048" w14:textId="77777777" w:rsidR="009947E4" w:rsidRPr="00AC1F1A" w:rsidRDefault="009947E4" w:rsidP="009947E4">
      <w:pPr>
        <w:jc w:val="both"/>
        <w:rPr>
          <w:sz w:val="4"/>
          <w:szCs w:val="4"/>
        </w:rPr>
      </w:pPr>
    </w:p>
    <w:p w14:paraId="293CE7A1" w14:textId="77777777" w:rsidR="009947E4" w:rsidRPr="000E0421" w:rsidRDefault="009947E4" w:rsidP="009947E4">
      <w:pPr>
        <w:jc w:val="both"/>
        <w:rPr>
          <w:color w:val="FF0000"/>
          <w:sz w:val="28"/>
          <w:szCs w:val="28"/>
        </w:rPr>
      </w:pPr>
    </w:p>
    <w:p w14:paraId="208ECD6D" w14:textId="77777777" w:rsidR="009947E4" w:rsidRPr="000E0421" w:rsidRDefault="009947E4" w:rsidP="009947E4">
      <w:pPr>
        <w:jc w:val="both"/>
        <w:rPr>
          <w:color w:val="FF0000"/>
          <w:sz w:val="28"/>
          <w:szCs w:val="28"/>
        </w:rPr>
        <w:sectPr w:rsidR="009947E4" w:rsidRPr="000E0421" w:rsidSect="00C63298">
          <w:pgSz w:w="11906" w:h="16838"/>
          <w:pgMar w:top="1134" w:right="567" w:bottom="1134" w:left="1701" w:header="720" w:footer="720" w:gutter="0"/>
          <w:cols w:space="720"/>
          <w:docGrid w:linePitch="326"/>
        </w:sectPr>
      </w:pPr>
    </w:p>
    <w:p w14:paraId="216BA272" w14:textId="77777777" w:rsidR="009947E4" w:rsidRPr="00762456" w:rsidRDefault="009947E4" w:rsidP="009947E4">
      <w:pPr>
        <w:pStyle w:val="20"/>
      </w:pPr>
      <w:bookmarkStart w:id="337" w:name="_Toc26521488"/>
      <w:bookmarkStart w:id="338" w:name="_Toc58825391"/>
      <w:r w:rsidRPr="00762456">
        <w:lastRenderedPageBreak/>
        <w:t>Расчетная предпринимательская прибыль</w:t>
      </w:r>
      <w:bookmarkEnd w:id="337"/>
      <w:bookmarkEnd w:id="338"/>
    </w:p>
    <w:p w14:paraId="3943ACB5" w14:textId="77777777" w:rsidR="009947E4" w:rsidRPr="00762456" w:rsidRDefault="009947E4" w:rsidP="009947E4">
      <w:pPr>
        <w:ind w:firstLine="851"/>
        <w:jc w:val="both"/>
        <w:rPr>
          <w:sz w:val="28"/>
          <w:szCs w:val="28"/>
        </w:rPr>
      </w:pPr>
      <w:r w:rsidRPr="00762456">
        <w:rPr>
          <w:sz w:val="28"/>
          <w:szCs w:val="28"/>
        </w:rPr>
        <w:t>Согласно пп. 71, 74 (1) Основ ценообразования,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7445658E" w14:textId="77777777" w:rsidR="009947E4" w:rsidRPr="005856D9" w:rsidRDefault="009947E4" w:rsidP="009947E4">
      <w:pPr>
        <w:ind w:firstLine="851"/>
        <w:jc w:val="both"/>
        <w:rPr>
          <w:sz w:val="28"/>
          <w:szCs w:val="28"/>
        </w:rPr>
      </w:pPr>
      <w:r w:rsidRPr="005856D9">
        <w:rPr>
          <w:sz w:val="28"/>
          <w:szCs w:val="28"/>
        </w:rPr>
        <w:t xml:space="preserve">Эксперты, рассчитав в соответствии с вышеуказанными требованиями расчетную предпринимательскую прибыль предлагают включить в НВВ </w:t>
      </w:r>
      <w:r>
        <w:rPr>
          <w:sz w:val="28"/>
          <w:szCs w:val="28"/>
        </w:rPr>
        <w:t>АО «Кузнецкая ТЭЦ»</w:t>
      </w:r>
      <w:r w:rsidRPr="005856D9">
        <w:rPr>
          <w:sz w:val="28"/>
          <w:szCs w:val="28"/>
        </w:rPr>
        <w:t xml:space="preserve"> на 20</w:t>
      </w:r>
      <w:r>
        <w:rPr>
          <w:sz w:val="28"/>
          <w:szCs w:val="28"/>
        </w:rPr>
        <w:t>22</w:t>
      </w:r>
      <w:r w:rsidRPr="005856D9">
        <w:rPr>
          <w:sz w:val="28"/>
          <w:szCs w:val="28"/>
        </w:rPr>
        <w:t xml:space="preserve"> год </w:t>
      </w:r>
      <w:r>
        <w:rPr>
          <w:sz w:val="28"/>
          <w:szCs w:val="28"/>
        </w:rPr>
        <w:t>4 369</w:t>
      </w:r>
      <w:r w:rsidRPr="005856D9">
        <w:rPr>
          <w:sz w:val="28"/>
          <w:szCs w:val="28"/>
        </w:rPr>
        <w:t> тыс. руб.</w:t>
      </w:r>
    </w:p>
    <w:p w14:paraId="2555F591" w14:textId="77777777" w:rsidR="009947E4" w:rsidRDefault="009947E4" w:rsidP="009947E4">
      <w:pPr>
        <w:tabs>
          <w:tab w:val="left" w:pos="1890"/>
        </w:tabs>
        <w:ind w:firstLine="851"/>
        <w:jc w:val="both"/>
        <w:rPr>
          <w:sz w:val="28"/>
          <w:szCs w:val="28"/>
        </w:rPr>
      </w:pPr>
      <w:r>
        <w:rPr>
          <w:sz w:val="28"/>
          <w:szCs w:val="28"/>
        </w:rPr>
        <w:t xml:space="preserve">Расчет: </w:t>
      </w:r>
      <w:r w:rsidRPr="008A61E0">
        <w:rPr>
          <w:sz w:val="28"/>
          <w:szCs w:val="28"/>
        </w:rPr>
        <w:t>(</w:t>
      </w:r>
      <w:r>
        <w:rPr>
          <w:sz w:val="28"/>
          <w:szCs w:val="28"/>
        </w:rPr>
        <w:t>55 546 </w:t>
      </w:r>
      <w:r w:rsidRPr="008A61E0">
        <w:rPr>
          <w:sz w:val="28"/>
          <w:szCs w:val="28"/>
        </w:rPr>
        <w:t xml:space="preserve">тыс. руб. (операционные расходы) + </w:t>
      </w:r>
      <w:r>
        <w:rPr>
          <w:sz w:val="28"/>
          <w:szCs w:val="28"/>
        </w:rPr>
        <w:t>7 753 </w:t>
      </w:r>
      <w:r w:rsidRPr="008A61E0">
        <w:rPr>
          <w:sz w:val="28"/>
          <w:szCs w:val="28"/>
        </w:rPr>
        <w:t>тыс.</w:t>
      </w:r>
      <w:r>
        <w:rPr>
          <w:sz w:val="28"/>
          <w:szCs w:val="28"/>
        </w:rPr>
        <w:t> </w:t>
      </w:r>
      <w:r w:rsidRPr="008A61E0">
        <w:rPr>
          <w:sz w:val="28"/>
          <w:szCs w:val="28"/>
        </w:rPr>
        <w:t xml:space="preserve">руб. (расходы на уплату налогов, сборов, и других обязательных платежей) + </w:t>
      </w:r>
      <w:r>
        <w:rPr>
          <w:sz w:val="28"/>
          <w:szCs w:val="28"/>
        </w:rPr>
        <w:t>5 666 </w:t>
      </w:r>
      <w:r w:rsidRPr="008A61E0">
        <w:rPr>
          <w:sz w:val="28"/>
          <w:szCs w:val="28"/>
        </w:rPr>
        <w:t>тыс.</w:t>
      </w:r>
      <w:r>
        <w:rPr>
          <w:sz w:val="28"/>
          <w:szCs w:val="28"/>
        </w:rPr>
        <w:t> </w:t>
      </w:r>
      <w:r w:rsidRPr="008A61E0">
        <w:rPr>
          <w:sz w:val="28"/>
          <w:szCs w:val="28"/>
        </w:rPr>
        <w:t xml:space="preserve">руб. (отчисления на социальные нужды) + </w:t>
      </w:r>
      <w:r>
        <w:rPr>
          <w:sz w:val="28"/>
          <w:szCs w:val="28"/>
        </w:rPr>
        <w:t>18 421 </w:t>
      </w:r>
      <w:r w:rsidRPr="008A61E0">
        <w:rPr>
          <w:sz w:val="28"/>
          <w:szCs w:val="28"/>
        </w:rPr>
        <w:t>тыс.</w:t>
      </w:r>
      <w:r>
        <w:rPr>
          <w:sz w:val="28"/>
          <w:szCs w:val="28"/>
        </w:rPr>
        <w:t> </w:t>
      </w:r>
      <w:r w:rsidRPr="008A61E0">
        <w:rPr>
          <w:sz w:val="28"/>
          <w:szCs w:val="28"/>
        </w:rPr>
        <w:t xml:space="preserve">руб. (амортизация основных средств и нематериальных активов)) × 5% = </w:t>
      </w:r>
      <w:r>
        <w:rPr>
          <w:sz w:val="28"/>
          <w:szCs w:val="28"/>
        </w:rPr>
        <w:t>4 369 </w:t>
      </w:r>
      <w:r w:rsidRPr="008A61E0">
        <w:rPr>
          <w:sz w:val="28"/>
          <w:szCs w:val="28"/>
        </w:rPr>
        <w:t>тыс.</w:t>
      </w:r>
      <w:r>
        <w:rPr>
          <w:sz w:val="28"/>
          <w:szCs w:val="28"/>
        </w:rPr>
        <w:t> </w:t>
      </w:r>
      <w:r w:rsidRPr="008A61E0">
        <w:rPr>
          <w:sz w:val="28"/>
          <w:szCs w:val="28"/>
        </w:rPr>
        <w:t>руб. (на</w:t>
      </w:r>
      <w:r>
        <w:rPr>
          <w:sz w:val="28"/>
          <w:szCs w:val="28"/>
        </w:rPr>
        <w:t xml:space="preserve"> производство теплоносителя).</w:t>
      </w:r>
    </w:p>
    <w:p w14:paraId="6DBA949D" w14:textId="77777777" w:rsidR="009947E4" w:rsidRPr="008A61E0" w:rsidRDefault="009947E4" w:rsidP="009947E4">
      <w:pPr>
        <w:tabs>
          <w:tab w:val="left" w:pos="1890"/>
        </w:tabs>
        <w:ind w:firstLine="851"/>
        <w:jc w:val="both"/>
        <w:rPr>
          <w:sz w:val="28"/>
          <w:szCs w:val="28"/>
        </w:rPr>
      </w:pPr>
    </w:p>
    <w:p w14:paraId="29E43C2E" w14:textId="77777777" w:rsidR="009947E4" w:rsidRPr="00C4078C" w:rsidRDefault="009947E4" w:rsidP="009947E4">
      <w:pPr>
        <w:pStyle w:val="20"/>
        <w:jc w:val="both"/>
      </w:pPr>
      <w:bookmarkStart w:id="339" w:name="_Toc26521489"/>
      <w:bookmarkStart w:id="340" w:name="_Toc58825392"/>
      <w:r w:rsidRPr="00C4078C">
        <w:t>Корректировка с целью учета отклонения фактических значений параметров расчета тарифов от значений, учтенных при установлении тарифов</w:t>
      </w:r>
      <w:bookmarkEnd w:id="339"/>
      <w:bookmarkEnd w:id="340"/>
    </w:p>
    <w:p w14:paraId="33E56EFA" w14:textId="77777777" w:rsidR="009947E4" w:rsidRDefault="009947E4" w:rsidP="009947E4">
      <w:pPr>
        <w:ind w:firstLine="851"/>
        <w:jc w:val="both"/>
        <w:rPr>
          <w:sz w:val="28"/>
          <w:szCs w:val="28"/>
        </w:rPr>
      </w:pPr>
    </w:p>
    <w:p w14:paraId="03DF447E" w14:textId="77777777" w:rsidR="009947E4" w:rsidRPr="005B214A" w:rsidRDefault="009947E4" w:rsidP="009947E4">
      <w:pPr>
        <w:ind w:firstLine="851"/>
        <w:jc w:val="both"/>
        <w:rPr>
          <w:sz w:val="28"/>
          <w:szCs w:val="28"/>
        </w:rPr>
      </w:pPr>
      <w:r w:rsidRPr="005B214A">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275336D2" w14:textId="77777777" w:rsidR="009947E4" w:rsidRPr="0081420D" w:rsidRDefault="009947E4" w:rsidP="009947E4">
      <w:pPr>
        <w:ind w:firstLine="709"/>
        <w:jc w:val="both"/>
        <w:rPr>
          <w:sz w:val="28"/>
          <w:szCs w:val="28"/>
          <w:lang w:eastAsia="en-US"/>
        </w:rPr>
      </w:pPr>
      <w:r w:rsidRPr="0081420D">
        <w:rPr>
          <w:sz w:val="28"/>
          <w:szCs w:val="28"/>
          <w:lang w:eastAsia="en-US"/>
        </w:rPr>
        <w:t>Расчет операционных расходов за 2020 год представлен в таблице </w:t>
      </w:r>
      <w:r>
        <w:rPr>
          <w:sz w:val="28"/>
          <w:szCs w:val="28"/>
          <w:lang w:eastAsia="en-US"/>
        </w:rPr>
        <w:t>15</w:t>
      </w:r>
      <w:r w:rsidRPr="0081420D">
        <w:rPr>
          <w:sz w:val="28"/>
          <w:szCs w:val="28"/>
          <w:lang w:eastAsia="en-US"/>
        </w:rPr>
        <w:t>.</w:t>
      </w:r>
    </w:p>
    <w:p w14:paraId="3E6ACDBD" w14:textId="77777777" w:rsidR="009947E4" w:rsidRDefault="009947E4" w:rsidP="009947E4">
      <w:pPr>
        <w:rPr>
          <w:sz w:val="28"/>
          <w:szCs w:val="28"/>
          <w:lang w:eastAsia="en-US"/>
        </w:rPr>
      </w:pPr>
    </w:p>
    <w:p w14:paraId="22638F06" w14:textId="77777777" w:rsidR="009947E4" w:rsidRPr="00D2084E" w:rsidRDefault="009947E4" w:rsidP="009947E4">
      <w:pPr>
        <w:ind w:firstLine="851"/>
        <w:jc w:val="right"/>
        <w:rPr>
          <w:sz w:val="28"/>
          <w:szCs w:val="28"/>
          <w:lang w:eastAsia="en-US"/>
        </w:rPr>
      </w:pPr>
      <w:r w:rsidRPr="00D2084E">
        <w:rPr>
          <w:sz w:val="28"/>
          <w:szCs w:val="28"/>
          <w:lang w:eastAsia="en-US"/>
        </w:rPr>
        <w:t>Таблица 1</w:t>
      </w:r>
      <w:r>
        <w:rPr>
          <w:sz w:val="28"/>
          <w:szCs w:val="28"/>
          <w:lang w:eastAsia="en-US"/>
        </w:rPr>
        <w:t>5</w:t>
      </w:r>
    </w:p>
    <w:p w14:paraId="607297F8" w14:textId="77777777" w:rsidR="009947E4" w:rsidRPr="00D2084E" w:rsidRDefault="009947E4" w:rsidP="009947E4">
      <w:pPr>
        <w:ind w:firstLine="851"/>
        <w:jc w:val="center"/>
        <w:rPr>
          <w:b/>
          <w:sz w:val="28"/>
          <w:szCs w:val="28"/>
          <w:lang w:eastAsia="en-US"/>
        </w:rPr>
      </w:pPr>
      <w:r w:rsidRPr="00D2084E">
        <w:rPr>
          <w:b/>
          <w:sz w:val="28"/>
          <w:szCs w:val="28"/>
          <w:lang w:eastAsia="en-US"/>
        </w:rPr>
        <w:t>Расчет операционных расходов за 2020 год</w:t>
      </w:r>
    </w:p>
    <w:p w14:paraId="273CE72D" w14:textId="77777777" w:rsidR="009947E4" w:rsidRPr="0081420D" w:rsidRDefault="009947E4" w:rsidP="009947E4">
      <w:pPr>
        <w:ind w:firstLine="851"/>
        <w:jc w:val="center"/>
        <w:rPr>
          <w:sz w:val="28"/>
          <w:szCs w:val="28"/>
          <w:lang w:eastAsia="en-US"/>
        </w:rPr>
      </w:pPr>
    </w:p>
    <w:tbl>
      <w:tblPr>
        <w:tblW w:w="9351" w:type="dxa"/>
        <w:tblInd w:w="113" w:type="dxa"/>
        <w:tblLayout w:type="fixed"/>
        <w:tblLook w:val="04A0" w:firstRow="1" w:lastRow="0" w:firstColumn="1" w:lastColumn="0" w:noHBand="0" w:noVBand="1"/>
      </w:tblPr>
      <w:tblGrid>
        <w:gridCol w:w="600"/>
        <w:gridCol w:w="5065"/>
        <w:gridCol w:w="993"/>
        <w:gridCol w:w="1417"/>
        <w:gridCol w:w="1276"/>
      </w:tblGrid>
      <w:tr w:rsidR="009947E4" w:rsidRPr="00C413D8" w14:paraId="35D65BB8" w14:textId="77777777" w:rsidTr="0085434B">
        <w:trPr>
          <w:trHeight w:val="255"/>
          <w:tblHead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7D7A45" w14:textId="77777777" w:rsidR="009947E4" w:rsidRPr="00C413D8" w:rsidRDefault="009947E4" w:rsidP="0085434B">
            <w:pPr>
              <w:jc w:val="center"/>
            </w:pPr>
            <w:r w:rsidRPr="00C413D8">
              <w:t>№ п/п</w:t>
            </w:r>
          </w:p>
        </w:tc>
        <w:tc>
          <w:tcPr>
            <w:tcW w:w="50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C8897F" w14:textId="77777777" w:rsidR="009947E4" w:rsidRPr="00C413D8" w:rsidRDefault="009947E4" w:rsidP="0085434B">
            <w:pPr>
              <w:jc w:val="center"/>
            </w:pPr>
            <w:r w:rsidRPr="00C413D8">
              <w:t>Параметры расчета расходов</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4FC494" w14:textId="77777777" w:rsidR="009947E4" w:rsidRPr="00C413D8" w:rsidRDefault="009947E4" w:rsidP="0085434B">
            <w:pPr>
              <w:jc w:val="center"/>
            </w:pPr>
            <w:r w:rsidRPr="00C413D8">
              <w:t>Ед.изм.</w:t>
            </w:r>
          </w:p>
        </w:tc>
        <w:tc>
          <w:tcPr>
            <w:tcW w:w="2693" w:type="dxa"/>
            <w:gridSpan w:val="2"/>
            <w:tcBorders>
              <w:top w:val="single" w:sz="4" w:space="0" w:color="auto"/>
              <w:left w:val="nil"/>
              <w:bottom w:val="single" w:sz="4" w:space="0" w:color="auto"/>
              <w:right w:val="single" w:sz="4" w:space="0" w:color="000000"/>
            </w:tcBorders>
            <w:shd w:val="clear" w:color="auto" w:fill="auto"/>
            <w:vAlign w:val="center"/>
            <w:hideMark/>
          </w:tcPr>
          <w:p w14:paraId="3D35038F" w14:textId="77777777" w:rsidR="009947E4" w:rsidRPr="00C413D8" w:rsidRDefault="009947E4" w:rsidP="0085434B">
            <w:pPr>
              <w:jc w:val="center"/>
            </w:pPr>
            <w:r w:rsidRPr="00C413D8">
              <w:t>Предложение экспертов</w:t>
            </w:r>
          </w:p>
        </w:tc>
      </w:tr>
      <w:tr w:rsidR="009947E4" w:rsidRPr="00C413D8" w14:paraId="1B6B6375" w14:textId="77777777" w:rsidTr="0085434B">
        <w:trPr>
          <w:trHeight w:val="255"/>
          <w:tblHeader/>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7B89625B" w14:textId="77777777" w:rsidR="009947E4" w:rsidRPr="00C413D8" w:rsidRDefault="009947E4" w:rsidP="0085434B"/>
        </w:tc>
        <w:tc>
          <w:tcPr>
            <w:tcW w:w="5065" w:type="dxa"/>
            <w:vMerge/>
            <w:tcBorders>
              <w:top w:val="single" w:sz="4" w:space="0" w:color="auto"/>
              <w:left w:val="single" w:sz="4" w:space="0" w:color="auto"/>
              <w:bottom w:val="single" w:sz="4" w:space="0" w:color="auto"/>
              <w:right w:val="single" w:sz="4" w:space="0" w:color="auto"/>
            </w:tcBorders>
            <w:vAlign w:val="center"/>
            <w:hideMark/>
          </w:tcPr>
          <w:p w14:paraId="608F25F5" w14:textId="77777777" w:rsidR="009947E4" w:rsidRPr="00C413D8" w:rsidRDefault="009947E4" w:rsidP="0085434B"/>
        </w:tc>
        <w:tc>
          <w:tcPr>
            <w:tcW w:w="993" w:type="dxa"/>
            <w:vMerge/>
            <w:tcBorders>
              <w:top w:val="single" w:sz="4" w:space="0" w:color="auto"/>
              <w:left w:val="single" w:sz="4" w:space="0" w:color="auto"/>
              <w:bottom w:val="single" w:sz="4" w:space="0" w:color="auto"/>
              <w:right w:val="single" w:sz="4" w:space="0" w:color="auto"/>
            </w:tcBorders>
            <w:vAlign w:val="center"/>
            <w:hideMark/>
          </w:tcPr>
          <w:p w14:paraId="6EB00D3B" w14:textId="77777777" w:rsidR="009947E4" w:rsidRPr="00C413D8" w:rsidRDefault="009947E4" w:rsidP="0085434B"/>
        </w:tc>
        <w:tc>
          <w:tcPr>
            <w:tcW w:w="1417" w:type="dxa"/>
            <w:tcBorders>
              <w:top w:val="nil"/>
              <w:left w:val="nil"/>
              <w:bottom w:val="single" w:sz="4" w:space="0" w:color="auto"/>
              <w:right w:val="single" w:sz="4" w:space="0" w:color="auto"/>
            </w:tcBorders>
            <w:shd w:val="clear" w:color="auto" w:fill="auto"/>
            <w:vAlign w:val="center"/>
            <w:hideMark/>
          </w:tcPr>
          <w:p w14:paraId="72F8797B" w14:textId="77777777" w:rsidR="009947E4" w:rsidRPr="00C413D8" w:rsidRDefault="009947E4" w:rsidP="0085434B">
            <w:pPr>
              <w:jc w:val="center"/>
            </w:pPr>
            <w:r w:rsidRPr="00C413D8">
              <w:t>2019</w:t>
            </w:r>
          </w:p>
        </w:tc>
        <w:tc>
          <w:tcPr>
            <w:tcW w:w="1276" w:type="dxa"/>
            <w:tcBorders>
              <w:top w:val="nil"/>
              <w:left w:val="nil"/>
              <w:bottom w:val="single" w:sz="4" w:space="0" w:color="auto"/>
              <w:right w:val="single" w:sz="4" w:space="0" w:color="auto"/>
            </w:tcBorders>
            <w:shd w:val="clear" w:color="auto" w:fill="auto"/>
            <w:vAlign w:val="center"/>
            <w:hideMark/>
          </w:tcPr>
          <w:p w14:paraId="41595700" w14:textId="77777777" w:rsidR="009947E4" w:rsidRPr="00C413D8" w:rsidRDefault="009947E4" w:rsidP="0085434B">
            <w:pPr>
              <w:jc w:val="center"/>
            </w:pPr>
            <w:r w:rsidRPr="00C413D8">
              <w:t>2020</w:t>
            </w:r>
          </w:p>
        </w:tc>
      </w:tr>
      <w:tr w:rsidR="009947E4" w:rsidRPr="00C413D8" w14:paraId="6395F9EA" w14:textId="77777777" w:rsidTr="0085434B">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1D34BC9" w14:textId="77777777" w:rsidR="009947E4" w:rsidRPr="00C413D8" w:rsidRDefault="009947E4" w:rsidP="0085434B">
            <w:pPr>
              <w:jc w:val="center"/>
            </w:pPr>
            <w:r w:rsidRPr="00C413D8">
              <w:t>1</w:t>
            </w:r>
          </w:p>
        </w:tc>
        <w:tc>
          <w:tcPr>
            <w:tcW w:w="5065" w:type="dxa"/>
            <w:tcBorders>
              <w:top w:val="nil"/>
              <w:left w:val="nil"/>
              <w:bottom w:val="single" w:sz="4" w:space="0" w:color="auto"/>
              <w:right w:val="single" w:sz="4" w:space="0" w:color="auto"/>
            </w:tcBorders>
            <w:shd w:val="clear" w:color="auto" w:fill="auto"/>
            <w:vAlign w:val="center"/>
            <w:hideMark/>
          </w:tcPr>
          <w:p w14:paraId="220F0E0D" w14:textId="77777777" w:rsidR="009947E4" w:rsidRPr="00C413D8" w:rsidRDefault="009947E4" w:rsidP="0085434B">
            <w:r w:rsidRPr="00C413D8">
              <w:t>Индекс потребительских цен на расчетный период регулирования (ИПЦ)</w:t>
            </w:r>
          </w:p>
        </w:tc>
        <w:tc>
          <w:tcPr>
            <w:tcW w:w="993" w:type="dxa"/>
            <w:tcBorders>
              <w:top w:val="nil"/>
              <w:left w:val="nil"/>
              <w:bottom w:val="single" w:sz="4" w:space="0" w:color="auto"/>
              <w:right w:val="single" w:sz="4" w:space="0" w:color="auto"/>
            </w:tcBorders>
            <w:shd w:val="clear" w:color="auto" w:fill="auto"/>
            <w:vAlign w:val="center"/>
            <w:hideMark/>
          </w:tcPr>
          <w:p w14:paraId="369ACCC3" w14:textId="77777777" w:rsidR="009947E4" w:rsidRPr="00C413D8" w:rsidRDefault="009947E4" w:rsidP="0085434B">
            <w:pPr>
              <w:jc w:val="center"/>
            </w:pPr>
            <w:r w:rsidRPr="00C413D8">
              <w:t> </w:t>
            </w:r>
          </w:p>
        </w:tc>
        <w:tc>
          <w:tcPr>
            <w:tcW w:w="1417" w:type="dxa"/>
            <w:tcBorders>
              <w:top w:val="nil"/>
              <w:left w:val="nil"/>
              <w:bottom w:val="single" w:sz="4" w:space="0" w:color="auto"/>
              <w:right w:val="single" w:sz="4" w:space="0" w:color="auto"/>
            </w:tcBorders>
            <w:shd w:val="clear" w:color="auto" w:fill="auto"/>
            <w:vAlign w:val="center"/>
            <w:hideMark/>
          </w:tcPr>
          <w:p w14:paraId="6BAE1C9E" w14:textId="77777777" w:rsidR="009947E4" w:rsidRPr="00C413D8" w:rsidRDefault="009947E4" w:rsidP="0085434B">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118CDA0E" w14:textId="77777777" w:rsidR="009947E4" w:rsidRPr="00C413D8" w:rsidRDefault="009947E4" w:rsidP="0085434B">
            <w:pPr>
              <w:jc w:val="center"/>
            </w:pPr>
            <w:r w:rsidRPr="00C413D8">
              <w:t>1,034</w:t>
            </w:r>
          </w:p>
        </w:tc>
      </w:tr>
      <w:tr w:rsidR="009947E4" w:rsidRPr="00C413D8" w14:paraId="76175ABB" w14:textId="77777777" w:rsidTr="0085434B">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BA17402" w14:textId="77777777" w:rsidR="009947E4" w:rsidRPr="00C413D8" w:rsidRDefault="009947E4" w:rsidP="0085434B">
            <w:pPr>
              <w:jc w:val="center"/>
            </w:pPr>
            <w:r w:rsidRPr="00C413D8">
              <w:t>2</w:t>
            </w:r>
          </w:p>
        </w:tc>
        <w:tc>
          <w:tcPr>
            <w:tcW w:w="5065" w:type="dxa"/>
            <w:tcBorders>
              <w:top w:val="nil"/>
              <w:left w:val="nil"/>
              <w:bottom w:val="single" w:sz="4" w:space="0" w:color="auto"/>
              <w:right w:val="single" w:sz="4" w:space="0" w:color="auto"/>
            </w:tcBorders>
            <w:shd w:val="clear" w:color="auto" w:fill="auto"/>
            <w:vAlign w:val="center"/>
            <w:hideMark/>
          </w:tcPr>
          <w:p w14:paraId="4BEC16B7" w14:textId="77777777" w:rsidR="009947E4" w:rsidRPr="00C413D8" w:rsidRDefault="009947E4" w:rsidP="0085434B">
            <w:r w:rsidRPr="00C413D8">
              <w:t>Индекс эффективности операционных расходов (ИР)</w:t>
            </w:r>
          </w:p>
        </w:tc>
        <w:tc>
          <w:tcPr>
            <w:tcW w:w="993" w:type="dxa"/>
            <w:tcBorders>
              <w:top w:val="nil"/>
              <w:left w:val="nil"/>
              <w:bottom w:val="single" w:sz="4" w:space="0" w:color="auto"/>
              <w:right w:val="single" w:sz="4" w:space="0" w:color="auto"/>
            </w:tcBorders>
            <w:shd w:val="clear" w:color="auto" w:fill="auto"/>
            <w:vAlign w:val="center"/>
            <w:hideMark/>
          </w:tcPr>
          <w:p w14:paraId="3B3047D7" w14:textId="77777777" w:rsidR="009947E4" w:rsidRPr="00C413D8" w:rsidRDefault="009947E4" w:rsidP="0085434B">
            <w:pPr>
              <w:jc w:val="center"/>
            </w:pPr>
            <w:r w:rsidRPr="00C413D8">
              <w:t>%</w:t>
            </w:r>
          </w:p>
        </w:tc>
        <w:tc>
          <w:tcPr>
            <w:tcW w:w="1417" w:type="dxa"/>
            <w:tcBorders>
              <w:top w:val="nil"/>
              <w:left w:val="nil"/>
              <w:bottom w:val="single" w:sz="4" w:space="0" w:color="auto"/>
              <w:right w:val="single" w:sz="4" w:space="0" w:color="auto"/>
            </w:tcBorders>
            <w:shd w:val="clear" w:color="auto" w:fill="auto"/>
            <w:vAlign w:val="center"/>
            <w:hideMark/>
          </w:tcPr>
          <w:p w14:paraId="4640E962" w14:textId="77777777" w:rsidR="009947E4" w:rsidRPr="00C413D8" w:rsidRDefault="009947E4" w:rsidP="0085434B">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43462C1E" w14:textId="77777777" w:rsidR="009947E4" w:rsidRPr="00C413D8" w:rsidRDefault="009947E4" w:rsidP="0085434B">
            <w:pPr>
              <w:jc w:val="center"/>
            </w:pPr>
            <w:r w:rsidRPr="00C413D8">
              <w:t>1%</w:t>
            </w:r>
          </w:p>
        </w:tc>
      </w:tr>
      <w:tr w:rsidR="009947E4" w:rsidRPr="00C413D8" w14:paraId="522EEA00" w14:textId="77777777" w:rsidTr="0085434B">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9009DFC" w14:textId="77777777" w:rsidR="009947E4" w:rsidRPr="00C413D8" w:rsidRDefault="009947E4" w:rsidP="0085434B">
            <w:pPr>
              <w:jc w:val="center"/>
            </w:pPr>
            <w:r w:rsidRPr="00C413D8">
              <w:t>3</w:t>
            </w:r>
          </w:p>
        </w:tc>
        <w:tc>
          <w:tcPr>
            <w:tcW w:w="5065" w:type="dxa"/>
            <w:tcBorders>
              <w:top w:val="nil"/>
              <w:left w:val="nil"/>
              <w:bottom w:val="single" w:sz="4" w:space="0" w:color="auto"/>
              <w:right w:val="single" w:sz="4" w:space="0" w:color="auto"/>
            </w:tcBorders>
            <w:shd w:val="clear" w:color="auto" w:fill="auto"/>
            <w:vAlign w:val="center"/>
            <w:hideMark/>
          </w:tcPr>
          <w:p w14:paraId="27B9B5AC" w14:textId="77777777" w:rsidR="009947E4" w:rsidRPr="00C413D8" w:rsidRDefault="009947E4" w:rsidP="0085434B">
            <w:r w:rsidRPr="00C413D8">
              <w:t>Индекс изменения количества активов (ИКА)</w:t>
            </w:r>
          </w:p>
        </w:tc>
        <w:tc>
          <w:tcPr>
            <w:tcW w:w="993" w:type="dxa"/>
            <w:tcBorders>
              <w:top w:val="nil"/>
              <w:left w:val="nil"/>
              <w:bottom w:val="single" w:sz="4" w:space="0" w:color="auto"/>
              <w:right w:val="single" w:sz="4" w:space="0" w:color="auto"/>
            </w:tcBorders>
            <w:shd w:val="clear" w:color="auto" w:fill="auto"/>
            <w:vAlign w:val="center"/>
            <w:hideMark/>
          </w:tcPr>
          <w:p w14:paraId="1A7B5B55" w14:textId="77777777" w:rsidR="009947E4" w:rsidRPr="00C413D8" w:rsidRDefault="009947E4" w:rsidP="0085434B">
            <w:pPr>
              <w:jc w:val="center"/>
            </w:pPr>
            <w:r w:rsidRPr="00C413D8">
              <w:t> </w:t>
            </w:r>
          </w:p>
        </w:tc>
        <w:tc>
          <w:tcPr>
            <w:tcW w:w="1417" w:type="dxa"/>
            <w:tcBorders>
              <w:top w:val="nil"/>
              <w:left w:val="nil"/>
              <w:bottom w:val="single" w:sz="4" w:space="0" w:color="auto"/>
              <w:right w:val="single" w:sz="4" w:space="0" w:color="auto"/>
            </w:tcBorders>
            <w:shd w:val="clear" w:color="auto" w:fill="auto"/>
            <w:vAlign w:val="center"/>
            <w:hideMark/>
          </w:tcPr>
          <w:p w14:paraId="096B892D" w14:textId="77777777" w:rsidR="009947E4" w:rsidRPr="00C413D8" w:rsidRDefault="009947E4" w:rsidP="0085434B">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7D7A26C9" w14:textId="77777777" w:rsidR="009947E4" w:rsidRPr="00C413D8" w:rsidRDefault="009947E4" w:rsidP="0085434B">
            <w:pPr>
              <w:jc w:val="center"/>
            </w:pPr>
            <w:r>
              <w:t>0</w:t>
            </w:r>
          </w:p>
        </w:tc>
      </w:tr>
      <w:tr w:rsidR="009947E4" w:rsidRPr="00C413D8" w14:paraId="57DFDC93" w14:textId="77777777" w:rsidTr="0085434B">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CD3DAF0" w14:textId="77777777" w:rsidR="009947E4" w:rsidRPr="00C413D8" w:rsidRDefault="009947E4" w:rsidP="0085434B">
            <w:pPr>
              <w:jc w:val="center"/>
            </w:pPr>
            <w:r w:rsidRPr="00C413D8">
              <w:t>3.1</w:t>
            </w:r>
          </w:p>
        </w:tc>
        <w:tc>
          <w:tcPr>
            <w:tcW w:w="5065" w:type="dxa"/>
            <w:tcBorders>
              <w:top w:val="nil"/>
              <w:left w:val="nil"/>
              <w:bottom w:val="single" w:sz="4" w:space="0" w:color="auto"/>
              <w:right w:val="single" w:sz="4" w:space="0" w:color="auto"/>
            </w:tcBorders>
            <w:shd w:val="clear" w:color="auto" w:fill="auto"/>
            <w:vAlign w:val="center"/>
            <w:hideMark/>
          </w:tcPr>
          <w:p w14:paraId="16831A55" w14:textId="77777777" w:rsidR="009947E4" w:rsidRPr="00C413D8" w:rsidRDefault="009947E4" w:rsidP="0085434B">
            <w:r w:rsidRPr="00C413D8">
              <w:t>количество условных единиц, относящихся к активам, необходимым для осуществления регулируемой деятельности</w:t>
            </w:r>
          </w:p>
        </w:tc>
        <w:tc>
          <w:tcPr>
            <w:tcW w:w="993" w:type="dxa"/>
            <w:tcBorders>
              <w:top w:val="nil"/>
              <w:left w:val="nil"/>
              <w:bottom w:val="single" w:sz="4" w:space="0" w:color="auto"/>
              <w:right w:val="single" w:sz="4" w:space="0" w:color="auto"/>
            </w:tcBorders>
            <w:shd w:val="clear" w:color="auto" w:fill="auto"/>
            <w:vAlign w:val="center"/>
            <w:hideMark/>
          </w:tcPr>
          <w:p w14:paraId="3E95ED25" w14:textId="77777777" w:rsidR="009947E4" w:rsidRPr="00C413D8" w:rsidRDefault="009947E4" w:rsidP="0085434B">
            <w:pPr>
              <w:jc w:val="center"/>
            </w:pPr>
            <w:r w:rsidRPr="00C413D8">
              <w:t>у.е.</w:t>
            </w:r>
          </w:p>
        </w:tc>
        <w:tc>
          <w:tcPr>
            <w:tcW w:w="1417" w:type="dxa"/>
            <w:tcBorders>
              <w:top w:val="nil"/>
              <w:left w:val="nil"/>
              <w:bottom w:val="single" w:sz="4" w:space="0" w:color="auto"/>
              <w:right w:val="single" w:sz="4" w:space="0" w:color="auto"/>
            </w:tcBorders>
            <w:shd w:val="clear" w:color="auto" w:fill="auto"/>
            <w:vAlign w:val="center"/>
            <w:hideMark/>
          </w:tcPr>
          <w:p w14:paraId="18B77C1C" w14:textId="77777777" w:rsidR="009947E4" w:rsidRPr="00C413D8" w:rsidRDefault="009947E4" w:rsidP="0085434B">
            <w:pPr>
              <w:jc w:val="center"/>
            </w:pPr>
            <w:r>
              <w:t>-</w:t>
            </w:r>
          </w:p>
        </w:tc>
        <w:tc>
          <w:tcPr>
            <w:tcW w:w="1276" w:type="dxa"/>
            <w:tcBorders>
              <w:top w:val="nil"/>
              <w:left w:val="nil"/>
              <w:bottom w:val="single" w:sz="4" w:space="0" w:color="auto"/>
              <w:right w:val="single" w:sz="4" w:space="0" w:color="auto"/>
            </w:tcBorders>
            <w:shd w:val="clear" w:color="auto" w:fill="auto"/>
            <w:vAlign w:val="center"/>
            <w:hideMark/>
          </w:tcPr>
          <w:p w14:paraId="52210594" w14:textId="77777777" w:rsidR="009947E4" w:rsidRPr="00C413D8" w:rsidRDefault="009947E4" w:rsidP="0085434B">
            <w:pPr>
              <w:jc w:val="center"/>
            </w:pPr>
            <w:r>
              <w:t>-</w:t>
            </w:r>
          </w:p>
        </w:tc>
      </w:tr>
      <w:tr w:rsidR="009947E4" w:rsidRPr="00C413D8" w14:paraId="287FE792" w14:textId="77777777" w:rsidTr="0085434B">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21DDD20" w14:textId="77777777" w:rsidR="009947E4" w:rsidRPr="00C413D8" w:rsidRDefault="009947E4" w:rsidP="0085434B">
            <w:pPr>
              <w:jc w:val="center"/>
            </w:pPr>
            <w:r w:rsidRPr="00C413D8">
              <w:lastRenderedPageBreak/>
              <w:t>3.2</w:t>
            </w:r>
          </w:p>
        </w:tc>
        <w:tc>
          <w:tcPr>
            <w:tcW w:w="5065" w:type="dxa"/>
            <w:tcBorders>
              <w:top w:val="nil"/>
              <w:left w:val="nil"/>
              <w:bottom w:val="single" w:sz="4" w:space="0" w:color="auto"/>
              <w:right w:val="single" w:sz="4" w:space="0" w:color="auto"/>
            </w:tcBorders>
            <w:shd w:val="clear" w:color="auto" w:fill="auto"/>
            <w:vAlign w:val="center"/>
            <w:hideMark/>
          </w:tcPr>
          <w:p w14:paraId="0EB8F9C8" w14:textId="77777777" w:rsidR="009947E4" w:rsidRPr="00C413D8" w:rsidRDefault="009947E4" w:rsidP="0085434B">
            <w:r w:rsidRPr="00C413D8">
              <w:t>установленная тепловая мощность источника тепловой энергии</w:t>
            </w:r>
          </w:p>
        </w:tc>
        <w:tc>
          <w:tcPr>
            <w:tcW w:w="993" w:type="dxa"/>
            <w:tcBorders>
              <w:top w:val="nil"/>
              <w:left w:val="nil"/>
              <w:bottom w:val="single" w:sz="4" w:space="0" w:color="auto"/>
              <w:right w:val="single" w:sz="4" w:space="0" w:color="auto"/>
            </w:tcBorders>
            <w:shd w:val="clear" w:color="auto" w:fill="auto"/>
            <w:vAlign w:val="center"/>
            <w:hideMark/>
          </w:tcPr>
          <w:p w14:paraId="6953295F" w14:textId="77777777" w:rsidR="009947E4" w:rsidRPr="00C413D8" w:rsidRDefault="009947E4" w:rsidP="0085434B">
            <w:pPr>
              <w:jc w:val="center"/>
            </w:pPr>
            <w:r w:rsidRPr="00C413D8">
              <w:t>Гкал/ч</w:t>
            </w:r>
          </w:p>
        </w:tc>
        <w:tc>
          <w:tcPr>
            <w:tcW w:w="1417" w:type="dxa"/>
            <w:tcBorders>
              <w:top w:val="nil"/>
              <w:left w:val="nil"/>
              <w:bottom w:val="single" w:sz="4" w:space="0" w:color="auto"/>
              <w:right w:val="single" w:sz="4" w:space="0" w:color="auto"/>
            </w:tcBorders>
            <w:shd w:val="clear" w:color="auto" w:fill="auto"/>
            <w:vAlign w:val="center"/>
            <w:hideMark/>
          </w:tcPr>
          <w:p w14:paraId="366718CC" w14:textId="77777777" w:rsidR="009947E4" w:rsidRPr="00C413D8" w:rsidRDefault="009947E4" w:rsidP="0085434B">
            <w:pPr>
              <w:jc w:val="center"/>
            </w:pPr>
            <w:r>
              <w:t>-</w:t>
            </w:r>
          </w:p>
        </w:tc>
        <w:tc>
          <w:tcPr>
            <w:tcW w:w="1276" w:type="dxa"/>
            <w:tcBorders>
              <w:top w:val="nil"/>
              <w:left w:val="nil"/>
              <w:bottom w:val="single" w:sz="4" w:space="0" w:color="auto"/>
              <w:right w:val="single" w:sz="4" w:space="0" w:color="auto"/>
            </w:tcBorders>
            <w:shd w:val="clear" w:color="auto" w:fill="auto"/>
            <w:vAlign w:val="center"/>
            <w:hideMark/>
          </w:tcPr>
          <w:p w14:paraId="2C2F2A8B" w14:textId="77777777" w:rsidR="009947E4" w:rsidRPr="00C413D8" w:rsidRDefault="009947E4" w:rsidP="0085434B">
            <w:pPr>
              <w:jc w:val="center"/>
            </w:pPr>
            <w:r>
              <w:t>-</w:t>
            </w:r>
          </w:p>
        </w:tc>
      </w:tr>
      <w:tr w:rsidR="009947E4" w:rsidRPr="00C413D8" w14:paraId="37C98E93" w14:textId="77777777" w:rsidTr="0085434B">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DE3940B" w14:textId="77777777" w:rsidR="009947E4" w:rsidRPr="00C413D8" w:rsidRDefault="009947E4" w:rsidP="0085434B">
            <w:pPr>
              <w:jc w:val="center"/>
            </w:pPr>
            <w:r w:rsidRPr="00C413D8">
              <w:t>4</w:t>
            </w:r>
          </w:p>
        </w:tc>
        <w:tc>
          <w:tcPr>
            <w:tcW w:w="5065" w:type="dxa"/>
            <w:tcBorders>
              <w:top w:val="nil"/>
              <w:left w:val="nil"/>
              <w:bottom w:val="single" w:sz="4" w:space="0" w:color="auto"/>
              <w:right w:val="single" w:sz="4" w:space="0" w:color="auto"/>
            </w:tcBorders>
            <w:shd w:val="clear" w:color="auto" w:fill="auto"/>
            <w:vAlign w:val="center"/>
            <w:hideMark/>
          </w:tcPr>
          <w:p w14:paraId="2EB35931" w14:textId="77777777" w:rsidR="009947E4" w:rsidRPr="00C413D8" w:rsidRDefault="009947E4" w:rsidP="0085434B">
            <w:r w:rsidRPr="00C413D8">
              <w:t>Коэффициент эластичности затрат по росту активов (К</w:t>
            </w:r>
            <w:r w:rsidRPr="00C413D8">
              <w:rPr>
                <w:vertAlign w:val="subscript"/>
              </w:rPr>
              <w:t>эл</w:t>
            </w:r>
            <w:r w:rsidRPr="00C413D8">
              <w:t>)</w:t>
            </w:r>
          </w:p>
        </w:tc>
        <w:tc>
          <w:tcPr>
            <w:tcW w:w="993" w:type="dxa"/>
            <w:tcBorders>
              <w:top w:val="nil"/>
              <w:left w:val="nil"/>
              <w:bottom w:val="single" w:sz="4" w:space="0" w:color="auto"/>
              <w:right w:val="single" w:sz="4" w:space="0" w:color="auto"/>
            </w:tcBorders>
            <w:shd w:val="clear" w:color="auto" w:fill="auto"/>
            <w:vAlign w:val="center"/>
            <w:hideMark/>
          </w:tcPr>
          <w:p w14:paraId="3171758F" w14:textId="77777777" w:rsidR="009947E4" w:rsidRPr="00C413D8" w:rsidRDefault="009947E4" w:rsidP="0085434B">
            <w:pPr>
              <w:jc w:val="center"/>
            </w:pPr>
            <w:r w:rsidRPr="00C413D8">
              <w:t> </w:t>
            </w:r>
          </w:p>
        </w:tc>
        <w:tc>
          <w:tcPr>
            <w:tcW w:w="1417" w:type="dxa"/>
            <w:tcBorders>
              <w:top w:val="nil"/>
              <w:left w:val="nil"/>
              <w:bottom w:val="single" w:sz="4" w:space="0" w:color="auto"/>
              <w:right w:val="single" w:sz="4" w:space="0" w:color="auto"/>
            </w:tcBorders>
            <w:shd w:val="clear" w:color="auto" w:fill="auto"/>
            <w:vAlign w:val="center"/>
            <w:hideMark/>
          </w:tcPr>
          <w:p w14:paraId="68B7B0BC" w14:textId="77777777" w:rsidR="009947E4" w:rsidRPr="00C413D8" w:rsidRDefault="009947E4" w:rsidP="0085434B">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6A040891" w14:textId="77777777" w:rsidR="009947E4" w:rsidRPr="00C413D8" w:rsidRDefault="009947E4" w:rsidP="0085434B">
            <w:pPr>
              <w:jc w:val="center"/>
            </w:pPr>
            <w:r w:rsidRPr="00C413D8">
              <w:t>0,75</w:t>
            </w:r>
          </w:p>
        </w:tc>
      </w:tr>
      <w:tr w:rsidR="009947E4" w:rsidRPr="00C413D8" w14:paraId="12C8565D" w14:textId="77777777" w:rsidTr="0085434B">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A6F6675" w14:textId="77777777" w:rsidR="009947E4" w:rsidRPr="00C413D8" w:rsidRDefault="009947E4" w:rsidP="0085434B">
            <w:pPr>
              <w:jc w:val="center"/>
            </w:pPr>
            <w:r w:rsidRPr="00C413D8">
              <w:t>5</w:t>
            </w:r>
          </w:p>
        </w:tc>
        <w:tc>
          <w:tcPr>
            <w:tcW w:w="5065" w:type="dxa"/>
            <w:tcBorders>
              <w:top w:val="nil"/>
              <w:left w:val="nil"/>
              <w:bottom w:val="single" w:sz="4" w:space="0" w:color="auto"/>
              <w:right w:val="single" w:sz="4" w:space="0" w:color="auto"/>
            </w:tcBorders>
            <w:shd w:val="clear" w:color="auto" w:fill="auto"/>
            <w:vAlign w:val="center"/>
            <w:hideMark/>
          </w:tcPr>
          <w:p w14:paraId="2EBA742A" w14:textId="77777777" w:rsidR="009947E4" w:rsidRPr="00C413D8" w:rsidRDefault="009947E4" w:rsidP="0085434B">
            <w:r w:rsidRPr="00C413D8">
              <w:t>Операционные (подконтрольные)</w:t>
            </w:r>
            <w:r w:rsidRPr="00C413D8">
              <w:br/>
              <w:t>расходы</w:t>
            </w:r>
          </w:p>
        </w:tc>
        <w:tc>
          <w:tcPr>
            <w:tcW w:w="993" w:type="dxa"/>
            <w:tcBorders>
              <w:top w:val="nil"/>
              <w:left w:val="nil"/>
              <w:bottom w:val="single" w:sz="4" w:space="0" w:color="auto"/>
              <w:right w:val="single" w:sz="4" w:space="0" w:color="auto"/>
            </w:tcBorders>
            <w:shd w:val="clear" w:color="auto" w:fill="auto"/>
            <w:vAlign w:val="center"/>
            <w:hideMark/>
          </w:tcPr>
          <w:p w14:paraId="42074B0C" w14:textId="77777777" w:rsidR="009947E4" w:rsidRPr="00C413D8" w:rsidRDefault="009947E4" w:rsidP="0085434B">
            <w:pPr>
              <w:jc w:val="center"/>
            </w:pPr>
            <w:r w:rsidRPr="00C413D8">
              <w:t>тыс. руб.</w:t>
            </w:r>
          </w:p>
        </w:tc>
        <w:tc>
          <w:tcPr>
            <w:tcW w:w="1417" w:type="dxa"/>
            <w:tcBorders>
              <w:top w:val="nil"/>
              <w:left w:val="nil"/>
              <w:bottom w:val="single" w:sz="4" w:space="0" w:color="auto"/>
              <w:right w:val="single" w:sz="4" w:space="0" w:color="auto"/>
            </w:tcBorders>
            <w:shd w:val="clear" w:color="auto" w:fill="auto"/>
            <w:vAlign w:val="center"/>
          </w:tcPr>
          <w:p w14:paraId="2CD6D265" w14:textId="77777777" w:rsidR="009947E4" w:rsidRPr="009053F5" w:rsidRDefault="009947E4" w:rsidP="0085434B">
            <w:pPr>
              <w:jc w:val="center"/>
            </w:pPr>
            <w:r>
              <w:t>51 436</w:t>
            </w:r>
          </w:p>
        </w:tc>
        <w:tc>
          <w:tcPr>
            <w:tcW w:w="1276" w:type="dxa"/>
            <w:tcBorders>
              <w:top w:val="nil"/>
              <w:left w:val="nil"/>
              <w:bottom w:val="single" w:sz="4" w:space="0" w:color="auto"/>
              <w:right w:val="single" w:sz="4" w:space="0" w:color="auto"/>
            </w:tcBorders>
            <w:shd w:val="clear" w:color="auto" w:fill="auto"/>
            <w:vAlign w:val="center"/>
          </w:tcPr>
          <w:p w14:paraId="485227A9" w14:textId="77777777" w:rsidR="009947E4" w:rsidRPr="009053F5" w:rsidRDefault="009947E4" w:rsidP="0085434B">
            <w:pPr>
              <w:ind w:left="-101" w:right="-110"/>
              <w:jc w:val="center"/>
            </w:pPr>
            <w:r>
              <w:t>52 653</w:t>
            </w:r>
          </w:p>
        </w:tc>
      </w:tr>
    </w:tbl>
    <w:p w14:paraId="2AA5EAB4" w14:textId="77777777" w:rsidR="009947E4" w:rsidRPr="005B214A" w:rsidRDefault="009947E4" w:rsidP="009947E4">
      <w:pPr>
        <w:ind w:firstLine="851"/>
        <w:jc w:val="both"/>
        <w:rPr>
          <w:sz w:val="28"/>
          <w:szCs w:val="28"/>
        </w:rPr>
      </w:pPr>
    </w:p>
    <w:p w14:paraId="3A29C8B8" w14:textId="77777777" w:rsidR="009947E4" w:rsidRPr="008C2CE9" w:rsidRDefault="009947E4" w:rsidP="009947E4">
      <w:pPr>
        <w:ind w:firstLine="851"/>
        <w:jc w:val="both"/>
        <w:rPr>
          <w:sz w:val="28"/>
          <w:szCs w:val="28"/>
        </w:rPr>
      </w:pPr>
      <w:r>
        <w:rPr>
          <w:sz w:val="28"/>
          <w:szCs w:val="28"/>
        </w:rPr>
        <w:t>Неподконтрольные расходы</w:t>
      </w:r>
      <w:r w:rsidRPr="008C2CE9">
        <w:rPr>
          <w:sz w:val="28"/>
          <w:szCs w:val="28"/>
        </w:rPr>
        <w:t>,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w:t>
      </w:r>
      <w:r>
        <w:rPr>
          <w:sz w:val="28"/>
          <w:szCs w:val="28"/>
        </w:rPr>
        <w:t>20</w:t>
      </w:r>
      <w:r w:rsidRPr="008C2CE9">
        <w:rPr>
          <w:sz w:val="28"/>
          <w:szCs w:val="28"/>
        </w:rPr>
        <w:t xml:space="preserve"> году неподконтрольные расходы (в соответствии с п. 39 Методических указаний).</w:t>
      </w:r>
    </w:p>
    <w:p w14:paraId="7005FFB3" w14:textId="77777777" w:rsidR="009947E4" w:rsidRPr="00D06843" w:rsidRDefault="009947E4" w:rsidP="009947E4">
      <w:pPr>
        <w:ind w:firstLine="851"/>
        <w:jc w:val="both"/>
        <w:rPr>
          <w:sz w:val="28"/>
          <w:szCs w:val="28"/>
        </w:rPr>
      </w:pPr>
      <w:r>
        <w:rPr>
          <w:sz w:val="28"/>
          <w:szCs w:val="28"/>
        </w:rPr>
        <w:t xml:space="preserve">Размер расходов по уплате налогов подтверждается представленными декларациями, </w:t>
      </w:r>
      <w:r w:rsidRPr="00E230CB">
        <w:rPr>
          <w:sz w:val="28"/>
          <w:szCs w:val="28"/>
        </w:rPr>
        <w:t>выгрузк</w:t>
      </w:r>
      <w:r>
        <w:rPr>
          <w:sz w:val="28"/>
          <w:szCs w:val="28"/>
        </w:rPr>
        <w:t>ой</w:t>
      </w:r>
      <w:r w:rsidRPr="00E230CB">
        <w:rPr>
          <w:sz w:val="28"/>
          <w:szCs w:val="28"/>
        </w:rPr>
        <w:t xml:space="preserve"> по из учетной системы </w:t>
      </w:r>
      <w:r w:rsidRPr="00E230CB">
        <w:rPr>
          <w:sz w:val="28"/>
          <w:szCs w:val="28"/>
          <w:lang w:val="en-US"/>
        </w:rPr>
        <w:t>SAP</w:t>
      </w:r>
      <w:r w:rsidRPr="00E230CB">
        <w:rPr>
          <w:sz w:val="28"/>
          <w:szCs w:val="28"/>
        </w:rPr>
        <w:t xml:space="preserve"> </w:t>
      </w:r>
      <w:r w:rsidRPr="00E230CB">
        <w:rPr>
          <w:sz w:val="28"/>
          <w:szCs w:val="28"/>
          <w:lang w:val="en-US"/>
        </w:rPr>
        <w:t>ERP</w:t>
      </w:r>
      <w:r>
        <w:rPr>
          <w:sz w:val="28"/>
          <w:szCs w:val="28"/>
        </w:rPr>
        <w:t>.</w:t>
      </w:r>
    </w:p>
    <w:p w14:paraId="312F7375" w14:textId="77777777" w:rsidR="009947E4" w:rsidRPr="008C2CE9" w:rsidRDefault="009947E4" w:rsidP="009947E4">
      <w:pPr>
        <w:ind w:firstLine="851"/>
        <w:jc w:val="both"/>
        <w:rPr>
          <w:sz w:val="28"/>
          <w:szCs w:val="28"/>
        </w:rPr>
      </w:pPr>
      <w:r>
        <w:rPr>
          <w:sz w:val="28"/>
          <w:szCs w:val="28"/>
        </w:rPr>
        <w:t>Р</w:t>
      </w:r>
      <w:r w:rsidRPr="008C2CE9">
        <w:rPr>
          <w:sz w:val="28"/>
          <w:szCs w:val="28"/>
        </w:rPr>
        <w:t>азмер отчислений на социальные нужды принят на уровне 3</w:t>
      </w:r>
      <w:r>
        <w:rPr>
          <w:sz w:val="28"/>
          <w:szCs w:val="28"/>
        </w:rPr>
        <w:t>0</w:t>
      </w:r>
      <w:r w:rsidRPr="008C2CE9">
        <w:rPr>
          <w:sz w:val="28"/>
          <w:szCs w:val="28"/>
        </w:rPr>
        <w:t>,</w:t>
      </w:r>
      <w:r>
        <w:rPr>
          <w:sz w:val="28"/>
          <w:szCs w:val="28"/>
        </w:rPr>
        <w:t>2</w:t>
      </w:r>
      <w:r w:rsidRPr="008C2CE9">
        <w:rPr>
          <w:sz w:val="28"/>
          <w:szCs w:val="28"/>
        </w:rPr>
        <w:t xml:space="preserve"> % от </w:t>
      </w:r>
      <w:r>
        <w:rPr>
          <w:sz w:val="28"/>
          <w:szCs w:val="28"/>
        </w:rPr>
        <w:t xml:space="preserve">экономически обоснованного </w:t>
      </w:r>
      <w:r w:rsidRPr="008C2CE9">
        <w:rPr>
          <w:sz w:val="28"/>
          <w:szCs w:val="28"/>
        </w:rPr>
        <w:t>ФОТ, в соответствии с уведомлением о размере страховых взносов на обязательное социальное страхование от несчастных случаев на производстве</w:t>
      </w:r>
      <w:r>
        <w:rPr>
          <w:sz w:val="28"/>
          <w:szCs w:val="28"/>
        </w:rPr>
        <w:t xml:space="preserve"> и профессиональных заболеваний.</w:t>
      </w:r>
    </w:p>
    <w:p w14:paraId="046D2C0B" w14:textId="77777777" w:rsidR="009947E4" w:rsidRPr="00D06843" w:rsidRDefault="009947E4" w:rsidP="009947E4">
      <w:pPr>
        <w:ind w:firstLine="851"/>
        <w:jc w:val="both"/>
        <w:rPr>
          <w:sz w:val="28"/>
          <w:szCs w:val="28"/>
        </w:rPr>
      </w:pPr>
      <w:r>
        <w:rPr>
          <w:sz w:val="28"/>
          <w:szCs w:val="28"/>
        </w:rPr>
        <w:t>Р</w:t>
      </w:r>
      <w:r w:rsidRPr="008C2CE9">
        <w:rPr>
          <w:sz w:val="28"/>
          <w:szCs w:val="28"/>
        </w:rPr>
        <w:t>азмер амортизационных отчислений подтверждается представленными предприятием расчетом амортизационных отчислений за 20</w:t>
      </w:r>
      <w:r>
        <w:rPr>
          <w:sz w:val="28"/>
          <w:szCs w:val="28"/>
        </w:rPr>
        <w:t>20</w:t>
      </w:r>
      <w:r w:rsidRPr="008C2CE9">
        <w:rPr>
          <w:sz w:val="28"/>
          <w:szCs w:val="28"/>
        </w:rPr>
        <w:t xml:space="preserve"> год по видам деятельности</w:t>
      </w:r>
      <w:r>
        <w:rPr>
          <w:sz w:val="28"/>
          <w:szCs w:val="28"/>
        </w:rPr>
        <w:t xml:space="preserve">, статистической формой № С-1 за 2020 год, </w:t>
      </w:r>
      <w:r w:rsidRPr="00E230CB">
        <w:rPr>
          <w:sz w:val="28"/>
          <w:szCs w:val="28"/>
        </w:rPr>
        <w:t>выгрузк</w:t>
      </w:r>
      <w:r>
        <w:rPr>
          <w:sz w:val="28"/>
          <w:szCs w:val="28"/>
        </w:rPr>
        <w:t>ой</w:t>
      </w:r>
      <w:r w:rsidRPr="00E230CB">
        <w:rPr>
          <w:sz w:val="28"/>
          <w:szCs w:val="28"/>
        </w:rPr>
        <w:t xml:space="preserve"> из учетной системы </w:t>
      </w:r>
      <w:r w:rsidRPr="00E230CB">
        <w:rPr>
          <w:sz w:val="28"/>
          <w:szCs w:val="28"/>
          <w:lang w:val="en-US"/>
        </w:rPr>
        <w:t>SAP</w:t>
      </w:r>
      <w:r w:rsidRPr="00E230CB">
        <w:rPr>
          <w:sz w:val="28"/>
          <w:szCs w:val="28"/>
        </w:rPr>
        <w:t xml:space="preserve"> </w:t>
      </w:r>
      <w:r w:rsidRPr="00E230CB">
        <w:rPr>
          <w:sz w:val="28"/>
          <w:szCs w:val="28"/>
          <w:lang w:val="en-US"/>
        </w:rPr>
        <w:t>ERP</w:t>
      </w:r>
      <w:r>
        <w:rPr>
          <w:sz w:val="28"/>
          <w:szCs w:val="28"/>
        </w:rPr>
        <w:t>.</w:t>
      </w:r>
    </w:p>
    <w:p w14:paraId="6B3F61FC" w14:textId="77777777" w:rsidR="009947E4" w:rsidRPr="008C2CE9" w:rsidRDefault="009947E4" w:rsidP="009947E4">
      <w:pPr>
        <w:ind w:firstLine="851"/>
        <w:jc w:val="both"/>
        <w:rPr>
          <w:sz w:val="28"/>
          <w:szCs w:val="28"/>
        </w:rPr>
      </w:pPr>
      <w:r w:rsidRPr="008C2CE9">
        <w:rPr>
          <w:sz w:val="28"/>
          <w:szCs w:val="28"/>
        </w:rPr>
        <w:t>Данные расходы признаются экспертами документально подтвержденными и экономически обоснованными.</w:t>
      </w:r>
    </w:p>
    <w:p w14:paraId="799EDF07" w14:textId="77777777" w:rsidR="009947E4" w:rsidRPr="00A142A6" w:rsidRDefault="009947E4" w:rsidP="009947E4">
      <w:pPr>
        <w:ind w:firstLine="851"/>
        <w:jc w:val="both"/>
        <w:rPr>
          <w:sz w:val="28"/>
          <w:szCs w:val="28"/>
          <w:lang w:eastAsia="en-US"/>
        </w:rPr>
      </w:pPr>
      <w:r w:rsidRPr="00A142A6">
        <w:rPr>
          <w:sz w:val="28"/>
          <w:szCs w:val="28"/>
        </w:rPr>
        <w:t xml:space="preserve">Расчет неподконтрольных расходов приведен в таблице </w:t>
      </w:r>
      <w:r>
        <w:rPr>
          <w:sz w:val="28"/>
          <w:szCs w:val="28"/>
        </w:rPr>
        <w:t>16</w:t>
      </w:r>
      <w:r w:rsidRPr="00A142A6">
        <w:rPr>
          <w:sz w:val="28"/>
          <w:szCs w:val="28"/>
        </w:rPr>
        <w:t>.</w:t>
      </w:r>
    </w:p>
    <w:p w14:paraId="5EDF11B1" w14:textId="77777777" w:rsidR="009947E4" w:rsidRDefault="009947E4" w:rsidP="009947E4">
      <w:pPr>
        <w:tabs>
          <w:tab w:val="left" w:pos="1890"/>
        </w:tabs>
        <w:ind w:left="1080" w:right="-1"/>
        <w:jc w:val="right"/>
        <w:rPr>
          <w:sz w:val="28"/>
          <w:szCs w:val="28"/>
          <w:lang w:eastAsia="en-US"/>
        </w:rPr>
      </w:pPr>
      <w:r>
        <w:rPr>
          <w:sz w:val="28"/>
          <w:szCs w:val="28"/>
          <w:lang w:eastAsia="en-US"/>
        </w:rPr>
        <w:t>Таблица 16</w:t>
      </w:r>
    </w:p>
    <w:p w14:paraId="2EB6A0C6" w14:textId="77777777" w:rsidR="009947E4" w:rsidRDefault="009947E4" w:rsidP="009947E4">
      <w:pPr>
        <w:tabs>
          <w:tab w:val="left" w:pos="1890"/>
        </w:tabs>
        <w:ind w:right="-1"/>
        <w:jc w:val="center"/>
        <w:rPr>
          <w:b/>
          <w:sz w:val="28"/>
          <w:szCs w:val="28"/>
        </w:rPr>
      </w:pPr>
      <w:r w:rsidRPr="00050A47">
        <w:rPr>
          <w:b/>
          <w:sz w:val="28"/>
          <w:szCs w:val="28"/>
        </w:rPr>
        <w:t xml:space="preserve">Фактические неподконтрольные расходы </w:t>
      </w:r>
      <w:r>
        <w:rPr>
          <w:b/>
          <w:sz w:val="28"/>
          <w:szCs w:val="28"/>
        </w:rPr>
        <w:t>АО «Кузнецкая ТЭЦ» на производство теплоносителя</w:t>
      </w:r>
    </w:p>
    <w:p w14:paraId="2F428DDE" w14:textId="77777777" w:rsidR="009947E4" w:rsidRPr="00050A47" w:rsidRDefault="009947E4" w:rsidP="009947E4">
      <w:pPr>
        <w:ind w:left="-142"/>
        <w:jc w:val="center"/>
        <w:rPr>
          <w:b/>
          <w:sz w:val="28"/>
          <w:szCs w:val="28"/>
        </w:rPr>
      </w:pPr>
      <w:r>
        <w:rPr>
          <w:b/>
          <w:sz w:val="28"/>
          <w:szCs w:val="28"/>
        </w:rPr>
        <w:t>на производство теплоносителя</w:t>
      </w:r>
      <w:r w:rsidRPr="00050A47">
        <w:rPr>
          <w:b/>
          <w:sz w:val="28"/>
          <w:szCs w:val="28"/>
        </w:rPr>
        <w:t xml:space="preserve"> за 20</w:t>
      </w:r>
      <w:r>
        <w:rPr>
          <w:b/>
          <w:sz w:val="28"/>
          <w:szCs w:val="28"/>
        </w:rPr>
        <w:t>20</w:t>
      </w:r>
      <w:r w:rsidRPr="00050A47">
        <w:rPr>
          <w:b/>
          <w:sz w:val="28"/>
          <w:szCs w:val="28"/>
        </w:rPr>
        <w:t xml:space="preserve"> год</w:t>
      </w:r>
    </w:p>
    <w:p w14:paraId="2749517F" w14:textId="77777777" w:rsidR="009947E4" w:rsidRPr="00A142A6" w:rsidRDefault="009947E4" w:rsidP="009947E4">
      <w:pPr>
        <w:jc w:val="right"/>
        <w:rPr>
          <w:sz w:val="28"/>
          <w:szCs w:val="28"/>
        </w:rPr>
      </w:pPr>
      <w:r w:rsidRPr="00A142A6">
        <w:rPr>
          <w:sz w:val="28"/>
          <w:szCs w:val="28"/>
        </w:rPr>
        <w:t>тыс. руб.</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80"/>
        <w:gridCol w:w="2009"/>
      </w:tblGrid>
      <w:tr w:rsidR="009947E4" w:rsidRPr="00436CF5" w14:paraId="0944B93C" w14:textId="77777777" w:rsidTr="0085434B">
        <w:trPr>
          <w:trHeight w:val="417"/>
          <w:tblHeader/>
          <w:jc w:val="center"/>
        </w:trPr>
        <w:tc>
          <w:tcPr>
            <w:tcW w:w="817" w:type="dxa"/>
            <w:shd w:val="clear" w:color="auto" w:fill="auto"/>
            <w:vAlign w:val="center"/>
            <w:hideMark/>
          </w:tcPr>
          <w:p w14:paraId="42C8326E" w14:textId="77777777" w:rsidR="009947E4" w:rsidRPr="00436CF5" w:rsidRDefault="009947E4" w:rsidP="0085434B">
            <w:pPr>
              <w:jc w:val="center"/>
            </w:pPr>
            <w:r w:rsidRPr="00436CF5">
              <w:t>№</w:t>
            </w:r>
            <w:r w:rsidRPr="00436CF5">
              <w:br/>
              <w:t>п. п.</w:t>
            </w:r>
          </w:p>
        </w:tc>
        <w:tc>
          <w:tcPr>
            <w:tcW w:w="6980" w:type="dxa"/>
            <w:shd w:val="clear" w:color="auto" w:fill="auto"/>
            <w:noWrap/>
            <w:vAlign w:val="center"/>
            <w:hideMark/>
          </w:tcPr>
          <w:p w14:paraId="15436FC5" w14:textId="77777777" w:rsidR="009947E4" w:rsidRPr="00436CF5" w:rsidRDefault="009947E4" w:rsidP="0085434B">
            <w:pPr>
              <w:jc w:val="center"/>
            </w:pPr>
            <w:r w:rsidRPr="00436CF5">
              <w:t>Показатель</w:t>
            </w:r>
          </w:p>
        </w:tc>
        <w:tc>
          <w:tcPr>
            <w:tcW w:w="2009" w:type="dxa"/>
            <w:shd w:val="clear" w:color="auto" w:fill="auto"/>
            <w:vAlign w:val="center"/>
          </w:tcPr>
          <w:p w14:paraId="572388D2" w14:textId="77777777" w:rsidR="009947E4" w:rsidRPr="00436CF5" w:rsidRDefault="009947E4" w:rsidP="0085434B">
            <w:pPr>
              <w:jc w:val="center"/>
            </w:pPr>
            <w:r w:rsidRPr="00436CF5">
              <w:t>Факт за 20</w:t>
            </w:r>
            <w:r>
              <w:t>20</w:t>
            </w:r>
            <w:r w:rsidRPr="00436CF5">
              <w:t xml:space="preserve"> год (по оценке экспертов)</w:t>
            </w:r>
          </w:p>
        </w:tc>
      </w:tr>
      <w:tr w:rsidR="009947E4" w:rsidRPr="00436CF5" w14:paraId="75697235" w14:textId="77777777" w:rsidTr="0085434B">
        <w:trPr>
          <w:trHeight w:val="525"/>
          <w:jc w:val="center"/>
        </w:trPr>
        <w:tc>
          <w:tcPr>
            <w:tcW w:w="817" w:type="dxa"/>
            <w:shd w:val="clear" w:color="auto" w:fill="auto"/>
            <w:noWrap/>
            <w:vAlign w:val="center"/>
            <w:hideMark/>
          </w:tcPr>
          <w:p w14:paraId="2C82D737" w14:textId="77777777" w:rsidR="009947E4" w:rsidRPr="00436CF5" w:rsidRDefault="009947E4" w:rsidP="0085434B">
            <w:pPr>
              <w:jc w:val="center"/>
            </w:pPr>
            <w:r w:rsidRPr="00436CF5">
              <w:t>1.1</w:t>
            </w:r>
          </w:p>
        </w:tc>
        <w:tc>
          <w:tcPr>
            <w:tcW w:w="6980" w:type="dxa"/>
            <w:shd w:val="clear" w:color="auto" w:fill="auto"/>
            <w:vAlign w:val="center"/>
            <w:hideMark/>
          </w:tcPr>
          <w:p w14:paraId="32871719" w14:textId="77777777" w:rsidR="009947E4" w:rsidRPr="00436CF5" w:rsidRDefault="009947E4" w:rsidP="0085434B">
            <w:r w:rsidRPr="00436CF5">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038DE3D1" w14:textId="77777777" w:rsidR="009947E4" w:rsidRPr="00A41293" w:rsidRDefault="009947E4" w:rsidP="0085434B">
            <w:pPr>
              <w:jc w:val="center"/>
            </w:pPr>
            <w:r w:rsidRPr="00A41293">
              <w:t>0</w:t>
            </w:r>
          </w:p>
        </w:tc>
      </w:tr>
      <w:tr w:rsidR="009947E4" w:rsidRPr="00436CF5" w14:paraId="2BFAB963" w14:textId="77777777" w:rsidTr="0085434B">
        <w:trPr>
          <w:trHeight w:val="300"/>
          <w:jc w:val="center"/>
        </w:trPr>
        <w:tc>
          <w:tcPr>
            <w:tcW w:w="817" w:type="dxa"/>
            <w:shd w:val="clear" w:color="auto" w:fill="auto"/>
            <w:noWrap/>
            <w:vAlign w:val="center"/>
            <w:hideMark/>
          </w:tcPr>
          <w:p w14:paraId="694F5EAD" w14:textId="77777777" w:rsidR="009947E4" w:rsidRPr="00436CF5" w:rsidRDefault="009947E4" w:rsidP="0085434B">
            <w:pPr>
              <w:jc w:val="center"/>
            </w:pPr>
            <w:r w:rsidRPr="00436CF5">
              <w:t>1.2</w:t>
            </w:r>
          </w:p>
        </w:tc>
        <w:tc>
          <w:tcPr>
            <w:tcW w:w="6980" w:type="dxa"/>
            <w:shd w:val="clear" w:color="auto" w:fill="auto"/>
            <w:noWrap/>
            <w:vAlign w:val="center"/>
            <w:hideMark/>
          </w:tcPr>
          <w:p w14:paraId="24F003C4" w14:textId="77777777" w:rsidR="009947E4" w:rsidRPr="00436CF5" w:rsidRDefault="009947E4" w:rsidP="0085434B">
            <w:r w:rsidRPr="00436CF5">
              <w:t>Арендная плата</w:t>
            </w:r>
          </w:p>
        </w:tc>
        <w:tc>
          <w:tcPr>
            <w:tcW w:w="2009" w:type="dxa"/>
            <w:shd w:val="clear" w:color="auto" w:fill="auto"/>
            <w:vAlign w:val="center"/>
          </w:tcPr>
          <w:p w14:paraId="26CD45C7" w14:textId="77777777" w:rsidR="009947E4" w:rsidRPr="00A41293" w:rsidRDefault="009947E4" w:rsidP="0085434B">
            <w:pPr>
              <w:jc w:val="center"/>
            </w:pPr>
            <w:r w:rsidRPr="00A41293">
              <w:t>0</w:t>
            </w:r>
          </w:p>
        </w:tc>
      </w:tr>
      <w:tr w:rsidR="009947E4" w:rsidRPr="00436CF5" w14:paraId="03F75503" w14:textId="77777777" w:rsidTr="0085434B">
        <w:trPr>
          <w:trHeight w:val="300"/>
          <w:jc w:val="center"/>
        </w:trPr>
        <w:tc>
          <w:tcPr>
            <w:tcW w:w="817" w:type="dxa"/>
            <w:shd w:val="clear" w:color="auto" w:fill="auto"/>
            <w:noWrap/>
            <w:vAlign w:val="center"/>
            <w:hideMark/>
          </w:tcPr>
          <w:p w14:paraId="4CA6D97D" w14:textId="77777777" w:rsidR="009947E4" w:rsidRPr="00436CF5" w:rsidRDefault="009947E4" w:rsidP="0085434B">
            <w:pPr>
              <w:jc w:val="center"/>
            </w:pPr>
            <w:r w:rsidRPr="00436CF5">
              <w:t>1.3</w:t>
            </w:r>
          </w:p>
        </w:tc>
        <w:tc>
          <w:tcPr>
            <w:tcW w:w="6980" w:type="dxa"/>
            <w:shd w:val="clear" w:color="auto" w:fill="auto"/>
            <w:noWrap/>
            <w:vAlign w:val="center"/>
            <w:hideMark/>
          </w:tcPr>
          <w:p w14:paraId="37F27809" w14:textId="77777777" w:rsidR="009947E4" w:rsidRPr="00436CF5" w:rsidRDefault="009947E4" w:rsidP="0085434B">
            <w:r w:rsidRPr="00436CF5">
              <w:t>Концессионная плата</w:t>
            </w:r>
          </w:p>
        </w:tc>
        <w:tc>
          <w:tcPr>
            <w:tcW w:w="2009" w:type="dxa"/>
            <w:shd w:val="clear" w:color="auto" w:fill="auto"/>
            <w:vAlign w:val="center"/>
          </w:tcPr>
          <w:p w14:paraId="6BF3D320" w14:textId="77777777" w:rsidR="009947E4" w:rsidRPr="00A41293" w:rsidRDefault="009947E4" w:rsidP="0085434B">
            <w:pPr>
              <w:jc w:val="center"/>
            </w:pPr>
            <w:r w:rsidRPr="00A41293">
              <w:t>0</w:t>
            </w:r>
          </w:p>
        </w:tc>
      </w:tr>
      <w:tr w:rsidR="009947E4" w:rsidRPr="00436CF5" w14:paraId="4649D51F" w14:textId="77777777" w:rsidTr="0085434B">
        <w:trPr>
          <w:trHeight w:val="513"/>
          <w:jc w:val="center"/>
        </w:trPr>
        <w:tc>
          <w:tcPr>
            <w:tcW w:w="817" w:type="dxa"/>
            <w:shd w:val="clear" w:color="auto" w:fill="auto"/>
            <w:noWrap/>
            <w:vAlign w:val="center"/>
            <w:hideMark/>
          </w:tcPr>
          <w:p w14:paraId="4284F43C" w14:textId="77777777" w:rsidR="009947E4" w:rsidRPr="00436CF5" w:rsidRDefault="009947E4" w:rsidP="0085434B">
            <w:pPr>
              <w:jc w:val="center"/>
            </w:pPr>
            <w:r w:rsidRPr="00436CF5">
              <w:t>1.4</w:t>
            </w:r>
          </w:p>
        </w:tc>
        <w:tc>
          <w:tcPr>
            <w:tcW w:w="6980" w:type="dxa"/>
            <w:shd w:val="clear" w:color="auto" w:fill="auto"/>
            <w:vAlign w:val="center"/>
            <w:hideMark/>
          </w:tcPr>
          <w:p w14:paraId="019A78B8" w14:textId="77777777" w:rsidR="009947E4" w:rsidRPr="00436CF5" w:rsidRDefault="009947E4" w:rsidP="0085434B">
            <w:r w:rsidRPr="00436CF5">
              <w:t>Расходы на уплату налогов, сборов и других обязательных платежей, в том числе:</w:t>
            </w:r>
          </w:p>
        </w:tc>
        <w:tc>
          <w:tcPr>
            <w:tcW w:w="2009" w:type="dxa"/>
            <w:shd w:val="clear" w:color="auto" w:fill="auto"/>
            <w:vAlign w:val="center"/>
          </w:tcPr>
          <w:p w14:paraId="1E15D2EF" w14:textId="77777777" w:rsidR="009947E4" w:rsidRPr="00A41293" w:rsidRDefault="009947E4" w:rsidP="0085434B">
            <w:pPr>
              <w:jc w:val="center"/>
            </w:pPr>
            <w:r w:rsidRPr="00C925D6">
              <w:t>7 368</w:t>
            </w:r>
          </w:p>
        </w:tc>
      </w:tr>
      <w:tr w:rsidR="009947E4" w:rsidRPr="00436CF5" w14:paraId="29489136" w14:textId="77777777" w:rsidTr="0085434B">
        <w:trPr>
          <w:trHeight w:val="832"/>
          <w:jc w:val="center"/>
        </w:trPr>
        <w:tc>
          <w:tcPr>
            <w:tcW w:w="817" w:type="dxa"/>
            <w:shd w:val="clear" w:color="auto" w:fill="auto"/>
            <w:noWrap/>
            <w:vAlign w:val="center"/>
            <w:hideMark/>
          </w:tcPr>
          <w:p w14:paraId="1981D161" w14:textId="77777777" w:rsidR="009947E4" w:rsidRPr="00436CF5" w:rsidRDefault="009947E4" w:rsidP="0085434B">
            <w:pPr>
              <w:jc w:val="center"/>
            </w:pPr>
            <w:r w:rsidRPr="00436CF5">
              <w:t>1.4.1</w:t>
            </w:r>
          </w:p>
        </w:tc>
        <w:tc>
          <w:tcPr>
            <w:tcW w:w="6980" w:type="dxa"/>
            <w:shd w:val="clear" w:color="auto" w:fill="auto"/>
            <w:vAlign w:val="center"/>
            <w:hideMark/>
          </w:tcPr>
          <w:p w14:paraId="244A4092" w14:textId="77777777" w:rsidR="009947E4" w:rsidRPr="00436CF5" w:rsidRDefault="009947E4" w:rsidP="0085434B">
            <w:r w:rsidRPr="00436CF5">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09" w:type="dxa"/>
            <w:shd w:val="clear" w:color="auto" w:fill="auto"/>
            <w:vAlign w:val="center"/>
          </w:tcPr>
          <w:p w14:paraId="4F9BDBB5" w14:textId="77777777" w:rsidR="009947E4" w:rsidRPr="00A41293" w:rsidRDefault="009947E4" w:rsidP="0085434B">
            <w:pPr>
              <w:jc w:val="center"/>
            </w:pPr>
            <w:r>
              <w:t>0</w:t>
            </w:r>
          </w:p>
        </w:tc>
      </w:tr>
      <w:tr w:rsidR="009947E4" w:rsidRPr="00436CF5" w14:paraId="1CC1BA3B" w14:textId="77777777" w:rsidTr="0085434B">
        <w:trPr>
          <w:trHeight w:val="136"/>
          <w:jc w:val="center"/>
        </w:trPr>
        <w:tc>
          <w:tcPr>
            <w:tcW w:w="817" w:type="dxa"/>
            <w:shd w:val="clear" w:color="auto" w:fill="auto"/>
            <w:noWrap/>
            <w:vAlign w:val="center"/>
            <w:hideMark/>
          </w:tcPr>
          <w:p w14:paraId="5FF79204" w14:textId="77777777" w:rsidR="009947E4" w:rsidRPr="00436CF5" w:rsidRDefault="009947E4" w:rsidP="0085434B">
            <w:pPr>
              <w:jc w:val="center"/>
            </w:pPr>
            <w:r w:rsidRPr="00436CF5">
              <w:t>1.4.2</w:t>
            </w:r>
          </w:p>
        </w:tc>
        <w:tc>
          <w:tcPr>
            <w:tcW w:w="6980" w:type="dxa"/>
            <w:shd w:val="clear" w:color="auto" w:fill="auto"/>
            <w:vAlign w:val="center"/>
            <w:hideMark/>
          </w:tcPr>
          <w:p w14:paraId="37A995A5" w14:textId="77777777" w:rsidR="009947E4" w:rsidRPr="00436CF5" w:rsidRDefault="009947E4" w:rsidP="0085434B">
            <w:r w:rsidRPr="00436CF5">
              <w:t>расходы на обязательное страхование</w:t>
            </w:r>
          </w:p>
        </w:tc>
        <w:tc>
          <w:tcPr>
            <w:tcW w:w="2009" w:type="dxa"/>
            <w:shd w:val="clear" w:color="auto" w:fill="auto"/>
            <w:vAlign w:val="center"/>
          </w:tcPr>
          <w:p w14:paraId="7FDEADE2" w14:textId="77777777" w:rsidR="009947E4" w:rsidRPr="00A41293" w:rsidRDefault="009947E4" w:rsidP="0085434B">
            <w:pPr>
              <w:jc w:val="center"/>
            </w:pPr>
            <w:r>
              <w:t>0</w:t>
            </w:r>
          </w:p>
        </w:tc>
      </w:tr>
      <w:tr w:rsidR="009947E4" w:rsidRPr="00436CF5" w14:paraId="7514C72C" w14:textId="77777777" w:rsidTr="0085434B">
        <w:trPr>
          <w:trHeight w:val="355"/>
          <w:jc w:val="center"/>
        </w:trPr>
        <w:tc>
          <w:tcPr>
            <w:tcW w:w="817" w:type="dxa"/>
            <w:shd w:val="clear" w:color="auto" w:fill="auto"/>
            <w:noWrap/>
            <w:vAlign w:val="center"/>
            <w:hideMark/>
          </w:tcPr>
          <w:p w14:paraId="4F12181D" w14:textId="77777777" w:rsidR="009947E4" w:rsidRPr="00436CF5" w:rsidRDefault="009947E4" w:rsidP="0085434B">
            <w:pPr>
              <w:jc w:val="center"/>
            </w:pPr>
            <w:r w:rsidRPr="00436CF5">
              <w:lastRenderedPageBreak/>
              <w:t>1.4.3</w:t>
            </w:r>
          </w:p>
        </w:tc>
        <w:tc>
          <w:tcPr>
            <w:tcW w:w="6980" w:type="dxa"/>
            <w:shd w:val="clear" w:color="auto" w:fill="auto"/>
            <w:noWrap/>
            <w:vAlign w:val="center"/>
            <w:hideMark/>
          </w:tcPr>
          <w:p w14:paraId="0433F099" w14:textId="77777777" w:rsidR="009947E4" w:rsidRPr="00436CF5" w:rsidRDefault="009947E4" w:rsidP="0085434B">
            <w:r w:rsidRPr="00436CF5">
              <w:t xml:space="preserve">иные расходы </w:t>
            </w:r>
          </w:p>
        </w:tc>
        <w:tc>
          <w:tcPr>
            <w:tcW w:w="2009" w:type="dxa"/>
            <w:shd w:val="clear" w:color="auto" w:fill="auto"/>
            <w:vAlign w:val="center"/>
          </w:tcPr>
          <w:p w14:paraId="57A1CBD0" w14:textId="77777777" w:rsidR="009947E4" w:rsidRPr="00A41293" w:rsidRDefault="009947E4" w:rsidP="0085434B">
            <w:pPr>
              <w:jc w:val="center"/>
            </w:pPr>
            <w:r w:rsidRPr="00C925D6">
              <w:t>7 368</w:t>
            </w:r>
          </w:p>
        </w:tc>
      </w:tr>
      <w:tr w:rsidR="009947E4" w:rsidRPr="00436CF5" w14:paraId="5D33A254" w14:textId="77777777" w:rsidTr="0085434B">
        <w:trPr>
          <w:trHeight w:val="355"/>
          <w:jc w:val="center"/>
        </w:trPr>
        <w:tc>
          <w:tcPr>
            <w:tcW w:w="817" w:type="dxa"/>
            <w:shd w:val="clear" w:color="auto" w:fill="auto"/>
            <w:noWrap/>
            <w:vAlign w:val="center"/>
          </w:tcPr>
          <w:p w14:paraId="3929D04E" w14:textId="77777777" w:rsidR="009947E4" w:rsidRPr="00436CF5" w:rsidRDefault="009947E4" w:rsidP="0085434B">
            <w:pPr>
              <w:jc w:val="center"/>
            </w:pPr>
          </w:p>
        </w:tc>
        <w:tc>
          <w:tcPr>
            <w:tcW w:w="6980" w:type="dxa"/>
            <w:shd w:val="clear" w:color="auto" w:fill="auto"/>
            <w:noWrap/>
          </w:tcPr>
          <w:p w14:paraId="14291AC7" w14:textId="77777777" w:rsidR="009947E4" w:rsidRPr="00436CF5" w:rsidRDefault="009947E4" w:rsidP="0085434B">
            <w:r w:rsidRPr="00436CF5">
              <w:t xml:space="preserve">- налог на имущество организаций            </w:t>
            </w:r>
          </w:p>
        </w:tc>
        <w:tc>
          <w:tcPr>
            <w:tcW w:w="2009" w:type="dxa"/>
            <w:shd w:val="clear" w:color="auto" w:fill="auto"/>
            <w:vAlign w:val="center"/>
          </w:tcPr>
          <w:p w14:paraId="07F500FD" w14:textId="77777777" w:rsidR="009947E4" w:rsidRPr="00A41293" w:rsidRDefault="009947E4" w:rsidP="0085434B">
            <w:pPr>
              <w:jc w:val="center"/>
            </w:pPr>
            <w:r w:rsidRPr="00C925D6">
              <w:t>4 368</w:t>
            </w:r>
          </w:p>
        </w:tc>
      </w:tr>
      <w:tr w:rsidR="009947E4" w:rsidRPr="00436CF5" w14:paraId="572227E0" w14:textId="77777777" w:rsidTr="0085434B">
        <w:trPr>
          <w:trHeight w:val="355"/>
          <w:jc w:val="center"/>
        </w:trPr>
        <w:tc>
          <w:tcPr>
            <w:tcW w:w="817" w:type="dxa"/>
            <w:shd w:val="clear" w:color="auto" w:fill="auto"/>
            <w:noWrap/>
            <w:vAlign w:val="center"/>
          </w:tcPr>
          <w:p w14:paraId="20E7681A" w14:textId="77777777" w:rsidR="009947E4" w:rsidRPr="00436CF5" w:rsidRDefault="009947E4" w:rsidP="0085434B">
            <w:pPr>
              <w:jc w:val="center"/>
            </w:pPr>
          </w:p>
        </w:tc>
        <w:tc>
          <w:tcPr>
            <w:tcW w:w="6980" w:type="dxa"/>
            <w:shd w:val="clear" w:color="auto" w:fill="auto"/>
            <w:noWrap/>
          </w:tcPr>
          <w:p w14:paraId="68918363" w14:textId="77777777" w:rsidR="009947E4" w:rsidRPr="00436CF5" w:rsidRDefault="009947E4" w:rsidP="0085434B">
            <w:r w:rsidRPr="00436CF5">
              <w:t xml:space="preserve">- земельный налог                           </w:t>
            </w:r>
          </w:p>
        </w:tc>
        <w:tc>
          <w:tcPr>
            <w:tcW w:w="2009" w:type="dxa"/>
            <w:shd w:val="clear" w:color="auto" w:fill="auto"/>
            <w:vAlign w:val="center"/>
          </w:tcPr>
          <w:p w14:paraId="316A53EB" w14:textId="77777777" w:rsidR="009947E4" w:rsidRPr="00A41293" w:rsidRDefault="009947E4" w:rsidP="0085434B">
            <w:pPr>
              <w:jc w:val="center"/>
            </w:pPr>
            <w:r w:rsidRPr="00C925D6">
              <w:t>517</w:t>
            </w:r>
          </w:p>
        </w:tc>
      </w:tr>
      <w:tr w:rsidR="009947E4" w:rsidRPr="00436CF5" w14:paraId="14AA8658" w14:textId="77777777" w:rsidTr="0085434B">
        <w:trPr>
          <w:trHeight w:val="355"/>
          <w:jc w:val="center"/>
        </w:trPr>
        <w:tc>
          <w:tcPr>
            <w:tcW w:w="817" w:type="dxa"/>
            <w:shd w:val="clear" w:color="auto" w:fill="auto"/>
            <w:noWrap/>
            <w:vAlign w:val="center"/>
          </w:tcPr>
          <w:p w14:paraId="54609D7B" w14:textId="77777777" w:rsidR="009947E4" w:rsidRPr="00436CF5" w:rsidRDefault="009947E4" w:rsidP="0085434B">
            <w:pPr>
              <w:jc w:val="center"/>
            </w:pPr>
          </w:p>
        </w:tc>
        <w:tc>
          <w:tcPr>
            <w:tcW w:w="6980" w:type="dxa"/>
            <w:shd w:val="clear" w:color="auto" w:fill="auto"/>
            <w:noWrap/>
          </w:tcPr>
          <w:p w14:paraId="1986611C" w14:textId="77777777" w:rsidR="009947E4" w:rsidRPr="00436CF5" w:rsidRDefault="009947E4" w:rsidP="0085434B">
            <w:r w:rsidRPr="00436CF5">
              <w:t xml:space="preserve">- транспортный налог                        </w:t>
            </w:r>
          </w:p>
        </w:tc>
        <w:tc>
          <w:tcPr>
            <w:tcW w:w="2009" w:type="dxa"/>
            <w:shd w:val="clear" w:color="auto" w:fill="auto"/>
            <w:vAlign w:val="center"/>
          </w:tcPr>
          <w:p w14:paraId="53483873" w14:textId="77777777" w:rsidR="009947E4" w:rsidRPr="00A41293" w:rsidRDefault="009947E4" w:rsidP="0085434B">
            <w:pPr>
              <w:jc w:val="center"/>
            </w:pPr>
            <w:r>
              <w:t>0</w:t>
            </w:r>
          </w:p>
        </w:tc>
      </w:tr>
      <w:tr w:rsidR="009947E4" w:rsidRPr="00436CF5" w14:paraId="6FAADE54" w14:textId="77777777" w:rsidTr="0085434B">
        <w:trPr>
          <w:trHeight w:val="355"/>
          <w:jc w:val="center"/>
        </w:trPr>
        <w:tc>
          <w:tcPr>
            <w:tcW w:w="817" w:type="dxa"/>
            <w:shd w:val="clear" w:color="auto" w:fill="auto"/>
            <w:noWrap/>
            <w:vAlign w:val="center"/>
          </w:tcPr>
          <w:p w14:paraId="6CF0AD64" w14:textId="77777777" w:rsidR="009947E4" w:rsidRPr="00436CF5" w:rsidRDefault="009947E4" w:rsidP="0085434B">
            <w:pPr>
              <w:jc w:val="center"/>
            </w:pPr>
          </w:p>
        </w:tc>
        <w:tc>
          <w:tcPr>
            <w:tcW w:w="6980" w:type="dxa"/>
            <w:shd w:val="clear" w:color="auto" w:fill="auto"/>
            <w:noWrap/>
          </w:tcPr>
          <w:p w14:paraId="6838C3D8" w14:textId="77777777" w:rsidR="009947E4" w:rsidRPr="00436CF5" w:rsidRDefault="009947E4" w:rsidP="0085434B">
            <w:r w:rsidRPr="00436CF5">
              <w:t xml:space="preserve">- водный налог                              </w:t>
            </w:r>
          </w:p>
        </w:tc>
        <w:tc>
          <w:tcPr>
            <w:tcW w:w="2009" w:type="dxa"/>
            <w:shd w:val="clear" w:color="auto" w:fill="auto"/>
            <w:vAlign w:val="center"/>
          </w:tcPr>
          <w:p w14:paraId="64BE32AC" w14:textId="77777777" w:rsidR="009947E4" w:rsidRPr="00A41293" w:rsidRDefault="009947E4" w:rsidP="0085434B">
            <w:pPr>
              <w:jc w:val="center"/>
            </w:pPr>
            <w:r w:rsidRPr="00C925D6">
              <w:t>2 483</w:t>
            </w:r>
          </w:p>
        </w:tc>
      </w:tr>
      <w:tr w:rsidR="009947E4" w:rsidRPr="00436CF5" w14:paraId="1611EAE0" w14:textId="77777777" w:rsidTr="0085434B">
        <w:trPr>
          <w:trHeight w:val="355"/>
          <w:jc w:val="center"/>
        </w:trPr>
        <w:tc>
          <w:tcPr>
            <w:tcW w:w="817" w:type="dxa"/>
            <w:shd w:val="clear" w:color="auto" w:fill="auto"/>
            <w:noWrap/>
            <w:vAlign w:val="center"/>
          </w:tcPr>
          <w:p w14:paraId="0920214C" w14:textId="77777777" w:rsidR="009947E4" w:rsidRPr="00436CF5" w:rsidRDefault="009947E4" w:rsidP="0085434B">
            <w:pPr>
              <w:jc w:val="center"/>
            </w:pPr>
          </w:p>
        </w:tc>
        <w:tc>
          <w:tcPr>
            <w:tcW w:w="6980" w:type="dxa"/>
            <w:shd w:val="clear" w:color="auto" w:fill="auto"/>
            <w:noWrap/>
          </w:tcPr>
          <w:p w14:paraId="30AA1FED" w14:textId="77777777" w:rsidR="009947E4" w:rsidRPr="00436CF5" w:rsidRDefault="009947E4" w:rsidP="0085434B">
            <w:r w:rsidRPr="00436CF5">
              <w:t xml:space="preserve">- прочие налоги                             </w:t>
            </w:r>
          </w:p>
        </w:tc>
        <w:tc>
          <w:tcPr>
            <w:tcW w:w="2009" w:type="dxa"/>
            <w:shd w:val="clear" w:color="auto" w:fill="auto"/>
            <w:vAlign w:val="center"/>
          </w:tcPr>
          <w:p w14:paraId="09978D3C" w14:textId="77777777" w:rsidR="009947E4" w:rsidRPr="00A41293" w:rsidRDefault="009947E4" w:rsidP="0085434B">
            <w:pPr>
              <w:jc w:val="center"/>
            </w:pPr>
            <w:r>
              <w:t>0</w:t>
            </w:r>
          </w:p>
        </w:tc>
      </w:tr>
      <w:tr w:rsidR="009947E4" w:rsidRPr="00436CF5" w14:paraId="0AFD76CD" w14:textId="77777777" w:rsidTr="0085434B">
        <w:trPr>
          <w:trHeight w:val="212"/>
          <w:jc w:val="center"/>
        </w:trPr>
        <w:tc>
          <w:tcPr>
            <w:tcW w:w="817" w:type="dxa"/>
            <w:shd w:val="clear" w:color="auto" w:fill="auto"/>
            <w:noWrap/>
            <w:vAlign w:val="center"/>
            <w:hideMark/>
          </w:tcPr>
          <w:p w14:paraId="486C5011" w14:textId="77777777" w:rsidR="009947E4" w:rsidRPr="00436CF5" w:rsidRDefault="009947E4" w:rsidP="0085434B">
            <w:pPr>
              <w:jc w:val="center"/>
            </w:pPr>
            <w:r w:rsidRPr="00436CF5">
              <w:t>1.5</w:t>
            </w:r>
          </w:p>
        </w:tc>
        <w:tc>
          <w:tcPr>
            <w:tcW w:w="6980" w:type="dxa"/>
            <w:shd w:val="clear" w:color="auto" w:fill="auto"/>
            <w:vAlign w:val="center"/>
            <w:hideMark/>
          </w:tcPr>
          <w:p w14:paraId="7E487AF5" w14:textId="77777777" w:rsidR="009947E4" w:rsidRPr="00436CF5" w:rsidRDefault="009947E4" w:rsidP="0085434B">
            <w:r w:rsidRPr="00436CF5">
              <w:t>Отчисления на социальные нужды</w:t>
            </w:r>
          </w:p>
        </w:tc>
        <w:tc>
          <w:tcPr>
            <w:tcW w:w="2009" w:type="dxa"/>
            <w:shd w:val="clear" w:color="auto" w:fill="auto"/>
            <w:vAlign w:val="center"/>
          </w:tcPr>
          <w:p w14:paraId="3DA20097" w14:textId="77777777" w:rsidR="009947E4" w:rsidRPr="00A41293" w:rsidRDefault="009947E4" w:rsidP="0085434B">
            <w:pPr>
              <w:jc w:val="center"/>
            </w:pPr>
            <w:r w:rsidRPr="00C925D6">
              <w:t>5 371</w:t>
            </w:r>
          </w:p>
        </w:tc>
      </w:tr>
      <w:tr w:rsidR="009947E4" w:rsidRPr="00436CF5" w14:paraId="1C3758D5" w14:textId="77777777" w:rsidTr="0085434B">
        <w:trPr>
          <w:trHeight w:val="306"/>
          <w:jc w:val="center"/>
        </w:trPr>
        <w:tc>
          <w:tcPr>
            <w:tcW w:w="817" w:type="dxa"/>
            <w:shd w:val="clear" w:color="auto" w:fill="auto"/>
            <w:noWrap/>
            <w:vAlign w:val="center"/>
            <w:hideMark/>
          </w:tcPr>
          <w:p w14:paraId="38C35710" w14:textId="77777777" w:rsidR="009947E4" w:rsidRPr="00436CF5" w:rsidRDefault="009947E4" w:rsidP="0085434B">
            <w:pPr>
              <w:jc w:val="center"/>
            </w:pPr>
            <w:r w:rsidRPr="00436CF5">
              <w:t>1.6</w:t>
            </w:r>
          </w:p>
        </w:tc>
        <w:tc>
          <w:tcPr>
            <w:tcW w:w="6980" w:type="dxa"/>
            <w:shd w:val="clear" w:color="auto" w:fill="auto"/>
            <w:vAlign w:val="center"/>
            <w:hideMark/>
          </w:tcPr>
          <w:p w14:paraId="38EFCA51" w14:textId="77777777" w:rsidR="009947E4" w:rsidRPr="00436CF5" w:rsidRDefault="009947E4" w:rsidP="0085434B">
            <w:r w:rsidRPr="00436CF5">
              <w:t>Расходы по сомнительным долгам</w:t>
            </w:r>
          </w:p>
        </w:tc>
        <w:tc>
          <w:tcPr>
            <w:tcW w:w="2009" w:type="dxa"/>
            <w:shd w:val="clear" w:color="auto" w:fill="auto"/>
            <w:vAlign w:val="center"/>
          </w:tcPr>
          <w:p w14:paraId="62316688" w14:textId="77777777" w:rsidR="009947E4" w:rsidRPr="00A41293" w:rsidRDefault="009947E4" w:rsidP="0085434B">
            <w:pPr>
              <w:jc w:val="center"/>
            </w:pPr>
            <w:r>
              <w:t>0</w:t>
            </w:r>
          </w:p>
        </w:tc>
      </w:tr>
      <w:tr w:rsidR="009947E4" w:rsidRPr="00436CF5" w14:paraId="79FE70E1" w14:textId="77777777" w:rsidTr="0085434B">
        <w:trPr>
          <w:trHeight w:val="244"/>
          <w:jc w:val="center"/>
        </w:trPr>
        <w:tc>
          <w:tcPr>
            <w:tcW w:w="817" w:type="dxa"/>
            <w:shd w:val="clear" w:color="auto" w:fill="auto"/>
            <w:noWrap/>
            <w:vAlign w:val="center"/>
            <w:hideMark/>
          </w:tcPr>
          <w:p w14:paraId="1257ACA9" w14:textId="77777777" w:rsidR="009947E4" w:rsidRPr="00436CF5" w:rsidRDefault="009947E4" w:rsidP="0085434B">
            <w:pPr>
              <w:jc w:val="center"/>
            </w:pPr>
            <w:r w:rsidRPr="00436CF5">
              <w:t>1.7</w:t>
            </w:r>
          </w:p>
        </w:tc>
        <w:tc>
          <w:tcPr>
            <w:tcW w:w="6980" w:type="dxa"/>
            <w:shd w:val="clear" w:color="auto" w:fill="auto"/>
            <w:vAlign w:val="center"/>
            <w:hideMark/>
          </w:tcPr>
          <w:p w14:paraId="48879B99" w14:textId="77777777" w:rsidR="009947E4" w:rsidRPr="00436CF5" w:rsidRDefault="009947E4" w:rsidP="0085434B">
            <w:r w:rsidRPr="00436CF5">
              <w:t>Амортизация основных средств и нематериальных активов</w:t>
            </w:r>
          </w:p>
        </w:tc>
        <w:tc>
          <w:tcPr>
            <w:tcW w:w="2009" w:type="dxa"/>
            <w:shd w:val="clear" w:color="auto" w:fill="auto"/>
            <w:vAlign w:val="center"/>
          </w:tcPr>
          <w:p w14:paraId="15690C02" w14:textId="77777777" w:rsidR="009947E4" w:rsidRPr="00A41293" w:rsidRDefault="009947E4" w:rsidP="0085434B">
            <w:pPr>
              <w:jc w:val="center"/>
            </w:pPr>
            <w:r w:rsidRPr="00C925D6">
              <w:t>18 421</w:t>
            </w:r>
          </w:p>
        </w:tc>
      </w:tr>
      <w:tr w:rsidR="009947E4" w:rsidRPr="00436CF5" w14:paraId="128B86C7" w14:textId="77777777" w:rsidTr="0085434B">
        <w:trPr>
          <w:trHeight w:val="425"/>
          <w:jc w:val="center"/>
        </w:trPr>
        <w:tc>
          <w:tcPr>
            <w:tcW w:w="817" w:type="dxa"/>
            <w:shd w:val="clear" w:color="auto" w:fill="auto"/>
            <w:noWrap/>
            <w:vAlign w:val="center"/>
            <w:hideMark/>
          </w:tcPr>
          <w:p w14:paraId="313D64DF" w14:textId="77777777" w:rsidR="009947E4" w:rsidRPr="00436CF5" w:rsidRDefault="009947E4" w:rsidP="0085434B">
            <w:pPr>
              <w:jc w:val="center"/>
            </w:pPr>
            <w:r w:rsidRPr="00436CF5">
              <w:t>1.8</w:t>
            </w:r>
          </w:p>
        </w:tc>
        <w:tc>
          <w:tcPr>
            <w:tcW w:w="6980" w:type="dxa"/>
            <w:shd w:val="clear" w:color="auto" w:fill="auto"/>
            <w:vAlign w:val="center"/>
            <w:hideMark/>
          </w:tcPr>
          <w:p w14:paraId="1B537FAD" w14:textId="77777777" w:rsidR="009947E4" w:rsidRPr="00436CF5" w:rsidRDefault="009947E4" w:rsidP="0085434B">
            <w:r w:rsidRPr="00436CF5">
              <w:t>Расходы на выплаты по договорам займа и кредитным договорам, включая проценты по ним</w:t>
            </w:r>
          </w:p>
        </w:tc>
        <w:tc>
          <w:tcPr>
            <w:tcW w:w="2009" w:type="dxa"/>
            <w:shd w:val="clear" w:color="auto" w:fill="auto"/>
            <w:vAlign w:val="center"/>
          </w:tcPr>
          <w:p w14:paraId="6D55E051" w14:textId="77777777" w:rsidR="009947E4" w:rsidRPr="00A41293" w:rsidRDefault="009947E4" w:rsidP="0085434B">
            <w:pPr>
              <w:jc w:val="center"/>
            </w:pPr>
            <w:r>
              <w:t>0</w:t>
            </w:r>
          </w:p>
        </w:tc>
      </w:tr>
      <w:tr w:rsidR="009947E4" w:rsidRPr="00436CF5" w14:paraId="5C8031D7" w14:textId="77777777" w:rsidTr="0085434B">
        <w:trPr>
          <w:trHeight w:val="300"/>
          <w:jc w:val="center"/>
        </w:trPr>
        <w:tc>
          <w:tcPr>
            <w:tcW w:w="817" w:type="dxa"/>
            <w:shd w:val="clear" w:color="auto" w:fill="auto"/>
            <w:noWrap/>
            <w:vAlign w:val="center"/>
            <w:hideMark/>
          </w:tcPr>
          <w:p w14:paraId="0DBE43CF" w14:textId="77777777" w:rsidR="009947E4" w:rsidRPr="00436CF5" w:rsidRDefault="009947E4" w:rsidP="0085434B">
            <w:pPr>
              <w:jc w:val="center"/>
            </w:pPr>
            <w:r w:rsidRPr="00436CF5">
              <w:t>1</w:t>
            </w:r>
          </w:p>
        </w:tc>
        <w:tc>
          <w:tcPr>
            <w:tcW w:w="6980" w:type="dxa"/>
            <w:shd w:val="clear" w:color="auto" w:fill="auto"/>
            <w:noWrap/>
            <w:vAlign w:val="center"/>
            <w:hideMark/>
          </w:tcPr>
          <w:p w14:paraId="573C0290" w14:textId="77777777" w:rsidR="009947E4" w:rsidRPr="00436CF5" w:rsidRDefault="009947E4" w:rsidP="0085434B">
            <w:r w:rsidRPr="00436CF5">
              <w:t>ИТОГО</w:t>
            </w:r>
          </w:p>
        </w:tc>
        <w:tc>
          <w:tcPr>
            <w:tcW w:w="2009" w:type="dxa"/>
            <w:shd w:val="clear" w:color="auto" w:fill="auto"/>
            <w:vAlign w:val="center"/>
          </w:tcPr>
          <w:p w14:paraId="343B2827" w14:textId="77777777" w:rsidR="009947E4" w:rsidRPr="00A41293" w:rsidRDefault="009947E4" w:rsidP="0085434B">
            <w:pPr>
              <w:jc w:val="center"/>
            </w:pPr>
            <w:r>
              <w:t>0</w:t>
            </w:r>
          </w:p>
        </w:tc>
      </w:tr>
      <w:tr w:rsidR="009947E4" w:rsidRPr="00436CF5" w14:paraId="5B1EC52F" w14:textId="77777777" w:rsidTr="0085434B">
        <w:trPr>
          <w:trHeight w:val="100"/>
          <w:jc w:val="center"/>
        </w:trPr>
        <w:tc>
          <w:tcPr>
            <w:tcW w:w="817" w:type="dxa"/>
            <w:shd w:val="clear" w:color="auto" w:fill="auto"/>
            <w:noWrap/>
            <w:vAlign w:val="center"/>
            <w:hideMark/>
          </w:tcPr>
          <w:p w14:paraId="3D04DE7F" w14:textId="77777777" w:rsidR="009947E4" w:rsidRPr="00436CF5" w:rsidRDefault="009947E4" w:rsidP="0085434B">
            <w:pPr>
              <w:jc w:val="center"/>
            </w:pPr>
            <w:r w:rsidRPr="00436CF5">
              <w:t>2</w:t>
            </w:r>
          </w:p>
        </w:tc>
        <w:tc>
          <w:tcPr>
            <w:tcW w:w="6980" w:type="dxa"/>
            <w:shd w:val="clear" w:color="auto" w:fill="auto"/>
            <w:noWrap/>
            <w:vAlign w:val="center"/>
            <w:hideMark/>
          </w:tcPr>
          <w:p w14:paraId="7ED87C5C" w14:textId="77777777" w:rsidR="009947E4" w:rsidRPr="00436CF5" w:rsidRDefault="009947E4" w:rsidP="0085434B">
            <w:r w:rsidRPr="00436CF5">
              <w:t>Налог на прибыль</w:t>
            </w:r>
          </w:p>
        </w:tc>
        <w:tc>
          <w:tcPr>
            <w:tcW w:w="2009" w:type="dxa"/>
            <w:shd w:val="clear" w:color="auto" w:fill="auto"/>
            <w:vAlign w:val="center"/>
          </w:tcPr>
          <w:p w14:paraId="5227C789" w14:textId="77777777" w:rsidR="009947E4" w:rsidRPr="00A41293" w:rsidRDefault="009947E4" w:rsidP="0085434B">
            <w:pPr>
              <w:jc w:val="center"/>
            </w:pPr>
            <w:r w:rsidRPr="00C925D6">
              <w:t>31 160</w:t>
            </w:r>
          </w:p>
        </w:tc>
      </w:tr>
      <w:tr w:rsidR="009947E4" w:rsidRPr="00436CF5" w14:paraId="5B65EF16" w14:textId="77777777" w:rsidTr="0085434B">
        <w:trPr>
          <w:trHeight w:val="527"/>
          <w:jc w:val="center"/>
        </w:trPr>
        <w:tc>
          <w:tcPr>
            <w:tcW w:w="817" w:type="dxa"/>
            <w:shd w:val="clear" w:color="auto" w:fill="auto"/>
            <w:noWrap/>
            <w:vAlign w:val="center"/>
            <w:hideMark/>
          </w:tcPr>
          <w:p w14:paraId="467F83ED" w14:textId="77777777" w:rsidR="009947E4" w:rsidRPr="00436CF5" w:rsidRDefault="009947E4" w:rsidP="0085434B">
            <w:pPr>
              <w:jc w:val="center"/>
            </w:pPr>
            <w:r w:rsidRPr="00436CF5">
              <w:t>3</w:t>
            </w:r>
          </w:p>
        </w:tc>
        <w:tc>
          <w:tcPr>
            <w:tcW w:w="6980" w:type="dxa"/>
            <w:shd w:val="clear" w:color="auto" w:fill="auto"/>
            <w:vAlign w:val="center"/>
            <w:hideMark/>
          </w:tcPr>
          <w:p w14:paraId="24F4EB7F" w14:textId="77777777" w:rsidR="009947E4" w:rsidRPr="00436CF5" w:rsidRDefault="009947E4" w:rsidP="0085434B">
            <w:r w:rsidRPr="00436CF5">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2009" w:type="dxa"/>
            <w:shd w:val="clear" w:color="auto" w:fill="auto"/>
            <w:vAlign w:val="center"/>
          </w:tcPr>
          <w:p w14:paraId="62FB3D27" w14:textId="77777777" w:rsidR="009947E4" w:rsidRPr="00A41293" w:rsidRDefault="009947E4" w:rsidP="0085434B">
            <w:pPr>
              <w:jc w:val="center"/>
            </w:pPr>
            <w:r w:rsidRPr="00C925D6">
              <w:t>0</w:t>
            </w:r>
          </w:p>
        </w:tc>
      </w:tr>
      <w:tr w:rsidR="009947E4" w:rsidRPr="00436CF5" w14:paraId="3B3E4018" w14:textId="77777777" w:rsidTr="0085434B">
        <w:trPr>
          <w:trHeight w:val="425"/>
          <w:jc w:val="center"/>
        </w:trPr>
        <w:tc>
          <w:tcPr>
            <w:tcW w:w="817" w:type="dxa"/>
            <w:shd w:val="clear" w:color="auto" w:fill="auto"/>
            <w:noWrap/>
            <w:vAlign w:val="center"/>
            <w:hideMark/>
          </w:tcPr>
          <w:p w14:paraId="70920ABD" w14:textId="77777777" w:rsidR="009947E4" w:rsidRPr="00436CF5" w:rsidRDefault="009947E4" w:rsidP="0085434B">
            <w:pPr>
              <w:jc w:val="center"/>
              <w:rPr>
                <w:b/>
              </w:rPr>
            </w:pPr>
            <w:r w:rsidRPr="00436CF5">
              <w:rPr>
                <w:b/>
              </w:rPr>
              <w:t>4</w:t>
            </w:r>
          </w:p>
        </w:tc>
        <w:tc>
          <w:tcPr>
            <w:tcW w:w="6980" w:type="dxa"/>
            <w:shd w:val="clear" w:color="auto" w:fill="auto"/>
            <w:vAlign w:val="center"/>
            <w:hideMark/>
          </w:tcPr>
          <w:p w14:paraId="2DB2D625" w14:textId="77777777" w:rsidR="009947E4" w:rsidRPr="00436CF5" w:rsidRDefault="009947E4" w:rsidP="0085434B">
            <w:pPr>
              <w:rPr>
                <w:b/>
              </w:rPr>
            </w:pPr>
            <w:r w:rsidRPr="00436CF5">
              <w:rPr>
                <w:b/>
              </w:rPr>
              <w:t>Итого неподконтрольных расходов</w:t>
            </w:r>
          </w:p>
        </w:tc>
        <w:tc>
          <w:tcPr>
            <w:tcW w:w="2009" w:type="dxa"/>
            <w:shd w:val="clear" w:color="auto" w:fill="auto"/>
            <w:vAlign w:val="center"/>
          </w:tcPr>
          <w:p w14:paraId="40CE090E" w14:textId="77777777" w:rsidR="009947E4" w:rsidRPr="00A41293" w:rsidRDefault="009947E4" w:rsidP="0085434B">
            <w:pPr>
              <w:jc w:val="center"/>
            </w:pPr>
            <w:r w:rsidRPr="00C925D6">
              <w:t>31 160</w:t>
            </w:r>
          </w:p>
        </w:tc>
      </w:tr>
    </w:tbl>
    <w:p w14:paraId="5E2DA2AC" w14:textId="77777777" w:rsidR="009947E4" w:rsidRPr="0081502C" w:rsidRDefault="009947E4" w:rsidP="009947E4">
      <w:pPr>
        <w:ind w:firstLine="851"/>
        <w:jc w:val="both"/>
        <w:rPr>
          <w:sz w:val="28"/>
          <w:szCs w:val="28"/>
        </w:rPr>
      </w:pPr>
      <w:r w:rsidRPr="0081502C">
        <w:rPr>
          <w:sz w:val="28"/>
          <w:szCs w:val="28"/>
        </w:rPr>
        <w:t>По результатам анализа всех статей, экспертами определена фактическая необходимая валовая выручка, которая за 20</w:t>
      </w:r>
      <w:r>
        <w:rPr>
          <w:sz w:val="28"/>
          <w:szCs w:val="28"/>
        </w:rPr>
        <w:t>20</w:t>
      </w:r>
      <w:r w:rsidRPr="0081502C">
        <w:rPr>
          <w:sz w:val="28"/>
          <w:szCs w:val="28"/>
        </w:rPr>
        <w:t xml:space="preserve"> год составила </w:t>
      </w:r>
      <w:r>
        <w:rPr>
          <w:sz w:val="28"/>
          <w:szCs w:val="28"/>
        </w:rPr>
        <w:t>82 705</w:t>
      </w:r>
      <w:r w:rsidRPr="0081502C">
        <w:rPr>
          <w:sz w:val="28"/>
          <w:szCs w:val="28"/>
        </w:rPr>
        <w:t> тыс. руб.</w:t>
      </w:r>
    </w:p>
    <w:p w14:paraId="17C6850A" w14:textId="77777777" w:rsidR="009947E4" w:rsidRPr="0081502C" w:rsidRDefault="009947E4" w:rsidP="009947E4">
      <w:pPr>
        <w:ind w:firstLine="851"/>
        <w:jc w:val="both"/>
        <w:rPr>
          <w:sz w:val="28"/>
          <w:szCs w:val="28"/>
        </w:rPr>
      </w:pPr>
      <w:r w:rsidRPr="0081502C">
        <w:rPr>
          <w:sz w:val="28"/>
          <w:szCs w:val="28"/>
        </w:rPr>
        <w:t xml:space="preserve">Товарная выручка от реализации услуг по производству </w:t>
      </w:r>
      <w:r>
        <w:rPr>
          <w:sz w:val="28"/>
          <w:szCs w:val="28"/>
        </w:rPr>
        <w:t>теплоносителя</w:t>
      </w:r>
      <w:r w:rsidRPr="0081502C">
        <w:rPr>
          <w:sz w:val="28"/>
          <w:szCs w:val="28"/>
        </w:rPr>
        <w:t xml:space="preserve"> за 20</w:t>
      </w:r>
      <w:r>
        <w:rPr>
          <w:sz w:val="28"/>
          <w:szCs w:val="28"/>
        </w:rPr>
        <w:t>20</w:t>
      </w:r>
      <w:r w:rsidRPr="0081502C">
        <w:rPr>
          <w:sz w:val="28"/>
          <w:szCs w:val="28"/>
        </w:rPr>
        <w:t xml:space="preserve"> год, рассчитанная исходя из </w:t>
      </w:r>
      <w:r>
        <w:rPr>
          <w:sz w:val="28"/>
          <w:szCs w:val="28"/>
        </w:rPr>
        <w:t xml:space="preserve">фактических </w:t>
      </w:r>
      <w:r w:rsidRPr="0081502C">
        <w:rPr>
          <w:sz w:val="28"/>
          <w:szCs w:val="28"/>
        </w:rPr>
        <w:t xml:space="preserve">объемов отпуска </w:t>
      </w:r>
      <w:r>
        <w:rPr>
          <w:sz w:val="28"/>
          <w:szCs w:val="28"/>
        </w:rPr>
        <w:t xml:space="preserve">теплоносителя </w:t>
      </w:r>
      <w:r w:rsidRPr="0081502C">
        <w:rPr>
          <w:sz w:val="28"/>
          <w:szCs w:val="28"/>
        </w:rPr>
        <w:t>и утвержденных тарифов на 20</w:t>
      </w:r>
      <w:r>
        <w:rPr>
          <w:sz w:val="28"/>
          <w:szCs w:val="28"/>
        </w:rPr>
        <w:t>20</w:t>
      </w:r>
      <w:r w:rsidRPr="0081502C">
        <w:rPr>
          <w:sz w:val="28"/>
          <w:szCs w:val="28"/>
        </w:rPr>
        <w:t xml:space="preserve"> год, составила</w:t>
      </w:r>
      <w:r>
        <w:rPr>
          <w:sz w:val="28"/>
          <w:szCs w:val="28"/>
        </w:rPr>
        <w:t>70 483</w:t>
      </w:r>
      <w:r w:rsidRPr="0081502C">
        <w:rPr>
          <w:sz w:val="28"/>
          <w:szCs w:val="28"/>
        </w:rPr>
        <w:t> тыс.</w:t>
      </w:r>
      <w:r>
        <w:rPr>
          <w:sz w:val="28"/>
          <w:szCs w:val="28"/>
        </w:rPr>
        <w:t> </w:t>
      </w:r>
      <w:r w:rsidRPr="0081502C">
        <w:rPr>
          <w:sz w:val="28"/>
          <w:szCs w:val="28"/>
        </w:rPr>
        <w:t>руб.</w:t>
      </w:r>
    </w:p>
    <w:p w14:paraId="35EAA155" w14:textId="77777777" w:rsidR="009947E4" w:rsidRDefault="009947E4" w:rsidP="009947E4">
      <w:pPr>
        <w:ind w:firstLine="851"/>
        <w:jc w:val="both"/>
        <w:rPr>
          <w:sz w:val="28"/>
          <w:szCs w:val="28"/>
        </w:rPr>
      </w:pPr>
      <w:r w:rsidRPr="0081502C">
        <w:rPr>
          <w:sz w:val="28"/>
          <w:szCs w:val="28"/>
        </w:rPr>
        <w:t>Размер корректировки с целью учета отклонений фактических значений параметров расч</w:t>
      </w:r>
      <w:r>
        <w:rPr>
          <w:sz w:val="28"/>
          <w:szCs w:val="28"/>
        </w:rPr>
        <w:t>е</w:t>
      </w:r>
      <w:r w:rsidRPr="0081502C">
        <w:rPr>
          <w:sz w:val="28"/>
          <w:szCs w:val="28"/>
        </w:rPr>
        <w:t>та тарифов от значений, учт</w:t>
      </w:r>
      <w:r>
        <w:rPr>
          <w:sz w:val="28"/>
          <w:szCs w:val="28"/>
        </w:rPr>
        <w:t>е</w:t>
      </w:r>
      <w:r w:rsidRPr="0081502C">
        <w:rPr>
          <w:sz w:val="28"/>
          <w:szCs w:val="28"/>
        </w:rPr>
        <w:t>нных при установлении тарифов составляет</w:t>
      </w:r>
      <w:r>
        <w:rPr>
          <w:sz w:val="28"/>
          <w:szCs w:val="28"/>
        </w:rPr>
        <w:t xml:space="preserve"> 12 222</w:t>
      </w:r>
      <w:r w:rsidRPr="0081502C">
        <w:rPr>
          <w:sz w:val="28"/>
          <w:szCs w:val="28"/>
        </w:rPr>
        <w:t> тыс. руб.</w:t>
      </w:r>
    </w:p>
    <w:p w14:paraId="053C0569" w14:textId="77777777" w:rsidR="009947E4" w:rsidRDefault="009947E4" w:rsidP="009947E4">
      <w:pPr>
        <w:tabs>
          <w:tab w:val="left" w:pos="1890"/>
        </w:tabs>
        <w:ind w:firstLine="851"/>
        <w:jc w:val="both"/>
        <w:rPr>
          <w:sz w:val="28"/>
          <w:szCs w:val="28"/>
          <w:lang w:eastAsia="en-US"/>
        </w:rPr>
      </w:pPr>
      <w:r w:rsidRPr="00FE3B7E">
        <w:rPr>
          <w:sz w:val="28"/>
          <w:szCs w:val="28"/>
          <w:lang w:eastAsia="en-US"/>
        </w:rPr>
        <w:t xml:space="preserve">Сводный расчет фактической необходимой валовой выручки методом индексации установленных тарифов на производство </w:t>
      </w:r>
      <w:r>
        <w:rPr>
          <w:sz w:val="28"/>
          <w:szCs w:val="28"/>
          <w:lang w:eastAsia="en-US"/>
        </w:rPr>
        <w:t xml:space="preserve">теплоносителя </w:t>
      </w:r>
      <w:r w:rsidRPr="00FE3B7E">
        <w:rPr>
          <w:sz w:val="28"/>
          <w:szCs w:val="28"/>
          <w:lang w:eastAsia="en-US"/>
        </w:rPr>
        <w:t>за 20</w:t>
      </w:r>
      <w:r>
        <w:rPr>
          <w:sz w:val="28"/>
          <w:szCs w:val="28"/>
          <w:lang w:eastAsia="en-US"/>
        </w:rPr>
        <w:t>20 </w:t>
      </w:r>
      <w:r w:rsidRPr="00FE3B7E">
        <w:rPr>
          <w:sz w:val="28"/>
          <w:szCs w:val="28"/>
          <w:lang w:eastAsia="en-US"/>
        </w:rPr>
        <w:t xml:space="preserve">год представлен в таблице </w:t>
      </w:r>
      <w:r>
        <w:rPr>
          <w:sz w:val="28"/>
          <w:szCs w:val="28"/>
          <w:lang w:eastAsia="en-US"/>
        </w:rPr>
        <w:t>17</w:t>
      </w:r>
      <w:r w:rsidRPr="00FE3B7E">
        <w:rPr>
          <w:sz w:val="28"/>
          <w:szCs w:val="28"/>
          <w:lang w:eastAsia="en-US"/>
        </w:rPr>
        <w:t>.</w:t>
      </w:r>
    </w:p>
    <w:p w14:paraId="6AA84437" w14:textId="77777777" w:rsidR="009947E4" w:rsidRPr="00A142A6" w:rsidRDefault="009947E4" w:rsidP="009947E4">
      <w:pPr>
        <w:tabs>
          <w:tab w:val="left" w:pos="1890"/>
        </w:tabs>
        <w:ind w:left="1440" w:right="-1"/>
        <w:jc w:val="right"/>
        <w:rPr>
          <w:sz w:val="28"/>
          <w:szCs w:val="28"/>
        </w:rPr>
      </w:pPr>
      <w:r>
        <w:rPr>
          <w:sz w:val="28"/>
          <w:szCs w:val="28"/>
        </w:rPr>
        <w:t>Таблица 17</w:t>
      </w:r>
    </w:p>
    <w:p w14:paraId="544DDF3A" w14:textId="77777777" w:rsidR="009947E4" w:rsidRPr="00A142A6" w:rsidRDefault="009947E4" w:rsidP="009947E4">
      <w:pPr>
        <w:jc w:val="center"/>
        <w:rPr>
          <w:b/>
          <w:sz w:val="28"/>
          <w:szCs w:val="28"/>
        </w:rPr>
      </w:pPr>
      <w:r w:rsidRPr="00A142A6">
        <w:rPr>
          <w:b/>
          <w:sz w:val="28"/>
          <w:szCs w:val="28"/>
        </w:rPr>
        <w:t>Смета расходов (сводный расчет фактической необходимой валовой выручки методом индексации установленных тарифов</w:t>
      </w:r>
      <w:r>
        <w:rPr>
          <w:b/>
          <w:sz w:val="28"/>
          <w:szCs w:val="28"/>
        </w:rPr>
        <w:t>)</w:t>
      </w:r>
      <w:r w:rsidRPr="00A142A6">
        <w:rPr>
          <w:b/>
          <w:sz w:val="28"/>
          <w:szCs w:val="28"/>
        </w:rPr>
        <w:t xml:space="preserve"> на производство </w:t>
      </w:r>
      <w:r>
        <w:rPr>
          <w:b/>
          <w:sz w:val="28"/>
          <w:szCs w:val="28"/>
        </w:rPr>
        <w:t>теплоносителя</w:t>
      </w:r>
    </w:p>
    <w:p w14:paraId="4A798777" w14:textId="77777777" w:rsidR="009947E4" w:rsidRPr="00A142A6" w:rsidRDefault="009947E4" w:rsidP="009947E4">
      <w:pPr>
        <w:jc w:val="right"/>
        <w:rPr>
          <w:sz w:val="28"/>
          <w:szCs w:val="28"/>
        </w:rPr>
      </w:pPr>
      <w:r w:rsidRPr="00A142A6">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7028"/>
        <w:gridCol w:w="1959"/>
      </w:tblGrid>
      <w:tr w:rsidR="009947E4" w:rsidRPr="0039310C" w14:paraId="25418F57" w14:textId="77777777" w:rsidTr="0085434B">
        <w:trPr>
          <w:trHeight w:val="483"/>
        </w:trPr>
        <w:tc>
          <w:tcPr>
            <w:tcW w:w="641" w:type="dxa"/>
            <w:vMerge w:val="restart"/>
            <w:shd w:val="clear" w:color="auto" w:fill="auto"/>
            <w:vAlign w:val="center"/>
            <w:hideMark/>
          </w:tcPr>
          <w:p w14:paraId="334EC071" w14:textId="77777777" w:rsidR="009947E4" w:rsidRPr="0039310C" w:rsidRDefault="009947E4" w:rsidP="0085434B">
            <w:pPr>
              <w:jc w:val="center"/>
            </w:pPr>
            <w:r w:rsidRPr="0039310C">
              <w:t>№ п/п</w:t>
            </w:r>
          </w:p>
        </w:tc>
        <w:tc>
          <w:tcPr>
            <w:tcW w:w="7028" w:type="dxa"/>
            <w:vMerge w:val="restart"/>
            <w:shd w:val="clear" w:color="auto" w:fill="auto"/>
            <w:vAlign w:val="center"/>
            <w:hideMark/>
          </w:tcPr>
          <w:p w14:paraId="6F396B37" w14:textId="77777777" w:rsidR="009947E4" w:rsidRPr="0039310C" w:rsidRDefault="009947E4" w:rsidP="0085434B">
            <w:pPr>
              <w:jc w:val="center"/>
            </w:pPr>
            <w:r w:rsidRPr="0039310C">
              <w:t>Наименование расхода</w:t>
            </w:r>
          </w:p>
        </w:tc>
        <w:tc>
          <w:tcPr>
            <w:tcW w:w="1959" w:type="dxa"/>
            <w:vMerge w:val="restart"/>
            <w:shd w:val="clear" w:color="auto" w:fill="auto"/>
            <w:vAlign w:val="center"/>
            <w:hideMark/>
          </w:tcPr>
          <w:p w14:paraId="08D317B7" w14:textId="77777777" w:rsidR="009947E4" w:rsidRPr="0039310C" w:rsidRDefault="009947E4" w:rsidP="0085434B">
            <w:pPr>
              <w:jc w:val="center"/>
            </w:pPr>
            <w:r w:rsidRPr="0039310C">
              <w:t>Факт</w:t>
            </w:r>
            <w:r>
              <w:t xml:space="preserve"> </w:t>
            </w:r>
            <w:r w:rsidRPr="0039310C">
              <w:t>20</w:t>
            </w:r>
            <w:r>
              <w:t>20</w:t>
            </w:r>
            <w:r w:rsidRPr="0039310C">
              <w:t xml:space="preserve"> года</w:t>
            </w:r>
          </w:p>
        </w:tc>
      </w:tr>
      <w:tr w:rsidR="009947E4" w:rsidRPr="0039310C" w14:paraId="3F471816" w14:textId="77777777" w:rsidTr="0085434B">
        <w:trPr>
          <w:trHeight w:val="458"/>
        </w:trPr>
        <w:tc>
          <w:tcPr>
            <w:tcW w:w="641" w:type="dxa"/>
            <w:vMerge/>
            <w:shd w:val="clear" w:color="auto" w:fill="auto"/>
            <w:vAlign w:val="center"/>
            <w:hideMark/>
          </w:tcPr>
          <w:p w14:paraId="5F24B77F" w14:textId="77777777" w:rsidR="009947E4" w:rsidRPr="0039310C" w:rsidRDefault="009947E4" w:rsidP="0085434B">
            <w:pPr>
              <w:jc w:val="center"/>
            </w:pPr>
          </w:p>
        </w:tc>
        <w:tc>
          <w:tcPr>
            <w:tcW w:w="7028" w:type="dxa"/>
            <w:vMerge/>
            <w:shd w:val="clear" w:color="auto" w:fill="auto"/>
            <w:vAlign w:val="center"/>
            <w:hideMark/>
          </w:tcPr>
          <w:p w14:paraId="1EA07A80" w14:textId="77777777" w:rsidR="009947E4" w:rsidRPr="0039310C" w:rsidRDefault="009947E4" w:rsidP="0085434B">
            <w:pPr>
              <w:jc w:val="center"/>
            </w:pPr>
          </w:p>
        </w:tc>
        <w:tc>
          <w:tcPr>
            <w:tcW w:w="1959" w:type="dxa"/>
            <w:vMerge/>
            <w:shd w:val="clear" w:color="auto" w:fill="auto"/>
            <w:vAlign w:val="center"/>
            <w:hideMark/>
          </w:tcPr>
          <w:p w14:paraId="0D88418B" w14:textId="77777777" w:rsidR="009947E4" w:rsidRPr="0039310C" w:rsidRDefault="009947E4" w:rsidP="0085434B">
            <w:pPr>
              <w:jc w:val="center"/>
            </w:pPr>
          </w:p>
        </w:tc>
      </w:tr>
      <w:tr w:rsidR="009947E4" w:rsidRPr="0039310C" w14:paraId="68D8F983" w14:textId="77777777" w:rsidTr="0085434B">
        <w:trPr>
          <w:trHeight w:val="360"/>
        </w:trPr>
        <w:tc>
          <w:tcPr>
            <w:tcW w:w="641" w:type="dxa"/>
            <w:shd w:val="clear" w:color="auto" w:fill="auto"/>
            <w:vAlign w:val="center"/>
            <w:hideMark/>
          </w:tcPr>
          <w:p w14:paraId="2573CC60" w14:textId="77777777" w:rsidR="009947E4" w:rsidRPr="0039310C" w:rsidRDefault="009947E4" w:rsidP="0085434B">
            <w:pPr>
              <w:jc w:val="center"/>
            </w:pPr>
            <w:r w:rsidRPr="0039310C">
              <w:t>1</w:t>
            </w:r>
          </w:p>
        </w:tc>
        <w:tc>
          <w:tcPr>
            <w:tcW w:w="7028" w:type="dxa"/>
            <w:shd w:val="clear" w:color="auto" w:fill="auto"/>
            <w:vAlign w:val="center"/>
            <w:hideMark/>
          </w:tcPr>
          <w:p w14:paraId="6674442F" w14:textId="77777777" w:rsidR="009947E4" w:rsidRPr="0039310C" w:rsidRDefault="009947E4" w:rsidP="0085434B">
            <w:r w:rsidRPr="0039310C">
              <w:t>Операционные (подконтрольные) расходы</w:t>
            </w:r>
          </w:p>
        </w:tc>
        <w:tc>
          <w:tcPr>
            <w:tcW w:w="1959" w:type="dxa"/>
            <w:shd w:val="clear" w:color="auto" w:fill="auto"/>
            <w:vAlign w:val="center"/>
          </w:tcPr>
          <w:p w14:paraId="15689997" w14:textId="77777777" w:rsidR="009947E4" w:rsidRPr="00E5398B" w:rsidRDefault="009947E4" w:rsidP="0085434B">
            <w:pPr>
              <w:jc w:val="center"/>
            </w:pPr>
            <w:r w:rsidRPr="00122A8E">
              <w:t>52 653</w:t>
            </w:r>
          </w:p>
        </w:tc>
      </w:tr>
      <w:tr w:rsidR="009947E4" w:rsidRPr="0039310C" w14:paraId="6421B7CB" w14:textId="77777777" w:rsidTr="0085434B">
        <w:trPr>
          <w:trHeight w:val="360"/>
        </w:trPr>
        <w:tc>
          <w:tcPr>
            <w:tcW w:w="641" w:type="dxa"/>
            <w:shd w:val="clear" w:color="auto" w:fill="auto"/>
            <w:vAlign w:val="center"/>
            <w:hideMark/>
          </w:tcPr>
          <w:p w14:paraId="66E9179D" w14:textId="77777777" w:rsidR="009947E4" w:rsidRPr="0039310C" w:rsidRDefault="009947E4" w:rsidP="0085434B">
            <w:pPr>
              <w:jc w:val="center"/>
            </w:pPr>
            <w:r w:rsidRPr="0039310C">
              <w:t>2</w:t>
            </w:r>
          </w:p>
        </w:tc>
        <w:tc>
          <w:tcPr>
            <w:tcW w:w="7028" w:type="dxa"/>
            <w:shd w:val="clear" w:color="auto" w:fill="auto"/>
            <w:vAlign w:val="center"/>
            <w:hideMark/>
          </w:tcPr>
          <w:p w14:paraId="173BDA00" w14:textId="77777777" w:rsidR="009947E4" w:rsidRPr="0039310C" w:rsidRDefault="009947E4" w:rsidP="0085434B">
            <w:r w:rsidRPr="0039310C">
              <w:t>Неподконтрольные расходы</w:t>
            </w:r>
          </w:p>
        </w:tc>
        <w:tc>
          <w:tcPr>
            <w:tcW w:w="1959" w:type="dxa"/>
            <w:shd w:val="clear" w:color="auto" w:fill="auto"/>
            <w:vAlign w:val="center"/>
          </w:tcPr>
          <w:p w14:paraId="6E26DE0E" w14:textId="77777777" w:rsidR="009947E4" w:rsidRPr="00E5398B" w:rsidRDefault="009947E4" w:rsidP="0085434B">
            <w:pPr>
              <w:jc w:val="center"/>
            </w:pPr>
            <w:r w:rsidRPr="00122A8E">
              <w:t>31 160</w:t>
            </w:r>
          </w:p>
        </w:tc>
      </w:tr>
      <w:tr w:rsidR="009947E4" w:rsidRPr="0039310C" w14:paraId="5E962F3B" w14:textId="77777777" w:rsidTr="0085434B">
        <w:trPr>
          <w:trHeight w:val="665"/>
        </w:trPr>
        <w:tc>
          <w:tcPr>
            <w:tcW w:w="641" w:type="dxa"/>
            <w:shd w:val="clear" w:color="auto" w:fill="auto"/>
            <w:vAlign w:val="center"/>
            <w:hideMark/>
          </w:tcPr>
          <w:p w14:paraId="7C94D88F" w14:textId="77777777" w:rsidR="009947E4" w:rsidRPr="0039310C" w:rsidRDefault="009947E4" w:rsidP="0085434B">
            <w:pPr>
              <w:jc w:val="center"/>
            </w:pPr>
            <w:r w:rsidRPr="0039310C">
              <w:t>3</w:t>
            </w:r>
          </w:p>
        </w:tc>
        <w:tc>
          <w:tcPr>
            <w:tcW w:w="7028" w:type="dxa"/>
            <w:shd w:val="clear" w:color="auto" w:fill="auto"/>
            <w:vAlign w:val="center"/>
            <w:hideMark/>
          </w:tcPr>
          <w:p w14:paraId="7544E2C7" w14:textId="77777777" w:rsidR="009947E4" w:rsidRPr="0039310C" w:rsidRDefault="009947E4" w:rsidP="0085434B">
            <w:r w:rsidRPr="0039310C">
              <w:t>Расходы на приобретение (производство) энергетических ресурсов, холодной воды и теплоносителя</w:t>
            </w:r>
          </w:p>
        </w:tc>
        <w:tc>
          <w:tcPr>
            <w:tcW w:w="1959" w:type="dxa"/>
            <w:shd w:val="clear" w:color="auto" w:fill="auto"/>
            <w:vAlign w:val="center"/>
          </w:tcPr>
          <w:p w14:paraId="6EBCDDCF" w14:textId="77777777" w:rsidR="009947E4" w:rsidRPr="00E5398B" w:rsidRDefault="009947E4" w:rsidP="0085434B">
            <w:pPr>
              <w:jc w:val="center"/>
            </w:pPr>
            <w:r w:rsidRPr="00122A8E">
              <w:t>0</w:t>
            </w:r>
          </w:p>
        </w:tc>
      </w:tr>
      <w:tr w:rsidR="009947E4" w:rsidRPr="0039310C" w14:paraId="38E4187D" w14:textId="77777777" w:rsidTr="0085434B">
        <w:trPr>
          <w:trHeight w:val="360"/>
        </w:trPr>
        <w:tc>
          <w:tcPr>
            <w:tcW w:w="641" w:type="dxa"/>
            <w:shd w:val="clear" w:color="auto" w:fill="auto"/>
            <w:vAlign w:val="center"/>
            <w:hideMark/>
          </w:tcPr>
          <w:p w14:paraId="429ECCF7" w14:textId="77777777" w:rsidR="009947E4" w:rsidRPr="0039310C" w:rsidRDefault="009947E4" w:rsidP="0085434B">
            <w:pPr>
              <w:jc w:val="center"/>
            </w:pPr>
            <w:r w:rsidRPr="0039310C">
              <w:lastRenderedPageBreak/>
              <w:t>4</w:t>
            </w:r>
          </w:p>
        </w:tc>
        <w:tc>
          <w:tcPr>
            <w:tcW w:w="7028" w:type="dxa"/>
            <w:shd w:val="clear" w:color="auto" w:fill="auto"/>
            <w:vAlign w:val="center"/>
            <w:hideMark/>
          </w:tcPr>
          <w:p w14:paraId="6129F419" w14:textId="77777777" w:rsidR="009947E4" w:rsidRPr="0039310C" w:rsidRDefault="009947E4" w:rsidP="0085434B">
            <w:r w:rsidRPr="0039310C">
              <w:t>Прибыль</w:t>
            </w:r>
          </w:p>
        </w:tc>
        <w:tc>
          <w:tcPr>
            <w:tcW w:w="1959" w:type="dxa"/>
            <w:shd w:val="clear" w:color="auto" w:fill="auto"/>
            <w:vAlign w:val="center"/>
          </w:tcPr>
          <w:p w14:paraId="21865127" w14:textId="77777777" w:rsidR="009947E4" w:rsidRPr="00E5398B" w:rsidRDefault="009947E4" w:rsidP="0085434B">
            <w:pPr>
              <w:jc w:val="center"/>
            </w:pPr>
          </w:p>
        </w:tc>
      </w:tr>
      <w:tr w:rsidR="009947E4" w:rsidRPr="0039310C" w14:paraId="2BA23C3B" w14:textId="77777777" w:rsidTr="0085434B">
        <w:trPr>
          <w:trHeight w:val="351"/>
        </w:trPr>
        <w:tc>
          <w:tcPr>
            <w:tcW w:w="641" w:type="dxa"/>
            <w:shd w:val="clear" w:color="auto" w:fill="auto"/>
            <w:vAlign w:val="center"/>
            <w:hideMark/>
          </w:tcPr>
          <w:p w14:paraId="218C4CA7" w14:textId="77777777" w:rsidR="009947E4" w:rsidRPr="0039310C" w:rsidRDefault="009947E4" w:rsidP="0085434B">
            <w:pPr>
              <w:jc w:val="center"/>
            </w:pPr>
            <w:r w:rsidRPr="0039310C">
              <w:t>5</w:t>
            </w:r>
          </w:p>
        </w:tc>
        <w:tc>
          <w:tcPr>
            <w:tcW w:w="7028" w:type="dxa"/>
            <w:shd w:val="clear" w:color="auto" w:fill="auto"/>
            <w:vAlign w:val="center"/>
            <w:hideMark/>
          </w:tcPr>
          <w:p w14:paraId="1E6562F5" w14:textId="77777777" w:rsidR="009947E4" w:rsidRPr="0039310C" w:rsidRDefault="009947E4" w:rsidP="0085434B">
            <w:r w:rsidRPr="0039310C">
              <w:t>Расчетная предпринимательская прибыль</w:t>
            </w:r>
          </w:p>
        </w:tc>
        <w:tc>
          <w:tcPr>
            <w:tcW w:w="1959" w:type="dxa"/>
            <w:shd w:val="clear" w:color="auto" w:fill="auto"/>
            <w:vAlign w:val="center"/>
          </w:tcPr>
          <w:p w14:paraId="32922500" w14:textId="77777777" w:rsidR="009947E4" w:rsidRPr="00E5398B" w:rsidRDefault="009947E4" w:rsidP="0085434B">
            <w:pPr>
              <w:jc w:val="center"/>
            </w:pPr>
            <w:r w:rsidRPr="00122A8E">
              <w:t>4 276</w:t>
            </w:r>
          </w:p>
        </w:tc>
      </w:tr>
      <w:tr w:rsidR="009947E4" w:rsidRPr="0039310C" w14:paraId="6DCBDC58" w14:textId="77777777" w:rsidTr="0085434B">
        <w:trPr>
          <w:trHeight w:val="360"/>
        </w:trPr>
        <w:tc>
          <w:tcPr>
            <w:tcW w:w="641" w:type="dxa"/>
            <w:shd w:val="clear" w:color="auto" w:fill="auto"/>
            <w:vAlign w:val="center"/>
            <w:hideMark/>
          </w:tcPr>
          <w:p w14:paraId="09ED6500" w14:textId="77777777" w:rsidR="009947E4" w:rsidRPr="0039310C" w:rsidRDefault="009947E4" w:rsidP="0085434B">
            <w:pPr>
              <w:jc w:val="center"/>
            </w:pPr>
            <w:r w:rsidRPr="0039310C">
              <w:t>6</w:t>
            </w:r>
          </w:p>
        </w:tc>
        <w:tc>
          <w:tcPr>
            <w:tcW w:w="7028" w:type="dxa"/>
            <w:shd w:val="clear" w:color="auto" w:fill="auto"/>
            <w:vAlign w:val="center"/>
            <w:hideMark/>
          </w:tcPr>
          <w:p w14:paraId="73486200" w14:textId="77777777" w:rsidR="009947E4" w:rsidRPr="0039310C" w:rsidRDefault="009947E4" w:rsidP="0085434B">
            <w:r w:rsidRPr="0039310C">
              <w:t>Результаты деятельности до перехода к регулированию цен (тарифов) на основе долгосрочных параметров регулирования</w:t>
            </w:r>
          </w:p>
        </w:tc>
        <w:tc>
          <w:tcPr>
            <w:tcW w:w="1959" w:type="dxa"/>
            <w:shd w:val="clear" w:color="auto" w:fill="auto"/>
            <w:vAlign w:val="center"/>
          </w:tcPr>
          <w:p w14:paraId="3AE49243" w14:textId="77777777" w:rsidR="009947E4" w:rsidRPr="00E5398B" w:rsidRDefault="009947E4" w:rsidP="0085434B">
            <w:pPr>
              <w:jc w:val="center"/>
            </w:pPr>
            <w:r>
              <w:t>0</w:t>
            </w:r>
          </w:p>
        </w:tc>
      </w:tr>
      <w:tr w:rsidR="009947E4" w:rsidRPr="0039310C" w14:paraId="53DE0A6E" w14:textId="77777777" w:rsidTr="0085434B">
        <w:trPr>
          <w:trHeight w:val="161"/>
        </w:trPr>
        <w:tc>
          <w:tcPr>
            <w:tcW w:w="641" w:type="dxa"/>
            <w:shd w:val="clear" w:color="auto" w:fill="auto"/>
            <w:vAlign w:val="center"/>
            <w:hideMark/>
          </w:tcPr>
          <w:p w14:paraId="40D10B2A" w14:textId="77777777" w:rsidR="009947E4" w:rsidRPr="0039310C" w:rsidRDefault="009947E4" w:rsidP="0085434B">
            <w:pPr>
              <w:jc w:val="center"/>
            </w:pPr>
            <w:r w:rsidRPr="0039310C">
              <w:t>7</w:t>
            </w:r>
          </w:p>
        </w:tc>
        <w:tc>
          <w:tcPr>
            <w:tcW w:w="7028" w:type="dxa"/>
            <w:shd w:val="clear" w:color="auto" w:fill="auto"/>
            <w:vAlign w:val="center"/>
            <w:hideMark/>
          </w:tcPr>
          <w:p w14:paraId="2EA61304" w14:textId="77777777" w:rsidR="009947E4" w:rsidRPr="0039310C" w:rsidRDefault="009947E4" w:rsidP="0085434B">
            <w:r w:rsidRPr="0039310C">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59" w:type="dxa"/>
            <w:shd w:val="clear" w:color="auto" w:fill="auto"/>
            <w:vAlign w:val="center"/>
          </w:tcPr>
          <w:p w14:paraId="3434423E" w14:textId="77777777" w:rsidR="009947E4" w:rsidRPr="00E5398B" w:rsidRDefault="009947E4" w:rsidP="0085434B">
            <w:pPr>
              <w:jc w:val="center"/>
            </w:pPr>
            <w:r w:rsidRPr="00122A8E">
              <w:t>-5 383</w:t>
            </w:r>
          </w:p>
        </w:tc>
      </w:tr>
      <w:tr w:rsidR="009947E4" w:rsidRPr="0039310C" w14:paraId="45E2BB79" w14:textId="77777777" w:rsidTr="0085434B">
        <w:trPr>
          <w:trHeight w:val="148"/>
        </w:trPr>
        <w:tc>
          <w:tcPr>
            <w:tcW w:w="641" w:type="dxa"/>
            <w:shd w:val="clear" w:color="auto" w:fill="auto"/>
            <w:vAlign w:val="center"/>
            <w:hideMark/>
          </w:tcPr>
          <w:p w14:paraId="084309DD" w14:textId="77777777" w:rsidR="009947E4" w:rsidRPr="0039310C" w:rsidRDefault="009947E4" w:rsidP="0085434B">
            <w:pPr>
              <w:jc w:val="center"/>
            </w:pPr>
            <w:r w:rsidRPr="0039310C">
              <w:t>8</w:t>
            </w:r>
          </w:p>
        </w:tc>
        <w:tc>
          <w:tcPr>
            <w:tcW w:w="7028" w:type="dxa"/>
            <w:shd w:val="clear" w:color="auto" w:fill="auto"/>
            <w:vAlign w:val="center"/>
            <w:hideMark/>
          </w:tcPr>
          <w:p w14:paraId="0EDE05FB" w14:textId="77777777" w:rsidR="009947E4" w:rsidRPr="0039310C" w:rsidRDefault="009947E4" w:rsidP="0085434B">
            <w:r w:rsidRPr="0039310C">
              <w:t>Корректировка с учетом надежности и качества реализуемых товаров (оказываемых услуг), подлежащая учету в НВВ</w:t>
            </w:r>
          </w:p>
        </w:tc>
        <w:tc>
          <w:tcPr>
            <w:tcW w:w="1959" w:type="dxa"/>
            <w:shd w:val="clear" w:color="auto" w:fill="auto"/>
            <w:vAlign w:val="center"/>
          </w:tcPr>
          <w:p w14:paraId="7698257A" w14:textId="77777777" w:rsidR="009947E4" w:rsidRPr="00E5398B" w:rsidRDefault="009947E4" w:rsidP="0085434B">
            <w:pPr>
              <w:jc w:val="center"/>
            </w:pPr>
            <w:r>
              <w:t>0</w:t>
            </w:r>
          </w:p>
        </w:tc>
      </w:tr>
      <w:tr w:rsidR="009947E4" w:rsidRPr="0039310C" w14:paraId="1A74DEE5" w14:textId="77777777" w:rsidTr="0085434B">
        <w:trPr>
          <w:trHeight w:val="70"/>
        </w:trPr>
        <w:tc>
          <w:tcPr>
            <w:tcW w:w="641" w:type="dxa"/>
            <w:shd w:val="clear" w:color="auto" w:fill="auto"/>
            <w:vAlign w:val="center"/>
            <w:hideMark/>
          </w:tcPr>
          <w:p w14:paraId="263ED811" w14:textId="77777777" w:rsidR="009947E4" w:rsidRPr="0039310C" w:rsidRDefault="009947E4" w:rsidP="0085434B">
            <w:pPr>
              <w:jc w:val="center"/>
            </w:pPr>
            <w:r w:rsidRPr="0039310C">
              <w:t>9</w:t>
            </w:r>
          </w:p>
        </w:tc>
        <w:tc>
          <w:tcPr>
            <w:tcW w:w="7028" w:type="dxa"/>
            <w:shd w:val="clear" w:color="auto" w:fill="auto"/>
            <w:vAlign w:val="center"/>
            <w:hideMark/>
          </w:tcPr>
          <w:p w14:paraId="53F3C61D" w14:textId="77777777" w:rsidR="009947E4" w:rsidRPr="0039310C" w:rsidRDefault="009947E4" w:rsidP="0085434B">
            <w:r w:rsidRPr="0039310C">
              <w:t>Корректировка НВВ в связи с изменением (неисполнением) инвестиционной программы</w:t>
            </w:r>
          </w:p>
        </w:tc>
        <w:tc>
          <w:tcPr>
            <w:tcW w:w="1959" w:type="dxa"/>
            <w:shd w:val="clear" w:color="auto" w:fill="auto"/>
            <w:vAlign w:val="center"/>
          </w:tcPr>
          <w:p w14:paraId="4A041A61" w14:textId="77777777" w:rsidR="009947E4" w:rsidRPr="00E5398B" w:rsidRDefault="009947E4" w:rsidP="0085434B">
            <w:pPr>
              <w:jc w:val="center"/>
            </w:pPr>
            <w:r>
              <w:t>0</w:t>
            </w:r>
          </w:p>
        </w:tc>
      </w:tr>
      <w:tr w:rsidR="009947E4" w:rsidRPr="0039310C" w14:paraId="2C3F855E" w14:textId="77777777" w:rsidTr="0085434B">
        <w:trPr>
          <w:trHeight w:val="698"/>
        </w:trPr>
        <w:tc>
          <w:tcPr>
            <w:tcW w:w="641" w:type="dxa"/>
            <w:shd w:val="clear" w:color="auto" w:fill="auto"/>
            <w:vAlign w:val="center"/>
            <w:hideMark/>
          </w:tcPr>
          <w:p w14:paraId="1097C100" w14:textId="77777777" w:rsidR="009947E4" w:rsidRPr="0039310C" w:rsidRDefault="009947E4" w:rsidP="0085434B">
            <w:pPr>
              <w:jc w:val="center"/>
            </w:pPr>
            <w:r w:rsidRPr="0039310C">
              <w:t>10</w:t>
            </w:r>
          </w:p>
        </w:tc>
        <w:tc>
          <w:tcPr>
            <w:tcW w:w="7028" w:type="dxa"/>
            <w:shd w:val="clear" w:color="auto" w:fill="auto"/>
            <w:vAlign w:val="center"/>
            <w:hideMark/>
          </w:tcPr>
          <w:p w14:paraId="28D3CD41" w14:textId="77777777" w:rsidR="009947E4" w:rsidRPr="0039310C" w:rsidRDefault="009947E4" w:rsidP="0085434B">
            <w:r w:rsidRPr="0039310C">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r>
              <w:t>…</w:t>
            </w:r>
          </w:p>
        </w:tc>
        <w:tc>
          <w:tcPr>
            <w:tcW w:w="1959" w:type="dxa"/>
            <w:shd w:val="clear" w:color="auto" w:fill="auto"/>
            <w:vAlign w:val="center"/>
          </w:tcPr>
          <w:p w14:paraId="60760F8D" w14:textId="77777777" w:rsidR="009947E4" w:rsidRPr="00E5398B" w:rsidRDefault="009947E4" w:rsidP="0085434B">
            <w:pPr>
              <w:jc w:val="center"/>
            </w:pPr>
            <w:r>
              <w:t>0</w:t>
            </w:r>
          </w:p>
        </w:tc>
      </w:tr>
      <w:tr w:rsidR="009947E4" w:rsidRPr="0039310C" w14:paraId="1CCB3D85" w14:textId="77777777" w:rsidTr="0085434B">
        <w:trPr>
          <w:trHeight w:val="360"/>
        </w:trPr>
        <w:tc>
          <w:tcPr>
            <w:tcW w:w="641" w:type="dxa"/>
            <w:shd w:val="clear" w:color="auto" w:fill="auto"/>
            <w:vAlign w:val="center"/>
          </w:tcPr>
          <w:p w14:paraId="1BEC2544" w14:textId="77777777" w:rsidR="009947E4" w:rsidRPr="0039310C" w:rsidRDefault="009947E4" w:rsidP="0085434B">
            <w:pPr>
              <w:jc w:val="center"/>
            </w:pPr>
            <w:r w:rsidRPr="0039310C">
              <w:t>11</w:t>
            </w:r>
          </w:p>
        </w:tc>
        <w:tc>
          <w:tcPr>
            <w:tcW w:w="7028" w:type="dxa"/>
            <w:shd w:val="clear" w:color="auto" w:fill="auto"/>
            <w:vAlign w:val="center"/>
          </w:tcPr>
          <w:p w14:paraId="4D5E6B6F" w14:textId="77777777" w:rsidR="009947E4" w:rsidRPr="0039310C" w:rsidRDefault="009947E4" w:rsidP="0085434B">
            <w:pPr>
              <w:autoSpaceDE w:val="0"/>
              <w:autoSpaceDN w:val="0"/>
              <w:adjustRightInd w:val="0"/>
              <w:jc w:val="both"/>
            </w:pPr>
            <w:r w:rsidRPr="0039310C">
              <w:t>ИТО</w:t>
            </w:r>
            <w:r>
              <w:t>ГО необходимая валовая выручка:</w:t>
            </w:r>
          </w:p>
        </w:tc>
        <w:tc>
          <w:tcPr>
            <w:tcW w:w="1959" w:type="dxa"/>
            <w:shd w:val="clear" w:color="auto" w:fill="auto"/>
            <w:vAlign w:val="center"/>
          </w:tcPr>
          <w:p w14:paraId="3A4C50F9" w14:textId="77777777" w:rsidR="009947E4" w:rsidRPr="00E5398B" w:rsidRDefault="009947E4" w:rsidP="0085434B">
            <w:pPr>
              <w:jc w:val="center"/>
            </w:pPr>
            <w:r w:rsidRPr="00122A8E">
              <w:t>82 705</w:t>
            </w:r>
          </w:p>
        </w:tc>
      </w:tr>
      <w:tr w:rsidR="009947E4" w:rsidRPr="0039310C" w14:paraId="5928DA36" w14:textId="77777777" w:rsidTr="0085434B">
        <w:trPr>
          <w:trHeight w:val="360"/>
        </w:trPr>
        <w:tc>
          <w:tcPr>
            <w:tcW w:w="641" w:type="dxa"/>
            <w:shd w:val="clear" w:color="auto" w:fill="auto"/>
            <w:vAlign w:val="center"/>
          </w:tcPr>
          <w:p w14:paraId="3C03E1B9" w14:textId="77777777" w:rsidR="009947E4" w:rsidRPr="0039310C" w:rsidRDefault="009947E4" w:rsidP="0085434B">
            <w:pPr>
              <w:jc w:val="center"/>
            </w:pPr>
            <w:r>
              <w:t>12</w:t>
            </w:r>
          </w:p>
        </w:tc>
        <w:tc>
          <w:tcPr>
            <w:tcW w:w="7028" w:type="dxa"/>
            <w:shd w:val="clear" w:color="auto" w:fill="auto"/>
            <w:vAlign w:val="center"/>
          </w:tcPr>
          <w:p w14:paraId="7BF737D7" w14:textId="77777777" w:rsidR="009947E4" w:rsidRPr="0039310C" w:rsidRDefault="009947E4" w:rsidP="0085434B">
            <w:pPr>
              <w:autoSpaceDE w:val="0"/>
              <w:autoSpaceDN w:val="0"/>
              <w:adjustRightInd w:val="0"/>
              <w:jc w:val="both"/>
            </w:pPr>
            <w:r w:rsidRPr="0039310C">
              <w:t>Товарная выручка</w:t>
            </w:r>
          </w:p>
          <w:p w14:paraId="562637CD" w14:textId="77777777" w:rsidR="009947E4" w:rsidRPr="0039310C" w:rsidRDefault="009947E4" w:rsidP="0085434B">
            <w:pPr>
              <w:autoSpaceDE w:val="0"/>
              <w:autoSpaceDN w:val="0"/>
              <w:adjustRightInd w:val="0"/>
              <w:jc w:val="both"/>
            </w:pPr>
            <w:r w:rsidRPr="0039310C">
              <w:t>Стр. 1</w:t>
            </w:r>
            <w:r>
              <w:t>2</w:t>
            </w:r>
            <w:r w:rsidRPr="0039310C">
              <w:t xml:space="preserve"> = Объем реализованн</w:t>
            </w:r>
            <w:r>
              <w:t>ого теплоносителя</w:t>
            </w:r>
            <w:r w:rsidRPr="0039310C">
              <w:t xml:space="preserve"> за отчетный период * Тариф регулируемой организации, действовавший в отчетном периоде.</w:t>
            </w:r>
          </w:p>
        </w:tc>
        <w:tc>
          <w:tcPr>
            <w:tcW w:w="1959" w:type="dxa"/>
            <w:shd w:val="clear" w:color="auto" w:fill="auto"/>
            <w:vAlign w:val="center"/>
          </w:tcPr>
          <w:p w14:paraId="1337A7B1" w14:textId="77777777" w:rsidR="009947E4" w:rsidRPr="00E5398B" w:rsidRDefault="009947E4" w:rsidP="0085434B">
            <w:pPr>
              <w:jc w:val="center"/>
            </w:pPr>
            <w:r>
              <w:t>70 483</w:t>
            </w:r>
          </w:p>
        </w:tc>
      </w:tr>
      <w:tr w:rsidR="009947E4" w:rsidRPr="0039310C" w14:paraId="5C8C8722" w14:textId="77777777" w:rsidTr="0085434B">
        <w:trPr>
          <w:trHeight w:val="360"/>
        </w:trPr>
        <w:tc>
          <w:tcPr>
            <w:tcW w:w="641" w:type="dxa"/>
            <w:shd w:val="clear" w:color="auto" w:fill="auto"/>
            <w:vAlign w:val="center"/>
          </w:tcPr>
          <w:p w14:paraId="0F482A34" w14:textId="77777777" w:rsidR="009947E4" w:rsidRPr="00982296" w:rsidRDefault="009947E4" w:rsidP="0085434B">
            <w:pPr>
              <w:jc w:val="center"/>
              <w:rPr>
                <w:b/>
              </w:rPr>
            </w:pPr>
            <w:r w:rsidRPr="00982296">
              <w:rPr>
                <w:b/>
              </w:rPr>
              <w:t>1</w:t>
            </w:r>
            <w:r>
              <w:rPr>
                <w:b/>
              </w:rPr>
              <w:t>3</w:t>
            </w:r>
          </w:p>
        </w:tc>
        <w:tc>
          <w:tcPr>
            <w:tcW w:w="7028" w:type="dxa"/>
            <w:shd w:val="clear" w:color="auto" w:fill="auto"/>
            <w:vAlign w:val="center"/>
          </w:tcPr>
          <w:p w14:paraId="5E87C589" w14:textId="77777777" w:rsidR="009947E4" w:rsidRPr="00982296" w:rsidRDefault="009947E4" w:rsidP="0085434B">
            <w:pPr>
              <w:rPr>
                <w:b/>
              </w:rPr>
            </w:pPr>
            <w:r w:rsidRPr="00982296">
              <w:rPr>
                <w:b/>
              </w:rPr>
              <w:t>Корректировка НВВ по результатам 20</w:t>
            </w:r>
            <w:r>
              <w:rPr>
                <w:b/>
              </w:rPr>
              <w:t>20</w:t>
            </w:r>
            <w:r w:rsidRPr="00982296">
              <w:rPr>
                <w:b/>
              </w:rPr>
              <w:t xml:space="preserve"> года</w:t>
            </w:r>
          </w:p>
        </w:tc>
        <w:tc>
          <w:tcPr>
            <w:tcW w:w="1959" w:type="dxa"/>
            <w:shd w:val="clear" w:color="auto" w:fill="auto"/>
            <w:vAlign w:val="center"/>
          </w:tcPr>
          <w:p w14:paraId="19B1FEE6" w14:textId="77777777" w:rsidR="009947E4" w:rsidRPr="00E5398B" w:rsidRDefault="009947E4" w:rsidP="0085434B">
            <w:pPr>
              <w:jc w:val="center"/>
            </w:pPr>
            <w:r>
              <w:t>12 222</w:t>
            </w:r>
          </w:p>
        </w:tc>
      </w:tr>
    </w:tbl>
    <w:p w14:paraId="16290B6E" w14:textId="77777777" w:rsidR="009947E4" w:rsidRDefault="009947E4" w:rsidP="009947E4">
      <w:pPr>
        <w:ind w:firstLine="851"/>
        <w:jc w:val="both"/>
        <w:rPr>
          <w:sz w:val="28"/>
          <w:szCs w:val="28"/>
        </w:rPr>
      </w:pPr>
      <w:bookmarkStart w:id="341" w:name="_Toc437504512"/>
      <w:bookmarkStart w:id="342" w:name="_Toc26521490"/>
      <w:bookmarkStart w:id="343" w:name="_Toc58825393"/>
      <w:r w:rsidRPr="00FE3B7E">
        <w:rPr>
          <w:sz w:val="28"/>
          <w:szCs w:val="28"/>
        </w:rPr>
        <w:t>Рассчитанный размер корректировки, в соответствии с пунктом 51 Методических указаний подлежит умножению на ИПЦ 1,0</w:t>
      </w:r>
      <w:r>
        <w:rPr>
          <w:sz w:val="28"/>
          <w:szCs w:val="28"/>
        </w:rPr>
        <w:t>6</w:t>
      </w:r>
      <w:r w:rsidRPr="00FE3B7E">
        <w:rPr>
          <w:sz w:val="28"/>
          <w:szCs w:val="28"/>
        </w:rPr>
        <w:t xml:space="preserve"> (20</w:t>
      </w:r>
      <w:r>
        <w:rPr>
          <w:sz w:val="28"/>
          <w:szCs w:val="28"/>
        </w:rPr>
        <w:t>21</w:t>
      </w:r>
      <w:r w:rsidRPr="00FE3B7E">
        <w:rPr>
          <w:sz w:val="28"/>
          <w:szCs w:val="28"/>
        </w:rPr>
        <w:t>/20</w:t>
      </w:r>
      <w:r>
        <w:rPr>
          <w:sz w:val="28"/>
          <w:szCs w:val="28"/>
        </w:rPr>
        <w:t>20</w:t>
      </w:r>
      <w:r w:rsidRPr="00FE3B7E">
        <w:rPr>
          <w:sz w:val="28"/>
          <w:szCs w:val="28"/>
        </w:rPr>
        <w:t>) и 1,0</w:t>
      </w:r>
      <w:r>
        <w:rPr>
          <w:sz w:val="28"/>
          <w:szCs w:val="28"/>
        </w:rPr>
        <w:t>43</w:t>
      </w:r>
      <w:r w:rsidRPr="00FE3B7E">
        <w:rPr>
          <w:sz w:val="28"/>
          <w:szCs w:val="28"/>
        </w:rPr>
        <w:t xml:space="preserve"> (202</w:t>
      </w:r>
      <w:r>
        <w:rPr>
          <w:sz w:val="28"/>
          <w:szCs w:val="28"/>
        </w:rPr>
        <w:t>2</w:t>
      </w:r>
      <w:r w:rsidRPr="00FE3B7E">
        <w:rPr>
          <w:sz w:val="28"/>
          <w:szCs w:val="28"/>
        </w:rPr>
        <w:t>/20</w:t>
      </w:r>
      <w:r>
        <w:rPr>
          <w:sz w:val="28"/>
          <w:szCs w:val="28"/>
        </w:rPr>
        <w:t>21</w:t>
      </w:r>
      <w:r w:rsidRPr="00FE3B7E">
        <w:rPr>
          <w:sz w:val="28"/>
          <w:szCs w:val="28"/>
        </w:rPr>
        <w:t xml:space="preserve">), опубликованные на сайте Минэкономразвития России </w:t>
      </w:r>
      <w:r>
        <w:rPr>
          <w:sz w:val="28"/>
          <w:szCs w:val="28"/>
        </w:rPr>
        <w:t>30</w:t>
      </w:r>
      <w:r w:rsidRPr="00FE3B7E">
        <w:rPr>
          <w:sz w:val="28"/>
          <w:szCs w:val="28"/>
        </w:rPr>
        <w:t>.09.20</w:t>
      </w:r>
      <w:r>
        <w:rPr>
          <w:sz w:val="28"/>
          <w:szCs w:val="28"/>
        </w:rPr>
        <w:t>21</w:t>
      </w:r>
      <w:r w:rsidRPr="00FE3B7E">
        <w:rPr>
          <w:sz w:val="28"/>
          <w:szCs w:val="28"/>
        </w:rPr>
        <w:t xml:space="preserve">. Таким образом, </w:t>
      </w:r>
      <w:r>
        <w:rPr>
          <w:sz w:val="28"/>
          <w:szCs w:val="28"/>
        </w:rPr>
        <w:t>в плановую</w:t>
      </w:r>
      <w:r w:rsidRPr="00FE3B7E">
        <w:rPr>
          <w:sz w:val="28"/>
          <w:szCs w:val="28"/>
        </w:rPr>
        <w:t xml:space="preserve"> необходим</w:t>
      </w:r>
      <w:r>
        <w:rPr>
          <w:sz w:val="28"/>
          <w:szCs w:val="28"/>
        </w:rPr>
        <w:t>ую</w:t>
      </w:r>
      <w:r w:rsidRPr="00FE3B7E">
        <w:rPr>
          <w:sz w:val="28"/>
          <w:szCs w:val="28"/>
        </w:rPr>
        <w:t xml:space="preserve"> валов</w:t>
      </w:r>
      <w:r>
        <w:rPr>
          <w:sz w:val="28"/>
          <w:szCs w:val="28"/>
        </w:rPr>
        <w:t>ую</w:t>
      </w:r>
      <w:r w:rsidRPr="00FE3B7E">
        <w:rPr>
          <w:sz w:val="28"/>
          <w:szCs w:val="28"/>
        </w:rPr>
        <w:t xml:space="preserve"> выручк</w:t>
      </w:r>
      <w:r>
        <w:rPr>
          <w:sz w:val="28"/>
          <w:szCs w:val="28"/>
        </w:rPr>
        <w:t xml:space="preserve">у </w:t>
      </w:r>
      <w:r w:rsidRPr="00FE3B7E">
        <w:rPr>
          <w:sz w:val="28"/>
          <w:szCs w:val="28"/>
        </w:rPr>
        <w:t>на 202</w:t>
      </w:r>
      <w:r>
        <w:rPr>
          <w:sz w:val="28"/>
          <w:szCs w:val="28"/>
        </w:rPr>
        <w:t>2</w:t>
      </w:r>
      <w:r w:rsidRPr="00FE3B7E">
        <w:rPr>
          <w:sz w:val="28"/>
          <w:szCs w:val="28"/>
        </w:rPr>
        <w:t xml:space="preserve"> год необходимо </w:t>
      </w:r>
      <w:r>
        <w:rPr>
          <w:sz w:val="28"/>
          <w:szCs w:val="28"/>
        </w:rPr>
        <w:t>включить</w:t>
      </w:r>
      <w:r w:rsidRPr="00FE3B7E">
        <w:rPr>
          <w:sz w:val="28"/>
          <w:szCs w:val="28"/>
        </w:rPr>
        <w:t xml:space="preserve"> </w:t>
      </w:r>
      <w:r>
        <w:rPr>
          <w:sz w:val="28"/>
          <w:szCs w:val="28"/>
        </w:rPr>
        <w:t>13 513 тыс. руб.</w:t>
      </w:r>
    </w:p>
    <w:p w14:paraId="3FA839E7" w14:textId="77777777" w:rsidR="009947E4" w:rsidRPr="00FE3B7E" w:rsidRDefault="009947E4" w:rsidP="009947E4">
      <w:pPr>
        <w:ind w:firstLine="851"/>
        <w:jc w:val="both"/>
        <w:rPr>
          <w:sz w:val="28"/>
          <w:szCs w:val="28"/>
        </w:rPr>
      </w:pPr>
    </w:p>
    <w:p w14:paraId="33C21C93" w14:textId="77777777" w:rsidR="009947E4" w:rsidRPr="00DE17FE" w:rsidRDefault="009947E4" w:rsidP="009947E4">
      <w:pPr>
        <w:pStyle w:val="20"/>
      </w:pPr>
      <w:r w:rsidRPr="00DE17FE">
        <w:t>Необходимая валовая выручка</w:t>
      </w:r>
      <w:bookmarkEnd w:id="341"/>
      <w:bookmarkEnd w:id="342"/>
      <w:bookmarkEnd w:id="343"/>
    </w:p>
    <w:p w14:paraId="38CEFC15" w14:textId="77777777" w:rsidR="009947E4" w:rsidRPr="00A32005" w:rsidRDefault="009947E4" w:rsidP="009947E4">
      <w:pPr>
        <w:ind w:firstLine="851"/>
        <w:jc w:val="both"/>
        <w:rPr>
          <w:sz w:val="28"/>
          <w:szCs w:val="28"/>
        </w:rPr>
      </w:pPr>
      <w:r w:rsidRPr="00A32005">
        <w:rPr>
          <w:sz w:val="28"/>
          <w:szCs w:val="28"/>
        </w:rPr>
        <w:t>Необходимая валовая выручка</w:t>
      </w:r>
      <w:r>
        <w:rPr>
          <w:sz w:val="28"/>
          <w:szCs w:val="28"/>
        </w:rPr>
        <w:t>,</w:t>
      </w:r>
      <w:r w:rsidRPr="00A32005">
        <w:rPr>
          <w:sz w:val="28"/>
          <w:szCs w:val="28"/>
        </w:rPr>
        <w:t xml:space="preserve"> рассчит</w:t>
      </w:r>
      <w:r>
        <w:rPr>
          <w:sz w:val="28"/>
          <w:szCs w:val="28"/>
        </w:rPr>
        <w:t>анная</w:t>
      </w:r>
      <w:r w:rsidRPr="00A32005">
        <w:rPr>
          <w:sz w:val="28"/>
          <w:szCs w:val="28"/>
        </w:rPr>
        <w:t xml:space="preserve"> на основе рассчитанных выше долгосрочных параметров регулирования и прогнозных параметров регулирования регулируемой организации</w:t>
      </w:r>
      <w:r>
        <w:rPr>
          <w:sz w:val="28"/>
          <w:szCs w:val="28"/>
        </w:rPr>
        <w:t>,</w:t>
      </w:r>
      <w:r w:rsidRPr="00A32005">
        <w:rPr>
          <w:sz w:val="28"/>
          <w:szCs w:val="28"/>
        </w:rPr>
        <w:t xml:space="preserve"> </w:t>
      </w:r>
      <w:r>
        <w:rPr>
          <w:sz w:val="28"/>
          <w:szCs w:val="28"/>
        </w:rPr>
        <w:t>представлена в таблице 18</w:t>
      </w:r>
      <w:r w:rsidRPr="00A32005">
        <w:rPr>
          <w:sz w:val="28"/>
          <w:szCs w:val="28"/>
        </w:rPr>
        <w:t>.</w:t>
      </w:r>
    </w:p>
    <w:p w14:paraId="77A992CF" w14:textId="77777777" w:rsidR="009947E4" w:rsidRDefault="009947E4" w:rsidP="009947E4">
      <w:pPr>
        <w:ind w:left="7938" w:right="-1"/>
        <w:jc w:val="right"/>
        <w:rPr>
          <w:color w:val="000000"/>
          <w:sz w:val="28"/>
          <w:szCs w:val="28"/>
        </w:rPr>
      </w:pPr>
    </w:p>
    <w:p w14:paraId="3F71FF98" w14:textId="77777777" w:rsidR="009947E4" w:rsidRPr="00896A3B" w:rsidRDefault="009947E4" w:rsidP="009947E4">
      <w:pPr>
        <w:ind w:left="7938" w:right="-1"/>
        <w:jc w:val="right"/>
        <w:rPr>
          <w:color w:val="000000"/>
          <w:sz w:val="28"/>
          <w:szCs w:val="28"/>
        </w:rPr>
      </w:pPr>
      <w:r>
        <w:rPr>
          <w:color w:val="000000"/>
          <w:sz w:val="28"/>
          <w:szCs w:val="28"/>
        </w:rPr>
        <w:t>Таблица 18</w:t>
      </w:r>
    </w:p>
    <w:p w14:paraId="13672F61" w14:textId="77777777" w:rsidR="009947E4" w:rsidRDefault="009947E4" w:rsidP="009947E4">
      <w:pPr>
        <w:jc w:val="center"/>
        <w:rPr>
          <w:rFonts w:eastAsia="Calibri"/>
          <w:b/>
          <w:bCs/>
          <w:sz w:val="28"/>
          <w:szCs w:val="28"/>
          <w:lang w:eastAsia="en-US"/>
        </w:rPr>
      </w:pPr>
      <w:r w:rsidRPr="00B01598">
        <w:rPr>
          <w:rFonts w:eastAsia="Calibri"/>
          <w:b/>
          <w:bCs/>
          <w:sz w:val="28"/>
          <w:szCs w:val="28"/>
          <w:lang w:eastAsia="en-US"/>
        </w:rPr>
        <w:t>Расч</w:t>
      </w:r>
      <w:r>
        <w:rPr>
          <w:rFonts w:eastAsia="Calibri"/>
          <w:b/>
          <w:bCs/>
          <w:sz w:val="28"/>
          <w:szCs w:val="28"/>
          <w:lang w:eastAsia="en-US"/>
        </w:rPr>
        <w:t>е</w:t>
      </w:r>
      <w:r w:rsidRPr="00B01598">
        <w:rPr>
          <w:rFonts w:eastAsia="Calibri"/>
          <w:b/>
          <w:bCs/>
          <w:sz w:val="28"/>
          <w:szCs w:val="28"/>
          <w:lang w:eastAsia="en-US"/>
        </w:rPr>
        <w:t xml:space="preserve">т необходимой валовой выручки </w:t>
      </w:r>
      <w:r>
        <w:rPr>
          <w:rFonts w:eastAsia="Calibri"/>
          <w:b/>
          <w:bCs/>
          <w:sz w:val="28"/>
          <w:szCs w:val="28"/>
          <w:lang w:eastAsia="en-US"/>
        </w:rPr>
        <w:t xml:space="preserve">на производство теплоносителя </w:t>
      </w:r>
      <w:r w:rsidRPr="00B01598">
        <w:rPr>
          <w:rFonts w:eastAsia="Calibri"/>
          <w:b/>
          <w:bCs/>
          <w:sz w:val="28"/>
          <w:szCs w:val="28"/>
          <w:lang w:eastAsia="en-US"/>
        </w:rPr>
        <w:t>методом индексации установленных тарифов</w:t>
      </w:r>
    </w:p>
    <w:p w14:paraId="789168D0" w14:textId="77777777" w:rsidR="009947E4" w:rsidRPr="00B01598" w:rsidRDefault="009947E4" w:rsidP="009947E4">
      <w:pPr>
        <w:jc w:val="center"/>
        <w:rPr>
          <w:rFonts w:eastAsia="Calibri"/>
          <w:b/>
          <w:bCs/>
          <w:sz w:val="28"/>
          <w:szCs w:val="28"/>
          <w:lang w:eastAsia="en-US"/>
        </w:rPr>
      </w:pPr>
      <w:r>
        <w:rPr>
          <w:rFonts w:eastAsia="Calibri"/>
          <w:b/>
          <w:bCs/>
          <w:sz w:val="28"/>
          <w:szCs w:val="28"/>
          <w:lang w:eastAsia="en-US"/>
        </w:rPr>
        <w:t>АО «Кузнецкая ТЭЦ»</w:t>
      </w:r>
    </w:p>
    <w:p w14:paraId="7D6EE5D3" w14:textId="77777777" w:rsidR="009947E4" w:rsidRPr="00B01598" w:rsidRDefault="009947E4" w:rsidP="009947E4">
      <w:pPr>
        <w:jc w:val="center"/>
        <w:rPr>
          <w:sz w:val="28"/>
          <w:szCs w:val="28"/>
        </w:rPr>
      </w:pPr>
      <w:r w:rsidRPr="00B01598">
        <w:rPr>
          <w:sz w:val="28"/>
          <w:szCs w:val="28"/>
        </w:rPr>
        <w:t>(Приложение 5.9 к Методическим указаниям)</w:t>
      </w:r>
    </w:p>
    <w:p w14:paraId="2273D002" w14:textId="77777777" w:rsidR="009947E4" w:rsidRPr="00B01598" w:rsidRDefault="009947E4" w:rsidP="009947E4">
      <w:pPr>
        <w:ind w:right="-31" w:firstLine="851"/>
        <w:jc w:val="right"/>
        <w:rPr>
          <w:sz w:val="28"/>
          <w:szCs w:val="28"/>
        </w:rPr>
      </w:pPr>
      <w:r w:rsidRPr="00B01598">
        <w:rPr>
          <w:sz w:val="28"/>
          <w:szCs w:val="28"/>
        </w:rPr>
        <w:t>тыс. руб.</w:t>
      </w: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5506"/>
        <w:gridCol w:w="1701"/>
        <w:gridCol w:w="1736"/>
      </w:tblGrid>
      <w:tr w:rsidR="009947E4" w:rsidRPr="004E3C7E" w14:paraId="487F93EF" w14:textId="77777777" w:rsidTr="0085434B">
        <w:trPr>
          <w:trHeight w:val="1100"/>
          <w:tblHeader/>
        </w:trPr>
        <w:tc>
          <w:tcPr>
            <w:tcW w:w="585" w:type="dxa"/>
            <w:tcBorders>
              <w:top w:val="single" w:sz="4" w:space="0" w:color="auto"/>
            </w:tcBorders>
            <w:shd w:val="clear" w:color="auto" w:fill="auto"/>
            <w:vAlign w:val="center"/>
            <w:hideMark/>
          </w:tcPr>
          <w:p w14:paraId="4FFF960C" w14:textId="77777777" w:rsidR="009947E4" w:rsidRPr="004E3C7E" w:rsidRDefault="009947E4" w:rsidP="0085434B">
            <w:pPr>
              <w:jc w:val="center"/>
            </w:pPr>
            <w:r w:rsidRPr="004E3C7E">
              <w:t>№ п/п</w:t>
            </w:r>
          </w:p>
        </w:tc>
        <w:tc>
          <w:tcPr>
            <w:tcW w:w="5506" w:type="dxa"/>
            <w:tcBorders>
              <w:top w:val="single" w:sz="4" w:space="0" w:color="auto"/>
            </w:tcBorders>
            <w:shd w:val="clear" w:color="auto" w:fill="auto"/>
            <w:vAlign w:val="center"/>
            <w:hideMark/>
          </w:tcPr>
          <w:p w14:paraId="1B2C227A" w14:textId="77777777" w:rsidR="009947E4" w:rsidRPr="004E3C7E" w:rsidRDefault="009947E4" w:rsidP="0085434B">
            <w:pPr>
              <w:jc w:val="center"/>
            </w:pPr>
            <w:r w:rsidRPr="004E3C7E">
              <w:t>Наименование расхода</w:t>
            </w:r>
          </w:p>
        </w:tc>
        <w:tc>
          <w:tcPr>
            <w:tcW w:w="1701" w:type="dxa"/>
            <w:tcBorders>
              <w:top w:val="single" w:sz="4" w:space="0" w:color="auto"/>
            </w:tcBorders>
            <w:vAlign w:val="center"/>
          </w:tcPr>
          <w:p w14:paraId="07336D2D" w14:textId="77777777" w:rsidR="009947E4" w:rsidRPr="004E3C7E" w:rsidRDefault="009947E4" w:rsidP="0085434B">
            <w:pPr>
              <w:jc w:val="center"/>
            </w:pPr>
            <w:r>
              <w:t xml:space="preserve">Утверждено на </w:t>
            </w:r>
            <w:r w:rsidRPr="004E3C7E">
              <w:t>20</w:t>
            </w:r>
            <w:r>
              <w:t>21</w:t>
            </w:r>
          </w:p>
        </w:tc>
        <w:tc>
          <w:tcPr>
            <w:tcW w:w="1736" w:type="dxa"/>
            <w:tcBorders>
              <w:top w:val="single" w:sz="4" w:space="0" w:color="auto"/>
            </w:tcBorders>
            <w:vAlign w:val="center"/>
          </w:tcPr>
          <w:p w14:paraId="5AF01C6E" w14:textId="77777777" w:rsidR="009947E4" w:rsidRPr="004E3C7E" w:rsidRDefault="009947E4" w:rsidP="0085434B">
            <w:pPr>
              <w:jc w:val="center"/>
            </w:pPr>
            <w:r>
              <w:t>Предложение экспертов на 2022</w:t>
            </w:r>
          </w:p>
        </w:tc>
      </w:tr>
      <w:tr w:rsidR="009947E4" w:rsidRPr="004E3C7E" w14:paraId="55C0AAE4" w14:textId="77777777" w:rsidTr="0085434B">
        <w:trPr>
          <w:trHeight w:val="285"/>
        </w:trPr>
        <w:tc>
          <w:tcPr>
            <w:tcW w:w="585" w:type="dxa"/>
            <w:shd w:val="clear" w:color="auto" w:fill="auto"/>
            <w:vAlign w:val="center"/>
            <w:hideMark/>
          </w:tcPr>
          <w:p w14:paraId="615B07D9" w14:textId="77777777" w:rsidR="009947E4" w:rsidRPr="004E3C7E" w:rsidRDefault="009947E4" w:rsidP="0085434B">
            <w:pPr>
              <w:jc w:val="center"/>
            </w:pPr>
            <w:r w:rsidRPr="004E3C7E">
              <w:t>1</w:t>
            </w:r>
          </w:p>
        </w:tc>
        <w:tc>
          <w:tcPr>
            <w:tcW w:w="5506" w:type="dxa"/>
            <w:shd w:val="clear" w:color="auto" w:fill="auto"/>
            <w:vAlign w:val="center"/>
            <w:hideMark/>
          </w:tcPr>
          <w:p w14:paraId="7C48E95E" w14:textId="77777777" w:rsidR="009947E4" w:rsidRPr="004E3C7E" w:rsidRDefault="009947E4" w:rsidP="0085434B">
            <w:r w:rsidRPr="004E3C7E">
              <w:t>Операционные (подконтрольные) расходы</w:t>
            </w:r>
          </w:p>
        </w:tc>
        <w:tc>
          <w:tcPr>
            <w:tcW w:w="1701" w:type="dxa"/>
            <w:shd w:val="clear" w:color="auto" w:fill="auto"/>
            <w:vAlign w:val="center"/>
          </w:tcPr>
          <w:p w14:paraId="142DBDAD" w14:textId="77777777" w:rsidR="009947E4" w:rsidRPr="0002549F" w:rsidRDefault="009947E4" w:rsidP="0085434B">
            <w:pPr>
              <w:jc w:val="center"/>
            </w:pPr>
            <w:r w:rsidRPr="00E5398B">
              <w:t>53 794</w:t>
            </w:r>
          </w:p>
        </w:tc>
        <w:tc>
          <w:tcPr>
            <w:tcW w:w="1736" w:type="dxa"/>
            <w:vAlign w:val="center"/>
          </w:tcPr>
          <w:p w14:paraId="39D25982" w14:textId="77777777" w:rsidR="009947E4" w:rsidRPr="00E5398B" w:rsidRDefault="009947E4" w:rsidP="0085434B">
            <w:pPr>
              <w:jc w:val="center"/>
            </w:pPr>
            <w:r w:rsidRPr="001A5E56">
              <w:t>55 546</w:t>
            </w:r>
          </w:p>
        </w:tc>
      </w:tr>
      <w:tr w:rsidR="009947E4" w:rsidRPr="004E3C7E" w14:paraId="4290C2B7" w14:textId="77777777" w:rsidTr="0085434B">
        <w:trPr>
          <w:trHeight w:val="262"/>
        </w:trPr>
        <w:tc>
          <w:tcPr>
            <w:tcW w:w="585" w:type="dxa"/>
            <w:shd w:val="clear" w:color="auto" w:fill="auto"/>
            <w:vAlign w:val="center"/>
            <w:hideMark/>
          </w:tcPr>
          <w:p w14:paraId="5B68BE6C" w14:textId="77777777" w:rsidR="009947E4" w:rsidRPr="004E3C7E" w:rsidRDefault="009947E4" w:rsidP="0085434B">
            <w:pPr>
              <w:jc w:val="center"/>
            </w:pPr>
            <w:r w:rsidRPr="004E3C7E">
              <w:t>2</w:t>
            </w:r>
          </w:p>
        </w:tc>
        <w:tc>
          <w:tcPr>
            <w:tcW w:w="5506" w:type="dxa"/>
            <w:shd w:val="clear" w:color="auto" w:fill="auto"/>
            <w:vAlign w:val="center"/>
            <w:hideMark/>
          </w:tcPr>
          <w:p w14:paraId="5C5E2E04" w14:textId="77777777" w:rsidR="009947E4" w:rsidRPr="004E3C7E" w:rsidRDefault="009947E4" w:rsidP="0085434B">
            <w:r w:rsidRPr="004E3C7E">
              <w:t>Неподконтрольные расходы</w:t>
            </w:r>
          </w:p>
        </w:tc>
        <w:tc>
          <w:tcPr>
            <w:tcW w:w="1701" w:type="dxa"/>
            <w:shd w:val="clear" w:color="auto" w:fill="auto"/>
            <w:vAlign w:val="center"/>
          </w:tcPr>
          <w:p w14:paraId="2418482A" w14:textId="77777777" w:rsidR="009947E4" w:rsidRPr="0002549F" w:rsidRDefault="009947E4" w:rsidP="0085434B">
            <w:pPr>
              <w:jc w:val="center"/>
            </w:pPr>
            <w:r w:rsidRPr="00E5398B">
              <w:t>33 765</w:t>
            </w:r>
          </w:p>
        </w:tc>
        <w:tc>
          <w:tcPr>
            <w:tcW w:w="1736" w:type="dxa"/>
            <w:vAlign w:val="center"/>
          </w:tcPr>
          <w:p w14:paraId="52953EA3" w14:textId="77777777" w:rsidR="009947E4" w:rsidRPr="00E5398B" w:rsidRDefault="009947E4" w:rsidP="0085434B">
            <w:pPr>
              <w:jc w:val="center"/>
            </w:pPr>
            <w:r w:rsidRPr="001A5E56">
              <w:t>31 840</w:t>
            </w:r>
          </w:p>
        </w:tc>
      </w:tr>
      <w:tr w:rsidR="009947E4" w:rsidRPr="004E3C7E" w14:paraId="3A6401E1" w14:textId="77777777" w:rsidTr="0085434B">
        <w:trPr>
          <w:trHeight w:val="265"/>
        </w:trPr>
        <w:tc>
          <w:tcPr>
            <w:tcW w:w="585" w:type="dxa"/>
            <w:shd w:val="clear" w:color="auto" w:fill="auto"/>
            <w:vAlign w:val="center"/>
            <w:hideMark/>
          </w:tcPr>
          <w:p w14:paraId="468AB59B" w14:textId="77777777" w:rsidR="009947E4" w:rsidRPr="004E3C7E" w:rsidRDefault="009947E4" w:rsidP="0085434B">
            <w:pPr>
              <w:jc w:val="center"/>
            </w:pPr>
            <w:r w:rsidRPr="004E3C7E">
              <w:lastRenderedPageBreak/>
              <w:t>3</w:t>
            </w:r>
          </w:p>
        </w:tc>
        <w:tc>
          <w:tcPr>
            <w:tcW w:w="5506" w:type="dxa"/>
            <w:shd w:val="clear" w:color="auto" w:fill="auto"/>
            <w:vAlign w:val="center"/>
            <w:hideMark/>
          </w:tcPr>
          <w:p w14:paraId="5265CDF4" w14:textId="77777777" w:rsidR="009947E4" w:rsidRPr="004E3C7E" w:rsidRDefault="009947E4" w:rsidP="0085434B">
            <w:r w:rsidRPr="004E3C7E">
              <w:t>Расходы на приобретение (производство) энергетических ресурсов, холодной воды и теплоносителя</w:t>
            </w:r>
          </w:p>
        </w:tc>
        <w:tc>
          <w:tcPr>
            <w:tcW w:w="1701" w:type="dxa"/>
            <w:shd w:val="clear" w:color="auto" w:fill="auto"/>
            <w:vAlign w:val="center"/>
          </w:tcPr>
          <w:p w14:paraId="269AF0E5" w14:textId="77777777" w:rsidR="009947E4" w:rsidRPr="0002549F" w:rsidRDefault="009947E4" w:rsidP="0085434B">
            <w:pPr>
              <w:jc w:val="center"/>
            </w:pPr>
            <w:r w:rsidRPr="00E5398B">
              <w:t>0</w:t>
            </w:r>
          </w:p>
        </w:tc>
        <w:tc>
          <w:tcPr>
            <w:tcW w:w="1736" w:type="dxa"/>
            <w:vAlign w:val="center"/>
          </w:tcPr>
          <w:p w14:paraId="21184035" w14:textId="77777777" w:rsidR="009947E4" w:rsidRPr="00E5398B" w:rsidRDefault="009947E4" w:rsidP="0085434B">
            <w:pPr>
              <w:jc w:val="center"/>
            </w:pPr>
            <w:r w:rsidRPr="001A5E56">
              <w:t>0</w:t>
            </w:r>
          </w:p>
        </w:tc>
      </w:tr>
      <w:tr w:rsidR="009947E4" w:rsidRPr="004E3C7E" w14:paraId="3D4DB4BB" w14:textId="77777777" w:rsidTr="0085434B">
        <w:trPr>
          <w:trHeight w:val="70"/>
        </w:trPr>
        <w:tc>
          <w:tcPr>
            <w:tcW w:w="585" w:type="dxa"/>
            <w:shd w:val="clear" w:color="auto" w:fill="auto"/>
            <w:vAlign w:val="center"/>
            <w:hideMark/>
          </w:tcPr>
          <w:p w14:paraId="29A8D94D" w14:textId="77777777" w:rsidR="009947E4" w:rsidRPr="004E3C7E" w:rsidRDefault="009947E4" w:rsidP="0085434B">
            <w:pPr>
              <w:jc w:val="center"/>
            </w:pPr>
            <w:r w:rsidRPr="004E3C7E">
              <w:t>4</w:t>
            </w:r>
          </w:p>
        </w:tc>
        <w:tc>
          <w:tcPr>
            <w:tcW w:w="5506" w:type="dxa"/>
            <w:shd w:val="clear" w:color="auto" w:fill="auto"/>
            <w:vAlign w:val="center"/>
            <w:hideMark/>
          </w:tcPr>
          <w:p w14:paraId="4DA51A2A" w14:textId="77777777" w:rsidR="009947E4" w:rsidRPr="004E3C7E" w:rsidRDefault="009947E4" w:rsidP="0085434B">
            <w:r w:rsidRPr="004E3C7E">
              <w:t>Нормативная прибыль</w:t>
            </w:r>
          </w:p>
        </w:tc>
        <w:tc>
          <w:tcPr>
            <w:tcW w:w="1701" w:type="dxa"/>
            <w:shd w:val="clear" w:color="auto" w:fill="auto"/>
            <w:vAlign w:val="center"/>
          </w:tcPr>
          <w:p w14:paraId="51E9AA21" w14:textId="77777777" w:rsidR="009947E4" w:rsidRPr="0002549F" w:rsidRDefault="009947E4" w:rsidP="0085434B">
            <w:pPr>
              <w:jc w:val="center"/>
            </w:pPr>
            <w:r w:rsidRPr="00E5398B">
              <w:t>0</w:t>
            </w:r>
          </w:p>
        </w:tc>
        <w:tc>
          <w:tcPr>
            <w:tcW w:w="1736" w:type="dxa"/>
            <w:vAlign w:val="center"/>
          </w:tcPr>
          <w:p w14:paraId="0C308AE9" w14:textId="77777777" w:rsidR="009947E4" w:rsidRPr="00E5398B" w:rsidRDefault="009947E4" w:rsidP="0085434B">
            <w:pPr>
              <w:jc w:val="center"/>
            </w:pPr>
            <w:r w:rsidRPr="001A5E56">
              <w:t>0</w:t>
            </w:r>
          </w:p>
        </w:tc>
      </w:tr>
      <w:tr w:rsidR="009947E4" w:rsidRPr="004E3C7E" w14:paraId="2EC7DBED" w14:textId="77777777" w:rsidTr="0085434B">
        <w:trPr>
          <w:trHeight w:val="70"/>
        </w:trPr>
        <w:tc>
          <w:tcPr>
            <w:tcW w:w="585" w:type="dxa"/>
            <w:shd w:val="clear" w:color="auto" w:fill="auto"/>
            <w:vAlign w:val="center"/>
          </w:tcPr>
          <w:p w14:paraId="691B4A97" w14:textId="77777777" w:rsidR="009947E4" w:rsidRPr="004E3C7E" w:rsidRDefault="009947E4" w:rsidP="0085434B">
            <w:pPr>
              <w:jc w:val="center"/>
            </w:pPr>
            <w:r w:rsidRPr="004E3C7E">
              <w:t>5</w:t>
            </w:r>
          </w:p>
        </w:tc>
        <w:tc>
          <w:tcPr>
            <w:tcW w:w="5506" w:type="dxa"/>
            <w:shd w:val="clear" w:color="auto" w:fill="auto"/>
            <w:vAlign w:val="center"/>
          </w:tcPr>
          <w:p w14:paraId="570968D5" w14:textId="77777777" w:rsidR="009947E4" w:rsidRPr="004E3C7E" w:rsidRDefault="009947E4" w:rsidP="0085434B">
            <w:r w:rsidRPr="004E3C7E">
              <w:t>Расчетная предпринимательская прибыль</w:t>
            </w:r>
          </w:p>
        </w:tc>
        <w:tc>
          <w:tcPr>
            <w:tcW w:w="1701" w:type="dxa"/>
            <w:shd w:val="clear" w:color="auto" w:fill="auto"/>
            <w:vAlign w:val="center"/>
          </w:tcPr>
          <w:p w14:paraId="1F079563" w14:textId="77777777" w:rsidR="009947E4" w:rsidRPr="0002549F" w:rsidRDefault="009947E4" w:rsidP="0085434B">
            <w:pPr>
              <w:jc w:val="center"/>
            </w:pPr>
            <w:r w:rsidRPr="00E5398B">
              <w:t>4 378</w:t>
            </w:r>
          </w:p>
        </w:tc>
        <w:tc>
          <w:tcPr>
            <w:tcW w:w="1736" w:type="dxa"/>
            <w:vAlign w:val="center"/>
          </w:tcPr>
          <w:p w14:paraId="00FAC0EC" w14:textId="77777777" w:rsidR="009947E4" w:rsidRPr="00E5398B" w:rsidRDefault="009947E4" w:rsidP="0085434B">
            <w:pPr>
              <w:jc w:val="center"/>
            </w:pPr>
            <w:r w:rsidRPr="001A5E56">
              <w:t>4 369</w:t>
            </w:r>
          </w:p>
        </w:tc>
      </w:tr>
      <w:tr w:rsidR="009947E4" w:rsidRPr="004E3C7E" w14:paraId="46EE8DCC" w14:textId="77777777" w:rsidTr="0085434B">
        <w:trPr>
          <w:trHeight w:val="267"/>
        </w:trPr>
        <w:tc>
          <w:tcPr>
            <w:tcW w:w="585" w:type="dxa"/>
            <w:shd w:val="clear" w:color="auto" w:fill="auto"/>
            <w:vAlign w:val="center"/>
            <w:hideMark/>
          </w:tcPr>
          <w:p w14:paraId="444CE3CC" w14:textId="77777777" w:rsidR="009947E4" w:rsidRPr="004E3C7E" w:rsidRDefault="009947E4" w:rsidP="0085434B">
            <w:pPr>
              <w:jc w:val="center"/>
            </w:pPr>
            <w:r w:rsidRPr="004E3C7E">
              <w:t>6</w:t>
            </w:r>
          </w:p>
        </w:tc>
        <w:tc>
          <w:tcPr>
            <w:tcW w:w="5506" w:type="dxa"/>
            <w:shd w:val="clear" w:color="auto" w:fill="auto"/>
            <w:vAlign w:val="center"/>
            <w:hideMark/>
          </w:tcPr>
          <w:p w14:paraId="54CBE023" w14:textId="77777777" w:rsidR="009947E4" w:rsidRPr="004E3C7E" w:rsidRDefault="009947E4" w:rsidP="0085434B">
            <w:r w:rsidRPr="004E3C7E">
              <w:t>Результаты деятельности до перехода к регулированию цен (тарифов) на основе долгосрочных параметров регулирования</w:t>
            </w:r>
          </w:p>
        </w:tc>
        <w:tc>
          <w:tcPr>
            <w:tcW w:w="1701" w:type="dxa"/>
            <w:shd w:val="clear" w:color="auto" w:fill="auto"/>
            <w:vAlign w:val="center"/>
          </w:tcPr>
          <w:p w14:paraId="2C628AC3" w14:textId="77777777" w:rsidR="009947E4" w:rsidRPr="0002549F" w:rsidRDefault="009947E4" w:rsidP="0085434B">
            <w:pPr>
              <w:jc w:val="center"/>
            </w:pPr>
            <w:r w:rsidRPr="00E5398B">
              <w:t>0</w:t>
            </w:r>
          </w:p>
        </w:tc>
        <w:tc>
          <w:tcPr>
            <w:tcW w:w="1736" w:type="dxa"/>
            <w:vAlign w:val="center"/>
          </w:tcPr>
          <w:p w14:paraId="5B7231D5" w14:textId="77777777" w:rsidR="009947E4" w:rsidRPr="00E5398B" w:rsidRDefault="009947E4" w:rsidP="0085434B">
            <w:pPr>
              <w:jc w:val="center"/>
            </w:pPr>
            <w:r>
              <w:t>0</w:t>
            </w:r>
          </w:p>
        </w:tc>
      </w:tr>
      <w:tr w:rsidR="009947E4" w:rsidRPr="004E3C7E" w14:paraId="261BE751" w14:textId="77777777" w:rsidTr="0085434B">
        <w:trPr>
          <w:trHeight w:val="70"/>
        </w:trPr>
        <w:tc>
          <w:tcPr>
            <w:tcW w:w="585" w:type="dxa"/>
            <w:shd w:val="clear" w:color="auto" w:fill="auto"/>
            <w:vAlign w:val="center"/>
            <w:hideMark/>
          </w:tcPr>
          <w:p w14:paraId="48C2A7A5" w14:textId="77777777" w:rsidR="009947E4" w:rsidRPr="004E3C7E" w:rsidRDefault="009947E4" w:rsidP="0085434B">
            <w:pPr>
              <w:jc w:val="center"/>
            </w:pPr>
            <w:r w:rsidRPr="004E3C7E">
              <w:t>7</w:t>
            </w:r>
          </w:p>
        </w:tc>
        <w:tc>
          <w:tcPr>
            <w:tcW w:w="5506" w:type="dxa"/>
            <w:shd w:val="clear" w:color="auto" w:fill="auto"/>
            <w:vAlign w:val="center"/>
            <w:hideMark/>
          </w:tcPr>
          <w:p w14:paraId="6EA64B4A" w14:textId="77777777" w:rsidR="009947E4" w:rsidRPr="004E3C7E" w:rsidRDefault="009947E4" w:rsidP="0085434B">
            <w:r w:rsidRPr="004E3C7E">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shd w:val="clear" w:color="auto" w:fill="auto"/>
            <w:vAlign w:val="center"/>
          </w:tcPr>
          <w:p w14:paraId="7CA35ABA" w14:textId="77777777" w:rsidR="009947E4" w:rsidRPr="0002549F" w:rsidRDefault="009947E4" w:rsidP="0085434B">
            <w:pPr>
              <w:jc w:val="center"/>
            </w:pPr>
            <w:r w:rsidRPr="00E5398B">
              <w:t>19 758</w:t>
            </w:r>
          </w:p>
        </w:tc>
        <w:tc>
          <w:tcPr>
            <w:tcW w:w="1736" w:type="dxa"/>
            <w:vAlign w:val="center"/>
          </w:tcPr>
          <w:p w14:paraId="21DC93B9" w14:textId="77777777" w:rsidR="009947E4" w:rsidRPr="00E5398B" w:rsidRDefault="009947E4" w:rsidP="0085434B">
            <w:pPr>
              <w:jc w:val="center"/>
            </w:pPr>
            <w:r w:rsidRPr="001A5E56">
              <w:t>13 513</w:t>
            </w:r>
          </w:p>
        </w:tc>
      </w:tr>
      <w:tr w:rsidR="009947E4" w:rsidRPr="004E3C7E" w14:paraId="7D2DEB80" w14:textId="77777777" w:rsidTr="0085434B">
        <w:trPr>
          <w:trHeight w:val="70"/>
        </w:trPr>
        <w:tc>
          <w:tcPr>
            <w:tcW w:w="585" w:type="dxa"/>
            <w:shd w:val="clear" w:color="auto" w:fill="auto"/>
            <w:vAlign w:val="center"/>
            <w:hideMark/>
          </w:tcPr>
          <w:p w14:paraId="1785D05E" w14:textId="77777777" w:rsidR="009947E4" w:rsidRPr="004E3C7E" w:rsidRDefault="009947E4" w:rsidP="0085434B">
            <w:pPr>
              <w:jc w:val="center"/>
            </w:pPr>
            <w:r w:rsidRPr="004E3C7E">
              <w:t>8</w:t>
            </w:r>
          </w:p>
        </w:tc>
        <w:tc>
          <w:tcPr>
            <w:tcW w:w="5506" w:type="dxa"/>
            <w:shd w:val="clear" w:color="auto" w:fill="auto"/>
            <w:vAlign w:val="center"/>
            <w:hideMark/>
          </w:tcPr>
          <w:p w14:paraId="039753A2" w14:textId="77777777" w:rsidR="009947E4" w:rsidRPr="004E3C7E" w:rsidRDefault="009947E4" w:rsidP="0085434B">
            <w:r w:rsidRPr="004E3C7E">
              <w:t>Корректировка с учетом надежности и качества реализуемых товаров (оказываемых услуг), подлежащая учету в НВВ</w:t>
            </w:r>
          </w:p>
        </w:tc>
        <w:tc>
          <w:tcPr>
            <w:tcW w:w="1701" w:type="dxa"/>
            <w:shd w:val="clear" w:color="auto" w:fill="auto"/>
            <w:vAlign w:val="center"/>
          </w:tcPr>
          <w:p w14:paraId="5F702B24" w14:textId="77777777" w:rsidR="009947E4" w:rsidRPr="0002549F" w:rsidRDefault="009947E4" w:rsidP="0085434B">
            <w:pPr>
              <w:jc w:val="center"/>
            </w:pPr>
            <w:r w:rsidRPr="00E5398B">
              <w:t>0</w:t>
            </w:r>
          </w:p>
        </w:tc>
        <w:tc>
          <w:tcPr>
            <w:tcW w:w="1736" w:type="dxa"/>
            <w:vAlign w:val="center"/>
          </w:tcPr>
          <w:p w14:paraId="6D33F43E" w14:textId="77777777" w:rsidR="009947E4" w:rsidRPr="00E5398B" w:rsidRDefault="009947E4" w:rsidP="0085434B">
            <w:pPr>
              <w:jc w:val="center"/>
            </w:pPr>
            <w:r>
              <w:t>0</w:t>
            </w:r>
          </w:p>
        </w:tc>
      </w:tr>
      <w:tr w:rsidR="009947E4" w:rsidRPr="004E3C7E" w14:paraId="52BDA26D" w14:textId="77777777" w:rsidTr="0085434B">
        <w:trPr>
          <w:trHeight w:val="70"/>
        </w:trPr>
        <w:tc>
          <w:tcPr>
            <w:tcW w:w="585" w:type="dxa"/>
            <w:shd w:val="clear" w:color="auto" w:fill="auto"/>
            <w:vAlign w:val="center"/>
            <w:hideMark/>
          </w:tcPr>
          <w:p w14:paraId="65B08CCD" w14:textId="77777777" w:rsidR="009947E4" w:rsidRPr="004E3C7E" w:rsidRDefault="009947E4" w:rsidP="0085434B">
            <w:pPr>
              <w:jc w:val="center"/>
            </w:pPr>
            <w:r w:rsidRPr="004E3C7E">
              <w:t>9</w:t>
            </w:r>
          </w:p>
        </w:tc>
        <w:tc>
          <w:tcPr>
            <w:tcW w:w="5506" w:type="dxa"/>
            <w:shd w:val="clear" w:color="auto" w:fill="auto"/>
            <w:vAlign w:val="center"/>
            <w:hideMark/>
          </w:tcPr>
          <w:p w14:paraId="411685B1" w14:textId="77777777" w:rsidR="009947E4" w:rsidRPr="004E3C7E" w:rsidRDefault="009947E4" w:rsidP="0085434B">
            <w:r w:rsidRPr="004E3C7E">
              <w:t>Корректировка НВВ в связи с изменением (неисполнением) инвестиционной программы</w:t>
            </w:r>
          </w:p>
        </w:tc>
        <w:tc>
          <w:tcPr>
            <w:tcW w:w="1701" w:type="dxa"/>
            <w:shd w:val="clear" w:color="auto" w:fill="auto"/>
            <w:vAlign w:val="center"/>
          </w:tcPr>
          <w:p w14:paraId="18139C63" w14:textId="77777777" w:rsidR="009947E4" w:rsidRPr="0002549F" w:rsidRDefault="009947E4" w:rsidP="0085434B">
            <w:pPr>
              <w:jc w:val="center"/>
            </w:pPr>
            <w:r w:rsidRPr="00E5398B">
              <w:t>0</w:t>
            </w:r>
          </w:p>
        </w:tc>
        <w:tc>
          <w:tcPr>
            <w:tcW w:w="1736" w:type="dxa"/>
            <w:vAlign w:val="center"/>
          </w:tcPr>
          <w:p w14:paraId="43634793" w14:textId="77777777" w:rsidR="009947E4" w:rsidRPr="00E5398B" w:rsidRDefault="009947E4" w:rsidP="0085434B">
            <w:pPr>
              <w:jc w:val="center"/>
            </w:pPr>
            <w:r>
              <w:t>0</w:t>
            </w:r>
          </w:p>
        </w:tc>
      </w:tr>
      <w:tr w:rsidR="009947E4" w:rsidRPr="004E3C7E" w14:paraId="0541B5AA" w14:textId="77777777" w:rsidTr="0085434B">
        <w:trPr>
          <w:trHeight w:val="499"/>
        </w:trPr>
        <w:tc>
          <w:tcPr>
            <w:tcW w:w="585" w:type="dxa"/>
            <w:shd w:val="clear" w:color="auto" w:fill="auto"/>
            <w:vAlign w:val="center"/>
            <w:hideMark/>
          </w:tcPr>
          <w:p w14:paraId="500D0923" w14:textId="77777777" w:rsidR="009947E4" w:rsidRPr="004E3C7E" w:rsidRDefault="009947E4" w:rsidP="0085434B">
            <w:pPr>
              <w:jc w:val="center"/>
            </w:pPr>
            <w:r w:rsidRPr="004E3C7E">
              <w:t>10</w:t>
            </w:r>
          </w:p>
        </w:tc>
        <w:tc>
          <w:tcPr>
            <w:tcW w:w="5506" w:type="dxa"/>
            <w:shd w:val="clear" w:color="auto" w:fill="auto"/>
            <w:vAlign w:val="center"/>
            <w:hideMark/>
          </w:tcPr>
          <w:p w14:paraId="1F245FE1" w14:textId="77777777" w:rsidR="009947E4" w:rsidRPr="004E3C7E" w:rsidRDefault="009947E4" w:rsidP="0085434B">
            <w:r w:rsidRPr="004E3C7E">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701" w:type="dxa"/>
            <w:shd w:val="clear" w:color="auto" w:fill="auto"/>
            <w:vAlign w:val="center"/>
          </w:tcPr>
          <w:p w14:paraId="517EFE3F" w14:textId="77777777" w:rsidR="009947E4" w:rsidRPr="0002549F" w:rsidRDefault="009947E4" w:rsidP="0085434B">
            <w:pPr>
              <w:jc w:val="center"/>
            </w:pPr>
            <w:r w:rsidRPr="00E5398B">
              <w:t>0</w:t>
            </w:r>
          </w:p>
        </w:tc>
        <w:tc>
          <w:tcPr>
            <w:tcW w:w="1736" w:type="dxa"/>
            <w:vAlign w:val="center"/>
          </w:tcPr>
          <w:p w14:paraId="0FECA9FB" w14:textId="77777777" w:rsidR="009947E4" w:rsidRPr="00E5398B" w:rsidRDefault="009947E4" w:rsidP="0085434B">
            <w:pPr>
              <w:jc w:val="center"/>
            </w:pPr>
            <w:r>
              <w:t>0</w:t>
            </w:r>
          </w:p>
        </w:tc>
      </w:tr>
      <w:tr w:rsidR="009947E4" w:rsidRPr="004E3C7E" w14:paraId="5E773E89" w14:textId="77777777" w:rsidTr="0085434B">
        <w:trPr>
          <w:trHeight w:val="376"/>
        </w:trPr>
        <w:tc>
          <w:tcPr>
            <w:tcW w:w="585" w:type="dxa"/>
            <w:shd w:val="clear" w:color="auto" w:fill="auto"/>
            <w:vAlign w:val="center"/>
            <w:hideMark/>
          </w:tcPr>
          <w:p w14:paraId="44E2E611" w14:textId="77777777" w:rsidR="009947E4" w:rsidRPr="004E3C7E" w:rsidRDefault="009947E4" w:rsidP="0085434B">
            <w:pPr>
              <w:jc w:val="center"/>
            </w:pPr>
            <w:r w:rsidRPr="004E3C7E">
              <w:t>11</w:t>
            </w:r>
          </w:p>
        </w:tc>
        <w:tc>
          <w:tcPr>
            <w:tcW w:w="5506" w:type="dxa"/>
            <w:shd w:val="clear" w:color="auto" w:fill="auto"/>
            <w:vAlign w:val="center"/>
            <w:hideMark/>
          </w:tcPr>
          <w:p w14:paraId="4FA0F391" w14:textId="77777777" w:rsidR="009947E4" w:rsidRPr="004E3C7E" w:rsidRDefault="009947E4" w:rsidP="0085434B">
            <w:r w:rsidRPr="004E3C7E">
              <w:t>ИТОГО необходимая валовая выручка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ACCFE6" w14:textId="77777777" w:rsidR="009947E4" w:rsidRPr="0002549F" w:rsidRDefault="009947E4" w:rsidP="0085434B">
            <w:pPr>
              <w:jc w:val="center"/>
            </w:pPr>
            <w:r w:rsidRPr="00E5398B">
              <w:t>111 695</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14:paraId="3CB09CAC" w14:textId="77777777" w:rsidR="009947E4" w:rsidRPr="00E5398B" w:rsidRDefault="009947E4" w:rsidP="0085434B">
            <w:pPr>
              <w:jc w:val="center"/>
            </w:pPr>
            <w:r w:rsidRPr="001A5E56">
              <w:t>105 268</w:t>
            </w:r>
          </w:p>
        </w:tc>
      </w:tr>
      <w:tr w:rsidR="009947E4" w:rsidRPr="004E3C7E" w14:paraId="57C47B0F" w14:textId="77777777" w:rsidTr="0085434B">
        <w:trPr>
          <w:trHeight w:val="376"/>
        </w:trPr>
        <w:tc>
          <w:tcPr>
            <w:tcW w:w="585" w:type="dxa"/>
            <w:shd w:val="clear" w:color="auto" w:fill="auto"/>
            <w:vAlign w:val="center"/>
          </w:tcPr>
          <w:p w14:paraId="1FA6F59F" w14:textId="77777777" w:rsidR="009947E4" w:rsidRPr="004E3C7E" w:rsidRDefault="009947E4" w:rsidP="0085434B">
            <w:pPr>
              <w:jc w:val="center"/>
            </w:pPr>
            <w:r w:rsidRPr="004E3C7E">
              <w:t>12</w:t>
            </w:r>
          </w:p>
        </w:tc>
        <w:tc>
          <w:tcPr>
            <w:tcW w:w="5506" w:type="dxa"/>
            <w:shd w:val="clear" w:color="auto" w:fill="auto"/>
            <w:vAlign w:val="center"/>
          </w:tcPr>
          <w:p w14:paraId="6329A528" w14:textId="77777777" w:rsidR="009947E4" w:rsidRPr="004E3C7E" w:rsidRDefault="009947E4" w:rsidP="0085434B">
            <w:r w:rsidRPr="006059B2">
              <w:t>Корректировка, связанная с соблюдением статьи 3 Федерального закона от 27.07.2010 № 190-ФЗ «О теплоснабжении»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4FB1EBE9" w14:textId="77777777" w:rsidR="009947E4" w:rsidRPr="0002549F" w:rsidRDefault="009947E4" w:rsidP="0085434B">
            <w:pPr>
              <w:jc w:val="center"/>
            </w:pPr>
            <w:r w:rsidRPr="00E5398B">
              <w:t>-23 110</w:t>
            </w:r>
          </w:p>
        </w:tc>
        <w:tc>
          <w:tcPr>
            <w:tcW w:w="1736" w:type="dxa"/>
            <w:tcBorders>
              <w:top w:val="nil"/>
              <w:left w:val="single" w:sz="4" w:space="0" w:color="auto"/>
              <w:bottom w:val="single" w:sz="4" w:space="0" w:color="auto"/>
              <w:right w:val="single" w:sz="4" w:space="0" w:color="auto"/>
            </w:tcBorders>
            <w:shd w:val="clear" w:color="auto" w:fill="auto"/>
            <w:vAlign w:val="center"/>
          </w:tcPr>
          <w:p w14:paraId="77B43790" w14:textId="77777777" w:rsidR="009947E4" w:rsidRPr="00E5398B" w:rsidRDefault="009947E4" w:rsidP="0085434B">
            <w:pPr>
              <w:jc w:val="center"/>
            </w:pPr>
            <w:r w:rsidRPr="001A5E56">
              <w:t>-10 000</w:t>
            </w:r>
          </w:p>
        </w:tc>
      </w:tr>
      <w:tr w:rsidR="009947E4" w:rsidRPr="004E3C7E" w14:paraId="5FA8F76E" w14:textId="77777777" w:rsidTr="0085434B">
        <w:trPr>
          <w:trHeight w:val="376"/>
        </w:trPr>
        <w:tc>
          <w:tcPr>
            <w:tcW w:w="585" w:type="dxa"/>
            <w:shd w:val="clear" w:color="auto" w:fill="auto"/>
            <w:vAlign w:val="center"/>
          </w:tcPr>
          <w:p w14:paraId="27B1D015" w14:textId="77777777" w:rsidR="009947E4" w:rsidRPr="004E3C7E" w:rsidRDefault="009947E4" w:rsidP="0085434B">
            <w:pPr>
              <w:jc w:val="center"/>
              <w:rPr>
                <w:b/>
              </w:rPr>
            </w:pPr>
            <w:r w:rsidRPr="004E3C7E">
              <w:rPr>
                <w:b/>
              </w:rPr>
              <w:t>13</w:t>
            </w:r>
          </w:p>
        </w:tc>
        <w:tc>
          <w:tcPr>
            <w:tcW w:w="5506" w:type="dxa"/>
            <w:shd w:val="clear" w:color="auto" w:fill="auto"/>
            <w:vAlign w:val="center"/>
          </w:tcPr>
          <w:p w14:paraId="6B88831A" w14:textId="77777777" w:rsidR="009947E4" w:rsidRPr="004E3C7E" w:rsidRDefault="009947E4" w:rsidP="0085434B">
            <w:pPr>
              <w:jc w:val="both"/>
              <w:rPr>
                <w:b/>
              </w:rPr>
            </w:pPr>
            <w:r>
              <w:rPr>
                <w:b/>
              </w:rPr>
              <w:t>НВВ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6F1A759A" w14:textId="77777777" w:rsidR="009947E4" w:rsidRPr="0002549F" w:rsidRDefault="009947E4" w:rsidP="0085434B">
            <w:pPr>
              <w:jc w:val="center"/>
            </w:pPr>
            <w:r w:rsidRPr="00E5398B">
              <w:t>88 585</w:t>
            </w:r>
          </w:p>
        </w:tc>
        <w:tc>
          <w:tcPr>
            <w:tcW w:w="1736" w:type="dxa"/>
            <w:tcBorders>
              <w:top w:val="nil"/>
              <w:left w:val="single" w:sz="4" w:space="0" w:color="auto"/>
              <w:bottom w:val="single" w:sz="4" w:space="0" w:color="auto"/>
              <w:right w:val="single" w:sz="4" w:space="0" w:color="auto"/>
            </w:tcBorders>
            <w:shd w:val="clear" w:color="auto" w:fill="auto"/>
            <w:vAlign w:val="center"/>
          </w:tcPr>
          <w:p w14:paraId="651E8A35" w14:textId="77777777" w:rsidR="009947E4" w:rsidRPr="00E5398B" w:rsidRDefault="009947E4" w:rsidP="0085434B">
            <w:pPr>
              <w:jc w:val="center"/>
            </w:pPr>
            <w:r w:rsidRPr="001A5E56">
              <w:t>95 268</w:t>
            </w:r>
          </w:p>
        </w:tc>
      </w:tr>
    </w:tbl>
    <w:p w14:paraId="7029318A" w14:textId="77777777" w:rsidR="009947E4" w:rsidRDefault="009947E4" w:rsidP="009947E4">
      <w:pPr>
        <w:ind w:firstLine="851"/>
        <w:jc w:val="both"/>
        <w:rPr>
          <w:color w:val="FF0000"/>
          <w:sz w:val="28"/>
          <w:szCs w:val="28"/>
        </w:rPr>
      </w:pPr>
    </w:p>
    <w:p w14:paraId="775E81A0" w14:textId="77777777" w:rsidR="009947E4" w:rsidRDefault="009947E4" w:rsidP="009947E4">
      <w:pPr>
        <w:ind w:firstLine="851"/>
        <w:jc w:val="both"/>
        <w:rPr>
          <w:color w:val="FF0000"/>
          <w:sz w:val="28"/>
          <w:szCs w:val="28"/>
        </w:rPr>
        <w:sectPr w:rsidR="009947E4" w:rsidSect="00C63298">
          <w:pgSz w:w="11906" w:h="16838"/>
          <w:pgMar w:top="1134" w:right="567" w:bottom="1134" w:left="1701" w:header="720" w:footer="720" w:gutter="0"/>
          <w:cols w:space="720"/>
          <w:docGrid w:linePitch="326"/>
        </w:sectPr>
      </w:pPr>
    </w:p>
    <w:p w14:paraId="7F9FD91F" w14:textId="77777777" w:rsidR="009947E4" w:rsidRPr="00497760" w:rsidRDefault="009947E4" w:rsidP="009947E4">
      <w:pPr>
        <w:pStyle w:val="20"/>
      </w:pPr>
      <w:bookmarkStart w:id="344" w:name="_Toc26521491"/>
      <w:bookmarkStart w:id="345" w:name="_Toc58825394"/>
      <w:r w:rsidRPr="00497760">
        <w:lastRenderedPageBreak/>
        <w:t>Расчет тарифов на теплоноситель (химочищенную воду)</w:t>
      </w:r>
      <w:bookmarkEnd w:id="344"/>
      <w:bookmarkEnd w:id="345"/>
    </w:p>
    <w:p w14:paraId="32598029" w14:textId="77777777" w:rsidR="009947E4" w:rsidRDefault="009947E4" w:rsidP="009947E4">
      <w:pPr>
        <w:ind w:left="9858" w:right="-142"/>
        <w:rPr>
          <w:color w:val="000000"/>
          <w:sz w:val="28"/>
          <w:szCs w:val="28"/>
        </w:rPr>
      </w:pPr>
    </w:p>
    <w:p w14:paraId="2E966F26" w14:textId="77777777" w:rsidR="009947E4" w:rsidRPr="00896A3B" w:rsidRDefault="009947E4" w:rsidP="009947E4">
      <w:pPr>
        <w:ind w:firstLine="851"/>
        <w:jc w:val="both"/>
        <w:rPr>
          <w:color w:val="000000"/>
          <w:sz w:val="28"/>
          <w:szCs w:val="28"/>
        </w:rPr>
      </w:pPr>
      <w:r>
        <w:rPr>
          <w:sz w:val="28"/>
          <w:szCs w:val="28"/>
        </w:rPr>
        <w:t>Расчет т</w:t>
      </w:r>
      <w:r w:rsidRPr="00F6161A">
        <w:rPr>
          <w:sz w:val="28"/>
          <w:szCs w:val="28"/>
        </w:rPr>
        <w:t>ариф</w:t>
      </w:r>
      <w:r>
        <w:rPr>
          <w:sz w:val="28"/>
          <w:szCs w:val="28"/>
        </w:rPr>
        <w:t>ов</w:t>
      </w:r>
      <w:r w:rsidRPr="00F6161A">
        <w:rPr>
          <w:sz w:val="28"/>
          <w:szCs w:val="28"/>
        </w:rPr>
        <w:t xml:space="preserve"> на производство </w:t>
      </w:r>
      <w:r>
        <w:rPr>
          <w:sz w:val="28"/>
          <w:szCs w:val="28"/>
        </w:rPr>
        <w:t>теплоносителя</w:t>
      </w:r>
      <w:r w:rsidRPr="00F6161A">
        <w:rPr>
          <w:sz w:val="28"/>
          <w:szCs w:val="28"/>
        </w:rPr>
        <w:t>, рассчитанны</w:t>
      </w:r>
      <w:r>
        <w:rPr>
          <w:sz w:val="28"/>
          <w:szCs w:val="28"/>
        </w:rPr>
        <w:t>х</w:t>
      </w:r>
      <w:r w:rsidRPr="00F6161A">
        <w:rPr>
          <w:sz w:val="28"/>
          <w:szCs w:val="28"/>
        </w:rPr>
        <w:t xml:space="preserve"> на основании скорректированной необходимой валовой выручки на 202</w:t>
      </w:r>
      <w:r>
        <w:rPr>
          <w:sz w:val="28"/>
          <w:szCs w:val="28"/>
        </w:rPr>
        <w:t>2</w:t>
      </w:r>
      <w:r w:rsidRPr="00F6161A">
        <w:rPr>
          <w:sz w:val="28"/>
          <w:szCs w:val="28"/>
        </w:rPr>
        <w:t xml:space="preserve"> год</w:t>
      </w:r>
      <w:r>
        <w:rPr>
          <w:sz w:val="28"/>
          <w:szCs w:val="28"/>
        </w:rPr>
        <w:t>, представлен в таблице 19.</w:t>
      </w:r>
    </w:p>
    <w:p w14:paraId="5C32DEDE" w14:textId="77777777" w:rsidR="009947E4" w:rsidRPr="00896A3B" w:rsidRDefault="009947E4" w:rsidP="009947E4">
      <w:pPr>
        <w:ind w:left="7797" w:right="140"/>
        <w:jc w:val="right"/>
        <w:rPr>
          <w:color w:val="000000"/>
          <w:sz w:val="28"/>
          <w:szCs w:val="28"/>
        </w:rPr>
      </w:pPr>
      <w:r>
        <w:rPr>
          <w:color w:val="000000"/>
          <w:sz w:val="28"/>
          <w:szCs w:val="28"/>
        </w:rPr>
        <w:t>Таблица 19</w:t>
      </w:r>
    </w:p>
    <w:tbl>
      <w:tblPr>
        <w:tblW w:w="9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3623"/>
        <w:gridCol w:w="2088"/>
        <w:gridCol w:w="2424"/>
      </w:tblGrid>
      <w:tr w:rsidR="009947E4" w:rsidRPr="00053969" w14:paraId="264E087B" w14:textId="77777777" w:rsidTr="0085434B">
        <w:trPr>
          <w:trHeight w:val="883"/>
          <w:jc w:val="center"/>
        </w:trPr>
        <w:tc>
          <w:tcPr>
            <w:tcW w:w="1143" w:type="dxa"/>
            <w:tcBorders>
              <w:top w:val="single" w:sz="4" w:space="0" w:color="auto"/>
            </w:tcBorders>
            <w:shd w:val="clear" w:color="auto" w:fill="auto"/>
            <w:vAlign w:val="center"/>
          </w:tcPr>
          <w:p w14:paraId="269CD13A" w14:textId="77777777" w:rsidR="009947E4" w:rsidRPr="00053969" w:rsidRDefault="009947E4" w:rsidP="0085434B">
            <w:pPr>
              <w:jc w:val="center"/>
            </w:pPr>
            <w:r w:rsidRPr="00053969">
              <w:t>№ п/п</w:t>
            </w:r>
          </w:p>
        </w:tc>
        <w:tc>
          <w:tcPr>
            <w:tcW w:w="3623" w:type="dxa"/>
            <w:tcBorders>
              <w:top w:val="single" w:sz="4" w:space="0" w:color="auto"/>
            </w:tcBorders>
            <w:shd w:val="clear" w:color="auto" w:fill="auto"/>
            <w:vAlign w:val="center"/>
          </w:tcPr>
          <w:p w14:paraId="69136B18" w14:textId="77777777" w:rsidR="009947E4" w:rsidRPr="00053969" w:rsidRDefault="009947E4" w:rsidP="0085434B">
            <w:pPr>
              <w:jc w:val="center"/>
            </w:pPr>
            <w:r w:rsidRPr="00053969">
              <w:t xml:space="preserve">Наименование </w:t>
            </w:r>
            <w:r>
              <w:t>показателя</w:t>
            </w:r>
          </w:p>
        </w:tc>
        <w:tc>
          <w:tcPr>
            <w:tcW w:w="2088" w:type="dxa"/>
            <w:tcBorders>
              <w:top w:val="single" w:sz="4" w:space="0" w:color="auto"/>
            </w:tcBorders>
            <w:vAlign w:val="center"/>
          </w:tcPr>
          <w:p w14:paraId="29006D6F" w14:textId="77777777" w:rsidR="009947E4" w:rsidRPr="00053969" w:rsidRDefault="009947E4" w:rsidP="0085434B">
            <w:pPr>
              <w:jc w:val="center"/>
            </w:pPr>
            <w:r>
              <w:t xml:space="preserve">Утверждено на </w:t>
            </w:r>
            <w:r w:rsidRPr="00053969">
              <w:t>20</w:t>
            </w:r>
            <w:r>
              <w:t>21</w:t>
            </w:r>
          </w:p>
        </w:tc>
        <w:tc>
          <w:tcPr>
            <w:tcW w:w="2424" w:type="dxa"/>
            <w:tcBorders>
              <w:top w:val="single" w:sz="4" w:space="0" w:color="auto"/>
            </w:tcBorders>
            <w:vAlign w:val="center"/>
          </w:tcPr>
          <w:p w14:paraId="1072FC84" w14:textId="77777777" w:rsidR="009947E4" w:rsidRPr="00053969" w:rsidRDefault="009947E4" w:rsidP="0085434B">
            <w:pPr>
              <w:jc w:val="center"/>
            </w:pPr>
            <w:r>
              <w:t>Предложение экспертов на 2022</w:t>
            </w:r>
          </w:p>
        </w:tc>
      </w:tr>
      <w:tr w:rsidR="009947E4" w:rsidRPr="00053969" w14:paraId="11694689" w14:textId="77777777" w:rsidTr="0085434B">
        <w:trPr>
          <w:trHeight w:val="435"/>
          <w:jc w:val="center"/>
        </w:trPr>
        <w:tc>
          <w:tcPr>
            <w:tcW w:w="1143" w:type="dxa"/>
            <w:shd w:val="clear" w:color="auto" w:fill="auto"/>
            <w:vAlign w:val="center"/>
          </w:tcPr>
          <w:p w14:paraId="1AA816D3" w14:textId="77777777" w:rsidR="009947E4" w:rsidRPr="00053969" w:rsidRDefault="009947E4" w:rsidP="0085434B">
            <w:pPr>
              <w:jc w:val="center"/>
              <w:rPr>
                <w:szCs w:val="28"/>
              </w:rPr>
            </w:pPr>
            <w:r w:rsidRPr="00053969">
              <w:rPr>
                <w:szCs w:val="28"/>
              </w:rPr>
              <w:t>1</w:t>
            </w:r>
          </w:p>
        </w:tc>
        <w:tc>
          <w:tcPr>
            <w:tcW w:w="3623" w:type="dxa"/>
            <w:shd w:val="clear" w:color="auto" w:fill="auto"/>
            <w:vAlign w:val="center"/>
          </w:tcPr>
          <w:p w14:paraId="3D8062B6" w14:textId="77777777" w:rsidR="009947E4" w:rsidRPr="00053969" w:rsidRDefault="009947E4" w:rsidP="0085434B">
            <w:pPr>
              <w:jc w:val="both"/>
              <w:rPr>
                <w:szCs w:val="28"/>
              </w:rPr>
            </w:pPr>
            <w:r w:rsidRPr="00053969">
              <w:rPr>
                <w:szCs w:val="28"/>
              </w:rPr>
              <w:t>НВВ, тыс.руб.</w:t>
            </w:r>
          </w:p>
        </w:tc>
        <w:tc>
          <w:tcPr>
            <w:tcW w:w="2088" w:type="dxa"/>
            <w:vAlign w:val="center"/>
          </w:tcPr>
          <w:p w14:paraId="0157B397" w14:textId="77777777" w:rsidR="009947E4" w:rsidRPr="006A5E2C" w:rsidRDefault="009947E4" w:rsidP="0085434B">
            <w:pPr>
              <w:jc w:val="center"/>
            </w:pPr>
            <w:r>
              <w:t>88 585</w:t>
            </w:r>
          </w:p>
        </w:tc>
        <w:tc>
          <w:tcPr>
            <w:tcW w:w="2424" w:type="dxa"/>
            <w:tcBorders>
              <w:top w:val="single" w:sz="4" w:space="0" w:color="auto"/>
              <w:left w:val="single" w:sz="4" w:space="0" w:color="auto"/>
              <w:bottom w:val="single" w:sz="4" w:space="0" w:color="auto"/>
              <w:right w:val="single" w:sz="4" w:space="0" w:color="auto"/>
            </w:tcBorders>
            <w:shd w:val="clear" w:color="auto" w:fill="auto"/>
            <w:vAlign w:val="center"/>
          </w:tcPr>
          <w:p w14:paraId="1C9168AC" w14:textId="77777777" w:rsidR="009947E4" w:rsidRPr="00881257" w:rsidRDefault="009947E4" w:rsidP="0085434B">
            <w:pPr>
              <w:jc w:val="center"/>
            </w:pPr>
            <w:r w:rsidRPr="001514FC">
              <w:t>95 268</w:t>
            </w:r>
          </w:p>
        </w:tc>
      </w:tr>
      <w:tr w:rsidR="009947E4" w:rsidRPr="00053969" w14:paraId="4D41C225" w14:textId="77777777" w:rsidTr="0085434B">
        <w:trPr>
          <w:trHeight w:val="435"/>
          <w:jc w:val="center"/>
        </w:trPr>
        <w:tc>
          <w:tcPr>
            <w:tcW w:w="1143" w:type="dxa"/>
            <w:shd w:val="clear" w:color="auto" w:fill="auto"/>
            <w:vAlign w:val="center"/>
            <w:hideMark/>
          </w:tcPr>
          <w:p w14:paraId="0EC3AFA8" w14:textId="77777777" w:rsidR="009947E4" w:rsidRPr="00053969" w:rsidRDefault="009947E4" w:rsidP="0085434B">
            <w:pPr>
              <w:jc w:val="center"/>
              <w:rPr>
                <w:szCs w:val="28"/>
              </w:rPr>
            </w:pPr>
            <w:r w:rsidRPr="00053969">
              <w:rPr>
                <w:szCs w:val="28"/>
              </w:rPr>
              <w:t>2</w:t>
            </w:r>
          </w:p>
        </w:tc>
        <w:tc>
          <w:tcPr>
            <w:tcW w:w="3623" w:type="dxa"/>
            <w:shd w:val="clear" w:color="auto" w:fill="auto"/>
            <w:vAlign w:val="center"/>
            <w:hideMark/>
          </w:tcPr>
          <w:p w14:paraId="04366C81" w14:textId="77777777" w:rsidR="009947E4" w:rsidRPr="00053969" w:rsidRDefault="009947E4" w:rsidP="0085434B">
            <w:pPr>
              <w:jc w:val="both"/>
              <w:rPr>
                <w:szCs w:val="28"/>
              </w:rPr>
            </w:pPr>
            <w:r w:rsidRPr="00053969">
              <w:rPr>
                <w:szCs w:val="28"/>
              </w:rPr>
              <w:t xml:space="preserve">Полезный отпуск, </w:t>
            </w:r>
            <w:proofErr w:type="gramStart"/>
            <w:r w:rsidRPr="00053969">
              <w:rPr>
                <w:szCs w:val="28"/>
              </w:rPr>
              <w:t>тыс.куб</w:t>
            </w:r>
            <w:proofErr w:type="gramEnd"/>
            <w:r w:rsidRPr="00053969">
              <w:rPr>
                <w:szCs w:val="28"/>
              </w:rPr>
              <w:t>.м</w:t>
            </w:r>
          </w:p>
        </w:tc>
        <w:tc>
          <w:tcPr>
            <w:tcW w:w="2088" w:type="dxa"/>
            <w:vAlign w:val="center"/>
          </w:tcPr>
          <w:p w14:paraId="36ED4FFE" w14:textId="77777777" w:rsidR="009947E4" w:rsidRPr="00641586" w:rsidRDefault="009947E4" w:rsidP="0085434B">
            <w:pPr>
              <w:jc w:val="center"/>
            </w:pPr>
            <w:r w:rsidRPr="00F046AA">
              <w:t>8 060,503</w:t>
            </w:r>
          </w:p>
        </w:tc>
        <w:tc>
          <w:tcPr>
            <w:tcW w:w="2424" w:type="dxa"/>
            <w:tcBorders>
              <w:top w:val="nil"/>
              <w:left w:val="single" w:sz="4" w:space="0" w:color="auto"/>
              <w:bottom w:val="single" w:sz="4" w:space="0" w:color="auto"/>
              <w:right w:val="single" w:sz="4" w:space="0" w:color="auto"/>
            </w:tcBorders>
            <w:shd w:val="clear" w:color="auto" w:fill="auto"/>
            <w:vAlign w:val="center"/>
          </w:tcPr>
          <w:p w14:paraId="49228B2B" w14:textId="77777777" w:rsidR="009947E4" w:rsidRPr="003E0857" w:rsidRDefault="009947E4" w:rsidP="0085434B">
            <w:pPr>
              <w:jc w:val="center"/>
            </w:pPr>
            <w:r w:rsidRPr="004646E3">
              <w:t>8 060,503</w:t>
            </w:r>
          </w:p>
        </w:tc>
      </w:tr>
      <w:tr w:rsidR="009947E4" w:rsidRPr="00053969" w14:paraId="3E5CDD6A" w14:textId="77777777" w:rsidTr="0085434B">
        <w:trPr>
          <w:trHeight w:val="453"/>
          <w:jc w:val="center"/>
        </w:trPr>
        <w:tc>
          <w:tcPr>
            <w:tcW w:w="1143" w:type="dxa"/>
            <w:shd w:val="clear" w:color="auto" w:fill="auto"/>
            <w:vAlign w:val="center"/>
            <w:hideMark/>
          </w:tcPr>
          <w:p w14:paraId="6EC1D0E4" w14:textId="77777777" w:rsidR="009947E4" w:rsidRPr="00053969" w:rsidRDefault="009947E4" w:rsidP="0085434B">
            <w:pPr>
              <w:jc w:val="center"/>
              <w:rPr>
                <w:szCs w:val="28"/>
              </w:rPr>
            </w:pPr>
            <w:r w:rsidRPr="00053969">
              <w:rPr>
                <w:szCs w:val="28"/>
              </w:rPr>
              <w:t>2.1</w:t>
            </w:r>
          </w:p>
        </w:tc>
        <w:tc>
          <w:tcPr>
            <w:tcW w:w="3623" w:type="dxa"/>
            <w:shd w:val="clear" w:color="auto" w:fill="auto"/>
            <w:vAlign w:val="center"/>
            <w:hideMark/>
          </w:tcPr>
          <w:p w14:paraId="1C77B7A9" w14:textId="77777777" w:rsidR="009947E4" w:rsidRPr="00053969" w:rsidRDefault="009947E4" w:rsidP="0085434B">
            <w:pPr>
              <w:jc w:val="both"/>
              <w:rPr>
                <w:iCs/>
                <w:szCs w:val="28"/>
              </w:rPr>
            </w:pPr>
            <w:r w:rsidRPr="00053969">
              <w:rPr>
                <w:iCs/>
                <w:szCs w:val="28"/>
              </w:rPr>
              <w:t>1 полугодие</w:t>
            </w:r>
          </w:p>
        </w:tc>
        <w:tc>
          <w:tcPr>
            <w:tcW w:w="2088" w:type="dxa"/>
            <w:vAlign w:val="center"/>
          </w:tcPr>
          <w:p w14:paraId="37CD998C" w14:textId="77777777" w:rsidR="009947E4" w:rsidRPr="00641586" w:rsidRDefault="009947E4" w:rsidP="0085434B">
            <w:pPr>
              <w:jc w:val="center"/>
            </w:pPr>
            <w:r w:rsidRPr="00F046AA">
              <w:t>4 460,512</w:t>
            </w:r>
          </w:p>
        </w:tc>
        <w:tc>
          <w:tcPr>
            <w:tcW w:w="2424" w:type="dxa"/>
            <w:tcBorders>
              <w:top w:val="nil"/>
              <w:left w:val="single" w:sz="4" w:space="0" w:color="auto"/>
              <w:bottom w:val="single" w:sz="4" w:space="0" w:color="auto"/>
              <w:right w:val="single" w:sz="4" w:space="0" w:color="auto"/>
            </w:tcBorders>
            <w:shd w:val="clear" w:color="auto" w:fill="auto"/>
            <w:vAlign w:val="center"/>
          </w:tcPr>
          <w:p w14:paraId="658870D1" w14:textId="77777777" w:rsidR="009947E4" w:rsidRPr="003E0857" w:rsidRDefault="009947E4" w:rsidP="0085434B">
            <w:pPr>
              <w:jc w:val="center"/>
            </w:pPr>
            <w:r w:rsidRPr="004646E3">
              <w:t>4 460,512</w:t>
            </w:r>
          </w:p>
        </w:tc>
      </w:tr>
      <w:tr w:rsidR="009947E4" w:rsidRPr="00053969" w14:paraId="26B91967" w14:textId="77777777" w:rsidTr="0085434B">
        <w:trPr>
          <w:trHeight w:val="453"/>
          <w:jc w:val="center"/>
        </w:trPr>
        <w:tc>
          <w:tcPr>
            <w:tcW w:w="1143" w:type="dxa"/>
            <w:shd w:val="clear" w:color="auto" w:fill="auto"/>
            <w:vAlign w:val="center"/>
            <w:hideMark/>
          </w:tcPr>
          <w:p w14:paraId="0BA6FD09" w14:textId="77777777" w:rsidR="009947E4" w:rsidRPr="00053969" w:rsidRDefault="009947E4" w:rsidP="0085434B">
            <w:pPr>
              <w:jc w:val="center"/>
              <w:rPr>
                <w:szCs w:val="28"/>
              </w:rPr>
            </w:pPr>
            <w:r w:rsidRPr="00053969">
              <w:rPr>
                <w:szCs w:val="28"/>
              </w:rPr>
              <w:t>2.2</w:t>
            </w:r>
          </w:p>
        </w:tc>
        <w:tc>
          <w:tcPr>
            <w:tcW w:w="3623" w:type="dxa"/>
            <w:shd w:val="clear" w:color="auto" w:fill="auto"/>
            <w:vAlign w:val="center"/>
            <w:hideMark/>
          </w:tcPr>
          <w:p w14:paraId="2045E75C" w14:textId="77777777" w:rsidR="009947E4" w:rsidRPr="00053969" w:rsidRDefault="009947E4" w:rsidP="0085434B">
            <w:pPr>
              <w:jc w:val="both"/>
              <w:rPr>
                <w:iCs/>
                <w:szCs w:val="28"/>
              </w:rPr>
            </w:pPr>
            <w:r w:rsidRPr="00053969">
              <w:rPr>
                <w:iCs/>
                <w:szCs w:val="28"/>
              </w:rPr>
              <w:t>2 полугодие</w:t>
            </w:r>
          </w:p>
        </w:tc>
        <w:tc>
          <w:tcPr>
            <w:tcW w:w="2088" w:type="dxa"/>
            <w:vAlign w:val="center"/>
          </w:tcPr>
          <w:p w14:paraId="34C98AE4" w14:textId="77777777" w:rsidR="009947E4" w:rsidRPr="00641586" w:rsidRDefault="009947E4" w:rsidP="0085434B">
            <w:pPr>
              <w:jc w:val="center"/>
            </w:pPr>
            <w:r w:rsidRPr="00F046AA">
              <w:t>3 599,991</w:t>
            </w:r>
          </w:p>
        </w:tc>
        <w:tc>
          <w:tcPr>
            <w:tcW w:w="2424" w:type="dxa"/>
            <w:tcBorders>
              <w:top w:val="nil"/>
              <w:left w:val="single" w:sz="4" w:space="0" w:color="auto"/>
              <w:bottom w:val="single" w:sz="4" w:space="0" w:color="auto"/>
              <w:right w:val="single" w:sz="4" w:space="0" w:color="auto"/>
            </w:tcBorders>
            <w:shd w:val="clear" w:color="auto" w:fill="auto"/>
            <w:vAlign w:val="center"/>
          </w:tcPr>
          <w:p w14:paraId="32E217D5" w14:textId="77777777" w:rsidR="009947E4" w:rsidRDefault="009947E4" w:rsidP="0085434B">
            <w:pPr>
              <w:jc w:val="center"/>
            </w:pPr>
            <w:r w:rsidRPr="004646E3">
              <w:t>3 599,991</w:t>
            </w:r>
          </w:p>
        </w:tc>
      </w:tr>
      <w:tr w:rsidR="009947E4" w:rsidRPr="00053969" w14:paraId="0C1E205E" w14:textId="77777777" w:rsidTr="0085434B">
        <w:trPr>
          <w:trHeight w:val="435"/>
          <w:jc w:val="center"/>
        </w:trPr>
        <w:tc>
          <w:tcPr>
            <w:tcW w:w="1143" w:type="dxa"/>
            <w:shd w:val="clear" w:color="auto" w:fill="auto"/>
            <w:vAlign w:val="center"/>
            <w:hideMark/>
          </w:tcPr>
          <w:p w14:paraId="261041C9" w14:textId="77777777" w:rsidR="009947E4" w:rsidRPr="00053969" w:rsidRDefault="009947E4" w:rsidP="0085434B">
            <w:pPr>
              <w:jc w:val="center"/>
              <w:rPr>
                <w:szCs w:val="28"/>
              </w:rPr>
            </w:pPr>
            <w:r w:rsidRPr="00053969">
              <w:rPr>
                <w:szCs w:val="28"/>
              </w:rPr>
              <w:t>3</w:t>
            </w:r>
          </w:p>
        </w:tc>
        <w:tc>
          <w:tcPr>
            <w:tcW w:w="3623" w:type="dxa"/>
            <w:shd w:val="clear" w:color="auto" w:fill="auto"/>
            <w:vAlign w:val="center"/>
            <w:hideMark/>
          </w:tcPr>
          <w:p w14:paraId="58B88CCB" w14:textId="77777777" w:rsidR="009947E4" w:rsidRPr="00053969" w:rsidRDefault="009947E4" w:rsidP="0085434B">
            <w:pPr>
              <w:jc w:val="both"/>
              <w:rPr>
                <w:szCs w:val="28"/>
              </w:rPr>
            </w:pPr>
            <w:r w:rsidRPr="00053969">
              <w:rPr>
                <w:szCs w:val="28"/>
              </w:rPr>
              <w:t>Тариф, руб./</w:t>
            </w:r>
            <w:proofErr w:type="gramStart"/>
            <w:r w:rsidRPr="00053969">
              <w:rPr>
                <w:szCs w:val="28"/>
              </w:rPr>
              <w:t>куб.м</w:t>
            </w:r>
            <w:proofErr w:type="gramEnd"/>
          </w:p>
        </w:tc>
        <w:tc>
          <w:tcPr>
            <w:tcW w:w="2088" w:type="dxa"/>
            <w:vAlign w:val="center"/>
          </w:tcPr>
          <w:p w14:paraId="3AFE1A3E" w14:textId="77777777" w:rsidR="009947E4" w:rsidRPr="00641586" w:rsidRDefault="009947E4" w:rsidP="0085434B">
            <w:pPr>
              <w:jc w:val="center"/>
            </w:pPr>
          </w:p>
        </w:tc>
        <w:tc>
          <w:tcPr>
            <w:tcW w:w="2424" w:type="dxa"/>
            <w:tcBorders>
              <w:top w:val="nil"/>
              <w:left w:val="single" w:sz="4" w:space="0" w:color="auto"/>
              <w:bottom w:val="single" w:sz="4" w:space="0" w:color="auto"/>
              <w:right w:val="single" w:sz="4" w:space="0" w:color="auto"/>
            </w:tcBorders>
            <w:shd w:val="clear" w:color="auto" w:fill="auto"/>
            <w:vAlign w:val="center"/>
          </w:tcPr>
          <w:p w14:paraId="414195D7" w14:textId="77777777" w:rsidR="009947E4" w:rsidRDefault="009947E4" w:rsidP="0085434B">
            <w:pPr>
              <w:jc w:val="center"/>
            </w:pPr>
          </w:p>
        </w:tc>
      </w:tr>
      <w:tr w:rsidR="009947E4" w:rsidRPr="00053969" w14:paraId="206C7024" w14:textId="77777777" w:rsidTr="0085434B">
        <w:trPr>
          <w:trHeight w:val="453"/>
          <w:jc w:val="center"/>
        </w:trPr>
        <w:tc>
          <w:tcPr>
            <w:tcW w:w="1143" w:type="dxa"/>
            <w:shd w:val="clear" w:color="auto" w:fill="auto"/>
            <w:vAlign w:val="center"/>
            <w:hideMark/>
          </w:tcPr>
          <w:p w14:paraId="7ACC5FA8" w14:textId="77777777" w:rsidR="009947E4" w:rsidRPr="00053969" w:rsidRDefault="009947E4" w:rsidP="0085434B">
            <w:pPr>
              <w:jc w:val="center"/>
              <w:rPr>
                <w:szCs w:val="28"/>
              </w:rPr>
            </w:pPr>
            <w:r w:rsidRPr="00053969">
              <w:rPr>
                <w:szCs w:val="28"/>
              </w:rPr>
              <w:t>3.1</w:t>
            </w:r>
          </w:p>
        </w:tc>
        <w:tc>
          <w:tcPr>
            <w:tcW w:w="3623" w:type="dxa"/>
            <w:shd w:val="clear" w:color="auto" w:fill="auto"/>
            <w:vAlign w:val="center"/>
            <w:hideMark/>
          </w:tcPr>
          <w:p w14:paraId="0D7EA200" w14:textId="77777777" w:rsidR="009947E4" w:rsidRPr="00053969" w:rsidRDefault="009947E4" w:rsidP="0085434B">
            <w:pPr>
              <w:jc w:val="both"/>
              <w:rPr>
                <w:iCs/>
                <w:szCs w:val="28"/>
              </w:rPr>
            </w:pPr>
            <w:r w:rsidRPr="00053969">
              <w:rPr>
                <w:iCs/>
                <w:szCs w:val="28"/>
              </w:rPr>
              <w:t>с 1 января</w:t>
            </w:r>
          </w:p>
        </w:tc>
        <w:tc>
          <w:tcPr>
            <w:tcW w:w="2088" w:type="dxa"/>
            <w:vAlign w:val="center"/>
          </w:tcPr>
          <w:p w14:paraId="4E19981D" w14:textId="77777777" w:rsidR="009947E4" w:rsidRPr="00641586" w:rsidRDefault="009947E4" w:rsidP="0085434B">
            <w:pPr>
              <w:jc w:val="center"/>
            </w:pPr>
            <w:r w:rsidRPr="00F046AA">
              <w:t>10,78</w:t>
            </w:r>
          </w:p>
        </w:tc>
        <w:tc>
          <w:tcPr>
            <w:tcW w:w="2424" w:type="dxa"/>
            <w:tcBorders>
              <w:top w:val="nil"/>
              <w:left w:val="single" w:sz="4" w:space="0" w:color="auto"/>
              <w:bottom w:val="single" w:sz="4" w:space="0" w:color="auto"/>
              <w:right w:val="single" w:sz="4" w:space="0" w:color="auto"/>
            </w:tcBorders>
            <w:shd w:val="clear" w:color="auto" w:fill="auto"/>
            <w:vAlign w:val="center"/>
          </w:tcPr>
          <w:p w14:paraId="46ED80A1" w14:textId="77777777" w:rsidR="009947E4" w:rsidRPr="000D4F02" w:rsidRDefault="009947E4" w:rsidP="0085434B">
            <w:pPr>
              <w:jc w:val="center"/>
            </w:pPr>
            <w:r w:rsidRPr="004646E3">
              <w:t>11,25</w:t>
            </w:r>
          </w:p>
        </w:tc>
      </w:tr>
      <w:tr w:rsidR="009947E4" w:rsidRPr="00053969" w14:paraId="7CA9C362" w14:textId="77777777" w:rsidTr="0085434B">
        <w:trPr>
          <w:trHeight w:val="453"/>
          <w:jc w:val="center"/>
        </w:trPr>
        <w:tc>
          <w:tcPr>
            <w:tcW w:w="1143" w:type="dxa"/>
            <w:shd w:val="clear" w:color="auto" w:fill="auto"/>
            <w:vAlign w:val="center"/>
            <w:hideMark/>
          </w:tcPr>
          <w:p w14:paraId="7B16CBC6" w14:textId="77777777" w:rsidR="009947E4" w:rsidRPr="00053969" w:rsidRDefault="009947E4" w:rsidP="0085434B">
            <w:pPr>
              <w:jc w:val="center"/>
              <w:rPr>
                <w:szCs w:val="28"/>
              </w:rPr>
            </w:pPr>
            <w:r w:rsidRPr="00053969">
              <w:rPr>
                <w:szCs w:val="28"/>
              </w:rPr>
              <w:t>3.2</w:t>
            </w:r>
          </w:p>
        </w:tc>
        <w:tc>
          <w:tcPr>
            <w:tcW w:w="3623" w:type="dxa"/>
            <w:shd w:val="clear" w:color="auto" w:fill="auto"/>
            <w:vAlign w:val="center"/>
            <w:hideMark/>
          </w:tcPr>
          <w:p w14:paraId="34945BB3" w14:textId="77777777" w:rsidR="009947E4" w:rsidRPr="00053969" w:rsidRDefault="009947E4" w:rsidP="0085434B">
            <w:pPr>
              <w:jc w:val="both"/>
              <w:rPr>
                <w:iCs/>
                <w:szCs w:val="28"/>
              </w:rPr>
            </w:pPr>
            <w:r w:rsidRPr="00053969">
              <w:rPr>
                <w:iCs/>
                <w:szCs w:val="28"/>
              </w:rPr>
              <w:t>с 1 июля</w:t>
            </w:r>
          </w:p>
        </w:tc>
        <w:tc>
          <w:tcPr>
            <w:tcW w:w="2088" w:type="dxa"/>
            <w:vAlign w:val="center"/>
          </w:tcPr>
          <w:p w14:paraId="3A8EA3BD" w14:textId="77777777" w:rsidR="009947E4" w:rsidRPr="00641586" w:rsidRDefault="009947E4" w:rsidP="0085434B">
            <w:pPr>
              <w:jc w:val="center"/>
            </w:pPr>
            <w:r w:rsidRPr="00F046AA">
              <w:t>11,25</w:t>
            </w:r>
          </w:p>
        </w:tc>
        <w:tc>
          <w:tcPr>
            <w:tcW w:w="2424" w:type="dxa"/>
            <w:tcBorders>
              <w:top w:val="nil"/>
              <w:left w:val="single" w:sz="4" w:space="0" w:color="auto"/>
              <w:bottom w:val="single" w:sz="4" w:space="0" w:color="auto"/>
              <w:right w:val="single" w:sz="4" w:space="0" w:color="auto"/>
            </w:tcBorders>
            <w:shd w:val="clear" w:color="auto" w:fill="auto"/>
            <w:vAlign w:val="center"/>
          </w:tcPr>
          <w:p w14:paraId="0D2C6EF7" w14:textId="77777777" w:rsidR="009947E4" w:rsidRPr="000D4F02" w:rsidRDefault="009947E4" w:rsidP="0085434B">
            <w:pPr>
              <w:jc w:val="center"/>
            </w:pPr>
            <w:r w:rsidRPr="004646E3">
              <w:t>12,52</w:t>
            </w:r>
          </w:p>
        </w:tc>
      </w:tr>
      <w:tr w:rsidR="009947E4" w:rsidRPr="00881257" w14:paraId="4D8037C8" w14:textId="77777777" w:rsidTr="0085434B">
        <w:trPr>
          <w:trHeight w:val="453"/>
          <w:jc w:val="center"/>
        </w:trPr>
        <w:tc>
          <w:tcPr>
            <w:tcW w:w="1143" w:type="dxa"/>
            <w:shd w:val="clear" w:color="auto" w:fill="auto"/>
            <w:vAlign w:val="center"/>
            <w:hideMark/>
          </w:tcPr>
          <w:p w14:paraId="17B975A6" w14:textId="77777777" w:rsidR="009947E4" w:rsidRPr="003F396B" w:rsidRDefault="009947E4" w:rsidP="0085434B">
            <w:pPr>
              <w:jc w:val="center"/>
              <w:rPr>
                <w:szCs w:val="28"/>
              </w:rPr>
            </w:pPr>
            <w:r w:rsidRPr="003F396B">
              <w:rPr>
                <w:szCs w:val="28"/>
              </w:rPr>
              <w:t>4</w:t>
            </w:r>
          </w:p>
        </w:tc>
        <w:tc>
          <w:tcPr>
            <w:tcW w:w="3623" w:type="dxa"/>
            <w:shd w:val="clear" w:color="auto" w:fill="auto"/>
            <w:vAlign w:val="center"/>
            <w:hideMark/>
          </w:tcPr>
          <w:p w14:paraId="40E31C46" w14:textId="77777777" w:rsidR="009947E4" w:rsidRPr="003F396B" w:rsidRDefault="009947E4" w:rsidP="0085434B">
            <w:pPr>
              <w:jc w:val="both"/>
              <w:rPr>
                <w:iCs/>
                <w:szCs w:val="28"/>
              </w:rPr>
            </w:pPr>
            <w:r w:rsidRPr="003F396B">
              <w:rPr>
                <w:iCs/>
                <w:szCs w:val="28"/>
              </w:rPr>
              <w:t>Рост с 1 июля</w:t>
            </w:r>
          </w:p>
        </w:tc>
        <w:tc>
          <w:tcPr>
            <w:tcW w:w="2088" w:type="dxa"/>
            <w:vAlign w:val="center"/>
          </w:tcPr>
          <w:p w14:paraId="63C08165" w14:textId="77777777" w:rsidR="009947E4" w:rsidRPr="003F396B" w:rsidRDefault="009947E4" w:rsidP="0085434B">
            <w:pPr>
              <w:jc w:val="center"/>
            </w:pPr>
            <w:r w:rsidRPr="003F396B">
              <w:t>4,4%</w:t>
            </w:r>
          </w:p>
        </w:tc>
        <w:tc>
          <w:tcPr>
            <w:tcW w:w="2424" w:type="dxa"/>
            <w:tcBorders>
              <w:top w:val="nil"/>
              <w:left w:val="single" w:sz="4" w:space="0" w:color="auto"/>
              <w:bottom w:val="single" w:sz="4" w:space="0" w:color="auto"/>
              <w:right w:val="single" w:sz="4" w:space="0" w:color="auto"/>
            </w:tcBorders>
            <w:shd w:val="clear" w:color="auto" w:fill="auto"/>
            <w:vAlign w:val="center"/>
          </w:tcPr>
          <w:p w14:paraId="6B30E2F8" w14:textId="77777777" w:rsidR="009947E4" w:rsidRPr="003F396B" w:rsidRDefault="009947E4" w:rsidP="0085434B">
            <w:pPr>
              <w:jc w:val="center"/>
            </w:pPr>
            <w:r w:rsidRPr="004646E3">
              <w:t>11,3%</w:t>
            </w:r>
          </w:p>
        </w:tc>
      </w:tr>
    </w:tbl>
    <w:p w14:paraId="4AE8DEE1" w14:textId="77777777" w:rsidR="009947E4" w:rsidRPr="00053969" w:rsidRDefault="009947E4" w:rsidP="009947E4"/>
    <w:p w14:paraId="62BB34CE" w14:textId="77777777" w:rsidR="009947E4" w:rsidRDefault="009947E4" w:rsidP="009947E4"/>
    <w:p w14:paraId="42E59F39" w14:textId="77777777" w:rsidR="009947E4" w:rsidRDefault="009947E4" w:rsidP="009947E4"/>
    <w:p w14:paraId="7E1A261E" w14:textId="77777777" w:rsidR="009947E4" w:rsidRDefault="009947E4" w:rsidP="009947E4">
      <w:pPr>
        <w:sectPr w:rsidR="009947E4" w:rsidSect="00C63298">
          <w:pgSz w:w="11906" w:h="16838"/>
          <w:pgMar w:top="1134" w:right="567" w:bottom="1134" w:left="1701" w:header="720" w:footer="720" w:gutter="0"/>
          <w:cols w:space="720"/>
          <w:docGrid w:linePitch="326"/>
        </w:sectPr>
      </w:pPr>
    </w:p>
    <w:p w14:paraId="4C3559FD" w14:textId="77777777" w:rsidR="009947E4" w:rsidRPr="00C63298" w:rsidRDefault="009947E4" w:rsidP="009947E4">
      <w:pPr>
        <w:pStyle w:val="1"/>
        <w:numPr>
          <w:ilvl w:val="0"/>
          <w:numId w:val="18"/>
        </w:numPr>
        <w:tabs>
          <w:tab w:val="left" w:pos="567"/>
        </w:tabs>
        <w:spacing w:line="240" w:lineRule="auto"/>
        <w:ind w:left="0" w:hanging="12"/>
        <w:jc w:val="both"/>
        <w:rPr>
          <w:szCs w:val="28"/>
          <w:lang w:val="ru-RU"/>
        </w:rPr>
      </w:pPr>
      <w:bookmarkStart w:id="346" w:name="_Toc58825395"/>
      <w:r w:rsidRPr="00C63298">
        <w:rPr>
          <w:szCs w:val="28"/>
          <w:lang w:val="ru-RU"/>
        </w:rPr>
        <w:lastRenderedPageBreak/>
        <w:t>СРАВНИТЕЛЬНЫЙ АНАЛИЗ ДИНАМИКИ РАСХОДОВ И ПРИБЫЛИ НА ПРОИЗВОДСТВО ТЕПЛОВОЙ ЭНЕРГИИ В СРАВНЕНИИ С ПРЕДЫДУЩИМИ ПЕРИОДАМИ РЕГУЛИРОВАНИЯ</w:t>
      </w:r>
      <w:bookmarkEnd w:id="346"/>
    </w:p>
    <w:p w14:paraId="35CA19F3" w14:textId="77777777" w:rsidR="009947E4" w:rsidRDefault="009947E4" w:rsidP="009947E4">
      <w:pPr>
        <w:jc w:val="right"/>
      </w:pPr>
    </w:p>
    <w:p w14:paraId="25524D5B" w14:textId="77777777" w:rsidR="009947E4" w:rsidRPr="008C6555" w:rsidRDefault="009947E4" w:rsidP="009947E4">
      <w:pPr>
        <w:jc w:val="right"/>
        <w:rPr>
          <w:sz w:val="28"/>
          <w:szCs w:val="28"/>
        </w:rPr>
      </w:pPr>
      <w:r w:rsidRPr="008C6555">
        <w:rPr>
          <w:sz w:val="28"/>
          <w:szCs w:val="28"/>
        </w:rPr>
        <w:t xml:space="preserve">Таблица </w:t>
      </w:r>
      <w:r>
        <w:rPr>
          <w:sz w:val="28"/>
          <w:szCs w:val="28"/>
        </w:rPr>
        <w:t>20</w:t>
      </w:r>
    </w:p>
    <w:p w14:paraId="616E59DF" w14:textId="77777777" w:rsidR="009947E4" w:rsidRPr="008C6555" w:rsidRDefault="009947E4" w:rsidP="009947E4">
      <w:pPr>
        <w:jc w:val="center"/>
        <w:rPr>
          <w:sz w:val="28"/>
          <w:szCs w:val="28"/>
        </w:rPr>
      </w:pPr>
      <w:r w:rsidRPr="008C6555">
        <w:rPr>
          <w:b/>
          <w:sz w:val="28"/>
          <w:szCs w:val="28"/>
        </w:rPr>
        <w:t>Операционные (подконтрольные) расходы</w:t>
      </w:r>
    </w:p>
    <w:p w14:paraId="617ABA98" w14:textId="77777777" w:rsidR="009947E4" w:rsidRPr="008C6555" w:rsidRDefault="009947E4" w:rsidP="009947E4">
      <w:pPr>
        <w:jc w:val="right"/>
      </w:pPr>
      <w:r w:rsidRPr="008C6555">
        <w:t>тыс. руб.</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4008"/>
        <w:gridCol w:w="1728"/>
        <w:gridCol w:w="1787"/>
        <w:gridCol w:w="1787"/>
      </w:tblGrid>
      <w:tr w:rsidR="009947E4" w:rsidRPr="00E82803" w14:paraId="0E7B321C" w14:textId="77777777" w:rsidTr="0085434B">
        <w:trPr>
          <w:trHeight w:val="518"/>
        </w:trPr>
        <w:tc>
          <w:tcPr>
            <w:tcW w:w="533" w:type="dxa"/>
            <w:vAlign w:val="center"/>
          </w:tcPr>
          <w:p w14:paraId="3C55395A" w14:textId="77777777" w:rsidR="009947E4" w:rsidRPr="007F5EC1" w:rsidRDefault="009947E4" w:rsidP="0085434B">
            <w:pPr>
              <w:jc w:val="center"/>
              <w:rPr>
                <w:sz w:val="20"/>
              </w:rPr>
            </w:pPr>
            <w:r w:rsidRPr="007F5EC1">
              <w:rPr>
                <w:sz w:val="20"/>
              </w:rPr>
              <w:t>№ п/п</w:t>
            </w:r>
          </w:p>
        </w:tc>
        <w:tc>
          <w:tcPr>
            <w:tcW w:w="4008" w:type="dxa"/>
            <w:vAlign w:val="center"/>
          </w:tcPr>
          <w:p w14:paraId="2C860D42" w14:textId="77777777" w:rsidR="009947E4" w:rsidRPr="007F5EC1" w:rsidRDefault="009947E4" w:rsidP="0085434B">
            <w:pPr>
              <w:jc w:val="center"/>
              <w:rPr>
                <w:sz w:val="20"/>
              </w:rPr>
            </w:pPr>
            <w:r w:rsidRPr="007F5EC1">
              <w:rPr>
                <w:sz w:val="20"/>
              </w:rPr>
              <w:t>Наименование расхода</w:t>
            </w:r>
          </w:p>
        </w:tc>
        <w:tc>
          <w:tcPr>
            <w:tcW w:w="1728" w:type="dxa"/>
            <w:vAlign w:val="center"/>
          </w:tcPr>
          <w:p w14:paraId="2DB77578" w14:textId="77777777" w:rsidR="009947E4" w:rsidRPr="007F5EC1" w:rsidRDefault="009947E4" w:rsidP="0085434B">
            <w:pPr>
              <w:jc w:val="center"/>
              <w:rPr>
                <w:sz w:val="20"/>
              </w:rPr>
            </w:pPr>
            <w:r w:rsidRPr="007F5EC1">
              <w:rPr>
                <w:sz w:val="20"/>
              </w:rPr>
              <w:t>Утверждено РЭК на 20</w:t>
            </w:r>
            <w:r>
              <w:rPr>
                <w:sz w:val="20"/>
              </w:rPr>
              <w:t>21</w:t>
            </w:r>
            <w:r w:rsidRPr="007F5EC1">
              <w:rPr>
                <w:sz w:val="20"/>
              </w:rPr>
              <w:t xml:space="preserve"> год</w:t>
            </w:r>
          </w:p>
        </w:tc>
        <w:tc>
          <w:tcPr>
            <w:tcW w:w="1787" w:type="dxa"/>
            <w:vAlign w:val="center"/>
          </w:tcPr>
          <w:p w14:paraId="722243EC" w14:textId="77777777" w:rsidR="009947E4" w:rsidRPr="007F5EC1" w:rsidRDefault="009947E4" w:rsidP="0085434B">
            <w:pPr>
              <w:jc w:val="center"/>
              <w:rPr>
                <w:sz w:val="20"/>
              </w:rPr>
            </w:pPr>
            <w:r w:rsidRPr="007F5EC1">
              <w:rPr>
                <w:sz w:val="20"/>
              </w:rPr>
              <w:t>Предложение экспертов на 202</w:t>
            </w:r>
            <w:r>
              <w:rPr>
                <w:sz w:val="20"/>
              </w:rPr>
              <w:t>2</w:t>
            </w:r>
            <w:r w:rsidRPr="007F5EC1">
              <w:rPr>
                <w:sz w:val="20"/>
              </w:rPr>
              <w:t xml:space="preserve"> год</w:t>
            </w:r>
          </w:p>
        </w:tc>
        <w:tc>
          <w:tcPr>
            <w:tcW w:w="1787" w:type="dxa"/>
            <w:vAlign w:val="center"/>
          </w:tcPr>
          <w:p w14:paraId="2794B1F1" w14:textId="77777777" w:rsidR="009947E4" w:rsidRPr="007F5EC1" w:rsidRDefault="009947E4" w:rsidP="0085434B">
            <w:pPr>
              <w:jc w:val="center"/>
              <w:rPr>
                <w:sz w:val="20"/>
              </w:rPr>
            </w:pPr>
            <w:r w:rsidRPr="007F5EC1">
              <w:rPr>
                <w:sz w:val="20"/>
              </w:rPr>
              <w:t>Динамика расходов</w:t>
            </w:r>
          </w:p>
        </w:tc>
      </w:tr>
      <w:tr w:rsidR="009947E4" w:rsidRPr="00E82803" w14:paraId="259AD053" w14:textId="77777777" w:rsidTr="0085434B">
        <w:trPr>
          <w:trHeight w:val="70"/>
        </w:trPr>
        <w:tc>
          <w:tcPr>
            <w:tcW w:w="533" w:type="dxa"/>
            <w:vAlign w:val="center"/>
          </w:tcPr>
          <w:p w14:paraId="273E218F" w14:textId="77777777" w:rsidR="009947E4" w:rsidRPr="00E82803" w:rsidRDefault="009947E4" w:rsidP="0085434B">
            <w:pPr>
              <w:jc w:val="center"/>
            </w:pPr>
          </w:p>
        </w:tc>
        <w:tc>
          <w:tcPr>
            <w:tcW w:w="4008" w:type="dxa"/>
            <w:vAlign w:val="center"/>
          </w:tcPr>
          <w:p w14:paraId="159A2612" w14:textId="77777777" w:rsidR="009947E4" w:rsidRPr="00E82803" w:rsidRDefault="009947E4" w:rsidP="0085434B">
            <w:r w:rsidRPr="00E82803">
              <w:t>ИТОГО операционны</w:t>
            </w:r>
            <w:r>
              <w:t>е</w:t>
            </w:r>
            <w:r w:rsidRPr="00E82803">
              <w:t xml:space="preserve"> расход</w:t>
            </w:r>
            <w:r>
              <w:t>ы</w:t>
            </w:r>
          </w:p>
        </w:tc>
        <w:tc>
          <w:tcPr>
            <w:tcW w:w="1728" w:type="dxa"/>
            <w:vAlign w:val="center"/>
          </w:tcPr>
          <w:p w14:paraId="55B34014" w14:textId="77777777" w:rsidR="009947E4" w:rsidRPr="00F473F6" w:rsidRDefault="009947E4" w:rsidP="0085434B">
            <w:pPr>
              <w:jc w:val="center"/>
            </w:pPr>
            <w:r>
              <w:t>702 545</w:t>
            </w:r>
          </w:p>
        </w:tc>
        <w:tc>
          <w:tcPr>
            <w:tcW w:w="1787" w:type="dxa"/>
            <w:vAlign w:val="center"/>
          </w:tcPr>
          <w:p w14:paraId="58AE1A4D" w14:textId="77777777" w:rsidR="009947E4" w:rsidRPr="00F473F6" w:rsidRDefault="009947E4" w:rsidP="0085434B">
            <w:pPr>
              <w:jc w:val="center"/>
            </w:pPr>
            <w:r>
              <w:t>725 427</w:t>
            </w:r>
          </w:p>
        </w:tc>
        <w:tc>
          <w:tcPr>
            <w:tcW w:w="1787" w:type="dxa"/>
            <w:vAlign w:val="center"/>
          </w:tcPr>
          <w:p w14:paraId="2A33F06A" w14:textId="77777777" w:rsidR="009947E4" w:rsidRPr="00F473F6" w:rsidRDefault="009947E4" w:rsidP="0085434B">
            <w:pPr>
              <w:jc w:val="center"/>
            </w:pPr>
            <w:r>
              <w:t>22 882</w:t>
            </w:r>
          </w:p>
        </w:tc>
      </w:tr>
    </w:tbl>
    <w:p w14:paraId="3F36D45F" w14:textId="77777777" w:rsidR="009947E4" w:rsidRDefault="009947E4" w:rsidP="009947E4">
      <w:pPr>
        <w:tabs>
          <w:tab w:val="left" w:pos="426"/>
        </w:tabs>
        <w:ind w:firstLine="851"/>
        <w:jc w:val="both"/>
      </w:pPr>
    </w:p>
    <w:p w14:paraId="357E20A5" w14:textId="77777777" w:rsidR="009947E4" w:rsidRPr="00F473F6" w:rsidRDefault="009947E4" w:rsidP="009947E4">
      <w:pPr>
        <w:tabs>
          <w:tab w:val="left" w:pos="1890"/>
        </w:tabs>
        <w:ind w:left="1080" w:right="-1"/>
        <w:jc w:val="right"/>
        <w:rPr>
          <w:sz w:val="28"/>
          <w:szCs w:val="28"/>
        </w:rPr>
      </w:pPr>
      <w:r w:rsidRPr="00F473F6">
        <w:rPr>
          <w:sz w:val="28"/>
          <w:szCs w:val="28"/>
        </w:rPr>
        <w:t xml:space="preserve">Таблица </w:t>
      </w:r>
      <w:r>
        <w:rPr>
          <w:sz w:val="28"/>
          <w:szCs w:val="28"/>
        </w:rPr>
        <w:t>21</w:t>
      </w:r>
    </w:p>
    <w:p w14:paraId="42B73581" w14:textId="77777777" w:rsidR="009947E4" w:rsidRPr="00F473F6" w:rsidRDefault="009947E4" w:rsidP="009947E4">
      <w:pPr>
        <w:jc w:val="center"/>
        <w:rPr>
          <w:sz w:val="28"/>
          <w:szCs w:val="28"/>
        </w:rPr>
      </w:pPr>
      <w:r w:rsidRPr="00F473F6">
        <w:rPr>
          <w:b/>
          <w:sz w:val="28"/>
          <w:szCs w:val="28"/>
        </w:rPr>
        <w:t xml:space="preserve">Реестр неподконтрольных расходов </w:t>
      </w:r>
    </w:p>
    <w:p w14:paraId="098C6E5B" w14:textId="77777777" w:rsidR="009947E4" w:rsidRPr="00E82803" w:rsidRDefault="009947E4" w:rsidP="009947E4">
      <w:pPr>
        <w:jc w:val="right"/>
      </w:pPr>
      <w:r w:rsidRPr="00E82803">
        <w:t>тыс. руб.</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4757"/>
        <w:gridCol w:w="1401"/>
        <w:gridCol w:w="1500"/>
        <w:gridCol w:w="1271"/>
      </w:tblGrid>
      <w:tr w:rsidR="009947E4" w:rsidRPr="007F5EC1" w14:paraId="09A71541" w14:textId="77777777" w:rsidTr="0085434B">
        <w:trPr>
          <w:trHeight w:val="723"/>
        </w:trPr>
        <w:tc>
          <w:tcPr>
            <w:tcW w:w="908" w:type="dxa"/>
            <w:shd w:val="clear" w:color="auto" w:fill="auto"/>
            <w:vAlign w:val="center"/>
            <w:hideMark/>
          </w:tcPr>
          <w:p w14:paraId="6B726063" w14:textId="77777777" w:rsidR="009947E4" w:rsidRPr="007F5EC1" w:rsidRDefault="009947E4" w:rsidP="0085434B">
            <w:pPr>
              <w:jc w:val="center"/>
              <w:rPr>
                <w:sz w:val="22"/>
                <w:szCs w:val="22"/>
              </w:rPr>
            </w:pPr>
            <w:r w:rsidRPr="007F5EC1">
              <w:rPr>
                <w:sz w:val="22"/>
                <w:szCs w:val="22"/>
              </w:rPr>
              <w:t>№ п/п</w:t>
            </w:r>
          </w:p>
        </w:tc>
        <w:tc>
          <w:tcPr>
            <w:tcW w:w="4757" w:type="dxa"/>
            <w:shd w:val="clear" w:color="auto" w:fill="auto"/>
            <w:vAlign w:val="center"/>
            <w:hideMark/>
          </w:tcPr>
          <w:p w14:paraId="1DE8B32C" w14:textId="77777777" w:rsidR="009947E4" w:rsidRPr="007F5EC1" w:rsidRDefault="009947E4" w:rsidP="0085434B">
            <w:pPr>
              <w:jc w:val="center"/>
              <w:rPr>
                <w:sz w:val="22"/>
                <w:szCs w:val="22"/>
              </w:rPr>
            </w:pPr>
            <w:r w:rsidRPr="007F5EC1">
              <w:rPr>
                <w:sz w:val="22"/>
                <w:szCs w:val="22"/>
              </w:rPr>
              <w:t>Наименование расхода</w:t>
            </w:r>
          </w:p>
        </w:tc>
        <w:tc>
          <w:tcPr>
            <w:tcW w:w="1401" w:type="dxa"/>
            <w:vAlign w:val="center"/>
          </w:tcPr>
          <w:p w14:paraId="032E668C" w14:textId="77777777" w:rsidR="009947E4" w:rsidRPr="007F5EC1" w:rsidRDefault="009947E4" w:rsidP="0085434B">
            <w:pPr>
              <w:jc w:val="center"/>
              <w:rPr>
                <w:sz w:val="22"/>
                <w:szCs w:val="22"/>
              </w:rPr>
            </w:pPr>
            <w:r w:rsidRPr="007F5EC1">
              <w:rPr>
                <w:sz w:val="22"/>
                <w:szCs w:val="22"/>
              </w:rPr>
              <w:t>Утверждено на 20</w:t>
            </w:r>
            <w:r>
              <w:rPr>
                <w:sz w:val="22"/>
                <w:szCs w:val="22"/>
              </w:rPr>
              <w:t>21</w:t>
            </w:r>
            <w:r w:rsidRPr="007F5EC1">
              <w:rPr>
                <w:sz w:val="22"/>
                <w:szCs w:val="22"/>
              </w:rPr>
              <w:t xml:space="preserve"> год</w:t>
            </w:r>
          </w:p>
        </w:tc>
        <w:tc>
          <w:tcPr>
            <w:tcW w:w="1500" w:type="dxa"/>
            <w:shd w:val="clear" w:color="auto" w:fill="auto"/>
            <w:vAlign w:val="center"/>
          </w:tcPr>
          <w:p w14:paraId="2620A7E2" w14:textId="77777777" w:rsidR="009947E4" w:rsidRPr="007F5EC1" w:rsidRDefault="009947E4" w:rsidP="0085434B">
            <w:pPr>
              <w:jc w:val="center"/>
              <w:rPr>
                <w:sz w:val="22"/>
                <w:szCs w:val="22"/>
              </w:rPr>
            </w:pPr>
            <w:r w:rsidRPr="007F5EC1">
              <w:rPr>
                <w:sz w:val="22"/>
                <w:szCs w:val="22"/>
              </w:rPr>
              <w:t xml:space="preserve">Предложение экспертов </w:t>
            </w:r>
            <w:r w:rsidRPr="007F5EC1">
              <w:rPr>
                <w:sz w:val="22"/>
                <w:szCs w:val="22"/>
              </w:rPr>
              <w:br/>
              <w:t>на 202</w:t>
            </w:r>
            <w:r>
              <w:rPr>
                <w:sz w:val="22"/>
                <w:szCs w:val="22"/>
              </w:rPr>
              <w:t>2</w:t>
            </w:r>
            <w:r w:rsidRPr="007F5EC1">
              <w:rPr>
                <w:sz w:val="22"/>
                <w:szCs w:val="22"/>
              </w:rPr>
              <w:t xml:space="preserve"> год</w:t>
            </w:r>
          </w:p>
        </w:tc>
        <w:tc>
          <w:tcPr>
            <w:tcW w:w="1271" w:type="dxa"/>
            <w:shd w:val="clear" w:color="auto" w:fill="auto"/>
            <w:vAlign w:val="center"/>
          </w:tcPr>
          <w:p w14:paraId="4DD54439" w14:textId="77777777" w:rsidR="009947E4" w:rsidRPr="007F5EC1" w:rsidRDefault="009947E4" w:rsidP="0085434B">
            <w:pPr>
              <w:jc w:val="center"/>
              <w:rPr>
                <w:sz w:val="22"/>
                <w:szCs w:val="22"/>
              </w:rPr>
            </w:pPr>
            <w:r w:rsidRPr="007F5EC1">
              <w:rPr>
                <w:sz w:val="22"/>
                <w:szCs w:val="22"/>
              </w:rPr>
              <w:t>Динамика расходов</w:t>
            </w:r>
          </w:p>
        </w:tc>
      </w:tr>
      <w:tr w:rsidR="009947E4" w:rsidRPr="007F5EC1" w14:paraId="0A412720" w14:textId="77777777" w:rsidTr="0085434B">
        <w:trPr>
          <w:trHeight w:val="798"/>
        </w:trPr>
        <w:tc>
          <w:tcPr>
            <w:tcW w:w="908" w:type="dxa"/>
            <w:shd w:val="clear" w:color="auto" w:fill="auto"/>
            <w:noWrap/>
            <w:vAlign w:val="center"/>
            <w:hideMark/>
          </w:tcPr>
          <w:p w14:paraId="69E70A38" w14:textId="77777777" w:rsidR="009947E4" w:rsidRPr="007F5EC1" w:rsidRDefault="009947E4" w:rsidP="0085434B">
            <w:pPr>
              <w:jc w:val="center"/>
              <w:rPr>
                <w:sz w:val="22"/>
                <w:szCs w:val="22"/>
              </w:rPr>
            </w:pPr>
            <w:r w:rsidRPr="007F5EC1">
              <w:rPr>
                <w:sz w:val="22"/>
                <w:szCs w:val="22"/>
              </w:rPr>
              <w:t>1.1</w:t>
            </w:r>
          </w:p>
        </w:tc>
        <w:tc>
          <w:tcPr>
            <w:tcW w:w="4757" w:type="dxa"/>
            <w:shd w:val="clear" w:color="auto" w:fill="auto"/>
            <w:vAlign w:val="center"/>
            <w:hideMark/>
          </w:tcPr>
          <w:p w14:paraId="5F7FFB9B" w14:textId="77777777" w:rsidR="009947E4" w:rsidRPr="007F5EC1" w:rsidRDefault="009947E4" w:rsidP="0085434B">
            <w:pPr>
              <w:rPr>
                <w:sz w:val="22"/>
                <w:szCs w:val="22"/>
              </w:rPr>
            </w:pPr>
            <w:r w:rsidRPr="007F5EC1">
              <w:rPr>
                <w:sz w:val="22"/>
                <w:szCs w:val="22"/>
              </w:rPr>
              <w:t>Расходы на оплату услуг, оказываемых организациями, осуществляющими регулируемые виды деятельности</w:t>
            </w:r>
          </w:p>
        </w:tc>
        <w:tc>
          <w:tcPr>
            <w:tcW w:w="1401" w:type="dxa"/>
            <w:vAlign w:val="center"/>
          </w:tcPr>
          <w:p w14:paraId="4BE44D6A" w14:textId="77777777" w:rsidR="009947E4" w:rsidRPr="000C3FA8" w:rsidRDefault="009947E4" w:rsidP="0085434B">
            <w:pPr>
              <w:jc w:val="center"/>
              <w:rPr>
                <w:sz w:val="22"/>
                <w:szCs w:val="22"/>
              </w:rPr>
            </w:pPr>
            <w:r w:rsidRPr="000C3FA8">
              <w:rPr>
                <w:sz w:val="22"/>
                <w:szCs w:val="22"/>
              </w:rPr>
              <w:t>0</w:t>
            </w:r>
          </w:p>
        </w:tc>
        <w:tc>
          <w:tcPr>
            <w:tcW w:w="1500" w:type="dxa"/>
            <w:shd w:val="clear" w:color="auto" w:fill="auto"/>
            <w:noWrap/>
            <w:vAlign w:val="center"/>
          </w:tcPr>
          <w:p w14:paraId="107AA8C3" w14:textId="77777777" w:rsidR="009947E4" w:rsidRPr="000C3FA8" w:rsidRDefault="009947E4" w:rsidP="0085434B">
            <w:pPr>
              <w:jc w:val="center"/>
              <w:rPr>
                <w:sz w:val="22"/>
                <w:szCs w:val="22"/>
              </w:rPr>
            </w:pPr>
            <w:r>
              <w:rPr>
                <w:sz w:val="22"/>
                <w:szCs w:val="22"/>
              </w:rPr>
              <w:t>0</w:t>
            </w:r>
          </w:p>
        </w:tc>
        <w:tc>
          <w:tcPr>
            <w:tcW w:w="1271" w:type="dxa"/>
            <w:shd w:val="clear" w:color="auto" w:fill="auto"/>
            <w:noWrap/>
            <w:vAlign w:val="center"/>
          </w:tcPr>
          <w:p w14:paraId="4CA8FEBB" w14:textId="77777777" w:rsidR="009947E4" w:rsidRPr="000C3FA8" w:rsidRDefault="009947E4" w:rsidP="0085434B">
            <w:pPr>
              <w:jc w:val="center"/>
              <w:rPr>
                <w:sz w:val="22"/>
                <w:szCs w:val="22"/>
              </w:rPr>
            </w:pPr>
            <w:r>
              <w:rPr>
                <w:sz w:val="22"/>
                <w:szCs w:val="22"/>
              </w:rPr>
              <w:t>0</w:t>
            </w:r>
          </w:p>
        </w:tc>
      </w:tr>
      <w:tr w:rsidR="009947E4" w:rsidRPr="007F5EC1" w14:paraId="124964A3" w14:textId="77777777" w:rsidTr="0085434B">
        <w:trPr>
          <w:trHeight w:val="356"/>
        </w:trPr>
        <w:tc>
          <w:tcPr>
            <w:tcW w:w="908" w:type="dxa"/>
            <w:shd w:val="clear" w:color="auto" w:fill="auto"/>
            <w:noWrap/>
            <w:vAlign w:val="center"/>
            <w:hideMark/>
          </w:tcPr>
          <w:p w14:paraId="0086AC47" w14:textId="77777777" w:rsidR="009947E4" w:rsidRPr="007F5EC1" w:rsidRDefault="009947E4" w:rsidP="0085434B">
            <w:pPr>
              <w:jc w:val="center"/>
              <w:rPr>
                <w:sz w:val="22"/>
                <w:szCs w:val="22"/>
              </w:rPr>
            </w:pPr>
            <w:r w:rsidRPr="007F5EC1">
              <w:rPr>
                <w:sz w:val="22"/>
                <w:szCs w:val="22"/>
              </w:rPr>
              <w:t>1.2</w:t>
            </w:r>
          </w:p>
        </w:tc>
        <w:tc>
          <w:tcPr>
            <w:tcW w:w="4757" w:type="dxa"/>
            <w:shd w:val="clear" w:color="auto" w:fill="auto"/>
            <w:noWrap/>
            <w:vAlign w:val="center"/>
            <w:hideMark/>
          </w:tcPr>
          <w:p w14:paraId="498BD55E" w14:textId="77777777" w:rsidR="009947E4" w:rsidRPr="007F5EC1" w:rsidRDefault="009947E4" w:rsidP="0085434B">
            <w:pPr>
              <w:rPr>
                <w:sz w:val="22"/>
                <w:szCs w:val="22"/>
              </w:rPr>
            </w:pPr>
            <w:r w:rsidRPr="007F5EC1">
              <w:rPr>
                <w:sz w:val="22"/>
                <w:szCs w:val="22"/>
              </w:rPr>
              <w:t>Арендная плата</w:t>
            </w:r>
          </w:p>
        </w:tc>
        <w:tc>
          <w:tcPr>
            <w:tcW w:w="1401" w:type="dxa"/>
            <w:vAlign w:val="center"/>
          </w:tcPr>
          <w:p w14:paraId="14854C1F" w14:textId="77777777" w:rsidR="009947E4" w:rsidRPr="000C3FA8" w:rsidRDefault="009947E4" w:rsidP="0085434B">
            <w:pPr>
              <w:jc w:val="center"/>
              <w:rPr>
                <w:sz w:val="22"/>
                <w:szCs w:val="22"/>
              </w:rPr>
            </w:pPr>
            <w:r w:rsidRPr="000C3FA8">
              <w:rPr>
                <w:sz w:val="22"/>
                <w:szCs w:val="22"/>
              </w:rPr>
              <w:t>0</w:t>
            </w:r>
          </w:p>
        </w:tc>
        <w:tc>
          <w:tcPr>
            <w:tcW w:w="1500" w:type="dxa"/>
            <w:shd w:val="clear" w:color="auto" w:fill="auto"/>
            <w:noWrap/>
            <w:vAlign w:val="center"/>
          </w:tcPr>
          <w:p w14:paraId="58C5FF73" w14:textId="77777777" w:rsidR="009947E4" w:rsidRPr="000C3FA8" w:rsidRDefault="009947E4" w:rsidP="0085434B">
            <w:pPr>
              <w:jc w:val="center"/>
              <w:rPr>
                <w:sz w:val="22"/>
                <w:szCs w:val="22"/>
              </w:rPr>
            </w:pPr>
            <w:r>
              <w:rPr>
                <w:sz w:val="22"/>
                <w:szCs w:val="22"/>
              </w:rPr>
              <w:t>0</w:t>
            </w:r>
          </w:p>
        </w:tc>
        <w:tc>
          <w:tcPr>
            <w:tcW w:w="1271" w:type="dxa"/>
            <w:shd w:val="clear" w:color="auto" w:fill="auto"/>
            <w:noWrap/>
            <w:vAlign w:val="center"/>
          </w:tcPr>
          <w:p w14:paraId="3EE5D5D7" w14:textId="77777777" w:rsidR="009947E4" w:rsidRPr="000C3FA8" w:rsidRDefault="009947E4" w:rsidP="0085434B">
            <w:pPr>
              <w:jc w:val="center"/>
              <w:rPr>
                <w:sz w:val="22"/>
                <w:szCs w:val="22"/>
              </w:rPr>
            </w:pPr>
            <w:r>
              <w:rPr>
                <w:sz w:val="22"/>
                <w:szCs w:val="22"/>
              </w:rPr>
              <w:t>0</w:t>
            </w:r>
          </w:p>
        </w:tc>
      </w:tr>
      <w:tr w:rsidR="009947E4" w:rsidRPr="007F5EC1" w14:paraId="5DA28460" w14:textId="77777777" w:rsidTr="0085434B">
        <w:trPr>
          <w:trHeight w:val="356"/>
        </w:trPr>
        <w:tc>
          <w:tcPr>
            <w:tcW w:w="908" w:type="dxa"/>
            <w:shd w:val="clear" w:color="auto" w:fill="auto"/>
            <w:noWrap/>
            <w:vAlign w:val="center"/>
            <w:hideMark/>
          </w:tcPr>
          <w:p w14:paraId="24A6784A" w14:textId="77777777" w:rsidR="009947E4" w:rsidRPr="007F5EC1" w:rsidRDefault="009947E4" w:rsidP="0085434B">
            <w:pPr>
              <w:jc w:val="center"/>
              <w:rPr>
                <w:sz w:val="22"/>
                <w:szCs w:val="22"/>
              </w:rPr>
            </w:pPr>
            <w:r w:rsidRPr="007F5EC1">
              <w:rPr>
                <w:sz w:val="22"/>
                <w:szCs w:val="22"/>
              </w:rPr>
              <w:t>1.3</w:t>
            </w:r>
          </w:p>
        </w:tc>
        <w:tc>
          <w:tcPr>
            <w:tcW w:w="4757" w:type="dxa"/>
            <w:shd w:val="clear" w:color="auto" w:fill="auto"/>
            <w:noWrap/>
            <w:vAlign w:val="center"/>
            <w:hideMark/>
          </w:tcPr>
          <w:p w14:paraId="216175C4" w14:textId="77777777" w:rsidR="009947E4" w:rsidRPr="007F5EC1" w:rsidRDefault="009947E4" w:rsidP="0085434B">
            <w:pPr>
              <w:rPr>
                <w:sz w:val="22"/>
                <w:szCs w:val="22"/>
              </w:rPr>
            </w:pPr>
            <w:r w:rsidRPr="007F5EC1">
              <w:rPr>
                <w:sz w:val="22"/>
                <w:szCs w:val="22"/>
              </w:rPr>
              <w:t>Концессионная плата</w:t>
            </w:r>
          </w:p>
        </w:tc>
        <w:tc>
          <w:tcPr>
            <w:tcW w:w="1401" w:type="dxa"/>
            <w:vAlign w:val="center"/>
          </w:tcPr>
          <w:p w14:paraId="32EFB399" w14:textId="77777777" w:rsidR="009947E4" w:rsidRPr="000C3FA8" w:rsidRDefault="009947E4" w:rsidP="0085434B">
            <w:pPr>
              <w:jc w:val="center"/>
              <w:rPr>
                <w:sz w:val="22"/>
                <w:szCs w:val="22"/>
              </w:rPr>
            </w:pPr>
            <w:r w:rsidRPr="000C3FA8">
              <w:rPr>
                <w:sz w:val="22"/>
                <w:szCs w:val="22"/>
              </w:rPr>
              <w:t>0</w:t>
            </w:r>
          </w:p>
        </w:tc>
        <w:tc>
          <w:tcPr>
            <w:tcW w:w="1500" w:type="dxa"/>
            <w:shd w:val="clear" w:color="auto" w:fill="auto"/>
            <w:noWrap/>
            <w:vAlign w:val="center"/>
          </w:tcPr>
          <w:p w14:paraId="30C9D4CB" w14:textId="77777777" w:rsidR="009947E4" w:rsidRPr="000C3FA8" w:rsidRDefault="009947E4" w:rsidP="0085434B">
            <w:pPr>
              <w:jc w:val="center"/>
              <w:rPr>
                <w:sz w:val="22"/>
                <w:szCs w:val="22"/>
              </w:rPr>
            </w:pPr>
            <w:r>
              <w:rPr>
                <w:sz w:val="22"/>
                <w:szCs w:val="22"/>
              </w:rPr>
              <w:t>0</w:t>
            </w:r>
          </w:p>
        </w:tc>
        <w:tc>
          <w:tcPr>
            <w:tcW w:w="1271" w:type="dxa"/>
            <w:shd w:val="clear" w:color="auto" w:fill="auto"/>
            <w:noWrap/>
            <w:vAlign w:val="center"/>
          </w:tcPr>
          <w:p w14:paraId="49F52BEA" w14:textId="77777777" w:rsidR="009947E4" w:rsidRPr="000C3FA8" w:rsidRDefault="009947E4" w:rsidP="0085434B">
            <w:pPr>
              <w:jc w:val="center"/>
              <w:rPr>
                <w:sz w:val="22"/>
                <w:szCs w:val="22"/>
              </w:rPr>
            </w:pPr>
            <w:r>
              <w:rPr>
                <w:sz w:val="22"/>
                <w:szCs w:val="22"/>
              </w:rPr>
              <w:t>0</w:t>
            </w:r>
          </w:p>
        </w:tc>
      </w:tr>
      <w:tr w:rsidR="009947E4" w:rsidRPr="007F5EC1" w14:paraId="3FCE4CEC" w14:textId="77777777" w:rsidTr="0085434B">
        <w:trPr>
          <w:trHeight w:val="514"/>
        </w:trPr>
        <w:tc>
          <w:tcPr>
            <w:tcW w:w="908" w:type="dxa"/>
            <w:shd w:val="clear" w:color="auto" w:fill="auto"/>
            <w:noWrap/>
            <w:vAlign w:val="center"/>
            <w:hideMark/>
          </w:tcPr>
          <w:p w14:paraId="3EBD44F2" w14:textId="77777777" w:rsidR="009947E4" w:rsidRPr="007F5EC1" w:rsidRDefault="009947E4" w:rsidP="0085434B">
            <w:pPr>
              <w:jc w:val="center"/>
              <w:rPr>
                <w:sz w:val="22"/>
                <w:szCs w:val="22"/>
              </w:rPr>
            </w:pPr>
            <w:r w:rsidRPr="007F5EC1">
              <w:rPr>
                <w:sz w:val="22"/>
                <w:szCs w:val="22"/>
              </w:rPr>
              <w:t>1.4</w:t>
            </w:r>
          </w:p>
        </w:tc>
        <w:tc>
          <w:tcPr>
            <w:tcW w:w="4757" w:type="dxa"/>
            <w:shd w:val="clear" w:color="auto" w:fill="auto"/>
            <w:vAlign w:val="center"/>
            <w:hideMark/>
          </w:tcPr>
          <w:p w14:paraId="7E0ACB3B" w14:textId="77777777" w:rsidR="009947E4" w:rsidRPr="007F5EC1" w:rsidRDefault="009947E4" w:rsidP="0085434B">
            <w:pPr>
              <w:rPr>
                <w:sz w:val="22"/>
                <w:szCs w:val="22"/>
              </w:rPr>
            </w:pPr>
            <w:r w:rsidRPr="007F5EC1">
              <w:rPr>
                <w:sz w:val="22"/>
                <w:szCs w:val="22"/>
              </w:rPr>
              <w:t>Расходы на уплату налогов, сборов и других обязательных платежей, в том числе:</w:t>
            </w:r>
          </w:p>
        </w:tc>
        <w:tc>
          <w:tcPr>
            <w:tcW w:w="1401" w:type="dxa"/>
            <w:vAlign w:val="center"/>
          </w:tcPr>
          <w:p w14:paraId="7F239608" w14:textId="77777777" w:rsidR="009947E4" w:rsidRPr="000C3FA8" w:rsidRDefault="009947E4" w:rsidP="0085434B">
            <w:pPr>
              <w:jc w:val="center"/>
              <w:rPr>
                <w:sz w:val="22"/>
                <w:szCs w:val="22"/>
              </w:rPr>
            </w:pPr>
            <w:r w:rsidRPr="000C3FA8">
              <w:rPr>
                <w:sz w:val="22"/>
                <w:szCs w:val="22"/>
              </w:rPr>
              <w:t>37 501</w:t>
            </w:r>
          </w:p>
        </w:tc>
        <w:tc>
          <w:tcPr>
            <w:tcW w:w="1500" w:type="dxa"/>
            <w:shd w:val="clear" w:color="auto" w:fill="auto"/>
            <w:noWrap/>
            <w:vAlign w:val="center"/>
          </w:tcPr>
          <w:p w14:paraId="133FBE00" w14:textId="77777777" w:rsidR="009947E4" w:rsidRPr="000C3FA8" w:rsidRDefault="009947E4" w:rsidP="0085434B">
            <w:pPr>
              <w:jc w:val="center"/>
              <w:rPr>
                <w:sz w:val="22"/>
                <w:szCs w:val="22"/>
              </w:rPr>
            </w:pPr>
            <w:r w:rsidRPr="00425CDA">
              <w:t>36 796</w:t>
            </w:r>
          </w:p>
        </w:tc>
        <w:tc>
          <w:tcPr>
            <w:tcW w:w="1271" w:type="dxa"/>
            <w:shd w:val="clear" w:color="auto" w:fill="auto"/>
            <w:noWrap/>
            <w:vAlign w:val="center"/>
          </w:tcPr>
          <w:p w14:paraId="0F68BAAE" w14:textId="77777777" w:rsidR="009947E4" w:rsidRPr="000C3FA8" w:rsidRDefault="009947E4" w:rsidP="0085434B">
            <w:pPr>
              <w:jc w:val="center"/>
              <w:rPr>
                <w:sz w:val="22"/>
                <w:szCs w:val="22"/>
              </w:rPr>
            </w:pPr>
            <w:r w:rsidRPr="005331E7">
              <w:t>-705</w:t>
            </w:r>
          </w:p>
        </w:tc>
      </w:tr>
      <w:tr w:rsidR="009947E4" w:rsidRPr="007F5EC1" w14:paraId="66BED92E" w14:textId="77777777" w:rsidTr="0085434B">
        <w:trPr>
          <w:trHeight w:val="1368"/>
        </w:trPr>
        <w:tc>
          <w:tcPr>
            <w:tcW w:w="908" w:type="dxa"/>
            <w:shd w:val="clear" w:color="auto" w:fill="auto"/>
            <w:noWrap/>
            <w:vAlign w:val="center"/>
            <w:hideMark/>
          </w:tcPr>
          <w:p w14:paraId="6869DDE9" w14:textId="77777777" w:rsidR="009947E4" w:rsidRPr="007F5EC1" w:rsidRDefault="009947E4" w:rsidP="0085434B">
            <w:pPr>
              <w:jc w:val="center"/>
              <w:rPr>
                <w:sz w:val="22"/>
                <w:szCs w:val="22"/>
              </w:rPr>
            </w:pPr>
            <w:r w:rsidRPr="007F5EC1">
              <w:rPr>
                <w:sz w:val="22"/>
                <w:szCs w:val="22"/>
              </w:rPr>
              <w:t>1.4.1</w:t>
            </w:r>
          </w:p>
        </w:tc>
        <w:tc>
          <w:tcPr>
            <w:tcW w:w="4757" w:type="dxa"/>
            <w:shd w:val="clear" w:color="auto" w:fill="auto"/>
            <w:vAlign w:val="center"/>
            <w:hideMark/>
          </w:tcPr>
          <w:p w14:paraId="40732E3A" w14:textId="77777777" w:rsidR="009947E4" w:rsidRPr="007F5EC1" w:rsidRDefault="009947E4" w:rsidP="0085434B">
            <w:pPr>
              <w:rPr>
                <w:sz w:val="22"/>
                <w:szCs w:val="22"/>
              </w:rPr>
            </w:pPr>
            <w:r w:rsidRPr="007F5EC1">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01" w:type="dxa"/>
            <w:vAlign w:val="center"/>
          </w:tcPr>
          <w:p w14:paraId="1DC14735" w14:textId="77777777" w:rsidR="009947E4" w:rsidRPr="000C3FA8" w:rsidRDefault="009947E4" w:rsidP="0085434B">
            <w:pPr>
              <w:jc w:val="center"/>
              <w:rPr>
                <w:sz w:val="22"/>
                <w:szCs w:val="22"/>
              </w:rPr>
            </w:pPr>
            <w:r w:rsidRPr="000C3FA8">
              <w:rPr>
                <w:sz w:val="22"/>
                <w:szCs w:val="22"/>
              </w:rPr>
              <w:t>684</w:t>
            </w:r>
          </w:p>
        </w:tc>
        <w:tc>
          <w:tcPr>
            <w:tcW w:w="1500" w:type="dxa"/>
            <w:shd w:val="clear" w:color="auto" w:fill="auto"/>
            <w:noWrap/>
            <w:vAlign w:val="center"/>
          </w:tcPr>
          <w:p w14:paraId="1AD57175" w14:textId="77777777" w:rsidR="009947E4" w:rsidRPr="000C3FA8" w:rsidRDefault="009947E4" w:rsidP="0085434B">
            <w:pPr>
              <w:jc w:val="center"/>
              <w:rPr>
                <w:sz w:val="22"/>
                <w:szCs w:val="22"/>
              </w:rPr>
            </w:pPr>
            <w:r w:rsidRPr="00425CDA">
              <w:t>645</w:t>
            </w:r>
          </w:p>
        </w:tc>
        <w:tc>
          <w:tcPr>
            <w:tcW w:w="1271" w:type="dxa"/>
            <w:shd w:val="clear" w:color="auto" w:fill="auto"/>
            <w:noWrap/>
            <w:vAlign w:val="center"/>
          </w:tcPr>
          <w:p w14:paraId="096E47A2" w14:textId="77777777" w:rsidR="009947E4" w:rsidRPr="000C3FA8" w:rsidRDefault="009947E4" w:rsidP="0085434B">
            <w:pPr>
              <w:jc w:val="center"/>
              <w:rPr>
                <w:sz w:val="22"/>
                <w:szCs w:val="22"/>
              </w:rPr>
            </w:pPr>
            <w:r w:rsidRPr="005331E7">
              <w:t>-39</w:t>
            </w:r>
          </w:p>
        </w:tc>
      </w:tr>
      <w:tr w:rsidR="009947E4" w:rsidRPr="007F5EC1" w14:paraId="11E77662" w14:textId="77777777" w:rsidTr="0085434B">
        <w:trPr>
          <w:trHeight w:val="69"/>
        </w:trPr>
        <w:tc>
          <w:tcPr>
            <w:tcW w:w="908" w:type="dxa"/>
            <w:shd w:val="clear" w:color="auto" w:fill="auto"/>
            <w:noWrap/>
            <w:vAlign w:val="center"/>
            <w:hideMark/>
          </w:tcPr>
          <w:p w14:paraId="429EB6EB" w14:textId="77777777" w:rsidR="009947E4" w:rsidRPr="007F5EC1" w:rsidRDefault="009947E4" w:rsidP="0085434B">
            <w:pPr>
              <w:jc w:val="center"/>
              <w:rPr>
                <w:sz w:val="22"/>
                <w:szCs w:val="22"/>
              </w:rPr>
            </w:pPr>
            <w:r w:rsidRPr="007F5EC1">
              <w:rPr>
                <w:sz w:val="22"/>
                <w:szCs w:val="22"/>
              </w:rPr>
              <w:t>1.4.2</w:t>
            </w:r>
          </w:p>
        </w:tc>
        <w:tc>
          <w:tcPr>
            <w:tcW w:w="4757" w:type="dxa"/>
            <w:shd w:val="clear" w:color="auto" w:fill="auto"/>
            <w:vAlign w:val="center"/>
            <w:hideMark/>
          </w:tcPr>
          <w:p w14:paraId="5DDC1CDA" w14:textId="77777777" w:rsidR="009947E4" w:rsidRPr="007F5EC1" w:rsidRDefault="009947E4" w:rsidP="0085434B">
            <w:pPr>
              <w:rPr>
                <w:sz w:val="22"/>
                <w:szCs w:val="22"/>
              </w:rPr>
            </w:pPr>
            <w:r w:rsidRPr="007F5EC1">
              <w:rPr>
                <w:sz w:val="22"/>
                <w:szCs w:val="22"/>
              </w:rPr>
              <w:t>расходы на обязательное страхование</w:t>
            </w:r>
          </w:p>
        </w:tc>
        <w:tc>
          <w:tcPr>
            <w:tcW w:w="1401" w:type="dxa"/>
            <w:vAlign w:val="center"/>
          </w:tcPr>
          <w:p w14:paraId="604BBBF9" w14:textId="77777777" w:rsidR="009947E4" w:rsidRPr="000C3FA8" w:rsidRDefault="009947E4" w:rsidP="0085434B">
            <w:pPr>
              <w:jc w:val="center"/>
              <w:rPr>
                <w:sz w:val="22"/>
                <w:szCs w:val="22"/>
              </w:rPr>
            </w:pPr>
            <w:r w:rsidRPr="000C3FA8">
              <w:rPr>
                <w:sz w:val="22"/>
                <w:szCs w:val="22"/>
              </w:rPr>
              <w:t>1 025</w:t>
            </w:r>
          </w:p>
        </w:tc>
        <w:tc>
          <w:tcPr>
            <w:tcW w:w="1500" w:type="dxa"/>
            <w:shd w:val="clear" w:color="auto" w:fill="auto"/>
            <w:noWrap/>
            <w:vAlign w:val="center"/>
          </w:tcPr>
          <w:p w14:paraId="5477250F" w14:textId="77777777" w:rsidR="009947E4" w:rsidRPr="000C3FA8" w:rsidRDefault="009947E4" w:rsidP="0085434B">
            <w:pPr>
              <w:jc w:val="center"/>
              <w:rPr>
                <w:sz w:val="22"/>
                <w:szCs w:val="22"/>
              </w:rPr>
            </w:pPr>
            <w:r w:rsidRPr="00425CDA">
              <w:t>643</w:t>
            </w:r>
          </w:p>
        </w:tc>
        <w:tc>
          <w:tcPr>
            <w:tcW w:w="1271" w:type="dxa"/>
            <w:shd w:val="clear" w:color="auto" w:fill="auto"/>
            <w:noWrap/>
            <w:vAlign w:val="center"/>
          </w:tcPr>
          <w:p w14:paraId="79D595F9" w14:textId="77777777" w:rsidR="009947E4" w:rsidRPr="000C3FA8" w:rsidRDefault="009947E4" w:rsidP="0085434B">
            <w:pPr>
              <w:jc w:val="center"/>
              <w:rPr>
                <w:sz w:val="22"/>
                <w:szCs w:val="22"/>
              </w:rPr>
            </w:pPr>
            <w:r w:rsidRPr="005331E7">
              <w:t>-382</w:t>
            </w:r>
          </w:p>
        </w:tc>
      </w:tr>
      <w:tr w:rsidR="009947E4" w:rsidRPr="007F5EC1" w14:paraId="13CBADEA" w14:textId="77777777" w:rsidTr="0085434B">
        <w:trPr>
          <w:trHeight w:val="69"/>
        </w:trPr>
        <w:tc>
          <w:tcPr>
            <w:tcW w:w="908" w:type="dxa"/>
            <w:shd w:val="clear" w:color="auto" w:fill="auto"/>
            <w:noWrap/>
            <w:vAlign w:val="center"/>
            <w:hideMark/>
          </w:tcPr>
          <w:p w14:paraId="77B54A11" w14:textId="77777777" w:rsidR="009947E4" w:rsidRPr="007F5EC1" w:rsidRDefault="009947E4" w:rsidP="0085434B">
            <w:pPr>
              <w:jc w:val="center"/>
              <w:rPr>
                <w:sz w:val="22"/>
                <w:szCs w:val="22"/>
              </w:rPr>
            </w:pPr>
            <w:r w:rsidRPr="007F5EC1">
              <w:rPr>
                <w:sz w:val="22"/>
                <w:szCs w:val="22"/>
              </w:rPr>
              <w:t>1.4.3</w:t>
            </w:r>
          </w:p>
        </w:tc>
        <w:tc>
          <w:tcPr>
            <w:tcW w:w="4757" w:type="dxa"/>
            <w:shd w:val="clear" w:color="auto" w:fill="auto"/>
            <w:noWrap/>
            <w:vAlign w:val="center"/>
            <w:hideMark/>
          </w:tcPr>
          <w:p w14:paraId="00E75E6C" w14:textId="77777777" w:rsidR="009947E4" w:rsidRPr="007F5EC1" w:rsidRDefault="009947E4" w:rsidP="0085434B">
            <w:pPr>
              <w:rPr>
                <w:sz w:val="22"/>
                <w:szCs w:val="22"/>
              </w:rPr>
            </w:pPr>
            <w:r w:rsidRPr="007F5EC1">
              <w:rPr>
                <w:sz w:val="22"/>
                <w:szCs w:val="22"/>
              </w:rPr>
              <w:t>иные расходы</w:t>
            </w:r>
          </w:p>
        </w:tc>
        <w:tc>
          <w:tcPr>
            <w:tcW w:w="1401" w:type="dxa"/>
            <w:vAlign w:val="center"/>
          </w:tcPr>
          <w:p w14:paraId="471E0C9B" w14:textId="77777777" w:rsidR="009947E4" w:rsidRPr="000C3FA8" w:rsidRDefault="009947E4" w:rsidP="0085434B">
            <w:pPr>
              <w:jc w:val="center"/>
              <w:rPr>
                <w:sz w:val="22"/>
                <w:szCs w:val="22"/>
              </w:rPr>
            </w:pPr>
            <w:r w:rsidRPr="000C3FA8">
              <w:rPr>
                <w:sz w:val="22"/>
                <w:szCs w:val="22"/>
              </w:rPr>
              <w:t>35 791</w:t>
            </w:r>
          </w:p>
        </w:tc>
        <w:tc>
          <w:tcPr>
            <w:tcW w:w="1500" w:type="dxa"/>
            <w:shd w:val="clear" w:color="auto" w:fill="auto"/>
            <w:noWrap/>
            <w:vAlign w:val="center"/>
          </w:tcPr>
          <w:p w14:paraId="66D67910" w14:textId="77777777" w:rsidR="009947E4" w:rsidRPr="000C3FA8" w:rsidRDefault="009947E4" w:rsidP="0085434B">
            <w:pPr>
              <w:jc w:val="center"/>
              <w:rPr>
                <w:sz w:val="22"/>
                <w:szCs w:val="22"/>
              </w:rPr>
            </w:pPr>
            <w:r w:rsidRPr="00425CDA">
              <w:t>35 509</w:t>
            </w:r>
          </w:p>
        </w:tc>
        <w:tc>
          <w:tcPr>
            <w:tcW w:w="1271" w:type="dxa"/>
            <w:shd w:val="clear" w:color="auto" w:fill="auto"/>
            <w:noWrap/>
            <w:vAlign w:val="center"/>
          </w:tcPr>
          <w:p w14:paraId="4CEF4F8D" w14:textId="77777777" w:rsidR="009947E4" w:rsidRPr="000C3FA8" w:rsidRDefault="009947E4" w:rsidP="0085434B">
            <w:pPr>
              <w:jc w:val="center"/>
              <w:rPr>
                <w:sz w:val="22"/>
                <w:szCs w:val="22"/>
              </w:rPr>
            </w:pPr>
            <w:r w:rsidRPr="005331E7">
              <w:t>-282</w:t>
            </w:r>
          </w:p>
        </w:tc>
      </w:tr>
      <w:tr w:rsidR="009947E4" w:rsidRPr="007F5EC1" w14:paraId="504A8780" w14:textId="77777777" w:rsidTr="0085434B">
        <w:trPr>
          <w:trHeight w:val="69"/>
        </w:trPr>
        <w:tc>
          <w:tcPr>
            <w:tcW w:w="908" w:type="dxa"/>
            <w:shd w:val="clear" w:color="auto" w:fill="auto"/>
            <w:noWrap/>
            <w:vAlign w:val="center"/>
            <w:hideMark/>
          </w:tcPr>
          <w:p w14:paraId="07DBADBF" w14:textId="77777777" w:rsidR="009947E4" w:rsidRPr="007F5EC1" w:rsidRDefault="009947E4" w:rsidP="0085434B">
            <w:pPr>
              <w:jc w:val="center"/>
              <w:rPr>
                <w:sz w:val="22"/>
                <w:szCs w:val="22"/>
              </w:rPr>
            </w:pPr>
            <w:r w:rsidRPr="007F5EC1">
              <w:rPr>
                <w:sz w:val="22"/>
                <w:szCs w:val="22"/>
              </w:rPr>
              <w:t>1.5</w:t>
            </w:r>
          </w:p>
        </w:tc>
        <w:tc>
          <w:tcPr>
            <w:tcW w:w="4757" w:type="dxa"/>
            <w:shd w:val="clear" w:color="auto" w:fill="auto"/>
            <w:vAlign w:val="center"/>
            <w:hideMark/>
          </w:tcPr>
          <w:p w14:paraId="11A533A8" w14:textId="77777777" w:rsidR="009947E4" w:rsidRPr="007F5EC1" w:rsidRDefault="009947E4" w:rsidP="0085434B">
            <w:pPr>
              <w:rPr>
                <w:sz w:val="22"/>
                <w:szCs w:val="22"/>
              </w:rPr>
            </w:pPr>
            <w:r w:rsidRPr="007F5EC1">
              <w:rPr>
                <w:sz w:val="22"/>
                <w:szCs w:val="22"/>
              </w:rPr>
              <w:t>Отчисления на социальные нужды</w:t>
            </w:r>
          </w:p>
        </w:tc>
        <w:tc>
          <w:tcPr>
            <w:tcW w:w="1401" w:type="dxa"/>
            <w:vAlign w:val="center"/>
          </w:tcPr>
          <w:p w14:paraId="09BB8183" w14:textId="77777777" w:rsidR="009947E4" w:rsidRPr="000C3FA8" w:rsidRDefault="009947E4" w:rsidP="0085434B">
            <w:pPr>
              <w:jc w:val="center"/>
              <w:rPr>
                <w:sz w:val="22"/>
                <w:szCs w:val="22"/>
              </w:rPr>
            </w:pPr>
            <w:r w:rsidRPr="000C3FA8">
              <w:rPr>
                <w:sz w:val="22"/>
                <w:szCs w:val="22"/>
              </w:rPr>
              <w:t>52 376</w:t>
            </w:r>
          </w:p>
        </w:tc>
        <w:tc>
          <w:tcPr>
            <w:tcW w:w="1500" w:type="dxa"/>
            <w:shd w:val="clear" w:color="auto" w:fill="auto"/>
            <w:noWrap/>
            <w:vAlign w:val="center"/>
          </w:tcPr>
          <w:p w14:paraId="79642B05" w14:textId="77777777" w:rsidR="009947E4" w:rsidRPr="000C3FA8" w:rsidRDefault="009947E4" w:rsidP="0085434B">
            <w:pPr>
              <w:jc w:val="center"/>
              <w:rPr>
                <w:sz w:val="22"/>
                <w:szCs w:val="22"/>
              </w:rPr>
            </w:pPr>
            <w:r w:rsidRPr="00425CDA">
              <w:t>54 082</w:t>
            </w:r>
          </w:p>
        </w:tc>
        <w:tc>
          <w:tcPr>
            <w:tcW w:w="1271" w:type="dxa"/>
            <w:shd w:val="clear" w:color="auto" w:fill="auto"/>
            <w:noWrap/>
            <w:vAlign w:val="center"/>
          </w:tcPr>
          <w:p w14:paraId="12D35402" w14:textId="77777777" w:rsidR="009947E4" w:rsidRPr="000C3FA8" w:rsidRDefault="009947E4" w:rsidP="0085434B">
            <w:pPr>
              <w:jc w:val="center"/>
              <w:rPr>
                <w:sz w:val="22"/>
                <w:szCs w:val="22"/>
              </w:rPr>
            </w:pPr>
            <w:r w:rsidRPr="005331E7">
              <w:t>1 706</w:t>
            </w:r>
          </w:p>
        </w:tc>
      </w:tr>
      <w:tr w:rsidR="009947E4" w:rsidRPr="007F5EC1" w14:paraId="5519381E" w14:textId="77777777" w:rsidTr="0085434B">
        <w:trPr>
          <w:trHeight w:val="415"/>
        </w:trPr>
        <w:tc>
          <w:tcPr>
            <w:tcW w:w="908" w:type="dxa"/>
            <w:shd w:val="clear" w:color="auto" w:fill="auto"/>
            <w:noWrap/>
            <w:vAlign w:val="center"/>
            <w:hideMark/>
          </w:tcPr>
          <w:p w14:paraId="563D0ADF" w14:textId="77777777" w:rsidR="009947E4" w:rsidRPr="007F5EC1" w:rsidRDefault="009947E4" w:rsidP="0085434B">
            <w:pPr>
              <w:jc w:val="center"/>
              <w:rPr>
                <w:sz w:val="22"/>
                <w:szCs w:val="22"/>
              </w:rPr>
            </w:pPr>
            <w:r w:rsidRPr="007F5EC1">
              <w:rPr>
                <w:sz w:val="22"/>
                <w:szCs w:val="22"/>
              </w:rPr>
              <w:t>1.6</w:t>
            </w:r>
          </w:p>
        </w:tc>
        <w:tc>
          <w:tcPr>
            <w:tcW w:w="4757" w:type="dxa"/>
            <w:shd w:val="clear" w:color="auto" w:fill="auto"/>
            <w:vAlign w:val="center"/>
            <w:hideMark/>
          </w:tcPr>
          <w:p w14:paraId="7ED6F0E3" w14:textId="77777777" w:rsidR="009947E4" w:rsidRPr="007F5EC1" w:rsidRDefault="009947E4" w:rsidP="0085434B">
            <w:pPr>
              <w:rPr>
                <w:sz w:val="22"/>
                <w:szCs w:val="22"/>
              </w:rPr>
            </w:pPr>
            <w:r w:rsidRPr="007F5EC1">
              <w:rPr>
                <w:sz w:val="22"/>
                <w:szCs w:val="22"/>
              </w:rPr>
              <w:t>Расходы по сомнительным долгам</w:t>
            </w:r>
          </w:p>
        </w:tc>
        <w:tc>
          <w:tcPr>
            <w:tcW w:w="1401" w:type="dxa"/>
            <w:vAlign w:val="center"/>
          </w:tcPr>
          <w:p w14:paraId="16E4398A" w14:textId="77777777" w:rsidR="009947E4" w:rsidRPr="000C3FA8" w:rsidRDefault="009947E4" w:rsidP="0085434B">
            <w:pPr>
              <w:jc w:val="center"/>
              <w:rPr>
                <w:sz w:val="22"/>
                <w:szCs w:val="22"/>
              </w:rPr>
            </w:pPr>
            <w:r w:rsidRPr="000C3FA8">
              <w:rPr>
                <w:sz w:val="22"/>
                <w:szCs w:val="22"/>
              </w:rPr>
              <w:t>0</w:t>
            </w:r>
          </w:p>
        </w:tc>
        <w:tc>
          <w:tcPr>
            <w:tcW w:w="1500" w:type="dxa"/>
            <w:shd w:val="clear" w:color="auto" w:fill="auto"/>
            <w:noWrap/>
            <w:vAlign w:val="center"/>
          </w:tcPr>
          <w:p w14:paraId="4C802D63" w14:textId="77777777" w:rsidR="009947E4" w:rsidRPr="000C3FA8" w:rsidRDefault="009947E4" w:rsidP="0085434B">
            <w:pPr>
              <w:jc w:val="center"/>
              <w:rPr>
                <w:sz w:val="22"/>
                <w:szCs w:val="22"/>
              </w:rPr>
            </w:pPr>
            <w:r>
              <w:rPr>
                <w:sz w:val="22"/>
                <w:szCs w:val="22"/>
              </w:rPr>
              <w:t>0</w:t>
            </w:r>
          </w:p>
        </w:tc>
        <w:tc>
          <w:tcPr>
            <w:tcW w:w="1271" w:type="dxa"/>
            <w:shd w:val="clear" w:color="auto" w:fill="auto"/>
            <w:noWrap/>
            <w:vAlign w:val="center"/>
          </w:tcPr>
          <w:p w14:paraId="6C5A0907" w14:textId="77777777" w:rsidR="009947E4" w:rsidRPr="000C3FA8" w:rsidRDefault="009947E4" w:rsidP="0085434B">
            <w:pPr>
              <w:jc w:val="center"/>
              <w:rPr>
                <w:sz w:val="22"/>
                <w:szCs w:val="22"/>
              </w:rPr>
            </w:pPr>
            <w:r w:rsidRPr="005331E7">
              <w:t>0</w:t>
            </w:r>
          </w:p>
        </w:tc>
      </w:tr>
      <w:tr w:rsidR="009947E4" w:rsidRPr="007F5EC1" w14:paraId="149FC20F" w14:textId="77777777" w:rsidTr="0085434B">
        <w:trPr>
          <w:trHeight w:val="397"/>
        </w:trPr>
        <w:tc>
          <w:tcPr>
            <w:tcW w:w="908" w:type="dxa"/>
            <w:shd w:val="clear" w:color="auto" w:fill="auto"/>
            <w:noWrap/>
            <w:vAlign w:val="center"/>
            <w:hideMark/>
          </w:tcPr>
          <w:p w14:paraId="438ACA5D" w14:textId="77777777" w:rsidR="009947E4" w:rsidRPr="007F5EC1" w:rsidRDefault="009947E4" w:rsidP="0085434B">
            <w:pPr>
              <w:jc w:val="center"/>
              <w:rPr>
                <w:sz w:val="22"/>
                <w:szCs w:val="22"/>
              </w:rPr>
            </w:pPr>
            <w:r w:rsidRPr="007F5EC1">
              <w:rPr>
                <w:sz w:val="22"/>
                <w:szCs w:val="22"/>
              </w:rPr>
              <w:t>1.7</w:t>
            </w:r>
          </w:p>
        </w:tc>
        <w:tc>
          <w:tcPr>
            <w:tcW w:w="4757" w:type="dxa"/>
            <w:shd w:val="clear" w:color="auto" w:fill="auto"/>
            <w:vAlign w:val="center"/>
            <w:hideMark/>
          </w:tcPr>
          <w:p w14:paraId="3E82281A" w14:textId="77777777" w:rsidR="009947E4" w:rsidRPr="007F5EC1" w:rsidRDefault="009947E4" w:rsidP="0085434B">
            <w:pPr>
              <w:rPr>
                <w:sz w:val="22"/>
                <w:szCs w:val="22"/>
              </w:rPr>
            </w:pPr>
            <w:r w:rsidRPr="007F5EC1">
              <w:rPr>
                <w:sz w:val="22"/>
                <w:szCs w:val="22"/>
              </w:rPr>
              <w:t>Амортизация основных средств и нематериальных активов</w:t>
            </w:r>
          </w:p>
        </w:tc>
        <w:tc>
          <w:tcPr>
            <w:tcW w:w="1401" w:type="dxa"/>
            <w:vAlign w:val="center"/>
          </w:tcPr>
          <w:p w14:paraId="224950E1" w14:textId="77777777" w:rsidR="009947E4" w:rsidRPr="000C3FA8" w:rsidRDefault="009947E4" w:rsidP="0085434B">
            <w:pPr>
              <w:jc w:val="center"/>
              <w:rPr>
                <w:sz w:val="22"/>
                <w:szCs w:val="22"/>
              </w:rPr>
            </w:pPr>
            <w:r w:rsidRPr="000C3FA8">
              <w:rPr>
                <w:sz w:val="22"/>
                <w:szCs w:val="22"/>
              </w:rPr>
              <w:t>85 442</w:t>
            </w:r>
          </w:p>
        </w:tc>
        <w:tc>
          <w:tcPr>
            <w:tcW w:w="1500" w:type="dxa"/>
            <w:shd w:val="clear" w:color="auto" w:fill="auto"/>
            <w:noWrap/>
            <w:vAlign w:val="center"/>
          </w:tcPr>
          <w:p w14:paraId="71B07CA3" w14:textId="77777777" w:rsidR="009947E4" w:rsidRPr="000C3FA8" w:rsidRDefault="009947E4" w:rsidP="0085434B">
            <w:pPr>
              <w:jc w:val="center"/>
              <w:rPr>
                <w:sz w:val="22"/>
                <w:szCs w:val="22"/>
              </w:rPr>
            </w:pPr>
            <w:r w:rsidRPr="00425CDA">
              <w:t>80 171</w:t>
            </w:r>
          </w:p>
        </w:tc>
        <w:tc>
          <w:tcPr>
            <w:tcW w:w="1271" w:type="dxa"/>
            <w:shd w:val="clear" w:color="auto" w:fill="auto"/>
            <w:noWrap/>
            <w:vAlign w:val="center"/>
          </w:tcPr>
          <w:p w14:paraId="1AAA5C33" w14:textId="77777777" w:rsidR="009947E4" w:rsidRPr="000C3FA8" w:rsidRDefault="009947E4" w:rsidP="0085434B">
            <w:pPr>
              <w:jc w:val="center"/>
              <w:rPr>
                <w:sz w:val="22"/>
                <w:szCs w:val="22"/>
              </w:rPr>
            </w:pPr>
            <w:r w:rsidRPr="005331E7">
              <w:t>-5 271</w:t>
            </w:r>
          </w:p>
        </w:tc>
      </w:tr>
      <w:tr w:rsidR="009947E4" w:rsidRPr="007F5EC1" w14:paraId="1F177854" w14:textId="77777777" w:rsidTr="0085434B">
        <w:trPr>
          <w:trHeight w:val="686"/>
        </w:trPr>
        <w:tc>
          <w:tcPr>
            <w:tcW w:w="908" w:type="dxa"/>
            <w:shd w:val="clear" w:color="auto" w:fill="auto"/>
            <w:noWrap/>
            <w:vAlign w:val="center"/>
            <w:hideMark/>
          </w:tcPr>
          <w:p w14:paraId="4FE46F66" w14:textId="77777777" w:rsidR="009947E4" w:rsidRPr="007F5EC1" w:rsidRDefault="009947E4" w:rsidP="0085434B">
            <w:pPr>
              <w:jc w:val="center"/>
              <w:rPr>
                <w:sz w:val="22"/>
                <w:szCs w:val="22"/>
              </w:rPr>
            </w:pPr>
            <w:r w:rsidRPr="007F5EC1">
              <w:rPr>
                <w:sz w:val="22"/>
                <w:szCs w:val="22"/>
              </w:rPr>
              <w:t>1.8</w:t>
            </w:r>
          </w:p>
        </w:tc>
        <w:tc>
          <w:tcPr>
            <w:tcW w:w="4757" w:type="dxa"/>
            <w:shd w:val="clear" w:color="auto" w:fill="auto"/>
            <w:noWrap/>
            <w:vAlign w:val="center"/>
            <w:hideMark/>
          </w:tcPr>
          <w:p w14:paraId="09926D81" w14:textId="77777777" w:rsidR="009947E4" w:rsidRPr="007F5EC1" w:rsidRDefault="009947E4" w:rsidP="0085434B">
            <w:pPr>
              <w:rPr>
                <w:sz w:val="22"/>
                <w:szCs w:val="22"/>
              </w:rPr>
            </w:pPr>
            <w:r w:rsidRPr="007F5EC1">
              <w:rPr>
                <w:sz w:val="22"/>
                <w:szCs w:val="22"/>
              </w:rPr>
              <w:t>Расходы на выплаты по договорам займа и кредитным договорам, включая проценты по ним</w:t>
            </w:r>
          </w:p>
        </w:tc>
        <w:tc>
          <w:tcPr>
            <w:tcW w:w="1401" w:type="dxa"/>
            <w:vAlign w:val="center"/>
          </w:tcPr>
          <w:p w14:paraId="517FB259" w14:textId="77777777" w:rsidR="009947E4" w:rsidRPr="000C3FA8" w:rsidRDefault="009947E4" w:rsidP="0085434B">
            <w:pPr>
              <w:jc w:val="center"/>
              <w:rPr>
                <w:sz w:val="22"/>
                <w:szCs w:val="22"/>
              </w:rPr>
            </w:pPr>
            <w:r w:rsidRPr="000C3FA8">
              <w:rPr>
                <w:sz w:val="22"/>
                <w:szCs w:val="22"/>
              </w:rPr>
              <w:t>0</w:t>
            </w:r>
          </w:p>
        </w:tc>
        <w:tc>
          <w:tcPr>
            <w:tcW w:w="1500" w:type="dxa"/>
            <w:shd w:val="clear" w:color="auto" w:fill="auto"/>
            <w:noWrap/>
            <w:vAlign w:val="center"/>
          </w:tcPr>
          <w:p w14:paraId="2AE9DAEC" w14:textId="77777777" w:rsidR="009947E4" w:rsidRPr="000C3FA8" w:rsidRDefault="009947E4" w:rsidP="0085434B">
            <w:pPr>
              <w:jc w:val="center"/>
              <w:rPr>
                <w:sz w:val="22"/>
                <w:szCs w:val="22"/>
              </w:rPr>
            </w:pPr>
            <w:r w:rsidRPr="00425CDA">
              <w:t>0</w:t>
            </w:r>
          </w:p>
        </w:tc>
        <w:tc>
          <w:tcPr>
            <w:tcW w:w="1271" w:type="dxa"/>
            <w:shd w:val="clear" w:color="auto" w:fill="auto"/>
            <w:noWrap/>
            <w:vAlign w:val="center"/>
          </w:tcPr>
          <w:p w14:paraId="68805A5C" w14:textId="77777777" w:rsidR="009947E4" w:rsidRPr="000C3FA8" w:rsidRDefault="009947E4" w:rsidP="0085434B">
            <w:pPr>
              <w:jc w:val="center"/>
              <w:rPr>
                <w:sz w:val="22"/>
                <w:szCs w:val="22"/>
              </w:rPr>
            </w:pPr>
            <w:r w:rsidRPr="005331E7">
              <w:t>0</w:t>
            </w:r>
          </w:p>
        </w:tc>
      </w:tr>
      <w:tr w:rsidR="009947E4" w:rsidRPr="007F5EC1" w14:paraId="5C1F1413" w14:textId="77777777" w:rsidTr="0085434B">
        <w:trPr>
          <w:trHeight w:val="356"/>
        </w:trPr>
        <w:tc>
          <w:tcPr>
            <w:tcW w:w="908" w:type="dxa"/>
            <w:shd w:val="clear" w:color="auto" w:fill="auto"/>
            <w:noWrap/>
            <w:vAlign w:val="center"/>
            <w:hideMark/>
          </w:tcPr>
          <w:p w14:paraId="6270007C" w14:textId="77777777" w:rsidR="009947E4" w:rsidRPr="007F5EC1" w:rsidRDefault="009947E4" w:rsidP="0085434B">
            <w:pPr>
              <w:jc w:val="center"/>
              <w:rPr>
                <w:sz w:val="22"/>
                <w:szCs w:val="22"/>
              </w:rPr>
            </w:pPr>
          </w:p>
        </w:tc>
        <w:tc>
          <w:tcPr>
            <w:tcW w:w="4757" w:type="dxa"/>
            <w:shd w:val="clear" w:color="auto" w:fill="auto"/>
            <w:noWrap/>
            <w:vAlign w:val="center"/>
            <w:hideMark/>
          </w:tcPr>
          <w:p w14:paraId="7DCF8A4E" w14:textId="77777777" w:rsidR="009947E4" w:rsidRPr="007F5EC1" w:rsidRDefault="009947E4" w:rsidP="0085434B">
            <w:pPr>
              <w:rPr>
                <w:sz w:val="22"/>
                <w:szCs w:val="22"/>
              </w:rPr>
            </w:pPr>
            <w:r w:rsidRPr="007F5EC1">
              <w:rPr>
                <w:sz w:val="22"/>
                <w:szCs w:val="22"/>
              </w:rPr>
              <w:t>ИТОГО</w:t>
            </w:r>
          </w:p>
        </w:tc>
        <w:tc>
          <w:tcPr>
            <w:tcW w:w="1401" w:type="dxa"/>
            <w:vAlign w:val="center"/>
          </w:tcPr>
          <w:p w14:paraId="1DF9DCCE" w14:textId="77777777" w:rsidR="009947E4" w:rsidRPr="000C3FA8" w:rsidRDefault="009947E4" w:rsidP="0085434B">
            <w:pPr>
              <w:jc w:val="center"/>
              <w:rPr>
                <w:sz w:val="22"/>
                <w:szCs w:val="22"/>
              </w:rPr>
            </w:pPr>
            <w:r w:rsidRPr="000C3FA8">
              <w:rPr>
                <w:sz w:val="22"/>
                <w:szCs w:val="22"/>
              </w:rPr>
              <w:t>175</w:t>
            </w:r>
            <w:r>
              <w:rPr>
                <w:sz w:val="22"/>
                <w:szCs w:val="22"/>
              </w:rPr>
              <w:t> </w:t>
            </w:r>
            <w:r w:rsidRPr="000C3FA8">
              <w:rPr>
                <w:sz w:val="22"/>
                <w:szCs w:val="22"/>
              </w:rPr>
              <w:t>319</w:t>
            </w:r>
          </w:p>
        </w:tc>
        <w:tc>
          <w:tcPr>
            <w:tcW w:w="1500" w:type="dxa"/>
            <w:shd w:val="clear" w:color="auto" w:fill="auto"/>
            <w:noWrap/>
            <w:vAlign w:val="center"/>
          </w:tcPr>
          <w:p w14:paraId="15989817" w14:textId="77777777" w:rsidR="009947E4" w:rsidRPr="000C3FA8" w:rsidRDefault="009947E4" w:rsidP="0085434B">
            <w:pPr>
              <w:jc w:val="center"/>
              <w:rPr>
                <w:sz w:val="22"/>
                <w:szCs w:val="22"/>
              </w:rPr>
            </w:pPr>
            <w:r w:rsidRPr="00425CDA">
              <w:t>171 050</w:t>
            </w:r>
          </w:p>
        </w:tc>
        <w:tc>
          <w:tcPr>
            <w:tcW w:w="1271" w:type="dxa"/>
            <w:shd w:val="clear" w:color="auto" w:fill="auto"/>
            <w:noWrap/>
            <w:vAlign w:val="center"/>
          </w:tcPr>
          <w:p w14:paraId="1A0F6840" w14:textId="77777777" w:rsidR="009947E4" w:rsidRPr="000C3FA8" w:rsidRDefault="009947E4" w:rsidP="0085434B">
            <w:pPr>
              <w:jc w:val="center"/>
              <w:rPr>
                <w:sz w:val="22"/>
                <w:szCs w:val="22"/>
              </w:rPr>
            </w:pPr>
            <w:r w:rsidRPr="005331E7">
              <w:t>-4 269</w:t>
            </w:r>
          </w:p>
        </w:tc>
      </w:tr>
      <w:tr w:rsidR="009947E4" w:rsidRPr="007F5EC1" w14:paraId="60B7531F" w14:textId="77777777" w:rsidTr="0085434B">
        <w:trPr>
          <w:trHeight w:val="356"/>
        </w:trPr>
        <w:tc>
          <w:tcPr>
            <w:tcW w:w="908" w:type="dxa"/>
            <w:shd w:val="clear" w:color="auto" w:fill="auto"/>
            <w:noWrap/>
            <w:vAlign w:val="center"/>
            <w:hideMark/>
          </w:tcPr>
          <w:p w14:paraId="2F51F8EA" w14:textId="77777777" w:rsidR="009947E4" w:rsidRPr="007F5EC1" w:rsidRDefault="009947E4" w:rsidP="0085434B">
            <w:pPr>
              <w:jc w:val="center"/>
              <w:rPr>
                <w:sz w:val="22"/>
                <w:szCs w:val="22"/>
              </w:rPr>
            </w:pPr>
            <w:r w:rsidRPr="007F5EC1">
              <w:rPr>
                <w:sz w:val="22"/>
                <w:szCs w:val="22"/>
              </w:rPr>
              <w:t>2</w:t>
            </w:r>
          </w:p>
        </w:tc>
        <w:tc>
          <w:tcPr>
            <w:tcW w:w="4757" w:type="dxa"/>
            <w:shd w:val="clear" w:color="auto" w:fill="auto"/>
            <w:noWrap/>
            <w:vAlign w:val="center"/>
            <w:hideMark/>
          </w:tcPr>
          <w:p w14:paraId="76C704F1" w14:textId="77777777" w:rsidR="009947E4" w:rsidRPr="007F5EC1" w:rsidRDefault="009947E4" w:rsidP="0085434B">
            <w:pPr>
              <w:rPr>
                <w:sz w:val="22"/>
                <w:szCs w:val="22"/>
              </w:rPr>
            </w:pPr>
            <w:r w:rsidRPr="007F5EC1">
              <w:rPr>
                <w:sz w:val="22"/>
                <w:szCs w:val="22"/>
              </w:rPr>
              <w:t>Налог на прибыль</w:t>
            </w:r>
          </w:p>
        </w:tc>
        <w:tc>
          <w:tcPr>
            <w:tcW w:w="1401" w:type="dxa"/>
            <w:vAlign w:val="center"/>
          </w:tcPr>
          <w:p w14:paraId="4C158CE2" w14:textId="77777777" w:rsidR="009947E4" w:rsidRPr="000C3FA8" w:rsidRDefault="009947E4" w:rsidP="0085434B">
            <w:pPr>
              <w:jc w:val="center"/>
              <w:rPr>
                <w:sz w:val="22"/>
                <w:szCs w:val="22"/>
              </w:rPr>
            </w:pPr>
            <w:r w:rsidRPr="000C3FA8">
              <w:rPr>
                <w:sz w:val="22"/>
                <w:szCs w:val="22"/>
              </w:rPr>
              <w:t>1 113</w:t>
            </w:r>
          </w:p>
        </w:tc>
        <w:tc>
          <w:tcPr>
            <w:tcW w:w="1500" w:type="dxa"/>
            <w:shd w:val="clear" w:color="auto" w:fill="auto"/>
            <w:noWrap/>
            <w:vAlign w:val="center"/>
          </w:tcPr>
          <w:p w14:paraId="71CA9357" w14:textId="77777777" w:rsidR="009947E4" w:rsidRPr="000C3FA8" w:rsidRDefault="009947E4" w:rsidP="0085434B">
            <w:pPr>
              <w:jc w:val="center"/>
              <w:rPr>
                <w:sz w:val="22"/>
                <w:szCs w:val="22"/>
              </w:rPr>
            </w:pPr>
            <w:r w:rsidRPr="00425CDA">
              <w:t>353</w:t>
            </w:r>
          </w:p>
        </w:tc>
        <w:tc>
          <w:tcPr>
            <w:tcW w:w="1271" w:type="dxa"/>
            <w:shd w:val="clear" w:color="auto" w:fill="auto"/>
            <w:noWrap/>
            <w:vAlign w:val="center"/>
          </w:tcPr>
          <w:p w14:paraId="03835743" w14:textId="77777777" w:rsidR="009947E4" w:rsidRPr="000C3FA8" w:rsidRDefault="009947E4" w:rsidP="0085434B">
            <w:pPr>
              <w:jc w:val="center"/>
              <w:rPr>
                <w:sz w:val="22"/>
                <w:szCs w:val="22"/>
              </w:rPr>
            </w:pPr>
            <w:r w:rsidRPr="005331E7">
              <w:t>-760</w:t>
            </w:r>
          </w:p>
        </w:tc>
      </w:tr>
      <w:tr w:rsidR="009947E4" w:rsidRPr="007F5EC1" w14:paraId="3F9CC932" w14:textId="77777777" w:rsidTr="0085434B">
        <w:trPr>
          <w:trHeight w:val="1072"/>
        </w:trPr>
        <w:tc>
          <w:tcPr>
            <w:tcW w:w="908" w:type="dxa"/>
            <w:shd w:val="clear" w:color="auto" w:fill="auto"/>
            <w:noWrap/>
            <w:vAlign w:val="center"/>
            <w:hideMark/>
          </w:tcPr>
          <w:p w14:paraId="73FCA56C" w14:textId="77777777" w:rsidR="009947E4" w:rsidRPr="007F5EC1" w:rsidRDefault="009947E4" w:rsidP="0085434B">
            <w:pPr>
              <w:jc w:val="center"/>
              <w:rPr>
                <w:sz w:val="22"/>
                <w:szCs w:val="22"/>
              </w:rPr>
            </w:pPr>
            <w:r w:rsidRPr="007F5EC1">
              <w:rPr>
                <w:sz w:val="22"/>
                <w:szCs w:val="22"/>
              </w:rPr>
              <w:t>3</w:t>
            </w:r>
          </w:p>
        </w:tc>
        <w:tc>
          <w:tcPr>
            <w:tcW w:w="4757" w:type="dxa"/>
            <w:shd w:val="clear" w:color="auto" w:fill="auto"/>
            <w:noWrap/>
            <w:vAlign w:val="center"/>
            <w:hideMark/>
          </w:tcPr>
          <w:p w14:paraId="3E632648" w14:textId="77777777" w:rsidR="009947E4" w:rsidRPr="007F5EC1" w:rsidRDefault="009947E4" w:rsidP="0085434B">
            <w:pPr>
              <w:rPr>
                <w:sz w:val="22"/>
                <w:szCs w:val="22"/>
              </w:rPr>
            </w:pPr>
            <w:r w:rsidRPr="007F5EC1">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01" w:type="dxa"/>
            <w:vAlign w:val="center"/>
          </w:tcPr>
          <w:p w14:paraId="7CC07058" w14:textId="77777777" w:rsidR="009947E4" w:rsidRPr="000C3FA8" w:rsidRDefault="009947E4" w:rsidP="0085434B">
            <w:pPr>
              <w:jc w:val="center"/>
              <w:rPr>
                <w:sz w:val="22"/>
                <w:szCs w:val="22"/>
              </w:rPr>
            </w:pPr>
            <w:r w:rsidRPr="000C3FA8">
              <w:rPr>
                <w:sz w:val="22"/>
                <w:szCs w:val="22"/>
              </w:rPr>
              <w:t>0</w:t>
            </w:r>
          </w:p>
        </w:tc>
        <w:tc>
          <w:tcPr>
            <w:tcW w:w="1500" w:type="dxa"/>
            <w:shd w:val="clear" w:color="auto" w:fill="auto"/>
            <w:noWrap/>
            <w:vAlign w:val="center"/>
          </w:tcPr>
          <w:p w14:paraId="7DA2D826" w14:textId="77777777" w:rsidR="009947E4" w:rsidRPr="000C3FA8" w:rsidRDefault="009947E4" w:rsidP="0085434B">
            <w:pPr>
              <w:jc w:val="center"/>
              <w:rPr>
                <w:sz w:val="22"/>
                <w:szCs w:val="22"/>
              </w:rPr>
            </w:pPr>
            <w:r>
              <w:rPr>
                <w:sz w:val="22"/>
                <w:szCs w:val="22"/>
              </w:rPr>
              <w:t>0</w:t>
            </w:r>
          </w:p>
        </w:tc>
        <w:tc>
          <w:tcPr>
            <w:tcW w:w="1271" w:type="dxa"/>
            <w:shd w:val="clear" w:color="auto" w:fill="auto"/>
            <w:noWrap/>
            <w:vAlign w:val="center"/>
          </w:tcPr>
          <w:p w14:paraId="6B4B377E" w14:textId="77777777" w:rsidR="009947E4" w:rsidRPr="000C3FA8" w:rsidRDefault="009947E4" w:rsidP="0085434B">
            <w:pPr>
              <w:jc w:val="center"/>
              <w:rPr>
                <w:sz w:val="22"/>
                <w:szCs w:val="22"/>
              </w:rPr>
            </w:pPr>
            <w:r w:rsidRPr="005331E7">
              <w:t>0</w:t>
            </w:r>
          </w:p>
        </w:tc>
      </w:tr>
      <w:tr w:rsidR="009947E4" w:rsidRPr="007F5EC1" w14:paraId="3D2A8E33" w14:textId="77777777" w:rsidTr="0085434B">
        <w:trPr>
          <w:trHeight w:val="713"/>
        </w:trPr>
        <w:tc>
          <w:tcPr>
            <w:tcW w:w="908" w:type="dxa"/>
            <w:shd w:val="clear" w:color="auto" w:fill="auto"/>
            <w:noWrap/>
            <w:vAlign w:val="center"/>
            <w:hideMark/>
          </w:tcPr>
          <w:p w14:paraId="7CDF56B5" w14:textId="77777777" w:rsidR="009947E4" w:rsidRPr="007F5EC1" w:rsidRDefault="009947E4" w:rsidP="0085434B">
            <w:pPr>
              <w:jc w:val="center"/>
              <w:rPr>
                <w:sz w:val="22"/>
                <w:szCs w:val="22"/>
              </w:rPr>
            </w:pPr>
            <w:r w:rsidRPr="007F5EC1">
              <w:rPr>
                <w:sz w:val="22"/>
                <w:szCs w:val="22"/>
              </w:rPr>
              <w:t>4</w:t>
            </w:r>
          </w:p>
        </w:tc>
        <w:tc>
          <w:tcPr>
            <w:tcW w:w="4757" w:type="dxa"/>
            <w:shd w:val="clear" w:color="auto" w:fill="auto"/>
            <w:vAlign w:val="center"/>
            <w:hideMark/>
          </w:tcPr>
          <w:p w14:paraId="1F0E4BE7" w14:textId="77777777" w:rsidR="009947E4" w:rsidRPr="007F5EC1" w:rsidRDefault="009947E4" w:rsidP="0085434B">
            <w:pPr>
              <w:autoSpaceDE w:val="0"/>
              <w:autoSpaceDN w:val="0"/>
              <w:adjustRightInd w:val="0"/>
              <w:jc w:val="both"/>
              <w:rPr>
                <w:sz w:val="22"/>
                <w:szCs w:val="22"/>
              </w:rPr>
            </w:pPr>
            <w:r w:rsidRPr="007F5EC1">
              <w:rPr>
                <w:sz w:val="22"/>
                <w:szCs w:val="22"/>
              </w:rPr>
              <w:t>Итого неподконтрольных расходов</w:t>
            </w:r>
          </w:p>
        </w:tc>
        <w:tc>
          <w:tcPr>
            <w:tcW w:w="1401" w:type="dxa"/>
            <w:vAlign w:val="center"/>
          </w:tcPr>
          <w:p w14:paraId="028290FF" w14:textId="77777777" w:rsidR="009947E4" w:rsidRPr="000C3FA8" w:rsidRDefault="009947E4" w:rsidP="0085434B">
            <w:pPr>
              <w:jc w:val="center"/>
              <w:rPr>
                <w:sz w:val="22"/>
                <w:szCs w:val="22"/>
              </w:rPr>
            </w:pPr>
            <w:r w:rsidRPr="000C3FA8">
              <w:rPr>
                <w:sz w:val="22"/>
                <w:szCs w:val="22"/>
              </w:rPr>
              <w:t>176 431</w:t>
            </w:r>
          </w:p>
        </w:tc>
        <w:tc>
          <w:tcPr>
            <w:tcW w:w="1500" w:type="dxa"/>
            <w:shd w:val="clear" w:color="auto" w:fill="auto"/>
            <w:noWrap/>
            <w:vAlign w:val="center"/>
          </w:tcPr>
          <w:p w14:paraId="66014354" w14:textId="77777777" w:rsidR="009947E4" w:rsidRPr="000C3FA8" w:rsidRDefault="009947E4" w:rsidP="0085434B">
            <w:pPr>
              <w:jc w:val="center"/>
              <w:rPr>
                <w:sz w:val="22"/>
                <w:szCs w:val="22"/>
              </w:rPr>
            </w:pPr>
            <w:r w:rsidRPr="004613B1">
              <w:rPr>
                <w:sz w:val="22"/>
                <w:szCs w:val="22"/>
              </w:rPr>
              <w:t>171 402</w:t>
            </w:r>
          </w:p>
        </w:tc>
        <w:tc>
          <w:tcPr>
            <w:tcW w:w="1271" w:type="dxa"/>
            <w:shd w:val="clear" w:color="auto" w:fill="auto"/>
            <w:noWrap/>
            <w:vAlign w:val="center"/>
          </w:tcPr>
          <w:p w14:paraId="5980CC4D" w14:textId="77777777" w:rsidR="009947E4" w:rsidRPr="000C3FA8" w:rsidRDefault="009947E4" w:rsidP="0085434B">
            <w:pPr>
              <w:jc w:val="center"/>
              <w:rPr>
                <w:sz w:val="22"/>
                <w:szCs w:val="22"/>
              </w:rPr>
            </w:pPr>
            <w:r w:rsidRPr="005331E7">
              <w:t>-5 029</w:t>
            </w:r>
          </w:p>
        </w:tc>
      </w:tr>
    </w:tbl>
    <w:p w14:paraId="249E0768" w14:textId="77777777" w:rsidR="009947E4" w:rsidRDefault="009947E4" w:rsidP="009947E4">
      <w:pPr>
        <w:spacing w:after="160"/>
      </w:pPr>
      <w:r>
        <w:br w:type="page"/>
      </w:r>
    </w:p>
    <w:p w14:paraId="5D8EE231" w14:textId="77777777" w:rsidR="009947E4" w:rsidRPr="00F473F6" w:rsidRDefault="009947E4" w:rsidP="009947E4">
      <w:pPr>
        <w:tabs>
          <w:tab w:val="left" w:pos="1890"/>
        </w:tabs>
        <w:ind w:left="1080" w:right="-1"/>
        <w:jc w:val="right"/>
        <w:rPr>
          <w:sz w:val="28"/>
          <w:szCs w:val="28"/>
        </w:rPr>
      </w:pPr>
      <w:r w:rsidRPr="00F473F6">
        <w:rPr>
          <w:sz w:val="28"/>
          <w:szCs w:val="28"/>
        </w:rPr>
        <w:lastRenderedPageBreak/>
        <w:t xml:space="preserve">Таблица </w:t>
      </w:r>
      <w:r>
        <w:rPr>
          <w:sz w:val="28"/>
          <w:szCs w:val="28"/>
        </w:rPr>
        <w:t>22</w:t>
      </w:r>
    </w:p>
    <w:p w14:paraId="4D886198" w14:textId="77777777" w:rsidR="009947E4" w:rsidRPr="00F473F6" w:rsidRDefault="009947E4" w:rsidP="009947E4">
      <w:pPr>
        <w:jc w:val="center"/>
        <w:rPr>
          <w:sz w:val="28"/>
          <w:szCs w:val="28"/>
        </w:rPr>
      </w:pPr>
      <w:r w:rsidRPr="00F473F6">
        <w:rPr>
          <w:b/>
          <w:sz w:val="28"/>
          <w:szCs w:val="28"/>
        </w:rPr>
        <w:t>Реестр расходов на приобретение энергетических ресурсов, холодной воды и теплоносителя</w:t>
      </w:r>
    </w:p>
    <w:p w14:paraId="0414DE5D" w14:textId="77777777" w:rsidR="009947E4" w:rsidRPr="00E82803" w:rsidRDefault="009947E4" w:rsidP="009947E4">
      <w:pPr>
        <w:ind w:firstLine="851"/>
        <w:jc w:val="right"/>
      </w:pPr>
      <w:r w:rsidRPr="00E82803">
        <w:t>тыс. 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1"/>
        <w:gridCol w:w="4471"/>
        <w:gridCol w:w="1417"/>
        <w:gridCol w:w="1531"/>
        <w:gridCol w:w="1276"/>
      </w:tblGrid>
      <w:tr w:rsidR="009947E4" w:rsidRPr="00E82803" w14:paraId="4469C833" w14:textId="77777777" w:rsidTr="0085434B">
        <w:trPr>
          <w:trHeight w:val="795"/>
        </w:trPr>
        <w:tc>
          <w:tcPr>
            <w:tcW w:w="911" w:type="dxa"/>
            <w:shd w:val="clear" w:color="auto" w:fill="auto"/>
            <w:vAlign w:val="center"/>
            <w:hideMark/>
          </w:tcPr>
          <w:p w14:paraId="2FA3369B" w14:textId="77777777" w:rsidR="009947E4" w:rsidRPr="00E82803" w:rsidRDefault="009947E4" w:rsidP="0085434B">
            <w:pPr>
              <w:jc w:val="center"/>
            </w:pPr>
            <w:r w:rsidRPr="00E82803">
              <w:t>№ п/п</w:t>
            </w:r>
          </w:p>
        </w:tc>
        <w:tc>
          <w:tcPr>
            <w:tcW w:w="4471" w:type="dxa"/>
            <w:shd w:val="clear" w:color="auto" w:fill="auto"/>
            <w:vAlign w:val="center"/>
            <w:hideMark/>
          </w:tcPr>
          <w:p w14:paraId="2372A137" w14:textId="77777777" w:rsidR="009947E4" w:rsidRPr="00E82803" w:rsidRDefault="009947E4" w:rsidP="0085434B">
            <w:pPr>
              <w:jc w:val="center"/>
            </w:pPr>
            <w:r w:rsidRPr="00E82803">
              <w:t>Наименование ресурса</w:t>
            </w:r>
          </w:p>
        </w:tc>
        <w:tc>
          <w:tcPr>
            <w:tcW w:w="1417" w:type="dxa"/>
            <w:vAlign w:val="center"/>
          </w:tcPr>
          <w:p w14:paraId="7F9F8AB3" w14:textId="77777777" w:rsidR="009947E4" w:rsidRPr="00E82803" w:rsidRDefault="009947E4" w:rsidP="0085434B">
            <w:pPr>
              <w:jc w:val="center"/>
              <w:rPr>
                <w:sz w:val="20"/>
              </w:rPr>
            </w:pPr>
            <w:r w:rsidRPr="00E82803">
              <w:rPr>
                <w:sz w:val="20"/>
              </w:rPr>
              <w:t>Утверждено на 20</w:t>
            </w:r>
            <w:r>
              <w:rPr>
                <w:sz w:val="20"/>
              </w:rPr>
              <w:t>21</w:t>
            </w:r>
            <w:r w:rsidRPr="00E82803">
              <w:rPr>
                <w:sz w:val="20"/>
              </w:rPr>
              <w:t xml:space="preserve"> год</w:t>
            </w:r>
          </w:p>
        </w:tc>
        <w:tc>
          <w:tcPr>
            <w:tcW w:w="1531" w:type="dxa"/>
            <w:shd w:val="clear" w:color="auto" w:fill="auto"/>
            <w:vAlign w:val="center"/>
          </w:tcPr>
          <w:p w14:paraId="2698FF6C" w14:textId="77777777" w:rsidR="009947E4" w:rsidRPr="00E82803" w:rsidRDefault="009947E4" w:rsidP="0085434B">
            <w:pPr>
              <w:jc w:val="center"/>
              <w:rPr>
                <w:sz w:val="20"/>
              </w:rPr>
            </w:pPr>
            <w:r>
              <w:rPr>
                <w:sz w:val="20"/>
              </w:rPr>
              <w:t xml:space="preserve">Предложение экспертов </w:t>
            </w:r>
            <w:r>
              <w:rPr>
                <w:sz w:val="20"/>
              </w:rPr>
              <w:br/>
              <w:t>на 2022</w:t>
            </w:r>
            <w:r w:rsidRPr="00E82803">
              <w:rPr>
                <w:sz w:val="20"/>
              </w:rPr>
              <w:t xml:space="preserve"> год</w:t>
            </w:r>
          </w:p>
        </w:tc>
        <w:tc>
          <w:tcPr>
            <w:tcW w:w="1276" w:type="dxa"/>
            <w:vAlign w:val="center"/>
          </w:tcPr>
          <w:p w14:paraId="568B9897" w14:textId="77777777" w:rsidR="009947E4" w:rsidRPr="00AA7ED3" w:rsidRDefault="009947E4" w:rsidP="0085434B">
            <w:pPr>
              <w:jc w:val="center"/>
              <w:rPr>
                <w:sz w:val="20"/>
              </w:rPr>
            </w:pPr>
            <w:r w:rsidRPr="00AA7ED3">
              <w:rPr>
                <w:sz w:val="20"/>
              </w:rPr>
              <w:t>Динамика расходов</w:t>
            </w:r>
          </w:p>
        </w:tc>
      </w:tr>
      <w:tr w:rsidR="009947E4" w:rsidRPr="00E82803" w14:paraId="661387F5" w14:textId="77777777" w:rsidTr="0085434B">
        <w:trPr>
          <w:trHeight w:val="427"/>
        </w:trPr>
        <w:tc>
          <w:tcPr>
            <w:tcW w:w="911" w:type="dxa"/>
            <w:shd w:val="clear" w:color="auto" w:fill="auto"/>
            <w:vAlign w:val="center"/>
            <w:hideMark/>
          </w:tcPr>
          <w:p w14:paraId="29322339" w14:textId="77777777" w:rsidR="009947E4" w:rsidRPr="00E82803" w:rsidRDefault="009947E4" w:rsidP="0085434B">
            <w:pPr>
              <w:jc w:val="center"/>
            </w:pPr>
            <w:r w:rsidRPr="00E82803">
              <w:t>1</w:t>
            </w:r>
          </w:p>
        </w:tc>
        <w:tc>
          <w:tcPr>
            <w:tcW w:w="4471" w:type="dxa"/>
            <w:shd w:val="clear" w:color="auto" w:fill="auto"/>
            <w:vAlign w:val="center"/>
            <w:hideMark/>
          </w:tcPr>
          <w:p w14:paraId="037DFB42" w14:textId="77777777" w:rsidR="009947E4" w:rsidRPr="00E82803" w:rsidRDefault="009947E4" w:rsidP="0085434B">
            <w:r w:rsidRPr="00E82803">
              <w:t>Расходы на топливо</w:t>
            </w:r>
          </w:p>
        </w:tc>
        <w:tc>
          <w:tcPr>
            <w:tcW w:w="1417" w:type="dxa"/>
            <w:vAlign w:val="center"/>
          </w:tcPr>
          <w:p w14:paraId="131CB346" w14:textId="77777777" w:rsidR="009947E4" w:rsidRPr="00006247" w:rsidRDefault="009947E4" w:rsidP="0085434B">
            <w:pPr>
              <w:jc w:val="center"/>
            </w:pPr>
            <w:r>
              <w:t>829 927</w:t>
            </w:r>
          </w:p>
        </w:tc>
        <w:tc>
          <w:tcPr>
            <w:tcW w:w="1531" w:type="dxa"/>
            <w:shd w:val="clear" w:color="auto" w:fill="auto"/>
            <w:vAlign w:val="center"/>
          </w:tcPr>
          <w:p w14:paraId="4F1642EB" w14:textId="77777777" w:rsidR="009947E4" w:rsidRPr="00625613" w:rsidRDefault="009947E4" w:rsidP="0085434B">
            <w:pPr>
              <w:jc w:val="center"/>
            </w:pPr>
            <w:r w:rsidRPr="004613B1">
              <w:t>834 454</w:t>
            </w:r>
          </w:p>
        </w:tc>
        <w:tc>
          <w:tcPr>
            <w:tcW w:w="1276" w:type="dxa"/>
            <w:vAlign w:val="center"/>
          </w:tcPr>
          <w:p w14:paraId="24121DF2" w14:textId="77777777" w:rsidR="009947E4" w:rsidRPr="00624BEB" w:rsidRDefault="009947E4" w:rsidP="0085434B">
            <w:pPr>
              <w:jc w:val="center"/>
            </w:pPr>
            <w:r>
              <w:t>4 527</w:t>
            </w:r>
          </w:p>
        </w:tc>
      </w:tr>
      <w:tr w:rsidR="009947E4" w:rsidRPr="00E82803" w14:paraId="6F2FA19C" w14:textId="77777777" w:rsidTr="0085434B">
        <w:trPr>
          <w:trHeight w:val="629"/>
        </w:trPr>
        <w:tc>
          <w:tcPr>
            <w:tcW w:w="911" w:type="dxa"/>
            <w:shd w:val="clear" w:color="auto" w:fill="auto"/>
            <w:vAlign w:val="center"/>
            <w:hideMark/>
          </w:tcPr>
          <w:p w14:paraId="1653A0F1" w14:textId="77777777" w:rsidR="009947E4" w:rsidRPr="00E82803" w:rsidRDefault="009947E4" w:rsidP="0085434B">
            <w:pPr>
              <w:jc w:val="center"/>
            </w:pPr>
            <w:r w:rsidRPr="00E82803">
              <w:t>2</w:t>
            </w:r>
          </w:p>
        </w:tc>
        <w:tc>
          <w:tcPr>
            <w:tcW w:w="4471" w:type="dxa"/>
            <w:shd w:val="clear" w:color="auto" w:fill="auto"/>
            <w:vAlign w:val="center"/>
            <w:hideMark/>
          </w:tcPr>
          <w:p w14:paraId="2151F659" w14:textId="77777777" w:rsidR="009947E4" w:rsidRPr="00E82803" w:rsidRDefault="009947E4" w:rsidP="0085434B">
            <w:r w:rsidRPr="00E82803">
              <w:t>Расходы на электрическую энергию</w:t>
            </w:r>
          </w:p>
        </w:tc>
        <w:tc>
          <w:tcPr>
            <w:tcW w:w="1417" w:type="dxa"/>
            <w:vAlign w:val="center"/>
          </w:tcPr>
          <w:p w14:paraId="60648208" w14:textId="77777777" w:rsidR="009947E4" w:rsidRPr="00006247" w:rsidRDefault="009947E4" w:rsidP="0085434B">
            <w:pPr>
              <w:jc w:val="center"/>
            </w:pPr>
            <w:r>
              <w:t>0</w:t>
            </w:r>
          </w:p>
        </w:tc>
        <w:tc>
          <w:tcPr>
            <w:tcW w:w="1531" w:type="dxa"/>
            <w:shd w:val="clear" w:color="auto" w:fill="auto"/>
            <w:vAlign w:val="center"/>
          </w:tcPr>
          <w:p w14:paraId="0ADD549C" w14:textId="77777777" w:rsidR="009947E4" w:rsidRPr="00625613" w:rsidRDefault="009947E4" w:rsidP="0085434B">
            <w:pPr>
              <w:jc w:val="center"/>
            </w:pPr>
            <w:r>
              <w:t>0</w:t>
            </w:r>
          </w:p>
        </w:tc>
        <w:tc>
          <w:tcPr>
            <w:tcW w:w="1276" w:type="dxa"/>
            <w:vAlign w:val="center"/>
          </w:tcPr>
          <w:p w14:paraId="6803A722" w14:textId="77777777" w:rsidR="009947E4" w:rsidRPr="00624BEB" w:rsidRDefault="009947E4" w:rsidP="0085434B">
            <w:pPr>
              <w:jc w:val="center"/>
            </w:pPr>
            <w:r>
              <w:t>0</w:t>
            </w:r>
          </w:p>
        </w:tc>
      </w:tr>
      <w:tr w:rsidR="009947E4" w:rsidRPr="00E82803" w14:paraId="520F5283" w14:textId="77777777" w:rsidTr="0085434B">
        <w:trPr>
          <w:trHeight w:val="427"/>
        </w:trPr>
        <w:tc>
          <w:tcPr>
            <w:tcW w:w="911" w:type="dxa"/>
            <w:shd w:val="clear" w:color="auto" w:fill="auto"/>
            <w:vAlign w:val="center"/>
            <w:hideMark/>
          </w:tcPr>
          <w:p w14:paraId="1157CAD8" w14:textId="77777777" w:rsidR="009947E4" w:rsidRPr="00E82803" w:rsidRDefault="009947E4" w:rsidP="0085434B">
            <w:pPr>
              <w:jc w:val="center"/>
            </w:pPr>
            <w:r w:rsidRPr="00E82803">
              <w:t>3</w:t>
            </w:r>
          </w:p>
        </w:tc>
        <w:tc>
          <w:tcPr>
            <w:tcW w:w="4471" w:type="dxa"/>
            <w:shd w:val="clear" w:color="auto" w:fill="auto"/>
            <w:vAlign w:val="center"/>
            <w:hideMark/>
          </w:tcPr>
          <w:p w14:paraId="700D8CF8" w14:textId="77777777" w:rsidR="009947E4" w:rsidRPr="00E82803" w:rsidRDefault="009947E4" w:rsidP="0085434B">
            <w:r w:rsidRPr="00E82803">
              <w:t>Расходы на тепловую энергию</w:t>
            </w:r>
          </w:p>
        </w:tc>
        <w:tc>
          <w:tcPr>
            <w:tcW w:w="1417" w:type="dxa"/>
            <w:vAlign w:val="center"/>
          </w:tcPr>
          <w:p w14:paraId="52E5F164" w14:textId="77777777" w:rsidR="009947E4" w:rsidRPr="00006247" w:rsidRDefault="009947E4" w:rsidP="0085434B">
            <w:pPr>
              <w:jc w:val="center"/>
            </w:pPr>
            <w:r>
              <w:t>0</w:t>
            </w:r>
          </w:p>
        </w:tc>
        <w:tc>
          <w:tcPr>
            <w:tcW w:w="1531" w:type="dxa"/>
            <w:shd w:val="clear" w:color="auto" w:fill="auto"/>
            <w:vAlign w:val="center"/>
          </w:tcPr>
          <w:p w14:paraId="5A6A675D" w14:textId="77777777" w:rsidR="009947E4" w:rsidRPr="00625613" w:rsidRDefault="009947E4" w:rsidP="0085434B">
            <w:pPr>
              <w:jc w:val="center"/>
            </w:pPr>
            <w:r>
              <w:t>0</w:t>
            </w:r>
          </w:p>
        </w:tc>
        <w:tc>
          <w:tcPr>
            <w:tcW w:w="1276" w:type="dxa"/>
            <w:vAlign w:val="center"/>
          </w:tcPr>
          <w:p w14:paraId="3F0C330D" w14:textId="77777777" w:rsidR="009947E4" w:rsidRPr="00624BEB" w:rsidRDefault="009947E4" w:rsidP="0085434B">
            <w:pPr>
              <w:jc w:val="center"/>
            </w:pPr>
            <w:r>
              <w:t>0</w:t>
            </w:r>
          </w:p>
        </w:tc>
      </w:tr>
      <w:tr w:rsidR="009947E4" w:rsidRPr="00E82803" w14:paraId="11E4AF26" w14:textId="77777777" w:rsidTr="0085434B">
        <w:trPr>
          <w:trHeight w:val="427"/>
        </w:trPr>
        <w:tc>
          <w:tcPr>
            <w:tcW w:w="911" w:type="dxa"/>
            <w:shd w:val="clear" w:color="auto" w:fill="auto"/>
            <w:vAlign w:val="center"/>
            <w:hideMark/>
          </w:tcPr>
          <w:p w14:paraId="30DD4ECC" w14:textId="77777777" w:rsidR="009947E4" w:rsidRPr="00E82803" w:rsidRDefault="009947E4" w:rsidP="0085434B">
            <w:pPr>
              <w:jc w:val="center"/>
            </w:pPr>
            <w:r w:rsidRPr="00E82803">
              <w:t>4</w:t>
            </w:r>
          </w:p>
        </w:tc>
        <w:tc>
          <w:tcPr>
            <w:tcW w:w="4471" w:type="dxa"/>
            <w:shd w:val="clear" w:color="auto" w:fill="auto"/>
            <w:vAlign w:val="center"/>
            <w:hideMark/>
          </w:tcPr>
          <w:p w14:paraId="3524AE78" w14:textId="77777777" w:rsidR="009947E4" w:rsidRPr="00E82803" w:rsidRDefault="009947E4" w:rsidP="0085434B">
            <w:r w:rsidRPr="00E82803">
              <w:t>Расходы на холодную воду</w:t>
            </w:r>
          </w:p>
        </w:tc>
        <w:tc>
          <w:tcPr>
            <w:tcW w:w="1417" w:type="dxa"/>
            <w:vAlign w:val="center"/>
          </w:tcPr>
          <w:p w14:paraId="5B45FA93" w14:textId="77777777" w:rsidR="009947E4" w:rsidRPr="00006247" w:rsidRDefault="009947E4" w:rsidP="0085434B">
            <w:pPr>
              <w:jc w:val="center"/>
            </w:pPr>
            <w:r>
              <w:t>0</w:t>
            </w:r>
          </w:p>
        </w:tc>
        <w:tc>
          <w:tcPr>
            <w:tcW w:w="1531" w:type="dxa"/>
            <w:shd w:val="clear" w:color="auto" w:fill="auto"/>
            <w:vAlign w:val="center"/>
          </w:tcPr>
          <w:p w14:paraId="26AAB019" w14:textId="77777777" w:rsidR="009947E4" w:rsidRPr="00625613" w:rsidRDefault="009947E4" w:rsidP="0085434B">
            <w:pPr>
              <w:jc w:val="center"/>
            </w:pPr>
            <w:r>
              <w:t>0</w:t>
            </w:r>
          </w:p>
        </w:tc>
        <w:tc>
          <w:tcPr>
            <w:tcW w:w="1276" w:type="dxa"/>
            <w:vAlign w:val="center"/>
          </w:tcPr>
          <w:p w14:paraId="7D3268A0" w14:textId="77777777" w:rsidR="009947E4" w:rsidRPr="00624BEB" w:rsidRDefault="009947E4" w:rsidP="0085434B">
            <w:pPr>
              <w:jc w:val="center"/>
            </w:pPr>
            <w:r>
              <w:t>0</w:t>
            </w:r>
          </w:p>
        </w:tc>
      </w:tr>
      <w:tr w:rsidR="009947E4" w:rsidRPr="00E82803" w14:paraId="62585DE3" w14:textId="77777777" w:rsidTr="0085434B">
        <w:trPr>
          <w:trHeight w:val="427"/>
        </w:trPr>
        <w:tc>
          <w:tcPr>
            <w:tcW w:w="911" w:type="dxa"/>
            <w:shd w:val="clear" w:color="auto" w:fill="auto"/>
            <w:vAlign w:val="center"/>
            <w:hideMark/>
          </w:tcPr>
          <w:p w14:paraId="0D200360" w14:textId="77777777" w:rsidR="009947E4" w:rsidRPr="00E82803" w:rsidRDefault="009947E4" w:rsidP="0085434B">
            <w:pPr>
              <w:jc w:val="center"/>
            </w:pPr>
            <w:r w:rsidRPr="00E82803">
              <w:t>5</w:t>
            </w:r>
          </w:p>
        </w:tc>
        <w:tc>
          <w:tcPr>
            <w:tcW w:w="4471" w:type="dxa"/>
            <w:shd w:val="clear" w:color="auto" w:fill="auto"/>
            <w:vAlign w:val="center"/>
            <w:hideMark/>
          </w:tcPr>
          <w:p w14:paraId="202E20B1" w14:textId="77777777" w:rsidR="009947E4" w:rsidRPr="00E82803" w:rsidRDefault="009947E4" w:rsidP="0085434B">
            <w:r w:rsidRPr="00E82803">
              <w:t>Расходы на теплоноситель</w:t>
            </w:r>
          </w:p>
        </w:tc>
        <w:tc>
          <w:tcPr>
            <w:tcW w:w="1417" w:type="dxa"/>
            <w:vAlign w:val="center"/>
          </w:tcPr>
          <w:p w14:paraId="24A8DD3A" w14:textId="77777777" w:rsidR="009947E4" w:rsidRPr="00006247" w:rsidRDefault="009947E4" w:rsidP="0085434B">
            <w:pPr>
              <w:jc w:val="center"/>
            </w:pPr>
            <w:r>
              <w:t>0</w:t>
            </w:r>
          </w:p>
        </w:tc>
        <w:tc>
          <w:tcPr>
            <w:tcW w:w="1531" w:type="dxa"/>
            <w:shd w:val="clear" w:color="auto" w:fill="auto"/>
            <w:vAlign w:val="center"/>
          </w:tcPr>
          <w:p w14:paraId="7D3BB303" w14:textId="77777777" w:rsidR="009947E4" w:rsidRPr="00625613" w:rsidRDefault="009947E4" w:rsidP="0085434B">
            <w:pPr>
              <w:jc w:val="center"/>
            </w:pPr>
            <w:r>
              <w:t>0</w:t>
            </w:r>
          </w:p>
        </w:tc>
        <w:tc>
          <w:tcPr>
            <w:tcW w:w="1276" w:type="dxa"/>
            <w:vAlign w:val="center"/>
          </w:tcPr>
          <w:p w14:paraId="764F7C16" w14:textId="77777777" w:rsidR="009947E4" w:rsidRPr="00624BEB" w:rsidRDefault="009947E4" w:rsidP="0085434B">
            <w:pPr>
              <w:jc w:val="center"/>
            </w:pPr>
            <w:r>
              <w:t>0</w:t>
            </w:r>
          </w:p>
        </w:tc>
      </w:tr>
      <w:tr w:rsidR="009947E4" w:rsidRPr="00E82803" w14:paraId="1A649C8F" w14:textId="77777777" w:rsidTr="0085434B">
        <w:trPr>
          <w:trHeight w:val="427"/>
        </w:trPr>
        <w:tc>
          <w:tcPr>
            <w:tcW w:w="911" w:type="dxa"/>
            <w:shd w:val="clear" w:color="auto" w:fill="auto"/>
            <w:vAlign w:val="center"/>
            <w:hideMark/>
          </w:tcPr>
          <w:p w14:paraId="7316BE14" w14:textId="77777777" w:rsidR="009947E4" w:rsidRPr="00E82803" w:rsidRDefault="009947E4" w:rsidP="0085434B">
            <w:pPr>
              <w:jc w:val="center"/>
            </w:pPr>
            <w:r w:rsidRPr="00E82803">
              <w:t>6</w:t>
            </w:r>
          </w:p>
        </w:tc>
        <w:tc>
          <w:tcPr>
            <w:tcW w:w="4471" w:type="dxa"/>
            <w:shd w:val="clear" w:color="auto" w:fill="auto"/>
            <w:vAlign w:val="center"/>
            <w:hideMark/>
          </w:tcPr>
          <w:p w14:paraId="4A8705B1" w14:textId="77777777" w:rsidR="009947E4" w:rsidRPr="00E82803" w:rsidRDefault="009947E4" w:rsidP="0085434B">
            <w:r w:rsidRPr="00E82803">
              <w:t>ИТОГО:</w:t>
            </w:r>
          </w:p>
          <w:p w14:paraId="38F23E07" w14:textId="77777777" w:rsidR="009947E4" w:rsidRPr="00E82803" w:rsidRDefault="009947E4" w:rsidP="0085434B">
            <w:pPr>
              <w:autoSpaceDE w:val="0"/>
              <w:autoSpaceDN w:val="0"/>
              <w:adjustRightInd w:val="0"/>
              <w:jc w:val="both"/>
            </w:pPr>
            <w:r w:rsidRPr="00E82803">
              <w:t xml:space="preserve">(Стр. 6 = стр. 1 </w:t>
            </w:r>
            <w:proofErr w:type="gramStart"/>
            <w:r w:rsidRPr="00E82803">
              <w:t>+  стр.</w:t>
            </w:r>
            <w:proofErr w:type="gramEnd"/>
            <w:r w:rsidRPr="00E82803">
              <w:t>2 + стр. 3 + стр. 4 + стр. 5.)</w:t>
            </w:r>
          </w:p>
        </w:tc>
        <w:tc>
          <w:tcPr>
            <w:tcW w:w="1417" w:type="dxa"/>
            <w:vAlign w:val="center"/>
          </w:tcPr>
          <w:p w14:paraId="40426D82" w14:textId="77777777" w:rsidR="009947E4" w:rsidRPr="00006247" w:rsidRDefault="009947E4" w:rsidP="0085434B">
            <w:pPr>
              <w:jc w:val="center"/>
            </w:pPr>
            <w:r>
              <w:t>829 927</w:t>
            </w:r>
          </w:p>
        </w:tc>
        <w:tc>
          <w:tcPr>
            <w:tcW w:w="1531" w:type="dxa"/>
            <w:shd w:val="clear" w:color="auto" w:fill="auto"/>
            <w:vAlign w:val="center"/>
          </w:tcPr>
          <w:p w14:paraId="4F6FDB55" w14:textId="77777777" w:rsidR="009947E4" w:rsidRPr="00625613" w:rsidRDefault="009947E4" w:rsidP="0085434B">
            <w:pPr>
              <w:jc w:val="center"/>
            </w:pPr>
            <w:r w:rsidRPr="004613B1">
              <w:t>834 454</w:t>
            </w:r>
          </w:p>
        </w:tc>
        <w:tc>
          <w:tcPr>
            <w:tcW w:w="1276" w:type="dxa"/>
            <w:vAlign w:val="center"/>
          </w:tcPr>
          <w:p w14:paraId="113E342F" w14:textId="77777777" w:rsidR="009947E4" w:rsidRPr="00624BEB" w:rsidRDefault="009947E4" w:rsidP="0085434B">
            <w:pPr>
              <w:jc w:val="center"/>
            </w:pPr>
            <w:r>
              <w:t>4 527</w:t>
            </w:r>
          </w:p>
        </w:tc>
      </w:tr>
    </w:tbl>
    <w:p w14:paraId="20D6D73E" w14:textId="77777777" w:rsidR="009947E4" w:rsidRDefault="009947E4" w:rsidP="009947E4">
      <w:pPr>
        <w:jc w:val="center"/>
      </w:pPr>
    </w:p>
    <w:p w14:paraId="6D0C2F53" w14:textId="77777777" w:rsidR="009947E4" w:rsidRDefault="009947E4" w:rsidP="009947E4">
      <w:pPr>
        <w:jc w:val="center"/>
      </w:pPr>
    </w:p>
    <w:p w14:paraId="07808023" w14:textId="77777777" w:rsidR="009947E4" w:rsidRPr="00F473F6" w:rsidRDefault="009947E4" w:rsidP="009947E4">
      <w:pPr>
        <w:tabs>
          <w:tab w:val="left" w:pos="1890"/>
        </w:tabs>
        <w:ind w:left="1080" w:right="-1"/>
        <w:jc w:val="right"/>
        <w:rPr>
          <w:sz w:val="28"/>
          <w:szCs w:val="28"/>
        </w:rPr>
      </w:pPr>
      <w:r w:rsidRPr="00F473F6">
        <w:rPr>
          <w:sz w:val="28"/>
          <w:szCs w:val="28"/>
        </w:rPr>
        <w:t xml:space="preserve">Таблица </w:t>
      </w:r>
      <w:r>
        <w:rPr>
          <w:sz w:val="28"/>
          <w:szCs w:val="28"/>
        </w:rPr>
        <w:t>23</w:t>
      </w:r>
    </w:p>
    <w:p w14:paraId="67C0714A" w14:textId="77777777" w:rsidR="009947E4" w:rsidRPr="00F473F6" w:rsidRDefault="009947E4" w:rsidP="009947E4">
      <w:pPr>
        <w:jc w:val="center"/>
        <w:rPr>
          <w:b/>
          <w:sz w:val="28"/>
          <w:szCs w:val="28"/>
        </w:rPr>
      </w:pPr>
      <w:r w:rsidRPr="00F473F6">
        <w:rPr>
          <w:b/>
          <w:sz w:val="28"/>
          <w:szCs w:val="28"/>
        </w:rPr>
        <w:t xml:space="preserve">Расчет необходимой валовой выручки на </w:t>
      </w:r>
      <w:r>
        <w:rPr>
          <w:b/>
          <w:sz w:val="28"/>
          <w:szCs w:val="28"/>
        </w:rPr>
        <w:t>тепловую энергию</w:t>
      </w:r>
    </w:p>
    <w:p w14:paraId="5CC71506" w14:textId="77777777" w:rsidR="009947E4" w:rsidRPr="00E82803" w:rsidRDefault="009947E4" w:rsidP="009947E4">
      <w:pPr>
        <w:jc w:val="right"/>
      </w:pPr>
      <w:r w:rsidRPr="00E82803">
        <w:t>тыс. руб.</w:t>
      </w:r>
    </w:p>
    <w:tbl>
      <w:tblPr>
        <w:tblW w:w="99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925"/>
        <w:gridCol w:w="1445"/>
        <w:gridCol w:w="1445"/>
        <w:gridCol w:w="1444"/>
      </w:tblGrid>
      <w:tr w:rsidR="009947E4" w:rsidRPr="00E82803" w14:paraId="1B00F93E" w14:textId="77777777" w:rsidTr="0085434B">
        <w:trPr>
          <w:trHeight w:val="957"/>
          <w:tblHeader/>
        </w:trPr>
        <w:tc>
          <w:tcPr>
            <w:tcW w:w="710" w:type="dxa"/>
            <w:shd w:val="clear" w:color="auto" w:fill="auto"/>
            <w:vAlign w:val="center"/>
            <w:hideMark/>
          </w:tcPr>
          <w:p w14:paraId="5C7E6BA8" w14:textId="77777777" w:rsidR="009947E4" w:rsidRPr="00E82803" w:rsidRDefault="009947E4" w:rsidP="0085434B">
            <w:pPr>
              <w:jc w:val="center"/>
            </w:pPr>
            <w:r w:rsidRPr="00E82803">
              <w:t>№ п/п</w:t>
            </w:r>
          </w:p>
        </w:tc>
        <w:tc>
          <w:tcPr>
            <w:tcW w:w="4925" w:type="dxa"/>
            <w:shd w:val="clear" w:color="auto" w:fill="auto"/>
            <w:vAlign w:val="center"/>
            <w:hideMark/>
          </w:tcPr>
          <w:p w14:paraId="78F4FC1F" w14:textId="77777777" w:rsidR="009947E4" w:rsidRPr="00E82803" w:rsidRDefault="009947E4" w:rsidP="0085434B">
            <w:pPr>
              <w:jc w:val="center"/>
            </w:pPr>
            <w:r w:rsidRPr="00E82803">
              <w:t>Наименование расхода</w:t>
            </w:r>
          </w:p>
        </w:tc>
        <w:tc>
          <w:tcPr>
            <w:tcW w:w="1445" w:type="dxa"/>
            <w:vAlign w:val="center"/>
          </w:tcPr>
          <w:p w14:paraId="69792746" w14:textId="77777777" w:rsidR="009947E4" w:rsidRPr="00E82803" w:rsidRDefault="009947E4" w:rsidP="0085434B">
            <w:pPr>
              <w:jc w:val="center"/>
              <w:rPr>
                <w:sz w:val="20"/>
              </w:rPr>
            </w:pPr>
            <w:r w:rsidRPr="00E82803">
              <w:rPr>
                <w:sz w:val="20"/>
              </w:rPr>
              <w:t>Утверждено на 20</w:t>
            </w:r>
            <w:r>
              <w:rPr>
                <w:sz w:val="20"/>
              </w:rPr>
              <w:t>21</w:t>
            </w:r>
            <w:r w:rsidRPr="00E82803">
              <w:rPr>
                <w:sz w:val="20"/>
              </w:rPr>
              <w:t xml:space="preserve"> год</w:t>
            </w:r>
          </w:p>
        </w:tc>
        <w:tc>
          <w:tcPr>
            <w:tcW w:w="1445" w:type="dxa"/>
            <w:shd w:val="clear" w:color="auto" w:fill="auto"/>
            <w:vAlign w:val="center"/>
          </w:tcPr>
          <w:p w14:paraId="67E48590" w14:textId="77777777" w:rsidR="009947E4" w:rsidRPr="00E82803" w:rsidRDefault="009947E4" w:rsidP="0085434B">
            <w:pPr>
              <w:jc w:val="center"/>
              <w:rPr>
                <w:sz w:val="20"/>
              </w:rPr>
            </w:pPr>
            <w:r w:rsidRPr="00E82803">
              <w:rPr>
                <w:sz w:val="20"/>
              </w:rPr>
              <w:t xml:space="preserve">Предложение экспертов </w:t>
            </w:r>
            <w:r w:rsidRPr="00E82803">
              <w:rPr>
                <w:sz w:val="20"/>
              </w:rPr>
              <w:br/>
              <w:t>на 20</w:t>
            </w:r>
            <w:r>
              <w:rPr>
                <w:sz w:val="20"/>
              </w:rPr>
              <w:t>22</w:t>
            </w:r>
            <w:r w:rsidRPr="00E82803">
              <w:rPr>
                <w:sz w:val="20"/>
              </w:rPr>
              <w:t xml:space="preserve"> год</w:t>
            </w:r>
          </w:p>
        </w:tc>
        <w:tc>
          <w:tcPr>
            <w:tcW w:w="1444" w:type="dxa"/>
            <w:shd w:val="clear" w:color="auto" w:fill="auto"/>
            <w:vAlign w:val="center"/>
          </w:tcPr>
          <w:p w14:paraId="44E4DD0C" w14:textId="77777777" w:rsidR="009947E4" w:rsidRPr="00AA7ED3" w:rsidRDefault="009947E4" w:rsidP="0085434B">
            <w:pPr>
              <w:jc w:val="center"/>
              <w:rPr>
                <w:sz w:val="20"/>
              </w:rPr>
            </w:pPr>
            <w:r w:rsidRPr="00AA7ED3">
              <w:rPr>
                <w:sz w:val="20"/>
              </w:rPr>
              <w:t>Динамика расходов</w:t>
            </w:r>
          </w:p>
        </w:tc>
      </w:tr>
      <w:tr w:rsidR="009947E4" w:rsidRPr="00E82803" w14:paraId="679F68EC" w14:textId="77777777" w:rsidTr="0085434B">
        <w:trPr>
          <w:trHeight w:val="302"/>
        </w:trPr>
        <w:tc>
          <w:tcPr>
            <w:tcW w:w="710" w:type="dxa"/>
            <w:shd w:val="clear" w:color="auto" w:fill="auto"/>
            <w:vAlign w:val="center"/>
            <w:hideMark/>
          </w:tcPr>
          <w:p w14:paraId="0F6677DF" w14:textId="77777777" w:rsidR="009947E4" w:rsidRPr="00E82803" w:rsidRDefault="009947E4" w:rsidP="0085434B">
            <w:pPr>
              <w:jc w:val="center"/>
            </w:pPr>
            <w:r w:rsidRPr="00E82803">
              <w:t>1</w:t>
            </w:r>
          </w:p>
        </w:tc>
        <w:tc>
          <w:tcPr>
            <w:tcW w:w="4925" w:type="dxa"/>
            <w:shd w:val="clear" w:color="auto" w:fill="auto"/>
            <w:vAlign w:val="center"/>
            <w:hideMark/>
          </w:tcPr>
          <w:p w14:paraId="69117043" w14:textId="77777777" w:rsidR="009947E4" w:rsidRPr="00E82803" w:rsidRDefault="009947E4" w:rsidP="0085434B">
            <w:r w:rsidRPr="00E82803">
              <w:t>Операционные (подконтрольные) расходы</w:t>
            </w:r>
          </w:p>
        </w:tc>
        <w:tc>
          <w:tcPr>
            <w:tcW w:w="1445" w:type="dxa"/>
            <w:vAlign w:val="center"/>
          </w:tcPr>
          <w:p w14:paraId="5D0CBAC4" w14:textId="77777777" w:rsidR="009947E4" w:rsidRPr="0063739E" w:rsidRDefault="009947E4" w:rsidP="0085434B">
            <w:pPr>
              <w:jc w:val="center"/>
            </w:pPr>
            <w:r w:rsidRPr="0063739E">
              <w:t>702 545</w:t>
            </w:r>
          </w:p>
        </w:tc>
        <w:tc>
          <w:tcPr>
            <w:tcW w:w="1445" w:type="dxa"/>
            <w:shd w:val="clear" w:color="auto" w:fill="auto"/>
            <w:vAlign w:val="center"/>
          </w:tcPr>
          <w:p w14:paraId="4C65D7C8" w14:textId="77777777" w:rsidR="009947E4" w:rsidRPr="0063739E" w:rsidRDefault="009947E4" w:rsidP="0085434B">
            <w:pPr>
              <w:jc w:val="center"/>
            </w:pPr>
            <w:r w:rsidRPr="005C6D6F">
              <w:t>725 427</w:t>
            </w:r>
          </w:p>
        </w:tc>
        <w:tc>
          <w:tcPr>
            <w:tcW w:w="1444" w:type="dxa"/>
            <w:shd w:val="clear" w:color="auto" w:fill="auto"/>
            <w:vAlign w:val="center"/>
          </w:tcPr>
          <w:p w14:paraId="7A13E0AE" w14:textId="77777777" w:rsidR="009947E4" w:rsidRPr="0063739E" w:rsidRDefault="009947E4" w:rsidP="0085434B">
            <w:pPr>
              <w:jc w:val="center"/>
            </w:pPr>
            <w:r w:rsidRPr="00BF0D0C">
              <w:t>22 882</w:t>
            </w:r>
          </w:p>
        </w:tc>
      </w:tr>
      <w:tr w:rsidR="009947E4" w:rsidRPr="00E82803" w14:paraId="3F4A9AE1" w14:textId="77777777" w:rsidTr="0085434B">
        <w:trPr>
          <w:trHeight w:val="354"/>
        </w:trPr>
        <w:tc>
          <w:tcPr>
            <w:tcW w:w="710" w:type="dxa"/>
            <w:shd w:val="clear" w:color="auto" w:fill="auto"/>
            <w:vAlign w:val="center"/>
            <w:hideMark/>
          </w:tcPr>
          <w:p w14:paraId="69890D5C" w14:textId="77777777" w:rsidR="009947E4" w:rsidRPr="00E82803" w:rsidRDefault="009947E4" w:rsidP="0085434B">
            <w:pPr>
              <w:jc w:val="center"/>
            </w:pPr>
            <w:r w:rsidRPr="00E82803">
              <w:t>2</w:t>
            </w:r>
          </w:p>
        </w:tc>
        <w:tc>
          <w:tcPr>
            <w:tcW w:w="4925" w:type="dxa"/>
            <w:shd w:val="clear" w:color="auto" w:fill="auto"/>
            <w:vAlign w:val="center"/>
            <w:hideMark/>
          </w:tcPr>
          <w:p w14:paraId="49D26447" w14:textId="77777777" w:rsidR="009947E4" w:rsidRPr="00E82803" w:rsidRDefault="009947E4" w:rsidP="0085434B">
            <w:r w:rsidRPr="00E82803">
              <w:t>Неподконтрольные расходы</w:t>
            </w:r>
          </w:p>
        </w:tc>
        <w:tc>
          <w:tcPr>
            <w:tcW w:w="1445" w:type="dxa"/>
            <w:vAlign w:val="center"/>
          </w:tcPr>
          <w:p w14:paraId="275DDA2D" w14:textId="77777777" w:rsidR="009947E4" w:rsidRPr="0063739E" w:rsidRDefault="009947E4" w:rsidP="0085434B">
            <w:pPr>
              <w:jc w:val="center"/>
            </w:pPr>
            <w:r w:rsidRPr="0063739E">
              <w:t>176 431</w:t>
            </w:r>
          </w:p>
        </w:tc>
        <w:tc>
          <w:tcPr>
            <w:tcW w:w="1445" w:type="dxa"/>
            <w:shd w:val="clear" w:color="auto" w:fill="auto"/>
            <w:vAlign w:val="center"/>
          </w:tcPr>
          <w:p w14:paraId="5687B6C7" w14:textId="77777777" w:rsidR="009947E4" w:rsidRPr="0063739E" w:rsidRDefault="009947E4" w:rsidP="0085434B">
            <w:pPr>
              <w:jc w:val="center"/>
            </w:pPr>
            <w:r w:rsidRPr="005C6D6F">
              <w:t>171 402</w:t>
            </w:r>
          </w:p>
        </w:tc>
        <w:tc>
          <w:tcPr>
            <w:tcW w:w="1444" w:type="dxa"/>
            <w:shd w:val="clear" w:color="auto" w:fill="auto"/>
            <w:vAlign w:val="center"/>
          </w:tcPr>
          <w:p w14:paraId="2F7BE69B" w14:textId="77777777" w:rsidR="009947E4" w:rsidRPr="0063739E" w:rsidRDefault="009947E4" w:rsidP="0085434B">
            <w:pPr>
              <w:jc w:val="center"/>
            </w:pPr>
            <w:r w:rsidRPr="00BF0D0C">
              <w:t>-5 029</w:t>
            </w:r>
          </w:p>
        </w:tc>
      </w:tr>
      <w:tr w:rsidR="009947E4" w:rsidRPr="00E82803" w14:paraId="60BCEEF9" w14:textId="77777777" w:rsidTr="0085434B">
        <w:trPr>
          <w:trHeight w:val="719"/>
        </w:trPr>
        <w:tc>
          <w:tcPr>
            <w:tcW w:w="710" w:type="dxa"/>
            <w:shd w:val="clear" w:color="auto" w:fill="auto"/>
            <w:vAlign w:val="center"/>
            <w:hideMark/>
          </w:tcPr>
          <w:p w14:paraId="2C248A06" w14:textId="77777777" w:rsidR="009947E4" w:rsidRPr="00E82803" w:rsidRDefault="009947E4" w:rsidP="0085434B">
            <w:pPr>
              <w:jc w:val="center"/>
            </w:pPr>
            <w:r w:rsidRPr="00E82803">
              <w:t>3</w:t>
            </w:r>
          </w:p>
        </w:tc>
        <w:tc>
          <w:tcPr>
            <w:tcW w:w="4925" w:type="dxa"/>
            <w:shd w:val="clear" w:color="auto" w:fill="auto"/>
            <w:vAlign w:val="center"/>
            <w:hideMark/>
          </w:tcPr>
          <w:p w14:paraId="10CFCB52" w14:textId="77777777" w:rsidR="009947E4" w:rsidRPr="00E82803" w:rsidRDefault="009947E4" w:rsidP="0085434B">
            <w:r w:rsidRPr="00E82803">
              <w:t>Расходы на приобретение (производство) энергетических ресурсов, холодной воды и теплоносителя</w:t>
            </w:r>
          </w:p>
        </w:tc>
        <w:tc>
          <w:tcPr>
            <w:tcW w:w="1445" w:type="dxa"/>
            <w:vAlign w:val="center"/>
          </w:tcPr>
          <w:p w14:paraId="0EB7B2AD" w14:textId="77777777" w:rsidR="009947E4" w:rsidRPr="0063739E" w:rsidRDefault="009947E4" w:rsidP="0085434B">
            <w:pPr>
              <w:jc w:val="center"/>
            </w:pPr>
            <w:r w:rsidRPr="0063739E">
              <w:t>829 927</w:t>
            </w:r>
          </w:p>
        </w:tc>
        <w:tc>
          <w:tcPr>
            <w:tcW w:w="1445" w:type="dxa"/>
            <w:shd w:val="clear" w:color="auto" w:fill="auto"/>
            <w:vAlign w:val="center"/>
          </w:tcPr>
          <w:p w14:paraId="384E5EEE" w14:textId="77777777" w:rsidR="009947E4" w:rsidRPr="0063739E" w:rsidRDefault="009947E4" w:rsidP="0085434B">
            <w:pPr>
              <w:jc w:val="center"/>
            </w:pPr>
            <w:r w:rsidRPr="005C6D6F">
              <w:t>834 454</w:t>
            </w:r>
          </w:p>
        </w:tc>
        <w:tc>
          <w:tcPr>
            <w:tcW w:w="1444" w:type="dxa"/>
            <w:shd w:val="clear" w:color="auto" w:fill="auto"/>
            <w:vAlign w:val="center"/>
          </w:tcPr>
          <w:p w14:paraId="319CA043" w14:textId="77777777" w:rsidR="009947E4" w:rsidRPr="0063739E" w:rsidRDefault="009947E4" w:rsidP="0085434B">
            <w:pPr>
              <w:jc w:val="center"/>
            </w:pPr>
            <w:r w:rsidRPr="00BF0D0C">
              <w:t>4 527</w:t>
            </w:r>
          </w:p>
        </w:tc>
      </w:tr>
      <w:tr w:rsidR="009947E4" w:rsidRPr="00E82803" w14:paraId="63E9CEEA" w14:textId="77777777" w:rsidTr="0085434B">
        <w:trPr>
          <w:trHeight w:val="354"/>
        </w:trPr>
        <w:tc>
          <w:tcPr>
            <w:tcW w:w="710" w:type="dxa"/>
            <w:shd w:val="clear" w:color="auto" w:fill="auto"/>
            <w:vAlign w:val="center"/>
            <w:hideMark/>
          </w:tcPr>
          <w:p w14:paraId="4B28AEFB" w14:textId="77777777" w:rsidR="009947E4" w:rsidRPr="00E82803" w:rsidRDefault="009947E4" w:rsidP="0085434B">
            <w:pPr>
              <w:jc w:val="center"/>
            </w:pPr>
            <w:r w:rsidRPr="00E82803">
              <w:t>4</w:t>
            </w:r>
          </w:p>
        </w:tc>
        <w:tc>
          <w:tcPr>
            <w:tcW w:w="4925" w:type="dxa"/>
            <w:shd w:val="clear" w:color="auto" w:fill="auto"/>
            <w:vAlign w:val="center"/>
            <w:hideMark/>
          </w:tcPr>
          <w:p w14:paraId="72CDBBEE" w14:textId="77777777" w:rsidR="009947E4" w:rsidRPr="00E82803" w:rsidRDefault="009947E4" w:rsidP="0085434B">
            <w:r w:rsidRPr="00E82803">
              <w:t>Нормативная прибыль</w:t>
            </w:r>
          </w:p>
        </w:tc>
        <w:tc>
          <w:tcPr>
            <w:tcW w:w="1445" w:type="dxa"/>
            <w:vAlign w:val="center"/>
          </w:tcPr>
          <w:p w14:paraId="59AF971D" w14:textId="77777777" w:rsidR="009947E4" w:rsidRPr="0063739E" w:rsidRDefault="009947E4" w:rsidP="0085434B">
            <w:pPr>
              <w:jc w:val="center"/>
            </w:pPr>
            <w:r w:rsidRPr="0063739E">
              <w:t>4 451</w:t>
            </w:r>
          </w:p>
        </w:tc>
        <w:tc>
          <w:tcPr>
            <w:tcW w:w="1445" w:type="dxa"/>
            <w:shd w:val="clear" w:color="auto" w:fill="auto"/>
            <w:vAlign w:val="center"/>
          </w:tcPr>
          <w:p w14:paraId="404524E7" w14:textId="77777777" w:rsidR="009947E4" w:rsidRPr="0063739E" w:rsidRDefault="009947E4" w:rsidP="0085434B">
            <w:pPr>
              <w:jc w:val="center"/>
            </w:pPr>
            <w:r w:rsidRPr="005C6D6F">
              <w:t>1 411</w:t>
            </w:r>
          </w:p>
        </w:tc>
        <w:tc>
          <w:tcPr>
            <w:tcW w:w="1444" w:type="dxa"/>
            <w:shd w:val="clear" w:color="auto" w:fill="auto"/>
            <w:vAlign w:val="center"/>
          </w:tcPr>
          <w:p w14:paraId="37A584F0" w14:textId="77777777" w:rsidR="009947E4" w:rsidRPr="0063739E" w:rsidRDefault="009947E4" w:rsidP="0085434B">
            <w:pPr>
              <w:jc w:val="center"/>
            </w:pPr>
            <w:r w:rsidRPr="00BF0D0C">
              <w:t>-3 040</w:t>
            </w:r>
          </w:p>
        </w:tc>
      </w:tr>
      <w:tr w:rsidR="009947E4" w:rsidRPr="00E82803" w14:paraId="45130A78" w14:textId="77777777" w:rsidTr="0085434B">
        <w:trPr>
          <w:trHeight w:val="372"/>
        </w:trPr>
        <w:tc>
          <w:tcPr>
            <w:tcW w:w="710" w:type="dxa"/>
            <w:shd w:val="clear" w:color="auto" w:fill="auto"/>
            <w:vAlign w:val="center"/>
          </w:tcPr>
          <w:p w14:paraId="1BB3DE25" w14:textId="77777777" w:rsidR="009947E4" w:rsidRPr="00E82803" w:rsidRDefault="009947E4" w:rsidP="0085434B">
            <w:pPr>
              <w:jc w:val="center"/>
            </w:pPr>
            <w:r w:rsidRPr="00E82803">
              <w:t>5</w:t>
            </w:r>
          </w:p>
        </w:tc>
        <w:tc>
          <w:tcPr>
            <w:tcW w:w="4925" w:type="dxa"/>
            <w:shd w:val="clear" w:color="auto" w:fill="auto"/>
            <w:vAlign w:val="center"/>
          </w:tcPr>
          <w:p w14:paraId="5E5E03F0" w14:textId="77777777" w:rsidR="009947E4" w:rsidRPr="00E82803" w:rsidRDefault="009947E4" w:rsidP="0085434B">
            <w:r w:rsidRPr="00E82803">
              <w:t>Расчетная предпринимательская прибыль</w:t>
            </w:r>
          </w:p>
        </w:tc>
        <w:tc>
          <w:tcPr>
            <w:tcW w:w="1445" w:type="dxa"/>
            <w:vAlign w:val="center"/>
          </w:tcPr>
          <w:p w14:paraId="57C9E780" w14:textId="77777777" w:rsidR="009947E4" w:rsidRPr="0063739E" w:rsidRDefault="009947E4" w:rsidP="0085434B">
            <w:pPr>
              <w:jc w:val="center"/>
            </w:pPr>
            <w:r w:rsidRPr="0063739E">
              <w:t>43 893</w:t>
            </w:r>
          </w:p>
        </w:tc>
        <w:tc>
          <w:tcPr>
            <w:tcW w:w="1445" w:type="dxa"/>
            <w:shd w:val="clear" w:color="auto" w:fill="auto"/>
            <w:vAlign w:val="center"/>
          </w:tcPr>
          <w:p w14:paraId="77C3071E" w14:textId="77777777" w:rsidR="009947E4" w:rsidRPr="0063739E" w:rsidRDefault="009947E4" w:rsidP="0085434B">
            <w:pPr>
              <w:jc w:val="center"/>
            </w:pPr>
            <w:r w:rsidRPr="005C6D6F">
              <w:t>44 824</w:t>
            </w:r>
          </w:p>
        </w:tc>
        <w:tc>
          <w:tcPr>
            <w:tcW w:w="1444" w:type="dxa"/>
            <w:shd w:val="clear" w:color="auto" w:fill="auto"/>
            <w:vAlign w:val="center"/>
          </w:tcPr>
          <w:p w14:paraId="0FF50023" w14:textId="77777777" w:rsidR="009947E4" w:rsidRPr="0063739E" w:rsidRDefault="009947E4" w:rsidP="0085434B">
            <w:pPr>
              <w:jc w:val="center"/>
            </w:pPr>
            <w:r w:rsidRPr="00BF0D0C">
              <w:t>931</w:t>
            </w:r>
          </w:p>
        </w:tc>
      </w:tr>
      <w:tr w:rsidR="009947E4" w:rsidRPr="00E82803" w14:paraId="752CB139" w14:textId="77777777" w:rsidTr="0085434B">
        <w:trPr>
          <w:trHeight w:val="979"/>
        </w:trPr>
        <w:tc>
          <w:tcPr>
            <w:tcW w:w="710" w:type="dxa"/>
            <w:shd w:val="clear" w:color="auto" w:fill="auto"/>
            <w:vAlign w:val="center"/>
            <w:hideMark/>
          </w:tcPr>
          <w:p w14:paraId="06856993" w14:textId="77777777" w:rsidR="009947E4" w:rsidRPr="00E82803" w:rsidRDefault="009947E4" w:rsidP="0085434B">
            <w:pPr>
              <w:jc w:val="center"/>
            </w:pPr>
            <w:r w:rsidRPr="00E82803">
              <w:t>6</w:t>
            </w:r>
          </w:p>
        </w:tc>
        <w:tc>
          <w:tcPr>
            <w:tcW w:w="4925" w:type="dxa"/>
            <w:shd w:val="clear" w:color="auto" w:fill="auto"/>
            <w:vAlign w:val="center"/>
            <w:hideMark/>
          </w:tcPr>
          <w:p w14:paraId="472FE6EC" w14:textId="77777777" w:rsidR="009947E4" w:rsidRPr="00E82803" w:rsidRDefault="009947E4" w:rsidP="0085434B">
            <w:r w:rsidRPr="00E82803">
              <w:t>Результаты деятельности до перехода к регулированию цен (тарифов) на основе долгосрочных параметров регулирования</w:t>
            </w:r>
          </w:p>
        </w:tc>
        <w:tc>
          <w:tcPr>
            <w:tcW w:w="1445" w:type="dxa"/>
            <w:vAlign w:val="center"/>
          </w:tcPr>
          <w:p w14:paraId="13BAC042" w14:textId="77777777" w:rsidR="009947E4" w:rsidRPr="0063739E" w:rsidRDefault="009947E4" w:rsidP="0085434B">
            <w:pPr>
              <w:jc w:val="center"/>
            </w:pPr>
            <w:r w:rsidRPr="0063739E">
              <w:t>0</w:t>
            </w:r>
          </w:p>
        </w:tc>
        <w:tc>
          <w:tcPr>
            <w:tcW w:w="1445" w:type="dxa"/>
            <w:shd w:val="clear" w:color="auto" w:fill="auto"/>
            <w:vAlign w:val="center"/>
          </w:tcPr>
          <w:p w14:paraId="7E6E5341" w14:textId="77777777" w:rsidR="009947E4" w:rsidRPr="0063739E" w:rsidRDefault="009947E4" w:rsidP="0085434B">
            <w:pPr>
              <w:jc w:val="center"/>
            </w:pPr>
            <w:r>
              <w:t>0</w:t>
            </w:r>
          </w:p>
        </w:tc>
        <w:tc>
          <w:tcPr>
            <w:tcW w:w="1444" w:type="dxa"/>
            <w:shd w:val="clear" w:color="auto" w:fill="auto"/>
            <w:vAlign w:val="center"/>
          </w:tcPr>
          <w:p w14:paraId="697CD60D" w14:textId="77777777" w:rsidR="009947E4" w:rsidRPr="0063739E" w:rsidRDefault="009947E4" w:rsidP="0085434B">
            <w:pPr>
              <w:jc w:val="center"/>
            </w:pPr>
            <w:r w:rsidRPr="00BF0D0C">
              <w:t>0</w:t>
            </w:r>
          </w:p>
        </w:tc>
      </w:tr>
      <w:tr w:rsidR="009947E4" w:rsidRPr="00E82803" w14:paraId="2DA68EBF" w14:textId="77777777" w:rsidTr="0085434B">
        <w:trPr>
          <w:trHeight w:val="685"/>
        </w:trPr>
        <w:tc>
          <w:tcPr>
            <w:tcW w:w="710" w:type="dxa"/>
            <w:shd w:val="clear" w:color="auto" w:fill="auto"/>
            <w:vAlign w:val="center"/>
            <w:hideMark/>
          </w:tcPr>
          <w:p w14:paraId="4E97C540" w14:textId="77777777" w:rsidR="009947E4" w:rsidRPr="00E82803" w:rsidRDefault="009947E4" w:rsidP="0085434B">
            <w:pPr>
              <w:jc w:val="center"/>
            </w:pPr>
            <w:r w:rsidRPr="00E82803">
              <w:t>7</w:t>
            </w:r>
          </w:p>
        </w:tc>
        <w:tc>
          <w:tcPr>
            <w:tcW w:w="4925" w:type="dxa"/>
            <w:shd w:val="clear" w:color="auto" w:fill="auto"/>
            <w:vAlign w:val="center"/>
            <w:hideMark/>
          </w:tcPr>
          <w:p w14:paraId="2F7717AB" w14:textId="77777777" w:rsidR="009947E4" w:rsidRPr="00E82803" w:rsidRDefault="009947E4" w:rsidP="0085434B">
            <w:r w:rsidRPr="00E82803">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45" w:type="dxa"/>
            <w:vAlign w:val="center"/>
          </w:tcPr>
          <w:p w14:paraId="06D3D8C9" w14:textId="77777777" w:rsidR="009947E4" w:rsidRPr="0063739E" w:rsidRDefault="009947E4" w:rsidP="0085434B">
            <w:pPr>
              <w:jc w:val="center"/>
            </w:pPr>
            <w:r w:rsidRPr="0063739E">
              <w:t>17 915</w:t>
            </w:r>
          </w:p>
        </w:tc>
        <w:tc>
          <w:tcPr>
            <w:tcW w:w="1445" w:type="dxa"/>
            <w:shd w:val="clear" w:color="auto" w:fill="auto"/>
            <w:vAlign w:val="center"/>
          </w:tcPr>
          <w:p w14:paraId="08304C72" w14:textId="77777777" w:rsidR="009947E4" w:rsidRPr="0063739E" w:rsidRDefault="009947E4" w:rsidP="0085434B">
            <w:pPr>
              <w:jc w:val="center"/>
            </w:pPr>
            <w:r w:rsidRPr="005C6D6F">
              <w:t>45 199</w:t>
            </w:r>
          </w:p>
        </w:tc>
        <w:tc>
          <w:tcPr>
            <w:tcW w:w="1444" w:type="dxa"/>
            <w:shd w:val="clear" w:color="auto" w:fill="auto"/>
            <w:vAlign w:val="center"/>
          </w:tcPr>
          <w:p w14:paraId="3FF17872" w14:textId="77777777" w:rsidR="009947E4" w:rsidRPr="0063739E" w:rsidRDefault="009947E4" w:rsidP="0085434B">
            <w:pPr>
              <w:jc w:val="center"/>
            </w:pPr>
            <w:r w:rsidRPr="00BF0D0C">
              <w:t>27 284</w:t>
            </w:r>
          </w:p>
        </w:tc>
      </w:tr>
      <w:tr w:rsidR="009947E4" w:rsidRPr="00E82803" w14:paraId="13DB1D0B" w14:textId="77777777" w:rsidTr="0085434B">
        <w:trPr>
          <w:trHeight w:val="701"/>
        </w:trPr>
        <w:tc>
          <w:tcPr>
            <w:tcW w:w="710" w:type="dxa"/>
            <w:shd w:val="clear" w:color="auto" w:fill="auto"/>
            <w:vAlign w:val="center"/>
            <w:hideMark/>
          </w:tcPr>
          <w:p w14:paraId="69BF0D5A" w14:textId="77777777" w:rsidR="009947E4" w:rsidRPr="00E82803" w:rsidRDefault="009947E4" w:rsidP="0085434B">
            <w:pPr>
              <w:jc w:val="center"/>
            </w:pPr>
            <w:r w:rsidRPr="00E82803">
              <w:t>8</w:t>
            </w:r>
          </w:p>
        </w:tc>
        <w:tc>
          <w:tcPr>
            <w:tcW w:w="4925" w:type="dxa"/>
            <w:shd w:val="clear" w:color="auto" w:fill="auto"/>
            <w:vAlign w:val="center"/>
            <w:hideMark/>
          </w:tcPr>
          <w:p w14:paraId="617018F9" w14:textId="77777777" w:rsidR="009947E4" w:rsidRPr="00E82803" w:rsidRDefault="009947E4" w:rsidP="0085434B">
            <w:r w:rsidRPr="00E82803">
              <w:t>Корректировка с учетом надежности и качества реализуемых товаров (оказываемых услуг), подлежащая учету в НВВ</w:t>
            </w:r>
          </w:p>
        </w:tc>
        <w:tc>
          <w:tcPr>
            <w:tcW w:w="1445" w:type="dxa"/>
            <w:vAlign w:val="center"/>
          </w:tcPr>
          <w:p w14:paraId="247AFC26" w14:textId="77777777" w:rsidR="009947E4" w:rsidRPr="0063739E" w:rsidRDefault="009947E4" w:rsidP="0085434B">
            <w:pPr>
              <w:jc w:val="center"/>
            </w:pPr>
            <w:r w:rsidRPr="0063739E">
              <w:t>0</w:t>
            </w:r>
          </w:p>
        </w:tc>
        <w:tc>
          <w:tcPr>
            <w:tcW w:w="1445" w:type="dxa"/>
            <w:shd w:val="clear" w:color="auto" w:fill="auto"/>
            <w:vAlign w:val="center"/>
          </w:tcPr>
          <w:p w14:paraId="1D2802AB" w14:textId="77777777" w:rsidR="009947E4" w:rsidRPr="0063739E" w:rsidRDefault="009947E4" w:rsidP="0085434B">
            <w:pPr>
              <w:jc w:val="center"/>
            </w:pPr>
            <w:r>
              <w:t>0</w:t>
            </w:r>
          </w:p>
        </w:tc>
        <w:tc>
          <w:tcPr>
            <w:tcW w:w="1444" w:type="dxa"/>
            <w:shd w:val="clear" w:color="auto" w:fill="auto"/>
            <w:vAlign w:val="center"/>
          </w:tcPr>
          <w:p w14:paraId="22FB0AD4" w14:textId="77777777" w:rsidR="009947E4" w:rsidRPr="0063739E" w:rsidRDefault="009947E4" w:rsidP="0085434B">
            <w:pPr>
              <w:jc w:val="center"/>
            </w:pPr>
            <w:r w:rsidRPr="00BF0D0C">
              <w:t>0</w:t>
            </w:r>
          </w:p>
        </w:tc>
      </w:tr>
      <w:tr w:rsidR="009947E4" w:rsidRPr="00E82803" w14:paraId="25F683CE" w14:textId="77777777" w:rsidTr="0085434B">
        <w:trPr>
          <w:trHeight w:val="294"/>
        </w:trPr>
        <w:tc>
          <w:tcPr>
            <w:tcW w:w="710" w:type="dxa"/>
            <w:shd w:val="clear" w:color="auto" w:fill="auto"/>
            <w:vAlign w:val="center"/>
            <w:hideMark/>
          </w:tcPr>
          <w:p w14:paraId="57F5E10C" w14:textId="77777777" w:rsidR="009947E4" w:rsidRPr="00E82803" w:rsidRDefault="009947E4" w:rsidP="0085434B">
            <w:pPr>
              <w:jc w:val="center"/>
            </w:pPr>
            <w:r w:rsidRPr="00E82803">
              <w:t>9</w:t>
            </w:r>
          </w:p>
        </w:tc>
        <w:tc>
          <w:tcPr>
            <w:tcW w:w="4925" w:type="dxa"/>
            <w:shd w:val="clear" w:color="auto" w:fill="auto"/>
            <w:vAlign w:val="center"/>
            <w:hideMark/>
          </w:tcPr>
          <w:p w14:paraId="0EC77017" w14:textId="77777777" w:rsidR="009947E4" w:rsidRPr="00E82803" w:rsidRDefault="009947E4" w:rsidP="0085434B">
            <w:r w:rsidRPr="00E82803">
              <w:t>Корректировка НВВ в связи с изменением (неисполнением) инвестиционной программы</w:t>
            </w:r>
          </w:p>
        </w:tc>
        <w:tc>
          <w:tcPr>
            <w:tcW w:w="1445" w:type="dxa"/>
            <w:vAlign w:val="center"/>
          </w:tcPr>
          <w:p w14:paraId="1423D6F5" w14:textId="77777777" w:rsidR="009947E4" w:rsidRPr="0063739E" w:rsidRDefault="009947E4" w:rsidP="0085434B">
            <w:pPr>
              <w:jc w:val="center"/>
            </w:pPr>
            <w:r w:rsidRPr="0063739E">
              <w:t>0</w:t>
            </w:r>
          </w:p>
        </w:tc>
        <w:tc>
          <w:tcPr>
            <w:tcW w:w="1445" w:type="dxa"/>
            <w:shd w:val="clear" w:color="auto" w:fill="auto"/>
            <w:vAlign w:val="center"/>
          </w:tcPr>
          <w:p w14:paraId="3DFA3C1C" w14:textId="77777777" w:rsidR="009947E4" w:rsidRPr="0063739E" w:rsidRDefault="009947E4" w:rsidP="0085434B">
            <w:pPr>
              <w:jc w:val="center"/>
            </w:pPr>
            <w:r>
              <w:t>0</w:t>
            </w:r>
          </w:p>
        </w:tc>
        <w:tc>
          <w:tcPr>
            <w:tcW w:w="1444" w:type="dxa"/>
            <w:shd w:val="clear" w:color="auto" w:fill="auto"/>
            <w:vAlign w:val="center"/>
          </w:tcPr>
          <w:p w14:paraId="43E0E679" w14:textId="77777777" w:rsidR="009947E4" w:rsidRPr="0063739E" w:rsidRDefault="009947E4" w:rsidP="0085434B">
            <w:pPr>
              <w:jc w:val="center"/>
            </w:pPr>
            <w:r w:rsidRPr="00BF0D0C">
              <w:t>0</w:t>
            </w:r>
          </w:p>
        </w:tc>
      </w:tr>
      <w:tr w:rsidR="009947E4" w:rsidRPr="00E82803" w14:paraId="52EEEAE7" w14:textId="77777777" w:rsidTr="0085434B">
        <w:trPr>
          <w:trHeight w:val="481"/>
        </w:trPr>
        <w:tc>
          <w:tcPr>
            <w:tcW w:w="710" w:type="dxa"/>
            <w:shd w:val="clear" w:color="auto" w:fill="auto"/>
            <w:vAlign w:val="center"/>
            <w:hideMark/>
          </w:tcPr>
          <w:p w14:paraId="7D2B3320" w14:textId="77777777" w:rsidR="009947E4" w:rsidRPr="00E82803" w:rsidRDefault="009947E4" w:rsidP="0085434B">
            <w:pPr>
              <w:jc w:val="center"/>
            </w:pPr>
            <w:r w:rsidRPr="00E82803">
              <w:lastRenderedPageBreak/>
              <w:t>10</w:t>
            </w:r>
          </w:p>
        </w:tc>
        <w:tc>
          <w:tcPr>
            <w:tcW w:w="4925" w:type="dxa"/>
            <w:shd w:val="clear" w:color="auto" w:fill="auto"/>
            <w:vAlign w:val="center"/>
            <w:hideMark/>
          </w:tcPr>
          <w:p w14:paraId="7D5542CA" w14:textId="77777777" w:rsidR="009947E4" w:rsidRPr="00E82803" w:rsidRDefault="009947E4" w:rsidP="0085434B">
            <w:r w:rsidRPr="00E82803">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proofErr w:type="gramStart"/>
            <w:r w:rsidRPr="00E82803">
              <w:t xml:space="preserve"> ….</w:t>
            </w:r>
            <w:proofErr w:type="gramEnd"/>
          </w:p>
        </w:tc>
        <w:tc>
          <w:tcPr>
            <w:tcW w:w="1445" w:type="dxa"/>
            <w:vAlign w:val="center"/>
          </w:tcPr>
          <w:p w14:paraId="4AF03C70" w14:textId="77777777" w:rsidR="009947E4" w:rsidRPr="0063739E" w:rsidRDefault="009947E4" w:rsidP="0085434B">
            <w:pPr>
              <w:jc w:val="center"/>
            </w:pPr>
            <w:r w:rsidRPr="0063739E">
              <w:t>0</w:t>
            </w:r>
          </w:p>
        </w:tc>
        <w:tc>
          <w:tcPr>
            <w:tcW w:w="1445" w:type="dxa"/>
            <w:shd w:val="clear" w:color="auto" w:fill="auto"/>
            <w:vAlign w:val="center"/>
          </w:tcPr>
          <w:p w14:paraId="7D4B74AB" w14:textId="77777777" w:rsidR="009947E4" w:rsidRPr="0063739E" w:rsidRDefault="009947E4" w:rsidP="0085434B">
            <w:pPr>
              <w:jc w:val="center"/>
            </w:pPr>
            <w:r>
              <w:t>0</w:t>
            </w:r>
          </w:p>
        </w:tc>
        <w:tc>
          <w:tcPr>
            <w:tcW w:w="1444" w:type="dxa"/>
            <w:shd w:val="clear" w:color="auto" w:fill="auto"/>
            <w:vAlign w:val="center"/>
          </w:tcPr>
          <w:p w14:paraId="52C7B81C" w14:textId="77777777" w:rsidR="009947E4" w:rsidRPr="0063739E" w:rsidRDefault="009947E4" w:rsidP="0085434B">
            <w:pPr>
              <w:jc w:val="center"/>
            </w:pPr>
            <w:r w:rsidRPr="00BF0D0C">
              <w:t>0</w:t>
            </w:r>
          </w:p>
        </w:tc>
      </w:tr>
      <w:tr w:rsidR="009947E4" w:rsidRPr="00E82803" w14:paraId="736DCABF" w14:textId="77777777" w:rsidTr="0085434B">
        <w:trPr>
          <w:trHeight w:val="710"/>
        </w:trPr>
        <w:tc>
          <w:tcPr>
            <w:tcW w:w="710" w:type="dxa"/>
            <w:shd w:val="clear" w:color="auto" w:fill="auto"/>
            <w:vAlign w:val="center"/>
            <w:hideMark/>
          </w:tcPr>
          <w:p w14:paraId="32B68CDD" w14:textId="77777777" w:rsidR="009947E4" w:rsidRPr="00E82803" w:rsidRDefault="009947E4" w:rsidP="0085434B">
            <w:pPr>
              <w:jc w:val="center"/>
            </w:pPr>
            <w:r w:rsidRPr="00E82803">
              <w:t>11</w:t>
            </w:r>
          </w:p>
        </w:tc>
        <w:tc>
          <w:tcPr>
            <w:tcW w:w="4925" w:type="dxa"/>
            <w:shd w:val="clear" w:color="auto" w:fill="auto"/>
            <w:vAlign w:val="center"/>
            <w:hideMark/>
          </w:tcPr>
          <w:p w14:paraId="2046D82C" w14:textId="77777777" w:rsidR="009947E4" w:rsidRPr="00E82803" w:rsidRDefault="009947E4" w:rsidP="0085434B">
            <w:r w:rsidRPr="00E82803">
              <w:t>ИТОГО необходимая валовая выручка</w:t>
            </w:r>
          </w:p>
        </w:tc>
        <w:tc>
          <w:tcPr>
            <w:tcW w:w="1445" w:type="dxa"/>
            <w:vAlign w:val="center"/>
          </w:tcPr>
          <w:p w14:paraId="58DFDA50" w14:textId="77777777" w:rsidR="009947E4" w:rsidRPr="0063739E" w:rsidRDefault="009947E4" w:rsidP="0085434B">
            <w:pPr>
              <w:jc w:val="center"/>
            </w:pPr>
            <w:r w:rsidRPr="0063739E">
              <w:t>1 775 162</w:t>
            </w:r>
          </w:p>
        </w:tc>
        <w:tc>
          <w:tcPr>
            <w:tcW w:w="1445" w:type="dxa"/>
            <w:shd w:val="clear" w:color="auto" w:fill="auto"/>
            <w:vAlign w:val="center"/>
          </w:tcPr>
          <w:p w14:paraId="1EC71019" w14:textId="77777777" w:rsidR="009947E4" w:rsidRPr="0063739E" w:rsidRDefault="009947E4" w:rsidP="0085434B">
            <w:pPr>
              <w:jc w:val="center"/>
            </w:pPr>
            <w:r w:rsidRPr="005C6D6F">
              <w:t>1 822 717</w:t>
            </w:r>
          </w:p>
        </w:tc>
        <w:tc>
          <w:tcPr>
            <w:tcW w:w="1444" w:type="dxa"/>
            <w:shd w:val="clear" w:color="auto" w:fill="auto"/>
            <w:vAlign w:val="center"/>
          </w:tcPr>
          <w:p w14:paraId="55C14B2C" w14:textId="77777777" w:rsidR="009947E4" w:rsidRPr="0063739E" w:rsidRDefault="009947E4" w:rsidP="0085434B">
            <w:pPr>
              <w:jc w:val="center"/>
            </w:pPr>
            <w:r w:rsidRPr="00BF0D0C">
              <w:t>47 555</w:t>
            </w:r>
          </w:p>
        </w:tc>
      </w:tr>
      <w:tr w:rsidR="009947E4" w:rsidRPr="00E82803" w14:paraId="6CDF724A" w14:textId="77777777" w:rsidTr="0085434B">
        <w:trPr>
          <w:trHeight w:val="710"/>
        </w:trPr>
        <w:tc>
          <w:tcPr>
            <w:tcW w:w="710" w:type="dxa"/>
            <w:shd w:val="clear" w:color="auto" w:fill="auto"/>
            <w:vAlign w:val="center"/>
          </w:tcPr>
          <w:p w14:paraId="5607F394" w14:textId="77777777" w:rsidR="009947E4" w:rsidRPr="00E82803" w:rsidRDefault="009947E4" w:rsidP="0085434B">
            <w:pPr>
              <w:jc w:val="center"/>
            </w:pPr>
            <w:r w:rsidRPr="00E82803">
              <w:t>12</w:t>
            </w:r>
          </w:p>
        </w:tc>
        <w:tc>
          <w:tcPr>
            <w:tcW w:w="4925" w:type="dxa"/>
            <w:shd w:val="clear" w:color="auto" w:fill="auto"/>
            <w:vAlign w:val="center"/>
          </w:tcPr>
          <w:p w14:paraId="0A1847B7" w14:textId="77777777" w:rsidR="009947E4" w:rsidRPr="00E82803" w:rsidRDefault="009947E4" w:rsidP="0085434B">
            <w:r w:rsidRPr="006059B2">
              <w:t>Корректировка, связанная с соблюдением статьи 3 Федерального закона от 27.07.2010 № 190-ФЗ «О теплоснабжении»</w:t>
            </w:r>
          </w:p>
        </w:tc>
        <w:tc>
          <w:tcPr>
            <w:tcW w:w="1445" w:type="dxa"/>
            <w:vAlign w:val="center"/>
          </w:tcPr>
          <w:p w14:paraId="6083EDE0" w14:textId="77777777" w:rsidR="009947E4" w:rsidRPr="0063739E" w:rsidRDefault="009947E4" w:rsidP="0085434B">
            <w:pPr>
              <w:jc w:val="center"/>
              <w:rPr>
                <w:bCs/>
              </w:rPr>
            </w:pPr>
            <w:r w:rsidRPr="0063739E">
              <w:t>-103 340</w:t>
            </w:r>
          </w:p>
        </w:tc>
        <w:tc>
          <w:tcPr>
            <w:tcW w:w="1445" w:type="dxa"/>
            <w:shd w:val="clear" w:color="auto" w:fill="auto"/>
            <w:vAlign w:val="center"/>
          </w:tcPr>
          <w:p w14:paraId="4049A5A2" w14:textId="77777777" w:rsidR="009947E4" w:rsidRPr="0063739E" w:rsidRDefault="009947E4" w:rsidP="0085434B">
            <w:pPr>
              <w:jc w:val="center"/>
            </w:pPr>
            <w:r w:rsidRPr="005C6D6F">
              <w:t>-74 457</w:t>
            </w:r>
          </w:p>
        </w:tc>
        <w:tc>
          <w:tcPr>
            <w:tcW w:w="1444" w:type="dxa"/>
            <w:shd w:val="clear" w:color="auto" w:fill="auto"/>
            <w:vAlign w:val="center"/>
          </w:tcPr>
          <w:p w14:paraId="646409F9" w14:textId="77777777" w:rsidR="009947E4" w:rsidRPr="0063739E" w:rsidRDefault="009947E4" w:rsidP="0085434B">
            <w:pPr>
              <w:jc w:val="center"/>
            </w:pPr>
            <w:r w:rsidRPr="00BF0D0C">
              <w:t>28 883</w:t>
            </w:r>
          </w:p>
        </w:tc>
      </w:tr>
      <w:tr w:rsidR="009947E4" w:rsidRPr="00E82803" w14:paraId="58DC4D60" w14:textId="77777777" w:rsidTr="0085434B">
        <w:trPr>
          <w:trHeight w:val="710"/>
        </w:trPr>
        <w:tc>
          <w:tcPr>
            <w:tcW w:w="710" w:type="dxa"/>
            <w:shd w:val="clear" w:color="auto" w:fill="auto"/>
            <w:vAlign w:val="center"/>
            <w:hideMark/>
          </w:tcPr>
          <w:p w14:paraId="5330831B" w14:textId="77777777" w:rsidR="009947E4" w:rsidRPr="00E82803" w:rsidRDefault="009947E4" w:rsidP="0085434B">
            <w:pPr>
              <w:jc w:val="center"/>
            </w:pPr>
            <w:r w:rsidRPr="00E82803">
              <w:t>13</w:t>
            </w:r>
          </w:p>
        </w:tc>
        <w:tc>
          <w:tcPr>
            <w:tcW w:w="4925" w:type="dxa"/>
            <w:shd w:val="clear" w:color="auto" w:fill="auto"/>
            <w:vAlign w:val="center"/>
            <w:hideMark/>
          </w:tcPr>
          <w:p w14:paraId="07229753" w14:textId="77777777" w:rsidR="009947E4" w:rsidRPr="00E82803" w:rsidRDefault="009947E4" w:rsidP="0085434B">
            <w:r w:rsidRPr="00E82803">
              <w:t>ИТОГО необходимая валовая выручка, с уч</w:t>
            </w:r>
            <w:r>
              <w:t>е</w:t>
            </w:r>
            <w:r w:rsidRPr="00E82803">
              <w:t xml:space="preserve">том </w:t>
            </w:r>
            <w:r>
              <w:t>корректировки</w:t>
            </w:r>
          </w:p>
          <w:p w14:paraId="55140FF0" w14:textId="77777777" w:rsidR="009947E4" w:rsidRPr="00E82803" w:rsidRDefault="009947E4" w:rsidP="0085434B">
            <w:pPr>
              <w:autoSpaceDE w:val="0"/>
              <w:autoSpaceDN w:val="0"/>
              <w:adjustRightInd w:val="0"/>
              <w:jc w:val="both"/>
            </w:pPr>
            <w:r w:rsidRPr="00E82803">
              <w:t xml:space="preserve">Стр. 13 = стр. 11 + стр. 12 </w:t>
            </w:r>
          </w:p>
        </w:tc>
        <w:tc>
          <w:tcPr>
            <w:tcW w:w="1445" w:type="dxa"/>
            <w:vAlign w:val="center"/>
          </w:tcPr>
          <w:p w14:paraId="7DB43A48" w14:textId="77777777" w:rsidR="009947E4" w:rsidRPr="0063739E" w:rsidRDefault="009947E4" w:rsidP="0085434B">
            <w:pPr>
              <w:jc w:val="center"/>
            </w:pPr>
            <w:r w:rsidRPr="0063739E">
              <w:t>1 517 652</w:t>
            </w:r>
          </w:p>
        </w:tc>
        <w:tc>
          <w:tcPr>
            <w:tcW w:w="1445" w:type="dxa"/>
            <w:shd w:val="clear" w:color="auto" w:fill="auto"/>
            <w:vAlign w:val="center"/>
          </w:tcPr>
          <w:p w14:paraId="062CE308" w14:textId="77777777" w:rsidR="009947E4" w:rsidRPr="0063739E" w:rsidRDefault="009947E4" w:rsidP="0085434B">
            <w:pPr>
              <w:jc w:val="center"/>
            </w:pPr>
            <w:r w:rsidRPr="005C6D6F">
              <w:t>1 592 312</w:t>
            </w:r>
          </w:p>
        </w:tc>
        <w:tc>
          <w:tcPr>
            <w:tcW w:w="1444" w:type="dxa"/>
            <w:shd w:val="clear" w:color="auto" w:fill="auto"/>
            <w:vAlign w:val="center"/>
          </w:tcPr>
          <w:p w14:paraId="030E5B96" w14:textId="77777777" w:rsidR="009947E4" w:rsidRPr="0063739E" w:rsidRDefault="009947E4" w:rsidP="0085434B">
            <w:pPr>
              <w:jc w:val="center"/>
            </w:pPr>
            <w:r w:rsidRPr="00BF0D0C">
              <w:t>74 660</w:t>
            </w:r>
          </w:p>
        </w:tc>
      </w:tr>
    </w:tbl>
    <w:p w14:paraId="16914B73" w14:textId="77777777" w:rsidR="009947E4" w:rsidRDefault="009947E4" w:rsidP="009947E4">
      <w:pPr>
        <w:rPr>
          <w:lang w:eastAsia="en-US"/>
        </w:rPr>
      </w:pPr>
    </w:p>
    <w:p w14:paraId="5F0830A6" w14:textId="77777777" w:rsidR="009947E4" w:rsidRPr="007A000E" w:rsidRDefault="009947E4" w:rsidP="009947E4">
      <w:pPr>
        <w:ind w:firstLine="851"/>
        <w:jc w:val="both"/>
        <w:rPr>
          <w:sz w:val="28"/>
          <w:szCs w:val="28"/>
        </w:rPr>
      </w:pPr>
      <w:r w:rsidRPr="007A000E">
        <w:rPr>
          <w:sz w:val="28"/>
          <w:szCs w:val="28"/>
        </w:rPr>
        <w:t>Рост необходимой валовой выручки на производство тепловой энергии АО «</w:t>
      </w:r>
      <w:r>
        <w:rPr>
          <w:sz w:val="28"/>
          <w:szCs w:val="28"/>
        </w:rPr>
        <w:t>Кузнецкая ТЭЦ</w:t>
      </w:r>
      <w:r w:rsidRPr="007A000E">
        <w:rPr>
          <w:sz w:val="28"/>
          <w:szCs w:val="28"/>
        </w:rPr>
        <w:t>» на 202</w:t>
      </w:r>
      <w:r>
        <w:rPr>
          <w:sz w:val="28"/>
          <w:szCs w:val="28"/>
        </w:rPr>
        <w:t>2</w:t>
      </w:r>
      <w:r w:rsidRPr="007A000E">
        <w:rPr>
          <w:sz w:val="28"/>
          <w:szCs w:val="28"/>
        </w:rPr>
        <w:t xml:space="preserve"> год составляет </w:t>
      </w:r>
      <w:r>
        <w:rPr>
          <w:sz w:val="28"/>
          <w:szCs w:val="28"/>
        </w:rPr>
        <w:t>74 660 </w:t>
      </w:r>
      <w:r w:rsidRPr="007A000E">
        <w:rPr>
          <w:sz w:val="28"/>
          <w:szCs w:val="28"/>
        </w:rPr>
        <w:t>тыс. руб</w:t>
      </w:r>
      <w:r>
        <w:rPr>
          <w:sz w:val="28"/>
          <w:szCs w:val="28"/>
        </w:rPr>
        <w:t>.</w:t>
      </w:r>
      <w:r w:rsidRPr="007A000E">
        <w:rPr>
          <w:sz w:val="28"/>
          <w:szCs w:val="28"/>
        </w:rPr>
        <w:t xml:space="preserve">, или </w:t>
      </w:r>
      <w:r>
        <w:rPr>
          <w:sz w:val="28"/>
          <w:szCs w:val="28"/>
        </w:rPr>
        <w:t>4</w:t>
      </w:r>
      <w:r w:rsidRPr="007A000E">
        <w:rPr>
          <w:sz w:val="28"/>
          <w:szCs w:val="28"/>
        </w:rPr>
        <w:t>,</w:t>
      </w:r>
      <w:r>
        <w:rPr>
          <w:sz w:val="28"/>
          <w:szCs w:val="28"/>
        </w:rPr>
        <w:t>9</w:t>
      </w:r>
      <w:r w:rsidRPr="007A000E">
        <w:rPr>
          <w:sz w:val="28"/>
          <w:szCs w:val="28"/>
        </w:rPr>
        <w:t xml:space="preserve">%. </w:t>
      </w:r>
    </w:p>
    <w:p w14:paraId="583F4125" w14:textId="77777777" w:rsidR="009947E4" w:rsidRPr="007A000E" w:rsidRDefault="009947E4" w:rsidP="009947E4">
      <w:pPr>
        <w:ind w:firstLine="851"/>
        <w:jc w:val="both"/>
        <w:rPr>
          <w:sz w:val="28"/>
          <w:szCs w:val="28"/>
          <w:lang w:eastAsia="en-US"/>
        </w:rPr>
      </w:pPr>
      <w:r w:rsidRPr="007A000E">
        <w:rPr>
          <w:sz w:val="28"/>
          <w:szCs w:val="28"/>
        </w:rPr>
        <w:t xml:space="preserve">При этом, рост операционных расходов на производство тепловой энергии составляет </w:t>
      </w:r>
      <w:r>
        <w:rPr>
          <w:sz w:val="28"/>
          <w:szCs w:val="28"/>
        </w:rPr>
        <w:t>22</w:t>
      </w:r>
      <w:r w:rsidRPr="00062DC6">
        <w:rPr>
          <w:sz w:val="28"/>
          <w:szCs w:val="28"/>
        </w:rPr>
        <w:t xml:space="preserve"> </w:t>
      </w:r>
      <w:r>
        <w:rPr>
          <w:sz w:val="28"/>
          <w:szCs w:val="28"/>
        </w:rPr>
        <w:t>882</w:t>
      </w:r>
      <w:r w:rsidRPr="007A000E">
        <w:rPr>
          <w:sz w:val="28"/>
          <w:szCs w:val="28"/>
        </w:rPr>
        <w:t xml:space="preserve"> тыс.</w:t>
      </w:r>
      <w:r>
        <w:rPr>
          <w:sz w:val="28"/>
          <w:szCs w:val="28"/>
        </w:rPr>
        <w:t xml:space="preserve"> </w:t>
      </w:r>
      <w:r w:rsidRPr="007A000E">
        <w:rPr>
          <w:sz w:val="28"/>
          <w:szCs w:val="28"/>
        </w:rPr>
        <w:t xml:space="preserve">руб. или </w:t>
      </w:r>
      <w:r>
        <w:rPr>
          <w:sz w:val="28"/>
          <w:szCs w:val="28"/>
        </w:rPr>
        <w:t>3</w:t>
      </w:r>
      <w:r w:rsidRPr="007A000E">
        <w:rPr>
          <w:sz w:val="28"/>
          <w:szCs w:val="28"/>
        </w:rPr>
        <w:t>,</w:t>
      </w:r>
      <w:r>
        <w:rPr>
          <w:sz w:val="28"/>
          <w:szCs w:val="28"/>
        </w:rPr>
        <w:t>26</w:t>
      </w:r>
      <w:r w:rsidRPr="007A000E">
        <w:rPr>
          <w:sz w:val="28"/>
          <w:szCs w:val="28"/>
        </w:rPr>
        <w:t xml:space="preserve"> %,</w:t>
      </w:r>
      <w:r>
        <w:rPr>
          <w:sz w:val="28"/>
          <w:szCs w:val="28"/>
        </w:rPr>
        <w:t xml:space="preserve"> </w:t>
      </w:r>
      <w:r w:rsidRPr="007A000E">
        <w:rPr>
          <w:sz w:val="28"/>
          <w:szCs w:val="28"/>
        </w:rPr>
        <w:t>что соответствует плановому размеру ИПЦ, определенному Минэкономразвития на 202</w:t>
      </w:r>
      <w:r>
        <w:rPr>
          <w:sz w:val="28"/>
          <w:szCs w:val="28"/>
        </w:rPr>
        <w:t>2</w:t>
      </w:r>
      <w:r w:rsidRPr="007A000E">
        <w:rPr>
          <w:sz w:val="28"/>
          <w:szCs w:val="28"/>
        </w:rPr>
        <w:t xml:space="preserve"> год с учетом применения индекса эффективности расходов равном 1%. </w:t>
      </w:r>
      <w:r>
        <w:rPr>
          <w:sz w:val="28"/>
          <w:szCs w:val="28"/>
        </w:rPr>
        <w:t>Снижение</w:t>
      </w:r>
      <w:r w:rsidRPr="007A000E">
        <w:rPr>
          <w:sz w:val="28"/>
          <w:szCs w:val="28"/>
        </w:rPr>
        <w:t xml:space="preserve"> неподконтрольных расходов на производство тепловой энергии составляет </w:t>
      </w:r>
      <w:r>
        <w:rPr>
          <w:sz w:val="28"/>
          <w:szCs w:val="28"/>
        </w:rPr>
        <w:t>– 5 029</w:t>
      </w:r>
      <w:r w:rsidRPr="007A000E">
        <w:rPr>
          <w:sz w:val="28"/>
          <w:szCs w:val="28"/>
        </w:rPr>
        <w:t xml:space="preserve"> тыс.</w:t>
      </w:r>
      <w:r>
        <w:rPr>
          <w:sz w:val="28"/>
          <w:szCs w:val="28"/>
        </w:rPr>
        <w:t xml:space="preserve"> </w:t>
      </w:r>
      <w:r w:rsidRPr="007A000E">
        <w:rPr>
          <w:sz w:val="28"/>
          <w:szCs w:val="28"/>
        </w:rPr>
        <w:t xml:space="preserve">руб. или </w:t>
      </w:r>
      <w:r>
        <w:rPr>
          <w:sz w:val="28"/>
          <w:szCs w:val="28"/>
        </w:rPr>
        <w:t>2,9</w:t>
      </w:r>
      <w:r w:rsidRPr="007A000E">
        <w:rPr>
          <w:sz w:val="28"/>
          <w:szCs w:val="28"/>
        </w:rPr>
        <w:t xml:space="preserve">%. </w:t>
      </w:r>
      <w:r>
        <w:rPr>
          <w:sz w:val="28"/>
          <w:szCs w:val="28"/>
        </w:rPr>
        <w:t>Рост</w:t>
      </w:r>
      <w:r w:rsidRPr="007A000E">
        <w:rPr>
          <w:sz w:val="28"/>
          <w:szCs w:val="28"/>
        </w:rPr>
        <w:t xml:space="preserve"> расходов на приобретение энергетических ресурсов составляет </w:t>
      </w:r>
      <w:r>
        <w:rPr>
          <w:sz w:val="28"/>
          <w:szCs w:val="28"/>
        </w:rPr>
        <w:t xml:space="preserve">4 527 </w:t>
      </w:r>
      <w:r w:rsidRPr="007A000E">
        <w:rPr>
          <w:sz w:val="28"/>
          <w:szCs w:val="28"/>
        </w:rPr>
        <w:t>тыс.</w:t>
      </w:r>
      <w:r>
        <w:rPr>
          <w:sz w:val="28"/>
          <w:szCs w:val="28"/>
        </w:rPr>
        <w:t xml:space="preserve"> </w:t>
      </w:r>
      <w:r w:rsidRPr="007A000E">
        <w:rPr>
          <w:sz w:val="28"/>
          <w:szCs w:val="28"/>
        </w:rPr>
        <w:t xml:space="preserve">руб. или </w:t>
      </w:r>
      <w:r>
        <w:rPr>
          <w:sz w:val="28"/>
          <w:szCs w:val="28"/>
        </w:rPr>
        <w:t>0</w:t>
      </w:r>
      <w:r w:rsidRPr="007A000E">
        <w:rPr>
          <w:sz w:val="28"/>
          <w:szCs w:val="28"/>
        </w:rPr>
        <w:t>,</w:t>
      </w:r>
      <w:r>
        <w:rPr>
          <w:sz w:val="28"/>
          <w:szCs w:val="28"/>
        </w:rPr>
        <w:t>6</w:t>
      </w:r>
      <w:r w:rsidRPr="007A000E">
        <w:rPr>
          <w:sz w:val="28"/>
          <w:szCs w:val="28"/>
        </w:rPr>
        <w:t>%. Пояснения и выводы по учету или отказу в учете, заявленных расходов в необходимой валовой выручке, описаны в соответствующих разделах настоящего экспертного заключения.</w:t>
      </w:r>
    </w:p>
    <w:p w14:paraId="0DB3176A" w14:textId="77777777" w:rsidR="009947E4" w:rsidRDefault="009947E4" w:rsidP="009947E4">
      <w:pPr>
        <w:ind w:left="851"/>
        <w:jc w:val="both"/>
        <w:rPr>
          <w:sz w:val="28"/>
          <w:szCs w:val="28"/>
        </w:rPr>
        <w:sectPr w:rsidR="009947E4" w:rsidSect="00C63298">
          <w:pgSz w:w="11906" w:h="16838"/>
          <w:pgMar w:top="1134" w:right="567" w:bottom="1134" w:left="1701" w:header="720" w:footer="720" w:gutter="0"/>
          <w:cols w:space="720"/>
          <w:docGrid w:linePitch="326"/>
        </w:sectPr>
      </w:pPr>
    </w:p>
    <w:p w14:paraId="2A95F15C" w14:textId="77777777" w:rsidR="009947E4" w:rsidRPr="00C63298" w:rsidRDefault="009947E4" w:rsidP="009947E4">
      <w:pPr>
        <w:pStyle w:val="1"/>
        <w:jc w:val="both"/>
        <w:rPr>
          <w:lang w:val="ru-RU"/>
        </w:rPr>
      </w:pPr>
      <w:bookmarkStart w:id="347" w:name="_Toc25850382"/>
      <w:bookmarkStart w:id="348" w:name="_Toc26521492"/>
      <w:bookmarkStart w:id="349" w:name="_Toc58825396"/>
      <w:r>
        <w:lastRenderedPageBreak/>
        <w:t>VI</w:t>
      </w:r>
      <w:r w:rsidRPr="00C63298">
        <w:rPr>
          <w:lang w:val="ru-RU"/>
        </w:rPr>
        <w:t>.</w:t>
      </w:r>
      <w:bookmarkStart w:id="350" w:name="_Toc26521493"/>
      <w:bookmarkEnd w:id="347"/>
      <w:bookmarkEnd w:id="348"/>
      <w:r w:rsidRPr="00C63298">
        <w:rPr>
          <w:lang w:val="ru-RU"/>
        </w:rPr>
        <w:t xml:space="preserve"> СРАВНИТЕЛЬНЫЙ АНАЛИЗ ДИНАМИКИ РАСХОДОВ И ПРИБЫЛИ НА ПРОИЗВОДСТВО ТЕПЛОНОСИТЕЛЯ (ХИМОЧИЩЕННОЙ ВОДЫ) В СРАВНЕНИИ С ПРЕДЫДУЩИМИ ПЕРИОДАМИ РЕГУЛИРОВАНИЯ</w:t>
      </w:r>
      <w:bookmarkEnd w:id="349"/>
      <w:bookmarkEnd w:id="350"/>
    </w:p>
    <w:p w14:paraId="55592492" w14:textId="77777777" w:rsidR="009947E4" w:rsidRDefault="009947E4" w:rsidP="009947E4">
      <w:pPr>
        <w:jc w:val="right"/>
      </w:pPr>
    </w:p>
    <w:p w14:paraId="57DCE02F" w14:textId="77777777" w:rsidR="009947E4" w:rsidRPr="008C6555" w:rsidRDefault="009947E4" w:rsidP="009947E4">
      <w:pPr>
        <w:jc w:val="right"/>
        <w:rPr>
          <w:sz w:val="28"/>
          <w:szCs w:val="28"/>
        </w:rPr>
      </w:pPr>
      <w:r w:rsidRPr="008C6555">
        <w:rPr>
          <w:sz w:val="28"/>
          <w:szCs w:val="28"/>
        </w:rPr>
        <w:t xml:space="preserve">Таблица </w:t>
      </w:r>
      <w:r>
        <w:rPr>
          <w:sz w:val="28"/>
          <w:szCs w:val="28"/>
        </w:rPr>
        <w:t>24</w:t>
      </w:r>
    </w:p>
    <w:p w14:paraId="4F916189" w14:textId="77777777" w:rsidR="009947E4" w:rsidRPr="008C6555" w:rsidRDefault="009947E4" w:rsidP="009947E4">
      <w:pPr>
        <w:jc w:val="center"/>
        <w:rPr>
          <w:sz w:val="28"/>
          <w:szCs w:val="28"/>
        </w:rPr>
      </w:pPr>
      <w:r w:rsidRPr="008C6555">
        <w:rPr>
          <w:b/>
          <w:sz w:val="28"/>
          <w:szCs w:val="28"/>
        </w:rPr>
        <w:t>Операционные (подконтрольные) расходы</w:t>
      </w:r>
    </w:p>
    <w:p w14:paraId="1757A548" w14:textId="77777777" w:rsidR="009947E4" w:rsidRPr="008C6555" w:rsidRDefault="009947E4" w:rsidP="009947E4">
      <w:pPr>
        <w:jc w:val="right"/>
      </w:pPr>
      <w:r w:rsidRPr="008C6555">
        <w:t>тыс. руб.</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4008"/>
        <w:gridCol w:w="1728"/>
        <w:gridCol w:w="1787"/>
        <w:gridCol w:w="1787"/>
      </w:tblGrid>
      <w:tr w:rsidR="009947E4" w:rsidRPr="00E82803" w14:paraId="2583134E" w14:textId="77777777" w:rsidTr="0085434B">
        <w:trPr>
          <w:trHeight w:val="777"/>
        </w:trPr>
        <w:tc>
          <w:tcPr>
            <w:tcW w:w="533" w:type="dxa"/>
            <w:vAlign w:val="center"/>
          </w:tcPr>
          <w:p w14:paraId="186C6CD6" w14:textId="77777777" w:rsidR="009947E4" w:rsidRPr="0051491C" w:rsidRDefault="009947E4" w:rsidP="0085434B">
            <w:pPr>
              <w:jc w:val="center"/>
              <w:rPr>
                <w:sz w:val="20"/>
              </w:rPr>
            </w:pPr>
            <w:r w:rsidRPr="0051491C">
              <w:rPr>
                <w:sz w:val="20"/>
              </w:rPr>
              <w:t>№ п/п</w:t>
            </w:r>
          </w:p>
        </w:tc>
        <w:tc>
          <w:tcPr>
            <w:tcW w:w="4008" w:type="dxa"/>
            <w:vAlign w:val="center"/>
          </w:tcPr>
          <w:p w14:paraId="129811A1" w14:textId="77777777" w:rsidR="009947E4" w:rsidRPr="0051491C" w:rsidRDefault="009947E4" w:rsidP="0085434B">
            <w:pPr>
              <w:jc w:val="center"/>
              <w:rPr>
                <w:sz w:val="20"/>
              </w:rPr>
            </w:pPr>
            <w:r w:rsidRPr="0051491C">
              <w:rPr>
                <w:sz w:val="20"/>
              </w:rPr>
              <w:t>Наименование расхода</w:t>
            </w:r>
          </w:p>
        </w:tc>
        <w:tc>
          <w:tcPr>
            <w:tcW w:w="1728" w:type="dxa"/>
            <w:vAlign w:val="center"/>
          </w:tcPr>
          <w:p w14:paraId="6EE916B1" w14:textId="77777777" w:rsidR="009947E4" w:rsidRPr="0051491C" w:rsidRDefault="009947E4" w:rsidP="0085434B">
            <w:pPr>
              <w:jc w:val="center"/>
              <w:rPr>
                <w:sz w:val="20"/>
              </w:rPr>
            </w:pPr>
            <w:r w:rsidRPr="0051491C">
              <w:rPr>
                <w:sz w:val="20"/>
              </w:rPr>
              <w:t>Утверждено РЭК на 20</w:t>
            </w:r>
            <w:r>
              <w:rPr>
                <w:sz w:val="20"/>
              </w:rPr>
              <w:t>21</w:t>
            </w:r>
            <w:r w:rsidRPr="0051491C">
              <w:rPr>
                <w:sz w:val="20"/>
              </w:rPr>
              <w:t xml:space="preserve"> год</w:t>
            </w:r>
          </w:p>
        </w:tc>
        <w:tc>
          <w:tcPr>
            <w:tcW w:w="1787" w:type="dxa"/>
            <w:vAlign w:val="center"/>
          </w:tcPr>
          <w:p w14:paraId="7F186FE5" w14:textId="77777777" w:rsidR="009947E4" w:rsidRPr="0051491C" w:rsidRDefault="009947E4" w:rsidP="0085434B">
            <w:pPr>
              <w:jc w:val="center"/>
              <w:rPr>
                <w:sz w:val="20"/>
              </w:rPr>
            </w:pPr>
            <w:r w:rsidRPr="0051491C">
              <w:rPr>
                <w:sz w:val="20"/>
              </w:rPr>
              <w:t>Предложение экспертов на 202</w:t>
            </w:r>
            <w:r>
              <w:rPr>
                <w:sz w:val="20"/>
              </w:rPr>
              <w:t>2</w:t>
            </w:r>
            <w:r w:rsidRPr="0051491C">
              <w:rPr>
                <w:sz w:val="20"/>
              </w:rPr>
              <w:t xml:space="preserve"> год</w:t>
            </w:r>
          </w:p>
        </w:tc>
        <w:tc>
          <w:tcPr>
            <w:tcW w:w="1787" w:type="dxa"/>
            <w:vAlign w:val="center"/>
          </w:tcPr>
          <w:p w14:paraId="67899E19" w14:textId="77777777" w:rsidR="009947E4" w:rsidRPr="0051491C" w:rsidRDefault="009947E4" w:rsidP="0085434B">
            <w:pPr>
              <w:jc w:val="center"/>
              <w:rPr>
                <w:sz w:val="20"/>
              </w:rPr>
            </w:pPr>
            <w:r w:rsidRPr="0051491C">
              <w:rPr>
                <w:sz w:val="20"/>
              </w:rPr>
              <w:t>Динамика расходов</w:t>
            </w:r>
          </w:p>
        </w:tc>
      </w:tr>
      <w:tr w:rsidR="009947E4" w:rsidRPr="00E82803" w14:paraId="0B65D775" w14:textId="77777777" w:rsidTr="0085434B">
        <w:trPr>
          <w:trHeight w:val="240"/>
        </w:trPr>
        <w:tc>
          <w:tcPr>
            <w:tcW w:w="533" w:type="dxa"/>
            <w:vAlign w:val="center"/>
          </w:tcPr>
          <w:p w14:paraId="3088523B" w14:textId="77777777" w:rsidR="009947E4" w:rsidRPr="00E82803" w:rsidRDefault="009947E4" w:rsidP="0085434B">
            <w:pPr>
              <w:jc w:val="center"/>
            </w:pPr>
            <w:r>
              <w:t>1</w:t>
            </w:r>
          </w:p>
        </w:tc>
        <w:tc>
          <w:tcPr>
            <w:tcW w:w="4008" w:type="dxa"/>
            <w:vAlign w:val="center"/>
          </w:tcPr>
          <w:p w14:paraId="78C7726E" w14:textId="77777777" w:rsidR="009947E4" w:rsidRPr="00E82803" w:rsidRDefault="009947E4" w:rsidP="0085434B">
            <w:r>
              <w:t>О</w:t>
            </w:r>
            <w:r w:rsidRPr="00E82803">
              <w:t>перационны</w:t>
            </w:r>
            <w:r>
              <w:t>е</w:t>
            </w:r>
            <w:r w:rsidRPr="00E82803">
              <w:t xml:space="preserve"> расход</w:t>
            </w:r>
            <w:r>
              <w:t>ы</w:t>
            </w:r>
          </w:p>
        </w:tc>
        <w:tc>
          <w:tcPr>
            <w:tcW w:w="1728" w:type="dxa"/>
          </w:tcPr>
          <w:p w14:paraId="167DCD5D" w14:textId="77777777" w:rsidR="009947E4" w:rsidRPr="00E30E60" w:rsidRDefault="009947E4" w:rsidP="0085434B">
            <w:pPr>
              <w:jc w:val="center"/>
            </w:pPr>
            <w:r>
              <w:t>53 794</w:t>
            </w:r>
          </w:p>
        </w:tc>
        <w:tc>
          <w:tcPr>
            <w:tcW w:w="1787" w:type="dxa"/>
            <w:vAlign w:val="center"/>
          </w:tcPr>
          <w:p w14:paraId="733C35BC" w14:textId="77777777" w:rsidR="009947E4" w:rsidRPr="00E30E60" w:rsidRDefault="009947E4" w:rsidP="0085434B">
            <w:pPr>
              <w:jc w:val="center"/>
            </w:pPr>
            <w:r w:rsidRPr="00E276CC">
              <w:t>55 546</w:t>
            </w:r>
          </w:p>
        </w:tc>
        <w:tc>
          <w:tcPr>
            <w:tcW w:w="1787" w:type="dxa"/>
            <w:vAlign w:val="center"/>
          </w:tcPr>
          <w:p w14:paraId="67E65C0A" w14:textId="77777777" w:rsidR="009947E4" w:rsidRPr="00E30E60" w:rsidRDefault="009947E4" w:rsidP="0085434B">
            <w:pPr>
              <w:jc w:val="center"/>
            </w:pPr>
            <w:r w:rsidRPr="007822DC">
              <w:t>1 752</w:t>
            </w:r>
          </w:p>
        </w:tc>
      </w:tr>
    </w:tbl>
    <w:p w14:paraId="5D076597" w14:textId="77777777" w:rsidR="009947E4" w:rsidRDefault="009947E4" w:rsidP="009947E4">
      <w:pPr>
        <w:tabs>
          <w:tab w:val="left" w:pos="426"/>
        </w:tabs>
        <w:ind w:firstLine="851"/>
        <w:jc w:val="both"/>
      </w:pPr>
    </w:p>
    <w:p w14:paraId="7FD133A2" w14:textId="77777777" w:rsidR="009947E4" w:rsidRPr="00F473F6" w:rsidRDefault="009947E4" w:rsidP="009947E4">
      <w:pPr>
        <w:tabs>
          <w:tab w:val="left" w:pos="1890"/>
        </w:tabs>
        <w:ind w:left="1080" w:right="-1"/>
        <w:jc w:val="right"/>
        <w:rPr>
          <w:sz w:val="28"/>
          <w:szCs w:val="28"/>
        </w:rPr>
      </w:pPr>
      <w:r w:rsidRPr="00F473F6">
        <w:rPr>
          <w:sz w:val="28"/>
          <w:szCs w:val="28"/>
        </w:rPr>
        <w:t xml:space="preserve">Таблица </w:t>
      </w:r>
      <w:r>
        <w:rPr>
          <w:sz w:val="28"/>
          <w:szCs w:val="28"/>
        </w:rPr>
        <w:t>25</w:t>
      </w:r>
    </w:p>
    <w:p w14:paraId="17B6CFA1" w14:textId="77777777" w:rsidR="009947E4" w:rsidRPr="00F473F6" w:rsidRDefault="009947E4" w:rsidP="009947E4">
      <w:pPr>
        <w:jc w:val="center"/>
        <w:rPr>
          <w:sz w:val="28"/>
          <w:szCs w:val="28"/>
        </w:rPr>
      </w:pPr>
      <w:r w:rsidRPr="00F473F6">
        <w:rPr>
          <w:b/>
          <w:sz w:val="28"/>
          <w:szCs w:val="28"/>
        </w:rPr>
        <w:t xml:space="preserve">Реестр неподконтрольных расходов </w:t>
      </w:r>
    </w:p>
    <w:p w14:paraId="5B481E0A" w14:textId="77777777" w:rsidR="009947E4" w:rsidRPr="00E82803" w:rsidRDefault="009947E4" w:rsidP="009947E4">
      <w:pPr>
        <w:jc w:val="right"/>
      </w:pPr>
      <w:r w:rsidRPr="00E82803">
        <w:t>тыс. руб.</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4757"/>
        <w:gridCol w:w="1401"/>
        <w:gridCol w:w="1500"/>
        <w:gridCol w:w="1271"/>
      </w:tblGrid>
      <w:tr w:rsidR="009947E4" w:rsidRPr="0051491C" w14:paraId="261AE625" w14:textId="77777777" w:rsidTr="0085434B">
        <w:trPr>
          <w:trHeight w:val="402"/>
        </w:trPr>
        <w:tc>
          <w:tcPr>
            <w:tcW w:w="908" w:type="dxa"/>
            <w:shd w:val="clear" w:color="auto" w:fill="auto"/>
            <w:vAlign w:val="center"/>
            <w:hideMark/>
          </w:tcPr>
          <w:p w14:paraId="78B55B91" w14:textId="77777777" w:rsidR="009947E4" w:rsidRPr="0051491C" w:rsidRDefault="009947E4" w:rsidP="0085434B">
            <w:pPr>
              <w:jc w:val="center"/>
              <w:rPr>
                <w:sz w:val="20"/>
              </w:rPr>
            </w:pPr>
            <w:r w:rsidRPr="0051491C">
              <w:rPr>
                <w:sz w:val="20"/>
              </w:rPr>
              <w:t>№ п/п</w:t>
            </w:r>
          </w:p>
        </w:tc>
        <w:tc>
          <w:tcPr>
            <w:tcW w:w="4757" w:type="dxa"/>
            <w:shd w:val="clear" w:color="auto" w:fill="auto"/>
            <w:vAlign w:val="center"/>
            <w:hideMark/>
          </w:tcPr>
          <w:p w14:paraId="6086C621" w14:textId="77777777" w:rsidR="009947E4" w:rsidRPr="0051491C" w:rsidRDefault="009947E4" w:rsidP="0085434B">
            <w:pPr>
              <w:jc w:val="center"/>
              <w:rPr>
                <w:sz w:val="20"/>
              </w:rPr>
            </w:pPr>
            <w:r w:rsidRPr="0051491C">
              <w:rPr>
                <w:sz w:val="20"/>
              </w:rPr>
              <w:t>Наименование расхода</w:t>
            </w:r>
          </w:p>
        </w:tc>
        <w:tc>
          <w:tcPr>
            <w:tcW w:w="1401" w:type="dxa"/>
            <w:vAlign w:val="center"/>
          </w:tcPr>
          <w:p w14:paraId="2D6BD4F4" w14:textId="77777777" w:rsidR="009947E4" w:rsidRPr="0051491C" w:rsidRDefault="009947E4" w:rsidP="0085434B">
            <w:pPr>
              <w:jc w:val="center"/>
              <w:rPr>
                <w:sz w:val="20"/>
              </w:rPr>
            </w:pPr>
            <w:r>
              <w:rPr>
                <w:sz w:val="20"/>
              </w:rPr>
              <w:t>Утверждено на 2021</w:t>
            </w:r>
            <w:r w:rsidRPr="0051491C">
              <w:rPr>
                <w:sz w:val="20"/>
              </w:rPr>
              <w:t xml:space="preserve"> год</w:t>
            </w:r>
          </w:p>
        </w:tc>
        <w:tc>
          <w:tcPr>
            <w:tcW w:w="1500" w:type="dxa"/>
            <w:shd w:val="clear" w:color="auto" w:fill="auto"/>
            <w:vAlign w:val="center"/>
          </w:tcPr>
          <w:p w14:paraId="1CD55CE0" w14:textId="77777777" w:rsidR="009947E4" w:rsidRPr="0051491C" w:rsidRDefault="009947E4" w:rsidP="0085434B">
            <w:pPr>
              <w:jc w:val="center"/>
              <w:rPr>
                <w:sz w:val="20"/>
              </w:rPr>
            </w:pPr>
            <w:r w:rsidRPr="0051491C">
              <w:rPr>
                <w:sz w:val="20"/>
              </w:rPr>
              <w:t xml:space="preserve">Предложение экспертов </w:t>
            </w:r>
            <w:r w:rsidRPr="0051491C">
              <w:rPr>
                <w:sz w:val="20"/>
              </w:rPr>
              <w:br/>
              <w:t>на 202</w:t>
            </w:r>
            <w:r>
              <w:rPr>
                <w:sz w:val="20"/>
              </w:rPr>
              <w:t>2</w:t>
            </w:r>
            <w:r w:rsidRPr="0051491C">
              <w:rPr>
                <w:sz w:val="20"/>
              </w:rPr>
              <w:t xml:space="preserve"> год</w:t>
            </w:r>
          </w:p>
        </w:tc>
        <w:tc>
          <w:tcPr>
            <w:tcW w:w="1271" w:type="dxa"/>
            <w:shd w:val="clear" w:color="auto" w:fill="auto"/>
            <w:vAlign w:val="center"/>
          </w:tcPr>
          <w:p w14:paraId="4058B4BF" w14:textId="77777777" w:rsidR="009947E4" w:rsidRPr="0051491C" w:rsidRDefault="009947E4" w:rsidP="0085434B">
            <w:pPr>
              <w:jc w:val="center"/>
              <w:rPr>
                <w:sz w:val="20"/>
              </w:rPr>
            </w:pPr>
            <w:r w:rsidRPr="0051491C">
              <w:rPr>
                <w:sz w:val="20"/>
              </w:rPr>
              <w:t>Динамика расходов</w:t>
            </w:r>
          </w:p>
        </w:tc>
      </w:tr>
      <w:tr w:rsidR="009947E4" w:rsidRPr="0051491C" w14:paraId="15F9154B" w14:textId="77777777" w:rsidTr="0085434B">
        <w:trPr>
          <w:trHeight w:val="798"/>
        </w:trPr>
        <w:tc>
          <w:tcPr>
            <w:tcW w:w="908" w:type="dxa"/>
            <w:shd w:val="clear" w:color="auto" w:fill="auto"/>
            <w:noWrap/>
            <w:vAlign w:val="center"/>
            <w:hideMark/>
          </w:tcPr>
          <w:p w14:paraId="70FBDC5A" w14:textId="77777777" w:rsidR="009947E4" w:rsidRPr="0051491C" w:rsidRDefault="009947E4" w:rsidP="0085434B">
            <w:pPr>
              <w:jc w:val="center"/>
              <w:rPr>
                <w:sz w:val="22"/>
                <w:szCs w:val="22"/>
              </w:rPr>
            </w:pPr>
            <w:r w:rsidRPr="0051491C">
              <w:rPr>
                <w:sz w:val="22"/>
                <w:szCs w:val="22"/>
              </w:rPr>
              <w:t>1.1</w:t>
            </w:r>
          </w:p>
        </w:tc>
        <w:tc>
          <w:tcPr>
            <w:tcW w:w="4757" w:type="dxa"/>
            <w:shd w:val="clear" w:color="auto" w:fill="auto"/>
            <w:vAlign w:val="center"/>
            <w:hideMark/>
          </w:tcPr>
          <w:p w14:paraId="09414A68" w14:textId="77777777" w:rsidR="009947E4" w:rsidRPr="0051491C" w:rsidRDefault="009947E4" w:rsidP="0085434B">
            <w:pPr>
              <w:rPr>
                <w:sz w:val="22"/>
                <w:szCs w:val="22"/>
              </w:rPr>
            </w:pPr>
            <w:r w:rsidRPr="0051491C">
              <w:rPr>
                <w:sz w:val="22"/>
                <w:szCs w:val="22"/>
              </w:rPr>
              <w:t>Расходы на оплату услуг, оказываемых организациями, осуществляющими регулируемые виды деятельности</w:t>
            </w:r>
          </w:p>
        </w:tc>
        <w:tc>
          <w:tcPr>
            <w:tcW w:w="1401" w:type="dxa"/>
            <w:vAlign w:val="center"/>
          </w:tcPr>
          <w:p w14:paraId="28D025DD" w14:textId="77777777" w:rsidR="009947E4" w:rsidRPr="00EE55F7" w:rsidRDefault="009947E4" w:rsidP="0085434B">
            <w:pPr>
              <w:jc w:val="center"/>
              <w:rPr>
                <w:sz w:val="22"/>
                <w:szCs w:val="22"/>
              </w:rPr>
            </w:pPr>
            <w:r w:rsidRPr="00EE55F7">
              <w:rPr>
                <w:sz w:val="22"/>
                <w:szCs w:val="22"/>
              </w:rPr>
              <w:t>0</w:t>
            </w:r>
          </w:p>
        </w:tc>
        <w:tc>
          <w:tcPr>
            <w:tcW w:w="1500" w:type="dxa"/>
            <w:shd w:val="clear" w:color="auto" w:fill="auto"/>
            <w:noWrap/>
            <w:vAlign w:val="center"/>
          </w:tcPr>
          <w:p w14:paraId="54495DF5" w14:textId="77777777" w:rsidR="009947E4" w:rsidRPr="00EE55F7" w:rsidRDefault="009947E4" w:rsidP="0085434B">
            <w:pPr>
              <w:jc w:val="center"/>
              <w:rPr>
                <w:sz w:val="22"/>
                <w:szCs w:val="22"/>
              </w:rPr>
            </w:pPr>
            <w:r>
              <w:rPr>
                <w:sz w:val="22"/>
                <w:szCs w:val="22"/>
              </w:rPr>
              <w:t>0</w:t>
            </w:r>
          </w:p>
        </w:tc>
        <w:tc>
          <w:tcPr>
            <w:tcW w:w="1271" w:type="dxa"/>
            <w:shd w:val="clear" w:color="auto" w:fill="auto"/>
            <w:noWrap/>
            <w:vAlign w:val="center"/>
          </w:tcPr>
          <w:p w14:paraId="1DA67592" w14:textId="77777777" w:rsidR="009947E4" w:rsidRPr="00EE55F7" w:rsidRDefault="009947E4" w:rsidP="0085434B">
            <w:pPr>
              <w:jc w:val="center"/>
              <w:rPr>
                <w:sz w:val="22"/>
                <w:szCs w:val="22"/>
              </w:rPr>
            </w:pPr>
            <w:r>
              <w:rPr>
                <w:sz w:val="22"/>
                <w:szCs w:val="22"/>
              </w:rPr>
              <w:t>0</w:t>
            </w:r>
          </w:p>
        </w:tc>
      </w:tr>
      <w:tr w:rsidR="009947E4" w:rsidRPr="0051491C" w14:paraId="1EF721AD" w14:textId="77777777" w:rsidTr="0085434B">
        <w:trPr>
          <w:trHeight w:val="356"/>
        </w:trPr>
        <w:tc>
          <w:tcPr>
            <w:tcW w:w="908" w:type="dxa"/>
            <w:shd w:val="clear" w:color="auto" w:fill="auto"/>
            <w:noWrap/>
            <w:vAlign w:val="center"/>
            <w:hideMark/>
          </w:tcPr>
          <w:p w14:paraId="0FB29B04" w14:textId="77777777" w:rsidR="009947E4" w:rsidRPr="0051491C" w:rsidRDefault="009947E4" w:rsidP="0085434B">
            <w:pPr>
              <w:jc w:val="center"/>
              <w:rPr>
                <w:sz w:val="22"/>
                <w:szCs w:val="22"/>
              </w:rPr>
            </w:pPr>
            <w:r w:rsidRPr="0051491C">
              <w:rPr>
                <w:sz w:val="22"/>
                <w:szCs w:val="22"/>
              </w:rPr>
              <w:t>1.2</w:t>
            </w:r>
          </w:p>
        </w:tc>
        <w:tc>
          <w:tcPr>
            <w:tcW w:w="4757" w:type="dxa"/>
            <w:shd w:val="clear" w:color="auto" w:fill="auto"/>
            <w:noWrap/>
            <w:vAlign w:val="center"/>
            <w:hideMark/>
          </w:tcPr>
          <w:p w14:paraId="51F1A7D7" w14:textId="77777777" w:rsidR="009947E4" w:rsidRPr="0051491C" w:rsidRDefault="009947E4" w:rsidP="0085434B">
            <w:pPr>
              <w:rPr>
                <w:sz w:val="22"/>
                <w:szCs w:val="22"/>
              </w:rPr>
            </w:pPr>
            <w:r w:rsidRPr="0051491C">
              <w:rPr>
                <w:sz w:val="22"/>
                <w:szCs w:val="22"/>
              </w:rPr>
              <w:t>Арендная плата</w:t>
            </w:r>
          </w:p>
        </w:tc>
        <w:tc>
          <w:tcPr>
            <w:tcW w:w="1401" w:type="dxa"/>
            <w:vAlign w:val="center"/>
          </w:tcPr>
          <w:p w14:paraId="3EC0D692" w14:textId="77777777" w:rsidR="009947E4" w:rsidRPr="00EE55F7" w:rsidRDefault="009947E4" w:rsidP="0085434B">
            <w:pPr>
              <w:jc w:val="center"/>
              <w:rPr>
                <w:sz w:val="22"/>
                <w:szCs w:val="22"/>
              </w:rPr>
            </w:pPr>
            <w:r w:rsidRPr="00EE55F7">
              <w:rPr>
                <w:sz w:val="22"/>
                <w:szCs w:val="22"/>
              </w:rPr>
              <w:t>0</w:t>
            </w:r>
          </w:p>
        </w:tc>
        <w:tc>
          <w:tcPr>
            <w:tcW w:w="1500" w:type="dxa"/>
            <w:shd w:val="clear" w:color="auto" w:fill="auto"/>
            <w:noWrap/>
            <w:vAlign w:val="center"/>
          </w:tcPr>
          <w:p w14:paraId="06F4755C" w14:textId="77777777" w:rsidR="009947E4" w:rsidRPr="00EE55F7" w:rsidRDefault="009947E4" w:rsidP="0085434B">
            <w:pPr>
              <w:jc w:val="center"/>
              <w:rPr>
                <w:sz w:val="22"/>
                <w:szCs w:val="22"/>
              </w:rPr>
            </w:pPr>
            <w:r>
              <w:rPr>
                <w:sz w:val="22"/>
                <w:szCs w:val="22"/>
              </w:rPr>
              <w:t>0</w:t>
            </w:r>
          </w:p>
        </w:tc>
        <w:tc>
          <w:tcPr>
            <w:tcW w:w="1271" w:type="dxa"/>
            <w:shd w:val="clear" w:color="auto" w:fill="auto"/>
            <w:noWrap/>
            <w:vAlign w:val="center"/>
          </w:tcPr>
          <w:p w14:paraId="6B47077C" w14:textId="77777777" w:rsidR="009947E4" w:rsidRPr="00EE55F7" w:rsidRDefault="009947E4" w:rsidP="0085434B">
            <w:pPr>
              <w:jc w:val="center"/>
              <w:rPr>
                <w:sz w:val="22"/>
                <w:szCs w:val="22"/>
              </w:rPr>
            </w:pPr>
            <w:r>
              <w:rPr>
                <w:sz w:val="22"/>
                <w:szCs w:val="22"/>
              </w:rPr>
              <w:t>0</w:t>
            </w:r>
          </w:p>
        </w:tc>
      </w:tr>
      <w:tr w:rsidR="009947E4" w:rsidRPr="0051491C" w14:paraId="70BFF73E" w14:textId="77777777" w:rsidTr="0085434B">
        <w:trPr>
          <w:trHeight w:val="356"/>
        </w:trPr>
        <w:tc>
          <w:tcPr>
            <w:tcW w:w="908" w:type="dxa"/>
            <w:shd w:val="clear" w:color="auto" w:fill="auto"/>
            <w:noWrap/>
            <w:vAlign w:val="center"/>
            <w:hideMark/>
          </w:tcPr>
          <w:p w14:paraId="09D3A69E" w14:textId="77777777" w:rsidR="009947E4" w:rsidRPr="0051491C" w:rsidRDefault="009947E4" w:rsidP="0085434B">
            <w:pPr>
              <w:jc w:val="center"/>
              <w:rPr>
                <w:sz w:val="22"/>
                <w:szCs w:val="22"/>
              </w:rPr>
            </w:pPr>
            <w:r w:rsidRPr="0051491C">
              <w:rPr>
                <w:sz w:val="22"/>
                <w:szCs w:val="22"/>
              </w:rPr>
              <w:t>1.3</w:t>
            </w:r>
          </w:p>
        </w:tc>
        <w:tc>
          <w:tcPr>
            <w:tcW w:w="4757" w:type="dxa"/>
            <w:shd w:val="clear" w:color="auto" w:fill="auto"/>
            <w:noWrap/>
            <w:vAlign w:val="center"/>
            <w:hideMark/>
          </w:tcPr>
          <w:p w14:paraId="17ABBACA" w14:textId="77777777" w:rsidR="009947E4" w:rsidRPr="0051491C" w:rsidRDefault="009947E4" w:rsidP="0085434B">
            <w:pPr>
              <w:rPr>
                <w:sz w:val="22"/>
                <w:szCs w:val="22"/>
              </w:rPr>
            </w:pPr>
            <w:r w:rsidRPr="0051491C">
              <w:rPr>
                <w:sz w:val="22"/>
                <w:szCs w:val="22"/>
              </w:rPr>
              <w:t>Концессионная плата</w:t>
            </w:r>
          </w:p>
        </w:tc>
        <w:tc>
          <w:tcPr>
            <w:tcW w:w="1401" w:type="dxa"/>
            <w:vAlign w:val="center"/>
          </w:tcPr>
          <w:p w14:paraId="3229A47C" w14:textId="77777777" w:rsidR="009947E4" w:rsidRPr="00EE55F7" w:rsidRDefault="009947E4" w:rsidP="0085434B">
            <w:pPr>
              <w:jc w:val="center"/>
              <w:rPr>
                <w:sz w:val="22"/>
                <w:szCs w:val="22"/>
              </w:rPr>
            </w:pPr>
            <w:r w:rsidRPr="00EE55F7">
              <w:rPr>
                <w:sz w:val="22"/>
                <w:szCs w:val="22"/>
              </w:rPr>
              <w:t>0</w:t>
            </w:r>
          </w:p>
        </w:tc>
        <w:tc>
          <w:tcPr>
            <w:tcW w:w="1500" w:type="dxa"/>
            <w:shd w:val="clear" w:color="auto" w:fill="auto"/>
            <w:noWrap/>
            <w:vAlign w:val="center"/>
          </w:tcPr>
          <w:p w14:paraId="0297FF5E" w14:textId="77777777" w:rsidR="009947E4" w:rsidRPr="00EE55F7" w:rsidRDefault="009947E4" w:rsidP="0085434B">
            <w:pPr>
              <w:jc w:val="center"/>
              <w:rPr>
                <w:sz w:val="22"/>
                <w:szCs w:val="22"/>
              </w:rPr>
            </w:pPr>
            <w:r>
              <w:rPr>
                <w:sz w:val="22"/>
                <w:szCs w:val="22"/>
              </w:rPr>
              <w:t>0</w:t>
            </w:r>
          </w:p>
        </w:tc>
        <w:tc>
          <w:tcPr>
            <w:tcW w:w="1271" w:type="dxa"/>
            <w:shd w:val="clear" w:color="auto" w:fill="auto"/>
            <w:noWrap/>
            <w:vAlign w:val="center"/>
          </w:tcPr>
          <w:p w14:paraId="1C2C7638" w14:textId="77777777" w:rsidR="009947E4" w:rsidRPr="00EE55F7" w:rsidRDefault="009947E4" w:rsidP="0085434B">
            <w:pPr>
              <w:jc w:val="center"/>
              <w:rPr>
                <w:sz w:val="22"/>
                <w:szCs w:val="22"/>
              </w:rPr>
            </w:pPr>
            <w:r>
              <w:rPr>
                <w:sz w:val="22"/>
                <w:szCs w:val="22"/>
              </w:rPr>
              <w:t>0</w:t>
            </w:r>
          </w:p>
        </w:tc>
      </w:tr>
      <w:tr w:rsidR="009947E4" w:rsidRPr="0051491C" w14:paraId="299608D6" w14:textId="77777777" w:rsidTr="0085434B">
        <w:trPr>
          <w:trHeight w:val="514"/>
        </w:trPr>
        <w:tc>
          <w:tcPr>
            <w:tcW w:w="908" w:type="dxa"/>
            <w:shd w:val="clear" w:color="auto" w:fill="auto"/>
            <w:noWrap/>
            <w:vAlign w:val="center"/>
            <w:hideMark/>
          </w:tcPr>
          <w:p w14:paraId="0F7CFF83" w14:textId="77777777" w:rsidR="009947E4" w:rsidRPr="0051491C" w:rsidRDefault="009947E4" w:rsidP="0085434B">
            <w:pPr>
              <w:jc w:val="center"/>
              <w:rPr>
                <w:sz w:val="22"/>
                <w:szCs w:val="22"/>
              </w:rPr>
            </w:pPr>
            <w:r w:rsidRPr="0051491C">
              <w:rPr>
                <w:sz w:val="22"/>
                <w:szCs w:val="22"/>
              </w:rPr>
              <w:t>1.4</w:t>
            </w:r>
          </w:p>
        </w:tc>
        <w:tc>
          <w:tcPr>
            <w:tcW w:w="4757" w:type="dxa"/>
            <w:shd w:val="clear" w:color="auto" w:fill="auto"/>
            <w:vAlign w:val="center"/>
            <w:hideMark/>
          </w:tcPr>
          <w:p w14:paraId="4962ECFA" w14:textId="77777777" w:rsidR="009947E4" w:rsidRPr="0051491C" w:rsidRDefault="009947E4" w:rsidP="0085434B">
            <w:pPr>
              <w:rPr>
                <w:sz w:val="22"/>
                <w:szCs w:val="22"/>
              </w:rPr>
            </w:pPr>
            <w:r w:rsidRPr="0051491C">
              <w:rPr>
                <w:sz w:val="22"/>
                <w:szCs w:val="22"/>
              </w:rPr>
              <w:t>Расходы на уплату налогов, сборов и других обязательных платежей, в том числе:</w:t>
            </w:r>
          </w:p>
        </w:tc>
        <w:tc>
          <w:tcPr>
            <w:tcW w:w="1401" w:type="dxa"/>
            <w:vAlign w:val="center"/>
          </w:tcPr>
          <w:p w14:paraId="732A08FC" w14:textId="77777777" w:rsidR="009947E4" w:rsidRPr="00EE55F7" w:rsidRDefault="009947E4" w:rsidP="0085434B">
            <w:pPr>
              <w:jc w:val="center"/>
              <w:rPr>
                <w:sz w:val="22"/>
                <w:szCs w:val="22"/>
              </w:rPr>
            </w:pPr>
            <w:r w:rsidRPr="00EE55F7">
              <w:t>10 398</w:t>
            </w:r>
          </w:p>
        </w:tc>
        <w:tc>
          <w:tcPr>
            <w:tcW w:w="1500" w:type="dxa"/>
            <w:shd w:val="clear" w:color="auto" w:fill="auto"/>
            <w:noWrap/>
            <w:vAlign w:val="center"/>
          </w:tcPr>
          <w:p w14:paraId="2EA7A768" w14:textId="77777777" w:rsidR="009947E4" w:rsidRPr="00EE55F7" w:rsidRDefault="009947E4" w:rsidP="0085434B">
            <w:pPr>
              <w:jc w:val="center"/>
              <w:rPr>
                <w:sz w:val="22"/>
                <w:szCs w:val="22"/>
              </w:rPr>
            </w:pPr>
            <w:r w:rsidRPr="0020093F">
              <w:t>7 753</w:t>
            </w:r>
          </w:p>
        </w:tc>
        <w:tc>
          <w:tcPr>
            <w:tcW w:w="1271" w:type="dxa"/>
            <w:shd w:val="clear" w:color="auto" w:fill="auto"/>
            <w:noWrap/>
            <w:vAlign w:val="center"/>
          </w:tcPr>
          <w:p w14:paraId="70CDFDFF" w14:textId="77777777" w:rsidR="009947E4" w:rsidRPr="00EE55F7" w:rsidRDefault="009947E4" w:rsidP="0085434B">
            <w:pPr>
              <w:jc w:val="center"/>
              <w:rPr>
                <w:sz w:val="22"/>
                <w:szCs w:val="22"/>
              </w:rPr>
            </w:pPr>
            <w:r w:rsidRPr="006E29DB">
              <w:t>-2 645</w:t>
            </w:r>
          </w:p>
        </w:tc>
      </w:tr>
      <w:tr w:rsidR="009947E4" w:rsidRPr="0051491C" w14:paraId="00C4053C" w14:textId="77777777" w:rsidTr="0085434B">
        <w:trPr>
          <w:trHeight w:val="1368"/>
        </w:trPr>
        <w:tc>
          <w:tcPr>
            <w:tcW w:w="908" w:type="dxa"/>
            <w:shd w:val="clear" w:color="auto" w:fill="auto"/>
            <w:noWrap/>
            <w:vAlign w:val="center"/>
            <w:hideMark/>
          </w:tcPr>
          <w:p w14:paraId="7BDDD47A" w14:textId="77777777" w:rsidR="009947E4" w:rsidRPr="0051491C" w:rsidRDefault="009947E4" w:rsidP="0085434B">
            <w:pPr>
              <w:jc w:val="center"/>
              <w:rPr>
                <w:sz w:val="22"/>
                <w:szCs w:val="22"/>
              </w:rPr>
            </w:pPr>
            <w:r w:rsidRPr="0051491C">
              <w:rPr>
                <w:sz w:val="22"/>
                <w:szCs w:val="22"/>
              </w:rPr>
              <w:t>1.4.1</w:t>
            </w:r>
          </w:p>
        </w:tc>
        <w:tc>
          <w:tcPr>
            <w:tcW w:w="4757" w:type="dxa"/>
            <w:shd w:val="clear" w:color="auto" w:fill="auto"/>
            <w:vAlign w:val="center"/>
            <w:hideMark/>
          </w:tcPr>
          <w:p w14:paraId="082D4B41" w14:textId="77777777" w:rsidR="009947E4" w:rsidRPr="0051491C" w:rsidRDefault="009947E4" w:rsidP="0085434B">
            <w:pPr>
              <w:rPr>
                <w:sz w:val="22"/>
                <w:szCs w:val="22"/>
              </w:rPr>
            </w:pPr>
            <w:r w:rsidRPr="0051491C">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01" w:type="dxa"/>
            <w:vAlign w:val="center"/>
          </w:tcPr>
          <w:p w14:paraId="4CACA4B3" w14:textId="77777777" w:rsidR="009947E4" w:rsidRPr="00EE55F7" w:rsidRDefault="009947E4" w:rsidP="0085434B">
            <w:pPr>
              <w:jc w:val="center"/>
              <w:rPr>
                <w:sz w:val="22"/>
                <w:szCs w:val="22"/>
              </w:rPr>
            </w:pPr>
            <w:r w:rsidRPr="00EE55F7">
              <w:t>0</w:t>
            </w:r>
          </w:p>
        </w:tc>
        <w:tc>
          <w:tcPr>
            <w:tcW w:w="1500" w:type="dxa"/>
            <w:shd w:val="clear" w:color="auto" w:fill="auto"/>
            <w:noWrap/>
            <w:vAlign w:val="center"/>
          </w:tcPr>
          <w:p w14:paraId="163747B0" w14:textId="77777777" w:rsidR="009947E4" w:rsidRPr="00EE55F7" w:rsidRDefault="009947E4" w:rsidP="0085434B">
            <w:pPr>
              <w:jc w:val="center"/>
              <w:rPr>
                <w:sz w:val="22"/>
                <w:szCs w:val="22"/>
              </w:rPr>
            </w:pPr>
            <w:r>
              <w:rPr>
                <w:sz w:val="22"/>
                <w:szCs w:val="22"/>
              </w:rPr>
              <w:t>0</w:t>
            </w:r>
          </w:p>
        </w:tc>
        <w:tc>
          <w:tcPr>
            <w:tcW w:w="1271" w:type="dxa"/>
            <w:shd w:val="clear" w:color="auto" w:fill="auto"/>
            <w:noWrap/>
            <w:vAlign w:val="center"/>
          </w:tcPr>
          <w:p w14:paraId="61C5EA8D" w14:textId="77777777" w:rsidR="009947E4" w:rsidRPr="00EE55F7" w:rsidRDefault="009947E4" w:rsidP="0085434B">
            <w:pPr>
              <w:jc w:val="center"/>
              <w:rPr>
                <w:sz w:val="22"/>
                <w:szCs w:val="22"/>
              </w:rPr>
            </w:pPr>
            <w:r w:rsidRPr="006E29DB">
              <w:t>0</w:t>
            </w:r>
          </w:p>
        </w:tc>
      </w:tr>
      <w:tr w:rsidR="009947E4" w:rsidRPr="0051491C" w14:paraId="19A1CEDF" w14:textId="77777777" w:rsidTr="0085434B">
        <w:trPr>
          <w:trHeight w:val="69"/>
        </w:trPr>
        <w:tc>
          <w:tcPr>
            <w:tcW w:w="908" w:type="dxa"/>
            <w:shd w:val="clear" w:color="auto" w:fill="auto"/>
            <w:noWrap/>
            <w:vAlign w:val="center"/>
            <w:hideMark/>
          </w:tcPr>
          <w:p w14:paraId="7B097262" w14:textId="77777777" w:rsidR="009947E4" w:rsidRPr="0051491C" w:rsidRDefault="009947E4" w:rsidP="0085434B">
            <w:pPr>
              <w:jc w:val="center"/>
              <w:rPr>
                <w:sz w:val="22"/>
                <w:szCs w:val="22"/>
              </w:rPr>
            </w:pPr>
            <w:r w:rsidRPr="0051491C">
              <w:rPr>
                <w:sz w:val="22"/>
                <w:szCs w:val="22"/>
              </w:rPr>
              <w:t>1.4.2</w:t>
            </w:r>
          </w:p>
        </w:tc>
        <w:tc>
          <w:tcPr>
            <w:tcW w:w="4757" w:type="dxa"/>
            <w:shd w:val="clear" w:color="auto" w:fill="auto"/>
            <w:vAlign w:val="center"/>
            <w:hideMark/>
          </w:tcPr>
          <w:p w14:paraId="34762485" w14:textId="77777777" w:rsidR="009947E4" w:rsidRPr="0051491C" w:rsidRDefault="009947E4" w:rsidP="0085434B">
            <w:pPr>
              <w:rPr>
                <w:sz w:val="22"/>
                <w:szCs w:val="22"/>
              </w:rPr>
            </w:pPr>
            <w:r w:rsidRPr="0051491C">
              <w:rPr>
                <w:sz w:val="22"/>
                <w:szCs w:val="22"/>
              </w:rPr>
              <w:t>расходы на обязательное страхование</w:t>
            </w:r>
          </w:p>
        </w:tc>
        <w:tc>
          <w:tcPr>
            <w:tcW w:w="1401" w:type="dxa"/>
            <w:vAlign w:val="center"/>
          </w:tcPr>
          <w:p w14:paraId="3363DE8E" w14:textId="77777777" w:rsidR="009947E4" w:rsidRPr="00EE55F7" w:rsidRDefault="009947E4" w:rsidP="0085434B">
            <w:pPr>
              <w:jc w:val="center"/>
              <w:rPr>
                <w:sz w:val="22"/>
                <w:szCs w:val="22"/>
              </w:rPr>
            </w:pPr>
            <w:r w:rsidRPr="00EE55F7">
              <w:t>0</w:t>
            </w:r>
          </w:p>
        </w:tc>
        <w:tc>
          <w:tcPr>
            <w:tcW w:w="1500" w:type="dxa"/>
            <w:shd w:val="clear" w:color="auto" w:fill="auto"/>
            <w:noWrap/>
            <w:vAlign w:val="center"/>
          </w:tcPr>
          <w:p w14:paraId="195DB811" w14:textId="77777777" w:rsidR="009947E4" w:rsidRPr="00EE55F7" w:rsidRDefault="009947E4" w:rsidP="0085434B">
            <w:pPr>
              <w:jc w:val="center"/>
              <w:rPr>
                <w:sz w:val="22"/>
                <w:szCs w:val="22"/>
              </w:rPr>
            </w:pPr>
          </w:p>
        </w:tc>
        <w:tc>
          <w:tcPr>
            <w:tcW w:w="1271" w:type="dxa"/>
            <w:shd w:val="clear" w:color="auto" w:fill="auto"/>
            <w:noWrap/>
            <w:vAlign w:val="center"/>
          </w:tcPr>
          <w:p w14:paraId="3B6B2CC8" w14:textId="77777777" w:rsidR="009947E4" w:rsidRPr="00EE55F7" w:rsidRDefault="009947E4" w:rsidP="0085434B">
            <w:pPr>
              <w:jc w:val="center"/>
              <w:rPr>
                <w:sz w:val="22"/>
                <w:szCs w:val="22"/>
              </w:rPr>
            </w:pPr>
            <w:r w:rsidRPr="006E29DB">
              <w:t>0</w:t>
            </w:r>
          </w:p>
        </w:tc>
      </w:tr>
      <w:tr w:rsidR="009947E4" w:rsidRPr="0051491C" w14:paraId="0E688392" w14:textId="77777777" w:rsidTr="0085434B">
        <w:trPr>
          <w:trHeight w:val="69"/>
        </w:trPr>
        <w:tc>
          <w:tcPr>
            <w:tcW w:w="908" w:type="dxa"/>
            <w:shd w:val="clear" w:color="auto" w:fill="auto"/>
            <w:noWrap/>
            <w:vAlign w:val="center"/>
            <w:hideMark/>
          </w:tcPr>
          <w:p w14:paraId="6F8A0F29" w14:textId="77777777" w:rsidR="009947E4" w:rsidRPr="0051491C" w:rsidRDefault="009947E4" w:rsidP="0085434B">
            <w:pPr>
              <w:jc w:val="center"/>
              <w:rPr>
                <w:sz w:val="22"/>
                <w:szCs w:val="22"/>
              </w:rPr>
            </w:pPr>
            <w:r w:rsidRPr="0051491C">
              <w:rPr>
                <w:sz w:val="22"/>
                <w:szCs w:val="22"/>
              </w:rPr>
              <w:t>1.4.3</w:t>
            </w:r>
          </w:p>
        </w:tc>
        <w:tc>
          <w:tcPr>
            <w:tcW w:w="4757" w:type="dxa"/>
            <w:shd w:val="clear" w:color="auto" w:fill="auto"/>
            <w:noWrap/>
            <w:vAlign w:val="center"/>
            <w:hideMark/>
          </w:tcPr>
          <w:p w14:paraId="1E74830B" w14:textId="77777777" w:rsidR="009947E4" w:rsidRPr="0051491C" w:rsidRDefault="009947E4" w:rsidP="0085434B">
            <w:pPr>
              <w:rPr>
                <w:sz w:val="22"/>
                <w:szCs w:val="22"/>
              </w:rPr>
            </w:pPr>
            <w:r w:rsidRPr="0051491C">
              <w:rPr>
                <w:sz w:val="22"/>
                <w:szCs w:val="22"/>
              </w:rPr>
              <w:t>иные расходы</w:t>
            </w:r>
          </w:p>
        </w:tc>
        <w:tc>
          <w:tcPr>
            <w:tcW w:w="1401" w:type="dxa"/>
            <w:vAlign w:val="center"/>
          </w:tcPr>
          <w:p w14:paraId="76D40D3E" w14:textId="77777777" w:rsidR="009947E4" w:rsidRPr="00EE55F7" w:rsidRDefault="009947E4" w:rsidP="0085434B">
            <w:pPr>
              <w:jc w:val="center"/>
              <w:rPr>
                <w:sz w:val="22"/>
                <w:szCs w:val="22"/>
              </w:rPr>
            </w:pPr>
            <w:r w:rsidRPr="00EE55F7">
              <w:t>10 398</w:t>
            </w:r>
          </w:p>
        </w:tc>
        <w:tc>
          <w:tcPr>
            <w:tcW w:w="1500" w:type="dxa"/>
            <w:shd w:val="clear" w:color="auto" w:fill="auto"/>
            <w:noWrap/>
            <w:vAlign w:val="center"/>
          </w:tcPr>
          <w:p w14:paraId="400CF1F8" w14:textId="77777777" w:rsidR="009947E4" w:rsidRPr="00EE55F7" w:rsidRDefault="009947E4" w:rsidP="0085434B">
            <w:pPr>
              <w:jc w:val="center"/>
              <w:rPr>
                <w:sz w:val="22"/>
                <w:szCs w:val="22"/>
              </w:rPr>
            </w:pPr>
            <w:r w:rsidRPr="0020093F">
              <w:t>7 753</w:t>
            </w:r>
          </w:p>
        </w:tc>
        <w:tc>
          <w:tcPr>
            <w:tcW w:w="1271" w:type="dxa"/>
            <w:shd w:val="clear" w:color="auto" w:fill="auto"/>
            <w:noWrap/>
            <w:vAlign w:val="center"/>
          </w:tcPr>
          <w:p w14:paraId="4BAB870B" w14:textId="77777777" w:rsidR="009947E4" w:rsidRPr="00EE55F7" w:rsidRDefault="009947E4" w:rsidP="0085434B">
            <w:pPr>
              <w:jc w:val="center"/>
              <w:rPr>
                <w:sz w:val="22"/>
                <w:szCs w:val="22"/>
              </w:rPr>
            </w:pPr>
            <w:r w:rsidRPr="006E29DB">
              <w:t>-2 645</w:t>
            </w:r>
          </w:p>
        </w:tc>
      </w:tr>
      <w:tr w:rsidR="009947E4" w:rsidRPr="0051491C" w14:paraId="0B27B3A1" w14:textId="77777777" w:rsidTr="0085434B">
        <w:trPr>
          <w:trHeight w:val="69"/>
        </w:trPr>
        <w:tc>
          <w:tcPr>
            <w:tcW w:w="908" w:type="dxa"/>
            <w:shd w:val="clear" w:color="auto" w:fill="auto"/>
            <w:noWrap/>
            <w:vAlign w:val="center"/>
            <w:hideMark/>
          </w:tcPr>
          <w:p w14:paraId="5A8C31F5" w14:textId="77777777" w:rsidR="009947E4" w:rsidRPr="0051491C" w:rsidRDefault="009947E4" w:rsidP="0085434B">
            <w:pPr>
              <w:jc w:val="center"/>
              <w:rPr>
                <w:sz w:val="22"/>
                <w:szCs w:val="22"/>
              </w:rPr>
            </w:pPr>
            <w:r w:rsidRPr="0051491C">
              <w:rPr>
                <w:sz w:val="22"/>
                <w:szCs w:val="22"/>
              </w:rPr>
              <w:t>1.5</w:t>
            </w:r>
          </w:p>
        </w:tc>
        <w:tc>
          <w:tcPr>
            <w:tcW w:w="4757" w:type="dxa"/>
            <w:shd w:val="clear" w:color="auto" w:fill="auto"/>
            <w:vAlign w:val="center"/>
            <w:hideMark/>
          </w:tcPr>
          <w:p w14:paraId="4F656D81" w14:textId="77777777" w:rsidR="009947E4" w:rsidRPr="0051491C" w:rsidRDefault="009947E4" w:rsidP="0085434B">
            <w:pPr>
              <w:rPr>
                <w:sz w:val="22"/>
                <w:szCs w:val="22"/>
              </w:rPr>
            </w:pPr>
            <w:r w:rsidRPr="0051491C">
              <w:rPr>
                <w:sz w:val="22"/>
                <w:szCs w:val="22"/>
              </w:rPr>
              <w:t>Отчисления на социальные нужды</w:t>
            </w:r>
          </w:p>
        </w:tc>
        <w:tc>
          <w:tcPr>
            <w:tcW w:w="1401" w:type="dxa"/>
            <w:vAlign w:val="center"/>
          </w:tcPr>
          <w:p w14:paraId="0126BE1E" w14:textId="77777777" w:rsidR="009947E4" w:rsidRPr="00EE55F7" w:rsidRDefault="009947E4" w:rsidP="0085434B">
            <w:pPr>
              <w:jc w:val="center"/>
              <w:rPr>
                <w:sz w:val="22"/>
                <w:szCs w:val="22"/>
              </w:rPr>
            </w:pPr>
            <w:r w:rsidRPr="00EE55F7">
              <w:t>5 487</w:t>
            </w:r>
          </w:p>
        </w:tc>
        <w:tc>
          <w:tcPr>
            <w:tcW w:w="1500" w:type="dxa"/>
            <w:shd w:val="clear" w:color="auto" w:fill="auto"/>
            <w:noWrap/>
            <w:vAlign w:val="center"/>
          </w:tcPr>
          <w:p w14:paraId="4658269E" w14:textId="77777777" w:rsidR="009947E4" w:rsidRPr="00EE55F7" w:rsidRDefault="009947E4" w:rsidP="0085434B">
            <w:pPr>
              <w:jc w:val="center"/>
              <w:rPr>
                <w:sz w:val="22"/>
                <w:szCs w:val="22"/>
              </w:rPr>
            </w:pPr>
            <w:r w:rsidRPr="0020093F">
              <w:t>5 666</w:t>
            </w:r>
          </w:p>
        </w:tc>
        <w:tc>
          <w:tcPr>
            <w:tcW w:w="1271" w:type="dxa"/>
            <w:shd w:val="clear" w:color="auto" w:fill="auto"/>
            <w:noWrap/>
            <w:vAlign w:val="center"/>
          </w:tcPr>
          <w:p w14:paraId="3ECE4B33" w14:textId="77777777" w:rsidR="009947E4" w:rsidRPr="00EE55F7" w:rsidRDefault="009947E4" w:rsidP="0085434B">
            <w:pPr>
              <w:jc w:val="center"/>
              <w:rPr>
                <w:sz w:val="22"/>
                <w:szCs w:val="22"/>
              </w:rPr>
            </w:pPr>
            <w:r w:rsidRPr="006E29DB">
              <w:t>179</w:t>
            </w:r>
          </w:p>
        </w:tc>
      </w:tr>
      <w:tr w:rsidR="009947E4" w:rsidRPr="0051491C" w14:paraId="55DD5258" w14:textId="77777777" w:rsidTr="0085434B">
        <w:trPr>
          <w:trHeight w:val="415"/>
        </w:trPr>
        <w:tc>
          <w:tcPr>
            <w:tcW w:w="908" w:type="dxa"/>
            <w:shd w:val="clear" w:color="auto" w:fill="auto"/>
            <w:noWrap/>
            <w:vAlign w:val="center"/>
            <w:hideMark/>
          </w:tcPr>
          <w:p w14:paraId="0D22E1A3" w14:textId="77777777" w:rsidR="009947E4" w:rsidRPr="0051491C" w:rsidRDefault="009947E4" w:rsidP="0085434B">
            <w:pPr>
              <w:jc w:val="center"/>
              <w:rPr>
                <w:sz w:val="22"/>
                <w:szCs w:val="22"/>
              </w:rPr>
            </w:pPr>
            <w:r w:rsidRPr="0051491C">
              <w:rPr>
                <w:sz w:val="22"/>
                <w:szCs w:val="22"/>
              </w:rPr>
              <w:t>1.6</w:t>
            </w:r>
          </w:p>
        </w:tc>
        <w:tc>
          <w:tcPr>
            <w:tcW w:w="4757" w:type="dxa"/>
            <w:shd w:val="clear" w:color="auto" w:fill="auto"/>
            <w:vAlign w:val="center"/>
            <w:hideMark/>
          </w:tcPr>
          <w:p w14:paraId="0E36DBE5" w14:textId="77777777" w:rsidR="009947E4" w:rsidRPr="0051491C" w:rsidRDefault="009947E4" w:rsidP="0085434B">
            <w:pPr>
              <w:rPr>
                <w:sz w:val="22"/>
                <w:szCs w:val="22"/>
              </w:rPr>
            </w:pPr>
            <w:r w:rsidRPr="0051491C">
              <w:rPr>
                <w:sz w:val="22"/>
                <w:szCs w:val="22"/>
              </w:rPr>
              <w:t>Расходы по сомнительным долгам</w:t>
            </w:r>
          </w:p>
        </w:tc>
        <w:tc>
          <w:tcPr>
            <w:tcW w:w="1401" w:type="dxa"/>
            <w:vAlign w:val="center"/>
          </w:tcPr>
          <w:p w14:paraId="699EA413" w14:textId="77777777" w:rsidR="009947E4" w:rsidRPr="00EE55F7" w:rsidRDefault="009947E4" w:rsidP="0085434B">
            <w:pPr>
              <w:jc w:val="center"/>
              <w:rPr>
                <w:sz w:val="22"/>
                <w:szCs w:val="22"/>
              </w:rPr>
            </w:pPr>
            <w:r w:rsidRPr="00EE55F7">
              <w:t>0</w:t>
            </w:r>
          </w:p>
        </w:tc>
        <w:tc>
          <w:tcPr>
            <w:tcW w:w="1500" w:type="dxa"/>
            <w:shd w:val="clear" w:color="auto" w:fill="auto"/>
            <w:noWrap/>
            <w:vAlign w:val="center"/>
          </w:tcPr>
          <w:p w14:paraId="06095C79" w14:textId="77777777" w:rsidR="009947E4" w:rsidRPr="00EE55F7" w:rsidRDefault="009947E4" w:rsidP="0085434B">
            <w:pPr>
              <w:jc w:val="center"/>
              <w:rPr>
                <w:sz w:val="22"/>
                <w:szCs w:val="22"/>
              </w:rPr>
            </w:pPr>
            <w:r>
              <w:rPr>
                <w:sz w:val="22"/>
                <w:szCs w:val="22"/>
              </w:rPr>
              <w:t>0</w:t>
            </w:r>
          </w:p>
        </w:tc>
        <w:tc>
          <w:tcPr>
            <w:tcW w:w="1271" w:type="dxa"/>
            <w:shd w:val="clear" w:color="auto" w:fill="auto"/>
            <w:noWrap/>
            <w:vAlign w:val="center"/>
          </w:tcPr>
          <w:p w14:paraId="302D5331" w14:textId="77777777" w:rsidR="009947E4" w:rsidRPr="00EE55F7" w:rsidRDefault="009947E4" w:rsidP="0085434B">
            <w:pPr>
              <w:jc w:val="center"/>
              <w:rPr>
                <w:sz w:val="22"/>
                <w:szCs w:val="22"/>
              </w:rPr>
            </w:pPr>
            <w:r w:rsidRPr="006E29DB">
              <w:t>0</w:t>
            </w:r>
          </w:p>
        </w:tc>
      </w:tr>
      <w:tr w:rsidR="009947E4" w:rsidRPr="0051491C" w14:paraId="40DAE349" w14:textId="77777777" w:rsidTr="0085434B">
        <w:trPr>
          <w:trHeight w:val="397"/>
        </w:trPr>
        <w:tc>
          <w:tcPr>
            <w:tcW w:w="908" w:type="dxa"/>
            <w:shd w:val="clear" w:color="auto" w:fill="auto"/>
            <w:noWrap/>
            <w:vAlign w:val="center"/>
            <w:hideMark/>
          </w:tcPr>
          <w:p w14:paraId="26ACE81D" w14:textId="77777777" w:rsidR="009947E4" w:rsidRPr="0051491C" w:rsidRDefault="009947E4" w:rsidP="0085434B">
            <w:pPr>
              <w:jc w:val="center"/>
              <w:rPr>
                <w:sz w:val="22"/>
                <w:szCs w:val="22"/>
              </w:rPr>
            </w:pPr>
            <w:r w:rsidRPr="0051491C">
              <w:rPr>
                <w:sz w:val="22"/>
                <w:szCs w:val="22"/>
              </w:rPr>
              <w:t>1.7</w:t>
            </w:r>
          </w:p>
        </w:tc>
        <w:tc>
          <w:tcPr>
            <w:tcW w:w="4757" w:type="dxa"/>
            <w:shd w:val="clear" w:color="auto" w:fill="auto"/>
            <w:vAlign w:val="center"/>
            <w:hideMark/>
          </w:tcPr>
          <w:p w14:paraId="52517AD3" w14:textId="77777777" w:rsidR="009947E4" w:rsidRPr="0051491C" w:rsidRDefault="009947E4" w:rsidP="0085434B">
            <w:pPr>
              <w:rPr>
                <w:sz w:val="22"/>
                <w:szCs w:val="22"/>
              </w:rPr>
            </w:pPr>
            <w:r w:rsidRPr="0051491C">
              <w:rPr>
                <w:sz w:val="22"/>
                <w:szCs w:val="22"/>
              </w:rPr>
              <w:t>Амортизация основных средств и нематериальных активов</w:t>
            </w:r>
          </w:p>
        </w:tc>
        <w:tc>
          <w:tcPr>
            <w:tcW w:w="1401" w:type="dxa"/>
            <w:vAlign w:val="center"/>
          </w:tcPr>
          <w:p w14:paraId="1AE1C5C6" w14:textId="77777777" w:rsidR="009947E4" w:rsidRPr="00EE55F7" w:rsidRDefault="009947E4" w:rsidP="0085434B">
            <w:pPr>
              <w:jc w:val="center"/>
              <w:rPr>
                <w:sz w:val="22"/>
                <w:szCs w:val="22"/>
              </w:rPr>
            </w:pPr>
            <w:r w:rsidRPr="00EE55F7">
              <w:t>17 880</w:t>
            </w:r>
          </w:p>
        </w:tc>
        <w:tc>
          <w:tcPr>
            <w:tcW w:w="1500" w:type="dxa"/>
            <w:shd w:val="clear" w:color="auto" w:fill="auto"/>
            <w:noWrap/>
            <w:vAlign w:val="center"/>
          </w:tcPr>
          <w:p w14:paraId="626CFD97" w14:textId="77777777" w:rsidR="009947E4" w:rsidRPr="00EE55F7" w:rsidRDefault="009947E4" w:rsidP="0085434B">
            <w:pPr>
              <w:jc w:val="center"/>
              <w:rPr>
                <w:sz w:val="22"/>
                <w:szCs w:val="22"/>
              </w:rPr>
            </w:pPr>
            <w:r w:rsidRPr="0020093F">
              <w:t>18 421</w:t>
            </w:r>
          </w:p>
        </w:tc>
        <w:tc>
          <w:tcPr>
            <w:tcW w:w="1271" w:type="dxa"/>
            <w:shd w:val="clear" w:color="auto" w:fill="auto"/>
            <w:noWrap/>
            <w:vAlign w:val="center"/>
          </w:tcPr>
          <w:p w14:paraId="0A4980B2" w14:textId="77777777" w:rsidR="009947E4" w:rsidRPr="00EE55F7" w:rsidRDefault="009947E4" w:rsidP="0085434B">
            <w:pPr>
              <w:jc w:val="center"/>
              <w:rPr>
                <w:sz w:val="22"/>
                <w:szCs w:val="22"/>
              </w:rPr>
            </w:pPr>
            <w:r w:rsidRPr="006E29DB">
              <w:t>541</w:t>
            </w:r>
          </w:p>
        </w:tc>
      </w:tr>
      <w:tr w:rsidR="009947E4" w:rsidRPr="0051491C" w14:paraId="2B6BB240" w14:textId="77777777" w:rsidTr="0085434B">
        <w:trPr>
          <w:trHeight w:val="686"/>
        </w:trPr>
        <w:tc>
          <w:tcPr>
            <w:tcW w:w="908" w:type="dxa"/>
            <w:shd w:val="clear" w:color="auto" w:fill="auto"/>
            <w:noWrap/>
            <w:vAlign w:val="center"/>
            <w:hideMark/>
          </w:tcPr>
          <w:p w14:paraId="284E5152" w14:textId="77777777" w:rsidR="009947E4" w:rsidRPr="0051491C" w:rsidRDefault="009947E4" w:rsidP="0085434B">
            <w:pPr>
              <w:jc w:val="center"/>
              <w:rPr>
                <w:sz w:val="22"/>
                <w:szCs w:val="22"/>
              </w:rPr>
            </w:pPr>
            <w:r w:rsidRPr="0051491C">
              <w:rPr>
                <w:sz w:val="22"/>
                <w:szCs w:val="22"/>
              </w:rPr>
              <w:t>1.8</w:t>
            </w:r>
          </w:p>
        </w:tc>
        <w:tc>
          <w:tcPr>
            <w:tcW w:w="4757" w:type="dxa"/>
            <w:shd w:val="clear" w:color="auto" w:fill="auto"/>
            <w:noWrap/>
            <w:vAlign w:val="center"/>
            <w:hideMark/>
          </w:tcPr>
          <w:p w14:paraId="5F927C8C" w14:textId="77777777" w:rsidR="009947E4" w:rsidRPr="0051491C" w:rsidRDefault="009947E4" w:rsidP="0085434B">
            <w:pPr>
              <w:rPr>
                <w:sz w:val="22"/>
                <w:szCs w:val="22"/>
              </w:rPr>
            </w:pPr>
            <w:r w:rsidRPr="0051491C">
              <w:rPr>
                <w:sz w:val="22"/>
                <w:szCs w:val="22"/>
              </w:rPr>
              <w:t>Расходы на выплаты по договорам займа и кредитным договорам, включая проценты по ним</w:t>
            </w:r>
          </w:p>
        </w:tc>
        <w:tc>
          <w:tcPr>
            <w:tcW w:w="1401" w:type="dxa"/>
            <w:vAlign w:val="center"/>
          </w:tcPr>
          <w:p w14:paraId="11C0E4D3" w14:textId="77777777" w:rsidR="009947E4" w:rsidRPr="00EE55F7" w:rsidRDefault="009947E4" w:rsidP="0085434B">
            <w:pPr>
              <w:jc w:val="center"/>
              <w:rPr>
                <w:sz w:val="22"/>
                <w:szCs w:val="22"/>
              </w:rPr>
            </w:pPr>
            <w:r w:rsidRPr="00EE55F7">
              <w:t>0</w:t>
            </w:r>
          </w:p>
        </w:tc>
        <w:tc>
          <w:tcPr>
            <w:tcW w:w="1500" w:type="dxa"/>
            <w:shd w:val="clear" w:color="auto" w:fill="auto"/>
            <w:noWrap/>
            <w:vAlign w:val="center"/>
          </w:tcPr>
          <w:p w14:paraId="30171D96" w14:textId="77777777" w:rsidR="009947E4" w:rsidRPr="00EE55F7" w:rsidRDefault="009947E4" w:rsidP="0085434B">
            <w:pPr>
              <w:jc w:val="center"/>
              <w:rPr>
                <w:sz w:val="22"/>
                <w:szCs w:val="22"/>
              </w:rPr>
            </w:pPr>
            <w:r>
              <w:rPr>
                <w:sz w:val="22"/>
                <w:szCs w:val="22"/>
              </w:rPr>
              <w:t>0</w:t>
            </w:r>
          </w:p>
        </w:tc>
        <w:tc>
          <w:tcPr>
            <w:tcW w:w="1271" w:type="dxa"/>
            <w:shd w:val="clear" w:color="auto" w:fill="auto"/>
            <w:noWrap/>
            <w:vAlign w:val="center"/>
          </w:tcPr>
          <w:p w14:paraId="01D6E068" w14:textId="77777777" w:rsidR="009947E4" w:rsidRPr="00EE55F7" w:rsidRDefault="009947E4" w:rsidP="0085434B">
            <w:pPr>
              <w:jc w:val="center"/>
              <w:rPr>
                <w:sz w:val="22"/>
                <w:szCs w:val="22"/>
              </w:rPr>
            </w:pPr>
            <w:r w:rsidRPr="006E29DB">
              <w:t>0</w:t>
            </w:r>
          </w:p>
        </w:tc>
      </w:tr>
      <w:tr w:rsidR="009947E4" w:rsidRPr="0051491C" w14:paraId="0EC84841" w14:textId="77777777" w:rsidTr="0085434B">
        <w:trPr>
          <w:trHeight w:val="356"/>
        </w:trPr>
        <w:tc>
          <w:tcPr>
            <w:tcW w:w="908" w:type="dxa"/>
            <w:shd w:val="clear" w:color="auto" w:fill="auto"/>
            <w:noWrap/>
            <w:vAlign w:val="center"/>
            <w:hideMark/>
          </w:tcPr>
          <w:p w14:paraId="5DA20B21" w14:textId="77777777" w:rsidR="009947E4" w:rsidRPr="0051491C" w:rsidRDefault="009947E4" w:rsidP="0085434B">
            <w:pPr>
              <w:jc w:val="center"/>
              <w:rPr>
                <w:sz w:val="22"/>
                <w:szCs w:val="22"/>
              </w:rPr>
            </w:pPr>
          </w:p>
        </w:tc>
        <w:tc>
          <w:tcPr>
            <w:tcW w:w="4757" w:type="dxa"/>
            <w:shd w:val="clear" w:color="auto" w:fill="auto"/>
            <w:noWrap/>
            <w:vAlign w:val="center"/>
            <w:hideMark/>
          </w:tcPr>
          <w:p w14:paraId="2C91E594" w14:textId="77777777" w:rsidR="009947E4" w:rsidRPr="0051491C" w:rsidRDefault="009947E4" w:rsidP="0085434B">
            <w:pPr>
              <w:rPr>
                <w:sz w:val="22"/>
                <w:szCs w:val="22"/>
              </w:rPr>
            </w:pPr>
            <w:r w:rsidRPr="0051491C">
              <w:rPr>
                <w:sz w:val="22"/>
                <w:szCs w:val="22"/>
              </w:rPr>
              <w:t>ИТОГО</w:t>
            </w:r>
          </w:p>
        </w:tc>
        <w:tc>
          <w:tcPr>
            <w:tcW w:w="1401" w:type="dxa"/>
            <w:vAlign w:val="center"/>
          </w:tcPr>
          <w:p w14:paraId="74212A84" w14:textId="77777777" w:rsidR="009947E4" w:rsidRPr="00EE55F7" w:rsidRDefault="009947E4" w:rsidP="0085434B">
            <w:pPr>
              <w:jc w:val="center"/>
              <w:rPr>
                <w:sz w:val="22"/>
                <w:szCs w:val="22"/>
              </w:rPr>
            </w:pPr>
            <w:r w:rsidRPr="00EE55F7">
              <w:t>0</w:t>
            </w:r>
          </w:p>
        </w:tc>
        <w:tc>
          <w:tcPr>
            <w:tcW w:w="1500" w:type="dxa"/>
            <w:shd w:val="clear" w:color="auto" w:fill="auto"/>
            <w:noWrap/>
            <w:vAlign w:val="center"/>
          </w:tcPr>
          <w:p w14:paraId="3768FC4B" w14:textId="77777777" w:rsidR="009947E4" w:rsidRPr="00EE55F7" w:rsidRDefault="009947E4" w:rsidP="0085434B">
            <w:pPr>
              <w:jc w:val="center"/>
              <w:rPr>
                <w:sz w:val="22"/>
                <w:szCs w:val="22"/>
              </w:rPr>
            </w:pPr>
            <w:r>
              <w:rPr>
                <w:sz w:val="22"/>
                <w:szCs w:val="22"/>
              </w:rPr>
              <w:t>0</w:t>
            </w:r>
          </w:p>
        </w:tc>
        <w:tc>
          <w:tcPr>
            <w:tcW w:w="1271" w:type="dxa"/>
            <w:shd w:val="clear" w:color="auto" w:fill="auto"/>
            <w:noWrap/>
            <w:vAlign w:val="center"/>
          </w:tcPr>
          <w:p w14:paraId="51A3AA47" w14:textId="77777777" w:rsidR="009947E4" w:rsidRPr="00EE55F7" w:rsidRDefault="009947E4" w:rsidP="0085434B">
            <w:pPr>
              <w:jc w:val="center"/>
              <w:rPr>
                <w:sz w:val="22"/>
                <w:szCs w:val="22"/>
              </w:rPr>
            </w:pPr>
            <w:r w:rsidRPr="006E29DB">
              <w:t>0</w:t>
            </w:r>
          </w:p>
        </w:tc>
      </w:tr>
      <w:tr w:rsidR="009947E4" w:rsidRPr="0051491C" w14:paraId="30D79AB8" w14:textId="77777777" w:rsidTr="0085434B">
        <w:trPr>
          <w:trHeight w:val="356"/>
        </w:trPr>
        <w:tc>
          <w:tcPr>
            <w:tcW w:w="908" w:type="dxa"/>
            <w:shd w:val="clear" w:color="auto" w:fill="auto"/>
            <w:noWrap/>
            <w:vAlign w:val="center"/>
            <w:hideMark/>
          </w:tcPr>
          <w:p w14:paraId="34888CA7" w14:textId="77777777" w:rsidR="009947E4" w:rsidRPr="0051491C" w:rsidRDefault="009947E4" w:rsidP="0085434B">
            <w:pPr>
              <w:jc w:val="center"/>
              <w:rPr>
                <w:sz w:val="22"/>
                <w:szCs w:val="22"/>
              </w:rPr>
            </w:pPr>
            <w:r w:rsidRPr="0051491C">
              <w:rPr>
                <w:sz w:val="22"/>
                <w:szCs w:val="22"/>
              </w:rPr>
              <w:t>2</w:t>
            </w:r>
          </w:p>
        </w:tc>
        <w:tc>
          <w:tcPr>
            <w:tcW w:w="4757" w:type="dxa"/>
            <w:shd w:val="clear" w:color="auto" w:fill="auto"/>
            <w:noWrap/>
            <w:vAlign w:val="center"/>
            <w:hideMark/>
          </w:tcPr>
          <w:p w14:paraId="7588AE7E" w14:textId="77777777" w:rsidR="009947E4" w:rsidRPr="0051491C" w:rsidRDefault="009947E4" w:rsidP="0085434B">
            <w:pPr>
              <w:rPr>
                <w:sz w:val="22"/>
                <w:szCs w:val="22"/>
              </w:rPr>
            </w:pPr>
            <w:r w:rsidRPr="0051491C">
              <w:rPr>
                <w:sz w:val="22"/>
                <w:szCs w:val="22"/>
              </w:rPr>
              <w:t>Налог на прибыль</w:t>
            </w:r>
          </w:p>
        </w:tc>
        <w:tc>
          <w:tcPr>
            <w:tcW w:w="1401" w:type="dxa"/>
            <w:vAlign w:val="center"/>
          </w:tcPr>
          <w:p w14:paraId="179B1116" w14:textId="77777777" w:rsidR="009947E4" w:rsidRPr="00EE55F7" w:rsidRDefault="009947E4" w:rsidP="0085434B">
            <w:pPr>
              <w:jc w:val="center"/>
              <w:rPr>
                <w:sz w:val="22"/>
                <w:szCs w:val="22"/>
              </w:rPr>
            </w:pPr>
            <w:r w:rsidRPr="00EE55F7">
              <w:t>33 765</w:t>
            </w:r>
          </w:p>
        </w:tc>
        <w:tc>
          <w:tcPr>
            <w:tcW w:w="1500" w:type="dxa"/>
            <w:shd w:val="clear" w:color="auto" w:fill="auto"/>
            <w:noWrap/>
            <w:vAlign w:val="center"/>
          </w:tcPr>
          <w:p w14:paraId="32EB2F77" w14:textId="77777777" w:rsidR="009947E4" w:rsidRPr="00EE55F7" w:rsidRDefault="009947E4" w:rsidP="0085434B">
            <w:pPr>
              <w:jc w:val="center"/>
              <w:rPr>
                <w:sz w:val="22"/>
                <w:szCs w:val="22"/>
              </w:rPr>
            </w:pPr>
            <w:r w:rsidRPr="0020093F">
              <w:t>31 840</w:t>
            </w:r>
          </w:p>
        </w:tc>
        <w:tc>
          <w:tcPr>
            <w:tcW w:w="1271" w:type="dxa"/>
            <w:shd w:val="clear" w:color="auto" w:fill="auto"/>
            <w:noWrap/>
            <w:vAlign w:val="center"/>
          </w:tcPr>
          <w:p w14:paraId="0388C419" w14:textId="77777777" w:rsidR="009947E4" w:rsidRPr="00EE55F7" w:rsidRDefault="009947E4" w:rsidP="0085434B">
            <w:pPr>
              <w:jc w:val="center"/>
              <w:rPr>
                <w:sz w:val="22"/>
                <w:szCs w:val="22"/>
              </w:rPr>
            </w:pPr>
            <w:r w:rsidRPr="006E29DB">
              <w:t>-1 925</w:t>
            </w:r>
          </w:p>
        </w:tc>
      </w:tr>
      <w:tr w:rsidR="009947E4" w:rsidRPr="0051491C" w14:paraId="2DB2E3CF" w14:textId="77777777" w:rsidTr="0085434B">
        <w:trPr>
          <w:trHeight w:val="1072"/>
        </w:trPr>
        <w:tc>
          <w:tcPr>
            <w:tcW w:w="908" w:type="dxa"/>
            <w:shd w:val="clear" w:color="auto" w:fill="auto"/>
            <w:noWrap/>
            <w:vAlign w:val="center"/>
            <w:hideMark/>
          </w:tcPr>
          <w:p w14:paraId="5A57620E" w14:textId="77777777" w:rsidR="009947E4" w:rsidRPr="0051491C" w:rsidRDefault="009947E4" w:rsidP="0085434B">
            <w:pPr>
              <w:jc w:val="center"/>
              <w:rPr>
                <w:sz w:val="22"/>
                <w:szCs w:val="22"/>
              </w:rPr>
            </w:pPr>
            <w:r w:rsidRPr="0051491C">
              <w:rPr>
                <w:sz w:val="22"/>
                <w:szCs w:val="22"/>
              </w:rPr>
              <w:t>3</w:t>
            </w:r>
          </w:p>
        </w:tc>
        <w:tc>
          <w:tcPr>
            <w:tcW w:w="4757" w:type="dxa"/>
            <w:shd w:val="clear" w:color="auto" w:fill="auto"/>
            <w:noWrap/>
            <w:vAlign w:val="center"/>
            <w:hideMark/>
          </w:tcPr>
          <w:p w14:paraId="65598B6D" w14:textId="77777777" w:rsidR="009947E4" w:rsidRPr="0051491C" w:rsidRDefault="009947E4" w:rsidP="0085434B">
            <w:pPr>
              <w:rPr>
                <w:sz w:val="22"/>
                <w:szCs w:val="22"/>
              </w:rPr>
            </w:pPr>
            <w:r w:rsidRPr="0051491C">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01" w:type="dxa"/>
            <w:vAlign w:val="center"/>
          </w:tcPr>
          <w:p w14:paraId="3746B45B" w14:textId="77777777" w:rsidR="009947E4" w:rsidRPr="00EE55F7" w:rsidRDefault="009947E4" w:rsidP="0085434B">
            <w:pPr>
              <w:jc w:val="center"/>
              <w:rPr>
                <w:sz w:val="22"/>
                <w:szCs w:val="22"/>
              </w:rPr>
            </w:pPr>
            <w:r w:rsidRPr="00EE55F7">
              <w:t>0</w:t>
            </w:r>
          </w:p>
        </w:tc>
        <w:tc>
          <w:tcPr>
            <w:tcW w:w="1500" w:type="dxa"/>
            <w:shd w:val="clear" w:color="auto" w:fill="auto"/>
            <w:noWrap/>
            <w:vAlign w:val="center"/>
          </w:tcPr>
          <w:p w14:paraId="2E81E625" w14:textId="77777777" w:rsidR="009947E4" w:rsidRPr="00EE55F7" w:rsidRDefault="009947E4" w:rsidP="0085434B">
            <w:pPr>
              <w:jc w:val="center"/>
              <w:rPr>
                <w:sz w:val="22"/>
                <w:szCs w:val="22"/>
              </w:rPr>
            </w:pPr>
            <w:r>
              <w:rPr>
                <w:sz w:val="22"/>
                <w:szCs w:val="22"/>
              </w:rPr>
              <w:t>0</w:t>
            </w:r>
          </w:p>
        </w:tc>
        <w:tc>
          <w:tcPr>
            <w:tcW w:w="1271" w:type="dxa"/>
            <w:shd w:val="clear" w:color="auto" w:fill="auto"/>
            <w:noWrap/>
            <w:vAlign w:val="center"/>
          </w:tcPr>
          <w:p w14:paraId="4866E02C" w14:textId="77777777" w:rsidR="009947E4" w:rsidRPr="00EE55F7" w:rsidRDefault="009947E4" w:rsidP="0085434B">
            <w:pPr>
              <w:jc w:val="center"/>
              <w:rPr>
                <w:sz w:val="22"/>
                <w:szCs w:val="22"/>
              </w:rPr>
            </w:pPr>
            <w:r w:rsidRPr="006E29DB">
              <w:t>0</w:t>
            </w:r>
          </w:p>
        </w:tc>
      </w:tr>
      <w:tr w:rsidR="009947E4" w:rsidRPr="0051491C" w14:paraId="76D81AEB" w14:textId="77777777" w:rsidTr="0085434B">
        <w:trPr>
          <w:trHeight w:val="437"/>
        </w:trPr>
        <w:tc>
          <w:tcPr>
            <w:tcW w:w="908" w:type="dxa"/>
            <w:shd w:val="clear" w:color="auto" w:fill="auto"/>
            <w:noWrap/>
            <w:vAlign w:val="center"/>
            <w:hideMark/>
          </w:tcPr>
          <w:p w14:paraId="42DA3E49" w14:textId="77777777" w:rsidR="009947E4" w:rsidRPr="0051491C" w:rsidRDefault="009947E4" w:rsidP="0085434B">
            <w:pPr>
              <w:jc w:val="center"/>
              <w:rPr>
                <w:sz w:val="22"/>
                <w:szCs w:val="22"/>
              </w:rPr>
            </w:pPr>
            <w:r w:rsidRPr="0051491C">
              <w:rPr>
                <w:sz w:val="22"/>
                <w:szCs w:val="22"/>
              </w:rPr>
              <w:t>4</w:t>
            </w:r>
          </w:p>
        </w:tc>
        <w:tc>
          <w:tcPr>
            <w:tcW w:w="4757" w:type="dxa"/>
            <w:shd w:val="clear" w:color="auto" w:fill="auto"/>
            <w:vAlign w:val="center"/>
            <w:hideMark/>
          </w:tcPr>
          <w:p w14:paraId="4994584D" w14:textId="77777777" w:rsidR="009947E4" w:rsidRPr="0051491C" w:rsidRDefault="009947E4" w:rsidP="0085434B">
            <w:pPr>
              <w:autoSpaceDE w:val="0"/>
              <w:autoSpaceDN w:val="0"/>
              <w:adjustRightInd w:val="0"/>
              <w:jc w:val="both"/>
              <w:rPr>
                <w:sz w:val="22"/>
                <w:szCs w:val="22"/>
              </w:rPr>
            </w:pPr>
            <w:r w:rsidRPr="0051491C">
              <w:rPr>
                <w:sz w:val="22"/>
                <w:szCs w:val="22"/>
              </w:rPr>
              <w:t>Итого неподконтрольных расходов</w:t>
            </w:r>
          </w:p>
        </w:tc>
        <w:tc>
          <w:tcPr>
            <w:tcW w:w="1401" w:type="dxa"/>
            <w:vAlign w:val="center"/>
          </w:tcPr>
          <w:p w14:paraId="5B0C5D62" w14:textId="77777777" w:rsidR="009947E4" w:rsidRPr="00EE55F7" w:rsidRDefault="009947E4" w:rsidP="0085434B">
            <w:pPr>
              <w:jc w:val="center"/>
              <w:rPr>
                <w:sz w:val="22"/>
                <w:szCs w:val="22"/>
              </w:rPr>
            </w:pPr>
            <w:r w:rsidRPr="00EE55F7">
              <w:t>33 765</w:t>
            </w:r>
          </w:p>
        </w:tc>
        <w:tc>
          <w:tcPr>
            <w:tcW w:w="1500" w:type="dxa"/>
            <w:shd w:val="clear" w:color="auto" w:fill="auto"/>
            <w:noWrap/>
            <w:vAlign w:val="center"/>
          </w:tcPr>
          <w:p w14:paraId="04676986" w14:textId="77777777" w:rsidR="009947E4" w:rsidRPr="00EE55F7" w:rsidRDefault="009947E4" w:rsidP="0085434B">
            <w:pPr>
              <w:jc w:val="center"/>
              <w:rPr>
                <w:sz w:val="22"/>
                <w:szCs w:val="22"/>
              </w:rPr>
            </w:pPr>
            <w:r w:rsidRPr="0020093F">
              <w:t>31 840</w:t>
            </w:r>
          </w:p>
        </w:tc>
        <w:tc>
          <w:tcPr>
            <w:tcW w:w="1271" w:type="dxa"/>
            <w:shd w:val="clear" w:color="auto" w:fill="auto"/>
            <w:noWrap/>
            <w:vAlign w:val="center"/>
          </w:tcPr>
          <w:p w14:paraId="0E47E2E5" w14:textId="77777777" w:rsidR="009947E4" w:rsidRPr="00EE55F7" w:rsidRDefault="009947E4" w:rsidP="0085434B">
            <w:pPr>
              <w:jc w:val="center"/>
              <w:rPr>
                <w:sz w:val="22"/>
                <w:szCs w:val="22"/>
              </w:rPr>
            </w:pPr>
            <w:r w:rsidRPr="006E29DB">
              <w:t>-1 925</w:t>
            </w:r>
          </w:p>
        </w:tc>
      </w:tr>
    </w:tbl>
    <w:p w14:paraId="5B8D9E42" w14:textId="77777777" w:rsidR="009947E4" w:rsidRDefault="009947E4" w:rsidP="009947E4">
      <w:pPr>
        <w:spacing w:after="160"/>
      </w:pPr>
      <w:r>
        <w:br w:type="page"/>
      </w:r>
    </w:p>
    <w:p w14:paraId="62FD319A" w14:textId="77777777" w:rsidR="009947E4" w:rsidRPr="00F473F6" w:rsidRDefault="009947E4" w:rsidP="009947E4">
      <w:pPr>
        <w:tabs>
          <w:tab w:val="left" w:pos="1890"/>
        </w:tabs>
        <w:ind w:left="1080" w:right="-1"/>
        <w:jc w:val="right"/>
        <w:rPr>
          <w:sz w:val="28"/>
          <w:szCs w:val="28"/>
        </w:rPr>
      </w:pPr>
      <w:r w:rsidRPr="00F473F6">
        <w:rPr>
          <w:sz w:val="28"/>
          <w:szCs w:val="28"/>
        </w:rPr>
        <w:lastRenderedPageBreak/>
        <w:t xml:space="preserve">Таблица </w:t>
      </w:r>
      <w:r>
        <w:rPr>
          <w:sz w:val="28"/>
          <w:szCs w:val="28"/>
        </w:rPr>
        <w:t>26</w:t>
      </w:r>
    </w:p>
    <w:p w14:paraId="2664C2CE" w14:textId="77777777" w:rsidR="009947E4" w:rsidRPr="00F473F6" w:rsidRDefault="009947E4" w:rsidP="009947E4">
      <w:pPr>
        <w:jc w:val="center"/>
        <w:rPr>
          <w:b/>
          <w:sz w:val="28"/>
          <w:szCs w:val="28"/>
        </w:rPr>
      </w:pPr>
      <w:r w:rsidRPr="00F473F6">
        <w:rPr>
          <w:b/>
          <w:sz w:val="28"/>
          <w:szCs w:val="28"/>
        </w:rPr>
        <w:t xml:space="preserve">Расчет необходимой валовой выручки на </w:t>
      </w:r>
      <w:r>
        <w:rPr>
          <w:b/>
          <w:sz w:val="28"/>
          <w:szCs w:val="28"/>
        </w:rPr>
        <w:t>теплоноситель</w:t>
      </w:r>
    </w:p>
    <w:p w14:paraId="029214DC" w14:textId="77777777" w:rsidR="009947E4" w:rsidRPr="00E82803" w:rsidRDefault="009947E4" w:rsidP="009947E4">
      <w:pPr>
        <w:jc w:val="right"/>
      </w:pPr>
      <w:r w:rsidRPr="00E82803">
        <w:t>тыс. руб.</w:t>
      </w:r>
    </w:p>
    <w:tbl>
      <w:tblPr>
        <w:tblW w:w="99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925"/>
        <w:gridCol w:w="1445"/>
        <w:gridCol w:w="1445"/>
        <w:gridCol w:w="1444"/>
      </w:tblGrid>
      <w:tr w:rsidR="009947E4" w:rsidRPr="00E82803" w14:paraId="7F68FBE9" w14:textId="77777777" w:rsidTr="0085434B">
        <w:trPr>
          <w:trHeight w:val="589"/>
          <w:tblHeader/>
        </w:trPr>
        <w:tc>
          <w:tcPr>
            <w:tcW w:w="710" w:type="dxa"/>
            <w:shd w:val="clear" w:color="auto" w:fill="auto"/>
            <w:vAlign w:val="center"/>
            <w:hideMark/>
          </w:tcPr>
          <w:p w14:paraId="3936DBFE" w14:textId="77777777" w:rsidR="009947E4" w:rsidRPr="00E82803" w:rsidRDefault="009947E4" w:rsidP="0085434B">
            <w:pPr>
              <w:jc w:val="center"/>
            </w:pPr>
            <w:r w:rsidRPr="00E82803">
              <w:t>№ п/п</w:t>
            </w:r>
          </w:p>
        </w:tc>
        <w:tc>
          <w:tcPr>
            <w:tcW w:w="4925" w:type="dxa"/>
            <w:shd w:val="clear" w:color="auto" w:fill="auto"/>
            <w:vAlign w:val="center"/>
            <w:hideMark/>
          </w:tcPr>
          <w:p w14:paraId="08A26F3A" w14:textId="77777777" w:rsidR="009947E4" w:rsidRPr="00E82803" w:rsidRDefault="009947E4" w:rsidP="0085434B">
            <w:pPr>
              <w:jc w:val="center"/>
            </w:pPr>
            <w:r w:rsidRPr="00E82803">
              <w:t>Наименование расхода</w:t>
            </w:r>
          </w:p>
        </w:tc>
        <w:tc>
          <w:tcPr>
            <w:tcW w:w="1445" w:type="dxa"/>
            <w:vAlign w:val="center"/>
          </w:tcPr>
          <w:p w14:paraId="5A91C748" w14:textId="77777777" w:rsidR="009947E4" w:rsidRPr="00E82803" w:rsidRDefault="009947E4" w:rsidP="0085434B">
            <w:pPr>
              <w:jc w:val="center"/>
              <w:rPr>
                <w:sz w:val="20"/>
              </w:rPr>
            </w:pPr>
            <w:r w:rsidRPr="00E82803">
              <w:rPr>
                <w:sz w:val="20"/>
              </w:rPr>
              <w:t>Утверждено на 20</w:t>
            </w:r>
            <w:r>
              <w:rPr>
                <w:sz w:val="20"/>
              </w:rPr>
              <w:t>21</w:t>
            </w:r>
            <w:r w:rsidRPr="00E82803">
              <w:rPr>
                <w:sz w:val="20"/>
              </w:rPr>
              <w:t xml:space="preserve"> год</w:t>
            </w:r>
          </w:p>
        </w:tc>
        <w:tc>
          <w:tcPr>
            <w:tcW w:w="1445" w:type="dxa"/>
            <w:shd w:val="clear" w:color="auto" w:fill="auto"/>
            <w:vAlign w:val="center"/>
          </w:tcPr>
          <w:p w14:paraId="2596EC60" w14:textId="77777777" w:rsidR="009947E4" w:rsidRPr="00E82803" w:rsidRDefault="009947E4" w:rsidP="0085434B">
            <w:pPr>
              <w:jc w:val="center"/>
              <w:rPr>
                <w:sz w:val="20"/>
              </w:rPr>
            </w:pPr>
            <w:r w:rsidRPr="00E82803">
              <w:rPr>
                <w:sz w:val="20"/>
              </w:rPr>
              <w:t xml:space="preserve">Предложение экспертов </w:t>
            </w:r>
            <w:r w:rsidRPr="00E82803">
              <w:rPr>
                <w:sz w:val="20"/>
              </w:rPr>
              <w:br/>
              <w:t>на 20</w:t>
            </w:r>
            <w:r>
              <w:rPr>
                <w:sz w:val="20"/>
              </w:rPr>
              <w:t>22</w:t>
            </w:r>
            <w:r w:rsidRPr="00E82803">
              <w:rPr>
                <w:sz w:val="20"/>
              </w:rPr>
              <w:t xml:space="preserve"> год</w:t>
            </w:r>
          </w:p>
        </w:tc>
        <w:tc>
          <w:tcPr>
            <w:tcW w:w="1444" w:type="dxa"/>
            <w:shd w:val="clear" w:color="auto" w:fill="auto"/>
            <w:vAlign w:val="center"/>
          </w:tcPr>
          <w:p w14:paraId="29F6E2D6" w14:textId="77777777" w:rsidR="009947E4" w:rsidRPr="00AA7ED3" w:rsidRDefault="009947E4" w:rsidP="0085434B">
            <w:pPr>
              <w:jc w:val="center"/>
              <w:rPr>
                <w:sz w:val="20"/>
              </w:rPr>
            </w:pPr>
            <w:r w:rsidRPr="00AA7ED3">
              <w:rPr>
                <w:sz w:val="20"/>
              </w:rPr>
              <w:t>Динамика расходов</w:t>
            </w:r>
          </w:p>
        </w:tc>
      </w:tr>
      <w:tr w:rsidR="009947E4" w:rsidRPr="00E82803" w14:paraId="187EF785" w14:textId="77777777" w:rsidTr="0085434B">
        <w:trPr>
          <w:trHeight w:val="302"/>
        </w:trPr>
        <w:tc>
          <w:tcPr>
            <w:tcW w:w="710" w:type="dxa"/>
            <w:shd w:val="clear" w:color="auto" w:fill="auto"/>
            <w:vAlign w:val="center"/>
            <w:hideMark/>
          </w:tcPr>
          <w:p w14:paraId="7995277B" w14:textId="77777777" w:rsidR="009947E4" w:rsidRPr="00E82803" w:rsidRDefault="009947E4" w:rsidP="0085434B">
            <w:pPr>
              <w:jc w:val="center"/>
            </w:pPr>
            <w:r w:rsidRPr="00E82803">
              <w:t>1</w:t>
            </w:r>
          </w:p>
        </w:tc>
        <w:tc>
          <w:tcPr>
            <w:tcW w:w="4925" w:type="dxa"/>
            <w:shd w:val="clear" w:color="auto" w:fill="auto"/>
            <w:vAlign w:val="center"/>
            <w:hideMark/>
          </w:tcPr>
          <w:p w14:paraId="6A18940A" w14:textId="77777777" w:rsidR="009947E4" w:rsidRPr="00E82803" w:rsidRDefault="009947E4" w:rsidP="0085434B">
            <w:r w:rsidRPr="00E82803">
              <w:t>Операционные (подконтрольные) расходы</w:t>
            </w:r>
          </w:p>
        </w:tc>
        <w:tc>
          <w:tcPr>
            <w:tcW w:w="1445" w:type="dxa"/>
            <w:vAlign w:val="center"/>
          </w:tcPr>
          <w:p w14:paraId="4BF4354C" w14:textId="77777777" w:rsidR="009947E4" w:rsidRPr="00E30E60" w:rsidRDefault="009947E4" w:rsidP="0085434B">
            <w:pPr>
              <w:jc w:val="center"/>
            </w:pPr>
            <w:r w:rsidRPr="009C5C6C">
              <w:t>53 794</w:t>
            </w:r>
          </w:p>
        </w:tc>
        <w:tc>
          <w:tcPr>
            <w:tcW w:w="1445" w:type="dxa"/>
            <w:shd w:val="clear" w:color="auto" w:fill="auto"/>
            <w:vAlign w:val="center"/>
          </w:tcPr>
          <w:p w14:paraId="72AD9380" w14:textId="77777777" w:rsidR="009947E4" w:rsidRPr="00E30E60" w:rsidRDefault="009947E4" w:rsidP="0085434B">
            <w:pPr>
              <w:jc w:val="center"/>
            </w:pPr>
            <w:r w:rsidRPr="00E276CC">
              <w:t>55 546</w:t>
            </w:r>
          </w:p>
        </w:tc>
        <w:tc>
          <w:tcPr>
            <w:tcW w:w="1444" w:type="dxa"/>
            <w:shd w:val="clear" w:color="auto" w:fill="auto"/>
            <w:vAlign w:val="center"/>
          </w:tcPr>
          <w:p w14:paraId="08008F1D" w14:textId="77777777" w:rsidR="009947E4" w:rsidRPr="00E30E60" w:rsidRDefault="009947E4" w:rsidP="0085434B">
            <w:pPr>
              <w:jc w:val="center"/>
            </w:pPr>
            <w:r w:rsidRPr="007822DC">
              <w:t>1 752</w:t>
            </w:r>
          </w:p>
        </w:tc>
      </w:tr>
      <w:tr w:rsidR="009947E4" w:rsidRPr="00E82803" w14:paraId="0BE05019" w14:textId="77777777" w:rsidTr="0085434B">
        <w:trPr>
          <w:trHeight w:val="354"/>
        </w:trPr>
        <w:tc>
          <w:tcPr>
            <w:tcW w:w="710" w:type="dxa"/>
            <w:shd w:val="clear" w:color="auto" w:fill="auto"/>
            <w:vAlign w:val="center"/>
            <w:hideMark/>
          </w:tcPr>
          <w:p w14:paraId="59EA74B1" w14:textId="77777777" w:rsidR="009947E4" w:rsidRPr="00E82803" w:rsidRDefault="009947E4" w:rsidP="0085434B">
            <w:pPr>
              <w:jc w:val="center"/>
            </w:pPr>
            <w:r w:rsidRPr="00E82803">
              <w:t>2</w:t>
            </w:r>
          </w:p>
        </w:tc>
        <w:tc>
          <w:tcPr>
            <w:tcW w:w="4925" w:type="dxa"/>
            <w:shd w:val="clear" w:color="auto" w:fill="auto"/>
            <w:vAlign w:val="center"/>
            <w:hideMark/>
          </w:tcPr>
          <w:p w14:paraId="128BA02B" w14:textId="77777777" w:rsidR="009947E4" w:rsidRPr="00E82803" w:rsidRDefault="009947E4" w:rsidP="0085434B">
            <w:r w:rsidRPr="00E82803">
              <w:t>Неподконтрольные расходы</w:t>
            </w:r>
          </w:p>
        </w:tc>
        <w:tc>
          <w:tcPr>
            <w:tcW w:w="1445" w:type="dxa"/>
            <w:vAlign w:val="center"/>
          </w:tcPr>
          <w:p w14:paraId="118C3A63" w14:textId="77777777" w:rsidR="009947E4" w:rsidRPr="00E30E60" w:rsidRDefault="009947E4" w:rsidP="0085434B">
            <w:pPr>
              <w:jc w:val="center"/>
            </w:pPr>
            <w:r w:rsidRPr="009C5C6C">
              <w:t>33 765</w:t>
            </w:r>
          </w:p>
        </w:tc>
        <w:tc>
          <w:tcPr>
            <w:tcW w:w="1445" w:type="dxa"/>
            <w:shd w:val="clear" w:color="auto" w:fill="auto"/>
            <w:vAlign w:val="center"/>
          </w:tcPr>
          <w:p w14:paraId="4BA8943F" w14:textId="77777777" w:rsidR="009947E4" w:rsidRPr="00E30E60" w:rsidRDefault="009947E4" w:rsidP="0085434B">
            <w:pPr>
              <w:jc w:val="center"/>
            </w:pPr>
            <w:r w:rsidRPr="00E276CC">
              <w:t>31 840</w:t>
            </w:r>
          </w:p>
        </w:tc>
        <w:tc>
          <w:tcPr>
            <w:tcW w:w="1444" w:type="dxa"/>
            <w:shd w:val="clear" w:color="auto" w:fill="auto"/>
            <w:vAlign w:val="center"/>
          </w:tcPr>
          <w:p w14:paraId="1D4C1C24" w14:textId="77777777" w:rsidR="009947E4" w:rsidRPr="00E30E60" w:rsidRDefault="009947E4" w:rsidP="0085434B">
            <w:pPr>
              <w:jc w:val="center"/>
            </w:pPr>
            <w:r w:rsidRPr="007822DC">
              <w:t>-1 925</w:t>
            </w:r>
          </w:p>
        </w:tc>
      </w:tr>
      <w:tr w:rsidR="009947E4" w:rsidRPr="00E82803" w14:paraId="393E658D" w14:textId="77777777" w:rsidTr="0085434B">
        <w:trPr>
          <w:trHeight w:val="719"/>
        </w:trPr>
        <w:tc>
          <w:tcPr>
            <w:tcW w:w="710" w:type="dxa"/>
            <w:shd w:val="clear" w:color="auto" w:fill="auto"/>
            <w:vAlign w:val="center"/>
            <w:hideMark/>
          </w:tcPr>
          <w:p w14:paraId="376D7958" w14:textId="77777777" w:rsidR="009947E4" w:rsidRPr="00E82803" w:rsidRDefault="009947E4" w:rsidP="0085434B">
            <w:pPr>
              <w:jc w:val="center"/>
            </w:pPr>
            <w:r w:rsidRPr="00E82803">
              <w:t>3</w:t>
            </w:r>
          </w:p>
        </w:tc>
        <w:tc>
          <w:tcPr>
            <w:tcW w:w="4925" w:type="dxa"/>
            <w:shd w:val="clear" w:color="auto" w:fill="auto"/>
            <w:vAlign w:val="center"/>
            <w:hideMark/>
          </w:tcPr>
          <w:p w14:paraId="7DD4E986" w14:textId="77777777" w:rsidR="009947E4" w:rsidRPr="00E82803" w:rsidRDefault="009947E4" w:rsidP="0085434B">
            <w:r w:rsidRPr="00E82803">
              <w:t>Расходы на приобретение (производство) энергетических ресурсов, холодной воды и теплоносителя</w:t>
            </w:r>
          </w:p>
        </w:tc>
        <w:tc>
          <w:tcPr>
            <w:tcW w:w="1445" w:type="dxa"/>
            <w:vAlign w:val="center"/>
          </w:tcPr>
          <w:p w14:paraId="6C0FC199" w14:textId="77777777" w:rsidR="009947E4" w:rsidRPr="00E30E60" w:rsidRDefault="009947E4" w:rsidP="0085434B">
            <w:pPr>
              <w:jc w:val="center"/>
            </w:pPr>
            <w:r w:rsidRPr="009C5C6C">
              <w:t>0</w:t>
            </w:r>
          </w:p>
        </w:tc>
        <w:tc>
          <w:tcPr>
            <w:tcW w:w="1445" w:type="dxa"/>
            <w:shd w:val="clear" w:color="auto" w:fill="auto"/>
            <w:vAlign w:val="center"/>
          </w:tcPr>
          <w:p w14:paraId="3382F79B" w14:textId="77777777" w:rsidR="009947E4" w:rsidRPr="00E30E60" w:rsidRDefault="009947E4" w:rsidP="0085434B">
            <w:pPr>
              <w:jc w:val="center"/>
            </w:pPr>
            <w:r w:rsidRPr="00E276CC">
              <w:t>0</w:t>
            </w:r>
          </w:p>
        </w:tc>
        <w:tc>
          <w:tcPr>
            <w:tcW w:w="1444" w:type="dxa"/>
            <w:shd w:val="clear" w:color="auto" w:fill="auto"/>
            <w:vAlign w:val="center"/>
          </w:tcPr>
          <w:p w14:paraId="4261B3E0" w14:textId="77777777" w:rsidR="009947E4" w:rsidRPr="00E30E60" w:rsidRDefault="009947E4" w:rsidP="0085434B">
            <w:pPr>
              <w:jc w:val="center"/>
            </w:pPr>
            <w:r w:rsidRPr="007822DC">
              <w:t>0</w:t>
            </w:r>
          </w:p>
        </w:tc>
      </w:tr>
      <w:tr w:rsidR="009947E4" w:rsidRPr="00E82803" w14:paraId="69990583" w14:textId="77777777" w:rsidTr="0085434B">
        <w:trPr>
          <w:trHeight w:val="354"/>
        </w:trPr>
        <w:tc>
          <w:tcPr>
            <w:tcW w:w="710" w:type="dxa"/>
            <w:shd w:val="clear" w:color="auto" w:fill="auto"/>
            <w:vAlign w:val="center"/>
            <w:hideMark/>
          </w:tcPr>
          <w:p w14:paraId="29CAAF83" w14:textId="77777777" w:rsidR="009947E4" w:rsidRPr="00E82803" w:rsidRDefault="009947E4" w:rsidP="0085434B">
            <w:pPr>
              <w:jc w:val="center"/>
            </w:pPr>
            <w:r w:rsidRPr="00E82803">
              <w:t>4</w:t>
            </w:r>
          </w:p>
        </w:tc>
        <w:tc>
          <w:tcPr>
            <w:tcW w:w="4925" w:type="dxa"/>
            <w:shd w:val="clear" w:color="auto" w:fill="auto"/>
            <w:vAlign w:val="center"/>
            <w:hideMark/>
          </w:tcPr>
          <w:p w14:paraId="5FBBED89" w14:textId="77777777" w:rsidR="009947E4" w:rsidRPr="00E82803" w:rsidRDefault="009947E4" w:rsidP="0085434B">
            <w:r w:rsidRPr="00E82803">
              <w:t>Нормативная прибыль</w:t>
            </w:r>
          </w:p>
        </w:tc>
        <w:tc>
          <w:tcPr>
            <w:tcW w:w="1445" w:type="dxa"/>
            <w:vAlign w:val="center"/>
          </w:tcPr>
          <w:p w14:paraId="47947C68" w14:textId="77777777" w:rsidR="009947E4" w:rsidRPr="00E30E60" w:rsidRDefault="009947E4" w:rsidP="0085434B">
            <w:pPr>
              <w:jc w:val="center"/>
            </w:pPr>
            <w:r>
              <w:t>0</w:t>
            </w:r>
          </w:p>
        </w:tc>
        <w:tc>
          <w:tcPr>
            <w:tcW w:w="1445" w:type="dxa"/>
            <w:shd w:val="clear" w:color="auto" w:fill="auto"/>
            <w:vAlign w:val="center"/>
          </w:tcPr>
          <w:p w14:paraId="2675813E" w14:textId="77777777" w:rsidR="009947E4" w:rsidRPr="00E30E60" w:rsidRDefault="009947E4" w:rsidP="0085434B">
            <w:pPr>
              <w:jc w:val="center"/>
            </w:pPr>
            <w:r w:rsidRPr="00E276CC">
              <w:t>0</w:t>
            </w:r>
          </w:p>
        </w:tc>
        <w:tc>
          <w:tcPr>
            <w:tcW w:w="1444" w:type="dxa"/>
            <w:shd w:val="clear" w:color="auto" w:fill="auto"/>
            <w:vAlign w:val="center"/>
          </w:tcPr>
          <w:p w14:paraId="04EBEABD" w14:textId="77777777" w:rsidR="009947E4" w:rsidRPr="00E30E60" w:rsidRDefault="009947E4" w:rsidP="0085434B">
            <w:pPr>
              <w:jc w:val="center"/>
            </w:pPr>
            <w:r w:rsidRPr="007822DC">
              <w:t>0</w:t>
            </w:r>
          </w:p>
        </w:tc>
      </w:tr>
      <w:tr w:rsidR="009947E4" w:rsidRPr="00E82803" w14:paraId="1CB9FE43" w14:textId="77777777" w:rsidTr="0085434B">
        <w:trPr>
          <w:trHeight w:val="372"/>
        </w:trPr>
        <w:tc>
          <w:tcPr>
            <w:tcW w:w="710" w:type="dxa"/>
            <w:shd w:val="clear" w:color="auto" w:fill="auto"/>
            <w:vAlign w:val="center"/>
          </w:tcPr>
          <w:p w14:paraId="2E755CEA" w14:textId="77777777" w:rsidR="009947E4" w:rsidRPr="00E82803" w:rsidRDefault="009947E4" w:rsidP="0085434B">
            <w:pPr>
              <w:jc w:val="center"/>
            </w:pPr>
            <w:r w:rsidRPr="00E82803">
              <w:t>5</w:t>
            </w:r>
          </w:p>
        </w:tc>
        <w:tc>
          <w:tcPr>
            <w:tcW w:w="4925" w:type="dxa"/>
            <w:shd w:val="clear" w:color="auto" w:fill="auto"/>
            <w:vAlign w:val="center"/>
          </w:tcPr>
          <w:p w14:paraId="677A4D2E" w14:textId="77777777" w:rsidR="009947E4" w:rsidRPr="00E82803" w:rsidRDefault="009947E4" w:rsidP="0085434B">
            <w:r w:rsidRPr="00E82803">
              <w:t>Расчетная предпринимательская прибыль</w:t>
            </w:r>
          </w:p>
        </w:tc>
        <w:tc>
          <w:tcPr>
            <w:tcW w:w="1445" w:type="dxa"/>
            <w:vAlign w:val="center"/>
          </w:tcPr>
          <w:p w14:paraId="59EFC530" w14:textId="77777777" w:rsidR="009947E4" w:rsidRPr="00E30E60" w:rsidRDefault="009947E4" w:rsidP="0085434B">
            <w:pPr>
              <w:jc w:val="center"/>
            </w:pPr>
            <w:r w:rsidRPr="009C5C6C">
              <w:t>4 378</w:t>
            </w:r>
          </w:p>
        </w:tc>
        <w:tc>
          <w:tcPr>
            <w:tcW w:w="1445" w:type="dxa"/>
            <w:shd w:val="clear" w:color="auto" w:fill="auto"/>
            <w:vAlign w:val="center"/>
          </w:tcPr>
          <w:p w14:paraId="5E6C965B" w14:textId="77777777" w:rsidR="009947E4" w:rsidRPr="00E30E60" w:rsidRDefault="009947E4" w:rsidP="0085434B">
            <w:pPr>
              <w:jc w:val="center"/>
            </w:pPr>
            <w:r w:rsidRPr="00E276CC">
              <w:t>4 369</w:t>
            </w:r>
          </w:p>
        </w:tc>
        <w:tc>
          <w:tcPr>
            <w:tcW w:w="1444" w:type="dxa"/>
            <w:shd w:val="clear" w:color="auto" w:fill="auto"/>
            <w:vAlign w:val="center"/>
          </w:tcPr>
          <w:p w14:paraId="06D10BAF" w14:textId="77777777" w:rsidR="009947E4" w:rsidRPr="00E30E60" w:rsidRDefault="009947E4" w:rsidP="0085434B">
            <w:pPr>
              <w:jc w:val="center"/>
            </w:pPr>
            <w:r w:rsidRPr="007822DC">
              <w:t>-9</w:t>
            </w:r>
          </w:p>
        </w:tc>
      </w:tr>
      <w:tr w:rsidR="009947E4" w:rsidRPr="00E82803" w14:paraId="5D3ECADD" w14:textId="77777777" w:rsidTr="0085434B">
        <w:trPr>
          <w:trHeight w:val="979"/>
        </w:trPr>
        <w:tc>
          <w:tcPr>
            <w:tcW w:w="710" w:type="dxa"/>
            <w:shd w:val="clear" w:color="auto" w:fill="auto"/>
            <w:vAlign w:val="center"/>
            <w:hideMark/>
          </w:tcPr>
          <w:p w14:paraId="265C00F8" w14:textId="77777777" w:rsidR="009947E4" w:rsidRPr="00E82803" w:rsidRDefault="009947E4" w:rsidP="0085434B">
            <w:pPr>
              <w:jc w:val="center"/>
            </w:pPr>
            <w:r w:rsidRPr="00E82803">
              <w:t>6</w:t>
            </w:r>
          </w:p>
        </w:tc>
        <w:tc>
          <w:tcPr>
            <w:tcW w:w="4925" w:type="dxa"/>
            <w:shd w:val="clear" w:color="auto" w:fill="auto"/>
            <w:vAlign w:val="center"/>
            <w:hideMark/>
          </w:tcPr>
          <w:p w14:paraId="329DFF83" w14:textId="77777777" w:rsidR="009947E4" w:rsidRPr="00E82803" w:rsidRDefault="009947E4" w:rsidP="0085434B">
            <w:r w:rsidRPr="00E82803">
              <w:t>Результаты деятельности до перехода к регулированию цен (тарифов) на основе долгосрочных параметров регулирования</w:t>
            </w:r>
          </w:p>
        </w:tc>
        <w:tc>
          <w:tcPr>
            <w:tcW w:w="1445" w:type="dxa"/>
            <w:vAlign w:val="center"/>
          </w:tcPr>
          <w:p w14:paraId="72602120" w14:textId="77777777" w:rsidR="009947E4" w:rsidRPr="00E30E60" w:rsidRDefault="009947E4" w:rsidP="0085434B">
            <w:pPr>
              <w:jc w:val="center"/>
            </w:pPr>
            <w:r>
              <w:t>0</w:t>
            </w:r>
          </w:p>
        </w:tc>
        <w:tc>
          <w:tcPr>
            <w:tcW w:w="1445" w:type="dxa"/>
            <w:shd w:val="clear" w:color="auto" w:fill="auto"/>
            <w:vAlign w:val="center"/>
          </w:tcPr>
          <w:p w14:paraId="6CE3AEFA" w14:textId="77777777" w:rsidR="009947E4" w:rsidRPr="00E30E60" w:rsidRDefault="009947E4" w:rsidP="0085434B">
            <w:pPr>
              <w:jc w:val="center"/>
            </w:pPr>
            <w:r>
              <w:t>0</w:t>
            </w:r>
          </w:p>
        </w:tc>
        <w:tc>
          <w:tcPr>
            <w:tcW w:w="1444" w:type="dxa"/>
            <w:shd w:val="clear" w:color="auto" w:fill="auto"/>
            <w:vAlign w:val="center"/>
          </w:tcPr>
          <w:p w14:paraId="75BC8B74" w14:textId="77777777" w:rsidR="009947E4" w:rsidRPr="00E30E60" w:rsidRDefault="009947E4" w:rsidP="0085434B">
            <w:pPr>
              <w:jc w:val="center"/>
            </w:pPr>
            <w:r w:rsidRPr="007822DC">
              <w:t>0</w:t>
            </w:r>
          </w:p>
        </w:tc>
      </w:tr>
      <w:tr w:rsidR="009947E4" w:rsidRPr="00E82803" w14:paraId="1CDB9E69" w14:textId="77777777" w:rsidTr="0085434B">
        <w:trPr>
          <w:trHeight w:val="685"/>
        </w:trPr>
        <w:tc>
          <w:tcPr>
            <w:tcW w:w="710" w:type="dxa"/>
            <w:shd w:val="clear" w:color="auto" w:fill="auto"/>
            <w:vAlign w:val="center"/>
            <w:hideMark/>
          </w:tcPr>
          <w:p w14:paraId="4CF96583" w14:textId="77777777" w:rsidR="009947E4" w:rsidRPr="00E82803" w:rsidRDefault="009947E4" w:rsidP="0085434B">
            <w:pPr>
              <w:jc w:val="center"/>
            </w:pPr>
            <w:r w:rsidRPr="00E82803">
              <w:t>7</w:t>
            </w:r>
          </w:p>
        </w:tc>
        <w:tc>
          <w:tcPr>
            <w:tcW w:w="4925" w:type="dxa"/>
            <w:shd w:val="clear" w:color="auto" w:fill="auto"/>
            <w:vAlign w:val="center"/>
            <w:hideMark/>
          </w:tcPr>
          <w:p w14:paraId="16B83BA4" w14:textId="77777777" w:rsidR="009947E4" w:rsidRPr="00E82803" w:rsidRDefault="009947E4" w:rsidP="0085434B">
            <w:r w:rsidRPr="00E82803">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45" w:type="dxa"/>
            <w:vAlign w:val="center"/>
          </w:tcPr>
          <w:p w14:paraId="34D4CF61" w14:textId="77777777" w:rsidR="009947E4" w:rsidRPr="00E30E60" w:rsidRDefault="009947E4" w:rsidP="0085434B">
            <w:pPr>
              <w:jc w:val="center"/>
            </w:pPr>
            <w:r w:rsidRPr="009C5C6C">
              <w:t>19 758</w:t>
            </w:r>
          </w:p>
        </w:tc>
        <w:tc>
          <w:tcPr>
            <w:tcW w:w="1445" w:type="dxa"/>
            <w:shd w:val="clear" w:color="auto" w:fill="auto"/>
            <w:vAlign w:val="center"/>
          </w:tcPr>
          <w:p w14:paraId="63249D0B" w14:textId="77777777" w:rsidR="009947E4" w:rsidRPr="00E30E60" w:rsidRDefault="009947E4" w:rsidP="0085434B">
            <w:pPr>
              <w:jc w:val="center"/>
            </w:pPr>
            <w:r w:rsidRPr="00E276CC">
              <w:t>13 513</w:t>
            </w:r>
          </w:p>
        </w:tc>
        <w:tc>
          <w:tcPr>
            <w:tcW w:w="1444" w:type="dxa"/>
            <w:shd w:val="clear" w:color="auto" w:fill="auto"/>
            <w:vAlign w:val="center"/>
          </w:tcPr>
          <w:p w14:paraId="0EA9A2EA" w14:textId="77777777" w:rsidR="009947E4" w:rsidRPr="00E30E60" w:rsidRDefault="009947E4" w:rsidP="0085434B">
            <w:pPr>
              <w:jc w:val="center"/>
            </w:pPr>
            <w:r w:rsidRPr="007822DC">
              <w:t>-6 245</w:t>
            </w:r>
          </w:p>
        </w:tc>
      </w:tr>
      <w:tr w:rsidR="009947E4" w:rsidRPr="00E82803" w14:paraId="19618234" w14:textId="77777777" w:rsidTr="0085434B">
        <w:trPr>
          <w:trHeight w:val="701"/>
        </w:trPr>
        <w:tc>
          <w:tcPr>
            <w:tcW w:w="710" w:type="dxa"/>
            <w:shd w:val="clear" w:color="auto" w:fill="auto"/>
            <w:vAlign w:val="center"/>
            <w:hideMark/>
          </w:tcPr>
          <w:p w14:paraId="3058ECD9" w14:textId="77777777" w:rsidR="009947E4" w:rsidRPr="00E82803" w:rsidRDefault="009947E4" w:rsidP="0085434B">
            <w:pPr>
              <w:jc w:val="center"/>
            </w:pPr>
            <w:r w:rsidRPr="00E82803">
              <w:t>8</w:t>
            </w:r>
          </w:p>
        </w:tc>
        <w:tc>
          <w:tcPr>
            <w:tcW w:w="4925" w:type="dxa"/>
            <w:shd w:val="clear" w:color="auto" w:fill="auto"/>
            <w:vAlign w:val="center"/>
            <w:hideMark/>
          </w:tcPr>
          <w:p w14:paraId="5E831E57" w14:textId="77777777" w:rsidR="009947E4" w:rsidRPr="00E82803" w:rsidRDefault="009947E4" w:rsidP="0085434B">
            <w:r w:rsidRPr="00E82803">
              <w:t>Корректировка с учетом надежности и качества реализуемых товаров (оказываемых услуг), подлежащая учету в НВВ</w:t>
            </w:r>
          </w:p>
        </w:tc>
        <w:tc>
          <w:tcPr>
            <w:tcW w:w="1445" w:type="dxa"/>
            <w:vAlign w:val="center"/>
          </w:tcPr>
          <w:p w14:paraId="672FE3D1" w14:textId="77777777" w:rsidR="009947E4" w:rsidRPr="00E30E60" w:rsidRDefault="009947E4" w:rsidP="0085434B">
            <w:pPr>
              <w:jc w:val="center"/>
            </w:pPr>
            <w:r>
              <w:t>0</w:t>
            </w:r>
          </w:p>
        </w:tc>
        <w:tc>
          <w:tcPr>
            <w:tcW w:w="1445" w:type="dxa"/>
            <w:shd w:val="clear" w:color="auto" w:fill="auto"/>
            <w:vAlign w:val="center"/>
          </w:tcPr>
          <w:p w14:paraId="3343BE90" w14:textId="77777777" w:rsidR="009947E4" w:rsidRPr="00E30E60" w:rsidRDefault="009947E4" w:rsidP="0085434B">
            <w:pPr>
              <w:jc w:val="center"/>
            </w:pPr>
            <w:r>
              <w:t>0</w:t>
            </w:r>
          </w:p>
        </w:tc>
        <w:tc>
          <w:tcPr>
            <w:tcW w:w="1444" w:type="dxa"/>
            <w:shd w:val="clear" w:color="auto" w:fill="auto"/>
            <w:vAlign w:val="center"/>
          </w:tcPr>
          <w:p w14:paraId="48F27AE5" w14:textId="77777777" w:rsidR="009947E4" w:rsidRPr="00E30E60" w:rsidRDefault="009947E4" w:rsidP="0085434B">
            <w:pPr>
              <w:jc w:val="center"/>
            </w:pPr>
            <w:r w:rsidRPr="007822DC">
              <w:t>0</w:t>
            </w:r>
          </w:p>
        </w:tc>
      </w:tr>
      <w:tr w:rsidR="009947E4" w:rsidRPr="00E82803" w14:paraId="5DAE88AF" w14:textId="77777777" w:rsidTr="0085434B">
        <w:trPr>
          <w:trHeight w:val="294"/>
        </w:trPr>
        <w:tc>
          <w:tcPr>
            <w:tcW w:w="710" w:type="dxa"/>
            <w:shd w:val="clear" w:color="auto" w:fill="auto"/>
            <w:vAlign w:val="center"/>
            <w:hideMark/>
          </w:tcPr>
          <w:p w14:paraId="4CCCC4A7" w14:textId="77777777" w:rsidR="009947E4" w:rsidRPr="00E82803" w:rsidRDefault="009947E4" w:rsidP="0085434B">
            <w:pPr>
              <w:jc w:val="center"/>
            </w:pPr>
            <w:r w:rsidRPr="00E82803">
              <w:t>9</w:t>
            </w:r>
          </w:p>
        </w:tc>
        <w:tc>
          <w:tcPr>
            <w:tcW w:w="4925" w:type="dxa"/>
            <w:shd w:val="clear" w:color="auto" w:fill="auto"/>
            <w:vAlign w:val="center"/>
            <w:hideMark/>
          </w:tcPr>
          <w:p w14:paraId="66A12A9C" w14:textId="77777777" w:rsidR="009947E4" w:rsidRPr="00E82803" w:rsidRDefault="009947E4" w:rsidP="0085434B">
            <w:r w:rsidRPr="00E82803">
              <w:t>Корректировка НВВ в связи с изменением (неисполнением) инвестиционной программы</w:t>
            </w:r>
          </w:p>
        </w:tc>
        <w:tc>
          <w:tcPr>
            <w:tcW w:w="1445" w:type="dxa"/>
            <w:vAlign w:val="center"/>
          </w:tcPr>
          <w:p w14:paraId="4FEC8ABF" w14:textId="77777777" w:rsidR="009947E4" w:rsidRPr="00E30E60" w:rsidRDefault="009947E4" w:rsidP="0085434B">
            <w:pPr>
              <w:jc w:val="center"/>
            </w:pPr>
            <w:r>
              <w:t>0</w:t>
            </w:r>
          </w:p>
        </w:tc>
        <w:tc>
          <w:tcPr>
            <w:tcW w:w="1445" w:type="dxa"/>
            <w:shd w:val="clear" w:color="auto" w:fill="auto"/>
            <w:vAlign w:val="center"/>
          </w:tcPr>
          <w:p w14:paraId="4093A6B1" w14:textId="77777777" w:rsidR="009947E4" w:rsidRPr="00E30E60" w:rsidRDefault="009947E4" w:rsidP="0085434B">
            <w:pPr>
              <w:jc w:val="center"/>
            </w:pPr>
            <w:r>
              <w:t>0</w:t>
            </w:r>
          </w:p>
        </w:tc>
        <w:tc>
          <w:tcPr>
            <w:tcW w:w="1444" w:type="dxa"/>
            <w:shd w:val="clear" w:color="auto" w:fill="auto"/>
            <w:vAlign w:val="center"/>
          </w:tcPr>
          <w:p w14:paraId="7B6E9DF4" w14:textId="77777777" w:rsidR="009947E4" w:rsidRPr="00E30E60" w:rsidRDefault="009947E4" w:rsidP="0085434B">
            <w:pPr>
              <w:jc w:val="center"/>
            </w:pPr>
            <w:r w:rsidRPr="007822DC">
              <w:t>0</w:t>
            </w:r>
          </w:p>
        </w:tc>
      </w:tr>
      <w:tr w:rsidR="009947E4" w:rsidRPr="00E82803" w14:paraId="335430C8" w14:textId="77777777" w:rsidTr="0085434B">
        <w:trPr>
          <w:trHeight w:val="481"/>
        </w:trPr>
        <w:tc>
          <w:tcPr>
            <w:tcW w:w="710" w:type="dxa"/>
            <w:shd w:val="clear" w:color="auto" w:fill="auto"/>
            <w:vAlign w:val="center"/>
            <w:hideMark/>
          </w:tcPr>
          <w:p w14:paraId="0BBE82E9" w14:textId="77777777" w:rsidR="009947E4" w:rsidRPr="00E82803" w:rsidRDefault="009947E4" w:rsidP="0085434B">
            <w:pPr>
              <w:jc w:val="center"/>
            </w:pPr>
            <w:r w:rsidRPr="00E82803">
              <w:t>10</w:t>
            </w:r>
          </w:p>
        </w:tc>
        <w:tc>
          <w:tcPr>
            <w:tcW w:w="4925" w:type="dxa"/>
            <w:shd w:val="clear" w:color="auto" w:fill="auto"/>
            <w:vAlign w:val="center"/>
            <w:hideMark/>
          </w:tcPr>
          <w:p w14:paraId="26B0D640" w14:textId="77777777" w:rsidR="009947E4" w:rsidRPr="00E82803" w:rsidRDefault="009947E4" w:rsidP="0085434B">
            <w:r w:rsidRPr="00E82803">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proofErr w:type="gramStart"/>
            <w:r w:rsidRPr="00E82803">
              <w:t xml:space="preserve"> ….</w:t>
            </w:r>
            <w:proofErr w:type="gramEnd"/>
          </w:p>
        </w:tc>
        <w:tc>
          <w:tcPr>
            <w:tcW w:w="1445" w:type="dxa"/>
            <w:vAlign w:val="center"/>
          </w:tcPr>
          <w:p w14:paraId="6918122A" w14:textId="77777777" w:rsidR="009947E4" w:rsidRPr="00E30E60" w:rsidRDefault="009947E4" w:rsidP="0085434B">
            <w:pPr>
              <w:jc w:val="center"/>
            </w:pPr>
            <w:r>
              <w:t>0</w:t>
            </w:r>
          </w:p>
        </w:tc>
        <w:tc>
          <w:tcPr>
            <w:tcW w:w="1445" w:type="dxa"/>
            <w:shd w:val="clear" w:color="auto" w:fill="auto"/>
            <w:vAlign w:val="center"/>
          </w:tcPr>
          <w:p w14:paraId="5B7DC8F2" w14:textId="77777777" w:rsidR="009947E4" w:rsidRPr="00E30E60" w:rsidRDefault="009947E4" w:rsidP="0085434B">
            <w:pPr>
              <w:jc w:val="center"/>
            </w:pPr>
            <w:r>
              <w:t>0</w:t>
            </w:r>
          </w:p>
        </w:tc>
        <w:tc>
          <w:tcPr>
            <w:tcW w:w="1444" w:type="dxa"/>
            <w:shd w:val="clear" w:color="auto" w:fill="auto"/>
            <w:vAlign w:val="center"/>
          </w:tcPr>
          <w:p w14:paraId="0392D724" w14:textId="77777777" w:rsidR="009947E4" w:rsidRPr="00E30E60" w:rsidRDefault="009947E4" w:rsidP="0085434B">
            <w:pPr>
              <w:jc w:val="center"/>
            </w:pPr>
            <w:r w:rsidRPr="007822DC">
              <w:t>0</w:t>
            </w:r>
          </w:p>
        </w:tc>
      </w:tr>
      <w:tr w:rsidR="009947E4" w:rsidRPr="00E82803" w14:paraId="3FB5AB79" w14:textId="77777777" w:rsidTr="0085434B">
        <w:trPr>
          <w:trHeight w:val="192"/>
        </w:trPr>
        <w:tc>
          <w:tcPr>
            <w:tcW w:w="710" w:type="dxa"/>
            <w:shd w:val="clear" w:color="auto" w:fill="auto"/>
            <w:vAlign w:val="center"/>
            <w:hideMark/>
          </w:tcPr>
          <w:p w14:paraId="3FE0450B" w14:textId="77777777" w:rsidR="009947E4" w:rsidRPr="00E82803" w:rsidRDefault="009947E4" w:rsidP="0085434B">
            <w:pPr>
              <w:jc w:val="center"/>
            </w:pPr>
            <w:r w:rsidRPr="00E82803">
              <w:t>11</w:t>
            </w:r>
          </w:p>
        </w:tc>
        <w:tc>
          <w:tcPr>
            <w:tcW w:w="4925" w:type="dxa"/>
            <w:shd w:val="clear" w:color="auto" w:fill="auto"/>
            <w:vAlign w:val="center"/>
            <w:hideMark/>
          </w:tcPr>
          <w:p w14:paraId="19C58F6A" w14:textId="77777777" w:rsidR="009947E4" w:rsidRPr="00E82803" w:rsidRDefault="009947E4" w:rsidP="0085434B">
            <w:r w:rsidRPr="00E82803">
              <w:t>ИТОГО необходимая валовая выручка</w:t>
            </w:r>
          </w:p>
        </w:tc>
        <w:tc>
          <w:tcPr>
            <w:tcW w:w="1445" w:type="dxa"/>
            <w:vAlign w:val="center"/>
          </w:tcPr>
          <w:p w14:paraId="4B1B95DF" w14:textId="77777777" w:rsidR="009947E4" w:rsidRPr="00E30E60" w:rsidRDefault="009947E4" w:rsidP="0085434B">
            <w:pPr>
              <w:jc w:val="center"/>
            </w:pPr>
            <w:r w:rsidRPr="009C5C6C">
              <w:t>111 695</w:t>
            </w:r>
          </w:p>
        </w:tc>
        <w:tc>
          <w:tcPr>
            <w:tcW w:w="1445" w:type="dxa"/>
            <w:shd w:val="clear" w:color="auto" w:fill="auto"/>
            <w:vAlign w:val="center"/>
          </w:tcPr>
          <w:p w14:paraId="7C5166F9" w14:textId="77777777" w:rsidR="009947E4" w:rsidRPr="00E30E60" w:rsidRDefault="009947E4" w:rsidP="0085434B">
            <w:pPr>
              <w:jc w:val="center"/>
            </w:pPr>
            <w:r w:rsidRPr="00E276CC">
              <w:t>105 268</w:t>
            </w:r>
          </w:p>
        </w:tc>
        <w:tc>
          <w:tcPr>
            <w:tcW w:w="1444" w:type="dxa"/>
            <w:shd w:val="clear" w:color="auto" w:fill="auto"/>
            <w:vAlign w:val="center"/>
          </w:tcPr>
          <w:p w14:paraId="59E84BED" w14:textId="77777777" w:rsidR="009947E4" w:rsidRPr="00E30E60" w:rsidRDefault="009947E4" w:rsidP="0085434B">
            <w:pPr>
              <w:jc w:val="center"/>
            </w:pPr>
            <w:r w:rsidRPr="007822DC">
              <w:t>-6 427</w:t>
            </w:r>
          </w:p>
        </w:tc>
      </w:tr>
      <w:tr w:rsidR="009947E4" w:rsidRPr="00E82803" w14:paraId="027BF9A7" w14:textId="77777777" w:rsidTr="0085434B">
        <w:trPr>
          <w:trHeight w:val="192"/>
        </w:trPr>
        <w:tc>
          <w:tcPr>
            <w:tcW w:w="710" w:type="dxa"/>
            <w:shd w:val="clear" w:color="auto" w:fill="auto"/>
            <w:vAlign w:val="center"/>
          </w:tcPr>
          <w:p w14:paraId="37801BC5" w14:textId="77777777" w:rsidR="009947E4" w:rsidRPr="00E82803" w:rsidRDefault="009947E4" w:rsidP="0085434B">
            <w:pPr>
              <w:jc w:val="center"/>
            </w:pPr>
            <w:r w:rsidRPr="00E82803">
              <w:t>12</w:t>
            </w:r>
          </w:p>
        </w:tc>
        <w:tc>
          <w:tcPr>
            <w:tcW w:w="4925" w:type="dxa"/>
            <w:shd w:val="clear" w:color="auto" w:fill="auto"/>
            <w:vAlign w:val="center"/>
          </w:tcPr>
          <w:p w14:paraId="48B6341A" w14:textId="77777777" w:rsidR="009947E4" w:rsidRPr="00E82803" w:rsidRDefault="009947E4" w:rsidP="0085434B">
            <w:r w:rsidRPr="006059B2">
              <w:t>Корректировка, связанная с соблюдением статьи 3 Федерального закона от 27.07.2010 № 190-ФЗ «О теплоснабжении»</w:t>
            </w:r>
          </w:p>
        </w:tc>
        <w:tc>
          <w:tcPr>
            <w:tcW w:w="1445" w:type="dxa"/>
            <w:vAlign w:val="center"/>
          </w:tcPr>
          <w:p w14:paraId="10F993A1" w14:textId="77777777" w:rsidR="009947E4" w:rsidRPr="0043433F" w:rsidRDefault="009947E4" w:rsidP="0085434B">
            <w:pPr>
              <w:jc w:val="center"/>
            </w:pPr>
            <w:r>
              <w:t>-23 110</w:t>
            </w:r>
          </w:p>
        </w:tc>
        <w:tc>
          <w:tcPr>
            <w:tcW w:w="1445" w:type="dxa"/>
            <w:shd w:val="clear" w:color="auto" w:fill="auto"/>
            <w:vAlign w:val="center"/>
          </w:tcPr>
          <w:p w14:paraId="51A13438" w14:textId="77777777" w:rsidR="009947E4" w:rsidRPr="009C5C6C" w:rsidRDefault="009947E4" w:rsidP="0085434B">
            <w:pPr>
              <w:jc w:val="center"/>
            </w:pPr>
            <w:r w:rsidRPr="00E276CC">
              <w:t>-10 000</w:t>
            </w:r>
          </w:p>
        </w:tc>
        <w:tc>
          <w:tcPr>
            <w:tcW w:w="1444" w:type="dxa"/>
            <w:shd w:val="clear" w:color="auto" w:fill="auto"/>
            <w:vAlign w:val="center"/>
          </w:tcPr>
          <w:p w14:paraId="305D330B" w14:textId="77777777" w:rsidR="009947E4" w:rsidRPr="009C5C6C" w:rsidRDefault="009947E4" w:rsidP="0085434B">
            <w:pPr>
              <w:jc w:val="center"/>
            </w:pPr>
            <w:r w:rsidRPr="007822DC">
              <w:t>13 110</w:t>
            </w:r>
          </w:p>
        </w:tc>
      </w:tr>
      <w:tr w:rsidR="009947E4" w:rsidRPr="00E82803" w14:paraId="5D542AC6" w14:textId="77777777" w:rsidTr="0085434B">
        <w:trPr>
          <w:trHeight w:val="192"/>
        </w:trPr>
        <w:tc>
          <w:tcPr>
            <w:tcW w:w="710" w:type="dxa"/>
            <w:shd w:val="clear" w:color="auto" w:fill="auto"/>
            <w:vAlign w:val="center"/>
          </w:tcPr>
          <w:p w14:paraId="6925282C" w14:textId="77777777" w:rsidR="009947E4" w:rsidRPr="00E82803" w:rsidRDefault="009947E4" w:rsidP="0085434B">
            <w:pPr>
              <w:jc w:val="center"/>
            </w:pPr>
            <w:r w:rsidRPr="00E82803">
              <w:t>13</w:t>
            </w:r>
          </w:p>
        </w:tc>
        <w:tc>
          <w:tcPr>
            <w:tcW w:w="4925" w:type="dxa"/>
            <w:shd w:val="clear" w:color="auto" w:fill="auto"/>
            <w:vAlign w:val="center"/>
          </w:tcPr>
          <w:p w14:paraId="51831C24" w14:textId="77777777" w:rsidR="009947E4" w:rsidRPr="00E82803" w:rsidRDefault="009947E4" w:rsidP="0085434B">
            <w:r w:rsidRPr="00E82803">
              <w:t>ИТОГО необходимая валовая выручка, с уч</w:t>
            </w:r>
            <w:r>
              <w:t>е</w:t>
            </w:r>
            <w:r w:rsidRPr="00E82803">
              <w:t xml:space="preserve">том </w:t>
            </w:r>
            <w:r>
              <w:t>корректировки</w:t>
            </w:r>
          </w:p>
          <w:p w14:paraId="2DDB8119" w14:textId="77777777" w:rsidR="009947E4" w:rsidRPr="00E82803" w:rsidRDefault="009947E4" w:rsidP="0085434B">
            <w:r w:rsidRPr="00E82803">
              <w:t xml:space="preserve">Стр. 13 = стр. 11 + стр. 12 </w:t>
            </w:r>
          </w:p>
        </w:tc>
        <w:tc>
          <w:tcPr>
            <w:tcW w:w="1445" w:type="dxa"/>
            <w:vAlign w:val="center"/>
          </w:tcPr>
          <w:p w14:paraId="58F464C3" w14:textId="77777777" w:rsidR="009947E4" w:rsidRPr="0043433F" w:rsidRDefault="009947E4" w:rsidP="0085434B">
            <w:pPr>
              <w:jc w:val="center"/>
            </w:pPr>
            <w:r>
              <w:t>88 585</w:t>
            </w:r>
          </w:p>
        </w:tc>
        <w:tc>
          <w:tcPr>
            <w:tcW w:w="1445" w:type="dxa"/>
            <w:shd w:val="clear" w:color="auto" w:fill="auto"/>
            <w:vAlign w:val="center"/>
          </w:tcPr>
          <w:p w14:paraId="32CA6E06" w14:textId="77777777" w:rsidR="009947E4" w:rsidRPr="009C5C6C" w:rsidRDefault="009947E4" w:rsidP="0085434B">
            <w:pPr>
              <w:jc w:val="center"/>
            </w:pPr>
            <w:r w:rsidRPr="00E276CC">
              <w:t>95 268</w:t>
            </w:r>
          </w:p>
        </w:tc>
        <w:tc>
          <w:tcPr>
            <w:tcW w:w="1444" w:type="dxa"/>
            <w:shd w:val="clear" w:color="auto" w:fill="auto"/>
            <w:vAlign w:val="center"/>
          </w:tcPr>
          <w:p w14:paraId="1AEBA636" w14:textId="77777777" w:rsidR="009947E4" w:rsidRPr="009C5C6C" w:rsidRDefault="009947E4" w:rsidP="0085434B">
            <w:pPr>
              <w:jc w:val="center"/>
            </w:pPr>
            <w:r w:rsidRPr="007822DC">
              <w:t>6 683</w:t>
            </w:r>
          </w:p>
        </w:tc>
      </w:tr>
    </w:tbl>
    <w:p w14:paraId="00F9E0E0" w14:textId="77777777" w:rsidR="009947E4" w:rsidRPr="007A000E" w:rsidRDefault="009947E4" w:rsidP="009947E4">
      <w:pPr>
        <w:ind w:firstLine="851"/>
        <w:jc w:val="both"/>
        <w:rPr>
          <w:sz w:val="28"/>
          <w:szCs w:val="28"/>
        </w:rPr>
      </w:pPr>
      <w:r>
        <w:rPr>
          <w:sz w:val="28"/>
          <w:szCs w:val="28"/>
        </w:rPr>
        <w:t>Рост</w:t>
      </w:r>
      <w:r w:rsidRPr="007A000E">
        <w:rPr>
          <w:sz w:val="28"/>
          <w:szCs w:val="28"/>
        </w:rPr>
        <w:t xml:space="preserve"> необходимой валовой выручки на производство теплоносителя АО</w:t>
      </w:r>
      <w:r>
        <w:rPr>
          <w:sz w:val="28"/>
          <w:szCs w:val="28"/>
        </w:rPr>
        <w:t> </w:t>
      </w:r>
      <w:r w:rsidRPr="007A000E">
        <w:rPr>
          <w:sz w:val="28"/>
          <w:szCs w:val="28"/>
        </w:rPr>
        <w:t>«</w:t>
      </w:r>
      <w:r>
        <w:rPr>
          <w:sz w:val="28"/>
          <w:szCs w:val="28"/>
        </w:rPr>
        <w:t>Кузнецкая ТЭЦ</w:t>
      </w:r>
      <w:r w:rsidRPr="007A000E">
        <w:rPr>
          <w:sz w:val="28"/>
          <w:szCs w:val="28"/>
        </w:rPr>
        <w:t>» на 202</w:t>
      </w:r>
      <w:r>
        <w:rPr>
          <w:sz w:val="28"/>
          <w:szCs w:val="28"/>
        </w:rPr>
        <w:t>2</w:t>
      </w:r>
      <w:r w:rsidRPr="007A000E">
        <w:rPr>
          <w:sz w:val="28"/>
          <w:szCs w:val="28"/>
        </w:rPr>
        <w:t xml:space="preserve"> год составляет </w:t>
      </w:r>
      <w:r>
        <w:rPr>
          <w:sz w:val="28"/>
          <w:szCs w:val="28"/>
        </w:rPr>
        <w:t>6 683</w:t>
      </w:r>
      <w:r w:rsidRPr="007A000E">
        <w:rPr>
          <w:sz w:val="28"/>
          <w:szCs w:val="28"/>
        </w:rPr>
        <w:t xml:space="preserve"> тыс.</w:t>
      </w:r>
      <w:r>
        <w:rPr>
          <w:sz w:val="28"/>
          <w:szCs w:val="28"/>
        </w:rPr>
        <w:t> </w:t>
      </w:r>
      <w:r w:rsidRPr="007A000E">
        <w:rPr>
          <w:sz w:val="28"/>
          <w:szCs w:val="28"/>
        </w:rPr>
        <w:t>руб</w:t>
      </w:r>
      <w:r>
        <w:rPr>
          <w:sz w:val="28"/>
          <w:szCs w:val="28"/>
        </w:rPr>
        <w:t>.</w:t>
      </w:r>
      <w:r w:rsidRPr="007A000E">
        <w:rPr>
          <w:sz w:val="28"/>
          <w:szCs w:val="28"/>
        </w:rPr>
        <w:t xml:space="preserve">, или </w:t>
      </w:r>
      <w:r>
        <w:rPr>
          <w:sz w:val="28"/>
          <w:szCs w:val="28"/>
        </w:rPr>
        <w:t>7,5</w:t>
      </w:r>
      <w:r w:rsidRPr="007A000E">
        <w:rPr>
          <w:sz w:val="28"/>
          <w:szCs w:val="28"/>
        </w:rPr>
        <w:t xml:space="preserve">%. </w:t>
      </w:r>
    </w:p>
    <w:p w14:paraId="0D3496EB" w14:textId="77777777" w:rsidR="009947E4" w:rsidRDefault="009947E4" w:rsidP="009947E4">
      <w:pPr>
        <w:ind w:firstLine="851"/>
        <w:jc w:val="both"/>
        <w:rPr>
          <w:sz w:val="28"/>
          <w:szCs w:val="28"/>
        </w:rPr>
      </w:pPr>
      <w:r w:rsidRPr="007A000E">
        <w:rPr>
          <w:sz w:val="28"/>
          <w:szCs w:val="28"/>
        </w:rPr>
        <w:t xml:space="preserve">При этом, рост операционных расходов на производство теплоносителя составляет </w:t>
      </w:r>
      <w:r>
        <w:rPr>
          <w:sz w:val="28"/>
          <w:szCs w:val="28"/>
        </w:rPr>
        <w:t>1 752</w:t>
      </w:r>
      <w:r w:rsidRPr="007A000E">
        <w:rPr>
          <w:sz w:val="28"/>
          <w:szCs w:val="28"/>
        </w:rPr>
        <w:t xml:space="preserve"> тыс.</w:t>
      </w:r>
      <w:r>
        <w:rPr>
          <w:sz w:val="28"/>
          <w:szCs w:val="28"/>
        </w:rPr>
        <w:t xml:space="preserve"> </w:t>
      </w:r>
      <w:r w:rsidRPr="007A000E">
        <w:rPr>
          <w:sz w:val="28"/>
          <w:szCs w:val="28"/>
        </w:rPr>
        <w:t xml:space="preserve">руб. или </w:t>
      </w:r>
      <w:r>
        <w:rPr>
          <w:sz w:val="28"/>
          <w:szCs w:val="28"/>
        </w:rPr>
        <w:t>3,26</w:t>
      </w:r>
      <w:r w:rsidRPr="007A000E">
        <w:rPr>
          <w:sz w:val="28"/>
          <w:szCs w:val="28"/>
        </w:rPr>
        <w:t xml:space="preserve"> %,</w:t>
      </w:r>
      <w:r>
        <w:rPr>
          <w:sz w:val="28"/>
          <w:szCs w:val="28"/>
        </w:rPr>
        <w:t xml:space="preserve"> </w:t>
      </w:r>
      <w:r w:rsidRPr="007A000E">
        <w:rPr>
          <w:sz w:val="28"/>
          <w:szCs w:val="28"/>
        </w:rPr>
        <w:t>что соответствует плановому размеру ИПЦ, определенному Минэкономразвития на 202</w:t>
      </w:r>
      <w:r>
        <w:rPr>
          <w:sz w:val="28"/>
          <w:szCs w:val="28"/>
        </w:rPr>
        <w:t>2</w:t>
      </w:r>
      <w:r w:rsidRPr="007A000E">
        <w:rPr>
          <w:sz w:val="28"/>
          <w:szCs w:val="28"/>
        </w:rPr>
        <w:t xml:space="preserve"> год с учетом применения индекса эффективности расходов равном 1%. У</w:t>
      </w:r>
      <w:r>
        <w:rPr>
          <w:sz w:val="28"/>
          <w:szCs w:val="28"/>
        </w:rPr>
        <w:t>меньшение</w:t>
      </w:r>
      <w:r w:rsidRPr="007A000E">
        <w:rPr>
          <w:sz w:val="28"/>
          <w:szCs w:val="28"/>
        </w:rPr>
        <w:t xml:space="preserve"> неподконтрольных расходов на производство теплоносителя составляет </w:t>
      </w:r>
      <w:r>
        <w:rPr>
          <w:sz w:val="28"/>
          <w:szCs w:val="28"/>
        </w:rPr>
        <w:t>1 925</w:t>
      </w:r>
      <w:r w:rsidRPr="007A000E">
        <w:rPr>
          <w:sz w:val="28"/>
          <w:szCs w:val="28"/>
        </w:rPr>
        <w:t xml:space="preserve"> тыс.</w:t>
      </w:r>
      <w:r>
        <w:rPr>
          <w:sz w:val="28"/>
          <w:szCs w:val="28"/>
        </w:rPr>
        <w:t xml:space="preserve"> </w:t>
      </w:r>
      <w:r w:rsidRPr="007A000E">
        <w:rPr>
          <w:sz w:val="28"/>
          <w:szCs w:val="28"/>
        </w:rPr>
        <w:t xml:space="preserve">руб. или </w:t>
      </w:r>
      <w:r>
        <w:rPr>
          <w:sz w:val="28"/>
          <w:szCs w:val="28"/>
        </w:rPr>
        <w:t>5,7</w:t>
      </w:r>
      <w:r w:rsidRPr="007A000E">
        <w:rPr>
          <w:sz w:val="28"/>
          <w:szCs w:val="28"/>
        </w:rPr>
        <w:t>%. Пояснения и выводы по учету или отказу в учете, заявленных расходов в необходимой валовой выручке, описаны в соответствующих разделах настоящего экспертного заключения.</w:t>
      </w:r>
    </w:p>
    <w:p w14:paraId="358E68ED" w14:textId="77777777" w:rsidR="009947E4" w:rsidRPr="00C63298" w:rsidRDefault="009947E4" w:rsidP="009947E4">
      <w:pPr>
        <w:pStyle w:val="1"/>
        <w:jc w:val="both"/>
        <w:rPr>
          <w:lang w:val="ru-RU"/>
        </w:rPr>
      </w:pPr>
      <w:bookmarkStart w:id="351" w:name="_Toc532580593"/>
      <w:bookmarkStart w:id="352" w:name="_Toc27583084"/>
      <w:bookmarkStart w:id="353" w:name="_Toc58825397"/>
      <w:r w:rsidRPr="00DB0ED7">
        <w:lastRenderedPageBreak/>
        <w:t>VIII</w:t>
      </w:r>
      <w:r w:rsidRPr="00C63298">
        <w:rPr>
          <w:lang w:val="ru-RU"/>
        </w:rPr>
        <w:t>.РАСЧЕТ ТАРИФОВ НА ТЕПЛОВУЮ ЭНЕРГИЮ, РЕАЛИЗУЕМУЮ ПОТРЕБИТЕЛЯМ</w:t>
      </w:r>
      <w:bookmarkEnd w:id="351"/>
      <w:bookmarkEnd w:id="352"/>
      <w:bookmarkEnd w:id="353"/>
    </w:p>
    <w:p w14:paraId="335C09E1" w14:textId="77777777" w:rsidR="009947E4" w:rsidRPr="0087235A" w:rsidRDefault="009947E4" w:rsidP="009947E4">
      <w:pPr>
        <w:jc w:val="both"/>
        <w:rPr>
          <w:sz w:val="28"/>
          <w:szCs w:val="28"/>
        </w:rPr>
      </w:pPr>
    </w:p>
    <w:p w14:paraId="6CF3BA54" w14:textId="77777777" w:rsidR="009947E4" w:rsidRPr="0087235A" w:rsidRDefault="009947E4" w:rsidP="009947E4">
      <w:pPr>
        <w:ind w:firstLine="851"/>
        <w:jc w:val="both"/>
        <w:rPr>
          <w:sz w:val="28"/>
          <w:szCs w:val="28"/>
        </w:rPr>
      </w:pPr>
      <w:r w:rsidRPr="0087235A">
        <w:rPr>
          <w:sz w:val="28"/>
          <w:szCs w:val="28"/>
        </w:rPr>
        <w:t>АО «Куз</w:t>
      </w:r>
      <w:r>
        <w:rPr>
          <w:sz w:val="28"/>
          <w:szCs w:val="28"/>
        </w:rPr>
        <w:t>нецкая ТЭЦ</w:t>
      </w:r>
      <w:r w:rsidRPr="0087235A">
        <w:rPr>
          <w:sz w:val="28"/>
          <w:szCs w:val="28"/>
        </w:rPr>
        <w:t xml:space="preserve">» является единой теплоснабжающей организацией (ЕТО) в </w:t>
      </w:r>
      <w:r>
        <w:rPr>
          <w:sz w:val="28"/>
          <w:szCs w:val="28"/>
        </w:rPr>
        <w:t>г</w:t>
      </w:r>
      <w:r w:rsidRPr="0087235A">
        <w:rPr>
          <w:sz w:val="28"/>
          <w:szCs w:val="28"/>
        </w:rPr>
        <w:t xml:space="preserve">. </w:t>
      </w:r>
      <w:r>
        <w:rPr>
          <w:sz w:val="28"/>
          <w:szCs w:val="28"/>
        </w:rPr>
        <w:t>Новокузнецка</w:t>
      </w:r>
      <w:r w:rsidRPr="0087235A">
        <w:rPr>
          <w:sz w:val="28"/>
          <w:szCs w:val="28"/>
        </w:rPr>
        <w:t xml:space="preserve"> </w:t>
      </w:r>
      <w:r w:rsidRPr="009D2B9D">
        <w:rPr>
          <w:sz w:val="28"/>
          <w:szCs w:val="28"/>
        </w:rPr>
        <w:t xml:space="preserve">в своём контуре и занимается сбытом </w:t>
      </w:r>
      <w:r w:rsidRPr="00052513">
        <w:rPr>
          <w:sz w:val="28"/>
          <w:szCs w:val="28"/>
        </w:rPr>
        <w:t xml:space="preserve">тепловой энергии конечным потребителям, оплачивая услуги по передаче </w:t>
      </w:r>
      <w:r>
        <w:rPr>
          <w:sz w:val="28"/>
          <w:szCs w:val="28"/>
        </w:rPr>
        <w:t xml:space="preserve">АО «Кузбассэнерго» и ООО «НТК» </w:t>
      </w:r>
      <w:r w:rsidRPr="0087235A">
        <w:rPr>
          <w:sz w:val="28"/>
          <w:szCs w:val="28"/>
        </w:rPr>
        <w:t xml:space="preserve">на основании </w:t>
      </w:r>
      <w:r>
        <w:rPr>
          <w:sz w:val="28"/>
          <w:szCs w:val="28"/>
        </w:rPr>
        <w:t>Приказа Минэнерго от 28.06.2019 № 641</w:t>
      </w:r>
      <w:r w:rsidRPr="0087235A">
        <w:rPr>
          <w:sz w:val="28"/>
          <w:szCs w:val="28"/>
        </w:rPr>
        <w:t>.</w:t>
      </w:r>
    </w:p>
    <w:p w14:paraId="5D400E31" w14:textId="77777777" w:rsidR="009947E4" w:rsidRPr="0087235A" w:rsidRDefault="009947E4" w:rsidP="009947E4">
      <w:pPr>
        <w:ind w:firstLine="851"/>
        <w:jc w:val="both"/>
        <w:rPr>
          <w:sz w:val="28"/>
          <w:szCs w:val="28"/>
        </w:rPr>
      </w:pPr>
      <w:r w:rsidRPr="0087235A">
        <w:rPr>
          <w:sz w:val="28"/>
          <w:szCs w:val="28"/>
        </w:rPr>
        <w:t>На этом основании расчет тарифа на тепловую энергию, п</w:t>
      </w:r>
      <w:r>
        <w:rPr>
          <w:sz w:val="28"/>
          <w:szCs w:val="28"/>
        </w:rPr>
        <w:t>оставляемую потребителям на 2022</w:t>
      </w:r>
      <w:r w:rsidRPr="0087235A">
        <w:rPr>
          <w:sz w:val="28"/>
          <w:szCs w:val="28"/>
        </w:rPr>
        <w:t xml:space="preserve"> год</w:t>
      </w:r>
      <w:r>
        <w:rPr>
          <w:sz w:val="28"/>
          <w:szCs w:val="28"/>
        </w:rPr>
        <w:t>,</w:t>
      </w:r>
      <w:r w:rsidRPr="0087235A">
        <w:rPr>
          <w:sz w:val="28"/>
          <w:szCs w:val="28"/>
        </w:rPr>
        <w:t xml:space="preserve"> рассчитывается в соответствии с пунктом 93 Основ ценообразования и пунктом 139 Методических указаний по формуле (92) на основании следующих составляющих:</w:t>
      </w:r>
    </w:p>
    <w:p w14:paraId="7D6D5A5E" w14:textId="77777777" w:rsidR="009947E4" w:rsidRPr="0087235A" w:rsidRDefault="009947E4" w:rsidP="009947E4">
      <w:pPr>
        <w:ind w:firstLine="851"/>
        <w:jc w:val="both"/>
        <w:rPr>
          <w:sz w:val="28"/>
          <w:szCs w:val="28"/>
        </w:rPr>
      </w:pPr>
      <w:r w:rsidRPr="0087235A">
        <w:rPr>
          <w:sz w:val="28"/>
          <w:szCs w:val="28"/>
        </w:rPr>
        <w:t xml:space="preserve">- предлагаемого/рассчитанного к утверждению тарифа </w:t>
      </w:r>
      <w:proofErr w:type="gramStart"/>
      <w:r w:rsidRPr="0087235A">
        <w:rPr>
          <w:sz w:val="28"/>
          <w:szCs w:val="28"/>
        </w:rPr>
        <w:t>на тепловую энергию</w:t>
      </w:r>
      <w:proofErr w:type="gramEnd"/>
      <w:r w:rsidRPr="0087235A">
        <w:rPr>
          <w:sz w:val="28"/>
          <w:szCs w:val="28"/>
        </w:rPr>
        <w:t xml:space="preserve"> отпускаемую с коллекторов </w:t>
      </w:r>
      <w:r>
        <w:rPr>
          <w:sz w:val="28"/>
          <w:szCs w:val="28"/>
        </w:rPr>
        <w:t>АО «Кузнецкая ТЭЦ»</w:t>
      </w:r>
      <w:r w:rsidRPr="0087235A">
        <w:rPr>
          <w:sz w:val="28"/>
          <w:szCs w:val="28"/>
        </w:rPr>
        <w:t>;</w:t>
      </w:r>
    </w:p>
    <w:p w14:paraId="6730CFEB" w14:textId="77777777" w:rsidR="009947E4" w:rsidRPr="0087235A" w:rsidRDefault="009947E4" w:rsidP="009947E4">
      <w:pPr>
        <w:ind w:firstLine="851"/>
        <w:jc w:val="both"/>
        <w:rPr>
          <w:sz w:val="28"/>
          <w:szCs w:val="28"/>
        </w:rPr>
      </w:pPr>
      <w:r w:rsidRPr="0087235A">
        <w:rPr>
          <w:sz w:val="28"/>
          <w:szCs w:val="28"/>
        </w:rPr>
        <w:t xml:space="preserve">- предлагаемого/рассчитанного к утверждению тарифа на услуги по передаче тепловой энергии по сетям </w:t>
      </w:r>
      <w:r>
        <w:rPr>
          <w:sz w:val="28"/>
          <w:szCs w:val="28"/>
        </w:rPr>
        <w:t>АО «Кузбассэнерго» и ООО «НТК»;</w:t>
      </w:r>
    </w:p>
    <w:p w14:paraId="56A5494E" w14:textId="77777777" w:rsidR="009947E4" w:rsidRPr="0087235A" w:rsidRDefault="009947E4" w:rsidP="009947E4">
      <w:pPr>
        <w:ind w:firstLine="851"/>
        <w:jc w:val="both"/>
        <w:rPr>
          <w:sz w:val="28"/>
          <w:szCs w:val="28"/>
        </w:rPr>
      </w:pPr>
      <w:r w:rsidRPr="0087235A">
        <w:rPr>
          <w:sz w:val="28"/>
          <w:szCs w:val="28"/>
        </w:rPr>
        <w:t>- расходов регулируемой организации по сомнительным долгам, определенным как 2 процента необходимой валовой выручки, относимой на население и приравненных к нему категорий потребителей согласно п.47 Основ ценообразования.</w:t>
      </w:r>
    </w:p>
    <w:p w14:paraId="1DFA147F" w14:textId="77777777" w:rsidR="009947E4" w:rsidRDefault="009947E4" w:rsidP="009947E4">
      <w:pPr>
        <w:ind w:firstLine="851"/>
        <w:jc w:val="both"/>
        <w:rPr>
          <w:sz w:val="28"/>
          <w:szCs w:val="28"/>
        </w:rPr>
      </w:pPr>
      <w:r w:rsidRPr="0087235A">
        <w:rPr>
          <w:sz w:val="28"/>
          <w:szCs w:val="28"/>
        </w:rPr>
        <w:t>- расходов на услуги по сбыту тепловой энергии согласно агентскому договору с ООО «Сибирская теплосбытовая ком</w:t>
      </w:r>
      <w:r>
        <w:rPr>
          <w:sz w:val="28"/>
          <w:szCs w:val="28"/>
        </w:rPr>
        <w:t>пания» 16.03.2015 № СТК-01</w:t>
      </w:r>
      <w:r w:rsidRPr="0087235A">
        <w:rPr>
          <w:sz w:val="28"/>
          <w:szCs w:val="28"/>
        </w:rPr>
        <w:t>.</w:t>
      </w:r>
    </w:p>
    <w:p w14:paraId="1DF119D7" w14:textId="77777777" w:rsidR="009947E4" w:rsidRDefault="009947E4" w:rsidP="009947E4">
      <w:pPr>
        <w:ind w:firstLine="851"/>
        <w:jc w:val="both"/>
        <w:rPr>
          <w:sz w:val="28"/>
          <w:szCs w:val="28"/>
        </w:rPr>
      </w:pPr>
      <w:r w:rsidRPr="00546110">
        <w:rPr>
          <w:sz w:val="28"/>
          <w:szCs w:val="28"/>
        </w:rPr>
        <w:t>Учитывая, что в системе теплоснабжения г.</w:t>
      </w:r>
      <w:r>
        <w:rPr>
          <w:sz w:val="28"/>
          <w:szCs w:val="28"/>
        </w:rPr>
        <w:t> Новокузнецк</w:t>
      </w:r>
      <w:r w:rsidRPr="00546110">
        <w:rPr>
          <w:sz w:val="28"/>
          <w:szCs w:val="28"/>
        </w:rPr>
        <w:t xml:space="preserve"> </w:t>
      </w:r>
      <w:r>
        <w:rPr>
          <w:sz w:val="28"/>
          <w:szCs w:val="28"/>
        </w:rPr>
        <w:t>АО «Кузнецкая ТЭЦ»</w:t>
      </w:r>
      <w:r w:rsidRPr="00546110">
        <w:rPr>
          <w:sz w:val="28"/>
          <w:szCs w:val="28"/>
        </w:rPr>
        <w:t xml:space="preserve"> в своем контуре является единственным производителем тепловой энергии расчет средневзвешенной стоимости</w:t>
      </w:r>
      <w:r>
        <w:rPr>
          <w:sz w:val="28"/>
          <w:szCs w:val="28"/>
        </w:rPr>
        <w:t>,</w:t>
      </w:r>
      <w:r w:rsidRPr="00546110">
        <w:rPr>
          <w:sz w:val="28"/>
          <w:szCs w:val="28"/>
        </w:rPr>
        <w:t xml:space="preserve"> производимой и приобретаемой ЕТО единицы тепловой энергии (мощности</w:t>
      </w:r>
      <w:r>
        <w:rPr>
          <w:sz w:val="28"/>
          <w:szCs w:val="28"/>
        </w:rPr>
        <w:t>)</w:t>
      </w:r>
      <w:r w:rsidRPr="00546110">
        <w:rPr>
          <w:sz w:val="28"/>
          <w:szCs w:val="28"/>
        </w:rPr>
        <w:t xml:space="preserve"> не выполняется</w:t>
      </w:r>
      <w:r>
        <w:rPr>
          <w:sz w:val="28"/>
          <w:szCs w:val="28"/>
        </w:rPr>
        <w:t xml:space="preserve">. </w:t>
      </w:r>
    </w:p>
    <w:p w14:paraId="45790E71" w14:textId="77777777" w:rsidR="009947E4" w:rsidRDefault="009947E4" w:rsidP="009947E4">
      <w:pPr>
        <w:ind w:firstLine="851"/>
        <w:jc w:val="both"/>
        <w:rPr>
          <w:sz w:val="28"/>
          <w:szCs w:val="28"/>
        </w:rPr>
        <w:sectPr w:rsidR="009947E4" w:rsidSect="00C63298">
          <w:pgSz w:w="11906" w:h="16838"/>
          <w:pgMar w:top="1134" w:right="567" w:bottom="1134" w:left="1701" w:header="720" w:footer="720" w:gutter="0"/>
          <w:cols w:space="720"/>
          <w:docGrid w:linePitch="326"/>
        </w:sectPr>
      </w:pPr>
      <w:r>
        <w:rPr>
          <w:sz w:val="28"/>
          <w:szCs w:val="28"/>
        </w:rPr>
        <w:t xml:space="preserve">Расчет единого тарифа на тепловую энергию, поставляемую потребителям ЕТО, выполнен на основании </w:t>
      </w:r>
      <w:proofErr w:type="gramStart"/>
      <w:r>
        <w:rPr>
          <w:sz w:val="28"/>
          <w:szCs w:val="28"/>
        </w:rPr>
        <w:t>данных</w:t>
      </w:r>
      <w:proofErr w:type="gramEnd"/>
      <w:r>
        <w:rPr>
          <w:sz w:val="28"/>
          <w:szCs w:val="28"/>
        </w:rPr>
        <w:t xml:space="preserve"> представленных в таблице 27. </w:t>
      </w:r>
    </w:p>
    <w:p w14:paraId="502BEDE0" w14:textId="77777777" w:rsidR="009947E4" w:rsidRPr="00FA31B8" w:rsidRDefault="009947E4" w:rsidP="009947E4">
      <w:pPr>
        <w:ind w:left="7230" w:right="-142"/>
        <w:jc w:val="right"/>
        <w:rPr>
          <w:color w:val="000000"/>
          <w:sz w:val="28"/>
          <w:szCs w:val="28"/>
        </w:rPr>
      </w:pPr>
      <w:r>
        <w:rPr>
          <w:color w:val="000000"/>
          <w:sz w:val="28"/>
          <w:szCs w:val="28"/>
        </w:rPr>
        <w:lastRenderedPageBreak/>
        <w:t>Таблица 27</w:t>
      </w:r>
    </w:p>
    <w:tbl>
      <w:tblPr>
        <w:tblW w:w="977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792"/>
        <w:gridCol w:w="1984"/>
      </w:tblGrid>
      <w:tr w:rsidR="009947E4" w:rsidRPr="00A50148" w14:paraId="26B55E9C" w14:textId="77777777" w:rsidTr="0085434B">
        <w:trPr>
          <w:trHeight w:val="360"/>
          <w:tblHeader/>
        </w:trPr>
        <w:tc>
          <w:tcPr>
            <w:tcW w:w="7792" w:type="dxa"/>
            <w:shd w:val="clear" w:color="auto" w:fill="FFFFFF"/>
            <w:noWrap/>
            <w:vAlign w:val="center"/>
          </w:tcPr>
          <w:p w14:paraId="405188A3" w14:textId="77777777" w:rsidR="009947E4" w:rsidRPr="00A50148" w:rsidRDefault="009947E4" w:rsidP="0085434B">
            <w:pPr>
              <w:jc w:val="center"/>
              <w:rPr>
                <w:b/>
                <w:bCs/>
              </w:rPr>
            </w:pPr>
            <w:r w:rsidRPr="00A50148">
              <w:t>Показатели</w:t>
            </w:r>
          </w:p>
        </w:tc>
        <w:tc>
          <w:tcPr>
            <w:tcW w:w="1984" w:type="dxa"/>
            <w:shd w:val="clear" w:color="auto" w:fill="FFFFFF"/>
            <w:noWrap/>
            <w:vAlign w:val="center"/>
          </w:tcPr>
          <w:p w14:paraId="12F39C06" w14:textId="77777777" w:rsidR="009947E4" w:rsidRPr="00A50148" w:rsidRDefault="009947E4" w:rsidP="0085434B">
            <w:pPr>
              <w:jc w:val="center"/>
            </w:pPr>
            <w:r w:rsidRPr="00A50148">
              <w:t>Предложение экспертов на 20</w:t>
            </w:r>
            <w:r>
              <w:t>22</w:t>
            </w:r>
            <w:r w:rsidRPr="00A50148">
              <w:t xml:space="preserve"> год</w:t>
            </w:r>
          </w:p>
        </w:tc>
      </w:tr>
      <w:tr w:rsidR="009947E4" w:rsidRPr="00A50148" w14:paraId="49DF2B67" w14:textId="77777777" w:rsidTr="0085434B">
        <w:trPr>
          <w:trHeight w:val="360"/>
        </w:trPr>
        <w:tc>
          <w:tcPr>
            <w:tcW w:w="7792" w:type="dxa"/>
            <w:shd w:val="clear" w:color="auto" w:fill="FFFFFF"/>
            <w:noWrap/>
            <w:vAlign w:val="center"/>
            <w:hideMark/>
          </w:tcPr>
          <w:p w14:paraId="16FB44A4" w14:textId="77777777" w:rsidR="009947E4" w:rsidRPr="00A50148" w:rsidRDefault="009947E4" w:rsidP="0085434B">
            <w:r>
              <w:t>Тариф</w:t>
            </w:r>
            <w:r w:rsidRPr="00A50148">
              <w:t xml:space="preserve"> производства</w:t>
            </w:r>
            <w:r>
              <w:t xml:space="preserve"> Кузнецкая ТЭЦ, руб/Гкал</w:t>
            </w:r>
          </w:p>
        </w:tc>
        <w:tc>
          <w:tcPr>
            <w:tcW w:w="1984" w:type="dxa"/>
            <w:shd w:val="clear" w:color="auto" w:fill="FFFFFF"/>
            <w:noWrap/>
            <w:vAlign w:val="center"/>
          </w:tcPr>
          <w:p w14:paraId="4085035F" w14:textId="77777777" w:rsidR="009947E4" w:rsidRPr="00A50148" w:rsidRDefault="009947E4" w:rsidP="0085434B">
            <w:pPr>
              <w:jc w:val="center"/>
            </w:pPr>
            <w:r>
              <w:t>807,95</w:t>
            </w:r>
          </w:p>
        </w:tc>
      </w:tr>
      <w:tr w:rsidR="009947E4" w:rsidRPr="00A50148" w14:paraId="66654916" w14:textId="77777777" w:rsidTr="0085434B">
        <w:trPr>
          <w:trHeight w:val="360"/>
        </w:trPr>
        <w:tc>
          <w:tcPr>
            <w:tcW w:w="7792" w:type="dxa"/>
            <w:shd w:val="clear" w:color="auto" w:fill="FFFFFF"/>
            <w:noWrap/>
            <w:vAlign w:val="center"/>
            <w:hideMark/>
          </w:tcPr>
          <w:p w14:paraId="1190EABC" w14:textId="77777777" w:rsidR="009947E4" w:rsidRPr="00A50148" w:rsidRDefault="009947E4" w:rsidP="0085434B">
            <w:r>
              <w:t>Средневзвешенный тариф на у</w:t>
            </w:r>
            <w:r w:rsidRPr="00A50148">
              <w:t>слуги по передаче</w:t>
            </w:r>
            <w:r>
              <w:t>, руб./Гкал</w:t>
            </w:r>
            <w:r w:rsidRPr="00A50148">
              <w:t xml:space="preserve"> </w:t>
            </w:r>
          </w:p>
        </w:tc>
        <w:tc>
          <w:tcPr>
            <w:tcW w:w="1984" w:type="dxa"/>
            <w:shd w:val="clear" w:color="auto" w:fill="FFFFFF"/>
            <w:noWrap/>
            <w:vAlign w:val="center"/>
          </w:tcPr>
          <w:p w14:paraId="7F89D961" w14:textId="77777777" w:rsidR="009947E4" w:rsidRPr="00A50148" w:rsidRDefault="009947E4" w:rsidP="0085434B">
            <w:pPr>
              <w:jc w:val="center"/>
            </w:pPr>
            <w:r>
              <w:t>524,80</w:t>
            </w:r>
          </w:p>
        </w:tc>
      </w:tr>
      <w:tr w:rsidR="009947E4" w:rsidRPr="00A50148" w14:paraId="5BAAE5CC" w14:textId="77777777" w:rsidTr="0085434B">
        <w:trPr>
          <w:trHeight w:val="360"/>
        </w:trPr>
        <w:tc>
          <w:tcPr>
            <w:tcW w:w="7792" w:type="dxa"/>
            <w:shd w:val="clear" w:color="auto" w:fill="FFFFFF"/>
            <w:noWrap/>
            <w:vAlign w:val="center"/>
          </w:tcPr>
          <w:p w14:paraId="56B1ABBB" w14:textId="77777777" w:rsidR="009947E4" w:rsidRPr="00A50148" w:rsidRDefault="009947E4" w:rsidP="0085434B">
            <w:r w:rsidRPr="00A50148">
              <w:t>Расходы по сомнительным долгам</w:t>
            </w:r>
            <w:r>
              <w:t>, тыс.руб.</w:t>
            </w:r>
          </w:p>
        </w:tc>
        <w:tc>
          <w:tcPr>
            <w:tcW w:w="1984" w:type="dxa"/>
            <w:shd w:val="clear" w:color="auto" w:fill="FFFFFF"/>
            <w:noWrap/>
            <w:vAlign w:val="center"/>
          </w:tcPr>
          <w:p w14:paraId="7915FD7F" w14:textId="77777777" w:rsidR="009947E4" w:rsidRPr="00A50148" w:rsidRDefault="009947E4" w:rsidP="0085434B">
            <w:pPr>
              <w:jc w:val="center"/>
            </w:pPr>
            <w:r>
              <w:t>32 015</w:t>
            </w:r>
          </w:p>
        </w:tc>
      </w:tr>
      <w:tr w:rsidR="009947E4" w:rsidRPr="00A50148" w14:paraId="1E2314F7" w14:textId="77777777" w:rsidTr="0085434B">
        <w:trPr>
          <w:trHeight w:val="360"/>
        </w:trPr>
        <w:tc>
          <w:tcPr>
            <w:tcW w:w="7792" w:type="dxa"/>
            <w:shd w:val="clear" w:color="auto" w:fill="FFFFFF"/>
            <w:noWrap/>
            <w:vAlign w:val="center"/>
          </w:tcPr>
          <w:p w14:paraId="463EBC45" w14:textId="77777777" w:rsidR="009947E4" w:rsidRPr="00A50148" w:rsidRDefault="009947E4" w:rsidP="0085434B">
            <w:r w:rsidRPr="00A50148">
              <w:t>Услуги по сбыту (агентский договор с СТК)</w:t>
            </w:r>
            <w:r>
              <w:t>, тыс.руб.</w:t>
            </w:r>
          </w:p>
        </w:tc>
        <w:tc>
          <w:tcPr>
            <w:tcW w:w="1984" w:type="dxa"/>
            <w:shd w:val="clear" w:color="auto" w:fill="FFFFFF"/>
            <w:noWrap/>
            <w:vAlign w:val="center"/>
          </w:tcPr>
          <w:p w14:paraId="6FC971E3" w14:textId="77777777" w:rsidR="009947E4" w:rsidRPr="00A50148" w:rsidRDefault="009947E4" w:rsidP="0085434B">
            <w:pPr>
              <w:jc w:val="center"/>
            </w:pPr>
            <w:r>
              <w:t>169 313</w:t>
            </w:r>
          </w:p>
        </w:tc>
      </w:tr>
      <w:tr w:rsidR="009947E4" w:rsidRPr="00A50148" w14:paraId="65FF5EC0" w14:textId="77777777" w:rsidTr="0085434B">
        <w:trPr>
          <w:trHeight w:val="360"/>
        </w:trPr>
        <w:tc>
          <w:tcPr>
            <w:tcW w:w="7792" w:type="dxa"/>
            <w:shd w:val="clear" w:color="auto" w:fill="FFFFFF"/>
            <w:noWrap/>
            <w:vAlign w:val="center"/>
          </w:tcPr>
          <w:p w14:paraId="42E8192D" w14:textId="77777777" w:rsidR="009947E4" w:rsidRPr="00A50148" w:rsidRDefault="009947E4" w:rsidP="0085434B">
            <w:r>
              <w:t>О</w:t>
            </w:r>
            <w:r w:rsidRPr="008C59CA">
              <w:t>плат</w:t>
            </w:r>
            <w:r>
              <w:t>а</w:t>
            </w:r>
            <w:r w:rsidRPr="008C59CA">
              <w:t xml:space="preserve"> услуг по передаче </w:t>
            </w:r>
            <w:r>
              <w:t>А</w:t>
            </w:r>
            <w:r w:rsidRPr="008C59CA">
              <w:t xml:space="preserve">О </w:t>
            </w:r>
            <w:r>
              <w:t>«</w:t>
            </w:r>
            <w:r w:rsidRPr="008C59CA">
              <w:t>НТК</w:t>
            </w:r>
            <w:r>
              <w:t>»</w:t>
            </w:r>
            <w:r w:rsidRPr="008C59CA">
              <w:t xml:space="preserve"> на очередной год</w:t>
            </w:r>
          </w:p>
        </w:tc>
        <w:tc>
          <w:tcPr>
            <w:tcW w:w="1984" w:type="dxa"/>
            <w:shd w:val="clear" w:color="auto" w:fill="FFFFFF"/>
            <w:noWrap/>
            <w:vAlign w:val="center"/>
          </w:tcPr>
          <w:p w14:paraId="5D1ABE32" w14:textId="77777777" w:rsidR="009947E4" w:rsidRDefault="009947E4" w:rsidP="0085434B">
            <w:pPr>
              <w:jc w:val="center"/>
            </w:pPr>
            <w:r>
              <w:t>45 240</w:t>
            </w:r>
          </w:p>
        </w:tc>
      </w:tr>
      <w:tr w:rsidR="009947E4" w:rsidRPr="00A50148" w14:paraId="7D68FBA5" w14:textId="77777777" w:rsidTr="0085434B">
        <w:trPr>
          <w:trHeight w:val="360"/>
        </w:trPr>
        <w:tc>
          <w:tcPr>
            <w:tcW w:w="7792" w:type="dxa"/>
            <w:shd w:val="clear" w:color="auto" w:fill="FFFFFF"/>
            <w:noWrap/>
            <w:vAlign w:val="center"/>
          </w:tcPr>
          <w:p w14:paraId="10E2DCBF" w14:textId="77777777" w:rsidR="009947E4" w:rsidRDefault="009947E4" w:rsidP="0085434B">
            <w:r>
              <w:t>Расходы, не учтенные в затратах на производство тепловой энергии</w:t>
            </w:r>
          </w:p>
        </w:tc>
        <w:tc>
          <w:tcPr>
            <w:tcW w:w="1984" w:type="dxa"/>
            <w:shd w:val="clear" w:color="auto" w:fill="FFFFFF"/>
            <w:noWrap/>
            <w:vAlign w:val="center"/>
          </w:tcPr>
          <w:p w14:paraId="6A3B3B90" w14:textId="77777777" w:rsidR="009947E4" w:rsidRDefault="009947E4" w:rsidP="0085434B">
            <w:pPr>
              <w:jc w:val="center"/>
            </w:pPr>
            <w:r>
              <w:t>8 576</w:t>
            </w:r>
          </w:p>
        </w:tc>
      </w:tr>
      <w:tr w:rsidR="009947E4" w:rsidRPr="00A50148" w14:paraId="0F7B67C3" w14:textId="77777777" w:rsidTr="0085434B">
        <w:trPr>
          <w:trHeight w:val="360"/>
        </w:trPr>
        <w:tc>
          <w:tcPr>
            <w:tcW w:w="7792" w:type="dxa"/>
            <w:shd w:val="clear" w:color="auto" w:fill="FFFFFF"/>
            <w:noWrap/>
            <w:vAlign w:val="center"/>
          </w:tcPr>
          <w:p w14:paraId="3F8ADE34" w14:textId="77777777" w:rsidR="009947E4" w:rsidRPr="00A50148" w:rsidRDefault="009947E4" w:rsidP="0085434B">
            <w:r>
              <w:t xml:space="preserve">Объем отпуска тепловой энергии из сетей, </w:t>
            </w:r>
            <w:proofErr w:type="gramStart"/>
            <w:r>
              <w:t>тыс.Гкал</w:t>
            </w:r>
            <w:proofErr w:type="gramEnd"/>
          </w:p>
        </w:tc>
        <w:tc>
          <w:tcPr>
            <w:tcW w:w="1984" w:type="dxa"/>
            <w:shd w:val="clear" w:color="auto" w:fill="FFFFFF"/>
            <w:noWrap/>
            <w:vAlign w:val="center"/>
          </w:tcPr>
          <w:p w14:paraId="4D7B5512" w14:textId="77777777" w:rsidR="009947E4" w:rsidRPr="00A50148" w:rsidRDefault="009947E4" w:rsidP="0085434B">
            <w:pPr>
              <w:jc w:val="center"/>
            </w:pPr>
            <w:r>
              <w:t>1 665,514</w:t>
            </w:r>
          </w:p>
        </w:tc>
      </w:tr>
      <w:tr w:rsidR="009947E4" w:rsidRPr="00A50148" w14:paraId="4CA1A749" w14:textId="77777777" w:rsidTr="0085434B">
        <w:trPr>
          <w:trHeight w:val="360"/>
        </w:trPr>
        <w:tc>
          <w:tcPr>
            <w:tcW w:w="7792" w:type="dxa"/>
            <w:shd w:val="clear" w:color="auto" w:fill="FFFFFF"/>
            <w:noWrap/>
            <w:vAlign w:val="center"/>
          </w:tcPr>
          <w:p w14:paraId="0C485D9D" w14:textId="77777777" w:rsidR="009947E4" w:rsidRPr="00A50148" w:rsidDel="006A42C7" w:rsidRDefault="009947E4" w:rsidP="0085434B">
            <w:r>
              <w:t xml:space="preserve">Тариф </w:t>
            </w:r>
            <w:r w:rsidRPr="00CC2560">
              <w:t>на тепловую энергию, реализуемую потребителям</w:t>
            </w:r>
            <w:r>
              <w:t>, руб./Гкал</w:t>
            </w:r>
          </w:p>
        </w:tc>
        <w:tc>
          <w:tcPr>
            <w:tcW w:w="1984" w:type="dxa"/>
            <w:shd w:val="clear" w:color="auto" w:fill="FFFFFF"/>
            <w:noWrap/>
            <w:vAlign w:val="center"/>
          </w:tcPr>
          <w:p w14:paraId="4F3C053C" w14:textId="77777777" w:rsidR="009947E4" w:rsidDel="006A42C7" w:rsidRDefault="009947E4" w:rsidP="0085434B">
            <w:pPr>
              <w:jc w:val="center"/>
            </w:pPr>
            <w:r>
              <w:t>1 485,69</w:t>
            </w:r>
          </w:p>
        </w:tc>
      </w:tr>
    </w:tbl>
    <w:p w14:paraId="709B8936" w14:textId="77777777" w:rsidR="009947E4" w:rsidRDefault="009947E4" w:rsidP="009947E4">
      <w:pPr>
        <w:ind w:firstLine="851"/>
        <w:jc w:val="both"/>
        <w:rPr>
          <w:sz w:val="28"/>
          <w:szCs w:val="28"/>
        </w:rPr>
      </w:pPr>
    </w:p>
    <w:p w14:paraId="19EBD9D3" w14:textId="77777777" w:rsidR="009947E4" w:rsidRDefault="009947E4" w:rsidP="009947E4">
      <w:pPr>
        <w:ind w:firstLine="851"/>
        <w:jc w:val="both"/>
        <w:rPr>
          <w:sz w:val="28"/>
          <w:szCs w:val="28"/>
        </w:rPr>
      </w:pPr>
      <w:r>
        <w:rPr>
          <w:sz w:val="28"/>
          <w:szCs w:val="28"/>
        </w:rPr>
        <w:t>Таким образом, тарифы для конечных потребителей на 2022 год представлены в таблице 28.</w:t>
      </w:r>
    </w:p>
    <w:p w14:paraId="08103B36" w14:textId="77777777" w:rsidR="009947E4" w:rsidRPr="00641586" w:rsidRDefault="009947E4" w:rsidP="009947E4">
      <w:pPr>
        <w:ind w:left="7513" w:right="-142"/>
        <w:jc w:val="right"/>
        <w:rPr>
          <w:color w:val="000000"/>
          <w:sz w:val="28"/>
          <w:szCs w:val="28"/>
        </w:rPr>
      </w:pPr>
      <w:r>
        <w:rPr>
          <w:color w:val="000000"/>
          <w:sz w:val="28"/>
          <w:szCs w:val="28"/>
        </w:rPr>
        <w:t>Таблица 28</w:t>
      </w:r>
    </w:p>
    <w:tbl>
      <w:tblPr>
        <w:tblStyle w:val="aff"/>
        <w:tblW w:w="9571" w:type="dxa"/>
        <w:tblLook w:val="04A0" w:firstRow="1" w:lastRow="0" w:firstColumn="1" w:lastColumn="0" w:noHBand="0" w:noVBand="1"/>
      </w:tblPr>
      <w:tblGrid>
        <w:gridCol w:w="937"/>
        <w:gridCol w:w="2512"/>
        <w:gridCol w:w="2825"/>
        <w:gridCol w:w="3297"/>
      </w:tblGrid>
      <w:tr w:rsidR="009947E4" w14:paraId="63CEDF5F" w14:textId="77777777" w:rsidTr="0085434B">
        <w:trPr>
          <w:trHeight w:val="598"/>
        </w:trPr>
        <w:tc>
          <w:tcPr>
            <w:tcW w:w="937" w:type="dxa"/>
            <w:vAlign w:val="center"/>
          </w:tcPr>
          <w:p w14:paraId="71BC4C00" w14:textId="77777777" w:rsidR="009947E4" w:rsidRDefault="009947E4" w:rsidP="0085434B">
            <w:pPr>
              <w:jc w:val="center"/>
            </w:pPr>
            <w:r w:rsidRPr="002B7A87">
              <w:t>№ п/п</w:t>
            </w:r>
          </w:p>
        </w:tc>
        <w:tc>
          <w:tcPr>
            <w:tcW w:w="2512" w:type="dxa"/>
            <w:vAlign w:val="center"/>
          </w:tcPr>
          <w:p w14:paraId="5FBC7D7B" w14:textId="77777777" w:rsidR="009947E4" w:rsidRDefault="009947E4" w:rsidP="0085434B">
            <w:pPr>
              <w:jc w:val="center"/>
            </w:pPr>
            <w:r>
              <w:t>Показатель</w:t>
            </w:r>
          </w:p>
        </w:tc>
        <w:tc>
          <w:tcPr>
            <w:tcW w:w="2825" w:type="dxa"/>
            <w:vAlign w:val="center"/>
          </w:tcPr>
          <w:p w14:paraId="5D26BDA9" w14:textId="77777777" w:rsidR="009947E4" w:rsidRDefault="009947E4" w:rsidP="0085434B">
            <w:pPr>
              <w:jc w:val="center"/>
            </w:pPr>
            <w:r>
              <w:t xml:space="preserve">Установлено на </w:t>
            </w:r>
            <w:r w:rsidRPr="002B7A87">
              <w:t>20</w:t>
            </w:r>
            <w:r>
              <w:t>21</w:t>
            </w:r>
          </w:p>
        </w:tc>
        <w:tc>
          <w:tcPr>
            <w:tcW w:w="3297" w:type="dxa"/>
          </w:tcPr>
          <w:p w14:paraId="3246DE67" w14:textId="77777777" w:rsidR="009947E4" w:rsidRDefault="009947E4" w:rsidP="0085434B">
            <w:pPr>
              <w:jc w:val="center"/>
            </w:pPr>
            <w:r>
              <w:t xml:space="preserve">Предложение экспертов на </w:t>
            </w:r>
            <w:r w:rsidRPr="002B7A87">
              <w:t>20</w:t>
            </w:r>
            <w:r>
              <w:t>22</w:t>
            </w:r>
          </w:p>
        </w:tc>
      </w:tr>
      <w:tr w:rsidR="009947E4" w14:paraId="27D084F1" w14:textId="77777777" w:rsidTr="0085434B">
        <w:trPr>
          <w:trHeight w:val="286"/>
        </w:trPr>
        <w:tc>
          <w:tcPr>
            <w:tcW w:w="937" w:type="dxa"/>
            <w:vAlign w:val="center"/>
          </w:tcPr>
          <w:p w14:paraId="125C2412" w14:textId="77777777" w:rsidR="009947E4" w:rsidRDefault="009947E4" w:rsidP="0085434B">
            <w:pPr>
              <w:jc w:val="center"/>
            </w:pPr>
            <w:r w:rsidRPr="002B7A87">
              <w:rPr>
                <w:szCs w:val="28"/>
              </w:rPr>
              <w:t>1</w:t>
            </w:r>
          </w:p>
        </w:tc>
        <w:tc>
          <w:tcPr>
            <w:tcW w:w="2512" w:type="dxa"/>
            <w:vAlign w:val="center"/>
          </w:tcPr>
          <w:p w14:paraId="73E070DF" w14:textId="77777777" w:rsidR="009947E4" w:rsidRDefault="009947E4" w:rsidP="0085434B">
            <w:pPr>
              <w:jc w:val="center"/>
            </w:pPr>
            <w:r w:rsidRPr="002B7A87">
              <w:rPr>
                <w:szCs w:val="28"/>
              </w:rPr>
              <w:t>Тариф, руб./Гкал</w:t>
            </w:r>
          </w:p>
        </w:tc>
        <w:tc>
          <w:tcPr>
            <w:tcW w:w="2825" w:type="dxa"/>
          </w:tcPr>
          <w:p w14:paraId="04570CE8" w14:textId="77777777" w:rsidR="009947E4" w:rsidRDefault="009947E4" w:rsidP="0085434B">
            <w:pPr>
              <w:jc w:val="center"/>
            </w:pPr>
          </w:p>
        </w:tc>
        <w:tc>
          <w:tcPr>
            <w:tcW w:w="3297" w:type="dxa"/>
          </w:tcPr>
          <w:p w14:paraId="1A96D75B" w14:textId="77777777" w:rsidR="009947E4" w:rsidRDefault="009947E4" w:rsidP="0085434B">
            <w:pPr>
              <w:jc w:val="center"/>
            </w:pPr>
          </w:p>
        </w:tc>
      </w:tr>
      <w:tr w:rsidR="009947E4" w14:paraId="004C3D7B" w14:textId="77777777" w:rsidTr="0085434B">
        <w:trPr>
          <w:trHeight w:val="286"/>
        </w:trPr>
        <w:tc>
          <w:tcPr>
            <w:tcW w:w="937" w:type="dxa"/>
            <w:vAlign w:val="center"/>
          </w:tcPr>
          <w:p w14:paraId="0588E4F3" w14:textId="77777777" w:rsidR="009947E4" w:rsidRDefault="009947E4" w:rsidP="0085434B">
            <w:pPr>
              <w:jc w:val="center"/>
            </w:pPr>
            <w:r w:rsidRPr="002B7A87">
              <w:rPr>
                <w:szCs w:val="28"/>
              </w:rPr>
              <w:t>1.1</w:t>
            </w:r>
          </w:p>
        </w:tc>
        <w:tc>
          <w:tcPr>
            <w:tcW w:w="2512" w:type="dxa"/>
            <w:vAlign w:val="center"/>
          </w:tcPr>
          <w:p w14:paraId="6FC3F81F" w14:textId="77777777" w:rsidR="009947E4" w:rsidRDefault="009947E4" w:rsidP="0085434B">
            <w:pPr>
              <w:jc w:val="center"/>
            </w:pPr>
            <w:r w:rsidRPr="002B7A87">
              <w:rPr>
                <w:iCs/>
                <w:szCs w:val="28"/>
              </w:rPr>
              <w:t>с 1 января</w:t>
            </w:r>
          </w:p>
        </w:tc>
        <w:tc>
          <w:tcPr>
            <w:tcW w:w="2825" w:type="dxa"/>
          </w:tcPr>
          <w:p w14:paraId="4C129FCB" w14:textId="77777777" w:rsidR="009947E4" w:rsidRDefault="009947E4" w:rsidP="0085434B">
            <w:pPr>
              <w:jc w:val="center"/>
            </w:pPr>
            <w:r w:rsidRPr="00621460">
              <w:t>1 396,53</w:t>
            </w:r>
          </w:p>
        </w:tc>
        <w:tc>
          <w:tcPr>
            <w:tcW w:w="3297" w:type="dxa"/>
          </w:tcPr>
          <w:p w14:paraId="01890332" w14:textId="77777777" w:rsidR="009947E4" w:rsidRDefault="009947E4" w:rsidP="0085434B">
            <w:pPr>
              <w:jc w:val="center"/>
            </w:pPr>
            <w:r w:rsidRPr="00032103">
              <w:t>1 457,98</w:t>
            </w:r>
          </w:p>
        </w:tc>
      </w:tr>
      <w:tr w:rsidR="009947E4" w14:paraId="1AAEBB42" w14:textId="77777777" w:rsidTr="0085434B">
        <w:trPr>
          <w:trHeight w:val="286"/>
        </w:trPr>
        <w:tc>
          <w:tcPr>
            <w:tcW w:w="937" w:type="dxa"/>
            <w:vAlign w:val="center"/>
          </w:tcPr>
          <w:p w14:paraId="07DF4086" w14:textId="77777777" w:rsidR="009947E4" w:rsidRPr="002B7A87" w:rsidRDefault="009947E4" w:rsidP="0085434B">
            <w:pPr>
              <w:jc w:val="center"/>
              <w:rPr>
                <w:szCs w:val="28"/>
              </w:rPr>
            </w:pPr>
            <w:r w:rsidRPr="00E879E2">
              <w:rPr>
                <w:szCs w:val="28"/>
              </w:rPr>
              <w:t>1.2</w:t>
            </w:r>
          </w:p>
        </w:tc>
        <w:tc>
          <w:tcPr>
            <w:tcW w:w="2512" w:type="dxa"/>
            <w:vAlign w:val="center"/>
          </w:tcPr>
          <w:p w14:paraId="1ABB136F" w14:textId="77777777" w:rsidR="009947E4" w:rsidRDefault="009947E4" w:rsidP="0085434B">
            <w:pPr>
              <w:jc w:val="center"/>
            </w:pPr>
            <w:r w:rsidRPr="00E879E2">
              <w:rPr>
                <w:iCs/>
                <w:szCs w:val="28"/>
              </w:rPr>
              <w:t>с 1 июля</w:t>
            </w:r>
          </w:p>
        </w:tc>
        <w:tc>
          <w:tcPr>
            <w:tcW w:w="2825" w:type="dxa"/>
          </w:tcPr>
          <w:p w14:paraId="15E540A0" w14:textId="77777777" w:rsidR="009947E4" w:rsidRDefault="009947E4" w:rsidP="0085434B">
            <w:pPr>
              <w:jc w:val="center"/>
            </w:pPr>
            <w:r w:rsidRPr="00621460">
              <w:t>1 457,98</w:t>
            </w:r>
          </w:p>
        </w:tc>
        <w:tc>
          <w:tcPr>
            <w:tcW w:w="3297" w:type="dxa"/>
          </w:tcPr>
          <w:p w14:paraId="16ECEF8D" w14:textId="77777777" w:rsidR="009947E4" w:rsidRDefault="009947E4" w:rsidP="0085434B">
            <w:pPr>
              <w:jc w:val="center"/>
            </w:pPr>
            <w:r w:rsidRPr="00032103">
              <w:t>1 520,67</w:t>
            </w:r>
          </w:p>
        </w:tc>
      </w:tr>
      <w:tr w:rsidR="009947E4" w14:paraId="1320E04E" w14:textId="77777777" w:rsidTr="0085434B">
        <w:trPr>
          <w:trHeight w:val="286"/>
        </w:trPr>
        <w:tc>
          <w:tcPr>
            <w:tcW w:w="937" w:type="dxa"/>
            <w:vAlign w:val="center"/>
          </w:tcPr>
          <w:p w14:paraId="3C528DF2" w14:textId="77777777" w:rsidR="009947E4" w:rsidRPr="00E879E2" w:rsidRDefault="009947E4" w:rsidP="0085434B">
            <w:pPr>
              <w:jc w:val="center"/>
              <w:rPr>
                <w:szCs w:val="28"/>
              </w:rPr>
            </w:pPr>
            <w:r w:rsidRPr="002B7A87">
              <w:rPr>
                <w:szCs w:val="28"/>
              </w:rPr>
              <w:t>2</w:t>
            </w:r>
          </w:p>
        </w:tc>
        <w:tc>
          <w:tcPr>
            <w:tcW w:w="2512" w:type="dxa"/>
            <w:vAlign w:val="center"/>
          </w:tcPr>
          <w:p w14:paraId="461C54E1" w14:textId="77777777" w:rsidR="009947E4" w:rsidRDefault="009947E4" w:rsidP="0085434B">
            <w:pPr>
              <w:jc w:val="center"/>
            </w:pPr>
            <w:r w:rsidRPr="002B7A87">
              <w:rPr>
                <w:iCs/>
                <w:szCs w:val="28"/>
              </w:rPr>
              <w:t>Рост с 1 июля</w:t>
            </w:r>
          </w:p>
        </w:tc>
        <w:tc>
          <w:tcPr>
            <w:tcW w:w="2825" w:type="dxa"/>
          </w:tcPr>
          <w:p w14:paraId="47F11F05" w14:textId="77777777" w:rsidR="009947E4" w:rsidRDefault="009947E4" w:rsidP="0085434B">
            <w:pPr>
              <w:jc w:val="center"/>
            </w:pPr>
            <w:r w:rsidRPr="00621460">
              <w:t>4,4%</w:t>
            </w:r>
          </w:p>
        </w:tc>
        <w:tc>
          <w:tcPr>
            <w:tcW w:w="3297" w:type="dxa"/>
          </w:tcPr>
          <w:p w14:paraId="083FD025" w14:textId="77777777" w:rsidR="009947E4" w:rsidRDefault="009947E4" w:rsidP="0085434B">
            <w:pPr>
              <w:jc w:val="center"/>
            </w:pPr>
            <w:r w:rsidRPr="00032103">
              <w:t>4,30%</w:t>
            </w:r>
          </w:p>
        </w:tc>
      </w:tr>
    </w:tbl>
    <w:p w14:paraId="6F49C109" w14:textId="77777777" w:rsidR="009947E4" w:rsidRDefault="009947E4" w:rsidP="009947E4"/>
    <w:p w14:paraId="7B7F7904" w14:textId="77777777" w:rsidR="009947E4" w:rsidRDefault="009947E4" w:rsidP="009947E4">
      <w:pPr>
        <w:rPr>
          <w:lang w:val="en-US"/>
        </w:rPr>
        <w:sectPr w:rsidR="009947E4" w:rsidSect="00C63298">
          <w:pgSz w:w="11906" w:h="16838"/>
          <w:pgMar w:top="1134" w:right="567" w:bottom="1134" w:left="1701" w:header="720" w:footer="720" w:gutter="0"/>
          <w:cols w:space="720"/>
          <w:docGrid w:linePitch="326"/>
        </w:sectPr>
      </w:pPr>
    </w:p>
    <w:p w14:paraId="64528D4E" w14:textId="77777777" w:rsidR="009947E4" w:rsidRDefault="009947E4" w:rsidP="009947E4">
      <w:pPr>
        <w:ind w:firstLine="851"/>
        <w:jc w:val="both"/>
      </w:pPr>
    </w:p>
    <w:p w14:paraId="4E03D71B" w14:textId="77777777" w:rsidR="009947E4" w:rsidRPr="00C63298" w:rsidRDefault="009947E4" w:rsidP="009947E4">
      <w:pPr>
        <w:pStyle w:val="1"/>
        <w:jc w:val="both"/>
        <w:rPr>
          <w:lang w:val="ru-RU"/>
        </w:rPr>
      </w:pPr>
      <w:bookmarkStart w:id="354" w:name="_Toc26372406"/>
      <w:r>
        <w:t>IX</w:t>
      </w:r>
      <w:r w:rsidRPr="00C63298">
        <w:rPr>
          <w:lang w:val="ru-RU"/>
        </w:rPr>
        <w:t>. ТАРИФЫ НА ГОРЯЧУЮ ВОДУ, РЕАЛИЗУЕМУЮ НА ПОТРЕБИТЕЛЬСКОМ РЫНКЕ</w:t>
      </w:r>
      <w:bookmarkEnd w:id="354"/>
    </w:p>
    <w:p w14:paraId="0460049F" w14:textId="77777777" w:rsidR="009947E4" w:rsidRPr="00281DC7" w:rsidRDefault="009947E4" w:rsidP="009947E4">
      <w:pPr>
        <w:rPr>
          <w:sz w:val="28"/>
          <w:szCs w:val="28"/>
        </w:rPr>
      </w:pPr>
    </w:p>
    <w:p w14:paraId="729E0B1F" w14:textId="77777777" w:rsidR="009947E4" w:rsidRPr="00FA1387" w:rsidRDefault="009947E4" w:rsidP="009947E4">
      <w:pPr>
        <w:ind w:firstLine="709"/>
        <w:jc w:val="both"/>
        <w:rPr>
          <w:sz w:val="28"/>
          <w:szCs w:val="28"/>
        </w:rPr>
      </w:pPr>
      <w:r w:rsidRPr="00FA1387">
        <w:rPr>
          <w:sz w:val="28"/>
          <w:szCs w:val="28"/>
        </w:rPr>
        <w:t xml:space="preserve">Предприятие предоставляет коммунальную услугу по горячему водоснабжению на территории </w:t>
      </w:r>
      <w:r>
        <w:rPr>
          <w:sz w:val="28"/>
          <w:szCs w:val="28"/>
        </w:rPr>
        <w:t>Новокузнецкого</w:t>
      </w:r>
      <w:r w:rsidRPr="00FA1387">
        <w:rPr>
          <w:sz w:val="28"/>
          <w:szCs w:val="28"/>
        </w:rPr>
        <w:t xml:space="preserve"> городского округа в открытой системе горячего водоснабжения.</w:t>
      </w:r>
    </w:p>
    <w:p w14:paraId="341D896A" w14:textId="77777777" w:rsidR="009947E4" w:rsidRPr="00FA1387" w:rsidRDefault="009947E4" w:rsidP="009947E4">
      <w:pPr>
        <w:tabs>
          <w:tab w:val="left" w:pos="0"/>
          <w:tab w:val="left" w:pos="9900"/>
        </w:tabs>
        <w:ind w:right="-1" w:firstLine="709"/>
        <w:jc w:val="both"/>
        <w:rPr>
          <w:color w:val="000000"/>
          <w:sz w:val="28"/>
          <w:szCs w:val="28"/>
        </w:rPr>
      </w:pPr>
      <w:r w:rsidRPr="00FA1387">
        <w:rPr>
          <w:color w:val="000000"/>
          <w:sz w:val="28"/>
          <w:szCs w:val="28"/>
        </w:rPr>
        <w:t>Согласно п. 87 Основ ценообразования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из компонента на теплоноситель и компонента на тепловую энергию.</w:t>
      </w:r>
    </w:p>
    <w:p w14:paraId="6C2D89BD" w14:textId="77777777" w:rsidR="009947E4" w:rsidRPr="00FA1387" w:rsidRDefault="009947E4" w:rsidP="009947E4">
      <w:pPr>
        <w:tabs>
          <w:tab w:val="left" w:pos="0"/>
          <w:tab w:val="left" w:pos="9900"/>
        </w:tabs>
        <w:ind w:right="-1" w:firstLine="709"/>
        <w:jc w:val="both"/>
        <w:rPr>
          <w:color w:val="000000"/>
          <w:sz w:val="28"/>
          <w:szCs w:val="28"/>
        </w:rPr>
      </w:pPr>
      <w:r w:rsidRPr="00FA1387">
        <w:rPr>
          <w:color w:val="000000"/>
          <w:sz w:val="28"/>
          <w:szCs w:val="28"/>
        </w:rPr>
        <w:t>Нормативы расхода тепловой энергии, необходимый для осуществления горячего водоснабжения приняты в соответствии с постановлением региональной энергетической комиссии Кемеровской области от 13.11.2019 №</w:t>
      </w:r>
      <w:r>
        <w:rPr>
          <w:color w:val="000000"/>
          <w:sz w:val="28"/>
          <w:szCs w:val="28"/>
        </w:rPr>
        <w:t> </w:t>
      </w:r>
      <w:r w:rsidRPr="00FA1387">
        <w:rPr>
          <w:color w:val="000000"/>
          <w:sz w:val="28"/>
          <w:szCs w:val="28"/>
        </w:rPr>
        <w:t>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Мысковского, Полысаевского, Тайгинского городских округов»:</w:t>
      </w:r>
    </w:p>
    <w:p w14:paraId="2A09F685" w14:textId="77777777" w:rsidR="009947E4" w:rsidRPr="00FA1387" w:rsidRDefault="009947E4" w:rsidP="009947E4">
      <w:pPr>
        <w:tabs>
          <w:tab w:val="left" w:pos="0"/>
          <w:tab w:val="left" w:pos="9900"/>
        </w:tabs>
        <w:ind w:right="-1" w:firstLine="709"/>
        <w:jc w:val="both"/>
        <w:rPr>
          <w:color w:val="000000"/>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9947E4" w:rsidRPr="00F74AD9" w14:paraId="3310C478" w14:textId="77777777" w:rsidTr="0085434B">
        <w:trPr>
          <w:trHeight w:val="420"/>
          <w:jc w:val="center"/>
        </w:trPr>
        <w:tc>
          <w:tcPr>
            <w:tcW w:w="4676" w:type="dxa"/>
            <w:gridSpan w:val="2"/>
            <w:shd w:val="clear" w:color="auto" w:fill="auto"/>
            <w:vAlign w:val="center"/>
          </w:tcPr>
          <w:p w14:paraId="5B4324A8" w14:textId="77777777" w:rsidR="009947E4" w:rsidRPr="00F74AD9" w:rsidRDefault="009947E4" w:rsidP="0085434B">
            <w:pPr>
              <w:jc w:val="center"/>
            </w:pPr>
            <w:r w:rsidRPr="00F74AD9">
              <w:t>С изолированными стояками</w:t>
            </w:r>
          </w:p>
        </w:tc>
        <w:tc>
          <w:tcPr>
            <w:tcW w:w="4675" w:type="dxa"/>
            <w:gridSpan w:val="2"/>
            <w:shd w:val="clear" w:color="auto" w:fill="auto"/>
            <w:vAlign w:val="center"/>
            <w:hideMark/>
          </w:tcPr>
          <w:p w14:paraId="39E220CA" w14:textId="77777777" w:rsidR="009947E4" w:rsidRPr="00F74AD9" w:rsidRDefault="009947E4" w:rsidP="0085434B">
            <w:pPr>
              <w:jc w:val="center"/>
            </w:pPr>
            <w:r w:rsidRPr="00F74AD9">
              <w:t>С неизолированными стояками</w:t>
            </w:r>
          </w:p>
        </w:tc>
      </w:tr>
      <w:tr w:rsidR="009947E4" w:rsidRPr="00F74AD9" w14:paraId="2DFF243A" w14:textId="77777777" w:rsidTr="0085434B">
        <w:trPr>
          <w:trHeight w:val="255"/>
          <w:jc w:val="center"/>
        </w:trPr>
        <w:tc>
          <w:tcPr>
            <w:tcW w:w="2410" w:type="dxa"/>
            <w:shd w:val="clear" w:color="auto" w:fill="auto"/>
            <w:vAlign w:val="center"/>
            <w:hideMark/>
          </w:tcPr>
          <w:p w14:paraId="254DF654" w14:textId="77777777" w:rsidR="009947E4" w:rsidRPr="00F74AD9" w:rsidRDefault="009947E4" w:rsidP="0085434B">
            <w:pPr>
              <w:jc w:val="center"/>
            </w:pPr>
            <w:r w:rsidRPr="00F74AD9">
              <w:t xml:space="preserve">с </w:t>
            </w:r>
            <w:r w:rsidRPr="00F74AD9">
              <w:br/>
              <w:t>полотенцесушителем</w:t>
            </w:r>
          </w:p>
        </w:tc>
        <w:tc>
          <w:tcPr>
            <w:tcW w:w="2266" w:type="dxa"/>
            <w:shd w:val="clear" w:color="auto" w:fill="auto"/>
            <w:vAlign w:val="center"/>
            <w:hideMark/>
          </w:tcPr>
          <w:p w14:paraId="3AEFB9FA" w14:textId="77777777" w:rsidR="009947E4" w:rsidRPr="00F74AD9" w:rsidRDefault="009947E4" w:rsidP="0085434B">
            <w:pPr>
              <w:jc w:val="center"/>
            </w:pPr>
            <w:r w:rsidRPr="00F74AD9">
              <w:t>без полотенцесушителя</w:t>
            </w:r>
          </w:p>
        </w:tc>
        <w:tc>
          <w:tcPr>
            <w:tcW w:w="2409" w:type="dxa"/>
            <w:shd w:val="clear" w:color="auto" w:fill="auto"/>
            <w:vAlign w:val="center"/>
            <w:hideMark/>
          </w:tcPr>
          <w:p w14:paraId="19BE6DE9" w14:textId="77777777" w:rsidR="009947E4" w:rsidRPr="00F74AD9" w:rsidRDefault="009947E4" w:rsidP="0085434B">
            <w:pPr>
              <w:jc w:val="center"/>
            </w:pPr>
            <w:r w:rsidRPr="00F74AD9">
              <w:t xml:space="preserve">с </w:t>
            </w:r>
            <w:r w:rsidRPr="00F74AD9">
              <w:br/>
              <w:t>полотенцесушителем</w:t>
            </w:r>
          </w:p>
        </w:tc>
        <w:tc>
          <w:tcPr>
            <w:tcW w:w="2266" w:type="dxa"/>
            <w:shd w:val="clear" w:color="auto" w:fill="auto"/>
            <w:vAlign w:val="center"/>
            <w:hideMark/>
          </w:tcPr>
          <w:p w14:paraId="398B3F10" w14:textId="77777777" w:rsidR="009947E4" w:rsidRPr="00F74AD9" w:rsidRDefault="009947E4" w:rsidP="0085434B">
            <w:pPr>
              <w:jc w:val="center"/>
            </w:pPr>
            <w:r w:rsidRPr="00F74AD9">
              <w:t>без полотенцесушителя</w:t>
            </w:r>
          </w:p>
        </w:tc>
      </w:tr>
      <w:tr w:rsidR="009947E4" w:rsidRPr="00F74AD9" w14:paraId="34EA0A84" w14:textId="77777777" w:rsidTr="0085434B">
        <w:trPr>
          <w:trHeight w:val="255"/>
          <w:jc w:val="center"/>
        </w:trPr>
        <w:tc>
          <w:tcPr>
            <w:tcW w:w="2410" w:type="dxa"/>
            <w:shd w:val="clear" w:color="auto" w:fill="auto"/>
            <w:vAlign w:val="center"/>
          </w:tcPr>
          <w:p w14:paraId="301D8FA0" w14:textId="77777777" w:rsidR="009947E4" w:rsidRPr="00AA2019" w:rsidRDefault="009947E4" w:rsidP="0085434B">
            <w:pPr>
              <w:jc w:val="center"/>
            </w:pPr>
            <w:r w:rsidRPr="00AA2019">
              <w:t>0,0603</w:t>
            </w:r>
          </w:p>
        </w:tc>
        <w:tc>
          <w:tcPr>
            <w:tcW w:w="2266" w:type="dxa"/>
            <w:shd w:val="clear" w:color="auto" w:fill="auto"/>
            <w:vAlign w:val="center"/>
          </w:tcPr>
          <w:p w14:paraId="791BBCB2" w14:textId="77777777" w:rsidR="009947E4" w:rsidRPr="00AA2019" w:rsidRDefault="009947E4" w:rsidP="0085434B">
            <w:pPr>
              <w:jc w:val="center"/>
            </w:pPr>
            <w:r w:rsidRPr="00AA2019">
              <w:t>0,0553</w:t>
            </w:r>
          </w:p>
        </w:tc>
        <w:tc>
          <w:tcPr>
            <w:tcW w:w="2409" w:type="dxa"/>
            <w:shd w:val="clear" w:color="auto" w:fill="auto"/>
            <w:vAlign w:val="center"/>
          </w:tcPr>
          <w:p w14:paraId="3822F51F" w14:textId="77777777" w:rsidR="009947E4" w:rsidRPr="00AA2019" w:rsidRDefault="009947E4" w:rsidP="0085434B">
            <w:pPr>
              <w:jc w:val="center"/>
            </w:pPr>
            <w:r w:rsidRPr="00AA2019">
              <w:t>0,0647</w:t>
            </w:r>
          </w:p>
        </w:tc>
        <w:tc>
          <w:tcPr>
            <w:tcW w:w="2266" w:type="dxa"/>
            <w:shd w:val="clear" w:color="auto" w:fill="auto"/>
            <w:vAlign w:val="center"/>
          </w:tcPr>
          <w:p w14:paraId="302274DD" w14:textId="77777777" w:rsidR="009947E4" w:rsidRPr="00AA2019" w:rsidRDefault="009947E4" w:rsidP="0085434B">
            <w:pPr>
              <w:jc w:val="center"/>
            </w:pPr>
            <w:r w:rsidRPr="00AA2019">
              <w:t>0,0598</w:t>
            </w:r>
          </w:p>
        </w:tc>
      </w:tr>
    </w:tbl>
    <w:p w14:paraId="11A247B1" w14:textId="77777777" w:rsidR="009947E4" w:rsidRPr="00FA1387" w:rsidRDefault="009947E4" w:rsidP="009947E4">
      <w:pPr>
        <w:tabs>
          <w:tab w:val="left" w:pos="0"/>
          <w:tab w:val="left" w:pos="9900"/>
        </w:tabs>
        <w:ind w:right="-1" w:firstLine="709"/>
        <w:jc w:val="both"/>
        <w:rPr>
          <w:color w:val="000000"/>
          <w:sz w:val="28"/>
          <w:szCs w:val="28"/>
        </w:rPr>
      </w:pPr>
    </w:p>
    <w:p w14:paraId="19A50DB2" w14:textId="77777777" w:rsidR="009947E4" w:rsidRPr="00FA1387" w:rsidRDefault="009947E4" w:rsidP="009947E4">
      <w:pPr>
        <w:ind w:firstLine="851"/>
        <w:jc w:val="both"/>
        <w:rPr>
          <w:sz w:val="28"/>
          <w:szCs w:val="28"/>
        </w:rPr>
      </w:pPr>
      <w:r w:rsidRPr="00FA1387">
        <w:rPr>
          <w:bCs/>
          <w:sz w:val="28"/>
          <w:szCs w:val="28"/>
        </w:rPr>
        <w:t xml:space="preserve">Компонент на тепловую энергию для </w:t>
      </w:r>
      <w:r w:rsidRPr="00FA1387">
        <w:rPr>
          <w:bCs/>
          <w:color w:val="000000"/>
          <w:kern w:val="32"/>
          <w:sz w:val="28"/>
          <w:szCs w:val="28"/>
        </w:rPr>
        <w:t>АО «</w:t>
      </w:r>
      <w:r>
        <w:rPr>
          <w:bCs/>
          <w:color w:val="000000"/>
          <w:kern w:val="32"/>
          <w:sz w:val="28"/>
          <w:szCs w:val="28"/>
        </w:rPr>
        <w:t>Кузнецкая ТЭЦ</w:t>
      </w:r>
      <w:r w:rsidRPr="00FA1387">
        <w:rPr>
          <w:bCs/>
          <w:color w:val="000000"/>
          <w:kern w:val="32"/>
          <w:sz w:val="28"/>
          <w:szCs w:val="28"/>
        </w:rPr>
        <w:t xml:space="preserve">» </w:t>
      </w:r>
      <w:r w:rsidRPr="00FA1387">
        <w:rPr>
          <w:bCs/>
          <w:sz w:val="28"/>
          <w:szCs w:val="28"/>
        </w:rPr>
        <w:t>принят в размере тарифа на тепловую энергию.</w:t>
      </w:r>
    </w:p>
    <w:p w14:paraId="6C0B2893" w14:textId="77777777" w:rsidR="009947E4" w:rsidRPr="00FA1387" w:rsidRDefault="009947E4" w:rsidP="009947E4">
      <w:pPr>
        <w:ind w:firstLine="851"/>
        <w:jc w:val="both"/>
        <w:rPr>
          <w:sz w:val="28"/>
          <w:szCs w:val="28"/>
        </w:rPr>
      </w:pPr>
      <w:r w:rsidRPr="00FA1387">
        <w:rPr>
          <w:bCs/>
          <w:sz w:val="28"/>
          <w:szCs w:val="28"/>
        </w:rPr>
        <w:t xml:space="preserve">Компонент на теплоноситель для </w:t>
      </w:r>
      <w:r w:rsidRPr="00FA1387">
        <w:rPr>
          <w:bCs/>
          <w:color w:val="000000"/>
          <w:kern w:val="32"/>
          <w:sz w:val="28"/>
          <w:szCs w:val="28"/>
        </w:rPr>
        <w:t>АО «</w:t>
      </w:r>
      <w:r>
        <w:rPr>
          <w:bCs/>
          <w:color w:val="000000"/>
          <w:kern w:val="32"/>
          <w:sz w:val="28"/>
          <w:szCs w:val="28"/>
        </w:rPr>
        <w:t>Кузнецкая ТЭЦ</w:t>
      </w:r>
      <w:r w:rsidRPr="00FA1387">
        <w:rPr>
          <w:bCs/>
          <w:color w:val="000000"/>
          <w:kern w:val="32"/>
          <w:sz w:val="28"/>
          <w:szCs w:val="28"/>
        </w:rPr>
        <w:t xml:space="preserve">» </w:t>
      </w:r>
      <w:r w:rsidRPr="00FA1387">
        <w:rPr>
          <w:bCs/>
          <w:sz w:val="28"/>
          <w:szCs w:val="28"/>
        </w:rPr>
        <w:t>принят в размере тарифа на теплоноситель.</w:t>
      </w:r>
    </w:p>
    <w:p w14:paraId="0320711D" w14:textId="77777777" w:rsidR="009947E4" w:rsidRPr="00FA1387" w:rsidRDefault="009947E4" w:rsidP="009947E4">
      <w:pPr>
        <w:ind w:firstLine="851"/>
        <w:jc w:val="both"/>
        <w:rPr>
          <w:sz w:val="28"/>
          <w:szCs w:val="28"/>
        </w:rPr>
      </w:pPr>
      <w:r w:rsidRPr="00FA1387">
        <w:rPr>
          <w:sz w:val="28"/>
          <w:szCs w:val="28"/>
        </w:rPr>
        <w:t>На основании вышеуказанного эксперты предлагают принять, тарифы на горячую воду</w:t>
      </w:r>
      <w:r w:rsidRPr="00FA1387">
        <w:rPr>
          <w:color w:val="000000"/>
          <w:sz w:val="28"/>
          <w:szCs w:val="28"/>
        </w:rPr>
        <w:t xml:space="preserve"> в открытой системе горячего водоснабжения</w:t>
      </w:r>
      <w:r w:rsidRPr="00FA1387">
        <w:rPr>
          <w:sz w:val="28"/>
          <w:szCs w:val="28"/>
        </w:rPr>
        <w:t xml:space="preserve"> на 202</w:t>
      </w:r>
      <w:r>
        <w:rPr>
          <w:sz w:val="28"/>
          <w:szCs w:val="28"/>
        </w:rPr>
        <w:t>2</w:t>
      </w:r>
      <w:r w:rsidRPr="00FA1387">
        <w:rPr>
          <w:sz w:val="28"/>
          <w:szCs w:val="28"/>
        </w:rPr>
        <w:t xml:space="preserve"> год для </w:t>
      </w:r>
      <w:r>
        <w:rPr>
          <w:bCs/>
          <w:color w:val="000000"/>
          <w:kern w:val="32"/>
          <w:sz w:val="28"/>
          <w:szCs w:val="28"/>
        </w:rPr>
        <w:t>АО </w:t>
      </w:r>
      <w:r w:rsidRPr="00FA1387">
        <w:rPr>
          <w:bCs/>
          <w:color w:val="000000"/>
          <w:kern w:val="32"/>
          <w:sz w:val="28"/>
          <w:szCs w:val="28"/>
        </w:rPr>
        <w:t>«</w:t>
      </w:r>
      <w:r>
        <w:rPr>
          <w:bCs/>
          <w:color w:val="000000"/>
          <w:kern w:val="32"/>
          <w:sz w:val="28"/>
          <w:szCs w:val="28"/>
        </w:rPr>
        <w:t>Кузнецкая ТЭЦ</w:t>
      </w:r>
      <w:r w:rsidRPr="00FA1387">
        <w:rPr>
          <w:bCs/>
          <w:color w:val="000000"/>
          <w:kern w:val="32"/>
          <w:sz w:val="28"/>
          <w:szCs w:val="28"/>
        </w:rPr>
        <w:t>»</w:t>
      </w:r>
      <w:r w:rsidRPr="00FA1387">
        <w:rPr>
          <w:sz w:val="28"/>
          <w:szCs w:val="28"/>
        </w:rPr>
        <w:t xml:space="preserve"> в </w:t>
      </w:r>
      <w:r>
        <w:rPr>
          <w:sz w:val="28"/>
          <w:szCs w:val="28"/>
        </w:rPr>
        <w:t>виде, указанном в таблице 29.</w:t>
      </w:r>
    </w:p>
    <w:p w14:paraId="0EA0139F" w14:textId="77777777" w:rsidR="009947E4" w:rsidRDefault="009947E4" w:rsidP="009947E4">
      <w:pPr>
        <w:tabs>
          <w:tab w:val="left" w:pos="1890"/>
        </w:tabs>
        <w:jc w:val="right"/>
        <w:rPr>
          <w:b/>
          <w:sz w:val="28"/>
          <w:szCs w:val="28"/>
        </w:rPr>
        <w:sectPr w:rsidR="009947E4" w:rsidSect="007C2B9E">
          <w:pgSz w:w="11906" w:h="16838"/>
          <w:pgMar w:top="1134" w:right="567" w:bottom="1134" w:left="1701" w:header="720" w:footer="720" w:gutter="0"/>
          <w:cols w:space="720"/>
          <w:titlePg/>
          <w:docGrid w:linePitch="326"/>
        </w:sectPr>
      </w:pPr>
      <w:r w:rsidRPr="00FA1387">
        <w:rPr>
          <w:sz w:val="28"/>
          <w:szCs w:val="28"/>
        </w:rPr>
        <w:t>Таблица 2</w:t>
      </w:r>
      <w:r>
        <w:rPr>
          <w:sz w:val="28"/>
          <w:szCs w:val="28"/>
        </w:rPr>
        <w:t>9</w:t>
      </w:r>
    </w:p>
    <w:p w14:paraId="2E1D6314" w14:textId="77777777" w:rsidR="009947E4" w:rsidRPr="00FA1387" w:rsidRDefault="009947E4" w:rsidP="009947E4">
      <w:pPr>
        <w:tabs>
          <w:tab w:val="left" w:pos="1890"/>
        </w:tabs>
        <w:jc w:val="center"/>
        <w:rPr>
          <w:b/>
          <w:sz w:val="28"/>
          <w:szCs w:val="28"/>
        </w:rPr>
      </w:pPr>
      <w:r w:rsidRPr="00FA1387">
        <w:rPr>
          <w:b/>
          <w:sz w:val="28"/>
          <w:szCs w:val="28"/>
        </w:rPr>
        <w:lastRenderedPageBreak/>
        <w:t>Тарифы на горячую воду АО «Куз</w:t>
      </w:r>
      <w:r>
        <w:rPr>
          <w:b/>
          <w:sz w:val="28"/>
          <w:szCs w:val="28"/>
        </w:rPr>
        <w:t>нецкая ТЭЦ</w:t>
      </w:r>
      <w:r w:rsidRPr="00FA1387">
        <w:rPr>
          <w:b/>
          <w:sz w:val="28"/>
          <w:szCs w:val="28"/>
        </w:rPr>
        <w:t>», реализуемую в открытой системе горячего водоснабжения</w:t>
      </w:r>
      <w:r>
        <w:rPr>
          <w:b/>
          <w:sz w:val="28"/>
          <w:szCs w:val="28"/>
        </w:rPr>
        <w:t xml:space="preserve"> </w:t>
      </w:r>
      <w:r w:rsidRPr="00FA1387">
        <w:rPr>
          <w:b/>
          <w:sz w:val="28"/>
          <w:szCs w:val="28"/>
        </w:rPr>
        <w:t xml:space="preserve">на потребительском рынке </w:t>
      </w:r>
      <w:r>
        <w:rPr>
          <w:b/>
          <w:sz w:val="28"/>
          <w:szCs w:val="28"/>
        </w:rPr>
        <w:t>Новокузнецкого городского округа</w:t>
      </w:r>
    </w:p>
    <w:p w14:paraId="386EB61B" w14:textId="77777777" w:rsidR="009947E4" w:rsidRDefault="009947E4" w:rsidP="009947E4">
      <w:pPr>
        <w:ind w:firstLine="709"/>
        <w:jc w:val="both"/>
      </w:pPr>
    </w:p>
    <w:tbl>
      <w:tblPr>
        <w:tblW w:w="15802" w:type="dxa"/>
        <w:tblInd w:w="-431" w:type="dxa"/>
        <w:tblLayout w:type="fixed"/>
        <w:tblLook w:val="04A0" w:firstRow="1" w:lastRow="0" w:firstColumn="1" w:lastColumn="0" w:noHBand="0" w:noVBand="1"/>
      </w:tblPr>
      <w:tblGrid>
        <w:gridCol w:w="1702"/>
        <w:gridCol w:w="1494"/>
        <w:gridCol w:w="965"/>
        <w:gridCol w:w="972"/>
        <w:gridCol w:w="832"/>
        <w:gridCol w:w="972"/>
        <w:gridCol w:w="833"/>
        <w:gridCol w:w="972"/>
        <w:gridCol w:w="833"/>
        <w:gridCol w:w="972"/>
        <w:gridCol w:w="1299"/>
        <w:gridCol w:w="1406"/>
        <w:gridCol w:w="1442"/>
        <w:gridCol w:w="1102"/>
        <w:gridCol w:w="6"/>
      </w:tblGrid>
      <w:tr w:rsidR="009947E4" w:rsidRPr="000B03CD" w14:paraId="7544D0E4" w14:textId="77777777" w:rsidTr="0085434B">
        <w:trPr>
          <w:trHeight w:val="325"/>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4CFA5C" w14:textId="77777777" w:rsidR="009947E4" w:rsidRPr="000B03CD" w:rsidRDefault="009947E4" w:rsidP="0085434B">
            <w:pPr>
              <w:jc w:val="center"/>
              <w:rPr>
                <w:color w:val="000000"/>
                <w:sz w:val="20"/>
              </w:rPr>
            </w:pPr>
            <w:r w:rsidRPr="000B03CD">
              <w:rPr>
                <w:color w:val="000000"/>
                <w:sz w:val="20"/>
              </w:rPr>
              <w:t>Наименование регулируемой организации</w:t>
            </w:r>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2D5903" w14:textId="77777777" w:rsidR="009947E4" w:rsidRPr="000B03CD" w:rsidRDefault="009947E4" w:rsidP="0085434B">
            <w:pPr>
              <w:jc w:val="center"/>
              <w:rPr>
                <w:color w:val="000000"/>
                <w:sz w:val="20"/>
              </w:rPr>
            </w:pPr>
            <w:r w:rsidRPr="000B03CD">
              <w:rPr>
                <w:color w:val="000000"/>
                <w:sz w:val="20"/>
              </w:rPr>
              <w:t>Период</w:t>
            </w:r>
          </w:p>
        </w:tc>
        <w:tc>
          <w:tcPr>
            <w:tcW w:w="3741" w:type="dxa"/>
            <w:gridSpan w:val="4"/>
            <w:tcBorders>
              <w:top w:val="single" w:sz="4" w:space="0" w:color="auto"/>
              <w:left w:val="nil"/>
              <w:bottom w:val="single" w:sz="4" w:space="0" w:color="auto"/>
              <w:right w:val="single" w:sz="4" w:space="0" w:color="auto"/>
            </w:tcBorders>
            <w:shd w:val="clear" w:color="auto" w:fill="auto"/>
            <w:vAlign w:val="center"/>
            <w:hideMark/>
          </w:tcPr>
          <w:p w14:paraId="54BCADC4" w14:textId="77777777" w:rsidR="009947E4" w:rsidRPr="00332FAC" w:rsidRDefault="009947E4" w:rsidP="0085434B">
            <w:pPr>
              <w:jc w:val="center"/>
              <w:rPr>
                <w:color w:val="000000"/>
                <w:sz w:val="20"/>
              </w:rPr>
            </w:pPr>
            <w:r w:rsidRPr="000B03CD">
              <w:rPr>
                <w:color w:val="000000"/>
                <w:sz w:val="20"/>
              </w:rPr>
              <w:t xml:space="preserve">Тариф на горячую воду для населения, </w:t>
            </w:r>
          </w:p>
          <w:p w14:paraId="656324B3" w14:textId="77777777" w:rsidR="009947E4" w:rsidRPr="000B03CD" w:rsidRDefault="009947E4" w:rsidP="0085434B">
            <w:pPr>
              <w:jc w:val="center"/>
              <w:rPr>
                <w:color w:val="000000"/>
                <w:sz w:val="20"/>
              </w:rPr>
            </w:pPr>
            <w:r w:rsidRPr="000B03CD">
              <w:rPr>
                <w:color w:val="000000"/>
                <w:sz w:val="20"/>
              </w:rPr>
              <w:t>руб./м</w:t>
            </w:r>
            <w:proofErr w:type="gramStart"/>
            <w:r w:rsidRPr="000B03CD">
              <w:rPr>
                <w:color w:val="000000"/>
                <w:sz w:val="20"/>
                <w:vertAlign w:val="superscript"/>
              </w:rPr>
              <w:t xml:space="preserve">3 </w:t>
            </w:r>
            <w:r w:rsidRPr="000B03CD">
              <w:rPr>
                <w:color w:val="000000"/>
                <w:sz w:val="20"/>
              </w:rPr>
              <w:t xml:space="preserve"> (</w:t>
            </w:r>
            <w:proofErr w:type="gramEnd"/>
            <w:r w:rsidRPr="000B03CD">
              <w:rPr>
                <w:color w:val="000000"/>
                <w:sz w:val="20"/>
              </w:rPr>
              <w:t>с НДС)</w:t>
            </w:r>
          </w:p>
        </w:tc>
        <w:tc>
          <w:tcPr>
            <w:tcW w:w="3610" w:type="dxa"/>
            <w:gridSpan w:val="4"/>
            <w:tcBorders>
              <w:top w:val="single" w:sz="4" w:space="0" w:color="auto"/>
              <w:left w:val="nil"/>
              <w:bottom w:val="single" w:sz="4" w:space="0" w:color="auto"/>
              <w:right w:val="single" w:sz="4" w:space="0" w:color="auto"/>
            </w:tcBorders>
            <w:shd w:val="clear" w:color="auto" w:fill="auto"/>
            <w:vAlign w:val="center"/>
            <w:hideMark/>
          </w:tcPr>
          <w:p w14:paraId="2783C178" w14:textId="77777777" w:rsidR="009947E4" w:rsidRPr="000B03CD" w:rsidRDefault="009947E4" w:rsidP="0085434B">
            <w:pPr>
              <w:jc w:val="center"/>
              <w:rPr>
                <w:color w:val="000000"/>
                <w:sz w:val="20"/>
              </w:rPr>
            </w:pPr>
            <w:r w:rsidRPr="000B03CD">
              <w:rPr>
                <w:color w:val="000000"/>
                <w:sz w:val="20"/>
              </w:rPr>
              <w:t>Тариф на горячую воду для прочих потребителей, руб./ м3 (без НДС)</w:t>
            </w:r>
          </w:p>
        </w:tc>
        <w:tc>
          <w:tcPr>
            <w:tcW w:w="12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A1D54A" w14:textId="77777777" w:rsidR="009947E4" w:rsidRDefault="009947E4" w:rsidP="0085434B">
            <w:pPr>
              <w:jc w:val="center"/>
              <w:rPr>
                <w:color w:val="000000"/>
                <w:sz w:val="20"/>
              </w:rPr>
            </w:pPr>
            <w:r w:rsidRPr="00332FAC">
              <w:rPr>
                <w:color w:val="000000"/>
                <w:sz w:val="20"/>
              </w:rPr>
              <w:t>Компо</w:t>
            </w:r>
            <w:r w:rsidRPr="000B03CD">
              <w:rPr>
                <w:color w:val="000000"/>
                <w:sz w:val="20"/>
              </w:rPr>
              <w:t xml:space="preserve">нент на </w:t>
            </w:r>
            <w:proofErr w:type="gramStart"/>
            <w:r w:rsidRPr="000B03CD">
              <w:rPr>
                <w:color w:val="000000"/>
                <w:sz w:val="20"/>
              </w:rPr>
              <w:t>теплоно</w:t>
            </w:r>
            <w:r w:rsidRPr="00332FAC">
              <w:rPr>
                <w:color w:val="000000"/>
                <w:sz w:val="20"/>
              </w:rPr>
              <w:t>-</w:t>
            </w:r>
            <w:r>
              <w:rPr>
                <w:color w:val="000000"/>
                <w:sz w:val="20"/>
              </w:rPr>
              <w:t>ситель</w:t>
            </w:r>
            <w:proofErr w:type="gramEnd"/>
            <w:r>
              <w:rPr>
                <w:color w:val="000000"/>
                <w:sz w:val="20"/>
              </w:rPr>
              <w:t>, руб./м3</w:t>
            </w:r>
          </w:p>
          <w:p w14:paraId="4F80304E" w14:textId="77777777" w:rsidR="009947E4" w:rsidRPr="000B03CD" w:rsidRDefault="009947E4" w:rsidP="0085434B">
            <w:pPr>
              <w:jc w:val="center"/>
              <w:rPr>
                <w:color w:val="000000"/>
                <w:sz w:val="20"/>
              </w:rPr>
            </w:pPr>
            <w:r w:rsidRPr="000B03CD">
              <w:rPr>
                <w:color w:val="000000"/>
                <w:sz w:val="20"/>
              </w:rPr>
              <w:t>(без НДС)</w:t>
            </w:r>
          </w:p>
        </w:tc>
        <w:tc>
          <w:tcPr>
            <w:tcW w:w="3956" w:type="dxa"/>
            <w:gridSpan w:val="4"/>
            <w:tcBorders>
              <w:top w:val="single" w:sz="4" w:space="0" w:color="auto"/>
              <w:left w:val="nil"/>
              <w:bottom w:val="single" w:sz="4" w:space="0" w:color="auto"/>
              <w:right w:val="single" w:sz="4" w:space="0" w:color="auto"/>
            </w:tcBorders>
            <w:shd w:val="clear" w:color="auto" w:fill="auto"/>
            <w:vAlign w:val="center"/>
            <w:hideMark/>
          </w:tcPr>
          <w:p w14:paraId="03C9F190" w14:textId="77777777" w:rsidR="009947E4" w:rsidRPr="000B03CD" w:rsidRDefault="009947E4" w:rsidP="0085434B">
            <w:pPr>
              <w:jc w:val="center"/>
              <w:rPr>
                <w:color w:val="000000"/>
                <w:sz w:val="20"/>
              </w:rPr>
            </w:pPr>
            <w:r w:rsidRPr="000B03CD">
              <w:rPr>
                <w:color w:val="000000"/>
                <w:sz w:val="20"/>
              </w:rPr>
              <w:t>Компонент на тепловую энергию</w:t>
            </w:r>
          </w:p>
        </w:tc>
      </w:tr>
      <w:tr w:rsidR="009947E4" w:rsidRPr="000B03CD" w14:paraId="76C69ACE" w14:textId="77777777" w:rsidTr="0085434B">
        <w:trPr>
          <w:trHeight w:val="325"/>
        </w:trPr>
        <w:tc>
          <w:tcPr>
            <w:tcW w:w="1702" w:type="dxa"/>
            <w:vMerge/>
            <w:tcBorders>
              <w:top w:val="single" w:sz="4" w:space="0" w:color="auto"/>
              <w:left w:val="single" w:sz="4" w:space="0" w:color="auto"/>
              <w:bottom w:val="single" w:sz="4" w:space="0" w:color="auto"/>
              <w:right w:val="single" w:sz="4" w:space="0" w:color="auto"/>
            </w:tcBorders>
            <w:vAlign w:val="center"/>
            <w:hideMark/>
          </w:tcPr>
          <w:p w14:paraId="6C0EA1C7" w14:textId="77777777" w:rsidR="009947E4" w:rsidRPr="000B03CD" w:rsidRDefault="009947E4" w:rsidP="0085434B">
            <w:pPr>
              <w:rPr>
                <w:color w:val="000000"/>
                <w:sz w:val="20"/>
              </w:rPr>
            </w:pPr>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08613F51" w14:textId="77777777" w:rsidR="009947E4" w:rsidRPr="000B03CD" w:rsidRDefault="009947E4" w:rsidP="0085434B">
            <w:pPr>
              <w:rPr>
                <w:color w:val="000000"/>
                <w:sz w:val="20"/>
              </w:rPr>
            </w:pPr>
          </w:p>
        </w:tc>
        <w:tc>
          <w:tcPr>
            <w:tcW w:w="1937" w:type="dxa"/>
            <w:gridSpan w:val="2"/>
            <w:tcBorders>
              <w:top w:val="single" w:sz="4" w:space="0" w:color="auto"/>
              <w:left w:val="nil"/>
              <w:bottom w:val="single" w:sz="4" w:space="0" w:color="auto"/>
              <w:right w:val="single" w:sz="4" w:space="0" w:color="auto"/>
            </w:tcBorders>
            <w:shd w:val="clear" w:color="auto" w:fill="auto"/>
            <w:vAlign w:val="center"/>
            <w:hideMark/>
          </w:tcPr>
          <w:p w14:paraId="15C6A8D2" w14:textId="77777777" w:rsidR="009947E4" w:rsidRPr="000B03CD" w:rsidRDefault="009947E4" w:rsidP="0085434B">
            <w:pPr>
              <w:jc w:val="center"/>
              <w:rPr>
                <w:color w:val="000000"/>
                <w:sz w:val="20"/>
              </w:rPr>
            </w:pPr>
            <w:r w:rsidRPr="000B03CD">
              <w:rPr>
                <w:color w:val="000000"/>
                <w:sz w:val="20"/>
              </w:rPr>
              <w:t>Изолированные стояки</w:t>
            </w:r>
          </w:p>
        </w:tc>
        <w:tc>
          <w:tcPr>
            <w:tcW w:w="1804" w:type="dxa"/>
            <w:gridSpan w:val="2"/>
            <w:tcBorders>
              <w:top w:val="single" w:sz="4" w:space="0" w:color="auto"/>
              <w:left w:val="nil"/>
              <w:bottom w:val="single" w:sz="4" w:space="0" w:color="auto"/>
              <w:right w:val="single" w:sz="4" w:space="0" w:color="auto"/>
            </w:tcBorders>
            <w:shd w:val="clear" w:color="auto" w:fill="auto"/>
            <w:vAlign w:val="center"/>
            <w:hideMark/>
          </w:tcPr>
          <w:p w14:paraId="01474215" w14:textId="77777777" w:rsidR="009947E4" w:rsidRPr="000B03CD" w:rsidRDefault="009947E4" w:rsidP="0085434B">
            <w:pPr>
              <w:jc w:val="center"/>
              <w:rPr>
                <w:color w:val="000000"/>
                <w:sz w:val="20"/>
              </w:rPr>
            </w:pPr>
            <w:r w:rsidRPr="000B03CD">
              <w:rPr>
                <w:color w:val="000000"/>
                <w:sz w:val="20"/>
              </w:rPr>
              <w:t>Неизолированные стояки</w:t>
            </w:r>
          </w:p>
        </w:tc>
        <w:tc>
          <w:tcPr>
            <w:tcW w:w="1805" w:type="dxa"/>
            <w:gridSpan w:val="2"/>
            <w:tcBorders>
              <w:top w:val="single" w:sz="4" w:space="0" w:color="auto"/>
              <w:left w:val="nil"/>
              <w:bottom w:val="single" w:sz="4" w:space="0" w:color="auto"/>
              <w:right w:val="single" w:sz="4" w:space="0" w:color="auto"/>
            </w:tcBorders>
            <w:shd w:val="clear" w:color="auto" w:fill="auto"/>
            <w:vAlign w:val="center"/>
            <w:hideMark/>
          </w:tcPr>
          <w:p w14:paraId="25BEBF2D" w14:textId="77777777" w:rsidR="009947E4" w:rsidRPr="000B03CD" w:rsidRDefault="009947E4" w:rsidP="0085434B">
            <w:pPr>
              <w:jc w:val="center"/>
              <w:rPr>
                <w:color w:val="000000"/>
                <w:sz w:val="20"/>
              </w:rPr>
            </w:pPr>
            <w:r w:rsidRPr="000B03CD">
              <w:rPr>
                <w:color w:val="000000"/>
                <w:sz w:val="20"/>
              </w:rPr>
              <w:t>Изолированные стояки</w:t>
            </w:r>
          </w:p>
        </w:tc>
        <w:tc>
          <w:tcPr>
            <w:tcW w:w="1805" w:type="dxa"/>
            <w:gridSpan w:val="2"/>
            <w:tcBorders>
              <w:top w:val="single" w:sz="4" w:space="0" w:color="auto"/>
              <w:left w:val="nil"/>
              <w:bottom w:val="single" w:sz="4" w:space="0" w:color="auto"/>
              <w:right w:val="single" w:sz="4" w:space="0" w:color="auto"/>
            </w:tcBorders>
            <w:shd w:val="clear" w:color="auto" w:fill="auto"/>
            <w:vAlign w:val="center"/>
            <w:hideMark/>
          </w:tcPr>
          <w:p w14:paraId="21B8E6E2" w14:textId="77777777" w:rsidR="009947E4" w:rsidRPr="000B03CD" w:rsidRDefault="009947E4" w:rsidP="0085434B">
            <w:pPr>
              <w:jc w:val="center"/>
              <w:rPr>
                <w:color w:val="000000"/>
                <w:sz w:val="20"/>
              </w:rPr>
            </w:pPr>
            <w:r w:rsidRPr="000B03CD">
              <w:rPr>
                <w:color w:val="000000"/>
                <w:sz w:val="20"/>
              </w:rPr>
              <w:t>Неизолированные стояки</w:t>
            </w:r>
          </w:p>
        </w:tc>
        <w:tc>
          <w:tcPr>
            <w:tcW w:w="1299" w:type="dxa"/>
            <w:vMerge/>
            <w:tcBorders>
              <w:top w:val="single" w:sz="4" w:space="0" w:color="auto"/>
              <w:left w:val="single" w:sz="4" w:space="0" w:color="auto"/>
              <w:bottom w:val="single" w:sz="4" w:space="0" w:color="auto"/>
              <w:right w:val="single" w:sz="4" w:space="0" w:color="auto"/>
            </w:tcBorders>
            <w:vAlign w:val="center"/>
            <w:hideMark/>
          </w:tcPr>
          <w:p w14:paraId="4D7E40A8" w14:textId="77777777" w:rsidR="009947E4" w:rsidRPr="000B03CD" w:rsidRDefault="009947E4" w:rsidP="0085434B">
            <w:pPr>
              <w:rPr>
                <w:color w:val="000000"/>
                <w:sz w:val="20"/>
              </w:rPr>
            </w:pPr>
          </w:p>
        </w:tc>
        <w:tc>
          <w:tcPr>
            <w:tcW w:w="1406" w:type="dxa"/>
            <w:vMerge w:val="restart"/>
            <w:tcBorders>
              <w:top w:val="nil"/>
              <w:left w:val="single" w:sz="4" w:space="0" w:color="auto"/>
              <w:bottom w:val="single" w:sz="4" w:space="0" w:color="auto"/>
              <w:right w:val="single" w:sz="4" w:space="0" w:color="auto"/>
            </w:tcBorders>
            <w:shd w:val="clear" w:color="auto" w:fill="auto"/>
            <w:vAlign w:val="center"/>
            <w:hideMark/>
          </w:tcPr>
          <w:p w14:paraId="7F835956" w14:textId="77777777" w:rsidR="009947E4" w:rsidRDefault="009947E4" w:rsidP="0085434B">
            <w:pPr>
              <w:jc w:val="center"/>
              <w:rPr>
                <w:color w:val="000000"/>
                <w:sz w:val="20"/>
              </w:rPr>
            </w:pPr>
            <w:r>
              <w:rPr>
                <w:color w:val="000000"/>
                <w:sz w:val="20"/>
              </w:rPr>
              <w:t>Односта-вочный, руб./Гкал</w:t>
            </w:r>
          </w:p>
          <w:p w14:paraId="6D073AC4" w14:textId="77777777" w:rsidR="009947E4" w:rsidRPr="000B03CD" w:rsidRDefault="009947E4" w:rsidP="0085434B">
            <w:pPr>
              <w:jc w:val="center"/>
              <w:rPr>
                <w:color w:val="000000"/>
                <w:sz w:val="20"/>
              </w:rPr>
            </w:pPr>
            <w:r w:rsidRPr="000B03CD">
              <w:rPr>
                <w:color w:val="000000"/>
                <w:sz w:val="20"/>
              </w:rPr>
              <w:t xml:space="preserve"> (без НДС)</w:t>
            </w:r>
          </w:p>
        </w:tc>
        <w:tc>
          <w:tcPr>
            <w:tcW w:w="2550" w:type="dxa"/>
            <w:gridSpan w:val="3"/>
            <w:tcBorders>
              <w:top w:val="single" w:sz="4" w:space="0" w:color="auto"/>
              <w:left w:val="nil"/>
              <w:bottom w:val="single" w:sz="4" w:space="0" w:color="auto"/>
              <w:right w:val="single" w:sz="4" w:space="0" w:color="auto"/>
            </w:tcBorders>
            <w:shd w:val="clear" w:color="auto" w:fill="auto"/>
            <w:vAlign w:val="center"/>
            <w:hideMark/>
          </w:tcPr>
          <w:p w14:paraId="49665B3A" w14:textId="77777777" w:rsidR="009947E4" w:rsidRPr="000B03CD" w:rsidRDefault="009947E4" w:rsidP="0085434B">
            <w:pPr>
              <w:jc w:val="center"/>
              <w:rPr>
                <w:color w:val="000000"/>
                <w:sz w:val="20"/>
              </w:rPr>
            </w:pPr>
            <w:r w:rsidRPr="000B03CD">
              <w:rPr>
                <w:color w:val="000000"/>
                <w:sz w:val="20"/>
              </w:rPr>
              <w:t>Двухставочный</w:t>
            </w:r>
          </w:p>
        </w:tc>
      </w:tr>
      <w:tr w:rsidR="009947E4" w:rsidRPr="000B03CD" w14:paraId="234EB55A" w14:textId="77777777" w:rsidTr="0085434B">
        <w:trPr>
          <w:gridAfter w:val="1"/>
          <w:wAfter w:w="6" w:type="dxa"/>
          <w:trHeight w:val="1239"/>
        </w:trPr>
        <w:tc>
          <w:tcPr>
            <w:tcW w:w="1702" w:type="dxa"/>
            <w:vMerge/>
            <w:tcBorders>
              <w:top w:val="single" w:sz="4" w:space="0" w:color="auto"/>
              <w:left w:val="single" w:sz="4" w:space="0" w:color="auto"/>
              <w:bottom w:val="single" w:sz="4" w:space="0" w:color="auto"/>
              <w:right w:val="single" w:sz="4" w:space="0" w:color="auto"/>
            </w:tcBorders>
            <w:vAlign w:val="center"/>
            <w:hideMark/>
          </w:tcPr>
          <w:p w14:paraId="3C2DCFC4" w14:textId="77777777" w:rsidR="009947E4" w:rsidRPr="000B03CD" w:rsidRDefault="009947E4" w:rsidP="0085434B">
            <w:pPr>
              <w:rPr>
                <w:color w:val="000000"/>
                <w:sz w:val="20"/>
              </w:rPr>
            </w:pPr>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448860A7" w14:textId="77777777" w:rsidR="009947E4" w:rsidRPr="000B03CD" w:rsidRDefault="009947E4" w:rsidP="0085434B">
            <w:pPr>
              <w:rPr>
                <w:color w:val="000000"/>
                <w:sz w:val="20"/>
              </w:rPr>
            </w:pPr>
          </w:p>
        </w:tc>
        <w:tc>
          <w:tcPr>
            <w:tcW w:w="965" w:type="dxa"/>
            <w:tcBorders>
              <w:top w:val="nil"/>
              <w:left w:val="nil"/>
              <w:bottom w:val="single" w:sz="4" w:space="0" w:color="auto"/>
              <w:right w:val="single" w:sz="4" w:space="0" w:color="auto"/>
            </w:tcBorders>
            <w:shd w:val="clear" w:color="auto" w:fill="auto"/>
            <w:vAlign w:val="center"/>
            <w:hideMark/>
          </w:tcPr>
          <w:p w14:paraId="3EF0C753" w14:textId="77777777" w:rsidR="009947E4" w:rsidRPr="000B03CD" w:rsidRDefault="009947E4" w:rsidP="0085434B">
            <w:pPr>
              <w:jc w:val="center"/>
              <w:rPr>
                <w:color w:val="000000"/>
                <w:sz w:val="20"/>
              </w:rPr>
            </w:pPr>
            <w:r w:rsidRPr="000B03CD">
              <w:rPr>
                <w:color w:val="000000"/>
                <w:sz w:val="20"/>
              </w:rPr>
              <w:t xml:space="preserve">с </w:t>
            </w:r>
            <w:proofErr w:type="gramStart"/>
            <w:r w:rsidRPr="000B03CD">
              <w:rPr>
                <w:color w:val="000000"/>
                <w:sz w:val="20"/>
              </w:rPr>
              <w:t>поло-тенце</w:t>
            </w:r>
            <w:proofErr w:type="gramEnd"/>
            <w:r w:rsidRPr="000B03CD">
              <w:rPr>
                <w:color w:val="000000"/>
                <w:sz w:val="20"/>
              </w:rPr>
              <w:t>-суши-телями</w:t>
            </w:r>
          </w:p>
        </w:tc>
        <w:tc>
          <w:tcPr>
            <w:tcW w:w="972" w:type="dxa"/>
            <w:tcBorders>
              <w:top w:val="nil"/>
              <w:left w:val="nil"/>
              <w:bottom w:val="single" w:sz="4" w:space="0" w:color="auto"/>
              <w:right w:val="single" w:sz="4" w:space="0" w:color="auto"/>
            </w:tcBorders>
            <w:shd w:val="clear" w:color="auto" w:fill="auto"/>
            <w:vAlign w:val="center"/>
            <w:hideMark/>
          </w:tcPr>
          <w:p w14:paraId="361BA121" w14:textId="77777777" w:rsidR="009947E4" w:rsidRPr="000B03CD" w:rsidRDefault="009947E4" w:rsidP="0085434B">
            <w:pPr>
              <w:jc w:val="center"/>
              <w:rPr>
                <w:color w:val="000000"/>
                <w:sz w:val="20"/>
              </w:rPr>
            </w:pPr>
            <w:r w:rsidRPr="000B03CD">
              <w:rPr>
                <w:color w:val="000000"/>
                <w:sz w:val="20"/>
              </w:rPr>
              <w:t xml:space="preserve">без </w:t>
            </w:r>
            <w:proofErr w:type="gramStart"/>
            <w:r w:rsidRPr="000B03CD">
              <w:rPr>
                <w:color w:val="000000"/>
                <w:sz w:val="20"/>
              </w:rPr>
              <w:t>поло-тенце</w:t>
            </w:r>
            <w:proofErr w:type="gramEnd"/>
            <w:r w:rsidRPr="000B03CD">
              <w:rPr>
                <w:color w:val="000000"/>
                <w:sz w:val="20"/>
              </w:rPr>
              <w:t>-суши-теля</w:t>
            </w:r>
          </w:p>
        </w:tc>
        <w:tc>
          <w:tcPr>
            <w:tcW w:w="832" w:type="dxa"/>
            <w:tcBorders>
              <w:top w:val="nil"/>
              <w:left w:val="nil"/>
              <w:bottom w:val="single" w:sz="4" w:space="0" w:color="auto"/>
              <w:right w:val="single" w:sz="4" w:space="0" w:color="auto"/>
            </w:tcBorders>
            <w:shd w:val="clear" w:color="auto" w:fill="auto"/>
            <w:vAlign w:val="center"/>
            <w:hideMark/>
          </w:tcPr>
          <w:p w14:paraId="5D0150FE" w14:textId="77777777" w:rsidR="009947E4" w:rsidRPr="000B03CD" w:rsidRDefault="009947E4" w:rsidP="0085434B">
            <w:pPr>
              <w:jc w:val="center"/>
              <w:rPr>
                <w:color w:val="000000"/>
                <w:sz w:val="20"/>
              </w:rPr>
            </w:pPr>
            <w:r w:rsidRPr="000B03CD">
              <w:rPr>
                <w:color w:val="000000"/>
                <w:sz w:val="20"/>
              </w:rPr>
              <w:t xml:space="preserve">с </w:t>
            </w:r>
            <w:proofErr w:type="gramStart"/>
            <w:r w:rsidRPr="000B03CD">
              <w:rPr>
                <w:color w:val="000000"/>
                <w:sz w:val="20"/>
              </w:rPr>
              <w:t>поло-тенце</w:t>
            </w:r>
            <w:proofErr w:type="gramEnd"/>
            <w:r w:rsidRPr="000B03CD">
              <w:rPr>
                <w:color w:val="000000"/>
                <w:sz w:val="20"/>
              </w:rPr>
              <w:t>-суши-телями</w:t>
            </w:r>
          </w:p>
        </w:tc>
        <w:tc>
          <w:tcPr>
            <w:tcW w:w="972" w:type="dxa"/>
            <w:tcBorders>
              <w:top w:val="nil"/>
              <w:left w:val="nil"/>
              <w:bottom w:val="single" w:sz="4" w:space="0" w:color="auto"/>
              <w:right w:val="single" w:sz="4" w:space="0" w:color="auto"/>
            </w:tcBorders>
            <w:shd w:val="clear" w:color="auto" w:fill="auto"/>
            <w:vAlign w:val="center"/>
            <w:hideMark/>
          </w:tcPr>
          <w:p w14:paraId="168D1098" w14:textId="77777777" w:rsidR="009947E4" w:rsidRPr="000B03CD" w:rsidRDefault="009947E4" w:rsidP="0085434B">
            <w:pPr>
              <w:jc w:val="center"/>
              <w:rPr>
                <w:color w:val="000000"/>
                <w:sz w:val="20"/>
              </w:rPr>
            </w:pPr>
            <w:r w:rsidRPr="000B03CD">
              <w:rPr>
                <w:color w:val="000000"/>
                <w:sz w:val="20"/>
              </w:rPr>
              <w:t xml:space="preserve">без </w:t>
            </w:r>
            <w:proofErr w:type="gramStart"/>
            <w:r w:rsidRPr="000B03CD">
              <w:rPr>
                <w:color w:val="000000"/>
                <w:sz w:val="20"/>
              </w:rPr>
              <w:t>поло-тенце</w:t>
            </w:r>
            <w:proofErr w:type="gramEnd"/>
            <w:r w:rsidRPr="000B03CD">
              <w:rPr>
                <w:color w:val="000000"/>
                <w:sz w:val="20"/>
              </w:rPr>
              <w:t>-суши-теля</w:t>
            </w:r>
          </w:p>
        </w:tc>
        <w:tc>
          <w:tcPr>
            <w:tcW w:w="833" w:type="dxa"/>
            <w:tcBorders>
              <w:top w:val="nil"/>
              <w:left w:val="nil"/>
              <w:bottom w:val="single" w:sz="4" w:space="0" w:color="auto"/>
              <w:right w:val="single" w:sz="4" w:space="0" w:color="auto"/>
            </w:tcBorders>
            <w:shd w:val="clear" w:color="auto" w:fill="auto"/>
            <w:vAlign w:val="center"/>
            <w:hideMark/>
          </w:tcPr>
          <w:p w14:paraId="3CC25569" w14:textId="77777777" w:rsidR="009947E4" w:rsidRPr="000B03CD" w:rsidRDefault="009947E4" w:rsidP="0085434B">
            <w:pPr>
              <w:jc w:val="center"/>
              <w:rPr>
                <w:color w:val="000000"/>
                <w:sz w:val="20"/>
              </w:rPr>
            </w:pPr>
            <w:r w:rsidRPr="000B03CD">
              <w:rPr>
                <w:color w:val="000000"/>
                <w:sz w:val="20"/>
              </w:rPr>
              <w:t xml:space="preserve">с </w:t>
            </w:r>
            <w:proofErr w:type="gramStart"/>
            <w:r w:rsidRPr="000B03CD">
              <w:rPr>
                <w:color w:val="000000"/>
                <w:sz w:val="20"/>
              </w:rPr>
              <w:t>поло-тенце</w:t>
            </w:r>
            <w:proofErr w:type="gramEnd"/>
            <w:r w:rsidRPr="000B03CD">
              <w:rPr>
                <w:color w:val="000000"/>
                <w:sz w:val="20"/>
              </w:rPr>
              <w:t>-суши-телями</w:t>
            </w:r>
          </w:p>
        </w:tc>
        <w:tc>
          <w:tcPr>
            <w:tcW w:w="972" w:type="dxa"/>
            <w:tcBorders>
              <w:top w:val="nil"/>
              <w:left w:val="nil"/>
              <w:bottom w:val="single" w:sz="4" w:space="0" w:color="auto"/>
              <w:right w:val="single" w:sz="4" w:space="0" w:color="auto"/>
            </w:tcBorders>
            <w:shd w:val="clear" w:color="auto" w:fill="auto"/>
            <w:vAlign w:val="center"/>
            <w:hideMark/>
          </w:tcPr>
          <w:p w14:paraId="06536DD9" w14:textId="77777777" w:rsidR="009947E4" w:rsidRPr="000B03CD" w:rsidRDefault="009947E4" w:rsidP="0085434B">
            <w:pPr>
              <w:jc w:val="center"/>
              <w:rPr>
                <w:color w:val="000000"/>
                <w:sz w:val="20"/>
              </w:rPr>
            </w:pPr>
            <w:r w:rsidRPr="000B03CD">
              <w:rPr>
                <w:color w:val="000000"/>
                <w:sz w:val="20"/>
              </w:rPr>
              <w:t xml:space="preserve">без </w:t>
            </w:r>
            <w:proofErr w:type="gramStart"/>
            <w:r w:rsidRPr="000B03CD">
              <w:rPr>
                <w:color w:val="000000"/>
                <w:sz w:val="20"/>
              </w:rPr>
              <w:t>поло-тенце</w:t>
            </w:r>
            <w:proofErr w:type="gramEnd"/>
            <w:r w:rsidRPr="000B03CD">
              <w:rPr>
                <w:color w:val="000000"/>
                <w:sz w:val="20"/>
              </w:rPr>
              <w:t>-суши-теля</w:t>
            </w:r>
          </w:p>
        </w:tc>
        <w:tc>
          <w:tcPr>
            <w:tcW w:w="833" w:type="dxa"/>
            <w:tcBorders>
              <w:top w:val="nil"/>
              <w:left w:val="nil"/>
              <w:bottom w:val="single" w:sz="4" w:space="0" w:color="auto"/>
              <w:right w:val="single" w:sz="4" w:space="0" w:color="auto"/>
            </w:tcBorders>
            <w:shd w:val="clear" w:color="auto" w:fill="auto"/>
            <w:vAlign w:val="center"/>
            <w:hideMark/>
          </w:tcPr>
          <w:p w14:paraId="49A9C2FF" w14:textId="77777777" w:rsidR="009947E4" w:rsidRPr="000B03CD" w:rsidRDefault="009947E4" w:rsidP="0085434B">
            <w:pPr>
              <w:jc w:val="center"/>
              <w:rPr>
                <w:color w:val="000000"/>
                <w:sz w:val="20"/>
              </w:rPr>
            </w:pPr>
            <w:r w:rsidRPr="000B03CD">
              <w:rPr>
                <w:color w:val="000000"/>
                <w:sz w:val="20"/>
              </w:rPr>
              <w:t xml:space="preserve">с </w:t>
            </w:r>
            <w:proofErr w:type="gramStart"/>
            <w:r w:rsidRPr="000B03CD">
              <w:rPr>
                <w:color w:val="000000"/>
                <w:sz w:val="20"/>
              </w:rPr>
              <w:t>поло-тенце</w:t>
            </w:r>
            <w:proofErr w:type="gramEnd"/>
            <w:r w:rsidRPr="000B03CD">
              <w:rPr>
                <w:color w:val="000000"/>
                <w:sz w:val="20"/>
              </w:rPr>
              <w:t>-суши-телями</w:t>
            </w:r>
          </w:p>
        </w:tc>
        <w:tc>
          <w:tcPr>
            <w:tcW w:w="972" w:type="dxa"/>
            <w:tcBorders>
              <w:top w:val="nil"/>
              <w:left w:val="nil"/>
              <w:bottom w:val="single" w:sz="4" w:space="0" w:color="auto"/>
              <w:right w:val="single" w:sz="4" w:space="0" w:color="auto"/>
            </w:tcBorders>
            <w:shd w:val="clear" w:color="auto" w:fill="auto"/>
            <w:vAlign w:val="center"/>
            <w:hideMark/>
          </w:tcPr>
          <w:p w14:paraId="10AA8E13" w14:textId="77777777" w:rsidR="009947E4" w:rsidRPr="000B03CD" w:rsidRDefault="009947E4" w:rsidP="0085434B">
            <w:pPr>
              <w:jc w:val="center"/>
              <w:rPr>
                <w:color w:val="000000"/>
                <w:sz w:val="20"/>
              </w:rPr>
            </w:pPr>
            <w:r w:rsidRPr="000B03CD">
              <w:rPr>
                <w:color w:val="000000"/>
                <w:sz w:val="20"/>
              </w:rPr>
              <w:t xml:space="preserve">без </w:t>
            </w:r>
            <w:proofErr w:type="gramStart"/>
            <w:r w:rsidRPr="000B03CD">
              <w:rPr>
                <w:color w:val="000000"/>
                <w:sz w:val="20"/>
              </w:rPr>
              <w:t>поло-тенце</w:t>
            </w:r>
            <w:proofErr w:type="gramEnd"/>
            <w:r w:rsidRPr="000B03CD">
              <w:rPr>
                <w:color w:val="000000"/>
                <w:sz w:val="20"/>
              </w:rPr>
              <w:t>-суши-теля</w:t>
            </w:r>
          </w:p>
        </w:tc>
        <w:tc>
          <w:tcPr>
            <w:tcW w:w="1299" w:type="dxa"/>
            <w:vMerge/>
            <w:tcBorders>
              <w:top w:val="single" w:sz="4" w:space="0" w:color="auto"/>
              <w:left w:val="single" w:sz="4" w:space="0" w:color="auto"/>
              <w:bottom w:val="single" w:sz="4" w:space="0" w:color="auto"/>
              <w:right w:val="single" w:sz="4" w:space="0" w:color="auto"/>
            </w:tcBorders>
            <w:vAlign w:val="center"/>
            <w:hideMark/>
          </w:tcPr>
          <w:p w14:paraId="7A1935C8" w14:textId="77777777" w:rsidR="009947E4" w:rsidRPr="000B03CD" w:rsidRDefault="009947E4" w:rsidP="0085434B">
            <w:pPr>
              <w:rPr>
                <w:color w:val="000000"/>
                <w:sz w:val="20"/>
              </w:rPr>
            </w:pPr>
          </w:p>
        </w:tc>
        <w:tc>
          <w:tcPr>
            <w:tcW w:w="1406" w:type="dxa"/>
            <w:vMerge/>
            <w:tcBorders>
              <w:top w:val="nil"/>
              <w:left w:val="single" w:sz="4" w:space="0" w:color="auto"/>
              <w:bottom w:val="single" w:sz="4" w:space="0" w:color="auto"/>
              <w:right w:val="single" w:sz="4" w:space="0" w:color="auto"/>
            </w:tcBorders>
            <w:vAlign w:val="center"/>
            <w:hideMark/>
          </w:tcPr>
          <w:p w14:paraId="3431336A" w14:textId="77777777" w:rsidR="009947E4" w:rsidRPr="000B03CD" w:rsidRDefault="009947E4" w:rsidP="0085434B">
            <w:pPr>
              <w:rPr>
                <w:color w:val="000000"/>
                <w:sz w:val="20"/>
              </w:rPr>
            </w:pPr>
          </w:p>
        </w:tc>
        <w:tc>
          <w:tcPr>
            <w:tcW w:w="1442" w:type="dxa"/>
            <w:tcBorders>
              <w:top w:val="nil"/>
              <w:left w:val="nil"/>
              <w:bottom w:val="single" w:sz="4" w:space="0" w:color="auto"/>
              <w:right w:val="single" w:sz="4" w:space="0" w:color="auto"/>
            </w:tcBorders>
            <w:shd w:val="clear" w:color="auto" w:fill="auto"/>
            <w:vAlign w:val="center"/>
            <w:hideMark/>
          </w:tcPr>
          <w:p w14:paraId="5E8E49CA" w14:textId="77777777" w:rsidR="009947E4" w:rsidRPr="000B03CD" w:rsidRDefault="009947E4" w:rsidP="0085434B">
            <w:pPr>
              <w:jc w:val="center"/>
              <w:rPr>
                <w:color w:val="000000"/>
                <w:sz w:val="20"/>
              </w:rPr>
            </w:pPr>
            <w:r w:rsidRPr="000B03CD">
              <w:rPr>
                <w:color w:val="000000"/>
                <w:sz w:val="20"/>
              </w:rPr>
              <w:t>Ставка за мощность, тыс. руб./Гкал/час в мес.</w:t>
            </w:r>
          </w:p>
        </w:tc>
        <w:tc>
          <w:tcPr>
            <w:tcW w:w="1102" w:type="dxa"/>
            <w:tcBorders>
              <w:top w:val="nil"/>
              <w:left w:val="nil"/>
              <w:bottom w:val="single" w:sz="4" w:space="0" w:color="auto"/>
              <w:right w:val="single" w:sz="4" w:space="0" w:color="auto"/>
            </w:tcBorders>
            <w:shd w:val="clear" w:color="auto" w:fill="auto"/>
            <w:vAlign w:val="center"/>
            <w:hideMark/>
          </w:tcPr>
          <w:p w14:paraId="13B1B3E3" w14:textId="77777777" w:rsidR="009947E4" w:rsidRPr="00634023" w:rsidRDefault="009947E4" w:rsidP="0085434B">
            <w:pPr>
              <w:jc w:val="center"/>
              <w:rPr>
                <w:color w:val="000000"/>
                <w:sz w:val="20"/>
              </w:rPr>
            </w:pPr>
            <w:r w:rsidRPr="00634023">
              <w:rPr>
                <w:color w:val="000000"/>
                <w:sz w:val="20"/>
              </w:rPr>
              <w:t>Ставка за тепловую энергию, руб./Гкал</w:t>
            </w:r>
          </w:p>
        </w:tc>
      </w:tr>
      <w:tr w:rsidR="009947E4" w:rsidRPr="000B03CD" w14:paraId="1B549C3A" w14:textId="77777777" w:rsidTr="0085434B">
        <w:trPr>
          <w:gridAfter w:val="1"/>
          <w:wAfter w:w="6" w:type="dxa"/>
          <w:trHeight w:val="325"/>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9005C7" w14:textId="77777777" w:rsidR="009947E4" w:rsidRPr="000B03CD" w:rsidRDefault="009947E4" w:rsidP="0085434B">
            <w:pPr>
              <w:jc w:val="center"/>
              <w:rPr>
                <w:color w:val="000000"/>
                <w:sz w:val="20"/>
              </w:rPr>
            </w:pPr>
            <w:r>
              <w:rPr>
                <w:color w:val="000000"/>
                <w:sz w:val="20"/>
              </w:rPr>
              <w:t>КузТЭЦ</w:t>
            </w:r>
            <w:r w:rsidRPr="000B03CD">
              <w:rPr>
                <w:color w:val="000000"/>
                <w:sz w:val="20"/>
              </w:rPr>
              <w:t xml:space="preserve"> (с коллекторов)</w:t>
            </w:r>
          </w:p>
        </w:tc>
        <w:tc>
          <w:tcPr>
            <w:tcW w:w="1494" w:type="dxa"/>
            <w:tcBorders>
              <w:top w:val="single" w:sz="4" w:space="0" w:color="auto"/>
              <w:left w:val="nil"/>
              <w:bottom w:val="single" w:sz="4" w:space="0" w:color="auto"/>
              <w:right w:val="single" w:sz="4" w:space="0" w:color="auto"/>
            </w:tcBorders>
            <w:shd w:val="clear" w:color="000000" w:fill="FFFFFF"/>
            <w:noWrap/>
            <w:vAlign w:val="center"/>
            <w:hideMark/>
          </w:tcPr>
          <w:p w14:paraId="393A7318" w14:textId="77777777" w:rsidR="009947E4" w:rsidRPr="000B03CD" w:rsidRDefault="009947E4" w:rsidP="0085434B">
            <w:pPr>
              <w:jc w:val="center"/>
              <w:rPr>
                <w:color w:val="000000"/>
                <w:sz w:val="22"/>
                <w:szCs w:val="22"/>
              </w:rPr>
            </w:pPr>
            <w:r>
              <w:rPr>
                <w:color w:val="000000"/>
                <w:sz w:val="22"/>
                <w:szCs w:val="22"/>
              </w:rPr>
              <w:t>с 01.01.2022</w:t>
            </w:r>
          </w:p>
        </w:tc>
        <w:tc>
          <w:tcPr>
            <w:tcW w:w="965" w:type="dxa"/>
            <w:tcBorders>
              <w:top w:val="single" w:sz="4" w:space="0" w:color="auto"/>
              <w:left w:val="nil"/>
              <w:bottom w:val="single" w:sz="4" w:space="0" w:color="auto"/>
              <w:right w:val="single" w:sz="4" w:space="0" w:color="auto"/>
            </w:tcBorders>
            <w:shd w:val="clear" w:color="auto" w:fill="auto"/>
            <w:vAlign w:val="center"/>
          </w:tcPr>
          <w:p w14:paraId="125E245B" w14:textId="77777777" w:rsidR="009947E4" w:rsidRPr="00DB7F08" w:rsidRDefault="009947E4" w:rsidP="0085434B">
            <w:pPr>
              <w:jc w:val="center"/>
              <w:rPr>
                <w:color w:val="000000"/>
                <w:sz w:val="22"/>
                <w:szCs w:val="22"/>
              </w:rPr>
            </w:pPr>
            <w:r w:rsidRPr="00DB7F08">
              <w:rPr>
                <w:sz w:val="22"/>
                <w:szCs w:val="22"/>
              </w:rPr>
              <w:t>х</w:t>
            </w:r>
          </w:p>
        </w:tc>
        <w:tc>
          <w:tcPr>
            <w:tcW w:w="972" w:type="dxa"/>
            <w:tcBorders>
              <w:top w:val="single" w:sz="4" w:space="0" w:color="auto"/>
              <w:left w:val="nil"/>
              <w:bottom w:val="single" w:sz="4" w:space="0" w:color="auto"/>
              <w:right w:val="single" w:sz="4" w:space="0" w:color="auto"/>
            </w:tcBorders>
            <w:shd w:val="clear" w:color="auto" w:fill="auto"/>
            <w:vAlign w:val="center"/>
          </w:tcPr>
          <w:p w14:paraId="40A57938" w14:textId="77777777" w:rsidR="009947E4" w:rsidRPr="00DB7F08" w:rsidRDefault="009947E4" w:rsidP="0085434B">
            <w:pPr>
              <w:jc w:val="center"/>
              <w:rPr>
                <w:color w:val="000000"/>
                <w:sz w:val="22"/>
                <w:szCs w:val="22"/>
              </w:rPr>
            </w:pPr>
            <w:r w:rsidRPr="00DB7F08">
              <w:rPr>
                <w:sz w:val="22"/>
                <w:szCs w:val="22"/>
              </w:rPr>
              <w:t>х</w:t>
            </w:r>
          </w:p>
        </w:tc>
        <w:tc>
          <w:tcPr>
            <w:tcW w:w="832" w:type="dxa"/>
            <w:tcBorders>
              <w:top w:val="single" w:sz="4" w:space="0" w:color="auto"/>
              <w:left w:val="nil"/>
              <w:bottom w:val="single" w:sz="4" w:space="0" w:color="auto"/>
              <w:right w:val="single" w:sz="4" w:space="0" w:color="auto"/>
            </w:tcBorders>
            <w:shd w:val="clear" w:color="auto" w:fill="auto"/>
            <w:vAlign w:val="center"/>
          </w:tcPr>
          <w:p w14:paraId="27284218" w14:textId="77777777" w:rsidR="009947E4" w:rsidRPr="00DB7F08" w:rsidRDefault="009947E4" w:rsidP="0085434B">
            <w:pPr>
              <w:jc w:val="center"/>
              <w:rPr>
                <w:color w:val="000000"/>
                <w:sz w:val="22"/>
                <w:szCs w:val="22"/>
              </w:rPr>
            </w:pPr>
            <w:r w:rsidRPr="00DB7F08">
              <w:rPr>
                <w:sz w:val="22"/>
                <w:szCs w:val="22"/>
              </w:rPr>
              <w:t>х</w:t>
            </w:r>
          </w:p>
        </w:tc>
        <w:tc>
          <w:tcPr>
            <w:tcW w:w="972" w:type="dxa"/>
            <w:tcBorders>
              <w:top w:val="single" w:sz="4" w:space="0" w:color="auto"/>
              <w:left w:val="nil"/>
              <w:bottom w:val="single" w:sz="4" w:space="0" w:color="auto"/>
              <w:right w:val="single" w:sz="4" w:space="0" w:color="auto"/>
            </w:tcBorders>
            <w:shd w:val="clear" w:color="auto" w:fill="auto"/>
            <w:vAlign w:val="center"/>
          </w:tcPr>
          <w:p w14:paraId="4E7C6A02" w14:textId="77777777" w:rsidR="009947E4" w:rsidRPr="00DB7F08" w:rsidRDefault="009947E4" w:rsidP="0085434B">
            <w:pPr>
              <w:jc w:val="center"/>
              <w:rPr>
                <w:color w:val="000000"/>
                <w:sz w:val="22"/>
                <w:szCs w:val="22"/>
              </w:rPr>
            </w:pPr>
            <w:r w:rsidRPr="00DB7F08">
              <w:rPr>
                <w:sz w:val="22"/>
                <w:szCs w:val="22"/>
              </w:rPr>
              <w:t>х</w:t>
            </w:r>
          </w:p>
        </w:tc>
        <w:tc>
          <w:tcPr>
            <w:tcW w:w="833" w:type="dxa"/>
            <w:tcBorders>
              <w:top w:val="single" w:sz="4" w:space="0" w:color="auto"/>
              <w:left w:val="nil"/>
              <w:bottom w:val="single" w:sz="4" w:space="0" w:color="auto"/>
              <w:right w:val="single" w:sz="4" w:space="0" w:color="auto"/>
            </w:tcBorders>
            <w:shd w:val="clear" w:color="auto" w:fill="auto"/>
          </w:tcPr>
          <w:p w14:paraId="15FBC005" w14:textId="77777777" w:rsidR="009947E4" w:rsidRPr="00DB7F08" w:rsidRDefault="009947E4" w:rsidP="0085434B">
            <w:pPr>
              <w:jc w:val="center"/>
              <w:rPr>
                <w:color w:val="000000"/>
                <w:sz w:val="22"/>
                <w:szCs w:val="22"/>
              </w:rPr>
            </w:pPr>
            <w:r w:rsidRPr="00DB7F08">
              <w:rPr>
                <w:sz w:val="22"/>
                <w:szCs w:val="22"/>
              </w:rPr>
              <w:t>58,45</w:t>
            </w:r>
          </w:p>
        </w:tc>
        <w:tc>
          <w:tcPr>
            <w:tcW w:w="972" w:type="dxa"/>
            <w:tcBorders>
              <w:top w:val="single" w:sz="4" w:space="0" w:color="auto"/>
              <w:left w:val="nil"/>
              <w:bottom w:val="single" w:sz="4" w:space="0" w:color="auto"/>
              <w:right w:val="single" w:sz="4" w:space="0" w:color="auto"/>
            </w:tcBorders>
            <w:shd w:val="clear" w:color="auto" w:fill="auto"/>
          </w:tcPr>
          <w:p w14:paraId="76024BDE" w14:textId="77777777" w:rsidR="009947E4" w:rsidRPr="00DB7F08" w:rsidRDefault="009947E4" w:rsidP="0085434B">
            <w:pPr>
              <w:jc w:val="center"/>
              <w:rPr>
                <w:color w:val="000000"/>
                <w:sz w:val="22"/>
                <w:szCs w:val="22"/>
              </w:rPr>
            </w:pPr>
            <w:r w:rsidRPr="00DB7F08">
              <w:rPr>
                <w:sz w:val="22"/>
                <w:szCs w:val="22"/>
              </w:rPr>
              <w:t>54,53</w:t>
            </w:r>
          </w:p>
        </w:tc>
        <w:tc>
          <w:tcPr>
            <w:tcW w:w="833" w:type="dxa"/>
            <w:tcBorders>
              <w:top w:val="single" w:sz="4" w:space="0" w:color="auto"/>
              <w:left w:val="nil"/>
              <w:bottom w:val="single" w:sz="4" w:space="0" w:color="auto"/>
              <w:right w:val="single" w:sz="4" w:space="0" w:color="auto"/>
            </w:tcBorders>
            <w:shd w:val="clear" w:color="auto" w:fill="auto"/>
          </w:tcPr>
          <w:p w14:paraId="51256B80" w14:textId="77777777" w:rsidR="009947E4" w:rsidRPr="00DB7F08" w:rsidRDefault="009947E4" w:rsidP="0085434B">
            <w:pPr>
              <w:jc w:val="center"/>
              <w:rPr>
                <w:color w:val="000000"/>
                <w:sz w:val="22"/>
                <w:szCs w:val="22"/>
              </w:rPr>
            </w:pPr>
            <w:r w:rsidRPr="00DB7F08">
              <w:rPr>
                <w:sz w:val="22"/>
                <w:szCs w:val="22"/>
              </w:rPr>
              <w:t>61,89</w:t>
            </w:r>
          </w:p>
        </w:tc>
        <w:tc>
          <w:tcPr>
            <w:tcW w:w="972" w:type="dxa"/>
            <w:tcBorders>
              <w:top w:val="single" w:sz="4" w:space="0" w:color="auto"/>
              <w:left w:val="nil"/>
              <w:bottom w:val="single" w:sz="4" w:space="0" w:color="auto"/>
              <w:right w:val="single" w:sz="4" w:space="0" w:color="auto"/>
            </w:tcBorders>
            <w:shd w:val="clear" w:color="auto" w:fill="auto"/>
          </w:tcPr>
          <w:p w14:paraId="2399DE0D" w14:textId="77777777" w:rsidR="009947E4" w:rsidRPr="00DB7F08" w:rsidRDefault="009947E4" w:rsidP="0085434B">
            <w:pPr>
              <w:jc w:val="center"/>
              <w:rPr>
                <w:color w:val="000000"/>
                <w:sz w:val="22"/>
                <w:szCs w:val="22"/>
              </w:rPr>
            </w:pPr>
            <w:r w:rsidRPr="00DB7F08">
              <w:rPr>
                <w:sz w:val="22"/>
                <w:szCs w:val="22"/>
              </w:rPr>
              <w:t>58,05</w:t>
            </w:r>
          </w:p>
        </w:tc>
        <w:tc>
          <w:tcPr>
            <w:tcW w:w="1299" w:type="dxa"/>
            <w:tcBorders>
              <w:top w:val="single" w:sz="4" w:space="0" w:color="auto"/>
              <w:left w:val="nil"/>
              <w:bottom w:val="single" w:sz="4" w:space="0" w:color="auto"/>
              <w:right w:val="single" w:sz="4" w:space="0" w:color="auto"/>
            </w:tcBorders>
            <w:shd w:val="clear" w:color="auto" w:fill="auto"/>
          </w:tcPr>
          <w:p w14:paraId="60E85650" w14:textId="77777777" w:rsidR="009947E4" w:rsidRPr="00DB7F08" w:rsidRDefault="009947E4" w:rsidP="0085434B">
            <w:pPr>
              <w:jc w:val="center"/>
              <w:rPr>
                <w:color w:val="000000"/>
                <w:sz w:val="22"/>
                <w:szCs w:val="22"/>
              </w:rPr>
            </w:pPr>
            <w:r w:rsidRPr="00DB7F08">
              <w:rPr>
                <w:sz w:val="22"/>
                <w:szCs w:val="22"/>
              </w:rPr>
              <w:t>11,25</w:t>
            </w:r>
          </w:p>
        </w:tc>
        <w:tc>
          <w:tcPr>
            <w:tcW w:w="1406" w:type="dxa"/>
            <w:tcBorders>
              <w:top w:val="single" w:sz="4" w:space="0" w:color="auto"/>
              <w:left w:val="nil"/>
              <w:bottom w:val="single" w:sz="4" w:space="0" w:color="auto"/>
              <w:right w:val="single" w:sz="4" w:space="0" w:color="auto"/>
            </w:tcBorders>
            <w:shd w:val="clear" w:color="auto" w:fill="auto"/>
          </w:tcPr>
          <w:p w14:paraId="4C4420BD" w14:textId="77777777" w:rsidR="009947E4" w:rsidRPr="00DB7F08" w:rsidRDefault="009947E4" w:rsidP="0085434B">
            <w:pPr>
              <w:jc w:val="center"/>
              <w:rPr>
                <w:color w:val="000000"/>
                <w:sz w:val="22"/>
                <w:szCs w:val="22"/>
              </w:rPr>
            </w:pPr>
            <w:r w:rsidRPr="00DB7F08">
              <w:rPr>
                <w:sz w:val="22"/>
                <w:szCs w:val="22"/>
              </w:rPr>
              <w:t>782,69</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14:paraId="6CA8DF27" w14:textId="77777777" w:rsidR="009947E4" w:rsidRPr="000B03CD" w:rsidRDefault="009947E4" w:rsidP="0085434B">
            <w:pPr>
              <w:jc w:val="center"/>
              <w:rPr>
                <w:color w:val="000000"/>
                <w:sz w:val="22"/>
                <w:szCs w:val="22"/>
              </w:rPr>
            </w:pPr>
            <w:r w:rsidRPr="000B03CD">
              <w:rPr>
                <w:color w:val="000000"/>
                <w:sz w:val="22"/>
                <w:szCs w:val="22"/>
              </w:rPr>
              <w:t>х</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14:paraId="2585DBF9" w14:textId="77777777" w:rsidR="009947E4" w:rsidRPr="000B03CD" w:rsidRDefault="009947E4" w:rsidP="0085434B">
            <w:pPr>
              <w:jc w:val="center"/>
              <w:rPr>
                <w:color w:val="000000"/>
                <w:sz w:val="22"/>
                <w:szCs w:val="22"/>
              </w:rPr>
            </w:pPr>
            <w:r w:rsidRPr="000B03CD">
              <w:rPr>
                <w:color w:val="000000"/>
                <w:sz w:val="22"/>
                <w:szCs w:val="22"/>
              </w:rPr>
              <w:t>х</w:t>
            </w:r>
          </w:p>
        </w:tc>
      </w:tr>
      <w:tr w:rsidR="009947E4" w:rsidRPr="000B03CD" w14:paraId="4E298B2E" w14:textId="77777777" w:rsidTr="0085434B">
        <w:trPr>
          <w:gridAfter w:val="1"/>
          <w:wAfter w:w="6" w:type="dxa"/>
          <w:trHeight w:val="325"/>
        </w:trPr>
        <w:tc>
          <w:tcPr>
            <w:tcW w:w="17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FA1C76" w14:textId="77777777" w:rsidR="009947E4" w:rsidRPr="000B03CD" w:rsidRDefault="009947E4" w:rsidP="0085434B">
            <w:pPr>
              <w:jc w:val="center"/>
              <w:rPr>
                <w:color w:val="000000"/>
                <w:sz w:val="20"/>
              </w:rPr>
            </w:pPr>
          </w:p>
        </w:tc>
        <w:tc>
          <w:tcPr>
            <w:tcW w:w="1494" w:type="dxa"/>
            <w:tcBorders>
              <w:top w:val="single" w:sz="4" w:space="0" w:color="auto"/>
              <w:left w:val="nil"/>
              <w:bottom w:val="single" w:sz="4" w:space="0" w:color="auto"/>
              <w:right w:val="single" w:sz="4" w:space="0" w:color="auto"/>
            </w:tcBorders>
            <w:shd w:val="clear" w:color="000000" w:fill="FFFFFF"/>
            <w:noWrap/>
            <w:vAlign w:val="center"/>
            <w:hideMark/>
          </w:tcPr>
          <w:p w14:paraId="7122A7F7" w14:textId="77777777" w:rsidR="009947E4" w:rsidRPr="000B03CD" w:rsidRDefault="009947E4" w:rsidP="0085434B">
            <w:pPr>
              <w:jc w:val="center"/>
              <w:rPr>
                <w:color w:val="000000"/>
                <w:sz w:val="22"/>
                <w:szCs w:val="22"/>
              </w:rPr>
            </w:pPr>
            <w:r>
              <w:rPr>
                <w:color w:val="000000"/>
                <w:sz w:val="22"/>
                <w:szCs w:val="22"/>
              </w:rPr>
              <w:t>с 01.07.2022</w:t>
            </w:r>
          </w:p>
        </w:tc>
        <w:tc>
          <w:tcPr>
            <w:tcW w:w="965" w:type="dxa"/>
            <w:tcBorders>
              <w:top w:val="single" w:sz="4" w:space="0" w:color="auto"/>
              <w:left w:val="nil"/>
              <w:bottom w:val="single" w:sz="4" w:space="0" w:color="auto"/>
              <w:right w:val="single" w:sz="4" w:space="0" w:color="auto"/>
            </w:tcBorders>
            <w:shd w:val="clear" w:color="auto" w:fill="auto"/>
            <w:vAlign w:val="center"/>
          </w:tcPr>
          <w:p w14:paraId="5992AB69" w14:textId="77777777" w:rsidR="009947E4" w:rsidRPr="00DB7F08" w:rsidRDefault="009947E4" w:rsidP="0085434B">
            <w:pPr>
              <w:jc w:val="center"/>
              <w:rPr>
                <w:color w:val="000000"/>
                <w:sz w:val="22"/>
                <w:szCs w:val="22"/>
              </w:rPr>
            </w:pPr>
            <w:r w:rsidRPr="00DB7F08">
              <w:rPr>
                <w:sz w:val="22"/>
                <w:szCs w:val="22"/>
              </w:rPr>
              <w:t>х</w:t>
            </w:r>
          </w:p>
        </w:tc>
        <w:tc>
          <w:tcPr>
            <w:tcW w:w="972" w:type="dxa"/>
            <w:tcBorders>
              <w:top w:val="single" w:sz="4" w:space="0" w:color="auto"/>
              <w:left w:val="nil"/>
              <w:bottom w:val="single" w:sz="4" w:space="0" w:color="auto"/>
              <w:right w:val="single" w:sz="4" w:space="0" w:color="auto"/>
            </w:tcBorders>
            <w:shd w:val="clear" w:color="auto" w:fill="auto"/>
            <w:vAlign w:val="center"/>
          </w:tcPr>
          <w:p w14:paraId="6AC6BE92" w14:textId="77777777" w:rsidR="009947E4" w:rsidRPr="00DB7F08" w:rsidRDefault="009947E4" w:rsidP="0085434B">
            <w:pPr>
              <w:jc w:val="center"/>
              <w:rPr>
                <w:color w:val="000000"/>
                <w:sz w:val="22"/>
                <w:szCs w:val="22"/>
              </w:rPr>
            </w:pPr>
            <w:r w:rsidRPr="00DB7F08">
              <w:rPr>
                <w:sz w:val="22"/>
                <w:szCs w:val="22"/>
              </w:rPr>
              <w:t>х</w:t>
            </w:r>
          </w:p>
        </w:tc>
        <w:tc>
          <w:tcPr>
            <w:tcW w:w="832" w:type="dxa"/>
            <w:tcBorders>
              <w:top w:val="single" w:sz="4" w:space="0" w:color="auto"/>
              <w:left w:val="nil"/>
              <w:bottom w:val="single" w:sz="4" w:space="0" w:color="auto"/>
              <w:right w:val="single" w:sz="4" w:space="0" w:color="auto"/>
            </w:tcBorders>
            <w:shd w:val="clear" w:color="auto" w:fill="auto"/>
            <w:vAlign w:val="center"/>
          </w:tcPr>
          <w:p w14:paraId="6589E8AA" w14:textId="77777777" w:rsidR="009947E4" w:rsidRPr="00DB7F08" w:rsidRDefault="009947E4" w:rsidP="0085434B">
            <w:pPr>
              <w:jc w:val="center"/>
              <w:rPr>
                <w:color w:val="000000"/>
                <w:sz w:val="22"/>
                <w:szCs w:val="22"/>
              </w:rPr>
            </w:pPr>
            <w:r w:rsidRPr="00DB7F08">
              <w:rPr>
                <w:sz w:val="22"/>
                <w:szCs w:val="22"/>
              </w:rPr>
              <w:t>х</w:t>
            </w:r>
          </w:p>
        </w:tc>
        <w:tc>
          <w:tcPr>
            <w:tcW w:w="972" w:type="dxa"/>
            <w:tcBorders>
              <w:top w:val="single" w:sz="4" w:space="0" w:color="auto"/>
              <w:left w:val="nil"/>
              <w:bottom w:val="single" w:sz="4" w:space="0" w:color="auto"/>
              <w:right w:val="single" w:sz="4" w:space="0" w:color="auto"/>
            </w:tcBorders>
            <w:shd w:val="clear" w:color="auto" w:fill="auto"/>
            <w:vAlign w:val="center"/>
          </w:tcPr>
          <w:p w14:paraId="76AFA4E3" w14:textId="77777777" w:rsidR="009947E4" w:rsidRPr="00DB7F08" w:rsidRDefault="009947E4" w:rsidP="0085434B">
            <w:pPr>
              <w:jc w:val="center"/>
              <w:rPr>
                <w:color w:val="000000"/>
                <w:sz w:val="22"/>
                <w:szCs w:val="22"/>
              </w:rPr>
            </w:pPr>
            <w:r w:rsidRPr="00DB7F08">
              <w:rPr>
                <w:sz w:val="22"/>
                <w:szCs w:val="22"/>
              </w:rPr>
              <w:t>х</w:t>
            </w:r>
          </w:p>
        </w:tc>
        <w:tc>
          <w:tcPr>
            <w:tcW w:w="833" w:type="dxa"/>
            <w:tcBorders>
              <w:top w:val="single" w:sz="4" w:space="0" w:color="auto"/>
              <w:left w:val="nil"/>
              <w:bottom w:val="single" w:sz="4" w:space="0" w:color="auto"/>
              <w:right w:val="single" w:sz="4" w:space="0" w:color="auto"/>
            </w:tcBorders>
            <w:shd w:val="clear" w:color="auto" w:fill="auto"/>
          </w:tcPr>
          <w:p w14:paraId="4B557E38" w14:textId="77777777" w:rsidR="009947E4" w:rsidRPr="00DB7F08" w:rsidRDefault="009947E4" w:rsidP="0085434B">
            <w:pPr>
              <w:jc w:val="center"/>
              <w:rPr>
                <w:color w:val="000000"/>
                <w:sz w:val="22"/>
                <w:szCs w:val="22"/>
              </w:rPr>
            </w:pPr>
            <w:r w:rsidRPr="00DB7F08">
              <w:rPr>
                <w:sz w:val="22"/>
                <w:szCs w:val="22"/>
              </w:rPr>
              <w:t>63,13</w:t>
            </w:r>
          </w:p>
        </w:tc>
        <w:tc>
          <w:tcPr>
            <w:tcW w:w="972" w:type="dxa"/>
            <w:tcBorders>
              <w:top w:val="single" w:sz="4" w:space="0" w:color="auto"/>
              <w:left w:val="nil"/>
              <w:bottom w:val="single" w:sz="4" w:space="0" w:color="auto"/>
              <w:right w:val="single" w:sz="4" w:space="0" w:color="auto"/>
            </w:tcBorders>
            <w:shd w:val="clear" w:color="auto" w:fill="auto"/>
          </w:tcPr>
          <w:p w14:paraId="29D7F799" w14:textId="77777777" w:rsidR="009947E4" w:rsidRPr="00DB7F08" w:rsidRDefault="009947E4" w:rsidP="0085434B">
            <w:pPr>
              <w:jc w:val="center"/>
              <w:rPr>
                <w:color w:val="000000"/>
                <w:sz w:val="22"/>
                <w:szCs w:val="22"/>
              </w:rPr>
            </w:pPr>
            <w:r w:rsidRPr="00DB7F08">
              <w:rPr>
                <w:sz w:val="22"/>
                <w:szCs w:val="22"/>
              </w:rPr>
              <w:t>58,93</w:t>
            </w:r>
          </w:p>
        </w:tc>
        <w:tc>
          <w:tcPr>
            <w:tcW w:w="833" w:type="dxa"/>
            <w:tcBorders>
              <w:top w:val="single" w:sz="4" w:space="0" w:color="auto"/>
              <w:left w:val="nil"/>
              <w:bottom w:val="single" w:sz="4" w:space="0" w:color="auto"/>
              <w:right w:val="single" w:sz="4" w:space="0" w:color="auto"/>
            </w:tcBorders>
            <w:shd w:val="clear" w:color="auto" w:fill="auto"/>
          </w:tcPr>
          <w:p w14:paraId="5D426679" w14:textId="77777777" w:rsidR="009947E4" w:rsidRPr="00DB7F08" w:rsidRDefault="009947E4" w:rsidP="0085434B">
            <w:pPr>
              <w:jc w:val="center"/>
              <w:rPr>
                <w:color w:val="000000"/>
                <w:sz w:val="22"/>
                <w:szCs w:val="22"/>
              </w:rPr>
            </w:pPr>
            <w:r w:rsidRPr="00DB7F08">
              <w:rPr>
                <w:sz w:val="22"/>
                <w:szCs w:val="22"/>
              </w:rPr>
              <w:t>66,82</w:t>
            </w:r>
          </w:p>
        </w:tc>
        <w:tc>
          <w:tcPr>
            <w:tcW w:w="972" w:type="dxa"/>
            <w:tcBorders>
              <w:top w:val="single" w:sz="4" w:space="0" w:color="auto"/>
              <w:left w:val="nil"/>
              <w:bottom w:val="single" w:sz="4" w:space="0" w:color="auto"/>
              <w:right w:val="single" w:sz="4" w:space="0" w:color="auto"/>
            </w:tcBorders>
            <w:shd w:val="clear" w:color="auto" w:fill="auto"/>
          </w:tcPr>
          <w:p w14:paraId="57620B25" w14:textId="77777777" w:rsidR="009947E4" w:rsidRPr="00DB7F08" w:rsidRDefault="009947E4" w:rsidP="0085434B">
            <w:pPr>
              <w:jc w:val="center"/>
              <w:rPr>
                <w:color w:val="000000"/>
                <w:sz w:val="22"/>
                <w:szCs w:val="22"/>
              </w:rPr>
            </w:pPr>
            <w:r w:rsidRPr="00DB7F08">
              <w:rPr>
                <w:sz w:val="22"/>
                <w:szCs w:val="22"/>
              </w:rPr>
              <w:t>62,71</w:t>
            </w:r>
          </w:p>
        </w:tc>
        <w:tc>
          <w:tcPr>
            <w:tcW w:w="1299" w:type="dxa"/>
            <w:tcBorders>
              <w:top w:val="single" w:sz="4" w:space="0" w:color="auto"/>
              <w:left w:val="nil"/>
              <w:bottom w:val="single" w:sz="4" w:space="0" w:color="auto"/>
              <w:right w:val="single" w:sz="4" w:space="0" w:color="auto"/>
            </w:tcBorders>
            <w:shd w:val="clear" w:color="auto" w:fill="auto"/>
          </w:tcPr>
          <w:p w14:paraId="67526674" w14:textId="77777777" w:rsidR="009947E4" w:rsidRPr="00DB7F08" w:rsidRDefault="009947E4" w:rsidP="0085434B">
            <w:pPr>
              <w:jc w:val="center"/>
              <w:rPr>
                <w:color w:val="000000"/>
                <w:sz w:val="22"/>
                <w:szCs w:val="22"/>
              </w:rPr>
            </w:pPr>
            <w:r w:rsidRPr="00DB7F08">
              <w:rPr>
                <w:sz w:val="22"/>
                <w:szCs w:val="22"/>
              </w:rPr>
              <w:t>12,52</w:t>
            </w:r>
          </w:p>
        </w:tc>
        <w:tc>
          <w:tcPr>
            <w:tcW w:w="1406" w:type="dxa"/>
            <w:tcBorders>
              <w:top w:val="single" w:sz="4" w:space="0" w:color="auto"/>
              <w:left w:val="nil"/>
              <w:bottom w:val="single" w:sz="4" w:space="0" w:color="auto"/>
              <w:right w:val="single" w:sz="4" w:space="0" w:color="auto"/>
            </w:tcBorders>
            <w:shd w:val="clear" w:color="auto" w:fill="auto"/>
          </w:tcPr>
          <w:p w14:paraId="5F314C13" w14:textId="77777777" w:rsidR="009947E4" w:rsidRPr="00DB7F08" w:rsidRDefault="009947E4" w:rsidP="0085434B">
            <w:pPr>
              <w:jc w:val="center"/>
              <w:rPr>
                <w:color w:val="000000"/>
                <w:sz w:val="22"/>
                <w:szCs w:val="22"/>
              </w:rPr>
            </w:pPr>
            <w:r w:rsidRPr="00DB7F08">
              <w:rPr>
                <w:sz w:val="22"/>
                <w:szCs w:val="22"/>
              </w:rPr>
              <w:t>839,25</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14:paraId="0140703D" w14:textId="77777777" w:rsidR="009947E4" w:rsidRPr="000B03CD" w:rsidRDefault="009947E4" w:rsidP="0085434B">
            <w:pPr>
              <w:jc w:val="center"/>
              <w:rPr>
                <w:color w:val="000000"/>
                <w:sz w:val="22"/>
                <w:szCs w:val="22"/>
              </w:rPr>
            </w:pPr>
            <w:r w:rsidRPr="000B03CD">
              <w:rPr>
                <w:color w:val="000000"/>
                <w:sz w:val="22"/>
                <w:szCs w:val="22"/>
              </w:rPr>
              <w:t>х</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14:paraId="201E86E4" w14:textId="77777777" w:rsidR="009947E4" w:rsidRPr="000B03CD" w:rsidRDefault="009947E4" w:rsidP="0085434B">
            <w:pPr>
              <w:jc w:val="center"/>
              <w:rPr>
                <w:color w:val="000000"/>
                <w:sz w:val="22"/>
                <w:szCs w:val="22"/>
              </w:rPr>
            </w:pPr>
            <w:r w:rsidRPr="000B03CD">
              <w:rPr>
                <w:color w:val="000000"/>
                <w:sz w:val="22"/>
                <w:szCs w:val="22"/>
              </w:rPr>
              <w:t>х</w:t>
            </w:r>
          </w:p>
        </w:tc>
      </w:tr>
      <w:tr w:rsidR="009947E4" w:rsidRPr="000B03CD" w14:paraId="61439FEC" w14:textId="77777777" w:rsidTr="0085434B">
        <w:trPr>
          <w:gridAfter w:val="1"/>
          <w:wAfter w:w="6" w:type="dxa"/>
          <w:trHeight w:val="325"/>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CD4B73" w14:textId="77777777" w:rsidR="009947E4" w:rsidRPr="000B03CD" w:rsidRDefault="009947E4" w:rsidP="0085434B">
            <w:pPr>
              <w:jc w:val="center"/>
              <w:rPr>
                <w:color w:val="000000"/>
                <w:sz w:val="20"/>
              </w:rPr>
            </w:pPr>
            <w:r>
              <w:rPr>
                <w:color w:val="000000"/>
                <w:sz w:val="20"/>
              </w:rPr>
              <w:t>КузТЭЦ</w:t>
            </w:r>
            <w:r w:rsidRPr="000B03CD">
              <w:rPr>
                <w:color w:val="000000"/>
                <w:sz w:val="20"/>
              </w:rPr>
              <w:t xml:space="preserve"> </w:t>
            </w:r>
          </w:p>
        </w:tc>
        <w:tc>
          <w:tcPr>
            <w:tcW w:w="1494" w:type="dxa"/>
            <w:tcBorders>
              <w:top w:val="single" w:sz="4" w:space="0" w:color="auto"/>
              <w:left w:val="nil"/>
              <w:bottom w:val="single" w:sz="4" w:space="0" w:color="auto"/>
              <w:right w:val="single" w:sz="4" w:space="0" w:color="auto"/>
            </w:tcBorders>
            <w:shd w:val="clear" w:color="000000" w:fill="FFFFFF"/>
            <w:noWrap/>
            <w:vAlign w:val="center"/>
            <w:hideMark/>
          </w:tcPr>
          <w:p w14:paraId="20D453F2" w14:textId="77777777" w:rsidR="009947E4" w:rsidRPr="000B03CD" w:rsidRDefault="009947E4" w:rsidP="0085434B">
            <w:pPr>
              <w:jc w:val="center"/>
              <w:rPr>
                <w:color w:val="000000"/>
                <w:sz w:val="22"/>
                <w:szCs w:val="22"/>
              </w:rPr>
            </w:pPr>
            <w:r>
              <w:rPr>
                <w:color w:val="000000"/>
                <w:sz w:val="22"/>
                <w:szCs w:val="22"/>
              </w:rPr>
              <w:t>с 01.01.2022</w:t>
            </w:r>
          </w:p>
        </w:tc>
        <w:tc>
          <w:tcPr>
            <w:tcW w:w="965" w:type="dxa"/>
            <w:tcBorders>
              <w:top w:val="single" w:sz="4" w:space="0" w:color="auto"/>
              <w:left w:val="nil"/>
              <w:bottom w:val="single" w:sz="4" w:space="0" w:color="auto"/>
              <w:right w:val="single" w:sz="4" w:space="0" w:color="auto"/>
            </w:tcBorders>
            <w:shd w:val="clear" w:color="auto" w:fill="auto"/>
          </w:tcPr>
          <w:p w14:paraId="0CA5243D" w14:textId="77777777" w:rsidR="009947E4" w:rsidRPr="00DB7F08" w:rsidRDefault="009947E4" w:rsidP="0085434B">
            <w:pPr>
              <w:jc w:val="center"/>
              <w:rPr>
                <w:sz w:val="22"/>
                <w:szCs w:val="22"/>
              </w:rPr>
            </w:pPr>
            <w:r w:rsidRPr="00DB7F08">
              <w:rPr>
                <w:sz w:val="22"/>
                <w:szCs w:val="22"/>
              </w:rPr>
              <w:t>119,00</w:t>
            </w:r>
          </w:p>
        </w:tc>
        <w:tc>
          <w:tcPr>
            <w:tcW w:w="972" w:type="dxa"/>
            <w:tcBorders>
              <w:top w:val="single" w:sz="4" w:space="0" w:color="auto"/>
              <w:left w:val="nil"/>
              <w:bottom w:val="single" w:sz="4" w:space="0" w:color="auto"/>
              <w:right w:val="single" w:sz="4" w:space="0" w:color="auto"/>
            </w:tcBorders>
            <w:shd w:val="clear" w:color="auto" w:fill="auto"/>
          </w:tcPr>
          <w:p w14:paraId="366BE9EA" w14:textId="77777777" w:rsidR="009947E4" w:rsidRPr="00DB7F08" w:rsidRDefault="009947E4" w:rsidP="0085434B">
            <w:pPr>
              <w:jc w:val="center"/>
              <w:rPr>
                <w:sz w:val="22"/>
                <w:szCs w:val="22"/>
              </w:rPr>
            </w:pPr>
            <w:r w:rsidRPr="00DB7F08">
              <w:rPr>
                <w:sz w:val="22"/>
                <w:szCs w:val="22"/>
              </w:rPr>
              <w:t>110,26</w:t>
            </w:r>
          </w:p>
        </w:tc>
        <w:tc>
          <w:tcPr>
            <w:tcW w:w="832" w:type="dxa"/>
            <w:tcBorders>
              <w:top w:val="single" w:sz="4" w:space="0" w:color="auto"/>
              <w:left w:val="nil"/>
              <w:bottom w:val="single" w:sz="4" w:space="0" w:color="auto"/>
              <w:right w:val="single" w:sz="4" w:space="0" w:color="auto"/>
            </w:tcBorders>
            <w:shd w:val="clear" w:color="auto" w:fill="auto"/>
          </w:tcPr>
          <w:p w14:paraId="64F980DC" w14:textId="77777777" w:rsidR="009947E4" w:rsidRPr="00DB7F08" w:rsidRDefault="009947E4" w:rsidP="0085434B">
            <w:pPr>
              <w:jc w:val="center"/>
              <w:rPr>
                <w:sz w:val="22"/>
                <w:szCs w:val="22"/>
              </w:rPr>
            </w:pPr>
            <w:r w:rsidRPr="00DB7F08">
              <w:rPr>
                <w:sz w:val="22"/>
                <w:szCs w:val="22"/>
              </w:rPr>
              <w:t>126,70</w:t>
            </w:r>
          </w:p>
        </w:tc>
        <w:tc>
          <w:tcPr>
            <w:tcW w:w="972" w:type="dxa"/>
            <w:tcBorders>
              <w:top w:val="single" w:sz="4" w:space="0" w:color="auto"/>
              <w:left w:val="nil"/>
              <w:bottom w:val="single" w:sz="4" w:space="0" w:color="auto"/>
              <w:right w:val="single" w:sz="4" w:space="0" w:color="auto"/>
            </w:tcBorders>
            <w:shd w:val="clear" w:color="auto" w:fill="auto"/>
          </w:tcPr>
          <w:p w14:paraId="52D1635E" w14:textId="77777777" w:rsidR="009947E4" w:rsidRPr="00DB7F08" w:rsidRDefault="009947E4" w:rsidP="0085434B">
            <w:pPr>
              <w:jc w:val="center"/>
              <w:rPr>
                <w:sz w:val="22"/>
                <w:szCs w:val="22"/>
              </w:rPr>
            </w:pPr>
            <w:r w:rsidRPr="00DB7F08">
              <w:rPr>
                <w:sz w:val="22"/>
                <w:szCs w:val="22"/>
              </w:rPr>
              <w:t>118,13</w:t>
            </w:r>
          </w:p>
        </w:tc>
        <w:tc>
          <w:tcPr>
            <w:tcW w:w="833" w:type="dxa"/>
            <w:tcBorders>
              <w:top w:val="single" w:sz="4" w:space="0" w:color="auto"/>
              <w:left w:val="nil"/>
              <w:bottom w:val="single" w:sz="4" w:space="0" w:color="auto"/>
              <w:right w:val="single" w:sz="4" w:space="0" w:color="auto"/>
            </w:tcBorders>
            <w:shd w:val="clear" w:color="auto" w:fill="auto"/>
          </w:tcPr>
          <w:p w14:paraId="45DDF91F" w14:textId="77777777" w:rsidR="009947E4" w:rsidRPr="00DB7F08" w:rsidRDefault="009947E4" w:rsidP="0085434B">
            <w:pPr>
              <w:jc w:val="center"/>
              <w:rPr>
                <w:sz w:val="22"/>
                <w:szCs w:val="22"/>
              </w:rPr>
            </w:pPr>
            <w:r w:rsidRPr="00DB7F08">
              <w:rPr>
                <w:sz w:val="22"/>
                <w:szCs w:val="22"/>
              </w:rPr>
              <w:t>99,17</w:t>
            </w:r>
          </w:p>
        </w:tc>
        <w:tc>
          <w:tcPr>
            <w:tcW w:w="972" w:type="dxa"/>
            <w:tcBorders>
              <w:top w:val="single" w:sz="4" w:space="0" w:color="auto"/>
              <w:left w:val="nil"/>
              <w:bottom w:val="single" w:sz="4" w:space="0" w:color="auto"/>
              <w:right w:val="single" w:sz="4" w:space="0" w:color="auto"/>
            </w:tcBorders>
            <w:shd w:val="clear" w:color="auto" w:fill="auto"/>
          </w:tcPr>
          <w:p w14:paraId="6FAAEA48" w14:textId="77777777" w:rsidR="009947E4" w:rsidRPr="00DB7F08" w:rsidRDefault="009947E4" w:rsidP="0085434B">
            <w:pPr>
              <w:jc w:val="center"/>
              <w:rPr>
                <w:sz w:val="22"/>
                <w:szCs w:val="22"/>
              </w:rPr>
            </w:pPr>
            <w:r w:rsidRPr="00DB7F08">
              <w:rPr>
                <w:sz w:val="22"/>
                <w:szCs w:val="22"/>
              </w:rPr>
              <w:t>91,88</w:t>
            </w:r>
          </w:p>
        </w:tc>
        <w:tc>
          <w:tcPr>
            <w:tcW w:w="833" w:type="dxa"/>
            <w:tcBorders>
              <w:top w:val="single" w:sz="4" w:space="0" w:color="auto"/>
              <w:left w:val="nil"/>
              <w:bottom w:val="single" w:sz="4" w:space="0" w:color="auto"/>
              <w:right w:val="single" w:sz="4" w:space="0" w:color="auto"/>
            </w:tcBorders>
            <w:shd w:val="clear" w:color="auto" w:fill="auto"/>
          </w:tcPr>
          <w:p w14:paraId="0AEACC10" w14:textId="77777777" w:rsidR="009947E4" w:rsidRPr="00DB7F08" w:rsidRDefault="009947E4" w:rsidP="0085434B">
            <w:pPr>
              <w:jc w:val="center"/>
              <w:rPr>
                <w:sz w:val="22"/>
                <w:szCs w:val="22"/>
              </w:rPr>
            </w:pPr>
            <w:r w:rsidRPr="00DB7F08">
              <w:rPr>
                <w:sz w:val="22"/>
                <w:szCs w:val="22"/>
              </w:rPr>
              <w:t>105,58</w:t>
            </w:r>
          </w:p>
        </w:tc>
        <w:tc>
          <w:tcPr>
            <w:tcW w:w="972" w:type="dxa"/>
            <w:tcBorders>
              <w:top w:val="single" w:sz="4" w:space="0" w:color="auto"/>
              <w:left w:val="nil"/>
              <w:bottom w:val="single" w:sz="4" w:space="0" w:color="auto"/>
              <w:right w:val="single" w:sz="4" w:space="0" w:color="auto"/>
            </w:tcBorders>
            <w:shd w:val="clear" w:color="auto" w:fill="auto"/>
          </w:tcPr>
          <w:p w14:paraId="6CA337AF" w14:textId="77777777" w:rsidR="009947E4" w:rsidRPr="00DB7F08" w:rsidRDefault="009947E4" w:rsidP="0085434B">
            <w:pPr>
              <w:jc w:val="center"/>
              <w:rPr>
                <w:sz w:val="22"/>
                <w:szCs w:val="22"/>
              </w:rPr>
            </w:pPr>
            <w:r w:rsidRPr="00DB7F08">
              <w:rPr>
                <w:sz w:val="22"/>
                <w:szCs w:val="22"/>
              </w:rPr>
              <w:t>98,44</w:t>
            </w:r>
          </w:p>
        </w:tc>
        <w:tc>
          <w:tcPr>
            <w:tcW w:w="1299" w:type="dxa"/>
            <w:tcBorders>
              <w:top w:val="single" w:sz="4" w:space="0" w:color="auto"/>
              <w:left w:val="nil"/>
              <w:bottom w:val="single" w:sz="4" w:space="0" w:color="auto"/>
              <w:right w:val="single" w:sz="4" w:space="0" w:color="auto"/>
            </w:tcBorders>
            <w:shd w:val="clear" w:color="auto" w:fill="auto"/>
          </w:tcPr>
          <w:p w14:paraId="4C9C256A" w14:textId="77777777" w:rsidR="009947E4" w:rsidRPr="00DB7F08" w:rsidRDefault="009947E4" w:rsidP="0085434B">
            <w:pPr>
              <w:jc w:val="center"/>
              <w:rPr>
                <w:sz w:val="22"/>
                <w:szCs w:val="22"/>
              </w:rPr>
            </w:pPr>
            <w:r w:rsidRPr="00DB7F08">
              <w:rPr>
                <w:sz w:val="22"/>
                <w:szCs w:val="22"/>
              </w:rPr>
              <w:t>11,25</w:t>
            </w:r>
          </w:p>
        </w:tc>
        <w:tc>
          <w:tcPr>
            <w:tcW w:w="1406" w:type="dxa"/>
            <w:tcBorders>
              <w:top w:val="single" w:sz="4" w:space="0" w:color="auto"/>
              <w:left w:val="nil"/>
              <w:bottom w:val="single" w:sz="4" w:space="0" w:color="auto"/>
              <w:right w:val="single" w:sz="4" w:space="0" w:color="auto"/>
            </w:tcBorders>
            <w:shd w:val="clear" w:color="auto" w:fill="auto"/>
          </w:tcPr>
          <w:p w14:paraId="1D5442A1" w14:textId="77777777" w:rsidR="009947E4" w:rsidRPr="00DB7F08" w:rsidRDefault="009947E4" w:rsidP="0085434B">
            <w:pPr>
              <w:jc w:val="center"/>
              <w:rPr>
                <w:sz w:val="22"/>
                <w:szCs w:val="22"/>
              </w:rPr>
            </w:pPr>
            <w:r w:rsidRPr="00DB7F08">
              <w:rPr>
                <w:sz w:val="22"/>
                <w:szCs w:val="22"/>
              </w:rPr>
              <w:t>1 457,98</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14:paraId="448CDC46" w14:textId="77777777" w:rsidR="009947E4" w:rsidRPr="000B03CD" w:rsidRDefault="009947E4" w:rsidP="0085434B">
            <w:pPr>
              <w:jc w:val="center"/>
              <w:rPr>
                <w:color w:val="000000"/>
                <w:sz w:val="22"/>
                <w:szCs w:val="22"/>
              </w:rPr>
            </w:pPr>
            <w:r w:rsidRPr="000B03CD">
              <w:rPr>
                <w:color w:val="000000"/>
                <w:sz w:val="22"/>
                <w:szCs w:val="22"/>
              </w:rPr>
              <w:t>х</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14:paraId="6AEB55B3" w14:textId="77777777" w:rsidR="009947E4" w:rsidRPr="000B03CD" w:rsidRDefault="009947E4" w:rsidP="0085434B">
            <w:pPr>
              <w:jc w:val="center"/>
              <w:rPr>
                <w:color w:val="000000"/>
                <w:sz w:val="22"/>
                <w:szCs w:val="22"/>
              </w:rPr>
            </w:pPr>
            <w:r w:rsidRPr="000B03CD">
              <w:rPr>
                <w:color w:val="000000"/>
                <w:sz w:val="22"/>
                <w:szCs w:val="22"/>
              </w:rPr>
              <w:t>х</w:t>
            </w:r>
          </w:p>
        </w:tc>
      </w:tr>
      <w:tr w:rsidR="009947E4" w:rsidRPr="000B03CD" w14:paraId="3B47795D" w14:textId="77777777" w:rsidTr="0085434B">
        <w:trPr>
          <w:gridAfter w:val="1"/>
          <w:wAfter w:w="6" w:type="dxa"/>
          <w:trHeight w:val="325"/>
        </w:trPr>
        <w:tc>
          <w:tcPr>
            <w:tcW w:w="17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5B1026" w14:textId="77777777" w:rsidR="009947E4" w:rsidRPr="000B03CD" w:rsidRDefault="009947E4" w:rsidP="0085434B">
            <w:pPr>
              <w:jc w:val="center"/>
              <w:rPr>
                <w:color w:val="000000"/>
                <w:sz w:val="22"/>
                <w:szCs w:val="22"/>
              </w:rPr>
            </w:pPr>
          </w:p>
        </w:tc>
        <w:tc>
          <w:tcPr>
            <w:tcW w:w="1494" w:type="dxa"/>
            <w:tcBorders>
              <w:top w:val="single" w:sz="4" w:space="0" w:color="auto"/>
              <w:left w:val="nil"/>
              <w:bottom w:val="single" w:sz="4" w:space="0" w:color="auto"/>
              <w:right w:val="single" w:sz="4" w:space="0" w:color="auto"/>
            </w:tcBorders>
            <w:shd w:val="clear" w:color="000000" w:fill="FFFFFF"/>
            <w:noWrap/>
            <w:vAlign w:val="center"/>
            <w:hideMark/>
          </w:tcPr>
          <w:p w14:paraId="128785D5" w14:textId="77777777" w:rsidR="009947E4" w:rsidRPr="000B03CD" w:rsidRDefault="009947E4" w:rsidP="0085434B">
            <w:pPr>
              <w:jc w:val="center"/>
              <w:rPr>
                <w:color w:val="000000"/>
                <w:sz w:val="22"/>
                <w:szCs w:val="22"/>
              </w:rPr>
            </w:pPr>
            <w:r>
              <w:rPr>
                <w:color w:val="000000"/>
                <w:sz w:val="22"/>
                <w:szCs w:val="22"/>
              </w:rPr>
              <w:t>с 01.07.2022</w:t>
            </w:r>
          </w:p>
        </w:tc>
        <w:tc>
          <w:tcPr>
            <w:tcW w:w="965" w:type="dxa"/>
            <w:tcBorders>
              <w:top w:val="single" w:sz="4" w:space="0" w:color="auto"/>
              <w:left w:val="nil"/>
              <w:bottom w:val="single" w:sz="4" w:space="0" w:color="auto"/>
              <w:right w:val="single" w:sz="4" w:space="0" w:color="auto"/>
            </w:tcBorders>
            <w:shd w:val="clear" w:color="auto" w:fill="auto"/>
          </w:tcPr>
          <w:p w14:paraId="7425F1F3" w14:textId="77777777" w:rsidR="009947E4" w:rsidRPr="00DB7F08" w:rsidRDefault="009947E4" w:rsidP="0085434B">
            <w:pPr>
              <w:jc w:val="center"/>
              <w:rPr>
                <w:sz w:val="22"/>
                <w:szCs w:val="22"/>
              </w:rPr>
            </w:pPr>
            <w:r w:rsidRPr="00DB7F08">
              <w:rPr>
                <w:sz w:val="22"/>
                <w:szCs w:val="22"/>
              </w:rPr>
              <w:t>125,06</w:t>
            </w:r>
          </w:p>
        </w:tc>
        <w:tc>
          <w:tcPr>
            <w:tcW w:w="972" w:type="dxa"/>
            <w:tcBorders>
              <w:top w:val="single" w:sz="4" w:space="0" w:color="auto"/>
              <w:left w:val="nil"/>
              <w:bottom w:val="single" w:sz="4" w:space="0" w:color="auto"/>
              <w:right w:val="single" w:sz="4" w:space="0" w:color="auto"/>
            </w:tcBorders>
            <w:shd w:val="clear" w:color="auto" w:fill="auto"/>
          </w:tcPr>
          <w:p w14:paraId="6EBFF29B" w14:textId="77777777" w:rsidR="009947E4" w:rsidRPr="00DB7F08" w:rsidRDefault="009947E4" w:rsidP="0085434B">
            <w:pPr>
              <w:jc w:val="center"/>
              <w:rPr>
                <w:sz w:val="22"/>
                <w:szCs w:val="22"/>
              </w:rPr>
            </w:pPr>
            <w:r w:rsidRPr="00DB7F08">
              <w:rPr>
                <w:sz w:val="22"/>
                <w:szCs w:val="22"/>
              </w:rPr>
              <w:t>115,93</w:t>
            </w:r>
          </w:p>
        </w:tc>
        <w:tc>
          <w:tcPr>
            <w:tcW w:w="832" w:type="dxa"/>
            <w:tcBorders>
              <w:top w:val="single" w:sz="4" w:space="0" w:color="auto"/>
              <w:left w:val="nil"/>
              <w:bottom w:val="single" w:sz="4" w:space="0" w:color="auto"/>
              <w:right w:val="single" w:sz="4" w:space="0" w:color="auto"/>
            </w:tcBorders>
            <w:shd w:val="clear" w:color="auto" w:fill="auto"/>
          </w:tcPr>
          <w:p w14:paraId="54CB23E9" w14:textId="77777777" w:rsidR="009947E4" w:rsidRPr="00DB7F08" w:rsidRDefault="009947E4" w:rsidP="0085434B">
            <w:pPr>
              <w:jc w:val="center"/>
              <w:rPr>
                <w:sz w:val="22"/>
                <w:szCs w:val="22"/>
              </w:rPr>
            </w:pPr>
            <w:r w:rsidRPr="00DB7F08">
              <w:rPr>
                <w:sz w:val="22"/>
                <w:szCs w:val="22"/>
              </w:rPr>
              <w:t>133,09</w:t>
            </w:r>
          </w:p>
        </w:tc>
        <w:tc>
          <w:tcPr>
            <w:tcW w:w="972" w:type="dxa"/>
            <w:tcBorders>
              <w:top w:val="single" w:sz="4" w:space="0" w:color="auto"/>
              <w:left w:val="nil"/>
              <w:bottom w:val="single" w:sz="4" w:space="0" w:color="auto"/>
              <w:right w:val="single" w:sz="4" w:space="0" w:color="auto"/>
            </w:tcBorders>
            <w:shd w:val="clear" w:color="auto" w:fill="auto"/>
          </w:tcPr>
          <w:p w14:paraId="102D8860" w14:textId="77777777" w:rsidR="009947E4" w:rsidRPr="00DB7F08" w:rsidRDefault="009947E4" w:rsidP="0085434B">
            <w:pPr>
              <w:jc w:val="center"/>
              <w:rPr>
                <w:sz w:val="22"/>
                <w:szCs w:val="22"/>
              </w:rPr>
            </w:pPr>
            <w:r w:rsidRPr="00DB7F08">
              <w:rPr>
                <w:sz w:val="22"/>
                <w:szCs w:val="22"/>
              </w:rPr>
              <w:t>124,15</w:t>
            </w:r>
          </w:p>
        </w:tc>
        <w:tc>
          <w:tcPr>
            <w:tcW w:w="833" w:type="dxa"/>
            <w:tcBorders>
              <w:top w:val="single" w:sz="4" w:space="0" w:color="auto"/>
              <w:left w:val="nil"/>
              <w:bottom w:val="single" w:sz="4" w:space="0" w:color="auto"/>
              <w:right w:val="single" w:sz="4" w:space="0" w:color="auto"/>
            </w:tcBorders>
            <w:shd w:val="clear" w:color="auto" w:fill="auto"/>
          </w:tcPr>
          <w:p w14:paraId="3DD57F7A" w14:textId="77777777" w:rsidR="009947E4" w:rsidRPr="00DB7F08" w:rsidRDefault="009947E4" w:rsidP="0085434B">
            <w:pPr>
              <w:jc w:val="center"/>
              <w:rPr>
                <w:sz w:val="22"/>
                <w:szCs w:val="22"/>
              </w:rPr>
            </w:pPr>
            <w:r w:rsidRPr="00DB7F08">
              <w:rPr>
                <w:sz w:val="22"/>
                <w:szCs w:val="22"/>
              </w:rPr>
              <w:t>104,22</w:t>
            </w:r>
          </w:p>
        </w:tc>
        <w:tc>
          <w:tcPr>
            <w:tcW w:w="972" w:type="dxa"/>
            <w:tcBorders>
              <w:top w:val="single" w:sz="4" w:space="0" w:color="auto"/>
              <w:left w:val="nil"/>
              <w:bottom w:val="single" w:sz="4" w:space="0" w:color="auto"/>
              <w:right w:val="single" w:sz="4" w:space="0" w:color="auto"/>
            </w:tcBorders>
            <w:shd w:val="clear" w:color="auto" w:fill="auto"/>
          </w:tcPr>
          <w:p w14:paraId="4288326D" w14:textId="77777777" w:rsidR="009947E4" w:rsidRPr="00DB7F08" w:rsidRDefault="009947E4" w:rsidP="0085434B">
            <w:pPr>
              <w:jc w:val="center"/>
              <w:rPr>
                <w:sz w:val="22"/>
                <w:szCs w:val="22"/>
              </w:rPr>
            </w:pPr>
            <w:r w:rsidRPr="00DB7F08">
              <w:rPr>
                <w:sz w:val="22"/>
                <w:szCs w:val="22"/>
              </w:rPr>
              <w:t>96,61</w:t>
            </w:r>
          </w:p>
        </w:tc>
        <w:tc>
          <w:tcPr>
            <w:tcW w:w="833" w:type="dxa"/>
            <w:tcBorders>
              <w:top w:val="single" w:sz="4" w:space="0" w:color="auto"/>
              <w:left w:val="nil"/>
              <w:bottom w:val="single" w:sz="4" w:space="0" w:color="auto"/>
              <w:right w:val="single" w:sz="4" w:space="0" w:color="auto"/>
            </w:tcBorders>
            <w:shd w:val="clear" w:color="auto" w:fill="auto"/>
          </w:tcPr>
          <w:p w14:paraId="7E0367E5" w14:textId="77777777" w:rsidR="009947E4" w:rsidRPr="00DB7F08" w:rsidRDefault="009947E4" w:rsidP="0085434B">
            <w:pPr>
              <w:jc w:val="center"/>
              <w:rPr>
                <w:sz w:val="22"/>
                <w:szCs w:val="22"/>
              </w:rPr>
            </w:pPr>
            <w:r w:rsidRPr="00DB7F08">
              <w:rPr>
                <w:sz w:val="22"/>
                <w:szCs w:val="22"/>
              </w:rPr>
              <w:t>110,91</w:t>
            </w:r>
          </w:p>
        </w:tc>
        <w:tc>
          <w:tcPr>
            <w:tcW w:w="972" w:type="dxa"/>
            <w:tcBorders>
              <w:top w:val="single" w:sz="4" w:space="0" w:color="auto"/>
              <w:left w:val="nil"/>
              <w:bottom w:val="single" w:sz="4" w:space="0" w:color="auto"/>
              <w:right w:val="single" w:sz="4" w:space="0" w:color="auto"/>
            </w:tcBorders>
            <w:shd w:val="clear" w:color="auto" w:fill="auto"/>
          </w:tcPr>
          <w:p w14:paraId="63B5B666" w14:textId="77777777" w:rsidR="009947E4" w:rsidRPr="00DB7F08" w:rsidRDefault="009947E4" w:rsidP="0085434B">
            <w:pPr>
              <w:jc w:val="center"/>
              <w:rPr>
                <w:sz w:val="22"/>
                <w:szCs w:val="22"/>
              </w:rPr>
            </w:pPr>
            <w:r w:rsidRPr="00DB7F08">
              <w:rPr>
                <w:sz w:val="22"/>
                <w:szCs w:val="22"/>
              </w:rPr>
              <w:t>103,46</w:t>
            </w:r>
          </w:p>
        </w:tc>
        <w:tc>
          <w:tcPr>
            <w:tcW w:w="1299" w:type="dxa"/>
            <w:tcBorders>
              <w:top w:val="single" w:sz="4" w:space="0" w:color="auto"/>
              <w:left w:val="nil"/>
              <w:bottom w:val="single" w:sz="4" w:space="0" w:color="auto"/>
              <w:right w:val="single" w:sz="4" w:space="0" w:color="auto"/>
            </w:tcBorders>
            <w:shd w:val="clear" w:color="auto" w:fill="auto"/>
          </w:tcPr>
          <w:p w14:paraId="4D234AC9" w14:textId="77777777" w:rsidR="009947E4" w:rsidRPr="00DB7F08" w:rsidRDefault="009947E4" w:rsidP="0085434B">
            <w:pPr>
              <w:jc w:val="center"/>
              <w:rPr>
                <w:sz w:val="22"/>
                <w:szCs w:val="22"/>
              </w:rPr>
            </w:pPr>
            <w:r w:rsidRPr="00DB7F08">
              <w:rPr>
                <w:sz w:val="22"/>
                <w:szCs w:val="22"/>
              </w:rPr>
              <w:t>12,52</w:t>
            </w:r>
          </w:p>
        </w:tc>
        <w:tc>
          <w:tcPr>
            <w:tcW w:w="1406" w:type="dxa"/>
            <w:tcBorders>
              <w:top w:val="single" w:sz="4" w:space="0" w:color="auto"/>
              <w:left w:val="nil"/>
              <w:bottom w:val="single" w:sz="4" w:space="0" w:color="auto"/>
              <w:right w:val="single" w:sz="4" w:space="0" w:color="auto"/>
            </w:tcBorders>
            <w:shd w:val="clear" w:color="auto" w:fill="auto"/>
          </w:tcPr>
          <w:p w14:paraId="5DF8D1CA" w14:textId="77777777" w:rsidR="009947E4" w:rsidRPr="00DB7F08" w:rsidRDefault="009947E4" w:rsidP="0085434B">
            <w:pPr>
              <w:jc w:val="center"/>
              <w:rPr>
                <w:sz w:val="22"/>
                <w:szCs w:val="22"/>
              </w:rPr>
            </w:pPr>
            <w:r w:rsidRPr="00DB7F08">
              <w:rPr>
                <w:sz w:val="22"/>
                <w:szCs w:val="22"/>
              </w:rPr>
              <w:t>1 520,67</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14:paraId="2D952B3E" w14:textId="77777777" w:rsidR="009947E4" w:rsidRPr="000B03CD" w:rsidRDefault="009947E4" w:rsidP="0085434B">
            <w:pPr>
              <w:jc w:val="center"/>
              <w:rPr>
                <w:color w:val="000000"/>
                <w:sz w:val="22"/>
                <w:szCs w:val="22"/>
              </w:rPr>
            </w:pPr>
            <w:r w:rsidRPr="000B03CD">
              <w:rPr>
                <w:color w:val="000000"/>
                <w:sz w:val="22"/>
                <w:szCs w:val="22"/>
              </w:rPr>
              <w:t>х</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14:paraId="4EA8C2D6" w14:textId="77777777" w:rsidR="009947E4" w:rsidRPr="000B03CD" w:rsidRDefault="009947E4" w:rsidP="0085434B">
            <w:pPr>
              <w:jc w:val="center"/>
              <w:rPr>
                <w:color w:val="000000"/>
                <w:sz w:val="22"/>
                <w:szCs w:val="22"/>
              </w:rPr>
            </w:pPr>
            <w:r w:rsidRPr="000B03CD">
              <w:rPr>
                <w:color w:val="000000"/>
                <w:sz w:val="22"/>
                <w:szCs w:val="22"/>
              </w:rPr>
              <w:t>х</w:t>
            </w:r>
          </w:p>
        </w:tc>
      </w:tr>
    </w:tbl>
    <w:p w14:paraId="4007B4A9" w14:textId="77777777" w:rsidR="009947E4" w:rsidRDefault="009947E4" w:rsidP="009947E4">
      <w:pPr>
        <w:ind w:left="851"/>
        <w:jc w:val="both"/>
        <w:rPr>
          <w:sz w:val="28"/>
          <w:szCs w:val="28"/>
        </w:rPr>
      </w:pPr>
    </w:p>
    <w:p w14:paraId="02AA8300" w14:textId="77777777" w:rsidR="009947E4" w:rsidRDefault="009947E4" w:rsidP="009947E4">
      <w:pPr>
        <w:ind w:left="851"/>
        <w:jc w:val="both"/>
        <w:rPr>
          <w:sz w:val="28"/>
          <w:szCs w:val="28"/>
        </w:rPr>
      </w:pPr>
    </w:p>
    <w:p w14:paraId="6270550A" w14:textId="77777777" w:rsidR="009947E4" w:rsidRDefault="009947E4" w:rsidP="009947E4">
      <w:pPr>
        <w:ind w:left="851"/>
        <w:jc w:val="both"/>
        <w:rPr>
          <w:sz w:val="28"/>
          <w:szCs w:val="28"/>
        </w:rPr>
        <w:sectPr w:rsidR="009947E4" w:rsidSect="00C63298">
          <w:pgSz w:w="16838" w:h="11906" w:orient="landscape"/>
          <w:pgMar w:top="1701" w:right="1134" w:bottom="567" w:left="1134" w:header="720" w:footer="720" w:gutter="0"/>
          <w:cols w:space="720"/>
          <w:titlePg/>
          <w:docGrid w:linePitch="326"/>
        </w:sectPr>
      </w:pPr>
    </w:p>
    <w:p w14:paraId="70CFE070" w14:textId="4EB21C34" w:rsidR="00474DCD" w:rsidRPr="001828C5" w:rsidRDefault="00474DCD" w:rsidP="00474DCD">
      <w:pPr>
        <w:tabs>
          <w:tab w:val="left" w:pos="5580"/>
          <w:tab w:val="left" w:pos="9498"/>
        </w:tabs>
        <w:ind w:left="-961" w:right="-569" w:firstLine="5356"/>
      </w:pPr>
      <w:r w:rsidRPr="001828C5">
        <w:lastRenderedPageBreak/>
        <w:t xml:space="preserve">Приложение № </w:t>
      </w:r>
      <w:r>
        <w:t>9</w:t>
      </w:r>
      <w:r>
        <w:t>4</w:t>
      </w:r>
      <w:r w:rsidRPr="001828C5">
        <w:t xml:space="preserve"> к </w:t>
      </w:r>
      <w:r>
        <w:t>протоколу</w:t>
      </w:r>
      <w:r w:rsidRPr="001828C5">
        <w:t xml:space="preserve"> № 8</w:t>
      </w:r>
      <w:r>
        <w:t>6</w:t>
      </w:r>
    </w:p>
    <w:p w14:paraId="71E223A4" w14:textId="77777777" w:rsidR="00474DCD" w:rsidRPr="001828C5" w:rsidRDefault="00474DCD" w:rsidP="00474DCD">
      <w:pPr>
        <w:tabs>
          <w:tab w:val="left" w:pos="5580"/>
          <w:tab w:val="left" w:pos="9498"/>
        </w:tabs>
        <w:ind w:left="-961" w:right="-569" w:firstLine="5356"/>
      </w:pPr>
      <w:r w:rsidRPr="001828C5">
        <w:t>заседания правления Региональной</w:t>
      </w:r>
    </w:p>
    <w:p w14:paraId="0B7E4DA2" w14:textId="77777777" w:rsidR="00474DCD" w:rsidRDefault="00474DCD" w:rsidP="00474DCD">
      <w:pPr>
        <w:tabs>
          <w:tab w:val="left" w:pos="5580"/>
          <w:tab w:val="left" w:pos="9498"/>
        </w:tabs>
        <w:ind w:left="-961" w:right="-569" w:firstLine="5356"/>
      </w:pPr>
      <w:r w:rsidRPr="001828C5">
        <w:t>энергетической комиссии</w:t>
      </w:r>
    </w:p>
    <w:p w14:paraId="0774E77E" w14:textId="77777777" w:rsidR="00474DCD" w:rsidRDefault="00474DCD" w:rsidP="00474DCD">
      <w:pPr>
        <w:tabs>
          <w:tab w:val="left" w:pos="5580"/>
          <w:tab w:val="left" w:pos="9498"/>
        </w:tabs>
        <w:ind w:left="-961" w:right="-569" w:firstLine="961"/>
      </w:pPr>
      <w:r>
        <w:t xml:space="preserve">                                                                         </w:t>
      </w:r>
      <w:r w:rsidRPr="001828C5">
        <w:t xml:space="preserve">Кузбасса от </w:t>
      </w:r>
      <w:r>
        <w:t>17</w:t>
      </w:r>
      <w:r w:rsidRPr="001828C5">
        <w:t>.12.2021</w:t>
      </w:r>
    </w:p>
    <w:p w14:paraId="2AE1839F" w14:textId="77777777" w:rsidR="00474DCD" w:rsidRDefault="00474DCD" w:rsidP="00474DCD">
      <w:pPr>
        <w:tabs>
          <w:tab w:val="left" w:pos="5580"/>
          <w:tab w:val="left" w:pos="9498"/>
        </w:tabs>
        <w:ind w:left="-961" w:right="-569" w:firstLine="961"/>
      </w:pPr>
    </w:p>
    <w:p w14:paraId="63C58815" w14:textId="77777777" w:rsidR="009947E4" w:rsidRDefault="009947E4" w:rsidP="009947E4">
      <w:pPr>
        <w:tabs>
          <w:tab w:val="left" w:pos="5580"/>
          <w:tab w:val="left" w:pos="9498"/>
        </w:tabs>
        <w:ind w:left="-961" w:right="-569" w:firstLine="5356"/>
      </w:pPr>
    </w:p>
    <w:p w14:paraId="2C026A18" w14:textId="77777777" w:rsidR="009947E4" w:rsidRDefault="009947E4" w:rsidP="009947E4">
      <w:pPr>
        <w:tabs>
          <w:tab w:val="left" w:pos="0"/>
        </w:tabs>
        <w:ind w:right="-53" w:firstLine="6096"/>
        <w:jc w:val="center"/>
        <w:rPr>
          <w:sz w:val="28"/>
          <w:szCs w:val="28"/>
        </w:rPr>
      </w:pPr>
      <w:r>
        <w:rPr>
          <w:sz w:val="28"/>
          <w:szCs w:val="28"/>
        </w:rPr>
        <w:t>«</w:t>
      </w:r>
      <w:r w:rsidRPr="008F0D48">
        <w:rPr>
          <w:sz w:val="28"/>
          <w:szCs w:val="28"/>
        </w:rPr>
        <w:t>П</w:t>
      </w:r>
      <w:r>
        <w:rPr>
          <w:sz w:val="28"/>
          <w:szCs w:val="28"/>
        </w:rPr>
        <w:t>риложение № 2</w:t>
      </w:r>
    </w:p>
    <w:p w14:paraId="73ACD3BD" w14:textId="77777777" w:rsidR="009947E4" w:rsidRDefault="009947E4" w:rsidP="009947E4">
      <w:pPr>
        <w:tabs>
          <w:tab w:val="left" w:pos="0"/>
        </w:tabs>
        <w:ind w:right="-53" w:firstLine="6096"/>
        <w:jc w:val="center"/>
        <w:rPr>
          <w:sz w:val="28"/>
          <w:szCs w:val="28"/>
        </w:rPr>
      </w:pPr>
      <w:r w:rsidRPr="008F0D48">
        <w:rPr>
          <w:sz w:val="28"/>
          <w:szCs w:val="28"/>
        </w:rPr>
        <w:t xml:space="preserve">к постановлению региональной </w:t>
      </w:r>
    </w:p>
    <w:p w14:paraId="4843DC44" w14:textId="77777777" w:rsidR="009947E4" w:rsidRDefault="009947E4" w:rsidP="009947E4">
      <w:pPr>
        <w:ind w:left="5812" w:right="-53"/>
        <w:jc w:val="center"/>
        <w:rPr>
          <w:sz w:val="28"/>
          <w:szCs w:val="28"/>
        </w:rPr>
      </w:pPr>
      <w:r>
        <w:rPr>
          <w:sz w:val="28"/>
          <w:szCs w:val="28"/>
        </w:rPr>
        <w:t xml:space="preserve">энергетической </w:t>
      </w:r>
      <w:r w:rsidRPr="008F0D48">
        <w:rPr>
          <w:sz w:val="28"/>
          <w:szCs w:val="28"/>
        </w:rPr>
        <w:t xml:space="preserve">комиссии </w:t>
      </w:r>
    </w:p>
    <w:p w14:paraId="6E65F80A" w14:textId="77777777" w:rsidR="009947E4" w:rsidRDefault="009947E4" w:rsidP="009947E4">
      <w:pPr>
        <w:ind w:left="5812" w:right="-53"/>
        <w:jc w:val="center"/>
        <w:rPr>
          <w:sz w:val="28"/>
          <w:szCs w:val="28"/>
        </w:rPr>
      </w:pPr>
      <w:r>
        <w:rPr>
          <w:sz w:val="28"/>
          <w:szCs w:val="28"/>
        </w:rPr>
        <w:t>К</w:t>
      </w:r>
      <w:r w:rsidRPr="008F0D48">
        <w:rPr>
          <w:sz w:val="28"/>
          <w:szCs w:val="28"/>
        </w:rPr>
        <w:t>емеровской области</w:t>
      </w:r>
    </w:p>
    <w:p w14:paraId="58E98195" w14:textId="77777777" w:rsidR="009947E4" w:rsidRDefault="009947E4" w:rsidP="009947E4">
      <w:pPr>
        <w:ind w:left="5812" w:right="-53"/>
        <w:jc w:val="center"/>
        <w:rPr>
          <w:sz w:val="28"/>
          <w:szCs w:val="28"/>
        </w:rPr>
      </w:pPr>
      <w:r w:rsidRPr="008F0D48">
        <w:rPr>
          <w:sz w:val="28"/>
          <w:szCs w:val="28"/>
        </w:rPr>
        <w:t>от «</w:t>
      </w:r>
      <w:r>
        <w:rPr>
          <w:sz w:val="28"/>
          <w:szCs w:val="28"/>
        </w:rPr>
        <w:t>18</w:t>
      </w:r>
      <w:r w:rsidRPr="008F0D48">
        <w:rPr>
          <w:sz w:val="28"/>
          <w:szCs w:val="28"/>
        </w:rPr>
        <w:t xml:space="preserve">» </w:t>
      </w:r>
      <w:r>
        <w:rPr>
          <w:sz w:val="28"/>
          <w:szCs w:val="28"/>
        </w:rPr>
        <w:t>декабря</w:t>
      </w:r>
      <w:r w:rsidRPr="008F0D48">
        <w:rPr>
          <w:sz w:val="28"/>
          <w:szCs w:val="28"/>
        </w:rPr>
        <w:t xml:space="preserve"> 201</w:t>
      </w:r>
      <w:r>
        <w:rPr>
          <w:sz w:val="28"/>
          <w:szCs w:val="28"/>
        </w:rPr>
        <w:t>8</w:t>
      </w:r>
      <w:r w:rsidRPr="008F0D48">
        <w:rPr>
          <w:sz w:val="28"/>
          <w:szCs w:val="28"/>
        </w:rPr>
        <w:t xml:space="preserve"> г</w:t>
      </w:r>
      <w:r>
        <w:rPr>
          <w:sz w:val="28"/>
          <w:szCs w:val="28"/>
        </w:rPr>
        <w:t>. № 589</w:t>
      </w:r>
    </w:p>
    <w:p w14:paraId="111D04FA" w14:textId="77777777" w:rsidR="009947E4" w:rsidRPr="005B08A6" w:rsidRDefault="009947E4" w:rsidP="009947E4">
      <w:pPr>
        <w:tabs>
          <w:tab w:val="left" w:pos="0"/>
        </w:tabs>
        <w:ind w:firstLine="10632"/>
        <w:jc w:val="center"/>
        <w:rPr>
          <w:sz w:val="28"/>
          <w:szCs w:val="28"/>
        </w:rPr>
      </w:pPr>
      <w:r>
        <w:rPr>
          <w:sz w:val="28"/>
          <w:szCs w:val="28"/>
        </w:rPr>
        <w:t xml:space="preserve"> </w:t>
      </w:r>
    </w:p>
    <w:p w14:paraId="2154A81D" w14:textId="77777777" w:rsidR="009947E4" w:rsidRDefault="009947E4" w:rsidP="009947E4">
      <w:pPr>
        <w:ind w:right="-53"/>
        <w:jc w:val="center"/>
        <w:rPr>
          <w:b/>
          <w:bCs/>
          <w:sz w:val="28"/>
          <w:szCs w:val="28"/>
        </w:rPr>
      </w:pPr>
      <w:r>
        <w:rPr>
          <w:b/>
          <w:bCs/>
          <w:sz w:val="28"/>
          <w:szCs w:val="28"/>
        </w:rPr>
        <w:t>Д</w:t>
      </w:r>
      <w:r w:rsidRPr="00240585">
        <w:rPr>
          <w:b/>
          <w:bCs/>
          <w:sz w:val="28"/>
          <w:szCs w:val="28"/>
        </w:rPr>
        <w:t>олгосрочные тарифы на тепловую энергию, реализуемую</w:t>
      </w:r>
    </w:p>
    <w:p w14:paraId="47C22A57" w14:textId="77777777" w:rsidR="009947E4" w:rsidRDefault="009947E4" w:rsidP="009947E4">
      <w:pPr>
        <w:ind w:right="-53"/>
        <w:jc w:val="center"/>
        <w:rPr>
          <w:b/>
          <w:bCs/>
          <w:color w:val="000000"/>
          <w:kern w:val="32"/>
          <w:sz w:val="28"/>
          <w:szCs w:val="28"/>
        </w:rPr>
      </w:pPr>
      <w:r w:rsidRPr="00240585">
        <w:rPr>
          <w:b/>
          <w:bCs/>
          <w:sz w:val="28"/>
          <w:szCs w:val="28"/>
        </w:rPr>
        <w:t>на коллекторах АО «Кузнецкая ТЭЦ»</w:t>
      </w:r>
      <w:r w:rsidRPr="000931A2">
        <w:rPr>
          <w:b/>
          <w:bCs/>
          <w:color w:val="000000"/>
          <w:kern w:val="32"/>
          <w:sz w:val="28"/>
          <w:szCs w:val="28"/>
        </w:rPr>
        <w:t>,</w:t>
      </w:r>
      <w:r>
        <w:rPr>
          <w:b/>
          <w:bCs/>
          <w:color w:val="000000"/>
          <w:kern w:val="32"/>
          <w:sz w:val="28"/>
          <w:szCs w:val="28"/>
        </w:rPr>
        <w:t xml:space="preserve"> на период с 01.01.2019</w:t>
      </w:r>
      <w:r w:rsidRPr="000931A2">
        <w:rPr>
          <w:b/>
          <w:bCs/>
          <w:color w:val="000000"/>
          <w:kern w:val="32"/>
          <w:sz w:val="28"/>
          <w:szCs w:val="28"/>
        </w:rPr>
        <w:t xml:space="preserve"> по 31.12.20</w:t>
      </w:r>
      <w:r>
        <w:rPr>
          <w:b/>
          <w:bCs/>
          <w:color w:val="000000"/>
          <w:kern w:val="32"/>
          <w:sz w:val="28"/>
          <w:szCs w:val="28"/>
        </w:rPr>
        <w:t>23</w:t>
      </w:r>
    </w:p>
    <w:p w14:paraId="7EDF2238" w14:textId="77777777" w:rsidR="009947E4" w:rsidRDefault="009947E4" w:rsidP="009947E4">
      <w:pPr>
        <w:ind w:right="-53"/>
        <w:jc w:val="center"/>
        <w:rPr>
          <w:b/>
          <w:bCs/>
          <w:color w:val="000000"/>
          <w:kern w:val="32"/>
          <w:sz w:val="28"/>
          <w:szCs w:val="28"/>
        </w:rPr>
      </w:pPr>
    </w:p>
    <w:p w14:paraId="5130BDA5" w14:textId="77777777" w:rsidR="009947E4" w:rsidRPr="00FB332F" w:rsidRDefault="009947E4" w:rsidP="009947E4">
      <w:pPr>
        <w:tabs>
          <w:tab w:val="left" w:pos="15593"/>
        </w:tabs>
        <w:jc w:val="right"/>
        <w:rPr>
          <w:sz w:val="28"/>
          <w:szCs w:val="28"/>
        </w:rPr>
      </w:pPr>
      <w:r w:rsidRPr="00FB332F">
        <w:rPr>
          <w:sz w:val="28"/>
          <w:szCs w:val="28"/>
        </w:rPr>
        <w:t>(без НДС)</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985"/>
        <w:gridCol w:w="1417"/>
        <w:gridCol w:w="926"/>
        <w:gridCol w:w="916"/>
        <w:gridCol w:w="851"/>
        <w:gridCol w:w="1134"/>
        <w:gridCol w:w="992"/>
        <w:gridCol w:w="992"/>
      </w:tblGrid>
      <w:tr w:rsidR="009947E4" w:rsidRPr="00211C13" w14:paraId="66200BB5" w14:textId="77777777" w:rsidTr="0085434B">
        <w:trPr>
          <w:tblHeader/>
        </w:trPr>
        <w:tc>
          <w:tcPr>
            <w:tcW w:w="1560" w:type="dxa"/>
            <w:vMerge w:val="restart"/>
            <w:shd w:val="clear" w:color="auto" w:fill="auto"/>
            <w:vAlign w:val="center"/>
          </w:tcPr>
          <w:p w14:paraId="55E85428" w14:textId="77777777" w:rsidR="009947E4" w:rsidRPr="00211C13" w:rsidRDefault="009947E4" w:rsidP="0085434B">
            <w:pPr>
              <w:ind w:right="-53"/>
              <w:jc w:val="center"/>
              <w:rPr>
                <w:sz w:val="22"/>
                <w:szCs w:val="22"/>
              </w:rPr>
            </w:pPr>
            <w:r>
              <w:rPr>
                <w:sz w:val="22"/>
                <w:szCs w:val="22"/>
              </w:rPr>
              <w:t>Наименование регулируемой органи</w:t>
            </w:r>
            <w:r w:rsidRPr="00211C13">
              <w:rPr>
                <w:sz w:val="22"/>
                <w:szCs w:val="22"/>
              </w:rPr>
              <w:t>зации</w:t>
            </w:r>
          </w:p>
        </w:tc>
        <w:tc>
          <w:tcPr>
            <w:tcW w:w="1985" w:type="dxa"/>
            <w:vMerge w:val="restart"/>
            <w:shd w:val="clear" w:color="auto" w:fill="auto"/>
            <w:vAlign w:val="center"/>
          </w:tcPr>
          <w:p w14:paraId="4CF16DFA" w14:textId="77777777" w:rsidR="009947E4" w:rsidRPr="00211C13" w:rsidRDefault="009947E4" w:rsidP="0085434B">
            <w:pPr>
              <w:ind w:right="-53"/>
              <w:jc w:val="center"/>
              <w:rPr>
                <w:sz w:val="22"/>
                <w:szCs w:val="22"/>
              </w:rPr>
            </w:pPr>
            <w:r w:rsidRPr="00211C13">
              <w:rPr>
                <w:sz w:val="22"/>
                <w:szCs w:val="22"/>
              </w:rPr>
              <w:t>Вид тарифа</w:t>
            </w:r>
          </w:p>
        </w:tc>
        <w:tc>
          <w:tcPr>
            <w:tcW w:w="1417" w:type="dxa"/>
            <w:vMerge w:val="restart"/>
            <w:shd w:val="clear" w:color="auto" w:fill="auto"/>
            <w:vAlign w:val="center"/>
          </w:tcPr>
          <w:p w14:paraId="6514FBCA" w14:textId="77777777" w:rsidR="009947E4" w:rsidRPr="00211C13" w:rsidRDefault="009947E4" w:rsidP="0085434B">
            <w:pPr>
              <w:ind w:right="-53"/>
              <w:jc w:val="center"/>
              <w:rPr>
                <w:sz w:val="22"/>
                <w:szCs w:val="22"/>
              </w:rPr>
            </w:pPr>
            <w:r w:rsidRPr="00211C13">
              <w:rPr>
                <w:sz w:val="22"/>
                <w:szCs w:val="22"/>
              </w:rPr>
              <w:t>Период</w:t>
            </w:r>
          </w:p>
        </w:tc>
        <w:tc>
          <w:tcPr>
            <w:tcW w:w="926" w:type="dxa"/>
            <w:vMerge w:val="restart"/>
            <w:shd w:val="clear" w:color="auto" w:fill="auto"/>
            <w:vAlign w:val="center"/>
          </w:tcPr>
          <w:p w14:paraId="710C6AC4" w14:textId="77777777" w:rsidR="009947E4" w:rsidRPr="00211C13" w:rsidRDefault="009947E4" w:rsidP="0085434B">
            <w:pPr>
              <w:ind w:right="-53"/>
              <w:jc w:val="center"/>
              <w:rPr>
                <w:sz w:val="22"/>
                <w:szCs w:val="22"/>
              </w:rPr>
            </w:pPr>
            <w:r w:rsidRPr="00211C13">
              <w:rPr>
                <w:sz w:val="22"/>
                <w:szCs w:val="22"/>
              </w:rPr>
              <w:t>Вода</w:t>
            </w:r>
          </w:p>
        </w:tc>
        <w:tc>
          <w:tcPr>
            <w:tcW w:w="3893" w:type="dxa"/>
            <w:gridSpan w:val="4"/>
            <w:shd w:val="clear" w:color="auto" w:fill="auto"/>
            <w:vAlign w:val="center"/>
          </w:tcPr>
          <w:p w14:paraId="0468E11C" w14:textId="77777777" w:rsidR="009947E4" w:rsidRPr="00211C13" w:rsidRDefault="009947E4" w:rsidP="0085434B">
            <w:pPr>
              <w:ind w:right="-53"/>
              <w:jc w:val="center"/>
              <w:rPr>
                <w:sz w:val="22"/>
                <w:szCs w:val="22"/>
              </w:rPr>
            </w:pPr>
            <w:r w:rsidRPr="00211C13">
              <w:rPr>
                <w:sz w:val="22"/>
                <w:szCs w:val="22"/>
              </w:rPr>
              <w:t>Отборный пар давлением</w:t>
            </w:r>
          </w:p>
        </w:tc>
        <w:tc>
          <w:tcPr>
            <w:tcW w:w="992" w:type="dxa"/>
            <w:vMerge w:val="restart"/>
            <w:shd w:val="clear" w:color="auto" w:fill="auto"/>
            <w:vAlign w:val="center"/>
          </w:tcPr>
          <w:p w14:paraId="4690A50C" w14:textId="77777777" w:rsidR="009947E4" w:rsidRDefault="009947E4" w:rsidP="0085434B">
            <w:pPr>
              <w:ind w:right="-53"/>
              <w:jc w:val="center"/>
              <w:rPr>
                <w:sz w:val="22"/>
                <w:szCs w:val="22"/>
              </w:rPr>
            </w:pPr>
            <w:r w:rsidRPr="00000E96">
              <w:rPr>
                <w:sz w:val="22"/>
                <w:szCs w:val="22"/>
              </w:rPr>
              <w:t>Острый</w:t>
            </w:r>
          </w:p>
          <w:p w14:paraId="361887D7" w14:textId="77777777" w:rsidR="009947E4" w:rsidRPr="00000E96" w:rsidRDefault="009947E4" w:rsidP="0085434B">
            <w:pPr>
              <w:ind w:right="-53"/>
              <w:jc w:val="center"/>
              <w:rPr>
                <w:sz w:val="22"/>
                <w:szCs w:val="22"/>
              </w:rPr>
            </w:pPr>
            <w:r w:rsidRPr="00000E96">
              <w:rPr>
                <w:sz w:val="22"/>
                <w:szCs w:val="22"/>
              </w:rPr>
              <w:t xml:space="preserve"> и реду</w:t>
            </w:r>
            <w:r>
              <w:rPr>
                <w:sz w:val="22"/>
                <w:szCs w:val="22"/>
              </w:rPr>
              <w:t>-</w:t>
            </w:r>
            <w:r w:rsidRPr="00000E96">
              <w:rPr>
                <w:sz w:val="22"/>
                <w:szCs w:val="22"/>
              </w:rPr>
              <w:t>циро</w:t>
            </w:r>
            <w:r>
              <w:rPr>
                <w:sz w:val="22"/>
                <w:szCs w:val="22"/>
              </w:rPr>
              <w:t>-</w:t>
            </w:r>
            <w:r w:rsidRPr="00000E96">
              <w:rPr>
                <w:sz w:val="22"/>
                <w:szCs w:val="22"/>
              </w:rPr>
              <w:t>ванный пар</w:t>
            </w:r>
          </w:p>
        </w:tc>
      </w:tr>
      <w:tr w:rsidR="009947E4" w:rsidRPr="00211C13" w14:paraId="6890EFB9" w14:textId="77777777" w:rsidTr="0085434B">
        <w:trPr>
          <w:tblHeader/>
        </w:trPr>
        <w:tc>
          <w:tcPr>
            <w:tcW w:w="1560" w:type="dxa"/>
            <w:vMerge/>
            <w:shd w:val="clear" w:color="auto" w:fill="auto"/>
            <w:vAlign w:val="center"/>
          </w:tcPr>
          <w:p w14:paraId="766E1F54" w14:textId="77777777" w:rsidR="009947E4" w:rsidRPr="00211C13" w:rsidRDefault="009947E4" w:rsidP="0085434B">
            <w:pPr>
              <w:ind w:left="142" w:right="-53"/>
              <w:jc w:val="center"/>
              <w:rPr>
                <w:sz w:val="22"/>
                <w:szCs w:val="22"/>
              </w:rPr>
            </w:pPr>
          </w:p>
        </w:tc>
        <w:tc>
          <w:tcPr>
            <w:tcW w:w="1985" w:type="dxa"/>
            <w:vMerge/>
            <w:shd w:val="clear" w:color="auto" w:fill="auto"/>
            <w:vAlign w:val="center"/>
          </w:tcPr>
          <w:p w14:paraId="79B4CE07" w14:textId="77777777" w:rsidR="009947E4" w:rsidRPr="00211C13" w:rsidRDefault="009947E4" w:rsidP="0085434B">
            <w:pPr>
              <w:ind w:right="-53"/>
              <w:jc w:val="center"/>
              <w:rPr>
                <w:sz w:val="22"/>
                <w:szCs w:val="22"/>
              </w:rPr>
            </w:pPr>
          </w:p>
        </w:tc>
        <w:tc>
          <w:tcPr>
            <w:tcW w:w="1417" w:type="dxa"/>
            <w:vMerge/>
            <w:shd w:val="clear" w:color="auto" w:fill="auto"/>
            <w:vAlign w:val="center"/>
          </w:tcPr>
          <w:p w14:paraId="2850CDC4" w14:textId="77777777" w:rsidR="009947E4" w:rsidRPr="00211C13" w:rsidRDefault="009947E4" w:rsidP="0085434B">
            <w:pPr>
              <w:ind w:left="-108" w:right="-53"/>
              <w:jc w:val="center"/>
              <w:rPr>
                <w:sz w:val="22"/>
                <w:szCs w:val="22"/>
              </w:rPr>
            </w:pPr>
          </w:p>
        </w:tc>
        <w:tc>
          <w:tcPr>
            <w:tcW w:w="926" w:type="dxa"/>
            <w:vMerge/>
            <w:tcBorders>
              <w:bottom w:val="single" w:sz="4" w:space="0" w:color="auto"/>
            </w:tcBorders>
            <w:shd w:val="clear" w:color="auto" w:fill="auto"/>
            <w:vAlign w:val="center"/>
          </w:tcPr>
          <w:p w14:paraId="3EF2AF58" w14:textId="77777777" w:rsidR="009947E4" w:rsidRPr="00211C13" w:rsidRDefault="009947E4" w:rsidP="0085434B">
            <w:pPr>
              <w:ind w:left="-174" w:right="-53"/>
              <w:jc w:val="center"/>
              <w:rPr>
                <w:sz w:val="22"/>
                <w:szCs w:val="22"/>
              </w:rPr>
            </w:pPr>
          </w:p>
        </w:tc>
        <w:tc>
          <w:tcPr>
            <w:tcW w:w="916" w:type="dxa"/>
            <w:tcBorders>
              <w:bottom w:val="single" w:sz="4" w:space="0" w:color="auto"/>
            </w:tcBorders>
            <w:shd w:val="clear" w:color="auto" w:fill="auto"/>
            <w:vAlign w:val="center"/>
          </w:tcPr>
          <w:p w14:paraId="7F3DA652" w14:textId="77777777" w:rsidR="009947E4" w:rsidRPr="00211C13" w:rsidRDefault="009947E4" w:rsidP="0085434B">
            <w:pPr>
              <w:ind w:right="-53"/>
              <w:jc w:val="center"/>
              <w:rPr>
                <w:sz w:val="22"/>
                <w:szCs w:val="22"/>
                <w:vertAlign w:val="superscript"/>
              </w:rPr>
            </w:pPr>
            <w:r w:rsidRPr="00211C13">
              <w:rPr>
                <w:sz w:val="22"/>
                <w:szCs w:val="22"/>
              </w:rPr>
              <w:t>от 1,2 до 2,5 кг/см</w:t>
            </w:r>
            <w:r w:rsidRPr="00211C13">
              <w:rPr>
                <w:sz w:val="22"/>
                <w:szCs w:val="22"/>
                <w:vertAlign w:val="superscript"/>
              </w:rPr>
              <w:t>2</w:t>
            </w:r>
          </w:p>
        </w:tc>
        <w:tc>
          <w:tcPr>
            <w:tcW w:w="851" w:type="dxa"/>
            <w:tcBorders>
              <w:bottom w:val="single" w:sz="4" w:space="0" w:color="auto"/>
            </w:tcBorders>
            <w:shd w:val="clear" w:color="auto" w:fill="auto"/>
            <w:vAlign w:val="center"/>
          </w:tcPr>
          <w:p w14:paraId="7B229272" w14:textId="77777777" w:rsidR="009947E4" w:rsidRPr="00211C13" w:rsidRDefault="009947E4" w:rsidP="0085434B">
            <w:pPr>
              <w:ind w:right="-53"/>
              <w:jc w:val="center"/>
              <w:rPr>
                <w:sz w:val="22"/>
                <w:szCs w:val="22"/>
              </w:rPr>
            </w:pPr>
            <w:r w:rsidRPr="00211C13">
              <w:rPr>
                <w:sz w:val="22"/>
                <w:szCs w:val="22"/>
              </w:rPr>
              <w:t>от 2,5 до 7,0 кг/см</w:t>
            </w:r>
            <w:r w:rsidRPr="00211C13">
              <w:rPr>
                <w:sz w:val="22"/>
                <w:szCs w:val="22"/>
                <w:vertAlign w:val="superscript"/>
              </w:rPr>
              <w:t>2</w:t>
            </w:r>
          </w:p>
        </w:tc>
        <w:tc>
          <w:tcPr>
            <w:tcW w:w="1134" w:type="dxa"/>
            <w:tcBorders>
              <w:bottom w:val="single" w:sz="4" w:space="0" w:color="auto"/>
            </w:tcBorders>
            <w:shd w:val="clear" w:color="auto" w:fill="auto"/>
            <w:vAlign w:val="center"/>
          </w:tcPr>
          <w:p w14:paraId="78590696" w14:textId="77777777" w:rsidR="009947E4" w:rsidRPr="00211C13" w:rsidRDefault="009947E4" w:rsidP="0085434B">
            <w:pPr>
              <w:ind w:right="-53"/>
              <w:jc w:val="center"/>
              <w:rPr>
                <w:sz w:val="22"/>
                <w:szCs w:val="22"/>
              </w:rPr>
            </w:pPr>
            <w:r w:rsidRPr="00211C13">
              <w:rPr>
                <w:sz w:val="22"/>
                <w:szCs w:val="22"/>
              </w:rPr>
              <w:t>от 7,0 до 13,0 кг/см</w:t>
            </w:r>
            <w:r w:rsidRPr="00211C13">
              <w:rPr>
                <w:sz w:val="22"/>
                <w:szCs w:val="22"/>
                <w:vertAlign w:val="superscript"/>
              </w:rPr>
              <w:t>2</w:t>
            </w:r>
          </w:p>
        </w:tc>
        <w:tc>
          <w:tcPr>
            <w:tcW w:w="992" w:type="dxa"/>
            <w:tcBorders>
              <w:bottom w:val="single" w:sz="4" w:space="0" w:color="auto"/>
            </w:tcBorders>
            <w:shd w:val="clear" w:color="auto" w:fill="auto"/>
            <w:vAlign w:val="center"/>
          </w:tcPr>
          <w:p w14:paraId="0A5EAD58" w14:textId="77777777" w:rsidR="009947E4" w:rsidRPr="00211C13" w:rsidRDefault="009947E4" w:rsidP="0085434B">
            <w:pPr>
              <w:ind w:right="-53" w:hanging="108"/>
              <w:jc w:val="center"/>
              <w:rPr>
                <w:sz w:val="22"/>
                <w:szCs w:val="22"/>
              </w:rPr>
            </w:pPr>
            <w:r w:rsidRPr="00211C13">
              <w:rPr>
                <w:sz w:val="22"/>
                <w:szCs w:val="22"/>
              </w:rPr>
              <w:t>свыше 13,0 кг/см</w:t>
            </w:r>
            <w:r w:rsidRPr="00211C13">
              <w:rPr>
                <w:sz w:val="22"/>
                <w:szCs w:val="22"/>
                <w:vertAlign w:val="superscript"/>
              </w:rPr>
              <w:t>2</w:t>
            </w:r>
          </w:p>
        </w:tc>
        <w:tc>
          <w:tcPr>
            <w:tcW w:w="992" w:type="dxa"/>
            <w:vMerge/>
            <w:tcBorders>
              <w:bottom w:val="single" w:sz="4" w:space="0" w:color="auto"/>
            </w:tcBorders>
            <w:shd w:val="clear" w:color="auto" w:fill="auto"/>
            <w:vAlign w:val="center"/>
          </w:tcPr>
          <w:p w14:paraId="6D2CBE64" w14:textId="77777777" w:rsidR="009947E4" w:rsidRPr="00211C13" w:rsidRDefault="009947E4" w:rsidP="0085434B">
            <w:pPr>
              <w:ind w:right="-53"/>
              <w:jc w:val="center"/>
              <w:rPr>
                <w:sz w:val="22"/>
                <w:szCs w:val="22"/>
              </w:rPr>
            </w:pPr>
          </w:p>
        </w:tc>
      </w:tr>
      <w:tr w:rsidR="009947E4" w:rsidRPr="00211C13" w14:paraId="2D4D386F" w14:textId="77777777" w:rsidTr="0085434B">
        <w:tc>
          <w:tcPr>
            <w:tcW w:w="1560" w:type="dxa"/>
            <w:vMerge w:val="restart"/>
            <w:shd w:val="clear" w:color="auto" w:fill="auto"/>
            <w:tcMar>
              <w:left w:w="28" w:type="dxa"/>
              <w:right w:w="28" w:type="dxa"/>
            </w:tcMar>
            <w:vAlign w:val="center"/>
          </w:tcPr>
          <w:p w14:paraId="1B496D8B" w14:textId="77777777" w:rsidR="009947E4" w:rsidRPr="00F237CE" w:rsidRDefault="009947E4" w:rsidP="0085434B">
            <w:pPr>
              <w:ind w:right="-53"/>
              <w:jc w:val="center"/>
              <w:rPr>
                <w:bCs/>
                <w:color w:val="000000"/>
                <w:kern w:val="32"/>
              </w:rPr>
            </w:pPr>
            <w:r w:rsidRPr="00706EE3">
              <w:rPr>
                <w:bCs/>
                <w:color w:val="000000"/>
                <w:kern w:val="32"/>
              </w:rPr>
              <w:t>АО «Кузнецкая ТЭЦ»</w:t>
            </w:r>
          </w:p>
        </w:tc>
        <w:tc>
          <w:tcPr>
            <w:tcW w:w="1985" w:type="dxa"/>
            <w:vMerge w:val="restart"/>
            <w:shd w:val="clear" w:color="auto" w:fill="auto"/>
            <w:vAlign w:val="center"/>
          </w:tcPr>
          <w:p w14:paraId="6AFC1F19" w14:textId="77777777" w:rsidR="009947E4" w:rsidRPr="00211C13" w:rsidRDefault="009947E4" w:rsidP="0085434B">
            <w:pPr>
              <w:ind w:right="-53"/>
              <w:jc w:val="center"/>
              <w:rPr>
                <w:sz w:val="22"/>
                <w:szCs w:val="22"/>
              </w:rPr>
            </w:pPr>
            <w:r w:rsidRPr="00211C13">
              <w:rPr>
                <w:sz w:val="22"/>
                <w:szCs w:val="22"/>
              </w:rPr>
              <w:t>Одноставочный</w:t>
            </w:r>
            <w:r>
              <w:rPr>
                <w:sz w:val="22"/>
                <w:szCs w:val="22"/>
              </w:rPr>
              <w:t xml:space="preserve">, </w:t>
            </w:r>
            <w:r w:rsidRPr="00211C13">
              <w:rPr>
                <w:sz w:val="22"/>
                <w:szCs w:val="22"/>
              </w:rPr>
              <w:t>руб./Гкал</w:t>
            </w:r>
          </w:p>
        </w:tc>
        <w:tc>
          <w:tcPr>
            <w:tcW w:w="1417" w:type="dxa"/>
            <w:shd w:val="clear" w:color="auto" w:fill="auto"/>
            <w:tcMar>
              <w:left w:w="0" w:type="dxa"/>
              <w:right w:w="0" w:type="dxa"/>
            </w:tcMar>
          </w:tcPr>
          <w:p w14:paraId="6541E55C" w14:textId="77777777" w:rsidR="009947E4" w:rsidRPr="008A014C" w:rsidRDefault="009947E4" w:rsidP="0085434B">
            <w:pPr>
              <w:jc w:val="center"/>
              <w:rPr>
                <w:sz w:val="22"/>
                <w:szCs w:val="22"/>
              </w:rPr>
            </w:pPr>
            <w:r w:rsidRPr="008A014C">
              <w:rPr>
                <w:sz w:val="22"/>
                <w:szCs w:val="22"/>
              </w:rPr>
              <w:t>с 01.01.2019</w:t>
            </w:r>
          </w:p>
        </w:tc>
        <w:tc>
          <w:tcPr>
            <w:tcW w:w="926" w:type="dxa"/>
            <w:shd w:val="clear" w:color="auto" w:fill="FFFFFF"/>
          </w:tcPr>
          <w:p w14:paraId="2C08EE30" w14:textId="77777777" w:rsidR="009947E4" w:rsidRPr="00E923F5" w:rsidRDefault="009947E4" w:rsidP="0085434B">
            <w:pPr>
              <w:jc w:val="center"/>
              <w:rPr>
                <w:sz w:val="22"/>
                <w:szCs w:val="22"/>
              </w:rPr>
            </w:pPr>
            <w:r w:rsidRPr="00E923F5">
              <w:rPr>
                <w:sz w:val="22"/>
                <w:szCs w:val="22"/>
              </w:rPr>
              <w:t>713,03</w:t>
            </w:r>
          </w:p>
        </w:tc>
        <w:tc>
          <w:tcPr>
            <w:tcW w:w="916" w:type="dxa"/>
            <w:shd w:val="clear" w:color="auto" w:fill="FFFFFF"/>
            <w:vAlign w:val="center"/>
          </w:tcPr>
          <w:p w14:paraId="6DA67343" w14:textId="77777777" w:rsidR="009947E4" w:rsidRPr="00211C13" w:rsidRDefault="009947E4" w:rsidP="0085434B">
            <w:pPr>
              <w:ind w:right="-53"/>
              <w:jc w:val="center"/>
              <w:rPr>
                <w:sz w:val="22"/>
                <w:szCs w:val="22"/>
              </w:rPr>
            </w:pPr>
            <w:r w:rsidRPr="00211C13">
              <w:rPr>
                <w:sz w:val="22"/>
                <w:szCs w:val="22"/>
              </w:rPr>
              <w:t>x</w:t>
            </w:r>
          </w:p>
        </w:tc>
        <w:tc>
          <w:tcPr>
            <w:tcW w:w="851" w:type="dxa"/>
            <w:shd w:val="clear" w:color="auto" w:fill="FFFFFF"/>
            <w:vAlign w:val="center"/>
          </w:tcPr>
          <w:p w14:paraId="25A0CAA7"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shd w:val="clear" w:color="auto" w:fill="FFFFFF"/>
            <w:vAlign w:val="center"/>
          </w:tcPr>
          <w:p w14:paraId="248B1F25"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FFFFFF"/>
            <w:vAlign w:val="center"/>
          </w:tcPr>
          <w:p w14:paraId="083683F2"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FFFFFF"/>
            <w:vAlign w:val="center"/>
          </w:tcPr>
          <w:p w14:paraId="2E70828D"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211C13" w14:paraId="08CED2B4" w14:textId="77777777" w:rsidTr="0085434B">
        <w:tc>
          <w:tcPr>
            <w:tcW w:w="1560" w:type="dxa"/>
            <w:vMerge/>
            <w:shd w:val="clear" w:color="auto" w:fill="auto"/>
            <w:vAlign w:val="center"/>
          </w:tcPr>
          <w:p w14:paraId="067AD2AB" w14:textId="77777777" w:rsidR="009947E4" w:rsidRPr="00211C13" w:rsidRDefault="009947E4" w:rsidP="0085434B">
            <w:pPr>
              <w:ind w:left="284" w:right="-53"/>
              <w:jc w:val="center"/>
              <w:rPr>
                <w:sz w:val="22"/>
                <w:szCs w:val="22"/>
              </w:rPr>
            </w:pPr>
          </w:p>
        </w:tc>
        <w:tc>
          <w:tcPr>
            <w:tcW w:w="1985" w:type="dxa"/>
            <w:vMerge/>
            <w:shd w:val="clear" w:color="auto" w:fill="auto"/>
            <w:vAlign w:val="center"/>
          </w:tcPr>
          <w:p w14:paraId="30F0A384" w14:textId="77777777" w:rsidR="009947E4" w:rsidRPr="00211C13" w:rsidRDefault="009947E4" w:rsidP="0085434B">
            <w:pPr>
              <w:ind w:right="-53"/>
              <w:jc w:val="center"/>
              <w:rPr>
                <w:sz w:val="22"/>
                <w:szCs w:val="22"/>
              </w:rPr>
            </w:pPr>
          </w:p>
        </w:tc>
        <w:tc>
          <w:tcPr>
            <w:tcW w:w="1417" w:type="dxa"/>
            <w:shd w:val="clear" w:color="auto" w:fill="auto"/>
            <w:tcMar>
              <w:left w:w="0" w:type="dxa"/>
              <w:right w:w="0" w:type="dxa"/>
            </w:tcMar>
          </w:tcPr>
          <w:p w14:paraId="1ABDDE0A" w14:textId="77777777" w:rsidR="009947E4" w:rsidRPr="008A014C" w:rsidRDefault="009947E4" w:rsidP="0085434B">
            <w:pPr>
              <w:jc w:val="center"/>
              <w:rPr>
                <w:sz w:val="22"/>
                <w:szCs w:val="22"/>
              </w:rPr>
            </w:pPr>
            <w:r w:rsidRPr="008A014C">
              <w:rPr>
                <w:sz w:val="22"/>
                <w:szCs w:val="22"/>
              </w:rPr>
              <w:t>с 01.07.2019</w:t>
            </w:r>
          </w:p>
        </w:tc>
        <w:tc>
          <w:tcPr>
            <w:tcW w:w="926" w:type="dxa"/>
            <w:shd w:val="clear" w:color="auto" w:fill="FFFFFF"/>
          </w:tcPr>
          <w:p w14:paraId="00FBEC5F" w14:textId="77777777" w:rsidR="009947E4" w:rsidRPr="00E923F5" w:rsidRDefault="009947E4" w:rsidP="0085434B">
            <w:pPr>
              <w:jc w:val="center"/>
              <w:rPr>
                <w:sz w:val="22"/>
                <w:szCs w:val="22"/>
              </w:rPr>
            </w:pPr>
            <w:r w:rsidRPr="00E923F5">
              <w:rPr>
                <w:sz w:val="22"/>
                <w:szCs w:val="22"/>
              </w:rPr>
              <w:t>742,62</w:t>
            </w:r>
          </w:p>
        </w:tc>
        <w:tc>
          <w:tcPr>
            <w:tcW w:w="916" w:type="dxa"/>
            <w:shd w:val="clear" w:color="auto" w:fill="FFFFFF"/>
            <w:vAlign w:val="center"/>
          </w:tcPr>
          <w:p w14:paraId="5BA7979B" w14:textId="77777777" w:rsidR="009947E4" w:rsidRPr="00211C13" w:rsidRDefault="009947E4" w:rsidP="0085434B">
            <w:pPr>
              <w:ind w:right="-53"/>
              <w:jc w:val="center"/>
              <w:rPr>
                <w:sz w:val="22"/>
                <w:szCs w:val="22"/>
              </w:rPr>
            </w:pPr>
            <w:r w:rsidRPr="00211C13">
              <w:rPr>
                <w:sz w:val="22"/>
                <w:szCs w:val="22"/>
              </w:rPr>
              <w:t>x</w:t>
            </w:r>
          </w:p>
        </w:tc>
        <w:tc>
          <w:tcPr>
            <w:tcW w:w="851" w:type="dxa"/>
            <w:shd w:val="clear" w:color="auto" w:fill="FFFFFF"/>
            <w:vAlign w:val="center"/>
          </w:tcPr>
          <w:p w14:paraId="476FFDC2"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shd w:val="clear" w:color="auto" w:fill="FFFFFF"/>
            <w:vAlign w:val="center"/>
          </w:tcPr>
          <w:p w14:paraId="2E66E8B9"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FFFFFF"/>
            <w:vAlign w:val="center"/>
          </w:tcPr>
          <w:p w14:paraId="3CFAD49A"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FFFFFF"/>
            <w:vAlign w:val="center"/>
          </w:tcPr>
          <w:p w14:paraId="7DBAF826"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211C13" w14:paraId="6069877A" w14:textId="77777777" w:rsidTr="0085434B">
        <w:trPr>
          <w:trHeight w:val="189"/>
        </w:trPr>
        <w:tc>
          <w:tcPr>
            <w:tcW w:w="1560" w:type="dxa"/>
            <w:vMerge/>
            <w:shd w:val="clear" w:color="auto" w:fill="auto"/>
            <w:vAlign w:val="center"/>
          </w:tcPr>
          <w:p w14:paraId="0175F17A" w14:textId="77777777" w:rsidR="009947E4" w:rsidRPr="00211C13" w:rsidRDefault="009947E4" w:rsidP="0085434B">
            <w:pPr>
              <w:ind w:left="284" w:right="-53"/>
              <w:jc w:val="center"/>
              <w:rPr>
                <w:sz w:val="22"/>
                <w:szCs w:val="22"/>
              </w:rPr>
            </w:pPr>
          </w:p>
        </w:tc>
        <w:tc>
          <w:tcPr>
            <w:tcW w:w="1985" w:type="dxa"/>
            <w:vMerge/>
            <w:shd w:val="clear" w:color="auto" w:fill="auto"/>
            <w:vAlign w:val="center"/>
          </w:tcPr>
          <w:p w14:paraId="24BD7DA2" w14:textId="77777777" w:rsidR="009947E4" w:rsidRPr="00211C13" w:rsidRDefault="009947E4" w:rsidP="0085434B">
            <w:pPr>
              <w:ind w:right="-53"/>
              <w:jc w:val="center"/>
              <w:rPr>
                <w:sz w:val="22"/>
                <w:szCs w:val="22"/>
              </w:rPr>
            </w:pPr>
          </w:p>
        </w:tc>
        <w:tc>
          <w:tcPr>
            <w:tcW w:w="1417" w:type="dxa"/>
            <w:shd w:val="clear" w:color="auto" w:fill="auto"/>
            <w:tcMar>
              <w:left w:w="0" w:type="dxa"/>
              <w:right w:w="0" w:type="dxa"/>
            </w:tcMar>
          </w:tcPr>
          <w:p w14:paraId="14897F0E" w14:textId="77777777" w:rsidR="009947E4" w:rsidRPr="008A014C" w:rsidRDefault="009947E4" w:rsidP="0085434B">
            <w:pPr>
              <w:jc w:val="center"/>
              <w:rPr>
                <w:sz w:val="22"/>
                <w:szCs w:val="22"/>
              </w:rPr>
            </w:pPr>
            <w:r w:rsidRPr="008A014C">
              <w:rPr>
                <w:sz w:val="22"/>
                <w:szCs w:val="22"/>
              </w:rPr>
              <w:t>с 01.01.2020</w:t>
            </w:r>
          </w:p>
        </w:tc>
        <w:tc>
          <w:tcPr>
            <w:tcW w:w="926" w:type="dxa"/>
            <w:shd w:val="clear" w:color="auto" w:fill="FFFFFF"/>
            <w:vAlign w:val="center"/>
          </w:tcPr>
          <w:p w14:paraId="79DBFAD6" w14:textId="77777777" w:rsidR="009947E4" w:rsidRPr="00E923F5" w:rsidRDefault="009947E4" w:rsidP="0085434B">
            <w:pPr>
              <w:jc w:val="center"/>
              <w:rPr>
                <w:sz w:val="22"/>
                <w:szCs w:val="22"/>
              </w:rPr>
            </w:pPr>
            <w:r w:rsidRPr="00E923F5">
              <w:rPr>
                <w:sz w:val="22"/>
                <w:szCs w:val="22"/>
              </w:rPr>
              <w:t>742,62</w:t>
            </w:r>
          </w:p>
        </w:tc>
        <w:tc>
          <w:tcPr>
            <w:tcW w:w="916" w:type="dxa"/>
            <w:shd w:val="clear" w:color="auto" w:fill="FFFFFF"/>
            <w:vAlign w:val="center"/>
          </w:tcPr>
          <w:p w14:paraId="0732D586" w14:textId="77777777" w:rsidR="009947E4" w:rsidRPr="00211C13" w:rsidRDefault="009947E4" w:rsidP="0085434B">
            <w:pPr>
              <w:ind w:right="-53"/>
              <w:jc w:val="center"/>
              <w:rPr>
                <w:sz w:val="22"/>
                <w:szCs w:val="22"/>
              </w:rPr>
            </w:pPr>
            <w:r w:rsidRPr="00211C13">
              <w:rPr>
                <w:sz w:val="22"/>
                <w:szCs w:val="22"/>
              </w:rPr>
              <w:t>x</w:t>
            </w:r>
          </w:p>
        </w:tc>
        <w:tc>
          <w:tcPr>
            <w:tcW w:w="851" w:type="dxa"/>
            <w:shd w:val="clear" w:color="auto" w:fill="FFFFFF"/>
            <w:vAlign w:val="center"/>
          </w:tcPr>
          <w:p w14:paraId="44363598"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shd w:val="clear" w:color="auto" w:fill="FFFFFF"/>
            <w:vAlign w:val="center"/>
          </w:tcPr>
          <w:p w14:paraId="6EB2DFBC"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FFFFFF"/>
            <w:vAlign w:val="center"/>
          </w:tcPr>
          <w:p w14:paraId="5F3E0F21"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FFFFFF"/>
            <w:vAlign w:val="center"/>
          </w:tcPr>
          <w:p w14:paraId="6AD74B1D"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211C13" w14:paraId="500B8F39" w14:textId="77777777" w:rsidTr="0085434B">
        <w:trPr>
          <w:trHeight w:val="189"/>
        </w:trPr>
        <w:tc>
          <w:tcPr>
            <w:tcW w:w="1560" w:type="dxa"/>
            <w:vMerge/>
            <w:shd w:val="clear" w:color="auto" w:fill="auto"/>
            <w:vAlign w:val="center"/>
          </w:tcPr>
          <w:p w14:paraId="4B7F3B8C" w14:textId="77777777" w:rsidR="009947E4" w:rsidRPr="00211C13" w:rsidRDefault="009947E4" w:rsidP="0085434B">
            <w:pPr>
              <w:ind w:left="284" w:right="-53"/>
              <w:jc w:val="center"/>
              <w:rPr>
                <w:sz w:val="22"/>
                <w:szCs w:val="22"/>
              </w:rPr>
            </w:pPr>
          </w:p>
        </w:tc>
        <w:tc>
          <w:tcPr>
            <w:tcW w:w="1985" w:type="dxa"/>
            <w:vMerge/>
            <w:shd w:val="clear" w:color="auto" w:fill="auto"/>
            <w:vAlign w:val="center"/>
          </w:tcPr>
          <w:p w14:paraId="6B1C36BC" w14:textId="77777777" w:rsidR="009947E4" w:rsidRPr="00211C13" w:rsidRDefault="009947E4" w:rsidP="0085434B">
            <w:pPr>
              <w:ind w:right="-53"/>
              <w:jc w:val="center"/>
              <w:rPr>
                <w:sz w:val="22"/>
                <w:szCs w:val="22"/>
              </w:rPr>
            </w:pPr>
          </w:p>
        </w:tc>
        <w:tc>
          <w:tcPr>
            <w:tcW w:w="1417" w:type="dxa"/>
            <w:shd w:val="clear" w:color="auto" w:fill="auto"/>
            <w:tcMar>
              <w:left w:w="0" w:type="dxa"/>
              <w:right w:w="0" w:type="dxa"/>
            </w:tcMar>
          </w:tcPr>
          <w:p w14:paraId="346CB213" w14:textId="77777777" w:rsidR="009947E4" w:rsidRPr="008A014C" w:rsidRDefault="009947E4" w:rsidP="0085434B">
            <w:pPr>
              <w:jc w:val="center"/>
              <w:rPr>
                <w:sz w:val="22"/>
                <w:szCs w:val="22"/>
              </w:rPr>
            </w:pPr>
            <w:r w:rsidRPr="008A014C">
              <w:rPr>
                <w:sz w:val="22"/>
                <w:szCs w:val="22"/>
              </w:rPr>
              <w:t>с 01.07.2020</w:t>
            </w:r>
          </w:p>
        </w:tc>
        <w:tc>
          <w:tcPr>
            <w:tcW w:w="926" w:type="dxa"/>
            <w:shd w:val="clear" w:color="auto" w:fill="FFFFFF"/>
            <w:vAlign w:val="center"/>
          </w:tcPr>
          <w:p w14:paraId="48F84C68" w14:textId="77777777" w:rsidR="009947E4" w:rsidRPr="00E923F5" w:rsidRDefault="009947E4" w:rsidP="0085434B">
            <w:pPr>
              <w:jc w:val="center"/>
              <w:rPr>
                <w:sz w:val="22"/>
                <w:szCs w:val="22"/>
              </w:rPr>
            </w:pPr>
            <w:r>
              <w:rPr>
                <w:sz w:val="22"/>
                <w:szCs w:val="22"/>
              </w:rPr>
              <w:t>759,88</w:t>
            </w:r>
          </w:p>
        </w:tc>
        <w:tc>
          <w:tcPr>
            <w:tcW w:w="916" w:type="dxa"/>
            <w:shd w:val="clear" w:color="auto" w:fill="FFFFFF"/>
            <w:vAlign w:val="center"/>
          </w:tcPr>
          <w:p w14:paraId="789812E3" w14:textId="77777777" w:rsidR="009947E4" w:rsidRPr="00211C13" w:rsidRDefault="009947E4" w:rsidP="0085434B">
            <w:pPr>
              <w:ind w:right="-53"/>
              <w:jc w:val="center"/>
              <w:rPr>
                <w:sz w:val="22"/>
                <w:szCs w:val="22"/>
              </w:rPr>
            </w:pPr>
            <w:r w:rsidRPr="00211C13">
              <w:rPr>
                <w:sz w:val="22"/>
                <w:szCs w:val="22"/>
              </w:rPr>
              <w:t>x</w:t>
            </w:r>
          </w:p>
        </w:tc>
        <w:tc>
          <w:tcPr>
            <w:tcW w:w="851" w:type="dxa"/>
            <w:shd w:val="clear" w:color="auto" w:fill="FFFFFF"/>
            <w:vAlign w:val="center"/>
          </w:tcPr>
          <w:p w14:paraId="7D1977E3"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shd w:val="clear" w:color="auto" w:fill="FFFFFF"/>
            <w:vAlign w:val="center"/>
          </w:tcPr>
          <w:p w14:paraId="55192F2F"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FFFFFF"/>
            <w:vAlign w:val="center"/>
          </w:tcPr>
          <w:p w14:paraId="4233F152"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FFFFFF"/>
            <w:vAlign w:val="center"/>
          </w:tcPr>
          <w:p w14:paraId="5DBDA90F"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211C13" w14:paraId="1ACB38C8" w14:textId="77777777" w:rsidTr="0085434B">
        <w:trPr>
          <w:trHeight w:val="189"/>
        </w:trPr>
        <w:tc>
          <w:tcPr>
            <w:tcW w:w="1560" w:type="dxa"/>
            <w:vMerge/>
            <w:shd w:val="clear" w:color="auto" w:fill="auto"/>
            <w:vAlign w:val="center"/>
          </w:tcPr>
          <w:p w14:paraId="66825153" w14:textId="77777777" w:rsidR="009947E4" w:rsidRPr="00211C13" w:rsidRDefault="009947E4" w:rsidP="0085434B">
            <w:pPr>
              <w:ind w:left="284" w:right="-53"/>
              <w:jc w:val="center"/>
              <w:rPr>
                <w:sz w:val="22"/>
                <w:szCs w:val="22"/>
              </w:rPr>
            </w:pPr>
          </w:p>
        </w:tc>
        <w:tc>
          <w:tcPr>
            <w:tcW w:w="1985" w:type="dxa"/>
            <w:vMerge/>
            <w:shd w:val="clear" w:color="auto" w:fill="auto"/>
            <w:vAlign w:val="center"/>
          </w:tcPr>
          <w:p w14:paraId="3076D244" w14:textId="77777777" w:rsidR="009947E4" w:rsidRPr="00211C13" w:rsidRDefault="009947E4" w:rsidP="0085434B">
            <w:pPr>
              <w:ind w:right="-53"/>
              <w:jc w:val="center"/>
              <w:rPr>
                <w:sz w:val="22"/>
                <w:szCs w:val="22"/>
              </w:rPr>
            </w:pPr>
          </w:p>
        </w:tc>
        <w:tc>
          <w:tcPr>
            <w:tcW w:w="1417" w:type="dxa"/>
            <w:shd w:val="clear" w:color="auto" w:fill="auto"/>
            <w:tcMar>
              <w:left w:w="0" w:type="dxa"/>
              <w:right w:w="0" w:type="dxa"/>
            </w:tcMar>
          </w:tcPr>
          <w:p w14:paraId="596D50DF" w14:textId="77777777" w:rsidR="009947E4" w:rsidRPr="008A014C" w:rsidRDefault="009947E4" w:rsidP="0085434B">
            <w:pPr>
              <w:jc w:val="center"/>
              <w:rPr>
                <w:sz w:val="22"/>
                <w:szCs w:val="22"/>
              </w:rPr>
            </w:pPr>
            <w:r w:rsidRPr="008A014C">
              <w:rPr>
                <w:sz w:val="22"/>
                <w:szCs w:val="22"/>
              </w:rPr>
              <w:t>с 01.01.2021</w:t>
            </w:r>
          </w:p>
        </w:tc>
        <w:tc>
          <w:tcPr>
            <w:tcW w:w="926" w:type="dxa"/>
            <w:shd w:val="clear" w:color="auto" w:fill="FFFFFF"/>
            <w:vAlign w:val="center"/>
          </w:tcPr>
          <w:p w14:paraId="51C45081" w14:textId="77777777" w:rsidR="009947E4" w:rsidRPr="00E923F5" w:rsidRDefault="009947E4" w:rsidP="0085434B">
            <w:pPr>
              <w:jc w:val="center"/>
              <w:rPr>
                <w:sz w:val="22"/>
                <w:szCs w:val="22"/>
              </w:rPr>
            </w:pPr>
            <w:r>
              <w:rPr>
                <w:sz w:val="22"/>
                <w:szCs w:val="22"/>
              </w:rPr>
              <w:t>759,88</w:t>
            </w:r>
          </w:p>
        </w:tc>
        <w:tc>
          <w:tcPr>
            <w:tcW w:w="916" w:type="dxa"/>
            <w:shd w:val="clear" w:color="auto" w:fill="FFFFFF"/>
            <w:vAlign w:val="center"/>
          </w:tcPr>
          <w:p w14:paraId="7351485E" w14:textId="77777777" w:rsidR="009947E4" w:rsidRPr="00211C13" w:rsidRDefault="009947E4" w:rsidP="0085434B">
            <w:pPr>
              <w:ind w:right="-53"/>
              <w:jc w:val="center"/>
              <w:rPr>
                <w:sz w:val="22"/>
                <w:szCs w:val="22"/>
              </w:rPr>
            </w:pPr>
            <w:r w:rsidRPr="00211C13">
              <w:rPr>
                <w:sz w:val="22"/>
                <w:szCs w:val="22"/>
              </w:rPr>
              <w:t>x</w:t>
            </w:r>
          </w:p>
        </w:tc>
        <w:tc>
          <w:tcPr>
            <w:tcW w:w="851" w:type="dxa"/>
            <w:shd w:val="clear" w:color="auto" w:fill="FFFFFF"/>
            <w:vAlign w:val="center"/>
          </w:tcPr>
          <w:p w14:paraId="10522062"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shd w:val="clear" w:color="auto" w:fill="FFFFFF"/>
            <w:vAlign w:val="center"/>
          </w:tcPr>
          <w:p w14:paraId="39B1082C"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FFFFFF"/>
            <w:vAlign w:val="center"/>
          </w:tcPr>
          <w:p w14:paraId="57935F24"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FFFFFF"/>
            <w:vAlign w:val="center"/>
          </w:tcPr>
          <w:p w14:paraId="4BB5DC24"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211C13" w14:paraId="29165E9E" w14:textId="77777777" w:rsidTr="0085434B">
        <w:trPr>
          <w:trHeight w:val="189"/>
        </w:trPr>
        <w:tc>
          <w:tcPr>
            <w:tcW w:w="1560" w:type="dxa"/>
            <w:vMerge/>
            <w:shd w:val="clear" w:color="auto" w:fill="auto"/>
            <w:vAlign w:val="center"/>
          </w:tcPr>
          <w:p w14:paraId="014E131F" w14:textId="77777777" w:rsidR="009947E4" w:rsidRPr="00211C13" w:rsidRDefault="009947E4" w:rsidP="0085434B">
            <w:pPr>
              <w:ind w:left="284" w:right="-53"/>
              <w:jc w:val="center"/>
              <w:rPr>
                <w:sz w:val="22"/>
                <w:szCs w:val="22"/>
              </w:rPr>
            </w:pPr>
          </w:p>
        </w:tc>
        <w:tc>
          <w:tcPr>
            <w:tcW w:w="1985" w:type="dxa"/>
            <w:vMerge/>
            <w:shd w:val="clear" w:color="auto" w:fill="auto"/>
            <w:vAlign w:val="center"/>
          </w:tcPr>
          <w:p w14:paraId="2B404429" w14:textId="77777777" w:rsidR="009947E4" w:rsidRPr="00211C13" w:rsidRDefault="009947E4" w:rsidP="0085434B">
            <w:pPr>
              <w:ind w:right="-53"/>
              <w:jc w:val="center"/>
              <w:rPr>
                <w:sz w:val="22"/>
                <w:szCs w:val="22"/>
              </w:rPr>
            </w:pPr>
          </w:p>
        </w:tc>
        <w:tc>
          <w:tcPr>
            <w:tcW w:w="1417" w:type="dxa"/>
            <w:shd w:val="clear" w:color="auto" w:fill="auto"/>
            <w:tcMar>
              <w:left w:w="0" w:type="dxa"/>
              <w:right w:w="0" w:type="dxa"/>
            </w:tcMar>
          </w:tcPr>
          <w:p w14:paraId="5B839FB4" w14:textId="77777777" w:rsidR="009947E4" w:rsidRPr="008A014C" w:rsidRDefault="009947E4" w:rsidP="0085434B">
            <w:pPr>
              <w:jc w:val="center"/>
              <w:rPr>
                <w:sz w:val="22"/>
                <w:szCs w:val="22"/>
              </w:rPr>
            </w:pPr>
            <w:r w:rsidRPr="008A014C">
              <w:rPr>
                <w:sz w:val="22"/>
                <w:szCs w:val="22"/>
              </w:rPr>
              <w:t>с 01.07.2021</w:t>
            </w:r>
          </w:p>
        </w:tc>
        <w:tc>
          <w:tcPr>
            <w:tcW w:w="926" w:type="dxa"/>
            <w:shd w:val="clear" w:color="auto" w:fill="FFFFFF"/>
            <w:vAlign w:val="center"/>
          </w:tcPr>
          <w:p w14:paraId="63929451" w14:textId="77777777" w:rsidR="009947E4" w:rsidRPr="00E923F5" w:rsidRDefault="009947E4" w:rsidP="0085434B">
            <w:pPr>
              <w:jc w:val="center"/>
              <w:rPr>
                <w:sz w:val="22"/>
                <w:szCs w:val="22"/>
              </w:rPr>
            </w:pPr>
            <w:r>
              <w:rPr>
                <w:sz w:val="22"/>
                <w:szCs w:val="22"/>
              </w:rPr>
              <w:t>782,69</w:t>
            </w:r>
          </w:p>
        </w:tc>
        <w:tc>
          <w:tcPr>
            <w:tcW w:w="916" w:type="dxa"/>
            <w:shd w:val="clear" w:color="auto" w:fill="FFFFFF"/>
            <w:vAlign w:val="center"/>
          </w:tcPr>
          <w:p w14:paraId="0950DA5F" w14:textId="77777777" w:rsidR="009947E4" w:rsidRPr="00211C13" w:rsidRDefault="009947E4" w:rsidP="0085434B">
            <w:pPr>
              <w:ind w:right="-53"/>
              <w:jc w:val="center"/>
              <w:rPr>
                <w:sz w:val="22"/>
                <w:szCs w:val="22"/>
              </w:rPr>
            </w:pPr>
            <w:r w:rsidRPr="00211C13">
              <w:rPr>
                <w:sz w:val="22"/>
                <w:szCs w:val="22"/>
              </w:rPr>
              <w:t>x</w:t>
            </w:r>
          </w:p>
        </w:tc>
        <w:tc>
          <w:tcPr>
            <w:tcW w:w="851" w:type="dxa"/>
            <w:shd w:val="clear" w:color="auto" w:fill="FFFFFF"/>
            <w:vAlign w:val="center"/>
          </w:tcPr>
          <w:p w14:paraId="7DD6140C"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shd w:val="clear" w:color="auto" w:fill="FFFFFF"/>
            <w:vAlign w:val="center"/>
          </w:tcPr>
          <w:p w14:paraId="18CC10A4"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FFFFFF"/>
            <w:vAlign w:val="center"/>
          </w:tcPr>
          <w:p w14:paraId="67A715DA"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FFFFFF"/>
            <w:vAlign w:val="center"/>
          </w:tcPr>
          <w:p w14:paraId="0FFE47D5"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211C13" w14:paraId="6F8DBFF1" w14:textId="77777777" w:rsidTr="0085434B">
        <w:trPr>
          <w:trHeight w:val="189"/>
        </w:trPr>
        <w:tc>
          <w:tcPr>
            <w:tcW w:w="1560" w:type="dxa"/>
            <w:vMerge/>
            <w:shd w:val="clear" w:color="auto" w:fill="auto"/>
            <w:vAlign w:val="center"/>
          </w:tcPr>
          <w:p w14:paraId="5A389BA1" w14:textId="77777777" w:rsidR="009947E4" w:rsidRPr="00211C13" w:rsidRDefault="009947E4" w:rsidP="0085434B">
            <w:pPr>
              <w:ind w:left="284" w:right="-53"/>
              <w:jc w:val="center"/>
              <w:rPr>
                <w:sz w:val="22"/>
                <w:szCs w:val="22"/>
              </w:rPr>
            </w:pPr>
          </w:p>
        </w:tc>
        <w:tc>
          <w:tcPr>
            <w:tcW w:w="1985" w:type="dxa"/>
            <w:vMerge/>
            <w:shd w:val="clear" w:color="auto" w:fill="auto"/>
            <w:vAlign w:val="center"/>
          </w:tcPr>
          <w:p w14:paraId="48B74D39" w14:textId="77777777" w:rsidR="009947E4" w:rsidRPr="00211C13" w:rsidRDefault="009947E4" w:rsidP="0085434B">
            <w:pPr>
              <w:ind w:right="-53"/>
              <w:jc w:val="center"/>
              <w:rPr>
                <w:sz w:val="22"/>
                <w:szCs w:val="22"/>
              </w:rPr>
            </w:pPr>
          </w:p>
        </w:tc>
        <w:tc>
          <w:tcPr>
            <w:tcW w:w="1417" w:type="dxa"/>
            <w:shd w:val="clear" w:color="auto" w:fill="auto"/>
            <w:tcMar>
              <w:left w:w="0" w:type="dxa"/>
              <w:right w:w="0" w:type="dxa"/>
            </w:tcMar>
          </w:tcPr>
          <w:p w14:paraId="3B1A6677" w14:textId="77777777" w:rsidR="009947E4" w:rsidRPr="008A014C" w:rsidRDefault="009947E4" w:rsidP="0085434B">
            <w:pPr>
              <w:jc w:val="center"/>
              <w:rPr>
                <w:sz w:val="22"/>
                <w:szCs w:val="22"/>
              </w:rPr>
            </w:pPr>
            <w:r w:rsidRPr="008A014C">
              <w:rPr>
                <w:sz w:val="22"/>
                <w:szCs w:val="22"/>
              </w:rPr>
              <w:t>с 01.01.2022</w:t>
            </w:r>
          </w:p>
        </w:tc>
        <w:tc>
          <w:tcPr>
            <w:tcW w:w="926" w:type="dxa"/>
            <w:shd w:val="clear" w:color="auto" w:fill="FFFFFF"/>
            <w:vAlign w:val="center"/>
          </w:tcPr>
          <w:p w14:paraId="7ED9A623" w14:textId="77777777" w:rsidR="009947E4" w:rsidRPr="00E923F5" w:rsidRDefault="009947E4" w:rsidP="0085434B">
            <w:pPr>
              <w:jc w:val="center"/>
              <w:rPr>
                <w:sz w:val="22"/>
                <w:szCs w:val="22"/>
              </w:rPr>
            </w:pPr>
            <w:r>
              <w:rPr>
                <w:sz w:val="22"/>
                <w:szCs w:val="22"/>
              </w:rPr>
              <w:t>782,69</w:t>
            </w:r>
          </w:p>
        </w:tc>
        <w:tc>
          <w:tcPr>
            <w:tcW w:w="916" w:type="dxa"/>
            <w:shd w:val="clear" w:color="auto" w:fill="FFFFFF"/>
            <w:vAlign w:val="center"/>
          </w:tcPr>
          <w:p w14:paraId="7EC794C8" w14:textId="77777777" w:rsidR="009947E4" w:rsidRPr="00211C13" w:rsidRDefault="009947E4" w:rsidP="0085434B">
            <w:pPr>
              <w:ind w:right="-53"/>
              <w:jc w:val="center"/>
              <w:rPr>
                <w:sz w:val="22"/>
                <w:szCs w:val="22"/>
              </w:rPr>
            </w:pPr>
            <w:r w:rsidRPr="00211C13">
              <w:rPr>
                <w:sz w:val="22"/>
                <w:szCs w:val="22"/>
              </w:rPr>
              <w:t>x</w:t>
            </w:r>
          </w:p>
        </w:tc>
        <w:tc>
          <w:tcPr>
            <w:tcW w:w="851" w:type="dxa"/>
            <w:shd w:val="clear" w:color="auto" w:fill="FFFFFF"/>
            <w:vAlign w:val="center"/>
          </w:tcPr>
          <w:p w14:paraId="49A3B777"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shd w:val="clear" w:color="auto" w:fill="FFFFFF"/>
            <w:vAlign w:val="center"/>
          </w:tcPr>
          <w:p w14:paraId="28C21EFB"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FFFFFF"/>
            <w:vAlign w:val="center"/>
          </w:tcPr>
          <w:p w14:paraId="3A2B595A"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FFFFFF"/>
            <w:vAlign w:val="center"/>
          </w:tcPr>
          <w:p w14:paraId="2C0FA731"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211C13" w14:paraId="34BCF5D7" w14:textId="77777777" w:rsidTr="0085434B">
        <w:trPr>
          <w:trHeight w:val="189"/>
        </w:trPr>
        <w:tc>
          <w:tcPr>
            <w:tcW w:w="1560" w:type="dxa"/>
            <w:vMerge/>
            <w:shd w:val="clear" w:color="auto" w:fill="auto"/>
            <w:vAlign w:val="center"/>
          </w:tcPr>
          <w:p w14:paraId="2C0962C9" w14:textId="77777777" w:rsidR="009947E4" w:rsidRPr="00211C13" w:rsidRDefault="009947E4" w:rsidP="0085434B">
            <w:pPr>
              <w:ind w:left="284" w:right="-53"/>
              <w:jc w:val="center"/>
              <w:rPr>
                <w:sz w:val="22"/>
                <w:szCs w:val="22"/>
              </w:rPr>
            </w:pPr>
          </w:p>
        </w:tc>
        <w:tc>
          <w:tcPr>
            <w:tcW w:w="1985" w:type="dxa"/>
            <w:vMerge/>
            <w:shd w:val="clear" w:color="auto" w:fill="auto"/>
            <w:vAlign w:val="center"/>
          </w:tcPr>
          <w:p w14:paraId="7F1F7196" w14:textId="77777777" w:rsidR="009947E4" w:rsidRPr="00211C13" w:rsidRDefault="009947E4" w:rsidP="0085434B">
            <w:pPr>
              <w:ind w:right="-53"/>
              <w:jc w:val="center"/>
              <w:rPr>
                <w:sz w:val="22"/>
                <w:szCs w:val="22"/>
              </w:rPr>
            </w:pPr>
          </w:p>
        </w:tc>
        <w:tc>
          <w:tcPr>
            <w:tcW w:w="1417" w:type="dxa"/>
            <w:shd w:val="clear" w:color="auto" w:fill="auto"/>
            <w:tcMar>
              <w:left w:w="0" w:type="dxa"/>
              <w:right w:w="0" w:type="dxa"/>
            </w:tcMar>
          </w:tcPr>
          <w:p w14:paraId="74558D03" w14:textId="77777777" w:rsidR="009947E4" w:rsidRPr="008A014C" w:rsidRDefault="009947E4" w:rsidP="0085434B">
            <w:pPr>
              <w:jc w:val="center"/>
              <w:rPr>
                <w:sz w:val="22"/>
                <w:szCs w:val="22"/>
              </w:rPr>
            </w:pPr>
            <w:r w:rsidRPr="008A014C">
              <w:rPr>
                <w:sz w:val="22"/>
                <w:szCs w:val="22"/>
              </w:rPr>
              <w:t>с 01.07.2022</w:t>
            </w:r>
          </w:p>
        </w:tc>
        <w:tc>
          <w:tcPr>
            <w:tcW w:w="926" w:type="dxa"/>
            <w:shd w:val="clear" w:color="auto" w:fill="FFFFFF"/>
            <w:vAlign w:val="center"/>
          </w:tcPr>
          <w:p w14:paraId="110FA04F" w14:textId="77777777" w:rsidR="009947E4" w:rsidRPr="00E923F5" w:rsidRDefault="009947E4" w:rsidP="0085434B">
            <w:pPr>
              <w:jc w:val="center"/>
              <w:rPr>
                <w:sz w:val="22"/>
                <w:szCs w:val="22"/>
              </w:rPr>
            </w:pPr>
            <w:r>
              <w:rPr>
                <w:sz w:val="22"/>
                <w:szCs w:val="22"/>
              </w:rPr>
              <w:t>839,25</w:t>
            </w:r>
          </w:p>
        </w:tc>
        <w:tc>
          <w:tcPr>
            <w:tcW w:w="916" w:type="dxa"/>
            <w:shd w:val="clear" w:color="auto" w:fill="FFFFFF"/>
            <w:vAlign w:val="center"/>
          </w:tcPr>
          <w:p w14:paraId="1F859FB0" w14:textId="77777777" w:rsidR="009947E4" w:rsidRPr="00211C13" w:rsidRDefault="009947E4" w:rsidP="0085434B">
            <w:pPr>
              <w:ind w:right="-53"/>
              <w:jc w:val="center"/>
              <w:rPr>
                <w:sz w:val="22"/>
                <w:szCs w:val="22"/>
              </w:rPr>
            </w:pPr>
            <w:r w:rsidRPr="00211C13">
              <w:rPr>
                <w:sz w:val="22"/>
                <w:szCs w:val="22"/>
              </w:rPr>
              <w:t>x</w:t>
            </w:r>
          </w:p>
        </w:tc>
        <w:tc>
          <w:tcPr>
            <w:tcW w:w="851" w:type="dxa"/>
            <w:shd w:val="clear" w:color="auto" w:fill="FFFFFF"/>
            <w:vAlign w:val="center"/>
          </w:tcPr>
          <w:p w14:paraId="644BE420"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shd w:val="clear" w:color="auto" w:fill="FFFFFF"/>
            <w:vAlign w:val="center"/>
          </w:tcPr>
          <w:p w14:paraId="4E7B7A83"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FFFFFF"/>
            <w:vAlign w:val="center"/>
          </w:tcPr>
          <w:p w14:paraId="7217DA17"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FFFFFF"/>
            <w:vAlign w:val="center"/>
          </w:tcPr>
          <w:p w14:paraId="181690C8"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211C13" w14:paraId="06D1C645" w14:textId="77777777" w:rsidTr="0085434B">
        <w:trPr>
          <w:trHeight w:val="189"/>
        </w:trPr>
        <w:tc>
          <w:tcPr>
            <w:tcW w:w="1560" w:type="dxa"/>
            <w:vMerge/>
            <w:shd w:val="clear" w:color="auto" w:fill="auto"/>
            <w:vAlign w:val="center"/>
          </w:tcPr>
          <w:p w14:paraId="503000E3" w14:textId="77777777" w:rsidR="009947E4" w:rsidRPr="00211C13" w:rsidRDefault="009947E4" w:rsidP="0085434B">
            <w:pPr>
              <w:ind w:left="284" w:right="-53"/>
              <w:jc w:val="center"/>
              <w:rPr>
                <w:sz w:val="22"/>
                <w:szCs w:val="22"/>
              </w:rPr>
            </w:pPr>
          </w:p>
        </w:tc>
        <w:tc>
          <w:tcPr>
            <w:tcW w:w="1985" w:type="dxa"/>
            <w:vMerge/>
            <w:shd w:val="clear" w:color="auto" w:fill="auto"/>
            <w:vAlign w:val="center"/>
          </w:tcPr>
          <w:p w14:paraId="5C9EDEC1" w14:textId="77777777" w:rsidR="009947E4" w:rsidRPr="00211C13" w:rsidRDefault="009947E4" w:rsidP="0085434B">
            <w:pPr>
              <w:ind w:right="-53"/>
              <w:jc w:val="center"/>
              <w:rPr>
                <w:sz w:val="22"/>
                <w:szCs w:val="22"/>
              </w:rPr>
            </w:pPr>
          </w:p>
        </w:tc>
        <w:tc>
          <w:tcPr>
            <w:tcW w:w="1417" w:type="dxa"/>
            <w:shd w:val="clear" w:color="auto" w:fill="auto"/>
            <w:tcMar>
              <w:left w:w="0" w:type="dxa"/>
              <w:right w:w="0" w:type="dxa"/>
            </w:tcMar>
          </w:tcPr>
          <w:p w14:paraId="55D4673B" w14:textId="77777777" w:rsidR="009947E4" w:rsidRPr="008A014C" w:rsidRDefault="009947E4" w:rsidP="0085434B">
            <w:pPr>
              <w:jc w:val="center"/>
              <w:rPr>
                <w:sz w:val="22"/>
                <w:szCs w:val="22"/>
              </w:rPr>
            </w:pPr>
            <w:r w:rsidRPr="008A014C">
              <w:rPr>
                <w:sz w:val="22"/>
                <w:szCs w:val="22"/>
              </w:rPr>
              <w:t>с 01.01.2023</w:t>
            </w:r>
          </w:p>
        </w:tc>
        <w:tc>
          <w:tcPr>
            <w:tcW w:w="926" w:type="dxa"/>
            <w:shd w:val="clear" w:color="auto" w:fill="FFFFFF"/>
            <w:vAlign w:val="center"/>
          </w:tcPr>
          <w:p w14:paraId="50892976" w14:textId="77777777" w:rsidR="009947E4" w:rsidRPr="00E923F5" w:rsidRDefault="009947E4" w:rsidP="0085434B">
            <w:pPr>
              <w:jc w:val="center"/>
              <w:rPr>
                <w:sz w:val="22"/>
                <w:szCs w:val="22"/>
              </w:rPr>
            </w:pPr>
            <w:r w:rsidRPr="00E923F5">
              <w:rPr>
                <w:sz w:val="22"/>
                <w:szCs w:val="22"/>
              </w:rPr>
              <w:t>873,02</w:t>
            </w:r>
          </w:p>
        </w:tc>
        <w:tc>
          <w:tcPr>
            <w:tcW w:w="916" w:type="dxa"/>
            <w:shd w:val="clear" w:color="auto" w:fill="FFFFFF"/>
            <w:vAlign w:val="center"/>
          </w:tcPr>
          <w:p w14:paraId="39086457" w14:textId="77777777" w:rsidR="009947E4" w:rsidRPr="00211C13" w:rsidRDefault="009947E4" w:rsidP="0085434B">
            <w:pPr>
              <w:ind w:right="-53"/>
              <w:jc w:val="center"/>
              <w:rPr>
                <w:sz w:val="22"/>
                <w:szCs w:val="22"/>
              </w:rPr>
            </w:pPr>
            <w:r w:rsidRPr="00211C13">
              <w:rPr>
                <w:sz w:val="22"/>
                <w:szCs w:val="22"/>
              </w:rPr>
              <w:t>x</w:t>
            </w:r>
          </w:p>
        </w:tc>
        <w:tc>
          <w:tcPr>
            <w:tcW w:w="851" w:type="dxa"/>
            <w:shd w:val="clear" w:color="auto" w:fill="FFFFFF"/>
            <w:vAlign w:val="center"/>
          </w:tcPr>
          <w:p w14:paraId="11FE3A98"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shd w:val="clear" w:color="auto" w:fill="FFFFFF"/>
            <w:vAlign w:val="center"/>
          </w:tcPr>
          <w:p w14:paraId="611A9CA7"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FFFFFF"/>
            <w:vAlign w:val="center"/>
          </w:tcPr>
          <w:p w14:paraId="54F89ECA"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FFFFFF"/>
            <w:vAlign w:val="center"/>
          </w:tcPr>
          <w:p w14:paraId="60F08957"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211C13" w14:paraId="1F09F80B" w14:textId="77777777" w:rsidTr="0085434B">
        <w:trPr>
          <w:trHeight w:val="189"/>
        </w:trPr>
        <w:tc>
          <w:tcPr>
            <w:tcW w:w="1560" w:type="dxa"/>
            <w:vMerge/>
            <w:shd w:val="clear" w:color="auto" w:fill="auto"/>
            <w:vAlign w:val="center"/>
          </w:tcPr>
          <w:p w14:paraId="38AFFB9D" w14:textId="77777777" w:rsidR="009947E4" w:rsidRPr="00211C13" w:rsidRDefault="009947E4" w:rsidP="0085434B">
            <w:pPr>
              <w:ind w:left="284" w:right="-53"/>
              <w:jc w:val="center"/>
              <w:rPr>
                <w:sz w:val="22"/>
                <w:szCs w:val="22"/>
              </w:rPr>
            </w:pPr>
          </w:p>
        </w:tc>
        <w:tc>
          <w:tcPr>
            <w:tcW w:w="1985" w:type="dxa"/>
            <w:vMerge/>
            <w:shd w:val="clear" w:color="auto" w:fill="auto"/>
            <w:vAlign w:val="center"/>
          </w:tcPr>
          <w:p w14:paraId="525498DD" w14:textId="77777777" w:rsidR="009947E4" w:rsidRPr="00211C13" w:rsidRDefault="009947E4" w:rsidP="0085434B">
            <w:pPr>
              <w:ind w:right="-53"/>
              <w:jc w:val="center"/>
              <w:rPr>
                <w:sz w:val="22"/>
                <w:szCs w:val="22"/>
              </w:rPr>
            </w:pPr>
          </w:p>
        </w:tc>
        <w:tc>
          <w:tcPr>
            <w:tcW w:w="1417" w:type="dxa"/>
            <w:shd w:val="clear" w:color="auto" w:fill="auto"/>
            <w:tcMar>
              <w:left w:w="0" w:type="dxa"/>
              <w:right w:w="0" w:type="dxa"/>
            </w:tcMar>
          </w:tcPr>
          <w:p w14:paraId="12794688" w14:textId="77777777" w:rsidR="009947E4" w:rsidRPr="008A014C" w:rsidRDefault="009947E4" w:rsidP="0085434B">
            <w:pPr>
              <w:jc w:val="center"/>
              <w:rPr>
                <w:sz w:val="22"/>
                <w:szCs w:val="22"/>
              </w:rPr>
            </w:pPr>
            <w:r w:rsidRPr="008A014C">
              <w:rPr>
                <w:sz w:val="22"/>
                <w:szCs w:val="22"/>
              </w:rPr>
              <w:t>с 01.07.2023</w:t>
            </w:r>
          </w:p>
        </w:tc>
        <w:tc>
          <w:tcPr>
            <w:tcW w:w="926" w:type="dxa"/>
            <w:shd w:val="clear" w:color="auto" w:fill="FFFFFF"/>
            <w:vAlign w:val="center"/>
          </w:tcPr>
          <w:p w14:paraId="519386A1" w14:textId="77777777" w:rsidR="009947E4" w:rsidRPr="00E923F5" w:rsidRDefault="009947E4" w:rsidP="0085434B">
            <w:pPr>
              <w:jc w:val="center"/>
              <w:rPr>
                <w:sz w:val="22"/>
                <w:szCs w:val="22"/>
              </w:rPr>
            </w:pPr>
            <w:r w:rsidRPr="00E923F5">
              <w:rPr>
                <w:sz w:val="22"/>
                <w:szCs w:val="22"/>
              </w:rPr>
              <w:t>920,67</w:t>
            </w:r>
          </w:p>
        </w:tc>
        <w:tc>
          <w:tcPr>
            <w:tcW w:w="916" w:type="dxa"/>
            <w:shd w:val="clear" w:color="auto" w:fill="FFFFFF"/>
            <w:vAlign w:val="center"/>
          </w:tcPr>
          <w:p w14:paraId="23A0A34F" w14:textId="77777777" w:rsidR="009947E4" w:rsidRPr="00211C13" w:rsidRDefault="009947E4" w:rsidP="0085434B">
            <w:pPr>
              <w:ind w:right="-53"/>
              <w:jc w:val="center"/>
              <w:rPr>
                <w:sz w:val="22"/>
                <w:szCs w:val="22"/>
              </w:rPr>
            </w:pPr>
            <w:r w:rsidRPr="00211C13">
              <w:rPr>
                <w:sz w:val="22"/>
                <w:szCs w:val="22"/>
              </w:rPr>
              <w:t>x</w:t>
            </w:r>
          </w:p>
        </w:tc>
        <w:tc>
          <w:tcPr>
            <w:tcW w:w="851" w:type="dxa"/>
            <w:shd w:val="clear" w:color="auto" w:fill="FFFFFF"/>
            <w:vAlign w:val="center"/>
          </w:tcPr>
          <w:p w14:paraId="64A5D8DA"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shd w:val="clear" w:color="auto" w:fill="FFFFFF"/>
            <w:vAlign w:val="center"/>
          </w:tcPr>
          <w:p w14:paraId="497D0427"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FFFFFF"/>
            <w:vAlign w:val="center"/>
          </w:tcPr>
          <w:p w14:paraId="5C1527A7"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FFFFFF"/>
            <w:vAlign w:val="center"/>
          </w:tcPr>
          <w:p w14:paraId="329F298E"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211C13" w14:paraId="710EA35D" w14:textId="77777777" w:rsidTr="0085434B">
        <w:trPr>
          <w:trHeight w:val="167"/>
        </w:trPr>
        <w:tc>
          <w:tcPr>
            <w:tcW w:w="1560" w:type="dxa"/>
            <w:vMerge/>
            <w:shd w:val="clear" w:color="auto" w:fill="auto"/>
            <w:vAlign w:val="center"/>
          </w:tcPr>
          <w:p w14:paraId="5C7D6E19" w14:textId="77777777" w:rsidR="009947E4" w:rsidRPr="00211C13" w:rsidRDefault="009947E4" w:rsidP="0085434B">
            <w:pPr>
              <w:ind w:left="284" w:right="-53"/>
              <w:jc w:val="center"/>
              <w:rPr>
                <w:sz w:val="22"/>
                <w:szCs w:val="22"/>
              </w:rPr>
            </w:pPr>
          </w:p>
        </w:tc>
        <w:tc>
          <w:tcPr>
            <w:tcW w:w="1985" w:type="dxa"/>
            <w:shd w:val="clear" w:color="auto" w:fill="auto"/>
            <w:vAlign w:val="center"/>
          </w:tcPr>
          <w:p w14:paraId="52F5A673" w14:textId="77777777" w:rsidR="009947E4" w:rsidRPr="00211C13" w:rsidRDefault="009947E4" w:rsidP="0085434B">
            <w:pPr>
              <w:ind w:right="-53"/>
              <w:jc w:val="center"/>
              <w:rPr>
                <w:sz w:val="22"/>
                <w:szCs w:val="22"/>
              </w:rPr>
            </w:pPr>
            <w:r w:rsidRPr="00211C13">
              <w:rPr>
                <w:sz w:val="22"/>
                <w:szCs w:val="22"/>
              </w:rPr>
              <w:t>Двухставочный</w:t>
            </w:r>
          </w:p>
        </w:tc>
        <w:tc>
          <w:tcPr>
            <w:tcW w:w="1417" w:type="dxa"/>
            <w:shd w:val="clear" w:color="auto" w:fill="auto"/>
            <w:vAlign w:val="center"/>
          </w:tcPr>
          <w:p w14:paraId="34FF5CCD" w14:textId="77777777" w:rsidR="009947E4" w:rsidRPr="00211C13" w:rsidRDefault="009947E4" w:rsidP="0085434B">
            <w:pPr>
              <w:ind w:right="-53"/>
              <w:jc w:val="center"/>
              <w:rPr>
                <w:sz w:val="22"/>
                <w:szCs w:val="22"/>
              </w:rPr>
            </w:pPr>
            <w:r w:rsidRPr="00211C13">
              <w:rPr>
                <w:sz w:val="22"/>
                <w:szCs w:val="22"/>
              </w:rPr>
              <w:t>x</w:t>
            </w:r>
          </w:p>
        </w:tc>
        <w:tc>
          <w:tcPr>
            <w:tcW w:w="926" w:type="dxa"/>
            <w:shd w:val="clear" w:color="auto" w:fill="auto"/>
            <w:vAlign w:val="center"/>
          </w:tcPr>
          <w:p w14:paraId="4397E1D7" w14:textId="77777777" w:rsidR="009947E4" w:rsidRPr="00211C13" w:rsidRDefault="009947E4" w:rsidP="0085434B">
            <w:pPr>
              <w:ind w:right="-53"/>
              <w:jc w:val="center"/>
              <w:rPr>
                <w:sz w:val="22"/>
                <w:szCs w:val="22"/>
              </w:rPr>
            </w:pPr>
            <w:r w:rsidRPr="00211C13">
              <w:rPr>
                <w:sz w:val="22"/>
                <w:szCs w:val="22"/>
              </w:rPr>
              <w:t>x</w:t>
            </w:r>
          </w:p>
        </w:tc>
        <w:tc>
          <w:tcPr>
            <w:tcW w:w="916" w:type="dxa"/>
            <w:shd w:val="clear" w:color="auto" w:fill="auto"/>
            <w:vAlign w:val="center"/>
          </w:tcPr>
          <w:p w14:paraId="34BFC5E1" w14:textId="77777777" w:rsidR="009947E4" w:rsidRPr="00211C13" w:rsidRDefault="009947E4" w:rsidP="0085434B">
            <w:pPr>
              <w:ind w:right="-53"/>
              <w:jc w:val="center"/>
              <w:rPr>
                <w:sz w:val="22"/>
                <w:szCs w:val="22"/>
              </w:rPr>
            </w:pPr>
            <w:r w:rsidRPr="00211C13">
              <w:rPr>
                <w:sz w:val="22"/>
                <w:szCs w:val="22"/>
              </w:rPr>
              <w:t>x</w:t>
            </w:r>
          </w:p>
        </w:tc>
        <w:tc>
          <w:tcPr>
            <w:tcW w:w="851" w:type="dxa"/>
            <w:shd w:val="clear" w:color="auto" w:fill="auto"/>
            <w:vAlign w:val="center"/>
          </w:tcPr>
          <w:p w14:paraId="3C171B3C"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shd w:val="clear" w:color="auto" w:fill="auto"/>
            <w:vAlign w:val="center"/>
          </w:tcPr>
          <w:p w14:paraId="5D7CA61C"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auto"/>
            <w:vAlign w:val="center"/>
          </w:tcPr>
          <w:p w14:paraId="11FD6DCC"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auto"/>
            <w:vAlign w:val="center"/>
          </w:tcPr>
          <w:p w14:paraId="4269D49F"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211C13" w14:paraId="1F9341D6" w14:textId="77777777" w:rsidTr="0085434B">
        <w:tc>
          <w:tcPr>
            <w:tcW w:w="1560" w:type="dxa"/>
            <w:vMerge/>
            <w:shd w:val="clear" w:color="auto" w:fill="auto"/>
            <w:vAlign w:val="center"/>
          </w:tcPr>
          <w:p w14:paraId="599E0B30" w14:textId="77777777" w:rsidR="009947E4" w:rsidRPr="00211C13" w:rsidRDefault="009947E4" w:rsidP="0085434B">
            <w:pPr>
              <w:ind w:left="284" w:right="-53"/>
              <w:jc w:val="center"/>
              <w:rPr>
                <w:sz w:val="22"/>
                <w:szCs w:val="22"/>
              </w:rPr>
            </w:pPr>
          </w:p>
        </w:tc>
        <w:tc>
          <w:tcPr>
            <w:tcW w:w="1985" w:type="dxa"/>
            <w:shd w:val="clear" w:color="auto" w:fill="auto"/>
            <w:vAlign w:val="center"/>
          </w:tcPr>
          <w:p w14:paraId="1F201990" w14:textId="77777777" w:rsidR="009947E4" w:rsidRPr="00211C13" w:rsidRDefault="009947E4" w:rsidP="0085434B">
            <w:pPr>
              <w:ind w:right="-53"/>
              <w:jc w:val="center"/>
              <w:rPr>
                <w:sz w:val="22"/>
                <w:szCs w:val="22"/>
              </w:rPr>
            </w:pPr>
            <w:r w:rsidRPr="00211C13">
              <w:rPr>
                <w:sz w:val="22"/>
                <w:szCs w:val="22"/>
              </w:rPr>
              <w:t>Ставка за тепловую энергию, руб./Гкал</w:t>
            </w:r>
          </w:p>
        </w:tc>
        <w:tc>
          <w:tcPr>
            <w:tcW w:w="1417" w:type="dxa"/>
            <w:shd w:val="clear" w:color="auto" w:fill="auto"/>
            <w:vAlign w:val="center"/>
          </w:tcPr>
          <w:p w14:paraId="2D817D15" w14:textId="77777777" w:rsidR="009947E4" w:rsidRPr="00211C13" w:rsidRDefault="009947E4" w:rsidP="0085434B">
            <w:pPr>
              <w:ind w:right="-53"/>
              <w:jc w:val="center"/>
              <w:rPr>
                <w:sz w:val="22"/>
                <w:szCs w:val="22"/>
              </w:rPr>
            </w:pPr>
            <w:r w:rsidRPr="00211C13">
              <w:rPr>
                <w:sz w:val="22"/>
                <w:szCs w:val="22"/>
              </w:rPr>
              <w:t>x</w:t>
            </w:r>
          </w:p>
        </w:tc>
        <w:tc>
          <w:tcPr>
            <w:tcW w:w="926" w:type="dxa"/>
            <w:shd w:val="clear" w:color="auto" w:fill="auto"/>
            <w:vAlign w:val="center"/>
          </w:tcPr>
          <w:p w14:paraId="5BA86B50" w14:textId="77777777" w:rsidR="009947E4" w:rsidRPr="00211C13" w:rsidRDefault="009947E4" w:rsidP="0085434B">
            <w:pPr>
              <w:ind w:right="-53"/>
              <w:jc w:val="center"/>
              <w:rPr>
                <w:sz w:val="22"/>
                <w:szCs w:val="22"/>
              </w:rPr>
            </w:pPr>
            <w:r w:rsidRPr="00211C13">
              <w:rPr>
                <w:sz w:val="22"/>
                <w:szCs w:val="22"/>
              </w:rPr>
              <w:t>x</w:t>
            </w:r>
          </w:p>
        </w:tc>
        <w:tc>
          <w:tcPr>
            <w:tcW w:w="916" w:type="dxa"/>
            <w:shd w:val="clear" w:color="auto" w:fill="auto"/>
            <w:vAlign w:val="center"/>
          </w:tcPr>
          <w:p w14:paraId="6729D059" w14:textId="77777777" w:rsidR="009947E4" w:rsidRPr="00211C13" w:rsidRDefault="009947E4" w:rsidP="0085434B">
            <w:pPr>
              <w:ind w:right="-53"/>
              <w:jc w:val="center"/>
              <w:rPr>
                <w:sz w:val="22"/>
                <w:szCs w:val="22"/>
              </w:rPr>
            </w:pPr>
            <w:r w:rsidRPr="00211C13">
              <w:rPr>
                <w:sz w:val="22"/>
                <w:szCs w:val="22"/>
              </w:rPr>
              <w:t>x</w:t>
            </w:r>
          </w:p>
        </w:tc>
        <w:tc>
          <w:tcPr>
            <w:tcW w:w="851" w:type="dxa"/>
            <w:shd w:val="clear" w:color="auto" w:fill="auto"/>
            <w:vAlign w:val="center"/>
          </w:tcPr>
          <w:p w14:paraId="4A2AE2F0"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shd w:val="clear" w:color="auto" w:fill="auto"/>
            <w:vAlign w:val="center"/>
          </w:tcPr>
          <w:p w14:paraId="6A50EDA6"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auto"/>
            <w:vAlign w:val="center"/>
          </w:tcPr>
          <w:p w14:paraId="3DB9D8B0"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auto"/>
            <w:vAlign w:val="center"/>
          </w:tcPr>
          <w:p w14:paraId="1DBABA8C"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211C13" w14:paraId="016A9C76" w14:textId="77777777" w:rsidTr="0085434B">
        <w:trPr>
          <w:trHeight w:val="597"/>
        </w:trPr>
        <w:tc>
          <w:tcPr>
            <w:tcW w:w="1560" w:type="dxa"/>
            <w:vMerge/>
            <w:shd w:val="clear" w:color="auto" w:fill="auto"/>
            <w:vAlign w:val="center"/>
          </w:tcPr>
          <w:p w14:paraId="6F517253" w14:textId="77777777" w:rsidR="009947E4" w:rsidRPr="00211C13" w:rsidRDefault="009947E4" w:rsidP="0085434B">
            <w:pPr>
              <w:ind w:left="284" w:right="-53"/>
              <w:jc w:val="center"/>
              <w:rPr>
                <w:sz w:val="22"/>
                <w:szCs w:val="22"/>
              </w:rPr>
            </w:pPr>
          </w:p>
        </w:tc>
        <w:tc>
          <w:tcPr>
            <w:tcW w:w="1985" w:type="dxa"/>
            <w:shd w:val="clear" w:color="auto" w:fill="auto"/>
            <w:vAlign w:val="center"/>
          </w:tcPr>
          <w:p w14:paraId="229BD436" w14:textId="77777777" w:rsidR="009947E4" w:rsidRPr="00211C13" w:rsidRDefault="009947E4" w:rsidP="0085434B">
            <w:pPr>
              <w:ind w:right="-53"/>
              <w:jc w:val="center"/>
              <w:rPr>
                <w:sz w:val="22"/>
                <w:szCs w:val="22"/>
              </w:rPr>
            </w:pPr>
            <w:r w:rsidRPr="00211C13">
              <w:rPr>
                <w:sz w:val="22"/>
                <w:szCs w:val="22"/>
              </w:rPr>
              <w:t>Ставка за содержание тепловой мощности, тыс. руб./Гкал/ч в мес.</w:t>
            </w:r>
          </w:p>
        </w:tc>
        <w:tc>
          <w:tcPr>
            <w:tcW w:w="1417" w:type="dxa"/>
            <w:shd w:val="clear" w:color="auto" w:fill="auto"/>
            <w:vAlign w:val="center"/>
          </w:tcPr>
          <w:p w14:paraId="4F28F169" w14:textId="77777777" w:rsidR="009947E4" w:rsidRPr="00211C13" w:rsidRDefault="009947E4" w:rsidP="0085434B">
            <w:pPr>
              <w:ind w:right="-53"/>
              <w:jc w:val="center"/>
              <w:rPr>
                <w:sz w:val="22"/>
                <w:szCs w:val="22"/>
              </w:rPr>
            </w:pPr>
            <w:r w:rsidRPr="00211C13">
              <w:rPr>
                <w:sz w:val="22"/>
                <w:szCs w:val="22"/>
              </w:rPr>
              <w:t>x</w:t>
            </w:r>
          </w:p>
        </w:tc>
        <w:tc>
          <w:tcPr>
            <w:tcW w:w="926" w:type="dxa"/>
            <w:shd w:val="clear" w:color="auto" w:fill="auto"/>
            <w:vAlign w:val="center"/>
          </w:tcPr>
          <w:p w14:paraId="70C22228" w14:textId="77777777" w:rsidR="009947E4" w:rsidRPr="00211C13" w:rsidRDefault="009947E4" w:rsidP="0085434B">
            <w:pPr>
              <w:ind w:right="-53"/>
              <w:jc w:val="center"/>
              <w:rPr>
                <w:sz w:val="22"/>
                <w:szCs w:val="22"/>
              </w:rPr>
            </w:pPr>
            <w:r w:rsidRPr="00211C13">
              <w:rPr>
                <w:sz w:val="22"/>
                <w:szCs w:val="22"/>
              </w:rPr>
              <w:t>x</w:t>
            </w:r>
          </w:p>
        </w:tc>
        <w:tc>
          <w:tcPr>
            <w:tcW w:w="916" w:type="dxa"/>
            <w:shd w:val="clear" w:color="auto" w:fill="auto"/>
            <w:vAlign w:val="center"/>
          </w:tcPr>
          <w:p w14:paraId="62A550A4" w14:textId="77777777" w:rsidR="009947E4" w:rsidRPr="00211C13" w:rsidRDefault="009947E4" w:rsidP="0085434B">
            <w:pPr>
              <w:ind w:right="-53"/>
              <w:jc w:val="center"/>
              <w:rPr>
                <w:sz w:val="22"/>
                <w:szCs w:val="22"/>
              </w:rPr>
            </w:pPr>
            <w:r w:rsidRPr="00211C13">
              <w:rPr>
                <w:sz w:val="22"/>
                <w:szCs w:val="22"/>
              </w:rPr>
              <w:t>x</w:t>
            </w:r>
          </w:p>
        </w:tc>
        <w:tc>
          <w:tcPr>
            <w:tcW w:w="851" w:type="dxa"/>
            <w:shd w:val="clear" w:color="auto" w:fill="auto"/>
            <w:vAlign w:val="center"/>
          </w:tcPr>
          <w:p w14:paraId="7B138402"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shd w:val="clear" w:color="auto" w:fill="auto"/>
            <w:vAlign w:val="center"/>
          </w:tcPr>
          <w:p w14:paraId="36BC382A"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auto"/>
            <w:vAlign w:val="center"/>
          </w:tcPr>
          <w:p w14:paraId="6DC36B69"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auto"/>
            <w:vAlign w:val="center"/>
          </w:tcPr>
          <w:p w14:paraId="7CFC9845"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211C13" w14:paraId="21CC8911" w14:textId="77777777" w:rsidTr="0085434B">
        <w:tc>
          <w:tcPr>
            <w:tcW w:w="1560" w:type="dxa"/>
            <w:vMerge/>
            <w:shd w:val="clear" w:color="auto" w:fill="auto"/>
            <w:vAlign w:val="center"/>
          </w:tcPr>
          <w:p w14:paraId="7201050D" w14:textId="77777777" w:rsidR="009947E4" w:rsidRPr="00211C13" w:rsidRDefault="009947E4" w:rsidP="0085434B">
            <w:pPr>
              <w:ind w:left="284" w:right="-53"/>
              <w:jc w:val="center"/>
              <w:rPr>
                <w:sz w:val="22"/>
                <w:szCs w:val="22"/>
              </w:rPr>
            </w:pPr>
          </w:p>
        </w:tc>
        <w:tc>
          <w:tcPr>
            <w:tcW w:w="9213" w:type="dxa"/>
            <w:gridSpan w:val="8"/>
            <w:shd w:val="clear" w:color="auto" w:fill="auto"/>
            <w:vAlign w:val="center"/>
          </w:tcPr>
          <w:p w14:paraId="2C2BA7AE" w14:textId="77777777" w:rsidR="009947E4" w:rsidRPr="00211C13" w:rsidRDefault="009947E4" w:rsidP="0085434B">
            <w:pPr>
              <w:ind w:right="-53"/>
              <w:jc w:val="center"/>
              <w:rPr>
                <w:sz w:val="22"/>
                <w:szCs w:val="22"/>
              </w:rPr>
            </w:pPr>
            <w:r w:rsidRPr="00211C13">
              <w:rPr>
                <w:sz w:val="22"/>
                <w:szCs w:val="22"/>
              </w:rPr>
              <w:t>Население (тарифы указываются с учетом НДС) *</w:t>
            </w:r>
          </w:p>
        </w:tc>
      </w:tr>
      <w:tr w:rsidR="009947E4" w:rsidRPr="00211C13" w14:paraId="63C8C624" w14:textId="77777777" w:rsidTr="0085434B">
        <w:trPr>
          <w:trHeight w:val="225"/>
        </w:trPr>
        <w:tc>
          <w:tcPr>
            <w:tcW w:w="1560" w:type="dxa"/>
            <w:vMerge/>
            <w:shd w:val="clear" w:color="auto" w:fill="auto"/>
            <w:vAlign w:val="center"/>
          </w:tcPr>
          <w:p w14:paraId="3EB31643" w14:textId="77777777" w:rsidR="009947E4" w:rsidRPr="00211C13" w:rsidRDefault="009947E4" w:rsidP="0085434B">
            <w:pPr>
              <w:ind w:left="284" w:right="-53"/>
              <w:jc w:val="center"/>
              <w:rPr>
                <w:sz w:val="22"/>
                <w:szCs w:val="22"/>
              </w:rPr>
            </w:pPr>
          </w:p>
        </w:tc>
        <w:tc>
          <w:tcPr>
            <w:tcW w:w="1985" w:type="dxa"/>
            <w:shd w:val="clear" w:color="auto" w:fill="auto"/>
            <w:vAlign w:val="center"/>
          </w:tcPr>
          <w:p w14:paraId="7769CDF2" w14:textId="77777777" w:rsidR="009947E4" w:rsidRPr="00211C13" w:rsidRDefault="009947E4" w:rsidP="0085434B">
            <w:pPr>
              <w:ind w:right="-53"/>
              <w:jc w:val="center"/>
              <w:rPr>
                <w:sz w:val="22"/>
                <w:szCs w:val="22"/>
              </w:rPr>
            </w:pPr>
            <w:r w:rsidRPr="00211C13">
              <w:rPr>
                <w:sz w:val="22"/>
                <w:szCs w:val="22"/>
              </w:rPr>
              <w:t>Одноставочный</w:t>
            </w:r>
            <w:r>
              <w:rPr>
                <w:sz w:val="22"/>
                <w:szCs w:val="22"/>
              </w:rPr>
              <w:t xml:space="preserve">, </w:t>
            </w:r>
            <w:r w:rsidRPr="00211C13">
              <w:rPr>
                <w:sz w:val="22"/>
                <w:szCs w:val="22"/>
              </w:rPr>
              <w:t>руб./Гкал</w:t>
            </w:r>
          </w:p>
        </w:tc>
        <w:tc>
          <w:tcPr>
            <w:tcW w:w="1417" w:type="dxa"/>
            <w:shd w:val="clear" w:color="auto" w:fill="auto"/>
            <w:vAlign w:val="center"/>
          </w:tcPr>
          <w:p w14:paraId="310EB34D" w14:textId="77777777" w:rsidR="009947E4" w:rsidRPr="00D0211E" w:rsidRDefault="009947E4" w:rsidP="0085434B">
            <w:pPr>
              <w:ind w:right="-53"/>
              <w:jc w:val="center"/>
              <w:rPr>
                <w:sz w:val="22"/>
                <w:szCs w:val="22"/>
              </w:rPr>
            </w:pPr>
            <w:r>
              <w:rPr>
                <w:sz w:val="22"/>
                <w:szCs w:val="22"/>
              </w:rPr>
              <w:t>х</w:t>
            </w:r>
          </w:p>
        </w:tc>
        <w:tc>
          <w:tcPr>
            <w:tcW w:w="926" w:type="dxa"/>
            <w:shd w:val="clear" w:color="auto" w:fill="auto"/>
            <w:vAlign w:val="center"/>
          </w:tcPr>
          <w:p w14:paraId="1C016A84" w14:textId="77777777" w:rsidR="009947E4" w:rsidRPr="00211C13" w:rsidRDefault="009947E4" w:rsidP="0085434B">
            <w:pPr>
              <w:ind w:right="-53"/>
              <w:jc w:val="center"/>
              <w:rPr>
                <w:sz w:val="22"/>
                <w:szCs w:val="22"/>
                <w:lang w:val="en-US"/>
              </w:rPr>
            </w:pPr>
            <w:r w:rsidRPr="00211C13">
              <w:rPr>
                <w:sz w:val="22"/>
                <w:szCs w:val="22"/>
                <w:lang w:val="en-US"/>
              </w:rPr>
              <w:t>x</w:t>
            </w:r>
          </w:p>
        </w:tc>
        <w:tc>
          <w:tcPr>
            <w:tcW w:w="916" w:type="dxa"/>
            <w:shd w:val="clear" w:color="auto" w:fill="auto"/>
            <w:vAlign w:val="center"/>
          </w:tcPr>
          <w:p w14:paraId="7D5FFFC0" w14:textId="77777777" w:rsidR="009947E4" w:rsidRPr="00211C13" w:rsidRDefault="009947E4" w:rsidP="0085434B">
            <w:pPr>
              <w:ind w:right="-53"/>
              <w:jc w:val="center"/>
              <w:rPr>
                <w:sz w:val="22"/>
                <w:szCs w:val="22"/>
                <w:lang w:val="en-US"/>
              </w:rPr>
            </w:pPr>
            <w:r w:rsidRPr="00211C13">
              <w:rPr>
                <w:sz w:val="22"/>
                <w:szCs w:val="22"/>
                <w:lang w:val="en-US"/>
              </w:rPr>
              <w:t>x</w:t>
            </w:r>
          </w:p>
        </w:tc>
        <w:tc>
          <w:tcPr>
            <w:tcW w:w="851" w:type="dxa"/>
            <w:shd w:val="clear" w:color="auto" w:fill="auto"/>
            <w:vAlign w:val="center"/>
          </w:tcPr>
          <w:p w14:paraId="66E3529F"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shd w:val="clear" w:color="auto" w:fill="auto"/>
            <w:vAlign w:val="center"/>
          </w:tcPr>
          <w:p w14:paraId="39E590ED"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auto"/>
            <w:vAlign w:val="center"/>
          </w:tcPr>
          <w:p w14:paraId="36F5B4E8"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auto"/>
            <w:vAlign w:val="center"/>
          </w:tcPr>
          <w:p w14:paraId="0B29F5D6"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211C13" w14:paraId="7886D5B0" w14:textId="77777777" w:rsidTr="0085434B">
        <w:tc>
          <w:tcPr>
            <w:tcW w:w="1560" w:type="dxa"/>
            <w:vMerge/>
            <w:shd w:val="clear" w:color="auto" w:fill="auto"/>
            <w:vAlign w:val="center"/>
          </w:tcPr>
          <w:p w14:paraId="28664426" w14:textId="77777777" w:rsidR="009947E4" w:rsidRPr="00211C13" w:rsidRDefault="009947E4" w:rsidP="0085434B">
            <w:pPr>
              <w:ind w:left="284" w:right="-53"/>
              <w:jc w:val="center"/>
              <w:rPr>
                <w:sz w:val="22"/>
                <w:szCs w:val="22"/>
              </w:rPr>
            </w:pPr>
          </w:p>
        </w:tc>
        <w:tc>
          <w:tcPr>
            <w:tcW w:w="1985" w:type="dxa"/>
            <w:shd w:val="clear" w:color="auto" w:fill="auto"/>
            <w:vAlign w:val="center"/>
          </w:tcPr>
          <w:p w14:paraId="76511CF3" w14:textId="77777777" w:rsidR="009947E4" w:rsidRPr="00211C13" w:rsidRDefault="009947E4" w:rsidP="0085434B">
            <w:pPr>
              <w:ind w:right="-53"/>
              <w:jc w:val="center"/>
              <w:rPr>
                <w:sz w:val="22"/>
                <w:szCs w:val="22"/>
              </w:rPr>
            </w:pPr>
            <w:r w:rsidRPr="00211C13">
              <w:rPr>
                <w:sz w:val="22"/>
                <w:szCs w:val="22"/>
              </w:rPr>
              <w:t>Двухставочный</w:t>
            </w:r>
          </w:p>
        </w:tc>
        <w:tc>
          <w:tcPr>
            <w:tcW w:w="1417" w:type="dxa"/>
            <w:shd w:val="clear" w:color="auto" w:fill="auto"/>
            <w:vAlign w:val="center"/>
          </w:tcPr>
          <w:p w14:paraId="20D08A7E" w14:textId="77777777" w:rsidR="009947E4" w:rsidRPr="00211C13" w:rsidRDefault="009947E4" w:rsidP="0085434B">
            <w:pPr>
              <w:ind w:right="-53"/>
              <w:jc w:val="center"/>
              <w:rPr>
                <w:sz w:val="22"/>
                <w:szCs w:val="22"/>
              </w:rPr>
            </w:pPr>
            <w:r w:rsidRPr="00211C13">
              <w:rPr>
                <w:sz w:val="22"/>
                <w:szCs w:val="22"/>
              </w:rPr>
              <w:t>x</w:t>
            </w:r>
          </w:p>
        </w:tc>
        <w:tc>
          <w:tcPr>
            <w:tcW w:w="926" w:type="dxa"/>
            <w:shd w:val="clear" w:color="auto" w:fill="auto"/>
            <w:vAlign w:val="center"/>
          </w:tcPr>
          <w:p w14:paraId="7B5DD31F" w14:textId="77777777" w:rsidR="009947E4" w:rsidRPr="00211C13" w:rsidRDefault="009947E4" w:rsidP="0085434B">
            <w:pPr>
              <w:ind w:right="-53"/>
              <w:jc w:val="center"/>
              <w:rPr>
                <w:sz w:val="22"/>
                <w:szCs w:val="22"/>
              </w:rPr>
            </w:pPr>
            <w:r w:rsidRPr="00211C13">
              <w:rPr>
                <w:sz w:val="22"/>
                <w:szCs w:val="22"/>
              </w:rPr>
              <w:t>x</w:t>
            </w:r>
          </w:p>
        </w:tc>
        <w:tc>
          <w:tcPr>
            <w:tcW w:w="916" w:type="dxa"/>
            <w:shd w:val="clear" w:color="auto" w:fill="auto"/>
            <w:vAlign w:val="center"/>
          </w:tcPr>
          <w:p w14:paraId="597933D0" w14:textId="77777777" w:rsidR="009947E4" w:rsidRPr="00211C13" w:rsidRDefault="009947E4" w:rsidP="0085434B">
            <w:pPr>
              <w:ind w:right="-53"/>
              <w:jc w:val="center"/>
              <w:rPr>
                <w:sz w:val="22"/>
                <w:szCs w:val="22"/>
              </w:rPr>
            </w:pPr>
            <w:r w:rsidRPr="00211C13">
              <w:rPr>
                <w:sz w:val="22"/>
                <w:szCs w:val="22"/>
              </w:rPr>
              <w:t>x</w:t>
            </w:r>
          </w:p>
        </w:tc>
        <w:tc>
          <w:tcPr>
            <w:tcW w:w="851" w:type="dxa"/>
            <w:shd w:val="clear" w:color="auto" w:fill="auto"/>
            <w:vAlign w:val="center"/>
          </w:tcPr>
          <w:p w14:paraId="19C58D9A"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shd w:val="clear" w:color="auto" w:fill="auto"/>
            <w:vAlign w:val="center"/>
          </w:tcPr>
          <w:p w14:paraId="4AD61B05"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auto"/>
            <w:vAlign w:val="center"/>
          </w:tcPr>
          <w:p w14:paraId="12D77300"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auto"/>
            <w:vAlign w:val="center"/>
          </w:tcPr>
          <w:p w14:paraId="6E6374DB"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211C13" w14:paraId="6A6E1476" w14:textId="77777777" w:rsidTr="0085434B">
        <w:tc>
          <w:tcPr>
            <w:tcW w:w="1560" w:type="dxa"/>
            <w:vMerge/>
            <w:shd w:val="clear" w:color="auto" w:fill="auto"/>
            <w:vAlign w:val="center"/>
          </w:tcPr>
          <w:p w14:paraId="67C0C2F0" w14:textId="77777777" w:rsidR="009947E4" w:rsidRPr="00211C13" w:rsidRDefault="009947E4" w:rsidP="0085434B">
            <w:pPr>
              <w:ind w:left="284" w:right="-53"/>
              <w:jc w:val="center"/>
              <w:rPr>
                <w:sz w:val="22"/>
                <w:szCs w:val="22"/>
              </w:rPr>
            </w:pPr>
          </w:p>
        </w:tc>
        <w:tc>
          <w:tcPr>
            <w:tcW w:w="1985" w:type="dxa"/>
            <w:shd w:val="clear" w:color="auto" w:fill="auto"/>
            <w:vAlign w:val="center"/>
          </w:tcPr>
          <w:p w14:paraId="690350B8" w14:textId="77777777" w:rsidR="009947E4" w:rsidRPr="00211C13" w:rsidRDefault="009947E4" w:rsidP="0085434B">
            <w:pPr>
              <w:ind w:right="-53"/>
              <w:jc w:val="center"/>
              <w:rPr>
                <w:sz w:val="22"/>
                <w:szCs w:val="22"/>
              </w:rPr>
            </w:pPr>
            <w:r w:rsidRPr="00211C13">
              <w:rPr>
                <w:sz w:val="22"/>
                <w:szCs w:val="22"/>
              </w:rPr>
              <w:t>Ставка за тепловую энергию, руб./Гкал</w:t>
            </w:r>
          </w:p>
        </w:tc>
        <w:tc>
          <w:tcPr>
            <w:tcW w:w="1417" w:type="dxa"/>
            <w:shd w:val="clear" w:color="auto" w:fill="auto"/>
            <w:vAlign w:val="center"/>
          </w:tcPr>
          <w:p w14:paraId="3F3C9363" w14:textId="77777777" w:rsidR="009947E4" w:rsidRPr="00211C13" w:rsidRDefault="009947E4" w:rsidP="0085434B">
            <w:pPr>
              <w:ind w:right="-53"/>
              <w:jc w:val="center"/>
              <w:rPr>
                <w:sz w:val="22"/>
                <w:szCs w:val="22"/>
              </w:rPr>
            </w:pPr>
            <w:r w:rsidRPr="00211C13">
              <w:rPr>
                <w:sz w:val="22"/>
                <w:szCs w:val="22"/>
              </w:rPr>
              <w:t>x</w:t>
            </w:r>
          </w:p>
        </w:tc>
        <w:tc>
          <w:tcPr>
            <w:tcW w:w="926" w:type="dxa"/>
            <w:shd w:val="clear" w:color="auto" w:fill="auto"/>
            <w:vAlign w:val="center"/>
          </w:tcPr>
          <w:p w14:paraId="11EF1010" w14:textId="77777777" w:rsidR="009947E4" w:rsidRPr="00211C13" w:rsidRDefault="009947E4" w:rsidP="0085434B">
            <w:pPr>
              <w:ind w:right="-53"/>
              <w:jc w:val="center"/>
              <w:rPr>
                <w:sz w:val="22"/>
                <w:szCs w:val="22"/>
              </w:rPr>
            </w:pPr>
            <w:r w:rsidRPr="00211C13">
              <w:rPr>
                <w:sz w:val="22"/>
                <w:szCs w:val="22"/>
              </w:rPr>
              <w:t>x</w:t>
            </w:r>
          </w:p>
        </w:tc>
        <w:tc>
          <w:tcPr>
            <w:tcW w:w="916" w:type="dxa"/>
            <w:shd w:val="clear" w:color="auto" w:fill="auto"/>
            <w:vAlign w:val="center"/>
          </w:tcPr>
          <w:p w14:paraId="1B47FA26" w14:textId="77777777" w:rsidR="009947E4" w:rsidRPr="00211C13" w:rsidRDefault="009947E4" w:rsidP="0085434B">
            <w:pPr>
              <w:ind w:right="-53"/>
              <w:jc w:val="center"/>
              <w:rPr>
                <w:sz w:val="22"/>
                <w:szCs w:val="22"/>
              </w:rPr>
            </w:pPr>
            <w:r w:rsidRPr="00211C13">
              <w:rPr>
                <w:sz w:val="22"/>
                <w:szCs w:val="22"/>
              </w:rPr>
              <w:t>x</w:t>
            </w:r>
          </w:p>
        </w:tc>
        <w:tc>
          <w:tcPr>
            <w:tcW w:w="851" w:type="dxa"/>
            <w:shd w:val="clear" w:color="auto" w:fill="auto"/>
            <w:vAlign w:val="center"/>
          </w:tcPr>
          <w:p w14:paraId="33545075"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shd w:val="clear" w:color="auto" w:fill="auto"/>
            <w:vAlign w:val="center"/>
          </w:tcPr>
          <w:p w14:paraId="449F6B60"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auto"/>
            <w:vAlign w:val="center"/>
          </w:tcPr>
          <w:p w14:paraId="32E717AB"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auto"/>
            <w:vAlign w:val="center"/>
          </w:tcPr>
          <w:p w14:paraId="6683D422"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211C13" w14:paraId="758E3E6A" w14:textId="77777777" w:rsidTr="0085434B">
        <w:tc>
          <w:tcPr>
            <w:tcW w:w="1560" w:type="dxa"/>
            <w:vMerge/>
            <w:shd w:val="clear" w:color="auto" w:fill="auto"/>
            <w:vAlign w:val="center"/>
          </w:tcPr>
          <w:p w14:paraId="1C13D33A" w14:textId="77777777" w:rsidR="009947E4" w:rsidRPr="00211C13" w:rsidRDefault="009947E4" w:rsidP="0085434B">
            <w:pPr>
              <w:ind w:left="284" w:right="-53"/>
              <w:jc w:val="center"/>
              <w:rPr>
                <w:sz w:val="22"/>
                <w:szCs w:val="22"/>
              </w:rPr>
            </w:pPr>
          </w:p>
        </w:tc>
        <w:tc>
          <w:tcPr>
            <w:tcW w:w="1985" w:type="dxa"/>
            <w:shd w:val="clear" w:color="auto" w:fill="auto"/>
            <w:vAlign w:val="center"/>
          </w:tcPr>
          <w:p w14:paraId="3F9B222D" w14:textId="77777777" w:rsidR="009947E4" w:rsidRPr="00211C13" w:rsidRDefault="009947E4" w:rsidP="0085434B">
            <w:pPr>
              <w:ind w:right="-53"/>
              <w:jc w:val="center"/>
              <w:rPr>
                <w:sz w:val="22"/>
                <w:szCs w:val="22"/>
              </w:rPr>
            </w:pPr>
            <w:r w:rsidRPr="00211C13">
              <w:rPr>
                <w:sz w:val="22"/>
                <w:szCs w:val="22"/>
              </w:rPr>
              <w:t>Ставка за содержание тепловой мощности, тыс. руб./Гкал/ч в мес.</w:t>
            </w:r>
          </w:p>
        </w:tc>
        <w:tc>
          <w:tcPr>
            <w:tcW w:w="1417" w:type="dxa"/>
            <w:shd w:val="clear" w:color="auto" w:fill="auto"/>
            <w:vAlign w:val="center"/>
          </w:tcPr>
          <w:p w14:paraId="3D7AE47A" w14:textId="77777777" w:rsidR="009947E4" w:rsidRPr="00211C13" w:rsidRDefault="009947E4" w:rsidP="0085434B">
            <w:pPr>
              <w:ind w:right="-53"/>
              <w:jc w:val="center"/>
              <w:rPr>
                <w:sz w:val="22"/>
                <w:szCs w:val="22"/>
              </w:rPr>
            </w:pPr>
            <w:r w:rsidRPr="00211C13">
              <w:rPr>
                <w:sz w:val="22"/>
                <w:szCs w:val="22"/>
              </w:rPr>
              <w:t>x</w:t>
            </w:r>
          </w:p>
        </w:tc>
        <w:tc>
          <w:tcPr>
            <w:tcW w:w="926" w:type="dxa"/>
            <w:tcBorders>
              <w:bottom w:val="single" w:sz="4" w:space="0" w:color="auto"/>
            </w:tcBorders>
            <w:shd w:val="clear" w:color="auto" w:fill="auto"/>
            <w:vAlign w:val="center"/>
          </w:tcPr>
          <w:p w14:paraId="2E9BE4C7" w14:textId="77777777" w:rsidR="009947E4" w:rsidRPr="00211C13" w:rsidRDefault="009947E4" w:rsidP="0085434B">
            <w:pPr>
              <w:ind w:right="-53"/>
              <w:jc w:val="center"/>
              <w:rPr>
                <w:sz w:val="22"/>
                <w:szCs w:val="22"/>
              </w:rPr>
            </w:pPr>
            <w:r w:rsidRPr="00211C13">
              <w:rPr>
                <w:sz w:val="22"/>
                <w:szCs w:val="22"/>
              </w:rPr>
              <w:t>x</w:t>
            </w:r>
          </w:p>
        </w:tc>
        <w:tc>
          <w:tcPr>
            <w:tcW w:w="916" w:type="dxa"/>
            <w:shd w:val="clear" w:color="auto" w:fill="auto"/>
            <w:vAlign w:val="center"/>
          </w:tcPr>
          <w:p w14:paraId="2DA47292" w14:textId="77777777" w:rsidR="009947E4" w:rsidRPr="00211C13" w:rsidRDefault="009947E4" w:rsidP="0085434B">
            <w:pPr>
              <w:ind w:right="-53"/>
              <w:jc w:val="center"/>
              <w:rPr>
                <w:sz w:val="22"/>
                <w:szCs w:val="22"/>
              </w:rPr>
            </w:pPr>
            <w:r w:rsidRPr="00211C13">
              <w:rPr>
                <w:sz w:val="22"/>
                <w:szCs w:val="22"/>
              </w:rPr>
              <w:t>x</w:t>
            </w:r>
          </w:p>
        </w:tc>
        <w:tc>
          <w:tcPr>
            <w:tcW w:w="851" w:type="dxa"/>
            <w:tcBorders>
              <w:bottom w:val="single" w:sz="4" w:space="0" w:color="auto"/>
            </w:tcBorders>
            <w:shd w:val="clear" w:color="auto" w:fill="auto"/>
            <w:vAlign w:val="center"/>
          </w:tcPr>
          <w:p w14:paraId="18CC216F"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shd w:val="clear" w:color="auto" w:fill="auto"/>
            <w:vAlign w:val="center"/>
          </w:tcPr>
          <w:p w14:paraId="6A2B635B"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auto"/>
            <w:vAlign w:val="center"/>
          </w:tcPr>
          <w:p w14:paraId="1D8F9791"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shd w:val="clear" w:color="auto" w:fill="auto"/>
            <w:vAlign w:val="center"/>
          </w:tcPr>
          <w:p w14:paraId="28B652AB" w14:textId="77777777" w:rsidR="009947E4" w:rsidRPr="00211C13" w:rsidRDefault="009947E4" w:rsidP="0085434B">
            <w:pPr>
              <w:ind w:right="-53"/>
              <w:jc w:val="center"/>
              <w:rPr>
                <w:sz w:val="22"/>
                <w:szCs w:val="22"/>
                <w:lang w:val="en-US"/>
              </w:rPr>
            </w:pPr>
            <w:r w:rsidRPr="00211C13">
              <w:rPr>
                <w:sz w:val="22"/>
                <w:szCs w:val="22"/>
                <w:lang w:val="en-US"/>
              </w:rPr>
              <w:t>x</w:t>
            </w:r>
          </w:p>
        </w:tc>
      </w:tr>
    </w:tbl>
    <w:p w14:paraId="6CFD4F9B" w14:textId="77777777" w:rsidR="009947E4" w:rsidRPr="00BB38E3" w:rsidRDefault="009947E4" w:rsidP="009947E4">
      <w:pPr>
        <w:ind w:right="-53" w:firstLine="709"/>
        <w:rPr>
          <w:sz w:val="16"/>
          <w:szCs w:val="16"/>
        </w:rPr>
      </w:pPr>
    </w:p>
    <w:p w14:paraId="4CE3EB1D" w14:textId="77777777" w:rsidR="009947E4" w:rsidRDefault="009947E4" w:rsidP="009947E4">
      <w:pPr>
        <w:ind w:right="141" w:firstLine="568"/>
        <w:jc w:val="both"/>
        <w:rPr>
          <w:sz w:val="26"/>
          <w:szCs w:val="26"/>
        </w:rPr>
      </w:pPr>
      <w:r w:rsidRPr="00240585">
        <w:rPr>
          <w:sz w:val="26"/>
          <w:szCs w:val="26"/>
        </w:rPr>
        <w:t xml:space="preserve">* Выделяется в целях реализации пункта 6 статьи 168 Налогового кодекса Российской Федерации (часть вторая). </w:t>
      </w:r>
    </w:p>
    <w:p w14:paraId="5EBF9079" w14:textId="77777777" w:rsidR="009947E4" w:rsidRPr="00240585" w:rsidRDefault="009947E4" w:rsidP="009947E4">
      <w:pPr>
        <w:ind w:right="141" w:firstLine="568"/>
        <w:jc w:val="both"/>
        <w:rPr>
          <w:color w:val="000000"/>
          <w:sz w:val="26"/>
          <w:szCs w:val="26"/>
        </w:rPr>
      </w:pPr>
      <w:r>
        <w:rPr>
          <w:sz w:val="26"/>
          <w:szCs w:val="26"/>
        </w:rPr>
        <w:t xml:space="preserve">Примечание: </w:t>
      </w:r>
      <w:r w:rsidRPr="00BB38E3">
        <w:rPr>
          <w:sz w:val="26"/>
          <w:szCs w:val="26"/>
        </w:rPr>
        <w:t>величина расходов на топливо, отнесенных на 1 Гкал тепловой энергии, отпускаемой в виде воды от источников тепловой энергии</w:t>
      </w:r>
      <w:r>
        <w:rPr>
          <w:sz w:val="26"/>
          <w:szCs w:val="26"/>
        </w:rPr>
        <w:t xml:space="preserve"> составила на 2019 год – </w:t>
      </w:r>
      <w:r w:rsidRPr="008C043D">
        <w:rPr>
          <w:sz w:val="26"/>
          <w:szCs w:val="26"/>
        </w:rPr>
        <w:t>344,68</w:t>
      </w:r>
      <w:r>
        <w:rPr>
          <w:sz w:val="26"/>
          <w:szCs w:val="26"/>
        </w:rPr>
        <w:t xml:space="preserve"> руб./Гкал, на 2020 год – </w:t>
      </w:r>
      <w:r w:rsidRPr="008C043D">
        <w:rPr>
          <w:sz w:val="26"/>
          <w:szCs w:val="26"/>
        </w:rPr>
        <w:t>36</w:t>
      </w:r>
      <w:r>
        <w:rPr>
          <w:sz w:val="26"/>
          <w:szCs w:val="26"/>
        </w:rPr>
        <w:t>7</w:t>
      </w:r>
      <w:r w:rsidRPr="008C043D">
        <w:rPr>
          <w:sz w:val="26"/>
          <w:szCs w:val="26"/>
        </w:rPr>
        <w:t>,</w:t>
      </w:r>
      <w:r>
        <w:rPr>
          <w:sz w:val="26"/>
          <w:szCs w:val="26"/>
        </w:rPr>
        <w:t>35</w:t>
      </w:r>
      <w:r w:rsidRPr="008C043D">
        <w:rPr>
          <w:sz w:val="26"/>
          <w:szCs w:val="26"/>
        </w:rPr>
        <w:t xml:space="preserve"> </w:t>
      </w:r>
      <w:r>
        <w:rPr>
          <w:sz w:val="26"/>
          <w:szCs w:val="26"/>
        </w:rPr>
        <w:t xml:space="preserve">руб./Гкал, на 2021 год – </w:t>
      </w:r>
      <w:r w:rsidRPr="008C043D">
        <w:rPr>
          <w:sz w:val="26"/>
          <w:szCs w:val="26"/>
        </w:rPr>
        <w:t>3</w:t>
      </w:r>
      <w:r>
        <w:rPr>
          <w:sz w:val="26"/>
          <w:szCs w:val="26"/>
        </w:rPr>
        <w:t>84</w:t>
      </w:r>
      <w:r w:rsidRPr="008C043D">
        <w:rPr>
          <w:sz w:val="26"/>
          <w:szCs w:val="26"/>
        </w:rPr>
        <w:t>,</w:t>
      </w:r>
      <w:r>
        <w:rPr>
          <w:sz w:val="26"/>
          <w:szCs w:val="26"/>
        </w:rPr>
        <w:t>17</w:t>
      </w:r>
      <w:r w:rsidRPr="008C043D">
        <w:rPr>
          <w:sz w:val="26"/>
          <w:szCs w:val="26"/>
        </w:rPr>
        <w:t xml:space="preserve"> </w:t>
      </w:r>
      <w:r>
        <w:rPr>
          <w:sz w:val="26"/>
          <w:szCs w:val="26"/>
        </w:rPr>
        <w:t xml:space="preserve">руб./Гкал, на 2022 год – </w:t>
      </w:r>
      <w:r w:rsidRPr="008C043D">
        <w:rPr>
          <w:sz w:val="26"/>
          <w:szCs w:val="26"/>
        </w:rPr>
        <w:t>3</w:t>
      </w:r>
      <w:r>
        <w:rPr>
          <w:sz w:val="26"/>
          <w:szCs w:val="26"/>
        </w:rPr>
        <w:t>86,26</w:t>
      </w:r>
      <w:r w:rsidRPr="008C043D">
        <w:rPr>
          <w:sz w:val="26"/>
          <w:szCs w:val="26"/>
        </w:rPr>
        <w:t xml:space="preserve"> </w:t>
      </w:r>
      <w:r>
        <w:rPr>
          <w:sz w:val="26"/>
          <w:szCs w:val="26"/>
        </w:rPr>
        <w:t xml:space="preserve">руб./Гкал, на 2023 год – </w:t>
      </w:r>
      <w:r w:rsidRPr="008C043D">
        <w:rPr>
          <w:sz w:val="26"/>
          <w:szCs w:val="26"/>
        </w:rPr>
        <w:t xml:space="preserve">411,54 </w:t>
      </w:r>
      <w:r>
        <w:rPr>
          <w:sz w:val="26"/>
          <w:szCs w:val="26"/>
        </w:rPr>
        <w:t>руб./Гкал.</w:t>
      </w:r>
    </w:p>
    <w:p w14:paraId="76166319" w14:textId="77777777" w:rsidR="009947E4" w:rsidRDefault="009947E4" w:rsidP="009947E4">
      <w:pPr>
        <w:ind w:right="141"/>
        <w:rPr>
          <w:color w:val="000000"/>
          <w:sz w:val="28"/>
          <w:szCs w:val="28"/>
        </w:rPr>
        <w:sectPr w:rsidR="009947E4" w:rsidSect="007A31ED">
          <w:pgSz w:w="11906" w:h="16838" w:code="9"/>
          <w:pgMar w:top="993" w:right="424" w:bottom="709" w:left="709" w:header="680" w:footer="709" w:gutter="0"/>
          <w:cols w:space="708"/>
          <w:docGrid w:linePitch="360"/>
        </w:sectPr>
      </w:pPr>
    </w:p>
    <w:p w14:paraId="53E49A8F" w14:textId="77777777" w:rsidR="009947E4" w:rsidRDefault="009947E4" w:rsidP="009947E4">
      <w:pPr>
        <w:tabs>
          <w:tab w:val="left" w:pos="0"/>
        </w:tabs>
        <w:ind w:left="6096" w:right="-53"/>
        <w:jc w:val="center"/>
        <w:rPr>
          <w:sz w:val="28"/>
          <w:szCs w:val="28"/>
        </w:rPr>
      </w:pPr>
      <w:r w:rsidRPr="008F0D48">
        <w:rPr>
          <w:sz w:val="28"/>
          <w:szCs w:val="28"/>
        </w:rPr>
        <w:lastRenderedPageBreak/>
        <w:t>П</w:t>
      </w:r>
      <w:r>
        <w:rPr>
          <w:sz w:val="28"/>
          <w:szCs w:val="28"/>
        </w:rPr>
        <w:t>риложение № 3</w:t>
      </w:r>
      <w:r w:rsidRPr="008F0D48">
        <w:rPr>
          <w:sz w:val="28"/>
          <w:szCs w:val="28"/>
        </w:rPr>
        <w:br/>
        <w:t xml:space="preserve">к постановлению региональной </w:t>
      </w:r>
    </w:p>
    <w:p w14:paraId="040A501F" w14:textId="77777777" w:rsidR="009947E4" w:rsidRDefault="009947E4" w:rsidP="009947E4">
      <w:pPr>
        <w:tabs>
          <w:tab w:val="left" w:pos="0"/>
        </w:tabs>
        <w:ind w:left="6096" w:right="-53"/>
        <w:jc w:val="center"/>
        <w:rPr>
          <w:sz w:val="28"/>
          <w:szCs w:val="28"/>
        </w:rPr>
      </w:pPr>
      <w:r>
        <w:rPr>
          <w:sz w:val="28"/>
          <w:szCs w:val="28"/>
        </w:rPr>
        <w:t xml:space="preserve">энергетической </w:t>
      </w:r>
      <w:r w:rsidRPr="008F0D48">
        <w:rPr>
          <w:sz w:val="28"/>
          <w:szCs w:val="28"/>
        </w:rPr>
        <w:t xml:space="preserve">комиссии </w:t>
      </w:r>
    </w:p>
    <w:p w14:paraId="1AB06585" w14:textId="77777777" w:rsidR="009947E4" w:rsidRDefault="009947E4" w:rsidP="009947E4">
      <w:pPr>
        <w:tabs>
          <w:tab w:val="left" w:pos="0"/>
        </w:tabs>
        <w:ind w:left="6096" w:right="-53"/>
        <w:jc w:val="center"/>
        <w:rPr>
          <w:sz w:val="28"/>
          <w:szCs w:val="28"/>
        </w:rPr>
      </w:pPr>
      <w:r>
        <w:rPr>
          <w:sz w:val="28"/>
          <w:szCs w:val="28"/>
        </w:rPr>
        <w:t>К</w:t>
      </w:r>
      <w:r w:rsidRPr="008F0D48">
        <w:rPr>
          <w:sz w:val="28"/>
          <w:szCs w:val="28"/>
        </w:rPr>
        <w:t>емеровской области</w:t>
      </w:r>
    </w:p>
    <w:p w14:paraId="7C3351E4" w14:textId="77777777" w:rsidR="009947E4" w:rsidRDefault="009947E4" w:rsidP="009947E4">
      <w:pPr>
        <w:tabs>
          <w:tab w:val="left" w:pos="0"/>
        </w:tabs>
        <w:ind w:left="6096" w:right="-53"/>
        <w:jc w:val="center"/>
        <w:rPr>
          <w:sz w:val="28"/>
          <w:szCs w:val="28"/>
        </w:rPr>
      </w:pPr>
      <w:r w:rsidRPr="008F0D48">
        <w:rPr>
          <w:sz w:val="28"/>
          <w:szCs w:val="28"/>
        </w:rPr>
        <w:t>от «</w:t>
      </w:r>
      <w:r>
        <w:rPr>
          <w:sz w:val="28"/>
          <w:szCs w:val="28"/>
        </w:rPr>
        <w:t>18</w:t>
      </w:r>
      <w:r w:rsidRPr="008F0D48">
        <w:rPr>
          <w:sz w:val="28"/>
          <w:szCs w:val="28"/>
        </w:rPr>
        <w:t xml:space="preserve">» </w:t>
      </w:r>
      <w:r>
        <w:rPr>
          <w:sz w:val="28"/>
          <w:szCs w:val="28"/>
        </w:rPr>
        <w:t>декабря 2018</w:t>
      </w:r>
      <w:r w:rsidRPr="008F0D48">
        <w:rPr>
          <w:sz w:val="28"/>
          <w:szCs w:val="28"/>
        </w:rPr>
        <w:t xml:space="preserve"> г</w:t>
      </w:r>
      <w:r>
        <w:rPr>
          <w:sz w:val="28"/>
          <w:szCs w:val="28"/>
        </w:rPr>
        <w:t>. № 589</w:t>
      </w:r>
    </w:p>
    <w:p w14:paraId="57D988F8" w14:textId="77777777" w:rsidR="009947E4" w:rsidRDefault="009947E4" w:rsidP="009947E4">
      <w:pPr>
        <w:tabs>
          <w:tab w:val="left" w:pos="0"/>
        </w:tabs>
        <w:ind w:left="10915" w:right="-53"/>
        <w:jc w:val="center"/>
        <w:rPr>
          <w:sz w:val="28"/>
          <w:szCs w:val="28"/>
        </w:rPr>
      </w:pPr>
    </w:p>
    <w:p w14:paraId="4F6876B9" w14:textId="77777777" w:rsidR="009947E4" w:rsidRDefault="009947E4" w:rsidP="009947E4">
      <w:pPr>
        <w:tabs>
          <w:tab w:val="left" w:pos="0"/>
        </w:tabs>
        <w:ind w:left="10915" w:right="-53"/>
        <w:jc w:val="center"/>
        <w:rPr>
          <w:sz w:val="28"/>
          <w:szCs w:val="28"/>
        </w:rPr>
      </w:pPr>
    </w:p>
    <w:p w14:paraId="006D4EC9" w14:textId="21F0D5FA" w:rsidR="009947E4" w:rsidRPr="00552B93" w:rsidRDefault="009947E4" w:rsidP="009947E4">
      <w:pPr>
        <w:ind w:right="-53"/>
        <w:jc w:val="center"/>
        <w:rPr>
          <w:b/>
          <w:bCs/>
          <w:sz w:val="28"/>
          <w:szCs w:val="28"/>
        </w:rPr>
      </w:pPr>
      <w:r w:rsidRPr="0042696F">
        <w:rPr>
          <w:b/>
          <w:bCs/>
          <w:sz w:val="28"/>
          <w:szCs w:val="28"/>
        </w:rPr>
        <w:t xml:space="preserve">олгосрочные </w:t>
      </w:r>
      <w:r w:rsidRPr="00552B93">
        <w:rPr>
          <w:b/>
          <w:bCs/>
          <w:sz w:val="28"/>
          <w:szCs w:val="28"/>
        </w:rPr>
        <w:t xml:space="preserve">тарифы </w:t>
      </w:r>
      <w:r>
        <w:rPr>
          <w:b/>
          <w:bCs/>
          <w:sz w:val="28"/>
          <w:szCs w:val="28"/>
        </w:rPr>
        <w:t>АО</w:t>
      </w:r>
      <w:r w:rsidRPr="00552B93">
        <w:rPr>
          <w:b/>
          <w:bCs/>
          <w:sz w:val="28"/>
          <w:szCs w:val="28"/>
        </w:rPr>
        <w:t xml:space="preserve"> «Кузнецкая ТЭЦ» на тепловую энергию, реализуемую </w:t>
      </w:r>
      <w:r w:rsidRPr="00A67995">
        <w:rPr>
          <w:b/>
          <w:bCs/>
          <w:sz w:val="28"/>
          <w:szCs w:val="28"/>
        </w:rPr>
        <w:t>потребителям Новокузнецк</w:t>
      </w:r>
      <w:r>
        <w:rPr>
          <w:b/>
          <w:bCs/>
          <w:sz w:val="28"/>
          <w:szCs w:val="28"/>
        </w:rPr>
        <w:t>ого городского округа</w:t>
      </w:r>
      <w:r w:rsidRPr="00A67995">
        <w:rPr>
          <w:b/>
          <w:bCs/>
          <w:sz w:val="28"/>
          <w:szCs w:val="28"/>
        </w:rPr>
        <w:t>,</w:t>
      </w:r>
      <w:r>
        <w:rPr>
          <w:b/>
          <w:bCs/>
          <w:sz w:val="28"/>
          <w:szCs w:val="28"/>
        </w:rPr>
        <w:t xml:space="preserve"> </w:t>
      </w:r>
      <w:r w:rsidRPr="00A67995">
        <w:rPr>
          <w:b/>
          <w:bCs/>
          <w:sz w:val="28"/>
          <w:szCs w:val="28"/>
        </w:rPr>
        <w:t>присоедин</w:t>
      </w:r>
      <w:r>
        <w:rPr>
          <w:b/>
          <w:bCs/>
          <w:sz w:val="28"/>
          <w:szCs w:val="28"/>
        </w:rPr>
        <w:t>е</w:t>
      </w:r>
      <w:r w:rsidRPr="00A67995">
        <w:rPr>
          <w:b/>
          <w:bCs/>
          <w:sz w:val="28"/>
          <w:szCs w:val="28"/>
        </w:rPr>
        <w:t xml:space="preserve">нным к сетям </w:t>
      </w:r>
      <w:r>
        <w:rPr>
          <w:b/>
          <w:bCs/>
          <w:sz w:val="28"/>
          <w:szCs w:val="28"/>
        </w:rPr>
        <w:t>АО </w:t>
      </w:r>
      <w:r w:rsidRPr="00A67995">
        <w:rPr>
          <w:b/>
          <w:bCs/>
          <w:sz w:val="28"/>
          <w:szCs w:val="28"/>
        </w:rPr>
        <w:t>«</w:t>
      </w:r>
      <w:r>
        <w:rPr>
          <w:b/>
          <w:bCs/>
          <w:sz w:val="28"/>
          <w:szCs w:val="28"/>
        </w:rPr>
        <w:t>Кузбассэнерго</w:t>
      </w:r>
      <w:r w:rsidRPr="00A67995">
        <w:rPr>
          <w:b/>
          <w:bCs/>
          <w:sz w:val="28"/>
          <w:szCs w:val="28"/>
        </w:rPr>
        <w:t>»</w:t>
      </w:r>
      <w:r w:rsidRPr="00552B93">
        <w:rPr>
          <w:b/>
          <w:bCs/>
          <w:sz w:val="28"/>
          <w:szCs w:val="28"/>
        </w:rPr>
        <w:t>, на период с 01.01.201</w:t>
      </w:r>
      <w:r>
        <w:rPr>
          <w:b/>
          <w:bCs/>
          <w:sz w:val="28"/>
          <w:szCs w:val="28"/>
        </w:rPr>
        <w:t>9</w:t>
      </w:r>
      <w:r w:rsidRPr="00552B93">
        <w:rPr>
          <w:b/>
          <w:bCs/>
          <w:sz w:val="28"/>
          <w:szCs w:val="28"/>
        </w:rPr>
        <w:t xml:space="preserve"> по 31.12.20</w:t>
      </w:r>
      <w:r>
        <w:rPr>
          <w:b/>
          <w:bCs/>
          <w:sz w:val="28"/>
          <w:szCs w:val="28"/>
        </w:rPr>
        <w:t>23</w:t>
      </w:r>
    </w:p>
    <w:p w14:paraId="7C742C8A" w14:textId="77777777" w:rsidR="009947E4" w:rsidRDefault="009947E4" w:rsidP="009947E4">
      <w:pPr>
        <w:ind w:right="-53"/>
        <w:jc w:val="right"/>
        <w:rPr>
          <w:sz w:val="28"/>
          <w:szCs w:val="28"/>
        </w:rPr>
      </w:pPr>
    </w:p>
    <w:p w14:paraId="0FDD9AD4" w14:textId="77777777" w:rsidR="009947E4" w:rsidRDefault="009947E4" w:rsidP="009947E4">
      <w:pPr>
        <w:ind w:right="-53"/>
        <w:jc w:val="right"/>
        <w:rPr>
          <w:sz w:val="28"/>
          <w:szCs w:val="28"/>
        </w:rPr>
      </w:pPr>
      <w:r w:rsidRPr="00C26086">
        <w:rPr>
          <w:sz w:val="28"/>
          <w:szCs w:val="28"/>
        </w:rPr>
        <w:t>(без НДС)</w:t>
      </w:r>
    </w:p>
    <w:tbl>
      <w:tblPr>
        <w:tblpPr w:leftFromText="180" w:rightFromText="180" w:vertAnchor="text" w:tblpX="-68" w:tblpY="1"/>
        <w:tblOverlap w:val="never"/>
        <w:tblW w:w="11023" w:type="dxa"/>
        <w:tblLayout w:type="fixed"/>
        <w:tblLook w:val="04A0" w:firstRow="1" w:lastRow="0" w:firstColumn="1" w:lastColumn="0" w:noHBand="0" w:noVBand="1"/>
      </w:tblPr>
      <w:tblGrid>
        <w:gridCol w:w="1557"/>
        <w:gridCol w:w="1979"/>
        <w:gridCol w:w="1392"/>
        <w:gridCol w:w="992"/>
        <w:gridCol w:w="992"/>
        <w:gridCol w:w="851"/>
        <w:gridCol w:w="1134"/>
        <w:gridCol w:w="992"/>
        <w:gridCol w:w="1134"/>
      </w:tblGrid>
      <w:tr w:rsidR="009947E4" w:rsidRPr="00000E96" w14:paraId="350B48F2" w14:textId="77777777" w:rsidTr="0085434B">
        <w:trPr>
          <w:cantSplit/>
          <w:trHeight w:val="129"/>
          <w:tblHeader/>
        </w:trPr>
        <w:tc>
          <w:tcPr>
            <w:tcW w:w="1557" w:type="dxa"/>
            <w:vMerge w:val="restart"/>
            <w:tcBorders>
              <w:top w:val="single" w:sz="4" w:space="0" w:color="auto"/>
              <w:left w:val="single" w:sz="4" w:space="0" w:color="auto"/>
              <w:right w:val="nil"/>
            </w:tcBorders>
            <w:shd w:val="clear" w:color="auto" w:fill="auto"/>
            <w:vAlign w:val="center"/>
            <w:hideMark/>
          </w:tcPr>
          <w:p w14:paraId="43897D39" w14:textId="77777777" w:rsidR="009947E4" w:rsidRPr="00000E96" w:rsidRDefault="009947E4" w:rsidP="0085434B">
            <w:pPr>
              <w:ind w:right="-53"/>
              <w:jc w:val="center"/>
              <w:rPr>
                <w:sz w:val="22"/>
                <w:szCs w:val="22"/>
              </w:rPr>
            </w:pPr>
            <w:r w:rsidRPr="00000E96">
              <w:rPr>
                <w:sz w:val="22"/>
                <w:szCs w:val="22"/>
              </w:rPr>
              <w:t>Наименование регулируемой организации </w:t>
            </w:r>
          </w:p>
        </w:tc>
        <w:tc>
          <w:tcPr>
            <w:tcW w:w="1979" w:type="dxa"/>
            <w:vMerge w:val="restart"/>
            <w:tcBorders>
              <w:top w:val="single" w:sz="4" w:space="0" w:color="auto"/>
              <w:left w:val="single" w:sz="4" w:space="0" w:color="auto"/>
              <w:right w:val="nil"/>
            </w:tcBorders>
            <w:shd w:val="clear" w:color="auto" w:fill="auto"/>
            <w:noWrap/>
            <w:vAlign w:val="center"/>
            <w:hideMark/>
          </w:tcPr>
          <w:p w14:paraId="0C95D51E" w14:textId="77777777" w:rsidR="009947E4" w:rsidRPr="00000E96" w:rsidRDefault="009947E4" w:rsidP="0085434B">
            <w:pPr>
              <w:ind w:right="-53"/>
              <w:jc w:val="center"/>
              <w:rPr>
                <w:sz w:val="22"/>
                <w:szCs w:val="22"/>
              </w:rPr>
            </w:pPr>
            <w:r w:rsidRPr="00000E96">
              <w:rPr>
                <w:sz w:val="22"/>
                <w:szCs w:val="22"/>
              </w:rPr>
              <w:t>Вид тарифа </w:t>
            </w:r>
          </w:p>
        </w:tc>
        <w:tc>
          <w:tcPr>
            <w:tcW w:w="1392" w:type="dxa"/>
            <w:vMerge w:val="restart"/>
            <w:tcBorders>
              <w:top w:val="single" w:sz="4" w:space="0" w:color="auto"/>
              <w:left w:val="single" w:sz="4" w:space="0" w:color="auto"/>
              <w:right w:val="nil"/>
            </w:tcBorders>
            <w:shd w:val="clear" w:color="auto" w:fill="auto"/>
            <w:noWrap/>
            <w:vAlign w:val="center"/>
            <w:hideMark/>
          </w:tcPr>
          <w:p w14:paraId="6B1D9878" w14:textId="77777777" w:rsidR="009947E4" w:rsidRPr="00000E96" w:rsidRDefault="009947E4" w:rsidP="0085434B">
            <w:pPr>
              <w:ind w:right="-53"/>
              <w:jc w:val="center"/>
              <w:rPr>
                <w:sz w:val="22"/>
                <w:szCs w:val="22"/>
              </w:rPr>
            </w:pPr>
            <w:r w:rsidRPr="00000E96">
              <w:rPr>
                <w:sz w:val="22"/>
                <w:szCs w:val="22"/>
              </w:rPr>
              <w:t>Период </w:t>
            </w:r>
          </w:p>
        </w:tc>
        <w:tc>
          <w:tcPr>
            <w:tcW w:w="992" w:type="dxa"/>
            <w:vMerge w:val="restart"/>
            <w:tcBorders>
              <w:top w:val="single" w:sz="4" w:space="0" w:color="auto"/>
              <w:left w:val="single" w:sz="4" w:space="0" w:color="auto"/>
              <w:right w:val="nil"/>
            </w:tcBorders>
            <w:shd w:val="clear" w:color="auto" w:fill="auto"/>
            <w:noWrap/>
            <w:vAlign w:val="center"/>
            <w:hideMark/>
          </w:tcPr>
          <w:p w14:paraId="696F12C0" w14:textId="77777777" w:rsidR="009947E4" w:rsidRPr="00000E96" w:rsidRDefault="009947E4" w:rsidP="0085434B">
            <w:pPr>
              <w:ind w:right="-53"/>
              <w:jc w:val="center"/>
              <w:rPr>
                <w:sz w:val="22"/>
                <w:szCs w:val="22"/>
              </w:rPr>
            </w:pPr>
            <w:r w:rsidRPr="00000E96">
              <w:rPr>
                <w:sz w:val="22"/>
                <w:szCs w:val="22"/>
              </w:rPr>
              <w:t>Вода</w:t>
            </w:r>
          </w:p>
        </w:tc>
        <w:tc>
          <w:tcPr>
            <w:tcW w:w="396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2F43F6" w14:textId="77777777" w:rsidR="009947E4" w:rsidRPr="00000E96" w:rsidRDefault="009947E4" w:rsidP="0085434B">
            <w:pPr>
              <w:ind w:right="-53"/>
              <w:jc w:val="center"/>
              <w:rPr>
                <w:sz w:val="22"/>
                <w:szCs w:val="22"/>
              </w:rPr>
            </w:pPr>
            <w:r w:rsidRPr="00000E96">
              <w:rPr>
                <w:sz w:val="22"/>
                <w:szCs w:val="22"/>
              </w:rPr>
              <w:t>Отборный пар давлением</w:t>
            </w:r>
          </w:p>
        </w:tc>
        <w:tc>
          <w:tcPr>
            <w:tcW w:w="1134" w:type="dxa"/>
            <w:vMerge w:val="restart"/>
            <w:tcBorders>
              <w:top w:val="single" w:sz="4" w:space="0" w:color="auto"/>
              <w:left w:val="nil"/>
              <w:right w:val="single" w:sz="4" w:space="0" w:color="auto"/>
            </w:tcBorders>
            <w:shd w:val="clear" w:color="auto" w:fill="auto"/>
            <w:vAlign w:val="center"/>
            <w:hideMark/>
          </w:tcPr>
          <w:p w14:paraId="614F2A01" w14:textId="77777777" w:rsidR="009947E4" w:rsidRPr="00000E96" w:rsidRDefault="009947E4" w:rsidP="0085434B">
            <w:pPr>
              <w:ind w:right="-53"/>
              <w:jc w:val="center"/>
              <w:rPr>
                <w:sz w:val="22"/>
                <w:szCs w:val="22"/>
              </w:rPr>
            </w:pPr>
            <w:r w:rsidRPr="00000E96">
              <w:rPr>
                <w:sz w:val="22"/>
                <w:szCs w:val="22"/>
              </w:rPr>
              <w:t xml:space="preserve">Острый и </w:t>
            </w:r>
            <w:proofErr w:type="gramStart"/>
            <w:r w:rsidRPr="00000E96">
              <w:rPr>
                <w:sz w:val="22"/>
                <w:szCs w:val="22"/>
              </w:rPr>
              <w:t>редуциро</w:t>
            </w:r>
            <w:r>
              <w:rPr>
                <w:sz w:val="22"/>
                <w:szCs w:val="22"/>
              </w:rPr>
              <w:t>-</w:t>
            </w:r>
            <w:r w:rsidRPr="00000E96">
              <w:rPr>
                <w:sz w:val="22"/>
                <w:szCs w:val="22"/>
              </w:rPr>
              <w:t>ванный</w:t>
            </w:r>
            <w:proofErr w:type="gramEnd"/>
            <w:r w:rsidRPr="00000E96">
              <w:rPr>
                <w:sz w:val="22"/>
                <w:szCs w:val="22"/>
              </w:rPr>
              <w:t xml:space="preserve"> пар </w:t>
            </w:r>
          </w:p>
        </w:tc>
      </w:tr>
      <w:tr w:rsidR="009947E4" w:rsidRPr="00000E96" w14:paraId="072F9908" w14:textId="77777777" w:rsidTr="0085434B">
        <w:trPr>
          <w:cantSplit/>
          <w:trHeight w:val="540"/>
          <w:tblHeader/>
        </w:trPr>
        <w:tc>
          <w:tcPr>
            <w:tcW w:w="1557" w:type="dxa"/>
            <w:vMerge/>
            <w:tcBorders>
              <w:left w:val="single" w:sz="4" w:space="0" w:color="auto"/>
              <w:bottom w:val="single" w:sz="4" w:space="0" w:color="auto"/>
              <w:right w:val="nil"/>
            </w:tcBorders>
            <w:shd w:val="clear" w:color="auto" w:fill="auto"/>
            <w:vAlign w:val="center"/>
            <w:hideMark/>
          </w:tcPr>
          <w:p w14:paraId="0CFA4AED" w14:textId="77777777" w:rsidR="009947E4" w:rsidRPr="00000E96" w:rsidRDefault="009947E4" w:rsidP="0085434B">
            <w:pPr>
              <w:ind w:right="-53"/>
              <w:rPr>
                <w:sz w:val="22"/>
                <w:szCs w:val="22"/>
              </w:rPr>
            </w:pPr>
          </w:p>
        </w:tc>
        <w:tc>
          <w:tcPr>
            <w:tcW w:w="1979" w:type="dxa"/>
            <w:vMerge/>
            <w:tcBorders>
              <w:left w:val="single" w:sz="4" w:space="0" w:color="auto"/>
              <w:bottom w:val="single" w:sz="4" w:space="0" w:color="auto"/>
              <w:right w:val="nil"/>
            </w:tcBorders>
            <w:shd w:val="clear" w:color="auto" w:fill="auto"/>
            <w:noWrap/>
            <w:vAlign w:val="center"/>
            <w:hideMark/>
          </w:tcPr>
          <w:p w14:paraId="791925DC" w14:textId="77777777" w:rsidR="009947E4" w:rsidRPr="00000E96" w:rsidRDefault="009947E4" w:rsidP="0085434B">
            <w:pPr>
              <w:ind w:right="-53"/>
              <w:jc w:val="center"/>
              <w:rPr>
                <w:sz w:val="22"/>
                <w:szCs w:val="22"/>
              </w:rPr>
            </w:pPr>
          </w:p>
        </w:tc>
        <w:tc>
          <w:tcPr>
            <w:tcW w:w="1392" w:type="dxa"/>
            <w:vMerge/>
            <w:tcBorders>
              <w:left w:val="single" w:sz="4" w:space="0" w:color="auto"/>
              <w:bottom w:val="single" w:sz="4" w:space="0" w:color="auto"/>
              <w:right w:val="nil"/>
            </w:tcBorders>
            <w:shd w:val="clear" w:color="auto" w:fill="auto"/>
            <w:noWrap/>
            <w:vAlign w:val="center"/>
            <w:hideMark/>
          </w:tcPr>
          <w:p w14:paraId="54CE58DD" w14:textId="77777777" w:rsidR="009947E4" w:rsidRPr="00000E96" w:rsidRDefault="009947E4" w:rsidP="0085434B">
            <w:pPr>
              <w:ind w:right="-53"/>
              <w:jc w:val="center"/>
              <w:rPr>
                <w:sz w:val="22"/>
                <w:szCs w:val="22"/>
              </w:rPr>
            </w:pPr>
          </w:p>
        </w:tc>
        <w:tc>
          <w:tcPr>
            <w:tcW w:w="992" w:type="dxa"/>
            <w:vMerge/>
            <w:tcBorders>
              <w:left w:val="single" w:sz="4" w:space="0" w:color="auto"/>
              <w:bottom w:val="single" w:sz="4" w:space="0" w:color="auto"/>
              <w:right w:val="nil"/>
            </w:tcBorders>
            <w:shd w:val="clear" w:color="auto" w:fill="auto"/>
            <w:noWrap/>
            <w:vAlign w:val="center"/>
            <w:hideMark/>
          </w:tcPr>
          <w:p w14:paraId="0B33FE84" w14:textId="77777777" w:rsidR="009947E4" w:rsidRPr="00000E96" w:rsidRDefault="009947E4" w:rsidP="0085434B">
            <w:pPr>
              <w:ind w:right="-53"/>
              <w:jc w:val="center"/>
              <w:rPr>
                <w:sz w:val="22"/>
                <w:szCs w:val="22"/>
              </w:rPr>
            </w:pPr>
          </w:p>
        </w:tc>
        <w:tc>
          <w:tcPr>
            <w:tcW w:w="992" w:type="dxa"/>
            <w:tcBorders>
              <w:top w:val="nil"/>
              <w:left w:val="single" w:sz="4" w:space="0" w:color="auto"/>
              <w:bottom w:val="single" w:sz="4" w:space="0" w:color="auto"/>
              <w:right w:val="nil"/>
            </w:tcBorders>
            <w:shd w:val="clear" w:color="auto" w:fill="auto"/>
            <w:vAlign w:val="center"/>
            <w:hideMark/>
          </w:tcPr>
          <w:p w14:paraId="64B7B477" w14:textId="77777777" w:rsidR="009947E4" w:rsidRPr="00000E96" w:rsidRDefault="009947E4" w:rsidP="0085434B">
            <w:pPr>
              <w:ind w:right="-53"/>
              <w:jc w:val="center"/>
              <w:rPr>
                <w:sz w:val="22"/>
                <w:szCs w:val="22"/>
              </w:rPr>
            </w:pPr>
            <w:r w:rsidRPr="00000E96">
              <w:rPr>
                <w:sz w:val="22"/>
                <w:szCs w:val="22"/>
              </w:rPr>
              <w:t>от 1,2 до 2,5 кг/см</w:t>
            </w:r>
            <w:r w:rsidRPr="00000E96">
              <w:rPr>
                <w:sz w:val="22"/>
                <w:szCs w:val="22"/>
                <w:vertAlign w:val="superscript"/>
              </w:rPr>
              <w:t>2</w:t>
            </w:r>
          </w:p>
        </w:tc>
        <w:tc>
          <w:tcPr>
            <w:tcW w:w="851" w:type="dxa"/>
            <w:tcBorders>
              <w:top w:val="nil"/>
              <w:left w:val="single" w:sz="4" w:space="0" w:color="auto"/>
              <w:bottom w:val="single" w:sz="4" w:space="0" w:color="auto"/>
              <w:right w:val="nil"/>
            </w:tcBorders>
            <w:shd w:val="clear" w:color="auto" w:fill="auto"/>
            <w:vAlign w:val="center"/>
            <w:hideMark/>
          </w:tcPr>
          <w:p w14:paraId="76932101" w14:textId="77777777" w:rsidR="009947E4" w:rsidRPr="00000E96" w:rsidRDefault="009947E4" w:rsidP="0085434B">
            <w:pPr>
              <w:ind w:right="-53"/>
              <w:jc w:val="center"/>
              <w:rPr>
                <w:sz w:val="22"/>
                <w:szCs w:val="22"/>
              </w:rPr>
            </w:pPr>
            <w:r w:rsidRPr="00000E96">
              <w:rPr>
                <w:sz w:val="22"/>
                <w:szCs w:val="22"/>
              </w:rPr>
              <w:t>от 2,5 до 7,0 кг/см</w:t>
            </w:r>
            <w:r w:rsidRPr="00000E96">
              <w:rPr>
                <w:sz w:val="22"/>
                <w:szCs w:val="22"/>
                <w:vertAlign w:val="superscript"/>
              </w:rPr>
              <w:t>2</w:t>
            </w:r>
          </w:p>
        </w:tc>
        <w:tc>
          <w:tcPr>
            <w:tcW w:w="1134" w:type="dxa"/>
            <w:tcBorders>
              <w:top w:val="nil"/>
              <w:left w:val="single" w:sz="4" w:space="0" w:color="auto"/>
              <w:bottom w:val="single" w:sz="4" w:space="0" w:color="auto"/>
              <w:right w:val="nil"/>
            </w:tcBorders>
            <w:shd w:val="clear" w:color="auto" w:fill="auto"/>
            <w:vAlign w:val="center"/>
            <w:hideMark/>
          </w:tcPr>
          <w:p w14:paraId="05661329" w14:textId="77777777" w:rsidR="009947E4" w:rsidRPr="00000E96" w:rsidRDefault="009947E4" w:rsidP="0085434B">
            <w:pPr>
              <w:ind w:right="-53"/>
              <w:jc w:val="center"/>
              <w:rPr>
                <w:sz w:val="22"/>
                <w:szCs w:val="22"/>
              </w:rPr>
            </w:pPr>
            <w:r w:rsidRPr="00000E96">
              <w:rPr>
                <w:sz w:val="22"/>
                <w:szCs w:val="22"/>
              </w:rPr>
              <w:t>от 7,0 до 13,0 кг/см</w:t>
            </w:r>
            <w:r w:rsidRPr="00000E96">
              <w:rPr>
                <w:sz w:val="22"/>
                <w:szCs w:val="22"/>
                <w:vertAlign w:val="superscript"/>
              </w:rPr>
              <w:t>2</w:t>
            </w:r>
          </w:p>
        </w:tc>
        <w:tc>
          <w:tcPr>
            <w:tcW w:w="992" w:type="dxa"/>
            <w:tcBorders>
              <w:top w:val="nil"/>
              <w:left w:val="single" w:sz="4" w:space="0" w:color="auto"/>
              <w:bottom w:val="single" w:sz="4" w:space="0" w:color="auto"/>
              <w:right w:val="nil"/>
            </w:tcBorders>
            <w:shd w:val="clear" w:color="auto" w:fill="auto"/>
            <w:vAlign w:val="center"/>
            <w:hideMark/>
          </w:tcPr>
          <w:p w14:paraId="37F9BFAC" w14:textId="77777777" w:rsidR="009947E4" w:rsidRPr="00000E96" w:rsidRDefault="009947E4" w:rsidP="0085434B">
            <w:pPr>
              <w:ind w:right="-53"/>
              <w:jc w:val="center"/>
              <w:rPr>
                <w:sz w:val="22"/>
                <w:szCs w:val="22"/>
              </w:rPr>
            </w:pPr>
            <w:r w:rsidRPr="00000E96">
              <w:rPr>
                <w:sz w:val="22"/>
                <w:szCs w:val="22"/>
              </w:rPr>
              <w:t>свыше</w:t>
            </w:r>
            <w:r w:rsidRPr="00000E96">
              <w:rPr>
                <w:sz w:val="22"/>
                <w:szCs w:val="22"/>
              </w:rPr>
              <w:br/>
              <w:t>13,0 кг/см</w:t>
            </w:r>
            <w:r w:rsidRPr="00000E96">
              <w:rPr>
                <w:sz w:val="22"/>
                <w:szCs w:val="22"/>
                <w:vertAlign w:val="superscript"/>
              </w:rPr>
              <w:t>2</w:t>
            </w:r>
          </w:p>
        </w:tc>
        <w:tc>
          <w:tcPr>
            <w:tcW w:w="1134" w:type="dxa"/>
            <w:vMerge/>
            <w:tcBorders>
              <w:left w:val="single" w:sz="4" w:space="0" w:color="auto"/>
              <w:bottom w:val="single" w:sz="4" w:space="0" w:color="auto"/>
              <w:right w:val="single" w:sz="4" w:space="0" w:color="auto"/>
            </w:tcBorders>
            <w:shd w:val="clear" w:color="auto" w:fill="auto"/>
            <w:noWrap/>
            <w:vAlign w:val="center"/>
            <w:hideMark/>
          </w:tcPr>
          <w:p w14:paraId="033AF0AC" w14:textId="77777777" w:rsidR="009947E4" w:rsidRPr="00000E96" w:rsidRDefault="009947E4" w:rsidP="0085434B">
            <w:pPr>
              <w:ind w:right="-53"/>
              <w:jc w:val="center"/>
              <w:rPr>
                <w:sz w:val="22"/>
                <w:szCs w:val="22"/>
              </w:rPr>
            </w:pPr>
          </w:p>
        </w:tc>
      </w:tr>
      <w:tr w:rsidR="009947E4" w:rsidRPr="00000E96" w14:paraId="21F108C6" w14:textId="77777777" w:rsidTr="0085434B">
        <w:trPr>
          <w:cantSplit/>
          <w:trHeight w:val="300"/>
        </w:trPr>
        <w:tc>
          <w:tcPr>
            <w:tcW w:w="1557" w:type="dxa"/>
            <w:tcBorders>
              <w:top w:val="single" w:sz="4" w:space="0" w:color="auto"/>
              <w:left w:val="single" w:sz="4" w:space="0" w:color="auto"/>
              <w:right w:val="single" w:sz="4" w:space="0" w:color="auto"/>
            </w:tcBorders>
            <w:shd w:val="clear" w:color="auto" w:fill="auto"/>
            <w:noWrap/>
            <w:vAlign w:val="center"/>
          </w:tcPr>
          <w:p w14:paraId="480E7145" w14:textId="77777777" w:rsidR="009947E4" w:rsidRDefault="009947E4" w:rsidP="0085434B">
            <w:pPr>
              <w:ind w:left="-220" w:right="-53"/>
              <w:jc w:val="center"/>
              <w:rPr>
                <w:bCs/>
                <w:color w:val="000000"/>
                <w:kern w:val="32"/>
              </w:rPr>
            </w:pPr>
            <w:r>
              <w:rPr>
                <w:bCs/>
                <w:color w:val="000000"/>
                <w:kern w:val="32"/>
              </w:rPr>
              <w:t>1</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6D1C38B9" w14:textId="77777777" w:rsidR="009947E4" w:rsidRPr="00000E96" w:rsidRDefault="009947E4" w:rsidP="0085434B">
            <w:pPr>
              <w:ind w:right="-53"/>
              <w:jc w:val="center"/>
              <w:rPr>
                <w:sz w:val="22"/>
                <w:szCs w:val="22"/>
              </w:rPr>
            </w:pPr>
            <w:r>
              <w:rPr>
                <w:sz w:val="22"/>
                <w:szCs w:val="22"/>
              </w:rPr>
              <w:t>2</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6EB90BDD" w14:textId="77777777" w:rsidR="009947E4" w:rsidRPr="00000E96" w:rsidRDefault="009947E4" w:rsidP="0085434B">
            <w:pPr>
              <w:ind w:right="-53"/>
              <w:jc w:val="center"/>
              <w:rPr>
                <w:sz w:val="22"/>
                <w:szCs w:val="22"/>
              </w:rPr>
            </w:pPr>
            <w:r>
              <w:rPr>
                <w:sz w:val="22"/>
                <w:szCs w:val="22"/>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C090476" w14:textId="77777777" w:rsidR="009947E4" w:rsidRPr="00000E96" w:rsidRDefault="009947E4" w:rsidP="0085434B">
            <w:pPr>
              <w:ind w:right="-53"/>
              <w:jc w:val="center"/>
              <w:rPr>
                <w:sz w:val="22"/>
                <w:szCs w:val="22"/>
              </w:rPr>
            </w:pPr>
            <w:r>
              <w:rPr>
                <w:sz w:val="22"/>
                <w:szCs w:val="22"/>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0FD015B" w14:textId="77777777" w:rsidR="009947E4" w:rsidRPr="00000E96" w:rsidRDefault="009947E4" w:rsidP="0085434B">
            <w:pPr>
              <w:ind w:right="-53"/>
              <w:jc w:val="center"/>
              <w:rPr>
                <w:sz w:val="22"/>
                <w:szCs w:val="22"/>
              </w:rPr>
            </w:pPr>
            <w:r>
              <w:rPr>
                <w:sz w:val="22"/>
                <w:szCs w:val="22"/>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529B568" w14:textId="77777777" w:rsidR="009947E4" w:rsidRPr="00000E96" w:rsidRDefault="009947E4" w:rsidP="0085434B">
            <w:pPr>
              <w:ind w:right="-53"/>
              <w:jc w:val="center"/>
              <w:rPr>
                <w:sz w:val="22"/>
                <w:szCs w:val="22"/>
              </w:rPr>
            </w:pPr>
            <w:r>
              <w:rPr>
                <w:sz w:val="22"/>
                <w:szCs w:val="22"/>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C213D35" w14:textId="77777777" w:rsidR="009947E4" w:rsidRPr="00000E96" w:rsidRDefault="009947E4" w:rsidP="0085434B">
            <w:pPr>
              <w:ind w:right="-53"/>
              <w:jc w:val="center"/>
              <w:rPr>
                <w:sz w:val="22"/>
                <w:szCs w:val="22"/>
              </w:rPr>
            </w:pPr>
            <w:r>
              <w:rPr>
                <w:sz w:val="22"/>
                <w:szCs w:val="22"/>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235FFB4" w14:textId="77777777" w:rsidR="009947E4" w:rsidRPr="00000E96" w:rsidRDefault="009947E4" w:rsidP="0085434B">
            <w:pPr>
              <w:ind w:right="-53"/>
              <w:jc w:val="center"/>
              <w:rPr>
                <w:sz w:val="22"/>
                <w:szCs w:val="22"/>
              </w:rPr>
            </w:pPr>
            <w:r>
              <w:rPr>
                <w:sz w:val="22"/>
                <w:szCs w:val="22"/>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9F9A58" w14:textId="77777777" w:rsidR="009947E4" w:rsidRPr="00000E96" w:rsidRDefault="009947E4" w:rsidP="0085434B">
            <w:pPr>
              <w:ind w:right="-53"/>
              <w:jc w:val="center"/>
              <w:rPr>
                <w:sz w:val="22"/>
                <w:szCs w:val="22"/>
              </w:rPr>
            </w:pPr>
            <w:r>
              <w:rPr>
                <w:sz w:val="22"/>
                <w:szCs w:val="22"/>
              </w:rPr>
              <w:t>9</w:t>
            </w:r>
          </w:p>
        </w:tc>
      </w:tr>
      <w:tr w:rsidR="009947E4" w:rsidRPr="00000E96" w14:paraId="3ECB11B9" w14:textId="77777777" w:rsidTr="0085434B">
        <w:trPr>
          <w:cantSplit/>
          <w:trHeight w:val="300"/>
        </w:trPr>
        <w:tc>
          <w:tcPr>
            <w:tcW w:w="1557" w:type="dxa"/>
            <w:vMerge w:val="restart"/>
            <w:tcBorders>
              <w:top w:val="single" w:sz="4" w:space="0" w:color="auto"/>
              <w:left w:val="single" w:sz="4" w:space="0" w:color="auto"/>
              <w:right w:val="single" w:sz="4" w:space="0" w:color="auto"/>
            </w:tcBorders>
            <w:shd w:val="clear" w:color="auto" w:fill="auto"/>
            <w:noWrap/>
            <w:vAlign w:val="center"/>
            <w:hideMark/>
          </w:tcPr>
          <w:p w14:paraId="36EA4F80" w14:textId="77777777" w:rsidR="009947E4" w:rsidRPr="00F237CE" w:rsidRDefault="009947E4" w:rsidP="0085434B">
            <w:pPr>
              <w:ind w:left="-142" w:right="-53"/>
              <w:jc w:val="center"/>
              <w:rPr>
                <w:bCs/>
                <w:color w:val="000000"/>
                <w:kern w:val="32"/>
              </w:rPr>
            </w:pPr>
            <w:r>
              <w:rPr>
                <w:bCs/>
                <w:color w:val="000000"/>
                <w:kern w:val="32"/>
              </w:rPr>
              <w:t>АО «Кузнецкая ТЭЦ»</w:t>
            </w: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5F8A47C" w14:textId="77777777" w:rsidR="009947E4" w:rsidRPr="00000E96" w:rsidRDefault="009947E4" w:rsidP="0085434B">
            <w:pPr>
              <w:ind w:right="-53"/>
              <w:jc w:val="center"/>
              <w:rPr>
                <w:sz w:val="22"/>
                <w:szCs w:val="22"/>
              </w:rPr>
            </w:pPr>
            <w:r w:rsidRPr="00000E96">
              <w:rPr>
                <w:sz w:val="22"/>
                <w:szCs w:val="22"/>
              </w:rPr>
              <w:t>Для потребителей, в случае отсутствия дифференциации тарифов по схеме подключения</w:t>
            </w:r>
          </w:p>
        </w:tc>
      </w:tr>
      <w:tr w:rsidR="009947E4" w:rsidRPr="00000E96" w14:paraId="1F23D5A9" w14:textId="77777777" w:rsidTr="0085434B">
        <w:trPr>
          <w:cantSplit/>
          <w:trHeight w:hRule="exact" w:val="284"/>
        </w:trPr>
        <w:tc>
          <w:tcPr>
            <w:tcW w:w="1557" w:type="dxa"/>
            <w:vMerge/>
            <w:tcBorders>
              <w:left w:val="single" w:sz="4" w:space="0" w:color="auto"/>
              <w:right w:val="single" w:sz="4" w:space="0" w:color="auto"/>
            </w:tcBorders>
            <w:shd w:val="clear" w:color="auto" w:fill="auto"/>
            <w:vAlign w:val="center"/>
            <w:hideMark/>
          </w:tcPr>
          <w:p w14:paraId="0F73B689" w14:textId="77777777" w:rsidR="009947E4" w:rsidRPr="00000E96" w:rsidRDefault="009947E4" w:rsidP="0085434B">
            <w:pPr>
              <w:ind w:right="-53"/>
              <w:jc w:val="center"/>
              <w:rPr>
                <w:sz w:val="22"/>
                <w:szCs w:val="22"/>
              </w:rPr>
            </w:pPr>
          </w:p>
        </w:tc>
        <w:tc>
          <w:tcPr>
            <w:tcW w:w="1979" w:type="dxa"/>
            <w:vMerge w:val="restart"/>
            <w:tcBorders>
              <w:top w:val="nil"/>
              <w:left w:val="single" w:sz="4" w:space="0" w:color="auto"/>
              <w:right w:val="single" w:sz="4" w:space="0" w:color="auto"/>
            </w:tcBorders>
            <w:shd w:val="clear" w:color="auto" w:fill="auto"/>
            <w:vAlign w:val="center"/>
            <w:hideMark/>
          </w:tcPr>
          <w:p w14:paraId="652E4E74" w14:textId="77777777" w:rsidR="009947E4" w:rsidRPr="00000E96" w:rsidRDefault="009947E4" w:rsidP="0085434B">
            <w:pPr>
              <w:ind w:right="-53"/>
              <w:jc w:val="center"/>
              <w:rPr>
                <w:sz w:val="22"/>
                <w:szCs w:val="22"/>
              </w:rPr>
            </w:pPr>
            <w:r>
              <w:rPr>
                <w:sz w:val="22"/>
                <w:szCs w:val="22"/>
              </w:rPr>
              <w:t>О</w:t>
            </w:r>
            <w:r w:rsidRPr="00000E96">
              <w:rPr>
                <w:sz w:val="22"/>
                <w:szCs w:val="22"/>
              </w:rPr>
              <w:t>дноставочный</w:t>
            </w:r>
            <w:r>
              <w:rPr>
                <w:sz w:val="22"/>
                <w:szCs w:val="22"/>
              </w:rPr>
              <w:t xml:space="preserve">, </w:t>
            </w:r>
            <w:r w:rsidRPr="00000E96">
              <w:rPr>
                <w:sz w:val="22"/>
                <w:szCs w:val="22"/>
              </w:rPr>
              <w:t>руб./Гкал</w:t>
            </w:r>
          </w:p>
        </w:tc>
        <w:tc>
          <w:tcPr>
            <w:tcW w:w="1392" w:type="dxa"/>
            <w:tcBorders>
              <w:top w:val="nil"/>
              <w:left w:val="nil"/>
              <w:bottom w:val="single" w:sz="4" w:space="0" w:color="auto"/>
              <w:right w:val="nil"/>
            </w:tcBorders>
            <w:shd w:val="clear" w:color="auto" w:fill="auto"/>
            <w:noWrap/>
            <w:vAlign w:val="center"/>
            <w:hideMark/>
          </w:tcPr>
          <w:p w14:paraId="3C84AA2F" w14:textId="77777777" w:rsidR="009947E4" w:rsidRPr="008A014C" w:rsidRDefault="009947E4" w:rsidP="0085434B">
            <w:pPr>
              <w:rPr>
                <w:sz w:val="22"/>
                <w:szCs w:val="22"/>
              </w:rPr>
            </w:pPr>
            <w:r w:rsidRPr="008A014C">
              <w:rPr>
                <w:sz w:val="22"/>
                <w:szCs w:val="22"/>
              </w:rPr>
              <w:t>с 01.01.2019</w:t>
            </w:r>
          </w:p>
        </w:tc>
        <w:tc>
          <w:tcPr>
            <w:tcW w:w="992" w:type="dxa"/>
            <w:tcBorders>
              <w:top w:val="nil"/>
              <w:left w:val="single" w:sz="4" w:space="0" w:color="auto"/>
              <w:bottom w:val="single" w:sz="4" w:space="0" w:color="auto"/>
              <w:right w:val="nil"/>
            </w:tcBorders>
            <w:shd w:val="clear" w:color="auto" w:fill="FFFFFF"/>
            <w:noWrap/>
          </w:tcPr>
          <w:p w14:paraId="48819215" w14:textId="77777777" w:rsidR="009947E4" w:rsidRPr="00787FE5" w:rsidRDefault="009947E4" w:rsidP="0085434B">
            <w:pPr>
              <w:rPr>
                <w:sz w:val="22"/>
                <w:szCs w:val="22"/>
              </w:rPr>
            </w:pPr>
            <w:r w:rsidRPr="00787FE5">
              <w:rPr>
                <w:sz w:val="22"/>
                <w:szCs w:val="22"/>
              </w:rPr>
              <w:t>1 209,39</w:t>
            </w:r>
          </w:p>
        </w:tc>
        <w:tc>
          <w:tcPr>
            <w:tcW w:w="992" w:type="dxa"/>
            <w:tcBorders>
              <w:top w:val="nil"/>
              <w:left w:val="single" w:sz="4" w:space="0" w:color="auto"/>
              <w:bottom w:val="single" w:sz="4" w:space="0" w:color="auto"/>
              <w:right w:val="nil"/>
            </w:tcBorders>
            <w:shd w:val="clear" w:color="auto" w:fill="FFFFFF"/>
            <w:noWrap/>
            <w:vAlign w:val="center"/>
          </w:tcPr>
          <w:p w14:paraId="2DCE14A2" w14:textId="77777777" w:rsidR="009947E4" w:rsidRPr="00211C13" w:rsidRDefault="009947E4" w:rsidP="0085434B">
            <w:pPr>
              <w:ind w:right="-53"/>
              <w:jc w:val="center"/>
              <w:rPr>
                <w:sz w:val="22"/>
                <w:szCs w:val="22"/>
              </w:rPr>
            </w:pPr>
            <w:r w:rsidRPr="00211C13">
              <w:rPr>
                <w:sz w:val="22"/>
                <w:szCs w:val="22"/>
              </w:rPr>
              <w:t>x</w:t>
            </w:r>
          </w:p>
        </w:tc>
        <w:tc>
          <w:tcPr>
            <w:tcW w:w="851" w:type="dxa"/>
            <w:tcBorders>
              <w:top w:val="nil"/>
              <w:left w:val="single" w:sz="4" w:space="0" w:color="auto"/>
              <w:bottom w:val="single" w:sz="4" w:space="0" w:color="auto"/>
              <w:right w:val="nil"/>
            </w:tcBorders>
            <w:shd w:val="clear" w:color="auto" w:fill="FFFFFF"/>
            <w:noWrap/>
            <w:vAlign w:val="center"/>
          </w:tcPr>
          <w:p w14:paraId="55FA5EFF"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nil"/>
            </w:tcBorders>
            <w:shd w:val="clear" w:color="auto" w:fill="FFFFFF"/>
            <w:noWrap/>
            <w:vAlign w:val="center"/>
          </w:tcPr>
          <w:p w14:paraId="011B35CE"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nil"/>
              <w:left w:val="single" w:sz="4" w:space="0" w:color="auto"/>
              <w:bottom w:val="single" w:sz="4" w:space="0" w:color="auto"/>
              <w:right w:val="nil"/>
            </w:tcBorders>
            <w:shd w:val="clear" w:color="auto" w:fill="FFFFFF"/>
            <w:noWrap/>
            <w:vAlign w:val="center"/>
          </w:tcPr>
          <w:p w14:paraId="0BEBD929"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FFFFFF"/>
            <w:noWrap/>
            <w:vAlign w:val="center"/>
          </w:tcPr>
          <w:p w14:paraId="71F6ABA5"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24DE8501" w14:textId="77777777" w:rsidTr="0085434B">
        <w:trPr>
          <w:cantSplit/>
          <w:trHeight w:hRule="exact" w:val="284"/>
        </w:trPr>
        <w:tc>
          <w:tcPr>
            <w:tcW w:w="1557" w:type="dxa"/>
            <w:vMerge/>
            <w:tcBorders>
              <w:left w:val="single" w:sz="4" w:space="0" w:color="auto"/>
              <w:right w:val="single" w:sz="4" w:space="0" w:color="auto"/>
            </w:tcBorders>
            <w:shd w:val="clear" w:color="auto" w:fill="auto"/>
            <w:vAlign w:val="center"/>
            <w:hideMark/>
          </w:tcPr>
          <w:p w14:paraId="3CC8883D" w14:textId="77777777" w:rsidR="009947E4" w:rsidRPr="00000E96" w:rsidRDefault="009947E4" w:rsidP="0085434B">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hideMark/>
          </w:tcPr>
          <w:p w14:paraId="741F6FD0" w14:textId="77777777" w:rsidR="009947E4" w:rsidRPr="00000E96" w:rsidRDefault="009947E4" w:rsidP="0085434B">
            <w:pPr>
              <w:ind w:right="-53"/>
              <w:rPr>
                <w:sz w:val="22"/>
                <w:szCs w:val="22"/>
              </w:rPr>
            </w:pPr>
          </w:p>
        </w:tc>
        <w:tc>
          <w:tcPr>
            <w:tcW w:w="1392" w:type="dxa"/>
            <w:tcBorders>
              <w:top w:val="nil"/>
              <w:left w:val="nil"/>
              <w:bottom w:val="single" w:sz="4" w:space="0" w:color="auto"/>
              <w:right w:val="nil"/>
            </w:tcBorders>
            <w:shd w:val="clear" w:color="auto" w:fill="auto"/>
            <w:noWrap/>
            <w:vAlign w:val="center"/>
            <w:hideMark/>
          </w:tcPr>
          <w:p w14:paraId="75116EBA" w14:textId="77777777" w:rsidR="009947E4" w:rsidRPr="008A014C" w:rsidRDefault="009947E4" w:rsidP="0085434B">
            <w:pPr>
              <w:rPr>
                <w:sz w:val="22"/>
                <w:szCs w:val="22"/>
              </w:rPr>
            </w:pPr>
            <w:r w:rsidRPr="008A014C">
              <w:rPr>
                <w:sz w:val="22"/>
                <w:szCs w:val="22"/>
              </w:rPr>
              <w:t>с 01.07.2019</w:t>
            </w:r>
          </w:p>
        </w:tc>
        <w:tc>
          <w:tcPr>
            <w:tcW w:w="992" w:type="dxa"/>
            <w:tcBorders>
              <w:top w:val="single" w:sz="4" w:space="0" w:color="auto"/>
              <w:left w:val="single" w:sz="4" w:space="0" w:color="auto"/>
              <w:bottom w:val="single" w:sz="4" w:space="0" w:color="auto"/>
              <w:right w:val="nil"/>
            </w:tcBorders>
            <w:shd w:val="clear" w:color="auto" w:fill="FFFFFF"/>
            <w:noWrap/>
          </w:tcPr>
          <w:p w14:paraId="38D1D2A0" w14:textId="77777777" w:rsidR="009947E4" w:rsidRPr="00787FE5" w:rsidRDefault="009947E4" w:rsidP="0085434B">
            <w:pPr>
              <w:rPr>
                <w:sz w:val="22"/>
                <w:szCs w:val="22"/>
              </w:rPr>
            </w:pPr>
            <w:r w:rsidRPr="00787FE5">
              <w:rPr>
                <w:sz w:val="22"/>
                <w:szCs w:val="22"/>
              </w:rPr>
              <w:t>1 354,54</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648A241B" w14:textId="77777777" w:rsidR="009947E4" w:rsidRPr="00211C13" w:rsidRDefault="009947E4" w:rsidP="0085434B">
            <w:pPr>
              <w:ind w:right="-53"/>
              <w:jc w:val="center"/>
              <w:rPr>
                <w:sz w:val="22"/>
                <w:szCs w:val="22"/>
              </w:rPr>
            </w:pPr>
            <w:r w:rsidRPr="00211C13">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229813CD"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3F3C59D8"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094F7A0E"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0A229C"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6329954B" w14:textId="77777777" w:rsidTr="0085434B">
        <w:trPr>
          <w:cantSplit/>
          <w:trHeight w:hRule="exact" w:val="284"/>
        </w:trPr>
        <w:tc>
          <w:tcPr>
            <w:tcW w:w="1557" w:type="dxa"/>
            <w:vMerge/>
            <w:tcBorders>
              <w:left w:val="single" w:sz="4" w:space="0" w:color="auto"/>
              <w:right w:val="single" w:sz="4" w:space="0" w:color="auto"/>
            </w:tcBorders>
            <w:shd w:val="clear" w:color="auto" w:fill="auto"/>
            <w:vAlign w:val="center"/>
            <w:hideMark/>
          </w:tcPr>
          <w:p w14:paraId="07A13209" w14:textId="77777777" w:rsidR="009947E4" w:rsidRPr="00000E96" w:rsidRDefault="009947E4" w:rsidP="0085434B">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hideMark/>
          </w:tcPr>
          <w:p w14:paraId="4E093F5D" w14:textId="77777777" w:rsidR="009947E4" w:rsidRPr="00000E96" w:rsidRDefault="009947E4" w:rsidP="0085434B">
            <w:pPr>
              <w:ind w:right="-53"/>
              <w:rPr>
                <w:sz w:val="22"/>
                <w:szCs w:val="22"/>
              </w:rPr>
            </w:pPr>
          </w:p>
        </w:tc>
        <w:tc>
          <w:tcPr>
            <w:tcW w:w="1392" w:type="dxa"/>
            <w:tcBorders>
              <w:top w:val="nil"/>
              <w:left w:val="nil"/>
              <w:bottom w:val="single" w:sz="4" w:space="0" w:color="auto"/>
              <w:right w:val="nil"/>
            </w:tcBorders>
            <w:shd w:val="clear" w:color="auto" w:fill="auto"/>
            <w:noWrap/>
            <w:vAlign w:val="center"/>
            <w:hideMark/>
          </w:tcPr>
          <w:p w14:paraId="53D0A02F" w14:textId="77777777" w:rsidR="009947E4" w:rsidRPr="008A014C" w:rsidRDefault="009947E4" w:rsidP="0085434B">
            <w:pPr>
              <w:rPr>
                <w:sz w:val="22"/>
                <w:szCs w:val="22"/>
              </w:rPr>
            </w:pPr>
            <w:r w:rsidRPr="008A014C">
              <w:rPr>
                <w:sz w:val="22"/>
                <w:szCs w:val="22"/>
              </w:rPr>
              <w:t>с 01.01.2020</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059E1D45" w14:textId="77777777" w:rsidR="009947E4" w:rsidRPr="00787FE5" w:rsidRDefault="009947E4" w:rsidP="0085434B">
            <w:pPr>
              <w:jc w:val="right"/>
              <w:rPr>
                <w:sz w:val="22"/>
                <w:szCs w:val="22"/>
              </w:rPr>
            </w:pPr>
            <w:r w:rsidRPr="00787FE5">
              <w:rPr>
                <w:sz w:val="22"/>
                <w:szCs w:val="22"/>
              </w:rPr>
              <w:t>1 354,54</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1DD58CA7" w14:textId="77777777" w:rsidR="009947E4" w:rsidRPr="00211C13" w:rsidRDefault="009947E4" w:rsidP="0085434B">
            <w:pPr>
              <w:ind w:right="-53"/>
              <w:jc w:val="center"/>
              <w:rPr>
                <w:sz w:val="22"/>
                <w:szCs w:val="22"/>
              </w:rPr>
            </w:pPr>
            <w:r w:rsidRPr="00211C13">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24819911"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1AD9F612"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36C1E2A9"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214A3B"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1D7687B7" w14:textId="77777777" w:rsidTr="0085434B">
        <w:trPr>
          <w:cantSplit/>
          <w:trHeight w:hRule="exact" w:val="284"/>
        </w:trPr>
        <w:tc>
          <w:tcPr>
            <w:tcW w:w="1557" w:type="dxa"/>
            <w:vMerge/>
            <w:tcBorders>
              <w:left w:val="single" w:sz="4" w:space="0" w:color="auto"/>
              <w:right w:val="single" w:sz="4" w:space="0" w:color="auto"/>
            </w:tcBorders>
            <w:shd w:val="clear" w:color="auto" w:fill="auto"/>
            <w:vAlign w:val="center"/>
          </w:tcPr>
          <w:p w14:paraId="4D51529C" w14:textId="77777777" w:rsidR="009947E4" w:rsidRPr="00000E96" w:rsidRDefault="009947E4" w:rsidP="0085434B">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43DB07E2" w14:textId="77777777" w:rsidR="009947E4" w:rsidRPr="00000E96" w:rsidRDefault="009947E4" w:rsidP="0085434B">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44CA4171" w14:textId="77777777" w:rsidR="009947E4" w:rsidRPr="008A014C" w:rsidRDefault="009947E4" w:rsidP="0085434B">
            <w:pPr>
              <w:rPr>
                <w:sz w:val="22"/>
                <w:szCs w:val="22"/>
              </w:rPr>
            </w:pPr>
            <w:r w:rsidRPr="008A014C">
              <w:rPr>
                <w:sz w:val="22"/>
                <w:szCs w:val="22"/>
              </w:rPr>
              <w:t>с 01.07.2020</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1E3D6BD0" w14:textId="77777777" w:rsidR="009947E4" w:rsidRPr="00787FE5" w:rsidRDefault="009947E4" w:rsidP="0085434B">
            <w:pPr>
              <w:jc w:val="right"/>
              <w:rPr>
                <w:sz w:val="22"/>
                <w:szCs w:val="22"/>
              </w:rPr>
            </w:pPr>
            <w:r>
              <w:rPr>
                <w:sz w:val="22"/>
                <w:szCs w:val="22"/>
              </w:rPr>
              <w:t>1 396,53</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355DC349" w14:textId="77777777" w:rsidR="009947E4" w:rsidRPr="00211C13" w:rsidRDefault="009947E4" w:rsidP="0085434B">
            <w:pPr>
              <w:ind w:right="-53"/>
              <w:jc w:val="center"/>
              <w:rPr>
                <w:sz w:val="22"/>
                <w:szCs w:val="22"/>
              </w:rPr>
            </w:pPr>
            <w:r w:rsidRPr="00211C13">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69198E40"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14731913"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1E95AFFE"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F8D5EB0"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12C36937" w14:textId="77777777" w:rsidTr="0085434B">
        <w:trPr>
          <w:cantSplit/>
          <w:trHeight w:hRule="exact" w:val="284"/>
        </w:trPr>
        <w:tc>
          <w:tcPr>
            <w:tcW w:w="1557" w:type="dxa"/>
            <w:vMerge/>
            <w:tcBorders>
              <w:left w:val="single" w:sz="4" w:space="0" w:color="auto"/>
              <w:right w:val="single" w:sz="4" w:space="0" w:color="auto"/>
            </w:tcBorders>
            <w:shd w:val="clear" w:color="auto" w:fill="auto"/>
            <w:vAlign w:val="center"/>
          </w:tcPr>
          <w:p w14:paraId="67414208" w14:textId="77777777" w:rsidR="009947E4" w:rsidRPr="00000E96" w:rsidRDefault="009947E4" w:rsidP="0085434B">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4D8F22D8" w14:textId="77777777" w:rsidR="009947E4" w:rsidRPr="00000E96" w:rsidRDefault="009947E4" w:rsidP="0085434B">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07388E91" w14:textId="77777777" w:rsidR="009947E4" w:rsidRPr="008A014C" w:rsidRDefault="009947E4" w:rsidP="0085434B">
            <w:pPr>
              <w:rPr>
                <w:sz w:val="22"/>
                <w:szCs w:val="22"/>
              </w:rPr>
            </w:pPr>
            <w:r w:rsidRPr="008A014C">
              <w:rPr>
                <w:sz w:val="22"/>
                <w:szCs w:val="22"/>
              </w:rPr>
              <w:t>с 01.01.2021</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1FC1F8D7" w14:textId="77777777" w:rsidR="009947E4" w:rsidRPr="00787FE5" w:rsidRDefault="009947E4" w:rsidP="0085434B">
            <w:pPr>
              <w:jc w:val="right"/>
              <w:rPr>
                <w:sz w:val="22"/>
                <w:szCs w:val="22"/>
              </w:rPr>
            </w:pPr>
            <w:r w:rsidRPr="00787FE5">
              <w:rPr>
                <w:sz w:val="22"/>
                <w:szCs w:val="22"/>
              </w:rPr>
              <w:t xml:space="preserve">1 </w:t>
            </w:r>
            <w:r>
              <w:rPr>
                <w:sz w:val="22"/>
                <w:szCs w:val="22"/>
              </w:rPr>
              <w:t>396</w:t>
            </w:r>
            <w:r w:rsidRPr="00787FE5">
              <w:rPr>
                <w:sz w:val="22"/>
                <w:szCs w:val="22"/>
              </w:rPr>
              <w:t>,</w:t>
            </w:r>
            <w:r>
              <w:rPr>
                <w:sz w:val="22"/>
                <w:szCs w:val="22"/>
              </w:rPr>
              <w:t>53</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6F74115E" w14:textId="77777777" w:rsidR="009947E4" w:rsidRPr="00211C13" w:rsidRDefault="009947E4" w:rsidP="0085434B">
            <w:pPr>
              <w:ind w:right="-53"/>
              <w:jc w:val="center"/>
              <w:rPr>
                <w:sz w:val="22"/>
                <w:szCs w:val="22"/>
              </w:rPr>
            </w:pPr>
            <w:r w:rsidRPr="00211C13">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52CB2501"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565779E5"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74EC1A8F"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C3CE05"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15585524" w14:textId="77777777" w:rsidTr="0085434B">
        <w:trPr>
          <w:cantSplit/>
          <w:trHeight w:hRule="exact" w:val="284"/>
        </w:trPr>
        <w:tc>
          <w:tcPr>
            <w:tcW w:w="1557" w:type="dxa"/>
            <w:vMerge/>
            <w:tcBorders>
              <w:left w:val="single" w:sz="4" w:space="0" w:color="auto"/>
              <w:right w:val="single" w:sz="4" w:space="0" w:color="auto"/>
            </w:tcBorders>
            <w:shd w:val="clear" w:color="auto" w:fill="auto"/>
            <w:vAlign w:val="center"/>
          </w:tcPr>
          <w:p w14:paraId="6DA81CD3" w14:textId="77777777" w:rsidR="009947E4" w:rsidRPr="00000E96" w:rsidRDefault="009947E4" w:rsidP="0085434B">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6566AD2E" w14:textId="77777777" w:rsidR="009947E4" w:rsidRPr="00000E96" w:rsidRDefault="009947E4" w:rsidP="0085434B">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2F0EB885" w14:textId="77777777" w:rsidR="009947E4" w:rsidRPr="008A014C" w:rsidRDefault="009947E4" w:rsidP="0085434B">
            <w:pPr>
              <w:rPr>
                <w:sz w:val="22"/>
                <w:szCs w:val="22"/>
              </w:rPr>
            </w:pPr>
            <w:r w:rsidRPr="008A014C">
              <w:rPr>
                <w:sz w:val="22"/>
                <w:szCs w:val="22"/>
              </w:rPr>
              <w:t>с 01.07.2021</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62C994FD" w14:textId="77777777" w:rsidR="009947E4" w:rsidRPr="00787FE5" w:rsidRDefault="009947E4" w:rsidP="0085434B">
            <w:pPr>
              <w:jc w:val="right"/>
              <w:rPr>
                <w:sz w:val="22"/>
                <w:szCs w:val="22"/>
              </w:rPr>
            </w:pPr>
            <w:r w:rsidRPr="00787FE5">
              <w:rPr>
                <w:sz w:val="22"/>
                <w:szCs w:val="22"/>
              </w:rPr>
              <w:t>1 4</w:t>
            </w:r>
            <w:r>
              <w:rPr>
                <w:sz w:val="22"/>
                <w:szCs w:val="22"/>
              </w:rPr>
              <w:t>57</w:t>
            </w:r>
            <w:r w:rsidRPr="00787FE5">
              <w:rPr>
                <w:sz w:val="22"/>
                <w:szCs w:val="22"/>
              </w:rPr>
              <w:t>,</w:t>
            </w:r>
            <w:r>
              <w:rPr>
                <w:sz w:val="22"/>
                <w:szCs w:val="22"/>
              </w:rPr>
              <w:t>98</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6A65A378" w14:textId="77777777" w:rsidR="009947E4" w:rsidRPr="00211C13" w:rsidRDefault="009947E4" w:rsidP="0085434B">
            <w:pPr>
              <w:ind w:right="-53"/>
              <w:jc w:val="center"/>
              <w:rPr>
                <w:sz w:val="22"/>
                <w:szCs w:val="22"/>
              </w:rPr>
            </w:pPr>
            <w:r w:rsidRPr="00211C13">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583D3292"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3EC9EE2B"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63C2CD5F"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4DA8FA"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511215B6" w14:textId="77777777" w:rsidTr="0085434B">
        <w:trPr>
          <w:cantSplit/>
          <w:trHeight w:hRule="exact" w:val="284"/>
        </w:trPr>
        <w:tc>
          <w:tcPr>
            <w:tcW w:w="1557" w:type="dxa"/>
            <w:vMerge/>
            <w:tcBorders>
              <w:left w:val="single" w:sz="4" w:space="0" w:color="auto"/>
              <w:right w:val="single" w:sz="4" w:space="0" w:color="auto"/>
            </w:tcBorders>
            <w:shd w:val="clear" w:color="auto" w:fill="auto"/>
            <w:vAlign w:val="center"/>
          </w:tcPr>
          <w:p w14:paraId="78C70324" w14:textId="77777777" w:rsidR="009947E4" w:rsidRPr="00000E96" w:rsidRDefault="009947E4" w:rsidP="0085434B">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05D07DB5" w14:textId="77777777" w:rsidR="009947E4" w:rsidRPr="00000E96" w:rsidRDefault="009947E4" w:rsidP="0085434B">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2A734586" w14:textId="77777777" w:rsidR="009947E4" w:rsidRPr="008A014C" w:rsidRDefault="009947E4" w:rsidP="0085434B">
            <w:pPr>
              <w:rPr>
                <w:sz w:val="22"/>
                <w:szCs w:val="22"/>
              </w:rPr>
            </w:pPr>
            <w:r w:rsidRPr="008A014C">
              <w:rPr>
                <w:sz w:val="22"/>
                <w:szCs w:val="22"/>
              </w:rPr>
              <w:t>с 01.01.2022</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233EE512" w14:textId="77777777" w:rsidR="009947E4" w:rsidRPr="00787FE5" w:rsidRDefault="009947E4" w:rsidP="0085434B">
            <w:pPr>
              <w:jc w:val="right"/>
              <w:rPr>
                <w:sz w:val="22"/>
                <w:szCs w:val="22"/>
              </w:rPr>
            </w:pPr>
            <w:r w:rsidRPr="00787FE5">
              <w:rPr>
                <w:sz w:val="22"/>
                <w:szCs w:val="22"/>
              </w:rPr>
              <w:t>1</w:t>
            </w:r>
            <w:r>
              <w:rPr>
                <w:sz w:val="22"/>
                <w:szCs w:val="22"/>
              </w:rPr>
              <w:t> </w:t>
            </w:r>
            <w:r w:rsidRPr="00787FE5">
              <w:rPr>
                <w:sz w:val="22"/>
                <w:szCs w:val="22"/>
              </w:rPr>
              <w:t>4</w:t>
            </w:r>
            <w:r>
              <w:rPr>
                <w:sz w:val="22"/>
                <w:szCs w:val="22"/>
              </w:rPr>
              <w:t>57,98</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3EE6B0A4" w14:textId="77777777" w:rsidR="009947E4" w:rsidRPr="00211C13" w:rsidRDefault="009947E4" w:rsidP="0085434B">
            <w:pPr>
              <w:ind w:right="-53"/>
              <w:jc w:val="center"/>
              <w:rPr>
                <w:sz w:val="22"/>
                <w:szCs w:val="22"/>
              </w:rPr>
            </w:pPr>
            <w:r w:rsidRPr="00211C13">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331359E6"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086C89A0"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46E87406"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B7ED29"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1B4720E6" w14:textId="77777777" w:rsidTr="0085434B">
        <w:trPr>
          <w:cantSplit/>
          <w:trHeight w:hRule="exact" w:val="284"/>
        </w:trPr>
        <w:tc>
          <w:tcPr>
            <w:tcW w:w="1557" w:type="dxa"/>
            <w:vMerge/>
            <w:tcBorders>
              <w:left w:val="single" w:sz="4" w:space="0" w:color="auto"/>
              <w:right w:val="single" w:sz="4" w:space="0" w:color="auto"/>
            </w:tcBorders>
            <w:shd w:val="clear" w:color="auto" w:fill="auto"/>
            <w:vAlign w:val="center"/>
          </w:tcPr>
          <w:p w14:paraId="3DD7BC76" w14:textId="77777777" w:rsidR="009947E4" w:rsidRPr="00000E96" w:rsidRDefault="009947E4" w:rsidP="0085434B">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1865D070" w14:textId="77777777" w:rsidR="009947E4" w:rsidRPr="00000E96" w:rsidRDefault="009947E4" w:rsidP="0085434B">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14FA1CCD" w14:textId="77777777" w:rsidR="009947E4" w:rsidRPr="008A014C" w:rsidRDefault="009947E4" w:rsidP="0085434B">
            <w:pPr>
              <w:rPr>
                <w:sz w:val="22"/>
                <w:szCs w:val="22"/>
              </w:rPr>
            </w:pPr>
            <w:r w:rsidRPr="008A014C">
              <w:rPr>
                <w:sz w:val="22"/>
                <w:szCs w:val="22"/>
              </w:rPr>
              <w:t>с 01.07.2022</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5A2F9C38" w14:textId="77777777" w:rsidR="009947E4" w:rsidRDefault="009947E4" w:rsidP="0085434B">
            <w:pPr>
              <w:jc w:val="right"/>
              <w:rPr>
                <w:sz w:val="22"/>
                <w:szCs w:val="22"/>
              </w:rPr>
            </w:pPr>
            <w:r w:rsidRPr="00787FE5">
              <w:rPr>
                <w:sz w:val="22"/>
                <w:szCs w:val="22"/>
              </w:rPr>
              <w:t>1</w:t>
            </w:r>
            <w:r>
              <w:rPr>
                <w:sz w:val="22"/>
                <w:szCs w:val="22"/>
              </w:rPr>
              <w:t> 520,67</w:t>
            </w:r>
          </w:p>
          <w:p w14:paraId="6F88EF93" w14:textId="77777777" w:rsidR="009947E4" w:rsidRPr="00787FE5" w:rsidRDefault="009947E4" w:rsidP="0085434B">
            <w:pPr>
              <w:jc w:val="right"/>
              <w:rPr>
                <w:sz w:val="22"/>
                <w:szCs w:val="22"/>
              </w:rPr>
            </w:pP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735BD56F" w14:textId="77777777" w:rsidR="009947E4" w:rsidRPr="00211C13" w:rsidRDefault="009947E4" w:rsidP="0085434B">
            <w:pPr>
              <w:ind w:right="-53"/>
              <w:jc w:val="center"/>
              <w:rPr>
                <w:sz w:val="22"/>
                <w:szCs w:val="22"/>
              </w:rPr>
            </w:pPr>
            <w:r w:rsidRPr="00211C13">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2517E70E"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2107D4F0"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4480AE4A"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AB2214"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7FEACF4E" w14:textId="77777777" w:rsidTr="0085434B">
        <w:trPr>
          <w:cantSplit/>
          <w:trHeight w:hRule="exact" w:val="284"/>
        </w:trPr>
        <w:tc>
          <w:tcPr>
            <w:tcW w:w="1557" w:type="dxa"/>
            <w:vMerge/>
            <w:tcBorders>
              <w:left w:val="single" w:sz="4" w:space="0" w:color="auto"/>
              <w:right w:val="single" w:sz="4" w:space="0" w:color="auto"/>
            </w:tcBorders>
            <w:shd w:val="clear" w:color="auto" w:fill="auto"/>
            <w:vAlign w:val="center"/>
          </w:tcPr>
          <w:p w14:paraId="12C5E3E9" w14:textId="77777777" w:rsidR="009947E4" w:rsidRPr="00000E96" w:rsidRDefault="009947E4" w:rsidP="0085434B">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4CC518A4" w14:textId="77777777" w:rsidR="009947E4" w:rsidRPr="00000E96" w:rsidRDefault="009947E4" w:rsidP="0085434B">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404F31DB" w14:textId="77777777" w:rsidR="009947E4" w:rsidRPr="008A014C" w:rsidRDefault="009947E4" w:rsidP="0085434B">
            <w:pPr>
              <w:rPr>
                <w:sz w:val="22"/>
                <w:szCs w:val="22"/>
              </w:rPr>
            </w:pPr>
            <w:r w:rsidRPr="008A014C">
              <w:rPr>
                <w:sz w:val="22"/>
                <w:szCs w:val="22"/>
              </w:rPr>
              <w:t>с 01.01.2023</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39387613" w14:textId="77777777" w:rsidR="009947E4" w:rsidRPr="00EA32C6" w:rsidRDefault="009947E4" w:rsidP="0085434B">
            <w:pPr>
              <w:jc w:val="right"/>
              <w:rPr>
                <w:sz w:val="22"/>
                <w:szCs w:val="22"/>
              </w:rPr>
            </w:pPr>
            <w:r w:rsidRPr="00EA32C6">
              <w:rPr>
                <w:sz w:val="22"/>
                <w:szCs w:val="22"/>
              </w:rPr>
              <w:t>1 526,91</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461696BC" w14:textId="77777777" w:rsidR="009947E4" w:rsidRPr="00211C13" w:rsidRDefault="009947E4" w:rsidP="0085434B">
            <w:pPr>
              <w:ind w:right="-53"/>
              <w:jc w:val="center"/>
              <w:rPr>
                <w:sz w:val="22"/>
                <w:szCs w:val="22"/>
              </w:rPr>
            </w:pPr>
            <w:r w:rsidRPr="00211C13">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6BA19059"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302B8F4F"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12258F9C"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031935"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326C6B32" w14:textId="77777777" w:rsidTr="0085434B">
        <w:trPr>
          <w:cantSplit/>
          <w:trHeight w:hRule="exact" w:val="284"/>
        </w:trPr>
        <w:tc>
          <w:tcPr>
            <w:tcW w:w="1557" w:type="dxa"/>
            <w:vMerge/>
            <w:tcBorders>
              <w:left w:val="single" w:sz="4" w:space="0" w:color="auto"/>
              <w:right w:val="single" w:sz="4" w:space="0" w:color="auto"/>
            </w:tcBorders>
            <w:shd w:val="clear" w:color="auto" w:fill="auto"/>
            <w:vAlign w:val="center"/>
          </w:tcPr>
          <w:p w14:paraId="6E1FE75B" w14:textId="77777777" w:rsidR="009947E4" w:rsidRPr="00000E96" w:rsidRDefault="009947E4" w:rsidP="0085434B">
            <w:pPr>
              <w:ind w:right="-53"/>
              <w:jc w:val="center"/>
              <w:rPr>
                <w:sz w:val="22"/>
                <w:szCs w:val="22"/>
              </w:rPr>
            </w:pPr>
          </w:p>
        </w:tc>
        <w:tc>
          <w:tcPr>
            <w:tcW w:w="1979" w:type="dxa"/>
            <w:vMerge/>
            <w:tcBorders>
              <w:left w:val="single" w:sz="4" w:space="0" w:color="auto"/>
              <w:bottom w:val="single" w:sz="4" w:space="0" w:color="000000"/>
              <w:right w:val="single" w:sz="4" w:space="0" w:color="auto"/>
            </w:tcBorders>
            <w:shd w:val="clear" w:color="auto" w:fill="auto"/>
            <w:vAlign w:val="center"/>
          </w:tcPr>
          <w:p w14:paraId="58FB905C" w14:textId="77777777" w:rsidR="009947E4" w:rsidRPr="00000E96" w:rsidRDefault="009947E4" w:rsidP="0085434B">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45DDEE77" w14:textId="77777777" w:rsidR="009947E4" w:rsidRPr="008A014C" w:rsidRDefault="009947E4" w:rsidP="0085434B">
            <w:pPr>
              <w:rPr>
                <w:sz w:val="22"/>
                <w:szCs w:val="22"/>
              </w:rPr>
            </w:pPr>
            <w:r w:rsidRPr="008A014C">
              <w:rPr>
                <w:sz w:val="22"/>
                <w:szCs w:val="22"/>
              </w:rPr>
              <w:t>с 01.07.2023</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6E122B49" w14:textId="77777777" w:rsidR="009947E4" w:rsidRPr="00EA32C6" w:rsidRDefault="009947E4" w:rsidP="0085434B">
            <w:pPr>
              <w:jc w:val="right"/>
              <w:rPr>
                <w:sz w:val="22"/>
                <w:szCs w:val="22"/>
              </w:rPr>
            </w:pPr>
            <w:r w:rsidRPr="00EA32C6">
              <w:rPr>
                <w:sz w:val="22"/>
                <w:szCs w:val="22"/>
              </w:rPr>
              <w:t>1 588,08</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4A138A7A" w14:textId="77777777" w:rsidR="009947E4" w:rsidRPr="00211C13" w:rsidRDefault="009947E4" w:rsidP="0085434B">
            <w:pPr>
              <w:ind w:right="-53"/>
              <w:jc w:val="center"/>
              <w:rPr>
                <w:sz w:val="22"/>
                <w:szCs w:val="22"/>
              </w:rPr>
            </w:pPr>
            <w:r w:rsidRPr="00211C13">
              <w:rPr>
                <w:sz w:val="22"/>
                <w:szCs w:val="22"/>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6AB44701"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2114E5A7"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39BB0DE9"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11801B"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48FD4860" w14:textId="77777777" w:rsidTr="0085434B">
        <w:trPr>
          <w:cantSplit/>
          <w:trHeight w:val="451"/>
        </w:trPr>
        <w:tc>
          <w:tcPr>
            <w:tcW w:w="1557" w:type="dxa"/>
            <w:vMerge/>
            <w:tcBorders>
              <w:left w:val="single" w:sz="4" w:space="0" w:color="auto"/>
              <w:right w:val="single" w:sz="4" w:space="0" w:color="auto"/>
            </w:tcBorders>
            <w:shd w:val="clear" w:color="auto" w:fill="auto"/>
            <w:vAlign w:val="center"/>
            <w:hideMark/>
          </w:tcPr>
          <w:p w14:paraId="04591969" w14:textId="77777777" w:rsidR="009947E4" w:rsidRPr="00000E96" w:rsidRDefault="009947E4" w:rsidP="0085434B">
            <w:pPr>
              <w:ind w:right="-53"/>
              <w:jc w:val="center"/>
              <w:rPr>
                <w:sz w:val="22"/>
                <w:szCs w:val="22"/>
              </w:rPr>
            </w:pPr>
          </w:p>
        </w:tc>
        <w:tc>
          <w:tcPr>
            <w:tcW w:w="1979" w:type="dxa"/>
            <w:tcBorders>
              <w:top w:val="nil"/>
              <w:left w:val="single" w:sz="4" w:space="0" w:color="auto"/>
              <w:bottom w:val="single" w:sz="4" w:space="0" w:color="auto"/>
              <w:right w:val="nil"/>
            </w:tcBorders>
            <w:shd w:val="clear" w:color="auto" w:fill="auto"/>
            <w:noWrap/>
            <w:vAlign w:val="center"/>
            <w:hideMark/>
          </w:tcPr>
          <w:p w14:paraId="6930861E" w14:textId="77777777" w:rsidR="009947E4" w:rsidRPr="00000E96" w:rsidRDefault="009947E4" w:rsidP="0085434B">
            <w:pPr>
              <w:ind w:right="-53"/>
              <w:jc w:val="center"/>
              <w:rPr>
                <w:sz w:val="22"/>
                <w:szCs w:val="22"/>
              </w:rPr>
            </w:pPr>
            <w:r>
              <w:rPr>
                <w:sz w:val="22"/>
                <w:szCs w:val="22"/>
              </w:rPr>
              <w:t>Д</w:t>
            </w:r>
            <w:r w:rsidRPr="00000E96">
              <w:rPr>
                <w:sz w:val="22"/>
                <w:szCs w:val="22"/>
              </w:rPr>
              <w:t>вухставочный</w:t>
            </w:r>
          </w:p>
        </w:tc>
        <w:tc>
          <w:tcPr>
            <w:tcW w:w="1392" w:type="dxa"/>
            <w:tcBorders>
              <w:top w:val="nil"/>
              <w:left w:val="single" w:sz="4" w:space="0" w:color="auto"/>
              <w:bottom w:val="single" w:sz="4" w:space="0" w:color="auto"/>
              <w:right w:val="nil"/>
            </w:tcBorders>
            <w:shd w:val="clear" w:color="auto" w:fill="auto"/>
            <w:noWrap/>
            <w:vAlign w:val="center"/>
          </w:tcPr>
          <w:p w14:paraId="059616DA"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tcPr>
          <w:p w14:paraId="69F75686"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tcPr>
          <w:p w14:paraId="50BF4EC3" w14:textId="77777777" w:rsidR="009947E4" w:rsidRPr="00211C13" w:rsidRDefault="009947E4" w:rsidP="0085434B">
            <w:pPr>
              <w:ind w:right="-53"/>
              <w:jc w:val="center"/>
              <w:rPr>
                <w:sz w:val="22"/>
                <w:szCs w:val="22"/>
              </w:rPr>
            </w:pPr>
            <w:r w:rsidRPr="00211C13">
              <w:rPr>
                <w:sz w:val="22"/>
                <w:szCs w:val="22"/>
              </w:rPr>
              <w:t>x</w:t>
            </w:r>
          </w:p>
        </w:tc>
        <w:tc>
          <w:tcPr>
            <w:tcW w:w="851" w:type="dxa"/>
            <w:tcBorders>
              <w:top w:val="nil"/>
              <w:left w:val="single" w:sz="4" w:space="0" w:color="auto"/>
              <w:bottom w:val="single" w:sz="4" w:space="0" w:color="auto"/>
              <w:right w:val="nil"/>
            </w:tcBorders>
            <w:shd w:val="clear" w:color="auto" w:fill="auto"/>
            <w:noWrap/>
            <w:vAlign w:val="center"/>
          </w:tcPr>
          <w:p w14:paraId="563D60E3"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tcPr>
          <w:p w14:paraId="0BBABA56"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tcPr>
          <w:p w14:paraId="158B2EDD"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791A1EA"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510C2777" w14:textId="77777777" w:rsidTr="0085434B">
        <w:trPr>
          <w:cantSplit/>
          <w:trHeight w:val="270"/>
        </w:trPr>
        <w:tc>
          <w:tcPr>
            <w:tcW w:w="1557" w:type="dxa"/>
            <w:vMerge/>
            <w:tcBorders>
              <w:left w:val="single" w:sz="4" w:space="0" w:color="auto"/>
              <w:right w:val="single" w:sz="4" w:space="0" w:color="auto"/>
            </w:tcBorders>
            <w:shd w:val="clear" w:color="auto" w:fill="auto"/>
            <w:vAlign w:val="center"/>
            <w:hideMark/>
          </w:tcPr>
          <w:p w14:paraId="37CE77D2" w14:textId="77777777" w:rsidR="009947E4" w:rsidRPr="00000E96" w:rsidRDefault="009947E4" w:rsidP="0085434B">
            <w:pPr>
              <w:ind w:right="-53"/>
              <w:jc w:val="center"/>
              <w:rPr>
                <w:sz w:val="22"/>
                <w:szCs w:val="22"/>
              </w:rPr>
            </w:pPr>
          </w:p>
        </w:tc>
        <w:tc>
          <w:tcPr>
            <w:tcW w:w="1979" w:type="dxa"/>
            <w:tcBorders>
              <w:top w:val="nil"/>
              <w:left w:val="single" w:sz="4" w:space="0" w:color="auto"/>
              <w:bottom w:val="single" w:sz="4" w:space="0" w:color="000000"/>
              <w:right w:val="single" w:sz="4" w:space="0" w:color="auto"/>
            </w:tcBorders>
            <w:shd w:val="clear" w:color="auto" w:fill="auto"/>
            <w:vAlign w:val="center"/>
            <w:hideMark/>
          </w:tcPr>
          <w:p w14:paraId="06D7912E" w14:textId="77777777" w:rsidR="009947E4" w:rsidRPr="00000E96" w:rsidRDefault="009947E4" w:rsidP="0085434B">
            <w:pPr>
              <w:ind w:right="-53"/>
              <w:jc w:val="center"/>
              <w:rPr>
                <w:sz w:val="22"/>
                <w:szCs w:val="22"/>
              </w:rPr>
            </w:pPr>
            <w:r>
              <w:rPr>
                <w:sz w:val="22"/>
                <w:szCs w:val="22"/>
              </w:rPr>
              <w:t>С</w:t>
            </w:r>
            <w:r w:rsidRPr="00000E96">
              <w:rPr>
                <w:sz w:val="22"/>
                <w:szCs w:val="22"/>
              </w:rPr>
              <w:t>тавка за тепловую</w:t>
            </w:r>
            <w:r>
              <w:rPr>
                <w:sz w:val="22"/>
                <w:szCs w:val="22"/>
              </w:rPr>
              <w:t xml:space="preserve"> </w:t>
            </w:r>
            <w:r w:rsidRPr="00000E96">
              <w:rPr>
                <w:sz w:val="22"/>
                <w:szCs w:val="22"/>
              </w:rPr>
              <w:t>энергию, руб./Гкал</w:t>
            </w:r>
          </w:p>
        </w:tc>
        <w:tc>
          <w:tcPr>
            <w:tcW w:w="1392" w:type="dxa"/>
            <w:tcBorders>
              <w:top w:val="nil"/>
              <w:left w:val="nil"/>
              <w:bottom w:val="single" w:sz="4" w:space="0" w:color="auto"/>
              <w:right w:val="nil"/>
            </w:tcBorders>
            <w:shd w:val="clear" w:color="auto" w:fill="auto"/>
            <w:noWrap/>
            <w:vAlign w:val="center"/>
            <w:hideMark/>
          </w:tcPr>
          <w:p w14:paraId="16E935AE"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0BBD0EE2"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6EF0B031" w14:textId="77777777" w:rsidR="009947E4" w:rsidRPr="00211C13" w:rsidRDefault="009947E4" w:rsidP="0085434B">
            <w:pPr>
              <w:ind w:right="-53"/>
              <w:jc w:val="center"/>
              <w:rPr>
                <w:sz w:val="22"/>
                <w:szCs w:val="22"/>
              </w:rPr>
            </w:pPr>
            <w:r w:rsidRPr="00211C13">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22A43B91"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118DF595"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0E1308AF"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B40D3DB"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6C2A8785" w14:textId="77777777" w:rsidTr="0085434B">
        <w:trPr>
          <w:cantSplit/>
          <w:trHeight w:val="270"/>
        </w:trPr>
        <w:tc>
          <w:tcPr>
            <w:tcW w:w="1557" w:type="dxa"/>
            <w:vMerge/>
            <w:tcBorders>
              <w:left w:val="single" w:sz="4" w:space="0" w:color="auto"/>
              <w:right w:val="single" w:sz="4" w:space="0" w:color="auto"/>
            </w:tcBorders>
            <w:shd w:val="clear" w:color="auto" w:fill="auto"/>
            <w:vAlign w:val="center"/>
            <w:hideMark/>
          </w:tcPr>
          <w:p w14:paraId="5A52CED4" w14:textId="77777777" w:rsidR="009947E4" w:rsidRPr="00000E96" w:rsidRDefault="009947E4" w:rsidP="0085434B">
            <w:pPr>
              <w:ind w:right="-53"/>
              <w:jc w:val="center"/>
              <w:rPr>
                <w:sz w:val="22"/>
                <w:szCs w:val="22"/>
              </w:rPr>
            </w:pPr>
          </w:p>
        </w:tc>
        <w:tc>
          <w:tcPr>
            <w:tcW w:w="1979" w:type="dxa"/>
            <w:tcBorders>
              <w:top w:val="nil"/>
              <w:left w:val="single" w:sz="4" w:space="0" w:color="auto"/>
              <w:bottom w:val="single" w:sz="4" w:space="0" w:color="000000"/>
              <w:right w:val="single" w:sz="4" w:space="0" w:color="auto"/>
            </w:tcBorders>
            <w:shd w:val="clear" w:color="auto" w:fill="auto"/>
            <w:vAlign w:val="center"/>
            <w:hideMark/>
          </w:tcPr>
          <w:p w14:paraId="35D5899C" w14:textId="77777777" w:rsidR="009947E4" w:rsidRPr="00000E96" w:rsidRDefault="009947E4" w:rsidP="0085434B">
            <w:pPr>
              <w:ind w:right="-53"/>
              <w:jc w:val="center"/>
              <w:rPr>
                <w:sz w:val="22"/>
                <w:szCs w:val="22"/>
              </w:rPr>
            </w:pPr>
            <w:r>
              <w:rPr>
                <w:sz w:val="22"/>
                <w:szCs w:val="22"/>
              </w:rPr>
              <w:t>С</w:t>
            </w:r>
            <w:r w:rsidRPr="00000E96">
              <w:rPr>
                <w:sz w:val="22"/>
                <w:szCs w:val="22"/>
              </w:rPr>
              <w:t>тавка за содержание</w:t>
            </w:r>
            <w:r>
              <w:rPr>
                <w:sz w:val="22"/>
                <w:szCs w:val="22"/>
              </w:rPr>
              <w:t xml:space="preserve"> </w:t>
            </w:r>
            <w:r w:rsidRPr="00000E96">
              <w:rPr>
                <w:sz w:val="22"/>
                <w:szCs w:val="22"/>
              </w:rPr>
              <w:t>тепловой мощности,</w:t>
            </w:r>
            <w:r>
              <w:rPr>
                <w:sz w:val="22"/>
                <w:szCs w:val="22"/>
              </w:rPr>
              <w:t xml:space="preserve"> </w:t>
            </w:r>
            <w:r w:rsidRPr="00000E96">
              <w:rPr>
                <w:sz w:val="22"/>
                <w:szCs w:val="22"/>
              </w:rPr>
              <w:t>тыс. руб./Гкал/ч в мес.</w:t>
            </w:r>
          </w:p>
        </w:tc>
        <w:tc>
          <w:tcPr>
            <w:tcW w:w="1392" w:type="dxa"/>
            <w:tcBorders>
              <w:top w:val="nil"/>
              <w:left w:val="nil"/>
              <w:bottom w:val="single" w:sz="4" w:space="0" w:color="auto"/>
              <w:right w:val="nil"/>
            </w:tcBorders>
            <w:shd w:val="clear" w:color="auto" w:fill="auto"/>
            <w:noWrap/>
            <w:vAlign w:val="center"/>
            <w:hideMark/>
          </w:tcPr>
          <w:p w14:paraId="5C0D0368"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7A488F89"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4CB7640B" w14:textId="77777777" w:rsidR="009947E4" w:rsidRPr="00211C13" w:rsidRDefault="009947E4" w:rsidP="0085434B">
            <w:pPr>
              <w:ind w:right="-53"/>
              <w:jc w:val="center"/>
              <w:rPr>
                <w:sz w:val="22"/>
                <w:szCs w:val="22"/>
              </w:rPr>
            </w:pPr>
            <w:r w:rsidRPr="00211C13">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3285DBC7"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544D3CB4"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321EB64F"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F44C445"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10C731D0" w14:textId="77777777" w:rsidTr="0085434B">
        <w:trPr>
          <w:cantSplit/>
          <w:trHeight w:val="300"/>
        </w:trPr>
        <w:tc>
          <w:tcPr>
            <w:tcW w:w="1557" w:type="dxa"/>
            <w:vMerge/>
            <w:tcBorders>
              <w:left w:val="single" w:sz="4" w:space="0" w:color="auto"/>
              <w:right w:val="single" w:sz="4" w:space="0" w:color="auto"/>
            </w:tcBorders>
            <w:shd w:val="clear" w:color="auto" w:fill="auto"/>
            <w:noWrap/>
            <w:vAlign w:val="center"/>
          </w:tcPr>
          <w:p w14:paraId="369DEE35" w14:textId="77777777" w:rsidR="009947E4" w:rsidRPr="00000E96" w:rsidRDefault="009947E4" w:rsidP="0085434B">
            <w:pPr>
              <w:ind w:right="-53"/>
              <w:jc w:val="center"/>
              <w:rPr>
                <w:sz w:val="22"/>
                <w:szCs w:val="22"/>
              </w:rPr>
            </w:pP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3C82884" w14:textId="77777777" w:rsidR="009947E4" w:rsidRPr="00000E96" w:rsidRDefault="009947E4" w:rsidP="0085434B">
            <w:pPr>
              <w:ind w:right="-53"/>
              <w:jc w:val="center"/>
              <w:rPr>
                <w:sz w:val="22"/>
                <w:szCs w:val="22"/>
              </w:rPr>
            </w:pPr>
            <w:r w:rsidRPr="00000E96">
              <w:rPr>
                <w:sz w:val="22"/>
                <w:szCs w:val="22"/>
              </w:rPr>
              <w:t>Население (тарифы указываются с учетом НДС)</w:t>
            </w:r>
          </w:p>
        </w:tc>
      </w:tr>
      <w:tr w:rsidR="009947E4" w:rsidRPr="00000E96" w14:paraId="1B031380" w14:textId="77777777" w:rsidTr="0085434B">
        <w:trPr>
          <w:cantSplit/>
          <w:trHeight w:hRule="exact" w:val="284"/>
        </w:trPr>
        <w:tc>
          <w:tcPr>
            <w:tcW w:w="1557" w:type="dxa"/>
            <w:vMerge/>
            <w:tcBorders>
              <w:left w:val="single" w:sz="4" w:space="0" w:color="auto"/>
              <w:right w:val="single" w:sz="4" w:space="0" w:color="auto"/>
            </w:tcBorders>
            <w:shd w:val="clear" w:color="auto" w:fill="auto"/>
            <w:vAlign w:val="center"/>
          </w:tcPr>
          <w:p w14:paraId="44CEB495" w14:textId="77777777" w:rsidR="009947E4" w:rsidRPr="00000E96" w:rsidRDefault="009947E4" w:rsidP="0085434B">
            <w:pPr>
              <w:ind w:right="-53"/>
              <w:jc w:val="center"/>
              <w:rPr>
                <w:sz w:val="22"/>
                <w:szCs w:val="22"/>
              </w:rPr>
            </w:pPr>
          </w:p>
        </w:tc>
        <w:tc>
          <w:tcPr>
            <w:tcW w:w="1979" w:type="dxa"/>
            <w:vMerge w:val="restart"/>
            <w:tcBorders>
              <w:top w:val="nil"/>
              <w:left w:val="single" w:sz="4" w:space="0" w:color="auto"/>
              <w:right w:val="single" w:sz="4" w:space="0" w:color="auto"/>
            </w:tcBorders>
            <w:shd w:val="clear" w:color="auto" w:fill="auto"/>
            <w:vAlign w:val="center"/>
            <w:hideMark/>
          </w:tcPr>
          <w:p w14:paraId="48F27E90" w14:textId="77777777" w:rsidR="009947E4" w:rsidRPr="00000E96" w:rsidRDefault="009947E4" w:rsidP="0085434B">
            <w:pPr>
              <w:ind w:right="-53"/>
              <w:jc w:val="center"/>
              <w:rPr>
                <w:sz w:val="22"/>
                <w:szCs w:val="22"/>
              </w:rPr>
            </w:pPr>
            <w:r>
              <w:rPr>
                <w:sz w:val="22"/>
                <w:szCs w:val="22"/>
              </w:rPr>
              <w:t>О</w:t>
            </w:r>
            <w:r w:rsidRPr="00000E96">
              <w:rPr>
                <w:sz w:val="22"/>
                <w:szCs w:val="22"/>
              </w:rPr>
              <w:t>дноставочный</w:t>
            </w:r>
            <w:r>
              <w:rPr>
                <w:sz w:val="22"/>
                <w:szCs w:val="22"/>
              </w:rPr>
              <w:t xml:space="preserve">, </w:t>
            </w:r>
            <w:r w:rsidRPr="00000E96">
              <w:rPr>
                <w:sz w:val="22"/>
                <w:szCs w:val="22"/>
              </w:rPr>
              <w:t>руб./Гкал</w:t>
            </w:r>
          </w:p>
        </w:tc>
        <w:tc>
          <w:tcPr>
            <w:tcW w:w="1392" w:type="dxa"/>
            <w:tcBorders>
              <w:top w:val="nil"/>
              <w:left w:val="nil"/>
              <w:bottom w:val="single" w:sz="4" w:space="0" w:color="auto"/>
              <w:right w:val="nil"/>
            </w:tcBorders>
            <w:shd w:val="clear" w:color="auto" w:fill="auto"/>
            <w:noWrap/>
            <w:vAlign w:val="center"/>
            <w:hideMark/>
          </w:tcPr>
          <w:p w14:paraId="19EE2A43" w14:textId="77777777" w:rsidR="009947E4" w:rsidRPr="008A014C" w:rsidRDefault="009947E4" w:rsidP="0085434B">
            <w:pPr>
              <w:rPr>
                <w:sz w:val="22"/>
                <w:szCs w:val="22"/>
              </w:rPr>
            </w:pPr>
            <w:r w:rsidRPr="008A014C">
              <w:rPr>
                <w:sz w:val="22"/>
                <w:szCs w:val="22"/>
              </w:rPr>
              <w:t>с 01.01.2019</w:t>
            </w:r>
          </w:p>
        </w:tc>
        <w:tc>
          <w:tcPr>
            <w:tcW w:w="992" w:type="dxa"/>
            <w:tcBorders>
              <w:top w:val="nil"/>
              <w:left w:val="single" w:sz="4" w:space="0" w:color="auto"/>
              <w:bottom w:val="single" w:sz="4" w:space="0" w:color="auto"/>
              <w:right w:val="nil"/>
            </w:tcBorders>
            <w:shd w:val="clear" w:color="auto" w:fill="FFFFFF"/>
            <w:noWrap/>
          </w:tcPr>
          <w:p w14:paraId="60D81EE9" w14:textId="77777777" w:rsidR="009947E4" w:rsidRPr="00787FE5" w:rsidRDefault="009947E4" w:rsidP="0085434B">
            <w:pPr>
              <w:rPr>
                <w:sz w:val="22"/>
                <w:szCs w:val="22"/>
              </w:rPr>
            </w:pPr>
            <w:r w:rsidRPr="00787FE5">
              <w:rPr>
                <w:sz w:val="22"/>
                <w:szCs w:val="22"/>
              </w:rPr>
              <w:t>1 451,27</w:t>
            </w:r>
          </w:p>
        </w:tc>
        <w:tc>
          <w:tcPr>
            <w:tcW w:w="992" w:type="dxa"/>
            <w:tcBorders>
              <w:top w:val="nil"/>
              <w:left w:val="single" w:sz="4" w:space="0" w:color="auto"/>
              <w:bottom w:val="single" w:sz="4" w:space="0" w:color="auto"/>
              <w:right w:val="nil"/>
            </w:tcBorders>
            <w:shd w:val="clear" w:color="auto" w:fill="auto"/>
            <w:noWrap/>
            <w:vAlign w:val="center"/>
            <w:hideMark/>
          </w:tcPr>
          <w:p w14:paraId="5E26B0ED" w14:textId="77777777" w:rsidR="009947E4" w:rsidRPr="00211C13" w:rsidRDefault="009947E4" w:rsidP="0085434B">
            <w:pPr>
              <w:ind w:right="-53"/>
              <w:jc w:val="center"/>
              <w:rPr>
                <w:sz w:val="22"/>
                <w:szCs w:val="22"/>
                <w:lang w:val="en-US"/>
              </w:rPr>
            </w:pPr>
            <w:r w:rsidRPr="00211C13">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0D5E5D9A"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783986D4"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51F66176"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405BBD0"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50F430A8" w14:textId="77777777" w:rsidTr="0085434B">
        <w:trPr>
          <w:cantSplit/>
          <w:trHeight w:hRule="exact" w:val="284"/>
        </w:trPr>
        <w:tc>
          <w:tcPr>
            <w:tcW w:w="1557" w:type="dxa"/>
            <w:vMerge/>
            <w:tcBorders>
              <w:left w:val="single" w:sz="4" w:space="0" w:color="auto"/>
              <w:right w:val="single" w:sz="4" w:space="0" w:color="auto"/>
            </w:tcBorders>
            <w:shd w:val="clear" w:color="auto" w:fill="auto"/>
            <w:vAlign w:val="center"/>
            <w:hideMark/>
          </w:tcPr>
          <w:p w14:paraId="600FCF91" w14:textId="77777777" w:rsidR="009947E4" w:rsidRPr="00000E96" w:rsidRDefault="009947E4" w:rsidP="0085434B">
            <w:pPr>
              <w:ind w:right="-53"/>
              <w:jc w:val="center"/>
              <w:rPr>
                <w:sz w:val="22"/>
                <w:szCs w:val="22"/>
              </w:rPr>
            </w:pPr>
          </w:p>
        </w:tc>
        <w:tc>
          <w:tcPr>
            <w:tcW w:w="1979" w:type="dxa"/>
            <w:vMerge/>
            <w:tcBorders>
              <w:left w:val="single" w:sz="4" w:space="0" w:color="auto"/>
              <w:right w:val="single" w:sz="4" w:space="0" w:color="auto"/>
            </w:tcBorders>
            <w:vAlign w:val="center"/>
            <w:hideMark/>
          </w:tcPr>
          <w:p w14:paraId="599AE51C" w14:textId="77777777" w:rsidR="009947E4" w:rsidRPr="00000E96" w:rsidRDefault="009947E4" w:rsidP="0085434B">
            <w:pPr>
              <w:ind w:right="-53"/>
              <w:rPr>
                <w:sz w:val="22"/>
                <w:szCs w:val="22"/>
              </w:rPr>
            </w:pPr>
          </w:p>
        </w:tc>
        <w:tc>
          <w:tcPr>
            <w:tcW w:w="1392" w:type="dxa"/>
            <w:tcBorders>
              <w:top w:val="nil"/>
              <w:left w:val="nil"/>
              <w:bottom w:val="single" w:sz="4" w:space="0" w:color="auto"/>
              <w:right w:val="nil"/>
            </w:tcBorders>
            <w:shd w:val="clear" w:color="auto" w:fill="auto"/>
            <w:noWrap/>
            <w:vAlign w:val="center"/>
            <w:hideMark/>
          </w:tcPr>
          <w:p w14:paraId="2654518B" w14:textId="77777777" w:rsidR="009947E4" w:rsidRPr="008A014C" w:rsidRDefault="009947E4" w:rsidP="0085434B">
            <w:pPr>
              <w:rPr>
                <w:sz w:val="22"/>
                <w:szCs w:val="22"/>
              </w:rPr>
            </w:pPr>
            <w:r w:rsidRPr="008A014C">
              <w:rPr>
                <w:sz w:val="22"/>
                <w:szCs w:val="22"/>
              </w:rPr>
              <w:t>с 01.07.2019</w:t>
            </w:r>
          </w:p>
        </w:tc>
        <w:tc>
          <w:tcPr>
            <w:tcW w:w="992" w:type="dxa"/>
            <w:tcBorders>
              <w:top w:val="single" w:sz="4" w:space="0" w:color="auto"/>
              <w:left w:val="single" w:sz="4" w:space="0" w:color="auto"/>
              <w:bottom w:val="single" w:sz="4" w:space="0" w:color="auto"/>
              <w:right w:val="nil"/>
            </w:tcBorders>
            <w:shd w:val="clear" w:color="auto" w:fill="FFFFFF"/>
            <w:noWrap/>
          </w:tcPr>
          <w:p w14:paraId="0BC90A54" w14:textId="77777777" w:rsidR="009947E4" w:rsidRPr="00787FE5" w:rsidRDefault="009947E4" w:rsidP="0085434B">
            <w:pPr>
              <w:rPr>
                <w:sz w:val="22"/>
                <w:szCs w:val="22"/>
              </w:rPr>
            </w:pPr>
            <w:r w:rsidRPr="00787FE5">
              <w:rPr>
                <w:sz w:val="22"/>
                <w:szCs w:val="22"/>
              </w:rPr>
              <w:t>1 625,45</w:t>
            </w:r>
          </w:p>
        </w:tc>
        <w:tc>
          <w:tcPr>
            <w:tcW w:w="992" w:type="dxa"/>
            <w:tcBorders>
              <w:top w:val="nil"/>
              <w:left w:val="single" w:sz="4" w:space="0" w:color="auto"/>
              <w:bottom w:val="single" w:sz="4" w:space="0" w:color="auto"/>
              <w:right w:val="nil"/>
            </w:tcBorders>
            <w:shd w:val="clear" w:color="auto" w:fill="auto"/>
            <w:noWrap/>
            <w:vAlign w:val="center"/>
            <w:hideMark/>
          </w:tcPr>
          <w:p w14:paraId="3A9E0146" w14:textId="77777777" w:rsidR="009947E4" w:rsidRPr="00211C13" w:rsidRDefault="009947E4" w:rsidP="0085434B">
            <w:pPr>
              <w:ind w:right="-53"/>
              <w:jc w:val="center"/>
              <w:rPr>
                <w:sz w:val="22"/>
                <w:szCs w:val="22"/>
                <w:lang w:val="en-US"/>
              </w:rPr>
            </w:pPr>
            <w:r w:rsidRPr="00211C13">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5AA39C37"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51ACD640"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6EA44125"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E6417DC"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467CD449" w14:textId="77777777" w:rsidTr="0085434B">
        <w:trPr>
          <w:cantSplit/>
          <w:trHeight w:hRule="exact" w:val="284"/>
        </w:trPr>
        <w:tc>
          <w:tcPr>
            <w:tcW w:w="1557" w:type="dxa"/>
            <w:vMerge/>
            <w:tcBorders>
              <w:left w:val="single" w:sz="4" w:space="0" w:color="auto"/>
              <w:right w:val="single" w:sz="4" w:space="0" w:color="auto"/>
            </w:tcBorders>
            <w:shd w:val="clear" w:color="auto" w:fill="auto"/>
            <w:vAlign w:val="center"/>
            <w:hideMark/>
          </w:tcPr>
          <w:p w14:paraId="42FB7FC9" w14:textId="77777777" w:rsidR="009947E4" w:rsidRPr="00000E96" w:rsidRDefault="009947E4" w:rsidP="0085434B">
            <w:pPr>
              <w:ind w:right="-53"/>
              <w:jc w:val="center"/>
              <w:rPr>
                <w:sz w:val="22"/>
                <w:szCs w:val="22"/>
              </w:rPr>
            </w:pPr>
          </w:p>
        </w:tc>
        <w:tc>
          <w:tcPr>
            <w:tcW w:w="1979" w:type="dxa"/>
            <w:vMerge/>
            <w:tcBorders>
              <w:left w:val="single" w:sz="4" w:space="0" w:color="auto"/>
              <w:right w:val="single" w:sz="4" w:space="0" w:color="auto"/>
            </w:tcBorders>
            <w:vAlign w:val="center"/>
            <w:hideMark/>
          </w:tcPr>
          <w:p w14:paraId="45622B4B" w14:textId="77777777" w:rsidR="009947E4" w:rsidRPr="00000E96" w:rsidRDefault="009947E4" w:rsidP="0085434B">
            <w:pPr>
              <w:ind w:right="-53"/>
              <w:rPr>
                <w:sz w:val="22"/>
                <w:szCs w:val="22"/>
              </w:rPr>
            </w:pPr>
          </w:p>
        </w:tc>
        <w:tc>
          <w:tcPr>
            <w:tcW w:w="1392" w:type="dxa"/>
            <w:tcBorders>
              <w:top w:val="nil"/>
              <w:left w:val="nil"/>
              <w:bottom w:val="single" w:sz="4" w:space="0" w:color="auto"/>
              <w:right w:val="nil"/>
            </w:tcBorders>
            <w:shd w:val="clear" w:color="auto" w:fill="auto"/>
            <w:noWrap/>
            <w:vAlign w:val="center"/>
            <w:hideMark/>
          </w:tcPr>
          <w:p w14:paraId="6223BDF3" w14:textId="77777777" w:rsidR="009947E4" w:rsidRPr="008A014C" w:rsidRDefault="009947E4" w:rsidP="0085434B">
            <w:pPr>
              <w:rPr>
                <w:sz w:val="22"/>
                <w:szCs w:val="22"/>
              </w:rPr>
            </w:pPr>
            <w:r w:rsidRPr="008A014C">
              <w:rPr>
                <w:sz w:val="22"/>
                <w:szCs w:val="22"/>
              </w:rPr>
              <w:t>с 01.01.2020</w:t>
            </w:r>
          </w:p>
        </w:tc>
        <w:tc>
          <w:tcPr>
            <w:tcW w:w="992" w:type="dxa"/>
            <w:tcBorders>
              <w:top w:val="single" w:sz="4" w:space="0" w:color="auto"/>
              <w:left w:val="single" w:sz="4" w:space="0" w:color="auto"/>
              <w:bottom w:val="single" w:sz="4" w:space="0" w:color="auto"/>
              <w:right w:val="nil"/>
            </w:tcBorders>
            <w:shd w:val="clear" w:color="auto" w:fill="FFFFFF"/>
            <w:noWrap/>
            <w:vAlign w:val="bottom"/>
          </w:tcPr>
          <w:p w14:paraId="103B0E17" w14:textId="77777777" w:rsidR="009947E4" w:rsidRPr="00787FE5" w:rsidRDefault="009947E4" w:rsidP="0085434B">
            <w:pPr>
              <w:jc w:val="right"/>
              <w:rPr>
                <w:sz w:val="22"/>
                <w:szCs w:val="22"/>
              </w:rPr>
            </w:pPr>
            <w:r w:rsidRPr="00787FE5">
              <w:rPr>
                <w:sz w:val="22"/>
                <w:szCs w:val="22"/>
              </w:rPr>
              <w:t>1 625,45</w:t>
            </w:r>
          </w:p>
        </w:tc>
        <w:tc>
          <w:tcPr>
            <w:tcW w:w="992" w:type="dxa"/>
            <w:tcBorders>
              <w:top w:val="nil"/>
              <w:left w:val="single" w:sz="4" w:space="0" w:color="auto"/>
              <w:bottom w:val="single" w:sz="4" w:space="0" w:color="auto"/>
              <w:right w:val="nil"/>
            </w:tcBorders>
            <w:shd w:val="clear" w:color="auto" w:fill="auto"/>
            <w:noWrap/>
            <w:vAlign w:val="center"/>
            <w:hideMark/>
          </w:tcPr>
          <w:p w14:paraId="449830AB" w14:textId="77777777" w:rsidR="009947E4" w:rsidRPr="00211C13" w:rsidRDefault="009947E4" w:rsidP="0085434B">
            <w:pPr>
              <w:ind w:right="-53"/>
              <w:jc w:val="center"/>
              <w:rPr>
                <w:sz w:val="22"/>
                <w:szCs w:val="22"/>
                <w:lang w:val="en-US"/>
              </w:rPr>
            </w:pPr>
            <w:r w:rsidRPr="00211C13">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1D8FDF53"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33772668"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7D09208B"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232809C"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030400AA" w14:textId="77777777" w:rsidTr="0085434B">
        <w:trPr>
          <w:cantSplit/>
          <w:trHeight w:hRule="exact" w:val="284"/>
        </w:trPr>
        <w:tc>
          <w:tcPr>
            <w:tcW w:w="1557" w:type="dxa"/>
            <w:vMerge/>
            <w:tcBorders>
              <w:left w:val="single" w:sz="4" w:space="0" w:color="auto"/>
              <w:right w:val="single" w:sz="4" w:space="0" w:color="auto"/>
            </w:tcBorders>
            <w:shd w:val="clear" w:color="auto" w:fill="auto"/>
            <w:vAlign w:val="center"/>
          </w:tcPr>
          <w:p w14:paraId="3DE8D8C6" w14:textId="77777777" w:rsidR="009947E4" w:rsidRPr="00000E96" w:rsidRDefault="009947E4" w:rsidP="0085434B">
            <w:pPr>
              <w:ind w:right="-53"/>
              <w:jc w:val="center"/>
              <w:rPr>
                <w:sz w:val="22"/>
                <w:szCs w:val="22"/>
              </w:rPr>
            </w:pPr>
          </w:p>
        </w:tc>
        <w:tc>
          <w:tcPr>
            <w:tcW w:w="1979" w:type="dxa"/>
            <w:vMerge/>
            <w:tcBorders>
              <w:left w:val="single" w:sz="4" w:space="0" w:color="auto"/>
              <w:right w:val="single" w:sz="4" w:space="0" w:color="auto"/>
            </w:tcBorders>
            <w:vAlign w:val="center"/>
          </w:tcPr>
          <w:p w14:paraId="28D0FF1F" w14:textId="77777777" w:rsidR="009947E4" w:rsidRPr="00000E96" w:rsidRDefault="009947E4" w:rsidP="0085434B">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74D7FDE8" w14:textId="77777777" w:rsidR="009947E4" w:rsidRPr="008A014C" w:rsidRDefault="009947E4" w:rsidP="0085434B">
            <w:pPr>
              <w:rPr>
                <w:sz w:val="22"/>
                <w:szCs w:val="22"/>
              </w:rPr>
            </w:pPr>
            <w:r w:rsidRPr="008A014C">
              <w:rPr>
                <w:sz w:val="22"/>
                <w:szCs w:val="22"/>
              </w:rPr>
              <w:t>с 01.07.2020</w:t>
            </w:r>
          </w:p>
        </w:tc>
        <w:tc>
          <w:tcPr>
            <w:tcW w:w="992" w:type="dxa"/>
            <w:tcBorders>
              <w:top w:val="single" w:sz="4" w:space="0" w:color="auto"/>
              <w:left w:val="single" w:sz="4" w:space="0" w:color="auto"/>
              <w:bottom w:val="single" w:sz="4" w:space="0" w:color="auto"/>
              <w:right w:val="nil"/>
            </w:tcBorders>
            <w:shd w:val="clear" w:color="auto" w:fill="FFFFFF"/>
            <w:noWrap/>
            <w:vAlign w:val="bottom"/>
          </w:tcPr>
          <w:p w14:paraId="1D34AF96" w14:textId="77777777" w:rsidR="009947E4" w:rsidRPr="00787FE5" w:rsidRDefault="009947E4" w:rsidP="0085434B">
            <w:pPr>
              <w:jc w:val="right"/>
              <w:rPr>
                <w:sz w:val="22"/>
                <w:szCs w:val="22"/>
              </w:rPr>
            </w:pPr>
            <w:r>
              <w:rPr>
                <w:sz w:val="22"/>
                <w:szCs w:val="22"/>
              </w:rPr>
              <w:t>1 675,84</w:t>
            </w:r>
          </w:p>
        </w:tc>
        <w:tc>
          <w:tcPr>
            <w:tcW w:w="992" w:type="dxa"/>
            <w:tcBorders>
              <w:top w:val="nil"/>
              <w:left w:val="single" w:sz="4" w:space="0" w:color="auto"/>
              <w:bottom w:val="single" w:sz="4" w:space="0" w:color="auto"/>
              <w:right w:val="nil"/>
            </w:tcBorders>
            <w:shd w:val="clear" w:color="auto" w:fill="auto"/>
            <w:noWrap/>
            <w:vAlign w:val="center"/>
          </w:tcPr>
          <w:p w14:paraId="0940BC2D" w14:textId="77777777" w:rsidR="009947E4" w:rsidRPr="00211C13" w:rsidRDefault="009947E4" w:rsidP="0085434B">
            <w:pPr>
              <w:ind w:right="-53"/>
              <w:jc w:val="center"/>
              <w:rPr>
                <w:sz w:val="22"/>
                <w:szCs w:val="22"/>
                <w:lang w:val="en-US"/>
              </w:rPr>
            </w:pPr>
            <w:r w:rsidRPr="00211C13">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tcPr>
          <w:p w14:paraId="137FC40C"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tcPr>
          <w:p w14:paraId="2790AE98"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tcPr>
          <w:p w14:paraId="7486B377"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E9FC98C"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4D5B240E" w14:textId="77777777" w:rsidTr="0085434B">
        <w:trPr>
          <w:cantSplit/>
          <w:trHeight w:hRule="exact" w:val="284"/>
        </w:trPr>
        <w:tc>
          <w:tcPr>
            <w:tcW w:w="1557" w:type="dxa"/>
            <w:vMerge/>
            <w:tcBorders>
              <w:left w:val="single" w:sz="4" w:space="0" w:color="auto"/>
              <w:right w:val="single" w:sz="4" w:space="0" w:color="auto"/>
            </w:tcBorders>
            <w:shd w:val="clear" w:color="auto" w:fill="auto"/>
            <w:vAlign w:val="center"/>
          </w:tcPr>
          <w:p w14:paraId="4B9A3686" w14:textId="77777777" w:rsidR="009947E4" w:rsidRPr="00000E96" w:rsidRDefault="009947E4" w:rsidP="0085434B">
            <w:pPr>
              <w:ind w:right="-53"/>
              <w:jc w:val="center"/>
              <w:rPr>
                <w:sz w:val="22"/>
                <w:szCs w:val="22"/>
              </w:rPr>
            </w:pPr>
          </w:p>
        </w:tc>
        <w:tc>
          <w:tcPr>
            <w:tcW w:w="1979" w:type="dxa"/>
            <w:vMerge/>
            <w:tcBorders>
              <w:left w:val="single" w:sz="4" w:space="0" w:color="auto"/>
              <w:right w:val="single" w:sz="4" w:space="0" w:color="auto"/>
            </w:tcBorders>
            <w:vAlign w:val="center"/>
          </w:tcPr>
          <w:p w14:paraId="762A986F" w14:textId="77777777" w:rsidR="009947E4" w:rsidRPr="00000E96" w:rsidRDefault="009947E4" w:rsidP="0085434B">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5B26BE6D" w14:textId="77777777" w:rsidR="009947E4" w:rsidRPr="008A014C" w:rsidRDefault="009947E4" w:rsidP="0085434B">
            <w:pPr>
              <w:rPr>
                <w:sz w:val="22"/>
                <w:szCs w:val="22"/>
              </w:rPr>
            </w:pPr>
            <w:r w:rsidRPr="008A014C">
              <w:rPr>
                <w:sz w:val="22"/>
                <w:szCs w:val="22"/>
              </w:rPr>
              <w:t>с 01.01.2021</w:t>
            </w:r>
          </w:p>
        </w:tc>
        <w:tc>
          <w:tcPr>
            <w:tcW w:w="992" w:type="dxa"/>
            <w:tcBorders>
              <w:top w:val="single" w:sz="4" w:space="0" w:color="auto"/>
              <w:left w:val="single" w:sz="4" w:space="0" w:color="auto"/>
              <w:bottom w:val="single" w:sz="4" w:space="0" w:color="auto"/>
              <w:right w:val="nil"/>
            </w:tcBorders>
            <w:shd w:val="clear" w:color="auto" w:fill="FFFFFF"/>
            <w:noWrap/>
            <w:vAlign w:val="bottom"/>
          </w:tcPr>
          <w:p w14:paraId="78644F35" w14:textId="77777777" w:rsidR="009947E4" w:rsidRPr="00787FE5" w:rsidRDefault="009947E4" w:rsidP="0085434B">
            <w:pPr>
              <w:jc w:val="right"/>
              <w:rPr>
                <w:sz w:val="22"/>
                <w:szCs w:val="22"/>
              </w:rPr>
            </w:pPr>
            <w:r w:rsidRPr="00787FE5">
              <w:rPr>
                <w:sz w:val="22"/>
                <w:szCs w:val="22"/>
              </w:rPr>
              <w:t>1</w:t>
            </w:r>
            <w:r>
              <w:rPr>
                <w:sz w:val="22"/>
                <w:szCs w:val="22"/>
              </w:rPr>
              <w:t> 675,84</w:t>
            </w:r>
          </w:p>
        </w:tc>
        <w:tc>
          <w:tcPr>
            <w:tcW w:w="992" w:type="dxa"/>
            <w:tcBorders>
              <w:top w:val="nil"/>
              <w:left w:val="single" w:sz="4" w:space="0" w:color="auto"/>
              <w:bottom w:val="single" w:sz="4" w:space="0" w:color="auto"/>
              <w:right w:val="nil"/>
            </w:tcBorders>
            <w:shd w:val="clear" w:color="auto" w:fill="auto"/>
            <w:noWrap/>
            <w:vAlign w:val="center"/>
          </w:tcPr>
          <w:p w14:paraId="3B3FAEDF" w14:textId="77777777" w:rsidR="009947E4" w:rsidRPr="00211C13" w:rsidRDefault="009947E4" w:rsidP="0085434B">
            <w:pPr>
              <w:ind w:right="-53"/>
              <w:jc w:val="center"/>
              <w:rPr>
                <w:sz w:val="22"/>
                <w:szCs w:val="22"/>
                <w:lang w:val="en-US"/>
              </w:rPr>
            </w:pPr>
            <w:r w:rsidRPr="00211C13">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tcPr>
          <w:p w14:paraId="15247C5A"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tcPr>
          <w:p w14:paraId="33C34C48"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tcPr>
          <w:p w14:paraId="665239D9"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B8235E9"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071D45E7" w14:textId="77777777" w:rsidTr="0085434B">
        <w:trPr>
          <w:cantSplit/>
          <w:trHeight w:hRule="exact" w:val="284"/>
        </w:trPr>
        <w:tc>
          <w:tcPr>
            <w:tcW w:w="1557" w:type="dxa"/>
            <w:vMerge/>
            <w:tcBorders>
              <w:left w:val="single" w:sz="4" w:space="0" w:color="auto"/>
              <w:right w:val="single" w:sz="4" w:space="0" w:color="auto"/>
            </w:tcBorders>
            <w:shd w:val="clear" w:color="auto" w:fill="auto"/>
            <w:vAlign w:val="center"/>
          </w:tcPr>
          <w:p w14:paraId="3C830307" w14:textId="77777777" w:rsidR="009947E4" w:rsidRPr="00000E96" w:rsidRDefault="009947E4" w:rsidP="0085434B">
            <w:pPr>
              <w:ind w:right="-53"/>
              <w:jc w:val="center"/>
              <w:rPr>
                <w:sz w:val="22"/>
                <w:szCs w:val="22"/>
              </w:rPr>
            </w:pPr>
          </w:p>
        </w:tc>
        <w:tc>
          <w:tcPr>
            <w:tcW w:w="1979" w:type="dxa"/>
            <w:vMerge/>
            <w:tcBorders>
              <w:left w:val="single" w:sz="4" w:space="0" w:color="auto"/>
              <w:right w:val="single" w:sz="4" w:space="0" w:color="auto"/>
            </w:tcBorders>
            <w:vAlign w:val="center"/>
          </w:tcPr>
          <w:p w14:paraId="09180A80" w14:textId="77777777" w:rsidR="009947E4" w:rsidRPr="00000E96" w:rsidRDefault="009947E4" w:rsidP="0085434B">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7A5773A3" w14:textId="77777777" w:rsidR="009947E4" w:rsidRPr="008A014C" w:rsidRDefault="009947E4" w:rsidP="0085434B">
            <w:pPr>
              <w:rPr>
                <w:sz w:val="22"/>
                <w:szCs w:val="22"/>
              </w:rPr>
            </w:pPr>
            <w:r w:rsidRPr="008A014C">
              <w:rPr>
                <w:sz w:val="22"/>
                <w:szCs w:val="22"/>
              </w:rPr>
              <w:t>с 01.07.2021</w:t>
            </w:r>
          </w:p>
        </w:tc>
        <w:tc>
          <w:tcPr>
            <w:tcW w:w="992" w:type="dxa"/>
            <w:tcBorders>
              <w:top w:val="single" w:sz="4" w:space="0" w:color="auto"/>
              <w:left w:val="single" w:sz="4" w:space="0" w:color="auto"/>
              <w:bottom w:val="single" w:sz="4" w:space="0" w:color="auto"/>
              <w:right w:val="nil"/>
            </w:tcBorders>
            <w:shd w:val="clear" w:color="auto" w:fill="FFFFFF"/>
            <w:noWrap/>
            <w:vAlign w:val="bottom"/>
          </w:tcPr>
          <w:p w14:paraId="07FC3BB0" w14:textId="77777777" w:rsidR="009947E4" w:rsidRPr="00787FE5" w:rsidRDefault="009947E4" w:rsidP="0085434B">
            <w:pPr>
              <w:jc w:val="right"/>
              <w:rPr>
                <w:sz w:val="22"/>
                <w:szCs w:val="22"/>
              </w:rPr>
            </w:pPr>
            <w:r w:rsidRPr="00787FE5">
              <w:rPr>
                <w:sz w:val="22"/>
                <w:szCs w:val="22"/>
              </w:rPr>
              <w:t>1 7</w:t>
            </w:r>
            <w:r>
              <w:rPr>
                <w:sz w:val="22"/>
                <w:szCs w:val="22"/>
              </w:rPr>
              <w:t>49</w:t>
            </w:r>
            <w:r w:rsidRPr="00787FE5">
              <w:rPr>
                <w:sz w:val="22"/>
                <w:szCs w:val="22"/>
              </w:rPr>
              <w:t>,</w:t>
            </w:r>
            <w:r>
              <w:rPr>
                <w:sz w:val="22"/>
                <w:szCs w:val="22"/>
              </w:rPr>
              <w:t>58</w:t>
            </w:r>
          </w:p>
        </w:tc>
        <w:tc>
          <w:tcPr>
            <w:tcW w:w="992" w:type="dxa"/>
            <w:tcBorders>
              <w:top w:val="nil"/>
              <w:left w:val="single" w:sz="4" w:space="0" w:color="auto"/>
              <w:bottom w:val="single" w:sz="4" w:space="0" w:color="auto"/>
              <w:right w:val="nil"/>
            </w:tcBorders>
            <w:shd w:val="clear" w:color="auto" w:fill="auto"/>
            <w:noWrap/>
            <w:vAlign w:val="center"/>
          </w:tcPr>
          <w:p w14:paraId="728A91FF" w14:textId="77777777" w:rsidR="009947E4" w:rsidRPr="00211C13" w:rsidRDefault="009947E4" w:rsidP="0085434B">
            <w:pPr>
              <w:ind w:right="-53"/>
              <w:jc w:val="center"/>
              <w:rPr>
                <w:sz w:val="22"/>
                <w:szCs w:val="22"/>
                <w:lang w:val="en-US"/>
              </w:rPr>
            </w:pPr>
            <w:r w:rsidRPr="00211C13">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tcPr>
          <w:p w14:paraId="490FD348"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tcPr>
          <w:p w14:paraId="7F293D81"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tcPr>
          <w:p w14:paraId="6C298196"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F5D3DEC"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133E89D1" w14:textId="77777777" w:rsidTr="0085434B">
        <w:trPr>
          <w:cantSplit/>
          <w:trHeight w:hRule="exact" w:val="284"/>
        </w:trPr>
        <w:tc>
          <w:tcPr>
            <w:tcW w:w="1557" w:type="dxa"/>
            <w:vMerge/>
            <w:tcBorders>
              <w:left w:val="single" w:sz="4" w:space="0" w:color="auto"/>
              <w:right w:val="single" w:sz="4" w:space="0" w:color="auto"/>
            </w:tcBorders>
            <w:shd w:val="clear" w:color="auto" w:fill="auto"/>
            <w:vAlign w:val="center"/>
          </w:tcPr>
          <w:p w14:paraId="090F671E" w14:textId="77777777" w:rsidR="009947E4" w:rsidRPr="00000E96" w:rsidRDefault="009947E4" w:rsidP="0085434B">
            <w:pPr>
              <w:ind w:right="-53"/>
              <w:jc w:val="center"/>
              <w:rPr>
                <w:sz w:val="22"/>
                <w:szCs w:val="22"/>
              </w:rPr>
            </w:pPr>
          </w:p>
        </w:tc>
        <w:tc>
          <w:tcPr>
            <w:tcW w:w="1979" w:type="dxa"/>
            <w:vMerge/>
            <w:tcBorders>
              <w:left w:val="single" w:sz="4" w:space="0" w:color="auto"/>
              <w:right w:val="single" w:sz="4" w:space="0" w:color="auto"/>
            </w:tcBorders>
            <w:vAlign w:val="center"/>
          </w:tcPr>
          <w:p w14:paraId="2EF3A638" w14:textId="77777777" w:rsidR="009947E4" w:rsidRPr="00000E96" w:rsidRDefault="009947E4" w:rsidP="0085434B">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543C6E49" w14:textId="77777777" w:rsidR="009947E4" w:rsidRPr="008A014C" w:rsidRDefault="009947E4" w:rsidP="0085434B">
            <w:pPr>
              <w:rPr>
                <w:sz w:val="22"/>
                <w:szCs w:val="22"/>
              </w:rPr>
            </w:pPr>
            <w:r w:rsidRPr="008A014C">
              <w:rPr>
                <w:sz w:val="22"/>
                <w:szCs w:val="22"/>
              </w:rPr>
              <w:t>с 01.01.2022</w:t>
            </w:r>
          </w:p>
        </w:tc>
        <w:tc>
          <w:tcPr>
            <w:tcW w:w="992" w:type="dxa"/>
            <w:tcBorders>
              <w:top w:val="single" w:sz="4" w:space="0" w:color="auto"/>
              <w:left w:val="single" w:sz="4" w:space="0" w:color="auto"/>
              <w:bottom w:val="single" w:sz="4" w:space="0" w:color="auto"/>
              <w:right w:val="nil"/>
            </w:tcBorders>
            <w:shd w:val="clear" w:color="auto" w:fill="FFFFFF"/>
            <w:noWrap/>
            <w:vAlign w:val="bottom"/>
          </w:tcPr>
          <w:p w14:paraId="2D5FCC59" w14:textId="77777777" w:rsidR="009947E4" w:rsidRPr="00EA32C6" w:rsidRDefault="009947E4" w:rsidP="0085434B">
            <w:pPr>
              <w:jc w:val="right"/>
              <w:rPr>
                <w:sz w:val="22"/>
                <w:szCs w:val="22"/>
              </w:rPr>
            </w:pPr>
            <w:r w:rsidRPr="00EA32C6">
              <w:rPr>
                <w:sz w:val="22"/>
                <w:szCs w:val="22"/>
              </w:rPr>
              <w:t>1</w:t>
            </w:r>
            <w:r>
              <w:rPr>
                <w:sz w:val="22"/>
                <w:szCs w:val="22"/>
              </w:rPr>
              <w:t> </w:t>
            </w:r>
            <w:r w:rsidRPr="00EA32C6">
              <w:rPr>
                <w:sz w:val="22"/>
                <w:szCs w:val="22"/>
              </w:rPr>
              <w:t>7</w:t>
            </w:r>
            <w:r>
              <w:rPr>
                <w:sz w:val="22"/>
                <w:szCs w:val="22"/>
              </w:rPr>
              <w:t>49,58</w:t>
            </w:r>
          </w:p>
        </w:tc>
        <w:tc>
          <w:tcPr>
            <w:tcW w:w="992" w:type="dxa"/>
            <w:tcBorders>
              <w:top w:val="nil"/>
              <w:left w:val="single" w:sz="4" w:space="0" w:color="auto"/>
              <w:bottom w:val="single" w:sz="4" w:space="0" w:color="auto"/>
              <w:right w:val="nil"/>
            </w:tcBorders>
            <w:shd w:val="clear" w:color="auto" w:fill="auto"/>
            <w:noWrap/>
            <w:vAlign w:val="center"/>
          </w:tcPr>
          <w:p w14:paraId="4F2F4667" w14:textId="77777777" w:rsidR="009947E4" w:rsidRPr="00211C13" w:rsidRDefault="009947E4" w:rsidP="0085434B">
            <w:pPr>
              <w:ind w:right="-53"/>
              <w:jc w:val="center"/>
              <w:rPr>
                <w:sz w:val="22"/>
                <w:szCs w:val="22"/>
                <w:lang w:val="en-US"/>
              </w:rPr>
            </w:pPr>
            <w:r w:rsidRPr="00211C13">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tcPr>
          <w:p w14:paraId="63ACAF9D"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tcPr>
          <w:p w14:paraId="72D9FDD6"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tcPr>
          <w:p w14:paraId="2FEBF8D9"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AB66B49"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69ECD222" w14:textId="77777777" w:rsidTr="0085434B">
        <w:trPr>
          <w:cantSplit/>
          <w:trHeight w:hRule="exact" w:val="284"/>
        </w:trPr>
        <w:tc>
          <w:tcPr>
            <w:tcW w:w="1557" w:type="dxa"/>
            <w:vMerge/>
            <w:tcBorders>
              <w:left w:val="single" w:sz="4" w:space="0" w:color="auto"/>
              <w:right w:val="single" w:sz="4" w:space="0" w:color="auto"/>
            </w:tcBorders>
            <w:shd w:val="clear" w:color="auto" w:fill="auto"/>
            <w:vAlign w:val="center"/>
          </w:tcPr>
          <w:p w14:paraId="6139D68A" w14:textId="77777777" w:rsidR="009947E4" w:rsidRPr="00000E96" w:rsidRDefault="009947E4" w:rsidP="0085434B">
            <w:pPr>
              <w:ind w:right="-53"/>
              <w:jc w:val="center"/>
              <w:rPr>
                <w:sz w:val="22"/>
                <w:szCs w:val="22"/>
              </w:rPr>
            </w:pPr>
          </w:p>
        </w:tc>
        <w:tc>
          <w:tcPr>
            <w:tcW w:w="1979" w:type="dxa"/>
            <w:vMerge/>
            <w:tcBorders>
              <w:left w:val="single" w:sz="4" w:space="0" w:color="auto"/>
              <w:right w:val="single" w:sz="4" w:space="0" w:color="auto"/>
            </w:tcBorders>
            <w:vAlign w:val="center"/>
          </w:tcPr>
          <w:p w14:paraId="02E84E25" w14:textId="77777777" w:rsidR="009947E4" w:rsidRPr="00000E96" w:rsidRDefault="009947E4" w:rsidP="0085434B">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250A8509" w14:textId="77777777" w:rsidR="009947E4" w:rsidRPr="008A014C" w:rsidRDefault="009947E4" w:rsidP="0085434B">
            <w:pPr>
              <w:rPr>
                <w:sz w:val="22"/>
                <w:szCs w:val="22"/>
              </w:rPr>
            </w:pPr>
            <w:r w:rsidRPr="008A014C">
              <w:rPr>
                <w:sz w:val="22"/>
                <w:szCs w:val="22"/>
              </w:rPr>
              <w:t>с 01.07.2022</w:t>
            </w:r>
          </w:p>
        </w:tc>
        <w:tc>
          <w:tcPr>
            <w:tcW w:w="992" w:type="dxa"/>
            <w:tcBorders>
              <w:top w:val="single" w:sz="4" w:space="0" w:color="auto"/>
              <w:left w:val="single" w:sz="4" w:space="0" w:color="auto"/>
              <w:bottom w:val="single" w:sz="4" w:space="0" w:color="auto"/>
              <w:right w:val="nil"/>
            </w:tcBorders>
            <w:shd w:val="clear" w:color="auto" w:fill="FFFFFF"/>
            <w:noWrap/>
            <w:vAlign w:val="bottom"/>
          </w:tcPr>
          <w:p w14:paraId="1F9E6877" w14:textId="77777777" w:rsidR="009947E4" w:rsidRPr="00EA32C6" w:rsidRDefault="009947E4" w:rsidP="0085434B">
            <w:pPr>
              <w:jc w:val="right"/>
              <w:rPr>
                <w:sz w:val="22"/>
                <w:szCs w:val="22"/>
              </w:rPr>
            </w:pPr>
            <w:r w:rsidRPr="00EA32C6">
              <w:rPr>
                <w:sz w:val="22"/>
                <w:szCs w:val="22"/>
              </w:rPr>
              <w:t>1</w:t>
            </w:r>
            <w:r>
              <w:rPr>
                <w:sz w:val="22"/>
                <w:szCs w:val="22"/>
              </w:rPr>
              <w:t> </w:t>
            </w:r>
            <w:r w:rsidRPr="00EA32C6">
              <w:rPr>
                <w:sz w:val="22"/>
                <w:szCs w:val="22"/>
              </w:rPr>
              <w:t>8</w:t>
            </w:r>
            <w:r>
              <w:rPr>
                <w:sz w:val="22"/>
                <w:szCs w:val="22"/>
              </w:rPr>
              <w:t>24,80</w:t>
            </w:r>
          </w:p>
        </w:tc>
        <w:tc>
          <w:tcPr>
            <w:tcW w:w="992" w:type="dxa"/>
            <w:tcBorders>
              <w:top w:val="nil"/>
              <w:left w:val="single" w:sz="4" w:space="0" w:color="auto"/>
              <w:bottom w:val="single" w:sz="4" w:space="0" w:color="auto"/>
              <w:right w:val="nil"/>
            </w:tcBorders>
            <w:shd w:val="clear" w:color="auto" w:fill="auto"/>
            <w:noWrap/>
            <w:vAlign w:val="center"/>
          </w:tcPr>
          <w:p w14:paraId="1B1A5E92" w14:textId="77777777" w:rsidR="009947E4" w:rsidRPr="00211C13" w:rsidRDefault="009947E4" w:rsidP="0085434B">
            <w:pPr>
              <w:ind w:right="-53"/>
              <w:jc w:val="center"/>
              <w:rPr>
                <w:sz w:val="22"/>
                <w:szCs w:val="22"/>
                <w:lang w:val="en-US"/>
              </w:rPr>
            </w:pPr>
            <w:r w:rsidRPr="00211C13">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tcPr>
          <w:p w14:paraId="5DAAC980"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tcPr>
          <w:p w14:paraId="7C0111C2"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tcPr>
          <w:p w14:paraId="50132CA5"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AA4A8CF"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49168B39" w14:textId="77777777" w:rsidTr="0085434B">
        <w:trPr>
          <w:cantSplit/>
          <w:trHeight w:hRule="exact" w:val="284"/>
        </w:trPr>
        <w:tc>
          <w:tcPr>
            <w:tcW w:w="1557" w:type="dxa"/>
            <w:vMerge/>
            <w:tcBorders>
              <w:left w:val="single" w:sz="4" w:space="0" w:color="auto"/>
              <w:right w:val="single" w:sz="4" w:space="0" w:color="auto"/>
            </w:tcBorders>
            <w:shd w:val="clear" w:color="auto" w:fill="auto"/>
            <w:vAlign w:val="center"/>
          </w:tcPr>
          <w:p w14:paraId="3D464063" w14:textId="77777777" w:rsidR="009947E4" w:rsidRPr="00000E96" w:rsidRDefault="009947E4" w:rsidP="0085434B">
            <w:pPr>
              <w:ind w:right="-53"/>
              <w:jc w:val="center"/>
              <w:rPr>
                <w:sz w:val="22"/>
                <w:szCs w:val="22"/>
              </w:rPr>
            </w:pPr>
          </w:p>
        </w:tc>
        <w:tc>
          <w:tcPr>
            <w:tcW w:w="1979" w:type="dxa"/>
            <w:vMerge/>
            <w:tcBorders>
              <w:left w:val="single" w:sz="4" w:space="0" w:color="auto"/>
              <w:right w:val="single" w:sz="4" w:space="0" w:color="auto"/>
            </w:tcBorders>
            <w:vAlign w:val="center"/>
          </w:tcPr>
          <w:p w14:paraId="4B20EE3B" w14:textId="77777777" w:rsidR="009947E4" w:rsidRPr="00000E96" w:rsidRDefault="009947E4" w:rsidP="0085434B">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49602639" w14:textId="77777777" w:rsidR="009947E4" w:rsidRPr="008A014C" w:rsidRDefault="009947E4" w:rsidP="0085434B">
            <w:pPr>
              <w:rPr>
                <w:sz w:val="22"/>
                <w:szCs w:val="22"/>
              </w:rPr>
            </w:pPr>
            <w:r w:rsidRPr="008A014C">
              <w:rPr>
                <w:sz w:val="22"/>
                <w:szCs w:val="22"/>
              </w:rPr>
              <w:t>с 01.01.2023</w:t>
            </w:r>
          </w:p>
        </w:tc>
        <w:tc>
          <w:tcPr>
            <w:tcW w:w="992" w:type="dxa"/>
            <w:tcBorders>
              <w:top w:val="single" w:sz="4" w:space="0" w:color="auto"/>
              <w:left w:val="single" w:sz="4" w:space="0" w:color="auto"/>
              <w:bottom w:val="single" w:sz="4" w:space="0" w:color="auto"/>
              <w:right w:val="nil"/>
            </w:tcBorders>
            <w:shd w:val="clear" w:color="auto" w:fill="FFFFFF"/>
            <w:noWrap/>
            <w:vAlign w:val="bottom"/>
          </w:tcPr>
          <w:p w14:paraId="08A73BEA" w14:textId="77777777" w:rsidR="009947E4" w:rsidRPr="00EA32C6" w:rsidRDefault="009947E4" w:rsidP="0085434B">
            <w:pPr>
              <w:jc w:val="right"/>
              <w:rPr>
                <w:sz w:val="22"/>
                <w:szCs w:val="22"/>
              </w:rPr>
            </w:pPr>
            <w:r w:rsidRPr="00EA32C6">
              <w:rPr>
                <w:sz w:val="22"/>
                <w:szCs w:val="22"/>
              </w:rPr>
              <w:t>1 832,29</w:t>
            </w:r>
          </w:p>
        </w:tc>
        <w:tc>
          <w:tcPr>
            <w:tcW w:w="992" w:type="dxa"/>
            <w:tcBorders>
              <w:top w:val="nil"/>
              <w:left w:val="single" w:sz="4" w:space="0" w:color="auto"/>
              <w:bottom w:val="single" w:sz="4" w:space="0" w:color="auto"/>
              <w:right w:val="nil"/>
            </w:tcBorders>
            <w:shd w:val="clear" w:color="auto" w:fill="auto"/>
            <w:noWrap/>
            <w:vAlign w:val="center"/>
          </w:tcPr>
          <w:p w14:paraId="12B2465E" w14:textId="77777777" w:rsidR="009947E4" w:rsidRPr="00211C13" w:rsidRDefault="009947E4" w:rsidP="0085434B">
            <w:pPr>
              <w:ind w:right="-53"/>
              <w:jc w:val="center"/>
              <w:rPr>
                <w:sz w:val="22"/>
                <w:szCs w:val="22"/>
                <w:lang w:val="en-US"/>
              </w:rPr>
            </w:pPr>
            <w:r w:rsidRPr="00211C13">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tcPr>
          <w:p w14:paraId="5C424D21"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tcPr>
          <w:p w14:paraId="7695C1AD"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tcPr>
          <w:p w14:paraId="6A34101E"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A5B3BEB"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4D82F9E8" w14:textId="77777777" w:rsidTr="0085434B">
        <w:trPr>
          <w:cantSplit/>
          <w:trHeight w:hRule="exact" w:val="284"/>
        </w:trPr>
        <w:tc>
          <w:tcPr>
            <w:tcW w:w="1557" w:type="dxa"/>
            <w:vMerge/>
            <w:tcBorders>
              <w:left w:val="single" w:sz="4" w:space="0" w:color="auto"/>
              <w:bottom w:val="single" w:sz="4" w:space="0" w:color="auto"/>
              <w:right w:val="single" w:sz="4" w:space="0" w:color="auto"/>
            </w:tcBorders>
            <w:shd w:val="clear" w:color="auto" w:fill="auto"/>
            <w:vAlign w:val="center"/>
          </w:tcPr>
          <w:p w14:paraId="00E7F648" w14:textId="77777777" w:rsidR="009947E4" w:rsidRPr="00000E96" w:rsidRDefault="009947E4" w:rsidP="0085434B">
            <w:pPr>
              <w:ind w:right="-53"/>
              <w:jc w:val="center"/>
              <w:rPr>
                <w:sz w:val="22"/>
                <w:szCs w:val="22"/>
              </w:rPr>
            </w:pPr>
          </w:p>
        </w:tc>
        <w:tc>
          <w:tcPr>
            <w:tcW w:w="1979" w:type="dxa"/>
            <w:vMerge/>
            <w:tcBorders>
              <w:left w:val="single" w:sz="4" w:space="0" w:color="auto"/>
              <w:bottom w:val="single" w:sz="4" w:space="0" w:color="000000"/>
              <w:right w:val="single" w:sz="4" w:space="0" w:color="auto"/>
            </w:tcBorders>
            <w:vAlign w:val="center"/>
          </w:tcPr>
          <w:p w14:paraId="5DDFE333" w14:textId="77777777" w:rsidR="009947E4" w:rsidRPr="00000E96" w:rsidRDefault="009947E4" w:rsidP="0085434B">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711BFA76" w14:textId="77777777" w:rsidR="009947E4" w:rsidRPr="008A014C" w:rsidRDefault="009947E4" w:rsidP="0085434B">
            <w:pPr>
              <w:rPr>
                <w:sz w:val="22"/>
                <w:szCs w:val="22"/>
              </w:rPr>
            </w:pPr>
            <w:r w:rsidRPr="008A014C">
              <w:rPr>
                <w:sz w:val="22"/>
                <w:szCs w:val="22"/>
              </w:rPr>
              <w:t>с 01.07.2023</w:t>
            </w:r>
          </w:p>
        </w:tc>
        <w:tc>
          <w:tcPr>
            <w:tcW w:w="992" w:type="dxa"/>
            <w:tcBorders>
              <w:top w:val="single" w:sz="4" w:space="0" w:color="auto"/>
              <w:left w:val="single" w:sz="4" w:space="0" w:color="auto"/>
              <w:bottom w:val="single" w:sz="4" w:space="0" w:color="auto"/>
              <w:right w:val="nil"/>
            </w:tcBorders>
            <w:shd w:val="clear" w:color="auto" w:fill="FFFFFF"/>
            <w:noWrap/>
            <w:vAlign w:val="bottom"/>
          </w:tcPr>
          <w:p w14:paraId="59646B7D" w14:textId="77777777" w:rsidR="009947E4" w:rsidRPr="00EA32C6" w:rsidRDefault="009947E4" w:rsidP="0085434B">
            <w:pPr>
              <w:jc w:val="right"/>
              <w:rPr>
                <w:sz w:val="22"/>
                <w:szCs w:val="22"/>
              </w:rPr>
            </w:pPr>
            <w:r w:rsidRPr="00EA32C6">
              <w:rPr>
                <w:sz w:val="22"/>
                <w:szCs w:val="22"/>
              </w:rPr>
              <w:t>1 905,70</w:t>
            </w:r>
          </w:p>
        </w:tc>
        <w:tc>
          <w:tcPr>
            <w:tcW w:w="992" w:type="dxa"/>
            <w:tcBorders>
              <w:top w:val="nil"/>
              <w:left w:val="single" w:sz="4" w:space="0" w:color="auto"/>
              <w:bottom w:val="single" w:sz="4" w:space="0" w:color="auto"/>
              <w:right w:val="nil"/>
            </w:tcBorders>
            <w:shd w:val="clear" w:color="auto" w:fill="auto"/>
            <w:noWrap/>
            <w:vAlign w:val="center"/>
          </w:tcPr>
          <w:p w14:paraId="7C7C8687" w14:textId="77777777" w:rsidR="009947E4" w:rsidRPr="00211C13" w:rsidRDefault="009947E4" w:rsidP="0085434B">
            <w:pPr>
              <w:ind w:right="-53"/>
              <w:jc w:val="center"/>
              <w:rPr>
                <w:sz w:val="22"/>
                <w:szCs w:val="22"/>
                <w:lang w:val="en-US"/>
              </w:rPr>
            </w:pPr>
            <w:r w:rsidRPr="00211C13">
              <w:rPr>
                <w:sz w:val="22"/>
                <w:szCs w:val="22"/>
                <w:lang w:val="en-US"/>
              </w:rPr>
              <w:t>x</w:t>
            </w:r>
          </w:p>
        </w:tc>
        <w:tc>
          <w:tcPr>
            <w:tcW w:w="851" w:type="dxa"/>
            <w:tcBorders>
              <w:top w:val="nil"/>
              <w:left w:val="single" w:sz="4" w:space="0" w:color="auto"/>
              <w:bottom w:val="single" w:sz="4" w:space="0" w:color="auto"/>
              <w:right w:val="nil"/>
            </w:tcBorders>
            <w:shd w:val="clear" w:color="auto" w:fill="auto"/>
            <w:noWrap/>
            <w:vAlign w:val="center"/>
          </w:tcPr>
          <w:p w14:paraId="5041ED5E"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tcPr>
          <w:p w14:paraId="0C3C0099"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tcPr>
          <w:p w14:paraId="74EFB210"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A8F10C4" w14:textId="77777777" w:rsidR="009947E4" w:rsidRPr="00211C13" w:rsidRDefault="009947E4" w:rsidP="0085434B">
            <w:pPr>
              <w:ind w:right="-53"/>
              <w:jc w:val="center"/>
              <w:rPr>
                <w:sz w:val="22"/>
                <w:szCs w:val="22"/>
                <w:lang w:val="en-US"/>
              </w:rPr>
            </w:pPr>
            <w:r w:rsidRPr="00211C13">
              <w:rPr>
                <w:sz w:val="22"/>
                <w:szCs w:val="22"/>
                <w:lang w:val="en-US"/>
              </w:rPr>
              <w:t>x</w:t>
            </w:r>
          </w:p>
        </w:tc>
      </w:tr>
    </w:tbl>
    <w:p w14:paraId="34BA16CB" w14:textId="77777777" w:rsidR="009947E4" w:rsidRDefault="009947E4" w:rsidP="009947E4"/>
    <w:tbl>
      <w:tblPr>
        <w:tblpPr w:leftFromText="180" w:rightFromText="180" w:vertAnchor="text" w:tblpX="-68" w:tblpY="1"/>
        <w:tblOverlap w:val="never"/>
        <w:tblW w:w="11023" w:type="dxa"/>
        <w:tblLayout w:type="fixed"/>
        <w:tblLook w:val="04A0" w:firstRow="1" w:lastRow="0" w:firstColumn="1" w:lastColumn="0" w:noHBand="0" w:noVBand="1"/>
      </w:tblPr>
      <w:tblGrid>
        <w:gridCol w:w="1557"/>
        <w:gridCol w:w="1979"/>
        <w:gridCol w:w="1392"/>
        <w:gridCol w:w="992"/>
        <w:gridCol w:w="992"/>
        <w:gridCol w:w="851"/>
        <w:gridCol w:w="1134"/>
        <w:gridCol w:w="992"/>
        <w:gridCol w:w="1134"/>
      </w:tblGrid>
      <w:tr w:rsidR="009947E4" w:rsidRPr="00000E96" w14:paraId="215798DB" w14:textId="77777777" w:rsidTr="0085434B">
        <w:trPr>
          <w:cantSplit/>
          <w:trHeight w:val="227"/>
        </w:trPr>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14:paraId="62093798" w14:textId="77777777" w:rsidR="009947E4" w:rsidRDefault="009947E4" w:rsidP="0085434B">
            <w:pPr>
              <w:ind w:left="-220" w:right="-53"/>
              <w:jc w:val="center"/>
              <w:rPr>
                <w:bCs/>
                <w:color w:val="000000"/>
                <w:kern w:val="32"/>
              </w:rPr>
            </w:pPr>
            <w:r>
              <w:rPr>
                <w:bCs/>
                <w:color w:val="000000"/>
                <w:kern w:val="32"/>
              </w:rPr>
              <w:lastRenderedPageBreak/>
              <w:t>1</w:t>
            </w:r>
          </w:p>
        </w:tc>
        <w:tc>
          <w:tcPr>
            <w:tcW w:w="1979" w:type="dxa"/>
            <w:tcBorders>
              <w:top w:val="single" w:sz="4" w:space="0" w:color="auto"/>
              <w:left w:val="single" w:sz="4" w:space="0" w:color="auto"/>
              <w:bottom w:val="single" w:sz="4" w:space="0" w:color="auto"/>
              <w:right w:val="nil"/>
            </w:tcBorders>
            <w:shd w:val="clear" w:color="auto" w:fill="auto"/>
            <w:noWrap/>
            <w:vAlign w:val="center"/>
          </w:tcPr>
          <w:p w14:paraId="16A6B7DC" w14:textId="77777777" w:rsidR="009947E4" w:rsidRPr="00000E96" w:rsidRDefault="009947E4" w:rsidP="0085434B">
            <w:pPr>
              <w:ind w:right="-53"/>
              <w:jc w:val="center"/>
              <w:rPr>
                <w:sz w:val="22"/>
                <w:szCs w:val="22"/>
              </w:rPr>
            </w:pPr>
            <w:r>
              <w:rPr>
                <w:sz w:val="22"/>
                <w:szCs w:val="22"/>
              </w:rPr>
              <w:t>2</w:t>
            </w:r>
          </w:p>
        </w:tc>
        <w:tc>
          <w:tcPr>
            <w:tcW w:w="1392" w:type="dxa"/>
            <w:tcBorders>
              <w:top w:val="single" w:sz="4" w:space="0" w:color="auto"/>
              <w:left w:val="single" w:sz="4" w:space="0" w:color="auto"/>
              <w:bottom w:val="single" w:sz="4" w:space="0" w:color="auto"/>
              <w:right w:val="nil"/>
            </w:tcBorders>
            <w:shd w:val="clear" w:color="auto" w:fill="auto"/>
            <w:noWrap/>
            <w:vAlign w:val="center"/>
          </w:tcPr>
          <w:p w14:paraId="14E82D25" w14:textId="77777777" w:rsidR="009947E4" w:rsidRPr="00000E96" w:rsidRDefault="009947E4" w:rsidP="0085434B">
            <w:pPr>
              <w:ind w:right="-53"/>
              <w:jc w:val="center"/>
              <w:rPr>
                <w:sz w:val="22"/>
                <w:szCs w:val="22"/>
              </w:rPr>
            </w:pPr>
            <w:r>
              <w:rPr>
                <w:sz w:val="22"/>
                <w:szCs w:val="22"/>
              </w:rPr>
              <w:t>3</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2A189D17" w14:textId="77777777" w:rsidR="009947E4" w:rsidRPr="00000E96" w:rsidRDefault="009947E4" w:rsidP="0085434B">
            <w:pPr>
              <w:ind w:right="-53"/>
              <w:jc w:val="center"/>
              <w:rPr>
                <w:sz w:val="22"/>
                <w:szCs w:val="22"/>
              </w:rPr>
            </w:pPr>
            <w:r>
              <w:rPr>
                <w:sz w:val="22"/>
                <w:szCs w:val="22"/>
              </w:rPr>
              <w:t>4</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0D4F3B1F" w14:textId="77777777" w:rsidR="009947E4" w:rsidRPr="00000E96" w:rsidRDefault="009947E4" w:rsidP="0085434B">
            <w:pPr>
              <w:ind w:right="-53"/>
              <w:jc w:val="center"/>
              <w:rPr>
                <w:sz w:val="22"/>
                <w:szCs w:val="22"/>
              </w:rPr>
            </w:pPr>
            <w:r>
              <w:rPr>
                <w:sz w:val="22"/>
                <w:szCs w:val="22"/>
              </w:rPr>
              <w:t>5</w:t>
            </w:r>
          </w:p>
        </w:tc>
        <w:tc>
          <w:tcPr>
            <w:tcW w:w="851" w:type="dxa"/>
            <w:tcBorders>
              <w:top w:val="single" w:sz="4" w:space="0" w:color="auto"/>
              <w:left w:val="single" w:sz="4" w:space="0" w:color="auto"/>
              <w:bottom w:val="single" w:sz="4" w:space="0" w:color="auto"/>
              <w:right w:val="nil"/>
            </w:tcBorders>
            <w:shd w:val="clear" w:color="auto" w:fill="auto"/>
            <w:noWrap/>
            <w:vAlign w:val="center"/>
          </w:tcPr>
          <w:p w14:paraId="339BDDD8" w14:textId="77777777" w:rsidR="009947E4" w:rsidRPr="00000E96" w:rsidRDefault="009947E4" w:rsidP="0085434B">
            <w:pPr>
              <w:ind w:right="-53"/>
              <w:jc w:val="center"/>
              <w:rPr>
                <w:sz w:val="22"/>
                <w:szCs w:val="22"/>
              </w:rPr>
            </w:pPr>
            <w:r>
              <w:rPr>
                <w:sz w:val="22"/>
                <w:szCs w:val="22"/>
              </w:rPr>
              <w:t>6</w:t>
            </w:r>
          </w:p>
        </w:tc>
        <w:tc>
          <w:tcPr>
            <w:tcW w:w="1134" w:type="dxa"/>
            <w:tcBorders>
              <w:top w:val="single" w:sz="4" w:space="0" w:color="auto"/>
              <w:left w:val="single" w:sz="4" w:space="0" w:color="auto"/>
              <w:bottom w:val="single" w:sz="4" w:space="0" w:color="auto"/>
              <w:right w:val="nil"/>
            </w:tcBorders>
            <w:shd w:val="clear" w:color="auto" w:fill="auto"/>
            <w:noWrap/>
            <w:vAlign w:val="center"/>
          </w:tcPr>
          <w:p w14:paraId="7D9A692D" w14:textId="77777777" w:rsidR="009947E4" w:rsidRPr="00000E96" w:rsidRDefault="009947E4" w:rsidP="0085434B">
            <w:pPr>
              <w:ind w:right="-53"/>
              <w:jc w:val="center"/>
              <w:rPr>
                <w:sz w:val="22"/>
                <w:szCs w:val="22"/>
              </w:rPr>
            </w:pPr>
            <w:r>
              <w:rPr>
                <w:sz w:val="22"/>
                <w:szCs w:val="22"/>
              </w:rPr>
              <w:t>7</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27C1EF04" w14:textId="77777777" w:rsidR="009947E4" w:rsidRPr="00000E96" w:rsidRDefault="009947E4" w:rsidP="0085434B">
            <w:pPr>
              <w:ind w:right="-53"/>
              <w:jc w:val="center"/>
              <w:rPr>
                <w:sz w:val="22"/>
                <w:szCs w:val="22"/>
              </w:rPr>
            </w:pPr>
            <w:r>
              <w:rPr>
                <w:sz w:val="22"/>
                <w:szCs w:val="22"/>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B361B" w14:textId="77777777" w:rsidR="009947E4" w:rsidRPr="00000E96" w:rsidRDefault="009947E4" w:rsidP="0085434B">
            <w:pPr>
              <w:ind w:right="-53"/>
              <w:jc w:val="center"/>
              <w:rPr>
                <w:sz w:val="22"/>
                <w:szCs w:val="22"/>
              </w:rPr>
            </w:pPr>
            <w:r>
              <w:rPr>
                <w:sz w:val="22"/>
                <w:szCs w:val="22"/>
              </w:rPr>
              <w:t>9</w:t>
            </w:r>
          </w:p>
        </w:tc>
      </w:tr>
      <w:tr w:rsidR="009947E4" w:rsidRPr="00000E96" w14:paraId="40E9E0B0" w14:textId="77777777" w:rsidTr="0085434B">
        <w:trPr>
          <w:cantSplit/>
          <w:trHeight w:val="416"/>
        </w:trPr>
        <w:tc>
          <w:tcPr>
            <w:tcW w:w="1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8FC461" w14:textId="77777777" w:rsidR="009947E4" w:rsidRPr="00000E96" w:rsidRDefault="009947E4" w:rsidP="0085434B">
            <w:pPr>
              <w:ind w:right="-53"/>
              <w:jc w:val="center"/>
              <w:rPr>
                <w:sz w:val="22"/>
                <w:szCs w:val="22"/>
              </w:rPr>
            </w:pPr>
          </w:p>
        </w:tc>
        <w:tc>
          <w:tcPr>
            <w:tcW w:w="1979" w:type="dxa"/>
            <w:tcBorders>
              <w:top w:val="nil"/>
              <w:left w:val="single" w:sz="4" w:space="0" w:color="auto"/>
              <w:bottom w:val="single" w:sz="4" w:space="0" w:color="auto"/>
              <w:right w:val="nil"/>
            </w:tcBorders>
            <w:shd w:val="clear" w:color="auto" w:fill="auto"/>
            <w:noWrap/>
            <w:vAlign w:val="center"/>
            <w:hideMark/>
          </w:tcPr>
          <w:p w14:paraId="7E6D8744" w14:textId="77777777" w:rsidR="009947E4" w:rsidRPr="00000E96" w:rsidRDefault="009947E4" w:rsidP="0085434B">
            <w:pPr>
              <w:ind w:right="-53"/>
              <w:jc w:val="center"/>
              <w:rPr>
                <w:sz w:val="22"/>
                <w:szCs w:val="22"/>
              </w:rPr>
            </w:pPr>
            <w:r>
              <w:rPr>
                <w:sz w:val="22"/>
                <w:szCs w:val="22"/>
              </w:rPr>
              <w:t>Д</w:t>
            </w:r>
            <w:r w:rsidRPr="00000E96">
              <w:rPr>
                <w:sz w:val="22"/>
                <w:szCs w:val="22"/>
              </w:rPr>
              <w:t>вухставочный</w:t>
            </w:r>
          </w:p>
        </w:tc>
        <w:tc>
          <w:tcPr>
            <w:tcW w:w="1392" w:type="dxa"/>
            <w:tcBorders>
              <w:top w:val="nil"/>
              <w:left w:val="single" w:sz="4" w:space="0" w:color="auto"/>
              <w:bottom w:val="single" w:sz="4" w:space="0" w:color="auto"/>
              <w:right w:val="nil"/>
            </w:tcBorders>
            <w:shd w:val="clear" w:color="auto" w:fill="auto"/>
            <w:noWrap/>
            <w:vAlign w:val="center"/>
            <w:hideMark/>
          </w:tcPr>
          <w:p w14:paraId="4AEB273A"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3A4CA8B9"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29F19414" w14:textId="77777777" w:rsidR="009947E4" w:rsidRPr="00211C13" w:rsidRDefault="009947E4" w:rsidP="0085434B">
            <w:pPr>
              <w:ind w:right="-53"/>
              <w:jc w:val="center"/>
              <w:rPr>
                <w:sz w:val="22"/>
                <w:szCs w:val="22"/>
              </w:rPr>
            </w:pPr>
            <w:r w:rsidRPr="00211C13">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33CA990F"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7E5EAD76"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11317FFB"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3077A41"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2A365111" w14:textId="77777777" w:rsidTr="0085434B">
        <w:trPr>
          <w:cantSplit/>
          <w:trHeight w:val="902"/>
        </w:trPr>
        <w:tc>
          <w:tcPr>
            <w:tcW w:w="1557" w:type="dxa"/>
            <w:vMerge/>
            <w:tcBorders>
              <w:left w:val="single" w:sz="4" w:space="0" w:color="auto"/>
              <w:bottom w:val="single" w:sz="4" w:space="0" w:color="auto"/>
              <w:right w:val="single" w:sz="4" w:space="0" w:color="auto"/>
            </w:tcBorders>
            <w:shd w:val="clear" w:color="auto" w:fill="auto"/>
            <w:vAlign w:val="center"/>
            <w:hideMark/>
          </w:tcPr>
          <w:p w14:paraId="675D87F1" w14:textId="77777777" w:rsidR="009947E4" w:rsidRPr="00000E96" w:rsidRDefault="009947E4" w:rsidP="0085434B">
            <w:pPr>
              <w:ind w:right="-53"/>
              <w:jc w:val="center"/>
              <w:rPr>
                <w:sz w:val="22"/>
                <w:szCs w:val="22"/>
              </w:rPr>
            </w:pPr>
          </w:p>
        </w:tc>
        <w:tc>
          <w:tcPr>
            <w:tcW w:w="1979" w:type="dxa"/>
            <w:tcBorders>
              <w:top w:val="nil"/>
              <w:left w:val="single" w:sz="4" w:space="0" w:color="auto"/>
              <w:bottom w:val="single" w:sz="4" w:space="0" w:color="000000"/>
              <w:right w:val="single" w:sz="4" w:space="0" w:color="auto"/>
            </w:tcBorders>
            <w:shd w:val="clear" w:color="auto" w:fill="auto"/>
            <w:vAlign w:val="center"/>
            <w:hideMark/>
          </w:tcPr>
          <w:p w14:paraId="0A3517BF" w14:textId="77777777" w:rsidR="009947E4" w:rsidRPr="00000E96" w:rsidRDefault="009947E4" w:rsidP="0085434B">
            <w:pPr>
              <w:ind w:right="-53"/>
              <w:jc w:val="center"/>
              <w:rPr>
                <w:sz w:val="22"/>
                <w:szCs w:val="22"/>
              </w:rPr>
            </w:pPr>
            <w:r>
              <w:rPr>
                <w:sz w:val="22"/>
                <w:szCs w:val="22"/>
              </w:rPr>
              <w:t>С</w:t>
            </w:r>
            <w:r w:rsidRPr="00000E96">
              <w:rPr>
                <w:sz w:val="22"/>
                <w:szCs w:val="22"/>
              </w:rPr>
              <w:t>тавка за тепловую</w:t>
            </w:r>
            <w:r>
              <w:rPr>
                <w:sz w:val="22"/>
                <w:szCs w:val="22"/>
              </w:rPr>
              <w:t xml:space="preserve"> </w:t>
            </w:r>
            <w:r w:rsidRPr="00000E96">
              <w:rPr>
                <w:sz w:val="22"/>
                <w:szCs w:val="22"/>
              </w:rPr>
              <w:t>энергию, руб./Гкал</w:t>
            </w:r>
          </w:p>
        </w:tc>
        <w:tc>
          <w:tcPr>
            <w:tcW w:w="1392" w:type="dxa"/>
            <w:tcBorders>
              <w:top w:val="nil"/>
              <w:left w:val="nil"/>
              <w:bottom w:val="single" w:sz="4" w:space="0" w:color="auto"/>
              <w:right w:val="nil"/>
            </w:tcBorders>
            <w:shd w:val="clear" w:color="auto" w:fill="auto"/>
            <w:noWrap/>
            <w:vAlign w:val="center"/>
            <w:hideMark/>
          </w:tcPr>
          <w:p w14:paraId="31DCC325"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7D37243A"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4775B157" w14:textId="77777777" w:rsidR="009947E4" w:rsidRPr="00211C13" w:rsidRDefault="009947E4" w:rsidP="0085434B">
            <w:pPr>
              <w:ind w:right="-53"/>
              <w:jc w:val="center"/>
              <w:rPr>
                <w:sz w:val="22"/>
                <w:szCs w:val="22"/>
              </w:rPr>
            </w:pPr>
            <w:r w:rsidRPr="00211C13">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09214295"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5C03F7CA"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1F45D9ED"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5C60EE5"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55B1CE10" w14:textId="77777777" w:rsidTr="0085434B">
        <w:trPr>
          <w:cantSplit/>
          <w:trHeight w:val="171"/>
        </w:trPr>
        <w:tc>
          <w:tcPr>
            <w:tcW w:w="1557" w:type="dxa"/>
            <w:vMerge/>
            <w:tcBorders>
              <w:left w:val="single" w:sz="4" w:space="0" w:color="auto"/>
              <w:bottom w:val="single" w:sz="4" w:space="0" w:color="auto"/>
              <w:right w:val="single" w:sz="4" w:space="0" w:color="auto"/>
            </w:tcBorders>
            <w:shd w:val="clear" w:color="auto" w:fill="auto"/>
            <w:vAlign w:val="center"/>
            <w:hideMark/>
          </w:tcPr>
          <w:p w14:paraId="00D0C5E8" w14:textId="77777777" w:rsidR="009947E4" w:rsidRPr="00000E96" w:rsidRDefault="009947E4" w:rsidP="0085434B">
            <w:pPr>
              <w:ind w:right="-53"/>
              <w:jc w:val="center"/>
              <w:rPr>
                <w:sz w:val="22"/>
                <w:szCs w:val="22"/>
              </w:rPr>
            </w:pPr>
          </w:p>
        </w:tc>
        <w:tc>
          <w:tcPr>
            <w:tcW w:w="1979" w:type="dxa"/>
            <w:tcBorders>
              <w:top w:val="nil"/>
              <w:left w:val="single" w:sz="4" w:space="0" w:color="auto"/>
              <w:bottom w:val="single" w:sz="4" w:space="0" w:color="auto"/>
              <w:right w:val="single" w:sz="4" w:space="0" w:color="auto"/>
            </w:tcBorders>
            <w:shd w:val="clear" w:color="auto" w:fill="auto"/>
            <w:vAlign w:val="center"/>
            <w:hideMark/>
          </w:tcPr>
          <w:p w14:paraId="644508C1" w14:textId="77777777" w:rsidR="009947E4" w:rsidRPr="00000E96" w:rsidRDefault="009947E4" w:rsidP="0085434B">
            <w:pPr>
              <w:ind w:right="-53"/>
              <w:jc w:val="center"/>
              <w:rPr>
                <w:sz w:val="22"/>
                <w:szCs w:val="22"/>
              </w:rPr>
            </w:pPr>
            <w:r>
              <w:rPr>
                <w:sz w:val="22"/>
                <w:szCs w:val="22"/>
              </w:rPr>
              <w:t>С</w:t>
            </w:r>
            <w:r w:rsidRPr="00000E96">
              <w:rPr>
                <w:sz w:val="22"/>
                <w:szCs w:val="22"/>
              </w:rPr>
              <w:t>тавка за содержание</w:t>
            </w:r>
            <w:r>
              <w:rPr>
                <w:sz w:val="22"/>
                <w:szCs w:val="22"/>
              </w:rPr>
              <w:t xml:space="preserve"> </w:t>
            </w:r>
            <w:r w:rsidRPr="00000E96">
              <w:rPr>
                <w:sz w:val="22"/>
                <w:szCs w:val="22"/>
              </w:rPr>
              <w:t>тепловой мощности,</w:t>
            </w:r>
            <w:r>
              <w:rPr>
                <w:sz w:val="22"/>
                <w:szCs w:val="22"/>
              </w:rPr>
              <w:t xml:space="preserve"> </w:t>
            </w:r>
            <w:r w:rsidRPr="00000E96">
              <w:rPr>
                <w:sz w:val="22"/>
                <w:szCs w:val="22"/>
              </w:rPr>
              <w:t>тыс. руб./Гкал/ч в мес.</w:t>
            </w:r>
          </w:p>
        </w:tc>
        <w:tc>
          <w:tcPr>
            <w:tcW w:w="1392" w:type="dxa"/>
            <w:tcBorders>
              <w:top w:val="nil"/>
              <w:left w:val="nil"/>
              <w:bottom w:val="single" w:sz="4" w:space="0" w:color="auto"/>
              <w:right w:val="nil"/>
            </w:tcBorders>
            <w:shd w:val="clear" w:color="auto" w:fill="auto"/>
            <w:noWrap/>
            <w:vAlign w:val="center"/>
            <w:hideMark/>
          </w:tcPr>
          <w:p w14:paraId="476DCC26"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5A3DB2A8"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0BFBC39B" w14:textId="77777777" w:rsidR="009947E4" w:rsidRPr="00211C13" w:rsidRDefault="009947E4" w:rsidP="0085434B">
            <w:pPr>
              <w:ind w:right="-53"/>
              <w:jc w:val="center"/>
              <w:rPr>
                <w:sz w:val="22"/>
                <w:szCs w:val="22"/>
              </w:rPr>
            </w:pPr>
            <w:r w:rsidRPr="00211C13">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548BCC5A"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122B77A2"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8993AA6"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96BC002"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6582C87D" w14:textId="77777777" w:rsidTr="0085434B">
        <w:trPr>
          <w:cantSplit/>
          <w:trHeight w:val="634"/>
        </w:trPr>
        <w:tc>
          <w:tcPr>
            <w:tcW w:w="1557" w:type="dxa"/>
            <w:vMerge/>
            <w:tcBorders>
              <w:left w:val="single" w:sz="4" w:space="0" w:color="auto"/>
              <w:bottom w:val="single" w:sz="4" w:space="0" w:color="auto"/>
              <w:right w:val="single" w:sz="4" w:space="0" w:color="auto"/>
            </w:tcBorders>
            <w:shd w:val="clear" w:color="auto" w:fill="auto"/>
            <w:vAlign w:val="center"/>
            <w:hideMark/>
          </w:tcPr>
          <w:p w14:paraId="213B24A4" w14:textId="77777777" w:rsidR="009947E4" w:rsidRPr="00000E96" w:rsidRDefault="009947E4" w:rsidP="0085434B">
            <w:pPr>
              <w:ind w:right="-53"/>
              <w:jc w:val="center"/>
              <w:rPr>
                <w:sz w:val="22"/>
                <w:szCs w:val="22"/>
              </w:rPr>
            </w:pP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4F95F79" w14:textId="77777777" w:rsidR="009947E4" w:rsidRDefault="009947E4" w:rsidP="0085434B">
            <w:pPr>
              <w:ind w:right="-53"/>
              <w:jc w:val="center"/>
              <w:rPr>
                <w:sz w:val="22"/>
                <w:szCs w:val="22"/>
              </w:rPr>
            </w:pPr>
            <w:r w:rsidRPr="00000E96">
              <w:rPr>
                <w:sz w:val="22"/>
                <w:szCs w:val="22"/>
              </w:rPr>
              <w:t xml:space="preserve">Потребители, подключенные к тепловой сети без дополнительного преобразования </w:t>
            </w:r>
          </w:p>
          <w:p w14:paraId="1DD09221" w14:textId="77777777" w:rsidR="009947E4" w:rsidRPr="00000E96" w:rsidRDefault="009947E4" w:rsidP="0085434B">
            <w:pPr>
              <w:ind w:right="-53"/>
              <w:jc w:val="center"/>
              <w:rPr>
                <w:sz w:val="22"/>
                <w:szCs w:val="22"/>
              </w:rPr>
            </w:pPr>
            <w:r w:rsidRPr="00000E96">
              <w:rPr>
                <w:sz w:val="22"/>
                <w:szCs w:val="22"/>
              </w:rPr>
              <w:t>на тепловых пунктах,</w:t>
            </w:r>
            <w:r>
              <w:rPr>
                <w:sz w:val="22"/>
                <w:szCs w:val="22"/>
              </w:rPr>
              <w:t xml:space="preserve"> </w:t>
            </w:r>
            <w:r w:rsidRPr="00000E96">
              <w:rPr>
                <w:sz w:val="22"/>
                <w:szCs w:val="22"/>
              </w:rPr>
              <w:t>эксплуатируемой теплоснабжающей организацией</w:t>
            </w:r>
          </w:p>
        </w:tc>
      </w:tr>
      <w:tr w:rsidR="009947E4" w:rsidRPr="00000E96" w14:paraId="38D79A9B" w14:textId="77777777" w:rsidTr="0085434B">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tcPr>
          <w:p w14:paraId="65524EB5" w14:textId="77777777" w:rsidR="009947E4" w:rsidRPr="00000E96" w:rsidRDefault="009947E4" w:rsidP="0085434B">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253CB" w14:textId="77777777" w:rsidR="009947E4" w:rsidRPr="00000E96" w:rsidRDefault="009947E4" w:rsidP="0085434B">
            <w:pPr>
              <w:ind w:right="-53"/>
              <w:jc w:val="center"/>
              <w:rPr>
                <w:sz w:val="22"/>
                <w:szCs w:val="22"/>
              </w:rPr>
            </w:pPr>
            <w:r>
              <w:rPr>
                <w:sz w:val="22"/>
                <w:szCs w:val="22"/>
              </w:rPr>
              <w:t>О</w:t>
            </w:r>
            <w:r w:rsidRPr="00000E96">
              <w:rPr>
                <w:sz w:val="22"/>
                <w:szCs w:val="22"/>
              </w:rPr>
              <w:t>дноставочный</w:t>
            </w:r>
            <w:r>
              <w:rPr>
                <w:sz w:val="22"/>
                <w:szCs w:val="22"/>
              </w:rPr>
              <w:t xml:space="preserve">, </w:t>
            </w:r>
            <w:r w:rsidRPr="00000E96">
              <w:rPr>
                <w:sz w:val="22"/>
                <w:szCs w:val="22"/>
              </w:rPr>
              <w:t>руб./Гкал</w:t>
            </w:r>
          </w:p>
        </w:tc>
        <w:tc>
          <w:tcPr>
            <w:tcW w:w="1392" w:type="dxa"/>
            <w:tcBorders>
              <w:top w:val="nil"/>
              <w:left w:val="nil"/>
              <w:bottom w:val="single" w:sz="4" w:space="0" w:color="auto"/>
              <w:right w:val="nil"/>
            </w:tcBorders>
            <w:shd w:val="clear" w:color="auto" w:fill="auto"/>
            <w:noWrap/>
            <w:vAlign w:val="center"/>
          </w:tcPr>
          <w:p w14:paraId="6B7544A5" w14:textId="77777777" w:rsidR="009947E4" w:rsidRPr="00000E96" w:rsidRDefault="009947E4" w:rsidP="0085434B">
            <w:pPr>
              <w:ind w:right="-53"/>
              <w:jc w:val="center"/>
              <w:rPr>
                <w:sz w:val="22"/>
                <w:szCs w:val="22"/>
              </w:rPr>
            </w:pPr>
            <w:r>
              <w:rPr>
                <w:sz w:val="22"/>
                <w:szCs w:val="22"/>
              </w:rPr>
              <w:t>х</w:t>
            </w:r>
          </w:p>
        </w:tc>
        <w:tc>
          <w:tcPr>
            <w:tcW w:w="992" w:type="dxa"/>
            <w:tcBorders>
              <w:top w:val="nil"/>
              <w:left w:val="single" w:sz="4" w:space="0" w:color="auto"/>
              <w:bottom w:val="single" w:sz="4" w:space="0" w:color="auto"/>
              <w:right w:val="nil"/>
            </w:tcBorders>
            <w:shd w:val="clear" w:color="auto" w:fill="auto"/>
            <w:noWrap/>
            <w:vAlign w:val="center"/>
            <w:hideMark/>
          </w:tcPr>
          <w:p w14:paraId="0CD76D19"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3F811500" w14:textId="77777777" w:rsidR="009947E4" w:rsidRPr="00211C13" w:rsidRDefault="009947E4" w:rsidP="0085434B">
            <w:pPr>
              <w:ind w:right="-53"/>
              <w:jc w:val="center"/>
              <w:rPr>
                <w:sz w:val="22"/>
                <w:szCs w:val="22"/>
              </w:rPr>
            </w:pPr>
            <w:r w:rsidRPr="00211C13">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560F6E53" w14:textId="77777777" w:rsidR="009947E4" w:rsidRPr="00211C13" w:rsidRDefault="009947E4" w:rsidP="0085434B">
            <w:pPr>
              <w:ind w:right="-53"/>
              <w:jc w:val="center"/>
              <w:rPr>
                <w:sz w:val="22"/>
                <w:szCs w:val="22"/>
              </w:rPr>
            </w:pPr>
            <w:r w:rsidRPr="00211C13">
              <w:rPr>
                <w:sz w:val="22"/>
                <w:szCs w:val="22"/>
              </w:rPr>
              <w:t>x</w:t>
            </w:r>
          </w:p>
        </w:tc>
        <w:tc>
          <w:tcPr>
            <w:tcW w:w="1134" w:type="dxa"/>
            <w:tcBorders>
              <w:top w:val="nil"/>
              <w:left w:val="single" w:sz="4" w:space="0" w:color="auto"/>
              <w:bottom w:val="single" w:sz="4" w:space="0" w:color="auto"/>
              <w:right w:val="nil"/>
            </w:tcBorders>
            <w:shd w:val="clear" w:color="auto" w:fill="auto"/>
            <w:noWrap/>
            <w:vAlign w:val="center"/>
            <w:hideMark/>
          </w:tcPr>
          <w:p w14:paraId="29085160"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3F26A6F1"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8DF47F0"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4EF61263" w14:textId="77777777" w:rsidTr="0085434B">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4252ECAC" w14:textId="77777777" w:rsidR="009947E4" w:rsidRPr="00000E96" w:rsidRDefault="009947E4" w:rsidP="0085434B">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noWrap/>
            <w:vAlign w:val="center"/>
            <w:hideMark/>
          </w:tcPr>
          <w:p w14:paraId="024E5D74" w14:textId="77777777" w:rsidR="009947E4" w:rsidRPr="00000E96" w:rsidRDefault="009947E4" w:rsidP="0085434B">
            <w:pPr>
              <w:ind w:right="-53"/>
              <w:jc w:val="center"/>
              <w:rPr>
                <w:sz w:val="22"/>
                <w:szCs w:val="22"/>
              </w:rPr>
            </w:pPr>
            <w:r>
              <w:rPr>
                <w:sz w:val="22"/>
                <w:szCs w:val="22"/>
              </w:rPr>
              <w:t>Д</w:t>
            </w:r>
            <w:r w:rsidRPr="00000E96">
              <w:rPr>
                <w:sz w:val="22"/>
                <w:szCs w:val="22"/>
              </w:rPr>
              <w:t>вухставочный</w:t>
            </w:r>
          </w:p>
        </w:tc>
        <w:tc>
          <w:tcPr>
            <w:tcW w:w="1392" w:type="dxa"/>
            <w:tcBorders>
              <w:top w:val="nil"/>
              <w:left w:val="single" w:sz="4" w:space="0" w:color="auto"/>
              <w:bottom w:val="single" w:sz="4" w:space="0" w:color="auto"/>
              <w:right w:val="nil"/>
            </w:tcBorders>
            <w:shd w:val="clear" w:color="auto" w:fill="auto"/>
            <w:noWrap/>
            <w:vAlign w:val="center"/>
            <w:hideMark/>
          </w:tcPr>
          <w:p w14:paraId="1363CBE3"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76918567"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47B7AB44" w14:textId="77777777" w:rsidR="009947E4" w:rsidRPr="00211C13" w:rsidRDefault="009947E4" w:rsidP="0085434B">
            <w:pPr>
              <w:ind w:right="-53"/>
              <w:jc w:val="center"/>
              <w:rPr>
                <w:sz w:val="22"/>
                <w:szCs w:val="22"/>
              </w:rPr>
            </w:pPr>
            <w:r w:rsidRPr="00211C13">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6C322A70" w14:textId="77777777" w:rsidR="009947E4" w:rsidRPr="00211C13" w:rsidRDefault="009947E4" w:rsidP="0085434B">
            <w:pPr>
              <w:ind w:right="-53"/>
              <w:jc w:val="center"/>
              <w:rPr>
                <w:sz w:val="22"/>
                <w:szCs w:val="22"/>
              </w:rPr>
            </w:pPr>
            <w:r w:rsidRPr="00211C13">
              <w:rPr>
                <w:sz w:val="22"/>
                <w:szCs w:val="22"/>
              </w:rPr>
              <w:t>x</w:t>
            </w:r>
          </w:p>
        </w:tc>
        <w:tc>
          <w:tcPr>
            <w:tcW w:w="1134" w:type="dxa"/>
            <w:tcBorders>
              <w:top w:val="nil"/>
              <w:left w:val="single" w:sz="4" w:space="0" w:color="auto"/>
              <w:bottom w:val="single" w:sz="4" w:space="0" w:color="auto"/>
              <w:right w:val="nil"/>
            </w:tcBorders>
            <w:shd w:val="clear" w:color="auto" w:fill="auto"/>
            <w:noWrap/>
            <w:vAlign w:val="center"/>
            <w:hideMark/>
          </w:tcPr>
          <w:p w14:paraId="5B93099D"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32E4C0D9"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CC7257E"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0F453E4A" w14:textId="77777777" w:rsidTr="0085434B">
        <w:trPr>
          <w:cantSplit/>
          <w:trHeight w:val="749"/>
        </w:trPr>
        <w:tc>
          <w:tcPr>
            <w:tcW w:w="1557" w:type="dxa"/>
            <w:vMerge/>
            <w:tcBorders>
              <w:left w:val="single" w:sz="4" w:space="0" w:color="auto"/>
              <w:bottom w:val="single" w:sz="4" w:space="0" w:color="auto"/>
              <w:right w:val="single" w:sz="4" w:space="0" w:color="auto"/>
            </w:tcBorders>
            <w:shd w:val="clear" w:color="auto" w:fill="auto"/>
            <w:vAlign w:val="center"/>
          </w:tcPr>
          <w:p w14:paraId="512C41F8" w14:textId="77777777" w:rsidR="009947E4" w:rsidRPr="00000E96" w:rsidRDefault="009947E4" w:rsidP="0085434B">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29EBB76A" w14:textId="77777777" w:rsidR="009947E4" w:rsidRDefault="009947E4" w:rsidP="0085434B">
            <w:pPr>
              <w:ind w:right="-53"/>
              <w:jc w:val="center"/>
              <w:rPr>
                <w:sz w:val="22"/>
                <w:szCs w:val="22"/>
              </w:rPr>
            </w:pPr>
            <w:r>
              <w:rPr>
                <w:sz w:val="22"/>
                <w:szCs w:val="22"/>
              </w:rPr>
              <w:t>С</w:t>
            </w:r>
            <w:r w:rsidRPr="00000E96">
              <w:rPr>
                <w:sz w:val="22"/>
                <w:szCs w:val="22"/>
              </w:rPr>
              <w:t>тавка за тепловую</w:t>
            </w:r>
            <w:r>
              <w:rPr>
                <w:sz w:val="22"/>
                <w:szCs w:val="22"/>
              </w:rPr>
              <w:t xml:space="preserve"> </w:t>
            </w:r>
            <w:r w:rsidRPr="00000E96">
              <w:rPr>
                <w:sz w:val="22"/>
                <w:szCs w:val="22"/>
              </w:rPr>
              <w:t>энергию, руб./Гкал</w:t>
            </w:r>
          </w:p>
        </w:tc>
        <w:tc>
          <w:tcPr>
            <w:tcW w:w="1392" w:type="dxa"/>
            <w:tcBorders>
              <w:top w:val="single" w:sz="4" w:space="0" w:color="auto"/>
              <w:left w:val="nil"/>
              <w:bottom w:val="single" w:sz="4" w:space="0" w:color="auto"/>
              <w:right w:val="nil"/>
            </w:tcBorders>
            <w:shd w:val="clear" w:color="auto" w:fill="auto"/>
            <w:noWrap/>
            <w:vAlign w:val="center"/>
          </w:tcPr>
          <w:p w14:paraId="52E81BB3"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2D7B72BA"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73ED1518" w14:textId="77777777" w:rsidR="009947E4" w:rsidRPr="00211C13" w:rsidRDefault="009947E4" w:rsidP="0085434B">
            <w:pPr>
              <w:ind w:right="-53"/>
              <w:jc w:val="center"/>
              <w:rPr>
                <w:sz w:val="22"/>
                <w:szCs w:val="22"/>
              </w:rPr>
            </w:pPr>
            <w:r w:rsidRPr="00211C13">
              <w:rPr>
                <w:sz w:val="22"/>
                <w:szCs w:val="22"/>
              </w:rPr>
              <w:t>x</w:t>
            </w:r>
          </w:p>
        </w:tc>
        <w:tc>
          <w:tcPr>
            <w:tcW w:w="851" w:type="dxa"/>
            <w:tcBorders>
              <w:top w:val="single" w:sz="4" w:space="0" w:color="auto"/>
              <w:left w:val="single" w:sz="4" w:space="0" w:color="auto"/>
              <w:bottom w:val="single" w:sz="4" w:space="0" w:color="auto"/>
              <w:right w:val="nil"/>
            </w:tcBorders>
            <w:shd w:val="clear" w:color="auto" w:fill="auto"/>
            <w:noWrap/>
            <w:vAlign w:val="center"/>
          </w:tcPr>
          <w:p w14:paraId="694F3D84" w14:textId="77777777" w:rsidR="009947E4" w:rsidRPr="002E5E68" w:rsidRDefault="009947E4" w:rsidP="0085434B">
            <w:pPr>
              <w:ind w:right="-53"/>
              <w:jc w:val="center"/>
              <w:rPr>
                <w:sz w:val="22"/>
                <w:szCs w:val="22"/>
              </w:rPr>
            </w:pPr>
            <w:r w:rsidRPr="00211C13">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tcPr>
          <w:p w14:paraId="1FF7DE47" w14:textId="77777777" w:rsidR="009947E4" w:rsidRPr="002E5E68" w:rsidRDefault="009947E4" w:rsidP="0085434B">
            <w:pPr>
              <w:ind w:right="-53"/>
              <w:jc w:val="center"/>
              <w:rPr>
                <w:sz w:val="22"/>
                <w:szCs w:val="22"/>
              </w:rPr>
            </w:pPr>
            <w:r w:rsidRPr="00211C13">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0316FDCC" w14:textId="77777777" w:rsidR="009947E4" w:rsidRPr="002E5E68" w:rsidRDefault="009947E4" w:rsidP="0085434B">
            <w:pPr>
              <w:ind w:right="-53"/>
              <w:jc w:val="center"/>
              <w:rPr>
                <w:sz w:val="22"/>
                <w:szCs w:val="22"/>
              </w:rPr>
            </w:pPr>
            <w:r w:rsidRPr="00211C13">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1330D6" w14:textId="77777777" w:rsidR="009947E4" w:rsidRPr="002E5E68" w:rsidRDefault="009947E4" w:rsidP="0085434B">
            <w:pPr>
              <w:ind w:right="-53"/>
              <w:jc w:val="center"/>
              <w:rPr>
                <w:sz w:val="22"/>
                <w:szCs w:val="22"/>
              </w:rPr>
            </w:pPr>
            <w:r w:rsidRPr="00211C13">
              <w:rPr>
                <w:sz w:val="22"/>
                <w:szCs w:val="22"/>
                <w:lang w:val="en-US"/>
              </w:rPr>
              <w:t>x</w:t>
            </w:r>
          </w:p>
        </w:tc>
      </w:tr>
      <w:tr w:rsidR="009947E4" w:rsidRPr="00000E96" w14:paraId="45B53B6C" w14:textId="77777777" w:rsidTr="0085434B">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6E735E5E" w14:textId="77777777" w:rsidR="009947E4" w:rsidRPr="00000E96" w:rsidRDefault="009947E4" w:rsidP="0085434B">
            <w:pPr>
              <w:ind w:right="-53"/>
              <w:rPr>
                <w:sz w:val="22"/>
                <w:szCs w:val="22"/>
              </w:rPr>
            </w:pPr>
          </w:p>
        </w:tc>
        <w:tc>
          <w:tcPr>
            <w:tcW w:w="197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AF832E9" w14:textId="77777777" w:rsidR="009947E4" w:rsidRPr="00000E96" w:rsidRDefault="009947E4" w:rsidP="0085434B">
            <w:pPr>
              <w:ind w:right="-53"/>
              <w:jc w:val="center"/>
              <w:rPr>
                <w:sz w:val="22"/>
                <w:szCs w:val="22"/>
              </w:rPr>
            </w:pPr>
            <w:r>
              <w:rPr>
                <w:sz w:val="22"/>
                <w:szCs w:val="22"/>
              </w:rPr>
              <w:t>С</w:t>
            </w:r>
            <w:r w:rsidRPr="00000E96">
              <w:rPr>
                <w:sz w:val="22"/>
                <w:szCs w:val="22"/>
              </w:rPr>
              <w:t>тавка за содержание</w:t>
            </w:r>
            <w:r>
              <w:rPr>
                <w:sz w:val="22"/>
                <w:szCs w:val="22"/>
              </w:rPr>
              <w:t xml:space="preserve"> </w:t>
            </w:r>
            <w:r w:rsidRPr="00000E96">
              <w:rPr>
                <w:sz w:val="22"/>
                <w:szCs w:val="22"/>
              </w:rPr>
              <w:t>тепловой мощности,</w:t>
            </w:r>
            <w:r>
              <w:rPr>
                <w:sz w:val="22"/>
                <w:szCs w:val="22"/>
              </w:rPr>
              <w:t xml:space="preserve"> </w:t>
            </w:r>
            <w:r w:rsidRPr="00000E96">
              <w:rPr>
                <w:sz w:val="22"/>
                <w:szCs w:val="22"/>
              </w:rPr>
              <w:t>тыс. руб./Гкал/ч в мес.</w:t>
            </w:r>
          </w:p>
        </w:tc>
        <w:tc>
          <w:tcPr>
            <w:tcW w:w="1392" w:type="dxa"/>
            <w:tcBorders>
              <w:top w:val="single" w:sz="4" w:space="0" w:color="auto"/>
              <w:left w:val="nil"/>
              <w:bottom w:val="single" w:sz="4" w:space="0" w:color="auto"/>
              <w:right w:val="nil"/>
            </w:tcBorders>
            <w:shd w:val="clear" w:color="auto" w:fill="auto"/>
            <w:noWrap/>
            <w:vAlign w:val="center"/>
            <w:hideMark/>
          </w:tcPr>
          <w:p w14:paraId="7EC5EABC"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09CB2330"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111A9B3" w14:textId="77777777" w:rsidR="009947E4" w:rsidRPr="00211C13" w:rsidRDefault="009947E4" w:rsidP="0085434B">
            <w:pPr>
              <w:ind w:right="-53"/>
              <w:jc w:val="center"/>
              <w:rPr>
                <w:sz w:val="22"/>
                <w:szCs w:val="22"/>
              </w:rPr>
            </w:pPr>
            <w:r w:rsidRPr="00211C13">
              <w:rPr>
                <w:sz w:val="22"/>
                <w:szCs w:val="22"/>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2DA819E3"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24F5D57C"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060BBC7C"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A8AA3"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52CA6D63" w14:textId="77777777" w:rsidTr="0085434B">
        <w:trPr>
          <w:cantSplit/>
          <w:trHeight w:val="399"/>
        </w:trPr>
        <w:tc>
          <w:tcPr>
            <w:tcW w:w="1557" w:type="dxa"/>
            <w:vMerge/>
            <w:tcBorders>
              <w:left w:val="single" w:sz="4" w:space="0" w:color="auto"/>
              <w:bottom w:val="single" w:sz="4" w:space="0" w:color="auto"/>
              <w:right w:val="single" w:sz="4" w:space="0" w:color="auto"/>
            </w:tcBorders>
            <w:shd w:val="clear" w:color="auto" w:fill="auto"/>
            <w:noWrap/>
            <w:vAlign w:val="center"/>
          </w:tcPr>
          <w:p w14:paraId="54B57E84" w14:textId="77777777" w:rsidR="009947E4" w:rsidRPr="00000E96" w:rsidRDefault="009947E4" w:rsidP="0085434B">
            <w:pPr>
              <w:ind w:right="-53"/>
              <w:jc w:val="center"/>
              <w:rPr>
                <w:sz w:val="22"/>
                <w:szCs w:val="22"/>
              </w:rPr>
            </w:pP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1C37774" w14:textId="77777777" w:rsidR="009947E4" w:rsidRPr="00000E96" w:rsidRDefault="009947E4" w:rsidP="0085434B">
            <w:pPr>
              <w:ind w:right="-53"/>
              <w:jc w:val="center"/>
              <w:rPr>
                <w:sz w:val="22"/>
                <w:szCs w:val="22"/>
              </w:rPr>
            </w:pPr>
            <w:r w:rsidRPr="00000E96">
              <w:rPr>
                <w:sz w:val="22"/>
                <w:szCs w:val="22"/>
              </w:rPr>
              <w:t>Население (тарифы указываются с учетом НДС) *</w:t>
            </w:r>
          </w:p>
        </w:tc>
      </w:tr>
      <w:tr w:rsidR="009947E4" w:rsidRPr="00000E96" w14:paraId="78F9D7FF" w14:textId="77777777" w:rsidTr="0085434B">
        <w:trPr>
          <w:cantSplit/>
          <w:trHeight w:val="510"/>
        </w:trPr>
        <w:tc>
          <w:tcPr>
            <w:tcW w:w="1557" w:type="dxa"/>
            <w:vMerge/>
            <w:tcBorders>
              <w:left w:val="single" w:sz="4" w:space="0" w:color="auto"/>
              <w:bottom w:val="single" w:sz="4" w:space="0" w:color="auto"/>
              <w:right w:val="single" w:sz="4" w:space="0" w:color="auto"/>
            </w:tcBorders>
            <w:shd w:val="clear" w:color="auto" w:fill="auto"/>
            <w:vAlign w:val="center"/>
          </w:tcPr>
          <w:p w14:paraId="3AD35D69" w14:textId="77777777" w:rsidR="009947E4" w:rsidRPr="00000E96" w:rsidRDefault="009947E4" w:rsidP="0085434B">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vAlign w:val="center"/>
            <w:hideMark/>
          </w:tcPr>
          <w:p w14:paraId="59B354F1" w14:textId="77777777" w:rsidR="009947E4" w:rsidRPr="00000E96" w:rsidRDefault="009947E4" w:rsidP="0085434B">
            <w:pPr>
              <w:ind w:right="-53"/>
              <w:jc w:val="center"/>
              <w:rPr>
                <w:sz w:val="22"/>
                <w:szCs w:val="22"/>
              </w:rPr>
            </w:pPr>
            <w:r>
              <w:rPr>
                <w:sz w:val="22"/>
                <w:szCs w:val="22"/>
              </w:rPr>
              <w:t>О</w:t>
            </w:r>
            <w:r w:rsidRPr="00000E96">
              <w:rPr>
                <w:sz w:val="22"/>
                <w:szCs w:val="22"/>
              </w:rPr>
              <w:t>дноставочный</w:t>
            </w:r>
            <w:r>
              <w:rPr>
                <w:sz w:val="22"/>
                <w:szCs w:val="22"/>
              </w:rPr>
              <w:t xml:space="preserve">, </w:t>
            </w:r>
            <w:r w:rsidRPr="00000E96">
              <w:rPr>
                <w:sz w:val="22"/>
                <w:szCs w:val="22"/>
              </w:rPr>
              <w:t>руб./Гкал</w:t>
            </w:r>
          </w:p>
        </w:tc>
        <w:tc>
          <w:tcPr>
            <w:tcW w:w="1392" w:type="dxa"/>
            <w:tcBorders>
              <w:top w:val="nil"/>
              <w:left w:val="single" w:sz="4" w:space="0" w:color="auto"/>
              <w:bottom w:val="single" w:sz="4" w:space="0" w:color="auto"/>
              <w:right w:val="nil"/>
            </w:tcBorders>
            <w:shd w:val="clear" w:color="auto" w:fill="auto"/>
            <w:noWrap/>
            <w:vAlign w:val="center"/>
            <w:hideMark/>
          </w:tcPr>
          <w:p w14:paraId="4FCE8C8C" w14:textId="77777777" w:rsidR="009947E4" w:rsidRPr="00000E96" w:rsidRDefault="009947E4" w:rsidP="0085434B">
            <w:pPr>
              <w:ind w:right="-53"/>
              <w:jc w:val="center"/>
              <w:rPr>
                <w:sz w:val="22"/>
                <w:szCs w:val="22"/>
              </w:rPr>
            </w:pPr>
            <w:r>
              <w:rPr>
                <w:sz w:val="22"/>
                <w:szCs w:val="22"/>
              </w:rPr>
              <w:t>х</w:t>
            </w:r>
          </w:p>
        </w:tc>
        <w:tc>
          <w:tcPr>
            <w:tcW w:w="992" w:type="dxa"/>
            <w:tcBorders>
              <w:top w:val="nil"/>
              <w:left w:val="single" w:sz="4" w:space="0" w:color="auto"/>
              <w:bottom w:val="single" w:sz="4" w:space="0" w:color="auto"/>
              <w:right w:val="nil"/>
            </w:tcBorders>
            <w:shd w:val="clear" w:color="auto" w:fill="auto"/>
            <w:noWrap/>
            <w:vAlign w:val="center"/>
            <w:hideMark/>
          </w:tcPr>
          <w:p w14:paraId="41F2BF62"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18A4FB5B" w14:textId="77777777" w:rsidR="009947E4" w:rsidRPr="00211C13" w:rsidRDefault="009947E4" w:rsidP="0085434B">
            <w:pPr>
              <w:ind w:right="-53"/>
              <w:jc w:val="center"/>
              <w:rPr>
                <w:sz w:val="22"/>
                <w:szCs w:val="22"/>
              </w:rPr>
            </w:pPr>
            <w:r w:rsidRPr="00211C13">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0C4B82FE" w14:textId="77777777" w:rsidR="009947E4" w:rsidRPr="00211C13" w:rsidRDefault="009947E4" w:rsidP="0085434B">
            <w:pPr>
              <w:ind w:right="-53"/>
              <w:jc w:val="center"/>
              <w:rPr>
                <w:sz w:val="22"/>
                <w:szCs w:val="22"/>
              </w:rPr>
            </w:pPr>
            <w:r w:rsidRPr="00211C13">
              <w:rPr>
                <w:sz w:val="22"/>
                <w:szCs w:val="22"/>
              </w:rPr>
              <w:t>x</w:t>
            </w:r>
          </w:p>
        </w:tc>
        <w:tc>
          <w:tcPr>
            <w:tcW w:w="1134" w:type="dxa"/>
            <w:tcBorders>
              <w:top w:val="nil"/>
              <w:left w:val="single" w:sz="4" w:space="0" w:color="auto"/>
              <w:bottom w:val="single" w:sz="4" w:space="0" w:color="auto"/>
              <w:right w:val="nil"/>
            </w:tcBorders>
            <w:shd w:val="clear" w:color="auto" w:fill="auto"/>
            <w:noWrap/>
            <w:vAlign w:val="center"/>
            <w:hideMark/>
          </w:tcPr>
          <w:p w14:paraId="47ECEED7"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67937A28"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FC23862"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791AB6DE" w14:textId="77777777" w:rsidTr="0085434B">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23E04E05" w14:textId="77777777" w:rsidR="009947E4" w:rsidRPr="00000E96" w:rsidRDefault="009947E4" w:rsidP="0085434B">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noWrap/>
            <w:vAlign w:val="center"/>
            <w:hideMark/>
          </w:tcPr>
          <w:p w14:paraId="6F1DDD5F" w14:textId="77777777" w:rsidR="009947E4" w:rsidRPr="00000E96" w:rsidRDefault="009947E4" w:rsidP="0085434B">
            <w:pPr>
              <w:ind w:right="-53"/>
              <w:jc w:val="center"/>
              <w:rPr>
                <w:sz w:val="22"/>
                <w:szCs w:val="22"/>
              </w:rPr>
            </w:pPr>
            <w:r>
              <w:rPr>
                <w:sz w:val="22"/>
                <w:szCs w:val="22"/>
              </w:rPr>
              <w:t>Д</w:t>
            </w:r>
            <w:r w:rsidRPr="00000E96">
              <w:rPr>
                <w:sz w:val="22"/>
                <w:szCs w:val="22"/>
              </w:rPr>
              <w:t>вухставочный</w:t>
            </w:r>
          </w:p>
        </w:tc>
        <w:tc>
          <w:tcPr>
            <w:tcW w:w="1392" w:type="dxa"/>
            <w:tcBorders>
              <w:top w:val="nil"/>
              <w:left w:val="single" w:sz="4" w:space="0" w:color="auto"/>
              <w:bottom w:val="single" w:sz="4" w:space="0" w:color="auto"/>
              <w:right w:val="nil"/>
            </w:tcBorders>
            <w:shd w:val="clear" w:color="auto" w:fill="auto"/>
            <w:noWrap/>
            <w:vAlign w:val="center"/>
            <w:hideMark/>
          </w:tcPr>
          <w:p w14:paraId="67C27142"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297FD29C"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27BF7826" w14:textId="77777777" w:rsidR="009947E4" w:rsidRPr="00211C13" w:rsidRDefault="009947E4" w:rsidP="0085434B">
            <w:pPr>
              <w:ind w:right="-53"/>
              <w:jc w:val="center"/>
              <w:rPr>
                <w:sz w:val="22"/>
                <w:szCs w:val="22"/>
              </w:rPr>
            </w:pPr>
            <w:r w:rsidRPr="00211C13">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77711C99"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49630EC5"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783A78B3"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63562C3"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56B8725C" w14:textId="77777777" w:rsidTr="0085434B">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10E64F5F" w14:textId="77777777" w:rsidR="009947E4" w:rsidRPr="00000E96" w:rsidRDefault="009947E4" w:rsidP="0085434B">
            <w:pPr>
              <w:ind w:right="-53"/>
              <w:rPr>
                <w:sz w:val="22"/>
                <w:szCs w:val="22"/>
              </w:rPr>
            </w:pPr>
          </w:p>
        </w:tc>
        <w:tc>
          <w:tcPr>
            <w:tcW w:w="1979" w:type="dxa"/>
            <w:tcBorders>
              <w:top w:val="nil"/>
              <w:left w:val="single" w:sz="4" w:space="0" w:color="auto"/>
              <w:bottom w:val="single" w:sz="4" w:space="0" w:color="000000"/>
              <w:right w:val="single" w:sz="4" w:space="0" w:color="auto"/>
            </w:tcBorders>
            <w:shd w:val="clear" w:color="auto" w:fill="auto"/>
            <w:vAlign w:val="center"/>
            <w:hideMark/>
          </w:tcPr>
          <w:p w14:paraId="6E7FB890" w14:textId="77777777" w:rsidR="009947E4" w:rsidRPr="00000E96" w:rsidRDefault="009947E4" w:rsidP="0085434B">
            <w:pPr>
              <w:ind w:right="-53"/>
              <w:jc w:val="center"/>
              <w:rPr>
                <w:sz w:val="22"/>
                <w:szCs w:val="22"/>
              </w:rPr>
            </w:pPr>
            <w:r>
              <w:rPr>
                <w:sz w:val="22"/>
                <w:szCs w:val="22"/>
              </w:rPr>
              <w:t>С</w:t>
            </w:r>
            <w:r w:rsidRPr="00000E96">
              <w:rPr>
                <w:sz w:val="22"/>
                <w:szCs w:val="22"/>
              </w:rPr>
              <w:t>тавка за тепловую</w:t>
            </w:r>
            <w:r>
              <w:rPr>
                <w:sz w:val="22"/>
                <w:szCs w:val="22"/>
              </w:rPr>
              <w:t xml:space="preserve"> </w:t>
            </w:r>
            <w:r w:rsidRPr="00000E96">
              <w:rPr>
                <w:sz w:val="22"/>
                <w:szCs w:val="22"/>
              </w:rPr>
              <w:t>энергию, руб./Гкал</w:t>
            </w:r>
          </w:p>
        </w:tc>
        <w:tc>
          <w:tcPr>
            <w:tcW w:w="1392" w:type="dxa"/>
            <w:tcBorders>
              <w:top w:val="nil"/>
              <w:left w:val="nil"/>
              <w:bottom w:val="single" w:sz="4" w:space="0" w:color="auto"/>
              <w:right w:val="nil"/>
            </w:tcBorders>
            <w:shd w:val="clear" w:color="auto" w:fill="auto"/>
            <w:noWrap/>
            <w:vAlign w:val="center"/>
            <w:hideMark/>
          </w:tcPr>
          <w:p w14:paraId="34D87056"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6E5A6F2D"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1E680CAF" w14:textId="77777777" w:rsidR="009947E4" w:rsidRPr="00211C13" w:rsidRDefault="009947E4" w:rsidP="0085434B">
            <w:pPr>
              <w:ind w:right="-53"/>
              <w:jc w:val="center"/>
              <w:rPr>
                <w:sz w:val="22"/>
                <w:szCs w:val="22"/>
              </w:rPr>
            </w:pPr>
            <w:r w:rsidRPr="00211C13">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18BB4874"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63D74A6D"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554F31F4"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A3C4F3B"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1DC7E7A1" w14:textId="77777777" w:rsidTr="0085434B">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7D080AC9" w14:textId="77777777" w:rsidR="009947E4" w:rsidRPr="00000E96" w:rsidRDefault="009947E4" w:rsidP="0085434B">
            <w:pPr>
              <w:ind w:right="-53"/>
              <w:rPr>
                <w:sz w:val="22"/>
                <w:szCs w:val="22"/>
              </w:rPr>
            </w:pPr>
          </w:p>
        </w:tc>
        <w:tc>
          <w:tcPr>
            <w:tcW w:w="1979" w:type="dxa"/>
            <w:tcBorders>
              <w:top w:val="nil"/>
              <w:left w:val="single" w:sz="4" w:space="0" w:color="auto"/>
              <w:bottom w:val="single" w:sz="4" w:space="0" w:color="000000"/>
              <w:right w:val="single" w:sz="4" w:space="0" w:color="auto"/>
            </w:tcBorders>
            <w:shd w:val="clear" w:color="auto" w:fill="auto"/>
            <w:vAlign w:val="center"/>
            <w:hideMark/>
          </w:tcPr>
          <w:p w14:paraId="3892B948" w14:textId="77777777" w:rsidR="009947E4" w:rsidRPr="00000E96" w:rsidRDefault="009947E4" w:rsidP="0085434B">
            <w:pPr>
              <w:ind w:right="-53"/>
              <w:jc w:val="center"/>
              <w:rPr>
                <w:sz w:val="22"/>
                <w:szCs w:val="22"/>
              </w:rPr>
            </w:pPr>
            <w:r>
              <w:rPr>
                <w:sz w:val="22"/>
                <w:szCs w:val="22"/>
              </w:rPr>
              <w:t>С</w:t>
            </w:r>
            <w:r w:rsidRPr="00000E96">
              <w:rPr>
                <w:sz w:val="22"/>
                <w:szCs w:val="22"/>
              </w:rPr>
              <w:t>тавка за содержание</w:t>
            </w:r>
            <w:r>
              <w:rPr>
                <w:sz w:val="22"/>
                <w:szCs w:val="22"/>
              </w:rPr>
              <w:t xml:space="preserve"> </w:t>
            </w:r>
            <w:r w:rsidRPr="00000E96">
              <w:rPr>
                <w:sz w:val="22"/>
                <w:szCs w:val="22"/>
              </w:rPr>
              <w:t>тепловой мощности,</w:t>
            </w:r>
            <w:r>
              <w:rPr>
                <w:sz w:val="22"/>
                <w:szCs w:val="22"/>
              </w:rPr>
              <w:t xml:space="preserve"> </w:t>
            </w:r>
            <w:r w:rsidRPr="00000E96">
              <w:rPr>
                <w:sz w:val="22"/>
                <w:szCs w:val="22"/>
              </w:rPr>
              <w:t>тыс. руб./Гкал/ч в мес.</w:t>
            </w:r>
          </w:p>
        </w:tc>
        <w:tc>
          <w:tcPr>
            <w:tcW w:w="1392" w:type="dxa"/>
            <w:tcBorders>
              <w:top w:val="nil"/>
              <w:left w:val="nil"/>
              <w:bottom w:val="single" w:sz="4" w:space="0" w:color="auto"/>
              <w:right w:val="nil"/>
            </w:tcBorders>
            <w:shd w:val="clear" w:color="auto" w:fill="auto"/>
            <w:noWrap/>
            <w:vAlign w:val="center"/>
            <w:hideMark/>
          </w:tcPr>
          <w:p w14:paraId="6FDAC729"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37175F17"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16A7BE1D" w14:textId="77777777" w:rsidR="009947E4" w:rsidRPr="00211C13" w:rsidRDefault="009947E4" w:rsidP="0085434B">
            <w:pPr>
              <w:ind w:right="-53"/>
              <w:jc w:val="center"/>
              <w:rPr>
                <w:sz w:val="22"/>
                <w:szCs w:val="22"/>
              </w:rPr>
            </w:pPr>
            <w:r w:rsidRPr="00211C13">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3C352053"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5D25D60F"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0F91E959"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BB1C463"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04986CC0" w14:textId="77777777" w:rsidTr="0085434B">
        <w:trPr>
          <w:cantSplit/>
          <w:trHeight w:val="687"/>
        </w:trPr>
        <w:tc>
          <w:tcPr>
            <w:tcW w:w="1557" w:type="dxa"/>
            <w:vMerge/>
            <w:tcBorders>
              <w:left w:val="single" w:sz="4" w:space="0" w:color="auto"/>
              <w:bottom w:val="single" w:sz="4" w:space="0" w:color="auto"/>
              <w:right w:val="single" w:sz="4" w:space="0" w:color="auto"/>
            </w:tcBorders>
            <w:shd w:val="clear" w:color="auto" w:fill="auto"/>
            <w:vAlign w:val="center"/>
          </w:tcPr>
          <w:p w14:paraId="190DC111" w14:textId="77777777" w:rsidR="009947E4" w:rsidRPr="00000E96" w:rsidRDefault="009947E4" w:rsidP="0085434B">
            <w:pPr>
              <w:ind w:right="-53"/>
              <w:rPr>
                <w:sz w:val="22"/>
                <w:szCs w:val="22"/>
              </w:rPr>
            </w:pPr>
          </w:p>
        </w:tc>
        <w:tc>
          <w:tcPr>
            <w:tcW w:w="9466" w:type="dxa"/>
            <w:gridSpan w:val="8"/>
            <w:tcBorders>
              <w:top w:val="nil"/>
              <w:left w:val="single" w:sz="4" w:space="0" w:color="auto"/>
              <w:bottom w:val="single" w:sz="4" w:space="0" w:color="auto"/>
              <w:right w:val="single" w:sz="4" w:space="0" w:color="auto"/>
            </w:tcBorders>
            <w:shd w:val="clear" w:color="auto" w:fill="auto"/>
            <w:vAlign w:val="center"/>
          </w:tcPr>
          <w:p w14:paraId="3FB457C8" w14:textId="77777777" w:rsidR="009947E4" w:rsidRPr="00000E96" w:rsidRDefault="009947E4" w:rsidP="0085434B">
            <w:pPr>
              <w:ind w:right="-53"/>
              <w:jc w:val="center"/>
              <w:rPr>
                <w:sz w:val="22"/>
                <w:szCs w:val="22"/>
              </w:rPr>
            </w:pPr>
            <w:r w:rsidRPr="00000E96">
              <w:rPr>
                <w:sz w:val="22"/>
                <w:szCs w:val="22"/>
              </w:rPr>
              <w:t>Потребители, подключенные к тепловой сети после тепловых пунктов (на тепловых пунктах), эксплуатируемых теплоснабжающей организацией</w:t>
            </w:r>
          </w:p>
        </w:tc>
      </w:tr>
      <w:tr w:rsidR="009947E4" w:rsidRPr="00000E96" w14:paraId="338126D0" w14:textId="77777777" w:rsidTr="0085434B">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6690B41A" w14:textId="77777777" w:rsidR="009947E4" w:rsidRPr="00000E96" w:rsidRDefault="009947E4" w:rsidP="0085434B">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A25AE" w14:textId="77777777" w:rsidR="009947E4" w:rsidRPr="00000E96" w:rsidRDefault="009947E4" w:rsidP="0085434B">
            <w:pPr>
              <w:ind w:right="-53"/>
              <w:jc w:val="center"/>
              <w:rPr>
                <w:sz w:val="22"/>
                <w:szCs w:val="22"/>
              </w:rPr>
            </w:pPr>
            <w:r>
              <w:rPr>
                <w:sz w:val="22"/>
                <w:szCs w:val="22"/>
              </w:rPr>
              <w:t>О</w:t>
            </w:r>
            <w:r w:rsidRPr="00000E96">
              <w:rPr>
                <w:sz w:val="22"/>
                <w:szCs w:val="22"/>
              </w:rPr>
              <w:t>дноставочный</w:t>
            </w:r>
            <w:r>
              <w:rPr>
                <w:sz w:val="22"/>
                <w:szCs w:val="22"/>
              </w:rPr>
              <w:t xml:space="preserve">, </w:t>
            </w:r>
            <w:r w:rsidRPr="00000E96">
              <w:rPr>
                <w:sz w:val="22"/>
                <w:szCs w:val="22"/>
              </w:rPr>
              <w:t>руб./Гкал</w:t>
            </w:r>
          </w:p>
        </w:tc>
        <w:tc>
          <w:tcPr>
            <w:tcW w:w="1392" w:type="dxa"/>
            <w:tcBorders>
              <w:top w:val="nil"/>
              <w:left w:val="nil"/>
              <w:bottom w:val="single" w:sz="4" w:space="0" w:color="auto"/>
              <w:right w:val="nil"/>
            </w:tcBorders>
            <w:shd w:val="clear" w:color="auto" w:fill="auto"/>
            <w:noWrap/>
            <w:vAlign w:val="center"/>
            <w:hideMark/>
          </w:tcPr>
          <w:p w14:paraId="1564750E" w14:textId="77777777" w:rsidR="009947E4" w:rsidRPr="00000E96" w:rsidRDefault="009947E4" w:rsidP="0085434B">
            <w:pPr>
              <w:ind w:right="-53"/>
              <w:jc w:val="center"/>
              <w:rPr>
                <w:sz w:val="22"/>
                <w:szCs w:val="22"/>
              </w:rPr>
            </w:pPr>
            <w:r>
              <w:rPr>
                <w:sz w:val="22"/>
                <w:szCs w:val="22"/>
              </w:rPr>
              <w:t>х</w:t>
            </w:r>
          </w:p>
        </w:tc>
        <w:tc>
          <w:tcPr>
            <w:tcW w:w="992" w:type="dxa"/>
            <w:tcBorders>
              <w:top w:val="nil"/>
              <w:left w:val="single" w:sz="4" w:space="0" w:color="auto"/>
              <w:bottom w:val="single" w:sz="4" w:space="0" w:color="auto"/>
              <w:right w:val="nil"/>
            </w:tcBorders>
            <w:shd w:val="clear" w:color="auto" w:fill="auto"/>
            <w:noWrap/>
            <w:vAlign w:val="center"/>
            <w:hideMark/>
          </w:tcPr>
          <w:p w14:paraId="49EB62B1"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6635FA83" w14:textId="77777777" w:rsidR="009947E4" w:rsidRPr="00211C13" w:rsidRDefault="009947E4" w:rsidP="0085434B">
            <w:pPr>
              <w:ind w:right="-53"/>
              <w:jc w:val="center"/>
              <w:rPr>
                <w:sz w:val="22"/>
                <w:szCs w:val="22"/>
              </w:rPr>
            </w:pPr>
            <w:r w:rsidRPr="00211C13">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3FD8681B" w14:textId="77777777" w:rsidR="009947E4" w:rsidRPr="00211C13" w:rsidRDefault="009947E4" w:rsidP="0085434B">
            <w:pPr>
              <w:ind w:right="-53"/>
              <w:jc w:val="center"/>
              <w:rPr>
                <w:sz w:val="22"/>
                <w:szCs w:val="22"/>
              </w:rPr>
            </w:pPr>
            <w:r w:rsidRPr="00211C13">
              <w:rPr>
                <w:sz w:val="22"/>
                <w:szCs w:val="22"/>
              </w:rPr>
              <w:t>x</w:t>
            </w:r>
          </w:p>
        </w:tc>
        <w:tc>
          <w:tcPr>
            <w:tcW w:w="1134" w:type="dxa"/>
            <w:tcBorders>
              <w:top w:val="nil"/>
              <w:left w:val="single" w:sz="4" w:space="0" w:color="auto"/>
              <w:bottom w:val="single" w:sz="4" w:space="0" w:color="auto"/>
              <w:right w:val="nil"/>
            </w:tcBorders>
            <w:shd w:val="clear" w:color="auto" w:fill="auto"/>
            <w:noWrap/>
            <w:vAlign w:val="center"/>
            <w:hideMark/>
          </w:tcPr>
          <w:p w14:paraId="6C1E9897"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6CD0CF51"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1AE3703"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27AE757B" w14:textId="77777777" w:rsidTr="0085434B">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7CBAC04B" w14:textId="77777777" w:rsidR="009947E4" w:rsidRPr="00000E96" w:rsidRDefault="009947E4" w:rsidP="0085434B">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noWrap/>
            <w:vAlign w:val="center"/>
            <w:hideMark/>
          </w:tcPr>
          <w:p w14:paraId="236FE912" w14:textId="77777777" w:rsidR="009947E4" w:rsidRPr="00000E96" w:rsidRDefault="009947E4" w:rsidP="0085434B">
            <w:pPr>
              <w:ind w:right="-53"/>
              <w:jc w:val="center"/>
              <w:rPr>
                <w:sz w:val="22"/>
                <w:szCs w:val="22"/>
              </w:rPr>
            </w:pPr>
            <w:r>
              <w:rPr>
                <w:sz w:val="22"/>
                <w:szCs w:val="22"/>
              </w:rPr>
              <w:t>Д</w:t>
            </w:r>
            <w:r w:rsidRPr="00000E96">
              <w:rPr>
                <w:sz w:val="22"/>
                <w:szCs w:val="22"/>
              </w:rPr>
              <w:t>вухставочный</w:t>
            </w:r>
          </w:p>
        </w:tc>
        <w:tc>
          <w:tcPr>
            <w:tcW w:w="1392" w:type="dxa"/>
            <w:tcBorders>
              <w:top w:val="nil"/>
              <w:left w:val="single" w:sz="4" w:space="0" w:color="auto"/>
              <w:bottom w:val="single" w:sz="4" w:space="0" w:color="auto"/>
              <w:right w:val="nil"/>
            </w:tcBorders>
            <w:shd w:val="clear" w:color="auto" w:fill="auto"/>
            <w:noWrap/>
            <w:vAlign w:val="center"/>
            <w:hideMark/>
          </w:tcPr>
          <w:p w14:paraId="174D19B4"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03DFD0C8"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3C593996" w14:textId="77777777" w:rsidR="009947E4" w:rsidRPr="00211C13" w:rsidRDefault="009947E4" w:rsidP="0085434B">
            <w:pPr>
              <w:ind w:right="-53"/>
              <w:jc w:val="center"/>
              <w:rPr>
                <w:sz w:val="22"/>
                <w:szCs w:val="22"/>
              </w:rPr>
            </w:pPr>
            <w:r w:rsidRPr="00211C13">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4602FA6C" w14:textId="77777777" w:rsidR="009947E4" w:rsidRPr="00211C13" w:rsidRDefault="009947E4" w:rsidP="0085434B">
            <w:pPr>
              <w:ind w:right="-53"/>
              <w:jc w:val="center"/>
              <w:rPr>
                <w:sz w:val="22"/>
                <w:szCs w:val="22"/>
              </w:rPr>
            </w:pPr>
            <w:r w:rsidRPr="00211C13">
              <w:rPr>
                <w:sz w:val="22"/>
                <w:szCs w:val="22"/>
              </w:rPr>
              <w:t>x</w:t>
            </w:r>
          </w:p>
        </w:tc>
        <w:tc>
          <w:tcPr>
            <w:tcW w:w="1134" w:type="dxa"/>
            <w:tcBorders>
              <w:top w:val="nil"/>
              <w:left w:val="single" w:sz="4" w:space="0" w:color="auto"/>
              <w:bottom w:val="single" w:sz="4" w:space="0" w:color="auto"/>
              <w:right w:val="nil"/>
            </w:tcBorders>
            <w:shd w:val="clear" w:color="auto" w:fill="auto"/>
            <w:noWrap/>
            <w:vAlign w:val="center"/>
            <w:hideMark/>
          </w:tcPr>
          <w:p w14:paraId="7B4DCD49"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72C9515E"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0437A10"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6B4B7FF2" w14:textId="77777777" w:rsidTr="0085434B">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6ADDB5F7" w14:textId="77777777" w:rsidR="009947E4" w:rsidRPr="00000E96" w:rsidRDefault="009947E4" w:rsidP="0085434B">
            <w:pPr>
              <w:ind w:right="-53"/>
              <w:rPr>
                <w:sz w:val="22"/>
                <w:szCs w:val="22"/>
              </w:rPr>
            </w:pPr>
          </w:p>
        </w:tc>
        <w:tc>
          <w:tcPr>
            <w:tcW w:w="1979" w:type="dxa"/>
            <w:tcBorders>
              <w:top w:val="nil"/>
              <w:left w:val="single" w:sz="4" w:space="0" w:color="auto"/>
              <w:bottom w:val="single" w:sz="4" w:space="0" w:color="000000"/>
              <w:right w:val="single" w:sz="4" w:space="0" w:color="auto"/>
            </w:tcBorders>
            <w:shd w:val="clear" w:color="auto" w:fill="auto"/>
            <w:vAlign w:val="center"/>
            <w:hideMark/>
          </w:tcPr>
          <w:p w14:paraId="569AAD1B" w14:textId="77777777" w:rsidR="009947E4" w:rsidRPr="00000E96" w:rsidRDefault="009947E4" w:rsidP="0085434B">
            <w:pPr>
              <w:ind w:right="-53"/>
              <w:jc w:val="center"/>
              <w:rPr>
                <w:sz w:val="22"/>
                <w:szCs w:val="22"/>
              </w:rPr>
            </w:pPr>
            <w:r>
              <w:rPr>
                <w:sz w:val="22"/>
                <w:szCs w:val="22"/>
              </w:rPr>
              <w:t>С</w:t>
            </w:r>
            <w:r w:rsidRPr="00000E96">
              <w:rPr>
                <w:sz w:val="22"/>
                <w:szCs w:val="22"/>
              </w:rPr>
              <w:t>тавка за тепловую</w:t>
            </w:r>
            <w:r>
              <w:rPr>
                <w:sz w:val="22"/>
                <w:szCs w:val="22"/>
              </w:rPr>
              <w:t xml:space="preserve"> </w:t>
            </w:r>
            <w:r w:rsidRPr="00000E96">
              <w:rPr>
                <w:sz w:val="22"/>
                <w:szCs w:val="22"/>
              </w:rPr>
              <w:t>энергию, руб./Гкал</w:t>
            </w:r>
          </w:p>
        </w:tc>
        <w:tc>
          <w:tcPr>
            <w:tcW w:w="1392" w:type="dxa"/>
            <w:tcBorders>
              <w:top w:val="nil"/>
              <w:left w:val="nil"/>
              <w:bottom w:val="single" w:sz="4" w:space="0" w:color="auto"/>
              <w:right w:val="nil"/>
            </w:tcBorders>
            <w:shd w:val="clear" w:color="auto" w:fill="auto"/>
            <w:noWrap/>
            <w:vAlign w:val="center"/>
            <w:hideMark/>
          </w:tcPr>
          <w:p w14:paraId="06EFBFB3"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3699F62B"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4B8595AE" w14:textId="77777777" w:rsidR="009947E4" w:rsidRPr="00211C13" w:rsidRDefault="009947E4" w:rsidP="0085434B">
            <w:pPr>
              <w:ind w:right="-53"/>
              <w:jc w:val="center"/>
              <w:rPr>
                <w:sz w:val="22"/>
                <w:szCs w:val="22"/>
              </w:rPr>
            </w:pPr>
            <w:r w:rsidRPr="00211C13">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5ECC07AE"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544F8563"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09BD0561"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384089F"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5E7D1FE5" w14:textId="77777777" w:rsidTr="0085434B">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4A784BFE" w14:textId="77777777" w:rsidR="009947E4" w:rsidRPr="00000E96" w:rsidRDefault="009947E4" w:rsidP="0085434B">
            <w:pPr>
              <w:ind w:right="-53"/>
              <w:rPr>
                <w:sz w:val="22"/>
                <w:szCs w:val="22"/>
              </w:rPr>
            </w:pPr>
          </w:p>
        </w:tc>
        <w:tc>
          <w:tcPr>
            <w:tcW w:w="1979" w:type="dxa"/>
            <w:tcBorders>
              <w:top w:val="nil"/>
              <w:left w:val="single" w:sz="4" w:space="0" w:color="auto"/>
              <w:bottom w:val="single" w:sz="4" w:space="0" w:color="000000"/>
              <w:right w:val="single" w:sz="4" w:space="0" w:color="auto"/>
            </w:tcBorders>
            <w:shd w:val="clear" w:color="auto" w:fill="auto"/>
            <w:vAlign w:val="center"/>
            <w:hideMark/>
          </w:tcPr>
          <w:p w14:paraId="04082A77" w14:textId="77777777" w:rsidR="009947E4" w:rsidRPr="00000E96" w:rsidRDefault="009947E4" w:rsidP="0085434B">
            <w:pPr>
              <w:ind w:right="-53"/>
              <w:jc w:val="center"/>
              <w:rPr>
                <w:sz w:val="22"/>
                <w:szCs w:val="22"/>
              </w:rPr>
            </w:pPr>
            <w:r>
              <w:rPr>
                <w:sz w:val="22"/>
                <w:szCs w:val="22"/>
              </w:rPr>
              <w:t>С</w:t>
            </w:r>
            <w:r w:rsidRPr="00000E96">
              <w:rPr>
                <w:sz w:val="22"/>
                <w:szCs w:val="22"/>
              </w:rPr>
              <w:t>тавка за содержание</w:t>
            </w:r>
            <w:r>
              <w:rPr>
                <w:sz w:val="22"/>
                <w:szCs w:val="22"/>
              </w:rPr>
              <w:t xml:space="preserve"> </w:t>
            </w:r>
            <w:r w:rsidRPr="00000E96">
              <w:rPr>
                <w:sz w:val="22"/>
                <w:szCs w:val="22"/>
              </w:rPr>
              <w:t>тепловой мощности,</w:t>
            </w:r>
            <w:r>
              <w:rPr>
                <w:sz w:val="22"/>
                <w:szCs w:val="22"/>
              </w:rPr>
              <w:t xml:space="preserve"> </w:t>
            </w:r>
            <w:r w:rsidRPr="00000E96">
              <w:rPr>
                <w:sz w:val="22"/>
                <w:szCs w:val="22"/>
              </w:rPr>
              <w:t>тыс. руб./Гкал/ч в мес.</w:t>
            </w:r>
          </w:p>
        </w:tc>
        <w:tc>
          <w:tcPr>
            <w:tcW w:w="1392" w:type="dxa"/>
            <w:tcBorders>
              <w:top w:val="nil"/>
              <w:left w:val="nil"/>
              <w:bottom w:val="single" w:sz="4" w:space="0" w:color="auto"/>
              <w:right w:val="nil"/>
            </w:tcBorders>
            <w:shd w:val="clear" w:color="auto" w:fill="auto"/>
            <w:noWrap/>
            <w:vAlign w:val="center"/>
            <w:hideMark/>
          </w:tcPr>
          <w:p w14:paraId="4851CCE1"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052DAFAE"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44B954D1" w14:textId="77777777" w:rsidR="009947E4" w:rsidRPr="00211C13" w:rsidRDefault="009947E4" w:rsidP="0085434B">
            <w:pPr>
              <w:ind w:right="-53"/>
              <w:jc w:val="center"/>
              <w:rPr>
                <w:sz w:val="22"/>
                <w:szCs w:val="22"/>
              </w:rPr>
            </w:pPr>
            <w:r w:rsidRPr="00211C13">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14F7AF05"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7D02052A"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518D1EDB"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DE5A87A"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5F832A9F" w14:textId="77777777" w:rsidTr="0085434B">
        <w:trPr>
          <w:cantSplit/>
          <w:trHeight w:val="411"/>
        </w:trPr>
        <w:tc>
          <w:tcPr>
            <w:tcW w:w="1557" w:type="dxa"/>
            <w:vMerge/>
            <w:tcBorders>
              <w:left w:val="single" w:sz="4" w:space="0" w:color="auto"/>
              <w:bottom w:val="single" w:sz="4" w:space="0" w:color="auto"/>
              <w:right w:val="single" w:sz="4" w:space="0" w:color="auto"/>
            </w:tcBorders>
            <w:shd w:val="clear" w:color="auto" w:fill="auto"/>
            <w:noWrap/>
            <w:vAlign w:val="center"/>
          </w:tcPr>
          <w:p w14:paraId="013D6A4A" w14:textId="77777777" w:rsidR="009947E4" w:rsidRPr="00000E96" w:rsidRDefault="009947E4" w:rsidP="0085434B">
            <w:pPr>
              <w:ind w:right="-53"/>
              <w:rPr>
                <w:sz w:val="22"/>
                <w:szCs w:val="22"/>
              </w:rPr>
            </w:pP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C23410C" w14:textId="77777777" w:rsidR="009947E4" w:rsidRPr="00000E96" w:rsidRDefault="009947E4" w:rsidP="0085434B">
            <w:pPr>
              <w:ind w:right="-53"/>
              <w:jc w:val="center"/>
              <w:rPr>
                <w:sz w:val="22"/>
                <w:szCs w:val="22"/>
              </w:rPr>
            </w:pPr>
            <w:r w:rsidRPr="00000E96">
              <w:rPr>
                <w:sz w:val="22"/>
                <w:szCs w:val="22"/>
              </w:rPr>
              <w:t>Население (тарифы указываются с учетом НДС) *</w:t>
            </w:r>
          </w:p>
        </w:tc>
      </w:tr>
      <w:tr w:rsidR="009947E4" w:rsidRPr="00000E96" w14:paraId="08AA67A2" w14:textId="77777777" w:rsidTr="0085434B">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4607031F" w14:textId="77777777" w:rsidR="009947E4" w:rsidRPr="00000E96" w:rsidRDefault="009947E4" w:rsidP="0085434B">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F86E5" w14:textId="77777777" w:rsidR="009947E4" w:rsidRPr="00000E96" w:rsidRDefault="009947E4" w:rsidP="0085434B">
            <w:pPr>
              <w:ind w:right="-53"/>
              <w:jc w:val="center"/>
              <w:rPr>
                <w:sz w:val="22"/>
                <w:szCs w:val="22"/>
              </w:rPr>
            </w:pPr>
            <w:r>
              <w:rPr>
                <w:sz w:val="22"/>
                <w:szCs w:val="22"/>
              </w:rPr>
              <w:t>О</w:t>
            </w:r>
            <w:r w:rsidRPr="00000E96">
              <w:rPr>
                <w:sz w:val="22"/>
                <w:szCs w:val="22"/>
              </w:rPr>
              <w:t>дноставочный</w:t>
            </w:r>
            <w:r>
              <w:rPr>
                <w:sz w:val="22"/>
                <w:szCs w:val="22"/>
              </w:rPr>
              <w:t xml:space="preserve">, </w:t>
            </w:r>
            <w:r w:rsidRPr="00000E96">
              <w:rPr>
                <w:sz w:val="22"/>
                <w:szCs w:val="22"/>
              </w:rPr>
              <w:t>руб./Гкал</w:t>
            </w:r>
          </w:p>
        </w:tc>
        <w:tc>
          <w:tcPr>
            <w:tcW w:w="1392" w:type="dxa"/>
            <w:tcBorders>
              <w:top w:val="nil"/>
              <w:left w:val="nil"/>
              <w:bottom w:val="single" w:sz="4" w:space="0" w:color="auto"/>
              <w:right w:val="nil"/>
            </w:tcBorders>
            <w:shd w:val="clear" w:color="auto" w:fill="auto"/>
            <w:noWrap/>
            <w:vAlign w:val="center"/>
            <w:hideMark/>
          </w:tcPr>
          <w:p w14:paraId="6CB6AF5E" w14:textId="77777777" w:rsidR="009947E4" w:rsidRPr="00000E96" w:rsidRDefault="009947E4" w:rsidP="0085434B">
            <w:pPr>
              <w:ind w:right="-53"/>
              <w:jc w:val="center"/>
              <w:rPr>
                <w:sz w:val="22"/>
                <w:szCs w:val="22"/>
              </w:rPr>
            </w:pPr>
            <w:r>
              <w:rPr>
                <w:sz w:val="22"/>
                <w:szCs w:val="22"/>
              </w:rPr>
              <w:t>х</w:t>
            </w:r>
          </w:p>
        </w:tc>
        <w:tc>
          <w:tcPr>
            <w:tcW w:w="992" w:type="dxa"/>
            <w:tcBorders>
              <w:top w:val="nil"/>
              <w:left w:val="single" w:sz="4" w:space="0" w:color="auto"/>
              <w:bottom w:val="single" w:sz="4" w:space="0" w:color="auto"/>
              <w:right w:val="nil"/>
            </w:tcBorders>
            <w:shd w:val="clear" w:color="auto" w:fill="auto"/>
            <w:noWrap/>
            <w:vAlign w:val="center"/>
            <w:hideMark/>
          </w:tcPr>
          <w:p w14:paraId="3772A17C"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43A9E119" w14:textId="77777777" w:rsidR="009947E4" w:rsidRPr="00211C13" w:rsidRDefault="009947E4" w:rsidP="0085434B">
            <w:pPr>
              <w:ind w:right="-53"/>
              <w:jc w:val="center"/>
              <w:rPr>
                <w:sz w:val="22"/>
                <w:szCs w:val="22"/>
              </w:rPr>
            </w:pPr>
            <w:r w:rsidRPr="00211C13">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672D47C2" w14:textId="77777777" w:rsidR="009947E4" w:rsidRPr="00211C13" w:rsidRDefault="009947E4" w:rsidP="0085434B">
            <w:pPr>
              <w:ind w:right="-53"/>
              <w:jc w:val="center"/>
              <w:rPr>
                <w:sz w:val="22"/>
                <w:szCs w:val="22"/>
              </w:rPr>
            </w:pPr>
            <w:r w:rsidRPr="00211C13">
              <w:rPr>
                <w:sz w:val="22"/>
                <w:szCs w:val="22"/>
              </w:rPr>
              <w:t>x</w:t>
            </w:r>
          </w:p>
        </w:tc>
        <w:tc>
          <w:tcPr>
            <w:tcW w:w="1134" w:type="dxa"/>
            <w:tcBorders>
              <w:top w:val="nil"/>
              <w:left w:val="single" w:sz="4" w:space="0" w:color="auto"/>
              <w:bottom w:val="single" w:sz="4" w:space="0" w:color="auto"/>
              <w:right w:val="nil"/>
            </w:tcBorders>
            <w:shd w:val="clear" w:color="auto" w:fill="auto"/>
            <w:noWrap/>
            <w:vAlign w:val="center"/>
            <w:hideMark/>
          </w:tcPr>
          <w:p w14:paraId="4F26C8D9"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1DF411D6"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75D12E3"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695265AA" w14:textId="77777777" w:rsidTr="0085434B">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0C566B2D" w14:textId="77777777" w:rsidR="009947E4" w:rsidRPr="00000E96" w:rsidRDefault="009947E4" w:rsidP="0085434B">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noWrap/>
            <w:vAlign w:val="center"/>
            <w:hideMark/>
          </w:tcPr>
          <w:p w14:paraId="6A5A4F19" w14:textId="77777777" w:rsidR="009947E4" w:rsidRPr="00000E96" w:rsidRDefault="009947E4" w:rsidP="0085434B">
            <w:pPr>
              <w:ind w:right="-53"/>
              <w:jc w:val="center"/>
              <w:rPr>
                <w:sz w:val="22"/>
                <w:szCs w:val="22"/>
              </w:rPr>
            </w:pPr>
            <w:r>
              <w:rPr>
                <w:sz w:val="22"/>
                <w:szCs w:val="22"/>
              </w:rPr>
              <w:t>Д</w:t>
            </w:r>
            <w:r w:rsidRPr="00000E96">
              <w:rPr>
                <w:sz w:val="22"/>
                <w:szCs w:val="22"/>
              </w:rPr>
              <w:t>вухставочны</w:t>
            </w:r>
            <w:r>
              <w:rPr>
                <w:sz w:val="22"/>
                <w:szCs w:val="22"/>
              </w:rPr>
              <w:t>й</w:t>
            </w:r>
          </w:p>
        </w:tc>
        <w:tc>
          <w:tcPr>
            <w:tcW w:w="1392" w:type="dxa"/>
            <w:tcBorders>
              <w:top w:val="nil"/>
              <w:left w:val="single" w:sz="4" w:space="0" w:color="auto"/>
              <w:bottom w:val="single" w:sz="4" w:space="0" w:color="auto"/>
              <w:right w:val="nil"/>
            </w:tcBorders>
            <w:shd w:val="clear" w:color="auto" w:fill="auto"/>
            <w:noWrap/>
            <w:vAlign w:val="center"/>
            <w:hideMark/>
          </w:tcPr>
          <w:p w14:paraId="2599634D"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0883460F"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2F23730F" w14:textId="77777777" w:rsidR="009947E4" w:rsidRPr="00211C13" w:rsidRDefault="009947E4" w:rsidP="0085434B">
            <w:pPr>
              <w:ind w:right="-53"/>
              <w:jc w:val="center"/>
              <w:rPr>
                <w:sz w:val="22"/>
                <w:szCs w:val="22"/>
              </w:rPr>
            </w:pPr>
            <w:r w:rsidRPr="00211C13">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7E01D678"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278DB980"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03121961"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864425A"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21569FB7" w14:textId="77777777" w:rsidTr="0085434B">
        <w:trPr>
          <w:cantSplit/>
          <w:trHeight w:val="270"/>
        </w:trPr>
        <w:tc>
          <w:tcPr>
            <w:tcW w:w="1557" w:type="dxa"/>
            <w:tcBorders>
              <w:top w:val="single" w:sz="4" w:space="0" w:color="auto"/>
              <w:left w:val="single" w:sz="4" w:space="0" w:color="auto"/>
              <w:right w:val="single" w:sz="4" w:space="0" w:color="auto"/>
            </w:tcBorders>
            <w:shd w:val="clear" w:color="auto" w:fill="auto"/>
            <w:vAlign w:val="center"/>
          </w:tcPr>
          <w:p w14:paraId="19131BFA" w14:textId="77777777" w:rsidR="009947E4" w:rsidRDefault="009947E4" w:rsidP="0085434B">
            <w:pPr>
              <w:ind w:left="-220" w:right="-53"/>
              <w:jc w:val="center"/>
              <w:rPr>
                <w:bCs/>
                <w:color w:val="000000"/>
                <w:kern w:val="32"/>
              </w:rPr>
            </w:pPr>
            <w:r>
              <w:rPr>
                <w:bCs/>
                <w:color w:val="000000"/>
                <w:kern w:val="32"/>
              </w:rPr>
              <w:t>1</w:t>
            </w:r>
          </w:p>
        </w:tc>
        <w:tc>
          <w:tcPr>
            <w:tcW w:w="1979" w:type="dxa"/>
            <w:tcBorders>
              <w:top w:val="single" w:sz="4" w:space="0" w:color="auto"/>
              <w:left w:val="single" w:sz="4" w:space="0" w:color="auto"/>
              <w:bottom w:val="single" w:sz="4" w:space="0" w:color="000000"/>
              <w:right w:val="single" w:sz="4" w:space="0" w:color="auto"/>
            </w:tcBorders>
            <w:shd w:val="clear" w:color="auto" w:fill="auto"/>
            <w:vAlign w:val="center"/>
          </w:tcPr>
          <w:p w14:paraId="0D250AE8" w14:textId="77777777" w:rsidR="009947E4" w:rsidRPr="00000E96" w:rsidRDefault="009947E4" w:rsidP="0085434B">
            <w:pPr>
              <w:ind w:right="-53"/>
              <w:jc w:val="center"/>
              <w:rPr>
                <w:sz w:val="22"/>
                <w:szCs w:val="22"/>
              </w:rPr>
            </w:pPr>
            <w:r>
              <w:rPr>
                <w:sz w:val="22"/>
                <w:szCs w:val="22"/>
              </w:rPr>
              <w:t>2</w:t>
            </w:r>
          </w:p>
        </w:tc>
        <w:tc>
          <w:tcPr>
            <w:tcW w:w="1392" w:type="dxa"/>
            <w:tcBorders>
              <w:top w:val="single" w:sz="4" w:space="0" w:color="auto"/>
              <w:left w:val="nil"/>
              <w:bottom w:val="single" w:sz="4" w:space="0" w:color="auto"/>
              <w:right w:val="nil"/>
            </w:tcBorders>
            <w:shd w:val="clear" w:color="auto" w:fill="auto"/>
            <w:noWrap/>
            <w:vAlign w:val="center"/>
          </w:tcPr>
          <w:p w14:paraId="61202BE3" w14:textId="77777777" w:rsidR="009947E4" w:rsidRPr="00000E96" w:rsidRDefault="009947E4" w:rsidP="0085434B">
            <w:pPr>
              <w:ind w:right="-53"/>
              <w:jc w:val="center"/>
              <w:rPr>
                <w:sz w:val="22"/>
                <w:szCs w:val="22"/>
              </w:rPr>
            </w:pPr>
            <w:r>
              <w:rPr>
                <w:sz w:val="22"/>
                <w:szCs w:val="22"/>
              </w:rPr>
              <w:t>3</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2A4099DA" w14:textId="77777777" w:rsidR="009947E4" w:rsidRPr="00000E96" w:rsidRDefault="009947E4" w:rsidP="0085434B">
            <w:pPr>
              <w:ind w:right="-53"/>
              <w:jc w:val="center"/>
              <w:rPr>
                <w:sz w:val="22"/>
                <w:szCs w:val="22"/>
              </w:rPr>
            </w:pPr>
            <w:r>
              <w:rPr>
                <w:sz w:val="22"/>
                <w:szCs w:val="22"/>
              </w:rPr>
              <w:t>4</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0B5B19BD" w14:textId="77777777" w:rsidR="009947E4" w:rsidRPr="00000E96" w:rsidRDefault="009947E4" w:rsidP="0085434B">
            <w:pPr>
              <w:ind w:right="-53"/>
              <w:jc w:val="center"/>
              <w:rPr>
                <w:sz w:val="22"/>
                <w:szCs w:val="22"/>
              </w:rPr>
            </w:pPr>
            <w:r>
              <w:rPr>
                <w:sz w:val="22"/>
                <w:szCs w:val="22"/>
              </w:rPr>
              <w:t>5</w:t>
            </w:r>
          </w:p>
        </w:tc>
        <w:tc>
          <w:tcPr>
            <w:tcW w:w="851" w:type="dxa"/>
            <w:tcBorders>
              <w:top w:val="single" w:sz="4" w:space="0" w:color="auto"/>
              <w:left w:val="single" w:sz="4" w:space="0" w:color="auto"/>
              <w:bottom w:val="single" w:sz="4" w:space="0" w:color="auto"/>
              <w:right w:val="nil"/>
            </w:tcBorders>
            <w:shd w:val="clear" w:color="auto" w:fill="auto"/>
            <w:noWrap/>
            <w:vAlign w:val="center"/>
          </w:tcPr>
          <w:p w14:paraId="40F71D75" w14:textId="77777777" w:rsidR="009947E4" w:rsidRPr="00000E96" w:rsidRDefault="009947E4" w:rsidP="0085434B">
            <w:pPr>
              <w:ind w:right="-53"/>
              <w:jc w:val="center"/>
              <w:rPr>
                <w:sz w:val="22"/>
                <w:szCs w:val="22"/>
              </w:rPr>
            </w:pPr>
            <w:r>
              <w:rPr>
                <w:sz w:val="22"/>
                <w:szCs w:val="22"/>
              </w:rPr>
              <w:t>6</w:t>
            </w:r>
          </w:p>
        </w:tc>
        <w:tc>
          <w:tcPr>
            <w:tcW w:w="1134" w:type="dxa"/>
            <w:tcBorders>
              <w:top w:val="single" w:sz="4" w:space="0" w:color="auto"/>
              <w:left w:val="single" w:sz="4" w:space="0" w:color="auto"/>
              <w:bottom w:val="single" w:sz="4" w:space="0" w:color="auto"/>
              <w:right w:val="nil"/>
            </w:tcBorders>
            <w:shd w:val="clear" w:color="auto" w:fill="auto"/>
            <w:noWrap/>
            <w:vAlign w:val="center"/>
          </w:tcPr>
          <w:p w14:paraId="6331FB60" w14:textId="77777777" w:rsidR="009947E4" w:rsidRPr="00000E96" w:rsidRDefault="009947E4" w:rsidP="0085434B">
            <w:pPr>
              <w:ind w:right="-53"/>
              <w:jc w:val="center"/>
              <w:rPr>
                <w:sz w:val="22"/>
                <w:szCs w:val="22"/>
              </w:rPr>
            </w:pPr>
            <w:r>
              <w:rPr>
                <w:sz w:val="22"/>
                <w:szCs w:val="22"/>
              </w:rPr>
              <w:t>7</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0F8584F8" w14:textId="77777777" w:rsidR="009947E4" w:rsidRPr="00000E96" w:rsidRDefault="009947E4" w:rsidP="0085434B">
            <w:pPr>
              <w:ind w:right="-53"/>
              <w:jc w:val="center"/>
              <w:rPr>
                <w:sz w:val="22"/>
                <w:szCs w:val="22"/>
              </w:rPr>
            </w:pPr>
            <w:r>
              <w:rPr>
                <w:sz w:val="22"/>
                <w:szCs w:val="22"/>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4AD193" w14:textId="77777777" w:rsidR="009947E4" w:rsidRPr="00000E96" w:rsidRDefault="009947E4" w:rsidP="0085434B">
            <w:pPr>
              <w:ind w:right="-53"/>
              <w:jc w:val="center"/>
              <w:rPr>
                <w:sz w:val="22"/>
                <w:szCs w:val="22"/>
              </w:rPr>
            </w:pPr>
            <w:r>
              <w:rPr>
                <w:sz w:val="22"/>
                <w:szCs w:val="22"/>
              </w:rPr>
              <w:t>9</w:t>
            </w:r>
          </w:p>
        </w:tc>
      </w:tr>
      <w:tr w:rsidR="009947E4" w:rsidRPr="00000E96" w14:paraId="0C8A3D59" w14:textId="77777777" w:rsidTr="0085434B">
        <w:trPr>
          <w:cantSplit/>
          <w:trHeight w:val="270"/>
        </w:trPr>
        <w:tc>
          <w:tcPr>
            <w:tcW w:w="1557" w:type="dxa"/>
            <w:vMerge w:val="restart"/>
            <w:tcBorders>
              <w:top w:val="single" w:sz="4" w:space="0" w:color="auto"/>
              <w:left w:val="single" w:sz="4" w:space="0" w:color="auto"/>
              <w:right w:val="single" w:sz="4" w:space="0" w:color="auto"/>
            </w:tcBorders>
            <w:shd w:val="clear" w:color="auto" w:fill="auto"/>
            <w:vAlign w:val="center"/>
            <w:hideMark/>
          </w:tcPr>
          <w:p w14:paraId="1339E282" w14:textId="77777777" w:rsidR="009947E4" w:rsidRPr="00000E96" w:rsidRDefault="009947E4" w:rsidP="0085434B">
            <w:pPr>
              <w:ind w:right="-53"/>
              <w:jc w:val="center"/>
              <w:rPr>
                <w:sz w:val="22"/>
                <w:szCs w:val="22"/>
              </w:rPr>
            </w:pPr>
          </w:p>
        </w:tc>
        <w:tc>
          <w:tcPr>
            <w:tcW w:w="197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EB36374" w14:textId="77777777" w:rsidR="009947E4" w:rsidRPr="00000E96" w:rsidRDefault="009947E4" w:rsidP="0085434B">
            <w:pPr>
              <w:ind w:right="-53"/>
              <w:jc w:val="center"/>
              <w:rPr>
                <w:sz w:val="22"/>
                <w:szCs w:val="22"/>
              </w:rPr>
            </w:pPr>
            <w:r>
              <w:rPr>
                <w:sz w:val="22"/>
                <w:szCs w:val="22"/>
              </w:rPr>
              <w:t>С</w:t>
            </w:r>
            <w:r w:rsidRPr="00000E96">
              <w:rPr>
                <w:sz w:val="22"/>
                <w:szCs w:val="22"/>
              </w:rPr>
              <w:t>тавка за тепловую</w:t>
            </w:r>
            <w:r>
              <w:rPr>
                <w:sz w:val="22"/>
                <w:szCs w:val="22"/>
              </w:rPr>
              <w:t xml:space="preserve"> </w:t>
            </w:r>
            <w:r w:rsidRPr="00000E96">
              <w:rPr>
                <w:sz w:val="22"/>
                <w:szCs w:val="22"/>
              </w:rPr>
              <w:t>энергию, руб./Гкал</w:t>
            </w:r>
          </w:p>
        </w:tc>
        <w:tc>
          <w:tcPr>
            <w:tcW w:w="1392" w:type="dxa"/>
            <w:tcBorders>
              <w:top w:val="single" w:sz="4" w:space="0" w:color="auto"/>
              <w:left w:val="nil"/>
              <w:bottom w:val="single" w:sz="4" w:space="0" w:color="auto"/>
              <w:right w:val="nil"/>
            </w:tcBorders>
            <w:shd w:val="clear" w:color="auto" w:fill="auto"/>
            <w:noWrap/>
            <w:vAlign w:val="center"/>
            <w:hideMark/>
          </w:tcPr>
          <w:p w14:paraId="32FB24E5"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7C3312B"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6421F81" w14:textId="77777777" w:rsidR="009947E4" w:rsidRPr="00211C13" w:rsidRDefault="009947E4" w:rsidP="0085434B">
            <w:pPr>
              <w:ind w:right="-53"/>
              <w:jc w:val="center"/>
              <w:rPr>
                <w:sz w:val="22"/>
                <w:szCs w:val="22"/>
              </w:rPr>
            </w:pPr>
            <w:r w:rsidRPr="00211C13">
              <w:rPr>
                <w:sz w:val="22"/>
                <w:szCs w:val="22"/>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71BF6C61"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57ADC13E"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3FDB590A"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3B597" w14:textId="77777777" w:rsidR="009947E4" w:rsidRPr="00211C13" w:rsidRDefault="009947E4" w:rsidP="0085434B">
            <w:pPr>
              <w:ind w:right="-53"/>
              <w:jc w:val="center"/>
              <w:rPr>
                <w:sz w:val="22"/>
                <w:szCs w:val="22"/>
                <w:lang w:val="en-US"/>
              </w:rPr>
            </w:pPr>
            <w:r w:rsidRPr="00211C13">
              <w:rPr>
                <w:sz w:val="22"/>
                <w:szCs w:val="22"/>
                <w:lang w:val="en-US"/>
              </w:rPr>
              <w:t>x</w:t>
            </w:r>
          </w:p>
        </w:tc>
      </w:tr>
      <w:tr w:rsidR="009947E4" w:rsidRPr="00000E96" w14:paraId="4965B32F" w14:textId="77777777" w:rsidTr="0085434B">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2E602A7E" w14:textId="77777777" w:rsidR="009947E4" w:rsidRPr="00000E96" w:rsidRDefault="009947E4" w:rsidP="0085434B">
            <w:pPr>
              <w:ind w:right="-53"/>
              <w:rPr>
                <w:sz w:val="22"/>
                <w:szCs w:val="22"/>
              </w:rPr>
            </w:pPr>
          </w:p>
        </w:tc>
        <w:tc>
          <w:tcPr>
            <w:tcW w:w="1979" w:type="dxa"/>
            <w:tcBorders>
              <w:top w:val="nil"/>
              <w:left w:val="single" w:sz="4" w:space="0" w:color="auto"/>
              <w:bottom w:val="single" w:sz="4" w:space="0" w:color="auto"/>
              <w:right w:val="single" w:sz="4" w:space="0" w:color="auto"/>
            </w:tcBorders>
            <w:shd w:val="clear" w:color="auto" w:fill="auto"/>
            <w:vAlign w:val="center"/>
            <w:hideMark/>
          </w:tcPr>
          <w:p w14:paraId="3A4AEF3A" w14:textId="77777777" w:rsidR="009947E4" w:rsidRPr="00000E96" w:rsidRDefault="009947E4" w:rsidP="0085434B">
            <w:pPr>
              <w:ind w:right="-53"/>
              <w:jc w:val="center"/>
              <w:rPr>
                <w:sz w:val="22"/>
                <w:szCs w:val="22"/>
              </w:rPr>
            </w:pPr>
            <w:r>
              <w:rPr>
                <w:sz w:val="22"/>
                <w:szCs w:val="22"/>
              </w:rPr>
              <w:t>С</w:t>
            </w:r>
            <w:r w:rsidRPr="00000E96">
              <w:rPr>
                <w:sz w:val="22"/>
                <w:szCs w:val="22"/>
              </w:rPr>
              <w:t>тавка за содержание</w:t>
            </w:r>
            <w:r>
              <w:rPr>
                <w:sz w:val="22"/>
                <w:szCs w:val="22"/>
              </w:rPr>
              <w:t xml:space="preserve"> </w:t>
            </w:r>
            <w:r w:rsidRPr="00000E96">
              <w:rPr>
                <w:sz w:val="22"/>
                <w:szCs w:val="22"/>
              </w:rPr>
              <w:t>тепловой мощности,</w:t>
            </w:r>
            <w:r>
              <w:rPr>
                <w:sz w:val="22"/>
                <w:szCs w:val="22"/>
              </w:rPr>
              <w:t xml:space="preserve"> </w:t>
            </w:r>
            <w:r w:rsidRPr="00000E96">
              <w:rPr>
                <w:sz w:val="22"/>
                <w:szCs w:val="22"/>
              </w:rPr>
              <w:t>тыс. руб./Гкал/ч в мес.</w:t>
            </w:r>
          </w:p>
        </w:tc>
        <w:tc>
          <w:tcPr>
            <w:tcW w:w="1392" w:type="dxa"/>
            <w:tcBorders>
              <w:top w:val="nil"/>
              <w:left w:val="nil"/>
              <w:bottom w:val="single" w:sz="4" w:space="0" w:color="auto"/>
              <w:right w:val="nil"/>
            </w:tcBorders>
            <w:shd w:val="clear" w:color="auto" w:fill="auto"/>
            <w:noWrap/>
            <w:vAlign w:val="center"/>
            <w:hideMark/>
          </w:tcPr>
          <w:p w14:paraId="67C85A89"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0C462B24" w14:textId="77777777" w:rsidR="009947E4" w:rsidRPr="00211C13" w:rsidRDefault="009947E4" w:rsidP="0085434B">
            <w:pPr>
              <w:ind w:right="-53"/>
              <w:jc w:val="center"/>
              <w:rPr>
                <w:sz w:val="22"/>
                <w:szCs w:val="22"/>
              </w:rPr>
            </w:pPr>
            <w:r w:rsidRPr="00211C13">
              <w:rPr>
                <w:sz w:val="22"/>
                <w:szCs w:val="22"/>
              </w:rPr>
              <w:t>x</w:t>
            </w:r>
          </w:p>
        </w:tc>
        <w:tc>
          <w:tcPr>
            <w:tcW w:w="992" w:type="dxa"/>
            <w:tcBorders>
              <w:top w:val="nil"/>
              <w:left w:val="single" w:sz="4" w:space="0" w:color="auto"/>
              <w:bottom w:val="single" w:sz="4" w:space="0" w:color="auto"/>
              <w:right w:val="nil"/>
            </w:tcBorders>
            <w:shd w:val="clear" w:color="auto" w:fill="auto"/>
            <w:noWrap/>
            <w:vAlign w:val="center"/>
            <w:hideMark/>
          </w:tcPr>
          <w:p w14:paraId="7AF1B0BB" w14:textId="77777777" w:rsidR="009947E4" w:rsidRPr="00211C13" w:rsidRDefault="009947E4" w:rsidP="0085434B">
            <w:pPr>
              <w:ind w:right="-53"/>
              <w:jc w:val="center"/>
              <w:rPr>
                <w:sz w:val="22"/>
                <w:szCs w:val="22"/>
              </w:rPr>
            </w:pPr>
            <w:r w:rsidRPr="00211C13">
              <w:rPr>
                <w:sz w:val="22"/>
                <w:szCs w:val="22"/>
              </w:rPr>
              <w:t>x</w:t>
            </w:r>
          </w:p>
        </w:tc>
        <w:tc>
          <w:tcPr>
            <w:tcW w:w="851" w:type="dxa"/>
            <w:tcBorders>
              <w:top w:val="nil"/>
              <w:left w:val="single" w:sz="4" w:space="0" w:color="auto"/>
              <w:bottom w:val="single" w:sz="4" w:space="0" w:color="auto"/>
              <w:right w:val="nil"/>
            </w:tcBorders>
            <w:shd w:val="clear" w:color="auto" w:fill="auto"/>
            <w:noWrap/>
            <w:vAlign w:val="center"/>
            <w:hideMark/>
          </w:tcPr>
          <w:p w14:paraId="25160007"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580BDD64" w14:textId="77777777" w:rsidR="009947E4" w:rsidRPr="00211C13" w:rsidRDefault="009947E4" w:rsidP="0085434B">
            <w:pPr>
              <w:ind w:right="-53"/>
              <w:jc w:val="center"/>
              <w:rPr>
                <w:sz w:val="22"/>
                <w:szCs w:val="22"/>
                <w:lang w:val="en-US"/>
              </w:rPr>
            </w:pPr>
            <w:r w:rsidRPr="00211C13">
              <w:rPr>
                <w:sz w:val="22"/>
                <w:szCs w:val="22"/>
                <w:lang w:val="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5A391ECB" w14:textId="77777777" w:rsidR="009947E4" w:rsidRPr="00211C13" w:rsidRDefault="009947E4" w:rsidP="0085434B">
            <w:pPr>
              <w:ind w:right="-53"/>
              <w:jc w:val="center"/>
              <w:rPr>
                <w:sz w:val="22"/>
                <w:szCs w:val="22"/>
                <w:lang w:val="en-US"/>
              </w:rPr>
            </w:pPr>
            <w:r w:rsidRPr="00211C13">
              <w:rPr>
                <w:sz w:val="22"/>
                <w:szCs w:val="22"/>
                <w:lang w:val="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C5F26F0" w14:textId="77777777" w:rsidR="009947E4" w:rsidRPr="00211C13" w:rsidRDefault="009947E4" w:rsidP="0085434B">
            <w:pPr>
              <w:ind w:right="-53"/>
              <w:jc w:val="center"/>
              <w:rPr>
                <w:sz w:val="22"/>
                <w:szCs w:val="22"/>
                <w:lang w:val="en-US"/>
              </w:rPr>
            </w:pPr>
            <w:r w:rsidRPr="00211C13">
              <w:rPr>
                <w:sz w:val="22"/>
                <w:szCs w:val="22"/>
                <w:lang w:val="en-US"/>
              </w:rPr>
              <w:t>x</w:t>
            </w:r>
          </w:p>
        </w:tc>
      </w:tr>
    </w:tbl>
    <w:p w14:paraId="5D97DE6D" w14:textId="77777777" w:rsidR="009947E4" w:rsidRDefault="009947E4" w:rsidP="009947E4">
      <w:pPr>
        <w:ind w:left="-284" w:right="-53" w:firstLine="426"/>
        <w:jc w:val="both"/>
      </w:pPr>
    </w:p>
    <w:p w14:paraId="263CD8F6" w14:textId="77777777" w:rsidR="009947E4" w:rsidRPr="00240585" w:rsidRDefault="009947E4" w:rsidP="009947E4">
      <w:pPr>
        <w:ind w:right="-53" w:firstLine="426"/>
        <w:jc w:val="both"/>
        <w:rPr>
          <w:color w:val="000000"/>
          <w:sz w:val="26"/>
          <w:szCs w:val="26"/>
        </w:rPr>
      </w:pPr>
      <w:r w:rsidRPr="00240585">
        <w:rPr>
          <w:sz w:val="26"/>
          <w:szCs w:val="26"/>
        </w:rPr>
        <w:t xml:space="preserve">* Выделяется в целях реализации пункта 6 статьи 168 Налогового кодекса Российской Федерации (часть вторая). </w:t>
      </w:r>
    </w:p>
    <w:p w14:paraId="075C1549" w14:textId="77777777" w:rsidR="009947E4" w:rsidRDefault="009947E4" w:rsidP="009947E4">
      <w:pPr>
        <w:ind w:right="-53"/>
        <w:rPr>
          <w:color w:val="000000"/>
          <w:sz w:val="28"/>
          <w:szCs w:val="28"/>
        </w:rPr>
        <w:sectPr w:rsidR="009947E4" w:rsidSect="007A31ED">
          <w:pgSz w:w="11906" w:h="16838" w:code="9"/>
          <w:pgMar w:top="851" w:right="567" w:bottom="709" w:left="567" w:header="680" w:footer="709" w:gutter="0"/>
          <w:cols w:space="708"/>
          <w:docGrid w:linePitch="360"/>
        </w:sectPr>
      </w:pPr>
    </w:p>
    <w:p w14:paraId="72A942AB" w14:textId="77777777" w:rsidR="009947E4" w:rsidRDefault="009947E4" w:rsidP="009947E4">
      <w:pPr>
        <w:tabs>
          <w:tab w:val="left" w:pos="0"/>
          <w:tab w:val="left" w:pos="11057"/>
          <w:tab w:val="left" w:pos="11199"/>
          <w:tab w:val="left" w:pos="11482"/>
        </w:tabs>
        <w:ind w:left="5103" w:right="423" w:firstLine="142"/>
        <w:jc w:val="center"/>
        <w:rPr>
          <w:sz w:val="28"/>
          <w:szCs w:val="28"/>
        </w:rPr>
      </w:pPr>
      <w:r w:rsidRPr="008F0D48">
        <w:rPr>
          <w:sz w:val="28"/>
          <w:szCs w:val="28"/>
        </w:rPr>
        <w:lastRenderedPageBreak/>
        <w:t>П</w:t>
      </w:r>
      <w:r>
        <w:rPr>
          <w:sz w:val="28"/>
          <w:szCs w:val="28"/>
        </w:rPr>
        <w:t>риложение № 4</w:t>
      </w:r>
      <w:r w:rsidRPr="008F0D48">
        <w:rPr>
          <w:sz w:val="28"/>
          <w:szCs w:val="28"/>
        </w:rPr>
        <w:br/>
        <w:t>к постановлению региональной</w:t>
      </w:r>
    </w:p>
    <w:p w14:paraId="626FA051" w14:textId="77777777" w:rsidR="009947E4" w:rsidRDefault="009947E4" w:rsidP="009947E4">
      <w:pPr>
        <w:tabs>
          <w:tab w:val="left" w:pos="0"/>
          <w:tab w:val="left" w:pos="11057"/>
          <w:tab w:val="left" w:pos="11199"/>
          <w:tab w:val="left" w:pos="11482"/>
        </w:tabs>
        <w:ind w:left="5103" w:right="423" w:firstLine="142"/>
        <w:jc w:val="center"/>
        <w:rPr>
          <w:sz w:val="28"/>
          <w:szCs w:val="28"/>
        </w:rPr>
      </w:pPr>
      <w:r>
        <w:rPr>
          <w:sz w:val="28"/>
          <w:szCs w:val="28"/>
        </w:rPr>
        <w:t xml:space="preserve">энергетической </w:t>
      </w:r>
      <w:r w:rsidRPr="008F0D48">
        <w:rPr>
          <w:sz w:val="28"/>
          <w:szCs w:val="28"/>
        </w:rPr>
        <w:t>комиссии</w:t>
      </w:r>
    </w:p>
    <w:p w14:paraId="6F66298D" w14:textId="77777777" w:rsidR="009947E4" w:rsidRDefault="009947E4" w:rsidP="009947E4">
      <w:pPr>
        <w:tabs>
          <w:tab w:val="left" w:pos="0"/>
          <w:tab w:val="left" w:pos="11057"/>
          <w:tab w:val="left" w:pos="11199"/>
          <w:tab w:val="left" w:pos="11482"/>
        </w:tabs>
        <w:ind w:left="5103" w:right="423" w:firstLine="142"/>
        <w:jc w:val="center"/>
        <w:rPr>
          <w:sz w:val="28"/>
          <w:szCs w:val="28"/>
        </w:rPr>
      </w:pPr>
      <w:r>
        <w:rPr>
          <w:sz w:val="28"/>
          <w:szCs w:val="28"/>
        </w:rPr>
        <w:t>К</w:t>
      </w:r>
      <w:r w:rsidRPr="008F0D48">
        <w:rPr>
          <w:sz w:val="28"/>
          <w:szCs w:val="28"/>
        </w:rPr>
        <w:t>емеровской области</w:t>
      </w:r>
    </w:p>
    <w:p w14:paraId="3D54F62B" w14:textId="77777777" w:rsidR="009947E4" w:rsidRDefault="009947E4" w:rsidP="009947E4">
      <w:pPr>
        <w:tabs>
          <w:tab w:val="left" w:pos="0"/>
          <w:tab w:val="left" w:pos="11057"/>
          <w:tab w:val="left" w:pos="11199"/>
          <w:tab w:val="left" w:pos="11482"/>
        </w:tabs>
        <w:ind w:left="5103" w:right="423" w:firstLine="142"/>
        <w:jc w:val="center"/>
        <w:rPr>
          <w:sz w:val="28"/>
          <w:szCs w:val="28"/>
        </w:rPr>
      </w:pPr>
      <w:r w:rsidRPr="008F0D48">
        <w:rPr>
          <w:sz w:val="28"/>
          <w:szCs w:val="28"/>
        </w:rPr>
        <w:t>от «</w:t>
      </w:r>
      <w:r>
        <w:rPr>
          <w:sz w:val="28"/>
          <w:szCs w:val="28"/>
        </w:rPr>
        <w:t>18</w:t>
      </w:r>
      <w:r w:rsidRPr="008F0D48">
        <w:rPr>
          <w:sz w:val="28"/>
          <w:szCs w:val="28"/>
        </w:rPr>
        <w:t xml:space="preserve">» </w:t>
      </w:r>
      <w:r>
        <w:rPr>
          <w:sz w:val="28"/>
          <w:szCs w:val="28"/>
        </w:rPr>
        <w:t xml:space="preserve">декабря </w:t>
      </w:r>
      <w:r w:rsidRPr="008F0D48">
        <w:rPr>
          <w:sz w:val="28"/>
          <w:szCs w:val="28"/>
        </w:rPr>
        <w:t>201</w:t>
      </w:r>
      <w:r>
        <w:rPr>
          <w:sz w:val="28"/>
          <w:szCs w:val="28"/>
        </w:rPr>
        <w:t>8</w:t>
      </w:r>
      <w:r w:rsidRPr="008F0D48">
        <w:rPr>
          <w:sz w:val="28"/>
          <w:szCs w:val="28"/>
        </w:rPr>
        <w:t xml:space="preserve"> г</w:t>
      </w:r>
      <w:r>
        <w:rPr>
          <w:sz w:val="28"/>
          <w:szCs w:val="28"/>
        </w:rPr>
        <w:t>. № 589</w:t>
      </w:r>
    </w:p>
    <w:p w14:paraId="7F74917B" w14:textId="77777777" w:rsidR="009947E4" w:rsidRDefault="009947E4" w:rsidP="009947E4">
      <w:pPr>
        <w:tabs>
          <w:tab w:val="left" w:pos="0"/>
        </w:tabs>
        <w:ind w:left="5529" w:right="-53" w:firstLine="5386"/>
        <w:jc w:val="center"/>
        <w:rPr>
          <w:sz w:val="28"/>
          <w:szCs w:val="28"/>
        </w:rPr>
      </w:pPr>
    </w:p>
    <w:p w14:paraId="35FE0EED" w14:textId="77777777" w:rsidR="009947E4" w:rsidRDefault="009947E4" w:rsidP="009947E4">
      <w:pPr>
        <w:ind w:right="536" w:firstLine="284"/>
        <w:jc w:val="center"/>
        <w:rPr>
          <w:b/>
          <w:bCs/>
          <w:color w:val="000000"/>
          <w:kern w:val="32"/>
          <w:sz w:val="28"/>
          <w:szCs w:val="28"/>
        </w:rPr>
      </w:pPr>
      <w:r w:rsidRPr="0042696F">
        <w:rPr>
          <w:b/>
          <w:bCs/>
          <w:sz w:val="28"/>
          <w:szCs w:val="28"/>
        </w:rPr>
        <w:t xml:space="preserve">Долгосрочные </w:t>
      </w:r>
      <w:r w:rsidRPr="0042696F">
        <w:rPr>
          <w:b/>
          <w:bCs/>
          <w:sz w:val="28"/>
          <w:szCs w:val="28"/>
          <w:lang w:val="x-none"/>
        </w:rPr>
        <w:t xml:space="preserve">тарифы </w:t>
      </w:r>
      <w:r>
        <w:rPr>
          <w:b/>
          <w:bCs/>
          <w:color w:val="000000"/>
          <w:kern w:val="32"/>
          <w:sz w:val="28"/>
          <w:szCs w:val="28"/>
        </w:rPr>
        <w:t>на тепловую энергию АО «</w:t>
      </w:r>
      <w:r w:rsidRPr="004B0C78">
        <w:rPr>
          <w:b/>
          <w:bCs/>
          <w:color w:val="000000"/>
          <w:kern w:val="32"/>
          <w:sz w:val="28"/>
          <w:szCs w:val="28"/>
        </w:rPr>
        <w:t>К</w:t>
      </w:r>
      <w:r>
        <w:rPr>
          <w:b/>
          <w:bCs/>
          <w:color w:val="000000"/>
          <w:kern w:val="32"/>
          <w:sz w:val="28"/>
          <w:szCs w:val="28"/>
        </w:rPr>
        <w:t>узнецкая ТЭЦ»</w:t>
      </w:r>
      <w:r w:rsidRPr="004B0C78">
        <w:rPr>
          <w:b/>
          <w:bCs/>
          <w:color w:val="000000"/>
          <w:kern w:val="32"/>
          <w:sz w:val="28"/>
          <w:szCs w:val="28"/>
        </w:rPr>
        <w:t>,</w:t>
      </w:r>
    </w:p>
    <w:p w14:paraId="6E8F5BA8" w14:textId="77777777" w:rsidR="009947E4" w:rsidRDefault="009947E4" w:rsidP="009947E4">
      <w:pPr>
        <w:ind w:right="536" w:firstLine="284"/>
        <w:jc w:val="center"/>
        <w:rPr>
          <w:b/>
          <w:bCs/>
          <w:color w:val="000000"/>
          <w:kern w:val="32"/>
          <w:sz w:val="28"/>
          <w:szCs w:val="28"/>
        </w:rPr>
      </w:pPr>
      <w:r w:rsidRPr="004B0C78">
        <w:rPr>
          <w:b/>
          <w:bCs/>
          <w:color w:val="000000"/>
          <w:kern w:val="32"/>
          <w:sz w:val="28"/>
          <w:szCs w:val="28"/>
        </w:rPr>
        <w:t>поставляемую теплоснабжающим, теплосетевым организациям,</w:t>
      </w:r>
    </w:p>
    <w:p w14:paraId="0CBC39C4" w14:textId="77777777" w:rsidR="009947E4" w:rsidRDefault="009947E4" w:rsidP="009947E4">
      <w:pPr>
        <w:ind w:right="536" w:firstLine="284"/>
        <w:jc w:val="center"/>
        <w:rPr>
          <w:b/>
          <w:bCs/>
          <w:color w:val="000000"/>
          <w:kern w:val="32"/>
          <w:sz w:val="28"/>
          <w:szCs w:val="28"/>
        </w:rPr>
      </w:pPr>
      <w:r w:rsidRPr="004B0C78">
        <w:rPr>
          <w:b/>
          <w:bCs/>
          <w:color w:val="000000"/>
          <w:kern w:val="32"/>
          <w:sz w:val="28"/>
          <w:szCs w:val="28"/>
        </w:rPr>
        <w:t>пр</w:t>
      </w:r>
      <w:r>
        <w:rPr>
          <w:b/>
          <w:bCs/>
          <w:color w:val="000000"/>
          <w:kern w:val="32"/>
          <w:sz w:val="28"/>
          <w:szCs w:val="28"/>
        </w:rPr>
        <w:t>и</w:t>
      </w:r>
      <w:r w:rsidRPr="004B0C78">
        <w:rPr>
          <w:b/>
          <w:bCs/>
          <w:color w:val="000000"/>
          <w:kern w:val="32"/>
          <w:sz w:val="28"/>
          <w:szCs w:val="28"/>
        </w:rPr>
        <w:t>обретающим тепловую энергию с целью компенсации потерь тепловой энергии,</w:t>
      </w:r>
      <w:r>
        <w:rPr>
          <w:b/>
          <w:bCs/>
          <w:color w:val="000000"/>
          <w:kern w:val="32"/>
          <w:sz w:val="28"/>
          <w:szCs w:val="28"/>
        </w:rPr>
        <w:t xml:space="preserve"> на период с 01.01.2019 по 31.12.2023</w:t>
      </w:r>
    </w:p>
    <w:p w14:paraId="2C00BFE3" w14:textId="77777777" w:rsidR="009947E4" w:rsidRPr="00B33BAB" w:rsidRDefault="009947E4" w:rsidP="009947E4">
      <w:pPr>
        <w:ind w:right="423"/>
        <w:jc w:val="right"/>
        <w:rPr>
          <w:sz w:val="28"/>
          <w:szCs w:val="28"/>
        </w:rPr>
      </w:pPr>
      <w:r w:rsidRPr="00B33BAB">
        <w:rPr>
          <w:sz w:val="28"/>
          <w:szCs w:val="28"/>
        </w:rPr>
        <w:t>(без НДС)</w:t>
      </w:r>
    </w:p>
    <w:p w14:paraId="33CE3D55" w14:textId="77777777" w:rsidR="009947E4" w:rsidRPr="00825325" w:rsidRDefault="009947E4" w:rsidP="009947E4">
      <w:pPr>
        <w:ind w:right="-994"/>
        <w:jc w:val="right"/>
        <w:rPr>
          <w:sz w:val="12"/>
          <w:szCs w:val="12"/>
        </w:rPr>
      </w:pPr>
    </w:p>
    <w:tbl>
      <w:tblPr>
        <w:tblW w:w="10915" w:type="dxa"/>
        <w:tblInd w:w="-1139" w:type="dxa"/>
        <w:tblLayout w:type="fixed"/>
        <w:tblLook w:val="04A0" w:firstRow="1" w:lastRow="0" w:firstColumn="1" w:lastColumn="0" w:noHBand="0" w:noVBand="1"/>
      </w:tblPr>
      <w:tblGrid>
        <w:gridCol w:w="1417"/>
        <w:gridCol w:w="2127"/>
        <w:gridCol w:w="1417"/>
        <w:gridCol w:w="992"/>
        <w:gridCol w:w="993"/>
        <w:gridCol w:w="992"/>
        <w:gridCol w:w="992"/>
        <w:gridCol w:w="992"/>
        <w:gridCol w:w="993"/>
      </w:tblGrid>
      <w:tr w:rsidR="009947E4" w:rsidRPr="004B0C78" w14:paraId="5AC3CDE1" w14:textId="77777777" w:rsidTr="0085434B">
        <w:trPr>
          <w:trHeight w:val="431"/>
        </w:trPr>
        <w:tc>
          <w:tcPr>
            <w:tcW w:w="1417" w:type="dxa"/>
            <w:vMerge w:val="restart"/>
            <w:tcBorders>
              <w:top w:val="single" w:sz="4" w:space="0" w:color="auto"/>
              <w:left w:val="single" w:sz="4" w:space="0" w:color="auto"/>
              <w:bottom w:val="single" w:sz="4" w:space="0" w:color="000000"/>
              <w:right w:val="nil"/>
            </w:tcBorders>
            <w:shd w:val="clear" w:color="auto" w:fill="auto"/>
            <w:vAlign w:val="center"/>
            <w:hideMark/>
          </w:tcPr>
          <w:p w14:paraId="0A13C5DE" w14:textId="77777777" w:rsidR="009947E4" w:rsidRPr="004B0C78" w:rsidRDefault="009947E4" w:rsidP="0085434B">
            <w:pPr>
              <w:jc w:val="center"/>
              <w:rPr>
                <w:sz w:val="22"/>
                <w:szCs w:val="22"/>
              </w:rPr>
            </w:pPr>
            <w:proofErr w:type="gramStart"/>
            <w:r w:rsidRPr="004B0C78">
              <w:rPr>
                <w:sz w:val="22"/>
                <w:szCs w:val="22"/>
              </w:rPr>
              <w:t>Наимено</w:t>
            </w:r>
            <w:r>
              <w:rPr>
                <w:sz w:val="22"/>
                <w:szCs w:val="22"/>
              </w:rPr>
              <w:t>-</w:t>
            </w:r>
            <w:r w:rsidRPr="004B0C78">
              <w:rPr>
                <w:sz w:val="22"/>
                <w:szCs w:val="22"/>
              </w:rPr>
              <w:t>вание</w:t>
            </w:r>
            <w:proofErr w:type="gramEnd"/>
            <w:r w:rsidRPr="004B0C78">
              <w:rPr>
                <w:sz w:val="22"/>
                <w:szCs w:val="22"/>
              </w:rPr>
              <w:t xml:space="preserve"> регулируе</w:t>
            </w:r>
            <w:r>
              <w:rPr>
                <w:sz w:val="22"/>
                <w:szCs w:val="22"/>
              </w:rPr>
              <w:t>-</w:t>
            </w:r>
            <w:r w:rsidRPr="004B0C78">
              <w:rPr>
                <w:sz w:val="22"/>
                <w:szCs w:val="22"/>
              </w:rPr>
              <w:t>мой организации</w:t>
            </w:r>
          </w:p>
        </w:tc>
        <w:tc>
          <w:tcPr>
            <w:tcW w:w="2127"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339A7CE9" w14:textId="77777777" w:rsidR="009947E4" w:rsidRPr="004B0C78" w:rsidRDefault="009947E4" w:rsidP="0085434B">
            <w:pPr>
              <w:jc w:val="center"/>
              <w:rPr>
                <w:sz w:val="22"/>
                <w:szCs w:val="22"/>
              </w:rPr>
            </w:pPr>
            <w:r w:rsidRPr="004B0C78">
              <w:rPr>
                <w:sz w:val="22"/>
                <w:szCs w:val="22"/>
              </w:rPr>
              <w:t>Вид тарифа</w:t>
            </w:r>
          </w:p>
        </w:tc>
        <w:tc>
          <w:tcPr>
            <w:tcW w:w="1417"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48B6D760" w14:textId="77777777" w:rsidR="009947E4" w:rsidRPr="004B0C78" w:rsidRDefault="009947E4" w:rsidP="0085434B">
            <w:pPr>
              <w:jc w:val="center"/>
              <w:rPr>
                <w:sz w:val="22"/>
                <w:szCs w:val="22"/>
              </w:rPr>
            </w:pPr>
            <w:r>
              <w:rPr>
                <w:sz w:val="22"/>
                <w:szCs w:val="22"/>
              </w:rPr>
              <w:t>Период</w:t>
            </w:r>
          </w:p>
        </w:tc>
        <w:tc>
          <w:tcPr>
            <w:tcW w:w="992"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29716AD3" w14:textId="77777777" w:rsidR="009947E4" w:rsidRPr="004B0C78" w:rsidRDefault="009947E4" w:rsidP="0085434B">
            <w:pPr>
              <w:jc w:val="center"/>
              <w:rPr>
                <w:sz w:val="22"/>
                <w:szCs w:val="22"/>
              </w:rPr>
            </w:pPr>
            <w:r w:rsidRPr="004B0C78">
              <w:rPr>
                <w:sz w:val="22"/>
                <w:szCs w:val="22"/>
              </w:rPr>
              <w:t>Вода</w:t>
            </w:r>
          </w:p>
        </w:tc>
        <w:tc>
          <w:tcPr>
            <w:tcW w:w="3969" w:type="dxa"/>
            <w:gridSpan w:val="4"/>
            <w:tcBorders>
              <w:top w:val="single" w:sz="4" w:space="0" w:color="auto"/>
              <w:left w:val="single" w:sz="4" w:space="0" w:color="auto"/>
              <w:bottom w:val="single" w:sz="4" w:space="0" w:color="auto"/>
              <w:right w:val="nil"/>
            </w:tcBorders>
            <w:shd w:val="clear" w:color="auto" w:fill="auto"/>
            <w:noWrap/>
            <w:vAlign w:val="center"/>
            <w:hideMark/>
          </w:tcPr>
          <w:p w14:paraId="7F1BD82C" w14:textId="77777777" w:rsidR="009947E4" w:rsidRPr="004B0C78" w:rsidRDefault="009947E4" w:rsidP="0085434B">
            <w:pPr>
              <w:jc w:val="center"/>
              <w:rPr>
                <w:sz w:val="22"/>
                <w:szCs w:val="22"/>
              </w:rPr>
            </w:pPr>
            <w:r w:rsidRPr="004B0C78">
              <w:rPr>
                <w:sz w:val="22"/>
                <w:szCs w:val="22"/>
              </w:rPr>
              <w:t>Отборный пар давлением</w:t>
            </w:r>
          </w:p>
        </w:tc>
        <w:tc>
          <w:tcPr>
            <w:tcW w:w="993" w:type="dxa"/>
            <w:vMerge w:val="restart"/>
            <w:tcBorders>
              <w:top w:val="single" w:sz="4" w:space="0" w:color="auto"/>
              <w:left w:val="single" w:sz="4" w:space="0" w:color="auto"/>
              <w:right w:val="single" w:sz="4" w:space="0" w:color="auto"/>
            </w:tcBorders>
            <w:shd w:val="clear" w:color="auto" w:fill="auto"/>
            <w:vAlign w:val="center"/>
            <w:hideMark/>
          </w:tcPr>
          <w:p w14:paraId="6A4100AD" w14:textId="77777777" w:rsidR="009947E4" w:rsidRPr="004B0C78" w:rsidRDefault="009947E4" w:rsidP="0085434B">
            <w:pPr>
              <w:jc w:val="center"/>
              <w:rPr>
                <w:sz w:val="22"/>
                <w:szCs w:val="22"/>
              </w:rPr>
            </w:pPr>
            <w:r w:rsidRPr="004B0C78">
              <w:rPr>
                <w:sz w:val="22"/>
                <w:szCs w:val="22"/>
              </w:rPr>
              <w:t>Острый и реду</w:t>
            </w:r>
            <w:r>
              <w:rPr>
                <w:sz w:val="22"/>
                <w:szCs w:val="22"/>
              </w:rPr>
              <w:t>-</w:t>
            </w:r>
            <w:r w:rsidRPr="004B0C78">
              <w:rPr>
                <w:sz w:val="22"/>
                <w:szCs w:val="22"/>
              </w:rPr>
              <w:t>циро</w:t>
            </w:r>
            <w:r>
              <w:rPr>
                <w:sz w:val="22"/>
                <w:szCs w:val="22"/>
              </w:rPr>
              <w:t>-</w:t>
            </w:r>
            <w:r w:rsidRPr="004B0C78">
              <w:rPr>
                <w:sz w:val="22"/>
                <w:szCs w:val="22"/>
              </w:rPr>
              <w:t>ванный пар </w:t>
            </w:r>
          </w:p>
        </w:tc>
      </w:tr>
      <w:tr w:rsidR="009947E4" w:rsidRPr="004B0C78" w14:paraId="684A399D" w14:textId="77777777" w:rsidTr="0085434B">
        <w:trPr>
          <w:trHeight w:val="540"/>
        </w:trPr>
        <w:tc>
          <w:tcPr>
            <w:tcW w:w="1417" w:type="dxa"/>
            <w:vMerge/>
            <w:tcBorders>
              <w:top w:val="single" w:sz="4" w:space="0" w:color="auto"/>
              <w:left w:val="single" w:sz="4" w:space="0" w:color="auto"/>
              <w:bottom w:val="single" w:sz="4" w:space="0" w:color="auto"/>
              <w:right w:val="nil"/>
            </w:tcBorders>
            <w:vAlign w:val="center"/>
            <w:hideMark/>
          </w:tcPr>
          <w:p w14:paraId="24BE1332" w14:textId="77777777" w:rsidR="009947E4" w:rsidRPr="004B0C78" w:rsidRDefault="009947E4" w:rsidP="0085434B">
            <w:pPr>
              <w:rPr>
                <w:sz w:val="22"/>
                <w:szCs w:val="22"/>
              </w:rPr>
            </w:pPr>
          </w:p>
        </w:tc>
        <w:tc>
          <w:tcPr>
            <w:tcW w:w="2127" w:type="dxa"/>
            <w:vMerge/>
            <w:tcBorders>
              <w:top w:val="single" w:sz="4" w:space="0" w:color="auto"/>
              <w:left w:val="single" w:sz="4" w:space="0" w:color="auto"/>
              <w:bottom w:val="single" w:sz="4" w:space="0" w:color="auto"/>
              <w:right w:val="nil"/>
            </w:tcBorders>
            <w:vAlign w:val="center"/>
            <w:hideMark/>
          </w:tcPr>
          <w:p w14:paraId="2AF33291" w14:textId="77777777" w:rsidR="009947E4" w:rsidRPr="004B0C78" w:rsidRDefault="009947E4" w:rsidP="0085434B">
            <w:pPr>
              <w:rPr>
                <w:sz w:val="22"/>
                <w:szCs w:val="22"/>
              </w:rPr>
            </w:pPr>
          </w:p>
        </w:tc>
        <w:tc>
          <w:tcPr>
            <w:tcW w:w="1417" w:type="dxa"/>
            <w:vMerge/>
            <w:tcBorders>
              <w:top w:val="single" w:sz="4" w:space="0" w:color="auto"/>
              <w:left w:val="single" w:sz="4" w:space="0" w:color="auto"/>
              <w:bottom w:val="single" w:sz="4" w:space="0" w:color="auto"/>
              <w:right w:val="nil"/>
            </w:tcBorders>
            <w:vAlign w:val="center"/>
            <w:hideMark/>
          </w:tcPr>
          <w:p w14:paraId="4EE7B081" w14:textId="77777777" w:rsidR="009947E4" w:rsidRPr="004B0C78" w:rsidRDefault="009947E4" w:rsidP="0085434B">
            <w:pPr>
              <w:rPr>
                <w:sz w:val="22"/>
                <w:szCs w:val="22"/>
              </w:rPr>
            </w:pPr>
          </w:p>
        </w:tc>
        <w:tc>
          <w:tcPr>
            <w:tcW w:w="992" w:type="dxa"/>
            <w:vMerge/>
            <w:tcBorders>
              <w:top w:val="single" w:sz="4" w:space="0" w:color="auto"/>
              <w:left w:val="single" w:sz="4" w:space="0" w:color="auto"/>
              <w:bottom w:val="single" w:sz="4" w:space="0" w:color="auto"/>
              <w:right w:val="nil"/>
            </w:tcBorders>
            <w:vAlign w:val="center"/>
            <w:hideMark/>
          </w:tcPr>
          <w:p w14:paraId="296B17D0" w14:textId="77777777" w:rsidR="009947E4" w:rsidRPr="004B0C78" w:rsidRDefault="009947E4" w:rsidP="0085434B">
            <w:pPr>
              <w:rPr>
                <w:sz w:val="22"/>
                <w:szCs w:val="22"/>
              </w:rPr>
            </w:pPr>
          </w:p>
        </w:tc>
        <w:tc>
          <w:tcPr>
            <w:tcW w:w="993" w:type="dxa"/>
            <w:tcBorders>
              <w:top w:val="nil"/>
              <w:left w:val="single" w:sz="4" w:space="0" w:color="auto"/>
              <w:bottom w:val="single" w:sz="4" w:space="0" w:color="auto"/>
              <w:right w:val="nil"/>
            </w:tcBorders>
            <w:shd w:val="clear" w:color="auto" w:fill="auto"/>
            <w:vAlign w:val="center"/>
            <w:hideMark/>
          </w:tcPr>
          <w:p w14:paraId="0C7D3CF7" w14:textId="77777777" w:rsidR="009947E4" w:rsidRPr="004B0C78" w:rsidRDefault="009947E4" w:rsidP="0085434B">
            <w:pPr>
              <w:jc w:val="center"/>
              <w:rPr>
                <w:sz w:val="22"/>
                <w:szCs w:val="22"/>
              </w:rPr>
            </w:pPr>
            <w:r w:rsidRPr="004B0C78">
              <w:rPr>
                <w:sz w:val="22"/>
                <w:szCs w:val="22"/>
              </w:rPr>
              <w:t>от 1,2 до 2,5 кг/см</w:t>
            </w:r>
            <w:r w:rsidRPr="004B0C78">
              <w:rPr>
                <w:sz w:val="22"/>
                <w:szCs w:val="22"/>
                <w:vertAlign w:val="superscript"/>
              </w:rPr>
              <w:t>2</w:t>
            </w:r>
          </w:p>
        </w:tc>
        <w:tc>
          <w:tcPr>
            <w:tcW w:w="992" w:type="dxa"/>
            <w:tcBorders>
              <w:top w:val="nil"/>
              <w:left w:val="single" w:sz="4" w:space="0" w:color="auto"/>
              <w:bottom w:val="single" w:sz="4" w:space="0" w:color="auto"/>
              <w:right w:val="nil"/>
            </w:tcBorders>
            <w:shd w:val="clear" w:color="auto" w:fill="auto"/>
            <w:vAlign w:val="center"/>
            <w:hideMark/>
          </w:tcPr>
          <w:p w14:paraId="3B987E43" w14:textId="77777777" w:rsidR="009947E4" w:rsidRPr="004B0C78" w:rsidRDefault="009947E4" w:rsidP="0085434B">
            <w:pPr>
              <w:jc w:val="center"/>
              <w:rPr>
                <w:sz w:val="22"/>
                <w:szCs w:val="22"/>
              </w:rPr>
            </w:pPr>
            <w:r w:rsidRPr="004B0C78">
              <w:rPr>
                <w:sz w:val="22"/>
                <w:szCs w:val="22"/>
              </w:rPr>
              <w:t>от 2,5 до 7,0 кг/см</w:t>
            </w:r>
            <w:r w:rsidRPr="004B0C78">
              <w:rPr>
                <w:sz w:val="22"/>
                <w:szCs w:val="22"/>
                <w:vertAlign w:val="superscript"/>
              </w:rPr>
              <w:t>2</w:t>
            </w:r>
          </w:p>
        </w:tc>
        <w:tc>
          <w:tcPr>
            <w:tcW w:w="992" w:type="dxa"/>
            <w:tcBorders>
              <w:top w:val="nil"/>
              <w:left w:val="single" w:sz="4" w:space="0" w:color="auto"/>
              <w:bottom w:val="single" w:sz="4" w:space="0" w:color="auto"/>
              <w:right w:val="nil"/>
            </w:tcBorders>
            <w:shd w:val="clear" w:color="auto" w:fill="auto"/>
            <w:vAlign w:val="center"/>
            <w:hideMark/>
          </w:tcPr>
          <w:p w14:paraId="6430A276" w14:textId="77777777" w:rsidR="009947E4" w:rsidRPr="004B0C78" w:rsidRDefault="009947E4" w:rsidP="0085434B">
            <w:pPr>
              <w:jc w:val="center"/>
              <w:rPr>
                <w:sz w:val="22"/>
                <w:szCs w:val="22"/>
              </w:rPr>
            </w:pPr>
            <w:r w:rsidRPr="004B0C78">
              <w:rPr>
                <w:sz w:val="22"/>
                <w:szCs w:val="22"/>
              </w:rPr>
              <w:t>от 7,0 до 13,0 кг/см</w:t>
            </w:r>
            <w:r w:rsidRPr="004B0C78">
              <w:rPr>
                <w:sz w:val="22"/>
                <w:szCs w:val="22"/>
                <w:vertAlign w:val="superscript"/>
              </w:rPr>
              <w:t>2</w:t>
            </w:r>
          </w:p>
        </w:tc>
        <w:tc>
          <w:tcPr>
            <w:tcW w:w="992" w:type="dxa"/>
            <w:tcBorders>
              <w:top w:val="nil"/>
              <w:left w:val="single" w:sz="4" w:space="0" w:color="auto"/>
              <w:bottom w:val="single" w:sz="4" w:space="0" w:color="auto"/>
              <w:right w:val="nil"/>
            </w:tcBorders>
            <w:shd w:val="clear" w:color="auto" w:fill="auto"/>
            <w:vAlign w:val="center"/>
            <w:hideMark/>
          </w:tcPr>
          <w:p w14:paraId="38D565B4" w14:textId="77777777" w:rsidR="009947E4" w:rsidRPr="004B0C78" w:rsidRDefault="009947E4" w:rsidP="0085434B">
            <w:pPr>
              <w:jc w:val="center"/>
              <w:rPr>
                <w:sz w:val="22"/>
                <w:szCs w:val="22"/>
              </w:rPr>
            </w:pPr>
            <w:r w:rsidRPr="004B0C78">
              <w:rPr>
                <w:sz w:val="22"/>
                <w:szCs w:val="22"/>
              </w:rPr>
              <w:t>свыше</w:t>
            </w:r>
            <w:r w:rsidRPr="004B0C78">
              <w:rPr>
                <w:sz w:val="22"/>
                <w:szCs w:val="22"/>
              </w:rPr>
              <w:br/>
              <w:t>13,0 кг/см</w:t>
            </w:r>
            <w:r w:rsidRPr="004B0C78">
              <w:rPr>
                <w:sz w:val="22"/>
                <w:szCs w:val="22"/>
                <w:vertAlign w:val="superscript"/>
              </w:rPr>
              <w:t>2</w:t>
            </w:r>
          </w:p>
        </w:tc>
        <w:tc>
          <w:tcPr>
            <w:tcW w:w="993" w:type="dxa"/>
            <w:vMerge/>
            <w:tcBorders>
              <w:left w:val="single" w:sz="4" w:space="0" w:color="auto"/>
              <w:bottom w:val="single" w:sz="4" w:space="0" w:color="auto"/>
              <w:right w:val="single" w:sz="4" w:space="0" w:color="auto"/>
            </w:tcBorders>
            <w:shd w:val="clear" w:color="auto" w:fill="auto"/>
            <w:noWrap/>
            <w:vAlign w:val="center"/>
            <w:hideMark/>
          </w:tcPr>
          <w:p w14:paraId="6DAB8640" w14:textId="77777777" w:rsidR="009947E4" w:rsidRPr="004B0C78" w:rsidRDefault="009947E4" w:rsidP="0085434B">
            <w:pPr>
              <w:jc w:val="center"/>
              <w:rPr>
                <w:sz w:val="22"/>
                <w:szCs w:val="22"/>
              </w:rPr>
            </w:pPr>
          </w:p>
        </w:tc>
      </w:tr>
      <w:tr w:rsidR="009947E4" w:rsidRPr="004B0C78" w14:paraId="205A733F" w14:textId="77777777" w:rsidTr="0085434B">
        <w:trPr>
          <w:trHeight w:val="270"/>
        </w:trPr>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911953" w14:textId="77777777" w:rsidR="009947E4" w:rsidRPr="007047EF" w:rsidRDefault="009947E4" w:rsidP="0085434B">
            <w:pPr>
              <w:ind w:right="-53"/>
              <w:jc w:val="center"/>
              <w:rPr>
                <w:sz w:val="22"/>
                <w:szCs w:val="22"/>
              </w:rPr>
            </w:pPr>
            <w:r w:rsidRPr="00A81B7E">
              <w:rPr>
                <w:sz w:val="22"/>
                <w:szCs w:val="22"/>
              </w:rPr>
              <w:t>АО «Кузнецкая ТЭЦ»</w:t>
            </w:r>
          </w:p>
        </w:tc>
        <w:tc>
          <w:tcPr>
            <w:tcW w:w="2127" w:type="dxa"/>
            <w:vMerge w:val="restart"/>
            <w:tcBorders>
              <w:top w:val="single" w:sz="4" w:space="0" w:color="auto"/>
              <w:left w:val="single" w:sz="4" w:space="0" w:color="auto"/>
              <w:right w:val="nil"/>
            </w:tcBorders>
            <w:shd w:val="clear" w:color="auto" w:fill="auto"/>
            <w:vAlign w:val="center"/>
            <w:hideMark/>
          </w:tcPr>
          <w:p w14:paraId="13853E1A" w14:textId="77777777" w:rsidR="009947E4" w:rsidRPr="004B0C78" w:rsidRDefault="009947E4" w:rsidP="0085434B">
            <w:pPr>
              <w:jc w:val="center"/>
              <w:rPr>
                <w:sz w:val="22"/>
                <w:szCs w:val="22"/>
              </w:rPr>
            </w:pPr>
            <w:r w:rsidRPr="004B0C78">
              <w:rPr>
                <w:sz w:val="22"/>
                <w:szCs w:val="22"/>
              </w:rPr>
              <w:t>Одноставочный</w:t>
            </w:r>
            <w:r>
              <w:rPr>
                <w:sz w:val="22"/>
                <w:szCs w:val="22"/>
              </w:rPr>
              <w:t xml:space="preserve">, </w:t>
            </w:r>
            <w:r w:rsidRPr="004B0C78">
              <w:rPr>
                <w:sz w:val="22"/>
                <w:szCs w:val="22"/>
              </w:rPr>
              <w:t>руб./Гкал</w:t>
            </w:r>
          </w:p>
        </w:tc>
        <w:tc>
          <w:tcPr>
            <w:tcW w:w="1417" w:type="dxa"/>
            <w:tcBorders>
              <w:top w:val="single" w:sz="4" w:space="0" w:color="auto"/>
              <w:left w:val="single" w:sz="4" w:space="0" w:color="auto"/>
              <w:bottom w:val="single" w:sz="4" w:space="0" w:color="auto"/>
              <w:right w:val="nil"/>
            </w:tcBorders>
            <w:shd w:val="clear" w:color="auto" w:fill="auto"/>
            <w:noWrap/>
            <w:hideMark/>
          </w:tcPr>
          <w:p w14:paraId="79AC20B8" w14:textId="77777777" w:rsidR="009947E4" w:rsidRPr="008A014C" w:rsidRDefault="009947E4" w:rsidP="0085434B">
            <w:pPr>
              <w:jc w:val="center"/>
              <w:rPr>
                <w:sz w:val="22"/>
                <w:szCs w:val="22"/>
              </w:rPr>
            </w:pPr>
            <w:r w:rsidRPr="008A014C">
              <w:rPr>
                <w:sz w:val="22"/>
                <w:szCs w:val="22"/>
              </w:rPr>
              <w:t>с 01.01.2019</w:t>
            </w:r>
          </w:p>
        </w:tc>
        <w:tc>
          <w:tcPr>
            <w:tcW w:w="992" w:type="dxa"/>
            <w:tcBorders>
              <w:top w:val="single" w:sz="4" w:space="0" w:color="auto"/>
              <w:left w:val="single" w:sz="4" w:space="0" w:color="auto"/>
              <w:bottom w:val="single" w:sz="4" w:space="0" w:color="auto"/>
              <w:right w:val="nil"/>
            </w:tcBorders>
            <w:shd w:val="clear" w:color="auto" w:fill="FFFFFF"/>
            <w:noWrap/>
          </w:tcPr>
          <w:p w14:paraId="5B70294E" w14:textId="77777777" w:rsidR="009947E4" w:rsidRPr="00E923F5" w:rsidRDefault="009947E4" w:rsidP="0085434B">
            <w:pPr>
              <w:jc w:val="center"/>
              <w:rPr>
                <w:sz w:val="22"/>
                <w:szCs w:val="22"/>
              </w:rPr>
            </w:pPr>
            <w:r w:rsidRPr="00E923F5">
              <w:rPr>
                <w:sz w:val="22"/>
                <w:szCs w:val="22"/>
              </w:rPr>
              <w:t>713,03</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78ED75EA"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8D19761"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2BA94A5E"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1896C1BB" w14:textId="77777777" w:rsidR="009947E4" w:rsidRPr="00A6244D" w:rsidRDefault="009947E4" w:rsidP="0085434B">
            <w:pPr>
              <w:ind w:right="-2"/>
              <w:jc w:val="center"/>
              <w:rPr>
                <w:sz w:val="22"/>
                <w:szCs w:val="22"/>
              </w:rPr>
            </w:pPr>
            <w:r w:rsidRPr="00211C13">
              <w:rPr>
                <w:sz w:val="22"/>
                <w:szCs w:val="22"/>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2E4A5" w14:textId="77777777" w:rsidR="009947E4" w:rsidRPr="00A6244D" w:rsidRDefault="009947E4" w:rsidP="0085434B">
            <w:pPr>
              <w:ind w:right="-2"/>
              <w:jc w:val="center"/>
              <w:rPr>
                <w:sz w:val="22"/>
                <w:szCs w:val="22"/>
              </w:rPr>
            </w:pPr>
            <w:r w:rsidRPr="00211C13">
              <w:rPr>
                <w:sz w:val="22"/>
                <w:szCs w:val="22"/>
                <w:lang w:val="en-US"/>
              </w:rPr>
              <w:t>x</w:t>
            </w:r>
          </w:p>
        </w:tc>
      </w:tr>
      <w:tr w:rsidR="009947E4" w:rsidRPr="004B0C78" w14:paraId="7D4BBD2C" w14:textId="77777777" w:rsidTr="0085434B">
        <w:trPr>
          <w:trHeight w:val="270"/>
        </w:trPr>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04018A" w14:textId="77777777" w:rsidR="009947E4" w:rsidRPr="004B0C78" w:rsidRDefault="009947E4" w:rsidP="0085434B">
            <w:pPr>
              <w:rPr>
                <w:sz w:val="22"/>
                <w:szCs w:val="22"/>
              </w:rPr>
            </w:pPr>
          </w:p>
        </w:tc>
        <w:tc>
          <w:tcPr>
            <w:tcW w:w="2127" w:type="dxa"/>
            <w:vMerge/>
            <w:tcBorders>
              <w:left w:val="single" w:sz="4" w:space="0" w:color="auto"/>
              <w:right w:val="nil"/>
            </w:tcBorders>
            <w:vAlign w:val="center"/>
            <w:hideMark/>
          </w:tcPr>
          <w:p w14:paraId="39BBFA2D" w14:textId="77777777" w:rsidR="009947E4" w:rsidRPr="004B0C78" w:rsidRDefault="009947E4" w:rsidP="0085434B">
            <w:pP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hideMark/>
          </w:tcPr>
          <w:p w14:paraId="7B797187" w14:textId="77777777" w:rsidR="009947E4" w:rsidRPr="008A014C" w:rsidRDefault="009947E4" w:rsidP="0085434B">
            <w:pPr>
              <w:jc w:val="center"/>
              <w:rPr>
                <w:sz w:val="22"/>
                <w:szCs w:val="22"/>
              </w:rPr>
            </w:pPr>
            <w:r w:rsidRPr="008A014C">
              <w:rPr>
                <w:sz w:val="22"/>
                <w:szCs w:val="22"/>
              </w:rPr>
              <w:t>с 01.07.2019</w:t>
            </w:r>
          </w:p>
        </w:tc>
        <w:tc>
          <w:tcPr>
            <w:tcW w:w="992" w:type="dxa"/>
            <w:tcBorders>
              <w:top w:val="single" w:sz="4" w:space="0" w:color="auto"/>
              <w:left w:val="single" w:sz="4" w:space="0" w:color="auto"/>
              <w:bottom w:val="single" w:sz="4" w:space="0" w:color="auto"/>
              <w:right w:val="nil"/>
            </w:tcBorders>
            <w:shd w:val="clear" w:color="auto" w:fill="FFFFFF"/>
            <w:noWrap/>
          </w:tcPr>
          <w:p w14:paraId="7D05386F" w14:textId="77777777" w:rsidR="009947E4" w:rsidRPr="00E923F5" w:rsidRDefault="009947E4" w:rsidP="0085434B">
            <w:pPr>
              <w:jc w:val="center"/>
              <w:rPr>
                <w:sz w:val="22"/>
                <w:szCs w:val="22"/>
              </w:rPr>
            </w:pPr>
            <w:r w:rsidRPr="00E923F5">
              <w:rPr>
                <w:sz w:val="22"/>
                <w:szCs w:val="22"/>
              </w:rPr>
              <w:t>742,62</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4C52E5D9"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2348827C"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2FC2A1EB"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8CA8A2A" w14:textId="77777777" w:rsidR="009947E4" w:rsidRPr="00A6244D" w:rsidRDefault="009947E4" w:rsidP="0085434B">
            <w:pPr>
              <w:ind w:right="-2"/>
              <w:jc w:val="center"/>
              <w:rPr>
                <w:sz w:val="22"/>
                <w:szCs w:val="22"/>
              </w:rPr>
            </w:pPr>
            <w:r w:rsidRPr="00211C13">
              <w:rPr>
                <w:sz w:val="22"/>
                <w:szCs w:val="22"/>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34645" w14:textId="77777777" w:rsidR="009947E4" w:rsidRPr="00A6244D" w:rsidRDefault="009947E4" w:rsidP="0085434B">
            <w:pPr>
              <w:ind w:right="-2"/>
              <w:jc w:val="center"/>
              <w:rPr>
                <w:sz w:val="22"/>
                <w:szCs w:val="22"/>
              </w:rPr>
            </w:pPr>
            <w:r w:rsidRPr="00211C13">
              <w:rPr>
                <w:sz w:val="22"/>
                <w:szCs w:val="22"/>
                <w:lang w:val="en-US"/>
              </w:rPr>
              <w:t>x</w:t>
            </w:r>
          </w:p>
        </w:tc>
      </w:tr>
      <w:tr w:rsidR="009947E4" w:rsidRPr="004B0C78" w14:paraId="537ED8BF" w14:textId="77777777" w:rsidTr="0085434B">
        <w:trPr>
          <w:trHeight w:val="270"/>
        </w:trPr>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A547C7" w14:textId="77777777" w:rsidR="009947E4" w:rsidRPr="004B0C78" w:rsidRDefault="009947E4" w:rsidP="0085434B">
            <w:pPr>
              <w:rPr>
                <w:sz w:val="22"/>
                <w:szCs w:val="22"/>
              </w:rPr>
            </w:pPr>
          </w:p>
        </w:tc>
        <w:tc>
          <w:tcPr>
            <w:tcW w:w="2127" w:type="dxa"/>
            <w:vMerge/>
            <w:tcBorders>
              <w:left w:val="single" w:sz="4" w:space="0" w:color="auto"/>
              <w:right w:val="nil"/>
            </w:tcBorders>
            <w:vAlign w:val="center"/>
            <w:hideMark/>
          </w:tcPr>
          <w:p w14:paraId="28BF94CE" w14:textId="77777777" w:rsidR="009947E4" w:rsidRPr="004B0C78" w:rsidRDefault="009947E4" w:rsidP="0085434B">
            <w:pP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hideMark/>
          </w:tcPr>
          <w:p w14:paraId="58BC71CF" w14:textId="77777777" w:rsidR="009947E4" w:rsidRPr="008A014C" w:rsidRDefault="009947E4" w:rsidP="0085434B">
            <w:pPr>
              <w:jc w:val="center"/>
              <w:rPr>
                <w:sz w:val="22"/>
                <w:szCs w:val="22"/>
              </w:rPr>
            </w:pPr>
            <w:r w:rsidRPr="008A014C">
              <w:rPr>
                <w:sz w:val="22"/>
                <w:szCs w:val="22"/>
              </w:rPr>
              <w:t>с 01.01.2020</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5066FD45" w14:textId="77777777" w:rsidR="009947E4" w:rsidRPr="00E923F5" w:rsidRDefault="009947E4" w:rsidP="0085434B">
            <w:pPr>
              <w:jc w:val="center"/>
              <w:rPr>
                <w:sz w:val="22"/>
                <w:szCs w:val="22"/>
              </w:rPr>
            </w:pPr>
            <w:r w:rsidRPr="00E923F5">
              <w:rPr>
                <w:sz w:val="22"/>
                <w:szCs w:val="22"/>
              </w:rPr>
              <w:t>742,62</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1A0F2F90"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3A06594"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B65B66E"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181487BC" w14:textId="77777777" w:rsidR="009947E4" w:rsidRPr="00A6244D" w:rsidRDefault="009947E4" w:rsidP="0085434B">
            <w:pPr>
              <w:ind w:right="-2"/>
              <w:jc w:val="center"/>
              <w:rPr>
                <w:sz w:val="22"/>
                <w:szCs w:val="22"/>
              </w:rPr>
            </w:pPr>
            <w:r w:rsidRPr="00211C13">
              <w:rPr>
                <w:sz w:val="22"/>
                <w:szCs w:val="22"/>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7EEBE" w14:textId="77777777" w:rsidR="009947E4" w:rsidRPr="00A6244D" w:rsidRDefault="009947E4" w:rsidP="0085434B">
            <w:pPr>
              <w:ind w:right="-2"/>
              <w:jc w:val="center"/>
              <w:rPr>
                <w:sz w:val="22"/>
                <w:szCs w:val="22"/>
              </w:rPr>
            </w:pPr>
            <w:r w:rsidRPr="00211C13">
              <w:rPr>
                <w:sz w:val="22"/>
                <w:szCs w:val="22"/>
                <w:lang w:val="en-US"/>
              </w:rPr>
              <w:t>x</w:t>
            </w:r>
          </w:p>
        </w:tc>
      </w:tr>
      <w:tr w:rsidR="009947E4" w:rsidRPr="004B0C78" w14:paraId="290B29C9" w14:textId="77777777" w:rsidTr="0085434B">
        <w:trPr>
          <w:trHeight w:val="270"/>
        </w:trPr>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44DFC8A" w14:textId="77777777" w:rsidR="009947E4" w:rsidRPr="004B0C78" w:rsidRDefault="009947E4" w:rsidP="0085434B">
            <w:pPr>
              <w:rPr>
                <w:sz w:val="22"/>
                <w:szCs w:val="22"/>
              </w:rPr>
            </w:pPr>
          </w:p>
        </w:tc>
        <w:tc>
          <w:tcPr>
            <w:tcW w:w="2127" w:type="dxa"/>
            <w:vMerge/>
            <w:tcBorders>
              <w:left w:val="single" w:sz="4" w:space="0" w:color="auto"/>
              <w:right w:val="nil"/>
            </w:tcBorders>
            <w:vAlign w:val="center"/>
          </w:tcPr>
          <w:p w14:paraId="7EDE1C36" w14:textId="77777777" w:rsidR="009947E4" w:rsidRPr="004B0C78" w:rsidRDefault="009947E4" w:rsidP="0085434B">
            <w:pP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tcPr>
          <w:p w14:paraId="29ED3AE8" w14:textId="77777777" w:rsidR="009947E4" w:rsidRPr="008A014C" w:rsidRDefault="009947E4" w:rsidP="0085434B">
            <w:pPr>
              <w:jc w:val="center"/>
              <w:rPr>
                <w:sz w:val="22"/>
                <w:szCs w:val="22"/>
              </w:rPr>
            </w:pPr>
            <w:r w:rsidRPr="008A014C">
              <w:rPr>
                <w:sz w:val="22"/>
                <w:szCs w:val="22"/>
              </w:rPr>
              <w:t>с 01.07.2020</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0CF9905B" w14:textId="77777777" w:rsidR="009947E4" w:rsidRPr="00E923F5" w:rsidRDefault="009947E4" w:rsidP="0085434B">
            <w:pPr>
              <w:jc w:val="center"/>
              <w:rPr>
                <w:sz w:val="22"/>
                <w:szCs w:val="22"/>
              </w:rPr>
            </w:pPr>
            <w:r>
              <w:rPr>
                <w:sz w:val="22"/>
                <w:szCs w:val="22"/>
              </w:rPr>
              <w:t>759,88</w:t>
            </w:r>
          </w:p>
        </w:tc>
        <w:tc>
          <w:tcPr>
            <w:tcW w:w="993" w:type="dxa"/>
            <w:tcBorders>
              <w:top w:val="single" w:sz="4" w:space="0" w:color="auto"/>
              <w:left w:val="single" w:sz="4" w:space="0" w:color="auto"/>
              <w:bottom w:val="single" w:sz="4" w:space="0" w:color="auto"/>
              <w:right w:val="nil"/>
            </w:tcBorders>
            <w:shd w:val="clear" w:color="auto" w:fill="auto"/>
            <w:noWrap/>
            <w:vAlign w:val="center"/>
          </w:tcPr>
          <w:p w14:paraId="5D239DC4"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3A685693"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4FCE0E3B"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2F04DC8E" w14:textId="77777777" w:rsidR="009947E4" w:rsidRPr="00A6244D" w:rsidRDefault="009947E4" w:rsidP="0085434B">
            <w:pPr>
              <w:ind w:right="-2"/>
              <w:jc w:val="center"/>
              <w:rPr>
                <w:sz w:val="22"/>
                <w:szCs w:val="22"/>
              </w:rPr>
            </w:pPr>
            <w:r w:rsidRPr="00211C13">
              <w:rPr>
                <w:sz w:val="22"/>
                <w:szCs w:val="22"/>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DF55F" w14:textId="77777777" w:rsidR="009947E4" w:rsidRPr="00A6244D" w:rsidRDefault="009947E4" w:rsidP="0085434B">
            <w:pPr>
              <w:ind w:right="-2"/>
              <w:jc w:val="center"/>
              <w:rPr>
                <w:sz w:val="22"/>
                <w:szCs w:val="22"/>
              </w:rPr>
            </w:pPr>
            <w:r w:rsidRPr="00211C13">
              <w:rPr>
                <w:sz w:val="22"/>
                <w:szCs w:val="22"/>
                <w:lang w:val="en-US"/>
              </w:rPr>
              <w:t>x</w:t>
            </w:r>
          </w:p>
        </w:tc>
      </w:tr>
      <w:tr w:rsidR="009947E4" w:rsidRPr="004B0C78" w14:paraId="6728EEAF" w14:textId="77777777" w:rsidTr="0085434B">
        <w:trPr>
          <w:trHeight w:val="270"/>
        </w:trPr>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4EC98E" w14:textId="77777777" w:rsidR="009947E4" w:rsidRPr="004B0C78" w:rsidRDefault="009947E4" w:rsidP="0085434B">
            <w:pPr>
              <w:rPr>
                <w:sz w:val="22"/>
                <w:szCs w:val="22"/>
              </w:rPr>
            </w:pPr>
          </w:p>
        </w:tc>
        <w:tc>
          <w:tcPr>
            <w:tcW w:w="2127" w:type="dxa"/>
            <w:vMerge/>
            <w:tcBorders>
              <w:left w:val="single" w:sz="4" w:space="0" w:color="auto"/>
              <w:right w:val="nil"/>
            </w:tcBorders>
            <w:vAlign w:val="center"/>
          </w:tcPr>
          <w:p w14:paraId="659715A4" w14:textId="77777777" w:rsidR="009947E4" w:rsidRPr="004B0C78" w:rsidRDefault="009947E4" w:rsidP="0085434B">
            <w:pP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tcPr>
          <w:p w14:paraId="7026123C" w14:textId="77777777" w:rsidR="009947E4" w:rsidRPr="008A014C" w:rsidRDefault="009947E4" w:rsidP="0085434B">
            <w:pPr>
              <w:jc w:val="center"/>
              <w:rPr>
                <w:sz w:val="22"/>
                <w:szCs w:val="22"/>
              </w:rPr>
            </w:pPr>
            <w:r w:rsidRPr="008A014C">
              <w:rPr>
                <w:sz w:val="22"/>
                <w:szCs w:val="22"/>
              </w:rPr>
              <w:t>с 01.01.2021</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7F9689F2" w14:textId="77777777" w:rsidR="009947E4" w:rsidRPr="00E923F5" w:rsidRDefault="009947E4" w:rsidP="0085434B">
            <w:pPr>
              <w:jc w:val="center"/>
              <w:rPr>
                <w:sz w:val="22"/>
                <w:szCs w:val="22"/>
              </w:rPr>
            </w:pPr>
            <w:r w:rsidRPr="00E923F5">
              <w:rPr>
                <w:sz w:val="22"/>
                <w:szCs w:val="22"/>
              </w:rPr>
              <w:t>7</w:t>
            </w:r>
            <w:r>
              <w:rPr>
                <w:sz w:val="22"/>
                <w:szCs w:val="22"/>
              </w:rPr>
              <w:t>59</w:t>
            </w:r>
            <w:r w:rsidRPr="00E923F5">
              <w:rPr>
                <w:sz w:val="22"/>
                <w:szCs w:val="22"/>
              </w:rPr>
              <w:t>,</w:t>
            </w:r>
            <w:r>
              <w:rPr>
                <w:sz w:val="22"/>
                <w:szCs w:val="22"/>
              </w:rPr>
              <w:t>88</w:t>
            </w:r>
          </w:p>
        </w:tc>
        <w:tc>
          <w:tcPr>
            <w:tcW w:w="993" w:type="dxa"/>
            <w:tcBorders>
              <w:top w:val="single" w:sz="4" w:space="0" w:color="auto"/>
              <w:left w:val="single" w:sz="4" w:space="0" w:color="auto"/>
              <w:bottom w:val="single" w:sz="4" w:space="0" w:color="auto"/>
              <w:right w:val="nil"/>
            </w:tcBorders>
            <w:shd w:val="clear" w:color="auto" w:fill="auto"/>
            <w:noWrap/>
            <w:vAlign w:val="center"/>
          </w:tcPr>
          <w:p w14:paraId="4D36F662"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5096F5FA"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4A6752A2"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78D9F062" w14:textId="77777777" w:rsidR="009947E4" w:rsidRPr="00211C13" w:rsidRDefault="009947E4" w:rsidP="0085434B">
            <w:pPr>
              <w:ind w:right="-2"/>
              <w:jc w:val="center"/>
              <w:rPr>
                <w:sz w:val="22"/>
                <w:szCs w:val="22"/>
                <w:lang w:val="en-US"/>
              </w:rPr>
            </w:pPr>
            <w:r w:rsidRPr="00211C13">
              <w:rPr>
                <w:sz w:val="22"/>
                <w:szCs w:val="22"/>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E7D024" w14:textId="77777777" w:rsidR="009947E4" w:rsidRPr="00211C13" w:rsidRDefault="009947E4" w:rsidP="0085434B">
            <w:pPr>
              <w:ind w:right="-2"/>
              <w:jc w:val="center"/>
              <w:rPr>
                <w:sz w:val="22"/>
                <w:szCs w:val="22"/>
                <w:lang w:val="en-US"/>
              </w:rPr>
            </w:pPr>
            <w:r w:rsidRPr="00211C13">
              <w:rPr>
                <w:sz w:val="22"/>
                <w:szCs w:val="22"/>
                <w:lang w:val="en-US"/>
              </w:rPr>
              <w:t>x</w:t>
            </w:r>
          </w:p>
        </w:tc>
      </w:tr>
      <w:tr w:rsidR="009947E4" w:rsidRPr="004B0C78" w14:paraId="2E5CA4FB" w14:textId="77777777" w:rsidTr="0085434B">
        <w:trPr>
          <w:trHeight w:val="270"/>
        </w:trPr>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859A836" w14:textId="77777777" w:rsidR="009947E4" w:rsidRPr="004B0C78" w:rsidRDefault="009947E4" w:rsidP="0085434B">
            <w:pPr>
              <w:rPr>
                <w:sz w:val="22"/>
                <w:szCs w:val="22"/>
              </w:rPr>
            </w:pPr>
          </w:p>
        </w:tc>
        <w:tc>
          <w:tcPr>
            <w:tcW w:w="2127" w:type="dxa"/>
            <w:vMerge/>
            <w:tcBorders>
              <w:left w:val="single" w:sz="4" w:space="0" w:color="auto"/>
              <w:right w:val="nil"/>
            </w:tcBorders>
            <w:vAlign w:val="center"/>
          </w:tcPr>
          <w:p w14:paraId="1296E408" w14:textId="77777777" w:rsidR="009947E4" w:rsidRPr="004B0C78" w:rsidRDefault="009947E4" w:rsidP="0085434B">
            <w:pP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tcPr>
          <w:p w14:paraId="41B6B42A" w14:textId="77777777" w:rsidR="009947E4" w:rsidRPr="008A014C" w:rsidRDefault="009947E4" w:rsidP="0085434B">
            <w:pPr>
              <w:jc w:val="center"/>
              <w:rPr>
                <w:sz w:val="22"/>
                <w:szCs w:val="22"/>
              </w:rPr>
            </w:pPr>
            <w:r w:rsidRPr="008A014C">
              <w:rPr>
                <w:sz w:val="22"/>
                <w:szCs w:val="22"/>
              </w:rPr>
              <w:t>с 01.07.2021</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192A7E03" w14:textId="77777777" w:rsidR="009947E4" w:rsidRPr="00E923F5" w:rsidRDefault="009947E4" w:rsidP="0085434B">
            <w:pPr>
              <w:jc w:val="center"/>
              <w:rPr>
                <w:sz w:val="22"/>
                <w:szCs w:val="22"/>
              </w:rPr>
            </w:pPr>
            <w:r>
              <w:rPr>
                <w:sz w:val="22"/>
                <w:szCs w:val="22"/>
              </w:rPr>
              <w:t>782</w:t>
            </w:r>
            <w:r w:rsidRPr="00E923F5">
              <w:rPr>
                <w:sz w:val="22"/>
                <w:szCs w:val="22"/>
              </w:rPr>
              <w:t>,</w:t>
            </w:r>
            <w:r>
              <w:rPr>
                <w:sz w:val="22"/>
                <w:szCs w:val="22"/>
              </w:rPr>
              <w:t>69</w:t>
            </w:r>
          </w:p>
        </w:tc>
        <w:tc>
          <w:tcPr>
            <w:tcW w:w="993" w:type="dxa"/>
            <w:tcBorders>
              <w:top w:val="single" w:sz="4" w:space="0" w:color="auto"/>
              <w:left w:val="single" w:sz="4" w:space="0" w:color="auto"/>
              <w:bottom w:val="single" w:sz="4" w:space="0" w:color="auto"/>
              <w:right w:val="nil"/>
            </w:tcBorders>
            <w:shd w:val="clear" w:color="auto" w:fill="auto"/>
            <w:noWrap/>
            <w:vAlign w:val="center"/>
          </w:tcPr>
          <w:p w14:paraId="0E30E8E6"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05636EB0"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529A1314"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7BDAC87E" w14:textId="77777777" w:rsidR="009947E4" w:rsidRPr="00211C13" w:rsidRDefault="009947E4" w:rsidP="0085434B">
            <w:pPr>
              <w:ind w:right="-2"/>
              <w:jc w:val="center"/>
              <w:rPr>
                <w:sz w:val="22"/>
                <w:szCs w:val="22"/>
                <w:lang w:val="en-US"/>
              </w:rPr>
            </w:pPr>
            <w:r w:rsidRPr="00211C13">
              <w:rPr>
                <w:sz w:val="22"/>
                <w:szCs w:val="22"/>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4A8F00" w14:textId="77777777" w:rsidR="009947E4" w:rsidRPr="00211C13" w:rsidRDefault="009947E4" w:rsidP="0085434B">
            <w:pPr>
              <w:ind w:right="-2"/>
              <w:jc w:val="center"/>
              <w:rPr>
                <w:sz w:val="22"/>
                <w:szCs w:val="22"/>
                <w:lang w:val="en-US"/>
              </w:rPr>
            </w:pPr>
            <w:r w:rsidRPr="00211C13">
              <w:rPr>
                <w:sz w:val="22"/>
                <w:szCs w:val="22"/>
                <w:lang w:val="en-US"/>
              </w:rPr>
              <w:t>x</w:t>
            </w:r>
          </w:p>
        </w:tc>
      </w:tr>
      <w:tr w:rsidR="009947E4" w:rsidRPr="004B0C78" w14:paraId="51166CC1" w14:textId="77777777" w:rsidTr="0085434B">
        <w:trPr>
          <w:trHeight w:val="270"/>
        </w:trPr>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31EA94" w14:textId="77777777" w:rsidR="009947E4" w:rsidRPr="004B0C78" w:rsidRDefault="009947E4" w:rsidP="0085434B">
            <w:pPr>
              <w:rPr>
                <w:sz w:val="22"/>
                <w:szCs w:val="22"/>
              </w:rPr>
            </w:pPr>
          </w:p>
        </w:tc>
        <w:tc>
          <w:tcPr>
            <w:tcW w:w="2127" w:type="dxa"/>
            <w:vMerge/>
            <w:tcBorders>
              <w:left w:val="single" w:sz="4" w:space="0" w:color="auto"/>
              <w:right w:val="nil"/>
            </w:tcBorders>
            <w:vAlign w:val="center"/>
          </w:tcPr>
          <w:p w14:paraId="1D010EDA" w14:textId="77777777" w:rsidR="009947E4" w:rsidRPr="004B0C78" w:rsidRDefault="009947E4" w:rsidP="0085434B">
            <w:pP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tcPr>
          <w:p w14:paraId="4CA387ED" w14:textId="77777777" w:rsidR="009947E4" w:rsidRPr="008A014C" w:rsidRDefault="009947E4" w:rsidP="0085434B">
            <w:pPr>
              <w:jc w:val="center"/>
              <w:rPr>
                <w:sz w:val="22"/>
                <w:szCs w:val="22"/>
              </w:rPr>
            </w:pPr>
            <w:r w:rsidRPr="008A014C">
              <w:rPr>
                <w:sz w:val="22"/>
                <w:szCs w:val="22"/>
              </w:rPr>
              <w:t>с 01.01.2022</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38A27AEC" w14:textId="77777777" w:rsidR="009947E4" w:rsidRPr="00E923F5" w:rsidRDefault="009947E4" w:rsidP="0085434B">
            <w:pPr>
              <w:jc w:val="center"/>
              <w:rPr>
                <w:sz w:val="22"/>
                <w:szCs w:val="22"/>
              </w:rPr>
            </w:pPr>
            <w:r>
              <w:rPr>
                <w:sz w:val="22"/>
                <w:szCs w:val="22"/>
              </w:rPr>
              <w:t>782,69</w:t>
            </w:r>
          </w:p>
        </w:tc>
        <w:tc>
          <w:tcPr>
            <w:tcW w:w="993" w:type="dxa"/>
            <w:tcBorders>
              <w:top w:val="single" w:sz="4" w:space="0" w:color="auto"/>
              <w:left w:val="single" w:sz="4" w:space="0" w:color="auto"/>
              <w:bottom w:val="single" w:sz="4" w:space="0" w:color="auto"/>
              <w:right w:val="nil"/>
            </w:tcBorders>
            <w:shd w:val="clear" w:color="auto" w:fill="auto"/>
            <w:noWrap/>
            <w:vAlign w:val="center"/>
          </w:tcPr>
          <w:p w14:paraId="4C5271D2"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11E56713"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28AFF8F4"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01EE7333" w14:textId="77777777" w:rsidR="009947E4" w:rsidRPr="00A6244D" w:rsidRDefault="009947E4" w:rsidP="0085434B">
            <w:pPr>
              <w:ind w:right="-2"/>
              <w:jc w:val="center"/>
              <w:rPr>
                <w:sz w:val="22"/>
                <w:szCs w:val="22"/>
              </w:rPr>
            </w:pPr>
            <w:r w:rsidRPr="00211C13">
              <w:rPr>
                <w:sz w:val="22"/>
                <w:szCs w:val="22"/>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614BD" w14:textId="77777777" w:rsidR="009947E4" w:rsidRPr="00A6244D" w:rsidRDefault="009947E4" w:rsidP="0085434B">
            <w:pPr>
              <w:ind w:right="-2"/>
              <w:jc w:val="center"/>
              <w:rPr>
                <w:sz w:val="22"/>
                <w:szCs w:val="22"/>
              </w:rPr>
            </w:pPr>
            <w:r w:rsidRPr="00211C13">
              <w:rPr>
                <w:sz w:val="22"/>
                <w:szCs w:val="22"/>
                <w:lang w:val="en-US"/>
              </w:rPr>
              <w:t>x</w:t>
            </w:r>
          </w:p>
        </w:tc>
      </w:tr>
      <w:tr w:rsidR="009947E4" w:rsidRPr="004B0C78" w14:paraId="67D156EA" w14:textId="77777777" w:rsidTr="0085434B">
        <w:trPr>
          <w:trHeight w:val="270"/>
        </w:trPr>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4570DA4" w14:textId="77777777" w:rsidR="009947E4" w:rsidRPr="004B0C78" w:rsidRDefault="009947E4" w:rsidP="0085434B">
            <w:pPr>
              <w:rPr>
                <w:sz w:val="22"/>
                <w:szCs w:val="22"/>
              </w:rPr>
            </w:pPr>
          </w:p>
        </w:tc>
        <w:tc>
          <w:tcPr>
            <w:tcW w:w="2127" w:type="dxa"/>
            <w:vMerge/>
            <w:tcBorders>
              <w:left w:val="single" w:sz="4" w:space="0" w:color="auto"/>
              <w:right w:val="nil"/>
            </w:tcBorders>
            <w:vAlign w:val="center"/>
          </w:tcPr>
          <w:p w14:paraId="7AB32B22" w14:textId="77777777" w:rsidR="009947E4" w:rsidRPr="004B0C78" w:rsidRDefault="009947E4" w:rsidP="0085434B">
            <w:pP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tcPr>
          <w:p w14:paraId="468AC065" w14:textId="77777777" w:rsidR="009947E4" w:rsidRPr="008A014C" w:rsidRDefault="009947E4" w:rsidP="0085434B">
            <w:pPr>
              <w:jc w:val="center"/>
              <w:rPr>
                <w:sz w:val="22"/>
                <w:szCs w:val="22"/>
              </w:rPr>
            </w:pPr>
            <w:r w:rsidRPr="008A014C">
              <w:rPr>
                <w:sz w:val="22"/>
                <w:szCs w:val="22"/>
              </w:rPr>
              <w:t>с 01.07.2022</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5403C512" w14:textId="77777777" w:rsidR="009947E4" w:rsidRPr="00E923F5" w:rsidRDefault="009947E4" w:rsidP="0085434B">
            <w:pPr>
              <w:jc w:val="center"/>
              <w:rPr>
                <w:sz w:val="22"/>
                <w:szCs w:val="22"/>
              </w:rPr>
            </w:pPr>
            <w:r>
              <w:rPr>
                <w:sz w:val="22"/>
                <w:szCs w:val="22"/>
              </w:rPr>
              <w:t>839,25</w:t>
            </w:r>
          </w:p>
        </w:tc>
        <w:tc>
          <w:tcPr>
            <w:tcW w:w="993" w:type="dxa"/>
            <w:tcBorders>
              <w:top w:val="single" w:sz="4" w:space="0" w:color="auto"/>
              <w:left w:val="single" w:sz="4" w:space="0" w:color="auto"/>
              <w:bottom w:val="single" w:sz="4" w:space="0" w:color="auto"/>
              <w:right w:val="nil"/>
            </w:tcBorders>
            <w:shd w:val="clear" w:color="auto" w:fill="auto"/>
            <w:noWrap/>
            <w:vAlign w:val="center"/>
          </w:tcPr>
          <w:p w14:paraId="2FAC3056"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7BC72330"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219DE160"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40DBD9F2" w14:textId="77777777" w:rsidR="009947E4" w:rsidRPr="00A6244D" w:rsidRDefault="009947E4" w:rsidP="0085434B">
            <w:pPr>
              <w:ind w:right="-2"/>
              <w:jc w:val="center"/>
              <w:rPr>
                <w:sz w:val="22"/>
                <w:szCs w:val="22"/>
              </w:rPr>
            </w:pPr>
            <w:r w:rsidRPr="00211C13">
              <w:rPr>
                <w:sz w:val="22"/>
                <w:szCs w:val="22"/>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4E9FC" w14:textId="77777777" w:rsidR="009947E4" w:rsidRPr="00A6244D" w:rsidRDefault="009947E4" w:rsidP="0085434B">
            <w:pPr>
              <w:ind w:right="-2"/>
              <w:jc w:val="center"/>
              <w:rPr>
                <w:sz w:val="22"/>
                <w:szCs w:val="22"/>
              </w:rPr>
            </w:pPr>
            <w:r w:rsidRPr="00211C13">
              <w:rPr>
                <w:sz w:val="22"/>
                <w:szCs w:val="22"/>
                <w:lang w:val="en-US"/>
              </w:rPr>
              <w:t>x</w:t>
            </w:r>
          </w:p>
        </w:tc>
      </w:tr>
      <w:tr w:rsidR="009947E4" w:rsidRPr="004B0C78" w14:paraId="14C5960F" w14:textId="77777777" w:rsidTr="0085434B">
        <w:trPr>
          <w:trHeight w:val="270"/>
        </w:trPr>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5003E33" w14:textId="77777777" w:rsidR="009947E4" w:rsidRPr="004B0C78" w:rsidRDefault="009947E4" w:rsidP="0085434B">
            <w:pPr>
              <w:rPr>
                <w:sz w:val="22"/>
                <w:szCs w:val="22"/>
              </w:rPr>
            </w:pPr>
          </w:p>
        </w:tc>
        <w:tc>
          <w:tcPr>
            <w:tcW w:w="2127" w:type="dxa"/>
            <w:vMerge/>
            <w:tcBorders>
              <w:left w:val="single" w:sz="4" w:space="0" w:color="auto"/>
              <w:right w:val="nil"/>
            </w:tcBorders>
            <w:vAlign w:val="center"/>
          </w:tcPr>
          <w:p w14:paraId="555F19A5" w14:textId="77777777" w:rsidR="009947E4" w:rsidRPr="004B0C78" w:rsidRDefault="009947E4" w:rsidP="0085434B">
            <w:pP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tcPr>
          <w:p w14:paraId="3C67B718" w14:textId="77777777" w:rsidR="009947E4" w:rsidRPr="008A014C" w:rsidRDefault="009947E4" w:rsidP="0085434B">
            <w:pPr>
              <w:jc w:val="center"/>
              <w:rPr>
                <w:sz w:val="22"/>
                <w:szCs w:val="22"/>
              </w:rPr>
            </w:pPr>
            <w:r w:rsidRPr="008A014C">
              <w:rPr>
                <w:sz w:val="22"/>
                <w:szCs w:val="22"/>
              </w:rPr>
              <w:t>с 01.01.2023</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71E7D9A0" w14:textId="77777777" w:rsidR="009947E4" w:rsidRPr="00E923F5" w:rsidRDefault="009947E4" w:rsidP="0085434B">
            <w:pPr>
              <w:jc w:val="center"/>
              <w:rPr>
                <w:sz w:val="22"/>
                <w:szCs w:val="22"/>
              </w:rPr>
            </w:pPr>
            <w:r w:rsidRPr="00E923F5">
              <w:rPr>
                <w:sz w:val="22"/>
                <w:szCs w:val="22"/>
              </w:rPr>
              <w:t>873,02</w:t>
            </w:r>
          </w:p>
        </w:tc>
        <w:tc>
          <w:tcPr>
            <w:tcW w:w="993" w:type="dxa"/>
            <w:tcBorders>
              <w:top w:val="single" w:sz="4" w:space="0" w:color="auto"/>
              <w:left w:val="single" w:sz="4" w:space="0" w:color="auto"/>
              <w:bottom w:val="single" w:sz="4" w:space="0" w:color="auto"/>
              <w:right w:val="nil"/>
            </w:tcBorders>
            <w:shd w:val="clear" w:color="auto" w:fill="auto"/>
            <w:noWrap/>
            <w:vAlign w:val="center"/>
          </w:tcPr>
          <w:p w14:paraId="6694BB05"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72D79E3B"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54DE4175"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6D820170" w14:textId="77777777" w:rsidR="009947E4" w:rsidRPr="00A6244D" w:rsidRDefault="009947E4" w:rsidP="0085434B">
            <w:pPr>
              <w:ind w:right="-2"/>
              <w:jc w:val="center"/>
              <w:rPr>
                <w:sz w:val="22"/>
                <w:szCs w:val="22"/>
              </w:rPr>
            </w:pPr>
            <w:r w:rsidRPr="00211C13">
              <w:rPr>
                <w:sz w:val="22"/>
                <w:szCs w:val="22"/>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E2105" w14:textId="77777777" w:rsidR="009947E4" w:rsidRPr="00A6244D" w:rsidRDefault="009947E4" w:rsidP="0085434B">
            <w:pPr>
              <w:ind w:right="-2"/>
              <w:jc w:val="center"/>
              <w:rPr>
                <w:sz w:val="22"/>
                <w:szCs w:val="22"/>
              </w:rPr>
            </w:pPr>
            <w:r w:rsidRPr="00211C13">
              <w:rPr>
                <w:sz w:val="22"/>
                <w:szCs w:val="22"/>
                <w:lang w:val="en-US"/>
              </w:rPr>
              <w:t>x</w:t>
            </w:r>
          </w:p>
        </w:tc>
      </w:tr>
      <w:tr w:rsidR="009947E4" w:rsidRPr="004B0C78" w14:paraId="1382D2D7" w14:textId="77777777" w:rsidTr="0085434B">
        <w:trPr>
          <w:trHeight w:val="270"/>
        </w:trPr>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1A7DBC" w14:textId="77777777" w:rsidR="009947E4" w:rsidRPr="004B0C78" w:rsidRDefault="009947E4" w:rsidP="0085434B">
            <w:pPr>
              <w:rPr>
                <w:sz w:val="22"/>
                <w:szCs w:val="22"/>
              </w:rPr>
            </w:pPr>
          </w:p>
        </w:tc>
        <w:tc>
          <w:tcPr>
            <w:tcW w:w="2127" w:type="dxa"/>
            <w:vMerge/>
            <w:tcBorders>
              <w:left w:val="single" w:sz="4" w:space="0" w:color="auto"/>
              <w:bottom w:val="single" w:sz="4" w:space="0" w:color="auto"/>
              <w:right w:val="nil"/>
            </w:tcBorders>
            <w:vAlign w:val="center"/>
          </w:tcPr>
          <w:p w14:paraId="42568FA8" w14:textId="77777777" w:rsidR="009947E4" w:rsidRPr="004B0C78" w:rsidRDefault="009947E4" w:rsidP="0085434B">
            <w:pPr>
              <w:rPr>
                <w:sz w:val="22"/>
                <w:szCs w:val="22"/>
              </w:rPr>
            </w:pPr>
          </w:p>
        </w:tc>
        <w:tc>
          <w:tcPr>
            <w:tcW w:w="1417" w:type="dxa"/>
            <w:tcBorders>
              <w:top w:val="single" w:sz="4" w:space="0" w:color="auto"/>
              <w:left w:val="single" w:sz="4" w:space="0" w:color="auto"/>
              <w:bottom w:val="single" w:sz="4" w:space="0" w:color="auto"/>
              <w:right w:val="nil"/>
            </w:tcBorders>
            <w:shd w:val="clear" w:color="auto" w:fill="auto"/>
            <w:noWrap/>
          </w:tcPr>
          <w:p w14:paraId="0DD1EB56" w14:textId="77777777" w:rsidR="009947E4" w:rsidRPr="008A014C" w:rsidRDefault="009947E4" w:rsidP="0085434B">
            <w:pPr>
              <w:jc w:val="center"/>
              <w:rPr>
                <w:sz w:val="22"/>
                <w:szCs w:val="22"/>
              </w:rPr>
            </w:pPr>
            <w:r w:rsidRPr="008A014C">
              <w:rPr>
                <w:sz w:val="22"/>
                <w:szCs w:val="22"/>
              </w:rPr>
              <w:t>с 01.07.2023</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493E0AC6" w14:textId="77777777" w:rsidR="009947E4" w:rsidRPr="00E923F5" w:rsidRDefault="009947E4" w:rsidP="0085434B">
            <w:pPr>
              <w:jc w:val="center"/>
              <w:rPr>
                <w:sz w:val="22"/>
                <w:szCs w:val="22"/>
              </w:rPr>
            </w:pPr>
            <w:r w:rsidRPr="00E923F5">
              <w:rPr>
                <w:sz w:val="22"/>
                <w:szCs w:val="22"/>
              </w:rPr>
              <w:t>920,67</w:t>
            </w:r>
          </w:p>
        </w:tc>
        <w:tc>
          <w:tcPr>
            <w:tcW w:w="993" w:type="dxa"/>
            <w:tcBorders>
              <w:top w:val="single" w:sz="4" w:space="0" w:color="auto"/>
              <w:left w:val="single" w:sz="4" w:space="0" w:color="auto"/>
              <w:bottom w:val="single" w:sz="4" w:space="0" w:color="auto"/>
              <w:right w:val="nil"/>
            </w:tcBorders>
            <w:shd w:val="clear" w:color="auto" w:fill="auto"/>
            <w:noWrap/>
            <w:vAlign w:val="center"/>
          </w:tcPr>
          <w:p w14:paraId="6C30212C"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0D758D9F"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71C6D152"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73591858" w14:textId="77777777" w:rsidR="009947E4" w:rsidRPr="00A6244D" w:rsidRDefault="009947E4" w:rsidP="0085434B">
            <w:pPr>
              <w:ind w:right="-2"/>
              <w:jc w:val="center"/>
              <w:rPr>
                <w:sz w:val="22"/>
                <w:szCs w:val="22"/>
              </w:rPr>
            </w:pPr>
            <w:r w:rsidRPr="00211C13">
              <w:rPr>
                <w:sz w:val="22"/>
                <w:szCs w:val="22"/>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7D4FD" w14:textId="77777777" w:rsidR="009947E4" w:rsidRPr="00A6244D" w:rsidRDefault="009947E4" w:rsidP="0085434B">
            <w:pPr>
              <w:ind w:right="-2"/>
              <w:jc w:val="center"/>
              <w:rPr>
                <w:sz w:val="22"/>
                <w:szCs w:val="22"/>
              </w:rPr>
            </w:pPr>
            <w:r w:rsidRPr="00211C13">
              <w:rPr>
                <w:sz w:val="22"/>
                <w:szCs w:val="22"/>
                <w:lang w:val="en-US"/>
              </w:rPr>
              <w:t>x</w:t>
            </w:r>
          </w:p>
        </w:tc>
      </w:tr>
      <w:tr w:rsidR="009947E4" w:rsidRPr="004B0C78" w14:paraId="4CF83067" w14:textId="77777777" w:rsidTr="0085434B">
        <w:trPr>
          <w:trHeight w:val="270"/>
        </w:trPr>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DF4F49" w14:textId="77777777" w:rsidR="009947E4" w:rsidRPr="004B0C78" w:rsidRDefault="009947E4" w:rsidP="0085434B">
            <w:pPr>
              <w:rPr>
                <w:sz w:val="22"/>
                <w:szCs w:val="22"/>
              </w:rPr>
            </w:pPr>
          </w:p>
        </w:tc>
        <w:tc>
          <w:tcPr>
            <w:tcW w:w="2127" w:type="dxa"/>
            <w:tcBorders>
              <w:top w:val="single" w:sz="4" w:space="0" w:color="auto"/>
              <w:left w:val="nil"/>
              <w:bottom w:val="single" w:sz="4" w:space="0" w:color="auto"/>
              <w:right w:val="nil"/>
            </w:tcBorders>
            <w:shd w:val="clear" w:color="auto" w:fill="auto"/>
            <w:noWrap/>
            <w:vAlign w:val="center"/>
            <w:hideMark/>
          </w:tcPr>
          <w:p w14:paraId="3DF15A71" w14:textId="77777777" w:rsidR="009947E4" w:rsidRPr="004B0C78" w:rsidRDefault="009947E4" w:rsidP="0085434B">
            <w:pPr>
              <w:jc w:val="center"/>
              <w:rPr>
                <w:sz w:val="22"/>
                <w:szCs w:val="22"/>
              </w:rPr>
            </w:pPr>
            <w:r>
              <w:rPr>
                <w:sz w:val="22"/>
                <w:szCs w:val="22"/>
              </w:rPr>
              <w:t>Д</w:t>
            </w:r>
            <w:r w:rsidRPr="004B0C78">
              <w:rPr>
                <w:sz w:val="22"/>
                <w:szCs w:val="22"/>
              </w:rPr>
              <w:t>вухставочный</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6F27805B"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974250F" w14:textId="77777777" w:rsidR="009947E4" w:rsidRPr="00211C13" w:rsidRDefault="009947E4" w:rsidP="0085434B">
            <w:pPr>
              <w:jc w:val="center"/>
              <w:rPr>
                <w:sz w:val="22"/>
                <w:szCs w:val="22"/>
              </w:rPr>
            </w:pPr>
            <w:r w:rsidRPr="00211C13">
              <w:rPr>
                <w:sz w:val="22"/>
                <w:szCs w:val="22"/>
              </w:rPr>
              <w:t>x</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57BE8FFB"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4A680BA" w14:textId="77777777" w:rsidR="009947E4" w:rsidRPr="00211C13" w:rsidRDefault="009947E4" w:rsidP="0085434B">
            <w:pPr>
              <w:ind w:right="-2"/>
              <w:jc w:val="center"/>
              <w:rPr>
                <w:sz w:val="22"/>
                <w:szCs w:val="22"/>
                <w:lang w:val="en-US"/>
              </w:rPr>
            </w:pPr>
            <w:r w:rsidRPr="00211C13">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2A532AA" w14:textId="77777777" w:rsidR="009947E4" w:rsidRPr="00211C13" w:rsidRDefault="009947E4" w:rsidP="0085434B">
            <w:pPr>
              <w:ind w:right="-2"/>
              <w:jc w:val="center"/>
              <w:rPr>
                <w:sz w:val="22"/>
                <w:szCs w:val="22"/>
                <w:lang w:val="en-US"/>
              </w:rPr>
            </w:pPr>
            <w:r w:rsidRPr="00211C13">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6958E74" w14:textId="77777777" w:rsidR="009947E4" w:rsidRPr="00211C13" w:rsidRDefault="009947E4" w:rsidP="0085434B">
            <w:pPr>
              <w:ind w:right="-2"/>
              <w:jc w:val="center"/>
              <w:rPr>
                <w:sz w:val="22"/>
                <w:szCs w:val="22"/>
                <w:lang w:val="en-US"/>
              </w:rPr>
            </w:pPr>
            <w:r w:rsidRPr="00211C13">
              <w:rPr>
                <w:sz w:val="22"/>
                <w:szCs w:val="22"/>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6EB28" w14:textId="77777777" w:rsidR="009947E4" w:rsidRPr="00211C13" w:rsidRDefault="009947E4" w:rsidP="0085434B">
            <w:pPr>
              <w:ind w:right="-2"/>
              <w:jc w:val="center"/>
              <w:rPr>
                <w:sz w:val="22"/>
                <w:szCs w:val="22"/>
                <w:lang w:val="en-US"/>
              </w:rPr>
            </w:pPr>
            <w:r w:rsidRPr="00211C13">
              <w:rPr>
                <w:sz w:val="22"/>
                <w:szCs w:val="22"/>
                <w:lang w:val="en-US"/>
              </w:rPr>
              <w:t>x</w:t>
            </w:r>
          </w:p>
        </w:tc>
      </w:tr>
      <w:tr w:rsidR="009947E4" w:rsidRPr="004B0C78" w14:paraId="1D62AF9A" w14:textId="77777777" w:rsidTr="0085434B">
        <w:trPr>
          <w:trHeight w:val="270"/>
        </w:trPr>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65B535" w14:textId="77777777" w:rsidR="009947E4" w:rsidRPr="004B0C78" w:rsidRDefault="009947E4" w:rsidP="0085434B">
            <w:pPr>
              <w:rPr>
                <w:sz w:val="22"/>
                <w:szCs w:val="22"/>
              </w:rPr>
            </w:pPr>
          </w:p>
        </w:tc>
        <w:tc>
          <w:tcPr>
            <w:tcW w:w="2127" w:type="dxa"/>
            <w:tcBorders>
              <w:top w:val="single" w:sz="4" w:space="0" w:color="auto"/>
              <w:left w:val="single" w:sz="4" w:space="0" w:color="auto"/>
              <w:bottom w:val="single" w:sz="4" w:space="0" w:color="auto"/>
              <w:right w:val="nil"/>
            </w:tcBorders>
            <w:shd w:val="clear" w:color="auto" w:fill="auto"/>
            <w:vAlign w:val="center"/>
            <w:hideMark/>
          </w:tcPr>
          <w:p w14:paraId="20E5B1A2" w14:textId="77777777" w:rsidR="009947E4" w:rsidRPr="004B0C78" w:rsidRDefault="009947E4" w:rsidP="0085434B">
            <w:pPr>
              <w:jc w:val="center"/>
              <w:rPr>
                <w:sz w:val="22"/>
                <w:szCs w:val="22"/>
              </w:rPr>
            </w:pPr>
            <w:r>
              <w:rPr>
                <w:sz w:val="22"/>
                <w:szCs w:val="22"/>
              </w:rPr>
              <w:t>С</w:t>
            </w:r>
            <w:r w:rsidRPr="004B0C78">
              <w:rPr>
                <w:sz w:val="22"/>
                <w:szCs w:val="22"/>
              </w:rPr>
              <w:t>тавка за тепловую</w:t>
            </w:r>
            <w:r>
              <w:rPr>
                <w:sz w:val="22"/>
                <w:szCs w:val="22"/>
              </w:rPr>
              <w:t xml:space="preserve"> </w:t>
            </w:r>
            <w:r w:rsidRPr="004B0C78">
              <w:rPr>
                <w:sz w:val="22"/>
                <w:szCs w:val="22"/>
              </w:rPr>
              <w:t>энергию, руб./Гкал</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26DC659A"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0327EF0" w14:textId="77777777" w:rsidR="009947E4" w:rsidRPr="00211C13" w:rsidRDefault="009947E4" w:rsidP="0085434B">
            <w:pPr>
              <w:jc w:val="center"/>
              <w:rPr>
                <w:sz w:val="22"/>
                <w:szCs w:val="22"/>
              </w:rPr>
            </w:pPr>
            <w:r w:rsidRPr="00211C13">
              <w:rPr>
                <w:sz w:val="22"/>
                <w:szCs w:val="22"/>
              </w:rPr>
              <w:t>x</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5C3CADA7"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1EDED23C" w14:textId="77777777" w:rsidR="009947E4" w:rsidRPr="00A6244D" w:rsidRDefault="009947E4" w:rsidP="0085434B">
            <w:pPr>
              <w:ind w:right="-2"/>
              <w:jc w:val="center"/>
              <w:rPr>
                <w:sz w:val="22"/>
                <w:szCs w:val="22"/>
              </w:rPr>
            </w:pPr>
            <w:r w:rsidRPr="00211C13">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5341738" w14:textId="77777777" w:rsidR="009947E4" w:rsidRPr="00A6244D" w:rsidRDefault="009947E4" w:rsidP="0085434B">
            <w:pPr>
              <w:ind w:right="-2"/>
              <w:jc w:val="center"/>
              <w:rPr>
                <w:sz w:val="22"/>
                <w:szCs w:val="22"/>
              </w:rPr>
            </w:pPr>
            <w:r w:rsidRPr="00211C13">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1A6BADDE" w14:textId="77777777" w:rsidR="009947E4" w:rsidRPr="00A6244D" w:rsidRDefault="009947E4" w:rsidP="0085434B">
            <w:pPr>
              <w:ind w:right="-2"/>
              <w:jc w:val="center"/>
              <w:rPr>
                <w:sz w:val="22"/>
                <w:szCs w:val="22"/>
              </w:rPr>
            </w:pPr>
            <w:r w:rsidRPr="00211C13">
              <w:rPr>
                <w:sz w:val="22"/>
                <w:szCs w:val="22"/>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9CE0E" w14:textId="77777777" w:rsidR="009947E4" w:rsidRPr="00A6244D" w:rsidRDefault="009947E4" w:rsidP="0085434B">
            <w:pPr>
              <w:ind w:right="-2"/>
              <w:jc w:val="center"/>
              <w:rPr>
                <w:sz w:val="22"/>
                <w:szCs w:val="22"/>
              </w:rPr>
            </w:pPr>
            <w:r w:rsidRPr="00211C13">
              <w:rPr>
                <w:sz w:val="22"/>
                <w:szCs w:val="22"/>
                <w:lang w:val="en-US"/>
              </w:rPr>
              <w:t>x</w:t>
            </w:r>
          </w:p>
        </w:tc>
      </w:tr>
      <w:tr w:rsidR="009947E4" w:rsidRPr="004B0C78" w14:paraId="00A959C8" w14:textId="77777777" w:rsidTr="0085434B">
        <w:trPr>
          <w:trHeight w:val="270"/>
        </w:trPr>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F7697B" w14:textId="77777777" w:rsidR="009947E4" w:rsidRPr="004B0C78" w:rsidRDefault="009947E4" w:rsidP="0085434B">
            <w:pPr>
              <w:rPr>
                <w:sz w:val="22"/>
                <w:szCs w:val="22"/>
              </w:rPr>
            </w:pPr>
          </w:p>
        </w:tc>
        <w:tc>
          <w:tcPr>
            <w:tcW w:w="2127" w:type="dxa"/>
            <w:tcBorders>
              <w:top w:val="single" w:sz="4" w:space="0" w:color="auto"/>
              <w:left w:val="single" w:sz="4" w:space="0" w:color="auto"/>
              <w:bottom w:val="single" w:sz="4" w:space="0" w:color="auto"/>
              <w:right w:val="nil"/>
            </w:tcBorders>
            <w:shd w:val="clear" w:color="auto" w:fill="auto"/>
            <w:vAlign w:val="center"/>
            <w:hideMark/>
          </w:tcPr>
          <w:p w14:paraId="479678E9" w14:textId="77777777" w:rsidR="009947E4" w:rsidRPr="004B0C78" w:rsidRDefault="009947E4" w:rsidP="0085434B">
            <w:pPr>
              <w:jc w:val="center"/>
              <w:rPr>
                <w:sz w:val="22"/>
                <w:szCs w:val="22"/>
              </w:rPr>
            </w:pPr>
            <w:r>
              <w:rPr>
                <w:sz w:val="22"/>
                <w:szCs w:val="22"/>
              </w:rPr>
              <w:t>С</w:t>
            </w:r>
            <w:r w:rsidRPr="004B0C78">
              <w:rPr>
                <w:sz w:val="22"/>
                <w:szCs w:val="22"/>
              </w:rPr>
              <w:t>тавка за содержание</w:t>
            </w:r>
            <w:r>
              <w:rPr>
                <w:sz w:val="22"/>
                <w:szCs w:val="22"/>
              </w:rPr>
              <w:t xml:space="preserve"> </w:t>
            </w:r>
            <w:r w:rsidRPr="004B0C78">
              <w:rPr>
                <w:sz w:val="22"/>
                <w:szCs w:val="22"/>
              </w:rPr>
              <w:t>тепловой мощности,</w:t>
            </w:r>
            <w:r>
              <w:rPr>
                <w:sz w:val="22"/>
                <w:szCs w:val="22"/>
              </w:rPr>
              <w:t xml:space="preserve"> </w:t>
            </w:r>
            <w:r w:rsidRPr="004B0C78">
              <w:rPr>
                <w:sz w:val="22"/>
                <w:szCs w:val="22"/>
              </w:rPr>
              <w:t>тыс. руб./Гкал/ч в мес.</w:t>
            </w:r>
          </w:p>
        </w:tc>
        <w:tc>
          <w:tcPr>
            <w:tcW w:w="1417" w:type="dxa"/>
            <w:tcBorders>
              <w:top w:val="single" w:sz="4" w:space="0" w:color="auto"/>
              <w:left w:val="single" w:sz="4" w:space="0" w:color="auto"/>
              <w:bottom w:val="single" w:sz="4" w:space="0" w:color="auto"/>
              <w:right w:val="nil"/>
            </w:tcBorders>
            <w:shd w:val="clear" w:color="auto" w:fill="auto"/>
            <w:noWrap/>
            <w:vAlign w:val="center"/>
            <w:hideMark/>
          </w:tcPr>
          <w:p w14:paraId="72A96BC4"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8983856" w14:textId="77777777" w:rsidR="009947E4" w:rsidRPr="00211C13" w:rsidRDefault="009947E4" w:rsidP="0085434B">
            <w:pPr>
              <w:jc w:val="center"/>
              <w:rPr>
                <w:sz w:val="22"/>
                <w:szCs w:val="22"/>
              </w:rPr>
            </w:pPr>
            <w:r w:rsidRPr="00211C13">
              <w:rPr>
                <w:sz w:val="22"/>
                <w:szCs w:val="22"/>
              </w:rPr>
              <w:t>x</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14:paraId="32B61814" w14:textId="77777777" w:rsidR="009947E4" w:rsidRPr="00211C13" w:rsidRDefault="009947E4" w:rsidP="0085434B">
            <w:pPr>
              <w:jc w:val="center"/>
              <w:rPr>
                <w:sz w:val="22"/>
                <w:szCs w:val="22"/>
              </w:rPr>
            </w:pPr>
            <w:r w:rsidRPr="00211C13">
              <w:rPr>
                <w:sz w:val="22"/>
                <w:szCs w:val="22"/>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0EC69322" w14:textId="77777777" w:rsidR="009947E4" w:rsidRPr="00A6244D" w:rsidRDefault="009947E4" w:rsidP="0085434B">
            <w:pPr>
              <w:ind w:right="-2"/>
              <w:jc w:val="center"/>
              <w:rPr>
                <w:sz w:val="22"/>
                <w:szCs w:val="22"/>
              </w:rPr>
            </w:pPr>
            <w:r w:rsidRPr="00211C13">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30726FC" w14:textId="77777777" w:rsidR="009947E4" w:rsidRPr="00A6244D" w:rsidRDefault="009947E4" w:rsidP="0085434B">
            <w:pPr>
              <w:ind w:right="-2"/>
              <w:jc w:val="center"/>
              <w:rPr>
                <w:sz w:val="22"/>
                <w:szCs w:val="22"/>
              </w:rPr>
            </w:pPr>
            <w:r w:rsidRPr="00211C13">
              <w:rPr>
                <w:sz w:val="22"/>
                <w:szCs w:val="22"/>
                <w:lang w:val="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46F951E" w14:textId="77777777" w:rsidR="009947E4" w:rsidRPr="00211C13" w:rsidRDefault="009947E4" w:rsidP="0085434B">
            <w:pPr>
              <w:ind w:right="-2"/>
              <w:jc w:val="center"/>
              <w:rPr>
                <w:sz w:val="22"/>
                <w:szCs w:val="22"/>
                <w:lang w:val="en-US"/>
              </w:rPr>
            </w:pPr>
            <w:r w:rsidRPr="00211C13">
              <w:rPr>
                <w:sz w:val="22"/>
                <w:szCs w:val="22"/>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89E99" w14:textId="77777777" w:rsidR="009947E4" w:rsidRPr="00211C13" w:rsidRDefault="009947E4" w:rsidP="0085434B">
            <w:pPr>
              <w:ind w:right="-2"/>
              <w:jc w:val="center"/>
              <w:rPr>
                <w:sz w:val="22"/>
                <w:szCs w:val="22"/>
                <w:lang w:val="en-US"/>
              </w:rPr>
            </w:pPr>
            <w:r w:rsidRPr="00211C13">
              <w:rPr>
                <w:sz w:val="22"/>
                <w:szCs w:val="22"/>
                <w:lang w:val="en-US"/>
              </w:rPr>
              <w:t>x</w:t>
            </w:r>
          </w:p>
        </w:tc>
      </w:tr>
    </w:tbl>
    <w:p w14:paraId="7BE60D6B" w14:textId="77777777" w:rsidR="009947E4" w:rsidRDefault="009947E4" w:rsidP="009947E4">
      <w:pPr>
        <w:ind w:right="-711"/>
        <w:rPr>
          <w:color w:val="000000"/>
          <w:sz w:val="28"/>
          <w:szCs w:val="28"/>
        </w:rPr>
      </w:pPr>
    </w:p>
    <w:p w14:paraId="439DB1D1" w14:textId="77777777" w:rsidR="009947E4" w:rsidRDefault="009947E4" w:rsidP="009947E4">
      <w:pPr>
        <w:tabs>
          <w:tab w:val="left" w:pos="5580"/>
          <w:tab w:val="left" w:pos="9498"/>
        </w:tabs>
        <w:ind w:left="-961" w:right="-569" w:firstLine="5356"/>
      </w:pPr>
    </w:p>
    <w:p w14:paraId="13BB6C2E" w14:textId="77777777" w:rsidR="009947E4" w:rsidRDefault="009947E4" w:rsidP="009947E4">
      <w:pPr>
        <w:ind w:left="851"/>
        <w:jc w:val="both"/>
        <w:rPr>
          <w:sz w:val="28"/>
          <w:szCs w:val="28"/>
        </w:rPr>
      </w:pPr>
    </w:p>
    <w:tbl>
      <w:tblPr>
        <w:tblW w:w="0" w:type="auto"/>
        <w:tblLook w:val="04A0" w:firstRow="1" w:lastRow="0" w:firstColumn="1" w:lastColumn="0" w:noHBand="0" w:noVBand="1"/>
      </w:tblPr>
      <w:tblGrid>
        <w:gridCol w:w="4785"/>
        <w:gridCol w:w="4785"/>
      </w:tblGrid>
      <w:tr w:rsidR="009947E4" w:rsidRPr="006B57B1" w14:paraId="3EA7155D" w14:textId="77777777" w:rsidTr="0085434B">
        <w:tc>
          <w:tcPr>
            <w:tcW w:w="4785" w:type="dxa"/>
            <w:shd w:val="clear" w:color="auto" w:fill="auto"/>
          </w:tcPr>
          <w:p w14:paraId="1831DE9B" w14:textId="77777777" w:rsidR="009947E4" w:rsidRPr="006040F0" w:rsidRDefault="009947E4" w:rsidP="0085434B">
            <w:pPr>
              <w:contextualSpacing/>
              <w:rPr>
                <w:snapToGrid w:val="0"/>
                <w:sz w:val="28"/>
                <w:szCs w:val="28"/>
              </w:rPr>
            </w:pPr>
          </w:p>
        </w:tc>
        <w:tc>
          <w:tcPr>
            <w:tcW w:w="4785" w:type="dxa"/>
            <w:shd w:val="clear" w:color="auto" w:fill="auto"/>
          </w:tcPr>
          <w:p w14:paraId="4C359522" w14:textId="77777777" w:rsidR="009947E4" w:rsidRPr="006B57B1" w:rsidRDefault="009947E4" w:rsidP="0085434B">
            <w:pPr>
              <w:contextualSpacing/>
              <w:jc w:val="right"/>
              <w:rPr>
                <w:snapToGrid w:val="0"/>
                <w:sz w:val="28"/>
                <w:szCs w:val="28"/>
              </w:rPr>
            </w:pPr>
          </w:p>
        </w:tc>
      </w:tr>
    </w:tbl>
    <w:p w14:paraId="2AEB6CB9" w14:textId="77777777" w:rsidR="009947E4" w:rsidRDefault="009947E4" w:rsidP="009947E4">
      <w:pPr>
        <w:ind w:firstLine="851"/>
        <w:jc w:val="both"/>
      </w:pPr>
    </w:p>
    <w:p w14:paraId="24B6CA2D" w14:textId="77777777" w:rsidR="009947E4" w:rsidRDefault="009947E4" w:rsidP="009947E4"/>
    <w:p w14:paraId="1376F971" w14:textId="77777777" w:rsidR="009947E4" w:rsidRDefault="009947E4" w:rsidP="009947E4"/>
    <w:p w14:paraId="564C1667" w14:textId="77777777" w:rsidR="009947E4" w:rsidRDefault="009947E4" w:rsidP="009947E4"/>
    <w:p w14:paraId="400449A8" w14:textId="77777777" w:rsidR="009947E4" w:rsidRDefault="009947E4" w:rsidP="009947E4"/>
    <w:p w14:paraId="7F8A7C82" w14:textId="77777777" w:rsidR="009947E4" w:rsidRDefault="009947E4" w:rsidP="009947E4"/>
    <w:p w14:paraId="7ED77631" w14:textId="77777777" w:rsidR="009947E4" w:rsidRDefault="009947E4" w:rsidP="009947E4"/>
    <w:p w14:paraId="2ADE3674" w14:textId="77777777" w:rsidR="009947E4" w:rsidRDefault="009947E4" w:rsidP="009947E4"/>
    <w:p w14:paraId="29DBD556" w14:textId="77777777" w:rsidR="009947E4" w:rsidRDefault="009947E4" w:rsidP="009947E4"/>
    <w:p w14:paraId="71940BDF" w14:textId="77777777" w:rsidR="009947E4" w:rsidRDefault="009947E4" w:rsidP="009947E4"/>
    <w:p w14:paraId="57985CBA" w14:textId="77777777" w:rsidR="009947E4" w:rsidRDefault="009947E4" w:rsidP="009947E4"/>
    <w:p w14:paraId="0B2A2902" w14:textId="77777777" w:rsidR="009947E4" w:rsidRDefault="009947E4" w:rsidP="009947E4"/>
    <w:p w14:paraId="2F4D9E8E" w14:textId="49E44A5D" w:rsidR="00474DCD" w:rsidRPr="001828C5" w:rsidRDefault="00474DCD" w:rsidP="00474DCD">
      <w:pPr>
        <w:tabs>
          <w:tab w:val="left" w:pos="5580"/>
          <w:tab w:val="left" w:pos="9498"/>
        </w:tabs>
        <w:ind w:left="-961" w:right="-569" w:firstLine="5356"/>
      </w:pPr>
      <w:r w:rsidRPr="001828C5">
        <w:lastRenderedPageBreak/>
        <w:t xml:space="preserve">Приложение № </w:t>
      </w:r>
      <w:r>
        <w:t>9</w:t>
      </w:r>
      <w:r>
        <w:t>5</w:t>
      </w:r>
      <w:r w:rsidRPr="001828C5">
        <w:t xml:space="preserve"> к </w:t>
      </w:r>
      <w:r>
        <w:t>протоколу</w:t>
      </w:r>
      <w:r w:rsidRPr="001828C5">
        <w:t xml:space="preserve"> № 8</w:t>
      </w:r>
      <w:r>
        <w:t>6</w:t>
      </w:r>
    </w:p>
    <w:p w14:paraId="4FC8730B" w14:textId="77777777" w:rsidR="00474DCD" w:rsidRPr="001828C5" w:rsidRDefault="00474DCD" w:rsidP="00474DCD">
      <w:pPr>
        <w:tabs>
          <w:tab w:val="left" w:pos="5580"/>
          <w:tab w:val="left" w:pos="9498"/>
        </w:tabs>
        <w:ind w:left="-961" w:right="-569" w:firstLine="5356"/>
      </w:pPr>
      <w:r w:rsidRPr="001828C5">
        <w:t>заседания правления Региональной</w:t>
      </w:r>
    </w:p>
    <w:p w14:paraId="57F25572" w14:textId="77777777" w:rsidR="00474DCD" w:rsidRDefault="00474DCD" w:rsidP="00474DCD">
      <w:pPr>
        <w:tabs>
          <w:tab w:val="left" w:pos="5580"/>
          <w:tab w:val="left" w:pos="9498"/>
        </w:tabs>
        <w:ind w:left="-961" w:right="-569" w:firstLine="5356"/>
      </w:pPr>
      <w:r w:rsidRPr="001828C5">
        <w:t>энергетической комиссии</w:t>
      </w:r>
    </w:p>
    <w:p w14:paraId="06C4D833" w14:textId="77777777" w:rsidR="00474DCD" w:rsidRDefault="00474DCD" w:rsidP="00474DCD">
      <w:pPr>
        <w:tabs>
          <w:tab w:val="left" w:pos="5580"/>
          <w:tab w:val="left" w:pos="9498"/>
        </w:tabs>
        <w:ind w:left="-961" w:right="-569" w:firstLine="961"/>
      </w:pPr>
      <w:r>
        <w:t xml:space="preserve">                                                                         </w:t>
      </w:r>
      <w:r w:rsidRPr="001828C5">
        <w:t xml:space="preserve">Кузбасса от </w:t>
      </w:r>
      <w:r>
        <w:t>17</w:t>
      </w:r>
      <w:r w:rsidRPr="001828C5">
        <w:t>.12.2021</w:t>
      </w:r>
    </w:p>
    <w:p w14:paraId="48A6D194" w14:textId="77777777" w:rsidR="00474DCD" w:rsidRDefault="00474DCD" w:rsidP="00474DCD">
      <w:pPr>
        <w:tabs>
          <w:tab w:val="left" w:pos="5580"/>
          <w:tab w:val="left" w:pos="9498"/>
        </w:tabs>
        <w:ind w:left="-961" w:right="-569" w:firstLine="961"/>
      </w:pPr>
    </w:p>
    <w:p w14:paraId="3EAAA89D" w14:textId="77777777" w:rsidR="009947E4" w:rsidRDefault="009947E4" w:rsidP="009947E4">
      <w:pPr>
        <w:tabs>
          <w:tab w:val="left" w:pos="5580"/>
          <w:tab w:val="left" w:pos="9498"/>
        </w:tabs>
        <w:ind w:left="-961" w:right="-569" w:firstLine="5356"/>
      </w:pPr>
    </w:p>
    <w:p w14:paraId="3413571E" w14:textId="77777777" w:rsidR="009947E4" w:rsidRPr="00133155" w:rsidRDefault="009947E4" w:rsidP="009947E4">
      <w:pPr>
        <w:ind w:left="1913" w:right="-847" w:firstLine="2482"/>
        <w:jc w:val="center"/>
        <w:rPr>
          <w:sz w:val="28"/>
          <w:szCs w:val="28"/>
        </w:rPr>
      </w:pPr>
      <w:r>
        <w:rPr>
          <w:sz w:val="28"/>
          <w:szCs w:val="28"/>
        </w:rPr>
        <w:t>«Приложение № 2</w:t>
      </w:r>
    </w:p>
    <w:p w14:paraId="6501E9B2" w14:textId="77777777" w:rsidR="009947E4" w:rsidRDefault="009947E4" w:rsidP="009947E4">
      <w:pPr>
        <w:ind w:left="1913" w:right="-847" w:firstLine="2482"/>
        <w:jc w:val="center"/>
        <w:rPr>
          <w:sz w:val="28"/>
          <w:szCs w:val="28"/>
        </w:rPr>
      </w:pPr>
      <w:r w:rsidRPr="00133155">
        <w:rPr>
          <w:sz w:val="28"/>
          <w:szCs w:val="28"/>
        </w:rPr>
        <w:t xml:space="preserve">к постановлению региональной </w:t>
      </w:r>
    </w:p>
    <w:p w14:paraId="156F3CAA" w14:textId="77777777" w:rsidR="009947E4" w:rsidRDefault="009947E4" w:rsidP="009947E4">
      <w:pPr>
        <w:ind w:left="1913" w:right="-847" w:firstLine="2482"/>
        <w:jc w:val="center"/>
        <w:rPr>
          <w:sz w:val="28"/>
          <w:szCs w:val="28"/>
        </w:rPr>
      </w:pPr>
      <w:r w:rsidRPr="00133155">
        <w:rPr>
          <w:sz w:val="28"/>
          <w:szCs w:val="28"/>
        </w:rPr>
        <w:t>энергетической комиссии</w:t>
      </w:r>
      <w:r>
        <w:rPr>
          <w:sz w:val="28"/>
          <w:szCs w:val="28"/>
        </w:rPr>
        <w:t xml:space="preserve"> </w:t>
      </w:r>
    </w:p>
    <w:p w14:paraId="677707EB" w14:textId="77777777" w:rsidR="009947E4" w:rsidRPr="00133155" w:rsidRDefault="009947E4" w:rsidP="009947E4">
      <w:pPr>
        <w:ind w:left="1913" w:right="-847" w:firstLine="2482"/>
        <w:jc w:val="center"/>
        <w:rPr>
          <w:sz w:val="28"/>
          <w:szCs w:val="28"/>
        </w:rPr>
      </w:pPr>
      <w:r w:rsidRPr="00133155">
        <w:rPr>
          <w:sz w:val="28"/>
          <w:szCs w:val="28"/>
        </w:rPr>
        <w:t>Кемеровской области</w:t>
      </w:r>
    </w:p>
    <w:p w14:paraId="5C77AB1F" w14:textId="77777777" w:rsidR="009947E4" w:rsidRDefault="009947E4" w:rsidP="009947E4">
      <w:pPr>
        <w:ind w:left="1913" w:right="-847" w:firstLine="2482"/>
        <w:jc w:val="center"/>
        <w:rPr>
          <w:sz w:val="28"/>
          <w:szCs w:val="28"/>
        </w:rPr>
      </w:pPr>
      <w:r w:rsidRPr="00133155">
        <w:rPr>
          <w:sz w:val="28"/>
          <w:szCs w:val="28"/>
        </w:rPr>
        <w:t>от «</w:t>
      </w:r>
      <w:r>
        <w:rPr>
          <w:sz w:val="28"/>
          <w:szCs w:val="28"/>
        </w:rPr>
        <w:t>18</w:t>
      </w:r>
      <w:r w:rsidRPr="00133155">
        <w:rPr>
          <w:sz w:val="28"/>
          <w:szCs w:val="28"/>
        </w:rPr>
        <w:t xml:space="preserve">» </w:t>
      </w:r>
      <w:r>
        <w:rPr>
          <w:sz w:val="28"/>
          <w:szCs w:val="28"/>
        </w:rPr>
        <w:t>декабря</w:t>
      </w:r>
      <w:r w:rsidRPr="00133155">
        <w:rPr>
          <w:sz w:val="28"/>
          <w:szCs w:val="28"/>
        </w:rPr>
        <w:t xml:space="preserve"> 201</w:t>
      </w:r>
      <w:r>
        <w:rPr>
          <w:sz w:val="28"/>
          <w:szCs w:val="28"/>
        </w:rPr>
        <w:t>8</w:t>
      </w:r>
      <w:r w:rsidRPr="00133155">
        <w:rPr>
          <w:sz w:val="28"/>
          <w:szCs w:val="28"/>
        </w:rPr>
        <w:t xml:space="preserve"> г</w:t>
      </w:r>
      <w:r>
        <w:rPr>
          <w:sz w:val="28"/>
          <w:szCs w:val="28"/>
        </w:rPr>
        <w:t>. № 590</w:t>
      </w:r>
    </w:p>
    <w:p w14:paraId="75EC9B8D" w14:textId="77777777" w:rsidR="009947E4" w:rsidRPr="005D4ECB" w:rsidRDefault="009947E4" w:rsidP="009947E4">
      <w:pPr>
        <w:tabs>
          <w:tab w:val="left" w:pos="3"/>
          <w:tab w:val="left" w:pos="1844"/>
          <w:tab w:val="left" w:pos="2907"/>
        </w:tabs>
        <w:ind w:left="-638"/>
        <w:rPr>
          <w:sz w:val="28"/>
          <w:szCs w:val="28"/>
        </w:rPr>
      </w:pPr>
    </w:p>
    <w:p w14:paraId="11186184" w14:textId="77777777" w:rsidR="009947E4" w:rsidRDefault="009947E4" w:rsidP="009947E4">
      <w:pPr>
        <w:ind w:left="85" w:right="-392"/>
        <w:jc w:val="center"/>
        <w:rPr>
          <w:b/>
          <w:bCs/>
          <w:sz w:val="28"/>
          <w:szCs w:val="28"/>
        </w:rPr>
      </w:pPr>
    </w:p>
    <w:p w14:paraId="6F61D101" w14:textId="77777777" w:rsidR="009947E4" w:rsidRDefault="009947E4" w:rsidP="009947E4">
      <w:pPr>
        <w:ind w:left="85" w:right="-392"/>
        <w:jc w:val="center"/>
        <w:rPr>
          <w:b/>
          <w:bCs/>
          <w:sz w:val="28"/>
          <w:szCs w:val="28"/>
        </w:rPr>
      </w:pPr>
      <w:r w:rsidRPr="003C7CA4">
        <w:rPr>
          <w:b/>
          <w:bCs/>
          <w:sz w:val="28"/>
          <w:szCs w:val="28"/>
        </w:rPr>
        <w:t xml:space="preserve">Долгосрочные тарифы </w:t>
      </w:r>
      <w:r>
        <w:rPr>
          <w:b/>
          <w:bCs/>
          <w:color w:val="000000"/>
          <w:kern w:val="32"/>
          <w:sz w:val="28"/>
          <w:szCs w:val="28"/>
        </w:rPr>
        <w:t>АО</w:t>
      </w:r>
      <w:r w:rsidRPr="00F1643C">
        <w:rPr>
          <w:b/>
          <w:bCs/>
          <w:color w:val="000000"/>
          <w:kern w:val="32"/>
          <w:sz w:val="28"/>
          <w:szCs w:val="28"/>
        </w:rPr>
        <w:t xml:space="preserve"> «Кузнецкая ТЭЦ»</w:t>
      </w:r>
    </w:p>
    <w:p w14:paraId="169BFB37" w14:textId="77777777" w:rsidR="009947E4" w:rsidRDefault="009947E4" w:rsidP="009947E4">
      <w:pPr>
        <w:ind w:left="85" w:right="-392"/>
        <w:jc w:val="center"/>
        <w:rPr>
          <w:b/>
          <w:bCs/>
          <w:sz w:val="28"/>
          <w:szCs w:val="28"/>
        </w:rPr>
      </w:pPr>
      <w:r w:rsidRPr="003C7CA4">
        <w:rPr>
          <w:b/>
          <w:bCs/>
          <w:sz w:val="28"/>
          <w:szCs w:val="28"/>
        </w:rPr>
        <w:t>на теплоноситель, реализуемый на потребительском рынке</w:t>
      </w:r>
      <w:r>
        <w:rPr>
          <w:b/>
          <w:bCs/>
          <w:sz w:val="28"/>
          <w:szCs w:val="28"/>
        </w:rPr>
        <w:br/>
      </w:r>
      <w:r>
        <w:rPr>
          <w:b/>
          <w:bCs/>
          <w:color w:val="000000"/>
          <w:kern w:val="32"/>
          <w:sz w:val="28"/>
          <w:szCs w:val="28"/>
        </w:rPr>
        <w:t>Новокузнецкого городского округа</w:t>
      </w:r>
      <w:r>
        <w:rPr>
          <w:b/>
          <w:bCs/>
          <w:sz w:val="28"/>
          <w:szCs w:val="28"/>
        </w:rPr>
        <w:t xml:space="preserve">, </w:t>
      </w:r>
      <w:r w:rsidRPr="003C7CA4">
        <w:rPr>
          <w:b/>
          <w:bCs/>
          <w:sz w:val="28"/>
          <w:szCs w:val="28"/>
        </w:rPr>
        <w:t>на период с 01.01.201</w:t>
      </w:r>
      <w:r>
        <w:rPr>
          <w:b/>
          <w:bCs/>
          <w:sz w:val="28"/>
          <w:szCs w:val="28"/>
        </w:rPr>
        <w:t>9</w:t>
      </w:r>
      <w:r w:rsidRPr="003C7CA4">
        <w:rPr>
          <w:b/>
          <w:bCs/>
          <w:sz w:val="28"/>
          <w:szCs w:val="28"/>
        </w:rPr>
        <w:t xml:space="preserve"> по 31.12.20</w:t>
      </w:r>
      <w:r>
        <w:rPr>
          <w:b/>
          <w:bCs/>
          <w:sz w:val="28"/>
          <w:szCs w:val="28"/>
        </w:rPr>
        <w:t>23</w:t>
      </w:r>
    </w:p>
    <w:p w14:paraId="79013D86" w14:textId="77777777" w:rsidR="009947E4" w:rsidRPr="003C7CA4" w:rsidRDefault="009947E4" w:rsidP="009947E4">
      <w:pPr>
        <w:ind w:left="85" w:right="-392"/>
        <w:jc w:val="center"/>
        <w:rPr>
          <w:b/>
          <w:bCs/>
          <w:sz w:val="28"/>
          <w:szCs w:val="28"/>
        </w:rPr>
      </w:pPr>
    </w:p>
    <w:p w14:paraId="3FA247FF" w14:textId="77777777" w:rsidR="009947E4" w:rsidRPr="00BB5803" w:rsidRDefault="009947E4" w:rsidP="009947E4">
      <w:pPr>
        <w:ind w:left="-227" w:right="-285"/>
        <w:jc w:val="right"/>
        <w:rPr>
          <w:vanish/>
        </w:rPr>
      </w:pPr>
      <w:r w:rsidRPr="00A47825">
        <w:rPr>
          <w:sz w:val="28"/>
          <w:szCs w:val="28"/>
        </w:rPr>
        <w:t>(</w:t>
      </w:r>
      <w:r>
        <w:rPr>
          <w:sz w:val="28"/>
          <w:szCs w:val="28"/>
        </w:rPr>
        <w:t>без НДС</w:t>
      </w:r>
      <w:r w:rsidRPr="00A47825">
        <w:rPr>
          <w:sz w:val="28"/>
          <w:szCs w:val="28"/>
        </w:rPr>
        <w:t>)</w:t>
      </w:r>
    </w:p>
    <w:tbl>
      <w:tblPr>
        <w:tblpPr w:leftFromText="180" w:rightFromText="180" w:vertAnchor="text" w:horzAnchor="margin" w:tblpX="-459" w:tblpY="36"/>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126"/>
        <w:gridCol w:w="1917"/>
        <w:gridCol w:w="1550"/>
        <w:gridCol w:w="1543"/>
      </w:tblGrid>
      <w:tr w:rsidR="009947E4" w:rsidRPr="00A04B21" w14:paraId="18CC2E57" w14:textId="77777777" w:rsidTr="0085434B">
        <w:tc>
          <w:tcPr>
            <w:tcW w:w="3085" w:type="dxa"/>
            <w:vMerge w:val="restart"/>
            <w:shd w:val="clear" w:color="auto" w:fill="auto"/>
            <w:vAlign w:val="center"/>
          </w:tcPr>
          <w:p w14:paraId="4FB0E777" w14:textId="77777777" w:rsidR="009947E4" w:rsidRPr="00A04B21" w:rsidRDefault="009947E4" w:rsidP="0085434B">
            <w:pPr>
              <w:ind w:right="-2"/>
              <w:jc w:val="center"/>
              <w:rPr>
                <w:color w:val="000000"/>
                <w:sz w:val="26"/>
                <w:szCs w:val="26"/>
              </w:rPr>
            </w:pPr>
            <w:r w:rsidRPr="00A04B21">
              <w:rPr>
                <w:color w:val="000000"/>
                <w:sz w:val="26"/>
                <w:szCs w:val="26"/>
              </w:rPr>
              <w:t>Наименование регулируемой организации</w:t>
            </w:r>
          </w:p>
        </w:tc>
        <w:tc>
          <w:tcPr>
            <w:tcW w:w="2126" w:type="dxa"/>
            <w:vMerge w:val="restart"/>
            <w:shd w:val="clear" w:color="auto" w:fill="auto"/>
            <w:vAlign w:val="center"/>
          </w:tcPr>
          <w:p w14:paraId="50AC944D" w14:textId="77777777" w:rsidR="009947E4" w:rsidRPr="00A04B21" w:rsidRDefault="009947E4" w:rsidP="0085434B">
            <w:pPr>
              <w:ind w:right="-2"/>
              <w:jc w:val="center"/>
              <w:rPr>
                <w:color w:val="000000"/>
                <w:sz w:val="26"/>
                <w:szCs w:val="26"/>
              </w:rPr>
            </w:pPr>
            <w:r w:rsidRPr="00A04B21">
              <w:rPr>
                <w:color w:val="000000"/>
                <w:sz w:val="26"/>
                <w:szCs w:val="26"/>
              </w:rPr>
              <w:t>Вид тарифа</w:t>
            </w:r>
          </w:p>
        </w:tc>
        <w:tc>
          <w:tcPr>
            <w:tcW w:w="1917" w:type="dxa"/>
            <w:vMerge w:val="restart"/>
            <w:shd w:val="clear" w:color="auto" w:fill="auto"/>
            <w:vAlign w:val="center"/>
          </w:tcPr>
          <w:p w14:paraId="07C2202C" w14:textId="77777777" w:rsidR="009947E4" w:rsidRPr="00A04B21" w:rsidRDefault="009947E4" w:rsidP="0085434B">
            <w:pPr>
              <w:ind w:right="-2"/>
              <w:jc w:val="center"/>
              <w:rPr>
                <w:color w:val="000000"/>
                <w:sz w:val="26"/>
                <w:szCs w:val="26"/>
              </w:rPr>
            </w:pPr>
            <w:r w:rsidRPr="00A04B21">
              <w:rPr>
                <w:color w:val="000000"/>
                <w:sz w:val="26"/>
                <w:szCs w:val="26"/>
              </w:rPr>
              <w:t>Период</w:t>
            </w:r>
          </w:p>
        </w:tc>
        <w:tc>
          <w:tcPr>
            <w:tcW w:w="3093" w:type="dxa"/>
            <w:gridSpan w:val="2"/>
            <w:shd w:val="clear" w:color="auto" w:fill="auto"/>
            <w:vAlign w:val="center"/>
          </w:tcPr>
          <w:p w14:paraId="3D58F56D" w14:textId="77777777" w:rsidR="009947E4" w:rsidRPr="00A04B21" w:rsidRDefault="009947E4" w:rsidP="0085434B">
            <w:pPr>
              <w:ind w:right="-2"/>
              <w:jc w:val="center"/>
              <w:rPr>
                <w:color w:val="000000"/>
                <w:sz w:val="26"/>
                <w:szCs w:val="26"/>
              </w:rPr>
            </w:pPr>
            <w:r w:rsidRPr="00A04B21">
              <w:rPr>
                <w:color w:val="000000"/>
                <w:sz w:val="26"/>
                <w:szCs w:val="26"/>
              </w:rPr>
              <w:t>Вид теплоносителя</w:t>
            </w:r>
          </w:p>
        </w:tc>
      </w:tr>
      <w:tr w:rsidR="009947E4" w:rsidRPr="00A04B21" w14:paraId="76560F0F" w14:textId="77777777" w:rsidTr="0085434B">
        <w:trPr>
          <w:trHeight w:val="740"/>
        </w:trPr>
        <w:tc>
          <w:tcPr>
            <w:tcW w:w="3085" w:type="dxa"/>
            <w:vMerge/>
            <w:shd w:val="clear" w:color="auto" w:fill="auto"/>
            <w:vAlign w:val="center"/>
          </w:tcPr>
          <w:p w14:paraId="6C1A8DFA" w14:textId="77777777" w:rsidR="009947E4" w:rsidRPr="00A04B21" w:rsidRDefault="009947E4" w:rsidP="0085434B">
            <w:pPr>
              <w:ind w:right="-2"/>
              <w:jc w:val="center"/>
              <w:rPr>
                <w:color w:val="000000"/>
                <w:sz w:val="26"/>
                <w:szCs w:val="26"/>
              </w:rPr>
            </w:pPr>
          </w:p>
        </w:tc>
        <w:tc>
          <w:tcPr>
            <w:tcW w:w="2126" w:type="dxa"/>
            <w:vMerge/>
            <w:shd w:val="clear" w:color="auto" w:fill="auto"/>
            <w:vAlign w:val="center"/>
          </w:tcPr>
          <w:p w14:paraId="51C5AFDF" w14:textId="77777777" w:rsidR="009947E4" w:rsidRPr="00A04B21" w:rsidRDefault="009947E4" w:rsidP="0085434B">
            <w:pPr>
              <w:ind w:right="-2"/>
              <w:jc w:val="center"/>
              <w:rPr>
                <w:color w:val="000000"/>
                <w:sz w:val="26"/>
                <w:szCs w:val="26"/>
              </w:rPr>
            </w:pPr>
          </w:p>
        </w:tc>
        <w:tc>
          <w:tcPr>
            <w:tcW w:w="1917" w:type="dxa"/>
            <w:vMerge/>
            <w:shd w:val="clear" w:color="auto" w:fill="auto"/>
            <w:vAlign w:val="center"/>
          </w:tcPr>
          <w:p w14:paraId="27F8E830" w14:textId="77777777" w:rsidR="009947E4" w:rsidRPr="00A04B21" w:rsidRDefault="009947E4" w:rsidP="0085434B">
            <w:pPr>
              <w:ind w:right="-2"/>
              <w:jc w:val="center"/>
              <w:rPr>
                <w:color w:val="000000"/>
                <w:sz w:val="26"/>
                <w:szCs w:val="26"/>
              </w:rPr>
            </w:pPr>
          </w:p>
        </w:tc>
        <w:tc>
          <w:tcPr>
            <w:tcW w:w="1550" w:type="dxa"/>
            <w:shd w:val="clear" w:color="auto" w:fill="auto"/>
            <w:vAlign w:val="center"/>
          </w:tcPr>
          <w:p w14:paraId="12F03BAD" w14:textId="77777777" w:rsidR="009947E4" w:rsidRPr="00A04B21" w:rsidRDefault="009947E4" w:rsidP="0085434B">
            <w:pPr>
              <w:ind w:right="-2"/>
              <w:jc w:val="center"/>
              <w:rPr>
                <w:color w:val="000000"/>
                <w:sz w:val="26"/>
                <w:szCs w:val="26"/>
              </w:rPr>
            </w:pPr>
            <w:r w:rsidRPr="00A04B21">
              <w:rPr>
                <w:color w:val="000000"/>
                <w:sz w:val="26"/>
                <w:szCs w:val="26"/>
              </w:rPr>
              <w:t>вода</w:t>
            </w:r>
          </w:p>
        </w:tc>
        <w:tc>
          <w:tcPr>
            <w:tcW w:w="1543" w:type="dxa"/>
            <w:shd w:val="clear" w:color="auto" w:fill="auto"/>
            <w:vAlign w:val="center"/>
          </w:tcPr>
          <w:p w14:paraId="252E2534" w14:textId="77777777" w:rsidR="009947E4" w:rsidRPr="00A04B21" w:rsidRDefault="009947E4" w:rsidP="0085434B">
            <w:pPr>
              <w:ind w:right="-2"/>
              <w:jc w:val="center"/>
              <w:rPr>
                <w:color w:val="000000"/>
                <w:sz w:val="26"/>
                <w:szCs w:val="26"/>
              </w:rPr>
            </w:pPr>
            <w:r w:rsidRPr="00A04B21">
              <w:rPr>
                <w:color w:val="000000"/>
                <w:sz w:val="26"/>
                <w:szCs w:val="26"/>
              </w:rPr>
              <w:t>пар</w:t>
            </w:r>
          </w:p>
        </w:tc>
      </w:tr>
      <w:tr w:rsidR="009947E4" w:rsidRPr="00A04B21" w14:paraId="5480DB81" w14:textId="77777777" w:rsidTr="0085434B">
        <w:tc>
          <w:tcPr>
            <w:tcW w:w="10221" w:type="dxa"/>
            <w:gridSpan w:val="5"/>
            <w:shd w:val="clear" w:color="auto" w:fill="auto"/>
            <w:vAlign w:val="center"/>
          </w:tcPr>
          <w:p w14:paraId="5E8CA41D" w14:textId="77777777" w:rsidR="009947E4" w:rsidRPr="00A04B21" w:rsidRDefault="009947E4" w:rsidP="0085434B">
            <w:pPr>
              <w:ind w:right="-2"/>
              <w:jc w:val="center"/>
              <w:rPr>
                <w:color w:val="000000"/>
                <w:sz w:val="26"/>
                <w:szCs w:val="26"/>
              </w:rPr>
            </w:pPr>
            <w:r w:rsidRPr="00A04B21">
              <w:rPr>
                <w:sz w:val="26"/>
                <w:szCs w:val="26"/>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9947E4" w:rsidRPr="00A04B21" w14:paraId="4B9D66F7" w14:textId="77777777" w:rsidTr="0085434B">
        <w:tc>
          <w:tcPr>
            <w:tcW w:w="3085" w:type="dxa"/>
            <w:vMerge w:val="restart"/>
            <w:shd w:val="clear" w:color="auto" w:fill="auto"/>
            <w:vAlign w:val="center"/>
          </w:tcPr>
          <w:p w14:paraId="6E71BE13" w14:textId="77777777" w:rsidR="009947E4" w:rsidRPr="00A04B21" w:rsidRDefault="009947E4" w:rsidP="0085434B">
            <w:pPr>
              <w:ind w:right="-53"/>
              <w:jc w:val="center"/>
              <w:rPr>
                <w:bCs/>
                <w:color w:val="000000"/>
                <w:kern w:val="32"/>
                <w:sz w:val="26"/>
                <w:szCs w:val="26"/>
              </w:rPr>
            </w:pPr>
            <w:r w:rsidRPr="00A04B21">
              <w:rPr>
                <w:bCs/>
                <w:color w:val="000000"/>
                <w:kern w:val="32"/>
                <w:sz w:val="26"/>
                <w:szCs w:val="26"/>
              </w:rPr>
              <w:t>АО «Кузнецкая ТЭЦ»</w:t>
            </w:r>
          </w:p>
        </w:tc>
        <w:tc>
          <w:tcPr>
            <w:tcW w:w="2126" w:type="dxa"/>
            <w:vMerge w:val="restart"/>
            <w:shd w:val="clear" w:color="auto" w:fill="auto"/>
            <w:vAlign w:val="center"/>
          </w:tcPr>
          <w:p w14:paraId="1C95D36B" w14:textId="77777777" w:rsidR="009947E4" w:rsidRPr="00A04B21" w:rsidRDefault="009947E4" w:rsidP="0085434B">
            <w:pPr>
              <w:jc w:val="center"/>
              <w:rPr>
                <w:sz w:val="26"/>
                <w:szCs w:val="26"/>
              </w:rPr>
            </w:pPr>
            <w:r w:rsidRPr="00A04B21">
              <w:rPr>
                <w:sz w:val="26"/>
                <w:szCs w:val="26"/>
              </w:rPr>
              <w:t>Одноставочный</w:t>
            </w:r>
          </w:p>
          <w:p w14:paraId="3ADC74BB" w14:textId="77777777" w:rsidR="009947E4" w:rsidRPr="00A04B21" w:rsidRDefault="009947E4" w:rsidP="0085434B">
            <w:pPr>
              <w:ind w:right="-2"/>
              <w:jc w:val="center"/>
              <w:rPr>
                <w:color w:val="000000"/>
                <w:sz w:val="26"/>
                <w:szCs w:val="26"/>
              </w:rPr>
            </w:pPr>
            <w:r w:rsidRPr="00A04B21">
              <w:rPr>
                <w:sz w:val="26"/>
                <w:szCs w:val="26"/>
              </w:rPr>
              <w:t>руб./</w:t>
            </w:r>
            <w:r w:rsidRPr="00A04B21">
              <w:rPr>
                <w:rFonts w:eastAsia="Calibri"/>
                <w:color w:val="000000"/>
                <w:sz w:val="26"/>
                <w:szCs w:val="26"/>
              </w:rPr>
              <w:t xml:space="preserve"> </w:t>
            </w:r>
            <w:r w:rsidRPr="00A04B21">
              <w:rPr>
                <w:sz w:val="26"/>
                <w:szCs w:val="26"/>
              </w:rPr>
              <w:t>м</w:t>
            </w:r>
            <w:r w:rsidRPr="00A04B21">
              <w:rPr>
                <w:sz w:val="26"/>
                <w:szCs w:val="26"/>
                <w:vertAlign w:val="superscript"/>
              </w:rPr>
              <w:t>3</w:t>
            </w:r>
          </w:p>
        </w:tc>
        <w:tc>
          <w:tcPr>
            <w:tcW w:w="1917" w:type="dxa"/>
            <w:shd w:val="clear" w:color="auto" w:fill="auto"/>
            <w:vAlign w:val="center"/>
          </w:tcPr>
          <w:p w14:paraId="36770100" w14:textId="77777777" w:rsidR="009947E4" w:rsidRPr="00A04B21" w:rsidRDefault="009947E4" w:rsidP="0085434B">
            <w:pPr>
              <w:ind w:right="-2"/>
              <w:jc w:val="center"/>
              <w:rPr>
                <w:color w:val="000000"/>
                <w:sz w:val="26"/>
                <w:szCs w:val="26"/>
              </w:rPr>
            </w:pPr>
            <w:r w:rsidRPr="00A04B21">
              <w:rPr>
                <w:color w:val="000000"/>
                <w:sz w:val="26"/>
                <w:szCs w:val="26"/>
              </w:rPr>
              <w:t>с 01.01.2019</w:t>
            </w:r>
          </w:p>
        </w:tc>
        <w:tc>
          <w:tcPr>
            <w:tcW w:w="1550" w:type="dxa"/>
            <w:shd w:val="clear" w:color="auto" w:fill="auto"/>
            <w:vAlign w:val="center"/>
          </w:tcPr>
          <w:p w14:paraId="0E6E3964" w14:textId="77777777" w:rsidR="009947E4" w:rsidRDefault="009947E4" w:rsidP="0085434B">
            <w:pPr>
              <w:jc w:val="center"/>
            </w:pPr>
            <w:r>
              <w:t>9,17</w:t>
            </w:r>
          </w:p>
        </w:tc>
        <w:tc>
          <w:tcPr>
            <w:tcW w:w="1543" w:type="dxa"/>
            <w:shd w:val="clear" w:color="auto" w:fill="auto"/>
            <w:vAlign w:val="center"/>
          </w:tcPr>
          <w:p w14:paraId="359C6362" w14:textId="77777777" w:rsidR="009947E4" w:rsidRPr="00A04B21" w:rsidRDefault="009947E4" w:rsidP="0085434B">
            <w:pPr>
              <w:jc w:val="center"/>
              <w:rPr>
                <w:sz w:val="26"/>
                <w:szCs w:val="26"/>
              </w:rPr>
            </w:pPr>
            <w:r w:rsidRPr="00A04B21">
              <w:rPr>
                <w:sz w:val="26"/>
                <w:szCs w:val="26"/>
              </w:rPr>
              <w:t>х</w:t>
            </w:r>
          </w:p>
        </w:tc>
      </w:tr>
      <w:tr w:rsidR="009947E4" w:rsidRPr="00A04B21" w14:paraId="59027EF8" w14:textId="77777777" w:rsidTr="0085434B">
        <w:tc>
          <w:tcPr>
            <w:tcW w:w="3085" w:type="dxa"/>
            <w:vMerge/>
            <w:shd w:val="clear" w:color="auto" w:fill="auto"/>
            <w:vAlign w:val="center"/>
          </w:tcPr>
          <w:p w14:paraId="7083ECB1" w14:textId="77777777" w:rsidR="009947E4" w:rsidRPr="00A04B21" w:rsidRDefault="009947E4" w:rsidP="0085434B">
            <w:pPr>
              <w:ind w:left="-220" w:right="-53"/>
              <w:jc w:val="center"/>
              <w:rPr>
                <w:color w:val="000000"/>
                <w:sz w:val="26"/>
                <w:szCs w:val="26"/>
              </w:rPr>
            </w:pPr>
          </w:p>
        </w:tc>
        <w:tc>
          <w:tcPr>
            <w:tcW w:w="2126" w:type="dxa"/>
            <w:vMerge/>
            <w:shd w:val="clear" w:color="auto" w:fill="auto"/>
            <w:vAlign w:val="center"/>
          </w:tcPr>
          <w:p w14:paraId="101C2FC6" w14:textId="77777777" w:rsidR="009947E4" w:rsidRPr="00A04B21" w:rsidRDefault="009947E4" w:rsidP="0085434B">
            <w:pPr>
              <w:ind w:right="-2"/>
              <w:jc w:val="center"/>
              <w:rPr>
                <w:color w:val="000000"/>
                <w:sz w:val="26"/>
                <w:szCs w:val="26"/>
              </w:rPr>
            </w:pPr>
          </w:p>
        </w:tc>
        <w:tc>
          <w:tcPr>
            <w:tcW w:w="1917" w:type="dxa"/>
            <w:shd w:val="clear" w:color="auto" w:fill="auto"/>
            <w:vAlign w:val="center"/>
          </w:tcPr>
          <w:p w14:paraId="246180F2" w14:textId="77777777" w:rsidR="009947E4" w:rsidRPr="00A04B21" w:rsidRDefault="009947E4" w:rsidP="0085434B">
            <w:pPr>
              <w:ind w:right="-2"/>
              <w:jc w:val="center"/>
              <w:rPr>
                <w:color w:val="000000"/>
                <w:sz w:val="26"/>
                <w:szCs w:val="26"/>
              </w:rPr>
            </w:pPr>
            <w:r w:rsidRPr="00A04B21">
              <w:rPr>
                <w:color w:val="000000"/>
                <w:sz w:val="26"/>
                <w:szCs w:val="26"/>
              </w:rPr>
              <w:t>с 01.07.2019</w:t>
            </w:r>
          </w:p>
        </w:tc>
        <w:tc>
          <w:tcPr>
            <w:tcW w:w="1550" w:type="dxa"/>
            <w:shd w:val="clear" w:color="auto" w:fill="auto"/>
            <w:vAlign w:val="center"/>
          </w:tcPr>
          <w:p w14:paraId="4B9C785D" w14:textId="77777777" w:rsidR="009947E4" w:rsidRDefault="009947E4" w:rsidP="0085434B">
            <w:pPr>
              <w:jc w:val="center"/>
            </w:pPr>
            <w:r>
              <w:t>10,22</w:t>
            </w:r>
          </w:p>
        </w:tc>
        <w:tc>
          <w:tcPr>
            <w:tcW w:w="1543" w:type="dxa"/>
            <w:shd w:val="clear" w:color="auto" w:fill="auto"/>
            <w:vAlign w:val="center"/>
          </w:tcPr>
          <w:p w14:paraId="4CC26751" w14:textId="77777777" w:rsidR="009947E4" w:rsidRPr="00A04B21" w:rsidRDefault="009947E4" w:rsidP="0085434B">
            <w:pPr>
              <w:jc w:val="center"/>
              <w:rPr>
                <w:sz w:val="26"/>
                <w:szCs w:val="26"/>
              </w:rPr>
            </w:pPr>
            <w:r w:rsidRPr="00A04B21">
              <w:rPr>
                <w:sz w:val="26"/>
                <w:szCs w:val="26"/>
              </w:rPr>
              <w:t>х</w:t>
            </w:r>
          </w:p>
        </w:tc>
      </w:tr>
      <w:tr w:rsidR="009947E4" w:rsidRPr="00A04B21" w14:paraId="5AAFA56D" w14:textId="77777777" w:rsidTr="0085434B">
        <w:tc>
          <w:tcPr>
            <w:tcW w:w="3085" w:type="dxa"/>
            <w:vMerge/>
            <w:shd w:val="clear" w:color="auto" w:fill="auto"/>
            <w:vAlign w:val="center"/>
          </w:tcPr>
          <w:p w14:paraId="4FCDC330" w14:textId="77777777" w:rsidR="009947E4" w:rsidRPr="00A04B21" w:rsidRDefault="009947E4" w:rsidP="0085434B">
            <w:pPr>
              <w:ind w:left="-220" w:right="-53"/>
              <w:jc w:val="center"/>
              <w:rPr>
                <w:color w:val="000000"/>
                <w:sz w:val="26"/>
                <w:szCs w:val="26"/>
              </w:rPr>
            </w:pPr>
          </w:p>
        </w:tc>
        <w:tc>
          <w:tcPr>
            <w:tcW w:w="2126" w:type="dxa"/>
            <w:vMerge/>
            <w:shd w:val="clear" w:color="auto" w:fill="auto"/>
            <w:vAlign w:val="center"/>
          </w:tcPr>
          <w:p w14:paraId="23C5F323" w14:textId="77777777" w:rsidR="009947E4" w:rsidRPr="00A04B21" w:rsidRDefault="009947E4" w:rsidP="0085434B">
            <w:pPr>
              <w:ind w:right="-2"/>
              <w:jc w:val="center"/>
              <w:rPr>
                <w:color w:val="000000"/>
                <w:sz w:val="26"/>
                <w:szCs w:val="26"/>
              </w:rPr>
            </w:pPr>
          </w:p>
        </w:tc>
        <w:tc>
          <w:tcPr>
            <w:tcW w:w="1917" w:type="dxa"/>
            <w:shd w:val="clear" w:color="auto" w:fill="auto"/>
            <w:vAlign w:val="center"/>
          </w:tcPr>
          <w:p w14:paraId="7C0D525D" w14:textId="77777777" w:rsidR="009947E4" w:rsidRPr="00A04B21" w:rsidRDefault="009947E4" w:rsidP="0085434B">
            <w:pPr>
              <w:ind w:right="-2"/>
              <w:jc w:val="center"/>
              <w:rPr>
                <w:color w:val="000000"/>
                <w:sz w:val="26"/>
                <w:szCs w:val="26"/>
              </w:rPr>
            </w:pPr>
            <w:r w:rsidRPr="00A04B21">
              <w:rPr>
                <w:color w:val="000000"/>
                <w:sz w:val="26"/>
                <w:szCs w:val="26"/>
              </w:rPr>
              <w:t>с 01.01.2020</w:t>
            </w:r>
          </w:p>
        </w:tc>
        <w:tc>
          <w:tcPr>
            <w:tcW w:w="1550" w:type="dxa"/>
            <w:shd w:val="clear" w:color="auto" w:fill="auto"/>
            <w:vAlign w:val="center"/>
          </w:tcPr>
          <w:p w14:paraId="261DB305" w14:textId="77777777" w:rsidR="009947E4" w:rsidRDefault="009947E4" w:rsidP="0085434B">
            <w:pPr>
              <w:jc w:val="center"/>
            </w:pPr>
            <w:r>
              <w:t>10,22</w:t>
            </w:r>
          </w:p>
        </w:tc>
        <w:tc>
          <w:tcPr>
            <w:tcW w:w="1543" w:type="dxa"/>
            <w:shd w:val="clear" w:color="auto" w:fill="auto"/>
            <w:vAlign w:val="center"/>
          </w:tcPr>
          <w:p w14:paraId="5C699CC2" w14:textId="77777777" w:rsidR="009947E4" w:rsidRPr="00A04B21" w:rsidRDefault="009947E4" w:rsidP="0085434B">
            <w:pPr>
              <w:jc w:val="center"/>
              <w:rPr>
                <w:sz w:val="26"/>
                <w:szCs w:val="26"/>
              </w:rPr>
            </w:pPr>
            <w:r w:rsidRPr="00A04B21">
              <w:rPr>
                <w:sz w:val="26"/>
                <w:szCs w:val="26"/>
              </w:rPr>
              <w:t>х</w:t>
            </w:r>
          </w:p>
        </w:tc>
      </w:tr>
      <w:tr w:rsidR="009947E4" w:rsidRPr="00A04B21" w14:paraId="03FF1331" w14:textId="77777777" w:rsidTr="0085434B">
        <w:tc>
          <w:tcPr>
            <w:tcW w:w="3085" w:type="dxa"/>
            <w:vMerge/>
            <w:shd w:val="clear" w:color="auto" w:fill="auto"/>
            <w:vAlign w:val="center"/>
          </w:tcPr>
          <w:p w14:paraId="1F6A3678" w14:textId="77777777" w:rsidR="009947E4" w:rsidRPr="00A04B21" w:rsidRDefault="009947E4" w:rsidP="0085434B">
            <w:pPr>
              <w:ind w:left="-220" w:right="-53"/>
              <w:jc w:val="center"/>
              <w:rPr>
                <w:color w:val="000000"/>
                <w:sz w:val="26"/>
                <w:szCs w:val="26"/>
              </w:rPr>
            </w:pPr>
          </w:p>
        </w:tc>
        <w:tc>
          <w:tcPr>
            <w:tcW w:w="2126" w:type="dxa"/>
            <w:vMerge/>
            <w:shd w:val="clear" w:color="auto" w:fill="auto"/>
            <w:vAlign w:val="center"/>
          </w:tcPr>
          <w:p w14:paraId="48B85456" w14:textId="77777777" w:rsidR="009947E4" w:rsidRPr="00A04B21" w:rsidRDefault="009947E4" w:rsidP="0085434B">
            <w:pPr>
              <w:ind w:right="-2"/>
              <w:jc w:val="center"/>
              <w:rPr>
                <w:color w:val="000000"/>
                <w:sz w:val="26"/>
                <w:szCs w:val="26"/>
              </w:rPr>
            </w:pPr>
          </w:p>
        </w:tc>
        <w:tc>
          <w:tcPr>
            <w:tcW w:w="1917" w:type="dxa"/>
            <w:shd w:val="clear" w:color="auto" w:fill="auto"/>
            <w:vAlign w:val="center"/>
          </w:tcPr>
          <w:p w14:paraId="628850AA" w14:textId="77777777" w:rsidR="009947E4" w:rsidRPr="00A04B21" w:rsidRDefault="009947E4" w:rsidP="0085434B">
            <w:pPr>
              <w:ind w:right="-2"/>
              <w:jc w:val="center"/>
              <w:rPr>
                <w:color w:val="000000"/>
                <w:sz w:val="26"/>
                <w:szCs w:val="26"/>
              </w:rPr>
            </w:pPr>
            <w:r w:rsidRPr="00A04B21">
              <w:rPr>
                <w:color w:val="000000"/>
                <w:sz w:val="26"/>
                <w:szCs w:val="26"/>
              </w:rPr>
              <w:t>с 01.07.2020</w:t>
            </w:r>
          </w:p>
        </w:tc>
        <w:tc>
          <w:tcPr>
            <w:tcW w:w="1550" w:type="dxa"/>
            <w:shd w:val="clear" w:color="auto" w:fill="auto"/>
            <w:vAlign w:val="center"/>
          </w:tcPr>
          <w:p w14:paraId="228B7967" w14:textId="77777777" w:rsidR="009947E4" w:rsidRDefault="009947E4" w:rsidP="0085434B">
            <w:pPr>
              <w:jc w:val="center"/>
            </w:pPr>
            <w:r>
              <w:t>10,78</w:t>
            </w:r>
          </w:p>
        </w:tc>
        <w:tc>
          <w:tcPr>
            <w:tcW w:w="1543" w:type="dxa"/>
            <w:shd w:val="clear" w:color="auto" w:fill="auto"/>
            <w:vAlign w:val="center"/>
          </w:tcPr>
          <w:p w14:paraId="5BBD309E" w14:textId="77777777" w:rsidR="009947E4" w:rsidRPr="00A04B21" w:rsidRDefault="009947E4" w:rsidP="0085434B">
            <w:pPr>
              <w:jc w:val="center"/>
              <w:rPr>
                <w:sz w:val="26"/>
                <w:szCs w:val="26"/>
              </w:rPr>
            </w:pPr>
            <w:r w:rsidRPr="00A04B21">
              <w:rPr>
                <w:sz w:val="26"/>
                <w:szCs w:val="26"/>
              </w:rPr>
              <w:t>х</w:t>
            </w:r>
          </w:p>
        </w:tc>
      </w:tr>
      <w:tr w:rsidR="009947E4" w:rsidRPr="00A04B21" w14:paraId="23205739" w14:textId="77777777" w:rsidTr="0085434B">
        <w:tc>
          <w:tcPr>
            <w:tcW w:w="3085" w:type="dxa"/>
            <w:vMerge/>
            <w:shd w:val="clear" w:color="auto" w:fill="auto"/>
            <w:vAlign w:val="center"/>
          </w:tcPr>
          <w:p w14:paraId="6B8FE097" w14:textId="77777777" w:rsidR="009947E4" w:rsidRPr="00A04B21" w:rsidRDefault="009947E4" w:rsidP="0085434B">
            <w:pPr>
              <w:ind w:left="-220" w:right="-53"/>
              <w:jc w:val="center"/>
              <w:rPr>
                <w:color w:val="000000"/>
                <w:sz w:val="26"/>
                <w:szCs w:val="26"/>
              </w:rPr>
            </w:pPr>
          </w:p>
        </w:tc>
        <w:tc>
          <w:tcPr>
            <w:tcW w:w="2126" w:type="dxa"/>
            <w:vMerge/>
            <w:shd w:val="clear" w:color="auto" w:fill="auto"/>
            <w:vAlign w:val="center"/>
          </w:tcPr>
          <w:p w14:paraId="09A7FDFD" w14:textId="77777777" w:rsidR="009947E4" w:rsidRPr="00A04B21" w:rsidRDefault="009947E4" w:rsidP="0085434B">
            <w:pPr>
              <w:ind w:right="-2"/>
              <w:jc w:val="center"/>
              <w:rPr>
                <w:color w:val="000000"/>
                <w:sz w:val="26"/>
                <w:szCs w:val="26"/>
              </w:rPr>
            </w:pPr>
          </w:p>
        </w:tc>
        <w:tc>
          <w:tcPr>
            <w:tcW w:w="1917" w:type="dxa"/>
            <w:shd w:val="clear" w:color="auto" w:fill="auto"/>
            <w:vAlign w:val="center"/>
          </w:tcPr>
          <w:p w14:paraId="0CC79394" w14:textId="77777777" w:rsidR="009947E4" w:rsidRPr="00A04B21" w:rsidRDefault="009947E4" w:rsidP="0085434B">
            <w:pPr>
              <w:ind w:right="-2"/>
              <w:jc w:val="center"/>
              <w:rPr>
                <w:color w:val="000000"/>
                <w:sz w:val="26"/>
                <w:szCs w:val="26"/>
              </w:rPr>
            </w:pPr>
            <w:r w:rsidRPr="00A04B21">
              <w:rPr>
                <w:color w:val="000000"/>
                <w:sz w:val="26"/>
                <w:szCs w:val="26"/>
              </w:rPr>
              <w:t>с 01.01.2021</w:t>
            </w:r>
          </w:p>
        </w:tc>
        <w:tc>
          <w:tcPr>
            <w:tcW w:w="1550" w:type="dxa"/>
            <w:shd w:val="clear" w:color="auto" w:fill="auto"/>
            <w:vAlign w:val="center"/>
          </w:tcPr>
          <w:p w14:paraId="5F753EE0" w14:textId="77777777" w:rsidR="009947E4" w:rsidRDefault="009947E4" w:rsidP="0085434B">
            <w:pPr>
              <w:jc w:val="center"/>
            </w:pPr>
            <w:r>
              <w:t>10,78</w:t>
            </w:r>
          </w:p>
        </w:tc>
        <w:tc>
          <w:tcPr>
            <w:tcW w:w="1543" w:type="dxa"/>
            <w:shd w:val="clear" w:color="auto" w:fill="auto"/>
            <w:vAlign w:val="center"/>
          </w:tcPr>
          <w:p w14:paraId="2FF9F45D" w14:textId="77777777" w:rsidR="009947E4" w:rsidRPr="00A04B21" w:rsidRDefault="009947E4" w:rsidP="0085434B">
            <w:pPr>
              <w:jc w:val="center"/>
              <w:rPr>
                <w:sz w:val="26"/>
                <w:szCs w:val="26"/>
              </w:rPr>
            </w:pPr>
            <w:r w:rsidRPr="00A04B21">
              <w:rPr>
                <w:sz w:val="26"/>
                <w:szCs w:val="26"/>
              </w:rPr>
              <w:t>х</w:t>
            </w:r>
          </w:p>
        </w:tc>
      </w:tr>
      <w:tr w:rsidR="009947E4" w:rsidRPr="00A04B21" w14:paraId="1439B895" w14:textId="77777777" w:rsidTr="0085434B">
        <w:tc>
          <w:tcPr>
            <w:tcW w:w="3085" w:type="dxa"/>
            <w:vMerge/>
            <w:shd w:val="clear" w:color="auto" w:fill="auto"/>
            <w:vAlign w:val="center"/>
          </w:tcPr>
          <w:p w14:paraId="2ABEEB78" w14:textId="77777777" w:rsidR="009947E4" w:rsidRPr="00A04B21" w:rsidRDefault="009947E4" w:rsidP="0085434B">
            <w:pPr>
              <w:ind w:left="-220" w:right="-53"/>
              <w:jc w:val="center"/>
              <w:rPr>
                <w:color w:val="000000"/>
                <w:sz w:val="26"/>
                <w:szCs w:val="26"/>
              </w:rPr>
            </w:pPr>
          </w:p>
        </w:tc>
        <w:tc>
          <w:tcPr>
            <w:tcW w:w="2126" w:type="dxa"/>
            <w:vMerge/>
            <w:shd w:val="clear" w:color="auto" w:fill="auto"/>
            <w:vAlign w:val="center"/>
          </w:tcPr>
          <w:p w14:paraId="795C1230" w14:textId="77777777" w:rsidR="009947E4" w:rsidRPr="00A04B21" w:rsidRDefault="009947E4" w:rsidP="0085434B">
            <w:pPr>
              <w:ind w:right="-2"/>
              <w:jc w:val="center"/>
              <w:rPr>
                <w:color w:val="000000"/>
                <w:sz w:val="26"/>
                <w:szCs w:val="26"/>
              </w:rPr>
            </w:pPr>
          </w:p>
        </w:tc>
        <w:tc>
          <w:tcPr>
            <w:tcW w:w="1917" w:type="dxa"/>
            <w:shd w:val="clear" w:color="auto" w:fill="auto"/>
            <w:vAlign w:val="center"/>
          </w:tcPr>
          <w:p w14:paraId="5C32B319" w14:textId="77777777" w:rsidR="009947E4" w:rsidRPr="00A04B21" w:rsidRDefault="009947E4" w:rsidP="0085434B">
            <w:pPr>
              <w:ind w:right="-2"/>
              <w:jc w:val="center"/>
              <w:rPr>
                <w:color w:val="000000"/>
                <w:sz w:val="26"/>
                <w:szCs w:val="26"/>
              </w:rPr>
            </w:pPr>
            <w:r w:rsidRPr="00A04B21">
              <w:rPr>
                <w:color w:val="000000"/>
                <w:sz w:val="26"/>
                <w:szCs w:val="26"/>
              </w:rPr>
              <w:t>с 01.07.2021</w:t>
            </w:r>
          </w:p>
        </w:tc>
        <w:tc>
          <w:tcPr>
            <w:tcW w:w="1550" w:type="dxa"/>
            <w:shd w:val="clear" w:color="auto" w:fill="auto"/>
            <w:vAlign w:val="center"/>
          </w:tcPr>
          <w:p w14:paraId="200DA312" w14:textId="77777777" w:rsidR="009947E4" w:rsidRDefault="009947E4" w:rsidP="0085434B">
            <w:pPr>
              <w:jc w:val="center"/>
            </w:pPr>
            <w:r>
              <w:t>11,25</w:t>
            </w:r>
          </w:p>
        </w:tc>
        <w:tc>
          <w:tcPr>
            <w:tcW w:w="1543" w:type="dxa"/>
            <w:shd w:val="clear" w:color="auto" w:fill="auto"/>
            <w:vAlign w:val="center"/>
          </w:tcPr>
          <w:p w14:paraId="4635ACF9" w14:textId="77777777" w:rsidR="009947E4" w:rsidRPr="00A04B21" w:rsidRDefault="009947E4" w:rsidP="0085434B">
            <w:pPr>
              <w:jc w:val="center"/>
              <w:rPr>
                <w:sz w:val="26"/>
                <w:szCs w:val="26"/>
              </w:rPr>
            </w:pPr>
            <w:r w:rsidRPr="00A04B21">
              <w:rPr>
                <w:sz w:val="26"/>
                <w:szCs w:val="26"/>
              </w:rPr>
              <w:t>х</w:t>
            </w:r>
          </w:p>
        </w:tc>
      </w:tr>
      <w:tr w:rsidR="009947E4" w:rsidRPr="00A04B21" w14:paraId="41D52B5B" w14:textId="77777777" w:rsidTr="0085434B">
        <w:tc>
          <w:tcPr>
            <w:tcW w:w="3085" w:type="dxa"/>
            <w:vMerge/>
            <w:shd w:val="clear" w:color="auto" w:fill="auto"/>
            <w:vAlign w:val="center"/>
          </w:tcPr>
          <w:p w14:paraId="056AE3BB" w14:textId="77777777" w:rsidR="009947E4" w:rsidRPr="00A04B21" w:rsidRDefault="009947E4" w:rsidP="0085434B">
            <w:pPr>
              <w:ind w:left="-220" w:right="-53"/>
              <w:jc w:val="center"/>
              <w:rPr>
                <w:color w:val="000000"/>
                <w:sz w:val="26"/>
                <w:szCs w:val="26"/>
              </w:rPr>
            </w:pPr>
          </w:p>
        </w:tc>
        <w:tc>
          <w:tcPr>
            <w:tcW w:w="2126" w:type="dxa"/>
            <w:vMerge/>
            <w:shd w:val="clear" w:color="auto" w:fill="auto"/>
            <w:vAlign w:val="center"/>
          </w:tcPr>
          <w:p w14:paraId="70AF27DD" w14:textId="77777777" w:rsidR="009947E4" w:rsidRPr="00A04B21" w:rsidRDefault="009947E4" w:rsidP="0085434B">
            <w:pPr>
              <w:ind w:right="-2"/>
              <w:jc w:val="center"/>
              <w:rPr>
                <w:color w:val="000000"/>
                <w:sz w:val="26"/>
                <w:szCs w:val="26"/>
              </w:rPr>
            </w:pPr>
          </w:p>
        </w:tc>
        <w:tc>
          <w:tcPr>
            <w:tcW w:w="1917" w:type="dxa"/>
            <w:shd w:val="clear" w:color="auto" w:fill="auto"/>
            <w:vAlign w:val="center"/>
          </w:tcPr>
          <w:p w14:paraId="0A994C90" w14:textId="77777777" w:rsidR="009947E4" w:rsidRPr="00A04B21" w:rsidRDefault="009947E4" w:rsidP="0085434B">
            <w:pPr>
              <w:ind w:right="-2"/>
              <w:jc w:val="center"/>
              <w:rPr>
                <w:color w:val="000000"/>
                <w:sz w:val="26"/>
                <w:szCs w:val="26"/>
              </w:rPr>
            </w:pPr>
            <w:r w:rsidRPr="00A04B21">
              <w:rPr>
                <w:color w:val="000000"/>
                <w:sz w:val="26"/>
                <w:szCs w:val="26"/>
              </w:rPr>
              <w:t>с 01.01.2022</w:t>
            </w:r>
          </w:p>
        </w:tc>
        <w:tc>
          <w:tcPr>
            <w:tcW w:w="1550" w:type="dxa"/>
            <w:shd w:val="clear" w:color="auto" w:fill="auto"/>
            <w:vAlign w:val="center"/>
          </w:tcPr>
          <w:p w14:paraId="361AECC8" w14:textId="77777777" w:rsidR="009947E4" w:rsidRDefault="009947E4" w:rsidP="0085434B">
            <w:pPr>
              <w:jc w:val="center"/>
            </w:pPr>
            <w:r>
              <w:t>11,25</w:t>
            </w:r>
          </w:p>
        </w:tc>
        <w:tc>
          <w:tcPr>
            <w:tcW w:w="1543" w:type="dxa"/>
            <w:shd w:val="clear" w:color="auto" w:fill="auto"/>
            <w:vAlign w:val="center"/>
          </w:tcPr>
          <w:p w14:paraId="41FA7E89" w14:textId="77777777" w:rsidR="009947E4" w:rsidRPr="00A04B21" w:rsidRDefault="009947E4" w:rsidP="0085434B">
            <w:pPr>
              <w:jc w:val="center"/>
              <w:rPr>
                <w:sz w:val="26"/>
                <w:szCs w:val="26"/>
              </w:rPr>
            </w:pPr>
            <w:r w:rsidRPr="00A04B21">
              <w:rPr>
                <w:sz w:val="26"/>
                <w:szCs w:val="26"/>
              </w:rPr>
              <w:t>х</w:t>
            </w:r>
          </w:p>
        </w:tc>
      </w:tr>
      <w:tr w:rsidR="009947E4" w:rsidRPr="00A04B21" w14:paraId="37EC2E34" w14:textId="77777777" w:rsidTr="0085434B">
        <w:tc>
          <w:tcPr>
            <w:tcW w:w="3085" w:type="dxa"/>
            <w:vMerge/>
            <w:shd w:val="clear" w:color="auto" w:fill="auto"/>
            <w:vAlign w:val="center"/>
          </w:tcPr>
          <w:p w14:paraId="29ED16E1" w14:textId="77777777" w:rsidR="009947E4" w:rsidRPr="00A04B21" w:rsidRDefault="009947E4" w:rsidP="0085434B">
            <w:pPr>
              <w:ind w:left="-220" w:right="-53"/>
              <w:jc w:val="center"/>
              <w:rPr>
                <w:color w:val="000000"/>
                <w:sz w:val="26"/>
                <w:szCs w:val="26"/>
              </w:rPr>
            </w:pPr>
          </w:p>
        </w:tc>
        <w:tc>
          <w:tcPr>
            <w:tcW w:w="2126" w:type="dxa"/>
            <w:vMerge/>
            <w:shd w:val="clear" w:color="auto" w:fill="auto"/>
            <w:vAlign w:val="center"/>
          </w:tcPr>
          <w:p w14:paraId="079380E5" w14:textId="77777777" w:rsidR="009947E4" w:rsidRPr="00A04B21" w:rsidRDefault="009947E4" w:rsidP="0085434B">
            <w:pPr>
              <w:ind w:right="-2"/>
              <w:jc w:val="center"/>
              <w:rPr>
                <w:color w:val="000000"/>
                <w:sz w:val="26"/>
                <w:szCs w:val="26"/>
              </w:rPr>
            </w:pPr>
          </w:p>
        </w:tc>
        <w:tc>
          <w:tcPr>
            <w:tcW w:w="1917" w:type="dxa"/>
            <w:shd w:val="clear" w:color="auto" w:fill="auto"/>
            <w:vAlign w:val="center"/>
          </w:tcPr>
          <w:p w14:paraId="40C48BC9" w14:textId="77777777" w:rsidR="009947E4" w:rsidRPr="00A04B21" w:rsidRDefault="009947E4" w:rsidP="0085434B">
            <w:pPr>
              <w:ind w:right="-2"/>
              <w:jc w:val="center"/>
              <w:rPr>
                <w:color w:val="000000"/>
                <w:sz w:val="26"/>
                <w:szCs w:val="26"/>
              </w:rPr>
            </w:pPr>
            <w:r w:rsidRPr="00A04B21">
              <w:rPr>
                <w:color w:val="000000"/>
                <w:sz w:val="26"/>
                <w:szCs w:val="26"/>
              </w:rPr>
              <w:t>с 01.07.2022</w:t>
            </w:r>
          </w:p>
        </w:tc>
        <w:tc>
          <w:tcPr>
            <w:tcW w:w="1550" w:type="dxa"/>
            <w:shd w:val="clear" w:color="auto" w:fill="auto"/>
            <w:vAlign w:val="center"/>
          </w:tcPr>
          <w:p w14:paraId="4F337982" w14:textId="77777777" w:rsidR="009947E4" w:rsidRDefault="009947E4" w:rsidP="0085434B">
            <w:pPr>
              <w:jc w:val="center"/>
            </w:pPr>
            <w:r>
              <w:t>12,52</w:t>
            </w:r>
          </w:p>
        </w:tc>
        <w:tc>
          <w:tcPr>
            <w:tcW w:w="1543" w:type="dxa"/>
            <w:shd w:val="clear" w:color="auto" w:fill="auto"/>
            <w:vAlign w:val="center"/>
          </w:tcPr>
          <w:p w14:paraId="04C941C1" w14:textId="77777777" w:rsidR="009947E4" w:rsidRPr="00A04B21" w:rsidRDefault="009947E4" w:rsidP="0085434B">
            <w:pPr>
              <w:jc w:val="center"/>
              <w:rPr>
                <w:sz w:val="26"/>
                <w:szCs w:val="26"/>
              </w:rPr>
            </w:pPr>
            <w:r w:rsidRPr="00A04B21">
              <w:rPr>
                <w:sz w:val="26"/>
                <w:szCs w:val="26"/>
              </w:rPr>
              <w:t>х</w:t>
            </w:r>
          </w:p>
        </w:tc>
      </w:tr>
      <w:tr w:rsidR="009947E4" w:rsidRPr="00A04B21" w14:paraId="154ED58B" w14:textId="77777777" w:rsidTr="0085434B">
        <w:tc>
          <w:tcPr>
            <w:tcW w:w="3085" w:type="dxa"/>
            <w:vMerge/>
            <w:shd w:val="clear" w:color="auto" w:fill="auto"/>
            <w:vAlign w:val="center"/>
          </w:tcPr>
          <w:p w14:paraId="7AB5575B" w14:textId="77777777" w:rsidR="009947E4" w:rsidRPr="00A04B21" w:rsidRDefault="009947E4" w:rsidP="0085434B">
            <w:pPr>
              <w:ind w:left="-220" w:right="-53"/>
              <w:jc w:val="center"/>
              <w:rPr>
                <w:color w:val="000000"/>
                <w:sz w:val="26"/>
                <w:szCs w:val="26"/>
              </w:rPr>
            </w:pPr>
          </w:p>
        </w:tc>
        <w:tc>
          <w:tcPr>
            <w:tcW w:w="2126" w:type="dxa"/>
            <w:vMerge/>
            <w:shd w:val="clear" w:color="auto" w:fill="auto"/>
            <w:vAlign w:val="center"/>
          </w:tcPr>
          <w:p w14:paraId="19E52F6E" w14:textId="77777777" w:rsidR="009947E4" w:rsidRPr="00A04B21" w:rsidRDefault="009947E4" w:rsidP="0085434B">
            <w:pPr>
              <w:ind w:right="-2"/>
              <w:jc w:val="center"/>
              <w:rPr>
                <w:color w:val="000000"/>
                <w:sz w:val="26"/>
                <w:szCs w:val="26"/>
              </w:rPr>
            </w:pPr>
          </w:p>
        </w:tc>
        <w:tc>
          <w:tcPr>
            <w:tcW w:w="1917" w:type="dxa"/>
            <w:shd w:val="clear" w:color="auto" w:fill="auto"/>
            <w:vAlign w:val="center"/>
          </w:tcPr>
          <w:p w14:paraId="08593BB2" w14:textId="77777777" w:rsidR="009947E4" w:rsidRPr="00A04B21" w:rsidRDefault="009947E4" w:rsidP="0085434B">
            <w:pPr>
              <w:ind w:right="-2"/>
              <w:jc w:val="center"/>
              <w:rPr>
                <w:color w:val="000000"/>
                <w:sz w:val="26"/>
                <w:szCs w:val="26"/>
              </w:rPr>
            </w:pPr>
            <w:r w:rsidRPr="00A04B21">
              <w:rPr>
                <w:color w:val="000000"/>
                <w:sz w:val="26"/>
                <w:szCs w:val="26"/>
              </w:rPr>
              <w:t>с 01.01.2023</w:t>
            </w:r>
          </w:p>
        </w:tc>
        <w:tc>
          <w:tcPr>
            <w:tcW w:w="1550" w:type="dxa"/>
            <w:shd w:val="clear" w:color="auto" w:fill="auto"/>
            <w:vAlign w:val="center"/>
          </w:tcPr>
          <w:p w14:paraId="6253DFFF" w14:textId="77777777" w:rsidR="009947E4" w:rsidRDefault="009947E4" w:rsidP="0085434B">
            <w:pPr>
              <w:jc w:val="center"/>
            </w:pPr>
            <w:r>
              <w:t>10,77</w:t>
            </w:r>
          </w:p>
        </w:tc>
        <w:tc>
          <w:tcPr>
            <w:tcW w:w="1543" w:type="dxa"/>
            <w:shd w:val="clear" w:color="auto" w:fill="auto"/>
            <w:vAlign w:val="center"/>
          </w:tcPr>
          <w:p w14:paraId="46C52CA7" w14:textId="77777777" w:rsidR="009947E4" w:rsidRPr="00A04B21" w:rsidRDefault="009947E4" w:rsidP="0085434B">
            <w:pPr>
              <w:jc w:val="center"/>
              <w:rPr>
                <w:sz w:val="26"/>
                <w:szCs w:val="26"/>
              </w:rPr>
            </w:pPr>
            <w:r w:rsidRPr="00A04B21">
              <w:rPr>
                <w:sz w:val="26"/>
                <w:szCs w:val="26"/>
              </w:rPr>
              <w:t>х</w:t>
            </w:r>
          </w:p>
        </w:tc>
      </w:tr>
      <w:tr w:rsidR="009947E4" w:rsidRPr="00A04B21" w14:paraId="44B06E0A" w14:textId="77777777" w:rsidTr="0085434B">
        <w:tc>
          <w:tcPr>
            <w:tcW w:w="3085" w:type="dxa"/>
            <w:vMerge/>
            <w:shd w:val="clear" w:color="auto" w:fill="auto"/>
            <w:vAlign w:val="center"/>
          </w:tcPr>
          <w:p w14:paraId="0C62E4EE" w14:textId="77777777" w:rsidR="009947E4" w:rsidRPr="00A04B21" w:rsidRDefault="009947E4" w:rsidP="0085434B">
            <w:pPr>
              <w:ind w:left="-220" w:right="-53"/>
              <w:jc w:val="center"/>
              <w:rPr>
                <w:color w:val="000000"/>
                <w:sz w:val="26"/>
                <w:szCs w:val="26"/>
              </w:rPr>
            </w:pPr>
          </w:p>
        </w:tc>
        <w:tc>
          <w:tcPr>
            <w:tcW w:w="2126" w:type="dxa"/>
            <w:vMerge/>
            <w:shd w:val="clear" w:color="auto" w:fill="auto"/>
            <w:vAlign w:val="center"/>
          </w:tcPr>
          <w:p w14:paraId="48F5311D" w14:textId="77777777" w:rsidR="009947E4" w:rsidRPr="00A04B21" w:rsidRDefault="009947E4" w:rsidP="0085434B">
            <w:pPr>
              <w:ind w:right="-2"/>
              <w:jc w:val="center"/>
              <w:rPr>
                <w:color w:val="000000"/>
                <w:sz w:val="26"/>
                <w:szCs w:val="26"/>
              </w:rPr>
            </w:pPr>
          </w:p>
        </w:tc>
        <w:tc>
          <w:tcPr>
            <w:tcW w:w="1917" w:type="dxa"/>
            <w:shd w:val="clear" w:color="auto" w:fill="auto"/>
            <w:vAlign w:val="center"/>
          </w:tcPr>
          <w:p w14:paraId="0169F749" w14:textId="77777777" w:rsidR="009947E4" w:rsidRPr="00A04B21" w:rsidRDefault="009947E4" w:rsidP="0085434B">
            <w:pPr>
              <w:ind w:right="-2"/>
              <w:jc w:val="center"/>
              <w:rPr>
                <w:color w:val="000000"/>
                <w:sz w:val="26"/>
                <w:szCs w:val="26"/>
              </w:rPr>
            </w:pPr>
            <w:r w:rsidRPr="00A04B21">
              <w:rPr>
                <w:color w:val="000000"/>
                <w:sz w:val="26"/>
                <w:szCs w:val="26"/>
              </w:rPr>
              <w:t>с 01.07.2023</w:t>
            </w:r>
          </w:p>
        </w:tc>
        <w:tc>
          <w:tcPr>
            <w:tcW w:w="1550" w:type="dxa"/>
            <w:shd w:val="clear" w:color="auto" w:fill="auto"/>
            <w:vAlign w:val="center"/>
          </w:tcPr>
          <w:p w14:paraId="59406583" w14:textId="77777777" w:rsidR="009947E4" w:rsidRDefault="009947E4" w:rsidP="0085434B">
            <w:pPr>
              <w:jc w:val="center"/>
            </w:pPr>
            <w:r>
              <w:t>10,94</w:t>
            </w:r>
          </w:p>
        </w:tc>
        <w:tc>
          <w:tcPr>
            <w:tcW w:w="1543" w:type="dxa"/>
            <w:shd w:val="clear" w:color="auto" w:fill="auto"/>
            <w:vAlign w:val="center"/>
          </w:tcPr>
          <w:p w14:paraId="16834310" w14:textId="77777777" w:rsidR="009947E4" w:rsidRPr="00A04B21" w:rsidRDefault="009947E4" w:rsidP="0085434B">
            <w:pPr>
              <w:jc w:val="center"/>
              <w:rPr>
                <w:sz w:val="26"/>
                <w:szCs w:val="26"/>
              </w:rPr>
            </w:pPr>
            <w:r w:rsidRPr="00A04B21">
              <w:rPr>
                <w:sz w:val="26"/>
                <w:szCs w:val="26"/>
              </w:rPr>
              <w:t>х</w:t>
            </w:r>
          </w:p>
        </w:tc>
      </w:tr>
      <w:tr w:rsidR="009947E4" w:rsidRPr="00A04B21" w14:paraId="2765D6F7" w14:textId="77777777" w:rsidTr="0085434B">
        <w:tc>
          <w:tcPr>
            <w:tcW w:w="3085" w:type="dxa"/>
            <w:vMerge/>
            <w:shd w:val="clear" w:color="auto" w:fill="auto"/>
            <w:vAlign w:val="center"/>
          </w:tcPr>
          <w:p w14:paraId="3F7A5C6F" w14:textId="77777777" w:rsidR="009947E4" w:rsidRPr="00A04B21" w:rsidRDefault="009947E4" w:rsidP="0085434B">
            <w:pPr>
              <w:ind w:left="-220" w:right="-53"/>
              <w:jc w:val="center"/>
              <w:rPr>
                <w:color w:val="000000"/>
                <w:sz w:val="26"/>
                <w:szCs w:val="26"/>
              </w:rPr>
            </w:pPr>
          </w:p>
        </w:tc>
        <w:tc>
          <w:tcPr>
            <w:tcW w:w="7136" w:type="dxa"/>
            <w:gridSpan w:val="4"/>
            <w:shd w:val="clear" w:color="auto" w:fill="auto"/>
            <w:vAlign w:val="center"/>
          </w:tcPr>
          <w:p w14:paraId="5438F041" w14:textId="77777777" w:rsidR="009947E4" w:rsidRPr="00A04B21" w:rsidRDefault="009947E4" w:rsidP="0085434B">
            <w:pPr>
              <w:ind w:right="-2"/>
              <w:jc w:val="center"/>
              <w:rPr>
                <w:color w:val="000000"/>
                <w:sz w:val="26"/>
                <w:szCs w:val="26"/>
              </w:rPr>
            </w:pPr>
            <w:r w:rsidRPr="00A04B21">
              <w:rPr>
                <w:sz w:val="26"/>
                <w:szCs w:val="26"/>
              </w:rPr>
              <w:t>Тариф на теплоноситель, поставляемый потребителям</w:t>
            </w:r>
          </w:p>
        </w:tc>
      </w:tr>
      <w:tr w:rsidR="009947E4" w:rsidRPr="00A04B21" w14:paraId="7D832900" w14:textId="77777777" w:rsidTr="0085434B">
        <w:tc>
          <w:tcPr>
            <w:tcW w:w="3085" w:type="dxa"/>
            <w:vMerge/>
            <w:shd w:val="clear" w:color="auto" w:fill="auto"/>
            <w:vAlign w:val="center"/>
          </w:tcPr>
          <w:p w14:paraId="08F4840C" w14:textId="77777777" w:rsidR="009947E4" w:rsidRPr="00A04B21" w:rsidRDefault="009947E4" w:rsidP="0085434B">
            <w:pPr>
              <w:ind w:left="-220" w:right="-53"/>
              <w:jc w:val="center"/>
              <w:rPr>
                <w:bCs/>
                <w:color w:val="000000"/>
                <w:kern w:val="32"/>
                <w:sz w:val="26"/>
                <w:szCs w:val="26"/>
              </w:rPr>
            </w:pPr>
          </w:p>
        </w:tc>
        <w:tc>
          <w:tcPr>
            <w:tcW w:w="2126" w:type="dxa"/>
            <w:vMerge w:val="restart"/>
            <w:shd w:val="clear" w:color="auto" w:fill="auto"/>
            <w:vAlign w:val="center"/>
          </w:tcPr>
          <w:p w14:paraId="277A6A52" w14:textId="77777777" w:rsidR="009947E4" w:rsidRPr="00A04B21" w:rsidRDefault="009947E4" w:rsidP="0085434B">
            <w:pPr>
              <w:ind w:right="-2"/>
              <w:jc w:val="center"/>
              <w:rPr>
                <w:color w:val="000000"/>
                <w:sz w:val="26"/>
                <w:szCs w:val="26"/>
              </w:rPr>
            </w:pPr>
            <w:r w:rsidRPr="00A04B21">
              <w:rPr>
                <w:color w:val="000000"/>
                <w:sz w:val="26"/>
                <w:szCs w:val="26"/>
              </w:rPr>
              <w:t>Одноставочный</w:t>
            </w:r>
          </w:p>
          <w:p w14:paraId="1E4D9AD7" w14:textId="77777777" w:rsidR="009947E4" w:rsidRPr="00A04B21" w:rsidRDefault="009947E4" w:rsidP="0085434B">
            <w:pPr>
              <w:ind w:right="-2"/>
              <w:jc w:val="center"/>
              <w:rPr>
                <w:color w:val="000000"/>
                <w:sz w:val="26"/>
                <w:szCs w:val="26"/>
                <w:vertAlign w:val="superscript"/>
              </w:rPr>
            </w:pPr>
            <w:r w:rsidRPr="00A04B21">
              <w:rPr>
                <w:color w:val="000000"/>
                <w:sz w:val="26"/>
                <w:szCs w:val="26"/>
              </w:rPr>
              <w:t>руб./ м</w:t>
            </w:r>
            <w:r w:rsidRPr="00A04B21">
              <w:rPr>
                <w:color w:val="000000"/>
                <w:sz w:val="26"/>
                <w:szCs w:val="26"/>
                <w:vertAlign w:val="superscript"/>
              </w:rPr>
              <w:t>3</w:t>
            </w:r>
          </w:p>
        </w:tc>
        <w:tc>
          <w:tcPr>
            <w:tcW w:w="1917" w:type="dxa"/>
            <w:shd w:val="clear" w:color="auto" w:fill="auto"/>
            <w:vAlign w:val="center"/>
          </w:tcPr>
          <w:p w14:paraId="2239F5C9" w14:textId="77777777" w:rsidR="009947E4" w:rsidRPr="00A04B21" w:rsidRDefault="009947E4" w:rsidP="0085434B">
            <w:pPr>
              <w:ind w:right="-2"/>
              <w:jc w:val="center"/>
              <w:rPr>
                <w:color w:val="000000"/>
                <w:sz w:val="26"/>
                <w:szCs w:val="26"/>
              </w:rPr>
            </w:pPr>
            <w:r w:rsidRPr="00A04B21">
              <w:rPr>
                <w:color w:val="000000"/>
                <w:sz w:val="26"/>
                <w:szCs w:val="26"/>
              </w:rPr>
              <w:t>с 01.01.2019</w:t>
            </w:r>
          </w:p>
        </w:tc>
        <w:tc>
          <w:tcPr>
            <w:tcW w:w="1550" w:type="dxa"/>
            <w:shd w:val="clear" w:color="auto" w:fill="auto"/>
            <w:vAlign w:val="center"/>
          </w:tcPr>
          <w:p w14:paraId="2496E508" w14:textId="77777777" w:rsidR="009947E4" w:rsidRDefault="009947E4" w:rsidP="0085434B">
            <w:pPr>
              <w:jc w:val="center"/>
            </w:pPr>
            <w:r>
              <w:t>9,17</w:t>
            </w:r>
          </w:p>
        </w:tc>
        <w:tc>
          <w:tcPr>
            <w:tcW w:w="1543" w:type="dxa"/>
            <w:shd w:val="clear" w:color="auto" w:fill="auto"/>
            <w:vAlign w:val="center"/>
          </w:tcPr>
          <w:p w14:paraId="4BDD228C" w14:textId="77777777" w:rsidR="009947E4" w:rsidRPr="00A04B21" w:rsidRDefault="009947E4" w:rsidP="0085434B">
            <w:pPr>
              <w:jc w:val="center"/>
              <w:rPr>
                <w:sz w:val="26"/>
                <w:szCs w:val="26"/>
              </w:rPr>
            </w:pPr>
            <w:r w:rsidRPr="00A04B21">
              <w:rPr>
                <w:sz w:val="26"/>
                <w:szCs w:val="26"/>
              </w:rPr>
              <w:t>х</w:t>
            </w:r>
          </w:p>
        </w:tc>
      </w:tr>
      <w:tr w:rsidR="009947E4" w:rsidRPr="00A04B21" w14:paraId="6DABAAB9" w14:textId="77777777" w:rsidTr="0085434B">
        <w:tc>
          <w:tcPr>
            <w:tcW w:w="3085" w:type="dxa"/>
            <w:vMerge/>
            <w:shd w:val="clear" w:color="auto" w:fill="auto"/>
            <w:vAlign w:val="center"/>
          </w:tcPr>
          <w:p w14:paraId="2BC8E488" w14:textId="77777777" w:rsidR="009947E4" w:rsidRPr="00A04B21" w:rsidRDefault="009947E4" w:rsidP="0085434B">
            <w:pPr>
              <w:ind w:right="-2"/>
              <w:jc w:val="center"/>
              <w:rPr>
                <w:color w:val="000000"/>
                <w:sz w:val="26"/>
                <w:szCs w:val="26"/>
              </w:rPr>
            </w:pPr>
          </w:p>
        </w:tc>
        <w:tc>
          <w:tcPr>
            <w:tcW w:w="2126" w:type="dxa"/>
            <w:vMerge/>
            <w:shd w:val="clear" w:color="auto" w:fill="auto"/>
            <w:vAlign w:val="center"/>
          </w:tcPr>
          <w:p w14:paraId="54F3EEE0" w14:textId="77777777" w:rsidR="009947E4" w:rsidRPr="00A04B21" w:rsidRDefault="009947E4" w:rsidP="0085434B">
            <w:pPr>
              <w:ind w:right="-2"/>
              <w:jc w:val="center"/>
              <w:rPr>
                <w:color w:val="000000"/>
                <w:sz w:val="26"/>
                <w:szCs w:val="26"/>
              </w:rPr>
            </w:pPr>
          </w:p>
        </w:tc>
        <w:tc>
          <w:tcPr>
            <w:tcW w:w="1917" w:type="dxa"/>
            <w:shd w:val="clear" w:color="auto" w:fill="auto"/>
            <w:vAlign w:val="center"/>
          </w:tcPr>
          <w:p w14:paraId="2D1FED6E" w14:textId="77777777" w:rsidR="009947E4" w:rsidRPr="00A04B21" w:rsidRDefault="009947E4" w:rsidP="0085434B">
            <w:pPr>
              <w:ind w:right="-2"/>
              <w:jc w:val="center"/>
              <w:rPr>
                <w:color w:val="000000"/>
                <w:sz w:val="26"/>
                <w:szCs w:val="26"/>
              </w:rPr>
            </w:pPr>
            <w:r w:rsidRPr="00A04B21">
              <w:rPr>
                <w:color w:val="000000"/>
                <w:sz w:val="26"/>
                <w:szCs w:val="26"/>
              </w:rPr>
              <w:t>с 01.07.2019</w:t>
            </w:r>
          </w:p>
        </w:tc>
        <w:tc>
          <w:tcPr>
            <w:tcW w:w="1550" w:type="dxa"/>
            <w:shd w:val="clear" w:color="auto" w:fill="auto"/>
            <w:vAlign w:val="center"/>
          </w:tcPr>
          <w:p w14:paraId="3CE45793" w14:textId="77777777" w:rsidR="009947E4" w:rsidRDefault="009947E4" w:rsidP="0085434B">
            <w:pPr>
              <w:jc w:val="center"/>
            </w:pPr>
            <w:r>
              <w:t>10,22</w:t>
            </w:r>
          </w:p>
        </w:tc>
        <w:tc>
          <w:tcPr>
            <w:tcW w:w="1543" w:type="dxa"/>
            <w:shd w:val="clear" w:color="auto" w:fill="auto"/>
            <w:vAlign w:val="center"/>
          </w:tcPr>
          <w:p w14:paraId="1F00683D" w14:textId="77777777" w:rsidR="009947E4" w:rsidRPr="00A04B21" w:rsidRDefault="009947E4" w:rsidP="0085434B">
            <w:pPr>
              <w:jc w:val="center"/>
              <w:rPr>
                <w:sz w:val="26"/>
                <w:szCs w:val="26"/>
              </w:rPr>
            </w:pPr>
            <w:r w:rsidRPr="00A04B21">
              <w:rPr>
                <w:sz w:val="26"/>
                <w:szCs w:val="26"/>
              </w:rPr>
              <w:t>х</w:t>
            </w:r>
          </w:p>
        </w:tc>
      </w:tr>
      <w:tr w:rsidR="009947E4" w:rsidRPr="00A04B21" w14:paraId="5F86250A" w14:textId="77777777" w:rsidTr="0085434B">
        <w:tc>
          <w:tcPr>
            <w:tcW w:w="3085" w:type="dxa"/>
            <w:vMerge/>
            <w:shd w:val="clear" w:color="auto" w:fill="auto"/>
            <w:vAlign w:val="center"/>
          </w:tcPr>
          <w:p w14:paraId="6DC16EBE" w14:textId="77777777" w:rsidR="009947E4" w:rsidRPr="00A04B21" w:rsidRDefault="009947E4" w:rsidP="0085434B">
            <w:pPr>
              <w:ind w:right="-2"/>
              <w:jc w:val="center"/>
              <w:rPr>
                <w:color w:val="000000"/>
                <w:sz w:val="26"/>
                <w:szCs w:val="26"/>
              </w:rPr>
            </w:pPr>
          </w:p>
        </w:tc>
        <w:tc>
          <w:tcPr>
            <w:tcW w:w="2126" w:type="dxa"/>
            <w:vMerge/>
            <w:shd w:val="clear" w:color="auto" w:fill="auto"/>
            <w:vAlign w:val="center"/>
          </w:tcPr>
          <w:p w14:paraId="30C272D3" w14:textId="77777777" w:rsidR="009947E4" w:rsidRPr="00A04B21" w:rsidRDefault="009947E4" w:rsidP="0085434B">
            <w:pPr>
              <w:ind w:right="-2"/>
              <w:jc w:val="center"/>
              <w:rPr>
                <w:color w:val="000000"/>
                <w:sz w:val="26"/>
                <w:szCs w:val="26"/>
              </w:rPr>
            </w:pPr>
          </w:p>
        </w:tc>
        <w:tc>
          <w:tcPr>
            <w:tcW w:w="1917" w:type="dxa"/>
            <w:shd w:val="clear" w:color="auto" w:fill="auto"/>
            <w:vAlign w:val="center"/>
          </w:tcPr>
          <w:p w14:paraId="2EBBCF9C" w14:textId="77777777" w:rsidR="009947E4" w:rsidRPr="00A04B21" w:rsidRDefault="009947E4" w:rsidP="0085434B">
            <w:pPr>
              <w:ind w:right="-2"/>
              <w:jc w:val="center"/>
              <w:rPr>
                <w:color w:val="000000"/>
                <w:sz w:val="26"/>
                <w:szCs w:val="26"/>
              </w:rPr>
            </w:pPr>
            <w:r w:rsidRPr="00A04B21">
              <w:rPr>
                <w:color w:val="000000"/>
                <w:sz w:val="26"/>
                <w:szCs w:val="26"/>
              </w:rPr>
              <w:t>с 01.01.2020</w:t>
            </w:r>
          </w:p>
        </w:tc>
        <w:tc>
          <w:tcPr>
            <w:tcW w:w="1550" w:type="dxa"/>
            <w:shd w:val="clear" w:color="auto" w:fill="auto"/>
            <w:vAlign w:val="center"/>
          </w:tcPr>
          <w:p w14:paraId="76186E08" w14:textId="77777777" w:rsidR="009947E4" w:rsidRDefault="009947E4" w:rsidP="0085434B">
            <w:pPr>
              <w:jc w:val="center"/>
            </w:pPr>
            <w:r>
              <w:t>10,22</w:t>
            </w:r>
          </w:p>
        </w:tc>
        <w:tc>
          <w:tcPr>
            <w:tcW w:w="1543" w:type="dxa"/>
            <w:shd w:val="clear" w:color="auto" w:fill="auto"/>
            <w:vAlign w:val="center"/>
          </w:tcPr>
          <w:p w14:paraId="22422B5C" w14:textId="77777777" w:rsidR="009947E4" w:rsidRPr="00A04B21" w:rsidRDefault="009947E4" w:rsidP="0085434B">
            <w:pPr>
              <w:jc w:val="center"/>
              <w:rPr>
                <w:sz w:val="26"/>
                <w:szCs w:val="26"/>
              </w:rPr>
            </w:pPr>
            <w:r w:rsidRPr="00A04B21">
              <w:rPr>
                <w:sz w:val="26"/>
                <w:szCs w:val="26"/>
              </w:rPr>
              <w:t>х</w:t>
            </w:r>
          </w:p>
        </w:tc>
      </w:tr>
      <w:tr w:rsidR="009947E4" w:rsidRPr="00A04B21" w14:paraId="64F8348C" w14:textId="77777777" w:rsidTr="0085434B">
        <w:tc>
          <w:tcPr>
            <w:tcW w:w="3085" w:type="dxa"/>
            <w:vMerge/>
            <w:shd w:val="clear" w:color="auto" w:fill="auto"/>
            <w:vAlign w:val="center"/>
          </w:tcPr>
          <w:p w14:paraId="3847C873" w14:textId="77777777" w:rsidR="009947E4" w:rsidRPr="00A04B21" w:rsidRDefault="009947E4" w:rsidP="0085434B">
            <w:pPr>
              <w:ind w:right="-2"/>
              <w:jc w:val="center"/>
              <w:rPr>
                <w:color w:val="000000"/>
                <w:sz w:val="26"/>
                <w:szCs w:val="26"/>
              </w:rPr>
            </w:pPr>
          </w:p>
        </w:tc>
        <w:tc>
          <w:tcPr>
            <w:tcW w:w="2126" w:type="dxa"/>
            <w:vMerge/>
            <w:shd w:val="clear" w:color="auto" w:fill="auto"/>
            <w:vAlign w:val="center"/>
          </w:tcPr>
          <w:p w14:paraId="34E1B91F" w14:textId="77777777" w:rsidR="009947E4" w:rsidRPr="00A04B21" w:rsidRDefault="009947E4" w:rsidP="0085434B">
            <w:pPr>
              <w:ind w:right="-2"/>
              <w:jc w:val="center"/>
              <w:rPr>
                <w:color w:val="000000"/>
                <w:sz w:val="26"/>
                <w:szCs w:val="26"/>
              </w:rPr>
            </w:pPr>
          </w:p>
        </w:tc>
        <w:tc>
          <w:tcPr>
            <w:tcW w:w="1917" w:type="dxa"/>
            <w:shd w:val="clear" w:color="auto" w:fill="auto"/>
            <w:vAlign w:val="center"/>
          </w:tcPr>
          <w:p w14:paraId="5287AFD4" w14:textId="77777777" w:rsidR="009947E4" w:rsidRPr="00A04B21" w:rsidRDefault="009947E4" w:rsidP="0085434B">
            <w:pPr>
              <w:ind w:right="-2"/>
              <w:jc w:val="center"/>
              <w:rPr>
                <w:color w:val="000000"/>
                <w:sz w:val="26"/>
                <w:szCs w:val="26"/>
              </w:rPr>
            </w:pPr>
            <w:r w:rsidRPr="00A04B21">
              <w:rPr>
                <w:color w:val="000000"/>
                <w:sz w:val="26"/>
                <w:szCs w:val="26"/>
              </w:rPr>
              <w:t>с 01.07.2020</w:t>
            </w:r>
          </w:p>
        </w:tc>
        <w:tc>
          <w:tcPr>
            <w:tcW w:w="1550" w:type="dxa"/>
            <w:shd w:val="clear" w:color="auto" w:fill="auto"/>
            <w:vAlign w:val="center"/>
          </w:tcPr>
          <w:p w14:paraId="3A71427D" w14:textId="77777777" w:rsidR="009947E4" w:rsidRDefault="009947E4" w:rsidP="0085434B">
            <w:pPr>
              <w:jc w:val="center"/>
            </w:pPr>
            <w:r>
              <w:t>10,78</w:t>
            </w:r>
          </w:p>
        </w:tc>
        <w:tc>
          <w:tcPr>
            <w:tcW w:w="1543" w:type="dxa"/>
            <w:shd w:val="clear" w:color="auto" w:fill="auto"/>
            <w:vAlign w:val="center"/>
          </w:tcPr>
          <w:p w14:paraId="26109386" w14:textId="77777777" w:rsidR="009947E4" w:rsidRPr="00A04B21" w:rsidRDefault="009947E4" w:rsidP="0085434B">
            <w:pPr>
              <w:jc w:val="center"/>
              <w:rPr>
                <w:sz w:val="26"/>
                <w:szCs w:val="26"/>
              </w:rPr>
            </w:pPr>
            <w:r w:rsidRPr="00A04B21">
              <w:rPr>
                <w:sz w:val="26"/>
                <w:szCs w:val="26"/>
              </w:rPr>
              <w:t>х</w:t>
            </w:r>
          </w:p>
        </w:tc>
      </w:tr>
      <w:tr w:rsidR="009947E4" w:rsidRPr="00A04B21" w14:paraId="2BFE2E47" w14:textId="77777777" w:rsidTr="0085434B">
        <w:tc>
          <w:tcPr>
            <w:tcW w:w="3085" w:type="dxa"/>
            <w:vMerge/>
            <w:shd w:val="clear" w:color="auto" w:fill="auto"/>
            <w:vAlign w:val="center"/>
          </w:tcPr>
          <w:p w14:paraId="2104D9E5" w14:textId="77777777" w:rsidR="009947E4" w:rsidRPr="00A04B21" w:rsidRDefault="009947E4" w:rsidP="0085434B">
            <w:pPr>
              <w:ind w:right="-2"/>
              <w:jc w:val="center"/>
              <w:rPr>
                <w:color w:val="000000"/>
                <w:sz w:val="26"/>
                <w:szCs w:val="26"/>
              </w:rPr>
            </w:pPr>
          </w:p>
        </w:tc>
        <w:tc>
          <w:tcPr>
            <w:tcW w:w="2126" w:type="dxa"/>
            <w:vMerge/>
            <w:shd w:val="clear" w:color="auto" w:fill="auto"/>
            <w:vAlign w:val="center"/>
          </w:tcPr>
          <w:p w14:paraId="5227E368" w14:textId="77777777" w:rsidR="009947E4" w:rsidRPr="00A04B21" w:rsidRDefault="009947E4" w:rsidP="0085434B">
            <w:pPr>
              <w:ind w:right="-2"/>
              <w:jc w:val="center"/>
              <w:rPr>
                <w:color w:val="000000"/>
                <w:sz w:val="26"/>
                <w:szCs w:val="26"/>
              </w:rPr>
            </w:pPr>
          </w:p>
        </w:tc>
        <w:tc>
          <w:tcPr>
            <w:tcW w:w="1917" w:type="dxa"/>
            <w:shd w:val="clear" w:color="auto" w:fill="auto"/>
            <w:vAlign w:val="center"/>
          </w:tcPr>
          <w:p w14:paraId="5F4BF5FB" w14:textId="77777777" w:rsidR="009947E4" w:rsidRPr="00A04B21" w:rsidRDefault="009947E4" w:rsidP="0085434B">
            <w:pPr>
              <w:ind w:right="-2"/>
              <w:jc w:val="center"/>
              <w:rPr>
                <w:color w:val="000000"/>
                <w:sz w:val="26"/>
                <w:szCs w:val="26"/>
              </w:rPr>
            </w:pPr>
            <w:r w:rsidRPr="00A04B21">
              <w:rPr>
                <w:color w:val="000000"/>
                <w:sz w:val="26"/>
                <w:szCs w:val="26"/>
              </w:rPr>
              <w:t>с 01.01.2021</w:t>
            </w:r>
          </w:p>
        </w:tc>
        <w:tc>
          <w:tcPr>
            <w:tcW w:w="1550" w:type="dxa"/>
            <w:shd w:val="clear" w:color="auto" w:fill="auto"/>
            <w:vAlign w:val="center"/>
          </w:tcPr>
          <w:p w14:paraId="002878ED" w14:textId="77777777" w:rsidR="009947E4" w:rsidRDefault="009947E4" w:rsidP="0085434B">
            <w:pPr>
              <w:jc w:val="center"/>
            </w:pPr>
            <w:r>
              <w:t>10,78</w:t>
            </w:r>
          </w:p>
        </w:tc>
        <w:tc>
          <w:tcPr>
            <w:tcW w:w="1543" w:type="dxa"/>
            <w:shd w:val="clear" w:color="auto" w:fill="auto"/>
            <w:vAlign w:val="center"/>
          </w:tcPr>
          <w:p w14:paraId="2BB3CE4D" w14:textId="77777777" w:rsidR="009947E4" w:rsidRPr="00A04B21" w:rsidRDefault="009947E4" w:rsidP="0085434B">
            <w:pPr>
              <w:jc w:val="center"/>
              <w:rPr>
                <w:sz w:val="26"/>
                <w:szCs w:val="26"/>
              </w:rPr>
            </w:pPr>
            <w:r w:rsidRPr="00A04B21">
              <w:rPr>
                <w:sz w:val="26"/>
                <w:szCs w:val="26"/>
              </w:rPr>
              <w:t>х</w:t>
            </w:r>
          </w:p>
        </w:tc>
      </w:tr>
      <w:tr w:rsidR="009947E4" w:rsidRPr="00A04B21" w14:paraId="6E75F788" w14:textId="77777777" w:rsidTr="0085434B">
        <w:tc>
          <w:tcPr>
            <w:tcW w:w="3085" w:type="dxa"/>
            <w:vMerge/>
            <w:shd w:val="clear" w:color="auto" w:fill="auto"/>
            <w:vAlign w:val="center"/>
          </w:tcPr>
          <w:p w14:paraId="51421489" w14:textId="77777777" w:rsidR="009947E4" w:rsidRPr="00A04B21" w:rsidRDefault="009947E4" w:rsidP="0085434B">
            <w:pPr>
              <w:ind w:right="-2"/>
              <w:jc w:val="center"/>
              <w:rPr>
                <w:color w:val="000000"/>
                <w:sz w:val="26"/>
                <w:szCs w:val="26"/>
              </w:rPr>
            </w:pPr>
          </w:p>
        </w:tc>
        <w:tc>
          <w:tcPr>
            <w:tcW w:w="2126" w:type="dxa"/>
            <w:vMerge/>
            <w:shd w:val="clear" w:color="auto" w:fill="auto"/>
            <w:vAlign w:val="center"/>
          </w:tcPr>
          <w:p w14:paraId="6F1AB531" w14:textId="77777777" w:rsidR="009947E4" w:rsidRPr="00A04B21" w:rsidRDefault="009947E4" w:rsidP="0085434B">
            <w:pPr>
              <w:ind w:right="-2"/>
              <w:jc w:val="center"/>
              <w:rPr>
                <w:color w:val="000000"/>
                <w:sz w:val="26"/>
                <w:szCs w:val="26"/>
              </w:rPr>
            </w:pPr>
          </w:p>
        </w:tc>
        <w:tc>
          <w:tcPr>
            <w:tcW w:w="1917" w:type="dxa"/>
            <w:shd w:val="clear" w:color="auto" w:fill="auto"/>
            <w:vAlign w:val="center"/>
          </w:tcPr>
          <w:p w14:paraId="6EA60871" w14:textId="77777777" w:rsidR="009947E4" w:rsidRPr="00A04B21" w:rsidRDefault="009947E4" w:rsidP="0085434B">
            <w:pPr>
              <w:ind w:right="-2"/>
              <w:jc w:val="center"/>
              <w:rPr>
                <w:color w:val="000000"/>
                <w:sz w:val="26"/>
                <w:szCs w:val="26"/>
              </w:rPr>
            </w:pPr>
            <w:r w:rsidRPr="00A04B21">
              <w:rPr>
                <w:color w:val="000000"/>
                <w:sz w:val="26"/>
                <w:szCs w:val="26"/>
              </w:rPr>
              <w:t>с 01.07.2021</w:t>
            </w:r>
          </w:p>
        </w:tc>
        <w:tc>
          <w:tcPr>
            <w:tcW w:w="1550" w:type="dxa"/>
            <w:shd w:val="clear" w:color="auto" w:fill="auto"/>
            <w:vAlign w:val="center"/>
          </w:tcPr>
          <w:p w14:paraId="729EC9C3" w14:textId="77777777" w:rsidR="009947E4" w:rsidRDefault="009947E4" w:rsidP="0085434B">
            <w:pPr>
              <w:jc w:val="center"/>
            </w:pPr>
            <w:r>
              <w:t>11,25</w:t>
            </w:r>
          </w:p>
        </w:tc>
        <w:tc>
          <w:tcPr>
            <w:tcW w:w="1543" w:type="dxa"/>
            <w:shd w:val="clear" w:color="auto" w:fill="auto"/>
            <w:vAlign w:val="center"/>
          </w:tcPr>
          <w:p w14:paraId="50AF41A3" w14:textId="77777777" w:rsidR="009947E4" w:rsidRPr="00A04B21" w:rsidRDefault="009947E4" w:rsidP="0085434B">
            <w:pPr>
              <w:jc w:val="center"/>
              <w:rPr>
                <w:sz w:val="26"/>
                <w:szCs w:val="26"/>
              </w:rPr>
            </w:pPr>
            <w:r w:rsidRPr="00A04B21">
              <w:rPr>
                <w:sz w:val="26"/>
                <w:szCs w:val="26"/>
              </w:rPr>
              <w:t>х</w:t>
            </w:r>
          </w:p>
        </w:tc>
      </w:tr>
      <w:tr w:rsidR="009947E4" w:rsidRPr="00A04B21" w14:paraId="703C8482" w14:textId="77777777" w:rsidTr="0085434B">
        <w:tc>
          <w:tcPr>
            <w:tcW w:w="3085" w:type="dxa"/>
            <w:vMerge/>
            <w:shd w:val="clear" w:color="auto" w:fill="auto"/>
            <w:vAlign w:val="center"/>
          </w:tcPr>
          <w:p w14:paraId="3EA61D22" w14:textId="77777777" w:rsidR="009947E4" w:rsidRPr="00A04B21" w:rsidRDefault="009947E4" w:rsidP="0085434B">
            <w:pPr>
              <w:ind w:right="-2"/>
              <w:jc w:val="center"/>
              <w:rPr>
                <w:color w:val="000000"/>
                <w:sz w:val="26"/>
                <w:szCs w:val="26"/>
              </w:rPr>
            </w:pPr>
          </w:p>
        </w:tc>
        <w:tc>
          <w:tcPr>
            <w:tcW w:w="2126" w:type="dxa"/>
            <w:vMerge/>
            <w:shd w:val="clear" w:color="auto" w:fill="auto"/>
            <w:vAlign w:val="center"/>
          </w:tcPr>
          <w:p w14:paraId="05B87D98" w14:textId="77777777" w:rsidR="009947E4" w:rsidRPr="00A04B21" w:rsidRDefault="009947E4" w:rsidP="0085434B">
            <w:pPr>
              <w:ind w:right="-2"/>
              <w:jc w:val="center"/>
              <w:rPr>
                <w:color w:val="000000"/>
                <w:sz w:val="26"/>
                <w:szCs w:val="26"/>
              </w:rPr>
            </w:pPr>
          </w:p>
        </w:tc>
        <w:tc>
          <w:tcPr>
            <w:tcW w:w="1917" w:type="dxa"/>
            <w:shd w:val="clear" w:color="auto" w:fill="auto"/>
            <w:vAlign w:val="center"/>
          </w:tcPr>
          <w:p w14:paraId="11B6D456" w14:textId="77777777" w:rsidR="009947E4" w:rsidRPr="00A04B21" w:rsidRDefault="009947E4" w:rsidP="0085434B">
            <w:pPr>
              <w:ind w:right="-2"/>
              <w:jc w:val="center"/>
              <w:rPr>
                <w:color w:val="000000"/>
                <w:sz w:val="26"/>
                <w:szCs w:val="26"/>
              </w:rPr>
            </w:pPr>
            <w:r w:rsidRPr="00A04B21">
              <w:rPr>
                <w:color w:val="000000"/>
                <w:sz w:val="26"/>
                <w:szCs w:val="26"/>
              </w:rPr>
              <w:t>с 01.01.2022</w:t>
            </w:r>
          </w:p>
        </w:tc>
        <w:tc>
          <w:tcPr>
            <w:tcW w:w="1550" w:type="dxa"/>
            <w:shd w:val="clear" w:color="auto" w:fill="auto"/>
            <w:vAlign w:val="center"/>
          </w:tcPr>
          <w:p w14:paraId="2DFCAFD9" w14:textId="77777777" w:rsidR="009947E4" w:rsidRDefault="009947E4" w:rsidP="0085434B">
            <w:pPr>
              <w:jc w:val="center"/>
            </w:pPr>
            <w:r>
              <w:t>11,25</w:t>
            </w:r>
          </w:p>
        </w:tc>
        <w:tc>
          <w:tcPr>
            <w:tcW w:w="1543" w:type="dxa"/>
            <w:shd w:val="clear" w:color="auto" w:fill="auto"/>
            <w:vAlign w:val="center"/>
          </w:tcPr>
          <w:p w14:paraId="51F2F20C" w14:textId="77777777" w:rsidR="009947E4" w:rsidRPr="00A04B21" w:rsidRDefault="009947E4" w:rsidP="0085434B">
            <w:pPr>
              <w:jc w:val="center"/>
              <w:rPr>
                <w:sz w:val="26"/>
                <w:szCs w:val="26"/>
              </w:rPr>
            </w:pPr>
            <w:r w:rsidRPr="00A04B21">
              <w:rPr>
                <w:sz w:val="26"/>
                <w:szCs w:val="26"/>
              </w:rPr>
              <w:t>х</w:t>
            </w:r>
          </w:p>
        </w:tc>
      </w:tr>
      <w:tr w:rsidR="009947E4" w:rsidRPr="00A04B21" w14:paraId="720223DE" w14:textId="77777777" w:rsidTr="0085434B">
        <w:tc>
          <w:tcPr>
            <w:tcW w:w="3085" w:type="dxa"/>
            <w:vMerge/>
            <w:shd w:val="clear" w:color="auto" w:fill="auto"/>
            <w:vAlign w:val="center"/>
          </w:tcPr>
          <w:p w14:paraId="5CB45A5F" w14:textId="77777777" w:rsidR="009947E4" w:rsidRPr="00A04B21" w:rsidRDefault="009947E4" w:rsidP="0085434B">
            <w:pPr>
              <w:ind w:right="-2"/>
              <w:jc w:val="center"/>
              <w:rPr>
                <w:color w:val="000000"/>
                <w:sz w:val="26"/>
                <w:szCs w:val="26"/>
              </w:rPr>
            </w:pPr>
          </w:p>
        </w:tc>
        <w:tc>
          <w:tcPr>
            <w:tcW w:w="2126" w:type="dxa"/>
            <w:vMerge/>
            <w:shd w:val="clear" w:color="auto" w:fill="auto"/>
            <w:vAlign w:val="center"/>
          </w:tcPr>
          <w:p w14:paraId="0DFBE520" w14:textId="77777777" w:rsidR="009947E4" w:rsidRPr="00A04B21" w:rsidRDefault="009947E4" w:rsidP="0085434B">
            <w:pPr>
              <w:ind w:right="-2"/>
              <w:jc w:val="center"/>
              <w:rPr>
                <w:color w:val="000000"/>
                <w:sz w:val="26"/>
                <w:szCs w:val="26"/>
              </w:rPr>
            </w:pPr>
          </w:p>
        </w:tc>
        <w:tc>
          <w:tcPr>
            <w:tcW w:w="1917" w:type="dxa"/>
            <w:shd w:val="clear" w:color="auto" w:fill="auto"/>
            <w:vAlign w:val="center"/>
          </w:tcPr>
          <w:p w14:paraId="1391C4B6" w14:textId="77777777" w:rsidR="009947E4" w:rsidRPr="00A04B21" w:rsidRDefault="009947E4" w:rsidP="0085434B">
            <w:pPr>
              <w:ind w:right="-2"/>
              <w:jc w:val="center"/>
              <w:rPr>
                <w:color w:val="000000"/>
                <w:sz w:val="26"/>
                <w:szCs w:val="26"/>
              </w:rPr>
            </w:pPr>
            <w:r w:rsidRPr="00A04B21">
              <w:rPr>
                <w:color w:val="000000"/>
                <w:sz w:val="26"/>
                <w:szCs w:val="26"/>
              </w:rPr>
              <w:t>с 01.07.2022</w:t>
            </w:r>
          </w:p>
        </w:tc>
        <w:tc>
          <w:tcPr>
            <w:tcW w:w="1550" w:type="dxa"/>
            <w:shd w:val="clear" w:color="auto" w:fill="auto"/>
            <w:vAlign w:val="center"/>
          </w:tcPr>
          <w:p w14:paraId="5A34238D" w14:textId="77777777" w:rsidR="009947E4" w:rsidRDefault="009947E4" w:rsidP="0085434B">
            <w:pPr>
              <w:jc w:val="center"/>
            </w:pPr>
            <w:r>
              <w:t>12,52</w:t>
            </w:r>
          </w:p>
        </w:tc>
        <w:tc>
          <w:tcPr>
            <w:tcW w:w="1543" w:type="dxa"/>
            <w:shd w:val="clear" w:color="auto" w:fill="auto"/>
            <w:vAlign w:val="center"/>
          </w:tcPr>
          <w:p w14:paraId="1D44C339" w14:textId="77777777" w:rsidR="009947E4" w:rsidRPr="00A04B21" w:rsidRDefault="009947E4" w:rsidP="0085434B">
            <w:pPr>
              <w:jc w:val="center"/>
              <w:rPr>
                <w:sz w:val="26"/>
                <w:szCs w:val="26"/>
              </w:rPr>
            </w:pPr>
            <w:r w:rsidRPr="00A04B21">
              <w:rPr>
                <w:sz w:val="26"/>
                <w:szCs w:val="26"/>
              </w:rPr>
              <w:t>х</w:t>
            </w:r>
          </w:p>
        </w:tc>
      </w:tr>
      <w:tr w:rsidR="009947E4" w:rsidRPr="00A04B21" w14:paraId="3DCD16D9" w14:textId="77777777" w:rsidTr="0085434B">
        <w:tc>
          <w:tcPr>
            <w:tcW w:w="3085" w:type="dxa"/>
            <w:vMerge/>
            <w:shd w:val="clear" w:color="auto" w:fill="auto"/>
            <w:vAlign w:val="center"/>
          </w:tcPr>
          <w:p w14:paraId="5726E466" w14:textId="77777777" w:rsidR="009947E4" w:rsidRPr="00A04B21" w:rsidRDefault="009947E4" w:rsidP="0085434B">
            <w:pPr>
              <w:ind w:right="-2"/>
              <w:jc w:val="center"/>
              <w:rPr>
                <w:color w:val="000000"/>
                <w:sz w:val="26"/>
                <w:szCs w:val="26"/>
              </w:rPr>
            </w:pPr>
          </w:p>
        </w:tc>
        <w:tc>
          <w:tcPr>
            <w:tcW w:w="2126" w:type="dxa"/>
            <w:vMerge/>
            <w:shd w:val="clear" w:color="auto" w:fill="auto"/>
            <w:vAlign w:val="center"/>
          </w:tcPr>
          <w:p w14:paraId="0A14F480" w14:textId="77777777" w:rsidR="009947E4" w:rsidRPr="00A04B21" w:rsidRDefault="009947E4" w:rsidP="0085434B">
            <w:pPr>
              <w:ind w:right="-2"/>
              <w:jc w:val="center"/>
              <w:rPr>
                <w:color w:val="000000"/>
                <w:sz w:val="26"/>
                <w:szCs w:val="26"/>
              </w:rPr>
            </w:pPr>
          </w:p>
        </w:tc>
        <w:tc>
          <w:tcPr>
            <w:tcW w:w="1917" w:type="dxa"/>
            <w:shd w:val="clear" w:color="auto" w:fill="auto"/>
            <w:vAlign w:val="center"/>
          </w:tcPr>
          <w:p w14:paraId="60F48500" w14:textId="77777777" w:rsidR="009947E4" w:rsidRPr="00A04B21" w:rsidRDefault="009947E4" w:rsidP="0085434B">
            <w:pPr>
              <w:ind w:right="-2"/>
              <w:jc w:val="center"/>
              <w:rPr>
                <w:color w:val="000000"/>
                <w:sz w:val="26"/>
                <w:szCs w:val="26"/>
              </w:rPr>
            </w:pPr>
            <w:r w:rsidRPr="00A04B21">
              <w:rPr>
                <w:color w:val="000000"/>
                <w:sz w:val="26"/>
                <w:szCs w:val="26"/>
              </w:rPr>
              <w:t>с 01.01.2023</w:t>
            </w:r>
          </w:p>
        </w:tc>
        <w:tc>
          <w:tcPr>
            <w:tcW w:w="1550" w:type="dxa"/>
            <w:shd w:val="clear" w:color="auto" w:fill="auto"/>
            <w:vAlign w:val="center"/>
          </w:tcPr>
          <w:p w14:paraId="1F9F3B2D" w14:textId="77777777" w:rsidR="009947E4" w:rsidRDefault="009947E4" w:rsidP="0085434B">
            <w:pPr>
              <w:jc w:val="center"/>
            </w:pPr>
            <w:r>
              <w:t>10,77</w:t>
            </w:r>
          </w:p>
        </w:tc>
        <w:tc>
          <w:tcPr>
            <w:tcW w:w="1543" w:type="dxa"/>
            <w:shd w:val="clear" w:color="auto" w:fill="auto"/>
            <w:vAlign w:val="center"/>
          </w:tcPr>
          <w:p w14:paraId="3AADEF96" w14:textId="77777777" w:rsidR="009947E4" w:rsidRPr="00A04B21" w:rsidRDefault="009947E4" w:rsidP="0085434B">
            <w:pPr>
              <w:jc w:val="center"/>
              <w:rPr>
                <w:sz w:val="26"/>
                <w:szCs w:val="26"/>
              </w:rPr>
            </w:pPr>
            <w:r w:rsidRPr="00A04B21">
              <w:rPr>
                <w:sz w:val="26"/>
                <w:szCs w:val="26"/>
              </w:rPr>
              <w:t>х</w:t>
            </w:r>
          </w:p>
        </w:tc>
      </w:tr>
      <w:tr w:rsidR="009947E4" w:rsidRPr="00A04B21" w14:paraId="4D711DD8" w14:textId="77777777" w:rsidTr="0085434B">
        <w:tc>
          <w:tcPr>
            <w:tcW w:w="3085" w:type="dxa"/>
            <w:vMerge/>
            <w:shd w:val="clear" w:color="auto" w:fill="auto"/>
            <w:vAlign w:val="center"/>
          </w:tcPr>
          <w:p w14:paraId="7FF25600" w14:textId="77777777" w:rsidR="009947E4" w:rsidRPr="00A04B21" w:rsidRDefault="009947E4" w:rsidP="0085434B">
            <w:pPr>
              <w:ind w:right="-2"/>
              <w:jc w:val="center"/>
              <w:rPr>
                <w:color w:val="000000"/>
                <w:sz w:val="26"/>
                <w:szCs w:val="26"/>
              </w:rPr>
            </w:pPr>
          </w:p>
        </w:tc>
        <w:tc>
          <w:tcPr>
            <w:tcW w:w="2126" w:type="dxa"/>
            <w:vMerge/>
            <w:shd w:val="clear" w:color="auto" w:fill="auto"/>
            <w:vAlign w:val="center"/>
          </w:tcPr>
          <w:p w14:paraId="0EDA2FAB" w14:textId="77777777" w:rsidR="009947E4" w:rsidRPr="00A04B21" w:rsidRDefault="009947E4" w:rsidP="0085434B">
            <w:pPr>
              <w:ind w:right="-2"/>
              <w:jc w:val="center"/>
              <w:rPr>
                <w:color w:val="000000"/>
                <w:sz w:val="26"/>
                <w:szCs w:val="26"/>
              </w:rPr>
            </w:pPr>
          </w:p>
        </w:tc>
        <w:tc>
          <w:tcPr>
            <w:tcW w:w="1917" w:type="dxa"/>
            <w:shd w:val="clear" w:color="auto" w:fill="auto"/>
            <w:vAlign w:val="center"/>
          </w:tcPr>
          <w:p w14:paraId="63637BBA" w14:textId="77777777" w:rsidR="009947E4" w:rsidRPr="00A04B21" w:rsidRDefault="009947E4" w:rsidP="0085434B">
            <w:pPr>
              <w:ind w:right="-2"/>
              <w:jc w:val="center"/>
              <w:rPr>
                <w:color w:val="000000"/>
                <w:sz w:val="26"/>
                <w:szCs w:val="26"/>
              </w:rPr>
            </w:pPr>
            <w:r w:rsidRPr="00A04B21">
              <w:rPr>
                <w:color w:val="000000"/>
                <w:sz w:val="26"/>
                <w:szCs w:val="26"/>
              </w:rPr>
              <w:t>с 01.07.2023</w:t>
            </w:r>
          </w:p>
        </w:tc>
        <w:tc>
          <w:tcPr>
            <w:tcW w:w="1550" w:type="dxa"/>
            <w:shd w:val="clear" w:color="auto" w:fill="auto"/>
            <w:vAlign w:val="center"/>
          </w:tcPr>
          <w:p w14:paraId="7A8E68C8" w14:textId="77777777" w:rsidR="009947E4" w:rsidRDefault="009947E4" w:rsidP="0085434B">
            <w:pPr>
              <w:jc w:val="center"/>
            </w:pPr>
            <w:r>
              <w:t>10,94</w:t>
            </w:r>
          </w:p>
        </w:tc>
        <w:tc>
          <w:tcPr>
            <w:tcW w:w="1543" w:type="dxa"/>
            <w:shd w:val="clear" w:color="auto" w:fill="auto"/>
            <w:vAlign w:val="center"/>
          </w:tcPr>
          <w:p w14:paraId="4456B52B" w14:textId="77777777" w:rsidR="009947E4" w:rsidRPr="00A04B21" w:rsidRDefault="009947E4" w:rsidP="0085434B">
            <w:pPr>
              <w:jc w:val="center"/>
              <w:rPr>
                <w:sz w:val="26"/>
                <w:szCs w:val="26"/>
              </w:rPr>
            </w:pPr>
            <w:r w:rsidRPr="00A04B21">
              <w:rPr>
                <w:sz w:val="26"/>
                <w:szCs w:val="26"/>
              </w:rPr>
              <w:t>х</w:t>
            </w:r>
          </w:p>
        </w:tc>
      </w:tr>
    </w:tbl>
    <w:p w14:paraId="312622A4" w14:textId="77777777" w:rsidR="009947E4" w:rsidRDefault="009947E4" w:rsidP="009947E4">
      <w:pPr>
        <w:tabs>
          <w:tab w:val="left" w:pos="5580"/>
          <w:tab w:val="left" w:pos="9498"/>
        </w:tabs>
        <w:ind w:left="-961" w:right="-569" w:firstLine="5356"/>
        <w:sectPr w:rsidR="009947E4" w:rsidSect="007C2B9E">
          <w:pgSz w:w="11906" w:h="16838"/>
          <w:pgMar w:top="1134" w:right="567" w:bottom="1134" w:left="1701" w:header="720" w:footer="720" w:gutter="0"/>
          <w:cols w:space="720"/>
          <w:titlePg/>
          <w:docGrid w:linePitch="326"/>
        </w:sectPr>
      </w:pPr>
    </w:p>
    <w:p w14:paraId="4DE54326" w14:textId="209AEA0A" w:rsidR="00474DCD" w:rsidRPr="001828C5" w:rsidRDefault="00474DCD" w:rsidP="00474DCD">
      <w:pPr>
        <w:tabs>
          <w:tab w:val="left" w:pos="5580"/>
          <w:tab w:val="left" w:pos="9498"/>
        </w:tabs>
        <w:ind w:left="-961" w:right="-569" w:firstLine="9750"/>
      </w:pPr>
      <w:r w:rsidRPr="001828C5">
        <w:lastRenderedPageBreak/>
        <w:t xml:space="preserve">Приложение № </w:t>
      </w:r>
      <w:r>
        <w:t>9</w:t>
      </w:r>
      <w:r>
        <w:t>6</w:t>
      </w:r>
      <w:r w:rsidRPr="001828C5">
        <w:t xml:space="preserve"> к </w:t>
      </w:r>
      <w:r>
        <w:t>протоколу</w:t>
      </w:r>
      <w:r w:rsidRPr="001828C5">
        <w:t xml:space="preserve"> № 8</w:t>
      </w:r>
      <w:r>
        <w:t>6</w:t>
      </w:r>
    </w:p>
    <w:p w14:paraId="6F4DDB60" w14:textId="77777777" w:rsidR="00474DCD" w:rsidRPr="001828C5" w:rsidRDefault="00474DCD" w:rsidP="00474DCD">
      <w:pPr>
        <w:tabs>
          <w:tab w:val="left" w:pos="5580"/>
          <w:tab w:val="left" w:pos="9498"/>
        </w:tabs>
        <w:ind w:left="-961" w:right="-569" w:firstLine="9750"/>
      </w:pPr>
      <w:r w:rsidRPr="001828C5">
        <w:t>заседания правления Региональной</w:t>
      </w:r>
    </w:p>
    <w:p w14:paraId="18E5D229" w14:textId="77777777" w:rsidR="00474DCD" w:rsidRDefault="00474DCD" w:rsidP="00474DCD">
      <w:pPr>
        <w:tabs>
          <w:tab w:val="left" w:pos="5580"/>
          <w:tab w:val="left" w:pos="9498"/>
        </w:tabs>
        <w:ind w:left="-961" w:right="-569" w:firstLine="9750"/>
      </w:pPr>
      <w:r w:rsidRPr="001828C5">
        <w:t>энергетической комиссии</w:t>
      </w:r>
    </w:p>
    <w:p w14:paraId="43BC321B" w14:textId="735DD01B" w:rsidR="00474DCD" w:rsidRDefault="00474DCD" w:rsidP="00474DCD">
      <w:pPr>
        <w:tabs>
          <w:tab w:val="left" w:pos="5580"/>
          <w:tab w:val="left" w:pos="9498"/>
        </w:tabs>
        <w:ind w:left="-961" w:right="-569" w:firstLine="9750"/>
      </w:pPr>
      <w:r w:rsidRPr="001828C5">
        <w:t xml:space="preserve">Кузбасса от </w:t>
      </w:r>
      <w:r>
        <w:t>17</w:t>
      </w:r>
      <w:r w:rsidRPr="001828C5">
        <w:t>.12.2021</w:t>
      </w:r>
    </w:p>
    <w:p w14:paraId="25DB0D07" w14:textId="77777777" w:rsidR="00474DCD" w:rsidRDefault="00474DCD" w:rsidP="00474DCD">
      <w:pPr>
        <w:tabs>
          <w:tab w:val="left" w:pos="5580"/>
          <w:tab w:val="left" w:pos="9498"/>
        </w:tabs>
        <w:ind w:left="-961" w:right="-569" w:firstLine="961"/>
      </w:pPr>
    </w:p>
    <w:p w14:paraId="11EC5D08" w14:textId="77777777" w:rsidR="009947E4" w:rsidRDefault="009947E4" w:rsidP="009947E4">
      <w:pPr>
        <w:tabs>
          <w:tab w:val="left" w:pos="0"/>
        </w:tabs>
        <w:ind w:left="10773"/>
        <w:jc w:val="center"/>
        <w:rPr>
          <w:sz w:val="28"/>
          <w:szCs w:val="28"/>
        </w:rPr>
      </w:pPr>
      <w:r>
        <w:rPr>
          <w:sz w:val="28"/>
          <w:szCs w:val="28"/>
        </w:rPr>
        <w:t>«</w:t>
      </w:r>
      <w:r w:rsidRPr="008F0D48">
        <w:rPr>
          <w:sz w:val="28"/>
          <w:szCs w:val="28"/>
        </w:rPr>
        <w:t>П</w:t>
      </w:r>
      <w:r>
        <w:rPr>
          <w:sz w:val="28"/>
          <w:szCs w:val="28"/>
        </w:rPr>
        <w:t>риложение № 1</w:t>
      </w:r>
    </w:p>
    <w:p w14:paraId="33B9B35B" w14:textId="77777777" w:rsidR="009947E4" w:rsidRDefault="009947E4" w:rsidP="009947E4">
      <w:pPr>
        <w:tabs>
          <w:tab w:val="left" w:pos="0"/>
        </w:tabs>
        <w:ind w:left="10773"/>
        <w:jc w:val="center"/>
        <w:rPr>
          <w:sz w:val="28"/>
          <w:szCs w:val="28"/>
        </w:rPr>
      </w:pPr>
      <w:r w:rsidRPr="008F0D48">
        <w:rPr>
          <w:sz w:val="28"/>
          <w:szCs w:val="28"/>
        </w:rPr>
        <w:t xml:space="preserve">к постановлению региональной </w:t>
      </w:r>
    </w:p>
    <w:p w14:paraId="76226D6B" w14:textId="77777777" w:rsidR="009947E4" w:rsidRDefault="009947E4" w:rsidP="009947E4">
      <w:pPr>
        <w:tabs>
          <w:tab w:val="left" w:pos="0"/>
        </w:tabs>
        <w:ind w:left="10773"/>
        <w:jc w:val="center"/>
        <w:rPr>
          <w:sz w:val="28"/>
          <w:szCs w:val="28"/>
        </w:rPr>
      </w:pPr>
      <w:r>
        <w:rPr>
          <w:sz w:val="28"/>
          <w:szCs w:val="28"/>
        </w:rPr>
        <w:t xml:space="preserve">энергетической </w:t>
      </w:r>
      <w:r w:rsidRPr="008F0D48">
        <w:rPr>
          <w:sz w:val="28"/>
          <w:szCs w:val="28"/>
        </w:rPr>
        <w:t xml:space="preserve">комиссии </w:t>
      </w:r>
    </w:p>
    <w:p w14:paraId="21CC8707" w14:textId="77777777" w:rsidR="009947E4" w:rsidRDefault="009947E4" w:rsidP="009947E4">
      <w:pPr>
        <w:tabs>
          <w:tab w:val="left" w:pos="0"/>
        </w:tabs>
        <w:ind w:left="10773"/>
        <w:jc w:val="center"/>
        <w:rPr>
          <w:sz w:val="28"/>
          <w:szCs w:val="28"/>
        </w:rPr>
      </w:pPr>
      <w:r>
        <w:rPr>
          <w:sz w:val="28"/>
          <w:szCs w:val="28"/>
        </w:rPr>
        <w:t>К</w:t>
      </w:r>
      <w:r w:rsidRPr="008F0D48">
        <w:rPr>
          <w:sz w:val="28"/>
          <w:szCs w:val="28"/>
        </w:rPr>
        <w:t>емеровской области</w:t>
      </w:r>
    </w:p>
    <w:p w14:paraId="3E64D369" w14:textId="77777777" w:rsidR="009947E4" w:rsidRDefault="009947E4" w:rsidP="009947E4">
      <w:pPr>
        <w:tabs>
          <w:tab w:val="left" w:pos="0"/>
        </w:tabs>
        <w:ind w:left="10773"/>
        <w:jc w:val="center"/>
        <w:rPr>
          <w:sz w:val="28"/>
          <w:szCs w:val="28"/>
        </w:rPr>
      </w:pPr>
      <w:r>
        <w:rPr>
          <w:sz w:val="28"/>
          <w:szCs w:val="28"/>
        </w:rPr>
        <w:t>о</w:t>
      </w:r>
      <w:r w:rsidRPr="008F0D48">
        <w:rPr>
          <w:sz w:val="28"/>
          <w:szCs w:val="28"/>
        </w:rPr>
        <w:t>т «</w:t>
      </w:r>
      <w:r>
        <w:rPr>
          <w:sz w:val="28"/>
          <w:szCs w:val="28"/>
        </w:rPr>
        <w:t>18</w:t>
      </w:r>
      <w:r w:rsidRPr="008F0D48">
        <w:rPr>
          <w:sz w:val="28"/>
          <w:szCs w:val="28"/>
        </w:rPr>
        <w:t xml:space="preserve">» </w:t>
      </w:r>
      <w:r>
        <w:rPr>
          <w:sz w:val="28"/>
          <w:szCs w:val="28"/>
        </w:rPr>
        <w:t>декабря</w:t>
      </w:r>
      <w:r w:rsidRPr="008F0D48">
        <w:rPr>
          <w:sz w:val="28"/>
          <w:szCs w:val="28"/>
        </w:rPr>
        <w:t xml:space="preserve"> 201</w:t>
      </w:r>
      <w:r>
        <w:rPr>
          <w:sz w:val="28"/>
          <w:szCs w:val="28"/>
        </w:rPr>
        <w:t>8</w:t>
      </w:r>
      <w:r w:rsidRPr="008F0D48">
        <w:rPr>
          <w:sz w:val="28"/>
          <w:szCs w:val="28"/>
        </w:rPr>
        <w:t xml:space="preserve"> г. № </w:t>
      </w:r>
      <w:r>
        <w:rPr>
          <w:sz w:val="28"/>
          <w:szCs w:val="28"/>
        </w:rPr>
        <w:t>591</w:t>
      </w:r>
    </w:p>
    <w:p w14:paraId="4F433168" w14:textId="77777777" w:rsidR="009947E4" w:rsidRDefault="009947E4" w:rsidP="009947E4">
      <w:pPr>
        <w:jc w:val="center"/>
        <w:rPr>
          <w:b/>
          <w:bCs/>
          <w:sz w:val="28"/>
          <w:szCs w:val="28"/>
        </w:rPr>
      </w:pPr>
      <w:r w:rsidRPr="001D758A">
        <w:rPr>
          <w:b/>
          <w:bCs/>
          <w:sz w:val="28"/>
          <w:szCs w:val="28"/>
        </w:rPr>
        <w:t xml:space="preserve">Долгосрочные тарифы </w:t>
      </w:r>
      <w:r>
        <w:rPr>
          <w:b/>
          <w:bCs/>
          <w:sz w:val="28"/>
          <w:szCs w:val="28"/>
        </w:rPr>
        <w:t>АО</w:t>
      </w:r>
      <w:r w:rsidRPr="00CB6881">
        <w:rPr>
          <w:b/>
          <w:bCs/>
          <w:sz w:val="28"/>
          <w:szCs w:val="28"/>
        </w:rPr>
        <w:t xml:space="preserve"> «Кузнецкая ТЭЦ» </w:t>
      </w:r>
      <w:r w:rsidRPr="001D758A">
        <w:rPr>
          <w:b/>
          <w:bCs/>
          <w:color w:val="000000"/>
          <w:kern w:val="32"/>
          <w:sz w:val="28"/>
          <w:szCs w:val="28"/>
        </w:rPr>
        <w:t>на горячую воду в открытой системе горячего водоснабжения (теплоснабжения)</w:t>
      </w:r>
      <w:r>
        <w:rPr>
          <w:b/>
          <w:bCs/>
          <w:color w:val="000000"/>
          <w:kern w:val="32"/>
          <w:sz w:val="28"/>
          <w:szCs w:val="28"/>
        </w:rPr>
        <w:t xml:space="preserve">, </w:t>
      </w:r>
      <w:r>
        <w:rPr>
          <w:b/>
          <w:bCs/>
          <w:sz w:val="28"/>
          <w:szCs w:val="28"/>
        </w:rPr>
        <w:t>реализуемую на потребительском рынке Новокузнецкого городского округа,</w:t>
      </w:r>
    </w:p>
    <w:p w14:paraId="5FCB4A1B" w14:textId="77777777" w:rsidR="009947E4" w:rsidRDefault="009947E4" w:rsidP="009947E4">
      <w:pPr>
        <w:jc w:val="center"/>
        <w:rPr>
          <w:b/>
          <w:bCs/>
          <w:sz w:val="28"/>
          <w:szCs w:val="28"/>
        </w:rPr>
      </w:pPr>
      <w:r w:rsidRPr="001D758A">
        <w:rPr>
          <w:b/>
          <w:bCs/>
          <w:sz w:val="28"/>
          <w:szCs w:val="28"/>
        </w:rPr>
        <w:t>на период с 01.01.201</w:t>
      </w:r>
      <w:r>
        <w:rPr>
          <w:b/>
          <w:bCs/>
          <w:sz w:val="28"/>
          <w:szCs w:val="28"/>
        </w:rPr>
        <w:t>9 по 31.12.2023****</w:t>
      </w:r>
    </w:p>
    <w:p w14:paraId="14E6DA28" w14:textId="77777777" w:rsidR="009947E4" w:rsidRDefault="009947E4" w:rsidP="009947E4">
      <w:pPr>
        <w:ind w:right="-413"/>
        <w:jc w:val="right"/>
        <w:rPr>
          <w:bCs/>
          <w:sz w:val="28"/>
          <w:szCs w:val="28"/>
        </w:rPr>
      </w:pPr>
      <w:r>
        <w:rPr>
          <w:bCs/>
          <w:sz w:val="28"/>
          <w:szCs w:val="28"/>
        </w:rPr>
        <w:t>(без НДС)</w:t>
      </w:r>
    </w:p>
    <w:tbl>
      <w:tblPr>
        <w:tblW w:w="15592" w:type="dxa"/>
        <w:tblInd w:w="-1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91"/>
        <w:gridCol w:w="1669"/>
        <w:gridCol w:w="992"/>
        <w:gridCol w:w="851"/>
        <w:gridCol w:w="992"/>
        <w:gridCol w:w="992"/>
        <w:gridCol w:w="993"/>
        <w:gridCol w:w="992"/>
        <w:gridCol w:w="850"/>
        <w:gridCol w:w="993"/>
        <w:gridCol w:w="992"/>
        <w:gridCol w:w="1276"/>
        <w:gridCol w:w="1275"/>
        <w:gridCol w:w="1134"/>
      </w:tblGrid>
      <w:tr w:rsidR="009947E4" w:rsidRPr="00A13F1C" w14:paraId="490F8A07" w14:textId="77777777" w:rsidTr="0085434B">
        <w:trPr>
          <w:trHeight w:val="364"/>
        </w:trPr>
        <w:tc>
          <w:tcPr>
            <w:tcW w:w="1591" w:type="dxa"/>
            <w:vMerge w:val="restart"/>
            <w:shd w:val="clear" w:color="auto" w:fill="auto"/>
            <w:vAlign w:val="center"/>
          </w:tcPr>
          <w:p w14:paraId="774BFD08" w14:textId="77777777" w:rsidR="009947E4" w:rsidRPr="00A13F1C" w:rsidRDefault="009947E4" w:rsidP="0085434B">
            <w:pPr>
              <w:tabs>
                <w:tab w:val="left" w:pos="3052"/>
              </w:tabs>
              <w:ind w:left="-108" w:right="-108"/>
              <w:jc w:val="center"/>
            </w:pPr>
            <w:r w:rsidRPr="00A13F1C">
              <w:t>Наименование регулируемой организации</w:t>
            </w:r>
          </w:p>
        </w:tc>
        <w:tc>
          <w:tcPr>
            <w:tcW w:w="1669" w:type="dxa"/>
            <w:vMerge w:val="restart"/>
            <w:vAlign w:val="center"/>
          </w:tcPr>
          <w:p w14:paraId="39370734" w14:textId="77777777" w:rsidR="009947E4" w:rsidRPr="00A13F1C" w:rsidRDefault="009947E4" w:rsidP="0085434B">
            <w:pPr>
              <w:ind w:left="-108" w:firstLine="47"/>
              <w:jc w:val="center"/>
            </w:pPr>
            <w:r w:rsidRPr="00A13F1C">
              <w:t>Период</w:t>
            </w:r>
          </w:p>
        </w:tc>
        <w:tc>
          <w:tcPr>
            <w:tcW w:w="3827" w:type="dxa"/>
            <w:gridSpan w:val="4"/>
            <w:tcBorders>
              <w:bottom w:val="single" w:sz="4" w:space="0" w:color="auto"/>
            </w:tcBorders>
            <w:vAlign w:val="center"/>
          </w:tcPr>
          <w:p w14:paraId="0F1C33EE" w14:textId="77777777" w:rsidR="009947E4" w:rsidRPr="00A13F1C" w:rsidRDefault="009947E4" w:rsidP="0085434B">
            <w:pPr>
              <w:ind w:left="-108" w:firstLine="47"/>
              <w:jc w:val="center"/>
            </w:pPr>
            <w:r w:rsidRPr="00A13F1C">
              <w:t>Тариф на горячую воду для населения, руб./м</w:t>
            </w:r>
            <w:r w:rsidRPr="00A13F1C">
              <w:rPr>
                <w:vertAlign w:val="superscript"/>
              </w:rPr>
              <w:t xml:space="preserve">3 </w:t>
            </w:r>
            <w:r w:rsidRPr="00A13F1C">
              <w:t xml:space="preserve">* </w:t>
            </w:r>
          </w:p>
        </w:tc>
        <w:tc>
          <w:tcPr>
            <w:tcW w:w="3828" w:type="dxa"/>
            <w:gridSpan w:val="4"/>
            <w:tcBorders>
              <w:bottom w:val="single" w:sz="4" w:space="0" w:color="auto"/>
            </w:tcBorders>
            <w:shd w:val="clear" w:color="auto" w:fill="auto"/>
            <w:vAlign w:val="center"/>
          </w:tcPr>
          <w:p w14:paraId="4800E35D" w14:textId="77777777" w:rsidR="009947E4" w:rsidRPr="00A13F1C" w:rsidRDefault="009947E4" w:rsidP="0085434B">
            <w:pPr>
              <w:ind w:left="-108" w:firstLine="47"/>
              <w:jc w:val="center"/>
            </w:pPr>
            <w:r w:rsidRPr="00A13F1C">
              <w:t>Тариф на горячую воду для прочих потребителей,</w:t>
            </w:r>
          </w:p>
          <w:p w14:paraId="651F3F93" w14:textId="77777777" w:rsidR="009947E4" w:rsidRPr="00A13F1C" w:rsidRDefault="009947E4" w:rsidP="0085434B">
            <w:pPr>
              <w:ind w:left="-108" w:firstLine="47"/>
              <w:jc w:val="center"/>
            </w:pPr>
            <w:r w:rsidRPr="00A13F1C">
              <w:t>руб./м</w:t>
            </w:r>
            <w:r w:rsidRPr="00A13F1C">
              <w:rPr>
                <w:vertAlign w:val="superscript"/>
              </w:rPr>
              <w:t xml:space="preserve">3 </w:t>
            </w:r>
          </w:p>
        </w:tc>
        <w:tc>
          <w:tcPr>
            <w:tcW w:w="992" w:type="dxa"/>
            <w:vMerge w:val="restart"/>
            <w:tcBorders>
              <w:right w:val="single" w:sz="4" w:space="0" w:color="auto"/>
            </w:tcBorders>
            <w:shd w:val="clear" w:color="auto" w:fill="auto"/>
            <w:vAlign w:val="center"/>
          </w:tcPr>
          <w:p w14:paraId="7AD6CD9B" w14:textId="77777777" w:rsidR="009947E4" w:rsidRPr="00A13F1C" w:rsidRDefault="009947E4" w:rsidP="0085434B">
            <w:pPr>
              <w:ind w:left="-108" w:right="-104" w:firstLine="3"/>
              <w:jc w:val="center"/>
            </w:pPr>
            <w:proofErr w:type="gramStart"/>
            <w:r w:rsidRPr="00A13F1C">
              <w:t>Компо-нент</w:t>
            </w:r>
            <w:proofErr w:type="gramEnd"/>
            <w:r w:rsidRPr="00A13F1C">
              <w:t xml:space="preserve"> на теплоно-ситель,</w:t>
            </w:r>
          </w:p>
          <w:p w14:paraId="1D9AA008" w14:textId="77777777" w:rsidR="009947E4" w:rsidRPr="00A13F1C" w:rsidRDefault="009947E4" w:rsidP="0085434B">
            <w:pPr>
              <w:ind w:left="-108" w:right="-104" w:firstLine="3"/>
              <w:jc w:val="center"/>
            </w:pPr>
            <w:r w:rsidRPr="00A13F1C">
              <w:t>руб./м</w:t>
            </w:r>
            <w:r w:rsidRPr="00A13F1C">
              <w:rPr>
                <w:vertAlign w:val="superscript"/>
              </w:rPr>
              <w:t xml:space="preserve">3 </w:t>
            </w:r>
            <w:r w:rsidRPr="00A13F1C">
              <w:t>**</w:t>
            </w:r>
          </w:p>
        </w:tc>
        <w:tc>
          <w:tcPr>
            <w:tcW w:w="36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FA1BF6" w14:textId="77777777" w:rsidR="009947E4" w:rsidRPr="00A13F1C" w:rsidRDefault="009947E4" w:rsidP="0085434B">
            <w:pPr>
              <w:tabs>
                <w:tab w:val="left" w:pos="3052"/>
              </w:tabs>
              <w:jc w:val="center"/>
            </w:pPr>
            <w:r w:rsidRPr="00A13F1C">
              <w:t>Компонент на тепловую энергию</w:t>
            </w:r>
          </w:p>
        </w:tc>
      </w:tr>
      <w:tr w:rsidR="009947E4" w:rsidRPr="00A13F1C" w14:paraId="1C288918" w14:textId="77777777" w:rsidTr="0085434B">
        <w:trPr>
          <w:trHeight w:val="225"/>
        </w:trPr>
        <w:tc>
          <w:tcPr>
            <w:tcW w:w="1591" w:type="dxa"/>
            <w:vMerge/>
            <w:shd w:val="clear" w:color="auto" w:fill="auto"/>
            <w:vAlign w:val="center"/>
          </w:tcPr>
          <w:p w14:paraId="742F0A54" w14:textId="77777777" w:rsidR="009947E4" w:rsidRPr="00A13F1C" w:rsidRDefault="009947E4" w:rsidP="0085434B">
            <w:pPr>
              <w:tabs>
                <w:tab w:val="left" w:pos="3052"/>
              </w:tabs>
              <w:jc w:val="center"/>
            </w:pPr>
          </w:p>
        </w:tc>
        <w:tc>
          <w:tcPr>
            <w:tcW w:w="1669" w:type="dxa"/>
            <w:vMerge/>
            <w:vAlign w:val="center"/>
          </w:tcPr>
          <w:p w14:paraId="4BAC25E9" w14:textId="77777777" w:rsidR="009947E4" w:rsidRPr="00A13F1C" w:rsidRDefault="009947E4" w:rsidP="0085434B">
            <w:pPr>
              <w:tabs>
                <w:tab w:val="left" w:pos="3052"/>
              </w:tabs>
              <w:jc w:val="center"/>
            </w:pPr>
          </w:p>
        </w:tc>
        <w:tc>
          <w:tcPr>
            <w:tcW w:w="1843" w:type="dxa"/>
            <w:gridSpan w:val="2"/>
            <w:tcBorders>
              <w:top w:val="single" w:sz="4" w:space="0" w:color="auto"/>
            </w:tcBorders>
            <w:vAlign w:val="center"/>
          </w:tcPr>
          <w:p w14:paraId="26373CFA" w14:textId="77777777" w:rsidR="009947E4" w:rsidRPr="00A13F1C" w:rsidRDefault="009947E4" w:rsidP="0085434B">
            <w:pPr>
              <w:ind w:left="-108" w:right="-85" w:hanging="55"/>
              <w:jc w:val="center"/>
            </w:pPr>
            <w:r w:rsidRPr="00A13F1C">
              <w:t>Изолированные стояки</w:t>
            </w:r>
          </w:p>
        </w:tc>
        <w:tc>
          <w:tcPr>
            <w:tcW w:w="1984" w:type="dxa"/>
            <w:gridSpan w:val="2"/>
            <w:tcBorders>
              <w:top w:val="single" w:sz="4" w:space="0" w:color="auto"/>
            </w:tcBorders>
            <w:vAlign w:val="center"/>
          </w:tcPr>
          <w:p w14:paraId="302B1ACA" w14:textId="77777777" w:rsidR="009947E4" w:rsidRPr="00A13F1C" w:rsidRDefault="009947E4" w:rsidP="0085434B">
            <w:pPr>
              <w:ind w:left="-108" w:right="-85" w:hanging="4"/>
              <w:jc w:val="center"/>
            </w:pPr>
            <w:r w:rsidRPr="00A13F1C">
              <w:t>Неизолированные стояки</w:t>
            </w:r>
          </w:p>
        </w:tc>
        <w:tc>
          <w:tcPr>
            <w:tcW w:w="1985" w:type="dxa"/>
            <w:gridSpan w:val="2"/>
            <w:tcBorders>
              <w:top w:val="single" w:sz="4" w:space="0" w:color="auto"/>
            </w:tcBorders>
            <w:vAlign w:val="center"/>
          </w:tcPr>
          <w:p w14:paraId="00AF744E" w14:textId="77777777" w:rsidR="009947E4" w:rsidRPr="00A13F1C" w:rsidRDefault="009947E4" w:rsidP="0085434B">
            <w:pPr>
              <w:ind w:left="-108" w:right="-85" w:hanging="55"/>
              <w:jc w:val="center"/>
            </w:pPr>
            <w:r w:rsidRPr="00A13F1C">
              <w:t>Изолированные стояки</w:t>
            </w:r>
          </w:p>
        </w:tc>
        <w:tc>
          <w:tcPr>
            <w:tcW w:w="1843" w:type="dxa"/>
            <w:gridSpan w:val="2"/>
            <w:tcBorders>
              <w:top w:val="single" w:sz="4" w:space="0" w:color="auto"/>
            </w:tcBorders>
            <w:vAlign w:val="center"/>
          </w:tcPr>
          <w:p w14:paraId="660D7B4C" w14:textId="77777777" w:rsidR="009947E4" w:rsidRDefault="009947E4" w:rsidP="0085434B">
            <w:pPr>
              <w:ind w:left="-110" w:right="-251" w:hanging="4"/>
              <w:jc w:val="center"/>
            </w:pPr>
            <w:r w:rsidRPr="00A13F1C">
              <w:t>Неизолирован</w:t>
            </w:r>
            <w:r>
              <w:t>-</w:t>
            </w:r>
          </w:p>
          <w:p w14:paraId="2E3FFDD6" w14:textId="77777777" w:rsidR="009947E4" w:rsidRPr="00A13F1C" w:rsidRDefault="009947E4" w:rsidP="0085434B">
            <w:pPr>
              <w:ind w:left="-110" w:right="-251" w:hanging="4"/>
              <w:jc w:val="center"/>
            </w:pPr>
            <w:r w:rsidRPr="00A13F1C">
              <w:t>ные стояки</w:t>
            </w:r>
          </w:p>
        </w:tc>
        <w:tc>
          <w:tcPr>
            <w:tcW w:w="992" w:type="dxa"/>
            <w:vMerge/>
            <w:shd w:val="clear" w:color="auto" w:fill="auto"/>
            <w:vAlign w:val="center"/>
          </w:tcPr>
          <w:p w14:paraId="67F9B6E8" w14:textId="77777777" w:rsidR="009947E4" w:rsidRPr="00A13F1C" w:rsidRDefault="009947E4" w:rsidP="0085434B">
            <w:pPr>
              <w:tabs>
                <w:tab w:val="left" w:pos="3052"/>
              </w:tabs>
              <w:jc w:val="center"/>
            </w:pPr>
          </w:p>
        </w:tc>
        <w:tc>
          <w:tcPr>
            <w:tcW w:w="1276" w:type="dxa"/>
            <w:vMerge w:val="restart"/>
            <w:tcBorders>
              <w:right w:val="single" w:sz="4" w:space="0" w:color="auto"/>
            </w:tcBorders>
            <w:shd w:val="clear" w:color="auto" w:fill="auto"/>
            <w:vAlign w:val="center"/>
          </w:tcPr>
          <w:p w14:paraId="71EADD03" w14:textId="77777777" w:rsidR="009947E4" w:rsidRPr="00A13F1C" w:rsidRDefault="009947E4" w:rsidP="0085434B">
            <w:pPr>
              <w:tabs>
                <w:tab w:val="left" w:pos="3052"/>
              </w:tabs>
              <w:ind w:left="-108" w:right="-151"/>
              <w:jc w:val="center"/>
            </w:pPr>
            <w:r w:rsidRPr="00A13F1C">
              <w:t>Односта-вочный, руб./Гкал</w:t>
            </w:r>
          </w:p>
          <w:p w14:paraId="5A2DAA29" w14:textId="77777777" w:rsidR="009947E4" w:rsidRPr="00A13F1C" w:rsidRDefault="009947E4" w:rsidP="0085434B">
            <w:pPr>
              <w:tabs>
                <w:tab w:val="left" w:pos="3052"/>
              </w:tabs>
              <w:ind w:left="-108" w:right="-20"/>
              <w:jc w:val="center"/>
            </w:pPr>
            <w:r w:rsidRPr="00A13F1C">
              <w:t xml:space="preserve">*** </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E5BA4B" w14:textId="77777777" w:rsidR="009947E4" w:rsidRPr="00A13F1C" w:rsidRDefault="009947E4" w:rsidP="0085434B">
            <w:pPr>
              <w:tabs>
                <w:tab w:val="left" w:pos="3052"/>
              </w:tabs>
              <w:jc w:val="center"/>
            </w:pPr>
            <w:r w:rsidRPr="00A13F1C">
              <w:t>Двухставочный</w:t>
            </w:r>
          </w:p>
        </w:tc>
      </w:tr>
      <w:tr w:rsidR="009947E4" w:rsidRPr="00A13F1C" w14:paraId="03D8AAE1" w14:textId="77777777" w:rsidTr="0085434B">
        <w:trPr>
          <w:trHeight w:val="1444"/>
        </w:trPr>
        <w:tc>
          <w:tcPr>
            <w:tcW w:w="1591" w:type="dxa"/>
            <w:vMerge/>
            <w:shd w:val="clear" w:color="auto" w:fill="auto"/>
            <w:vAlign w:val="center"/>
          </w:tcPr>
          <w:p w14:paraId="5A2019E3" w14:textId="77777777" w:rsidR="009947E4" w:rsidRPr="00A13F1C" w:rsidRDefault="009947E4" w:rsidP="0085434B">
            <w:pPr>
              <w:tabs>
                <w:tab w:val="left" w:pos="3052"/>
              </w:tabs>
              <w:jc w:val="center"/>
            </w:pPr>
          </w:p>
        </w:tc>
        <w:tc>
          <w:tcPr>
            <w:tcW w:w="1669" w:type="dxa"/>
            <w:vMerge/>
            <w:vAlign w:val="center"/>
          </w:tcPr>
          <w:p w14:paraId="1C8DEDD6" w14:textId="77777777" w:rsidR="009947E4" w:rsidRPr="00A13F1C" w:rsidRDefault="009947E4" w:rsidP="0085434B">
            <w:pPr>
              <w:tabs>
                <w:tab w:val="left" w:pos="3052"/>
              </w:tabs>
              <w:jc w:val="center"/>
            </w:pPr>
          </w:p>
        </w:tc>
        <w:tc>
          <w:tcPr>
            <w:tcW w:w="992" w:type="dxa"/>
            <w:vAlign w:val="center"/>
          </w:tcPr>
          <w:p w14:paraId="0BE9F274" w14:textId="77777777" w:rsidR="009947E4" w:rsidRPr="00A13F1C" w:rsidRDefault="009947E4" w:rsidP="0085434B">
            <w:pPr>
              <w:tabs>
                <w:tab w:val="left" w:pos="3052"/>
              </w:tabs>
              <w:ind w:right="-35"/>
              <w:jc w:val="center"/>
            </w:pPr>
            <w:r w:rsidRPr="00A13F1C">
              <w:t xml:space="preserve">с </w:t>
            </w:r>
            <w:proofErr w:type="gramStart"/>
            <w:r w:rsidRPr="00A13F1C">
              <w:t>поло-тенце</w:t>
            </w:r>
            <w:proofErr w:type="gramEnd"/>
            <w:r w:rsidRPr="00A13F1C">
              <w:t>-суши-телями</w:t>
            </w:r>
          </w:p>
        </w:tc>
        <w:tc>
          <w:tcPr>
            <w:tcW w:w="851" w:type="dxa"/>
            <w:vAlign w:val="center"/>
          </w:tcPr>
          <w:p w14:paraId="2906F919" w14:textId="77777777" w:rsidR="009947E4" w:rsidRPr="00A13F1C" w:rsidRDefault="009947E4" w:rsidP="0085434B">
            <w:pPr>
              <w:tabs>
                <w:tab w:val="left" w:pos="3052"/>
              </w:tabs>
              <w:ind w:right="-35"/>
              <w:jc w:val="center"/>
            </w:pPr>
            <w:r w:rsidRPr="00A13F1C">
              <w:t xml:space="preserve">без </w:t>
            </w:r>
            <w:proofErr w:type="gramStart"/>
            <w:r w:rsidRPr="00A13F1C">
              <w:t>поло-тенце</w:t>
            </w:r>
            <w:proofErr w:type="gramEnd"/>
            <w:r w:rsidRPr="00A13F1C">
              <w:t>-суши-тел</w:t>
            </w:r>
            <w:r>
              <w:t>ей</w:t>
            </w:r>
          </w:p>
        </w:tc>
        <w:tc>
          <w:tcPr>
            <w:tcW w:w="992" w:type="dxa"/>
            <w:vAlign w:val="center"/>
          </w:tcPr>
          <w:p w14:paraId="0B8F0D53" w14:textId="77777777" w:rsidR="009947E4" w:rsidRPr="00A13F1C" w:rsidRDefault="009947E4" w:rsidP="0085434B">
            <w:pPr>
              <w:tabs>
                <w:tab w:val="left" w:pos="3052"/>
              </w:tabs>
              <w:ind w:right="-35"/>
              <w:jc w:val="center"/>
            </w:pPr>
            <w:r w:rsidRPr="00A13F1C">
              <w:t xml:space="preserve">с </w:t>
            </w:r>
            <w:proofErr w:type="gramStart"/>
            <w:r w:rsidRPr="00A13F1C">
              <w:t>поло-тенце</w:t>
            </w:r>
            <w:proofErr w:type="gramEnd"/>
            <w:r w:rsidRPr="00A13F1C">
              <w:t>-суши-телями</w:t>
            </w:r>
          </w:p>
        </w:tc>
        <w:tc>
          <w:tcPr>
            <w:tcW w:w="992" w:type="dxa"/>
            <w:vAlign w:val="center"/>
          </w:tcPr>
          <w:p w14:paraId="09FEE972" w14:textId="77777777" w:rsidR="009947E4" w:rsidRPr="00A13F1C" w:rsidRDefault="009947E4" w:rsidP="0085434B">
            <w:pPr>
              <w:tabs>
                <w:tab w:val="left" w:pos="3052"/>
              </w:tabs>
              <w:ind w:right="-35"/>
              <w:jc w:val="center"/>
            </w:pPr>
            <w:r w:rsidRPr="00A13F1C">
              <w:t xml:space="preserve">без </w:t>
            </w:r>
            <w:proofErr w:type="gramStart"/>
            <w:r w:rsidRPr="00A13F1C">
              <w:t>поло-тенце</w:t>
            </w:r>
            <w:proofErr w:type="gramEnd"/>
            <w:r w:rsidRPr="00A13F1C">
              <w:t>-суши-тел</w:t>
            </w:r>
            <w:r>
              <w:t>ей</w:t>
            </w:r>
          </w:p>
        </w:tc>
        <w:tc>
          <w:tcPr>
            <w:tcW w:w="993" w:type="dxa"/>
            <w:vAlign w:val="center"/>
          </w:tcPr>
          <w:p w14:paraId="134E680C" w14:textId="77777777" w:rsidR="009947E4" w:rsidRPr="00A13F1C" w:rsidRDefault="009947E4" w:rsidP="0085434B">
            <w:pPr>
              <w:tabs>
                <w:tab w:val="left" w:pos="3052"/>
              </w:tabs>
              <w:ind w:left="-52" w:right="-68"/>
              <w:jc w:val="center"/>
            </w:pPr>
            <w:r w:rsidRPr="00A13F1C">
              <w:t xml:space="preserve">с </w:t>
            </w:r>
            <w:proofErr w:type="gramStart"/>
            <w:r w:rsidRPr="00A13F1C">
              <w:t>поло-тенце</w:t>
            </w:r>
            <w:proofErr w:type="gramEnd"/>
            <w:r w:rsidRPr="00A13F1C">
              <w:t>-суши-телями</w:t>
            </w:r>
          </w:p>
        </w:tc>
        <w:tc>
          <w:tcPr>
            <w:tcW w:w="992" w:type="dxa"/>
            <w:vAlign w:val="center"/>
          </w:tcPr>
          <w:p w14:paraId="41FA5F96" w14:textId="77777777" w:rsidR="009947E4" w:rsidRPr="00A13F1C" w:rsidRDefault="009947E4" w:rsidP="0085434B">
            <w:pPr>
              <w:tabs>
                <w:tab w:val="left" w:pos="3052"/>
              </w:tabs>
              <w:ind w:right="-35"/>
              <w:jc w:val="center"/>
            </w:pPr>
            <w:r w:rsidRPr="00A13F1C">
              <w:t xml:space="preserve">без </w:t>
            </w:r>
            <w:proofErr w:type="gramStart"/>
            <w:r w:rsidRPr="00A13F1C">
              <w:t>поло-тенце</w:t>
            </w:r>
            <w:proofErr w:type="gramEnd"/>
            <w:r w:rsidRPr="00A13F1C">
              <w:t>-суши-тел</w:t>
            </w:r>
            <w:r>
              <w:t>ей</w:t>
            </w:r>
          </w:p>
        </w:tc>
        <w:tc>
          <w:tcPr>
            <w:tcW w:w="850" w:type="dxa"/>
            <w:vAlign w:val="center"/>
          </w:tcPr>
          <w:p w14:paraId="3D31E56B" w14:textId="77777777" w:rsidR="009947E4" w:rsidRPr="00A13F1C" w:rsidRDefault="009947E4" w:rsidP="0085434B">
            <w:pPr>
              <w:tabs>
                <w:tab w:val="left" w:pos="3052"/>
              </w:tabs>
              <w:ind w:left="-177" w:right="-149"/>
              <w:jc w:val="center"/>
            </w:pPr>
            <w:r w:rsidRPr="00A13F1C">
              <w:t xml:space="preserve">с </w:t>
            </w:r>
            <w:proofErr w:type="gramStart"/>
            <w:r w:rsidRPr="00A13F1C">
              <w:t>поло-тенце</w:t>
            </w:r>
            <w:proofErr w:type="gramEnd"/>
            <w:r w:rsidRPr="00A13F1C">
              <w:t>-суши-телями</w:t>
            </w:r>
          </w:p>
        </w:tc>
        <w:tc>
          <w:tcPr>
            <w:tcW w:w="993" w:type="dxa"/>
            <w:vAlign w:val="center"/>
          </w:tcPr>
          <w:p w14:paraId="3E3B113D" w14:textId="77777777" w:rsidR="009947E4" w:rsidRPr="00A13F1C" w:rsidRDefault="009947E4" w:rsidP="0085434B">
            <w:pPr>
              <w:tabs>
                <w:tab w:val="left" w:pos="3052"/>
              </w:tabs>
              <w:ind w:right="-35"/>
              <w:jc w:val="center"/>
            </w:pPr>
            <w:r w:rsidRPr="00A13F1C">
              <w:t xml:space="preserve">без </w:t>
            </w:r>
            <w:proofErr w:type="gramStart"/>
            <w:r w:rsidRPr="00A13F1C">
              <w:t>поло-тенце</w:t>
            </w:r>
            <w:proofErr w:type="gramEnd"/>
            <w:r w:rsidRPr="00A13F1C">
              <w:t>-суши-тел</w:t>
            </w:r>
            <w:r>
              <w:t>ей</w:t>
            </w:r>
          </w:p>
        </w:tc>
        <w:tc>
          <w:tcPr>
            <w:tcW w:w="992" w:type="dxa"/>
            <w:vMerge/>
            <w:shd w:val="clear" w:color="auto" w:fill="auto"/>
            <w:vAlign w:val="center"/>
          </w:tcPr>
          <w:p w14:paraId="7B11230E" w14:textId="77777777" w:rsidR="009947E4" w:rsidRPr="00A13F1C" w:rsidRDefault="009947E4" w:rsidP="0085434B">
            <w:pPr>
              <w:tabs>
                <w:tab w:val="left" w:pos="3052"/>
              </w:tabs>
              <w:jc w:val="center"/>
            </w:pPr>
          </w:p>
        </w:tc>
        <w:tc>
          <w:tcPr>
            <w:tcW w:w="1276" w:type="dxa"/>
            <w:vMerge/>
            <w:shd w:val="clear" w:color="auto" w:fill="auto"/>
            <w:vAlign w:val="center"/>
          </w:tcPr>
          <w:p w14:paraId="5B7ABE61" w14:textId="77777777" w:rsidR="009947E4" w:rsidRPr="00A13F1C" w:rsidRDefault="009947E4" w:rsidP="0085434B">
            <w:pPr>
              <w:tabs>
                <w:tab w:val="left" w:pos="3052"/>
              </w:tabs>
              <w:jc w:val="center"/>
            </w:pPr>
          </w:p>
        </w:tc>
        <w:tc>
          <w:tcPr>
            <w:tcW w:w="1275" w:type="dxa"/>
            <w:tcBorders>
              <w:right w:val="single" w:sz="4" w:space="0" w:color="auto"/>
            </w:tcBorders>
            <w:shd w:val="clear" w:color="auto" w:fill="auto"/>
            <w:vAlign w:val="center"/>
          </w:tcPr>
          <w:p w14:paraId="0EE67778" w14:textId="77777777" w:rsidR="009947E4" w:rsidRPr="00A13F1C" w:rsidRDefault="009947E4" w:rsidP="0085434B">
            <w:pPr>
              <w:ind w:left="-95" w:right="-65"/>
              <w:jc w:val="center"/>
            </w:pPr>
            <w:r w:rsidRPr="00A13F1C">
              <w:t>Ставка за мощность, тыс. руб./</w:t>
            </w:r>
          </w:p>
          <w:p w14:paraId="3A81DD1C" w14:textId="77777777" w:rsidR="009947E4" w:rsidRPr="00A13F1C" w:rsidRDefault="009947E4" w:rsidP="0085434B">
            <w:pPr>
              <w:ind w:left="-95" w:right="-65"/>
              <w:jc w:val="center"/>
            </w:pPr>
            <w:r w:rsidRPr="00A13F1C">
              <w:t>Гкал/</w:t>
            </w:r>
          </w:p>
          <w:p w14:paraId="230C3C96" w14:textId="77777777" w:rsidR="009947E4" w:rsidRPr="00A13F1C" w:rsidRDefault="009947E4" w:rsidP="0085434B">
            <w:pPr>
              <w:jc w:val="center"/>
            </w:pPr>
            <w:r w:rsidRPr="00A13F1C">
              <w:t>час в мес.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7D0FEC" w14:textId="77777777" w:rsidR="009947E4" w:rsidRPr="00A13F1C" w:rsidRDefault="009947E4" w:rsidP="0085434B">
            <w:pPr>
              <w:ind w:left="-120" w:right="-112"/>
              <w:jc w:val="center"/>
            </w:pPr>
            <w:r w:rsidRPr="00A13F1C">
              <w:t>Ставка за тепловую энергию, руб./Гкал</w:t>
            </w:r>
          </w:p>
        </w:tc>
      </w:tr>
      <w:tr w:rsidR="009947E4" w:rsidRPr="00A13F1C" w14:paraId="4E7B868F" w14:textId="77777777" w:rsidTr="0085434B">
        <w:trPr>
          <w:trHeight w:val="246"/>
        </w:trPr>
        <w:tc>
          <w:tcPr>
            <w:tcW w:w="1591" w:type="dxa"/>
            <w:shd w:val="clear" w:color="auto" w:fill="auto"/>
            <w:vAlign w:val="center"/>
          </w:tcPr>
          <w:p w14:paraId="2A201A8F" w14:textId="77777777" w:rsidR="009947E4" w:rsidRPr="00A13F1C" w:rsidRDefault="009947E4" w:rsidP="0085434B">
            <w:pPr>
              <w:tabs>
                <w:tab w:val="left" w:pos="3052"/>
              </w:tabs>
              <w:jc w:val="center"/>
            </w:pPr>
            <w:r>
              <w:t>1</w:t>
            </w:r>
          </w:p>
        </w:tc>
        <w:tc>
          <w:tcPr>
            <w:tcW w:w="1669" w:type="dxa"/>
            <w:vAlign w:val="center"/>
          </w:tcPr>
          <w:p w14:paraId="2CA7A8DB" w14:textId="77777777" w:rsidR="009947E4" w:rsidRPr="00A13F1C" w:rsidRDefault="009947E4" w:rsidP="0085434B">
            <w:pPr>
              <w:tabs>
                <w:tab w:val="left" w:pos="3052"/>
              </w:tabs>
              <w:jc w:val="center"/>
            </w:pPr>
            <w:r>
              <w:t>2</w:t>
            </w:r>
          </w:p>
        </w:tc>
        <w:tc>
          <w:tcPr>
            <w:tcW w:w="992" w:type="dxa"/>
            <w:vAlign w:val="center"/>
          </w:tcPr>
          <w:p w14:paraId="3705A948" w14:textId="77777777" w:rsidR="009947E4" w:rsidRPr="00A13F1C" w:rsidRDefault="009947E4" w:rsidP="0085434B">
            <w:pPr>
              <w:tabs>
                <w:tab w:val="left" w:pos="3052"/>
              </w:tabs>
              <w:ind w:right="-35"/>
              <w:jc w:val="center"/>
            </w:pPr>
            <w:r>
              <w:t>3</w:t>
            </w:r>
          </w:p>
        </w:tc>
        <w:tc>
          <w:tcPr>
            <w:tcW w:w="851" w:type="dxa"/>
            <w:vAlign w:val="center"/>
          </w:tcPr>
          <w:p w14:paraId="6F3C132F" w14:textId="77777777" w:rsidR="009947E4" w:rsidRPr="00A13F1C" w:rsidRDefault="009947E4" w:rsidP="0085434B">
            <w:pPr>
              <w:tabs>
                <w:tab w:val="left" w:pos="3052"/>
              </w:tabs>
              <w:ind w:right="-35"/>
              <w:jc w:val="center"/>
            </w:pPr>
            <w:r>
              <w:t>4</w:t>
            </w:r>
          </w:p>
        </w:tc>
        <w:tc>
          <w:tcPr>
            <w:tcW w:w="992" w:type="dxa"/>
            <w:vAlign w:val="center"/>
          </w:tcPr>
          <w:p w14:paraId="6EB8DEB8" w14:textId="77777777" w:rsidR="009947E4" w:rsidRPr="00A13F1C" w:rsidRDefault="009947E4" w:rsidP="0085434B">
            <w:pPr>
              <w:tabs>
                <w:tab w:val="left" w:pos="3052"/>
              </w:tabs>
              <w:ind w:right="-35"/>
              <w:jc w:val="center"/>
            </w:pPr>
            <w:r>
              <w:t>5</w:t>
            </w:r>
          </w:p>
        </w:tc>
        <w:tc>
          <w:tcPr>
            <w:tcW w:w="992" w:type="dxa"/>
            <w:vAlign w:val="center"/>
          </w:tcPr>
          <w:p w14:paraId="4545215E" w14:textId="77777777" w:rsidR="009947E4" w:rsidRPr="00A13F1C" w:rsidRDefault="009947E4" w:rsidP="0085434B">
            <w:pPr>
              <w:tabs>
                <w:tab w:val="left" w:pos="3052"/>
              </w:tabs>
              <w:ind w:right="-35"/>
              <w:jc w:val="center"/>
            </w:pPr>
            <w:r>
              <w:t>6</w:t>
            </w:r>
          </w:p>
        </w:tc>
        <w:tc>
          <w:tcPr>
            <w:tcW w:w="993" w:type="dxa"/>
            <w:vAlign w:val="center"/>
          </w:tcPr>
          <w:p w14:paraId="081DFBFA" w14:textId="77777777" w:rsidR="009947E4" w:rsidRPr="00A13F1C" w:rsidRDefault="009947E4" w:rsidP="0085434B">
            <w:pPr>
              <w:tabs>
                <w:tab w:val="left" w:pos="3052"/>
              </w:tabs>
              <w:ind w:left="-52" w:right="-68"/>
              <w:jc w:val="center"/>
            </w:pPr>
            <w:r>
              <w:t>7</w:t>
            </w:r>
          </w:p>
        </w:tc>
        <w:tc>
          <w:tcPr>
            <w:tcW w:w="992" w:type="dxa"/>
            <w:vAlign w:val="center"/>
          </w:tcPr>
          <w:p w14:paraId="01585DB9" w14:textId="77777777" w:rsidR="009947E4" w:rsidRPr="00A13F1C" w:rsidRDefault="009947E4" w:rsidP="0085434B">
            <w:pPr>
              <w:tabs>
                <w:tab w:val="left" w:pos="3052"/>
              </w:tabs>
              <w:ind w:right="-35"/>
              <w:jc w:val="center"/>
            </w:pPr>
            <w:r>
              <w:t>8</w:t>
            </w:r>
          </w:p>
        </w:tc>
        <w:tc>
          <w:tcPr>
            <w:tcW w:w="850" w:type="dxa"/>
            <w:vAlign w:val="center"/>
          </w:tcPr>
          <w:p w14:paraId="361022A7" w14:textId="77777777" w:rsidR="009947E4" w:rsidRPr="00A13F1C" w:rsidRDefault="009947E4" w:rsidP="0085434B">
            <w:pPr>
              <w:tabs>
                <w:tab w:val="left" w:pos="3052"/>
              </w:tabs>
              <w:ind w:left="-177" w:right="-149"/>
              <w:jc w:val="center"/>
            </w:pPr>
            <w:r>
              <w:t>9</w:t>
            </w:r>
          </w:p>
        </w:tc>
        <w:tc>
          <w:tcPr>
            <w:tcW w:w="993" w:type="dxa"/>
            <w:vAlign w:val="center"/>
          </w:tcPr>
          <w:p w14:paraId="240E2D19" w14:textId="77777777" w:rsidR="009947E4" w:rsidRPr="00A13F1C" w:rsidRDefault="009947E4" w:rsidP="0085434B">
            <w:pPr>
              <w:tabs>
                <w:tab w:val="left" w:pos="3052"/>
              </w:tabs>
              <w:ind w:right="-35"/>
              <w:jc w:val="center"/>
            </w:pPr>
            <w:r>
              <w:t>10</w:t>
            </w:r>
          </w:p>
        </w:tc>
        <w:tc>
          <w:tcPr>
            <w:tcW w:w="992" w:type="dxa"/>
            <w:shd w:val="clear" w:color="auto" w:fill="auto"/>
            <w:vAlign w:val="center"/>
          </w:tcPr>
          <w:p w14:paraId="4EE4E183" w14:textId="77777777" w:rsidR="009947E4" w:rsidRPr="00A13F1C" w:rsidRDefault="009947E4" w:rsidP="0085434B">
            <w:pPr>
              <w:tabs>
                <w:tab w:val="left" w:pos="3052"/>
              </w:tabs>
              <w:jc w:val="center"/>
            </w:pPr>
            <w:r>
              <w:t>11</w:t>
            </w:r>
          </w:p>
        </w:tc>
        <w:tc>
          <w:tcPr>
            <w:tcW w:w="1276" w:type="dxa"/>
            <w:shd w:val="clear" w:color="auto" w:fill="auto"/>
            <w:vAlign w:val="center"/>
          </w:tcPr>
          <w:p w14:paraId="3DAC38BB" w14:textId="77777777" w:rsidR="009947E4" w:rsidRPr="00A13F1C" w:rsidRDefault="009947E4" w:rsidP="0085434B">
            <w:pPr>
              <w:tabs>
                <w:tab w:val="left" w:pos="3052"/>
              </w:tabs>
              <w:jc w:val="center"/>
            </w:pPr>
            <w:r>
              <w:t>12</w:t>
            </w:r>
          </w:p>
        </w:tc>
        <w:tc>
          <w:tcPr>
            <w:tcW w:w="1275" w:type="dxa"/>
            <w:tcBorders>
              <w:right w:val="single" w:sz="4" w:space="0" w:color="auto"/>
            </w:tcBorders>
            <w:shd w:val="clear" w:color="auto" w:fill="auto"/>
            <w:vAlign w:val="center"/>
          </w:tcPr>
          <w:p w14:paraId="1309251E" w14:textId="77777777" w:rsidR="009947E4" w:rsidRPr="00A13F1C" w:rsidRDefault="009947E4" w:rsidP="0085434B">
            <w:pPr>
              <w:ind w:left="-95" w:right="-65"/>
              <w:jc w:val="center"/>
            </w:pPr>
            <w:r>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E1B8CD" w14:textId="77777777" w:rsidR="009947E4" w:rsidRPr="00A13F1C" w:rsidRDefault="009947E4" w:rsidP="0085434B">
            <w:pPr>
              <w:ind w:left="-120" w:right="-112"/>
              <w:jc w:val="center"/>
            </w:pPr>
            <w:r>
              <w:t>14</w:t>
            </w:r>
          </w:p>
        </w:tc>
      </w:tr>
      <w:tr w:rsidR="009947E4" w:rsidRPr="00A13F1C" w14:paraId="067F8317" w14:textId="77777777" w:rsidTr="0085434B">
        <w:trPr>
          <w:trHeight w:val="184"/>
        </w:trPr>
        <w:tc>
          <w:tcPr>
            <w:tcW w:w="1591" w:type="dxa"/>
            <w:vMerge w:val="restart"/>
            <w:tcBorders>
              <w:top w:val="single" w:sz="4" w:space="0" w:color="auto"/>
              <w:left w:val="single" w:sz="4" w:space="0" w:color="auto"/>
              <w:right w:val="single" w:sz="4" w:space="0" w:color="auto"/>
            </w:tcBorders>
            <w:vAlign w:val="center"/>
          </w:tcPr>
          <w:p w14:paraId="73E5FFFA" w14:textId="77777777" w:rsidR="009947E4" w:rsidRPr="00C3380A" w:rsidRDefault="009947E4" w:rsidP="0085434B">
            <w:pPr>
              <w:tabs>
                <w:tab w:val="left" w:pos="3052"/>
              </w:tabs>
              <w:ind w:left="-108" w:right="-108"/>
              <w:jc w:val="center"/>
            </w:pPr>
            <w:r w:rsidRPr="00C3380A">
              <w:rPr>
                <w:color w:val="000000"/>
              </w:rPr>
              <w:t>АО «Кузнецкая ТЭЦ»</w:t>
            </w:r>
          </w:p>
        </w:tc>
        <w:tc>
          <w:tcPr>
            <w:tcW w:w="1669" w:type="dxa"/>
            <w:vAlign w:val="center"/>
          </w:tcPr>
          <w:p w14:paraId="599A0677" w14:textId="77777777" w:rsidR="009947E4" w:rsidRPr="00861894" w:rsidRDefault="009947E4" w:rsidP="0085434B">
            <w:pPr>
              <w:tabs>
                <w:tab w:val="left" w:pos="3052"/>
              </w:tabs>
              <w:ind w:right="-108" w:hanging="108"/>
              <w:jc w:val="center"/>
            </w:pPr>
            <w:r w:rsidRPr="00861894">
              <w:t>с 01.01.201</w:t>
            </w:r>
            <w:r>
              <w:t>9</w:t>
            </w:r>
          </w:p>
        </w:tc>
        <w:tc>
          <w:tcPr>
            <w:tcW w:w="992" w:type="dxa"/>
            <w:tcBorders>
              <w:right w:val="single" w:sz="4" w:space="0" w:color="auto"/>
            </w:tcBorders>
            <w:shd w:val="clear" w:color="auto" w:fill="auto"/>
            <w:vAlign w:val="center"/>
          </w:tcPr>
          <w:p w14:paraId="04F6EBC2" w14:textId="77777777" w:rsidR="009947E4" w:rsidRPr="00A13F1C" w:rsidRDefault="009947E4" w:rsidP="0085434B">
            <w:pPr>
              <w:jc w:val="center"/>
            </w:pPr>
            <w:r w:rsidRPr="00A13F1C">
              <w:t>х</w:t>
            </w:r>
          </w:p>
        </w:tc>
        <w:tc>
          <w:tcPr>
            <w:tcW w:w="851" w:type="dxa"/>
            <w:tcBorders>
              <w:left w:val="single" w:sz="4" w:space="0" w:color="auto"/>
            </w:tcBorders>
            <w:shd w:val="clear" w:color="auto" w:fill="auto"/>
            <w:vAlign w:val="center"/>
          </w:tcPr>
          <w:p w14:paraId="0FBF33DE" w14:textId="77777777" w:rsidR="009947E4" w:rsidRPr="00A13F1C" w:rsidRDefault="009947E4" w:rsidP="0085434B">
            <w:pPr>
              <w:jc w:val="center"/>
            </w:pPr>
            <w:r w:rsidRPr="00A13F1C">
              <w:t>х</w:t>
            </w:r>
          </w:p>
        </w:tc>
        <w:tc>
          <w:tcPr>
            <w:tcW w:w="992" w:type="dxa"/>
            <w:tcBorders>
              <w:left w:val="single" w:sz="4" w:space="0" w:color="auto"/>
            </w:tcBorders>
            <w:shd w:val="clear" w:color="auto" w:fill="auto"/>
            <w:vAlign w:val="center"/>
          </w:tcPr>
          <w:p w14:paraId="35357C94" w14:textId="77777777" w:rsidR="009947E4" w:rsidRPr="00A13F1C" w:rsidRDefault="009947E4" w:rsidP="0085434B">
            <w:pPr>
              <w:jc w:val="center"/>
            </w:pPr>
            <w:r w:rsidRPr="00A13F1C">
              <w:t>х</w:t>
            </w:r>
          </w:p>
        </w:tc>
        <w:tc>
          <w:tcPr>
            <w:tcW w:w="992" w:type="dxa"/>
            <w:tcBorders>
              <w:left w:val="single" w:sz="4" w:space="0" w:color="auto"/>
            </w:tcBorders>
            <w:shd w:val="clear" w:color="auto" w:fill="auto"/>
            <w:vAlign w:val="center"/>
          </w:tcPr>
          <w:p w14:paraId="5FF904B1" w14:textId="77777777" w:rsidR="009947E4" w:rsidRPr="00A13F1C" w:rsidRDefault="009947E4" w:rsidP="0085434B">
            <w:pPr>
              <w:jc w:val="center"/>
            </w:pPr>
            <w:r w:rsidRPr="00A13F1C">
              <w:t>х</w:t>
            </w:r>
          </w:p>
        </w:tc>
        <w:tc>
          <w:tcPr>
            <w:tcW w:w="993" w:type="dxa"/>
            <w:tcBorders>
              <w:right w:val="single" w:sz="4" w:space="0" w:color="auto"/>
            </w:tcBorders>
            <w:shd w:val="clear" w:color="auto" w:fill="auto"/>
            <w:vAlign w:val="center"/>
          </w:tcPr>
          <w:p w14:paraId="6F35ECB7" w14:textId="77777777" w:rsidR="009947E4" w:rsidRDefault="009947E4" w:rsidP="0085434B">
            <w:pPr>
              <w:jc w:val="center"/>
              <w:rPr>
                <w:color w:val="000000"/>
              </w:rPr>
            </w:pPr>
            <w:r>
              <w:rPr>
                <w:color w:val="000000"/>
              </w:rPr>
              <w:t>51,81</w:t>
            </w:r>
          </w:p>
        </w:tc>
        <w:tc>
          <w:tcPr>
            <w:tcW w:w="992" w:type="dxa"/>
            <w:tcBorders>
              <w:left w:val="single" w:sz="4" w:space="0" w:color="auto"/>
            </w:tcBorders>
            <w:shd w:val="clear" w:color="auto" w:fill="auto"/>
            <w:vAlign w:val="center"/>
          </w:tcPr>
          <w:p w14:paraId="02C71056" w14:textId="77777777" w:rsidR="009947E4" w:rsidRDefault="009947E4" w:rsidP="0085434B">
            <w:pPr>
              <w:jc w:val="center"/>
              <w:rPr>
                <w:color w:val="000000"/>
              </w:rPr>
            </w:pPr>
            <w:r>
              <w:rPr>
                <w:color w:val="000000"/>
              </w:rPr>
              <w:t>48,24</w:t>
            </w:r>
          </w:p>
        </w:tc>
        <w:tc>
          <w:tcPr>
            <w:tcW w:w="850" w:type="dxa"/>
            <w:tcBorders>
              <w:left w:val="single" w:sz="4" w:space="0" w:color="auto"/>
            </w:tcBorders>
            <w:shd w:val="clear" w:color="auto" w:fill="auto"/>
            <w:vAlign w:val="center"/>
          </w:tcPr>
          <w:p w14:paraId="29CA5D6E" w14:textId="77777777" w:rsidR="009947E4" w:rsidRDefault="009947E4" w:rsidP="0085434B">
            <w:pPr>
              <w:jc w:val="center"/>
              <w:rPr>
                <w:color w:val="000000"/>
              </w:rPr>
            </w:pPr>
            <w:r>
              <w:rPr>
                <w:color w:val="000000"/>
              </w:rPr>
              <w:t>55,30</w:t>
            </w:r>
          </w:p>
        </w:tc>
        <w:tc>
          <w:tcPr>
            <w:tcW w:w="993" w:type="dxa"/>
            <w:tcBorders>
              <w:left w:val="single" w:sz="4" w:space="0" w:color="auto"/>
            </w:tcBorders>
            <w:shd w:val="clear" w:color="auto" w:fill="auto"/>
            <w:vAlign w:val="center"/>
          </w:tcPr>
          <w:p w14:paraId="536F028E" w14:textId="77777777" w:rsidR="009947E4" w:rsidRDefault="009947E4" w:rsidP="0085434B">
            <w:pPr>
              <w:jc w:val="center"/>
              <w:rPr>
                <w:color w:val="000000"/>
              </w:rPr>
            </w:pPr>
            <w:r>
              <w:rPr>
                <w:color w:val="000000"/>
              </w:rPr>
              <w:t>51,81</w:t>
            </w:r>
          </w:p>
        </w:tc>
        <w:tc>
          <w:tcPr>
            <w:tcW w:w="992" w:type="dxa"/>
            <w:shd w:val="clear" w:color="auto" w:fill="auto"/>
            <w:vAlign w:val="center"/>
          </w:tcPr>
          <w:p w14:paraId="64C1D7E7" w14:textId="77777777" w:rsidR="009947E4" w:rsidRDefault="009947E4" w:rsidP="0085434B">
            <w:pPr>
              <w:jc w:val="center"/>
              <w:rPr>
                <w:color w:val="000000"/>
              </w:rPr>
            </w:pPr>
            <w:r>
              <w:rPr>
                <w:color w:val="000000"/>
              </w:rPr>
              <w:t>9,17</w:t>
            </w:r>
          </w:p>
        </w:tc>
        <w:tc>
          <w:tcPr>
            <w:tcW w:w="1276" w:type="dxa"/>
            <w:shd w:val="clear" w:color="auto" w:fill="auto"/>
            <w:vAlign w:val="center"/>
          </w:tcPr>
          <w:p w14:paraId="7B849C58" w14:textId="77777777" w:rsidR="009947E4" w:rsidRDefault="009947E4" w:rsidP="0085434B">
            <w:pPr>
              <w:jc w:val="center"/>
              <w:rPr>
                <w:color w:val="000000"/>
              </w:rPr>
            </w:pPr>
            <w:r>
              <w:rPr>
                <w:color w:val="000000"/>
              </w:rPr>
              <w:t>713,03</w:t>
            </w:r>
          </w:p>
        </w:tc>
        <w:tc>
          <w:tcPr>
            <w:tcW w:w="1275" w:type="dxa"/>
            <w:tcBorders>
              <w:right w:val="single" w:sz="4" w:space="0" w:color="auto"/>
            </w:tcBorders>
            <w:shd w:val="clear" w:color="auto" w:fill="auto"/>
            <w:vAlign w:val="center"/>
          </w:tcPr>
          <w:p w14:paraId="296EDD99" w14:textId="77777777" w:rsidR="009947E4" w:rsidRPr="00A13F1C" w:rsidRDefault="009947E4" w:rsidP="0085434B">
            <w:pPr>
              <w:jc w:val="center"/>
            </w:pPr>
            <w:r w:rsidRPr="00A13F1C">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37F35A" w14:textId="77777777" w:rsidR="009947E4" w:rsidRPr="00A13F1C" w:rsidRDefault="009947E4" w:rsidP="0085434B">
            <w:pPr>
              <w:jc w:val="center"/>
            </w:pPr>
            <w:r>
              <w:t>х</w:t>
            </w:r>
          </w:p>
        </w:tc>
      </w:tr>
      <w:tr w:rsidR="009947E4" w:rsidRPr="00A13F1C" w14:paraId="01BC0E40" w14:textId="77777777" w:rsidTr="0085434B">
        <w:trPr>
          <w:trHeight w:val="132"/>
        </w:trPr>
        <w:tc>
          <w:tcPr>
            <w:tcW w:w="1591" w:type="dxa"/>
            <w:vMerge/>
            <w:tcBorders>
              <w:left w:val="single" w:sz="4" w:space="0" w:color="auto"/>
              <w:right w:val="single" w:sz="4" w:space="0" w:color="auto"/>
            </w:tcBorders>
            <w:vAlign w:val="center"/>
          </w:tcPr>
          <w:p w14:paraId="64D4B017" w14:textId="77777777" w:rsidR="009947E4" w:rsidRPr="00A13F1C" w:rsidRDefault="009947E4" w:rsidP="0085434B">
            <w:pPr>
              <w:jc w:val="center"/>
              <w:rPr>
                <w:bCs/>
                <w:kern w:val="32"/>
              </w:rPr>
            </w:pPr>
          </w:p>
        </w:tc>
        <w:tc>
          <w:tcPr>
            <w:tcW w:w="1669" w:type="dxa"/>
            <w:tcBorders>
              <w:left w:val="single" w:sz="4" w:space="0" w:color="auto"/>
            </w:tcBorders>
            <w:vAlign w:val="center"/>
          </w:tcPr>
          <w:p w14:paraId="4E745F09" w14:textId="77777777" w:rsidR="009947E4" w:rsidRPr="00861894" w:rsidRDefault="009947E4" w:rsidP="0085434B">
            <w:pPr>
              <w:tabs>
                <w:tab w:val="left" w:pos="3052"/>
              </w:tabs>
              <w:ind w:right="-108" w:hanging="108"/>
              <w:jc w:val="center"/>
            </w:pPr>
            <w:r>
              <w:t>с 01.07.2019</w:t>
            </w:r>
          </w:p>
        </w:tc>
        <w:tc>
          <w:tcPr>
            <w:tcW w:w="992" w:type="dxa"/>
            <w:tcBorders>
              <w:bottom w:val="single" w:sz="2" w:space="0" w:color="auto"/>
              <w:right w:val="single" w:sz="4" w:space="0" w:color="auto"/>
            </w:tcBorders>
            <w:shd w:val="clear" w:color="auto" w:fill="auto"/>
            <w:vAlign w:val="center"/>
          </w:tcPr>
          <w:p w14:paraId="616EBFB3" w14:textId="77777777" w:rsidR="009947E4" w:rsidRPr="00A13F1C" w:rsidRDefault="009947E4" w:rsidP="0085434B">
            <w:pPr>
              <w:jc w:val="center"/>
            </w:pPr>
            <w:r w:rsidRPr="00A13F1C">
              <w:t>х</w:t>
            </w:r>
          </w:p>
        </w:tc>
        <w:tc>
          <w:tcPr>
            <w:tcW w:w="851" w:type="dxa"/>
            <w:tcBorders>
              <w:left w:val="single" w:sz="4" w:space="0" w:color="auto"/>
              <w:bottom w:val="single" w:sz="2" w:space="0" w:color="auto"/>
            </w:tcBorders>
            <w:shd w:val="clear" w:color="auto" w:fill="auto"/>
            <w:vAlign w:val="center"/>
          </w:tcPr>
          <w:p w14:paraId="70BD114A" w14:textId="77777777" w:rsidR="009947E4" w:rsidRPr="00A13F1C" w:rsidRDefault="009947E4" w:rsidP="0085434B">
            <w:pPr>
              <w:jc w:val="center"/>
            </w:pPr>
            <w:r w:rsidRPr="00A13F1C">
              <w:t>х</w:t>
            </w:r>
          </w:p>
        </w:tc>
        <w:tc>
          <w:tcPr>
            <w:tcW w:w="992" w:type="dxa"/>
            <w:tcBorders>
              <w:left w:val="single" w:sz="4" w:space="0" w:color="auto"/>
              <w:bottom w:val="single" w:sz="4" w:space="0" w:color="auto"/>
            </w:tcBorders>
            <w:shd w:val="clear" w:color="auto" w:fill="auto"/>
            <w:vAlign w:val="center"/>
          </w:tcPr>
          <w:p w14:paraId="204D26DE" w14:textId="77777777" w:rsidR="009947E4" w:rsidRPr="00A13F1C" w:rsidRDefault="009947E4" w:rsidP="0085434B">
            <w:pPr>
              <w:jc w:val="center"/>
            </w:pPr>
            <w:r w:rsidRPr="00A13F1C">
              <w:t>х</w:t>
            </w:r>
          </w:p>
        </w:tc>
        <w:tc>
          <w:tcPr>
            <w:tcW w:w="992" w:type="dxa"/>
            <w:tcBorders>
              <w:left w:val="single" w:sz="4" w:space="0" w:color="auto"/>
              <w:bottom w:val="single" w:sz="2" w:space="0" w:color="auto"/>
            </w:tcBorders>
            <w:shd w:val="clear" w:color="auto" w:fill="auto"/>
            <w:vAlign w:val="center"/>
          </w:tcPr>
          <w:p w14:paraId="4AD8C42D" w14:textId="77777777" w:rsidR="009947E4" w:rsidRPr="00A13F1C" w:rsidRDefault="009947E4" w:rsidP="0085434B">
            <w:pPr>
              <w:jc w:val="center"/>
            </w:pPr>
            <w:r w:rsidRPr="00A13F1C">
              <w:t>х</w:t>
            </w:r>
          </w:p>
        </w:tc>
        <w:tc>
          <w:tcPr>
            <w:tcW w:w="993" w:type="dxa"/>
            <w:tcBorders>
              <w:bottom w:val="single" w:sz="2" w:space="0" w:color="auto"/>
              <w:right w:val="single" w:sz="4" w:space="0" w:color="auto"/>
            </w:tcBorders>
            <w:shd w:val="clear" w:color="auto" w:fill="auto"/>
            <w:vAlign w:val="center"/>
          </w:tcPr>
          <w:p w14:paraId="78EACEA8" w14:textId="77777777" w:rsidR="009947E4" w:rsidRDefault="009947E4" w:rsidP="0085434B">
            <w:pPr>
              <w:jc w:val="center"/>
              <w:rPr>
                <w:color w:val="000000"/>
              </w:rPr>
            </w:pPr>
            <w:r>
              <w:rPr>
                <w:color w:val="000000"/>
              </w:rPr>
              <w:t>54,63</w:t>
            </w:r>
          </w:p>
        </w:tc>
        <w:tc>
          <w:tcPr>
            <w:tcW w:w="992" w:type="dxa"/>
            <w:tcBorders>
              <w:left w:val="single" w:sz="4" w:space="0" w:color="auto"/>
              <w:bottom w:val="single" w:sz="2" w:space="0" w:color="auto"/>
            </w:tcBorders>
            <w:shd w:val="clear" w:color="auto" w:fill="auto"/>
            <w:vAlign w:val="center"/>
          </w:tcPr>
          <w:p w14:paraId="6306FAD7" w14:textId="77777777" w:rsidR="009947E4" w:rsidRDefault="009947E4" w:rsidP="0085434B">
            <w:pPr>
              <w:jc w:val="center"/>
              <w:rPr>
                <w:color w:val="000000"/>
              </w:rPr>
            </w:pPr>
            <w:r>
              <w:rPr>
                <w:color w:val="000000"/>
              </w:rPr>
              <w:t>50,92</w:t>
            </w:r>
          </w:p>
        </w:tc>
        <w:tc>
          <w:tcPr>
            <w:tcW w:w="850" w:type="dxa"/>
            <w:tcBorders>
              <w:left w:val="single" w:sz="4" w:space="0" w:color="auto"/>
              <w:bottom w:val="single" w:sz="4" w:space="0" w:color="auto"/>
            </w:tcBorders>
            <w:shd w:val="clear" w:color="auto" w:fill="auto"/>
            <w:vAlign w:val="center"/>
          </w:tcPr>
          <w:p w14:paraId="1DD1F508" w14:textId="77777777" w:rsidR="009947E4" w:rsidRDefault="009947E4" w:rsidP="0085434B">
            <w:pPr>
              <w:jc w:val="center"/>
              <w:rPr>
                <w:color w:val="000000"/>
              </w:rPr>
            </w:pPr>
            <w:r>
              <w:rPr>
                <w:color w:val="000000"/>
              </w:rPr>
              <w:t>58,27</w:t>
            </w:r>
          </w:p>
        </w:tc>
        <w:tc>
          <w:tcPr>
            <w:tcW w:w="993" w:type="dxa"/>
            <w:tcBorders>
              <w:left w:val="single" w:sz="4" w:space="0" w:color="auto"/>
              <w:bottom w:val="single" w:sz="2" w:space="0" w:color="auto"/>
            </w:tcBorders>
            <w:shd w:val="clear" w:color="auto" w:fill="auto"/>
            <w:vAlign w:val="center"/>
          </w:tcPr>
          <w:p w14:paraId="1AB1EF1A" w14:textId="77777777" w:rsidR="009947E4" w:rsidRDefault="009947E4" w:rsidP="0085434B">
            <w:pPr>
              <w:jc w:val="center"/>
              <w:rPr>
                <w:color w:val="000000"/>
              </w:rPr>
            </w:pPr>
            <w:r>
              <w:rPr>
                <w:color w:val="000000"/>
              </w:rPr>
              <w:t>54,63</w:t>
            </w:r>
          </w:p>
        </w:tc>
        <w:tc>
          <w:tcPr>
            <w:tcW w:w="992" w:type="dxa"/>
            <w:tcBorders>
              <w:bottom w:val="single" w:sz="2" w:space="0" w:color="auto"/>
            </w:tcBorders>
            <w:shd w:val="clear" w:color="auto" w:fill="auto"/>
            <w:vAlign w:val="center"/>
          </w:tcPr>
          <w:p w14:paraId="372E7EF4" w14:textId="77777777" w:rsidR="009947E4" w:rsidRDefault="009947E4" w:rsidP="0085434B">
            <w:pPr>
              <w:jc w:val="center"/>
              <w:rPr>
                <w:color w:val="000000"/>
              </w:rPr>
            </w:pPr>
            <w:r>
              <w:rPr>
                <w:color w:val="000000"/>
              </w:rPr>
              <w:t>10,22</w:t>
            </w:r>
          </w:p>
        </w:tc>
        <w:tc>
          <w:tcPr>
            <w:tcW w:w="1276" w:type="dxa"/>
            <w:tcBorders>
              <w:bottom w:val="single" w:sz="2" w:space="0" w:color="auto"/>
            </w:tcBorders>
            <w:shd w:val="clear" w:color="auto" w:fill="auto"/>
            <w:vAlign w:val="center"/>
          </w:tcPr>
          <w:p w14:paraId="0DC92D90" w14:textId="77777777" w:rsidR="009947E4" w:rsidRDefault="009947E4" w:rsidP="0085434B">
            <w:pPr>
              <w:jc w:val="center"/>
              <w:rPr>
                <w:color w:val="000000"/>
              </w:rPr>
            </w:pPr>
            <w:r>
              <w:rPr>
                <w:color w:val="000000"/>
              </w:rPr>
              <w:t>742,62</w:t>
            </w:r>
          </w:p>
        </w:tc>
        <w:tc>
          <w:tcPr>
            <w:tcW w:w="1275" w:type="dxa"/>
            <w:tcBorders>
              <w:right w:val="single" w:sz="4" w:space="0" w:color="auto"/>
            </w:tcBorders>
            <w:shd w:val="clear" w:color="auto" w:fill="auto"/>
            <w:vAlign w:val="center"/>
          </w:tcPr>
          <w:p w14:paraId="79E59565" w14:textId="77777777" w:rsidR="009947E4" w:rsidRPr="00A13F1C" w:rsidRDefault="009947E4" w:rsidP="0085434B">
            <w:pPr>
              <w:jc w:val="center"/>
            </w:pPr>
            <w:r w:rsidRPr="00A13F1C">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A14AB6" w14:textId="77777777" w:rsidR="009947E4" w:rsidRPr="00A13F1C" w:rsidRDefault="009947E4" w:rsidP="0085434B">
            <w:pPr>
              <w:jc w:val="center"/>
            </w:pPr>
            <w:r>
              <w:t>х</w:t>
            </w:r>
          </w:p>
        </w:tc>
      </w:tr>
      <w:tr w:rsidR="009947E4" w:rsidRPr="00A13F1C" w14:paraId="315943EF" w14:textId="77777777" w:rsidTr="0085434B">
        <w:trPr>
          <w:trHeight w:val="210"/>
        </w:trPr>
        <w:tc>
          <w:tcPr>
            <w:tcW w:w="1591" w:type="dxa"/>
            <w:vMerge/>
            <w:tcBorders>
              <w:left w:val="single" w:sz="4" w:space="0" w:color="auto"/>
              <w:right w:val="single" w:sz="4" w:space="0" w:color="auto"/>
            </w:tcBorders>
            <w:vAlign w:val="center"/>
          </w:tcPr>
          <w:p w14:paraId="267B508B" w14:textId="77777777" w:rsidR="009947E4" w:rsidRPr="00A13F1C" w:rsidRDefault="009947E4" w:rsidP="0085434B">
            <w:pPr>
              <w:jc w:val="center"/>
              <w:rPr>
                <w:bCs/>
                <w:color w:val="000000"/>
                <w:kern w:val="32"/>
              </w:rPr>
            </w:pPr>
          </w:p>
        </w:tc>
        <w:tc>
          <w:tcPr>
            <w:tcW w:w="1669" w:type="dxa"/>
            <w:tcBorders>
              <w:left w:val="single" w:sz="4" w:space="0" w:color="auto"/>
            </w:tcBorders>
            <w:vAlign w:val="center"/>
          </w:tcPr>
          <w:p w14:paraId="63CDAD2D" w14:textId="77777777" w:rsidR="009947E4" w:rsidRPr="00201FA2" w:rsidRDefault="009947E4" w:rsidP="0085434B">
            <w:pPr>
              <w:tabs>
                <w:tab w:val="left" w:pos="3052"/>
              </w:tabs>
              <w:ind w:right="-108" w:hanging="108"/>
              <w:jc w:val="center"/>
            </w:pPr>
            <w:r w:rsidRPr="00201FA2">
              <w:t>с 01.01.20</w:t>
            </w:r>
            <w:r>
              <w:t>20</w:t>
            </w:r>
          </w:p>
        </w:tc>
        <w:tc>
          <w:tcPr>
            <w:tcW w:w="992" w:type="dxa"/>
            <w:tcBorders>
              <w:bottom w:val="single" w:sz="2" w:space="0" w:color="auto"/>
              <w:right w:val="single" w:sz="4" w:space="0" w:color="auto"/>
            </w:tcBorders>
            <w:shd w:val="clear" w:color="auto" w:fill="auto"/>
            <w:vAlign w:val="center"/>
          </w:tcPr>
          <w:p w14:paraId="64798F88" w14:textId="77777777" w:rsidR="009947E4" w:rsidRPr="00A13F1C" w:rsidRDefault="009947E4" w:rsidP="0085434B">
            <w:pPr>
              <w:jc w:val="center"/>
            </w:pPr>
            <w:r w:rsidRPr="00A13F1C">
              <w:t>х</w:t>
            </w:r>
          </w:p>
        </w:tc>
        <w:tc>
          <w:tcPr>
            <w:tcW w:w="851" w:type="dxa"/>
            <w:tcBorders>
              <w:left w:val="single" w:sz="4" w:space="0" w:color="auto"/>
              <w:bottom w:val="single" w:sz="2" w:space="0" w:color="auto"/>
            </w:tcBorders>
            <w:shd w:val="clear" w:color="auto" w:fill="auto"/>
            <w:vAlign w:val="center"/>
          </w:tcPr>
          <w:p w14:paraId="26843BBC" w14:textId="77777777" w:rsidR="009947E4" w:rsidRPr="00A13F1C" w:rsidRDefault="009947E4" w:rsidP="0085434B">
            <w:pPr>
              <w:jc w:val="center"/>
            </w:pPr>
            <w:r w:rsidRPr="00A13F1C">
              <w:t>х</w:t>
            </w:r>
          </w:p>
        </w:tc>
        <w:tc>
          <w:tcPr>
            <w:tcW w:w="992" w:type="dxa"/>
            <w:tcBorders>
              <w:top w:val="single" w:sz="4" w:space="0" w:color="auto"/>
              <w:left w:val="single" w:sz="4" w:space="0" w:color="auto"/>
              <w:bottom w:val="single" w:sz="2" w:space="0" w:color="auto"/>
            </w:tcBorders>
            <w:shd w:val="clear" w:color="auto" w:fill="auto"/>
            <w:vAlign w:val="center"/>
          </w:tcPr>
          <w:p w14:paraId="39F46148" w14:textId="77777777" w:rsidR="009947E4" w:rsidRPr="00A13F1C" w:rsidRDefault="009947E4" w:rsidP="0085434B">
            <w:pPr>
              <w:jc w:val="center"/>
            </w:pPr>
            <w:r w:rsidRPr="00A13F1C">
              <w:t>х</w:t>
            </w:r>
          </w:p>
        </w:tc>
        <w:tc>
          <w:tcPr>
            <w:tcW w:w="992" w:type="dxa"/>
            <w:tcBorders>
              <w:left w:val="single" w:sz="4" w:space="0" w:color="auto"/>
              <w:bottom w:val="single" w:sz="2" w:space="0" w:color="auto"/>
            </w:tcBorders>
            <w:shd w:val="clear" w:color="auto" w:fill="auto"/>
            <w:vAlign w:val="center"/>
          </w:tcPr>
          <w:p w14:paraId="6F44D3A8" w14:textId="77777777" w:rsidR="009947E4" w:rsidRPr="00A13F1C" w:rsidRDefault="009947E4" w:rsidP="0085434B">
            <w:pPr>
              <w:jc w:val="center"/>
            </w:pPr>
            <w:r w:rsidRPr="00A13F1C">
              <w:t>х</w:t>
            </w:r>
          </w:p>
        </w:tc>
        <w:tc>
          <w:tcPr>
            <w:tcW w:w="993" w:type="dxa"/>
            <w:tcBorders>
              <w:bottom w:val="single" w:sz="2" w:space="0" w:color="auto"/>
              <w:right w:val="single" w:sz="4" w:space="0" w:color="auto"/>
            </w:tcBorders>
            <w:shd w:val="clear" w:color="auto" w:fill="auto"/>
            <w:vAlign w:val="center"/>
          </w:tcPr>
          <w:p w14:paraId="3E78BF54" w14:textId="77777777" w:rsidR="009947E4" w:rsidRPr="009348B9" w:rsidRDefault="009947E4" w:rsidP="0085434B">
            <w:pPr>
              <w:jc w:val="center"/>
              <w:rPr>
                <w:color w:val="000000"/>
              </w:rPr>
            </w:pPr>
            <w:r w:rsidRPr="009348B9">
              <w:rPr>
                <w:color w:val="000000"/>
              </w:rPr>
              <w:t>55,00</w:t>
            </w:r>
          </w:p>
        </w:tc>
        <w:tc>
          <w:tcPr>
            <w:tcW w:w="992" w:type="dxa"/>
            <w:tcBorders>
              <w:left w:val="single" w:sz="4" w:space="0" w:color="auto"/>
              <w:bottom w:val="single" w:sz="2" w:space="0" w:color="auto"/>
            </w:tcBorders>
            <w:shd w:val="clear" w:color="auto" w:fill="auto"/>
            <w:vAlign w:val="center"/>
          </w:tcPr>
          <w:p w14:paraId="3950D78D" w14:textId="77777777" w:rsidR="009947E4" w:rsidRPr="009348B9" w:rsidRDefault="009947E4" w:rsidP="0085434B">
            <w:pPr>
              <w:jc w:val="center"/>
              <w:rPr>
                <w:color w:val="000000"/>
              </w:rPr>
            </w:pPr>
            <w:r w:rsidRPr="009348B9">
              <w:rPr>
                <w:color w:val="000000"/>
              </w:rPr>
              <w:t>51,29</w:t>
            </w:r>
          </w:p>
        </w:tc>
        <w:tc>
          <w:tcPr>
            <w:tcW w:w="850" w:type="dxa"/>
            <w:tcBorders>
              <w:top w:val="single" w:sz="4" w:space="0" w:color="auto"/>
              <w:left w:val="single" w:sz="4" w:space="0" w:color="auto"/>
              <w:bottom w:val="single" w:sz="2" w:space="0" w:color="auto"/>
            </w:tcBorders>
            <w:shd w:val="clear" w:color="auto" w:fill="auto"/>
            <w:vAlign w:val="center"/>
          </w:tcPr>
          <w:p w14:paraId="6D6A147C" w14:textId="77777777" w:rsidR="009947E4" w:rsidRPr="009348B9" w:rsidRDefault="009947E4" w:rsidP="0085434B">
            <w:pPr>
              <w:jc w:val="center"/>
              <w:rPr>
                <w:color w:val="000000"/>
              </w:rPr>
            </w:pPr>
            <w:r w:rsidRPr="009348B9">
              <w:rPr>
                <w:color w:val="000000"/>
              </w:rPr>
              <w:t>58,27</w:t>
            </w:r>
          </w:p>
        </w:tc>
        <w:tc>
          <w:tcPr>
            <w:tcW w:w="993" w:type="dxa"/>
            <w:tcBorders>
              <w:left w:val="single" w:sz="4" w:space="0" w:color="auto"/>
              <w:bottom w:val="single" w:sz="2" w:space="0" w:color="auto"/>
            </w:tcBorders>
            <w:shd w:val="clear" w:color="auto" w:fill="auto"/>
            <w:vAlign w:val="center"/>
          </w:tcPr>
          <w:p w14:paraId="19A0D834" w14:textId="77777777" w:rsidR="009947E4" w:rsidRPr="009348B9" w:rsidRDefault="009947E4" w:rsidP="0085434B">
            <w:pPr>
              <w:jc w:val="center"/>
              <w:rPr>
                <w:color w:val="000000"/>
              </w:rPr>
            </w:pPr>
            <w:r w:rsidRPr="009348B9">
              <w:rPr>
                <w:color w:val="000000"/>
              </w:rPr>
              <w:t>54,63</w:t>
            </w:r>
          </w:p>
        </w:tc>
        <w:tc>
          <w:tcPr>
            <w:tcW w:w="992" w:type="dxa"/>
            <w:tcBorders>
              <w:bottom w:val="single" w:sz="2" w:space="0" w:color="auto"/>
            </w:tcBorders>
            <w:shd w:val="clear" w:color="auto" w:fill="auto"/>
            <w:vAlign w:val="bottom"/>
          </w:tcPr>
          <w:p w14:paraId="4A92FFCF" w14:textId="77777777" w:rsidR="009947E4" w:rsidRPr="009348B9" w:rsidRDefault="009947E4" w:rsidP="0085434B">
            <w:pPr>
              <w:jc w:val="center"/>
              <w:rPr>
                <w:color w:val="000000"/>
              </w:rPr>
            </w:pPr>
            <w:r w:rsidRPr="009348B9">
              <w:rPr>
                <w:color w:val="000000"/>
              </w:rPr>
              <w:t>10,22</w:t>
            </w:r>
          </w:p>
        </w:tc>
        <w:tc>
          <w:tcPr>
            <w:tcW w:w="1276" w:type="dxa"/>
            <w:tcBorders>
              <w:bottom w:val="single" w:sz="2" w:space="0" w:color="auto"/>
            </w:tcBorders>
            <w:shd w:val="clear" w:color="auto" w:fill="auto"/>
            <w:vAlign w:val="bottom"/>
          </w:tcPr>
          <w:p w14:paraId="046C7587" w14:textId="77777777" w:rsidR="009947E4" w:rsidRPr="009348B9" w:rsidRDefault="009947E4" w:rsidP="0085434B">
            <w:pPr>
              <w:jc w:val="center"/>
              <w:rPr>
                <w:color w:val="000000"/>
              </w:rPr>
            </w:pPr>
            <w:r w:rsidRPr="009348B9">
              <w:rPr>
                <w:color w:val="000000"/>
              </w:rPr>
              <w:t>742,62</w:t>
            </w:r>
          </w:p>
        </w:tc>
        <w:tc>
          <w:tcPr>
            <w:tcW w:w="1275" w:type="dxa"/>
            <w:tcBorders>
              <w:right w:val="single" w:sz="4" w:space="0" w:color="auto"/>
            </w:tcBorders>
            <w:shd w:val="clear" w:color="auto" w:fill="auto"/>
            <w:vAlign w:val="center"/>
          </w:tcPr>
          <w:p w14:paraId="4FE580E7" w14:textId="77777777" w:rsidR="009947E4" w:rsidRPr="00A13F1C" w:rsidRDefault="009947E4" w:rsidP="0085434B">
            <w:pPr>
              <w:jc w:val="center"/>
            </w:pPr>
            <w:r w:rsidRPr="00A13F1C">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8EF4FC" w14:textId="77777777" w:rsidR="009947E4" w:rsidRPr="00A13F1C" w:rsidRDefault="009947E4" w:rsidP="0085434B">
            <w:pPr>
              <w:jc w:val="center"/>
            </w:pPr>
            <w:r>
              <w:t>х</w:t>
            </w:r>
          </w:p>
        </w:tc>
      </w:tr>
      <w:tr w:rsidR="009947E4" w:rsidRPr="00A13F1C" w14:paraId="0C415DB6" w14:textId="77777777" w:rsidTr="0085434B">
        <w:trPr>
          <w:trHeight w:val="447"/>
        </w:trPr>
        <w:tc>
          <w:tcPr>
            <w:tcW w:w="1591" w:type="dxa"/>
            <w:vMerge/>
            <w:tcBorders>
              <w:left w:val="single" w:sz="4" w:space="0" w:color="auto"/>
              <w:right w:val="single" w:sz="4" w:space="0" w:color="auto"/>
            </w:tcBorders>
            <w:vAlign w:val="center"/>
          </w:tcPr>
          <w:p w14:paraId="4890003D" w14:textId="77777777" w:rsidR="009947E4" w:rsidRPr="00A13F1C" w:rsidRDefault="009947E4" w:rsidP="0085434B">
            <w:pPr>
              <w:jc w:val="center"/>
              <w:rPr>
                <w:bCs/>
                <w:color w:val="000000"/>
                <w:kern w:val="32"/>
              </w:rPr>
            </w:pPr>
          </w:p>
        </w:tc>
        <w:tc>
          <w:tcPr>
            <w:tcW w:w="1669" w:type="dxa"/>
            <w:tcBorders>
              <w:left w:val="single" w:sz="4" w:space="0" w:color="auto"/>
            </w:tcBorders>
            <w:vAlign w:val="center"/>
          </w:tcPr>
          <w:p w14:paraId="57660AE3" w14:textId="77777777" w:rsidR="009947E4" w:rsidRPr="00201FA2" w:rsidRDefault="009947E4" w:rsidP="0085434B">
            <w:pPr>
              <w:tabs>
                <w:tab w:val="left" w:pos="3052"/>
              </w:tabs>
              <w:ind w:right="-108" w:hanging="108"/>
              <w:jc w:val="center"/>
            </w:pPr>
            <w:r w:rsidRPr="00201FA2">
              <w:t>с 01.07.20</w:t>
            </w:r>
            <w:r>
              <w:t>20</w:t>
            </w:r>
          </w:p>
        </w:tc>
        <w:tc>
          <w:tcPr>
            <w:tcW w:w="992" w:type="dxa"/>
            <w:tcBorders>
              <w:right w:val="single" w:sz="4" w:space="0" w:color="auto"/>
            </w:tcBorders>
            <w:shd w:val="clear" w:color="auto" w:fill="auto"/>
            <w:vAlign w:val="center"/>
          </w:tcPr>
          <w:p w14:paraId="00BC816F" w14:textId="77777777" w:rsidR="009947E4" w:rsidRPr="00A13F1C" w:rsidRDefault="009947E4" w:rsidP="0085434B">
            <w:pPr>
              <w:jc w:val="center"/>
            </w:pPr>
            <w:r w:rsidRPr="00A13F1C">
              <w:t>х</w:t>
            </w:r>
          </w:p>
        </w:tc>
        <w:tc>
          <w:tcPr>
            <w:tcW w:w="851" w:type="dxa"/>
            <w:tcBorders>
              <w:left w:val="single" w:sz="4" w:space="0" w:color="auto"/>
            </w:tcBorders>
            <w:shd w:val="clear" w:color="auto" w:fill="auto"/>
            <w:vAlign w:val="center"/>
          </w:tcPr>
          <w:p w14:paraId="5ABE2011" w14:textId="77777777" w:rsidR="009947E4" w:rsidRPr="00A13F1C" w:rsidRDefault="009947E4" w:rsidP="0085434B">
            <w:pPr>
              <w:jc w:val="center"/>
            </w:pPr>
            <w:r w:rsidRPr="00A13F1C">
              <w:t>х</w:t>
            </w:r>
          </w:p>
        </w:tc>
        <w:tc>
          <w:tcPr>
            <w:tcW w:w="992" w:type="dxa"/>
            <w:tcBorders>
              <w:left w:val="single" w:sz="4" w:space="0" w:color="auto"/>
            </w:tcBorders>
            <w:shd w:val="clear" w:color="auto" w:fill="auto"/>
            <w:vAlign w:val="center"/>
          </w:tcPr>
          <w:p w14:paraId="4AE1147A" w14:textId="77777777" w:rsidR="009947E4" w:rsidRPr="00A13F1C" w:rsidRDefault="009947E4" w:rsidP="0085434B">
            <w:pPr>
              <w:jc w:val="center"/>
            </w:pPr>
            <w:r w:rsidRPr="00A13F1C">
              <w:t>х</w:t>
            </w:r>
          </w:p>
        </w:tc>
        <w:tc>
          <w:tcPr>
            <w:tcW w:w="992" w:type="dxa"/>
            <w:tcBorders>
              <w:left w:val="single" w:sz="4" w:space="0" w:color="auto"/>
            </w:tcBorders>
            <w:shd w:val="clear" w:color="auto" w:fill="auto"/>
            <w:vAlign w:val="center"/>
          </w:tcPr>
          <w:p w14:paraId="37DB6BA1" w14:textId="77777777" w:rsidR="009947E4" w:rsidRPr="00A13F1C" w:rsidRDefault="009947E4" w:rsidP="0085434B">
            <w:pPr>
              <w:jc w:val="center"/>
            </w:pPr>
            <w:r w:rsidRPr="00A13F1C">
              <w:t>х</w:t>
            </w:r>
          </w:p>
        </w:tc>
        <w:tc>
          <w:tcPr>
            <w:tcW w:w="993" w:type="dxa"/>
            <w:tcBorders>
              <w:right w:val="single" w:sz="4" w:space="0" w:color="auto"/>
            </w:tcBorders>
            <w:shd w:val="clear" w:color="auto" w:fill="auto"/>
            <w:vAlign w:val="center"/>
          </w:tcPr>
          <w:p w14:paraId="77BCDB1F" w14:textId="77777777" w:rsidR="009947E4" w:rsidRPr="009348B9" w:rsidRDefault="009947E4" w:rsidP="0085434B">
            <w:pPr>
              <w:jc w:val="center"/>
              <w:rPr>
                <w:color w:val="000000"/>
              </w:rPr>
            </w:pPr>
            <w:r w:rsidRPr="009348B9">
              <w:rPr>
                <w:color w:val="000000"/>
              </w:rPr>
              <w:t>56,60</w:t>
            </w:r>
          </w:p>
        </w:tc>
        <w:tc>
          <w:tcPr>
            <w:tcW w:w="992" w:type="dxa"/>
            <w:tcBorders>
              <w:left w:val="single" w:sz="4" w:space="0" w:color="auto"/>
            </w:tcBorders>
            <w:shd w:val="clear" w:color="auto" w:fill="auto"/>
            <w:vAlign w:val="center"/>
          </w:tcPr>
          <w:p w14:paraId="232F3A16" w14:textId="77777777" w:rsidR="009947E4" w:rsidRPr="009348B9" w:rsidRDefault="009947E4" w:rsidP="0085434B">
            <w:pPr>
              <w:jc w:val="center"/>
              <w:rPr>
                <w:color w:val="000000"/>
              </w:rPr>
            </w:pPr>
            <w:r w:rsidRPr="009348B9">
              <w:rPr>
                <w:color w:val="000000"/>
              </w:rPr>
              <w:t>52,80</w:t>
            </w:r>
          </w:p>
        </w:tc>
        <w:tc>
          <w:tcPr>
            <w:tcW w:w="850" w:type="dxa"/>
            <w:tcBorders>
              <w:left w:val="single" w:sz="4" w:space="0" w:color="auto"/>
            </w:tcBorders>
            <w:shd w:val="clear" w:color="auto" w:fill="auto"/>
            <w:vAlign w:val="center"/>
          </w:tcPr>
          <w:p w14:paraId="65D4215A" w14:textId="77777777" w:rsidR="009947E4" w:rsidRPr="009348B9" w:rsidRDefault="009947E4" w:rsidP="0085434B">
            <w:pPr>
              <w:jc w:val="center"/>
              <w:rPr>
                <w:color w:val="000000"/>
              </w:rPr>
            </w:pPr>
            <w:r w:rsidRPr="009348B9">
              <w:rPr>
                <w:color w:val="000000"/>
              </w:rPr>
              <w:t>59,94</w:t>
            </w:r>
          </w:p>
        </w:tc>
        <w:tc>
          <w:tcPr>
            <w:tcW w:w="993" w:type="dxa"/>
            <w:tcBorders>
              <w:left w:val="single" w:sz="4" w:space="0" w:color="auto"/>
            </w:tcBorders>
            <w:shd w:val="clear" w:color="auto" w:fill="auto"/>
            <w:vAlign w:val="center"/>
          </w:tcPr>
          <w:p w14:paraId="16105EDA" w14:textId="77777777" w:rsidR="009947E4" w:rsidRPr="009348B9" w:rsidRDefault="009947E4" w:rsidP="0085434B">
            <w:pPr>
              <w:jc w:val="center"/>
              <w:rPr>
                <w:color w:val="000000"/>
              </w:rPr>
            </w:pPr>
            <w:r w:rsidRPr="009348B9">
              <w:rPr>
                <w:color w:val="000000"/>
              </w:rPr>
              <w:t>56,22</w:t>
            </w:r>
          </w:p>
        </w:tc>
        <w:tc>
          <w:tcPr>
            <w:tcW w:w="992" w:type="dxa"/>
            <w:shd w:val="clear" w:color="auto" w:fill="auto"/>
            <w:vAlign w:val="bottom"/>
          </w:tcPr>
          <w:p w14:paraId="0D138CEB" w14:textId="77777777" w:rsidR="009947E4" w:rsidRPr="009348B9" w:rsidRDefault="009947E4" w:rsidP="0085434B">
            <w:pPr>
              <w:jc w:val="center"/>
              <w:rPr>
                <w:color w:val="000000"/>
              </w:rPr>
            </w:pPr>
            <w:r w:rsidRPr="009348B9">
              <w:rPr>
                <w:color w:val="000000"/>
              </w:rPr>
              <w:t>10,78</w:t>
            </w:r>
          </w:p>
        </w:tc>
        <w:tc>
          <w:tcPr>
            <w:tcW w:w="1276" w:type="dxa"/>
            <w:shd w:val="clear" w:color="auto" w:fill="auto"/>
            <w:vAlign w:val="bottom"/>
          </w:tcPr>
          <w:p w14:paraId="4211BDEE" w14:textId="77777777" w:rsidR="009947E4" w:rsidRPr="009348B9" w:rsidRDefault="009947E4" w:rsidP="0085434B">
            <w:pPr>
              <w:jc w:val="center"/>
              <w:rPr>
                <w:color w:val="000000"/>
              </w:rPr>
            </w:pPr>
            <w:r w:rsidRPr="009348B9">
              <w:rPr>
                <w:color w:val="000000"/>
              </w:rPr>
              <w:t>759,88</w:t>
            </w:r>
          </w:p>
        </w:tc>
        <w:tc>
          <w:tcPr>
            <w:tcW w:w="1275" w:type="dxa"/>
            <w:tcBorders>
              <w:right w:val="single" w:sz="4" w:space="0" w:color="auto"/>
            </w:tcBorders>
            <w:shd w:val="clear" w:color="auto" w:fill="auto"/>
            <w:vAlign w:val="center"/>
          </w:tcPr>
          <w:p w14:paraId="3DB033E5" w14:textId="77777777" w:rsidR="009947E4" w:rsidRPr="00A13F1C" w:rsidRDefault="009947E4" w:rsidP="0085434B">
            <w:pPr>
              <w:jc w:val="center"/>
            </w:pPr>
            <w:r w:rsidRPr="00A13F1C">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BC3A944" w14:textId="77777777" w:rsidR="009947E4" w:rsidRPr="00A13F1C" w:rsidRDefault="009947E4" w:rsidP="0085434B">
            <w:pPr>
              <w:jc w:val="center"/>
            </w:pPr>
            <w:r w:rsidRPr="00A13F1C">
              <w:t>х</w:t>
            </w:r>
          </w:p>
        </w:tc>
      </w:tr>
      <w:tr w:rsidR="009947E4" w:rsidRPr="00A13F1C" w14:paraId="1E2B52A6" w14:textId="77777777" w:rsidTr="0085434B">
        <w:trPr>
          <w:trHeight w:val="224"/>
        </w:trPr>
        <w:tc>
          <w:tcPr>
            <w:tcW w:w="1591" w:type="dxa"/>
            <w:tcBorders>
              <w:left w:val="single" w:sz="4" w:space="0" w:color="auto"/>
              <w:right w:val="single" w:sz="4" w:space="0" w:color="auto"/>
            </w:tcBorders>
            <w:vAlign w:val="center"/>
          </w:tcPr>
          <w:p w14:paraId="42B4D7F3" w14:textId="77777777" w:rsidR="009947E4" w:rsidRPr="00A13F1C" w:rsidRDefault="009947E4" w:rsidP="0085434B">
            <w:pPr>
              <w:tabs>
                <w:tab w:val="left" w:pos="3052"/>
              </w:tabs>
              <w:jc w:val="center"/>
            </w:pPr>
            <w:r>
              <w:lastRenderedPageBreak/>
              <w:t>1</w:t>
            </w:r>
          </w:p>
        </w:tc>
        <w:tc>
          <w:tcPr>
            <w:tcW w:w="1669" w:type="dxa"/>
            <w:tcBorders>
              <w:left w:val="single" w:sz="4" w:space="0" w:color="auto"/>
            </w:tcBorders>
            <w:vAlign w:val="center"/>
          </w:tcPr>
          <w:p w14:paraId="2ECD4E09" w14:textId="77777777" w:rsidR="009947E4" w:rsidRPr="00A13F1C" w:rsidRDefault="009947E4" w:rsidP="0085434B">
            <w:pPr>
              <w:tabs>
                <w:tab w:val="left" w:pos="3052"/>
              </w:tabs>
              <w:jc w:val="center"/>
            </w:pPr>
            <w: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537710F" w14:textId="77777777" w:rsidR="009947E4" w:rsidRPr="00A13F1C" w:rsidRDefault="009947E4" w:rsidP="0085434B">
            <w:pPr>
              <w:tabs>
                <w:tab w:val="left" w:pos="3052"/>
              </w:tabs>
              <w:ind w:right="-35"/>
              <w:jc w:val="center"/>
            </w:pPr>
            <w:r>
              <w:t>3</w:t>
            </w:r>
          </w:p>
        </w:tc>
        <w:tc>
          <w:tcPr>
            <w:tcW w:w="851" w:type="dxa"/>
            <w:tcBorders>
              <w:top w:val="single" w:sz="4" w:space="0" w:color="auto"/>
              <w:left w:val="nil"/>
              <w:bottom w:val="single" w:sz="4" w:space="0" w:color="auto"/>
              <w:right w:val="single" w:sz="4" w:space="0" w:color="auto"/>
            </w:tcBorders>
            <w:shd w:val="clear" w:color="auto" w:fill="auto"/>
            <w:vAlign w:val="center"/>
          </w:tcPr>
          <w:p w14:paraId="0AF9125C" w14:textId="77777777" w:rsidR="009947E4" w:rsidRPr="00A13F1C" w:rsidRDefault="009947E4" w:rsidP="0085434B">
            <w:pPr>
              <w:tabs>
                <w:tab w:val="left" w:pos="3052"/>
              </w:tabs>
              <w:ind w:right="-35"/>
              <w:jc w:val="center"/>
            </w:pPr>
            <w: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104218F5" w14:textId="77777777" w:rsidR="009947E4" w:rsidRPr="00A13F1C" w:rsidRDefault="009947E4" w:rsidP="0085434B">
            <w:pPr>
              <w:tabs>
                <w:tab w:val="left" w:pos="3052"/>
              </w:tabs>
              <w:ind w:right="-35"/>
              <w:jc w:val="center"/>
            </w:pPr>
            <w: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52C4380F" w14:textId="77777777" w:rsidR="009947E4" w:rsidRPr="00A13F1C" w:rsidRDefault="009947E4" w:rsidP="0085434B">
            <w:pPr>
              <w:tabs>
                <w:tab w:val="left" w:pos="3052"/>
              </w:tabs>
              <w:ind w:right="-35"/>
              <w:jc w:val="center"/>
            </w:pPr>
            <w:r>
              <w:t>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CA7751C" w14:textId="77777777" w:rsidR="009947E4" w:rsidRPr="00A13F1C" w:rsidRDefault="009947E4" w:rsidP="0085434B">
            <w:pPr>
              <w:tabs>
                <w:tab w:val="left" w:pos="3052"/>
              </w:tabs>
              <w:ind w:left="-52" w:right="-68"/>
              <w:jc w:val="center"/>
            </w:pPr>
            <w:r>
              <w:t>7</w:t>
            </w:r>
          </w:p>
        </w:tc>
        <w:tc>
          <w:tcPr>
            <w:tcW w:w="992" w:type="dxa"/>
            <w:tcBorders>
              <w:top w:val="single" w:sz="4" w:space="0" w:color="auto"/>
              <w:left w:val="nil"/>
              <w:bottom w:val="single" w:sz="4" w:space="0" w:color="auto"/>
              <w:right w:val="single" w:sz="4" w:space="0" w:color="auto"/>
            </w:tcBorders>
            <w:shd w:val="clear" w:color="auto" w:fill="auto"/>
            <w:vAlign w:val="center"/>
          </w:tcPr>
          <w:p w14:paraId="4F448EF5" w14:textId="77777777" w:rsidR="009947E4" w:rsidRPr="00A13F1C" w:rsidRDefault="009947E4" w:rsidP="0085434B">
            <w:pPr>
              <w:tabs>
                <w:tab w:val="left" w:pos="3052"/>
              </w:tabs>
              <w:ind w:right="-35"/>
              <w:jc w:val="center"/>
            </w:pPr>
            <w:r>
              <w:t>8</w:t>
            </w:r>
          </w:p>
        </w:tc>
        <w:tc>
          <w:tcPr>
            <w:tcW w:w="850" w:type="dxa"/>
            <w:tcBorders>
              <w:top w:val="single" w:sz="4" w:space="0" w:color="auto"/>
              <w:left w:val="nil"/>
              <w:bottom w:val="single" w:sz="4" w:space="0" w:color="auto"/>
              <w:right w:val="single" w:sz="4" w:space="0" w:color="auto"/>
            </w:tcBorders>
            <w:shd w:val="clear" w:color="auto" w:fill="auto"/>
            <w:vAlign w:val="center"/>
          </w:tcPr>
          <w:p w14:paraId="142D3A67" w14:textId="77777777" w:rsidR="009947E4" w:rsidRPr="00A13F1C" w:rsidRDefault="009947E4" w:rsidP="0085434B">
            <w:pPr>
              <w:tabs>
                <w:tab w:val="left" w:pos="3052"/>
              </w:tabs>
              <w:ind w:left="-177" w:right="-149"/>
              <w:jc w:val="center"/>
            </w:pPr>
            <w:r>
              <w:t>9</w:t>
            </w:r>
          </w:p>
        </w:tc>
        <w:tc>
          <w:tcPr>
            <w:tcW w:w="993" w:type="dxa"/>
            <w:tcBorders>
              <w:top w:val="single" w:sz="4" w:space="0" w:color="auto"/>
              <w:left w:val="nil"/>
              <w:bottom w:val="single" w:sz="4" w:space="0" w:color="auto"/>
              <w:right w:val="single" w:sz="4" w:space="0" w:color="auto"/>
            </w:tcBorders>
            <w:shd w:val="clear" w:color="auto" w:fill="auto"/>
            <w:vAlign w:val="center"/>
          </w:tcPr>
          <w:p w14:paraId="26263C63" w14:textId="77777777" w:rsidR="009947E4" w:rsidRPr="00A13F1C" w:rsidRDefault="009947E4" w:rsidP="0085434B">
            <w:pPr>
              <w:tabs>
                <w:tab w:val="left" w:pos="3052"/>
              </w:tabs>
              <w:ind w:right="-35"/>
              <w:jc w:val="center"/>
            </w:pPr>
            <w:r>
              <w:t>10</w:t>
            </w:r>
          </w:p>
        </w:tc>
        <w:tc>
          <w:tcPr>
            <w:tcW w:w="992" w:type="dxa"/>
            <w:shd w:val="clear" w:color="auto" w:fill="auto"/>
            <w:vAlign w:val="center"/>
          </w:tcPr>
          <w:p w14:paraId="23E779EF" w14:textId="77777777" w:rsidR="009947E4" w:rsidRPr="00A13F1C" w:rsidRDefault="009947E4" w:rsidP="0085434B">
            <w:pPr>
              <w:tabs>
                <w:tab w:val="left" w:pos="3052"/>
              </w:tabs>
              <w:jc w:val="center"/>
            </w:pPr>
            <w:r>
              <w:t>11</w:t>
            </w:r>
          </w:p>
        </w:tc>
        <w:tc>
          <w:tcPr>
            <w:tcW w:w="1276" w:type="dxa"/>
            <w:shd w:val="clear" w:color="auto" w:fill="auto"/>
            <w:vAlign w:val="center"/>
          </w:tcPr>
          <w:p w14:paraId="023D82BF" w14:textId="77777777" w:rsidR="009947E4" w:rsidRPr="00A13F1C" w:rsidRDefault="009947E4" w:rsidP="0085434B">
            <w:pPr>
              <w:tabs>
                <w:tab w:val="left" w:pos="3052"/>
              </w:tabs>
              <w:jc w:val="center"/>
            </w:pPr>
            <w:r>
              <w:t>12</w:t>
            </w:r>
          </w:p>
        </w:tc>
        <w:tc>
          <w:tcPr>
            <w:tcW w:w="1275" w:type="dxa"/>
            <w:tcBorders>
              <w:right w:val="single" w:sz="4" w:space="0" w:color="auto"/>
            </w:tcBorders>
            <w:shd w:val="clear" w:color="auto" w:fill="auto"/>
            <w:vAlign w:val="center"/>
          </w:tcPr>
          <w:p w14:paraId="0CCD805A" w14:textId="77777777" w:rsidR="009947E4" w:rsidRPr="00A13F1C" w:rsidRDefault="009947E4" w:rsidP="0085434B">
            <w:pPr>
              <w:ind w:left="-95" w:right="-65"/>
              <w:jc w:val="center"/>
            </w:pPr>
            <w:r>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2C1C18F" w14:textId="77777777" w:rsidR="009947E4" w:rsidRPr="00A13F1C" w:rsidRDefault="009947E4" w:rsidP="0085434B">
            <w:pPr>
              <w:ind w:left="-120" w:right="-112"/>
              <w:jc w:val="center"/>
            </w:pPr>
            <w:r>
              <w:t>14</w:t>
            </w:r>
          </w:p>
        </w:tc>
      </w:tr>
      <w:tr w:rsidR="009947E4" w:rsidRPr="00A13F1C" w14:paraId="06707BB6" w14:textId="77777777" w:rsidTr="0085434B">
        <w:trPr>
          <w:trHeight w:val="224"/>
        </w:trPr>
        <w:tc>
          <w:tcPr>
            <w:tcW w:w="1591" w:type="dxa"/>
            <w:vMerge w:val="restart"/>
            <w:tcBorders>
              <w:left w:val="single" w:sz="4" w:space="0" w:color="auto"/>
              <w:right w:val="single" w:sz="4" w:space="0" w:color="auto"/>
            </w:tcBorders>
            <w:vAlign w:val="center"/>
          </w:tcPr>
          <w:p w14:paraId="7F0E6E56" w14:textId="77777777" w:rsidR="009947E4" w:rsidRPr="00A13F1C" w:rsidRDefault="009947E4" w:rsidP="0085434B">
            <w:pPr>
              <w:jc w:val="center"/>
              <w:rPr>
                <w:bCs/>
                <w:color w:val="000000"/>
                <w:kern w:val="32"/>
              </w:rPr>
            </w:pPr>
          </w:p>
        </w:tc>
        <w:tc>
          <w:tcPr>
            <w:tcW w:w="1669" w:type="dxa"/>
            <w:tcBorders>
              <w:left w:val="single" w:sz="4" w:space="0" w:color="auto"/>
            </w:tcBorders>
            <w:vAlign w:val="center"/>
          </w:tcPr>
          <w:p w14:paraId="67ABD6BF" w14:textId="77777777" w:rsidR="009947E4" w:rsidRPr="00201FA2" w:rsidRDefault="009947E4" w:rsidP="0085434B">
            <w:pPr>
              <w:tabs>
                <w:tab w:val="left" w:pos="3052"/>
              </w:tabs>
              <w:ind w:right="-108" w:hanging="108"/>
              <w:jc w:val="center"/>
            </w:pPr>
            <w:r w:rsidRPr="00201FA2">
              <w:t>с 01.01.20</w:t>
            </w:r>
            <w:r>
              <w:t>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65A40D1" w14:textId="77777777" w:rsidR="009947E4" w:rsidRPr="00A13F1C" w:rsidRDefault="009947E4" w:rsidP="0085434B">
            <w:pPr>
              <w:jc w:val="center"/>
            </w:pPr>
            <w:r w:rsidRPr="00A13F1C">
              <w:t>х</w:t>
            </w:r>
          </w:p>
        </w:tc>
        <w:tc>
          <w:tcPr>
            <w:tcW w:w="851" w:type="dxa"/>
            <w:tcBorders>
              <w:top w:val="single" w:sz="4" w:space="0" w:color="auto"/>
              <w:left w:val="nil"/>
              <w:bottom w:val="single" w:sz="4" w:space="0" w:color="auto"/>
              <w:right w:val="single" w:sz="4" w:space="0" w:color="auto"/>
            </w:tcBorders>
            <w:shd w:val="clear" w:color="auto" w:fill="auto"/>
            <w:vAlign w:val="center"/>
          </w:tcPr>
          <w:p w14:paraId="0F756D31" w14:textId="77777777" w:rsidR="009947E4" w:rsidRPr="00A13F1C" w:rsidRDefault="009947E4" w:rsidP="0085434B">
            <w:pPr>
              <w:jc w:val="center"/>
            </w:pPr>
            <w:r w:rsidRPr="00A13F1C">
              <w:t>х</w:t>
            </w:r>
          </w:p>
        </w:tc>
        <w:tc>
          <w:tcPr>
            <w:tcW w:w="992" w:type="dxa"/>
            <w:tcBorders>
              <w:top w:val="single" w:sz="4" w:space="0" w:color="auto"/>
              <w:left w:val="nil"/>
              <w:bottom w:val="single" w:sz="4" w:space="0" w:color="auto"/>
              <w:right w:val="single" w:sz="4" w:space="0" w:color="auto"/>
            </w:tcBorders>
            <w:shd w:val="clear" w:color="auto" w:fill="auto"/>
            <w:vAlign w:val="center"/>
          </w:tcPr>
          <w:p w14:paraId="26EAAD6B" w14:textId="77777777" w:rsidR="009947E4" w:rsidRPr="00A13F1C" w:rsidRDefault="009947E4" w:rsidP="0085434B">
            <w:pPr>
              <w:jc w:val="center"/>
            </w:pPr>
            <w:r w:rsidRPr="00A13F1C">
              <w:t>х</w:t>
            </w:r>
          </w:p>
        </w:tc>
        <w:tc>
          <w:tcPr>
            <w:tcW w:w="992" w:type="dxa"/>
            <w:tcBorders>
              <w:top w:val="single" w:sz="4" w:space="0" w:color="auto"/>
              <w:left w:val="nil"/>
              <w:bottom w:val="single" w:sz="4" w:space="0" w:color="auto"/>
              <w:right w:val="single" w:sz="4" w:space="0" w:color="auto"/>
            </w:tcBorders>
            <w:shd w:val="clear" w:color="auto" w:fill="auto"/>
            <w:vAlign w:val="center"/>
          </w:tcPr>
          <w:p w14:paraId="140BB9B1" w14:textId="77777777" w:rsidR="009947E4" w:rsidRPr="00A13F1C" w:rsidRDefault="009947E4" w:rsidP="0085434B">
            <w:pPr>
              <w:jc w:val="center"/>
            </w:pPr>
            <w:r w:rsidRPr="00A13F1C">
              <w:t>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0DF6A48" w14:textId="77777777" w:rsidR="009947E4" w:rsidRPr="001F7273" w:rsidRDefault="009947E4" w:rsidP="0085434B">
            <w:pPr>
              <w:jc w:val="center"/>
              <w:rPr>
                <w:color w:val="000000"/>
              </w:rPr>
            </w:pPr>
            <w:r w:rsidRPr="001F7273">
              <w:rPr>
                <w:color w:val="000000"/>
              </w:rPr>
              <w:t>56,60</w:t>
            </w:r>
          </w:p>
        </w:tc>
        <w:tc>
          <w:tcPr>
            <w:tcW w:w="992" w:type="dxa"/>
            <w:tcBorders>
              <w:top w:val="single" w:sz="4" w:space="0" w:color="auto"/>
              <w:left w:val="nil"/>
              <w:bottom w:val="single" w:sz="4" w:space="0" w:color="auto"/>
              <w:right w:val="single" w:sz="4" w:space="0" w:color="auto"/>
            </w:tcBorders>
            <w:shd w:val="clear" w:color="auto" w:fill="auto"/>
            <w:vAlign w:val="center"/>
          </w:tcPr>
          <w:p w14:paraId="35FD21BA" w14:textId="77777777" w:rsidR="009947E4" w:rsidRPr="001F7273" w:rsidRDefault="009947E4" w:rsidP="0085434B">
            <w:pPr>
              <w:jc w:val="center"/>
              <w:rPr>
                <w:color w:val="000000"/>
              </w:rPr>
            </w:pPr>
            <w:r w:rsidRPr="001F7273">
              <w:rPr>
                <w:color w:val="000000"/>
              </w:rPr>
              <w:t>52,80</w:t>
            </w:r>
          </w:p>
        </w:tc>
        <w:tc>
          <w:tcPr>
            <w:tcW w:w="850" w:type="dxa"/>
            <w:tcBorders>
              <w:top w:val="single" w:sz="4" w:space="0" w:color="auto"/>
              <w:left w:val="nil"/>
              <w:bottom w:val="single" w:sz="4" w:space="0" w:color="auto"/>
              <w:right w:val="single" w:sz="4" w:space="0" w:color="auto"/>
            </w:tcBorders>
            <w:shd w:val="clear" w:color="auto" w:fill="auto"/>
            <w:vAlign w:val="center"/>
          </w:tcPr>
          <w:p w14:paraId="4B03A0AE" w14:textId="77777777" w:rsidR="009947E4" w:rsidRPr="001F7273" w:rsidRDefault="009947E4" w:rsidP="0085434B">
            <w:pPr>
              <w:jc w:val="center"/>
              <w:rPr>
                <w:color w:val="000000"/>
              </w:rPr>
            </w:pPr>
            <w:r w:rsidRPr="001F7273">
              <w:rPr>
                <w:color w:val="000000"/>
              </w:rPr>
              <w:t>59,94</w:t>
            </w:r>
          </w:p>
        </w:tc>
        <w:tc>
          <w:tcPr>
            <w:tcW w:w="993" w:type="dxa"/>
            <w:tcBorders>
              <w:top w:val="single" w:sz="4" w:space="0" w:color="auto"/>
              <w:left w:val="nil"/>
              <w:bottom w:val="single" w:sz="4" w:space="0" w:color="auto"/>
              <w:right w:val="single" w:sz="4" w:space="0" w:color="auto"/>
            </w:tcBorders>
            <w:shd w:val="clear" w:color="auto" w:fill="auto"/>
            <w:vAlign w:val="center"/>
          </w:tcPr>
          <w:p w14:paraId="65381152" w14:textId="77777777" w:rsidR="009947E4" w:rsidRPr="001F7273" w:rsidRDefault="009947E4" w:rsidP="0085434B">
            <w:pPr>
              <w:jc w:val="center"/>
              <w:rPr>
                <w:color w:val="000000"/>
              </w:rPr>
            </w:pPr>
            <w:r w:rsidRPr="001F7273">
              <w:rPr>
                <w:color w:val="000000"/>
              </w:rPr>
              <w:t>56,22</w:t>
            </w:r>
          </w:p>
        </w:tc>
        <w:tc>
          <w:tcPr>
            <w:tcW w:w="992" w:type="dxa"/>
            <w:shd w:val="clear" w:color="auto" w:fill="auto"/>
            <w:vAlign w:val="bottom"/>
          </w:tcPr>
          <w:p w14:paraId="32FD5606" w14:textId="77777777" w:rsidR="009947E4" w:rsidRPr="001F7273" w:rsidRDefault="009947E4" w:rsidP="0085434B">
            <w:pPr>
              <w:jc w:val="center"/>
            </w:pPr>
            <w:r w:rsidRPr="001F7273">
              <w:t>10,78</w:t>
            </w:r>
          </w:p>
        </w:tc>
        <w:tc>
          <w:tcPr>
            <w:tcW w:w="1276" w:type="dxa"/>
            <w:shd w:val="clear" w:color="auto" w:fill="auto"/>
            <w:vAlign w:val="bottom"/>
          </w:tcPr>
          <w:p w14:paraId="3BD9F8D9" w14:textId="77777777" w:rsidR="009947E4" w:rsidRPr="001F7273" w:rsidRDefault="009947E4" w:rsidP="0085434B">
            <w:pPr>
              <w:jc w:val="center"/>
            </w:pPr>
            <w:r w:rsidRPr="001F7273">
              <w:t>759,88</w:t>
            </w:r>
          </w:p>
        </w:tc>
        <w:tc>
          <w:tcPr>
            <w:tcW w:w="1275" w:type="dxa"/>
            <w:tcBorders>
              <w:right w:val="single" w:sz="4" w:space="0" w:color="auto"/>
            </w:tcBorders>
            <w:shd w:val="clear" w:color="auto" w:fill="auto"/>
            <w:vAlign w:val="center"/>
          </w:tcPr>
          <w:p w14:paraId="342C806A" w14:textId="77777777" w:rsidR="009947E4" w:rsidRPr="00A13F1C" w:rsidRDefault="009947E4" w:rsidP="0085434B">
            <w:pPr>
              <w:jc w:val="center"/>
            </w:pPr>
            <w:r w:rsidRPr="00A13F1C">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472558" w14:textId="77777777" w:rsidR="009947E4" w:rsidRPr="00A13F1C" w:rsidRDefault="009947E4" w:rsidP="0085434B">
            <w:pPr>
              <w:jc w:val="center"/>
            </w:pPr>
            <w:r w:rsidRPr="00A13F1C">
              <w:t>х</w:t>
            </w:r>
          </w:p>
        </w:tc>
      </w:tr>
      <w:tr w:rsidR="009947E4" w:rsidRPr="00A13F1C" w14:paraId="3ECB0F00" w14:textId="77777777" w:rsidTr="0085434B">
        <w:trPr>
          <w:trHeight w:val="281"/>
        </w:trPr>
        <w:tc>
          <w:tcPr>
            <w:tcW w:w="1591" w:type="dxa"/>
            <w:vMerge/>
            <w:tcBorders>
              <w:left w:val="single" w:sz="4" w:space="0" w:color="auto"/>
              <w:right w:val="single" w:sz="4" w:space="0" w:color="auto"/>
            </w:tcBorders>
            <w:vAlign w:val="center"/>
          </w:tcPr>
          <w:p w14:paraId="2446A752" w14:textId="77777777" w:rsidR="009947E4" w:rsidRPr="00A13F1C" w:rsidRDefault="009947E4" w:rsidP="0085434B">
            <w:pPr>
              <w:jc w:val="center"/>
              <w:rPr>
                <w:bCs/>
                <w:color w:val="000000"/>
                <w:kern w:val="32"/>
              </w:rPr>
            </w:pPr>
          </w:p>
        </w:tc>
        <w:tc>
          <w:tcPr>
            <w:tcW w:w="1669" w:type="dxa"/>
            <w:tcBorders>
              <w:left w:val="single" w:sz="4" w:space="0" w:color="auto"/>
            </w:tcBorders>
            <w:vAlign w:val="center"/>
          </w:tcPr>
          <w:p w14:paraId="458DC317" w14:textId="77777777" w:rsidR="009947E4" w:rsidRPr="00201FA2" w:rsidRDefault="009947E4" w:rsidP="0085434B">
            <w:pPr>
              <w:tabs>
                <w:tab w:val="left" w:pos="3052"/>
              </w:tabs>
              <w:ind w:right="-108" w:hanging="108"/>
              <w:jc w:val="center"/>
            </w:pPr>
            <w:r w:rsidRPr="00201FA2">
              <w:t>с 01.07.20</w:t>
            </w:r>
            <w:r>
              <w:t>21</w:t>
            </w:r>
          </w:p>
        </w:tc>
        <w:tc>
          <w:tcPr>
            <w:tcW w:w="992" w:type="dxa"/>
            <w:tcBorders>
              <w:top w:val="nil"/>
              <w:left w:val="single" w:sz="4" w:space="0" w:color="auto"/>
              <w:bottom w:val="single" w:sz="4" w:space="0" w:color="auto"/>
              <w:right w:val="single" w:sz="4" w:space="0" w:color="auto"/>
            </w:tcBorders>
            <w:shd w:val="clear" w:color="auto" w:fill="auto"/>
            <w:vAlign w:val="center"/>
          </w:tcPr>
          <w:p w14:paraId="6A821C13" w14:textId="77777777" w:rsidR="009947E4" w:rsidRPr="00A13F1C" w:rsidRDefault="009947E4" w:rsidP="0085434B">
            <w:pPr>
              <w:jc w:val="center"/>
            </w:pPr>
            <w:r w:rsidRPr="00A13F1C">
              <w:t>х</w:t>
            </w:r>
          </w:p>
        </w:tc>
        <w:tc>
          <w:tcPr>
            <w:tcW w:w="851" w:type="dxa"/>
            <w:tcBorders>
              <w:top w:val="nil"/>
              <w:left w:val="nil"/>
              <w:bottom w:val="single" w:sz="4" w:space="0" w:color="auto"/>
              <w:right w:val="single" w:sz="4" w:space="0" w:color="auto"/>
            </w:tcBorders>
            <w:shd w:val="clear" w:color="auto" w:fill="auto"/>
            <w:vAlign w:val="center"/>
          </w:tcPr>
          <w:p w14:paraId="1C7BF320" w14:textId="77777777" w:rsidR="009947E4" w:rsidRPr="00A13F1C" w:rsidRDefault="009947E4" w:rsidP="0085434B">
            <w:pPr>
              <w:jc w:val="center"/>
            </w:pPr>
            <w:r w:rsidRPr="00A13F1C">
              <w:t>х</w:t>
            </w:r>
          </w:p>
        </w:tc>
        <w:tc>
          <w:tcPr>
            <w:tcW w:w="992" w:type="dxa"/>
            <w:tcBorders>
              <w:top w:val="nil"/>
              <w:left w:val="nil"/>
              <w:bottom w:val="single" w:sz="4" w:space="0" w:color="auto"/>
              <w:right w:val="single" w:sz="4" w:space="0" w:color="auto"/>
            </w:tcBorders>
            <w:shd w:val="clear" w:color="auto" w:fill="auto"/>
            <w:vAlign w:val="center"/>
          </w:tcPr>
          <w:p w14:paraId="5A2ACD84" w14:textId="77777777" w:rsidR="009947E4" w:rsidRPr="00A13F1C" w:rsidRDefault="009947E4" w:rsidP="0085434B">
            <w:pPr>
              <w:jc w:val="center"/>
            </w:pPr>
            <w:r w:rsidRPr="00A13F1C">
              <w:t>х</w:t>
            </w:r>
          </w:p>
        </w:tc>
        <w:tc>
          <w:tcPr>
            <w:tcW w:w="992" w:type="dxa"/>
            <w:tcBorders>
              <w:top w:val="nil"/>
              <w:left w:val="nil"/>
              <w:bottom w:val="single" w:sz="4" w:space="0" w:color="auto"/>
              <w:right w:val="single" w:sz="4" w:space="0" w:color="auto"/>
            </w:tcBorders>
            <w:shd w:val="clear" w:color="auto" w:fill="auto"/>
            <w:vAlign w:val="center"/>
          </w:tcPr>
          <w:p w14:paraId="371B3851" w14:textId="77777777" w:rsidR="009947E4" w:rsidRPr="00A13F1C" w:rsidRDefault="009947E4" w:rsidP="0085434B">
            <w:pPr>
              <w:jc w:val="center"/>
            </w:pPr>
            <w:r w:rsidRPr="00A13F1C">
              <w:t>х</w:t>
            </w:r>
          </w:p>
        </w:tc>
        <w:tc>
          <w:tcPr>
            <w:tcW w:w="993" w:type="dxa"/>
            <w:tcBorders>
              <w:top w:val="nil"/>
              <w:left w:val="single" w:sz="4" w:space="0" w:color="auto"/>
              <w:bottom w:val="single" w:sz="4" w:space="0" w:color="auto"/>
              <w:right w:val="single" w:sz="4" w:space="0" w:color="auto"/>
            </w:tcBorders>
            <w:shd w:val="clear" w:color="auto" w:fill="auto"/>
            <w:vAlign w:val="center"/>
          </w:tcPr>
          <w:p w14:paraId="2A4C3C77" w14:textId="77777777" w:rsidR="009947E4" w:rsidRPr="001F7273" w:rsidRDefault="009947E4" w:rsidP="0085434B">
            <w:pPr>
              <w:jc w:val="center"/>
              <w:rPr>
                <w:color w:val="000000"/>
              </w:rPr>
            </w:pPr>
            <w:r w:rsidRPr="001F7273">
              <w:rPr>
                <w:color w:val="000000"/>
              </w:rPr>
              <w:t>58,45</w:t>
            </w:r>
          </w:p>
        </w:tc>
        <w:tc>
          <w:tcPr>
            <w:tcW w:w="992" w:type="dxa"/>
            <w:tcBorders>
              <w:top w:val="nil"/>
              <w:left w:val="nil"/>
              <w:bottom w:val="single" w:sz="4" w:space="0" w:color="auto"/>
              <w:right w:val="single" w:sz="4" w:space="0" w:color="auto"/>
            </w:tcBorders>
            <w:shd w:val="clear" w:color="auto" w:fill="auto"/>
            <w:vAlign w:val="center"/>
          </w:tcPr>
          <w:p w14:paraId="49B86E2E" w14:textId="77777777" w:rsidR="009947E4" w:rsidRPr="001F7273" w:rsidRDefault="009947E4" w:rsidP="0085434B">
            <w:pPr>
              <w:jc w:val="center"/>
              <w:rPr>
                <w:color w:val="000000"/>
              </w:rPr>
            </w:pPr>
            <w:r w:rsidRPr="001F7273">
              <w:rPr>
                <w:color w:val="000000"/>
              </w:rPr>
              <w:t>54,53</w:t>
            </w:r>
          </w:p>
        </w:tc>
        <w:tc>
          <w:tcPr>
            <w:tcW w:w="850" w:type="dxa"/>
            <w:tcBorders>
              <w:top w:val="nil"/>
              <w:left w:val="nil"/>
              <w:bottom w:val="single" w:sz="4" w:space="0" w:color="auto"/>
              <w:right w:val="single" w:sz="4" w:space="0" w:color="auto"/>
            </w:tcBorders>
            <w:shd w:val="clear" w:color="auto" w:fill="auto"/>
            <w:vAlign w:val="center"/>
          </w:tcPr>
          <w:p w14:paraId="4367C974" w14:textId="77777777" w:rsidR="009947E4" w:rsidRPr="001F7273" w:rsidRDefault="009947E4" w:rsidP="0085434B">
            <w:pPr>
              <w:jc w:val="center"/>
              <w:rPr>
                <w:color w:val="000000"/>
              </w:rPr>
            </w:pPr>
            <w:r w:rsidRPr="001F7273">
              <w:rPr>
                <w:color w:val="000000"/>
              </w:rPr>
              <w:t>61,89</w:t>
            </w:r>
          </w:p>
        </w:tc>
        <w:tc>
          <w:tcPr>
            <w:tcW w:w="993" w:type="dxa"/>
            <w:tcBorders>
              <w:top w:val="nil"/>
              <w:left w:val="nil"/>
              <w:bottom w:val="single" w:sz="4" w:space="0" w:color="auto"/>
              <w:right w:val="single" w:sz="4" w:space="0" w:color="auto"/>
            </w:tcBorders>
            <w:shd w:val="clear" w:color="auto" w:fill="auto"/>
            <w:vAlign w:val="center"/>
          </w:tcPr>
          <w:p w14:paraId="7FA852CF" w14:textId="77777777" w:rsidR="009947E4" w:rsidRPr="001F7273" w:rsidRDefault="009947E4" w:rsidP="0085434B">
            <w:pPr>
              <w:jc w:val="center"/>
              <w:rPr>
                <w:color w:val="000000"/>
              </w:rPr>
            </w:pPr>
            <w:r w:rsidRPr="001F7273">
              <w:rPr>
                <w:color w:val="000000"/>
              </w:rPr>
              <w:t>58,05</w:t>
            </w:r>
          </w:p>
        </w:tc>
        <w:tc>
          <w:tcPr>
            <w:tcW w:w="992" w:type="dxa"/>
            <w:tcBorders>
              <w:bottom w:val="single" w:sz="4" w:space="0" w:color="auto"/>
            </w:tcBorders>
            <w:shd w:val="clear" w:color="auto" w:fill="auto"/>
            <w:vAlign w:val="bottom"/>
          </w:tcPr>
          <w:p w14:paraId="777DD013" w14:textId="77777777" w:rsidR="009947E4" w:rsidRPr="001F7273" w:rsidRDefault="009947E4" w:rsidP="0085434B">
            <w:pPr>
              <w:jc w:val="center"/>
            </w:pPr>
            <w:r w:rsidRPr="001F7273">
              <w:t>11,25</w:t>
            </w:r>
          </w:p>
        </w:tc>
        <w:tc>
          <w:tcPr>
            <w:tcW w:w="1276" w:type="dxa"/>
            <w:tcBorders>
              <w:bottom w:val="single" w:sz="4" w:space="0" w:color="auto"/>
            </w:tcBorders>
            <w:shd w:val="clear" w:color="auto" w:fill="auto"/>
            <w:vAlign w:val="bottom"/>
          </w:tcPr>
          <w:p w14:paraId="30A452ED" w14:textId="77777777" w:rsidR="009947E4" w:rsidRPr="001F7273" w:rsidRDefault="009947E4" w:rsidP="0085434B">
            <w:pPr>
              <w:jc w:val="center"/>
            </w:pPr>
            <w:r w:rsidRPr="001F7273">
              <w:t>782,69</w:t>
            </w:r>
          </w:p>
        </w:tc>
        <w:tc>
          <w:tcPr>
            <w:tcW w:w="1275" w:type="dxa"/>
            <w:tcBorders>
              <w:right w:val="single" w:sz="4" w:space="0" w:color="auto"/>
            </w:tcBorders>
            <w:shd w:val="clear" w:color="auto" w:fill="auto"/>
            <w:vAlign w:val="center"/>
          </w:tcPr>
          <w:p w14:paraId="2B0E28D6" w14:textId="77777777" w:rsidR="009947E4" w:rsidRPr="00A13F1C" w:rsidRDefault="009947E4" w:rsidP="0085434B">
            <w:pPr>
              <w:jc w:val="center"/>
            </w:pPr>
            <w:r w:rsidRPr="00A13F1C">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941724E" w14:textId="77777777" w:rsidR="009947E4" w:rsidRPr="00A13F1C" w:rsidRDefault="009947E4" w:rsidP="0085434B">
            <w:pPr>
              <w:jc w:val="center"/>
            </w:pPr>
            <w:r w:rsidRPr="00A13F1C">
              <w:t>х</w:t>
            </w:r>
          </w:p>
        </w:tc>
      </w:tr>
      <w:tr w:rsidR="009947E4" w:rsidRPr="00A13F1C" w14:paraId="146C05EF" w14:textId="77777777" w:rsidTr="0085434B">
        <w:trPr>
          <w:trHeight w:val="281"/>
        </w:trPr>
        <w:tc>
          <w:tcPr>
            <w:tcW w:w="1591" w:type="dxa"/>
            <w:vMerge/>
            <w:tcBorders>
              <w:left w:val="single" w:sz="4" w:space="0" w:color="auto"/>
              <w:right w:val="single" w:sz="4" w:space="0" w:color="auto"/>
            </w:tcBorders>
            <w:vAlign w:val="center"/>
          </w:tcPr>
          <w:p w14:paraId="0F0B45B9" w14:textId="77777777" w:rsidR="009947E4" w:rsidRPr="00A13F1C" w:rsidRDefault="009947E4" w:rsidP="0085434B">
            <w:pPr>
              <w:jc w:val="center"/>
              <w:rPr>
                <w:bCs/>
                <w:color w:val="000000"/>
                <w:kern w:val="32"/>
              </w:rPr>
            </w:pPr>
          </w:p>
        </w:tc>
        <w:tc>
          <w:tcPr>
            <w:tcW w:w="1669" w:type="dxa"/>
            <w:tcBorders>
              <w:left w:val="single" w:sz="4" w:space="0" w:color="auto"/>
              <w:bottom w:val="single" w:sz="4" w:space="0" w:color="auto"/>
            </w:tcBorders>
          </w:tcPr>
          <w:p w14:paraId="3E7E9210" w14:textId="77777777" w:rsidR="009947E4" w:rsidRPr="008F5866" w:rsidRDefault="009947E4" w:rsidP="0085434B">
            <w:pPr>
              <w:tabs>
                <w:tab w:val="left" w:pos="3052"/>
              </w:tabs>
              <w:ind w:right="-108" w:hanging="108"/>
              <w:jc w:val="center"/>
            </w:pPr>
            <w:r w:rsidRPr="008F5866">
              <w:t>с 01.01.202</w:t>
            </w:r>
            <w: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8B65112" w14:textId="77777777" w:rsidR="009947E4" w:rsidRPr="00A13F1C" w:rsidRDefault="009947E4" w:rsidP="0085434B">
            <w:pPr>
              <w:jc w:val="center"/>
            </w:pPr>
            <w:r w:rsidRPr="00A13F1C">
              <w:t>х</w:t>
            </w:r>
          </w:p>
        </w:tc>
        <w:tc>
          <w:tcPr>
            <w:tcW w:w="851" w:type="dxa"/>
            <w:tcBorders>
              <w:top w:val="single" w:sz="4" w:space="0" w:color="auto"/>
              <w:left w:val="nil"/>
              <w:bottom w:val="single" w:sz="4" w:space="0" w:color="auto"/>
              <w:right w:val="single" w:sz="4" w:space="0" w:color="auto"/>
            </w:tcBorders>
            <w:shd w:val="clear" w:color="auto" w:fill="auto"/>
            <w:vAlign w:val="center"/>
          </w:tcPr>
          <w:p w14:paraId="2550F08A" w14:textId="77777777" w:rsidR="009947E4" w:rsidRPr="00A13F1C" w:rsidRDefault="009947E4" w:rsidP="0085434B">
            <w:pPr>
              <w:jc w:val="center"/>
            </w:pPr>
            <w:r w:rsidRPr="00A13F1C">
              <w:t>х</w:t>
            </w:r>
          </w:p>
        </w:tc>
        <w:tc>
          <w:tcPr>
            <w:tcW w:w="992" w:type="dxa"/>
            <w:tcBorders>
              <w:top w:val="single" w:sz="4" w:space="0" w:color="auto"/>
              <w:left w:val="nil"/>
              <w:bottom w:val="single" w:sz="4" w:space="0" w:color="auto"/>
              <w:right w:val="single" w:sz="4" w:space="0" w:color="auto"/>
            </w:tcBorders>
            <w:shd w:val="clear" w:color="auto" w:fill="auto"/>
            <w:vAlign w:val="center"/>
          </w:tcPr>
          <w:p w14:paraId="2D289F2C" w14:textId="77777777" w:rsidR="009947E4" w:rsidRPr="00A13F1C" w:rsidRDefault="009947E4" w:rsidP="0085434B">
            <w:pPr>
              <w:jc w:val="center"/>
            </w:pPr>
            <w:r w:rsidRPr="00A13F1C">
              <w:t>х</w:t>
            </w:r>
          </w:p>
        </w:tc>
        <w:tc>
          <w:tcPr>
            <w:tcW w:w="992" w:type="dxa"/>
            <w:tcBorders>
              <w:top w:val="single" w:sz="4" w:space="0" w:color="auto"/>
              <w:left w:val="nil"/>
              <w:bottom w:val="single" w:sz="4" w:space="0" w:color="auto"/>
              <w:right w:val="single" w:sz="4" w:space="0" w:color="auto"/>
            </w:tcBorders>
            <w:shd w:val="clear" w:color="auto" w:fill="auto"/>
            <w:vAlign w:val="center"/>
          </w:tcPr>
          <w:p w14:paraId="0A6F27F0" w14:textId="77777777" w:rsidR="009947E4" w:rsidRPr="00A13F1C" w:rsidRDefault="009947E4" w:rsidP="0085434B">
            <w:pPr>
              <w:jc w:val="center"/>
            </w:pPr>
            <w:r w:rsidRPr="00A13F1C">
              <w:t>х</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55BEA91" w14:textId="77777777" w:rsidR="009947E4" w:rsidRPr="00540134" w:rsidRDefault="009947E4" w:rsidP="0085434B">
            <w:pPr>
              <w:jc w:val="center"/>
            </w:pPr>
            <w:r w:rsidRPr="00540134">
              <w:t>58,45</w:t>
            </w:r>
          </w:p>
        </w:tc>
        <w:tc>
          <w:tcPr>
            <w:tcW w:w="992" w:type="dxa"/>
            <w:tcBorders>
              <w:top w:val="single" w:sz="4" w:space="0" w:color="auto"/>
              <w:left w:val="nil"/>
              <w:bottom w:val="single" w:sz="4" w:space="0" w:color="auto"/>
              <w:right w:val="single" w:sz="4" w:space="0" w:color="auto"/>
            </w:tcBorders>
            <w:shd w:val="clear" w:color="auto" w:fill="auto"/>
          </w:tcPr>
          <w:p w14:paraId="1242A85A" w14:textId="77777777" w:rsidR="009947E4" w:rsidRPr="00540134" w:rsidRDefault="009947E4" w:rsidP="0085434B">
            <w:pPr>
              <w:jc w:val="center"/>
            </w:pPr>
            <w:r w:rsidRPr="00540134">
              <w:t>54,53</w:t>
            </w:r>
          </w:p>
        </w:tc>
        <w:tc>
          <w:tcPr>
            <w:tcW w:w="850" w:type="dxa"/>
            <w:tcBorders>
              <w:top w:val="single" w:sz="4" w:space="0" w:color="auto"/>
              <w:left w:val="nil"/>
              <w:bottom w:val="single" w:sz="4" w:space="0" w:color="auto"/>
              <w:right w:val="single" w:sz="4" w:space="0" w:color="auto"/>
            </w:tcBorders>
            <w:shd w:val="clear" w:color="auto" w:fill="auto"/>
          </w:tcPr>
          <w:p w14:paraId="224138D9" w14:textId="77777777" w:rsidR="009947E4" w:rsidRPr="00540134" w:rsidRDefault="009947E4" w:rsidP="0085434B">
            <w:pPr>
              <w:jc w:val="center"/>
            </w:pPr>
            <w:r w:rsidRPr="00540134">
              <w:t>61,89</w:t>
            </w:r>
          </w:p>
        </w:tc>
        <w:tc>
          <w:tcPr>
            <w:tcW w:w="993" w:type="dxa"/>
            <w:tcBorders>
              <w:top w:val="single" w:sz="4" w:space="0" w:color="auto"/>
              <w:left w:val="nil"/>
              <w:bottom w:val="single" w:sz="4" w:space="0" w:color="auto"/>
              <w:right w:val="single" w:sz="4" w:space="0" w:color="auto"/>
            </w:tcBorders>
            <w:shd w:val="clear" w:color="auto" w:fill="auto"/>
          </w:tcPr>
          <w:p w14:paraId="3B2EA07E" w14:textId="77777777" w:rsidR="009947E4" w:rsidRPr="00540134" w:rsidRDefault="009947E4" w:rsidP="0085434B">
            <w:pPr>
              <w:jc w:val="center"/>
            </w:pPr>
            <w:r w:rsidRPr="00540134">
              <w:t>58,05</w:t>
            </w:r>
          </w:p>
        </w:tc>
        <w:tc>
          <w:tcPr>
            <w:tcW w:w="992" w:type="dxa"/>
            <w:tcBorders>
              <w:top w:val="single" w:sz="4" w:space="0" w:color="auto"/>
              <w:bottom w:val="single" w:sz="4" w:space="0" w:color="auto"/>
            </w:tcBorders>
            <w:shd w:val="clear" w:color="auto" w:fill="auto"/>
          </w:tcPr>
          <w:p w14:paraId="06CFDC71" w14:textId="77777777" w:rsidR="009947E4" w:rsidRPr="00540134" w:rsidRDefault="009947E4" w:rsidP="0085434B">
            <w:pPr>
              <w:jc w:val="center"/>
            </w:pPr>
            <w:r w:rsidRPr="00540134">
              <w:t>11,25</w:t>
            </w:r>
          </w:p>
        </w:tc>
        <w:tc>
          <w:tcPr>
            <w:tcW w:w="1276" w:type="dxa"/>
            <w:tcBorders>
              <w:top w:val="single" w:sz="4" w:space="0" w:color="auto"/>
              <w:bottom w:val="single" w:sz="4" w:space="0" w:color="auto"/>
            </w:tcBorders>
            <w:shd w:val="clear" w:color="auto" w:fill="auto"/>
          </w:tcPr>
          <w:p w14:paraId="6F488648" w14:textId="77777777" w:rsidR="009947E4" w:rsidRPr="00540134" w:rsidRDefault="009947E4" w:rsidP="0085434B">
            <w:pPr>
              <w:jc w:val="center"/>
            </w:pPr>
            <w:r w:rsidRPr="00540134">
              <w:t>782,69</w:t>
            </w:r>
          </w:p>
        </w:tc>
        <w:tc>
          <w:tcPr>
            <w:tcW w:w="1275" w:type="dxa"/>
            <w:tcBorders>
              <w:right w:val="single" w:sz="4" w:space="0" w:color="auto"/>
            </w:tcBorders>
            <w:shd w:val="clear" w:color="auto" w:fill="auto"/>
          </w:tcPr>
          <w:p w14:paraId="4C5470F1" w14:textId="77777777" w:rsidR="009947E4" w:rsidRPr="00583595" w:rsidRDefault="009947E4" w:rsidP="0085434B">
            <w:pPr>
              <w:jc w:val="center"/>
            </w:pPr>
            <w:r w:rsidRPr="00583595">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E7D9FE5" w14:textId="77777777" w:rsidR="009947E4" w:rsidRDefault="009947E4" w:rsidP="0085434B">
            <w:pPr>
              <w:jc w:val="center"/>
            </w:pPr>
            <w:r w:rsidRPr="00583595">
              <w:t>х</w:t>
            </w:r>
          </w:p>
        </w:tc>
      </w:tr>
      <w:tr w:rsidR="009947E4" w:rsidRPr="00A13F1C" w14:paraId="790256FC" w14:textId="77777777" w:rsidTr="0085434B">
        <w:trPr>
          <w:trHeight w:val="281"/>
        </w:trPr>
        <w:tc>
          <w:tcPr>
            <w:tcW w:w="1591" w:type="dxa"/>
            <w:vMerge/>
            <w:tcBorders>
              <w:left w:val="single" w:sz="4" w:space="0" w:color="auto"/>
              <w:right w:val="single" w:sz="4" w:space="0" w:color="auto"/>
            </w:tcBorders>
            <w:vAlign w:val="center"/>
          </w:tcPr>
          <w:p w14:paraId="0F2C7154" w14:textId="77777777" w:rsidR="009947E4" w:rsidRPr="00A13F1C" w:rsidRDefault="009947E4" w:rsidP="0085434B">
            <w:pPr>
              <w:jc w:val="center"/>
              <w:rPr>
                <w:bCs/>
                <w:color w:val="000000"/>
                <w:kern w:val="32"/>
              </w:rPr>
            </w:pPr>
          </w:p>
        </w:tc>
        <w:tc>
          <w:tcPr>
            <w:tcW w:w="1669" w:type="dxa"/>
            <w:tcBorders>
              <w:left w:val="single" w:sz="4" w:space="0" w:color="auto"/>
            </w:tcBorders>
          </w:tcPr>
          <w:p w14:paraId="37044C47" w14:textId="77777777" w:rsidR="009947E4" w:rsidRDefault="009947E4" w:rsidP="0085434B">
            <w:pPr>
              <w:tabs>
                <w:tab w:val="left" w:pos="3052"/>
              </w:tabs>
              <w:ind w:right="-108" w:hanging="108"/>
              <w:jc w:val="center"/>
            </w:pPr>
            <w:r w:rsidRPr="008F5866">
              <w:t>с 01.07.202</w:t>
            </w:r>
            <w:r>
              <w:t>2</w:t>
            </w:r>
          </w:p>
        </w:tc>
        <w:tc>
          <w:tcPr>
            <w:tcW w:w="992" w:type="dxa"/>
            <w:tcBorders>
              <w:top w:val="nil"/>
              <w:left w:val="single" w:sz="4" w:space="0" w:color="auto"/>
              <w:bottom w:val="single" w:sz="4" w:space="0" w:color="auto"/>
              <w:right w:val="single" w:sz="4" w:space="0" w:color="auto"/>
            </w:tcBorders>
            <w:shd w:val="clear" w:color="auto" w:fill="auto"/>
            <w:vAlign w:val="center"/>
          </w:tcPr>
          <w:p w14:paraId="3AEF1271" w14:textId="77777777" w:rsidR="009947E4" w:rsidRPr="00A13F1C" w:rsidRDefault="009947E4" w:rsidP="0085434B">
            <w:pPr>
              <w:jc w:val="center"/>
            </w:pPr>
            <w:r w:rsidRPr="00A13F1C">
              <w:t>х</w:t>
            </w:r>
          </w:p>
        </w:tc>
        <w:tc>
          <w:tcPr>
            <w:tcW w:w="851" w:type="dxa"/>
            <w:tcBorders>
              <w:top w:val="nil"/>
              <w:left w:val="nil"/>
              <w:bottom w:val="single" w:sz="4" w:space="0" w:color="auto"/>
              <w:right w:val="single" w:sz="4" w:space="0" w:color="auto"/>
            </w:tcBorders>
            <w:shd w:val="clear" w:color="auto" w:fill="auto"/>
            <w:vAlign w:val="center"/>
          </w:tcPr>
          <w:p w14:paraId="00A339F1" w14:textId="77777777" w:rsidR="009947E4" w:rsidRPr="00A13F1C" w:rsidRDefault="009947E4" w:rsidP="0085434B">
            <w:pPr>
              <w:jc w:val="center"/>
            </w:pPr>
            <w:r w:rsidRPr="00A13F1C">
              <w:t>х</w:t>
            </w:r>
          </w:p>
        </w:tc>
        <w:tc>
          <w:tcPr>
            <w:tcW w:w="992" w:type="dxa"/>
            <w:tcBorders>
              <w:top w:val="nil"/>
              <w:left w:val="nil"/>
              <w:bottom w:val="single" w:sz="4" w:space="0" w:color="auto"/>
              <w:right w:val="single" w:sz="4" w:space="0" w:color="auto"/>
            </w:tcBorders>
            <w:shd w:val="clear" w:color="auto" w:fill="auto"/>
            <w:vAlign w:val="center"/>
          </w:tcPr>
          <w:p w14:paraId="10F29192" w14:textId="77777777" w:rsidR="009947E4" w:rsidRPr="00A13F1C" w:rsidRDefault="009947E4" w:rsidP="0085434B">
            <w:pPr>
              <w:jc w:val="center"/>
            </w:pPr>
            <w:r w:rsidRPr="00A13F1C">
              <w:t>х</w:t>
            </w:r>
          </w:p>
        </w:tc>
        <w:tc>
          <w:tcPr>
            <w:tcW w:w="992" w:type="dxa"/>
            <w:tcBorders>
              <w:top w:val="nil"/>
              <w:left w:val="nil"/>
              <w:bottom w:val="single" w:sz="4" w:space="0" w:color="auto"/>
              <w:right w:val="single" w:sz="4" w:space="0" w:color="auto"/>
            </w:tcBorders>
            <w:shd w:val="clear" w:color="auto" w:fill="auto"/>
            <w:vAlign w:val="center"/>
          </w:tcPr>
          <w:p w14:paraId="44C7384D" w14:textId="77777777" w:rsidR="009947E4" w:rsidRPr="00A13F1C" w:rsidRDefault="009947E4" w:rsidP="0085434B">
            <w:pPr>
              <w:jc w:val="center"/>
            </w:pPr>
            <w:r w:rsidRPr="00A13F1C">
              <w:t>х</w:t>
            </w:r>
          </w:p>
        </w:tc>
        <w:tc>
          <w:tcPr>
            <w:tcW w:w="993" w:type="dxa"/>
            <w:tcBorders>
              <w:top w:val="nil"/>
              <w:left w:val="single" w:sz="4" w:space="0" w:color="auto"/>
              <w:bottom w:val="single" w:sz="4" w:space="0" w:color="auto"/>
              <w:right w:val="single" w:sz="4" w:space="0" w:color="auto"/>
            </w:tcBorders>
            <w:shd w:val="clear" w:color="auto" w:fill="auto"/>
          </w:tcPr>
          <w:p w14:paraId="29C7B209" w14:textId="77777777" w:rsidR="009947E4" w:rsidRPr="00540134" w:rsidRDefault="009947E4" w:rsidP="0085434B">
            <w:pPr>
              <w:jc w:val="center"/>
            </w:pPr>
            <w:r w:rsidRPr="00540134">
              <w:t>63,13</w:t>
            </w:r>
          </w:p>
        </w:tc>
        <w:tc>
          <w:tcPr>
            <w:tcW w:w="992" w:type="dxa"/>
            <w:tcBorders>
              <w:top w:val="nil"/>
              <w:left w:val="nil"/>
              <w:bottom w:val="single" w:sz="4" w:space="0" w:color="auto"/>
              <w:right w:val="single" w:sz="4" w:space="0" w:color="auto"/>
            </w:tcBorders>
            <w:shd w:val="clear" w:color="auto" w:fill="auto"/>
          </w:tcPr>
          <w:p w14:paraId="6D05CD25" w14:textId="77777777" w:rsidR="009947E4" w:rsidRPr="00540134" w:rsidRDefault="009947E4" w:rsidP="0085434B">
            <w:pPr>
              <w:jc w:val="center"/>
            </w:pPr>
            <w:r w:rsidRPr="00540134">
              <w:t>58,93</w:t>
            </w:r>
          </w:p>
        </w:tc>
        <w:tc>
          <w:tcPr>
            <w:tcW w:w="850" w:type="dxa"/>
            <w:tcBorders>
              <w:top w:val="nil"/>
              <w:left w:val="nil"/>
              <w:bottom w:val="single" w:sz="4" w:space="0" w:color="auto"/>
              <w:right w:val="single" w:sz="4" w:space="0" w:color="auto"/>
            </w:tcBorders>
            <w:shd w:val="clear" w:color="auto" w:fill="auto"/>
          </w:tcPr>
          <w:p w14:paraId="129C0865" w14:textId="77777777" w:rsidR="009947E4" w:rsidRPr="00540134" w:rsidRDefault="009947E4" w:rsidP="0085434B">
            <w:pPr>
              <w:jc w:val="center"/>
            </w:pPr>
            <w:r w:rsidRPr="00540134">
              <w:t>66,82</w:t>
            </w:r>
          </w:p>
        </w:tc>
        <w:tc>
          <w:tcPr>
            <w:tcW w:w="993" w:type="dxa"/>
            <w:tcBorders>
              <w:top w:val="nil"/>
              <w:left w:val="nil"/>
              <w:bottom w:val="single" w:sz="4" w:space="0" w:color="auto"/>
              <w:right w:val="single" w:sz="4" w:space="0" w:color="auto"/>
            </w:tcBorders>
            <w:shd w:val="clear" w:color="auto" w:fill="auto"/>
          </w:tcPr>
          <w:p w14:paraId="06FAB93A" w14:textId="77777777" w:rsidR="009947E4" w:rsidRPr="00540134" w:rsidRDefault="009947E4" w:rsidP="0085434B">
            <w:pPr>
              <w:jc w:val="center"/>
            </w:pPr>
            <w:r w:rsidRPr="00540134">
              <w:t>62,71</w:t>
            </w:r>
          </w:p>
        </w:tc>
        <w:tc>
          <w:tcPr>
            <w:tcW w:w="992" w:type="dxa"/>
            <w:tcBorders>
              <w:bottom w:val="single" w:sz="4" w:space="0" w:color="auto"/>
            </w:tcBorders>
            <w:shd w:val="clear" w:color="auto" w:fill="auto"/>
          </w:tcPr>
          <w:p w14:paraId="5BA091D4" w14:textId="77777777" w:rsidR="009947E4" w:rsidRPr="00540134" w:rsidRDefault="009947E4" w:rsidP="0085434B">
            <w:pPr>
              <w:jc w:val="center"/>
            </w:pPr>
            <w:r w:rsidRPr="00540134">
              <w:t>12,52</w:t>
            </w:r>
          </w:p>
        </w:tc>
        <w:tc>
          <w:tcPr>
            <w:tcW w:w="1276" w:type="dxa"/>
            <w:shd w:val="clear" w:color="auto" w:fill="auto"/>
          </w:tcPr>
          <w:p w14:paraId="3A074EDA" w14:textId="77777777" w:rsidR="009947E4" w:rsidRDefault="009947E4" w:rsidP="0085434B">
            <w:pPr>
              <w:jc w:val="center"/>
            </w:pPr>
            <w:r w:rsidRPr="00540134">
              <w:t>839,25</w:t>
            </w:r>
          </w:p>
        </w:tc>
        <w:tc>
          <w:tcPr>
            <w:tcW w:w="1275" w:type="dxa"/>
            <w:tcBorders>
              <w:right w:val="single" w:sz="4" w:space="0" w:color="auto"/>
            </w:tcBorders>
            <w:shd w:val="clear" w:color="auto" w:fill="auto"/>
          </w:tcPr>
          <w:p w14:paraId="4568DD0F" w14:textId="77777777" w:rsidR="009947E4" w:rsidRPr="00583595" w:rsidRDefault="009947E4" w:rsidP="0085434B">
            <w:pPr>
              <w:jc w:val="center"/>
            </w:pPr>
            <w:r w:rsidRPr="00583595">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F55673" w14:textId="77777777" w:rsidR="009947E4" w:rsidRDefault="009947E4" w:rsidP="0085434B">
            <w:pPr>
              <w:jc w:val="center"/>
            </w:pPr>
            <w:r w:rsidRPr="00583595">
              <w:t>х</w:t>
            </w:r>
          </w:p>
        </w:tc>
      </w:tr>
      <w:tr w:rsidR="009947E4" w:rsidRPr="00A13F1C" w14:paraId="0A9D48F6" w14:textId="77777777" w:rsidTr="0085434B">
        <w:trPr>
          <w:trHeight w:val="281"/>
        </w:trPr>
        <w:tc>
          <w:tcPr>
            <w:tcW w:w="1591" w:type="dxa"/>
            <w:vMerge/>
            <w:tcBorders>
              <w:left w:val="single" w:sz="4" w:space="0" w:color="auto"/>
              <w:right w:val="single" w:sz="4" w:space="0" w:color="auto"/>
            </w:tcBorders>
            <w:vAlign w:val="center"/>
          </w:tcPr>
          <w:p w14:paraId="69D00040" w14:textId="77777777" w:rsidR="009947E4" w:rsidRPr="00A13F1C" w:rsidRDefault="009947E4" w:rsidP="0085434B">
            <w:pPr>
              <w:jc w:val="center"/>
              <w:rPr>
                <w:bCs/>
                <w:color w:val="000000"/>
                <w:kern w:val="32"/>
              </w:rPr>
            </w:pPr>
          </w:p>
        </w:tc>
        <w:tc>
          <w:tcPr>
            <w:tcW w:w="1669" w:type="dxa"/>
            <w:tcBorders>
              <w:left w:val="single" w:sz="4" w:space="0" w:color="auto"/>
            </w:tcBorders>
          </w:tcPr>
          <w:p w14:paraId="6BA67715" w14:textId="77777777" w:rsidR="009947E4" w:rsidRPr="008F5866" w:rsidRDefault="009947E4" w:rsidP="0085434B">
            <w:pPr>
              <w:tabs>
                <w:tab w:val="left" w:pos="3052"/>
              </w:tabs>
              <w:ind w:right="-108" w:hanging="108"/>
              <w:jc w:val="center"/>
            </w:pPr>
            <w:r w:rsidRPr="008F5866">
              <w:t>с 01.01.202</w:t>
            </w:r>
            <w: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C3346AE" w14:textId="77777777" w:rsidR="009947E4" w:rsidRPr="00583595" w:rsidRDefault="009947E4" w:rsidP="0085434B">
            <w:pPr>
              <w:jc w:val="center"/>
            </w:pPr>
            <w:r w:rsidRPr="00583595">
              <w:t>х</w:t>
            </w:r>
          </w:p>
        </w:tc>
        <w:tc>
          <w:tcPr>
            <w:tcW w:w="851" w:type="dxa"/>
            <w:tcBorders>
              <w:top w:val="single" w:sz="4" w:space="0" w:color="auto"/>
              <w:left w:val="nil"/>
              <w:bottom w:val="single" w:sz="4" w:space="0" w:color="auto"/>
              <w:right w:val="single" w:sz="4" w:space="0" w:color="auto"/>
            </w:tcBorders>
            <w:shd w:val="clear" w:color="auto" w:fill="auto"/>
          </w:tcPr>
          <w:p w14:paraId="062B6A57" w14:textId="77777777" w:rsidR="009947E4" w:rsidRPr="00583595" w:rsidRDefault="009947E4" w:rsidP="0085434B">
            <w:pPr>
              <w:jc w:val="center"/>
            </w:pPr>
            <w:r w:rsidRPr="00583595">
              <w:t>х</w:t>
            </w:r>
          </w:p>
        </w:tc>
        <w:tc>
          <w:tcPr>
            <w:tcW w:w="992" w:type="dxa"/>
            <w:tcBorders>
              <w:top w:val="single" w:sz="4" w:space="0" w:color="auto"/>
              <w:left w:val="nil"/>
              <w:bottom w:val="single" w:sz="4" w:space="0" w:color="auto"/>
              <w:right w:val="single" w:sz="4" w:space="0" w:color="auto"/>
            </w:tcBorders>
            <w:shd w:val="clear" w:color="auto" w:fill="auto"/>
          </w:tcPr>
          <w:p w14:paraId="4A9B3916" w14:textId="77777777" w:rsidR="009947E4" w:rsidRPr="00583595" w:rsidRDefault="009947E4" w:rsidP="0085434B">
            <w:pPr>
              <w:jc w:val="center"/>
            </w:pPr>
            <w:r w:rsidRPr="00583595">
              <w:t>х</w:t>
            </w:r>
          </w:p>
        </w:tc>
        <w:tc>
          <w:tcPr>
            <w:tcW w:w="992" w:type="dxa"/>
            <w:tcBorders>
              <w:top w:val="single" w:sz="4" w:space="0" w:color="auto"/>
              <w:left w:val="nil"/>
              <w:bottom w:val="single" w:sz="4" w:space="0" w:color="auto"/>
              <w:right w:val="single" w:sz="4" w:space="0" w:color="auto"/>
            </w:tcBorders>
            <w:shd w:val="clear" w:color="auto" w:fill="auto"/>
          </w:tcPr>
          <w:p w14:paraId="3FE9E4A6" w14:textId="77777777" w:rsidR="009947E4" w:rsidRPr="00583595" w:rsidRDefault="009947E4" w:rsidP="0085434B">
            <w:pPr>
              <w:jc w:val="center"/>
            </w:pPr>
            <w:r w:rsidRPr="00583595">
              <w:t>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AF57E1D" w14:textId="77777777" w:rsidR="009947E4" w:rsidRDefault="009947E4" w:rsidP="0085434B">
            <w:pPr>
              <w:jc w:val="center"/>
              <w:rPr>
                <w:color w:val="000000"/>
              </w:rPr>
            </w:pPr>
            <w:r>
              <w:rPr>
                <w:color w:val="000000"/>
              </w:rPr>
              <w:t>62,98</w:t>
            </w:r>
          </w:p>
        </w:tc>
        <w:tc>
          <w:tcPr>
            <w:tcW w:w="992" w:type="dxa"/>
            <w:tcBorders>
              <w:top w:val="single" w:sz="4" w:space="0" w:color="auto"/>
              <w:left w:val="nil"/>
              <w:bottom w:val="single" w:sz="4" w:space="0" w:color="auto"/>
              <w:right w:val="single" w:sz="4" w:space="0" w:color="auto"/>
            </w:tcBorders>
            <w:shd w:val="clear" w:color="auto" w:fill="auto"/>
            <w:vAlign w:val="center"/>
          </w:tcPr>
          <w:p w14:paraId="06F3CECB" w14:textId="77777777" w:rsidR="009947E4" w:rsidRDefault="009947E4" w:rsidP="0085434B">
            <w:pPr>
              <w:jc w:val="center"/>
              <w:rPr>
                <w:color w:val="000000"/>
              </w:rPr>
            </w:pPr>
            <w:r>
              <w:rPr>
                <w:color w:val="000000"/>
              </w:rPr>
              <w:t>58,61</w:t>
            </w:r>
          </w:p>
        </w:tc>
        <w:tc>
          <w:tcPr>
            <w:tcW w:w="850" w:type="dxa"/>
            <w:tcBorders>
              <w:top w:val="single" w:sz="4" w:space="0" w:color="auto"/>
              <w:left w:val="nil"/>
              <w:bottom w:val="single" w:sz="4" w:space="0" w:color="auto"/>
              <w:right w:val="single" w:sz="4" w:space="0" w:color="auto"/>
            </w:tcBorders>
            <w:shd w:val="clear" w:color="auto" w:fill="auto"/>
            <w:vAlign w:val="center"/>
          </w:tcPr>
          <w:p w14:paraId="5250F452" w14:textId="77777777" w:rsidR="009947E4" w:rsidRDefault="009947E4" w:rsidP="0085434B">
            <w:pPr>
              <w:jc w:val="center"/>
              <w:rPr>
                <w:color w:val="000000"/>
              </w:rPr>
            </w:pPr>
            <w:r>
              <w:rPr>
                <w:color w:val="000000"/>
              </w:rPr>
              <w:t>67,25</w:t>
            </w:r>
          </w:p>
        </w:tc>
        <w:tc>
          <w:tcPr>
            <w:tcW w:w="993" w:type="dxa"/>
            <w:tcBorders>
              <w:top w:val="single" w:sz="4" w:space="0" w:color="auto"/>
              <w:left w:val="nil"/>
              <w:bottom w:val="single" w:sz="4" w:space="0" w:color="auto"/>
              <w:right w:val="single" w:sz="4" w:space="0" w:color="auto"/>
            </w:tcBorders>
            <w:shd w:val="clear" w:color="auto" w:fill="auto"/>
            <w:vAlign w:val="center"/>
          </w:tcPr>
          <w:p w14:paraId="06B9DEEF" w14:textId="77777777" w:rsidR="009947E4" w:rsidRDefault="009947E4" w:rsidP="0085434B">
            <w:pPr>
              <w:jc w:val="center"/>
              <w:rPr>
                <w:color w:val="000000"/>
              </w:rPr>
            </w:pPr>
            <w:r>
              <w:rPr>
                <w:color w:val="000000"/>
              </w:rPr>
              <w:t>62,98</w:t>
            </w:r>
          </w:p>
        </w:tc>
        <w:tc>
          <w:tcPr>
            <w:tcW w:w="992" w:type="dxa"/>
            <w:tcBorders>
              <w:top w:val="single" w:sz="4" w:space="0" w:color="auto"/>
            </w:tcBorders>
            <w:shd w:val="clear" w:color="auto" w:fill="auto"/>
            <w:vAlign w:val="center"/>
          </w:tcPr>
          <w:p w14:paraId="23AA34F1" w14:textId="77777777" w:rsidR="009947E4" w:rsidRDefault="009947E4" w:rsidP="0085434B">
            <w:pPr>
              <w:jc w:val="center"/>
              <w:rPr>
                <w:color w:val="000000"/>
              </w:rPr>
            </w:pPr>
            <w:r>
              <w:rPr>
                <w:color w:val="000000"/>
              </w:rPr>
              <w:t>10,77</w:t>
            </w:r>
          </w:p>
        </w:tc>
        <w:tc>
          <w:tcPr>
            <w:tcW w:w="1276" w:type="dxa"/>
            <w:shd w:val="clear" w:color="auto" w:fill="auto"/>
            <w:vAlign w:val="center"/>
          </w:tcPr>
          <w:p w14:paraId="53BDCB48" w14:textId="77777777" w:rsidR="009947E4" w:rsidRDefault="009947E4" w:rsidP="0085434B">
            <w:pPr>
              <w:jc w:val="center"/>
              <w:rPr>
                <w:color w:val="000000"/>
              </w:rPr>
            </w:pPr>
            <w:r>
              <w:rPr>
                <w:color w:val="000000"/>
              </w:rPr>
              <w:t>873,02</w:t>
            </w:r>
          </w:p>
        </w:tc>
        <w:tc>
          <w:tcPr>
            <w:tcW w:w="1275" w:type="dxa"/>
            <w:tcBorders>
              <w:right w:val="single" w:sz="4" w:space="0" w:color="auto"/>
            </w:tcBorders>
            <w:shd w:val="clear" w:color="auto" w:fill="auto"/>
          </w:tcPr>
          <w:p w14:paraId="332C58CE" w14:textId="77777777" w:rsidR="009947E4" w:rsidRPr="00583595" w:rsidRDefault="009947E4" w:rsidP="0085434B">
            <w:pPr>
              <w:jc w:val="center"/>
            </w:pPr>
            <w:r w:rsidRPr="00583595">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757B3E6" w14:textId="77777777" w:rsidR="009947E4" w:rsidRDefault="009947E4" w:rsidP="0085434B">
            <w:pPr>
              <w:jc w:val="center"/>
            </w:pPr>
            <w:r w:rsidRPr="00583595">
              <w:t>х</w:t>
            </w:r>
          </w:p>
        </w:tc>
      </w:tr>
      <w:tr w:rsidR="009947E4" w:rsidRPr="00A13F1C" w14:paraId="16D8B3F6" w14:textId="77777777" w:rsidTr="0085434B">
        <w:trPr>
          <w:trHeight w:val="281"/>
        </w:trPr>
        <w:tc>
          <w:tcPr>
            <w:tcW w:w="1591" w:type="dxa"/>
            <w:vMerge/>
            <w:tcBorders>
              <w:left w:val="single" w:sz="4" w:space="0" w:color="auto"/>
              <w:right w:val="single" w:sz="4" w:space="0" w:color="auto"/>
            </w:tcBorders>
            <w:vAlign w:val="center"/>
          </w:tcPr>
          <w:p w14:paraId="4F04C701" w14:textId="77777777" w:rsidR="009947E4" w:rsidRPr="00A13F1C" w:rsidRDefault="009947E4" w:rsidP="0085434B">
            <w:pPr>
              <w:jc w:val="center"/>
              <w:rPr>
                <w:bCs/>
                <w:color w:val="000000"/>
                <w:kern w:val="32"/>
              </w:rPr>
            </w:pPr>
          </w:p>
        </w:tc>
        <w:tc>
          <w:tcPr>
            <w:tcW w:w="1669" w:type="dxa"/>
            <w:tcBorders>
              <w:left w:val="single" w:sz="4" w:space="0" w:color="auto"/>
            </w:tcBorders>
          </w:tcPr>
          <w:p w14:paraId="05534FB4" w14:textId="77777777" w:rsidR="009947E4" w:rsidRDefault="009947E4" w:rsidP="0085434B">
            <w:pPr>
              <w:tabs>
                <w:tab w:val="left" w:pos="3052"/>
              </w:tabs>
              <w:ind w:right="-108" w:hanging="108"/>
              <w:jc w:val="center"/>
            </w:pPr>
            <w:r w:rsidRPr="008F5866">
              <w:t>с 01.07.202</w:t>
            </w:r>
            <w: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82553CD" w14:textId="77777777" w:rsidR="009947E4" w:rsidRPr="00583595" w:rsidRDefault="009947E4" w:rsidP="0085434B">
            <w:pPr>
              <w:jc w:val="center"/>
            </w:pPr>
            <w:r w:rsidRPr="00583595">
              <w:t>х</w:t>
            </w:r>
          </w:p>
        </w:tc>
        <w:tc>
          <w:tcPr>
            <w:tcW w:w="851" w:type="dxa"/>
            <w:tcBorders>
              <w:top w:val="single" w:sz="4" w:space="0" w:color="auto"/>
              <w:left w:val="nil"/>
              <w:bottom w:val="single" w:sz="4" w:space="0" w:color="auto"/>
              <w:right w:val="single" w:sz="4" w:space="0" w:color="auto"/>
            </w:tcBorders>
            <w:shd w:val="clear" w:color="auto" w:fill="auto"/>
          </w:tcPr>
          <w:p w14:paraId="7B0CCE23" w14:textId="77777777" w:rsidR="009947E4" w:rsidRPr="00583595" w:rsidRDefault="009947E4" w:rsidP="0085434B">
            <w:pPr>
              <w:jc w:val="center"/>
            </w:pPr>
            <w:r w:rsidRPr="00583595">
              <w:t>х</w:t>
            </w:r>
          </w:p>
        </w:tc>
        <w:tc>
          <w:tcPr>
            <w:tcW w:w="992" w:type="dxa"/>
            <w:tcBorders>
              <w:top w:val="single" w:sz="4" w:space="0" w:color="auto"/>
              <w:left w:val="nil"/>
              <w:bottom w:val="single" w:sz="4" w:space="0" w:color="auto"/>
              <w:right w:val="single" w:sz="4" w:space="0" w:color="auto"/>
            </w:tcBorders>
            <w:shd w:val="clear" w:color="auto" w:fill="auto"/>
          </w:tcPr>
          <w:p w14:paraId="354D1FC8" w14:textId="77777777" w:rsidR="009947E4" w:rsidRPr="00583595" w:rsidRDefault="009947E4" w:rsidP="0085434B">
            <w:pPr>
              <w:jc w:val="center"/>
            </w:pPr>
            <w:r w:rsidRPr="00583595">
              <w:t>х</w:t>
            </w:r>
          </w:p>
        </w:tc>
        <w:tc>
          <w:tcPr>
            <w:tcW w:w="992" w:type="dxa"/>
            <w:tcBorders>
              <w:top w:val="single" w:sz="4" w:space="0" w:color="auto"/>
              <w:left w:val="nil"/>
              <w:bottom w:val="single" w:sz="4" w:space="0" w:color="auto"/>
              <w:right w:val="single" w:sz="4" w:space="0" w:color="auto"/>
            </w:tcBorders>
            <w:shd w:val="clear" w:color="auto" w:fill="auto"/>
          </w:tcPr>
          <w:p w14:paraId="6AC91A4A" w14:textId="77777777" w:rsidR="009947E4" w:rsidRPr="00583595" w:rsidRDefault="009947E4" w:rsidP="0085434B">
            <w:pPr>
              <w:jc w:val="center"/>
            </w:pPr>
            <w:r w:rsidRPr="00583595">
              <w:t>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0027288" w14:textId="77777777" w:rsidR="009947E4" w:rsidRDefault="009947E4" w:rsidP="0085434B">
            <w:pPr>
              <w:jc w:val="center"/>
              <w:rPr>
                <w:color w:val="000000"/>
              </w:rPr>
            </w:pPr>
            <w:r>
              <w:rPr>
                <w:color w:val="000000"/>
              </w:rPr>
              <w:t>66,00</w:t>
            </w:r>
          </w:p>
        </w:tc>
        <w:tc>
          <w:tcPr>
            <w:tcW w:w="992" w:type="dxa"/>
            <w:tcBorders>
              <w:top w:val="single" w:sz="4" w:space="0" w:color="auto"/>
              <w:left w:val="nil"/>
              <w:bottom w:val="single" w:sz="4" w:space="0" w:color="auto"/>
              <w:right w:val="single" w:sz="4" w:space="0" w:color="auto"/>
            </w:tcBorders>
            <w:shd w:val="clear" w:color="auto" w:fill="auto"/>
            <w:vAlign w:val="center"/>
          </w:tcPr>
          <w:p w14:paraId="38F0A9BE" w14:textId="77777777" w:rsidR="009947E4" w:rsidRDefault="009947E4" w:rsidP="0085434B">
            <w:pPr>
              <w:jc w:val="center"/>
              <w:rPr>
                <w:color w:val="000000"/>
              </w:rPr>
            </w:pPr>
            <w:r>
              <w:rPr>
                <w:color w:val="000000"/>
              </w:rPr>
              <w:t>61,39</w:t>
            </w:r>
          </w:p>
        </w:tc>
        <w:tc>
          <w:tcPr>
            <w:tcW w:w="850" w:type="dxa"/>
            <w:tcBorders>
              <w:top w:val="single" w:sz="4" w:space="0" w:color="auto"/>
              <w:left w:val="nil"/>
              <w:bottom w:val="single" w:sz="4" w:space="0" w:color="auto"/>
              <w:right w:val="single" w:sz="4" w:space="0" w:color="auto"/>
            </w:tcBorders>
            <w:shd w:val="clear" w:color="auto" w:fill="auto"/>
            <w:vAlign w:val="center"/>
          </w:tcPr>
          <w:p w14:paraId="03ACABCE" w14:textId="77777777" w:rsidR="009947E4" w:rsidRDefault="009947E4" w:rsidP="0085434B">
            <w:pPr>
              <w:jc w:val="center"/>
              <w:rPr>
                <w:color w:val="000000"/>
              </w:rPr>
            </w:pPr>
            <w:r>
              <w:rPr>
                <w:color w:val="000000"/>
              </w:rPr>
              <w:t>70,51</w:t>
            </w:r>
          </w:p>
        </w:tc>
        <w:tc>
          <w:tcPr>
            <w:tcW w:w="993" w:type="dxa"/>
            <w:tcBorders>
              <w:top w:val="single" w:sz="4" w:space="0" w:color="auto"/>
              <w:left w:val="nil"/>
              <w:bottom w:val="single" w:sz="4" w:space="0" w:color="auto"/>
              <w:right w:val="single" w:sz="4" w:space="0" w:color="auto"/>
            </w:tcBorders>
            <w:shd w:val="clear" w:color="auto" w:fill="auto"/>
            <w:vAlign w:val="center"/>
          </w:tcPr>
          <w:p w14:paraId="12479FC8" w14:textId="77777777" w:rsidR="009947E4" w:rsidRDefault="009947E4" w:rsidP="0085434B">
            <w:pPr>
              <w:jc w:val="center"/>
              <w:rPr>
                <w:color w:val="000000"/>
              </w:rPr>
            </w:pPr>
            <w:r>
              <w:rPr>
                <w:color w:val="000000"/>
              </w:rPr>
              <w:t>66,00</w:t>
            </w:r>
          </w:p>
        </w:tc>
        <w:tc>
          <w:tcPr>
            <w:tcW w:w="992" w:type="dxa"/>
            <w:shd w:val="clear" w:color="auto" w:fill="auto"/>
            <w:vAlign w:val="center"/>
          </w:tcPr>
          <w:p w14:paraId="60C979FF" w14:textId="77777777" w:rsidR="009947E4" w:rsidRDefault="009947E4" w:rsidP="0085434B">
            <w:pPr>
              <w:jc w:val="center"/>
              <w:rPr>
                <w:color w:val="000000"/>
              </w:rPr>
            </w:pPr>
            <w:r>
              <w:rPr>
                <w:color w:val="000000"/>
              </w:rPr>
              <w:t>10,94</w:t>
            </w:r>
          </w:p>
        </w:tc>
        <w:tc>
          <w:tcPr>
            <w:tcW w:w="1276" w:type="dxa"/>
            <w:shd w:val="clear" w:color="auto" w:fill="auto"/>
            <w:vAlign w:val="center"/>
          </w:tcPr>
          <w:p w14:paraId="2C5A0A46" w14:textId="77777777" w:rsidR="009947E4" w:rsidRDefault="009947E4" w:rsidP="0085434B">
            <w:pPr>
              <w:jc w:val="center"/>
              <w:rPr>
                <w:color w:val="000000"/>
              </w:rPr>
            </w:pPr>
            <w:r>
              <w:rPr>
                <w:color w:val="000000"/>
              </w:rPr>
              <w:t>920,67</w:t>
            </w:r>
          </w:p>
        </w:tc>
        <w:tc>
          <w:tcPr>
            <w:tcW w:w="1275" w:type="dxa"/>
            <w:tcBorders>
              <w:right w:val="single" w:sz="4" w:space="0" w:color="auto"/>
            </w:tcBorders>
            <w:shd w:val="clear" w:color="auto" w:fill="auto"/>
          </w:tcPr>
          <w:p w14:paraId="1548E2B8" w14:textId="77777777" w:rsidR="009947E4" w:rsidRPr="00583595" w:rsidRDefault="009947E4" w:rsidP="0085434B">
            <w:pPr>
              <w:jc w:val="center"/>
            </w:pPr>
            <w:r w:rsidRPr="00583595">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82E64AB" w14:textId="77777777" w:rsidR="009947E4" w:rsidRDefault="009947E4" w:rsidP="0085434B">
            <w:pPr>
              <w:jc w:val="center"/>
            </w:pPr>
            <w:r w:rsidRPr="00583595">
              <w:t>х</w:t>
            </w:r>
          </w:p>
        </w:tc>
      </w:tr>
    </w:tbl>
    <w:p w14:paraId="127CB4EB" w14:textId="77777777" w:rsidR="009947E4" w:rsidRDefault="009947E4" w:rsidP="009947E4">
      <w:pPr>
        <w:ind w:left="5387"/>
        <w:jc w:val="center"/>
        <w:rPr>
          <w:sz w:val="28"/>
          <w:szCs w:val="28"/>
        </w:rPr>
      </w:pPr>
    </w:p>
    <w:p w14:paraId="553558F6" w14:textId="77777777" w:rsidR="009947E4" w:rsidRPr="007C392B" w:rsidRDefault="009947E4" w:rsidP="009947E4">
      <w:pPr>
        <w:ind w:left="284" w:right="-285" w:firstLine="567"/>
        <w:jc w:val="both"/>
        <w:rPr>
          <w:bCs/>
          <w:sz w:val="26"/>
          <w:szCs w:val="26"/>
        </w:rPr>
      </w:pPr>
      <w:r w:rsidRPr="007C392B">
        <w:rPr>
          <w:bCs/>
          <w:sz w:val="26"/>
          <w:szCs w:val="26"/>
        </w:rPr>
        <w:t>* Тариф для населения указывается в целях реализации пункта 6 статьи 168 Налогового кодекса Российской Федерации (часть вторая).</w:t>
      </w:r>
    </w:p>
    <w:p w14:paraId="7AA2BB0B" w14:textId="77777777" w:rsidR="009947E4" w:rsidRPr="007C392B" w:rsidRDefault="009947E4" w:rsidP="009947E4">
      <w:pPr>
        <w:ind w:left="284" w:right="-285" w:firstLine="567"/>
        <w:jc w:val="both"/>
        <w:rPr>
          <w:bCs/>
          <w:sz w:val="26"/>
          <w:szCs w:val="26"/>
        </w:rPr>
      </w:pPr>
      <w:r w:rsidRPr="007C392B">
        <w:rPr>
          <w:bCs/>
          <w:sz w:val="26"/>
          <w:szCs w:val="26"/>
        </w:rPr>
        <w:t>** Компонент на теплоноситель для АО «Кузнецкая ТЭЦ», реализуемый на потребительском рынке Новокузнецк</w:t>
      </w:r>
      <w:r>
        <w:rPr>
          <w:bCs/>
          <w:sz w:val="26"/>
          <w:szCs w:val="26"/>
        </w:rPr>
        <w:t>ого городского округа</w:t>
      </w:r>
      <w:r w:rsidRPr="007C392B">
        <w:rPr>
          <w:bCs/>
          <w:sz w:val="26"/>
          <w:szCs w:val="26"/>
        </w:rPr>
        <w:t>, установлен постановлением региональной энергетической к</w:t>
      </w:r>
      <w:r>
        <w:rPr>
          <w:bCs/>
          <w:sz w:val="26"/>
          <w:szCs w:val="26"/>
        </w:rPr>
        <w:t>омиссии Кемеровской области от 18</w:t>
      </w:r>
      <w:r w:rsidRPr="007C392B">
        <w:rPr>
          <w:bCs/>
          <w:sz w:val="26"/>
          <w:szCs w:val="26"/>
        </w:rPr>
        <w:t>.12.201</w:t>
      </w:r>
      <w:r>
        <w:rPr>
          <w:bCs/>
          <w:sz w:val="26"/>
          <w:szCs w:val="26"/>
        </w:rPr>
        <w:t>8</w:t>
      </w:r>
      <w:r w:rsidRPr="007C392B">
        <w:rPr>
          <w:bCs/>
          <w:sz w:val="26"/>
          <w:szCs w:val="26"/>
        </w:rPr>
        <w:t xml:space="preserve"> №</w:t>
      </w:r>
      <w:r>
        <w:rPr>
          <w:bCs/>
          <w:sz w:val="26"/>
          <w:szCs w:val="26"/>
        </w:rPr>
        <w:t xml:space="preserve"> 590 </w:t>
      </w:r>
      <w:r w:rsidRPr="005A0C1E">
        <w:rPr>
          <w:bCs/>
          <w:sz w:val="26"/>
          <w:szCs w:val="26"/>
        </w:rPr>
        <w:t>(в редакции постановлени</w:t>
      </w:r>
      <w:r>
        <w:rPr>
          <w:bCs/>
          <w:sz w:val="26"/>
          <w:szCs w:val="26"/>
        </w:rPr>
        <w:t>я</w:t>
      </w:r>
      <w:r w:rsidRPr="005A0C1E">
        <w:rPr>
          <w:bCs/>
          <w:sz w:val="26"/>
          <w:szCs w:val="26"/>
        </w:rPr>
        <w:t xml:space="preserve"> региональной энергетической комиссии Кемеровской области от </w:t>
      </w:r>
      <w:r>
        <w:rPr>
          <w:bCs/>
          <w:sz w:val="26"/>
          <w:szCs w:val="26"/>
        </w:rPr>
        <w:t>19</w:t>
      </w:r>
      <w:r w:rsidRPr="005A0C1E">
        <w:rPr>
          <w:bCs/>
          <w:sz w:val="26"/>
          <w:szCs w:val="26"/>
        </w:rPr>
        <w:t>.12.201</w:t>
      </w:r>
      <w:r>
        <w:rPr>
          <w:bCs/>
          <w:sz w:val="26"/>
          <w:szCs w:val="26"/>
        </w:rPr>
        <w:t>9</w:t>
      </w:r>
      <w:r w:rsidRPr="005A0C1E">
        <w:rPr>
          <w:bCs/>
          <w:sz w:val="26"/>
          <w:szCs w:val="26"/>
        </w:rPr>
        <w:t xml:space="preserve"> № </w:t>
      </w:r>
      <w:r>
        <w:rPr>
          <w:bCs/>
          <w:sz w:val="26"/>
          <w:szCs w:val="26"/>
        </w:rPr>
        <w:t>659, постановлений Региональной энергетической комиссии Кузбасса от 18.12.2020 № 703, от 17.12.2021 № 805</w:t>
      </w:r>
      <w:r w:rsidRPr="005A0C1E">
        <w:rPr>
          <w:bCs/>
          <w:sz w:val="26"/>
          <w:szCs w:val="26"/>
        </w:rPr>
        <w:t>)</w:t>
      </w:r>
      <w:r w:rsidRPr="007C392B">
        <w:rPr>
          <w:bCs/>
          <w:sz w:val="26"/>
          <w:szCs w:val="26"/>
        </w:rPr>
        <w:t>.</w:t>
      </w:r>
    </w:p>
    <w:p w14:paraId="4FEE817E" w14:textId="77777777" w:rsidR="009947E4" w:rsidRPr="007C392B" w:rsidRDefault="009947E4" w:rsidP="009947E4">
      <w:pPr>
        <w:ind w:left="284" w:right="-285" w:firstLine="567"/>
        <w:jc w:val="both"/>
        <w:rPr>
          <w:bCs/>
          <w:sz w:val="26"/>
          <w:szCs w:val="26"/>
        </w:rPr>
      </w:pPr>
      <w:r w:rsidRPr="007C392B">
        <w:rPr>
          <w:bCs/>
          <w:sz w:val="26"/>
          <w:szCs w:val="26"/>
        </w:rPr>
        <w:t>*** Компонент на тепловую энергию для АО «Кузнецкая ТЭЦ», реализуемую на потребительском рынке Новокузнецк</w:t>
      </w:r>
      <w:r>
        <w:rPr>
          <w:bCs/>
          <w:sz w:val="26"/>
          <w:szCs w:val="26"/>
        </w:rPr>
        <w:t>ого городского округа</w:t>
      </w:r>
      <w:r w:rsidRPr="007C392B">
        <w:rPr>
          <w:bCs/>
          <w:sz w:val="26"/>
          <w:szCs w:val="26"/>
        </w:rPr>
        <w:t>, установлен постановлением региональной энергетической комиссии Кемеров</w:t>
      </w:r>
      <w:r>
        <w:rPr>
          <w:bCs/>
          <w:sz w:val="26"/>
          <w:szCs w:val="26"/>
        </w:rPr>
        <w:t xml:space="preserve">ской области от 18.12.2018 № 589 </w:t>
      </w:r>
      <w:r w:rsidRPr="005A0C1E">
        <w:rPr>
          <w:bCs/>
          <w:sz w:val="26"/>
          <w:szCs w:val="26"/>
        </w:rPr>
        <w:t>(в</w:t>
      </w:r>
      <w:r>
        <w:rPr>
          <w:bCs/>
          <w:sz w:val="26"/>
          <w:szCs w:val="26"/>
        </w:rPr>
        <w:t> </w:t>
      </w:r>
      <w:r w:rsidRPr="005A0C1E">
        <w:rPr>
          <w:bCs/>
          <w:sz w:val="26"/>
          <w:szCs w:val="26"/>
        </w:rPr>
        <w:t>редакции постановлени</w:t>
      </w:r>
      <w:r>
        <w:rPr>
          <w:bCs/>
          <w:sz w:val="26"/>
          <w:szCs w:val="26"/>
        </w:rPr>
        <w:t>я</w:t>
      </w:r>
      <w:r w:rsidRPr="005A0C1E">
        <w:rPr>
          <w:bCs/>
          <w:sz w:val="26"/>
          <w:szCs w:val="26"/>
        </w:rPr>
        <w:t xml:space="preserve"> региональной энергетической комиссии Кемеровской области от </w:t>
      </w:r>
      <w:r>
        <w:rPr>
          <w:bCs/>
          <w:sz w:val="26"/>
          <w:szCs w:val="26"/>
        </w:rPr>
        <w:t>19</w:t>
      </w:r>
      <w:r w:rsidRPr="005A0C1E">
        <w:rPr>
          <w:bCs/>
          <w:sz w:val="26"/>
          <w:szCs w:val="26"/>
        </w:rPr>
        <w:t>.12.201</w:t>
      </w:r>
      <w:r>
        <w:rPr>
          <w:bCs/>
          <w:sz w:val="26"/>
          <w:szCs w:val="26"/>
        </w:rPr>
        <w:t>9</w:t>
      </w:r>
      <w:r w:rsidRPr="005A0C1E">
        <w:rPr>
          <w:bCs/>
          <w:sz w:val="26"/>
          <w:szCs w:val="26"/>
        </w:rPr>
        <w:t xml:space="preserve"> № </w:t>
      </w:r>
      <w:r>
        <w:rPr>
          <w:bCs/>
          <w:sz w:val="26"/>
          <w:szCs w:val="26"/>
        </w:rPr>
        <w:t>658,</w:t>
      </w:r>
      <w:r w:rsidRPr="00E7609A">
        <w:rPr>
          <w:bCs/>
          <w:sz w:val="26"/>
          <w:szCs w:val="26"/>
        </w:rPr>
        <w:t xml:space="preserve"> </w:t>
      </w:r>
      <w:r>
        <w:rPr>
          <w:bCs/>
          <w:sz w:val="26"/>
          <w:szCs w:val="26"/>
        </w:rPr>
        <w:t>постановлени1 Региональной энергетической комиссии Кузбасса от 18.12.2020 № 702, от 17.12.2021 № 804).</w:t>
      </w:r>
    </w:p>
    <w:p w14:paraId="0BEA9937" w14:textId="77777777" w:rsidR="009947E4" w:rsidRDefault="009947E4" w:rsidP="009947E4">
      <w:pPr>
        <w:ind w:left="284" w:right="-285" w:firstLine="567"/>
        <w:jc w:val="both"/>
        <w:rPr>
          <w:bCs/>
          <w:sz w:val="26"/>
          <w:szCs w:val="26"/>
        </w:rPr>
      </w:pPr>
      <w:r w:rsidRPr="007C392B">
        <w:rPr>
          <w:bCs/>
          <w:sz w:val="26"/>
          <w:szCs w:val="26"/>
        </w:rPr>
        <w:t>**** Долгосрочные тарифы установлены для потребителей, получающих тепловую энергию на коллекторах АО «Кузнецкая ТЭЦ».</w:t>
      </w:r>
    </w:p>
    <w:p w14:paraId="42048FAC" w14:textId="77777777" w:rsidR="009947E4" w:rsidRDefault="009947E4" w:rsidP="009947E4">
      <w:pPr>
        <w:ind w:left="284" w:right="-285" w:firstLine="567"/>
        <w:jc w:val="both"/>
        <w:rPr>
          <w:bCs/>
          <w:sz w:val="26"/>
          <w:szCs w:val="26"/>
        </w:rPr>
      </w:pPr>
    </w:p>
    <w:p w14:paraId="44089845" w14:textId="77777777" w:rsidR="009947E4" w:rsidRDefault="009947E4" w:rsidP="009947E4">
      <w:pPr>
        <w:ind w:left="284" w:right="-285" w:firstLine="567"/>
        <w:jc w:val="both"/>
        <w:rPr>
          <w:bCs/>
          <w:sz w:val="26"/>
          <w:szCs w:val="26"/>
        </w:rPr>
      </w:pPr>
    </w:p>
    <w:p w14:paraId="18C6604B" w14:textId="3AC5BC9B" w:rsidR="009947E4" w:rsidRDefault="009947E4" w:rsidP="009947E4">
      <w:pPr>
        <w:ind w:left="284" w:right="-285" w:firstLine="567"/>
        <w:jc w:val="both"/>
        <w:rPr>
          <w:bCs/>
          <w:sz w:val="26"/>
          <w:szCs w:val="26"/>
        </w:rPr>
      </w:pPr>
    </w:p>
    <w:p w14:paraId="4EE15C4A" w14:textId="369E5A1A" w:rsidR="00DC763F" w:rsidRDefault="00DC763F" w:rsidP="009947E4">
      <w:pPr>
        <w:ind w:left="284" w:right="-285" w:firstLine="567"/>
        <w:jc w:val="both"/>
        <w:rPr>
          <w:bCs/>
          <w:sz w:val="26"/>
          <w:szCs w:val="26"/>
        </w:rPr>
      </w:pPr>
    </w:p>
    <w:p w14:paraId="73F35B67" w14:textId="5A0674F4" w:rsidR="00DC763F" w:rsidRDefault="00DC763F" w:rsidP="009947E4">
      <w:pPr>
        <w:ind w:left="284" w:right="-285" w:firstLine="567"/>
        <w:jc w:val="both"/>
        <w:rPr>
          <w:bCs/>
          <w:sz w:val="26"/>
          <w:szCs w:val="26"/>
        </w:rPr>
      </w:pPr>
    </w:p>
    <w:p w14:paraId="44C19C44" w14:textId="5294BE8F" w:rsidR="00DC763F" w:rsidRDefault="00DC763F" w:rsidP="009947E4">
      <w:pPr>
        <w:ind w:left="284" w:right="-285" w:firstLine="567"/>
        <w:jc w:val="both"/>
        <w:rPr>
          <w:bCs/>
          <w:sz w:val="26"/>
          <w:szCs w:val="26"/>
        </w:rPr>
      </w:pPr>
    </w:p>
    <w:p w14:paraId="2F5F5655" w14:textId="77777777" w:rsidR="00DC763F" w:rsidRDefault="00DC763F" w:rsidP="009947E4">
      <w:pPr>
        <w:ind w:left="284" w:right="-285" w:firstLine="567"/>
        <w:jc w:val="both"/>
        <w:rPr>
          <w:bCs/>
          <w:sz w:val="26"/>
          <w:szCs w:val="26"/>
        </w:rPr>
      </w:pPr>
    </w:p>
    <w:p w14:paraId="0D68CCD4" w14:textId="77777777" w:rsidR="009947E4" w:rsidRDefault="009947E4" w:rsidP="009947E4">
      <w:pPr>
        <w:ind w:left="284" w:right="-285" w:firstLine="567"/>
        <w:jc w:val="both"/>
        <w:rPr>
          <w:bCs/>
          <w:sz w:val="26"/>
          <w:szCs w:val="26"/>
        </w:rPr>
      </w:pPr>
    </w:p>
    <w:p w14:paraId="0886A19C" w14:textId="77777777" w:rsidR="009947E4" w:rsidRDefault="009947E4" w:rsidP="009947E4">
      <w:pPr>
        <w:ind w:left="284" w:right="-285" w:firstLine="567"/>
        <w:jc w:val="both"/>
        <w:rPr>
          <w:bCs/>
          <w:sz w:val="26"/>
          <w:szCs w:val="26"/>
        </w:rPr>
      </w:pPr>
    </w:p>
    <w:p w14:paraId="777FC14F" w14:textId="77777777" w:rsidR="00DC763F" w:rsidRPr="00354AF2" w:rsidRDefault="00DC763F" w:rsidP="00DC763F">
      <w:pPr>
        <w:jc w:val="center"/>
        <w:rPr>
          <w:b/>
          <w:bCs/>
          <w:sz w:val="28"/>
          <w:szCs w:val="28"/>
        </w:rPr>
      </w:pPr>
      <w:r w:rsidRPr="00354AF2">
        <w:rPr>
          <w:b/>
          <w:bCs/>
          <w:sz w:val="28"/>
          <w:szCs w:val="28"/>
        </w:rPr>
        <w:lastRenderedPageBreak/>
        <w:t>Долгосрочные тарифы АО «Кузнецкая ТЭЦ» на горячую воду</w:t>
      </w:r>
    </w:p>
    <w:p w14:paraId="7B27EA02" w14:textId="77777777" w:rsidR="00DC763F" w:rsidRDefault="00DC763F" w:rsidP="00DC763F">
      <w:pPr>
        <w:jc w:val="center"/>
        <w:rPr>
          <w:b/>
          <w:bCs/>
          <w:sz w:val="28"/>
          <w:szCs w:val="28"/>
        </w:rPr>
      </w:pPr>
      <w:r w:rsidRPr="00354AF2">
        <w:rPr>
          <w:b/>
          <w:bCs/>
          <w:sz w:val="28"/>
          <w:szCs w:val="28"/>
        </w:rPr>
        <w:t xml:space="preserve"> в открытой системе горячего водоснабжения (теплоснабжения), реализу</w:t>
      </w:r>
      <w:r>
        <w:rPr>
          <w:b/>
          <w:bCs/>
          <w:sz w:val="28"/>
          <w:szCs w:val="28"/>
        </w:rPr>
        <w:t xml:space="preserve">емую на потребительском рынке </w:t>
      </w:r>
    </w:p>
    <w:p w14:paraId="454947BC" w14:textId="77777777" w:rsidR="00DC763F" w:rsidRDefault="00DC763F" w:rsidP="00DC763F">
      <w:pPr>
        <w:jc w:val="center"/>
        <w:rPr>
          <w:b/>
          <w:bCs/>
          <w:sz w:val="28"/>
          <w:szCs w:val="28"/>
        </w:rPr>
      </w:pPr>
      <w:r>
        <w:rPr>
          <w:b/>
          <w:bCs/>
          <w:sz w:val="28"/>
          <w:szCs w:val="28"/>
        </w:rPr>
        <w:t>Новокузнецкого городского округа</w:t>
      </w:r>
      <w:r w:rsidRPr="00354AF2">
        <w:rPr>
          <w:b/>
          <w:bCs/>
          <w:sz w:val="28"/>
          <w:szCs w:val="28"/>
        </w:rPr>
        <w:t xml:space="preserve"> через сети </w:t>
      </w:r>
      <w:r>
        <w:rPr>
          <w:b/>
          <w:bCs/>
          <w:sz w:val="28"/>
          <w:szCs w:val="28"/>
        </w:rPr>
        <w:t>А</w:t>
      </w:r>
      <w:r w:rsidRPr="00354AF2">
        <w:rPr>
          <w:b/>
          <w:bCs/>
          <w:sz w:val="28"/>
          <w:szCs w:val="28"/>
        </w:rPr>
        <w:t>О «</w:t>
      </w:r>
      <w:r>
        <w:rPr>
          <w:b/>
          <w:bCs/>
          <w:sz w:val="28"/>
          <w:szCs w:val="28"/>
        </w:rPr>
        <w:t>Кузбассэнерго</w:t>
      </w:r>
      <w:r w:rsidRPr="00354AF2">
        <w:rPr>
          <w:b/>
          <w:bCs/>
          <w:sz w:val="28"/>
          <w:szCs w:val="28"/>
        </w:rPr>
        <w:t>», на период с 01.01.201</w:t>
      </w:r>
      <w:r>
        <w:rPr>
          <w:b/>
          <w:bCs/>
          <w:sz w:val="28"/>
          <w:szCs w:val="28"/>
        </w:rPr>
        <w:t>9 по 31.12.2023</w:t>
      </w:r>
      <w:r w:rsidRPr="00354AF2">
        <w:rPr>
          <w:b/>
          <w:bCs/>
          <w:sz w:val="28"/>
          <w:szCs w:val="28"/>
        </w:rPr>
        <w:t>****</w:t>
      </w:r>
    </w:p>
    <w:tbl>
      <w:tblPr>
        <w:tblW w:w="15592" w:type="dxa"/>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91"/>
        <w:gridCol w:w="1669"/>
        <w:gridCol w:w="992"/>
        <w:gridCol w:w="851"/>
        <w:gridCol w:w="992"/>
        <w:gridCol w:w="992"/>
        <w:gridCol w:w="993"/>
        <w:gridCol w:w="992"/>
        <w:gridCol w:w="850"/>
        <w:gridCol w:w="993"/>
        <w:gridCol w:w="992"/>
        <w:gridCol w:w="1276"/>
        <w:gridCol w:w="1275"/>
        <w:gridCol w:w="1134"/>
      </w:tblGrid>
      <w:tr w:rsidR="00DC763F" w:rsidRPr="00A13F1C" w14:paraId="4471670C" w14:textId="77777777" w:rsidTr="0085434B">
        <w:trPr>
          <w:trHeight w:val="364"/>
        </w:trPr>
        <w:tc>
          <w:tcPr>
            <w:tcW w:w="1591" w:type="dxa"/>
            <w:vMerge w:val="restart"/>
            <w:shd w:val="clear" w:color="auto" w:fill="auto"/>
            <w:vAlign w:val="center"/>
          </w:tcPr>
          <w:p w14:paraId="2751DEA0" w14:textId="77777777" w:rsidR="00DC763F" w:rsidRPr="00A13F1C" w:rsidRDefault="00DC763F" w:rsidP="0085434B">
            <w:pPr>
              <w:tabs>
                <w:tab w:val="left" w:pos="3052"/>
              </w:tabs>
              <w:ind w:left="-108" w:right="-108"/>
              <w:jc w:val="center"/>
            </w:pPr>
            <w:r w:rsidRPr="00A13F1C">
              <w:t>Наименование регулируемой организации</w:t>
            </w:r>
          </w:p>
        </w:tc>
        <w:tc>
          <w:tcPr>
            <w:tcW w:w="1669" w:type="dxa"/>
            <w:vMerge w:val="restart"/>
            <w:vAlign w:val="center"/>
          </w:tcPr>
          <w:p w14:paraId="0AD6661D" w14:textId="77777777" w:rsidR="00DC763F" w:rsidRPr="00A13F1C" w:rsidRDefault="00DC763F" w:rsidP="0085434B">
            <w:pPr>
              <w:ind w:left="-108" w:firstLine="47"/>
              <w:jc w:val="center"/>
            </w:pPr>
            <w:r w:rsidRPr="00A13F1C">
              <w:t>Период</w:t>
            </w:r>
          </w:p>
        </w:tc>
        <w:tc>
          <w:tcPr>
            <w:tcW w:w="3827" w:type="dxa"/>
            <w:gridSpan w:val="4"/>
            <w:tcBorders>
              <w:bottom w:val="single" w:sz="4" w:space="0" w:color="auto"/>
            </w:tcBorders>
            <w:vAlign w:val="center"/>
          </w:tcPr>
          <w:p w14:paraId="5E180CAC" w14:textId="77777777" w:rsidR="00DC763F" w:rsidRPr="00A13F1C" w:rsidRDefault="00DC763F" w:rsidP="0085434B">
            <w:pPr>
              <w:ind w:left="-108" w:firstLine="47"/>
              <w:jc w:val="center"/>
            </w:pPr>
            <w:r w:rsidRPr="00A13F1C">
              <w:t>Тариф на горячую воду для населения</w:t>
            </w:r>
            <w:r>
              <w:t xml:space="preserve"> (с НДС)</w:t>
            </w:r>
            <w:r w:rsidRPr="00A13F1C">
              <w:t>, руб./м</w:t>
            </w:r>
            <w:r w:rsidRPr="00A13F1C">
              <w:rPr>
                <w:vertAlign w:val="superscript"/>
              </w:rPr>
              <w:t xml:space="preserve">3 </w:t>
            </w:r>
            <w:r w:rsidRPr="00A13F1C">
              <w:t xml:space="preserve">* </w:t>
            </w:r>
          </w:p>
        </w:tc>
        <w:tc>
          <w:tcPr>
            <w:tcW w:w="3828" w:type="dxa"/>
            <w:gridSpan w:val="4"/>
            <w:tcBorders>
              <w:bottom w:val="single" w:sz="4" w:space="0" w:color="auto"/>
            </w:tcBorders>
            <w:shd w:val="clear" w:color="auto" w:fill="auto"/>
            <w:vAlign w:val="center"/>
          </w:tcPr>
          <w:p w14:paraId="5BAB0DC8" w14:textId="77777777" w:rsidR="00DC763F" w:rsidRPr="00A13F1C" w:rsidRDefault="00DC763F" w:rsidP="0085434B">
            <w:pPr>
              <w:ind w:left="-108" w:firstLine="47"/>
              <w:jc w:val="center"/>
            </w:pPr>
            <w:r w:rsidRPr="00A13F1C">
              <w:t>Тариф на горячую воду для прочих потребителей</w:t>
            </w:r>
            <w:r>
              <w:t xml:space="preserve"> (без НДС)</w:t>
            </w:r>
            <w:r w:rsidRPr="00A13F1C">
              <w:t>,</w:t>
            </w:r>
          </w:p>
          <w:p w14:paraId="4C3C8FB1" w14:textId="77777777" w:rsidR="00DC763F" w:rsidRPr="00A13F1C" w:rsidRDefault="00DC763F" w:rsidP="0085434B">
            <w:pPr>
              <w:ind w:left="-108" w:firstLine="47"/>
              <w:jc w:val="center"/>
            </w:pPr>
            <w:r w:rsidRPr="00A13F1C">
              <w:t>руб./м</w:t>
            </w:r>
            <w:r w:rsidRPr="00A13F1C">
              <w:rPr>
                <w:vertAlign w:val="superscript"/>
              </w:rPr>
              <w:t xml:space="preserve">3 </w:t>
            </w:r>
          </w:p>
        </w:tc>
        <w:tc>
          <w:tcPr>
            <w:tcW w:w="992" w:type="dxa"/>
            <w:vMerge w:val="restart"/>
            <w:tcBorders>
              <w:right w:val="single" w:sz="4" w:space="0" w:color="auto"/>
            </w:tcBorders>
            <w:shd w:val="clear" w:color="auto" w:fill="auto"/>
            <w:vAlign w:val="center"/>
          </w:tcPr>
          <w:p w14:paraId="4A615191" w14:textId="77777777" w:rsidR="00DC763F" w:rsidRPr="00A13F1C" w:rsidRDefault="00DC763F" w:rsidP="0085434B">
            <w:pPr>
              <w:ind w:left="-108" w:right="-104" w:firstLine="3"/>
              <w:jc w:val="center"/>
            </w:pPr>
            <w:proofErr w:type="gramStart"/>
            <w:r w:rsidRPr="00A13F1C">
              <w:t>Компо-нент</w:t>
            </w:r>
            <w:proofErr w:type="gramEnd"/>
            <w:r w:rsidRPr="00A13F1C">
              <w:t xml:space="preserve"> на теплоно-ситель</w:t>
            </w:r>
            <w:r>
              <w:t xml:space="preserve"> (без НДС)</w:t>
            </w:r>
            <w:r w:rsidRPr="00A13F1C">
              <w:t>,</w:t>
            </w:r>
          </w:p>
          <w:p w14:paraId="12830078" w14:textId="77777777" w:rsidR="00DC763F" w:rsidRPr="00A13F1C" w:rsidRDefault="00DC763F" w:rsidP="0085434B">
            <w:pPr>
              <w:ind w:left="-108" w:right="-104" w:firstLine="3"/>
              <w:jc w:val="center"/>
            </w:pPr>
            <w:r w:rsidRPr="00A13F1C">
              <w:t>руб./м</w:t>
            </w:r>
            <w:r w:rsidRPr="00A13F1C">
              <w:rPr>
                <w:vertAlign w:val="superscript"/>
              </w:rPr>
              <w:t xml:space="preserve">3 </w:t>
            </w:r>
            <w:r w:rsidRPr="00A13F1C">
              <w:t>**</w:t>
            </w:r>
          </w:p>
        </w:tc>
        <w:tc>
          <w:tcPr>
            <w:tcW w:w="36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B5B86F" w14:textId="77777777" w:rsidR="00DC763F" w:rsidRPr="00A13F1C" w:rsidRDefault="00DC763F" w:rsidP="0085434B">
            <w:pPr>
              <w:tabs>
                <w:tab w:val="left" w:pos="3052"/>
              </w:tabs>
              <w:jc w:val="center"/>
            </w:pPr>
            <w:r w:rsidRPr="00A13F1C">
              <w:t>Компонент на тепловую энергию</w:t>
            </w:r>
            <w:r>
              <w:t xml:space="preserve"> (без НДС)</w:t>
            </w:r>
          </w:p>
        </w:tc>
      </w:tr>
      <w:tr w:rsidR="00DC763F" w:rsidRPr="00A13F1C" w14:paraId="5B0E041E" w14:textId="77777777" w:rsidTr="0085434B">
        <w:trPr>
          <w:trHeight w:val="225"/>
        </w:trPr>
        <w:tc>
          <w:tcPr>
            <w:tcW w:w="1591" w:type="dxa"/>
            <w:vMerge/>
            <w:shd w:val="clear" w:color="auto" w:fill="auto"/>
            <w:vAlign w:val="center"/>
          </w:tcPr>
          <w:p w14:paraId="4D8B0057" w14:textId="77777777" w:rsidR="00DC763F" w:rsidRPr="00A13F1C" w:rsidRDefault="00DC763F" w:rsidP="0085434B">
            <w:pPr>
              <w:tabs>
                <w:tab w:val="left" w:pos="3052"/>
              </w:tabs>
              <w:jc w:val="center"/>
            </w:pPr>
          </w:p>
        </w:tc>
        <w:tc>
          <w:tcPr>
            <w:tcW w:w="1669" w:type="dxa"/>
            <w:vMerge/>
            <w:vAlign w:val="center"/>
          </w:tcPr>
          <w:p w14:paraId="6898E04C" w14:textId="77777777" w:rsidR="00DC763F" w:rsidRPr="00A13F1C" w:rsidRDefault="00DC763F" w:rsidP="0085434B">
            <w:pPr>
              <w:tabs>
                <w:tab w:val="left" w:pos="3052"/>
              </w:tabs>
              <w:jc w:val="center"/>
            </w:pPr>
          </w:p>
        </w:tc>
        <w:tc>
          <w:tcPr>
            <w:tcW w:w="1843" w:type="dxa"/>
            <w:gridSpan w:val="2"/>
            <w:tcBorders>
              <w:top w:val="single" w:sz="4" w:space="0" w:color="auto"/>
            </w:tcBorders>
            <w:vAlign w:val="center"/>
          </w:tcPr>
          <w:p w14:paraId="4BE1A384" w14:textId="77777777" w:rsidR="00DC763F" w:rsidRPr="00A13F1C" w:rsidRDefault="00DC763F" w:rsidP="0085434B">
            <w:pPr>
              <w:ind w:left="-108" w:right="-85" w:hanging="55"/>
              <w:jc w:val="center"/>
            </w:pPr>
            <w:r w:rsidRPr="00A13F1C">
              <w:t>Изолированные стояки</w:t>
            </w:r>
          </w:p>
        </w:tc>
        <w:tc>
          <w:tcPr>
            <w:tcW w:w="1984" w:type="dxa"/>
            <w:gridSpan w:val="2"/>
            <w:tcBorders>
              <w:top w:val="single" w:sz="4" w:space="0" w:color="auto"/>
            </w:tcBorders>
            <w:vAlign w:val="center"/>
          </w:tcPr>
          <w:p w14:paraId="2A4AEBFA" w14:textId="77777777" w:rsidR="00DC763F" w:rsidRPr="00A13F1C" w:rsidRDefault="00DC763F" w:rsidP="0085434B">
            <w:pPr>
              <w:ind w:left="-108" w:right="-85" w:hanging="4"/>
              <w:jc w:val="center"/>
            </w:pPr>
            <w:r w:rsidRPr="00A13F1C">
              <w:t>Неизолированные стояки</w:t>
            </w:r>
          </w:p>
        </w:tc>
        <w:tc>
          <w:tcPr>
            <w:tcW w:w="1985" w:type="dxa"/>
            <w:gridSpan w:val="2"/>
            <w:tcBorders>
              <w:top w:val="single" w:sz="4" w:space="0" w:color="auto"/>
            </w:tcBorders>
            <w:vAlign w:val="center"/>
          </w:tcPr>
          <w:p w14:paraId="174B9450" w14:textId="77777777" w:rsidR="00DC763F" w:rsidRPr="00A13F1C" w:rsidRDefault="00DC763F" w:rsidP="0085434B">
            <w:pPr>
              <w:ind w:left="-108" w:right="-85" w:hanging="55"/>
              <w:jc w:val="center"/>
            </w:pPr>
            <w:r w:rsidRPr="00A13F1C">
              <w:t>Изолированные стояки</w:t>
            </w:r>
          </w:p>
        </w:tc>
        <w:tc>
          <w:tcPr>
            <w:tcW w:w="1843" w:type="dxa"/>
            <w:gridSpan w:val="2"/>
            <w:tcBorders>
              <w:top w:val="single" w:sz="4" w:space="0" w:color="auto"/>
            </w:tcBorders>
            <w:vAlign w:val="center"/>
          </w:tcPr>
          <w:p w14:paraId="49858745" w14:textId="77777777" w:rsidR="00DC763F" w:rsidRDefault="00DC763F" w:rsidP="0085434B">
            <w:pPr>
              <w:ind w:left="-110" w:right="-251" w:hanging="4"/>
              <w:jc w:val="center"/>
            </w:pPr>
            <w:r w:rsidRPr="00A13F1C">
              <w:t>Неизолирован</w:t>
            </w:r>
            <w:r>
              <w:t>-</w:t>
            </w:r>
          </w:p>
          <w:p w14:paraId="22A3437A" w14:textId="77777777" w:rsidR="00DC763F" w:rsidRPr="00A13F1C" w:rsidRDefault="00DC763F" w:rsidP="0085434B">
            <w:pPr>
              <w:ind w:left="-110" w:right="-251" w:hanging="4"/>
              <w:jc w:val="center"/>
            </w:pPr>
            <w:r w:rsidRPr="00A13F1C">
              <w:t>ные стояки</w:t>
            </w:r>
          </w:p>
        </w:tc>
        <w:tc>
          <w:tcPr>
            <w:tcW w:w="992" w:type="dxa"/>
            <w:vMerge/>
            <w:shd w:val="clear" w:color="auto" w:fill="auto"/>
            <w:vAlign w:val="center"/>
          </w:tcPr>
          <w:p w14:paraId="6C6057E4" w14:textId="77777777" w:rsidR="00DC763F" w:rsidRPr="00A13F1C" w:rsidRDefault="00DC763F" w:rsidP="0085434B">
            <w:pPr>
              <w:tabs>
                <w:tab w:val="left" w:pos="3052"/>
              </w:tabs>
              <w:jc w:val="center"/>
            </w:pPr>
          </w:p>
        </w:tc>
        <w:tc>
          <w:tcPr>
            <w:tcW w:w="1276" w:type="dxa"/>
            <w:vMerge w:val="restart"/>
            <w:tcBorders>
              <w:right w:val="single" w:sz="4" w:space="0" w:color="auto"/>
            </w:tcBorders>
            <w:shd w:val="clear" w:color="auto" w:fill="auto"/>
            <w:vAlign w:val="center"/>
          </w:tcPr>
          <w:p w14:paraId="4718A4FD" w14:textId="77777777" w:rsidR="00DC763F" w:rsidRPr="00A13F1C" w:rsidRDefault="00DC763F" w:rsidP="0085434B">
            <w:pPr>
              <w:tabs>
                <w:tab w:val="left" w:pos="3052"/>
              </w:tabs>
              <w:ind w:left="-108" w:right="-151"/>
              <w:jc w:val="center"/>
            </w:pPr>
            <w:r w:rsidRPr="00A13F1C">
              <w:t>Односта-вочный, руб./Гкал</w:t>
            </w:r>
          </w:p>
          <w:p w14:paraId="177E4BC3" w14:textId="77777777" w:rsidR="00DC763F" w:rsidRPr="00A13F1C" w:rsidRDefault="00DC763F" w:rsidP="0085434B">
            <w:pPr>
              <w:tabs>
                <w:tab w:val="left" w:pos="3052"/>
              </w:tabs>
              <w:ind w:left="-108" w:right="-20"/>
              <w:jc w:val="center"/>
            </w:pPr>
            <w:r w:rsidRPr="00A13F1C">
              <w:t xml:space="preserve">*** </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2D471D" w14:textId="77777777" w:rsidR="00DC763F" w:rsidRPr="00A13F1C" w:rsidRDefault="00DC763F" w:rsidP="0085434B">
            <w:pPr>
              <w:tabs>
                <w:tab w:val="left" w:pos="3052"/>
              </w:tabs>
              <w:jc w:val="center"/>
            </w:pPr>
            <w:r w:rsidRPr="00A13F1C">
              <w:t>Двухставочный</w:t>
            </w:r>
          </w:p>
        </w:tc>
      </w:tr>
      <w:tr w:rsidR="00DC763F" w:rsidRPr="00A13F1C" w14:paraId="7F02BF81" w14:textId="77777777" w:rsidTr="0085434B">
        <w:trPr>
          <w:trHeight w:val="1444"/>
        </w:trPr>
        <w:tc>
          <w:tcPr>
            <w:tcW w:w="1591" w:type="dxa"/>
            <w:vMerge/>
            <w:shd w:val="clear" w:color="auto" w:fill="auto"/>
            <w:vAlign w:val="center"/>
          </w:tcPr>
          <w:p w14:paraId="43C0D1E8" w14:textId="77777777" w:rsidR="00DC763F" w:rsidRPr="00A13F1C" w:rsidRDefault="00DC763F" w:rsidP="0085434B">
            <w:pPr>
              <w:tabs>
                <w:tab w:val="left" w:pos="3052"/>
              </w:tabs>
              <w:jc w:val="center"/>
            </w:pPr>
          </w:p>
        </w:tc>
        <w:tc>
          <w:tcPr>
            <w:tcW w:w="1669" w:type="dxa"/>
            <w:vMerge/>
            <w:vAlign w:val="center"/>
          </w:tcPr>
          <w:p w14:paraId="57419768" w14:textId="77777777" w:rsidR="00DC763F" w:rsidRPr="00A13F1C" w:rsidRDefault="00DC763F" w:rsidP="0085434B">
            <w:pPr>
              <w:tabs>
                <w:tab w:val="left" w:pos="3052"/>
              </w:tabs>
              <w:jc w:val="center"/>
            </w:pPr>
          </w:p>
        </w:tc>
        <w:tc>
          <w:tcPr>
            <w:tcW w:w="992" w:type="dxa"/>
            <w:vAlign w:val="center"/>
          </w:tcPr>
          <w:p w14:paraId="0A5A60BA" w14:textId="77777777" w:rsidR="00DC763F" w:rsidRPr="00A13F1C" w:rsidRDefault="00DC763F" w:rsidP="0085434B">
            <w:pPr>
              <w:tabs>
                <w:tab w:val="left" w:pos="3052"/>
              </w:tabs>
              <w:ind w:right="-35"/>
              <w:jc w:val="center"/>
            </w:pPr>
            <w:r w:rsidRPr="00A13F1C">
              <w:t xml:space="preserve">с </w:t>
            </w:r>
            <w:proofErr w:type="gramStart"/>
            <w:r w:rsidRPr="00A13F1C">
              <w:t>поло-тенце</w:t>
            </w:r>
            <w:proofErr w:type="gramEnd"/>
            <w:r w:rsidRPr="00A13F1C">
              <w:t>-суши-телями</w:t>
            </w:r>
          </w:p>
        </w:tc>
        <w:tc>
          <w:tcPr>
            <w:tcW w:w="851" w:type="dxa"/>
            <w:vAlign w:val="center"/>
          </w:tcPr>
          <w:p w14:paraId="483D8148" w14:textId="77777777" w:rsidR="00DC763F" w:rsidRPr="00A13F1C" w:rsidRDefault="00DC763F" w:rsidP="0085434B">
            <w:pPr>
              <w:tabs>
                <w:tab w:val="left" w:pos="3052"/>
              </w:tabs>
              <w:ind w:right="-35"/>
              <w:jc w:val="center"/>
            </w:pPr>
            <w:r w:rsidRPr="00A13F1C">
              <w:t xml:space="preserve">без </w:t>
            </w:r>
            <w:proofErr w:type="gramStart"/>
            <w:r w:rsidRPr="00A13F1C">
              <w:t>поло-тенце</w:t>
            </w:r>
            <w:proofErr w:type="gramEnd"/>
            <w:r w:rsidRPr="00A13F1C">
              <w:t>-суши-тел</w:t>
            </w:r>
            <w:r>
              <w:t>ей</w:t>
            </w:r>
          </w:p>
        </w:tc>
        <w:tc>
          <w:tcPr>
            <w:tcW w:w="992" w:type="dxa"/>
            <w:vAlign w:val="center"/>
          </w:tcPr>
          <w:p w14:paraId="7A958C75" w14:textId="77777777" w:rsidR="00DC763F" w:rsidRPr="00A13F1C" w:rsidRDefault="00DC763F" w:rsidP="0085434B">
            <w:pPr>
              <w:tabs>
                <w:tab w:val="left" w:pos="3052"/>
              </w:tabs>
              <w:ind w:right="-35"/>
              <w:jc w:val="center"/>
            </w:pPr>
            <w:r w:rsidRPr="00A13F1C">
              <w:t xml:space="preserve">с </w:t>
            </w:r>
            <w:proofErr w:type="gramStart"/>
            <w:r w:rsidRPr="00A13F1C">
              <w:t>поло-тенце</w:t>
            </w:r>
            <w:proofErr w:type="gramEnd"/>
            <w:r w:rsidRPr="00A13F1C">
              <w:t>-суши-телями</w:t>
            </w:r>
          </w:p>
        </w:tc>
        <w:tc>
          <w:tcPr>
            <w:tcW w:w="992" w:type="dxa"/>
            <w:vAlign w:val="center"/>
          </w:tcPr>
          <w:p w14:paraId="563A5485" w14:textId="77777777" w:rsidR="00DC763F" w:rsidRPr="00A13F1C" w:rsidRDefault="00DC763F" w:rsidP="0085434B">
            <w:pPr>
              <w:tabs>
                <w:tab w:val="left" w:pos="3052"/>
              </w:tabs>
              <w:ind w:right="-35"/>
              <w:jc w:val="center"/>
            </w:pPr>
            <w:r w:rsidRPr="00A13F1C">
              <w:t xml:space="preserve">без </w:t>
            </w:r>
            <w:proofErr w:type="gramStart"/>
            <w:r w:rsidRPr="00A13F1C">
              <w:t>поло-тенце</w:t>
            </w:r>
            <w:proofErr w:type="gramEnd"/>
            <w:r w:rsidRPr="00A13F1C">
              <w:t>-суши-тел</w:t>
            </w:r>
            <w:r>
              <w:t>ей</w:t>
            </w:r>
          </w:p>
        </w:tc>
        <w:tc>
          <w:tcPr>
            <w:tcW w:w="993" w:type="dxa"/>
            <w:vAlign w:val="center"/>
          </w:tcPr>
          <w:p w14:paraId="16C96170" w14:textId="77777777" w:rsidR="00DC763F" w:rsidRPr="00A13F1C" w:rsidRDefault="00DC763F" w:rsidP="0085434B">
            <w:pPr>
              <w:tabs>
                <w:tab w:val="left" w:pos="3052"/>
              </w:tabs>
              <w:ind w:left="-52" w:right="-68"/>
              <w:jc w:val="center"/>
            </w:pPr>
            <w:r w:rsidRPr="00A13F1C">
              <w:t xml:space="preserve">с </w:t>
            </w:r>
            <w:proofErr w:type="gramStart"/>
            <w:r w:rsidRPr="00A13F1C">
              <w:t>поло-тенце</w:t>
            </w:r>
            <w:proofErr w:type="gramEnd"/>
            <w:r w:rsidRPr="00A13F1C">
              <w:t>-суши-телями</w:t>
            </w:r>
          </w:p>
        </w:tc>
        <w:tc>
          <w:tcPr>
            <w:tcW w:w="992" w:type="dxa"/>
            <w:vAlign w:val="center"/>
          </w:tcPr>
          <w:p w14:paraId="46ABC779" w14:textId="77777777" w:rsidR="00DC763F" w:rsidRPr="00A13F1C" w:rsidRDefault="00DC763F" w:rsidP="0085434B">
            <w:pPr>
              <w:tabs>
                <w:tab w:val="left" w:pos="3052"/>
              </w:tabs>
              <w:ind w:right="-35"/>
              <w:jc w:val="center"/>
            </w:pPr>
            <w:r w:rsidRPr="00A13F1C">
              <w:t xml:space="preserve">без </w:t>
            </w:r>
            <w:proofErr w:type="gramStart"/>
            <w:r w:rsidRPr="00A13F1C">
              <w:t>поло-тенце</w:t>
            </w:r>
            <w:proofErr w:type="gramEnd"/>
            <w:r w:rsidRPr="00A13F1C">
              <w:t>-суши-тел</w:t>
            </w:r>
            <w:r>
              <w:t>ей</w:t>
            </w:r>
          </w:p>
        </w:tc>
        <w:tc>
          <w:tcPr>
            <w:tcW w:w="850" w:type="dxa"/>
            <w:vAlign w:val="center"/>
          </w:tcPr>
          <w:p w14:paraId="4710593A" w14:textId="77777777" w:rsidR="00DC763F" w:rsidRPr="00A13F1C" w:rsidRDefault="00DC763F" w:rsidP="0085434B">
            <w:pPr>
              <w:tabs>
                <w:tab w:val="left" w:pos="3052"/>
              </w:tabs>
              <w:ind w:left="-177" w:right="-149"/>
              <w:jc w:val="center"/>
            </w:pPr>
            <w:r w:rsidRPr="00A13F1C">
              <w:t xml:space="preserve">с </w:t>
            </w:r>
            <w:proofErr w:type="gramStart"/>
            <w:r w:rsidRPr="00A13F1C">
              <w:t>поло-тенце</w:t>
            </w:r>
            <w:proofErr w:type="gramEnd"/>
            <w:r w:rsidRPr="00A13F1C">
              <w:t>-суши-телями</w:t>
            </w:r>
          </w:p>
        </w:tc>
        <w:tc>
          <w:tcPr>
            <w:tcW w:w="993" w:type="dxa"/>
            <w:vAlign w:val="center"/>
          </w:tcPr>
          <w:p w14:paraId="593BF1F7" w14:textId="77777777" w:rsidR="00DC763F" w:rsidRPr="00A13F1C" w:rsidRDefault="00DC763F" w:rsidP="0085434B">
            <w:pPr>
              <w:tabs>
                <w:tab w:val="left" w:pos="3052"/>
              </w:tabs>
              <w:ind w:right="-35"/>
              <w:jc w:val="center"/>
            </w:pPr>
            <w:r w:rsidRPr="00A13F1C">
              <w:t xml:space="preserve">без </w:t>
            </w:r>
            <w:proofErr w:type="gramStart"/>
            <w:r w:rsidRPr="00A13F1C">
              <w:t>поло-тенце</w:t>
            </w:r>
            <w:proofErr w:type="gramEnd"/>
            <w:r w:rsidRPr="00A13F1C">
              <w:t>-суши-тел</w:t>
            </w:r>
            <w:r>
              <w:t>ей</w:t>
            </w:r>
          </w:p>
        </w:tc>
        <w:tc>
          <w:tcPr>
            <w:tcW w:w="992" w:type="dxa"/>
            <w:vMerge/>
            <w:shd w:val="clear" w:color="auto" w:fill="auto"/>
            <w:vAlign w:val="center"/>
          </w:tcPr>
          <w:p w14:paraId="6BBE8026" w14:textId="77777777" w:rsidR="00DC763F" w:rsidRPr="00A13F1C" w:rsidRDefault="00DC763F" w:rsidP="0085434B">
            <w:pPr>
              <w:tabs>
                <w:tab w:val="left" w:pos="3052"/>
              </w:tabs>
              <w:jc w:val="center"/>
            </w:pPr>
          </w:p>
        </w:tc>
        <w:tc>
          <w:tcPr>
            <w:tcW w:w="1276" w:type="dxa"/>
            <w:vMerge/>
            <w:shd w:val="clear" w:color="auto" w:fill="auto"/>
            <w:vAlign w:val="center"/>
          </w:tcPr>
          <w:p w14:paraId="06470F78" w14:textId="77777777" w:rsidR="00DC763F" w:rsidRPr="00A13F1C" w:rsidRDefault="00DC763F" w:rsidP="0085434B">
            <w:pPr>
              <w:tabs>
                <w:tab w:val="left" w:pos="3052"/>
              </w:tabs>
              <w:jc w:val="center"/>
            </w:pPr>
          </w:p>
        </w:tc>
        <w:tc>
          <w:tcPr>
            <w:tcW w:w="1275" w:type="dxa"/>
            <w:tcBorders>
              <w:right w:val="single" w:sz="4" w:space="0" w:color="auto"/>
            </w:tcBorders>
            <w:shd w:val="clear" w:color="auto" w:fill="auto"/>
            <w:vAlign w:val="center"/>
          </w:tcPr>
          <w:p w14:paraId="6F29242A" w14:textId="77777777" w:rsidR="00DC763F" w:rsidRPr="00A13F1C" w:rsidRDefault="00DC763F" w:rsidP="0085434B">
            <w:pPr>
              <w:ind w:left="-95" w:right="-65"/>
              <w:jc w:val="center"/>
            </w:pPr>
            <w:r w:rsidRPr="00A13F1C">
              <w:t>Ставка за мощность, тыс. руб./</w:t>
            </w:r>
          </w:p>
          <w:p w14:paraId="185D5A98" w14:textId="77777777" w:rsidR="00DC763F" w:rsidRPr="00A13F1C" w:rsidRDefault="00DC763F" w:rsidP="0085434B">
            <w:pPr>
              <w:ind w:left="-95" w:right="-65"/>
              <w:jc w:val="center"/>
            </w:pPr>
            <w:r w:rsidRPr="00A13F1C">
              <w:t>Гкал/</w:t>
            </w:r>
          </w:p>
          <w:p w14:paraId="50692C18" w14:textId="77777777" w:rsidR="00DC763F" w:rsidRPr="00A13F1C" w:rsidRDefault="00DC763F" w:rsidP="0085434B">
            <w:pPr>
              <w:jc w:val="center"/>
            </w:pPr>
            <w:r w:rsidRPr="00A13F1C">
              <w:t>час в мес.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CD7B5E" w14:textId="77777777" w:rsidR="00DC763F" w:rsidRPr="00A13F1C" w:rsidRDefault="00DC763F" w:rsidP="0085434B">
            <w:pPr>
              <w:ind w:left="-120" w:right="-112"/>
              <w:jc w:val="center"/>
            </w:pPr>
            <w:r w:rsidRPr="00A13F1C">
              <w:t>Ставка за тепловую энергию, руб./Гкал</w:t>
            </w:r>
          </w:p>
        </w:tc>
      </w:tr>
      <w:tr w:rsidR="00DC763F" w:rsidRPr="00A13F1C" w14:paraId="6CF745CD" w14:textId="77777777" w:rsidTr="0085434B">
        <w:trPr>
          <w:trHeight w:val="184"/>
        </w:trPr>
        <w:tc>
          <w:tcPr>
            <w:tcW w:w="1591" w:type="dxa"/>
            <w:vMerge w:val="restart"/>
            <w:tcBorders>
              <w:top w:val="single" w:sz="4" w:space="0" w:color="auto"/>
              <w:left w:val="single" w:sz="4" w:space="0" w:color="auto"/>
              <w:right w:val="single" w:sz="4" w:space="0" w:color="auto"/>
            </w:tcBorders>
            <w:vAlign w:val="center"/>
          </w:tcPr>
          <w:p w14:paraId="2779A988" w14:textId="77777777" w:rsidR="00DC763F" w:rsidRPr="00C3380A" w:rsidRDefault="00DC763F" w:rsidP="0085434B">
            <w:pPr>
              <w:tabs>
                <w:tab w:val="left" w:pos="3052"/>
              </w:tabs>
              <w:ind w:left="-108" w:right="-108"/>
              <w:jc w:val="center"/>
            </w:pPr>
            <w:r w:rsidRPr="00C3380A">
              <w:rPr>
                <w:color w:val="000000"/>
              </w:rPr>
              <w:t>АО «Кузнецкая ТЭЦ»</w:t>
            </w:r>
          </w:p>
        </w:tc>
        <w:tc>
          <w:tcPr>
            <w:tcW w:w="1669" w:type="dxa"/>
            <w:vAlign w:val="center"/>
          </w:tcPr>
          <w:p w14:paraId="01698F04" w14:textId="77777777" w:rsidR="00DC763F" w:rsidRPr="00861894" w:rsidRDefault="00DC763F" w:rsidP="0085434B">
            <w:pPr>
              <w:tabs>
                <w:tab w:val="left" w:pos="3052"/>
              </w:tabs>
              <w:ind w:right="-108" w:hanging="108"/>
              <w:jc w:val="center"/>
            </w:pPr>
            <w:r w:rsidRPr="00861894">
              <w:t>с 01.01.201</w:t>
            </w:r>
            <w:r>
              <w:t>9</w:t>
            </w:r>
          </w:p>
        </w:tc>
        <w:tc>
          <w:tcPr>
            <w:tcW w:w="992" w:type="dxa"/>
            <w:tcBorders>
              <w:right w:val="single" w:sz="4" w:space="0" w:color="auto"/>
            </w:tcBorders>
            <w:shd w:val="clear" w:color="auto" w:fill="auto"/>
            <w:tcMar>
              <w:left w:w="57" w:type="dxa"/>
              <w:right w:w="57" w:type="dxa"/>
            </w:tcMar>
            <w:vAlign w:val="center"/>
          </w:tcPr>
          <w:p w14:paraId="49A0404E" w14:textId="77777777" w:rsidR="00DC763F" w:rsidRDefault="00DC763F" w:rsidP="0085434B">
            <w:pPr>
              <w:jc w:val="center"/>
              <w:rPr>
                <w:color w:val="000000"/>
              </w:rPr>
            </w:pPr>
            <w:r>
              <w:rPr>
                <w:color w:val="000000"/>
              </w:rPr>
              <w:t>97,79</w:t>
            </w:r>
          </w:p>
        </w:tc>
        <w:tc>
          <w:tcPr>
            <w:tcW w:w="851" w:type="dxa"/>
            <w:tcBorders>
              <w:left w:val="single" w:sz="4" w:space="0" w:color="auto"/>
            </w:tcBorders>
            <w:shd w:val="clear" w:color="auto" w:fill="auto"/>
            <w:tcMar>
              <w:left w:w="57" w:type="dxa"/>
              <w:right w:w="57" w:type="dxa"/>
            </w:tcMar>
            <w:vAlign w:val="center"/>
          </w:tcPr>
          <w:p w14:paraId="23CFBE7D" w14:textId="77777777" w:rsidR="00DC763F" w:rsidRDefault="00DC763F" w:rsidP="0085434B">
            <w:pPr>
              <w:jc w:val="center"/>
              <w:rPr>
                <w:color w:val="000000"/>
              </w:rPr>
            </w:pPr>
            <w:r>
              <w:rPr>
                <w:color w:val="000000"/>
              </w:rPr>
              <w:t>90,53</w:t>
            </w:r>
          </w:p>
        </w:tc>
        <w:tc>
          <w:tcPr>
            <w:tcW w:w="992" w:type="dxa"/>
            <w:tcBorders>
              <w:left w:val="single" w:sz="4" w:space="0" w:color="auto"/>
            </w:tcBorders>
            <w:shd w:val="clear" w:color="auto" w:fill="auto"/>
            <w:tcMar>
              <w:left w:w="57" w:type="dxa"/>
              <w:right w:w="57" w:type="dxa"/>
            </w:tcMar>
            <w:vAlign w:val="center"/>
          </w:tcPr>
          <w:p w14:paraId="73CB91A8" w14:textId="77777777" w:rsidR="00DC763F" w:rsidRDefault="00DC763F" w:rsidP="0085434B">
            <w:pPr>
              <w:jc w:val="center"/>
              <w:rPr>
                <w:color w:val="000000"/>
              </w:rPr>
            </w:pPr>
            <w:r>
              <w:rPr>
                <w:color w:val="000000"/>
              </w:rPr>
              <w:t>104,90</w:t>
            </w:r>
          </w:p>
        </w:tc>
        <w:tc>
          <w:tcPr>
            <w:tcW w:w="992" w:type="dxa"/>
            <w:tcBorders>
              <w:left w:val="single" w:sz="4" w:space="0" w:color="auto"/>
            </w:tcBorders>
            <w:shd w:val="clear" w:color="auto" w:fill="auto"/>
            <w:tcMar>
              <w:left w:w="57" w:type="dxa"/>
              <w:right w:w="57" w:type="dxa"/>
            </w:tcMar>
            <w:vAlign w:val="center"/>
          </w:tcPr>
          <w:p w14:paraId="639FC879" w14:textId="77777777" w:rsidR="00DC763F" w:rsidRDefault="00DC763F" w:rsidP="0085434B">
            <w:pPr>
              <w:jc w:val="center"/>
              <w:rPr>
                <w:color w:val="000000"/>
              </w:rPr>
            </w:pPr>
            <w:r>
              <w:rPr>
                <w:color w:val="000000"/>
              </w:rPr>
              <w:t>97,79</w:t>
            </w:r>
          </w:p>
        </w:tc>
        <w:tc>
          <w:tcPr>
            <w:tcW w:w="993" w:type="dxa"/>
            <w:tcBorders>
              <w:right w:val="single" w:sz="4" w:space="0" w:color="auto"/>
            </w:tcBorders>
            <w:shd w:val="clear" w:color="auto" w:fill="auto"/>
            <w:tcMar>
              <w:left w:w="57" w:type="dxa"/>
              <w:right w:w="57" w:type="dxa"/>
            </w:tcMar>
            <w:vAlign w:val="center"/>
          </w:tcPr>
          <w:p w14:paraId="03DAC046" w14:textId="77777777" w:rsidR="00DC763F" w:rsidRDefault="00DC763F" w:rsidP="0085434B">
            <w:pPr>
              <w:jc w:val="center"/>
              <w:rPr>
                <w:color w:val="000000"/>
              </w:rPr>
            </w:pPr>
            <w:r>
              <w:rPr>
                <w:color w:val="000000"/>
              </w:rPr>
              <w:t>81,49</w:t>
            </w:r>
          </w:p>
        </w:tc>
        <w:tc>
          <w:tcPr>
            <w:tcW w:w="992" w:type="dxa"/>
            <w:tcBorders>
              <w:left w:val="single" w:sz="4" w:space="0" w:color="auto"/>
            </w:tcBorders>
            <w:shd w:val="clear" w:color="auto" w:fill="auto"/>
            <w:tcMar>
              <w:left w:w="57" w:type="dxa"/>
              <w:right w:w="57" w:type="dxa"/>
            </w:tcMar>
            <w:vAlign w:val="center"/>
          </w:tcPr>
          <w:p w14:paraId="7A0EE9A2" w14:textId="77777777" w:rsidR="00DC763F" w:rsidRDefault="00DC763F" w:rsidP="0085434B">
            <w:pPr>
              <w:jc w:val="center"/>
              <w:rPr>
                <w:color w:val="000000"/>
              </w:rPr>
            </w:pPr>
            <w:r>
              <w:rPr>
                <w:color w:val="000000"/>
              </w:rPr>
              <w:t>75,44</w:t>
            </w:r>
          </w:p>
        </w:tc>
        <w:tc>
          <w:tcPr>
            <w:tcW w:w="850" w:type="dxa"/>
            <w:tcBorders>
              <w:left w:val="single" w:sz="4" w:space="0" w:color="auto"/>
            </w:tcBorders>
            <w:shd w:val="clear" w:color="auto" w:fill="auto"/>
            <w:tcMar>
              <w:left w:w="57" w:type="dxa"/>
              <w:right w:w="57" w:type="dxa"/>
            </w:tcMar>
            <w:vAlign w:val="center"/>
          </w:tcPr>
          <w:p w14:paraId="2925F280" w14:textId="77777777" w:rsidR="00DC763F" w:rsidRDefault="00DC763F" w:rsidP="0085434B">
            <w:pPr>
              <w:jc w:val="center"/>
              <w:rPr>
                <w:color w:val="000000"/>
              </w:rPr>
            </w:pPr>
            <w:r>
              <w:rPr>
                <w:color w:val="000000"/>
              </w:rPr>
              <w:t>87,42</w:t>
            </w:r>
          </w:p>
        </w:tc>
        <w:tc>
          <w:tcPr>
            <w:tcW w:w="993" w:type="dxa"/>
            <w:tcBorders>
              <w:left w:val="single" w:sz="4" w:space="0" w:color="auto"/>
            </w:tcBorders>
            <w:shd w:val="clear" w:color="auto" w:fill="auto"/>
            <w:tcMar>
              <w:left w:w="57" w:type="dxa"/>
              <w:right w:w="57" w:type="dxa"/>
            </w:tcMar>
            <w:vAlign w:val="center"/>
          </w:tcPr>
          <w:p w14:paraId="2FD4DBB6" w14:textId="77777777" w:rsidR="00DC763F" w:rsidRDefault="00DC763F" w:rsidP="0085434B">
            <w:pPr>
              <w:jc w:val="center"/>
              <w:rPr>
                <w:color w:val="000000"/>
              </w:rPr>
            </w:pPr>
            <w:r>
              <w:rPr>
                <w:color w:val="000000"/>
              </w:rPr>
              <w:t>81,49</w:t>
            </w:r>
          </w:p>
        </w:tc>
        <w:tc>
          <w:tcPr>
            <w:tcW w:w="992" w:type="dxa"/>
            <w:shd w:val="clear" w:color="auto" w:fill="auto"/>
            <w:tcMar>
              <w:left w:w="57" w:type="dxa"/>
              <w:right w:w="57" w:type="dxa"/>
            </w:tcMar>
            <w:vAlign w:val="center"/>
          </w:tcPr>
          <w:p w14:paraId="13FDAC56" w14:textId="77777777" w:rsidR="00DC763F" w:rsidRDefault="00DC763F" w:rsidP="0085434B">
            <w:pPr>
              <w:jc w:val="center"/>
              <w:rPr>
                <w:color w:val="000000"/>
              </w:rPr>
            </w:pPr>
            <w:r>
              <w:rPr>
                <w:color w:val="000000"/>
              </w:rPr>
              <w:t>9,17</w:t>
            </w:r>
          </w:p>
        </w:tc>
        <w:tc>
          <w:tcPr>
            <w:tcW w:w="1276" w:type="dxa"/>
            <w:shd w:val="clear" w:color="auto" w:fill="auto"/>
            <w:tcMar>
              <w:left w:w="57" w:type="dxa"/>
              <w:right w:w="57" w:type="dxa"/>
            </w:tcMar>
            <w:vAlign w:val="center"/>
          </w:tcPr>
          <w:p w14:paraId="05C92335" w14:textId="77777777" w:rsidR="00DC763F" w:rsidRDefault="00DC763F" w:rsidP="0085434B">
            <w:pPr>
              <w:jc w:val="center"/>
              <w:rPr>
                <w:color w:val="000000"/>
              </w:rPr>
            </w:pPr>
            <w:r>
              <w:rPr>
                <w:color w:val="000000"/>
              </w:rPr>
              <w:t>1 209,39</w:t>
            </w:r>
          </w:p>
        </w:tc>
        <w:tc>
          <w:tcPr>
            <w:tcW w:w="1275" w:type="dxa"/>
            <w:tcBorders>
              <w:right w:val="single" w:sz="4" w:space="0" w:color="auto"/>
            </w:tcBorders>
            <w:shd w:val="clear" w:color="auto" w:fill="auto"/>
            <w:vAlign w:val="center"/>
          </w:tcPr>
          <w:p w14:paraId="10585211" w14:textId="77777777" w:rsidR="00DC763F" w:rsidRPr="00A13F1C" w:rsidRDefault="00DC763F" w:rsidP="0085434B">
            <w:pPr>
              <w:jc w:val="center"/>
            </w:pPr>
            <w:r w:rsidRPr="00A13F1C">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51174A" w14:textId="77777777" w:rsidR="00DC763F" w:rsidRPr="00A13F1C" w:rsidRDefault="00DC763F" w:rsidP="0085434B">
            <w:pPr>
              <w:jc w:val="center"/>
            </w:pPr>
            <w:r w:rsidRPr="00A13F1C">
              <w:t>х</w:t>
            </w:r>
          </w:p>
        </w:tc>
      </w:tr>
      <w:tr w:rsidR="00DC763F" w:rsidRPr="00A13F1C" w14:paraId="709E268B" w14:textId="77777777" w:rsidTr="0085434B">
        <w:trPr>
          <w:trHeight w:val="132"/>
        </w:trPr>
        <w:tc>
          <w:tcPr>
            <w:tcW w:w="1591" w:type="dxa"/>
            <w:vMerge/>
            <w:tcBorders>
              <w:left w:val="single" w:sz="4" w:space="0" w:color="auto"/>
              <w:right w:val="single" w:sz="4" w:space="0" w:color="auto"/>
            </w:tcBorders>
            <w:shd w:val="clear" w:color="auto" w:fill="auto"/>
            <w:vAlign w:val="center"/>
          </w:tcPr>
          <w:p w14:paraId="653DB418" w14:textId="77777777" w:rsidR="00DC763F" w:rsidRPr="00A13F1C" w:rsidRDefault="00DC763F" w:rsidP="0085434B">
            <w:pPr>
              <w:jc w:val="center"/>
              <w:rPr>
                <w:bCs/>
                <w:kern w:val="32"/>
              </w:rPr>
            </w:pPr>
          </w:p>
        </w:tc>
        <w:tc>
          <w:tcPr>
            <w:tcW w:w="1669" w:type="dxa"/>
            <w:tcBorders>
              <w:left w:val="single" w:sz="4" w:space="0" w:color="auto"/>
            </w:tcBorders>
            <w:vAlign w:val="center"/>
          </w:tcPr>
          <w:p w14:paraId="0B32E8D8" w14:textId="77777777" w:rsidR="00DC763F" w:rsidRPr="00861894" w:rsidRDefault="00DC763F" w:rsidP="0085434B">
            <w:pPr>
              <w:tabs>
                <w:tab w:val="left" w:pos="3052"/>
              </w:tabs>
              <w:ind w:right="-108" w:hanging="108"/>
              <w:jc w:val="center"/>
            </w:pPr>
            <w:r>
              <w:t>с 01.07.2019</w:t>
            </w:r>
          </w:p>
        </w:tc>
        <w:tc>
          <w:tcPr>
            <w:tcW w:w="992" w:type="dxa"/>
            <w:tcBorders>
              <w:bottom w:val="single" w:sz="2" w:space="0" w:color="auto"/>
              <w:right w:val="single" w:sz="4" w:space="0" w:color="auto"/>
            </w:tcBorders>
            <w:shd w:val="clear" w:color="auto" w:fill="auto"/>
            <w:tcMar>
              <w:left w:w="57" w:type="dxa"/>
              <w:right w:w="57" w:type="dxa"/>
            </w:tcMar>
            <w:vAlign w:val="center"/>
          </w:tcPr>
          <w:p w14:paraId="3B1B5E11" w14:textId="77777777" w:rsidR="00DC763F" w:rsidRDefault="00DC763F" w:rsidP="0085434B">
            <w:pPr>
              <w:jc w:val="center"/>
              <w:rPr>
                <w:color w:val="000000"/>
              </w:rPr>
            </w:pPr>
            <w:r>
              <w:rPr>
                <w:color w:val="000000"/>
              </w:rPr>
              <w:t>109,46</w:t>
            </w:r>
          </w:p>
        </w:tc>
        <w:tc>
          <w:tcPr>
            <w:tcW w:w="851" w:type="dxa"/>
            <w:tcBorders>
              <w:left w:val="single" w:sz="4" w:space="0" w:color="auto"/>
              <w:bottom w:val="single" w:sz="2" w:space="0" w:color="auto"/>
            </w:tcBorders>
            <w:shd w:val="clear" w:color="auto" w:fill="auto"/>
            <w:tcMar>
              <w:left w:w="57" w:type="dxa"/>
              <w:right w:w="57" w:type="dxa"/>
            </w:tcMar>
            <w:vAlign w:val="center"/>
          </w:tcPr>
          <w:p w14:paraId="23F4837A" w14:textId="77777777" w:rsidR="00DC763F" w:rsidRDefault="00DC763F" w:rsidP="0085434B">
            <w:pPr>
              <w:jc w:val="center"/>
              <w:rPr>
                <w:color w:val="000000"/>
              </w:rPr>
            </w:pPr>
            <w:r>
              <w:rPr>
                <w:color w:val="000000"/>
              </w:rPr>
              <w:t>101,34</w:t>
            </w:r>
          </w:p>
        </w:tc>
        <w:tc>
          <w:tcPr>
            <w:tcW w:w="992" w:type="dxa"/>
            <w:tcBorders>
              <w:left w:val="single" w:sz="4" w:space="0" w:color="auto"/>
              <w:bottom w:val="single" w:sz="4" w:space="0" w:color="auto"/>
            </w:tcBorders>
            <w:shd w:val="clear" w:color="auto" w:fill="auto"/>
            <w:tcMar>
              <w:left w:w="57" w:type="dxa"/>
              <w:right w:w="57" w:type="dxa"/>
            </w:tcMar>
            <w:vAlign w:val="center"/>
          </w:tcPr>
          <w:p w14:paraId="766495DD" w14:textId="77777777" w:rsidR="00DC763F" w:rsidRDefault="00DC763F" w:rsidP="0085434B">
            <w:pPr>
              <w:jc w:val="center"/>
              <w:rPr>
                <w:color w:val="000000"/>
              </w:rPr>
            </w:pPr>
            <w:r>
              <w:rPr>
                <w:color w:val="000000"/>
              </w:rPr>
              <w:t>117,43</w:t>
            </w:r>
          </w:p>
        </w:tc>
        <w:tc>
          <w:tcPr>
            <w:tcW w:w="992" w:type="dxa"/>
            <w:tcBorders>
              <w:left w:val="single" w:sz="4" w:space="0" w:color="auto"/>
              <w:bottom w:val="single" w:sz="2" w:space="0" w:color="auto"/>
            </w:tcBorders>
            <w:shd w:val="clear" w:color="auto" w:fill="auto"/>
            <w:tcMar>
              <w:left w:w="57" w:type="dxa"/>
              <w:right w:w="57" w:type="dxa"/>
            </w:tcMar>
            <w:vAlign w:val="center"/>
          </w:tcPr>
          <w:p w14:paraId="0BD6487B" w14:textId="77777777" w:rsidR="00DC763F" w:rsidRDefault="00DC763F" w:rsidP="0085434B">
            <w:pPr>
              <w:jc w:val="center"/>
              <w:rPr>
                <w:color w:val="000000"/>
              </w:rPr>
            </w:pPr>
            <w:r>
              <w:rPr>
                <w:color w:val="000000"/>
              </w:rPr>
              <w:t>109,46</w:t>
            </w:r>
          </w:p>
        </w:tc>
        <w:tc>
          <w:tcPr>
            <w:tcW w:w="993" w:type="dxa"/>
            <w:tcBorders>
              <w:bottom w:val="single" w:sz="2" w:space="0" w:color="auto"/>
              <w:right w:val="single" w:sz="4" w:space="0" w:color="auto"/>
            </w:tcBorders>
            <w:shd w:val="clear" w:color="auto" w:fill="auto"/>
            <w:tcMar>
              <w:left w:w="57" w:type="dxa"/>
              <w:right w:w="57" w:type="dxa"/>
            </w:tcMar>
            <w:vAlign w:val="center"/>
          </w:tcPr>
          <w:p w14:paraId="36A760A4" w14:textId="77777777" w:rsidR="00DC763F" w:rsidRDefault="00DC763F" w:rsidP="0085434B">
            <w:pPr>
              <w:jc w:val="center"/>
              <w:rPr>
                <w:color w:val="000000"/>
              </w:rPr>
            </w:pPr>
            <w:r>
              <w:rPr>
                <w:color w:val="000000"/>
              </w:rPr>
              <w:t>91,22</w:t>
            </w:r>
          </w:p>
        </w:tc>
        <w:tc>
          <w:tcPr>
            <w:tcW w:w="992" w:type="dxa"/>
            <w:tcBorders>
              <w:left w:val="single" w:sz="4" w:space="0" w:color="auto"/>
              <w:bottom w:val="single" w:sz="2" w:space="0" w:color="auto"/>
            </w:tcBorders>
            <w:shd w:val="clear" w:color="auto" w:fill="auto"/>
            <w:tcMar>
              <w:left w:w="57" w:type="dxa"/>
              <w:right w:w="57" w:type="dxa"/>
            </w:tcMar>
            <w:vAlign w:val="center"/>
          </w:tcPr>
          <w:p w14:paraId="4E3331C5" w14:textId="77777777" w:rsidR="00DC763F" w:rsidRDefault="00DC763F" w:rsidP="0085434B">
            <w:pPr>
              <w:jc w:val="center"/>
              <w:rPr>
                <w:color w:val="000000"/>
              </w:rPr>
            </w:pPr>
            <w:r>
              <w:rPr>
                <w:color w:val="000000"/>
              </w:rPr>
              <w:t>84,45</w:t>
            </w:r>
          </w:p>
        </w:tc>
        <w:tc>
          <w:tcPr>
            <w:tcW w:w="850" w:type="dxa"/>
            <w:tcBorders>
              <w:left w:val="single" w:sz="4" w:space="0" w:color="auto"/>
              <w:bottom w:val="single" w:sz="4" w:space="0" w:color="auto"/>
            </w:tcBorders>
            <w:shd w:val="clear" w:color="auto" w:fill="auto"/>
            <w:tcMar>
              <w:left w:w="57" w:type="dxa"/>
              <w:right w:w="57" w:type="dxa"/>
            </w:tcMar>
            <w:vAlign w:val="center"/>
          </w:tcPr>
          <w:p w14:paraId="1D092344" w14:textId="77777777" w:rsidR="00DC763F" w:rsidRDefault="00DC763F" w:rsidP="0085434B">
            <w:pPr>
              <w:jc w:val="center"/>
              <w:rPr>
                <w:color w:val="000000"/>
              </w:rPr>
            </w:pPr>
            <w:r>
              <w:rPr>
                <w:color w:val="000000"/>
              </w:rPr>
              <w:t>97,86</w:t>
            </w:r>
          </w:p>
        </w:tc>
        <w:tc>
          <w:tcPr>
            <w:tcW w:w="993" w:type="dxa"/>
            <w:tcBorders>
              <w:left w:val="single" w:sz="4" w:space="0" w:color="auto"/>
              <w:bottom w:val="single" w:sz="2" w:space="0" w:color="auto"/>
            </w:tcBorders>
            <w:shd w:val="clear" w:color="auto" w:fill="auto"/>
            <w:tcMar>
              <w:left w:w="57" w:type="dxa"/>
              <w:right w:w="57" w:type="dxa"/>
            </w:tcMar>
            <w:vAlign w:val="center"/>
          </w:tcPr>
          <w:p w14:paraId="029AB33C" w14:textId="77777777" w:rsidR="00DC763F" w:rsidRDefault="00DC763F" w:rsidP="0085434B">
            <w:pPr>
              <w:jc w:val="center"/>
              <w:rPr>
                <w:color w:val="000000"/>
              </w:rPr>
            </w:pPr>
            <w:r>
              <w:rPr>
                <w:color w:val="000000"/>
              </w:rPr>
              <w:t>91,22</w:t>
            </w:r>
          </w:p>
        </w:tc>
        <w:tc>
          <w:tcPr>
            <w:tcW w:w="992" w:type="dxa"/>
            <w:tcBorders>
              <w:bottom w:val="single" w:sz="2" w:space="0" w:color="auto"/>
            </w:tcBorders>
            <w:shd w:val="clear" w:color="auto" w:fill="auto"/>
            <w:tcMar>
              <w:left w:w="57" w:type="dxa"/>
              <w:right w:w="57" w:type="dxa"/>
            </w:tcMar>
            <w:vAlign w:val="center"/>
          </w:tcPr>
          <w:p w14:paraId="03DABBE0" w14:textId="77777777" w:rsidR="00DC763F" w:rsidRDefault="00DC763F" w:rsidP="0085434B">
            <w:pPr>
              <w:jc w:val="center"/>
              <w:rPr>
                <w:color w:val="000000"/>
              </w:rPr>
            </w:pPr>
            <w:r>
              <w:rPr>
                <w:color w:val="000000"/>
              </w:rPr>
              <w:t>10,22</w:t>
            </w:r>
          </w:p>
        </w:tc>
        <w:tc>
          <w:tcPr>
            <w:tcW w:w="1276" w:type="dxa"/>
            <w:tcBorders>
              <w:bottom w:val="single" w:sz="2" w:space="0" w:color="auto"/>
            </w:tcBorders>
            <w:shd w:val="clear" w:color="auto" w:fill="auto"/>
            <w:tcMar>
              <w:left w:w="57" w:type="dxa"/>
              <w:right w:w="57" w:type="dxa"/>
            </w:tcMar>
            <w:vAlign w:val="center"/>
          </w:tcPr>
          <w:p w14:paraId="796620E5" w14:textId="77777777" w:rsidR="00DC763F" w:rsidRDefault="00DC763F" w:rsidP="0085434B">
            <w:pPr>
              <w:jc w:val="center"/>
              <w:rPr>
                <w:color w:val="000000"/>
              </w:rPr>
            </w:pPr>
            <w:r>
              <w:rPr>
                <w:color w:val="000000"/>
              </w:rPr>
              <w:t>1 354,54</w:t>
            </w:r>
          </w:p>
        </w:tc>
        <w:tc>
          <w:tcPr>
            <w:tcW w:w="1275" w:type="dxa"/>
            <w:tcBorders>
              <w:right w:val="single" w:sz="4" w:space="0" w:color="auto"/>
            </w:tcBorders>
            <w:shd w:val="clear" w:color="auto" w:fill="auto"/>
            <w:vAlign w:val="center"/>
          </w:tcPr>
          <w:p w14:paraId="5E08DB94" w14:textId="77777777" w:rsidR="00DC763F" w:rsidRPr="00A13F1C" w:rsidRDefault="00DC763F" w:rsidP="0085434B">
            <w:pPr>
              <w:jc w:val="center"/>
            </w:pPr>
            <w:r w:rsidRPr="00A13F1C">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DCAB23" w14:textId="77777777" w:rsidR="00DC763F" w:rsidRPr="00A13F1C" w:rsidRDefault="00DC763F" w:rsidP="0085434B">
            <w:pPr>
              <w:jc w:val="center"/>
            </w:pPr>
            <w:r w:rsidRPr="00A13F1C">
              <w:t>х</w:t>
            </w:r>
          </w:p>
        </w:tc>
      </w:tr>
      <w:tr w:rsidR="00DC763F" w:rsidRPr="00A13F1C" w14:paraId="02BD2029" w14:textId="77777777" w:rsidTr="0085434B">
        <w:trPr>
          <w:trHeight w:val="210"/>
        </w:trPr>
        <w:tc>
          <w:tcPr>
            <w:tcW w:w="1591" w:type="dxa"/>
            <w:vMerge/>
            <w:tcBorders>
              <w:left w:val="single" w:sz="4" w:space="0" w:color="auto"/>
              <w:right w:val="single" w:sz="4" w:space="0" w:color="auto"/>
            </w:tcBorders>
            <w:shd w:val="clear" w:color="auto" w:fill="auto"/>
            <w:vAlign w:val="center"/>
          </w:tcPr>
          <w:p w14:paraId="7E39919C" w14:textId="77777777" w:rsidR="00DC763F" w:rsidRPr="00A13F1C" w:rsidRDefault="00DC763F" w:rsidP="0085434B">
            <w:pPr>
              <w:jc w:val="center"/>
              <w:rPr>
                <w:bCs/>
                <w:color w:val="000000"/>
                <w:kern w:val="32"/>
              </w:rPr>
            </w:pPr>
          </w:p>
        </w:tc>
        <w:tc>
          <w:tcPr>
            <w:tcW w:w="1669" w:type="dxa"/>
            <w:tcBorders>
              <w:left w:val="single" w:sz="4" w:space="0" w:color="auto"/>
            </w:tcBorders>
            <w:vAlign w:val="center"/>
          </w:tcPr>
          <w:p w14:paraId="01941C44" w14:textId="77777777" w:rsidR="00DC763F" w:rsidRPr="00201FA2" w:rsidRDefault="00DC763F" w:rsidP="0085434B">
            <w:pPr>
              <w:tabs>
                <w:tab w:val="left" w:pos="3052"/>
              </w:tabs>
              <w:ind w:right="-108" w:hanging="108"/>
              <w:jc w:val="center"/>
            </w:pPr>
            <w:r w:rsidRPr="00201FA2">
              <w:t>с 01.01.20</w:t>
            </w:r>
            <w:r>
              <w:t>20</w:t>
            </w:r>
          </w:p>
        </w:tc>
        <w:tc>
          <w:tcPr>
            <w:tcW w:w="992" w:type="dxa"/>
            <w:tcBorders>
              <w:bottom w:val="single" w:sz="2" w:space="0" w:color="auto"/>
              <w:right w:val="single" w:sz="4" w:space="0" w:color="auto"/>
            </w:tcBorders>
            <w:shd w:val="clear" w:color="auto" w:fill="auto"/>
            <w:tcMar>
              <w:left w:w="57" w:type="dxa"/>
              <w:right w:w="57" w:type="dxa"/>
            </w:tcMar>
            <w:vAlign w:val="center"/>
          </w:tcPr>
          <w:p w14:paraId="2A0D034B" w14:textId="77777777" w:rsidR="00DC763F" w:rsidRPr="004D5C9C" w:rsidRDefault="00DC763F" w:rsidP="0085434B">
            <w:pPr>
              <w:jc w:val="center"/>
              <w:rPr>
                <w:color w:val="000000"/>
              </w:rPr>
            </w:pPr>
            <w:r w:rsidRPr="004D5C9C">
              <w:rPr>
                <w:color w:val="000000"/>
              </w:rPr>
              <w:t>110,28</w:t>
            </w:r>
          </w:p>
        </w:tc>
        <w:tc>
          <w:tcPr>
            <w:tcW w:w="851" w:type="dxa"/>
            <w:tcBorders>
              <w:left w:val="single" w:sz="4" w:space="0" w:color="auto"/>
              <w:bottom w:val="single" w:sz="2" w:space="0" w:color="auto"/>
            </w:tcBorders>
            <w:shd w:val="clear" w:color="auto" w:fill="auto"/>
            <w:tcMar>
              <w:left w:w="57" w:type="dxa"/>
              <w:right w:w="57" w:type="dxa"/>
            </w:tcMar>
            <w:vAlign w:val="center"/>
          </w:tcPr>
          <w:p w14:paraId="50441CA1" w14:textId="77777777" w:rsidR="00DC763F" w:rsidRPr="004D5C9C" w:rsidRDefault="00DC763F" w:rsidP="0085434B">
            <w:pPr>
              <w:jc w:val="center"/>
              <w:rPr>
                <w:color w:val="000000"/>
              </w:rPr>
            </w:pPr>
            <w:r w:rsidRPr="004D5C9C">
              <w:rPr>
                <w:color w:val="000000"/>
              </w:rPr>
              <w:t>102,16</w:t>
            </w:r>
          </w:p>
        </w:tc>
        <w:tc>
          <w:tcPr>
            <w:tcW w:w="992" w:type="dxa"/>
            <w:tcBorders>
              <w:top w:val="single" w:sz="4" w:space="0" w:color="auto"/>
              <w:left w:val="single" w:sz="4" w:space="0" w:color="auto"/>
              <w:bottom w:val="single" w:sz="2" w:space="0" w:color="auto"/>
            </w:tcBorders>
            <w:shd w:val="clear" w:color="auto" w:fill="auto"/>
            <w:tcMar>
              <w:left w:w="57" w:type="dxa"/>
              <w:right w:w="57" w:type="dxa"/>
            </w:tcMar>
            <w:vAlign w:val="center"/>
          </w:tcPr>
          <w:p w14:paraId="600B1D4C" w14:textId="77777777" w:rsidR="00DC763F" w:rsidRPr="004D5C9C" w:rsidRDefault="00DC763F" w:rsidP="0085434B">
            <w:pPr>
              <w:jc w:val="center"/>
              <w:rPr>
                <w:color w:val="000000"/>
              </w:rPr>
            </w:pPr>
            <w:r w:rsidRPr="004D5C9C">
              <w:rPr>
                <w:color w:val="000000"/>
              </w:rPr>
              <w:t>117,43</w:t>
            </w:r>
          </w:p>
        </w:tc>
        <w:tc>
          <w:tcPr>
            <w:tcW w:w="992" w:type="dxa"/>
            <w:tcBorders>
              <w:left w:val="single" w:sz="4" w:space="0" w:color="auto"/>
              <w:bottom w:val="single" w:sz="2" w:space="0" w:color="auto"/>
            </w:tcBorders>
            <w:shd w:val="clear" w:color="auto" w:fill="auto"/>
            <w:tcMar>
              <w:left w:w="57" w:type="dxa"/>
              <w:right w:w="57" w:type="dxa"/>
            </w:tcMar>
            <w:vAlign w:val="center"/>
          </w:tcPr>
          <w:p w14:paraId="256FD5D0" w14:textId="77777777" w:rsidR="00DC763F" w:rsidRPr="004D5C9C" w:rsidRDefault="00DC763F" w:rsidP="0085434B">
            <w:pPr>
              <w:jc w:val="center"/>
              <w:rPr>
                <w:color w:val="000000"/>
              </w:rPr>
            </w:pPr>
            <w:r w:rsidRPr="004D5C9C">
              <w:rPr>
                <w:color w:val="000000"/>
              </w:rPr>
              <w:t>109,46</w:t>
            </w:r>
          </w:p>
        </w:tc>
        <w:tc>
          <w:tcPr>
            <w:tcW w:w="993" w:type="dxa"/>
            <w:tcBorders>
              <w:bottom w:val="single" w:sz="2" w:space="0" w:color="auto"/>
              <w:right w:val="single" w:sz="4" w:space="0" w:color="auto"/>
            </w:tcBorders>
            <w:shd w:val="clear" w:color="auto" w:fill="auto"/>
            <w:tcMar>
              <w:left w:w="57" w:type="dxa"/>
              <w:right w:w="57" w:type="dxa"/>
            </w:tcMar>
            <w:vAlign w:val="center"/>
          </w:tcPr>
          <w:p w14:paraId="4E6A40F0" w14:textId="77777777" w:rsidR="00DC763F" w:rsidRPr="004D5C9C" w:rsidRDefault="00DC763F" w:rsidP="0085434B">
            <w:pPr>
              <w:jc w:val="center"/>
              <w:rPr>
                <w:color w:val="000000"/>
              </w:rPr>
            </w:pPr>
            <w:r w:rsidRPr="004D5C9C">
              <w:rPr>
                <w:color w:val="000000"/>
              </w:rPr>
              <w:t>91,90</w:t>
            </w:r>
          </w:p>
        </w:tc>
        <w:tc>
          <w:tcPr>
            <w:tcW w:w="992" w:type="dxa"/>
            <w:tcBorders>
              <w:left w:val="single" w:sz="4" w:space="0" w:color="auto"/>
              <w:bottom w:val="single" w:sz="2" w:space="0" w:color="auto"/>
            </w:tcBorders>
            <w:shd w:val="clear" w:color="auto" w:fill="auto"/>
            <w:tcMar>
              <w:left w:w="57" w:type="dxa"/>
              <w:right w:w="57" w:type="dxa"/>
            </w:tcMar>
            <w:vAlign w:val="center"/>
          </w:tcPr>
          <w:p w14:paraId="5D4A0FC0" w14:textId="77777777" w:rsidR="00DC763F" w:rsidRPr="004D5C9C" w:rsidRDefault="00DC763F" w:rsidP="0085434B">
            <w:pPr>
              <w:jc w:val="center"/>
              <w:rPr>
                <w:color w:val="000000"/>
              </w:rPr>
            </w:pPr>
            <w:r w:rsidRPr="004D5C9C">
              <w:rPr>
                <w:color w:val="000000"/>
              </w:rPr>
              <w:t>85,13</w:t>
            </w:r>
          </w:p>
        </w:tc>
        <w:tc>
          <w:tcPr>
            <w:tcW w:w="850" w:type="dxa"/>
            <w:tcBorders>
              <w:top w:val="single" w:sz="4" w:space="0" w:color="auto"/>
              <w:left w:val="single" w:sz="4" w:space="0" w:color="auto"/>
              <w:bottom w:val="single" w:sz="2" w:space="0" w:color="auto"/>
            </w:tcBorders>
            <w:shd w:val="clear" w:color="auto" w:fill="auto"/>
            <w:tcMar>
              <w:left w:w="57" w:type="dxa"/>
              <w:right w:w="57" w:type="dxa"/>
            </w:tcMar>
            <w:vAlign w:val="center"/>
          </w:tcPr>
          <w:p w14:paraId="7D4B2D69" w14:textId="77777777" w:rsidR="00DC763F" w:rsidRPr="004D5C9C" w:rsidRDefault="00DC763F" w:rsidP="0085434B">
            <w:pPr>
              <w:jc w:val="center"/>
              <w:rPr>
                <w:color w:val="000000"/>
              </w:rPr>
            </w:pPr>
            <w:r w:rsidRPr="004D5C9C">
              <w:rPr>
                <w:color w:val="000000"/>
              </w:rPr>
              <w:t>97,86</w:t>
            </w:r>
          </w:p>
        </w:tc>
        <w:tc>
          <w:tcPr>
            <w:tcW w:w="993" w:type="dxa"/>
            <w:tcBorders>
              <w:left w:val="single" w:sz="4" w:space="0" w:color="auto"/>
              <w:bottom w:val="single" w:sz="2" w:space="0" w:color="auto"/>
            </w:tcBorders>
            <w:shd w:val="clear" w:color="auto" w:fill="auto"/>
            <w:tcMar>
              <w:left w:w="57" w:type="dxa"/>
              <w:right w:w="57" w:type="dxa"/>
            </w:tcMar>
            <w:vAlign w:val="center"/>
          </w:tcPr>
          <w:p w14:paraId="481A0E3A" w14:textId="77777777" w:rsidR="00DC763F" w:rsidRPr="004D5C9C" w:rsidRDefault="00DC763F" w:rsidP="0085434B">
            <w:pPr>
              <w:jc w:val="center"/>
              <w:rPr>
                <w:color w:val="000000"/>
              </w:rPr>
            </w:pPr>
            <w:r w:rsidRPr="004D5C9C">
              <w:rPr>
                <w:color w:val="000000"/>
              </w:rPr>
              <w:t>91,22</w:t>
            </w:r>
          </w:p>
        </w:tc>
        <w:tc>
          <w:tcPr>
            <w:tcW w:w="992" w:type="dxa"/>
            <w:tcBorders>
              <w:bottom w:val="single" w:sz="2" w:space="0" w:color="auto"/>
            </w:tcBorders>
            <w:shd w:val="clear" w:color="auto" w:fill="auto"/>
            <w:tcMar>
              <w:left w:w="57" w:type="dxa"/>
              <w:right w:w="57" w:type="dxa"/>
            </w:tcMar>
            <w:vAlign w:val="center"/>
          </w:tcPr>
          <w:p w14:paraId="2AA0B54B" w14:textId="77777777" w:rsidR="00DC763F" w:rsidRPr="004D5C9C" w:rsidRDefault="00DC763F" w:rsidP="0085434B">
            <w:pPr>
              <w:jc w:val="center"/>
              <w:rPr>
                <w:color w:val="000000"/>
              </w:rPr>
            </w:pPr>
            <w:r w:rsidRPr="004D5C9C">
              <w:rPr>
                <w:color w:val="000000"/>
              </w:rPr>
              <w:t>10,22</w:t>
            </w:r>
          </w:p>
        </w:tc>
        <w:tc>
          <w:tcPr>
            <w:tcW w:w="1276" w:type="dxa"/>
            <w:tcBorders>
              <w:bottom w:val="single" w:sz="2" w:space="0" w:color="auto"/>
            </w:tcBorders>
            <w:shd w:val="clear" w:color="auto" w:fill="auto"/>
            <w:tcMar>
              <w:left w:w="57" w:type="dxa"/>
              <w:right w:w="57" w:type="dxa"/>
            </w:tcMar>
          </w:tcPr>
          <w:p w14:paraId="7257B923" w14:textId="77777777" w:rsidR="00DC763F" w:rsidRPr="004D5C9C" w:rsidRDefault="00DC763F" w:rsidP="0085434B">
            <w:pPr>
              <w:jc w:val="center"/>
              <w:rPr>
                <w:color w:val="000000"/>
              </w:rPr>
            </w:pPr>
            <w:r>
              <w:rPr>
                <w:color w:val="000000"/>
              </w:rPr>
              <w:t xml:space="preserve">1 </w:t>
            </w:r>
            <w:r w:rsidRPr="004D5C9C">
              <w:rPr>
                <w:color w:val="000000"/>
              </w:rPr>
              <w:t>354,54</w:t>
            </w:r>
          </w:p>
        </w:tc>
        <w:tc>
          <w:tcPr>
            <w:tcW w:w="1275" w:type="dxa"/>
            <w:tcBorders>
              <w:right w:val="single" w:sz="4" w:space="0" w:color="auto"/>
            </w:tcBorders>
            <w:shd w:val="clear" w:color="auto" w:fill="auto"/>
            <w:vAlign w:val="center"/>
          </w:tcPr>
          <w:p w14:paraId="2A666B14" w14:textId="77777777" w:rsidR="00DC763F" w:rsidRPr="00A13F1C" w:rsidRDefault="00DC763F" w:rsidP="0085434B">
            <w:pPr>
              <w:jc w:val="center"/>
            </w:pPr>
            <w:r w:rsidRPr="00A13F1C">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6269F61" w14:textId="77777777" w:rsidR="00DC763F" w:rsidRPr="00A13F1C" w:rsidRDefault="00DC763F" w:rsidP="0085434B">
            <w:pPr>
              <w:jc w:val="center"/>
            </w:pPr>
            <w:r w:rsidRPr="00A13F1C">
              <w:t>х</w:t>
            </w:r>
          </w:p>
        </w:tc>
      </w:tr>
      <w:tr w:rsidR="00DC763F" w:rsidRPr="00A13F1C" w14:paraId="432492AD" w14:textId="77777777" w:rsidTr="0085434B">
        <w:trPr>
          <w:trHeight w:val="146"/>
        </w:trPr>
        <w:tc>
          <w:tcPr>
            <w:tcW w:w="1591" w:type="dxa"/>
            <w:vMerge/>
            <w:tcBorders>
              <w:left w:val="single" w:sz="4" w:space="0" w:color="auto"/>
              <w:right w:val="single" w:sz="4" w:space="0" w:color="auto"/>
            </w:tcBorders>
            <w:shd w:val="clear" w:color="auto" w:fill="auto"/>
            <w:vAlign w:val="center"/>
          </w:tcPr>
          <w:p w14:paraId="2C878928" w14:textId="77777777" w:rsidR="00DC763F" w:rsidRPr="00A13F1C" w:rsidRDefault="00DC763F" w:rsidP="0085434B">
            <w:pPr>
              <w:jc w:val="center"/>
              <w:rPr>
                <w:bCs/>
                <w:color w:val="000000"/>
                <w:kern w:val="32"/>
              </w:rPr>
            </w:pPr>
          </w:p>
        </w:tc>
        <w:tc>
          <w:tcPr>
            <w:tcW w:w="1669" w:type="dxa"/>
            <w:tcBorders>
              <w:left w:val="single" w:sz="4" w:space="0" w:color="auto"/>
            </w:tcBorders>
            <w:vAlign w:val="center"/>
          </w:tcPr>
          <w:p w14:paraId="66A58937" w14:textId="77777777" w:rsidR="00DC763F" w:rsidRPr="00201FA2" w:rsidRDefault="00DC763F" w:rsidP="0085434B">
            <w:pPr>
              <w:tabs>
                <w:tab w:val="left" w:pos="3052"/>
              </w:tabs>
              <w:ind w:right="-108" w:hanging="108"/>
              <w:jc w:val="center"/>
            </w:pPr>
            <w:r w:rsidRPr="00201FA2">
              <w:t>с 01.07.20</w:t>
            </w:r>
            <w:r>
              <w:t>20</w:t>
            </w:r>
          </w:p>
        </w:tc>
        <w:tc>
          <w:tcPr>
            <w:tcW w:w="992" w:type="dxa"/>
            <w:tcBorders>
              <w:right w:val="single" w:sz="4" w:space="0" w:color="auto"/>
            </w:tcBorders>
            <w:shd w:val="clear" w:color="auto" w:fill="auto"/>
            <w:tcMar>
              <w:left w:w="57" w:type="dxa"/>
              <w:right w:w="57" w:type="dxa"/>
            </w:tcMar>
            <w:vAlign w:val="center"/>
          </w:tcPr>
          <w:p w14:paraId="778DF0F9" w14:textId="77777777" w:rsidR="00DC763F" w:rsidRPr="001F7273" w:rsidRDefault="00DC763F" w:rsidP="0085434B">
            <w:pPr>
              <w:jc w:val="center"/>
              <w:rPr>
                <w:color w:val="000000"/>
              </w:rPr>
            </w:pPr>
            <w:r w:rsidRPr="001F7273">
              <w:rPr>
                <w:color w:val="000000"/>
              </w:rPr>
              <w:t>113,99</w:t>
            </w:r>
          </w:p>
        </w:tc>
        <w:tc>
          <w:tcPr>
            <w:tcW w:w="851" w:type="dxa"/>
            <w:tcBorders>
              <w:left w:val="single" w:sz="4" w:space="0" w:color="auto"/>
            </w:tcBorders>
            <w:shd w:val="clear" w:color="auto" w:fill="auto"/>
            <w:tcMar>
              <w:left w:w="57" w:type="dxa"/>
              <w:right w:w="57" w:type="dxa"/>
            </w:tcMar>
            <w:vAlign w:val="center"/>
          </w:tcPr>
          <w:p w14:paraId="1B62732D" w14:textId="77777777" w:rsidR="00DC763F" w:rsidRPr="001F7273" w:rsidRDefault="00DC763F" w:rsidP="0085434B">
            <w:pPr>
              <w:jc w:val="center"/>
              <w:rPr>
                <w:color w:val="000000"/>
              </w:rPr>
            </w:pPr>
            <w:r w:rsidRPr="001F7273">
              <w:rPr>
                <w:color w:val="000000"/>
              </w:rPr>
              <w:t>105,61</w:t>
            </w:r>
          </w:p>
        </w:tc>
        <w:tc>
          <w:tcPr>
            <w:tcW w:w="992" w:type="dxa"/>
            <w:tcBorders>
              <w:left w:val="single" w:sz="4" w:space="0" w:color="auto"/>
            </w:tcBorders>
            <w:shd w:val="clear" w:color="auto" w:fill="auto"/>
            <w:tcMar>
              <w:left w:w="57" w:type="dxa"/>
              <w:right w:w="57" w:type="dxa"/>
            </w:tcMar>
            <w:vAlign w:val="center"/>
          </w:tcPr>
          <w:p w14:paraId="2AE93C6C" w14:textId="77777777" w:rsidR="00DC763F" w:rsidRPr="001F7273" w:rsidRDefault="00DC763F" w:rsidP="0085434B">
            <w:pPr>
              <w:jc w:val="center"/>
              <w:rPr>
                <w:color w:val="000000"/>
              </w:rPr>
            </w:pPr>
            <w:r w:rsidRPr="001F7273">
              <w:rPr>
                <w:color w:val="000000"/>
              </w:rPr>
              <w:t>121,37</w:t>
            </w:r>
          </w:p>
        </w:tc>
        <w:tc>
          <w:tcPr>
            <w:tcW w:w="992" w:type="dxa"/>
            <w:tcBorders>
              <w:left w:val="single" w:sz="4" w:space="0" w:color="auto"/>
            </w:tcBorders>
            <w:shd w:val="clear" w:color="auto" w:fill="auto"/>
            <w:tcMar>
              <w:left w:w="57" w:type="dxa"/>
              <w:right w:w="57" w:type="dxa"/>
            </w:tcMar>
            <w:vAlign w:val="center"/>
          </w:tcPr>
          <w:p w14:paraId="50BFC21E" w14:textId="77777777" w:rsidR="00DC763F" w:rsidRPr="001F7273" w:rsidRDefault="00DC763F" w:rsidP="0085434B">
            <w:pPr>
              <w:jc w:val="center"/>
              <w:rPr>
                <w:color w:val="000000"/>
              </w:rPr>
            </w:pPr>
            <w:r w:rsidRPr="001F7273">
              <w:rPr>
                <w:color w:val="000000"/>
              </w:rPr>
              <w:t>113,15</w:t>
            </w:r>
          </w:p>
        </w:tc>
        <w:tc>
          <w:tcPr>
            <w:tcW w:w="993" w:type="dxa"/>
            <w:tcBorders>
              <w:right w:val="single" w:sz="4" w:space="0" w:color="auto"/>
            </w:tcBorders>
            <w:shd w:val="clear" w:color="auto" w:fill="auto"/>
            <w:tcMar>
              <w:left w:w="57" w:type="dxa"/>
              <w:right w:w="57" w:type="dxa"/>
            </w:tcMar>
            <w:vAlign w:val="center"/>
          </w:tcPr>
          <w:p w14:paraId="6786CC4B" w14:textId="77777777" w:rsidR="00DC763F" w:rsidRPr="001F7273" w:rsidRDefault="00DC763F" w:rsidP="0085434B">
            <w:pPr>
              <w:jc w:val="center"/>
              <w:rPr>
                <w:color w:val="000000"/>
              </w:rPr>
            </w:pPr>
            <w:r w:rsidRPr="001F7273">
              <w:rPr>
                <w:color w:val="000000"/>
              </w:rPr>
              <w:t>94,99</w:t>
            </w:r>
          </w:p>
        </w:tc>
        <w:tc>
          <w:tcPr>
            <w:tcW w:w="992" w:type="dxa"/>
            <w:tcBorders>
              <w:left w:val="single" w:sz="4" w:space="0" w:color="auto"/>
            </w:tcBorders>
            <w:shd w:val="clear" w:color="auto" w:fill="auto"/>
            <w:tcMar>
              <w:left w:w="57" w:type="dxa"/>
              <w:right w:w="57" w:type="dxa"/>
            </w:tcMar>
            <w:vAlign w:val="center"/>
          </w:tcPr>
          <w:p w14:paraId="39583974" w14:textId="77777777" w:rsidR="00DC763F" w:rsidRPr="001F7273" w:rsidRDefault="00DC763F" w:rsidP="0085434B">
            <w:pPr>
              <w:jc w:val="center"/>
              <w:rPr>
                <w:color w:val="000000"/>
              </w:rPr>
            </w:pPr>
            <w:r w:rsidRPr="001F7273">
              <w:rPr>
                <w:color w:val="000000"/>
              </w:rPr>
              <w:t>88,01</w:t>
            </w:r>
          </w:p>
        </w:tc>
        <w:tc>
          <w:tcPr>
            <w:tcW w:w="850" w:type="dxa"/>
            <w:tcBorders>
              <w:left w:val="single" w:sz="4" w:space="0" w:color="auto"/>
            </w:tcBorders>
            <w:shd w:val="clear" w:color="auto" w:fill="auto"/>
            <w:tcMar>
              <w:left w:w="57" w:type="dxa"/>
              <w:right w:w="57" w:type="dxa"/>
            </w:tcMar>
            <w:vAlign w:val="center"/>
          </w:tcPr>
          <w:p w14:paraId="08A0F9AD" w14:textId="77777777" w:rsidR="00DC763F" w:rsidRPr="001F7273" w:rsidRDefault="00DC763F" w:rsidP="0085434B">
            <w:pPr>
              <w:jc w:val="center"/>
              <w:rPr>
                <w:color w:val="000000"/>
              </w:rPr>
            </w:pPr>
            <w:r w:rsidRPr="001F7273">
              <w:rPr>
                <w:color w:val="000000"/>
              </w:rPr>
              <w:t>101,14</w:t>
            </w:r>
          </w:p>
        </w:tc>
        <w:tc>
          <w:tcPr>
            <w:tcW w:w="993" w:type="dxa"/>
            <w:tcBorders>
              <w:left w:val="single" w:sz="4" w:space="0" w:color="auto"/>
            </w:tcBorders>
            <w:shd w:val="clear" w:color="auto" w:fill="auto"/>
            <w:tcMar>
              <w:left w:w="57" w:type="dxa"/>
              <w:right w:w="57" w:type="dxa"/>
            </w:tcMar>
            <w:vAlign w:val="center"/>
          </w:tcPr>
          <w:p w14:paraId="22970FDB" w14:textId="77777777" w:rsidR="00DC763F" w:rsidRPr="001F7273" w:rsidRDefault="00DC763F" w:rsidP="0085434B">
            <w:pPr>
              <w:jc w:val="center"/>
              <w:rPr>
                <w:color w:val="000000"/>
              </w:rPr>
            </w:pPr>
            <w:r w:rsidRPr="001F7273">
              <w:rPr>
                <w:color w:val="000000"/>
              </w:rPr>
              <w:t>94,29</w:t>
            </w:r>
          </w:p>
        </w:tc>
        <w:tc>
          <w:tcPr>
            <w:tcW w:w="992" w:type="dxa"/>
            <w:shd w:val="clear" w:color="auto" w:fill="auto"/>
            <w:tcMar>
              <w:left w:w="57" w:type="dxa"/>
              <w:right w:w="57" w:type="dxa"/>
            </w:tcMar>
            <w:vAlign w:val="center"/>
          </w:tcPr>
          <w:p w14:paraId="18480C45" w14:textId="77777777" w:rsidR="00DC763F" w:rsidRPr="001F7273" w:rsidRDefault="00DC763F" w:rsidP="0085434B">
            <w:pPr>
              <w:jc w:val="center"/>
              <w:rPr>
                <w:color w:val="000000"/>
              </w:rPr>
            </w:pPr>
            <w:r w:rsidRPr="001F7273">
              <w:rPr>
                <w:color w:val="000000"/>
              </w:rPr>
              <w:t>10,78</w:t>
            </w:r>
          </w:p>
        </w:tc>
        <w:tc>
          <w:tcPr>
            <w:tcW w:w="1276" w:type="dxa"/>
            <w:shd w:val="clear" w:color="auto" w:fill="auto"/>
            <w:tcMar>
              <w:left w:w="57" w:type="dxa"/>
              <w:right w:w="57" w:type="dxa"/>
            </w:tcMar>
          </w:tcPr>
          <w:p w14:paraId="1F0B6007" w14:textId="77777777" w:rsidR="00DC763F" w:rsidRPr="001F7273" w:rsidRDefault="00DC763F" w:rsidP="0085434B">
            <w:pPr>
              <w:jc w:val="center"/>
            </w:pPr>
            <w:r w:rsidRPr="001F7273">
              <w:t>1 396,53</w:t>
            </w:r>
          </w:p>
        </w:tc>
        <w:tc>
          <w:tcPr>
            <w:tcW w:w="1275" w:type="dxa"/>
            <w:tcBorders>
              <w:right w:val="single" w:sz="4" w:space="0" w:color="auto"/>
            </w:tcBorders>
            <w:shd w:val="clear" w:color="auto" w:fill="auto"/>
            <w:vAlign w:val="center"/>
          </w:tcPr>
          <w:p w14:paraId="126F9F6C" w14:textId="77777777" w:rsidR="00DC763F" w:rsidRPr="00A13F1C" w:rsidRDefault="00DC763F" w:rsidP="0085434B">
            <w:pPr>
              <w:jc w:val="center"/>
            </w:pPr>
            <w:r w:rsidRPr="00A13F1C">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43B285" w14:textId="77777777" w:rsidR="00DC763F" w:rsidRPr="00A13F1C" w:rsidRDefault="00DC763F" w:rsidP="0085434B">
            <w:pPr>
              <w:jc w:val="center"/>
            </w:pPr>
            <w:r w:rsidRPr="00A13F1C">
              <w:t>х</w:t>
            </w:r>
          </w:p>
        </w:tc>
      </w:tr>
      <w:tr w:rsidR="00DC763F" w:rsidRPr="00A13F1C" w14:paraId="5ED0D13B" w14:textId="77777777" w:rsidTr="0085434B">
        <w:trPr>
          <w:trHeight w:val="224"/>
        </w:trPr>
        <w:tc>
          <w:tcPr>
            <w:tcW w:w="1591" w:type="dxa"/>
            <w:vMerge/>
            <w:tcBorders>
              <w:left w:val="single" w:sz="4" w:space="0" w:color="auto"/>
              <w:right w:val="single" w:sz="4" w:space="0" w:color="auto"/>
            </w:tcBorders>
            <w:shd w:val="clear" w:color="auto" w:fill="auto"/>
            <w:vAlign w:val="center"/>
          </w:tcPr>
          <w:p w14:paraId="6D1BC213" w14:textId="77777777" w:rsidR="00DC763F" w:rsidRPr="00A13F1C" w:rsidRDefault="00DC763F" w:rsidP="0085434B">
            <w:pPr>
              <w:jc w:val="center"/>
              <w:rPr>
                <w:bCs/>
                <w:color w:val="000000"/>
                <w:kern w:val="32"/>
              </w:rPr>
            </w:pPr>
          </w:p>
        </w:tc>
        <w:tc>
          <w:tcPr>
            <w:tcW w:w="1669" w:type="dxa"/>
            <w:tcBorders>
              <w:left w:val="single" w:sz="4" w:space="0" w:color="auto"/>
            </w:tcBorders>
            <w:vAlign w:val="center"/>
          </w:tcPr>
          <w:p w14:paraId="5CF13AD4" w14:textId="77777777" w:rsidR="00DC763F" w:rsidRPr="00201FA2" w:rsidRDefault="00DC763F" w:rsidP="0085434B">
            <w:pPr>
              <w:tabs>
                <w:tab w:val="left" w:pos="3052"/>
              </w:tabs>
              <w:ind w:right="-108" w:hanging="108"/>
              <w:jc w:val="center"/>
            </w:pPr>
            <w:r w:rsidRPr="00201FA2">
              <w:t>с 01.01.20</w:t>
            </w:r>
            <w:r>
              <w:t>21</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D6AAE75" w14:textId="77777777" w:rsidR="00DC763F" w:rsidRPr="001F7273" w:rsidRDefault="00DC763F" w:rsidP="0085434B">
            <w:pPr>
              <w:jc w:val="center"/>
              <w:rPr>
                <w:color w:val="000000"/>
              </w:rPr>
            </w:pPr>
            <w:r w:rsidRPr="001F7273">
              <w:rPr>
                <w:color w:val="000000"/>
              </w:rPr>
              <w:t>113,99</w:t>
            </w:r>
          </w:p>
        </w:tc>
        <w:tc>
          <w:tcPr>
            <w:tcW w:w="851"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70B3975E" w14:textId="77777777" w:rsidR="00DC763F" w:rsidRPr="001F7273" w:rsidRDefault="00DC763F" w:rsidP="0085434B">
            <w:pPr>
              <w:jc w:val="center"/>
              <w:rPr>
                <w:color w:val="000000"/>
              </w:rPr>
            </w:pPr>
            <w:r w:rsidRPr="001F7273">
              <w:rPr>
                <w:color w:val="000000"/>
              </w:rPr>
              <w:t>105,61</w:t>
            </w:r>
          </w:p>
        </w:tc>
        <w:tc>
          <w:tcPr>
            <w:tcW w:w="992"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34C2DB53" w14:textId="77777777" w:rsidR="00DC763F" w:rsidRPr="001F7273" w:rsidRDefault="00DC763F" w:rsidP="0085434B">
            <w:pPr>
              <w:jc w:val="center"/>
              <w:rPr>
                <w:color w:val="000000"/>
              </w:rPr>
            </w:pPr>
            <w:r w:rsidRPr="001F7273">
              <w:rPr>
                <w:color w:val="000000"/>
              </w:rPr>
              <w:t>121,37</w:t>
            </w:r>
          </w:p>
        </w:tc>
        <w:tc>
          <w:tcPr>
            <w:tcW w:w="992"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3264C177" w14:textId="77777777" w:rsidR="00DC763F" w:rsidRPr="001F7273" w:rsidRDefault="00DC763F" w:rsidP="0085434B">
            <w:pPr>
              <w:jc w:val="center"/>
              <w:rPr>
                <w:color w:val="000000"/>
              </w:rPr>
            </w:pPr>
            <w:r w:rsidRPr="001F7273">
              <w:rPr>
                <w:color w:val="000000"/>
              </w:rPr>
              <w:t>113,15</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E5EC28D" w14:textId="77777777" w:rsidR="00DC763F" w:rsidRPr="001F7273" w:rsidRDefault="00DC763F" w:rsidP="0085434B">
            <w:pPr>
              <w:jc w:val="center"/>
              <w:rPr>
                <w:color w:val="000000"/>
              </w:rPr>
            </w:pPr>
            <w:r w:rsidRPr="001F7273">
              <w:rPr>
                <w:color w:val="000000"/>
              </w:rPr>
              <w:t>94,99</w:t>
            </w:r>
          </w:p>
        </w:tc>
        <w:tc>
          <w:tcPr>
            <w:tcW w:w="992"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745A90A2" w14:textId="77777777" w:rsidR="00DC763F" w:rsidRPr="001F7273" w:rsidRDefault="00DC763F" w:rsidP="0085434B">
            <w:pPr>
              <w:jc w:val="center"/>
              <w:rPr>
                <w:color w:val="000000"/>
              </w:rPr>
            </w:pPr>
            <w:r w:rsidRPr="001F7273">
              <w:rPr>
                <w:color w:val="000000"/>
              </w:rPr>
              <w:t>88,01</w:t>
            </w:r>
          </w:p>
        </w:tc>
        <w:tc>
          <w:tcPr>
            <w:tcW w:w="850"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516B88E4" w14:textId="77777777" w:rsidR="00DC763F" w:rsidRPr="001F7273" w:rsidRDefault="00DC763F" w:rsidP="0085434B">
            <w:pPr>
              <w:jc w:val="center"/>
              <w:rPr>
                <w:color w:val="000000"/>
              </w:rPr>
            </w:pPr>
            <w:r w:rsidRPr="001F7273">
              <w:rPr>
                <w:color w:val="000000"/>
              </w:rPr>
              <w:t>101,14</w:t>
            </w:r>
          </w:p>
        </w:tc>
        <w:tc>
          <w:tcPr>
            <w:tcW w:w="99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256F7E5A" w14:textId="77777777" w:rsidR="00DC763F" w:rsidRPr="001F7273" w:rsidRDefault="00DC763F" w:rsidP="0085434B">
            <w:pPr>
              <w:jc w:val="center"/>
              <w:rPr>
                <w:color w:val="000000"/>
              </w:rPr>
            </w:pPr>
            <w:r w:rsidRPr="001F7273">
              <w:rPr>
                <w:color w:val="000000"/>
              </w:rPr>
              <w:t>94,29</w:t>
            </w:r>
          </w:p>
        </w:tc>
        <w:tc>
          <w:tcPr>
            <w:tcW w:w="992" w:type="dxa"/>
            <w:shd w:val="clear" w:color="auto" w:fill="auto"/>
            <w:tcMar>
              <w:left w:w="57" w:type="dxa"/>
              <w:right w:w="57" w:type="dxa"/>
            </w:tcMar>
            <w:vAlign w:val="center"/>
          </w:tcPr>
          <w:p w14:paraId="414F0F46" w14:textId="77777777" w:rsidR="00DC763F" w:rsidRPr="001F7273" w:rsidRDefault="00DC763F" w:rsidP="0085434B">
            <w:pPr>
              <w:jc w:val="center"/>
              <w:rPr>
                <w:color w:val="000000"/>
              </w:rPr>
            </w:pPr>
            <w:r w:rsidRPr="001F7273">
              <w:rPr>
                <w:color w:val="000000"/>
              </w:rPr>
              <w:t>10,78</w:t>
            </w:r>
          </w:p>
        </w:tc>
        <w:tc>
          <w:tcPr>
            <w:tcW w:w="1276" w:type="dxa"/>
            <w:shd w:val="clear" w:color="auto" w:fill="auto"/>
            <w:tcMar>
              <w:left w:w="57" w:type="dxa"/>
              <w:right w:w="57" w:type="dxa"/>
            </w:tcMar>
          </w:tcPr>
          <w:p w14:paraId="1109BC56" w14:textId="77777777" w:rsidR="00DC763F" w:rsidRPr="001F7273" w:rsidRDefault="00DC763F" w:rsidP="0085434B">
            <w:pPr>
              <w:jc w:val="center"/>
            </w:pPr>
            <w:r w:rsidRPr="001F7273">
              <w:t>1 396,53</w:t>
            </w:r>
          </w:p>
        </w:tc>
        <w:tc>
          <w:tcPr>
            <w:tcW w:w="1275" w:type="dxa"/>
            <w:tcBorders>
              <w:right w:val="single" w:sz="4" w:space="0" w:color="auto"/>
            </w:tcBorders>
            <w:shd w:val="clear" w:color="auto" w:fill="auto"/>
            <w:vAlign w:val="center"/>
          </w:tcPr>
          <w:p w14:paraId="3D8AE2CB" w14:textId="77777777" w:rsidR="00DC763F" w:rsidRPr="00A13F1C" w:rsidRDefault="00DC763F" w:rsidP="0085434B">
            <w:pPr>
              <w:jc w:val="center"/>
            </w:pPr>
            <w:r w:rsidRPr="00A13F1C">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2B5E64" w14:textId="77777777" w:rsidR="00DC763F" w:rsidRPr="00A13F1C" w:rsidRDefault="00DC763F" w:rsidP="0085434B">
            <w:pPr>
              <w:jc w:val="center"/>
            </w:pPr>
            <w:r w:rsidRPr="00A13F1C">
              <w:t>х</w:t>
            </w:r>
          </w:p>
        </w:tc>
      </w:tr>
      <w:tr w:rsidR="00DC763F" w:rsidRPr="00A13F1C" w14:paraId="393FF47A" w14:textId="77777777" w:rsidTr="0085434B">
        <w:trPr>
          <w:trHeight w:val="281"/>
        </w:trPr>
        <w:tc>
          <w:tcPr>
            <w:tcW w:w="1591" w:type="dxa"/>
            <w:vMerge/>
            <w:tcBorders>
              <w:left w:val="single" w:sz="4" w:space="0" w:color="auto"/>
              <w:right w:val="single" w:sz="4" w:space="0" w:color="auto"/>
            </w:tcBorders>
            <w:shd w:val="clear" w:color="auto" w:fill="auto"/>
            <w:vAlign w:val="center"/>
          </w:tcPr>
          <w:p w14:paraId="0BF7B966" w14:textId="77777777" w:rsidR="00DC763F" w:rsidRPr="00A13F1C" w:rsidRDefault="00DC763F" w:rsidP="0085434B">
            <w:pPr>
              <w:jc w:val="center"/>
              <w:rPr>
                <w:bCs/>
                <w:color w:val="000000"/>
                <w:kern w:val="32"/>
              </w:rPr>
            </w:pPr>
          </w:p>
        </w:tc>
        <w:tc>
          <w:tcPr>
            <w:tcW w:w="1669" w:type="dxa"/>
            <w:tcBorders>
              <w:left w:val="single" w:sz="4" w:space="0" w:color="auto"/>
            </w:tcBorders>
            <w:vAlign w:val="center"/>
          </w:tcPr>
          <w:p w14:paraId="39904649" w14:textId="77777777" w:rsidR="00DC763F" w:rsidRPr="00201FA2" w:rsidRDefault="00DC763F" w:rsidP="0085434B">
            <w:pPr>
              <w:tabs>
                <w:tab w:val="left" w:pos="3052"/>
              </w:tabs>
              <w:ind w:right="-108" w:hanging="108"/>
              <w:jc w:val="center"/>
            </w:pPr>
            <w:r w:rsidRPr="00201FA2">
              <w:t>с 01.07.20</w:t>
            </w:r>
            <w:r>
              <w:t>21</w:t>
            </w:r>
          </w:p>
        </w:tc>
        <w:tc>
          <w:tcPr>
            <w:tcW w:w="992"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6EE53C41" w14:textId="77777777" w:rsidR="00DC763F" w:rsidRPr="001F7273" w:rsidRDefault="00DC763F" w:rsidP="0085434B">
            <w:pPr>
              <w:jc w:val="center"/>
              <w:rPr>
                <w:color w:val="000000"/>
              </w:rPr>
            </w:pPr>
            <w:r w:rsidRPr="001F7273">
              <w:rPr>
                <w:color w:val="000000"/>
              </w:rPr>
              <w:t>119,00</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tcPr>
          <w:p w14:paraId="6B456C5E" w14:textId="77777777" w:rsidR="00DC763F" w:rsidRPr="001F7273" w:rsidRDefault="00DC763F" w:rsidP="0085434B">
            <w:pPr>
              <w:jc w:val="center"/>
              <w:rPr>
                <w:color w:val="000000"/>
              </w:rPr>
            </w:pPr>
            <w:r w:rsidRPr="001F7273">
              <w:rPr>
                <w:color w:val="000000"/>
              </w:rPr>
              <w:t>110,26</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14:paraId="615B3B92" w14:textId="77777777" w:rsidR="00DC763F" w:rsidRPr="001F7273" w:rsidRDefault="00DC763F" w:rsidP="0085434B">
            <w:pPr>
              <w:jc w:val="center"/>
              <w:rPr>
                <w:color w:val="000000"/>
              </w:rPr>
            </w:pPr>
            <w:r w:rsidRPr="001F7273">
              <w:rPr>
                <w:color w:val="000000"/>
              </w:rPr>
              <w:t>126,70</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14:paraId="04093FC3" w14:textId="77777777" w:rsidR="00DC763F" w:rsidRPr="001F7273" w:rsidRDefault="00DC763F" w:rsidP="0085434B">
            <w:pPr>
              <w:jc w:val="center"/>
              <w:rPr>
                <w:color w:val="000000"/>
              </w:rPr>
            </w:pPr>
            <w:r w:rsidRPr="001F7273">
              <w:rPr>
                <w:color w:val="000000"/>
              </w:rPr>
              <w:t>118,13</w:t>
            </w:r>
          </w:p>
        </w:tc>
        <w:tc>
          <w:tcPr>
            <w:tcW w:w="993"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71DFC8A5" w14:textId="77777777" w:rsidR="00DC763F" w:rsidRPr="001F7273" w:rsidRDefault="00DC763F" w:rsidP="0085434B">
            <w:pPr>
              <w:jc w:val="center"/>
              <w:rPr>
                <w:color w:val="000000"/>
              </w:rPr>
            </w:pPr>
            <w:r w:rsidRPr="001F7273">
              <w:rPr>
                <w:color w:val="000000"/>
              </w:rPr>
              <w:t>99,17</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tcPr>
          <w:p w14:paraId="3121539C" w14:textId="77777777" w:rsidR="00DC763F" w:rsidRPr="001F7273" w:rsidRDefault="00DC763F" w:rsidP="0085434B">
            <w:pPr>
              <w:jc w:val="center"/>
              <w:rPr>
                <w:color w:val="000000"/>
              </w:rPr>
            </w:pPr>
            <w:r w:rsidRPr="001F7273">
              <w:rPr>
                <w:color w:val="000000"/>
              </w:rPr>
              <w:t>91,88</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tcPr>
          <w:p w14:paraId="66915046" w14:textId="77777777" w:rsidR="00DC763F" w:rsidRPr="001F7273" w:rsidRDefault="00DC763F" w:rsidP="0085434B">
            <w:pPr>
              <w:jc w:val="center"/>
              <w:rPr>
                <w:color w:val="000000"/>
              </w:rPr>
            </w:pPr>
            <w:r w:rsidRPr="001F7273">
              <w:rPr>
                <w:color w:val="000000"/>
              </w:rPr>
              <w:t>105,58</w:t>
            </w:r>
          </w:p>
        </w:tc>
        <w:tc>
          <w:tcPr>
            <w:tcW w:w="993" w:type="dxa"/>
            <w:tcBorders>
              <w:top w:val="nil"/>
              <w:left w:val="nil"/>
              <w:bottom w:val="single" w:sz="4" w:space="0" w:color="auto"/>
              <w:right w:val="single" w:sz="4" w:space="0" w:color="auto"/>
            </w:tcBorders>
            <w:shd w:val="clear" w:color="auto" w:fill="auto"/>
            <w:tcMar>
              <w:left w:w="57" w:type="dxa"/>
              <w:right w:w="57" w:type="dxa"/>
            </w:tcMar>
            <w:vAlign w:val="center"/>
          </w:tcPr>
          <w:p w14:paraId="6FC18E01" w14:textId="77777777" w:rsidR="00DC763F" w:rsidRPr="001F7273" w:rsidRDefault="00DC763F" w:rsidP="0085434B">
            <w:pPr>
              <w:jc w:val="center"/>
              <w:rPr>
                <w:color w:val="000000"/>
              </w:rPr>
            </w:pPr>
            <w:r w:rsidRPr="001F7273">
              <w:rPr>
                <w:color w:val="000000"/>
              </w:rPr>
              <w:t>98,44</w:t>
            </w:r>
          </w:p>
        </w:tc>
        <w:tc>
          <w:tcPr>
            <w:tcW w:w="992" w:type="dxa"/>
            <w:tcBorders>
              <w:bottom w:val="single" w:sz="4" w:space="0" w:color="auto"/>
            </w:tcBorders>
            <w:shd w:val="clear" w:color="auto" w:fill="auto"/>
            <w:tcMar>
              <w:left w:w="57" w:type="dxa"/>
              <w:right w:w="57" w:type="dxa"/>
            </w:tcMar>
            <w:vAlign w:val="center"/>
          </w:tcPr>
          <w:p w14:paraId="6F71B0E0" w14:textId="77777777" w:rsidR="00DC763F" w:rsidRPr="001F7273" w:rsidRDefault="00DC763F" w:rsidP="0085434B">
            <w:pPr>
              <w:jc w:val="center"/>
              <w:rPr>
                <w:color w:val="000000"/>
              </w:rPr>
            </w:pPr>
            <w:r w:rsidRPr="001F7273">
              <w:rPr>
                <w:color w:val="000000"/>
              </w:rPr>
              <w:t>11,25</w:t>
            </w:r>
          </w:p>
        </w:tc>
        <w:tc>
          <w:tcPr>
            <w:tcW w:w="1276" w:type="dxa"/>
            <w:tcBorders>
              <w:bottom w:val="single" w:sz="4" w:space="0" w:color="auto"/>
            </w:tcBorders>
            <w:shd w:val="clear" w:color="auto" w:fill="auto"/>
            <w:tcMar>
              <w:left w:w="57" w:type="dxa"/>
              <w:right w:w="57" w:type="dxa"/>
            </w:tcMar>
          </w:tcPr>
          <w:p w14:paraId="779B6C98" w14:textId="77777777" w:rsidR="00DC763F" w:rsidRPr="001F7273" w:rsidRDefault="00DC763F" w:rsidP="0085434B">
            <w:pPr>
              <w:jc w:val="center"/>
            </w:pPr>
            <w:r w:rsidRPr="001F7273">
              <w:t>1 457,98</w:t>
            </w:r>
          </w:p>
        </w:tc>
        <w:tc>
          <w:tcPr>
            <w:tcW w:w="1275" w:type="dxa"/>
            <w:tcBorders>
              <w:right w:val="single" w:sz="4" w:space="0" w:color="auto"/>
            </w:tcBorders>
            <w:shd w:val="clear" w:color="auto" w:fill="auto"/>
            <w:vAlign w:val="center"/>
          </w:tcPr>
          <w:p w14:paraId="20A200BA" w14:textId="77777777" w:rsidR="00DC763F" w:rsidRPr="00A13F1C" w:rsidRDefault="00DC763F" w:rsidP="0085434B">
            <w:pPr>
              <w:jc w:val="center"/>
            </w:pPr>
            <w:r w:rsidRPr="00A13F1C">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029CA4" w14:textId="77777777" w:rsidR="00DC763F" w:rsidRPr="00A13F1C" w:rsidRDefault="00DC763F" w:rsidP="0085434B">
            <w:pPr>
              <w:jc w:val="center"/>
            </w:pPr>
            <w:r w:rsidRPr="00A13F1C">
              <w:t>х</w:t>
            </w:r>
          </w:p>
        </w:tc>
      </w:tr>
      <w:tr w:rsidR="00DC763F" w:rsidRPr="00A13F1C" w14:paraId="1AED5A6F" w14:textId="77777777" w:rsidTr="0085434B">
        <w:trPr>
          <w:trHeight w:val="281"/>
        </w:trPr>
        <w:tc>
          <w:tcPr>
            <w:tcW w:w="1591" w:type="dxa"/>
            <w:vMerge/>
            <w:tcBorders>
              <w:left w:val="single" w:sz="4" w:space="0" w:color="auto"/>
              <w:right w:val="single" w:sz="4" w:space="0" w:color="auto"/>
            </w:tcBorders>
            <w:shd w:val="clear" w:color="auto" w:fill="auto"/>
            <w:vAlign w:val="center"/>
          </w:tcPr>
          <w:p w14:paraId="6592CF4D" w14:textId="77777777" w:rsidR="00DC763F" w:rsidRPr="00A13F1C" w:rsidRDefault="00DC763F" w:rsidP="0085434B">
            <w:pPr>
              <w:jc w:val="center"/>
              <w:rPr>
                <w:bCs/>
                <w:color w:val="000000"/>
                <w:kern w:val="32"/>
              </w:rPr>
            </w:pPr>
          </w:p>
        </w:tc>
        <w:tc>
          <w:tcPr>
            <w:tcW w:w="1669" w:type="dxa"/>
            <w:tcBorders>
              <w:left w:val="single" w:sz="4" w:space="0" w:color="auto"/>
              <w:bottom w:val="single" w:sz="4" w:space="0" w:color="auto"/>
            </w:tcBorders>
          </w:tcPr>
          <w:p w14:paraId="4C27ABCB" w14:textId="77777777" w:rsidR="00DC763F" w:rsidRPr="008F5866" w:rsidRDefault="00DC763F" w:rsidP="0085434B">
            <w:pPr>
              <w:tabs>
                <w:tab w:val="left" w:pos="3052"/>
              </w:tabs>
              <w:ind w:right="-108" w:hanging="108"/>
              <w:jc w:val="center"/>
            </w:pPr>
            <w:r w:rsidRPr="008F5866">
              <w:t>с 01.01.202</w:t>
            </w:r>
            <w:r>
              <w:t>2</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F65706" w14:textId="77777777" w:rsidR="00DC763F" w:rsidRPr="00CF5822" w:rsidRDefault="00DC763F" w:rsidP="0085434B">
            <w:pPr>
              <w:jc w:val="center"/>
            </w:pPr>
            <w:r w:rsidRPr="00CF5822">
              <w:t>119,00</w:t>
            </w:r>
          </w:p>
        </w:tc>
        <w:tc>
          <w:tcPr>
            <w:tcW w:w="851" w:type="dxa"/>
            <w:tcBorders>
              <w:top w:val="single" w:sz="4" w:space="0" w:color="auto"/>
              <w:left w:val="nil"/>
              <w:bottom w:val="single" w:sz="4" w:space="0" w:color="auto"/>
              <w:right w:val="single" w:sz="4" w:space="0" w:color="auto"/>
            </w:tcBorders>
            <w:shd w:val="clear" w:color="auto" w:fill="auto"/>
            <w:tcMar>
              <w:left w:w="57" w:type="dxa"/>
              <w:right w:w="57" w:type="dxa"/>
            </w:tcMar>
          </w:tcPr>
          <w:p w14:paraId="0D755793" w14:textId="77777777" w:rsidR="00DC763F" w:rsidRPr="00CF5822" w:rsidRDefault="00DC763F" w:rsidP="0085434B">
            <w:pPr>
              <w:jc w:val="center"/>
            </w:pPr>
            <w:r w:rsidRPr="00CF5822">
              <w:t>110,26</w:t>
            </w:r>
          </w:p>
        </w:tc>
        <w:tc>
          <w:tcPr>
            <w:tcW w:w="992" w:type="dxa"/>
            <w:tcBorders>
              <w:top w:val="single" w:sz="4" w:space="0" w:color="auto"/>
              <w:left w:val="nil"/>
              <w:bottom w:val="single" w:sz="4" w:space="0" w:color="auto"/>
              <w:right w:val="single" w:sz="4" w:space="0" w:color="auto"/>
            </w:tcBorders>
            <w:shd w:val="clear" w:color="auto" w:fill="auto"/>
            <w:tcMar>
              <w:left w:w="57" w:type="dxa"/>
              <w:right w:w="57" w:type="dxa"/>
            </w:tcMar>
          </w:tcPr>
          <w:p w14:paraId="69AD666F" w14:textId="77777777" w:rsidR="00DC763F" w:rsidRPr="00CF5822" w:rsidRDefault="00DC763F" w:rsidP="0085434B">
            <w:pPr>
              <w:jc w:val="center"/>
            </w:pPr>
            <w:r w:rsidRPr="00CF5822">
              <w:t>126,70</w:t>
            </w:r>
          </w:p>
        </w:tc>
        <w:tc>
          <w:tcPr>
            <w:tcW w:w="992" w:type="dxa"/>
            <w:tcBorders>
              <w:top w:val="single" w:sz="4" w:space="0" w:color="auto"/>
              <w:left w:val="nil"/>
              <w:bottom w:val="single" w:sz="4" w:space="0" w:color="auto"/>
              <w:right w:val="single" w:sz="4" w:space="0" w:color="auto"/>
            </w:tcBorders>
            <w:shd w:val="clear" w:color="auto" w:fill="auto"/>
            <w:tcMar>
              <w:left w:w="57" w:type="dxa"/>
              <w:right w:w="57" w:type="dxa"/>
            </w:tcMar>
          </w:tcPr>
          <w:p w14:paraId="3C3FADD4" w14:textId="77777777" w:rsidR="00DC763F" w:rsidRPr="00CF5822" w:rsidRDefault="00DC763F" w:rsidP="0085434B">
            <w:pPr>
              <w:jc w:val="center"/>
            </w:pPr>
            <w:r w:rsidRPr="00CF5822">
              <w:t>118,13</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FC815E" w14:textId="77777777" w:rsidR="00DC763F" w:rsidRPr="00CF5822" w:rsidRDefault="00DC763F" w:rsidP="0085434B">
            <w:pPr>
              <w:jc w:val="center"/>
            </w:pPr>
            <w:r w:rsidRPr="00CF5822">
              <w:t>99,17</w:t>
            </w:r>
          </w:p>
        </w:tc>
        <w:tc>
          <w:tcPr>
            <w:tcW w:w="992" w:type="dxa"/>
            <w:tcBorders>
              <w:top w:val="single" w:sz="4" w:space="0" w:color="auto"/>
              <w:left w:val="nil"/>
              <w:bottom w:val="single" w:sz="4" w:space="0" w:color="auto"/>
              <w:right w:val="single" w:sz="4" w:space="0" w:color="auto"/>
            </w:tcBorders>
            <w:shd w:val="clear" w:color="auto" w:fill="auto"/>
            <w:tcMar>
              <w:left w:w="57" w:type="dxa"/>
              <w:right w:w="57" w:type="dxa"/>
            </w:tcMar>
          </w:tcPr>
          <w:p w14:paraId="7EFBEDCD" w14:textId="77777777" w:rsidR="00DC763F" w:rsidRPr="00CF5822" w:rsidRDefault="00DC763F" w:rsidP="0085434B">
            <w:pPr>
              <w:jc w:val="center"/>
            </w:pPr>
            <w:r w:rsidRPr="00CF5822">
              <w:t>91,88</w:t>
            </w:r>
          </w:p>
        </w:tc>
        <w:tc>
          <w:tcPr>
            <w:tcW w:w="850" w:type="dxa"/>
            <w:tcBorders>
              <w:top w:val="single" w:sz="4" w:space="0" w:color="auto"/>
              <w:left w:val="nil"/>
              <w:bottom w:val="single" w:sz="4" w:space="0" w:color="auto"/>
              <w:right w:val="single" w:sz="4" w:space="0" w:color="auto"/>
            </w:tcBorders>
            <w:shd w:val="clear" w:color="auto" w:fill="auto"/>
            <w:tcMar>
              <w:left w:w="57" w:type="dxa"/>
              <w:right w:w="57" w:type="dxa"/>
            </w:tcMar>
          </w:tcPr>
          <w:p w14:paraId="21DEDF04" w14:textId="77777777" w:rsidR="00DC763F" w:rsidRPr="00CF5822" w:rsidRDefault="00DC763F" w:rsidP="0085434B">
            <w:pPr>
              <w:jc w:val="center"/>
            </w:pPr>
            <w:r w:rsidRPr="00CF5822">
              <w:t>105,58</w:t>
            </w:r>
          </w:p>
        </w:tc>
        <w:tc>
          <w:tcPr>
            <w:tcW w:w="993" w:type="dxa"/>
            <w:tcBorders>
              <w:top w:val="single" w:sz="4" w:space="0" w:color="auto"/>
              <w:left w:val="nil"/>
              <w:bottom w:val="single" w:sz="4" w:space="0" w:color="auto"/>
              <w:right w:val="single" w:sz="4" w:space="0" w:color="auto"/>
            </w:tcBorders>
            <w:shd w:val="clear" w:color="auto" w:fill="auto"/>
            <w:tcMar>
              <w:left w:w="57" w:type="dxa"/>
              <w:right w:w="57" w:type="dxa"/>
            </w:tcMar>
          </w:tcPr>
          <w:p w14:paraId="7E1E5492" w14:textId="77777777" w:rsidR="00DC763F" w:rsidRPr="00CF5822" w:rsidRDefault="00DC763F" w:rsidP="0085434B">
            <w:pPr>
              <w:jc w:val="center"/>
            </w:pPr>
            <w:r w:rsidRPr="00CF5822">
              <w:t>98,44</w:t>
            </w:r>
          </w:p>
        </w:tc>
        <w:tc>
          <w:tcPr>
            <w:tcW w:w="992" w:type="dxa"/>
            <w:tcBorders>
              <w:top w:val="single" w:sz="4" w:space="0" w:color="auto"/>
              <w:bottom w:val="single" w:sz="4" w:space="0" w:color="auto"/>
            </w:tcBorders>
            <w:shd w:val="clear" w:color="auto" w:fill="auto"/>
            <w:tcMar>
              <w:left w:w="57" w:type="dxa"/>
              <w:right w:w="57" w:type="dxa"/>
            </w:tcMar>
          </w:tcPr>
          <w:p w14:paraId="6C9F671D" w14:textId="77777777" w:rsidR="00DC763F" w:rsidRPr="00CF5822" w:rsidRDefault="00DC763F" w:rsidP="0085434B">
            <w:pPr>
              <w:jc w:val="center"/>
            </w:pPr>
            <w:r w:rsidRPr="00CF5822">
              <w:t>11,25</w:t>
            </w:r>
          </w:p>
        </w:tc>
        <w:tc>
          <w:tcPr>
            <w:tcW w:w="1276" w:type="dxa"/>
            <w:tcBorders>
              <w:top w:val="single" w:sz="4" w:space="0" w:color="auto"/>
              <w:bottom w:val="single" w:sz="4" w:space="0" w:color="auto"/>
            </w:tcBorders>
            <w:shd w:val="clear" w:color="auto" w:fill="auto"/>
            <w:tcMar>
              <w:left w:w="57" w:type="dxa"/>
              <w:right w:w="57" w:type="dxa"/>
            </w:tcMar>
          </w:tcPr>
          <w:p w14:paraId="3A43A9F6" w14:textId="77777777" w:rsidR="00DC763F" w:rsidRPr="00CF5822" w:rsidRDefault="00DC763F" w:rsidP="0085434B">
            <w:pPr>
              <w:jc w:val="center"/>
            </w:pPr>
            <w:r w:rsidRPr="00CF5822">
              <w:t>1 457,98</w:t>
            </w:r>
          </w:p>
        </w:tc>
        <w:tc>
          <w:tcPr>
            <w:tcW w:w="1275" w:type="dxa"/>
            <w:tcBorders>
              <w:right w:val="single" w:sz="4" w:space="0" w:color="auto"/>
            </w:tcBorders>
            <w:shd w:val="clear" w:color="auto" w:fill="auto"/>
          </w:tcPr>
          <w:p w14:paraId="50DC27E5" w14:textId="77777777" w:rsidR="00DC763F" w:rsidRPr="00583595" w:rsidRDefault="00DC763F" w:rsidP="0085434B">
            <w:pPr>
              <w:jc w:val="center"/>
            </w:pPr>
            <w:r w:rsidRPr="00583595">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8F35AC1" w14:textId="77777777" w:rsidR="00DC763F" w:rsidRDefault="00DC763F" w:rsidP="0085434B">
            <w:pPr>
              <w:jc w:val="center"/>
            </w:pPr>
            <w:r w:rsidRPr="00583595">
              <w:t>х</w:t>
            </w:r>
          </w:p>
        </w:tc>
      </w:tr>
      <w:tr w:rsidR="00DC763F" w:rsidRPr="00A13F1C" w14:paraId="60166AFD" w14:textId="77777777" w:rsidTr="0085434B">
        <w:trPr>
          <w:trHeight w:val="281"/>
        </w:trPr>
        <w:tc>
          <w:tcPr>
            <w:tcW w:w="1591" w:type="dxa"/>
            <w:vMerge/>
            <w:tcBorders>
              <w:left w:val="single" w:sz="4" w:space="0" w:color="auto"/>
              <w:right w:val="single" w:sz="4" w:space="0" w:color="auto"/>
            </w:tcBorders>
            <w:shd w:val="clear" w:color="auto" w:fill="auto"/>
            <w:vAlign w:val="center"/>
          </w:tcPr>
          <w:p w14:paraId="1EB31045" w14:textId="77777777" w:rsidR="00DC763F" w:rsidRPr="00A13F1C" w:rsidRDefault="00DC763F" w:rsidP="0085434B">
            <w:pPr>
              <w:jc w:val="center"/>
              <w:rPr>
                <w:bCs/>
                <w:color w:val="000000"/>
                <w:kern w:val="32"/>
              </w:rPr>
            </w:pPr>
          </w:p>
        </w:tc>
        <w:tc>
          <w:tcPr>
            <w:tcW w:w="1669" w:type="dxa"/>
            <w:tcBorders>
              <w:left w:val="single" w:sz="4" w:space="0" w:color="auto"/>
            </w:tcBorders>
          </w:tcPr>
          <w:p w14:paraId="5683E688" w14:textId="77777777" w:rsidR="00DC763F" w:rsidRDefault="00DC763F" w:rsidP="0085434B">
            <w:pPr>
              <w:tabs>
                <w:tab w:val="left" w:pos="3052"/>
              </w:tabs>
              <w:ind w:right="-108" w:hanging="108"/>
              <w:jc w:val="center"/>
            </w:pPr>
            <w:r w:rsidRPr="008F5866">
              <w:t>с 01.07.202</w:t>
            </w:r>
            <w:r>
              <w:t>2</w:t>
            </w:r>
          </w:p>
        </w:tc>
        <w:tc>
          <w:tcPr>
            <w:tcW w:w="992"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1D2FC37A" w14:textId="77777777" w:rsidR="00DC763F" w:rsidRPr="00CF5822" w:rsidRDefault="00DC763F" w:rsidP="0085434B">
            <w:pPr>
              <w:jc w:val="center"/>
            </w:pPr>
            <w:r w:rsidRPr="00CF5822">
              <w:t>125,06</w:t>
            </w:r>
          </w:p>
        </w:tc>
        <w:tc>
          <w:tcPr>
            <w:tcW w:w="851" w:type="dxa"/>
            <w:tcBorders>
              <w:top w:val="nil"/>
              <w:left w:val="nil"/>
              <w:bottom w:val="single" w:sz="4" w:space="0" w:color="auto"/>
              <w:right w:val="single" w:sz="4" w:space="0" w:color="auto"/>
            </w:tcBorders>
            <w:shd w:val="clear" w:color="auto" w:fill="auto"/>
            <w:tcMar>
              <w:left w:w="57" w:type="dxa"/>
              <w:right w:w="57" w:type="dxa"/>
            </w:tcMar>
          </w:tcPr>
          <w:p w14:paraId="4C6AF184" w14:textId="77777777" w:rsidR="00DC763F" w:rsidRPr="00CF5822" w:rsidRDefault="00DC763F" w:rsidP="0085434B">
            <w:pPr>
              <w:jc w:val="center"/>
            </w:pPr>
            <w:r w:rsidRPr="00CF5822">
              <w:t>115,93</w:t>
            </w:r>
          </w:p>
        </w:tc>
        <w:tc>
          <w:tcPr>
            <w:tcW w:w="992" w:type="dxa"/>
            <w:tcBorders>
              <w:top w:val="nil"/>
              <w:left w:val="nil"/>
              <w:bottom w:val="single" w:sz="4" w:space="0" w:color="auto"/>
              <w:right w:val="single" w:sz="4" w:space="0" w:color="auto"/>
            </w:tcBorders>
            <w:shd w:val="clear" w:color="auto" w:fill="auto"/>
            <w:tcMar>
              <w:left w:w="57" w:type="dxa"/>
              <w:right w:w="57" w:type="dxa"/>
            </w:tcMar>
          </w:tcPr>
          <w:p w14:paraId="3DC038C2" w14:textId="77777777" w:rsidR="00DC763F" w:rsidRPr="00CF5822" w:rsidRDefault="00DC763F" w:rsidP="0085434B">
            <w:pPr>
              <w:jc w:val="center"/>
            </w:pPr>
            <w:r w:rsidRPr="00CF5822">
              <w:t>133,09</w:t>
            </w:r>
          </w:p>
        </w:tc>
        <w:tc>
          <w:tcPr>
            <w:tcW w:w="992" w:type="dxa"/>
            <w:tcBorders>
              <w:top w:val="nil"/>
              <w:left w:val="nil"/>
              <w:bottom w:val="single" w:sz="4" w:space="0" w:color="auto"/>
              <w:right w:val="single" w:sz="4" w:space="0" w:color="auto"/>
            </w:tcBorders>
            <w:shd w:val="clear" w:color="auto" w:fill="auto"/>
            <w:tcMar>
              <w:left w:w="57" w:type="dxa"/>
              <w:right w:w="57" w:type="dxa"/>
            </w:tcMar>
          </w:tcPr>
          <w:p w14:paraId="124E4239" w14:textId="77777777" w:rsidR="00DC763F" w:rsidRPr="00CF5822" w:rsidRDefault="00DC763F" w:rsidP="0085434B">
            <w:pPr>
              <w:jc w:val="center"/>
            </w:pPr>
            <w:r w:rsidRPr="00CF5822">
              <w:t>124,15</w:t>
            </w:r>
          </w:p>
        </w:tc>
        <w:tc>
          <w:tcPr>
            <w:tcW w:w="993" w:type="dxa"/>
            <w:tcBorders>
              <w:top w:val="nil"/>
              <w:left w:val="single" w:sz="4" w:space="0" w:color="auto"/>
              <w:bottom w:val="single" w:sz="4" w:space="0" w:color="auto"/>
              <w:right w:val="single" w:sz="4" w:space="0" w:color="auto"/>
            </w:tcBorders>
            <w:shd w:val="clear" w:color="auto" w:fill="auto"/>
            <w:tcMar>
              <w:left w:w="57" w:type="dxa"/>
              <w:right w:w="57" w:type="dxa"/>
            </w:tcMar>
          </w:tcPr>
          <w:p w14:paraId="5F4F2CB8" w14:textId="77777777" w:rsidR="00DC763F" w:rsidRPr="00CF5822" w:rsidRDefault="00DC763F" w:rsidP="0085434B">
            <w:pPr>
              <w:jc w:val="center"/>
            </w:pPr>
            <w:r w:rsidRPr="00CF5822">
              <w:t>104,22</w:t>
            </w:r>
          </w:p>
        </w:tc>
        <w:tc>
          <w:tcPr>
            <w:tcW w:w="992" w:type="dxa"/>
            <w:tcBorders>
              <w:top w:val="nil"/>
              <w:left w:val="nil"/>
              <w:bottom w:val="single" w:sz="4" w:space="0" w:color="auto"/>
              <w:right w:val="single" w:sz="4" w:space="0" w:color="auto"/>
            </w:tcBorders>
            <w:shd w:val="clear" w:color="auto" w:fill="auto"/>
            <w:tcMar>
              <w:left w:w="57" w:type="dxa"/>
              <w:right w:w="57" w:type="dxa"/>
            </w:tcMar>
          </w:tcPr>
          <w:p w14:paraId="7B736888" w14:textId="77777777" w:rsidR="00DC763F" w:rsidRPr="00CF5822" w:rsidRDefault="00DC763F" w:rsidP="0085434B">
            <w:pPr>
              <w:jc w:val="center"/>
            </w:pPr>
            <w:r w:rsidRPr="00CF5822">
              <w:t>96,61</w:t>
            </w:r>
          </w:p>
        </w:tc>
        <w:tc>
          <w:tcPr>
            <w:tcW w:w="850" w:type="dxa"/>
            <w:tcBorders>
              <w:top w:val="nil"/>
              <w:left w:val="nil"/>
              <w:bottom w:val="single" w:sz="4" w:space="0" w:color="auto"/>
              <w:right w:val="single" w:sz="4" w:space="0" w:color="auto"/>
            </w:tcBorders>
            <w:shd w:val="clear" w:color="auto" w:fill="auto"/>
            <w:tcMar>
              <w:left w:w="57" w:type="dxa"/>
              <w:right w:w="57" w:type="dxa"/>
            </w:tcMar>
          </w:tcPr>
          <w:p w14:paraId="157E1382" w14:textId="77777777" w:rsidR="00DC763F" w:rsidRPr="00CF5822" w:rsidRDefault="00DC763F" w:rsidP="0085434B">
            <w:pPr>
              <w:jc w:val="center"/>
            </w:pPr>
            <w:r w:rsidRPr="00CF5822">
              <w:t>110,91</w:t>
            </w:r>
          </w:p>
        </w:tc>
        <w:tc>
          <w:tcPr>
            <w:tcW w:w="993" w:type="dxa"/>
            <w:tcBorders>
              <w:top w:val="nil"/>
              <w:left w:val="nil"/>
              <w:bottom w:val="single" w:sz="4" w:space="0" w:color="auto"/>
              <w:right w:val="single" w:sz="4" w:space="0" w:color="auto"/>
            </w:tcBorders>
            <w:shd w:val="clear" w:color="auto" w:fill="auto"/>
            <w:tcMar>
              <w:left w:w="57" w:type="dxa"/>
              <w:right w:w="57" w:type="dxa"/>
            </w:tcMar>
          </w:tcPr>
          <w:p w14:paraId="20BF1D7F" w14:textId="77777777" w:rsidR="00DC763F" w:rsidRPr="00CF5822" w:rsidRDefault="00DC763F" w:rsidP="0085434B">
            <w:pPr>
              <w:jc w:val="center"/>
            </w:pPr>
            <w:r w:rsidRPr="00CF5822">
              <w:t>103,46</w:t>
            </w:r>
          </w:p>
        </w:tc>
        <w:tc>
          <w:tcPr>
            <w:tcW w:w="992" w:type="dxa"/>
            <w:tcBorders>
              <w:bottom w:val="single" w:sz="4" w:space="0" w:color="auto"/>
            </w:tcBorders>
            <w:shd w:val="clear" w:color="auto" w:fill="auto"/>
            <w:tcMar>
              <w:left w:w="57" w:type="dxa"/>
              <w:right w:w="57" w:type="dxa"/>
            </w:tcMar>
          </w:tcPr>
          <w:p w14:paraId="5EDB5E9C" w14:textId="77777777" w:rsidR="00DC763F" w:rsidRPr="00CF5822" w:rsidRDefault="00DC763F" w:rsidP="0085434B">
            <w:pPr>
              <w:jc w:val="center"/>
            </w:pPr>
            <w:r w:rsidRPr="00CF5822">
              <w:t>12,52</w:t>
            </w:r>
          </w:p>
        </w:tc>
        <w:tc>
          <w:tcPr>
            <w:tcW w:w="1276" w:type="dxa"/>
            <w:shd w:val="clear" w:color="auto" w:fill="auto"/>
            <w:tcMar>
              <w:left w:w="57" w:type="dxa"/>
              <w:right w:w="57" w:type="dxa"/>
            </w:tcMar>
          </w:tcPr>
          <w:p w14:paraId="20C97FD5" w14:textId="77777777" w:rsidR="00DC763F" w:rsidRDefault="00DC763F" w:rsidP="0085434B">
            <w:pPr>
              <w:jc w:val="center"/>
            </w:pPr>
            <w:r w:rsidRPr="00CF5822">
              <w:t>1 520,67</w:t>
            </w:r>
          </w:p>
        </w:tc>
        <w:tc>
          <w:tcPr>
            <w:tcW w:w="1275" w:type="dxa"/>
            <w:tcBorders>
              <w:right w:val="single" w:sz="4" w:space="0" w:color="auto"/>
            </w:tcBorders>
            <w:shd w:val="clear" w:color="auto" w:fill="auto"/>
          </w:tcPr>
          <w:p w14:paraId="6D39DD33" w14:textId="77777777" w:rsidR="00DC763F" w:rsidRPr="00583595" w:rsidRDefault="00DC763F" w:rsidP="0085434B">
            <w:pPr>
              <w:jc w:val="center"/>
            </w:pPr>
            <w:r w:rsidRPr="00583595">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FE7F106" w14:textId="77777777" w:rsidR="00DC763F" w:rsidRDefault="00DC763F" w:rsidP="0085434B">
            <w:pPr>
              <w:jc w:val="center"/>
            </w:pPr>
            <w:r w:rsidRPr="00583595">
              <w:t>х</w:t>
            </w:r>
          </w:p>
        </w:tc>
      </w:tr>
      <w:tr w:rsidR="00DC763F" w:rsidRPr="00A13F1C" w14:paraId="1EA75D43" w14:textId="77777777" w:rsidTr="0085434B">
        <w:trPr>
          <w:trHeight w:val="281"/>
        </w:trPr>
        <w:tc>
          <w:tcPr>
            <w:tcW w:w="1591" w:type="dxa"/>
            <w:vMerge/>
            <w:tcBorders>
              <w:left w:val="single" w:sz="4" w:space="0" w:color="auto"/>
              <w:right w:val="single" w:sz="4" w:space="0" w:color="auto"/>
            </w:tcBorders>
            <w:shd w:val="clear" w:color="auto" w:fill="auto"/>
            <w:vAlign w:val="center"/>
          </w:tcPr>
          <w:p w14:paraId="571356C2" w14:textId="77777777" w:rsidR="00DC763F" w:rsidRPr="00A13F1C" w:rsidRDefault="00DC763F" w:rsidP="0085434B">
            <w:pPr>
              <w:jc w:val="center"/>
              <w:rPr>
                <w:bCs/>
                <w:color w:val="000000"/>
                <w:kern w:val="32"/>
              </w:rPr>
            </w:pPr>
          </w:p>
        </w:tc>
        <w:tc>
          <w:tcPr>
            <w:tcW w:w="1669" w:type="dxa"/>
            <w:tcBorders>
              <w:left w:val="single" w:sz="4" w:space="0" w:color="auto"/>
            </w:tcBorders>
          </w:tcPr>
          <w:p w14:paraId="1BF42B11" w14:textId="77777777" w:rsidR="00DC763F" w:rsidRPr="008F5866" w:rsidRDefault="00DC763F" w:rsidP="0085434B">
            <w:pPr>
              <w:tabs>
                <w:tab w:val="left" w:pos="3052"/>
              </w:tabs>
              <w:ind w:right="-108" w:hanging="108"/>
              <w:jc w:val="center"/>
            </w:pPr>
            <w:r w:rsidRPr="008F5866">
              <w:t>с 01.01.202</w:t>
            </w:r>
            <w:r>
              <w:t>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24F5CF" w14:textId="77777777" w:rsidR="00DC763F" w:rsidRDefault="00DC763F" w:rsidP="0085434B">
            <w:pPr>
              <w:jc w:val="center"/>
              <w:rPr>
                <w:color w:val="000000"/>
              </w:rPr>
            </w:pPr>
            <w:r>
              <w:rPr>
                <w:color w:val="000000"/>
              </w:rPr>
              <w:t>122,50</w:t>
            </w:r>
          </w:p>
        </w:tc>
        <w:tc>
          <w:tcPr>
            <w:tcW w:w="851"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01F6B662" w14:textId="77777777" w:rsidR="00DC763F" w:rsidRDefault="00DC763F" w:rsidP="0085434B">
            <w:pPr>
              <w:jc w:val="center"/>
              <w:rPr>
                <w:color w:val="000000"/>
              </w:rPr>
            </w:pPr>
            <w:r>
              <w:rPr>
                <w:color w:val="000000"/>
              </w:rPr>
              <w:t>113,33</w:t>
            </w:r>
          </w:p>
        </w:tc>
        <w:tc>
          <w:tcPr>
            <w:tcW w:w="992"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70BF7935" w14:textId="77777777" w:rsidR="00DC763F" w:rsidRDefault="00DC763F" w:rsidP="0085434B">
            <w:pPr>
              <w:jc w:val="center"/>
              <w:rPr>
                <w:color w:val="000000"/>
              </w:rPr>
            </w:pPr>
            <w:r>
              <w:rPr>
                <w:color w:val="000000"/>
              </w:rPr>
              <w:t>131,47</w:t>
            </w:r>
          </w:p>
        </w:tc>
        <w:tc>
          <w:tcPr>
            <w:tcW w:w="992"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7C99E703" w14:textId="77777777" w:rsidR="00DC763F" w:rsidRDefault="00DC763F" w:rsidP="0085434B">
            <w:pPr>
              <w:jc w:val="center"/>
              <w:rPr>
                <w:color w:val="000000"/>
              </w:rPr>
            </w:pPr>
            <w:r>
              <w:rPr>
                <w:color w:val="000000"/>
              </w:rPr>
              <w:t>122,50</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740603E" w14:textId="77777777" w:rsidR="00DC763F" w:rsidRDefault="00DC763F" w:rsidP="0085434B">
            <w:pPr>
              <w:jc w:val="center"/>
              <w:rPr>
                <w:color w:val="000000"/>
              </w:rPr>
            </w:pPr>
            <w:r>
              <w:rPr>
                <w:color w:val="000000"/>
              </w:rPr>
              <w:t>102,08</w:t>
            </w:r>
          </w:p>
        </w:tc>
        <w:tc>
          <w:tcPr>
            <w:tcW w:w="992"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3BB8F1A2" w14:textId="77777777" w:rsidR="00DC763F" w:rsidRDefault="00DC763F" w:rsidP="0085434B">
            <w:pPr>
              <w:jc w:val="center"/>
              <w:rPr>
                <w:color w:val="000000"/>
              </w:rPr>
            </w:pPr>
            <w:r>
              <w:rPr>
                <w:color w:val="000000"/>
              </w:rPr>
              <w:t>94,44</w:t>
            </w:r>
          </w:p>
        </w:tc>
        <w:tc>
          <w:tcPr>
            <w:tcW w:w="850"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411A95CA" w14:textId="77777777" w:rsidR="00DC763F" w:rsidRDefault="00DC763F" w:rsidP="0085434B">
            <w:pPr>
              <w:jc w:val="center"/>
              <w:rPr>
                <w:color w:val="000000"/>
              </w:rPr>
            </w:pPr>
            <w:r>
              <w:rPr>
                <w:color w:val="000000"/>
              </w:rPr>
              <w:t>109,56</w:t>
            </w:r>
          </w:p>
        </w:tc>
        <w:tc>
          <w:tcPr>
            <w:tcW w:w="99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33F13A3B" w14:textId="77777777" w:rsidR="00DC763F" w:rsidRDefault="00DC763F" w:rsidP="0085434B">
            <w:pPr>
              <w:jc w:val="center"/>
              <w:rPr>
                <w:color w:val="000000"/>
              </w:rPr>
            </w:pPr>
            <w:r>
              <w:rPr>
                <w:color w:val="000000"/>
              </w:rPr>
              <w:t>102,08</w:t>
            </w:r>
          </w:p>
        </w:tc>
        <w:tc>
          <w:tcPr>
            <w:tcW w:w="992" w:type="dxa"/>
            <w:tcBorders>
              <w:top w:val="single" w:sz="4" w:space="0" w:color="auto"/>
            </w:tcBorders>
            <w:shd w:val="clear" w:color="auto" w:fill="auto"/>
            <w:tcMar>
              <w:left w:w="57" w:type="dxa"/>
              <w:right w:w="57" w:type="dxa"/>
            </w:tcMar>
            <w:vAlign w:val="center"/>
          </w:tcPr>
          <w:p w14:paraId="4853A6BA" w14:textId="77777777" w:rsidR="00DC763F" w:rsidRDefault="00DC763F" w:rsidP="0085434B">
            <w:pPr>
              <w:jc w:val="center"/>
              <w:rPr>
                <w:color w:val="000000"/>
              </w:rPr>
            </w:pPr>
            <w:r>
              <w:rPr>
                <w:color w:val="000000"/>
              </w:rPr>
              <w:t>10,77</w:t>
            </w:r>
          </w:p>
        </w:tc>
        <w:tc>
          <w:tcPr>
            <w:tcW w:w="1276" w:type="dxa"/>
            <w:shd w:val="clear" w:color="auto" w:fill="auto"/>
            <w:tcMar>
              <w:left w:w="57" w:type="dxa"/>
              <w:right w:w="57" w:type="dxa"/>
            </w:tcMar>
            <w:vAlign w:val="center"/>
          </w:tcPr>
          <w:p w14:paraId="4C2FF760" w14:textId="77777777" w:rsidR="00DC763F" w:rsidRDefault="00DC763F" w:rsidP="0085434B">
            <w:pPr>
              <w:jc w:val="center"/>
              <w:rPr>
                <w:color w:val="000000"/>
              </w:rPr>
            </w:pPr>
            <w:r>
              <w:rPr>
                <w:color w:val="000000"/>
              </w:rPr>
              <w:t>1 526,91</w:t>
            </w:r>
          </w:p>
        </w:tc>
        <w:tc>
          <w:tcPr>
            <w:tcW w:w="1275" w:type="dxa"/>
            <w:tcBorders>
              <w:right w:val="single" w:sz="4" w:space="0" w:color="auto"/>
            </w:tcBorders>
            <w:shd w:val="clear" w:color="auto" w:fill="auto"/>
          </w:tcPr>
          <w:p w14:paraId="6731F47D" w14:textId="77777777" w:rsidR="00DC763F" w:rsidRPr="00583595" w:rsidRDefault="00DC763F" w:rsidP="0085434B">
            <w:pPr>
              <w:jc w:val="center"/>
            </w:pPr>
            <w:r w:rsidRPr="00583595">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7D5EB8" w14:textId="77777777" w:rsidR="00DC763F" w:rsidRDefault="00DC763F" w:rsidP="0085434B">
            <w:pPr>
              <w:jc w:val="center"/>
            </w:pPr>
            <w:r w:rsidRPr="00583595">
              <w:t>х</w:t>
            </w:r>
          </w:p>
        </w:tc>
      </w:tr>
      <w:tr w:rsidR="00DC763F" w:rsidRPr="00A13F1C" w14:paraId="170EDD51" w14:textId="77777777" w:rsidTr="0085434B">
        <w:trPr>
          <w:trHeight w:val="281"/>
        </w:trPr>
        <w:tc>
          <w:tcPr>
            <w:tcW w:w="1591" w:type="dxa"/>
            <w:vMerge/>
            <w:tcBorders>
              <w:left w:val="single" w:sz="4" w:space="0" w:color="auto"/>
              <w:right w:val="single" w:sz="4" w:space="0" w:color="auto"/>
            </w:tcBorders>
            <w:shd w:val="clear" w:color="auto" w:fill="auto"/>
            <w:vAlign w:val="center"/>
          </w:tcPr>
          <w:p w14:paraId="15B19176" w14:textId="77777777" w:rsidR="00DC763F" w:rsidRPr="00A13F1C" w:rsidRDefault="00DC763F" w:rsidP="0085434B">
            <w:pPr>
              <w:jc w:val="center"/>
              <w:rPr>
                <w:bCs/>
                <w:color w:val="000000"/>
                <w:kern w:val="32"/>
              </w:rPr>
            </w:pPr>
          </w:p>
        </w:tc>
        <w:tc>
          <w:tcPr>
            <w:tcW w:w="1669" w:type="dxa"/>
            <w:tcBorders>
              <w:left w:val="single" w:sz="4" w:space="0" w:color="auto"/>
            </w:tcBorders>
          </w:tcPr>
          <w:p w14:paraId="5826163C" w14:textId="77777777" w:rsidR="00DC763F" w:rsidRDefault="00DC763F" w:rsidP="0085434B">
            <w:pPr>
              <w:tabs>
                <w:tab w:val="left" w:pos="3052"/>
              </w:tabs>
              <w:ind w:right="-108" w:hanging="108"/>
              <w:jc w:val="center"/>
            </w:pPr>
            <w:r w:rsidRPr="008F5866">
              <w:t>с 01.07.202</w:t>
            </w:r>
            <w:r>
              <w:t>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82FE8BE" w14:textId="77777777" w:rsidR="00DC763F" w:rsidRDefault="00DC763F" w:rsidP="0085434B">
            <w:pPr>
              <w:jc w:val="center"/>
              <w:rPr>
                <w:color w:val="000000"/>
              </w:rPr>
            </w:pPr>
            <w:r>
              <w:rPr>
                <w:color w:val="000000"/>
              </w:rPr>
              <w:t>127,09</w:t>
            </w:r>
          </w:p>
        </w:tc>
        <w:tc>
          <w:tcPr>
            <w:tcW w:w="851"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71009EE8" w14:textId="77777777" w:rsidR="00DC763F" w:rsidRDefault="00DC763F" w:rsidP="0085434B">
            <w:pPr>
              <w:jc w:val="center"/>
              <w:rPr>
                <w:color w:val="000000"/>
              </w:rPr>
            </w:pPr>
            <w:r>
              <w:rPr>
                <w:color w:val="000000"/>
              </w:rPr>
              <w:t>117,56</w:t>
            </w:r>
          </w:p>
        </w:tc>
        <w:tc>
          <w:tcPr>
            <w:tcW w:w="992"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3FDD1AF9" w14:textId="77777777" w:rsidR="00DC763F" w:rsidRDefault="00DC763F" w:rsidP="0085434B">
            <w:pPr>
              <w:jc w:val="center"/>
              <w:rPr>
                <w:color w:val="000000"/>
              </w:rPr>
            </w:pPr>
            <w:r>
              <w:rPr>
                <w:color w:val="000000"/>
              </w:rPr>
              <w:t>136,43</w:t>
            </w:r>
          </w:p>
        </w:tc>
        <w:tc>
          <w:tcPr>
            <w:tcW w:w="992"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2060A37E" w14:textId="77777777" w:rsidR="00DC763F" w:rsidRDefault="00DC763F" w:rsidP="0085434B">
            <w:pPr>
              <w:jc w:val="center"/>
              <w:rPr>
                <w:color w:val="000000"/>
              </w:rPr>
            </w:pPr>
            <w:r>
              <w:rPr>
                <w:color w:val="000000"/>
              </w:rPr>
              <w:t>127,09</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6CD4DE" w14:textId="77777777" w:rsidR="00DC763F" w:rsidRDefault="00DC763F" w:rsidP="0085434B">
            <w:pPr>
              <w:jc w:val="center"/>
              <w:rPr>
                <w:color w:val="000000"/>
              </w:rPr>
            </w:pPr>
            <w:r>
              <w:rPr>
                <w:color w:val="000000"/>
              </w:rPr>
              <w:t>105,91</w:t>
            </w:r>
          </w:p>
        </w:tc>
        <w:tc>
          <w:tcPr>
            <w:tcW w:w="992"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082F160E" w14:textId="77777777" w:rsidR="00DC763F" w:rsidRDefault="00DC763F" w:rsidP="0085434B">
            <w:pPr>
              <w:jc w:val="center"/>
              <w:rPr>
                <w:color w:val="000000"/>
              </w:rPr>
            </w:pPr>
            <w:r>
              <w:rPr>
                <w:color w:val="000000"/>
              </w:rPr>
              <w:t>97,97</w:t>
            </w:r>
          </w:p>
        </w:tc>
        <w:tc>
          <w:tcPr>
            <w:tcW w:w="850"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116DBC8E" w14:textId="77777777" w:rsidR="00DC763F" w:rsidRDefault="00DC763F" w:rsidP="0085434B">
            <w:pPr>
              <w:jc w:val="center"/>
              <w:rPr>
                <w:color w:val="000000"/>
              </w:rPr>
            </w:pPr>
            <w:r>
              <w:rPr>
                <w:color w:val="000000"/>
              </w:rPr>
              <w:t>113,69</w:t>
            </w:r>
          </w:p>
        </w:tc>
        <w:tc>
          <w:tcPr>
            <w:tcW w:w="993"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39E7402B" w14:textId="77777777" w:rsidR="00DC763F" w:rsidRDefault="00DC763F" w:rsidP="0085434B">
            <w:pPr>
              <w:jc w:val="center"/>
              <w:rPr>
                <w:color w:val="000000"/>
              </w:rPr>
            </w:pPr>
            <w:r>
              <w:rPr>
                <w:color w:val="000000"/>
              </w:rPr>
              <w:t>105,91</w:t>
            </w:r>
          </w:p>
        </w:tc>
        <w:tc>
          <w:tcPr>
            <w:tcW w:w="992" w:type="dxa"/>
            <w:shd w:val="clear" w:color="auto" w:fill="auto"/>
            <w:tcMar>
              <w:left w:w="57" w:type="dxa"/>
              <w:right w:w="57" w:type="dxa"/>
            </w:tcMar>
            <w:vAlign w:val="center"/>
          </w:tcPr>
          <w:p w14:paraId="77958E61" w14:textId="77777777" w:rsidR="00DC763F" w:rsidRDefault="00DC763F" w:rsidP="0085434B">
            <w:pPr>
              <w:jc w:val="center"/>
              <w:rPr>
                <w:color w:val="000000"/>
              </w:rPr>
            </w:pPr>
            <w:r>
              <w:rPr>
                <w:color w:val="000000"/>
              </w:rPr>
              <w:t>10,94</w:t>
            </w:r>
          </w:p>
        </w:tc>
        <w:tc>
          <w:tcPr>
            <w:tcW w:w="1276" w:type="dxa"/>
            <w:shd w:val="clear" w:color="auto" w:fill="auto"/>
            <w:tcMar>
              <w:left w:w="57" w:type="dxa"/>
              <w:right w:w="57" w:type="dxa"/>
            </w:tcMar>
            <w:vAlign w:val="center"/>
          </w:tcPr>
          <w:p w14:paraId="3F841A7F" w14:textId="77777777" w:rsidR="00DC763F" w:rsidRDefault="00DC763F" w:rsidP="0085434B">
            <w:pPr>
              <w:jc w:val="center"/>
              <w:rPr>
                <w:color w:val="000000"/>
              </w:rPr>
            </w:pPr>
            <w:r>
              <w:rPr>
                <w:color w:val="000000"/>
              </w:rPr>
              <w:t>1 588,08</w:t>
            </w:r>
          </w:p>
        </w:tc>
        <w:tc>
          <w:tcPr>
            <w:tcW w:w="1275" w:type="dxa"/>
            <w:tcBorders>
              <w:right w:val="single" w:sz="4" w:space="0" w:color="auto"/>
            </w:tcBorders>
            <w:shd w:val="clear" w:color="auto" w:fill="auto"/>
          </w:tcPr>
          <w:p w14:paraId="49F94C55" w14:textId="77777777" w:rsidR="00DC763F" w:rsidRPr="00583595" w:rsidRDefault="00DC763F" w:rsidP="0085434B">
            <w:pPr>
              <w:jc w:val="center"/>
            </w:pPr>
            <w:r w:rsidRPr="00583595">
              <w:t>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F23CAE" w14:textId="77777777" w:rsidR="00DC763F" w:rsidRDefault="00DC763F" w:rsidP="0085434B">
            <w:pPr>
              <w:jc w:val="center"/>
            </w:pPr>
            <w:r w:rsidRPr="00583595">
              <w:t>х</w:t>
            </w:r>
          </w:p>
        </w:tc>
      </w:tr>
    </w:tbl>
    <w:p w14:paraId="304D3AE1" w14:textId="77777777" w:rsidR="00DC763F" w:rsidRPr="008D135D" w:rsidRDefault="00DC763F" w:rsidP="00DC763F">
      <w:pPr>
        <w:ind w:left="284" w:right="-285" w:firstLine="567"/>
        <w:jc w:val="both"/>
        <w:rPr>
          <w:bCs/>
          <w:sz w:val="20"/>
          <w:szCs w:val="20"/>
        </w:rPr>
      </w:pPr>
      <w:r w:rsidRPr="008D135D">
        <w:rPr>
          <w:bCs/>
          <w:sz w:val="20"/>
          <w:szCs w:val="20"/>
        </w:rPr>
        <w:t>* Тариф для населения указывается в целях реализации пункта 6 статьи 168 Налогового кодекса Российской Федерации (часть вторая).</w:t>
      </w:r>
    </w:p>
    <w:p w14:paraId="1DD88409" w14:textId="77777777" w:rsidR="00DC763F" w:rsidRPr="008D135D" w:rsidRDefault="00DC763F" w:rsidP="00DC763F">
      <w:pPr>
        <w:ind w:left="284" w:right="-285" w:firstLine="567"/>
        <w:jc w:val="both"/>
        <w:rPr>
          <w:bCs/>
          <w:sz w:val="20"/>
          <w:szCs w:val="20"/>
        </w:rPr>
      </w:pPr>
      <w:r w:rsidRPr="008D135D">
        <w:rPr>
          <w:bCs/>
          <w:sz w:val="20"/>
          <w:szCs w:val="20"/>
        </w:rPr>
        <w:t>** Компонент на теплоноситель для АО «Кузнецкая ТЭЦ», реализуемый на потребительском рынке Новокузнецкого городского округа, установлен постановлением региональной энергетической комиссии Кемеровской области от 18.12.2018 № 590 (в редакции постановления региональной энергетической комиссии Кемеровской области от 19.12.2019 № 659, постановлений Региональной энергетической комиссии Кузбасса от 18.12.2020 № 703, от 17.12.2021 № 805).</w:t>
      </w:r>
    </w:p>
    <w:p w14:paraId="164E0CE3" w14:textId="77777777" w:rsidR="00DC763F" w:rsidRPr="008D135D" w:rsidRDefault="00DC763F" w:rsidP="00DC763F">
      <w:pPr>
        <w:ind w:left="284" w:right="-285" w:firstLine="567"/>
        <w:jc w:val="both"/>
        <w:rPr>
          <w:bCs/>
          <w:sz w:val="20"/>
          <w:szCs w:val="20"/>
        </w:rPr>
      </w:pPr>
      <w:r w:rsidRPr="008D135D">
        <w:rPr>
          <w:bCs/>
          <w:sz w:val="20"/>
          <w:szCs w:val="20"/>
        </w:rPr>
        <w:t>*** Компонент на тепловую энергию для АО «Кузнецкая ТЭЦ», реализуемую на потребительском рынке Новокузнецкого городского округа, установлен постановлением региональной энергетической комиссии Кемеровской области от 18.12.2018 № 589 (в редакции постановления региональной энергетической комиссии Кемеровской области от 19.12.2019 № 658, постановлени1 Региональной энергетической комиссии Кузбасса от 18.12.2020 № 702, от 17.12.2021 № 804).</w:t>
      </w:r>
    </w:p>
    <w:p w14:paraId="2FF280D1" w14:textId="086EFE0C" w:rsidR="009947E4" w:rsidRDefault="00DC763F" w:rsidP="009947E4">
      <w:pPr>
        <w:ind w:left="284" w:right="-285" w:firstLine="567"/>
        <w:jc w:val="both"/>
        <w:rPr>
          <w:bCs/>
          <w:sz w:val="26"/>
          <w:szCs w:val="26"/>
        </w:rPr>
      </w:pPr>
      <w:r w:rsidRPr="008D135D">
        <w:rPr>
          <w:bCs/>
          <w:sz w:val="20"/>
          <w:szCs w:val="20"/>
        </w:rPr>
        <w:t>**** Долгосрочные тарифы установлены потребителям, за исключением получающих тепловую энергию на коллекторах АО «Кузнецкая ТЭЦ».</w:t>
      </w:r>
    </w:p>
    <w:p w14:paraId="32063144" w14:textId="77777777" w:rsidR="00474DCD" w:rsidRDefault="00474DCD" w:rsidP="009947E4">
      <w:pPr>
        <w:ind w:left="284" w:right="-285" w:firstLine="567"/>
        <w:jc w:val="both"/>
        <w:rPr>
          <w:bCs/>
          <w:sz w:val="26"/>
          <w:szCs w:val="26"/>
        </w:rPr>
        <w:sectPr w:rsidR="00474DCD" w:rsidSect="00474DCD">
          <w:pgSz w:w="16838" w:h="11906" w:orient="landscape"/>
          <w:pgMar w:top="1701" w:right="992" w:bottom="851" w:left="992" w:header="709" w:footer="709" w:gutter="0"/>
          <w:cols w:space="708"/>
          <w:docGrid w:linePitch="360"/>
        </w:sectPr>
      </w:pPr>
    </w:p>
    <w:p w14:paraId="43A4C269" w14:textId="6E179734" w:rsidR="002F6D25" w:rsidRPr="001828C5" w:rsidRDefault="002F6D25" w:rsidP="002F6D25">
      <w:pPr>
        <w:tabs>
          <w:tab w:val="left" w:pos="5580"/>
          <w:tab w:val="left" w:pos="9498"/>
        </w:tabs>
        <w:ind w:left="-961" w:right="-569" w:firstLine="5497"/>
      </w:pPr>
      <w:r w:rsidRPr="001828C5">
        <w:lastRenderedPageBreak/>
        <w:t xml:space="preserve">Приложение № </w:t>
      </w:r>
      <w:r>
        <w:t>9</w:t>
      </w:r>
      <w:r>
        <w:t>7</w:t>
      </w:r>
      <w:r w:rsidRPr="001828C5">
        <w:t xml:space="preserve"> к </w:t>
      </w:r>
      <w:r>
        <w:t>протоколу</w:t>
      </w:r>
      <w:r w:rsidRPr="001828C5">
        <w:t xml:space="preserve"> № 8</w:t>
      </w:r>
      <w:r>
        <w:t>6</w:t>
      </w:r>
    </w:p>
    <w:p w14:paraId="22C306C5" w14:textId="77777777" w:rsidR="002F6D25" w:rsidRPr="001828C5" w:rsidRDefault="002F6D25" w:rsidP="002F6D25">
      <w:pPr>
        <w:tabs>
          <w:tab w:val="left" w:pos="5580"/>
          <w:tab w:val="left" w:pos="9498"/>
        </w:tabs>
        <w:ind w:left="-961" w:right="-569" w:firstLine="5497"/>
      </w:pPr>
      <w:r w:rsidRPr="001828C5">
        <w:t>заседания правления Региональной</w:t>
      </w:r>
    </w:p>
    <w:p w14:paraId="2EE77821" w14:textId="77777777" w:rsidR="002F6D25" w:rsidRDefault="002F6D25" w:rsidP="002F6D25">
      <w:pPr>
        <w:tabs>
          <w:tab w:val="left" w:pos="5580"/>
          <w:tab w:val="left" w:pos="9498"/>
        </w:tabs>
        <w:ind w:left="-961" w:right="-569" w:firstLine="5497"/>
      </w:pPr>
      <w:r w:rsidRPr="001828C5">
        <w:t>энергетической комиссии</w:t>
      </w:r>
    </w:p>
    <w:p w14:paraId="00F84530" w14:textId="158DABFE" w:rsidR="002F6D25" w:rsidRDefault="002F6D25" w:rsidP="002F6D25">
      <w:pPr>
        <w:tabs>
          <w:tab w:val="left" w:pos="5580"/>
          <w:tab w:val="left" w:pos="9498"/>
        </w:tabs>
        <w:ind w:left="-961" w:right="-569" w:firstLine="5497"/>
      </w:pPr>
      <w:r w:rsidRPr="001828C5">
        <w:t xml:space="preserve">Кузбасса от </w:t>
      </w:r>
      <w:r>
        <w:t>17</w:t>
      </w:r>
      <w:r w:rsidRPr="001828C5">
        <w:t>.12.2021</w:t>
      </w:r>
    </w:p>
    <w:p w14:paraId="770BF4BB" w14:textId="20B89263" w:rsidR="00DC763F" w:rsidRDefault="00DC763F" w:rsidP="002F6D25">
      <w:pPr>
        <w:tabs>
          <w:tab w:val="left" w:pos="5580"/>
          <w:tab w:val="left" w:pos="9498"/>
        </w:tabs>
        <w:ind w:left="-961" w:right="-569" w:firstLine="5497"/>
      </w:pPr>
    </w:p>
    <w:p w14:paraId="6E5F99C1" w14:textId="77777777" w:rsidR="00DC763F" w:rsidRPr="00F15D6B" w:rsidRDefault="00DC763F" w:rsidP="00DC763F">
      <w:pPr>
        <w:jc w:val="center"/>
        <w:rPr>
          <w:bCs/>
          <w:sz w:val="28"/>
          <w:szCs w:val="28"/>
        </w:rPr>
      </w:pPr>
      <w:r w:rsidRPr="00F15D6B">
        <w:rPr>
          <w:bCs/>
          <w:sz w:val="28"/>
          <w:szCs w:val="28"/>
        </w:rPr>
        <w:t>ЭКСПЕРТНОЕ ЗАКЛЮЧЕНИЕ</w:t>
      </w:r>
    </w:p>
    <w:p w14:paraId="649A69C9" w14:textId="77777777" w:rsidR="00DC763F" w:rsidRPr="00F15D6B" w:rsidRDefault="00DC763F" w:rsidP="00DC763F">
      <w:pPr>
        <w:jc w:val="center"/>
        <w:rPr>
          <w:bCs/>
          <w:sz w:val="28"/>
          <w:szCs w:val="28"/>
        </w:rPr>
      </w:pPr>
      <w:r w:rsidRPr="00F15D6B">
        <w:rPr>
          <w:bCs/>
          <w:sz w:val="28"/>
          <w:szCs w:val="28"/>
        </w:rPr>
        <w:t>по материалам, представленным</w:t>
      </w:r>
    </w:p>
    <w:p w14:paraId="12D93AC9" w14:textId="77777777" w:rsidR="00DC763F" w:rsidRPr="00F15D6B" w:rsidRDefault="00DC763F" w:rsidP="00DC763F">
      <w:pPr>
        <w:jc w:val="center"/>
        <w:rPr>
          <w:bCs/>
          <w:sz w:val="28"/>
          <w:szCs w:val="28"/>
        </w:rPr>
      </w:pPr>
      <w:r w:rsidRPr="00F15D6B">
        <w:rPr>
          <w:bCs/>
          <w:sz w:val="28"/>
          <w:szCs w:val="28"/>
        </w:rPr>
        <w:t xml:space="preserve">АО «Кузбассэнерго» для </w:t>
      </w:r>
      <w:r>
        <w:rPr>
          <w:bCs/>
          <w:sz w:val="28"/>
          <w:szCs w:val="28"/>
        </w:rPr>
        <w:t>корректировки</w:t>
      </w:r>
      <w:r w:rsidRPr="00F15D6B">
        <w:rPr>
          <w:bCs/>
          <w:sz w:val="28"/>
          <w:szCs w:val="28"/>
        </w:rPr>
        <w:t xml:space="preserve"> величины НВВ и уровня тарифов на услуги по передаче тепловой энергии, реализуемой АО «Кузнецкая ТЭЦ»</w:t>
      </w:r>
    </w:p>
    <w:p w14:paraId="32B0E0AD" w14:textId="77777777" w:rsidR="00DC763F" w:rsidRPr="00F15D6B" w:rsidRDefault="00DC763F" w:rsidP="00DC763F">
      <w:pPr>
        <w:jc w:val="center"/>
        <w:rPr>
          <w:bCs/>
          <w:sz w:val="28"/>
          <w:szCs w:val="28"/>
        </w:rPr>
      </w:pPr>
      <w:r w:rsidRPr="00F15D6B">
        <w:rPr>
          <w:bCs/>
          <w:sz w:val="28"/>
          <w:szCs w:val="28"/>
        </w:rPr>
        <w:t xml:space="preserve">на потребительском рынке </w:t>
      </w:r>
      <w:r>
        <w:rPr>
          <w:bCs/>
          <w:sz w:val="28"/>
          <w:szCs w:val="28"/>
        </w:rPr>
        <w:t>Новокузнецкого городского округа,</w:t>
      </w:r>
    </w:p>
    <w:p w14:paraId="46A81467" w14:textId="77777777" w:rsidR="00DC763F" w:rsidRDefault="00DC763F" w:rsidP="00DC763F">
      <w:pPr>
        <w:jc w:val="center"/>
        <w:rPr>
          <w:bCs/>
          <w:sz w:val="28"/>
          <w:szCs w:val="28"/>
        </w:rPr>
      </w:pPr>
      <w:r>
        <w:rPr>
          <w:bCs/>
          <w:sz w:val="28"/>
          <w:szCs w:val="28"/>
        </w:rPr>
        <w:t>в части 2022 года</w:t>
      </w:r>
    </w:p>
    <w:p w14:paraId="39239F2A" w14:textId="77777777" w:rsidR="00DC763F" w:rsidRDefault="00DC763F" w:rsidP="00DC763F">
      <w:pPr>
        <w:jc w:val="center"/>
        <w:rPr>
          <w:bCs/>
          <w:sz w:val="28"/>
          <w:szCs w:val="28"/>
        </w:rPr>
      </w:pPr>
    </w:p>
    <w:p w14:paraId="269DEFBE" w14:textId="77777777" w:rsidR="00DC763F" w:rsidRPr="00F15D6B" w:rsidRDefault="00DC763F" w:rsidP="00DC763F">
      <w:pPr>
        <w:ind w:right="142" w:firstLine="284"/>
        <w:rPr>
          <w:sz w:val="28"/>
          <w:szCs w:val="28"/>
        </w:rPr>
      </w:pPr>
    </w:p>
    <w:p w14:paraId="14030B91" w14:textId="77777777" w:rsidR="00DC763F" w:rsidRPr="00F15D6B" w:rsidRDefault="00DC763F" w:rsidP="00DC763F">
      <w:pPr>
        <w:ind w:right="142" w:firstLine="284"/>
        <w:rPr>
          <w:sz w:val="28"/>
          <w:szCs w:val="28"/>
        </w:rPr>
      </w:pPr>
    </w:p>
    <w:p w14:paraId="53DF6E59" w14:textId="7D222CDE" w:rsidR="00DC763F" w:rsidRPr="008974D3" w:rsidRDefault="00A94723" w:rsidP="00A94723">
      <w:pPr>
        <w:pStyle w:val="1"/>
        <w:tabs>
          <w:tab w:val="left" w:pos="567"/>
        </w:tabs>
        <w:spacing w:line="240" w:lineRule="auto"/>
        <w:ind w:left="2411"/>
        <w:jc w:val="left"/>
        <w:rPr>
          <w:szCs w:val="28"/>
          <w:lang w:val="ru-RU"/>
        </w:rPr>
      </w:pPr>
      <w:bookmarkStart w:id="355" w:name="_Toc58702787"/>
      <w:r>
        <w:rPr>
          <w:szCs w:val="28"/>
          <w:lang w:val="ru-RU"/>
        </w:rPr>
        <w:t>1.</w:t>
      </w:r>
      <w:r w:rsidR="00DC763F" w:rsidRPr="008974D3">
        <w:rPr>
          <w:szCs w:val="28"/>
          <w:lang w:val="ru-RU"/>
        </w:rPr>
        <w:t>НОРМАТИВНО-ПРАВОВАЯ БАЗА</w:t>
      </w:r>
      <w:bookmarkEnd w:id="355"/>
    </w:p>
    <w:p w14:paraId="3D9940C5" w14:textId="77777777" w:rsidR="00DC763F" w:rsidRDefault="00DC763F" w:rsidP="00DC763F"/>
    <w:p w14:paraId="3B56A9BF" w14:textId="77777777" w:rsidR="00DC763F" w:rsidRPr="008E6D10" w:rsidRDefault="00DC763F" w:rsidP="00DC763F">
      <w:pPr>
        <w:ind w:right="-1" w:firstLine="851"/>
        <w:jc w:val="both"/>
        <w:rPr>
          <w:snapToGrid w:val="0"/>
          <w:sz w:val="28"/>
          <w:szCs w:val="28"/>
        </w:rPr>
      </w:pPr>
      <w:r w:rsidRPr="008E6D10">
        <w:rPr>
          <w:snapToGrid w:val="0"/>
          <w:sz w:val="28"/>
          <w:szCs w:val="28"/>
        </w:rPr>
        <w:t>Гражданский кодекс Российской Федерации.</w:t>
      </w:r>
    </w:p>
    <w:p w14:paraId="06BAD89C" w14:textId="77777777" w:rsidR="00DC763F" w:rsidRPr="008E6D10" w:rsidRDefault="00DC763F" w:rsidP="00DC763F">
      <w:pPr>
        <w:ind w:right="-1" w:firstLine="851"/>
        <w:jc w:val="both"/>
        <w:rPr>
          <w:snapToGrid w:val="0"/>
          <w:sz w:val="28"/>
          <w:szCs w:val="28"/>
        </w:rPr>
      </w:pPr>
      <w:r w:rsidRPr="008E6D10">
        <w:rPr>
          <w:snapToGrid w:val="0"/>
          <w:sz w:val="28"/>
          <w:szCs w:val="28"/>
        </w:rPr>
        <w:t>Налоговый кодекс Российской Федерации.</w:t>
      </w:r>
    </w:p>
    <w:p w14:paraId="49149271" w14:textId="77777777" w:rsidR="00DC763F" w:rsidRPr="008E6D10" w:rsidRDefault="00DC763F" w:rsidP="00DC763F">
      <w:pPr>
        <w:ind w:right="-1" w:firstLine="851"/>
        <w:jc w:val="both"/>
        <w:rPr>
          <w:snapToGrid w:val="0"/>
          <w:sz w:val="28"/>
          <w:szCs w:val="28"/>
        </w:rPr>
      </w:pPr>
      <w:r w:rsidRPr="008E6D10">
        <w:rPr>
          <w:snapToGrid w:val="0"/>
          <w:sz w:val="28"/>
          <w:szCs w:val="28"/>
        </w:rPr>
        <w:t>Трудовой Кодекс Российской Федерации.</w:t>
      </w:r>
    </w:p>
    <w:p w14:paraId="3542D49D" w14:textId="77777777" w:rsidR="00DC763F" w:rsidRPr="008E6D10" w:rsidRDefault="00DC763F" w:rsidP="00DC763F">
      <w:pPr>
        <w:ind w:right="-1" w:firstLine="851"/>
        <w:jc w:val="both"/>
        <w:rPr>
          <w:snapToGrid w:val="0"/>
          <w:sz w:val="28"/>
          <w:szCs w:val="28"/>
        </w:rPr>
      </w:pPr>
      <w:r w:rsidRPr="008E6D10">
        <w:rPr>
          <w:snapToGrid w:val="0"/>
          <w:sz w:val="28"/>
          <w:szCs w:val="28"/>
        </w:rPr>
        <w:t>Федеральный Закон от 17.08.1995 № 147-ФЗ «О естественных монополиях».</w:t>
      </w:r>
    </w:p>
    <w:p w14:paraId="5FE36386" w14:textId="77777777" w:rsidR="00DC763F" w:rsidRPr="008E6D10" w:rsidRDefault="00DC763F" w:rsidP="00DC763F">
      <w:pPr>
        <w:ind w:right="-1" w:firstLine="851"/>
        <w:jc w:val="both"/>
        <w:rPr>
          <w:snapToGrid w:val="0"/>
          <w:sz w:val="28"/>
          <w:szCs w:val="28"/>
        </w:rPr>
      </w:pPr>
      <w:r w:rsidRPr="008E6D10">
        <w:rPr>
          <w:snapToGrid w:val="0"/>
          <w:sz w:val="28"/>
          <w:szCs w:val="28"/>
        </w:rPr>
        <w:t xml:space="preserve"> Федеральный закон от 27.07.2010 № 190-ФЗ «О теплоснабжении».</w:t>
      </w:r>
    </w:p>
    <w:p w14:paraId="316DF960" w14:textId="77777777" w:rsidR="00DC763F" w:rsidRPr="008E6D10" w:rsidRDefault="00DC763F" w:rsidP="00DC763F">
      <w:pPr>
        <w:ind w:right="-1" w:firstLine="851"/>
        <w:jc w:val="both"/>
        <w:rPr>
          <w:snapToGrid w:val="0"/>
          <w:sz w:val="28"/>
          <w:szCs w:val="28"/>
        </w:rPr>
      </w:pPr>
      <w:r w:rsidRPr="008E6D10">
        <w:rPr>
          <w:snapToGrid w:val="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6304AEB7" w14:textId="77777777" w:rsidR="00DC763F" w:rsidRPr="008E6D10" w:rsidRDefault="00DC763F" w:rsidP="00DC763F">
      <w:pPr>
        <w:ind w:right="-1" w:firstLine="851"/>
        <w:jc w:val="both"/>
        <w:rPr>
          <w:snapToGrid w:val="0"/>
          <w:sz w:val="28"/>
          <w:szCs w:val="28"/>
        </w:rPr>
      </w:pPr>
      <w:r w:rsidRPr="008E6D10">
        <w:rPr>
          <w:snapToGrid w:val="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45AF9053" w14:textId="77777777" w:rsidR="00DC763F" w:rsidRPr="008E6D10" w:rsidRDefault="00DC763F" w:rsidP="00DC763F">
      <w:pPr>
        <w:ind w:right="-1" w:firstLine="851"/>
        <w:jc w:val="both"/>
        <w:rPr>
          <w:snapToGrid w:val="0"/>
          <w:sz w:val="28"/>
          <w:szCs w:val="28"/>
        </w:rPr>
      </w:pPr>
      <w:r w:rsidRPr="008E6D10">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7B40A4ED" w14:textId="77777777" w:rsidR="00DC763F" w:rsidRPr="008E6D10" w:rsidRDefault="00DC763F" w:rsidP="00DC763F">
      <w:pPr>
        <w:ind w:right="-1" w:firstLine="851"/>
        <w:jc w:val="both"/>
        <w:rPr>
          <w:snapToGrid w:val="0"/>
          <w:sz w:val="28"/>
          <w:szCs w:val="28"/>
        </w:rPr>
      </w:pPr>
      <w:r w:rsidRPr="008E6D10">
        <w:rPr>
          <w:snapToGrid w:val="0"/>
          <w:sz w:val="28"/>
          <w:szCs w:val="28"/>
        </w:rPr>
        <w:t>Приказ Федеральной службы по тарифам (ФСТ России) от 07.06.2013 года № 163 «Об утверждении Регламента открытия дел об установлении регулируемых цен (тарифов) и отмене регулирования тарифов в сфере теплоснабжения» (далее Регламент открытия дел).</w:t>
      </w:r>
    </w:p>
    <w:p w14:paraId="7A04240F" w14:textId="77777777" w:rsidR="00DC763F" w:rsidRPr="008E6D10" w:rsidRDefault="00DC763F" w:rsidP="00DC763F">
      <w:pPr>
        <w:ind w:right="-1" w:firstLine="851"/>
        <w:jc w:val="both"/>
        <w:rPr>
          <w:snapToGrid w:val="0"/>
          <w:sz w:val="28"/>
          <w:szCs w:val="28"/>
        </w:rPr>
      </w:pPr>
      <w:r w:rsidRPr="008E6D10">
        <w:rPr>
          <w:snapToGrid w:val="0"/>
          <w:sz w:val="28"/>
          <w:szCs w:val="28"/>
        </w:rPr>
        <w:t>Приказ ФСТ России от 12.04.2013 № 91 «Об утверждении Единой системы классификации и раздельного учета затрат относительно видов деятельности теплоснабжающих организаций, теплосетевых организаций, а также Системы отчетности, представляемой в федеральный орган исполнительной власти в области государственного регулирования тарифов в сфере теплоснабжения, органы исполнительной власти субъектов Российской Федерации в области регулирования цен (тарифов) органы местного самоуправления поселений и городских округов»</w:t>
      </w:r>
    </w:p>
    <w:p w14:paraId="0BE85F58" w14:textId="77777777" w:rsidR="00DC763F" w:rsidRPr="008E6D10" w:rsidRDefault="00DC763F" w:rsidP="00DC763F">
      <w:pPr>
        <w:ind w:right="-1" w:firstLine="851"/>
        <w:jc w:val="both"/>
        <w:rPr>
          <w:snapToGrid w:val="0"/>
          <w:sz w:val="28"/>
          <w:szCs w:val="28"/>
        </w:rPr>
      </w:pPr>
      <w:r w:rsidRPr="008E6D10">
        <w:rPr>
          <w:snapToGrid w:val="0"/>
          <w:sz w:val="28"/>
          <w:szCs w:val="28"/>
        </w:rPr>
        <w:t>Приказ Министерства регионального развития Российской Федерации от 15.02.2011 № 47 «Об утверждении Методических указаний по расчету тарифов и надбавок в сфере деятельности организаций коммунального комплекса».</w:t>
      </w:r>
    </w:p>
    <w:p w14:paraId="6C9E6B3D" w14:textId="77777777" w:rsidR="00DC763F" w:rsidRPr="008E6D10" w:rsidRDefault="00DC763F" w:rsidP="00DC763F">
      <w:pPr>
        <w:ind w:right="-1" w:firstLine="851"/>
        <w:jc w:val="both"/>
        <w:rPr>
          <w:snapToGrid w:val="0"/>
          <w:sz w:val="28"/>
          <w:szCs w:val="28"/>
        </w:rPr>
      </w:pPr>
      <w:r w:rsidRPr="008E6D10">
        <w:rPr>
          <w:snapToGrid w:val="0"/>
          <w:sz w:val="28"/>
          <w:szCs w:val="28"/>
        </w:rPr>
        <w:lastRenderedPageBreak/>
        <w:t>Приказ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14:paraId="1484ECD0" w14:textId="77777777" w:rsidR="00DC763F" w:rsidRPr="008E6D10" w:rsidRDefault="00DC763F" w:rsidP="00DC763F">
      <w:pPr>
        <w:ind w:right="-1" w:firstLine="851"/>
        <w:jc w:val="both"/>
        <w:rPr>
          <w:snapToGrid w:val="0"/>
          <w:sz w:val="28"/>
          <w:szCs w:val="28"/>
        </w:rPr>
      </w:pPr>
      <w:r w:rsidRPr="008E6D10">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4A7D9F89" w14:textId="77777777" w:rsidR="00DC763F" w:rsidRDefault="00DC763F" w:rsidP="00DC763F">
      <w:pPr>
        <w:ind w:right="-1" w:firstLine="720"/>
        <w:jc w:val="both"/>
        <w:rPr>
          <w:snapToGrid w:val="0"/>
          <w:sz w:val="28"/>
          <w:szCs w:val="28"/>
        </w:rPr>
      </w:pPr>
      <w:r w:rsidRPr="008E6D10">
        <w:rPr>
          <w:snapToGrid w:val="0"/>
          <w:sz w:val="28"/>
          <w:szCs w:val="28"/>
        </w:rPr>
        <w:t>Вся нормативно – методическая основа используется в редакции, действующей на момент проведения экспертизы.</w:t>
      </w:r>
    </w:p>
    <w:p w14:paraId="505E188B" w14:textId="77777777" w:rsidR="00DC763F" w:rsidRDefault="00DC763F" w:rsidP="00DC763F">
      <w:pPr>
        <w:ind w:right="-1" w:firstLine="720"/>
        <w:jc w:val="both"/>
        <w:rPr>
          <w:snapToGrid w:val="0"/>
          <w:sz w:val="28"/>
          <w:szCs w:val="28"/>
        </w:rPr>
      </w:pPr>
    </w:p>
    <w:p w14:paraId="44E07B2A" w14:textId="77777777" w:rsidR="00DC763F" w:rsidRPr="00703139" w:rsidRDefault="00DC763F" w:rsidP="00DC763F">
      <w:pPr>
        <w:pStyle w:val="1"/>
        <w:numPr>
          <w:ilvl w:val="0"/>
          <w:numId w:val="18"/>
        </w:numPr>
        <w:tabs>
          <w:tab w:val="left" w:pos="567"/>
        </w:tabs>
        <w:spacing w:line="240" w:lineRule="auto"/>
        <w:ind w:left="0" w:firstLine="0"/>
        <w:jc w:val="both"/>
        <w:rPr>
          <w:szCs w:val="28"/>
          <w:lang w:val="ru-RU"/>
        </w:rPr>
      </w:pPr>
      <w:bookmarkStart w:id="356" w:name="_Toc58702788"/>
      <w:r w:rsidRPr="00703139">
        <w:rPr>
          <w:szCs w:val="28"/>
          <w:lang w:val="ru-RU"/>
        </w:rPr>
        <w:t>ОЦЕНКА ДОСТОВЕРНОСТИ ДАННЫХ, ПРИВЕДЕННЫХ В ПРЕДЛОЖЕНИЯХ ОБ УСТАНОВЛЕНИИ ТАРИФОВ И (ИЛИ) ИХ ПРЕДЕЛЬНЫХ УРОВНЕЙ</w:t>
      </w:r>
      <w:bookmarkEnd w:id="356"/>
    </w:p>
    <w:p w14:paraId="72E1DEF5" w14:textId="77777777" w:rsidR="00DC763F" w:rsidRDefault="00DC763F" w:rsidP="00DC763F"/>
    <w:p w14:paraId="5E336200" w14:textId="77777777" w:rsidR="00DC763F" w:rsidRDefault="00DC763F" w:rsidP="00DC763F">
      <w:pPr>
        <w:ind w:firstLine="851"/>
        <w:jc w:val="both"/>
        <w:rPr>
          <w:sz w:val="28"/>
          <w:szCs w:val="28"/>
        </w:rPr>
      </w:pPr>
      <w:r w:rsidRPr="00F72A94">
        <w:rPr>
          <w:sz w:val="28"/>
          <w:szCs w:val="28"/>
        </w:rPr>
        <w:t xml:space="preserve">Материалы </w:t>
      </w:r>
      <w:r>
        <w:rPr>
          <w:snapToGrid w:val="0"/>
          <w:sz w:val="28"/>
          <w:szCs w:val="28"/>
        </w:rPr>
        <w:t xml:space="preserve">АО «Кузбассэнерго» </w:t>
      </w:r>
      <w:r w:rsidRPr="00F72A94">
        <w:rPr>
          <w:sz w:val="28"/>
          <w:szCs w:val="28"/>
        </w:rPr>
        <w:t xml:space="preserve">по </w:t>
      </w:r>
      <w:r>
        <w:rPr>
          <w:sz w:val="28"/>
          <w:szCs w:val="28"/>
        </w:rPr>
        <w:t xml:space="preserve">корректировке долгосрочных </w:t>
      </w:r>
      <w:r w:rsidRPr="00F72A94">
        <w:rPr>
          <w:sz w:val="28"/>
          <w:szCs w:val="28"/>
        </w:rPr>
        <w:t>тарифов</w:t>
      </w:r>
      <w:r>
        <w:rPr>
          <w:sz w:val="28"/>
          <w:szCs w:val="28"/>
        </w:rPr>
        <w:t>, установленных</w:t>
      </w:r>
      <w:r w:rsidRPr="00F72A94">
        <w:rPr>
          <w:sz w:val="28"/>
          <w:szCs w:val="28"/>
        </w:rPr>
        <w:t xml:space="preserve"> на 20</w:t>
      </w:r>
      <w:r>
        <w:rPr>
          <w:sz w:val="28"/>
          <w:szCs w:val="28"/>
        </w:rPr>
        <w:t xml:space="preserve">22 </w:t>
      </w:r>
      <w:r w:rsidRPr="00F72A94">
        <w:rPr>
          <w:sz w:val="28"/>
          <w:szCs w:val="28"/>
        </w:rPr>
        <w:t xml:space="preserve">год </w:t>
      </w:r>
      <w:r>
        <w:rPr>
          <w:sz w:val="28"/>
          <w:szCs w:val="28"/>
        </w:rPr>
        <w:t xml:space="preserve">методом индексации, </w:t>
      </w:r>
      <w:r w:rsidRPr="00F72A94">
        <w:rPr>
          <w:sz w:val="28"/>
          <w:szCs w:val="28"/>
        </w:rPr>
        <w:t>подготовлены в соответствии с требованиями Основ ценообразования и Методических указаний. Расчетно-обосновывающие материалы представлены надлежащим образом,</w:t>
      </w:r>
      <w:r>
        <w:rPr>
          <w:sz w:val="28"/>
          <w:szCs w:val="28"/>
        </w:rPr>
        <w:t xml:space="preserve"> в электронном виде через систему ЕИАС.</w:t>
      </w:r>
    </w:p>
    <w:p w14:paraId="744383B9" w14:textId="77777777" w:rsidR="00DC763F" w:rsidRPr="00BA60DC" w:rsidRDefault="00DC763F" w:rsidP="00DC763F">
      <w:pPr>
        <w:ind w:firstLine="851"/>
        <w:jc w:val="both"/>
        <w:rPr>
          <w:sz w:val="28"/>
          <w:szCs w:val="28"/>
        </w:rPr>
      </w:pPr>
      <w:r>
        <w:rPr>
          <w:sz w:val="28"/>
          <w:szCs w:val="28"/>
        </w:rPr>
        <w:t>Материалы представлены в электронном виде: разложены по электронным папкам по организациям, названиям статей, подстатей. Кроме того, дополнительно выделена учетная политика, бухгалтерская и статистическая отчетность. По запросу экспертов в ходе работы были предоставлены дополнительные обосновывающие материалы на электронных носителях.</w:t>
      </w:r>
    </w:p>
    <w:p w14:paraId="5D21355C" w14:textId="77777777" w:rsidR="00DC763F" w:rsidRPr="00F72A94" w:rsidRDefault="00DC763F" w:rsidP="00DC763F">
      <w:pPr>
        <w:ind w:firstLine="851"/>
        <w:jc w:val="both"/>
        <w:rPr>
          <w:sz w:val="28"/>
          <w:szCs w:val="28"/>
        </w:rPr>
      </w:pPr>
      <w:r w:rsidRPr="00F72A94">
        <w:rPr>
          <w:sz w:val="28"/>
          <w:szCs w:val="28"/>
        </w:rPr>
        <w:t xml:space="preserve">Экспертами рассматривались </w:t>
      </w:r>
      <w:r>
        <w:rPr>
          <w:sz w:val="28"/>
          <w:szCs w:val="28"/>
        </w:rPr>
        <w:t xml:space="preserve">материалы в электронном виде </w:t>
      </w:r>
      <w:r w:rsidRPr="00F72A94">
        <w:rPr>
          <w:sz w:val="28"/>
          <w:szCs w:val="28"/>
        </w:rPr>
        <w:t>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5E08ECA7" w14:textId="77777777" w:rsidR="00DC763F" w:rsidRPr="00F72A94" w:rsidRDefault="00DC763F" w:rsidP="00DC763F">
      <w:pPr>
        <w:ind w:firstLine="851"/>
        <w:jc w:val="both"/>
        <w:rPr>
          <w:sz w:val="28"/>
          <w:szCs w:val="28"/>
        </w:rPr>
      </w:pPr>
      <w:r w:rsidRPr="00F72A94">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rPr>
          <w:snapToGrid w:val="0"/>
          <w:sz w:val="28"/>
          <w:szCs w:val="28"/>
        </w:rPr>
        <w:t>АО «Кузбассэнерго»</w:t>
      </w:r>
      <w:r w:rsidRPr="00F72A94">
        <w:rPr>
          <w:sz w:val="28"/>
          <w:szCs w:val="28"/>
        </w:rPr>
        <w:t xml:space="preserve"> информации для определения величины экономически обоснованных расходов по регулируемым </w:t>
      </w:r>
      <w:r>
        <w:rPr>
          <w:sz w:val="28"/>
          <w:szCs w:val="28"/>
        </w:rPr>
        <w:t>Региональной э</w:t>
      </w:r>
      <w:r w:rsidRPr="00F72A94">
        <w:rPr>
          <w:sz w:val="28"/>
          <w:szCs w:val="28"/>
        </w:rPr>
        <w:t xml:space="preserve">нергетической комиссией </w:t>
      </w:r>
      <w:r>
        <w:rPr>
          <w:sz w:val="28"/>
          <w:szCs w:val="28"/>
        </w:rPr>
        <w:t>Кузбасса видам деятельности на 2022</w:t>
      </w:r>
      <w:r w:rsidRPr="00F72A94">
        <w:rPr>
          <w:sz w:val="28"/>
          <w:szCs w:val="28"/>
        </w:rPr>
        <w:t xml:space="preserve"> год.</w:t>
      </w:r>
    </w:p>
    <w:p w14:paraId="176BA188" w14:textId="77777777" w:rsidR="00DC763F" w:rsidRDefault="00DC763F" w:rsidP="00DC763F">
      <w:pPr>
        <w:ind w:firstLine="851"/>
        <w:jc w:val="both"/>
        <w:rPr>
          <w:sz w:val="28"/>
          <w:szCs w:val="28"/>
        </w:rPr>
      </w:pPr>
      <w:r w:rsidRPr="00F72A94">
        <w:rPr>
          <w:sz w:val="28"/>
          <w:szCs w:val="28"/>
        </w:rPr>
        <w:t>Экспертная оценка экономической обоснованности расходов, принимаемых для расчета тарифов на 20</w:t>
      </w:r>
      <w:r>
        <w:rPr>
          <w:sz w:val="28"/>
          <w:szCs w:val="28"/>
        </w:rPr>
        <w:t>22</w:t>
      </w:r>
      <w:r w:rsidRPr="00F72A94">
        <w:rPr>
          <w:sz w:val="28"/>
          <w:szCs w:val="28"/>
        </w:rPr>
        <w:t xml:space="preserve"> год, производилась на основе анализа </w:t>
      </w:r>
      <w:r>
        <w:rPr>
          <w:sz w:val="28"/>
          <w:szCs w:val="28"/>
        </w:rPr>
        <w:t xml:space="preserve">операционных расходов, </w:t>
      </w:r>
      <w:r w:rsidRPr="00F72A94">
        <w:rPr>
          <w:sz w:val="28"/>
          <w:szCs w:val="28"/>
        </w:rPr>
        <w:t xml:space="preserve">реестра неподконтрольных расходов, реестра расходов на приобретение энергетических ресурсов, холодной воды и теплоносителя, формы расчета необходимой валовой выручки методом индексации установленных тарифов. В процессе оценки эксперты опирались на результаты </w:t>
      </w:r>
      <w:r w:rsidRPr="00F72A94">
        <w:rPr>
          <w:sz w:val="28"/>
          <w:szCs w:val="28"/>
        </w:rPr>
        <w:lastRenderedPageBreak/>
        <w:t>постатейного анализа с учетом данных о работе имеющегося на балансе предприятия оборудования с начала осуществления регулируемой деятельности.</w:t>
      </w:r>
    </w:p>
    <w:p w14:paraId="1720903D" w14:textId="77777777" w:rsidR="00DC763F" w:rsidRPr="002909D8" w:rsidRDefault="00DC763F" w:rsidP="00DC763F">
      <w:pPr>
        <w:ind w:firstLine="851"/>
        <w:jc w:val="both"/>
        <w:rPr>
          <w:sz w:val="28"/>
          <w:szCs w:val="28"/>
        </w:rPr>
      </w:pPr>
      <w:r w:rsidRPr="002909D8">
        <w:rPr>
          <w:sz w:val="28"/>
          <w:szCs w:val="28"/>
        </w:rPr>
        <w:t>Для составления данного отч</w:t>
      </w:r>
      <w:r>
        <w:rPr>
          <w:sz w:val="28"/>
          <w:szCs w:val="28"/>
        </w:rPr>
        <w:t>е</w:t>
      </w:r>
      <w:r w:rsidRPr="002909D8">
        <w:rPr>
          <w:sz w:val="28"/>
          <w:szCs w:val="28"/>
        </w:rPr>
        <w:t>та эксперты руководствовались Прогнозом Минэкономразвития РФ, оп</w:t>
      </w:r>
      <w:r>
        <w:rPr>
          <w:sz w:val="28"/>
          <w:szCs w:val="28"/>
        </w:rPr>
        <w:t>убликованным на сайте 30</w:t>
      </w:r>
      <w:r w:rsidRPr="002909D8">
        <w:rPr>
          <w:sz w:val="28"/>
          <w:szCs w:val="28"/>
        </w:rPr>
        <w:t>.</w:t>
      </w:r>
      <w:r>
        <w:rPr>
          <w:sz w:val="28"/>
          <w:szCs w:val="28"/>
        </w:rPr>
        <w:t>09</w:t>
      </w:r>
      <w:r w:rsidRPr="002909D8">
        <w:rPr>
          <w:sz w:val="28"/>
          <w:szCs w:val="28"/>
        </w:rPr>
        <w:t>.20</w:t>
      </w:r>
      <w:r>
        <w:rPr>
          <w:sz w:val="28"/>
          <w:szCs w:val="28"/>
        </w:rPr>
        <w:t>21</w:t>
      </w:r>
      <w:r w:rsidRPr="002909D8">
        <w:rPr>
          <w:sz w:val="28"/>
          <w:szCs w:val="28"/>
        </w:rPr>
        <w:t>, в соответствии с которым, ИПЦ на 20</w:t>
      </w:r>
      <w:r>
        <w:rPr>
          <w:sz w:val="28"/>
          <w:szCs w:val="28"/>
        </w:rPr>
        <w:t>22</w:t>
      </w:r>
      <w:r w:rsidRPr="002909D8">
        <w:rPr>
          <w:sz w:val="28"/>
          <w:szCs w:val="28"/>
        </w:rPr>
        <w:t xml:space="preserve"> год составит </w:t>
      </w:r>
      <w:r>
        <w:rPr>
          <w:sz w:val="28"/>
          <w:szCs w:val="28"/>
        </w:rPr>
        <w:t>104,3.</w:t>
      </w:r>
    </w:p>
    <w:p w14:paraId="574A1F9E" w14:textId="77777777" w:rsidR="00DC763F" w:rsidRDefault="00DC763F" w:rsidP="00DC763F">
      <w:pPr>
        <w:ind w:firstLine="851"/>
        <w:jc w:val="both"/>
        <w:rPr>
          <w:sz w:val="28"/>
          <w:szCs w:val="28"/>
        </w:rPr>
      </w:pPr>
      <w:r w:rsidRPr="00F72A94">
        <w:rPr>
          <w:sz w:val="28"/>
          <w:szCs w:val="28"/>
        </w:rPr>
        <w:t>В данном экспертном заключении приведены результаты расчетов без НДС.</w:t>
      </w:r>
    </w:p>
    <w:p w14:paraId="51ABD7B9" w14:textId="77777777" w:rsidR="00DC763F" w:rsidRDefault="00DC763F" w:rsidP="00DC763F">
      <w:pPr>
        <w:ind w:firstLine="851"/>
        <w:jc w:val="both"/>
        <w:rPr>
          <w:sz w:val="28"/>
          <w:szCs w:val="28"/>
        </w:rPr>
      </w:pPr>
    </w:p>
    <w:p w14:paraId="487FC08E" w14:textId="77777777" w:rsidR="00DC763F" w:rsidRPr="00CD59B5" w:rsidRDefault="00DC763F" w:rsidP="00DC763F">
      <w:pPr>
        <w:pStyle w:val="1"/>
        <w:numPr>
          <w:ilvl w:val="0"/>
          <w:numId w:val="18"/>
        </w:numPr>
        <w:tabs>
          <w:tab w:val="left" w:pos="567"/>
        </w:tabs>
        <w:spacing w:line="240" w:lineRule="auto"/>
        <w:ind w:left="0" w:firstLine="0"/>
        <w:jc w:val="left"/>
        <w:rPr>
          <w:szCs w:val="28"/>
        </w:rPr>
      </w:pPr>
      <w:bookmarkStart w:id="357" w:name="_Toc58702789"/>
      <w:r w:rsidRPr="00CD59B5">
        <w:rPr>
          <w:szCs w:val="28"/>
        </w:rPr>
        <w:t>ОБЩАЯ ХАРАКТЕРИСТИКА ПРЕДПРИЯТИЯ</w:t>
      </w:r>
      <w:bookmarkEnd w:id="357"/>
    </w:p>
    <w:p w14:paraId="680AD416" w14:textId="77777777" w:rsidR="00DC763F" w:rsidRDefault="00DC763F" w:rsidP="00DC763F"/>
    <w:p w14:paraId="02773B4B" w14:textId="77777777" w:rsidR="00DC763F" w:rsidRPr="00E025AE" w:rsidRDefault="00DC763F" w:rsidP="00DC763F">
      <w:pPr>
        <w:ind w:firstLine="851"/>
        <w:jc w:val="both"/>
        <w:rPr>
          <w:sz w:val="28"/>
          <w:szCs w:val="28"/>
        </w:rPr>
      </w:pPr>
      <w:r w:rsidRPr="00E025AE">
        <w:rPr>
          <w:sz w:val="28"/>
          <w:szCs w:val="28"/>
        </w:rPr>
        <w:t>Полное наименование предприятия: Кузбасское акционерное общество энергетики и электрификации (филиал АО «Кузбассэнерго» – «Межрегиональная теплосетевая компания»)</w:t>
      </w:r>
    </w:p>
    <w:p w14:paraId="332A63EB" w14:textId="77777777" w:rsidR="00DC763F" w:rsidRPr="00E025AE" w:rsidRDefault="00DC763F" w:rsidP="00DC763F">
      <w:pPr>
        <w:ind w:firstLine="851"/>
        <w:jc w:val="both"/>
        <w:rPr>
          <w:sz w:val="28"/>
          <w:szCs w:val="28"/>
        </w:rPr>
      </w:pPr>
      <w:r w:rsidRPr="00E025AE">
        <w:rPr>
          <w:sz w:val="28"/>
          <w:szCs w:val="28"/>
        </w:rPr>
        <w:t>ИНН 4200000333</w:t>
      </w:r>
    </w:p>
    <w:p w14:paraId="7C4806A3" w14:textId="77777777" w:rsidR="00DC763F" w:rsidRPr="00E025AE" w:rsidRDefault="00DC763F" w:rsidP="00DC763F">
      <w:pPr>
        <w:ind w:firstLine="851"/>
        <w:jc w:val="both"/>
        <w:rPr>
          <w:sz w:val="28"/>
          <w:szCs w:val="28"/>
        </w:rPr>
      </w:pPr>
      <w:r w:rsidRPr="00E025AE">
        <w:rPr>
          <w:sz w:val="28"/>
          <w:szCs w:val="28"/>
        </w:rPr>
        <w:t>КПП 420501001</w:t>
      </w:r>
    </w:p>
    <w:p w14:paraId="72338B01" w14:textId="77777777" w:rsidR="00DC763F" w:rsidRPr="00E025AE" w:rsidRDefault="00DC763F" w:rsidP="00DC763F">
      <w:pPr>
        <w:ind w:firstLine="851"/>
        <w:jc w:val="both"/>
        <w:rPr>
          <w:sz w:val="28"/>
          <w:szCs w:val="28"/>
        </w:rPr>
      </w:pPr>
      <w:r w:rsidRPr="00E025AE">
        <w:rPr>
          <w:sz w:val="28"/>
          <w:szCs w:val="28"/>
        </w:rPr>
        <w:t>Адрес: 650000, г. Кемерово, пр. Кузнецкий, 30</w:t>
      </w:r>
    </w:p>
    <w:p w14:paraId="3E68A5DE" w14:textId="77777777" w:rsidR="00DC763F" w:rsidRPr="00E025AE" w:rsidRDefault="00DC763F" w:rsidP="00DC763F">
      <w:pPr>
        <w:ind w:firstLine="851"/>
        <w:jc w:val="both"/>
        <w:rPr>
          <w:sz w:val="28"/>
          <w:szCs w:val="28"/>
        </w:rPr>
      </w:pPr>
      <w:r w:rsidRPr="00E025AE">
        <w:rPr>
          <w:sz w:val="28"/>
          <w:szCs w:val="28"/>
        </w:rPr>
        <w:t>Телефон: (3842) 453 454</w:t>
      </w:r>
    </w:p>
    <w:p w14:paraId="4FAFFCE8" w14:textId="77777777" w:rsidR="00DC763F" w:rsidRPr="00E025AE" w:rsidRDefault="00DC763F" w:rsidP="00DC763F">
      <w:pPr>
        <w:ind w:firstLine="851"/>
        <w:jc w:val="both"/>
        <w:rPr>
          <w:sz w:val="28"/>
          <w:szCs w:val="28"/>
        </w:rPr>
      </w:pPr>
      <w:r w:rsidRPr="00E025AE">
        <w:rPr>
          <w:sz w:val="28"/>
          <w:szCs w:val="28"/>
        </w:rPr>
        <w:t>e-mail: tgk12@suek.ru, KimEH@suek.ru.</w:t>
      </w:r>
    </w:p>
    <w:p w14:paraId="2D862028" w14:textId="77777777" w:rsidR="00DC763F" w:rsidRDefault="00DC763F" w:rsidP="00DC763F">
      <w:pPr>
        <w:ind w:firstLine="851"/>
        <w:jc w:val="both"/>
        <w:rPr>
          <w:sz w:val="28"/>
          <w:szCs w:val="28"/>
        </w:rPr>
      </w:pPr>
      <w:r>
        <w:rPr>
          <w:sz w:val="28"/>
          <w:szCs w:val="28"/>
        </w:rPr>
        <w:t>До 02.12.2019 услуги по передаче тепловой энергии, реализуемой АО «Кузнецкая ТЭЦ» на потребительском рынке г. Новокузнецк, осуществляло ООО «ТСН».</w:t>
      </w:r>
    </w:p>
    <w:p w14:paraId="0D8C6A23" w14:textId="77777777" w:rsidR="00DC763F" w:rsidRDefault="00DC763F" w:rsidP="00DC763F">
      <w:pPr>
        <w:ind w:firstLine="851"/>
        <w:jc w:val="both"/>
        <w:rPr>
          <w:sz w:val="28"/>
          <w:szCs w:val="28"/>
        </w:rPr>
      </w:pPr>
      <w:r>
        <w:rPr>
          <w:sz w:val="28"/>
          <w:szCs w:val="28"/>
        </w:rPr>
        <w:t>02.12.2019 состоялась реорганизация ООО «ТСН» в виде присоединения к АО «Кузбассэнерго» с переходом всех прав и обязанностей.</w:t>
      </w:r>
    </w:p>
    <w:p w14:paraId="5ED07EC1" w14:textId="77777777" w:rsidR="00DC763F" w:rsidRPr="00285E57" w:rsidRDefault="00DC763F" w:rsidP="00DC763F">
      <w:pPr>
        <w:ind w:firstLine="851"/>
        <w:jc w:val="both"/>
        <w:rPr>
          <w:sz w:val="28"/>
          <w:szCs w:val="28"/>
        </w:rPr>
      </w:pPr>
      <w:r>
        <w:rPr>
          <w:sz w:val="28"/>
          <w:szCs w:val="28"/>
        </w:rPr>
        <w:t>Передача тепловой энергии в контуре Кузнецкой ТЭЦ осуществляется по собственным сетям АО «Кузбассэнерго», а также по сетям, переданным по концессионному соглашению в отношении объектов теплоснабжения на территории Новокузнецкого городского округа от 25.05.2021</w:t>
      </w:r>
      <w:r w:rsidRPr="00285E57">
        <w:rPr>
          <w:sz w:val="28"/>
          <w:szCs w:val="28"/>
        </w:rPr>
        <w:t>.</w:t>
      </w:r>
    </w:p>
    <w:p w14:paraId="7F9B9B3C" w14:textId="77777777" w:rsidR="00DC763F" w:rsidRPr="00C22C9D" w:rsidRDefault="00DC763F" w:rsidP="00DC763F">
      <w:pPr>
        <w:ind w:firstLine="851"/>
        <w:jc w:val="both"/>
        <w:rPr>
          <w:color w:val="000000"/>
          <w:sz w:val="28"/>
          <w:szCs w:val="28"/>
        </w:rPr>
      </w:pPr>
      <w:r w:rsidRPr="00285E57">
        <w:rPr>
          <w:color w:val="000000"/>
          <w:sz w:val="28"/>
          <w:szCs w:val="28"/>
        </w:rPr>
        <w:t>В соответствии с утвержденной учетной политикой на предприятии ведется раздельный учет затрат на</w:t>
      </w:r>
      <w:r w:rsidRPr="00C22C9D">
        <w:rPr>
          <w:color w:val="000000"/>
          <w:sz w:val="28"/>
          <w:szCs w:val="28"/>
        </w:rPr>
        <w:t xml:space="preserve"> оказание услуг по передаче тепловой энергии, подключению к системе теплоснабжения, прочей деятельности.</w:t>
      </w:r>
    </w:p>
    <w:p w14:paraId="0F9F46EF" w14:textId="77777777" w:rsidR="00DC763F" w:rsidRDefault="00DC763F" w:rsidP="00DC763F">
      <w:pPr>
        <w:ind w:firstLine="851"/>
        <w:jc w:val="both"/>
        <w:rPr>
          <w:sz w:val="28"/>
          <w:szCs w:val="28"/>
        </w:rPr>
      </w:pPr>
    </w:p>
    <w:p w14:paraId="6C70F54B" w14:textId="77777777" w:rsidR="00DC763F" w:rsidRPr="00703139" w:rsidRDefault="00DC763F" w:rsidP="00DC763F">
      <w:pPr>
        <w:pStyle w:val="1"/>
        <w:numPr>
          <w:ilvl w:val="0"/>
          <w:numId w:val="18"/>
        </w:numPr>
        <w:tabs>
          <w:tab w:val="left" w:pos="567"/>
        </w:tabs>
        <w:spacing w:line="240" w:lineRule="auto"/>
        <w:ind w:left="0" w:hanging="12"/>
        <w:jc w:val="both"/>
        <w:rPr>
          <w:szCs w:val="28"/>
          <w:lang w:val="ru-RU"/>
        </w:rPr>
      </w:pPr>
      <w:bookmarkStart w:id="358" w:name="_Toc58702790"/>
      <w:r w:rsidRPr="00703139">
        <w:rPr>
          <w:szCs w:val="28"/>
          <w:lang w:val="ru-RU"/>
        </w:rPr>
        <w:t>ОПРЕДЕЛЕНИЕ НЕОБХОДИМОЙ ВАЛОВОЙ ВЫРУЧКИ И РАСЧЕТ ТАРИФОВ НА УСЛУГИ ПО ПЕРЕДАЧЕ ТЕПЛОВОЙ ЭНЕРГИИ НА 2022 ГОД</w:t>
      </w:r>
      <w:bookmarkEnd w:id="358"/>
    </w:p>
    <w:p w14:paraId="447F4079" w14:textId="77777777" w:rsidR="00DC763F" w:rsidRPr="002B1012" w:rsidRDefault="00DC763F" w:rsidP="00DC763F">
      <w:pPr>
        <w:ind w:firstLine="851"/>
        <w:jc w:val="both"/>
        <w:rPr>
          <w:sz w:val="28"/>
          <w:szCs w:val="28"/>
        </w:rPr>
      </w:pPr>
    </w:p>
    <w:p w14:paraId="60D9301B" w14:textId="77777777" w:rsidR="00DC763F" w:rsidRPr="00D46B02" w:rsidRDefault="00DC763F" w:rsidP="00DC763F">
      <w:pPr>
        <w:ind w:firstLine="851"/>
        <w:jc w:val="both"/>
        <w:rPr>
          <w:color w:val="000000"/>
          <w:sz w:val="28"/>
          <w:szCs w:val="28"/>
        </w:rPr>
      </w:pPr>
      <w:r w:rsidRPr="00C72242">
        <w:rPr>
          <w:color w:val="000000"/>
          <w:sz w:val="28"/>
          <w:szCs w:val="28"/>
        </w:rPr>
        <w:t xml:space="preserve">Тарифы предприятия подлежат регулированию согласно положениям статьи 8 Федерального закона от 27.07.2010 №190-ФЗ «О теплоснабжении», </w:t>
      </w:r>
      <w:r w:rsidRPr="00D46B02">
        <w:rPr>
          <w:color w:val="000000"/>
          <w:sz w:val="28"/>
          <w:szCs w:val="28"/>
        </w:rPr>
        <w:t xml:space="preserve">поскольку </w:t>
      </w:r>
      <w:r>
        <w:rPr>
          <w:color w:val="000000"/>
          <w:sz w:val="28"/>
          <w:szCs w:val="28"/>
        </w:rPr>
        <w:t>А</w:t>
      </w:r>
      <w:r w:rsidRPr="00D46B02">
        <w:rPr>
          <w:color w:val="000000"/>
          <w:sz w:val="28"/>
          <w:szCs w:val="28"/>
        </w:rPr>
        <w:t>О «</w:t>
      </w:r>
      <w:r>
        <w:rPr>
          <w:color w:val="000000"/>
          <w:sz w:val="28"/>
          <w:szCs w:val="28"/>
        </w:rPr>
        <w:t>Кузбассэнерго</w:t>
      </w:r>
      <w:r w:rsidRPr="00D46B02">
        <w:rPr>
          <w:color w:val="000000"/>
          <w:sz w:val="28"/>
          <w:szCs w:val="28"/>
        </w:rPr>
        <w:t>» осуществляет услуги по передаче тепловой энергии (теплоносителя).</w:t>
      </w:r>
    </w:p>
    <w:p w14:paraId="071766F6" w14:textId="77777777" w:rsidR="00DC763F" w:rsidRPr="00D46B02" w:rsidRDefault="00DC763F" w:rsidP="00DC763F">
      <w:pPr>
        <w:ind w:firstLine="709"/>
        <w:jc w:val="both"/>
        <w:rPr>
          <w:sz w:val="28"/>
          <w:szCs w:val="28"/>
        </w:rPr>
      </w:pPr>
      <w:r w:rsidRPr="00D46B02">
        <w:rPr>
          <w:sz w:val="28"/>
          <w:szCs w:val="28"/>
        </w:rPr>
        <w:t>Долгосрочные параметры регулирования и долгосрочные тарифы</w:t>
      </w:r>
      <w:r>
        <w:rPr>
          <w:sz w:val="28"/>
          <w:szCs w:val="28"/>
        </w:rPr>
        <w:t xml:space="preserve"> на 2020 – 2024 годы</w:t>
      </w:r>
      <w:r w:rsidRPr="00D46B02">
        <w:rPr>
          <w:sz w:val="28"/>
          <w:szCs w:val="28"/>
        </w:rPr>
        <w:t xml:space="preserve"> на услуги по передаче тепловой энергии </w:t>
      </w:r>
      <w:r>
        <w:rPr>
          <w:sz w:val="28"/>
          <w:szCs w:val="28"/>
        </w:rPr>
        <w:t>в контуре Кузнецкой ТЭЦ</w:t>
      </w:r>
      <w:r w:rsidRPr="00D46B02">
        <w:rPr>
          <w:sz w:val="28"/>
          <w:szCs w:val="28"/>
        </w:rPr>
        <w:t xml:space="preserve"> были установлены постановлением региональной энергетической комиссии Кемеровской области от 19.12.201</w:t>
      </w:r>
      <w:r>
        <w:rPr>
          <w:sz w:val="28"/>
          <w:szCs w:val="28"/>
        </w:rPr>
        <w:t>9</w:t>
      </w:r>
      <w:r w:rsidRPr="00D46B02">
        <w:rPr>
          <w:sz w:val="28"/>
          <w:szCs w:val="28"/>
        </w:rPr>
        <w:t xml:space="preserve"> № </w:t>
      </w:r>
      <w:r>
        <w:rPr>
          <w:sz w:val="28"/>
          <w:szCs w:val="28"/>
        </w:rPr>
        <w:t>661</w:t>
      </w:r>
      <w:r w:rsidRPr="00D46B02">
        <w:rPr>
          <w:sz w:val="28"/>
          <w:szCs w:val="28"/>
        </w:rPr>
        <w:t xml:space="preserve"> «</w:t>
      </w:r>
      <w:r>
        <w:rPr>
          <w:sz w:val="28"/>
          <w:szCs w:val="28"/>
        </w:rPr>
        <w:t>Об установлении АО «</w:t>
      </w:r>
      <w:r w:rsidRPr="004D3579">
        <w:rPr>
          <w:sz w:val="28"/>
          <w:szCs w:val="28"/>
        </w:rPr>
        <w:t>Кузбассэнерго</w:t>
      </w:r>
      <w:r>
        <w:rPr>
          <w:sz w:val="28"/>
          <w:szCs w:val="28"/>
        </w:rPr>
        <w:t>»</w:t>
      </w:r>
      <w:r w:rsidRPr="004D3579">
        <w:rPr>
          <w:sz w:val="28"/>
          <w:szCs w:val="28"/>
        </w:rPr>
        <w:t xml:space="preserve"> долгосрочных параметров регулирования и долгосрочных тарифов на услуги по передаче тепловой энергии, реализуемой АО</w:t>
      </w:r>
      <w:r>
        <w:rPr>
          <w:sz w:val="28"/>
          <w:szCs w:val="28"/>
        </w:rPr>
        <w:t xml:space="preserve"> «Кузнецкая </w:t>
      </w:r>
      <w:r>
        <w:rPr>
          <w:sz w:val="28"/>
          <w:szCs w:val="28"/>
        </w:rPr>
        <w:lastRenderedPageBreak/>
        <w:t>ТЭЦ»</w:t>
      </w:r>
      <w:r w:rsidRPr="004D3579">
        <w:rPr>
          <w:sz w:val="28"/>
          <w:szCs w:val="28"/>
        </w:rPr>
        <w:t xml:space="preserve"> на потребительском рынке Новокузнецк</w:t>
      </w:r>
      <w:r>
        <w:rPr>
          <w:sz w:val="28"/>
          <w:szCs w:val="28"/>
        </w:rPr>
        <w:t>ого городского округа</w:t>
      </w:r>
      <w:r w:rsidRPr="004D3579">
        <w:rPr>
          <w:sz w:val="28"/>
          <w:szCs w:val="28"/>
        </w:rPr>
        <w:t>, на 2020 - 2024 годы</w:t>
      </w:r>
      <w:r w:rsidRPr="00D46B02">
        <w:rPr>
          <w:sz w:val="28"/>
          <w:szCs w:val="28"/>
        </w:rPr>
        <w:t>».</w:t>
      </w:r>
    </w:p>
    <w:p w14:paraId="27D5951B" w14:textId="77777777" w:rsidR="00DC763F" w:rsidRPr="00C72242" w:rsidRDefault="00DC763F" w:rsidP="00DC763F">
      <w:pPr>
        <w:ind w:firstLine="851"/>
        <w:jc w:val="both"/>
        <w:rPr>
          <w:color w:val="000000"/>
          <w:sz w:val="28"/>
          <w:szCs w:val="28"/>
        </w:rPr>
      </w:pPr>
      <w:r w:rsidRPr="00C72242">
        <w:rPr>
          <w:color w:val="000000"/>
          <w:sz w:val="28"/>
          <w:szCs w:val="28"/>
        </w:rPr>
        <w:t>Расходы предприятия рассчитывались экспертами в соответствии с пунктами 28 - 31 Основ ценообразования.</w:t>
      </w:r>
    </w:p>
    <w:p w14:paraId="47C5E6F4" w14:textId="77777777" w:rsidR="00DC763F" w:rsidRPr="002B1012" w:rsidRDefault="00DC763F" w:rsidP="00DC763F">
      <w:pPr>
        <w:ind w:firstLine="851"/>
        <w:jc w:val="both"/>
        <w:rPr>
          <w:sz w:val="28"/>
          <w:szCs w:val="28"/>
        </w:rPr>
      </w:pPr>
    </w:p>
    <w:p w14:paraId="0E39F6AF" w14:textId="77777777" w:rsidR="00DC763F" w:rsidRPr="004F014A" w:rsidRDefault="00DC763F" w:rsidP="00DC763F">
      <w:pPr>
        <w:pStyle w:val="20"/>
      </w:pPr>
      <w:bookmarkStart w:id="359" w:name="_Toc58702791"/>
      <w:r>
        <w:t>Баланс передачи тепловой энергии</w:t>
      </w:r>
      <w:bookmarkEnd w:id="359"/>
    </w:p>
    <w:p w14:paraId="60B95B75" w14:textId="77777777" w:rsidR="00DC763F" w:rsidRPr="00FE75F8" w:rsidRDefault="00DC763F" w:rsidP="00DC763F">
      <w:pPr>
        <w:tabs>
          <w:tab w:val="left" w:pos="0"/>
        </w:tabs>
        <w:ind w:firstLine="851"/>
        <w:jc w:val="both"/>
        <w:rPr>
          <w:sz w:val="28"/>
          <w:szCs w:val="28"/>
        </w:rPr>
      </w:pPr>
    </w:p>
    <w:p w14:paraId="41F68713" w14:textId="77777777" w:rsidR="00DC763F" w:rsidRPr="00FE75F8" w:rsidRDefault="00DC763F" w:rsidP="00DC763F">
      <w:pPr>
        <w:autoSpaceDE w:val="0"/>
        <w:autoSpaceDN w:val="0"/>
        <w:adjustRightInd w:val="0"/>
        <w:ind w:firstLine="851"/>
        <w:jc w:val="both"/>
        <w:rPr>
          <w:sz w:val="28"/>
          <w:szCs w:val="28"/>
        </w:rPr>
      </w:pPr>
      <w:r w:rsidRPr="00FE75F8">
        <w:rPr>
          <w:sz w:val="28"/>
          <w:szCs w:val="28"/>
        </w:rPr>
        <w:t>В схеме теплоснабжения г. Новокузнецка информация по теплосетевым организациям отсутствует.</w:t>
      </w:r>
    </w:p>
    <w:p w14:paraId="29A8A923" w14:textId="77777777" w:rsidR="00DC763F" w:rsidRPr="00FE75F8" w:rsidRDefault="00DC763F" w:rsidP="00DC763F">
      <w:pPr>
        <w:autoSpaceDE w:val="0"/>
        <w:autoSpaceDN w:val="0"/>
        <w:adjustRightInd w:val="0"/>
        <w:ind w:firstLine="851"/>
        <w:jc w:val="both"/>
        <w:rPr>
          <w:sz w:val="28"/>
          <w:szCs w:val="28"/>
        </w:rPr>
      </w:pPr>
      <w:r w:rsidRPr="00FE75F8">
        <w:rPr>
          <w:sz w:val="28"/>
          <w:szCs w:val="28"/>
        </w:rPr>
        <w:t xml:space="preserve">Объем поступления тепловой энергии в сеть сформирован, как отпуск АО «Кузнецкая ТЭЦ» за вычетом объемов потребителей на коллекторах. </w:t>
      </w:r>
    </w:p>
    <w:p w14:paraId="466D7743" w14:textId="77777777" w:rsidR="00DC763F" w:rsidRPr="00FE75F8" w:rsidRDefault="00DC763F" w:rsidP="00DC763F">
      <w:pPr>
        <w:ind w:firstLine="851"/>
        <w:jc w:val="both"/>
        <w:rPr>
          <w:sz w:val="28"/>
          <w:szCs w:val="28"/>
        </w:rPr>
      </w:pPr>
      <w:r w:rsidRPr="00FE75F8">
        <w:rPr>
          <w:sz w:val="28"/>
          <w:szCs w:val="28"/>
        </w:rPr>
        <w:t>Нормативы потерь тепловой энергии для собственных тепловых сетей утверждены приказом Министерства энергетики России от 10.09.2019 № 961 «Об утверждении нормативов технологических потерь при передаче тепловой энергии, теплоносителя по тепловым сетям, расположенным в поселениях, городских округах с численностью населения пятьсот тысяч человек и более, на 2020 год».</w:t>
      </w:r>
    </w:p>
    <w:p w14:paraId="70850D1E" w14:textId="77777777" w:rsidR="00DC763F" w:rsidRDefault="00DC763F" w:rsidP="00DC763F">
      <w:pPr>
        <w:ind w:firstLine="851"/>
        <w:jc w:val="both"/>
        <w:rPr>
          <w:color w:val="000000"/>
          <w:sz w:val="28"/>
          <w:szCs w:val="28"/>
        </w:rPr>
      </w:pPr>
      <w:r w:rsidRPr="00D46B02">
        <w:rPr>
          <w:sz w:val="28"/>
          <w:szCs w:val="28"/>
        </w:rPr>
        <w:t xml:space="preserve">Баланс передачи тепловой энергии представлен </w:t>
      </w:r>
      <w:r>
        <w:rPr>
          <w:color w:val="000000"/>
          <w:sz w:val="28"/>
          <w:szCs w:val="28"/>
        </w:rPr>
        <w:t>в таблице 1.</w:t>
      </w:r>
    </w:p>
    <w:p w14:paraId="3B55388D" w14:textId="77777777" w:rsidR="00DC763F" w:rsidRDefault="00DC763F" w:rsidP="00DC763F">
      <w:pPr>
        <w:ind w:left="720" w:right="-142"/>
        <w:jc w:val="right"/>
        <w:rPr>
          <w:color w:val="000000"/>
          <w:sz w:val="28"/>
          <w:szCs w:val="28"/>
        </w:rPr>
      </w:pPr>
      <w:r>
        <w:rPr>
          <w:color w:val="000000"/>
          <w:sz w:val="28"/>
          <w:szCs w:val="28"/>
        </w:rPr>
        <w:t>Таблица 1</w:t>
      </w:r>
    </w:p>
    <w:p w14:paraId="4F674E6A" w14:textId="77777777" w:rsidR="00DC763F" w:rsidRPr="00C13561" w:rsidRDefault="00DC763F" w:rsidP="00DC763F">
      <w:pPr>
        <w:tabs>
          <w:tab w:val="left" w:pos="1890"/>
        </w:tabs>
        <w:jc w:val="center"/>
        <w:rPr>
          <w:b/>
          <w:sz w:val="28"/>
          <w:szCs w:val="28"/>
        </w:rPr>
      </w:pPr>
      <w:r w:rsidRPr="00C13561">
        <w:rPr>
          <w:b/>
          <w:sz w:val="28"/>
          <w:szCs w:val="28"/>
        </w:rPr>
        <w:t>Баланс передачи тепловой энергии на 20</w:t>
      </w:r>
      <w:r>
        <w:rPr>
          <w:b/>
          <w:sz w:val="28"/>
          <w:szCs w:val="28"/>
        </w:rPr>
        <w:t>22</w:t>
      </w:r>
      <w:r w:rsidRPr="00C13561">
        <w:rPr>
          <w:b/>
          <w:sz w:val="28"/>
          <w:szCs w:val="28"/>
        </w:rPr>
        <w:t xml:space="preserve"> год</w:t>
      </w:r>
    </w:p>
    <w:p w14:paraId="49382681" w14:textId="77777777" w:rsidR="00DC763F" w:rsidRPr="00C13561" w:rsidRDefault="00DC763F" w:rsidP="00DC763F">
      <w:pPr>
        <w:tabs>
          <w:tab w:val="left" w:pos="1890"/>
        </w:tabs>
        <w:ind w:left="1080" w:right="140"/>
        <w:jc w:val="right"/>
        <w:rPr>
          <w:sz w:val="28"/>
          <w:szCs w:val="28"/>
        </w:rPr>
      </w:pPr>
      <w:r w:rsidRPr="00C13561">
        <w:rPr>
          <w:sz w:val="28"/>
          <w:szCs w:val="28"/>
        </w:rPr>
        <w:t>тыс. Гкал</w:t>
      </w:r>
    </w:p>
    <w:tbl>
      <w:tblPr>
        <w:tblW w:w="1047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1276"/>
        <w:gridCol w:w="1134"/>
        <w:gridCol w:w="992"/>
        <w:gridCol w:w="993"/>
        <w:gridCol w:w="850"/>
        <w:gridCol w:w="992"/>
        <w:gridCol w:w="851"/>
        <w:gridCol w:w="1057"/>
      </w:tblGrid>
      <w:tr w:rsidR="00DC763F" w:rsidRPr="00A04B81" w14:paraId="59783323" w14:textId="77777777" w:rsidTr="0085434B">
        <w:trPr>
          <w:trHeight w:val="1140"/>
        </w:trPr>
        <w:tc>
          <w:tcPr>
            <w:tcW w:w="2330" w:type="dxa"/>
            <w:shd w:val="clear" w:color="auto" w:fill="auto"/>
            <w:noWrap/>
            <w:tcMar>
              <w:left w:w="28" w:type="dxa"/>
              <w:right w:w="28" w:type="dxa"/>
            </w:tcMar>
            <w:vAlign w:val="bottom"/>
            <w:hideMark/>
          </w:tcPr>
          <w:p w14:paraId="0A29EF38" w14:textId="77777777" w:rsidR="00DC763F" w:rsidRPr="00A04B81" w:rsidRDefault="00DC763F" w:rsidP="0085434B">
            <w:r w:rsidRPr="00A04B81">
              <w:t> </w:t>
            </w:r>
          </w:p>
        </w:tc>
        <w:tc>
          <w:tcPr>
            <w:tcW w:w="1276" w:type="dxa"/>
            <w:shd w:val="clear" w:color="auto" w:fill="auto"/>
            <w:noWrap/>
            <w:tcMar>
              <w:left w:w="28" w:type="dxa"/>
              <w:right w:w="28" w:type="dxa"/>
            </w:tcMar>
            <w:vAlign w:val="center"/>
            <w:hideMark/>
          </w:tcPr>
          <w:p w14:paraId="05CAEE58" w14:textId="77777777" w:rsidR="00DC763F" w:rsidRPr="00A04B81" w:rsidRDefault="00DC763F" w:rsidP="0085434B">
            <w:pPr>
              <w:jc w:val="center"/>
            </w:pPr>
            <w:r w:rsidRPr="00A04B81">
              <w:t>ВСЕГО</w:t>
            </w:r>
          </w:p>
        </w:tc>
        <w:tc>
          <w:tcPr>
            <w:tcW w:w="1134" w:type="dxa"/>
            <w:shd w:val="clear" w:color="auto" w:fill="auto"/>
            <w:tcMar>
              <w:left w:w="28" w:type="dxa"/>
              <w:right w:w="28" w:type="dxa"/>
            </w:tcMar>
            <w:vAlign w:val="center"/>
            <w:hideMark/>
          </w:tcPr>
          <w:p w14:paraId="552665E2" w14:textId="77777777" w:rsidR="00DC763F" w:rsidRPr="00A04B81" w:rsidRDefault="00DC763F" w:rsidP="0085434B">
            <w:pPr>
              <w:jc w:val="center"/>
              <w:rPr>
                <w:b/>
                <w:bCs/>
                <w:sz w:val="22"/>
                <w:szCs w:val="22"/>
              </w:rPr>
            </w:pPr>
            <w:r w:rsidRPr="00A04B81">
              <w:rPr>
                <w:b/>
                <w:bCs/>
                <w:sz w:val="22"/>
                <w:szCs w:val="22"/>
              </w:rPr>
              <w:t>вода</w:t>
            </w:r>
          </w:p>
        </w:tc>
        <w:tc>
          <w:tcPr>
            <w:tcW w:w="992" w:type="dxa"/>
            <w:shd w:val="clear" w:color="auto" w:fill="auto"/>
            <w:tcMar>
              <w:left w:w="28" w:type="dxa"/>
              <w:right w:w="28" w:type="dxa"/>
            </w:tcMar>
            <w:vAlign w:val="center"/>
            <w:hideMark/>
          </w:tcPr>
          <w:p w14:paraId="3D1F669E" w14:textId="77777777" w:rsidR="00DC763F" w:rsidRPr="00A04B81" w:rsidRDefault="00DC763F" w:rsidP="0085434B">
            <w:pPr>
              <w:jc w:val="center"/>
              <w:rPr>
                <w:b/>
                <w:bCs/>
                <w:sz w:val="22"/>
                <w:szCs w:val="22"/>
              </w:rPr>
            </w:pPr>
            <w:r w:rsidRPr="00A04B81">
              <w:rPr>
                <w:b/>
                <w:bCs/>
                <w:sz w:val="22"/>
                <w:szCs w:val="22"/>
              </w:rPr>
              <w:t>пар всего</w:t>
            </w:r>
          </w:p>
        </w:tc>
        <w:tc>
          <w:tcPr>
            <w:tcW w:w="993" w:type="dxa"/>
            <w:shd w:val="clear" w:color="auto" w:fill="auto"/>
            <w:tcMar>
              <w:left w:w="28" w:type="dxa"/>
              <w:right w:w="28" w:type="dxa"/>
            </w:tcMar>
            <w:vAlign w:val="center"/>
            <w:hideMark/>
          </w:tcPr>
          <w:p w14:paraId="78B09B3B" w14:textId="77777777" w:rsidR="00DC763F" w:rsidRPr="00A04B81" w:rsidRDefault="00DC763F" w:rsidP="0085434B">
            <w:pPr>
              <w:jc w:val="center"/>
              <w:rPr>
                <w:b/>
                <w:bCs/>
                <w:sz w:val="22"/>
                <w:szCs w:val="22"/>
              </w:rPr>
            </w:pPr>
            <w:r w:rsidRPr="00A04B81">
              <w:rPr>
                <w:b/>
                <w:bCs/>
                <w:sz w:val="22"/>
                <w:szCs w:val="22"/>
              </w:rPr>
              <w:t>1,2 - 2,5 кгс/см</w:t>
            </w:r>
            <w:r w:rsidRPr="00A04B81">
              <w:rPr>
                <w:b/>
                <w:bCs/>
                <w:sz w:val="22"/>
                <w:szCs w:val="22"/>
                <w:vertAlign w:val="superscript"/>
              </w:rPr>
              <w:t>2</w:t>
            </w:r>
          </w:p>
        </w:tc>
        <w:tc>
          <w:tcPr>
            <w:tcW w:w="850" w:type="dxa"/>
            <w:shd w:val="clear" w:color="auto" w:fill="auto"/>
            <w:tcMar>
              <w:left w:w="28" w:type="dxa"/>
              <w:right w:w="28" w:type="dxa"/>
            </w:tcMar>
            <w:vAlign w:val="center"/>
            <w:hideMark/>
          </w:tcPr>
          <w:p w14:paraId="2A400C7D" w14:textId="77777777" w:rsidR="00DC763F" w:rsidRPr="00A04B81" w:rsidRDefault="00DC763F" w:rsidP="0085434B">
            <w:pPr>
              <w:jc w:val="center"/>
              <w:rPr>
                <w:b/>
                <w:bCs/>
                <w:sz w:val="22"/>
                <w:szCs w:val="22"/>
              </w:rPr>
            </w:pPr>
            <w:r w:rsidRPr="00A04B81">
              <w:rPr>
                <w:b/>
                <w:bCs/>
                <w:sz w:val="22"/>
                <w:szCs w:val="22"/>
              </w:rPr>
              <w:t>2,5 - 7,0 кгс/см</w:t>
            </w:r>
            <w:r w:rsidRPr="00A04B81">
              <w:rPr>
                <w:b/>
                <w:bCs/>
                <w:sz w:val="22"/>
                <w:szCs w:val="22"/>
                <w:vertAlign w:val="superscript"/>
              </w:rPr>
              <w:t>2</w:t>
            </w:r>
          </w:p>
        </w:tc>
        <w:tc>
          <w:tcPr>
            <w:tcW w:w="992" w:type="dxa"/>
            <w:shd w:val="clear" w:color="auto" w:fill="auto"/>
            <w:tcMar>
              <w:left w:w="28" w:type="dxa"/>
              <w:right w:w="28" w:type="dxa"/>
            </w:tcMar>
            <w:vAlign w:val="center"/>
            <w:hideMark/>
          </w:tcPr>
          <w:p w14:paraId="762BDA2B" w14:textId="77777777" w:rsidR="00DC763F" w:rsidRPr="00A04B81" w:rsidRDefault="00DC763F" w:rsidP="0085434B">
            <w:pPr>
              <w:jc w:val="center"/>
              <w:rPr>
                <w:b/>
                <w:bCs/>
                <w:sz w:val="22"/>
                <w:szCs w:val="22"/>
              </w:rPr>
            </w:pPr>
            <w:r w:rsidRPr="00A04B81">
              <w:rPr>
                <w:b/>
                <w:bCs/>
                <w:sz w:val="22"/>
                <w:szCs w:val="22"/>
              </w:rPr>
              <w:t>7,0 - 13,0 кгс/см</w:t>
            </w:r>
            <w:r w:rsidRPr="00A04B81">
              <w:rPr>
                <w:b/>
                <w:bCs/>
                <w:sz w:val="22"/>
                <w:szCs w:val="22"/>
                <w:vertAlign w:val="superscript"/>
              </w:rPr>
              <w:t>2</w:t>
            </w:r>
          </w:p>
        </w:tc>
        <w:tc>
          <w:tcPr>
            <w:tcW w:w="851" w:type="dxa"/>
            <w:shd w:val="clear" w:color="auto" w:fill="auto"/>
            <w:tcMar>
              <w:left w:w="28" w:type="dxa"/>
              <w:right w:w="28" w:type="dxa"/>
            </w:tcMar>
            <w:vAlign w:val="center"/>
            <w:hideMark/>
          </w:tcPr>
          <w:p w14:paraId="0B5D9DC2" w14:textId="77777777" w:rsidR="00DC763F" w:rsidRPr="00A04B81" w:rsidRDefault="00DC763F" w:rsidP="0085434B">
            <w:pPr>
              <w:jc w:val="center"/>
              <w:rPr>
                <w:b/>
                <w:bCs/>
                <w:sz w:val="22"/>
                <w:szCs w:val="22"/>
              </w:rPr>
            </w:pPr>
            <w:r w:rsidRPr="00A04B81">
              <w:rPr>
                <w:b/>
                <w:bCs/>
                <w:sz w:val="22"/>
                <w:szCs w:val="22"/>
              </w:rPr>
              <w:t>&gt; 13,0 кгс/см</w:t>
            </w:r>
            <w:r w:rsidRPr="00A04B81">
              <w:rPr>
                <w:b/>
                <w:bCs/>
                <w:sz w:val="22"/>
                <w:szCs w:val="22"/>
                <w:vertAlign w:val="superscript"/>
              </w:rPr>
              <w:t>2</w:t>
            </w:r>
          </w:p>
        </w:tc>
        <w:tc>
          <w:tcPr>
            <w:tcW w:w="1057" w:type="dxa"/>
            <w:shd w:val="clear" w:color="auto" w:fill="auto"/>
            <w:tcMar>
              <w:left w:w="28" w:type="dxa"/>
              <w:right w:w="28" w:type="dxa"/>
            </w:tcMar>
            <w:vAlign w:val="center"/>
            <w:hideMark/>
          </w:tcPr>
          <w:p w14:paraId="2179D1F4" w14:textId="77777777" w:rsidR="00DC763F" w:rsidRPr="00A04B81" w:rsidRDefault="00DC763F" w:rsidP="0085434B">
            <w:pPr>
              <w:jc w:val="center"/>
              <w:rPr>
                <w:b/>
                <w:bCs/>
                <w:sz w:val="22"/>
                <w:szCs w:val="22"/>
              </w:rPr>
            </w:pPr>
            <w:r w:rsidRPr="00A04B81">
              <w:rPr>
                <w:b/>
                <w:bCs/>
                <w:sz w:val="22"/>
                <w:szCs w:val="22"/>
              </w:rPr>
              <w:t xml:space="preserve">острый и </w:t>
            </w:r>
            <w:proofErr w:type="gramStart"/>
            <w:r w:rsidRPr="00A04B81">
              <w:rPr>
                <w:b/>
                <w:bCs/>
                <w:sz w:val="22"/>
                <w:szCs w:val="22"/>
              </w:rPr>
              <w:t>редуциро-ванный</w:t>
            </w:r>
            <w:proofErr w:type="gramEnd"/>
            <w:r w:rsidRPr="00A04B81">
              <w:rPr>
                <w:b/>
                <w:bCs/>
                <w:sz w:val="22"/>
                <w:szCs w:val="22"/>
              </w:rPr>
              <w:t xml:space="preserve"> пар</w:t>
            </w:r>
          </w:p>
        </w:tc>
      </w:tr>
      <w:tr w:rsidR="00DC763F" w:rsidRPr="00AE44EF" w14:paraId="520FB732" w14:textId="77777777" w:rsidTr="0085434B">
        <w:trPr>
          <w:trHeight w:val="315"/>
        </w:trPr>
        <w:tc>
          <w:tcPr>
            <w:tcW w:w="2330" w:type="dxa"/>
            <w:shd w:val="clear" w:color="auto" w:fill="auto"/>
            <w:noWrap/>
            <w:tcMar>
              <w:left w:w="28" w:type="dxa"/>
              <w:right w:w="28" w:type="dxa"/>
            </w:tcMar>
            <w:vAlign w:val="bottom"/>
            <w:hideMark/>
          </w:tcPr>
          <w:p w14:paraId="734EBA13" w14:textId="77777777" w:rsidR="00DC763F" w:rsidRPr="00AE44EF" w:rsidRDefault="00DC763F" w:rsidP="0085434B">
            <w:r w:rsidRPr="00AE44EF">
              <w:t>1 полугодие</w:t>
            </w:r>
          </w:p>
        </w:tc>
        <w:tc>
          <w:tcPr>
            <w:tcW w:w="1276" w:type="dxa"/>
            <w:shd w:val="clear" w:color="auto" w:fill="auto"/>
            <w:noWrap/>
            <w:tcMar>
              <w:left w:w="28" w:type="dxa"/>
              <w:right w:w="28" w:type="dxa"/>
            </w:tcMar>
            <w:vAlign w:val="bottom"/>
            <w:hideMark/>
          </w:tcPr>
          <w:p w14:paraId="2E456E7A" w14:textId="77777777" w:rsidR="00DC763F" w:rsidRPr="00AE44EF" w:rsidRDefault="00DC763F" w:rsidP="0085434B">
            <w:r w:rsidRPr="00AE44EF">
              <w:t> </w:t>
            </w:r>
          </w:p>
        </w:tc>
        <w:tc>
          <w:tcPr>
            <w:tcW w:w="1134" w:type="dxa"/>
            <w:shd w:val="clear" w:color="auto" w:fill="auto"/>
            <w:noWrap/>
            <w:tcMar>
              <w:left w:w="28" w:type="dxa"/>
              <w:right w:w="28" w:type="dxa"/>
            </w:tcMar>
            <w:vAlign w:val="bottom"/>
            <w:hideMark/>
          </w:tcPr>
          <w:p w14:paraId="38AC16A9" w14:textId="77777777" w:rsidR="00DC763F" w:rsidRPr="00AE44EF" w:rsidRDefault="00DC763F" w:rsidP="0085434B">
            <w:r w:rsidRPr="00AE44EF">
              <w:t> </w:t>
            </w:r>
          </w:p>
        </w:tc>
        <w:tc>
          <w:tcPr>
            <w:tcW w:w="992" w:type="dxa"/>
            <w:shd w:val="clear" w:color="auto" w:fill="auto"/>
            <w:noWrap/>
            <w:tcMar>
              <w:left w:w="28" w:type="dxa"/>
              <w:right w:w="28" w:type="dxa"/>
            </w:tcMar>
            <w:vAlign w:val="bottom"/>
            <w:hideMark/>
          </w:tcPr>
          <w:p w14:paraId="3CEE3127" w14:textId="77777777" w:rsidR="00DC763F" w:rsidRPr="00AE44EF" w:rsidRDefault="00DC763F" w:rsidP="0085434B">
            <w:r w:rsidRPr="00AE44EF">
              <w:t> </w:t>
            </w:r>
          </w:p>
        </w:tc>
        <w:tc>
          <w:tcPr>
            <w:tcW w:w="993" w:type="dxa"/>
            <w:shd w:val="clear" w:color="auto" w:fill="auto"/>
            <w:noWrap/>
            <w:tcMar>
              <w:left w:w="28" w:type="dxa"/>
              <w:right w:w="28" w:type="dxa"/>
            </w:tcMar>
            <w:vAlign w:val="bottom"/>
            <w:hideMark/>
          </w:tcPr>
          <w:p w14:paraId="18E08441" w14:textId="77777777" w:rsidR="00DC763F" w:rsidRPr="00AE44EF" w:rsidRDefault="00DC763F" w:rsidP="0085434B">
            <w:r w:rsidRPr="00AE44EF">
              <w:t> </w:t>
            </w:r>
          </w:p>
        </w:tc>
        <w:tc>
          <w:tcPr>
            <w:tcW w:w="850" w:type="dxa"/>
            <w:shd w:val="clear" w:color="auto" w:fill="auto"/>
            <w:noWrap/>
            <w:tcMar>
              <w:left w:w="28" w:type="dxa"/>
              <w:right w:w="28" w:type="dxa"/>
            </w:tcMar>
            <w:vAlign w:val="bottom"/>
            <w:hideMark/>
          </w:tcPr>
          <w:p w14:paraId="783E7858" w14:textId="77777777" w:rsidR="00DC763F" w:rsidRPr="00AE44EF" w:rsidRDefault="00DC763F" w:rsidP="0085434B">
            <w:r w:rsidRPr="00AE44EF">
              <w:t> </w:t>
            </w:r>
          </w:p>
        </w:tc>
        <w:tc>
          <w:tcPr>
            <w:tcW w:w="992" w:type="dxa"/>
            <w:shd w:val="clear" w:color="auto" w:fill="auto"/>
            <w:noWrap/>
            <w:tcMar>
              <w:left w:w="28" w:type="dxa"/>
              <w:right w:w="28" w:type="dxa"/>
            </w:tcMar>
            <w:vAlign w:val="bottom"/>
            <w:hideMark/>
          </w:tcPr>
          <w:p w14:paraId="0F9BB3CB" w14:textId="77777777" w:rsidR="00DC763F" w:rsidRPr="00AE44EF" w:rsidRDefault="00DC763F" w:rsidP="0085434B">
            <w:r w:rsidRPr="00AE44EF">
              <w:t> </w:t>
            </w:r>
          </w:p>
        </w:tc>
        <w:tc>
          <w:tcPr>
            <w:tcW w:w="851" w:type="dxa"/>
            <w:shd w:val="clear" w:color="auto" w:fill="auto"/>
            <w:noWrap/>
            <w:tcMar>
              <w:left w:w="28" w:type="dxa"/>
              <w:right w:w="28" w:type="dxa"/>
            </w:tcMar>
            <w:vAlign w:val="bottom"/>
            <w:hideMark/>
          </w:tcPr>
          <w:p w14:paraId="634D34E8" w14:textId="77777777" w:rsidR="00DC763F" w:rsidRPr="00AE44EF" w:rsidRDefault="00DC763F" w:rsidP="0085434B">
            <w:r w:rsidRPr="00AE44EF">
              <w:t> </w:t>
            </w:r>
          </w:p>
        </w:tc>
        <w:tc>
          <w:tcPr>
            <w:tcW w:w="1057" w:type="dxa"/>
            <w:shd w:val="clear" w:color="auto" w:fill="auto"/>
            <w:noWrap/>
            <w:tcMar>
              <w:left w:w="28" w:type="dxa"/>
              <w:right w:w="28" w:type="dxa"/>
            </w:tcMar>
            <w:vAlign w:val="bottom"/>
            <w:hideMark/>
          </w:tcPr>
          <w:p w14:paraId="23F39108" w14:textId="77777777" w:rsidR="00DC763F" w:rsidRPr="00AE44EF" w:rsidRDefault="00DC763F" w:rsidP="0085434B">
            <w:r w:rsidRPr="00AE44EF">
              <w:t> </w:t>
            </w:r>
          </w:p>
        </w:tc>
      </w:tr>
      <w:tr w:rsidR="00DC763F" w:rsidRPr="00AE44EF" w14:paraId="0FFFD4D7" w14:textId="77777777" w:rsidTr="0085434B">
        <w:trPr>
          <w:trHeight w:val="315"/>
        </w:trPr>
        <w:tc>
          <w:tcPr>
            <w:tcW w:w="2330" w:type="dxa"/>
            <w:shd w:val="clear" w:color="auto" w:fill="auto"/>
            <w:noWrap/>
            <w:tcMar>
              <w:left w:w="28" w:type="dxa"/>
              <w:right w:w="28" w:type="dxa"/>
            </w:tcMar>
            <w:vAlign w:val="bottom"/>
            <w:hideMark/>
          </w:tcPr>
          <w:p w14:paraId="3FF3EA75" w14:textId="77777777" w:rsidR="00DC763F" w:rsidRPr="00AE44EF" w:rsidRDefault="00DC763F" w:rsidP="0085434B">
            <w:pPr>
              <w:jc w:val="right"/>
              <w:rPr>
                <w:i/>
                <w:iCs/>
              </w:rPr>
            </w:pPr>
            <w:r w:rsidRPr="00AE44EF">
              <w:rPr>
                <w:i/>
                <w:iCs/>
              </w:rPr>
              <w:t>принято в сеть</w:t>
            </w:r>
          </w:p>
        </w:tc>
        <w:tc>
          <w:tcPr>
            <w:tcW w:w="1276" w:type="dxa"/>
            <w:shd w:val="clear" w:color="auto" w:fill="auto"/>
            <w:noWrap/>
            <w:tcMar>
              <w:left w:w="28" w:type="dxa"/>
              <w:right w:w="28" w:type="dxa"/>
            </w:tcMar>
            <w:hideMark/>
          </w:tcPr>
          <w:p w14:paraId="0B76568F" w14:textId="77777777" w:rsidR="00DC763F" w:rsidRPr="00AE44EF" w:rsidRDefault="00DC763F" w:rsidP="0085434B">
            <w:pPr>
              <w:jc w:val="center"/>
            </w:pPr>
            <w:r w:rsidRPr="00FB79B5">
              <w:t>1 180,675</w:t>
            </w:r>
          </w:p>
        </w:tc>
        <w:tc>
          <w:tcPr>
            <w:tcW w:w="1134" w:type="dxa"/>
            <w:shd w:val="clear" w:color="auto" w:fill="auto"/>
            <w:noWrap/>
            <w:tcMar>
              <w:left w:w="28" w:type="dxa"/>
              <w:right w:w="28" w:type="dxa"/>
            </w:tcMar>
            <w:hideMark/>
          </w:tcPr>
          <w:p w14:paraId="55E36D6F" w14:textId="77777777" w:rsidR="00DC763F" w:rsidRPr="00AE44EF" w:rsidRDefault="00DC763F" w:rsidP="0085434B">
            <w:pPr>
              <w:jc w:val="center"/>
            </w:pPr>
            <w:r w:rsidRPr="00FB79B5">
              <w:t>1 081,656</w:t>
            </w:r>
          </w:p>
        </w:tc>
        <w:tc>
          <w:tcPr>
            <w:tcW w:w="992" w:type="dxa"/>
            <w:shd w:val="clear" w:color="auto" w:fill="auto"/>
            <w:noWrap/>
            <w:tcMar>
              <w:left w:w="28" w:type="dxa"/>
              <w:right w:w="28" w:type="dxa"/>
            </w:tcMar>
            <w:hideMark/>
          </w:tcPr>
          <w:p w14:paraId="10EA3217" w14:textId="77777777" w:rsidR="00DC763F" w:rsidRPr="00AE44EF" w:rsidRDefault="00DC763F" w:rsidP="0085434B">
            <w:pPr>
              <w:jc w:val="center"/>
            </w:pPr>
            <w:r w:rsidRPr="00FB79B5">
              <w:t>99,019</w:t>
            </w:r>
          </w:p>
        </w:tc>
        <w:tc>
          <w:tcPr>
            <w:tcW w:w="993" w:type="dxa"/>
            <w:shd w:val="clear" w:color="auto" w:fill="auto"/>
            <w:noWrap/>
            <w:tcMar>
              <w:left w:w="28" w:type="dxa"/>
              <w:right w:w="28" w:type="dxa"/>
            </w:tcMar>
            <w:hideMark/>
          </w:tcPr>
          <w:p w14:paraId="03904C04" w14:textId="77777777" w:rsidR="00DC763F" w:rsidRPr="00AE44EF" w:rsidRDefault="00DC763F" w:rsidP="0085434B">
            <w:pPr>
              <w:jc w:val="center"/>
            </w:pPr>
            <w:r w:rsidRPr="00585E87">
              <w:t>0,000</w:t>
            </w:r>
          </w:p>
        </w:tc>
        <w:tc>
          <w:tcPr>
            <w:tcW w:w="850" w:type="dxa"/>
            <w:shd w:val="clear" w:color="auto" w:fill="auto"/>
            <w:noWrap/>
            <w:tcMar>
              <w:left w:w="28" w:type="dxa"/>
              <w:right w:w="28" w:type="dxa"/>
            </w:tcMar>
            <w:hideMark/>
          </w:tcPr>
          <w:p w14:paraId="51C0D6A5" w14:textId="77777777" w:rsidR="00DC763F" w:rsidRPr="00AE44EF" w:rsidRDefault="00DC763F" w:rsidP="0085434B">
            <w:pPr>
              <w:jc w:val="center"/>
            </w:pPr>
            <w:r w:rsidRPr="00FB79B5">
              <w:t>37,176</w:t>
            </w:r>
          </w:p>
        </w:tc>
        <w:tc>
          <w:tcPr>
            <w:tcW w:w="992" w:type="dxa"/>
            <w:shd w:val="clear" w:color="auto" w:fill="auto"/>
            <w:noWrap/>
            <w:tcMar>
              <w:left w:w="28" w:type="dxa"/>
              <w:right w:w="28" w:type="dxa"/>
            </w:tcMar>
            <w:hideMark/>
          </w:tcPr>
          <w:p w14:paraId="6DF763B0" w14:textId="77777777" w:rsidR="00DC763F" w:rsidRPr="00AE44EF" w:rsidRDefault="00DC763F" w:rsidP="0085434B">
            <w:pPr>
              <w:jc w:val="center"/>
            </w:pPr>
            <w:r w:rsidRPr="00CC2362">
              <w:t>0,000</w:t>
            </w:r>
          </w:p>
        </w:tc>
        <w:tc>
          <w:tcPr>
            <w:tcW w:w="851" w:type="dxa"/>
            <w:shd w:val="clear" w:color="auto" w:fill="auto"/>
            <w:noWrap/>
            <w:tcMar>
              <w:left w:w="28" w:type="dxa"/>
              <w:right w:w="28" w:type="dxa"/>
            </w:tcMar>
            <w:hideMark/>
          </w:tcPr>
          <w:p w14:paraId="46B8386B" w14:textId="77777777" w:rsidR="00DC763F" w:rsidRPr="00AE44EF" w:rsidRDefault="00DC763F" w:rsidP="0085434B">
            <w:pPr>
              <w:jc w:val="center"/>
            </w:pPr>
            <w:r w:rsidRPr="00FB79B5">
              <w:t>23,018</w:t>
            </w:r>
          </w:p>
        </w:tc>
        <w:tc>
          <w:tcPr>
            <w:tcW w:w="1057" w:type="dxa"/>
            <w:shd w:val="clear" w:color="auto" w:fill="auto"/>
            <w:noWrap/>
            <w:tcMar>
              <w:left w:w="28" w:type="dxa"/>
              <w:right w:w="28" w:type="dxa"/>
            </w:tcMar>
            <w:hideMark/>
          </w:tcPr>
          <w:p w14:paraId="245946DA" w14:textId="77777777" w:rsidR="00DC763F" w:rsidRPr="00AE44EF" w:rsidRDefault="00DC763F" w:rsidP="0085434B">
            <w:pPr>
              <w:jc w:val="center"/>
            </w:pPr>
            <w:r w:rsidRPr="00FB79B5">
              <w:t>38,825</w:t>
            </w:r>
          </w:p>
        </w:tc>
      </w:tr>
      <w:tr w:rsidR="00DC763F" w:rsidRPr="00AE44EF" w14:paraId="6D761E4A" w14:textId="77777777" w:rsidTr="0085434B">
        <w:trPr>
          <w:trHeight w:val="315"/>
        </w:trPr>
        <w:tc>
          <w:tcPr>
            <w:tcW w:w="2330" w:type="dxa"/>
            <w:shd w:val="clear" w:color="auto" w:fill="auto"/>
            <w:noWrap/>
            <w:tcMar>
              <w:left w:w="28" w:type="dxa"/>
              <w:right w:w="28" w:type="dxa"/>
            </w:tcMar>
            <w:vAlign w:val="bottom"/>
            <w:hideMark/>
          </w:tcPr>
          <w:p w14:paraId="6495060F" w14:textId="77777777" w:rsidR="00DC763F" w:rsidRPr="00AE44EF" w:rsidRDefault="00DC763F" w:rsidP="0085434B">
            <w:pPr>
              <w:jc w:val="right"/>
              <w:rPr>
                <w:i/>
                <w:iCs/>
              </w:rPr>
            </w:pPr>
            <w:r w:rsidRPr="00AE44EF">
              <w:rPr>
                <w:i/>
                <w:iCs/>
              </w:rPr>
              <w:t>потери ТЭ</w:t>
            </w:r>
          </w:p>
        </w:tc>
        <w:tc>
          <w:tcPr>
            <w:tcW w:w="1276" w:type="dxa"/>
            <w:shd w:val="clear" w:color="auto" w:fill="auto"/>
            <w:noWrap/>
            <w:tcMar>
              <w:left w:w="28" w:type="dxa"/>
              <w:right w:w="28" w:type="dxa"/>
            </w:tcMar>
            <w:hideMark/>
          </w:tcPr>
          <w:p w14:paraId="44165201" w14:textId="77777777" w:rsidR="00DC763F" w:rsidRPr="00AE44EF" w:rsidRDefault="00DC763F" w:rsidP="0085434B">
            <w:pPr>
              <w:jc w:val="center"/>
            </w:pPr>
            <w:r w:rsidRPr="00FB79B5">
              <w:t>154,998</w:t>
            </w:r>
          </w:p>
        </w:tc>
        <w:tc>
          <w:tcPr>
            <w:tcW w:w="1134" w:type="dxa"/>
            <w:shd w:val="clear" w:color="auto" w:fill="auto"/>
            <w:noWrap/>
            <w:tcMar>
              <w:left w:w="28" w:type="dxa"/>
              <w:right w:w="28" w:type="dxa"/>
            </w:tcMar>
            <w:hideMark/>
          </w:tcPr>
          <w:p w14:paraId="2754C110" w14:textId="77777777" w:rsidR="00DC763F" w:rsidRPr="00AE44EF" w:rsidRDefault="00DC763F" w:rsidP="0085434B">
            <w:pPr>
              <w:jc w:val="center"/>
            </w:pPr>
            <w:r w:rsidRPr="00FB79B5">
              <w:t>152,308</w:t>
            </w:r>
          </w:p>
        </w:tc>
        <w:tc>
          <w:tcPr>
            <w:tcW w:w="992" w:type="dxa"/>
            <w:shd w:val="clear" w:color="auto" w:fill="auto"/>
            <w:noWrap/>
            <w:tcMar>
              <w:left w:w="28" w:type="dxa"/>
              <w:right w:w="28" w:type="dxa"/>
            </w:tcMar>
            <w:hideMark/>
          </w:tcPr>
          <w:p w14:paraId="797F4E56" w14:textId="77777777" w:rsidR="00DC763F" w:rsidRPr="00AE44EF" w:rsidRDefault="00DC763F" w:rsidP="0085434B">
            <w:pPr>
              <w:jc w:val="center"/>
            </w:pPr>
            <w:r w:rsidRPr="00FB79B5">
              <w:t>2,690</w:t>
            </w:r>
          </w:p>
        </w:tc>
        <w:tc>
          <w:tcPr>
            <w:tcW w:w="993" w:type="dxa"/>
            <w:shd w:val="clear" w:color="auto" w:fill="auto"/>
            <w:noWrap/>
            <w:tcMar>
              <w:left w:w="28" w:type="dxa"/>
              <w:right w:w="28" w:type="dxa"/>
            </w:tcMar>
            <w:hideMark/>
          </w:tcPr>
          <w:p w14:paraId="23ED3D0B" w14:textId="77777777" w:rsidR="00DC763F" w:rsidRPr="00AE44EF" w:rsidRDefault="00DC763F" w:rsidP="0085434B">
            <w:pPr>
              <w:jc w:val="center"/>
            </w:pPr>
            <w:r w:rsidRPr="00585E87">
              <w:t>0,000</w:t>
            </w:r>
          </w:p>
        </w:tc>
        <w:tc>
          <w:tcPr>
            <w:tcW w:w="850" w:type="dxa"/>
            <w:shd w:val="clear" w:color="auto" w:fill="auto"/>
            <w:noWrap/>
            <w:tcMar>
              <w:left w:w="28" w:type="dxa"/>
              <w:right w:w="28" w:type="dxa"/>
            </w:tcMar>
            <w:hideMark/>
          </w:tcPr>
          <w:p w14:paraId="5F4B95F4" w14:textId="77777777" w:rsidR="00DC763F" w:rsidRPr="00AE44EF" w:rsidRDefault="00DC763F" w:rsidP="0085434B">
            <w:pPr>
              <w:jc w:val="center"/>
            </w:pPr>
            <w:r w:rsidRPr="00FB79B5">
              <w:t>0,284</w:t>
            </w:r>
          </w:p>
        </w:tc>
        <w:tc>
          <w:tcPr>
            <w:tcW w:w="992" w:type="dxa"/>
            <w:shd w:val="clear" w:color="auto" w:fill="auto"/>
            <w:noWrap/>
            <w:tcMar>
              <w:left w:w="28" w:type="dxa"/>
              <w:right w:w="28" w:type="dxa"/>
            </w:tcMar>
            <w:hideMark/>
          </w:tcPr>
          <w:p w14:paraId="71C48C00" w14:textId="77777777" w:rsidR="00DC763F" w:rsidRPr="00AE44EF" w:rsidRDefault="00DC763F" w:rsidP="0085434B">
            <w:pPr>
              <w:jc w:val="center"/>
            </w:pPr>
            <w:r w:rsidRPr="00CC2362">
              <w:t>0,000</w:t>
            </w:r>
          </w:p>
        </w:tc>
        <w:tc>
          <w:tcPr>
            <w:tcW w:w="851" w:type="dxa"/>
            <w:shd w:val="clear" w:color="auto" w:fill="auto"/>
            <w:noWrap/>
            <w:tcMar>
              <w:left w:w="28" w:type="dxa"/>
              <w:right w:w="28" w:type="dxa"/>
            </w:tcMar>
            <w:hideMark/>
          </w:tcPr>
          <w:p w14:paraId="1C3BDE74" w14:textId="77777777" w:rsidR="00DC763F" w:rsidRPr="00AE44EF" w:rsidRDefault="00DC763F" w:rsidP="0085434B">
            <w:pPr>
              <w:jc w:val="center"/>
            </w:pPr>
            <w:r w:rsidRPr="00FB79B5">
              <w:t>1,330</w:t>
            </w:r>
          </w:p>
        </w:tc>
        <w:tc>
          <w:tcPr>
            <w:tcW w:w="1057" w:type="dxa"/>
            <w:shd w:val="clear" w:color="auto" w:fill="auto"/>
            <w:noWrap/>
            <w:tcMar>
              <w:left w:w="28" w:type="dxa"/>
              <w:right w:w="28" w:type="dxa"/>
            </w:tcMar>
            <w:hideMark/>
          </w:tcPr>
          <w:p w14:paraId="3FD1C4C2" w14:textId="77777777" w:rsidR="00DC763F" w:rsidRPr="00AE44EF" w:rsidRDefault="00DC763F" w:rsidP="0085434B">
            <w:pPr>
              <w:jc w:val="center"/>
            </w:pPr>
            <w:r w:rsidRPr="00FB79B5">
              <w:t>1,076</w:t>
            </w:r>
          </w:p>
        </w:tc>
      </w:tr>
      <w:tr w:rsidR="00DC763F" w:rsidRPr="00AE44EF" w14:paraId="6FCDF1B0" w14:textId="77777777" w:rsidTr="0085434B">
        <w:trPr>
          <w:trHeight w:val="315"/>
        </w:trPr>
        <w:tc>
          <w:tcPr>
            <w:tcW w:w="2330" w:type="dxa"/>
            <w:shd w:val="clear" w:color="auto" w:fill="auto"/>
            <w:noWrap/>
            <w:tcMar>
              <w:left w:w="28" w:type="dxa"/>
              <w:right w:w="28" w:type="dxa"/>
            </w:tcMar>
            <w:vAlign w:val="bottom"/>
            <w:hideMark/>
          </w:tcPr>
          <w:p w14:paraId="6774F896" w14:textId="77777777" w:rsidR="00DC763F" w:rsidRPr="00AE44EF" w:rsidRDefault="00DC763F" w:rsidP="0085434B">
            <w:pPr>
              <w:jc w:val="right"/>
              <w:rPr>
                <w:i/>
                <w:iCs/>
              </w:rPr>
            </w:pPr>
            <w:r w:rsidRPr="00AE44EF">
              <w:rPr>
                <w:i/>
                <w:iCs/>
              </w:rPr>
              <w:t>полезный о</w:t>
            </w:r>
            <w:r>
              <w:rPr>
                <w:i/>
                <w:iCs/>
              </w:rPr>
              <w:t>т</w:t>
            </w:r>
            <w:r w:rsidRPr="00AE44EF">
              <w:rPr>
                <w:i/>
                <w:iCs/>
              </w:rPr>
              <w:t>пуск ТЭ</w:t>
            </w:r>
          </w:p>
        </w:tc>
        <w:tc>
          <w:tcPr>
            <w:tcW w:w="1276" w:type="dxa"/>
            <w:shd w:val="clear" w:color="auto" w:fill="auto"/>
            <w:noWrap/>
            <w:tcMar>
              <w:left w:w="28" w:type="dxa"/>
              <w:right w:w="28" w:type="dxa"/>
            </w:tcMar>
            <w:hideMark/>
          </w:tcPr>
          <w:p w14:paraId="0D718E80" w14:textId="77777777" w:rsidR="00DC763F" w:rsidRPr="00AE44EF" w:rsidRDefault="00DC763F" w:rsidP="0085434B">
            <w:pPr>
              <w:jc w:val="center"/>
            </w:pPr>
            <w:r w:rsidRPr="00FB79B5">
              <w:t>1 025,677</w:t>
            </w:r>
          </w:p>
        </w:tc>
        <w:tc>
          <w:tcPr>
            <w:tcW w:w="1134" w:type="dxa"/>
            <w:shd w:val="clear" w:color="auto" w:fill="auto"/>
            <w:noWrap/>
            <w:tcMar>
              <w:left w:w="28" w:type="dxa"/>
              <w:right w:w="28" w:type="dxa"/>
            </w:tcMar>
            <w:hideMark/>
          </w:tcPr>
          <w:p w14:paraId="58748F94" w14:textId="77777777" w:rsidR="00DC763F" w:rsidRPr="00AE44EF" w:rsidRDefault="00DC763F" w:rsidP="0085434B">
            <w:pPr>
              <w:jc w:val="center"/>
            </w:pPr>
            <w:r w:rsidRPr="00FB79B5">
              <w:t>929,348</w:t>
            </w:r>
          </w:p>
        </w:tc>
        <w:tc>
          <w:tcPr>
            <w:tcW w:w="992" w:type="dxa"/>
            <w:shd w:val="clear" w:color="auto" w:fill="auto"/>
            <w:noWrap/>
            <w:tcMar>
              <w:left w:w="28" w:type="dxa"/>
              <w:right w:w="28" w:type="dxa"/>
            </w:tcMar>
            <w:hideMark/>
          </w:tcPr>
          <w:p w14:paraId="0AB4FAC2" w14:textId="77777777" w:rsidR="00DC763F" w:rsidRPr="00AE44EF" w:rsidRDefault="00DC763F" w:rsidP="0085434B">
            <w:pPr>
              <w:jc w:val="center"/>
            </w:pPr>
            <w:r w:rsidRPr="00FB79B5">
              <w:t>96,329</w:t>
            </w:r>
          </w:p>
        </w:tc>
        <w:tc>
          <w:tcPr>
            <w:tcW w:w="993" w:type="dxa"/>
            <w:shd w:val="clear" w:color="auto" w:fill="auto"/>
            <w:noWrap/>
            <w:tcMar>
              <w:left w:w="28" w:type="dxa"/>
              <w:right w:w="28" w:type="dxa"/>
            </w:tcMar>
            <w:hideMark/>
          </w:tcPr>
          <w:p w14:paraId="5C049DB8" w14:textId="77777777" w:rsidR="00DC763F" w:rsidRPr="00AE44EF" w:rsidRDefault="00DC763F" w:rsidP="0085434B">
            <w:pPr>
              <w:jc w:val="center"/>
            </w:pPr>
            <w:r w:rsidRPr="00FB79B5">
              <w:t>0,000</w:t>
            </w:r>
          </w:p>
        </w:tc>
        <w:tc>
          <w:tcPr>
            <w:tcW w:w="850" w:type="dxa"/>
            <w:shd w:val="clear" w:color="auto" w:fill="auto"/>
            <w:noWrap/>
            <w:tcMar>
              <w:left w:w="28" w:type="dxa"/>
              <w:right w:w="28" w:type="dxa"/>
            </w:tcMar>
            <w:hideMark/>
          </w:tcPr>
          <w:p w14:paraId="3823935B" w14:textId="77777777" w:rsidR="00DC763F" w:rsidRPr="00AE44EF" w:rsidRDefault="00DC763F" w:rsidP="0085434B">
            <w:pPr>
              <w:jc w:val="center"/>
            </w:pPr>
            <w:r w:rsidRPr="00FB79B5">
              <w:t>36,892</w:t>
            </w:r>
          </w:p>
        </w:tc>
        <w:tc>
          <w:tcPr>
            <w:tcW w:w="992" w:type="dxa"/>
            <w:shd w:val="clear" w:color="auto" w:fill="auto"/>
            <w:noWrap/>
            <w:tcMar>
              <w:left w:w="28" w:type="dxa"/>
              <w:right w:w="28" w:type="dxa"/>
            </w:tcMar>
            <w:hideMark/>
          </w:tcPr>
          <w:p w14:paraId="47D8D908" w14:textId="77777777" w:rsidR="00DC763F" w:rsidRPr="00AE44EF" w:rsidRDefault="00DC763F" w:rsidP="0085434B">
            <w:pPr>
              <w:jc w:val="center"/>
            </w:pPr>
            <w:r w:rsidRPr="00FB79B5">
              <w:t>0,000</w:t>
            </w:r>
          </w:p>
        </w:tc>
        <w:tc>
          <w:tcPr>
            <w:tcW w:w="851" w:type="dxa"/>
            <w:shd w:val="clear" w:color="auto" w:fill="auto"/>
            <w:noWrap/>
            <w:tcMar>
              <w:left w:w="28" w:type="dxa"/>
              <w:right w:w="28" w:type="dxa"/>
            </w:tcMar>
            <w:hideMark/>
          </w:tcPr>
          <w:p w14:paraId="650AF2FA" w14:textId="77777777" w:rsidR="00DC763F" w:rsidRPr="00AE44EF" w:rsidRDefault="00DC763F" w:rsidP="0085434B">
            <w:pPr>
              <w:jc w:val="center"/>
            </w:pPr>
            <w:r w:rsidRPr="00FB79B5">
              <w:t>21,688</w:t>
            </w:r>
          </w:p>
        </w:tc>
        <w:tc>
          <w:tcPr>
            <w:tcW w:w="1057" w:type="dxa"/>
            <w:shd w:val="clear" w:color="auto" w:fill="auto"/>
            <w:noWrap/>
            <w:tcMar>
              <w:left w:w="28" w:type="dxa"/>
              <w:right w:w="28" w:type="dxa"/>
            </w:tcMar>
            <w:hideMark/>
          </w:tcPr>
          <w:p w14:paraId="70185050" w14:textId="77777777" w:rsidR="00DC763F" w:rsidRPr="00AE44EF" w:rsidRDefault="00DC763F" w:rsidP="0085434B">
            <w:pPr>
              <w:jc w:val="center"/>
            </w:pPr>
            <w:r w:rsidRPr="00FB79B5">
              <w:t>37,749</w:t>
            </w:r>
          </w:p>
        </w:tc>
      </w:tr>
      <w:tr w:rsidR="00DC763F" w:rsidRPr="00AE44EF" w14:paraId="26FCD841" w14:textId="77777777" w:rsidTr="0085434B">
        <w:trPr>
          <w:trHeight w:val="315"/>
        </w:trPr>
        <w:tc>
          <w:tcPr>
            <w:tcW w:w="2330" w:type="dxa"/>
            <w:shd w:val="clear" w:color="auto" w:fill="auto"/>
            <w:noWrap/>
            <w:tcMar>
              <w:left w:w="28" w:type="dxa"/>
              <w:right w:w="28" w:type="dxa"/>
            </w:tcMar>
            <w:vAlign w:val="bottom"/>
            <w:hideMark/>
          </w:tcPr>
          <w:p w14:paraId="4ABDEB0B" w14:textId="77777777" w:rsidR="00DC763F" w:rsidRPr="00AE44EF" w:rsidRDefault="00DC763F" w:rsidP="0085434B">
            <w:r w:rsidRPr="00AE44EF">
              <w:t>2 полугодие</w:t>
            </w:r>
          </w:p>
        </w:tc>
        <w:tc>
          <w:tcPr>
            <w:tcW w:w="1276" w:type="dxa"/>
            <w:shd w:val="clear" w:color="auto" w:fill="auto"/>
            <w:noWrap/>
            <w:tcMar>
              <w:left w:w="28" w:type="dxa"/>
              <w:right w:w="28" w:type="dxa"/>
            </w:tcMar>
            <w:hideMark/>
          </w:tcPr>
          <w:p w14:paraId="72EED371" w14:textId="77777777" w:rsidR="00DC763F" w:rsidRPr="00AE44EF" w:rsidRDefault="00DC763F" w:rsidP="0085434B"/>
        </w:tc>
        <w:tc>
          <w:tcPr>
            <w:tcW w:w="1134" w:type="dxa"/>
            <w:shd w:val="clear" w:color="auto" w:fill="auto"/>
            <w:noWrap/>
            <w:tcMar>
              <w:left w:w="28" w:type="dxa"/>
              <w:right w:w="28" w:type="dxa"/>
            </w:tcMar>
            <w:hideMark/>
          </w:tcPr>
          <w:p w14:paraId="4F329D12" w14:textId="77777777" w:rsidR="00DC763F" w:rsidRPr="00AE44EF" w:rsidRDefault="00DC763F" w:rsidP="0085434B">
            <w:pPr>
              <w:jc w:val="center"/>
            </w:pPr>
          </w:p>
        </w:tc>
        <w:tc>
          <w:tcPr>
            <w:tcW w:w="992" w:type="dxa"/>
            <w:shd w:val="clear" w:color="auto" w:fill="auto"/>
            <w:noWrap/>
            <w:tcMar>
              <w:left w:w="28" w:type="dxa"/>
              <w:right w:w="28" w:type="dxa"/>
            </w:tcMar>
            <w:hideMark/>
          </w:tcPr>
          <w:p w14:paraId="63C0A1AA" w14:textId="77777777" w:rsidR="00DC763F" w:rsidRPr="00AE44EF" w:rsidRDefault="00DC763F" w:rsidP="0085434B">
            <w:pPr>
              <w:jc w:val="center"/>
            </w:pPr>
          </w:p>
        </w:tc>
        <w:tc>
          <w:tcPr>
            <w:tcW w:w="993" w:type="dxa"/>
            <w:shd w:val="clear" w:color="auto" w:fill="auto"/>
            <w:noWrap/>
            <w:tcMar>
              <w:left w:w="28" w:type="dxa"/>
              <w:right w:w="28" w:type="dxa"/>
            </w:tcMar>
            <w:hideMark/>
          </w:tcPr>
          <w:p w14:paraId="7006E6B3" w14:textId="77777777" w:rsidR="00DC763F" w:rsidRPr="00AE44EF" w:rsidRDefault="00DC763F" w:rsidP="0085434B">
            <w:pPr>
              <w:jc w:val="center"/>
            </w:pPr>
          </w:p>
        </w:tc>
        <w:tc>
          <w:tcPr>
            <w:tcW w:w="850" w:type="dxa"/>
            <w:shd w:val="clear" w:color="auto" w:fill="auto"/>
            <w:noWrap/>
            <w:tcMar>
              <w:left w:w="28" w:type="dxa"/>
              <w:right w:w="28" w:type="dxa"/>
            </w:tcMar>
            <w:hideMark/>
          </w:tcPr>
          <w:p w14:paraId="53CD491A" w14:textId="77777777" w:rsidR="00DC763F" w:rsidRPr="00AE44EF" w:rsidRDefault="00DC763F" w:rsidP="0085434B">
            <w:pPr>
              <w:jc w:val="center"/>
            </w:pPr>
          </w:p>
        </w:tc>
        <w:tc>
          <w:tcPr>
            <w:tcW w:w="992" w:type="dxa"/>
            <w:shd w:val="clear" w:color="auto" w:fill="auto"/>
            <w:noWrap/>
            <w:tcMar>
              <w:left w:w="28" w:type="dxa"/>
              <w:right w:w="28" w:type="dxa"/>
            </w:tcMar>
            <w:hideMark/>
          </w:tcPr>
          <w:p w14:paraId="057A4FD4" w14:textId="77777777" w:rsidR="00DC763F" w:rsidRPr="00AE44EF" w:rsidRDefault="00DC763F" w:rsidP="0085434B">
            <w:pPr>
              <w:jc w:val="center"/>
            </w:pPr>
          </w:p>
        </w:tc>
        <w:tc>
          <w:tcPr>
            <w:tcW w:w="851" w:type="dxa"/>
            <w:shd w:val="clear" w:color="auto" w:fill="auto"/>
            <w:noWrap/>
            <w:tcMar>
              <w:left w:w="28" w:type="dxa"/>
              <w:right w:w="28" w:type="dxa"/>
            </w:tcMar>
            <w:hideMark/>
          </w:tcPr>
          <w:p w14:paraId="40552247" w14:textId="77777777" w:rsidR="00DC763F" w:rsidRPr="00AE44EF" w:rsidRDefault="00DC763F" w:rsidP="0085434B">
            <w:pPr>
              <w:jc w:val="center"/>
            </w:pPr>
          </w:p>
        </w:tc>
        <w:tc>
          <w:tcPr>
            <w:tcW w:w="1057" w:type="dxa"/>
            <w:shd w:val="clear" w:color="auto" w:fill="auto"/>
            <w:noWrap/>
            <w:tcMar>
              <w:left w:w="28" w:type="dxa"/>
              <w:right w:w="28" w:type="dxa"/>
            </w:tcMar>
            <w:hideMark/>
          </w:tcPr>
          <w:p w14:paraId="1D10C25B" w14:textId="77777777" w:rsidR="00DC763F" w:rsidRPr="00AE44EF" w:rsidRDefault="00DC763F" w:rsidP="0085434B">
            <w:pPr>
              <w:jc w:val="center"/>
            </w:pPr>
          </w:p>
        </w:tc>
      </w:tr>
      <w:tr w:rsidR="00DC763F" w:rsidRPr="00AE44EF" w14:paraId="4890F76C" w14:textId="77777777" w:rsidTr="0085434B">
        <w:trPr>
          <w:trHeight w:val="315"/>
        </w:trPr>
        <w:tc>
          <w:tcPr>
            <w:tcW w:w="2330" w:type="dxa"/>
            <w:shd w:val="clear" w:color="auto" w:fill="auto"/>
            <w:noWrap/>
            <w:tcMar>
              <w:left w:w="28" w:type="dxa"/>
              <w:right w:w="28" w:type="dxa"/>
            </w:tcMar>
            <w:vAlign w:val="bottom"/>
            <w:hideMark/>
          </w:tcPr>
          <w:p w14:paraId="4D00FC1F" w14:textId="77777777" w:rsidR="00DC763F" w:rsidRPr="00AE44EF" w:rsidRDefault="00DC763F" w:rsidP="0085434B">
            <w:pPr>
              <w:jc w:val="right"/>
              <w:rPr>
                <w:i/>
                <w:iCs/>
              </w:rPr>
            </w:pPr>
            <w:r w:rsidRPr="00AE44EF">
              <w:rPr>
                <w:i/>
                <w:iCs/>
              </w:rPr>
              <w:t>принято в сеть</w:t>
            </w:r>
          </w:p>
        </w:tc>
        <w:tc>
          <w:tcPr>
            <w:tcW w:w="1276" w:type="dxa"/>
            <w:shd w:val="clear" w:color="auto" w:fill="auto"/>
            <w:noWrap/>
            <w:tcMar>
              <w:left w:w="28" w:type="dxa"/>
              <w:right w:w="28" w:type="dxa"/>
            </w:tcMar>
            <w:hideMark/>
          </w:tcPr>
          <w:p w14:paraId="39D5082E" w14:textId="77777777" w:rsidR="00DC763F" w:rsidRPr="00AE44EF" w:rsidRDefault="00DC763F" w:rsidP="0085434B">
            <w:pPr>
              <w:jc w:val="center"/>
            </w:pPr>
            <w:r w:rsidRPr="00FB79B5">
              <w:t>958,650</w:t>
            </w:r>
          </w:p>
        </w:tc>
        <w:tc>
          <w:tcPr>
            <w:tcW w:w="1134" w:type="dxa"/>
            <w:shd w:val="clear" w:color="auto" w:fill="auto"/>
            <w:noWrap/>
            <w:tcMar>
              <w:left w:w="28" w:type="dxa"/>
              <w:right w:w="28" w:type="dxa"/>
            </w:tcMar>
            <w:hideMark/>
          </w:tcPr>
          <w:p w14:paraId="3CA79B29" w14:textId="77777777" w:rsidR="00DC763F" w:rsidRPr="00AE44EF" w:rsidRDefault="00DC763F" w:rsidP="0085434B">
            <w:pPr>
              <w:jc w:val="center"/>
            </w:pPr>
            <w:r w:rsidRPr="00FB79B5">
              <w:t>873,534</w:t>
            </w:r>
          </w:p>
        </w:tc>
        <w:tc>
          <w:tcPr>
            <w:tcW w:w="992" w:type="dxa"/>
            <w:shd w:val="clear" w:color="auto" w:fill="auto"/>
            <w:noWrap/>
            <w:tcMar>
              <w:left w:w="28" w:type="dxa"/>
              <w:right w:w="28" w:type="dxa"/>
            </w:tcMar>
            <w:hideMark/>
          </w:tcPr>
          <w:p w14:paraId="04F8548E" w14:textId="77777777" w:rsidR="00DC763F" w:rsidRPr="00AE44EF" w:rsidRDefault="00DC763F" w:rsidP="0085434B">
            <w:pPr>
              <w:jc w:val="center"/>
            </w:pPr>
            <w:r w:rsidRPr="00FB79B5">
              <w:t>85,116</w:t>
            </w:r>
          </w:p>
        </w:tc>
        <w:tc>
          <w:tcPr>
            <w:tcW w:w="993" w:type="dxa"/>
            <w:shd w:val="clear" w:color="auto" w:fill="auto"/>
            <w:noWrap/>
            <w:tcMar>
              <w:left w:w="28" w:type="dxa"/>
              <w:right w:w="28" w:type="dxa"/>
            </w:tcMar>
            <w:hideMark/>
          </w:tcPr>
          <w:p w14:paraId="45D08B33" w14:textId="77777777" w:rsidR="00DC763F" w:rsidRPr="00AE44EF" w:rsidRDefault="00DC763F" w:rsidP="0085434B">
            <w:pPr>
              <w:jc w:val="center"/>
            </w:pPr>
            <w:r w:rsidRPr="0047021F">
              <w:t>0,000</w:t>
            </w:r>
          </w:p>
        </w:tc>
        <w:tc>
          <w:tcPr>
            <w:tcW w:w="850" w:type="dxa"/>
            <w:shd w:val="clear" w:color="auto" w:fill="auto"/>
            <w:noWrap/>
            <w:tcMar>
              <w:left w:w="28" w:type="dxa"/>
              <w:right w:w="28" w:type="dxa"/>
            </w:tcMar>
            <w:hideMark/>
          </w:tcPr>
          <w:p w14:paraId="6C790588" w14:textId="77777777" w:rsidR="00DC763F" w:rsidRPr="00AE44EF" w:rsidRDefault="00DC763F" w:rsidP="0085434B">
            <w:pPr>
              <w:jc w:val="center"/>
            </w:pPr>
            <w:r w:rsidRPr="00FB79B5">
              <w:t>32,857</w:t>
            </w:r>
          </w:p>
        </w:tc>
        <w:tc>
          <w:tcPr>
            <w:tcW w:w="992" w:type="dxa"/>
            <w:shd w:val="clear" w:color="auto" w:fill="auto"/>
            <w:noWrap/>
            <w:tcMar>
              <w:left w:w="28" w:type="dxa"/>
              <w:right w:w="28" w:type="dxa"/>
            </w:tcMar>
            <w:hideMark/>
          </w:tcPr>
          <w:p w14:paraId="79D622B8" w14:textId="77777777" w:rsidR="00DC763F" w:rsidRPr="00AE44EF" w:rsidRDefault="00DC763F" w:rsidP="0085434B">
            <w:pPr>
              <w:jc w:val="center"/>
            </w:pPr>
            <w:r w:rsidRPr="003F3546">
              <w:t>0,000</w:t>
            </w:r>
          </w:p>
        </w:tc>
        <w:tc>
          <w:tcPr>
            <w:tcW w:w="851" w:type="dxa"/>
            <w:shd w:val="clear" w:color="auto" w:fill="auto"/>
            <w:noWrap/>
            <w:tcMar>
              <w:left w:w="28" w:type="dxa"/>
              <w:right w:w="28" w:type="dxa"/>
            </w:tcMar>
            <w:hideMark/>
          </w:tcPr>
          <w:p w14:paraId="26FEF7D6" w14:textId="77777777" w:rsidR="00DC763F" w:rsidRPr="00AE44EF" w:rsidRDefault="00DC763F" w:rsidP="0085434B">
            <w:pPr>
              <w:jc w:val="center"/>
            </w:pPr>
            <w:r w:rsidRPr="00FB79B5">
              <w:t>18,723</w:t>
            </w:r>
          </w:p>
        </w:tc>
        <w:tc>
          <w:tcPr>
            <w:tcW w:w="1057" w:type="dxa"/>
            <w:shd w:val="clear" w:color="auto" w:fill="auto"/>
            <w:noWrap/>
            <w:tcMar>
              <w:left w:w="28" w:type="dxa"/>
              <w:right w:w="28" w:type="dxa"/>
            </w:tcMar>
            <w:hideMark/>
          </w:tcPr>
          <w:p w14:paraId="1E76A47C" w14:textId="77777777" w:rsidR="00DC763F" w:rsidRPr="00AE44EF" w:rsidRDefault="00DC763F" w:rsidP="0085434B">
            <w:pPr>
              <w:jc w:val="center"/>
            </w:pPr>
            <w:r w:rsidRPr="00FB79B5">
              <w:t>33,536</w:t>
            </w:r>
          </w:p>
        </w:tc>
      </w:tr>
      <w:tr w:rsidR="00DC763F" w:rsidRPr="00AE44EF" w14:paraId="53F880BE" w14:textId="77777777" w:rsidTr="0085434B">
        <w:trPr>
          <w:trHeight w:val="315"/>
        </w:trPr>
        <w:tc>
          <w:tcPr>
            <w:tcW w:w="2330" w:type="dxa"/>
            <w:shd w:val="clear" w:color="auto" w:fill="auto"/>
            <w:noWrap/>
            <w:tcMar>
              <w:left w:w="28" w:type="dxa"/>
              <w:right w:w="28" w:type="dxa"/>
            </w:tcMar>
            <w:vAlign w:val="bottom"/>
            <w:hideMark/>
          </w:tcPr>
          <w:p w14:paraId="7C70C3EC" w14:textId="77777777" w:rsidR="00DC763F" w:rsidRPr="00AE44EF" w:rsidRDefault="00DC763F" w:rsidP="0085434B">
            <w:pPr>
              <w:jc w:val="right"/>
              <w:rPr>
                <w:i/>
                <w:iCs/>
              </w:rPr>
            </w:pPr>
            <w:r w:rsidRPr="00AE44EF">
              <w:rPr>
                <w:i/>
                <w:iCs/>
              </w:rPr>
              <w:t>потери ТЭ</w:t>
            </w:r>
          </w:p>
        </w:tc>
        <w:tc>
          <w:tcPr>
            <w:tcW w:w="1276" w:type="dxa"/>
            <w:shd w:val="clear" w:color="auto" w:fill="auto"/>
            <w:noWrap/>
            <w:tcMar>
              <w:left w:w="28" w:type="dxa"/>
              <w:right w:w="28" w:type="dxa"/>
            </w:tcMar>
            <w:hideMark/>
          </w:tcPr>
          <w:p w14:paraId="0D191ED6" w14:textId="77777777" w:rsidR="00DC763F" w:rsidRPr="00AE44EF" w:rsidRDefault="00DC763F" w:rsidP="0085434B">
            <w:pPr>
              <w:jc w:val="center"/>
            </w:pPr>
            <w:r w:rsidRPr="00FB79B5">
              <w:t>140,040</w:t>
            </w:r>
          </w:p>
        </w:tc>
        <w:tc>
          <w:tcPr>
            <w:tcW w:w="1134" w:type="dxa"/>
            <w:shd w:val="clear" w:color="auto" w:fill="auto"/>
            <w:noWrap/>
            <w:tcMar>
              <w:left w:w="28" w:type="dxa"/>
              <w:right w:w="28" w:type="dxa"/>
            </w:tcMar>
            <w:hideMark/>
          </w:tcPr>
          <w:p w14:paraId="17C0B303" w14:textId="77777777" w:rsidR="00DC763F" w:rsidRPr="00AE44EF" w:rsidRDefault="00DC763F" w:rsidP="0085434B">
            <w:pPr>
              <w:jc w:val="center"/>
            </w:pPr>
            <w:r w:rsidRPr="00FB79B5">
              <w:t>137,368</w:t>
            </w:r>
          </w:p>
        </w:tc>
        <w:tc>
          <w:tcPr>
            <w:tcW w:w="992" w:type="dxa"/>
            <w:shd w:val="clear" w:color="auto" w:fill="auto"/>
            <w:noWrap/>
            <w:tcMar>
              <w:left w:w="28" w:type="dxa"/>
              <w:right w:w="28" w:type="dxa"/>
            </w:tcMar>
            <w:hideMark/>
          </w:tcPr>
          <w:p w14:paraId="56A04791" w14:textId="77777777" w:rsidR="00DC763F" w:rsidRPr="00AE44EF" w:rsidRDefault="00DC763F" w:rsidP="0085434B">
            <w:pPr>
              <w:jc w:val="center"/>
            </w:pPr>
            <w:r w:rsidRPr="00FB79B5">
              <w:t>2,672</w:t>
            </w:r>
          </w:p>
        </w:tc>
        <w:tc>
          <w:tcPr>
            <w:tcW w:w="993" w:type="dxa"/>
            <w:shd w:val="clear" w:color="auto" w:fill="auto"/>
            <w:noWrap/>
            <w:tcMar>
              <w:left w:w="28" w:type="dxa"/>
              <w:right w:w="28" w:type="dxa"/>
            </w:tcMar>
            <w:hideMark/>
          </w:tcPr>
          <w:p w14:paraId="5DE65878" w14:textId="77777777" w:rsidR="00DC763F" w:rsidRPr="00AE44EF" w:rsidRDefault="00DC763F" w:rsidP="0085434B">
            <w:pPr>
              <w:jc w:val="center"/>
            </w:pPr>
            <w:r w:rsidRPr="0047021F">
              <w:t>0,000</w:t>
            </w:r>
          </w:p>
        </w:tc>
        <w:tc>
          <w:tcPr>
            <w:tcW w:w="850" w:type="dxa"/>
            <w:shd w:val="clear" w:color="auto" w:fill="auto"/>
            <w:noWrap/>
            <w:tcMar>
              <w:left w:w="28" w:type="dxa"/>
              <w:right w:w="28" w:type="dxa"/>
            </w:tcMar>
            <w:hideMark/>
          </w:tcPr>
          <w:p w14:paraId="68DCE8C8" w14:textId="77777777" w:rsidR="00DC763F" w:rsidRPr="00AE44EF" w:rsidRDefault="00DC763F" w:rsidP="0085434B">
            <w:pPr>
              <w:jc w:val="center"/>
            </w:pPr>
            <w:r w:rsidRPr="00FB79B5">
              <w:t>0,284</w:t>
            </w:r>
          </w:p>
        </w:tc>
        <w:tc>
          <w:tcPr>
            <w:tcW w:w="992" w:type="dxa"/>
            <w:shd w:val="clear" w:color="auto" w:fill="auto"/>
            <w:noWrap/>
            <w:tcMar>
              <w:left w:w="28" w:type="dxa"/>
              <w:right w:w="28" w:type="dxa"/>
            </w:tcMar>
            <w:hideMark/>
          </w:tcPr>
          <w:p w14:paraId="7DDB1DCA" w14:textId="77777777" w:rsidR="00DC763F" w:rsidRPr="00AE44EF" w:rsidRDefault="00DC763F" w:rsidP="0085434B">
            <w:pPr>
              <w:jc w:val="center"/>
            </w:pPr>
            <w:r w:rsidRPr="003F3546">
              <w:t>0,000</w:t>
            </w:r>
          </w:p>
        </w:tc>
        <w:tc>
          <w:tcPr>
            <w:tcW w:w="851" w:type="dxa"/>
            <w:shd w:val="clear" w:color="auto" w:fill="auto"/>
            <w:noWrap/>
            <w:tcMar>
              <w:left w:w="28" w:type="dxa"/>
              <w:right w:w="28" w:type="dxa"/>
            </w:tcMar>
            <w:hideMark/>
          </w:tcPr>
          <w:p w14:paraId="5A12C61E" w14:textId="77777777" w:rsidR="00DC763F" w:rsidRPr="00AE44EF" w:rsidRDefault="00DC763F" w:rsidP="0085434B">
            <w:pPr>
              <w:jc w:val="center"/>
            </w:pPr>
            <w:r w:rsidRPr="00FB79B5">
              <w:t>1,319</w:t>
            </w:r>
          </w:p>
        </w:tc>
        <w:tc>
          <w:tcPr>
            <w:tcW w:w="1057" w:type="dxa"/>
            <w:shd w:val="clear" w:color="auto" w:fill="auto"/>
            <w:noWrap/>
            <w:tcMar>
              <w:left w:w="28" w:type="dxa"/>
              <w:right w:w="28" w:type="dxa"/>
            </w:tcMar>
            <w:hideMark/>
          </w:tcPr>
          <w:p w14:paraId="1D4750EE" w14:textId="77777777" w:rsidR="00DC763F" w:rsidRPr="00AE44EF" w:rsidRDefault="00DC763F" w:rsidP="0085434B">
            <w:pPr>
              <w:jc w:val="center"/>
            </w:pPr>
            <w:r w:rsidRPr="00FB79B5">
              <w:t>1,069</w:t>
            </w:r>
          </w:p>
        </w:tc>
      </w:tr>
      <w:tr w:rsidR="00DC763F" w:rsidRPr="00AE44EF" w14:paraId="365DB318" w14:textId="77777777" w:rsidTr="0085434B">
        <w:trPr>
          <w:trHeight w:val="315"/>
        </w:trPr>
        <w:tc>
          <w:tcPr>
            <w:tcW w:w="2330" w:type="dxa"/>
            <w:shd w:val="clear" w:color="auto" w:fill="auto"/>
            <w:noWrap/>
            <w:tcMar>
              <w:left w:w="28" w:type="dxa"/>
              <w:right w:w="28" w:type="dxa"/>
            </w:tcMar>
            <w:vAlign w:val="bottom"/>
            <w:hideMark/>
          </w:tcPr>
          <w:p w14:paraId="7F6FE165" w14:textId="77777777" w:rsidR="00DC763F" w:rsidRPr="00AE44EF" w:rsidRDefault="00DC763F" w:rsidP="0085434B">
            <w:pPr>
              <w:jc w:val="right"/>
              <w:rPr>
                <w:i/>
                <w:iCs/>
              </w:rPr>
            </w:pPr>
            <w:r w:rsidRPr="00AE44EF">
              <w:rPr>
                <w:i/>
                <w:iCs/>
              </w:rPr>
              <w:t xml:space="preserve">полезный </w:t>
            </w:r>
            <w:r>
              <w:rPr>
                <w:i/>
                <w:iCs/>
              </w:rPr>
              <w:t>от</w:t>
            </w:r>
            <w:r w:rsidRPr="00AE44EF">
              <w:rPr>
                <w:i/>
                <w:iCs/>
              </w:rPr>
              <w:t>пуск ТЭ</w:t>
            </w:r>
          </w:p>
        </w:tc>
        <w:tc>
          <w:tcPr>
            <w:tcW w:w="1276" w:type="dxa"/>
            <w:shd w:val="clear" w:color="auto" w:fill="auto"/>
            <w:noWrap/>
            <w:tcMar>
              <w:left w:w="28" w:type="dxa"/>
              <w:right w:w="28" w:type="dxa"/>
            </w:tcMar>
            <w:hideMark/>
          </w:tcPr>
          <w:p w14:paraId="0226E0DF" w14:textId="77777777" w:rsidR="00DC763F" w:rsidRPr="00AE44EF" w:rsidRDefault="00DC763F" w:rsidP="0085434B">
            <w:pPr>
              <w:jc w:val="center"/>
            </w:pPr>
            <w:r w:rsidRPr="00FB79B5">
              <w:t>818,610</w:t>
            </w:r>
          </w:p>
        </w:tc>
        <w:tc>
          <w:tcPr>
            <w:tcW w:w="1134" w:type="dxa"/>
            <w:shd w:val="clear" w:color="auto" w:fill="auto"/>
            <w:noWrap/>
            <w:tcMar>
              <w:left w:w="28" w:type="dxa"/>
              <w:right w:w="28" w:type="dxa"/>
            </w:tcMar>
            <w:hideMark/>
          </w:tcPr>
          <w:p w14:paraId="288D842F" w14:textId="77777777" w:rsidR="00DC763F" w:rsidRPr="00AE44EF" w:rsidRDefault="00DC763F" w:rsidP="0085434B">
            <w:pPr>
              <w:jc w:val="center"/>
            </w:pPr>
            <w:r w:rsidRPr="00FB79B5">
              <w:t>736,166</w:t>
            </w:r>
          </w:p>
        </w:tc>
        <w:tc>
          <w:tcPr>
            <w:tcW w:w="992" w:type="dxa"/>
            <w:shd w:val="clear" w:color="auto" w:fill="auto"/>
            <w:noWrap/>
            <w:tcMar>
              <w:left w:w="28" w:type="dxa"/>
              <w:right w:w="28" w:type="dxa"/>
            </w:tcMar>
            <w:hideMark/>
          </w:tcPr>
          <w:p w14:paraId="5814C941" w14:textId="77777777" w:rsidR="00DC763F" w:rsidRPr="00AE44EF" w:rsidRDefault="00DC763F" w:rsidP="0085434B">
            <w:pPr>
              <w:jc w:val="center"/>
            </w:pPr>
            <w:r w:rsidRPr="00FB79B5">
              <w:t>82,444</w:t>
            </w:r>
          </w:p>
        </w:tc>
        <w:tc>
          <w:tcPr>
            <w:tcW w:w="993" w:type="dxa"/>
            <w:shd w:val="clear" w:color="auto" w:fill="auto"/>
            <w:noWrap/>
            <w:tcMar>
              <w:left w:w="28" w:type="dxa"/>
              <w:right w:w="28" w:type="dxa"/>
            </w:tcMar>
            <w:hideMark/>
          </w:tcPr>
          <w:p w14:paraId="3079ACB7" w14:textId="77777777" w:rsidR="00DC763F" w:rsidRPr="00AE44EF" w:rsidRDefault="00DC763F" w:rsidP="0085434B">
            <w:pPr>
              <w:jc w:val="center"/>
            </w:pPr>
            <w:r w:rsidRPr="00FB79B5">
              <w:t>0,000</w:t>
            </w:r>
          </w:p>
        </w:tc>
        <w:tc>
          <w:tcPr>
            <w:tcW w:w="850" w:type="dxa"/>
            <w:shd w:val="clear" w:color="auto" w:fill="auto"/>
            <w:noWrap/>
            <w:tcMar>
              <w:left w:w="28" w:type="dxa"/>
              <w:right w:w="28" w:type="dxa"/>
            </w:tcMar>
            <w:hideMark/>
          </w:tcPr>
          <w:p w14:paraId="46E3A3C0" w14:textId="77777777" w:rsidR="00DC763F" w:rsidRPr="00AE44EF" w:rsidRDefault="00DC763F" w:rsidP="0085434B">
            <w:pPr>
              <w:jc w:val="center"/>
            </w:pPr>
            <w:r w:rsidRPr="00FB79B5">
              <w:t>32,573</w:t>
            </w:r>
          </w:p>
        </w:tc>
        <w:tc>
          <w:tcPr>
            <w:tcW w:w="992" w:type="dxa"/>
            <w:shd w:val="clear" w:color="auto" w:fill="auto"/>
            <w:noWrap/>
            <w:tcMar>
              <w:left w:w="28" w:type="dxa"/>
              <w:right w:w="28" w:type="dxa"/>
            </w:tcMar>
            <w:hideMark/>
          </w:tcPr>
          <w:p w14:paraId="260DCA3A" w14:textId="77777777" w:rsidR="00DC763F" w:rsidRPr="00AE44EF" w:rsidRDefault="00DC763F" w:rsidP="0085434B">
            <w:pPr>
              <w:jc w:val="center"/>
            </w:pPr>
            <w:r w:rsidRPr="00FB79B5">
              <w:t>0,000</w:t>
            </w:r>
          </w:p>
        </w:tc>
        <w:tc>
          <w:tcPr>
            <w:tcW w:w="851" w:type="dxa"/>
            <w:shd w:val="clear" w:color="auto" w:fill="auto"/>
            <w:noWrap/>
            <w:tcMar>
              <w:left w:w="28" w:type="dxa"/>
              <w:right w:w="28" w:type="dxa"/>
            </w:tcMar>
            <w:hideMark/>
          </w:tcPr>
          <w:p w14:paraId="7A13E5DD" w14:textId="77777777" w:rsidR="00DC763F" w:rsidRPr="00AE44EF" w:rsidRDefault="00DC763F" w:rsidP="0085434B">
            <w:pPr>
              <w:jc w:val="center"/>
            </w:pPr>
            <w:r w:rsidRPr="00FB79B5">
              <w:t>17,404</w:t>
            </w:r>
          </w:p>
        </w:tc>
        <w:tc>
          <w:tcPr>
            <w:tcW w:w="1057" w:type="dxa"/>
            <w:shd w:val="clear" w:color="auto" w:fill="auto"/>
            <w:noWrap/>
            <w:tcMar>
              <w:left w:w="28" w:type="dxa"/>
              <w:right w:w="28" w:type="dxa"/>
            </w:tcMar>
            <w:hideMark/>
          </w:tcPr>
          <w:p w14:paraId="68664479" w14:textId="77777777" w:rsidR="00DC763F" w:rsidRPr="00AE44EF" w:rsidRDefault="00DC763F" w:rsidP="0085434B">
            <w:pPr>
              <w:jc w:val="center"/>
            </w:pPr>
            <w:r w:rsidRPr="00FB79B5">
              <w:t>32,467</w:t>
            </w:r>
          </w:p>
        </w:tc>
      </w:tr>
      <w:tr w:rsidR="00DC763F" w:rsidRPr="00AE44EF" w14:paraId="08E255C8" w14:textId="77777777" w:rsidTr="0085434B">
        <w:trPr>
          <w:trHeight w:val="315"/>
        </w:trPr>
        <w:tc>
          <w:tcPr>
            <w:tcW w:w="2330" w:type="dxa"/>
            <w:shd w:val="clear" w:color="auto" w:fill="auto"/>
            <w:noWrap/>
            <w:tcMar>
              <w:left w:w="28" w:type="dxa"/>
              <w:right w:w="28" w:type="dxa"/>
            </w:tcMar>
            <w:vAlign w:val="bottom"/>
            <w:hideMark/>
          </w:tcPr>
          <w:p w14:paraId="43AC7117" w14:textId="77777777" w:rsidR="00DC763F" w:rsidRPr="00AE44EF" w:rsidRDefault="00DC763F" w:rsidP="0085434B">
            <w:r w:rsidRPr="00AE44EF">
              <w:t>итого год</w:t>
            </w:r>
          </w:p>
        </w:tc>
        <w:tc>
          <w:tcPr>
            <w:tcW w:w="1276" w:type="dxa"/>
            <w:shd w:val="clear" w:color="auto" w:fill="auto"/>
            <w:noWrap/>
            <w:tcMar>
              <w:left w:w="28" w:type="dxa"/>
              <w:right w:w="28" w:type="dxa"/>
            </w:tcMar>
            <w:hideMark/>
          </w:tcPr>
          <w:p w14:paraId="497B633C" w14:textId="77777777" w:rsidR="00DC763F" w:rsidRPr="00AE44EF" w:rsidRDefault="00DC763F" w:rsidP="0085434B"/>
        </w:tc>
        <w:tc>
          <w:tcPr>
            <w:tcW w:w="1134" w:type="dxa"/>
            <w:shd w:val="clear" w:color="auto" w:fill="auto"/>
            <w:noWrap/>
            <w:tcMar>
              <w:left w:w="28" w:type="dxa"/>
              <w:right w:w="28" w:type="dxa"/>
            </w:tcMar>
            <w:hideMark/>
          </w:tcPr>
          <w:p w14:paraId="1D9AD382" w14:textId="77777777" w:rsidR="00DC763F" w:rsidRPr="00AE44EF" w:rsidRDefault="00DC763F" w:rsidP="0085434B">
            <w:pPr>
              <w:jc w:val="center"/>
            </w:pPr>
          </w:p>
        </w:tc>
        <w:tc>
          <w:tcPr>
            <w:tcW w:w="992" w:type="dxa"/>
            <w:shd w:val="clear" w:color="auto" w:fill="auto"/>
            <w:noWrap/>
            <w:tcMar>
              <w:left w:w="28" w:type="dxa"/>
              <w:right w:w="28" w:type="dxa"/>
            </w:tcMar>
            <w:hideMark/>
          </w:tcPr>
          <w:p w14:paraId="57B0EC7B" w14:textId="77777777" w:rsidR="00DC763F" w:rsidRPr="00AE44EF" w:rsidRDefault="00DC763F" w:rsidP="0085434B">
            <w:pPr>
              <w:jc w:val="center"/>
            </w:pPr>
          </w:p>
        </w:tc>
        <w:tc>
          <w:tcPr>
            <w:tcW w:w="993" w:type="dxa"/>
            <w:shd w:val="clear" w:color="auto" w:fill="auto"/>
            <w:noWrap/>
            <w:tcMar>
              <w:left w:w="28" w:type="dxa"/>
              <w:right w:w="28" w:type="dxa"/>
            </w:tcMar>
            <w:hideMark/>
          </w:tcPr>
          <w:p w14:paraId="396D04C0" w14:textId="77777777" w:rsidR="00DC763F" w:rsidRPr="00AE44EF" w:rsidRDefault="00DC763F" w:rsidP="0085434B">
            <w:pPr>
              <w:jc w:val="center"/>
            </w:pPr>
          </w:p>
        </w:tc>
        <w:tc>
          <w:tcPr>
            <w:tcW w:w="850" w:type="dxa"/>
            <w:shd w:val="clear" w:color="auto" w:fill="auto"/>
            <w:noWrap/>
            <w:tcMar>
              <w:left w:w="28" w:type="dxa"/>
              <w:right w:w="28" w:type="dxa"/>
            </w:tcMar>
            <w:hideMark/>
          </w:tcPr>
          <w:p w14:paraId="265BF9F7" w14:textId="77777777" w:rsidR="00DC763F" w:rsidRPr="00AE44EF" w:rsidRDefault="00DC763F" w:rsidP="0085434B">
            <w:pPr>
              <w:jc w:val="center"/>
            </w:pPr>
          </w:p>
        </w:tc>
        <w:tc>
          <w:tcPr>
            <w:tcW w:w="992" w:type="dxa"/>
            <w:shd w:val="clear" w:color="auto" w:fill="auto"/>
            <w:noWrap/>
            <w:tcMar>
              <w:left w:w="28" w:type="dxa"/>
              <w:right w:w="28" w:type="dxa"/>
            </w:tcMar>
            <w:hideMark/>
          </w:tcPr>
          <w:p w14:paraId="319145C2" w14:textId="77777777" w:rsidR="00DC763F" w:rsidRPr="00AE44EF" w:rsidRDefault="00DC763F" w:rsidP="0085434B">
            <w:pPr>
              <w:jc w:val="center"/>
            </w:pPr>
          </w:p>
        </w:tc>
        <w:tc>
          <w:tcPr>
            <w:tcW w:w="851" w:type="dxa"/>
            <w:shd w:val="clear" w:color="auto" w:fill="auto"/>
            <w:noWrap/>
            <w:tcMar>
              <w:left w:w="28" w:type="dxa"/>
              <w:right w:w="28" w:type="dxa"/>
            </w:tcMar>
            <w:hideMark/>
          </w:tcPr>
          <w:p w14:paraId="2D2DF2D4" w14:textId="77777777" w:rsidR="00DC763F" w:rsidRPr="00AE44EF" w:rsidRDefault="00DC763F" w:rsidP="0085434B">
            <w:pPr>
              <w:jc w:val="center"/>
            </w:pPr>
          </w:p>
        </w:tc>
        <w:tc>
          <w:tcPr>
            <w:tcW w:w="1057" w:type="dxa"/>
            <w:shd w:val="clear" w:color="auto" w:fill="auto"/>
            <w:noWrap/>
            <w:tcMar>
              <w:left w:w="28" w:type="dxa"/>
              <w:right w:w="28" w:type="dxa"/>
            </w:tcMar>
            <w:hideMark/>
          </w:tcPr>
          <w:p w14:paraId="56C97034" w14:textId="77777777" w:rsidR="00DC763F" w:rsidRPr="00AE44EF" w:rsidRDefault="00DC763F" w:rsidP="0085434B">
            <w:pPr>
              <w:jc w:val="center"/>
            </w:pPr>
          </w:p>
        </w:tc>
      </w:tr>
      <w:tr w:rsidR="00DC763F" w:rsidRPr="00AE44EF" w14:paraId="43CC178C" w14:textId="77777777" w:rsidTr="0085434B">
        <w:trPr>
          <w:trHeight w:val="315"/>
        </w:trPr>
        <w:tc>
          <w:tcPr>
            <w:tcW w:w="2330" w:type="dxa"/>
            <w:shd w:val="clear" w:color="auto" w:fill="auto"/>
            <w:noWrap/>
            <w:tcMar>
              <w:left w:w="28" w:type="dxa"/>
              <w:right w:w="28" w:type="dxa"/>
            </w:tcMar>
            <w:vAlign w:val="bottom"/>
            <w:hideMark/>
          </w:tcPr>
          <w:p w14:paraId="6E0199CB" w14:textId="77777777" w:rsidR="00DC763F" w:rsidRPr="00AE44EF" w:rsidRDefault="00DC763F" w:rsidP="0085434B">
            <w:pPr>
              <w:jc w:val="right"/>
              <w:rPr>
                <w:i/>
                <w:iCs/>
              </w:rPr>
            </w:pPr>
            <w:r w:rsidRPr="00AE44EF">
              <w:rPr>
                <w:i/>
                <w:iCs/>
              </w:rPr>
              <w:t>принято в сеть</w:t>
            </w:r>
          </w:p>
        </w:tc>
        <w:tc>
          <w:tcPr>
            <w:tcW w:w="1276" w:type="dxa"/>
            <w:shd w:val="clear" w:color="auto" w:fill="auto"/>
            <w:noWrap/>
            <w:tcMar>
              <w:left w:w="28" w:type="dxa"/>
              <w:right w:w="28" w:type="dxa"/>
            </w:tcMar>
            <w:hideMark/>
          </w:tcPr>
          <w:p w14:paraId="4E75ED2B" w14:textId="77777777" w:rsidR="00DC763F" w:rsidRPr="00AE44EF" w:rsidRDefault="00DC763F" w:rsidP="0085434B">
            <w:pPr>
              <w:jc w:val="center"/>
            </w:pPr>
            <w:r w:rsidRPr="00FB79B5">
              <w:t>2 139,325</w:t>
            </w:r>
          </w:p>
        </w:tc>
        <w:tc>
          <w:tcPr>
            <w:tcW w:w="1134" w:type="dxa"/>
            <w:shd w:val="clear" w:color="auto" w:fill="auto"/>
            <w:noWrap/>
            <w:tcMar>
              <w:left w:w="28" w:type="dxa"/>
              <w:right w:w="28" w:type="dxa"/>
            </w:tcMar>
            <w:hideMark/>
          </w:tcPr>
          <w:p w14:paraId="1D185E2B" w14:textId="77777777" w:rsidR="00DC763F" w:rsidRPr="00AE44EF" w:rsidRDefault="00DC763F" w:rsidP="0085434B">
            <w:pPr>
              <w:jc w:val="center"/>
            </w:pPr>
            <w:r w:rsidRPr="00FB79B5">
              <w:t>1 955,190</w:t>
            </w:r>
          </w:p>
        </w:tc>
        <w:tc>
          <w:tcPr>
            <w:tcW w:w="992" w:type="dxa"/>
            <w:shd w:val="clear" w:color="auto" w:fill="auto"/>
            <w:noWrap/>
            <w:tcMar>
              <w:left w:w="28" w:type="dxa"/>
              <w:right w:w="28" w:type="dxa"/>
            </w:tcMar>
            <w:hideMark/>
          </w:tcPr>
          <w:p w14:paraId="4AE15F67" w14:textId="77777777" w:rsidR="00DC763F" w:rsidRPr="00AE44EF" w:rsidRDefault="00DC763F" w:rsidP="0085434B">
            <w:pPr>
              <w:jc w:val="center"/>
            </w:pPr>
            <w:r w:rsidRPr="00FB79B5">
              <w:t>184,135</w:t>
            </w:r>
          </w:p>
        </w:tc>
        <w:tc>
          <w:tcPr>
            <w:tcW w:w="993" w:type="dxa"/>
            <w:shd w:val="clear" w:color="auto" w:fill="auto"/>
            <w:noWrap/>
            <w:tcMar>
              <w:left w:w="28" w:type="dxa"/>
              <w:right w:w="28" w:type="dxa"/>
            </w:tcMar>
            <w:hideMark/>
          </w:tcPr>
          <w:p w14:paraId="4315CCB5" w14:textId="77777777" w:rsidR="00DC763F" w:rsidRPr="00AE44EF" w:rsidRDefault="00DC763F" w:rsidP="0085434B">
            <w:pPr>
              <w:jc w:val="center"/>
            </w:pPr>
            <w:r w:rsidRPr="00FB79B5">
              <w:t>0,000</w:t>
            </w:r>
          </w:p>
        </w:tc>
        <w:tc>
          <w:tcPr>
            <w:tcW w:w="850" w:type="dxa"/>
            <w:shd w:val="clear" w:color="auto" w:fill="auto"/>
            <w:noWrap/>
            <w:tcMar>
              <w:left w:w="28" w:type="dxa"/>
              <w:right w:w="28" w:type="dxa"/>
            </w:tcMar>
            <w:hideMark/>
          </w:tcPr>
          <w:p w14:paraId="365B10E0" w14:textId="77777777" w:rsidR="00DC763F" w:rsidRPr="00AE44EF" w:rsidRDefault="00DC763F" w:rsidP="0085434B">
            <w:pPr>
              <w:jc w:val="center"/>
            </w:pPr>
            <w:r w:rsidRPr="00FB79B5">
              <w:t>70,033</w:t>
            </w:r>
          </w:p>
        </w:tc>
        <w:tc>
          <w:tcPr>
            <w:tcW w:w="992" w:type="dxa"/>
            <w:shd w:val="clear" w:color="auto" w:fill="auto"/>
            <w:noWrap/>
            <w:tcMar>
              <w:left w:w="28" w:type="dxa"/>
              <w:right w:w="28" w:type="dxa"/>
            </w:tcMar>
            <w:hideMark/>
          </w:tcPr>
          <w:p w14:paraId="5EA32209" w14:textId="77777777" w:rsidR="00DC763F" w:rsidRPr="00AE44EF" w:rsidRDefault="00DC763F" w:rsidP="0085434B">
            <w:pPr>
              <w:jc w:val="center"/>
            </w:pPr>
            <w:r w:rsidRPr="00FB79B5">
              <w:t>0,000</w:t>
            </w:r>
          </w:p>
        </w:tc>
        <w:tc>
          <w:tcPr>
            <w:tcW w:w="851" w:type="dxa"/>
            <w:shd w:val="clear" w:color="auto" w:fill="auto"/>
            <w:noWrap/>
            <w:tcMar>
              <w:left w:w="28" w:type="dxa"/>
              <w:right w:w="28" w:type="dxa"/>
            </w:tcMar>
            <w:hideMark/>
          </w:tcPr>
          <w:p w14:paraId="335DAA1B" w14:textId="77777777" w:rsidR="00DC763F" w:rsidRPr="00AE44EF" w:rsidRDefault="00DC763F" w:rsidP="0085434B">
            <w:pPr>
              <w:jc w:val="center"/>
            </w:pPr>
            <w:r w:rsidRPr="00FB79B5">
              <w:t>41,741</w:t>
            </w:r>
          </w:p>
        </w:tc>
        <w:tc>
          <w:tcPr>
            <w:tcW w:w="1057" w:type="dxa"/>
            <w:shd w:val="clear" w:color="auto" w:fill="auto"/>
            <w:noWrap/>
            <w:tcMar>
              <w:left w:w="28" w:type="dxa"/>
              <w:right w:w="28" w:type="dxa"/>
            </w:tcMar>
            <w:hideMark/>
          </w:tcPr>
          <w:p w14:paraId="2B53AACC" w14:textId="77777777" w:rsidR="00DC763F" w:rsidRPr="00AE44EF" w:rsidRDefault="00DC763F" w:rsidP="0085434B">
            <w:pPr>
              <w:jc w:val="center"/>
            </w:pPr>
            <w:r w:rsidRPr="00FB79B5">
              <w:t>72,361</w:t>
            </w:r>
          </w:p>
        </w:tc>
      </w:tr>
      <w:tr w:rsidR="00DC763F" w:rsidRPr="00AE44EF" w14:paraId="242DE1F7" w14:textId="77777777" w:rsidTr="0085434B">
        <w:trPr>
          <w:trHeight w:val="315"/>
        </w:trPr>
        <w:tc>
          <w:tcPr>
            <w:tcW w:w="2330" w:type="dxa"/>
            <w:shd w:val="clear" w:color="auto" w:fill="auto"/>
            <w:noWrap/>
            <w:tcMar>
              <w:left w:w="28" w:type="dxa"/>
              <w:right w:w="28" w:type="dxa"/>
            </w:tcMar>
            <w:vAlign w:val="bottom"/>
            <w:hideMark/>
          </w:tcPr>
          <w:p w14:paraId="07B01B9F" w14:textId="77777777" w:rsidR="00DC763F" w:rsidRPr="00AE44EF" w:rsidRDefault="00DC763F" w:rsidP="0085434B">
            <w:pPr>
              <w:jc w:val="right"/>
              <w:rPr>
                <w:i/>
                <w:iCs/>
              </w:rPr>
            </w:pPr>
            <w:r w:rsidRPr="00AE44EF">
              <w:rPr>
                <w:i/>
                <w:iCs/>
              </w:rPr>
              <w:t>потери ТЭ</w:t>
            </w:r>
          </w:p>
        </w:tc>
        <w:tc>
          <w:tcPr>
            <w:tcW w:w="1276" w:type="dxa"/>
            <w:shd w:val="clear" w:color="auto" w:fill="auto"/>
            <w:noWrap/>
            <w:tcMar>
              <w:left w:w="28" w:type="dxa"/>
              <w:right w:w="28" w:type="dxa"/>
            </w:tcMar>
            <w:hideMark/>
          </w:tcPr>
          <w:p w14:paraId="0A205A5D" w14:textId="77777777" w:rsidR="00DC763F" w:rsidRPr="00AE44EF" w:rsidRDefault="00DC763F" w:rsidP="0085434B">
            <w:pPr>
              <w:jc w:val="center"/>
            </w:pPr>
            <w:r w:rsidRPr="00FB79B5">
              <w:t>295,038</w:t>
            </w:r>
          </w:p>
        </w:tc>
        <w:tc>
          <w:tcPr>
            <w:tcW w:w="1134" w:type="dxa"/>
            <w:shd w:val="clear" w:color="auto" w:fill="auto"/>
            <w:noWrap/>
            <w:tcMar>
              <w:left w:w="28" w:type="dxa"/>
              <w:right w:w="28" w:type="dxa"/>
            </w:tcMar>
            <w:hideMark/>
          </w:tcPr>
          <w:p w14:paraId="16374CB9" w14:textId="77777777" w:rsidR="00DC763F" w:rsidRPr="00AE44EF" w:rsidRDefault="00DC763F" w:rsidP="0085434B">
            <w:pPr>
              <w:jc w:val="center"/>
            </w:pPr>
            <w:r w:rsidRPr="00FB79B5">
              <w:t>289,676</w:t>
            </w:r>
          </w:p>
        </w:tc>
        <w:tc>
          <w:tcPr>
            <w:tcW w:w="992" w:type="dxa"/>
            <w:shd w:val="clear" w:color="auto" w:fill="auto"/>
            <w:noWrap/>
            <w:tcMar>
              <w:left w:w="28" w:type="dxa"/>
              <w:right w:w="28" w:type="dxa"/>
            </w:tcMar>
            <w:hideMark/>
          </w:tcPr>
          <w:p w14:paraId="62870BC1" w14:textId="77777777" w:rsidR="00DC763F" w:rsidRPr="00AE44EF" w:rsidRDefault="00DC763F" w:rsidP="0085434B">
            <w:pPr>
              <w:jc w:val="center"/>
            </w:pPr>
            <w:r w:rsidRPr="00FB79B5">
              <w:t>5,362</w:t>
            </w:r>
          </w:p>
        </w:tc>
        <w:tc>
          <w:tcPr>
            <w:tcW w:w="993" w:type="dxa"/>
            <w:shd w:val="clear" w:color="auto" w:fill="auto"/>
            <w:noWrap/>
            <w:tcMar>
              <w:left w:w="28" w:type="dxa"/>
              <w:right w:w="28" w:type="dxa"/>
            </w:tcMar>
            <w:hideMark/>
          </w:tcPr>
          <w:p w14:paraId="71DACDF1" w14:textId="77777777" w:rsidR="00DC763F" w:rsidRPr="00AE44EF" w:rsidRDefault="00DC763F" w:rsidP="0085434B">
            <w:pPr>
              <w:jc w:val="center"/>
            </w:pPr>
            <w:r w:rsidRPr="00FB79B5">
              <w:t>0,000</w:t>
            </w:r>
          </w:p>
        </w:tc>
        <w:tc>
          <w:tcPr>
            <w:tcW w:w="850" w:type="dxa"/>
            <w:shd w:val="clear" w:color="auto" w:fill="auto"/>
            <w:noWrap/>
            <w:tcMar>
              <w:left w:w="28" w:type="dxa"/>
              <w:right w:w="28" w:type="dxa"/>
            </w:tcMar>
            <w:hideMark/>
          </w:tcPr>
          <w:p w14:paraId="721B86CA" w14:textId="77777777" w:rsidR="00DC763F" w:rsidRPr="00AE44EF" w:rsidRDefault="00DC763F" w:rsidP="0085434B">
            <w:pPr>
              <w:jc w:val="center"/>
            </w:pPr>
            <w:r w:rsidRPr="00FB79B5">
              <w:t>0,568</w:t>
            </w:r>
          </w:p>
        </w:tc>
        <w:tc>
          <w:tcPr>
            <w:tcW w:w="992" w:type="dxa"/>
            <w:shd w:val="clear" w:color="auto" w:fill="auto"/>
            <w:noWrap/>
            <w:tcMar>
              <w:left w:w="28" w:type="dxa"/>
              <w:right w:w="28" w:type="dxa"/>
            </w:tcMar>
            <w:hideMark/>
          </w:tcPr>
          <w:p w14:paraId="250EF77C" w14:textId="77777777" w:rsidR="00DC763F" w:rsidRPr="00AE44EF" w:rsidRDefault="00DC763F" w:rsidP="0085434B">
            <w:pPr>
              <w:jc w:val="center"/>
            </w:pPr>
            <w:r w:rsidRPr="00FB79B5">
              <w:t>0,000</w:t>
            </w:r>
          </w:p>
        </w:tc>
        <w:tc>
          <w:tcPr>
            <w:tcW w:w="851" w:type="dxa"/>
            <w:shd w:val="clear" w:color="auto" w:fill="auto"/>
            <w:noWrap/>
            <w:tcMar>
              <w:left w:w="28" w:type="dxa"/>
              <w:right w:w="28" w:type="dxa"/>
            </w:tcMar>
            <w:hideMark/>
          </w:tcPr>
          <w:p w14:paraId="4A390C84" w14:textId="77777777" w:rsidR="00DC763F" w:rsidRPr="00AE44EF" w:rsidRDefault="00DC763F" w:rsidP="0085434B">
            <w:pPr>
              <w:jc w:val="center"/>
            </w:pPr>
            <w:r w:rsidRPr="00FB79B5">
              <w:t>2,649</w:t>
            </w:r>
          </w:p>
        </w:tc>
        <w:tc>
          <w:tcPr>
            <w:tcW w:w="1057" w:type="dxa"/>
            <w:shd w:val="clear" w:color="auto" w:fill="auto"/>
            <w:noWrap/>
            <w:tcMar>
              <w:left w:w="28" w:type="dxa"/>
              <w:right w:w="28" w:type="dxa"/>
            </w:tcMar>
            <w:hideMark/>
          </w:tcPr>
          <w:p w14:paraId="09A1EDD6" w14:textId="77777777" w:rsidR="00DC763F" w:rsidRPr="00AE44EF" w:rsidRDefault="00DC763F" w:rsidP="0085434B">
            <w:pPr>
              <w:jc w:val="center"/>
            </w:pPr>
            <w:r w:rsidRPr="00FB79B5">
              <w:t>2,145</w:t>
            </w:r>
          </w:p>
        </w:tc>
      </w:tr>
      <w:tr w:rsidR="00DC763F" w:rsidRPr="00AE44EF" w14:paraId="61F64A50" w14:textId="77777777" w:rsidTr="0085434B">
        <w:trPr>
          <w:trHeight w:val="315"/>
        </w:trPr>
        <w:tc>
          <w:tcPr>
            <w:tcW w:w="2330" w:type="dxa"/>
            <w:shd w:val="clear" w:color="auto" w:fill="auto"/>
            <w:noWrap/>
            <w:tcMar>
              <w:left w:w="28" w:type="dxa"/>
              <w:right w:w="28" w:type="dxa"/>
            </w:tcMar>
            <w:vAlign w:val="bottom"/>
            <w:hideMark/>
          </w:tcPr>
          <w:p w14:paraId="0F42958D" w14:textId="77777777" w:rsidR="00DC763F" w:rsidRPr="00AE44EF" w:rsidRDefault="00DC763F" w:rsidP="0085434B">
            <w:pPr>
              <w:jc w:val="right"/>
              <w:rPr>
                <w:i/>
                <w:iCs/>
              </w:rPr>
            </w:pPr>
            <w:r w:rsidRPr="00AE44EF">
              <w:rPr>
                <w:i/>
                <w:iCs/>
              </w:rPr>
              <w:t>полезный о</w:t>
            </w:r>
            <w:r>
              <w:rPr>
                <w:i/>
                <w:iCs/>
              </w:rPr>
              <w:t>т</w:t>
            </w:r>
            <w:r w:rsidRPr="00AE44EF">
              <w:rPr>
                <w:i/>
                <w:iCs/>
              </w:rPr>
              <w:t>пуск ТЭ</w:t>
            </w:r>
          </w:p>
        </w:tc>
        <w:tc>
          <w:tcPr>
            <w:tcW w:w="1276" w:type="dxa"/>
            <w:shd w:val="clear" w:color="auto" w:fill="auto"/>
            <w:noWrap/>
            <w:tcMar>
              <w:left w:w="28" w:type="dxa"/>
              <w:right w:w="28" w:type="dxa"/>
            </w:tcMar>
            <w:hideMark/>
          </w:tcPr>
          <w:p w14:paraId="08700D61" w14:textId="77777777" w:rsidR="00DC763F" w:rsidRPr="00AE44EF" w:rsidRDefault="00DC763F" w:rsidP="0085434B">
            <w:pPr>
              <w:jc w:val="center"/>
            </w:pPr>
            <w:r w:rsidRPr="00FB79B5">
              <w:t>1 844,287</w:t>
            </w:r>
          </w:p>
        </w:tc>
        <w:tc>
          <w:tcPr>
            <w:tcW w:w="1134" w:type="dxa"/>
            <w:shd w:val="clear" w:color="auto" w:fill="auto"/>
            <w:noWrap/>
            <w:tcMar>
              <w:left w:w="28" w:type="dxa"/>
              <w:right w:w="28" w:type="dxa"/>
            </w:tcMar>
            <w:hideMark/>
          </w:tcPr>
          <w:p w14:paraId="4DBDFCD5" w14:textId="77777777" w:rsidR="00DC763F" w:rsidRPr="00AE44EF" w:rsidRDefault="00DC763F" w:rsidP="0085434B">
            <w:pPr>
              <w:jc w:val="center"/>
            </w:pPr>
            <w:r w:rsidRPr="00FB79B5">
              <w:t>1 665,514</w:t>
            </w:r>
          </w:p>
        </w:tc>
        <w:tc>
          <w:tcPr>
            <w:tcW w:w="992" w:type="dxa"/>
            <w:shd w:val="clear" w:color="auto" w:fill="auto"/>
            <w:noWrap/>
            <w:tcMar>
              <w:left w:w="28" w:type="dxa"/>
              <w:right w:w="28" w:type="dxa"/>
            </w:tcMar>
            <w:hideMark/>
          </w:tcPr>
          <w:p w14:paraId="0C9952DF" w14:textId="77777777" w:rsidR="00DC763F" w:rsidRPr="00AE44EF" w:rsidRDefault="00DC763F" w:rsidP="0085434B">
            <w:pPr>
              <w:jc w:val="center"/>
            </w:pPr>
            <w:r w:rsidRPr="00FB79B5">
              <w:t>178,773</w:t>
            </w:r>
          </w:p>
        </w:tc>
        <w:tc>
          <w:tcPr>
            <w:tcW w:w="993" w:type="dxa"/>
            <w:shd w:val="clear" w:color="auto" w:fill="auto"/>
            <w:noWrap/>
            <w:tcMar>
              <w:left w:w="28" w:type="dxa"/>
              <w:right w:w="28" w:type="dxa"/>
            </w:tcMar>
            <w:hideMark/>
          </w:tcPr>
          <w:p w14:paraId="710CE02B" w14:textId="77777777" w:rsidR="00DC763F" w:rsidRPr="00AE44EF" w:rsidRDefault="00DC763F" w:rsidP="0085434B">
            <w:pPr>
              <w:jc w:val="center"/>
            </w:pPr>
            <w:r w:rsidRPr="00FB79B5">
              <w:t>0,000</w:t>
            </w:r>
          </w:p>
        </w:tc>
        <w:tc>
          <w:tcPr>
            <w:tcW w:w="850" w:type="dxa"/>
            <w:shd w:val="clear" w:color="auto" w:fill="auto"/>
            <w:noWrap/>
            <w:tcMar>
              <w:left w:w="28" w:type="dxa"/>
              <w:right w:w="28" w:type="dxa"/>
            </w:tcMar>
            <w:hideMark/>
          </w:tcPr>
          <w:p w14:paraId="1600C371" w14:textId="77777777" w:rsidR="00DC763F" w:rsidRPr="00AE44EF" w:rsidRDefault="00DC763F" w:rsidP="0085434B">
            <w:pPr>
              <w:jc w:val="center"/>
            </w:pPr>
            <w:r w:rsidRPr="00FB79B5">
              <w:t>69,465</w:t>
            </w:r>
          </w:p>
        </w:tc>
        <w:tc>
          <w:tcPr>
            <w:tcW w:w="992" w:type="dxa"/>
            <w:shd w:val="clear" w:color="auto" w:fill="auto"/>
            <w:noWrap/>
            <w:tcMar>
              <w:left w:w="28" w:type="dxa"/>
              <w:right w:w="28" w:type="dxa"/>
            </w:tcMar>
            <w:hideMark/>
          </w:tcPr>
          <w:p w14:paraId="3656763B" w14:textId="77777777" w:rsidR="00DC763F" w:rsidRPr="00AE44EF" w:rsidRDefault="00DC763F" w:rsidP="0085434B">
            <w:pPr>
              <w:jc w:val="center"/>
            </w:pPr>
            <w:r w:rsidRPr="00FB79B5">
              <w:t>0,000</w:t>
            </w:r>
          </w:p>
        </w:tc>
        <w:tc>
          <w:tcPr>
            <w:tcW w:w="851" w:type="dxa"/>
            <w:shd w:val="clear" w:color="auto" w:fill="auto"/>
            <w:noWrap/>
            <w:tcMar>
              <w:left w:w="28" w:type="dxa"/>
              <w:right w:w="28" w:type="dxa"/>
            </w:tcMar>
            <w:hideMark/>
          </w:tcPr>
          <w:p w14:paraId="2E028768" w14:textId="77777777" w:rsidR="00DC763F" w:rsidRPr="00AE44EF" w:rsidRDefault="00DC763F" w:rsidP="0085434B">
            <w:pPr>
              <w:jc w:val="center"/>
            </w:pPr>
            <w:r w:rsidRPr="00FB79B5">
              <w:t>39,092</w:t>
            </w:r>
          </w:p>
        </w:tc>
        <w:tc>
          <w:tcPr>
            <w:tcW w:w="1057" w:type="dxa"/>
            <w:shd w:val="clear" w:color="auto" w:fill="auto"/>
            <w:noWrap/>
            <w:tcMar>
              <w:left w:w="28" w:type="dxa"/>
              <w:right w:w="28" w:type="dxa"/>
            </w:tcMar>
            <w:hideMark/>
          </w:tcPr>
          <w:p w14:paraId="32116FAF" w14:textId="77777777" w:rsidR="00DC763F" w:rsidRPr="00AE44EF" w:rsidRDefault="00DC763F" w:rsidP="0085434B">
            <w:pPr>
              <w:jc w:val="center"/>
            </w:pPr>
            <w:r w:rsidRPr="00FB79B5">
              <w:t>70,216</w:t>
            </w:r>
          </w:p>
        </w:tc>
      </w:tr>
    </w:tbl>
    <w:p w14:paraId="408DD2AD" w14:textId="77777777" w:rsidR="00DC763F" w:rsidRDefault="00DC763F" w:rsidP="00DC763F">
      <w:pPr>
        <w:tabs>
          <w:tab w:val="left" w:pos="0"/>
        </w:tabs>
        <w:ind w:firstLine="851"/>
        <w:jc w:val="both"/>
        <w:rPr>
          <w:sz w:val="28"/>
          <w:szCs w:val="28"/>
        </w:rPr>
        <w:sectPr w:rsidR="00DC763F" w:rsidSect="006648FF">
          <w:headerReference w:type="default" r:id="rId77"/>
          <w:footerReference w:type="even" r:id="rId78"/>
          <w:footerReference w:type="default" r:id="rId79"/>
          <w:pgSz w:w="11906" w:h="16838"/>
          <w:pgMar w:top="1134" w:right="567" w:bottom="1134" w:left="1701" w:header="720" w:footer="720" w:gutter="0"/>
          <w:cols w:space="720"/>
          <w:titlePg/>
          <w:docGrid w:linePitch="326"/>
        </w:sectPr>
      </w:pPr>
    </w:p>
    <w:p w14:paraId="1BD81B1B" w14:textId="77777777" w:rsidR="00DC763F" w:rsidRPr="00041FD0" w:rsidRDefault="00DC763F" w:rsidP="00DC763F">
      <w:pPr>
        <w:pStyle w:val="20"/>
      </w:pPr>
      <w:bookmarkStart w:id="360" w:name="_Toc27333344"/>
      <w:bookmarkStart w:id="361" w:name="_Toc58702793"/>
      <w:r>
        <w:lastRenderedPageBreak/>
        <w:t>Расчет операционных (подконтрольных) расходов на 2022 год</w:t>
      </w:r>
      <w:bookmarkEnd w:id="360"/>
      <w:bookmarkEnd w:id="361"/>
    </w:p>
    <w:p w14:paraId="4C948FA2" w14:textId="77777777" w:rsidR="00DC763F" w:rsidRPr="004F014A" w:rsidRDefault="00DC763F" w:rsidP="00DC763F">
      <w:pPr>
        <w:tabs>
          <w:tab w:val="left" w:pos="1890"/>
        </w:tabs>
        <w:ind w:firstLine="720"/>
        <w:jc w:val="both"/>
        <w:rPr>
          <w:sz w:val="28"/>
          <w:szCs w:val="28"/>
        </w:rPr>
      </w:pPr>
      <w:r w:rsidRPr="004F014A">
        <w:rPr>
          <w:sz w:val="28"/>
          <w:szCs w:val="28"/>
        </w:rPr>
        <w:t xml:space="preserve">Согласно пункту 49 Методических указаний, в целях формирования скорректированной необходимой валовой выручки на </w:t>
      </w:r>
      <w:r>
        <w:rPr>
          <w:sz w:val="28"/>
          <w:szCs w:val="28"/>
        </w:rPr>
        <w:t>второй</w:t>
      </w:r>
      <w:r w:rsidRPr="004F014A">
        <w:rPr>
          <w:sz w:val="28"/>
          <w:szCs w:val="28"/>
        </w:rPr>
        <w:t xml:space="preserve"> расчётный год долгосрочного периода регулирования, необходимо </w:t>
      </w:r>
      <w:r>
        <w:rPr>
          <w:sz w:val="28"/>
          <w:szCs w:val="28"/>
        </w:rPr>
        <w:t>выполнить корректировку базового уровня</w:t>
      </w:r>
      <w:r w:rsidRPr="004F014A">
        <w:rPr>
          <w:sz w:val="28"/>
          <w:szCs w:val="28"/>
        </w:rPr>
        <w:t xml:space="preserve"> операционны</w:t>
      </w:r>
      <w:r>
        <w:rPr>
          <w:sz w:val="28"/>
          <w:szCs w:val="28"/>
        </w:rPr>
        <w:t>х</w:t>
      </w:r>
      <w:r w:rsidRPr="004F014A">
        <w:rPr>
          <w:sz w:val="28"/>
          <w:szCs w:val="28"/>
        </w:rPr>
        <w:t xml:space="preserve"> (подконтрольны</w:t>
      </w:r>
      <w:r>
        <w:rPr>
          <w:sz w:val="28"/>
          <w:szCs w:val="28"/>
        </w:rPr>
        <w:t>х</w:t>
      </w:r>
      <w:r w:rsidRPr="004F014A">
        <w:rPr>
          <w:sz w:val="28"/>
          <w:szCs w:val="28"/>
        </w:rPr>
        <w:t>) расход</w:t>
      </w:r>
      <w:r>
        <w:rPr>
          <w:sz w:val="28"/>
          <w:szCs w:val="28"/>
        </w:rPr>
        <w:t>ов</w:t>
      </w:r>
      <w:r w:rsidRPr="004F014A">
        <w:rPr>
          <w:sz w:val="28"/>
          <w:szCs w:val="28"/>
        </w:rPr>
        <w:t xml:space="preserve"> </w:t>
      </w:r>
      <w:r>
        <w:rPr>
          <w:sz w:val="28"/>
          <w:szCs w:val="28"/>
        </w:rPr>
        <w:t>А</w:t>
      </w:r>
      <w:r w:rsidRPr="004F014A">
        <w:rPr>
          <w:sz w:val="28"/>
          <w:szCs w:val="28"/>
        </w:rPr>
        <w:t>О</w:t>
      </w:r>
      <w:r>
        <w:rPr>
          <w:sz w:val="28"/>
          <w:szCs w:val="28"/>
        </w:rPr>
        <w:t> </w:t>
      </w:r>
      <w:r w:rsidRPr="004F014A">
        <w:rPr>
          <w:sz w:val="28"/>
          <w:szCs w:val="28"/>
        </w:rPr>
        <w:t>«</w:t>
      </w:r>
      <w:r>
        <w:rPr>
          <w:sz w:val="28"/>
          <w:szCs w:val="28"/>
        </w:rPr>
        <w:t>Кузбассэнерго</w:t>
      </w:r>
      <w:r w:rsidRPr="004F014A">
        <w:rPr>
          <w:sz w:val="28"/>
          <w:szCs w:val="28"/>
        </w:rPr>
        <w:t>», в соответствии с пунктом 36 Методических указаний по формуле:</w:t>
      </w:r>
    </w:p>
    <w:p w14:paraId="7A5715DC" w14:textId="77777777" w:rsidR="00DC763F" w:rsidRPr="0076044B" w:rsidRDefault="00DC763F" w:rsidP="00DC763F">
      <w:pPr>
        <w:tabs>
          <w:tab w:val="left" w:pos="1890"/>
        </w:tabs>
        <w:ind w:firstLine="720"/>
        <w:jc w:val="both"/>
        <w:rPr>
          <w:sz w:val="28"/>
          <w:szCs w:val="28"/>
        </w:rPr>
      </w:pPr>
      <m:oMathPara>
        <m:oMathParaPr>
          <m:jc m:val="center"/>
        </m:oMathParaPr>
        <m:oMath>
          <m:sSub>
            <m:sSubPr>
              <m:ctrlPr>
                <w:rPr>
                  <w:rFonts w:ascii="Cambria Math" w:hAnsi="Cambria Math"/>
                  <w:i/>
                </w:rPr>
              </m:ctrlPr>
            </m:sSubPr>
            <m:e>
              <m:r>
                <w:rPr>
                  <w:rFonts w:ascii="Cambria Math" w:hAnsi="Cambria Math"/>
                </w:rPr>
                <m:t>ОР</m:t>
              </m:r>
            </m:e>
            <m:sub>
              <m:r>
                <w:rPr>
                  <w:rFonts w:ascii="Cambria Math" w:hAnsi="Cambria Math"/>
                  <w:lang w:val="en-US"/>
                </w:rPr>
                <m:t>i</m:t>
              </m:r>
            </m:sub>
          </m:sSub>
          <m:r>
            <w:rPr>
              <w:rFonts w:ascii="Cambria Math" w:hAnsi="Cambria Math"/>
            </w:rPr>
            <m:t>=</m:t>
          </m:r>
          <m:sSub>
            <m:sSubPr>
              <m:ctrlPr>
                <w:rPr>
                  <w:rFonts w:ascii="Cambria Math" w:hAnsi="Cambria Math"/>
                  <w:i/>
                </w:rPr>
              </m:ctrlPr>
            </m:sSubPr>
            <m:e>
              <m:r>
                <w:rPr>
                  <w:rFonts w:ascii="Cambria Math" w:hAnsi="Cambria Math"/>
                </w:rPr>
                <m:t>ОР</m:t>
              </m:r>
            </m:e>
            <m:sub>
              <m:r>
                <w:rPr>
                  <w:rFonts w:ascii="Cambria Math" w:hAnsi="Cambria Math"/>
                  <w:lang w:val="en-US"/>
                </w:rPr>
                <m:t>i-1</m:t>
              </m:r>
            </m:sub>
          </m:sSub>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ИОР</m:t>
                  </m:r>
                </m:num>
                <m:den>
                  <m:r>
                    <w:rPr>
                      <w:rFonts w:ascii="Cambria Math" w:hAnsi="Cambria Math"/>
                    </w:rPr>
                    <m:t>100%</m:t>
                  </m:r>
                </m:den>
              </m:f>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ИПЦ</m:t>
                  </m:r>
                </m:e>
                <m:sub>
                  <m:r>
                    <w:rPr>
                      <w:rFonts w:ascii="Cambria Math" w:hAnsi="Cambria Math"/>
                      <w:lang w:val="en-US"/>
                    </w:rPr>
                    <m:t>i</m:t>
                  </m:r>
                </m:sub>
              </m:sSub>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эл</m:t>
                  </m:r>
                </m:sub>
              </m:sSub>
              <m:r>
                <w:rPr>
                  <w:rFonts w:ascii="Cambria Math" w:hAnsi="Cambria Math"/>
                </w:rPr>
                <m:t>×</m:t>
              </m:r>
              <m:sSub>
                <m:sSubPr>
                  <m:ctrlPr>
                    <w:rPr>
                      <w:rFonts w:ascii="Cambria Math" w:hAnsi="Cambria Math"/>
                      <w:i/>
                    </w:rPr>
                  </m:ctrlPr>
                </m:sSubPr>
                <m:e>
                  <m:r>
                    <w:rPr>
                      <w:rFonts w:ascii="Cambria Math" w:hAnsi="Cambria Math"/>
                    </w:rPr>
                    <m:t>ИКА</m:t>
                  </m:r>
                </m:e>
                <m:sub>
                  <m:r>
                    <w:rPr>
                      <w:rFonts w:ascii="Cambria Math" w:hAnsi="Cambria Math"/>
                      <w:lang w:val="en-US"/>
                    </w:rPr>
                    <m:t>i</m:t>
                  </m:r>
                </m:sub>
              </m:sSub>
            </m:e>
          </m:d>
        </m:oMath>
      </m:oMathPara>
    </w:p>
    <w:p w14:paraId="79EE9B38" w14:textId="77777777" w:rsidR="00DC763F" w:rsidRPr="004F014A" w:rsidRDefault="00DC763F" w:rsidP="00DC763F">
      <w:pPr>
        <w:tabs>
          <w:tab w:val="left" w:pos="1890"/>
        </w:tabs>
        <w:ind w:firstLine="720"/>
        <w:jc w:val="both"/>
        <w:rPr>
          <w:sz w:val="28"/>
          <w:szCs w:val="28"/>
        </w:rPr>
      </w:pPr>
      <w:r>
        <w:rPr>
          <w:sz w:val="28"/>
          <w:szCs w:val="28"/>
        </w:rPr>
        <w:t>При</w:t>
      </w:r>
      <w:r w:rsidRPr="004F014A">
        <w:rPr>
          <w:sz w:val="28"/>
          <w:szCs w:val="28"/>
        </w:rPr>
        <w:t xml:space="preserve"> </w:t>
      </w:r>
      <w:r>
        <w:rPr>
          <w:sz w:val="28"/>
          <w:szCs w:val="28"/>
        </w:rPr>
        <w:t>выполнении расчета</w:t>
      </w:r>
      <w:r w:rsidRPr="004F014A">
        <w:rPr>
          <w:sz w:val="28"/>
          <w:szCs w:val="28"/>
        </w:rPr>
        <w:t xml:space="preserve"> эксперты руководствовались Прогнозом Минэкономразвития РФ, опубликованным на сайте </w:t>
      </w:r>
      <w:r>
        <w:rPr>
          <w:sz w:val="28"/>
          <w:szCs w:val="28"/>
        </w:rPr>
        <w:t>30</w:t>
      </w:r>
      <w:r w:rsidRPr="004F014A">
        <w:rPr>
          <w:sz w:val="28"/>
          <w:szCs w:val="28"/>
        </w:rPr>
        <w:t>.</w:t>
      </w:r>
      <w:r>
        <w:rPr>
          <w:sz w:val="28"/>
          <w:szCs w:val="28"/>
        </w:rPr>
        <w:t>09</w:t>
      </w:r>
      <w:r w:rsidRPr="004F014A">
        <w:rPr>
          <w:sz w:val="28"/>
          <w:szCs w:val="28"/>
        </w:rPr>
        <w:t>.20</w:t>
      </w:r>
      <w:r>
        <w:rPr>
          <w:sz w:val="28"/>
          <w:szCs w:val="28"/>
        </w:rPr>
        <w:t>21</w:t>
      </w:r>
      <w:r w:rsidRPr="004F014A">
        <w:rPr>
          <w:sz w:val="28"/>
          <w:szCs w:val="28"/>
        </w:rPr>
        <w:t xml:space="preserve">, в соответствии с которым, индекс потребительских цен планируется на уровне </w:t>
      </w:r>
      <w:r>
        <w:rPr>
          <w:sz w:val="28"/>
          <w:szCs w:val="28"/>
        </w:rPr>
        <w:t>4</w:t>
      </w:r>
      <w:r w:rsidRPr="004F014A">
        <w:rPr>
          <w:sz w:val="28"/>
          <w:szCs w:val="28"/>
        </w:rPr>
        <w:t>,</w:t>
      </w:r>
      <w:r>
        <w:rPr>
          <w:sz w:val="28"/>
          <w:szCs w:val="28"/>
        </w:rPr>
        <w:t>3</w:t>
      </w:r>
      <w:r w:rsidRPr="004F014A">
        <w:rPr>
          <w:sz w:val="28"/>
          <w:szCs w:val="28"/>
        </w:rPr>
        <w:t xml:space="preserve">0 %. </w:t>
      </w:r>
    </w:p>
    <w:p w14:paraId="51C5AEC0" w14:textId="77777777" w:rsidR="00DC763F" w:rsidRPr="004F014A" w:rsidRDefault="00DC763F" w:rsidP="00DC763F">
      <w:pPr>
        <w:autoSpaceDE w:val="0"/>
        <w:autoSpaceDN w:val="0"/>
        <w:adjustRightInd w:val="0"/>
        <w:ind w:firstLine="709"/>
        <w:contextualSpacing/>
        <w:jc w:val="both"/>
        <w:rPr>
          <w:color w:val="000000"/>
          <w:sz w:val="28"/>
          <w:szCs w:val="28"/>
        </w:rPr>
      </w:pPr>
      <w:r w:rsidRPr="004F014A">
        <w:rPr>
          <w:color w:val="000000"/>
          <w:sz w:val="28"/>
          <w:szCs w:val="28"/>
        </w:rPr>
        <w:t>Согласно п. 38 Методических указаний, индекс изменения количества активов рассчитывается:</w:t>
      </w:r>
    </w:p>
    <w:p w14:paraId="27CDDBE3" w14:textId="77777777" w:rsidR="00DC763F" w:rsidRPr="004F014A" w:rsidRDefault="00DC763F" w:rsidP="00DC763F">
      <w:pPr>
        <w:autoSpaceDE w:val="0"/>
        <w:autoSpaceDN w:val="0"/>
        <w:adjustRightInd w:val="0"/>
        <w:ind w:firstLine="709"/>
        <w:contextualSpacing/>
        <w:jc w:val="both"/>
        <w:rPr>
          <w:color w:val="000000"/>
          <w:sz w:val="28"/>
          <w:szCs w:val="28"/>
        </w:rPr>
      </w:pPr>
      <w:r w:rsidRPr="004F014A">
        <w:rPr>
          <w:color w:val="000000"/>
          <w:sz w:val="28"/>
          <w:szCs w:val="28"/>
        </w:rPr>
        <w:t xml:space="preserve">в отношении деятельности по передаче тепловой энергии, теплоносителя по </w:t>
      </w:r>
      <w:hyperlink w:anchor="Par4" w:history="1">
        <w:r w:rsidRPr="004F014A">
          <w:rPr>
            <w:color w:val="000000"/>
            <w:sz w:val="28"/>
            <w:szCs w:val="28"/>
          </w:rPr>
          <w:t>формуле</w:t>
        </w:r>
      </w:hyperlink>
      <w:r w:rsidRPr="004F014A">
        <w:rPr>
          <w:color w:val="000000"/>
          <w:sz w:val="28"/>
          <w:szCs w:val="28"/>
        </w:rPr>
        <w:t>:</w:t>
      </w:r>
    </w:p>
    <w:p w14:paraId="1F7948AB" w14:textId="77777777" w:rsidR="00DC763F" w:rsidRPr="004F014A" w:rsidRDefault="00DC763F" w:rsidP="00DC763F">
      <w:pPr>
        <w:autoSpaceDE w:val="0"/>
        <w:autoSpaceDN w:val="0"/>
        <w:adjustRightInd w:val="0"/>
        <w:ind w:firstLine="709"/>
        <w:contextualSpacing/>
        <w:jc w:val="center"/>
        <w:rPr>
          <w:color w:val="000000"/>
          <w:sz w:val="28"/>
          <w:szCs w:val="28"/>
        </w:rPr>
      </w:pPr>
      <m:oMath>
        <m:sSub>
          <m:sSubPr>
            <m:ctrlPr>
              <w:rPr>
                <w:rFonts w:ascii="Cambria Math" w:hAnsi="Cambria Math"/>
                <w:i/>
                <w:color w:val="000000"/>
              </w:rPr>
            </m:ctrlPr>
          </m:sSubPr>
          <m:e>
            <m:r>
              <w:rPr>
                <w:rFonts w:ascii="Cambria Math" w:hAnsi="Cambria Math"/>
                <w:color w:val="000000"/>
              </w:rPr>
              <m:t>ИКА</m:t>
            </m:r>
          </m:e>
          <m:sub>
            <m:r>
              <w:rPr>
                <w:rFonts w:ascii="Cambria Math" w:hAnsi="Cambria Math"/>
                <w:color w:val="000000"/>
                <w:lang w:val="en-US"/>
              </w:rPr>
              <m:t>i</m:t>
            </m:r>
          </m:sub>
        </m:sSub>
        <m: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УЕ</m:t>
                </m:r>
              </m:e>
              <m:sub>
                <m:r>
                  <w:rPr>
                    <w:rFonts w:ascii="Cambria Math" w:hAnsi="Cambria Math"/>
                    <w:color w:val="000000"/>
                    <w:lang w:val="en-US"/>
                  </w:rPr>
                  <m:t>i</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УЕ</m:t>
                </m:r>
              </m:e>
              <m:sub>
                <m:r>
                  <w:rPr>
                    <w:rFonts w:ascii="Cambria Math" w:hAnsi="Cambria Math"/>
                    <w:color w:val="000000"/>
                  </w:rPr>
                  <m:t>i-1</m:t>
                </m:r>
              </m:sub>
            </m:sSub>
          </m:num>
          <m:den>
            <m:sSub>
              <m:sSubPr>
                <m:ctrlPr>
                  <w:rPr>
                    <w:rFonts w:ascii="Cambria Math" w:hAnsi="Cambria Math"/>
                    <w:i/>
                    <w:color w:val="000000"/>
                  </w:rPr>
                </m:ctrlPr>
              </m:sSubPr>
              <m:e>
                <m:r>
                  <w:rPr>
                    <w:rFonts w:ascii="Cambria Math" w:hAnsi="Cambria Math"/>
                    <w:color w:val="000000"/>
                  </w:rPr>
                  <m:t>УЕ</m:t>
                </m:r>
              </m:e>
              <m:sub>
                <m:r>
                  <w:rPr>
                    <w:rFonts w:ascii="Cambria Math" w:hAnsi="Cambria Math"/>
                    <w:color w:val="000000"/>
                    <w:lang w:val="en-US"/>
                  </w:rPr>
                  <m:t>i</m:t>
                </m:r>
                <m:r>
                  <w:rPr>
                    <w:rFonts w:ascii="Cambria Math" w:hAnsi="Cambria Math"/>
                    <w:color w:val="000000"/>
                  </w:rPr>
                  <m:t>-1</m:t>
                </m:r>
              </m:sub>
            </m:sSub>
          </m:den>
        </m:f>
      </m:oMath>
      <w:r w:rsidRPr="004F014A">
        <w:rPr>
          <w:color w:val="000000"/>
          <w:sz w:val="28"/>
          <w:szCs w:val="28"/>
        </w:rPr>
        <w:t>;</w:t>
      </w:r>
    </w:p>
    <w:p w14:paraId="0AE57A40" w14:textId="77777777" w:rsidR="00DC763F" w:rsidRPr="004F014A" w:rsidRDefault="00DC763F" w:rsidP="00DC763F">
      <w:pPr>
        <w:autoSpaceDE w:val="0"/>
        <w:autoSpaceDN w:val="0"/>
        <w:adjustRightInd w:val="0"/>
        <w:ind w:firstLine="709"/>
        <w:contextualSpacing/>
        <w:jc w:val="both"/>
        <w:rPr>
          <w:color w:val="000000"/>
          <w:sz w:val="28"/>
          <w:szCs w:val="28"/>
        </w:rPr>
      </w:pPr>
      <w:r w:rsidRPr="004F014A">
        <w:rPr>
          <w:color w:val="000000"/>
          <w:sz w:val="28"/>
          <w:szCs w:val="28"/>
        </w:rPr>
        <w:t>в отношении деятельности по производству тепловой энергии (мощности) по формуле</w:t>
      </w:r>
      <w:hyperlink w:anchor="Par6" w:history="1">
        <w:r w:rsidRPr="004F014A">
          <w:rPr>
            <w:color w:val="000000"/>
            <w:sz w:val="28"/>
            <w:szCs w:val="28"/>
          </w:rPr>
          <w:t>:</w:t>
        </w:r>
      </w:hyperlink>
    </w:p>
    <w:p w14:paraId="208FB095" w14:textId="77777777" w:rsidR="00DC763F" w:rsidRPr="004F014A" w:rsidRDefault="00DC763F" w:rsidP="00DC763F">
      <w:pPr>
        <w:autoSpaceDE w:val="0"/>
        <w:autoSpaceDN w:val="0"/>
        <w:adjustRightInd w:val="0"/>
        <w:ind w:firstLine="709"/>
        <w:contextualSpacing/>
        <w:jc w:val="center"/>
        <w:rPr>
          <w:color w:val="000000"/>
          <w:sz w:val="28"/>
          <w:szCs w:val="28"/>
        </w:rPr>
      </w:pPr>
      <m:oMath>
        <m:sSub>
          <m:sSubPr>
            <m:ctrlPr>
              <w:rPr>
                <w:rFonts w:ascii="Cambria Math" w:hAnsi="Cambria Math"/>
                <w:i/>
                <w:color w:val="000000"/>
              </w:rPr>
            </m:ctrlPr>
          </m:sSubPr>
          <m:e>
            <m:r>
              <w:rPr>
                <w:rFonts w:ascii="Cambria Math" w:hAnsi="Cambria Math"/>
                <w:color w:val="000000"/>
              </w:rPr>
              <m:t>ИКА</m:t>
            </m:r>
          </m:e>
          <m:sub>
            <m:r>
              <w:rPr>
                <w:rFonts w:ascii="Cambria Math" w:hAnsi="Cambria Math"/>
                <w:color w:val="000000"/>
                <w:lang w:val="en-US"/>
              </w:rPr>
              <m:t>i</m:t>
            </m:r>
          </m:sub>
        </m:sSub>
        <m: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lang w:val="en-US"/>
                  </w:rPr>
                  <m:t>i</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i-1</m:t>
                </m:r>
              </m:sub>
            </m:sSub>
          </m:num>
          <m:den>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lang w:val="en-US"/>
                  </w:rPr>
                  <m:t>i</m:t>
                </m:r>
                <m:r>
                  <w:rPr>
                    <w:rFonts w:ascii="Cambria Math" w:hAnsi="Cambria Math"/>
                    <w:color w:val="000000"/>
                  </w:rPr>
                  <m:t>-1</m:t>
                </m:r>
              </m:sub>
            </m:sSub>
          </m:den>
        </m:f>
      </m:oMath>
      <w:r w:rsidRPr="004F014A">
        <w:rPr>
          <w:color w:val="000000"/>
          <w:sz w:val="28"/>
          <w:szCs w:val="28"/>
        </w:rPr>
        <w:t>; где:</w:t>
      </w:r>
    </w:p>
    <w:p w14:paraId="43761AF9" w14:textId="77777777" w:rsidR="00DC763F" w:rsidRPr="004F014A" w:rsidRDefault="00DC763F" w:rsidP="00DC763F">
      <w:pPr>
        <w:autoSpaceDE w:val="0"/>
        <w:autoSpaceDN w:val="0"/>
        <w:adjustRightInd w:val="0"/>
        <w:spacing w:before="280"/>
        <w:ind w:firstLine="709"/>
        <w:contextualSpacing/>
        <w:jc w:val="both"/>
        <w:rPr>
          <w:color w:val="000000"/>
          <w:sz w:val="28"/>
          <w:szCs w:val="28"/>
        </w:rPr>
      </w:pPr>
      <w:r w:rsidRPr="004F014A">
        <w:rPr>
          <w:color w:val="000000"/>
          <w:sz w:val="28"/>
          <w:szCs w:val="28"/>
        </w:rPr>
        <w:t>УЕ</w:t>
      </w:r>
      <w:r w:rsidRPr="004F014A">
        <w:rPr>
          <w:color w:val="000000"/>
          <w:sz w:val="28"/>
          <w:szCs w:val="28"/>
          <w:vertAlign w:val="subscript"/>
        </w:rPr>
        <w:t>i</w:t>
      </w:r>
      <w:r w:rsidRPr="004F014A">
        <w:rPr>
          <w:color w:val="000000"/>
          <w:sz w:val="28"/>
          <w:szCs w:val="28"/>
        </w:rPr>
        <w:t>, УЕ</w:t>
      </w:r>
      <w:r w:rsidRPr="004F014A">
        <w:rPr>
          <w:color w:val="000000"/>
          <w:sz w:val="28"/>
          <w:szCs w:val="28"/>
          <w:vertAlign w:val="subscript"/>
        </w:rPr>
        <w:t>i-1</w:t>
      </w:r>
      <w:r w:rsidRPr="004F014A">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80" w:history="1">
        <w:r w:rsidRPr="004F014A">
          <w:rPr>
            <w:color w:val="000000"/>
            <w:sz w:val="28"/>
            <w:szCs w:val="28"/>
          </w:rPr>
          <w:t>приложением 2</w:t>
        </w:r>
      </w:hyperlink>
      <w:r w:rsidRPr="004F014A">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24F589F1" w14:textId="77777777" w:rsidR="00DC763F" w:rsidRPr="00D62146" w:rsidRDefault="00DC763F" w:rsidP="00DC763F">
      <w:pPr>
        <w:autoSpaceDE w:val="0"/>
        <w:autoSpaceDN w:val="0"/>
        <w:adjustRightInd w:val="0"/>
        <w:spacing w:before="280"/>
        <w:ind w:firstLine="709"/>
        <w:contextualSpacing/>
        <w:jc w:val="both"/>
        <w:rPr>
          <w:color w:val="000000"/>
          <w:sz w:val="28"/>
          <w:szCs w:val="28"/>
        </w:rPr>
      </w:pPr>
      <w:r w:rsidRPr="004F014A">
        <w:rPr>
          <w:color w:val="000000"/>
          <w:sz w:val="28"/>
          <w:szCs w:val="28"/>
        </w:rPr>
        <w:t>р</w:t>
      </w:r>
      <w:r w:rsidRPr="004F014A">
        <w:rPr>
          <w:color w:val="000000"/>
          <w:sz w:val="28"/>
          <w:szCs w:val="28"/>
          <w:vertAlign w:val="subscript"/>
        </w:rPr>
        <w:t>i</w:t>
      </w:r>
      <w:r w:rsidRPr="004F014A">
        <w:rPr>
          <w:color w:val="000000"/>
          <w:sz w:val="28"/>
          <w:szCs w:val="28"/>
        </w:rPr>
        <w:t>, р</w:t>
      </w:r>
      <w:r w:rsidRPr="004F014A">
        <w:rPr>
          <w:color w:val="000000"/>
          <w:sz w:val="28"/>
          <w:szCs w:val="28"/>
          <w:vertAlign w:val="subscript"/>
        </w:rPr>
        <w:t>i-1</w:t>
      </w:r>
      <w:r w:rsidRPr="004F014A">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w:t>
      </w:r>
      <w:r w:rsidRPr="00D62146">
        <w:rPr>
          <w:color w:val="000000"/>
          <w:sz w:val="28"/>
          <w:szCs w:val="28"/>
        </w:rPr>
        <w:t>инвестиционной программы регулируемой организации на соответствующий год, Гкал/ч.</w:t>
      </w:r>
    </w:p>
    <w:p w14:paraId="7AB9A0F6" w14:textId="77777777" w:rsidR="00DC763F" w:rsidRPr="004F014A" w:rsidRDefault="00DC763F" w:rsidP="00DC763F">
      <w:pPr>
        <w:ind w:firstLine="720"/>
        <w:jc w:val="both"/>
        <w:rPr>
          <w:sz w:val="28"/>
          <w:szCs w:val="28"/>
        </w:rPr>
      </w:pPr>
      <w:r>
        <w:rPr>
          <w:sz w:val="28"/>
          <w:szCs w:val="28"/>
        </w:rPr>
        <w:t xml:space="preserve">Расчет операционных расходов представлен в таблицах 2 и 3. </w:t>
      </w:r>
    </w:p>
    <w:p w14:paraId="3E610955" w14:textId="77777777" w:rsidR="00DC763F" w:rsidRDefault="00DC763F" w:rsidP="00DC763F">
      <w:pPr>
        <w:rPr>
          <w:sz w:val="28"/>
          <w:szCs w:val="28"/>
        </w:rPr>
      </w:pPr>
      <w:r>
        <w:rPr>
          <w:sz w:val="28"/>
          <w:szCs w:val="28"/>
        </w:rPr>
        <w:br w:type="page"/>
      </w:r>
    </w:p>
    <w:p w14:paraId="2BAFE769" w14:textId="77777777" w:rsidR="00DC763F" w:rsidRPr="005A2DFE" w:rsidRDefault="00DC763F" w:rsidP="00DC763F">
      <w:pPr>
        <w:ind w:firstLine="851"/>
        <w:jc w:val="right"/>
        <w:rPr>
          <w:sz w:val="28"/>
          <w:szCs w:val="28"/>
        </w:rPr>
      </w:pPr>
      <w:r w:rsidRPr="005A2DFE">
        <w:rPr>
          <w:sz w:val="28"/>
          <w:szCs w:val="28"/>
        </w:rPr>
        <w:lastRenderedPageBreak/>
        <w:t xml:space="preserve">Таблица </w:t>
      </w:r>
      <w:r>
        <w:rPr>
          <w:sz w:val="28"/>
          <w:szCs w:val="28"/>
        </w:rPr>
        <w:t>2</w:t>
      </w:r>
    </w:p>
    <w:p w14:paraId="164D5F58" w14:textId="77777777" w:rsidR="00DC763F" w:rsidRPr="003C4410" w:rsidRDefault="00DC763F" w:rsidP="00DC763F">
      <w:pPr>
        <w:ind w:firstLine="851"/>
        <w:jc w:val="center"/>
        <w:rPr>
          <w:b/>
          <w:sz w:val="28"/>
          <w:szCs w:val="28"/>
        </w:rPr>
      </w:pPr>
      <w:r w:rsidRPr="003C4410">
        <w:rPr>
          <w:b/>
          <w:sz w:val="28"/>
          <w:szCs w:val="28"/>
        </w:rPr>
        <w:t>Расч</w:t>
      </w:r>
      <w:r>
        <w:rPr>
          <w:b/>
          <w:sz w:val="28"/>
          <w:szCs w:val="28"/>
        </w:rPr>
        <w:t>е</w:t>
      </w:r>
      <w:r w:rsidRPr="003C4410">
        <w:rPr>
          <w:b/>
          <w:sz w:val="28"/>
          <w:szCs w:val="28"/>
        </w:rPr>
        <w:t>т операционных (подконтрольных) расходов на 20</w:t>
      </w:r>
      <w:r>
        <w:rPr>
          <w:b/>
          <w:sz w:val="28"/>
          <w:szCs w:val="28"/>
        </w:rPr>
        <w:t>22</w:t>
      </w:r>
      <w:r w:rsidRPr="003C4410">
        <w:rPr>
          <w:b/>
          <w:sz w:val="28"/>
          <w:szCs w:val="28"/>
        </w:rPr>
        <w:t xml:space="preserve"> год </w:t>
      </w:r>
      <w:r>
        <w:rPr>
          <w:b/>
          <w:sz w:val="28"/>
          <w:szCs w:val="28"/>
        </w:rPr>
        <w:t>(собственное имущество)</w:t>
      </w:r>
    </w:p>
    <w:p w14:paraId="314F6F4A" w14:textId="77777777" w:rsidR="00DC763F" w:rsidRPr="003C4410" w:rsidRDefault="00DC763F" w:rsidP="00DC763F">
      <w:pPr>
        <w:jc w:val="center"/>
        <w:rPr>
          <w:sz w:val="28"/>
          <w:szCs w:val="28"/>
        </w:rPr>
      </w:pPr>
      <w:r w:rsidRPr="003C4410">
        <w:rPr>
          <w:sz w:val="28"/>
          <w:szCs w:val="28"/>
        </w:rPr>
        <w:t>(приложение 5.2 к Методическим указаниям)</w:t>
      </w:r>
    </w:p>
    <w:p w14:paraId="4F6D25D3" w14:textId="77777777" w:rsidR="00DC763F" w:rsidRPr="003C4410" w:rsidRDefault="00DC763F" w:rsidP="00DC763F">
      <w:pPr>
        <w:jc w:val="center"/>
        <w:rPr>
          <w:sz w:val="28"/>
          <w:szCs w:val="28"/>
        </w:rPr>
      </w:pPr>
    </w:p>
    <w:tbl>
      <w:tblPr>
        <w:tblW w:w="946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404"/>
        <w:gridCol w:w="1119"/>
        <w:gridCol w:w="1119"/>
        <w:gridCol w:w="1127"/>
        <w:gridCol w:w="1127"/>
      </w:tblGrid>
      <w:tr w:rsidR="00DC763F" w:rsidRPr="003C4410" w14:paraId="15DE4E44" w14:textId="77777777" w:rsidTr="0085434B">
        <w:trPr>
          <w:trHeight w:val="540"/>
          <w:tblHeader/>
        </w:trPr>
        <w:tc>
          <w:tcPr>
            <w:tcW w:w="567" w:type="dxa"/>
            <w:shd w:val="clear" w:color="auto" w:fill="auto"/>
            <w:vAlign w:val="center"/>
            <w:hideMark/>
          </w:tcPr>
          <w:p w14:paraId="2950F57B" w14:textId="77777777" w:rsidR="00DC763F" w:rsidRPr="003C4410" w:rsidRDefault="00DC763F" w:rsidP="0085434B">
            <w:pPr>
              <w:jc w:val="center"/>
              <w:rPr>
                <w:szCs w:val="28"/>
              </w:rPr>
            </w:pPr>
            <w:r w:rsidRPr="003C4410">
              <w:rPr>
                <w:szCs w:val="28"/>
              </w:rPr>
              <w:t>№ п/п</w:t>
            </w:r>
          </w:p>
        </w:tc>
        <w:tc>
          <w:tcPr>
            <w:tcW w:w="4404" w:type="dxa"/>
            <w:shd w:val="clear" w:color="auto" w:fill="auto"/>
            <w:vAlign w:val="center"/>
            <w:hideMark/>
          </w:tcPr>
          <w:p w14:paraId="21E643C1" w14:textId="77777777" w:rsidR="00DC763F" w:rsidRPr="003C4410" w:rsidRDefault="00DC763F" w:rsidP="0085434B">
            <w:pPr>
              <w:jc w:val="center"/>
              <w:rPr>
                <w:szCs w:val="28"/>
              </w:rPr>
            </w:pPr>
            <w:r w:rsidRPr="003C4410">
              <w:rPr>
                <w:szCs w:val="28"/>
              </w:rPr>
              <w:t>Параметры расчета расходов</w:t>
            </w:r>
          </w:p>
        </w:tc>
        <w:tc>
          <w:tcPr>
            <w:tcW w:w="1119" w:type="dxa"/>
            <w:shd w:val="clear" w:color="auto" w:fill="auto"/>
            <w:vAlign w:val="center"/>
            <w:hideMark/>
          </w:tcPr>
          <w:p w14:paraId="19C21550" w14:textId="77777777" w:rsidR="00DC763F" w:rsidRPr="003C4410" w:rsidRDefault="00DC763F" w:rsidP="0085434B">
            <w:pPr>
              <w:jc w:val="center"/>
              <w:rPr>
                <w:szCs w:val="28"/>
              </w:rPr>
            </w:pPr>
            <w:r w:rsidRPr="003C4410">
              <w:rPr>
                <w:szCs w:val="28"/>
              </w:rPr>
              <w:t>Ед.изм.</w:t>
            </w:r>
          </w:p>
        </w:tc>
        <w:tc>
          <w:tcPr>
            <w:tcW w:w="1119" w:type="dxa"/>
            <w:vAlign w:val="center"/>
          </w:tcPr>
          <w:p w14:paraId="45B85B81" w14:textId="77777777" w:rsidR="00DC763F" w:rsidRPr="003C4410" w:rsidRDefault="00DC763F" w:rsidP="0085434B">
            <w:pPr>
              <w:jc w:val="center"/>
              <w:rPr>
                <w:szCs w:val="28"/>
              </w:rPr>
            </w:pPr>
            <w:r w:rsidRPr="003C4410">
              <w:rPr>
                <w:szCs w:val="28"/>
              </w:rPr>
              <w:t>20</w:t>
            </w:r>
            <w:r>
              <w:rPr>
                <w:szCs w:val="28"/>
              </w:rPr>
              <w:t>20</w:t>
            </w:r>
          </w:p>
        </w:tc>
        <w:tc>
          <w:tcPr>
            <w:tcW w:w="1127" w:type="dxa"/>
            <w:vAlign w:val="center"/>
          </w:tcPr>
          <w:p w14:paraId="4C9B3B9B" w14:textId="77777777" w:rsidR="00DC763F" w:rsidRPr="003C4410" w:rsidRDefault="00DC763F" w:rsidP="0085434B">
            <w:pPr>
              <w:jc w:val="center"/>
              <w:rPr>
                <w:szCs w:val="28"/>
              </w:rPr>
            </w:pPr>
            <w:r w:rsidRPr="003C4410">
              <w:rPr>
                <w:szCs w:val="28"/>
              </w:rPr>
              <w:t>2021</w:t>
            </w:r>
          </w:p>
        </w:tc>
        <w:tc>
          <w:tcPr>
            <w:tcW w:w="1127" w:type="dxa"/>
            <w:vAlign w:val="center"/>
          </w:tcPr>
          <w:p w14:paraId="7A4A77AE" w14:textId="77777777" w:rsidR="00DC763F" w:rsidRPr="003C4410" w:rsidRDefault="00DC763F" w:rsidP="0085434B">
            <w:pPr>
              <w:jc w:val="center"/>
              <w:rPr>
                <w:szCs w:val="28"/>
              </w:rPr>
            </w:pPr>
            <w:r>
              <w:rPr>
                <w:szCs w:val="28"/>
              </w:rPr>
              <w:t>2022</w:t>
            </w:r>
          </w:p>
        </w:tc>
      </w:tr>
      <w:tr w:rsidR="00DC763F" w:rsidRPr="003C4410" w14:paraId="2FE18C31" w14:textId="77777777" w:rsidTr="0085434B">
        <w:trPr>
          <w:trHeight w:val="648"/>
          <w:tblHeader/>
        </w:trPr>
        <w:tc>
          <w:tcPr>
            <w:tcW w:w="567" w:type="dxa"/>
            <w:shd w:val="clear" w:color="auto" w:fill="auto"/>
            <w:vAlign w:val="center"/>
            <w:hideMark/>
          </w:tcPr>
          <w:p w14:paraId="0C6D4A84" w14:textId="77777777" w:rsidR="00DC763F" w:rsidRPr="003C4410" w:rsidRDefault="00DC763F" w:rsidP="0085434B">
            <w:pPr>
              <w:jc w:val="center"/>
              <w:rPr>
                <w:szCs w:val="28"/>
              </w:rPr>
            </w:pPr>
            <w:r w:rsidRPr="003C4410">
              <w:rPr>
                <w:szCs w:val="28"/>
              </w:rPr>
              <w:t>1</w:t>
            </w:r>
          </w:p>
        </w:tc>
        <w:tc>
          <w:tcPr>
            <w:tcW w:w="4404" w:type="dxa"/>
            <w:shd w:val="clear" w:color="auto" w:fill="auto"/>
            <w:vAlign w:val="center"/>
            <w:hideMark/>
          </w:tcPr>
          <w:p w14:paraId="57D06C30" w14:textId="77777777" w:rsidR="00DC763F" w:rsidRPr="003C4410" w:rsidRDefault="00DC763F" w:rsidP="0085434B">
            <w:pPr>
              <w:rPr>
                <w:szCs w:val="28"/>
              </w:rPr>
            </w:pPr>
            <w:r w:rsidRPr="003C4410">
              <w:rPr>
                <w:szCs w:val="28"/>
              </w:rPr>
              <w:t>Индекс потребительских цен на расчетный период регулирования (ИПЦ)</w:t>
            </w:r>
          </w:p>
        </w:tc>
        <w:tc>
          <w:tcPr>
            <w:tcW w:w="1119" w:type="dxa"/>
            <w:shd w:val="clear" w:color="auto" w:fill="auto"/>
            <w:vAlign w:val="center"/>
            <w:hideMark/>
          </w:tcPr>
          <w:p w14:paraId="71D35D27" w14:textId="77777777" w:rsidR="00DC763F" w:rsidRPr="003C4410" w:rsidRDefault="00DC763F" w:rsidP="0085434B">
            <w:pPr>
              <w:jc w:val="center"/>
              <w:rPr>
                <w:szCs w:val="28"/>
              </w:rPr>
            </w:pPr>
          </w:p>
        </w:tc>
        <w:tc>
          <w:tcPr>
            <w:tcW w:w="1119" w:type="dxa"/>
            <w:vAlign w:val="center"/>
          </w:tcPr>
          <w:p w14:paraId="54A99AB3" w14:textId="77777777" w:rsidR="00DC763F" w:rsidRPr="003C4410" w:rsidRDefault="00DC763F" w:rsidP="0085434B">
            <w:pPr>
              <w:jc w:val="center"/>
            </w:pPr>
            <w:r w:rsidRPr="003C4410">
              <w:t>-</w:t>
            </w:r>
          </w:p>
        </w:tc>
        <w:tc>
          <w:tcPr>
            <w:tcW w:w="1127" w:type="dxa"/>
            <w:shd w:val="clear" w:color="auto" w:fill="auto"/>
            <w:vAlign w:val="center"/>
          </w:tcPr>
          <w:p w14:paraId="09A0B6D9" w14:textId="77777777" w:rsidR="00DC763F" w:rsidRPr="003C4410" w:rsidRDefault="00DC763F" w:rsidP="0085434B">
            <w:pPr>
              <w:jc w:val="center"/>
            </w:pPr>
            <w:r w:rsidRPr="003C4410">
              <w:t>1,03</w:t>
            </w:r>
            <w:r>
              <w:t>6</w:t>
            </w:r>
          </w:p>
        </w:tc>
        <w:tc>
          <w:tcPr>
            <w:tcW w:w="1127" w:type="dxa"/>
            <w:vAlign w:val="center"/>
          </w:tcPr>
          <w:p w14:paraId="759352EF" w14:textId="77777777" w:rsidR="00DC763F" w:rsidRPr="003C4410" w:rsidRDefault="00DC763F" w:rsidP="0085434B">
            <w:pPr>
              <w:jc w:val="center"/>
            </w:pPr>
            <w:r>
              <w:t>1,043</w:t>
            </w:r>
          </w:p>
        </w:tc>
      </w:tr>
      <w:tr w:rsidR="00DC763F" w:rsidRPr="003C4410" w14:paraId="1956E0A0" w14:textId="77777777" w:rsidTr="0085434B">
        <w:trPr>
          <w:trHeight w:val="284"/>
          <w:tblHeader/>
        </w:trPr>
        <w:tc>
          <w:tcPr>
            <w:tcW w:w="567" w:type="dxa"/>
            <w:shd w:val="clear" w:color="auto" w:fill="auto"/>
            <w:vAlign w:val="center"/>
            <w:hideMark/>
          </w:tcPr>
          <w:p w14:paraId="7ACC06E5" w14:textId="77777777" w:rsidR="00DC763F" w:rsidRPr="003C4410" w:rsidRDefault="00DC763F" w:rsidP="0085434B">
            <w:pPr>
              <w:jc w:val="center"/>
              <w:rPr>
                <w:szCs w:val="28"/>
              </w:rPr>
            </w:pPr>
            <w:r w:rsidRPr="003C4410">
              <w:rPr>
                <w:szCs w:val="28"/>
              </w:rPr>
              <w:t>2</w:t>
            </w:r>
          </w:p>
        </w:tc>
        <w:tc>
          <w:tcPr>
            <w:tcW w:w="4404" w:type="dxa"/>
            <w:shd w:val="clear" w:color="auto" w:fill="auto"/>
            <w:vAlign w:val="center"/>
            <w:hideMark/>
          </w:tcPr>
          <w:p w14:paraId="003169E5" w14:textId="77777777" w:rsidR="00DC763F" w:rsidRPr="003C4410" w:rsidRDefault="00DC763F" w:rsidP="0085434B">
            <w:pPr>
              <w:rPr>
                <w:szCs w:val="28"/>
              </w:rPr>
            </w:pPr>
            <w:r w:rsidRPr="003C4410">
              <w:rPr>
                <w:szCs w:val="28"/>
              </w:rPr>
              <w:t>Индекс эффективности операционных расходов (ИР)</w:t>
            </w:r>
          </w:p>
        </w:tc>
        <w:tc>
          <w:tcPr>
            <w:tcW w:w="1119" w:type="dxa"/>
            <w:shd w:val="clear" w:color="auto" w:fill="auto"/>
            <w:vAlign w:val="center"/>
            <w:hideMark/>
          </w:tcPr>
          <w:p w14:paraId="02B81C7C" w14:textId="77777777" w:rsidR="00DC763F" w:rsidRPr="003C4410" w:rsidRDefault="00DC763F" w:rsidP="0085434B">
            <w:pPr>
              <w:jc w:val="center"/>
              <w:rPr>
                <w:szCs w:val="28"/>
              </w:rPr>
            </w:pPr>
            <w:r w:rsidRPr="003C4410">
              <w:rPr>
                <w:szCs w:val="28"/>
              </w:rPr>
              <w:t>%</w:t>
            </w:r>
          </w:p>
        </w:tc>
        <w:tc>
          <w:tcPr>
            <w:tcW w:w="1119" w:type="dxa"/>
            <w:vAlign w:val="center"/>
          </w:tcPr>
          <w:p w14:paraId="6C296D8E" w14:textId="77777777" w:rsidR="00DC763F" w:rsidRPr="003C4410" w:rsidRDefault="00DC763F" w:rsidP="0085434B">
            <w:pPr>
              <w:jc w:val="center"/>
            </w:pPr>
            <w:r w:rsidRPr="003C4410">
              <w:t>-</w:t>
            </w:r>
          </w:p>
        </w:tc>
        <w:tc>
          <w:tcPr>
            <w:tcW w:w="1127" w:type="dxa"/>
            <w:shd w:val="clear" w:color="auto" w:fill="auto"/>
            <w:vAlign w:val="center"/>
          </w:tcPr>
          <w:p w14:paraId="0C5CC4C2" w14:textId="77777777" w:rsidR="00DC763F" w:rsidRPr="003C4410" w:rsidRDefault="00DC763F" w:rsidP="0085434B">
            <w:pPr>
              <w:jc w:val="center"/>
            </w:pPr>
            <w:r w:rsidRPr="003C4410">
              <w:t>1%</w:t>
            </w:r>
          </w:p>
        </w:tc>
        <w:tc>
          <w:tcPr>
            <w:tcW w:w="1127" w:type="dxa"/>
            <w:vAlign w:val="center"/>
          </w:tcPr>
          <w:p w14:paraId="5DF4F48E" w14:textId="77777777" w:rsidR="00DC763F" w:rsidRPr="003C4410" w:rsidRDefault="00DC763F" w:rsidP="0085434B">
            <w:pPr>
              <w:jc w:val="center"/>
            </w:pPr>
            <w:r w:rsidRPr="003C4410">
              <w:t>1%</w:t>
            </w:r>
          </w:p>
        </w:tc>
      </w:tr>
      <w:tr w:rsidR="00DC763F" w:rsidRPr="003C4410" w14:paraId="4FB5356F" w14:textId="77777777" w:rsidTr="0085434B">
        <w:trPr>
          <w:trHeight w:val="393"/>
          <w:tblHeader/>
        </w:trPr>
        <w:tc>
          <w:tcPr>
            <w:tcW w:w="567" w:type="dxa"/>
            <w:shd w:val="clear" w:color="auto" w:fill="auto"/>
            <w:vAlign w:val="center"/>
            <w:hideMark/>
          </w:tcPr>
          <w:p w14:paraId="34F42953" w14:textId="77777777" w:rsidR="00DC763F" w:rsidRPr="003C4410" w:rsidRDefault="00DC763F" w:rsidP="0085434B">
            <w:pPr>
              <w:jc w:val="center"/>
              <w:rPr>
                <w:szCs w:val="28"/>
              </w:rPr>
            </w:pPr>
            <w:r w:rsidRPr="003C4410">
              <w:rPr>
                <w:szCs w:val="28"/>
              </w:rPr>
              <w:t>3</w:t>
            </w:r>
          </w:p>
        </w:tc>
        <w:tc>
          <w:tcPr>
            <w:tcW w:w="4404" w:type="dxa"/>
            <w:shd w:val="clear" w:color="auto" w:fill="auto"/>
            <w:vAlign w:val="center"/>
            <w:hideMark/>
          </w:tcPr>
          <w:p w14:paraId="15E22EC5" w14:textId="77777777" w:rsidR="00DC763F" w:rsidRPr="003C4410" w:rsidRDefault="00DC763F" w:rsidP="0085434B">
            <w:pPr>
              <w:rPr>
                <w:szCs w:val="28"/>
              </w:rPr>
            </w:pPr>
            <w:r w:rsidRPr="003C4410">
              <w:rPr>
                <w:szCs w:val="28"/>
              </w:rPr>
              <w:t>Индекс изменения количества активов (ИКА)</w:t>
            </w:r>
          </w:p>
        </w:tc>
        <w:tc>
          <w:tcPr>
            <w:tcW w:w="1119" w:type="dxa"/>
            <w:shd w:val="clear" w:color="auto" w:fill="auto"/>
            <w:vAlign w:val="center"/>
            <w:hideMark/>
          </w:tcPr>
          <w:p w14:paraId="2128F856" w14:textId="77777777" w:rsidR="00DC763F" w:rsidRPr="003C4410" w:rsidRDefault="00DC763F" w:rsidP="0085434B">
            <w:pPr>
              <w:jc w:val="center"/>
              <w:rPr>
                <w:szCs w:val="28"/>
              </w:rPr>
            </w:pPr>
          </w:p>
        </w:tc>
        <w:tc>
          <w:tcPr>
            <w:tcW w:w="1119" w:type="dxa"/>
            <w:vAlign w:val="center"/>
          </w:tcPr>
          <w:p w14:paraId="3BCBBAA2" w14:textId="77777777" w:rsidR="00DC763F" w:rsidRPr="003C4410" w:rsidRDefault="00DC763F" w:rsidP="0085434B">
            <w:pPr>
              <w:jc w:val="center"/>
            </w:pPr>
            <w:r w:rsidRPr="003C4410">
              <w:t>-</w:t>
            </w:r>
          </w:p>
        </w:tc>
        <w:tc>
          <w:tcPr>
            <w:tcW w:w="1127" w:type="dxa"/>
            <w:shd w:val="clear" w:color="auto" w:fill="auto"/>
            <w:vAlign w:val="center"/>
          </w:tcPr>
          <w:p w14:paraId="11C3A5F5" w14:textId="77777777" w:rsidR="00DC763F" w:rsidRPr="003C4410" w:rsidRDefault="00DC763F" w:rsidP="0085434B">
            <w:pPr>
              <w:jc w:val="center"/>
            </w:pPr>
            <w:r>
              <w:t>0,0083</w:t>
            </w:r>
          </w:p>
        </w:tc>
        <w:tc>
          <w:tcPr>
            <w:tcW w:w="1127" w:type="dxa"/>
            <w:vAlign w:val="center"/>
          </w:tcPr>
          <w:p w14:paraId="19C257F6" w14:textId="77777777" w:rsidR="00DC763F" w:rsidRDefault="00DC763F" w:rsidP="0085434B">
            <w:pPr>
              <w:jc w:val="center"/>
            </w:pPr>
            <w:r>
              <w:t>-0,3691</w:t>
            </w:r>
          </w:p>
        </w:tc>
      </w:tr>
      <w:tr w:rsidR="00DC763F" w:rsidRPr="003C4410" w14:paraId="5ECBBBCD" w14:textId="77777777" w:rsidTr="0085434B">
        <w:trPr>
          <w:trHeight w:val="324"/>
          <w:tblHeader/>
        </w:trPr>
        <w:tc>
          <w:tcPr>
            <w:tcW w:w="567" w:type="dxa"/>
            <w:shd w:val="clear" w:color="auto" w:fill="auto"/>
            <w:vAlign w:val="center"/>
            <w:hideMark/>
          </w:tcPr>
          <w:p w14:paraId="75CFBE95" w14:textId="77777777" w:rsidR="00DC763F" w:rsidRPr="003C4410" w:rsidRDefault="00DC763F" w:rsidP="0085434B">
            <w:pPr>
              <w:jc w:val="center"/>
              <w:rPr>
                <w:szCs w:val="28"/>
              </w:rPr>
            </w:pPr>
            <w:r w:rsidRPr="003C4410">
              <w:rPr>
                <w:szCs w:val="28"/>
              </w:rPr>
              <w:t>3.1</w:t>
            </w:r>
          </w:p>
        </w:tc>
        <w:tc>
          <w:tcPr>
            <w:tcW w:w="4404" w:type="dxa"/>
            <w:shd w:val="clear" w:color="auto" w:fill="auto"/>
            <w:vAlign w:val="center"/>
            <w:hideMark/>
          </w:tcPr>
          <w:p w14:paraId="3DCF6379" w14:textId="77777777" w:rsidR="00DC763F" w:rsidRPr="003C4410" w:rsidRDefault="00DC763F" w:rsidP="0085434B">
            <w:pPr>
              <w:rPr>
                <w:szCs w:val="28"/>
              </w:rPr>
            </w:pPr>
            <w:r w:rsidRPr="003C4410">
              <w:rPr>
                <w:szCs w:val="28"/>
              </w:rPr>
              <w:t>количество условных единиц, относящихся к активам, необходимым для осуществления регулируемой деятельности</w:t>
            </w:r>
          </w:p>
        </w:tc>
        <w:tc>
          <w:tcPr>
            <w:tcW w:w="1119" w:type="dxa"/>
            <w:shd w:val="clear" w:color="auto" w:fill="auto"/>
            <w:vAlign w:val="center"/>
            <w:hideMark/>
          </w:tcPr>
          <w:p w14:paraId="5827F0D9" w14:textId="77777777" w:rsidR="00DC763F" w:rsidRPr="003C4410" w:rsidRDefault="00DC763F" w:rsidP="0085434B">
            <w:pPr>
              <w:jc w:val="center"/>
              <w:rPr>
                <w:szCs w:val="28"/>
              </w:rPr>
            </w:pPr>
            <w:r w:rsidRPr="003C4410">
              <w:rPr>
                <w:szCs w:val="28"/>
              </w:rPr>
              <w:t>у.е.</w:t>
            </w:r>
          </w:p>
        </w:tc>
        <w:tc>
          <w:tcPr>
            <w:tcW w:w="1119" w:type="dxa"/>
            <w:vAlign w:val="center"/>
          </w:tcPr>
          <w:p w14:paraId="0F4F9126" w14:textId="77777777" w:rsidR="00DC763F" w:rsidRDefault="00DC763F" w:rsidP="0085434B">
            <w:pPr>
              <w:jc w:val="center"/>
            </w:pPr>
            <w:r w:rsidRPr="008B01B7">
              <w:t>5325,41</w:t>
            </w:r>
          </w:p>
        </w:tc>
        <w:tc>
          <w:tcPr>
            <w:tcW w:w="1127" w:type="dxa"/>
            <w:shd w:val="clear" w:color="auto" w:fill="auto"/>
            <w:vAlign w:val="center"/>
          </w:tcPr>
          <w:p w14:paraId="7A8009E3" w14:textId="77777777" w:rsidR="00DC763F" w:rsidRDefault="00DC763F" w:rsidP="0085434B">
            <w:pPr>
              <w:jc w:val="center"/>
            </w:pPr>
            <w:r>
              <w:t>5369,35</w:t>
            </w:r>
          </w:p>
        </w:tc>
        <w:tc>
          <w:tcPr>
            <w:tcW w:w="1127" w:type="dxa"/>
            <w:vAlign w:val="center"/>
          </w:tcPr>
          <w:p w14:paraId="1D083451" w14:textId="77777777" w:rsidR="00DC763F" w:rsidRDefault="00DC763F" w:rsidP="0085434B">
            <w:pPr>
              <w:jc w:val="center"/>
            </w:pPr>
            <w:r>
              <w:t>3 387,73</w:t>
            </w:r>
          </w:p>
        </w:tc>
      </w:tr>
      <w:tr w:rsidR="00DC763F" w:rsidRPr="003C4410" w14:paraId="768FE66E" w14:textId="77777777" w:rsidTr="0085434B">
        <w:trPr>
          <w:trHeight w:val="439"/>
          <w:tblHeader/>
        </w:trPr>
        <w:tc>
          <w:tcPr>
            <w:tcW w:w="567" w:type="dxa"/>
            <w:shd w:val="clear" w:color="auto" w:fill="auto"/>
            <w:vAlign w:val="center"/>
            <w:hideMark/>
          </w:tcPr>
          <w:p w14:paraId="48F0800A" w14:textId="77777777" w:rsidR="00DC763F" w:rsidRPr="003C4410" w:rsidRDefault="00DC763F" w:rsidP="0085434B">
            <w:pPr>
              <w:jc w:val="center"/>
              <w:rPr>
                <w:szCs w:val="28"/>
              </w:rPr>
            </w:pPr>
            <w:r w:rsidRPr="003C4410">
              <w:rPr>
                <w:szCs w:val="28"/>
              </w:rPr>
              <w:t>3.2</w:t>
            </w:r>
          </w:p>
        </w:tc>
        <w:tc>
          <w:tcPr>
            <w:tcW w:w="4404" w:type="dxa"/>
            <w:shd w:val="clear" w:color="auto" w:fill="auto"/>
            <w:vAlign w:val="center"/>
            <w:hideMark/>
          </w:tcPr>
          <w:p w14:paraId="4D6CCDEF" w14:textId="77777777" w:rsidR="00DC763F" w:rsidRPr="003C4410" w:rsidRDefault="00DC763F" w:rsidP="0085434B">
            <w:pPr>
              <w:rPr>
                <w:szCs w:val="28"/>
              </w:rPr>
            </w:pPr>
            <w:r w:rsidRPr="003C4410">
              <w:rPr>
                <w:szCs w:val="28"/>
              </w:rPr>
              <w:t>установленная тепловая мощность источника тепловой энергии</w:t>
            </w:r>
          </w:p>
        </w:tc>
        <w:tc>
          <w:tcPr>
            <w:tcW w:w="1119" w:type="dxa"/>
            <w:shd w:val="clear" w:color="auto" w:fill="auto"/>
            <w:vAlign w:val="center"/>
            <w:hideMark/>
          </w:tcPr>
          <w:p w14:paraId="62251C8B" w14:textId="77777777" w:rsidR="00DC763F" w:rsidRPr="003C4410" w:rsidRDefault="00DC763F" w:rsidP="0085434B">
            <w:pPr>
              <w:jc w:val="center"/>
              <w:rPr>
                <w:szCs w:val="28"/>
              </w:rPr>
            </w:pPr>
            <w:r w:rsidRPr="003C4410">
              <w:rPr>
                <w:szCs w:val="28"/>
              </w:rPr>
              <w:t>Гкал/ч</w:t>
            </w:r>
          </w:p>
        </w:tc>
        <w:tc>
          <w:tcPr>
            <w:tcW w:w="1119" w:type="dxa"/>
            <w:vAlign w:val="center"/>
          </w:tcPr>
          <w:p w14:paraId="44C4EEB7" w14:textId="77777777" w:rsidR="00DC763F" w:rsidRPr="003C4410" w:rsidRDefault="00DC763F" w:rsidP="0085434B">
            <w:pPr>
              <w:jc w:val="center"/>
            </w:pPr>
            <w:r w:rsidRPr="003C4410">
              <w:t>-</w:t>
            </w:r>
          </w:p>
        </w:tc>
        <w:tc>
          <w:tcPr>
            <w:tcW w:w="1127" w:type="dxa"/>
            <w:shd w:val="clear" w:color="auto" w:fill="auto"/>
            <w:vAlign w:val="center"/>
          </w:tcPr>
          <w:p w14:paraId="5206C3BD" w14:textId="77777777" w:rsidR="00DC763F" w:rsidRPr="003C4410" w:rsidRDefault="00DC763F" w:rsidP="0085434B">
            <w:pPr>
              <w:jc w:val="center"/>
            </w:pPr>
            <w:r w:rsidRPr="003C4410">
              <w:t>-</w:t>
            </w:r>
          </w:p>
        </w:tc>
        <w:tc>
          <w:tcPr>
            <w:tcW w:w="1127" w:type="dxa"/>
            <w:vAlign w:val="center"/>
          </w:tcPr>
          <w:p w14:paraId="688FFAA8" w14:textId="77777777" w:rsidR="00DC763F" w:rsidRPr="003C4410" w:rsidRDefault="00DC763F" w:rsidP="0085434B">
            <w:pPr>
              <w:jc w:val="center"/>
            </w:pPr>
            <w:r>
              <w:t>-</w:t>
            </w:r>
          </w:p>
        </w:tc>
      </w:tr>
      <w:tr w:rsidR="00DC763F" w:rsidRPr="003C4410" w14:paraId="78A54EC2" w14:textId="77777777" w:rsidTr="0085434B">
        <w:trPr>
          <w:trHeight w:val="298"/>
          <w:tblHeader/>
        </w:trPr>
        <w:tc>
          <w:tcPr>
            <w:tcW w:w="567" w:type="dxa"/>
            <w:shd w:val="clear" w:color="auto" w:fill="auto"/>
            <w:vAlign w:val="center"/>
            <w:hideMark/>
          </w:tcPr>
          <w:p w14:paraId="0987FD47" w14:textId="77777777" w:rsidR="00DC763F" w:rsidRPr="003C4410" w:rsidRDefault="00DC763F" w:rsidP="0085434B">
            <w:pPr>
              <w:jc w:val="center"/>
              <w:rPr>
                <w:szCs w:val="28"/>
              </w:rPr>
            </w:pPr>
            <w:r w:rsidRPr="003C4410">
              <w:rPr>
                <w:szCs w:val="28"/>
              </w:rPr>
              <w:t>4</w:t>
            </w:r>
          </w:p>
        </w:tc>
        <w:tc>
          <w:tcPr>
            <w:tcW w:w="4404" w:type="dxa"/>
            <w:shd w:val="clear" w:color="auto" w:fill="auto"/>
            <w:vAlign w:val="center"/>
            <w:hideMark/>
          </w:tcPr>
          <w:p w14:paraId="410C5540" w14:textId="77777777" w:rsidR="00DC763F" w:rsidRPr="003C4410" w:rsidRDefault="00DC763F" w:rsidP="0085434B">
            <w:pPr>
              <w:rPr>
                <w:szCs w:val="28"/>
              </w:rPr>
            </w:pPr>
            <w:r w:rsidRPr="003C4410">
              <w:rPr>
                <w:szCs w:val="28"/>
              </w:rPr>
              <w:t>Коэффициент эластичности затрат по росту активов (К</w:t>
            </w:r>
            <w:r w:rsidRPr="003C4410">
              <w:rPr>
                <w:szCs w:val="28"/>
                <w:vertAlign w:val="subscript"/>
              </w:rPr>
              <w:t>эл</w:t>
            </w:r>
            <w:r w:rsidRPr="003C4410">
              <w:rPr>
                <w:szCs w:val="28"/>
              </w:rPr>
              <w:t>)</w:t>
            </w:r>
          </w:p>
        </w:tc>
        <w:tc>
          <w:tcPr>
            <w:tcW w:w="1119" w:type="dxa"/>
            <w:shd w:val="clear" w:color="auto" w:fill="auto"/>
            <w:vAlign w:val="center"/>
            <w:hideMark/>
          </w:tcPr>
          <w:p w14:paraId="112F4488" w14:textId="77777777" w:rsidR="00DC763F" w:rsidRPr="003C4410" w:rsidRDefault="00DC763F" w:rsidP="0085434B">
            <w:pPr>
              <w:jc w:val="center"/>
              <w:rPr>
                <w:szCs w:val="28"/>
              </w:rPr>
            </w:pPr>
          </w:p>
        </w:tc>
        <w:tc>
          <w:tcPr>
            <w:tcW w:w="1119" w:type="dxa"/>
            <w:vAlign w:val="center"/>
          </w:tcPr>
          <w:p w14:paraId="5D64C56F" w14:textId="77777777" w:rsidR="00DC763F" w:rsidRPr="003C4410" w:rsidRDefault="00DC763F" w:rsidP="0085434B">
            <w:pPr>
              <w:jc w:val="center"/>
            </w:pPr>
            <w:r w:rsidRPr="003C4410">
              <w:t>-</w:t>
            </w:r>
          </w:p>
        </w:tc>
        <w:tc>
          <w:tcPr>
            <w:tcW w:w="1127" w:type="dxa"/>
            <w:shd w:val="clear" w:color="auto" w:fill="auto"/>
            <w:vAlign w:val="center"/>
          </w:tcPr>
          <w:p w14:paraId="7DF71DB8" w14:textId="77777777" w:rsidR="00DC763F" w:rsidRPr="003C4410" w:rsidRDefault="00DC763F" w:rsidP="0085434B">
            <w:pPr>
              <w:jc w:val="center"/>
            </w:pPr>
            <w:r w:rsidRPr="003C4410">
              <w:t>0,75</w:t>
            </w:r>
          </w:p>
        </w:tc>
        <w:tc>
          <w:tcPr>
            <w:tcW w:w="1127" w:type="dxa"/>
            <w:vAlign w:val="center"/>
          </w:tcPr>
          <w:p w14:paraId="0C3C195A" w14:textId="77777777" w:rsidR="00DC763F" w:rsidRPr="003C4410" w:rsidRDefault="00DC763F" w:rsidP="0085434B">
            <w:pPr>
              <w:jc w:val="center"/>
            </w:pPr>
            <w:r w:rsidRPr="004E7E3A">
              <w:t>0,75</w:t>
            </w:r>
          </w:p>
        </w:tc>
      </w:tr>
      <w:tr w:rsidR="00DC763F" w:rsidRPr="003C4410" w14:paraId="011B415C" w14:textId="77777777" w:rsidTr="0085434B">
        <w:trPr>
          <w:trHeight w:val="263"/>
          <w:tblHeader/>
        </w:trPr>
        <w:tc>
          <w:tcPr>
            <w:tcW w:w="567" w:type="dxa"/>
            <w:shd w:val="clear" w:color="auto" w:fill="auto"/>
            <w:vAlign w:val="center"/>
            <w:hideMark/>
          </w:tcPr>
          <w:p w14:paraId="78CB6A19" w14:textId="77777777" w:rsidR="00DC763F" w:rsidRPr="003C4410" w:rsidRDefault="00DC763F" w:rsidP="0085434B">
            <w:pPr>
              <w:jc w:val="center"/>
              <w:rPr>
                <w:b/>
                <w:szCs w:val="28"/>
              </w:rPr>
            </w:pPr>
            <w:r w:rsidRPr="003C4410">
              <w:rPr>
                <w:b/>
                <w:szCs w:val="28"/>
              </w:rPr>
              <w:t>5</w:t>
            </w:r>
          </w:p>
        </w:tc>
        <w:tc>
          <w:tcPr>
            <w:tcW w:w="4404" w:type="dxa"/>
            <w:shd w:val="clear" w:color="auto" w:fill="auto"/>
            <w:vAlign w:val="center"/>
            <w:hideMark/>
          </w:tcPr>
          <w:p w14:paraId="2EB24A94" w14:textId="77777777" w:rsidR="00DC763F" w:rsidRPr="003C4410" w:rsidRDefault="00DC763F" w:rsidP="0085434B">
            <w:pPr>
              <w:rPr>
                <w:b/>
                <w:szCs w:val="28"/>
              </w:rPr>
            </w:pPr>
            <w:r w:rsidRPr="003C4410">
              <w:rPr>
                <w:b/>
                <w:szCs w:val="28"/>
              </w:rPr>
              <w:t>Операционные (подконтрольные)</w:t>
            </w:r>
            <w:r w:rsidRPr="003C4410">
              <w:rPr>
                <w:b/>
                <w:szCs w:val="28"/>
              </w:rPr>
              <w:br/>
              <w:t>расходы</w:t>
            </w:r>
          </w:p>
        </w:tc>
        <w:tc>
          <w:tcPr>
            <w:tcW w:w="1119" w:type="dxa"/>
            <w:shd w:val="clear" w:color="auto" w:fill="auto"/>
            <w:vAlign w:val="center"/>
            <w:hideMark/>
          </w:tcPr>
          <w:p w14:paraId="08E3CF3C" w14:textId="77777777" w:rsidR="00DC763F" w:rsidRPr="003C4410" w:rsidRDefault="00DC763F" w:rsidP="0085434B">
            <w:pPr>
              <w:jc w:val="center"/>
              <w:rPr>
                <w:b/>
                <w:szCs w:val="28"/>
              </w:rPr>
            </w:pPr>
            <w:r w:rsidRPr="003C4410">
              <w:rPr>
                <w:b/>
                <w:szCs w:val="28"/>
              </w:rPr>
              <w:t>тыс. руб.</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14:paraId="2691DE81" w14:textId="77777777" w:rsidR="00DC763F" w:rsidRPr="00721FEA" w:rsidRDefault="00DC763F" w:rsidP="0085434B">
            <w:pPr>
              <w:jc w:val="center"/>
              <w:rPr>
                <w:b/>
              </w:rPr>
            </w:pPr>
            <w:r w:rsidRPr="00975123">
              <w:t>339 778</w:t>
            </w:r>
          </w:p>
        </w:tc>
        <w:tc>
          <w:tcPr>
            <w:tcW w:w="1127" w:type="dxa"/>
            <w:tcBorders>
              <w:top w:val="single" w:sz="4" w:space="0" w:color="auto"/>
              <w:left w:val="nil"/>
              <w:bottom w:val="single" w:sz="4" w:space="0" w:color="auto"/>
              <w:right w:val="single" w:sz="4" w:space="0" w:color="auto"/>
            </w:tcBorders>
            <w:shd w:val="clear" w:color="auto" w:fill="auto"/>
            <w:vAlign w:val="center"/>
          </w:tcPr>
          <w:p w14:paraId="4511CD0F" w14:textId="77777777" w:rsidR="00DC763F" w:rsidRPr="00721FEA" w:rsidRDefault="00DC763F" w:rsidP="0085434B">
            <w:pPr>
              <w:jc w:val="center"/>
              <w:rPr>
                <w:b/>
              </w:rPr>
            </w:pPr>
            <w:r>
              <w:t>350 646</w:t>
            </w:r>
          </w:p>
        </w:tc>
        <w:tc>
          <w:tcPr>
            <w:tcW w:w="1127" w:type="dxa"/>
            <w:tcBorders>
              <w:top w:val="single" w:sz="4" w:space="0" w:color="auto"/>
              <w:left w:val="nil"/>
              <w:bottom w:val="single" w:sz="4" w:space="0" w:color="auto"/>
              <w:right w:val="single" w:sz="4" w:space="0" w:color="auto"/>
            </w:tcBorders>
            <w:vAlign w:val="center"/>
          </w:tcPr>
          <w:p w14:paraId="56F49C41" w14:textId="77777777" w:rsidR="00DC763F" w:rsidRDefault="00DC763F" w:rsidP="0085434B">
            <w:pPr>
              <w:jc w:val="center"/>
            </w:pPr>
            <w:r>
              <w:t>261 848</w:t>
            </w:r>
          </w:p>
        </w:tc>
      </w:tr>
    </w:tbl>
    <w:p w14:paraId="0DA70E70" w14:textId="77777777" w:rsidR="00DC763F" w:rsidRDefault="00DC763F" w:rsidP="00DC763F">
      <w:bookmarkStart w:id="362" w:name="_Toc58702794"/>
    </w:p>
    <w:p w14:paraId="5CE19203" w14:textId="77777777" w:rsidR="00DC763F" w:rsidRPr="005A2DFE" w:rsidRDefault="00DC763F" w:rsidP="00DC763F">
      <w:pPr>
        <w:ind w:firstLine="851"/>
        <w:jc w:val="right"/>
        <w:rPr>
          <w:sz w:val="28"/>
          <w:szCs w:val="28"/>
        </w:rPr>
      </w:pPr>
      <w:r w:rsidRPr="005A2DFE">
        <w:rPr>
          <w:sz w:val="28"/>
          <w:szCs w:val="28"/>
        </w:rPr>
        <w:t xml:space="preserve">Таблица </w:t>
      </w:r>
      <w:r>
        <w:rPr>
          <w:sz w:val="28"/>
          <w:szCs w:val="28"/>
        </w:rPr>
        <w:t>3</w:t>
      </w:r>
    </w:p>
    <w:p w14:paraId="54AB72B0" w14:textId="77777777" w:rsidR="00DC763F" w:rsidRPr="003C4410" w:rsidRDefault="00DC763F" w:rsidP="00DC763F">
      <w:pPr>
        <w:ind w:firstLine="851"/>
        <w:jc w:val="center"/>
        <w:rPr>
          <w:b/>
          <w:sz w:val="28"/>
          <w:szCs w:val="28"/>
        </w:rPr>
      </w:pPr>
      <w:r w:rsidRPr="003C4410">
        <w:rPr>
          <w:b/>
          <w:sz w:val="28"/>
          <w:szCs w:val="28"/>
        </w:rPr>
        <w:t>Расч</w:t>
      </w:r>
      <w:r>
        <w:rPr>
          <w:b/>
          <w:sz w:val="28"/>
          <w:szCs w:val="28"/>
        </w:rPr>
        <w:t>е</w:t>
      </w:r>
      <w:r w:rsidRPr="003C4410">
        <w:rPr>
          <w:b/>
          <w:sz w:val="28"/>
          <w:szCs w:val="28"/>
        </w:rPr>
        <w:t>т операционных (подконтрольных) расходов на 20</w:t>
      </w:r>
      <w:r>
        <w:rPr>
          <w:b/>
          <w:sz w:val="28"/>
          <w:szCs w:val="28"/>
        </w:rPr>
        <w:t>22</w:t>
      </w:r>
      <w:r w:rsidRPr="003C4410">
        <w:rPr>
          <w:b/>
          <w:sz w:val="28"/>
          <w:szCs w:val="28"/>
        </w:rPr>
        <w:t xml:space="preserve"> год </w:t>
      </w:r>
      <w:r>
        <w:rPr>
          <w:b/>
          <w:sz w:val="28"/>
          <w:szCs w:val="28"/>
        </w:rPr>
        <w:t>(концессионное имущество)</w:t>
      </w:r>
    </w:p>
    <w:p w14:paraId="505BBA2E" w14:textId="77777777" w:rsidR="00DC763F" w:rsidRPr="003C4410" w:rsidRDefault="00DC763F" w:rsidP="00DC763F">
      <w:pPr>
        <w:jc w:val="center"/>
        <w:rPr>
          <w:sz w:val="28"/>
          <w:szCs w:val="28"/>
        </w:rPr>
      </w:pPr>
      <w:r w:rsidRPr="003C4410">
        <w:rPr>
          <w:sz w:val="28"/>
          <w:szCs w:val="28"/>
        </w:rPr>
        <w:t>(приложение 5.2 к Методическим указаниям)</w:t>
      </w:r>
    </w:p>
    <w:p w14:paraId="6A02544B" w14:textId="77777777" w:rsidR="00DC763F" w:rsidRPr="003C4410" w:rsidRDefault="00DC763F" w:rsidP="00DC763F">
      <w:pPr>
        <w:jc w:val="center"/>
        <w:rPr>
          <w:sz w:val="28"/>
          <w:szCs w:val="28"/>
        </w:rPr>
      </w:pPr>
    </w:p>
    <w:tbl>
      <w:tblPr>
        <w:tblW w:w="902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816"/>
        <w:gridCol w:w="1211"/>
        <w:gridCol w:w="1211"/>
        <w:gridCol w:w="1221"/>
      </w:tblGrid>
      <w:tr w:rsidR="00DC763F" w:rsidRPr="003C4410" w14:paraId="2A1A4E04" w14:textId="77777777" w:rsidTr="0085434B">
        <w:trPr>
          <w:trHeight w:val="458"/>
          <w:tblHeader/>
        </w:trPr>
        <w:tc>
          <w:tcPr>
            <w:tcW w:w="567" w:type="dxa"/>
            <w:vMerge w:val="restart"/>
            <w:shd w:val="clear" w:color="auto" w:fill="auto"/>
            <w:vAlign w:val="center"/>
            <w:hideMark/>
          </w:tcPr>
          <w:p w14:paraId="7668BC6D" w14:textId="77777777" w:rsidR="00DC763F" w:rsidRPr="003C4410" w:rsidRDefault="00DC763F" w:rsidP="0085434B">
            <w:pPr>
              <w:jc w:val="center"/>
              <w:rPr>
                <w:szCs w:val="28"/>
              </w:rPr>
            </w:pPr>
            <w:r w:rsidRPr="003C4410">
              <w:rPr>
                <w:szCs w:val="28"/>
              </w:rPr>
              <w:t>№ п/п</w:t>
            </w:r>
          </w:p>
        </w:tc>
        <w:tc>
          <w:tcPr>
            <w:tcW w:w="4816" w:type="dxa"/>
            <w:vMerge w:val="restart"/>
            <w:shd w:val="clear" w:color="auto" w:fill="auto"/>
            <w:vAlign w:val="center"/>
            <w:hideMark/>
          </w:tcPr>
          <w:p w14:paraId="2B11931E" w14:textId="77777777" w:rsidR="00DC763F" w:rsidRPr="003C4410" w:rsidRDefault="00DC763F" w:rsidP="0085434B">
            <w:pPr>
              <w:jc w:val="center"/>
              <w:rPr>
                <w:szCs w:val="28"/>
              </w:rPr>
            </w:pPr>
            <w:r w:rsidRPr="003C4410">
              <w:rPr>
                <w:szCs w:val="28"/>
              </w:rPr>
              <w:t>Параметры расчета расходов</w:t>
            </w:r>
          </w:p>
        </w:tc>
        <w:tc>
          <w:tcPr>
            <w:tcW w:w="1211" w:type="dxa"/>
            <w:vMerge w:val="restart"/>
            <w:shd w:val="clear" w:color="auto" w:fill="auto"/>
            <w:vAlign w:val="center"/>
            <w:hideMark/>
          </w:tcPr>
          <w:p w14:paraId="5C45A091" w14:textId="77777777" w:rsidR="00DC763F" w:rsidRPr="003C4410" w:rsidRDefault="00DC763F" w:rsidP="0085434B">
            <w:pPr>
              <w:jc w:val="center"/>
              <w:rPr>
                <w:szCs w:val="28"/>
              </w:rPr>
            </w:pPr>
            <w:r w:rsidRPr="003C4410">
              <w:rPr>
                <w:szCs w:val="28"/>
              </w:rPr>
              <w:t>Ед.изм.</w:t>
            </w:r>
          </w:p>
        </w:tc>
        <w:tc>
          <w:tcPr>
            <w:tcW w:w="1211" w:type="dxa"/>
            <w:vMerge w:val="restart"/>
            <w:vAlign w:val="center"/>
          </w:tcPr>
          <w:p w14:paraId="762DBD21" w14:textId="77777777" w:rsidR="00DC763F" w:rsidRPr="003C4410" w:rsidRDefault="00DC763F" w:rsidP="0085434B">
            <w:pPr>
              <w:jc w:val="center"/>
              <w:rPr>
                <w:szCs w:val="28"/>
              </w:rPr>
            </w:pPr>
            <w:r w:rsidRPr="003C4410">
              <w:rPr>
                <w:szCs w:val="28"/>
              </w:rPr>
              <w:t>20</w:t>
            </w:r>
            <w:r>
              <w:rPr>
                <w:szCs w:val="28"/>
              </w:rPr>
              <w:t>21</w:t>
            </w:r>
          </w:p>
        </w:tc>
        <w:tc>
          <w:tcPr>
            <w:tcW w:w="1221" w:type="dxa"/>
            <w:vMerge w:val="restart"/>
            <w:vAlign w:val="center"/>
          </w:tcPr>
          <w:p w14:paraId="53BD8EC0" w14:textId="77777777" w:rsidR="00DC763F" w:rsidRPr="003C4410" w:rsidRDefault="00DC763F" w:rsidP="0085434B">
            <w:pPr>
              <w:jc w:val="center"/>
              <w:rPr>
                <w:szCs w:val="28"/>
              </w:rPr>
            </w:pPr>
            <w:r w:rsidRPr="003C4410">
              <w:rPr>
                <w:szCs w:val="28"/>
              </w:rPr>
              <w:t>202</w:t>
            </w:r>
            <w:r>
              <w:rPr>
                <w:szCs w:val="28"/>
              </w:rPr>
              <w:t>2</w:t>
            </w:r>
          </w:p>
        </w:tc>
      </w:tr>
      <w:tr w:rsidR="00DC763F" w:rsidRPr="003C4410" w14:paraId="7BCCA657" w14:textId="77777777" w:rsidTr="0085434B">
        <w:trPr>
          <w:trHeight w:val="458"/>
          <w:tblHeader/>
        </w:trPr>
        <w:tc>
          <w:tcPr>
            <w:tcW w:w="567" w:type="dxa"/>
            <w:vMerge/>
            <w:shd w:val="clear" w:color="auto" w:fill="auto"/>
            <w:vAlign w:val="center"/>
            <w:hideMark/>
          </w:tcPr>
          <w:p w14:paraId="4E2FC95E" w14:textId="77777777" w:rsidR="00DC763F" w:rsidRPr="003C4410" w:rsidRDefault="00DC763F" w:rsidP="0085434B">
            <w:pPr>
              <w:jc w:val="center"/>
              <w:rPr>
                <w:szCs w:val="28"/>
              </w:rPr>
            </w:pPr>
          </w:p>
        </w:tc>
        <w:tc>
          <w:tcPr>
            <w:tcW w:w="4816" w:type="dxa"/>
            <w:vMerge/>
            <w:shd w:val="clear" w:color="auto" w:fill="auto"/>
            <w:vAlign w:val="center"/>
            <w:hideMark/>
          </w:tcPr>
          <w:p w14:paraId="1A4CF3CB" w14:textId="77777777" w:rsidR="00DC763F" w:rsidRPr="003C4410" w:rsidRDefault="00DC763F" w:rsidP="0085434B">
            <w:pPr>
              <w:jc w:val="center"/>
              <w:rPr>
                <w:szCs w:val="28"/>
              </w:rPr>
            </w:pPr>
          </w:p>
        </w:tc>
        <w:tc>
          <w:tcPr>
            <w:tcW w:w="1211" w:type="dxa"/>
            <w:vMerge/>
            <w:shd w:val="clear" w:color="auto" w:fill="auto"/>
            <w:vAlign w:val="center"/>
            <w:hideMark/>
          </w:tcPr>
          <w:p w14:paraId="153161A7" w14:textId="77777777" w:rsidR="00DC763F" w:rsidRPr="003C4410" w:rsidRDefault="00DC763F" w:rsidP="0085434B">
            <w:pPr>
              <w:jc w:val="center"/>
              <w:rPr>
                <w:szCs w:val="28"/>
              </w:rPr>
            </w:pPr>
          </w:p>
        </w:tc>
        <w:tc>
          <w:tcPr>
            <w:tcW w:w="1211" w:type="dxa"/>
            <w:vMerge/>
            <w:vAlign w:val="center"/>
          </w:tcPr>
          <w:p w14:paraId="227C1245" w14:textId="77777777" w:rsidR="00DC763F" w:rsidRPr="003C4410" w:rsidRDefault="00DC763F" w:rsidP="0085434B">
            <w:pPr>
              <w:jc w:val="center"/>
              <w:rPr>
                <w:szCs w:val="28"/>
              </w:rPr>
            </w:pPr>
          </w:p>
        </w:tc>
        <w:tc>
          <w:tcPr>
            <w:tcW w:w="1221" w:type="dxa"/>
            <w:vMerge/>
            <w:shd w:val="clear" w:color="auto" w:fill="auto"/>
            <w:vAlign w:val="center"/>
          </w:tcPr>
          <w:p w14:paraId="0CD5A94D" w14:textId="77777777" w:rsidR="00DC763F" w:rsidRPr="003C4410" w:rsidRDefault="00DC763F" w:rsidP="0085434B">
            <w:pPr>
              <w:jc w:val="center"/>
              <w:rPr>
                <w:szCs w:val="28"/>
              </w:rPr>
            </w:pPr>
          </w:p>
        </w:tc>
      </w:tr>
      <w:tr w:rsidR="00DC763F" w:rsidRPr="003C4410" w14:paraId="0F96C658" w14:textId="77777777" w:rsidTr="0085434B">
        <w:trPr>
          <w:trHeight w:val="634"/>
          <w:tblHeader/>
        </w:trPr>
        <w:tc>
          <w:tcPr>
            <w:tcW w:w="567" w:type="dxa"/>
            <w:shd w:val="clear" w:color="auto" w:fill="auto"/>
            <w:vAlign w:val="center"/>
            <w:hideMark/>
          </w:tcPr>
          <w:p w14:paraId="751660B9" w14:textId="77777777" w:rsidR="00DC763F" w:rsidRPr="003C4410" w:rsidRDefault="00DC763F" w:rsidP="0085434B">
            <w:pPr>
              <w:jc w:val="center"/>
              <w:rPr>
                <w:szCs w:val="28"/>
              </w:rPr>
            </w:pPr>
            <w:r w:rsidRPr="003C4410">
              <w:rPr>
                <w:szCs w:val="28"/>
              </w:rPr>
              <w:t>1</w:t>
            </w:r>
          </w:p>
        </w:tc>
        <w:tc>
          <w:tcPr>
            <w:tcW w:w="4816" w:type="dxa"/>
            <w:shd w:val="clear" w:color="auto" w:fill="auto"/>
            <w:vAlign w:val="center"/>
            <w:hideMark/>
          </w:tcPr>
          <w:p w14:paraId="768982A1" w14:textId="77777777" w:rsidR="00DC763F" w:rsidRPr="003C4410" w:rsidRDefault="00DC763F" w:rsidP="0085434B">
            <w:pPr>
              <w:rPr>
                <w:szCs w:val="28"/>
              </w:rPr>
            </w:pPr>
            <w:r w:rsidRPr="003C4410">
              <w:rPr>
                <w:szCs w:val="28"/>
              </w:rPr>
              <w:t>Индекс потребительских цен на расчетный период регулирования (ИПЦ)</w:t>
            </w:r>
          </w:p>
        </w:tc>
        <w:tc>
          <w:tcPr>
            <w:tcW w:w="1211" w:type="dxa"/>
            <w:shd w:val="clear" w:color="auto" w:fill="auto"/>
            <w:vAlign w:val="center"/>
            <w:hideMark/>
          </w:tcPr>
          <w:p w14:paraId="14654A36" w14:textId="77777777" w:rsidR="00DC763F" w:rsidRPr="003C4410" w:rsidRDefault="00DC763F" w:rsidP="0085434B">
            <w:pPr>
              <w:jc w:val="center"/>
              <w:rPr>
                <w:szCs w:val="28"/>
              </w:rPr>
            </w:pPr>
          </w:p>
        </w:tc>
        <w:tc>
          <w:tcPr>
            <w:tcW w:w="1211" w:type="dxa"/>
            <w:vAlign w:val="center"/>
          </w:tcPr>
          <w:p w14:paraId="0CDCA681" w14:textId="77777777" w:rsidR="00DC763F" w:rsidRPr="003C4410" w:rsidRDefault="00DC763F" w:rsidP="0085434B">
            <w:pPr>
              <w:jc w:val="center"/>
            </w:pPr>
            <w:r w:rsidRPr="003C4410">
              <w:t>-</w:t>
            </w:r>
          </w:p>
        </w:tc>
        <w:tc>
          <w:tcPr>
            <w:tcW w:w="1221" w:type="dxa"/>
            <w:shd w:val="clear" w:color="auto" w:fill="auto"/>
            <w:vAlign w:val="center"/>
          </w:tcPr>
          <w:p w14:paraId="07EC4EC6" w14:textId="77777777" w:rsidR="00DC763F" w:rsidRPr="003C4410" w:rsidRDefault="00DC763F" w:rsidP="0085434B">
            <w:pPr>
              <w:jc w:val="center"/>
            </w:pPr>
            <w:r w:rsidRPr="003C4410">
              <w:t>1,0</w:t>
            </w:r>
            <w:r>
              <w:t>43</w:t>
            </w:r>
          </w:p>
        </w:tc>
      </w:tr>
      <w:tr w:rsidR="00DC763F" w:rsidRPr="003C4410" w14:paraId="6C48E24F" w14:textId="77777777" w:rsidTr="0085434B">
        <w:trPr>
          <w:trHeight w:val="278"/>
          <w:tblHeader/>
        </w:trPr>
        <w:tc>
          <w:tcPr>
            <w:tcW w:w="567" w:type="dxa"/>
            <w:shd w:val="clear" w:color="auto" w:fill="auto"/>
            <w:vAlign w:val="center"/>
            <w:hideMark/>
          </w:tcPr>
          <w:p w14:paraId="2643CB3A" w14:textId="77777777" w:rsidR="00DC763F" w:rsidRPr="003C4410" w:rsidRDefault="00DC763F" w:rsidP="0085434B">
            <w:pPr>
              <w:jc w:val="center"/>
              <w:rPr>
                <w:szCs w:val="28"/>
              </w:rPr>
            </w:pPr>
            <w:r w:rsidRPr="003C4410">
              <w:rPr>
                <w:szCs w:val="28"/>
              </w:rPr>
              <w:t>2</w:t>
            </w:r>
          </w:p>
        </w:tc>
        <w:tc>
          <w:tcPr>
            <w:tcW w:w="4816" w:type="dxa"/>
            <w:shd w:val="clear" w:color="auto" w:fill="auto"/>
            <w:vAlign w:val="center"/>
            <w:hideMark/>
          </w:tcPr>
          <w:p w14:paraId="11D83ED3" w14:textId="77777777" w:rsidR="00DC763F" w:rsidRPr="003C4410" w:rsidRDefault="00DC763F" w:rsidP="0085434B">
            <w:pPr>
              <w:rPr>
                <w:szCs w:val="28"/>
              </w:rPr>
            </w:pPr>
            <w:r w:rsidRPr="003C4410">
              <w:rPr>
                <w:szCs w:val="28"/>
              </w:rPr>
              <w:t>Индекс эффективности операционных расходов (ИР)</w:t>
            </w:r>
          </w:p>
        </w:tc>
        <w:tc>
          <w:tcPr>
            <w:tcW w:w="1211" w:type="dxa"/>
            <w:shd w:val="clear" w:color="auto" w:fill="auto"/>
            <w:vAlign w:val="center"/>
            <w:hideMark/>
          </w:tcPr>
          <w:p w14:paraId="2FEED475" w14:textId="77777777" w:rsidR="00DC763F" w:rsidRPr="003C4410" w:rsidRDefault="00DC763F" w:rsidP="0085434B">
            <w:pPr>
              <w:jc w:val="center"/>
              <w:rPr>
                <w:szCs w:val="28"/>
              </w:rPr>
            </w:pPr>
            <w:r w:rsidRPr="003C4410">
              <w:rPr>
                <w:szCs w:val="28"/>
              </w:rPr>
              <w:t>%</w:t>
            </w:r>
          </w:p>
        </w:tc>
        <w:tc>
          <w:tcPr>
            <w:tcW w:w="1211" w:type="dxa"/>
            <w:vAlign w:val="center"/>
          </w:tcPr>
          <w:p w14:paraId="785961FE" w14:textId="77777777" w:rsidR="00DC763F" w:rsidRPr="003C4410" w:rsidRDefault="00DC763F" w:rsidP="0085434B">
            <w:pPr>
              <w:jc w:val="center"/>
            </w:pPr>
            <w:r w:rsidRPr="003C4410">
              <w:t>-</w:t>
            </w:r>
          </w:p>
        </w:tc>
        <w:tc>
          <w:tcPr>
            <w:tcW w:w="1221" w:type="dxa"/>
            <w:shd w:val="clear" w:color="auto" w:fill="auto"/>
            <w:vAlign w:val="center"/>
          </w:tcPr>
          <w:p w14:paraId="18115725" w14:textId="77777777" w:rsidR="00DC763F" w:rsidRPr="003C4410" w:rsidRDefault="00DC763F" w:rsidP="0085434B">
            <w:pPr>
              <w:jc w:val="center"/>
            </w:pPr>
            <w:r w:rsidRPr="003C4410">
              <w:t>1%</w:t>
            </w:r>
          </w:p>
        </w:tc>
      </w:tr>
      <w:tr w:rsidR="00DC763F" w:rsidRPr="003C4410" w14:paraId="516EE01A" w14:textId="77777777" w:rsidTr="0085434B">
        <w:trPr>
          <w:trHeight w:val="384"/>
          <w:tblHeader/>
        </w:trPr>
        <w:tc>
          <w:tcPr>
            <w:tcW w:w="567" w:type="dxa"/>
            <w:shd w:val="clear" w:color="auto" w:fill="auto"/>
            <w:vAlign w:val="center"/>
            <w:hideMark/>
          </w:tcPr>
          <w:p w14:paraId="431ECF8F" w14:textId="77777777" w:rsidR="00DC763F" w:rsidRPr="003C4410" w:rsidRDefault="00DC763F" w:rsidP="0085434B">
            <w:pPr>
              <w:jc w:val="center"/>
              <w:rPr>
                <w:szCs w:val="28"/>
              </w:rPr>
            </w:pPr>
            <w:r w:rsidRPr="003C4410">
              <w:rPr>
                <w:szCs w:val="28"/>
              </w:rPr>
              <w:t>3</w:t>
            </w:r>
          </w:p>
        </w:tc>
        <w:tc>
          <w:tcPr>
            <w:tcW w:w="4816" w:type="dxa"/>
            <w:shd w:val="clear" w:color="auto" w:fill="auto"/>
            <w:vAlign w:val="center"/>
            <w:hideMark/>
          </w:tcPr>
          <w:p w14:paraId="100D794B" w14:textId="77777777" w:rsidR="00DC763F" w:rsidRPr="003C4410" w:rsidRDefault="00DC763F" w:rsidP="0085434B">
            <w:pPr>
              <w:rPr>
                <w:szCs w:val="28"/>
              </w:rPr>
            </w:pPr>
            <w:r w:rsidRPr="003C4410">
              <w:rPr>
                <w:szCs w:val="28"/>
              </w:rPr>
              <w:t>Индекс изменения количества активов (ИКА)</w:t>
            </w:r>
          </w:p>
        </w:tc>
        <w:tc>
          <w:tcPr>
            <w:tcW w:w="1211" w:type="dxa"/>
            <w:shd w:val="clear" w:color="auto" w:fill="auto"/>
            <w:vAlign w:val="center"/>
            <w:hideMark/>
          </w:tcPr>
          <w:p w14:paraId="6FF2EBA3" w14:textId="77777777" w:rsidR="00DC763F" w:rsidRPr="003C4410" w:rsidRDefault="00DC763F" w:rsidP="0085434B">
            <w:pPr>
              <w:jc w:val="center"/>
              <w:rPr>
                <w:szCs w:val="28"/>
              </w:rPr>
            </w:pPr>
          </w:p>
        </w:tc>
        <w:tc>
          <w:tcPr>
            <w:tcW w:w="1211" w:type="dxa"/>
            <w:vAlign w:val="center"/>
          </w:tcPr>
          <w:p w14:paraId="5546D1A9" w14:textId="77777777" w:rsidR="00DC763F" w:rsidRPr="003C4410" w:rsidRDefault="00DC763F" w:rsidP="0085434B">
            <w:pPr>
              <w:jc w:val="center"/>
            </w:pPr>
            <w:r w:rsidRPr="003C4410">
              <w:t>-</w:t>
            </w:r>
          </w:p>
        </w:tc>
        <w:tc>
          <w:tcPr>
            <w:tcW w:w="1221" w:type="dxa"/>
            <w:shd w:val="clear" w:color="auto" w:fill="auto"/>
            <w:vAlign w:val="center"/>
          </w:tcPr>
          <w:p w14:paraId="18E62D91" w14:textId="77777777" w:rsidR="00DC763F" w:rsidRPr="003C4410" w:rsidRDefault="00DC763F" w:rsidP="0085434B">
            <w:pPr>
              <w:jc w:val="center"/>
            </w:pPr>
            <w:r>
              <w:t>0,0</w:t>
            </w:r>
          </w:p>
        </w:tc>
      </w:tr>
      <w:tr w:rsidR="00DC763F" w:rsidRPr="003C4410" w14:paraId="46B51E90" w14:textId="77777777" w:rsidTr="0085434B">
        <w:trPr>
          <w:trHeight w:val="317"/>
          <w:tblHeader/>
        </w:trPr>
        <w:tc>
          <w:tcPr>
            <w:tcW w:w="567" w:type="dxa"/>
            <w:shd w:val="clear" w:color="auto" w:fill="auto"/>
            <w:vAlign w:val="center"/>
            <w:hideMark/>
          </w:tcPr>
          <w:p w14:paraId="259829C7" w14:textId="77777777" w:rsidR="00DC763F" w:rsidRPr="003C4410" w:rsidRDefault="00DC763F" w:rsidP="0085434B">
            <w:pPr>
              <w:jc w:val="center"/>
              <w:rPr>
                <w:szCs w:val="28"/>
              </w:rPr>
            </w:pPr>
            <w:r w:rsidRPr="003C4410">
              <w:rPr>
                <w:szCs w:val="28"/>
              </w:rPr>
              <w:t>3.1</w:t>
            </w:r>
          </w:p>
        </w:tc>
        <w:tc>
          <w:tcPr>
            <w:tcW w:w="4816" w:type="dxa"/>
            <w:shd w:val="clear" w:color="auto" w:fill="auto"/>
            <w:vAlign w:val="center"/>
            <w:hideMark/>
          </w:tcPr>
          <w:p w14:paraId="59877316" w14:textId="77777777" w:rsidR="00DC763F" w:rsidRPr="003C4410" w:rsidRDefault="00DC763F" w:rsidP="0085434B">
            <w:pPr>
              <w:rPr>
                <w:szCs w:val="28"/>
              </w:rPr>
            </w:pPr>
            <w:r w:rsidRPr="003C4410">
              <w:rPr>
                <w:szCs w:val="28"/>
              </w:rPr>
              <w:t>количество условных единиц, относящихся к активам, необходимым для осуществления регулируемой деятельности</w:t>
            </w:r>
          </w:p>
        </w:tc>
        <w:tc>
          <w:tcPr>
            <w:tcW w:w="1211" w:type="dxa"/>
            <w:shd w:val="clear" w:color="auto" w:fill="auto"/>
            <w:vAlign w:val="center"/>
            <w:hideMark/>
          </w:tcPr>
          <w:p w14:paraId="3C56EAE2" w14:textId="77777777" w:rsidR="00DC763F" w:rsidRPr="003C4410" w:rsidRDefault="00DC763F" w:rsidP="0085434B">
            <w:pPr>
              <w:jc w:val="center"/>
              <w:rPr>
                <w:szCs w:val="28"/>
              </w:rPr>
            </w:pPr>
            <w:r w:rsidRPr="003C4410">
              <w:rPr>
                <w:szCs w:val="28"/>
              </w:rPr>
              <w:t>у.е.</w:t>
            </w:r>
          </w:p>
        </w:tc>
        <w:tc>
          <w:tcPr>
            <w:tcW w:w="1211" w:type="dxa"/>
            <w:vAlign w:val="center"/>
          </w:tcPr>
          <w:p w14:paraId="6D7DBC69" w14:textId="77777777" w:rsidR="00DC763F" w:rsidRDefault="00DC763F" w:rsidP="0085434B">
            <w:pPr>
              <w:jc w:val="center"/>
            </w:pPr>
            <w:r>
              <w:t>1 986,72</w:t>
            </w:r>
          </w:p>
        </w:tc>
        <w:tc>
          <w:tcPr>
            <w:tcW w:w="1221" w:type="dxa"/>
            <w:shd w:val="clear" w:color="auto" w:fill="auto"/>
            <w:vAlign w:val="center"/>
          </w:tcPr>
          <w:p w14:paraId="0BB1FFF5" w14:textId="77777777" w:rsidR="00DC763F" w:rsidRDefault="00DC763F" w:rsidP="0085434B">
            <w:pPr>
              <w:jc w:val="center"/>
            </w:pPr>
            <w:r>
              <w:t>1 986,72</w:t>
            </w:r>
          </w:p>
        </w:tc>
      </w:tr>
      <w:tr w:rsidR="00DC763F" w:rsidRPr="003C4410" w14:paraId="51DA4C58" w14:textId="77777777" w:rsidTr="0085434B">
        <w:trPr>
          <w:trHeight w:val="429"/>
          <w:tblHeader/>
        </w:trPr>
        <w:tc>
          <w:tcPr>
            <w:tcW w:w="567" w:type="dxa"/>
            <w:shd w:val="clear" w:color="auto" w:fill="auto"/>
            <w:vAlign w:val="center"/>
            <w:hideMark/>
          </w:tcPr>
          <w:p w14:paraId="2D625BDF" w14:textId="77777777" w:rsidR="00DC763F" w:rsidRPr="003C4410" w:rsidRDefault="00DC763F" w:rsidP="0085434B">
            <w:pPr>
              <w:jc w:val="center"/>
              <w:rPr>
                <w:szCs w:val="28"/>
              </w:rPr>
            </w:pPr>
            <w:r w:rsidRPr="003C4410">
              <w:rPr>
                <w:szCs w:val="28"/>
              </w:rPr>
              <w:t>3.2</w:t>
            </w:r>
          </w:p>
        </w:tc>
        <w:tc>
          <w:tcPr>
            <w:tcW w:w="4816" w:type="dxa"/>
            <w:shd w:val="clear" w:color="auto" w:fill="auto"/>
            <w:vAlign w:val="center"/>
            <w:hideMark/>
          </w:tcPr>
          <w:p w14:paraId="316B4085" w14:textId="77777777" w:rsidR="00DC763F" w:rsidRPr="003C4410" w:rsidRDefault="00DC763F" w:rsidP="0085434B">
            <w:pPr>
              <w:rPr>
                <w:szCs w:val="28"/>
              </w:rPr>
            </w:pPr>
            <w:r w:rsidRPr="003C4410">
              <w:rPr>
                <w:szCs w:val="28"/>
              </w:rPr>
              <w:t>установленная тепловая мощность источника тепловой энергии</w:t>
            </w:r>
          </w:p>
        </w:tc>
        <w:tc>
          <w:tcPr>
            <w:tcW w:w="1211" w:type="dxa"/>
            <w:shd w:val="clear" w:color="auto" w:fill="auto"/>
            <w:vAlign w:val="center"/>
            <w:hideMark/>
          </w:tcPr>
          <w:p w14:paraId="7A97053B" w14:textId="77777777" w:rsidR="00DC763F" w:rsidRPr="003C4410" w:rsidRDefault="00DC763F" w:rsidP="0085434B">
            <w:pPr>
              <w:jc w:val="center"/>
              <w:rPr>
                <w:szCs w:val="28"/>
              </w:rPr>
            </w:pPr>
            <w:r w:rsidRPr="003C4410">
              <w:rPr>
                <w:szCs w:val="28"/>
              </w:rPr>
              <w:t>Гкал/ч</w:t>
            </w:r>
          </w:p>
        </w:tc>
        <w:tc>
          <w:tcPr>
            <w:tcW w:w="1211" w:type="dxa"/>
            <w:vAlign w:val="center"/>
          </w:tcPr>
          <w:p w14:paraId="0EB09D40" w14:textId="77777777" w:rsidR="00DC763F" w:rsidRPr="003C4410" w:rsidRDefault="00DC763F" w:rsidP="0085434B">
            <w:pPr>
              <w:jc w:val="center"/>
            </w:pPr>
            <w:r w:rsidRPr="003C4410">
              <w:t>-</w:t>
            </w:r>
          </w:p>
        </w:tc>
        <w:tc>
          <w:tcPr>
            <w:tcW w:w="1221" w:type="dxa"/>
            <w:shd w:val="clear" w:color="auto" w:fill="auto"/>
            <w:vAlign w:val="center"/>
          </w:tcPr>
          <w:p w14:paraId="288D5A9F" w14:textId="77777777" w:rsidR="00DC763F" w:rsidRPr="003C4410" w:rsidRDefault="00DC763F" w:rsidP="0085434B">
            <w:pPr>
              <w:jc w:val="center"/>
            </w:pPr>
            <w:r w:rsidRPr="003C4410">
              <w:t>-</w:t>
            </w:r>
          </w:p>
        </w:tc>
      </w:tr>
      <w:tr w:rsidR="00DC763F" w:rsidRPr="003C4410" w14:paraId="5947007B" w14:textId="77777777" w:rsidTr="0085434B">
        <w:trPr>
          <w:trHeight w:val="291"/>
          <w:tblHeader/>
        </w:trPr>
        <w:tc>
          <w:tcPr>
            <w:tcW w:w="567" w:type="dxa"/>
            <w:shd w:val="clear" w:color="auto" w:fill="auto"/>
            <w:vAlign w:val="center"/>
            <w:hideMark/>
          </w:tcPr>
          <w:p w14:paraId="3EAFA9DB" w14:textId="77777777" w:rsidR="00DC763F" w:rsidRPr="003C4410" w:rsidRDefault="00DC763F" w:rsidP="0085434B">
            <w:pPr>
              <w:jc w:val="center"/>
              <w:rPr>
                <w:szCs w:val="28"/>
              </w:rPr>
            </w:pPr>
            <w:r w:rsidRPr="003C4410">
              <w:rPr>
                <w:szCs w:val="28"/>
              </w:rPr>
              <w:t>4</w:t>
            </w:r>
          </w:p>
        </w:tc>
        <w:tc>
          <w:tcPr>
            <w:tcW w:w="4816" w:type="dxa"/>
            <w:shd w:val="clear" w:color="auto" w:fill="auto"/>
            <w:vAlign w:val="center"/>
            <w:hideMark/>
          </w:tcPr>
          <w:p w14:paraId="741400E2" w14:textId="77777777" w:rsidR="00DC763F" w:rsidRPr="003C4410" w:rsidRDefault="00DC763F" w:rsidP="0085434B">
            <w:pPr>
              <w:rPr>
                <w:szCs w:val="28"/>
              </w:rPr>
            </w:pPr>
            <w:r w:rsidRPr="003C4410">
              <w:rPr>
                <w:szCs w:val="28"/>
              </w:rPr>
              <w:t>Коэффициент эластичности затрат по росту активов (К</w:t>
            </w:r>
            <w:r w:rsidRPr="003C4410">
              <w:rPr>
                <w:szCs w:val="28"/>
                <w:vertAlign w:val="subscript"/>
              </w:rPr>
              <w:t>эл</w:t>
            </w:r>
            <w:r w:rsidRPr="003C4410">
              <w:rPr>
                <w:szCs w:val="28"/>
              </w:rPr>
              <w:t>)</w:t>
            </w:r>
          </w:p>
        </w:tc>
        <w:tc>
          <w:tcPr>
            <w:tcW w:w="1211" w:type="dxa"/>
            <w:shd w:val="clear" w:color="auto" w:fill="auto"/>
            <w:vAlign w:val="center"/>
            <w:hideMark/>
          </w:tcPr>
          <w:p w14:paraId="3E72E57F" w14:textId="77777777" w:rsidR="00DC763F" w:rsidRPr="003C4410" w:rsidRDefault="00DC763F" w:rsidP="0085434B">
            <w:pPr>
              <w:jc w:val="center"/>
              <w:rPr>
                <w:szCs w:val="28"/>
              </w:rPr>
            </w:pPr>
          </w:p>
        </w:tc>
        <w:tc>
          <w:tcPr>
            <w:tcW w:w="1211" w:type="dxa"/>
            <w:vAlign w:val="center"/>
          </w:tcPr>
          <w:p w14:paraId="58DB1BAB" w14:textId="77777777" w:rsidR="00DC763F" w:rsidRPr="003C4410" w:rsidRDefault="00DC763F" w:rsidP="0085434B">
            <w:pPr>
              <w:jc w:val="center"/>
            </w:pPr>
            <w:r w:rsidRPr="003C4410">
              <w:t>-</w:t>
            </w:r>
          </w:p>
        </w:tc>
        <w:tc>
          <w:tcPr>
            <w:tcW w:w="1221" w:type="dxa"/>
            <w:shd w:val="clear" w:color="auto" w:fill="auto"/>
            <w:vAlign w:val="center"/>
          </w:tcPr>
          <w:p w14:paraId="68C1437D" w14:textId="77777777" w:rsidR="00DC763F" w:rsidRPr="003C4410" w:rsidRDefault="00DC763F" w:rsidP="0085434B">
            <w:pPr>
              <w:jc w:val="center"/>
            </w:pPr>
            <w:r w:rsidRPr="003C4410">
              <w:t>0,75</w:t>
            </w:r>
          </w:p>
        </w:tc>
      </w:tr>
      <w:tr w:rsidR="00DC763F" w:rsidRPr="003C4410" w14:paraId="10D6C434" w14:textId="77777777" w:rsidTr="0085434B">
        <w:trPr>
          <w:trHeight w:val="257"/>
          <w:tblHeader/>
        </w:trPr>
        <w:tc>
          <w:tcPr>
            <w:tcW w:w="567" w:type="dxa"/>
            <w:shd w:val="clear" w:color="auto" w:fill="auto"/>
            <w:vAlign w:val="center"/>
            <w:hideMark/>
          </w:tcPr>
          <w:p w14:paraId="13EA4202" w14:textId="77777777" w:rsidR="00DC763F" w:rsidRPr="003C4410" w:rsidRDefault="00DC763F" w:rsidP="0085434B">
            <w:pPr>
              <w:jc w:val="center"/>
              <w:rPr>
                <w:b/>
                <w:szCs w:val="28"/>
              </w:rPr>
            </w:pPr>
            <w:r w:rsidRPr="003C4410">
              <w:rPr>
                <w:b/>
                <w:szCs w:val="28"/>
              </w:rPr>
              <w:t>5</w:t>
            </w:r>
          </w:p>
        </w:tc>
        <w:tc>
          <w:tcPr>
            <w:tcW w:w="4816" w:type="dxa"/>
            <w:shd w:val="clear" w:color="auto" w:fill="auto"/>
            <w:vAlign w:val="center"/>
            <w:hideMark/>
          </w:tcPr>
          <w:p w14:paraId="1CF2F99B" w14:textId="77777777" w:rsidR="00DC763F" w:rsidRPr="003C4410" w:rsidRDefault="00DC763F" w:rsidP="0085434B">
            <w:pPr>
              <w:rPr>
                <w:b/>
                <w:szCs w:val="28"/>
              </w:rPr>
            </w:pPr>
            <w:r w:rsidRPr="003C4410">
              <w:rPr>
                <w:b/>
                <w:szCs w:val="28"/>
              </w:rPr>
              <w:t>Операционные (подконтрольные)</w:t>
            </w:r>
            <w:r w:rsidRPr="003C4410">
              <w:rPr>
                <w:b/>
                <w:szCs w:val="28"/>
              </w:rPr>
              <w:br/>
              <w:t>расходы</w:t>
            </w:r>
          </w:p>
        </w:tc>
        <w:tc>
          <w:tcPr>
            <w:tcW w:w="1211" w:type="dxa"/>
            <w:shd w:val="clear" w:color="auto" w:fill="auto"/>
            <w:vAlign w:val="center"/>
            <w:hideMark/>
          </w:tcPr>
          <w:p w14:paraId="305E6F99" w14:textId="77777777" w:rsidR="00DC763F" w:rsidRPr="003C4410" w:rsidRDefault="00DC763F" w:rsidP="0085434B">
            <w:pPr>
              <w:jc w:val="center"/>
              <w:rPr>
                <w:b/>
                <w:szCs w:val="28"/>
              </w:rPr>
            </w:pPr>
            <w:r w:rsidRPr="003C4410">
              <w:rPr>
                <w:b/>
                <w:szCs w:val="28"/>
              </w:rPr>
              <w:t>тыс. руб.</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tcPr>
          <w:p w14:paraId="31EC1494" w14:textId="77777777" w:rsidR="00DC763F" w:rsidRPr="00721FEA" w:rsidRDefault="00DC763F" w:rsidP="0085434B">
            <w:pPr>
              <w:jc w:val="center"/>
              <w:rPr>
                <w:b/>
              </w:rPr>
            </w:pPr>
            <w:r>
              <w:t>129 743</w:t>
            </w:r>
          </w:p>
        </w:tc>
        <w:tc>
          <w:tcPr>
            <w:tcW w:w="1221" w:type="dxa"/>
            <w:tcBorders>
              <w:top w:val="single" w:sz="4" w:space="0" w:color="auto"/>
              <w:left w:val="nil"/>
              <w:bottom w:val="single" w:sz="4" w:space="0" w:color="auto"/>
              <w:right w:val="single" w:sz="4" w:space="0" w:color="auto"/>
            </w:tcBorders>
            <w:shd w:val="clear" w:color="auto" w:fill="auto"/>
            <w:vAlign w:val="center"/>
          </w:tcPr>
          <w:p w14:paraId="48DE3CFE" w14:textId="77777777" w:rsidR="00DC763F" w:rsidRPr="00721FEA" w:rsidRDefault="00DC763F" w:rsidP="0085434B">
            <w:pPr>
              <w:jc w:val="center"/>
              <w:rPr>
                <w:b/>
              </w:rPr>
            </w:pPr>
            <w:r>
              <w:t>133 969</w:t>
            </w:r>
          </w:p>
        </w:tc>
      </w:tr>
    </w:tbl>
    <w:p w14:paraId="1A31AFE5" w14:textId="77777777" w:rsidR="00DC763F" w:rsidRDefault="00DC763F" w:rsidP="00DC763F">
      <w:pPr>
        <w:pStyle w:val="20"/>
      </w:pPr>
    </w:p>
    <w:p w14:paraId="7F35B616" w14:textId="77777777" w:rsidR="00DC763F" w:rsidRPr="004F014A" w:rsidRDefault="00DC763F" w:rsidP="00DC763F">
      <w:pPr>
        <w:tabs>
          <w:tab w:val="left" w:pos="1890"/>
        </w:tabs>
        <w:ind w:firstLine="720"/>
        <w:jc w:val="both"/>
        <w:rPr>
          <w:sz w:val="28"/>
          <w:szCs w:val="28"/>
        </w:rPr>
      </w:pPr>
      <w:r>
        <w:rPr>
          <w:sz w:val="28"/>
          <w:szCs w:val="28"/>
        </w:rPr>
        <w:t>Таким образом, и</w:t>
      </w:r>
      <w:r w:rsidRPr="004F014A">
        <w:rPr>
          <w:sz w:val="28"/>
          <w:szCs w:val="28"/>
        </w:rPr>
        <w:t>того</w:t>
      </w:r>
      <w:r>
        <w:rPr>
          <w:sz w:val="28"/>
          <w:szCs w:val="28"/>
        </w:rPr>
        <w:t>вая</w:t>
      </w:r>
      <w:r w:rsidRPr="004F014A">
        <w:rPr>
          <w:sz w:val="28"/>
          <w:szCs w:val="28"/>
        </w:rPr>
        <w:t xml:space="preserve"> сумма подконтрольных расходов, подлежащая включению в необходимую валовую выручку в 20</w:t>
      </w:r>
      <w:r>
        <w:rPr>
          <w:sz w:val="28"/>
          <w:szCs w:val="28"/>
        </w:rPr>
        <w:t>22</w:t>
      </w:r>
      <w:r w:rsidRPr="004F014A">
        <w:rPr>
          <w:sz w:val="28"/>
          <w:szCs w:val="28"/>
        </w:rPr>
        <w:t xml:space="preserve"> году, по мнению экспертов, составит </w:t>
      </w:r>
      <w:r>
        <w:rPr>
          <w:sz w:val="28"/>
          <w:szCs w:val="28"/>
        </w:rPr>
        <w:t>395 817 </w:t>
      </w:r>
      <w:r w:rsidRPr="004F014A">
        <w:rPr>
          <w:sz w:val="28"/>
          <w:szCs w:val="28"/>
        </w:rPr>
        <w:t>тыс. руб.</w:t>
      </w:r>
      <w:r>
        <w:rPr>
          <w:sz w:val="28"/>
          <w:szCs w:val="28"/>
        </w:rPr>
        <w:t xml:space="preserve"> (261 848 + 133 969).</w:t>
      </w:r>
    </w:p>
    <w:p w14:paraId="4A975849" w14:textId="77777777" w:rsidR="00DC763F" w:rsidRDefault="00DC763F" w:rsidP="00DC763F"/>
    <w:p w14:paraId="2B22D0BF" w14:textId="77777777" w:rsidR="00DC763F" w:rsidRPr="001C2C00" w:rsidRDefault="00DC763F" w:rsidP="00DC763F"/>
    <w:p w14:paraId="71AEFC43" w14:textId="77777777" w:rsidR="00DC763F" w:rsidRPr="00C00AE9" w:rsidRDefault="00DC763F" w:rsidP="00DC763F">
      <w:pPr>
        <w:pStyle w:val="20"/>
      </w:pPr>
      <w:r w:rsidRPr="00C00AE9">
        <w:t>Неподконтрольные расходы</w:t>
      </w:r>
      <w:bookmarkEnd w:id="362"/>
    </w:p>
    <w:p w14:paraId="61107E1D" w14:textId="77777777" w:rsidR="00DC763F" w:rsidRPr="00C00AE9" w:rsidRDefault="00DC763F" w:rsidP="00DC763F">
      <w:pPr>
        <w:ind w:firstLine="851"/>
        <w:jc w:val="both"/>
        <w:rPr>
          <w:sz w:val="28"/>
          <w:szCs w:val="28"/>
        </w:rPr>
      </w:pPr>
    </w:p>
    <w:p w14:paraId="50C30E67" w14:textId="77777777" w:rsidR="00DC763F" w:rsidRPr="00C00AE9" w:rsidRDefault="00DC763F" w:rsidP="00DC763F">
      <w:pPr>
        <w:pStyle w:val="20"/>
        <w:jc w:val="both"/>
      </w:pPr>
      <w:bookmarkStart w:id="363" w:name="_Toc58702795"/>
      <w:r w:rsidRPr="00C00AE9">
        <w:t>Расходы на оплату услуг, оказываемых организациями, осуществляющими регулируемые виды деятельности</w:t>
      </w:r>
      <w:bookmarkEnd w:id="363"/>
    </w:p>
    <w:p w14:paraId="660C6686" w14:textId="77777777" w:rsidR="00DC763F" w:rsidRPr="00475110" w:rsidRDefault="00DC763F" w:rsidP="00DC763F">
      <w:pPr>
        <w:ind w:firstLine="851"/>
        <w:jc w:val="both"/>
        <w:rPr>
          <w:sz w:val="28"/>
          <w:szCs w:val="28"/>
        </w:rPr>
      </w:pPr>
      <w:r w:rsidRPr="00475110">
        <w:rPr>
          <w:sz w:val="28"/>
          <w:szCs w:val="28"/>
        </w:rPr>
        <w:t xml:space="preserve">Данные расходы рассчитываются в соответствии с пунктами 28 и 31 Основ ценообразования. </w:t>
      </w:r>
      <w:r w:rsidRPr="006C472F">
        <w:rPr>
          <w:sz w:val="28"/>
          <w:szCs w:val="28"/>
        </w:rPr>
        <w:t>Расходы по данной статье в 20</w:t>
      </w:r>
      <w:r>
        <w:rPr>
          <w:sz w:val="28"/>
          <w:szCs w:val="28"/>
        </w:rPr>
        <w:t>20</w:t>
      </w:r>
      <w:r w:rsidRPr="006C472F">
        <w:rPr>
          <w:sz w:val="28"/>
          <w:szCs w:val="28"/>
        </w:rPr>
        <w:t xml:space="preserve"> году предприятием не осуществлялись</w:t>
      </w:r>
      <w:r>
        <w:rPr>
          <w:sz w:val="28"/>
          <w:szCs w:val="28"/>
        </w:rPr>
        <w:t xml:space="preserve"> и на 2022 год не заявлялись</w:t>
      </w:r>
      <w:r w:rsidRPr="006C472F">
        <w:rPr>
          <w:sz w:val="28"/>
          <w:szCs w:val="28"/>
        </w:rPr>
        <w:t>.</w:t>
      </w:r>
    </w:p>
    <w:p w14:paraId="04C60C1C" w14:textId="77777777" w:rsidR="00DC763F" w:rsidRPr="00475110" w:rsidRDefault="00DC763F" w:rsidP="00DC763F">
      <w:pPr>
        <w:ind w:firstLine="851"/>
        <w:jc w:val="both"/>
        <w:rPr>
          <w:sz w:val="28"/>
          <w:szCs w:val="28"/>
        </w:rPr>
      </w:pPr>
    </w:p>
    <w:p w14:paraId="3CCB3117" w14:textId="77777777" w:rsidR="00DC763F" w:rsidRPr="00475110" w:rsidRDefault="00DC763F" w:rsidP="00DC763F">
      <w:pPr>
        <w:pStyle w:val="20"/>
      </w:pPr>
      <w:bookmarkStart w:id="364" w:name="_Toc58702796"/>
      <w:r w:rsidRPr="00475110">
        <w:t>Концессионная плата</w:t>
      </w:r>
      <w:bookmarkEnd w:id="364"/>
      <w:r w:rsidRPr="00475110">
        <w:t xml:space="preserve"> </w:t>
      </w:r>
    </w:p>
    <w:p w14:paraId="5A270B8E" w14:textId="77777777" w:rsidR="00DC763F" w:rsidRPr="00DD0687" w:rsidRDefault="00DC763F" w:rsidP="00DC763F">
      <w:pPr>
        <w:ind w:firstLine="851"/>
        <w:jc w:val="both"/>
        <w:rPr>
          <w:sz w:val="28"/>
          <w:szCs w:val="28"/>
        </w:rPr>
      </w:pPr>
      <w:r w:rsidRPr="00475110">
        <w:rPr>
          <w:sz w:val="28"/>
          <w:szCs w:val="28"/>
        </w:rPr>
        <w:t xml:space="preserve">Концессионная плата рассчитывается с учетом пункта 45 Основ ценообразования. </w:t>
      </w:r>
      <w:r w:rsidRPr="006C472F">
        <w:rPr>
          <w:sz w:val="28"/>
          <w:szCs w:val="28"/>
        </w:rPr>
        <w:t>Расходы по данной статье в 20</w:t>
      </w:r>
      <w:r>
        <w:rPr>
          <w:sz w:val="28"/>
          <w:szCs w:val="28"/>
        </w:rPr>
        <w:t>20</w:t>
      </w:r>
      <w:r w:rsidRPr="006C472F">
        <w:rPr>
          <w:sz w:val="28"/>
          <w:szCs w:val="28"/>
        </w:rPr>
        <w:t xml:space="preserve"> году предприятием не осуществлялись</w:t>
      </w:r>
      <w:r>
        <w:rPr>
          <w:sz w:val="28"/>
          <w:szCs w:val="28"/>
        </w:rPr>
        <w:t xml:space="preserve"> и на 2022 год не заявлялись</w:t>
      </w:r>
      <w:r w:rsidRPr="006C472F">
        <w:rPr>
          <w:sz w:val="28"/>
          <w:szCs w:val="28"/>
        </w:rPr>
        <w:t>.</w:t>
      </w:r>
    </w:p>
    <w:p w14:paraId="26F33C60" w14:textId="77777777" w:rsidR="00DC763F" w:rsidRPr="00C00AE9" w:rsidRDefault="00DC763F" w:rsidP="00DC763F">
      <w:pPr>
        <w:ind w:firstLine="851"/>
        <w:jc w:val="both"/>
        <w:rPr>
          <w:sz w:val="28"/>
          <w:szCs w:val="28"/>
        </w:rPr>
      </w:pPr>
    </w:p>
    <w:p w14:paraId="5C5FF708" w14:textId="77777777" w:rsidR="00DC763F" w:rsidRPr="00C00AE9" w:rsidRDefault="00DC763F" w:rsidP="00DC763F">
      <w:pPr>
        <w:pStyle w:val="20"/>
      </w:pPr>
      <w:bookmarkStart w:id="365" w:name="_Toc58702797"/>
      <w:r w:rsidRPr="00C00AE9">
        <w:t>Арендная плата</w:t>
      </w:r>
      <w:bookmarkEnd w:id="365"/>
    </w:p>
    <w:p w14:paraId="6894C4AC" w14:textId="77777777" w:rsidR="00DC763F" w:rsidRPr="003C146B" w:rsidRDefault="00DC763F" w:rsidP="00DC763F">
      <w:pPr>
        <w:ind w:firstLine="851"/>
        <w:jc w:val="both"/>
        <w:rPr>
          <w:sz w:val="28"/>
          <w:szCs w:val="28"/>
        </w:rPr>
      </w:pPr>
      <w:r w:rsidRPr="003C146B">
        <w:rPr>
          <w:sz w:val="28"/>
          <w:szCs w:val="28"/>
        </w:rPr>
        <w:t xml:space="preserve">В неподконтрольные расходы включается арендная плата только в части имущества, используемого для осуществления </w:t>
      </w:r>
      <w:proofErr w:type="gramStart"/>
      <w:r w:rsidRPr="003C146B">
        <w:rPr>
          <w:sz w:val="28"/>
          <w:szCs w:val="28"/>
        </w:rPr>
        <w:t>регулируемой деятельности</w:t>
      </w:r>
      <w:proofErr w:type="gramEnd"/>
      <w:r w:rsidRPr="003C146B">
        <w:rPr>
          <w:sz w:val="28"/>
          <w:szCs w:val="28"/>
        </w:rPr>
        <w:t xml:space="preserve"> и определяется в соответствии с пунктами 45 и 65 Основ ценообразования.</w:t>
      </w:r>
    </w:p>
    <w:p w14:paraId="2E49E15D" w14:textId="77777777" w:rsidR="00DC763F" w:rsidRPr="003C146B" w:rsidRDefault="00DC763F" w:rsidP="00DC763F">
      <w:pPr>
        <w:ind w:firstLine="851"/>
        <w:jc w:val="both"/>
        <w:rPr>
          <w:sz w:val="28"/>
          <w:szCs w:val="28"/>
        </w:rPr>
      </w:pPr>
      <w:r w:rsidRPr="003C146B">
        <w:rPr>
          <w:sz w:val="28"/>
          <w:szCs w:val="28"/>
        </w:rPr>
        <w:t>Предприятием расходы по данной статье на 20</w:t>
      </w:r>
      <w:r>
        <w:rPr>
          <w:sz w:val="28"/>
          <w:szCs w:val="28"/>
        </w:rPr>
        <w:t>22</w:t>
      </w:r>
      <w:r w:rsidRPr="003C146B">
        <w:rPr>
          <w:sz w:val="28"/>
          <w:szCs w:val="28"/>
        </w:rPr>
        <w:t xml:space="preserve"> год </w:t>
      </w:r>
      <w:r>
        <w:rPr>
          <w:sz w:val="28"/>
          <w:szCs w:val="28"/>
        </w:rPr>
        <w:t>не заявлены</w:t>
      </w:r>
      <w:r w:rsidRPr="003C146B">
        <w:rPr>
          <w:sz w:val="28"/>
          <w:szCs w:val="28"/>
        </w:rPr>
        <w:t>.</w:t>
      </w:r>
    </w:p>
    <w:p w14:paraId="63576F52" w14:textId="77777777" w:rsidR="00DC763F" w:rsidRPr="003C146B" w:rsidRDefault="00DC763F" w:rsidP="00DC763F">
      <w:pPr>
        <w:ind w:firstLine="851"/>
        <w:jc w:val="both"/>
        <w:rPr>
          <w:sz w:val="28"/>
          <w:szCs w:val="28"/>
        </w:rPr>
      </w:pPr>
    </w:p>
    <w:p w14:paraId="2C568205" w14:textId="77777777" w:rsidR="00DC763F" w:rsidRPr="00C00AE9" w:rsidRDefault="00DC763F" w:rsidP="00DC763F">
      <w:pPr>
        <w:pStyle w:val="20"/>
      </w:pPr>
      <w:bookmarkStart w:id="366" w:name="_Toc58702798"/>
      <w:r w:rsidRPr="00C00AE9">
        <w:t>Расходы на уплату налогов, сборов и других обязательных платежей</w:t>
      </w:r>
      <w:bookmarkEnd w:id="366"/>
    </w:p>
    <w:p w14:paraId="0DC6BC82" w14:textId="77777777" w:rsidR="00DC763F" w:rsidRPr="00B537EA" w:rsidRDefault="00DC763F" w:rsidP="00DC763F">
      <w:pPr>
        <w:pStyle w:val="20"/>
        <w:rPr>
          <w:b w:val="0"/>
          <w:i/>
        </w:rPr>
      </w:pPr>
      <w:bookmarkStart w:id="367" w:name="_Toc58702799"/>
      <w:r w:rsidRPr="00B537EA">
        <w:rPr>
          <w:b w:val="0"/>
          <w:i/>
        </w:rPr>
        <w:t>Плата за выбросы и сбросы загрязняющих веществ в окружающую среду</w:t>
      </w:r>
      <w:bookmarkEnd w:id="367"/>
      <w:r w:rsidRPr="00B537EA">
        <w:rPr>
          <w:b w:val="0"/>
          <w:i/>
        </w:rPr>
        <w:t xml:space="preserve"> </w:t>
      </w:r>
    </w:p>
    <w:p w14:paraId="1C3A6DAB" w14:textId="77777777" w:rsidR="00DC763F" w:rsidRPr="00744CA8" w:rsidRDefault="00DC763F" w:rsidP="00DC763F">
      <w:pPr>
        <w:ind w:firstLine="851"/>
        <w:jc w:val="both"/>
        <w:rPr>
          <w:sz w:val="28"/>
          <w:szCs w:val="28"/>
        </w:rPr>
      </w:pPr>
      <w:r w:rsidRPr="00744CA8">
        <w:rPr>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088DF392" w14:textId="77777777" w:rsidR="00DC763F" w:rsidRPr="00744CA8" w:rsidRDefault="00DC763F" w:rsidP="00DC763F">
      <w:pPr>
        <w:ind w:firstLine="851"/>
        <w:jc w:val="both"/>
        <w:rPr>
          <w:sz w:val="28"/>
          <w:szCs w:val="28"/>
        </w:rPr>
      </w:pPr>
      <w:r w:rsidRPr="00744CA8">
        <w:rPr>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№632.</w:t>
      </w:r>
    </w:p>
    <w:p w14:paraId="48C5CF3A" w14:textId="77777777" w:rsidR="00DC763F" w:rsidRDefault="00DC763F" w:rsidP="00DC763F">
      <w:pPr>
        <w:ind w:firstLine="851"/>
        <w:jc w:val="both"/>
        <w:rPr>
          <w:sz w:val="28"/>
          <w:szCs w:val="28"/>
        </w:rPr>
      </w:pPr>
      <w:r w:rsidRPr="006C472F">
        <w:rPr>
          <w:sz w:val="28"/>
          <w:szCs w:val="28"/>
        </w:rPr>
        <w:t xml:space="preserve">Расходы по данной статье предприятием </w:t>
      </w:r>
      <w:r>
        <w:rPr>
          <w:sz w:val="28"/>
          <w:szCs w:val="28"/>
        </w:rPr>
        <w:t>на 2022 год планируются в размере 47 тыс. руб. В связи с недостаточностью обосновывающих материалов, эксперты предлагают указанные расходы исключить в полном объеме.</w:t>
      </w:r>
    </w:p>
    <w:p w14:paraId="67ABBDD5" w14:textId="77777777" w:rsidR="00DC763F" w:rsidRDefault="00DC763F" w:rsidP="00DC763F">
      <w:pPr>
        <w:ind w:firstLine="851"/>
        <w:jc w:val="both"/>
        <w:rPr>
          <w:sz w:val="28"/>
          <w:szCs w:val="28"/>
        </w:rPr>
      </w:pPr>
    </w:p>
    <w:p w14:paraId="429E8572" w14:textId="77777777" w:rsidR="00DC763F" w:rsidRPr="0014534D" w:rsidRDefault="00DC763F" w:rsidP="00DC763F">
      <w:pPr>
        <w:pStyle w:val="20"/>
        <w:rPr>
          <w:b w:val="0"/>
          <w:i/>
        </w:rPr>
      </w:pPr>
      <w:bookmarkStart w:id="368" w:name="_Toc58702800"/>
      <w:r w:rsidRPr="0014534D">
        <w:rPr>
          <w:b w:val="0"/>
          <w:i/>
        </w:rPr>
        <w:lastRenderedPageBreak/>
        <w:t>Расходы на страхование</w:t>
      </w:r>
      <w:bookmarkEnd w:id="368"/>
    </w:p>
    <w:p w14:paraId="567243EC" w14:textId="77777777" w:rsidR="00DC763F" w:rsidRPr="00B61C3D" w:rsidRDefault="00DC763F" w:rsidP="00DC763F">
      <w:pPr>
        <w:ind w:firstLine="851"/>
        <w:jc w:val="both"/>
        <w:rPr>
          <w:sz w:val="28"/>
          <w:szCs w:val="28"/>
        </w:rPr>
      </w:pPr>
      <w:r w:rsidRPr="00B61C3D">
        <w:rPr>
          <w:sz w:val="28"/>
          <w:szCs w:val="28"/>
        </w:rPr>
        <w:t>В соответствии с п.5 ст. 253 НК РФ расходы на обязательное и добровольное страхование относятся к расходам, связанные с производством и реализацией.</w:t>
      </w:r>
    </w:p>
    <w:p w14:paraId="78A4A8F2" w14:textId="77777777" w:rsidR="00DC763F" w:rsidRDefault="00DC763F" w:rsidP="00DC763F">
      <w:pPr>
        <w:ind w:firstLine="851"/>
        <w:jc w:val="both"/>
        <w:rPr>
          <w:sz w:val="28"/>
          <w:szCs w:val="28"/>
        </w:rPr>
      </w:pPr>
      <w:r w:rsidRPr="00B61C3D">
        <w:rPr>
          <w:sz w:val="28"/>
          <w:szCs w:val="28"/>
        </w:rPr>
        <w:t>Предприятие учитывает в данной статье расходы на</w:t>
      </w:r>
      <w:r>
        <w:rPr>
          <w:sz w:val="28"/>
          <w:szCs w:val="28"/>
        </w:rPr>
        <w:t>:</w:t>
      </w:r>
    </w:p>
    <w:p w14:paraId="5FF2418D" w14:textId="77777777" w:rsidR="00DC763F" w:rsidRDefault="00DC763F" w:rsidP="00DC763F">
      <w:pPr>
        <w:ind w:firstLine="851"/>
        <w:jc w:val="both"/>
        <w:rPr>
          <w:sz w:val="28"/>
          <w:szCs w:val="28"/>
        </w:rPr>
      </w:pPr>
      <w:r>
        <w:rPr>
          <w:sz w:val="28"/>
          <w:szCs w:val="28"/>
        </w:rPr>
        <w:t xml:space="preserve">- </w:t>
      </w:r>
      <w:r w:rsidRPr="00B964E4">
        <w:rPr>
          <w:sz w:val="28"/>
          <w:szCs w:val="28"/>
        </w:rPr>
        <w:t>страхование гражданской ответственности владельца опасного объекта за причинение вреда в результате аварии на опасном объекте</w:t>
      </w:r>
      <w:r>
        <w:rPr>
          <w:sz w:val="28"/>
          <w:szCs w:val="28"/>
        </w:rPr>
        <w:t>;</w:t>
      </w:r>
    </w:p>
    <w:p w14:paraId="6BC99EF4" w14:textId="77777777" w:rsidR="00DC763F" w:rsidRDefault="00DC763F" w:rsidP="00DC763F">
      <w:pPr>
        <w:ind w:firstLine="851"/>
        <w:jc w:val="both"/>
        <w:rPr>
          <w:sz w:val="28"/>
          <w:szCs w:val="28"/>
        </w:rPr>
      </w:pPr>
      <w:r w:rsidRPr="00B61C3D">
        <w:rPr>
          <w:sz w:val="28"/>
          <w:szCs w:val="28"/>
        </w:rPr>
        <w:t>- коллективное добро</w:t>
      </w:r>
      <w:r>
        <w:rPr>
          <w:sz w:val="28"/>
          <w:szCs w:val="28"/>
        </w:rPr>
        <w:t>вольное медицинское страхование.</w:t>
      </w:r>
    </w:p>
    <w:p w14:paraId="30E3E396" w14:textId="77777777" w:rsidR="00DC763F" w:rsidRPr="00A617CE" w:rsidRDefault="00DC763F" w:rsidP="00DC763F">
      <w:pPr>
        <w:ind w:firstLine="851"/>
        <w:jc w:val="both"/>
        <w:rPr>
          <w:sz w:val="28"/>
          <w:szCs w:val="28"/>
        </w:rPr>
      </w:pPr>
      <w:r w:rsidRPr="00A617CE">
        <w:rPr>
          <w:sz w:val="28"/>
          <w:szCs w:val="28"/>
        </w:rPr>
        <w:t>По данной статье предприятие предлагает расходы на 20</w:t>
      </w:r>
      <w:r>
        <w:rPr>
          <w:sz w:val="28"/>
          <w:szCs w:val="28"/>
        </w:rPr>
        <w:t>22</w:t>
      </w:r>
      <w:r w:rsidRPr="00A617CE">
        <w:rPr>
          <w:sz w:val="28"/>
          <w:szCs w:val="28"/>
        </w:rPr>
        <w:t xml:space="preserve"> год в сумме </w:t>
      </w:r>
      <w:r>
        <w:rPr>
          <w:sz w:val="28"/>
          <w:szCs w:val="28"/>
        </w:rPr>
        <w:t>423 </w:t>
      </w:r>
      <w:r w:rsidRPr="00A617CE">
        <w:rPr>
          <w:sz w:val="28"/>
          <w:szCs w:val="28"/>
        </w:rPr>
        <w:t xml:space="preserve">тыс. руб. </w:t>
      </w:r>
    </w:p>
    <w:p w14:paraId="319ECF87" w14:textId="77777777" w:rsidR="00DC763F" w:rsidRDefault="00DC763F" w:rsidP="00DC763F">
      <w:pPr>
        <w:ind w:firstLine="851"/>
        <w:jc w:val="both"/>
        <w:rPr>
          <w:sz w:val="28"/>
          <w:szCs w:val="28"/>
        </w:rPr>
      </w:pPr>
      <w:r>
        <w:rPr>
          <w:sz w:val="28"/>
          <w:szCs w:val="28"/>
        </w:rPr>
        <w:t xml:space="preserve">Договор 4529 </w:t>
      </w:r>
      <w:r>
        <w:rPr>
          <w:sz w:val="28"/>
          <w:szCs w:val="28"/>
          <w:lang w:val="en-US"/>
        </w:rPr>
        <w:t>NL</w:t>
      </w:r>
      <w:r w:rsidRPr="00F34EE3">
        <w:rPr>
          <w:sz w:val="28"/>
          <w:szCs w:val="28"/>
        </w:rPr>
        <w:t xml:space="preserve"> 0048 </w:t>
      </w:r>
      <w:r>
        <w:rPr>
          <w:sz w:val="28"/>
          <w:szCs w:val="28"/>
        </w:rPr>
        <w:t xml:space="preserve">от 24.03.2020 с ДС № 4520 </w:t>
      </w:r>
      <w:r>
        <w:rPr>
          <w:sz w:val="28"/>
          <w:szCs w:val="28"/>
          <w:lang w:val="en-US"/>
        </w:rPr>
        <w:t>NL</w:t>
      </w:r>
      <w:r w:rsidRPr="00F34EE3">
        <w:rPr>
          <w:sz w:val="28"/>
          <w:szCs w:val="28"/>
        </w:rPr>
        <w:t xml:space="preserve"> 0048-001</w:t>
      </w:r>
      <w:r>
        <w:rPr>
          <w:sz w:val="28"/>
          <w:szCs w:val="28"/>
        </w:rPr>
        <w:t xml:space="preserve"> от 05.08.2020.</w:t>
      </w:r>
    </w:p>
    <w:p w14:paraId="348C464F" w14:textId="77777777" w:rsidR="00DC763F" w:rsidRDefault="00DC763F" w:rsidP="00DC763F">
      <w:pPr>
        <w:ind w:firstLine="851"/>
        <w:jc w:val="both"/>
        <w:rPr>
          <w:sz w:val="28"/>
          <w:szCs w:val="28"/>
        </w:rPr>
      </w:pPr>
      <w:r w:rsidRPr="005561C4">
        <w:rPr>
          <w:sz w:val="28"/>
          <w:szCs w:val="28"/>
        </w:rPr>
        <w:t>Договор № 45</w:t>
      </w:r>
      <w:r>
        <w:rPr>
          <w:sz w:val="28"/>
          <w:szCs w:val="28"/>
        </w:rPr>
        <w:t>20</w:t>
      </w:r>
      <w:r w:rsidRPr="005561C4">
        <w:rPr>
          <w:sz w:val="28"/>
          <w:szCs w:val="28"/>
        </w:rPr>
        <w:t xml:space="preserve"> LM 00</w:t>
      </w:r>
      <w:r>
        <w:rPr>
          <w:sz w:val="28"/>
          <w:szCs w:val="28"/>
        </w:rPr>
        <w:t>74</w:t>
      </w:r>
      <w:r w:rsidRPr="005561C4">
        <w:rPr>
          <w:sz w:val="28"/>
          <w:szCs w:val="28"/>
        </w:rPr>
        <w:t xml:space="preserve"> от 0</w:t>
      </w:r>
      <w:r>
        <w:rPr>
          <w:sz w:val="28"/>
          <w:szCs w:val="28"/>
        </w:rPr>
        <w:t>1</w:t>
      </w:r>
      <w:r w:rsidRPr="005561C4">
        <w:rPr>
          <w:sz w:val="28"/>
          <w:szCs w:val="28"/>
        </w:rPr>
        <w:t>.0</w:t>
      </w:r>
      <w:r>
        <w:rPr>
          <w:sz w:val="28"/>
          <w:szCs w:val="28"/>
        </w:rPr>
        <w:t>9</w:t>
      </w:r>
      <w:r w:rsidRPr="005561C4">
        <w:rPr>
          <w:sz w:val="28"/>
          <w:szCs w:val="28"/>
        </w:rPr>
        <w:t>.20</w:t>
      </w:r>
      <w:r>
        <w:rPr>
          <w:sz w:val="28"/>
          <w:szCs w:val="28"/>
        </w:rPr>
        <w:t>20</w:t>
      </w:r>
      <w:r w:rsidRPr="005561C4">
        <w:rPr>
          <w:sz w:val="28"/>
          <w:szCs w:val="28"/>
        </w:rPr>
        <w:t xml:space="preserve"> с АО </w:t>
      </w:r>
      <w:r>
        <w:rPr>
          <w:sz w:val="28"/>
          <w:szCs w:val="28"/>
        </w:rPr>
        <w:t>«СОГАЗ».</w:t>
      </w:r>
    </w:p>
    <w:p w14:paraId="04721D7E" w14:textId="77777777" w:rsidR="00DC763F" w:rsidRPr="005561C4" w:rsidRDefault="00DC763F" w:rsidP="00DC763F">
      <w:pPr>
        <w:ind w:firstLine="851"/>
        <w:jc w:val="both"/>
        <w:rPr>
          <w:sz w:val="28"/>
          <w:szCs w:val="28"/>
        </w:rPr>
      </w:pPr>
      <w:r>
        <w:rPr>
          <w:sz w:val="28"/>
          <w:szCs w:val="28"/>
        </w:rPr>
        <w:t>Выписка из протокола № 62-сгк от 14.08.2020 заседания Центральной закупочной комиссии.</w:t>
      </w:r>
    </w:p>
    <w:p w14:paraId="28E2279E" w14:textId="77777777" w:rsidR="00DC763F" w:rsidRDefault="00DC763F" w:rsidP="00DC763F">
      <w:pPr>
        <w:ind w:firstLine="851"/>
        <w:jc w:val="both"/>
        <w:rPr>
          <w:sz w:val="28"/>
          <w:szCs w:val="28"/>
        </w:rPr>
      </w:pPr>
      <w:r>
        <w:rPr>
          <w:sz w:val="28"/>
          <w:szCs w:val="28"/>
        </w:rPr>
        <w:t>Проанализировав представленные материалы, э</w:t>
      </w:r>
      <w:r w:rsidRPr="006932A5">
        <w:rPr>
          <w:sz w:val="28"/>
          <w:szCs w:val="28"/>
        </w:rPr>
        <w:t>ксперты предлагают включить в НВВ на 20</w:t>
      </w:r>
      <w:r>
        <w:rPr>
          <w:sz w:val="28"/>
          <w:szCs w:val="28"/>
        </w:rPr>
        <w:t xml:space="preserve">22 </w:t>
      </w:r>
      <w:r w:rsidRPr="006932A5">
        <w:rPr>
          <w:sz w:val="28"/>
          <w:szCs w:val="28"/>
        </w:rPr>
        <w:t>год расходы в размере</w:t>
      </w:r>
      <w:r>
        <w:rPr>
          <w:sz w:val="28"/>
          <w:szCs w:val="28"/>
        </w:rPr>
        <w:t xml:space="preserve"> 8</w:t>
      </w:r>
      <w:r w:rsidRPr="00984AA8">
        <w:rPr>
          <w:color w:val="FF0000"/>
          <w:sz w:val="28"/>
          <w:szCs w:val="28"/>
        </w:rPr>
        <w:t> </w:t>
      </w:r>
      <w:r w:rsidRPr="006932A5">
        <w:rPr>
          <w:sz w:val="28"/>
          <w:szCs w:val="28"/>
        </w:rPr>
        <w:t>тыс.</w:t>
      </w:r>
      <w:r>
        <w:rPr>
          <w:sz w:val="28"/>
          <w:szCs w:val="28"/>
        </w:rPr>
        <w:t xml:space="preserve"> руб. – расходы на </w:t>
      </w:r>
      <w:r w:rsidRPr="00FB32CD">
        <w:rPr>
          <w:sz w:val="28"/>
          <w:szCs w:val="28"/>
        </w:rPr>
        <w:t>страховани</w:t>
      </w:r>
      <w:r>
        <w:rPr>
          <w:sz w:val="28"/>
          <w:szCs w:val="28"/>
        </w:rPr>
        <w:t>е</w:t>
      </w:r>
      <w:r w:rsidRPr="00FB32CD">
        <w:rPr>
          <w:sz w:val="28"/>
          <w:szCs w:val="28"/>
        </w:rPr>
        <w:t xml:space="preserve"> гражданской ответственности владельца опасного объекта за причинение вреда в результате аварии на опасном объекте</w:t>
      </w:r>
      <w:r>
        <w:rPr>
          <w:sz w:val="28"/>
          <w:szCs w:val="28"/>
        </w:rPr>
        <w:t>.</w:t>
      </w:r>
    </w:p>
    <w:p w14:paraId="07169EC3" w14:textId="77777777" w:rsidR="00DC763F" w:rsidRDefault="00DC763F" w:rsidP="00DC763F">
      <w:pPr>
        <w:ind w:firstLine="851"/>
        <w:jc w:val="both"/>
        <w:rPr>
          <w:sz w:val="28"/>
          <w:szCs w:val="28"/>
        </w:rPr>
      </w:pPr>
      <w:r>
        <w:rPr>
          <w:sz w:val="28"/>
          <w:szCs w:val="28"/>
        </w:rPr>
        <w:t>Корректировка предложения предприятия составила 415 тыс. руб. в сторону снижения в связи исключением расходов на добровольное медицинское страхование.</w:t>
      </w:r>
    </w:p>
    <w:p w14:paraId="09D54176" w14:textId="77777777" w:rsidR="00DC763F" w:rsidRDefault="00DC763F" w:rsidP="00DC763F">
      <w:pPr>
        <w:ind w:firstLine="851"/>
        <w:jc w:val="both"/>
        <w:rPr>
          <w:sz w:val="28"/>
          <w:szCs w:val="28"/>
        </w:rPr>
      </w:pPr>
    </w:p>
    <w:p w14:paraId="553CFC32" w14:textId="77777777" w:rsidR="00DC763F" w:rsidRPr="0014534D" w:rsidRDefault="00DC763F" w:rsidP="00DC763F">
      <w:pPr>
        <w:ind w:firstLine="851"/>
        <w:jc w:val="both"/>
        <w:rPr>
          <w:sz w:val="28"/>
          <w:szCs w:val="28"/>
        </w:rPr>
      </w:pPr>
    </w:p>
    <w:p w14:paraId="1FA3EA13" w14:textId="77777777" w:rsidR="00DC763F" w:rsidRPr="0014534D" w:rsidRDefault="00DC763F" w:rsidP="00DC763F">
      <w:pPr>
        <w:pStyle w:val="20"/>
        <w:rPr>
          <w:b w:val="0"/>
          <w:i/>
        </w:rPr>
      </w:pPr>
      <w:bookmarkStart w:id="369" w:name="_Toc58702801"/>
      <w:r w:rsidRPr="0014534D">
        <w:rPr>
          <w:b w:val="0"/>
          <w:i/>
        </w:rPr>
        <w:t>Иные расходы</w:t>
      </w:r>
      <w:bookmarkEnd w:id="369"/>
    </w:p>
    <w:p w14:paraId="6E57A18F" w14:textId="77777777" w:rsidR="00DC763F" w:rsidRDefault="00DC763F" w:rsidP="00DC763F">
      <w:pPr>
        <w:ind w:firstLine="851"/>
        <w:jc w:val="both"/>
        <w:rPr>
          <w:sz w:val="28"/>
          <w:szCs w:val="28"/>
        </w:rPr>
      </w:pPr>
      <w:r w:rsidRPr="00B3192B">
        <w:rPr>
          <w:sz w:val="28"/>
          <w:szCs w:val="28"/>
        </w:rPr>
        <w:t xml:space="preserve">По данной статье в состав расходов на регулируемую деятельность </w:t>
      </w:r>
      <w:r>
        <w:rPr>
          <w:sz w:val="28"/>
          <w:szCs w:val="28"/>
        </w:rPr>
        <w:t>предприятие</w:t>
      </w:r>
      <w:r w:rsidRPr="00B3192B">
        <w:rPr>
          <w:sz w:val="28"/>
          <w:szCs w:val="28"/>
        </w:rPr>
        <w:t xml:space="preserve"> включает расходы по оплате налогов: налог на имущество, </w:t>
      </w:r>
      <w:r>
        <w:rPr>
          <w:sz w:val="28"/>
          <w:szCs w:val="28"/>
        </w:rPr>
        <w:t>земельные платежи (</w:t>
      </w:r>
      <w:r w:rsidRPr="00B3192B">
        <w:rPr>
          <w:sz w:val="28"/>
          <w:szCs w:val="28"/>
        </w:rPr>
        <w:t>земельный налог и арендная плата за землю</w:t>
      </w:r>
      <w:r>
        <w:rPr>
          <w:sz w:val="28"/>
          <w:szCs w:val="28"/>
        </w:rPr>
        <w:t>)</w:t>
      </w:r>
      <w:r w:rsidRPr="00B3192B">
        <w:rPr>
          <w:sz w:val="28"/>
          <w:szCs w:val="28"/>
        </w:rPr>
        <w:t xml:space="preserve">, </w:t>
      </w:r>
      <w:r>
        <w:rPr>
          <w:sz w:val="28"/>
          <w:szCs w:val="28"/>
        </w:rPr>
        <w:t xml:space="preserve">транспортный налог, </w:t>
      </w:r>
      <w:r w:rsidRPr="00B3192B">
        <w:rPr>
          <w:sz w:val="28"/>
          <w:szCs w:val="28"/>
        </w:rPr>
        <w:t>прочие налоги (госпошлина).</w:t>
      </w:r>
    </w:p>
    <w:p w14:paraId="32DDCFCE" w14:textId="77777777" w:rsidR="00DC763F" w:rsidRPr="00321B68" w:rsidRDefault="00DC763F" w:rsidP="00DC763F">
      <w:pPr>
        <w:ind w:firstLine="851"/>
        <w:jc w:val="both"/>
        <w:rPr>
          <w:sz w:val="28"/>
          <w:szCs w:val="28"/>
        </w:rPr>
      </w:pPr>
      <w:r w:rsidRPr="00321B68">
        <w:rPr>
          <w:sz w:val="28"/>
          <w:szCs w:val="28"/>
        </w:rPr>
        <w:t xml:space="preserve">В качестве обоснования представлены </w:t>
      </w:r>
      <w:r>
        <w:rPr>
          <w:sz w:val="28"/>
          <w:szCs w:val="28"/>
        </w:rPr>
        <w:t>декларации за 2020</w:t>
      </w:r>
      <w:r w:rsidRPr="00321B68">
        <w:rPr>
          <w:sz w:val="28"/>
          <w:szCs w:val="28"/>
        </w:rPr>
        <w:t xml:space="preserve"> год, подтверждение факта по налогам </w:t>
      </w:r>
      <w:r>
        <w:rPr>
          <w:sz w:val="28"/>
          <w:szCs w:val="28"/>
        </w:rPr>
        <w:t>за 2020 год, выгрузки из бухгалтерских программ, расчеты на 2022 год.</w:t>
      </w:r>
    </w:p>
    <w:p w14:paraId="0279D833" w14:textId="77777777" w:rsidR="00DC763F" w:rsidRDefault="00DC763F" w:rsidP="00DC763F">
      <w:pPr>
        <w:ind w:firstLine="851"/>
        <w:jc w:val="both"/>
        <w:rPr>
          <w:sz w:val="28"/>
          <w:szCs w:val="28"/>
        </w:rPr>
      </w:pPr>
    </w:p>
    <w:p w14:paraId="1767BF26" w14:textId="77777777" w:rsidR="00DC763F" w:rsidRPr="0014534D" w:rsidRDefault="00DC763F" w:rsidP="00DC763F">
      <w:pPr>
        <w:pStyle w:val="20"/>
        <w:rPr>
          <w:b w:val="0"/>
        </w:rPr>
      </w:pPr>
      <w:bookmarkStart w:id="370" w:name="_Toc58702802"/>
      <w:r w:rsidRPr="0014534D">
        <w:rPr>
          <w:b w:val="0"/>
        </w:rPr>
        <w:t>Налог на имущество</w:t>
      </w:r>
      <w:bookmarkEnd w:id="370"/>
    </w:p>
    <w:p w14:paraId="021CC524" w14:textId="77777777" w:rsidR="00DC763F" w:rsidRPr="00F45097" w:rsidRDefault="00DC763F" w:rsidP="00DC763F">
      <w:pPr>
        <w:ind w:firstLine="851"/>
        <w:jc w:val="both"/>
        <w:rPr>
          <w:sz w:val="28"/>
          <w:szCs w:val="28"/>
        </w:rPr>
      </w:pPr>
      <w:r w:rsidRPr="00F45097">
        <w:rPr>
          <w:sz w:val="28"/>
          <w:szCs w:val="28"/>
        </w:rPr>
        <w:t>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24C3A044" w14:textId="77777777" w:rsidR="00DC763F" w:rsidRDefault="00DC763F" w:rsidP="00DC763F">
      <w:pPr>
        <w:ind w:firstLine="851"/>
        <w:jc w:val="both"/>
        <w:rPr>
          <w:sz w:val="28"/>
          <w:szCs w:val="28"/>
        </w:rPr>
      </w:pPr>
      <w:r w:rsidRPr="00F45097">
        <w:rPr>
          <w:sz w:val="28"/>
          <w:szCs w:val="28"/>
        </w:rPr>
        <w:lastRenderedPageBreak/>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7FE80E4B" w14:textId="77777777" w:rsidR="00DC763F" w:rsidRPr="00A617CE" w:rsidRDefault="00DC763F" w:rsidP="00DC763F">
      <w:pPr>
        <w:ind w:firstLine="851"/>
        <w:jc w:val="both"/>
        <w:rPr>
          <w:sz w:val="28"/>
          <w:szCs w:val="28"/>
        </w:rPr>
      </w:pPr>
      <w:r w:rsidRPr="00A617CE">
        <w:rPr>
          <w:sz w:val="28"/>
          <w:szCs w:val="28"/>
        </w:rPr>
        <w:t>По данной статье предприятие предлагает расходы на 20</w:t>
      </w:r>
      <w:r>
        <w:rPr>
          <w:sz w:val="28"/>
          <w:szCs w:val="28"/>
        </w:rPr>
        <w:t>22</w:t>
      </w:r>
      <w:r w:rsidRPr="00A617CE">
        <w:rPr>
          <w:sz w:val="28"/>
          <w:szCs w:val="28"/>
        </w:rPr>
        <w:t xml:space="preserve"> год в сумме </w:t>
      </w:r>
      <w:r>
        <w:rPr>
          <w:sz w:val="28"/>
          <w:szCs w:val="28"/>
        </w:rPr>
        <w:t>11 362 </w:t>
      </w:r>
      <w:r w:rsidRPr="00A617CE">
        <w:rPr>
          <w:sz w:val="28"/>
          <w:szCs w:val="28"/>
        </w:rPr>
        <w:t>тыс. руб.</w:t>
      </w:r>
      <w:r>
        <w:rPr>
          <w:sz w:val="28"/>
          <w:szCs w:val="28"/>
        </w:rPr>
        <w:t xml:space="preserve"> (9 572 тыс. руб. по собственному имуществу, 1 790 тыс. руб. по концессионному).</w:t>
      </w:r>
      <w:r w:rsidRPr="00A617CE">
        <w:rPr>
          <w:sz w:val="28"/>
          <w:szCs w:val="28"/>
        </w:rPr>
        <w:t xml:space="preserve"> </w:t>
      </w:r>
    </w:p>
    <w:p w14:paraId="04794FEE" w14:textId="77777777" w:rsidR="00DC763F" w:rsidRDefault="00DC763F" w:rsidP="00DC763F">
      <w:pPr>
        <w:ind w:firstLine="851"/>
        <w:jc w:val="both"/>
        <w:rPr>
          <w:sz w:val="28"/>
          <w:szCs w:val="28"/>
        </w:rPr>
      </w:pPr>
      <w:r w:rsidRPr="00F45097">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r>
        <w:rPr>
          <w:sz w:val="28"/>
          <w:szCs w:val="28"/>
        </w:rPr>
        <w:t>Проанализировав представленные материалы, эксперты предлагают учесть расходы, исходя из факта амортизации по собственному имуществу 2020 года: 6 430 тыс. руб</w:t>
      </w:r>
      <w:r w:rsidRPr="00F45097">
        <w:rPr>
          <w:sz w:val="28"/>
          <w:szCs w:val="28"/>
        </w:rPr>
        <w:t>.</w:t>
      </w:r>
      <w:r>
        <w:rPr>
          <w:sz w:val="28"/>
          <w:szCs w:val="28"/>
        </w:rPr>
        <w:t xml:space="preserve"> (4 640 тыс. руб. по собственному имуществу, 1 790 тыс. руб. по концессионному).</w:t>
      </w:r>
    </w:p>
    <w:p w14:paraId="3CFC1A87" w14:textId="77777777" w:rsidR="00DC763F" w:rsidRPr="00B3192B" w:rsidRDefault="00DC763F" w:rsidP="00DC763F">
      <w:pPr>
        <w:ind w:firstLine="851"/>
        <w:jc w:val="both"/>
        <w:rPr>
          <w:sz w:val="28"/>
          <w:szCs w:val="28"/>
        </w:rPr>
      </w:pPr>
    </w:p>
    <w:p w14:paraId="2E92884F" w14:textId="77777777" w:rsidR="00DC763F" w:rsidRPr="006A4E23" w:rsidRDefault="00DC763F" w:rsidP="00DC763F">
      <w:pPr>
        <w:pStyle w:val="20"/>
        <w:rPr>
          <w:b w:val="0"/>
        </w:rPr>
      </w:pPr>
      <w:bookmarkStart w:id="371" w:name="_Toc58702803"/>
      <w:r w:rsidRPr="006A4E23">
        <w:rPr>
          <w:b w:val="0"/>
        </w:rPr>
        <w:t>Земельные платежи</w:t>
      </w:r>
      <w:bookmarkEnd w:id="371"/>
    </w:p>
    <w:p w14:paraId="4683FB51" w14:textId="77777777" w:rsidR="00DC763F" w:rsidRPr="00B3192B" w:rsidRDefault="00DC763F" w:rsidP="00DC763F">
      <w:pPr>
        <w:ind w:firstLine="851"/>
        <w:jc w:val="both"/>
        <w:rPr>
          <w:sz w:val="28"/>
          <w:szCs w:val="28"/>
        </w:rPr>
      </w:pPr>
      <w:r w:rsidRPr="00B3192B">
        <w:rPr>
          <w:sz w:val="28"/>
          <w:szCs w:val="28"/>
        </w:rPr>
        <w:t>Земельный налог устанавливается главой 31 Налогового кодекса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14:paraId="504D2A3E" w14:textId="77777777" w:rsidR="00DC763F" w:rsidRDefault="00DC763F" w:rsidP="00DC763F">
      <w:pPr>
        <w:ind w:firstLine="851"/>
        <w:jc w:val="both"/>
        <w:rPr>
          <w:sz w:val="28"/>
          <w:szCs w:val="28"/>
        </w:rPr>
      </w:pPr>
      <w:r w:rsidRPr="00B3192B">
        <w:rPr>
          <w:sz w:val="28"/>
          <w:szCs w:val="28"/>
        </w:rPr>
        <w:t>Порядок определения размера арендной платы, порядок, условия и сроки внесения арендной платы за земли, находящиеся в собственности Российской Федерации, субъектов Российской Федерации или муниципальной собственности, устанавливаются соответственно Правительством Российской Федерации, органами государственной власти субъектов Российской Федерации, органами местного самоуправления. Размер арендной платы является существенным условием договора аренды земельного участка.</w:t>
      </w:r>
    </w:p>
    <w:p w14:paraId="3B5A61DE" w14:textId="77777777" w:rsidR="00DC763F" w:rsidRPr="00A617CE" w:rsidRDefault="00DC763F" w:rsidP="00DC763F">
      <w:pPr>
        <w:ind w:firstLine="851"/>
        <w:jc w:val="both"/>
        <w:rPr>
          <w:sz w:val="28"/>
          <w:szCs w:val="28"/>
        </w:rPr>
      </w:pPr>
      <w:r w:rsidRPr="00A617CE">
        <w:rPr>
          <w:sz w:val="28"/>
          <w:szCs w:val="28"/>
        </w:rPr>
        <w:t>По данной статье предприятие предлагает расходы на 20</w:t>
      </w:r>
      <w:r>
        <w:rPr>
          <w:sz w:val="28"/>
          <w:szCs w:val="28"/>
        </w:rPr>
        <w:t>22</w:t>
      </w:r>
      <w:r w:rsidRPr="00A617CE">
        <w:rPr>
          <w:sz w:val="28"/>
          <w:szCs w:val="28"/>
        </w:rPr>
        <w:t xml:space="preserve"> год в сумме </w:t>
      </w:r>
      <w:r>
        <w:rPr>
          <w:sz w:val="28"/>
          <w:szCs w:val="28"/>
        </w:rPr>
        <w:t>307 </w:t>
      </w:r>
      <w:r w:rsidRPr="00A617CE">
        <w:rPr>
          <w:sz w:val="28"/>
          <w:szCs w:val="28"/>
        </w:rPr>
        <w:t xml:space="preserve">тыс. руб. </w:t>
      </w:r>
    </w:p>
    <w:p w14:paraId="15695738" w14:textId="77777777" w:rsidR="00DC763F" w:rsidRDefault="00DC763F" w:rsidP="00DC763F">
      <w:pPr>
        <w:ind w:firstLine="851"/>
        <w:jc w:val="both"/>
        <w:rPr>
          <w:sz w:val="28"/>
          <w:szCs w:val="28"/>
        </w:rPr>
      </w:pPr>
      <w:r>
        <w:rPr>
          <w:sz w:val="28"/>
          <w:szCs w:val="28"/>
        </w:rPr>
        <w:t>Предприятием представлены налоговые декларации по земельному налогу за 2020 год, договоры аренды земельных участков</w:t>
      </w:r>
    </w:p>
    <w:p w14:paraId="0543C375" w14:textId="77777777" w:rsidR="00DC763F" w:rsidRDefault="00DC763F" w:rsidP="00DC763F">
      <w:pPr>
        <w:ind w:firstLine="851"/>
        <w:jc w:val="both"/>
        <w:rPr>
          <w:sz w:val="28"/>
          <w:szCs w:val="28"/>
        </w:rPr>
      </w:pPr>
      <w:r>
        <w:rPr>
          <w:sz w:val="28"/>
          <w:szCs w:val="28"/>
        </w:rPr>
        <w:t xml:space="preserve">Проанализировав представленные материалы, эксперты предлагают учесть расходы, исходя из факта 2020 года: 218 тыс. руб. </w:t>
      </w:r>
      <w:r w:rsidRPr="0053081A">
        <w:rPr>
          <w:sz w:val="28"/>
          <w:szCs w:val="28"/>
        </w:rPr>
        <w:t xml:space="preserve">= </w:t>
      </w:r>
      <w:r>
        <w:rPr>
          <w:sz w:val="28"/>
          <w:szCs w:val="28"/>
        </w:rPr>
        <w:t>111</w:t>
      </w:r>
      <w:r w:rsidRPr="0053081A">
        <w:rPr>
          <w:sz w:val="28"/>
          <w:szCs w:val="28"/>
        </w:rPr>
        <w:t xml:space="preserve"> тыс. руб. (налог на землю) + </w:t>
      </w:r>
      <w:r>
        <w:rPr>
          <w:sz w:val="28"/>
          <w:szCs w:val="28"/>
        </w:rPr>
        <w:t>107 </w:t>
      </w:r>
      <w:r w:rsidRPr="0053081A">
        <w:rPr>
          <w:sz w:val="28"/>
          <w:szCs w:val="28"/>
        </w:rPr>
        <w:t>тыс.</w:t>
      </w:r>
      <w:r>
        <w:rPr>
          <w:sz w:val="28"/>
          <w:szCs w:val="28"/>
        </w:rPr>
        <w:t> </w:t>
      </w:r>
      <w:r w:rsidRPr="0053081A">
        <w:rPr>
          <w:sz w:val="28"/>
          <w:szCs w:val="28"/>
        </w:rPr>
        <w:t>руб. (арендная плата за землю</w:t>
      </w:r>
      <w:r>
        <w:rPr>
          <w:sz w:val="28"/>
          <w:szCs w:val="28"/>
        </w:rPr>
        <w:t>).</w:t>
      </w:r>
    </w:p>
    <w:p w14:paraId="13AE1741" w14:textId="77777777" w:rsidR="00DC763F" w:rsidRDefault="00DC763F" w:rsidP="00DC763F">
      <w:pPr>
        <w:ind w:firstLine="851"/>
        <w:jc w:val="both"/>
        <w:rPr>
          <w:sz w:val="28"/>
          <w:szCs w:val="28"/>
        </w:rPr>
      </w:pPr>
    </w:p>
    <w:p w14:paraId="18BED17D" w14:textId="77777777" w:rsidR="00DC763F" w:rsidRPr="006A4E23" w:rsidRDefault="00DC763F" w:rsidP="00DC763F">
      <w:pPr>
        <w:pStyle w:val="20"/>
        <w:rPr>
          <w:b w:val="0"/>
        </w:rPr>
      </w:pPr>
      <w:r>
        <w:rPr>
          <w:b w:val="0"/>
        </w:rPr>
        <w:t xml:space="preserve">Транспортный </w:t>
      </w:r>
      <w:r w:rsidRPr="006A4E23">
        <w:rPr>
          <w:b w:val="0"/>
        </w:rPr>
        <w:t>налог</w:t>
      </w:r>
    </w:p>
    <w:p w14:paraId="6B7756B7" w14:textId="77777777" w:rsidR="00DC763F" w:rsidRPr="005658E6" w:rsidRDefault="00DC763F" w:rsidP="00DC763F">
      <w:pPr>
        <w:ind w:firstLine="851"/>
        <w:jc w:val="both"/>
        <w:rPr>
          <w:sz w:val="28"/>
          <w:szCs w:val="28"/>
        </w:rPr>
      </w:pPr>
      <w:r w:rsidRPr="00DE494E">
        <w:rPr>
          <w:sz w:val="28"/>
          <w:szCs w:val="28"/>
        </w:rPr>
        <w:t xml:space="preserve">Транспортный налог на территории рассчитывается и взымается на </w:t>
      </w:r>
      <w:r w:rsidRPr="005658E6">
        <w:rPr>
          <w:sz w:val="28"/>
          <w:szCs w:val="28"/>
        </w:rPr>
        <w:t>основании закона Кемеровской области от 28.11.2002 №</w:t>
      </w:r>
      <w:r>
        <w:rPr>
          <w:sz w:val="28"/>
          <w:szCs w:val="28"/>
        </w:rPr>
        <w:t xml:space="preserve"> </w:t>
      </w:r>
      <w:r w:rsidRPr="005658E6">
        <w:rPr>
          <w:sz w:val="28"/>
          <w:szCs w:val="28"/>
        </w:rPr>
        <w:t>95-ОЗ.</w:t>
      </w:r>
    </w:p>
    <w:p w14:paraId="5C468E0F" w14:textId="77777777" w:rsidR="00DC763F" w:rsidRDefault="00DC763F" w:rsidP="00DC763F">
      <w:pPr>
        <w:ind w:firstLine="851"/>
        <w:jc w:val="both"/>
        <w:rPr>
          <w:sz w:val="28"/>
          <w:szCs w:val="28"/>
        </w:rPr>
      </w:pPr>
      <w:r w:rsidRPr="005658E6">
        <w:rPr>
          <w:sz w:val="28"/>
          <w:szCs w:val="28"/>
        </w:rPr>
        <w:t>По данной статье предприятие предлагает расходы на 20</w:t>
      </w:r>
      <w:r>
        <w:rPr>
          <w:sz w:val="28"/>
          <w:szCs w:val="28"/>
        </w:rPr>
        <w:t>22</w:t>
      </w:r>
      <w:r w:rsidRPr="005658E6">
        <w:rPr>
          <w:sz w:val="28"/>
          <w:szCs w:val="28"/>
        </w:rPr>
        <w:t xml:space="preserve"> год в сумме </w:t>
      </w:r>
      <w:r>
        <w:rPr>
          <w:sz w:val="28"/>
          <w:szCs w:val="28"/>
        </w:rPr>
        <w:t>115 тыс. руб.</w:t>
      </w:r>
    </w:p>
    <w:p w14:paraId="19C4BEBA" w14:textId="77777777" w:rsidR="00DC763F" w:rsidRPr="005658E6" w:rsidRDefault="00DC763F" w:rsidP="00DC763F">
      <w:pPr>
        <w:ind w:firstLine="851"/>
        <w:jc w:val="both"/>
        <w:rPr>
          <w:sz w:val="28"/>
          <w:szCs w:val="28"/>
        </w:rPr>
      </w:pPr>
      <w:r>
        <w:rPr>
          <w:sz w:val="28"/>
          <w:szCs w:val="28"/>
        </w:rPr>
        <w:t>По данной статье представлены налоговая декларация по транспортному налогу за 2020 год и пояснительная записка.</w:t>
      </w:r>
    </w:p>
    <w:p w14:paraId="2BD5A0EA" w14:textId="77777777" w:rsidR="00DC763F" w:rsidRPr="00B84D77" w:rsidRDefault="00DC763F" w:rsidP="00DC763F">
      <w:pPr>
        <w:ind w:firstLine="851"/>
        <w:jc w:val="both"/>
        <w:rPr>
          <w:sz w:val="28"/>
          <w:szCs w:val="28"/>
        </w:rPr>
      </w:pPr>
      <w:r w:rsidRPr="005658E6">
        <w:rPr>
          <w:sz w:val="28"/>
          <w:szCs w:val="28"/>
        </w:rPr>
        <w:t xml:space="preserve">Эксперты предлагают включить затраты на уплату налогов </w:t>
      </w:r>
      <w:r>
        <w:rPr>
          <w:sz w:val="28"/>
          <w:szCs w:val="28"/>
        </w:rPr>
        <w:t>исходя из факта 2020 года в размере</w:t>
      </w:r>
      <w:r w:rsidRPr="005658E6">
        <w:rPr>
          <w:sz w:val="28"/>
          <w:szCs w:val="28"/>
        </w:rPr>
        <w:t xml:space="preserve"> </w:t>
      </w:r>
      <w:r>
        <w:rPr>
          <w:sz w:val="28"/>
          <w:szCs w:val="28"/>
        </w:rPr>
        <w:t>3</w:t>
      </w:r>
      <w:r w:rsidRPr="005658E6">
        <w:rPr>
          <w:sz w:val="28"/>
          <w:szCs w:val="28"/>
        </w:rPr>
        <w:t> тыс. руб.</w:t>
      </w:r>
    </w:p>
    <w:p w14:paraId="3D8B0574" w14:textId="77777777" w:rsidR="00DC763F" w:rsidRPr="00DA5C1A" w:rsidRDefault="00DC763F" w:rsidP="00DC763F">
      <w:pPr>
        <w:ind w:firstLine="851"/>
        <w:jc w:val="both"/>
        <w:rPr>
          <w:sz w:val="28"/>
          <w:szCs w:val="28"/>
        </w:rPr>
      </w:pPr>
    </w:p>
    <w:p w14:paraId="195D01D1" w14:textId="77777777" w:rsidR="00DC763F" w:rsidRPr="006A4E23" w:rsidRDefault="00DC763F" w:rsidP="00DC763F">
      <w:pPr>
        <w:pStyle w:val="20"/>
        <w:rPr>
          <w:b w:val="0"/>
        </w:rPr>
      </w:pPr>
      <w:bookmarkStart w:id="372" w:name="_Toc58702804"/>
      <w:r>
        <w:rPr>
          <w:b w:val="0"/>
        </w:rPr>
        <w:t>Прочие</w:t>
      </w:r>
      <w:r w:rsidRPr="006A4E23">
        <w:rPr>
          <w:b w:val="0"/>
        </w:rPr>
        <w:t xml:space="preserve"> налог</w:t>
      </w:r>
      <w:r>
        <w:rPr>
          <w:b w:val="0"/>
        </w:rPr>
        <w:t>и</w:t>
      </w:r>
      <w:bookmarkEnd w:id="372"/>
    </w:p>
    <w:p w14:paraId="201B7E21" w14:textId="77777777" w:rsidR="00DC763F" w:rsidRDefault="00DC763F" w:rsidP="00DC763F">
      <w:pPr>
        <w:ind w:firstLine="851"/>
        <w:jc w:val="both"/>
        <w:rPr>
          <w:sz w:val="28"/>
          <w:szCs w:val="28"/>
        </w:rPr>
      </w:pPr>
      <w:r w:rsidRPr="00A617CE">
        <w:rPr>
          <w:sz w:val="28"/>
          <w:szCs w:val="28"/>
        </w:rPr>
        <w:t>По данной статье предприятие предлагает расходы на 20</w:t>
      </w:r>
      <w:r>
        <w:rPr>
          <w:sz w:val="28"/>
          <w:szCs w:val="28"/>
        </w:rPr>
        <w:t>22</w:t>
      </w:r>
      <w:r w:rsidRPr="00A617CE">
        <w:rPr>
          <w:sz w:val="28"/>
          <w:szCs w:val="28"/>
        </w:rPr>
        <w:t xml:space="preserve"> год в сумме </w:t>
      </w:r>
      <w:r>
        <w:rPr>
          <w:sz w:val="28"/>
          <w:szCs w:val="28"/>
        </w:rPr>
        <w:t>335 тыс. руб.</w:t>
      </w:r>
    </w:p>
    <w:p w14:paraId="59C26B3D" w14:textId="77777777" w:rsidR="00DC763F" w:rsidRDefault="00DC763F" w:rsidP="00DC763F">
      <w:pPr>
        <w:ind w:firstLine="851"/>
        <w:jc w:val="both"/>
        <w:rPr>
          <w:sz w:val="28"/>
          <w:szCs w:val="28"/>
        </w:rPr>
      </w:pPr>
      <w:r>
        <w:rPr>
          <w:sz w:val="28"/>
          <w:szCs w:val="28"/>
        </w:rPr>
        <w:t>В связи с недостаточностью обосновывающих материалов, эксперты предлагают указанные расходы исключить в полном объеме.</w:t>
      </w:r>
    </w:p>
    <w:p w14:paraId="1298E64B" w14:textId="77777777" w:rsidR="00DC763F" w:rsidRPr="00DA5C1A" w:rsidRDefault="00DC763F" w:rsidP="00DC763F">
      <w:pPr>
        <w:ind w:firstLine="851"/>
        <w:jc w:val="both"/>
        <w:rPr>
          <w:sz w:val="28"/>
          <w:szCs w:val="28"/>
        </w:rPr>
      </w:pPr>
    </w:p>
    <w:p w14:paraId="0EC78AA4" w14:textId="77777777" w:rsidR="00DC763F" w:rsidRPr="006F58EE" w:rsidRDefault="00DC763F" w:rsidP="00DC763F">
      <w:pPr>
        <w:pStyle w:val="20"/>
      </w:pPr>
      <w:bookmarkStart w:id="373" w:name="_Toc58702805"/>
      <w:r w:rsidRPr="006F58EE">
        <w:t>Отчисления на социальные нужды</w:t>
      </w:r>
      <w:bookmarkEnd w:id="373"/>
    </w:p>
    <w:p w14:paraId="181E5C52" w14:textId="77777777" w:rsidR="00DC763F" w:rsidRPr="006F58EE" w:rsidRDefault="00DC763F" w:rsidP="00DC763F">
      <w:pPr>
        <w:tabs>
          <w:tab w:val="left" w:pos="0"/>
        </w:tabs>
        <w:ind w:firstLine="851"/>
        <w:jc w:val="both"/>
        <w:rPr>
          <w:sz w:val="28"/>
          <w:szCs w:val="28"/>
        </w:rPr>
      </w:pPr>
      <w:r w:rsidRPr="006F58EE">
        <w:rPr>
          <w:sz w:val="28"/>
          <w:szCs w:val="28"/>
        </w:rPr>
        <w:t>В расходы по статье «Отчисления на социальные нужды» включаются:</w:t>
      </w:r>
    </w:p>
    <w:p w14:paraId="5FC865BE" w14:textId="77777777" w:rsidR="00DC763F" w:rsidRDefault="00DC763F" w:rsidP="00DC763F">
      <w:pPr>
        <w:tabs>
          <w:tab w:val="left" w:pos="1890"/>
        </w:tabs>
        <w:ind w:firstLine="709"/>
        <w:jc w:val="both"/>
        <w:rPr>
          <w:snapToGrid w:val="0"/>
          <w:sz w:val="28"/>
          <w:szCs w:val="28"/>
        </w:rPr>
      </w:pPr>
      <w:r w:rsidRPr="00C810C8">
        <w:rPr>
          <w:snapToGrid w:val="0"/>
          <w:sz w:val="28"/>
          <w:szCs w:val="28"/>
        </w:rPr>
        <w:t>- сумма страховых взносов согласно главе 34 Налогового кодекса РФ в соответствии с Федеральным законом от 03.07.2016 № 243-ФЗ «О внесении изменений в части первую и вторую Налогового кодекса Российской Федерации</w:t>
      </w:r>
      <w:r>
        <w:rPr>
          <w:snapToGrid w:val="0"/>
          <w:sz w:val="28"/>
          <w:szCs w:val="28"/>
        </w:rPr>
        <w:t xml:space="preserve"> </w:t>
      </w:r>
      <w:r w:rsidRPr="00C810C8">
        <w:rPr>
          <w:snapToGrid w:val="0"/>
          <w:sz w:val="28"/>
          <w:szCs w:val="28"/>
        </w:rPr>
        <w:t>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w:t>
      </w:r>
      <w:r>
        <w:rPr>
          <w:snapToGrid w:val="0"/>
          <w:sz w:val="28"/>
          <w:szCs w:val="28"/>
        </w:rPr>
        <w:t>,</w:t>
      </w:r>
      <w:r w:rsidRPr="00C810C8">
        <w:rPr>
          <w:snapToGrid w:val="0"/>
          <w:sz w:val="28"/>
          <w:szCs w:val="28"/>
        </w:rPr>
        <w:t xml:space="preserve"> в размере 30%;</w:t>
      </w:r>
    </w:p>
    <w:p w14:paraId="25F40D75" w14:textId="77777777" w:rsidR="00DC763F" w:rsidRDefault="00DC763F" w:rsidP="00DC763F">
      <w:pPr>
        <w:widowControl w:val="0"/>
        <w:tabs>
          <w:tab w:val="left" w:pos="1890"/>
        </w:tabs>
        <w:ind w:firstLine="709"/>
        <w:jc w:val="both"/>
        <w:rPr>
          <w:snapToGrid w:val="0"/>
          <w:sz w:val="28"/>
          <w:szCs w:val="28"/>
        </w:rPr>
      </w:pPr>
      <w:r w:rsidRPr="00C810C8">
        <w:rPr>
          <w:snapToGrid w:val="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1EB4F668" w14:textId="77777777" w:rsidR="00DC763F" w:rsidRPr="00567346" w:rsidRDefault="00DC763F" w:rsidP="00DC763F">
      <w:pPr>
        <w:ind w:firstLine="851"/>
        <w:jc w:val="both"/>
        <w:rPr>
          <w:sz w:val="28"/>
          <w:szCs w:val="28"/>
        </w:rPr>
      </w:pPr>
      <w:r w:rsidRPr="00567346">
        <w:rPr>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1F5DB067" w14:textId="77777777" w:rsidR="00DC763F" w:rsidRDefault="00DC763F" w:rsidP="00DC763F">
      <w:pPr>
        <w:ind w:firstLine="851"/>
        <w:jc w:val="both"/>
        <w:rPr>
          <w:sz w:val="28"/>
          <w:szCs w:val="28"/>
        </w:rPr>
      </w:pPr>
      <w:r w:rsidRPr="00A617CE">
        <w:rPr>
          <w:sz w:val="28"/>
          <w:szCs w:val="28"/>
        </w:rPr>
        <w:t>По данной статье предприятие предлагает расходы на 20</w:t>
      </w:r>
      <w:r>
        <w:rPr>
          <w:sz w:val="28"/>
          <w:szCs w:val="28"/>
        </w:rPr>
        <w:t>22</w:t>
      </w:r>
      <w:r w:rsidRPr="00A617CE">
        <w:rPr>
          <w:sz w:val="28"/>
          <w:szCs w:val="28"/>
        </w:rPr>
        <w:t xml:space="preserve"> год в сумме </w:t>
      </w:r>
      <w:r>
        <w:rPr>
          <w:sz w:val="28"/>
          <w:szCs w:val="28"/>
        </w:rPr>
        <w:t>25 482 тыс. руб.</w:t>
      </w:r>
    </w:p>
    <w:p w14:paraId="684510DE" w14:textId="77777777" w:rsidR="00DC763F" w:rsidRDefault="00DC763F" w:rsidP="00DC763F">
      <w:pPr>
        <w:ind w:firstLine="851"/>
        <w:jc w:val="both"/>
        <w:rPr>
          <w:sz w:val="28"/>
          <w:szCs w:val="28"/>
        </w:rPr>
      </w:pPr>
      <w:r w:rsidRPr="0034210C">
        <w:rPr>
          <w:sz w:val="28"/>
          <w:szCs w:val="28"/>
        </w:rPr>
        <w:t>На основании доли операционных расходов, приходящейся на фонд оплаты труда, эксперты рассчитали величину затрат по д</w:t>
      </w:r>
      <w:r>
        <w:rPr>
          <w:sz w:val="28"/>
          <w:szCs w:val="28"/>
        </w:rPr>
        <w:t>анной статье на 2022 год: 2 017 тыс. руб. * 0,302 = 609 тыс. руб. по собственному имуществу;</w:t>
      </w:r>
    </w:p>
    <w:p w14:paraId="3CA5105B" w14:textId="77777777" w:rsidR="00DC763F" w:rsidRDefault="00DC763F" w:rsidP="00DC763F">
      <w:pPr>
        <w:ind w:firstLine="851"/>
        <w:jc w:val="both"/>
        <w:rPr>
          <w:sz w:val="28"/>
          <w:szCs w:val="28"/>
        </w:rPr>
      </w:pPr>
      <w:r>
        <w:rPr>
          <w:sz w:val="28"/>
          <w:szCs w:val="28"/>
        </w:rPr>
        <w:t>1 185 тыс. руб. * 0,302 = 358 тыс. руб. по концессионному имуществу.</w:t>
      </w:r>
    </w:p>
    <w:p w14:paraId="237148A1" w14:textId="77777777" w:rsidR="00DC763F" w:rsidRPr="007E428C" w:rsidRDefault="00DC763F" w:rsidP="00DC763F">
      <w:pPr>
        <w:tabs>
          <w:tab w:val="left" w:pos="0"/>
        </w:tabs>
        <w:ind w:firstLine="851"/>
        <w:jc w:val="both"/>
        <w:rPr>
          <w:sz w:val="28"/>
          <w:szCs w:val="28"/>
        </w:rPr>
      </w:pPr>
      <w:r w:rsidRPr="007E428C">
        <w:rPr>
          <w:sz w:val="28"/>
          <w:szCs w:val="28"/>
        </w:rPr>
        <w:t xml:space="preserve">Корректировка в сторону снижения – </w:t>
      </w:r>
      <w:r>
        <w:rPr>
          <w:sz w:val="28"/>
          <w:szCs w:val="28"/>
        </w:rPr>
        <w:t>24 515</w:t>
      </w:r>
      <w:r w:rsidRPr="007E428C">
        <w:rPr>
          <w:sz w:val="28"/>
          <w:szCs w:val="28"/>
        </w:rPr>
        <w:t xml:space="preserve"> тыс. руб., что связано с </w:t>
      </w:r>
      <w:r>
        <w:rPr>
          <w:sz w:val="28"/>
          <w:szCs w:val="28"/>
        </w:rPr>
        <w:t xml:space="preserve">размером </w:t>
      </w:r>
      <w:r w:rsidRPr="007E428C">
        <w:rPr>
          <w:sz w:val="28"/>
          <w:szCs w:val="28"/>
        </w:rPr>
        <w:t>ФОТ, учт</w:t>
      </w:r>
      <w:r>
        <w:rPr>
          <w:sz w:val="28"/>
          <w:szCs w:val="28"/>
        </w:rPr>
        <w:t>е</w:t>
      </w:r>
      <w:r w:rsidRPr="007E428C">
        <w:rPr>
          <w:sz w:val="28"/>
          <w:szCs w:val="28"/>
        </w:rPr>
        <w:t>нного экспертами при расч</w:t>
      </w:r>
      <w:r>
        <w:rPr>
          <w:sz w:val="28"/>
          <w:szCs w:val="28"/>
        </w:rPr>
        <w:t>е</w:t>
      </w:r>
      <w:r w:rsidRPr="007E428C">
        <w:rPr>
          <w:sz w:val="28"/>
          <w:szCs w:val="28"/>
        </w:rPr>
        <w:t>те тарифов на 20</w:t>
      </w:r>
      <w:r>
        <w:rPr>
          <w:sz w:val="28"/>
          <w:szCs w:val="28"/>
        </w:rPr>
        <w:t>22</w:t>
      </w:r>
      <w:r w:rsidRPr="007E428C">
        <w:rPr>
          <w:sz w:val="28"/>
          <w:szCs w:val="28"/>
        </w:rPr>
        <w:t xml:space="preserve"> год.</w:t>
      </w:r>
    </w:p>
    <w:p w14:paraId="4BFC0C99" w14:textId="77777777" w:rsidR="00DC763F" w:rsidRDefault="00DC763F" w:rsidP="00DC763F">
      <w:pPr>
        <w:ind w:firstLine="851"/>
        <w:jc w:val="both"/>
        <w:rPr>
          <w:sz w:val="28"/>
          <w:szCs w:val="28"/>
        </w:rPr>
      </w:pPr>
    </w:p>
    <w:p w14:paraId="1F7C27B2" w14:textId="77777777" w:rsidR="00DC763F" w:rsidRPr="00945AA9" w:rsidRDefault="00DC763F" w:rsidP="00DC763F">
      <w:pPr>
        <w:pStyle w:val="20"/>
      </w:pPr>
      <w:bookmarkStart w:id="374" w:name="_Toc58702806"/>
      <w:r w:rsidRPr="00945AA9">
        <w:t>Амортизация основных средств и нематериальных активов</w:t>
      </w:r>
      <w:bookmarkEnd w:id="374"/>
    </w:p>
    <w:p w14:paraId="790B9088" w14:textId="77777777" w:rsidR="00DC763F" w:rsidRPr="00945AA9" w:rsidRDefault="00DC763F" w:rsidP="00DC763F">
      <w:pPr>
        <w:ind w:firstLine="851"/>
        <w:jc w:val="both"/>
        <w:rPr>
          <w:sz w:val="28"/>
          <w:szCs w:val="28"/>
        </w:rPr>
      </w:pPr>
      <w:r w:rsidRPr="00945AA9">
        <w:rPr>
          <w:sz w:val="28"/>
          <w:szCs w:val="28"/>
        </w:rPr>
        <w:t>К основным средствам активы относятся при одновременном выполнении ряда условий, а именно:</w:t>
      </w:r>
    </w:p>
    <w:p w14:paraId="4BB4AC70" w14:textId="77777777" w:rsidR="00DC763F" w:rsidRPr="00945AA9" w:rsidRDefault="00DC763F" w:rsidP="00DC763F">
      <w:pPr>
        <w:ind w:firstLine="851"/>
        <w:jc w:val="both"/>
        <w:rPr>
          <w:sz w:val="28"/>
          <w:szCs w:val="28"/>
        </w:rPr>
      </w:pPr>
      <w:r w:rsidRPr="00945AA9">
        <w:rPr>
          <w:sz w:val="28"/>
          <w:szCs w:val="28"/>
        </w:rPr>
        <w:t>- использование в производственной деятельности или для управленческих нужд;</w:t>
      </w:r>
    </w:p>
    <w:p w14:paraId="6D48286A" w14:textId="77777777" w:rsidR="00DC763F" w:rsidRPr="00945AA9" w:rsidRDefault="00DC763F" w:rsidP="00DC763F">
      <w:pPr>
        <w:ind w:firstLine="851"/>
        <w:jc w:val="both"/>
        <w:rPr>
          <w:sz w:val="28"/>
          <w:szCs w:val="28"/>
        </w:rPr>
      </w:pPr>
      <w:r w:rsidRPr="00945AA9">
        <w:rPr>
          <w:sz w:val="28"/>
          <w:szCs w:val="28"/>
        </w:rPr>
        <w:t>- использование более 12 месяцев;</w:t>
      </w:r>
    </w:p>
    <w:p w14:paraId="044361A6" w14:textId="77777777" w:rsidR="00DC763F" w:rsidRPr="00945AA9" w:rsidRDefault="00DC763F" w:rsidP="00DC763F">
      <w:pPr>
        <w:ind w:firstLine="851"/>
        <w:jc w:val="both"/>
        <w:rPr>
          <w:sz w:val="28"/>
          <w:szCs w:val="28"/>
        </w:rPr>
      </w:pPr>
      <w:r w:rsidRPr="00945AA9">
        <w:rPr>
          <w:sz w:val="28"/>
          <w:szCs w:val="28"/>
        </w:rPr>
        <w:t>- способность приносить доход;</w:t>
      </w:r>
    </w:p>
    <w:p w14:paraId="2805C997" w14:textId="77777777" w:rsidR="00DC763F" w:rsidRPr="00945AA9" w:rsidRDefault="00DC763F" w:rsidP="00DC763F">
      <w:pPr>
        <w:ind w:firstLine="851"/>
        <w:jc w:val="both"/>
        <w:rPr>
          <w:sz w:val="28"/>
          <w:szCs w:val="28"/>
        </w:rPr>
      </w:pPr>
      <w:r w:rsidRPr="00945AA9">
        <w:rPr>
          <w:sz w:val="28"/>
          <w:szCs w:val="28"/>
        </w:rPr>
        <w:t>- если не планируется дальнейшая перепродажа.</w:t>
      </w:r>
    </w:p>
    <w:p w14:paraId="011366BF" w14:textId="77777777" w:rsidR="00DC763F" w:rsidRPr="00945AA9" w:rsidRDefault="00DC763F" w:rsidP="00DC763F">
      <w:pPr>
        <w:ind w:firstLine="851"/>
        <w:jc w:val="both"/>
        <w:rPr>
          <w:sz w:val="28"/>
          <w:szCs w:val="28"/>
        </w:rPr>
      </w:pPr>
      <w:r w:rsidRPr="00945AA9">
        <w:rPr>
          <w:sz w:val="28"/>
          <w:szCs w:val="28"/>
        </w:rPr>
        <w:lastRenderedPageBreak/>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60596C66" w14:textId="77777777" w:rsidR="00DC763F" w:rsidRDefault="00DC763F" w:rsidP="00DC763F">
      <w:pPr>
        <w:ind w:firstLine="851"/>
        <w:jc w:val="both"/>
        <w:rPr>
          <w:sz w:val="28"/>
          <w:szCs w:val="28"/>
        </w:rPr>
      </w:pPr>
      <w:r w:rsidRPr="00945AA9">
        <w:rPr>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61A07C0A" w14:textId="77777777" w:rsidR="00DC763F" w:rsidRPr="00006009" w:rsidRDefault="00DC763F" w:rsidP="00DC763F">
      <w:pPr>
        <w:ind w:firstLine="851"/>
        <w:jc w:val="both"/>
        <w:rPr>
          <w:sz w:val="28"/>
          <w:szCs w:val="28"/>
        </w:rPr>
      </w:pPr>
      <w:r w:rsidRPr="00006009">
        <w:rPr>
          <w:sz w:val="28"/>
          <w:szCs w:val="28"/>
        </w:rPr>
        <w:t>Представлен расчет на форме 4.10, факт начисления амортизации за 20</w:t>
      </w:r>
      <w:r>
        <w:rPr>
          <w:sz w:val="28"/>
          <w:szCs w:val="28"/>
        </w:rPr>
        <w:t>20</w:t>
      </w:r>
      <w:r w:rsidRPr="00006009">
        <w:rPr>
          <w:sz w:val="28"/>
          <w:szCs w:val="28"/>
        </w:rPr>
        <w:t xml:space="preserve"> год, статистические формы №11 за 20</w:t>
      </w:r>
      <w:r>
        <w:rPr>
          <w:sz w:val="28"/>
          <w:szCs w:val="28"/>
        </w:rPr>
        <w:t>20</w:t>
      </w:r>
      <w:r w:rsidRPr="00006009">
        <w:rPr>
          <w:sz w:val="28"/>
          <w:szCs w:val="28"/>
        </w:rPr>
        <w:t xml:space="preserve"> год.</w:t>
      </w:r>
    </w:p>
    <w:p w14:paraId="64C38205" w14:textId="77777777" w:rsidR="00DC763F" w:rsidRPr="00E256FC" w:rsidRDefault="00DC763F" w:rsidP="00DC763F">
      <w:pPr>
        <w:ind w:firstLine="851"/>
        <w:jc w:val="both"/>
        <w:rPr>
          <w:sz w:val="28"/>
          <w:szCs w:val="28"/>
        </w:rPr>
      </w:pPr>
      <w:r w:rsidRPr="006E60B7">
        <w:rPr>
          <w:sz w:val="28"/>
          <w:szCs w:val="28"/>
        </w:rPr>
        <w:t>Предприятие планирует на 20</w:t>
      </w:r>
      <w:r w:rsidRPr="000D0E2C">
        <w:rPr>
          <w:sz w:val="28"/>
          <w:szCs w:val="28"/>
        </w:rPr>
        <w:t>2</w:t>
      </w:r>
      <w:r>
        <w:rPr>
          <w:sz w:val="28"/>
          <w:szCs w:val="28"/>
        </w:rPr>
        <w:t>2</w:t>
      </w:r>
      <w:r w:rsidRPr="006E60B7">
        <w:rPr>
          <w:sz w:val="28"/>
          <w:szCs w:val="28"/>
        </w:rPr>
        <w:t xml:space="preserve"> год амортизацию в размере</w:t>
      </w:r>
      <w:r w:rsidRPr="00BA5DE5">
        <w:rPr>
          <w:color w:val="FF0000"/>
          <w:sz w:val="28"/>
          <w:szCs w:val="28"/>
        </w:rPr>
        <w:t xml:space="preserve"> </w:t>
      </w:r>
      <w:r>
        <w:rPr>
          <w:sz w:val="28"/>
          <w:szCs w:val="28"/>
        </w:rPr>
        <w:t>66 394</w:t>
      </w:r>
      <w:r w:rsidRPr="00E256FC">
        <w:rPr>
          <w:sz w:val="28"/>
          <w:szCs w:val="28"/>
        </w:rPr>
        <w:t> тыс. руб.</w:t>
      </w:r>
      <w:r>
        <w:rPr>
          <w:sz w:val="28"/>
          <w:szCs w:val="28"/>
        </w:rPr>
        <w:t xml:space="preserve"> (58 258 тыс. руб. по собственному имуществу, 8 136 тыс. руб. по концессионному имуществу).</w:t>
      </w:r>
    </w:p>
    <w:p w14:paraId="3B5FD35B" w14:textId="77777777" w:rsidR="00DC763F" w:rsidRPr="00473EFA" w:rsidRDefault="00DC763F" w:rsidP="00DC763F">
      <w:pPr>
        <w:ind w:firstLine="851"/>
        <w:jc w:val="both"/>
        <w:rPr>
          <w:sz w:val="28"/>
          <w:szCs w:val="28"/>
        </w:rPr>
      </w:pPr>
      <w:r>
        <w:rPr>
          <w:sz w:val="28"/>
          <w:szCs w:val="28"/>
        </w:rPr>
        <w:t>Размер ф</w:t>
      </w:r>
      <w:r w:rsidRPr="00473EFA">
        <w:rPr>
          <w:sz w:val="28"/>
          <w:szCs w:val="28"/>
        </w:rPr>
        <w:t>актически</w:t>
      </w:r>
      <w:r>
        <w:rPr>
          <w:sz w:val="28"/>
          <w:szCs w:val="28"/>
        </w:rPr>
        <w:t xml:space="preserve"> начисленной</w:t>
      </w:r>
      <w:r w:rsidRPr="00473EFA">
        <w:rPr>
          <w:sz w:val="28"/>
          <w:szCs w:val="28"/>
        </w:rPr>
        <w:t xml:space="preserve"> амортизации за 20</w:t>
      </w:r>
      <w:r>
        <w:rPr>
          <w:sz w:val="28"/>
          <w:szCs w:val="28"/>
        </w:rPr>
        <w:t>20</w:t>
      </w:r>
      <w:r w:rsidRPr="00473EFA">
        <w:rPr>
          <w:sz w:val="28"/>
          <w:szCs w:val="28"/>
        </w:rPr>
        <w:t xml:space="preserve"> год</w:t>
      </w:r>
      <w:r>
        <w:rPr>
          <w:sz w:val="28"/>
          <w:szCs w:val="28"/>
        </w:rPr>
        <w:t xml:space="preserve"> </w:t>
      </w:r>
      <w:r w:rsidRPr="00473EFA">
        <w:rPr>
          <w:sz w:val="28"/>
          <w:szCs w:val="28"/>
        </w:rPr>
        <w:t xml:space="preserve">составил </w:t>
      </w:r>
      <w:r>
        <w:rPr>
          <w:sz w:val="28"/>
          <w:szCs w:val="28"/>
        </w:rPr>
        <w:t>48 642</w:t>
      </w:r>
      <w:r w:rsidRPr="00473EFA">
        <w:rPr>
          <w:sz w:val="28"/>
          <w:szCs w:val="28"/>
        </w:rPr>
        <w:t xml:space="preserve"> тыс. руб. </w:t>
      </w:r>
    </w:p>
    <w:p w14:paraId="663C2638" w14:textId="77777777" w:rsidR="00DC763F" w:rsidRDefault="00DC763F" w:rsidP="00DC763F">
      <w:pPr>
        <w:ind w:firstLine="851"/>
        <w:jc w:val="both"/>
        <w:rPr>
          <w:sz w:val="28"/>
          <w:szCs w:val="28"/>
        </w:rPr>
      </w:pPr>
      <w:r w:rsidRPr="00F37666">
        <w:rPr>
          <w:sz w:val="28"/>
          <w:szCs w:val="28"/>
        </w:rPr>
        <w:t>На основании представленных материалов эксперты рассчитали величину плановой амортизации на 202</w:t>
      </w:r>
      <w:r>
        <w:rPr>
          <w:sz w:val="28"/>
          <w:szCs w:val="28"/>
        </w:rPr>
        <w:t>2</w:t>
      </w:r>
      <w:r w:rsidRPr="00F37666">
        <w:rPr>
          <w:sz w:val="28"/>
          <w:szCs w:val="28"/>
        </w:rPr>
        <w:t xml:space="preserve"> год: </w:t>
      </w:r>
      <w:r>
        <w:rPr>
          <w:sz w:val="28"/>
          <w:szCs w:val="28"/>
        </w:rPr>
        <w:t>4 377 </w:t>
      </w:r>
      <w:r w:rsidRPr="00F37666">
        <w:rPr>
          <w:sz w:val="28"/>
          <w:szCs w:val="28"/>
        </w:rPr>
        <w:t>тыс.</w:t>
      </w:r>
      <w:r>
        <w:rPr>
          <w:sz w:val="28"/>
          <w:szCs w:val="28"/>
        </w:rPr>
        <w:t> </w:t>
      </w:r>
      <w:r w:rsidRPr="00F37666">
        <w:rPr>
          <w:sz w:val="28"/>
          <w:szCs w:val="28"/>
        </w:rPr>
        <w:t xml:space="preserve">руб. (амортизация </w:t>
      </w:r>
      <w:r>
        <w:rPr>
          <w:sz w:val="28"/>
          <w:szCs w:val="28"/>
        </w:rPr>
        <w:t>зданий</w:t>
      </w:r>
      <w:r w:rsidRPr="00F37666">
        <w:rPr>
          <w:sz w:val="28"/>
          <w:szCs w:val="28"/>
        </w:rPr>
        <w:t xml:space="preserve"> за 20</w:t>
      </w:r>
      <w:r>
        <w:rPr>
          <w:sz w:val="28"/>
          <w:szCs w:val="28"/>
        </w:rPr>
        <w:t>20</w:t>
      </w:r>
      <w:r w:rsidRPr="00F37666">
        <w:rPr>
          <w:sz w:val="28"/>
          <w:szCs w:val="28"/>
        </w:rPr>
        <w:t xml:space="preserve"> год) + </w:t>
      </w:r>
      <w:r>
        <w:rPr>
          <w:sz w:val="28"/>
          <w:szCs w:val="28"/>
        </w:rPr>
        <w:t>458 </w:t>
      </w:r>
      <w:r w:rsidRPr="00F37666">
        <w:rPr>
          <w:sz w:val="28"/>
          <w:szCs w:val="28"/>
        </w:rPr>
        <w:t>тыс.</w:t>
      </w:r>
      <w:r>
        <w:rPr>
          <w:sz w:val="28"/>
          <w:szCs w:val="28"/>
        </w:rPr>
        <w:t> </w:t>
      </w:r>
      <w:r w:rsidRPr="00F37666">
        <w:rPr>
          <w:sz w:val="28"/>
          <w:szCs w:val="28"/>
        </w:rPr>
        <w:t>руб. (амортизация сооружений за 20</w:t>
      </w:r>
      <w:r>
        <w:rPr>
          <w:sz w:val="28"/>
          <w:szCs w:val="28"/>
        </w:rPr>
        <w:t>20</w:t>
      </w:r>
      <w:r w:rsidRPr="00F37666">
        <w:rPr>
          <w:sz w:val="28"/>
          <w:szCs w:val="28"/>
        </w:rPr>
        <w:t xml:space="preserve"> год)</w:t>
      </w:r>
      <w:r>
        <w:rPr>
          <w:sz w:val="28"/>
          <w:szCs w:val="28"/>
        </w:rPr>
        <w:t xml:space="preserve"> + 43 483 тыс. руб. (амортизация передаточных устройств за 2020 год) + 324 тыс. руб. (амортизация машин за 2020 год) + 8 136 тыс. руб. (плановая амортизация концессионного имущества </w:t>
      </w:r>
      <w:r w:rsidRPr="00F37666">
        <w:rPr>
          <w:sz w:val="28"/>
          <w:szCs w:val="28"/>
        </w:rPr>
        <w:t xml:space="preserve"> = </w:t>
      </w:r>
      <w:r>
        <w:rPr>
          <w:sz w:val="28"/>
          <w:szCs w:val="28"/>
        </w:rPr>
        <w:t>56 778 тыс. руб.</w:t>
      </w:r>
    </w:p>
    <w:p w14:paraId="2C931C38" w14:textId="77777777" w:rsidR="00DC763F" w:rsidRPr="00780212" w:rsidRDefault="00DC763F" w:rsidP="00DC763F">
      <w:pPr>
        <w:ind w:firstLine="851"/>
        <w:jc w:val="both"/>
        <w:rPr>
          <w:sz w:val="28"/>
          <w:szCs w:val="28"/>
        </w:rPr>
      </w:pPr>
    </w:p>
    <w:p w14:paraId="22AE5D13" w14:textId="77777777" w:rsidR="00DC763F" w:rsidRPr="00780212" w:rsidRDefault="00DC763F" w:rsidP="00DC763F">
      <w:pPr>
        <w:pStyle w:val="20"/>
        <w:jc w:val="both"/>
      </w:pPr>
      <w:bookmarkStart w:id="375" w:name="_Toc58702807"/>
      <w:r w:rsidRPr="00780212">
        <w:t>Расходы на выплаты по договорам займа и кредитным договорам, включая проценты по ним</w:t>
      </w:r>
      <w:bookmarkEnd w:id="375"/>
    </w:p>
    <w:p w14:paraId="16355562" w14:textId="77777777" w:rsidR="00DC763F" w:rsidRPr="007874B3" w:rsidRDefault="00DC763F" w:rsidP="00DC763F">
      <w:pPr>
        <w:tabs>
          <w:tab w:val="left" w:pos="0"/>
        </w:tabs>
        <w:ind w:firstLine="851"/>
        <w:jc w:val="both"/>
        <w:rPr>
          <w:sz w:val="28"/>
          <w:szCs w:val="28"/>
        </w:rPr>
      </w:pPr>
      <w:r w:rsidRPr="007874B3">
        <w:rPr>
          <w:sz w:val="28"/>
          <w:szCs w:val="28"/>
        </w:rPr>
        <w:t xml:space="preserve">Величина процентов, включаемых в состав неподконтрольных расходов, не должна превышать величину, равную </w:t>
      </w:r>
      <w:r>
        <w:rPr>
          <w:sz w:val="28"/>
          <w:szCs w:val="28"/>
        </w:rPr>
        <w:t>ключевой ставке</w:t>
      </w:r>
      <w:r w:rsidRPr="007874B3">
        <w:rPr>
          <w:sz w:val="28"/>
          <w:szCs w:val="28"/>
        </w:rPr>
        <w:t xml:space="preserve"> Центрального банка Российской Федерации, увеличенной на 4 процентных пункта.</w:t>
      </w:r>
    </w:p>
    <w:p w14:paraId="17193BEA" w14:textId="77777777" w:rsidR="00DC763F" w:rsidRPr="007874B3" w:rsidRDefault="00DC763F" w:rsidP="00DC763F">
      <w:pPr>
        <w:tabs>
          <w:tab w:val="left" w:pos="0"/>
        </w:tabs>
        <w:ind w:firstLine="851"/>
        <w:jc w:val="both"/>
        <w:rPr>
          <w:sz w:val="28"/>
          <w:szCs w:val="28"/>
        </w:rPr>
      </w:pPr>
      <w:r w:rsidRPr="007874B3">
        <w:rPr>
          <w:sz w:val="28"/>
          <w:szCs w:val="28"/>
        </w:rPr>
        <w:t>Предприятие включает в данную статью расходы на обслуживание заёмных средств, связанных с пополнением оборотных средств.</w:t>
      </w:r>
    </w:p>
    <w:p w14:paraId="3E1C3309" w14:textId="77777777" w:rsidR="00DC763F" w:rsidRPr="007874B3" w:rsidRDefault="00DC763F" w:rsidP="00DC763F">
      <w:pPr>
        <w:tabs>
          <w:tab w:val="left" w:pos="0"/>
        </w:tabs>
        <w:ind w:firstLine="851"/>
        <w:jc w:val="both"/>
        <w:rPr>
          <w:sz w:val="28"/>
          <w:szCs w:val="28"/>
        </w:rPr>
      </w:pPr>
      <w:r w:rsidRPr="007874B3">
        <w:rPr>
          <w:sz w:val="28"/>
          <w:szCs w:val="28"/>
        </w:rPr>
        <w:t xml:space="preserve">В качестве обосновывающих документов предприятием представлены договоры кредитования, а также документы, подтверждающие фактически уплаченные проценты </w:t>
      </w:r>
      <w:r>
        <w:rPr>
          <w:sz w:val="28"/>
          <w:szCs w:val="28"/>
        </w:rPr>
        <w:t>по</w:t>
      </w:r>
      <w:r w:rsidRPr="007874B3">
        <w:rPr>
          <w:sz w:val="28"/>
          <w:szCs w:val="28"/>
        </w:rPr>
        <w:t xml:space="preserve"> кредитам за 20</w:t>
      </w:r>
      <w:r>
        <w:rPr>
          <w:sz w:val="28"/>
          <w:szCs w:val="28"/>
        </w:rPr>
        <w:t>20</w:t>
      </w:r>
      <w:r w:rsidRPr="007874B3">
        <w:rPr>
          <w:sz w:val="28"/>
          <w:szCs w:val="28"/>
        </w:rPr>
        <w:t xml:space="preserve"> год.</w:t>
      </w:r>
    </w:p>
    <w:p w14:paraId="5ADEAE7E" w14:textId="77777777" w:rsidR="00DC763F" w:rsidRPr="007874B3" w:rsidRDefault="00DC763F" w:rsidP="00DC763F">
      <w:pPr>
        <w:ind w:firstLine="851"/>
        <w:jc w:val="both"/>
        <w:rPr>
          <w:sz w:val="28"/>
          <w:szCs w:val="28"/>
        </w:rPr>
      </w:pPr>
      <w:r w:rsidRPr="007874B3">
        <w:rPr>
          <w:sz w:val="28"/>
          <w:szCs w:val="28"/>
        </w:rPr>
        <w:t>Предприятие планирует на 20</w:t>
      </w:r>
      <w:r>
        <w:rPr>
          <w:sz w:val="28"/>
          <w:szCs w:val="28"/>
        </w:rPr>
        <w:t>22</w:t>
      </w:r>
      <w:r w:rsidRPr="007874B3">
        <w:rPr>
          <w:sz w:val="28"/>
          <w:szCs w:val="28"/>
        </w:rPr>
        <w:t xml:space="preserve"> год затраты на проценты по кредитам в размере </w:t>
      </w:r>
      <w:r>
        <w:rPr>
          <w:sz w:val="28"/>
          <w:szCs w:val="28"/>
        </w:rPr>
        <w:t>33 708 </w:t>
      </w:r>
      <w:r w:rsidRPr="007874B3">
        <w:rPr>
          <w:sz w:val="28"/>
          <w:szCs w:val="28"/>
        </w:rPr>
        <w:t>тыс. руб.</w:t>
      </w:r>
    </w:p>
    <w:p w14:paraId="2BD909E4" w14:textId="77777777" w:rsidR="00DC763F" w:rsidRDefault="00DC763F" w:rsidP="00DC763F">
      <w:pPr>
        <w:tabs>
          <w:tab w:val="left" w:pos="0"/>
        </w:tabs>
        <w:ind w:firstLine="851"/>
        <w:jc w:val="both"/>
        <w:rPr>
          <w:sz w:val="28"/>
          <w:szCs w:val="28"/>
        </w:rPr>
      </w:pPr>
      <w:r>
        <w:rPr>
          <w:color w:val="000000"/>
          <w:sz w:val="28"/>
          <w:szCs w:val="28"/>
        </w:rPr>
        <w:t>Э</w:t>
      </w:r>
      <w:r w:rsidRPr="00EF18AE">
        <w:rPr>
          <w:color w:val="000000"/>
          <w:sz w:val="28"/>
          <w:szCs w:val="28"/>
        </w:rPr>
        <w:t>ксперты</w:t>
      </w:r>
      <w:r w:rsidRPr="00EF18AE">
        <w:rPr>
          <w:sz w:val="28"/>
          <w:szCs w:val="28"/>
        </w:rPr>
        <w:t xml:space="preserve"> предлагают не включать данные расходы</w:t>
      </w:r>
      <w:r w:rsidRPr="007874B3">
        <w:rPr>
          <w:sz w:val="28"/>
          <w:szCs w:val="28"/>
        </w:rPr>
        <w:t>, а учесть фактические проценты при рассмотрении корректировки НВВ по результатам 20</w:t>
      </w:r>
      <w:r>
        <w:rPr>
          <w:sz w:val="28"/>
          <w:szCs w:val="28"/>
        </w:rPr>
        <w:t>22</w:t>
      </w:r>
      <w:r w:rsidRPr="007874B3">
        <w:rPr>
          <w:sz w:val="28"/>
          <w:szCs w:val="28"/>
        </w:rPr>
        <w:t xml:space="preserve"> года (при формировании НВВ на 202</w:t>
      </w:r>
      <w:r>
        <w:rPr>
          <w:sz w:val="28"/>
          <w:szCs w:val="28"/>
        </w:rPr>
        <w:t>4 </w:t>
      </w:r>
      <w:r w:rsidRPr="007874B3">
        <w:rPr>
          <w:sz w:val="28"/>
          <w:szCs w:val="28"/>
        </w:rPr>
        <w:t xml:space="preserve">год). </w:t>
      </w:r>
    </w:p>
    <w:p w14:paraId="405D3BCE" w14:textId="77777777" w:rsidR="00DC763F" w:rsidRDefault="00DC763F" w:rsidP="00DC763F">
      <w:pPr>
        <w:tabs>
          <w:tab w:val="left" w:pos="0"/>
        </w:tabs>
        <w:ind w:firstLine="851"/>
        <w:jc w:val="both"/>
        <w:rPr>
          <w:sz w:val="28"/>
          <w:szCs w:val="28"/>
        </w:rPr>
      </w:pPr>
    </w:p>
    <w:p w14:paraId="53CC2EB8" w14:textId="77777777" w:rsidR="00DC763F" w:rsidRPr="009E372E" w:rsidRDefault="00DC763F" w:rsidP="00DC763F">
      <w:pPr>
        <w:pStyle w:val="20"/>
        <w:jc w:val="both"/>
      </w:pPr>
      <w:r>
        <w:lastRenderedPageBreak/>
        <w:t>Расходы на гос. регистрацию</w:t>
      </w:r>
    </w:p>
    <w:p w14:paraId="5B291D5D" w14:textId="77777777" w:rsidR="00DC763F" w:rsidRDefault="00DC763F" w:rsidP="00DC763F">
      <w:pPr>
        <w:ind w:firstLine="851"/>
        <w:jc w:val="both"/>
        <w:rPr>
          <w:sz w:val="28"/>
          <w:szCs w:val="28"/>
        </w:rPr>
      </w:pPr>
      <w:r>
        <w:rPr>
          <w:sz w:val="28"/>
          <w:szCs w:val="28"/>
        </w:rPr>
        <w:t>Предприятие предлагает учесть в НВВ на 2022 год расходы на проведение государственной регистрации имущества в размере 466 тыс. руб. В связи с недостаточностью обосновывающих материалов, эксперты предлагают указанные расходы исключить в полном объеме.</w:t>
      </w:r>
    </w:p>
    <w:p w14:paraId="53584E6D" w14:textId="77777777" w:rsidR="00DC763F" w:rsidRPr="00473EFA" w:rsidRDefault="00DC763F" w:rsidP="00DC763F">
      <w:pPr>
        <w:ind w:firstLine="851"/>
        <w:jc w:val="both"/>
        <w:rPr>
          <w:sz w:val="28"/>
          <w:szCs w:val="28"/>
        </w:rPr>
      </w:pPr>
    </w:p>
    <w:p w14:paraId="7DC59D09" w14:textId="77777777" w:rsidR="00DC763F" w:rsidRPr="009E372E" w:rsidRDefault="00DC763F" w:rsidP="00DC763F">
      <w:pPr>
        <w:pStyle w:val="20"/>
        <w:jc w:val="both"/>
      </w:pPr>
      <w:bookmarkStart w:id="376" w:name="_Toc58702808"/>
      <w:r w:rsidRPr="009E372E">
        <w:t>Налог на прибыль</w:t>
      </w:r>
      <w:bookmarkEnd w:id="376"/>
    </w:p>
    <w:p w14:paraId="212662A0" w14:textId="77777777" w:rsidR="00DC763F" w:rsidRPr="009E372E" w:rsidRDefault="00DC763F" w:rsidP="00DC763F">
      <w:pPr>
        <w:tabs>
          <w:tab w:val="left" w:pos="0"/>
        </w:tabs>
        <w:ind w:firstLine="851"/>
        <w:jc w:val="both"/>
        <w:rPr>
          <w:sz w:val="28"/>
          <w:szCs w:val="28"/>
        </w:rPr>
      </w:pPr>
      <w:r w:rsidRPr="009E372E">
        <w:rPr>
          <w:sz w:val="28"/>
          <w:szCs w:val="28"/>
        </w:rPr>
        <w:t>Расходы по уплате налога на прибыль предусмотрены главой 25 Налогового Кодекса РФ, а также Методическими указания, и на 20</w:t>
      </w:r>
      <w:r>
        <w:rPr>
          <w:sz w:val="28"/>
          <w:szCs w:val="28"/>
        </w:rPr>
        <w:t>22</w:t>
      </w:r>
      <w:r w:rsidRPr="009E372E">
        <w:rPr>
          <w:sz w:val="28"/>
          <w:szCs w:val="28"/>
        </w:rPr>
        <w:t xml:space="preserve"> год должны быть учтены в необходимой валовой выручке предприятия в размере 20% от налогооблагаемой базы по налогу на прибыль.</w:t>
      </w:r>
    </w:p>
    <w:p w14:paraId="58A24D72" w14:textId="77777777" w:rsidR="00DC763F" w:rsidRPr="00C552BF" w:rsidRDefault="00DC763F" w:rsidP="00DC763F">
      <w:pPr>
        <w:tabs>
          <w:tab w:val="left" w:pos="0"/>
        </w:tabs>
        <w:ind w:firstLine="851"/>
        <w:jc w:val="both"/>
        <w:rPr>
          <w:color w:val="000000"/>
          <w:sz w:val="28"/>
          <w:szCs w:val="28"/>
        </w:rPr>
      </w:pPr>
      <w:r w:rsidRPr="00C552BF">
        <w:rPr>
          <w:color w:val="000000"/>
          <w:sz w:val="28"/>
          <w:szCs w:val="28"/>
        </w:rPr>
        <w:t xml:space="preserve">Предприятием заявлены расходы по статье на уровне </w:t>
      </w:r>
      <w:r>
        <w:rPr>
          <w:color w:val="000000"/>
          <w:sz w:val="28"/>
          <w:szCs w:val="28"/>
        </w:rPr>
        <w:t>16 754 </w:t>
      </w:r>
      <w:r w:rsidRPr="00C552BF">
        <w:rPr>
          <w:color w:val="000000"/>
          <w:sz w:val="28"/>
          <w:szCs w:val="28"/>
        </w:rPr>
        <w:t>тыс. руб.</w:t>
      </w:r>
    </w:p>
    <w:p w14:paraId="6581E687" w14:textId="77777777" w:rsidR="00DC763F" w:rsidRPr="00C13828" w:rsidRDefault="00DC763F" w:rsidP="00DC763F">
      <w:pPr>
        <w:tabs>
          <w:tab w:val="left" w:pos="0"/>
        </w:tabs>
        <w:ind w:firstLine="851"/>
        <w:jc w:val="both"/>
        <w:rPr>
          <w:sz w:val="28"/>
          <w:szCs w:val="28"/>
        </w:rPr>
      </w:pPr>
      <w:r w:rsidRPr="009378CD">
        <w:rPr>
          <w:sz w:val="28"/>
          <w:szCs w:val="28"/>
        </w:rPr>
        <w:t xml:space="preserve">В связи с </w:t>
      </w:r>
      <w:r w:rsidRPr="00C13828">
        <w:rPr>
          <w:sz w:val="28"/>
          <w:szCs w:val="28"/>
        </w:rPr>
        <w:t>корректировкой расходов, входящих в налогооблагаемую базу, налог на прибыль составит</w:t>
      </w:r>
      <w:r>
        <w:rPr>
          <w:sz w:val="28"/>
          <w:szCs w:val="28"/>
        </w:rPr>
        <w:t xml:space="preserve"> 3 029</w:t>
      </w:r>
      <w:r w:rsidRPr="00C13828">
        <w:rPr>
          <w:sz w:val="28"/>
          <w:szCs w:val="28"/>
        </w:rPr>
        <w:t xml:space="preserve"> тыс. руб. = </w:t>
      </w:r>
      <w:r>
        <w:rPr>
          <w:sz w:val="28"/>
          <w:szCs w:val="28"/>
        </w:rPr>
        <w:t>12 117</w:t>
      </w:r>
      <w:r w:rsidRPr="00C13828">
        <w:rPr>
          <w:sz w:val="28"/>
          <w:szCs w:val="28"/>
        </w:rPr>
        <w:t xml:space="preserve"> / 80 * 20.</w:t>
      </w:r>
    </w:p>
    <w:p w14:paraId="4375BA42" w14:textId="77777777" w:rsidR="00DC763F" w:rsidRDefault="00DC763F" w:rsidP="00DC763F">
      <w:pPr>
        <w:tabs>
          <w:tab w:val="left" w:pos="0"/>
        </w:tabs>
        <w:ind w:firstLine="851"/>
        <w:jc w:val="both"/>
        <w:rPr>
          <w:color w:val="000000"/>
          <w:sz w:val="28"/>
          <w:szCs w:val="28"/>
        </w:rPr>
      </w:pPr>
    </w:p>
    <w:p w14:paraId="1677616D" w14:textId="77777777" w:rsidR="00DC763F" w:rsidRDefault="00DC763F" w:rsidP="00DC763F">
      <w:pPr>
        <w:tabs>
          <w:tab w:val="left" w:pos="0"/>
        </w:tabs>
        <w:ind w:firstLine="851"/>
        <w:jc w:val="both"/>
        <w:rPr>
          <w:sz w:val="28"/>
          <w:szCs w:val="28"/>
        </w:rPr>
        <w:sectPr w:rsidR="00DC763F" w:rsidSect="000A0950">
          <w:pgSz w:w="11906" w:h="16838"/>
          <w:pgMar w:top="851" w:right="849" w:bottom="567" w:left="1418" w:header="720" w:footer="720" w:gutter="0"/>
          <w:cols w:space="720"/>
          <w:docGrid w:linePitch="326"/>
        </w:sectPr>
      </w:pPr>
      <w:r w:rsidRPr="00C552BF">
        <w:rPr>
          <w:color w:val="000000"/>
          <w:sz w:val="28"/>
          <w:szCs w:val="28"/>
        </w:rPr>
        <w:t xml:space="preserve">Итого, сумма неподконтрольных расходов, подлежащая включению в необходимую валовую выручку </w:t>
      </w:r>
      <w:r>
        <w:rPr>
          <w:color w:val="000000"/>
          <w:sz w:val="28"/>
          <w:szCs w:val="28"/>
        </w:rPr>
        <w:t>на</w:t>
      </w:r>
      <w:r w:rsidRPr="00C552BF">
        <w:rPr>
          <w:color w:val="000000"/>
          <w:sz w:val="28"/>
          <w:szCs w:val="28"/>
        </w:rPr>
        <w:t xml:space="preserve"> 20</w:t>
      </w:r>
      <w:r>
        <w:rPr>
          <w:color w:val="000000"/>
          <w:sz w:val="28"/>
          <w:szCs w:val="28"/>
        </w:rPr>
        <w:t>22</w:t>
      </w:r>
      <w:r w:rsidRPr="00C552BF">
        <w:rPr>
          <w:color w:val="000000"/>
          <w:sz w:val="28"/>
          <w:szCs w:val="28"/>
        </w:rPr>
        <w:t xml:space="preserve"> год, по мнению экспертов, составит</w:t>
      </w:r>
      <w:r>
        <w:rPr>
          <w:color w:val="000000"/>
          <w:sz w:val="28"/>
          <w:szCs w:val="28"/>
        </w:rPr>
        <w:t xml:space="preserve"> 67 470 </w:t>
      </w:r>
      <w:r w:rsidRPr="00C552BF">
        <w:rPr>
          <w:color w:val="000000"/>
          <w:sz w:val="28"/>
          <w:szCs w:val="28"/>
        </w:rPr>
        <w:t>тыс.</w:t>
      </w:r>
      <w:r>
        <w:rPr>
          <w:color w:val="000000"/>
          <w:sz w:val="28"/>
          <w:szCs w:val="28"/>
        </w:rPr>
        <w:t> </w:t>
      </w:r>
      <w:r w:rsidRPr="00C552BF">
        <w:rPr>
          <w:color w:val="000000"/>
          <w:sz w:val="28"/>
          <w:szCs w:val="28"/>
        </w:rPr>
        <w:t>руб.</w:t>
      </w:r>
      <w:r>
        <w:rPr>
          <w:color w:val="000000"/>
          <w:sz w:val="28"/>
          <w:szCs w:val="28"/>
        </w:rPr>
        <w:t xml:space="preserve"> Реестр неподконтрольных расходов представлен в таблице 4</w:t>
      </w:r>
      <w:r w:rsidRPr="00305985">
        <w:rPr>
          <w:sz w:val="28"/>
          <w:szCs w:val="28"/>
        </w:rPr>
        <w:t>.</w:t>
      </w:r>
    </w:p>
    <w:p w14:paraId="7CE15834" w14:textId="77777777" w:rsidR="00DC763F" w:rsidRPr="004B537A" w:rsidRDefault="00DC763F" w:rsidP="00DC763F">
      <w:pPr>
        <w:ind w:left="8222" w:right="-142"/>
        <w:jc w:val="right"/>
        <w:rPr>
          <w:color w:val="000000"/>
          <w:sz w:val="28"/>
          <w:szCs w:val="28"/>
        </w:rPr>
      </w:pPr>
      <w:r>
        <w:rPr>
          <w:color w:val="000000"/>
          <w:sz w:val="28"/>
          <w:szCs w:val="28"/>
        </w:rPr>
        <w:lastRenderedPageBreak/>
        <w:t>Таблица 4</w:t>
      </w:r>
    </w:p>
    <w:p w14:paraId="6C01B946" w14:textId="77777777" w:rsidR="00DC763F" w:rsidRPr="00AC1F1A" w:rsidRDefault="00DC763F" w:rsidP="00DC763F">
      <w:pPr>
        <w:jc w:val="center"/>
        <w:rPr>
          <w:sz w:val="28"/>
          <w:szCs w:val="28"/>
        </w:rPr>
      </w:pPr>
      <w:r w:rsidRPr="00AC1F1A">
        <w:rPr>
          <w:b/>
          <w:sz w:val="28"/>
          <w:szCs w:val="28"/>
        </w:rPr>
        <w:t>Реес</w:t>
      </w:r>
      <w:r>
        <w:rPr>
          <w:b/>
          <w:sz w:val="28"/>
          <w:szCs w:val="28"/>
        </w:rPr>
        <w:t xml:space="preserve">тр неподконтрольных расходов </w:t>
      </w:r>
      <w:r w:rsidRPr="00AC1F1A">
        <w:rPr>
          <w:sz w:val="28"/>
          <w:szCs w:val="28"/>
        </w:rPr>
        <w:t>(приложение 5.3 к Методическим указаниям)</w:t>
      </w:r>
    </w:p>
    <w:p w14:paraId="192DB256" w14:textId="77777777" w:rsidR="00DC763F" w:rsidRPr="00E0558D" w:rsidRDefault="00DC763F" w:rsidP="00DC763F">
      <w:pPr>
        <w:tabs>
          <w:tab w:val="left" w:pos="426"/>
        </w:tabs>
        <w:ind w:right="394" w:firstLine="851"/>
        <w:jc w:val="right"/>
        <w:rPr>
          <w:sz w:val="22"/>
          <w:szCs w:val="22"/>
        </w:rPr>
      </w:pPr>
      <w:r w:rsidRPr="00E0558D">
        <w:rPr>
          <w:sz w:val="22"/>
          <w:szCs w:val="22"/>
        </w:rPr>
        <w:t>тыс. руб.</w:t>
      </w:r>
    </w:p>
    <w:tbl>
      <w:tblPr>
        <w:tblW w:w="153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6763"/>
        <w:gridCol w:w="1942"/>
        <w:gridCol w:w="1942"/>
        <w:gridCol w:w="1942"/>
        <w:gridCol w:w="1942"/>
      </w:tblGrid>
      <w:tr w:rsidR="00DC763F" w:rsidRPr="00FA31B8" w14:paraId="16A5DF29" w14:textId="77777777" w:rsidTr="0085434B">
        <w:trPr>
          <w:trHeight w:val="458"/>
          <w:tblHeader/>
        </w:trPr>
        <w:tc>
          <w:tcPr>
            <w:tcW w:w="847" w:type="dxa"/>
            <w:vMerge w:val="restart"/>
            <w:tcBorders>
              <w:top w:val="single" w:sz="4" w:space="0" w:color="auto"/>
            </w:tcBorders>
            <w:shd w:val="clear" w:color="auto" w:fill="auto"/>
            <w:vAlign w:val="center"/>
            <w:hideMark/>
          </w:tcPr>
          <w:p w14:paraId="091F431F" w14:textId="77777777" w:rsidR="00DC763F" w:rsidRPr="00FA31B8" w:rsidRDefault="00DC763F" w:rsidP="0085434B">
            <w:pPr>
              <w:jc w:val="center"/>
              <w:rPr>
                <w:sz w:val="22"/>
                <w:szCs w:val="22"/>
              </w:rPr>
            </w:pPr>
            <w:r w:rsidRPr="00FA31B8">
              <w:rPr>
                <w:sz w:val="22"/>
                <w:szCs w:val="22"/>
              </w:rPr>
              <w:t>№ п/п</w:t>
            </w:r>
          </w:p>
        </w:tc>
        <w:tc>
          <w:tcPr>
            <w:tcW w:w="6763" w:type="dxa"/>
            <w:vMerge w:val="restart"/>
            <w:tcBorders>
              <w:top w:val="single" w:sz="4" w:space="0" w:color="auto"/>
            </w:tcBorders>
            <w:shd w:val="clear" w:color="auto" w:fill="auto"/>
            <w:vAlign w:val="center"/>
            <w:hideMark/>
          </w:tcPr>
          <w:p w14:paraId="0F5EA061" w14:textId="77777777" w:rsidR="00DC763F" w:rsidRPr="00FA31B8" w:rsidRDefault="00DC763F" w:rsidP="0085434B">
            <w:pPr>
              <w:jc w:val="center"/>
              <w:rPr>
                <w:sz w:val="22"/>
                <w:szCs w:val="22"/>
              </w:rPr>
            </w:pPr>
            <w:r w:rsidRPr="00FA31B8">
              <w:rPr>
                <w:sz w:val="22"/>
                <w:szCs w:val="22"/>
              </w:rPr>
              <w:t>Наименование расхода</w:t>
            </w:r>
          </w:p>
        </w:tc>
        <w:tc>
          <w:tcPr>
            <w:tcW w:w="1942" w:type="dxa"/>
            <w:vMerge w:val="restart"/>
            <w:tcBorders>
              <w:top w:val="single" w:sz="4" w:space="0" w:color="auto"/>
            </w:tcBorders>
            <w:vAlign w:val="center"/>
          </w:tcPr>
          <w:p w14:paraId="3C3B71D8" w14:textId="77777777" w:rsidR="00DC763F" w:rsidRDefault="00DC763F" w:rsidP="0085434B">
            <w:pPr>
              <w:jc w:val="center"/>
              <w:rPr>
                <w:sz w:val="22"/>
                <w:szCs w:val="22"/>
              </w:rPr>
            </w:pPr>
            <w:r>
              <w:rPr>
                <w:sz w:val="22"/>
                <w:szCs w:val="22"/>
              </w:rPr>
              <w:t xml:space="preserve">Утверждено на 2021 </w:t>
            </w:r>
          </w:p>
        </w:tc>
        <w:tc>
          <w:tcPr>
            <w:tcW w:w="1942" w:type="dxa"/>
            <w:vMerge w:val="restart"/>
            <w:tcBorders>
              <w:top w:val="single" w:sz="4" w:space="0" w:color="auto"/>
            </w:tcBorders>
            <w:vAlign w:val="center"/>
          </w:tcPr>
          <w:p w14:paraId="4F8B45AF" w14:textId="77777777" w:rsidR="00DC763F" w:rsidRDefault="00DC763F" w:rsidP="0085434B">
            <w:pPr>
              <w:jc w:val="center"/>
              <w:rPr>
                <w:sz w:val="22"/>
                <w:szCs w:val="22"/>
              </w:rPr>
            </w:pPr>
            <w:r>
              <w:rPr>
                <w:sz w:val="22"/>
                <w:szCs w:val="22"/>
              </w:rPr>
              <w:t>Предложение экспертов на 2022, всего:</w:t>
            </w:r>
          </w:p>
        </w:tc>
        <w:tc>
          <w:tcPr>
            <w:tcW w:w="1942" w:type="dxa"/>
            <w:vMerge w:val="restart"/>
            <w:tcBorders>
              <w:top w:val="single" w:sz="4" w:space="0" w:color="auto"/>
            </w:tcBorders>
            <w:vAlign w:val="center"/>
          </w:tcPr>
          <w:p w14:paraId="2CFD18BA" w14:textId="77777777" w:rsidR="00DC763F" w:rsidRDefault="00DC763F" w:rsidP="0085434B">
            <w:pPr>
              <w:jc w:val="center"/>
              <w:rPr>
                <w:sz w:val="22"/>
                <w:szCs w:val="22"/>
              </w:rPr>
            </w:pPr>
            <w:r>
              <w:rPr>
                <w:sz w:val="22"/>
                <w:szCs w:val="22"/>
              </w:rPr>
              <w:t>по собственному имуществу</w:t>
            </w:r>
          </w:p>
        </w:tc>
        <w:tc>
          <w:tcPr>
            <w:tcW w:w="1942" w:type="dxa"/>
            <w:vMerge w:val="restart"/>
            <w:tcBorders>
              <w:top w:val="single" w:sz="4" w:space="0" w:color="auto"/>
            </w:tcBorders>
            <w:vAlign w:val="center"/>
          </w:tcPr>
          <w:p w14:paraId="04AA5C5C" w14:textId="77777777" w:rsidR="00DC763F" w:rsidRDefault="00DC763F" w:rsidP="0085434B">
            <w:pPr>
              <w:jc w:val="center"/>
              <w:rPr>
                <w:sz w:val="22"/>
                <w:szCs w:val="22"/>
              </w:rPr>
            </w:pPr>
            <w:r>
              <w:rPr>
                <w:sz w:val="22"/>
                <w:szCs w:val="22"/>
              </w:rPr>
              <w:t>по концессионному имуществу</w:t>
            </w:r>
          </w:p>
        </w:tc>
      </w:tr>
      <w:tr w:rsidR="00DC763F" w:rsidRPr="00FA31B8" w14:paraId="76A31D6B" w14:textId="77777777" w:rsidTr="0085434B">
        <w:trPr>
          <w:trHeight w:val="458"/>
          <w:tblHeader/>
        </w:trPr>
        <w:tc>
          <w:tcPr>
            <w:tcW w:w="847" w:type="dxa"/>
            <w:vMerge/>
            <w:shd w:val="clear" w:color="auto" w:fill="auto"/>
            <w:vAlign w:val="center"/>
            <w:hideMark/>
          </w:tcPr>
          <w:p w14:paraId="746EE209" w14:textId="77777777" w:rsidR="00DC763F" w:rsidRPr="00FA31B8" w:rsidRDefault="00DC763F" w:rsidP="0085434B">
            <w:pPr>
              <w:jc w:val="center"/>
              <w:rPr>
                <w:sz w:val="22"/>
                <w:szCs w:val="22"/>
              </w:rPr>
            </w:pPr>
          </w:p>
        </w:tc>
        <w:tc>
          <w:tcPr>
            <w:tcW w:w="6763" w:type="dxa"/>
            <w:vMerge/>
            <w:shd w:val="clear" w:color="auto" w:fill="auto"/>
            <w:vAlign w:val="center"/>
            <w:hideMark/>
          </w:tcPr>
          <w:p w14:paraId="5CE271AC" w14:textId="77777777" w:rsidR="00DC763F" w:rsidRPr="00FA31B8" w:rsidRDefault="00DC763F" w:rsidP="0085434B">
            <w:pPr>
              <w:jc w:val="center"/>
              <w:rPr>
                <w:sz w:val="22"/>
                <w:szCs w:val="22"/>
              </w:rPr>
            </w:pPr>
          </w:p>
        </w:tc>
        <w:tc>
          <w:tcPr>
            <w:tcW w:w="1942" w:type="dxa"/>
            <w:vMerge/>
            <w:vAlign w:val="center"/>
            <w:hideMark/>
          </w:tcPr>
          <w:p w14:paraId="762FBDCE" w14:textId="77777777" w:rsidR="00DC763F" w:rsidRPr="00FA31B8" w:rsidRDefault="00DC763F" w:rsidP="0085434B">
            <w:pPr>
              <w:jc w:val="center"/>
              <w:rPr>
                <w:sz w:val="22"/>
                <w:szCs w:val="22"/>
              </w:rPr>
            </w:pPr>
          </w:p>
        </w:tc>
        <w:tc>
          <w:tcPr>
            <w:tcW w:w="1942" w:type="dxa"/>
            <w:vMerge/>
            <w:vAlign w:val="center"/>
          </w:tcPr>
          <w:p w14:paraId="20917E60" w14:textId="77777777" w:rsidR="00DC763F" w:rsidRPr="00FA31B8" w:rsidRDefault="00DC763F" w:rsidP="0085434B">
            <w:pPr>
              <w:jc w:val="center"/>
              <w:rPr>
                <w:sz w:val="22"/>
                <w:szCs w:val="22"/>
              </w:rPr>
            </w:pPr>
          </w:p>
        </w:tc>
        <w:tc>
          <w:tcPr>
            <w:tcW w:w="1942" w:type="dxa"/>
            <w:vMerge/>
            <w:vAlign w:val="center"/>
          </w:tcPr>
          <w:p w14:paraId="08A9EA24" w14:textId="77777777" w:rsidR="00DC763F" w:rsidRPr="00FA31B8" w:rsidRDefault="00DC763F" w:rsidP="0085434B">
            <w:pPr>
              <w:jc w:val="center"/>
              <w:rPr>
                <w:sz w:val="22"/>
                <w:szCs w:val="22"/>
              </w:rPr>
            </w:pPr>
          </w:p>
        </w:tc>
        <w:tc>
          <w:tcPr>
            <w:tcW w:w="1942" w:type="dxa"/>
            <w:vMerge/>
            <w:vAlign w:val="center"/>
          </w:tcPr>
          <w:p w14:paraId="79882291" w14:textId="77777777" w:rsidR="00DC763F" w:rsidRPr="00FA31B8" w:rsidRDefault="00DC763F" w:rsidP="0085434B">
            <w:pPr>
              <w:jc w:val="center"/>
              <w:rPr>
                <w:sz w:val="22"/>
                <w:szCs w:val="22"/>
              </w:rPr>
            </w:pPr>
          </w:p>
        </w:tc>
      </w:tr>
      <w:tr w:rsidR="00DC763F" w:rsidRPr="00FA31B8" w14:paraId="12B85729" w14:textId="77777777" w:rsidTr="0085434B">
        <w:trPr>
          <w:trHeight w:val="384"/>
        </w:trPr>
        <w:tc>
          <w:tcPr>
            <w:tcW w:w="847" w:type="dxa"/>
            <w:shd w:val="clear" w:color="auto" w:fill="auto"/>
            <w:noWrap/>
            <w:vAlign w:val="center"/>
            <w:hideMark/>
          </w:tcPr>
          <w:p w14:paraId="6AAC7EBD" w14:textId="77777777" w:rsidR="00DC763F" w:rsidRPr="00FA31B8" w:rsidRDefault="00DC763F" w:rsidP="0085434B">
            <w:pPr>
              <w:jc w:val="center"/>
              <w:rPr>
                <w:sz w:val="22"/>
                <w:szCs w:val="22"/>
              </w:rPr>
            </w:pPr>
            <w:r w:rsidRPr="00FA31B8">
              <w:rPr>
                <w:sz w:val="22"/>
                <w:szCs w:val="22"/>
              </w:rPr>
              <w:t>1.1</w:t>
            </w:r>
          </w:p>
        </w:tc>
        <w:tc>
          <w:tcPr>
            <w:tcW w:w="6763" w:type="dxa"/>
            <w:shd w:val="clear" w:color="auto" w:fill="auto"/>
            <w:vAlign w:val="center"/>
            <w:hideMark/>
          </w:tcPr>
          <w:p w14:paraId="76871603" w14:textId="77777777" w:rsidR="00DC763F" w:rsidRPr="00FA31B8" w:rsidRDefault="00DC763F" w:rsidP="0085434B">
            <w:pPr>
              <w:rPr>
                <w:sz w:val="22"/>
                <w:szCs w:val="22"/>
              </w:rPr>
            </w:pPr>
            <w:r w:rsidRPr="00FA31B8">
              <w:rPr>
                <w:sz w:val="22"/>
                <w:szCs w:val="22"/>
              </w:rPr>
              <w:t>Расходы на оплату услуг, оказываемых организациями, осуществляющими регулируемые виды деятельности</w:t>
            </w:r>
          </w:p>
        </w:tc>
        <w:tc>
          <w:tcPr>
            <w:tcW w:w="1942" w:type="dxa"/>
            <w:shd w:val="clear" w:color="auto" w:fill="auto"/>
            <w:noWrap/>
            <w:vAlign w:val="center"/>
          </w:tcPr>
          <w:p w14:paraId="37646CDF" w14:textId="77777777" w:rsidR="00DC763F" w:rsidRPr="002367E1" w:rsidRDefault="00DC763F" w:rsidP="0085434B">
            <w:pPr>
              <w:jc w:val="center"/>
              <w:rPr>
                <w:sz w:val="22"/>
                <w:szCs w:val="22"/>
              </w:rPr>
            </w:pPr>
            <w:r w:rsidRPr="002367E1">
              <w:rPr>
                <w:sz w:val="22"/>
                <w:szCs w:val="22"/>
              </w:rPr>
              <w:t>0</w:t>
            </w:r>
          </w:p>
        </w:tc>
        <w:tc>
          <w:tcPr>
            <w:tcW w:w="1942" w:type="dxa"/>
            <w:vAlign w:val="center"/>
          </w:tcPr>
          <w:p w14:paraId="22B1838D" w14:textId="77777777" w:rsidR="00DC763F" w:rsidRPr="002367E1" w:rsidRDefault="00DC763F" w:rsidP="0085434B">
            <w:pPr>
              <w:jc w:val="center"/>
              <w:rPr>
                <w:sz w:val="22"/>
                <w:szCs w:val="22"/>
              </w:rPr>
            </w:pPr>
            <w:r w:rsidRPr="002367E1">
              <w:rPr>
                <w:sz w:val="22"/>
                <w:szCs w:val="22"/>
              </w:rPr>
              <w:t>0</w:t>
            </w:r>
          </w:p>
        </w:tc>
        <w:tc>
          <w:tcPr>
            <w:tcW w:w="1942" w:type="dxa"/>
            <w:vAlign w:val="center"/>
          </w:tcPr>
          <w:p w14:paraId="0F107837" w14:textId="77777777" w:rsidR="00DC763F" w:rsidRPr="002367E1" w:rsidRDefault="00DC763F" w:rsidP="0085434B">
            <w:pPr>
              <w:jc w:val="center"/>
              <w:rPr>
                <w:sz w:val="22"/>
                <w:szCs w:val="22"/>
              </w:rPr>
            </w:pPr>
            <w:r w:rsidRPr="002367E1">
              <w:rPr>
                <w:sz w:val="22"/>
                <w:szCs w:val="22"/>
              </w:rPr>
              <w:t>0</w:t>
            </w:r>
          </w:p>
        </w:tc>
        <w:tc>
          <w:tcPr>
            <w:tcW w:w="1942" w:type="dxa"/>
            <w:vAlign w:val="center"/>
          </w:tcPr>
          <w:p w14:paraId="05E08E1B" w14:textId="77777777" w:rsidR="00DC763F" w:rsidRPr="002367E1" w:rsidRDefault="00DC763F" w:rsidP="0085434B">
            <w:pPr>
              <w:jc w:val="center"/>
              <w:rPr>
                <w:sz w:val="22"/>
                <w:szCs w:val="22"/>
              </w:rPr>
            </w:pPr>
            <w:r w:rsidRPr="002367E1">
              <w:rPr>
                <w:sz w:val="22"/>
                <w:szCs w:val="22"/>
              </w:rPr>
              <w:t>0</w:t>
            </w:r>
          </w:p>
        </w:tc>
      </w:tr>
      <w:tr w:rsidR="00DC763F" w:rsidRPr="00FA31B8" w14:paraId="72B4E6AC" w14:textId="77777777" w:rsidTr="0085434B">
        <w:trPr>
          <w:trHeight w:val="152"/>
        </w:trPr>
        <w:tc>
          <w:tcPr>
            <w:tcW w:w="847" w:type="dxa"/>
            <w:shd w:val="clear" w:color="auto" w:fill="auto"/>
            <w:noWrap/>
            <w:vAlign w:val="center"/>
            <w:hideMark/>
          </w:tcPr>
          <w:p w14:paraId="44F47FF5" w14:textId="77777777" w:rsidR="00DC763F" w:rsidRPr="00FA31B8" w:rsidRDefault="00DC763F" w:rsidP="0085434B">
            <w:pPr>
              <w:jc w:val="center"/>
              <w:rPr>
                <w:sz w:val="22"/>
                <w:szCs w:val="22"/>
              </w:rPr>
            </w:pPr>
            <w:r w:rsidRPr="00FA31B8">
              <w:rPr>
                <w:sz w:val="22"/>
                <w:szCs w:val="22"/>
              </w:rPr>
              <w:t>1.2</w:t>
            </w:r>
          </w:p>
        </w:tc>
        <w:tc>
          <w:tcPr>
            <w:tcW w:w="6763" w:type="dxa"/>
            <w:shd w:val="clear" w:color="auto" w:fill="auto"/>
            <w:noWrap/>
            <w:vAlign w:val="center"/>
            <w:hideMark/>
          </w:tcPr>
          <w:p w14:paraId="72DDBF74" w14:textId="77777777" w:rsidR="00DC763F" w:rsidRPr="00FA31B8" w:rsidRDefault="00DC763F" w:rsidP="0085434B">
            <w:pPr>
              <w:rPr>
                <w:sz w:val="22"/>
                <w:szCs w:val="22"/>
              </w:rPr>
            </w:pPr>
            <w:r w:rsidRPr="00FA31B8">
              <w:rPr>
                <w:sz w:val="22"/>
                <w:szCs w:val="22"/>
              </w:rPr>
              <w:t>Арендная плата</w:t>
            </w:r>
          </w:p>
        </w:tc>
        <w:tc>
          <w:tcPr>
            <w:tcW w:w="1942" w:type="dxa"/>
            <w:shd w:val="clear" w:color="auto" w:fill="auto"/>
            <w:noWrap/>
            <w:vAlign w:val="center"/>
          </w:tcPr>
          <w:p w14:paraId="4006C318" w14:textId="77777777" w:rsidR="00DC763F" w:rsidRPr="002367E1" w:rsidRDefault="00DC763F" w:rsidP="0085434B">
            <w:pPr>
              <w:jc w:val="center"/>
              <w:rPr>
                <w:sz w:val="22"/>
                <w:szCs w:val="22"/>
              </w:rPr>
            </w:pPr>
            <w:r w:rsidRPr="002367E1">
              <w:rPr>
                <w:sz w:val="22"/>
                <w:szCs w:val="22"/>
              </w:rPr>
              <w:t>26 868</w:t>
            </w:r>
          </w:p>
        </w:tc>
        <w:tc>
          <w:tcPr>
            <w:tcW w:w="1942" w:type="dxa"/>
            <w:vAlign w:val="center"/>
          </w:tcPr>
          <w:p w14:paraId="5E775698" w14:textId="77777777" w:rsidR="00DC763F" w:rsidRPr="002367E1" w:rsidRDefault="00DC763F" w:rsidP="0085434B">
            <w:pPr>
              <w:jc w:val="center"/>
              <w:rPr>
                <w:sz w:val="22"/>
                <w:szCs w:val="22"/>
              </w:rPr>
            </w:pPr>
            <w:r w:rsidRPr="002367E1">
              <w:rPr>
                <w:sz w:val="22"/>
                <w:szCs w:val="22"/>
              </w:rPr>
              <w:t>0</w:t>
            </w:r>
          </w:p>
        </w:tc>
        <w:tc>
          <w:tcPr>
            <w:tcW w:w="1942" w:type="dxa"/>
            <w:vAlign w:val="center"/>
          </w:tcPr>
          <w:p w14:paraId="2341EE1F" w14:textId="77777777" w:rsidR="00DC763F" w:rsidRPr="002367E1" w:rsidRDefault="00DC763F" w:rsidP="0085434B">
            <w:pPr>
              <w:jc w:val="center"/>
              <w:rPr>
                <w:sz w:val="22"/>
                <w:szCs w:val="22"/>
              </w:rPr>
            </w:pPr>
            <w:r w:rsidRPr="002367E1">
              <w:rPr>
                <w:sz w:val="22"/>
                <w:szCs w:val="22"/>
              </w:rPr>
              <w:t>0</w:t>
            </w:r>
          </w:p>
        </w:tc>
        <w:tc>
          <w:tcPr>
            <w:tcW w:w="1942" w:type="dxa"/>
            <w:vAlign w:val="center"/>
          </w:tcPr>
          <w:p w14:paraId="3358DA21" w14:textId="77777777" w:rsidR="00DC763F" w:rsidRPr="002367E1" w:rsidRDefault="00DC763F" w:rsidP="0085434B">
            <w:pPr>
              <w:jc w:val="center"/>
              <w:rPr>
                <w:sz w:val="22"/>
                <w:szCs w:val="22"/>
              </w:rPr>
            </w:pPr>
            <w:r w:rsidRPr="002367E1">
              <w:rPr>
                <w:sz w:val="22"/>
                <w:szCs w:val="22"/>
              </w:rPr>
              <w:t>0</w:t>
            </w:r>
          </w:p>
        </w:tc>
      </w:tr>
      <w:tr w:rsidR="00DC763F" w:rsidRPr="00FA31B8" w14:paraId="2997F58A" w14:textId="77777777" w:rsidTr="0085434B">
        <w:trPr>
          <w:trHeight w:val="292"/>
        </w:trPr>
        <w:tc>
          <w:tcPr>
            <w:tcW w:w="847" w:type="dxa"/>
            <w:shd w:val="clear" w:color="auto" w:fill="auto"/>
            <w:noWrap/>
            <w:vAlign w:val="center"/>
            <w:hideMark/>
          </w:tcPr>
          <w:p w14:paraId="210247A7" w14:textId="77777777" w:rsidR="00DC763F" w:rsidRPr="00FA31B8" w:rsidRDefault="00DC763F" w:rsidP="0085434B">
            <w:pPr>
              <w:jc w:val="center"/>
              <w:rPr>
                <w:sz w:val="22"/>
                <w:szCs w:val="22"/>
              </w:rPr>
            </w:pPr>
            <w:r w:rsidRPr="00FA31B8">
              <w:rPr>
                <w:sz w:val="22"/>
                <w:szCs w:val="22"/>
              </w:rPr>
              <w:t>1.3</w:t>
            </w:r>
          </w:p>
        </w:tc>
        <w:tc>
          <w:tcPr>
            <w:tcW w:w="6763" w:type="dxa"/>
            <w:shd w:val="clear" w:color="auto" w:fill="auto"/>
            <w:noWrap/>
            <w:vAlign w:val="center"/>
            <w:hideMark/>
          </w:tcPr>
          <w:p w14:paraId="6F838C2F" w14:textId="77777777" w:rsidR="00DC763F" w:rsidRPr="00FA31B8" w:rsidRDefault="00DC763F" w:rsidP="0085434B">
            <w:pPr>
              <w:rPr>
                <w:sz w:val="22"/>
                <w:szCs w:val="22"/>
              </w:rPr>
            </w:pPr>
            <w:r w:rsidRPr="00FA31B8">
              <w:rPr>
                <w:sz w:val="22"/>
                <w:szCs w:val="22"/>
              </w:rPr>
              <w:t>Концессионная плата</w:t>
            </w:r>
          </w:p>
        </w:tc>
        <w:tc>
          <w:tcPr>
            <w:tcW w:w="1942" w:type="dxa"/>
            <w:shd w:val="clear" w:color="auto" w:fill="auto"/>
            <w:noWrap/>
            <w:vAlign w:val="center"/>
          </w:tcPr>
          <w:p w14:paraId="24A5E1F5" w14:textId="77777777" w:rsidR="00DC763F" w:rsidRPr="002367E1" w:rsidRDefault="00DC763F" w:rsidP="0085434B">
            <w:pPr>
              <w:jc w:val="center"/>
              <w:rPr>
                <w:sz w:val="22"/>
                <w:szCs w:val="22"/>
              </w:rPr>
            </w:pPr>
            <w:r w:rsidRPr="002367E1">
              <w:rPr>
                <w:sz w:val="22"/>
                <w:szCs w:val="22"/>
              </w:rPr>
              <w:t>0</w:t>
            </w:r>
          </w:p>
        </w:tc>
        <w:tc>
          <w:tcPr>
            <w:tcW w:w="1942" w:type="dxa"/>
            <w:vAlign w:val="center"/>
          </w:tcPr>
          <w:p w14:paraId="0ADA49A7" w14:textId="77777777" w:rsidR="00DC763F" w:rsidRPr="002367E1" w:rsidRDefault="00DC763F" w:rsidP="0085434B">
            <w:pPr>
              <w:jc w:val="center"/>
              <w:rPr>
                <w:sz w:val="22"/>
                <w:szCs w:val="22"/>
              </w:rPr>
            </w:pPr>
            <w:r w:rsidRPr="002367E1">
              <w:rPr>
                <w:sz w:val="22"/>
                <w:szCs w:val="22"/>
              </w:rPr>
              <w:t>0</w:t>
            </w:r>
          </w:p>
        </w:tc>
        <w:tc>
          <w:tcPr>
            <w:tcW w:w="1942" w:type="dxa"/>
            <w:vAlign w:val="center"/>
          </w:tcPr>
          <w:p w14:paraId="73483061" w14:textId="77777777" w:rsidR="00DC763F" w:rsidRPr="002367E1" w:rsidRDefault="00DC763F" w:rsidP="0085434B">
            <w:pPr>
              <w:jc w:val="center"/>
              <w:rPr>
                <w:sz w:val="22"/>
                <w:szCs w:val="22"/>
              </w:rPr>
            </w:pPr>
            <w:r w:rsidRPr="002367E1">
              <w:rPr>
                <w:sz w:val="22"/>
                <w:szCs w:val="22"/>
              </w:rPr>
              <w:t>0</w:t>
            </w:r>
          </w:p>
        </w:tc>
        <w:tc>
          <w:tcPr>
            <w:tcW w:w="1942" w:type="dxa"/>
            <w:vAlign w:val="center"/>
          </w:tcPr>
          <w:p w14:paraId="3374F997" w14:textId="77777777" w:rsidR="00DC763F" w:rsidRPr="002367E1" w:rsidRDefault="00DC763F" w:rsidP="0085434B">
            <w:pPr>
              <w:jc w:val="center"/>
              <w:rPr>
                <w:sz w:val="22"/>
                <w:szCs w:val="22"/>
              </w:rPr>
            </w:pPr>
            <w:r w:rsidRPr="002367E1">
              <w:rPr>
                <w:sz w:val="22"/>
                <w:szCs w:val="22"/>
              </w:rPr>
              <w:t>0</w:t>
            </w:r>
          </w:p>
        </w:tc>
      </w:tr>
      <w:tr w:rsidR="00DC763F" w:rsidRPr="00FA31B8" w14:paraId="60257502" w14:textId="77777777" w:rsidTr="0085434B">
        <w:trPr>
          <w:trHeight w:val="111"/>
        </w:trPr>
        <w:tc>
          <w:tcPr>
            <w:tcW w:w="847" w:type="dxa"/>
            <w:shd w:val="clear" w:color="auto" w:fill="auto"/>
            <w:noWrap/>
            <w:vAlign w:val="center"/>
            <w:hideMark/>
          </w:tcPr>
          <w:p w14:paraId="45B38740" w14:textId="77777777" w:rsidR="00DC763F" w:rsidRPr="00FA31B8" w:rsidRDefault="00DC763F" w:rsidP="0085434B">
            <w:pPr>
              <w:jc w:val="center"/>
              <w:rPr>
                <w:sz w:val="22"/>
                <w:szCs w:val="22"/>
              </w:rPr>
            </w:pPr>
            <w:r w:rsidRPr="00FA31B8">
              <w:rPr>
                <w:sz w:val="22"/>
                <w:szCs w:val="22"/>
              </w:rPr>
              <w:t>1.4</w:t>
            </w:r>
          </w:p>
        </w:tc>
        <w:tc>
          <w:tcPr>
            <w:tcW w:w="6763" w:type="dxa"/>
            <w:shd w:val="clear" w:color="auto" w:fill="auto"/>
            <w:vAlign w:val="center"/>
            <w:hideMark/>
          </w:tcPr>
          <w:p w14:paraId="13586D1B" w14:textId="77777777" w:rsidR="00DC763F" w:rsidRPr="00FA31B8" w:rsidRDefault="00DC763F" w:rsidP="0085434B">
            <w:pPr>
              <w:rPr>
                <w:sz w:val="22"/>
                <w:szCs w:val="22"/>
              </w:rPr>
            </w:pPr>
            <w:r w:rsidRPr="00FA31B8">
              <w:rPr>
                <w:sz w:val="22"/>
                <w:szCs w:val="22"/>
              </w:rPr>
              <w:t>Расходы на уплату налогов, сборов и других обязательных платежей, в том числе:</w:t>
            </w:r>
          </w:p>
        </w:tc>
        <w:tc>
          <w:tcPr>
            <w:tcW w:w="1942" w:type="dxa"/>
            <w:shd w:val="clear" w:color="auto" w:fill="auto"/>
            <w:noWrap/>
            <w:vAlign w:val="center"/>
          </w:tcPr>
          <w:p w14:paraId="425E69E5" w14:textId="77777777" w:rsidR="00DC763F" w:rsidRPr="002367E1" w:rsidRDefault="00DC763F" w:rsidP="0085434B">
            <w:pPr>
              <w:jc w:val="center"/>
              <w:rPr>
                <w:sz w:val="22"/>
                <w:szCs w:val="22"/>
              </w:rPr>
            </w:pPr>
            <w:r w:rsidRPr="002367E1">
              <w:rPr>
                <w:sz w:val="22"/>
                <w:szCs w:val="22"/>
              </w:rPr>
              <w:t>4 861</w:t>
            </w:r>
          </w:p>
        </w:tc>
        <w:tc>
          <w:tcPr>
            <w:tcW w:w="1942" w:type="dxa"/>
            <w:vAlign w:val="center"/>
          </w:tcPr>
          <w:p w14:paraId="3B113BCD" w14:textId="77777777" w:rsidR="00DC763F" w:rsidRPr="002367E1" w:rsidRDefault="00DC763F" w:rsidP="0085434B">
            <w:pPr>
              <w:jc w:val="center"/>
              <w:rPr>
                <w:sz w:val="22"/>
                <w:szCs w:val="22"/>
              </w:rPr>
            </w:pPr>
            <w:r w:rsidRPr="00677E7C">
              <w:t>6 697</w:t>
            </w:r>
          </w:p>
        </w:tc>
        <w:tc>
          <w:tcPr>
            <w:tcW w:w="1942" w:type="dxa"/>
            <w:vAlign w:val="center"/>
          </w:tcPr>
          <w:p w14:paraId="1F2FF780" w14:textId="77777777" w:rsidR="00DC763F" w:rsidRPr="002367E1" w:rsidRDefault="00DC763F" w:rsidP="0085434B">
            <w:pPr>
              <w:jc w:val="center"/>
              <w:rPr>
                <w:sz w:val="22"/>
                <w:szCs w:val="22"/>
              </w:rPr>
            </w:pPr>
            <w:r w:rsidRPr="00677E7C">
              <w:t>4 907</w:t>
            </w:r>
          </w:p>
        </w:tc>
        <w:tc>
          <w:tcPr>
            <w:tcW w:w="1942" w:type="dxa"/>
            <w:vAlign w:val="center"/>
          </w:tcPr>
          <w:p w14:paraId="0E369CAE" w14:textId="77777777" w:rsidR="00DC763F" w:rsidRPr="002367E1" w:rsidRDefault="00DC763F" w:rsidP="0085434B">
            <w:pPr>
              <w:jc w:val="center"/>
              <w:rPr>
                <w:sz w:val="22"/>
                <w:szCs w:val="22"/>
              </w:rPr>
            </w:pPr>
            <w:r w:rsidRPr="00677E7C">
              <w:t>1 790</w:t>
            </w:r>
          </w:p>
        </w:tc>
      </w:tr>
      <w:tr w:rsidR="00DC763F" w:rsidRPr="00FA31B8" w14:paraId="6A4CD675" w14:textId="77777777" w:rsidTr="0085434B">
        <w:trPr>
          <w:trHeight w:val="399"/>
        </w:trPr>
        <w:tc>
          <w:tcPr>
            <w:tcW w:w="847" w:type="dxa"/>
            <w:shd w:val="clear" w:color="auto" w:fill="auto"/>
            <w:noWrap/>
            <w:vAlign w:val="center"/>
            <w:hideMark/>
          </w:tcPr>
          <w:p w14:paraId="1806B79A" w14:textId="77777777" w:rsidR="00DC763F" w:rsidRPr="00FA31B8" w:rsidRDefault="00DC763F" w:rsidP="0085434B">
            <w:pPr>
              <w:jc w:val="center"/>
              <w:rPr>
                <w:sz w:val="22"/>
                <w:szCs w:val="22"/>
              </w:rPr>
            </w:pPr>
            <w:r w:rsidRPr="00FA31B8">
              <w:rPr>
                <w:sz w:val="22"/>
                <w:szCs w:val="22"/>
              </w:rPr>
              <w:t>1.4.1</w:t>
            </w:r>
          </w:p>
        </w:tc>
        <w:tc>
          <w:tcPr>
            <w:tcW w:w="6763" w:type="dxa"/>
            <w:shd w:val="clear" w:color="auto" w:fill="auto"/>
            <w:vAlign w:val="center"/>
            <w:hideMark/>
          </w:tcPr>
          <w:p w14:paraId="54BE5BAC" w14:textId="77777777" w:rsidR="00DC763F" w:rsidRPr="00FA31B8" w:rsidRDefault="00DC763F" w:rsidP="0085434B">
            <w:pPr>
              <w:rPr>
                <w:sz w:val="22"/>
                <w:szCs w:val="22"/>
              </w:rPr>
            </w:pPr>
            <w:r w:rsidRPr="00FA31B8">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942" w:type="dxa"/>
            <w:shd w:val="clear" w:color="auto" w:fill="auto"/>
            <w:noWrap/>
            <w:vAlign w:val="center"/>
          </w:tcPr>
          <w:p w14:paraId="25CFAF53" w14:textId="77777777" w:rsidR="00DC763F" w:rsidRPr="002367E1" w:rsidRDefault="00DC763F" w:rsidP="0085434B">
            <w:pPr>
              <w:jc w:val="center"/>
              <w:rPr>
                <w:sz w:val="22"/>
                <w:szCs w:val="22"/>
              </w:rPr>
            </w:pPr>
            <w:r w:rsidRPr="002367E1">
              <w:rPr>
                <w:sz w:val="22"/>
                <w:szCs w:val="22"/>
              </w:rPr>
              <w:t>0</w:t>
            </w:r>
          </w:p>
        </w:tc>
        <w:tc>
          <w:tcPr>
            <w:tcW w:w="1942" w:type="dxa"/>
            <w:vAlign w:val="center"/>
          </w:tcPr>
          <w:p w14:paraId="2B85D4D3" w14:textId="77777777" w:rsidR="00DC763F" w:rsidRPr="002367E1" w:rsidRDefault="00DC763F" w:rsidP="0085434B">
            <w:pPr>
              <w:jc w:val="center"/>
              <w:rPr>
                <w:sz w:val="22"/>
                <w:szCs w:val="22"/>
              </w:rPr>
            </w:pPr>
            <w:r w:rsidRPr="00677E7C">
              <w:t>0</w:t>
            </w:r>
          </w:p>
        </w:tc>
        <w:tc>
          <w:tcPr>
            <w:tcW w:w="1942" w:type="dxa"/>
            <w:vAlign w:val="center"/>
          </w:tcPr>
          <w:p w14:paraId="48427C0B" w14:textId="77777777" w:rsidR="00DC763F" w:rsidRPr="002367E1" w:rsidRDefault="00DC763F" w:rsidP="0085434B">
            <w:pPr>
              <w:jc w:val="center"/>
              <w:rPr>
                <w:sz w:val="22"/>
                <w:szCs w:val="22"/>
              </w:rPr>
            </w:pPr>
            <w:r w:rsidRPr="00677E7C">
              <w:t>0</w:t>
            </w:r>
          </w:p>
        </w:tc>
        <w:tc>
          <w:tcPr>
            <w:tcW w:w="1942" w:type="dxa"/>
            <w:vAlign w:val="center"/>
          </w:tcPr>
          <w:p w14:paraId="399D8039" w14:textId="77777777" w:rsidR="00DC763F" w:rsidRPr="002367E1" w:rsidRDefault="00DC763F" w:rsidP="0085434B">
            <w:pPr>
              <w:jc w:val="center"/>
              <w:rPr>
                <w:sz w:val="22"/>
                <w:szCs w:val="22"/>
              </w:rPr>
            </w:pPr>
            <w:r w:rsidRPr="00677E7C">
              <w:t>0</w:t>
            </w:r>
          </w:p>
        </w:tc>
      </w:tr>
      <w:tr w:rsidR="00DC763F" w:rsidRPr="00FA31B8" w14:paraId="4D8C6D2F" w14:textId="77777777" w:rsidTr="0085434B">
        <w:trPr>
          <w:trHeight w:val="72"/>
        </w:trPr>
        <w:tc>
          <w:tcPr>
            <w:tcW w:w="847" w:type="dxa"/>
            <w:shd w:val="clear" w:color="auto" w:fill="auto"/>
            <w:noWrap/>
            <w:vAlign w:val="center"/>
            <w:hideMark/>
          </w:tcPr>
          <w:p w14:paraId="20CC38D9" w14:textId="77777777" w:rsidR="00DC763F" w:rsidRPr="00FA31B8" w:rsidRDefault="00DC763F" w:rsidP="0085434B">
            <w:pPr>
              <w:jc w:val="center"/>
              <w:rPr>
                <w:sz w:val="22"/>
                <w:szCs w:val="22"/>
              </w:rPr>
            </w:pPr>
            <w:r w:rsidRPr="00FA31B8">
              <w:rPr>
                <w:sz w:val="22"/>
                <w:szCs w:val="22"/>
              </w:rPr>
              <w:t>1.4.2</w:t>
            </w:r>
          </w:p>
        </w:tc>
        <w:tc>
          <w:tcPr>
            <w:tcW w:w="6763" w:type="dxa"/>
            <w:shd w:val="clear" w:color="auto" w:fill="auto"/>
            <w:vAlign w:val="center"/>
            <w:hideMark/>
          </w:tcPr>
          <w:p w14:paraId="55AD975A" w14:textId="77777777" w:rsidR="00DC763F" w:rsidRPr="00FA31B8" w:rsidRDefault="00DC763F" w:rsidP="0085434B">
            <w:pPr>
              <w:rPr>
                <w:sz w:val="22"/>
                <w:szCs w:val="22"/>
              </w:rPr>
            </w:pPr>
            <w:r w:rsidRPr="00FA31B8">
              <w:rPr>
                <w:sz w:val="22"/>
                <w:szCs w:val="22"/>
              </w:rPr>
              <w:t>расходы на обязательное страхование</w:t>
            </w:r>
          </w:p>
        </w:tc>
        <w:tc>
          <w:tcPr>
            <w:tcW w:w="1942" w:type="dxa"/>
            <w:shd w:val="clear" w:color="auto" w:fill="auto"/>
            <w:noWrap/>
            <w:vAlign w:val="center"/>
          </w:tcPr>
          <w:p w14:paraId="7F942C36" w14:textId="77777777" w:rsidR="00DC763F" w:rsidRPr="002367E1" w:rsidRDefault="00DC763F" w:rsidP="0085434B">
            <w:pPr>
              <w:jc w:val="center"/>
              <w:rPr>
                <w:sz w:val="22"/>
                <w:szCs w:val="22"/>
              </w:rPr>
            </w:pPr>
            <w:r w:rsidRPr="002367E1">
              <w:rPr>
                <w:sz w:val="22"/>
                <w:szCs w:val="22"/>
              </w:rPr>
              <w:t>8</w:t>
            </w:r>
          </w:p>
        </w:tc>
        <w:tc>
          <w:tcPr>
            <w:tcW w:w="1942" w:type="dxa"/>
            <w:vAlign w:val="center"/>
          </w:tcPr>
          <w:p w14:paraId="72710F9F" w14:textId="77777777" w:rsidR="00DC763F" w:rsidRPr="002367E1" w:rsidRDefault="00DC763F" w:rsidP="0085434B">
            <w:pPr>
              <w:jc w:val="center"/>
              <w:rPr>
                <w:sz w:val="22"/>
                <w:szCs w:val="22"/>
              </w:rPr>
            </w:pPr>
            <w:r w:rsidRPr="00677E7C">
              <w:t>8</w:t>
            </w:r>
          </w:p>
        </w:tc>
        <w:tc>
          <w:tcPr>
            <w:tcW w:w="1942" w:type="dxa"/>
            <w:vAlign w:val="center"/>
          </w:tcPr>
          <w:p w14:paraId="76713846" w14:textId="77777777" w:rsidR="00DC763F" w:rsidRPr="002367E1" w:rsidRDefault="00DC763F" w:rsidP="0085434B">
            <w:pPr>
              <w:jc w:val="center"/>
              <w:rPr>
                <w:sz w:val="22"/>
                <w:szCs w:val="22"/>
              </w:rPr>
            </w:pPr>
            <w:r w:rsidRPr="00677E7C">
              <w:t>8</w:t>
            </w:r>
          </w:p>
        </w:tc>
        <w:tc>
          <w:tcPr>
            <w:tcW w:w="1942" w:type="dxa"/>
            <w:vAlign w:val="center"/>
          </w:tcPr>
          <w:p w14:paraId="7088DCD3" w14:textId="77777777" w:rsidR="00DC763F" w:rsidRPr="002367E1" w:rsidRDefault="00DC763F" w:rsidP="0085434B">
            <w:pPr>
              <w:jc w:val="center"/>
              <w:rPr>
                <w:sz w:val="22"/>
                <w:szCs w:val="22"/>
              </w:rPr>
            </w:pPr>
          </w:p>
        </w:tc>
      </w:tr>
      <w:tr w:rsidR="00DC763F" w:rsidRPr="00FA31B8" w14:paraId="74A668F9" w14:textId="77777777" w:rsidTr="0085434B">
        <w:trPr>
          <w:trHeight w:val="212"/>
        </w:trPr>
        <w:tc>
          <w:tcPr>
            <w:tcW w:w="847" w:type="dxa"/>
            <w:shd w:val="clear" w:color="auto" w:fill="auto"/>
            <w:noWrap/>
            <w:vAlign w:val="center"/>
            <w:hideMark/>
          </w:tcPr>
          <w:p w14:paraId="1F457885" w14:textId="77777777" w:rsidR="00DC763F" w:rsidRPr="00FA31B8" w:rsidRDefault="00DC763F" w:rsidP="0085434B">
            <w:pPr>
              <w:jc w:val="center"/>
              <w:rPr>
                <w:sz w:val="22"/>
                <w:szCs w:val="22"/>
              </w:rPr>
            </w:pPr>
            <w:r w:rsidRPr="00FA31B8">
              <w:rPr>
                <w:sz w:val="22"/>
                <w:szCs w:val="22"/>
              </w:rPr>
              <w:t>1.4.3</w:t>
            </w:r>
          </w:p>
        </w:tc>
        <w:tc>
          <w:tcPr>
            <w:tcW w:w="6763" w:type="dxa"/>
            <w:shd w:val="clear" w:color="auto" w:fill="auto"/>
            <w:noWrap/>
            <w:vAlign w:val="center"/>
            <w:hideMark/>
          </w:tcPr>
          <w:p w14:paraId="472D54FE" w14:textId="77777777" w:rsidR="00DC763F" w:rsidRPr="00FA31B8" w:rsidRDefault="00DC763F" w:rsidP="0085434B">
            <w:pPr>
              <w:rPr>
                <w:sz w:val="22"/>
                <w:szCs w:val="22"/>
              </w:rPr>
            </w:pPr>
            <w:r w:rsidRPr="00FA31B8">
              <w:rPr>
                <w:sz w:val="22"/>
                <w:szCs w:val="22"/>
              </w:rPr>
              <w:t>иные расходы</w:t>
            </w:r>
          </w:p>
        </w:tc>
        <w:tc>
          <w:tcPr>
            <w:tcW w:w="1942" w:type="dxa"/>
            <w:shd w:val="clear" w:color="auto" w:fill="auto"/>
            <w:noWrap/>
            <w:vAlign w:val="center"/>
          </w:tcPr>
          <w:p w14:paraId="31226379" w14:textId="77777777" w:rsidR="00DC763F" w:rsidRPr="002367E1" w:rsidRDefault="00DC763F" w:rsidP="0085434B">
            <w:pPr>
              <w:jc w:val="center"/>
              <w:rPr>
                <w:sz w:val="22"/>
                <w:szCs w:val="22"/>
              </w:rPr>
            </w:pPr>
            <w:r w:rsidRPr="002367E1">
              <w:rPr>
                <w:sz w:val="22"/>
                <w:szCs w:val="22"/>
              </w:rPr>
              <w:t>4 853</w:t>
            </w:r>
          </w:p>
        </w:tc>
        <w:tc>
          <w:tcPr>
            <w:tcW w:w="1942" w:type="dxa"/>
            <w:vAlign w:val="center"/>
          </w:tcPr>
          <w:p w14:paraId="0F4EF293" w14:textId="77777777" w:rsidR="00DC763F" w:rsidRPr="002367E1" w:rsidRDefault="00DC763F" w:rsidP="0085434B">
            <w:pPr>
              <w:jc w:val="center"/>
              <w:rPr>
                <w:sz w:val="22"/>
                <w:szCs w:val="22"/>
              </w:rPr>
            </w:pPr>
            <w:r w:rsidRPr="00677E7C">
              <w:t>6 689</w:t>
            </w:r>
          </w:p>
        </w:tc>
        <w:tc>
          <w:tcPr>
            <w:tcW w:w="1942" w:type="dxa"/>
            <w:vAlign w:val="center"/>
          </w:tcPr>
          <w:p w14:paraId="62BCAE2B" w14:textId="77777777" w:rsidR="00DC763F" w:rsidRPr="002367E1" w:rsidRDefault="00DC763F" w:rsidP="0085434B">
            <w:pPr>
              <w:jc w:val="center"/>
              <w:rPr>
                <w:sz w:val="22"/>
                <w:szCs w:val="22"/>
              </w:rPr>
            </w:pPr>
            <w:r w:rsidRPr="00677E7C">
              <w:t>4 899</w:t>
            </w:r>
          </w:p>
        </w:tc>
        <w:tc>
          <w:tcPr>
            <w:tcW w:w="1942" w:type="dxa"/>
            <w:vAlign w:val="center"/>
          </w:tcPr>
          <w:p w14:paraId="7B728D5F" w14:textId="77777777" w:rsidR="00DC763F" w:rsidRPr="002367E1" w:rsidRDefault="00DC763F" w:rsidP="0085434B">
            <w:pPr>
              <w:jc w:val="center"/>
              <w:rPr>
                <w:sz w:val="22"/>
                <w:szCs w:val="22"/>
              </w:rPr>
            </w:pPr>
            <w:r w:rsidRPr="00677E7C">
              <w:t>1 790</w:t>
            </w:r>
          </w:p>
        </w:tc>
      </w:tr>
      <w:tr w:rsidR="00DC763F" w:rsidRPr="00FA31B8" w14:paraId="6136B8B3" w14:textId="77777777" w:rsidTr="0085434B">
        <w:trPr>
          <w:trHeight w:val="215"/>
        </w:trPr>
        <w:tc>
          <w:tcPr>
            <w:tcW w:w="847" w:type="dxa"/>
            <w:shd w:val="clear" w:color="auto" w:fill="auto"/>
            <w:noWrap/>
            <w:vAlign w:val="center"/>
            <w:hideMark/>
          </w:tcPr>
          <w:p w14:paraId="2F161537" w14:textId="77777777" w:rsidR="00DC763F" w:rsidRPr="00FA31B8" w:rsidRDefault="00DC763F" w:rsidP="0085434B">
            <w:pPr>
              <w:jc w:val="center"/>
              <w:rPr>
                <w:sz w:val="22"/>
                <w:szCs w:val="22"/>
              </w:rPr>
            </w:pPr>
            <w:r w:rsidRPr="00FA31B8">
              <w:rPr>
                <w:sz w:val="22"/>
                <w:szCs w:val="22"/>
              </w:rPr>
              <w:t>1.5</w:t>
            </w:r>
          </w:p>
        </w:tc>
        <w:tc>
          <w:tcPr>
            <w:tcW w:w="6763" w:type="dxa"/>
            <w:shd w:val="clear" w:color="auto" w:fill="auto"/>
            <w:vAlign w:val="center"/>
            <w:hideMark/>
          </w:tcPr>
          <w:p w14:paraId="7D38A316" w14:textId="77777777" w:rsidR="00DC763F" w:rsidRPr="00FA31B8" w:rsidRDefault="00DC763F" w:rsidP="0085434B">
            <w:pPr>
              <w:rPr>
                <w:sz w:val="22"/>
                <w:szCs w:val="22"/>
              </w:rPr>
            </w:pPr>
            <w:r w:rsidRPr="00FA31B8">
              <w:rPr>
                <w:sz w:val="22"/>
                <w:szCs w:val="22"/>
              </w:rPr>
              <w:t>Отчисления на социальные нужды</w:t>
            </w:r>
          </w:p>
        </w:tc>
        <w:tc>
          <w:tcPr>
            <w:tcW w:w="1942" w:type="dxa"/>
            <w:shd w:val="clear" w:color="auto" w:fill="auto"/>
            <w:noWrap/>
            <w:vAlign w:val="center"/>
          </w:tcPr>
          <w:p w14:paraId="00D58778" w14:textId="77777777" w:rsidR="00DC763F" w:rsidRPr="002367E1" w:rsidRDefault="00DC763F" w:rsidP="0085434B">
            <w:pPr>
              <w:jc w:val="center"/>
              <w:rPr>
                <w:sz w:val="22"/>
                <w:szCs w:val="22"/>
              </w:rPr>
            </w:pPr>
            <w:r w:rsidRPr="002367E1">
              <w:rPr>
                <w:sz w:val="22"/>
                <w:szCs w:val="22"/>
              </w:rPr>
              <w:t>852</w:t>
            </w:r>
          </w:p>
        </w:tc>
        <w:tc>
          <w:tcPr>
            <w:tcW w:w="1942" w:type="dxa"/>
            <w:tcBorders>
              <w:bottom w:val="single" w:sz="4" w:space="0" w:color="auto"/>
            </w:tcBorders>
            <w:vAlign w:val="center"/>
          </w:tcPr>
          <w:p w14:paraId="1ABABF78" w14:textId="77777777" w:rsidR="00DC763F" w:rsidRPr="002367E1" w:rsidRDefault="00DC763F" w:rsidP="0085434B">
            <w:pPr>
              <w:jc w:val="center"/>
              <w:rPr>
                <w:sz w:val="22"/>
                <w:szCs w:val="22"/>
              </w:rPr>
            </w:pPr>
            <w:r w:rsidRPr="00677E7C">
              <w:t>967</w:t>
            </w:r>
          </w:p>
        </w:tc>
        <w:tc>
          <w:tcPr>
            <w:tcW w:w="1942" w:type="dxa"/>
            <w:tcBorders>
              <w:bottom w:val="single" w:sz="4" w:space="0" w:color="auto"/>
            </w:tcBorders>
            <w:vAlign w:val="center"/>
          </w:tcPr>
          <w:p w14:paraId="09500CE7" w14:textId="77777777" w:rsidR="00DC763F" w:rsidRPr="002367E1" w:rsidRDefault="00DC763F" w:rsidP="0085434B">
            <w:pPr>
              <w:jc w:val="center"/>
              <w:rPr>
                <w:sz w:val="22"/>
                <w:szCs w:val="22"/>
              </w:rPr>
            </w:pPr>
            <w:r w:rsidRPr="00677E7C">
              <w:t>609</w:t>
            </w:r>
          </w:p>
        </w:tc>
        <w:tc>
          <w:tcPr>
            <w:tcW w:w="1942" w:type="dxa"/>
            <w:tcBorders>
              <w:bottom w:val="single" w:sz="4" w:space="0" w:color="auto"/>
            </w:tcBorders>
            <w:vAlign w:val="center"/>
          </w:tcPr>
          <w:p w14:paraId="5F0BC2A2" w14:textId="77777777" w:rsidR="00DC763F" w:rsidRPr="002367E1" w:rsidRDefault="00DC763F" w:rsidP="0085434B">
            <w:pPr>
              <w:jc w:val="center"/>
              <w:rPr>
                <w:sz w:val="22"/>
                <w:szCs w:val="22"/>
              </w:rPr>
            </w:pPr>
            <w:r w:rsidRPr="00677E7C">
              <w:t>358</w:t>
            </w:r>
          </w:p>
        </w:tc>
      </w:tr>
      <w:tr w:rsidR="00DC763F" w:rsidRPr="00FA31B8" w14:paraId="4F23248D" w14:textId="77777777" w:rsidTr="0085434B">
        <w:trPr>
          <w:trHeight w:val="355"/>
        </w:trPr>
        <w:tc>
          <w:tcPr>
            <w:tcW w:w="847" w:type="dxa"/>
            <w:shd w:val="clear" w:color="auto" w:fill="auto"/>
            <w:noWrap/>
            <w:vAlign w:val="center"/>
            <w:hideMark/>
          </w:tcPr>
          <w:p w14:paraId="0B588625" w14:textId="77777777" w:rsidR="00DC763F" w:rsidRPr="00FA31B8" w:rsidRDefault="00DC763F" w:rsidP="0085434B">
            <w:pPr>
              <w:jc w:val="center"/>
              <w:rPr>
                <w:sz w:val="22"/>
                <w:szCs w:val="22"/>
              </w:rPr>
            </w:pPr>
            <w:r w:rsidRPr="00FA31B8">
              <w:rPr>
                <w:sz w:val="22"/>
                <w:szCs w:val="22"/>
              </w:rPr>
              <w:t>1.6</w:t>
            </w:r>
          </w:p>
        </w:tc>
        <w:tc>
          <w:tcPr>
            <w:tcW w:w="6763" w:type="dxa"/>
            <w:shd w:val="clear" w:color="auto" w:fill="auto"/>
            <w:vAlign w:val="center"/>
            <w:hideMark/>
          </w:tcPr>
          <w:p w14:paraId="5E1EE81F" w14:textId="77777777" w:rsidR="00DC763F" w:rsidRPr="00FA31B8" w:rsidRDefault="00DC763F" w:rsidP="0085434B">
            <w:pPr>
              <w:rPr>
                <w:sz w:val="22"/>
                <w:szCs w:val="22"/>
              </w:rPr>
            </w:pPr>
            <w:r w:rsidRPr="00FA31B8">
              <w:rPr>
                <w:sz w:val="22"/>
                <w:szCs w:val="22"/>
              </w:rPr>
              <w:t>Расходы по сомнительным долгам</w:t>
            </w:r>
          </w:p>
        </w:tc>
        <w:tc>
          <w:tcPr>
            <w:tcW w:w="1942" w:type="dxa"/>
            <w:shd w:val="clear" w:color="auto" w:fill="auto"/>
            <w:noWrap/>
            <w:vAlign w:val="center"/>
          </w:tcPr>
          <w:p w14:paraId="62BBCD51" w14:textId="77777777" w:rsidR="00DC763F" w:rsidRPr="002367E1" w:rsidRDefault="00DC763F" w:rsidP="0085434B">
            <w:pPr>
              <w:jc w:val="center"/>
              <w:rPr>
                <w:sz w:val="22"/>
                <w:szCs w:val="22"/>
              </w:rPr>
            </w:pPr>
            <w:r w:rsidRPr="002367E1">
              <w:rPr>
                <w:sz w:val="22"/>
                <w:szCs w:val="22"/>
              </w:rPr>
              <w:t>0</w:t>
            </w:r>
          </w:p>
        </w:tc>
        <w:tc>
          <w:tcPr>
            <w:tcW w:w="1942" w:type="dxa"/>
            <w:vAlign w:val="center"/>
          </w:tcPr>
          <w:p w14:paraId="59C09762" w14:textId="77777777" w:rsidR="00DC763F" w:rsidRPr="002367E1" w:rsidRDefault="00DC763F" w:rsidP="0085434B">
            <w:pPr>
              <w:jc w:val="center"/>
              <w:rPr>
                <w:sz w:val="22"/>
                <w:szCs w:val="22"/>
              </w:rPr>
            </w:pPr>
            <w:r w:rsidRPr="002367E1">
              <w:rPr>
                <w:sz w:val="22"/>
                <w:szCs w:val="22"/>
              </w:rPr>
              <w:t>0</w:t>
            </w:r>
          </w:p>
        </w:tc>
        <w:tc>
          <w:tcPr>
            <w:tcW w:w="1942" w:type="dxa"/>
            <w:vAlign w:val="center"/>
          </w:tcPr>
          <w:p w14:paraId="4C7C6736" w14:textId="77777777" w:rsidR="00DC763F" w:rsidRPr="002367E1" w:rsidRDefault="00DC763F" w:rsidP="0085434B">
            <w:pPr>
              <w:jc w:val="center"/>
              <w:rPr>
                <w:sz w:val="22"/>
                <w:szCs w:val="22"/>
              </w:rPr>
            </w:pPr>
            <w:r w:rsidRPr="002367E1">
              <w:rPr>
                <w:sz w:val="22"/>
                <w:szCs w:val="22"/>
              </w:rPr>
              <w:t>0</w:t>
            </w:r>
          </w:p>
        </w:tc>
        <w:tc>
          <w:tcPr>
            <w:tcW w:w="1942" w:type="dxa"/>
            <w:vAlign w:val="center"/>
          </w:tcPr>
          <w:p w14:paraId="5B906FF0" w14:textId="77777777" w:rsidR="00DC763F" w:rsidRPr="002367E1" w:rsidRDefault="00DC763F" w:rsidP="0085434B">
            <w:pPr>
              <w:jc w:val="center"/>
              <w:rPr>
                <w:sz w:val="22"/>
                <w:szCs w:val="22"/>
              </w:rPr>
            </w:pPr>
            <w:r w:rsidRPr="002367E1">
              <w:rPr>
                <w:sz w:val="22"/>
                <w:szCs w:val="22"/>
              </w:rPr>
              <w:t>0</w:t>
            </w:r>
          </w:p>
        </w:tc>
      </w:tr>
      <w:tr w:rsidR="00DC763F" w:rsidRPr="00FA31B8" w14:paraId="5170BF89" w14:textId="77777777" w:rsidTr="0085434B">
        <w:trPr>
          <w:trHeight w:val="300"/>
        </w:trPr>
        <w:tc>
          <w:tcPr>
            <w:tcW w:w="847" w:type="dxa"/>
            <w:shd w:val="clear" w:color="auto" w:fill="auto"/>
            <w:noWrap/>
            <w:vAlign w:val="center"/>
            <w:hideMark/>
          </w:tcPr>
          <w:p w14:paraId="123E1150" w14:textId="77777777" w:rsidR="00DC763F" w:rsidRPr="00FA31B8" w:rsidRDefault="00DC763F" w:rsidP="0085434B">
            <w:pPr>
              <w:jc w:val="center"/>
              <w:rPr>
                <w:sz w:val="22"/>
                <w:szCs w:val="22"/>
              </w:rPr>
            </w:pPr>
            <w:r w:rsidRPr="00FA31B8">
              <w:rPr>
                <w:sz w:val="22"/>
                <w:szCs w:val="22"/>
              </w:rPr>
              <w:t>1.7</w:t>
            </w:r>
          </w:p>
        </w:tc>
        <w:tc>
          <w:tcPr>
            <w:tcW w:w="6763" w:type="dxa"/>
            <w:shd w:val="clear" w:color="auto" w:fill="auto"/>
            <w:vAlign w:val="center"/>
            <w:hideMark/>
          </w:tcPr>
          <w:p w14:paraId="722AE69A" w14:textId="77777777" w:rsidR="00DC763F" w:rsidRPr="00FA31B8" w:rsidRDefault="00DC763F" w:rsidP="0085434B">
            <w:pPr>
              <w:rPr>
                <w:sz w:val="22"/>
                <w:szCs w:val="22"/>
              </w:rPr>
            </w:pPr>
            <w:r w:rsidRPr="00FA31B8">
              <w:rPr>
                <w:sz w:val="22"/>
                <w:szCs w:val="22"/>
              </w:rPr>
              <w:t>Амортизация основных средств и нематериальных активов</w:t>
            </w:r>
          </w:p>
        </w:tc>
        <w:tc>
          <w:tcPr>
            <w:tcW w:w="1942" w:type="dxa"/>
            <w:shd w:val="clear" w:color="auto" w:fill="auto"/>
            <w:noWrap/>
            <w:vAlign w:val="center"/>
          </w:tcPr>
          <w:p w14:paraId="72DD9927" w14:textId="77777777" w:rsidR="00DC763F" w:rsidRPr="002367E1" w:rsidRDefault="00DC763F" w:rsidP="0085434B">
            <w:pPr>
              <w:jc w:val="center"/>
              <w:rPr>
                <w:sz w:val="22"/>
                <w:szCs w:val="22"/>
              </w:rPr>
            </w:pPr>
            <w:r w:rsidRPr="002367E1">
              <w:rPr>
                <w:sz w:val="22"/>
                <w:szCs w:val="22"/>
              </w:rPr>
              <w:t>49 159</w:t>
            </w:r>
          </w:p>
        </w:tc>
        <w:tc>
          <w:tcPr>
            <w:tcW w:w="1942" w:type="dxa"/>
            <w:vAlign w:val="center"/>
          </w:tcPr>
          <w:p w14:paraId="3A496D12" w14:textId="77777777" w:rsidR="00DC763F" w:rsidRPr="002367E1" w:rsidRDefault="00DC763F" w:rsidP="0085434B">
            <w:pPr>
              <w:jc w:val="center"/>
              <w:rPr>
                <w:sz w:val="22"/>
                <w:szCs w:val="22"/>
              </w:rPr>
            </w:pPr>
            <w:r w:rsidRPr="00677E7C">
              <w:t>56 778</w:t>
            </w:r>
          </w:p>
        </w:tc>
        <w:tc>
          <w:tcPr>
            <w:tcW w:w="1942" w:type="dxa"/>
            <w:vAlign w:val="center"/>
          </w:tcPr>
          <w:p w14:paraId="2DEA27C7" w14:textId="77777777" w:rsidR="00DC763F" w:rsidRPr="002367E1" w:rsidRDefault="00DC763F" w:rsidP="0085434B">
            <w:pPr>
              <w:jc w:val="center"/>
              <w:rPr>
                <w:sz w:val="22"/>
                <w:szCs w:val="22"/>
              </w:rPr>
            </w:pPr>
            <w:r w:rsidRPr="00677E7C">
              <w:t>48 642</w:t>
            </w:r>
          </w:p>
        </w:tc>
        <w:tc>
          <w:tcPr>
            <w:tcW w:w="1942" w:type="dxa"/>
            <w:vAlign w:val="center"/>
          </w:tcPr>
          <w:p w14:paraId="0B04C7C6" w14:textId="77777777" w:rsidR="00DC763F" w:rsidRPr="002367E1" w:rsidRDefault="00DC763F" w:rsidP="0085434B">
            <w:pPr>
              <w:jc w:val="center"/>
              <w:rPr>
                <w:sz w:val="22"/>
                <w:szCs w:val="22"/>
              </w:rPr>
            </w:pPr>
            <w:r w:rsidRPr="00677E7C">
              <w:t>8 136</w:t>
            </w:r>
          </w:p>
        </w:tc>
      </w:tr>
      <w:tr w:rsidR="00DC763F" w:rsidRPr="00FA31B8" w14:paraId="5EA9A142" w14:textId="77777777" w:rsidTr="0085434B">
        <w:trPr>
          <w:trHeight w:val="609"/>
        </w:trPr>
        <w:tc>
          <w:tcPr>
            <w:tcW w:w="847" w:type="dxa"/>
            <w:shd w:val="clear" w:color="auto" w:fill="auto"/>
            <w:noWrap/>
            <w:vAlign w:val="center"/>
            <w:hideMark/>
          </w:tcPr>
          <w:p w14:paraId="6D70C4FB" w14:textId="77777777" w:rsidR="00DC763F" w:rsidRPr="00FA31B8" w:rsidRDefault="00DC763F" w:rsidP="0085434B">
            <w:pPr>
              <w:jc w:val="center"/>
              <w:rPr>
                <w:sz w:val="22"/>
                <w:szCs w:val="22"/>
              </w:rPr>
            </w:pPr>
            <w:r w:rsidRPr="00FA31B8">
              <w:rPr>
                <w:sz w:val="22"/>
                <w:szCs w:val="22"/>
              </w:rPr>
              <w:t>1.8</w:t>
            </w:r>
          </w:p>
        </w:tc>
        <w:tc>
          <w:tcPr>
            <w:tcW w:w="6763" w:type="dxa"/>
            <w:shd w:val="clear" w:color="auto" w:fill="auto"/>
            <w:noWrap/>
            <w:vAlign w:val="center"/>
            <w:hideMark/>
          </w:tcPr>
          <w:p w14:paraId="1A41C5B3" w14:textId="77777777" w:rsidR="00DC763F" w:rsidRPr="00FA31B8" w:rsidRDefault="00DC763F" w:rsidP="0085434B">
            <w:pPr>
              <w:rPr>
                <w:sz w:val="22"/>
                <w:szCs w:val="22"/>
              </w:rPr>
            </w:pPr>
            <w:r w:rsidRPr="00FA31B8">
              <w:rPr>
                <w:sz w:val="22"/>
                <w:szCs w:val="22"/>
              </w:rPr>
              <w:t>Расходы на выплаты по договорам займа и кредитным договорам, включая проценты по ним</w:t>
            </w:r>
          </w:p>
        </w:tc>
        <w:tc>
          <w:tcPr>
            <w:tcW w:w="1942" w:type="dxa"/>
            <w:tcBorders>
              <w:top w:val="single" w:sz="4" w:space="0" w:color="auto"/>
              <w:left w:val="nil"/>
              <w:bottom w:val="single" w:sz="4" w:space="0" w:color="auto"/>
              <w:right w:val="single" w:sz="4" w:space="0" w:color="auto"/>
            </w:tcBorders>
            <w:shd w:val="clear" w:color="auto" w:fill="auto"/>
            <w:noWrap/>
            <w:vAlign w:val="center"/>
          </w:tcPr>
          <w:p w14:paraId="684A28E2" w14:textId="77777777" w:rsidR="00DC763F" w:rsidRPr="002367E1" w:rsidRDefault="00DC763F" w:rsidP="0085434B">
            <w:pPr>
              <w:jc w:val="center"/>
              <w:rPr>
                <w:sz w:val="22"/>
                <w:szCs w:val="22"/>
              </w:rPr>
            </w:pPr>
            <w:r w:rsidRPr="002367E1">
              <w:rPr>
                <w:sz w:val="22"/>
                <w:szCs w:val="22"/>
              </w:rPr>
              <w:t>8 131</w:t>
            </w:r>
          </w:p>
        </w:tc>
        <w:tc>
          <w:tcPr>
            <w:tcW w:w="1942" w:type="dxa"/>
            <w:tcBorders>
              <w:top w:val="single" w:sz="4" w:space="0" w:color="auto"/>
              <w:left w:val="nil"/>
              <w:bottom w:val="single" w:sz="4" w:space="0" w:color="auto"/>
              <w:right w:val="single" w:sz="4" w:space="0" w:color="auto"/>
            </w:tcBorders>
            <w:vAlign w:val="center"/>
          </w:tcPr>
          <w:p w14:paraId="000F6389" w14:textId="77777777" w:rsidR="00DC763F" w:rsidRPr="002367E1" w:rsidRDefault="00DC763F" w:rsidP="0085434B">
            <w:pPr>
              <w:jc w:val="center"/>
              <w:rPr>
                <w:sz w:val="22"/>
                <w:szCs w:val="22"/>
              </w:rPr>
            </w:pPr>
            <w:r w:rsidRPr="00677E7C">
              <w:t>0</w:t>
            </w:r>
          </w:p>
        </w:tc>
        <w:tc>
          <w:tcPr>
            <w:tcW w:w="1942" w:type="dxa"/>
            <w:tcBorders>
              <w:top w:val="single" w:sz="4" w:space="0" w:color="auto"/>
              <w:left w:val="single" w:sz="4" w:space="0" w:color="auto"/>
              <w:bottom w:val="single" w:sz="4" w:space="0" w:color="auto"/>
              <w:right w:val="single" w:sz="4" w:space="0" w:color="auto"/>
            </w:tcBorders>
            <w:vAlign w:val="center"/>
          </w:tcPr>
          <w:p w14:paraId="696A34CA" w14:textId="77777777" w:rsidR="00DC763F" w:rsidRPr="002367E1" w:rsidRDefault="00DC763F" w:rsidP="0085434B">
            <w:pPr>
              <w:jc w:val="center"/>
              <w:rPr>
                <w:sz w:val="22"/>
                <w:szCs w:val="22"/>
              </w:rPr>
            </w:pPr>
            <w:r w:rsidRPr="002367E1">
              <w:rPr>
                <w:sz w:val="22"/>
                <w:szCs w:val="22"/>
              </w:rPr>
              <w:t>0</w:t>
            </w:r>
          </w:p>
        </w:tc>
        <w:tc>
          <w:tcPr>
            <w:tcW w:w="1942" w:type="dxa"/>
            <w:tcBorders>
              <w:top w:val="single" w:sz="4" w:space="0" w:color="auto"/>
              <w:left w:val="single" w:sz="4" w:space="0" w:color="auto"/>
              <w:bottom w:val="single" w:sz="4" w:space="0" w:color="auto"/>
              <w:right w:val="single" w:sz="4" w:space="0" w:color="auto"/>
            </w:tcBorders>
            <w:vAlign w:val="center"/>
          </w:tcPr>
          <w:p w14:paraId="2A78282A" w14:textId="77777777" w:rsidR="00DC763F" w:rsidRPr="002367E1" w:rsidRDefault="00DC763F" w:rsidP="0085434B">
            <w:pPr>
              <w:jc w:val="center"/>
              <w:rPr>
                <w:sz w:val="22"/>
                <w:szCs w:val="22"/>
              </w:rPr>
            </w:pPr>
            <w:r w:rsidRPr="002367E1">
              <w:rPr>
                <w:sz w:val="22"/>
                <w:szCs w:val="22"/>
              </w:rPr>
              <w:t>0</w:t>
            </w:r>
          </w:p>
        </w:tc>
      </w:tr>
      <w:tr w:rsidR="00DC763F" w:rsidRPr="00FA31B8" w14:paraId="5351DBEF" w14:textId="77777777" w:rsidTr="0085434B">
        <w:trPr>
          <w:trHeight w:val="609"/>
        </w:trPr>
        <w:tc>
          <w:tcPr>
            <w:tcW w:w="847" w:type="dxa"/>
            <w:shd w:val="clear" w:color="auto" w:fill="auto"/>
            <w:noWrap/>
            <w:vAlign w:val="center"/>
          </w:tcPr>
          <w:p w14:paraId="2C9C3E30" w14:textId="77777777" w:rsidR="00DC763F" w:rsidRPr="00FA31B8" w:rsidRDefault="00DC763F" w:rsidP="0085434B">
            <w:pPr>
              <w:jc w:val="center"/>
              <w:rPr>
                <w:sz w:val="22"/>
                <w:szCs w:val="22"/>
              </w:rPr>
            </w:pPr>
            <w:r>
              <w:rPr>
                <w:sz w:val="22"/>
                <w:szCs w:val="22"/>
              </w:rPr>
              <w:t>1.9</w:t>
            </w:r>
          </w:p>
        </w:tc>
        <w:tc>
          <w:tcPr>
            <w:tcW w:w="6763" w:type="dxa"/>
            <w:shd w:val="clear" w:color="auto" w:fill="auto"/>
            <w:noWrap/>
            <w:vAlign w:val="center"/>
          </w:tcPr>
          <w:p w14:paraId="010A8FC8" w14:textId="77777777" w:rsidR="00DC763F" w:rsidRPr="00FA31B8" w:rsidRDefault="00DC763F" w:rsidP="0085434B">
            <w:pPr>
              <w:rPr>
                <w:sz w:val="22"/>
                <w:szCs w:val="22"/>
              </w:rPr>
            </w:pPr>
            <w:r>
              <w:rPr>
                <w:sz w:val="22"/>
                <w:szCs w:val="22"/>
              </w:rPr>
              <w:t>Расходы на гос. регистрацию</w:t>
            </w:r>
          </w:p>
        </w:tc>
        <w:tc>
          <w:tcPr>
            <w:tcW w:w="1942" w:type="dxa"/>
            <w:tcBorders>
              <w:top w:val="single" w:sz="4" w:space="0" w:color="auto"/>
              <w:left w:val="nil"/>
              <w:bottom w:val="single" w:sz="4" w:space="0" w:color="auto"/>
              <w:right w:val="single" w:sz="4" w:space="0" w:color="auto"/>
            </w:tcBorders>
            <w:shd w:val="clear" w:color="auto" w:fill="auto"/>
            <w:noWrap/>
            <w:vAlign w:val="center"/>
          </w:tcPr>
          <w:p w14:paraId="0D3AA50E" w14:textId="77777777" w:rsidR="00DC763F" w:rsidRPr="002367E1" w:rsidRDefault="00DC763F" w:rsidP="0085434B">
            <w:pPr>
              <w:jc w:val="center"/>
              <w:rPr>
                <w:sz w:val="22"/>
                <w:szCs w:val="22"/>
              </w:rPr>
            </w:pPr>
            <w:r w:rsidRPr="002367E1">
              <w:rPr>
                <w:sz w:val="22"/>
                <w:szCs w:val="22"/>
              </w:rPr>
              <w:t>0</w:t>
            </w:r>
          </w:p>
        </w:tc>
        <w:tc>
          <w:tcPr>
            <w:tcW w:w="1942" w:type="dxa"/>
            <w:tcBorders>
              <w:top w:val="single" w:sz="4" w:space="0" w:color="auto"/>
              <w:left w:val="nil"/>
              <w:bottom w:val="single" w:sz="4" w:space="0" w:color="auto"/>
              <w:right w:val="single" w:sz="4" w:space="0" w:color="auto"/>
            </w:tcBorders>
            <w:vAlign w:val="center"/>
          </w:tcPr>
          <w:p w14:paraId="1DDAC2CF" w14:textId="77777777" w:rsidR="00DC763F" w:rsidRPr="002367E1" w:rsidRDefault="00DC763F" w:rsidP="0085434B">
            <w:pPr>
              <w:jc w:val="center"/>
              <w:rPr>
                <w:sz w:val="22"/>
                <w:szCs w:val="22"/>
              </w:rPr>
            </w:pPr>
            <w:r w:rsidRPr="00677E7C">
              <w:t>0</w:t>
            </w:r>
          </w:p>
        </w:tc>
        <w:tc>
          <w:tcPr>
            <w:tcW w:w="1942" w:type="dxa"/>
            <w:tcBorders>
              <w:top w:val="single" w:sz="4" w:space="0" w:color="auto"/>
              <w:left w:val="single" w:sz="4" w:space="0" w:color="auto"/>
              <w:bottom w:val="single" w:sz="4" w:space="0" w:color="auto"/>
              <w:right w:val="single" w:sz="4" w:space="0" w:color="auto"/>
            </w:tcBorders>
            <w:vAlign w:val="center"/>
          </w:tcPr>
          <w:p w14:paraId="6C70516E" w14:textId="77777777" w:rsidR="00DC763F" w:rsidRPr="002367E1" w:rsidRDefault="00DC763F" w:rsidP="0085434B">
            <w:pPr>
              <w:jc w:val="center"/>
              <w:rPr>
                <w:sz w:val="22"/>
                <w:szCs w:val="22"/>
              </w:rPr>
            </w:pPr>
            <w:r w:rsidRPr="008A79EE">
              <w:rPr>
                <w:sz w:val="22"/>
                <w:szCs w:val="22"/>
              </w:rPr>
              <w:t>0</w:t>
            </w:r>
          </w:p>
        </w:tc>
        <w:tc>
          <w:tcPr>
            <w:tcW w:w="1942" w:type="dxa"/>
            <w:tcBorders>
              <w:top w:val="single" w:sz="4" w:space="0" w:color="auto"/>
              <w:left w:val="single" w:sz="4" w:space="0" w:color="auto"/>
              <w:bottom w:val="single" w:sz="4" w:space="0" w:color="auto"/>
              <w:right w:val="single" w:sz="4" w:space="0" w:color="auto"/>
            </w:tcBorders>
            <w:vAlign w:val="center"/>
          </w:tcPr>
          <w:p w14:paraId="2BF0E36F" w14:textId="77777777" w:rsidR="00DC763F" w:rsidRPr="002367E1" w:rsidRDefault="00DC763F" w:rsidP="0085434B">
            <w:pPr>
              <w:jc w:val="center"/>
              <w:rPr>
                <w:sz w:val="22"/>
                <w:szCs w:val="22"/>
              </w:rPr>
            </w:pPr>
            <w:r w:rsidRPr="008A79EE">
              <w:rPr>
                <w:sz w:val="22"/>
                <w:szCs w:val="22"/>
              </w:rPr>
              <w:t>0</w:t>
            </w:r>
          </w:p>
        </w:tc>
      </w:tr>
      <w:tr w:rsidR="00DC763F" w:rsidRPr="00FA31B8" w14:paraId="6A506718" w14:textId="77777777" w:rsidTr="0085434B">
        <w:trPr>
          <w:trHeight w:val="377"/>
        </w:trPr>
        <w:tc>
          <w:tcPr>
            <w:tcW w:w="847" w:type="dxa"/>
            <w:shd w:val="clear" w:color="auto" w:fill="auto"/>
            <w:noWrap/>
            <w:vAlign w:val="center"/>
            <w:hideMark/>
          </w:tcPr>
          <w:p w14:paraId="066F4C06" w14:textId="77777777" w:rsidR="00DC763F" w:rsidRPr="00FA31B8" w:rsidRDefault="00DC763F" w:rsidP="0085434B">
            <w:pPr>
              <w:jc w:val="center"/>
              <w:rPr>
                <w:sz w:val="22"/>
                <w:szCs w:val="22"/>
              </w:rPr>
            </w:pPr>
          </w:p>
        </w:tc>
        <w:tc>
          <w:tcPr>
            <w:tcW w:w="6763" w:type="dxa"/>
            <w:shd w:val="clear" w:color="auto" w:fill="auto"/>
            <w:noWrap/>
            <w:vAlign w:val="center"/>
            <w:hideMark/>
          </w:tcPr>
          <w:p w14:paraId="76C440BE" w14:textId="77777777" w:rsidR="00DC763F" w:rsidRPr="00FA31B8" w:rsidRDefault="00DC763F" w:rsidP="0085434B">
            <w:pPr>
              <w:rPr>
                <w:sz w:val="22"/>
                <w:szCs w:val="22"/>
              </w:rPr>
            </w:pPr>
            <w:r w:rsidRPr="00FA31B8">
              <w:rPr>
                <w:sz w:val="22"/>
                <w:szCs w:val="22"/>
              </w:rPr>
              <w:t>ИТОГО</w:t>
            </w:r>
          </w:p>
        </w:tc>
        <w:tc>
          <w:tcPr>
            <w:tcW w:w="1942" w:type="dxa"/>
            <w:tcBorders>
              <w:top w:val="single" w:sz="4" w:space="0" w:color="auto"/>
              <w:left w:val="nil"/>
              <w:bottom w:val="single" w:sz="4" w:space="0" w:color="auto"/>
              <w:right w:val="single" w:sz="4" w:space="0" w:color="auto"/>
            </w:tcBorders>
            <w:shd w:val="clear" w:color="auto" w:fill="auto"/>
            <w:noWrap/>
            <w:vAlign w:val="center"/>
          </w:tcPr>
          <w:p w14:paraId="61F4AC90" w14:textId="77777777" w:rsidR="00DC763F" w:rsidRPr="002367E1" w:rsidRDefault="00DC763F" w:rsidP="0085434B">
            <w:pPr>
              <w:jc w:val="center"/>
              <w:rPr>
                <w:sz w:val="22"/>
                <w:szCs w:val="22"/>
              </w:rPr>
            </w:pPr>
            <w:r w:rsidRPr="002367E1">
              <w:rPr>
                <w:sz w:val="22"/>
                <w:szCs w:val="22"/>
              </w:rPr>
              <w:t>89 871</w:t>
            </w:r>
          </w:p>
        </w:tc>
        <w:tc>
          <w:tcPr>
            <w:tcW w:w="1942" w:type="dxa"/>
            <w:tcBorders>
              <w:top w:val="single" w:sz="4" w:space="0" w:color="auto"/>
              <w:left w:val="nil"/>
              <w:bottom w:val="single" w:sz="4" w:space="0" w:color="auto"/>
              <w:right w:val="single" w:sz="4" w:space="0" w:color="auto"/>
            </w:tcBorders>
            <w:vAlign w:val="center"/>
          </w:tcPr>
          <w:p w14:paraId="028CEDC1" w14:textId="77777777" w:rsidR="00DC763F" w:rsidRPr="002367E1" w:rsidRDefault="00DC763F" w:rsidP="0085434B">
            <w:pPr>
              <w:jc w:val="center"/>
              <w:rPr>
                <w:sz w:val="22"/>
                <w:szCs w:val="22"/>
              </w:rPr>
            </w:pPr>
            <w:r w:rsidRPr="00677E7C">
              <w:t>64 441</w:t>
            </w:r>
          </w:p>
        </w:tc>
        <w:tc>
          <w:tcPr>
            <w:tcW w:w="1942" w:type="dxa"/>
            <w:tcBorders>
              <w:top w:val="single" w:sz="4" w:space="0" w:color="auto"/>
              <w:left w:val="single" w:sz="4" w:space="0" w:color="auto"/>
              <w:bottom w:val="single" w:sz="4" w:space="0" w:color="auto"/>
              <w:right w:val="single" w:sz="4" w:space="0" w:color="auto"/>
            </w:tcBorders>
            <w:vAlign w:val="center"/>
          </w:tcPr>
          <w:p w14:paraId="7389A5A1" w14:textId="77777777" w:rsidR="00DC763F" w:rsidRPr="002367E1" w:rsidRDefault="00DC763F" w:rsidP="0085434B">
            <w:pPr>
              <w:jc w:val="center"/>
              <w:rPr>
                <w:sz w:val="22"/>
                <w:szCs w:val="22"/>
              </w:rPr>
            </w:pPr>
            <w:r w:rsidRPr="00677E7C">
              <w:t>54 158</w:t>
            </w:r>
          </w:p>
        </w:tc>
        <w:tc>
          <w:tcPr>
            <w:tcW w:w="1942" w:type="dxa"/>
            <w:tcBorders>
              <w:top w:val="single" w:sz="4" w:space="0" w:color="auto"/>
              <w:left w:val="single" w:sz="4" w:space="0" w:color="auto"/>
              <w:bottom w:val="single" w:sz="4" w:space="0" w:color="auto"/>
              <w:right w:val="single" w:sz="4" w:space="0" w:color="auto"/>
            </w:tcBorders>
            <w:vAlign w:val="center"/>
          </w:tcPr>
          <w:p w14:paraId="02A40B41" w14:textId="77777777" w:rsidR="00DC763F" w:rsidRPr="002367E1" w:rsidRDefault="00DC763F" w:rsidP="0085434B">
            <w:pPr>
              <w:jc w:val="center"/>
              <w:rPr>
                <w:sz w:val="22"/>
                <w:szCs w:val="22"/>
              </w:rPr>
            </w:pPr>
            <w:r w:rsidRPr="00677E7C">
              <w:t>10 284</w:t>
            </w:r>
          </w:p>
        </w:tc>
      </w:tr>
      <w:tr w:rsidR="00DC763F" w:rsidRPr="00FA31B8" w14:paraId="42E9A5CC" w14:textId="77777777" w:rsidTr="0085434B">
        <w:trPr>
          <w:trHeight w:val="377"/>
        </w:trPr>
        <w:tc>
          <w:tcPr>
            <w:tcW w:w="847" w:type="dxa"/>
            <w:shd w:val="clear" w:color="auto" w:fill="auto"/>
            <w:noWrap/>
            <w:vAlign w:val="center"/>
            <w:hideMark/>
          </w:tcPr>
          <w:p w14:paraId="2990038D" w14:textId="77777777" w:rsidR="00DC763F" w:rsidRPr="00FA31B8" w:rsidRDefault="00DC763F" w:rsidP="0085434B">
            <w:pPr>
              <w:jc w:val="center"/>
              <w:rPr>
                <w:sz w:val="22"/>
                <w:szCs w:val="22"/>
              </w:rPr>
            </w:pPr>
            <w:r w:rsidRPr="00FA31B8">
              <w:rPr>
                <w:sz w:val="22"/>
                <w:szCs w:val="22"/>
              </w:rPr>
              <w:t>2</w:t>
            </w:r>
          </w:p>
        </w:tc>
        <w:tc>
          <w:tcPr>
            <w:tcW w:w="6763" w:type="dxa"/>
            <w:shd w:val="clear" w:color="auto" w:fill="auto"/>
            <w:noWrap/>
            <w:vAlign w:val="center"/>
            <w:hideMark/>
          </w:tcPr>
          <w:p w14:paraId="14E4FE0F" w14:textId="77777777" w:rsidR="00DC763F" w:rsidRPr="00FA31B8" w:rsidRDefault="00DC763F" w:rsidP="0085434B">
            <w:pPr>
              <w:rPr>
                <w:sz w:val="22"/>
                <w:szCs w:val="22"/>
              </w:rPr>
            </w:pPr>
            <w:r w:rsidRPr="00FA31B8">
              <w:rPr>
                <w:sz w:val="22"/>
                <w:szCs w:val="22"/>
              </w:rPr>
              <w:t>Налог на прибыль</w:t>
            </w:r>
          </w:p>
        </w:tc>
        <w:tc>
          <w:tcPr>
            <w:tcW w:w="1942" w:type="dxa"/>
            <w:tcBorders>
              <w:top w:val="nil"/>
              <w:left w:val="nil"/>
              <w:bottom w:val="single" w:sz="4" w:space="0" w:color="auto"/>
              <w:right w:val="single" w:sz="4" w:space="0" w:color="auto"/>
            </w:tcBorders>
            <w:shd w:val="clear" w:color="auto" w:fill="auto"/>
            <w:noWrap/>
            <w:vAlign w:val="center"/>
          </w:tcPr>
          <w:p w14:paraId="2FF34404" w14:textId="77777777" w:rsidR="00DC763F" w:rsidRPr="002367E1" w:rsidRDefault="00DC763F" w:rsidP="0085434B">
            <w:pPr>
              <w:jc w:val="center"/>
              <w:rPr>
                <w:sz w:val="22"/>
                <w:szCs w:val="22"/>
              </w:rPr>
            </w:pPr>
            <w:r w:rsidRPr="002367E1">
              <w:rPr>
                <w:sz w:val="22"/>
                <w:szCs w:val="22"/>
              </w:rPr>
              <w:t>0</w:t>
            </w:r>
          </w:p>
        </w:tc>
        <w:tc>
          <w:tcPr>
            <w:tcW w:w="1942" w:type="dxa"/>
            <w:tcBorders>
              <w:top w:val="single" w:sz="4" w:space="0" w:color="auto"/>
              <w:left w:val="nil"/>
              <w:bottom w:val="single" w:sz="4" w:space="0" w:color="auto"/>
              <w:right w:val="single" w:sz="4" w:space="0" w:color="auto"/>
            </w:tcBorders>
            <w:vAlign w:val="center"/>
          </w:tcPr>
          <w:p w14:paraId="22851AA2" w14:textId="77777777" w:rsidR="00DC763F" w:rsidRPr="002367E1" w:rsidRDefault="00DC763F" w:rsidP="0085434B">
            <w:pPr>
              <w:jc w:val="center"/>
              <w:rPr>
                <w:sz w:val="22"/>
                <w:szCs w:val="22"/>
              </w:rPr>
            </w:pPr>
            <w:r w:rsidRPr="00677E7C">
              <w:t>3 029</w:t>
            </w:r>
          </w:p>
        </w:tc>
        <w:tc>
          <w:tcPr>
            <w:tcW w:w="1942" w:type="dxa"/>
            <w:tcBorders>
              <w:top w:val="single" w:sz="4" w:space="0" w:color="auto"/>
              <w:left w:val="single" w:sz="4" w:space="0" w:color="auto"/>
              <w:bottom w:val="single" w:sz="4" w:space="0" w:color="auto"/>
              <w:right w:val="single" w:sz="4" w:space="0" w:color="auto"/>
            </w:tcBorders>
            <w:vAlign w:val="center"/>
          </w:tcPr>
          <w:p w14:paraId="675B6FC6" w14:textId="77777777" w:rsidR="00DC763F" w:rsidRPr="002367E1" w:rsidRDefault="00DC763F" w:rsidP="0085434B">
            <w:pPr>
              <w:jc w:val="center"/>
              <w:rPr>
                <w:sz w:val="22"/>
                <w:szCs w:val="22"/>
              </w:rPr>
            </w:pPr>
            <w:r w:rsidRPr="002367E1">
              <w:rPr>
                <w:sz w:val="22"/>
                <w:szCs w:val="22"/>
              </w:rPr>
              <w:t>0</w:t>
            </w:r>
          </w:p>
        </w:tc>
        <w:tc>
          <w:tcPr>
            <w:tcW w:w="1942" w:type="dxa"/>
            <w:tcBorders>
              <w:top w:val="single" w:sz="4" w:space="0" w:color="auto"/>
              <w:left w:val="single" w:sz="4" w:space="0" w:color="auto"/>
              <w:bottom w:val="single" w:sz="4" w:space="0" w:color="auto"/>
              <w:right w:val="single" w:sz="4" w:space="0" w:color="auto"/>
            </w:tcBorders>
            <w:vAlign w:val="center"/>
          </w:tcPr>
          <w:p w14:paraId="39DBDE3D" w14:textId="77777777" w:rsidR="00DC763F" w:rsidRPr="002367E1" w:rsidRDefault="00DC763F" w:rsidP="0085434B">
            <w:pPr>
              <w:jc w:val="center"/>
              <w:rPr>
                <w:sz w:val="22"/>
                <w:szCs w:val="22"/>
              </w:rPr>
            </w:pPr>
            <w:r w:rsidRPr="00677E7C">
              <w:t>3 029</w:t>
            </w:r>
          </w:p>
        </w:tc>
      </w:tr>
      <w:tr w:rsidR="00DC763F" w:rsidRPr="00FA31B8" w14:paraId="7A2ED78F" w14:textId="77777777" w:rsidTr="0085434B">
        <w:trPr>
          <w:trHeight w:val="277"/>
        </w:trPr>
        <w:tc>
          <w:tcPr>
            <w:tcW w:w="847" w:type="dxa"/>
            <w:shd w:val="clear" w:color="auto" w:fill="auto"/>
            <w:noWrap/>
            <w:vAlign w:val="center"/>
            <w:hideMark/>
          </w:tcPr>
          <w:p w14:paraId="188A6292" w14:textId="77777777" w:rsidR="00DC763F" w:rsidRPr="00FA31B8" w:rsidRDefault="00DC763F" w:rsidP="0085434B">
            <w:pPr>
              <w:jc w:val="center"/>
              <w:rPr>
                <w:sz w:val="22"/>
                <w:szCs w:val="22"/>
              </w:rPr>
            </w:pPr>
            <w:r w:rsidRPr="00FA31B8">
              <w:rPr>
                <w:sz w:val="22"/>
                <w:szCs w:val="22"/>
              </w:rPr>
              <w:t>3</w:t>
            </w:r>
          </w:p>
        </w:tc>
        <w:tc>
          <w:tcPr>
            <w:tcW w:w="6763" w:type="dxa"/>
            <w:shd w:val="clear" w:color="auto" w:fill="auto"/>
            <w:noWrap/>
            <w:vAlign w:val="center"/>
            <w:hideMark/>
          </w:tcPr>
          <w:p w14:paraId="0FF43E41" w14:textId="77777777" w:rsidR="00DC763F" w:rsidRPr="00FA31B8" w:rsidRDefault="00DC763F" w:rsidP="0085434B">
            <w:pPr>
              <w:rPr>
                <w:sz w:val="22"/>
                <w:szCs w:val="22"/>
              </w:rPr>
            </w:pPr>
            <w:r w:rsidRPr="00FA31B8">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942" w:type="dxa"/>
            <w:shd w:val="clear" w:color="auto" w:fill="auto"/>
            <w:noWrap/>
            <w:vAlign w:val="center"/>
          </w:tcPr>
          <w:p w14:paraId="2804F478" w14:textId="77777777" w:rsidR="00DC763F" w:rsidRPr="002367E1" w:rsidRDefault="00DC763F" w:rsidP="0085434B">
            <w:pPr>
              <w:jc w:val="center"/>
              <w:rPr>
                <w:sz w:val="22"/>
                <w:szCs w:val="22"/>
              </w:rPr>
            </w:pPr>
            <w:r w:rsidRPr="002367E1">
              <w:rPr>
                <w:sz w:val="22"/>
                <w:szCs w:val="22"/>
              </w:rPr>
              <w:t>0</w:t>
            </w:r>
          </w:p>
        </w:tc>
        <w:tc>
          <w:tcPr>
            <w:tcW w:w="1942" w:type="dxa"/>
            <w:vAlign w:val="center"/>
          </w:tcPr>
          <w:p w14:paraId="6123638D" w14:textId="77777777" w:rsidR="00DC763F" w:rsidRPr="002367E1" w:rsidRDefault="00DC763F" w:rsidP="0085434B">
            <w:pPr>
              <w:jc w:val="center"/>
              <w:rPr>
                <w:sz w:val="22"/>
                <w:szCs w:val="22"/>
              </w:rPr>
            </w:pPr>
            <w:r w:rsidRPr="00176E8C">
              <w:rPr>
                <w:sz w:val="22"/>
                <w:szCs w:val="22"/>
              </w:rPr>
              <w:t>0</w:t>
            </w:r>
          </w:p>
        </w:tc>
        <w:tc>
          <w:tcPr>
            <w:tcW w:w="1942" w:type="dxa"/>
            <w:vAlign w:val="center"/>
          </w:tcPr>
          <w:p w14:paraId="25AF0EC3" w14:textId="77777777" w:rsidR="00DC763F" w:rsidRPr="002367E1" w:rsidRDefault="00DC763F" w:rsidP="0085434B">
            <w:pPr>
              <w:jc w:val="center"/>
              <w:rPr>
                <w:sz w:val="22"/>
                <w:szCs w:val="22"/>
              </w:rPr>
            </w:pPr>
            <w:r w:rsidRPr="00176E8C">
              <w:rPr>
                <w:sz w:val="22"/>
                <w:szCs w:val="22"/>
              </w:rPr>
              <w:t>0</w:t>
            </w:r>
          </w:p>
        </w:tc>
        <w:tc>
          <w:tcPr>
            <w:tcW w:w="1942" w:type="dxa"/>
            <w:vAlign w:val="center"/>
          </w:tcPr>
          <w:p w14:paraId="47D60FF4" w14:textId="77777777" w:rsidR="00DC763F" w:rsidRPr="002367E1" w:rsidRDefault="00DC763F" w:rsidP="0085434B">
            <w:pPr>
              <w:jc w:val="center"/>
              <w:rPr>
                <w:sz w:val="22"/>
                <w:szCs w:val="22"/>
              </w:rPr>
            </w:pPr>
            <w:r w:rsidRPr="00176E8C">
              <w:rPr>
                <w:sz w:val="22"/>
                <w:szCs w:val="22"/>
              </w:rPr>
              <w:t>0</w:t>
            </w:r>
          </w:p>
        </w:tc>
      </w:tr>
      <w:tr w:rsidR="00DC763F" w:rsidRPr="00FA31B8" w14:paraId="6F1E5B0C" w14:textId="77777777" w:rsidTr="0085434B">
        <w:trPr>
          <w:trHeight w:val="102"/>
        </w:trPr>
        <w:tc>
          <w:tcPr>
            <w:tcW w:w="847" w:type="dxa"/>
            <w:shd w:val="clear" w:color="auto" w:fill="auto"/>
            <w:noWrap/>
            <w:vAlign w:val="center"/>
            <w:hideMark/>
          </w:tcPr>
          <w:p w14:paraId="72107392" w14:textId="77777777" w:rsidR="00DC763F" w:rsidRPr="00FA31B8" w:rsidRDefault="00DC763F" w:rsidP="0085434B">
            <w:pPr>
              <w:jc w:val="center"/>
              <w:rPr>
                <w:b/>
                <w:sz w:val="22"/>
                <w:szCs w:val="22"/>
              </w:rPr>
            </w:pPr>
            <w:r w:rsidRPr="00FA31B8">
              <w:rPr>
                <w:b/>
                <w:sz w:val="22"/>
                <w:szCs w:val="22"/>
              </w:rPr>
              <w:t>4</w:t>
            </w:r>
          </w:p>
        </w:tc>
        <w:tc>
          <w:tcPr>
            <w:tcW w:w="6763" w:type="dxa"/>
            <w:shd w:val="clear" w:color="auto" w:fill="auto"/>
            <w:vAlign w:val="center"/>
            <w:hideMark/>
          </w:tcPr>
          <w:p w14:paraId="7C2E9428" w14:textId="77777777" w:rsidR="00DC763F" w:rsidRPr="00FA31B8" w:rsidRDefault="00DC763F" w:rsidP="0085434B">
            <w:pPr>
              <w:rPr>
                <w:b/>
                <w:sz w:val="22"/>
                <w:szCs w:val="22"/>
              </w:rPr>
            </w:pPr>
            <w:r w:rsidRPr="00FA31B8">
              <w:rPr>
                <w:b/>
                <w:sz w:val="22"/>
                <w:szCs w:val="22"/>
              </w:rPr>
              <w:t>Итого неподконтрольных расходов</w:t>
            </w:r>
          </w:p>
        </w:tc>
        <w:tc>
          <w:tcPr>
            <w:tcW w:w="1942" w:type="dxa"/>
            <w:tcBorders>
              <w:top w:val="single" w:sz="4" w:space="0" w:color="auto"/>
              <w:left w:val="nil"/>
              <w:bottom w:val="single" w:sz="4" w:space="0" w:color="auto"/>
              <w:right w:val="single" w:sz="4" w:space="0" w:color="auto"/>
            </w:tcBorders>
            <w:shd w:val="clear" w:color="auto" w:fill="auto"/>
            <w:noWrap/>
            <w:vAlign w:val="center"/>
          </w:tcPr>
          <w:p w14:paraId="21F6C6EF" w14:textId="77777777" w:rsidR="00DC763F" w:rsidRPr="002367E1" w:rsidRDefault="00DC763F" w:rsidP="0085434B">
            <w:pPr>
              <w:jc w:val="center"/>
              <w:rPr>
                <w:b/>
                <w:sz w:val="22"/>
                <w:szCs w:val="22"/>
              </w:rPr>
            </w:pPr>
            <w:r w:rsidRPr="002367E1">
              <w:rPr>
                <w:b/>
                <w:sz w:val="22"/>
                <w:szCs w:val="22"/>
              </w:rPr>
              <w:t>89 871</w:t>
            </w:r>
          </w:p>
        </w:tc>
        <w:tc>
          <w:tcPr>
            <w:tcW w:w="1942" w:type="dxa"/>
            <w:tcBorders>
              <w:top w:val="single" w:sz="4" w:space="0" w:color="auto"/>
              <w:left w:val="nil"/>
              <w:bottom w:val="single" w:sz="4" w:space="0" w:color="auto"/>
              <w:right w:val="single" w:sz="4" w:space="0" w:color="auto"/>
            </w:tcBorders>
            <w:vAlign w:val="center"/>
          </w:tcPr>
          <w:p w14:paraId="133A70CE" w14:textId="77777777" w:rsidR="00DC763F" w:rsidRPr="002945A1" w:rsidRDefault="00DC763F" w:rsidP="0085434B">
            <w:pPr>
              <w:jc w:val="center"/>
              <w:rPr>
                <w:b/>
                <w:sz w:val="22"/>
                <w:szCs w:val="22"/>
              </w:rPr>
            </w:pPr>
            <w:r w:rsidRPr="002945A1">
              <w:rPr>
                <w:b/>
              </w:rPr>
              <w:t>67 470</w:t>
            </w:r>
          </w:p>
        </w:tc>
        <w:tc>
          <w:tcPr>
            <w:tcW w:w="1942" w:type="dxa"/>
            <w:tcBorders>
              <w:top w:val="single" w:sz="4" w:space="0" w:color="auto"/>
              <w:left w:val="single" w:sz="4" w:space="0" w:color="auto"/>
              <w:bottom w:val="single" w:sz="4" w:space="0" w:color="auto"/>
              <w:right w:val="single" w:sz="4" w:space="0" w:color="auto"/>
            </w:tcBorders>
            <w:vAlign w:val="center"/>
          </w:tcPr>
          <w:p w14:paraId="4406483B" w14:textId="77777777" w:rsidR="00DC763F" w:rsidRPr="002945A1" w:rsidRDefault="00DC763F" w:rsidP="0085434B">
            <w:pPr>
              <w:jc w:val="center"/>
              <w:rPr>
                <w:b/>
                <w:sz w:val="22"/>
                <w:szCs w:val="22"/>
              </w:rPr>
            </w:pPr>
            <w:r w:rsidRPr="002945A1">
              <w:rPr>
                <w:b/>
              </w:rPr>
              <w:t>54 158</w:t>
            </w:r>
          </w:p>
        </w:tc>
        <w:tc>
          <w:tcPr>
            <w:tcW w:w="1942" w:type="dxa"/>
            <w:tcBorders>
              <w:top w:val="single" w:sz="4" w:space="0" w:color="auto"/>
              <w:left w:val="single" w:sz="4" w:space="0" w:color="auto"/>
              <w:bottom w:val="single" w:sz="4" w:space="0" w:color="auto"/>
              <w:right w:val="single" w:sz="4" w:space="0" w:color="auto"/>
            </w:tcBorders>
            <w:vAlign w:val="center"/>
          </w:tcPr>
          <w:p w14:paraId="400DDE85" w14:textId="77777777" w:rsidR="00DC763F" w:rsidRPr="002945A1" w:rsidRDefault="00DC763F" w:rsidP="0085434B">
            <w:pPr>
              <w:jc w:val="center"/>
              <w:rPr>
                <w:b/>
                <w:sz w:val="22"/>
                <w:szCs w:val="22"/>
              </w:rPr>
            </w:pPr>
            <w:r w:rsidRPr="002945A1">
              <w:rPr>
                <w:b/>
              </w:rPr>
              <w:t>13 313</w:t>
            </w:r>
          </w:p>
        </w:tc>
      </w:tr>
    </w:tbl>
    <w:p w14:paraId="7A97C72E" w14:textId="77777777" w:rsidR="00DC763F" w:rsidRDefault="00DC763F" w:rsidP="00DC763F">
      <w:pPr>
        <w:ind w:firstLine="851"/>
        <w:jc w:val="both"/>
        <w:rPr>
          <w:color w:val="FF0000"/>
          <w:sz w:val="28"/>
          <w:szCs w:val="28"/>
        </w:rPr>
        <w:sectPr w:rsidR="00DC763F" w:rsidSect="00E0558D">
          <w:pgSz w:w="16838" w:h="11906" w:orient="landscape"/>
          <w:pgMar w:top="1418" w:right="851" w:bottom="849" w:left="567" w:header="720" w:footer="720" w:gutter="0"/>
          <w:cols w:space="720"/>
          <w:docGrid w:linePitch="326"/>
        </w:sectPr>
      </w:pPr>
    </w:p>
    <w:p w14:paraId="2BC1183D" w14:textId="77777777" w:rsidR="00DC763F" w:rsidRPr="00AD6242" w:rsidRDefault="00DC763F" w:rsidP="00DC763F">
      <w:pPr>
        <w:pStyle w:val="20"/>
      </w:pPr>
      <w:bookmarkStart w:id="377" w:name="_Toc58702809"/>
      <w:r>
        <w:lastRenderedPageBreak/>
        <w:t>Расчет расходов на приобретение энергетических ресурсов, холодной воды. теплоносителя</w:t>
      </w:r>
      <w:bookmarkEnd w:id="377"/>
    </w:p>
    <w:p w14:paraId="29CB9EA0" w14:textId="77777777" w:rsidR="00DC763F" w:rsidRDefault="00DC763F" w:rsidP="00DC763F">
      <w:pPr>
        <w:ind w:firstLine="851"/>
        <w:jc w:val="both"/>
        <w:rPr>
          <w:sz w:val="28"/>
          <w:szCs w:val="28"/>
        </w:rPr>
      </w:pPr>
      <w:r w:rsidRPr="00AD6242">
        <w:rPr>
          <w:sz w:val="28"/>
          <w:szCs w:val="28"/>
        </w:rPr>
        <w:t xml:space="preserve">Стоимость </w:t>
      </w:r>
      <w:r>
        <w:rPr>
          <w:sz w:val="28"/>
          <w:szCs w:val="28"/>
        </w:rPr>
        <w:t>энергетических ресурсов</w:t>
      </w:r>
      <w:r w:rsidRPr="00AD6242">
        <w:rPr>
          <w:sz w:val="28"/>
          <w:szCs w:val="28"/>
        </w:rPr>
        <w:t xml:space="preserve"> </w:t>
      </w:r>
      <w:r>
        <w:rPr>
          <w:sz w:val="28"/>
          <w:szCs w:val="28"/>
        </w:rPr>
        <w:t xml:space="preserve">определяется </w:t>
      </w:r>
      <w:r w:rsidRPr="00AD6242">
        <w:rPr>
          <w:sz w:val="28"/>
          <w:szCs w:val="28"/>
        </w:rPr>
        <w:t xml:space="preserve">в соответствии с </w:t>
      </w:r>
      <w:r>
        <w:rPr>
          <w:sz w:val="28"/>
          <w:szCs w:val="28"/>
        </w:rPr>
        <w:t>п. </w:t>
      </w:r>
      <w:r w:rsidRPr="00AD6242">
        <w:rPr>
          <w:sz w:val="28"/>
          <w:szCs w:val="28"/>
        </w:rPr>
        <w:t>28 Основ ценообразования.</w:t>
      </w:r>
    </w:p>
    <w:p w14:paraId="03911807" w14:textId="77777777" w:rsidR="00DC763F" w:rsidRPr="00AD6242" w:rsidRDefault="00DC763F" w:rsidP="00DC763F">
      <w:pPr>
        <w:ind w:firstLine="851"/>
        <w:jc w:val="both"/>
        <w:rPr>
          <w:sz w:val="28"/>
          <w:szCs w:val="28"/>
        </w:rPr>
      </w:pPr>
    </w:p>
    <w:p w14:paraId="705364FC" w14:textId="77777777" w:rsidR="00DC763F" w:rsidRPr="002B55F3" w:rsidRDefault="00DC763F" w:rsidP="00DC763F">
      <w:pPr>
        <w:pStyle w:val="20"/>
        <w:jc w:val="both"/>
      </w:pPr>
      <w:bookmarkStart w:id="378" w:name="_Toc58702810"/>
      <w:r w:rsidRPr="002B55F3">
        <w:t>Расходы на электроэнергию</w:t>
      </w:r>
      <w:bookmarkEnd w:id="378"/>
    </w:p>
    <w:p w14:paraId="4A560A56" w14:textId="77777777" w:rsidR="00DC763F" w:rsidRPr="00D1602E" w:rsidRDefault="00DC763F" w:rsidP="00DC763F">
      <w:pPr>
        <w:ind w:firstLine="851"/>
        <w:jc w:val="both"/>
        <w:rPr>
          <w:color w:val="000000"/>
          <w:sz w:val="28"/>
          <w:szCs w:val="28"/>
        </w:rPr>
      </w:pPr>
      <w:r w:rsidRPr="00D1602E">
        <w:rPr>
          <w:color w:val="000000"/>
          <w:sz w:val="28"/>
          <w:szCs w:val="28"/>
        </w:rPr>
        <w:t>Предложение предприятия по данной статье на 20</w:t>
      </w:r>
      <w:r>
        <w:rPr>
          <w:color w:val="000000"/>
          <w:sz w:val="28"/>
          <w:szCs w:val="28"/>
        </w:rPr>
        <w:t>22</w:t>
      </w:r>
      <w:r w:rsidRPr="00D1602E">
        <w:rPr>
          <w:color w:val="000000"/>
          <w:sz w:val="28"/>
          <w:szCs w:val="28"/>
        </w:rPr>
        <w:t xml:space="preserve"> год составило </w:t>
      </w:r>
      <w:r>
        <w:rPr>
          <w:color w:val="000000"/>
          <w:sz w:val="28"/>
          <w:szCs w:val="28"/>
        </w:rPr>
        <w:t>102 286 </w:t>
      </w:r>
      <w:r w:rsidRPr="00D1602E">
        <w:rPr>
          <w:color w:val="000000"/>
          <w:sz w:val="28"/>
          <w:szCs w:val="28"/>
        </w:rPr>
        <w:t>тыс. руб.</w:t>
      </w:r>
    </w:p>
    <w:p w14:paraId="61D76992" w14:textId="77777777" w:rsidR="00DC763F" w:rsidRDefault="00DC763F" w:rsidP="00DC763F">
      <w:pPr>
        <w:ind w:firstLine="851"/>
        <w:jc w:val="both"/>
        <w:rPr>
          <w:color w:val="000000"/>
          <w:sz w:val="28"/>
          <w:szCs w:val="28"/>
        </w:rPr>
      </w:pPr>
      <w:r w:rsidRPr="00D1602E">
        <w:rPr>
          <w:color w:val="000000"/>
          <w:sz w:val="28"/>
          <w:szCs w:val="28"/>
        </w:rPr>
        <w:t>Предприятием представлены</w:t>
      </w:r>
      <w:r>
        <w:rPr>
          <w:color w:val="000000"/>
          <w:sz w:val="28"/>
          <w:szCs w:val="28"/>
        </w:rPr>
        <w:t xml:space="preserve"> договор энергоснабжения с ПАО «Кузбассэнергосбыт»,</w:t>
      </w:r>
      <w:r w:rsidRPr="00D1602E">
        <w:rPr>
          <w:color w:val="000000"/>
          <w:sz w:val="28"/>
          <w:szCs w:val="28"/>
        </w:rPr>
        <w:t xml:space="preserve"> счет-фактуры на приобретаемую энергию, с указанием цен и количества энергии, приобретенн</w:t>
      </w:r>
      <w:r>
        <w:rPr>
          <w:color w:val="000000"/>
          <w:sz w:val="28"/>
          <w:szCs w:val="28"/>
        </w:rPr>
        <w:t>ой</w:t>
      </w:r>
      <w:r w:rsidRPr="00D1602E">
        <w:rPr>
          <w:color w:val="000000"/>
          <w:sz w:val="28"/>
          <w:szCs w:val="28"/>
        </w:rPr>
        <w:t xml:space="preserve"> в 20</w:t>
      </w:r>
      <w:r>
        <w:rPr>
          <w:color w:val="000000"/>
          <w:sz w:val="28"/>
          <w:szCs w:val="28"/>
        </w:rPr>
        <w:t>20 году.</w:t>
      </w:r>
    </w:p>
    <w:p w14:paraId="1FF9E833" w14:textId="77777777" w:rsidR="00DC763F" w:rsidRPr="00C16596" w:rsidRDefault="00DC763F" w:rsidP="00DC763F">
      <w:pPr>
        <w:ind w:firstLine="851"/>
        <w:jc w:val="both"/>
        <w:rPr>
          <w:sz w:val="28"/>
          <w:szCs w:val="28"/>
        </w:rPr>
      </w:pPr>
      <w:r w:rsidRPr="00C16596">
        <w:rPr>
          <w:sz w:val="28"/>
          <w:szCs w:val="28"/>
        </w:rPr>
        <w:t>Проанализировав обосновывающие материалы, эксперты предлагают принять затрат</w:t>
      </w:r>
      <w:r>
        <w:rPr>
          <w:sz w:val="28"/>
          <w:szCs w:val="28"/>
        </w:rPr>
        <w:t>ы на электроэнергию на уровне 95 122 тыс. руб.</w:t>
      </w:r>
    </w:p>
    <w:p w14:paraId="514D9E0E" w14:textId="77777777" w:rsidR="00DC763F" w:rsidRPr="00C16596" w:rsidRDefault="00DC763F" w:rsidP="00DC763F">
      <w:pPr>
        <w:ind w:firstLine="851"/>
        <w:jc w:val="both"/>
        <w:rPr>
          <w:sz w:val="28"/>
          <w:szCs w:val="28"/>
        </w:rPr>
      </w:pPr>
      <w:r w:rsidRPr="00C16596">
        <w:rPr>
          <w:sz w:val="28"/>
          <w:szCs w:val="28"/>
        </w:rPr>
        <w:t>Объем электрической энергии учт</w:t>
      </w:r>
      <w:r>
        <w:rPr>
          <w:sz w:val="28"/>
          <w:szCs w:val="28"/>
        </w:rPr>
        <w:t>е</w:t>
      </w:r>
      <w:r w:rsidRPr="00C16596">
        <w:rPr>
          <w:sz w:val="28"/>
          <w:szCs w:val="28"/>
        </w:rPr>
        <w:t xml:space="preserve">н экспертами в размере </w:t>
      </w:r>
      <w:r>
        <w:rPr>
          <w:sz w:val="28"/>
          <w:szCs w:val="28"/>
        </w:rPr>
        <w:t>26 297 </w:t>
      </w:r>
      <w:r w:rsidRPr="00C16596">
        <w:rPr>
          <w:sz w:val="28"/>
          <w:szCs w:val="28"/>
        </w:rPr>
        <w:t>тыс.</w:t>
      </w:r>
      <w:r>
        <w:rPr>
          <w:sz w:val="28"/>
          <w:szCs w:val="28"/>
        </w:rPr>
        <w:t> </w:t>
      </w:r>
      <w:r w:rsidRPr="00C16596">
        <w:rPr>
          <w:sz w:val="28"/>
          <w:szCs w:val="28"/>
        </w:rPr>
        <w:t xml:space="preserve">кВтч (на уровне нормативного, </w:t>
      </w:r>
      <w:r>
        <w:rPr>
          <w:sz w:val="28"/>
          <w:szCs w:val="28"/>
        </w:rPr>
        <w:t>учтенного на первый год долгосрочного периода регулирования</w:t>
      </w:r>
      <w:r w:rsidRPr="00C16596">
        <w:rPr>
          <w:sz w:val="28"/>
          <w:szCs w:val="28"/>
        </w:rPr>
        <w:t>)</w:t>
      </w:r>
      <w:r>
        <w:rPr>
          <w:sz w:val="28"/>
          <w:szCs w:val="28"/>
        </w:rPr>
        <w:t xml:space="preserve">. </w:t>
      </w:r>
      <w:r w:rsidRPr="00C16596">
        <w:rPr>
          <w:sz w:val="28"/>
          <w:szCs w:val="28"/>
        </w:rPr>
        <w:t>При расчете планируемого тарифа на 20</w:t>
      </w:r>
      <w:r>
        <w:rPr>
          <w:sz w:val="28"/>
          <w:szCs w:val="28"/>
        </w:rPr>
        <w:t>22</w:t>
      </w:r>
      <w:r w:rsidRPr="00C16596">
        <w:rPr>
          <w:sz w:val="28"/>
          <w:szCs w:val="28"/>
        </w:rPr>
        <w:t xml:space="preserve"> год эксперты применили индекс</w:t>
      </w:r>
      <w:r>
        <w:rPr>
          <w:sz w:val="28"/>
          <w:szCs w:val="28"/>
        </w:rPr>
        <w:t>ы</w:t>
      </w:r>
      <w:r w:rsidRPr="00C16596">
        <w:rPr>
          <w:sz w:val="28"/>
          <w:szCs w:val="28"/>
        </w:rPr>
        <w:t>-дефлятор</w:t>
      </w:r>
      <w:r>
        <w:rPr>
          <w:sz w:val="28"/>
          <w:szCs w:val="28"/>
        </w:rPr>
        <w:t>ы</w:t>
      </w:r>
      <w:r w:rsidRPr="00C16596">
        <w:rPr>
          <w:sz w:val="28"/>
          <w:szCs w:val="28"/>
        </w:rPr>
        <w:t xml:space="preserve"> в размере 1,0</w:t>
      </w:r>
      <w:r>
        <w:rPr>
          <w:sz w:val="28"/>
          <w:szCs w:val="28"/>
        </w:rPr>
        <w:t>34 и 1,035</w:t>
      </w:r>
      <w:r w:rsidRPr="00C16596">
        <w:rPr>
          <w:sz w:val="28"/>
          <w:szCs w:val="28"/>
        </w:rPr>
        <w:t>, опубликованны</w:t>
      </w:r>
      <w:r>
        <w:rPr>
          <w:sz w:val="28"/>
          <w:szCs w:val="28"/>
        </w:rPr>
        <w:t>е</w:t>
      </w:r>
      <w:r w:rsidRPr="00C16596">
        <w:rPr>
          <w:sz w:val="28"/>
          <w:szCs w:val="28"/>
        </w:rPr>
        <w:t xml:space="preserve"> на сайте Минэкономразвития России </w:t>
      </w:r>
      <w:r>
        <w:rPr>
          <w:sz w:val="28"/>
          <w:szCs w:val="28"/>
        </w:rPr>
        <w:t>30.09</w:t>
      </w:r>
      <w:r w:rsidRPr="00C16596">
        <w:rPr>
          <w:sz w:val="28"/>
          <w:szCs w:val="28"/>
        </w:rPr>
        <w:t>.20</w:t>
      </w:r>
      <w:r>
        <w:rPr>
          <w:sz w:val="28"/>
          <w:szCs w:val="28"/>
        </w:rPr>
        <w:t>21</w:t>
      </w:r>
      <w:r w:rsidRPr="00C16596">
        <w:rPr>
          <w:sz w:val="28"/>
          <w:szCs w:val="28"/>
        </w:rPr>
        <w:t>, к фактической цене электроэнергии за 20</w:t>
      </w:r>
      <w:r>
        <w:rPr>
          <w:sz w:val="28"/>
          <w:szCs w:val="28"/>
        </w:rPr>
        <w:t>20</w:t>
      </w:r>
      <w:r w:rsidRPr="00C16596">
        <w:rPr>
          <w:sz w:val="28"/>
          <w:szCs w:val="28"/>
        </w:rPr>
        <w:t xml:space="preserve"> год. Расчет с указанием тарифов и объемов представлен в </w:t>
      </w:r>
      <w:r>
        <w:rPr>
          <w:sz w:val="28"/>
          <w:szCs w:val="28"/>
        </w:rPr>
        <w:t>т</w:t>
      </w:r>
      <w:r w:rsidRPr="00C16596">
        <w:rPr>
          <w:sz w:val="28"/>
          <w:szCs w:val="28"/>
        </w:rPr>
        <w:t xml:space="preserve">аблице </w:t>
      </w:r>
      <w:r>
        <w:rPr>
          <w:sz w:val="28"/>
          <w:szCs w:val="28"/>
        </w:rPr>
        <w:t>5</w:t>
      </w:r>
      <w:r w:rsidRPr="00C16596">
        <w:rPr>
          <w:sz w:val="28"/>
          <w:szCs w:val="28"/>
        </w:rPr>
        <w:t>.</w:t>
      </w:r>
    </w:p>
    <w:p w14:paraId="29B55B66" w14:textId="77777777" w:rsidR="00DC763F" w:rsidRDefault="00DC763F" w:rsidP="00DC763F">
      <w:pPr>
        <w:ind w:firstLine="851"/>
        <w:jc w:val="both"/>
        <w:rPr>
          <w:sz w:val="28"/>
          <w:szCs w:val="28"/>
        </w:rPr>
      </w:pPr>
      <w:r w:rsidRPr="00C16596">
        <w:rPr>
          <w:sz w:val="28"/>
          <w:szCs w:val="28"/>
        </w:rPr>
        <w:t>Корректировка предложения предприятия на 20</w:t>
      </w:r>
      <w:r>
        <w:rPr>
          <w:sz w:val="28"/>
          <w:szCs w:val="28"/>
        </w:rPr>
        <w:t>22</w:t>
      </w:r>
      <w:r w:rsidRPr="00C16596">
        <w:rPr>
          <w:sz w:val="28"/>
          <w:szCs w:val="28"/>
        </w:rPr>
        <w:t xml:space="preserve"> год в сторону снижения составила </w:t>
      </w:r>
      <w:r>
        <w:rPr>
          <w:sz w:val="28"/>
          <w:szCs w:val="28"/>
        </w:rPr>
        <w:t>7 164</w:t>
      </w:r>
      <w:r w:rsidRPr="00C16596">
        <w:rPr>
          <w:sz w:val="28"/>
          <w:szCs w:val="28"/>
        </w:rPr>
        <w:t xml:space="preserve"> тыс. руб. в связи с изменением</w:t>
      </w:r>
      <w:r>
        <w:rPr>
          <w:sz w:val="28"/>
          <w:szCs w:val="28"/>
        </w:rPr>
        <w:t xml:space="preserve"> планового </w:t>
      </w:r>
      <w:r w:rsidRPr="00C16596">
        <w:rPr>
          <w:sz w:val="28"/>
          <w:szCs w:val="28"/>
        </w:rPr>
        <w:t>объ</w:t>
      </w:r>
      <w:r>
        <w:rPr>
          <w:sz w:val="28"/>
          <w:szCs w:val="28"/>
        </w:rPr>
        <w:t>е</w:t>
      </w:r>
      <w:r w:rsidRPr="00C16596">
        <w:rPr>
          <w:sz w:val="28"/>
          <w:szCs w:val="28"/>
        </w:rPr>
        <w:t>ма</w:t>
      </w:r>
      <w:r>
        <w:rPr>
          <w:sz w:val="28"/>
          <w:szCs w:val="28"/>
        </w:rPr>
        <w:t xml:space="preserve"> и цены</w:t>
      </w:r>
      <w:r w:rsidRPr="00C16596">
        <w:rPr>
          <w:sz w:val="28"/>
          <w:szCs w:val="28"/>
        </w:rPr>
        <w:t>.</w:t>
      </w:r>
    </w:p>
    <w:p w14:paraId="2D802981" w14:textId="77777777" w:rsidR="00DC763F" w:rsidRPr="00C16596" w:rsidRDefault="00DC763F" w:rsidP="00DC763F">
      <w:pPr>
        <w:ind w:firstLine="851"/>
        <w:jc w:val="both"/>
        <w:rPr>
          <w:sz w:val="28"/>
          <w:szCs w:val="28"/>
        </w:rPr>
      </w:pPr>
    </w:p>
    <w:p w14:paraId="28C4FE59" w14:textId="77777777" w:rsidR="00DC763F" w:rsidRPr="008D0EEA" w:rsidRDefault="00DC763F" w:rsidP="00DC763F">
      <w:pPr>
        <w:pStyle w:val="20"/>
        <w:jc w:val="both"/>
        <w:rPr>
          <w:color w:val="000000"/>
        </w:rPr>
      </w:pPr>
      <w:bookmarkStart w:id="379" w:name="_Toc58702811"/>
      <w:r w:rsidRPr="008D0EEA">
        <w:rPr>
          <w:color w:val="000000"/>
        </w:rPr>
        <w:t>Расходы на тепловую энергию</w:t>
      </w:r>
      <w:bookmarkEnd w:id="379"/>
    </w:p>
    <w:p w14:paraId="285E76EC" w14:textId="77777777" w:rsidR="00DC763F" w:rsidRPr="00D1602E" w:rsidRDefault="00DC763F" w:rsidP="00DC763F">
      <w:pPr>
        <w:ind w:firstLine="851"/>
        <w:jc w:val="both"/>
        <w:rPr>
          <w:color w:val="000000"/>
          <w:sz w:val="28"/>
          <w:szCs w:val="28"/>
        </w:rPr>
      </w:pPr>
      <w:r w:rsidRPr="00D1602E">
        <w:rPr>
          <w:color w:val="000000"/>
          <w:sz w:val="28"/>
          <w:szCs w:val="28"/>
        </w:rPr>
        <w:t>Предложение предприятия по данной статье на 20</w:t>
      </w:r>
      <w:r>
        <w:rPr>
          <w:color w:val="000000"/>
          <w:sz w:val="28"/>
          <w:szCs w:val="28"/>
        </w:rPr>
        <w:t>22</w:t>
      </w:r>
      <w:r w:rsidRPr="00D1602E">
        <w:rPr>
          <w:color w:val="000000"/>
          <w:sz w:val="28"/>
          <w:szCs w:val="28"/>
        </w:rPr>
        <w:t xml:space="preserve"> год составило </w:t>
      </w:r>
      <w:r>
        <w:rPr>
          <w:color w:val="000000"/>
          <w:sz w:val="28"/>
          <w:szCs w:val="28"/>
        </w:rPr>
        <w:t>490 533 </w:t>
      </w:r>
      <w:r w:rsidRPr="00D1602E">
        <w:rPr>
          <w:color w:val="000000"/>
          <w:sz w:val="28"/>
          <w:szCs w:val="28"/>
        </w:rPr>
        <w:t>тыс.</w:t>
      </w:r>
      <w:r>
        <w:rPr>
          <w:color w:val="000000"/>
          <w:sz w:val="28"/>
          <w:szCs w:val="28"/>
        </w:rPr>
        <w:t> </w:t>
      </w:r>
      <w:r w:rsidRPr="00D1602E">
        <w:rPr>
          <w:color w:val="000000"/>
          <w:sz w:val="28"/>
          <w:szCs w:val="28"/>
        </w:rPr>
        <w:t>руб.</w:t>
      </w:r>
    </w:p>
    <w:p w14:paraId="4B05065D" w14:textId="77777777" w:rsidR="00DC763F" w:rsidRPr="00C16596" w:rsidRDefault="00DC763F" w:rsidP="00DC763F">
      <w:pPr>
        <w:ind w:firstLine="851"/>
        <w:jc w:val="both"/>
        <w:rPr>
          <w:sz w:val="28"/>
          <w:szCs w:val="28"/>
        </w:rPr>
      </w:pPr>
      <w:r w:rsidRPr="00C16596">
        <w:rPr>
          <w:sz w:val="28"/>
          <w:szCs w:val="28"/>
        </w:rPr>
        <w:t xml:space="preserve">Экспертами были учтены расходы на приобретение тепловой энергии с целью компенсации потерь в размере </w:t>
      </w:r>
      <w:r>
        <w:rPr>
          <w:sz w:val="28"/>
          <w:szCs w:val="28"/>
        </w:rPr>
        <w:t>295,038</w:t>
      </w:r>
      <w:r w:rsidRPr="00C16596">
        <w:rPr>
          <w:sz w:val="28"/>
          <w:szCs w:val="28"/>
        </w:rPr>
        <w:t xml:space="preserve"> тыс. Гкал по прогнозным тарифам на покупку потерь тепловой энергии, приобретаемой у </w:t>
      </w:r>
      <w:r>
        <w:rPr>
          <w:sz w:val="28"/>
          <w:szCs w:val="28"/>
        </w:rPr>
        <w:t>А</w:t>
      </w:r>
      <w:r w:rsidRPr="00C16596">
        <w:rPr>
          <w:sz w:val="28"/>
          <w:szCs w:val="28"/>
        </w:rPr>
        <w:t>О</w:t>
      </w:r>
      <w:r>
        <w:rPr>
          <w:sz w:val="28"/>
          <w:szCs w:val="28"/>
        </w:rPr>
        <w:t> </w:t>
      </w:r>
      <w:r w:rsidRPr="00C16596">
        <w:rPr>
          <w:sz w:val="28"/>
          <w:szCs w:val="28"/>
        </w:rPr>
        <w:t>«Кузнецк</w:t>
      </w:r>
      <w:r>
        <w:rPr>
          <w:sz w:val="28"/>
          <w:szCs w:val="28"/>
        </w:rPr>
        <w:t>ая ТЭЦ</w:t>
      </w:r>
      <w:r w:rsidRPr="00C16596">
        <w:rPr>
          <w:sz w:val="28"/>
          <w:szCs w:val="28"/>
        </w:rPr>
        <w:t xml:space="preserve">». </w:t>
      </w:r>
    </w:p>
    <w:p w14:paraId="1AD1F454" w14:textId="77777777" w:rsidR="00DC763F" w:rsidRDefault="00DC763F" w:rsidP="00DC763F">
      <w:pPr>
        <w:ind w:firstLine="851"/>
        <w:jc w:val="both"/>
        <w:rPr>
          <w:sz w:val="28"/>
          <w:szCs w:val="28"/>
        </w:rPr>
      </w:pPr>
      <w:r w:rsidRPr="00D1602E">
        <w:rPr>
          <w:color w:val="000000"/>
          <w:sz w:val="28"/>
          <w:szCs w:val="28"/>
        </w:rPr>
        <w:t xml:space="preserve">Объем покупаемой тепловой энергии </w:t>
      </w:r>
      <w:r>
        <w:rPr>
          <w:color w:val="000000"/>
          <w:sz w:val="28"/>
          <w:szCs w:val="28"/>
        </w:rPr>
        <w:t>на компенсацию технологических потерь</w:t>
      </w:r>
      <w:r w:rsidRPr="00C16596">
        <w:rPr>
          <w:sz w:val="28"/>
          <w:szCs w:val="28"/>
        </w:rPr>
        <w:t xml:space="preserve"> учт</w:t>
      </w:r>
      <w:r>
        <w:rPr>
          <w:sz w:val="28"/>
          <w:szCs w:val="28"/>
        </w:rPr>
        <w:t>е</w:t>
      </w:r>
      <w:r w:rsidRPr="00C16596">
        <w:rPr>
          <w:sz w:val="28"/>
          <w:szCs w:val="28"/>
        </w:rPr>
        <w:t xml:space="preserve">н </w:t>
      </w:r>
      <w:r>
        <w:rPr>
          <w:sz w:val="28"/>
          <w:szCs w:val="28"/>
        </w:rPr>
        <w:t xml:space="preserve">на уровне 2020 года </w:t>
      </w:r>
      <w:r w:rsidRPr="00C16596">
        <w:rPr>
          <w:sz w:val="28"/>
          <w:szCs w:val="28"/>
        </w:rPr>
        <w:t xml:space="preserve">в размере нормативного, в соответствии с приказом Минэнерго от </w:t>
      </w:r>
      <w:r>
        <w:rPr>
          <w:sz w:val="28"/>
          <w:szCs w:val="28"/>
        </w:rPr>
        <w:t>10</w:t>
      </w:r>
      <w:r w:rsidRPr="00C16596">
        <w:rPr>
          <w:sz w:val="28"/>
          <w:szCs w:val="28"/>
        </w:rPr>
        <w:t>.0</w:t>
      </w:r>
      <w:r>
        <w:rPr>
          <w:sz w:val="28"/>
          <w:szCs w:val="28"/>
        </w:rPr>
        <w:t>9</w:t>
      </w:r>
      <w:r w:rsidRPr="00C16596">
        <w:rPr>
          <w:sz w:val="28"/>
          <w:szCs w:val="28"/>
        </w:rPr>
        <w:t>.201</w:t>
      </w:r>
      <w:r>
        <w:rPr>
          <w:sz w:val="28"/>
          <w:szCs w:val="28"/>
        </w:rPr>
        <w:t>9</w:t>
      </w:r>
      <w:r w:rsidRPr="00C16596">
        <w:rPr>
          <w:sz w:val="28"/>
          <w:szCs w:val="28"/>
        </w:rPr>
        <w:t xml:space="preserve"> №</w:t>
      </w:r>
      <w:r>
        <w:rPr>
          <w:sz w:val="28"/>
          <w:szCs w:val="28"/>
        </w:rPr>
        <w:t xml:space="preserve"> 961.</w:t>
      </w:r>
    </w:p>
    <w:p w14:paraId="03970C7E" w14:textId="77777777" w:rsidR="00DC763F" w:rsidRPr="00C16596" w:rsidRDefault="00DC763F" w:rsidP="00DC763F">
      <w:pPr>
        <w:ind w:firstLine="851"/>
        <w:jc w:val="both"/>
        <w:rPr>
          <w:sz w:val="28"/>
          <w:szCs w:val="28"/>
        </w:rPr>
      </w:pPr>
      <w:r w:rsidRPr="00C16596">
        <w:rPr>
          <w:sz w:val="28"/>
          <w:szCs w:val="28"/>
        </w:rPr>
        <w:t>Проанализировав обосновывающие материалы, эксперты предлагают принять затрат</w:t>
      </w:r>
      <w:r>
        <w:rPr>
          <w:sz w:val="28"/>
          <w:szCs w:val="28"/>
        </w:rPr>
        <w:t>ы на тепловую энергию на уровне 239 639 тыс. руб.</w:t>
      </w:r>
    </w:p>
    <w:p w14:paraId="54C6E64F" w14:textId="77777777" w:rsidR="00DC763F" w:rsidRPr="00D1602E" w:rsidRDefault="00DC763F" w:rsidP="00DC763F">
      <w:pPr>
        <w:ind w:firstLine="851"/>
        <w:jc w:val="both"/>
        <w:rPr>
          <w:color w:val="000000"/>
          <w:sz w:val="28"/>
          <w:szCs w:val="28"/>
        </w:rPr>
      </w:pPr>
      <w:bookmarkStart w:id="380" w:name="_Hlk531858252"/>
      <w:r w:rsidRPr="00D1602E">
        <w:rPr>
          <w:color w:val="000000"/>
          <w:sz w:val="28"/>
          <w:szCs w:val="28"/>
        </w:rPr>
        <w:t>Расчет</w:t>
      </w:r>
      <w:r>
        <w:rPr>
          <w:color w:val="000000"/>
          <w:sz w:val="28"/>
          <w:szCs w:val="28"/>
        </w:rPr>
        <w:t xml:space="preserve"> на 2022 год</w:t>
      </w:r>
      <w:r w:rsidRPr="00D1602E">
        <w:rPr>
          <w:color w:val="000000"/>
          <w:sz w:val="28"/>
          <w:szCs w:val="28"/>
        </w:rPr>
        <w:t xml:space="preserve"> с указанием тарифов и объемов представлен в </w:t>
      </w:r>
      <w:r>
        <w:rPr>
          <w:color w:val="000000"/>
          <w:sz w:val="28"/>
          <w:szCs w:val="28"/>
        </w:rPr>
        <w:t>т</w:t>
      </w:r>
      <w:r w:rsidRPr="00D1602E">
        <w:rPr>
          <w:color w:val="000000"/>
          <w:sz w:val="28"/>
          <w:szCs w:val="28"/>
        </w:rPr>
        <w:t>аблице</w:t>
      </w:r>
      <w:r>
        <w:rPr>
          <w:color w:val="000000"/>
          <w:sz w:val="28"/>
          <w:szCs w:val="28"/>
        </w:rPr>
        <w:t> 5</w:t>
      </w:r>
      <w:r w:rsidRPr="00D1602E">
        <w:rPr>
          <w:color w:val="000000"/>
          <w:sz w:val="28"/>
          <w:szCs w:val="28"/>
        </w:rPr>
        <w:t>.</w:t>
      </w:r>
      <w:bookmarkEnd w:id="380"/>
    </w:p>
    <w:p w14:paraId="6D7E48CD" w14:textId="77777777" w:rsidR="00DC763F" w:rsidRDefault="00DC763F" w:rsidP="00DC763F">
      <w:pPr>
        <w:ind w:firstLine="851"/>
        <w:jc w:val="both"/>
        <w:rPr>
          <w:color w:val="000000"/>
          <w:sz w:val="28"/>
          <w:szCs w:val="28"/>
        </w:rPr>
      </w:pPr>
      <w:r w:rsidRPr="00D1602E">
        <w:rPr>
          <w:color w:val="000000"/>
          <w:sz w:val="28"/>
          <w:szCs w:val="28"/>
        </w:rPr>
        <w:t>Корректировка предложения предприятия на 20</w:t>
      </w:r>
      <w:r>
        <w:rPr>
          <w:color w:val="000000"/>
          <w:sz w:val="28"/>
          <w:szCs w:val="28"/>
        </w:rPr>
        <w:t>22</w:t>
      </w:r>
      <w:r w:rsidRPr="00D1602E">
        <w:rPr>
          <w:color w:val="000000"/>
          <w:sz w:val="28"/>
          <w:szCs w:val="28"/>
        </w:rPr>
        <w:t xml:space="preserve"> год в сторону </w:t>
      </w:r>
      <w:r w:rsidRPr="00577025">
        <w:rPr>
          <w:color w:val="000000"/>
          <w:sz w:val="28"/>
          <w:szCs w:val="28"/>
        </w:rPr>
        <w:t xml:space="preserve">снижения составила </w:t>
      </w:r>
      <w:r>
        <w:rPr>
          <w:color w:val="000000"/>
          <w:sz w:val="28"/>
          <w:szCs w:val="28"/>
        </w:rPr>
        <w:t xml:space="preserve">250 894 </w:t>
      </w:r>
      <w:r w:rsidRPr="00577025">
        <w:rPr>
          <w:color w:val="000000"/>
          <w:sz w:val="28"/>
          <w:szCs w:val="28"/>
        </w:rPr>
        <w:t>тыс. руб.</w:t>
      </w:r>
      <w:r>
        <w:rPr>
          <w:color w:val="000000"/>
          <w:sz w:val="28"/>
          <w:szCs w:val="28"/>
        </w:rPr>
        <w:t xml:space="preserve"> в результате снижение цены 1 Гкал от заявленной.</w:t>
      </w:r>
    </w:p>
    <w:p w14:paraId="20BBD417" w14:textId="77777777" w:rsidR="00DC763F" w:rsidRDefault="00DC763F" w:rsidP="00DC763F">
      <w:pPr>
        <w:rPr>
          <w:sz w:val="28"/>
          <w:szCs w:val="28"/>
        </w:rPr>
      </w:pPr>
      <w:r>
        <w:rPr>
          <w:sz w:val="28"/>
          <w:szCs w:val="28"/>
        </w:rPr>
        <w:br w:type="page"/>
      </w:r>
    </w:p>
    <w:p w14:paraId="60C43452" w14:textId="77777777" w:rsidR="00DC763F" w:rsidRPr="00577025" w:rsidRDefault="00DC763F" w:rsidP="00DC763F">
      <w:pPr>
        <w:ind w:left="720" w:right="-1"/>
        <w:jc w:val="right"/>
        <w:rPr>
          <w:sz w:val="28"/>
          <w:szCs w:val="28"/>
        </w:rPr>
      </w:pPr>
      <w:r>
        <w:rPr>
          <w:sz w:val="28"/>
          <w:szCs w:val="28"/>
        </w:rPr>
        <w:lastRenderedPageBreak/>
        <w:t>Таблица 5</w:t>
      </w:r>
    </w:p>
    <w:p w14:paraId="62180FF2" w14:textId="77777777" w:rsidR="00DC763F" w:rsidRDefault="00DC763F" w:rsidP="00DC763F">
      <w:pPr>
        <w:jc w:val="center"/>
        <w:rPr>
          <w:b/>
          <w:sz w:val="28"/>
          <w:szCs w:val="28"/>
        </w:rPr>
      </w:pPr>
      <w:r w:rsidRPr="00577025">
        <w:rPr>
          <w:b/>
          <w:sz w:val="28"/>
          <w:szCs w:val="28"/>
        </w:rPr>
        <w:t xml:space="preserve">Расходы на прочие покупаемые энергетические ресурсы </w:t>
      </w:r>
    </w:p>
    <w:p w14:paraId="50288ECE" w14:textId="77777777" w:rsidR="00DC763F" w:rsidRPr="00577025" w:rsidRDefault="00DC763F" w:rsidP="00DC763F">
      <w:pPr>
        <w:jc w:val="center"/>
        <w:rPr>
          <w:sz w:val="28"/>
          <w:szCs w:val="28"/>
        </w:rPr>
      </w:pPr>
      <w:r w:rsidRPr="00577025">
        <w:rPr>
          <w:sz w:val="28"/>
          <w:szCs w:val="28"/>
        </w:rPr>
        <w:t xml:space="preserve">(физические показатели) </w:t>
      </w:r>
    </w:p>
    <w:tbl>
      <w:tblPr>
        <w:tblW w:w="995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3617"/>
        <w:gridCol w:w="1357"/>
        <w:gridCol w:w="1303"/>
        <w:gridCol w:w="1857"/>
        <w:gridCol w:w="1273"/>
      </w:tblGrid>
      <w:tr w:rsidR="00DC763F" w:rsidRPr="00755020" w14:paraId="3353E067" w14:textId="77777777" w:rsidTr="0085434B">
        <w:trPr>
          <w:trHeight w:val="944"/>
        </w:trPr>
        <w:tc>
          <w:tcPr>
            <w:tcW w:w="544" w:type="dxa"/>
            <w:shd w:val="clear" w:color="auto" w:fill="auto"/>
            <w:vAlign w:val="center"/>
            <w:hideMark/>
          </w:tcPr>
          <w:p w14:paraId="3EFB5126" w14:textId="77777777" w:rsidR="00DC763F" w:rsidRPr="00755020" w:rsidRDefault="00DC763F" w:rsidP="0085434B">
            <w:pPr>
              <w:jc w:val="center"/>
            </w:pPr>
            <w:r w:rsidRPr="00755020">
              <w:t>№ п/п</w:t>
            </w:r>
          </w:p>
        </w:tc>
        <w:tc>
          <w:tcPr>
            <w:tcW w:w="3617" w:type="dxa"/>
            <w:shd w:val="clear" w:color="auto" w:fill="auto"/>
            <w:vAlign w:val="center"/>
            <w:hideMark/>
          </w:tcPr>
          <w:p w14:paraId="4A64F040" w14:textId="77777777" w:rsidR="00DC763F" w:rsidRPr="00755020" w:rsidRDefault="00DC763F" w:rsidP="0085434B">
            <w:pPr>
              <w:jc w:val="center"/>
            </w:pPr>
            <w:r w:rsidRPr="00755020">
              <w:t>Наименование поставщика</w:t>
            </w:r>
          </w:p>
        </w:tc>
        <w:tc>
          <w:tcPr>
            <w:tcW w:w="1357" w:type="dxa"/>
            <w:shd w:val="clear" w:color="auto" w:fill="auto"/>
            <w:vAlign w:val="center"/>
            <w:hideMark/>
          </w:tcPr>
          <w:p w14:paraId="1D61B21A" w14:textId="77777777" w:rsidR="00DC763F" w:rsidRPr="00755020" w:rsidRDefault="00DC763F" w:rsidP="0085434B">
            <w:pPr>
              <w:jc w:val="center"/>
            </w:pPr>
            <w:r w:rsidRPr="00755020">
              <w:t>Объем покупной энергии,</w:t>
            </w:r>
          </w:p>
          <w:p w14:paraId="47FA43AC" w14:textId="77777777" w:rsidR="00DC763F" w:rsidRPr="00755020" w:rsidRDefault="00DC763F" w:rsidP="0085434B">
            <w:pPr>
              <w:jc w:val="center"/>
            </w:pPr>
            <w:r>
              <w:t>тыс./</w:t>
            </w:r>
            <w:r w:rsidRPr="00755020">
              <w:t>кВтч</w:t>
            </w:r>
          </w:p>
          <w:p w14:paraId="6702E81C" w14:textId="77777777" w:rsidR="00DC763F" w:rsidRPr="00755020" w:rsidRDefault="00DC763F" w:rsidP="0085434B">
            <w:pPr>
              <w:jc w:val="center"/>
            </w:pPr>
            <w:r w:rsidRPr="00755020">
              <w:t>(</w:t>
            </w:r>
            <w:r>
              <w:t>тыс./</w:t>
            </w:r>
            <w:r w:rsidRPr="00755020">
              <w:t>Гкал)</w:t>
            </w:r>
          </w:p>
        </w:tc>
        <w:tc>
          <w:tcPr>
            <w:tcW w:w="1303" w:type="dxa"/>
            <w:shd w:val="clear" w:color="auto" w:fill="auto"/>
            <w:vAlign w:val="center"/>
            <w:hideMark/>
          </w:tcPr>
          <w:p w14:paraId="758F7713" w14:textId="77777777" w:rsidR="00DC763F" w:rsidRPr="00755020" w:rsidRDefault="00DC763F" w:rsidP="0085434B">
            <w:pPr>
              <w:jc w:val="center"/>
            </w:pPr>
            <w:r w:rsidRPr="00755020">
              <w:t>Расчетная мощность, тыс. кВт</w:t>
            </w:r>
          </w:p>
          <w:p w14:paraId="1BD80C3D" w14:textId="77777777" w:rsidR="00DC763F" w:rsidRPr="00755020" w:rsidRDefault="00DC763F" w:rsidP="0085434B">
            <w:pPr>
              <w:jc w:val="center"/>
            </w:pPr>
            <w:r w:rsidRPr="00755020">
              <w:t>(Гкал/ч)</w:t>
            </w:r>
          </w:p>
        </w:tc>
        <w:tc>
          <w:tcPr>
            <w:tcW w:w="1857" w:type="dxa"/>
            <w:shd w:val="clear" w:color="auto" w:fill="auto"/>
            <w:vAlign w:val="center"/>
            <w:hideMark/>
          </w:tcPr>
          <w:p w14:paraId="4A5A4F36" w14:textId="77777777" w:rsidR="00DC763F" w:rsidRPr="00755020" w:rsidRDefault="00DC763F" w:rsidP="0085434B">
            <w:pPr>
              <w:jc w:val="center"/>
            </w:pPr>
            <w:r w:rsidRPr="00755020">
              <w:t>Тариф одноставочный, руб./кВтч</w:t>
            </w:r>
          </w:p>
          <w:p w14:paraId="059D964C" w14:textId="77777777" w:rsidR="00DC763F" w:rsidRPr="00755020" w:rsidRDefault="00DC763F" w:rsidP="0085434B">
            <w:pPr>
              <w:jc w:val="center"/>
            </w:pPr>
            <w:r w:rsidRPr="00755020">
              <w:t>(руб./Гкал)</w:t>
            </w:r>
          </w:p>
        </w:tc>
        <w:tc>
          <w:tcPr>
            <w:tcW w:w="1273" w:type="dxa"/>
            <w:shd w:val="clear" w:color="auto" w:fill="auto"/>
            <w:vAlign w:val="center"/>
            <w:hideMark/>
          </w:tcPr>
          <w:p w14:paraId="099BA69F" w14:textId="77777777" w:rsidR="00DC763F" w:rsidRPr="00755020" w:rsidRDefault="00DC763F" w:rsidP="0085434B">
            <w:pPr>
              <w:jc w:val="center"/>
            </w:pPr>
            <w:r w:rsidRPr="00755020">
              <w:t>Затраты на покупку, тыс. руб.</w:t>
            </w:r>
          </w:p>
        </w:tc>
      </w:tr>
      <w:tr w:rsidR="00DC763F" w:rsidRPr="00755020" w14:paraId="058A7429" w14:textId="77777777" w:rsidTr="0085434B">
        <w:trPr>
          <w:trHeight w:val="72"/>
        </w:trPr>
        <w:tc>
          <w:tcPr>
            <w:tcW w:w="544" w:type="dxa"/>
            <w:shd w:val="clear" w:color="auto" w:fill="auto"/>
            <w:vAlign w:val="center"/>
            <w:hideMark/>
          </w:tcPr>
          <w:p w14:paraId="33D4A390" w14:textId="77777777" w:rsidR="00DC763F" w:rsidRPr="00755020" w:rsidRDefault="00DC763F" w:rsidP="0085434B">
            <w:pPr>
              <w:jc w:val="center"/>
            </w:pPr>
            <w:bookmarkStart w:id="381" w:name="_Hlk531347878"/>
            <w:r w:rsidRPr="00755020">
              <w:t>1</w:t>
            </w:r>
          </w:p>
        </w:tc>
        <w:tc>
          <w:tcPr>
            <w:tcW w:w="3617" w:type="dxa"/>
            <w:shd w:val="clear" w:color="auto" w:fill="auto"/>
            <w:vAlign w:val="center"/>
            <w:hideMark/>
          </w:tcPr>
          <w:p w14:paraId="7F93A479" w14:textId="77777777" w:rsidR="00DC763F" w:rsidRPr="00755020" w:rsidRDefault="00DC763F" w:rsidP="0085434B">
            <w:pPr>
              <w:jc w:val="center"/>
            </w:pPr>
            <w:r w:rsidRPr="00755020">
              <w:t>Электрическая энергия, в том числе:</w:t>
            </w:r>
          </w:p>
        </w:tc>
        <w:tc>
          <w:tcPr>
            <w:tcW w:w="1357" w:type="dxa"/>
            <w:shd w:val="clear" w:color="auto" w:fill="auto"/>
            <w:vAlign w:val="center"/>
          </w:tcPr>
          <w:p w14:paraId="5E19BC01" w14:textId="77777777" w:rsidR="00DC763F" w:rsidRPr="00755020" w:rsidRDefault="00DC763F" w:rsidP="0085434B">
            <w:pPr>
              <w:jc w:val="center"/>
              <w:rPr>
                <w:color w:val="000000"/>
              </w:rPr>
            </w:pPr>
            <w:r>
              <w:rPr>
                <w:color w:val="000000"/>
              </w:rPr>
              <w:t>26 297</w:t>
            </w:r>
          </w:p>
        </w:tc>
        <w:tc>
          <w:tcPr>
            <w:tcW w:w="1303" w:type="dxa"/>
            <w:shd w:val="clear" w:color="auto" w:fill="auto"/>
            <w:vAlign w:val="center"/>
          </w:tcPr>
          <w:p w14:paraId="1C4E4A8E" w14:textId="77777777" w:rsidR="00DC763F" w:rsidRPr="00755020" w:rsidRDefault="00DC763F" w:rsidP="0085434B">
            <w:pPr>
              <w:jc w:val="center"/>
            </w:pPr>
            <w:r w:rsidRPr="00755020">
              <w:t>0</w:t>
            </w:r>
          </w:p>
        </w:tc>
        <w:tc>
          <w:tcPr>
            <w:tcW w:w="1857" w:type="dxa"/>
            <w:shd w:val="clear" w:color="auto" w:fill="auto"/>
            <w:vAlign w:val="center"/>
          </w:tcPr>
          <w:p w14:paraId="028EFB69" w14:textId="77777777" w:rsidR="00DC763F" w:rsidRPr="00755020" w:rsidRDefault="00DC763F" w:rsidP="0085434B">
            <w:pPr>
              <w:jc w:val="center"/>
              <w:rPr>
                <w:color w:val="000000"/>
              </w:rPr>
            </w:pPr>
            <w:r>
              <w:rPr>
                <w:color w:val="000000"/>
              </w:rPr>
              <w:t>3,6172</w:t>
            </w:r>
          </w:p>
        </w:tc>
        <w:tc>
          <w:tcPr>
            <w:tcW w:w="1273" w:type="dxa"/>
            <w:shd w:val="clear" w:color="auto" w:fill="auto"/>
            <w:vAlign w:val="center"/>
          </w:tcPr>
          <w:p w14:paraId="424FAC1C" w14:textId="77777777" w:rsidR="00DC763F" w:rsidRPr="00755020" w:rsidRDefault="00DC763F" w:rsidP="0085434B">
            <w:pPr>
              <w:jc w:val="center"/>
              <w:rPr>
                <w:color w:val="000000"/>
              </w:rPr>
            </w:pPr>
            <w:r>
              <w:rPr>
                <w:color w:val="000000"/>
              </w:rPr>
              <w:t>95 122</w:t>
            </w:r>
          </w:p>
        </w:tc>
      </w:tr>
      <w:bookmarkEnd w:id="381"/>
      <w:tr w:rsidR="00DC763F" w:rsidRPr="00755020" w14:paraId="716EB185" w14:textId="77777777" w:rsidTr="0085434B">
        <w:trPr>
          <w:trHeight w:val="325"/>
        </w:trPr>
        <w:tc>
          <w:tcPr>
            <w:tcW w:w="544" w:type="dxa"/>
            <w:shd w:val="clear" w:color="auto" w:fill="auto"/>
            <w:vAlign w:val="center"/>
            <w:hideMark/>
          </w:tcPr>
          <w:p w14:paraId="2B97060A" w14:textId="77777777" w:rsidR="00DC763F" w:rsidRPr="00755020" w:rsidRDefault="00DC763F" w:rsidP="0085434B">
            <w:pPr>
              <w:jc w:val="center"/>
            </w:pPr>
            <w:r w:rsidRPr="00755020">
              <w:t>1.1</w:t>
            </w:r>
          </w:p>
        </w:tc>
        <w:tc>
          <w:tcPr>
            <w:tcW w:w="3617" w:type="dxa"/>
            <w:shd w:val="clear" w:color="auto" w:fill="auto"/>
            <w:vAlign w:val="center"/>
            <w:hideMark/>
          </w:tcPr>
          <w:p w14:paraId="5BCF6980" w14:textId="77777777" w:rsidR="00DC763F" w:rsidRPr="00755020" w:rsidRDefault="00DC763F" w:rsidP="0085434B">
            <w:pPr>
              <w:jc w:val="center"/>
            </w:pPr>
            <w:r>
              <w:t>П</w:t>
            </w:r>
            <w:r w:rsidRPr="00755020">
              <w:t>АО «Куз</w:t>
            </w:r>
            <w:r>
              <w:t>бас</w:t>
            </w:r>
            <w:r w:rsidRPr="00755020">
              <w:t>сэнергосбыт»</w:t>
            </w:r>
          </w:p>
        </w:tc>
        <w:tc>
          <w:tcPr>
            <w:tcW w:w="1357" w:type="dxa"/>
            <w:shd w:val="clear" w:color="auto" w:fill="auto"/>
            <w:vAlign w:val="center"/>
          </w:tcPr>
          <w:p w14:paraId="3F0F325C" w14:textId="77777777" w:rsidR="00DC763F" w:rsidRPr="00755020" w:rsidRDefault="00DC763F" w:rsidP="0085434B">
            <w:pPr>
              <w:jc w:val="center"/>
              <w:rPr>
                <w:color w:val="000000"/>
              </w:rPr>
            </w:pPr>
            <w:r>
              <w:rPr>
                <w:color w:val="000000"/>
              </w:rPr>
              <w:t>26 297</w:t>
            </w:r>
          </w:p>
        </w:tc>
        <w:tc>
          <w:tcPr>
            <w:tcW w:w="1303" w:type="dxa"/>
            <w:shd w:val="clear" w:color="auto" w:fill="auto"/>
            <w:vAlign w:val="center"/>
          </w:tcPr>
          <w:p w14:paraId="450BCB9D" w14:textId="77777777" w:rsidR="00DC763F" w:rsidRPr="00755020" w:rsidRDefault="00DC763F" w:rsidP="0085434B">
            <w:pPr>
              <w:jc w:val="center"/>
            </w:pPr>
            <w:r w:rsidRPr="00755020">
              <w:t>0</w:t>
            </w:r>
          </w:p>
        </w:tc>
        <w:tc>
          <w:tcPr>
            <w:tcW w:w="1857" w:type="dxa"/>
            <w:shd w:val="clear" w:color="auto" w:fill="auto"/>
            <w:vAlign w:val="center"/>
          </w:tcPr>
          <w:p w14:paraId="708F17DB" w14:textId="77777777" w:rsidR="00DC763F" w:rsidRPr="00755020" w:rsidRDefault="00DC763F" w:rsidP="0085434B">
            <w:pPr>
              <w:jc w:val="center"/>
              <w:rPr>
                <w:color w:val="000000"/>
              </w:rPr>
            </w:pPr>
            <w:r>
              <w:rPr>
                <w:color w:val="000000"/>
              </w:rPr>
              <w:t>3,6172</w:t>
            </w:r>
          </w:p>
        </w:tc>
        <w:tc>
          <w:tcPr>
            <w:tcW w:w="1273" w:type="dxa"/>
            <w:shd w:val="clear" w:color="auto" w:fill="auto"/>
            <w:vAlign w:val="center"/>
          </w:tcPr>
          <w:p w14:paraId="3C9313E3" w14:textId="77777777" w:rsidR="00DC763F" w:rsidRPr="00755020" w:rsidRDefault="00DC763F" w:rsidP="0085434B">
            <w:pPr>
              <w:jc w:val="center"/>
              <w:rPr>
                <w:color w:val="000000"/>
              </w:rPr>
            </w:pPr>
            <w:r>
              <w:rPr>
                <w:color w:val="000000"/>
              </w:rPr>
              <w:t>95 122</w:t>
            </w:r>
          </w:p>
        </w:tc>
      </w:tr>
      <w:tr w:rsidR="00DC763F" w:rsidRPr="00755020" w14:paraId="12D4EAC2" w14:textId="77777777" w:rsidTr="0085434B">
        <w:trPr>
          <w:trHeight w:val="325"/>
        </w:trPr>
        <w:tc>
          <w:tcPr>
            <w:tcW w:w="544" w:type="dxa"/>
            <w:shd w:val="clear" w:color="auto" w:fill="auto"/>
            <w:vAlign w:val="center"/>
          </w:tcPr>
          <w:p w14:paraId="3E9D3526" w14:textId="77777777" w:rsidR="00DC763F" w:rsidRPr="00755020" w:rsidRDefault="00DC763F" w:rsidP="0085434B">
            <w:pPr>
              <w:jc w:val="center"/>
            </w:pPr>
            <w:r w:rsidRPr="00755020">
              <w:t>2</w:t>
            </w:r>
          </w:p>
        </w:tc>
        <w:tc>
          <w:tcPr>
            <w:tcW w:w="3617" w:type="dxa"/>
            <w:shd w:val="clear" w:color="auto" w:fill="auto"/>
            <w:vAlign w:val="center"/>
          </w:tcPr>
          <w:p w14:paraId="300CDA22" w14:textId="77777777" w:rsidR="00DC763F" w:rsidRPr="00755020" w:rsidRDefault="00DC763F" w:rsidP="0085434B">
            <w:pPr>
              <w:jc w:val="center"/>
            </w:pPr>
            <w:r w:rsidRPr="00755020">
              <w:t>Тепловая энергия, в том числе:</w:t>
            </w:r>
          </w:p>
        </w:tc>
        <w:tc>
          <w:tcPr>
            <w:tcW w:w="1357" w:type="dxa"/>
            <w:shd w:val="clear" w:color="auto" w:fill="auto"/>
            <w:vAlign w:val="center"/>
          </w:tcPr>
          <w:p w14:paraId="78191055" w14:textId="77777777" w:rsidR="00DC763F" w:rsidRPr="00755020" w:rsidRDefault="00DC763F" w:rsidP="0085434B">
            <w:pPr>
              <w:jc w:val="center"/>
              <w:rPr>
                <w:color w:val="000000"/>
              </w:rPr>
            </w:pPr>
            <w:r>
              <w:rPr>
                <w:color w:val="000000"/>
              </w:rPr>
              <w:t>295,038</w:t>
            </w:r>
          </w:p>
        </w:tc>
        <w:tc>
          <w:tcPr>
            <w:tcW w:w="1303" w:type="dxa"/>
            <w:shd w:val="clear" w:color="auto" w:fill="auto"/>
            <w:vAlign w:val="center"/>
          </w:tcPr>
          <w:p w14:paraId="74947FBE" w14:textId="77777777" w:rsidR="00DC763F" w:rsidRPr="00755020" w:rsidRDefault="00DC763F" w:rsidP="0085434B">
            <w:pPr>
              <w:jc w:val="center"/>
            </w:pPr>
            <w:r>
              <w:t>0</w:t>
            </w:r>
          </w:p>
        </w:tc>
        <w:tc>
          <w:tcPr>
            <w:tcW w:w="1857" w:type="dxa"/>
            <w:shd w:val="clear" w:color="auto" w:fill="auto"/>
            <w:vAlign w:val="center"/>
          </w:tcPr>
          <w:p w14:paraId="7FF58764" w14:textId="77777777" w:rsidR="00DC763F" w:rsidRPr="00755020" w:rsidRDefault="00DC763F" w:rsidP="0085434B">
            <w:pPr>
              <w:jc w:val="center"/>
              <w:rPr>
                <w:color w:val="000000"/>
              </w:rPr>
            </w:pPr>
            <w:r>
              <w:rPr>
                <w:color w:val="000000"/>
              </w:rPr>
              <w:t>812,231</w:t>
            </w:r>
          </w:p>
        </w:tc>
        <w:tc>
          <w:tcPr>
            <w:tcW w:w="1273" w:type="dxa"/>
            <w:shd w:val="clear" w:color="auto" w:fill="auto"/>
            <w:vAlign w:val="center"/>
          </w:tcPr>
          <w:p w14:paraId="095812C6" w14:textId="77777777" w:rsidR="00DC763F" w:rsidRPr="00755020" w:rsidRDefault="00DC763F" w:rsidP="0085434B">
            <w:pPr>
              <w:jc w:val="center"/>
              <w:rPr>
                <w:color w:val="000000"/>
              </w:rPr>
            </w:pPr>
            <w:r>
              <w:rPr>
                <w:color w:val="000000"/>
              </w:rPr>
              <w:t>239 639</w:t>
            </w:r>
          </w:p>
        </w:tc>
      </w:tr>
      <w:tr w:rsidR="00DC763F" w:rsidRPr="00755020" w14:paraId="3C88938E" w14:textId="77777777" w:rsidTr="0085434B">
        <w:trPr>
          <w:trHeight w:val="325"/>
        </w:trPr>
        <w:tc>
          <w:tcPr>
            <w:tcW w:w="544" w:type="dxa"/>
            <w:shd w:val="clear" w:color="auto" w:fill="auto"/>
            <w:vAlign w:val="center"/>
          </w:tcPr>
          <w:p w14:paraId="0D3ECA21" w14:textId="77777777" w:rsidR="00DC763F" w:rsidRPr="00755020" w:rsidRDefault="00DC763F" w:rsidP="0085434B">
            <w:pPr>
              <w:jc w:val="center"/>
            </w:pPr>
            <w:r w:rsidRPr="00755020">
              <w:t>2.1</w:t>
            </w:r>
          </w:p>
        </w:tc>
        <w:tc>
          <w:tcPr>
            <w:tcW w:w="3617" w:type="dxa"/>
            <w:shd w:val="clear" w:color="auto" w:fill="auto"/>
            <w:vAlign w:val="center"/>
          </w:tcPr>
          <w:p w14:paraId="3CDD0990" w14:textId="77777777" w:rsidR="00DC763F" w:rsidRPr="00755020" w:rsidRDefault="00DC763F" w:rsidP="0085434B">
            <w:pPr>
              <w:jc w:val="center"/>
            </w:pPr>
            <w:r w:rsidRPr="00755020">
              <w:t xml:space="preserve">АО </w:t>
            </w:r>
            <w:r>
              <w:t>«Кузнецкая ТЭЦ»</w:t>
            </w:r>
          </w:p>
        </w:tc>
        <w:tc>
          <w:tcPr>
            <w:tcW w:w="1357" w:type="dxa"/>
            <w:shd w:val="clear" w:color="auto" w:fill="auto"/>
            <w:vAlign w:val="center"/>
          </w:tcPr>
          <w:p w14:paraId="06C4AE49" w14:textId="77777777" w:rsidR="00DC763F" w:rsidRPr="00755020" w:rsidRDefault="00DC763F" w:rsidP="0085434B">
            <w:pPr>
              <w:jc w:val="center"/>
              <w:rPr>
                <w:color w:val="000000"/>
              </w:rPr>
            </w:pPr>
            <w:r>
              <w:rPr>
                <w:color w:val="000000"/>
              </w:rPr>
              <w:t>295,038</w:t>
            </w:r>
          </w:p>
        </w:tc>
        <w:tc>
          <w:tcPr>
            <w:tcW w:w="1303" w:type="dxa"/>
            <w:shd w:val="clear" w:color="auto" w:fill="auto"/>
            <w:vAlign w:val="center"/>
          </w:tcPr>
          <w:p w14:paraId="425ED93F" w14:textId="77777777" w:rsidR="00DC763F" w:rsidRPr="00755020" w:rsidRDefault="00DC763F" w:rsidP="0085434B">
            <w:pPr>
              <w:jc w:val="center"/>
            </w:pPr>
            <w:r>
              <w:t>0</w:t>
            </w:r>
          </w:p>
        </w:tc>
        <w:tc>
          <w:tcPr>
            <w:tcW w:w="1857" w:type="dxa"/>
            <w:shd w:val="clear" w:color="auto" w:fill="auto"/>
            <w:vAlign w:val="center"/>
          </w:tcPr>
          <w:p w14:paraId="4BC11E9A" w14:textId="77777777" w:rsidR="00DC763F" w:rsidRPr="00755020" w:rsidRDefault="00DC763F" w:rsidP="0085434B">
            <w:pPr>
              <w:jc w:val="center"/>
              <w:rPr>
                <w:color w:val="000000"/>
              </w:rPr>
            </w:pPr>
            <w:r>
              <w:rPr>
                <w:color w:val="000000"/>
              </w:rPr>
              <w:t>812,231</w:t>
            </w:r>
          </w:p>
        </w:tc>
        <w:tc>
          <w:tcPr>
            <w:tcW w:w="1273" w:type="dxa"/>
            <w:shd w:val="clear" w:color="auto" w:fill="auto"/>
            <w:vAlign w:val="center"/>
          </w:tcPr>
          <w:p w14:paraId="4ABFD62F" w14:textId="77777777" w:rsidR="00DC763F" w:rsidRPr="00755020" w:rsidRDefault="00DC763F" w:rsidP="0085434B">
            <w:pPr>
              <w:jc w:val="center"/>
              <w:rPr>
                <w:color w:val="000000"/>
              </w:rPr>
            </w:pPr>
            <w:r>
              <w:rPr>
                <w:color w:val="000000"/>
              </w:rPr>
              <w:t>239 639</w:t>
            </w:r>
          </w:p>
        </w:tc>
      </w:tr>
      <w:tr w:rsidR="00DC763F" w:rsidRPr="00755020" w14:paraId="4EE1273C" w14:textId="77777777" w:rsidTr="0085434B">
        <w:trPr>
          <w:trHeight w:val="325"/>
        </w:trPr>
        <w:tc>
          <w:tcPr>
            <w:tcW w:w="544" w:type="dxa"/>
            <w:shd w:val="clear" w:color="auto" w:fill="auto"/>
            <w:vAlign w:val="center"/>
          </w:tcPr>
          <w:p w14:paraId="5E917731" w14:textId="77777777" w:rsidR="00DC763F" w:rsidRPr="00755020" w:rsidRDefault="00DC763F" w:rsidP="0085434B">
            <w:pPr>
              <w:jc w:val="center"/>
              <w:rPr>
                <w:b/>
              </w:rPr>
            </w:pPr>
          </w:p>
        </w:tc>
        <w:tc>
          <w:tcPr>
            <w:tcW w:w="3617" w:type="dxa"/>
            <w:shd w:val="clear" w:color="auto" w:fill="auto"/>
            <w:vAlign w:val="center"/>
          </w:tcPr>
          <w:p w14:paraId="0D966D05" w14:textId="77777777" w:rsidR="00DC763F" w:rsidRPr="00755020" w:rsidRDefault="00DC763F" w:rsidP="0085434B">
            <w:pPr>
              <w:jc w:val="center"/>
              <w:rPr>
                <w:b/>
              </w:rPr>
            </w:pPr>
            <w:r w:rsidRPr="00755020">
              <w:rPr>
                <w:b/>
              </w:rPr>
              <w:t>Итого</w:t>
            </w:r>
          </w:p>
        </w:tc>
        <w:tc>
          <w:tcPr>
            <w:tcW w:w="1357" w:type="dxa"/>
            <w:shd w:val="clear" w:color="auto" w:fill="auto"/>
            <w:vAlign w:val="center"/>
          </w:tcPr>
          <w:p w14:paraId="5EE1009A" w14:textId="77777777" w:rsidR="00DC763F" w:rsidRPr="00755020" w:rsidRDefault="00DC763F" w:rsidP="0085434B">
            <w:pPr>
              <w:jc w:val="center"/>
            </w:pPr>
          </w:p>
        </w:tc>
        <w:tc>
          <w:tcPr>
            <w:tcW w:w="1303" w:type="dxa"/>
            <w:shd w:val="clear" w:color="auto" w:fill="auto"/>
            <w:vAlign w:val="center"/>
          </w:tcPr>
          <w:p w14:paraId="78E0FF17" w14:textId="77777777" w:rsidR="00DC763F" w:rsidRPr="00755020" w:rsidRDefault="00DC763F" w:rsidP="0085434B">
            <w:pPr>
              <w:jc w:val="center"/>
            </w:pPr>
          </w:p>
        </w:tc>
        <w:tc>
          <w:tcPr>
            <w:tcW w:w="1857" w:type="dxa"/>
            <w:shd w:val="clear" w:color="auto" w:fill="auto"/>
            <w:vAlign w:val="center"/>
          </w:tcPr>
          <w:p w14:paraId="6AA70BD1" w14:textId="77777777" w:rsidR="00DC763F" w:rsidRPr="00755020" w:rsidRDefault="00DC763F" w:rsidP="0085434B">
            <w:pPr>
              <w:jc w:val="center"/>
            </w:pPr>
          </w:p>
        </w:tc>
        <w:tc>
          <w:tcPr>
            <w:tcW w:w="1273" w:type="dxa"/>
            <w:shd w:val="clear" w:color="auto" w:fill="auto"/>
            <w:vAlign w:val="center"/>
          </w:tcPr>
          <w:p w14:paraId="257D3183" w14:textId="77777777" w:rsidR="00DC763F" w:rsidRPr="001921B8" w:rsidRDefault="00DC763F" w:rsidP="0085434B">
            <w:pPr>
              <w:jc w:val="center"/>
              <w:rPr>
                <w:b/>
                <w:color w:val="000000"/>
              </w:rPr>
            </w:pPr>
            <w:r>
              <w:rPr>
                <w:b/>
                <w:color w:val="000000"/>
              </w:rPr>
              <w:t>334 761</w:t>
            </w:r>
          </w:p>
        </w:tc>
      </w:tr>
    </w:tbl>
    <w:p w14:paraId="2EAB0EED" w14:textId="77777777" w:rsidR="00DC763F" w:rsidRDefault="00DC763F" w:rsidP="00DC763F">
      <w:pPr>
        <w:pStyle w:val="20"/>
        <w:jc w:val="both"/>
      </w:pPr>
      <w:bookmarkStart w:id="382" w:name="_Toc58702812"/>
    </w:p>
    <w:p w14:paraId="736863AD" w14:textId="77777777" w:rsidR="00DC763F" w:rsidRPr="00DF6634" w:rsidRDefault="00DC763F" w:rsidP="00DC763F">
      <w:pPr>
        <w:pStyle w:val="20"/>
        <w:jc w:val="both"/>
      </w:pPr>
      <w:r w:rsidRPr="00DF6634">
        <w:t xml:space="preserve">Расходы на </w:t>
      </w:r>
      <w:r>
        <w:t>теплоноситель</w:t>
      </w:r>
      <w:bookmarkEnd w:id="382"/>
    </w:p>
    <w:p w14:paraId="06C4CBED" w14:textId="77777777" w:rsidR="00DC763F" w:rsidRPr="002460FD" w:rsidRDefault="00DC763F" w:rsidP="00DC763F">
      <w:pPr>
        <w:ind w:firstLine="851"/>
        <w:jc w:val="both"/>
        <w:rPr>
          <w:sz w:val="28"/>
          <w:szCs w:val="28"/>
        </w:rPr>
      </w:pPr>
      <w:r w:rsidRPr="002460FD">
        <w:rPr>
          <w:sz w:val="28"/>
          <w:szCs w:val="28"/>
        </w:rPr>
        <w:t xml:space="preserve">Экспертами были учтены расходы на приобретение теплоносителя в размере </w:t>
      </w:r>
      <w:r>
        <w:rPr>
          <w:sz w:val="28"/>
          <w:szCs w:val="28"/>
        </w:rPr>
        <w:t>782</w:t>
      </w:r>
      <w:r w:rsidRPr="002460FD">
        <w:rPr>
          <w:sz w:val="28"/>
          <w:szCs w:val="28"/>
        </w:rPr>
        <w:t>,</w:t>
      </w:r>
      <w:r>
        <w:rPr>
          <w:sz w:val="28"/>
          <w:szCs w:val="28"/>
        </w:rPr>
        <w:t>0229</w:t>
      </w:r>
      <w:r w:rsidRPr="002460FD">
        <w:rPr>
          <w:sz w:val="28"/>
          <w:szCs w:val="28"/>
        </w:rPr>
        <w:t xml:space="preserve"> тыс. м³ по прогнозным тарифам на теплоноситель, приобретаемый у </w:t>
      </w:r>
      <w:r>
        <w:rPr>
          <w:sz w:val="28"/>
          <w:szCs w:val="28"/>
        </w:rPr>
        <w:t>А</w:t>
      </w:r>
      <w:r w:rsidRPr="002460FD">
        <w:rPr>
          <w:sz w:val="28"/>
          <w:szCs w:val="28"/>
        </w:rPr>
        <w:t>О «</w:t>
      </w:r>
      <w:r>
        <w:rPr>
          <w:sz w:val="28"/>
          <w:szCs w:val="28"/>
        </w:rPr>
        <w:t>Кузнецкая ТЭЦ</w:t>
      </w:r>
      <w:r w:rsidRPr="002460FD">
        <w:rPr>
          <w:sz w:val="28"/>
          <w:szCs w:val="28"/>
        </w:rPr>
        <w:t>». Объем потерь теплоносителя учт</w:t>
      </w:r>
      <w:r>
        <w:rPr>
          <w:sz w:val="28"/>
          <w:szCs w:val="28"/>
        </w:rPr>
        <w:t>е</w:t>
      </w:r>
      <w:r w:rsidRPr="002460FD">
        <w:rPr>
          <w:sz w:val="28"/>
          <w:szCs w:val="28"/>
        </w:rPr>
        <w:t>н</w:t>
      </w:r>
      <w:r>
        <w:rPr>
          <w:sz w:val="28"/>
          <w:szCs w:val="28"/>
        </w:rPr>
        <w:t xml:space="preserve"> на уровне 2020 года,</w:t>
      </w:r>
      <w:r w:rsidRPr="002460FD">
        <w:rPr>
          <w:sz w:val="28"/>
          <w:szCs w:val="28"/>
        </w:rPr>
        <w:t xml:space="preserve"> в размере нормативного, в соответствии с </w:t>
      </w:r>
      <w:r w:rsidRPr="00C16596">
        <w:rPr>
          <w:sz w:val="28"/>
          <w:szCs w:val="28"/>
        </w:rPr>
        <w:t xml:space="preserve">приказом Минэнерго от </w:t>
      </w:r>
      <w:r>
        <w:rPr>
          <w:sz w:val="28"/>
          <w:szCs w:val="28"/>
        </w:rPr>
        <w:t>10</w:t>
      </w:r>
      <w:r w:rsidRPr="00C16596">
        <w:rPr>
          <w:sz w:val="28"/>
          <w:szCs w:val="28"/>
        </w:rPr>
        <w:t>.0</w:t>
      </w:r>
      <w:r>
        <w:rPr>
          <w:sz w:val="28"/>
          <w:szCs w:val="28"/>
        </w:rPr>
        <w:t>9</w:t>
      </w:r>
      <w:r w:rsidRPr="00C16596">
        <w:rPr>
          <w:sz w:val="28"/>
          <w:szCs w:val="28"/>
        </w:rPr>
        <w:t>.201</w:t>
      </w:r>
      <w:r>
        <w:rPr>
          <w:sz w:val="28"/>
          <w:szCs w:val="28"/>
        </w:rPr>
        <w:t>9</w:t>
      </w:r>
      <w:r w:rsidRPr="00C16596">
        <w:rPr>
          <w:sz w:val="28"/>
          <w:szCs w:val="28"/>
        </w:rPr>
        <w:t xml:space="preserve"> №</w:t>
      </w:r>
      <w:r>
        <w:rPr>
          <w:sz w:val="28"/>
          <w:szCs w:val="28"/>
        </w:rPr>
        <w:t xml:space="preserve"> 961</w:t>
      </w:r>
      <w:r w:rsidRPr="002460FD">
        <w:rPr>
          <w:sz w:val="28"/>
          <w:szCs w:val="28"/>
        </w:rPr>
        <w:t>.</w:t>
      </w:r>
    </w:p>
    <w:p w14:paraId="46D0021D" w14:textId="77777777" w:rsidR="00DC763F" w:rsidRPr="002460FD" w:rsidRDefault="00DC763F" w:rsidP="00DC763F">
      <w:pPr>
        <w:ind w:firstLine="851"/>
        <w:jc w:val="both"/>
        <w:rPr>
          <w:sz w:val="28"/>
          <w:szCs w:val="28"/>
        </w:rPr>
      </w:pPr>
      <w:r w:rsidRPr="002460FD">
        <w:rPr>
          <w:sz w:val="28"/>
          <w:szCs w:val="28"/>
        </w:rPr>
        <w:t>Проанализировав обосновывающие материалы, эксперты предлагают принять затр</w:t>
      </w:r>
      <w:r>
        <w:rPr>
          <w:sz w:val="28"/>
          <w:szCs w:val="28"/>
        </w:rPr>
        <w:t>аты на теплоноситель на уровне</w:t>
      </w:r>
      <w:r w:rsidRPr="002460FD">
        <w:rPr>
          <w:sz w:val="28"/>
          <w:szCs w:val="28"/>
        </w:rPr>
        <w:t xml:space="preserve"> </w:t>
      </w:r>
      <w:r>
        <w:rPr>
          <w:sz w:val="28"/>
          <w:szCs w:val="28"/>
        </w:rPr>
        <w:t>9 128</w:t>
      </w:r>
      <w:r w:rsidRPr="002460FD">
        <w:rPr>
          <w:sz w:val="28"/>
          <w:szCs w:val="28"/>
        </w:rPr>
        <w:t xml:space="preserve"> тыс. руб.;</w:t>
      </w:r>
    </w:p>
    <w:p w14:paraId="34EDE329" w14:textId="77777777" w:rsidR="00DC763F" w:rsidRPr="00577025" w:rsidRDefault="00DC763F" w:rsidP="00DC763F">
      <w:pPr>
        <w:ind w:firstLine="851"/>
        <w:jc w:val="both"/>
        <w:rPr>
          <w:color w:val="000000"/>
          <w:sz w:val="28"/>
          <w:szCs w:val="28"/>
        </w:rPr>
      </w:pPr>
      <w:r w:rsidRPr="00577025">
        <w:rPr>
          <w:color w:val="000000"/>
          <w:sz w:val="28"/>
          <w:szCs w:val="28"/>
        </w:rPr>
        <w:t>Расчет</w:t>
      </w:r>
      <w:r>
        <w:rPr>
          <w:color w:val="000000"/>
          <w:sz w:val="28"/>
          <w:szCs w:val="28"/>
        </w:rPr>
        <w:t xml:space="preserve"> на 2022 год</w:t>
      </w:r>
      <w:r w:rsidRPr="00577025">
        <w:rPr>
          <w:color w:val="000000"/>
          <w:sz w:val="28"/>
          <w:szCs w:val="28"/>
        </w:rPr>
        <w:t xml:space="preserve"> с указанием тарифов и объемов представлен в </w:t>
      </w:r>
      <w:r>
        <w:rPr>
          <w:color w:val="000000"/>
          <w:sz w:val="28"/>
          <w:szCs w:val="28"/>
        </w:rPr>
        <w:t>т</w:t>
      </w:r>
      <w:r w:rsidRPr="00577025">
        <w:rPr>
          <w:color w:val="000000"/>
          <w:sz w:val="28"/>
          <w:szCs w:val="28"/>
        </w:rPr>
        <w:t>аблице</w:t>
      </w:r>
      <w:r>
        <w:rPr>
          <w:color w:val="000000"/>
          <w:sz w:val="28"/>
          <w:szCs w:val="28"/>
        </w:rPr>
        <w:t> 6</w:t>
      </w:r>
      <w:r w:rsidRPr="00577025">
        <w:rPr>
          <w:color w:val="000000"/>
          <w:sz w:val="28"/>
          <w:szCs w:val="28"/>
        </w:rPr>
        <w:t>.</w:t>
      </w:r>
    </w:p>
    <w:p w14:paraId="25306075" w14:textId="77777777" w:rsidR="00DC763F" w:rsidRPr="00577025" w:rsidRDefault="00DC763F" w:rsidP="00DC763F">
      <w:pPr>
        <w:ind w:firstLine="851"/>
        <w:jc w:val="right"/>
        <w:rPr>
          <w:sz w:val="28"/>
          <w:szCs w:val="28"/>
        </w:rPr>
      </w:pPr>
      <w:r>
        <w:rPr>
          <w:sz w:val="28"/>
          <w:szCs w:val="28"/>
        </w:rPr>
        <w:t>Таблица 6</w:t>
      </w:r>
    </w:p>
    <w:p w14:paraId="4BF123B2" w14:textId="77777777" w:rsidR="00DC763F" w:rsidRPr="00577025" w:rsidRDefault="00DC763F" w:rsidP="00DC763F">
      <w:pPr>
        <w:jc w:val="center"/>
        <w:rPr>
          <w:b/>
          <w:sz w:val="28"/>
          <w:szCs w:val="28"/>
        </w:rPr>
      </w:pPr>
      <w:r w:rsidRPr="00577025">
        <w:rPr>
          <w:b/>
          <w:sz w:val="28"/>
          <w:szCs w:val="28"/>
        </w:rPr>
        <w:t xml:space="preserve">Расходы на приобретение холодной воды, теплоносителя </w:t>
      </w:r>
    </w:p>
    <w:p w14:paraId="7CF35088" w14:textId="77777777" w:rsidR="00DC763F" w:rsidRPr="00577025" w:rsidRDefault="00DC763F" w:rsidP="00DC763F">
      <w:pPr>
        <w:jc w:val="center"/>
        <w:rPr>
          <w:sz w:val="28"/>
          <w:szCs w:val="28"/>
        </w:rPr>
      </w:pPr>
      <w:r w:rsidRPr="00577025">
        <w:rPr>
          <w:sz w:val="28"/>
          <w:szCs w:val="28"/>
        </w:rPr>
        <w:t>(физические показатели)</w:t>
      </w:r>
    </w:p>
    <w:p w14:paraId="1D656EB0" w14:textId="77777777" w:rsidR="00DC763F" w:rsidRPr="00BF2BBC" w:rsidRDefault="00DC763F" w:rsidP="00DC763F">
      <w:pPr>
        <w:jc w:val="center"/>
        <w:rPr>
          <w:b/>
          <w:sz w:val="16"/>
          <w:szCs w:val="16"/>
        </w:rPr>
      </w:pPr>
    </w:p>
    <w:tbl>
      <w:tblPr>
        <w:tblW w:w="9644" w:type="dxa"/>
        <w:jc w:val="center"/>
        <w:tblLook w:val="04A0" w:firstRow="1" w:lastRow="0" w:firstColumn="1" w:lastColumn="0" w:noHBand="0" w:noVBand="1"/>
      </w:tblPr>
      <w:tblGrid>
        <w:gridCol w:w="1216"/>
        <w:gridCol w:w="3680"/>
        <w:gridCol w:w="1481"/>
        <w:gridCol w:w="1588"/>
        <w:gridCol w:w="1697"/>
      </w:tblGrid>
      <w:tr w:rsidR="00DC763F" w:rsidRPr="00BF2BBC" w14:paraId="0FDB03AB" w14:textId="77777777" w:rsidTr="0085434B">
        <w:trPr>
          <w:trHeight w:val="20"/>
          <w:jc w:val="center"/>
        </w:trPr>
        <w:tc>
          <w:tcPr>
            <w:tcW w:w="1216" w:type="dxa"/>
            <w:vMerge w:val="restart"/>
            <w:tcBorders>
              <w:top w:val="single" w:sz="8" w:space="0" w:color="auto"/>
              <w:left w:val="single" w:sz="8" w:space="0" w:color="auto"/>
              <w:right w:val="single" w:sz="8" w:space="0" w:color="auto"/>
            </w:tcBorders>
            <w:shd w:val="clear" w:color="auto" w:fill="auto"/>
            <w:vAlign w:val="center"/>
            <w:hideMark/>
          </w:tcPr>
          <w:p w14:paraId="57542463" w14:textId="77777777" w:rsidR="00DC763F" w:rsidRPr="00BF2BBC" w:rsidRDefault="00DC763F" w:rsidP="0085434B">
            <w:pPr>
              <w:jc w:val="center"/>
            </w:pPr>
            <w:r w:rsidRPr="00BF2BBC">
              <w:t>№ п/п</w:t>
            </w:r>
          </w:p>
        </w:tc>
        <w:tc>
          <w:tcPr>
            <w:tcW w:w="3680" w:type="dxa"/>
            <w:vMerge w:val="restart"/>
            <w:tcBorders>
              <w:top w:val="single" w:sz="8" w:space="0" w:color="auto"/>
              <w:left w:val="single" w:sz="8" w:space="0" w:color="auto"/>
              <w:right w:val="single" w:sz="8" w:space="0" w:color="auto"/>
            </w:tcBorders>
            <w:shd w:val="clear" w:color="auto" w:fill="auto"/>
            <w:vAlign w:val="center"/>
            <w:hideMark/>
          </w:tcPr>
          <w:p w14:paraId="5204CA9F" w14:textId="77777777" w:rsidR="00DC763F" w:rsidRPr="00BF2BBC" w:rsidRDefault="00DC763F" w:rsidP="0085434B">
            <w:pPr>
              <w:jc w:val="center"/>
            </w:pPr>
            <w:r w:rsidRPr="00BF2BBC">
              <w:t>Вид сырья и материалов</w:t>
            </w:r>
          </w:p>
        </w:tc>
        <w:tc>
          <w:tcPr>
            <w:tcW w:w="4748" w:type="dxa"/>
            <w:gridSpan w:val="3"/>
            <w:tcBorders>
              <w:top w:val="single" w:sz="8" w:space="0" w:color="auto"/>
              <w:left w:val="nil"/>
              <w:bottom w:val="single" w:sz="8" w:space="0" w:color="auto"/>
              <w:right w:val="single" w:sz="8" w:space="0" w:color="000000"/>
            </w:tcBorders>
            <w:shd w:val="clear" w:color="auto" w:fill="auto"/>
            <w:vAlign w:val="center"/>
            <w:hideMark/>
          </w:tcPr>
          <w:p w14:paraId="1CDE1BBE" w14:textId="77777777" w:rsidR="00DC763F" w:rsidRPr="00BF2BBC" w:rsidRDefault="00DC763F" w:rsidP="0085434B">
            <w:pPr>
              <w:jc w:val="center"/>
            </w:pPr>
            <w:r w:rsidRPr="00BF2BBC">
              <w:t>Период регулирования 20</w:t>
            </w:r>
            <w:r>
              <w:t>22</w:t>
            </w:r>
          </w:p>
        </w:tc>
      </w:tr>
      <w:tr w:rsidR="00DC763F" w:rsidRPr="00BF2BBC" w14:paraId="35E36895" w14:textId="77777777" w:rsidTr="0085434B">
        <w:trPr>
          <w:trHeight w:val="20"/>
          <w:jc w:val="center"/>
        </w:trPr>
        <w:tc>
          <w:tcPr>
            <w:tcW w:w="1216" w:type="dxa"/>
            <w:vMerge/>
            <w:tcBorders>
              <w:left w:val="single" w:sz="8" w:space="0" w:color="auto"/>
              <w:bottom w:val="single" w:sz="4" w:space="0" w:color="auto"/>
              <w:right w:val="single" w:sz="8" w:space="0" w:color="auto"/>
            </w:tcBorders>
            <w:shd w:val="clear" w:color="auto" w:fill="auto"/>
            <w:vAlign w:val="center"/>
            <w:hideMark/>
          </w:tcPr>
          <w:p w14:paraId="60288113" w14:textId="77777777" w:rsidR="00DC763F" w:rsidRPr="00BF2BBC" w:rsidRDefault="00DC763F" w:rsidP="0085434B">
            <w:pPr>
              <w:jc w:val="center"/>
            </w:pPr>
          </w:p>
        </w:tc>
        <w:tc>
          <w:tcPr>
            <w:tcW w:w="3680" w:type="dxa"/>
            <w:vMerge/>
            <w:tcBorders>
              <w:left w:val="single" w:sz="8" w:space="0" w:color="auto"/>
              <w:bottom w:val="single" w:sz="4" w:space="0" w:color="auto"/>
              <w:right w:val="single" w:sz="8" w:space="0" w:color="auto"/>
            </w:tcBorders>
            <w:shd w:val="clear" w:color="auto" w:fill="auto"/>
            <w:vAlign w:val="center"/>
            <w:hideMark/>
          </w:tcPr>
          <w:p w14:paraId="0CEC9A76" w14:textId="77777777" w:rsidR="00DC763F" w:rsidRPr="00BF2BBC" w:rsidRDefault="00DC763F" w:rsidP="0085434B"/>
        </w:tc>
        <w:tc>
          <w:tcPr>
            <w:tcW w:w="1481" w:type="dxa"/>
            <w:tcBorders>
              <w:top w:val="nil"/>
              <w:left w:val="nil"/>
              <w:bottom w:val="single" w:sz="4" w:space="0" w:color="auto"/>
              <w:right w:val="single" w:sz="8" w:space="0" w:color="auto"/>
            </w:tcBorders>
            <w:shd w:val="clear" w:color="auto" w:fill="auto"/>
            <w:vAlign w:val="center"/>
            <w:hideMark/>
          </w:tcPr>
          <w:p w14:paraId="6BEE4B33" w14:textId="77777777" w:rsidR="00DC763F" w:rsidRPr="00BF2BBC" w:rsidRDefault="00DC763F" w:rsidP="0085434B">
            <w:pPr>
              <w:jc w:val="center"/>
            </w:pPr>
            <w:r w:rsidRPr="00BF2BBC">
              <w:t>Расчетный объем, м3</w:t>
            </w:r>
          </w:p>
        </w:tc>
        <w:tc>
          <w:tcPr>
            <w:tcW w:w="1588" w:type="dxa"/>
            <w:tcBorders>
              <w:top w:val="nil"/>
              <w:left w:val="nil"/>
              <w:bottom w:val="single" w:sz="4" w:space="0" w:color="auto"/>
              <w:right w:val="single" w:sz="8" w:space="0" w:color="auto"/>
            </w:tcBorders>
            <w:shd w:val="clear" w:color="auto" w:fill="auto"/>
            <w:vAlign w:val="center"/>
            <w:hideMark/>
          </w:tcPr>
          <w:p w14:paraId="2FC7D56B" w14:textId="77777777" w:rsidR="00DC763F" w:rsidRPr="00BF2BBC" w:rsidRDefault="00DC763F" w:rsidP="0085434B">
            <w:pPr>
              <w:jc w:val="center"/>
            </w:pPr>
            <w:r w:rsidRPr="00BF2BBC">
              <w:t>Планируемая (расчетная) цена, тыс. руб./м3</w:t>
            </w:r>
          </w:p>
        </w:tc>
        <w:tc>
          <w:tcPr>
            <w:tcW w:w="1679" w:type="dxa"/>
            <w:tcBorders>
              <w:top w:val="nil"/>
              <w:left w:val="nil"/>
              <w:bottom w:val="single" w:sz="4" w:space="0" w:color="auto"/>
              <w:right w:val="single" w:sz="8" w:space="0" w:color="auto"/>
            </w:tcBorders>
            <w:shd w:val="clear" w:color="auto" w:fill="auto"/>
            <w:vAlign w:val="center"/>
            <w:hideMark/>
          </w:tcPr>
          <w:p w14:paraId="2053474F" w14:textId="77777777" w:rsidR="00DC763F" w:rsidRPr="00BF2BBC" w:rsidRDefault="00DC763F" w:rsidP="0085434B">
            <w:pPr>
              <w:jc w:val="center"/>
            </w:pPr>
            <w:r w:rsidRPr="00BF2BBC">
              <w:t>Расходы на приобретение, тыс. руб.</w:t>
            </w:r>
          </w:p>
        </w:tc>
      </w:tr>
      <w:tr w:rsidR="00DC763F" w:rsidRPr="00BF2BBC" w14:paraId="34E0BB89" w14:textId="77777777" w:rsidTr="0085434B">
        <w:trPr>
          <w:trHeight w:val="20"/>
          <w:jc w:val="center"/>
        </w:trPr>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FEF85" w14:textId="77777777" w:rsidR="00DC763F" w:rsidRPr="00BF2BBC" w:rsidRDefault="00DC763F" w:rsidP="0085434B">
            <w:pPr>
              <w:jc w:val="center"/>
            </w:pPr>
            <w:r w:rsidRPr="00BF2BBC">
              <w:t>1</w:t>
            </w:r>
          </w:p>
        </w:tc>
        <w:tc>
          <w:tcPr>
            <w:tcW w:w="3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4C7E2" w14:textId="77777777" w:rsidR="00DC763F" w:rsidRPr="00BF2BBC" w:rsidRDefault="00DC763F" w:rsidP="0085434B">
            <w:pPr>
              <w:jc w:val="center"/>
            </w:pPr>
            <w:r w:rsidRPr="00BF2BBC">
              <w:t>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531FF" w14:textId="77777777" w:rsidR="00DC763F" w:rsidRPr="00BF2BBC" w:rsidRDefault="00DC763F" w:rsidP="0085434B">
            <w:pPr>
              <w:jc w:val="center"/>
            </w:pPr>
            <w:r w:rsidRPr="00BF2BBC">
              <w:t>3</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BD815" w14:textId="77777777" w:rsidR="00DC763F" w:rsidRPr="00BF2BBC" w:rsidRDefault="00DC763F" w:rsidP="0085434B">
            <w:pPr>
              <w:jc w:val="center"/>
            </w:pPr>
            <w:r w:rsidRPr="00BF2BBC">
              <w:t>4</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D6C4E" w14:textId="77777777" w:rsidR="00DC763F" w:rsidRPr="00BF2BBC" w:rsidRDefault="00DC763F" w:rsidP="0085434B">
            <w:pPr>
              <w:jc w:val="center"/>
            </w:pPr>
            <w:r w:rsidRPr="00BF2BBC">
              <w:t>5=3*4</w:t>
            </w:r>
          </w:p>
        </w:tc>
      </w:tr>
      <w:tr w:rsidR="00DC763F" w:rsidRPr="00BF2BBC" w14:paraId="02A95CB6" w14:textId="77777777" w:rsidTr="0085434B">
        <w:trPr>
          <w:trHeight w:val="20"/>
          <w:jc w:val="center"/>
        </w:trPr>
        <w:tc>
          <w:tcPr>
            <w:tcW w:w="121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C875063" w14:textId="77777777" w:rsidR="00DC763F" w:rsidRPr="00BF2BBC" w:rsidRDefault="00DC763F" w:rsidP="0085434B">
            <w:pPr>
              <w:jc w:val="center"/>
            </w:pPr>
            <w:r w:rsidRPr="00BF2BBC">
              <w:t>1</w:t>
            </w:r>
          </w:p>
        </w:tc>
        <w:tc>
          <w:tcPr>
            <w:tcW w:w="3680" w:type="dxa"/>
            <w:tcBorders>
              <w:top w:val="single" w:sz="4" w:space="0" w:color="auto"/>
              <w:left w:val="nil"/>
              <w:bottom w:val="single" w:sz="8" w:space="0" w:color="auto"/>
              <w:right w:val="single" w:sz="8" w:space="0" w:color="auto"/>
            </w:tcBorders>
            <w:shd w:val="clear" w:color="auto" w:fill="auto"/>
            <w:vAlign w:val="center"/>
            <w:hideMark/>
          </w:tcPr>
          <w:p w14:paraId="5E23A2BB" w14:textId="77777777" w:rsidR="00DC763F" w:rsidRPr="00BF2BBC" w:rsidRDefault="00DC763F" w:rsidP="0085434B">
            <w:pPr>
              <w:jc w:val="center"/>
            </w:pPr>
            <w:r w:rsidRPr="00BF2BBC">
              <w:t>Расходы на холодную воду</w:t>
            </w:r>
          </w:p>
        </w:tc>
        <w:tc>
          <w:tcPr>
            <w:tcW w:w="1481" w:type="dxa"/>
            <w:tcBorders>
              <w:top w:val="single" w:sz="4" w:space="0" w:color="auto"/>
              <w:left w:val="nil"/>
              <w:bottom w:val="single" w:sz="8" w:space="0" w:color="auto"/>
              <w:right w:val="single" w:sz="8" w:space="0" w:color="auto"/>
            </w:tcBorders>
            <w:shd w:val="clear" w:color="auto" w:fill="auto"/>
            <w:noWrap/>
            <w:vAlign w:val="center"/>
            <w:hideMark/>
          </w:tcPr>
          <w:p w14:paraId="1826C5B0" w14:textId="77777777" w:rsidR="00DC763F" w:rsidRPr="00BF2BBC" w:rsidRDefault="00DC763F" w:rsidP="0085434B">
            <w:pPr>
              <w:jc w:val="center"/>
            </w:pPr>
            <w:r>
              <w:t>0,0</w:t>
            </w:r>
          </w:p>
        </w:tc>
        <w:tc>
          <w:tcPr>
            <w:tcW w:w="1588" w:type="dxa"/>
            <w:tcBorders>
              <w:top w:val="single" w:sz="4" w:space="0" w:color="auto"/>
              <w:left w:val="nil"/>
              <w:bottom w:val="single" w:sz="8" w:space="0" w:color="auto"/>
              <w:right w:val="single" w:sz="8" w:space="0" w:color="auto"/>
            </w:tcBorders>
            <w:shd w:val="clear" w:color="auto" w:fill="auto"/>
            <w:noWrap/>
            <w:vAlign w:val="center"/>
            <w:hideMark/>
          </w:tcPr>
          <w:p w14:paraId="227ABE0A" w14:textId="77777777" w:rsidR="00DC763F" w:rsidRPr="00BF2BBC" w:rsidRDefault="00DC763F" w:rsidP="0085434B">
            <w:pPr>
              <w:jc w:val="center"/>
            </w:pPr>
            <w:r w:rsidRPr="00BF2BBC">
              <w:t>0,000</w:t>
            </w:r>
          </w:p>
        </w:tc>
        <w:tc>
          <w:tcPr>
            <w:tcW w:w="1679" w:type="dxa"/>
            <w:tcBorders>
              <w:top w:val="single" w:sz="4" w:space="0" w:color="auto"/>
              <w:left w:val="nil"/>
              <w:bottom w:val="single" w:sz="8" w:space="0" w:color="auto"/>
              <w:right w:val="single" w:sz="8" w:space="0" w:color="auto"/>
            </w:tcBorders>
            <w:shd w:val="clear" w:color="auto" w:fill="auto"/>
            <w:noWrap/>
            <w:vAlign w:val="center"/>
            <w:hideMark/>
          </w:tcPr>
          <w:p w14:paraId="59D95BF3" w14:textId="77777777" w:rsidR="00DC763F" w:rsidRPr="00BF2BBC" w:rsidRDefault="00DC763F" w:rsidP="0085434B">
            <w:pPr>
              <w:jc w:val="center"/>
            </w:pPr>
            <w:r w:rsidRPr="00BF2BBC">
              <w:t>0</w:t>
            </w:r>
          </w:p>
        </w:tc>
      </w:tr>
      <w:tr w:rsidR="00DC763F" w:rsidRPr="00BF2BBC" w14:paraId="175EC833" w14:textId="77777777" w:rsidTr="0085434B">
        <w:trPr>
          <w:trHeight w:val="20"/>
          <w:jc w:val="center"/>
        </w:trPr>
        <w:tc>
          <w:tcPr>
            <w:tcW w:w="1216" w:type="dxa"/>
            <w:tcBorders>
              <w:top w:val="nil"/>
              <w:left w:val="single" w:sz="8" w:space="0" w:color="auto"/>
              <w:bottom w:val="single" w:sz="8" w:space="0" w:color="auto"/>
              <w:right w:val="single" w:sz="8" w:space="0" w:color="auto"/>
            </w:tcBorders>
            <w:shd w:val="clear" w:color="auto" w:fill="auto"/>
            <w:noWrap/>
            <w:vAlign w:val="center"/>
            <w:hideMark/>
          </w:tcPr>
          <w:p w14:paraId="36566704" w14:textId="77777777" w:rsidR="00DC763F" w:rsidRPr="00BF2BBC" w:rsidRDefault="00DC763F" w:rsidP="0085434B">
            <w:pPr>
              <w:jc w:val="center"/>
            </w:pPr>
            <w:r w:rsidRPr="00BF2BBC">
              <w:t>2</w:t>
            </w:r>
          </w:p>
        </w:tc>
        <w:tc>
          <w:tcPr>
            <w:tcW w:w="3680" w:type="dxa"/>
            <w:tcBorders>
              <w:top w:val="nil"/>
              <w:left w:val="nil"/>
              <w:bottom w:val="single" w:sz="8" w:space="0" w:color="auto"/>
              <w:right w:val="single" w:sz="8" w:space="0" w:color="auto"/>
            </w:tcBorders>
            <w:shd w:val="clear" w:color="auto" w:fill="auto"/>
            <w:vAlign w:val="center"/>
            <w:hideMark/>
          </w:tcPr>
          <w:p w14:paraId="2BBAE770" w14:textId="77777777" w:rsidR="00DC763F" w:rsidRPr="00BF2BBC" w:rsidRDefault="00DC763F" w:rsidP="0085434B">
            <w:pPr>
              <w:jc w:val="center"/>
            </w:pPr>
            <w:r w:rsidRPr="00BF2BBC">
              <w:t>Расходы на теплоноситель</w:t>
            </w:r>
          </w:p>
        </w:tc>
        <w:tc>
          <w:tcPr>
            <w:tcW w:w="1481" w:type="dxa"/>
            <w:tcBorders>
              <w:top w:val="nil"/>
              <w:left w:val="nil"/>
              <w:bottom w:val="single" w:sz="8" w:space="0" w:color="auto"/>
              <w:right w:val="single" w:sz="8" w:space="0" w:color="auto"/>
            </w:tcBorders>
            <w:shd w:val="clear" w:color="auto" w:fill="auto"/>
          </w:tcPr>
          <w:p w14:paraId="3C4D7C25" w14:textId="77777777" w:rsidR="00DC763F" w:rsidRPr="00BF2BBC" w:rsidRDefault="00DC763F" w:rsidP="0085434B">
            <w:pPr>
              <w:jc w:val="center"/>
            </w:pPr>
            <w:r>
              <w:t>782 022,9</w:t>
            </w:r>
          </w:p>
        </w:tc>
        <w:tc>
          <w:tcPr>
            <w:tcW w:w="1588" w:type="dxa"/>
            <w:tcBorders>
              <w:top w:val="nil"/>
              <w:left w:val="nil"/>
              <w:bottom w:val="single" w:sz="8" w:space="0" w:color="auto"/>
              <w:right w:val="single" w:sz="8" w:space="0" w:color="auto"/>
            </w:tcBorders>
            <w:shd w:val="clear" w:color="auto" w:fill="auto"/>
          </w:tcPr>
          <w:p w14:paraId="03A063B9" w14:textId="77777777" w:rsidR="00DC763F" w:rsidRPr="00BF2BBC" w:rsidRDefault="00DC763F" w:rsidP="0085434B">
            <w:pPr>
              <w:jc w:val="center"/>
            </w:pPr>
            <w:r>
              <w:t>11,672</w:t>
            </w:r>
          </w:p>
        </w:tc>
        <w:tc>
          <w:tcPr>
            <w:tcW w:w="1679" w:type="dxa"/>
            <w:tcBorders>
              <w:top w:val="nil"/>
              <w:left w:val="nil"/>
              <w:bottom w:val="single" w:sz="8" w:space="0" w:color="auto"/>
              <w:right w:val="single" w:sz="8" w:space="0" w:color="auto"/>
            </w:tcBorders>
            <w:shd w:val="clear" w:color="auto" w:fill="auto"/>
          </w:tcPr>
          <w:p w14:paraId="3B1E603D" w14:textId="77777777" w:rsidR="00DC763F" w:rsidRPr="00BF2BBC" w:rsidRDefault="00DC763F" w:rsidP="0085434B">
            <w:pPr>
              <w:jc w:val="center"/>
            </w:pPr>
            <w:r>
              <w:t>9 128</w:t>
            </w:r>
          </w:p>
        </w:tc>
      </w:tr>
    </w:tbl>
    <w:p w14:paraId="2A32FD4F" w14:textId="77777777" w:rsidR="00DC763F" w:rsidRDefault="00DC763F" w:rsidP="00DC763F">
      <w:pPr>
        <w:ind w:firstLine="851"/>
        <w:jc w:val="both"/>
        <w:rPr>
          <w:color w:val="000000"/>
          <w:sz w:val="28"/>
          <w:szCs w:val="28"/>
        </w:rPr>
      </w:pPr>
    </w:p>
    <w:p w14:paraId="012C7CB2" w14:textId="77777777" w:rsidR="00DC763F" w:rsidRDefault="00DC763F" w:rsidP="00DC763F">
      <w:pPr>
        <w:ind w:firstLine="851"/>
        <w:jc w:val="both"/>
        <w:rPr>
          <w:sz w:val="28"/>
          <w:szCs w:val="28"/>
        </w:rPr>
      </w:pPr>
      <w:r w:rsidRPr="00DF6634">
        <w:rPr>
          <w:sz w:val="28"/>
          <w:szCs w:val="28"/>
        </w:rPr>
        <w:t>Общая величина расходов на приобретение энергетических</w:t>
      </w:r>
      <w:r>
        <w:rPr>
          <w:sz w:val="28"/>
          <w:szCs w:val="28"/>
        </w:rPr>
        <w:t xml:space="preserve"> ресурсов приведена в таблице 7</w:t>
      </w:r>
      <w:r w:rsidRPr="00DF6634">
        <w:rPr>
          <w:sz w:val="28"/>
          <w:szCs w:val="28"/>
        </w:rPr>
        <w:t>.</w:t>
      </w:r>
    </w:p>
    <w:p w14:paraId="22B86699" w14:textId="77777777" w:rsidR="00DC763F" w:rsidRDefault="00DC763F" w:rsidP="00DC763F">
      <w:pPr>
        <w:rPr>
          <w:color w:val="000000"/>
          <w:sz w:val="28"/>
          <w:szCs w:val="28"/>
        </w:rPr>
      </w:pPr>
      <w:r>
        <w:rPr>
          <w:color w:val="000000"/>
          <w:sz w:val="28"/>
          <w:szCs w:val="28"/>
        </w:rPr>
        <w:br w:type="page"/>
      </w:r>
    </w:p>
    <w:p w14:paraId="1744BC53" w14:textId="77777777" w:rsidR="00DC763F" w:rsidRPr="004B537A" w:rsidRDefault="00DC763F" w:rsidP="00DC763F">
      <w:pPr>
        <w:ind w:firstLine="851"/>
        <w:jc w:val="right"/>
        <w:rPr>
          <w:color w:val="000000"/>
          <w:sz w:val="28"/>
          <w:szCs w:val="28"/>
        </w:rPr>
      </w:pPr>
      <w:r>
        <w:rPr>
          <w:color w:val="000000"/>
          <w:sz w:val="28"/>
          <w:szCs w:val="28"/>
        </w:rPr>
        <w:lastRenderedPageBreak/>
        <w:t>Таблица 7</w:t>
      </w:r>
    </w:p>
    <w:p w14:paraId="42F978BB" w14:textId="77777777" w:rsidR="00DC763F" w:rsidRDefault="00DC763F" w:rsidP="00DC763F">
      <w:pPr>
        <w:jc w:val="center"/>
        <w:rPr>
          <w:rFonts w:eastAsia="Calibri"/>
          <w:b/>
          <w:bCs/>
          <w:sz w:val="28"/>
          <w:szCs w:val="28"/>
          <w:lang w:eastAsia="en-US"/>
        </w:rPr>
      </w:pPr>
      <w:r w:rsidRPr="00BF34A3">
        <w:rPr>
          <w:rFonts w:eastAsia="Calibri"/>
          <w:b/>
          <w:bCs/>
          <w:sz w:val="28"/>
          <w:szCs w:val="28"/>
          <w:lang w:eastAsia="en-US"/>
        </w:rPr>
        <w:t>Реестр расходов на приобретение энергетических ресурсов,</w:t>
      </w:r>
      <w:r>
        <w:rPr>
          <w:rFonts w:eastAsia="Calibri"/>
          <w:b/>
          <w:bCs/>
          <w:sz w:val="28"/>
          <w:szCs w:val="28"/>
          <w:lang w:eastAsia="en-US"/>
        </w:rPr>
        <w:t xml:space="preserve"> холодной воды и теплоносителя</w:t>
      </w:r>
    </w:p>
    <w:p w14:paraId="77998572" w14:textId="77777777" w:rsidR="00DC763F" w:rsidRPr="00BF34A3" w:rsidRDefault="00DC763F" w:rsidP="00DC763F">
      <w:pPr>
        <w:jc w:val="center"/>
        <w:rPr>
          <w:sz w:val="28"/>
          <w:szCs w:val="28"/>
        </w:rPr>
      </w:pPr>
      <w:r w:rsidRPr="00BF34A3">
        <w:rPr>
          <w:sz w:val="28"/>
          <w:szCs w:val="28"/>
        </w:rPr>
        <w:t>(Приложение 5.4 к Методическим указаниям)</w:t>
      </w:r>
    </w:p>
    <w:p w14:paraId="57A150F6" w14:textId="77777777" w:rsidR="00DC763F" w:rsidRPr="00BF34A3" w:rsidRDefault="00DC763F" w:rsidP="00DC763F">
      <w:pPr>
        <w:ind w:firstLine="851"/>
        <w:jc w:val="right"/>
        <w:rPr>
          <w:sz w:val="28"/>
          <w:szCs w:val="28"/>
        </w:rPr>
      </w:pPr>
      <w:r w:rsidRPr="00BF34A3">
        <w:rPr>
          <w:sz w:val="28"/>
          <w:szCs w:val="28"/>
        </w:rPr>
        <w:t>тыс.руб.</w:t>
      </w:r>
    </w:p>
    <w:tbl>
      <w:tblP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5031"/>
        <w:gridCol w:w="2059"/>
        <w:gridCol w:w="1958"/>
      </w:tblGrid>
      <w:tr w:rsidR="00DC763F" w:rsidRPr="00BF34A3" w14:paraId="22B270BE" w14:textId="77777777" w:rsidTr="0085434B">
        <w:trPr>
          <w:trHeight w:val="458"/>
        </w:trPr>
        <w:tc>
          <w:tcPr>
            <w:tcW w:w="731" w:type="dxa"/>
            <w:vMerge w:val="restart"/>
            <w:tcBorders>
              <w:top w:val="single" w:sz="4" w:space="0" w:color="auto"/>
            </w:tcBorders>
            <w:shd w:val="clear" w:color="auto" w:fill="auto"/>
            <w:vAlign w:val="center"/>
            <w:hideMark/>
          </w:tcPr>
          <w:p w14:paraId="62ABD298" w14:textId="77777777" w:rsidR="00DC763F" w:rsidRPr="00BF34A3" w:rsidRDefault="00DC763F" w:rsidP="0085434B">
            <w:pPr>
              <w:jc w:val="center"/>
            </w:pPr>
            <w:r w:rsidRPr="00BF34A3">
              <w:t>№ п/п</w:t>
            </w:r>
          </w:p>
        </w:tc>
        <w:tc>
          <w:tcPr>
            <w:tcW w:w="5031" w:type="dxa"/>
            <w:vMerge w:val="restart"/>
            <w:tcBorders>
              <w:top w:val="single" w:sz="4" w:space="0" w:color="auto"/>
            </w:tcBorders>
            <w:shd w:val="clear" w:color="auto" w:fill="auto"/>
            <w:vAlign w:val="center"/>
            <w:hideMark/>
          </w:tcPr>
          <w:p w14:paraId="74BAFA44" w14:textId="77777777" w:rsidR="00DC763F" w:rsidRPr="00BF34A3" w:rsidRDefault="00DC763F" w:rsidP="0085434B">
            <w:pPr>
              <w:jc w:val="center"/>
            </w:pPr>
            <w:r w:rsidRPr="00BF34A3">
              <w:t>Наименование ресурса</w:t>
            </w:r>
          </w:p>
        </w:tc>
        <w:tc>
          <w:tcPr>
            <w:tcW w:w="2059" w:type="dxa"/>
            <w:vMerge w:val="restart"/>
            <w:tcBorders>
              <w:top w:val="single" w:sz="4" w:space="0" w:color="auto"/>
            </w:tcBorders>
            <w:vAlign w:val="center"/>
          </w:tcPr>
          <w:p w14:paraId="441FF5DE" w14:textId="77777777" w:rsidR="00DC763F" w:rsidRDefault="00DC763F" w:rsidP="0085434B">
            <w:pPr>
              <w:jc w:val="center"/>
            </w:pPr>
            <w:r>
              <w:t xml:space="preserve">Утверждено </w:t>
            </w:r>
          </w:p>
          <w:p w14:paraId="19282689" w14:textId="77777777" w:rsidR="00DC763F" w:rsidRDefault="00DC763F" w:rsidP="0085434B">
            <w:pPr>
              <w:jc w:val="center"/>
            </w:pPr>
            <w:r>
              <w:t xml:space="preserve">на </w:t>
            </w:r>
            <w:r w:rsidRPr="00BF34A3">
              <w:t>20</w:t>
            </w:r>
            <w:r>
              <w:t>21</w:t>
            </w:r>
          </w:p>
        </w:tc>
        <w:tc>
          <w:tcPr>
            <w:tcW w:w="1958" w:type="dxa"/>
            <w:vMerge w:val="restart"/>
            <w:tcBorders>
              <w:top w:val="single" w:sz="4" w:space="0" w:color="auto"/>
            </w:tcBorders>
            <w:vAlign w:val="center"/>
          </w:tcPr>
          <w:p w14:paraId="345B03ED" w14:textId="77777777" w:rsidR="00DC763F" w:rsidRDefault="00DC763F" w:rsidP="0085434B">
            <w:pPr>
              <w:jc w:val="center"/>
            </w:pPr>
            <w:r>
              <w:t>Предложение экспертов на 2022</w:t>
            </w:r>
          </w:p>
        </w:tc>
      </w:tr>
      <w:tr w:rsidR="00DC763F" w:rsidRPr="00BF34A3" w14:paraId="1F33D46F" w14:textId="77777777" w:rsidTr="0085434B">
        <w:trPr>
          <w:trHeight w:val="458"/>
        </w:trPr>
        <w:tc>
          <w:tcPr>
            <w:tcW w:w="731" w:type="dxa"/>
            <w:vMerge/>
            <w:shd w:val="clear" w:color="auto" w:fill="auto"/>
            <w:vAlign w:val="center"/>
            <w:hideMark/>
          </w:tcPr>
          <w:p w14:paraId="329BF41A" w14:textId="77777777" w:rsidR="00DC763F" w:rsidRPr="00BF34A3" w:rsidRDefault="00DC763F" w:rsidP="0085434B">
            <w:pPr>
              <w:jc w:val="center"/>
            </w:pPr>
          </w:p>
        </w:tc>
        <w:tc>
          <w:tcPr>
            <w:tcW w:w="5031" w:type="dxa"/>
            <w:vMerge/>
            <w:shd w:val="clear" w:color="auto" w:fill="auto"/>
            <w:vAlign w:val="center"/>
            <w:hideMark/>
          </w:tcPr>
          <w:p w14:paraId="23F06370" w14:textId="77777777" w:rsidR="00DC763F" w:rsidRPr="00BF34A3" w:rsidRDefault="00DC763F" w:rsidP="0085434B">
            <w:pPr>
              <w:jc w:val="center"/>
            </w:pPr>
          </w:p>
        </w:tc>
        <w:tc>
          <w:tcPr>
            <w:tcW w:w="2059" w:type="dxa"/>
            <w:vMerge/>
            <w:vAlign w:val="center"/>
          </w:tcPr>
          <w:p w14:paraId="582378EE" w14:textId="77777777" w:rsidR="00DC763F" w:rsidRPr="00BF34A3" w:rsidRDefault="00DC763F" w:rsidP="0085434B">
            <w:pPr>
              <w:jc w:val="center"/>
            </w:pPr>
          </w:p>
        </w:tc>
        <w:tc>
          <w:tcPr>
            <w:tcW w:w="1958" w:type="dxa"/>
            <w:vMerge/>
            <w:vAlign w:val="center"/>
          </w:tcPr>
          <w:p w14:paraId="63E339F8" w14:textId="77777777" w:rsidR="00DC763F" w:rsidRPr="00BF34A3" w:rsidRDefault="00DC763F" w:rsidP="0085434B">
            <w:pPr>
              <w:jc w:val="center"/>
            </w:pPr>
          </w:p>
        </w:tc>
      </w:tr>
      <w:tr w:rsidR="00DC763F" w:rsidRPr="00BF34A3" w14:paraId="681998EE" w14:textId="77777777" w:rsidTr="0085434B">
        <w:trPr>
          <w:trHeight w:val="410"/>
        </w:trPr>
        <w:tc>
          <w:tcPr>
            <w:tcW w:w="731" w:type="dxa"/>
            <w:shd w:val="clear" w:color="auto" w:fill="auto"/>
            <w:vAlign w:val="center"/>
            <w:hideMark/>
          </w:tcPr>
          <w:p w14:paraId="22696B09" w14:textId="77777777" w:rsidR="00DC763F" w:rsidRPr="00BF34A3" w:rsidRDefault="00DC763F" w:rsidP="0085434B">
            <w:pPr>
              <w:jc w:val="center"/>
            </w:pPr>
            <w:r w:rsidRPr="00BF34A3">
              <w:t>1</w:t>
            </w:r>
          </w:p>
        </w:tc>
        <w:tc>
          <w:tcPr>
            <w:tcW w:w="5031" w:type="dxa"/>
            <w:shd w:val="clear" w:color="auto" w:fill="auto"/>
            <w:vAlign w:val="center"/>
            <w:hideMark/>
          </w:tcPr>
          <w:p w14:paraId="413C0166" w14:textId="77777777" w:rsidR="00DC763F" w:rsidRPr="00BF34A3" w:rsidRDefault="00DC763F" w:rsidP="0085434B">
            <w:r w:rsidRPr="00BF34A3">
              <w:t>Расходы на топливо</w:t>
            </w:r>
          </w:p>
        </w:tc>
        <w:tc>
          <w:tcPr>
            <w:tcW w:w="2059" w:type="dxa"/>
            <w:vAlign w:val="center"/>
          </w:tcPr>
          <w:p w14:paraId="360E8AAF" w14:textId="77777777" w:rsidR="00DC763F" w:rsidRPr="00522B1C" w:rsidRDefault="00DC763F" w:rsidP="0085434B">
            <w:pPr>
              <w:jc w:val="center"/>
            </w:pPr>
            <w:r w:rsidRPr="00522B1C">
              <w:t>0</w:t>
            </w:r>
          </w:p>
        </w:tc>
        <w:tc>
          <w:tcPr>
            <w:tcW w:w="1958" w:type="dxa"/>
            <w:vAlign w:val="center"/>
          </w:tcPr>
          <w:p w14:paraId="66EB333D" w14:textId="77777777" w:rsidR="00DC763F" w:rsidRPr="00522B1C" w:rsidRDefault="00DC763F" w:rsidP="0085434B">
            <w:pPr>
              <w:jc w:val="center"/>
            </w:pPr>
            <w:r>
              <w:t>0</w:t>
            </w:r>
          </w:p>
        </w:tc>
      </w:tr>
      <w:tr w:rsidR="00DC763F" w:rsidRPr="00BF34A3" w14:paraId="1AE99B1F" w14:textId="77777777" w:rsidTr="0085434B">
        <w:trPr>
          <w:trHeight w:val="269"/>
        </w:trPr>
        <w:tc>
          <w:tcPr>
            <w:tcW w:w="731" w:type="dxa"/>
            <w:shd w:val="clear" w:color="auto" w:fill="auto"/>
            <w:vAlign w:val="center"/>
            <w:hideMark/>
          </w:tcPr>
          <w:p w14:paraId="390CC046" w14:textId="77777777" w:rsidR="00DC763F" w:rsidRPr="00BF34A3" w:rsidRDefault="00DC763F" w:rsidP="0085434B">
            <w:pPr>
              <w:jc w:val="center"/>
            </w:pPr>
            <w:r w:rsidRPr="00BF34A3">
              <w:t>2</w:t>
            </w:r>
          </w:p>
        </w:tc>
        <w:tc>
          <w:tcPr>
            <w:tcW w:w="5031" w:type="dxa"/>
            <w:shd w:val="clear" w:color="auto" w:fill="auto"/>
            <w:vAlign w:val="center"/>
            <w:hideMark/>
          </w:tcPr>
          <w:p w14:paraId="393900CA" w14:textId="77777777" w:rsidR="00DC763F" w:rsidRPr="00BF34A3" w:rsidRDefault="00DC763F" w:rsidP="0085434B">
            <w:r w:rsidRPr="00BF34A3">
              <w:t>Расходы на электрическую энергию</w:t>
            </w:r>
          </w:p>
        </w:tc>
        <w:tc>
          <w:tcPr>
            <w:tcW w:w="2059" w:type="dxa"/>
            <w:vAlign w:val="center"/>
          </w:tcPr>
          <w:p w14:paraId="5AE02A89" w14:textId="77777777" w:rsidR="00DC763F" w:rsidRPr="00522B1C" w:rsidRDefault="00DC763F" w:rsidP="0085434B">
            <w:pPr>
              <w:jc w:val="center"/>
            </w:pPr>
            <w:r w:rsidRPr="007576E8">
              <w:t>95 053</w:t>
            </w:r>
          </w:p>
        </w:tc>
        <w:tc>
          <w:tcPr>
            <w:tcW w:w="1958" w:type="dxa"/>
            <w:vAlign w:val="center"/>
          </w:tcPr>
          <w:p w14:paraId="64CCABD9" w14:textId="77777777" w:rsidR="00DC763F" w:rsidRPr="00B25917" w:rsidRDefault="00DC763F" w:rsidP="0085434B">
            <w:pPr>
              <w:jc w:val="center"/>
            </w:pPr>
            <w:r w:rsidRPr="00340C41">
              <w:t>95 122</w:t>
            </w:r>
          </w:p>
        </w:tc>
      </w:tr>
      <w:tr w:rsidR="00DC763F" w:rsidRPr="00BF34A3" w14:paraId="7BB45378" w14:textId="77777777" w:rsidTr="0085434B">
        <w:trPr>
          <w:trHeight w:val="410"/>
        </w:trPr>
        <w:tc>
          <w:tcPr>
            <w:tcW w:w="731" w:type="dxa"/>
            <w:shd w:val="clear" w:color="auto" w:fill="auto"/>
            <w:vAlign w:val="center"/>
            <w:hideMark/>
          </w:tcPr>
          <w:p w14:paraId="0EF0AE56" w14:textId="77777777" w:rsidR="00DC763F" w:rsidRPr="00BF34A3" w:rsidRDefault="00DC763F" w:rsidP="0085434B">
            <w:pPr>
              <w:jc w:val="center"/>
            </w:pPr>
            <w:r w:rsidRPr="00BF34A3">
              <w:t>3</w:t>
            </w:r>
          </w:p>
        </w:tc>
        <w:tc>
          <w:tcPr>
            <w:tcW w:w="5031" w:type="dxa"/>
            <w:shd w:val="clear" w:color="auto" w:fill="auto"/>
            <w:vAlign w:val="center"/>
            <w:hideMark/>
          </w:tcPr>
          <w:p w14:paraId="425CC3F4" w14:textId="77777777" w:rsidR="00DC763F" w:rsidRPr="00BF34A3" w:rsidRDefault="00DC763F" w:rsidP="0085434B">
            <w:r w:rsidRPr="00BF34A3">
              <w:t>Расходы на тепловую энергию</w:t>
            </w:r>
          </w:p>
        </w:tc>
        <w:tc>
          <w:tcPr>
            <w:tcW w:w="2059" w:type="dxa"/>
            <w:vAlign w:val="center"/>
          </w:tcPr>
          <w:p w14:paraId="7BD62FA5" w14:textId="77777777" w:rsidR="00DC763F" w:rsidRPr="00522B1C" w:rsidRDefault="00DC763F" w:rsidP="0085434B">
            <w:pPr>
              <w:jc w:val="center"/>
            </w:pPr>
            <w:r w:rsidRPr="007576E8">
              <w:t>227 388</w:t>
            </w:r>
          </w:p>
        </w:tc>
        <w:tc>
          <w:tcPr>
            <w:tcW w:w="1958" w:type="dxa"/>
            <w:vAlign w:val="center"/>
          </w:tcPr>
          <w:p w14:paraId="62EEBC22" w14:textId="77777777" w:rsidR="00DC763F" w:rsidRPr="00B25917" w:rsidRDefault="00DC763F" w:rsidP="0085434B">
            <w:pPr>
              <w:jc w:val="center"/>
            </w:pPr>
            <w:r w:rsidRPr="00340C41">
              <w:t>239 639</w:t>
            </w:r>
          </w:p>
        </w:tc>
      </w:tr>
      <w:tr w:rsidR="00DC763F" w:rsidRPr="00BF34A3" w14:paraId="4F3E5E34" w14:textId="77777777" w:rsidTr="0085434B">
        <w:trPr>
          <w:trHeight w:val="410"/>
        </w:trPr>
        <w:tc>
          <w:tcPr>
            <w:tcW w:w="731" w:type="dxa"/>
            <w:shd w:val="clear" w:color="auto" w:fill="auto"/>
            <w:vAlign w:val="center"/>
            <w:hideMark/>
          </w:tcPr>
          <w:p w14:paraId="4FF30ABE" w14:textId="77777777" w:rsidR="00DC763F" w:rsidRPr="00BF34A3" w:rsidRDefault="00DC763F" w:rsidP="0085434B">
            <w:pPr>
              <w:jc w:val="center"/>
            </w:pPr>
            <w:r w:rsidRPr="00BF34A3">
              <w:t>4</w:t>
            </w:r>
          </w:p>
        </w:tc>
        <w:tc>
          <w:tcPr>
            <w:tcW w:w="5031" w:type="dxa"/>
            <w:shd w:val="clear" w:color="auto" w:fill="auto"/>
            <w:vAlign w:val="center"/>
            <w:hideMark/>
          </w:tcPr>
          <w:p w14:paraId="39F00772" w14:textId="77777777" w:rsidR="00DC763F" w:rsidRPr="00BF34A3" w:rsidRDefault="00DC763F" w:rsidP="0085434B">
            <w:r w:rsidRPr="00BF34A3">
              <w:t>Расходы на холодную воду</w:t>
            </w:r>
          </w:p>
        </w:tc>
        <w:tc>
          <w:tcPr>
            <w:tcW w:w="2059" w:type="dxa"/>
            <w:vAlign w:val="center"/>
          </w:tcPr>
          <w:p w14:paraId="485A73E2" w14:textId="77777777" w:rsidR="00DC763F" w:rsidRPr="00522B1C" w:rsidRDefault="00DC763F" w:rsidP="0085434B">
            <w:pPr>
              <w:jc w:val="center"/>
            </w:pPr>
            <w:r>
              <w:t>0</w:t>
            </w:r>
          </w:p>
        </w:tc>
        <w:tc>
          <w:tcPr>
            <w:tcW w:w="1958" w:type="dxa"/>
            <w:vAlign w:val="center"/>
          </w:tcPr>
          <w:p w14:paraId="511C8C47" w14:textId="77777777" w:rsidR="00DC763F" w:rsidRPr="00522B1C" w:rsidRDefault="00DC763F" w:rsidP="0085434B">
            <w:pPr>
              <w:jc w:val="center"/>
            </w:pPr>
            <w:r w:rsidRPr="00340C41">
              <w:t>0</w:t>
            </w:r>
          </w:p>
        </w:tc>
      </w:tr>
      <w:tr w:rsidR="00DC763F" w:rsidRPr="00BF34A3" w14:paraId="5261D946" w14:textId="77777777" w:rsidTr="0085434B">
        <w:trPr>
          <w:trHeight w:val="410"/>
        </w:trPr>
        <w:tc>
          <w:tcPr>
            <w:tcW w:w="731" w:type="dxa"/>
            <w:shd w:val="clear" w:color="auto" w:fill="auto"/>
            <w:vAlign w:val="center"/>
            <w:hideMark/>
          </w:tcPr>
          <w:p w14:paraId="26B0C5A3" w14:textId="77777777" w:rsidR="00DC763F" w:rsidRPr="00BF34A3" w:rsidRDefault="00DC763F" w:rsidP="0085434B">
            <w:pPr>
              <w:jc w:val="center"/>
            </w:pPr>
            <w:r w:rsidRPr="00BF34A3">
              <w:t>5</w:t>
            </w:r>
          </w:p>
        </w:tc>
        <w:tc>
          <w:tcPr>
            <w:tcW w:w="5031" w:type="dxa"/>
            <w:shd w:val="clear" w:color="auto" w:fill="auto"/>
            <w:vAlign w:val="center"/>
            <w:hideMark/>
          </w:tcPr>
          <w:p w14:paraId="669AC266" w14:textId="77777777" w:rsidR="00DC763F" w:rsidRPr="00BF34A3" w:rsidRDefault="00DC763F" w:rsidP="0085434B">
            <w:r w:rsidRPr="00BF34A3">
              <w:t>Расходы на теплоноситель</w:t>
            </w:r>
          </w:p>
        </w:tc>
        <w:tc>
          <w:tcPr>
            <w:tcW w:w="2059" w:type="dxa"/>
            <w:vAlign w:val="center"/>
          </w:tcPr>
          <w:p w14:paraId="5A20A822" w14:textId="77777777" w:rsidR="00DC763F" w:rsidRPr="00522B1C" w:rsidRDefault="00DC763F" w:rsidP="0085434B">
            <w:pPr>
              <w:jc w:val="center"/>
            </w:pPr>
            <w:r w:rsidRPr="007576E8">
              <w:t>8 605</w:t>
            </w:r>
          </w:p>
        </w:tc>
        <w:tc>
          <w:tcPr>
            <w:tcW w:w="1958" w:type="dxa"/>
            <w:vAlign w:val="center"/>
          </w:tcPr>
          <w:p w14:paraId="31DEFB77" w14:textId="77777777" w:rsidR="00DC763F" w:rsidRPr="00B25917" w:rsidRDefault="00DC763F" w:rsidP="0085434B">
            <w:pPr>
              <w:jc w:val="center"/>
            </w:pPr>
            <w:r w:rsidRPr="00340C41">
              <w:t>9 128</w:t>
            </w:r>
          </w:p>
        </w:tc>
      </w:tr>
      <w:tr w:rsidR="00DC763F" w:rsidRPr="00C24560" w14:paraId="69B709BB" w14:textId="77777777" w:rsidTr="0085434B">
        <w:trPr>
          <w:trHeight w:val="410"/>
        </w:trPr>
        <w:tc>
          <w:tcPr>
            <w:tcW w:w="731" w:type="dxa"/>
            <w:shd w:val="clear" w:color="auto" w:fill="auto"/>
            <w:vAlign w:val="center"/>
            <w:hideMark/>
          </w:tcPr>
          <w:p w14:paraId="0ED9327E" w14:textId="77777777" w:rsidR="00DC763F" w:rsidRPr="00C24560" w:rsidRDefault="00DC763F" w:rsidP="0085434B">
            <w:pPr>
              <w:jc w:val="center"/>
              <w:rPr>
                <w:b/>
              </w:rPr>
            </w:pPr>
            <w:r w:rsidRPr="00C24560">
              <w:rPr>
                <w:b/>
              </w:rPr>
              <w:t>6</w:t>
            </w:r>
          </w:p>
        </w:tc>
        <w:tc>
          <w:tcPr>
            <w:tcW w:w="5031" w:type="dxa"/>
            <w:shd w:val="clear" w:color="auto" w:fill="auto"/>
            <w:vAlign w:val="center"/>
            <w:hideMark/>
          </w:tcPr>
          <w:p w14:paraId="3D72BA01" w14:textId="77777777" w:rsidR="00DC763F" w:rsidRPr="00C24560" w:rsidRDefault="00DC763F" w:rsidP="0085434B">
            <w:pPr>
              <w:rPr>
                <w:b/>
              </w:rPr>
            </w:pPr>
            <w:r w:rsidRPr="00C24560">
              <w:rPr>
                <w:b/>
              </w:rPr>
              <w:t>ИТОГО</w:t>
            </w:r>
          </w:p>
        </w:tc>
        <w:tc>
          <w:tcPr>
            <w:tcW w:w="2059" w:type="dxa"/>
            <w:vAlign w:val="center"/>
          </w:tcPr>
          <w:p w14:paraId="755694F9" w14:textId="77777777" w:rsidR="00DC763F" w:rsidRPr="00522B1C" w:rsidRDefault="00DC763F" w:rsidP="0085434B">
            <w:pPr>
              <w:jc w:val="center"/>
              <w:rPr>
                <w:b/>
              </w:rPr>
            </w:pPr>
            <w:r w:rsidRPr="007576E8">
              <w:t>331 046</w:t>
            </w:r>
          </w:p>
        </w:tc>
        <w:tc>
          <w:tcPr>
            <w:tcW w:w="1958" w:type="dxa"/>
            <w:vAlign w:val="center"/>
          </w:tcPr>
          <w:p w14:paraId="159E01C8" w14:textId="77777777" w:rsidR="00DC763F" w:rsidRPr="00B25917" w:rsidRDefault="00DC763F" w:rsidP="0085434B">
            <w:pPr>
              <w:jc w:val="center"/>
            </w:pPr>
            <w:r w:rsidRPr="00340C41">
              <w:t>343 889</w:t>
            </w:r>
          </w:p>
        </w:tc>
      </w:tr>
    </w:tbl>
    <w:p w14:paraId="2DFD2DFD" w14:textId="77777777" w:rsidR="00DC763F" w:rsidRDefault="00DC763F" w:rsidP="00DC763F">
      <w:pPr>
        <w:pStyle w:val="20"/>
      </w:pPr>
      <w:bookmarkStart w:id="383" w:name="_Toc25850376"/>
      <w:bookmarkStart w:id="384" w:name="_Toc58702813"/>
    </w:p>
    <w:p w14:paraId="64DA21B1" w14:textId="77777777" w:rsidR="00DC763F" w:rsidRPr="00B93E94" w:rsidRDefault="00DC763F" w:rsidP="00DC763F">
      <w:pPr>
        <w:pStyle w:val="20"/>
      </w:pPr>
      <w:r w:rsidRPr="00B93E94">
        <w:t>Нормативный уровень прибыли</w:t>
      </w:r>
      <w:bookmarkEnd w:id="383"/>
      <w:bookmarkEnd w:id="384"/>
    </w:p>
    <w:p w14:paraId="1F4B7AE3" w14:textId="77777777" w:rsidR="00DC763F" w:rsidRPr="00C8494C" w:rsidRDefault="00DC763F" w:rsidP="00DC763F">
      <w:pPr>
        <w:ind w:firstLine="851"/>
        <w:jc w:val="both"/>
        <w:rPr>
          <w:sz w:val="28"/>
          <w:szCs w:val="28"/>
        </w:rPr>
      </w:pPr>
    </w:p>
    <w:p w14:paraId="2DB62C69" w14:textId="77777777" w:rsidR="00DC763F" w:rsidRPr="00C8494C" w:rsidRDefault="00DC763F" w:rsidP="00DC763F">
      <w:pPr>
        <w:ind w:firstLine="851"/>
        <w:jc w:val="both"/>
        <w:rPr>
          <w:sz w:val="28"/>
          <w:szCs w:val="28"/>
        </w:rPr>
      </w:pPr>
      <w:r w:rsidRPr="00C8494C">
        <w:rPr>
          <w:sz w:val="28"/>
          <w:szCs w:val="28"/>
        </w:rPr>
        <w:t>Нормативный уровень прибыли, устанавливается на каждый расчетный период регулирования долгосрочного периода регулирования в соответствии с пунктом 41 Методических указаний.</w:t>
      </w:r>
    </w:p>
    <w:p w14:paraId="40D278BC" w14:textId="77777777" w:rsidR="00DC763F" w:rsidRPr="00C8494C" w:rsidRDefault="00DC763F" w:rsidP="00DC763F">
      <w:pPr>
        <w:ind w:firstLine="851"/>
        <w:jc w:val="both"/>
        <w:rPr>
          <w:sz w:val="28"/>
          <w:szCs w:val="28"/>
        </w:rPr>
      </w:pPr>
      <w:r w:rsidRPr="00C8494C">
        <w:rPr>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r>
        <w:rPr>
          <w:sz w:val="28"/>
          <w:szCs w:val="28"/>
        </w:rPr>
        <w:t>ода</w:t>
      </w:r>
      <w:r w:rsidRPr="00C8494C">
        <w:rPr>
          <w:sz w:val="28"/>
          <w:szCs w:val="28"/>
        </w:rPr>
        <w:t>, нормативная прибыль определяется по формуле:</w:t>
      </w:r>
    </w:p>
    <w:p w14:paraId="656E8DCD" w14:textId="77777777" w:rsidR="00DC763F" w:rsidRPr="00D54871" w:rsidRDefault="00DC763F" w:rsidP="00DC763F">
      <w:pPr>
        <w:ind w:firstLine="709"/>
        <w:jc w:val="both"/>
      </w:pPr>
      <w:r w:rsidRPr="00D54871">
        <w:rPr>
          <w:rFonts w:eastAsia="Calibri"/>
          <w:noProof/>
          <w:position w:val="-62"/>
        </w:rPr>
        <w:drawing>
          <wp:inline distT="0" distB="0" distL="0" distR="0" wp14:anchorId="1D746B11" wp14:editId="163C2ACB">
            <wp:extent cx="2457450" cy="9239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57450" cy="923925"/>
                    </a:xfrm>
                    <a:prstGeom prst="rect">
                      <a:avLst/>
                    </a:prstGeom>
                    <a:noFill/>
                    <a:ln>
                      <a:noFill/>
                    </a:ln>
                  </pic:spPr>
                </pic:pic>
              </a:graphicData>
            </a:graphic>
          </wp:inline>
        </w:drawing>
      </w:r>
    </w:p>
    <w:p w14:paraId="5D42D294" w14:textId="77777777" w:rsidR="00DC763F" w:rsidRPr="00C8494C" w:rsidRDefault="00DC763F" w:rsidP="00DC763F">
      <w:pPr>
        <w:autoSpaceDE w:val="0"/>
        <w:autoSpaceDN w:val="0"/>
        <w:adjustRightInd w:val="0"/>
        <w:ind w:firstLine="709"/>
        <w:jc w:val="both"/>
        <w:rPr>
          <w:rFonts w:eastAsia="Calibri"/>
          <w:sz w:val="28"/>
          <w:szCs w:val="28"/>
        </w:rPr>
      </w:pPr>
      <w:r w:rsidRPr="00C8494C">
        <w:rPr>
          <w:rFonts w:eastAsia="Calibri"/>
          <w:sz w:val="28"/>
          <w:szCs w:val="28"/>
        </w:rPr>
        <w:t>где:</w:t>
      </w:r>
    </w:p>
    <w:p w14:paraId="67956130" w14:textId="77777777" w:rsidR="00DC763F" w:rsidRPr="00C8494C" w:rsidRDefault="00DC763F" w:rsidP="00DC763F">
      <w:pPr>
        <w:ind w:firstLine="851"/>
        <w:jc w:val="both"/>
        <w:rPr>
          <w:sz w:val="28"/>
          <w:szCs w:val="28"/>
        </w:rPr>
      </w:pPr>
      <w:r w:rsidRPr="00C8494C">
        <w:rPr>
          <w:noProof/>
          <w:sz w:val="28"/>
          <w:szCs w:val="28"/>
        </w:rPr>
        <w:drawing>
          <wp:inline distT="0" distB="0" distL="0" distR="0" wp14:anchorId="1D426964" wp14:editId="17D1EB49">
            <wp:extent cx="514350" cy="3429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C8494C">
        <w:rPr>
          <w:sz w:val="28"/>
          <w:szCs w:val="28"/>
        </w:rPr>
        <w:t xml:space="preserve"> - нормативный уровень прибыли, установленный на i-й год 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68BE5E14" w14:textId="77777777" w:rsidR="00DC763F" w:rsidRPr="00C8494C" w:rsidRDefault="00DC763F" w:rsidP="00DC763F">
      <w:pPr>
        <w:ind w:firstLine="851"/>
        <w:jc w:val="both"/>
        <w:rPr>
          <w:sz w:val="28"/>
          <w:szCs w:val="28"/>
        </w:rPr>
      </w:pPr>
      <w:r w:rsidRPr="00C8494C">
        <w:rPr>
          <w:noProof/>
          <w:sz w:val="28"/>
          <w:szCs w:val="28"/>
        </w:rPr>
        <w:drawing>
          <wp:inline distT="0" distB="0" distL="0" distR="0" wp14:anchorId="6B3C0DB5" wp14:editId="79E6CFD0">
            <wp:extent cx="676275" cy="3429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r w:rsidRPr="00C8494C">
        <w:rPr>
          <w:sz w:val="28"/>
          <w:szCs w:val="28"/>
        </w:rPr>
        <w:t xml:space="preserve"> - величина необходимой валовой выручки регулируемой организации, определенная на i-й год без учета объема плановой (расчетной) </w:t>
      </w:r>
      <w:r w:rsidRPr="00C8494C">
        <w:rPr>
          <w:sz w:val="28"/>
          <w:szCs w:val="28"/>
        </w:rPr>
        <w:lastRenderedPageBreak/>
        <w:t>прибыли от регулируемого вида деятельности и величины налога на прибыль, тыс. руб.;</w:t>
      </w:r>
    </w:p>
    <w:p w14:paraId="6A2C17D4" w14:textId="77777777" w:rsidR="00DC763F" w:rsidRPr="00C8494C" w:rsidRDefault="00DC763F" w:rsidP="00DC763F">
      <w:pPr>
        <w:ind w:firstLine="851"/>
        <w:jc w:val="both"/>
        <w:rPr>
          <w:sz w:val="28"/>
          <w:szCs w:val="28"/>
        </w:rPr>
      </w:pPr>
      <w:r w:rsidRPr="00C8494C">
        <w:rPr>
          <w:noProof/>
          <w:sz w:val="28"/>
          <w:szCs w:val="28"/>
        </w:rPr>
        <w:drawing>
          <wp:inline distT="0" distB="0" distL="0" distR="0" wp14:anchorId="26BF5088" wp14:editId="14812F86">
            <wp:extent cx="266700" cy="3429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r w:rsidRPr="00C8494C">
        <w:rPr>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389B15CE" w14:textId="77777777" w:rsidR="00DC763F" w:rsidRPr="00C8494C" w:rsidRDefault="00DC763F" w:rsidP="00DC763F">
      <w:pPr>
        <w:ind w:firstLine="851"/>
        <w:jc w:val="both"/>
        <w:rPr>
          <w:sz w:val="28"/>
          <w:szCs w:val="28"/>
        </w:rPr>
      </w:pPr>
      <w:r w:rsidRPr="00C8494C">
        <w:rPr>
          <w:sz w:val="28"/>
          <w:szCs w:val="28"/>
        </w:rPr>
        <w:t>В иных случаях нормативная прибыль определяется в соответствии с формулой:</w:t>
      </w:r>
    </w:p>
    <w:p w14:paraId="30A047FE" w14:textId="77777777" w:rsidR="00DC763F" w:rsidRPr="00C8494C" w:rsidRDefault="00DC763F" w:rsidP="00DC763F">
      <w:pPr>
        <w:autoSpaceDE w:val="0"/>
        <w:autoSpaceDN w:val="0"/>
        <w:adjustRightInd w:val="0"/>
        <w:ind w:firstLine="709"/>
        <w:jc w:val="both"/>
        <w:rPr>
          <w:sz w:val="28"/>
          <w:szCs w:val="28"/>
        </w:rPr>
      </w:pPr>
      <w:r w:rsidRPr="00D54871">
        <w:rPr>
          <w:rFonts w:eastAsia="Calibri"/>
          <w:noProof/>
          <w:position w:val="-12"/>
        </w:rPr>
        <w:drawing>
          <wp:inline distT="0" distB="0" distL="0" distR="0" wp14:anchorId="3B08F169" wp14:editId="612218CB">
            <wp:extent cx="2047875" cy="34290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r>
        <w:rPr>
          <w:sz w:val="28"/>
          <w:szCs w:val="28"/>
        </w:rPr>
        <w:t xml:space="preserve"> </w:t>
      </w:r>
      <w:r w:rsidRPr="00C8494C">
        <w:rPr>
          <w:sz w:val="28"/>
          <w:szCs w:val="28"/>
        </w:rPr>
        <w:t>где:</w:t>
      </w:r>
    </w:p>
    <w:p w14:paraId="0FF6B20B" w14:textId="77777777" w:rsidR="00DC763F" w:rsidRPr="00C8494C" w:rsidRDefault="00DC763F" w:rsidP="00DC763F">
      <w:pPr>
        <w:ind w:firstLine="851"/>
        <w:jc w:val="both"/>
        <w:rPr>
          <w:sz w:val="28"/>
          <w:szCs w:val="28"/>
        </w:rPr>
      </w:pPr>
      <w:r w:rsidRPr="00C8494C">
        <w:rPr>
          <w:sz w:val="28"/>
          <w:szCs w:val="28"/>
        </w:rPr>
        <w:t>КВi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06191083" w14:textId="77777777" w:rsidR="00DC763F" w:rsidRPr="00C8494C" w:rsidRDefault="00DC763F" w:rsidP="00DC763F">
      <w:pPr>
        <w:ind w:firstLine="851"/>
        <w:jc w:val="both"/>
        <w:rPr>
          <w:sz w:val="28"/>
          <w:szCs w:val="28"/>
        </w:rPr>
      </w:pPr>
      <w:r w:rsidRPr="00C8494C">
        <w:rPr>
          <w:noProof/>
          <w:sz w:val="28"/>
          <w:szCs w:val="28"/>
        </w:rPr>
        <w:drawing>
          <wp:inline distT="0" distB="0" distL="0" distR="0" wp14:anchorId="741E00CE" wp14:editId="3E11CF9A">
            <wp:extent cx="514350" cy="3429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C8494C">
        <w:rPr>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85" w:history="1">
        <w:r w:rsidRPr="00C8494C">
          <w:rPr>
            <w:sz w:val="28"/>
            <w:szCs w:val="28"/>
          </w:rPr>
          <w:t>пункта 13</w:t>
        </w:r>
      </w:hyperlink>
      <w:r>
        <w:rPr>
          <w:sz w:val="28"/>
          <w:szCs w:val="28"/>
        </w:rPr>
        <w:t xml:space="preserve"> Основ ценообразования</w:t>
      </w:r>
      <w:r w:rsidRPr="00C8494C">
        <w:rPr>
          <w:sz w:val="28"/>
          <w:szCs w:val="28"/>
        </w:rPr>
        <w:t>;</w:t>
      </w:r>
    </w:p>
    <w:p w14:paraId="0A9B3421" w14:textId="77777777" w:rsidR="00DC763F" w:rsidRPr="00C8494C" w:rsidRDefault="00DC763F" w:rsidP="00DC763F">
      <w:pPr>
        <w:ind w:firstLine="851"/>
        <w:jc w:val="both"/>
        <w:rPr>
          <w:sz w:val="28"/>
          <w:szCs w:val="28"/>
        </w:rPr>
      </w:pPr>
      <w:r w:rsidRPr="00C8494C">
        <w:rPr>
          <w:sz w:val="28"/>
          <w:szCs w:val="28"/>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86" w:history="1">
        <w:r w:rsidRPr="00C8494C">
          <w:rPr>
            <w:sz w:val="28"/>
            <w:szCs w:val="28"/>
          </w:rPr>
          <w:t>кодексом</w:t>
        </w:r>
      </w:hyperlink>
      <w:r>
        <w:rPr>
          <w:sz w:val="28"/>
          <w:szCs w:val="28"/>
        </w:rPr>
        <w:t xml:space="preserve"> Российской Федерации</w:t>
      </w:r>
      <w:r w:rsidRPr="00C8494C">
        <w:rPr>
          <w:sz w:val="28"/>
          <w:szCs w:val="28"/>
        </w:rPr>
        <w:t>.</w:t>
      </w:r>
    </w:p>
    <w:p w14:paraId="7F2B94D9" w14:textId="77777777" w:rsidR="00DC763F" w:rsidRPr="00C8494C" w:rsidRDefault="00DC763F" w:rsidP="00DC763F">
      <w:pPr>
        <w:ind w:firstLine="851"/>
        <w:jc w:val="both"/>
        <w:rPr>
          <w:sz w:val="28"/>
          <w:szCs w:val="28"/>
        </w:rPr>
      </w:pPr>
      <w:r w:rsidRPr="00C8494C">
        <w:rPr>
          <w:sz w:val="28"/>
          <w:szCs w:val="28"/>
        </w:rPr>
        <w:t xml:space="preserve">Учитывая, что регулируемая организация осуществляет производственную деятельность с использованием </w:t>
      </w:r>
      <w:proofErr w:type="gramStart"/>
      <w:r w:rsidRPr="00C8494C">
        <w:rPr>
          <w:sz w:val="28"/>
          <w:szCs w:val="28"/>
        </w:rPr>
        <w:t>основных фондов</w:t>
      </w:r>
      <w:proofErr w:type="gramEnd"/>
      <w:r w:rsidRPr="00C8494C">
        <w:rPr>
          <w:sz w:val="28"/>
          <w:szCs w:val="28"/>
        </w:rPr>
        <w:t xml:space="preserve"> принадлежащих ей на праве собственности, размер нормативной прибыли определяется по формуле:</w:t>
      </w:r>
    </w:p>
    <w:p w14:paraId="45FA583F" w14:textId="77777777" w:rsidR="00DC763F" w:rsidRPr="00C8494C" w:rsidRDefault="00DC763F" w:rsidP="00DC763F">
      <w:pPr>
        <w:ind w:firstLine="851"/>
        <w:jc w:val="both"/>
        <w:rPr>
          <w:rFonts w:eastAsia="Calibri"/>
          <w:sz w:val="28"/>
          <w:szCs w:val="28"/>
        </w:rPr>
      </w:pPr>
      <w:r w:rsidRPr="00C8494C">
        <w:rPr>
          <w:rFonts w:eastAsia="Calibri"/>
          <w:noProof/>
          <w:position w:val="-12"/>
          <w:sz w:val="28"/>
          <w:szCs w:val="28"/>
        </w:rPr>
        <w:drawing>
          <wp:inline distT="0" distB="0" distL="0" distR="0" wp14:anchorId="4C562F05" wp14:editId="2156B81F">
            <wp:extent cx="2047875" cy="3429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r w:rsidRPr="00C8494C">
        <w:rPr>
          <w:rFonts w:eastAsia="Calibri"/>
          <w:position w:val="-12"/>
          <w:sz w:val="28"/>
          <w:szCs w:val="28"/>
        </w:rPr>
        <w:t>.</w:t>
      </w:r>
    </w:p>
    <w:p w14:paraId="301835D7" w14:textId="77777777" w:rsidR="00DC763F" w:rsidRPr="00844F41" w:rsidRDefault="00DC763F" w:rsidP="00DC763F">
      <w:pPr>
        <w:tabs>
          <w:tab w:val="left" w:pos="1890"/>
        </w:tabs>
        <w:ind w:firstLine="709"/>
        <w:jc w:val="both"/>
        <w:rPr>
          <w:sz w:val="28"/>
          <w:szCs w:val="28"/>
        </w:rPr>
      </w:pPr>
      <w:r w:rsidRPr="00844F41">
        <w:rPr>
          <w:sz w:val="28"/>
          <w:szCs w:val="28"/>
        </w:rPr>
        <w:t>Согласно приложению</w:t>
      </w:r>
      <w:r>
        <w:rPr>
          <w:sz w:val="28"/>
          <w:szCs w:val="28"/>
        </w:rPr>
        <w:t xml:space="preserve"> № 4</w:t>
      </w:r>
      <w:r w:rsidRPr="00844F41">
        <w:rPr>
          <w:sz w:val="28"/>
          <w:szCs w:val="28"/>
        </w:rPr>
        <w:t xml:space="preserve"> к</w:t>
      </w:r>
      <w:r>
        <w:rPr>
          <w:sz w:val="28"/>
          <w:szCs w:val="28"/>
        </w:rPr>
        <w:t xml:space="preserve"> концессионному соглашению от 25.05.2021 процент нормативной прибыли на 2022 год составляет 8,4%. Таким образом, экспертам предлагают учесть по статье расходы в размере 12 117 тыс. руб.</w:t>
      </w:r>
    </w:p>
    <w:p w14:paraId="2BD6417D" w14:textId="77777777" w:rsidR="00DC763F" w:rsidRPr="004D0FA4" w:rsidRDefault="00DC763F" w:rsidP="00DC763F">
      <w:pPr>
        <w:ind w:firstLine="851"/>
        <w:jc w:val="both"/>
        <w:rPr>
          <w:sz w:val="28"/>
          <w:szCs w:val="28"/>
        </w:rPr>
      </w:pPr>
    </w:p>
    <w:p w14:paraId="559B1DB8" w14:textId="77777777" w:rsidR="00DC763F" w:rsidRPr="00762456" w:rsidRDefault="00DC763F" w:rsidP="00DC763F">
      <w:pPr>
        <w:pStyle w:val="20"/>
      </w:pPr>
      <w:bookmarkStart w:id="385" w:name="_Toc58702814"/>
      <w:r w:rsidRPr="00762456">
        <w:t>Расчетная предпринимательская прибыль</w:t>
      </w:r>
      <w:bookmarkEnd w:id="385"/>
    </w:p>
    <w:p w14:paraId="3ACFF65C" w14:textId="77777777" w:rsidR="00DC763F" w:rsidRPr="00762456" w:rsidRDefault="00DC763F" w:rsidP="00DC763F">
      <w:pPr>
        <w:ind w:firstLine="851"/>
        <w:jc w:val="both"/>
        <w:rPr>
          <w:sz w:val="28"/>
          <w:szCs w:val="28"/>
        </w:rPr>
      </w:pPr>
      <w:r w:rsidRPr="00762456">
        <w:rPr>
          <w:sz w:val="28"/>
          <w:szCs w:val="28"/>
        </w:rPr>
        <w:t xml:space="preserve">Согласно пп. 71, 74 (1) Основ ценообразования, при расчете тарифов с применением метода индексации установленных тарифов необходимая валовая </w:t>
      </w:r>
      <w:r w:rsidRPr="00762456">
        <w:rPr>
          <w:sz w:val="28"/>
          <w:szCs w:val="28"/>
        </w:rPr>
        <w:lastRenderedPageBreak/>
        <w:t>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572AEB15" w14:textId="77777777" w:rsidR="00DC763F" w:rsidRPr="005856D9" w:rsidRDefault="00DC763F" w:rsidP="00DC763F">
      <w:pPr>
        <w:ind w:firstLine="851"/>
        <w:jc w:val="both"/>
        <w:rPr>
          <w:sz w:val="28"/>
          <w:szCs w:val="28"/>
        </w:rPr>
      </w:pPr>
      <w:r w:rsidRPr="005856D9">
        <w:rPr>
          <w:sz w:val="28"/>
          <w:szCs w:val="28"/>
        </w:rPr>
        <w:t>Эксперты, рассчитав в соответствии с вышеуказанными требованиями расчетную предпринимательскую прибыль</w:t>
      </w:r>
      <w:r>
        <w:rPr>
          <w:sz w:val="28"/>
          <w:szCs w:val="28"/>
        </w:rPr>
        <w:t>,</w:t>
      </w:r>
      <w:r w:rsidRPr="005856D9">
        <w:rPr>
          <w:sz w:val="28"/>
          <w:szCs w:val="28"/>
        </w:rPr>
        <w:t xml:space="preserve"> предлагают включить в НВВ на 20</w:t>
      </w:r>
      <w:r>
        <w:rPr>
          <w:sz w:val="28"/>
          <w:szCs w:val="28"/>
        </w:rPr>
        <w:t>22 </w:t>
      </w:r>
      <w:r w:rsidRPr="005856D9">
        <w:rPr>
          <w:sz w:val="28"/>
          <w:szCs w:val="28"/>
        </w:rPr>
        <w:t>год</w:t>
      </w:r>
      <w:r>
        <w:rPr>
          <w:sz w:val="28"/>
          <w:szCs w:val="28"/>
        </w:rPr>
        <w:t xml:space="preserve"> 27 769</w:t>
      </w:r>
      <w:r w:rsidRPr="005856D9">
        <w:rPr>
          <w:sz w:val="28"/>
          <w:szCs w:val="28"/>
        </w:rPr>
        <w:t> тыс. руб.</w:t>
      </w:r>
    </w:p>
    <w:p w14:paraId="24895F4B" w14:textId="77777777" w:rsidR="00DC763F" w:rsidRDefault="00DC763F" w:rsidP="00DC763F">
      <w:pPr>
        <w:tabs>
          <w:tab w:val="left" w:pos="1890"/>
        </w:tabs>
        <w:ind w:firstLine="851"/>
        <w:jc w:val="both"/>
        <w:rPr>
          <w:sz w:val="28"/>
          <w:szCs w:val="28"/>
        </w:rPr>
      </w:pPr>
      <w:r>
        <w:rPr>
          <w:sz w:val="28"/>
          <w:szCs w:val="28"/>
        </w:rPr>
        <w:t xml:space="preserve">Расчет: </w:t>
      </w:r>
      <w:r w:rsidRPr="008A61E0">
        <w:rPr>
          <w:sz w:val="28"/>
          <w:szCs w:val="28"/>
        </w:rPr>
        <w:t>(</w:t>
      </w:r>
      <w:r>
        <w:rPr>
          <w:sz w:val="28"/>
          <w:szCs w:val="28"/>
        </w:rPr>
        <w:t>395 817 </w:t>
      </w:r>
      <w:r w:rsidRPr="008A61E0">
        <w:rPr>
          <w:sz w:val="28"/>
          <w:szCs w:val="28"/>
        </w:rPr>
        <w:t xml:space="preserve">тыс. руб. (операционные расходы) + </w:t>
      </w:r>
      <w:r>
        <w:rPr>
          <w:sz w:val="28"/>
          <w:szCs w:val="28"/>
        </w:rPr>
        <w:t>6 697 </w:t>
      </w:r>
      <w:r w:rsidRPr="008A61E0">
        <w:rPr>
          <w:sz w:val="28"/>
          <w:szCs w:val="28"/>
        </w:rPr>
        <w:t>тыс.</w:t>
      </w:r>
      <w:r>
        <w:rPr>
          <w:sz w:val="28"/>
          <w:szCs w:val="28"/>
        </w:rPr>
        <w:t> </w:t>
      </w:r>
      <w:r w:rsidRPr="008A61E0">
        <w:rPr>
          <w:sz w:val="28"/>
          <w:szCs w:val="28"/>
        </w:rPr>
        <w:t>руб.</w:t>
      </w:r>
      <w:r>
        <w:rPr>
          <w:sz w:val="28"/>
          <w:szCs w:val="28"/>
        </w:rPr>
        <w:t xml:space="preserve"> (</w:t>
      </w:r>
      <w:r w:rsidRPr="008A61E0">
        <w:rPr>
          <w:sz w:val="28"/>
          <w:szCs w:val="28"/>
        </w:rPr>
        <w:t xml:space="preserve">расходы на уплату налогов, сборов, и других обязательных платежей) + </w:t>
      </w:r>
      <w:r>
        <w:rPr>
          <w:sz w:val="28"/>
          <w:szCs w:val="28"/>
        </w:rPr>
        <w:t>967 </w:t>
      </w:r>
      <w:r w:rsidRPr="008A61E0">
        <w:rPr>
          <w:sz w:val="28"/>
          <w:szCs w:val="28"/>
        </w:rPr>
        <w:t>тыс.</w:t>
      </w:r>
      <w:r>
        <w:rPr>
          <w:sz w:val="28"/>
          <w:szCs w:val="28"/>
        </w:rPr>
        <w:t> </w:t>
      </w:r>
      <w:r w:rsidRPr="008A61E0">
        <w:rPr>
          <w:sz w:val="28"/>
          <w:szCs w:val="28"/>
        </w:rPr>
        <w:t xml:space="preserve">руб. (отчисления на социальные нужды) + </w:t>
      </w:r>
      <w:r>
        <w:rPr>
          <w:sz w:val="28"/>
          <w:szCs w:val="28"/>
        </w:rPr>
        <w:t>56 778 </w:t>
      </w:r>
      <w:r w:rsidRPr="008A61E0">
        <w:rPr>
          <w:sz w:val="28"/>
          <w:szCs w:val="28"/>
        </w:rPr>
        <w:t>тыс.</w:t>
      </w:r>
      <w:r>
        <w:rPr>
          <w:sz w:val="28"/>
          <w:szCs w:val="28"/>
        </w:rPr>
        <w:t> </w:t>
      </w:r>
      <w:r w:rsidRPr="008A61E0">
        <w:rPr>
          <w:sz w:val="28"/>
          <w:szCs w:val="28"/>
        </w:rPr>
        <w:t>руб. (амортизация основных средств и нематериальных активов)</w:t>
      </w:r>
      <w:r>
        <w:rPr>
          <w:sz w:val="28"/>
          <w:szCs w:val="28"/>
        </w:rPr>
        <w:t xml:space="preserve"> + 95 122 тыс. руб. (расходы на электрическую энергию)</w:t>
      </w:r>
      <w:r w:rsidRPr="008A61E0">
        <w:rPr>
          <w:sz w:val="28"/>
          <w:szCs w:val="28"/>
        </w:rPr>
        <w:t xml:space="preserve">) × 5% = </w:t>
      </w:r>
      <w:r>
        <w:rPr>
          <w:sz w:val="28"/>
          <w:szCs w:val="28"/>
        </w:rPr>
        <w:t>27 769 </w:t>
      </w:r>
      <w:r w:rsidRPr="008A61E0">
        <w:rPr>
          <w:sz w:val="28"/>
          <w:szCs w:val="28"/>
        </w:rPr>
        <w:t>тыс.</w:t>
      </w:r>
      <w:r>
        <w:rPr>
          <w:sz w:val="28"/>
          <w:szCs w:val="28"/>
        </w:rPr>
        <w:t> </w:t>
      </w:r>
      <w:r w:rsidRPr="008A61E0">
        <w:rPr>
          <w:sz w:val="28"/>
          <w:szCs w:val="28"/>
        </w:rPr>
        <w:t>руб.</w:t>
      </w:r>
    </w:p>
    <w:p w14:paraId="451991D8" w14:textId="77777777" w:rsidR="00DC763F" w:rsidRPr="008A61E0" w:rsidRDefault="00DC763F" w:rsidP="00DC763F">
      <w:pPr>
        <w:tabs>
          <w:tab w:val="left" w:pos="1890"/>
        </w:tabs>
        <w:ind w:firstLine="851"/>
        <w:jc w:val="both"/>
        <w:rPr>
          <w:sz w:val="28"/>
          <w:szCs w:val="28"/>
        </w:rPr>
      </w:pPr>
    </w:p>
    <w:p w14:paraId="00FCDDE5" w14:textId="77777777" w:rsidR="00DC763F" w:rsidRPr="00411C4E" w:rsidRDefault="00DC763F" w:rsidP="00DC763F">
      <w:pPr>
        <w:pStyle w:val="20"/>
      </w:pPr>
      <w:bookmarkStart w:id="386" w:name="_Toc58702815"/>
      <w:r w:rsidRPr="00411C4E">
        <w:t>Корректировка с целью учета отклонения фактических значений параметров расчета тарифов от значений, учтенных при установлении тарифов</w:t>
      </w:r>
      <w:bookmarkEnd w:id="386"/>
    </w:p>
    <w:p w14:paraId="7FD9462C" w14:textId="77777777" w:rsidR="00DC763F" w:rsidRPr="005B214A" w:rsidRDefault="00DC763F" w:rsidP="00DC763F">
      <w:pPr>
        <w:ind w:firstLine="851"/>
        <w:jc w:val="both"/>
        <w:rPr>
          <w:sz w:val="28"/>
          <w:szCs w:val="28"/>
        </w:rPr>
      </w:pPr>
      <w:r w:rsidRPr="005B214A">
        <w:rPr>
          <w:sz w:val="28"/>
          <w:szCs w:val="28"/>
        </w:rPr>
        <w:t>В соответствии с п. 12 Методических указаний,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4D65F7BA" w14:textId="77777777" w:rsidR="00DC763F" w:rsidRPr="005B214A" w:rsidRDefault="00DC763F" w:rsidP="00DC763F">
      <w:pPr>
        <w:ind w:firstLine="851"/>
        <w:jc w:val="both"/>
        <w:rPr>
          <w:sz w:val="28"/>
          <w:szCs w:val="28"/>
        </w:rPr>
      </w:pPr>
      <w:r w:rsidRPr="005B214A">
        <w:rPr>
          <w:sz w:val="28"/>
          <w:szCs w:val="28"/>
        </w:rPr>
        <w:t>В соответствии с п. 52 Методических указаний</w:t>
      </w:r>
      <w:r>
        <w:rPr>
          <w:sz w:val="28"/>
          <w:szCs w:val="28"/>
        </w:rPr>
        <w:t>,</w:t>
      </w:r>
      <w:r w:rsidRPr="005B214A">
        <w:rPr>
          <w:sz w:val="28"/>
          <w:szCs w:val="28"/>
        </w:rPr>
        <w:t xml:space="preserve"> </w:t>
      </w:r>
      <w:r>
        <w:rPr>
          <w:sz w:val="28"/>
          <w:szCs w:val="28"/>
        </w:rPr>
        <w:t>р</w:t>
      </w:r>
      <w:r w:rsidRPr="005B214A">
        <w:rPr>
          <w:sz w:val="28"/>
          <w:szCs w:val="28"/>
        </w:rPr>
        <w:t>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5BDD759B" w14:textId="77777777" w:rsidR="00DC763F" w:rsidRPr="005B214A" w:rsidRDefault="00DC763F" w:rsidP="00DC763F">
      <w:pPr>
        <w:autoSpaceDE w:val="0"/>
        <w:autoSpaceDN w:val="0"/>
        <w:adjustRightInd w:val="0"/>
        <w:ind w:firstLine="851"/>
        <w:jc w:val="center"/>
        <w:rPr>
          <w:rFonts w:eastAsia="Calibri"/>
          <w:sz w:val="28"/>
          <w:szCs w:val="28"/>
        </w:rPr>
      </w:pPr>
      <w:r w:rsidRPr="005B214A">
        <w:rPr>
          <w:rFonts w:eastAsia="Calibri"/>
          <w:noProof/>
          <w:position w:val="-12"/>
          <w:sz w:val="28"/>
          <w:szCs w:val="28"/>
        </w:rPr>
        <w:drawing>
          <wp:inline distT="0" distB="0" distL="0" distR="0" wp14:anchorId="16E246EB" wp14:editId="01C76E0E">
            <wp:extent cx="2286000" cy="36576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86000" cy="365760"/>
                    </a:xfrm>
                    <a:prstGeom prst="rect">
                      <a:avLst/>
                    </a:prstGeom>
                    <a:noFill/>
                    <a:ln>
                      <a:noFill/>
                    </a:ln>
                  </pic:spPr>
                </pic:pic>
              </a:graphicData>
            </a:graphic>
          </wp:inline>
        </w:drawing>
      </w:r>
      <w:r w:rsidRPr="005B214A">
        <w:rPr>
          <w:rFonts w:eastAsia="Calibri"/>
          <w:sz w:val="28"/>
          <w:szCs w:val="28"/>
        </w:rPr>
        <w:t xml:space="preserve"> (тыс. руб.), (22)</w:t>
      </w:r>
    </w:p>
    <w:p w14:paraId="59F5AFBF" w14:textId="77777777" w:rsidR="00DC763F" w:rsidRPr="005B214A" w:rsidRDefault="00DC763F" w:rsidP="00DC763F">
      <w:pPr>
        <w:ind w:firstLine="851"/>
        <w:jc w:val="both"/>
        <w:rPr>
          <w:sz w:val="28"/>
          <w:szCs w:val="28"/>
        </w:rPr>
      </w:pPr>
      <w:r w:rsidRPr="005B214A">
        <w:rPr>
          <w:sz w:val="28"/>
          <w:szCs w:val="28"/>
        </w:rPr>
        <w:t>где:</w:t>
      </w:r>
    </w:p>
    <w:p w14:paraId="41641691" w14:textId="77777777" w:rsidR="00DC763F" w:rsidRPr="005B214A" w:rsidRDefault="00DC763F" w:rsidP="00DC763F">
      <w:pPr>
        <w:ind w:firstLine="851"/>
        <w:jc w:val="both"/>
        <w:rPr>
          <w:sz w:val="28"/>
          <w:szCs w:val="28"/>
        </w:rPr>
      </w:pPr>
      <m:oMath>
        <m:sSubSup>
          <m:sSubSupPr>
            <m:ctrlPr>
              <w:rPr>
                <w:rFonts w:ascii="Cambria Math" w:hAnsi="Cambria Math"/>
                <w:i/>
                <w:sz w:val="28"/>
                <w:szCs w:val="28"/>
              </w:rPr>
            </m:ctrlPr>
          </m:sSubSupPr>
          <m:e>
            <m:r>
              <w:rPr>
                <w:rFonts w:ascii="Cambria Math" w:hAnsi="Cambria Math"/>
                <w:sz w:val="28"/>
                <w:szCs w:val="28"/>
              </w:rPr>
              <m:t>∆НВВ</m:t>
            </m:r>
          </m:e>
          <m:sub>
            <m:r>
              <w:rPr>
                <w:rFonts w:ascii="Cambria Math" w:hAnsi="Cambria Math"/>
                <w:sz w:val="28"/>
                <w:szCs w:val="28"/>
              </w:rPr>
              <m:t>i-2</m:t>
            </m:r>
          </m:sub>
          <m:sup>
            <m:r>
              <w:rPr>
                <w:rFonts w:ascii="Cambria Math" w:hAnsi="Cambria Math"/>
                <w:sz w:val="28"/>
                <w:szCs w:val="28"/>
                <w:lang w:val="en-US"/>
              </w:rPr>
              <m:t>k</m:t>
            </m:r>
          </m:sup>
        </m:sSubSup>
      </m:oMath>
      <w:r w:rsidRPr="005B214A">
        <w:rPr>
          <w:sz w:val="28"/>
          <w:szCs w:val="28"/>
        </w:rPr>
        <w:t>- размер корректировки необходимой валовой выручки по результатам (i-2)-го года;</w:t>
      </w:r>
    </w:p>
    <w:p w14:paraId="37C28CE5" w14:textId="77777777" w:rsidR="00DC763F" w:rsidRPr="005B214A" w:rsidRDefault="00DC763F" w:rsidP="00DC763F">
      <w:pPr>
        <w:ind w:firstLine="851"/>
        <w:jc w:val="both"/>
        <w:rPr>
          <w:sz w:val="28"/>
          <w:szCs w:val="28"/>
        </w:rPr>
      </w:pPr>
      <m:oMath>
        <m:sSubSup>
          <m:sSubSupPr>
            <m:ctrlPr>
              <w:rPr>
                <w:rFonts w:ascii="Cambria Math" w:hAnsi="Cambria Math"/>
                <w:i/>
                <w:sz w:val="28"/>
                <w:szCs w:val="28"/>
              </w:rPr>
            </m:ctrlPr>
          </m:sSubSupPr>
          <m:e>
            <m:r>
              <w:rPr>
                <w:rFonts w:ascii="Cambria Math" w:hAnsi="Cambria Math"/>
                <w:sz w:val="28"/>
                <w:szCs w:val="28"/>
              </w:rPr>
              <m:t>НВВ</m:t>
            </m:r>
          </m:e>
          <m:sub>
            <m:r>
              <w:rPr>
                <w:rFonts w:ascii="Cambria Math" w:hAnsi="Cambria Math"/>
                <w:sz w:val="28"/>
                <w:szCs w:val="28"/>
                <w:lang w:val="en-US"/>
              </w:rPr>
              <m:t>i</m:t>
            </m:r>
            <m:r>
              <w:rPr>
                <w:rFonts w:ascii="Cambria Math" w:hAnsi="Cambria Math"/>
                <w:sz w:val="28"/>
                <w:szCs w:val="28"/>
              </w:rPr>
              <m:t>-2</m:t>
            </m:r>
          </m:sub>
          <m:sup>
            <m:r>
              <w:rPr>
                <w:rFonts w:ascii="Cambria Math" w:hAnsi="Cambria Math"/>
                <w:sz w:val="28"/>
                <w:szCs w:val="28"/>
              </w:rPr>
              <m:t>Ф</m:t>
            </m:r>
          </m:sup>
        </m:sSubSup>
      </m:oMath>
      <w:r w:rsidRPr="005B214A">
        <w:rPr>
          <w:sz w:val="28"/>
          <w:szCs w:val="28"/>
        </w:rPr>
        <w:t xml:space="preserve">- фактическая величина необходимой валовой выручки </w:t>
      </w:r>
      <w:r w:rsidRPr="005B214A">
        <w:rPr>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w:t>
      </w:r>
      <w:r w:rsidRPr="005B214A">
        <w:rPr>
          <w:sz w:val="28"/>
          <w:szCs w:val="28"/>
        </w:rPr>
        <w:br/>
        <w:t xml:space="preserve">в соответствии с </w:t>
      </w:r>
      <w:hyperlink r:id="rId87" w:history="1">
        <w:r w:rsidRPr="005B214A">
          <w:rPr>
            <w:sz w:val="28"/>
            <w:szCs w:val="28"/>
          </w:rPr>
          <w:t>пунктом 55</w:t>
        </w:r>
      </w:hyperlink>
      <w:r w:rsidRPr="005B214A">
        <w:rPr>
          <w:sz w:val="28"/>
          <w:szCs w:val="28"/>
        </w:rPr>
        <w:t xml:space="preserve"> настоящих Методических указаний;</w:t>
      </w:r>
    </w:p>
    <w:p w14:paraId="3DA40D53" w14:textId="77777777" w:rsidR="00DC763F" w:rsidRPr="005B214A" w:rsidRDefault="00DC763F" w:rsidP="00DC763F">
      <w:pPr>
        <w:ind w:firstLine="851"/>
        <w:jc w:val="both"/>
        <w:rPr>
          <w:sz w:val="28"/>
          <w:szCs w:val="28"/>
        </w:rPr>
      </w:pPr>
      <m:oMath>
        <m:sSub>
          <m:sSubPr>
            <m:ctrlPr>
              <w:rPr>
                <w:rFonts w:ascii="Cambria Math" w:hAnsi="Cambria Math"/>
                <w:i/>
                <w:sz w:val="28"/>
                <w:szCs w:val="28"/>
              </w:rPr>
            </m:ctrlPr>
          </m:sSubPr>
          <m:e>
            <m:r>
              <w:rPr>
                <w:rFonts w:ascii="Cambria Math" w:hAnsi="Cambria Math"/>
                <w:sz w:val="28"/>
                <w:szCs w:val="28"/>
              </w:rPr>
              <m:t>ТВ</m:t>
            </m:r>
          </m:e>
          <m:sub>
            <m:r>
              <w:rPr>
                <w:rFonts w:ascii="Cambria Math" w:hAnsi="Cambria Math"/>
                <w:sz w:val="28"/>
                <w:szCs w:val="28"/>
                <w:lang w:val="en-US"/>
              </w:rPr>
              <m:t>i</m:t>
            </m:r>
            <m:r>
              <w:rPr>
                <w:rFonts w:ascii="Cambria Math" w:hAnsi="Cambria Math"/>
                <w:sz w:val="28"/>
                <w:szCs w:val="28"/>
              </w:rPr>
              <m:t>-2</m:t>
            </m:r>
          </m:sub>
        </m:sSub>
      </m:oMath>
      <w:r w:rsidRPr="005B214A">
        <w:rPr>
          <w:sz w:val="28"/>
          <w:szCs w:val="28"/>
        </w:rPr>
        <w:t xml:space="preserve">-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88" w:history="1">
        <w:r w:rsidRPr="005B214A">
          <w:rPr>
            <w:sz w:val="28"/>
            <w:szCs w:val="28"/>
          </w:rPr>
          <w:t>главой IX</w:t>
        </w:r>
      </w:hyperlink>
      <w:r w:rsidRPr="005B214A">
        <w:rPr>
          <w:sz w:val="28"/>
          <w:szCs w:val="28"/>
        </w:rPr>
        <w:t xml:space="preserve"> настоящих Методических указаний на (i-2)-й год, без учета уровня собираемости платежей.</w:t>
      </w:r>
    </w:p>
    <w:p w14:paraId="59A004B7" w14:textId="77777777" w:rsidR="00DC763F" w:rsidRPr="005B214A" w:rsidRDefault="00DC763F" w:rsidP="00DC763F">
      <w:pPr>
        <w:ind w:firstLine="851"/>
        <w:jc w:val="both"/>
        <w:rPr>
          <w:sz w:val="28"/>
          <w:szCs w:val="28"/>
          <w:lang w:eastAsia="en-US"/>
        </w:rPr>
      </w:pPr>
      <w:r w:rsidRPr="005B214A">
        <w:rPr>
          <w:sz w:val="28"/>
          <w:szCs w:val="28"/>
          <w:lang w:eastAsia="en-US"/>
        </w:rPr>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6AE1B8F8" w14:textId="77777777" w:rsidR="00DC763F" w:rsidRPr="005B214A" w:rsidRDefault="00DC763F" w:rsidP="00DC763F">
      <w:pPr>
        <w:ind w:firstLine="851"/>
        <w:jc w:val="both"/>
        <w:rPr>
          <w:sz w:val="28"/>
          <w:szCs w:val="28"/>
          <w:lang w:eastAsia="en-US"/>
        </w:rPr>
      </w:pPr>
      <w:r w:rsidRPr="005B214A">
        <w:rPr>
          <w:sz w:val="28"/>
          <w:szCs w:val="28"/>
          <w:lang w:eastAsia="en-US"/>
        </w:rPr>
        <w:t>В расч</w:t>
      </w:r>
      <w:r>
        <w:rPr>
          <w:sz w:val="28"/>
          <w:szCs w:val="28"/>
          <w:lang w:eastAsia="en-US"/>
        </w:rPr>
        <w:t>е</w:t>
      </w:r>
      <w:r w:rsidRPr="005B214A">
        <w:rPr>
          <w:sz w:val="28"/>
          <w:szCs w:val="28"/>
          <w:lang w:eastAsia="en-US"/>
        </w:rPr>
        <w:t>т фактической необходимой валовой выручки, согласно Методическим указаниям, включаются:</w:t>
      </w:r>
    </w:p>
    <w:p w14:paraId="7081EFC9" w14:textId="77777777" w:rsidR="00DC763F" w:rsidRPr="005B214A" w:rsidRDefault="00DC763F" w:rsidP="00DC763F">
      <w:pPr>
        <w:ind w:firstLine="851"/>
        <w:jc w:val="both"/>
        <w:rPr>
          <w:sz w:val="28"/>
          <w:szCs w:val="28"/>
          <w:lang w:eastAsia="en-US"/>
        </w:rPr>
      </w:pPr>
      <w:r w:rsidRPr="005B214A">
        <w:rPr>
          <w:sz w:val="28"/>
          <w:szCs w:val="28"/>
          <w:lang w:eastAsia="en-US"/>
        </w:rPr>
        <w:t>- операционные расходы, рассчитываемые по формуле:</w:t>
      </w:r>
    </w:p>
    <w:p w14:paraId="43D8EF3A" w14:textId="77777777" w:rsidR="00DC763F" w:rsidRPr="005B214A" w:rsidRDefault="00DC763F" w:rsidP="00DC763F">
      <w:pPr>
        <w:ind w:right="-142"/>
        <w:jc w:val="both"/>
        <w:rPr>
          <w:sz w:val="28"/>
          <w:szCs w:val="28"/>
          <w:lang w:eastAsia="en-US"/>
        </w:rPr>
      </w:pPr>
      <w:r w:rsidRPr="005B214A">
        <w:rPr>
          <w:noProof/>
          <w:position w:val="-32"/>
          <w:sz w:val="28"/>
          <w:szCs w:val="28"/>
        </w:rPr>
        <w:drawing>
          <wp:inline distT="0" distB="0" distL="0" distR="0" wp14:anchorId="5AD5C9E7" wp14:editId="56AF9350">
            <wp:extent cx="5852160" cy="548640"/>
            <wp:effectExtent l="0" t="0" r="0" b="381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52160" cy="548640"/>
                    </a:xfrm>
                    <a:prstGeom prst="rect">
                      <a:avLst/>
                    </a:prstGeom>
                    <a:noFill/>
                    <a:ln>
                      <a:noFill/>
                    </a:ln>
                  </pic:spPr>
                </pic:pic>
              </a:graphicData>
            </a:graphic>
          </wp:inline>
        </w:drawing>
      </w:r>
      <w:r w:rsidRPr="005B214A">
        <w:rPr>
          <w:position w:val="-32"/>
          <w:sz w:val="28"/>
          <w:szCs w:val="28"/>
        </w:rPr>
        <w:t>;</w:t>
      </w:r>
    </w:p>
    <w:p w14:paraId="745E4BA0" w14:textId="77777777" w:rsidR="00DC763F" w:rsidRPr="005B214A" w:rsidRDefault="00DC763F" w:rsidP="00DC763F">
      <w:pPr>
        <w:ind w:firstLine="851"/>
        <w:jc w:val="both"/>
        <w:rPr>
          <w:sz w:val="28"/>
          <w:szCs w:val="28"/>
          <w:lang w:eastAsia="en-US"/>
        </w:rPr>
      </w:pPr>
      <w:r w:rsidRPr="005B214A">
        <w:rPr>
          <w:sz w:val="28"/>
          <w:szCs w:val="28"/>
          <w:lang w:eastAsia="en-US"/>
        </w:rPr>
        <w:t>- неподконтрольные расходы на основании документально подтвержденных, имевших место фактических расходов;</w:t>
      </w:r>
    </w:p>
    <w:p w14:paraId="608824DF" w14:textId="77777777" w:rsidR="00DC763F" w:rsidRPr="005B214A" w:rsidRDefault="00DC763F" w:rsidP="00DC763F">
      <w:pPr>
        <w:ind w:firstLine="851"/>
        <w:jc w:val="both"/>
        <w:rPr>
          <w:sz w:val="28"/>
          <w:szCs w:val="28"/>
          <w:lang w:eastAsia="en-US"/>
        </w:rPr>
      </w:pPr>
      <w:r w:rsidRPr="005B214A">
        <w:rPr>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61FB60A4" w14:textId="77777777" w:rsidR="00DC763F" w:rsidRPr="005B214A" w:rsidRDefault="00DC763F" w:rsidP="00DC763F">
      <w:pPr>
        <w:ind w:firstLine="851"/>
        <w:jc w:val="both"/>
        <w:rPr>
          <w:sz w:val="28"/>
          <w:szCs w:val="28"/>
          <w:lang w:eastAsia="en-US"/>
        </w:rPr>
      </w:pPr>
      <w:r w:rsidRPr="005B214A">
        <w:rPr>
          <w:sz w:val="28"/>
          <w:szCs w:val="28"/>
          <w:lang w:eastAsia="en-US"/>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5B214A">
        <w:rPr>
          <w:sz w:val="28"/>
          <w:szCs w:val="28"/>
          <w:lang w:eastAsia="en-US"/>
        </w:rPr>
        <w:br/>
        <w:t>и фактической цены условного топлива;</w:t>
      </w:r>
    </w:p>
    <w:p w14:paraId="03B7676C" w14:textId="77777777" w:rsidR="00DC763F" w:rsidRPr="005B214A" w:rsidRDefault="00DC763F" w:rsidP="00DC763F">
      <w:pPr>
        <w:ind w:firstLine="851"/>
        <w:jc w:val="both"/>
        <w:rPr>
          <w:position w:val="-68"/>
          <w:sz w:val="28"/>
          <w:szCs w:val="28"/>
        </w:rPr>
      </w:pPr>
      <w:r w:rsidRPr="005B214A">
        <w:rPr>
          <w:sz w:val="28"/>
          <w:szCs w:val="28"/>
          <w:lang w:eastAsia="en-US"/>
        </w:rPr>
        <w:t>- фактическая нормативная прибыль.</w:t>
      </w:r>
    </w:p>
    <w:p w14:paraId="2E0746AB" w14:textId="77777777" w:rsidR="00DC763F" w:rsidRPr="005B214A" w:rsidRDefault="00DC763F" w:rsidP="00DC763F">
      <w:pPr>
        <w:ind w:firstLine="851"/>
        <w:jc w:val="both"/>
        <w:rPr>
          <w:sz w:val="28"/>
          <w:szCs w:val="28"/>
        </w:rPr>
      </w:pPr>
      <w:r w:rsidRPr="005B214A">
        <w:rPr>
          <w:sz w:val="28"/>
          <w:szCs w:val="28"/>
        </w:rPr>
        <w:t>Фактическая необходимая валовая выручка (необходимая валовая выручка на основе фактических значений параметров взамен прогнозных), с учетом нормативных показателей, рассчитана экспертами по группам статей.</w:t>
      </w:r>
    </w:p>
    <w:p w14:paraId="682EDCF2" w14:textId="77777777" w:rsidR="00DC763F" w:rsidRPr="005B214A" w:rsidRDefault="00DC763F" w:rsidP="00DC763F">
      <w:pPr>
        <w:ind w:firstLine="851"/>
        <w:jc w:val="both"/>
        <w:rPr>
          <w:sz w:val="28"/>
          <w:szCs w:val="28"/>
        </w:rPr>
      </w:pPr>
    </w:p>
    <w:p w14:paraId="68DF0D0C" w14:textId="77777777" w:rsidR="00DC763F" w:rsidRDefault="00DC763F" w:rsidP="00DC763F">
      <w:pPr>
        <w:ind w:firstLine="851"/>
        <w:jc w:val="both"/>
        <w:rPr>
          <w:sz w:val="28"/>
          <w:szCs w:val="28"/>
        </w:rPr>
      </w:pPr>
      <w:r w:rsidRPr="00095B5E">
        <w:rPr>
          <w:sz w:val="28"/>
          <w:szCs w:val="28"/>
        </w:rPr>
        <w:t>Так как 20</w:t>
      </w:r>
      <w:r>
        <w:rPr>
          <w:sz w:val="28"/>
          <w:szCs w:val="28"/>
        </w:rPr>
        <w:t>20</w:t>
      </w:r>
      <w:r w:rsidRPr="00095B5E">
        <w:rPr>
          <w:sz w:val="28"/>
          <w:szCs w:val="28"/>
        </w:rPr>
        <w:t xml:space="preserve"> год является первым годом долгосрочного периода, согласно пункту 56 Методических указаний, фактические операционные расходы за 20</w:t>
      </w:r>
      <w:r>
        <w:rPr>
          <w:sz w:val="28"/>
          <w:szCs w:val="28"/>
        </w:rPr>
        <w:t>20 </w:t>
      </w:r>
      <w:r w:rsidRPr="00095B5E">
        <w:rPr>
          <w:sz w:val="28"/>
          <w:szCs w:val="28"/>
        </w:rPr>
        <w:t>год принимаются экспертами на уровне базовых значений</w:t>
      </w:r>
      <w:r>
        <w:rPr>
          <w:sz w:val="28"/>
          <w:szCs w:val="28"/>
        </w:rPr>
        <w:t>.</w:t>
      </w:r>
    </w:p>
    <w:p w14:paraId="50047D18" w14:textId="77777777" w:rsidR="00DC763F" w:rsidRPr="008C2CE9" w:rsidRDefault="00DC763F" w:rsidP="00DC763F">
      <w:pPr>
        <w:ind w:firstLine="851"/>
        <w:jc w:val="both"/>
        <w:rPr>
          <w:sz w:val="28"/>
          <w:szCs w:val="28"/>
        </w:rPr>
      </w:pPr>
      <w:r>
        <w:rPr>
          <w:sz w:val="28"/>
          <w:szCs w:val="28"/>
        </w:rPr>
        <w:t>Неподконтрольные расходы</w:t>
      </w:r>
      <w:r w:rsidRPr="008C2CE9">
        <w:rPr>
          <w:sz w:val="28"/>
          <w:szCs w:val="28"/>
        </w:rPr>
        <w:t>,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w:t>
      </w:r>
      <w:r>
        <w:rPr>
          <w:sz w:val="28"/>
          <w:szCs w:val="28"/>
        </w:rPr>
        <w:t>20</w:t>
      </w:r>
      <w:r w:rsidRPr="008C2CE9">
        <w:rPr>
          <w:sz w:val="28"/>
          <w:szCs w:val="28"/>
        </w:rPr>
        <w:t xml:space="preserve"> году неподконтрольные расходы (в соответствии с п. 39 Методических указаний).</w:t>
      </w:r>
    </w:p>
    <w:p w14:paraId="573FE599" w14:textId="77777777" w:rsidR="00DC763F" w:rsidRDefault="00DC763F" w:rsidP="00DC763F">
      <w:pPr>
        <w:ind w:firstLine="851"/>
        <w:jc w:val="both"/>
        <w:rPr>
          <w:sz w:val="28"/>
          <w:szCs w:val="28"/>
        </w:rPr>
      </w:pPr>
      <w:r>
        <w:rPr>
          <w:sz w:val="28"/>
          <w:szCs w:val="28"/>
        </w:rPr>
        <w:t xml:space="preserve">Арендная плата учтена экспертами </w:t>
      </w:r>
      <w:r w:rsidRPr="008D0EEA">
        <w:rPr>
          <w:color w:val="000000"/>
          <w:sz w:val="28"/>
          <w:szCs w:val="28"/>
        </w:rPr>
        <w:t>в соответствии с пунктами 45 и 65 Основ ценообразования</w:t>
      </w:r>
      <w:r>
        <w:rPr>
          <w:sz w:val="28"/>
          <w:szCs w:val="28"/>
        </w:rPr>
        <w:t>.</w:t>
      </w:r>
    </w:p>
    <w:p w14:paraId="4957FD4B" w14:textId="77777777" w:rsidR="00DC763F" w:rsidRPr="008C2CE9" w:rsidRDefault="00DC763F" w:rsidP="00DC763F">
      <w:pPr>
        <w:ind w:firstLine="851"/>
        <w:jc w:val="both"/>
        <w:rPr>
          <w:sz w:val="28"/>
          <w:szCs w:val="28"/>
        </w:rPr>
      </w:pPr>
      <w:r w:rsidRPr="008C2CE9">
        <w:rPr>
          <w:sz w:val="28"/>
          <w:szCs w:val="28"/>
        </w:rPr>
        <w:lastRenderedPageBreak/>
        <w:t>Расходы на обязательное страхование подтверждаются представленным предприятием расчетом,</w:t>
      </w:r>
      <w:r>
        <w:rPr>
          <w:sz w:val="28"/>
          <w:szCs w:val="28"/>
        </w:rPr>
        <w:t xml:space="preserve"> </w:t>
      </w:r>
      <w:r w:rsidRPr="00E230CB">
        <w:rPr>
          <w:sz w:val="28"/>
          <w:szCs w:val="28"/>
        </w:rPr>
        <w:t>выгрузк</w:t>
      </w:r>
      <w:r>
        <w:rPr>
          <w:sz w:val="28"/>
          <w:szCs w:val="28"/>
        </w:rPr>
        <w:t>ой</w:t>
      </w:r>
      <w:r w:rsidRPr="00E230CB">
        <w:rPr>
          <w:sz w:val="28"/>
          <w:szCs w:val="28"/>
        </w:rPr>
        <w:t xml:space="preserve"> по </w:t>
      </w:r>
      <w:r>
        <w:rPr>
          <w:sz w:val="28"/>
          <w:szCs w:val="28"/>
        </w:rPr>
        <w:t>расходам на страхование</w:t>
      </w:r>
      <w:r w:rsidRPr="00E230CB">
        <w:rPr>
          <w:sz w:val="28"/>
          <w:szCs w:val="28"/>
        </w:rPr>
        <w:t xml:space="preserve"> из учетной системы </w:t>
      </w:r>
      <w:r w:rsidRPr="00E230CB">
        <w:rPr>
          <w:sz w:val="28"/>
          <w:szCs w:val="28"/>
          <w:lang w:val="en-US"/>
        </w:rPr>
        <w:t>SAP</w:t>
      </w:r>
      <w:r w:rsidRPr="00E230CB">
        <w:rPr>
          <w:sz w:val="28"/>
          <w:szCs w:val="28"/>
        </w:rPr>
        <w:t xml:space="preserve"> </w:t>
      </w:r>
      <w:r w:rsidRPr="00E230CB">
        <w:rPr>
          <w:sz w:val="28"/>
          <w:szCs w:val="28"/>
          <w:lang w:val="en-US"/>
        </w:rPr>
        <w:t>ERP</w:t>
      </w:r>
      <w:r>
        <w:rPr>
          <w:sz w:val="28"/>
          <w:szCs w:val="28"/>
        </w:rPr>
        <w:t>, представленными договорами и полисами</w:t>
      </w:r>
      <w:r w:rsidRPr="00E230CB">
        <w:rPr>
          <w:sz w:val="28"/>
          <w:szCs w:val="28"/>
        </w:rPr>
        <w:t>.</w:t>
      </w:r>
    </w:p>
    <w:p w14:paraId="4F9CF080" w14:textId="77777777" w:rsidR="00DC763F" w:rsidRPr="00D06843" w:rsidRDefault="00DC763F" w:rsidP="00DC763F">
      <w:pPr>
        <w:ind w:firstLine="851"/>
        <w:jc w:val="both"/>
        <w:rPr>
          <w:sz w:val="28"/>
          <w:szCs w:val="28"/>
        </w:rPr>
      </w:pPr>
      <w:r>
        <w:rPr>
          <w:sz w:val="28"/>
          <w:szCs w:val="28"/>
        </w:rPr>
        <w:t xml:space="preserve">Размер расходов по уплате налогов подтверждается представленными декларациями, </w:t>
      </w:r>
      <w:r w:rsidRPr="00E230CB">
        <w:rPr>
          <w:sz w:val="28"/>
          <w:szCs w:val="28"/>
        </w:rPr>
        <w:t>выгрузк</w:t>
      </w:r>
      <w:r>
        <w:rPr>
          <w:sz w:val="28"/>
          <w:szCs w:val="28"/>
        </w:rPr>
        <w:t>ой</w:t>
      </w:r>
      <w:r w:rsidRPr="00E230CB">
        <w:rPr>
          <w:sz w:val="28"/>
          <w:szCs w:val="28"/>
        </w:rPr>
        <w:t xml:space="preserve"> из учетной системы </w:t>
      </w:r>
      <w:r w:rsidRPr="00E230CB">
        <w:rPr>
          <w:sz w:val="28"/>
          <w:szCs w:val="28"/>
          <w:lang w:val="en-US"/>
        </w:rPr>
        <w:t>SAP</w:t>
      </w:r>
      <w:r w:rsidRPr="00E230CB">
        <w:rPr>
          <w:sz w:val="28"/>
          <w:szCs w:val="28"/>
        </w:rPr>
        <w:t xml:space="preserve"> </w:t>
      </w:r>
      <w:r w:rsidRPr="00E230CB">
        <w:rPr>
          <w:sz w:val="28"/>
          <w:szCs w:val="28"/>
          <w:lang w:val="en-US"/>
        </w:rPr>
        <w:t>ERP</w:t>
      </w:r>
      <w:r>
        <w:rPr>
          <w:sz w:val="28"/>
          <w:szCs w:val="28"/>
        </w:rPr>
        <w:t>.</w:t>
      </w:r>
    </w:p>
    <w:p w14:paraId="52C33890" w14:textId="77777777" w:rsidR="00DC763F" w:rsidRPr="008C2CE9" w:rsidRDefault="00DC763F" w:rsidP="00DC763F">
      <w:pPr>
        <w:ind w:firstLine="851"/>
        <w:jc w:val="both"/>
        <w:rPr>
          <w:sz w:val="28"/>
          <w:szCs w:val="28"/>
        </w:rPr>
      </w:pPr>
      <w:r>
        <w:rPr>
          <w:sz w:val="28"/>
          <w:szCs w:val="28"/>
        </w:rPr>
        <w:t>Р</w:t>
      </w:r>
      <w:r w:rsidRPr="008C2CE9">
        <w:rPr>
          <w:sz w:val="28"/>
          <w:szCs w:val="28"/>
        </w:rPr>
        <w:t>азмер отчислений на социальные нужды</w:t>
      </w:r>
      <w:r>
        <w:rPr>
          <w:sz w:val="28"/>
          <w:szCs w:val="28"/>
        </w:rPr>
        <w:t xml:space="preserve"> подтверждаются представленной выгрузкой из бухгалтерских программ.</w:t>
      </w:r>
    </w:p>
    <w:p w14:paraId="265DD2E4" w14:textId="77777777" w:rsidR="00DC763F" w:rsidRPr="00D06843" w:rsidRDefault="00DC763F" w:rsidP="00DC763F">
      <w:pPr>
        <w:ind w:firstLine="851"/>
        <w:jc w:val="both"/>
        <w:rPr>
          <w:sz w:val="28"/>
          <w:szCs w:val="28"/>
        </w:rPr>
      </w:pPr>
      <w:r>
        <w:rPr>
          <w:sz w:val="28"/>
          <w:szCs w:val="28"/>
        </w:rPr>
        <w:t>Р</w:t>
      </w:r>
      <w:r w:rsidRPr="008C2CE9">
        <w:rPr>
          <w:sz w:val="28"/>
          <w:szCs w:val="28"/>
        </w:rPr>
        <w:t>азмер амортизационных отчислений подтверждается представленными предприятием расчетом амортизационных отчислений за 20</w:t>
      </w:r>
      <w:r>
        <w:rPr>
          <w:sz w:val="28"/>
          <w:szCs w:val="28"/>
        </w:rPr>
        <w:t>20</w:t>
      </w:r>
      <w:r w:rsidRPr="008C2CE9">
        <w:rPr>
          <w:sz w:val="28"/>
          <w:szCs w:val="28"/>
        </w:rPr>
        <w:t xml:space="preserve"> год по видам деятельности</w:t>
      </w:r>
      <w:r>
        <w:rPr>
          <w:sz w:val="28"/>
          <w:szCs w:val="28"/>
        </w:rPr>
        <w:t xml:space="preserve">, статистической формой № С-1 за 2020 год, </w:t>
      </w:r>
      <w:r w:rsidRPr="00E230CB">
        <w:rPr>
          <w:sz w:val="28"/>
          <w:szCs w:val="28"/>
        </w:rPr>
        <w:t>выгрузк</w:t>
      </w:r>
      <w:r>
        <w:rPr>
          <w:sz w:val="28"/>
          <w:szCs w:val="28"/>
        </w:rPr>
        <w:t>ой</w:t>
      </w:r>
      <w:r w:rsidRPr="00E230CB">
        <w:rPr>
          <w:sz w:val="28"/>
          <w:szCs w:val="28"/>
        </w:rPr>
        <w:t xml:space="preserve"> из учетной системы </w:t>
      </w:r>
      <w:r w:rsidRPr="00E230CB">
        <w:rPr>
          <w:sz w:val="28"/>
          <w:szCs w:val="28"/>
          <w:lang w:val="en-US"/>
        </w:rPr>
        <w:t>SAP</w:t>
      </w:r>
      <w:r w:rsidRPr="00E230CB">
        <w:rPr>
          <w:sz w:val="28"/>
          <w:szCs w:val="28"/>
        </w:rPr>
        <w:t xml:space="preserve"> </w:t>
      </w:r>
      <w:r w:rsidRPr="00E230CB">
        <w:rPr>
          <w:sz w:val="28"/>
          <w:szCs w:val="28"/>
          <w:lang w:val="en-US"/>
        </w:rPr>
        <w:t>ERP</w:t>
      </w:r>
      <w:r>
        <w:rPr>
          <w:sz w:val="28"/>
          <w:szCs w:val="28"/>
        </w:rPr>
        <w:t>.</w:t>
      </w:r>
    </w:p>
    <w:p w14:paraId="787041DA" w14:textId="77777777" w:rsidR="00DC763F" w:rsidRPr="00D06843" w:rsidRDefault="00DC763F" w:rsidP="00DC763F">
      <w:pPr>
        <w:ind w:firstLine="851"/>
        <w:jc w:val="both"/>
        <w:rPr>
          <w:sz w:val="28"/>
          <w:szCs w:val="28"/>
        </w:rPr>
      </w:pPr>
      <w:r>
        <w:rPr>
          <w:sz w:val="28"/>
          <w:szCs w:val="28"/>
        </w:rPr>
        <w:t xml:space="preserve">Расходы на выплаты по договорам займа и кредитным договорам, включая проценты по ним подтверждаются представленной справкой о привлеченных кредитах/займах и </w:t>
      </w:r>
      <w:r w:rsidRPr="00E230CB">
        <w:rPr>
          <w:sz w:val="28"/>
          <w:szCs w:val="28"/>
        </w:rPr>
        <w:t>выгрузк</w:t>
      </w:r>
      <w:r>
        <w:rPr>
          <w:sz w:val="28"/>
          <w:szCs w:val="28"/>
        </w:rPr>
        <w:t>ой</w:t>
      </w:r>
      <w:r w:rsidRPr="00E230CB">
        <w:rPr>
          <w:sz w:val="28"/>
          <w:szCs w:val="28"/>
        </w:rPr>
        <w:t xml:space="preserve"> из учетной системы </w:t>
      </w:r>
      <w:r w:rsidRPr="00E230CB">
        <w:rPr>
          <w:sz w:val="28"/>
          <w:szCs w:val="28"/>
          <w:lang w:val="en-US"/>
        </w:rPr>
        <w:t>SAP</w:t>
      </w:r>
      <w:r w:rsidRPr="00E230CB">
        <w:rPr>
          <w:sz w:val="28"/>
          <w:szCs w:val="28"/>
        </w:rPr>
        <w:t xml:space="preserve"> </w:t>
      </w:r>
      <w:r w:rsidRPr="00E230CB">
        <w:rPr>
          <w:sz w:val="28"/>
          <w:szCs w:val="28"/>
          <w:lang w:val="en-US"/>
        </w:rPr>
        <w:t>ERP</w:t>
      </w:r>
      <w:r>
        <w:rPr>
          <w:sz w:val="28"/>
          <w:szCs w:val="28"/>
        </w:rPr>
        <w:t>.</w:t>
      </w:r>
    </w:p>
    <w:p w14:paraId="059B3DE9" w14:textId="77777777" w:rsidR="00DC763F" w:rsidRPr="008C2CE9" w:rsidRDefault="00DC763F" w:rsidP="00DC763F">
      <w:pPr>
        <w:ind w:firstLine="851"/>
        <w:jc w:val="both"/>
        <w:rPr>
          <w:sz w:val="28"/>
          <w:szCs w:val="28"/>
        </w:rPr>
      </w:pPr>
      <w:r w:rsidRPr="008C2CE9">
        <w:rPr>
          <w:sz w:val="28"/>
          <w:szCs w:val="28"/>
        </w:rPr>
        <w:t>Данные расходы признаются экспертами документально подтвержденными и экономически обоснованными.</w:t>
      </w:r>
    </w:p>
    <w:p w14:paraId="2FA2D4E9" w14:textId="77777777" w:rsidR="00DC763F" w:rsidRPr="00A142A6" w:rsidRDefault="00DC763F" w:rsidP="00DC763F">
      <w:pPr>
        <w:ind w:firstLine="851"/>
        <w:jc w:val="both"/>
        <w:rPr>
          <w:sz w:val="28"/>
          <w:szCs w:val="28"/>
          <w:lang w:eastAsia="en-US"/>
        </w:rPr>
      </w:pPr>
      <w:r w:rsidRPr="00A142A6">
        <w:rPr>
          <w:sz w:val="28"/>
          <w:szCs w:val="28"/>
        </w:rPr>
        <w:t xml:space="preserve">Расчет неподконтрольных расходов приведен в таблице </w:t>
      </w:r>
      <w:r>
        <w:rPr>
          <w:sz w:val="28"/>
          <w:szCs w:val="28"/>
        </w:rPr>
        <w:t>8</w:t>
      </w:r>
      <w:r w:rsidRPr="00A142A6">
        <w:rPr>
          <w:sz w:val="28"/>
          <w:szCs w:val="28"/>
        </w:rPr>
        <w:t>.</w:t>
      </w:r>
    </w:p>
    <w:p w14:paraId="14CEAA24" w14:textId="77777777" w:rsidR="00DC763F" w:rsidRPr="00A142A6" w:rsidRDefault="00DC763F" w:rsidP="00DC763F">
      <w:pPr>
        <w:tabs>
          <w:tab w:val="left" w:pos="1890"/>
        </w:tabs>
        <w:ind w:left="1080" w:right="-1"/>
        <w:jc w:val="right"/>
        <w:rPr>
          <w:sz w:val="28"/>
          <w:szCs w:val="28"/>
          <w:lang w:eastAsia="en-US"/>
        </w:rPr>
      </w:pPr>
      <w:r>
        <w:rPr>
          <w:sz w:val="28"/>
          <w:szCs w:val="28"/>
          <w:lang w:eastAsia="en-US"/>
        </w:rPr>
        <w:t>Таблица 8</w:t>
      </w:r>
    </w:p>
    <w:p w14:paraId="5761E318" w14:textId="77777777" w:rsidR="00DC763F" w:rsidRPr="00050A47" w:rsidRDefault="00DC763F" w:rsidP="00DC763F">
      <w:pPr>
        <w:ind w:left="-142"/>
        <w:jc w:val="center"/>
        <w:rPr>
          <w:b/>
          <w:sz w:val="28"/>
          <w:szCs w:val="28"/>
        </w:rPr>
      </w:pPr>
      <w:r w:rsidRPr="00050A47">
        <w:rPr>
          <w:b/>
          <w:sz w:val="28"/>
          <w:szCs w:val="28"/>
        </w:rPr>
        <w:t>Фактические неподконтрольные расходы за 20</w:t>
      </w:r>
      <w:r>
        <w:rPr>
          <w:b/>
          <w:sz w:val="28"/>
          <w:szCs w:val="28"/>
        </w:rPr>
        <w:t>20</w:t>
      </w:r>
      <w:r w:rsidRPr="00050A47">
        <w:rPr>
          <w:b/>
          <w:sz w:val="28"/>
          <w:szCs w:val="28"/>
        </w:rPr>
        <w:t xml:space="preserve"> год</w:t>
      </w:r>
    </w:p>
    <w:p w14:paraId="6151FC83" w14:textId="77777777" w:rsidR="00DC763F" w:rsidRPr="00A142A6" w:rsidRDefault="00DC763F" w:rsidP="00DC763F">
      <w:pPr>
        <w:jc w:val="right"/>
        <w:rPr>
          <w:sz w:val="28"/>
          <w:szCs w:val="28"/>
        </w:rPr>
      </w:pPr>
      <w:r w:rsidRPr="00A142A6">
        <w:rPr>
          <w:sz w:val="28"/>
          <w:szCs w:val="28"/>
        </w:rPr>
        <w:t>тыс. руб.</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80"/>
        <w:gridCol w:w="2009"/>
      </w:tblGrid>
      <w:tr w:rsidR="00DC763F" w:rsidRPr="00436CF5" w14:paraId="77815DCC" w14:textId="77777777" w:rsidTr="0085434B">
        <w:trPr>
          <w:trHeight w:val="417"/>
          <w:tblHeader/>
          <w:jc w:val="center"/>
        </w:trPr>
        <w:tc>
          <w:tcPr>
            <w:tcW w:w="817" w:type="dxa"/>
            <w:shd w:val="clear" w:color="auto" w:fill="auto"/>
            <w:vAlign w:val="center"/>
            <w:hideMark/>
          </w:tcPr>
          <w:p w14:paraId="215123E7" w14:textId="77777777" w:rsidR="00DC763F" w:rsidRPr="00436CF5" w:rsidRDefault="00DC763F" w:rsidP="0085434B">
            <w:pPr>
              <w:jc w:val="center"/>
            </w:pPr>
            <w:r w:rsidRPr="00436CF5">
              <w:t>№</w:t>
            </w:r>
            <w:r w:rsidRPr="00436CF5">
              <w:br/>
              <w:t>п. п.</w:t>
            </w:r>
          </w:p>
        </w:tc>
        <w:tc>
          <w:tcPr>
            <w:tcW w:w="6980" w:type="dxa"/>
            <w:shd w:val="clear" w:color="auto" w:fill="auto"/>
            <w:noWrap/>
            <w:vAlign w:val="center"/>
            <w:hideMark/>
          </w:tcPr>
          <w:p w14:paraId="40DB277D" w14:textId="77777777" w:rsidR="00DC763F" w:rsidRPr="00436CF5" w:rsidRDefault="00DC763F" w:rsidP="0085434B">
            <w:pPr>
              <w:jc w:val="center"/>
            </w:pPr>
            <w:r w:rsidRPr="00436CF5">
              <w:t>Показатель</w:t>
            </w:r>
          </w:p>
        </w:tc>
        <w:tc>
          <w:tcPr>
            <w:tcW w:w="2009" w:type="dxa"/>
            <w:shd w:val="clear" w:color="auto" w:fill="auto"/>
            <w:vAlign w:val="center"/>
          </w:tcPr>
          <w:p w14:paraId="3286C6B2" w14:textId="77777777" w:rsidR="00DC763F" w:rsidRPr="00436CF5" w:rsidRDefault="00DC763F" w:rsidP="0085434B">
            <w:pPr>
              <w:jc w:val="center"/>
            </w:pPr>
            <w:r w:rsidRPr="00436CF5">
              <w:t>Факт за 20</w:t>
            </w:r>
            <w:r>
              <w:t>20</w:t>
            </w:r>
            <w:r w:rsidRPr="00436CF5">
              <w:t xml:space="preserve"> год (по оценке экспертов)</w:t>
            </w:r>
          </w:p>
        </w:tc>
      </w:tr>
      <w:tr w:rsidR="00DC763F" w:rsidRPr="00436CF5" w14:paraId="456BD419" w14:textId="77777777" w:rsidTr="0085434B">
        <w:trPr>
          <w:trHeight w:val="525"/>
          <w:jc w:val="center"/>
        </w:trPr>
        <w:tc>
          <w:tcPr>
            <w:tcW w:w="817" w:type="dxa"/>
            <w:shd w:val="clear" w:color="auto" w:fill="auto"/>
            <w:noWrap/>
            <w:vAlign w:val="center"/>
            <w:hideMark/>
          </w:tcPr>
          <w:p w14:paraId="38F851B9" w14:textId="77777777" w:rsidR="00DC763F" w:rsidRPr="00436CF5" w:rsidRDefault="00DC763F" w:rsidP="0085434B">
            <w:pPr>
              <w:jc w:val="center"/>
            </w:pPr>
            <w:r w:rsidRPr="00436CF5">
              <w:t>1.1</w:t>
            </w:r>
          </w:p>
        </w:tc>
        <w:tc>
          <w:tcPr>
            <w:tcW w:w="6980" w:type="dxa"/>
            <w:shd w:val="clear" w:color="auto" w:fill="auto"/>
            <w:vAlign w:val="center"/>
            <w:hideMark/>
          </w:tcPr>
          <w:p w14:paraId="2963EE5D" w14:textId="77777777" w:rsidR="00DC763F" w:rsidRPr="00436CF5" w:rsidRDefault="00DC763F" w:rsidP="0085434B">
            <w:r w:rsidRPr="00436CF5">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79BC3C8D" w14:textId="77777777" w:rsidR="00DC763F" w:rsidRPr="00C41FE4" w:rsidRDefault="00DC763F" w:rsidP="0085434B">
            <w:pPr>
              <w:jc w:val="center"/>
            </w:pPr>
            <w:r>
              <w:t>0</w:t>
            </w:r>
          </w:p>
        </w:tc>
      </w:tr>
      <w:tr w:rsidR="00DC763F" w:rsidRPr="00436CF5" w14:paraId="1907F52C" w14:textId="77777777" w:rsidTr="0085434B">
        <w:trPr>
          <w:trHeight w:val="300"/>
          <w:jc w:val="center"/>
        </w:trPr>
        <w:tc>
          <w:tcPr>
            <w:tcW w:w="817" w:type="dxa"/>
            <w:shd w:val="clear" w:color="auto" w:fill="auto"/>
            <w:noWrap/>
            <w:vAlign w:val="center"/>
            <w:hideMark/>
          </w:tcPr>
          <w:p w14:paraId="54B4AC0E" w14:textId="77777777" w:rsidR="00DC763F" w:rsidRPr="00436CF5" w:rsidRDefault="00DC763F" w:rsidP="0085434B">
            <w:pPr>
              <w:jc w:val="center"/>
            </w:pPr>
            <w:r w:rsidRPr="00436CF5">
              <w:t>1.2</w:t>
            </w:r>
          </w:p>
        </w:tc>
        <w:tc>
          <w:tcPr>
            <w:tcW w:w="6980" w:type="dxa"/>
            <w:shd w:val="clear" w:color="auto" w:fill="auto"/>
            <w:noWrap/>
            <w:vAlign w:val="center"/>
            <w:hideMark/>
          </w:tcPr>
          <w:p w14:paraId="32398149" w14:textId="77777777" w:rsidR="00DC763F" w:rsidRPr="00436CF5" w:rsidRDefault="00DC763F" w:rsidP="0085434B">
            <w:r w:rsidRPr="00436CF5">
              <w:t>Арендная плата</w:t>
            </w:r>
          </w:p>
        </w:tc>
        <w:tc>
          <w:tcPr>
            <w:tcW w:w="2009" w:type="dxa"/>
            <w:shd w:val="clear" w:color="auto" w:fill="auto"/>
            <w:vAlign w:val="center"/>
          </w:tcPr>
          <w:p w14:paraId="63218C15" w14:textId="77777777" w:rsidR="00DC763F" w:rsidRPr="00C41FE4" w:rsidRDefault="00DC763F" w:rsidP="0085434B">
            <w:pPr>
              <w:jc w:val="center"/>
            </w:pPr>
            <w:r w:rsidRPr="00D02BA5">
              <w:t>26 869</w:t>
            </w:r>
          </w:p>
        </w:tc>
      </w:tr>
      <w:tr w:rsidR="00DC763F" w:rsidRPr="00436CF5" w14:paraId="058C533C" w14:textId="77777777" w:rsidTr="0085434B">
        <w:trPr>
          <w:trHeight w:val="300"/>
          <w:jc w:val="center"/>
        </w:trPr>
        <w:tc>
          <w:tcPr>
            <w:tcW w:w="817" w:type="dxa"/>
            <w:shd w:val="clear" w:color="auto" w:fill="auto"/>
            <w:noWrap/>
            <w:vAlign w:val="center"/>
            <w:hideMark/>
          </w:tcPr>
          <w:p w14:paraId="61554FE8" w14:textId="77777777" w:rsidR="00DC763F" w:rsidRPr="00436CF5" w:rsidRDefault="00DC763F" w:rsidP="0085434B">
            <w:pPr>
              <w:jc w:val="center"/>
            </w:pPr>
            <w:r w:rsidRPr="00436CF5">
              <w:t>1.3</w:t>
            </w:r>
          </w:p>
        </w:tc>
        <w:tc>
          <w:tcPr>
            <w:tcW w:w="6980" w:type="dxa"/>
            <w:shd w:val="clear" w:color="auto" w:fill="auto"/>
            <w:noWrap/>
            <w:vAlign w:val="center"/>
            <w:hideMark/>
          </w:tcPr>
          <w:p w14:paraId="20E75698" w14:textId="77777777" w:rsidR="00DC763F" w:rsidRPr="00436CF5" w:rsidRDefault="00DC763F" w:rsidP="0085434B">
            <w:r w:rsidRPr="00436CF5">
              <w:t>Концессионная плата</w:t>
            </w:r>
          </w:p>
        </w:tc>
        <w:tc>
          <w:tcPr>
            <w:tcW w:w="2009" w:type="dxa"/>
            <w:shd w:val="clear" w:color="auto" w:fill="auto"/>
            <w:vAlign w:val="center"/>
          </w:tcPr>
          <w:p w14:paraId="65F1BA7E" w14:textId="77777777" w:rsidR="00DC763F" w:rsidRPr="00C41FE4" w:rsidRDefault="00DC763F" w:rsidP="0085434B">
            <w:pPr>
              <w:jc w:val="center"/>
            </w:pPr>
          </w:p>
        </w:tc>
      </w:tr>
      <w:tr w:rsidR="00DC763F" w:rsidRPr="00436CF5" w14:paraId="4658EF8C" w14:textId="77777777" w:rsidTr="0085434B">
        <w:trPr>
          <w:trHeight w:val="513"/>
          <w:jc w:val="center"/>
        </w:trPr>
        <w:tc>
          <w:tcPr>
            <w:tcW w:w="817" w:type="dxa"/>
            <w:shd w:val="clear" w:color="auto" w:fill="auto"/>
            <w:noWrap/>
            <w:vAlign w:val="center"/>
            <w:hideMark/>
          </w:tcPr>
          <w:p w14:paraId="7361E801" w14:textId="77777777" w:rsidR="00DC763F" w:rsidRPr="00436CF5" w:rsidRDefault="00DC763F" w:rsidP="0085434B">
            <w:pPr>
              <w:jc w:val="center"/>
            </w:pPr>
            <w:r w:rsidRPr="00436CF5">
              <w:t>1.4</w:t>
            </w:r>
          </w:p>
        </w:tc>
        <w:tc>
          <w:tcPr>
            <w:tcW w:w="6980" w:type="dxa"/>
            <w:shd w:val="clear" w:color="auto" w:fill="auto"/>
            <w:vAlign w:val="center"/>
            <w:hideMark/>
          </w:tcPr>
          <w:p w14:paraId="0E0E6BF2" w14:textId="77777777" w:rsidR="00DC763F" w:rsidRPr="00436CF5" w:rsidRDefault="00DC763F" w:rsidP="0085434B">
            <w:r w:rsidRPr="00436CF5">
              <w:t>Расходы на уплату налогов, сборов и других обязательных платежей, в том числе:</w:t>
            </w:r>
          </w:p>
        </w:tc>
        <w:tc>
          <w:tcPr>
            <w:tcW w:w="2009" w:type="dxa"/>
            <w:shd w:val="clear" w:color="auto" w:fill="auto"/>
            <w:vAlign w:val="center"/>
          </w:tcPr>
          <w:p w14:paraId="5A4FE6DF" w14:textId="77777777" w:rsidR="00DC763F" w:rsidRPr="00C41FE4" w:rsidRDefault="00DC763F" w:rsidP="0085434B">
            <w:pPr>
              <w:jc w:val="center"/>
            </w:pPr>
            <w:r w:rsidRPr="00D02BA5">
              <w:t>5 091</w:t>
            </w:r>
          </w:p>
        </w:tc>
      </w:tr>
      <w:tr w:rsidR="00DC763F" w:rsidRPr="00436CF5" w14:paraId="6E905EFF" w14:textId="77777777" w:rsidTr="0085434B">
        <w:trPr>
          <w:trHeight w:val="832"/>
          <w:jc w:val="center"/>
        </w:trPr>
        <w:tc>
          <w:tcPr>
            <w:tcW w:w="817" w:type="dxa"/>
            <w:shd w:val="clear" w:color="auto" w:fill="auto"/>
            <w:noWrap/>
            <w:vAlign w:val="center"/>
            <w:hideMark/>
          </w:tcPr>
          <w:p w14:paraId="5CEAB555" w14:textId="77777777" w:rsidR="00DC763F" w:rsidRPr="00436CF5" w:rsidRDefault="00DC763F" w:rsidP="0085434B">
            <w:pPr>
              <w:jc w:val="center"/>
            </w:pPr>
            <w:r w:rsidRPr="00436CF5">
              <w:t>1.4.1</w:t>
            </w:r>
          </w:p>
        </w:tc>
        <w:tc>
          <w:tcPr>
            <w:tcW w:w="6980" w:type="dxa"/>
            <w:shd w:val="clear" w:color="auto" w:fill="auto"/>
            <w:vAlign w:val="center"/>
            <w:hideMark/>
          </w:tcPr>
          <w:p w14:paraId="333B782A" w14:textId="77777777" w:rsidR="00DC763F" w:rsidRPr="00436CF5" w:rsidRDefault="00DC763F" w:rsidP="0085434B">
            <w:r w:rsidRPr="00436CF5">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09" w:type="dxa"/>
            <w:shd w:val="clear" w:color="auto" w:fill="auto"/>
            <w:vAlign w:val="center"/>
          </w:tcPr>
          <w:p w14:paraId="0B7DA785" w14:textId="77777777" w:rsidR="00DC763F" w:rsidRPr="00C41FE4" w:rsidRDefault="00DC763F" w:rsidP="0085434B">
            <w:pPr>
              <w:jc w:val="center"/>
            </w:pPr>
            <w:r w:rsidRPr="00D02BA5">
              <w:t>0</w:t>
            </w:r>
          </w:p>
        </w:tc>
      </w:tr>
      <w:tr w:rsidR="00DC763F" w:rsidRPr="00436CF5" w14:paraId="32DB85FC" w14:textId="77777777" w:rsidTr="0085434B">
        <w:trPr>
          <w:trHeight w:val="136"/>
          <w:jc w:val="center"/>
        </w:trPr>
        <w:tc>
          <w:tcPr>
            <w:tcW w:w="817" w:type="dxa"/>
            <w:shd w:val="clear" w:color="auto" w:fill="auto"/>
            <w:noWrap/>
            <w:vAlign w:val="center"/>
            <w:hideMark/>
          </w:tcPr>
          <w:p w14:paraId="339959FE" w14:textId="77777777" w:rsidR="00DC763F" w:rsidRPr="00436CF5" w:rsidRDefault="00DC763F" w:rsidP="0085434B">
            <w:pPr>
              <w:jc w:val="center"/>
            </w:pPr>
            <w:r w:rsidRPr="00436CF5">
              <w:t>1.4.2</w:t>
            </w:r>
          </w:p>
        </w:tc>
        <w:tc>
          <w:tcPr>
            <w:tcW w:w="6980" w:type="dxa"/>
            <w:shd w:val="clear" w:color="auto" w:fill="auto"/>
            <w:vAlign w:val="center"/>
            <w:hideMark/>
          </w:tcPr>
          <w:p w14:paraId="1D1E3AC5" w14:textId="77777777" w:rsidR="00DC763F" w:rsidRPr="00436CF5" w:rsidRDefault="00DC763F" w:rsidP="0085434B">
            <w:r w:rsidRPr="00436CF5">
              <w:t>расходы на обязательное страхование</w:t>
            </w:r>
          </w:p>
        </w:tc>
        <w:tc>
          <w:tcPr>
            <w:tcW w:w="2009" w:type="dxa"/>
            <w:shd w:val="clear" w:color="auto" w:fill="auto"/>
            <w:vAlign w:val="center"/>
          </w:tcPr>
          <w:p w14:paraId="2BC154B6" w14:textId="77777777" w:rsidR="00DC763F" w:rsidRPr="00C41FE4" w:rsidRDefault="00DC763F" w:rsidP="0085434B">
            <w:pPr>
              <w:jc w:val="center"/>
            </w:pPr>
            <w:r w:rsidRPr="00D02BA5">
              <w:t>192</w:t>
            </w:r>
          </w:p>
        </w:tc>
      </w:tr>
      <w:tr w:rsidR="00DC763F" w:rsidRPr="00436CF5" w14:paraId="1A6C391F" w14:textId="77777777" w:rsidTr="0085434B">
        <w:trPr>
          <w:trHeight w:val="355"/>
          <w:jc w:val="center"/>
        </w:trPr>
        <w:tc>
          <w:tcPr>
            <w:tcW w:w="817" w:type="dxa"/>
            <w:shd w:val="clear" w:color="auto" w:fill="auto"/>
            <w:noWrap/>
            <w:vAlign w:val="center"/>
            <w:hideMark/>
          </w:tcPr>
          <w:p w14:paraId="2AAFF368" w14:textId="77777777" w:rsidR="00DC763F" w:rsidRPr="00436CF5" w:rsidRDefault="00DC763F" w:rsidP="0085434B">
            <w:pPr>
              <w:jc w:val="center"/>
            </w:pPr>
            <w:r w:rsidRPr="00436CF5">
              <w:t>1.4.3</w:t>
            </w:r>
          </w:p>
        </w:tc>
        <w:tc>
          <w:tcPr>
            <w:tcW w:w="6980" w:type="dxa"/>
            <w:shd w:val="clear" w:color="auto" w:fill="auto"/>
            <w:noWrap/>
            <w:vAlign w:val="center"/>
            <w:hideMark/>
          </w:tcPr>
          <w:p w14:paraId="3B19B4F9" w14:textId="77777777" w:rsidR="00DC763F" w:rsidRPr="00436CF5" w:rsidRDefault="00DC763F" w:rsidP="0085434B">
            <w:r w:rsidRPr="00436CF5">
              <w:t xml:space="preserve">иные расходы </w:t>
            </w:r>
          </w:p>
        </w:tc>
        <w:tc>
          <w:tcPr>
            <w:tcW w:w="2009" w:type="dxa"/>
            <w:shd w:val="clear" w:color="auto" w:fill="auto"/>
            <w:vAlign w:val="center"/>
          </w:tcPr>
          <w:p w14:paraId="64408647" w14:textId="77777777" w:rsidR="00DC763F" w:rsidRPr="00C41FE4" w:rsidRDefault="00DC763F" w:rsidP="0085434B">
            <w:pPr>
              <w:jc w:val="center"/>
            </w:pPr>
            <w:r w:rsidRPr="00D02BA5">
              <w:t>4 899</w:t>
            </w:r>
          </w:p>
        </w:tc>
      </w:tr>
      <w:tr w:rsidR="00DC763F" w:rsidRPr="00436CF5" w14:paraId="56898A60" w14:textId="77777777" w:rsidTr="0085434B">
        <w:trPr>
          <w:trHeight w:val="355"/>
          <w:jc w:val="center"/>
        </w:trPr>
        <w:tc>
          <w:tcPr>
            <w:tcW w:w="817" w:type="dxa"/>
            <w:shd w:val="clear" w:color="auto" w:fill="auto"/>
            <w:noWrap/>
            <w:vAlign w:val="center"/>
          </w:tcPr>
          <w:p w14:paraId="44D8203F" w14:textId="77777777" w:rsidR="00DC763F" w:rsidRPr="00436CF5" w:rsidRDefault="00DC763F" w:rsidP="0085434B">
            <w:pPr>
              <w:jc w:val="center"/>
            </w:pPr>
          </w:p>
        </w:tc>
        <w:tc>
          <w:tcPr>
            <w:tcW w:w="6980" w:type="dxa"/>
            <w:shd w:val="clear" w:color="auto" w:fill="auto"/>
            <w:noWrap/>
          </w:tcPr>
          <w:p w14:paraId="3259DD64" w14:textId="77777777" w:rsidR="00DC763F" w:rsidRPr="00436CF5" w:rsidRDefault="00DC763F" w:rsidP="0085434B">
            <w:r w:rsidRPr="00436CF5">
              <w:t>- налог на имущество организаций</w:t>
            </w:r>
          </w:p>
        </w:tc>
        <w:tc>
          <w:tcPr>
            <w:tcW w:w="2009" w:type="dxa"/>
            <w:shd w:val="clear" w:color="auto" w:fill="auto"/>
            <w:vAlign w:val="center"/>
          </w:tcPr>
          <w:p w14:paraId="3C8F0A43" w14:textId="77777777" w:rsidR="00DC763F" w:rsidRPr="00C41FE4" w:rsidRDefault="00DC763F" w:rsidP="0085434B">
            <w:pPr>
              <w:jc w:val="center"/>
            </w:pPr>
            <w:r w:rsidRPr="00D02BA5">
              <w:t>4 678</w:t>
            </w:r>
          </w:p>
        </w:tc>
      </w:tr>
      <w:tr w:rsidR="00DC763F" w:rsidRPr="00436CF5" w14:paraId="3B8958DD" w14:textId="77777777" w:rsidTr="0085434B">
        <w:trPr>
          <w:trHeight w:val="355"/>
          <w:jc w:val="center"/>
        </w:trPr>
        <w:tc>
          <w:tcPr>
            <w:tcW w:w="817" w:type="dxa"/>
            <w:shd w:val="clear" w:color="auto" w:fill="auto"/>
            <w:noWrap/>
            <w:vAlign w:val="center"/>
          </w:tcPr>
          <w:p w14:paraId="758E5D23" w14:textId="77777777" w:rsidR="00DC763F" w:rsidRPr="00436CF5" w:rsidRDefault="00DC763F" w:rsidP="0085434B">
            <w:pPr>
              <w:jc w:val="center"/>
            </w:pPr>
          </w:p>
        </w:tc>
        <w:tc>
          <w:tcPr>
            <w:tcW w:w="6980" w:type="dxa"/>
            <w:shd w:val="clear" w:color="auto" w:fill="auto"/>
            <w:noWrap/>
          </w:tcPr>
          <w:p w14:paraId="719806DE" w14:textId="77777777" w:rsidR="00DC763F" w:rsidRPr="00436CF5" w:rsidRDefault="00DC763F" w:rsidP="0085434B">
            <w:r w:rsidRPr="00436CF5">
              <w:t>- земельный налог</w:t>
            </w:r>
          </w:p>
        </w:tc>
        <w:tc>
          <w:tcPr>
            <w:tcW w:w="2009" w:type="dxa"/>
            <w:shd w:val="clear" w:color="auto" w:fill="auto"/>
            <w:vAlign w:val="center"/>
          </w:tcPr>
          <w:p w14:paraId="704C55ED" w14:textId="77777777" w:rsidR="00DC763F" w:rsidRPr="00C41FE4" w:rsidRDefault="00DC763F" w:rsidP="0085434B">
            <w:pPr>
              <w:jc w:val="center"/>
            </w:pPr>
            <w:r w:rsidRPr="00D02BA5">
              <w:t>218</w:t>
            </w:r>
          </w:p>
        </w:tc>
      </w:tr>
      <w:tr w:rsidR="00DC763F" w:rsidRPr="00436CF5" w14:paraId="4262A683" w14:textId="77777777" w:rsidTr="0085434B">
        <w:trPr>
          <w:trHeight w:val="355"/>
          <w:jc w:val="center"/>
        </w:trPr>
        <w:tc>
          <w:tcPr>
            <w:tcW w:w="817" w:type="dxa"/>
            <w:shd w:val="clear" w:color="auto" w:fill="auto"/>
            <w:noWrap/>
            <w:vAlign w:val="center"/>
          </w:tcPr>
          <w:p w14:paraId="1F22E231" w14:textId="77777777" w:rsidR="00DC763F" w:rsidRPr="00436CF5" w:rsidRDefault="00DC763F" w:rsidP="0085434B">
            <w:pPr>
              <w:jc w:val="center"/>
            </w:pPr>
          </w:p>
        </w:tc>
        <w:tc>
          <w:tcPr>
            <w:tcW w:w="6980" w:type="dxa"/>
            <w:shd w:val="clear" w:color="auto" w:fill="auto"/>
            <w:noWrap/>
          </w:tcPr>
          <w:p w14:paraId="184C255B" w14:textId="77777777" w:rsidR="00DC763F" w:rsidRPr="00436CF5" w:rsidRDefault="00DC763F" w:rsidP="0085434B">
            <w:r>
              <w:t>- транспортный налог</w:t>
            </w:r>
          </w:p>
        </w:tc>
        <w:tc>
          <w:tcPr>
            <w:tcW w:w="2009" w:type="dxa"/>
            <w:shd w:val="clear" w:color="auto" w:fill="auto"/>
            <w:vAlign w:val="center"/>
          </w:tcPr>
          <w:p w14:paraId="3C41C656" w14:textId="77777777" w:rsidR="00DC763F" w:rsidRPr="00C41FE4" w:rsidRDefault="00DC763F" w:rsidP="0085434B">
            <w:pPr>
              <w:jc w:val="center"/>
            </w:pPr>
            <w:r w:rsidRPr="00D02BA5">
              <w:t>3</w:t>
            </w:r>
          </w:p>
        </w:tc>
      </w:tr>
      <w:tr w:rsidR="00DC763F" w:rsidRPr="00436CF5" w14:paraId="56841C55" w14:textId="77777777" w:rsidTr="0085434B">
        <w:trPr>
          <w:trHeight w:val="355"/>
          <w:jc w:val="center"/>
        </w:trPr>
        <w:tc>
          <w:tcPr>
            <w:tcW w:w="817" w:type="dxa"/>
            <w:shd w:val="clear" w:color="auto" w:fill="auto"/>
            <w:noWrap/>
            <w:vAlign w:val="center"/>
          </w:tcPr>
          <w:p w14:paraId="5D9ABE30" w14:textId="77777777" w:rsidR="00DC763F" w:rsidRPr="00436CF5" w:rsidRDefault="00DC763F" w:rsidP="0085434B">
            <w:pPr>
              <w:jc w:val="center"/>
            </w:pPr>
          </w:p>
        </w:tc>
        <w:tc>
          <w:tcPr>
            <w:tcW w:w="6980" w:type="dxa"/>
            <w:shd w:val="clear" w:color="auto" w:fill="auto"/>
            <w:noWrap/>
          </w:tcPr>
          <w:p w14:paraId="147F2609" w14:textId="77777777" w:rsidR="00DC763F" w:rsidRPr="00436CF5" w:rsidRDefault="00DC763F" w:rsidP="0085434B">
            <w:r>
              <w:t>- водный налог</w:t>
            </w:r>
          </w:p>
        </w:tc>
        <w:tc>
          <w:tcPr>
            <w:tcW w:w="2009" w:type="dxa"/>
            <w:shd w:val="clear" w:color="auto" w:fill="auto"/>
            <w:vAlign w:val="center"/>
          </w:tcPr>
          <w:p w14:paraId="6CE2DEA4" w14:textId="77777777" w:rsidR="00DC763F" w:rsidRPr="00C41FE4" w:rsidRDefault="00DC763F" w:rsidP="0085434B">
            <w:pPr>
              <w:jc w:val="center"/>
            </w:pPr>
            <w:r w:rsidRPr="00D02BA5">
              <w:t>0</w:t>
            </w:r>
          </w:p>
        </w:tc>
      </w:tr>
      <w:tr w:rsidR="00DC763F" w:rsidRPr="00436CF5" w14:paraId="2C34F35F" w14:textId="77777777" w:rsidTr="0085434B">
        <w:trPr>
          <w:trHeight w:val="355"/>
          <w:jc w:val="center"/>
        </w:trPr>
        <w:tc>
          <w:tcPr>
            <w:tcW w:w="817" w:type="dxa"/>
            <w:shd w:val="clear" w:color="auto" w:fill="auto"/>
            <w:noWrap/>
            <w:vAlign w:val="center"/>
          </w:tcPr>
          <w:p w14:paraId="253FD24E" w14:textId="77777777" w:rsidR="00DC763F" w:rsidRPr="00436CF5" w:rsidRDefault="00DC763F" w:rsidP="0085434B">
            <w:pPr>
              <w:jc w:val="center"/>
            </w:pPr>
          </w:p>
        </w:tc>
        <w:tc>
          <w:tcPr>
            <w:tcW w:w="6980" w:type="dxa"/>
            <w:shd w:val="clear" w:color="auto" w:fill="auto"/>
            <w:noWrap/>
          </w:tcPr>
          <w:p w14:paraId="1C73C39E" w14:textId="77777777" w:rsidR="00DC763F" w:rsidRPr="00436CF5" w:rsidRDefault="00DC763F" w:rsidP="0085434B">
            <w:r>
              <w:t>- прочие налоги</w:t>
            </w:r>
          </w:p>
        </w:tc>
        <w:tc>
          <w:tcPr>
            <w:tcW w:w="2009" w:type="dxa"/>
            <w:shd w:val="clear" w:color="auto" w:fill="auto"/>
            <w:vAlign w:val="center"/>
          </w:tcPr>
          <w:p w14:paraId="2024509A" w14:textId="77777777" w:rsidR="00DC763F" w:rsidRPr="00C41FE4" w:rsidRDefault="00DC763F" w:rsidP="0085434B">
            <w:pPr>
              <w:jc w:val="center"/>
            </w:pPr>
            <w:r>
              <w:t>0</w:t>
            </w:r>
          </w:p>
        </w:tc>
      </w:tr>
      <w:tr w:rsidR="00DC763F" w:rsidRPr="00436CF5" w14:paraId="65FE6E81" w14:textId="77777777" w:rsidTr="0085434B">
        <w:trPr>
          <w:trHeight w:val="212"/>
          <w:jc w:val="center"/>
        </w:trPr>
        <w:tc>
          <w:tcPr>
            <w:tcW w:w="817" w:type="dxa"/>
            <w:shd w:val="clear" w:color="auto" w:fill="auto"/>
            <w:noWrap/>
            <w:vAlign w:val="center"/>
            <w:hideMark/>
          </w:tcPr>
          <w:p w14:paraId="06694BAC" w14:textId="77777777" w:rsidR="00DC763F" w:rsidRPr="00436CF5" w:rsidRDefault="00DC763F" w:rsidP="0085434B">
            <w:pPr>
              <w:jc w:val="center"/>
            </w:pPr>
            <w:r w:rsidRPr="00436CF5">
              <w:t>1.5</w:t>
            </w:r>
          </w:p>
        </w:tc>
        <w:tc>
          <w:tcPr>
            <w:tcW w:w="6980" w:type="dxa"/>
            <w:shd w:val="clear" w:color="auto" w:fill="auto"/>
            <w:vAlign w:val="center"/>
            <w:hideMark/>
          </w:tcPr>
          <w:p w14:paraId="1088B5E4" w14:textId="77777777" w:rsidR="00DC763F" w:rsidRPr="00436CF5" w:rsidRDefault="00DC763F" w:rsidP="0085434B">
            <w:r w:rsidRPr="00436CF5">
              <w:t>Отчисления на социальные нужды</w:t>
            </w:r>
          </w:p>
        </w:tc>
        <w:tc>
          <w:tcPr>
            <w:tcW w:w="2009" w:type="dxa"/>
            <w:shd w:val="clear" w:color="auto" w:fill="auto"/>
            <w:vAlign w:val="center"/>
          </w:tcPr>
          <w:p w14:paraId="67B6AC57" w14:textId="77777777" w:rsidR="00DC763F" w:rsidRPr="00C41FE4" w:rsidRDefault="00DC763F" w:rsidP="0085434B">
            <w:pPr>
              <w:jc w:val="center"/>
            </w:pPr>
            <w:r w:rsidRPr="00D02BA5">
              <w:t>825</w:t>
            </w:r>
          </w:p>
        </w:tc>
      </w:tr>
      <w:tr w:rsidR="00DC763F" w:rsidRPr="00436CF5" w14:paraId="48F5F1AD" w14:textId="77777777" w:rsidTr="0085434B">
        <w:trPr>
          <w:trHeight w:val="306"/>
          <w:jc w:val="center"/>
        </w:trPr>
        <w:tc>
          <w:tcPr>
            <w:tcW w:w="817" w:type="dxa"/>
            <w:shd w:val="clear" w:color="auto" w:fill="auto"/>
            <w:noWrap/>
            <w:vAlign w:val="center"/>
            <w:hideMark/>
          </w:tcPr>
          <w:p w14:paraId="6CE23017" w14:textId="77777777" w:rsidR="00DC763F" w:rsidRPr="00436CF5" w:rsidRDefault="00DC763F" w:rsidP="0085434B">
            <w:pPr>
              <w:jc w:val="center"/>
            </w:pPr>
            <w:r w:rsidRPr="00436CF5">
              <w:t>1.6</w:t>
            </w:r>
          </w:p>
        </w:tc>
        <w:tc>
          <w:tcPr>
            <w:tcW w:w="6980" w:type="dxa"/>
            <w:shd w:val="clear" w:color="auto" w:fill="auto"/>
            <w:vAlign w:val="center"/>
            <w:hideMark/>
          </w:tcPr>
          <w:p w14:paraId="3C5BCB68" w14:textId="77777777" w:rsidR="00DC763F" w:rsidRPr="00436CF5" w:rsidRDefault="00DC763F" w:rsidP="0085434B">
            <w:r w:rsidRPr="00436CF5">
              <w:t>Расходы по сомнительным долгам</w:t>
            </w:r>
          </w:p>
        </w:tc>
        <w:tc>
          <w:tcPr>
            <w:tcW w:w="2009" w:type="dxa"/>
            <w:shd w:val="clear" w:color="auto" w:fill="auto"/>
            <w:vAlign w:val="center"/>
          </w:tcPr>
          <w:p w14:paraId="289721BC" w14:textId="77777777" w:rsidR="00DC763F" w:rsidRPr="00C41FE4" w:rsidRDefault="00DC763F" w:rsidP="0085434B">
            <w:pPr>
              <w:jc w:val="center"/>
            </w:pPr>
            <w:r>
              <w:t>0</w:t>
            </w:r>
          </w:p>
        </w:tc>
      </w:tr>
      <w:tr w:rsidR="00DC763F" w:rsidRPr="00436CF5" w14:paraId="61EBEE4B" w14:textId="77777777" w:rsidTr="0085434B">
        <w:trPr>
          <w:trHeight w:val="244"/>
          <w:jc w:val="center"/>
        </w:trPr>
        <w:tc>
          <w:tcPr>
            <w:tcW w:w="817" w:type="dxa"/>
            <w:shd w:val="clear" w:color="auto" w:fill="auto"/>
            <w:noWrap/>
            <w:vAlign w:val="center"/>
            <w:hideMark/>
          </w:tcPr>
          <w:p w14:paraId="1E456586" w14:textId="77777777" w:rsidR="00DC763F" w:rsidRPr="00436CF5" w:rsidRDefault="00DC763F" w:rsidP="0085434B">
            <w:pPr>
              <w:jc w:val="center"/>
            </w:pPr>
            <w:r w:rsidRPr="00436CF5">
              <w:t>1.7</w:t>
            </w:r>
          </w:p>
        </w:tc>
        <w:tc>
          <w:tcPr>
            <w:tcW w:w="6980" w:type="dxa"/>
            <w:shd w:val="clear" w:color="auto" w:fill="auto"/>
            <w:vAlign w:val="center"/>
            <w:hideMark/>
          </w:tcPr>
          <w:p w14:paraId="675479D4" w14:textId="77777777" w:rsidR="00DC763F" w:rsidRPr="00436CF5" w:rsidRDefault="00DC763F" w:rsidP="0085434B">
            <w:r w:rsidRPr="00436CF5">
              <w:t>Амортизация основных средств и нематериальных активов</w:t>
            </w:r>
          </w:p>
        </w:tc>
        <w:tc>
          <w:tcPr>
            <w:tcW w:w="2009" w:type="dxa"/>
            <w:shd w:val="clear" w:color="auto" w:fill="auto"/>
            <w:vAlign w:val="center"/>
          </w:tcPr>
          <w:p w14:paraId="2ED2A40A" w14:textId="77777777" w:rsidR="00DC763F" w:rsidRPr="00C41FE4" w:rsidRDefault="00DC763F" w:rsidP="0085434B">
            <w:pPr>
              <w:jc w:val="center"/>
            </w:pPr>
            <w:r w:rsidRPr="00D02BA5">
              <w:t>48 642</w:t>
            </w:r>
          </w:p>
        </w:tc>
      </w:tr>
      <w:tr w:rsidR="00DC763F" w:rsidRPr="00436CF5" w14:paraId="0B061E8C" w14:textId="77777777" w:rsidTr="0085434B">
        <w:trPr>
          <w:trHeight w:val="425"/>
          <w:jc w:val="center"/>
        </w:trPr>
        <w:tc>
          <w:tcPr>
            <w:tcW w:w="817" w:type="dxa"/>
            <w:shd w:val="clear" w:color="auto" w:fill="auto"/>
            <w:noWrap/>
            <w:vAlign w:val="center"/>
            <w:hideMark/>
          </w:tcPr>
          <w:p w14:paraId="3321AB35" w14:textId="77777777" w:rsidR="00DC763F" w:rsidRPr="00436CF5" w:rsidRDefault="00DC763F" w:rsidP="0085434B">
            <w:pPr>
              <w:jc w:val="center"/>
            </w:pPr>
            <w:r w:rsidRPr="00436CF5">
              <w:t>1.8</w:t>
            </w:r>
          </w:p>
        </w:tc>
        <w:tc>
          <w:tcPr>
            <w:tcW w:w="6980" w:type="dxa"/>
            <w:shd w:val="clear" w:color="auto" w:fill="auto"/>
            <w:vAlign w:val="center"/>
            <w:hideMark/>
          </w:tcPr>
          <w:p w14:paraId="2DB1E2AD" w14:textId="77777777" w:rsidR="00DC763F" w:rsidRPr="00436CF5" w:rsidRDefault="00DC763F" w:rsidP="0085434B">
            <w:r w:rsidRPr="00436CF5">
              <w:t>Расходы на выплаты по договорам займа и кредитным договорам, включая проценты по ним</w:t>
            </w:r>
          </w:p>
        </w:tc>
        <w:tc>
          <w:tcPr>
            <w:tcW w:w="2009" w:type="dxa"/>
            <w:shd w:val="clear" w:color="auto" w:fill="auto"/>
            <w:vAlign w:val="center"/>
          </w:tcPr>
          <w:p w14:paraId="1C51D932" w14:textId="77777777" w:rsidR="00DC763F" w:rsidRPr="00C41FE4" w:rsidRDefault="00DC763F" w:rsidP="0085434B">
            <w:pPr>
              <w:jc w:val="center"/>
            </w:pPr>
            <w:r w:rsidRPr="00D02BA5">
              <w:t>77 711</w:t>
            </w:r>
          </w:p>
        </w:tc>
      </w:tr>
      <w:tr w:rsidR="00DC763F" w:rsidRPr="00436CF5" w14:paraId="55D8154D" w14:textId="77777777" w:rsidTr="0085434B">
        <w:trPr>
          <w:trHeight w:val="300"/>
          <w:jc w:val="center"/>
        </w:trPr>
        <w:tc>
          <w:tcPr>
            <w:tcW w:w="817" w:type="dxa"/>
            <w:shd w:val="clear" w:color="auto" w:fill="auto"/>
            <w:noWrap/>
            <w:vAlign w:val="center"/>
          </w:tcPr>
          <w:p w14:paraId="04CE8A00" w14:textId="77777777" w:rsidR="00DC763F" w:rsidRPr="00436CF5" w:rsidRDefault="00DC763F" w:rsidP="0085434B">
            <w:pPr>
              <w:jc w:val="center"/>
            </w:pPr>
          </w:p>
        </w:tc>
        <w:tc>
          <w:tcPr>
            <w:tcW w:w="6980" w:type="dxa"/>
            <w:shd w:val="clear" w:color="auto" w:fill="auto"/>
            <w:noWrap/>
            <w:vAlign w:val="center"/>
            <w:hideMark/>
          </w:tcPr>
          <w:p w14:paraId="0290CAC4" w14:textId="77777777" w:rsidR="00DC763F" w:rsidRPr="00436CF5" w:rsidRDefault="00DC763F" w:rsidP="0085434B">
            <w:r w:rsidRPr="00436CF5">
              <w:t>ИТОГО</w:t>
            </w:r>
          </w:p>
        </w:tc>
        <w:tc>
          <w:tcPr>
            <w:tcW w:w="2009" w:type="dxa"/>
            <w:shd w:val="clear" w:color="auto" w:fill="auto"/>
            <w:vAlign w:val="center"/>
          </w:tcPr>
          <w:p w14:paraId="07BF6D7D" w14:textId="77777777" w:rsidR="00DC763F" w:rsidRPr="00C41FE4" w:rsidRDefault="00DC763F" w:rsidP="0085434B">
            <w:pPr>
              <w:jc w:val="center"/>
            </w:pPr>
            <w:r w:rsidRPr="00D02BA5">
              <w:t>159 138</w:t>
            </w:r>
          </w:p>
        </w:tc>
      </w:tr>
      <w:tr w:rsidR="00DC763F" w:rsidRPr="00436CF5" w14:paraId="73F5E796" w14:textId="77777777" w:rsidTr="0085434B">
        <w:trPr>
          <w:trHeight w:val="100"/>
          <w:jc w:val="center"/>
        </w:trPr>
        <w:tc>
          <w:tcPr>
            <w:tcW w:w="817" w:type="dxa"/>
            <w:shd w:val="clear" w:color="auto" w:fill="auto"/>
            <w:noWrap/>
            <w:vAlign w:val="center"/>
            <w:hideMark/>
          </w:tcPr>
          <w:p w14:paraId="5DB600FB" w14:textId="77777777" w:rsidR="00DC763F" w:rsidRPr="00436CF5" w:rsidRDefault="00DC763F" w:rsidP="0085434B">
            <w:pPr>
              <w:jc w:val="center"/>
            </w:pPr>
            <w:r w:rsidRPr="00436CF5">
              <w:lastRenderedPageBreak/>
              <w:t>2</w:t>
            </w:r>
          </w:p>
        </w:tc>
        <w:tc>
          <w:tcPr>
            <w:tcW w:w="6980" w:type="dxa"/>
            <w:shd w:val="clear" w:color="auto" w:fill="auto"/>
            <w:noWrap/>
            <w:vAlign w:val="center"/>
            <w:hideMark/>
          </w:tcPr>
          <w:p w14:paraId="2A507BD2" w14:textId="77777777" w:rsidR="00DC763F" w:rsidRPr="00436CF5" w:rsidRDefault="00DC763F" w:rsidP="0085434B">
            <w:r w:rsidRPr="00436CF5">
              <w:t>Налог на прибыль</w:t>
            </w:r>
          </w:p>
        </w:tc>
        <w:tc>
          <w:tcPr>
            <w:tcW w:w="2009" w:type="dxa"/>
            <w:shd w:val="clear" w:color="auto" w:fill="auto"/>
            <w:vAlign w:val="center"/>
          </w:tcPr>
          <w:p w14:paraId="6CAAEA93" w14:textId="77777777" w:rsidR="00DC763F" w:rsidRPr="00C41FE4" w:rsidRDefault="00DC763F" w:rsidP="0085434B">
            <w:pPr>
              <w:jc w:val="center"/>
            </w:pPr>
            <w:r>
              <w:t>0</w:t>
            </w:r>
          </w:p>
        </w:tc>
      </w:tr>
      <w:tr w:rsidR="00DC763F" w:rsidRPr="00436CF5" w14:paraId="03444BD0" w14:textId="77777777" w:rsidTr="0085434B">
        <w:trPr>
          <w:trHeight w:val="527"/>
          <w:jc w:val="center"/>
        </w:trPr>
        <w:tc>
          <w:tcPr>
            <w:tcW w:w="817" w:type="dxa"/>
            <w:shd w:val="clear" w:color="auto" w:fill="auto"/>
            <w:noWrap/>
            <w:vAlign w:val="center"/>
            <w:hideMark/>
          </w:tcPr>
          <w:p w14:paraId="3BC24BC5" w14:textId="77777777" w:rsidR="00DC763F" w:rsidRPr="00436CF5" w:rsidRDefault="00DC763F" w:rsidP="0085434B">
            <w:pPr>
              <w:jc w:val="center"/>
            </w:pPr>
            <w:r w:rsidRPr="00436CF5">
              <w:t>3</w:t>
            </w:r>
          </w:p>
        </w:tc>
        <w:tc>
          <w:tcPr>
            <w:tcW w:w="6980" w:type="dxa"/>
            <w:shd w:val="clear" w:color="auto" w:fill="auto"/>
            <w:vAlign w:val="center"/>
            <w:hideMark/>
          </w:tcPr>
          <w:p w14:paraId="27E19C29" w14:textId="77777777" w:rsidR="00DC763F" w:rsidRPr="00436CF5" w:rsidRDefault="00DC763F" w:rsidP="0085434B">
            <w:r w:rsidRPr="00436CF5">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2009" w:type="dxa"/>
            <w:shd w:val="clear" w:color="auto" w:fill="auto"/>
            <w:vAlign w:val="center"/>
          </w:tcPr>
          <w:p w14:paraId="15309156" w14:textId="77777777" w:rsidR="00DC763F" w:rsidRPr="00C41FE4" w:rsidRDefault="00DC763F" w:rsidP="0085434B">
            <w:pPr>
              <w:jc w:val="center"/>
            </w:pPr>
            <w:r>
              <w:t>0</w:t>
            </w:r>
          </w:p>
        </w:tc>
      </w:tr>
      <w:tr w:rsidR="00DC763F" w:rsidRPr="00436CF5" w14:paraId="249BF424" w14:textId="77777777" w:rsidTr="0085434B">
        <w:trPr>
          <w:trHeight w:val="410"/>
          <w:jc w:val="center"/>
        </w:trPr>
        <w:tc>
          <w:tcPr>
            <w:tcW w:w="817" w:type="dxa"/>
            <w:shd w:val="clear" w:color="auto" w:fill="auto"/>
            <w:noWrap/>
            <w:vAlign w:val="center"/>
            <w:hideMark/>
          </w:tcPr>
          <w:p w14:paraId="6E1D2D8C" w14:textId="77777777" w:rsidR="00DC763F" w:rsidRPr="00436CF5" w:rsidRDefault="00DC763F" w:rsidP="0085434B">
            <w:pPr>
              <w:jc w:val="center"/>
              <w:rPr>
                <w:b/>
              </w:rPr>
            </w:pPr>
            <w:r w:rsidRPr="00436CF5">
              <w:rPr>
                <w:b/>
              </w:rPr>
              <w:t>4</w:t>
            </w:r>
          </w:p>
        </w:tc>
        <w:tc>
          <w:tcPr>
            <w:tcW w:w="6980" w:type="dxa"/>
            <w:shd w:val="clear" w:color="auto" w:fill="auto"/>
            <w:vAlign w:val="center"/>
            <w:hideMark/>
          </w:tcPr>
          <w:p w14:paraId="70693C89" w14:textId="77777777" w:rsidR="00DC763F" w:rsidRPr="00436CF5" w:rsidRDefault="00DC763F" w:rsidP="0085434B">
            <w:pPr>
              <w:rPr>
                <w:b/>
              </w:rPr>
            </w:pPr>
            <w:r w:rsidRPr="00436CF5">
              <w:rPr>
                <w:b/>
              </w:rPr>
              <w:t>Итого неподконтрольных расходов</w:t>
            </w:r>
          </w:p>
        </w:tc>
        <w:tc>
          <w:tcPr>
            <w:tcW w:w="2009" w:type="dxa"/>
            <w:shd w:val="clear" w:color="auto" w:fill="auto"/>
            <w:vAlign w:val="center"/>
          </w:tcPr>
          <w:p w14:paraId="10443B19" w14:textId="77777777" w:rsidR="00DC763F" w:rsidRPr="00AD0915" w:rsidRDefault="00DC763F" w:rsidP="0085434B">
            <w:pPr>
              <w:jc w:val="center"/>
              <w:rPr>
                <w:b/>
              </w:rPr>
            </w:pPr>
            <w:r w:rsidRPr="00D02BA5">
              <w:t>159 138</w:t>
            </w:r>
          </w:p>
        </w:tc>
      </w:tr>
    </w:tbl>
    <w:p w14:paraId="0DF1DC8D" w14:textId="77777777" w:rsidR="00DC763F" w:rsidRDefault="00DC763F" w:rsidP="00DC763F">
      <w:pPr>
        <w:rPr>
          <w:lang w:eastAsia="en-US"/>
        </w:rPr>
      </w:pPr>
    </w:p>
    <w:p w14:paraId="12A6CE0A" w14:textId="77777777" w:rsidR="00DC763F" w:rsidRPr="001F00A5" w:rsidRDefault="00DC763F" w:rsidP="00DC763F">
      <w:pPr>
        <w:ind w:firstLine="851"/>
        <w:jc w:val="both"/>
        <w:rPr>
          <w:sz w:val="28"/>
          <w:szCs w:val="28"/>
        </w:rPr>
      </w:pPr>
      <w:r w:rsidRPr="0067249C">
        <w:rPr>
          <w:sz w:val="28"/>
          <w:szCs w:val="28"/>
        </w:rPr>
        <w:t>Расходы на приобретение энергетических ресурсов</w:t>
      </w:r>
      <w:r w:rsidRPr="001F00A5">
        <w:rPr>
          <w:sz w:val="28"/>
          <w:szCs w:val="28"/>
        </w:rPr>
        <w:t>,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w:t>
      </w:r>
    </w:p>
    <w:p w14:paraId="243B0DAE" w14:textId="77777777" w:rsidR="00DC763F" w:rsidRPr="00657740" w:rsidRDefault="00DC763F" w:rsidP="00DC763F">
      <w:pPr>
        <w:ind w:firstLine="851"/>
        <w:jc w:val="both"/>
        <w:rPr>
          <w:sz w:val="28"/>
          <w:szCs w:val="28"/>
        </w:rPr>
      </w:pPr>
      <w:r w:rsidRPr="001F00A5">
        <w:rPr>
          <w:sz w:val="28"/>
          <w:szCs w:val="28"/>
        </w:rPr>
        <w:t>По расч</w:t>
      </w:r>
      <w:r>
        <w:rPr>
          <w:sz w:val="28"/>
          <w:szCs w:val="28"/>
        </w:rPr>
        <w:t>е</w:t>
      </w:r>
      <w:r w:rsidRPr="001F00A5">
        <w:rPr>
          <w:sz w:val="28"/>
          <w:szCs w:val="28"/>
        </w:rPr>
        <w:t xml:space="preserve">там экспертов, фактические расходы на приобретение </w:t>
      </w:r>
      <w:r w:rsidRPr="00657740">
        <w:rPr>
          <w:sz w:val="28"/>
          <w:szCs w:val="28"/>
        </w:rPr>
        <w:t>энергетических ресурсов, холодной воды, теплоносителя в 20</w:t>
      </w:r>
      <w:r>
        <w:rPr>
          <w:sz w:val="28"/>
          <w:szCs w:val="28"/>
        </w:rPr>
        <w:t>20</w:t>
      </w:r>
      <w:r w:rsidRPr="00657740">
        <w:rPr>
          <w:sz w:val="28"/>
          <w:szCs w:val="28"/>
        </w:rPr>
        <w:t xml:space="preserve"> году, в целях настоящей статьи, составят </w:t>
      </w:r>
      <w:r>
        <w:rPr>
          <w:sz w:val="28"/>
          <w:szCs w:val="28"/>
        </w:rPr>
        <w:t>280 922</w:t>
      </w:r>
      <w:r w:rsidRPr="00657740">
        <w:rPr>
          <w:sz w:val="28"/>
          <w:szCs w:val="28"/>
        </w:rPr>
        <w:t> тыс. руб.</w:t>
      </w:r>
    </w:p>
    <w:p w14:paraId="0888A0F5" w14:textId="77777777" w:rsidR="00DC763F" w:rsidRDefault="00DC763F" w:rsidP="00DC763F">
      <w:pPr>
        <w:ind w:firstLine="720"/>
        <w:jc w:val="both"/>
        <w:rPr>
          <w:sz w:val="28"/>
          <w:szCs w:val="28"/>
        </w:rPr>
      </w:pPr>
      <w:r w:rsidRPr="00657740">
        <w:rPr>
          <w:sz w:val="28"/>
          <w:szCs w:val="28"/>
        </w:rPr>
        <w:t xml:space="preserve">Реестр расходов на приобретение энергетических ресурсов, холодной воды и теплоносителя представлен в таблице </w:t>
      </w:r>
      <w:r>
        <w:rPr>
          <w:sz w:val="28"/>
          <w:szCs w:val="28"/>
        </w:rPr>
        <w:t>9</w:t>
      </w:r>
      <w:r w:rsidRPr="00657740">
        <w:rPr>
          <w:sz w:val="28"/>
          <w:szCs w:val="28"/>
        </w:rPr>
        <w:t>.</w:t>
      </w:r>
    </w:p>
    <w:p w14:paraId="7C939B2F" w14:textId="77777777" w:rsidR="00DC763F" w:rsidRPr="00A142A6" w:rsidRDefault="00DC763F" w:rsidP="00DC763F">
      <w:pPr>
        <w:ind w:firstLine="720"/>
        <w:jc w:val="right"/>
        <w:rPr>
          <w:sz w:val="28"/>
          <w:szCs w:val="28"/>
        </w:rPr>
      </w:pPr>
      <w:r>
        <w:rPr>
          <w:sz w:val="28"/>
          <w:szCs w:val="28"/>
        </w:rPr>
        <w:t>Таблица 9</w:t>
      </w:r>
    </w:p>
    <w:p w14:paraId="45B56584" w14:textId="77777777" w:rsidR="00DC763F" w:rsidRPr="00014330" w:rsidRDefault="00DC763F" w:rsidP="00DC763F">
      <w:pPr>
        <w:ind w:left="-142"/>
        <w:jc w:val="center"/>
        <w:rPr>
          <w:b/>
          <w:sz w:val="28"/>
          <w:szCs w:val="28"/>
        </w:rPr>
      </w:pPr>
      <w:bookmarkStart w:id="387" w:name="_Toc470509583"/>
      <w:bookmarkStart w:id="388" w:name="_Toc21094929"/>
      <w:r w:rsidRPr="00014330">
        <w:rPr>
          <w:b/>
          <w:sz w:val="28"/>
          <w:szCs w:val="28"/>
        </w:rPr>
        <w:t>Реестр расходов на приобретение энергетических ресурсов, холодной воды и теплоносителя</w:t>
      </w:r>
      <w:bookmarkEnd w:id="387"/>
      <w:bookmarkEnd w:id="388"/>
    </w:p>
    <w:p w14:paraId="5B045424" w14:textId="77777777" w:rsidR="00DC763F" w:rsidRPr="00DE700C" w:rsidRDefault="00DC763F" w:rsidP="00DC763F">
      <w:pPr>
        <w:jc w:val="right"/>
      </w:pPr>
      <w:r w:rsidRPr="00DE700C">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703"/>
        <w:gridCol w:w="2079"/>
      </w:tblGrid>
      <w:tr w:rsidR="00DC763F" w:rsidRPr="0039310C" w14:paraId="6A5AB838" w14:textId="77777777" w:rsidTr="0085434B">
        <w:trPr>
          <w:trHeight w:val="383"/>
        </w:trPr>
        <w:tc>
          <w:tcPr>
            <w:tcW w:w="846" w:type="dxa"/>
            <w:shd w:val="clear" w:color="auto" w:fill="auto"/>
            <w:vAlign w:val="center"/>
          </w:tcPr>
          <w:p w14:paraId="501CC517" w14:textId="77777777" w:rsidR="00DC763F" w:rsidRPr="00DE700C" w:rsidRDefault="00DC763F" w:rsidP="0085434B">
            <w:pPr>
              <w:jc w:val="center"/>
              <w:rPr>
                <w:b/>
                <w:sz w:val="22"/>
                <w:szCs w:val="22"/>
              </w:rPr>
            </w:pPr>
            <w:r w:rsidRPr="00DE700C">
              <w:rPr>
                <w:b/>
                <w:sz w:val="22"/>
                <w:szCs w:val="22"/>
              </w:rPr>
              <w:t>№ п/п</w:t>
            </w:r>
          </w:p>
        </w:tc>
        <w:tc>
          <w:tcPr>
            <w:tcW w:w="6703" w:type="dxa"/>
            <w:shd w:val="clear" w:color="auto" w:fill="auto"/>
            <w:vAlign w:val="center"/>
          </w:tcPr>
          <w:p w14:paraId="7AC1DF4A" w14:textId="77777777" w:rsidR="00DC763F" w:rsidRPr="00DE700C" w:rsidRDefault="00DC763F" w:rsidP="0085434B">
            <w:pPr>
              <w:jc w:val="center"/>
              <w:rPr>
                <w:b/>
                <w:sz w:val="22"/>
                <w:szCs w:val="22"/>
              </w:rPr>
            </w:pPr>
            <w:r w:rsidRPr="00DE700C">
              <w:rPr>
                <w:b/>
                <w:sz w:val="22"/>
                <w:szCs w:val="22"/>
              </w:rPr>
              <w:t>Наименование ресурса</w:t>
            </w:r>
          </w:p>
        </w:tc>
        <w:tc>
          <w:tcPr>
            <w:tcW w:w="2079" w:type="dxa"/>
            <w:shd w:val="clear" w:color="auto" w:fill="auto"/>
            <w:vAlign w:val="center"/>
          </w:tcPr>
          <w:p w14:paraId="7AA01536" w14:textId="77777777" w:rsidR="00DC763F" w:rsidRPr="00DE700C" w:rsidRDefault="00DC763F" w:rsidP="0085434B">
            <w:pPr>
              <w:jc w:val="center"/>
              <w:rPr>
                <w:b/>
                <w:sz w:val="22"/>
                <w:szCs w:val="22"/>
              </w:rPr>
            </w:pPr>
            <w:r w:rsidRPr="00DE700C">
              <w:rPr>
                <w:b/>
                <w:sz w:val="22"/>
                <w:szCs w:val="22"/>
              </w:rPr>
              <w:t>Факт 20</w:t>
            </w:r>
            <w:r>
              <w:rPr>
                <w:b/>
                <w:sz w:val="22"/>
                <w:szCs w:val="22"/>
              </w:rPr>
              <w:t>20</w:t>
            </w:r>
            <w:r w:rsidRPr="00DE700C">
              <w:rPr>
                <w:b/>
                <w:sz w:val="22"/>
                <w:szCs w:val="22"/>
              </w:rPr>
              <w:t xml:space="preserve"> года</w:t>
            </w:r>
          </w:p>
        </w:tc>
      </w:tr>
      <w:tr w:rsidR="00DC763F" w:rsidRPr="0039310C" w14:paraId="76474564" w14:textId="77777777" w:rsidTr="0085434B">
        <w:trPr>
          <w:trHeight w:val="353"/>
        </w:trPr>
        <w:tc>
          <w:tcPr>
            <w:tcW w:w="846" w:type="dxa"/>
            <w:shd w:val="clear" w:color="auto" w:fill="auto"/>
            <w:hideMark/>
          </w:tcPr>
          <w:p w14:paraId="355A2312" w14:textId="77777777" w:rsidR="00DC763F" w:rsidRPr="00DE700C" w:rsidRDefault="00DC763F" w:rsidP="0085434B">
            <w:pPr>
              <w:jc w:val="center"/>
              <w:rPr>
                <w:sz w:val="22"/>
                <w:szCs w:val="22"/>
              </w:rPr>
            </w:pPr>
            <w:r>
              <w:rPr>
                <w:sz w:val="22"/>
                <w:szCs w:val="22"/>
              </w:rPr>
              <w:t>1</w:t>
            </w:r>
          </w:p>
        </w:tc>
        <w:tc>
          <w:tcPr>
            <w:tcW w:w="6703" w:type="dxa"/>
            <w:shd w:val="clear" w:color="auto" w:fill="auto"/>
            <w:hideMark/>
          </w:tcPr>
          <w:p w14:paraId="5E004480" w14:textId="77777777" w:rsidR="00DC763F" w:rsidRPr="00DE700C" w:rsidRDefault="00DC763F" w:rsidP="0085434B">
            <w:pPr>
              <w:rPr>
                <w:sz w:val="22"/>
                <w:szCs w:val="22"/>
              </w:rPr>
            </w:pPr>
            <w:r w:rsidRPr="00DE700C">
              <w:rPr>
                <w:sz w:val="22"/>
                <w:szCs w:val="22"/>
              </w:rPr>
              <w:t>Расходы на топливо</w:t>
            </w:r>
          </w:p>
        </w:tc>
        <w:tc>
          <w:tcPr>
            <w:tcW w:w="2079" w:type="dxa"/>
            <w:shd w:val="clear" w:color="auto" w:fill="auto"/>
            <w:vAlign w:val="center"/>
          </w:tcPr>
          <w:p w14:paraId="4B50CFF8" w14:textId="77777777" w:rsidR="00DC763F" w:rsidRPr="00C41FE4" w:rsidRDefault="00DC763F" w:rsidP="0085434B">
            <w:pPr>
              <w:jc w:val="center"/>
            </w:pPr>
            <w:r>
              <w:t>0</w:t>
            </w:r>
          </w:p>
        </w:tc>
      </w:tr>
      <w:tr w:rsidR="00DC763F" w:rsidRPr="0039310C" w14:paraId="027B18EE" w14:textId="77777777" w:rsidTr="0085434B">
        <w:trPr>
          <w:trHeight w:val="353"/>
        </w:trPr>
        <w:tc>
          <w:tcPr>
            <w:tcW w:w="846" w:type="dxa"/>
            <w:shd w:val="clear" w:color="auto" w:fill="auto"/>
            <w:vAlign w:val="center"/>
            <w:hideMark/>
          </w:tcPr>
          <w:p w14:paraId="273E078A" w14:textId="77777777" w:rsidR="00DC763F" w:rsidRPr="00DE700C" w:rsidRDefault="00DC763F" w:rsidP="0085434B">
            <w:pPr>
              <w:jc w:val="center"/>
              <w:rPr>
                <w:sz w:val="22"/>
                <w:szCs w:val="22"/>
              </w:rPr>
            </w:pPr>
            <w:r w:rsidRPr="00DE700C">
              <w:rPr>
                <w:sz w:val="22"/>
                <w:szCs w:val="22"/>
              </w:rPr>
              <w:t>2</w:t>
            </w:r>
          </w:p>
        </w:tc>
        <w:tc>
          <w:tcPr>
            <w:tcW w:w="6703" w:type="dxa"/>
            <w:shd w:val="clear" w:color="auto" w:fill="auto"/>
            <w:vAlign w:val="center"/>
            <w:hideMark/>
          </w:tcPr>
          <w:p w14:paraId="11B3F681" w14:textId="77777777" w:rsidR="00DC763F" w:rsidRPr="00DE700C" w:rsidRDefault="00DC763F" w:rsidP="0085434B">
            <w:pPr>
              <w:rPr>
                <w:sz w:val="22"/>
                <w:szCs w:val="22"/>
              </w:rPr>
            </w:pPr>
            <w:r w:rsidRPr="00DE700C">
              <w:rPr>
                <w:sz w:val="22"/>
                <w:szCs w:val="22"/>
              </w:rPr>
              <w:t>Расходы на электрическую энергию</w:t>
            </w:r>
          </w:p>
        </w:tc>
        <w:tc>
          <w:tcPr>
            <w:tcW w:w="2079" w:type="dxa"/>
            <w:shd w:val="clear" w:color="auto" w:fill="auto"/>
          </w:tcPr>
          <w:p w14:paraId="40045D46" w14:textId="77777777" w:rsidR="00DC763F" w:rsidRPr="00C41FE4" w:rsidRDefault="00DC763F" w:rsidP="0085434B">
            <w:pPr>
              <w:jc w:val="center"/>
            </w:pPr>
            <w:r w:rsidRPr="004651E4">
              <w:t>78 164</w:t>
            </w:r>
          </w:p>
        </w:tc>
      </w:tr>
      <w:tr w:rsidR="00DC763F" w:rsidRPr="0039310C" w14:paraId="4DD5702A" w14:textId="77777777" w:rsidTr="0085434B">
        <w:trPr>
          <w:trHeight w:val="353"/>
        </w:trPr>
        <w:tc>
          <w:tcPr>
            <w:tcW w:w="846" w:type="dxa"/>
            <w:shd w:val="clear" w:color="auto" w:fill="auto"/>
            <w:vAlign w:val="center"/>
            <w:hideMark/>
          </w:tcPr>
          <w:p w14:paraId="47781569" w14:textId="77777777" w:rsidR="00DC763F" w:rsidRPr="00DE700C" w:rsidRDefault="00DC763F" w:rsidP="0085434B">
            <w:pPr>
              <w:jc w:val="center"/>
              <w:rPr>
                <w:sz w:val="22"/>
                <w:szCs w:val="22"/>
              </w:rPr>
            </w:pPr>
            <w:r w:rsidRPr="00DE700C">
              <w:rPr>
                <w:sz w:val="22"/>
                <w:szCs w:val="22"/>
              </w:rPr>
              <w:t>3</w:t>
            </w:r>
          </w:p>
        </w:tc>
        <w:tc>
          <w:tcPr>
            <w:tcW w:w="6703" w:type="dxa"/>
            <w:shd w:val="clear" w:color="auto" w:fill="auto"/>
            <w:vAlign w:val="center"/>
            <w:hideMark/>
          </w:tcPr>
          <w:p w14:paraId="64DA4AC4" w14:textId="77777777" w:rsidR="00DC763F" w:rsidRPr="00DE700C" w:rsidRDefault="00DC763F" w:rsidP="0085434B">
            <w:pPr>
              <w:rPr>
                <w:sz w:val="22"/>
                <w:szCs w:val="22"/>
              </w:rPr>
            </w:pPr>
            <w:r w:rsidRPr="00DE700C">
              <w:rPr>
                <w:sz w:val="22"/>
                <w:szCs w:val="22"/>
              </w:rPr>
              <w:t>Расходы на тепловую энергию</w:t>
            </w:r>
          </w:p>
        </w:tc>
        <w:tc>
          <w:tcPr>
            <w:tcW w:w="2079" w:type="dxa"/>
            <w:shd w:val="clear" w:color="auto" w:fill="auto"/>
          </w:tcPr>
          <w:p w14:paraId="25732815" w14:textId="77777777" w:rsidR="00DC763F" w:rsidRPr="00C41FE4" w:rsidRDefault="00DC763F" w:rsidP="0085434B">
            <w:pPr>
              <w:jc w:val="center"/>
            </w:pPr>
            <w:r w:rsidRPr="004651E4">
              <w:t>195 523</w:t>
            </w:r>
          </w:p>
        </w:tc>
      </w:tr>
      <w:tr w:rsidR="00DC763F" w:rsidRPr="0039310C" w14:paraId="72C38BE8" w14:textId="77777777" w:rsidTr="0085434B">
        <w:trPr>
          <w:trHeight w:val="353"/>
        </w:trPr>
        <w:tc>
          <w:tcPr>
            <w:tcW w:w="846" w:type="dxa"/>
            <w:shd w:val="clear" w:color="auto" w:fill="auto"/>
            <w:vAlign w:val="center"/>
            <w:hideMark/>
          </w:tcPr>
          <w:p w14:paraId="103CE07D" w14:textId="77777777" w:rsidR="00DC763F" w:rsidRPr="00DE700C" w:rsidRDefault="00DC763F" w:rsidP="0085434B">
            <w:pPr>
              <w:jc w:val="center"/>
              <w:rPr>
                <w:sz w:val="22"/>
                <w:szCs w:val="22"/>
              </w:rPr>
            </w:pPr>
            <w:r w:rsidRPr="00DE700C">
              <w:rPr>
                <w:sz w:val="22"/>
                <w:szCs w:val="22"/>
              </w:rPr>
              <w:t>4</w:t>
            </w:r>
          </w:p>
        </w:tc>
        <w:tc>
          <w:tcPr>
            <w:tcW w:w="6703" w:type="dxa"/>
            <w:shd w:val="clear" w:color="auto" w:fill="auto"/>
            <w:vAlign w:val="center"/>
            <w:hideMark/>
          </w:tcPr>
          <w:p w14:paraId="0A7CDE1A" w14:textId="77777777" w:rsidR="00DC763F" w:rsidRPr="00DE700C" w:rsidRDefault="00DC763F" w:rsidP="0085434B">
            <w:pPr>
              <w:rPr>
                <w:sz w:val="22"/>
                <w:szCs w:val="22"/>
              </w:rPr>
            </w:pPr>
            <w:r w:rsidRPr="00DE700C">
              <w:rPr>
                <w:sz w:val="22"/>
                <w:szCs w:val="22"/>
              </w:rPr>
              <w:t>Расходы на холодную воду</w:t>
            </w:r>
          </w:p>
        </w:tc>
        <w:tc>
          <w:tcPr>
            <w:tcW w:w="2079" w:type="dxa"/>
            <w:shd w:val="clear" w:color="auto" w:fill="auto"/>
          </w:tcPr>
          <w:p w14:paraId="736131E1" w14:textId="77777777" w:rsidR="00DC763F" w:rsidRPr="00C41FE4" w:rsidRDefault="00DC763F" w:rsidP="0085434B">
            <w:pPr>
              <w:jc w:val="center"/>
            </w:pPr>
            <w:r>
              <w:t>0</w:t>
            </w:r>
          </w:p>
        </w:tc>
      </w:tr>
      <w:tr w:rsidR="00DC763F" w:rsidRPr="0039310C" w14:paraId="01C575AA" w14:textId="77777777" w:rsidTr="0085434B">
        <w:trPr>
          <w:trHeight w:val="353"/>
        </w:trPr>
        <w:tc>
          <w:tcPr>
            <w:tcW w:w="846" w:type="dxa"/>
            <w:shd w:val="clear" w:color="auto" w:fill="auto"/>
            <w:vAlign w:val="center"/>
            <w:hideMark/>
          </w:tcPr>
          <w:p w14:paraId="52DB3732" w14:textId="77777777" w:rsidR="00DC763F" w:rsidRPr="00DE700C" w:rsidRDefault="00DC763F" w:rsidP="0085434B">
            <w:pPr>
              <w:jc w:val="center"/>
              <w:rPr>
                <w:sz w:val="22"/>
                <w:szCs w:val="22"/>
              </w:rPr>
            </w:pPr>
            <w:r w:rsidRPr="00DE700C">
              <w:rPr>
                <w:sz w:val="22"/>
                <w:szCs w:val="22"/>
              </w:rPr>
              <w:t>5</w:t>
            </w:r>
          </w:p>
        </w:tc>
        <w:tc>
          <w:tcPr>
            <w:tcW w:w="6703" w:type="dxa"/>
            <w:shd w:val="clear" w:color="auto" w:fill="auto"/>
            <w:vAlign w:val="center"/>
            <w:hideMark/>
          </w:tcPr>
          <w:p w14:paraId="3EE15301" w14:textId="77777777" w:rsidR="00DC763F" w:rsidRPr="00DE700C" w:rsidRDefault="00DC763F" w:rsidP="0085434B">
            <w:pPr>
              <w:rPr>
                <w:sz w:val="22"/>
                <w:szCs w:val="22"/>
              </w:rPr>
            </w:pPr>
            <w:r w:rsidRPr="00DE700C">
              <w:rPr>
                <w:sz w:val="22"/>
                <w:szCs w:val="22"/>
              </w:rPr>
              <w:t>Расходы на теплоноситель</w:t>
            </w:r>
          </w:p>
        </w:tc>
        <w:tc>
          <w:tcPr>
            <w:tcW w:w="2079" w:type="dxa"/>
            <w:shd w:val="clear" w:color="auto" w:fill="auto"/>
          </w:tcPr>
          <w:p w14:paraId="653A1F08" w14:textId="77777777" w:rsidR="00DC763F" w:rsidRPr="00C41FE4" w:rsidRDefault="00DC763F" w:rsidP="0085434B">
            <w:pPr>
              <w:jc w:val="center"/>
            </w:pPr>
            <w:r w:rsidRPr="004651E4">
              <w:t>7 235</w:t>
            </w:r>
          </w:p>
        </w:tc>
      </w:tr>
      <w:tr w:rsidR="00DC763F" w:rsidRPr="00A142A6" w14:paraId="523C6BA4" w14:textId="77777777" w:rsidTr="0085434B">
        <w:trPr>
          <w:trHeight w:val="353"/>
        </w:trPr>
        <w:tc>
          <w:tcPr>
            <w:tcW w:w="846" w:type="dxa"/>
            <w:shd w:val="clear" w:color="auto" w:fill="auto"/>
            <w:vAlign w:val="center"/>
            <w:hideMark/>
          </w:tcPr>
          <w:p w14:paraId="0F3FA29F" w14:textId="77777777" w:rsidR="00DC763F" w:rsidRPr="00DE700C" w:rsidRDefault="00DC763F" w:rsidP="0085434B">
            <w:pPr>
              <w:jc w:val="center"/>
              <w:rPr>
                <w:sz w:val="22"/>
                <w:szCs w:val="22"/>
              </w:rPr>
            </w:pPr>
            <w:r w:rsidRPr="00DE700C">
              <w:rPr>
                <w:sz w:val="22"/>
                <w:szCs w:val="22"/>
              </w:rPr>
              <w:t>6</w:t>
            </w:r>
          </w:p>
        </w:tc>
        <w:tc>
          <w:tcPr>
            <w:tcW w:w="6703" w:type="dxa"/>
            <w:shd w:val="clear" w:color="auto" w:fill="auto"/>
            <w:vAlign w:val="center"/>
            <w:hideMark/>
          </w:tcPr>
          <w:p w14:paraId="174E7985" w14:textId="77777777" w:rsidR="00DC763F" w:rsidRPr="00DE700C" w:rsidRDefault="00DC763F" w:rsidP="0085434B">
            <w:pPr>
              <w:rPr>
                <w:sz w:val="22"/>
                <w:szCs w:val="22"/>
              </w:rPr>
            </w:pPr>
            <w:r w:rsidRPr="00DE700C">
              <w:rPr>
                <w:sz w:val="22"/>
                <w:szCs w:val="22"/>
              </w:rPr>
              <w:t>ИТОГО</w:t>
            </w:r>
          </w:p>
        </w:tc>
        <w:tc>
          <w:tcPr>
            <w:tcW w:w="2079" w:type="dxa"/>
            <w:shd w:val="clear" w:color="auto" w:fill="auto"/>
          </w:tcPr>
          <w:p w14:paraId="38989FEF" w14:textId="77777777" w:rsidR="00DC763F" w:rsidRPr="00C41FE4" w:rsidRDefault="00DC763F" w:rsidP="0085434B">
            <w:pPr>
              <w:jc w:val="center"/>
            </w:pPr>
            <w:r w:rsidRPr="004651E4">
              <w:t>280 922</w:t>
            </w:r>
          </w:p>
        </w:tc>
      </w:tr>
    </w:tbl>
    <w:p w14:paraId="72FA47EB" w14:textId="77777777" w:rsidR="00DC763F" w:rsidRDefault="00DC763F" w:rsidP="00DC763F">
      <w:pPr>
        <w:rPr>
          <w:sz w:val="28"/>
          <w:szCs w:val="28"/>
        </w:rPr>
      </w:pPr>
    </w:p>
    <w:p w14:paraId="06A5FE4E" w14:textId="77777777" w:rsidR="00DC763F" w:rsidRPr="00F10451" w:rsidRDefault="00DC763F" w:rsidP="00DC763F">
      <w:pPr>
        <w:ind w:firstLine="851"/>
        <w:jc w:val="both"/>
        <w:rPr>
          <w:sz w:val="28"/>
          <w:szCs w:val="28"/>
        </w:rPr>
      </w:pPr>
      <w:r w:rsidRPr="0067249C">
        <w:rPr>
          <w:sz w:val="28"/>
          <w:szCs w:val="28"/>
        </w:rPr>
        <w:t>Фактическая прибыль,</w:t>
      </w:r>
      <w:r w:rsidRPr="00F10451">
        <w:rPr>
          <w:sz w:val="28"/>
          <w:szCs w:val="28"/>
        </w:rPr>
        <w:t xml:space="preserve"> рассчитываемая по формуле:</w:t>
      </w:r>
    </w:p>
    <w:p w14:paraId="2919BA99" w14:textId="77777777" w:rsidR="00DC763F" w:rsidRPr="00F10451" w:rsidRDefault="00DC763F" w:rsidP="00DC763F">
      <w:pPr>
        <w:ind w:firstLine="851"/>
        <w:jc w:val="both"/>
        <w:rPr>
          <w:sz w:val="28"/>
          <w:szCs w:val="28"/>
        </w:rPr>
      </w:pPr>
      <w:r w:rsidRPr="00F10451">
        <w:rPr>
          <w:rFonts w:eastAsia="Calibri"/>
          <w:noProof/>
          <w:position w:val="-12"/>
        </w:rPr>
        <w:drawing>
          <wp:inline distT="0" distB="0" distL="0" distR="0" wp14:anchorId="28B3403A" wp14:editId="7FB3B494">
            <wp:extent cx="2047875" cy="3429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r w:rsidRPr="00F10451">
        <w:rPr>
          <w:rFonts w:eastAsia="Calibri"/>
        </w:rPr>
        <w:t>,</w:t>
      </w:r>
      <w:r>
        <w:rPr>
          <w:rFonts w:eastAsia="Calibri"/>
        </w:rPr>
        <w:t xml:space="preserve"> </w:t>
      </w:r>
      <w:r w:rsidRPr="00F10451">
        <w:rPr>
          <w:sz w:val="28"/>
          <w:szCs w:val="28"/>
        </w:rPr>
        <w:t>где:</w:t>
      </w:r>
    </w:p>
    <w:p w14:paraId="5B184544" w14:textId="77777777" w:rsidR="00DC763F" w:rsidRPr="00F10451" w:rsidRDefault="00DC763F" w:rsidP="00DC763F">
      <w:pPr>
        <w:ind w:firstLine="851"/>
        <w:jc w:val="both"/>
        <w:rPr>
          <w:sz w:val="28"/>
          <w:szCs w:val="28"/>
        </w:rPr>
      </w:pPr>
      <w:r w:rsidRPr="00F10451">
        <w:rPr>
          <w:sz w:val="28"/>
          <w:szCs w:val="28"/>
        </w:rPr>
        <w:t>КВi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4D2618B2" w14:textId="77777777" w:rsidR="00DC763F" w:rsidRPr="00F10451" w:rsidRDefault="00DC763F" w:rsidP="00DC763F">
      <w:pPr>
        <w:ind w:firstLine="851"/>
        <w:jc w:val="both"/>
        <w:rPr>
          <w:sz w:val="28"/>
          <w:szCs w:val="28"/>
        </w:rPr>
      </w:pPr>
      <w:r w:rsidRPr="00F10451">
        <w:rPr>
          <w:noProof/>
          <w:sz w:val="28"/>
          <w:szCs w:val="28"/>
        </w:rPr>
        <w:lastRenderedPageBreak/>
        <w:drawing>
          <wp:inline distT="0" distB="0" distL="0" distR="0" wp14:anchorId="2C2384DB" wp14:editId="69AC9F65">
            <wp:extent cx="514350" cy="3429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F10451">
        <w:rPr>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89" w:history="1">
        <w:r w:rsidRPr="00F10451">
          <w:rPr>
            <w:sz w:val="28"/>
            <w:szCs w:val="28"/>
          </w:rPr>
          <w:t>пункта 13</w:t>
        </w:r>
      </w:hyperlink>
      <w:r w:rsidRPr="00F10451">
        <w:rPr>
          <w:sz w:val="28"/>
          <w:szCs w:val="28"/>
        </w:rPr>
        <w:t xml:space="preserve"> Основ ценообразования;</w:t>
      </w:r>
    </w:p>
    <w:p w14:paraId="498E3A15" w14:textId="77777777" w:rsidR="00DC763F" w:rsidRPr="00F10451" w:rsidRDefault="00DC763F" w:rsidP="00DC763F">
      <w:pPr>
        <w:ind w:firstLine="851"/>
        <w:jc w:val="both"/>
        <w:rPr>
          <w:sz w:val="28"/>
          <w:szCs w:val="28"/>
        </w:rPr>
      </w:pPr>
      <w:r w:rsidRPr="00F10451">
        <w:rPr>
          <w:sz w:val="28"/>
          <w:szCs w:val="28"/>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90" w:history="1">
        <w:r w:rsidRPr="00F10451">
          <w:rPr>
            <w:sz w:val="28"/>
            <w:szCs w:val="28"/>
          </w:rPr>
          <w:t>кодексом</w:t>
        </w:r>
      </w:hyperlink>
      <w:r w:rsidRPr="00F10451">
        <w:rPr>
          <w:sz w:val="28"/>
          <w:szCs w:val="28"/>
        </w:rPr>
        <w:t xml:space="preserve"> Российской Федерации.</w:t>
      </w:r>
    </w:p>
    <w:p w14:paraId="7057142A" w14:textId="77777777" w:rsidR="00DC763F" w:rsidRPr="00F477F8" w:rsidRDefault="00DC763F" w:rsidP="00DC763F">
      <w:pPr>
        <w:ind w:firstLine="851"/>
        <w:jc w:val="both"/>
        <w:rPr>
          <w:sz w:val="28"/>
          <w:szCs w:val="28"/>
        </w:rPr>
      </w:pPr>
      <w:r w:rsidRPr="00F477F8">
        <w:rPr>
          <w:sz w:val="28"/>
          <w:szCs w:val="28"/>
        </w:rPr>
        <w:t>В соответствии с вышеуказанной формулой для расч</w:t>
      </w:r>
      <w:r>
        <w:rPr>
          <w:sz w:val="28"/>
          <w:szCs w:val="28"/>
        </w:rPr>
        <w:t>е</w:t>
      </w:r>
      <w:r w:rsidRPr="00F477F8">
        <w:rPr>
          <w:sz w:val="28"/>
          <w:szCs w:val="28"/>
        </w:rPr>
        <w:t>та фактической НВВ фактическая прибыль принята экспертами на уровне 0 тыс. руб., поскольку у предприятия отсутствовали расходы на капитальные вложения и выплаты, предусмотренные коллективным договором.</w:t>
      </w:r>
    </w:p>
    <w:p w14:paraId="57AD759C" w14:textId="77777777" w:rsidR="00DC763F" w:rsidRPr="00F10451" w:rsidRDefault="00DC763F" w:rsidP="00DC763F">
      <w:pPr>
        <w:ind w:firstLine="851"/>
        <w:jc w:val="both"/>
        <w:rPr>
          <w:sz w:val="28"/>
          <w:szCs w:val="28"/>
        </w:rPr>
      </w:pPr>
    </w:p>
    <w:p w14:paraId="3485C04F" w14:textId="77777777" w:rsidR="00DC763F" w:rsidRPr="0081502C" w:rsidRDefault="00DC763F" w:rsidP="00DC763F">
      <w:pPr>
        <w:ind w:firstLine="851"/>
        <w:jc w:val="both"/>
        <w:rPr>
          <w:sz w:val="28"/>
          <w:szCs w:val="28"/>
        </w:rPr>
      </w:pPr>
      <w:r w:rsidRPr="0081502C">
        <w:rPr>
          <w:sz w:val="28"/>
          <w:szCs w:val="28"/>
        </w:rPr>
        <w:t>По результатам анализа всех статей, экспертами определена фактическая необходимая валовая выручка, которая за 20</w:t>
      </w:r>
      <w:r>
        <w:rPr>
          <w:sz w:val="28"/>
          <w:szCs w:val="28"/>
        </w:rPr>
        <w:t>20</w:t>
      </w:r>
      <w:r w:rsidRPr="0081502C">
        <w:rPr>
          <w:sz w:val="28"/>
          <w:szCs w:val="28"/>
        </w:rPr>
        <w:t xml:space="preserve"> год составила </w:t>
      </w:r>
      <w:r>
        <w:rPr>
          <w:sz w:val="28"/>
          <w:szCs w:val="28"/>
        </w:rPr>
        <w:t>874 896 </w:t>
      </w:r>
      <w:r w:rsidRPr="0081502C">
        <w:rPr>
          <w:sz w:val="28"/>
          <w:szCs w:val="28"/>
        </w:rPr>
        <w:t>тыс. руб.</w:t>
      </w:r>
    </w:p>
    <w:p w14:paraId="0A2F59FD" w14:textId="77777777" w:rsidR="00DC763F" w:rsidRPr="0081502C" w:rsidRDefault="00DC763F" w:rsidP="00DC763F">
      <w:pPr>
        <w:ind w:firstLine="851"/>
        <w:jc w:val="both"/>
        <w:rPr>
          <w:sz w:val="28"/>
          <w:szCs w:val="28"/>
        </w:rPr>
      </w:pPr>
      <w:r w:rsidRPr="0081502C">
        <w:rPr>
          <w:sz w:val="28"/>
          <w:szCs w:val="28"/>
        </w:rPr>
        <w:t xml:space="preserve">Товарная выручка от реализации услуг по </w:t>
      </w:r>
      <w:r>
        <w:rPr>
          <w:sz w:val="28"/>
          <w:szCs w:val="28"/>
        </w:rPr>
        <w:t>передаче</w:t>
      </w:r>
      <w:r w:rsidRPr="0081502C">
        <w:rPr>
          <w:sz w:val="28"/>
          <w:szCs w:val="28"/>
        </w:rPr>
        <w:t xml:space="preserve"> тепловой энергии за 20</w:t>
      </w:r>
      <w:r>
        <w:rPr>
          <w:sz w:val="28"/>
          <w:szCs w:val="28"/>
        </w:rPr>
        <w:t>20</w:t>
      </w:r>
      <w:r w:rsidRPr="0081502C">
        <w:rPr>
          <w:sz w:val="28"/>
          <w:szCs w:val="28"/>
        </w:rPr>
        <w:t xml:space="preserve"> год, рассчитанная исходя из </w:t>
      </w:r>
      <w:r>
        <w:rPr>
          <w:sz w:val="28"/>
          <w:szCs w:val="28"/>
        </w:rPr>
        <w:t xml:space="preserve">фактических </w:t>
      </w:r>
      <w:r w:rsidRPr="0081502C">
        <w:rPr>
          <w:sz w:val="28"/>
          <w:szCs w:val="28"/>
        </w:rPr>
        <w:t xml:space="preserve">объемов </w:t>
      </w:r>
      <w:r>
        <w:rPr>
          <w:sz w:val="28"/>
          <w:szCs w:val="28"/>
        </w:rPr>
        <w:t xml:space="preserve">передачи </w:t>
      </w:r>
      <w:r w:rsidRPr="0081502C">
        <w:rPr>
          <w:sz w:val="28"/>
          <w:szCs w:val="28"/>
        </w:rPr>
        <w:t>тепловой энергии, и утвержденных тарифов на 20</w:t>
      </w:r>
      <w:r>
        <w:rPr>
          <w:sz w:val="28"/>
          <w:szCs w:val="28"/>
        </w:rPr>
        <w:t>20</w:t>
      </w:r>
      <w:r w:rsidRPr="0081502C">
        <w:rPr>
          <w:sz w:val="28"/>
          <w:szCs w:val="28"/>
        </w:rPr>
        <w:t xml:space="preserve"> год, составила </w:t>
      </w:r>
      <w:r>
        <w:rPr>
          <w:sz w:val="28"/>
          <w:szCs w:val="28"/>
        </w:rPr>
        <w:t>791 851 </w:t>
      </w:r>
      <w:r w:rsidRPr="0081502C">
        <w:rPr>
          <w:sz w:val="28"/>
          <w:szCs w:val="28"/>
        </w:rPr>
        <w:t>тыс.</w:t>
      </w:r>
      <w:r>
        <w:rPr>
          <w:sz w:val="28"/>
          <w:szCs w:val="28"/>
        </w:rPr>
        <w:t> </w:t>
      </w:r>
      <w:r w:rsidRPr="0081502C">
        <w:rPr>
          <w:sz w:val="28"/>
          <w:szCs w:val="28"/>
        </w:rPr>
        <w:t>руб.</w:t>
      </w:r>
    </w:p>
    <w:p w14:paraId="559BF6BB" w14:textId="77777777" w:rsidR="00DC763F" w:rsidRDefault="00DC763F" w:rsidP="00DC763F">
      <w:pPr>
        <w:ind w:firstLine="851"/>
        <w:jc w:val="both"/>
        <w:rPr>
          <w:sz w:val="28"/>
          <w:szCs w:val="28"/>
        </w:rPr>
      </w:pPr>
      <w:r w:rsidRPr="0081502C">
        <w:rPr>
          <w:sz w:val="28"/>
          <w:szCs w:val="28"/>
        </w:rPr>
        <w:t>Размер корректировки с целью учета отклонений фактических значений параметров расч</w:t>
      </w:r>
      <w:r>
        <w:rPr>
          <w:sz w:val="28"/>
          <w:szCs w:val="28"/>
        </w:rPr>
        <w:t>е</w:t>
      </w:r>
      <w:r w:rsidRPr="0081502C">
        <w:rPr>
          <w:sz w:val="28"/>
          <w:szCs w:val="28"/>
        </w:rPr>
        <w:t>та тарифов от значений, учт</w:t>
      </w:r>
      <w:r>
        <w:rPr>
          <w:sz w:val="28"/>
          <w:szCs w:val="28"/>
        </w:rPr>
        <w:t>е</w:t>
      </w:r>
      <w:r w:rsidRPr="0081502C">
        <w:rPr>
          <w:sz w:val="28"/>
          <w:szCs w:val="28"/>
        </w:rPr>
        <w:t xml:space="preserve">нных при установлении тарифов составляет </w:t>
      </w:r>
      <w:r>
        <w:rPr>
          <w:sz w:val="28"/>
          <w:szCs w:val="28"/>
        </w:rPr>
        <w:t>83 046</w:t>
      </w:r>
      <w:r w:rsidRPr="0081502C">
        <w:rPr>
          <w:sz w:val="28"/>
          <w:szCs w:val="28"/>
        </w:rPr>
        <w:t> тыс. руб.</w:t>
      </w:r>
    </w:p>
    <w:p w14:paraId="5B554A22" w14:textId="77777777" w:rsidR="00DC763F" w:rsidRDefault="00DC763F" w:rsidP="00DC763F">
      <w:pPr>
        <w:tabs>
          <w:tab w:val="left" w:pos="1890"/>
        </w:tabs>
        <w:ind w:firstLine="851"/>
        <w:jc w:val="both"/>
        <w:rPr>
          <w:sz w:val="28"/>
          <w:szCs w:val="28"/>
          <w:lang w:eastAsia="en-US"/>
        </w:rPr>
      </w:pPr>
      <w:r w:rsidRPr="00FE3B7E">
        <w:rPr>
          <w:sz w:val="28"/>
          <w:szCs w:val="28"/>
          <w:lang w:eastAsia="en-US"/>
        </w:rPr>
        <w:t xml:space="preserve">Сводный расчет фактической необходимой валовой выручки методом индексации установленных тарифов на </w:t>
      </w:r>
      <w:r>
        <w:rPr>
          <w:sz w:val="28"/>
          <w:szCs w:val="28"/>
          <w:lang w:eastAsia="en-US"/>
        </w:rPr>
        <w:t>передачу</w:t>
      </w:r>
      <w:r w:rsidRPr="00FE3B7E">
        <w:rPr>
          <w:sz w:val="28"/>
          <w:szCs w:val="28"/>
          <w:lang w:eastAsia="en-US"/>
        </w:rPr>
        <w:t xml:space="preserve"> тепловой энергии</w:t>
      </w:r>
      <w:r>
        <w:rPr>
          <w:sz w:val="28"/>
          <w:szCs w:val="28"/>
          <w:lang w:eastAsia="en-US"/>
        </w:rPr>
        <w:t xml:space="preserve"> </w:t>
      </w:r>
      <w:r w:rsidRPr="00FE3B7E">
        <w:rPr>
          <w:sz w:val="28"/>
          <w:szCs w:val="28"/>
          <w:lang w:eastAsia="en-US"/>
        </w:rPr>
        <w:t>за 20</w:t>
      </w:r>
      <w:r>
        <w:rPr>
          <w:sz w:val="28"/>
          <w:szCs w:val="28"/>
          <w:lang w:eastAsia="en-US"/>
        </w:rPr>
        <w:t>20 </w:t>
      </w:r>
      <w:r w:rsidRPr="00FE3B7E">
        <w:rPr>
          <w:sz w:val="28"/>
          <w:szCs w:val="28"/>
          <w:lang w:eastAsia="en-US"/>
        </w:rPr>
        <w:t xml:space="preserve">год представлен в таблице </w:t>
      </w:r>
      <w:r>
        <w:rPr>
          <w:sz w:val="28"/>
          <w:szCs w:val="28"/>
          <w:lang w:eastAsia="en-US"/>
        </w:rPr>
        <w:t>10</w:t>
      </w:r>
      <w:r w:rsidRPr="00FE3B7E">
        <w:rPr>
          <w:sz w:val="28"/>
          <w:szCs w:val="28"/>
          <w:lang w:eastAsia="en-US"/>
        </w:rPr>
        <w:t>.</w:t>
      </w:r>
    </w:p>
    <w:p w14:paraId="7209F143" w14:textId="77777777" w:rsidR="00DC763F" w:rsidRPr="00A142A6" w:rsidRDefault="00DC763F" w:rsidP="00DC763F">
      <w:pPr>
        <w:tabs>
          <w:tab w:val="left" w:pos="1890"/>
        </w:tabs>
        <w:ind w:firstLine="851"/>
        <w:jc w:val="right"/>
        <w:rPr>
          <w:sz w:val="28"/>
          <w:szCs w:val="28"/>
        </w:rPr>
      </w:pPr>
      <w:r>
        <w:rPr>
          <w:sz w:val="28"/>
          <w:szCs w:val="28"/>
        </w:rPr>
        <w:t>Таблица 10</w:t>
      </w:r>
    </w:p>
    <w:p w14:paraId="02797B4C" w14:textId="77777777" w:rsidR="00DC763F" w:rsidRPr="00A142A6" w:rsidRDefault="00DC763F" w:rsidP="00DC763F">
      <w:pPr>
        <w:jc w:val="center"/>
        <w:rPr>
          <w:b/>
          <w:sz w:val="28"/>
          <w:szCs w:val="28"/>
        </w:rPr>
      </w:pPr>
      <w:r w:rsidRPr="00A142A6">
        <w:rPr>
          <w:b/>
          <w:sz w:val="28"/>
          <w:szCs w:val="28"/>
        </w:rPr>
        <w:t xml:space="preserve">Смета расходов (сводный расчет фактической необходимой валовой выручки методом индексации установленных тарифов на </w:t>
      </w:r>
      <w:r>
        <w:rPr>
          <w:b/>
          <w:sz w:val="28"/>
          <w:szCs w:val="28"/>
        </w:rPr>
        <w:t>передачу</w:t>
      </w:r>
      <w:r w:rsidRPr="00A142A6">
        <w:rPr>
          <w:b/>
          <w:sz w:val="28"/>
          <w:szCs w:val="28"/>
        </w:rPr>
        <w:t xml:space="preserve"> тепловой энергии)</w:t>
      </w:r>
    </w:p>
    <w:p w14:paraId="097BD214" w14:textId="77777777" w:rsidR="00DC763F" w:rsidRPr="00A142A6" w:rsidRDefault="00DC763F" w:rsidP="00DC763F">
      <w:pPr>
        <w:jc w:val="right"/>
        <w:rPr>
          <w:sz w:val="28"/>
          <w:szCs w:val="28"/>
        </w:rPr>
      </w:pPr>
      <w:r w:rsidRPr="00A142A6">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7028"/>
        <w:gridCol w:w="1959"/>
      </w:tblGrid>
      <w:tr w:rsidR="00DC763F" w:rsidRPr="0039310C" w14:paraId="5E0756AF" w14:textId="77777777" w:rsidTr="0085434B">
        <w:trPr>
          <w:trHeight w:val="483"/>
          <w:tblHeader/>
        </w:trPr>
        <w:tc>
          <w:tcPr>
            <w:tcW w:w="641" w:type="dxa"/>
            <w:vMerge w:val="restart"/>
            <w:shd w:val="clear" w:color="auto" w:fill="auto"/>
            <w:vAlign w:val="center"/>
            <w:hideMark/>
          </w:tcPr>
          <w:p w14:paraId="6E36F6F9" w14:textId="77777777" w:rsidR="00DC763F" w:rsidRPr="0039310C" w:rsidRDefault="00DC763F" w:rsidP="0085434B">
            <w:pPr>
              <w:jc w:val="center"/>
            </w:pPr>
            <w:r w:rsidRPr="0039310C">
              <w:t>№ п/п</w:t>
            </w:r>
          </w:p>
        </w:tc>
        <w:tc>
          <w:tcPr>
            <w:tcW w:w="7028" w:type="dxa"/>
            <w:vMerge w:val="restart"/>
            <w:shd w:val="clear" w:color="auto" w:fill="auto"/>
            <w:vAlign w:val="center"/>
            <w:hideMark/>
          </w:tcPr>
          <w:p w14:paraId="4DAD97A6" w14:textId="77777777" w:rsidR="00DC763F" w:rsidRPr="0039310C" w:rsidRDefault="00DC763F" w:rsidP="0085434B">
            <w:pPr>
              <w:jc w:val="center"/>
            </w:pPr>
            <w:r w:rsidRPr="0039310C">
              <w:t>Наименование расхода</w:t>
            </w:r>
          </w:p>
        </w:tc>
        <w:tc>
          <w:tcPr>
            <w:tcW w:w="1959" w:type="dxa"/>
            <w:vMerge w:val="restart"/>
            <w:shd w:val="clear" w:color="auto" w:fill="auto"/>
            <w:vAlign w:val="center"/>
            <w:hideMark/>
          </w:tcPr>
          <w:p w14:paraId="179F86E9" w14:textId="77777777" w:rsidR="00DC763F" w:rsidRPr="0039310C" w:rsidRDefault="00DC763F" w:rsidP="0085434B">
            <w:pPr>
              <w:jc w:val="center"/>
            </w:pPr>
            <w:r w:rsidRPr="0039310C">
              <w:t>Факт</w:t>
            </w:r>
            <w:r>
              <w:t xml:space="preserve"> </w:t>
            </w:r>
            <w:r w:rsidRPr="0039310C">
              <w:t>20</w:t>
            </w:r>
            <w:r>
              <w:t>20</w:t>
            </w:r>
            <w:r w:rsidRPr="0039310C">
              <w:t xml:space="preserve"> года</w:t>
            </w:r>
          </w:p>
        </w:tc>
      </w:tr>
      <w:tr w:rsidR="00DC763F" w:rsidRPr="0039310C" w14:paraId="75E08C08" w14:textId="77777777" w:rsidTr="0085434B">
        <w:trPr>
          <w:trHeight w:val="458"/>
        </w:trPr>
        <w:tc>
          <w:tcPr>
            <w:tcW w:w="641" w:type="dxa"/>
            <w:vMerge/>
            <w:shd w:val="clear" w:color="auto" w:fill="auto"/>
            <w:vAlign w:val="center"/>
            <w:hideMark/>
          </w:tcPr>
          <w:p w14:paraId="5A9560B3" w14:textId="77777777" w:rsidR="00DC763F" w:rsidRPr="0039310C" w:rsidRDefault="00DC763F" w:rsidP="0085434B">
            <w:pPr>
              <w:jc w:val="center"/>
            </w:pPr>
          </w:p>
        </w:tc>
        <w:tc>
          <w:tcPr>
            <w:tcW w:w="7028" w:type="dxa"/>
            <w:vMerge/>
            <w:shd w:val="clear" w:color="auto" w:fill="auto"/>
            <w:vAlign w:val="center"/>
            <w:hideMark/>
          </w:tcPr>
          <w:p w14:paraId="2FAB86CC" w14:textId="77777777" w:rsidR="00DC763F" w:rsidRPr="0039310C" w:rsidRDefault="00DC763F" w:rsidP="0085434B">
            <w:pPr>
              <w:jc w:val="center"/>
            </w:pPr>
          </w:p>
        </w:tc>
        <w:tc>
          <w:tcPr>
            <w:tcW w:w="1959" w:type="dxa"/>
            <w:vMerge/>
            <w:shd w:val="clear" w:color="auto" w:fill="auto"/>
            <w:vAlign w:val="center"/>
            <w:hideMark/>
          </w:tcPr>
          <w:p w14:paraId="625F1CCB" w14:textId="77777777" w:rsidR="00DC763F" w:rsidRPr="0039310C" w:rsidRDefault="00DC763F" w:rsidP="0085434B">
            <w:pPr>
              <w:jc w:val="center"/>
            </w:pPr>
          </w:p>
        </w:tc>
      </w:tr>
      <w:tr w:rsidR="00DC763F" w:rsidRPr="0039310C" w14:paraId="4A13C74E" w14:textId="77777777" w:rsidTr="0085434B">
        <w:trPr>
          <w:trHeight w:val="360"/>
        </w:trPr>
        <w:tc>
          <w:tcPr>
            <w:tcW w:w="641" w:type="dxa"/>
            <w:shd w:val="clear" w:color="auto" w:fill="auto"/>
            <w:vAlign w:val="center"/>
            <w:hideMark/>
          </w:tcPr>
          <w:p w14:paraId="42690B83" w14:textId="77777777" w:rsidR="00DC763F" w:rsidRPr="0039310C" w:rsidRDefault="00DC763F" w:rsidP="0085434B">
            <w:pPr>
              <w:jc w:val="center"/>
            </w:pPr>
            <w:r w:rsidRPr="0039310C">
              <w:t>1</w:t>
            </w:r>
          </w:p>
        </w:tc>
        <w:tc>
          <w:tcPr>
            <w:tcW w:w="7028" w:type="dxa"/>
            <w:shd w:val="clear" w:color="auto" w:fill="auto"/>
            <w:vAlign w:val="center"/>
            <w:hideMark/>
          </w:tcPr>
          <w:p w14:paraId="52EB7D20" w14:textId="77777777" w:rsidR="00DC763F" w:rsidRPr="0039310C" w:rsidRDefault="00DC763F" w:rsidP="0085434B">
            <w:r w:rsidRPr="0039310C">
              <w:t>Операционные (подконтрольные) расходы</w:t>
            </w:r>
          </w:p>
        </w:tc>
        <w:tc>
          <w:tcPr>
            <w:tcW w:w="1959" w:type="dxa"/>
            <w:shd w:val="clear" w:color="auto" w:fill="auto"/>
            <w:vAlign w:val="center"/>
          </w:tcPr>
          <w:p w14:paraId="2F2C1AFA" w14:textId="77777777" w:rsidR="00DC763F" w:rsidRPr="003359A3" w:rsidRDefault="00DC763F" w:rsidP="0085434B">
            <w:pPr>
              <w:jc w:val="center"/>
            </w:pPr>
            <w:r w:rsidRPr="002A79B4">
              <w:t>339 778</w:t>
            </w:r>
          </w:p>
        </w:tc>
      </w:tr>
      <w:tr w:rsidR="00DC763F" w:rsidRPr="0039310C" w14:paraId="2A5F426C" w14:textId="77777777" w:rsidTr="0085434B">
        <w:trPr>
          <w:trHeight w:val="360"/>
        </w:trPr>
        <w:tc>
          <w:tcPr>
            <w:tcW w:w="641" w:type="dxa"/>
            <w:shd w:val="clear" w:color="auto" w:fill="auto"/>
            <w:vAlign w:val="center"/>
            <w:hideMark/>
          </w:tcPr>
          <w:p w14:paraId="73D1D70C" w14:textId="77777777" w:rsidR="00DC763F" w:rsidRPr="0039310C" w:rsidRDefault="00DC763F" w:rsidP="0085434B">
            <w:pPr>
              <w:jc w:val="center"/>
            </w:pPr>
            <w:r w:rsidRPr="0039310C">
              <w:t>2</w:t>
            </w:r>
          </w:p>
        </w:tc>
        <w:tc>
          <w:tcPr>
            <w:tcW w:w="7028" w:type="dxa"/>
            <w:shd w:val="clear" w:color="auto" w:fill="auto"/>
            <w:vAlign w:val="center"/>
            <w:hideMark/>
          </w:tcPr>
          <w:p w14:paraId="5433CDC9" w14:textId="77777777" w:rsidR="00DC763F" w:rsidRPr="0039310C" w:rsidRDefault="00DC763F" w:rsidP="0085434B">
            <w:r w:rsidRPr="0039310C">
              <w:t>Неподконтрольные расходы</w:t>
            </w:r>
          </w:p>
        </w:tc>
        <w:tc>
          <w:tcPr>
            <w:tcW w:w="1959" w:type="dxa"/>
            <w:shd w:val="clear" w:color="auto" w:fill="auto"/>
            <w:vAlign w:val="center"/>
          </w:tcPr>
          <w:p w14:paraId="626A7D8C" w14:textId="77777777" w:rsidR="00DC763F" w:rsidRPr="003359A3" w:rsidRDefault="00DC763F" w:rsidP="0085434B">
            <w:pPr>
              <w:jc w:val="center"/>
            </w:pPr>
            <w:r w:rsidRPr="002A79B4">
              <w:t>159 138</w:t>
            </w:r>
          </w:p>
        </w:tc>
      </w:tr>
      <w:tr w:rsidR="00DC763F" w:rsidRPr="0039310C" w14:paraId="035DB316" w14:textId="77777777" w:rsidTr="0085434B">
        <w:trPr>
          <w:trHeight w:val="665"/>
        </w:trPr>
        <w:tc>
          <w:tcPr>
            <w:tcW w:w="641" w:type="dxa"/>
            <w:shd w:val="clear" w:color="auto" w:fill="auto"/>
            <w:vAlign w:val="center"/>
            <w:hideMark/>
          </w:tcPr>
          <w:p w14:paraId="2383E58E" w14:textId="77777777" w:rsidR="00DC763F" w:rsidRPr="0039310C" w:rsidRDefault="00DC763F" w:rsidP="0085434B">
            <w:pPr>
              <w:jc w:val="center"/>
            </w:pPr>
            <w:r w:rsidRPr="0039310C">
              <w:t>3</w:t>
            </w:r>
          </w:p>
        </w:tc>
        <w:tc>
          <w:tcPr>
            <w:tcW w:w="7028" w:type="dxa"/>
            <w:shd w:val="clear" w:color="auto" w:fill="auto"/>
            <w:vAlign w:val="center"/>
            <w:hideMark/>
          </w:tcPr>
          <w:p w14:paraId="160A3488" w14:textId="77777777" w:rsidR="00DC763F" w:rsidRPr="0039310C" w:rsidRDefault="00DC763F" w:rsidP="0085434B">
            <w:r w:rsidRPr="0039310C">
              <w:t>Расходы на приобретение (производство) энергетических ресурсов, холодной воды и теплоносителя</w:t>
            </w:r>
          </w:p>
        </w:tc>
        <w:tc>
          <w:tcPr>
            <w:tcW w:w="1959" w:type="dxa"/>
            <w:shd w:val="clear" w:color="auto" w:fill="auto"/>
            <w:vAlign w:val="center"/>
          </w:tcPr>
          <w:p w14:paraId="208E04DF" w14:textId="77777777" w:rsidR="00DC763F" w:rsidRPr="003359A3" w:rsidRDefault="00DC763F" w:rsidP="0085434B">
            <w:pPr>
              <w:jc w:val="center"/>
            </w:pPr>
            <w:r w:rsidRPr="002A79B4">
              <w:t>280 922</w:t>
            </w:r>
          </w:p>
        </w:tc>
      </w:tr>
      <w:tr w:rsidR="00DC763F" w:rsidRPr="0039310C" w14:paraId="0F172744" w14:textId="77777777" w:rsidTr="0085434B">
        <w:trPr>
          <w:trHeight w:val="360"/>
        </w:trPr>
        <w:tc>
          <w:tcPr>
            <w:tcW w:w="641" w:type="dxa"/>
            <w:shd w:val="clear" w:color="auto" w:fill="auto"/>
            <w:vAlign w:val="center"/>
            <w:hideMark/>
          </w:tcPr>
          <w:p w14:paraId="3CABFED3" w14:textId="77777777" w:rsidR="00DC763F" w:rsidRPr="0039310C" w:rsidRDefault="00DC763F" w:rsidP="0085434B">
            <w:pPr>
              <w:jc w:val="center"/>
            </w:pPr>
            <w:r w:rsidRPr="0039310C">
              <w:t>4</w:t>
            </w:r>
          </w:p>
        </w:tc>
        <w:tc>
          <w:tcPr>
            <w:tcW w:w="7028" w:type="dxa"/>
            <w:shd w:val="clear" w:color="auto" w:fill="auto"/>
            <w:vAlign w:val="center"/>
            <w:hideMark/>
          </w:tcPr>
          <w:p w14:paraId="2D5BC875" w14:textId="77777777" w:rsidR="00DC763F" w:rsidRPr="0039310C" w:rsidRDefault="00DC763F" w:rsidP="0085434B">
            <w:r w:rsidRPr="0039310C">
              <w:t>Прибыль</w:t>
            </w:r>
          </w:p>
        </w:tc>
        <w:tc>
          <w:tcPr>
            <w:tcW w:w="1959" w:type="dxa"/>
            <w:shd w:val="clear" w:color="auto" w:fill="auto"/>
            <w:vAlign w:val="center"/>
          </w:tcPr>
          <w:p w14:paraId="3526083F" w14:textId="77777777" w:rsidR="00DC763F" w:rsidRPr="003359A3" w:rsidRDefault="00DC763F" w:rsidP="0085434B">
            <w:pPr>
              <w:jc w:val="center"/>
            </w:pPr>
            <w:r>
              <w:t>0</w:t>
            </w:r>
          </w:p>
        </w:tc>
      </w:tr>
      <w:tr w:rsidR="00DC763F" w:rsidRPr="0039310C" w14:paraId="75CCD717" w14:textId="77777777" w:rsidTr="0085434B">
        <w:trPr>
          <w:trHeight w:val="351"/>
        </w:trPr>
        <w:tc>
          <w:tcPr>
            <w:tcW w:w="641" w:type="dxa"/>
            <w:shd w:val="clear" w:color="auto" w:fill="auto"/>
            <w:vAlign w:val="center"/>
            <w:hideMark/>
          </w:tcPr>
          <w:p w14:paraId="064A0F08" w14:textId="77777777" w:rsidR="00DC763F" w:rsidRPr="0039310C" w:rsidRDefault="00DC763F" w:rsidP="0085434B">
            <w:pPr>
              <w:jc w:val="center"/>
            </w:pPr>
            <w:r w:rsidRPr="0039310C">
              <w:t>5</w:t>
            </w:r>
          </w:p>
        </w:tc>
        <w:tc>
          <w:tcPr>
            <w:tcW w:w="7028" w:type="dxa"/>
            <w:shd w:val="clear" w:color="auto" w:fill="auto"/>
            <w:vAlign w:val="center"/>
            <w:hideMark/>
          </w:tcPr>
          <w:p w14:paraId="622F69A4" w14:textId="77777777" w:rsidR="00DC763F" w:rsidRPr="0039310C" w:rsidRDefault="00DC763F" w:rsidP="0085434B">
            <w:r w:rsidRPr="0039310C">
              <w:t>Расчетная предпринимательская прибыль</w:t>
            </w:r>
          </w:p>
        </w:tc>
        <w:tc>
          <w:tcPr>
            <w:tcW w:w="1959" w:type="dxa"/>
            <w:shd w:val="clear" w:color="auto" w:fill="auto"/>
            <w:vAlign w:val="center"/>
          </w:tcPr>
          <w:p w14:paraId="4FF49A36" w14:textId="77777777" w:rsidR="00DC763F" w:rsidRPr="003359A3" w:rsidRDefault="00DC763F" w:rsidP="0085434B">
            <w:pPr>
              <w:jc w:val="center"/>
            </w:pPr>
            <w:r w:rsidRPr="002A79B4">
              <w:t>25 759</w:t>
            </w:r>
          </w:p>
        </w:tc>
      </w:tr>
      <w:tr w:rsidR="00DC763F" w:rsidRPr="0039310C" w14:paraId="05D9AE3B" w14:textId="77777777" w:rsidTr="0085434B">
        <w:trPr>
          <w:trHeight w:val="360"/>
        </w:trPr>
        <w:tc>
          <w:tcPr>
            <w:tcW w:w="641" w:type="dxa"/>
            <w:shd w:val="clear" w:color="auto" w:fill="auto"/>
            <w:vAlign w:val="center"/>
            <w:hideMark/>
          </w:tcPr>
          <w:p w14:paraId="4E648684" w14:textId="77777777" w:rsidR="00DC763F" w:rsidRPr="0039310C" w:rsidRDefault="00DC763F" w:rsidP="0085434B">
            <w:pPr>
              <w:jc w:val="center"/>
            </w:pPr>
            <w:r w:rsidRPr="0039310C">
              <w:lastRenderedPageBreak/>
              <w:t>6</w:t>
            </w:r>
          </w:p>
        </w:tc>
        <w:tc>
          <w:tcPr>
            <w:tcW w:w="7028" w:type="dxa"/>
            <w:shd w:val="clear" w:color="auto" w:fill="auto"/>
            <w:vAlign w:val="center"/>
            <w:hideMark/>
          </w:tcPr>
          <w:p w14:paraId="018944DB" w14:textId="77777777" w:rsidR="00DC763F" w:rsidRPr="0039310C" w:rsidRDefault="00DC763F" w:rsidP="0085434B">
            <w:r w:rsidRPr="0039310C">
              <w:t>Результаты деятельности до перехода к регулированию цен (тарифов) на основе долгосрочных параметров регулирования</w:t>
            </w:r>
          </w:p>
        </w:tc>
        <w:tc>
          <w:tcPr>
            <w:tcW w:w="1959" w:type="dxa"/>
            <w:shd w:val="clear" w:color="auto" w:fill="auto"/>
            <w:vAlign w:val="center"/>
          </w:tcPr>
          <w:p w14:paraId="0A23434E" w14:textId="77777777" w:rsidR="00DC763F" w:rsidRPr="003359A3" w:rsidRDefault="00DC763F" w:rsidP="0085434B">
            <w:pPr>
              <w:jc w:val="center"/>
            </w:pPr>
            <w:r w:rsidRPr="002A79B4">
              <w:t>23</w:t>
            </w:r>
          </w:p>
        </w:tc>
      </w:tr>
      <w:tr w:rsidR="00DC763F" w:rsidRPr="0039310C" w14:paraId="23F4439C" w14:textId="77777777" w:rsidTr="0085434B">
        <w:trPr>
          <w:trHeight w:val="993"/>
        </w:trPr>
        <w:tc>
          <w:tcPr>
            <w:tcW w:w="641" w:type="dxa"/>
            <w:shd w:val="clear" w:color="auto" w:fill="auto"/>
            <w:vAlign w:val="center"/>
            <w:hideMark/>
          </w:tcPr>
          <w:p w14:paraId="0AFDB077" w14:textId="77777777" w:rsidR="00DC763F" w:rsidRPr="0039310C" w:rsidRDefault="00DC763F" w:rsidP="0085434B">
            <w:pPr>
              <w:jc w:val="center"/>
            </w:pPr>
            <w:r w:rsidRPr="0039310C">
              <w:t>7</w:t>
            </w:r>
          </w:p>
        </w:tc>
        <w:tc>
          <w:tcPr>
            <w:tcW w:w="7028" w:type="dxa"/>
            <w:shd w:val="clear" w:color="auto" w:fill="auto"/>
            <w:vAlign w:val="center"/>
            <w:hideMark/>
          </w:tcPr>
          <w:p w14:paraId="416788B4" w14:textId="77777777" w:rsidR="00DC763F" w:rsidRPr="0039310C" w:rsidRDefault="00DC763F" w:rsidP="0085434B">
            <w:r w:rsidRPr="0039310C">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59" w:type="dxa"/>
            <w:shd w:val="clear" w:color="auto" w:fill="auto"/>
            <w:vAlign w:val="center"/>
          </w:tcPr>
          <w:p w14:paraId="3BF43DD1" w14:textId="77777777" w:rsidR="00DC763F" w:rsidRPr="003359A3" w:rsidRDefault="00DC763F" w:rsidP="0085434B">
            <w:pPr>
              <w:jc w:val="center"/>
            </w:pPr>
            <w:r w:rsidRPr="002A79B4">
              <w:t>69 276</w:t>
            </w:r>
          </w:p>
        </w:tc>
      </w:tr>
      <w:tr w:rsidR="00DC763F" w:rsidRPr="0039310C" w14:paraId="3587B737" w14:textId="77777777" w:rsidTr="0085434B">
        <w:trPr>
          <w:trHeight w:val="401"/>
        </w:trPr>
        <w:tc>
          <w:tcPr>
            <w:tcW w:w="641" w:type="dxa"/>
            <w:shd w:val="clear" w:color="auto" w:fill="auto"/>
            <w:vAlign w:val="center"/>
            <w:hideMark/>
          </w:tcPr>
          <w:p w14:paraId="6CD2727D" w14:textId="77777777" w:rsidR="00DC763F" w:rsidRPr="0039310C" w:rsidRDefault="00DC763F" w:rsidP="0085434B">
            <w:pPr>
              <w:jc w:val="center"/>
            </w:pPr>
            <w:r w:rsidRPr="0039310C">
              <w:t>8</w:t>
            </w:r>
          </w:p>
        </w:tc>
        <w:tc>
          <w:tcPr>
            <w:tcW w:w="7028" w:type="dxa"/>
            <w:shd w:val="clear" w:color="auto" w:fill="auto"/>
            <w:vAlign w:val="center"/>
            <w:hideMark/>
          </w:tcPr>
          <w:p w14:paraId="607F15CD" w14:textId="77777777" w:rsidR="00DC763F" w:rsidRPr="0039310C" w:rsidRDefault="00DC763F" w:rsidP="0085434B">
            <w:r w:rsidRPr="0039310C">
              <w:t>Корректировка с учетом надежности и качества реализуемых товаров (оказываемых услуг), подлежащая учету в НВВ</w:t>
            </w:r>
          </w:p>
        </w:tc>
        <w:tc>
          <w:tcPr>
            <w:tcW w:w="1959" w:type="dxa"/>
            <w:shd w:val="clear" w:color="auto" w:fill="auto"/>
            <w:vAlign w:val="center"/>
          </w:tcPr>
          <w:p w14:paraId="06744500" w14:textId="77777777" w:rsidR="00DC763F" w:rsidRPr="003359A3" w:rsidRDefault="00DC763F" w:rsidP="0085434B">
            <w:pPr>
              <w:jc w:val="center"/>
            </w:pPr>
            <w:r>
              <w:t>0</w:t>
            </w:r>
          </w:p>
        </w:tc>
      </w:tr>
      <w:tr w:rsidR="00DC763F" w:rsidRPr="0039310C" w14:paraId="1B43E3FD" w14:textId="77777777" w:rsidTr="0085434B">
        <w:trPr>
          <w:trHeight w:val="720"/>
        </w:trPr>
        <w:tc>
          <w:tcPr>
            <w:tcW w:w="641" w:type="dxa"/>
            <w:shd w:val="clear" w:color="auto" w:fill="auto"/>
            <w:vAlign w:val="center"/>
            <w:hideMark/>
          </w:tcPr>
          <w:p w14:paraId="328C84E2" w14:textId="77777777" w:rsidR="00DC763F" w:rsidRPr="0039310C" w:rsidRDefault="00DC763F" w:rsidP="0085434B">
            <w:pPr>
              <w:jc w:val="center"/>
            </w:pPr>
            <w:r w:rsidRPr="0039310C">
              <w:t>9</w:t>
            </w:r>
          </w:p>
        </w:tc>
        <w:tc>
          <w:tcPr>
            <w:tcW w:w="7028" w:type="dxa"/>
            <w:shd w:val="clear" w:color="auto" w:fill="auto"/>
            <w:vAlign w:val="center"/>
            <w:hideMark/>
          </w:tcPr>
          <w:p w14:paraId="53D2AC04" w14:textId="77777777" w:rsidR="00DC763F" w:rsidRPr="0039310C" w:rsidRDefault="00DC763F" w:rsidP="0085434B">
            <w:r w:rsidRPr="0039310C">
              <w:t>Корректировка НВВ в связи с изменением (неисполнением) инвестиционной программы</w:t>
            </w:r>
          </w:p>
        </w:tc>
        <w:tc>
          <w:tcPr>
            <w:tcW w:w="1959" w:type="dxa"/>
            <w:shd w:val="clear" w:color="auto" w:fill="auto"/>
            <w:vAlign w:val="center"/>
          </w:tcPr>
          <w:p w14:paraId="541DEE18" w14:textId="77777777" w:rsidR="00DC763F" w:rsidRPr="003359A3" w:rsidRDefault="00DC763F" w:rsidP="0085434B">
            <w:pPr>
              <w:jc w:val="center"/>
            </w:pPr>
            <w:r>
              <w:t>0</w:t>
            </w:r>
          </w:p>
        </w:tc>
      </w:tr>
      <w:tr w:rsidR="00DC763F" w:rsidRPr="0039310C" w14:paraId="626362EF" w14:textId="77777777" w:rsidTr="0085434B">
        <w:trPr>
          <w:trHeight w:val="698"/>
        </w:trPr>
        <w:tc>
          <w:tcPr>
            <w:tcW w:w="641" w:type="dxa"/>
            <w:shd w:val="clear" w:color="auto" w:fill="auto"/>
            <w:vAlign w:val="center"/>
            <w:hideMark/>
          </w:tcPr>
          <w:p w14:paraId="168E2F83" w14:textId="77777777" w:rsidR="00DC763F" w:rsidRPr="0039310C" w:rsidRDefault="00DC763F" w:rsidP="0085434B">
            <w:pPr>
              <w:jc w:val="center"/>
            </w:pPr>
            <w:r w:rsidRPr="0039310C">
              <w:t>10</w:t>
            </w:r>
          </w:p>
        </w:tc>
        <w:tc>
          <w:tcPr>
            <w:tcW w:w="7028" w:type="dxa"/>
            <w:shd w:val="clear" w:color="auto" w:fill="auto"/>
            <w:vAlign w:val="center"/>
            <w:hideMark/>
          </w:tcPr>
          <w:p w14:paraId="67C17CD2" w14:textId="77777777" w:rsidR="00DC763F" w:rsidRPr="0039310C" w:rsidRDefault="00DC763F" w:rsidP="0085434B">
            <w:r w:rsidRPr="0039310C">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w:t>
            </w:r>
            <w:r>
              <w:t>лановых (расчетных) показателей…</w:t>
            </w:r>
          </w:p>
        </w:tc>
        <w:tc>
          <w:tcPr>
            <w:tcW w:w="1959" w:type="dxa"/>
            <w:shd w:val="clear" w:color="auto" w:fill="auto"/>
            <w:vAlign w:val="center"/>
          </w:tcPr>
          <w:p w14:paraId="04DE6207" w14:textId="77777777" w:rsidR="00DC763F" w:rsidRPr="003359A3" w:rsidRDefault="00DC763F" w:rsidP="0085434B">
            <w:pPr>
              <w:jc w:val="center"/>
            </w:pPr>
            <w:r>
              <w:t>0</w:t>
            </w:r>
          </w:p>
        </w:tc>
      </w:tr>
      <w:tr w:rsidR="00DC763F" w:rsidRPr="0039310C" w14:paraId="3C8CECC4" w14:textId="77777777" w:rsidTr="0085434B">
        <w:trPr>
          <w:trHeight w:val="360"/>
        </w:trPr>
        <w:tc>
          <w:tcPr>
            <w:tcW w:w="641" w:type="dxa"/>
            <w:shd w:val="clear" w:color="auto" w:fill="auto"/>
            <w:vAlign w:val="center"/>
          </w:tcPr>
          <w:p w14:paraId="19D7541A" w14:textId="77777777" w:rsidR="00DC763F" w:rsidRPr="0039310C" w:rsidRDefault="00DC763F" w:rsidP="0085434B">
            <w:pPr>
              <w:jc w:val="center"/>
            </w:pPr>
            <w:r w:rsidRPr="0039310C">
              <w:t>11</w:t>
            </w:r>
          </w:p>
        </w:tc>
        <w:tc>
          <w:tcPr>
            <w:tcW w:w="7028" w:type="dxa"/>
            <w:shd w:val="clear" w:color="auto" w:fill="auto"/>
            <w:vAlign w:val="center"/>
          </w:tcPr>
          <w:p w14:paraId="74C224C9" w14:textId="77777777" w:rsidR="00DC763F" w:rsidRPr="0039310C" w:rsidRDefault="00DC763F" w:rsidP="0085434B">
            <w:pPr>
              <w:autoSpaceDE w:val="0"/>
              <w:autoSpaceDN w:val="0"/>
              <w:adjustRightInd w:val="0"/>
              <w:jc w:val="both"/>
            </w:pPr>
            <w:r w:rsidRPr="0039310C">
              <w:t>ИТОГО необходимая валовая выручка</w:t>
            </w:r>
          </w:p>
        </w:tc>
        <w:tc>
          <w:tcPr>
            <w:tcW w:w="1959" w:type="dxa"/>
            <w:shd w:val="clear" w:color="auto" w:fill="auto"/>
            <w:vAlign w:val="center"/>
          </w:tcPr>
          <w:p w14:paraId="570A2DD3" w14:textId="77777777" w:rsidR="00DC763F" w:rsidRPr="003359A3" w:rsidRDefault="00DC763F" w:rsidP="0085434B">
            <w:pPr>
              <w:jc w:val="center"/>
            </w:pPr>
            <w:r w:rsidRPr="002A79B4">
              <w:t>874 896</w:t>
            </w:r>
          </w:p>
        </w:tc>
      </w:tr>
      <w:tr w:rsidR="00DC763F" w:rsidRPr="0039310C" w14:paraId="630742E1" w14:textId="77777777" w:rsidTr="0085434B">
        <w:trPr>
          <w:trHeight w:val="360"/>
        </w:trPr>
        <w:tc>
          <w:tcPr>
            <w:tcW w:w="641" w:type="dxa"/>
            <w:shd w:val="clear" w:color="auto" w:fill="auto"/>
            <w:vAlign w:val="center"/>
          </w:tcPr>
          <w:p w14:paraId="0563F160" w14:textId="77777777" w:rsidR="00DC763F" w:rsidRPr="0039310C" w:rsidRDefault="00DC763F" w:rsidP="0085434B">
            <w:pPr>
              <w:jc w:val="center"/>
            </w:pPr>
            <w:r>
              <w:t>12</w:t>
            </w:r>
          </w:p>
        </w:tc>
        <w:tc>
          <w:tcPr>
            <w:tcW w:w="7028" w:type="dxa"/>
            <w:shd w:val="clear" w:color="auto" w:fill="auto"/>
            <w:vAlign w:val="center"/>
          </w:tcPr>
          <w:p w14:paraId="662F9F01" w14:textId="77777777" w:rsidR="00DC763F" w:rsidRPr="0039310C" w:rsidRDefault="00DC763F" w:rsidP="0085434B">
            <w:pPr>
              <w:autoSpaceDE w:val="0"/>
              <w:autoSpaceDN w:val="0"/>
              <w:adjustRightInd w:val="0"/>
              <w:jc w:val="both"/>
            </w:pPr>
            <w:r w:rsidRPr="00466BCD">
              <w:t>Корректировка, связанная с соблюдением статьи 3 Федерального закона от 27.07.2010 № 190-ФЗ «О теплоснабжении»</w:t>
            </w:r>
          </w:p>
        </w:tc>
        <w:tc>
          <w:tcPr>
            <w:tcW w:w="1959" w:type="dxa"/>
            <w:shd w:val="clear" w:color="auto" w:fill="auto"/>
            <w:vAlign w:val="center"/>
          </w:tcPr>
          <w:p w14:paraId="4BF3CCDE" w14:textId="77777777" w:rsidR="00DC763F" w:rsidRPr="003359A3" w:rsidRDefault="00DC763F" w:rsidP="0085434B">
            <w:pPr>
              <w:jc w:val="center"/>
            </w:pPr>
            <w:r>
              <w:t>0</w:t>
            </w:r>
          </w:p>
        </w:tc>
      </w:tr>
      <w:tr w:rsidR="00DC763F" w:rsidRPr="0039310C" w14:paraId="0E419314" w14:textId="77777777" w:rsidTr="0085434B">
        <w:trPr>
          <w:trHeight w:val="360"/>
        </w:trPr>
        <w:tc>
          <w:tcPr>
            <w:tcW w:w="641" w:type="dxa"/>
            <w:shd w:val="clear" w:color="auto" w:fill="auto"/>
            <w:vAlign w:val="center"/>
          </w:tcPr>
          <w:p w14:paraId="289D9099" w14:textId="77777777" w:rsidR="00DC763F" w:rsidRPr="0039310C" w:rsidRDefault="00DC763F" w:rsidP="0085434B">
            <w:pPr>
              <w:jc w:val="center"/>
            </w:pPr>
            <w:r>
              <w:t>13</w:t>
            </w:r>
          </w:p>
        </w:tc>
        <w:tc>
          <w:tcPr>
            <w:tcW w:w="7028" w:type="dxa"/>
            <w:shd w:val="clear" w:color="auto" w:fill="auto"/>
            <w:vAlign w:val="center"/>
          </w:tcPr>
          <w:p w14:paraId="3FC115C6" w14:textId="77777777" w:rsidR="00DC763F" w:rsidRPr="0039310C" w:rsidRDefault="00DC763F" w:rsidP="0085434B">
            <w:pPr>
              <w:autoSpaceDE w:val="0"/>
              <w:autoSpaceDN w:val="0"/>
              <w:adjustRightInd w:val="0"/>
              <w:jc w:val="both"/>
            </w:pPr>
            <w:r>
              <w:t>Итого НВВ</w:t>
            </w:r>
          </w:p>
        </w:tc>
        <w:tc>
          <w:tcPr>
            <w:tcW w:w="1959" w:type="dxa"/>
            <w:shd w:val="clear" w:color="auto" w:fill="auto"/>
            <w:vAlign w:val="center"/>
          </w:tcPr>
          <w:p w14:paraId="6D6D1EC0" w14:textId="77777777" w:rsidR="00DC763F" w:rsidRPr="003359A3" w:rsidRDefault="00DC763F" w:rsidP="0085434B">
            <w:pPr>
              <w:jc w:val="center"/>
            </w:pPr>
            <w:r w:rsidRPr="002A79B4">
              <w:t>874 896</w:t>
            </w:r>
          </w:p>
        </w:tc>
      </w:tr>
      <w:tr w:rsidR="00DC763F" w:rsidRPr="0039310C" w14:paraId="7355DE98" w14:textId="77777777" w:rsidTr="0085434B">
        <w:trPr>
          <w:trHeight w:val="360"/>
        </w:trPr>
        <w:tc>
          <w:tcPr>
            <w:tcW w:w="641" w:type="dxa"/>
            <w:shd w:val="clear" w:color="auto" w:fill="auto"/>
            <w:vAlign w:val="center"/>
          </w:tcPr>
          <w:p w14:paraId="04B42C54" w14:textId="77777777" w:rsidR="00DC763F" w:rsidRPr="0039310C" w:rsidRDefault="00DC763F" w:rsidP="0085434B">
            <w:pPr>
              <w:jc w:val="center"/>
            </w:pPr>
            <w:r>
              <w:t>14</w:t>
            </w:r>
          </w:p>
        </w:tc>
        <w:tc>
          <w:tcPr>
            <w:tcW w:w="7028" w:type="dxa"/>
            <w:shd w:val="clear" w:color="auto" w:fill="auto"/>
            <w:vAlign w:val="center"/>
          </w:tcPr>
          <w:p w14:paraId="0F153FA0" w14:textId="77777777" w:rsidR="00DC763F" w:rsidRPr="0039310C" w:rsidRDefault="00DC763F" w:rsidP="0085434B">
            <w:pPr>
              <w:autoSpaceDE w:val="0"/>
              <w:autoSpaceDN w:val="0"/>
              <w:adjustRightInd w:val="0"/>
              <w:jc w:val="both"/>
            </w:pPr>
            <w:r w:rsidRPr="0039310C">
              <w:t>Товарная выручка</w:t>
            </w:r>
          </w:p>
        </w:tc>
        <w:tc>
          <w:tcPr>
            <w:tcW w:w="1959" w:type="dxa"/>
            <w:shd w:val="clear" w:color="auto" w:fill="auto"/>
            <w:vAlign w:val="center"/>
          </w:tcPr>
          <w:p w14:paraId="3D369DF0" w14:textId="77777777" w:rsidR="00DC763F" w:rsidRPr="003359A3" w:rsidRDefault="00DC763F" w:rsidP="0085434B">
            <w:pPr>
              <w:jc w:val="center"/>
            </w:pPr>
            <w:r>
              <w:t>791 851</w:t>
            </w:r>
          </w:p>
        </w:tc>
      </w:tr>
      <w:tr w:rsidR="00DC763F" w:rsidRPr="0039310C" w14:paraId="431DDAD0" w14:textId="77777777" w:rsidTr="0085434B">
        <w:trPr>
          <w:trHeight w:val="360"/>
        </w:trPr>
        <w:tc>
          <w:tcPr>
            <w:tcW w:w="641" w:type="dxa"/>
            <w:shd w:val="clear" w:color="auto" w:fill="auto"/>
            <w:vAlign w:val="center"/>
          </w:tcPr>
          <w:p w14:paraId="40496854" w14:textId="77777777" w:rsidR="00DC763F" w:rsidRPr="00982296" w:rsidRDefault="00DC763F" w:rsidP="0085434B">
            <w:pPr>
              <w:jc w:val="center"/>
              <w:rPr>
                <w:b/>
              </w:rPr>
            </w:pPr>
            <w:r w:rsidRPr="00982296">
              <w:rPr>
                <w:b/>
              </w:rPr>
              <w:t>15</w:t>
            </w:r>
          </w:p>
        </w:tc>
        <w:tc>
          <w:tcPr>
            <w:tcW w:w="7028" w:type="dxa"/>
            <w:shd w:val="clear" w:color="auto" w:fill="auto"/>
            <w:vAlign w:val="center"/>
          </w:tcPr>
          <w:p w14:paraId="5B3422C6" w14:textId="77777777" w:rsidR="00DC763F" w:rsidRPr="00982296" w:rsidRDefault="00DC763F" w:rsidP="0085434B">
            <w:pPr>
              <w:rPr>
                <w:b/>
              </w:rPr>
            </w:pPr>
            <w:r w:rsidRPr="00982296">
              <w:rPr>
                <w:b/>
              </w:rPr>
              <w:t>Корректировка НВВ по результатам 20</w:t>
            </w:r>
            <w:r>
              <w:rPr>
                <w:b/>
              </w:rPr>
              <w:t>20</w:t>
            </w:r>
            <w:r w:rsidRPr="00982296">
              <w:rPr>
                <w:b/>
              </w:rPr>
              <w:t xml:space="preserve"> года</w:t>
            </w:r>
          </w:p>
        </w:tc>
        <w:tc>
          <w:tcPr>
            <w:tcW w:w="1959" w:type="dxa"/>
            <w:shd w:val="clear" w:color="auto" w:fill="auto"/>
            <w:vAlign w:val="center"/>
          </w:tcPr>
          <w:p w14:paraId="7A26F1F9" w14:textId="77777777" w:rsidR="00DC763F" w:rsidRPr="003359A3" w:rsidRDefault="00DC763F" w:rsidP="0085434B">
            <w:pPr>
              <w:jc w:val="center"/>
              <w:rPr>
                <w:b/>
              </w:rPr>
            </w:pPr>
            <w:r>
              <w:rPr>
                <w:b/>
              </w:rPr>
              <w:t>83 046</w:t>
            </w:r>
          </w:p>
        </w:tc>
      </w:tr>
    </w:tbl>
    <w:p w14:paraId="6B60330E" w14:textId="77777777" w:rsidR="00DC763F" w:rsidRPr="00FE3B7E" w:rsidRDefault="00DC763F" w:rsidP="00DC763F">
      <w:pPr>
        <w:ind w:firstLine="851"/>
        <w:jc w:val="both"/>
        <w:rPr>
          <w:sz w:val="28"/>
          <w:szCs w:val="28"/>
        </w:rPr>
      </w:pPr>
      <w:r w:rsidRPr="00FE3B7E">
        <w:rPr>
          <w:sz w:val="28"/>
          <w:szCs w:val="28"/>
        </w:rPr>
        <w:t>Рассчитанный размер корректировки, в соответствии с пунктом 51 Методических указаний подлежит умножению на ИПЦ 1,0</w:t>
      </w:r>
      <w:r>
        <w:rPr>
          <w:sz w:val="28"/>
          <w:szCs w:val="28"/>
        </w:rPr>
        <w:t>6</w:t>
      </w:r>
      <w:r w:rsidRPr="00FE3B7E">
        <w:rPr>
          <w:sz w:val="28"/>
          <w:szCs w:val="28"/>
        </w:rPr>
        <w:t xml:space="preserve"> (20</w:t>
      </w:r>
      <w:r>
        <w:rPr>
          <w:sz w:val="28"/>
          <w:szCs w:val="28"/>
        </w:rPr>
        <w:t>21</w:t>
      </w:r>
      <w:r w:rsidRPr="00FE3B7E">
        <w:rPr>
          <w:sz w:val="28"/>
          <w:szCs w:val="28"/>
        </w:rPr>
        <w:t>/20</w:t>
      </w:r>
      <w:r>
        <w:rPr>
          <w:sz w:val="28"/>
          <w:szCs w:val="28"/>
        </w:rPr>
        <w:t>20</w:t>
      </w:r>
      <w:r w:rsidRPr="00FE3B7E">
        <w:rPr>
          <w:sz w:val="28"/>
          <w:szCs w:val="28"/>
        </w:rPr>
        <w:t>) и 1,0</w:t>
      </w:r>
      <w:r>
        <w:rPr>
          <w:sz w:val="28"/>
          <w:szCs w:val="28"/>
        </w:rPr>
        <w:t>43</w:t>
      </w:r>
      <w:r w:rsidRPr="00FE3B7E">
        <w:rPr>
          <w:sz w:val="28"/>
          <w:szCs w:val="28"/>
        </w:rPr>
        <w:t xml:space="preserve"> (202</w:t>
      </w:r>
      <w:r>
        <w:rPr>
          <w:sz w:val="28"/>
          <w:szCs w:val="28"/>
        </w:rPr>
        <w:t>2</w:t>
      </w:r>
      <w:r w:rsidRPr="00FE3B7E">
        <w:rPr>
          <w:sz w:val="28"/>
          <w:szCs w:val="28"/>
        </w:rPr>
        <w:t>/20</w:t>
      </w:r>
      <w:r>
        <w:rPr>
          <w:sz w:val="28"/>
          <w:szCs w:val="28"/>
        </w:rPr>
        <w:t>21</w:t>
      </w:r>
      <w:r w:rsidRPr="00FE3B7E">
        <w:rPr>
          <w:sz w:val="28"/>
          <w:szCs w:val="28"/>
        </w:rPr>
        <w:t xml:space="preserve">), опубликованные на сайте Минэкономразвития России </w:t>
      </w:r>
      <w:r>
        <w:rPr>
          <w:sz w:val="28"/>
          <w:szCs w:val="28"/>
        </w:rPr>
        <w:t>30</w:t>
      </w:r>
      <w:r w:rsidRPr="00FE3B7E">
        <w:rPr>
          <w:sz w:val="28"/>
          <w:szCs w:val="28"/>
        </w:rPr>
        <w:t>.09.20</w:t>
      </w:r>
      <w:r>
        <w:rPr>
          <w:sz w:val="28"/>
          <w:szCs w:val="28"/>
        </w:rPr>
        <w:t>21</w:t>
      </w:r>
      <w:r w:rsidRPr="00FE3B7E">
        <w:rPr>
          <w:sz w:val="28"/>
          <w:szCs w:val="28"/>
        </w:rPr>
        <w:t xml:space="preserve">. Таким образом, </w:t>
      </w:r>
      <w:r>
        <w:rPr>
          <w:sz w:val="28"/>
          <w:szCs w:val="28"/>
        </w:rPr>
        <w:t>в плановую</w:t>
      </w:r>
      <w:r w:rsidRPr="00FE3B7E">
        <w:rPr>
          <w:sz w:val="28"/>
          <w:szCs w:val="28"/>
        </w:rPr>
        <w:t xml:space="preserve"> необходим</w:t>
      </w:r>
      <w:r>
        <w:rPr>
          <w:sz w:val="28"/>
          <w:szCs w:val="28"/>
        </w:rPr>
        <w:t>ую</w:t>
      </w:r>
      <w:r w:rsidRPr="00FE3B7E">
        <w:rPr>
          <w:sz w:val="28"/>
          <w:szCs w:val="28"/>
        </w:rPr>
        <w:t xml:space="preserve"> валов</w:t>
      </w:r>
      <w:r>
        <w:rPr>
          <w:sz w:val="28"/>
          <w:szCs w:val="28"/>
        </w:rPr>
        <w:t>ую</w:t>
      </w:r>
      <w:r w:rsidRPr="00FE3B7E">
        <w:rPr>
          <w:sz w:val="28"/>
          <w:szCs w:val="28"/>
        </w:rPr>
        <w:t xml:space="preserve"> выручк</w:t>
      </w:r>
      <w:r>
        <w:rPr>
          <w:sz w:val="28"/>
          <w:szCs w:val="28"/>
        </w:rPr>
        <w:t>у на тепловую энергию</w:t>
      </w:r>
      <w:r w:rsidRPr="00FE3B7E">
        <w:rPr>
          <w:sz w:val="28"/>
          <w:szCs w:val="28"/>
        </w:rPr>
        <w:t xml:space="preserve"> на 202</w:t>
      </w:r>
      <w:r>
        <w:rPr>
          <w:sz w:val="28"/>
          <w:szCs w:val="28"/>
        </w:rPr>
        <w:t>2</w:t>
      </w:r>
      <w:r w:rsidRPr="00FE3B7E">
        <w:rPr>
          <w:sz w:val="28"/>
          <w:szCs w:val="28"/>
        </w:rPr>
        <w:t xml:space="preserve"> год необходимо </w:t>
      </w:r>
      <w:r>
        <w:rPr>
          <w:sz w:val="28"/>
          <w:szCs w:val="28"/>
        </w:rPr>
        <w:t>включить</w:t>
      </w:r>
      <w:r w:rsidRPr="00FE3B7E">
        <w:rPr>
          <w:sz w:val="28"/>
          <w:szCs w:val="28"/>
        </w:rPr>
        <w:t xml:space="preserve"> </w:t>
      </w:r>
      <w:r>
        <w:rPr>
          <w:sz w:val="28"/>
          <w:szCs w:val="28"/>
        </w:rPr>
        <w:t>91 814 тыс. руб.</w:t>
      </w:r>
    </w:p>
    <w:p w14:paraId="64938397" w14:textId="77777777" w:rsidR="00DC763F" w:rsidRDefault="00DC763F" w:rsidP="00DC763F"/>
    <w:p w14:paraId="0A2C1A17" w14:textId="77777777" w:rsidR="00DC763F" w:rsidRPr="00A32005" w:rsidRDefault="00DC763F" w:rsidP="00DC763F">
      <w:pPr>
        <w:pStyle w:val="20"/>
      </w:pPr>
      <w:bookmarkStart w:id="389" w:name="_Toc58702817"/>
      <w:r w:rsidRPr="00A32005">
        <w:t>Необходимая валовая выручка</w:t>
      </w:r>
      <w:bookmarkEnd w:id="389"/>
    </w:p>
    <w:p w14:paraId="58F19CDA" w14:textId="77777777" w:rsidR="00DC763F" w:rsidRPr="008C16D4" w:rsidRDefault="00DC763F" w:rsidP="00DC763F">
      <w:pPr>
        <w:ind w:firstLine="851"/>
        <w:jc w:val="both"/>
        <w:rPr>
          <w:sz w:val="28"/>
          <w:szCs w:val="28"/>
        </w:rPr>
      </w:pPr>
      <w:r w:rsidRPr="008C16D4">
        <w:rPr>
          <w:sz w:val="28"/>
          <w:szCs w:val="28"/>
        </w:rPr>
        <w:t xml:space="preserve">Необходимая валовая выручка рассчитывается на основе </w:t>
      </w:r>
      <w:r>
        <w:rPr>
          <w:sz w:val="28"/>
          <w:szCs w:val="28"/>
        </w:rPr>
        <w:t>указанных</w:t>
      </w:r>
      <w:r w:rsidRPr="008C16D4">
        <w:rPr>
          <w:sz w:val="28"/>
          <w:szCs w:val="28"/>
        </w:rPr>
        <w:t xml:space="preserve"> выше долгосрочных параметров регулирования и прогнозных параметров регулирования регулируемой организации на </w:t>
      </w:r>
      <w:r>
        <w:rPr>
          <w:sz w:val="28"/>
          <w:szCs w:val="28"/>
        </w:rPr>
        <w:t>2022 год</w:t>
      </w:r>
      <w:r w:rsidRPr="008C16D4">
        <w:rPr>
          <w:sz w:val="28"/>
          <w:szCs w:val="28"/>
        </w:rPr>
        <w:t xml:space="preserve"> приведен</w:t>
      </w:r>
      <w:r>
        <w:rPr>
          <w:sz w:val="28"/>
          <w:szCs w:val="28"/>
        </w:rPr>
        <w:t>а</w:t>
      </w:r>
      <w:r w:rsidRPr="008C16D4">
        <w:rPr>
          <w:sz w:val="28"/>
          <w:szCs w:val="28"/>
        </w:rPr>
        <w:t xml:space="preserve"> в таблице 1</w:t>
      </w:r>
      <w:r>
        <w:rPr>
          <w:sz w:val="28"/>
          <w:szCs w:val="28"/>
        </w:rPr>
        <w:t>1</w:t>
      </w:r>
      <w:r w:rsidRPr="008C16D4">
        <w:rPr>
          <w:sz w:val="28"/>
          <w:szCs w:val="28"/>
        </w:rPr>
        <w:t>.</w:t>
      </w:r>
    </w:p>
    <w:p w14:paraId="481B2F63" w14:textId="77777777" w:rsidR="00DC763F" w:rsidRDefault="00DC763F" w:rsidP="00DC763F">
      <w:pPr>
        <w:ind w:left="6663" w:right="-142"/>
        <w:jc w:val="right"/>
        <w:rPr>
          <w:color w:val="000000"/>
          <w:sz w:val="28"/>
          <w:szCs w:val="28"/>
        </w:rPr>
      </w:pPr>
    </w:p>
    <w:p w14:paraId="55F5BAC9" w14:textId="77777777" w:rsidR="00DC763F" w:rsidRDefault="00DC763F" w:rsidP="00DC763F">
      <w:pPr>
        <w:ind w:left="6663" w:right="-142"/>
        <w:jc w:val="right"/>
        <w:rPr>
          <w:color w:val="000000"/>
          <w:sz w:val="28"/>
          <w:szCs w:val="28"/>
        </w:rPr>
        <w:sectPr w:rsidR="00DC763F" w:rsidSect="00FB65D2">
          <w:pgSz w:w="11906" w:h="16838"/>
          <w:pgMar w:top="1134" w:right="567" w:bottom="1134" w:left="1701" w:header="720" w:footer="720" w:gutter="0"/>
          <w:cols w:space="720"/>
          <w:docGrid w:linePitch="326"/>
        </w:sectPr>
      </w:pPr>
    </w:p>
    <w:p w14:paraId="4F0B9858" w14:textId="77777777" w:rsidR="00DC763F" w:rsidRPr="004B537A" w:rsidRDefault="00DC763F" w:rsidP="00DC763F">
      <w:pPr>
        <w:ind w:left="6663" w:right="-142"/>
        <w:jc w:val="right"/>
        <w:rPr>
          <w:color w:val="000000"/>
          <w:sz w:val="28"/>
          <w:szCs w:val="28"/>
        </w:rPr>
      </w:pPr>
      <w:r>
        <w:rPr>
          <w:color w:val="000000"/>
          <w:sz w:val="28"/>
          <w:szCs w:val="28"/>
        </w:rPr>
        <w:lastRenderedPageBreak/>
        <w:t>Таблица 11</w:t>
      </w:r>
    </w:p>
    <w:p w14:paraId="0AE05452" w14:textId="77777777" w:rsidR="00DC763F" w:rsidRPr="00B01598" w:rsidRDefault="00DC763F" w:rsidP="00DC763F">
      <w:pPr>
        <w:jc w:val="center"/>
        <w:rPr>
          <w:sz w:val="28"/>
          <w:szCs w:val="28"/>
        </w:rPr>
      </w:pPr>
      <w:r w:rsidRPr="00B01598">
        <w:rPr>
          <w:rFonts w:eastAsia="Calibri"/>
          <w:b/>
          <w:bCs/>
          <w:sz w:val="28"/>
          <w:szCs w:val="28"/>
          <w:lang w:eastAsia="en-US"/>
        </w:rPr>
        <w:t>Расч</w:t>
      </w:r>
      <w:r>
        <w:rPr>
          <w:rFonts w:eastAsia="Calibri"/>
          <w:b/>
          <w:bCs/>
          <w:sz w:val="28"/>
          <w:szCs w:val="28"/>
          <w:lang w:eastAsia="en-US"/>
        </w:rPr>
        <w:t>е</w:t>
      </w:r>
      <w:r w:rsidRPr="00B01598">
        <w:rPr>
          <w:rFonts w:eastAsia="Calibri"/>
          <w:b/>
          <w:bCs/>
          <w:sz w:val="28"/>
          <w:szCs w:val="28"/>
          <w:lang w:eastAsia="en-US"/>
        </w:rPr>
        <w:t xml:space="preserve">т необходимой валовой выручки </w:t>
      </w:r>
      <w:r>
        <w:rPr>
          <w:rFonts w:eastAsia="Calibri"/>
          <w:b/>
          <w:bCs/>
          <w:sz w:val="28"/>
          <w:szCs w:val="28"/>
          <w:lang w:eastAsia="en-US"/>
        </w:rPr>
        <w:t>на передачу тепловой энергии</w:t>
      </w:r>
      <w:r w:rsidRPr="00B01598">
        <w:rPr>
          <w:rFonts w:eastAsia="Calibri"/>
          <w:b/>
          <w:bCs/>
          <w:sz w:val="28"/>
          <w:szCs w:val="28"/>
          <w:lang w:eastAsia="en-US"/>
        </w:rPr>
        <w:t xml:space="preserve"> методом и</w:t>
      </w:r>
      <w:r>
        <w:rPr>
          <w:rFonts w:eastAsia="Calibri"/>
          <w:b/>
          <w:bCs/>
          <w:sz w:val="28"/>
          <w:szCs w:val="28"/>
          <w:lang w:eastAsia="en-US"/>
        </w:rPr>
        <w:t xml:space="preserve">ндексации установленных тарифов </w:t>
      </w:r>
      <w:r w:rsidRPr="00B01598">
        <w:rPr>
          <w:sz w:val="28"/>
          <w:szCs w:val="28"/>
        </w:rPr>
        <w:t>(Приложение 5.9 к Методическим указаниям)</w:t>
      </w:r>
    </w:p>
    <w:p w14:paraId="5B0F73ED" w14:textId="77777777" w:rsidR="00DC763F" w:rsidRPr="00E757F8" w:rsidRDefault="00DC763F" w:rsidP="00DC763F">
      <w:pPr>
        <w:ind w:right="-31" w:firstLine="851"/>
        <w:jc w:val="right"/>
      </w:pPr>
      <w:r w:rsidRPr="00E757F8">
        <w:t>тыс. руб.</w:t>
      </w:r>
    </w:p>
    <w:tbl>
      <w:tblPr>
        <w:tblW w:w="14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6495"/>
        <w:gridCol w:w="1863"/>
        <w:gridCol w:w="1863"/>
        <w:gridCol w:w="1863"/>
        <w:gridCol w:w="1863"/>
      </w:tblGrid>
      <w:tr w:rsidR="00DC763F" w:rsidRPr="00E757F8" w14:paraId="76D45F0A" w14:textId="77777777" w:rsidTr="0085434B">
        <w:trPr>
          <w:trHeight w:val="759"/>
          <w:tblHeader/>
        </w:trPr>
        <w:tc>
          <w:tcPr>
            <w:tcW w:w="691" w:type="dxa"/>
            <w:tcBorders>
              <w:top w:val="single" w:sz="4" w:space="0" w:color="auto"/>
            </w:tcBorders>
            <w:shd w:val="clear" w:color="auto" w:fill="auto"/>
            <w:vAlign w:val="center"/>
            <w:hideMark/>
          </w:tcPr>
          <w:p w14:paraId="7ADF3664" w14:textId="77777777" w:rsidR="00DC763F" w:rsidRPr="00E757F8" w:rsidRDefault="00DC763F" w:rsidP="0085434B">
            <w:pPr>
              <w:jc w:val="center"/>
              <w:rPr>
                <w:sz w:val="22"/>
                <w:szCs w:val="22"/>
              </w:rPr>
            </w:pPr>
            <w:r w:rsidRPr="00E757F8">
              <w:rPr>
                <w:sz w:val="22"/>
                <w:szCs w:val="22"/>
              </w:rPr>
              <w:t>№ п/п</w:t>
            </w:r>
          </w:p>
        </w:tc>
        <w:tc>
          <w:tcPr>
            <w:tcW w:w="6495" w:type="dxa"/>
            <w:tcBorders>
              <w:top w:val="single" w:sz="4" w:space="0" w:color="auto"/>
            </w:tcBorders>
            <w:shd w:val="clear" w:color="auto" w:fill="auto"/>
            <w:vAlign w:val="center"/>
            <w:hideMark/>
          </w:tcPr>
          <w:p w14:paraId="60369EBA" w14:textId="77777777" w:rsidR="00DC763F" w:rsidRPr="00E757F8" w:rsidRDefault="00DC763F" w:rsidP="0085434B">
            <w:pPr>
              <w:jc w:val="center"/>
              <w:rPr>
                <w:sz w:val="22"/>
                <w:szCs w:val="22"/>
              </w:rPr>
            </w:pPr>
            <w:r w:rsidRPr="00E757F8">
              <w:rPr>
                <w:sz w:val="22"/>
                <w:szCs w:val="22"/>
              </w:rPr>
              <w:t>Наименование расхода</w:t>
            </w:r>
          </w:p>
        </w:tc>
        <w:tc>
          <w:tcPr>
            <w:tcW w:w="1863" w:type="dxa"/>
            <w:tcBorders>
              <w:top w:val="single" w:sz="4" w:space="0" w:color="auto"/>
            </w:tcBorders>
            <w:vAlign w:val="center"/>
          </w:tcPr>
          <w:p w14:paraId="2A741DEA" w14:textId="77777777" w:rsidR="00DC763F" w:rsidRPr="00E757F8" w:rsidRDefault="00DC763F" w:rsidP="0085434B">
            <w:pPr>
              <w:jc w:val="center"/>
              <w:rPr>
                <w:sz w:val="22"/>
                <w:szCs w:val="22"/>
              </w:rPr>
            </w:pPr>
            <w:r>
              <w:rPr>
                <w:sz w:val="22"/>
                <w:szCs w:val="22"/>
              </w:rPr>
              <w:t>Утверждено</w:t>
            </w:r>
            <w:r w:rsidRPr="00E757F8">
              <w:rPr>
                <w:sz w:val="22"/>
                <w:szCs w:val="22"/>
              </w:rPr>
              <w:t xml:space="preserve"> на 202</w:t>
            </w:r>
            <w:r>
              <w:rPr>
                <w:sz w:val="22"/>
                <w:szCs w:val="22"/>
              </w:rPr>
              <w:t>1</w:t>
            </w:r>
          </w:p>
        </w:tc>
        <w:tc>
          <w:tcPr>
            <w:tcW w:w="1863" w:type="dxa"/>
            <w:tcBorders>
              <w:top w:val="single" w:sz="4" w:space="0" w:color="auto"/>
            </w:tcBorders>
            <w:vAlign w:val="center"/>
          </w:tcPr>
          <w:p w14:paraId="43AC5367" w14:textId="77777777" w:rsidR="00DC763F" w:rsidRPr="00E757F8" w:rsidRDefault="00DC763F" w:rsidP="0085434B">
            <w:pPr>
              <w:jc w:val="center"/>
              <w:rPr>
                <w:sz w:val="22"/>
                <w:szCs w:val="22"/>
              </w:rPr>
            </w:pPr>
            <w:r>
              <w:rPr>
                <w:sz w:val="22"/>
                <w:szCs w:val="22"/>
              </w:rPr>
              <w:t>Предложение экспертов на 2022, всего</w:t>
            </w:r>
          </w:p>
        </w:tc>
        <w:tc>
          <w:tcPr>
            <w:tcW w:w="1863" w:type="dxa"/>
            <w:tcBorders>
              <w:top w:val="single" w:sz="4" w:space="0" w:color="auto"/>
            </w:tcBorders>
            <w:vAlign w:val="center"/>
          </w:tcPr>
          <w:p w14:paraId="45087581" w14:textId="77777777" w:rsidR="00DC763F" w:rsidRDefault="00DC763F" w:rsidP="0085434B">
            <w:pPr>
              <w:jc w:val="center"/>
              <w:rPr>
                <w:sz w:val="22"/>
                <w:szCs w:val="22"/>
              </w:rPr>
            </w:pPr>
            <w:r>
              <w:rPr>
                <w:sz w:val="22"/>
                <w:szCs w:val="22"/>
              </w:rPr>
              <w:t>по собственному имуществу</w:t>
            </w:r>
          </w:p>
        </w:tc>
        <w:tc>
          <w:tcPr>
            <w:tcW w:w="1863" w:type="dxa"/>
            <w:tcBorders>
              <w:top w:val="single" w:sz="4" w:space="0" w:color="auto"/>
            </w:tcBorders>
            <w:vAlign w:val="center"/>
          </w:tcPr>
          <w:p w14:paraId="70909C98" w14:textId="77777777" w:rsidR="00DC763F" w:rsidRDefault="00DC763F" w:rsidP="0085434B">
            <w:pPr>
              <w:jc w:val="center"/>
              <w:rPr>
                <w:sz w:val="22"/>
                <w:szCs w:val="22"/>
              </w:rPr>
            </w:pPr>
            <w:r>
              <w:rPr>
                <w:sz w:val="22"/>
                <w:szCs w:val="22"/>
              </w:rPr>
              <w:t>по концессионному имуществу</w:t>
            </w:r>
          </w:p>
        </w:tc>
      </w:tr>
      <w:tr w:rsidR="00DC763F" w:rsidRPr="00E757F8" w14:paraId="2DCF413E" w14:textId="77777777" w:rsidTr="0085434B">
        <w:trPr>
          <w:trHeight w:val="294"/>
        </w:trPr>
        <w:tc>
          <w:tcPr>
            <w:tcW w:w="691" w:type="dxa"/>
            <w:shd w:val="clear" w:color="auto" w:fill="auto"/>
            <w:vAlign w:val="center"/>
            <w:hideMark/>
          </w:tcPr>
          <w:p w14:paraId="4C4EEB28" w14:textId="77777777" w:rsidR="00DC763F" w:rsidRPr="00E757F8" w:rsidRDefault="00DC763F" w:rsidP="0085434B">
            <w:pPr>
              <w:jc w:val="center"/>
              <w:rPr>
                <w:sz w:val="22"/>
                <w:szCs w:val="22"/>
              </w:rPr>
            </w:pPr>
            <w:r w:rsidRPr="00E757F8">
              <w:rPr>
                <w:sz w:val="22"/>
                <w:szCs w:val="22"/>
              </w:rPr>
              <w:t>1</w:t>
            </w:r>
          </w:p>
        </w:tc>
        <w:tc>
          <w:tcPr>
            <w:tcW w:w="6495" w:type="dxa"/>
            <w:shd w:val="clear" w:color="auto" w:fill="auto"/>
            <w:vAlign w:val="center"/>
            <w:hideMark/>
          </w:tcPr>
          <w:p w14:paraId="0AA0465C" w14:textId="77777777" w:rsidR="00DC763F" w:rsidRPr="00E757F8" w:rsidRDefault="00DC763F" w:rsidP="0085434B">
            <w:pPr>
              <w:rPr>
                <w:sz w:val="22"/>
                <w:szCs w:val="22"/>
              </w:rPr>
            </w:pPr>
            <w:r w:rsidRPr="00E757F8">
              <w:rPr>
                <w:sz w:val="22"/>
                <w:szCs w:val="22"/>
              </w:rPr>
              <w:t>Операционные (подконтрольные) расходы</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14:paraId="41B7EF52" w14:textId="77777777" w:rsidR="00DC763F" w:rsidRPr="00E757F8" w:rsidRDefault="00DC763F" w:rsidP="0085434B">
            <w:pPr>
              <w:jc w:val="center"/>
              <w:rPr>
                <w:sz w:val="22"/>
                <w:szCs w:val="22"/>
              </w:rPr>
            </w:pPr>
            <w:r w:rsidRPr="00FB65D2">
              <w:rPr>
                <w:sz w:val="22"/>
                <w:szCs w:val="22"/>
              </w:rPr>
              <w:t>350 646</w:t>
            </w:r>
          </w:p>
        </w:tc>
        <w:tc>
          <w:tcPr>
            <w:tcW w:w="1863" w:type="dxa"/>
            <w:tcBorders>
              <w:top w:val="single" w:sz="4" w:space="0" w:color="auto"/>
              <w:left w:val="single" w:sz="4" w:space="0" w:color="auto"/>
              <w:bottom w:val="single" w:sz="4" w:space="0" w:color="auto"/>
              <w:right w:val="single" w:sz="4" w:space="0" w:color="auto"/>
            </w:tcBorders>
            <w:vAlign w:val="center"/>
          </w:tcPr>
          <w:p w14:paraId="4864E399" w14:textId="77777777" w:rsidR="00DC763F" w:rsidRPr="002945A1" w:rsidRDefault="00DC763F" w:rsidP="0085434B">
            <w:pPr>
              <w:jc w:val="center"/>
              <w:rPr>
                <w:sz w:val="22"/>
                <w:szCs w:val="22"/>
              </w:rPr>
            </w:pPr>
            <w:r w:rsidRPr="002945A1">
              <w:rPr>
                <w:sz w:val="22"/>
                <w:szCs w:val="22"/>
              </w:rPr>
              <w:t>395 817</w:t>
            </w:r>
          </w:p>
        </w:tc>
        <w:tc>
          <w:tcPr>
            <w:tcW w:w="1863" w:type="dxa"/>
            <w:tcBorders>
              <w:top w:val="single" w:sz="4" w:space="0" w:color="auto"/>
              <w:left w:val="single" w:sz="4" w:space="0" w:color="auto"/>
              <w:bottom w:val="single" w:sz="4" w:space="0" w:color="auto"/>
              <w:right w:val="single" w:sz="4" w:space="0" w:color="auto"/>
            </w:tcBorders>
            <w:vAlign w:val="center"/>
          </w:tcPr>
          <w:p w14:paraId="617C3102" w14:textId="77777777" w:rsidR="00DC763F" w:rsidRPr="002945A1" w:rsidRDefault="00DC763F" w:rsidP="0085434B">
            <w:pPr>
              <w:jc w:val="center"/>
              <w:rPr>
                <w:sz w:val="22"/>
                <w:szCs w:val="22"/>
              </w:rPr>
            </w:pPr>
            <w:r w:rsidRPr="002945A1">
              <w:rPr>
                <w:sz w:val="22"/>
                <w:szCs w:val="22"/>
              </w:rPr>
              <w:t>261 848</w:t>
            </w:r>
          </w:p>
        </w:tc>
        <w:tc>
          <w:tcPr>
            <w:tcW w:w="1863" w:type="dxa"/>
            <w:tcBorders>
              <w:top w:val="single" w:sz="4" w:space="0" w:color="auto"/>
              <w:left w:val="single" w:sz="4" w:space="0" w:color="auto"/>
              <w:bottom w:val="single" w:sz="4" w:space="0" w:color="auto"/>
              <w:right w:val="single" w:sz="4" w:space="0" w:color="auto"/>
            </w:tcBorders>
            <w:vAlign w:val="center"/>
          </w:tcPr>
          <w:p w14:paraId="7470FE0D" w14:textId="77777777" w:rsidR="00DC763F" w:rsidRPr="002945A1" w:rsidRDefault="00DC763F" w:rsidP="0085434B">
            <w:pPr>
              <w:jc w:val="center"/>
              <w:rPr>
                <w:sz w:val="22"/>
                <w:szCs w:val="22"/>
              </w:rPr>
            </w:pPr>
            <w:r w:rsidRPr="002945A1">
              <w:rPr>
                <w:sz w:val="22"/>
                <w:szCs w:val="22"/>
              </w:rPr>
              <w:t>133 969</w:t>
            </w:r>
          </w:p>
        </w:tc>
      </w:tr>
      <w:tr w:rsidR="00DC763F" w:rsidRPr="00E757F8" w14:paraId="5EC10EC2" w14:textId="77777777" w:rsidTr="0085434B">
        <w:trPr>
          <w:trHeight w:val="268"/>
        </w:trPr>
        <w:tc>
          <w:tcPr>
            <w:tcW w:w="691" w:type="dxa"/>
            <w:shd w:val="clear" w:color="auto" w:fill="auto"/>
            <w:vAlign w:val="center"/>
            <w:hideMark/>
          </w:tcPr>
          <w:p w14:paraId="0306BF91" w14:textId="77777777" w:rsidR="00DC763F" w:rsidRPr="00E757F8" w:rsidRDefault="00DC763F" w:rsidP="0085434B">
            <w:pPr>
              <w:jc w:val="center"/>
              <w:rPr>
                <w:sz w:val="22"/>
                <w:szCs w:val="22"/>
              </w:rPr>
            </w:pPr>
            <w:r w:rsidRPr="00E757F8">
              <w:rPr>
                <w:sz w:val="22"/>
                <w:szCs w:val="22"/>
              </w:rPr>
              <w:t>2</w:t>
            </w:r>
          </w:p>
        </w:tc>
        <w:tc>
          <w:tcPr>
            <w:tcW w:w="6495" w:type="dxa"/>
            <w:shd w:val="clear" w:color="auto" w:fill="auto"/>
            <w:vAlign w:val="center"/>
            <w:hideMark/>
          </w:tcPr>
          <w:p w14:paraId="34EFE190" w14:textId="77777777" w:rsidR="00DC763F" w:rsidRPr="00E757F8" w:rsidRDefault="00DC763F" w:rsidP="0085434B">
            <w:pPr>
              <w:rPr>
                <w:sz w:val="22"/>
                <w:szCs w:val="22"/>
              </w:rPr>
            </w:pPr>
            <w:r w:rsidRPr="00E757F8">
              <w:rPr>
                <w:sz w:val="22"/>
                <w:szCs w:val="22"/>
              </w:rPr>
              <w:t>Неподконтрольные расходы</w:t>
            </w:r>
          </w:p>
        </w:tc>
        <w:tc>
          <w:tcPr>
            <w:tcW w:w="1863" w:type="dxa"/>
            <w:tcBorders>
              <w:top w:val="single" w:sz="4" w:space="0" w:color="auto"/>
              <w:left w:val="nil"/>
              <w:bottom w:val="single" w:sz="4" w:space="0" w:color="auto"/>
              <w:right w:val="single" w:sz="4" w:space="0" w:color="auto"/>
            </w:tcBorders>
            <w:shd w:val="clear" w:color="auto" w:fill="auto"/>
            <w:vAlign w:val="center"/>
          </w:tcPr>
          <w:p w14:paraId="71AD1A84" w14:textId="77777777" w:rsidR="00DC763F" w:rsidRPr="00E757F8" w:rsidRDefault="00DC763F" w:rsidP="0085434B">
            <w:pPr>
              <w:jc w:val="center"/>
              <w:rPr>
                <w:sz w:val="22"/>
                <w:szCs w:val="22"/>
              </w:rPr>
            </w:pPr>
            <w:r w:rsidRPr="00FB65D2">
              <w:rPr>
                <w:sz w:val="22"/>
                <w:szCs w:val="22"/>
              </w:rPr>
              <w:t>89 871</w:t>
            </w:r>
          </w:p>
        </w:tc>
        <w:tc>
          <w:tcPr>
            <w:tcW w:w="1863" w:type="dxa"/>
            <w:tcBorders>
              <w:top w:val="single" w:sz="4" w:space="0" w:color="auto"/>
              <w:left w:val="nil"/>
              <w:bottom w:val="single" w:sz="4" w:space="0" w:color="auto"/>
              <w:right w:val="single" w:sz="4" w:space="0" w:color="auto"/>
            </w:tcBorders>
            <w:vAlign w:val="center"/>
          </w:tcPr>
          <w:p w14:paraId="18DF3C8E" w14:textId="77777777" w:rsidR="00DC763F" w:rsidRPr="002945A1" w:rsidRDefault="00DC763F" w:rsidP="0085434B">
            <w:pPr>
              <w:jc w:val="center"/>
              <w:rPr>
                <w:sz w:val="22"/>
                <w:szCs w:val="22"/>
              </w:rPr>
            </w:pPr>
            <w:r w:rsidRPr="002945A1">
              <w:rPr>
                <w:sz w:val="22"/>
                <w:szCs w:val="22"/>
              </w:rPr>
              <w:t>67 470</w:t>
            </w:r>
          </w:p>
        </w:tc>
        <w:tc>
          <w:tcPr>
            <w:tcW w:w="1863" w:type="dxa"/>
            <w:tcBorders>
              <w:top w:val="single" w:sz="4" w:space="0" w:color="auto"/>
              <w:left w:val="nil"/>
              <w:bottom w:val="single" w:sz="4" w:space="0" w:color="auto"/>
              <w:right w:val="single" w:sz="4" w:space="0" w:color="auto"/>
            </w:tcBorders>
            <w:vAlign w:val="center"/>
          </w:tcPr>
          <w:p w14:paraId="4722DE24" w14:textId="77777777" w:rsidR="00DC763F" w:rsidRPr="002945A1" w:rsidRDefault="00DC763F" w:rsidP="0085434B">
            <w:pPr>
              <w:jc w:val="center"/>
              <w:rPr>
                <w:sz w:val="22"/>
                <w:szCs w:val="22"/>
              </w:rPr>
            </w:pPr>
            <w:r w:rsidRPr="002945A1">
              <w:rPr>
                <w:sz w:val="22"/>
                <w:szCs w:val="22"/>
              </w:rPr>
              <w:t>54 158</w:t>
            </w:r>
          </w:p>
        </w:tc>
        <w:tc>
          <w:tcPr>
            <w:tcW w:w="1863" w:type="dxa"/>
            <w:tcBorders>
              <w:top w:val="single" w:sz="4" w:space="0" w:color="auto"/>
              <w:left w:val="single" w:sz="4" w:space="0" w:color="auto"/>
              <w:bottom w:val="single" w:sz="4" w:space="0" w:color="auto"/>
              <w:right w:val="single" w:sz="4" w:space="0" w:color="auto"/>
            </w:tcBorders>
            <w:vAlign w:val="center"/>
          </w:tcPr>
          <w:p w14:paraId="1FB0DAA7" w14:textId="77777777" w:rsidR="00DC763F" w:rsidRPr="002945A1" w:rsidRDefault="00DC763F" w:rsidP="0085434B">
            <w:pPr>
              <w:jc w:val="center"/>
              <w:rPr>
                <w:sz w:val="22"/>
                <w:szCs w:val="22"/>
              </w:rPr>
            </w:pPr>
            <w:r w:rsidRPr="002945A1">
              <w:rPr>
                <w:sz w:val="22"/>
                <w:szCs w:val="22"/>
              </w:rPr>
              <w:t>13 313</w:t>
            </w:r>
          </w:p>
        </w:tc>
      </w:tr>
      <w:tr w:rsidR="00DC763F" w:rsidRPr="00E757F8" w14:paraId="1E6D09EB" w14:textId="77777777" w:rsidTr="0085434B">
        <w:trPr>
          <w:trHeight w:val="271"/>
        </w:trPr>
        <w:tc>
          <w:tcPr>
            <w:tcW w:w="691" w:type="dxa"/>
            <w:shd w:val="clear" w:color="auto" w:fill="auto"/>
            <w:vAlign w:val="center"/>
            <w:hideMark/>
          </w:tcPr>
          <w:p w14:paraId="2F601D5E" w14:textId="77777777" w:rsidR="00DC763F" w:rsidRPr="00E757F8" w:rsidRDefault="00DC763F" w:rsidP="0085434B">
            <w:pPr>
              <w:jc w:val="center"/>
              <w:rPr>
                <w:sz w:val="22"/>
                <w:szCs w:val="22"/>
              </w:rPr>
            </w:pPr>
            <w:r w:rsidRPr="00E757F8">
              <w:rPr>
                <w:sz w:val="22"/>
                <w:szCs w:val="22"/>
              </w:rPr>
              <w:t>3</w:t>
            </w:r>
          </w:p>
        </w:tc>
        <w:tc>
          <w:tcPr>
            <w:tcW w:w="6495" w:type="dxa"/>
            <w:shd w:val="clear" w:color="auto" w:fill="auto"/>
            <w:vAlign w:val="center"/>
            <w:hideMark/>
          </w:tcPr>
          <w:p w14:paraId="1553606A" w14:textId="77777777" w:rsidR="00DC763F" w:rsidRPr="00E757F8" w:rsidRDefault="00DC763F" w:rsidP="0085434B">
            <w:pPr>
              <w:rPr>
                <w:sz w:val="22"/>
                <w:szCs w:val="22"/>
              </w:rPr>
            </w:pPr>
            <w:r w:rsidRPr="00E757F8">
              <w:rPr>
                <w:sz w:val="22"/>
                <w:szCs w:val="22"/>
              </w:rPr>
              <w:t>Расходы на приобретение (производство) энергетических ресурсов, холодной воды и теплоносителя</w:t>
            </w:r>
          </w:p>
        </w:tc>
        <w:tc>
          <w:tcPr>
            <w:tcW w:w="1863" w:type="dxa"/>
            <w:tcBorders>
              <w:top w:val="nil"/>
              <w:left w:val="single" w:sz="4" w:space="0" w:color="auto"/>
              <w:bottom w:val="single" w:sz="4" w:space="0" w:color="auto"/>
              <w:right w:val="single" w:sz="4" w:space="0" w:color="auto"/>
            </w:tcBorders>
            <w:shd w:val="clear" w:color="auto" w:fill="auto"/>
            <w:vAlign w:val="center"/>
          </w:tcPr>
          <w:p w14:paraId="3AA67E00" w14:textId="77777777" w:rsidR="00DC763F" w:rsidRPr="00E757F8" w:rsidRDefault="00DC763F" w:rsidP="0085434B">
            <w:pPr>
              <w:jc w:val="center"/>
              <w:rPr>
                <w:sz w:val="22"/>
                <w:szCs w:val="22"/>
              </w:rPr>
            </w:pPr>
            <w:r w:rsidRPr="00FB65D2">
              <w:rPr>
                <w:sz w:val="22"/>
                <w:szCs w:val="22"/>
              </w:rPr>
              <w:t>331 046</w:t>
            </w:r>
          </w:p>
        </w:tc>
        <w:tc>
          <w:tcPr>
            <w:tcW w:w="1863" w:type="dxa"/>
            <w:tcBorders>
              <w:top w:val="single" w:sz="4" w:space="0" w:color="auto"/>
              <w:left w:val="single" w:sz="4" w:space="0" w:color="auto"/>
              <w:bottom w:val="single" w:sz="4" w:space="0" w:color="auto"/>
              <w:right w:val="single" w:sz="4" w:space="0" w:color="auto"/>
            </w:tcBorders>
            <w:vAlign w:val="center"/>
          </w:tcPr>
          <w:p w14:paraId="203CA862" w14:textId="77777777" w:rsidR="00DC763F" w:rsidRPr="002945A1" w:rsidRDefault="00DC763F" w:rsidP="0085434B">
            <w:pPr>
              <w:jc w:val="center"/>
              <w:rPr>
                <w:sz w:val="22"/>
                <w:szCs w:val="22"/>
              </w:rPr>
            </w:pPr>
            <w:r w:rsidRPr="002945A1">
              <w:rPr>
                <w:sz w:val="22"/>
                <w:szCs w:val="22"/>
              </w:rPr>
              <w:t>343 889</w:t>
            </w:r>
          </w:p>
        </w:tc>
        <w:tc>
          <w:tcPr>
            <w:tcW w:w="1863" w:type="dxa"/>
            <w:tcBorders>
              <w:top w:val="single" w:sz="4" w:space="0" w:color="auto"/>
              <w:left w:val="single" w:sz="4" w:space="0" w:color="auto"/>
              <w:bottom w:val="single" w:sz="4" w:space="0" w:color="auto"/>
              <w:right w:val="single" w:sz="4" w:space="0" w:color="auto"/>
            </w:tcBorders>
            <w:vAlign w:val="center"/>
          </w:tcPr>
          <w:p w14:paraId="52147E09" w14:textId="77777777" w:rsidR="00DC763F" w:rsidRPr="002945A1" w:rsidRDefault="00DC763F" w:rsidP="0085434B">
            <w:pPr>
              <w:jc w:val="center"/>
              <w:rPr>
                <w:sz w:val="22"/>
                <w:szCs w:val="22"/>
              </w:rPr>
            </w:pPr>
            <w:r>
              <w:rPr>
                <w:sz w:val="22"/>
                <w:szCs w:val="22"/>
              </w:rPr>
              <w:t>-</w:t>
            </w:r>
          </w:p>
        </w:tc>
        <w:tc>
          <w:tcPr>
            <w:tcW w:w="1863" w:type="dxa"/>
            <w:tcBorders>
              <w:top w:val="single" w:sz="4" w:space="0" w:color="auto"/>
              <w:left w:val="single" w:sz="4" w:space="0" w:color="auto"/>
              <w:bottom w:val="single" w:sz="4" w:space="0" w:color="auto"/>
              <w:right w:val="single" w:sz="4" w:space="0" w:color="auto"/>
            </w:tcBorders>
            <w:vAlign w:val="center"/>
          </w:tcPr>
          <w:p w14:paraId="7733EF37" w14:textId="77777777" w:rsidR="00DC763F" w:rsidRPr="002945A1" w:rsidRDefault="00DC763F" w:rsidP="0085434B">
            <w:pPr>
              <w:jc w:val="center"/>
              <w:rPr>
                <w:sz w:val="22"/>
                <w:szCs w:val="22"/>
              </w:rPr>
            </w:pPr>
            <w:r>
              <w:rPr>
                <w:sz w:val="22"/>
                <w:szCs w:val="22"/>
              </w:rPr>
              <w:t>-</w:t>
            </w:r>
          </w:p>
        </w:tc>
      </w:tr>
      <w:tr w:rsidR="00DC763F" w:rsidRPr="00E757F8" w14:paraId="24E92909" w14:textId="77777777" w:rsidTr="0085434B">
        <w:trPr>
          <w:trHeight w:val="72"/>
        </w:trPr>
        <w:tc>
          <w:tcPr>
            <w:tcW w:w="691" w:type="dxa"/>
            <w:shd w:val="clear" w:color="auto" w:fill="auto"/>
            <w:vAlign w:val="center"/>
            <w:hideMark/>
          </w:tcPr>
          <w:p w14:paraId="58223670" w14:textId="77777777" w:rsidR="00DC763F" w:rsidRPr="00E757F8" w:rsidRDefault="00DC763F" w:rsidP="0085434B">
            <w:pPr>
              <w:jc w:val="center"/>
              <w:rPr>
                <w:sz w:val="22"/>
                <w:szCs w:val="22"/>
              </w:rPr>
            </w:pPr>
            <w:r w:rsidRPr="00E757F8">
              <w:rPr>
                <w:sz w:val="22"/>
                <w:szCs w:val="22"/>
              </w:rPr>
              <w:t>4</w:t>
            </w:r>
          </w:p>
        </w:tc>
        <w:tc>
          <w:tcPr>
            <w:tcW w:w="6495" w:type="dxa"/>
            <w:shd w:val="clear" w:color="auto" w:fill="auto"/>
            <w:vAlign w:val="center"/>
            <w:hideMark/>
          </w:tcPr>
          <w:p w14:paraId="338F5E20" w14:textId="77777777" w:rsidR="00DC763F" w:rsidRPr="00E757F8" w:rsidRDefault="00DC763F" w:rsidP="0085434B">
            <w:pPr>
              <w:rPr>
                <w:sz w:val="22"/>
                <w:szCs w:val="22"/>
              </w:rPr>
            </w:pPr>
            <w:r w:rsidRPr="00E757F8">
              <w:rPr>
                <w:sz w:val="22"/>
                <w:szCs w:val="22"/>
              </w:rPr>
              <w:t>Нормативная прибыль</w:t>
            </w:r>
          </w:p>
        </w:tc>
        <w:tc>
          <w:tcPr>
            <w:tcW w:w="1863" w:type="dxa"/>
            <w:tcBorders>
              <w:top w:val="nil"/>
              <w:left w:val="single" w:sz="4" w:space="0" w:color="auto"/>
              <w:bottom w:val="single" w:sz="4" w:space="0" w:color="auto"/>
              <w:right w:val="single" w:sz="4" w:space="0" w:color="auto"/>
            </w:tcBorders>
            <w:shd w:val="clear" w:color="auto" w:fill="auto"/>
            <w:vAlign w:val="center"/>
          </w:tcPr>
          <w:p w14:paraId="1E1AB9A2" w14:textId="77777777" w:rsidR="00DC763F" w:rsidRPr="00E757F8" w:rsidRDefault="00DC763F" w:rsidP="0085434B">
            <w:pPr>
              <w:jc w:val="center"/>
              <w:rPr>
                <w:sz w:val="22"/>
                <w:szCs w:val="22"/>
              </w:rPr>
            </w:pPr>
            <w:r w:rsidRPr="00FB65D2">
              <w:rPr>
                <w:sz w:val="22"/>
                <w:szCs w:val="22"/>
              </w:rPr>
              <w:t>0</w:t>
            </w:r>
          </w:p>
        </w:tc>
        <w:tc>
          <w:tcPr>
            <w:tcW w:w="1863" w:type="dxa"/>
            <w:tcBorders>
              <w:top w:val="single" w:sz="4" w:space="0" w:color="auto"/>
              <w:left w:val="single" w:sz="4" w:space="0" w:color="auto"/>
              <w:bottom w:val="single" w:sz="4" w:space="0" w:color="auto"/>
              <w:right w:val="single" w:sz="4" w:space="0" w:color="auto"/>
            </w:tcBorders>
            <w:vAlign w:val="center"/>
          </w:tcPr>
          <w:p w14:paraId="025044B0" w14:textId="77777777" w:rsidR="00DC763F" w:rsidRPr="002945A1" w:rsidRDefault="00DC763F" w:rsidP="0085434B">
            <w:pPr>
              <w:jc w:val="center"/>
              <w:rPr>
                <w:sz w:val="22"/>
                <w:szCs w:val="22"/>
              </w:rPr>
            </w:pPr>
            <w:r w:rsidRPr="002945A1">
              <w:rPr>
                <w:sz w:val="22"/>
                <w:szCs w:val="22"/>
              </w:rPr>
              <w:t>12</w:t>
            </w:r>
            <w:r>
              <w:rPr>
                <w:sz w:val="22"/>
                <w:szCs w:val="22"/>
              </w:rPr>
              <w:t> </w:t>
            </w:r>
            <w:r w:rsidRPr="002945A1">
              <w:rPr>
                <w:sz w:val="22"/>
                <w:szCs w:val="22"/>
              </w:rPr>
              <w:t>117</w:t>
            </w:r>
          </w:p>
        </w:tc>
        <w:tc>
          <w:tcPr>
            <w:tcW w:w="1863" w:type="dxa"/>
            <w:tcBorders>
              <w:top w:val="single" w:sz="4" w:space="0" w:color="auto"/>
              <w:left w:val="single" w:sz="4" w:space="0" w:color="auto"/>
              <w:bottom w:val="single" w:sz="4" w:space="0" w:color="auto"/>
              <w:right w:val="single" w:sz="4" w:space="0" w:color="auto"/>
            </w:tcBorders>
            <w:vAlign w:val="center"/>
          </w:tcPr>
          <w:p w14:paraId="5C67B654" w14:textId="77777777" w:rsidR="00DC763F" w:rsidRPr="002945A1" w:rsidRDefault="00DC763F" w:rsidP="0085434B">
            <w:pPr>
              <w:jc w:val="center"/>
              <w:rPr>
                <w:sz w:val="22"/>
                <w:szCs w:val="22"/>
              </w:rPr>
            </w:pPr>
            <w:r>
              <w:rPr>
                <w:sz w:val="22"/>
                <w:szCs w:val="22"/>
              </w:rPr>
              <w:t>0</w:t>
            </w:r>
          </w:p>
        </w:tc>
        <w:tc>
          <w:tcPr>
            <w:tcW w:w="1863" w:type="dxa"/>
            <w:tcBorders>
              <w:top w:val="single" w:sz="4" w:space="0" w:color="auto"/>
              <w:left w:val="single" w:sz="4" w:space="0" w:color="auto"/>
              <w:bottom w:val="single" w:sz="4" w:space="0" w:color="auto"/>
              <w:right w:val="single" w:sz="4" w:space="0" w:color="auto"/>
            </w:tcBorders>
            <w:vAlign w:val="center"/>
          </w:tcPr>
          <w:p w14:paraId="11CA9CAC" w14:textId="77777777" w:rsidR="00DC763F" w:rsidRPr="002945A1" w:rsidRDefault="00DC763F" w:rsidP="0085434B">
            <w:pPr>
              <w:jc w:val="center"/>
              <w:rPr>
                <w:sz w:val="22"/>
                <w:szCs w:val="22"/>
              </w:rPr>
            </w:pPr>
            <w:r w:rsidRPr="002945A1">
              <w:rPr>
                <w:sz w:val="22"/>
                <w:szCs w:val="22"/>
              </w:rPr>
              <w:t>12 117</w:t>
            </w:r>
          </w:p>
        </w:tc>
      </w:tr>
      <w:tr w:rsidR="00DC763F" w:rsidRPr="00E757F8" w14:paraId="3A49E66F" w14:textId="77777777" w:rsidTr="0085434B">
        <w:trPr>
          <w:trHeight w:val="72"/>
        </w:trPr>
        <w:tc>
          <w:tcPr>
            <w:tcW w:w="691" w:type="dxa"/>
            <w:shd w:val="clear" w:color="auto" w:fill="auto"/>
            <w:vAlign w:val="center"/>
          </w:tcPr>
          <w:p w14:paraId="1FD7FABD" w14:textId="77777777" w:rsidR="00DC763F" w:rsidRPr="00E757F8" w:rsidRDefault="00DC763F" w:rsidP="0085434B">
            <w:pPr>
              <w:jc w:val="center"/>
              <w:rPr>
                <w:sz w:val="22"/>
                <w:szCs w:val="22"/>
              </w:rPr>
            </w:pPr>
            <w:r w:rsidRPr="00E757F8">
              <w:rPr>
                <w:sz w:val="22"/>
                <w:szCs w:val="22"/>
              </w:rPr>
              <w:t>5</w:t>
            </w:r>
          </w:p>
        </w:tc>
        <w:tc>
          <w:tcPr>
            <w:tcW w:w="6495" w:type="dxa"/>
            <w:shd w:val="clear" w:color="auto" w:fill="auto"/>
            <w:vAlign w:val="center"/>
          </w:tcPr>
          <w:p w14:paraId="3BBAEE8A" w14:textId="77777777" w:rsidR="00DC763F" w:rsidRPr="00E757F8" w:rsidRDefault="00DC763F" w:rsidP="0085434B">
            <w:pPr>
              <w:rPr>
                <w:sz w:val="22"/>
                <w:szCs w:val="22"/>
              </w:rPr>
            </w:pPr>
            <w:r w:rsidRPr="00E757F8">
              <w:rPr>
                <w:sz w:val="22"/>
                <w:szCs w:val="22"/>
              </w:rPr>
              <w:t>Расчетная предпринимательская прибыль</w:t>
            </w:r>
          </w:p>
        </w:tc>
        <w:tc>
          <w:tcPr>
            <w:tcW w:w="1863" w:type="dxa"/>
            <w:tcBorders>
              <w:top w:val="nil"/>
              <w:left w:val="single" w:sz="4" w:space="0" w:color="auto"/>
              <w:bottom w:val="single" w:sz="4" w:space="0" w:color="auto"/>
              <w:right w:val="single" w:sz="4" w:space="0" w:color="auto"/>
            </w:tcBorders>
            <w:shd w:val="clear" w:color="auto" w:fill="auto"/>
            <w:vAlign w:val="center"/>
          </w:tcPr>
          <w:p w14:paraId="0D5E01B9" w14:textId="77777777" w:rsidR="00DC763F" w:rsidRPr="00E757F8" w:rsidRDefault="00DC763F" w:rsidP="0085434B">
            <w:pPr>
              <w:jc w:val="center"/>
              <w:rPr>
                <w:sz w:val="22"/>
                <w:szCs w:val="22"/>
              </w:rPr>
            </w:pPr>
            <w:r w:rsidRPr="00FB65D2">
              <w:rPr>
                <w:sz w:val="22"/>
                <w:szCs w:val="22"/>
              </w:rPr>
              <w:t>26 372</w:t>
            </w:r>
          </w:p>
        </w:tc>
        <w:tc>
          <w:tcPr>
            <w:tcW w:w="1863" w:type="dxa"/>
            <w:tcBorders>
              <w:top w:val="single" w:sz="4" w:space="0" w:color="auto"/>
              <w:left w:val="single" w:sz="4" w:space="0" w:color="auto"/>
              <w:bottom w:val="single" w:sz="4" w:space="0" w:color="auto"/>
              <w:right w:val="single" w:sz="4" w:space="0" w:color="auto"/>
            </w:tcBorders>
            <w:vAlign w:val="center"/>
          </w:tcPr>
          <w:p w14:paraId="6A74C4A9" w14:textId="77777777" w:rsidR="00DC763F" w:rsidRPr="002945A1" w:rsidRDefault="00DC763F" w:rsidP="0085434B">
            <w:pPr>
              <w:jc w:val="center"/>
              <w:rPr>
                <w:sz w:val="22"/>
                <w:szCs w:val="22"/>
              </w:rPr>
            </w:pPr>
            <w:r w:rsidRPr="002945A1">
              <w:rPr>
                <w:sz w:val="22"/>
                <w:szCs w:val="22"/>
              </w:rPr>
              <w:t>27 769</w:t>
            </w:r>
          </w:p>
        </w:tc>
        <w:tc>
          <w:tcPr>
            <w:tcW w:w="1863" w:type="dxa"/>
            <w:tcBorders>
              <w:top w:val="single" w:sz="4" w:space="0" w:color="auto"/>
              <w:left w:val="single" w:sz="4" w:space="0" w:color="auto"/>
              <w:bottom w:val="single" w:sz="4" w:space="0" w:color="auto"/>
              <w:right w:val="single" w:sz="4" w:space="0" w:color="auto"/>
            </w:tcBorders>
            <w:vAlign w:val="center"/>
          </w:tcPr>
          <w:p w14:paraId="1CA978EA" w14:textId="77777777" w:rsidR="00DC763F" w:rsidRPr="002945A1" w:rsidRDefault="00DC763F" w:rsidP="0085434B">
            <w:pPr>
              <w:jc w:val="center"/>
              <w:rPr>
                <w:sz w:val="22"/>
                <w:szCs w:val="22"/>
              </w:rPr>
            </w:pPr>
            <w:r>
              <w:rPr>
                <w:sz w:val="22"/>
                <w:szCs w:val="22"/>
              </w:rPr>
              <w:t>-</w:t>
            </w:r>
          </w:p>
        </w:tc>
        <w:tc>
          <w:tcPr>
            <w:tcW w:w="1863" w:type="dxa"/>
            <w:tcBorders>
              <w:top w:val="single" w:sz="4" w:space="0" w:color="auto"/>
              <w:left w:val="single" w:sz="4" w:space="0" w:color="auto"/>
              <w:bottom w:val="single" w:sz="4" w:space="0" w:color="auto"/>
              <w:right w:val="single" w:sz="4" w:space="0" w:color="auto"/>
            </w:tcBorders>
            <w:vAlign w:val="center"/>
          </w:tcPr>
          <w:p w14:paraId="2C90639A" w14:textId="77777777" w:rsidR="00DC763F" w:rsidRPr="002945A1" w:rsidRDefault="00DC763F" w:rsidP="0085434B">
            <w:pPr>
              <w:jc w:val="center"/>
              <w:rPr>
                <w:sz w:val="22"/>
                <w:szCs w:val="22"/>
              </w:rPr>
            </w:pPr>
            <w:r>
              <w:rPr>
                <w:sz w:val="22"/>
                <w:szCs w:val="22"/>
              </w:rPr>
              <w:t>-</w:t>
            </w:r>
          </w:p>
        </w:tc>
      </w:tr>
      <w:tr w:rsidR="00DC763F" w:rsidRPr="00E757F8" w14:paraId="66B93F17" w14:textId="77777777" w:rsidTr="0085434B">
        <w:trPr>
          <w:trHeight w:val="273"/>
        </w:trPr>
        <w:tc>
          <w:tcPr>
            <w:tcW w:w="691" w:type="dxa"/>
            <w:shd w:val="clear" w:color="auto" w:fill="auto"/>
            <w:vAlign w:val="center"/>
            <w:hideMark/>
          </w:tcPr>
          <w:p w14:paraId="401A01D9" w14:textId="77777777" w:rsidR="00DC763F" w:rsidRPr="00E757F8" w:rsidRDefault="00DC763F" w:rsidP="0085434B">
            <w:pPr>
              <w:jc w:val="center"/>
              <w:rPr>
                <w:sz w:val="22"/>
                <w:szCs w:val="22"/>
              </w:rPr>
            </w:pPr>
            <w:r w:rsidRPr="00E757F8">
              <w:rPr>
                <w:sz w:val="22"/>
                <w:szCs w:val="22"/>
              </w:rPr>
              <w:t>6</w:t>
            </w:r>
          </w:p>
        </w:tc>
        <w:tc>
          <w:tcPr>
            <w:tcW w:w="6495" w:type="dxa"/>
            <w:shd w:val="clear" w:color="auto" w:fill="auto"/>
            <w:vAlign w:val="center"/>
            <w:hideMark/>
          </w:tcPr>
          <w:p w14:paraId="40C5AD49" w14:textId="77777777" w:rsidR="00DC763F" w:rsidRPr="00E757F8" w:rsidRDefault="00DC763F" w:rsidP="0085434B">
            <w:pPr>
              <w:rPr>
                <w:sz w:val="22"/>
                <w:szCs w:val="22"/>
              </w:rPr>
            </w:pPr>
            <w:r w:rsidRPr="00E757F8">
              <w:rPr>
                <w:sz w:val="22"/>
                <w:szCs w:val="22"/>
              </w:rPr>
              <w:t>Результаты деятельности до перехода к регулированию цен (тарифов) на основе долгосрочных параметров регулирования</w:t>
            </w:r>
          </w:p>
        </w:tc>
        <w:tc>
          <w:tcPr>
            <w:tcW w:w="1863" w:type="dxa"/>
            <w:tcBorders>
              <w:top w:val="nil"/>
              <w:left w:val="single" w:sz="4" w:space="0" w:color="auto"/>
              <w:bottom w:val="single" w:sz="4" w:space="0" w:color="auto"/>
              <w:right w:val="single" w:sz="4" w:space="0" w:color="auto"/>
            </w:tcBorders>
            <w:shd w:val="clear" w:color="auto" w:fill="auto"/>
            <w:vAlign w:val="center"/>
          </w:tcPr>
          <w:p w14:paraId="7A959FFC" w14:textId="77777777" w:rsidR="00DC763F" w:rsidRPr="00E757F8" w:rsidRDefault="00DC763F" w:rsidP="0085434B">
            <w:pPr>
              <w:jc w:val="center"/>
              <w:rPr>
                <w:sz w:val="22"/>
                <w:szCs w:val="22"/>
              </w:rPr>
            </w:pPr>
            <w:r w:rsidRPr="00FB65D2">
              <w:rPr>
                <w:sz w:val="22"/>
                <w:szCs w:val="22"/>
              </w:rPr>
              <w:t>96</w:t>
            </w:r>
          </w:p>
        </w:tc>
        <w:tc>
          <w:tcPr>
            <w:tcW w:w="1863" w:type="dxa"/>
            <w:tcBorders>
              <w:top w:val="single" w:sz="4" w:space="0" w:color="auto"/>
              <w:left w:val="single" w:sz="4" w:space="0" w:color="auto"/>
              <w:bottom w:val="single" w:sz="4" w:space="0" w:color="auto"/>
              <w:right w:val="single" w:sz="4" w:space="0" w:color="auto"/>
            </w:tcBorders>
            <w:vAlign w:val="center"/>
          </w:tcPr>
          <w:p w14:paraId="592777EA" w14:textId="77777777" w:rsidR="00DC763F" w:rsidRPr="002945A1" w:rsidRDefault="00DC763F" w:rsidP="0085434B">
            <w:pPr>
              <w:jc w:val="center"/>
              <w:rPr>
                <w:sz w:val="22"/>
                <w:szCs w:val="22"/>
              </w:rPr>
            </w:pPr>
            <w:r>
              <w:rPr>
                <w:sz w:val="22"/>
                <w:szCs w:val="22"/>
              </w:rPr>
              <w:t>0</w:t>
            </w:r>
          </w:p>
        </w:tc>
        <w:tc>
          <w:tcPr>
            <w:tcW w:w="1863" w:type="dxa"/>
            <w:tcBorders>
              <w:top w:val="single" w:sz="4" w:space="0" w:color="auto"/>
              <w:left w:val="single" w:sz="4" w:space="0" w:color="auto"/>
              <w:bottom w:val="single" w:sz="4" w:space="0" w:color="auto"/>
              <w:right w:val="single" w:sz="4" w:space="0" w:color="auto"/>
            </w:tcBorders>
            <w:vAlign w:val="center"/>
          </w:tcPr>
          <w:p w14:paraId="5A301F1A" w14:textId="77777777" w:rsidR="00DC763F" w:rsidRPr="002945A1" w:rsidRDefault="00DC763F" w:rsidP="0085434B">
            <w:pPr>
              <w:jc w:val="center"/>
              <w:rPr>
                <w:sz w:val="22"/>
                <w:szCs w:val="22"/>
              </w:rPr>
            </w:pPr>
            <w:r>
              <w:rPr>
                <w:sz w:val="22"/>
                <w:szCs w:val="22"/>
              </w:rPr>
              <w:t>0</w:t>
            </w:r>
          </w:p>
        </w:tc>
        <w:tc>
          <w:tcPr>
            <w:tcW w:w="1863" w:type="dxa"/>
            <w:tcBorders>
              <w:top w:val="single" w:sz="4" w:space="0" w:color="auto"/>
              <w:left w:val="single" w:sz="4" w:space="0" w:color="auto"/>
              <w:bottom w:val="single" w:sz="4" w:space="0" w:color="auto"/>
              <w:right w:val="single" w:sz="4" w:space="0" w:color="auto"/>
            </w:tcBorders>
            <w:vAlign w:val="center"/>
          </w:tcPr>
          <w:p w14:paraId="03261326" w14:textId="77777777" w:rsidR="00DC763F" w:rsidRPr="002945A1" w:rsidRDefault="00DC763F" w:rsidP="0085434B">
            <w:pPr>
              <w:jc w:val="center"/>
              <w:rPr>
                <w:sz w:val="22"/>
                <w:szCs w:val="22"/>
              </w:rPr>
            </w:pPr>
            <w:r>
              <w:rPr>
                <w:sz w:val="22"/>
                <w:szCs w:val="22"/>
              </w:rPr>
              <w:t>0</w:t>
            </w:r>
          </w:p>
        </w:tc>
      </w:tr>
      <w:tr w:rsidR="00DC763F" w:rsidRPr="00E757F8" w14:paraId="5989011F" w14:textId="77777777" w:rsidTr="0085434B">
        <w:trPr>
          <w:trHeight w:val="72"/>
        </w:trPr>
        <w:tc>
          <w:tcPr>
            <w:tcW w:w="691" w:type="dxa"/>
            <w:shd w:val="clear" w:color="auto" w:fill="auto"/>
            <w:vAlign w:val="center"/>
            <w:hideMark/>
          </w:tcPr>
          <w:p w14:paraId="6BB64E97" w14:textId="77777777" w:rsidR="00DC763F" w:rsidRPr="00E757F8" w:rsidRDefault="00DC763F" w:rsidP="0085434B">
            <w:pPr>
              <w:jc w:val="center"/>
              <w:rPr>
                <w:sz w:val="22"/>
                <w:szCs w:val="22"/>
              </w:rPr>
            </w:pPr>
            <w:r w:rsidRPr="00E757F8">
              <w:rPr>
                <w:sz w:val="22"/>
                <w:szCs w:val="22"/>
              </w:rPr>
              <w:t>7</w:t>
            </w:r>
          </w:p>
        </w:tc>
        <w:tc>
          <w:tcPr>
            <w:tcW w:w="6495" w:type="dxa"/>
            <w:shd w:val="clear" w:color="auto" w:fill="auto"/>
            <w:vAlign w:val="center"/>
            <w:hideMark/>
          </w:tcPr>
          <w:p w14:paraId="4BF1E3A7" w14:textId="77777777" w:rsidR="00DC763F" w:rsidRPr="00E757F8" w:rsidRDefault="00DC763F" w:rsidP="0085434B">
            <w:pPr>
              <w:rPr>
                <w:sz w:val="22"/>
                <w:szCs w:val="22"/>
              </w:rPr>
            </w:pPr>
            <w:r w:rsidRPr="00E757F8">
              <w:rPr>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863" w:type="dxa"/>
            <w:tcBorders>
              <w:top w:val="nil"/>
              <w:left w:val="single" w:sz="4" w:space="0" w:color="auto"/>
              <w:bottom w:val="single" w:sz="4" w:space="0" w:color="auto"/>
              <w:right w:val="single" w:sz="4" w:space="0" w:color="auto"/>
            </w:tcBorders>
            <w:shd w:val="clear" w:color="auto" w:fill="auto"/>
            <w:vAlign w:val="center"/>
          </w:tcPr>
          <w:p w14:paraId="19B74D9E" w14:textId="77777777" w:rsidR="00DC763F" w:rsidRPr="00E757F8" w:rsidRDefault="00DC763F" w:rsidP="0085434B">
            <w:pPr>
              <w:jc w:val="center"/>
              <w:rPr>
                <w:sz w:val="22"/>
                <w:szCs w:val="22"/>
              </w:rPr>
            </w:pPr>
            <w:r w:rsidRPr="00FB65D2">
              <w:rPr>
                <w:sz w:val="22"/>
                <w:szCs w:val="22"/>
              </w:rPr>
              <w:t>55 362</w:t>
            </w:r>
          </w:p>
        </w:tc>
        <w:tc>
          <w:tcPr>
            <w:tcW w:w="1863" w:type="dxa"/>
            <w:tcBorders>
              <w:top w:val="single" w:sz="4" w:space="0" w:color="auto"/>
              <w:left w:val="single" w:sz="4" w:space="0" w:color="auto"/>
              <w:bottom w:val="single" w:sz="4" w:space="0" w:color="auto"/>
              <w:right w:val="single" w:sz="4" w:space="0" w:color="auto"/>
            </w:tcBorders>
            <w:vAlign w:val="center"/>
          </w:tcPr>
          <w:p w14:paraId="282978F9" w14:textId="77777777" w:rsidR="00DC763F" w:rsidRPr="002945A1" w:rsidRDefault="00DC763F" w:rsidP="0085434B">
            <w:pPr>
              <w:jc w:val="center"/>
              <w:rPr>
                <w:sz w:val="22"/>
                <w:szCs w:val="22"/>
              </w:rPr>
            </w:pPr>
            <w:r w:rsidRPr="002945A1">
              <w:rPr>
                <w:sz w:val="22"/>
                <w:szCs w:val="22"/>
              </w:rPr>
              <w:t>91 814</w:t>
            </w:r>
          </w:p>
        </w:tc>
        <w:tc>
          <w:tcPr>
            <w:tcW w:w="1863" w:type="dxa"/>
            <w:tcBorders>
              <w:top w:val="single" w:sz="4" w:space="0" w:color="auto"/>
              <w:left w:val="single" w:sz="4" w:space="0" w:color="auto"/>
              <w:bottom w:val="single" w:sz="4" w:space="0" w:color="auto"/>
              <w:right w:val="single" w:sz="4" w:space="0" w:color="auto"/>
            </w:tcBorders>
            <w:vAlign w:val="center"/>
          </w:tcPr>
          <w:p w14:paraId="5A12A260" w14:textId="77777777" w:rsidR="00DC763F" w:rsidRPr="002945A1" w:rsidRDefault="00DC763F" w:rsidP="0085434B">
            <w:pPr>
              <w:jc w:val="center"/>
              <w:rPr>
                <w:sz w:val="22"/>
                <w:szCs w:val="22"/>
              </w:rPr>
            </w:pPr>
            <w:r>
              <w:rPr>
                <w:sz w:val="22"/>
                <w:szCs w:val="22"/>
              </w:rPr>
              <w:t>-</w:t>
            </w:r>
          </w:p>
        </w:tc>
        <w:tc>
          <w:tcPr>
            <w:tcW w:w="1863" w:type="dxa"/>
            <w:tcBorders>
              <w:top w:val="single" w:sz="4" w:space="0" w:color="auto"/>
              <w:left w:val="single" w:sz="4" w:space="0" w:color="auto"/>
              <w:bottom w:val="single" w:sz="4" w:space="0" w:color="auto"/>
              <w:right w:val="single" w:sz="4" w:space="0" w:color="auto"/>
            </w:tcBorders>
            <w:vAlign w:val="center"/>
          </w:tcPr>
          <w:p w14:paraId="17EC2660" w14:textId="77777777" w:rsidR="00DC763F" w:rsidRPr="002945A1" w:rsidRDefault="00DC763F" w:rsidP="0085434B">
            <w:pPr>
              <w:jc w:val="center"/>
              <w:rPr>
                <w:sz w:val="22"/>
                <w:szCs w:val="22"/>
              </w:rPr>
            </w:pPr>
            <w:r>
              <w:rPr>
                <w:sz w:val="22"/>
                <w:szCs w:val="22"/>
              </w:rPr>
              <w:t>-</w:t>
            </w:r>
          </w:p>
        </w:tc>
      </w:tr>
      <w:tr w:rsidR="00DC763F" w:rsidRPr="00E757F8" w14:paraId="25C6E8A2" w14:textId="77777777" w:rsidTr="0085434B">
        <w:trPr>
          <w:trHeight w:val="72"/>
        </w:trPr>
        <w:tc>
          <w:tcPr>
            <w:tcW w:w="691" w:type="dxa"/>
            <w:shd w:val="clear" w:color="auto" w:fill="auto"/>
            <w:vAlign w:val="center"/>
            <w:hideMark/>
          </w:tcPr>
          <w:p w14:paraId="77FCF0B4" w14:textId="77777777" w:rsidR="00DC763F" w:rsidRPr="00E757F8" w:rsidRDefault="00DC763F" w:rsidP="0085434B">
            <w:pPr>
              <w:jc w:val="center"/>
              <w:rPr>
                <w:sz w:val="22"/>
                <w:szCs w:val="22"/>
              </w:rPr>
            </w:pPr>
            <w:r w:rsidRPr="00E757F8">
              <w:rPr>
                <w:sz w:val="22"/>
                <w:szCs w:val="22"/>
              </w:rPr>
              <w:t>8</w:t>
            </w:r>
          </w:p>
        </w:tc>
        <w:tc>
          <w:tcPr>
            <w:tcW w:w="6495" w:type="dxa"/>
            <w:shd w:val="clear" w:color="auto" w:fill="auto"/>
            <w:vAlign w:val="center"/>
            <w:hideMark/>
          </w:tcPr>
          <w:p w14:paraId="3DAB1F8E" w14:textId="77777777" w:rsidR="00DC763F" w:rsidRPr="00E757F8" w:rsidRDefault="00DC763F" w:rsidP="0085434B">
            <w:pPr>
              <w:rPr>
                <w:sz w:val="22"/>
                <w:szCs w:val="22"/>
              </w:rPr>
            </w:pPr>
            <w:r w:rsidRPr="00E757F8">
              <w:rPr>
                <w:sz w:val="22"/>
                <w:szCs w:val="22"/>
              </w:rPr>
              <w:t>Корректировка с учетом надежности и качества реализуемых товаров (оказываемых услуг), подлежащая учету в НВВ</w:t>
            </w:r>
          </w:p>
        </w:tc>
        <w:tc>
          <w:tcPr>
            <w:tcW w:w="1863" w:type="dxa"/>
            <w:tcBorders>
              <w:top w:val="nil"/>
              <w:left w:val="single" w:sz="4" w:space="0" w:color="auto"/>
              <w:bottom w:val="single" w:sz="4" w:space="0" w:color="auto"/>
              <w:right w:val="single" w:sz="4" w:space="0" w:color="auto"/>
            </w:tcBorders>
            <w:shd w:val="clear" w:color="auto" w:fill="auto"/>
            <w:vAlign w:val="center"/>
          </w:tcPr>
          <w:p w14:paraId="68E64F4B" w14:textId="77777777" w:rsidR="00DC763F" w:rsidRPr="00E757F8" w:rsidRDefault="00DC763F" w:rsidP="0085434B">
            <w:pPr>
              <w:jc w:val="center"/>
              <w:rPr>
                <w:sz w:val="22"/>
                <w:szCs w:val="22"/>
              </w:rPr>
            </w:pPr>
            <w:r w:rsidRPr="00FB65D2">
              <w:rPr>
                <w:sz w:val="22"/>
                <w:szCs w:val="22"/>
              </w:rPr>
              <w:t>0</w:t>
            </w:r>
          </w:p>
        </w:tc>
        <w:tc>
          <w:tcPr>
            <w:tcW w:w="1863" w:type="dxa"/>
            <w:tcBorders>
              <w:top w:val="single" w:sz="4" w:space="0" w:color="auto"/>
              <w:left w:val="single" w:sz="4" w:space="0" w:color="auto"/>
              <w:bottom w:val="single" w:sz="4" w:space="0" w:color="auto"/>
              <w:right w:val="single" w:sz="4" w:space="0" w:color="auto"/>
            </w:tcBorders>
            <w:vAlign w:val="center"/>
          </w:tcPr>
          <w:p w14:paraId="667CDFBD" w14:textId="77777777" w:rsidR="00DC763F" w:rsidRPr="002945A1" w:rsidRDefault="00DC763F" w:rsidP="0085434B">
            <w:pPr>
              <w:jc w:val="center"/>
              <w:rPr>
                <w:sz w:val="22"/>
                <w:szCs w:val="22"/>
              </w:rPr>
            </w:pPr>
            <w:r w:rsidRPr="0073197F">
              <w:rPr>
                <w:sz w:val="22"/>
                <w:szCs w:val="22"/>
              </w:rPr>
              <w:t>0</w:t>
            </w:r>
          </w:p>
        </w:tc>
        <w:tc>
          <w:tcPr>
            <w:tcW w:w="1863" w:type="dxa"/>
            <w:tcBorders>
              <w:top w:val="single" w:sz="4" w:space="0" w:color="auto"/>
              <w:left w:val="single" w:sz="4" w:space="0" w:color="auto"/>
              <w:bottom w:val="single" w:sz="4" w:space="0" w:color="auto"/>
              <w:right w:val="single" w:sz="4" w:space="0" w:color="auto"/>
            </w:tcBorders>
            <w:vAlign w:val="center"/>
          </w:tcPr>
          <w:p w14:paraId="5FA03A4A" w14:textId="77777777" w:rsidR="00DC763F" w:rsidRPr="002945A1" w:rsidRDefault="00DC763F" w:rsidP="0085434B">
            <w:pPr>
              <w:jc w:val="center"/>
              <w:rPr>
                <w:sz w:val="22"/>
                <w:szCs w:val="22"/>
              </w:rPr>
            </w:pPr>
            <w:r w:rsidRPr="0073197F">
              <w:rPr>
                <w:sz w:val="22"/>
                <w:szCs w:val="22"/>
              </w:rPr>
              <w:t>0</w:t>
            </w:r>
          </w:p>
        </w:tc>
        <w:tc>
          <w:tcPr>
            <w:tcW w:w="1863" w:type="dxa"/>
            <w:tcBorders>
              <w:top w:val="single" w:sz="4" w:space="0" w:color="auto"/>
              <w:left w:val="single" w:sz="4" w:space="0" w:color="auto"/>
              <w:bottom w:val="single" w:sz="4" w:space="0" w:color="auto"/>
              <w:right w:val="single" w:sz="4" w:space="0" w:color="auto"/>
            </w:tcBorders>
            <w:vAlign w:val="center"/>
          </w:tcPr>
          <w:p w14:paraId="20E9008D" w14:textId="77777777" w:rsidR="00DC763F" w:rsidRPr="002945A1" w:rsidRDefault="00DC763F" w:rsidP="0085434B">
            <w:pPr>
              <w:jc w:val="center"/>
              <w:rPr>
                <w:sz w:val="22"/>
                <w:szCs w:val="22"/>
              </w:rPr>
            </w:pPr>
            <w:r w:rsidRPr="0073197F">
              <w:rPr>
                <w:sz w:val="22"/>
                <w:szCs w:val="22"/>
              </w:rPr>
              <w:t>0</w:t>
            </w:r>
          </w:p>
        </w:tc>
      </w:tr>
      <w:tr w:rsidR="00DC763F" w:rsidRPr="00E757F8" w14:paraId="51AC8AA2" w14:textId="77777777" w:rsidTr="0085434B">
        <w:trPr>
          <w:trHeight w:val="278"/>
        </w:trPr>
        <w:tc>
          <w:tcPr>
            <w:tcW w:w="691" w:type="dxa"/>
            <w:shd w:val="clear" w:color="auto" w:fill="auto"/>
            <w:vAlign w:val="center"/>
            <w:hideMark/>
          </w:tcPr>
          <w:p w14:paraId="5AD7464C" w14:textId="77777777" w:rsidR="00DC763F" w:rsidRPr="00E757F8" w:rsidRDefault="00DC763F" w:rsidP="0085434B">
            <w:pPr>
              <w:jc w:val="center"/>
              <w:rPr>
                <w:sz w:val="22"/>
                <w:szCs w:val="22"/>
              </w:rPr>
            </w:pPr>
            <w:r w:rsidRPr="00E757F8">
              <w:rPr>
                <w:sz w:val="22"/>
                <w:szCs w:val="22"/>
              </w:rPr>
              <w:t>9</w:t>
            </w:r>
          </w:p>
        </w:tc>
        <w:tc>
          <w:tcPr>
            <w:tcW w:w="6495" w:type="dxa"/>
            <w:shd w:val="clear" w:color="auto" w:fill="auto"/>
            <w:vAlign w:val="center"/>
            <w:hideMark/>
          </w:tcPr>
          <w:p w14:paraId="0FB0BB56" w14:textId="77777777" w:rsidR="00DC763F" w:rsidRPr="00E757F8" w:rsidRDefault="00DC763F" w:rsidP="0085434B">
            <w:pPr>
              <w:rPr>
                <w:sz w:val="22"/>
                <w:szCs w:val="22"/>
              </w:rPr>
            </w:pPr>
            <w:r w:rsidRPr="00E757F8">
              <w:rPr>
                <w:sz w:val="22"/>
                <w:szCs w:val="22"/>
              </w:rPr>
              <w:t>Корректировка НВВ в связи с изменением (неисполнением) инвестиционной программы</w:t>
            </w:r>
          </w:p>
        </w:tc>
        <w:tc>
          <w:tcPr>
            <w:tcW w:w="1863" w:type="dxa"/>
            <w:tcBorders>
              <w:top w:val="nil"/>
              <w:left w:val="single" w:sz="4" w:space="0" w:color="auto"/>
              <w:bottom w:val="single" w:sz="4" w:space="0" w:color="auto"/>
              <w:right w:val="single" w:sz="4" w:space="0" w:color="auto"/>
            </w:tcBorders>
            <w:shd w:val="clear" w:color="auto" w:fill="auto"/>
            <w:vAlign w:val="center"/>
          </w:tcPr>
          <w:p w14:paraId="0A0F9109" w14:textId="77777777" w:rsidR="00DC763F" w:rsidRPr="00E757F8" w:rsidRDefault="00DC763F" w:rsidP="0085434B">
            <w:pPr>
              <w:jc w:val="center"/>
              <w:rPr>
                <w:sz w:val="22"/>
                <w:szCs w:val="22"/>
              </w:rPr>
            </w:pPr>
            <w:r w:rsidRPr="00FB65D2">
              <w:rPr>
                <w:sz w:val="22"/>
                <w:szCs w:val="22"/>
              </w:rPr>
              <w:t>0</w:t>
            </w:r>
          </w:p>
        </w:tc>
        <w:tc>
          <w:tcPr>
            <w:tcW w:w="1863" w:type="dxa"/>
            <w:tcBorders>
              <w:top w:val="single" w:sz="4" w:space="0" w:color="auto"/>
              <w:left w:val="single" w:sz="4" w:space="0" w:color="auto"/>
              <w:bottom w:val="single" w:sz="4" w:space="0" w:color="auto"/>
              <w:right w:val="single" w:sz="4" w:space="0" w:color="auto"/>
            </w:tcBorders>
            <w:vAlign w:val="center"/>
          </w:tcPr>
          <w:p w14:paraId="123BC1FE" w14:textId="77777777" w:rsidR="00DC763F" w:rsidRPr="002945A1" w:rsidRDefault="00DC763F" w:rsidP="0085434B">
            <w:pPr>
              <w:jc w:val="center"/>
              <w:rPr>
                <w:sz w:val="22"/>
                <w:szCs w:val="22"/>
              </w:rPr>
            </w:pPr>
            <w:r w:rsidRPr="0073197F">
              <w:rPr>
                <w:sz w:val="22"/>
                <w:szCs w:val="22"/>
              </w:rPr>
              <w:t>0</w:t>
            </w:r>
          </w:p>
        </w:tc>
        <w:tc>
          <w:tcPr>
            <w:tcW w:w="1863" w:type="dxa"/>
            <w:tcBorders>
              <w:top w:val="single" w:sz="4" w:space="0" w:color="auto"/>
              <w:left w:val="single" w:sz="4" w:space="0" w:color="auto"/>
              <w:bottom w:val="single" w:sz="4" w:space="0" w:color="auto"/>
              <w:right w:val="single" w:sz="4" w:space="0" w:color="auto"/>
            </w:tcBorders>
            <w:vAlign w:val="center"/>
          </w:tcPr>
          <w:p w14:paraId="198DD7D6" w14:textId="77777777" w:rsidR="00DC763F" w:rsidRPr="002945A1" w:rsidRDefault="00DC763F" w:rsidP="0085434B">
            <w:pPr>
              <w:jc w:val="center"/>
              <w:rPr>
                <w:sz w:val="22"/>
                <w:szCs w:val="22"/>
              </w:rPr>
            </w:pPr>
            <w:r w:rsidRPr="0073197F">
              <w:rPr>
                <w:sz w:val="22"/>
                <w:szCs w:val="22"/>
              </w:rPr>
              <w:t>0</w:t>
            </w:r>
          </w:p>
        </w:tc>
        <w:tc>
          <w:tcPr>
            <w:tcW w:w="1863" w:type="dxa"/>
            <w:tcBorders>
              <w:top w:val="single" w:sz="4" w:space="0" w:color="auto"/>
              <w:left w:val="single" w:sz="4" w:space="0" w:color="auto"/>
              <w:bottom w:val="single" w:sz="4" w:space="0" w:color="auto"/>
              <w:right w:val="single" w:sz="4" w:space="0" w:color="auto"/>
            </w:tcBorders>
            <w:vAlign w:val="center"/>
          </w:tcPr>
          <w:p w14:paraId="719DE6CF" w14:textId="77777777" w:rsidR="00DC763F" w:rsidRPr="002945A1" w:rsidRDefault="00DC763F" w:rsidP="0085434B">
            <w:pPr>
              <w:jc w:val="center"/>
              <w:rPr>
                <w:sz w:val="22"/>
                <w:szCs w:val="22"/>
              </w:rPr>
            </w:pPr>
            <w:r w:rsidRPr="0073197F">
              <w:rPr>
                <w:sz w:val="22"/>
                <w:szCs w:val="22"/>
              </w:rPr>
              <w:t>0</w:t>
            </w:r>
          </w:p>
        </w:tc>
      </w:tr>
      <w:tr w:rsidR="00DC763F" w:rsidRPr="00E757F8" w14:paraId="1AA74042" w14:textId="77777777" w:rsidTr="0085434B">
        <w:trPr>
          <w:trHeight w:val="516"/>
        </w:trPr>
        <w:tc>
          <w:tcPr>
            <w:tcW w:w="691" w:type="dxa"/>
            <w:shd w:val="clear" w:color="auto" w:fill="auto"/>
            <w:vAlign w:val="center"/>
            <w:hideMark/>
          </w:tcPr>
          <w:p w14:paraId="634F575E" w14:textId="77777777" w:rsidR="00DC763F" w:rsidRPr="00E757F8" w:rsidRDefault="00DC763F" w:rsidP="0085434B">
            <w:pPr>
              <w:jc w:val="center"/>
              <w:rPr>
                <w:sz w:val="22"/>
                <w:szCs w:val="22"/>
              </w:rPr>
            </w:pPr>
            <w:r w:rsidRPr="00E757F8">
              <w:rPr>
                <w:sz w:val="22"/>
                <w:szCs w:val="22"/>
              </w:rPr>
              <w:t>10</w:t>
            </w:r>
          </w:p>
        </w:tc>
        <w:tc>
          <w:tcPr>
            <w:tcW w:w="6495" w:type="dxa"/>
            <w:shd w:val="clear" w:color="auto" w:fill="auto"/>
            <w:vAlign w:val="center"/>
            <w:hideMark/>
          </w:tcPr>
          <w:p w14:paraId="75D7AE47" w14:textId="77777777" w:rsidR="00DC763F" w:rsidRPr="00E757F8" w:rsidRDefault="00DC763F" w:rsidP="0085434B">
            <w:pPr>
              <w:rPr>
                <w:sz w:val="22"/>
                <w:szCs w:val="22"/>
              </w:rPr>
            </w:pPr>
            <w:r w:rsidRPr="00E757F8">
              <w:rPr>
                <w:sz w:val="22"/>
                <w:szCs w:val="22"/>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863" w:type="dxa"/>
            <w:tcBorders>
              <w:top w:val="nil"/>
              <w:left w:val="single" w:sz="4" w:space="0" w:color="auto"/>
              <w:bottom w:val="single" w:sz="4" w:space="0" w:color="auto"/>
              <w:right w:val="single" w:sz="4" w:space="0" w:color="auto"/>
            </w:tcBorders>
            <w:shd w:val="clear" w:color="auto" w:fill="auto"/>
            <w:vAlign w:val="center"/>
          </w:tcPr>
          <w:p w14:paraId="6E45C0AB" w14:textId="77777777" w:rsidR="00DC763F" w:rsidRPr="00E757F8" w:rsidRDefault="00DC763F" w:rsidP="0085434B">
            <w:pPr>
              <w:jc w:val="center"/>
              <w:rPr>
                <w:sz w:val="22"/>
                <w:szCs w:val="22"/>
              </w:rPr>
            </w:pPr>
            <w:r w:rsidRPr="00FB65D2">
              <w:rPr>
                <w:sz w:val="22"/>
                <w:szCs w:val="22"/>
              </w:rPr>
              <w:t>0</w:t>
            </w:r>
          </w:p>
        </w:tc>
        <w:tc>
          <w:tcPr>
            <w:tcW w:w="1863" w:type="dxa"/>
            <w:tcBorders>
              <w:top w:val="single" w:sz="4" w:space="0" w:color="auto"/>
              <w:left w:val="single" w:sz="4" w:space="0" w:color="auto"/>
              <w:bottom w:val="single" w:sz="4" w:space="0" w:color="auto"/>
              <w:right w:val="single" w:sz="4" w:space="0" w:color="auto"/>
            </w:tcBorders>
            <w:vAlign w:val="center"/>
          </w:tcPr>
          <w:p w14:paraId="04FD4919" w14:textId="77777777" w:rsidR="00DC763F" w:rsidRPr="002945A1" w:rsidRDefault="00DC763F" w:rsidP="0085434B">
            <w:pPr>
              <w:jc w:val="center"/>
              <w:rPr>
                <w:sz w:val="22"/>
                <w:szCs w:val="22"/>
              </w:rPr>
            </w:pPr>
            <w:r w:rsidRPr="0073197F">
              <w:rPr>
                <w:sz w:val="22"/>
                <w:szCs w:val="22"/>
              </w:rPr>
              <w:t>0</w:t>
            </w:r>
          </w:p>
        </w:tc>
        <w:tc>
          <w:tcPr>
            <w:tcW w:w="1863" w:type="dxa"/>
            <w:tcBorders>
              <w:top w:val="single" w:sz="4" w:space="0" w:color="auto"/>
              <w:left w:val="single" w:sz="4" w:space="0" w:color="auto"/>
              <w:bottom w:val="single" w:sz="4" w:space="0" w:color="auto"/>
              <w:right w:val="single" w:sz="4" w:space="0" w:color="auto"/>
            </w:tcBorders>
            <w:vAlign w:val="center"/>
          </w:tcPr>
          <w:p w14:paraId="03EA09FE" w14:textId="77777777" w:rsidR="00DC763F" w:rsidRPr="002945A1" w:rsidRDefault="00DC763F" w:rsidP="0085434B">
            <w:pPr>
              <w:jc w:val="center"/>
              <w:rPr>
                <w:sz w:val="22"/>
                <w:szCs w:val="22"/>
              </w:rPr>
            </w:pPr>
            <w:r w:rsidRPr="0073197F">
              <w:rPr>
                <w:sz w:val="22"/>
                <w:szCs w:val="22"/>
              </w:rPr>
              <w:t>0</w:t>
            </w:r>
          </w:p>
        </w:tc>
        <w:tc>
          <w:tcPr>
            <w:tcW w:w="1863" w:type="dxa"/>
            <w:tcBorders>
              <w:top w:val="single" w:sz="4" w:space="0" w:color="auto"/>
              <w:left w:val="single" w:sz="4" w:space="0" w:color="auto"/>
              <w:bottom w:val="single" w:sz="4" w:space="0" w:color="auto"/>
              <w:right w:val="single" w:sz="4" w:space="0" w:color="auto"/>
            </w:tcBorders>
            <w:vAlign w:val="center"/>
          </w:tcPr>
          <w:p w14:paraId="448E1ACF" w14:textId="77777777" w:rsidR="00DC763F" w:rsidRPr="002945A1" w:rsidRDefault="00DC763F" w:rsidP="0085434B">
            <w:pPr>
              <w:jc w:val="center"/>
              <w:rPr>
                <w:sz w:val="22"/>
                <w:szCs w:val="22"/>
              </w:rPr>
            </w:pPr>
            <w:r w:rsidRPr="0073197F">
              <w:rPr>
                <w:sz w:val="22"/>
                <w:szCs w:val="22"/>
              </w:rPr>
              <w:t>0</w:t>
            </w:r>
          </w:p>
        </w:tc>
      </w:tr>
      <w:tr w:rsidR="00DC763F" w:rsidRPr="00E757F8" w14:paraId="0B3DE437" w14:textId="77777777" w:rsidTr="0085434B">
        <w:trPr>
          <w:trHeight w:val="190"/>
        </w:trPr>
        <w:tc>
          <w:tcPr>
            <w:tcW w:w="691" w:type="dxa"/>
            <w:shd w:val="clear" w:color="auto" w:fill="auto"/>
            <w:vAlign w:val="center"/>
            <w:hideMark/>
          </w:tcPr>
          <w:p w14:paraId="1D58DB47" w14:textId="77777777" w:rsidR="00DC763F" w:rsidRPr="00E757F8" w:rsidRDefault="00DC763F" w:rsidP="0085434B">
            <w:pPr>
              <w:jc w:val="center"/>
              <w:rPr>
                <w:sz w:val="22"/>
                <w:szCs w:val="22"/>
              </w:rPr>
            </w:pPr>
            <w:r w:rsidRPr="00E757F8">
              <w:rPr>
                <w:sz w:val="22"/>
                <w:szCs w:val="22"/>
              </w:rPr>
              <w:t>11</w:t>
            </w:r>
          </w:p>
        </w:tc>
        <w:tc>
          <w:tcPr>
            <w:tcW w:w="6495" w:type="dxa"/>
            <w:shd w:val="clear" w:color="auto" w:fill="auto"/>
            <w:vAlign w:val="center"/>
            <w:hideMark/>
          </w:tcPr>
          <w:p w14:paraId="74E0E837" w14:textId="77777777" w:rsidR="00DC763F" w:rsidRPr="00E757F8" w:rsidRDefault="00DC763F" w:rsidP="0085434B">
            <w:pPr>
              <w:rPr>
                <w:sz w:val="22"/>
                <w:szCs w:val="22"/>
              </w:rPr>
            </w:pPr>
            <w:r w:rsidRPr="00E757F8">
              <w:rPr>
                <w:sz w:val="22"/>
                <w:szCs w:val="22"/>
              </w:rPr>
              <w:t>ИТОГО необходимая валовая выручка</w:t>
            </w:r>
          </w:p>
        </w:tc>
        <w:tc>
          <w:tcPr>
            <w:tcW w:w="1863" w:type="dxa"/>
            <w:tcBorders>
              <w:top w:val="single" w:sz="4" w:space="0" w:color="auto"/>
              <w:left w:val="nil"/>
              <w:bottom w:val="single" w:sz="4" w:space="0" w:color="auto"/>
              <w:right w:val="single" w:sz="4" w:space="0" w:color="auto"/>
            </w:tcBorders>
            <w:shd w:val="clear" w:color="auto" w:fill="auto"/>
            <w:vAlign w:val="center"/>
          </w:tcPr>
          <w:p w14:paraId="7339735F" w14:textId="77777777" w:rsidR="00DC763F" w:rsidRPr="00E757F8" w:rsidRDefault="00DC763F" w:rsidP="0085434B">
            <w:pPr>
              <w:jc w:val="center"/>
              <w:rPr>
                <w:sz w:val="22"/>
                <w:szCs w:val="22"/>
              </w:rPr>
            </w:pPr>
            <w:r w:rsidRPr="00FB65D2">
              <w:rPr>
                <w:sz w:val="22"/>
                <w:szCs w:val="22"/>
              </w:rPr>
              <w:t>853 392</w:t>
            </w:r>
          </w:p>
        </w:tc>
        <w:tc>
          <w:tcPr>
            <w:tcW w:w="1863" w:type="dxa"/>
            <w:tcBorders>
              <w:top w:val="single" w:sz="4" w:space="0" w:color="auto"/>
              <w:left w:val="nil"/>
              <w:bottom w:val="single" w:sz="4" w:space="0" w:color="auto"/>
              <w:right w:val="single" w:sz="4" w:space="0" w:color="auto"/>
            </w:tcBorders>
            <w:vAlign w:val="center"/>
          </w:tcPr>
          <w:p w14:paraId="7E0C0B34" w14:textId="77777777" w:rsidR="00DC763F" w:rsidRPr="002945A1" w:rsidRDefault="00DC763F" w:rsidP="0085434B">
            <w:pPr>
              <w:jc w:val="center"/>
              <w:rPr>
                <w:sz w:val="22"/>
                <w:szCs w:val="22"/>
              </w:rPr>
            </w:pPr>
            <w:r w:rsidRPr="002945A1">
              <w:rPr>
                <w:sz w:val="22"/>
                <w:szCs w:val="22"/>
              </w:rPr>
              <w:t>938 876</w:t>
            </w:r>
          </w:p>
        </w:tc>
        <w:tc>
          <w:tcPr>
            <w:tcW w:w="1863" w:type="dxa"/>
            <w:tcBorders>
              <w:top w:val="single" w:sz="4" w:space="0" w:color="auto"/>
              <w:left w:val="nil"/>
              <w:bottom w:val="single" w:sz="4" w:space="0" w:color="auto"/>
              <w:right w:val="single" w:sz="4" w:space="0" w:color="auto"/>
            </w:tcBorders>
            <w:vAlign w:val="center"/>
          </w:tcPr>
          <w:p w14:paraId="2F16C84C" w14:textId="77777777" w:rsidR="00DC763F" w:rsidRPr="002945A1" w:rsidRDefault="00DC763F" w:rsidP="0085434B">
            <w:pPr>
              <w:jc w:val="center"/>
              <w:rPr>
                <w:sz w:val="22"/>
                <w:szCs w:val="22"/>
              </w:rPr>
            </w:pPr>
            <w:r w:rsidRPr="002945A1">
              <w:rPr>
                <w:sz w:val="22"/>
                <w:szCs w:val="22"/>
              </w:rPr>
              <w:t>316 006</w:t>
            </w:r>
          </w:p>
        </w:tc>
        <w:tc>
          <w:tcPr>
            <w:tcW w:w="1863" w:type="dxa"/>
            <w:tcBorders>
              <w:top w:val="single" w:sz="4" w:space="0" w:color="auto"/>
              <w:left w:val="single" w:sz="4" w:space="0" w:color="auto"/>
              <w:bottom w:val="single" w:sz="4" w:space="0" w:color="auto"/>
              <w:right w:val="single" w:sz="4" w:space="0" w:color="auto"/>
            </w:tcBorders>
            <w:vAlign w:val="center"/>
          </w:tcPr>
          <w:p w14:paraId="180ECF92" w14:textId="77777777" w:rsidR="00DC763F" w:rsidRPr="002945A1" w:rsidRDefault="00DC763F" w:rsidP="0085434B">
            <w:pPr>
              <w:jc w:val="center"/>
              <w:rPr>
                <w:sz w:val="22"/>
                <w:szCs w:val="22"/>
              </w:rPr>
            </w:pPr>
            <w:r w:rsidRPr="002945A1">
              <w:rPr>
                <w:sz w:val="22"/>
                <w:szCs w:val="22"/>
              </w:rPr>
              <w:t>159 399</w:t>
            </w:r>
          </w:p>
        </w:tc>
      </w:tr>
      <w:tr w:rsidR="00DC763F" w:rsidRPr="00E757F8" w14:paraId="0906FCC9" w14:textId="77777777" w:rsidTr="0085434B">
        <w:trPr>
          <w:trHeight w:val="70"/>
        </w:trPr>
        <w:tc>
          <w:tcPr>
            <w:tcW w:w="691" w:type="dxa"/>
            <w:shd w:val="clear" w:color="auto" w:fill="auto"/>
            <w:vAlign w:val="center"/>
          </w:tcPr>
          <w:p w14:paraId="6068D317" w14:textId="77777777" w:rsidR="00DC763F" w:rsidRPr="00E757F8" w:rsidRDefault="00DC763F" w:rsidP="0085434B">
            <w:pPr>
              <w:jc w:val="center"/>
              <w:rPr>
                <w:sz w:val="22"/>
                <w:szCs w:val="22"/>
              </w:rPr>
            </w:pPr>
          </w:p>
        </w:tc>
        <w:tc>
          <w:tcPr>
            <w:tcW w:w="6495" w:type="dxa"/>
            <w:shd w:val="clear" w:color="auto" w:fill="auto"/>
            <w:vAlign w:val="center"/>
          </w:tcPr>
          <w:p w14:paraId="307713A4" w14:textId="77777777" w:rsidR="00DC763F" w:rsidRPr="00E757F8" w:rsidRDefault="00DC763F" w:rsidP="0085434B">
            <w:pPr>
              <w:rPr>
                <w:sz w:val="22"/>
                <w:szCs w:val="22"/>
              </w:rPr>
            </w:pPr>
            <w:r w:rsidRPr="005E1B54">
              <w:rPr>
                <w:sz w:val="22"/>
                <w:szCs w:val="22"/>
              </w:rPr>
              <w:t>Сглаживание между расходами на услуги по передаче АО «Кузбассэнерго» в г.</w:t>
            </w:r>
            <w:r>
              <w:rPr>
                <w:sz w:val="22"/>
                <w:szCs w:val="22"/>
              </w:rPr>
              <w:t xml:space="preserve"> Новокузнецк в контурах АО </w:t>
            </w:r>
            <w:r w:rsidRPr="005E1B54">
              <w:rPr>
                <w:sz w:val="22"/>
                <w:szCs w:val="22"/>
              </w:rPr>
              <w:t>«Кузнецкая ТЭЦ» и ООО «Кузнецктеплосбыт»</w:t>
            </w:r>
          </w:p>
        </w:tc>
        <w:tc>
          <w:tcPr>
            <w:tcW w:w="1863" w:type="dxa"/>
            <w:tcBorders>
              <w:top w:val="single" w:sz="4" w:space="0" w:color="auto"/>
              <w:left w:val="nil"/>
              <w:bottom w:val="single" w:sz="4" w:space="0" w:color="auto"/>
              <w:right w:val="single" w:sz="4" w:space="0" w:color="auto"/>
            </w:tcBorders>
            <w:shd w:val="clear" w:color="auto" w:fill="auto"/>
            <w:vAlign w:val="center"/>
          </w:tcPr>
          <w:p w14:paraId="63393ED6" w14:textId="77777777" w:rsidR="00DC763F" w:rsidRPr="008B59A2" w:rsidRDefault="00DC763F" w:rsidP="0085434B">
            <w:pPr>
              <w:jc w:val="center"/>
              <w:rPr>
                <w:sz w:val="22"/>
                <w:szCs w:val="22"/>
                <w:lang w:val="en-US"/>
              </w:rPr>
            </w:pPr>
            <w:r w:rsidRPr="00FB65D2">
              <w:rPr>
                <w:sz w:val="22"/>
                <w:szCs w:val="22"/>
              </w:rPr>
              <w:t>92 723</w:t>
            </w:r>
          </w:p>
        </w:tc>
        <w:tc>
          <w:tcPr>
            <w:tcW w:w="1863" w:type="dxa"/>
            <w:tcBorders>
              <w:top w:val="single" w:sz="4" w:space="0" w:color="auto"/>
              <w:left w:val="nil"/>
              <w:bottom w:val="single" w:sz="4" w:space="0" w:color="auto"/>
              <w:right w:val="single" w:sz="4" w:space="0" w:color="auto"/>
            </w:tcBorders>
            <w:vAlign w:val="center"/>
          </w:tcPr>
          <w:p w14:paraId="262C83CA" w14:textId="77777777" w:rsidR="00DC763F" w:rsidRPr="002945A1" w:rsidRDefault="00DC763F" w:rsidP="0085434B">
            <w:pPr>
              <w:jc w:val="center"/>
              <w:rPr>
                <w:sz w:val="22"/>
                <w:szCs w:val="22"/>
              </w:rPr>
            </w:pPr>
            <w:r w:rsidRPr="002945A1">
              <w:rPr>
                <w:sz w:val="22"/>
                <w:szCs w:val="22"/>
              </w:rPr>
              <w:t>29 085</w:t>
            </w:r>
          </w:p>
        </w:tc>
        <w:tc>
          <w:tcPr>
            <w:tcW w:w="1863" w:type="dxa"/>
            <w:tcBorders>
              <w:top w:val="single" w:sz="4" w:space="0" w:color="auto"/>
              <w:left w:val="nil"/>
              <w:bottom w:val="single" w:sz="4" w:space="0" w:color="auto"/>
              <w:right w:val="single" w:sz="4" w:space="0" w:color="auto"/>
            </w:tcBorders>
            <w:vAlign w:val="center"/>
          </w:tcPr>
          <w:p w14:paraId="14C8B361" w14:textId="77777777" w:rsidR="00DC763F" w:rsidRPr="002945A1" w:rsidRDefault="00DC763F" w:rsidP="0085434B">
            <w:pPr>
              <w:jc w:val="center"/>
              <w:rPr>
                <w:sz w:val="22"/>
                <w:szCs w:val="22"/>
              </w:rPr>
            </w:pPr>
            <w:r>
              <w:rPr>
                <w:sz w:val="22"/>
                <w:szCs w:val="22"/>
              </w:rPr>
              <w:t>-</w:t>
            </w:r>
          </w:p>
        </w:tc>
        <w:tc>
          <w:tcPr>
            <w:tcW w:w="1863" w:type="dxa"/>
            <w:tcBorders>
              <w:top w:val="single" w:sz="4" w:space="0" w:color="auto"/>
              <w:left w:val="single" w:sz="4" w:space="0" w:color="auto"/>
              <w:bottom w:val="single" w:sz="4" w:space="0" w:color="auto"/>
              <w:right w:val="single" w:sz="4" w:space="0" w:color="auto"/>
            </w:tcBorders>
            <w:vAlign w:val="center"/>
          </w:tcPr>
          <w:p w14:paraId="72963F4A" w14:textId="77777777" w:rsidR="00DC763F" w:rsidRPr="002945A1" w:rsidRDefault="00DC763F" w:rsidP="0085434B">
            <w:pPr>
              <w:jc w:val="center"/>
              <w:rPr>
                <w:sz w:val="22"/>
                <w:szCs w:val="22"/>
              </w:rPr>
            </w:pPr>
            <w:r>
              <w:rPr>
                <w:sz w:val="22"/>
                <w:szCs w:val="22"/>
              </w:rPr>
              <w:t>-</w:t>
            </w:r>
          </w:p>
        </w:tc>
      </w:tr>
      <w:tr w:rsidR="00DC763F" w:rsidRPr="00E757F8" w14:paraId="663A3B55" w14:textId="77777777" w:rsidTr="0085434B">
        <w:trPr>
          <w:trHeight w:val="388"/>
        </w:trPr>
        <w:tc>
          <w:tcPr>
            <w:tcW w:w="691" w:type="dxa"/>
            <w:shd w:val="clear" w:color="auto" w:fill="auto"/>
            <w:vAlign w:val="center"/>
          </w:tcPr>
          <w:p w14:paraId="6C1C6B15" w14:textId="77777777" w:rsidR="00DC763F" w:rsidRPr="00E757F8" w:rsidRDefault="00DC763F" w:rsidP="0085434B">
            <w:pPr>
              <w:jc w:val="center"/>
              <w:rPr>
                <w:b/>
                <w:sz w:val="22"/>
                <w:szCs w:val="22"/>
              </w:rPr>
            </w:pPr>
          </w:p>
        </w:tc>
        <w:tc>
          <w:tcPr>
            <w:tcW w:w="6495" w:type="dxa"/>
            <w:shd w:val="clear" w:color="auto" w:fill="auto"/>
            <w:vAlign w:val="center"/>
          </w:tcPr>
          <w:p w14:paraId="1944EA16" w14:textId="77777777" w:rsidR="00DC763F" w:rsidRPr="00E757F8" w:rsidRDefault="00DC763F" w:rsidP="0085434B">
            <w:pPr>
              <w:jc w:val="both"/>
              <w:rPr>
                <w:b/>
                <w:sz w:val="22"/>
                <w:szCs w:val="22"/>
              </w:rPr>
            </w:pPr>
            <w:r w:rsidRPr="00E757F8">
              <w:rPr>
                <w:b/>
                <w:sz w:val="22"/>
                <w:szCs w:val="22"/>
              </w:rPr>
              <w:t>Товарная выручка</w:t>
            </w:r>
          </w:p>
        </w:tc>
        <w:tc>
          <w:tcPr>
            <w:tcW w:w="1863" w:type="dxa"/>
            <w:tcBorders>
              <w:top w:val="single" w:sz="4" w:space="0" w:color="auto"/>
              <w:left w:val="nil"/>
              <w:bottom w:val="single" w:sz="4" w:space="0" w:color="auto"/>
              <w:right w:val="single" w:sz="4" w:space="0" w:color="auto"/>
            </w:tcBorders>
            <w:shd w:val="clear" w:color="auto" w:fill="auto"/>
            <w:vAlign w:val="center"/>
          </w:tcPr>
          <w:p w14:paraId="03D4FF60" w14:textId="77777777" w:rsidR="00DC763F" w:rsidRPr="008B59A2" w:rsidRDefault="00DC763F" w:rsidP="0085434B">
            <w:pPr>
              <w:jc w:val="center"/>
              <w:rPr>
                <w:b/>
                <w:sz w:val="22"/>
                <w:szCs w:val="22"/>
                <w:lang w:val="en-US"/>
              </w:rPr>
            </w:pPr>
            <w:r w:rsidRPr="00FB65D2">
              <w:rPr>
                <w:sz w:val="22"/>
                <w:szCs w:val="22"/>
              </w:rPr>
              <w:t>946 116</w:t>
            </w:r>
          </w:p>
        </w:tc>
        <w:tc>
          <w:tcPr>
            <w:tcW w:w="1863" w:type="dxa"/>
            <w:tcBorders>
              <w:top w:val="single" w:sz="4" w:space="0" w:color="auto"/>
              <w:left w:val="nil"/>
              <w:bottom w:val="single" w:sz="4" w:space="0" w:color="auto"/>
              <w:right w:val="single" w:sz="4" w:space="0" w:color="auto"/>
            </w:tcBorders>
            <w:vAlign w:val="center"/>
          </w:tcPr>
          <w:p w14:paraId="1D55ADE4" w14:textId="77777777" w:rsidR="00DC763F" w:rsidRPr="002945A1" w:rsidRDefault="00DC763F" w:rsidP="0085434B">
            <w:pPr>
              <w:jc w:val="center"/>
              <w:rPr>
                <w:sz w:val="22"/>
                <w:szCs w:val="22"/>
              </w:rPr>
            </w:pPr>
            <w:r w:rsidRPr="002945A1">
              <w:rPr>
                <w:sz w:val="22"/>
                <w:szCs w:val="22"/>
              </w:rPr>
              <w:t>967 961</w:t>
            </w:r>
          </w:p>
        </w:tc>
        <w:tc>
          <w:tcPr>
            <w:tcW w:w="1863" w:type="dxa"/>
            <w:tcBorders>
              <w:top w:val="single" w:sz="4" w:space="0" w:color="auto"/>
              <w:left w:val="nil"/>
              <w:bottom w:val="single" w:sz="4" w:space="0" w:color="auto"/>
              <w:right w:val="single" w:sz="4" w:space="0" w:color="auto"/>
            </w:tcBorders>
            <w:vAlign w:val="center"/>
          </w:tcPr>
          <w:p w14:paraId="7AFCB727" w14:textId="77777777" w:rsidR="00DC763F" w:rsidRPr="002945A1" w:rsidRDefault="00DC763F" w:rsidP="0085434B">
            <w:pPr>
              <w:jc w:val="center"/>
              <w:rPr>
                <w:sz w:val="22"/>
                <w:szCs w:val="22"/>
              </w:rPr>
            </w:pPr>
            <w:r w:rsidRPr="002945A1">
              <w:rPr>
                <w:sz w:val="22"/>
                <w:szCs w:val="22"/>
              </w:rPr>
              <w:t>316 006</w:t>
            </w:r>
          </w:p>
        </w:tc>
        <w:tc>
          <w:tcPr>
            <w:tcW w:w="1863" w:type="dxa"/>
            <w:tcBorders>
              <w:top w:val="single" w:sz="4" w:space="0" w:color="auto"/>
              <w:left w:val="single" w:sz="4" w:space="0" w:color="auto"/>
              <w:bottom w:val="single" w:sz="4" w:space="0" w:color="auto"/>
              <w:right w:val="single" w:sz="4" w:space="0" w:color="auto"/>
            </w:tcBorders>
            <w:vAlign w:val="center"/>
          </w:tcPr>
          <w:p w14:paraId="4C0B3D44" w14:textId="77777777" w:rsidR="00DC763F" w:rsidRPr="002945A1" w:rsidRDefault="00DC763F" w:rsidP="0085434B">
            <w:pPr>
              <w:jc w:val="center"/>
              <w:rPr>
                <w:sz w:val="22"/>
                <w:szCs w:val="22"/>
              </w:rPr>
            </w:pPr>
            <w:r w:rsidRPr="002945A1">
              <w:rPr>
                <w:sz w:val="22"/>
                <w:szCs w:val="22"/>
              </w:rPr>
              <w:t>159 399</w:t>
            </w:r>
          </w:p>
        </w:tc>
      </w:tr>
    </w:tbl>
    <w:p w14:paraId="63031FB7" w14:textId="77777777" w:rsidR="00DC763F" w:rsidRPr="00FA31B8" w:rsidRDefault="00DC763F" w:rsidP="00DC763F">
      <w:pPr>
        <w:ind w:firstLine="851"/>
        <w:jc w:val="both"/>
        <w:rPr>
          <w:sz w:val="28"/>
          <w:szCs w:val="28"/>
          <w:highlight w:val="yellow"/>
        </w:rPr>
        <w:sectPr w:rsidR="00DC763F" w:rsidRPr="00FA31B8" w:rsidSect="00466BCD">
          <w:pgSz w:w="16838" w:h="11906" w:orient="landscape"/>
          <w:pgMar w:top="1701" w:right="1134" w:bottom="567" w:left="1134" w:header="720" w:footer="720" w:gutter="0"/>
          <w:cols w:space="720"/>
          <w:docGrid w:linePitch="326"/>
        </w:sectPr>
      </w:pPr>
    </w:p>
    <w:p w14:paraId="09E4A8A5" w14:textId="77777777" w:rsidR="00DC763F" w:rsidRPr="00497760" w:rsidRDefault="00DC763F" w:rsidP="00DC763F">
      <w:pPr>
        <w:pStyle w:val="20"/>
      </w:pPr>
      <w:bookmarkStart w:id="390" w:name="_Toc58702818"/>
      <w:r w:rsidRPr="00497760">
        <w:lastRenderedPageBreak/>
        <w:t xml:space="preserve">Расчет тарифов на </w:t>
      </w:r>
      <w:r>
        <w:t>передачу</w:t>
      </w:r>
      <w:r w:rsidRPr="00497760">
        <w:t xml:space="preserve"> тепловой энергии</w:t>
      </w:r>
      <w:bookmarkEnd w:id="390"/>
    </w:p>
    <w:p w14:paraId="24266A68" w14:textId="77777777" w:rsidR="00DC763F" w:rsidRPr="00F6161A" w:rsidRDefault="00DC763F" w:rsidP="00DC763F">
      <w:pPr>
        <w:ind w:firstLine="851"/>
        <w:jc w:val="both"/>
        <w:rPr>
          <w:sz w:val="28"/>
          <w:szCs w:val="28"/>
        </w:rPr>
      </w:pPr>
      <w:r>
        <w:rPr>
          <w:sz w:val="28"/>
          <w:szCs w:val="28"/>
        </w:rPr>
        <w:t>Расчет т</w:t>
      </w:r>
      <w:r w:rsidRPr="00F6161A">
        <w:rPr>
          <w:sz w:val="28"/>
          <w:szCs w:val="28"/>
        </w:rPr>
        <w:t>ариф</w:t>
      </w:r>
      <w:r>
        <w:rPr>
          <w:sz w:val="28"/>
          <w:szCs w:val="28"/>
        </w:rPr>
        <w:t>ов</w:t>
      </w:r>
      <w:r w:rsidRPr="00F6161A">
        <w:rPr>
          <w:sz w:val="28"/>
          <w:szCs w:val="28"/>
        </w:rPr>
        <w:t xml:space="preserve"> на </w:t>
      </w:r>
      <w:r>
        <w:rPr>
          <w:sz w:val="28"/>
          <w:szCs w:val="28"/>
        </w:rPr>
        <w:t>передачу</w:t>
      </w:r>
      <w:r w:rsidRPr="00F6161A">
        <w:rPr>
          <w:sz w:val="28"/>
          <w:szCs w:val="28"/>
        </w:rPr>
        <w:t xml:space="preserve"> тепловой энергии, рассчитанны</w:t>
      </w:r>
      <w:r>
        <w:rPr>
          <w:sz w:val="28"/>
          <w:szCs w:val="28"/>
        </w:rPr>
        <w:t>х</w:t>
      </w:r>
      <w:r w:rsidRPr="00F6161A">
        <w:rPr>
          <w:sz w:val="28"/>
          <w:szCs w:val="28"/>
        </w:rPr>
        <w:t xml:space="preserve"> на основании скорректированной необходимой валовой выручки на 202</w:t>
      </w:r>
      <w:r>
        <w:rPr>
          <w:sz w:val="28"/>
          <w:szCs w:val="28"/>
        </w:rPr>
        <w:t>2</w:t>
      </w:r>
      <w:r w:rsidRPr="00F6161A">
        <w:rPr>
          <w:sz w:val="28"/>
          <w:szCs w:val="28"/>
        </w:rPr>
        <w:t xml:space="preserve"> год</w:t>
      </w:r>
      <w:r>
        <w:rPr>
          <w:sz w:val="28"/>
          <w:szCs w:val="28"/>
        </w:rPr>
        <w:t>, представлен в таблице 12.</w:t>
      </w:r>
    </w:p>
    <w:p w14:paraId="70CCCE8D" w14:textId="77777777" w:rsidR="00DC763F" w:rsidRDefault="00DC763F" w:rsidP="00DC763F">
      <w:pPr>
        <w:ind w:firstLine="851"/>
        <w:jc w:val="both"/>
        <w:rPr>
          <w:sz w:val="28"/>
          <w:szCs w:val="28"/>
        </w:rPr>
      </w:pPr>
    </w:p>
    <w:p w14:paraId="7C1CEEF4" w14:textId="77777777" w:rsidR="00DC763F" w:rsidRPr="00152AF7" w:rsidRDefault="00DC763F" w:rsidP="00DC763F">
      <w:pPr>
        <w:ind w:left="720" w:right="-142"/>
        <w:jc w:val="right"/>
        <w:rPr>
          <w:sz w:val="28"/>
          <w:szCs w:val="28"/>
        </w:rPr>
      </w:pPr>
      <w:r>
        <w:rPr>
          <w:sz w:val="28"/>
          <w:szCs w:val="28"/>
        </w:rPr>
        <w:t>Таблица 12</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3608"/>
        <w:gridCol w:w="2535"/>
        <w:gridCol w:w="2258"/>
      </w:tblGrid>
      <w:tr w:rsidR="00DC763F" w:rsidRPr="00152AF7" w14:paraId="01E19DE6" w14:textId="77777777" w:rsidTr="0085434B">
        <w:trPr>
          <w:trHeight w:val="747"/>
        </w:trPr>
        <w:tc>
          <w:tcPr>
            <w:tcW w:w="576" w:type="pct"/>
            <w:tcBorders>
              <w:top w:val="single" w:sz="4" w:space="0" w:color="auto"/>
            </w:tcBorders>
            <w:shd w:val="clear" w:color="auto" w:fill="auto"/>
            <w:vAlign w:val="center"/>
          </w:tcPr>
          <w:p w14:paraId="7D081108" w14:textId="77777777" w:rsidR="00DC763F" w:rsidRPr="00E757F8" w:rsidRDefault="00DC763F" w:rsidP="0085434B">
            <w:pPr>
              <w:jc w:val="center"/>
              <w:rPr>
                <w:b/>
                <w:sz w:val="20"/>
              </w:rPr>
            </w:pPr>
            <w:r w:rsidRPr="00E757F8">
              <w:rPr>
                <w:b/>
                <w:sz w:val="20"/>
              </w:rPr>
              <w:t>№</w:t>
            </w:r>
          </w:p>
        </w:tc>
        <w:tc>
          <w:tcPr>
            <w:tcW w:w="1900" w:type="pct"/>
            <w:tcBorders>
              <w:top w:val="single" w:sz="4" w:space="0" w:color="auto"/>
            </w:tcBorders>
            <w:shd w:val="clear" w:color="auto" w:fill="auto"/>
            <w:vAlign w:val="center"/>
          </w:tcPr>
          <w:p w14:paraId="39824CA1" w14:textId="77777777" w:rsidR="00DC763F" w:rsidRPr="00E757F8" w:rsidRDefault="00DC763F" w:rsidP="0085434B">
            <w:pPr>
              <w:jc w:val="center"/>
              <w:rPr>
                <w:b/>
                <w:sz w:val="20"/>
              </w:rPr>
            </w:pPr>
            <w:r w:rsidRPr="00E757F8">
              <w:rPr>
                <w:b/>
                <w:sz w:val="20"/>
              </w:rPr>
              <w:t>Показатель</w:t>
            </w:r>
          </w:p>
        </w:tc>
        <w:tc>
          <w:tcPr>
            <w:tcW w:w="1335" w:type="pct"/>
            <w:tcBorders>
              <w:top w:val="single" w:sz="4" w:space="0" w:color="auto"/>
            </w:tcBorders>
            <w:vAlign w:val="center"/>
          </w:tcPr>
          <w:p w14:paraId="56C2858B" w14:textId="77777777" w:rsidR="00DC763F" w:rsidRPr="00E757F8" w:rsidRDefault="00DC763F" w:rsidP="0085434B">
            <w:pPr>
              <w:jc w:val="center"/>
              <w:rPr>
                <w:b/>
                <w:sz w:val="20"/>
              </w:rPr>
            </w:pPr>
            <w:r>
              <w:rPr>
                <w:b/>
                <w:sz w:val="20"/>
              </w:rPr>
              <w:t>Утверждено</w:t>
            </w:r>
          </w:p>
          <w:p w14:paraId="7F8A0327" w14:textId="77777777" w:rsidR="00DC763F" w:rsidRPr="00E757F8" w:rsidRDefault="00DC763F" w:rsidP="0085434B">
            <w:pPr>
              <w:jc w:val="center"/>
              <w:rPr>
                <w:b/>
                <w:sz w:val="20"/>
              </w:rPr>
            </w:pPr>
            <w:r w:rsidRPr="00E757F8">
              <w:rPr>
                <w:b/>
                <w:sz w:val="20"/>
              </w:rPr>
              <w:t>на 202</w:t>
            </w:r>
            <w:r>
              <w:rPr>
                <w:b/>
                <w:sz w:val="20"/>
              </w:rPr>
              <w:t>1</w:t>
            </w:r>
          </w:p>
        </w:tc>
        <w:tc>
          <w:tcPr>
            <w:tcW w:w="1189" w:type="pct"/>
            <w:tcBorders>
              <w:top w:val="single" w:sz="4" w:space="0" w:color="auto"/>
            </w:tcBorders>
            <w:vAlign w:val="center"/>
          </w:tcPr>
          <w:p w14:paraId="6CA7F151" w14:textId="77777777" w:rsidR="00DC763F" w:rsidRPr="00E757F8" w:rsidRDefault="00DC763F" w:rsidP="0085434B">
            <w:pPr>
              <w:jc w:val="center"/>
              <w:rPr>
                <w:b/>
                <w:sz w:val="20"/>
              </w:rPr>
            </w:pPr>
            <w:r>
              <w:rPr>
                <w:b/>
                <w:sz w:val="20"/>
              </w:rPr>
              <w:t xml:space="preserve">Предложение экспертов </w:t>
            </w:r>
            <w:r w:rsidRPr="00E757F8">
              <w:rPr>
                <w:b/>
                <w:sz w:val="20"/>
              </w:rPr>
              <w:t>на 202</w:t>
            </w:r>
            <w:r>
              <w:rPr>
                <w:b/>
                <w:sz w:val="20"/>
              </w:rPr>
              <w:t>2</w:t>
            </w:r>
          </w:p>
        </w:tc>
      </w:tr>
      <w:tr w:rsidR="00DC763F" w:rsidRPr="00152AF7" w14:paraId="58A5333F" w14:textId="77777777" w:rsidTr="0085434B">
        <w:trPr>
          <w:trHeight w:val="389"/>
        </w:trPr>
        <w:tc>
          <w:tcPr>
            <w:tcW w:w="576" w:type="pct"/>
            <w:shd w:val="clear" w:color="auto" w:fill="auto"/>
            <w:vAlign w:val="center"/>
          </w:tcPr>
          <w:p w14:paraId="47734291" w14:textId="77777777" w:rsidR="00DC763F" w:rsidRPr="0067249C" w:rsidRDefault="00DC763F" w:rsidP="0085434B">
            <w:pPr>
              <w:jc w:val="center"/>
            </w:pPr>
            <w:r w:rsidRPr="0067249C">
              <w:t>1</w:t>
            </w:r>
          </w:p>
        </w:tc>
        <w:tc>
          <w:tcPr>
            <w:tcW w:w="1900" w:type="pct"/>
            <w:shd w:val="clear" w:color="auto" w:fill="auto"/>
            <w:vAlign w:val="center"/>
          </w:tcPr>
          <w:p w14:paraId="2BCD8F7E" w14:textId="77777777" w:rsidR="00DC763F" w:rsidRPr="0067249C" w:rsidRDefault="00DC763F" w:rsidP="0085434B">
            <w:r w:rsidRPr="0067249C">
              <w:t>НВВ, тыс.руб.</w:t>
            </w:r>
          </w:p>
        </w:tc>
        <w:tc>
          <w:tcPr>
            <w:tcW w:w="1335" w:type="pct"/>
            <w:tcBorders>
              <w:top w:val="single" w:sz="4" w:space="0" w:color="auto"/>
              <w:left w:val="single" w:sz="4" w:space="0" w:color="auto"/>
              <w:bottom w:val="single" w:sz="4" w:space="0" w:color="auto"/>
              <w:right w:val="single" w:sz="4" w:space="0" w:color="auto"/>
            </w:tcBorders>
            <w:shd w:val="clear" w:color="000000" w:fill="FFFFFF"/>
            <w:vAlign w:val="center"/>
          </w:tcPr>
          <w:p w14:paraId="0806A4F3" w14:textId="77777777" w:rsidR="00DC763F" w:rsidRPr="00AE59FF" w:rsidRDefault="00DC763F" w:rsidP="0085434B">
            <w:pPr>
              <w:jc w:val="center"/>
              <w:rPr>
                <w:sz w:val="22"/>
                <w:szCs w:val="22"/>
                <w:lang w:val="en-US"/>
              </w:rPr>
            </w:pPr>
            <w:r w:rsidRPr="00AE59FF">
              <w:rPr>
                <w:sz w:val="22"/>
                <w:szCs w:val="22"/>
              </w:rPr>
              <w:t>946 116</w:t>
            </w:r>
          </w:p>
        </w:tc>
        <w:tc>
          <w:tcPr>
            <w:tcW w:w="1189" w:type="pct"/>
            <w:tcBorders>
              <w:top w:val="single" w:sz="4" w:space="0" w:color="auto"/>
              <w:left w:val="single" w:sz="4" w:space="0" w:color="auto"/>
              <w:bottom w:val="single" w:sz="4" w:space="0" w:color="auto"/>
              <w:right w:val="single" w:sz="4" w:space="0" w:color="auto"/>
            </w:tcBorders>
            <w:shd w:val="clear" w:color="000000" w:fill="FFFFFF"/>
            <w:vAlign w:val="center"/>
          </w:tcPr>
          <w:p w14:paraId="01F2BF65" w14:textId="77777777" w:rsidR="00DC763F" w:rsidRPr="00466BCD" w:rsidRDefault="00DC763F" w:rsidP="0085434B">
            <w:pPr>
              <w:jc w:val="center"/>
              <w:rPr>
                <w:sz w:val="22"/>
                <w:szCs w:val="22"/>
              </w:rPr>
            </w:pPr>
            <w:r w:rsidRPr="00466BCD">
              <w:rPr>
                <w:sz w:val="22"/>
                <w:szCs w:val="22"/>
              </w:rPr>
              <w:t>967 96</w:t>
            </w:r>
            <w:r>
              <w:rPr>
                <w:sz w:val="22"/>
                <w:szCs w:val="22"/>
              </w:rPr>
              <w:t>2</w:t>
            </w:r>
          </w:p>
        </w:tc>
      </w:tr>
      <w:tr w:rsidR="00DC763F" w:rsidRPr="00152AF7" w14:paraId="277CFE75" w14:textId="77777777" w:rsidTr="0085434B">
        <w:trPr>
          <w:trHeight w:val="389"/>
        </w:trPr>
        <w:tc>
          <w:tcPr>
            <w:tcW w:w="576" w:type="pct"/>
            <w:shd w:val="clear" w:color="auto" w:fill="auto"/>
            <w:vAlign w:val="center"/>
            <w:hideMark/>
          </w:tcPr>
          <w:p w14:paraId="54ABE283" w14:textId="77777777" w:rsidR="00DC763F" w:rsidRPr="0067249C" w:rsidRDefault="00DC763F" w:rsidP="0085434B">
            <w:pPr>
              <w:jc w:val="center"/>
            </w:pPr>
            <w:r w:rsidRPr="0067249C">
              <w:t>2</w:t>
            </w:r>
          </w:p>
        </w:tc>
        <w:tc>
          <w:tcPr>
            <w:tcW w:w="1900" w:type="pct"/>
            <w:shd w:val="clear" w:color="auto" w:fill="auto"/>
            <w:vAlign w:val="center"/>
            <w:hideMark/>
          </w:tcPr>
          <w:p w14:paraId="611D9846" w14:textId="77777777" w:rsidR="00DC763F" w:rsidRPr="0067249C" w:rsidRDefault="00DC763F" w:rsidP="0085434B">
            <w:r w:rsidRPr="0067249C">
              <w:t xml:space="preserve">Полезный отпуск, </w:t>
            </w:r>
            <w:proofErr w:type="gramStart"/>
            <w:r w:rsidRPr="0067249C">
              <w:t>тыс.Гкал</w:t>
            </w:r>
            <w:proofErr w:type="gramEnd"/>
          </w:p>
        </w:tc>
        <w:tc>
          <w:tcPr>
            <w:tcW w:w="1335" w:type="pct"/>
            <w:tcBorders>
              <w:top w:val="nil"/>
              <w:left w:val="single" w:sz="4" w:space="0" w:color="auto"/>
              <w:bottom w:val="single" w:sz="4" w:space="0" w:color="auto"/>
              <w:right w:val="single" w:sz="4" w:space="0" w:color="auto"/>
            </w:tcBorders>
            <w:shd w:val="clear" w:color="000000" w:fill="FFFFFF"/>
            <w:vAlign w:val="center"/>
          </w:tcPr>
          <w:p w14:paraId="4767A9B8" w14:textId="77777777" w:rsidR="00DC763F" w:rsidRPr="00AE59FF" w:rsidRDefault="00DC763F" w:rsidP="0085434B">
            <w:pPr>
              <w:jc w:val="center"/>
              <w:rPr>
                <w:sz w:val="22"/>
                <w:szCs w:val="22"/>
              </w:rPr>
            </w:pPr>
            <w:r w:rsidRPr="00AE59FF">
              <w:rPr>
                <w:sz w:val="22"/>
                <w:szCs w:val="22"/>
              </w:rPr>
              <w:t>1 844,287</w:t>
            </w:r>
          </w:p>
        </w:tc>
        <w:tc>
          <w:tcPr>
            <w:tcW w:w="1189" w:type="pct"/>
            <w:tcBorders>
              <w:top w:val="nil"/>
              <w:left w:val="single" w:sz="4" w:space="0" w:color="auto"/>
              <w:bottom w:val="single" w:sz="4" w:space="0" w:color="auto"/>
              <w:right w:val="single" w:sz="4" w:space="0" w:color="auto"/>
            </w:tcBorders>
            <w:shd w:val="clear" w:color="000000" w:fill="FFFFFF"/>
            <w:vAlign w:val="center"/>
          </w:tcPr>
          <w:p w14:paraId="6EE6CE15" w14:textId="77777777" w:rsidR="00DC763F" w:rsidRPr="00466BCD" w:rsidRDefault="00DC763F" w:rsidP="0085434B">
            <w:pPr>
              <w:jc w:val="center"/>
              <w:rPr>
                <w:sz w:val="22"/>
                <w:szCs w:val="22"/>
              </w:rPr>
            </w:pPr>
            <w:r w:rsidRPr="00466BCD">
              <w:rPr>
                <w:sz w:val="22"/>
                <w:szCs w:val="22"/>
              </w:rPr>
              <w:t>1 844,287</w:t>
            </w:r>
          </w:p>
        </w:tc>
      </w:tr>
      <w:tr w:rsidR="00DC763F" w:rsidRPr="00152AF7" w14:paraId="69BC25DF" w14:textId="77777777" w:rsidTr="0085434B">
        <w:trPr>
          <w:trHeight w:val="403"/>
        </w:trPr>
        <w:tc>
          <w:tcPr>
            <w:tcW w:w="576" w:type="pct"/>
            <w:shd w:val="clear" w:color="auto" w:fill="auto"/>
            <w:vAlign w:val="center"/>
            <w:hideMark/>
          </w:tcPr>
          <w:p w14:paraId="013A87AE" w14:textId="77777777" w:rsidR="00DC763F" w:rsidRPr="0067249C" w:rsidRDefault="00DC763F" w:rsidP="0085434B">
            <w:pPr>
              <w:jc w:val="center"/>
            </w:pPr>
            <w:r w:rsidRPr="0067249C">
              <w:t>2.1</w:t>
            </w:r>
          </w:p>
        </w:tc>
        <w:tc>
          <w:tcPr>
            <w:tcW w:w="1900" w:type="pct"/>
            <w:shd w:val="clear" w:color="auto" w:fill="auto"/>
            <w:vAlign w:val="center"/>
            <w:hideMark/>
          </w:tcPr>
          <w:p w14:paraId="3D73C207" w14:textId="77777777" w:rsidR="00DC763F" w:rsidRPr="0067249C" w:rsidRDefault="00DC763F" w:rsidP="0085434B">
            <w:pPr>
              <w:rPr>
                <w:iCs/>
              </w:rPr>
            </w:pPr>
            <w:r w:rsidRPr="0067249C">
              <w:rPr>
                <w:iCs/>
              </w:rPr>
              <w:t>1 полугодие</w:t>
            </w:r>
          </w:p>
        </w:tc>
        <w:tc>
          <w:tcPr>
            <w:tcW w:w="1335" w:type="pct"/>
            <w:tcBorders>
              <w:top w:val="nil"/>
              <w:left w:val="single" w:sz="4" w:space="0" w:color="auto"/>
              <w:bottom w:val="single" w:sz="4" w:space="0" w:color="auto"/>
              <w:right w:val="single" w:sz="4" w:space="0" w:color="auto"/>
            </w:tcBorders>
            <w:shd w:val="clear" w:color="000000" w:fill="FFFFFF"/>
            <w:vAlign w:val="center"/>
          </w:tcPr>
          <w:p w14:paraId="1CE759A4" w14:textId="77777777" w:rsidR="00DC763F" w:rsidRPr="00AE59FF" w:rsidRDefault="00DC763F" w:rsidP="0085434B">
            <w:pPr>
              <w:jc w:val="center"/>
              <w:rPr>
                <w:sz w:val="22"/>
                <w:szCs w:val="22"/>
              </w:rPr>
            </w:pPr>
            <w:r w:rsidRPr="00AE59FF">
              <w:rPr>
                <w:sz w:val="22"/>
                <w:szCs w:val="22"/>
              </w:rPr>
              <w:t>1 025,670</w:t>
            </w:r>
          </w:p>
        </w:tc>
        <w:tc>
          <w:tcPr>
            <w:tcW w:w="1189" w:type="pct"/>
            <w:tcBorders>
              <w:top w:val="nil"/>
              <w:left w:val="single" w:sz="4" w:space="0" w:color="auto"/>
              <w:bottom w:val="single" w:sz="4" w:space="0" w:color="auto"/>
              <w:right w:val="single" w:sz="4" w:space="0" w:color="auto"/>
            </w:tcBorders>
            <w:shd w:val="clear" w:color="000000" w:fill="FFFFFF"/>
            <w:vAlign w:val="center"/>
          </w:tcPr>
          <w:p w14:paraId="7266B860" w14:textId="77777777" w:rsidR="00DC763F" w:rsidRPr="00466BCD" w:rsidRDefault="00DC763F" w:rsidP="0085434B">
            <w:pPr>
              <w:jc w:val="center"/>
              <w:rPr>
                <w:sz w:val="22"/>
                <w:szCs w:val="22"/>
              </w:rPr>
            </w:pPr>
            <w:r w:rsidRPr="00466BCD">
              <w:rPr>
                <w:sz w:val="22"/>
                <w:szCs w:val="22"/>
              </w:rPr>
              <w:t>1 025,677</w:t>
            </w:r>
          </w:p>
        </w:tc>
      </w:tr>
      <w:tr w:rsidR="00DC763F" w:rsidRPr="00152AF7" w14:paraId="0B1A33EF" w14:textId="77777777" w:rsidTr="0085434B">
        <w:trPr>
          <w:trHeight w:val="403"/>
        </w:trPr>
        <w:tc>
          <w:tcPr>
            <w:tcW w:w="576" w:type="pct"/>
            <w:shd w:val="clear" w:color="auto" w:fill="auto"/>
            <w:vAlign w:val="center"/>
            <w:hideMark/>
          </w:tcPr>
          <w:p w14:paraId="7205C489" w14:textId="77777777" w:rsidR="00DC763F" w:rsidRPr="0067249C" w:rsidRDefault="00DC763F" w:rsidP="0085434B">
            <w:pPr>
              <w:jc w:val="center"/>
            </w:pPr>
            <w:r w:rsidRPr="0067249C">
              <w:t>2.2</w:t>
            </w:r>
          </w:p>
        </w:tc>
        <w:tc>
          <w:tcPr>
            <w:tcW w:w="1900" w:type="pct"/>
            <w:shd w:val="clear" w:color="auto" w:fill="auto"/>
            <w:vAlign w:val="center"/>
            <w:hideMark/>
          </w:tcPr>
          <w:p w14:paraId="6251A484" w14:textId="77777777" w:rsidR="00DC763F" w:rsidRPr="0067249C" w:rsidRDefault="00DC763F" w:rsidP="0085434B">
            <w:pPr>
              <w:rPr>
                <w:iCs/>
              </w:rPr>
            </w:pPr>
            <w:r w:rsidRPr="0067249C">
              <w:rPr>
                <w:iCs/>
              </w:rPr>
              <w:t>2 полугодие</w:t>
            </w:r>
          </w:p>
        </w:tc>
        <w:tc>
          <w:tcPr>
            <w:tcW w:w="1335" w:type="pct"/>
            <w:tcBorders>
              <w:top w:val="nil"/>
              <w:left w:val="single" w:sz="4" w:space="0" w:color="auto"/>
              <w:bottom w:val="single" w:sz="4" w:space="0" w:color="auto"/>
              <w:right w:val="single" w:sz="4" w:space="0" w:color="auto"/>
            </w:tcBorders>
            <w:shd w:val="clear" w:color="000000" w:fill="FFFFFF"/>
            <w:vAlign w:val="center"/>
          </w:tcPr>
          <w:p w14:paraId="712159C1" w14:textId="77777777" w:rsidR="00DC763F" w:rsidRPr="00AE59FF" w:rsidRDefault="00DC763F" w:rsidP="0085434B">
            <w:pPr>
              <w:jc w:val="center"/>
              <w:rPr>
                <w:sz w:val="22"/>
                <w:szCs w:val="22"/>
              </w:rPr>
            </w:pPr>
            <w:r w:rsidRPr="00AE59FF">
              <w:rPr>
                <w:sz w:val="22"/>
                <w:szCs w:val="22"/>
              </w:rPr>
              <w:t>818,617</w:t>
            </w:r>
          </w:p>
        </w:tc>
        <w:tc>
          <w:tcPr>
            <w:tcW w:w="1189" w:type="pct"/>
            <w:tcBorders>
              <w:top w:val="nil"/>
              <w:left w:val="single" w:sz="4" w:space="0" w:color="auto"/>
              <w:bottom w:val="single" w:sz="4" w:space="0" w:color="auto"/>
              <w:right w:val="single" w:sz="4" w:space="0" w:color="auto"/>
            </w:tcBorders>
            <w:shd w:val="clear" w:color="000000" w:fill="FFFFFF"/>
            <w:vAlign w:val="center"/>
          </w:tcPr>
          <w:p w14:paraId="277D4058" w14:textId="77777777" w:rsidR="00DC763F" w:rsidRPr="00466BCD" w:rsidRDefault="00DC763F" w:rsidP="0085434B">
            <w:pPr>
              <w:jc w:val="center"/>
              <w:rPr>
                <w:sz w:val="22"/>
                <w:szCs w:val="22"/>
              </w:rPr>
            </w:pPr>
            <w:r w:rsidRPr="00466BCD">
              <w:rPr>
                <w:sz w:val="22"/>
                <w:szCs w:val="22"/>
              </w:rPr>
              <w:t>818,610</w:t>
            </w:r>
          </w:p>
        </w:tc>
      </w:tr>
      <w:tr w:rsidR="00DC763F" w:rsidRPr="00152AF7" w14:paraId="17F3FCF7" w14:textId="77777777" w:rsidTr="0085434B">
        <w:trPr>
          <w:trHeight w:val="389"/>
        </w:trPr>
        <w:tc>
          <w:tcPr>
            <w:tcW w:w="576" w:type="pct"/>
            <w:shd w:val="clear" w:color="auto" w:fill="auto"/>
            <w:vAlign w:val="center"/>
            <w:hideMark/>
          </w:tcPr>
          <w:p w14:paraId="074701A3" w14:textId="77777777" w:rsidR="00DC763F" w:rsidRPr="0067249C" w:rsidRDefault="00DC763F" w:rsidP="0085434B">
            <w:pPr>
              <w:jc w:val="center"/>
            </w:pPr>
            <w:r w:rsidRPr="0067249C">
              <w:t>3</w:t>
            </w:r>
          </w:p>
        </w:tc>
        <w:tc>
          <w:tcPr>
            <w:tcW w:w="1900" w:type="pct"/>
            <w:shd w:val="clear" w:color="auto" w:fill="auto"/>
            <w:vAlign w:val="center"/>
            <w:hideMark/>
          </w:tcPr>
          <w:p w14:paraId="4A168B54" w14:textId="77777777" w:rsidR="00DC763F" w:rsidRPr="0067249C" w:rsidRDefault="00DC763F" w:rsidP="0085434B">
            <w:r w:rsidRPr="0067249C">
              <w:t>Тариф, руб./Гкал</w:t>
            </w:r>
          </w:p>
        </w:tc>
        <w:tc>
          <w:tcPr>
            <w:tcW w:w="1335" w:type="pct"/>
            <w:tcBorders>
              <w:top w:val="nil"/>
              <w:left w:val="single" w:sz="4" w:space="0" w:color="auto"/>
              <w:bottom w:val="single" w:sz="4" w:space="0" w:color="auto"/>
              <w:right w:val="single" w:sz="4" w:space="0" w:color="auto"/>
            </w:tcBorders>
            <w:shd w:val="clear" w:color="000000" w:fill="FFFFFF"/>
            <w:vAlign w:val="center"/>
          </w:tcPr>
          <w:p w14:paraId="5DEBE96F" w14:textId="77777777" w:rsidR="00DC763F" w:rsidRPr="00AE59FF" w:rsidRDefault="00DC763F" w:rsidP="0085434B">
            <w:pPr>
              <w:jc w:val="center"/>
              <w:rPr>
                <w:sz w:val="22"/>
                <w:szCs w:val="22"/>
              </w:rPr>
            </w:pPr>
          </w:p>
        </w:tc>
        <w:tc>
          <w:tcPr>
            <w:tcW w:w="1189" w:type="pct"/>
            <w:tcBorders>
              <w:top w:val="nil"/>
              <w:left w:val="single" w:sz="4" w:space="0" w:color="auto"/>
              <w:bottom w:val="single" w:sz="4" w:space="0" w:color="auto"/>
              <w:right w:val="single" w:sz="4" w:space="0" w:color="auto"/>
            </w:tcBorders>
            <w:shd w:val="clear" w:color="000000" w:fill="FFFFFF"/>
            <w:vAlign w:val="center"/>
          </w:tcPr>
          <w:p w14:paraId="3E6731F3" w14:textId="77777777" w:rsidR="00DC763F" w:rsidRPr="00466BCD" w:rsidRDefault="00DC763F" w:rsidP="0085434B">
            <w:pPr>
              <w:jc w:val="center"/>
              <w:rPr>
                <w:sz w:val="22"/>
                <w:szCs w:val="22"/>
              </w:rPr>
            </w:pPr>
          </w:p>
        </w:tc>
      </w:tr>
      <w:tr w:rsidR="00DC763F" w:rsidRPr="00152AF7" w14:paraId="73D187F1" w14:textId="77777777" w:rsidTr="0085434B">
        <w:trPr>
          <w:trHeight w:val="403"/>
        </w:trPr>
        <w:tc>
          <w:tcPr>
            <w:tcW w:w="576" w:type="pct"/>
            <w:shd w:val="clear" w:color="auto" w:fill="auto"/>
            <w:vAlign w:val="center"/>
            <w:hideMark/>
          </w:tcPr>
          <w:p w14:paraId="063C405D" w14:textId="77777777" w:rsidR="00DC763F" w:rsidRPr="0067249C" w:rsidRDefault="00DC763F" w:rsidP="0085434B">
            <w:pPr>
              <w:jc w:val="center"/>
            </w:pPr>
            <w:r w:rsidRPr="0067249C">
              <w:t>3.1</w:t>
            </w:r>
          </w:p>
        </w:tc>
        <w:tc>
          <w:tcPr>
            <w:tcW w:w="1900" w:type="pct"/>
            <w:shd w:val="clear" w:color="auto" w:fill="auto"/>
            <w:vAlign w:val="center"/>
            <w:hideMark/>
          </w:tcPr>
          <w:p w14:paraId="507DDED7" w14:textId="77777777" w:rsidR="00DC763F" w:rsidRPr="0067249C" w:rsidRDefault="00DC763F" w:rsidP="0085434B">
            <w:pPr>
              <w:rPr>
                <w:iCs/>
              </w:rPr>
            </w:pPr>
            <w:r w:rsidRPr="0067249C">
              <w:rPr>
                <w:iCs/>
              </w:rPr>
              <w:t>с 1 января</w:t>
            </w:r>
          </w:p>
        </w:tc>
        <w:tc>
          <w:tcPr>
            <w:tcW w:w="1335" w:type="pct"/>
            <w:tcBorders>
              <w:top w:val="nil"/>
              <w:left w:val="single" w:sz="4" w:space="0" w:color="auto"/>
              <w:bottom w:val="single" w:sz="4" w:space="0" w:color="auto"/>
              <w:right w:val="single" w:sz="4" w:space="0" w:color="auto"/>
            </w:tcBorders>
            <w:shd w:val="clear" w:color="000000" w:fill="FFFFFF"/>
            <w:vAlign w:val="center"/>
          </w:tcPr>
          <w:p w14:paraId="07DABAA5" w14:textId="77777777" w:rsidR="00DC763F" w:rsidRPr="00AE59FF" w:rsidRDefault="00DC763F" w:rsidP="0085434B">
            <w:pPr>
              <w:jc w:val="center"/>
              <w:rPr>
                <w:sz w:val="22"/>
                <w:szCs w:val="22"/>
              </w:rPr>
            </w:pPr>
            <w:r w:rsidRPr="00AE59FF">
              <w:rPr>
                <w:sz w:val="22"/>
                <w:szCs w:val="22"/>
              </w:rPr>
              <w:t>511,39</w:t>
            </w:r>
          </w:p>
        </w:tc>
        <w:tc>
          <w:tcPr>
            <w:tcW w:w="1189" w:type="pct"/>
            <w:tcBorders>
              <w:top w:val="nil"/>
              <w:left w:val="single" w:sz="4" w:space="0" w:color="auto"/>
              <w:bottom w:val="single" w:sz="4" w:space="0" w:color="auto"/>
              <w:right w:val="single" w:sz="4" w:space="0" w:color="auto"/>
            </w:tcBorders>
            <w:shd w:val="clear" w:color="000000" w:fill="FFFFFF"/>
            <w:vAlign w:val="center"/>
          </w:tcPr>
          <w:p w14:paraId="6D370BEE" w14:textId="77777777" w:rsidR="00DC763F" w:rsidRPr="00466BCD" w:rsidRDefault="00DC763F" w:rsidP="0085434B">
            <w:pPr>
              <w:jc w:val="center"/>
              <w:rPr>
                <w:sz w:val="22"/>
                <w:szCs w:val="22"/>
              </w:rPr>
            </w:pPr>
            <w:r w:rsidRPr="00466BCD">
              <w:rPr>
                <w:sz w:val="22"/>
                <w:szCs w:val="22"/>
              </w:rPr>
              <w:t>515,01</w:t>
            </w:r>
          </w:p>
        </w:tc>
      </w:tr>
      <w:tr w:rsidR="00DC763F" w:rsidRPr="00152AF7" w14:paraId="50C66B0F" w14:textId="77777777" w:rsidTr="0085434B">
        <w:trPr>
          <w:trHeight w:val="403"/>
        </w:trPr>
        <w:tc>
          <w:tcPr>
            <w:tcW w:w="576" w:type="pct"/>
            <w:shd w:val="clear" w:color="auto" w:fill="auto"/>
            <w:vAlign w:val="center"/>
            <w:hideMark/>
          </w:tcPr>
          <w:p w14:paraId="48592AB3" w14:textId="77777777" w:rsidR="00DC763F" w:rsidRPr="0067249C" w:rsidRDefault="00DC763F" w:rsidP="0085434B">
            <w:pPr>
              <w:jc w:val="center"/>
            </w:pPr>
            <w:r w:rsidRPr="0067249C">
              <w:t>3.2</w:t>
            </w:r>
          </w:p>
        </w:tc>
        <w:tc>
          <w:tcPr>
            <w:tcW w:w="1900" w:type="pct"/>
            <w:shd w:val="clear" w:color="auto" w:fill="auto"/>
            <w:vAlign w:val="center"/>
            <w:hideMark/>
          </w:tcPr>
          <w:p w14:paraId="1FC80280" w14:textId="77777777" w:rsidR="00DC763F" w:rsidRPr="0067249C" w:rsidRDefault="00DC763F" w:rsidP="0085434B">
            <w:pPr>
              <w:rPr>
                <w:iCs/>
              </w:rPr>
            </w:pPr>
            <w:r w:rsidRPr="0067249C">
              <w:rPr>
                <w:iCs/>
              </w:rPr>
              <w:t>с 1 июля</w:t>
            </w:r>
          </w:p>
        </w:tc>
        <w:tc>
          <w:tcPr>
            <w:tcW w:w="1335" w:type="pct"/>
            <w:tcBorders>
              <w:top w:val="nil"/>
              <w:left w:val="single" w:sz="4" w:space="0" w:color="auto"/>
              <w:bottom w:val="single" w:sz="4" w:space="0" w:color="auto"/>
              <w:right w:val="single" w:sz="4" w:space="0" w:color="auto"/>
            </w:tcBorders>
            <w:shd w:val="clear" w:color="000000" w:fill="FFFFFF"/>
            <w:vAlign w:val="center"/>
          </w:tcPr>
          <w:p w14:paraId="5714AA70" w14:textId="77777777" w:rsidR="00DC763F" w:rsidRPr="00AE59FF" w:rsidRDefault="00DC763F" w:rsidP="0085434B">
            <w:pPr>
              <w:jc w:val="center"/>
              <w:rPr>
                <w:sz w:val="22"/>
                <w:szCs w:val="22"/>
              </w:rPr>
            </w:pPr>
            <w:r w:rsidRPr="00AE59FF">
              <w:rPr>
                <w:sz w:val="22"/>
                <w:szCs w:val="22"/>
              </w:rPr>
              <w:t>515,01</w:t>
            </w:r>
          </w:p>
        </w:tc>
        <w:tc>
          <w:tcPr>
            <w:tcW w:w="1189" w:type="pct"/>
            <w:tcBorders>
              <w:top w:val="nil"/>
              <w:left w:val="single" w:sz="4" w:space="0" w:color="auto"/>
              <w:bottom w:val="single" w:sz="4" w:space="0" w:color="auto"/>
              <w:right w:val="single" w:sz="4" w:space="0" w:color="auto"/>
            </w:tcBorders>
            <w:shd w:val="clear" w:color="000000" w:fill="FFFFFF"/>
            <w:vAlign w:val="center"/>
          </w:tcPr>
          <w:p w14:paraId="4EDB5E88" w14:textId="77777777" w:rsidR="00DC763F" w:rsidRPr="00466BCD" w:rsidRDefault="00DC763F" w:rsidP="0085434B">
            <w:pPr>
              <w:jc w:val="center"/>
              <w:rPr>
                <w:sz w:val="22"/>
                <w:szCs w:val="22"/>
              </w:rPr>
            </w:pPr>
            <w:r w:rsidRPr="00466BCD">
              <w:rPr>
                <w:sz w:val="22"/>
                <w:szCs w:val="22"/>
              </w:rPr>
              <w:t>537,16</w:t>
            </w:r>
          </w:p>
        </w:tc>
      </w:tr>
      <w:tr w:rsidR="00DC763F" w:rsidRPr="00152AF7" w14:paraId="78975CF1" w14:textId="77777777" w:rsidTr="0085434B">
        <w:trPr>
          <w:trHeight w:val="403"/>
        </w:trPr>
        <w:tc>
          <w:tcPr>
            <w:tcW w:w="576" w:type="pct"/>
            <w:shd w:val="clear" w:color="auto" w:fill="auto"/>
            <w:vAlign w:val="center"/>
            <w:hideMark/>
          </w:tcPr>
          <w:p w14:paraId="67060E9D" w14:textId="77777777" w:rsidR="00DC763F" w:rsidRPr="0067249C" w:rsidRDefault="00DC763F" w:rsidP="0085434B">
            <w:pPr>
              <w:jc w:val="center"/>
            </w:pPr>
            <w:r w:rsidRPr="0067249C">
              <w:t>4</w:t>
            </w:r>
          </w:p>
        </w:tc>
        <w:tc>
          <w:tcPr>
            <w:tcW w:w="1900" w:type="pct"/>
            <w:shd w:val="clear" w:color="auto" w:fill="auto"/>
            <w:vAlign w:val="center"/>
            <w:hideMark/>
          </w:tcPr>
          <w:p w14:paraId="6E6B9A03" w14:textId="77777777" w:rsidR="00DC763F" w:rsidRPr="0067249C" w:rsidRDefault="00DC763F" w:rsidP="0085434B">
            <w:pPr>
              <w:rPr>
                <w:iCs/>
              </w:rPr>
            </w:pPr>
            <w:r w:rsidRPr="0067249C">
              <w:rPr>
                <w:iCs/>
              </w:rPr>
              <w:t>Рост с 1 июля</w:t>
            </w:r>
          </w:p>
        </w:tc>
        <w:tc>
          <w:tcPr>
            <w:tcW w:w="1335" w:type="pct"/>
            <w:tcBorders>
              <w:top w:val="nil"/>
              <w:left w:val="single" w:sz="4" w:space="0" w:color="auto"/>
              <w:bottom w:val="single" w:sz="4" w:space="0" w:color="auto"/>
              <w:right w:val="single" w:sz="4" w:space="0" w:color="auto"/>
            </w:tcBorders>
            <w:shd w:val="clear" w:color="000000" w:fill="FFFFFF"/>
            <w:vAlign w:val="center"/>
          </w:tcPr>
          <w:p w14:paraId="31006465" w14:textId="77777777" w:rsidR="00DC763F" w:rsidRPr="00AE59FF" w:rsidRDefault="00DC763F" w:rsidP="0085434B">
            <w:pPr>
              <w:jc w:val="center"/>
              <w:rPr>
                <w:b/>
                <w:sz w:val="22"/>
                <w:szCs w:val="22"/>
              </w:rPr>
            </w:pPr>
            <w:r w:rsidRPr="00AE59FF">
              <w:rPr>
                <w:sz w:val="22"/>
                <w:szCs w:val="22"/>
              </w:rPr>
              <w:t>0,7%</w:t>
            </w:r>
          </w:p>
        </w:tc>
        <w:tc>
          <w:tcPr>
            <w:tcW w:w="1189" w:type="pct"/>
            <w:tcBorders>
              <w:top w:val="nil"/>
              <w:left w:val="single" w:sz="4" w:space="0" w:color="auto"/>
              <w:bottom w:val="single" w:sz="4" w:space="0" w:color="auto"/>
              <w:right w:val="single" w:sz="4" w:space="0" w:color="auto"/>
            </w:tcBorders>
            <w:shd w:val="clear" w:color="000000" w:fill="FFFFFF"/>
            <w:vAlign w:val="center"/>
          </w:tcPr>
          <w:p w14:paraId="7718418B" w14:textId="77777777" w:rsidR="00DC763F" w:rsidRPr="00466BCD" w:rsidRDefault="00DC763F" w:rsidP="0085434B">
            <w:pPr>
              <w:jc w:val="center"/>
              <w:rPr>
                <w:sz w:val="22"/>
                <w:szCs w:val="22"/>
              </w:rPr>
            </w:pPr>
            <w:r w:rsidRPr="00466BCD">
              <w:rPr>
                <w:sz w:val="22"/>
                <w:szCs w:val="22"/>
              </w:rPr>
              <w:t>4,3%</w:t>
            </w:r>
          </w:p>
        </w:tc>
      </w:tr>
    </w:tbl>
    <w:p w14:paraId="61D575AC" w14:textId="77777777" w:rsidR="00DC763F" w:rsidRDefault="00DC763F" w:rsidP="00DC763F"/>
    <w:p w14:paraId="55102585" w14:textId="77777777" w:rsidR="00DC763F" w:rsidRPr="00FA31B8" w:rsidRDefault="00DC763F" w:rsidP="00DC763F">
      <w:pPr>
        <w:ind w:firstLine="851"/>
        <w:jc w:val="both"/>
        <w:rPr>
          <w:sz w:val="28"/>
          <w:szCs w:val="28"/>
        </w:rPr>
      </w:pPr>
    </w:p>
    <w:p w14:paraId="677C3794" w14:textId="77777777" w:rsidR="00DC763F" w:rsidRDefault="00DC763F" w:rsidP="00DC763F">
      <w:pPr>
        <w:ind w:firstLine="851"/>
        <w:jc w:val="both"/>
        <w:rPr>
          <w:sz w:val="28"/>
          <w:szCs w:val="28"/>
        </w:rPr>
        <w:sectPr w:rsidR="00DC763F" w:rsidSect="00DD1992">
          <w:pgSz w:w="11906" w:h="16838"/>
          <w:pgMar w:top="1134" w:right="567" w:bottom="1134" w:left="1701" w:header="720" w:footer="720" w:gutter="0"/>
          <w:cols w:space="720"/>
          <w:docGrid w:linePitch="326"/>
        </w:sectPr>
      </w:pPr>
    </w:p>
    <w:p w14:paraId="236D27EC" w14:textId="77777777" w:rsidR="00DC763F" w:rsidRPr="00703139" w:rsidRDefault="00DC763F" w:rsidP="00DC763F">
      <w:pPr>
        <w:pStyle w:val="1"/>
        <w:jc w:val="both"/>
        <w:rPr>
          <w:lang w:val="ru-RU"/>
        </w:rPr>
      </w:pPr>
      <w:bookmarkStart w:id="391" w:name="_Toc58702819"/>
      <w:r>
        <w:lastRenderedPageBreak/>
        <w:t>VI</w:t>
      </w:r>
      <w:r w:rsidRPr="00703139">
        <w:rPr>
          <w:lang w:val="ru-RU"/>
        </w:rPr>
        <w:t>. СРАВНИТЕЛЬНЫЙ АНАЛИЗ ДИНАМИКИ РАСХОДОВ И ПРИБЫЛИ НА ПЕРЕДАЧУ ТЕПЛОВОЙ ЭНЕРГИИ В СРАВНЕНИИ С ПРЕДЫДУЩИМИ ПЕРИОДАМИ РЕГУЛИРОВАНИЯ</w:t>
      </w:r>
      <w:bookmarkEnd w:id="391"/>
    </w:p>
    <w:p w14:paraId="2DA14594" w14:textId="77777777" w:rsidR="00DC763F" w:rsidRDefault="00DC763F" w:rsidP="00DC763F">
      <w:pPr>
        <w:jc w:val="right"/>
      </w:pPr>
    </w:p>
    <w:p w14:paraId="1EF70520" w14:textId="77777777" w:rsidR="00DC763F" w:rsidRPr="008C6555" w:rsidRDefault="00DC763F" w:rsidP="00DC763F">
      <w:pPr>
        <w:jc w:val="right"/>
        <w:rPr>
          <w:sz w:val="28"/>
          <w:szCs w:val="28"/>
        </w:rPr>
      </w:pPr>
      <w:r w:rsidRPr="008C6555">
        <w:rPr>
          <w:sz w:val="28"/>
          <w:szCs w:val="28"/>
        </w:rPr>
        <w:t xml:space="preserve">Таблица </w:t>
      </w:r>
      <w:r>
        <w:rPr>
          <w:sz w:val="28"/>
          <w:szCs w:val="28"/>
        </w:rPr>
        <w:t>13</w:t>
      </w:r>
    </w:p>
    <w:p w14:paraId="058C659C" w14:textId="77777777" w:rsidR="00DC763F" w:rsidRPr="008C6555" w:rsidRDefault="00DC763F" w:rsidP="00DC763F">
      <w:pPr>
        <w:jc w:val="center"/>
        <w:rPr>
          <w:sz w:val="28"/>
          <w:szCs w:val="28"/>
        </w:rPr>
      </w:pPr>
      <w:r w:rsidRPr="008C6555">
        <w:rPr>
          <w:b/>
          <w:sz w:val="28"/>
          <w:szCs w:val="28"/>
        </w:rPr>
        <w:t>Операционные (подконтрольные) расходы</w:t>
      </w:r>
    </w:p>
    <w:p w14:paraId="7622C1FF" w14:textId="77777777" w:rsidR="00DC763F" w:rsidRPr="008C6555" w:rsidRDefault="00DC763F" w:rsidP="00DC763F">
      <w:pPr>
        <w:jc w:val="right"/>
      </w:pPr>
      <w:r w:rsidRPr="008C6555">
        <w:t>тыс. руб.</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4008"/>
        <w:gridCol w:w="1728"/>
        <w:gridCol w:w="1787"/>
        <w:gridCol w:w="1787"/>
      </w:tblGrid>
      <w:tr w:rsidR="00DC763F" w:rsidRPr="00E82803" w14:paraId="7A76DE94" w14:textId="77777777" w:rsidTr="0085434B">
        <w:trPr>
          <w:trHeight w:val="659"/>
        </w:trPr>
        <w:tc>
          <w:tcPr>
            <w:tcW w:w="533" w:type="dxa"/>
            <w:vAlign w:val="center"/>
          </w:tcPr>
          <w:p w14:paraId="2E7959E9" w14:textId="77777777" w:rsidR="00DC763F" w:rsidRPr="0051491C" w:rsidRDefault="00DC763F" w:rsidP="0085434B">
            <w:pPr>
              <w:jc w:val="center"/>
              <w:rPr>
                <w:sz w:val="20"/>
              </w:rPr>
            </w:pPr>
            <w:r w:rsidRPr="0051491C">
              <w:rPr>
                <w:sz w:val="20"/>
              </w:rPr>
              <w:t>№ п/п</w:t>
            </w:r>
          </w:p>
        </w:tc>
        <w:tc>
          <w:tcPr>
            <w:tcW w:w="4008" w:type="dxa"/>
            <w:vAlign w:val="center"/>
          </w:tcPr>
          <w:p w14:paraId="007B064E" w14:textId="77777777" w:rsidR="00DC763F" w:rsidRPr="0051491C" w:rsidRDefault="00DC763F" w:rsidP="0085434B">
            <w:pPr>
              <w:jc w:val="center"/>
              <w:rPr>
                <w:sz w:val="20"/>
              </w:rPr>
            </w:pPr>
            <w:r w:rsidRPr="0051491C">
              <w:rPr>
                <w:sz w:val="20"/>
              </w:rPr>
              <w:t>Наименование расхода</w:t>
            </w:r>
          </w:p>
        </w:tc>
        <w:tc>
          <w:tcPr>
            <w:tcW w:w="1728" w:type="dxa"/>
            <w:vAlign w:val="center"/>
          </w:tcPr>
          <w:p w14:paraId="0AAD9CD4" w14:textId="77777777" w:rsidR="00DC763F" w:rsidRPr="0051491C" w:rsidRDefault="00DC763F" w:rsidP="0085434B">
            <w:pPr>
              <w:jc w:val="center"/>
              <w:rPr>
                <w:sz w:val="20"/>
              </w:rPr>
            </w:pPr>
            <w:r>
              <w:rPr>
                <w:sz w:val="20"/>
              </w:rPr>
              <w:t>Утверждено РЭК на 2021</w:t>
            </w:r>
            <w:r w:rsidRPr="0051491C">
              <w:rPr>
                <w:sz w:val="20"/>
              </w:rPr>
              <w:t xml:space="preserve"> год</w:t>
            </w:r>
          </w:p>
        </w:tc>
        <w:tc>
          <w:tcPr>
            <w:tcW w:w="1787" w:type="dxa"/>
            <w:vAlign w:val="center"/>
          </w:tcPr>
          <w:p w14:paraId="4166373A" w14:textId="77777777" w:rsidR="00DC763F" w:rsidRPr="0051491C" w:rsidRDefault="00DC763F" w:rsidP="0085434B">
            <w:pPr>
              <w:jc w:val="center"/>
              <w:rPr>
                <w:sz w:val="20"/>
              </w:rPr>
            </w:pPr>
            <w:r w:rsidRPr="0051491C">
              <w:rPr>
                <w:sz w:val="20"/>
              </w:rPr>
              <w:t>Предложение экспертов на 202</w:t>
            </w:r>
            <w:r>
              <w:rPr>
                <w:sz w:val="20"/>
              </w:rPr>
              <w:t>2</w:t>
            </w:r>
            <w:r w:rsidRPr="0051491C">
              <w:rPr>
                <w:sz w:val="20"/>
              </w:rPr>
              <w:t xml:space="preserve"> год</w:t>
            </w:r>
          </w:p>
        </w:tc>
        <w:tc>
          <w:tcPr>
            <w:tcW w:w="1787" w:type="dxa"/>
            <w:vAlign w:val="center"/>
          </w:tcPr>
          <w:p w14:paraId="0961729E" w14:textId="77777777" w:rsidR="00DC763F" w:rsidRPr="0051491C" w:rsidRDefault="00DC763F" w:rsidP="0085434B">
            <w:pPr>
              <w:jc w:val="center"/>
              <w:rPr>
                <w:sz w:val="20"/>
              </w:rPr>
            </w:pPr>
            <w:r w:rsidRPr="0051491C">
              <w:rPr>
                <w:sz w:val="20"/>
              </w:rPr>
              <w:t>Динамика расходов</w:t>
            </w:r>
          </w:p>
        </w:tc>
      </w:tr>
      <w:tr w:rsidR="00DC763F" w:rsidRPr="00E82803" w14:paraId="05951844" w14:textId="77777777" w:rsidTr="0085434B">
        <w:trPr>
          <w:trHeight w:val="146"/>
        </w:trPr>
        <w:tc>
          <w:tcPr>
            <w:tcW w:w="533" w:type="dxa"/>
            <w:vAlign w:val="center"/>
          </w:tcPr>
          <w:p w14:paraId="3D45C309" w14:textId="77777777" w:rsidR="00DC763F" w:rsidRPr="00E82803" w:rsidRDefault="00DC763F" w:rsidP="0085434B">
            <w:pPr>
              <w:jc w:val="center"/>
            </w:pPr>
            <w:r>
              <w:t>1</w:t>
            </w:r>
          </w:p>
        </w:tc>
        <w:tc>
          <w:tcPr>
            <w:tcW w:w="4008" w:type="dxa"/>
            <w:vAlign w:val="center"/>
          </w:tcPr>
          <w:p w14:paraId="38580012" w14:textId="77777777" w:rsidR="00DC763F" w:rsidRPr="00E82803" w:rsidRDefault="00DC763F" w:rsidP="0085434B">
            <w:r>
              <w:t>О</w:t>
            </w:r>
            <w:r w:rsidRPr="00E82803">
              <w:t>перационны</w:t>
            </w:r>
            <w:r>
              <w:t>е</w:t>
            </w:r>
            <w:r w:rsidRPr="00E82803">
              <w:t xml:space="preserve"> расход</w:t>
            </w:r>
            <w:r>
              <w:t>ы</w:t>
            </w:r>
          </w:p>
        </w:tc>
        <w:tc>
          <w:tcPr>
            <w:tcW w:w="1728" w:type="dxa"/>
            <w:vAlign w:val="center"/>
          </w:tcPr>
          <w:p w14:paraId="2307772D" w14:textId="77777777" w:rsidR="00DC763F" w:rsidRPr="00C63646" w:rsidRDefault="00DC763F" w:rsidP="0085434B">
            <w:pPr>
              <w:jc w:val="center"/>
            </w:pPr>
            <w:r>
              <w:t>350 646</w:t>
            </w:r>
          </w:p>
        </w:tc>
        <w:tc>
          <w:tcPr>
            <w:tcW w:w="1787" w:type="dxa"/>
          </w:tcPr>
          <w:p w14:paraId="7073BB82" w14:textId="77777777" w:rsidR="00DC763F" w:rsidRPr="00C63646" w:rsidRDefault="00DC763F" w:rsidP="0085434B">
            <w:pPr>
              <w:jc w:val="center"/>
            </w:pPr>
            <w:r w:rsidRPr="007C1A9B">
              <w:t>395 817</w:t>
            </w:r>
          </w:p>
        </w:tc>
        <w:tc>
          <w:tcPr>
            <w:tcW w:w="1787" w:type="dxa"/>
          </w:tcPr>
          <w:p w14:paraId="22ED52FA" w14:textId="77777777" w:rsidR="00DC763F" w:rsidRPr="00C63646" w:rsidRDefault="00DC763F" w:rsidP="0085434B">
            <w:pPr>
              <w:jc w:val="center"/>
            </w:pPr>
            <w:r w:rsidRPr="00451E85">
              <w:t>45 171</w:t>
            </w:r>
          </w:p>
        </w:tc>
      </w:tr>
    </w:tbl>
    <w:p w14:paraId="43D09B34" w14:textId="77777777" w:rsidR="00DC763F" w:rsidRDefault="00DC763F" w:rsidP="00DC763F">
      <w:pPr>
        <w:tabs>
          <w:tab w:val="left" w:pos="426"/>
        </w:tabs>
        <w:ind w:firstLine="851"/>
        <w:jc w:val="both"/>
      </w:pPr>
    </w:p>
    <w:p w14:paraId="34DF0411" w14:textId="77777777" w:rsidR="00DC763F" w:rsidRPr="00F473F6" w:rsidRDefault="00DC763F" w:rsidP="00DC763F">
      <w:pPr>
        <w:tabs>
          <w:tab w:val="left" w:pos="1890"/>
        </w:tabs>
        <w:ind w:left="1080" w:right="-1"/>
        <w:jc w:val="right"/>
        <w:rPr>
          <w:sz w:val="28"/>
          <w:szCs w:val="28"/>
        </w:rPr>
      </w:pPr>
      <w:r w:rsidRPr="00F473F6">
        <w:rPr>
          <w:sz w:val="28"/>
          <w:szCs w:val="28"/>
        </w:rPr>
        <w:t xml:space="preserve">Таблица </w:t>
      </w:r>
      <w:r>
        <w:rPr>
          <w:sz w:val="28"/>
          <w:szCs w:val="28"/>
        </w:rPr>
        <w:t>14</w:t>
      </w:r>
    </w:p>
    <w:p w14:paraId="6AABC269" w14:textId="77777777" w:rsidR="00DC763F" w:rsidRPr="00F473F6" w:rsidRDefault="00DC763F" w:rsidP="00DC763F">
      <w:pPr>
        <w:jc w:val="center"/>
        <w:rPr>
          <w:sz w:val="28"/>
          <w:szCs w:val="28"/>
        </w:rPr>
      </w:pPr>
      <w:r w:rsidRPr="00F473F6">
        <w:rPr>
          <w:b/>
          <w:sz w:val="28"/>
          <w:szCs w:val="28"/>
        </w:rPr>
        <w:t xml:space="preserve">Реестр неподконтрольных расходов </w:t>
      </w:r>
    </w:p>
    <w:p w14:paraId="5A4E25DD" w14:textId="77777777" w:rsidR="00DC763F" w:rsidRPr="00E82803" w:rsidRDefault="00DC763F" w:rsidP="00DC763F">
      <w:pPr>
        <w:jc w:val="right"/>
      </w:pPr>
      <w:r w:rsidRPr="00E82803">
        <w:t>тыс. руб.</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4757"/>
        <w:gridCol w:w="1401"/>
        <w:gridCol w:w="1500"/>
        <w:gridCol w:w="1271"/>
      </w:tblGrid>
      <w:tr w:rsidR="00DC763F" w:rsidRPr="00E82803" w14:paraId="2247FFAC" w14:textId="77777777" w:rsidTr="0085434B">
        <w:trPr>
          <w:trHeight w:val="723"/>
        </w:trPr>
        <w:tc>
          <w:tcPr>
            <w:tcW w:w="908" w:type="dxa"/>
            <w:shd w:val="clear" w:color="auto" w:fill="auto"/>
            <w:vAlign w:val="center"/>
            <w:hideMark/>
          </w:tcPr>
          <w:p w14:paraId="030F6276" w14:textId="77777777" w:rsidR="00DC763F" w:rsidRPr="00E82803" w:rsidRDefault="00DC763F" w:rsidP="0085434B">
            <w:pPr>
              <w:jc w:val="center"/>
            </w:pPr>
            <w:r w:rsidRPr="00E82803">
              <w:t>№ п/п</w:t>
            </w:r>
          </w:p>
        </w:tc>
        <w:tc>
          <w:tcPr>
            <w:tcW w:w="4757" w:type="dxa"/>
            <w:shd w:val="clear" w:color="auto" w:fill="auto"/>
            <w:vAlign w:val="center"/>
            <w:hideMark/>
          </w:tcPr>
          <w:p w14:paraId="0040EDD0" w14:textId="77777777" w:rsidR="00DC763F" w:rsidRPr="00E82803" w:rsidRDefault="00DC763F" w:rsidP="0085434B">
            <w:pPr>
              <w:jc w:val="center"/>
            </w:pPr>
            <w:r w:rsidRPr="00E82803">
              <w:t>Наименование расхода</w:t>
            </w:r>
          </w:p>
        </w:tc>
        <w:tc>
          <w:tcPr>
            <w:tcW w:w="1401" w:type="dxa"/>
            <w:vAlign w:val="center"/>
          </w:tcPr>
          <w:p w14:paraId="55EFE6BB" w14:textId="77777777" w:rsidR="00DC763F" w:rsidRPr="00E82803" w:rsidRDefault="00DC763F" w:rsidP="0085434B">
            <w:pPr>
              <w:jc w:val="center"/>
              <w:rPr>
                <w:sz w:val="20"/>
              </w:rPr>
            </w:pPr>
            <w:r w:rsidRPr="00E82803">
              <w:rPr>
                <w:sz w:val="20"/>
              </w:rPr>
              <w:t>Утверждено на 20</w:t>
            </w:r>
            <w:r>
              <w:rPr>
                <w:sz w:val="20"/>
              </w:rPr>
              <w:t>21</w:t>
            </w:r>
            <w:r w:rsidRPr="00E82803">
              <w:rPr>
                <w:sz w:val="20"/>
              </w:rPr>
              <w:t xml:space="preserve"> год</w:t>
            </w:r>
          </w:p>
        </w:tc>
        <w:tc>
          <w:tcPr>
            <w:tcW w:w="1500" w:type="dxa"/>
            <w:shd w:val="clear" w:color="auto" w:fill="auto"/>
            <w:vAlign w:val="center"/>
          </w:tcPr>
          <w:p w14:paraId="6F737E2C" w14:textId="77777777" w:rsidR="00DC763F" w:rsidRPr="00E82803" w:rsidRDefault="00DC763F" w:rsidP="0085434B">
            <w:pPr>
              <w:jc w:val="center"/>
              <w:rPr>
                <w:sz w:val="20"/>
              </w:rPr>
            </w:pPr>
            <w:r w:rsidRPr="00E82803">
              <w:rPr>
                <w:sz w:val="20"/>
              </w:rPr>
              <w:t xml:space="preserve">Предложение экспертов </w:t>
            </w:r>
            <w:r w:rsidRPr="00E82803">
              <w:rPr>
                <w:sz w:val="20"/>
              </w:rPr>
              <w:br/>
              <w:t>на 20</w:t>
            </w:r>
            <w:r>
              <w:rPr>
                <w:sz w:val="20"/>
              </w:rPr>
              <w:t>22</w:t>
            </w:r>
            <w:r w:rsidRPr="00E82803">
              <w:rPr>
                <w:sz w:val="20"/>
              </w:rPr>
              <w:t xml:space="preserve"> год</w:t>
            </w:r>
          </w:p>
        </w:tc>
        <w:tc>
          <w:tcPr>
            <w:tcW w:w="1271" w:type="dxa"/>
            <w:shd w:val="clear" w:color="auto" w:fill="auto"/>
            <w:vAlign w:val="center"/>
          </w:tcPr>
          <w:p w14:paraId="3CBC63A8" w14:textId="77777777" w:rsidR="00DC763F" w:rsidRPr="00E82803" w:rsidRDefault="00DC763F" w:rsidP="0085434B">
            <w:pPr>
              <w:jc w:val="center"/>
              <w:rPr>
                <w:sz w:val="20"/>
              </w:rPr>
            </w:pPr>
            <w:r>
              <w:t>Динамика расходов</w:t>
            </w:r>
          </w:p>
        </w:tc>
      </w:tr>
      <w:tr w:rsidR="00DC763F" w:rsidRPr="00E82803" w14:paraId="295F7F07" w14:textId="77777777" w:rsidTr="0085434B">
        <w:trPr>
          <w:trHeight w:val="798"/>
        </w:trPr>
        <w:tc>
          <w:tcPr>
            <w:tcW w:w="908" w:type="dxa"/>
            <w:shd w:val="clear" w:color="auto" w:fill="auto"/>
            <w:noWrap/>
            <w:vAlign w:val="center"/>
            <w:hideMark/>
          </w:tcPr>
          <w:p w14:paraId="3F282295" w14:textId="77777777" w:rsidR="00DC763F" w:rsidRPr="0051491C" w:rsidRDefault="00DC763F" w:rsidP="0085434B">
            <w:pPr>
              <w:jc w:val="center"/>
              <w:rPr>
                <w:sz w:val="22"/>
                <w:szCs w:val="22"/>
              </w:rPr>
            </w:pPr>
            <w:r w:rsidRPr="0051491C">
              <w:rPr>
                <w:sz w:val="22"/>
                <w:szCs w:val="22"/>
              </w:rPr>
              <w:t>1.1</w:t>
            </w:r>
          </w:p>
        </w:tc>
        <w:tc>
          <w:tcPr>
            <w:tcW w:w="4757" w:type="dxa"/>
            <w:shd w:val="clear" w:color="auto" w:fill="auto"/>
            <w:vAlign w:val="center"/>
            <w:hideMark/>
          </w:tcPr>
          <w:p w14:paraId="01C37158" w14:textId="77777777" w:rsidR="00DC763F" w:rsidRPr="0051491C" w:rsidRDefault="00DC763F" w:rsidP="0085434B">
            <w:pPr>
              <w:rPr>
                <w:sz w:val="22"/>
                <w:szCs w:val="22"/>
              </w:rPr>
            </w:pPr>
            <w:r w:rsidRPr="0051491C">
              <w:rPr>
                <w:sz w:val="22"/>
                <w:szCs w:val="22"/>
              </w:rPr>
              <w:t>Расходы на оплату услуг, оказываемых организациями, осуществляющими регулируемые виды деятельности</w:t>
            </w:r>
          </w:p>
        </w:tc>
        <w:tc>
          <w:tcPr>
            <w:tcW w:w="1401" w:type="dxa"/>
            <w:vAlign w:val="center"/>
          </w:tcPr>
          <w:p w14:paraId="41DFEDD2" w14:textId="77777777" w:rsidR="00DC763F" w:rsidRPr="00E571DA" w:rsidRDefault="00DC763F" w:rsidP="0085434B">
            <w:pPr>
              <w:jc w:val="center"/>
            </w:pPr>
            <w:r w:rsidRPr="00E571DA">
              <w:t>0</w:t>
            </w:r>
          </w:p>
        </w:tc>
        <w:tc>
          <w:tcPr>
            <w:tcW w:w="1500" w:type="dxa"/>
            <w:shd w:val="clear" w:color="auto" w:fill="auto"/>
            <w:noWrap/>
            <w:vAlign w:val="center"/>
          </w:tcPr>
          <w:p w14:paraId="46B37B9D" w14:textId="77777777" w:rsidR="00DC763F" w:rsidRPr="00E571DA" w:rsidRDefault="00DC763F" w:rsidP="0085434B">
            <w:pPr>
              <w:jc w:val="center"/>
            </w:pPr>
            <w:r>
              <w:t>0</w:t>
            </w:r>
          </w:p>
        </w:tc>
        <w:tc>
          <w:tcPr>
            <w:tcW w:w="1271" w:type="dxa"/>
            <w:shd w:val="clear" w:color="auto" w:fill="auto"/>
            <w:noWrap/>
            <w:vAlign w:val="center"/>
          </w:tcPr>
          <w:p w14:paraId="6E9A1D35" w14:textId="77777777" w:rsidR="00DC763F" w:rsidRPr="00E571DA" w:rsidRDefault="00DC763F" w:rsidP="0085434B">
            <w:pPr>
              <w:jc w:val="center"/>
            </w:pPr>
            <w:r w:rsidRPr="00133BBC">
              <w:t>0</w:t>
            </w:r>
          </w:p>
        </w:tc>
      </w:tr>
      <w:tr w:rsidR="00DC763F" w:rsidRPr="00E82803" w14:paraId="785FD717" w14:textId="77777777" w:rsidTr="0085434B">
        <w:trPr>
          <w:trHeight w:val="356"/>
        </w:trPr>
        <w:tc>
          <w:tcPr>
            <w:tcW w:w="908" w:type="dxa"/>
            <w:shd w:val="clear" w:color="auto" w:fill="auto"/>
            <w:noWrap/>
            <w:vAlign w:val="center"/>
            <w:hideMark/>
          </w:tcPr>
          <w:p w14:paraId="4F990449" w14:textId="77777777" w:rsidR="00DC763F" w:rsidRPr="0051491C" w:rsidRDefault="00DC763F" w:rsidP="0085434B">
            <w:pPr>
              <w:jc w:val="center"/>
              <w:rPr>
                <w:sz w:val="22"/>
                <w:szCs w:val="22"/>
              </w:rPr>
            </w:pPr>
            <w:r w:rsidRPr="0051491C">
              <w:rPr>
                <w:sz w:val="22"/>
                <w:szCs w:val="22"/>
              </w:rPr>
              <w:t>1.2</w:t>
            </w:r>
          </w:p>
        </w:tc>
        <w:tc>
          <w:tcPr>
            <w:tcW w:w="4757" w:type="dxa"/>
            <w:shd w:val="clear" w:color="auto" w:fill="auto"/>
            <w:noWrap/>
            <w:vAlign w:val="center"/>
            <w:hideMark/>
          </w:tcPr>
          <w:p w14:paraId="3C464F11" w14:textId="77777777" w:rsidR="00DC763F" w:rsidRPr="0051491C" w:rsidRDefault="00DC763F" w:rsidP="0085434B">
            <w:pPr>
              <w:rPr>
                <w:sz w:val="22"/>
                <w:szCs w:val="22"/>
              </w:rPr>
            </w:pPr>
            <w:r w:rsidRPr="0051491C">
              <w:rPr>
                <w:sz w:val="22"/>
                <w:szCs w:val="22"/>
              </w:rPr>
              <w:t>Арендная плата</w:t>
            </w:r>
          </w:p>
        </w:tc>
        <w:tc>
          <w:tcPr>
            <w:tcW w:w="1401" w:type="dxa"/>
            <w:vAlign w:val="center"/>
          </w:tcPr>
          <w:p w14:paraId="70542440" w14:textId="77777777" w:rsidR="00DC763F" w:rsidRPr="00E571DA" w:rsidRDefault="00DC763F" w:rsidP="0085434B">
            <w:pPr>
              <w:jc w:val="center"/>
            </w:pPr>
            <w:r w:rsidRPr="00E571DA">
              <w:t>26 868</w:t>
            </w:r>
          </w:p>
        </w:tc>
        <w:tc>
          <w:tcPr>
            <w:tcW w:w="1500" w:type="dxa"/>
            <w:shd w:val="clear" w:color="auto" w:fill="auto"/>
            <w:noWrap/>
            <w:vAlign w:val="center"/>
          </w:tcPr>
          <w:p w14:paraId="66FFACB9" w14:textId="77777777" w:rsidR="00DC763F" w:rsidRPr="00E571DA" w:rsidRDefault="00DC763F" w:rsidP="0085434B">
            <w:pPr>
              <w:jc w:val="center"/>
            </w:pPr>
            <w:r>
              <w:t>0</w:t>
            </w:r>
          </w:p>
        </w:tc>
        <w:tc>
          <w:tcPr>
            <w:tcW w:w="1271" w:type="dxa"/>
            <w:shd w:val="clear" w:color="auto" w:fill="auto"/>
            <w:noWrap/>
            <w:vAlign w:val="center"/>
          </w:tcPr>
          <w:p w14:paraId="7992309C" w14:textId="77777777" w:rsidR="00DC763F" w:rsidRPr="00E571DA" w:rsidRDefault="00DC763F" w:rsidP="0085434B">
            <w:pPr>
              <w:jc w:val="center"/>
            </w:pPr>
            <w:r w:rsidRPr="00133BBC">
              <w:t>-26 868</w:t>
            </w:r>
          </w:p>
        </w:tc>
      </w:tr>
      <w:tr w:rsidR="00DC763F" w:rsidRPr="00E82803" w14:paraId="4A6C181F" w14:textId="77777777" w:rsidTr="0085434B">
        <w:trPr>
          <w:trHeight w:val="356"/>
        </w:trPr>
        <w:tc>
          <w:tcPr>
            <w:tcW w:w="908" w:type="dxa"/>
            <w:shd w:val="clear" w:color="auto" w:fill="auto"/>
            <w:noWrap/>
            <w:vAlign w:val="center"/>
            <w:hideMark/>
          </w:tcPr>
          <w:p w14:paraId="0FCB8877" w14:textId="77777777" w:rsidR="00DC763F" w:rsidRPr="0051491C" w:rsidRDefault="00DC763F" w:rsidP="0085434B">
            <w:pPr>
              <w:jc w:val="center"/>
              <w:rPr>
                <w:sz w:val="22"/>
                <w:szCs w:val="22"/>
              </w:rPr>
            </w:pPr>
            <w:r w:rsidRPr="0051491C">
              <w:rPr>
                <w:sz w:val="22"/>
                <w:szCs w:val="22"/>
              </w:rPr>
              <w:t>1.3</w:t>
            </w:r>
          </w:p>
        </w:tc>
        <w:tc>
          <w:tcPr>
            <w:tcW w:w="4757" w:type="dxa"/>
            <w:shd w:val="clear" w:color="auto" w:fill="auto"/>
            <w:noWrap/>
            <w:vAlign w:val="center"/>
            <w:hideMark/>
          </w:tcPr>
          <w:p w14:paraId="0E3F017E" w14:textId="77777777" w:rsidR="00DC763F" w:rsidRPr="0051491C" w:rsidRDefault="00DC763F" w:rsidP="0085434B">
            <w:pPr>
              <w:rPr>
                <w:sz w:val="22"/>
                <w:szCs w:val="22"/>
              </w:rPr>
            </w:pPr>
            <w:r w:rsidRPr="0051491C">
              <w:rPr>
                <w:sz w:val="22"/>
                <w:szCs w:val="22"/>
              </w:rPr>
              <w:t>Концессионная плата</w:t>
            </w:r>
          </w:p>
        </w:tc>
        <w:tc>
          <w:tcPr>
            <w:tcW w:w="1401" w:type="dxa"/>
            <w:vAlign w:val="center"/>
          </w:tcPr>
          <w:p w14:paraId="22290475" w14:textId="77777777" w:rsidR="00DC763F" w:rsidRPr="00E571DA" w:rsidRDefault="00DC763F" w:rsidP="0085434B">
            <w:pPr>
              <w:jc w:val="center"/>
            </w:pPr>
            <w:r>
              <w:t>0</w:t>
            </w:r>
          </w:p>
        </w:tc>
        <w:tc>
          <w:tcPr>
            <w:tcW w:w="1500" w:type="dxa"/>
            <w:shd w:val="clear" w:color="auto" w:fill="auto"/>
            <w:noWrap/>
            <w:vAlign w:val="center"/>
          </w:tcPr>
          <w:p w14:paraId="1A9CD380" w14:textId="77777777" w:rsidR="00DC763F" w:rsidRPr="00E571DA" w:rsidRDefault="00DC763F" w:rsidP="0085434B">
            <w:pPr>
              <w:jc w:val="center"/>
            </w:pPr>
            <w:r>
              <w:t>0</w:t>
            </w:r>
          </w:p>
        </w:tc>
        <w:tc>
          <w:tcPr>
            <w:tcW w:w="1271" w:type="dxa"/>
            <w:shd w:val="clear" w:color="auto" w:fill="auto"/>
            <w:noWrap/>
            <w:vAlign w:val="center"/>
          </w:tcPr>
          <w:p w14:paraId="0D6A848F" w14:textId="77777777" w:rsidR="00DC763F" w:rsidRPr="00E571DA" w:rsidRDefault="00DC763F" w:rsidP="0085434B">
            <w:pPr>
              <w:jc w:val="center"/>
            </w:pPr>
            <w:r w:rsidRPr="00133BBC">
              <w:t>0</w:t>
            </w:r>
          </w:p>
        </w:tc>
      </w:tr>
      <w:tr w:rsidR="00DC763F" w:rsidRPr="00E82803" w14:paraId="0E589553" w14:textId="77777777" w:rsidTr="0085434B">
        <w:trPr>
          <w:trHeight w:val="514"/>
        </w:trPr>
        <w:tc>
          <w:tcPr>
            <w:tcW w:w="908" w:type="dxa"/>
            <w:shd w:val="clear" w:color="auto" w:fill="auto"/>
            <w:noWrap/>
            <w:vAlign w:val="center"/>
            <w:hideMark/>
          </w:tcPr>
          <w:p w14:paraId="2FE6439D" w14:textId="77777777" w:rsidR="00DC763F" w:rsidRPr="0051491C" w:rsidRDefault="00DC763F" w:rsidP="0085434B">
            <w:pPr>
              <w:jc w:val="center"/>
              <w:rPr>
                <w:sz w:val="22"/>
                <w:szCs w:val="22"/>
              </w:rPr>
            </w:pPr>
            <w:r w:rsidRPr="0051491C">
              <w:rPr>
                <w:sz w:val="22"/>
                <w:szCs w:val="22"/>
              </w:rPr>
              <w:t>1.4</w:t>
            </w:r>
          </w:p>
        </w:tc>
        <w:tc>
          <w:tcPr>
            <w:tcW w:w="4757" w:type="dxa"/>
            <w:shd w:val="clear" w:color="auto" w:fill="auto"/>
            <w:vAlign w:val="center"/>
            <w:hideMark/>
          </w:tcPr>
          <w:p w14:paraId="2FBCBC85" w14:textId="77777777" w:rsidR="00DC763F" w:rsidRPr="0051491C" w:rsidRDefault="00DC763F" w:rsidP="0085434B">
            <w:pPr>
              <w:rPr>
                <w:sz w:val="22"/>
                <w:szCs w:val="22"/>
              </w:rPr>
            </w:pPr>
            <w:r w:rsidRPr="0051491C">
              <w:rPr>
                <w:sz w:val="22"/>
                <w:szCs w:val="22"/>
              </w:rPr>
              <w:t>Расходы на уплату налогов, сборов и других обязательных платежей, в том числе:</w:t>
            </w:r>
          </w:p>
        </w:tc>
        <w:tc>
          <w:tcPr>
            <w:tcW w:w="1401" w:type="dxa"/>
            <w:vAlign w:val="center"/>
          </w:tcPr>
          <w:p w14:paraId="76991607" w14:textId="77777777" w:rsidR="00DC763F" w:rsidRPr="00E571DA" w:rsidRDefault="00DC763F" w:rsidP="0085434B">
            <w:pPr>
              <w:jc w:val="center"/>
            </w:pPr>
            <w:r w:rsidRPr="00E571DA">
              <w:t>4 861</w:t>
            </w:r>
          </w:p>
        </w:tc>
        <w:tc>
          <w:tcPr>
            <w:tcW w:w="1500" w:type="dxa"/>
            <w:shd w:val="clear" w:color="auto" w:fill="auto"/>
            <w:noWrap/>
            <w:vAlign w:val="center"/>
          </w:tcPr>
          <w:p w14:paraId="69EEF0F8" w14:textId="77777777" w:rsidR="00DC763F" w:rsidRPr="00E571DA" w:rsidRDefault="00DC763F" w:rsidP="0085434B">
            <w:pPr>
              <w:jc w:val="center"/>
            </w:pPr>
            <w:r w:rsidRPr="004A0194">
              <w:t>6 697</w:t>
            </w:r>
          </w:p>
        </w:tc>
        <w:tc>
          <w:tcPr>
            <w:tcW w:w="1271" w:type="dxa"/>
            <w:shd w:val="clear" w:color="auto" w:fill="auto"/>
            <w:noWrap/>
            <w:vAlign w:val="center"/>
          </w:tcPr>
          <w:p w14:paraId="0E9F3FA0" w14:textId="77777777" w:rsidR="00DC763F" w:rsidRPr="00E571DA" w:rsidRDefault="00DC763F" w:rsidP="0085434B">
            <w:pPr>
              <w:jc w:val="center"/>
            </w:pPr>
            <w:r w:rsidRPr="00133BBC">
              <w:t>1 836</w:t>
            </w:r>
          </w:p>
        </w:tc>
      </w:tr>
      <w:tr w:rsidR="00DC763F" w:rsidRPr="00E82803" w14:paraId="2A139104" w14:textId="77777777" w:rsidTr="0085434B">
        <w:trPr>
          <w:trHeight w:val="1368"/>
        </w:trPr>
        <w:tc>
          <w:tcPr>
            <w:tcW w:w="908" w:type="dxa"/>
            <w:shd w:val="clear" w:color="auto" w:fill="auto"/>
            <w:noWrap/>
            <w:vAlign w:val="center"/>
            <w:hideMark/>
          </w:tcPr>
          <w:p w14:paraId="77654D77" w14:textId="77777777" w:rsidR="00DC763F" w:rsidRPr="0051491C" w:rsidRDefault="00DC763F" w:rsidP="0085434B">
            <w:pPr>
              <w:jc w:val="center"/>
              <w:rPr>
                <w:sz w:val="22"/>
                <w:szCs w:val="22"/>
              </w:rPr>
            </w:pPr>
            <w:r w:rsidRPr="0051491C">
              <w:rPr>
                <w:sz w:val="22"/>
                <w:szCs w:val="22"/>
              </w:rPr>
              <w:t>1.4.1</w:t>
            </w:r>
          </w:p>
        </w:tc>
        <w:tc>
          <w:tcPr>
            <w:tcW w:w="4757" w:type="dxa"/>
            <w:shd w:val="clear" w:color="auto" w:fill="auto"/>
            <w:vAlign w:val="center"/>
            <w:hideMark/>
          </w:tcPr>
          <w:p w14:paraId="0459D6E7" w14:textId="77777777" w:rsidR="00DC763F" w:rsidRPr="0051491C" w:rsidRDefault="00DC763F" w:rsidP="0085434B">
            <w:pPr>
              <w:rPr>
                <w:sz w:val="22"/>
                <w:szCs w:val="22"/>
              </w:rPr>
            </w:pPr>
            <w:r w:rsidRPr="0051491C">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01" w:type="dxa"/>
            <w:vAlign w:val="center"/>
          </w:tcPr>
          <w:p w14:paraId="05961B63" w14:textId="77777777" w:rsidR="00DC763F" w:rsidRPr="00E571DA" w:rsidRDefault="00DC763F" w:rsidP="0085434B">
            <w:pPr>
              <w:jc w:val="center"/>
            </w:pPr>
            <w:r w:rsidRPr="00E571DA">
              <w:t>0</w:t>
            </w:r>
          </w:p>
        </w:tc>
        <w:tc>
          <w:tcPr>
            <w:tcW w:w="1500" w:type="dxa"/>
            <w:shd w:val="clear" w:color="auto" w:fill="auto"/>
            <w:noWrap/>
            <w:vAlign w:val="center"/>
          </w:tcPr>
          <w:p w14:paraId="6AA552AB" w14:textId="77777777" w:rsidR="00DC763F" w:rsidRPr="00E571DA" w:rsidRDefault="00DC763F" w:rsidP="0085434B">
            <w:pPr>
              <w:jc w:val="center"/>
            </w:pPr>
            <w:r w:rsidRPr="004A0194">
              <w:t>0</w:t>
            </w:r>
          </w:p>
        </w:tc>
        <w:tc>
          <w:tcPr>
            <w:tcW w:w="1271" w:type="dxa"/>
            <w:shd w:val="clear" w:color="auto" w:fill="auto"/>
            <w:noWrap/>
            <w:vAlign w:val="center"/>
          </w:tcPr>
          <w:p w14:paraId="636162AE" w14:textId="77777777" w:rsidR="00DC763F" w:rsidRPr="00E571DA" w:rsidRDefault="00DC763F" w:rsidP="0085434B">
            <w:pPr>
              <w:jc w:val="center"/>
            </w:pPr>
            <w:r w:rsidRPr="00133BBC">
              <w:t>0</w:t>
            </w:r>
          </w:p>
        </w:tc>
      </w:tr>
      <w:tr w:rsidR="00DC763F" w:rsidRPr="00E82803" w14:paraId="1CFE9D0F" w14:textId="77777777" w:rsidTr="0085434B">
        <w:trPr>
          <w:trHeight w:val="69"/>
        </w:trPr>
        <w:tc>
          <w:tcPr>
            <w:tcW w:w="908" w:type="dxa"/>
            <w:shd w:val="clear" w:color="auto" w:fill="auto"/>
            <w:noWrap/>
            <w:vAlign w:val="center"/>
            <w:hideMark/>
          </w:tcPr>
          <w:p w14:paraId="4BAF1E32" w14:textId="77777777" w:rsidR="00DC763F" w:rsidRPr="0051491C" w:rsidRDefault="00DC763F" w:rsidP="0085434B">
            <w:pPr>
              <w:jc w:val="center"/>
              <w:rPr>
                <w:sz w:val="22"/>
                <w:szCs w:val="22"/>
              </w:rPr>
            </w:pPr>
            <w:r w:rsidRPr="0051491C">
              <w:rPr>
                <w:sz w:val="22"/>
                <w:szCs w:val="22"/>
              </w:rPr>
              <w:t>1.4.2</w:t>
            </w:r>
          </w:p>
        </w:tc>
        <w:tc>
          <w:tcPr>
            <w:tcW w:w="4757" w:type="dxa"/>
            <w:shd w:val="clear" w:color="auto" w:fill="auto"/>
            <w:vAlign w:val="center"/>
            <w:hideMark/>
          </w:tcPr>
          <w:p w14:paraId="1826328B" w14:textId="77777777" w:rsidR="00DC763F" w:rsidRPr="0051491C" w:rsidRDefault="00DC763F" w:rsidP="0085434B">
            <w:pPr>
              <w:rPr>
                <w:sz w:val="22"/>
                <w:szCs w:val="22"/>
              </w:rPr>
            </w:pPr>
            <w:r w:rsidRPr="0051491C">
              <w:rPr>
                <w:sz w:val="22"/>
                <w:szCs w:val="22"/>
              </w:rPr>
              <w:t>расходы на обязательное страхование</w:t>
            </w:r>
          </w:p>
        </w:tc>
        <w:tc>
          <w:tcPr>
            <w:tcW w:w="1401" w:type="dxa"/>
            <w:vAlign w:val="center"/>
          </w:tcPr>
          <w:p w14:paraId="0C6DB1D3" w14:textId="77777777" w:rsidR="00DC763F" w:rsidRPr="00E571DA" w:rsidRDefault="00DC763F" w:rsidP="0085434B">
            <w:pPr>
              <w:jc w:val="center"/>
            </w:pPr>
            <w:r w:rsidRPr="00E571DA">
              <w:t>8</w:t>
            </w:r>
          </w:p>
        </w:tc>
        <w:tc>
          <w:tcPr>
            <w:tcW w:w="1500" w:type="dxa"/>
            <w:shd w:val="clear" w:color="auto" w:fill="auto"/>
            <w:noWrap/>
            <w:vAlign w:val="center"/>
          </w:tcPr>
          <w:p w14:paraId="674BAF63" w14:textId="77777777" w:rsidR="00DC763F" w:rsidRPr="00E571DA" w:rsidRDefault="00DC763F" w:rsidP="0085434B">
            <w:pPr>
              <w:jc w:val="center"/>
            </w:pPr>
            <w:r w:rsidRPr="004A0194">
              <w:t>8</w:t>
            </w:r>
          </w:p>
        </w:tc>
        <w:tc>
          <w:tcPr>
            <w:tcW w:w="1271" w:type="dxa"/>
            <w:shd w:val="clear" w:color="auto" w:fill="auto"/>
            <w:noWrap/>
            <w:vAlign w:val="center"/>
          </w:tcPr>
          <w:p w14:paraId="5D944A98" w14:textId="77777777" w:rsidR="00DC763F" w:rsidRPr="00E571DA" w:rsidRDefault="00DC763F" w:rsidP="0085434B">
            <w:pPr>
              <w:jc w:val="center"/>
            </w:pPr>
            <w:r w:rsidRPr="00133BBC">
              <w:t>0</w:t>
            </w:r>
          </w:p>
        </w:tc>
      </w:tr>
      <w:tr w:rsidR="00DC763F" w:rsidRPr="00E82803" w14:paraId="2B1B3A0D" w14:textId="77777777" w:rsidTr="0085434B">
        <w:trPr>
          <w:trHeight w:val="69"/>
        </w:trPr>
        <w:tc>
          <w:tcPr>
            <w:tcW w:w="908" w:type="dxa"/>
            <w:shd w:val="clear" w:color="auto" w:fill="auto"/>
            <w:noWrap/>
            <w:vAlign w:val="center"/>
            <w:hideMark/>
          </w:tcPr>
          <w:p w14:paraId="6EDC1B3E" w14:textId="77777777" w:rsidR="00DC763F" w:rsidRPr="0051491C" w:rsidRDefault="00DC763F" w:rsidP="0085434B">
            <w:pPr>
              <w:jc w:val="center"/>
              <w:rPr>
                <w:sz w:val="22"/>
                <w:szCs w:val="22"/>
              </w:rPr>
            </w:pPr>
            <w:r w:rsidRPr="0051491C">
              <w:rPr>
                <w:sz w:val="22"/>
                <w:szCs w:val="22"/>
              </w:rPr>
              <w:t>1.4.3</w:t>
            </w:r>
          </w:p>
        </w:tc>
        <w:tc>
          <w:tcPr>
            <w:tcW w:w="4757" w:type="dxa"/>
            <w:shd w:val="clear" w:color="auto" w:fill="auto"/>
            <w:noWrap/>
            <w:vAlign w:val="center"/>
            <w:hideMark/>
          </w:tcPr>
          <w:p w14:paraId="0D0E0EB7" w14:textId="77777777" w:rsidR="00DC763F" w:rsidRPr="0051491C" w:rsidRDefault="00DC763F" w:rsidP="0085434B">
            <w:pPr>
              <w:rPr>
                <w:sz w:val="22"/>
                <w:szCs w:val="22"/>
              </w:rPr>
            </w:pPr>
            <w:r w:rsidRPr="0051491C">
              <w:rPr>
                <w:sz w:val="22"/>
                <w:szCs w:val="22"/>
              </w:rPr>
              <w:t>иные расходы</w:t>
            </w:r>
          </w:p>
        </w:tc>
        <w:tc>
          <w:tcPr>
            <w:tcW w:w="1401" w:type="dxa"/>
            <w:vAlign w:val="center"/>
          </w:tcPr>
          <w:p w14:paraId="6F573940" w14:textId="77777777" w:rsidR="00DC763F" w:rsidRPr="00E571DA" w:rsidRDefault="00DC763F" w:rsidP="0085434B">
            <w:pPr>
              <w:jc w:val="center"/>
            </w:pPr>
            <w:r w:rsidRPr="00E571DA">
              <w:t>4 853</w:t>
            </w:r>
          </w:p>
        </w:tc>
        <w:tc>
          <w:tcPr>
            <w:tcW w:w="1500" w:type="dxa"/>
            <w:shd w:val="clear" w:color="auto" w:fill="auto"/>
            <w:noWrap/>
            <w:vAlign w:val="center"/>
          </w:tcPr>
          <w:p w14:paraId="003C43FD" w14:textId="77777777" w:rsidR="00DC763F" w:rsidRPr="00E571DA" w:rsidRDefault="00DC763F" w:rsidP="0085434B">
            <w:pPr>
              <w:jc w:val="center"/>
            </w:pPr>
            <w:r w:rsidRPr="004A0194">
              <w:t>6 689</w:t>
            </w:r>
          </w:p>
        </w:tc>
        <w:tc>
          <w:tcPr>
            <w:tcW w:w="1271" w:type="dxa"/>
            <w:shd w:val="clear" w:color="auto" w:fill="auto"/>
            <w:noWrap/>
            <w:vAlign w:val="center"/>
          </w:tcPr>
          <w:p w14:paraId="2308FE94" w14:textId="77777777" w:rsidR="00DC763F" w:rsidRPr="00E571DA" w:rsidRDefault="00DC763F" w:rsidP="0085434B">
            <w:pPr>
              <w:jc w:val="center"/>
            </w:pPr>
            <w:r w:rsidRPr="00133BBC">
              <w:t>1 836</w:t>
            </w:r>
          </w:p>
        </w:tc>
      </w:tr>
      <w:tr w:rsidR="00DC763F" w:rsidRPr="00E82803" w14:paraId="369CD21B" w14:textId="77777777" w:rsidTr="0085434B">
        <w:trPr>
          <w:trHeight w:val="69"/>
        </w:trPr>
        <w:tc>
          <w:tcPr>
            <w:tcW w:w="908" w:type="dxa"/>
            <w:shd w:val="clear" w:color="auto" w:fill="auto"/>
            <w:noWrap/>
            <w:vAlign w:val="center"/>
            <w:hideMark/>
          </w:tcPr>
          <w:p w14:paraId="4E8ED51F" w14:textId="77777777" w:rsidR="00DC763F" w:rsidRPr="0051491C" w:rsidRDefault="00DC763F" w:rsidP="0085434B">
            <w:pPr>
              <w:jc w:val="center"/>
              <w:rPr>
                <w:sz w:val="22"/>
                <w:szCs w:val="22"/>
              </w:rPr>
            </w:pPr>
            <w:r w:rsidRPr="0051491C">
              <w:rPr>
                <w:sz w:val="22"/>
                <w:szCs w:val="22"/>
              </w:rPr>
              <w:t>1.5</w:t>
            </w:r>
          </w:p>
        </w:tc>
        <w:tc>
          <w:tcPr>
            <w:tcW w:w="4757" w:type="dxa"/>
            <w:shd w:val="clear" w:color="auto" w:fill="auto"/>
            <w:vAlign w:val="center"/>
            <w:hideMark/>
          </w:tcPr>
          <w:p w14:paraId="5892DC47" w14:textId="77777777" w:rsidR="00DC763F" w:rsidRPr="0051491C" w:rsidRDefault="00DC763F" w:rsidP="0085434B">
            <w:pPr>
              <w:rPr>
                <w:sz w:val="22"/>
                <w:szCs w:val="22"/>
              </w:rPr>
            </w:pPr>
            <w:r w:rsidRPr="0051491C">
              <w:rPr>
                <w:sz w:val="22"/>
                <w:szCs w:val="22"/>
              </w:rPr>
              <w:t>Отчисления на социальные нужды</w:t>
            </w:r>
          </w:p>
        </w:tc>
        <w:tc>
          <w:tcPr>
            <w:tcW w:w="1401" w:type="dxa"/>
            <w:vAlign w:val="center"/>
          </w:tcPr>
          <w:p w14:paraId="15197DB7" w14:textId="77777777" w:rsidR="00DC763F" w:rsidRPr="00E571DA" w:rsidRDefault="00DC763F" w:rsidP="0085434B">
            <w:pPr>
              <w:jc w:val="center"/>
            </w:pPr>
            <w:r w:rsidRPr="00E571DA">
              <w:t>852</w:t>
            </w:r>
          </w:p>
        </w:tc>
        <w:tc>
          <w:tcPr>
            <w:tcW w:w="1500" w:type="dxa"/>
            <w:shd w:val="clear" w:color="auto" w:fill="auto"/>
            <w:noWrap/>
            <w:vAlign w:val="center"/>
          </w:tcPr>
          <w:p w14:paraId="0DF89ADE" w14:textId="77777777" w:rsidR="00DC763F" w:rsidRPr="00E571DA" w:rsidRDefault="00DC763F" w:rsidP="0085434B">
            <w:pPr>
              <w:jc w:val="center"/>
            </w:pPr>
            <w:r w:rsidRPr="004A0194">
              <w:t>967</w:t>
            </w:r>
          </w:p>
        </w:tc>
        <w:tc>
          <w:tcPr>
            <w:tcW w:w="1271" w:type="dxa"/>
            <w:shd w:val="clear" w:color="auto" w:fill="auto"/>
            <w:noWrap/>
            <w:vAlign w:val="center"/>
          </w:tcPr>
          <w:p w14:paraId="1559F1C5" w14:textId="77777777" w:rsidR="00DC763F" w:rsidRPr="00E571DA" w:rsidRDefault="00DC763F" w:rsidP="0085434B">
            <w:pPr>
              <w:jc w:val="center"/>
            </w:pPr>
            <w:r w:rsidRPr="00133BBC">
              <w:t>115</w:t>
            </w:r>
          </w:p>
        </w:tc>
      </w:tr>
      <w:tr w:rsidR="00DC763F" w:rsidRPr="00E82803" w14:paraId="71CF282F" w14:textId="77777777" w:rsidTr="0085434B">
        <w:trPr>
          <w:trHeight w:val="415"/>
        </w:trPr>
        <w:tc>
          <w:tcPr>
            <w:tcW w:w="908" w:type="dxa"/>
            <w:shd w:val="clear" w:color="auto" w:fill="auto"/>
            <w:noWrap/>
            <w:vAlign w:val="center"/>
            <w:hideMark/>
          </w:tcPr>
          <w:p w14:paraId="393530D9" w14:textId="77777777" w:rsidR="00DC763F" w:rsidRPr="0051491C" w:rsidRDefault="00DC763F" w:rsidP="0085434B">
            <w:pPr>
              <w:jc w:val="center"/>
              <w:rPr>
                <w:sz w:val="22"/>
                <w:szCs w:val="22"/>
              </w:rPr>
            </w:pPr>
            <w:r w:rsidRPr="0051491C">
              <w:rPr>
                <w:sz w:val="22"/>
                <w:szCs w:val="22"/>
              </w:rPr>
              <w:t>1.6</w:t>
            </w:r>
          </w:p>
        </w:tc>
        <w:tc>
          <w:tcPr>
            <w:tcW w:w="4757" w:type="dxa"/>
            <w:shd w:val="clear" w:color="auto" w:fill="auto"/>
            <w:vAlign w:val="center"/>
            <w:hideMark/>
          </w:tcPr>
          <w:p w14:paraId="489FC2E8" w14:textId="77777777" w:rsidR="00DC763F" w:rsidRPr="0051491C" w:rsidRDefault="00DC763F" w:rsidP="0085434B">
            <w:pPr>
              <w:rPr>
                <w:sz w:val="22"/>
                <w:szCs w:val="22"/>
              </w:rPr>
            </w:pPr>
            <w:r w:rsidRPr="0051491C">
              <w:rPr>
                <w:sz w:val="22"/>
                <w:szCs w:val="22"/>
              </w:rPr>
              <w:t>Расходы по сомнительным долгам</w:t>
            </w:r>
          </w:p>
        </w:tc>
        <w:tc>
          <w:tcPr>
            <w:tcW w:w="1401" w:type="dxa"/>
            <w:vAlign w:val="center"/>
          </w:tcPr>
          <w:p w14:paraId="34052276" w14:textId="77777777" w:rsidR="00DC763F" w:rsidRPr="00E571DA" w:rsidRDefault="00DC763F" w:rsidP="0085434B">
            <w:pPr>
              <w:jc w:val="center"/>
            </w:pPr>
            <w:r>
              <w:t>0</w:t>
            </w:r>
          </w:p>
        </w:tc>
        <w:tc>
          <w:tcPr>
            <w:tcW w:w="1500" w:type="dxa"/>
            <w:shd w:val="clear" w:color="auto" w:fill="auto"/>
            <w:noWrap/>
            <w:vAlign w:val="center"/>
          </w:tcPr>
          <w:p w14:paraId="4407DD16" w14:textId="77777777" w:rsidR="00DC763F" w:rsidRPr="00E571DA" w:rsidRDefault="00DC763F" w:rsidP="0085434B">
            <w:pPr>
              <w:jc w:val="center"/>
            </w:pPr>
            <w:r>
              <w:t>0</w:t>
            </w:r>
          </w:p>
        </w:tc>
        <w:tc>
          <w:tcPr>
            <w:tcW w:w="1271" w:type="dxa"/>
            <w:shd w:val="clear" w:color="auto" w:fill="auto"/>
            <w:noWrap/>
            <w:vAlign w:val="center"/>
          </w:tcPr>
          <w:p w14:paraId="7CB9751F" w14:textId="77777777" w:rsidR="00DC763F" w:rsidRPr="00E571DA" w:rsidRDefault="00DC763F" w:rsidP="0085434B">
            <w:pPr>
              <w:jc w:val="center"/>
            </w:pPr>
            <w:r w:rsidRPr="00133BBC">
              <w:t>0</w:t>
            </w:r>
          </w:p>
        </w:tc>
      </w:tr>
      <w:tr w:rsidR="00DC763F" w:rsidRPr="00E82803" w14:paraId="0E6C1A9B" w14:textId="77777777" w:rsidTr="0085434B">
        <w:trPr>
          <w:trHeight w:val="397"/>
        </w:trPr>
        <w:tc>
          <w:tcPr>
            <w:tcW w:w="908" w:type="dxa"/>
            <w:shd w:val="clear" w:color="auto" w:fill="auto"/>
            <w:noWrap/>
            <w:vAlign w:val="center"/>
            <w:hideMark/>
          </w:tcPr>
          <w:p w14:paraId="33459214" w14:textId="77777777" w:rsidR="00DC763F" w:rsidRPr="0051491C" w:rsidRDefault="00DC763F" w:rsidP="0085434B">
            <w:pPr>
              <w:jc w:val="center"/>
              <w:rPr>
                <w:sz w:val="22"/>
                <w:szCs w:val="22"/>
              </w:rPr>
            </w:pPr>
            <w:r w:rsidRPr="0051491C">
              <w:rPr>
                <w:sz w:val="22"/>
                <w:szCs w:val="22"/>
              </w:rPr>
              <w:t>1.7</w:t>
            </w:r>
          </w:p>
        </w:tc>
        <w:tc>
          <w:tcPr>
            <w:tcW w:w="4757" w:type="dxa"/>
            <w:shd w:val="clear" w:color="auto" w:fill="auto"/>
            <w:vAlign w:val="center"/>
            <w:hideMark/>
          </w:tcPr>
          <w:p w14:paraId="0F01DE9D" w14:textId="77777777" w:rsidR="00DC763F" w:rsidRPr="0051491C" w:rsidRDefault="00DC763F" w:rsidP="0085434B">
            <w:pPr>
              <w:rPr>
                <w:sz w:val="22"/>
                <w:szCs w:val="22"/>
              </w:rPr>
            </w:pPr>
            <w:r w:rsidRPr="0051491C">
              <w:rPr>
                <w:sz w:val="22"/>
                <w:szCs w:val="22"/>
              </w:rPr>
              <w:t>Амортизация основных средств и нематериальных активов</w:t>
            </w:r>
          </w:p>
        </w:tc>
        <w:tc>
          <w:tcPr>
            <w:tcW w:w="1401" w:type="dxa"/>
            <w:vAlign w:val="center"/>
          </w:tcPr>
          <w:p w14:paraId="55C5DC3D" w14:textId="77777777" w:rsidR="00DC763F" w:rsidRPr="00E571DA" w:rsidRDefault="00DC763F" w:rsidP="0085434B">
            <w:pPr>
              <w:jc w:val="center"/>
            </w:pPr>
            <w:r w:rsidRPr="00E571DA">
              <w:t>49 159</w:t>
            </w:r>
          </w:p>
        </w:tc>
        <w:tc>
          <w:tcPr>
            <w:tcW w:w="1500" w:type="dxa"/>
            <w:shd w:val="clear" w:color="auto" w:fill="auto"/>
            <w:noWrap/>
            <w:vAlign w:val="center"/>
          </w:tcPr>
          <w:p w14:paraId="229EFAA3" w14:textId="77777777" w:rsidR="00DC763F" w:rsidRPr="00E571DA" w:rsidRDefault="00DC763F" w:rsidP="0085434B">
            <w:pPr>
              <w:jc w:val="center"/>
            </w:pPr>
            <w:r w:rsidRPr="004A0194">
              <w:t>56 778</w:t>
            </w:r>
          </w:p>
        </w:tc>
        <w:tc>
          <w:tcPr>
            <w:tcW w:w="1271" w:type="dxa"/>
            <w:shd w:val="clear" w:color="auto" w:fill="auto"/>
            <w:noWrap/>
            <w:vAlign w:val="center"/>
          </w:tcPr>
          <w:p w14:paraId="4801F6F6" w14:textId="77777777" w:rsidR="00DC763F" w:rsidRPr="00E571DA" w:rsidRDefault="00DC763F" w:rsidP="0085434B">
            <w:pPr>
              <w:jc w:val="center"/>
            </w:pPr>
            <w:r w:rsidRPr="00133BBC">
              <w:t>7 619</w:t>
            </w:r>
          </w:p>
        </w:tc>
      </w:tr>
      <w:tr w:rsidR="00DC763F" w:rsidRPr="00E82803" w14:paraId="43FE157D" w14:textId="77777777" w:rsidTr="0085434B">
        <w:trPr>
          <w:trHeight w:val="686"/>
        </w:trPr>
        <w:tc>
          <w:tcPr>
            <w:tcW w:w="908" w:type="dxa"/>
            <w:shd w:val="clear" w:color="auto" w:fill="auto"/>
            <w:noWrap/>
            <w:vAlign w:val="center"/>
            <w:hideMark/>
          </w:tcPr>
          <w:p w14:paraId="64455A9D" w14:textId="77777777" w:rsidR="00DC763F" w:rsidRPr="0051491C" w:rsidRDefault="00DC763F" w:rsidP="0085434B">
            <w:pPr>
              <w:jc w:val="center"/>
              <w:rPr>
                <w:sz w:val="22"/>
                <w:szCs w:val="22"/>
              </w:rPr>
            </w:pPr>
            <w:r w:rsidRPr="0051491C">
              <w:rPr>
                <w:sz w:val="22"/>
                <w:szCs w:val="22"/>
              </w:rPr>
              <w:t>1.8</w:t>
            </w:r>
          </w:p>
        </w:tc>
        <w:tc>
          <w:tcPr>
            <w:tcW w:w="4757" w:type="dxa"/>
            <w:shd w:val="clear" w:color="auto" w:fill="auto"/>
            <w:noWrap/>
            <w:vAlign w:val="center"/>
            <w:hideMark/>
          </w:tcPr>
          <w:p w14:paraId="53B21C9D" w14:textId="77777777" w:rsidR="00DC763F" w:rsidRPr="0051491C" w:rsidRDefault="00DC763F" w:rsidP="0085434B">
            <w:pPr>
              <w:rPr>
                <w:sz w:val="22"/>
                <w:szCs w:val="22"/>
              </w:rPr>
            </w:pPr>
            <w:r w:rsidRPr="0051491C">
              <w:rPr>
                <w:sz w:val="22"/>
                <w:szCs w:val="22"/>
              </w:rPr>
              <w:t>Расходы на выплаты по договорам займа и кредитным договорам, включая проценты по ним</w:t>
            </w:r>
          </w:p>
        </w:tc>
        <w:tc>
          <w:tcPr>
            <w:tcW w:w="1401" w:type="dxa"/>
            <w:vAlign w:val="center"/>
          </w:tcPr>
          <w:p w14:paraId="73009C3B" w14:textId="77777777" w:rsidR="00DC763F" w:rsidRPr="00E571DA" w:rsidRDefault="00DC763F" w:rsidP="0085434B">
            <w:pPr>
              <w:jc w:val="center"/>
            </w:pPr>
            <w:r w:rsidRPr="00E571DA">
              <w:t>8 131</w:t>
            </w:r>
          </w:p>
        </w:tc>
        <w:tc>
          <w:tcPr>
            <w:tcW w:w="1500" w:type="dxa"/>
            <w:shd w:val="clear" w:color="auto" w:fill="auto"/>
            <w:noWrap/>
            <w:vAlign w:val="center"/>
          </w:tcPr>
          <w:p w14:paraId="79768488" w14:textId="77777777" w:rsidR="00DC763F" w:rsidRPr="00E571DA" w:rsidRDefault="00DC763F" w:rsidP="0085434B">
            <w:pPr>
              <w:jc w:val="center"/>
            </w:pPr>
            <w:r w:rsidRPr="004A0194">
              <w:t>0</w:t>
            </w:r>
          </w:p>
        </w:tc>
        <w:tc>
          <w:tcPr>
            <w:tcW w:w="1271" w:type="dxa"/>
            <w:shd w:val="clear" w:color="auto" w:fill="auto"/>
            <w:noWrap/>
            <w:vAlign w:val="center"/>
          </w:tcPr>
          <w:p w14:paraId="52C75469" w14:textId="77777777" w:rsidR="00DC763F" w:rsidRPr="00E571DA" w:rsidRDefault="00DC763F" w:rsidP="0085434B">
            <w:pPr>
              <w:jc w:val="center"/>
            </w:pPr>
            <w:r w:rsidRPr="00133BBC">
              <w:t>-8 131</w:t>
            </w:r>
          </w:p>
        </w:tc>
      </w:tr>
      <w:tr w:rsidR="00DC763F" w:rsidRPr="00E82803" w14:paraId="3BCF4897" w14:textId="77777777" w:rsidTr="0085434B">
        <w:trPr>
          <w:trHeight w:val="356"/>
        </w:trPr>
        <w:tc>
          <w:tcPr>
            <w:tcW w:w="908" w:type="dxa"/>
            <w:shd w:val="clear" w:color="auto" w:fill="auto"/>
            <w:noWrap/>
            <w:vAlign w:val="center"/>
            <w:hideMark/>
          </w:tcPr>
          <w:p w14:paraId="058B31FB" w14:textId="77777777" w:rsidR="00DC763F" w:rsidRPr="0051491C" w:rsidRDefault="00DC763F" w:rsidP="0085434B">
            <w:pPr>
              <w:jc w:val="center"/>
              <w:rPr>
                <w:sz w:val="22"/>
                <w:szCs w:val="22"/>
              </w:rPr>
            </w:pPr>
          </w:p>
        </w:tc>
        <w:tc>
          <w:tcPr>
            <w:tcW w:w="4757" w:type="dxa"/>
            <w:shd w:val="clear" w:color="auto" w:fill="auto"/>
            <w:noWrap/>
            <w:vAlign w:val="center"/>
            <w:hideMark/>
          </w:tcPr>
          <w:p w14:paraId="48092E4B" w14:textId="77777777" w:rsidR="00DC763F" w:rsidRPr="0051491C" w:rsidRDefault="00DC763F" w:rsidP="0085434B">
            <w:pPr>
              <w:rPr>
                <w:sz w:val="22"/>
                <w:szCs w:val="22"/>
              </w:rPr>
            </w:pPr>
            <w:r w:rsidRPr="0051491C">
              <w:rPr>
                <w:sz w:val="22"/>
                <w:szCs w:val="22"/>
              </w:rPr>
              <w:t>ИТОГО</w:t>
            </w:r>
          </w:p>
        </w:tc>
        <w:tc>
          <w:tcPr>
            <w:tcW w:w="1401" w:type="dxa"/>
            <w:vAlign w:val="center"/>
          </w:tcPr>
          <w:p w14:paraId="2341D15C" w14:textId="77777777" w:rsidR="00DC763F" w:rsidRPr="00E571DA" w:rsidRDefault="00DC763F" w:rsidP="0085434B">
            <w:pPr>
              <w:jc w:val="center"/>
            </w:pPr>
            <w:r w:rsidRPr="00E571DA">
              <w:t>89</w:t>
            </w:r>
            <w:r>
              <w:t> </w:t>
            </w:r>
            <w:r w:rsidRPr="00E571DA">
              <w:t>871</w:t>
            </w:r>
          </w:p>
        </w:tc>
        <w:tc>
          <w:tcPr>
            <w:tcW w:w="1500" w:type="dxa"/>
            <w:shd w:val="clear" w:color="auto" w:fill="auto"/>
            <w:noWrap/>
            <w:vAlign w:val="center"/>
          </w:tcPr>
          <w:p w14:paraId="2F096F4B" w14:textId="77777777" w:rsidR="00DC763F" w:rsidRPr="00E571DA" w:rsidRDefault="00DC763F" w:rsidP="0085434B">
            <w:pPr>
              <w:jc w:val="center"/>
            </w:pPr>
            <w:r w:rsidRPr="004A0194">
              <w:t>64 441</w:t>
            </w:r>
          </w:p>
        </w:tc>
        <w:tc>
          <w:tcPr>
            <w:tcW w:w="1271" w:type="dxa"/>
            <w:shd w:val="clear" w:color="auto" w:fill="auto"/>
            <w:noWrap/>
            <w:vAlign w:val="center"/>
          </w:tcPr>
          <w:p w14:paraId="17FF64EB" w14:textId="77777777" w:rsidR="00DC763F" w:rsidRPr="00E571DA" w:rsidRDefault="00DC763F" w:rsidP="0085434B">
            <w:pPr>
              <w:jc w:val="center"/>
            </w:pPr>
            <w:r w:rsidRPr="00133BBC">
              <w:t>-25 430</w:t>
            </w:r>
          </w:p>
        </w:tc>
      </w:tr>
      <w:tr w:rsidR="00DC763F" w:rsidRPr="00E82803" w14:paraId="55F3E34C" w14:textId="77777777" w:rsidTr="0085434B">
        <w:trPr>
          <w:trHeight w:val="356"/>
        </w:trPr>
        <w:tc>
          <w:tcPr>
            <w:tcW w:w="908" w:type="dxa"/>
            <w:shd w:val="clear" w:color="auto" w:fill="auto"/>
            <w:noWrap/>
            <w:vAlign w:val="center"/>
            <w:hideMark/>
          </w:tcPr>
          <w:p w14:paraId="1A208BB2" w14:textId="77777777" w:rsidR="00DC763F" w:rsidRPr="0051491C" w:rsidRDefault="00DC763F" w:rsidP="0085434B">
            <w:pPr>
              <w:jc w:val="center"/>
              <w:rPr>
                <w:sz w:val="22"/>
                <w:szCs w:val="22"/>
              </w:rPr>
            </w:pPr>
            <w:r w:rsidRPr="0051491C">
              <w:rPr>
                <w:sz w:val="22"/>
                <w:szCs w:val="22"/>
              </w:rPr>
              <w:t>2</w:t>
            </w:r>
          </w:p>
        </w:tc>
        <w:tc>
          <w:tcPr>
            <w:tcW w:w="4757" w:type="dxa"/>
            <w:shd w:val="clear" w:color="auto" w:fill="auto"/>
            <w:noWrap/>
            <w:vAlign w:val="center"/>
            <w:hideMark/>
          </w:tcPr>
          <w:p w14:paraId="6D9BE009" w14:textId="77777777" w:rsidR="00DC763F" w:rsidRPr="0051491C" w:rsidRDefault="00DC763F" w:rsidP="0085434B">
            <w:pPr>
              <w:rPr>
                <w:sz w:val="22"/>
                <w:szCs w:val="22"/>
              </w:rPr>
            </w:pPr>
            <w:r w:rsidRPr="0051491C">
              <w:rPr>
                <w:sz w:val="22"/>
                <w:szCs w:val="22"/>
              </w:rPr>
              <w:t>Налог на прибыль</w:t>
            </w:r>
          </w:p>
        </w:tc>
        <w:tc>
          <w:tcPr>
            <w:tcW w:w="1401" w:type="dxa"/>
            <w:vAlign w:val="center"/>
          </w:tcPr>
          <w:p w14:paraId="0FEEB834" w14:textId="77777777" w:rsidR="00DC763F" w:rsidRPr="00E571DA" w:rsidRDefault="00DC763F" w:rsidP="0085434B">
            <w:pPr>
              <w:jc w:val="center"/>
            </w:pPr>
            <w:r w:rsidRPr="00E571DA">
              <w:t>0</w:t>
            </w:r>
          </w:p>
        </w:tc>
        <w:tc>
          <w:tcPr>
            <w:tcW w:w="1500" w:type="dxa"/>
            <w:shd w:val="clear" w:color="auto" w:fill="auto"/>
            <w:noWrap/>
            <w:vAlign w:val="center"/>
          </w:tcPr>
          <w:p w14:paraId="541D4AFA" w14:textId="77777777" w:rsidR="00DC763F" w:rsidRPr="00E571DA" w:rsidRDefault="00DC763F" w:rsidP="0085434B">
            <w:pPr>
              <w:jc w:val="center"/>
            </w:pPr>
            <w:r w:rsidRPr="004A0194">
              <w:t>3 029</w:t>
            </w:r>
          </w:p>
        </w:tc>
        <w:tc>
          <w:tcPr>
            <w:tcW w:w="1271" w:type="dxa"/>
            <w:shd w:val="clear" w:color="auto" w:fill="auto"/>
            <w:noWrap/>
            <w:vAlign w:val="center"/>
          </w:tcPr>
          <w:p w14:paraId="02D2397B" w14:textId="77777777" w:rsidR="00DC763F" w:rsidRPr="00E571DA" w:rsidRDefault="00DC763F" w:rsidP="0085434B">
            <w:pPr>
              <w:jc w:val="center"/>
            </w:pPr>
            <w:r w:rsidRPr="00133BBC">
              <w:t>3 029</w:t>
            </w:r>
          </w:p>
        </w:tc>
      </w:tr>
      <w:tr w:rsidR="00DC763F" w:rsidRPr="00E82803" w14:paraId="680BA471" w14:textId="77777777" w:rsidTr="0085434B">
        <w:trPr>
          <w:trHeight w:val="1072"/>
        </w:trPr>
        <w:tc>
          <w:tcPr>
            <w:tcW w:w="908" w:type="dxa"/>
            <w:shd w:val="clear" w:color="auto" w:fill="auto"/>
            <w:noWrap/>
            <w:vAlign w:val="center"/>
            <w:hideMark/>
          </w:tcPr>
          <w:p w14:paraId="0863BC9F" w14:textId="77777777" w:rsidR="00DC763F" w:rsidRPr="0051491C" w:rsidRDefault="00DC763F" w:rsidP="0085434B">
            <w:pPr>
              <w:jc w:val="center"/>
              <w:rPr>
                <w:sz w:val="22"/>
                <w:szCs w:val="22"/>
              </w:rPr>
            </w:pPr>
            <w:r w:rsidRPr="0051491C">
              <w:rPr>
                <w:sz w:val="22"/>
                <w:szCs w:val="22"/>
              </w:rPr>
              <w:t>3</w:t>
            </w:r>
          </w:p>
        </w:tc>
        <w:tc>
          <w:tcPr>
            <w:tcW w:w="4757" w:type="dxa"/>
            <w:shd w:val="clear" w:color="auto" w:fill="auto"/>
            <w:noWrap/>
            <w:vAlign w:val="center"/>
            <w:hideMark/>
          </w:tcPr>
          <w:p w14:paraId="7547DA5A" w14:textId="77777777" w:rsidR="00DC763F" w:rsidRPr="0051491C" w:rsidRDefault="00DC763F" w:rsidP="0085434B">
            <w:pPr>
              <w:rPr>
                <w:sz w:val="22"/>
                <w:szCs w:val="22"/>
              </w:rPr>
            </w:pPr>
            <w:r w:rsidRPr="0051491C">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01" w:type="dxa"/>
            <w:vAlign w:val="center"/>
          </w:tcPr>
          <w:p w14:paraId="6090B08B" w14:textId="77777777" w:rsidR="00DC763F" w:rsidRPr="00E571DA" w:rsidRDefault="00DC763F" w:rsidP="0085434B">
            <w:pPr>
              <w:jc w:val="center"/>
            </w:pPr>
            <w:r w:rsidRPr="00E571DA">
              <w:t>0</w:t>
            </w:r>
          </w:p>
        </w:tc>
        <w:tc>
          <w:tcPr>
            <w:tcW w:w="1500" w:type="dxa"/>
            <w:shd w:val="clear" w:color="auto" w:fill="auto"/>
            <w:noWrap/>
            <w:vAlign w:val="center"/>
          </w:tcPr>
          <w:p w14:paraId="29D1BC75" w14:textId="77777777" w:rsidR="00DC763F" w:rsidRPr="00E571DA" w:rsidRDefault="00DC763F" w:rsidP="0085434B">
            <w:pPr>
              <w:jc w:val="center"/>
            </w:pPr>
            <w:r>
              <w:t>0</w:t>
            </w:r>
          </w:p>
        </w:tc>
        <w:tc>
          <w:tcPr>
            <w:tcW w:w="1271" w:type="dxa"/>
            <w:shd w:val="clear" w:color="auto" w:fill="auto"/>
            <w:noWrap/>
            <w:vAlign w:val="center"/>
          </w:tcPr>
          <w:p w14:paraId="6E37A6EC" w14:textId="77777777" w:rsidR="00DC763F" w:rsidRPr="00E571DA" w:rsidRDefault="00DC763F" w:rsidP="0085434B">
            <w:pPr>
              <w:jc w:val="center"/>
            </w:pPr>
            <w:r w:rsidRPr="00133BBC">
              <w:t>0</w:t>
            </w:r>
          </w:p>
        </w:tc>
      </w:tr>
      <w:tr w:rsidR="00DC763F" w:rsidRPr="00E82803" w14:paraId="18A50626" w14:textId="77777777" w:rsidTr="0085434B">
        <w:trPr>
          <w:trHeight w:val="713"/>
        </w:trPr>
        <w:tc>
          <w:tcPr>
            <w:tcW w:w="908" w:type="dxa"/>
            <w:shd w:val="clear" w:color="auto" w:fill="auto"/>
            <w:noWrap/>
            <w:vAlign w:val="center"/>
            <w:hideMark/>
          </w:tcPr>
          <w:p w14:paraId="21B074DE" w14:textId="77777777" w:rsidR="00DC763F" w:rsidRPr="00E82803" w:rsidRDefault="00DC763F" w:rsidP="0085434B">
            <w:pPr>
              <w:jc w:val="center"/>
            </w:pPr>
            <w:r w:rsidRPr="00E82803">
              <w:t>4</w:t>
            </w:r>
          </w:p>
        </w:tc>
        <w:tc>
          <w:tcPr>
            <w:tcW w:w="4757" w:type="dxa"/>
            <w:shd w:val="clear" w:color="auto" w:fill="auto"/>
            <w:vAlign w:val="center"/>
            <w:hideMark/>
          </w:tcPr>
          <w:p w14:paraId="09803F1F" w14:textId="77777777" w:rsidR="00DC763F" w:rsidRPr="00E82803" w:rsidRDefault="00DC763F" w:rsidP="0085434B">
            <w:pPr>
              <w:autoSpaceDE w:val="0"/>
              <w:autoSpaceDN w:val="0"/>
              <w:adjustRightInd w:val="0"/>
              <w:jc w:val="both"/>
            </w:pPr>
            <w:r w:rsidRPr="00E82803">
              <w:t>Итого неподконтрольных расходов</w:t>
            </w:r>
          </w:p>
        </w:tc>
        <w:tc>
          <w:tcPr>
            <w:tcW w:w="1401" w:type="dxa"/>
            <w:vAlign w:val="center"/>
          </w:tcPr>
          <w:p w14:paraId="18022CE8" w14:textId="77777777" w:rsidR="00DC763F" w:rsidRPr="00E571DA" w:rsidRDefault="00DC763F" w:rsidP="0085434B">
            <w:pPr>
              <w:jc w:val="center"/>
            </w:pPr>
            <w:r w:rsidRPr="00E571DA">
              <w:t>89 871</w:t>
            </w:r>
          </w:p>
        </w:tc>
        <w:tc>
          <w:tcPr>
            <w:tcW w:w="1500" w:type="dxa"/>
            <w:shd w:val="clear" w:color="auto" w:fill="auto"/>
            <w:noWrap/>
            <w:vAlign w:val="center"/>
          </w:tcPr>
          <w:p w14:paraId="26816CF1" w14:textId="77777777" w:rsidR="00DC763F" w:rsidRPr="00E571DA" w:rsidRDefault="00DC763F" w:rsidP="0085434B">
            <w:pPr>
              <w:jc w:val="center"/>
            </w:pPr>
            <w:r w:rsidRPr="00FC7AA7">
              <w:t>67 470</w:t>
            </w:r>
          </w:p>
        </w:tc>
        <w:tc>
          <w:tcPr>
            <w:tcW w:w="1271" w:type="dxa"/>
            <w:shd w:val="clear" w:color="auto" w:fill="auto"/>
            <w:noWrap/>
            <w:vAlign w:val="center"/>
          </w:tcPr>
          <w:p w14:paraId="4E3D16EB" w14:textId="77777777" w:rsidR="00DC763F" w:rsidRPr="00E571DA" w:rsidRDefault="00DC763F" w:rsidP="0085434B">
            <w:pPr>
              <w:jc w:val="center"/>
            </w:pPr>
            <w:r w:rsidRPr="00133BBC">
              <w:t>-22 401</w:t>
            </w:r>
          </w:p>
        </w:tc>
      </w:tr>
    </w:tbl>
    <w:p w14:paraId="0DE98BF1" w14:textId="77777777" w:rsidR="00DC763F" w:rsidRDefault="00DC763F" w:rsidP="00DC763F">
      <w:pPr>
        <w:spacing w:after="160"/>
      </w:pPr>
      <w:r>
        <w:br w:type="page"/>
      </w:r>
    </w:p>
    <w:p w14:paraId="53AA4F80" w14:textId="77777777" w:rsidR="00DC763F" w:rsidRPr="00F473F6" w:rsidRDefault="00DC763F" w:rsidP="00DC763F">
      <w:pPr>
        <w:tabs>
          <w:tab w:val="left" w:pos="1890"/>
        </w:tabs>
        <w:ind w:left="1080" w:right="-1"/>
        <w:jc w:val="right"/>
        <w:rPr>
          <w:sz w:val="28"/>
          <w:szCs w:val="28"/>
        </w:rPr>
      </w:pPr>
      <w:r w:rsidRPr="00F473F6">
        <w:rPr>
          <w:sz w:val="28"/>
          <w:szCs w:val="28"/>
        </w:rPr>
        <w:lastRenderedPageBreak/>
        <w:t xml:space="preserve">Таблица </w:t>
      </w:r>
      <w:r>
        <w:rPr>
          <w:sz w:val="28"/>
          <w:szCs w:val="28"/>
        </w:rPr>
        <w:t>15</w:t>
      </w:r>
    </w:p>
    <w:p w14:paraId="47B8CF1F" w14:textId="77777777" w:rsidR="00DC763F" w:rsidRPr="00F473F6" w:rsidRDefault="00DC763F" w:rsidP="00DC763F">
      <w:pPr>
        <w:jc w:val="center"/>
        <w:rPr>
          <w:sz w:val="28"/>
          <w:szCs w:val="28"/>
        </w:rPr>
      </w:pPr>
      <w:r w:rsidRPr="00F473F6">
        <w:rPr>
          <w:b/>
          <w:sz w:val="28"/>
          <w:szCs w:val="28"/>
        </w:rPr>
        <w:t>Реестр расходов на приобретение энергетических ресурсов, холодной воды и теплоносителя</w:t>
      </w:r>
    </w:p>
    <w:p w14:paraId="17EEA823" w14:textId="77777777" w:rsidR="00DC763F" w:rsidRPr="00E82803" w:rsidRDefault="00DC763F" w:rsidP="00DC763F">
      <w:pPr>
        <w:ind w:firstLine="851"/>
        <w:jc w:val="right"/>
      </w:pPr>
      <w:r w:rsidRPr="00E82803">
        <w:t>тыс. 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1"/>
        <w:gridCol w:w="4471"/>
        <w:gridCol w:w="1417"/>
        <w:gridCol w:w="1531"/>
        <w:gridCol w:w="1276"/>
      </w:tblGrid>
      <w:tr w:rsidR="00DC763F" w:rsidRPr="00E82803" w14:paraId="2ED82223" w14:textId="77777777" w:rsidTr="0085434B">
        <w:trPr>
          <w:trHeight w:val="795"/>
        </w:trPr>
        <w:tc>
          <w:tcPr>
            <w:tcW w:w="911" w:type="dxa"/>
            <w:shd w:val="clear" w:color="auto" w:fill="auto"/>
            <w:vAlign w:val="center"/>
            <w:hideMark/>
          </w:tcPr>
          <w:p w14:paraId="39B51251" w14:textId="77777777" w:rsidR="00DC763F" w:rsidRPr="00E82803" w:rsidRDefault="00DC763F" w:rsidP="0085434B">
            <w:pPr>
              <w:jc w:val="center"/>
            </w:pPr>
            <w:r w:rsidRPr="00E82803">
              <w:t>№ п/п</w:t>
            </w:r>
          </w:p>
        </w:tc>
        <w:tc>
          <w:tcPr>
            <w:tcW w:w="4471" w:type="dxa"/>
            <w:shd w:val="clear" w:color="auto" w:fill="auto"/>
            <w:vAlign w:val="center"/>
            <w:hideMark/>
          </w:tcPr>
          <w:p w14:paraId="728C91D4" w14:textId="77777777" w:rsidR="00DC763F" w:rsidRPr="00E82803" w:rsidRDefault="00DC763F" w:rsidP="0085434B">
            <w:pPr>
              <w:jc w:val="center"/>
            </w:pPr>
            <w:r w:rsidRPr="00E82803">
              <w:t>Наименование ресурса</w:t>
            </w:r>
          </w:p>
        </w:tc>
        <w:tc>
          <w:tcPr>
            <w:tcW w:w="1417" w:type="dxa"/>
            <w:vAlign w:val="center"/>
          </w:tcPr>
          <w:p w14:paraId="15C35B25" w14:textId="77777777" w:rsidR="00DC763F" w:rsidRPr="00E82803" w:rsidRDefault="00DC763F" w:rsidP="0085434B">
            <w:pPr>
              <w:jc w:val="center"/>
              <w:rPr>
                <w:sz w:val="20"/>
              </w:rPr>
            </w:pPr>
            <w:r w:rsidRPr="00E82803">
              <w:rPr>
                <w:sz w:val="20"/>
              </w:rPr>
              <w:t>Утверждено на 20</w:t>
            </w:r>
            <w:r>
              <w:rPr>
                <w:sz w:val="20"/>
              </w:rPr>
              <w:t>21</w:t>
            </w:r>
            <w:r w:rsidRPr="00E82803">
              <w:rPr>
                <w:sz w:val="20"/>
              </w:rPr>
              <w:t xml:space="preserve"> год</w:t>
            </w:r>
          </w:p>
        </w:tc>
        <w:tc>
          <w:tcPr>
            <w:tcW w:w="1531" w:type="dxa"/>
            <w:shd w:val="clear" w:color="auto" w:fill="auto"/>
            <w:vAlign w:val="center"/>
          </w:tcPr>
          <w:p w14:paraId="028C47ED" w14:textId="77777777" w:rsidR="00DC763F" w:rsidRPr="00E82803" w:rsidRDefault="00DC763F" w:rsidP="0085434B">
            <w:pPr>
              <w:jc w:val="center"/>
              <w:rPr>
                <w:sz w:val="20"/>
              </w:rPr>
            </w:pPr>
            <w:r>
              <w:rPr>
                <w:sz w:val="20"/>
              </w:rPr>
              <w:t xml:space="preserve">Предложение экспертов </w:t>
            </w:r>
            <w:r>
              <w:rPr>
                <w:sz w:val="20"/>
              </w:rPr>
              <w:br/>
              <w:t>на 2022</w:t>
            </w:r>
            <w:r w:rsidRPr="00E82803">
              <w:rPr>
                <w:sz w:val="20"/>
              </w:rPr>
              <w:t xml:space="preserve"> год</w:t>
            </w:r>
          </w:p>
        </w:tc>
        <w:tc>
          <w:tcPr>
            <w:tcW w:w="1276" w:type="dxa"/>
            <w:vAlign w:val="center"/>
          </w:tcPr>
          <w:p w14:paraId="5AB00C63" w14:textId="77777777" w:rsidR="00DC763F" w:rsidRPr="00AA7ED3" w:rsidRDefault="00DC763F" w:rsidP="0085434B">
            <w:pPr>
              <w:jc w:val="center"/>
              <w:rPr>
                <w:sz w:val="20"/>
              </w:rPr>
            </w:pPr>
            <w:r w:rsidRPr="00AA7ED3">
              <w:rPr>
                <w:sz w:val="20"/>
              </w:rPr>
              <w:t>Динамика расходов</w:t>
            </w:r>
          </w:p>
        </w:tc>
      </w:tr>
      <w:tr w:rsidR="00DC763F" w:rsidRPr="00E82803" w14:paraId="2B5390AC" w14:textId="77777777" w:rsidTr="0085434B">
        <w:trPr>
          <w:trHeight w:val="427"/>
        </w:trPr>
        <w:tc>
          <w:tcPr>
            <w:tcW w:w="911" w:type="dxa"/>
            <w:shd w:val="clear" w:color="auto" w:fill="auto"/>
            <w:vAlign w:val="center"/>
            <w:hideMark/>
          </w:tcPr>
          <w:p w14:paraId="34A25FF9" w14:textId="77777777" w:rsidR="00DC763F" w:rsidRPr="00E82803" w:rsidRDefault="00DC763F" w:rsidP="0085434B">
            <w:pPr>
              <w:jc w:val="center"/>
            </w:pPr>
            <w:r w:rsidRPr="00E82803">
              <w:t>1</w:t>
            </w:r>
          </w:p>
        </w:tc>
        <w:tc>
          <w:tcPr>
            <w:tcW w:w="4471" w:type="dxa"/>
            <w:shd w:val="clear" w:color="auto" w:fill="auto"/>
            <w:vAlign w:val="center"/>
            <w:hideMark/>
          </w:tcPr>
          <w:p w14:paraId="5448A354" w14:textId="77777777" w:rsidR="00DC763F" w:rsidRPr="00E82803" w:rsidRDefault="00DC763F" w:rsidP="0085434B">
            <w:r w:rsidRPr="00E82803">
              <w:t>Расходы на топливо</w:t>
            </w:r>
          </w:p>
        </w:tc>
        <w:tc>
          <w:tcPr>
            <w:tcW w:w="1417" w:type="dxa"/>
            <w:vAlign w:val="center"/>
          </w:tcPr>
          <w:p w14:paraId="01AEBF7C" w14:textId="77777777" w:rsidR="00DC763F" w:rsidRPr="00CC1391" w:rsidRDefault="00DC763F" w:rsidP="0085434B">
            <w:pPr>
              <w:jc w:val="center"/>
            </w:pPr>
            <w:r>
              <w:t>0</w:t>
            </w:r>
          </w:p>
        </w:tc>
        <w:tc>
          <w:tcPr>
            <w:tcW w:w="1531" w:type="dxa"/>
            <w:shd w:val="clear" w:color="auto" w:fill="auto"/>
            <w:vAlign w:val="center"/>
          </w:tcPr>
          <w:p w14:paraId="27F4B617" w14:textId="77777777" w:rsidR="00DC763F" w:rsidRPr="00CC1391" w:rsidRDefault="00DC763F" w:rsidP="0085434B">
            <w:pPr>
              <w:jc w:val="center"/>
            </w:pPr>
            <w:r>
              <w:t>0</w:t>
            </w:r>
          </w:p>
        </w:tc>
        <w:tc>
          <w:tcPr>
            <w:tcW w:w="1276" w:type="dxa"/>
            <w:vAlign w:val="center"/>
          </w:tcPr>
          <w:p w14:paraId="71FA531E" w14:textId="77777777" w:rsidR="00DC763F" w:rsidRPr="00CC1391" w:rsidRDefault="00DC763F" w:rsidP="0085434B">
            <w:pPr>
              <w:jc w:val="center"/>
            </w:pPr>
            <w:r w:rsidRPr="00A4452C">
              <w:t>0</w:t>
            </w:r>
          </w:p>
        </w:tc>
      </w:tr>
      <w:tr w:rsidR="00DC763F" w:rsidRPr="00E82803" w14:paraId="28ACF785" w14:textId="77777777" w:rsidTr="0085434B">
        <w:trPr>
          <w:trHeight w:val="629"/>
        </w:trPr>
        <w:tc>
          <w:tcPr>
            <w:tcW w:w="911" w:type="dxa"/>
            <w:shd w:val="clear" w:color="auto" w:fill="auto"/>
            <w:vAlign w:val="center"/>
            <w:hideMark/>
          </w:tcPr>
          <w:p w14:paraId="3FE1EA2E" w14:textId="77777777" w:rsidR="00DC763F" w:rsidRPr="00E82803" w:rsidRDefault="00DC763F" w:rsidP="0085434B">
            <w:pPr>
              <w:jc w:val="center"/>
            </w:pPr>
            <w:r w:rsidRPr="00E82803">
              <w:t>2</w:t>
            </w:r>
          </w:p>
        </w:tc>
        <w:tc>
          <w:tcPr>
            <w:tcW w:w="4471" w:type="dxa"/>
            <w:shd w:val="clear" w:color="auto" w:fill="auto"/>
            <w:vAlign w:val="center"/>
            <w:hideMark/>
          </w:tcPr>
          <w:p w14:paraId="58E1BC6D" w14:textId="77777777" w:rsidR="00DC763F" w:rsidRPr="00E82803" w:rsidRDefault="00DC763F" w:rsidP="0085434B">
            <w:r w:rsidRPr="00E82803">
              <w:t>Расходы на электрическую энергию</w:t>
            </w:r>
          </w:p>
        </w:tc>
        <w:tc>
          <w:tcPr>
            <w:tcW w:w="1417" w:type="dxa"/>
            <w:vAlign w:val="center"/>
          </w:tcPr>
          <w:p w14:paraId="67069A01" w14:textId="77777777" w:rsidR="00DC763F" w:rsidRPr="00CC1391" w:rsidRDefault="00DC763F" w:rsidP="0085434B">
            <w:pPr>
              <w:jc w:val="center"/>
            </w:pPr>
            <w:r w:rsidRPr="003C7C59">
              <w:t>95 053</w:t>
            </w:r>
          </w:p>
        </w:tc>
        <w:tc>
          <w:tcPr>
            <w:tcW w:w="1531" w:type="dxa"/>
            <w:shd w:val="clear" w:color="auto" w:fill="auto"/>
            <w:vAlign w:val="center"/>
          </w:tcPr>
          <w:p w14:paraId="034F1499" w14:textId="77777777" w:rsidR="00DC763F" w:rsidRPr="00CC1391" w:rsidRDefault="00DC763F" w:rsidP="0085434B">
            <w:pPr>
              <w:jc w:val="center"/>
            </w:pPr>
            <w:r w:rsidRPr="00473ED2">
              <w:t>95 122</w:t>
            </w:r>
          </w:p>
        </w:tc>
        <w:tc>
          <w:tcPr>
            <w:tcW w:w="1276" w:type="dxa"/>
            <w:vAlign w:val="center"/>
          </w:tcPr>
          <w:p w14:paraId="0BD5EB35" w14:textId="77777777" w:rsidR="00DC763F" w:rsidRPr="00CC1391" w:rsidRDefault="00DC763F" w:rsidP="0085434B">
            <w:pPr>
              <w:jc w:val="center"/>
            </w:pPr>
            <w:r w:rsidRPr="00A4452C">
              <w:t>69</w:t>
            </w:r>
          </w:p>
        </w:tc>
      </w:tr>
      <w:tr w:rsidR="00DC763F" w:rsidRPr="00E82803" w14:paraId="0F3DC01D" w14:textId="77777777" w:rsidTr="0085434B">
        <w:trPr>
          <w:trHeight w:val="427"/>
        </w:trPr>
        <w:tc>
          <w:tcPr>
            <w:tcW w:w="911" w:type="dxa"/>
            <w:shd w:val="clear" w:color="auto" w:fill="auto"/>
            <w:vAlign w:val="center"/>
            <w:hideMark/>
          </w:tcPr>
          <w:p w14:paraId="0EA07AAF" w14:textId="77777777" w:rsidR="00DC763F" w:rsidRPr="00E82803" w:rsidRDefault="00DC763F" w:rsidP="0085434B">
            <w:pPr>
              <w:jc w:val="center"/>
            </w:pPr>
            <w:r w:rsidRPr="00E82803">
              <w:t>3</w:t>
            </w:r>
          </w:p>
        </w:tc>
        <w:tc>
          <w:tcPr>
            <w:tcW w:w="4471" w:type="dxa"/>
            <w:shd w:val="clear" w:color="auto" w:fill="auto"/>
            <w:vAlign w:val="center"/>
            <w:hideMark/>
          </w:tcPr>
          <w:p w14:paraId="3D8F39D8" w14:textId="77777777" w:rsidR="00DC763F" w:rsidRPr="00E82803" w:rsidRDefault="00DC763F" w:rsidP="0085434B">
            <w:r w:rsidRPr="00E82803">
              <w:t>Расходы на тепловую энергию</w:t>
            </w:r>
          </w:p>
        </w:tc>
        <w:tc>
          <w:tcPr>
            <w:tcW w:w="1417" w:type="dxa"/>
            <w:vAlign w:val="center"/>
          </w:tcPr>
          <w:p w14:paraId="3AAAE062" w14:textId="77777777" w:rsidR="00DC763F" w:rsidRPr="00CC1391" w:rsidRDefault="00DC763F" w:rsidP="0085434B">
            <w:pPr>
              <w:jc w:val="center"/>
            </w:pPr>
            <w:r w:rsidRPr="003C7C59">
              <w:t>227 388</w:t>
            </w:r>
          </w:p>
        </w:tc>
        <w:tc>
          <w:tcPr>
            <w:tcW w:w="1531" w:type="dxa"/>
            <w:shd w:val="clear" w:color="auto" w:fill="auto"/>
            <w:vAlign w:val="center"/>
          </w:tcPr>
          <w:p w14:paraId="486EE7B8" w14:textId="77777777" w:rsidR="00DC763F" w:rsidRPr="00CC1391" w:rsidRDefault="00DC763F" w:rsidP="0085434B">
            <w:pPr>
              <w:jc w:val="center"/>
            </w:pPr>
            <w:r w:rsidRPr="00473ED2">
              <w:t>239 639</w:t>
            </w:r>
          </w:p>
        </w:tc>
        <w:tc>
          <w:tcPr>
            <w:tcW w:w="1276" w:type="dxa"/>
            <w:vAlign w:val="center"/>
          </w:tcPr>
          <w:p w14:paraId="61BC48B2" w14:textId="77777777" w:rsidR="00DC763F" w:rsidRPr="00CC1391" w:rsidRDefault="00DC763F" w:rsidP="0085434B">
            <w:pPr>
              <w:jc w:val="center"/>
            </w:pPr>
            <w:r w:rsidRPr="00A4452C">
              <w:t>12</w:t>
            </w:r>
            <w:r>
              <w:t xml:space="preserve"> </w:t>
            </w:r>
            <w:r w:rsidRPr="00A4452C">
              <w:t>251</w:t>
            </w:r>
          </w:p>
        </w:tc>
      </w:tr>
      <w:tr w:rsidR="00DC763F" w:rsidRPr="00E82803" w14:paraId="37B34724" w14:textId="77777777" w:rsidTr="0085434B">
        <w:trPr>
          <w:trHeight w:val="427"/>
        </w:trPr>
        <w:tc>
          <w:tcPr>
            <w:tcW w:w="911" w:type="dxa"/>
            <w:shd w:val="clear" w:color="auto" w:fill="auto"/>
            <w:vAlign w:val="center"/>
            <w:hideMark/>
          </w:tcPr>
          <w:p w14:paraId="4EFFDE25" w14:textId="77777777" w:rsidR="00DC763F" w:rsidRPr="00E82803" w:rsidRDefault="00DC763F" w:rsidP="0085434B">
            <w:pPr>
              <w:jc w:val="center"/>
            </w:pPr>
            <w:r w:rsidRPr="00E82803">
              <w:t>4</w:t>
            </w:r>
          </w:p>
        </w:tc>
        <w:tc>
          <w:tcPr>
            <w:tcW w:w="4471" w:type="dxa"/>
            <w:shd w:val="clear" w:color="auto" w:fill="auto"/>
            <w:vAlign w:val="center"/>
            <w:hideMark/>
          </w:tcPr>
          <w:p w14:paraId="48FA0177" w14:textId="77777777" w:rsidR="00DC763F" w:rsidRPr="00E82803" w:rsidRDefault="00DC763F" w:rsidP="0085434B">
            <w:r w:rsidRPr="00E82803">
              <w:t>Расходы на холодную воду</w:t>
            </w:r>
          </w:p>
        </w:tc>
        <w:tc>
          <w:tcPr>
            <w:tcW w:w="1417" w:type="dxa"/>
            <w:vAlign w:val="center"/>
          </w:tcPr>
          <w:p w14:paraId="3A170BC5" w14:textId="77777777" w:rsidR="00DC763F" w:rsidRPr="00CC1391" w:rsidRDefault="00DC763F" w:rsidP="0085434B">
            <w:pPr>
              <w:jc w:val="center"/>
            </w:pPr>
            <w:r>
              <w:t>0</w:t>
            </w:r>
          </w:p>
        </w:tc>
        <w:tc>
          <w:tcPr>
            <w:tcW w:w="1531" w:type="dxa"/>
            <w:shd w:val="clear" w:color="auto" w:fill="auto"/>
            <w:vAlign w:val="center"/>
          </w:tcPr>
          <w:p w14:paraId="212B60BB" w14:textId="77777777" w:rsidR="00DC763F" w:rsidRPr="00CC1391" w:rsidRDefault="00DC763F" w:rsidP="0085434B">
            <w:pPr>
              <w:jc w:val="center"/>
            </w:pPr>
            <w:r w:rsidRPr="00473ED2">
              <w:t>0</w:t>
            </w:r>
          </w:p>
        </w:tc>
        <w:tc>
          <w:tcPr>
            <w:tcW w:w="1276" w:type="dxa"/>
            <w:vAlign w:val="center"/>
          </w:tcPr>
          <w:p w14:paraId="182AA972" w14:textId="77777777" w:rsidR="00DC763F" w:rsidRPr="00CC1391" w:rsidRDefault="00DC763F" w:rsidP="0085434B">
            <w:pPr>
              <w:jc w:val="center"/>
            </w:pPr>
            <w:r w:rsidRPr="00A4452C">
              <w:t>0</w:t>
            </w:r>
          </w:p>
        </w:tc>
      </w:tr>
      <w:tr w:rsidR="00DC763F" w:rsidRPr="00E82803" w14:paraId="45F9580B" w14:textId="77777777" w:rsidTr="0085434B">
        <w:trPr>
          <w:trHeight w:val="427"/>
        </w:trPr>
        <w:tc>
          <w:tcPr>
            <w:tcW w:w="911" w:type="dxa"/>
            <w:shd w:val="clear" w:color="auto" w:fill="auto"/>
            <w:vAlign w:val="center"/>
            <w:hideMark/>
          </w:tcPr>
          <w:p w14:paraId="73BD09EA" w14:textId="77777777" w:rsidR="00DC763F" w:rsidRPr="00E82803" w:rsidRDefault="00DC763F" w:rsidP="0085434B">
            <w:pPr>
              <w:jc w:val="center"/>
            </w:pPr>
            <w:r w:rsidRPr="00E82803">
              <w:t>5</w:t>
            </w:r>
          </w:p>
        </w:tc>
        <w:tc>
          <w:tcPr>
            <w:tcW w:w="4471" w:type="dxa"/>
            <w:shd w:val="clear" w:color="auto" w:fill="auto"/>
            <w:vAlign w:val="center"/>
            <w:hideMark/>
          </w:tcPr>
          <w:p w14:paraId="36324E0B" w14:textId="77777777" w:rsidR="00DC763F" w:rsidRPr="00E82803" w:rsidRDefault="00DC763F" w:rsidP="0085434B">
            <w:r w:rsidRPr="00E82803">
              <w:t>Расходы на теплоноситель</w:t>
            </w:r>
          </w:p>
        </w:tc>
        <w:tc>
          <w:tcPr>
            <w:tcW w:w="1417" w:type="dxa"/>
            <w:vAlign w:val="center"/>
          </w:tcPr>
          <w:p w14:paraId="42E8D589" w14:textId="77777777" w:rsidR="00DC763F" w:rsidRPr="00CC1391" w:rsidRDefault="00DC763F" w:rsidP="0085434B">
            <w:pPr>
              <w:jc w:val="center"/>
            </w:pPr>
            <w:r w:rsidRPr="003C7C59">
              <w:t>8 605</w:t>
            </w:r>
          </w:p>
        </w:tc>
        <w:tc>
          <w:tcPr>
            <w:tcW w:w="1531" w:type="dxa"/>
            <w:shd w:val="clear" w:color="auto" w:fill="auto"/>
            <w:vAlign w:val="center"/>
          </w:tcPr>
          <w:p w14:paraId="7954C4EE" w14:textId="77777777" w:rsidR="00DC763F" w:rsidRPr="00CC1391" w:rsidRDefault="00DC763F" w:rsidP="0085434B">
            <w:pPr>
              <w:jc w:val="center"/>
            </w:pPr>
            <w:r w:rsidRPr="00473ED2">
              <w:t>9 128</w:t>
            </w:r>
          </w:p>
        </w:tc>
        <w:tc>
          <w:tcPr>
            <w:tcW w:w="1276" w:type="dxa"/>
            <w:vAlign w:val="center"/>
          </w:tcPr>
          <w:p w14:paraId="4413C856" w14:textId="77777777" w:rsidR="00DC763F" w:rsidRPr="00CC1391" w:rsidRDefault="00DC763F" w:rsidP="0085434B">
            <w:pPr>
              <w:jc w:val="center"/>
            </w:pPr>
            <w:r w:rsidRPr="00A4452C">
              <w:t>523</w:t>
            </w:r>
          </w:p>
        </w:tc>
      </w:tr>
      <w:tr w:rsidR="00DC763F" w:rsidRPr="00E82803" w14:paraId="3B1D5C6C" w14:textId="77777777" w:rsidTr="0085434B">
        <w:trPr>
          <w:trHeight w:val="427"/>
        </w:trPr>
        <w:tc>
          <w:tcPr>
            <w:tcW w:w="911" w:type="dxa"/>
            <w:shd w:val="clear" w:color="auto" w:fill="auto"/>
            <w:vAlign w:val="center"/>
            <w:hideMark/>
          </w:tcPr>
          <w:p w14:paraId="09B37ECF" w14:textId="77777777" w:rsidR="00DC763F" w:rsidRPr="00E82803" w:rsidRDefault="00DC763F" w:rsidP="0085434B">
            <w:pPr>
              <w:jc w:val="center"/>
            </w:pPr>
            <w:r w:rsidRPr="00E82803">
              <w:t>6</w:t>
            </w:r>
          </w:p>
        </w:tc>
        <w:tc>
          <w:tcPr>
            <w:tcW w:w="4471" w:type="dxa"/>
            <w:shd w:val="clear" w:color="auto" w:fill="auto"/>
            <w:vAlign w:val="center"/>
            <w:hideMark/>
          </w:tcPr>
          <w:p w14:paraId="46147263" w14:textId="77777777" w:rsidR="00DC763F" w:rsidRPr="00E82803" w:rsidRDefault="00DC763F" w:rsidP="0085434B">
            <w:r w:rsidRPr="00E82803">
              <w:t>ИТОГО:</w:t>
            </w:r>
          </w:p>
        </w:tc>
        <w:tc>
          <w:tcPr>
            <w:tcW w:w="1417" w:type="dxa"/>
            <w:vAlign w:val="center"/>
          </w:tcPr>
          <w:p w14:paraId="197519BB" w14:textId="77777777" w:rsidR="00DC763F" w:rsidRPr="00CC1391" w:rsidRDefault="00DC763F" w:rsidP="0085434B">
            <w:pPr>
              <w:jc w:val="center"/>
            </w:pPr>
            <w:r w:rsidRPr="003C7C59">
              <w:t>331 046</w:t>
            </w:r>
          </w:p>
        </w:tc>
        <w:tc>
          <w:tcPr>
            <w:tcW w:w="1531" w:type="dxa"/>
            <w:shd w:val="clear" w:color="auto" w:fill="auto"/>
            <w:vAlign w:val="center"/>
          </w:tcPr>
          <w:p w14:paraId="3C68E5A3" w14:textId="77777777" w:rsidR="00DC763F" w:rsidRPr="00CC1391" w:rsidRDefault="00DC763F" w:rsidP="0085434B">
            <w:pPr>
              <w:jc w:val="center"/>
            </w:pPr>
            <w:r w:rsidRPr="00473ED2">
              <w:t>343 889</w:t>
            </w:r>
          </w:p>
        </w:tc>
        <w:tc>
          <w:tcPr>
            <w:tcW w:w="1276" w:type="dxa"/>
            <w:vAlign w:val="center"/>
          </w:tcPr>
          <w:p w14:paraId="1F3E7BBA" w14:textId="77777777" w:rsidR="00DC763F" w:rsidRPr="00CC1391" w:rsidRDefault="00DC763F" w:rsidP="0085434B">
            <w:pPr>
              <w:jc w:val="center"/>
            </w:pPr>
            <w:r w:rsidRPr="00A4452C">
              <w:t>12</w:t>
            </w:r>
            <w:r>
              <w:t xml:space="preserve"> </w:t>
            </w:r>
            <w:r w:rsidRPr="00A4452C">
              <w:t>843</w:t>
            </w:r>
          </w:p>
        </w:tc>
      </w:tr>
    </w:tbl>
    <w:p w14:paraId="706F6A82" w14:textId="77777777" w:rsidR="00DC763F" w:rsidRDefault="00DC763F" w:rsidP="00DC763F">
      <w:pPr>
        <w:jc w:val="center"/>
      </w:pPr>
    </w:p>
    <w:p w14:paraId="7D55DDCE" w14:textId="77777777" w:rsidR="00DC763F" w:rsidRDefault="00DC763F" w:rsidP="00DC763F">
      <w:pPr>
        <w:jc w:val="center"/>
      </w:pPr>
    </w:p>
    <w:p w14:paraId="622B2D48" w14:textId="77777777" w:rsidR="00DC763F" w:rsidRPr="00F473F6" w:rsidRDefault="00DC763F" w:rsidP="00DC763F">
      <w:pPr>
        <w:tabs>
          <w:tab w:val="left" w:pos="1890"/>
        </w:tabs>
        <w:ind w:left="1080" w:right="-1"/>
        <w:jc w:val="right"/>
        <w:rPr>
          <w:sz w:val="28"/>
          <w:szCs w:val="28"/>
        </w:rPr>
      </w:pPr>
      <w:r w:rsidRPr="00F473F6">
        <w:rPr>
          <w:sz w:val="28"/>
          <w:szCs w:val="28"/>
        </w:rPr>
        <w:t xml:space="preserve">Таблица </w:t>
      </w:r>
      <w:r>
        <w:rPr>
          <w:sz w:val="28"/>
          <w:szCs w:val="28"/>
        </w:rPr>
        <w:t>16</w:t>
      </w:r>
    </w:p>
    <w:p w14:paraId="2D751054" w14:textId="77777777" w:rsidR="00DC763F" w:rsidRPr="00F473F6" w:rsidRDefault="00DC763F" w:rsidP="00DC763F">
      <w:pPr>
        <w:jc w:val="center"/>
        <w:rPr>
          <w:b/>
          <w:sz w:val="28"/>
          <w:szCs w:val="28"/>
        </w:rPr>
      </w:pPr>
      <w:r w:rsidRPr="00F473F6">
        <w:rPr>
          <w:b/>
          <w:sz w:val="28"/>
          <w:szCs w:val="28"/>
        </w:rPr>
        <w:t xml:space="preserve">Расчет необходимой валовой выручки на </w:t>
      </w:r>
      <w:r>
        <w:rPr>
          <w:b/>
          <w:sz w:val="28"/>
          <w:szCs w:val="28"/>
        </w:rPr>
        <w:t>передачу тепловой энергии</w:t>
      </w:r>
    </w:p>
    <w:p w14:paraId="7F0032F0" w14:textId="77777777" w:rsidR="00DC763F" w:rsidRPr="00E82803" w:rsidRDefault="00DC763F" w:rsidP="00DC763F">
      <w:pPr>
        <w:jc w:val="right"/>
      </w:pPr>
      <w:r w:rsidRPr="00E82803">
        <w:t>тыс. руб.</w:t>
      </w:r>
    </w:p>
    <w:tbl>
      <w:tblPr>
        <w:tblW w:w="99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925"/>
        <w:gridCol w:w="1445"/>
        <w:gridCol w:w="1445"/>
        <w:gridCol w:w="1444"/>
      </w:tblGrid>
      <w:tr w:rsidR="00DC763F" w:rsidRPr="00E82803" w14:paraId="0E1590CA" w14:textId="77777777" w:rsidTr="0085434B">
        <w:trPr>
          <w:trHeight w:val="957"/>
          <w:tblHeader/>
        </w:trPr>
        <w:tc>
          <w:tcPr>
            <w:tcW w:w="710" w:type="dxa"/>
            <w:shd w:val="clear" w:color="auto" w:fill="auto"/>
            <w:vAlign w:val="center"/>
            <w:hideMark/>
          </w:tcPr>
          <w:p w14:paraId="45AF2BE1" w14:textId="77777777" w:rsidR="00DC763F" w:rsidRPr="00E82803" w:rsidRDefault="00DC763F" w:rsidP="0085434B">
            <w:pPr>
              <w:jc w:val="center"/>
            </w:pPr>
            <w:r w:rsidRPr="00E82803">
              <w:t>№ п/п</w:t>
            </w:r>
          </w:p>
        </w:tc>
        <w:tc>
          <w:tcPr>
            <w:tcW w:w="4925" w:type="dxa"/>
            <w:shd w:val="clear" w:color="auto" w:fill="auto"/>
            <w:vAlign w:val="center"/>
            <w:hideMark/>
          </w:tcPr>
          <w:p w14:paraId="6C3338F8" w14:textId="77777777" w:rsidR="00DC763F" w:rsidRPr="00E82803" w:rsidRDefault="00DC763F" w:rsidP="0085434B">
            <w:pPr>
              <w:jc w:val="center"/>
            </w:pPr>
            <w:r w:rsidRPr="00E82803">
              <w:t>Наименование расхода</w:t>
            </w:r>
          </w:p>
        </w:tc>
        <w:tc>
          <w:tcPr>
            <w:tcW w:w="1445" w:type="dxa"/>
            <w:vAlign w:val="center"/>
          </w:tcPr>
          <w:p w14:paraId="041D60F5" w14:textId="77777777" w:rsidR="00DC763F" w:rsidRPr="00E82803" w:rsidRDefault="00DC763F" w:rsidP="0085434B">
            <w:pPr>
              <w:jc w:val="center"/>
              <w:rPr>
                <w:sz w:val="20"/>
              </w:rPr>
            </w:pPr>
            <w:r w:rsidRPr="00E82803">
              <w:rPr>
                <w:sz w:val="20"/>
              </w:rPr>
              <w:t>Утверждено на 20</w:t>
            </w:r>
            <w:r>
              <w:rPr>
                <w:sz w:val="20"/>
              </w:rPr>
              <w:t>21</w:t>
            </w:r>
            <w:r w:rsidRPr="00E82803">
              <w:rPr>
                <w:sz w:val="20"/>
              </w:rPr>
              <w:t xml:space="preserve"> год</w:t>
            </w:r>
          </w:p>
        </w:tc>
        <w:tc>
          <w:tcPr>
            <w:tcW w:w="1445" w:type="dxa"/>
            <w:shd w:val="clear" w:color="auto" w:fill="auto"/>
            <w:vAlign w:val="center"/>
          </w:tcPr>
          <w:p w14:paraId="761D48FA" w14:textId="77777777" w:rsidR="00DC763F" w:rsidRPr="00E82803" w:rsidRDefault="00DC763F" w:rsidP="0085434B">
            <w:pPr>
              <w:jc w:val="center"/>
              <w:rPr>
                <w:sz w:val="20"/>
              </w:rPr>
            </w:pPr>
            <w:r w:rsidRPr="00E82803">
              <w:rPr>
                <w:sz w:val="20"/>
              </w:rPr>
              <w:t xml:space="preserve">Предложение экспертов </w:t>
            </w:r>
            <w:r w:rsidRPr="00E82803">
              <w:rPr>
                <w:sz w:val="20"/>
              </w:rPr>
              <w:br/>
              <w:t>на 20</w:t>
            </w:r>
            <w:r>
              <w:rPr>
                <w:sz w:val="20"/>
              </w:rPr>
              <w:t>22</w:t>
            </w:r>
            <w:r w:rsidRPr="00E82803">
              <w:rPr>
                <w:sz w:val="20"/>
              </w:rPr>
              <w:t xml:space="preserve"> год</w:t>
            </w:r>
          </w:p>
        </w:tc>
        <w:tc>
          <w:tcPr>
            <w:tcW w:w="1444" w:type="dxa"/>
            <w:shd w:val="clear" w:color="auto" w:fill="auto"/>
            <w:vAlign w:val="center"/>
          </w:tcPr>
          <w:p w14:paraId="5C85A4F1" w14:textId="77777777" w:rsidR="00DC763F" w:rsidRPr="00AA7ED3" w:rsidRDefault="00DC763F" w:rsidP="0085434B">
            <w:pPr>
              <w:jc w:val="center"/>
              <w:rPr>
                <w:sz w:val="20"/>
              </w:rPr>
            </w:pPr>
            <w:r w:rsidRPr="00AA7ED3">
              <w:rPr>
                <w:sz w:val="20"/>
              </w:rPr>
              <w:t>Динамика расходов</w:t>
            </w:r>
          </w:p>
        </w:tc>
      </w:tr>
      <w:tr w:rsidR="00DC763F" w:rsidRPr="00E82803" w14:paraId="49454056" w14:textId="77777777" w:rsidTr="0085434B">
        <w:trPr>
          <w:trHeight w:val="302"/>
        </w:trPr>
        <w:tc>
          <w:tcPr>
            <w:tcW w:w="710" w:type="dxa"/>
            <w:shd w:val="clear" w:color="auto" w:fill="auto"/>
            <w:vAlign w:val="center"/>
            <w:hideMark/>
          </w:tcPr>
          <w:p w14:paraId="6C6043B0" w14:textId="77777777" w:rsidR="00DC763F" w:rsidRPr="00E82803" w:rsidRDefault="00DC763F" w:rsidP="0085434B">
            <w:pPr>
              <w:jc w:val="center"/>
            </w:pPr>
            <w:r w:rsidRPr="00E82803">
              <w:t>1</w:t>
            </w:r>
          </w:p>
        </w:tc>
        <w:tc>
          <w:tcPr>
            <w:tcW w:w="4925" w:type="dxa"/>
            <w:shd w:val="clear" w:color="auto" w:fill="auto"/>
            <w:vAlign w:val="center"/>
            <w:hideMark/>
          </w:tcPr>
          <w:p w14:paraId="44119A84" w14:textId="77777777" w:rsidR="00DC763F" w:rsidRPr="00E82803" w:rsidRDefault="00DC763F" w:rsidP="0085434B">
            <w:r w:rsidRPr="00E82803">
              <w:t>Операционные (подконтрольные) расходы</w:t>
            </w:r>
          </w:p>
        </w:tc>
        <w:tc>
          <w:tcPr>
            <w:tcW w:w="1445" w:type="dxa"/>
            <w:vAlign w:val="center"/>
          </w:tcPr>
          <w:p w14:paraId="7261A33A" w14:textId="77777777" w:rsidR="00DC763F" w:rsidRPr="00987C10" w:rsidRDefault="00DC763F" w:rsidP="0085434B">
            <w:pPr>
              <w:jc w:val="center"/>
            </w:pPr>
            <w:r w:rsidRPr="0051757D">
              <w:t>350 646</w:t>
            </w:r>
          </w:p>
        </w:tc>
        <w:tc>
          <w:tcPr>
            <w:tcW w:w="1445" w:type="dxa"/>
            <w:shd w:val="clear" w:color="auto" w:fill="auto"/>
            <w:vAlign w:val="center"/>
          </w:tcPr>
          <w:p w14:paraId="26BFC9C7" w14:textId="77777777" w:rsidR="00DC763F" w:rsidRPr="00987C10" w:rsidRDefault="00DC763F" w:rsidP="0085434B">
            <w:pPr>
              <w:jc w:val="center"/>
            </w:pPr>
            <w:r w:rsidRPr="006A39E9">
              <w:t>395 817</w:t>
            </w:r>
          </w:p>
        </w:tc>
        <w:tc>
          <w:tcPr>
            <w:tcW w:w="1444" w:type="dxa"/>
            <w:shd w:val="clear" w:color="auto" w:fill="auto"/>
            <w:vAlign w:val="center"/>
          </w:tcPr>
          <w:p w14:paraId="26ACABBD" w14:textId="77777777" w:rsidR="00DC763F" w:rsidRPr="00987C10" w:rsidRDefault="00DC763F" w:rsidP="0085434B">
            <w:pPr>
              <w:jc w:val="center"/>
            </w:pPr>
            <w:r w:rsidRPr="007C1748">
              <w:t>45 171</w:t>
            </w:r>
          </w:p>
        </w:tc>
      </w:tr>
      <w:tr w:rsidR="00DC763F" w:rsidRPr="00E82803" w14:paraId="56929F03" w14:textId="77777777" w:rsidTr="0085434B">
        <w:trPr>
          <w:trHeight w:val="354"/>
        </w:trPr>
        <w:tc>
          <w:tcPr>
            <w:tcW w:w="710" w:type="dxa"/>
            <w:shd w:val="clear" w:color="auto" w:fill="auto"/>
            <w:vAlign w:val="center"/>
            <w:hideMark/>
          </w:tcPr>
          <w:p w14:paraId="00C1F272" w14:textId="77777777" w:rsidR="00DC763F" w:rsidRPr="00E82803" w:rsidRDefault="00DC763F" w:rsidP="0085434B">
            <w:pPr>
              <w:jc w:val="center"/>
            </w:pPr>
            <w:r w:rsidRPr="00E82803">
              <w:t>2</w:t>
            </w:r>
          </w:p>
        </w:tc>
        <w:tc>
          <w:tcPr>
            <w:tcW w:w="4925" w:type="dxa"/>
            <w:shd w:val="clear" w:color="auto" w:fill="auto"/>
            <w:vAlign w:val="center"/>
            <w:hideMark/>
          </w:tcPr>
          <w:p w14:paraId="2B7EB2AB" w14:textId="77777777" w:rsidR="00DC763F" w:rsidRPr="00E82803" w:rsidRDefault="00DC763F" w:rsidP="0085434B">
            <w:r w:rsidRPr="00E82803">
              <w:t>Неподконтрольные расходы</w:t>
            </w:r>
          </w:p>
        </w:tc>
        <w:tc>
          <w:tcPr>
            <w:tcW w:w="1445" w:type="dxa"/>
            <w:vAlign w:val="center"/>
          </w:tcPr>
          <w:p w14:paraId="369906E4" w14:textId="77777777" w:rsidR="00DC763F" w:rsidRPr="00987C10" w:rsidRDefault="00DC763F" w:rsidP="0085434B">
            <w:pPr>
              <w:jc w:val="center"/>
            </w:pPr>
            <w:r w:rsidRPr="0051757D">
              <w:t>89 871</w:t>
            </w:r>
          </w:p>
        </w:tc>
        <w:tc>
          <w:tcPr>
            <w:tcW w:w="1445" w:type="dxa"/>
            <w:shd w:val="clear" w:color="auto" w:fill="auto"/>
            <w:vAlign w:val="center"/>
          </w:tcPr>
          <w:p w14:paraId="27AA23B9" w14:textId="77777777" w:rsidR="00DC763F" w:rsidRPr="00987C10" w:rsidRDefault="00DC763F" w:rsidP="0085434B">
            <w:pPr>
              <w:jc w:val="center"/>
            </w:pPr>
            <w:r w:rsidRPr="006A39E9">
              <w:t>67 470</w:t>
            </w:r>
          </w:p>
        </w:tc>
        <w:tc>
          <w:tcPr>
            <w:tcW w:w="1444" w:type="dxa"/>
            <w:shd w:val="clear" w:color="auto" w:fill="auto"/>
            <w:vAlign w:val="center"/>
          </w:tcPr>
          <w:p w14:paraId="4529258E" w14:textId="77777777" w:rsidR="00DC763F" w:rsidRPr="00987C10" w:rsidRDefault="00DC763F" w:rsidP="0085434B">
            <w:pPr>
              <w:jc w:val="center"/>
            </w:pPr>
            <w:r w:rsidRPr="007C1748">
              <w:t>-22 401</w:t>
            </w:r>
          </w:p>
        </w:tc>
      </w:tr>
      <w:tr w:rsidR="00DC763F" w:rsidRPr="00E82803" w14:paraId="6B5DDEB5" w14:textId="77777777" w:rsidTr="0085434B">
        <w:trPr>
          <w:trHeight w:val="719"/>
        </w:trPr>
        <w:tc>
          <w:tcPr>
            <w:tcW w:w="710" w:type="dxa"/>
            <w:shd w:val="clear" w:color="auto" w:fill="auto"/>
            <w:vAlign w:val="center"/>
            <w:hideMark/>
          </w:tcPr>
          <w:p w14:paraId="51EB1B8B" w14:textId="77777777" w:rsidR="00DC763F" w:rsidRPr="00E82803" w:rsidRDefault="00DC763F" w:rsidP="0085434B">
            <w:pPr>
              <w:jc w:val="center"/>
            </w:pPr>
            <w:r w:rsidRPr="00E82803">
              <w:t>3</w:t>
            </w:r>
          </w:p>
        </w:tc>
        <w:tc>
          <w:tcPr>
            <w:tcW w:w="4925" w:type="dxa"/>
            <w:shd w:val="clear" w:color="auto" w:fill="auto"/>
            <w:vAlign w:val="center"/>
            <w:hideMark/>
          </w:tcPr>
          <w:p w14:paraId="438C7B16" w14:textId="77777777" w:rsidR="00DC763F" w:rsidRPr="00E82803" w:rsidRDefault="00DC763F" w:rsidP="0085434B">
            <w:r w:rsidRPr="00E82803">
              <w:t>Расходы на приобретение (производство) энергетических ресурсов, холодной воды и теплоносителя</w:t>
            </w:r>
          </w:p>
        </w:tc>
        <w:tc>
          <w:tcPr>
            <w:tcW w:w="1445" w:type="dxa"/>
            <w:vAlign w:val="center"/>
          </w:tcPr>
          <w:p w14:paraId="7F5AE1CA" w14:textId="77777777" w:rsidR="00DC763F" w:rsidRPr="00987C10" w:rsidRDefault="00DC763F" w:rsidP="0085434B">
            <w:pPr>
              <w:jc w:val="center"/>
            </w:pPr>
            <w:r w:rsidRPr="0051757D">
              <w:t>331 046</w:t>
            </w:r>
          </w:p>
        </w:tc>
        <w:tc>
          <w:tcPr>
            <w:tcW w:w="1445" w:type="dxa"/>
            <w:shd w:val="clear" w:color="auto" w:fill="auto"/>
            <w:vAlign w:val="center"/>
          </w:tcPr>
          <w:p w14:paraId="5C950AAD" w14:textId="77777777" w:rsidR="00DC763F" w:rsidRPr="00987C10" w:rsidRDefault="00DC763F" w:rsidP="0085434B">
            <w:pPr>
              <w:jc w:val="center"/>
            </w:pPr>
            <w:r w:rsidRPr="006A39E9">
              <w:t>343 889</w:t>
            </w:r>
          </w:p>
        </w:tc>
        <w:tc>
          <w:tcPr>
            <w:tcW w:w="1444" w:type="dxa"/>
            <w:shd w:val="clear" w:color="auto" w:fill="auto"/>
            <w:vAlign w:val="center"/>
          </w:tcPr>
          <w:p w14:paraId="5CC77845" w14:textId="77777777" w:rsidR="00DC763F" w:rsidRPr="00987C10" w:rsidRDefault="00DC763F" w:rsidP="0085434B">
            <w:pPr>
              <w:jc w:val="center"/>
            </w:pPr>
            <w:r w:rsidRPr="007C1748">
              <w:t>12 843</w:t>
            </w:r>
          </w:p>
        </w:tc>
      </w:tr>
      <w:tr w:rsidR="00DC763F" w:rsidRPr="00E82803" w14:paraId="0AFA4B18" w14:textId="77777777" w:rsidTr="0085434B">
        <w:trPr>
          <w:trHeight w:val="354"/>
        </w:trPr>
        <w:tc>
          <w:tcPr>
            <w:tcW w:w="710" w:type="dxa"/>
            <w:shd w:val="clear" w:color="auto" w:fill="auto"/>
            <w:vAlign w:val="center"/>
            <w:hideMark/>
          </w:tcPr>
          <w:p w14:paraId="0B35B853" w14:textId="77777777" w:rsidR="00DC763F" w:rsidRPr="00E82803" w:rsidRDefault="00DC763F" w:rsidP="0085434B">
            <w:pPr>
              <w:jc w:val="center"/>
            </w:pPr>
            <w:r w:rsidRPr="00E82803">
              <w:t>4</w:t>
            </w:r>
          </w:p>
        </w:tc>
        <w:tc>
          <w:tcPr>
            <w:tcW w:w="4925" w:type="dxa"/>
            <w:shd w:val="clear" w:color="auto" w:fill="auto"/>
            <w:vAlign w:val="center"/>
            <w:hideMark/>
          </w:tcPr>
          <w:p w14:paraId="26ECF14A" w14:textId="77777777" w:rsidR="00DC763F" w:rsidRPr="00E82803" w:rsidRDefault="00DC763F" w:rsidP="0085434B">
            <w:r w:rsidRPr="00E82803">
              <w:t>Нормативная прибыль</w:t>
            </w:r>
          </w:p>
        </w:tc>
        <w:tc>
          <w:tcPr>
            <w:tcW w:w="1445" w:type="dxa"/>
            <w:vAlign w:val="center"/>
          </w:tcPr>
          <w:p w14:paraId="6AF17301" w14:textId="77777777" w:rsidR="00DC763F" w:rsidRPr="00987C10" w:rsidRDefault="00DC763F" w:rsidP="0085434B">
            <w:pPr>
              <w:jc w:val="center"/>
            </w:pPr>
            <w:r w:rsidRPr="0051757D">
              <w:t>0</w:t>
            </w:r>
          </w:p>
        </w:tc>
        <w:tc>
          <w:tcPr>
            <w:tcW w:w="1445" w:type="dxa"/>
            <w:shd w:val="clear" w:color="auto" w:fill="auto"/>
            <w:vAlign w:val="center"/>
          </w:tcPr>
          <w:p w14:paraId="4BD5E65F" w14:textId="77777777" w:rsidR="00DC763F" w:rsidRPr="00987C10" w:rsidRDefault="00DC763F" w:rsidP="0085434B">
            <w:pPr>
              <w:jc w:val="center"/>
            </w:pPr>
            <w:r w:rsidRPr="006A39E9">
              <w:t>12 117</w:t>
            </w:r>
          </w:p>
        </w:tc>
        <w:tc>
          <w:tcPr>
            <w:tcW w:w="1444" w:type="dxa"/>
            <w:shd w:val="clear" w:color="auto" w:fill="auto"/>
            <w:vAlign w:val="center"/>
          </w:tcPr>
          <w:p w14:paraId="67F3B1D6" w14:textId="77777777" w:rsidR="00DC763F" w:rsidRPr="00987C10" w:rsidRDefault="00DC763F" w:rsidP="0085434B">
            <w:pPr>
              <w:jc w:val="center"/>
            </w:pPr>
            <w:r w:rsidRPr="007C1748">
              <w:t>12 117</w:t>
            </w:r>
          </w:p>
        </w:tc>
      </w:tr>
      <w:tr w:rsidR="00DC763F" w:rsidRPr="00E82803" w14:paraId="6EAA0505" w14:textId="77777777" w:rsidTr="0085434B">
        <w:trPr>
          <w:trHeight w:val="372"/>
        </w:trPr>
        <w:tc>
          <w:tcPr>
            <w:tcW w:w="710" w:type="dxa"/>
            <w:shd w:val="clear" w:color="auto" w:fill="auto"/>
            <w:vAlign w:val="center"/>
          </w:tcPr>
          <w:p w14:paraId="3F1F7DDC" w14:textId="77777777" w:rsidR="00DC763F" w:rsidRPr="00E82803" w:rsidRDefault="00DC763F" w:rsidP="0085434B">
            <w:pPr>
              <w:jc w:val="center"/>
            </w:pPr>
            <w:r w:rsidRPr="00E82803">
              <w:t>5</w:t>
            </w:r>
          </w:p>
        </w:tc>
        <w:tc>
          <w:tcPr>
            <w:tcW w:w="4925" w:type="dxa"/>
            <w:shd w:val="clear" w:color="auto" w:fill="auto"/>
            <w:vAlign w:val="center"/>
          </w:tcPr>
          <w:p w14:paraId="362C25DB" w14:textId="77777777" w:rsidR="00DC763F" w:rsidRPr="00E82803" w:rsidRDefault="00DC763F" w:rsidP="0085434B">
            <w:r w:rsidRPr="00E82803">
              <w:t>Расчетная предпринимательская прибыль</w:t>
            </w:r>
          </w:p>
        </w:tc>
        <w:tc>
          <w:tcPr>
            <w:tcW w:w="1445" w:type="dxa"/>
            <w:vAlign w:val="center"/>
          </w:tcPr>
          <w:p w14:paraId="56B52098" w14:textId="77777777" w:rsidR="00DC763F" w:rsidRPr="00987C10" w:rsidRDefault="00DC763F" w:rsidP="0085434B">
            <w:pPr>
              <w:jc w:val="center"/>
            </w:pPr>
            <w:r w:rsidRPr="0051757D">
              <w:t>26 372</w:t>
            </w:r>
          </w:p>
        </w:tc>
        <w:tc>
          <w:tcPr>
            <w:tcW w:w="1445" w:type="dxa"/>
            <w:shd w:val="clear" w:color="auto" w:fill="auto"/>
            <w:vAlign w:val="center"/>
          </w:tcPr>
          <w:p w14:paraId="7DB03F7B" w14:textId="77777777" w:rsidR="00DC763F" w:rsidRPr="00987C10" w:rsidRDefault="00DC763F" w:rsidP="0085434B">
            <w:pPr>
              <w:jc w:val="center"/>
            </w:pPr>
            <w:r w:rsidRPr="006A39E9">
              <w:t>27 769</w:t>
            </w:r>
          </w:p>
        </w:tc>
        <w:tc>
          <w:tcPr>
            <w:tcW w:w="1444" w:type="dxa"/>
            <w:shd w:val="clear" w:color="auto" w:fill="auto"/>
            <w:vAlign w:val="center"/>
          </w:tcPr>
          <w:p w14:paraId="6D8050D6" w14:textId="77777777" w:rsidR="00DC763F" w:rsidRPr="00987C10" w:rsidRDefault="00DC763F" w:rsidP="0085434B">
            <w:pPr>
              <w:jc w:val="center"/>
            </w:pPr>
            <w:r w:rsidRPr="007C1748">
              <w:t>1 397</w:t>
            </w:r>
          </w:p>
        </w:tc>
      </w:tr>
      <w:tr w:rsidR="00DC763F" w:rsidRPr="00E82803" w14:paraId="3F36EB00" w14:textId="77777777" w:rsidTr="0085434B">
        <w:trPr>
          <w:trHeight w:val="979"/>
        </w:trPr>
        <w:tc>
          <w:tcPr>
            <w:tcW w:w="710" w:type="dxa"/>
            <w:shd w:val="clear" w:color="auto" w:fill="auto"/>
            <w:vAlign w:val="center"/>
            <w:hideMark/>
          </w:tcPr>
          <w:p w14:paraId="0B8F8496" w14:textId="77777777" w:rsidR="00DC763F" w:rsidRPr="00E82803" w:rsidRDefault="00DC763F" w:rsidP="0085434B">
            <w:pPr>
              <w:jc w:val="center"/>
            </w:pPr>
            <w:r w:rsidRPr="00E82803">
              <w:t>6</w:t>
            </w:r>
          </w:p>
        </w:tc>
        <w:tc>
          <w:tcPr>
            <w:tcW w:w="4925" w:type="dxa"/>
            <w:shd w:val="clear" w:color="auto" w:fill="auto"/>
            <w:vAlign w:val="center"/>
            <w:hideMark/>
          </w:tcPr>
          <w:p w14:paraId="1BDE1409" w14:textId="77777777" w:rsidR="00DC763F" w:rsidRDefault="00DC763F" w:rsidP="0085434B">
            <w:r w:rsidRPr="00E82803">
              <w:t>Результаты деятельности до перехода к регулированию цен (тарифов) на основе долгосрочных параметров регулирования</w:t>
            </w:r>
          </w:p>
          <w:p w14:paraId="31B350D2" w14:textId="77777777" w:rsidR="00DC763F" w:rsidRPr="00E82803" w:rsidRDefault="00DC763F" w:rsidP="0085434B">
            <w:r>
              <w:t xml:space="preserve">(подключение льготников до </w:t>
            </w:r>
            <w:r w:rsidRPr="003B23CA">
              <w:t>0,1 Гкал/ч</w:t>
            </w:r>
            <w:r>
              <w:t>)</w:t>
            </w:r>
          </w:p>
        </w:tc>
        <w:tc>
          <w:tcPr>
            <w:tcW w:w="1445" w:type="dxa"/>
            <w:vAlign w:val="center"/>
          </w:tcPr>
          <w:p w14:paraId="473060EE" w14:textId="77777777" w:rsidR="00DC763F" w:rsidRPr="00987C10" w:rsidRDefault="00DC763F" w:rsidP="0085434B">
            <w:pPr>
              <w:jc w:val="center"/>
            </w:pPr>
            <w:r w:rsidRPr="0051757D">
              <w:t>96</w:t>
            </w:r>
          </w:p>
        </w:tc>
        <w:tc>
          <w:tcPr>
            <w:tcW w:w="1445" w:type="dxa"/>
            <w:shd w:val="clear" w:color="auto" w:fill="auto"/>
            <w:vAlign w:val="center"/>
          </w:tcPr>
          <w:p w14:paraId="26035FBB" w14:textId="77777777" w:rsidR="00DC763F" w:rsidRPr="00987C10" w:rsidRDefault="00DC763F" w:rsidP="0085434B">
            <w:pPr>
              <w:jc w:val="center"/>
            </w:pPr>
            <w:r>
              <w:t>0</w:t>
            </w:r>
          </w:p>
        </w:tc>
        <w:tc>
          <w:tcPr>
            <w:tcW w:w="1444" w:type="dxa"/>
            <w:shd w:val="clear" w:color="auto" w:fill="auto"/>
            <w:vAlign w:val="center"/>
          </w:tcPr>
          <w:p w14:paraId="6A7C5788" w14:textId="77777777" w:rsidR="00DC763F" w:rsidRPr="00987C10" w:rsidRDefault="00DC763F" w:rsidP="0085434B">
            <w:pPr>
              <w:jc w:val="center"/>
            </w:pPr>
            <w:r w:rsidRPr="007C1748">
              <w:t>-96</w:t>
            </w:r>
          </w:p>
        </w:tc>
      </w:tr>
      <w:tr w:rsidR="00DC763F" w:rsidRPr="00E82803" w14:paraId="16700F2F" w14:textId="77777777" w:rsidTr="0085434B">
        <w:trPr>
          <w:trHeight w:val="685"/>
        </w:trPr>
        <w:tc>
          <w:tcPr>
            <w:tcW w:w="710" w:type="dxa"/>
            <w:shd w:val="clear" w:color="auto" w:fill="auto"/>
            <w:vAlign w:val="center"/>
            <w:hideMark/>
          </w:tcPr>
          <w:p w14:paraId="38E23CBC" w14:textId="77777777" w:rsidR="00DC763F" w:rsidRPr="00E82803" w:rsidRDefault="00DC763F" w:rsidP="0085434B">
            <w:pPr>
              <w:jc w:val="center"/>
            </w:pPr>
            <w:r w:rsidRPr="00E82803">
              <w:t>7</w:t>
            </w:r>
          </w:p>
        </w:tc>
        <w:tc>
          <w:tcPr>
            <w:tcW w:w="4925" w:type="dxa"/>
            <w:shd w:val="clear" w:color="auto" w:fill="auto"/>
            <w:vAlign w:val="center"/>
            <w:hideMark/>
          </w:tcPr>
          <w:p w14:paraId="5A40DB0D" w14:textId="77777777" w:rsidR="00DC763F" w:rsidRPr="00E82803" w:rsidRDefault="00DC763F" w:rsidP="0085434B">
            <w:r w:rsidRPr="00E82803">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45" w:type="dxa"/>
            <w:vAlign w:val="center"/>
          </w:tcPr>
          <w:p w14:paraId="05206B00" w14:textId="77777777" w:rsidR="00DC763F" w:rsidRPr="00987C10" w:rsidRDefault="00DC763F" w:rsidP="0085434B">
            <w:pPr>
              <w:jc w:val="center"/>
            </w:pPr>
            <w:r w:rsidRPr="0051757D">
              <w:t>55 362</w:t>
            </w:r>
          </w:p>
        </w:tc>
        <w:tc>
          <w:tcPr>
            <w:tcW w:w="1445" w:type="dxa"/>
            <w:shd w:val="clear" w:color="auto" w:fill="auto"/>
            <w:vAlign w:val="center"/>
          </w:tcPr>
          <w:p w14:paraId="47B59A58" w14:textId="77777777" w:rsidR="00DC763F" w:rsidRPr="00987C10" w:rsidRDefault="00DC763F" w:rsidP="0085434B">
            <w:pPr>
              <w:jc w:val="center"/>
            </w:pPr>
            <w:r w:rsidRPr="006A39E9">
              <w:t>91 814</w:t>
            </w:r>
          </w:p>
        </w:tc>
        <w:tc>
          <w:tcPr>
            <w:tcW w:w="1444" w:type="dxa"/>
            <w:shd w:val="clear" w:color="auto" w:fill="auto"/>
            <w:vAlign w:val="center"/>
          </w:tcPr>
          <w:p w14:paraId="1CEEF66A" w14:textId="77777777" w:rsidR="00DC763F" w:rsidRPr="00987C10" w:rsidRDefault="00DC763F" w:rsidP="0085434B">
            <w:pPr>
              <w:jc w:val="center"/>
            </w:pPr>
            <w:r w:rsidRPr="007C1748">
              <w:t>36 452</w:t>
            </w:r>
          </w:p>
        </w:tc>
      </w:tr>
      <w:tr w:rsidR="00DC763F" w:rsidRPr="00E82803" w14:paraId="599D7DD0" w14:textId="77777777" w:rsidTr="0085434B">
        <w:trPr>
          <w:trHeight w:val="701"/>
        </w:trPr>
        <w:tc>
          <w:tcPr>
            <w:tcW w:w="710" w:type="dxa"/>
            <w:shd w:val="clear" w:color="auto" w:fill="auto"/>
            <w:vAlign w:val="center"/>
            <w:hideMark/>
          </w:tcPr>
          <w:p w14:paraId="64034D46" w14:textId="77777777" w:rsidR="00DC763F" w:rsidRPr="00E82803" w:rsidRDefault="00DC763F" w:rsidP="0085434B">
            <w:pPr>
              <w:jc w:val="center"/>
            </w:pPr>
            <w:r w:rsidRPr="00E82803">
              <w:t>8</w:t>
            </w:r>
          </w:p>
        </w:tc>
        <w:tc>
          <w:tcPr>
            <w:tcW w:w="4925" w:type="dxa"/>
            <w:shd w:val="clear" w:color="auto" w:fill="auto"/>
            <w:vAlign w:val="center"/>
            <w:hideMark/>
          </w:tcPr>
          <w:p w14:paraId="6DB8500B" w14:textId="77777777" w:rsidR="00DC763F" w:rsidRPr="00E82803" w:rsidRDefault="00DC763F" w:rsidP="0085434B">
            <w:r w:rsidRPr="00E82803">
              <w:t>Корректировка с учетом надежности и качества реализуемых товаров (оказываемых услуг), подлежащая учету в НВВ</w:t>
            </w:r>
          </w:p>
        </w:tc>
        <w:tc>
          <w:tcPr>
            <w:tcW w:w="1445" w:type="dxa"/>
            <w:vAlign w:val="center"/>
          </w:tcPr>
          <w:p w14:paraId="52E39920" w14:textId="77777777" w:rsidR="00DC763F" w:rsidRPr="00987C10" w:rsidRDefault="00DC763F" w:rsidP="0085434B">
            <w:pPr>
              <w:jc w:val="center"/>
            </w:pPr>
            <w:r>
              <w:t>0</w:t>
            </w:r>
          </w:p>
        </w:tc>
        <w:tc>
          <w:tcPr>
            <w:tcW w:w="1445" w:type="dxa"/>
            <w:shd w:val="clear" w:color="auto" w:fill="auto"/>
            <w:vAlign w:val="center"/>
          </w:tcPr>
          <w:p w14:paraId="00764675" w14:textId="77777777" w:rsidR="00DC763F" w:rsidRPr="00987C10" w:rsidRDefault="00DC763F" w:rsidP="0085434B">
            <w:pPr>
              <w:jc w:val="center"/>
            </w:pPr>
            <w:r>
              <w:t>0</w:t>
            </w:r>
          </w:p>
        </w:tc>
        <w:tc>
          <w:tcPr>
            <w:tcW w:w="1444" w:type="dxa"/>
            <w:shd w:val="clear" w:color="auto" w:fill="auto"/>
            <w:vAlign w:val="center"/>
          </w:tcPr>
          <w:p w14:paraId="5479A436" w14:textId="77777777" w:rsidR="00DC763F" w:rsidRPr="00987C10" w:rsidRDefault="00DC763F" w:rsidP="0085434B">
            <w:pPr>
              <w:jc w:val="center"/>
            </w:pPr>
            <w:r w:rsidRPr="007C1748">
              <w:t>0</w:t>
            </w:r>
          </w:p>
        </w:tc>
      </w:tr>
      <w:tr w:rsidR="00DC763F" w:rsidRPr="00E82803" w14:paraId="238CF77F" w14:textId="77777777" w:rsidTr="0085434B">
        <w:trPr>
          <w:trHeight w:val="294"/>
        </w:trPr>
        <w:tc>
          <w:tcPr>
            <w:tcW w:w="710" w:type="dxa"/>
            <w:shd w:val="clear" w:color="auto" w:fill="auto"/>
            <w:vAlign w:val="center"/>
            <w:hideMark/>
          </w:tcPr>
          <w:p w14:paraId="09F083D6" w14:textId="77777777" w:rsidR="00DC763F" w:rsidRPr="00E82803" w:rsidRDefault="00DC763F" w:rsidP="0085434B">
            <w:pPr>
              <w:jc w:val="center"/>
            </w:pPr>
            <w:r w:rsidRPr="00E82803">
              <w:t>9</w:t>
            </w:r>
          </w:p>
        </w:tc>
        <w:tc>
          <w:tcPr>
            <w:tcW w:w="4925" w:type="dxa"/>
            <w:shd w:val="clear" w:color="auto" w:fill="auto"/>
            <w:vAlign w:val="center"/>
            <w:hideMark/>
          </w:tcPr>
          <w:p w14:paraId="6AFE521A" w14:textId="77777777" w:rsidR="00DC763F" w:rsidRPr="00E82803" w:rsidRDefault="00DC763F" w:rsidP="0085434B">
            <w:r w:rsidRPr="00E82803">
              <w:t>Корректировка НВВ в связи с изменением (неисполнением) инвестиционной программы</w:t>
            </w:r>
          </w:p>
        </w:tc>
        <w:tc>
          <w:tcPr>
            <w:tcW w:w="1445" w:type="dxa"/>
            <w:vAlign w:val="center"/>
          </w:tcPr>
          <w:p w14:paraId="39A0937A" w14:textId="77777777" w:rsidR="00DC763F" w:rsidRPr="00987C10" w:rsidRDefault="00DC763F" w:rsidP="0085434B">
            <w:pPr>
              <w:jc w:val="center"/>
            </w:pPr>
            <w:r>
              <w:t>0</w:t>
            </w:r>
          </w:p>
        </w:tc>
        <w:tc>
          <w:tcPr>
            <w:tcW w:w="1445" w:type="dxa"/>
            <w:shd w:val="clear" w:color="auto" w:fill="auto"/>
            <w:vAlign w:val="center"/>
          </w:tcPr>
          <w:p w14:paraId="604675AD" w14:textId="77777777" w:rsidR="00DC763F" w:rsidRPr="00987C10" w:rsidRDefault="00DC763F" w:rsidP="0085434B">
            <w:pPr>
              <w:jc w:val="center"/>
            </w:pPr>
            <w:r>
              <w:t>0</w:t>
            </w:r>
          </w:p>
        </w:tc>
        <w:tc>
          <w:tcPr>
            <w:tcW w:w="1444" w:type="dxa"/>
            <w:shd w:val="clear" w:color="auto" w:fill="auto"/>
            <w:vAlign w:val="center"/>
          </w:tcPr>
          <w:p w14:paraId="0A1D5D32" w14:textId="77777777" w:rsidR="00DC763F" w:rsidRPr="00987C10" w:rsidRDefault="00DC763F" w:rsidP="0085434B">
            <w:pPr>
              <w:jc w:val="center"/>
            </w:pPr>
            <w:r w:rsidRPr="007C1748">
              <w:t>0</w:t>
            </w:r>
          </w:p>
        </w:tc>
      </w:tr>
      <w:tr w:rsidR="00DC763F" w:rsidRPr="00E82803" w14:paraId="579BF5DE" w14:textId="77777777" w:rsidTr="0085434B">
        <w:trPr>
          <w:trHeight w:val="481"/>
        </w:trPr>
        <w:tc>
          <w:tcPr>
            <w:tcW w:w="710" w:type="dxa"/>
            <w:shd w:val="clear" w:color="auto" w:fill="auto"/>
            <w:vAlign w:val="center"/>
            <w:hideMark/>
          </w:tcPr>
          <w:p w14:paraId="71FF7CAE" w14:textId="77777777" w:rsidR="00DC763F" w:rsidRPr="00E82803" w:rsidRDefault="00DC763F" w:rsidP="0085434B">
            <w:pPr>
              <w:jc w:val="center"/>
            </w:pPr>
            <w:r w:rsidRPr="00E82803">
              <w:t>10</w:t>
            </w:r>
          </w:p>
        </w:tc>
        <w:tc>
          <w:tcPr>
            <w:tcW w:w="4925" w:type="dxa"/>
            <w:shd w:val="clear" w:color="auto" w:fill="auto"/>
            <w:vAlign w:val="center"/>
            <w:hideMark/>
          </w:tcPr>
          <w:p w14:paraId="715F0C3B" w14:textId="77777777" w:rsidR="00DC763F" w:rsidRPr="00E82803" w:rsidRDefault="00DC763F" w:rsidP="0085434B">
            <w:r w:rsidRPr="00E82803">
              <w:t xml:space="preserve">Корректировка, подлежащая учету в НВВ и учитывающая отклонение фактических показателей энергосбережения и повышения </w:t>
            </w:r>
            <w:r w:rsidRPr="00E82803">
              <w:lastRenderedPageBreak/>
              <w:t>энергетической эффективности от установленных плановых</w:t>
            </w:r>
            <w:proofErr w:type="gramStart"/>
            <w:r w:rsidRPr="00E82803">
              <w:t xml:space="preserve"> ….</w:t>
            </w:r>
            <w:proofErr w:type="gramEnd"/>
          </w:p>
        </w:tc>
        <w:tc>
          <w:tcPr>
            <w:tcW w:w="1445" w:type="dxa"/>
            <w:vAlign w:val="center"/>
          </w:tcPr>
          <w:p w14:paraId="6665185C" w14:textId="77777777" w:rsidR="00DC763F" w:rsidRPr="00987C10" w:rsidRDefault="00DC763F" w:rsidP="0085434B">
            <w:pPr>
              <w:jc w:val="center"/>
            </w:pPr>
            <w:r>
              <w:lastRenderedPageBreak/>
              <w:t>0</w:t>
            </w:r>
          </w:p>
        </w:tc>
        <w:tc>
          <w:tcPr>
            <w:tcW w:w="1445" w:type="dxa"/>
            <w:shd w:val="clear" w:color="auto" w:fill="auto"/>
            <w:vAlign w:val="center"/>
          </w:tcPr>
          <w:p w14:paraId="4F647509" w14:textId="77777777" w:rsidR="00DC763F" w:rsidRPr="00987C10" w:rsidRDefault="00DC763F" w:rsidP="0085434B">
            <w:pPr>
              <w:jc w:val="center"/>
            </w:pPr>
            <w:r>
              <w:t>0</w:t>
            </w:r>
          </w:p>
        </w:tc>
        <w:tc>
          <w:tcPr>
            <w:tcW w:w="1444" w:type="dxa"/>
            <w:shd w:val="clear" w:color="auto" w:fill="auto"/>
            <w:vAlign w:val="center"/>
          </w:tcPr>
          <w:p w14:paraId="5BEABE86" w14:textId="77777777" w:rsidR="00DC763F" w:rsidRPr="00987C10" w:rsidRDefault="00DC763F" w:rsidP="0085434B">
            <w:pPr>
              <w:jc w:val="center"/>
            </w:pPr>
            <w:r w:rsidRPr="007C1748">
              <w:t>0</w:t>
            </w:r>
          </w:p>
        </w:tc>
      </w:tr>
      <w:tr w:rsidR="00DC763F" w:rsidRPr="00E82803" w14:paraId="00CA6FF0" w14:textId="77777777" w:rsidTr="0085434B">
        <w:trPr>
          <w:trHeight w:val="710"/>
        </w:trPr>
        <w:tc>
          <w:tcPr>
            <w:tcW w:w="710" w:type="dxa"/>
            <w:shd w:val="clear" w:color="auto" w:fill="auto"/>
            <w:vAlign w:val="center"/>
            <w:hideMark/>
          </w:tcPr>
          <w:p w14:paraId="153421AA" w14:textId="77777777" w:rsidR="00DC763F" w:rsidRPr="00E82803" w:rsidRDefault="00DC763F" w:rsidP="0085434B">
            <w:pPr>
              <w:jc w:val="center"/>
            </w:pPr>
            <w:r w:rsidRPr="00E82803">
              <w:t>11</w:t>
            </w:r>
          </w:p>
        </w:tc>
        <w:tc>
          <w:tcPr>
            <w:tcW w:w="4925" w:type="dxa"/>
            <w:shd w:val="clear" w:color="auto" w:fill="auto"/>
            <w:vAlign w:val="center"/>
            <w:hideMark/>
          </w:tcPr>
          <w:p w14:paraId="0BFC2C56" w14:textId="77777777" w:rsidR="00DC763F" w:rsidRPr="00E82803" w:rsidRDefault="00DC763F" w:rsidP="0085434B">
            <w:r w:rsidRPr="00E82803">
              <w:t>ИТОГО необходимая валовая выручка</w:t>
            </w:r>
          </w:p>
          <w:p w14:paraId="643D8DD9" w14:textId="77777777" w:rsidR="00DC763F" w:rsidRPr="00E82803" w:rsidRDefault="00DC763F" w:rsidP="0085434B">
            <w:pPr>
              <w:autoSpaceDE w:val="0"/>
              <w:autoSpaceDN w:val="0"/>
              <w:adjustRightInd w:val="0"/>
              <w:jc w:val="both"/>
            </w:pPr>
            <w:r w:rsidRPr="00E82803">
              <w:t xml:space="preserve">Стр. 11 = стр. 1 </w:t>
            </w:r>
            <w:proofErr w:type="gramStart"/>
            <w:r w:rsidRPr="00E82803">
              <w:t>+  стр.</w:t>
            </w:r>
            <w:proofErr w:type="gramEnd"/>
            <w:r w:rsidRPr="00E82803">
              <w:t>2 + стр. 3 + стр. 4 + стр. 5 + стр. 6 + стр. 7 + стр. 8 + стр. 9 + стр. 10.</w:t>
            </w:r>
          </w:p>
        </w:tc>
        <w:tc>
          <w:tcPr>
            <w:tcW w:w="1445" w:type="dxa"/>
            <w:vAlign w:val="center"/>
          </w:tcPr>
          <w:p w14:paraId="287796EC" w14:textId="77777777" w:rsidR="00DC763F" w:rsidRPr="00987C10" w:rsidRDefault="00DC763F" w:rsidP="0085434B">
            <w:pPr>
              <w:jc w:val="center"/>
            </w:pPr>
            <w:r w:rsidRPr="0051757D">
              <w:t>853 392</w:t>
            </w:r>
          </w:p>
        </w:tc>
        <w:tc>
          <w:tcPr>
            <w:tcW w:w="1445" w:type="dxa"/>
            <w:shd w:val="clear" w:color="auto" w:fill="auto"/>
            <w:vAlign w:val="center"/>
          </w:tcPr>
          <w:p w14:paraId="0EE5B474" w14:textId="77777777" w:rsidR="00DC763F" w:rsidRPr="00987C10" w:rsidRDefault="00DC763F" w:rsidP="0085434B">
            <w:pPr>
              <w:jc w:val="center"/>
            </w:pPr>
            <w:r w:rsidRPr="006A39E9">
              <w:t>938 876</w:t>
            </w:r>
          </w:p>
        </w:tc>
        <w:tc>
          <w:tcPr>
            <w:tcW w:w="1444" w:type="dxa"/>
            <w:shd w:val="clear" w:color="auto" w:fill="auto"/>
            <w:vAlign w:val="center"/>
          </w:tcPr>
          <w:p w14:paraId="1D487C04" w14:textId="77777777" w:rsidR="00DC763F" w:rsidRPr="00987C10" w:rsidRDefault="00DC763F" w:rsidP="0085434B">
            <w:pPr>
              <w:jc w:val="center"/>
            </w:pPr>
            <w:r w:rsidRPr="007C1748">
              <w:t>85 484</w:t>
            </w:r>
          </w:p>
        </w:tc>
      </w:tr>
      <w:tr w:rsidR="00DC763F" w:rsidRPr="00E82803" w14:paraId="1947C623" w14:textId="77777777" w:rsidTr="0085434B">
        <w:trPr>
          <w:trHeight w:val="473"/>
        </w:trPr>
        <w:tc>
          <w:tcPr>
            <w:tcW w:w="710" w:type="dxa"/>
            <w:shd w:val="clear" w:color="auto" w:fill="auto"/>
            <w:vAlign w:val="center"/>
          </w:tcPr>
          <w:p w14:paraId="7134EC6D" w14:textId="77777777" w:rsidR="00DC763F" w:rsidRPr="00E82803" w:rsidRDefault="00DC763F" w:rsidP="0085434B">
            <w:pPr>
              <w:jc w:val="center"/>
            </w:pPr>
            <w:r w:rsidRPr="00E82803">
              <w:t>12</w:t>
            </w:r>
          </w:p>
        </w:tc>
        <w:tc>
          <w:tcPr>
            <w:tcW w:w="4925" w:type="dxa"/>
            <w:shd w:val="clear" w:color="auto" w:fill="auto"/>
            <w:vAlign w:val="center"/>
          </w:tcPr>
          <w:p w14:paraId="165F122E" w14:textId="77777777" w:rsidR="00DC763F" w:rsidRPr="00E82803" w:rsidRDefault="00DC763F" w:rsidP="0085434B">
            <w:r w:rsidRPr="005E1B54">
              <w:rPr>
                <w:sz w:val="22"/>
                <w:szCs w:val="22"/>
              </w:rPr>
              <w:t>Сглаживание между расходами на услуги по передаче АО «Кузбассэнерго» в г.Новокузнецк в контурах АО «Кузнецкая ТЭЦ» и ООО «Кузнецктеплосбыт»</w:t>
            </w:r>
          </w:p>
        </w:tc>
        <w:tc>
          <w:tcPr>
            <w:tcW w:w="1445" w:type="dxa"/>
            <w:vAlign w:val="center"/>
          </w:tcPr>
          <w:p w14:paraId="58492209" w14:textId="77777777" w:rsidR="00DC763F" w:rsidRPr="00987C10" w:rsidRDefault="00DC763F" w:rsidP="0085434B">
            <w:pPr>
              <w:jc w:val="center"/>
              <w:rPr>
                <w:bCs/>
              </w:rPr>
            </w:pPr>
            <w:r w:rsidRPr="0051757D">
              <w:t>92 723</w:t>
            </w:r>
          </w:p>
        </w:tc>
        <w:tc>
          <w:tcPr>
            <w:tcW w:w="1445" w:type="dxa"/>
            <w:shd w:val="clear" w:color="auto" w:fill="auto"/>
            <w:vAlign w:val="center"/>
          </w:tcPr>
          <w:p w14:paraId="08AB9D5F" w14:textId="77777777" w:rsidR="00DC763F" w:rsidRPr="00BA7C42" w:rsidRDefault="00DC763F" w:rsidP="0085434B">
            <w:pPr>
              <w:jc w:val="center"/>
            </w:pPr>
            <w:r w:rsidRPr="006A39E9">
              <w:t>29 085</w:t>
            </w:r>
          </w:p>
        </w:tc>
        <w:tc>
          <w:tcPr>
            <w:tcW w:w="1444" w:type="dxa"/>
            <w:shd w:val="clear" w:color="auto" w:fill="auto"/>
            <w:vAlign w:val="center"/>
          </w:tcPr>
          <w:p w14:paraId="3AC100C8" w14:textId="77777777" w:rsidR="00DC763F" w:rsidRPr="00BA7C42" w:rsidRDefault="00DC763F" w:rsidP="0085434B">
            <w:pPr>
              <w:jc w:val="center"/>
            </w:pPr>
            <w:r w:rsidRPr="007C1748">
              <w:t>-63 638</w:t>
            </w:r>
          </w:p>
        </w:tc>
      </w:tr>
      <w:tr w:rsidR="00DC763F" w:rsidRPr="00E82803" w14:paraId="4C2F2E83" w14:textId="77777777" w:rsidTr="0085434B">
        <w:trPr>
          <w:trHeight w:val="710"/>
        </w:trPr>
        <w:tc>
          <w:tcPr>
            <w:tcW w:w="710" w:type="dxa"/>
            <w:shd w:val="clear" w:color="auto" w:fill="auto"/>
            <w:vAlign w:val="center"/>
            <w:hideMark/>
          </w:tcPr>
          <w:p w14:paraId="7188D925" w14:textId="77777777" w:rsidR="00DC763F" w:rsidRPr="00E82803" w:rsidRDefault="00DC763F" w:rsidP="0085434B">
            <w:pPr>
              <w:jc w:val="center"/>
            </w:pPr>
            <w:r w:rsidRPr="00E82803">
              <w:t>1</w:t>
            </w:r>
            <w:r>
              <w:t>3</w:t>
            </w:r>
          </w:p>
        </w:tc>
        <w:tc>
          <w:tcPr>
            <w:tcW w:w="4925" w:type="dxa"/>
            <w:shd w:val="clear" w:color="auto" w:fill="auto"/>
            <w:vAlign w:val="center"/>
            <w:hideMark/>
          </w:tcPr>
          <w:p w14:paraId="29FF55A2" w14:textId="77777777" w:rsidR="00DC763F" w:rsidRPr="00E82803" w:rsidRDefault="00DC763F" w:rsidP="0085434B">
            <w:r w:rsidRPr="00E82803">
              <w:t xml:space="preserve">ИТОГО необходимая валовая выручка, с учётом </w:t>
            </w:r>
            <w:r>
              <w:t>сглаживания</w:t>
            </w:r>
          </w:p>
          <w:p w14:paraId="4384DEA0" w14:textId="77777777" w:rsidR="00DC763F" w:rsidRPr="00E82803" w:rsidRDefault="00DC763F" w:rsidP="0085434B">
            <w:pPr>
              <w:autoSpaceDE w:val="0"/>
              <w:autoSpaceDN w:val="0"/>
              <w:adjustRightInd w:val="0"/>
              <w:jc w:val="both"/>
            </w:pPr>
            <w:r w:rsidRPr="00E82803">
              <w:t xml:space="preserve">Стр. 13 = стр. 11 + стр. 12 </w:t>
            </w:r>
          </w:p>
        </w:tc>
        <w:tc>
          <w:tcPr>
            <w:tcW w:w="1445" w:type="dxa"/>
            <w:vAlign w:val="center"/>
          </w:tcPr>
          <w:p w14:paraId="5B5D717F" w14:textId="77777777" w:rsidR="00DC763F" w:rsidRPr="00987C10" w:rsidRDefault="00DC763F" w:rsidP="0085434B">
            <w:pPr>
              <w:jc w:val="center"/>
              <w:rPr>
                <w:bCs/>
              </w:rPr>
            </w:pPr>
            <w:r w:rsidRPr="0051757D">
              <w:t>946 116</w:t>
            </w:r>
          </w:p>
        </w:tc>
        <w:tc>
          <w:tcPr>
            <w:tcW w:w="1445" w:type="dxa"/>
            <w:shd w:val="clear" w:color="auto" w:fill="auto"/>
            <w:vAlign w:val="center"/>
          </w:tcPr>
          <w:p w14:paraId="2AD7F905" w14:textId="77777777" w:rsidR="00DC763F" w:rsidRPr="008B59A2" w:rsidRDefault="00DC763F" w:rsidP="0085434B">
            <w:pPr>
              <w:jc w:val="center"/>
              <w:rPr>
                <w:lang w:val="en-US"/>
              </w:rPr>
            </w:pPr>
            <w:r w:rsidRPr="006A39E9">
              <w:t>967 961</w:t>
            </w:r>
          </w:p>
        </w:tc>
        <w:tc>
          <w:tcPr>
            <w:tcW w:w="1444" w:type="dxa"/>
            <w:shd w:val="clear" w:color="auto" w:fill="auto"/>
            <w:vAlign w:val="center"/>
          </w:tcPr>
          <w:p w14:paraId="3A78ED2A" w14:textId="77777777" w:rsidR="00DC763F" w:rsidRPr="008B59A2" w:rsidRDefault="00DC763F" w:rsidP="0085434B">
            <w:pPr>
              <w:jc w:val="center"/>
              <w:rPr>
                <w:lang w:val="en-US"/>
              </w:rPr>
            </w:pPr>
            <w:r w:rsidRPr="007C1748">
              <w:t>21 845</w:t>
            </w:r>
          </w:p>
        </w:tc>
      </w:tr>
    </w:tbl>
    <w:p w14:paraId="491831A7" w14:textId="77777777" w:rsidR="00DC763F" w:rsidRDefault="00DC763F" w:rsidP="00DC763F"/>
    <w:p w14:paraId="4035BA3F" w14:textId="77777777" w:rsidR="00DC763F" w:rsidRPr="009C5C3E" w:rsidRDefault="00DC763F" w:rsidP="00DC763F">
      <w:pPr>
        <w:ind w:firstLine="851"/>
        <w:jc w:val="both"/>
        <w:rPr>
          <w:sz w:val="28"/>
          <w:szCs w:val="28"/>
        </w:rPr>
      </w:pPr>
      <w:r w:rsidRPr="00981227">
        <w:rPr>
          <w:sz w:val="28"/>
          <w:szCs w:val="28"/>
        </w:rPr>
        <w:t>По результатам анализа динамики расходов и прибыли следует, что суммарный</w:t>
      </w:r>
      <w:r w:rsidRPr="009C5C3E">
        <w:rPr>
          <w:sz w:val="28"/>
          <w:szCs w:val="28"/>
        </w:rPr>
        <w:t xml:space="preserve"> </w:t>
      </w:r>
      <w:r>
        <w:rPr>
          <w:sz w:val="28"/>
          <w:szCs w:val="28"/>
        </w:rPr>
        <w:t>прирост</w:t>
      </w:r>
      <w:r w:rsidRPr="009C5C3E">
        <w:rPr>
          <w:sz w:val="28"/>
          <w:szCs w:val="28"/>
        </w:rPr>
        <w:t xml:space="preserve"> необходимой валовой выручки на передачу тепловой энергии на 202</w:t>
      </w:r>
      <w:r>
        <w:rPr>
          <w:sz w:val="28"/>
          <w:szCs w:val="28"/>
        </w:rPr>
        <w:t>2</w:t>
      </w:r>
      <w:r w:rsidRPr="009C5C3E">
        <w:rPr>
          <w:sz w:val="28"/>
          <w:szCs w:val="28"/>
        </w:rPr>
        <w:t xml:space="preserve"> год</w:t>
      </w:r>
      <w:r>
        <w:rPr>
          <w:sz w:val="28"/>
          <w:szCs w:val="28"/>
        </w:rPr>
        <w:t xml:space="preserve"> относительно 2021 года</w:t>
      </w:r>
      <w:r w:rsidRPr="009C5C3E">
        <w:rPr>
          <w:sz w:val="28"/>
          <w:szCs w:val="28"/>
        </w:rPr>
        <w:t xml:space="preserve"> составляет </w:t>
      </w:r>
      <w:r>
        <w:rPr>
          <w:sz w:val="28"/>
          <w:szCs w:val="28"/>
        </w:rPr>
        <w:t>22 401</w:t>
      </w:r>
      <w:r w:rsidRPr="009C5C3E">
        <w:rPr>
          <w:sz w:val="28"/>
          <w:szCs w:val="28"/>
        </w:rPr>
        <w:t xml:space="preserve"> тыс. руб</w:t>
      </w:r>
      <w:r>
        <w:rPr>
          <w:sz w:val="28"/>
          <w:szCs w:val="28"/>
        </w:rPr>
        <w:t>.</w:t>
      </w:r>
      <w:r w:rsidRPr="009C5C3E">
        <w:rPr>
          <w:sz w:val="28"/>
          <w:szCs w:val="28"/>
        </w:rPr>
        <w:t xml:space="preserve">, или </w:t>
      </w:r>
      <w:r>
        <w:rPr>
          <w:sz w:val="28"/>
          <w:szCs w:val="28"/>
        </w:rPr>
        <w:t xml:space="preserve">2,3 %. </w:t>
      </w:r>
      <w:r w:rsidRPr="00981227">
        <w:rPr>
          <w:sz w:val="28"/>
          <w:szCs w:val="28"/>
        </w:rPr>
        <w:t xml:space="preserve">При этом, рост операционных расходов на передачу тепловой энергии составляет </w:t>
      </w:r>
      <w:r>
        <w:rPr>
          <w:sz w:val="28"/>
          <w:szCs w:val="28"/>
        </w:rPr>
        <w:t>45 171</w:t>
      </w:r>
      <w:r w:rsidRPr="00981227">
        <w:rPr>
          <w:sz w:val="28"/>
          <w:szCs w:val="28"/>
        </w:rPr>
        <w:t xml:space="preserve"> тыс.</w:t>
      </w:r>
      <w:r>
        <w:rPr>
          <w:sz w:val="28"/>
          <w:szCs w:val="28"/>
        </w:rPr>
        <w:t xml:space="preserve"> </w:t>
      </w:r>
      <w:r w:rsidRPr="00981227">
        <w:rPr>
          <w:sz w:val="28"/>
          <w:szCs w:val="28"/>
        </w:rPr>
        <w:t xml:space="preserve">руб. или </w:t>
      </w:r>
      <w:r>
        <w:rPr>
          <w:sz w:val="28"/>
          <w:szCs w:val="28"/>
        </w:rPr>
        <w:t>12,8</w:t>
      </w:r>
      <w:r w:rsidRPr="00981227">
        <w:rPr>
          <w:sz w:val="28"/>
          <w:szCs w:val="28"/>
        </w:rPr>
        <w:t xml:space="preserve"> %</w:t>
      </w:r>
      <w:r>
        <w:rPr>
          <w:sz w:val="28"/>
          <w:szCs w:val="28"/>
        </w:rPr>
        <w:t>. Снижение</w:t>
      </w:r>
      <w:r w:rsidRPr="00981227">
        <w:rPr>
          <w:sz w:val="28"/>
          <w:szCs w:val="28"/>
        </w:rPr>
        <w:t xml:space="preserve"> неподконтрольных расходов на передачу тепловой энергии составляет </w:t>
      </w:r>
      <w:r>
        <w:rPr>
          <w:sz w:val="28"/>
          <w:szCs w:val="28"/>
        </w:rPr>
        <w:t>22 438</w:t>
      </w:r>
      <w:r w:rsidRPr="00981227">
        <w:rPr>
          <w:sz w:val="28"/>
          <w:szCs w:val="28"/>
        </w:rPr>
        <w:t xml:space="preserve"> тыс.</w:t>
      </w:r>
      <w:r>
        <w:rPr>
          <w:sz w:val="28"/>
          <w:szCs w:val="28"/>
        </w:rPr>
        <w:t xml:space="preserve"> </w:t>
      </w:r>
      <w:r w:rsidRPr="00981227">
        <w:rPr>
          <w:sz w:val="28"/>
          <w:szCs w:val="28"/>
        </w:rPr>
        <w:t xml:space="preserve">руб. или </w:t>
      </w:r>
      <w:r>
        <w:rPr>
          <w:sz w:val="28"/>
          <w:szCs w:val="28"/>
        </w:rPr>
        <w:t>24,9</w:t>
      </w:r>
      <w:r w:rsidRPr="00981227">
        <w:rPr>
          <w:sz w:val="28"/>
          <w:szCs w:val="28"/>
        </w:rPr>
        <w:t xml:space="preserve">%. Рост расходов на приобретение энергетических ресурсов составляет </w:t>
      </w:r>
      <w:r>
        <w:rPr>
          <w:sz w:val="28"/>
          <w:szCs w:val="28"/>
        </w:rPr>
        <w:t>12 843</w:t>
      </w:r>
      <w:r w:rsidRPr="00981227">
        <w:rPr>
          <w:sz w:val="28"/>
          <w:szCs w:val="28"/>
        </w:rPr>
        <w:t xml:space="preserve"> тыс.</w:t>
      </w:r>
      <w:r>
        <w:rPr>
          <w:sz w:val="28"/>
          <w:szCs w:val="28"/>
        </w:rPr>
        <w:t xml:space="preserve"> </w:t>
      </w:r>
      <w:r w:rsidRPr="00981227">
        <w:rPr>
          <w:sz w:val="28"/>
          <w:szCs w:val="28"/>
        </w:rPr>
        <w:t xml:space="preserve">руб. или </w:t>
      </w:r>
      <w:r>
        <w:rPr>
          <w:sz w:val="28"/>
          <w:szCs w:val="28"/>
        </w:rPr>
        <w:t>3</w:t>
      </w:r>
      <w:r w:rsidRPr="00981227">
        <w:rPr>
          <w:sz w:val="28"/>
          <w:szCs w:val="28"/>
        </w:rPr>
        <w:t>,</w:t>
      </w:r>
      <w:r>
        <w:rPr>
          <w:sz w:val="28"/>
          <w:szCs w:val="28"/>
        </w:rPr>
        <w:t xml:space="preserve">9 </w:t>
      </w:r>
      <w:r w:rsidRPr="00981227">
        <w:rPr>
          <w:sz w:val="28"/>
          <w:szCs w:val="28"/>
        </w:rPr>
        <w:t>%.</w:t>
      </w:r>
      <w:r>
        <w:rPr>
          <w:sz w:val="28"/>
          <w:szCs w:val="28"/>
        </w:rPr>
        <w:t xml:space="preserve"> </w:t>
      </w:r>
      <w:r w:rsidRPr="009C5C3E">
        <w:rPr>
          <w:sz w:val="28"/>
          <w:szCs w:val="28"/>
        </w:rPr>
        <w:t>Пояснения и выводы по учету или отказу в учете заявленных расходов в необходимой валовой выручке описаны в соответствующих разделах настоящего экспертного заключения.</w:t>
      </w:r>
    </w:p>
    <w:p w14:paraId="6836CFE9" w14:textId="77777777" w:rsidR="00DC763F" w:rsidRDefault="00DC763F" w:rsidP="00DC763F">
      <w:pPr>
        <w:ind w:left="851"/>
        <w:jc w:val="both"/>
        <w:rPr>
          <w:sz w:val="28"/>
          <w:szCs w:val="28"/>
        </w:rPr>
      </w:pPr>
    </w:p>
    <w:p w14:paraId="19D3135C" w14:textId="77777777" w:rsidR="00DC763F" w:rsidRDefault="00DC763F" w:rsidP="00DC763F">
      <w:pPr>
        <w:ind w:left="851"/>
        <w:jc w:val="both"/>
        <w:rPr>
          <w:sz w:val="28"/>
          <w:szCs w:val="28"/>
        </w:rPr>
      </w:pPr>
    </w:p>
    <w:p w14:paraId="519A719C" w14:textId="77777777" w:rsidR="00DC763F" w:rsidRDefault="00DC763F" w:rsidP="00DC763F">
      <w:pPr>
        <w:ind w:left="851"/>
        <w:jc w:val="both"/>
        <w:rPr>
          <w:sz w:val="28"/>
          <w:szCs w:val="28"/>
        </w:rPr>
      </w:pPr>
    </w:p>
    <w:p w14:paraId="2D054890" w14:textId="77777777" w:rsidR="00DC763F" w:rsidRDefault="00DC763F" w:rsidP="00DC763F">
      <w:pPr>
        <w:tabs>
          <w:tab w:val="left" w:pos="5580"/>
          <w:tab w:val="left" w:pos="9498"/>
        </w:tabs>
        <w:ind w:left="-961" w:right="-569" w:firstLine="5356"/>
      </w:pPr>
    </w:p>
    <w:p w14:paraId="3EBD7C74" w14:textId="77777777" w:rsidR="00DC763F" w:rsidRDefault="00DC763F" w:rsidP="00DC763F">
      <w:pPr>
        <w:tabs>
          <w:tab w:val="left" w:pos="5580"/>
          <w:tab w:val="left" w:pos="9498"/>
        </w:tabs>
        <w:ind w:left="-961" w:right="-569" w:firstLine="5356"/>
      </w:pPr>
    </w:p>
    <w:p w14:paraId="065C3434" w14:textId="77777777" w:rsidR="00DC763F" w:rsidRDefault="00DC763F" w:rsidP="00DC763F">
      <w:pPr>
        <w:tabs>
          <w:tab w:val="left" w:pos="5580"/>
          <w:tab w:val="left" w:pos="9498"/>
        </w:tabs>
        <w:ind w:left="-961" w:right="-569" w:firstLine="5356"/>
      </w:pPr>
    </w:p>
    <w:p w14:paraId="1A4B5C00" w14:textId="77777777" w:rsidR="00DC763F" w:rsidRDefault="00DC763F" w:rsidP="00DC763F">
      <w:pPr>
        <w:tabs>
          <w:tab w:val="left" w:pos="5580"/>
          <w:tab w:val="left" w:pos="9498"/>
        </w:tabs>
        <w:ind w:left="-961" w:right="-569" w:firstLine="5356"/>
      </w:pPr>
    </w:p>
    <w:p w14:paraId="58152CD0" w14:textId="77777777" w:rsidR="00DC763F" w:rsidRDefault="00DC763F" w:rsidP="00DC763F">
      <w:pPr>
        <w:tabs>
          <w:tab w:val="left" w:pos="5580"/>
          <w:tab w:val="left" w:pos="9498"/>
        </w:tabs>
        <w:ind w:left="-961" w:right="-569" w:firstLine="5356"/>
      </w:pPr>
    </w:p>
    <w:p w14:paraId="3F6505F9" w14:textId="77777777" w:rsidR="00DC763F" w:rsidRDefault="00DC763F" w:rsidP="00DC763F">
      <w:pPr>
        <w:tabs>
          <w:tab w:val="left" w:pos="5580"/>
          <w:tab w:val="left" w:pos="9498"/>
        </w:tabs>
        <w:ind w:left="-961" w:right="-569" w:firstLine="5356"/>
      </w:pPr>
    </w:p>
    <w:p w14:paraId="21A2F634" w14:textId="77777777" w:rsidR="00DC763F" w:rsidRDefault="00DC763F" w:rsidP="00DC763F">
      <w:pPr>
        <w:tabs>
          <w:tab w:val="left" w:pos="5580"/>
          <w:tab w:val="left" w:pos="9498"/>
        </w:tabs>
        <w:ind w:left="-961" w:right="-569" w:firstLine="5356"/>
      </w:pPr>
    </w:p>
    <w:p w14:paraId="03CBED14" w14:textId="77777777" w:rsidR="00DC763F" w:rsidRDefault="00DC763F" w:rsidP="00DC763F">
      <w:pPr>
        <w:tabs>
          <w:tab w:val="left" w:pos="5580"/>
          <w:tab w:val="left" w:pos="9498"/>
        </w:tabs>
        <w:ind w:left="-961" w:right="-569" w:firstLine="5356"/>
      </w:pPr>
    </w:p>
    <w:p w14:paraId="4152D6FB" w14:textId="77777777" w:rsidR="00DC763F" w:rsidRDefault="00DC763F" w:rsidP="00DC763F">
      <w:pPr>
        <w:tabs>
          <w:tab w:val="left" w:pos="5580"/>
          <w:tab w:val="left" w:pos="9498"/>
        </w:tabs>
        <w:ind w:left="-961" w:right="-569" w:firstLine="5356"/>
      </w:pPr>
    </w:p>
    <w:p w14:paraId="220E364C" w14:textId="77777777" w:rsidR="00DC763F" w:rsidRDefault="00DC763F" w:rsidP="00DC763F">
      <w:pPr>
        <w:tabs>
          <w:tab w:val="left" w:pos="5580"/>
          <w:tab w:val="left" w:pos="9498"/>
        </w:tabs>
        <w:ind w:left="-961" w:right="-569" w:firstLine="5356"/>
      </w:pPr>
    </w:p>
    <w:p w14:paraId="1645D6A8" w14:textId="77777777" w:rsidR="00DC763F" w:rsidRDefault="00DC763F" w:rsidP="00DC763F">
      <w:pPr>
        <w:tabs>
          <w:tab w:val="left" w:pos="5580"/>
          <w:tab w:val="left" w:pos="9498"/>
        </w:tabs>
        <w:ind w:left="-961" w:right="-569" w:firstLine="5356"/>
      </w:pPr>
    </w:p>
    <w:p w14:paraId="1048A4BB" w14:textId="77777777" w:rsidR="00DC763F" w:rsidRDefault="00DC763F" w:rsidP="00DC763F">
      <w:pPr>
        <w:tabs>
          <w:tab w:val="left" w:pos="5580"/>
          <w:tab w:val="left" w:pos="9498"/>
        </w:tabs>
        <w:ind w:left="-961" w:right="-569" w:firstLine="5356"/>
      </w:pPr>
    </w:p>
    <w:p w14:paraId="4DE4482A" w14:textId="77777777" w:rsidR="00DC763F" w:rsidRDefault="00DC763F" w:rsidP="00DC763F">
      <w:pPr>
        <w:tabs>
          <w:tab w:val="left" w:pos="5580"/>
          <w:tab w:val="left" w:pos="9498"/>
        </w:tabs>
        <w:ind w:left="-961" w:right="-569" w:firstLine="5356"/>
      </w:pPr>
    </w:p>
    <w:p w14:paraId="49B14FDE" w14:textId="77777777" w:rsidR="00DC763F" w:rsidRDefault="00DC763F" w:rsidP="00DC763F">
      <w:pPr>
        <w:tabs>
          <w:tab w:val="left" w:pos="5580"/>
          <w:tab w:val="left" w:pos="9498"/>
        </w:tabs>
        <w:ind w:left="-961" w:right="-569" w:firstLine="5356"/>
      </w:pPr>
    </w:p>
    <w:p w14:paraId="3251E4F8" w14:textId="77777777" w:rsidR="00DC763F" w:rsidRDefault="00DC763F" w:rsidP="00DC763F">
      <w:pPr>
        <w:tabs>
          <w:tab w:val="left" w:pos="5580"/>
          <w:tab w:val="left" w:pos="9498"/>
        </w:tabs>
        <w:ind w:left="-961" w:right="-569" w:firstLine="5356"/>
      </w:pPr>
    </w:p>
    <w:p w14:paraId="0AC9D876" w14:textId="77777777" w:rsidR="00DC763F" w:rsidRDefault="00DC763F" w:rsidP="00DC763F">
      <w:pPr>
        <w:tabs>
          <w:tab w:val="left" w:pos="5580"/>
          <w:tab w:val="left" w:pos="9498"/>
        </w:tabs>
        <w:ind w:left="-961" w:right="-569" w:firstLine="5356"/>
      </w:pPr>
    </w:p>
    <w:p w14:paraId="7C81DC96" w14:textId="77777777" w:rsidR="00DC763F" w:rsidRDefault="00DC763F" w:rsidP="00DC763F">
      <w:pPr>
        <w:tabs>
          <w:tab w:val="left" w:pos="5580"/>
          <w:tab w:val="left" w:pos="9498"/>
        </w:tabs>
        <w:ind w:left="-961" w:right="-569" w:firstLine="5356"/>
      </w:pPr>
    </w:p>
    <w:p w14:paraId="1CF86FC3" w14:textId="77777777" w:rsidR="00DC763F" w:rsidRDefault="00DC763F" w:rsidP="00DC763F">
      <w:pPr>
        <w:tabs>
          <w:tab w:val="left" w:pos="5580"/>
          <w:tab w:val="left" w:pos="9498"/>
        </w:tabs>
        <w:ind w:left="-961" w:right="-569" w:firstLine="5356"/>
      </w:pPr>
    </w:p>
    <w:p w14:paraId="01E45CB1" w14:textId="77777777" w:rsidR="00DC763F" w:rsidRDefault="00DC763F" w:rsidP="00DC763F">
      <w:pPr>
        <w:tabs>
          <w:tab w:val="left" w:pos="5580"/>
          <w:tab w:val="left" w:pos="9498"/>
        </w:tabs>
        <w:ind w:left="-961" w:right="-569" w:firstLine="5356"/>
      </w:pPr>
    </w:p>
    <w:p w14:paraId="30C4A567" w14:textId="77777777" w:rsidR="00DC763F" w:rsidRDefault="00DC763F" w:rsidP="00DC763F">
      <w:pPr>
        <w:tabs>
          <w:tab w:val="left" w:pos="5580"/>
          <w:tab w:val="left" w:pos="9498"/>
        </w:tabs>
        <w:ind w:left="-961" w:right="-569" w:firstLine="5356"/>
      </w:pPr>
    </w:p>
    <w:p w14:paraId="030A359E" w14:textId="77777777" w:rsidR="00DC763F" w:rsidRDefault="00DC763F" w:rsidP="00DC763F">
      <w:pPr>
        <w:tabs>
          <w:tab w:val="left" w:pos="5580"/>
          <w:tab w:val="left" w:pos="9498"/>
        </w:tabs>
        <w:ind w:left="-961" w:right="-569" w:firstLine="5356"/>
      </w:pPr>
    </w:p>
    <w:p w14:paraId="73A20C2B" w14:textId="017921CA" w:rsidR="00DC763F" w:rsidRPr="001828C5" w:rsidRDefault="00DC763F" w:rsidP="00DC763F">
      <w:pPr>
        <w:tabs>
          <w:tab w:val="left" w:pos="5580"/>
          <w:tab w:val="left" w:pos="9498"/>
        </w:tabs>
        <w:ind w:left="-961" w:right="-569" w:firstLine="5497"/>
      </w:pPr>
      <w:r w:rsidRPr="001828C5">
        <w:lastRenderedPageBreak/>
        <w:t xml:space="preserve">Приложение № </w:t>
      </w:r>
      <w:r>
        <w:t>9</w:t>
      </w:r>
      <w:r>
        <w:t>8</w:t>
      </w:r>
      <w:r w:rsidRPr="001828C5">
        <w:t xml:space="preserve"> к </w:t>
      </w:r>
      <w:r>
        <w:t>протоколу</w:t>
      </w:r>
      <w:r w:rsidRPr="001828C5">
        <w:t xml:space="preserve"> № 8</w:t>
      </w:r>
      <w:r>
        <w:t>6</w:t>
      </w:r>
    </w:p>
    <w:p w14:paraId="2AB9B519" w14:textId="77777777" w:rsidR="00DC763F" w:rsidRPr="001828C5" w:rsidRDefault="00DC763F" w:rsidP="00DC763F">
      <w:pPr>
        <w:tabs>
          <w:tab w:val="left" w:pos="5580"/>
          <w:tab w:val="left" w:pos="9498"/>
        </w:tabs>
        <w:ind w:left="-961" w:right="-569" w:firstLine="5497"/>
      </w:pPr>
      <w:r w:rsidRPr="001828C5">
        <w:t>заседания правления Региональной</w:t>
      </w:r>
    </w:p>
    <w:p w14:paraId="31655414" w14:textId="77777777" w:rsidR="00DC763F" w:rsidRDefault="00DC763F" w:rsidP="00DC763F">
      <w:pPr>
        <w:tabs>
          <w:tab w:val="left" w:pos="5580"/>
          <w:tab w:val="left" w:pos="9498"/>
        </w:tabs>
        <w:ind w:left="-961" w:right="-569" w:firstLine="5497"/>
      </w:pPr>
      <w:r w:rsidRPr="001828C5">
        <w:t>энергетической комиссии</w:t>
      </w:r>
    </w:p>
    <w:p w14:paraId="17574E7F" w14:textId="77777777" w:rsidR="00DC763F" w:rsidRDefault="00DC763F" w:rsidP="00DC763F">
      <w:pPr>
        <w:tabs>
          <w:tab w:val="left" w:pos="5580"/>
          <w:tab w:val="left" w:pos="9498"/>
        </w:tabs>
        <w:ind w:left="-961" w:right="-569" w:firstLine="5497"/>
      </w:pPr>
      <w:r w:rsidRPr="001828C5">
        <w:t xml:space="preserve">Кузбасса от </w:t>
      </w:r>
      <w:r>
        <w:t>17</w:t>
      </w:r>
      <w:r w:rsidRPr="001828C5">
        <w:t>.12.2021</w:t>
      </w:r>
    </w:p>
    <w:p w14:paraId="0B6B1FB4" w14:textId="77777777" w:rsidR="00DC763F" w:rsidRDefault="00DC763F" w:rsidP="00DC763F">
      <w:pPr>
        <w:tabs>
          <w:tab w:val="left" w:pos="5580"/>
          <w:tab w:val="left" w:pos="9498"/>
        </w:tabs>
        <w:ind w:left="-961" w:right="-569" w:firstLine="5497"/>
      </w:pPr>
    </w:p>
    <w:p w14:paraId="1B951984" w14:textId="27ABED65" w:rsidR="00DC763F" w:rsidRPr="00133155" w:rsidRDefault="00DC763F" w:rsidP="00DC763F">
      <w:pPr>
        <w:ind w:left="1913" w:right="-847" w:firstLine="2482"/>
        <w:jc w:val="center"/>
        <w:rPr>
          <w:sz w:val="28"/>
          <w:szCs w:val="28"/>
        </w:rPr>
      </w:pPr>
      <w:r>
        <w:rPr>
          <w:sz w:val="28"/>
          <w:szCs w:val="28"/>
        </w:rPr>
        <w:t xml:space="preserve"> </w:t>
      </w:r>
      <w:r>
        <w:rPr>
          <w:sz w:val="28"/>
          <w:szCs w:val="28"/>
        </w:rPr>
        <w:t>«Приложение № 2</w:t>
      </w:r>
    </w:p>
    <w:p w14:paraId="4200912E" w14:textId="77777777" w:rsidR="00DC763F" w:rsidRDefault="00DC763F" w:rsidP="00DC763F">
      <w:pPr>
        <w:ind w:left="1913" w:right="-847" w:firstLine="2482"/>
        <w:jc w:val="center"/>
        <w:rPr>
          <w:sz w:val="28"/>
          <w:szCs w:val="28"/>
        </w:rPr>
      </w:pPr>
      <w:r w:rsidRPr="00133155">
        <w:rPr>
          <w:sz w:val="28"/>
          <w:szCs w:val="28"/>
        </w:rPr>
        <w:t xml:space="preserve">к постановлению региональной </w:t>
      </w:r>
    </w:p>
    <w:p w14:paraId="2ACE5C57" w14:textId="77777777" w:rsidR="00DC763F" w:rsidRDefault="00DC763F" w:rsidP="00DC763F">
      <w:pPr>
        <w:ind w:left="1913" w:right="-847" w:firstLine="2482"/>
        <w:jc w:val="center"/>
        <w:rPr>
          <w:sz w:val="28"/>
          <w:szCs w:val="28"/>
        </w:rPr>
      </w:pPr>
      <w:r w:rsidRPr="00133155">
        <w:rPr>
          <w:sz w:val="28"/>
          <w:szCs w:val="28"/>
        </w:rPr>
        <w:t>энергетической комиссии</w:t>
      </w:r>
      <w:r>
        <w:rPr>
          <w:sz w:val="28"/>
          <w:szCs w:val="28"/>
        </w:rPr>
        <w:t xml:space="preserve"> </w:t>
      </w:r>
    </w:p>
    <w:p w14:paraId="49B94C26" w14:textId="77777777" w:rsidR="00DC763F" w:rsidRPr="00133155" w:rsidRDefault="00DC763F" w:rsidP="00DC763F">
      <w:pPr>
        <w:ind w:left="1913" w:right="-847" w:firstLine="2482"/>
        <w:jc w:val="center"/>
        <w:rPr>
          <w:sz w:val="28"/>
          <w:szCs w:val="28"/>
        </w:rPr>
      </w:pPr>
      <w:r w:rsidRPr="00133155">
        <w:rPr>
          <w:sz w:val="28"/>
          <w:szCs w:val="28"/>
        </w:rPr>
        <w:t>Кемеровской области</w:t>
      </w:r>
    </w:p>
    <w:p w14:paraId="64AB1FC6" w14:textId="77777777" w:rsidR="00DC763F" w:rsidRDefault="00DC763F" w:rsidP="00DC763F">
      <w:pPr>
        <w:ind w:left="1913" w:right="-847" w:firstLine="2482"/>
        <w:jc w:val="center"/>
        <w:rPr>
          <w:sz w:val="28"/>
          <w:szCs w:val="28"/>
        </w:rPr>
      </w:pPr>
      <w:r w:rsidRPr="00133155">
        <w:rPr>
          <w:sz w:val="28"/>
          <w:szCs w:val="28"/>
        </w:rPr>
        <w:t>от «</w:t>
      </w:r>
      <w:r>
        <w:rPr>
          <w:sz w:val="28"/>
          <w:szCs w:val="28"/>
        </w:rPr>
        <w:t>19</w:t>
      </w:r>
      <w:r w:rsidRPr="00133155">
        <w:rPr>
          <w:sz w:val="28"/>
          <w:szCs w:val="28"/>
        </w:rPr>
        <w:t xml:space="preserve">» </w:t>
      </w:r>
      <w:r>
        <w:rPr>
          <w:sz w:val="28"/>
          <w:szCs w:val="28"/>
        </w:rPr>
        <w:t>декабря 2019</w:t>
      </w:r>
      <w:r w:rsidRPr="00133155">
        <w:rPr>
          <w:sz w:val="28"/>
          <w:szCs w:val="28"/>
        </w:rPr>
        <w:t xml:space="preserve"> г</w:t>
      </w:r>
      <w:r>
        <w:rPr>
          <w:sz w:val="28"/>
          <w:szCs w:val="28"/>
        </w:rPr>
        <w:t>. № 661</w:t>
      </w:r>
    </w:p>
    <w:p w14:paraId="13EEE432" w14:textId="77777777" w:rsidR="00DC763F" w:rsidRPr="00EA7672" w:rsidRDefault="00DC763F" w:rsidP="00DC763F">
      <w:pPr>
        <w:tabs>
          <w:tab w:val="left" w:pos="3"/>
          <w:tab w:val="left" w:pos="1844"/>
          <w:tab w:val="left" w:pos="2907"/>
        </w:tabs>
        <w:ind w:left="-638"/>
        <w:rPr>
          <w:sz w:val="16"/>
          <w:szCs w:val="16"/>
        </w:rPr>
      </w:pPr>
    </w:p>
    <w:p w14:paraId="4EB50FE8" w14:textId="77777777" w:rsidR="00DC763F" w:rsidRPr="00703139" w:rsidRDefault="00DC763F" w:rsidP="00DC763F">
      <w:pPr>
        <w:ind w:left="-709" w:right="-428"/>
        <w:jc w:val="center"/>
        <w:rPr>
          <w:b/>
          <w:bCs/>
          <w:color w:val="000000"/>
          <w:kern w:val="32"/>
        </w:rPr>
      </w:pPr>
      <w:r w:rsidRPr="00703139">
        <w:rPr>
          <w:b/>
          <w:bCs/>
          <w:color w:val="000000"/>
          <w:kern w:val="32"/>
        </w:rPr>
        <w:t>Долгосрочные тарифы на услуги по передаче тепловой энергии АО «Кузбассэнерго», реализуемой АО «Кузнецкая ТЭЦ» на потребительском рынке Новокузнецкого городского округа, на период с 01.01.2020 по 31.12.2024</w:t>
      </w:r>
    </w:p>
    <w:tbl>
      <w:tblPr>
        <w:tblW w:w="10486" w:type="dxa"/>
        <w:tblInd w:w="-998" w:type="dxa"/>
        <w:tblLook w:val="04A0" w:firstRow="1" w:lastRow="0" w:firstColumn="1" w:lastColumn="0" w:noHBand="0" w:noVBand="1"/>
      </w:tblPr>
      <w:tblGrid>
        <w:gridCol w:w="2205"/>
        <w:gridCol w:w="3698"/>
        <w:gridCol w:w="2035"/>
        <w:gridCol w:w="1298"/>
        <w:gridCol w:w="1250"/>
      </w:tblGrid>
      <w:tr w:rsidR="00DC763F" w:rsidRPr="003C0961" w14:paraId="63486C03" w14:textId="77777777" w:rsidTr="0085434B">
        <w:trPr>
          <w:trHeight w:val="330"/>
        </w:trPr>
        <w:tc>
          <w:tcPr>
            <w:tcW w:w="22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300489" w14:textId="77777777" w:rsidR="00DC763F" w:rsidRPr="00C86E3C" w:rsidRDefault="00DC763F" w:rsidP="0085434B">
            <w:pPr>
              <w:jc w:val="center"/>
            </w:pPr>
            <w:r w:rsidRPr="00C86E3C">
              <w:t>Наименование регулируемой организации</w:t>
            </w:r>
          </w:p>
        </w:tc>
        <w:tc>
          <w:tcPr>
            <w:tcW w:w="36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2AB9A9" w14:textId="77777777" w:rsidR="00DC763F" w:rsidRPr="00C86E3C" w:rsidRDefault="00DC763F" w:rsidP="0085434B">
            <w:pPr>
              <w:jc w:val="center"/>
            </w:pPr>
            <w:r w:rsidRPr="00C86E3C">
              <w:t>Вид тарифа</w:t>
            </w:r>
          </w:p>
        </w:tc>
        <w:tc>
          <w:tcPr>
            <w:tcW w:w="20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216395" w14:textId="77777777" w:rsidR="00DC763F" w:rsidRPr="00C86E3C" w:rsidRDefault="00DC763F" w:rsidP="0085434B">
            <w:pPr>
              <w:jc w:val="center"/>
            </w:pPr>
            <w:r>
              <w:t>Период</w:t>
            </w:r>
          </w:p>
        </w:tc>
        <w:tc>
          <w:tcPr>
            <w:tcW w:w="2548" w:type="dxa"/>
            <w:gridSpan w:val="2"/>
            <w:tcBorders>
              <w:top w:val="single" w:sz="4" w:space="0" w:color="auto"/>
              <w:left w:val="nil"/>
              <w:bottom w:val="single" w:sz="4" w:space="0" w:color="auto"/>
              <w:right w:val="single" w:sz="4" w:space="0" w:color="000000"/>
            </w:tcBorders>
            <w:shd w:val="clear" w:color="auto" w:fill="auto"/>
            <w:vAlign w:val="center"/>
            <w:hideMark/>
          </w:tcPr>
          <w:p w14:paraId="29F62724" w14:textId="77777777" w:rsidR="00DC763F" w:rsidRPr="00C86E3C" w:rsidRDefault="00DC763F" w:rsidP="0085434B">
            <w:pPr>
              <w:jc w:val="center"/>
            </w:pPr>
            <w:r w:rsidRPr="00C86E3C">
              <w:t>Вид теплоносителя</w:t>
            </w:r>
          </w:p>
        </w:tc>
      </w:tr>
      <w:tr w:rsidR="00DC763F" w:rsidRPr="003C0961" w14:paraId="66E30E9C" w14:textId="77777777" w:rsidTr="0085434B">
        <w:trPr>
          <w:trHeight w:val="407"/>
        </w:trPr>
        <w:tc>
          <w:tcPr>
            <w:tcW w:w="2205" w:type="dxa"/>
            <w:vMerge/>
            <w:tcBorders>
              <w:top w:val="single" w:sz="4" w:space="0" w:color="auto"/>
              <w:left w:val="single" w:sz="4" w:space="0" w:color="auto"/>
              <w:bottom w:val="single" w:sz="4" w:space="0" w:color="000000"/>
              <w:right w:val="single" w:sz="4" w:space="0" w:color="auto"/>
            </w:tcBorders>
            <w:vAlign w:val="center"/>
            <w:hideMark/>
          </w:tcPr>
          <w:p w14:paraId="6C64AA6B" w14:textId="77777777" w:rsidR="00DC763F" w:rsidRPr="00C86E3C" w:rsidRDefault="00DC763F" w:rsidP="0085434B"/>
        </w:tc>
        <w:tc>
          <w:tcPr>
            <w:tcW w:w="3698" w:type="dxa"/>
            <w:vMerge/>
            <w:tcBorders>
              <w:top w:val="single" w:sz="4" w:space="0" w:color="auto"/>
              <w:left w:val="single" w:sz="4" w:space="0" w:color="auto"/>
              <w:bottom w:val="single" w:sz="4" w:space="0" w:color="000000"/>
              <w:right w:val="single" w:sz="4" w:space="0" w:color="auto"/>
            </w:tcBorders>
            <w:vAlign w:val="center"/>
            <w:hideMark/>
          </w:tcPr>
          <w:p w14:paraId="6CEACA52" w14:textId="77777777" w:rsidR="00DC763F" w:rsidRPr="00C86E3C" w:rsidRDefault="00DC763F" w:rsidP="0085434B"/>
        </w:tc>
        <w:tc>
          <w:tcPr>
            <w:tcW w:w="2035" w:type="dxa"/>
            <w:vMerge/>
            <w:tcBorders>
              <w:top w:val="single" w:sz="4" w:space="0" w:color="auto"/>
              <w:left w:val="single" w:sz="4" w:space="0" w:color="auto"/>
              <w:bottom w:val="single" w:sz="4" w:space="0" w:color="000000"/>
              <w:right w:val="single" w:sz="4" w:space="0" w:color="auto"/>
            </w:tcBorders>
            <w:vAlign w:val="center"/>
            <w:hideMark/>
          </w:tcPr>
          <w:p w14:paraId="0660AAF2" w14:textId="77777777" w:rsidR="00DC763F" w:rsidRPr="00C86E3C" w:rsidRDefault="00DC763F" w:rsidP="0085434B"/>
        </w:tc>
        <w:tc>
          <w:tcPr>
            <w:tcW w:w="1298" w:type="dxa"/>
            <w:tcBorders>
              <w:top w:val="single" w:sz="4" w:space="0" w:color="auto"/>
              <w:left w:val="nil"/>
              <w:right w:val="single" w:sz="4" w:space="0" w:color="000000"/>
            </w:tcBorders>
            <w:shd w:val="clear" w:color="auto" w:fill="auto"/>
            <w:vAlign w:val="center"/>
            <w:hideMark/>
          </w:tcPr>
          <w:p w14:paraId="458AC2D5" w14:textId="77777777" w:rsidR="00DC763F" w:rsidRPr="00C86E3C" w:rsidRDefault="00DC763F" w:rsidP="0085434B">
            <w:pPr>
              <w:jc w:val="center"/>
            </w:pPr>
            <w:r w:rsidRPr="00C86E3C">
              <w:t>Вода</w:t>
            </w:r>
          </w:p>
        </w:tc>
        <w:tc>
          <w:tcPr>
            <w:tcW w:w="1250" w:type="dxa"/>
            <w:tcBorders>
              <w:top w:val="single" w:sz="4" w:space="0" w:color="auto"/>
              <w:left w:val="nil"/>
              <w:right w:val="single" w:sz="4" w:space="0" w:color="000000"/>
            </w:tcBorders>
            <w:shd w:val="clear" w:color="auto" w:fill="auto"/>
            <w:vAlign w:val="center"/>
            <w:hideMark/>
          </w:tcPr>
          <w:p w14:paraId="776132B4" w14:textId="77777777" w:rsidR="00DC763F" w:rsidRPr="00C86E3C" w:rsidRDefault="00DC763F" w:rsidP="0085434B">
            <w:pPr>
              <w:jc w:val="center"/>
            </w:pPr>
            <w:r w:rsidRPr="00C86E3C">
              <w:t>Пар</w:t>
            </w:r>
          </w:p>
        </w:tc>
      </w:tr>
      <w:tr w:rsidR="00DC763F" w:rsidRPr="003C0961" w14:paraId="15825EB0" w14:textId="77777777" w:rsidTr="0085434B">
        <w:trPr>
          <w:trHeight w:val="300"/>
        </w:trPr>
        <w:tc>
          <w:tcPr>
            <w:tcW w:w="22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B4742E" w14:textId="77777777" w:rsidR="00DC763F" w:rsidRPr="00C86E3C" w:rsidRDefault="00DC763F" w:rsidP="0085434B">
            <w:pPr>
              <w:jc w:val="center"/>
            </w:pPr>
            <w:r w:rsidRPr="00C86E3C">
              <w:t>АО «</w:t>
            </w:r>
            <w:r>
              <w:t>Кузбассэнерго</w:t>
            </w:r>
            <w:r w:rsidRPr="00C86E3C">
              <w:t>»</w:t>
            </w:r>
          </w:p>
        </w:tc>
        <w:tc>
          <w:tcPr>
            <w:tcW w:w="8281" w:type="dxa"/>
            <w:gridSpan w:val="4"/>
            <w:tcBorders>
              <w:top w:val="single" w:sz="4" w:space="0" w:color="auto"/>
              <w:left w:val="nil"/>
              <w:bottom w:val="single" w:sz="4" w:space="0" w:color="auto"/>
              <w:right w:val="single" w:sz="4" w:space="0" w:color="auto"/>
            </w:tcBorders>
            <w:shd w:val="clear" w:color="auto" w:fill="auto"/>
            <w:vAlign w:val="center"/>
            <w:hideMark/>
          </w:tcPr>
          <w:p w14:paraId="38D9C5B4" w14:textId="77777777" w:rsidR="00DC763F" w:rsidRPr="00C86E3C" w:rsidRDefault="00DC763F" w:rsidP="0085434B">
            <w:pPr>
              <w:jc w:val="center"/>
            </w:pPr>
            <w:r w:rsidRPr="00C86E3C">
              <w:t>Для потребителей в случае отсутствия дифференциации тарифов по схеме подключения</w:t>
            </w:r>
          </w:p>
        </w:tc>
      </w:tr>
      <w:tr w:rsidR="00DC763F" w:rsidRPr="003C0961" w14:paraId="39A63694"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7746AD" w14:textId="77777777" w:rsidR="00DC763F" w:rsidRPr="00C86E3C" w:rsidRDefault="00DC763F" w:rsidP="0085434B"/>
        </w:tc>
        <w:tc>
          <w:tcPr>
            <w:tcW w:w="3698" w:type="dxa"/>
            <w:vMerge w:val="restart"/>
            <w:tcBorders>
              <w:top w:val="single" w:sz="4" w:space="0" w:color="auto"/>
              <w:left w:val="single" w:sz="4" w:space="0" w:color="auto"/>
              <w:right w:val="single" w:sz="4" w:space="0" w:color="auto"/>
            </w:tcBorders>
            <w:shd w:val="clear" w:color="auto" w:fill="auto"/>
            <w:vAlign w:val="center"/>
            <w:hideMark/>
          </w:tcPr>
          <w:p w14:paraId="0BDF324B" w14:textId="77777777" w:rsidR="00DC763F" w:rsidRPr="00C86E3C" w:rsidRDefault="00DC763F" w:rsidP="0085434B">
            <w:pPr>
              <w:jc w:val="center"/>
            </w:pPr>
            <w:r w:rsidRPr="00C86E3C">
              <w:t>Одноставочный, руб./Гкал</w:t>
            </w:r>
          </w:p>
        </w:tc>
        <w:tc>
          <w:tcPr>
            <w:tcW w:w="2035" w:type="dxa"/>
            <w:tcBorders>
              <w:top w:val="single" w:sz="4" w:space="0" w:color="auto"/>
              <w:left w:val="nil"/>
              <w:bottom w:val="single" w:sz="4" w:space="0" w:color="auto"/>
              <w:right w:val="single" w:sz="4" w:space="0" w:color="auto"/>
            </w:tcBorders>
            <w:shd w:val="clear" w:color="auto" w:fill="auto"/>
            <w:vAlign w:val="center"/>
          </w:tcPr>
          <w:p w14:paraId="0C9919C0" w14:textId="77777777" w:rsidR="00DC763F" w:rsidRPr="00C86E3C" w:rsidRDefault="00DC763F" w:rsidP="0085434B">
            <w:pPr>
              <w:jc w:val="center"/>
            </w:pPr>
            <w:r>
              <w:t>с 01.01.</w:t>
            </w:r>
            <w:r w:rsidRPr="00C86E3C">
              <w:t>20</w:t>
            </w:r>
            <w:r>
              <w:t>20</w:t>
            </w:r>
          </w:p>
        </w:tc>
        <w:tc>
          <w:tcPr>
            <w:tcW w:w="1298" w:type="dxa"/>
            <w:tcBorders>
              <w:top w:val="single" w:sz="4" w:space="0" w:color="auto"/>
              <w:left w:val="nil"/>
              <w:bottom w:val="single" w:sz="4" w:space="0" w:color="auto"/>
              <w:right w:val="single" w:sz="4" w:space="0" w:color="auto"/>
            </w:tcBorders>
            <w:shd w:val="clear" w:color="auto" w:fill="FFFFFF"/>
          </w:tcPr>
          <w:p w14:paraId="687D9E8F" w14:textId="77777777" w:rsidR="00DC763F" w:rsidRPr="00D303E7" w:rsidRDefault="00DC763F" w:rsidP="0085434B">
            <w:pPr>
              <w:jc w:val="center"/>
              <w:rPr>
                <w:sz w:val="22"/>
                <w:szCs w:val="22"/>
              </w:rPr>
            </w:pPr>
            <w:r w:rsidRPr="00D303E7">
              <w:rPr>
                <w:sz w:val="22"/>
                <w:szCs w:val="22"/>
              </w:rPr>
              <w:t>468,59</w:t>
            </w:r>
          </w:p>
        </w:tc>
        <w:tc>
          <w:tcPr>
            <w:tcW w:w="1250" w:type="dxa"/>
            <w:tcBorders>
              <w:top w:val="single" w:sz="4" w:space="0" w:color="auto"/>
              <w:left w:val="nil"/>
              <w:bottom w:val="single" w:sz="4" w:space="0" w:color="auto"/>
              <w:right w:val="single" w:sz="4" w:space="0" w:color="auto"/>
            </w:tcBorders>
            <w:shd w:val="clear" w:color="auto" w:fill="auto"/>
            <w:hideMark/>
          </w:tcPr>
          <w:p w14:paraId="3638BC8D" w14:textId="77777777" w:rsidR="00DC763F" w:rsidRPr="00D303E7" w:rsidRDefault="00DC763F" w:rsidP="0085434B">
            <w:pPr>
              <w:jc w:val="center"/>
              <w:rPr>
                <w:sz w:val="22"/>
                <w:szCs w:val="22"/>
              </w:rPr>
            </w:pPr>
            <w:r w:rsidRPr="00D303E7">
              <w:rPr>
                <w:sz w:val="22"/>
                <w:szCs w:val="22"/>
              </w:rPr>
              <w:t>468,59</w:t>
            </w:r>
          </w:p>
        </w:tc>
      </w:tr>
      <w:tr w:rsidR="00DC763F" w:rsidRPr="003C0961" w14:paraId="4C47D6D4"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8889EF0" w14:textId="77777777" w:rsidR="00DC763F" w:rsidRPr="00C86E3C" w:rsidRDefault="00DC763F" w:rsidP="0085434B"/>
        </w:tc>
        <w:tc>
          <w:tcPr>
            <w:tcW w:w="3698" w:type="dxa"/>
            <w:vMerge/>
            <w:tcBorders>
              <w:left w:val="single" w:sz="4" w:space="0" w:color="auto"/>
              <w:right w:val="single" w:sz="4" w:space="0" w:color="auto"/>
            </w:tcBorders>
            <w:shd w:val="clear" w:color="auto" w:fill="auto"/>
            <w:vAlign w:val="center"/>
          </w:tcPr>
          <w:p w14:paraId="6C46287D" w14:textId="77777777" w:rsidR="00DC763F" w:rsidRPr="00C86E3C" w:rsidRDefault="00DC763F" w:rsidP="0085434B">
            <w:pPr>
              <w:jc w:val="center"/>
            </w:pPr>
          </w:p>
        </w:tc>
        <w:tc>
          <w:tcPr>
            <w:tcW w:w="2035" w:type="dxa"/>
            <w:tcBorders>
              <w:top w:val="single" w:sz="4" w:space="0" w:color="auto"/>
              <w:left w:val="nil"/>
              <w:bottom w:val="single" w:sz="4" w:space="0" w:color="auto"/>
              <w:right w:val="single" w:sz="4" w:space="0" w:color="auto"/>
            </w:tcBorders>
            <w:shd w:val="clear" w:color="auto" w:fill="auto"/>
            <w:vAlign w:val="center"/>
          </w:tcPr>
          <w:p w14:paraId="5A8C324D" w14:textId="77777777" w:rsidR="00DC763F" w:rsidRPr="00C86E3C" w:rsidRDefault="00DC763F" w:rsidP="0085434B">
            <w:pPr>
              <w:jc w:val="center"/>
            </w:pPr>
            <w:r>
              <w:t>с 01.07.</w:t>
            </w:r>
            <w:r w:rsidRPr="00C86E3C">
              <w:t>20</w:t>
            </w:r>
            <w:r>
              <w:t>20</w:t>
            </w:r>
          </w:p>
        </w:tc>
        <w:tc>
          <w:tcPr>
            <w:tcW w:w="1298" w:type="dxa"/>
            <w:tcBorders>
              <w:top w:val="single" w:sz="4" w:space="0" w:color="auto"/>
              <w:left w:val="nil"/>
              <w:bottom w:val="single" w:sz="4" w:space="0" w:color="auto"/>
              <w:right w:val="single" w:sz="4" w:space="0" w:color="auto"/>
            </w:tcBorders>
            <w:shd w:val="clear" w:color="auto" w:fill="FFFFFF"/>
          </w:tcPr>
          <w:p w14:paraId="4F72AD95" w14:textId="77777777" w:rsidR="00DC763F" w:rsidRPr="00D303E7" w:rsidRDefault="00DC763F" w:rsidP="0085434B">
            <w:pPr>
              <w:jc w:val="center"/>
              <w:rPr>
                <w:sz w:val="22"/>
                <w:szCs w:val="22"/>
              </w:rPr>
            </w:pPr>
            <w:r>
              <w:rPr>
                <w:sz w:val="22"/>
                <w:szCs w:val="22"/>
              </w:rPr>
              <w:t>511,39</w:t>
            </w:r>
          </w:p>
        </w:tc>
        <w:tc>
          <w:tcPr>
            <w:tcW w:w="1250" w:type="dxa"/>
            <w:tcBorders>
              <w:top w:val="single" w:sz="4" w:space="0" w:color="auto"/>
              <w:left w:val="nil"/>
              <w:bottom w:val="single" w:sz="4" w:space="0" w:color="auto"/>
              <w:right w:val="single" w:sz="4" w:space="0" w:color="auto"/>
            </w:tcBorders>
            <w:shd w:val="clear" w:color="auto" w:fill="auto"/>
          </w:tcPr>
          <w:p w14:paraId="7D79FF66" w14:textId="77777777" w:rsidR="00DC763F" w:rsidRPr="00D303E7" w:rsidRDefault="00DC763F" w:rsidP="0085434B">
            <w:pPr>
              <w:jc w:val="center"/>
              <w:rPr>
                <w:sz w:val="22"/>
                <w:szCs w:val="22"/>
              </w:rPr>
            </w:pPr>
            <w:r>
              <w:rPr>
                <w:sz w:val="22"/>
                <w:szCs w:val="22"/>
              </w:rPr>
              <w:t>511,39</w:t>
            </w:r>
          </w:p>
        </w:tc>
      </w:tr>
      <w:tr w:rsidR="00DC763F" w:rsidRPr="003C0961" w14:paraId="2C50516D"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0956B5" w14:textId="77777777" w:rsidR="00DC763F" w:rsidRPr="00C86E3C" w:rsidRDefault="00DC763F" w:rsidP="0085434B"/>
        </w:tc>
        <w:tc>
          <w:tcPr>
            <w:tcW w:w="3698" w:type="dxa"/>
            <w:vMerge/>
            <w:tcBorders>
              <w:left w:val="single" w:sz="4" w:space="0" w:color="auto"/>
              <w:right w:val="single" w:sz="4" w:space="0" w:color="auto"/>
            </w:tcBorders>
            <w:vAlign w:val="center"/>
            <w:hideMark/>
          </w:tcPr>
          <w:p w14:paraId="305059D6" w14:textId="77777777" w:rsidR="00DC763F" w:rsidRPr="00C86E3C" w:rsidRDefault="00DC763F" w:rsidP="0085434B">
            <w:pPr>
              <w:jc w:val="center"/>
            </w:pPr>
          </w:p>
        </w:tc>
        <w:tc>
          <w:tcPr>
            <w:tcW w:w="2035" w:type="dxa"/>
            <w:tcBorders>
              <w:top w:val="single" w:sz="4" w:space="0" w:color="auto"/>
              <w:left w:val="nil"/>
              <w:bottom w:val="single" w:sz="4" w:space="0" w:color="auto"/>
              <w:right w:val="single" w:sz="4" w:space="0" w:color="auto"/>
            </w:tcBorders>
            <w:shd w:val="clear" w:color="auto" w:fill="auto"/>
            <w:vAlign w:val="center"/>
          </w:tcPr>
          <w:p w14:paraId="159338CB" w14:textId="77777777" w:rsidR="00DC763F" w:rsidRPr="00C86E3C" w:rsidRDefault="00DC763F" w:rsidP="0085434B">
            <w:pPr>
              <w:jc w:val="center"/>
            </w:pPr>
            <w:r>
              <w:t>с 01.01.</w:t>
            </w:r>
            <w:r w:rsidRPr="00C86E3C">
              <w:t>20</w:t>
            </w:r>
            <w:r>
              <w:t>21</w:t>
            </w:r>
          </w:p>
        </w:tc>
        <w:tc>
          <w:tcPr>
            <w:tcW w:w="1298" w:type="dxa"/>
            <w:tcBorders>
              <w:top w:val="single" w:sz="4" w:space="0" w:color="auto"/>
              <w:left w:val="nil"/>
              <w:bottom w:val="single" w:sz="4" w:space="0" w:color="auto"/>
              <w:right w:val="single" w:sz="4" w:space="0" w:color="auto"/>
            </w:tcBorders>
            <w:shd w:val="clear" w:color="auto" w:fill="FFFFFF"/>
          </w:tcPr>
          <w:p w14:paraId="4BF67340" w14:textId="77777777" w:rsidR="00DC763F" w:rsidRPr="00D303E7" w:rsidRDefault="00DC763F" w:rsidP="0085434B">
            <w:pPr>
              <w:jc w:val="center"/>
              <w:rPr>
                <w:sz w:val="22"/>
                <w:szCs w:val="22"/>
              </w:rPr>
            </w:pPr>
            <w:r>
              <w:rPr>
                <w:sz w:val="22"/>
                <w:szCs w:val="22"/>
              </w:rPr>
              <w:t>511,39</w:t>
            </w:r>
          </w:p>
        </w:tc>
        <w:tc>
          <w:tcPr>
            <w:tcW w:w="1250" w:type="dxa"/>
            <w:tcBorders>
              <w:top w:val="single" w:sz="4" w:space="0" w:color="auto"/>
              <w:left w:val="nil"/>
              <w:bottom w:val="single" w:sz="4" w:space="0" w:color="auto"/>
              <w:right w:val="single" w:sz="4" w:space="0" w:color="auto"/>
            </w:tcBorders>
            <w:shd w:val="clear" w:color="auto" w:fill="auto"/>
            <w:hideMark/>
          </w:tcPr>
          <w:p w14:paraId="48B03E3C" w14:textId="77777777" w:rsidR="00DC763F" w:rsidRPr="00D303E7" w:rsidRDefault="00DC763F" w:rsidP="0085434B">
            <w:pPr>
              <w:jc w:val="center"/>
              <w:rPr>
                <w:sz w:val="22"/>
                <w:szCs w:val="22"/>
              </w:rPr>
            </w:pPr>
            <w:r>
              <w:rPr>
                <w:sz w:val="22"/>
                <w:szCs w:val="22"/>
              </w:rPr>
              <w:t>511,39</w:t>
            </w:r>
          </w:p>
        </w:tc>
      </w:tr>
      <w:tr w:rsidR="00DC763F" w:rsidRPr="003C0961" w14:paraId="773943FC"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0507CF8" w14:textId="77777777" w:rsidR="00DC763F" w:rsidRPr="00C86E3C" w:rsidRDefault="00DC763F" w:rsidP="0085434B"/>
        </w:tc>
        <w:tc>
          <w:tcPr>
            <w:tcW w:w="3698" w:type="dxa"/>
            <w:vMerge/>
            <w:tcBorders>
              <w:left w:val="single" w:sz="4" w:space="0" w:color="auto"/>
              <w:right w:val="single" w:sz="4" w:space="0" w:color="auto"/>
            </w:tcBorders>
            <w:vAlign w:val="center"/>
          </w:tcPr>
          <w:p w14:paraId="4AD6FCAD" w14:textId="77777777" w:rsidR="00DC763F" w:rsidRPr="00C86E3C" w:rsidRDefault="00DC763F" w:rsidP="0085434B">
            <w:pPr>
              <w:jc w:val="center"/>
            </w:pPr>
          </w:p>
        </w:tc>
        <w:tc>
          <w:tcPr>
            <w:tcW w:w="2035" w:type="dxa"/>
            <w:tcBorders>
              <w:top w:val="single" w:sz="4" w:space="0" w:color="auto"/>
              <w:left w:val="nil"/>
              <w:bottom w:val="single" w:sz="4" w:space="0" w:color="auto"/>
              <w:right w:val="single" w:sz="4" w:space="0" w:color="auto"/>
            </w:tcBorders>
            <w:shd w:val="clear" w:color="auto" w:fill="auto"/>
            <w:vAlign w:val="center"/>
          </w:tcPr>
          <w:p w14:paraId="34A856BC" w14:textId="77777777" w:rsidR="00DC763F" w:rsidRPr="00C86E3C" w:rsidRDefault="00DC763F" w:rsidP="0085434B">
            <w:pPr>
              <w:jc w:val="center"/>
            </w:pPr>
            <w:r>
              <w:t>с 01.07.</w:t>
            </w:r>
            <w:r w:rsidRPr="00C86E3C">
              <w:t>20</w:t>
            </w:r>
            <w:r>
              <w:t>21</w:t>
            </w:r>
          </w:p>
        </w:tc>
        <w:tc>
          <w:tcPr>
            <w:tcW w:w="1298" w:type="dxa"/>
            <w:tcBorders>
              <w:top w:val="single" w:sz="4" w:space="0" w:color="auto"/>
              <w:left w:val="nil"/>
              <w:bottom w:val="single" w:sz="4" w:space="0" w:color="auto"/>
              <w:right w:val="single" w:sz="4" w:space="0" w:color="auto"/>
            </w:tcBorders>
            <w:shd w:val="clear" w:color="auto" w:fill="FFFFFF"/>
          </w:tcPr>
          <w:p w14:paraId="391434A0" w14:textId="77777777" w:rsidR="00DC763F" w:rsidRPr="00D303E7" w:rsidRDefault="00DC763F" w:rsidP="0085434B">
            <w:pPr>
              <w:jc w:val="center"/>
              <w:rPr>
                <w:sz w:val="22"/>
                <w:szCs w:val="22"/>
              </w:rPr>
            </w:pPr>
            <w:r>
              <w:rPr>
                <w:sz w:val="22"/>
                <w:szCs w:val="22"/>
              </w:rPr>
              <w:t>515,01</w:t>
            </w:r>
          </w:p>
        </w:tc>
        <w:tc>
          <w:tcPr>
            <w:tcW w:w="1250" w:type="dxa"/>
            <w:tcBorders>
              <w:top w:val="single" w:sz="4" w:space="0" w:color="auto"/>
              <w:left w:val="nil"/>
              <w:bottom w:val="single" w:sz="4" w:space="0" w:color="auto"/>
              <w:right w:val="single" w:sz="4" w:space="0" w:color="auto"/>
            </w:tcBorders>
            <w:shd w:val="clear" w:color="auto" w:fill="auto"/>
          </w:tcPr>
          <w:p w14:paraId="5733BF28" w14:textId="77777777" w:rsidR="00DC763F" w:rsidRPr="00D303E7" w:rsidRDefault="00DC763F" w:rsidP="0085434B">
            <w:pPr>
              <w:jc w:val="center"/>
              <w:rPr>
                <w:sz w:val="22"/>
                <w:szCs w:val="22"/>
              </w:rPr>
            </w:pPr>
            <w:r>
              <w:rPr>
                <w:sz w:val="22"/>
                <w:szCs w:val="22"/>
              </w:rPr>
              <w:t>515,01</w:t>
            </w:r>
          </w:p>
        </w:tc>
      </w:tr>
      <w:tr w:rsidR="00DC763F" w:rsidRPr="003C0961" w14:paraId="31417DDC"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AF20E4F" w14:textId="77777777" w:rsidR="00DC763F" w:rsidRPr="00C86E3C" w:rsidRDefault="00DC763F" w:rsidP="0085434B"/>
        </w:tc>
        <w:tc>
          <w:tcPr>
            <w:tcW w:w="3698" w:type="dxa"/>
            <w:vMerge/>
            <w:tcBorders>
              <w:left w:val="single" w:sz="4" w:space="0" w:color="auto"/>
              <w:right w:val="single" w:sz="4" w:space="0" w:color="auto"/>
            </w:tcBorders>
            <w:vAlign w:val="center"/>
          </w:tcPr>
          <w:p w14:paraId="631BDEF7" w14:textId="77777777" w:rsidR="00DC763F" w:rsidRPr="00C86E3C" w:rsidRDefault="00DC763F" w:rsidP="0085434B">
            <w:pPr>
              <w:jc w:val="center"/>
            </w:pPr>
          </w:p>
        </w:tc>
        <w:tc>
          <w:tcPr>
            <w:tcW w:w="2035" w:type="dxa"/>
            <w:tcBorders>
              <w:top w:val="single" w:sz="4" w:space="0" w:color="auto"/>
              <w:left w:val="nil"/>
              <w:bottom w:val="single" w:sz="4" w:space="0" w:color="auto"/>
              <w:right w:val="single" w:sz="4" w:space="0" w:color="auto"/>
            </w:tcBorders>
            <w:shd w:val="clear" w:color="auto" w:fill="auto"/>
            <w:vAlign w:val="center"/>
          </w:tcPr>
          <w:p w14:paraId="3F4583B8" w14:textId="77777777" w:rsidR="00DC763F" w:rsidRPr="00C86E3C" w:rsidRDefault="00DC763F" w:rsidP="0085434B">
            <w:pPr>
              <w:jc w:val="center"/>
            </w:pPr>
            <w:r>
              <w:t>с 01.01.</w:t>
            </w:r>
            <w:r w:rsidRPr="00C86E3C">
              <w:t>20</w:t>
            </w:r>
            <w:r>
              <w:t>22</w:t>
            </w:r>
          </w:p>
        </w:tc>
        <w:tc>
          <w:tcPr>
            <w:tcW w:w="1298" w:type="dxa"/>
            <w:tcBorders>
              <w:top w:val="single" w:sz="4" w:space="0" w:color="auto"/>
              <w:left w:val="nil"/>
              <w:bottom w:val="single" w:sz="4" w:space="0" w:color="auto"/>
              <w:right w:val="single" w:sz="4" w:space="0" w:color="auto"/>
            </w:tcBorders>
            <w:shd w:val="clear" w:color="auto" w:fill="FFFFFF"/>
          </w:tcPr>
          <w:p w14:paraId="68DB0973" w14:textId="77777777" w:rsidR="00DC763F" w:rsidRPr="00D303E7" w:rsidRDefault="00DC763F" w:rsidP="0085434B">
            <w:pPr>
              <w:jc w:val="center"/>
              <w:rPr>
                <w:sz w:val="22"/>
                <w:szCs w:val="22"/>
              </w:rPr>
            </w:pPr>
            <w:r>
              <w:rPr>
                <w:sz w:val="22"/>
                <w:szCs w:val="22"/>
              </w:rPr>
              <w:t>515,01</w:t>
            </w:r>
          </w:p>
        </w:tc>
        <w:tc>
          <w:tcPr>
            <w:tcW w:w="1250" w:type="dxa"/>
            <w:tcBorders>
              <w:top w:val="single" w:sz="4" w:space="0" w:color="auto"/>
              <w:left w:val="nil"/>
              <w:bottom w:val="single" w:sz="4" w:space="0" w:color="auto"/>
              <w:right w:val="single" w:sz="4" w:space="0" w:color="auto"/>
            </w:tcBorders>
            <w:shd w:val="clear" w:color="auto" w:fill="auto"/>
          </w:tcPr>
          <w:p w14:paraId="3606784A" w14:textId="77777777" w:rsidR="00DC763F" w:rsidRPr="00D303E7" w:rsidRDefault="00DC763F" w:rsidP="0085434B">
            <w:pPr>
              <w:jc w:val="center"/>
              <w:rPr>
                <w:sz w:val="22"/>
                <w:szCs w:val="22"/>
              </w:rPr>
            </w:pPr>
            <w:r>
              <w:rPr>
                <w:sz w:val="22"/>
                <w:szCs w:val="22"/>
              </w:rPr>
              <w:t>515,01</w:t>
            </w:r>
          </w:p>
        </w:tc>
      </w:tr>
      <w:tr w:rsidR="00DC763F" w:rsidRPr="003C0961" w14:paraId="77B19BA7"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88625A2" w14:textId="77777777" w:rsidR="00DC763F" w:rsidRPr="00C86E3C" w:rsidRDefault="00DC763F" w:rsidP="0085434B"/>
        </w:tc>
        <w:tc>
          <w:tcPr>
            <w:tcW w:w="3698" w:type="dxa"/>
            <w:vMerge/>
            <w:tcBorders>
              <w:left w:val="single" w:sz="4" w:space="0" w:color="auto"/>
              <w:right w:val="single" w:sz="4" w:space="0" w:color="auto"/>
            </w:tcBorders>
            <w:vAlign w:val="center"/>
          </w:tcPr>
          <w:p w14:paraId="0D5E80FC" w14:textId="77777777" w:rsidR="00DC763F" w:rsidRPr="00C86E3C" w:rsidRDefault="00DC763F" w:rsidP="0085434B">
            <w:pPr>
              <w:jc w:val="center"/>
            </w:pPr>
          </w:p>
        </w:tc>
        <w:tc>
          <w:tcPr>
            <w:tcW w:w="2035" w:type="dxa"/>
            <w:tcBorders>
              <w:top w:val="single" w:sz="4" w:space="0" w:color="auto"/>
              <w:left w:val="nil"/>
              <w:bottom w:val="single" w:sz="4" w:space="0" w:color="auto"/>
              <w:right w:val="single" w:sz="4" w:space="0" w:color="auto"/>
            </w:tcBorders>
            <w:shd w:val="clear" w:color="auto" w:fill="auto"/>
            <w:vAlign w:val="center"/>
          </w:tcPr>
          <w:p w14:paraId="7D8701CF" w14:textId="77777777" w:rsidR="00DC763F" w:rsidRPr="00C86E3C" w:rsidRDefault="00DC763F" w:rsidP="0085434B">
            <w:pPr>
              <w:jc w:val="center"/>
            </w:pPr>
            <w:r>
              <w:t>с 01.07.</w:t>
            </w:r>
            <w:r w:rsidRPr="00C86E3C">
              <w:t>20</w:t>
            </w:r>
            <w:r>
              <w:t>22</w:t>
            </w:r>
          </w:p>
        </w:tc>
        <w:tc>
          <w:tcPr>
            <w:tcW w:w="1298" w:type="dxa"/>
            <w:tcBorders>
              <w:top w:val="single" w:sz="4" w:space="0" w:color="auto"/>
              <w:left w:val="nil"/>
              <w:bottom w:val="single" w:sz="4" w:space="0" w:color="auto"/>
              <w:right w:val="single" w:sz="4" w:space="0" w:color="auto"/>
            </w:tcBorders>
            <w:shd w:val="clear" w:color="auto" w:fill="FFFFFF"/>
          </w:tcPr>
          <w:p w14:paraId="3F5D603B" w14:textId="77777777" w:rsidR="00DC763F" w:rsidRPr="00D303E7" w:rsidRDefault="00DC763F" w:rsidP="0085434B">
            <w:pPr>
              <w:jc w:val="center"/>
              <w:rPr>
                <w:sz w:val="22"/>
                <w:szCs w:val="22"/>
              </w:rPr>
            </w:pPr>
            <w:r>
              <w:rPr>
                <w:sz w:val="22"/>
                <w:szCs w:val="22"/>
              </w:rPr>
              <w:t>537,16</w:t>
            </w:r>
          </w:p>
        </w:tc>
        <w:tc>
          <w:tcPr>
            <w:tcW w:w="1250" w:type="dxa"/>
            <w:tcBorders>
              <w:top w:val="single" w:sz="4" w:space="0" w:color="auto"/>
              <w:left w:val="nil"/>
              <w:bottom w:val="single" w:sz="4" w:space="0" w:color="auto"/>
              <w:right w:val="single" w:sz="4" w:space="0" w:color="auto"/>
            </w:tcBorders>
            <w:shd w:val="clear" w:color="auto" w:fill="auto"/>
          </w:tcPr>
          <w:p w14:paraId="7C417EFD" w14:textId="77777777" w:rsidR="00DC763F" w:rsidRPr="00D303E7" w:rsidRDefault="00DC763F" w:rsidP="0085434B">
            <w:pPr>
              <w:jc w:val="center"/>
              <w:rPr>
                <w:sz w:val="22"/>
                <w:szCs w:val="22"/>
              </w:rPr>
            </w:pPr>
            <w:r>
              <w:rPr>
                <w:sz w:val="22"/>
                <w:szCs w:val="22"/>
              </w:rPr>
              <w:t>537,16</w:t>
            </w:r>
          </w:p>
        </w:tc>
      </w:tr>
      <w:tr w:rsidR="00DC763F" w:rsidRPr="003C0961" w14:paraId="2FEE8E4C"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3AD5DA9" w14:textId="77777777" w:rsidR="00DC763F" w:rsidRPr="00C86E3C" w:rsidRDefault="00DC763F" w:rsidP="0085434B"/>
        </w:tc>
        <w:tc>
          <w:tcPr>
            <w:tcW w:w="3698" w:type="dxa"/>
            <w:vMerge/>
            <w:tcBorders>
              <w:left w:val="single" w:sz="4" w:space="0" w:color="auto"/>
              <w:right w:val="single" w:sz="4" w:space="0" w:color="auto"/>
            </w:tcBorders>
            <w:vAlign w:val="center"/>
          </w:tcPr>
          <w:p w14:paraId="5CEF104F" w14:textId="77777777" w:rsidR="00DC763F" w:rsidRPr="00C86E3C" w:rsidRDefault="00DC763F" w:rsidP="0085434B">
            <w:pPr>
              <w:jc w:val="center"/>
            </w:pPr>
          </w:p>
        </w:tc>
        <w:tc>
          <w:tcPr>
            <w:tcW w:w="2035" w:type="dxa"/>
            <w:tcBorders>
              <w:top w:val="single" w:sz="4" w:space="0" w:color="auto"/>
              <w:left w:val="nil"/>
              <w:bottom w:val="single" w:sz="4" w:space="0" w:color="auto"/>
              <w:right w:val="single" w:sz="4" w:space="0" w:color="auto"/>
            </w:tcBorders>
            <w:shd w:val="clear" w:color="auto" w:fill="auto"/>
            <w:vAlign w:val="center"/>
          </w:tcPr>
          <w:p w14:paraId="5A518089" w14:textId="77777777" w:rsidR="00DC763F" w:rsidRPr="00C86E3C" w:rsidRDefault="00DC763F" w:rsidP="0085434B">
            <w:pPr>
              <w:jc w:val="center"/>
            </w:pPr>
            <w:r>
              <w:t>с 01.01.</w:t>
            </w:r>
            <w:r w:rsidRPr="00C86E3C">
              <w:t>20</w:t>
            </w:r>
            <w:r>
              <w:t>23</w:t>
            </w:r>
          </w:p>
        </w:tc>
        <w:tc>
          <w:tcPr>
            <w:tcW w:w="1298" w:type="dxa"/>
            <w:tcBorders>
              <w:top w:val="single" w:sz="4" w:space="0" w:color="auto"/>
              <w:left w:val="nil"/>
              <w:bottom w:val="single" w:sz="4" w:space="0" w:color="auto"/>
              <w:right w:val="single" w:sz="4" w:space="0" w:color="auto"/>
            </w:tcBorders>
            <w:shd w:val="clear" w:color="auto" w:fill="FFFFFF"/>
          </w:tcPr>
          <w:p w14:paraId="03BCFFCF" w14:textId="77777777" w:rsidR="00DC763F" w:rsidRPr="00D303E7" w:rsidRDefault="00DC763F" w:rsidP="0085434B">
            <w:pPr>
              <w:jc w:val="center"/>
              <w:rPr>
                <w:sz w:val="22"/>
                <w:szCs w:val="22"/>
              </w:rPr>
            </w:pPr>
            <w:r>
              <w:rPr>
                <w:sz w:val="22"/>
                <w:szCs w:val="22"/>
              </w:rPr>
              <w:t>516,27</w:t>
            </w:r>
          </w:p>
        </w:tc>
        <w:tc>
          <w:tcPr>
            <w:tcW w:w="1250" w:type="dxa"/>
            <w:tcBorders>
              <w:top w:val="single" w:sz="4" w:space="0" w:color="auto"/>
              <w:left w:val="nil"/>
              <w:bottom w:val="single" w:sz="4" w:space="0" w:color="auto"/>
              <w:right w:val="single" w:sz="4" w:space="0" w:color="auto"/>
            </w:tcBorders>
            <w:shd w:val="clear" w:color="auto" w:fill="auto"/>
          </w:tcPr>
          <w:p w14:paraId="04AE5B3B" w14:textId="77777777" w:rsidR="00DC763F" w:rsidRPr="00D303E7" w:rsidRDefault="00DC763F" w:rsidP="0085434B">
            <w:pPr>
              <w:jc w:val="center"/>
              <w:rPr>
                <w:sz w:val="22"/>
                <w:szCs w:val="22"/>
              </w:rPr>
            </w:pPr>
            <w:r>
              <w:rPr>
                <w:sz w:val="22"/>
                <w:szCs w:val="22"/>
              </w:rPr>
              <w:t>516,27</w:t>
            </w:r>
          </w:p>
        </w:tc>
      </w:tr>
      <w:tr w:rsidR="00DC763F" w:rsidRPr="003C0961" w14:paraId="5A486834"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DD5C55C" w14:textId="77777777" w:rsidR="00DC763F" w:rsidRPr="00C86E3C" w:rsidRDefault="00DC763F" w:rsidP="0085434B"/>
        </w:tc>
        <w:tc>
          <w:tcPr>
            <w:tcW w:w="3698" w:type="dxa"/>
            <w:vMerge/>
            <w:tcBorders>
              <w:left w:val="single" w:sz="4" w:space="0" w:color="auto"/>
              <w:right w:val="single" w:sz="4" w:space="0" w:color="auto"/>
            </w:tcBorders>
            <w:vAlign w:val="center"/>
          </w:tcPr>
          <w:p w14:paraId="3D014CC3" w14:textId="77777777" w:rsidR="00DC763F" w:rsidRPr="00C86E3C" w:rsidRDefault="00DC763F" w:rsidP="0085434B">
            <w:pPr>
              <w:jc w:val="center"/>
            </w:pPr>
          </w:p>
        </w:tc>
        <w:tc>
          <w:tcPr>
            <w:tcW w:w="2035" w:type="dxa"/>
            <w:tcBorders>
              <w:top w:val="single" w:sz="4" w:space="0" w:color="auto"/>
              <w:left w:val="nil"/>
              <w:bottom w:val="single" w:sz="4" w:space="0" w:color="auto"/>
              <w:right w:val="single" w:sz="4" w:space="0" w:color="auto"/>
            </w:tcBorders>
            <w:shd w:val="clear" w:color="auto" w:fill="auto"/>
            <w:vAlign w:val="center"/>
          </w:tcPr>
          <w:p w14:paraId="75EAB5DE" w14:textId="77777777" w:rsidR="00DC763F" w:rsidRPr="00C86E3C" w:rsidRDefault="00DC763F" w:rsidP="0085434B">
            <w:pPr>
              <w:jc w:val="center"/>
            </w:pPr>
            <w:r>
              <w:t>с 01.07.</w:t>
            </w:r>
            <w:r w:rsidRPr="00C86E3C">
              <w:t>20</w:t>
            </w:r>
            <w:r>
              <w:t>23</w:t>
            </w:r>
          </w:p>
        </w:tc>
        <w:tc>
          <w:tcPr>
            <w:tcW w:w="1298" w:type="dxa"/>
            <w:tcBorders>
              <w:top w:val="single" w:sz="4" w:space="0" w:color="auto"/>
              <w:left w:val="nil"/>
              <w:bottom w:val="single" w:sz="4" w:space="0" w:color="auto"/>
              <w:right w:val="single" w:sz="4" w:space="0" w:color="auto"/>
            </w:tcBorders>
            <w:shd w:val="clear" w:color="auto" w:fill="FFFFFF"/>
          </w:tcPr>
          <w:p w14:paraId="48500E78" w14:textId="77777777" w:rsidR="00DC763F" w:rsidRPr="00D303E7" w:rsidRDefault="00DC763F" w:rsidP="0085434B">
            <w:pPr>
              <w:jc w:val="center"/>
              <w:rPr>
                <w:sz w:val="22"/>
                <w:szCs w:val="22"/>
              </w:rPr>
            </w:pPr>
            <w:r>
              <w:rPr>
                <w:sz w:val="22"/>
                <w:szCs w:val="22"/>
              </w:rPr>
              <w:t>520,03</w:t>
            </w:r>
          </w:p>
        </w:tc>
        <w:tc>
          <w:tcPr>
            <w:tcW w:w="1250" w:type="dxa"/>
            <w:tcBorders>
              <w:top w:val="single" w:sz="4" w:space="0" w:color="auto"/>
              <w:left w:val="nil"/>
              <w:bottom w:val="single" w:sz="4" w:space="0" w:color="auto"/>
              <w:right w:val="single" w:sz="4" w:space="0" w:color="auto"/>
            </w:tcBorders>
            <w:shd w:val="clear" w:color="auto" w:fill="auto"/>
          </w:tcPr>
          <w:p w14:paraId="4247DF25" w14:textId="77777777" w:rsidR="00DC763F" w:rsidRPr="00D303E7" w:rsidRDefault="00DC763F" w:rsidP="0085434B">
            <w:pPr>
              <w:jc w:val="center"/>
              <w:rPr>
                <w:sz w:val="22"/>
                <w:szCs w:val="22"/>
              </w:rPr>
            </w:pPr>
            <w:r>
              <w:rPr>
                <w:sz w:val="22"/>
                <w:szCs w:val="22"/>
              </w:rPr>
              <w:t>520,03</w:t>
            </w:r>
          </w:p>
        </w:tc>
      </w:tr>
      <w:tr w:rsidR="00DC763F" w:rsidRPr="003C0961" w14:paraId="523C40E2"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D283F6" w14:textId="77777777" w:rsidR="00DC763F" w:rsidRPr="00C86E3C" w:rsidRDefault="00DC763F" w:rsidP="0085434B"/>
        </w:tc>
        <w:tc>
          <w:tcPr>
            <w:tcW w:w="3698" w:type="dxa"/>
            <w:vMerge/>
            <w:tcBorders>
              <w:left w:val="single" w:sz="4" w:space="0" w:color="auto"/>
              <w:right w:val="single" w:sz="4" w:space="0" w:color="auto"/>
            </w:tcBorders>
            <w:vAlign w:val="center"/>
            <w:hideMark/>
          </w:tcPr>
          <w:p w14:paraId="751D2B83" w14:textId="77777777" w:rsidR="00DC763F" w:rsidRPr="00C86E3C" w:rsidRDefault="00DC763F" w:rsidP="0085434B">
            <w:pPr>
              <w:jc w:val="center"/>
            </w:pPr>
          </w:p>
        </w:tc>
        <w:tc>
          <w:tcPr>
            <w:tcW w:w="2035" w:type="dxa"/>
            <w:tcBorders>
              <w:top w:val="single" w:sz="4" w:space="0" w:color="auto"/>
              <w:left w:val="nil"/>
              <w:bottom w:val="single" w:sz="4" w:space="0" w:color="auto"/>
              <w:right w:val="single" w:sz="4" w:space="0" w:color="auto"/>
            </w:tcBorders>
            <w:shd w:val="clear" w:color="auto" w:fill="auto"/>
            <w:vAlign w:val="center"/>
          </w:tcPr>
          <w:p w14:paraId="7B1B34CD" w14:textId="77777777" w:rsidR="00DC763F" w:rsidRPr="00C86E3C" w:rsidRDefault="00DC763F" w:rsidP="0085434B">
            <w:pPr>
              <w:jc w:val="center"/>
            </w:pPr>
            <w:r>
              <w:t>с 01.01.</w:t>
            </w:r>
            <w:r w:rsidRPr="00C86E3C">
              <w:t>20</w:t>
            </w:r>
            <w:r>
              <w:t>24</w:t>
            </w:r>
          </w:p>
        </w:tc>
        <w:tc>
          <w:tcPr>
            <w:tcW w:w="1298" w:type="dxa"/>
            <w:tcBorders>
              <w:top w:val="single" w:sz="4" w:space="0" w:color="auto"/>
              <w:left w:val="nil"/>
              <w:bottom w:val="single" w:sz="4" w:space="0" w:color="auto"/>
              <w:right w:val="single" w:sz="4" w:space="0" w:color="auto"/>
            </w:tcBorders>
            <w:shd w:val="clear" w:color="auto" w:fill="FFFFFF"/>
          </w:tcPr>
          <w:p w14:paraId="5DC5922F" w14:textId="77777777" w:rsidR="00DC763F" w:rsidRPr="00D303E7" w:rsidRDefault="00DC763F" w:rsidP="0085434B">
            <w:pPr>
              <w:jc w:val="center"/>
              <w:rPr>
                <w:sz w:val="22"/>
                <w:szCs w:val="22"/>
              </w:rPr>
            </w:pPr>
            <w:r>
              <w:rPr>
                <w:sz w:val="22"/>
                <w:szCs w:val="22"/>
              </w:rPr>
              <w:t>520,03</w:t>
            </w:r>
          </w:p>
        </w:tc>
        <w:tc>
          <w:tcPr>
            <w:tcW w:w="1250" w:type="dxa"/>
            <w:tcBorders>
              <w:top w:val="single" w:sz="4" w:space="0" w:color="auto"/>
              <w:left w:val="nil"/>
              <w:bottom w:val="single" w:sz="4" w:space="0" w:color="auto"/>
              <w:right w:val="single" w:sz="4" w:space="0" w:color="auto"/>
            </w:tcBorders>
            <w:shd w:val="clear" w:color="auto" w:fill="auto"/>
            <w:hideMark/>
          </w:tcPr>
          <w:p w14:paraId="7F85FCB2" w14:textId="77777777" w:rsidR="00DC763F" w:rsidRPr="00D303E7" w:rsidRDefault="00DC763F" w:rsidP="0085434B">
            <w:pPr>
              <w:jc w:val="center"/>
              <w:rPr>
                <w:sz w:val="22"/>
                <w:szCs w:val="22"/>
              </w:rPr>
            </w:pPr>
            <w:r>
              <w:rPr>
                <w:sz w:val="22"/>
                <w:szCs w:val="22"/>
              </w:rPr>
              <w:t>520,03</w:t>
            </w:r>
          </w:p>
        </w:tc>
      </w:tr>
      <w:tr w:rsidR="00DC763F" w:rsidRPr="003C0961" w14:paraId="1E5083AD"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9200A1" w14:textId="77777777" w:rsidR="00DC763F" w:rsidRPr="00C86E3C" w:rsidRDefault="00DC763F" w:rsidP="0085434B"/>
        </w:tc>
        <w:tc>
          <w:tcPr>
            <w:tcW w:w="3698" w:type="dxa"/>
            <w:vMerge/>
            <w:tcBorders>
              <w:left w:val="single" w:sz="4" w:space="0" w:color="auto"/>
              <w:bottom w:val="single" w:sz="4" w:space="0" w:color="auto"/>
              <w:right w:val="single" w:sz="4" w:space="0" w:color="auto"/>
            </w:tcBorders>
            <w:vAlign w:val="center"/>
          </w:tcPr>
          <w:p w14:paraId="382F1B39" w14:textId="77777777" w:rsidR="00DC763F" w:rsidRPr="00C86E3C" w:rsidRDefault="00DC763F" w:rsidP="0085434B">
            <w:pPr>
              <w:jc w:val="center"/>
            </w:pPr>
          </w:p>
        </w:tc>
        <w:tc>
          <w:tcPr>
            <w:tcW w:w="2035" w:type="dxa"/>
            <w:tcBorders>
              <w:top w:val="single" w:sz="4" w:space="0" w:color="auto"/>
              <w:left w:val="nil"/>
              <w:bottom w:val="single" w:sz="4" w:space="0" w:color="auto"/>
              <w:right w:val="single" w:sz="4" w:space="0" w:color="auto"/>
            </w:tcBorders>
            <w:shd w:val="clear" w:color="auto" w:fill="auto"/>
            <w:vAlign w:val="center"/>
          </w:tcPr>
          <w:p w14:paraId="02342191" w14:textId="77777777" w:rsidR="00DC763F" w:rsidRPr="00C86E3C" w:rsidRDefault="00DC763F" w:rsidP="0085434B">
            <w:pPr>
              <w:jc w:val="center"/>
            </w:pPr>
            <w:r>
              <w:t>с 01.07.</w:t>
            </w:r>
            <w:r w:rsidRPr="00C86E3C">
              <w:t>20</w:t>
            </w:r>
            <w:r>
              <w:t>24</w:t>
            </w:r>
          </w:p>
        </w:tc>
        <w:tc>
          <w:tcPr>
            <w:tcW w:w="1298" w:type="dxa"/>
            <w:tcBorders>
              <w:top w:val="single" w:sz="4" w:space="0" w:color="auto"/>
              <w:left w:val="nil"/>
              <w:bottom w:val="single" w:sz="4" w:space="0" w:color="auto"/>
              <w:right w:val="single" w:sz="4" w:space="0" w:color="auto"/>
            </w:tcBorders>
            <w:shd w:val="clear" w:color="auto" w:fill="FFFFFF"/>
          </w:tcPr>
          <w:p w14:paraId="24F87292" w14:textId="77777777" w:rsidR="00DC763F" w:rsidRPr="00D303E7" w:rsidRDefault="00DC763F" w:rsidP="0085434B">
            <w:pPr>
              <w:jc w:val="center"/>
              <w:rPr>
                <w:sz w:val="22"/>
                <w:szCs w:val="22"/>
              </w:rPr>
            </w:pPr>
            <w:r w:rsidRPr="00D303E7">
              <w:rPr>
                <w:sz w:val="22"/>
                <w:szCs w:val="22"/>
              </w:rPr>
              <w:t>5</w:t>
            </w:r>
            <w:r>
              <w:rPr>
                <w:sz w:val="22"/>
                <w:szCs w:val="22"/>
              </w:rPr>
              <w:t>24,24</w:t>
            </w:r>
          </w:p>
        </w:tc>
        <w:tc>
          <w:tcPr>
            <w:tcW w:w="1250" w:type="dxa"/>
            <w:tcBorders>
              <w:top w:val="single" w:sz="4" w:space="0" w:color="auto"/>
              <w:left w:val="nil"/>
              <w:bottom w:val="single" w:sz="4" w:space="0" w:color="auto"/>
              <w:right w:val="single" w:sz="4" w:space="0" w:color="auto"/>
            </w:tcBorders>
            <w:shd w:val="clear" w:color="auto" w:fill="auto"/>
          </w:tcPr>
          <w:p w14:paraId="6A501C09" w14:textId="77777777" w:rsidR="00DC763F" w:rsidRPr="00D303E7" w:rsidRDefault="00DC763F" w:rsidP="0085434B">
            <w:pPr>
              <w:jc w:val="center"/>
              <w:rPr>
                <w:sz w:val="22"/>
                <w:szCs w:val="22"/>
              </w:rPr>
            </w:pPr>
            <w:r w:rsidRPr="00D303E7">
              <w:rPr>
                <w:sz w:val="22"/>
                <w:szCs w:val="22"/>
              </w:rPr>
              <w:t>5</w:t>
            </w:r>
            <w:r>
              <w:rPr>
                <w:sz w:val="22"/>
                <w:szCs w:val="22"/>
              </w:rPr>
              <w:t>24,24</w:t>
            </w:r>
          </w:p>
        </w:tc>
      </w:tr>
      <w:tr w:rsidR="00DC763F" w:rsidRPr="003C0961" w14:paraId="480D5D5B"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D847BC" w14:textId="77777777" w:rsidR="00DC763F" w:rsidRPr="00C86E3C" w:rsidRDefault="00DC763F" w:rsidP="0085434B"/>
        </w:tc>
        <w:tc>
          <w:tcPr>
            <w:tcW w:w="3698" w:type="dxa"/>
            <w:tcBorders>
              <w:top w:val="single" w:sz="4" w:space="0" w:color="auto"/>
              <w:left w:val="nil"/>
              <w:bottom w:val="single" w:sz="4" w:space="0" w:color="auto"/>
              <w:right w:val="single" w:sz="4" w:space="0" w:color="auto"/>
            </w:tcBorders>
            <w:shd w:val="clear" w:color="auto" w:fill="auto"/>
            <w:vAlign w:val="center"/>
            <w:hideMark/>
          </w:tcPr>
          <w:p w14:paraId="3144C081" w14:textId="77777777" w:rsidR="00DC763F" w:rsidRPr="00C86E3C" w:rsidRDefault="00DC763F" w:rsidP="0085434B">
            <w:pPr>
              <w:jc w:val="center"/>
            </w:pPr>
            <w:r w:rsidRPr="00C86E3C">
              <w:t>Двухставочный</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14:paraId="3599DA19" w14:textId="77777777" w:rsidR="00DC763F" w:rsidRPr="00C86E3C" w:rsidRDefault="00DC763F" w:rsidP="0085434B">
            <w:pPr>
              <w:jc w:val="center"/>
            </w:pPr>
            <w:r w:rsidRPr="00C86E3C">
              <w:t>х</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6A50C4A0" w14:textId="77777777" w:rsidR="00DC763F" w:rsidRPr="00C86E3C" w:rsidRDefault="00DC763F" w:rsidP="0085434B">
            <w:pPr>
              <w:jc w:val="center"/>
            </w:pPr>
            <w:r w:rsidRPr="00C86E3C">
              <w:t>х</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37941C45" w14:textId="77777777" w:rsidR="00DC763F" w:rsidRPr="00C86E3C" w:rsidRDefault="00DC763F" w:rsidP="0085434B">
            <w:pPr>
              <w:jc w:val="center"/>
            </w:pPr>
            <w:r w:rsidRPr="00C86E3C">
              <w:t>х</w:t>
            </w:r>
          </w:p>
        </w:tc>
      </w:tr>
      <w:tr w:rsidR="00DC763F" w:rsidRPr="003C0961" w14:paraId="17A21BD5"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C3412D" w14:textId="77777777" w:rsidR="00DC763F" w:rsidRPr="00C86E3C" w:rsidRDefault="00DC763F" w:rsidP="0085434B"/>
        </w:tc>
        <w:tc>
          <w:tcPr>
            <w:tcW w:w="3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84260" w14:textId="77777777" w:rsidR="00DC763F" w:rsidRPr="00C86E3C" w:rsidRDefault="00DC763F" w:rsidP="0085434B">
            <w:pPr>
              <w:jc w:val="center"/>
            </w:pPr>
            <w:r w:rsidRPr="00C86E3C">
              <w:t>Ставка за тепловую энергию, руб./Гкал</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14:paraId="36072D59" w14:textId="77777777" w:rsidR="00DC763F" w:rsidRPr="00C86E3C" w:rsidRDefault="00DC763F" w:rsidP="0085434B">
            <w:pPr>
              <w:jc w:val="center"/>
            </w:pPr>
            <w:r w:rsidRPr="00C86E3C">
              <w:t>х</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4C638C51" w14:textId="77777777" w:rsidR="00DC763F" w:rsidRPr="00C86E3C" w:rsidRDefault="00DC763F" w:rsidP="0085434B">
            <w:pPr>
              <w:jc w:val="center"/>
            </w:pPr>
            <w:r w:rsidRPr="00C86E3C">
              <w:t>х</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220AE93A" w14:textId="77777777" w:rsidR="00DC763F" w:rsidRPr="00C86E3C" w:rsidRDefault="00DC763F" w:rsidP="0085434B">
            <w:pPr>
              <w:jc w:val="center"/>
            </w:pPr>
            <w:r w:rsidRPr="00C86E3C">
              <w:t>х</w:t>
            </w:r>
          </w:p>
        </w:tc>
      </w:tr>
      <w:tr w:rsidR="00DC763F" w:rsidRPr="003C0961" w14:paraId="77EDBC79"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1271FA" w14:textId="77777777" w:rsidR="00DC763F" w:rsidRPr="00C86E3C" w:rsidRDefault="00DC763F" w:rsidP="0085434B"/>
        </w:tc>
        <w:tc>
          <w:tcPr>
            <w:tcW w:w="3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B551D" w14:textId="77777777" w:rsidR="00DC763F" w:rsidRPr="00C86E3C" w:rsidRDefault="00DC763F" w:rsidP="0085434B">
            <w:pPr>
              <w:jc w:val="center"/>
            </w:pPr>
            <w:r w:rsidRPr="00C86E3C">
              <w:t>Ставка за содержание тепловой мощности, тыс. руб./Гкал/ч в мес.</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14:paraId="76ED3CCE" w14:textId="77777777" w:rsidR="00DC763F" w:rsidRPr="00C86E3C" w:rsidRDefault="00DC763F" w:rsidP="0085434B">
            <w:pPr>
              <w:jc w:val="center"/>
            </w:pPr>
            <w:r w:rsidRPr="00C86E3C">
              <w:t>х</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0642B409" w14:textId="77777777" w:rsidR="00DC763F" w:rsidRPr="00C86E3C" w:rsidRDefault="00DC763F" w:rsidP="0085434B">
            <w:pPr>
              <w:jc w:val="center"/>
            </w:pPr>
            <w:r w:rsidRPr="00C86E3C">
              <w:t>х</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480160DC" w14:textId="77777777" w:rsidR="00DC763F" w:rsidRPr="00C86E3C" w:rsidRDefault="00DC763F" w:rsidP="0085434B">
            <w:pPr>
              <w:jc w:val="center"/>
            </w:pPr>
            <w:r w:rsidRPr="00C86E3C">
              <w:t>х</w:t>
            </w:r>
          </w:p>
        </w:tc>
      </w:tr>
      <w:tr w:rsidR="00DC763F" w:rsidRPr="003C0961" w14:paraId="600EB959" w14:textId="77777777" w:rsidTr="0085434B">
        <w:trPr>
          <w:trHeight w:val="499"/>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646504" w14:textId="77777777" w:rsidR="00DC763F" w:rsidRPr="00C86E3C" w:rsidRDefault="00DC763F" w:rsidP="0085434B"/>
        </w:tc>
        <w:tc>
          <w:tcPr>
            <w:tcW w:w="8281" w:type="dxa"/>
            <w:gridSpan w:val="4"/>
            <w:tcBorders>
              <w:top w:val="single" w:sz="4" w:space="0" w:color="auto"/>
              <w:left w:val="nil"/>
              <w:bottom w:val="single" w:sz="4" w:space="0" w:color="auto"/>
              <w:right w:val="single" w:sz="4" w:space="0" w:color="auto"/>
            </w:tcBorders>
            <w:shd w:val="clear" w:color="auto" w:fill="auto"/>
            <w:vAlign w:val="center"/>
            <w:hideMark/>
          </w:tcPr>
          <w:p w14:paraId="04843C6C" w14:textId="77777777" w:rsidR="00DC763F" w:rsidRPr="00C86E3C" w:rsidRDefault="00DC763F" w:rsidP="0085434B">
            <w:pPr>
              <w:jc w:val="center"/>
            </w:pPr>
            <w:r w:rsidRPr="00C86E3C">
              <w:t>Для потребителей, подключенных к тепловой сети без дополнительного преобразования</w:t>
            </w:r>
            <w:r>
              <w:t xml:space="preserve"> </w:t>
            </w:r>
            <w:r w:rsidRPr="00C86E3C">
              <w:t>на тепловых пунктах, эксплуатируемой теплоснабжающей организацией</w:t>
            </w:r>
          </w:p>
        </w:tc>
      </w:tr>
      <w:tr w:rsidR="00DC763F" w:rsidRPr="003C0961" w14:paraId="0D468DF5"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E97B6D" w14:textId="77777777" w:rsidR="00DC763F" w:rsidRPr="00C86E3C" w:rsidRDefault="00DC763F" w:rsidP="0085434B"/>
        </w:tc>
        <w:tc>
          <w:tcPr>
            <w:tcW w:w="3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0D43F" w14:textId="77777777" w:rsidR="00DC763F" w:rsidRPr="00C86E3C" w:rsidRDefault="00DC763F" w:rsidP="0085434B">
            <w:pPr>
              <w:jc w:val="center"/>
            </w:pPr>
            <w:r w:rsidRPr="00C86E3C">
              <w:t>Одноставочный, руб./Гкал</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14:paraId="0B4B51F4" w14:textId="77777777" w:rsidR="00DC763F" w:rsidRPr="00C86E3C" w:rsidRDefault="00DC763F" w:rsidP="0085434B">
            <w:pPr>
              <w:jc w:val="center"/>
            </w:pPr>
            <w:r w:rsidRPr="00C86E3C">
              <w:t>х</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6393A1AE" w14:textId="77777777" w:rsidR="00DC763F" w:rsidRPr="00C86E3C" w:rsidRDefault="00DC763F" w:rsidP="0085434B">
            <w:pPr>
              <w:jc w:val="center"/>
            </w:pPr>
            <w:r w:rsidRPr="00C86E3C">
              <w:t>х</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31AE7836" w14:textId="77777777" w:rsidR="00DC763F" w:rsidRPr="00C86E3C" w:rsidRDefault="00DC763F" w:rsidP="0085434B">
            <w:pPr>
              <w:jc w:val="center"/>
            </w:pPr>
            <w:r w:rsidRPr="00C86E3C">
              <w:t>х</w:t>
            </w:r>
          </w:p>
        </w:tc>
      </w:tr>
      <w:tr w:rsidR="00DC763F" w:rsidRPr="003C0961" w14:paraId="460B8DF0"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C0976A" w14:textId="77777777" w:rsidR="00DC763F" w:rsidRPr="00C86E3C" w:rsidRDefault="00DC763F" w:rsidP="0085434B"/>
        </w:tc>
        <w:tc>
          <w:tcPr>
            <w:tcW w:w="3698" w:type="dxa"/>
            <w:tcBorders>
              <w:top w:val="single" w:sz="4" w:space="0" w:color="auto"/>
              <w:left w:val="nil"/>
              <w:bottom w:val="single" w:sz="4" w:space="0" w:color="auto"/>
              <w:right w:val="single" w:sz="4" w:space="0" w:color="auto"/>
            </w:tcBorders>
            <w:shd w:val="clear" w:color="auto" w:fill="auto"/>
            <w:vAlign w:val="center"/>
            <w:hideMark/>
          </w:tcPr>
          <w:p w14:paraId="057DAC2E" w14:textId="77777777" w:rsidR="00DC763F" w:rsidRPr="00C86E3C" w:rsidRDefault="00DC763F" w:rsidP="0085434B">
            <w:pPr>
              <w:jc w:val="center"/>
            </w:pPr>
            <w:r w:rsidRPr="00C86E3C">
              <w:t>Двухставочный</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14:paraId="41431F0D" w14:textId="77777777" w:rsidR="00DC763F" w:rsidRPr="00C86E3C" w:rsidRDefault="00DC763F" w:rsidP="0085434B">
            <w:pPr>
              <w:jc w:val="center"/>
            </w:pPr>
            <w:r w:rsidRPr="00C86E3C">
              <w:t>х</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470B145B" w14:textId="77777777" w:rsidR="00DC763F" w:rsidRPr="00C86E3C" w:rsidRDefault="00DC763F" w:rsidP="0085434B">
            <w:pPr>
              <w:jc w:val="center"/>
            </w:pPr>
            <w:r w:rsidRPr="00C86E3C">
              <w:t>х</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0F18D0B6" w14:textId="77777777" w:rsidR="00DC763F" w:rsidRPr="00C86E3C" w:rsidRDefault="00DC763F" w:rsidP="0085434B">
            <w:pPr>
              <w:jc w:val="center"/>
            </w:pPr>
            <w:r w:rsidRPr="00C86E3C">
              <w:t>х</w:t>
            </w:r>
          </w:p>
        </w:tc>
      </w:tr>
      <w:tr w:rsidR="00DC763F" w:rsidRPr="003C0961" w14:paraId="3DFA34B3"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511664" w14:textId="77777777" w:rsidR="00DC763F" w:rsidRPr="00C86E3C" w:rsidRDefault="00DC763F" w:rsidP="0085434B"/>
        </w:tc>
        <w:tc>
          <w:tcPr>
            <w:tcW w:w="3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4CAE0" w14:textId="77777777" w:rsidR="00DC763F" w:rsidRPr="00C86E3C" w:rsidRDefault="00DC763F" w:rsidP="0085434B">
            <w:pPr>
              <w:jc w:val="center"/>
            </w:pPr>
            <w:r w:rsidRPr="00C86E3C">
              <w:t>Ставка за тепловую энергию, руб./Гкал</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14:paraId="7F77D753" w14:textId="77777777" w:rsidR="00DC763F" w:rsidRPr="00C86E3C" w:rsidRDefault="00DC763F" w:rsidP="0085434B">
            <w:pPr>
              <w:jc w:val="center"/>
            </w:pPr>
            <w:r w:rsidRPr="00C86E3C">
              <w:t>х</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338C9758" w14:textId="77777777" w:rsidR="00DC763F" w:rsidRPr="00C86E3C" w:rsidRDefault="00DC763F" w:rsidP="0085434B">
            <w:pPr>
              <w:jc w:val="center"/>
            </w:pPr>
            <w:r w:rsidRPr="00C86E3C">
              <w:t>х</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3396DF1D" w14:textId="77777777" w:rsidR="00DC763F" w:rsidRPr="00C86E3C" w:rsidRDefault="00DC763F" w:rsidP="0085434B">
            <w:pPr>
              <w:jc w:val="center"/>
            </w:pPr>
            <w:r w:rsidRPr="00C86E3C">
              <w:t>х</w:t>
            </w:r>
          </w:p>
        </w:tc>
      </w:tr>
      <w:tr w:rsidR="00DC763F" w:rsidRPr="003C0961" w14:paraId="6BC57D3A"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C496B6" w14:textId="77777777" w:rsidR="00DC763F" w:rsidRPr="00C86E3C" w:rsidRDefault="00DC763F" w:rsidP="0085434B"/>
        </w:tc>
        <w:tc>
          <w:tcPr>
            <w:tcW w:w="3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69C3D" w14:textId="77777777" w:rsidR="00DC763F" w:rsidRPr="00C86E3C" w:rsidRDefault="00DC763F" w:rsidP="0085434B">
            <w:pPr>
              <w:jc w:val="center"/>
            </w:pPr>
            <w:r w:rsidRPr="00C86E3C">
              <w:t>Ставка за содержание тепловой мощности, тыс. руб./Гкал/ч в мес.</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14:paraId="663474A6" w14:textId="77777777" w:rsidR="00DC763F" w:rsidRPr="00C86E3C" w:rsidRDefault="00DC763F" w:rsidP="0085434B">
            <w:pPr>
              <w:jc w:val="center"/>
            </w:pPr>
            <w:r w:rsidRPr="00C86E3C">
              <w:t>х</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056BEFC1" w14:textId="77777777" w:rsidR="00DC763F" w:rsidRPr="00C86E3C" w:rsidRDefault="00DC763F" w:rsidP="0085434B">
            <w:pPr>
              <w:jc w:val="center"/>
            </w:pPr>
            <w:r w:rsidRPr="00C86E3C">
              <w:t>х</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18D984B9" w14:textId="77777777" w:rsidR="00DC763F" w:rsidRPr="00C86E3C" w:rsidRDefault="00DC763F" w:rsidP="0085434B">
            <w:pPr>
              <w:jc w:val="center"/>
            </w:pPr>
            <w:r w:rsidRPr="00C86E3C">
              <w:t>х</w:t>
            </w:r>
          </w:p>
        </w:tc>
      </w:tr>
      <w:tr w:rsidR="00DC763F" w:rsidRPr="003C0961" w14:paraId="71641424" w14:textId="77777777" w:rsidTr="0085434B">
        <w:trPr>
          <w:trHeight w:val="499"/>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26219FA" w14:textId="77777777" w:rsidR="00DC763F" w:rsidRPr="00C86E3C" w:rsidRDefault="00DC763F" w:rsidP="0085434B"/>
        </w:tc>
        <w:tc>
          <w:tcPr>
            <w:tcW w:w="8281" w:type="dxa"/>
            <w:gridSpan w:val="4"/>
            <w:tcBorders>
              <w:top w:val="single" w:sz="4" w:space="0" w:color="auto"/>
              <w:left w:val="nil"/>
              <w:bottom w:val="single" w:sz="4" w:space="0" w:color="auto"/>
              <w:right w:val="single" w:sz="4" w:space="0" w:color="auto"/>
            </w:tcBorders>
            <w:shd w:val="clear" w:color="auto" w:fill="auto"/>
            <w:vAlign w:val="center"/>
            <w:hideMark/>
          </w:tcPr>
          <w:p w14:paraId="588B41B1" w14:textId="77777777" w:rsidR="00DC763F" w:rsidRPr="00C86E3C" w:rsidRDefault="00DC763F" w:rsidP="0085434B">
            <w:pPr>
              <w:jc w:val="center"/>
            </w:pPr>
            <w:r w:rsidRPr="00C86E3C">
              <w:t>Для потребителей, подключенных к тепловой сети после тепловых пунктов</w:t>
            </w:r>
            <w:r>
              <w:t xml:space="preserve"> </w:t>
            </w:r>
            <w:r w:rsidRPr="00C86E3C">
              <w:t>(на тепловых пунктах), эксплуатируемых теплоснабжающей организацией</w:t>
            </w:r>
          </w:p>
        </w:tc>
      </w:tr>
      <w:tr w:rsidR="00DC763F" w:rsidRPr="003C0961" w14:paraId="507E276B"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65980C" w14:textId="77777777" w:rsidR="00DC763F" w:rsidRPr="00C86E3C" w:rsidRDefault="00DC763F" w:rsidP="0085434B"/>
        </w:tc>
        <w:tc>
          <w:tcPr>
            <w:tcW w:w="3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6DEA5" w14:textId="77777777" w:rsidR="00DC763F" w:rsidRPr="00C86E3C" w:rsidRDefault="00DC763F" w:rsidP="0085434B">
            <w:pPr>
              <w:jc w:val="center"/>
            </w:pPr>
            <w:r w:rsidRPr="00C86E3C">
              <w:t>Одноставочный, руб./Гкал</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14:paraId="74185B6C" w14:textId="77777777" w:rsidR="00DC763F" w:rsidRPr="00C86E3C" w:rsidRDefault="00DC763F" w:rsidP="0085434B">
            <w:pPr>
              <w:jc w:val="center"/>
            </w:pPr>
            <w:r w:rsidRPr="00C86E3C">
              <w:t>х</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65782542" w14:textId="77777777" w:rsidR="00DC763F" w:rsidRPr="00C86E3C" w:rsidRDefault="00DC763F" w:rsidP="0085434B">
            <w:pPr>
              <w:jc w:val="center"/>
            </w:pPr>
            <w:r w:rsidRPr="00C86E3C">
              <w:t>х</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4D3A4BE3" w14:textId="77777777" w:rsidR="00DC763F" w:rsidRPr="00C86E3C" w:rsidRDefault="00DC763F" w:rsidP="0085434B">
            <w:pPr>
              <w:jc w:val="center"/>
            </w:pPr>
            <w:r w:rsidRPr="00C86E3C">
              <w:t>х</w:t>
            </w:r>
          </w:p>
        </w:tc>
      </w:tr>
      <w:tr w:rsidR="00DC763F" w:rsidRPr="003C0961" w14:paraId="49705975"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2BB198D" w14:textId="77777777" w:rsidR="00DC763F" w:rsidRPr="00C86E3C" w:rsidRDefault="00DC763F" w:rsidP="0085434B"/>
        </w:tc>
        <w:tc>
          <w:tcPr>
            <w:tcW w:w="3698" w:type="dxa"/>
            <w:tcBorders>
              <w:top w:val="single" w:sz="4" w:space="0" w:color="auto"/>
              <w:left w:val="nil"/>
              <w:bottom w:val="single" w:sz="4" w:space="0" w:color="auto"/>
              <w:right w:val="single" w:sz="4" w:space="0" w:color="auto"/>
            </w:tcBorders>
            <w:shd w:val="clear" w:color="auto" w:fill="auto"/>
            <w:vAlign w:val="center"/>
            <w:hideMark/>
          </w:tcPr>
          <w:p w14:paraId="2ECFFC5B" w14:textId="77777777" w:rsidR="00DC763F" w:rsidRPr="00C86E3C" w:rsidRDefault="00DC763F" w:rsidP="0085434B">
            <w:pPr>
              <w:jc w:val="center"/>
            </w:pPr>
            <w:r w:rsidRPr="00C86E3C">
              <w:t>Двухставочный</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14:paraId="7C11097E" w14:textId="77777777" w:rsidR="00DC763F" w:rsidRPr="00C86E3C" w:rsidRDefault="00DC763F" w:rsidP="0085434B">
            <w:pPr>
              <w:jc w:val="center"/>
            </w:pPr>
            <w:r w:rsidRPr="00C86E3C">
              <w:t>х</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34A63031" w14:textId="77777777" w:rsidR="00DC763F" w:rsidRPr="00C86E3C" w:rsidRDefault="00DC763F" w:rsidP="0085434B">
            <w:pPr>
              <w:jc w:val="center"/>
            </w:pPr>
            <w:r w:rsidRPr="00C86E3C">
              <w:t>х</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693A6BC" w14:textId="77777777" w:rsidR="00DC763F" w:rsidRPr="00C86E3C" w:rsidRDefault="00DC763F" w:rsidP="0085434B">
            <w:pPr>
              <w:jc w:val="center"/>
            </w:pPr>
            <w:r w:rsidRPr="00C86E3C">
              <w:t>х</w:t>
            </w:r>
          </w:p>
        </w:tc>
      </w:tr>
      <w:tr w:rsidR="00DC763F" w:rsidRPr="003C0961" w14:paraId="47614477"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24AB34" w14:textId="77777777" w:rsidR="00DC763F" w:rsidRPr="00C86E3C" w:rsidRDefault="00DC763F" w:rsidP="0085434B"/>
        </w:tc>
        <w:tc>
          <w:tcPr>
            <w:tcW w:w="3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8D197" w14:textId="77777777" w:rsidR="00DC763F" w:rsidRPr="00C86E3C" w:rsidRDefault="00DC763F" w:rsidP="0085434B">
            <w:pPr>
              <w:jc w:val="center"/>
            </w:pPr>
            <w:r w:rsidRPr="00C86E3C">
              <w:t>Ставка за тепловую энергию, руб./Гкал</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14:paraId="6E1D76AD" w14:textId="77777777" w:rsidR="00DC763F" w:rsidRPr="00C86E3C" w:rsidRDefault="00DC763F" w:rsidP="0085434B">
            <w:pPr>
              <w:jc w:val="center"/>
            </w:pPr>
            <w:r w:rsidRPr="00C86E3C">
              <w:t>х</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7B5ECF8B" w14:textId="77777777" w:rsidR="00DC763F" w:rsidRPr="00C86E3C" w:rsidRDefault="00DC763F" w:rsidP="0085434B">
            <w:pPr>
              <w:jc w:val="center"/>
            </w:pPr>
            <w:r w:rsidRPr="00C86E3C">
              <w:t>х</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7F4CFBB5" w14:textId="77777777" w:rsidR="00DC763F" w:rsidRPr="00C86E3C" w:rsidRDefault="00DC763F" w:rsidP="0085434B">
            <w:pPr>
              <w:jc w:val="center"/>
            </w:pPr>
            <w:r w:rsidRPr="00C86E3C">
              <w:t>х</w:t>
            </w:r>
          </w:p>
        </w:tc>
      </w:tr>
      <w:tr w:rsidR="00DC763F" w:rsidRPr="003C0961" w14:paraId="756F5B99" w14:textId="77777777" w:rsidTr="0085434B">
        <w:trPr>
          <w:trHeight w:val="24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98C70DA" w14:textId="77777777" w:rsidR="00DC763F" w:rsidRPr="00C86E3C" w:rsidRDefault="00DC763F" w:rsidP="0085434B"/>
        </w:tc>
        <w:tc>
          <w:tcPr>
            <w:tcW w:w="3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D2636B" w14:textId="77777777" w:rsidR="00DC763F" w:rsidRPr="00C86E3C" w:rsidRDefault="00DC763F" w:rsidP="0085434B">
            <w:pPr>
              <w:jc w:val="center"/>
            </w:pPr>
            <w:r w:rsidRPr="00C86E3C">
              <w:t>Ставка за содержание тепловой мощности, тыс. руб./Гкал/ч в мес.</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14:paraId="713CBC09" w14:textId="77777777" w:rsidR="00DC763F" w:rsidRPr="00C86E3C" w:rsidRDefault="00DC763F" w:rsidP="0085434B">
            <w:pPr>
              <w:jc w:val="center"/>
            </w:pPr>
            <w:r w:rsidRPr="00C86E3C">
              <w:t>х</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4206A001" w14:textId="77777777" w:rsidR="00DC763F" w:rsidRPr="00C86E3C" w:rsidRDefault="00DC763F" w:rsidP="0085434B">
            <w:pPr>
              <w:jc w:val="center"/>
            </w:pPr>
            <w:r w:rsidRPr="00C86E3C">
              <w:t>х</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13350E39" w14:textId="77777777" w:rsidR="00DC763F" w:rsidRPr="00C86E3C" w:rsidRDefault="00DC763F" w:rsidP="0085434B">
            <w:pPr>
              <w:jc w:val="center"/>
            </w:pPr>
            <w:r w:rsidRPr="00C86E3C">
              <w:t>х</w:t>
            </w:r>
          </w:p>
        </w:tc>
      </w:tr>
    </w:tbl>
    <w:p w14:paraId="1F12043F" w14:textId="57C74079" w:rsidR="00DC763F" w:rsidRPr="001828C5" w:rsidRDefault="00DC763F" w:rsidP="00DC763F">
      <w:pPr>
        <w:tabs>
          <w:tab w:val="left" w:pos="5580"/>
          <w:tab w:val="left" w:pos="9498"/>
        </w:tabs>
        <w:ind w:left="-961" w:right="-569" w:firstLine="5497"/>
      </w:pPr>
      <w:r w:rsidRPr="001828C5">
        <w:lastRenderedPageBreak/>
        <w:t xml:space="preserve">Приложение № </w:t>
      </w:r>
      <w:r>
        <w:t>9</w:t>
      </w:r>
      <w:r>
        <w:t>9</w:t>
      </w:r>
      <w:r w:rsidRPr="001828C5">
        <w:t xml:space="preserve"> к </w:t>
      </w:r>
      <w:r>
        <w:t>протоколу</w:t>
      </w:r>
      <w:r w:rsidRPr="001828C5">
        <w:t xml:space="preserve"> № 8</w:t>
      </w:r>
      <w:r>
        <w:t>6</w:t>
      </w:r>
    </w:p>
    <w:p w14:paraId="1139B1C4" w14:textId="77777777" w:rsidR="00DC763F" w:rsidRPr="001828C5" w:rsidRDefault="00DC763F" w:rsidP="00DC763F">
      <w:pPr>
        <w:tabs>
          <w:tab w:val="left" w:pos="5580"/>
          <w:tab w:val="left" w:pos="9498"/>
        </w:tabs>
        <w:ind w:left="-961" w:right="-569" w:firstLine="5497"/>
      </w:pPr>
      <w:r w:rsidRPr="001828C5">
        <w:t>заседания правления Региональной</w:t>
      </w:r>
    </w:p>
    <w:p w14:paraId="6D65791D" w14:textId="77777777" w:rsidR="00DC763F" w:rsidRDefault="00DC763F" w:rsidP="00DC763F">
      <w:pPr>
        <w:tabs>
          <w:tab w:val="left" w:pos="5580"/>
          <w:tab w:val="left" w:pos="9498"/>
        </w:tabs>
        <w:ind w:left="-961" w:right="-569" w:firstLine="5497"/>
      </w:pPr>
      <w:r w:rsidRPr="001828C5">
        <w:t>энергетической комиссии</w:t>
      </w:r>
    </w:p>
    <w:p w14:paraId="68E44BF9" w14:textId="77777777" w:rsidR="00DC763F" w:rsidRDefault="00DC763F" w:rsidP="00DC763F">
      <w:pPr>
        <w:tabs>
          <w:tab w:val="left" w:pos="5580"/>
          <w:tab w:val="left" w:pos="9498"/>
        </w:tabs>
        <w:ind w:left="-961" w:right="-569" w:firstLine="5497"/>
      </w:pPr>
      <w:r w:rsidRPr="001828C5">
        <w:t xml:space="preserve">Кузбасса от </w:t>
      </w:r>
      <w:r>
        <w:t>17</w:t>
      </w:r>
      <w:r w:rsidRPr="001828C5">
        <w:t>.12.2021</w:t>
      </w:r>
    </w:p>
    <w:p w14:paraId="19439069" w14:textId="77777777" w:rsidR="00DC763F" w:rsidRDefault="00DC763F" w:rsidP="00DC763F">
      <w:pPr>
        <w:tabs>
          <w:tab w:val="left" w:pos="5580"/>
          <w:tab w:val="left" w:pos="9498"/>
        </w:tabs>
        <w:ind w:left="-961" w:right="-569" w:firstLine="5497"/>
      </w:pPr>
    </w:p>
    <w:p w14:paraId="01099889" w14:textId="77777777" w:rsidR="00DC763F" w:rsidRDefault="00DC763F" w:rsidP="00DC763F">
      <w:pPr>
        <w:tabs>
          <w:tab w:val="left" w:pos="5580"/>
          <w:tab w:val="left" w:pos="9498"/>
        </w:tabs>
        <w:ind w:left="-961" w:right="-569" w:firstLine="5356"/>
      </w:pPr>
    </w:p>
    <w:p w14:paraId="682D775D" w14:textId="77777777" w:rsidR="00DC763F" w:rsidRPr="00307BE4" w:rsidRDefault="00DC763F" w:rsidP="00DC763F">
      <w:pPr>
        <w:jc w:val="center"/>
        <w:rPr>
          <w:bCs/>
          <w:sz w:val="28"/>
          <w:szCs w:val="28"/>
        </w:rPr>
      </w:pPr>
      <w:r w:rsidRPr="00307BE4">
        <w:rPr>
          <w:bCs/>
          <w:sz w:val="28"/>
          <w:szCs w:val="28"/>
        </w:rPr>
        <w:t>ЭКСПЕРТНОЕ ЗАКЛЮЧЕНИЕ</w:t>
      </w:r>
    </w:p>
    <w:p w14:paraId="33492273" w14:textId="77777777" w:rsidR="00DC763F" w:rsidRPr="00307BE4" w:rsidRDefault="00DC763F" w:rsidP="00DC763F">
      <w:pPr>
        <w:jc w:val="center"/>
        <w:rPr>
          <w:bCs/>
          <w:sz w:val="28"/>
          <w:szCs w:val="28"/>
        </w:rPr>
      </w:pPr>
      <w:r w:rsidRPr="00307BE4">
        <w:rPr>
          <w:bCs/>
          <w:sz w:val="28"/>
          <w:szCs w:val="28"/>
        </w:rPr>
        <w:t>по материалам, представленным</w:t>
      </w:r>
    </w:p>
    <w:p w14:paraId="17BB57CB" w14:textId="77777777" w:rsidR="00DC763F" w:rsidRDefault="00DC763F" w:rsidP="00DC763F">
      <w:pPr>
        <w:jc w:val="center"/>
        <w:rPr>
          <w:bCs/>
          <w:sz w:val="28"/>
          <w:szCs w:val="28"/>
        </w:rPr>
      </w:pPr>
      <w:r w:rsidRPr="00307BE4">
        <w:rPr>
          <w:bCs/>
          <w:sz w:val="28"/>
          <w:szCs w:val="28"/>
        </w:rPr>
        <w:t xml:space="preserve">АО «Кузбассэнерго» для </w:t>
      </w:r>
      <w:r>
        <w:rPr>
          <w:bCs/>
          <w:sz w:val="28"/>
          <w:szCs w:val="28"/>
        </w:rPr>
        <w:t>корректировки</w:t>
      </w:r>
      <w:r w:rsidRPr="00307BE4">
        <w:rPr>
          <w:bCs/>
          <w:sz w:val="28"/>
          <w:szCs w:val="28"/>
        </w:rPr>
        <w:t xml:space="preserve"> величины НВВ и уровня тарифов на услуги по передаче тепловой энергии, реализуемой ООО</w:t>
      </w:r>
      <w:r>
        <w:rPr>
          <w:bCs/>
          <w:sz w:val="28"/>
          <w:szCs w:val="28"/>
        </w:rPr>
        <w:t> </w:t>
      </w:r>
      <w:r w:rsidRPr="00307BE4">
        <w:rPr>
          <w:bCs/>
          <w:sz w:val="28"/>
          <w:szCs w:val="28"/>
        </w:rPr>
        <w:t>«КузнецкТеплоСбыт» на потребительском рынке Новокузнецк</w:t>
      </w:r>
      <w:r>
        <w:rPr>
          <w:bCs/>
          <w:sz w:val="28"/>
          <w:szCs w:val="28"/>
        </w:rPr>
        <w:t>ого городского округа</w:t>
      </w:r>
      <w:r w:rsidRPr="00307BE4">
        <w:rPr>
          <w:bCs/>
          <w:sz w:val="28"/>
          <w:szCs w:val="28"/>
        </w:rPr>
        <w:t>,</w:t>
      </w:r>
    </w:p>
    <w:p w14:paraId="0923BB33" w14:textId="77777777" w:rsidR="00DC763F" w:rsidRPr="00307BE4" w:rsidRDefault="00DC763F" w:rsidP="00DC763F">
      <w:pPr>
        <w:jc w:val="center"/>
        <w:rPr>
          <w:bCs/>
          <w:sz w:val="28"/>
          <w:szCs w:val="28"/>
        </w:rPr>
      </w:pPr>
      <w:r>
        <w:rPr>
          <w:bCs/>
          <w:sz w:val="28"/>
          <w:szCs w:val="28"/>
        </w:rPr>
        <w:t>в части 2022 года</w:t>
      </w:r>
    </w:p>
    <w:p w14:paraId="3AD14CB3" w14:textId="77777777" w:rsidR="00DC763F" w:rsidRPr="00307BE4" w:rsidRDefault="00DC763F" w:rsidP="00DC763F">
      <w:pPr>
        <w:ind w:right="142" w:firstLine="284"/>
        <w:rPr>
          <w:sz w:val="28"/>
          <w:szCs w:val="28"/>
        </w:rPr>
      </w:pPr>
    </w:p>
    <w:p w14:paraId="0A783936" w14:textId="77777777" w:rsidR="00DC763F" w:rsidRDefault="00DC763F" w:rsidP="00DC763F">
      <w:pPr>
        <w:ind w:right="142" w:firstLine="284"/>
        <w:rPr>
          <w:sz w:val="28"/>
          <w:szCs w:val="28"/>
        </w:rPr>
      </w:pPr>
    </w:p>
    <w:p w14:paraId="4137795A" w14:textId="77777777" w:rsidR="00DC763F" w:rsidRDefault="00DC763F" w:rsidP="00DC763F">
      <w:pPr>
        <w:ind w:right="142" w:firstLine="284"/>
        <w:rPr>
          <w:sz w:val="28"/>
          <w:szCs w:val="28"/>
        </w:rPr>
      </w:pPr>
    </w:p>
    <w:p w14:paraId="08373609" w14:textId="77777777" w:rsidR="00DC763F" w:rsidRPr="001E6FAA" w:rsidRDefault="00DC763F" w:rsidP="00DC763F">
      <w:pPr>
        <w:pStyle w:val="1"/>
        <w:tabs>
          <w:tab w:val="left" w:pos="567"/>
        </w:tabs>
        <w:spacing w:line="240" w:lineRule="auto"/>
        <w:ind w:left="2411"/>
        <w:jc w:val="left"/>
        <w:rPr>
          <w:szCs w:val="28"/>
          <w:lang w:val="ru-RU"/>
        </w:rPr>
      </w:pPr>
      <w:bookmarkStart w:id="392" w:name="_Toc58932389"/>
      <w:r>
        <w:rPr>
          <w:szCs w:val="28"/>
          <w:lang w:val="ru-RU"/>
        </w:rPr>
        <w:t xml:space="preserve">1. </w:t>
      </w:r>
      <w:r w:rsidRPr="001E6FAA">
        <w:rPr>
          <w:szCs w:val="28"/>
          <w:lang w:val="ru-RU"/>
        </w:rPr>
        <w:t>НОРМАТИВНО-ПРАВОВАЯ БАЗА</w:t>
      </w:r>
      <w:bookmarkEnd w:id="392"/>
    </w:p>
    <w:p w14:paraId="49209D8F" w14:textId="77777777" w:rsidR="00DC763F" w:rsidRDefault="00DC763F" w:rsidP="00DC763F"/>
    <w:p w14:paraId="034949D3" w14:textId="77777777" w:rsidR="00DC763F" w:rsidRPr="008E6D10" w:rsidRDefault="00DC763F" w:rsidP="00DC763F">
      <w:pPr>
        <w:ind w:right="-1" w:firstLine="709"/>
        <w:jc w:val="both"/>
        <w:rPr>
          <w:snapToGrid w:val="0"/>
          <w:sz w:val="28"/>
          <w:szCs w:val="28"/>
        </w:rPr>
      </w:pPr>
      <w:r w:rsidRPr="008E6D10">
        <w:rPr>
          <w:snapToGrid w:val="0"/>
          <w:sz w:val="28"/>
          <w:szCs w:val="28"/>
        </w:rPr>
        <w:t>Гражданский кодекс Российской Федерации.</w:t>
      </w:r>
    </w:p>
    <w:p w14:paraId="2DA1D315" w14:textId="77777777" w:rsidR="00DC763F" w:rsidRPr="008E6D10" w:rsidRDefault="00DC763F" w:rsidP="00DC763F">
      <w:pPr>
        <w:ind w:right="-1" w:firstLine="709"/>
        <w:jc w:val="both"/>
        <w:rPr>
          <w:snapToGrid w:val="0"/>
          <w:sz w:val="28"/>
          <w:szCs w:val="28"/>
        </w:rPr>
      </w:pPr>
      <w:r w:rsidRPr="008E6D10">
        <w:rPr>
          <w:snapToGrid w:val="0"/>
          <w:sz w:val="28"/>
          <w:szCs w:val="28"/>
        </w:rPr>
        <w:t>Налоговый кодекс Российской Федерации.</w:t>
      </w:r>
    </w:p>
    <w:p w14:paraId="342BA5A6" w14:textId="77777777" w:rsidR="00DC763F" w:rsidRPr="008E6D10" w:rsidRDefault="00DC763F" w:rsidP="00DC763F">
      <w:pPr>
        <w:ind w:right="-1" w:firstLine="709"/>
        <w:jc w:val="both"/>
        <w:rPr>
          <w:snapToGrid w:val="0"/>
          <w:sz w:val="28"/>
          <w:szCs w:val="28"/>
        </w:rPr>
      </w:pPr>
      <w:r w:rsidRPr="008E6D10">
        <w:rPr>
          <w:snapToGrid w:val="0"/>
          <w:sz w:val="28"/>
          <w:szCs w:val="28"/>
        </w:rPr>
        <w:t>Трудовой Кодекс Российской Федерации.</w:t>
      </w:r>
    </w:p>
    <w:p w14:paraId="097E93B2" w14:textId="77777777" w:rsidR="00DC763F" w:rsidRPr="008E6D10" w:rsidRDefault="00DC763F" w:rsidP="00DC763F">
      <w:pPr>
        <w:ind w:right="-1" w:firstLine="709"/>
        <w:jc w:val="both"/>
        <w:rPr>
          <w:snapToGrid w:val="0"/>
          <w:sz w:val="28"/>
          <w:szCs w:val="28"/>
        </w:rPr>
      </w:pPr>
      <w:r w:rsidRPr="008E6D10">
        <w:rPr>
          <w:snapToGrid w:val="0"/>
          <w:sz w:val="28"/>
          <w:szCs w:val="28"/>
        </w:rPr>
        <w:t>Федеральный Закон от 17.08.1995 № 147-ФЗ «О естественных монополиях».</w:t>
      </w:r>
    </w:p>
    <w:p w14:paraId="57F4C497" w14:textId="77777777" w:rsidR="00DC763F" w:rsidRPr="008E6D10" w:rsidRDefault="00DC763F" w:rsidP="00DC763F">
      <w:pPr>
        <w:ind w:right="-1" w:firstLine="709"/>
        <w:jc w:val="both"/>
        <w:rPr>
          <w:snapToGrid w:val="0"/>
          <w:sz w:val="28"/>
          <w:szCs w:val="28"/>
        </w:rPr>
      </w:pPr>
      <w:r w:rsidRPr="008E6D10">
        <w:rPr>
          <w:snapToGrid w:val="0"/>
          <w:sz w:val="28"/>
          <w:szCs w:val="28"/>
        </w:rPr>
        <w:t xml:space="preserve"> Федеральный закон от 27.07.2010 № 190-ФЗ «О теплоснабжении».</w:t>
      </w:r>
    </w:p>
    <w:p w14:paraId="6426C625" w14:textId="77777777" w:rsidR="00DC763F" w:rsidRPr="008E6D10" w:rsidRDefault="00DC763F" w:rsidP="00DC763F">
      <w:pPr>
        <w:ind w:right="-1" w:firstLine="709"/>
        <w:jc w:val="both"/>
        <w:rPr>
          <w:snapToGrid w:val="0"/>
          <w:sz w:val="28"/>
          <w:szCs w:val="28"/>
        </w:rPr>
      </w:pPr>
      <w:r w:rsidRPr="008E6D10">
        <w:rPr>
          <w:snapToGrid w:val="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3E8C6BDB" w14:textId="77777777" w:rsidR="00DC763F" w:rsidRPr="008E6D10" w:rsidRDefault="00DC763F" w:rsidP="00DC763F">
      <w:pPr>
        <w:ind w:right="-1" w:firstLine="709"/>
        <w:jc w:val="both"/>
        <w:rPr>
          <w:snapToGrid w:val="0"/>
          <w:sz w:val="28"/>
          <w:szCs w:val="28"/>
        </w:rPr>
      </w:pPr>
      <w:r w:rsidRPr="008E6D10">
        <w:rPr>
          <w:snapToGrid w:val="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2C129869" w14:textId="77777777" w:rsidR="00DC763F" w:rsidRPr="008E6D10" w:rsidRDefault="00DC763F" w:rsidP="00DC763F">
      <w:pPr>
        <w:ind w:right="-1" w:firstLine="709"/>
        <w:jc w:val="both"/>
        <w:rPr>
          <w:snapToGrid w:val="0"/>
          <w:sz w:val="28"/>
          <w:szCs w:val="28"/>
        </w:rPr>
      </w:pPr>
      <w:r w:rsidRPr="008E6D10">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606DC48A" w14:textId="77777777" w:rsidR="00DC763F" w:rsidRPr="008E6D10" w:rsidRDefault="00DC763F" w:rsidP="00DC763F">
      <w:pPr>
        <w:ind w:right="-1" w:firstLine="709"/>
        <w:jc w:val="both"/>
        <w:rPr>
          <w:snapToGrid w:val="0"/>
          <w:sz w:val="28"/>
          <w:szCs w:val="28"/>
        </w:rPr>
      </w:pPr>
      <w:r w:rsidRPr="008E6D10">
        <w:rPr>
          <w:snapToGrid w:val="0"/>
          <w:sz w:val="28"/>
          <w:szCs w:val="28"/>
        </w:rPr>
        <w:t>Приказ Федеральной службы по тарифам (ФСТ России) от 07.06.2013 года № 163 «Об утверждении Регламента открытия дел об установлении регулируемых цен (тарифов) и отмене регулирования тарифов в сфере теплоснабжения» (далее Регламент открытия дел).</w:t>
      </w:r>
    </w:p>
    <w:p w14:paraId="6E19DE83" w14:textId="77777777" w:rsidR="00DC763F" w:rsidRPr="008E6D10" w:rsidRDefault="00DC763F" w:rsidP="00DC763F">
      <w:pPr>
        <w:ind w:right="-1" w:firstLine="709"/>
        <w:jc w:val="both"/>
        <w:rPr>
          <w:snapToGrid w:val="0"/>
          <w:sz w:val="28"/>
          <w:szCs w:val="28"/>
        </w:rPr>
      </w:pPr>
      <w:r w:rsidRPr="008E6D10">
        <w:rPr>
          <w:snapToGrid w:val="0"/>
          <w:sz w:val="28"/>
          <w:szCs w:val="28"/>
        </w:rPr>
        <w:t>Приказ ФСТ России от 12.04.2013 № 91 «Об утверждении Единой системы классификации и раздельного учета затрат относительно видов деятельности теплоснабжающих организаций, теплосетевых организаций, а также Системы отчетности, представляемой в федеральный орган исполнительной власти в области государственного регулирования тарифов в сфере теплоснабжения, органы исполнительной власти субъектов Российской Федерации в области регулирования цен (тарифов) органы местного самоуправления поселений и городских округов»</w:t>
      </w:r>
    </w:p>
    <w:p w14:paraId="717A3582" w14:textId="77777777" w:rsidR="00DC763F" w:rsidRPr="008E6D10" w:rsidRDefault="00DC763F" w:rsidP="00DC763F">
      <w:pPr>
        <w:ind w:right="-1" w:firstLine="709"/>
        <w:jc w:val="both"/>
        <w:rPr>
          <w:snapToGrid w:val="0"/>
          <w:sz w:val="28"/>
          <w:szCs w:val="28"/>
        </w:rPr>
      </w:pPr>
      <w:r w:rsidRPr="008E6D10">
        <w:rPr>
          <w:snapToGrid w:val="0"/>
          <w:sz w:val="28"/>
          <w:szCs w:val="28"/>
        </w:rPr>
        <w:t>Приказ Министерства регионального развития Российской Федерации от 15.02.2011 № 47 «Об утверждении Методических указаний по расчету тарифов и надбавок в сфере деятельности организаций коммунального комплекса».</w:t>
      </w:r>
    </w:p>
    <w:p w14:paraId="7863A80C" w14:textId="77777777" w:rsidR="00DC763F" w:rsidRPr="008E6D10" w:rsidRDefault="00DC763F" w:rsidP="00DC763F">
      <w:pPr>
        <w:ind w:right="-1" w:firstLine="709"/>
        <w:jc w:val="both"/>
        <w:rPr>
          <w:snapToGrid w:val="0"/>
          <w:sz w:val="28"/>
          <w:szCs w:val="28"/>
        </w:rPr>
      </w:pPr>
      <w:r w:rsidRPr="008E6D10">
        <w:rPr>
          <w:snapToGrid w:val="0"/>
          <w:sz w:val="28"/>
          <w:szCs w:val="28"/>
        </w:rPr>
        <w:lastRenderedPageBreak/>
        <w:t>Приказ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14:paraId="2232BCE3" w14:textId="77777777" w:rsidR="00DC763F" w:rsidRPr="008E6D10" w:rsidRDefault="00DC763F" w:rsidP="00DC763F">
      <w:pPr>
        <w:ind w:right="-1" w:firstLine="709"/>
        <w:jc w:val="both"/>
        <w:rPr>
          <w:snapToGrid w:val="0"/>
          <w:sz w:val="28"/>
          <w:szCs w:val="28"/>
        </w:rPr>
      </w:pPr>
      <w:r w:rsidRPr="008E6D10">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0F8512EE" w14:textId="77777777" w:rsidR="00DC763F" w:rsidRDefault="00DC763F" w:rsidP="00DC763F">
      <w:pPr>
        <w:ind w:right="-1" w:firstLine="720"/>
        <w:jc w:val="both"/>
        <w:rPr>
          <w:snapToGrid w:val="0"/>
          <w:sz w:val="28"/>
          <w:szCs w:val="28"/>
        </w:rPr>
      </w:pPr>
      <w:r w:rsidRPr="008E6D10">
        <w:rPr>
          <w:snapToGrid w:val="0"/>
          <w:sz w:val="28"/>
          <w:szCs w:val="28"/>
        </w:rPr>
        <w:t>Вся нормативно – методическая основа используется в редакции, действующей на момент проведения экспертизы.</w:t>
      </w:r>
    </w:p>
    <w:p w14:paraId="7F33EC5B" w14:textId="77777777" w:rsidR="00DC763F" w:rsidRDefault="00DC763F" w:rsidP="00DC763F">
      <w:pPr>
        <w:ind w:right="-1" w:firstLine="720"/>
        <w:jc w:val="both"/>
        <w:rPr>
          <w:snapToGrid w:val="0"/>
          <w:sz w:val="28"/>
          <w:szCs w:val="28"/>
        </w:rPr>
      </w:pPr>
    </w:p>
    <w:p w14:paraId="05FF4C3C" w14:textId="77777777" w:rsidR="00DC763F" w:rsidRPr="001E6FAA" w:rsidRDefault="00DC763F" w:rsidP="00DC763F">
      <w:pPr>
        <w:pStyle w:val="1"/>
        <w:tabs>
          <w:tab w:val="left" w:pos="567"/>
        </w:tabs>
        <w:spacing w:line="240" w:lineRule="auto"/>
        <w:jc w:val="both"/>
        <w:rPr>
          <w:szCs w:val="28"/>
          <w:lang w:val="ru-RU"/>
        </w:rPr>
      </w:pPr>
      <w:bookmarkStart w:id="393" w:name="_Toc58932390"/>
      <w:r>
        <w:rPr>
          <w:szCs w:val="28"/>
          <w:lang w:val="ru-RU"/>
        </w:rPr>
        <w:t>2.</w:t>
      </w:r>
      <w:r w:rsidRPr="001E6FAA">
        <w:rPr>
          <w:szCs w:val="28"/>
          <w:lang w:val="ru-RU"/>
        </w:rPr>
        <w:t>ОЦЕНКА ДОСТОВЕРНОСТИ ДАННЫХ, ПРИВЕДЕННЫХ В ПРЕДЛОЖЕНИЯХ ОБ УСТАНОВЛЕНИИ ТАРИФОВ И (ИЛИ) ИХ ПРЕДЕЛЬНЫХ УРОВНЕЙ</w:t>
      </w:r>
      <w:bookmarkEnd w:id="393"/>
    </w:p>
    <w:p w14:paraId="2E1C3FF0" w14:textId="77777777" w:rsidR="00DC763F" w:rsidRDefault="00DC763F" w:rsidP="00DC763F">
      <w:pPr>
        <w:ind w:firstLine="851"/>
        <w:jc w:val="both"/>
        <w:rPr>
          <w:sz w:val="28"/>
          <w:szCs w:val="28"/>
        </w:rPr>
      </w:pPr>
    </w:p>
    <w:p w14:paraId="0CCD9F20" w14:textId="77777777" w:rsidR="00DC763F" w:rsidRDefault="00DC763F" w:rsidP="00DC763F">
      <w:pPr>
        <w:ind w:firstLine="851"/>
        <w:jc w:val="both"/>
        <w:rPr>
          <w:sz w:val="28"/>
          <w:szCs w:val="28"/>
        </w:rPr>
      </w:pPr>
      <w:r w:rsidRPr="00F72A94">
        <w:rPr>
          <w:sz w:val="28"/>
          <w:szCs w:val="28"/>
        </w:rPr>
        <w:t xml:space="preserve">Материалы </w:t>
      </w:r>
      <w:r>
        <w:rPr>
          <w:snapToGrid w:val="0"/>
          <w:sz w:val="28"/>
          <w:szCs w:val="28"/>
        </w:rPr>
        <w:t xml:space="preserve">АО «Кузбассэнерго» </w:t>
      </w:r>
      <w:r w:rsidRPr="00F72A94">
        <w:rPr>
          <w:sz w:val="28"/>
          <w:szCs w:val="28"/>
        </w:rPr>
        <w:t xml:space="preserve">по </w:t>
      </w:r>
      <w:r>
        <w:rPr>
          <w:sz w:val="28"/>
          <w:szCs w:val="28"/>
        </w:rPr>
        <w:t xml:space="preserve">корректировке долгосрочных </w:t>
      </w:r>
      <w:r w:rsidRPr="00F72A94">
        <w:rPr>
          <w:sz w:val="28"/>
          <w:szCs w:val="28"/>
        </w:rPr>
        <w:t>тарифов</w:t>
      </w:r>
      <w:r>
        <w:rPr>
          <w:sz w:val="28"/>
          <w:szCs w:val="28"/>
        </w:rPr>
        <w:t>, установленных</w:t>
      </w:r>
      <w:r w:rsidRPr="00F72A94">
        <w:rPr>
          <w:sz w:val="28"/>
          <w:szCs w:val="28"/>
        </w:rPr>
        <w:t xml:space="preserve"> на 20</w:t>
      </w:r>
      <w:r>
        <w:rPr>
          <w:sz w:val="28"/>
          <w:szCs w:val="28"/>
        </w:rPr>
        <w:t xml:space="preserve">22 </w:t>
      </w:r>
      <w:r w:rsidRPr="00F72A94">
        <w:rPr>
          <w:sz w:val="28"/>
          <w:szCs w:val="28"/>
        </w:rPr>
        <w:t xml:space="preserve">год </w:t>
      </w:r>
      <w:r>
        <w:rPr>
          <w:sz w:val="28"/>
          <w:szCs w:val="28"/>
        </w:rPr>
        <w:t xml:space="preserve">методом индексации, </w:t>
      </w:r>
      <w:r w:rsidRPr="00F72A94">
        <w:rPr>
          <w:sz w:val="28"/>
          <w:szCs w:val="28"/>
        </w:rPr>
        <w:t>подготовлены в соответствии с требованиями Основ ценообразования и Методических указаний. Расчетно-обосновывающие материалы представлены надлежащим образом</w:t>
      </w:r>
      <w:r w:rsidRPr="00C10D7F">
        <w:rPr>
          <w:sz w:val="28"/>
          <w:szCs w:val="28"/>
        </w:rPr>
        <w:t xml:space="preserve"> </w:t>
      </w:r>
      <w:r>
        <w:rPr>
          <w:sz w:val="28"/>
          <w:szCs w:val="28"/>
        </w:rPr>
        <w:t>в электронном виде через систему ЕИАС.</w:t>
      </w:r>
    </w:p>
    <w:p w14:paraId="475E464C" w14:textId="77777777" w:rsidR="00DC763F" w:rsidRPr="00BA60DC" w:rsidRDefault="00DC763F" w:rsidP="00DC763F">
      <w:pPr>
        <w:ind w:firstLine="851"/>
        <w:jc w:val="both"/>
        <w:rPr>
          <w:sz w:val="28"/>
          <w:szCs w:val="28"/>
        </w:rPr>
      </w:pPr>
      <w:r>
        <w:rPr>
          <w:sz w:val="28"/>
          <w:szCs w:val="28"/>
        </w:rPr>
        <w:t>Материалы представлены в электронном виде: разложены по электронным папкам по организациям, названиям статей, подстатей. Кроме того, дополнительно выделена учетная политика, бухгалтерская и статистическая отчетность. По запросу экспертов в ходе работы были предоставлены дополнительные обосновывающие материалы на электронных носителях.</w:t>
      </w:r>
    </w:p>
    <w:p w14:paraId="06BBA9E1" w14:textId="77777777" w:rsidR="00DC763F" w:rsidRPr="00F72A94" w:rsidRDefault="00DC763F" w:rsidP="00DC763F">
      <w:pPr>
        <w:ind w:firstLine="851"/>
        <w:jc w:val="both"/>
        <w:rPr>
          <w:sz w:val="28"/>
          <w:szCs w:val="28"/>
        </w:rPr>
      </w:pPr>
      <w:r w:rsidRPr="00F72A94">
        <w:rPr>
          <w:sz w:val="28"/>
          <w:szCs w:val="28"/>
        </w:rPr>
        <w:t xml:space="preserve">Экспертами рассматривались </w:t>
      </w:r>
      <w:r>
        <w:rPr>
          <w:sz w:val="28"/>
          <w:szCs w:val="28"/>
        </w:rPr>
        <w:t xml:space="preserve">материалы в электронном виде </w:t>
      </w:r>
      <w:r w:rsidRPr="00F72A94">
        <w:rPr>
          <w:sz w:val="28"/>
          <w:szCs w:val="28"/>
        </w:rPr>
        <w:t>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6870CF2A" w14:textId="77777777" w:rsidR="00DC763F" w:rsidRPr="00F72A94" w:rsidRDefault="00DC763F" w:rsidP="00DC763F">
      <w:pPr>
        <w:ind w:firstLine="851"/>
        <w:jc w:val="both"/>
        <w:rPr>
          <w:sz w:val="28"/>
          <w:szCs w:val="28"/>
        </w:rPr>
      </w:pPr>
      <w:r w:rsidRPr="00F72A94">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rPr>
          <w:snapToGrid w:val="0"/>
          <w:sz w:val="28"/>
          <w:szCs w:val="28"/>
        </w:rPr>
        <w:t>АО «Кузбассэнерго»</w:t>
      </w:r>
      <w:r w:rsidRPr="00C1637B">
        <w:rPr>
          <w:snapToGrid w:val="0"/>
          <w:sz w:val="28"/>
          <w:szCs w:val="28"/>
        </w:rPr>
        <w:t xml:space="preserve"> </w:t>
      </w:r>
      <w:r w:rsidRPr="00F72A94">
        <w:rPr>
          <w:sz w:val="28"/>
          <w:szCs w:val="28"/>
        </w:rPr>
        <w:t xml:space="preserve">информации для определения величины экономически обоснованных расходов по регулируемым </w:t>
      </w:r>
      <w:r>
        <w:rPr>
          <w:sz w:val="28"/>
          <w:szCs w:val="28"/>
        </w:rPr>
        <w:t>Р</w:t>
      </w:r>
      <w:r w:rsidRPr="00F72A94">
        <w:rPr>
          <w:sz w:val="28"/>
          <w:szCs w:val="28"/>
        </w:rPr>
        <w:t xml:space="preserve">егиональной энергетической комиссией </w:t>
      </w:r>
      <w:r>
        <w:rPr>
          <w:sz w:val="28"/>
          <w:szCs w:val="28"/>
        </w:rPr>
        <w:t>Кузбасса видам деятельности на 2022</w:t>
      </w:r>
      <w:r w:rsidRPr="00F72A94">
        <w:rPr>
          <w:sz w:val="28"/>
          <w:szCs w:val="28"/>
        </w:rPr>
        <w:t xml:space="preserve"> год.</w:t>
      </w:r>
    </w:p>
    <w:p w14:paraId="4AC86176" w14:textId="77777777" w:rsidR="00DC763F" w:rsidRDefault="00DC763F" w:rsidP="00DC763F">
      <w:pPr>
        <w:ind w:firstLine="851"/>
        <w:jc w:val="both"/>
        <w:rPr>
          <w:sz w:val="28"/>
          <w:szCs w:val="28"/>
        </w:rPr>
      </w:pPr>
      <w:r w:rsidRPr="00F72A94">
        <w:rPr>
          <w:sz w:val="28"/>
          <w:szCs w:val="28"/>
        </w:rPr>
        <w:t>Экспертная оценка экономической обоснованности расходов, принимаемых для расчета тарифов на 20</w:t>
      </w:r>
      <w:r>
        <w:rPr>
          <w:sz w:val="28"/>
          <w:szCs w:val="28"/>
        </w:rPr>
        <w:t>22</w:t>
      </w:r>
      <w:r w:rsidRPr="00F72A94">
        <w:rPr>
          <w:sz w:val="28"/>
          <w:szCs w:val="28"/>
        </w:rPr>
        <w:t xml:space="preserve"> год, производилась на основе анализа </w:t>
      </w:r>
      <w:r>
        <w:rPr>
          <w:sz w:val="28"/>
          <w:szCs w:val="28"/>
        </w:rPr>
        <w:t xml:space="preserve">операционных расходов, </w:t>
      </w:r>
      <w:r w:rsidRPr="00F72A94">
        <w:rPr>
          <w:sz w:val="28"/>
          <w:szCs w:val="28"/>
        </w:rPr>
        <w:t xml:space="preserve">реестра неподконтрольных расходов, реестра расходов на приобретение энергетических ресурсов, холодной воды и теплоносителя, формы расчета необходимой валовой выручки методом индексации установленных тарифов. В процессе оценки эксперты опирались на результаты </w:t>
      </w:r>
      <w:r w:rsidRPr="00F72A94">
        <w:rPr>
          <w:sz w:val="28"/>
          <w:szCs w:val="28"/>
        </w:rPr>
        <w:lastRenderedPageBreak/>
        <w:t>постатейного анализа с учетом данных о работе имеющегося на балансе предприятия оборудования с начала осуществления регулируемой деятельности.</w:t>
      </w:r>
    </w:p>
    <w:p w14:paraId="044FD898" w14:textId="77777777" w:rsidR="00DC763F" w:rsidRPr="002909D8" w:rsidRDefault="00DC763F" w:rsidP="00DC763F">
      <w:pPr>
        <w:ind w:firstLine="851"/>
        <w:jc w:val="both"/>
        <w:rPr>
          <w:sz w:val="28"/>
          <w:szCs w:val="28"/>
        </w:rPr>
      </w:pPr>
      <w:r w:rsidRPr="002909D8">
        <w:rPr>
          <w:sz w:val="28"/>
          <w:szCs w:val="28"/>
        </w:rPr>
        <w:t>Для составления данного отч</w:t>
      </w:r>
      <w:r>
        <w:rPr>
          <w:sz w:val="28"/>
          <w:szCs w:val="28"/>
        </w:rPr>
        <w:t>е</w:t>
      </w:r>
      <w:r w:rsidRPr="002909D8">
        <w:rPr>
          <w:sz w:val="28"/>
          <w:szCs w:val="28"/>
        </w:rPr>
        <w:t>та эксперты руководствовались Прогнозом Минэкономразвития РФ, оп</w:t>
      </w:r>
      <w:r>
        <w:rPr>
          <w:sz w:val="28"/>
          <w:szCs w:val="28"/>
        </w:rPr>
        <w:t>убликованным на сайте 30</w:t>
      </w:r>
      <w:r w:rsidRPr="002909D8">
        <w:rPr>
          <w:sz w:val="28"/>
          <w:szCs w:val="28"/>
        </w:rPr>
        <w:t>.</w:t>
      </w:r>
      <w:r>
        <w:rPr>
          <w:sz w:val="28"/>
          <w:szCs w:val="28"/>
        </w:rPr>
        <w:t>09</w:t>
      </w:r>
      <w:r w:rsidRPr="002909D8">
        <w:rPr>
          <w:sz w:val="28"/>
          <w:szCs w:val="28"/>
        </w:rPr>
        <w:t>.20</w:t>
      </w:r>
      <w:r>
        <w:rPr>
          <w:sz w:val="28"/>
          <w:szCs w:val="28"/>
        </w:rPr>
        <w:t>21</w:t>
      </w:r>
      <w:r w:rsidRPr="002909D8">
        <w:rPr>
          <w:sz w:val="28"/>
          <w:szCs w:val="28"/>
        </w:rPr>
        <w:t>, в соответствии с которым, ИПЦ на 20</w:t>
      </w:r>
      <w:r>
        <w:rPr>
          <w:sz w:val="28"/>
          <w:szCs w:val="28"/>
        </w:rPr>
        <w:t>22</w:t>
      </w:r>
      <w:r w:rsidRPr="002909D8">
        <w:rPr>
          <w:sz w:val="28"/>
          <w:szCs w:val="28"/>
        </w:rPr>
        <w:t xml:space="preserve"> год составит </w:t>
      </w:r>
      <w:r>
        <w:rPr>
          <w:sz w:val="28"/>
          <w:szCs w:val="28"/>
        </w:rPr>
        <w:t>104,3.</w:t>
      </w:r>
    </w:p>
    <w:p w14:paraId="0634E1D7" w14:textId="77777777" w:rsidR="00DC763F" w:rsidRDefault="00DC763F" w:rsidP="00DC763F">
      <w:pPr>
        <w:ind w:firstLine="851"/>
        <w:jc w:val="both"/>
        <w:rPr>
          <w:sz w:val="28"/>
          <w:szCs w:val="28"/>
        </w:rPr>
      </w:pPr>
      <w:r w:rsidRPr="00F72A94">
        <w:rPr>
          <w:sz w:val="28"/>
          <w:szCs w:val="28"/>
        </w:rPr>
        <w:t>В данном экспертном заключении приведены результаты расчетов без НДС.</w:t>
      </w:r>
    </w:p>
    <w:p w14:paraId="35C8A56F" w14:textId="77777777" w:rsidR="00DC763F" w:rsidRDefault="00DC763F" w:rsidP="00DC763F">
      <w:pPr>
        <w:ind w:firstLine="851"/>
        <w:jc w:val="both"/>
        <w:rPr>
          <w:sz w:val="28"/>
          <w:szCs w:val="28"/>
        </w:rPr>
      </w:pPr>
    </w:p>
    <w:p w14:paraId="6D7F733B" w14:textId="77777777" w:rsidR="00DC763F" w:rsidRPr="00CD59B5" w:rsidRDefault="00DC763F" w:rsidP="00DC763F">
      <w:pPr>
        <w:pStyle w:val="1"/>
        <w:numPr>
          <w:ilvl w:val="0"/>
          <w:numId w:val="18"/>
        </w:numPr>
        <w:tabs>
          <w:tab w:val="left" w:pos="567"/>
        </w:tabs>
        <w:spacing w:line="240" w:lineRule="auto"/>
        <w:ind w:left="0" w:firstLine="0"/>
        <w:jc w:val="left"/>
        <w:rPr>
          <w:szCs w:val="28"/>
        </w:rPr>
      </w:pPr>
      <w:bookmarkStart w:id="394" w:name="_Toc58932391"/>
      <w:r w:rsidRPr="00CD59B5">
        <w:rPr>
          <w:szCs w:val="28"/>
        </w:rPr>
        <w:t>ОБЩАЯ ХАРАКТЕРИСТИКА ПРЕДПРИЯТИЯ</w:t>
      </w:r>
      <w:bookmarkEnd w:id="394"/>
    </w:p>
    <w:p w14:paraId="4D748B74" w14:textId="77777777" w:rsidR="00DC763F" w:rsidRDefault="00DC763F" w:rsidP="00DC763F"/>
    <w:p w14:paraId="0B16C613" w14:textId="77777777" w:rsidR="00DC763F" w:rsidRPr="00F750F3" w:rsidRDefault="00DC763F" w:rsidP="00DC763F">
      <w:pPr>
        <w:ind w:firstLine="851"/>
        <w:jc w:val="both"/>
        <w:rPr>
          <w:color w:val="000000"/>
          <w:sz w:val="28"/>
          <w:szCs w:val="28"/>
        </w:rPr>
      </w:pPr>
      <w:r w:rsidRPr="00F750F3">
        <w:rPr>
          <w:color w:val="000000"/>
          <w:sz w:val="28"/>
          <w:szCs w:val="28"/>
        </w:rPr>
        <w:t>Полное наименование предприятия: Кузбасское акционерное общество энергетики и электрификации (филиал АО «Кузбассэнерго» – «</w:t>
      </w:r>
      <w:r>
        <w:rPr>
          <w:color w:val="000000"/>
          <w:sz w:val="28"/>
          <w:szCs w:val="28"/>
        </w:rPr>
        <w:t>Межрегиональная теплосетевая компания</w:t>
      </w:r>
      <w:r w:rsidRPr="00F750F3">
        <w:rPr>
          <w:color w:val="000000"/>
          <w:sz w:val="28"/>
          <w:szCs w:val="28"/>
        </w:rPr>
        <w:t>»)</w:t>
      </w:r>
    </w:p>
    <w:p w14:paraId="03B96DB8" w14:textId="77777777" w:rsidR="00DC763F" w:rsidRPr="00F750F3" w:rsidRDefault="00DC763F" w:rsidP="00DC763F">
      <w:pPr>
        <w:ind w:firstLine="851"/>
        <w:jc w:val="both"/>
        <w:rPr>
          <w:color w:val="000000"/>
          <w:sz w:val="28"/>
          <w:szCs w:val="28"/>
        </w:rPr>
      </w:pPr>
      <w:r w:rsidRPr="00F750F3">
        <w:rPr>
          <w:color w:val="000000"/>
          <w:sz w:val="28"/>
          <w:szCs w:val="28"/>
        </w:rPr>
        <w:t>ИНН 4200000333</w:t>
      </w:r>
    </w:p>
    <w:p w14:paraId="7BB2E2C3" w14:textId="77777777" w:rsidR="00DC763F" w:rsidRPr="00F750F3" w:rsidRDefault="00DC763F" w:rsidP="00DC763F">
      <w:pPr>
        <w:ind w:firstLine="851"/>
        <w:jc w:val="both"/>
        <w:rPr>
          <w:color w:val="000000"/>
          <w:sz w:val="28"/>
          <w:szCs w:val="28"/>
        </w:rPr>
      </w:pPr>
      <w:r w:rsidRPr="00F750F3">
        <w:rPr>
          <w:color w:val="000000"/>
          <w:sz w:val="28"/>
          <w:szCs w:val="28"/>
        </w:rPr>
        <w:t>КПП 420501001</w:t>
      </w:r>
    </w:p>
    <w:p w14:paraId="18B25884" w14:textId="77777777" w:rsidR="00DC763F" w:rsidRPr="00F750F3" w:rsidRDefault="00DC763F" w:rsidP="00DC763F">
      <w:pPr>
        <w:ind w:firstLine="851"/>
        <w:jc w:val="both"/>
        <w:rPr>
          <w:color w:val="000000"/>
          <w:sz w:val="28"/>
          <w:szCs w:val="28"/>
        </w:rPr>
      </w:pPr>
      <w:r w:rsidRPr="00F750F3">
        <w:rPr>
          <w:color w:val="000000"/>
          <w:sz w:val="28"/>
          <w:szCs w:val="28"/>
        </w:rPr>
        <w:t>Адрес: 650000, г. Кемерово, пр. Кузнецкий, 30</w:t>
      </w:r>
    </w:p>
    <w:p w14:paraId="0CFA753B" w14:textId="77777777" w:rsidR="00DC763F" w:rsidRPr="00F750F3" w:rsidRDefault="00DC763F" w:rsidP="00DC763F">
      <w:pPr>
        <w:ind w:firstLine="851"/>
        <w:jc w:val="both"/>
        <w:rPr>
          <w:color w:val="000000"/>
          <w:sz w:val="28"/>
          <w:szCs w:val="28"/>
        </w:rPr>
      </w:pPr>
      <w:r w:rsidRPr="00F750F3">
        <w:rPr>
          <w:color w:val="000000"/>
          <w:sz w:val="28"/>
          <w:szCs w:val="28"/>
        </w:rPr>
        <w:t>Телефон: (3842) 453 454</w:t>
      </w:r>
    </w:p>
    <w:p w14:paraId="7F701187" w14:textId="77777777" w:rsidR="00DC763F" w:rsidRPr="00A1616B" w:rsidRDefault="00DC763F" w:rsidP="00DC763F">
      <w:pPr>
        <w:ind w:firstLine="851"/>
        <w:jc w:val="both"/>
        <w:rPr>
          <w:color w:val="000000"/>
          <w:sz w:val="28"/>
          <w:szCs w:val="28"/>
        </w:rPr>
      </w:pPr>
      <w:r w:rsidRPr="00F750F3">
        <w:rPr>
          <w:color w:val="000000"/>
          <w:sz w:val="28"/>
          <w:szCs w:val="28"/>
          <w:lang w:val="en-US"/>
        </w:rPr>
        <w:t>e</w:t>
      </w:r>
      <w:r w:rsidRPr="00A1616B">
        <w:rPr>
          <w:color w:val="000000"/>
          <w:sz w:val="28"/>
          <w:szCs w:val="28"/>
        </w:rPr>
        <w:t>-</w:t>
      </w:r>
      <w:r w:rsidRPr="00F750F3">
        <w:rPr>
          <w:color w:val="000000"/>
          <w:sz w:val="28"/>
          <w:szCs w:val="28"/>
          <w:lang w:val="en-US"/>
        </w:rPr>
        <w:t>mail</w:t>
      </w:r>
      <w:r w:rsidRPr="00A1616B">
        <w:rPr>
          <w:color w:val="000000"/>
          <w:sz w:val="28"/>
          <w:szCs w:val="28"/>
        </w:rPr>
        <w:t xml:space="preserve">: </w:t>
      </w:r>
      <w:r w:rsidRPr="00F750F3">
        <w:rPr>
          <w:color w:val="000000"/>
          <w:sz w:val="28"/>
          <w:szCs w:val="28"/>
          <w:lang w:val="en-US"/>
        </w:rPr>
        <w:t>tgk</w:t>
      </w:r>
      <w:r w:rsidRPr="00A1616B">
        <w:rPr>
          <w:color w:val="000000"/>
          <w:sz w:val="28"/>
          <w:szCs w:val="28"/>
        </w:rPr>
        <w:t>12@</w:t>
      </w:r>
      <w:r w:rsidRPr="00F750F3">
        <w:rPr>
          <w:color w:val="000000"/>
          <w:sz w:val="28"/>
          <w:szCs w:val="28"/>
          <w:lang w:val="en-US"/>
        </w:rPr>
        <w:t>suek</w:t>
      </w:r>
      <w:r w:rsidRPr="00A1616B">
        <w:rPr>
          <w:color w:val="000000"/>
          <w:sz w:val="28"/>
          <w:szCs w:val="28"/>
        </w:rPr>
        <w:t>.</w:t>
      </w:r>
      <w:r w:rsidRPr="00F750F3">
        <w:rPr>
          <w:color w:val="000000"/>
          <w:sz w:val="28"/>
          <w:szCs w:val="28"/>
          <w:lang w:val="en-US"/>
        </w:rPr>
        <w:t>ru</w:t>
      </w:r>
      <w:r w:rsidRPr="00A1616B">
        <w:rPr>
          <w:color w:val="000000"/>
          <w:sz w:val="28"/>
          <w:szCs w:val="28"/>
        </w:rPr>
        <w:t xml:space="preserve">, </w:t>
      </w:r>
      <w:r w:rsidRPr="00F750F3">
        <w:rPr>
          <w:color w:val="000000"/>
          <w:sz w:val="28"/>
          <w:szCs w:val="28"/>
          <w:lang w:val="en-US"/>
        </w:rPr>
        <w:t>KimEH</w:t>
      </w:r>
      <w:r w:rsidRPr="00A1616B">
        <w:rPr>
          <w:color w:val="000000"/>
          <w:sz w:val="28"/>
          <w:szCs w:val="28"/>
        </w:rPr>
        <w:t>@</w:t>
      </w:r>
      <w:r w:rsidRPr="00F750F3">
        <w:rPr>
          <w:color w:val="000000"/>
          <w:sz w:val="28"/>
          <w:szCs w:val="28"/>
          <w:lang w:val="en-US"/>
        </w:rPr>
        <w:t>suek</w:t>
      </w:r>
      <w:r w:rsidRPr="00A1616B">
        <w:rPr>
          <w:color w:val="000000"/>
          <w:sz w:val="28"/>
          <w:szCs w:val="28"/>
        </w:rPr>
        <w:t>.</w:t>
      </w:r>
      <w:r w:rsidRPr="00F750F3">
        <w:rPr>
          <w:color w:val="000000"/>
          <w:sz w:val="28"/>
          <w:szCs w:val="28"/>
          <w:lang w:val="en-US"/>
        </w:rPr>
        <w:t>ru</w:t>
      </w:r>
      <w:r w:rsidRPr="00A1616B">
        <w:rPr>
          <w:color w:val="000000"/>
          <w:sz w:val="28"/>
          <w:szCs w:val="28"/>
        </w:rPr>
        <w:t>.</w:t>
      </w:r>
    </w:p>
    <w:p w14:paraId="095D519F" w14:textId="77777777" w:rsidR="00DC763F" w:rsidRDefault="00DC763F" w:rsidP="00DC763F">
      <w:pPr>
        <w:ind w:firstLine="851"/>
        <w:jc w:val="both"/>
        <w:rPr>
          <w:sz w:val="28"/>
          <w:szCs w:val="28"/>
        </w:rPr>
      </w:pPr>
      <w:r>
        <w:rPr>
          <w:sz w:val="28"/>
          <w:szCs w:val="28"/>
        </w:rPr>
        <w:t xml:space="preserve">АО «Кузбассэнерго» </w:t>
      </w:r>
      <w:r w:rsidRPr="00E04B7C">
        <w:rPr>
          <w:color w:val="000000"/>
          <w:sz w:val="28"/>
          <w:szCs w:val="28"/>
        </w:rPr>
        <w:t>обслужива</w:t>
      </w:r>
      <w:r>
        <w:rPr>
          <w:color w:val="000000"/>
          <w:sz w:val="28"/>
          <w:szCs w:val="28"/>
        </w:rPr>
        <w:t>ет</w:t>
      </w:r>
      <w:r w:rsidRPr="00E04B7C">
        <w:rPr>
          <w:color w:val="000000"/>
          <w:sz w:val="28"/>
          <w:szCs w:val="28"/>
        </w:rPr>
        <w:t xml:space="preserve"> теплосетевое хозяйство в Новокузнецке в Заводском и Новоильинском районах.</w:t>
      </w:r>
    </w:p>
    <w:p w14:paraId="5C10F1B0" w14:textId="77777777" w:rsidR="00DC763F" w:rsidRDefault="00DC763F" w:rsidP="00DC763F">
      <w:pPr>
        <w:ind w:firstLine="851"/>
        <w:jc w:val="both"/>
        <w:rPr>
          <w:sz w:val="28"/>
          <w:szCs w:val="28"/>
        </w:rPr>
      </w:pPr>
      <w:r>
        <w:rPr>
          <w:sz w:val="28"/>
          <w:szCs w:val="28"/>
        </w:rPr>
        <w:t>До 02.12.2019 услуги по передаче тепловой энергии, реализуемой ООО «КузнецкТеплоСбыт» на потребительском рынке города Новокузнецка, осуществляло АО «МТСК». 02.12.2019 состоялась реорганизация АО «МТСК» в виде присоединения к АО «</w:t>
      </w:r>
      <w:r w:rsidRPr="00496483">
        <w:rPr>
          <w:sz w:val="28"/>
          <w:szCs w:val="28"/>
        </w:rPr>
        <w:t>Кузбассэнерго» с переходом всех прав и обязанностей.</w:t>
      </w:r>
    </w:p>
    <w:p w14:paraId="1114DE3B" w14:textId="77777777" w:rsidR="00DC763F" w:rsidRPr="00496483" w:rsidRDefault="00DC763F" w:rsidP="00DC763F">
      <w:pPr>
        <w:ind w:firstLine="851"/>
        <w:jc w:val="both"/>
        <w:rPr>
          <w:sz w:val="28"/>
          <w:szCs w:val="28"/>
        </w:rPr>
      </w:pPr>
    </w:p>
    <w:p w14:paraId="689E497C" w14:textId="77777777" w:rsidR="00DC763F" w:rsidRPr="001E6FAA" w:rsidRDefault="00DC763F" w:rsidP="00DC763F">
      <w:pPr>
        <w:pStyle w:val="1"/>
        <w:numPr>
          <w:ilvl w:val="0"/>
          <w:numId w:val="18"/>
        </w:numPr>
        <w:tabs>
          <w:tab w:val="left" w:pos="567"/>
        </w:tabs>
        <w:spacing w:line="240" w:lineRule="auto"/>
        <w:ind w:left="0" w:hanging="12"/>
        <w:jc w:val="both"/>
        <w:rPr>
          <w:szCs w:val="28"/>
          <w:lang w:val="ru-RU"/>
        </w:rPr>
      </w:pPr>
      <w:bookmarkStart w:id="395" w:name="_Toc58932392"/>
      <w:r w:rsidRPr="001E6FAA">
        <w:rPr>
          <w:szCs w:val="28"/>
          <w:lang w:val="ru-RU"/>
        </w:rPr>
        <w:t>КОРРЕКТИРОВКА НЕОБХОДИМОЙ ВАЛОВОЙ ВЫРУЧКИ И РАСЧЕТ ТАРИФОВ НА УСЛУГИ ПО ПЕРЕДАЧЕ ТЕПЛОВОЙ ЭНЕРГИИ НА 2022 ГОД</w:t>
      </w:r>
      <w:bookmarkEnd w:id="395"/>
    </w:p>
    <w:p w14:paraId="1B7601E6" w14:textId="77777777" w:rsidR="00DC763F" w:rsidRPr="002B1012" w:rsidRDefault="00DC763F" w:rsidP="00DC763F">
      <w:pPr>
        <w:ind w:firstLine="851"/>
        <w:jc w:val="both"/>
        <w:rPr>
          <w:sz w:val="28"/>
          <w:szCs w:val="28"/>
        </w:rPr>
      </w:pPr>
    </w:p>
    <w:p w14:paraId="1933A4F5" w14:textId="77777777" w:rsidR="00DC763F" w:rsidRPr="00C72242" w:rsidRDefault="00DC763F" w:rsidP="00DC763F">
      <w:pPr>
        <w:ind w:firstLine="851"/>
        <w:jc w:val="both"/>
        <w:rPr>
          <w:color w:val="000000"/>
          <w:sz w:val="28"/>
          <w:szCs w:val="28"/>
        </w:rPr>
      </w:pPr>
      <w:r w:rsidRPr="00C72242">
        <w:rPr>
          <w:color w:val="000000"/>
          <w:sz w:val="28"/>
          <w:szCs w:val="28"/>
        </w:rPr>
        <w:t xml:space="preserve">Тарифы предприятия подлежат регулированию согласно положениям статьи 8 Федерального закона от 27.07.2010 №190-ФЗ «О теплоснабжении», поскольку </w:t>
      </w:r>
      <w:r>
        <w:rPr>
          <w:sz w:val="28"/>
          <w:szCs w:val="28"/>
        </w:rPr>
        <w:t xml:space="preserve">АО «Кузбассэнерго» </w:t>
      </w:r>
      <w:r w:rsidRPr="00C72242">
        <w:rPr>
          <w:color w:val="000000"/>
          <w:sz w:val="28"/>
          <w:szCs w:val="28"/>
        </w:rPr>
        <w:t>осуществляет услуги по передаче тепловой энергии (теплоносителя).</w:t>
      </w:r>
    </w:p>
    <w:p w14:paraId="6D4BFAA8" w14:textId="77777777" w:rsidR="00DC763F" w:rsidRPr="002B1012" w:rsidRDefault="00DC763F" w:rsidP="00DC763F">
      <w:pPr>
        <w:ind w:firstLine="709"/>
        <w:jc w:val="both"/>
        <w:rPr>
          <w:sz w:val="28"/>
          <w:szCs w:val="28"/>
        </w:rPr>
      </w:pPr>
      <w:r>
        <w:rPr>
          <w:sz w:val="28"/>
          <w:szCs w:val="28"/>
        </w:rPr>
        <w:t>Д</w:t>
      </w:r>
      <w:r w:rsidRPr="002B1012">
        <w:rPr>
          <w:sz w:val="28"/>
          <w:szCs w:val="28"/>
        </w:rPr>
        <w:t xml:space="preserve">олгосрочные параметры регулирования и долгосрочные тарифы </w:t>
      </w:r>
      <w:r>
        <w:rPr>
          <w:sz w:val="28"/>
          <w:szCs w:val="28"/>
        </w:rPr>
        <w:t xml:space="preserve">на услуги по передаче тепловой энергии, реализуемой ООО «КузнецкТеплоСбыт» на потребительском рынке города Новокузнецка, </w:t>
      </w:r>
      <w:r w:rsidRPr="002B1012">
        <w:rPr>
          <w:sz w:val="28"/>
          <w:szCs w:val="28"/>
        </w:rPr>
        <w:t xml:space="preserve">установлены </w:t>
      </w:r>
      <w:r>
        <w:rPr>
          <w:sz w:val="28"/>
          <w:szCs w:val="28"/>
        </w:rPr>
        <w:t>п</w:t>
      </w:r>
      <w:r w:rsidRPr="008843FD">
        <w:rPr>
          <w:sz w:val="28"/>
          <w:szCs w:val="28"/>
        </w:rPr>
        <w:t>остановление</w:t>
      </w:r>
      <w:r>
        <w:rPr>
          <w:sz w:val="28"/>
          <w:szCs w:val="28"/>
        </w:rPr>
        <w:t>м</w:t>
      </w:r>
      <w:r w:rsidRPr="008843FD">
        <w:rPr>
          <w:sz w:val="28"/>
          <w:szCs w:val="28"/>
        </w:rPr>
        <w:t xml:space="preserve"> РЭК Кемеровской области </w:t>
      </w:r>
      <w:r w:rsidRPr="00A7310C">
        <w:rPr>
          <w:sz w:val="28"/>
          <w:szCs w:val="28"/>
        </w:rPr>
        <w:t xml:space="preserve">от </w:t>
      </w:r>
      <w:r>
        <w:rPr>
          <w:sz w:val="28"/>
          <w:szCs w:val="28"/>
        </w:rPr>
        <w:t>18</w:t>
      </w:r>
      <w:r w:rsidRPr="00A7310C">
        <w:rPr>
          <w:sz w:val="28"/>
          <w:szCs w:val="28"/>
        </w:rPr>
        <w:t xml:space="preserve">.12.2018 </w:t>
      </w:r>
      <w:r>
        <w:rPr>
          <w:sz w:val="28"/>
          <w:szCs w:val="28"/>
        </w:rPr>
        <w:t>№</w:t>
      </w:r>
      <w:r w:rsidRPr="00A7310C">
        <w:rPr>
          <w:sz w:val="28"/>
          <w:szCs w:val="28"/>
        </w:rPr>
        <w:t xml:space="preserve"> </w:t>
      </w:r>
      <w:r>
        <w:rPr>
          <w:sz w:val="28"/>
          <w:szCs w:val="28"/>
        </w:rPr>
        <w:t>588 «</w:t>
      </w:r>
      <w:r w:rsidRPr="00AB5218">
        <w:rPr>
          <w:sz w:val="28"/>
          <w:szCs w:val="28"/>
        </w:rPr>
        <w:t>Об установлении АО</w:t>
      </w:r>
      <w:r>
        <w:rPr>
          <w:sz w:val="28"/>
          <w:szCs w:val="28"/>
        </w:rPr>
        <w:t> «</w:t>
      </w:r>
      <w:r w:rsidRPr="00AB5218">
        <w:rPr>
          <w:sz w:val="28"/>
          <w:szCs w:val="28"/>
        </w:rPr>
        <w:t>Кузбассэнерго</w:t>
      </w:r>
      <w:r>
        <w:rPr>
          <w:sz w:val="28"/>
          <w:szCs w:val="28"/>
        </w:rPr>
        <w:t>»</w:t>
      </w:r>
      <w:r w:rsidRPr="00AB5218">
        <w:rPr>
          <w:sz w:val="28"/>
          <w:szCs w:val="28"/>
        </w:rPr>
        <w:t xml:space="preserve"> долгосрочных параметров регулирования и долгосрочных тарифов на услуги по передаче тепловой энергии, реализуемой ООО</w:t>
      </w:r>
      <w:r>
        <w:rPr>
          <w:sz w:val="28"/>
          <w:szCs w:val="28"/>
        </w:rPr>
        <w:t> «</w:t>
      </w:r>
      <w:r w:rsidRPr="00AB5218">
        <w:rPr>
          <w:sz w:val="28"/>
          <w:szCs w:val="28"/>
        </w:rPr>
        <w:t>КузнецкТеплоСбыт</w:t>
      </w:r>
      <w:r>
        <w:rPr>
          <w:sz w:val="28"/>
          <w:szCs w:val="28"/>
        </w:rPr>
        <w:t>»</w:t>
      </w:r>
      <w:r w:rsidRPr="00AB5218">
        <w:rPr>
          <w:sz w:val="28"/>
          <w:szCs w:val="28"/>
        </w:rPr>
        <w:t xml:space="preserve"> на потребительском рынке Новокузнецкого городского округа, на 2019 - 2023 годы</w:t>
      </w:r>
      <w:r>
        <w:rPr>
          <w:sz w:val="28"/>
          <w:szCs w:val="28"/>
        </w:rPr>
        <w:t>»</w:t>
      </w:r>
      <w:r w:rsidRPr="002B1012">
        <w:rPr>
          <w:sz w:val="28"/>
          <w:szCs w:val="28"/>
        </w:rPr>
        <w:t>.</w:t>
      </w:r>
      <w:r>
        <w:rPr>
          <w:sz w:val="28"/>
          <w:szCs w:val="28"/>
        </w:rPr>
        <w:t xml:space="preserve"> Утвержденные на 2022 год тарифы подлежат корректировке.</w:t>
      </w:r>
    </w:p>
    <w:p w14:paraId="16DBECF4" w14:textId="77777777" w:rsidR="00DC763F" w:rsidRPr="002B1012" w:rsidRDefault="00DC763F" w:rsidP="00DC763F">
      <w:pPr>
        <w:ind w:firstLine="851"/>
        <w:jc w:val="both"/>
        <w:rPr>
          <w:sz w:val="28"/>
          <w:szCs w:val="28"/>
        </w:rPr>
      </w:pPr>
      <w:r w:rsidRPr="002B1012">
        <w:rPr>
          <w:sz w:val="28"/>
          <w:szCs w:val="28"/>
        </w:rPr>
        <w:t xml:space="preserve">Согласно пункту 49 Методических указаний, в целях корректировки долгосрочного тарифа в соответствии с пунктом 52 Основ ценообразования, </w:t>
      </w:r>
      <w:r w:rsidRPr="002B1012">
        <w:rPr>
          <w:sz w:val="28"/>
          <w:szCs w:val="28"/>
        </w:rPr>
        <w:lastRenderedPageBreak/>
        <w:t>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w:t>
      </w:r>
    </w:p>
    <w:p w14:paraId="0E1E121A" w14:textId="77777777" w:rsidR="00DC763F" w:rsidRDefault="00DC763F" w:rsidP="00DC763F">
      <w:pPr>
        <w:ind w:firstLine="851"/>
        <w:jc w:val="both"/>
        <w:rPr>
          <w:sz w:val="28"/>
          <w:szCs w:val="28"/>
        </w:rPr>
      </w:pPr>
      <w:r w:rsidRPr="002B1012">
        <w:rPr>
          <w:sz w:val="28"/>
          <w:szCs w:val="28"/>
        </w:rPr>
        <w:t>Согласно пункту 51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32A93189" w14:textId="77777777" w:rsidR="00DC763F" w:rsidRPr="002B1012" w:rsidRDefault="00DC763F" w:rsidP="00DC763F">
      <w:pPr>
        <w:ind w:firstLine="851"/>
        <w:jc w:val="both"/>
        <w:rPr>
          <w:sz w:val="28"/>
          <w:szCs w:val="28"/>
        </w:rPr>
      </w:pPr>
    </w:p>
    <w:p w14:paraId="1FDE1031" w14:textId="77777777" w:rsidR="00DC763F" w:rsidRPr="004F014A" w:rsidRDefault="00DC763F" w:rsidP="00DC763F">
      <w:pPr>
        <w:pStyle w:val="20"/>
      </w:pPr>
      <w:bookmarkStart w:id="396" w:name="_Toc58932393"/>
      <w:r>
        <w:t>Баланс передачи тепловой энергии</w:t>
      </w:r>
      <w:bookmarkEnd w:id="396"/>
    </w:p>
    <w:p w14:paraId="251FDCDA" w14:textId="77777777" w:rsidR="00DC763F" w:rsidRPr="00DD585E" w:rsidRDefault="00DC763F" w:rsidP="00DC763F">
      <w:pPr>
        <w:tabs>
          <w:tab w:val="left" w:pos="0"/>
        </w:tabs>
        <w:ind w:firstLine="851"/>
        <w:jc w:val="both"/>
        <w:rPr>
          <w:sz w:val="28"/>
          <w:szCs w:val="28"/>
        </w:rPr>
      </w:pPr>
    </w:p>
    <w:p w14:paraId="526861C0" w14:textId="77777777" w:rsidR="00DC763F" w:rsidRPr="00DD585E" w:rsidRDefault="00DC763F" w:rsidP="00DC763F">
      <w:pPr>
        <w:ind w:firstLine="851"/>
        <w:jc w:val="both"/>
        <w:rPr>
          <w:sz w:val="28"/>
          <w:szCs w:val="28"/>
        </w:rPr>
      </w:pPr>
      <w:r w:rsidRPr="00DD585E">
        <w:rPr>
          <w:sz w:val="28"/>
          <w:szCs w:val="28"/>
        </w:rPr>
        <w:t>Теплосетевая компания участвует в процессе передачи тепловой энергии для потребителей ООО «КузнецкТеплоСбыт».</w:t>
      </w:r>
    </w:p>
    <w:p w14:paraId="097AD254" w14:textId="77777777" w:rsidR="00DC763F" w:rsidRDefault="00DC763F" w:rsidP="00DC763F">
      <w:pPr>
        <w:ind w:firstLine="851"/>
        <w:jc w:val="both"/>
        <w:rPr>
          <w:sz w:val="28"/>
          <w:szCs w:val="28"/>
        </w:rPr>
      </w:pPr>
      <w:r w:rsidRPr="00DD585E">
        <w:rPr>
          <w:sz w:val="28"/>
          <w:szCs w:val="28"/>
        </w:rPr>
        <w:t>При формировании баланса на 202</w:t>
      </w:r>
      <w:r>
        <w:rPr>
          <w:sz w:val="28"/>
          <w:szCs w:val="28"/>
        </w:rPr>
        <w:t>2</w:t>
      </w:r>
      <w:r w:rsidRPr="00DD585E">
        <w:rPr>
          <w:sz w:val="28"/>
          <w:szCs w:val="28"/>
        </w:rPr>
        <w:t xml:space="preserve"> год были приняты согласованные с ООО «КузнецкТеплоСбыт» объемы передаваемой тепловой энергии.</w:t>
      </w:r>
    </w:p>
    <w:p w14:paraId="47E3903F" w14:textId="77777777" w:rsidR="00DC763F" w:rsidRPr="00DD585E" w:rsidRDefault="00DC763F" w:rsidP="00DC763F">
      <w:pPr>
        <w:ind w:firstLine="851"/>
        <w:jc w:val="both"/>
        <w:rPr>
          <w:sz w:val="28"/>
          <w:szCs w:val="28"/>
        </w:rPr>
      </w:pPr>
      <w:r>
        <w:rPr>
          <w:sz w:val="28"/>
          <w:szCs w:val="28"/>
        </w:rPr>
        <w:t>Н</w:t>
      </w:r>
      <w:r w:rsidRPr="00FD2BDA">
        <w:rPr>
          <w:sz w:val="28"/>
          <w:szCs w:val="28"/>
        </w:rPr>
        <w:t>ормативы потерь тепловой энергии</w:t>
      </w:r>
      <w:r>
        <w:rPr>
          <w:sz w:val="28"/>
          <w:szCs w:val="28"/>
        </w:rPr>
        <w:t xml:space="preserve"> учтены согласно приказу Минэнерго от 20.08.2018 №678 для АО «МТСК», в </w:t>
      </w:r>
      <w:r w:rsidRPr="00FD2BDA">
        <w:rPr>
          <w:sz w:val="28"/>
          <w:szCs w:val="28"/>
        </w:rPr>
        <w:t xml:space="preserve">соответствии с </w:t>
      </w:r>
      <w:r>
        <w:rPr>
          <w:sz w:val="28"/>
          <w:szCs w:val="28"/>
        </w:rPr>
        <w:t xml:space="preserve">которым </w:t>
      </w:r>
      <w:r w:rsidRPr="00FD2BDA">
        <w:rPr>
          <w:sz w:val="28"/>
          <w:szCs w:val="28"/>
        </w:rPr>
        <w:t xml:space="preserve">величина потерь составляет </w:t>
      </w:r>
      <w:r>
        <w:rPr>
          <w:sz w:val="28"/>
          <w:szCs w:val="28"/>
        </w:rPr>
        <w:t>126</w:t>
      </w:r>
      <w:r w:rsidRPr="00FD2BDA">
        <w:rPr>
          <w:sz w:val="28"/>
          <w:szCs w:val="28"/>
        </w:rPr>
        <w:t>,</w:t>
      </w:r>
      <w:r>
        <w:rPr>
          <w:sz w:val="28"/>
          <w:szCs w:val="28"/>
        </w:rPr>
        <w:t>974</w:t>
      </w:r>
      <w:r w:rsidRPr="00FD2BDA">
        <w:rPr>
          <w:sz w:val="28"/>
          <w:szCs w:val="28"/>
        </w:rPr>
        <w:t xml:space="preserve"> тыс. Гкал.</w:t>
      </w:r>
    </w:p>
    <w:p w14:paraId="00218F6A" w14:textId="77777777" w:rsidR="00DC763F" w:rsidRPr="00DD585E" w:rsidRDefault="00DC763F" w:rsidP="00DC763F">
      <w:pPr>
        <w:ind w:firstLine="851"/>
        <w:jc w:val="both"/>
        <w:rPr>
          <w:sz w:val="28"/>
          <w:szCs w:val="28"/>
        </w:rPr>
      </w:pPr>
      <w:r w:rsidRPr="00DD585E">
        <w:rPr>
          <w:sz w:val="28"/>
          <w:szCs w:val="28"/>
        </w:rPr>
        <w:t>Баланс тепловой энергии по данному контуру представлен в таблице 1.</w:t>
      </w:r>
    </w:p>
    <w:p w14:paraId="228796C6" w14:textId="77777777" w:rsidR="00DC763F" w:rsidRPr="00AA6334" w:rsidRDefault="00DC763F" w:rsidP="00DC763F">
      <w:pPr>
        <w:ind w:left="720" w:right="-142"/>
        <w:jc w:val="right"/>
        <w:rPr>
          <w:sz w:val="28"/>
          <w:szCs w:val="28"/>
        </w:rPr>
      </w:pPr>
      <w:r>
        <w:rPr>
          <w:sz w:val="28"/>
          <w:szCs w:val="28"/>
        </w:rPr>
        <w:t>Таблица 1</w:t>
      </w:r>
    </w:p>
    <w:p w14:paraId="46AFE56D" w14:textId="77777777" w:rsidR="00DC763F" w:rsidRPr="00AA6334" w:rsidRDefault="00DC763F" w:rsidP="00DC763F">
      <w:pPr>
        <w:tabs>
          <w:tab w:val="left" w:pos="1890"/>
        </w:tabs>
        <w:ind w:left="1080"/>
        <w:jc w:val="center"/>
        <w:rPr>
          <w:b/>
          <w:sz w:val="28"/>
          <w:szCs w:val="28"/>
        </w:rPr>
      </w:pPr>
      <w:r w:rsidRPr="00AA6334">
        <w:rPr>
          <w:b/>
          <w:sz w:val="28"/>
          <w:szCs w:val="28"/>
        </w:rPr>
        <w:t xml:space="preserve">Баланс передачи тепловой энергии </w:t>
      </w:r>
      <w:r>
        <w:rPr>
          <w:b/>
          <w:sz w:val="28"/>
          <w:szCs w:val="28"/>
        </w:rPr>
        <w:t>на 2022</w:t>
      </w:r>
      <w:r w:rsidRPr="00AA6334">
        <w:rPr>
          <w:b/>
          <w:sz w:val="28"/>
          <w:szCs w:val="28"/>
        </w:rPr>
        <w:t xml:space="preserve"> год</w:t>
      </w:r>
    </w:p>
    <w:p w14:paraId="65015100" w14:textId="77777777" w:rsidR="00DC763F" w:rsidRPr="00AA6334" w:rsidRDefault="00DC763F" w:rsidP="00DC763F">
      <w:pPr>
        <w:tabs>
          <w:tab w:val="left" w:pos="1890"/>
        </w:tabs>
        <w:ind w:left="1080"/>
        <w:jc w:val="right"/>
        <w:rPr>
          <w:sz w:val="28"/>
          <w:szCs w:val="28"/>
        </w:rPr>
      </w:pPr>
      <w:r w:rsidRPr="00AA6334">
        <w:rPr>
          <w:sz w:val="28"/>
          <w:szCs w:val="28"/>
        </w:rPr>
        <w:t>тыс. Гкал</w:t>
      </w:r>
    </w:p>
    <w:tbl>
      <w:tblPr>
        <w:tblW w:w="9514"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355"/>
        <w:gridCol w:w="1213"/>
        <w:gridCol w:w="1276"/>
      </w:tblGrid>
      <w:tr w:rsidR="00DC763F" w:rsidRPr="00AA6334" w14:paraId="0A911002" w14:textId="77777777" w:rsidTr="0085434B">
        <w:trPr>
          <w:trHeight w:val="20"/>
        </w:trPr>
        <w:tc>
          <w:tcPr>
            <w:tcW w:w="5670" w:type="dxa"/>
            <w:shd w:val="clear" w:color="auto" w:fill="auto"/>
            <w:noWrap/>
            <w:tcMar>
              <w:left w:w="28" w:type="dxa"/>
              <w:right w:w="28" w:type="dxa"/>
            </w:tcMar>
            <w:vAlign w:val="bottom"/>
            <w:hideMark/>
          </w:tcPr>
          <w:p w14:paraId="7E8D54FF" w14:textId="77777777" w:rsidR="00DC763F" w:rsidRPr="00AA6334" w:rsidRDefault="00DC763F" w:rsidP="0085434B">
            <w:r w:rsidRPr="00AA6334">
              <w:t> </w:t>
            </w:r>
          </w:p>
        </w:tc>
        <w:tc>
          <w:tcPr>
            <w:tcW w:w="1355" w:type="dxa"/>
            <w:shd w:val="clear" w:color="auto" w:fill="auto"/>
            <w:noWrap/>
            <w:tcMar>
              <w:left w:w="28" w:type="dxa"/>
              <w:right w:w="28" w:type="dxa"/>
            </w:tcMar>
            <w:vAlign w:val="center"/>
            <w:hideMark/>
          </w:tcPr>
          <w:p w14:paraId="0F02BF57" w14:textId="77777777" w:rsidR="00DC763F" w:rsidRPr="00AA6334" w:rsidRDefault="00DC763F" w:rsidP="0085434B">
            <w:pPr>
              <w:jc w:val="center"/>
            </w:pPr>
            <w:r w:rsidRPr="00AA6334">
              <w:t>ВСЕГО</w:t>
            </w:r>
          </w:p>
        </w:tc>
        <w:tc>
          <w:tcPr>
            <w:tcW w:w="1213" w:type="dxa"/>
            <w:shd w:val="clear" w:color="auto" w:fill="auto"/>
            <w:tcMar>
              <w:left w:w="28" w:type="dxa"/>
              <w:right w:w="28" w:type="dxa"/>
            </w:tcMar>
            <w:vAlign w:val="center"/>
            <w:hideMark/>
          </w:tcPr>
          <w:p w14:paraId="77731417" w14:textId="77777777" w:rsidR="00DC763F" w:rsidRPr="00AA6334" w:rsidRDefault="00DC763F" w:rsidP="0085434B">
            <w:pPr>
              <w:jc w:val="center"/>
              <w:rPr>
                <w:b/>
                <w:bCs/>
                <w:sz w:val="22"/>
                <w:szCs w:val="22"/>
              </w:rPr>
            </w:pPr>
            <w:r w:rsidRPr="00AA6334">
              <w:rPr>
                <w:b/>
                <w:bCs/>
                <w:sz w:val="22"/>
                <w:szCs w:val="22"/>
              </w:rPr>
              <w:t>вода</w:t>
            </w:r>
          </w:p>
        </w:tc>
        <w:tc>
          <w:tcPr>
            <w:tcW w:w="1276" w:type="dxa"/>
            <w:shd w:val="clear" w:color="auto" w:fill="auto"/>
            <w:tcMar>
              <w:left w:w="28" w:type="dxa"/>
              <w:right w:w="28" w:type="dxa"/>
            </w:tcMar>
            <w:vAlign w:val="center"/>
            <w:hideMark/>
          </w:tcPr>
          <w:p w14:paraId="14D6ABFF" w14:textId="77777777" w:rsidR="00DC763F" w:rsidRPr="00AA6334" w:rsidRDefault="00DC763F" w:rsidP="0085434B">
            <w:pPr>
              <w:jc w:val="center"/>
              <w:rPr>
                <w:b/>
                <w:bCs/>
                <w:sz w:val="22"/>
                <w:szCs w:val="22"/>
              </w:rPr>
            </w:pPr>
            <w:r w:rsidRPr="00AA6334">
              <w:rPr>
                <w:b/>
                <w:bCs/>
                <w:sz w:val="22"/>
                <w:szCs w:val="22"/>
              </w:rPr>
              <w:t>пар</w:t>
            </w:r>
          </w:p>
        </w:tc>
      </w:tr>
      <w:tr w:rsidR="00DC763F" w:rsidRPr="00AA6334" w14:paraId="2A0F2623" w14:textId="77777777" w:rsidTr="0085434B">
        <w:trPr>
          <w:trHeight w:val="20"/>
        </w:trPr>
        <w:tc>
          <w:tcPr>
            <w:tcW w:w="5670" w:type="dxa"/>
            <w:shd w:val="clear" w:color="auto" w:fill="auto"/>
            <w:noWrap/>
            <w:tcMar>
              <w:left w:w="28" w:type="dxa"/>
              <w:right w:w="28" w:type="dxa"/>
            </w:tcMar>
            <w:hideMark/>
          </w:tcPr>
          <w:p w14:paraId="7A1FE34E" w14:textId="77777777" w:rsidR="00DC763F" w:rsidRPr="00AA6334" w:rsidRDefault="00DC763F" w:rsidP="0085434B">
            <w:r w:rsidRPr="00E52D0B">
              <w:t>1 полугодие</w:t>
            </w:r>
          </w:p>
        </w:tc>
        <w:tc>
          <w:tcPr>
            <w:tcW w:w="1355" w:type="dxa"/>
            <w:shd w:val="clear" w:color="auto" w:fill="auto"/>
            <w:noWrap/>
            <w:tcMar>
              <w:left w:w="28" w:type="dxa"/>
              <w:right w:w="28" w:type="dxa"/>
            </w:tcMar>
            <w:hideMark/>
          </w:tcPr>
          <w:p w14:paraId="34602B96" w14:textId="77777777" w:rsidR="00DC763F" w:rsidRPr="00AA6334" w:rsidRDefault="00DC763F" w:rsidP="0085434B"/>
        </w:tc>
        <w:tc>
          <w:tcPr>
            <w:tcW w:w="1213" w:type="dxa"/>
            <w:shd w:val="clear" w:color="auto" w:fill="auto"/>
            <w:noWrap/>
            <w:tcMar>
              <w:left w:w="28" w:type="dxa"/>
              <w:right w:w="28" w:type="dxa"/>
            </w:tcMar>
            <w:hideMark/>
          </w:tcPr>
          <w:p w14:paraId="6874E3E5" w14:textId="77777777" w:rsidR="00DC763F" w:rsidRPr="00AA6334" w:rsidRDefault="00DC763F" w:rsidP="0085434B"/>
        </w:tc>
        <w:tc>
          <w:tcPr>
            <w:tcW w:w="1276" w:type="dxa"/>
            <w:shd w:val="clear" w:color="auto" w:fill="auto"/>
            <w:noWrap/>
            <w:tcMar>
              <w:left w:w="28" w:type="dxa"/>
              <w:right w:w="28" w:type="dxa"/>
            </w:tcMar>
            <w:hideMark/>
          </w:tcPr>
          <w:p w14:paraId="6757B031" w14:textId="77777777" w:rsidR="00DC763F" w:rsidRPr="00AA6334" w:rsidRDefault="00DC763F" w:rsidP="0085434B"/>
        </w:tc>
      </w:tr>
      <w:tr w:rsidR="00DC763F" w:rsidRPr="00AA6334" w14:paraId="63823838" w14:textId="77777777" w:rsidTr="0085434B">
        <w:trPr>
          <w:trHeight w:val="20"/>
        </w:trPr>
        <w:tc>
          <w:tcPr>
            <w:tcW w:w="5670" w:type="dxa"/>
            <w:shd w:val="clear" w:color="auto" w:fill="auto"/>
            <w:tcMar>
              <w:left w:w="28" w:type="dxa"/>
              <w:right w:w="28" w:type="dxa"/>
            </w:tcMar>
            <w:hideMark/>
          </w:tcPr>
          <w:p w14:paraId="2236DA7E" w14:textId="77777777" w:rsidR="00DC763F" w:rsidRPr="00AA6334" w:rsidRDefault="00DC763F" w:rsidP="0085434B">
            <w:pPr>
              <w:jc w:val="right"/>
              <w:rPr>
                <w:i/>
                <w:iCs/>
              </w:rPr>
            </w:pPr>
            <w:r w:rsidRPr="00E52D0B">
              <w:t>принято в сеть от ЗС ТЭЦ</w:t>
            </w:r>
          </w:p>
        </w:tc>
        <w:tc>
          <w:tcPr>
            <w:tcW w:w="1355" w:type="dxa"/>
            <w:shd w:val="clear" w:color="auto" w:fill="auto"/>
            <w:noWrap/>
            <w:tcMar>
              <w:left w:w="28" w:type="dxa"/>
              <w:right w:w="28" w:type="dxa"/>
            </w:tcMar>
            <w:vAlign w:val="center"/>
            <w:hideMark/>
          </w:tcPr>
          <w:p w14:paraId="2D68DC15" w14:textId="77777777" w:rsidR="00DC763F" w:rsidRPr="00153519" w:rsidRDefault="00DC763F" w:rsidP="0085434B">
            <w:pPr>
              <w:jc w:val="center"/>
            </w:pPr>
            <w:r w:rsidRPr="00153519">
              <w:t>821,059</w:t>
            </w:r>
          </w:p>
        </w:tc>
        <w:tc>
          <w:tcPr>
            <w:tcW w:w="1213" w:type="dxa"/>
            <w:shd w:val="clear" w:color="auto" w:fill="auto"/>
            <w:noWrap/>
            <w:tcMar>
              <w:left w:w="28" w:type="dxa"/>
              <w:right w:w="28" w:type="dxa"/>
            </w:tcMar>
            <w:vAlign w:val="center"/>
            <w:hideMark/>
          </w:tcPr>
          <w:p w14:paraId="2ACFCFF9" w14:textId="77777777" w:rsidR="00DC763F" w:rsidRPr="00153519" w:rsidRDefault="00DC763F" w:rsidP="0085434B">
            <w:pPr>
              <w:jc w:val="center"/>
            </w:pPr>
            <w:r w:rsidRPr="00153519">
              <w:t>821,059</w:t>
            </w:r>
          </w:p>
        </w:tc>
        <w:tc>
          <w:tcPr>
            <w:tcW w:w="1276" w:type="dxa"/>
            <w:shd w:val="clear" w:color="auto" w:fill="auto"/>
            <w:noWrap/>
            <w:tcMar>
              <w:left w:w="28" w:type="dxa"/>
              <w:right w:w="28" w:type="dxa"/>
            </w:tcMar>
            <w:vAlign w:val="center"/>
            <w:hideMark/>
          </w:tcPr>
          <w:p w14:paraId="016A3BBB" w14:textId="77777777" w:rsidR="00DC763F" w:rsidRPr="00AA6334" w:rsidRDefault="00DC763F" w:rsidP="0085434B">
            <w:pPr>
              <w:jc w:val="center"/>
            </w:pPr>
            <w:r w:rsidRPr="00E52D0B">
              <w:t>0,000</w:t>
            </w:r>
          </w:p>
        </w:tc>
      </w:tr>
      <w:tr w:rsidR="00DC763F" w:rsidRPr="00AA6334" w14:paraId="57CB8E91" w14:textId="77777777" w:rsidTr="0085434B">
        <w:trPr>
          <w:trHeight w:val="20"/>
        </w:trPr>
        <w:tc>
          <w:tcPr>
            <w:tcW w:w="5670" w:type="dxa"/>
            <w:shd w:val="clear" w:color="auto" w:fill="auto"/>
            <w:noWrap/>
            <w:tcMar>
              <w:left w:w="28" w:type="dxa"/>
              <w:right w:w="28" w:type="dxa"/>
            </w:tcMar>
            <w:hideMark/>
          </w:tcPr>
          <w:p w14:paraId="15B39A88" w14:textId="77777777" w:rsidR="00DC763F" w:rsidRPr="00AA6334" w:rsidRDefault="00DC763F" w:rsidP="0085434B">
            <w:pPr>
              <w:jc w:val="right"/>
              <w:rPr>
                <w:i/>
                <w:iCs/>
              </w:rPr>
            </w:pPr>
            <w:r w:rsidRPr="00E52D0B">
              <w:t>в т.ч</w:t>
            </w:r>
            <w:r>
              <w:t>.</w:t>
            </w:r>
            <w:r w:rsidRPr="00E52D0B">
              <w:t xml:space="preserve"> потери ООО </w:t>
            </w:r>
            <w:r>
              <w:t>«</w:t>
            </w:r>
            <w:r w:rsidRPr="00E52D0B">
              <w:t>Сибэнерго</w:t>
            </w:r>
            <w:r>
              <w:t>»</w:t>
            </w:r>
          </w:p>
        </w:tc>
        <w:tc>
          <w:tcPr>
            <w:tcW w:w="1355" w:type="dxa"/>
            <w:shd w:val="clear" w:color="auto" w:fill="auto"/>
            <w:noWrap/>
            <w:tcMar>
              <w:left w:w="28" w:type="dxa"/>
              <w:right w:w="28" w:type="dxa"/>
            </w:tcMar>
            <w:vAlign w:val="center"/>
            <w:hideMark/>
          </w:tcPr>
          <w:p w14:paraId="263C1EB6" w14:textId="77777777" w:rsidR="00DC763F" w:rsidRPr="00153519" w:rsidRDefault="00DC763F" w:rsidP="0085434B">
            <w:pPr>
              <w:jc w:val="center"/>
            </w:pPr>
            <w:r w:rsidRPr="00153519">
              <w:t>18,454</w:t>
            </w:r>
          </w:p>
        </w:tc>
        <w:tc>
          <w:tcPr>
            <w:tcW w:w="1213" w:type="dxa"/>
            <w:shd w:val="clear" w:color="auto" w:fill="auto"/>
            <w:noWrap/>
            <w:tcMar>
              <w:left w:w="28" w:type="dxa"/>
              <w:right w:w="28" w:type="dxa"/>
            </w:tcMar>
            <w:vAlign w:val="center"/>
            <w:hideMark/>
          </w:tcPr>
          <w:p w14:paraId="6B72F4A5" w14:textId="77777777" w:rsidR="00DC763F" w:rsidRPr="00153519" w:rsidRDefault="00DC763F" w:rsidP="0085434B">
            <w:pPr>
              <w:jc w:val="center"/>
            </w:pPr>
            <w:r w:rsidRPr="00153519">
              <w:t>18,454</w:t>
            </w:r>
          </w:p>
        </w:tc>
        <w:tc>
          <w:tcPr>
            <w:tcW w:w="1276" w:type="dxa"/>
            <w:shd w:val="clear" w:color="auto" w:fill="auto"/>
            <w:noWrap/>
            <w:tcMar>
              <w:left w:w="28" w:type="dxa"/>
              <w:right w:w="28" w:type="dxa"/>
            </w:tcMar>
            <w:vAlign w:val="center"/>
            <w:hideMark/>
          </w:tcPr>
          <w:p w14:paraId="3420578D" w14:textId="77777777" w:rsidR="00DC763F" w:rsidRPr="00AA6334" w:rsidRDefault="00DC763F" w:rsidP="0085434B">
            <w:pPr>
              <w:jc w:val="center"/>
            </w:pPr>
            <w:r w:rsidRPr="00E52D0B">
              <w:t>0,000</w:t>
            </w:r>
          </w:p>
        </w:tc>
      </w:tr>
      <w:tr w:rsidR="00DC763F" w:rsidRPr="00AA6334" w14:paraId="6DF77F2C" w14:textId="77777777" w:rsidTr="0085434B">
        <w:trPr>
          <w:trHeight w:val="20"/>
        </w:trPr>
        <w:tc>
          <w:tcPr>
            <w:tcW w:w="5670" w:type="dxa"/>
            <w:shd w:val="clear" w:color="auto" w:fill="auto"/>
            <w:noWrap/>
            <w:tcMar>
              <w:left w:w="28" w:type="dxa"/>
              <w:right w:w="28" w:type="dxa"/>
            </w:tcMar>
            <w:hideMark/>
          </w:tcPr>
          <w:p w14:paraId="3729426B" w14:textId="77777777" w:rsidR="00DC763F" w:rsidRPr="00AA6334" w:rsidRDefault="00DC763F" w:rsidP="0085434B">
            <w:pPr>
              <w:jc w:val="right"/>
              <w:rPr>
                <w:i/>
                <w:iCs/>
              </w:rPr>
            </w:pPr>
            <w:r>
              <w:t>потери ТЭ в сетях АО «Кузбассэнерго»</w:t>
            </w:r>
          </w:p>
        </w:tc>
        <w:tc>
          <w:tcPr>
            <w:tcW w:w="1355" w:type="dxa"/>
            <w:shd w:val="clear" w:color="auto" w:fill="auto"/>
            <w:noWrap/>
            <w:tcMar>
              <w:left w:w="28" w:type="dxa"/>
              <w:right w:w="28" w:type="dxa"/>
            </w:tcMar>
            <w:vAlign w:val="center"/>
            <w:hideMark/>
          </w:tcPr>
          <w:p w14:paraId="44E5D25F" w14:textId="77777777" w:rsidR="00DC763F" w:rsidRPr="00153519" w:rsidRDefault="00DC763F" w:rsidP="0085434B">
            <w:pPr>
              <w:jc w:val="center"/>
            </w:pPr>
            <w:r w:rsidRPr="00153519">
              <w:t>66,920</w:t>
            </w:r>
          </w:p>
        </w:tc>
        <w:tc>
          <w:tcPr>
            <w:tcW w:w="1213" w:type="dxa"/>
            <w:shd w:val="clear" w:color="auto" w:fill="auto"/>
            <w:noWrap/>
            <w:tcMar>
              <w:left w:w="28" w:type="dxa"/>
              <w:right w:w="28" w:type="dxa"/>
            </w:tcMar>
            <w:vAlign w:val="center"/>
            <w:hideMark/>
          </w:tcPr>
          <w:p w14:paraId="3FC455A3" w14:textId="77777777" w:rsidR="00DC763F" w:rsidRPr="00153519" w:rsidRDefault="00DC763F" w:rsidP="0085434B">
            <w:pPr>
              <w:jc w:val="center"/>
            </w:pPr>
            <w:r w:rsidRPr="00153519">
              <w:t>66,920</w:t>
            </w:r>
          </w:p>
        </w:tc>
        <w:tc>
          <w:tcPr>
            <w:tcW w:w="1276" w:type="dxa"/>
            <w:shd w:val="clear" w:color="auto" w:fill="auto"/>
            <w:noWrap/>
            <w:tcMar>
              <w:left w:w="28" w:type="dxa"/>
              <w:right w:w="28" w:type="dxa"/>
            </w:tcMar>
            <w:vAlign w:val="center"/>
            <w:hideMark/>
          </w:tcPr>
          <w:p w14:paraId="6A1620DC" w14:textId="77777777" w:rsidR="00DC763F" w:rsidRPr="00AA6334" w:rsidRDefault="00DC763F" w:rsidP="0085434B">
            <w:pPr>
              <w:jc w:val="center"/>
            </w:pPr>
            <w:r w:rsidRPr="00E52D0B">
              <w:t>0,000</w:t>
            </w:r>
          </w:p>
        </w:tc>
      </w:tr>
      <w:tr w:rsidR="00DC763F" w:rsidRPr="008B3AF1" w14:paraId="5B5292FD" w14:textId="77777777" w:rsidTr="0085434B">
        <w:trPr>
          <w:trHeight w:val="20"/>
        </w:trPr>
        <w:tc>
          <w:tcPr>
            <w:tcW w:w="5670" w:type="dxa"/>
            <w:shd w:val="clear" w:color="auto" w:fill="auto"/>
            <w:noWrap/>
            <w:tcMar>
              <w:left w:w="28" w:type="dxa"/>
              <w:right w:w="28" w:type="dxa"/>
            </w:tcMar>
            <w:hideMark/>
          </w:tcPr>
          <w:p w14:paraId="4AD6A05D" w14:textId="77777777" w:rsidR="00DC763F" w:rsidRPr="008B3AF1" w:rsidRDefault="00DC763F" w:rsidP="0085434B">
            <w:pPr>
              <w:jc w:val="right"/>
              <w:rPr>
                <w:i/>
                <w:iCs/>
                <w:color w:val="000000"/>
              </w:rPr>
            </w:pPr>
            <w:r w:rsidRPr="00E52D0B">
              <w:t>полезный о</w:t>
            </w:r>
            <w:r>
              <w:t>т</w:t>
            </w:r>
            <w:r w:rsidRPr="00E52D0B">
              <w:t>пуск ТЭ</w:t>
            </w:r>
          </w:p>
        </w:tc>
        <w:tc>
          <w:tcPr>
            <w:tcW w:w="1355" w:type="dxa"/>
            <w:shd w:val="clear" w:color="auto" w:fill="auto"/>
            <w:noWrap/>
            <w:tcMar>
              <w:left w:w="28" w:type="dxa"/>
              <w:right w:w="28" w:type="dxa"/>
            </w:tcMar>
            <w:vAlign w:val="center"/>
            <w:hideMark/>
          </w:tcPr>
          <w:p w14:paraId="26D2E07C" w14:textId="77777777" w:rsidR="00DC763F" w:rsidRPr="00153519" w:rsidRDefault="00DC763F" w:rsidP="0085434B">
            <w:pPr>
              <w:jc w:val="center"/>
            </w:pPr>
            <w:r w:rsidRPr="00153519">
              <w:t>735,685</w:t>
            </w:r>
          </w:p>
        </w:tc>
        <w:tc>
          <w:tcPr>
            <w:tcW w:w="1213" w:type="dxa"/>
            <w:shd w:val="clear" w:color="auto" w:fill="auto"/>
            <w:noWrap/>
            <w:tcMar>
              <w:left w:w="28" w:type="dxa"/>
              <w:right w:w="28" w:type="dxa"/>
            </w:tcMar>
            <w:vAlign w:val="center"/>
            <w:hideMark/>
          </w:tcPr>
          <w:p w14:paraId="02FAC094" w14:textId="77777777" w:rsidR="00DC763F" w:rsidRPr="00153519" w:rsidRDefault="00DC763F" w:rsidP="0085434B">
            <w:pPr>
              <w:jc w:val="center"/>
            </w:pPr>
            <w:r w:rsidRPr="00153519">
              <w:t>735,685</w:t>
            </w:r>
          </w:p>
        </w:tc>
        <w:tc>
          <w:tcPr>
            <w:tcW w:w="1276" w:type="dxa"/>
            <w:shd w:val="clear" w:color="auto" w:fill="auto"/>
            <w:noWrap/>
            <w:tcMar>
              <w:left w:w="28" w:type="dxa"/>
              <w:right w:w="28" w:type="dxa"/>
            </w:tcMar>
            <w:vAlign w:val="center"/>
            <w:hideMark/>
          </w:tcPr>
          <w:p w14:paraId="68BAA4D6" w14:textId="77777777" w:rsidR="00DC763F" w:rsidRPr="008B3AF1" w:rsidRDefault="00DC763F" w:rsidP="0085434B">
            <w:pPr>
              <w:jc w:val="center"/>
            </w:pPr>
            <w:r w:rsidRPr="00E52D0B">
              <w:t>0,000</w:t>
            </w:r>
          </w:p>
        </w:tc>
      </w:tr>
      <w:tr w:rsidR="00DC763F" w:rsidRPr="008B3AF1" w14:paraId="3D0B74FF" w14:textId="77777777" w:rsidTr="0085434B">
        <w:trPr>
          <w:trHeight w:val="20"/>
        </w:trPr>
        <w:tc>
          <w:tcPr>
            <w:tcW w:w="5670" w:type="dxa"/>
            <w:shd w:val="clear" w:color="auto" w:fill="auto"/>
            <w:noWrap/>
            <w:tcMar>
              <w:left w:w="28" w:type="dxa"/>
              <w:right w:w="28" w:type="dxa"/>
            </w:tcMar>
            <w:hideMark/>
          </w:tcPr>
          <w:p w14:paraId="09DDDE50" w14:textId="77777777" w:rsidR="00DC763F" w:rsidRPr="008B3AF1" w:rsidRDefault="00DC763F" w:rsidP="0085434B">
            <w:pPr>
              <w:rPr>
                <w:color w:val="000000"/>
              </w:rPr>
            </w:pPr>
            <w:r w:rsidRPr="00E52D0B">
              <w:t>2 полугодие</w:t>
            </w:r>
          </w:p>
        </w:tc>
        <w:tc>
          <w:tcPr>
            <w:tcW w:w="1355" w:type="dxa"/>
            <w:shd w:val="clear" w:color="auto" w:fill="auto"/>
            <w:noWrap/>
            <w:tcMar>
              <w:left w:w="28" w:type="dxa"/>
              <w:right w:w="28" w:type="dxa"/>
            </w:tcMar>
            <w:vAlign w:val="center"/>
            <w:hideMark/>
          </w:tcPr>
          <w:p w14:paraId="1FA653D8" w14:textId="77777777" w:rsidR="00DC763F" w:rsidRPr="00153519" w:rsidRDefault="00DC763F" w:rsidP="0085434B">
            <w:pPr>
              <w:jc w:val="center"/>
            </w:pPr>
          </w:p>
        </w:tc>
        <w:tc>
          <w:tcPr>
            <w:tcW w:w="1213" w:type="dxa"/>
            <w:shd w:val="clear" w:color="auto" w:fill="auto"/>
            <w:noWrap/>
            <w:tcMar>
              <w:left w:w="28" w:type="dxa"/>
              <w:right w:w="28" w:type="dxa"/>
            </w:tcMar>
            <w:vAlign w:val="center"/>
            <w:hideMark/>
          </w:tcPr>
          <w:p w14:paraId="4AEB4276" w14:textId="77777777" w:rsidR="00DC763F" w:rsidRPr="00153519" w:rsidRDefault="00DC763F" w:rsidP="0085434B">
            <w:pPr>
              <w:jc w:val="center"/>
            </w:pPr>
          </w:p>
        </w:tc>
        <w:tc>
          <w:tcPr>
            <w:tcW w:w="1276" w:type="dxa"/>
            <w:shd w:val="clear" w:color="auto" w:fill="auto"/>
            <w:noWrap/>
            <w:tcMar>
              <w:left w:w="28" w:type="dxa"/>
              <w:right w:w="28" w:type="dxa"/>
            </w:tcMar>
            <w:vAlign w:val="center"/>
            <w:hideMark/>
          </w:tcPr>
          <w:p w14:paraId="3E617D29" w14:textId="77777777" w:rsidR="00DC763F" w:rsidRPr="008B3AF1" w:rsidRDefault="00DC763F" w:rsidP="0085434B">
            <w:pPr>
              <w:jc w:val="center"/>
            </w:pPr>
          </w:p>
        </w:tc>
      </w:tr>
      <w:tr w:rsidR="00DC763F" w:rsidRPr="008B3AF1" w14:paraId="6A250424" w14:textId="77777777" w:rsidTr="0085434B">
        <w:trPr>
          <w:trHeight w:val="20"/>
        </w:trPr>
        <w:tc>
          <w:tcPr>
            <w:tcW w:w="5670" w:type="dxa"/>
            <w:shd w:val="clear" w:color="auto" w:fill="auto"/>
            <w:noWrap/>
            <w:tcMar>
              <w:left w:w="28" w:type="dxa"/>
              <w:right w:w="28" w:type="dxa"/>
            </w:tcMar>
            <w:hideMark/>
          </w:tcPr>
          <w:p w14:paraId="7B943213" w14:textId="77777777" w:rsidR="00DC763F" w:rsidRPr="008B3AF1" w:rsidRDefault="00DC763F" w:rsidP="0085434B">
            <w:pPr>
              <w:jc w:val="right"/>
              <w:rPr>
                <w:i/>
                <w:iCs/>
                <w:color w:val="000000"/>
              </w:rPr>
            </w:pPr>
            <w:r w:rsidRPr="00E52D0B">
              <w:t>принято в сеть от ЗС ТЭЦ</w:t>
            </w:r>
          </w:p>
        </w:tc>
        <w:tc>
          <w:tcPr>
            <w:tcW w:w="1355" w:type="dxa"/>
            <w:shd w:val="clear" w:color="auto" w:fill="auto"/>
            <w:noWrap/>
            <w:tcMar>
              <w:left w:w="28" w:type="dxa"/>
              <w:right w:w="28" w:type="dxa"/>
            </w:tcMar>
            <w:vAlign w:val="center"/>
            <w:hideMark/>
          </w:tcPr>
          <w:p w14:paraId="7F520221" w14:textId="77777777" w:rsidR="00DC763F" w:rsidRPr="00153519" w:rsidRDefault="00DC763F" w:rsidP="0085434B">
            <w:pPr>
              <w:jc w:val="center"/>
            </w:pPr>
            <w:r w:rsidRPr="00153519">
              <w:t>648,035</w:t>
            </w:r>
          </w:p>
        </w:tc>
        <w:tc>
          <w:tcPr>
            <w:tcW w:w="1213" w:type="dxa"/>
            <w:shd w:val="clear" w:color="auto" w:fill="auto"/>
            <w:noWrap/>
            <w:tcMar>
              <w:left w:w="28" w:type="dxa"/>
              <w:right w:w="28" w:type="dxa"/>
            </w:tcMar>
            <w:vAlign w:val="center"/>
            <w:hideMark/>
          </w:tcPr>
          <w:p w14:paraId="08289651" w14:textId="77777777" w:rsidR="00DC763F" w:rsidRPr="00153519" w:rsidRDefault="00DC763F" w:rsidP="0085434B">
            <w:pPr>
              <w:jc w:val="center"/>
            </w:pPr>
            <w:r w:rsidRPr="00153519">
              <w:t>648,035</w:t>
            </w:r>
          </w:p>
        </w:tc>
        <w:tc>
          <w:tcPr>
            <w:tcW w:w="1276" w:type="dxa"/>
            <w:shd w:val="clear" w:color="auto" w:fill="auto"/>
            <w:noWrap/>
            <w:tcMar>
              <w:left w:w="28" w:type="dxa"/>
              <w:right w:w="28" w:type="dxa"/>
            </w:tcMar>
            <w:vAlign w:val="center"/>
            <w:hideMark/>
          </w:tcPr>
          <w:p w14:paraId="181B4B50" w14:textId="77777777" w:rsidR="00DC763F" w:rsidRPr="008B3AF1" w:rsidRDefault="00DC763F" w:rsidP="0085434B">
            <w:pPr>
              <w:jc w:val="center"/>
            </w:pPr>
            <w:r w:rsidRPr="00E52D0B">
              <w:t>0,000</w:t>
            </w:r>
          </w:p>
        </w:tc>
      </w:tr>
      <w:tr w:rsidR="00DC763F" w:rsidRPr="008B3AF1" w14:paraId="611CEF08" w14:textId="77777777" w:rsidTr="0085434B">
        <w:trPr>
          <w:trHeight w:val="20"/>
        </w:trPr>
        <w:tc>
          <w:tcPr>
            <w:tcW w:w="5670" w:type="dxa"/>
            <w:shd w:val="clear" w:color="auto" w:fill="auto"/>
            <w:noWrap/>
            <w:tcMar>
              <w:left w:w="28" w:type="dxa"/>
              <w:right w:w="28" w:type="dxa"/>
            </w:tcMar>
            <w:hideMark/>
          </w:tcPr>
          <w:p w14:paraId="291CCF3E" w14:textId="77777777" w:rsidR="00DC763F" w:rsidRPr="008B3AF1" w:rsidRDefault="00DC763F" w:rsidP="0085434B">
            <w:pPr>
              <w:jc w:val="right"/>
              <w:rPr>
                <w:i/>
                <w:iCs/>
                <w:color w:val="000000"/>
              </w:rPr>
            </w:pPr>
            <w:r w:rsidRPr="00E52D0B">
              <w:t>в т.ч</w:t>
            </w:r>
            <w:r>
              <w:t>.</w:t>
            </w:r>
            <w:r w:rsidRPr="00E52D0B">
              <w:t xml:space="preserve"> потери ООО </w:t>
            </w:r>
            <w:r>
              <w:t>«</w:t>
            </w:r>
            <w:r w:rsidRPr="00E52D0B">
              <w:t>Сибэнерго</w:t>
            </w:r>
            <w:r>
              <w:t>»</w:t>
            </w:r>
          </w:p>
        </w:tc>
        <w:tc>
          <w:tcPr>
            <w:tcW w:w="1355" w:type="dxa"/>
            <w:shd w:val="clear" w:color="auto" w:fill="auto"/>
            <w:noWrap/>
            <w:tcMar>
              <w:left w:w="28" w:type="dxa"/>
              <w:right w:w="28" w:type="dxa"/>
            </w:tcMar>
            <w:vAlign w:val="center"/>
            <w:hideMark/>
          </w:tcPr>
          <w:p w14:paraId="51474228" w14:textId="77777777" w:rsidR="00DC763F" w:rsidRPr="00153519" w:rsidRDefault="00DC763F" w:rsidP="0085434B">
            <w:pPr>
              <w:jc w:val="center"/>
            </w:pPr>
            <w:r w:rsidRPr="00153519">
              <w:t>13,895</w:t>
            </w:r>
          </w:p>
        </w:tc>
        <w:tc>
          <w:tcPr>
            <w:tcW w:w="1213" w:type="dxa"/>
            <w:shd w:val="clear" w:color="auto" w:fill="auto"/>
            <w:noWrap/>
            <w:tcMar>
              <w:left w:w="28" w:type="dxa"/>
              <w:right w:w="28" w:type="dxa"/>
            </w:tcMar>
            <w:vAlign w:val="center"/>
            <w:hideMark/>
          </w:tcPr>
          <w:p w14:paraId="35C1E10F" w14:textId="77777777" w:rsidR="00DC763F" w:rsidRPr="00153519" w:rsidRDefault="00DC763F" w:rsidP="0085434B">
            <w:pPr>
              <w:jc w:val="center"/>
            </w:pPr>
            <w:r w:rsidRPr="00153519">
              <w:t>13,895</w:t>
            </w:r>
          </w:p>
        </w:tc>
        <w:tc>
          <w:tcPr>
            <w:tcW w:w="1276" w:type="dxa"/>
            <w:shd w:val="clear" w:color="auto" w:fill="auto"/>
            <w:noWrap/>
            <w:tcMar>
              <w:left w:w="28" w:type="dxa"/>
              <w:right w:w="28" w:type="dxa"/>
            </w:tcMar>
            <w:vAlign w:val="center"/>
            <w:hideMark/>
          </w:tcPr>
          <w:p w14:paraId="69E3BED5" w14:textId="77777777" w:rsidR="00DC763F" w:rsidRPr="008B3AF1" w:rsidRDefault="00DC763F" w:rsidP="0085434B">
            <w:pPr>
              <w:jc w:val="center"/>
            </w:pPr>
          </w:p>
        </w:tc>
      </w:tr>
      <w:tr w:rsidR="00DC763F" w:rsidRPr="008B3AF1" w14:paraId="7147E4DE" w14:textId="77777777" w:rsidTr="0085434B">
        <w:trPr>
          <w:trHeight w:val="20"/>
        </w:trPr>
        <w:tc>
          <w:tcPr>
            <w:tcW w:w="5670" w:type="dxa"/>
            <w:shd w:val="clear" w:color="auto" w:fill="auto"/>
            <w:noWrap/>
            <w:tcMar>
              <w:left w:w="28" w:type="dxa"/>
              <w:right w:w="28" w:type="dxa"/>
            </w:tcMar>
            <w:hideMark/>
          </w:tcPr>
          <w:p w14:paraId="2E0AF733" w14:textId="77777777" w:rsidR="00DC763F" w:rsidRPr="008B3AF1" w:rsidRDefault="00DC763F" w:rsidP="0085434B">
            <w:pPr>
              <w:jc w:val="right"/>
              <w:rPr>
                <w:i/>
                <w:iCs/>
                <w:color w:val="000000"/>
              </w:rPr>
            </w:pPr>
            <w:r w:rsidRPr="00E52D0B">
              <w:t xml:space="preserve">потери ТЭ в сетях </w:t>
            </w:r>
            <w:r>
              <w:t>АО «Кузбассэнерго»</w:t>
            </w:r>
          </w:p>
        </w:tc>
        <w:tc>
          <w:tcPr>
            <w:tcW w:w="1355" w:type="dxa"/>
            <w:shd w:val="clear" w:color="auto" w:fill="auto"/>
            <w:noWrap/>
            <w:tcMar>
              <w:left w:w="28" w:type="dxa"/>
              <w:right w:w="28" w:type="dxa"/>
            </w:tcMar>
            <w:vAlign w:val="center"/>
            <w:hideMark/>
          </w:tcPr>
          <w:p w14:paraId="75BA2B94" w14:textId="77777777" w:rsidR="00DC763F" w:rsidRPr="00153519" w:rsidRDefault="00DC763F" w:rsidP="0085434B">
            <w:pPr>
              <w:jc w:val="center"/>
            </w:pPr>
            <w:r w:rsidRPr="00153519">
              <w:t>60,054</w:t>
            </w:r>
          </w:p>
        </w:tc>
        <w:tc>
          <w:tcPr>
            <w:tcW w:w="1213" w:type="dxa"/>
            <w:shd w:val="clear" w:color="auto" w:fill="auto"/>
            <w:noWrap/>
            <w:tcMar>
              <w:left w:w="28" w:type="dxa"/>
              <w:right w:w="28" w:type="dxa"/>
            </w:tcMar>
            <w:vAlign w:val="center"/>
            <w:hideMark/>
          </w:tcPr>
          <w:p w14:paraId="0226B49F" w14:textId="77777777" w:rsidR="00DC763F" w:rsidRPr="00153519" w:rsidRDefault="00DC763F" w:rsidP="0085434B">
            <w:pPr>
              <w:jc w:val="center"/>
            </w:pPr>
            <w:r w:rsidRPr="00153519">
              <w:t>60,054</w:t>
            </w:r>
          </w:p>
        </w:tc>
        <w:tc>
          <w:tcPr>
            <w:tcW w:w="1276" w:type="dxa"/>
            <w:shd w:val="clear" w:color="auto" w:fill="auto"/>
            <w:noWrap/>
            <w:tcMar>
              <w:left w:w="28" w:type="dxa"/>
              <w:right w:w="28" w:type="dxa"/>
            </w:tcMar>
            <w:vAlign w:val="center"/>
            <w:hideMark/>
          </w:tcPr>
          <w:p w14:paraId="21EBE1F3" w14:textId="77777777" w:rsidR="00DC763F" w:rsidRPr="008B3AF1" w:rsidRDefault="00DC763F" w:rsidP="0085434B">
            <w:pPr>
              <w:jc w:val="center"/>
            </w:pPr>
            <w:r w:rsidRPr="00E52D0B">
              <w:t>0,000</w:t>
            </w:r>
          </w:p>
        </w:tc>
      </w:tr>
      <w:tr w:rsidR="00DC763F" w:rsidRPr="008B3AF1" w14:paraId="40CE0E18" w14:textId="77777777" w:rsidTr="0085434B">
        <w:trPr>
          <w:trHeight w:val="20"/>
        </w:trPr>
        <w:tc>
          <w:tcPr>
            <w:tcW w:w="5670" w:type="dxa"/>
            <w:shd w:val="clear" w:color="auto" w:fill="auto"/>
            <w:noWrap/>
            <w:tcMar>
              <w:left w:w="28" w:type="dxa"/>
              <w:right w:w="28" w:type="dxa"/>
            </w:tcMar>
            <w:hideMark/>
          </w:tcPr>
          <w:p w14:paraId="6E241554" w14:textId="77777777" w:rsidR="00DC763F" w:rsidRPr="008B3AF1" w:rsidRDefault="00DC763F" w:rsidP="0085434B">
            <w:pPr>
              <w:jc w:val="right"/>
              <w:rPr>
                <w:i/>
                <w:iCs/>
                <w:color w:val="000000"/>
              </w:rPr>
            </w:pPr>
            <w:r w:rsidRPr="00E52D0B">
              <w:t>полезный о</w:t>
            </w:r>
            <w:r>
              <w:t>т</w:t>
            </w:r>
            <w:r w:rsidRPr="00E52D0B">
              <w:t>пуск ТЭ</w:t>
            </w:r>
          </w:p>
        </w:tc>
        <w:tc>
          <w:tcPr>
            <w:tcW w:w="1355" w:type="dxa"/>
            <w:shd w:val="clear" w:color="auto" w:fill="auto"/>
            <w:noWrap/>
            <w:tcMar>
              <w:left w:w="28" w:type="dxa"/>
              <w:right w:w="28" w:type="dxa"/>
            </w:tcMar>
            <w:vAlign w:val="center"/>
            <w:hideMark/>
          </w:tcPr>
          <w:p w14:paraId="79531AF1" w14:textId="77777777" w:rsidR="00DC763F" w:rsidRPr="00153519" w:rsidRDefault="00DC763F" w:rsidP="0085434B">
            <w:pPr>
              <w:jc w:val="center"/>
            </w:pPr>
            <w:r w:rsidRPr="00153519">
              <w:t>574,086</w:t>
            </w:r>
          </w:p>
        </w:tc>
        <w:tc>
          <w:tcPr>
            <w:tcW w:w="1213" w:type="dxa"/>
            <w:shd w:val="clear" w:color="auto" w:fill="auto"/>
            <w:noWrap/>
            <w:tcMar>
              <w:left w:w="28" w:type="dxa"/>
              <w:right w:w="28" w:type="dxa"/>
            </w:tcMar>
            <w:vAlign w:val="center"/>
            <w:hideMark/>
          </w:tcPr>
          <w:p w14:paraId="043D9141" w14:textId="77777777" w:rsidR="00DC763F" w:rsidRPr="00153519" w:rsidRDefault="00DC763F" w:rsidP="0085434B">
            <w:pPr>
              <w:jc w:val="center"/>
            </w:pPr>
            <w:r w:rsidRPr="00153519">
              <w:t>574,086</w:t>
            </w:r>
          </w:p>
        </w:tc>
        <w:tc>
          <w:tcPr>
            <w:tcW w:w="1276" w:type="dxa"/>
            <w:shd w:val="clear" w:color="auto" w:fill="auto"/>
            <w:noWrap/>
            <w:tcMar>
              <w:left w:w="28" w:type="dxa"/>
              <w:right w:w="28" w:type="dxa"/>
            </w:tcMar>
            <w:vAlign w:val="center"/>
            <w:hideMark/>
          </w:tcPr>
          <w:p w14:paraId="48FA2E46" w14:textId="77777777" w:rsidR="00DC763F" w:rsidRPr="008B3AF1" w:rsidRDefault="00DC763F" w:rsidP="0085434B">
            <w:pPr>
              <w:jc w:val="center"/>
            </w:pPr>
            <w:r w:rsidRPr="00E52D0B">
              <w:t>0,000</w:t>
            </w:r>
          </w:p>
        </w:tc>
      </w:tr>
      <w:tr w:rsidR="00DC763F" w:rsidRPr="008B3AF1" w14:paraId="5427C9DA" w14:textId="77777777" w:rsidTr="0085434B">
        <w:trPr>
          <w:trHeight w:val="20"/>
        </w:trPr>
        <w:tc>
          <w:tcPr>
            <w:tcW w:w="5670" w:type="dxa"/>
            <w:shd w:val="clear" w:color="auto" w:fill="auto"/>
            <w:noWrap/>
            <w:tcMar>
              <w:left w:w="28" w:type="dxa"/>
              <w:right w:w="28" w:type="dxa"/>
            </w:tcMar>
            <w:hideMark/>
          </w:tcPr>
          <w:p w14:paraId="3BFF8051" w14:textId="77777777" w:rsidR="00DC763F" w:rsidRPr="008B3AF1" w:rsidRDefault="00DC763F" w:rsidP="0085434B">
            <w:pPr>
              <w:rPr>
                <w:color w:val="000000"/>
              </w:rPr>
            </w:pPr>
            <w:r w:rsidRPr="00E52D0B">
              <w:t>итого год</w:t>
            </w:r>
          </w:p>
        </w:tc>
        <w:tc>
          <w:tcPr>
            <w:tcW w:w="1355" w:type="dxa"/>
            <w:shd w:val="clear" w:color="auto" w:fill="auto"/>
            <w:noWrap/>
            <w:tcMar>
              <w:left w:w="28" w:type="dxa"/>
              <w:right w:w="28" w:type="dxa"/>
            </w:tcMar>
            <w:vAlign w:val="center"/>
            <w:hideMark/>
          </w:tcPr>
          <w:p w14:paraId="53EA75D9" w14:textId="77777777" w:rsidR="00DC763F" w:rsidRPr="00153519" w:rsidRDefault="00DC763F" w:rsidP="0085434B">
            <w:pPr>
              <w:jc w:val="center"/>
            </w:pPr>
          </w:p>
        </w:tc>
        <w:tc>
          <w:tcPr>
            <w:tcW w:w="1213" w:type="dxa"/>
            <w:shd w:val="clear" w:color="auto" w:fill="auto"/>
            <w:noWrap/>
            <w:tcMar>
              <w:left w:w="28" w:type="dxa"/>
              <w:right w:w="28" w:type="dxa"/>
            </w:tcMar>
            <w:vAlign w:val="center"/>
            <w:hideMark/>
          </w:tcPr>
          <w:p w14:paraId="64B7D82D" w14:textId="77777777" w:rsidR="00DC763F" w:rsidRPr="00153519" w:rsidRDefault="00DC763F" w:rsidP="0085434B">
            <w:pPr>
              <w:jc w:val="center"/>
            </w:pPr>
          </w:p>
        </w:tc>
        <w:tc>
          <w:tcPr>
            <w:tcW w:w="1276" w:type="dxa"/>
            <w:shd w:val="clear" w:color="auto" w:fill="auto"/>
            <w:noWrap/>
            <w:tcMar>
              <w:left w:w="28" w:type="dxa"/>
              <w:right w:w="28" w:type="dxa"/>
            </w:tcMar>
            <w:vAlign w:val="center"/>
            <w:hideMark/>
          </w:tcPr>
          <w:p w14:paraId="7BED2816" w14:textId="77777777" w:rsidR="00DC763F" w:rsidRPr="008B3AF1" w:rsidRDefault="00DC763F" w:rsidP="0085434B">
            <w:pPr>
              <w:jc w:val="center"/>
            </w:pPr>
          </w:p>
        </w:tc>
      </w:tr>
      <w:tr w:rsidR="00DC763F" w:rsidRPr="008B3AF1" w14:paraId="4555CE76" w14:textId="77777777" w:rsidTr="0085434B">
        <w:trPr>
          <w:trHeight w:val="20"/>
        </w:trPr>
        <w:tc>
          <w:tcPr>
            <w:tcW w:w="5670" w:type="dxa"/>
            <w:shd w:val="clear" w:color="auto" w:fill="auto"/>
            <w:tcMar>
              <w:left w:w="28" w:type="dxa"/>
              <w:right w:w="28" w:type="dxa"/>
            </w:tcMar>
            <w:hideMark/>
          </w:tcPr>
          <w:p w14:paraId="1577A5C3" w14:textId="77777777" w:rsidR="00DC763F" w:rsidRDefault="00DC763F" w:rsidP="0085434B">
            <w:pPr>
              <w:jc w:val="right"/>
            </w:pPr>
            <w:r>
              <w:t>принято в сеть от ЗС ТЭЦ</w:t>
            </w:r>
          </w:p>
          <w:p w14:paraId="2A1EDD18" w14:textId="77777777" w:rsidR="00DC763F" w:rsidRPr="008B3AF1" w:rsidRDefault="00DC763F" w:rsidP="0085434B">
            <w:pPr>
              <w:jc w:val="right"/>
              <w:rPr>
                <w:i/>
                <w:iCs/>
                <w:color w:val="000000"/>
              </w:rPr>
            </w:pPr>
            <w:r w:rsidRPr="00E52D0B">
              <w:t xml:space="preserve">(без учета потерь ООО </w:t>
            </w:r>
            <w:r>
              <w:t>«</w:t>
            </w:r>
            <w:r w:rsidRPr="00E52D0B">
              <w:t>Сибэнерго</w:t>
            </w:r>
            <w:r>
              <w:t>»</w:t>
            </w:r>
            <w:r w:rsidRPr="00E52D0B">
              <w:t>)</w:t>
            </w:r>
          </w:p>
        </w:tc>
        <w:tc>
          <w:tcPr>
            <w:tcW w:w="1355" w:type="dxa"/>
            <w:shd w:val="clear" w:color="auto" w:fill="auto"/>
            <w:noWrap/>
            <w:tcMar>
              <w:left w:w="28" w:type="dxa"/>
              <w:right w:w="28" w:type="dxa"/>
            </w:tcMar>
            <w:vAlign w:val="center"/>
            <w:hideMark/>
          </w:tcPr>
          <w:p w14:paraId="7D149E7B" w14:textId="77777777" w:rsidR="00DC763F" w:rsidRPr="00153519" w:rsidRDefault="00DC763F" w:rsidP="0085434B">
            <w:pPr>
              <w:jc w:val="center"/>
            </w:pPr>
            <w:r w:rsidRPr="00153519">
              <w:t>1 436,745</w:t>
            </w:r>
          </w:p>
        </w:tc>
        <w:tc>
          <w:tcPr>
            <w:tcW w:w="1213" w:type="dxa"/>
            <w:shd w:val="clear" w:color="auto" w:fill="auto"/>
            <w:noWrap/>
            <w:tcMar>
              <w:left w:w="28" w:type="dxa"/>
              <w:right w:w="28" w:type="dxa"/>
            </w:tcMar>
            <w:vAlign w:val="center"/>
            <w:hideMark/>
          </w:tcPr>
          <w:p w14:paraId="1B10E0CD" w14:textId="77777777" w:rsidR="00DC763F" w:rsidRPr="00153519" w:rsidRDefault="00DC763F" w:rsidP="0085434B">
            <w:pPr>
              <w:jc w:val="center"/>
            </w:pPr>
            <w:r w:rsidRPr="00153519">
              <w:t>1 436,745</w:t>
            </w:r>
          </w:p>
        </w:tc>
        <w:tc>
          <w:tcPr>
            <w:tcW w:w="1276" w:type="dxa"/>
            <w:shd w:val="clear" w:color="auto" w:fill="auto"/>
            <w:noWrap/>
            <w:tcMar>
              <w:left w:w="28" w:type="dxa"/>
              <w:right w:w="28" w:type="dxa"/>
            </w:tcMar>
            <w:vAlign w:val="center"/>
            <w:hideMark/>
          </w:tcPr>
          <w:p w14:paraId="718CE5B9" w14:textId="77777777" w:rsidR="00DC763F" w:rsidRPr="008B3AF1" w:rsidRDefault="00DC763F" w:rsidP="0085434B">
            <w:pPr>
              <w:jc w:val="center"/>
            </w:pPr>
            <w:r w:rsidRPr="00E52D0B">
              <w:t>0,000</w:t>
            </w:r>
          </w:p>
        </w:tc>
      </w:tr>
      <w:tr w:rsidR="00DC763F" w:rsidRPr="008B3AF1" w14:paraId="32AE26CB" w14:textId="77777777" w:rsidTr="0085434B">
        <w:trPr>
          <w:trHeight w:val="20"/>
        </w:trPr>
        <w:tc>
          <w:tcPr>
            <w:tcW w:w="5670" w:type="dxa"/>
            <w:shd w:val="clear" w:color="auto" w:fill="auto"/>
            <w:noWrap/>
            <w:tcMar>
              <w:left w:w="28" w:type="dxa"/>
              <w:right w:w="28" w:type="dxa"/>
            </w:tcMar>
            <w:hideMark/>
          </w:tcPr>
          <w:p w14:paraId="07DE6035" w14:textId="77777777" w:rsidR="00DC763F" w:rsidRPr="008B3AF1" w:rsidRDefault="00DC763F" w:rsidP="0085434B">
            <w:pPr>
              <w:jc w:val="right"/>
              <w:rPr>
                <w:i/>
                <w:iCs/>
                <w:color w:val="000000"/>
              </w:rPr>
            </w:pPr>
            <w:r w:rsidRPr="00E52D0B">
              <w:t>потери ТЭ</w:t>
            </w:r>
          </w:p>
        </w:tc>
        <w:tc>
          <w:tcPr>
            <w:tcW w:w="1355" w:type="dxa"/>
            <w:shd w:val="clear" w:color="auto" w:fill="auto"/>
            <w:noWrap/>
            <w:tcMar>
              <w:left w:w="28" w:type="dxa"/>
              <w:right w:w="28" w:type="dxa"/>
            </w:tcMar>
            <w:vAlign w:val="center"/>
            <w:hideMark/>
          </w:tcPr>
          <w:p w14:paraId="791D94D6" w14:textId="77777777" w:rsidR="00DC763F" w:rsidRPr="00153519" w:rsidRDefault="00DC763F" w:rsidP="0085434B">
            <w:pPr>
              <w:jc w:val="center"/>
            </w:pPr>
            <w:r w:rsidRPr="00153519">
              <w:t>126,974</w:t>
            </w:r>
          </w:p>
        </w:tc>
        <w:tc>
          <w:tcPr>
            <w:tcW w:w="1213" w:type="dxa"/>
            <w:shd w:val="clear" w:color="auto" w:fill="auto"/>
            <w:noWrap/>
            <w:tcMar>
              <w:left w:w="28" w:type="dxa"/>
              <w:right w:w="28" w:type="dxa"/>
            </w:tcMar>
            <w:vAlign w:val="center"/>
            <w:hideMark/>
          </w:tcPr>
          <w:p w14:paraId="7EE3CFCC" w14:textId="77777777" w:rsidR="00DC763F" w:rsidRPr="00153519" w:rsidRDefault="00DC763F" w:rsidP="0085434B">
            <w:pPr>
              <w:jc w:val="center"/>
            </w:pPr>
            <w:r w:rsidRPr="00153519">
              <w:t>126,974</w:t>
            </w:r>
          </w:p>
        </w:tc>
        <w:tc>
          <w:tcPr>
            <w:tcW w:w="1276" w:type="dxa"/>
            <w:shd w:val="clear" w:color="auto" w:fill="auto"/>
            <w:noWrap/>
            <w:tcMar>
              <w:left w:w="28" w:type="dxa"/>
              <w:right w:w="28" w:type="dxa"/>
            </w:tcMar>
            <w:vAlign w:val="center"/>
            <w:hideMark/>
          </w:tcPr>
          <w:p w14:paraId="04A7C145" w14:textId="77777777" w:rsidR="00DC763F" w:rsidRPr="008B3AF1" w:rsidRDefault="00DC763F" w:rsidP="0085434B">
            <w:pPr>
              <w:jc w:val="center"/>
            </w:pPr>
            <w:r w:rsidRPr="00E52D0B">
              <w:t>0,000</w:t>
            </w:r>
          </w:p>
        </w:tc>
      </w:tr>
      <w:tr w:rsidR="00DC763F" w:rsidRPr="008B3AF1" w14:paraId="051C07A1" w14:textId="77777777" w:rsidTr="0085434B">
        <w:trPr>
          <w:trHeight w:val="20"/>
        </w:trPr>
        <w:tc>
          <w:tcPr>
            <w:tcW w:w="5670" w:type="dxa"/>
            <w:shd w:val="clear" w:color="auto" w:fill="auto"/>
            <w:noWrap/>
            <w:tcMar>
              <w:left w:w="28" w:type="dxa"/>
              <w:right w:w="28" w:type="dxa"/>
            </w:tcMar>
            <w:hideMark/>
          </w:tcPr>
          <w:p w14:paraId="5E131276" w14:textId="77777777" w:rsidR="00DC763F" w:rsidRPr="008B3AF1" w:rsidRDefault="00DC763F" w:rsidP="0085434B">
            <w:pPr>
              <w:jc w:val="right"/>
              <w:rPr>
                <w:i/>
                <w:iCs/>
                <w:color w:val="000000"/>
              </w:rPr>
            </w:pPr>
            <w:r w:rsidRPr="00E52D0B">
              <w:t>полезный о</w:t>
            </w:r>
            <w:r>
              <w:t>т</w:t>
            </w:r>
            <w:r w:rsidRPr="00E52D0B">
              <w:t>пуск ТЭ</w:t>
            </w:r>
          </w:p>
        </w:tc>
        <w:tc>
          <w:tcPr>
            <w:tcW w:w="1355" w:type="dxa"/>
            <w:shd w:val="clear" w:color="auto" w:fill="auto"/>
            <w:noWrap/>
            <w:tcMar>
              <w:left w:w="28" w:type="dxa"/>
              <w:right w:w="28" w:type="dxa"/>
            </w:tcMar>
            <w:vAlign w:val="center"/>
            <w:hideMark/>
          </w:tcPr>
          <w:p w14:paraId="1CB8151B" w14:textId="77777777" w:rsidR="00DC763F" w:rsidRPr="00153519" w:rsidRDefault="00DC763F" w:rsidP="0085434B">
            <w:pPr>
              <w:jc w:val="center"/>
            </w:pPr>
            <w:r w:rsidRPr="00153519">
              <w:t>1 309,771</w:t>
            </w:r>
          </w:p>
        </w:tc>
        <w:tc>
          <w:tcPr>
            <w:tcW w:w="1213" w:type="dxa"/>
            <w:shd w:val="clear" w:color="auto" w:fill="auto"/>
            <w:noWrap/>
            <w:tcMar>
              <w:left w:w="28" w:type="dxa"/>
              <w:right w:w="28" w:type="dxa"/>
            </w:tcMar>
            <w:vAlign w:val="center"/>
            <w:hideMark/>
          </w:tcPr>
          <w:p w14:paraId="5D0E7749" w14:textId="77777777" w:rsidR="00DC763F" w:rsidRDefault="00DC763F" w:rsidP="0085434B">
            <w:pPr>
              <w:jc w:val="center"/>
            </w:pPr>
            <w:r w:rsidRPr="00153519">
              <w:t>1 309,771</w:t>
            </w:r>
          </w:p>
        </w:tc>
        <w:tc>
          <w:tcPr>
            <w:tcW w:w="1276" w:type="dxa"/>
            <w:shd w:val="clear" w:color="auto" w:fill="auto"/>
            <w:noWrap/>
            <w:tcMar>
              <w:left w:w="28" w:type="dxa"/>
              <w:right w:w="28" w:type="dxa"/>
            </w:tcMar>
            <w:vAlign w:val="center"/>
            <w:hideMark/>
          </w:tcPr>
          <w:p w14:paraId="0F031A7E" w14:textId="77777777" w:rsidR="00DC763F" w:rsidRPr="008B3AF1" w:rsidRDefault="00DC763F" w:rsidP="0085434B">
            <w:pPr>
              <w:jc w:val="center"/>
            </w:pPr>
            <w:r w:rsidRPr="00E52D0B">
              <w:t>0,000</w:t>
            </w:r>
          </w:p>
        </w:tc>
      </w:tr>
    </w:tbl>
    <w:p w14:paraId="1F5D5347" w14:textId="77777777" w:rsidR="00DC763F" w:rsidRDefault="00DC763F" w:rsidP="00DC763F">
      <w:pPr>
        <w:ind w:firstLine="851"/>
        <w:jc w:val="both"/>
        <w:rPr>
          <w:color w:val="FF0000"/>
          <w:sz w:val="28"/>
          <w:szCs w:val="28"/>
        </w:rPr>
        <w:sectPr w:rsidR="00DC763F" w:rsidSect="00307BE4">
          <w:headerReference w:type="default" r:id="rId91"/>
          <w:footerReference w:type="even" r:id="rId92"/>
          <w:footerReference w:type="default" r:id="rId93"/>
          <w:pgSz w:w="11906" w:h="16838"/>
          <w:pgMar w:top="1134" w:right="567" w:bottom="1134" w:left="1701" w:header="720" w:footer="720" w:gutter="0"/>
          <w:cols w:space="720"/>
          <w:titlePg/>
          <w:docGrid w:linePitch="326"/>
        </w:sectPr>
      </w:pPr>
    </w:p>
    <w:p w14:paraId="5A508F93" w14:textId="77777777" w:rsidR="00DC763F" w:rsidRPr="00041FD0" w:rsidRDefault="00DC763F" w:rsidP="00DC763F">
      <w:pPr>
        <w:pStyle w:val="20"/>
      </w:pPr>
      <w:bookmarkStart w:id="397" w:name="_Toc58932394"/>
      <w:r>
        <w:lastRenderedPageBreak/>
        <w:t>Расчет операционных (подконтрольных) расходов на 2022 год</w:t>
      </w:r>
      <w:bookmarkEnd w:id="397"/>
    </w:p>
    <w:p w14:paraId="5FA0F0DD" w14:textId="77777777" w:rsidR="00DC763F" w:rsidRPr="004F014A" w:rsidRDefault="00DC763F" w:rsidP="00DC763F">
      <w:pPr>
        <w:tabs>
          <w:tab w:val="left" w:pos="1890"/>
        </w:tabs>
        <w:ind w:firstLine="720"/>
        <w:jc w:val="both"/>
        <w:rPr>
          <w:sz w:val="28"/>
          <w:szCs w:val="28"/>
        </w:rPr>
      </w:pPr>
      <w:r w:rsidRPr="004F014A">
        <w:rPr>
          <w:sz w:val="28"/>
          <w:szCs w:val="28"/>
        </w:rPr>
        <w:t xml:space="preserve">Согласно пункту 49 Методических указаний, в целях формирования скорректированной необходимой валовой выручки на </w:t>
      </w:r>
      <w:r>
        <w:rPr>
          <w:sz w:val="28"/>
          <w:szCs w:val="28"/>
        </w:rPr>
        <w:t>второй</w:t>
      </w:r>
      <w:r w:rsidRPr="004F014A">
        <w:rPr>
          <w:sz w:val="28"/>
          <w:szCs w:val="28"/>
        </w:rPr>
        <w:t xml:space="preserve"> расчётный год долгосрочного периода регулирования, необходимо </w:t>
      </w:r>
      <w:r>
        <w:rPr>
          <w:sz w:val="28"/>
          <w:szCs w:val="28"/>
        </w:rPr>
        <w:t>выполнить корректировку базового уровня</w:t>
      </w:r>
      <w:r w:rsidRPr="004F014A">
        <w:rPr>
          <w:sz w:val="28"/>
          <w:szCs w:val="28"/>
        </w:rPr>
        <w:t xml:space="preserve"> операционны</w:t>
      </w:r>
      <w:r>
        <w:rPr>
          <w:sz w:val="28"/>
          <w:szCs w:val="28"/>
        </w:rPr>
        <w:t>х</w:t>
      </w:r>
      <w:r w:rsidRPr="004F014A">
        <w:rPr>
          <w:sz w:val="28"/>
          <w:szCs w:val="28"/>
        </w:rPr>
        <w:t xml:space="preserve"> (подконтрольны</w:t>
      </w:r>
      <w:r>
        <w:rPr>
          <w:sz w:val="28"/>
          <w:szCs w:val="28"/>
        </w:rPr>
        <w:t>х</w:t>
      </w:r>
      <w:r w:rsidRPr="004F014A">
        <w:rPr>
          <w:sz w:val="28"/>
          <w:szCs w:val="28"/>
        </w:rPr>
        <w:t>) расход</w:t>
      </w:r>
      <w:r>
        <w:rPr>
          <w:sz w:val="28"/>
          <w:szCs w:val="28"/>
        </w:rPr>
        <w:t>ов</w:t>
      </w:r>
      <w:r w:rsidRPr="004F014A">
        <w:rPr>
          <w:sz w:val="28"/>
          <w:szCs w:val="28"/>
        </w:rPr>
        <w:t xml:space="preserve"> </w:t>
      </w:r>
      <w:r>
        <w:rPr>
          <w:sz w:val="28"/>
          <w:szCs w:val="28"/>
        </w:rPr>
        <w:t>А</w:t>
      </w:r>
      <w:r w:rsidRPr="004F014A">
        <w:rPr>
          <w:sz w:val="28"/>
          <w:szCs w:val="28"/>
        </w:rPr>
        <w:t>О</w:t>
      </w:r>
      <w:r>
        <w:rPr>
          <w:sz w:val="28"/>
          <w:szCs w:val="28"/>
        </w:rPr>
        <w:t> </w:t>
      </w:r>
      <w:r w:rsidRPr="004F014A">
        <w:rPr>
          <w:sz w:val="28"/>
          <w:szCs w:val="28"/>
        </w:rPr>
        <w:t>«</w:t>
      </w:r>
      <w:r>
        <w:rPr>
          <w:sz w:val="28"/>
          <w:szCs w:val="28"/>
        </w:rPr>
        <w:t>Кузбассэнерго</w:t>
      </w:r>
      <w:r w:rsidRPr="004F014A">
        <w:rPr>
          <w:sz w:val="28"/>
          <w:szCs w:val="28"/>
        </w:rPr>
        <w:t>», в соответствии с пунктом 36 Методических указаний по формуле:</w:t>
      </w:r>
    </w:p>
    <w:p w14:paraId="3C452ECB" w14:textId="77777777" w:rsidR="00DC763F" w:rsidRPr="0076044B" w:rsidRDefault="00DC763F" w:rsidP="00DC763F">
      <w:pPr>
        <w:tabs>
          <w:tab w:val="left" w:pos="1890"/>
        </w:tabs>
        <w:ind w:firstLine="720"/>
        <w:jc w:val="both"/>
        <w:rPr>
          <w:sz w:val="28"/>
          <w:szCs w:val="28"/>
        </w:rPr>
      </w:pPr>
      <m:oMathPara>
        <m:oMathParaPr>
          <m:jc m:val="center"/>
        </m:oMathParaPr>
        <m:oMath>
          <m:sSub>
            <m:sSubPr>
              <m:ctrlPr>
                <w:rPr>
                  <w:rFonts w:ascii="Cambria Math" w:hAnsi="Cambria Math"/>
                  <w:i/>
                </w:rPr>
              </m:ctrlPr>
            </m:sSubPr>
            <m:e>
              <m:r>
                <w:rPr>
                  <w:rFonts w:ascii="Cambria Math" w:hAnsi="Cambria Math"/>
                </w:rPr>
                <m:t>ОР</m:t>
              </m:r>
            </m:e>
            <m:sub>
              <m:r>
                <w:rPr>
                  <w:rFonts w:ascii="Cambria Math" w:hAnsi="Cambria Math"/>
                  <w:lang w:val="en-US"/>
                </w:rPr>
                <m:t>i</m:t>
              </m:r>
            </m:sub>
          </m:sSub>
          <m:r>
            <w:rPr>
              <w:rFonts w:ascii="Cambria Math" w:hAnsi="Cambria Math"/>
            </w:rPr>
            <m:t>=</m:t>
          </m:r>
          <m:sSub>
            <m:sSubPr>
              <m:ctrlPr>
                <w:rPr>
                  <w:rFonts w:ascii="Cambria Math" w:hAnsi="Cambria Math"/>
                  <w:i/>
                </w:rPr>
              </m:ctrlPr>
            </m:sSubPr>
            <m:e>
              <m:r>
                <w:rPr>
                  <w:rFonts w:ascii="Cambria Math" w:hAnsi="Cambria Math"/>
                </w:rPr>
                <m:t>ОР</m:t>
              </m:r>
            </m:e>
            <m:sub>
              <m:r>
                <w:rPr>
                  <w:rFonts w:ascii="Cambria Math" w:hAnsi="Cambria Math"/>
                  <w:lang w:val="en-US"/>
                </w:rPr>
                <m:t>i-1</m:t>
              </m:r>
            </m:sub>
          </m:sSub>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ИОР</m:t>
                  </m:r>
                </m:num>
                <m:den>
                  <m:r>
                    <w:rPr>
                      <w:rFonts w:ascii="Cambria Math" w:hAnsi="Cambria Math"/>
                    </w:rPr>
                    <m:t>100%</m:t>
                  </m:r>
                </m:den>
              </m:f>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ИПЦ</m:t>
                  </m:r>
                </m:e>
                <m:sub>
                  <m:r>
                    <w:rPr>
                      <w:rFonts w:ascii="Cambria Math" w:hAnsi="Cambria Math"/>
                      <w:lang w:val="en-US"/>
                    </w:rPr>
                    <m:t>i</m:t>
                  </m:r>
                </m:sub>
              </m:sSub>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эл</m:t>
                  </m:r>
                </m:sub>
              </m:sSub>
              <m:r>
                <w:rPr>
                  <w:rFonts w:ascii="Cambria Math" w:hAnsi="Cambria Math"/>
                </w:rPr>
                <m:t>×</m:t>
              </m:r>
              <m:sSub>
                <m:sSubPr>
                  <m:ctrlPr>
                    <w:rPr>
                      <w:rFonts w:ascii="Cambria Math" w:hAnsi="Cambria Math"/>
                      <w:i/>
                    </w:rPr>
                  </m:ctrlPr>
                </m:sSubPr>
                <m:e>
                  <m:r>
                    <w:rPr>
                      <w:rFonts w:ascii="Cambria Math" w:hAnsi="Cambria Math"/>
                    </w:rPr>
                    <m:t>ИКА</m:t>
                  </m:r>
                </m:e>
                <m:sub>
                  <m:r>
                    <w:rPr>
                      <w:rFonts w:ascii="Cambria Math" w:hAnsi="Cambria Math"/>
                      <w:lang w:val="en-US"/>
                    </w:rPr>
                    <m:t>i</m:t>
                  </m:r>
                </m:sub>
              </m:sSub>
            </m:e>
          </m:d>
        </m:oMath>
      </m:oMathPara>
    </w:p>
    <w:p w14:paraId="4520F9C9" w14:textId="77777777" w:rsidR="00DC763F" w:rsidRPr="004F014A" w:rsidRDefault="00DC763F" w:rsidP="00DC763F">
      <w:pPr>
        <w:tabs>
          <w:tab w:val="left" w:pos="1890"/>
        </w:tabs>
        <w:ind w:firstLine="720"/>
        <w:jc w:val="both"/>
        <w:rPr>
          <w:sz w:val="28"/>
          <w:szCs w:val="28"/>
        </w:rPr>
      </w:pPr>
      <w:r>
        <w:rPr>
          <w:sz w:val="28"/>
          <w:szCs w:val="28"/>
        </w:rPr>
        <w:t>При</w:t>
      </w:r>
      <w:r w:rsidRPr="004F014A">
        <w:rPr>
          <w:sz w:val="28"/>
          <w:szCs w:val="28"/>
        </w:rPr>
        <w:t xml:space="preserve"> </w:t>
      </w:r>
      <w:r>
        <w:rPr>
          <w:sz w:val="28"/>
          <w:szCs w:val="28"/>
        </w:rPr>
        <w:t>выполнении расчета</w:t>
      </w:r>
      <w:r w:rsidRPr="004F014A">
        <w:rPr>
          <w:sz w:val="28"/>
          <w:szCs w:val="28"/>
        </w:rPr>
        <w:t xml:space="preserve"> эксперты руководствовались Прогнозом Минэкономразвития РФ, опубликованным на сайте </w:t>
      </w:r>
      <w:r>
        <w:rPr>
          <w:sz w:val="28"/>
          <w:szCs w:val="28"/>
        </w:rPr>
        <w:t>26</w:t>
      </w:r>
      <w:r w:rsidRPr="004F014A">
        <w:rPr>
          <w:sz w:val="28"/>
          <w:szCs w:val="28"/>
        </w:rPr>
        <w:t>.</w:t>
      </w:r>
      <w:r>
        <w:rPr>
          <w:sz w:val="28"/>
          <w:szCs w:val="28"/>
        </w:rPr>
        <w:t>09</w:t>
      </w:r>
      <w:r w:rsidRPr="004F014A">
        <w:rPr>
          <w:sz w:val="28"/>
          <w:szCs w:val="28"/>
        </w:rPr>
        <w:t>.20</w:t>
      </w:r>
      <w:r>
        <w:rPr>
          <w:sz w:val="28"/>
          <w:szCs w:val="28"/>
        </w:rPr>
        <w:t>20</w:t>
      </w:r>
      <w:r w:rsidRPr="004F014A">
        <w:rPr>
          <w:sz w:val="28"/>
          <w:szCs w:val="28"/>
        </w:rPr>
        <w:t xml:space="preserve">, в соответствии с которым, индекс потребительских цен планируется на уровне </w:t>
      </w:r>
      <w:r>
        <w:rPr>
          <w:sz w:val="28"/>
          <w:szCs w:val="28"/>
        </w:rPr>
        <w:t>3</w:t>
      </w:r>
      <w:r w:rsidRPr="004F014A">
        <w:rPr>
          <w:sz w:val="28"/>
          <w:szCs w:val="28"/>
        </w:rPr>
        <w:t>,</w:t>
      </w:r>
      <w:r>
        <w:rPr>
          <w:sz w:val="28"/>
          <w:szCs w:val="28"/>
        </w:rPr>
        <w:t>6</w:t>
      </w:r>
      <w:r w:rsidRPr="004F014A">
        <w:rPr>
          <w:sz w:val="28"/>
          <w:szCs w:val="28"/>
        </w:rPr>
        <w:t xml:space="preserve">0 %. </w:t>
      </w:r>
    </w:p>
    <w:p w14:paraId="1D1B7E45" w14:textId="77777777" w:rsidR="00DC763F" w:rsidRPr="004F014A" w:rsidRDefault="00DC763F" w:rsidP="00DC763F">
      <w:pPr>
        <w:autoSpaceDE w:val="0"/>
        <w:autoSpaceDN w:val="0"/>
        <w:adjustRightInd w:val="0"/>
        <w:ind w:firstLine="709"/>
        <w:contextualSpacing/>
        <w:jc w:val="both"/>
        <w:rPr>
          <w:color w:val="000000"/>
          <w:sz w:val="28"/>
          <w:szCs w:val="28"/>
        </w:rPr>
      </w:pPr>
      <w:r w:rsidRPr="004F014A">
        <w:rPr>
          <w:color w:val="000000"/>
          <w:sz w:val="28"/>
          <w:szCs w:val="28"/>
        </w:rPr>
        <w:t>Согласно п. 38 Методических указаний, индекс изменения количества активов рассчитывается:</w:t>
      </w:r>
    </w:p>
    <w:p w14:paraId="42C7E646" w14:textId="77777777" w:rsidR="00DC763F" w:rsidRPr="004F014A" w:rsidRDefault="00DC763F" w:rsidP="00DC763F">
      <w:pPr>
        <w:autoSpaceDE w:val="0"/>
        <w:autoSpaceDN w:val="0"/>
        <w:adjustRightInd w:val="0"/>
        <w:ind w:firstLine="709"/>
        <w:contextualSpacing/>
        <w:jc w:val="both"/>
        <w:rPr>
          <w:color w:val="000000"/>
          <w:sz w:val="28"/>
          <w:szCs w:val="28"/>
        </w:rPr>
      </w:pPr>
      <w:r w:rsidRPr="004F014A">
        <w:rPr>
          <w:color w:val="000000"/>
          <w:sz w:val="28"/>
          <w:szCs w:val="28"/>
        </w:rPr>
        <w:t xml:space="preserve">в отношении деятельности по передаче тепловой энергии, теплоносителя по </w:t>
      </w:r>
      <w:hyperlink w:anchor="Par4" w:history="1">
        <w:r w:rsidRPr="004F014A">
          <w:rPr>
            <w:color w:val="000000"/>
            <w:sz w:val="28"/>
            <w:szCs w:val="28"/>
          </w:rPr>
          <w:t>формуле</w:t>
        </w:r>
      </w:hyperlink>
      <w:r w:rsidRPr="004F014A">
        <w:rPr>
          <w:color w:val="000000"/>
          <w:sz w:val="28"/>
          <w:szCs w:val="28"/>
        </w:rPr>
        <w:t>:</w:t>
      </w:r>
    </w:p>
    <w:p w14:paraId="09D9D0AB" w14:textId="77777777" w:rsidR="00DC763F" w:rsidRPr="004F014A" w:rsidRDefault="00DC763F" w:rsidP="00DC763F">
      <w:pPr>
        <w:autoSpaceDE w:val="0"/>
        <w:autoSpaceDN w:val="0"/>
        <w:adjustRightInd w:val="0"/>
        <w:ind w:firstLine="709"/>
        <w:contextualSpacing/>
        <w:jc w:val="center"/>
        <w:rPr>
          <w:color w:val="000000"/>
          <w:sz w:val="28"/>
          <w:szCs w:val="28"/>
        </w:rPr>
      </w:pPr>
      <m:oMath>
        <m:sSub>
          <m:sSubPr>
            <m:ctrlPr>
              <w:rPr>
                <w:rFonts w:ascii="Cambria Math" w:hAnsi="Cambria Math"/>
                <w:i/>
                <w:color w:val="000000"/>
              </w:rPr>
            </m:ctrlPr>
          </m:sSubPr>
          <m:e>
            <m:r>
              <w:rPr>
                <w:rFonts w:ascii="Cambria Math" w:hAnsi="Cambria Math"/>
                <w:color w:val="000000"/>
              </w:rPr>
              <m:t>ИКА</m:t>
            </m:r>
          </m:e>
          <m:sub>
            <m:r>
              <w:rPr>
                <w:rFonts w:ascii="Cambria Math" w:hAnsi="Cambria Math"/>
                <w:color w:val="000000"/>
                <w:lang w:val="en-US"/>
              </w:rPr>
              <m:t>i</m:t>
            </m:r>
          </m:sub>
        </m:sSub>
        <m: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УЕ</m:t>
                </m:r>
              </m:e>
              <m:sub>
                <m:r>
                  <w:rPr>
                    <w:rFonts w:ascii="Cambria Math" w:hAnsi="Cambria Math"/>
                    <w:color w:val="000000"/>
                    <w:lang w:val="en-US"/>
                  </w:rPr>
                  <m:t>i</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УЕ</m:t>
                </m:r>
              </m:e>
              <m:sub>
                <m:r>
                  <w:rPr>
                    <w:rFonts w:ascii="Cambria Math" w:hAnsi="Cambria Math"/>
                    <w:color w:val="000000"/>
                  </w:rPr>
                  <m:t>i-1</m:t>
                </m:r>
              </m:sub>
            </m:sSub>
          </m:num>
          <m:den>
            <m:sSub>
              <m:sSubPr>
                <m:ctrlPr>
                  <w:rPr>
                    <w:rFonts w:ascii="Cambria Math" w:hAnsi="Cambria Math"/>
                    <w:i/>
                    <w:color w:val="000000"/>
                  </w:rPr>
                </m:ctrlPr>
              </m:sSubPr>
              <m:e>
                <m:r>
                  <w:rPr>
                    <w:rFonts w:ascii="Cambria Math" w:hAnsi="Cambria Math"/>
                    <w:color w:val="000000"/>
                  </w:rPr>
                  <m:t>УЕ</m:t>
                </m:r>
              </m:e>
              <m:sub>
                <m:r>
                  <w:rPr>
                    <w:rFonts w:ascii="Cambria Math" w:hAnsi="Cambria Math"/>
                    <w:color w:val="000000"/>
                    <w:lang w:val="en-US"/>
                  </w:rPr>
                  <m:t>i</m:t>
                </m:r>
                <m:r>
                  <w:rPr>
                    <w:rFonts w:ascii="Cambria Math" w:hAnsi="Cambria Math"/>
                    <w:color w:val="000000"/>
                  </w:rPr>
                  <m:t>-1</m:t>
                </m:r>
              </m:sub>
            </m:sSub>
          </m:den>
        </m:f>
      </m:oMath>
      <w:r w:rsidRPr="004F014A">
        <w:rPr>
          <w:color w:val="000000"/>
          <w:sz w:val="28"/>
          <w:szCs w:val="28"/>
        </w:rPr>
        <w:t>;</w:t>
      </w:r>
    </w:p>
    <w:p w14:paraId="0426DD4F" w14:textId="77777777" w:rsidR="00DC763F" w:rsidRPr="004F014A" w:rsidRDefault="00DC763F" w:rsidP="00DC763F">
      <w:pPr>
        <w:autoSpaceDE w:val="0"/>
        <w:autoSpaceDN w:val="0"/>
        <w:adjustRightInd w:val="0"/>
        <w:ind w:firstLine="709"/>
        <w:contextualSpacing/>
        <w:jc w:val="both"/>
        <w:rPr>
          <w:color w:val="000000"/>
          <w:sz w:val="28"/>
          <w:szCs w:val="28"/>
        </w:rPr>
      </w:pPr>
      <w:r w:rsidRPr="004F014A">
        <w:rPr>
          <w:color w:val="000000"/>
          <w:sz w:val="28"/>
          <w:szCs w:val="28"/>
        </w:rPr>
        <w:t>в отношении деятельности по производству тепловой энергии (мощности) по формуле</w:t>
      </w:r>
      <w:hyperlink w:anchor="Par6" w:history="1">
        <w:r w:rsidRPr="004F014A">
          <w:rPr>
            <w:color w:val="000000"/>
            <w:sz w:val="28"/>
            <w:szCs w:val="28"/>
          </w:rPr>
          <w:t>:</w:t>
        </w:r>
      </w:hyperlink>
    </w:p>
    <w:p w14:paraId="6204C11E" w14:textId="77777777" w:rsidR="00DC763F" w:rsidRPr="004F014A" w:rsidRDefault="00DC763F" w:rsidP="00DC763F">
      <w:pPr>
        <w:autoSpaceDE w:val="0"/>
        <w:autoSpaceDN w:val="0"/>
        <w:adjustRightInd w:val="0"/>
        <w:ind w:firstLine="709"/>
        <w:contextualSpacing/>
        <w:jc w:val="center"/>
        <w:rPr>
          <w:color w:val="000000"/>
          <w:sz w:val="28"/>
          <w:szCs w:val="28"/>
        </w:rPr>
      </w:pPr>
      <m:oMath>
        <m:sSub>
          <m:sSubPr>
            <m:ctrlPr>
              <w:rPr>
                <w:rFonts w:ascii="Cambria Math" w:hAnsi="Cambria Math"/>
                <w:i/>
                <w:color w:val="000000"/>
              </w:rPr>
            </m:ctrlPr>
          </m:sSubPr>
          <m:e>
            <m:r>
              <w:rPr>
                <w:rFonts w:ascii="Cambria Math" w:hAnsi="Cambria Math"/>
                <w:color w:val="000000"/>
              </w:rPr>
              <m:t>ИКА</m:t>
            </m:r>
          </m:e>
          <m:sub>
            <m:r>
              <w:rPr>
                <w:rFonts w:ascii="Cambria Math" w:hAnsi="Cambria Math"/>
                <w:color w:val="000000"/>
                <w:lang w:val="en-US"/>
              </w:rPr>
              <m:t>i</m:t>
            </m:r>
          </m:sub>
        </m:sSub>
        <m: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lang w:val="en-US"/>
                  </w:rPr>
                  <m:t>i</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i-1</m:t>
                </m:r>
              </m:sub>
            </m:sSub>
          </m:num>
          <m:den>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lang w:val="en-US"/>
                  </w:rPr>
                  <m:t>i</m:t>
                </m:r>
                <m:r>
                  <w:rPr>
                    <w:rFonts w:ascii="Cambria Math" w:hAnsi="Cambria Math"/>
                    <w:color w:val="000000"/>
                  </w:rPr>
                  <m:t>-1</m:t>
                </m:r>
              </m:sub>
            </m:sSub>
          </m:den>
        </m:f>
      </m:oMath>
      <w:r w:rsidRPr="004F014A">
        <w:rPr>
          <w:color w:val="000000"/>
          <w:sz w:val="28"/>
          <w:szCs w:val="28"/>
        </w:rPr>
        <w:t>; где:</w:t>
      </w:r>
    </w:p>
    <w:p w14:paraId="6B71762F" w14:textId="77777777" w:rsidR="00DC763F" w:rsidRPr="004F014A" w:rsidRDefault="00DC763F" w:rsidP="00DC763F">
      <w:pPr>
        <w:autoSpaceDE w:val="0"/>
        <w:autoSpaceDN w:val="0"/>
        <w:adjustRightInd w:val="0"/>
        <w:spacing w:before="280"/>
        <w:ind w:firstLine="709"/>
        <w:contextualSpacing/>
        <w:jc w:val="both"/>
        <w:rPr>
          <w:color w:val="000000"/>
          <w:sz w:val="28"/>
          <w:szCs w:val="28"/>
        </w:rPr>
      </w:pPr>
      <w:r w:rsidRPr="004F014A">
        <w:rPr>
          <w:color w:val="000000"/>
          <w:sz w:val="28"/>
          <w:szCs w:val="28"/>
        </w:rPr>
        <w:t>УЕ</w:t>
      </w:r>
      <w:r w:rsidRPr="004F014A">
        <w:rPr>
          <w:color w:val="000000"/>
          <w:sz w:val="28"/>
          <w:szCs w:val="28"/>
          <w:vertAlign w:val="subscript"/>
        </w:rPr>
        <w:t>i</w:t>
      </w:r>
      <w:r w:rsidRPr="004F014A">
        <w:rPr>
          <w:color w:val="000000"/>
          <w:sz w:val="28"/>
          <w:szCs w:val="28"/>
        </w:rPr>
        <w:t>, УЕ</w:t>
      </w:r>
      <w:r w:rsidRPr="004F014A">
        <w:rPr>
          <w:color w:val="000000"/>
          <w:sz w:val="28"/>
          <w:szCs w:val="28"/>
          <w:vertAlign w:val="subscript"/>
        </w:rPr>
        <w:t>i-1</w:t>
      </w:r>
      <w:r w:rsidRPr="004F014A">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94" w:history="1">
        <w:r w:rsidRPr="004F014A">
          <w:rPr>
            <w:color w:val="000000"/>
            <w:sz w:val="28"/>
            <w:szCs w:val="28"/>
          </w:rPr>
          <w:t>приложением 2</w:t>
        </w:r>
      </w:hyperlink>
      <w:r w:rsidRPr="004F014A">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7ACFE48E" w14:textId="77777777" w:rsidR="00DC763F" w:rsidRPr="00D62146" w:rsidRDefault="00DC763F" w:rsidP="00DC763F">
      <w:pPr>
        <w:autoSpaceDE w:val="0"/>
        <w:autoSpaceDN w:val="0"/>
        <w:adjustRightInd w:val="0"/>
        <w:spacing w:before="280"/>
        <w:ind w:firstLine="709"/>
        <w:contextualSpacing/>
        <w:jc w:val="both"/>
        <w:rPr>
          <w:color w:val="000000"/>
          <w:sz w:val="28"/>
          <w:szCs w:val="28"/>
        </w:rPr>
      </w:pPr>
      <w:r w:rsidRPr="004F014A">
        <w:rPr>
          <w:color w:val="000000"/>
          <w:sz w:val="28"/>
          <w:szCs w:val="28"/>
        </w:rPr>
        <w:t>р</w:t>
      </w:r>
      <w:r w:rsidRPr="004F014A">
        <w:rPr>
          <w:color w:val="000000"/>
          <w:sz w:val="28"/>
          <w:szCs w:val="28"/>
          <w:vertAlign w:val="subscript"/>
        </w:rPr>
        <w:t>i</w:t>
      </w:r>
      <w:r w:rsidRPr="004F014A">
        <w:rPr>
          <w:color w:val="000000"/>
          <w:sz w:val="28"/>
          <w:szCs w:val="28"/>
        </w:rPr>
        <w:t>, р</w:t>
      </w:r>
      <w:r w:rsidRPr="004F014A">
        <w:rPr>
          <w:color w:val="000000"/>
          <w:sz w:val="28"/>
          <w:szCs w:val="28"/>
          <w:vertAlign w:val="subscript"/>
        </w:rPr>
        <w:t>i-1</w:t>
      </w:r>
      <w:r w:rsidRPr="004F014A">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w:t>
      </w:r>
      <w:r w:rsidRPr="00D62146">
        <w:rPr>
          <w:color w:val="000000"/>
          <w:sz w:val="28"/>
          <w:szCs w:val="28"/>
        </w:rPr>
        <w:t>инвестиционной программы регулируемой организации на соответствующий год, Гкал/ч.</w:t>
      </w:r>
    </w:p>
    <w:p w14:paraId="1480029E" w14:textId="77777777" w:rsidR="00DC763F" w:rsidRPr="004F014A" w:rsidRDefault="00DC763F" w:rsidP="00DC763F">
      <w:pPr>
        <w:tabs>
          <w:tab w:val="left" w:pos="1890"/>
        </w:tabs>
        <w:ind w:firstLine="720"/>
        <w:jc w:val="both"/>
        <w:rPr>
          <w:sz w:val="28"/>
          <w:szCs w:val="28"/>
        </w:rPr>
      </w:pPr>
      <w:r w:rsidRPr="004F014A">
        <w:rPr>
          <w:sz w:val="28"/>
          <w:szCs w:val="28"/>
        </w:rPr>
        <w:t>Итого, сумма подконтрольных расходов, подлежащая включению в необходимую валовую выручку в 20</w:t>
      </w:r>
      <w:r>
        <w:rPr>
          <w:sz w:val="28"/>
          <w:szCs w:val="28"/>
        </w:rPr>
        <w:t>22</w:t>
      </w:r>
      <w:r w:rsidRPr="004F014A">
        <w:rPr>
          <w:sz w:val="28"/>
          <w:szCs w:val="28"/>
        </w:rPr>
        <w:t xml:space="preserve"> году, по мнению экспертов, составит </w:t>
      </w:r>
      <w:r>
        <w:rPr>
          <w:sz w:val="28"/>
          <w:szCs w:val="28"/>
        </w:rPr>
        <w:t>213 271 </w:t>
      </w:r>
      <w:r w:rsidRPr="004F014A">
        <w:rPr>
          <w:sz w:val="28"/>
          <w:szCs w:val="28"/>
        </w:rPr>
        <w:t>тыс. руб.</w:t>
      </w:r>
    </w:p>
    <w:p w14:paraId="0DF11196" w14:textId="77777777" w:rsidR="00DC763F" w:rsidRPr="00E07210" w:rsidRDefault="00DC763F" w:rsidP="00DC763F">
      <w:pPr>
        <w:tabs>
          <w:tab w:val="left" w:pos="1890"/>
        </w:tabs>
        <w:ind w:firstLine="720"/>
        <w:jc w:val="both"/>
        <w:rPr>
          <w:sz w:val="22"/>
          <w:szCs w:val="22"/>
          <w:lang w:val="en-US"/>
        </w:rPr>
      </w:pPr>
      <m:oMathPara>
        <m:oMathParaPr>
          <m:jc m:val="center"/>
        </m:oMathParaPr>
        <m:oMath>
          <m:sSub>
            <m:sSubPr>
              <m:ctrlPr>
                <w:rPr>
                  <w:rFonts w:ascii="Cambria Math" w:hAnsi="Cambria Math"/>
                  <w:i/>
                  <w:sz w:val="22"/>
                  <w:szCs w:val="22"/>
                </w:rPr>
              </m:ctrlPr>
            </m:sSubPr>
            <m:e>
              <m:r>
                <w:rPr>
                  <w:rFonts w:ascii="Cambria Math" w:hAnsi="Cambria Math"/>
                  <w:sz w:val="22"/>
                  <w:szCs w:val="22"/>
                </w:rPr>
                <m:t>ОР</m:t>
              </m:r>
            </m:e>
            <m:sub>
              <m:r>
                <w:rPr>
                  <w:rFonts w:ascii="Cambria Math" w:hAnsi="Cambria Math"/>
                  <w:sz w:val="22"/>
                  <w:szCs w:val="22"/>
                </w:rPr>
                <m:t>2022</m:t>
              </m:r>
            </m:sub>
          </m:sSub>
          <m:r>
            <w:rPr>
              <w:rFonts w:ascii="Cambria Math" w:hAnsi="Cambria Math"/>
              <w:sz w:val="22"/>
              <w:szCs w:val="22"/>
            </w:rPr>
            <m:t>=206 417×</m:t>
          </m:r>
          <m:d>
            <m:dPr>
              <m:ctrlPr>
                <w:rPr>
                  <w:rFonts w:ascii="Cambria Math" w:hAnsi="Cambria Math"/>
                  <w:i/>
                  <w:sz w:val="22"/>
                  <w:szCs w:val="22"/>
                </w:rPr>
              </m:ctrlPr>
            </m:dPr>
            <m:e>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100</m:t>
                  </m:r>
                </m:den>
              </m:f>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1+0,043</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1+0,75× 0,0008</m:t>
              </m:r>
            </m:e>
          </m:d>
          <m:r>
            <w:rPr>
              <w:rFonts w:ascii="Cambria Math" w:hAnsi="Cambria Math"/>
              <w:sz w:val="22"/>
              <w:szCs w:val="22"/>
            </w:rPr>
            <m:t>=213 271</m:t>
          </m:r>
        </m:oMath>
      </m:oMathPara>
    </w:p>
    <w:p w14:paraId="743C6515" w14:textId="77777777" w:rsidR="00DC763F" w:rsidRPr="004F014A" w:rsidRDefault="00DC763F" w:rsidP="00DC763F">
      <w:pPr>
        <w:ind w:firstLine="720"/>
        <w:jc w:val="both"/>
        <w:rPr>
          <w:sz w:val="28"/>
          <w:szCs w:val="28"/>
        </w:rPr>
      </w:pPr>
      <w:r w:rsidRPr="004F014A">
        <w:rPr>
          <w:sz w:val="28"/>
          <w:szCs w:val="28"/>
        </w:rPr>
        <w:t>Таким образом, рост операционных расходов на 20</w:t>
      </w:r>
      <w:r>
        <w:rPr>
          <w:sz w:val="28"/>
          <w:szCs w:val="28"/>
        </w:rPr>
        <w:t>22</w:t>
      </w:r>
      <w:r w:rsidRPr="004F014A">
        <w:rPr>
          <w:sz w:val="28"/>
          <w:szCs w:val="28"/>
        </w:rPr>
        <w:t xml:space="preserve"> год от уровня 20</w:t>
      </w:r>
      <w:r>
        <w:rPr>
          <w:sz w:val="28"/>
          <w:szCs w:val="28"/>
        </w:rPr>
        <w:t>21 </w:t>
      </w:r>
      <w:r w:rsidRPr="004F014A">
        <w:rPr>
          <w:sz w:val="28"/>
          <w:szCs w:val="28"/>
        </w:rPr>
        <w:t xml:space="preserve">года составит </w:t>
      </w:r>
      <w:r>
        <w:rPr>
          <w:sz w:val="28"/>
          <w:szCs w:val="28"/>
        </w:rPr>
        <w:t>3,32</w:t>
      </w:r>
      <w:r w:rsidRPr="004F014A">
        <w:rPr>
          <w:sz w:val="28"/>
          <w:szCs w:val="28"/>
        </w:rPr>
        <w:t xml:space="preserve"> %. </w:t>
      </w:r>
      <w:r>
        <w:rPr>
          <w:sz w:val="28"/>
          <w:szCs w:val="28"/>
        </w:rPr>
        <w:t xml:space="preserve">Расчет операционных расходов представлен в таблице 2. </w:t>
      </w:r>
    </w:p>
    <w:p w14:paraId="4BFEBC4E" w14:textId="77777777" w:rsidR="00DC763F" w:rsidRDefault="00DC763F" w:rsidP="00DC763F">
      <w:pPr>
        <w:rPr>
          <w:sz w:val="28"/>
          <w:szCs w:val="28"/>
        </w:rPr>
      </w:pPr>
      <w:r>
        <w:rPr>
          <w:sz w:val="28"/>
          <w:szCs w:val="28"/>
        </w:rPr>
        <w:br w:type="page"/>
      </w:r>
    </w:p>
    <w:p w14:paraId="068AE8E9" w14:textId="77777777" w:rsidR="00DC763F" w:rsidRPr="00F36D52" w:rsidRDefault="00DC763F" w:rsidP="00DC763F">
      <w:pPr>
        <w:tabs>
          <w:tab w:val="left" w:pos="1890"/>
        </w:tabs>
        <w:jc w:val="right"/>
        <w:rPr>
          <w:sz w:val="28"/>
          <w:szCs w:val="28"/>
        </w:rPr>
      </w:pPr>
      <w:r w:rsidRPr="00F36D52">
        <w:rPr>
          <w:sz w:val="28"/>
          <w:szCs w:val="28"/>
        </w:rPr>
        <w:lastRenderedPageBreak/>
        <w:t>Таблица 2</w:t>
      </w:r>
    </w:p>
    <w:p w14:paraId="1A15EDB1" w14:textId="77777777" w:rsidR="00DC763F" w:rsidRDefault="00DC763F" w:rsidP="00DC763F">
      <w:pPr>
        <w:tabs>
          <w:tab w:val="left" w:pos="1890"/>
        </w:tabs>
        <w:ind w:left="-142"/>
        <w:jc w:val="center"/>
        <w:rPr>
          <w:b/>
          <w:sz w:val="28"/>
          <w:szCs w:val="28"/>
        </w:rPr>
      </w:pPr>
      <w:r w:rsidRPr="00F36D52">
        <w:rPr>
          <w:b/>
          <w:sz w:val="28"/>
          <w:szCs w:val="28"/>
        </w:rPr>
        <w:t>Расчет операционных расходов</w:t>
      </w:r>
      <w:r>
        <w:rPr>
          <w:b/>
          <w:sz w:val="28"/>
          <w:szCs w:val="28"/>
        </w:rPr>
        <w:t xml:space="preserve"> </w:t>
      </w:r>
      <w:r w:rsidRPr="00F36D52">
        <w:rPr>
          <w:b/>
          <w:sz w:val="28"/>
          <w:szCs w:val="28"/>
        </w:rPr>
        <w:t>на</w:t>
      </w:r>
      <w:r>
        <w:rPr>
          <w:b/>
          <w:sz w:val="28"/>
          <w:szCs w:val="28"/>
        </w:rPr>
        <w:t> </w:t>
      </w:r>
      <w:r w:rsidRPr="00F36D52">
        <w:rPr>
          <w:b/>
          <w:sz w:val="28"/>
          <w:szCs w:val="28"/>
        </w:rPr>
        <w:t>20</w:t>
      </w:r>
      <w:r>
        <w:rPr>
          <w:b/>
          <w:sz w:val="28"/>
          <w:szCs w:val="28"/>
        </w:rPr>
        <w:t>22</w:t>
      </w:r>
      <w:r w:rsidRPr="00F36D52">
        <w:rPr>
          <w:b/>
          <w:sz w:val="28"/>
          <w:szCs w:val="28"/>
        </w:rPr>
        <w:t xml:space="preserve"> год</w:t>
      </w:r>
    </w:p>
    <w:p w14:paraId="564C57DF" w14:textId="77777777" w:rsidR="00DC763F" w:rsidRPr="00F36D52" w:rsidRDefault="00DC763F" w:rsidP="00DC763F">
      <w:pPr>
        <w:tabs>
          <w:tab w:val="left" w:pos="1890"/>
        </w:tabs>
        <w:ind w:left="-142"/>
        <w:jc w:val="center"/>
        <w:rPr>
          <w:b/>
          <w:sz w:val="28"/>
          <w:szCs w:val="28"/>
        </w:rPr>
      </w:pPr>
      <w:r w:rsidRPr="00AC1F1A">
        <w:rPr>
          <w:sz w:val="28"/>
          <w:szCs w:val="28"/>
        </w:rPr>
        <w:t>(приложение 5.</w:t>
      </w:r>
      <w:r>
        <w:rPr>
          <w:sz w:val="28"/>
          <w:szCs w:val="28"/>
        </w:rPr>
        <w:t>2</w:t>
      </w:r>
      <w:r w:rsidRPr="00AC1F1A">
        <w:rPr>
          <w:sz w:val="28"/>
          <w:szCs w:val="28"/>
        </w:rPr>
        <w:t xml:space="preserve"> к Методическим указаниям)</w:t>
      </w:r>
    </w:p>
    <w:tbl>
      <w:tblPr>
        <w:tblW w:w="95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3239"/>
        <w:gridCol w:w="1387"/>
        <w:gridCol w:w="1056"/>
        <w:gridCol w:w="1056"/>
        <w:gridCol w:w="1056"/>
        <w:gridCol w:w="1056"/>
      </w:tblGrid>
      <w:tr w:rsidR="00DC763F" w:rsidRPr="00642B1E" w14:paraId="4F4B999C" w14:textId="77777777" w:rsidTr="0085434B">
        <w:trPr>
          <w:trHeight w:val="59"/>
          <w:tblHeader/>
        </w:trPr>
        <w:tc>
          <w:tcPr>
            <w:tcW w:w="695" w:type="dxa"/>
            <w:shd w:val="clear" w:color="auto" w:fill="auto"/>
            <w:vAlign w:val="center"/>
            <w:hideMark/>
          </w:tcPr>
          <w:p w14:paraId="49D3E52C" w14:textId="77777777" w:rsidR="00DC763F" w:rsidRPr="00910B01" w:rsidRDefault="00DC763F" w:rsidP="0085434B">
            <w:pPr>
              <w:jc w:val="center"/>
              <w:rPr>
                <w:sz w:val="22"/>
                <w:szCs w:val="22"/>
              </w:rPr>
            </w:pPr>
            <w:r w:rsidRPr="00910B01">
              <w:rPr>
                <w:sz w:val="22"/>
                <w:szCs w:val="22"/>
              </w:rPr>
              <w:t>№</w:t>
            </w:r>
            <w:r w:rsidRPr="00910B01">
              <w:rPr>
                <w:sz w:val="22"/>
                <w:szCs w:val="22"/>
              </w:rPr>
              <w:br/>
              <w:t>п. п.</w:t>
            </w:r>
          </w:p>
        </w:tc>
        <w:tc>
          <w:tcPr>
            <w:tcW w:w="3239" w:type="dxa"/>
            <w:shd w:val="clear" w:color="auto" w:fill="auto"/>
            <w:vAlign w:val="center"/>
            <w:hideMark/>
          </w:tcPr>
          <w:p w14:paraId="610B96AF" w14:textId="77777777" w:rsidR="00DC763F" w:rsidRPr="00910B01" w:rsidRDefault="00DC763F" w:rsidP="0085434B">
            <w:pPr>
              <w:jc w:val="center"/>
              <w:rPr>
                <w:sz w:val="22"/>
                <w:szCs w:val="22"/>
              </w:rPr>
            </w:pPr>
            <w:r w:rsidRPr="00910B01">
              <w:rPr>
                <w:sz w:val="22"/>
                <w:szCs w:val="22"/>
              </w:rPr>
              <w:t>Параметры расчета расходов</w:t>
            </w:r>
          </w:p>
        </w:tc>
        <w:tc>
          <w:tcPr>
            <w:tcW w:w="1387" w:type="dxa"/>
            <w:shd w:val="clear" w:color="auto" w:fill="auto"/>
            <w:vAlign w:val="center"/>
            <w:hideMark/>
          </w:tcPr>
          <w:p w14:paraId="14A09F47" w14:textId="77777777" w:rsidR="00DC763F" w:rsidRPr="00910B01" w:rsidRDefault="00DC763F" w:rsidP="0085434B">
            <w:pPr>
              <w:jc w:val="center"/>
              <w:rPr>
                <w:sz w:val="22"/>
                <w:szCs w:val="22"/>
              </w:rPr>
            </w:pPr>
            <w:r w:rsidRPr="00910B01">
              <w:rPr>
                <w:sz w:val="22"/>
                <w:szCs w:val="22"/>
              </w:rPr>
              <w:t>Единица измерения</w:t>
            </w:r>
          </w:p>
        </w:tc>
        <w:tc>
          <w:tcPr>
            <w:tcW w:w="1056" w:type="dxa"/>
            <w:vAlign w:val="center"/>
          </w:tcPr>
          <w:p w14:paraId="710B2940" w14:textId="77777777" w:rsidR="00DC763F" w:rsidRPr="00910B01" w:rsidRDefault="00DC763F" w:rsidP="0085434B">
            <w:pPr>
              <w:jc w:val="center"/>
              <w:rPr>
                <w:sz w:val="22"/>
                <w:szCs w:val="22"/>
              </w:rPr>
            </w:pPr>
            <w:r>
              <w:rPr>
                <w:sz w:val="22"/>
                <w:szCs w:val="22"/>
              </w:rPr>
              <w:t>2019</w:t>
            </w:r>
          </w:p>
        </w:tc>
        <w:tc>
          <w:tcPr>
            <w:tcW w:w="1056" w:type="dxa"/>
            <w:vAlign w:val="center"/>
          </w:tcPr>
          <w:p w14:paraId="543A80DF" w14:textId="77777777" w:rsidR="00DC763F" w:rsidRPr="00910B01" w:rsidRDefault="00DC763F" w:rsidP="0085434B">
            <w:pPr>
              <w:jc w:val="center"/>
              <w:rPr>
                <w:sz w:val="22"/>
                <w:szCs w:val="22"/>
              </w:rPr>
            </w:pPr>
            <w:r w:rsidRPr="00910B01">
              <w:rPr>
                <w:sz w:val="22"/>
                <w:szCs w:val="22"/>
              </w:rPr>
              <w:t>20</w:t>
            </w:r>
            <w:r>
              <w:rPr>
                <w:sz w:val="22"/>
                <w:szCs w:val="22"/>
              </w:rPr>
              <w:t>20</w:t>
            </w:r>
          </w:p>
        </w:tc>
        <w:tc>
          <w:tcPr>
            <w:tcW w:w="1056" w:type="dxa"/>
            <w:vAlign w:val="center"/>
          </w:tcPr>
          <w:p w14:paraId="636ED855" w14:textId="77777777" w:rsidR="00DC763F" w:rsidRPr="00910B01" w:rsidRDefault="00DC763F" w:rsidP="0085434B">
            <w:pPr>
              <w:jc w:val="center"/>
              <w:rPr>
                <w:sz w:val="22"/>
                <w:szCs w:val="22"/>
              </w:rPr>
            </w:pPr>
            <w:r>
              <w:rPr>
                <w:sz w:val="22"/>
                <w:szCs w:val="22"/>
              </w:rPr>
              <w:t>2021</w:t>
            </w:r>
          </w:p>
        </w:tc>
        <w:tc>
          <w:tcPr>
            <w:tcW w:w="1056" w:type="dxa"/>
            <w:vAlign w:val="center"/>
          </w:tcPr>
          <w:p w14:paraId="2E6E0F3E" w14:textId="77777777" w:rsidR="00DC763F" w:rsidRDefault="00DC763F" w:rsidP="0085434B">
            <w:pPr>
              <w:jc w:val="center"/>
              <w:rPr>
                <w:sz w:val="22"/>
                <w:szCs w:val="22"/>
              </w:rPr>
            </w:pPr>
            <w:r>
              <w:rPr>
                <w:sz w:val="22"/>
                <w:szCs w:val="22"/>
              </w:rPr>
              <w:t>2022</w:t>
            </w:r>
          </w:p>
        </w:tc>
      </w:tr>
      <w:tr w:rsidR="00DC763F" w:rsidRPr="00642B1E" w14:paraId="54CFAC0D" w14:textId="77777777" w:rsidTr="0085434B">
        <w:trPr>
          <w:trHeight w:val="18"/>
        </w:trPr>
        <w:tc>
          <w:tcPr>
            <w:tcW w:w="695" w:type="dxa"/>
            <w:shd w:val="clear" w:color="auto" w:fill="auto"/>
            <w:noWrap/>
            <w:vAlign w:val="center"/>
            <w:hideMark/>
          </w:tcPr>
          <w:p w14:paraId="2250D894" w14:textId="77777777" w:rsidR="00DC763F" w:rsidRPr="00642B1E" w:rsidRDefault="00DC763F" w:rsidP="0085434B">
            <w:pPr>
              <w:jc w:val="center"/>
            </w:pPr>
            <w:r w:rsidRPr="00642B1E">
              <w:t>1</w:t>
            </w:r>
          </w:p>
        </w:tc>
        <w:tc>
          <w:tcPr>
            <w:tcW w:w="3239" w:type="dxa"/>
            <w:shd w:val="clear" w:color="auto" w:fill="auto"/>
            <w:vAlign w:val="center"/>
            <w:hideMark/>
          </w:tcPr>
          <w:p w14:paraId="1291769E" w14:textId="77777777" w:rsidR="00DC763F" w:rsidRPr="00642B1E" w:rsidRDefault="00DC763F" w:rsidP="0085434B">
            <w:r w:rsidRPr="00642B1E">
              <w:t>Индекс потребительских цен на расчетный период регулирования (ИПЦ)</w:t>
            </w:r>
          </w:p>
        </w:tc>
        <w:tc>
          <w:tcPr>
            <w:tcW w:w="1387" w:type="dxa"/>
            <w:shd w:val="clear" w:color="auto" w:fill="auto"/>
            <w:noWrap/>
            <w:vAlign w:val="center"/>
          </w:tcPr>
          <w:p w14:paraId="71803E7F" w14:textId="77777777" w:rsidR="00DC763F" w:rsidRPr="00642B1E" w:rsidRDefault="00DC763F" w:rsidP="0085434B">
            <w:pPr>
              <w:jc w:val="center"/>
            </w:pPr>
          </w:p>
        </w:tc>
        <w:tc>
          <w:tcPr>
            <w:tcW w:w="1056" w:type="dxa"/>
            <w:vAlign w:val="center"/>
          </w:tcPr>
          <w:p w14:paraId="5FEA89B1" w14:textId="77777777" w:rsidR="00DC763F" w:rsidRPr="001E7E8E" w:rsidRDefault="00DC763F" w:rsidP="0085434B">
            <w:pPr>
              <w:jc w:val="center"/>
            </w:pPr>
            <w:r>
              <w:t>-</w:t>
            </w:r>
          </w:p>
        </w:tc>
        <w:tc>
          <w:tcPr>
            <w:tcW w:w="1056" w:type="dxa"/>
            <w:vAlign w:val="center"/>
          </w:tcPr>
          <w:p w14:paraId="43B1395F" w14:textId="77777777" w:rsidR="00DC763F" w:rsidRPr="005B02B8" w:rsidRDefault="00DC763F" w:rsidP="0085434B">
            <w:pPr>
              <w:jc w:val="center"/>
            </w:pPr>
            <w:r w:rsidRPr="000F5DE1">
              <w:t>1,03</w:t>
            </w:r>
          </w:p>
        </w:tc>
        <w:tc>
          <w:tcPr>
            <w:tcW w:w="1056" w:type="dxa"/>
            <w:vAlign w:val="center"/>
          </w:tcPr>
          <w:p w14:paraId="00F2C4D6" w14:textId="77777777" w:rsidR="00DC763F" w:rsidRPr="000F5DE1" w:rsidRDefault="00DC763F" w:rsidP="0085434B">
            <w:pPr>
              <w:jc w:val="center"/>
            </w:pPr>
            <w:r>
              <w:t>1,036</w:t>
            </w:r>
          </w:p>
        </w:tc>
        <w:tc>
          <w:tcPr>
            <w:tcW w:w="1056" w:type="dxa"/>
            <w:vAlign w:val="center"/>
          </w:tcPr>
          <w:p w14:paraId="7C75F89D" w14:textId="77777777" w:rsidR="00DC763F" w:rsidRDefault="00DC763F" w:rsidP="0085434B">
            <w:pPr>
              <w:jc w:val="center"/>
            </w:pPr>
            <w:r>
              <w:t>1,043</w:t>
            </w:r>
          </w:p>
        </w:tc>
      </w:tr>
      <w:tr w:rsidR="00DC763F" w:rsidRPr="00642B1E" w14:paraId="1FAFA71E" w14:textId="77777777" w:rsidTr="0085434B">
        <w:trPr>
          <w:trHeight w:val="32"/>
        </w:trPr>
        <w:tc>
          <w:tcPr>
            <w:tcW w:w="695" w:type="dxa"/>
            <w:shd w:val="clear" w:color="auto" w:fill="auto"/>
            <w:noWrap/>
            <w:vAlign w:val="center"/>
            <w:hideMark/>
          </w:tcPr>
          <w:p w14:paraId="3E084E42" w14:textId="77777777" w:rsidR="00DC763F" w:rsidRPr="00642B1E" w:rsidRDefault="00DC763F" w:rsidP="0085434B">
            <w:pPr>
              <w:jc w:val="center"/>
            </w:pPr>
            <w:r w:rsidRPr="00642B1E">
              <w:t>2</w:t>
            </w:r>
          </w:p>
        </w:tc>
        <w:tc>
          <w:tcPr>
            <w:tcW w:w="3239" w:type="dxa"/>
            <w:shd w:val="clear" w:color="auto" w:fill="auto"/>
            <w:vAlign w:val="center"/>
            <w:hideMark/>
          </w:tcPr>
          <w:p w14:paraId="5FAF0427" w14:textId="77777777" w:rsidR="00DC763F" w:rsidRPr="00642B1E" w:rsidRDefault="00DC763F" w:rsidP="0085434B">
            <w:r w:rsidRPr="00642B1E">
              <w:t>Индекс эффективности операционных расходов (ИР)</w:t>
            </w:r>
          </w:p>
        </w:tc>
        <w:tc>
          <w:tcPr>
            <w:tcW w:w="1387" w:type="dxa"/>
            <w:shd w:val="clear" w:color="auto" w:fill="auto"/>
            <w:noWrap/>
            <w:vAlign w:val="center"/>
          </w:tcPr>
          <w:p w14:paraId="583F45A0" w14:textId="77777777" w:rsidR="00DC763F" w:rsidRPr="00642B1E" w:rsidRDefault="00DC763F" w:rsidP="0085434B">
            <w:pPr>
              <w:jc w:val="center"/>
            </w:pPr>
          </w:p>
        </w:tc>
        <w:tc>
          <w:tcPr>
            <w:tcW w:w="1056" w:type="dxa"/>
            <w:vAlign w:val="center"/>
          </w:tcPr>
          <w:p w14:paraId="0E5EF5D4" w14:textId="77777777" w:rsidR="00DC763F" w:rsidRPr="001E7E8E" w:rsidRDefault="00DC763F" w:rsidP="0085434B">
            <w:pPr>
              <w:jc w:val="center"/>
            </w:pPr>
            <w:r>
              <w:t>-</w:t>
            </w:r>
          </w:p>
        </w:tc>
        <w:tc>
          <w:tcPr>
            <w:tcW w:w="1056" w:type="dxa"/>
            <w:vAlign w:val="center"/>
          </w:tcPr>
          <w:p w14:paraId="6C096C4D" w14:textId="77777777" w:rsidR="00DC763F" w:rsidRPr="001E03D1" w:rsidRDefault="00DC763F" w:rsidP="0085434B">
            <w:pPr>
              <w:jc w:val="center"/>
            </w:pPr>
            <w:r w:rsidRPr="000F5DE1">
              <w:t>1%</w:t>
            </w:r>
          </w:p>
        </w:tc>
        <w:tc>
          <w:tcPr>
            <w:tcW w:w="1056" w:type="dxa"/>
            <w:vAlign w:val="center"/>
          </w:tcPr>
          <w:p w14:paraId="408CBF35" w14:textId="77777777" w:rsidR="00DC763F" w:rsidRPr="000F5DE1" w:rsidRDefault="00DC763F" w:rsidP="0085434B">
            <w:pPr>
              <w:jc w:val="center"/>
            </w:pPr>
            <w:r>
              <w:t>1%</w:t>
            </w:r>
          </w:p>
        </w:tc>
        <w:tc>
          <w:tcPr>
            <w:tcW w:w="1056" w:type="dxa"/>
            <w:vAlign w:val="center"/>
          </w:tcPr>
          <w:p w14:paraId="72902A32" w14:textId="77777777" w:rsidR="00DC763F" w:rsidRDefault="00DC763F" w:rsidP="0085434B">
            <w:pPr>
              <w:jc w:val="center"/>
            </w:pPr>
            <w:r>
              <w:t>1%</w:t>
            </w:r>
          </w:p>
        </w:tc>
      </w:tr>
      <w:tr w:rsidR="00DC763F" w:rsidRPr="00642B1E" w14:paraId="6C64E798" w14:textId="77777777" w:rsidTr="0085434B">
        <w:trPr>
          <w:trHeight w:val="12"/>
        </w:trPr>
        <w:tc>
          <w:tcPr>
            <w:tcW w:w="695" w:type="dxa"/>
            <w:shd w:val="clear" w:color="auto" w:fill="auto"/>
            <w:noWrap/>
            <w:vAlign w:val="center"/>
            <w:hideMark/>
          </w:tcPr>
          <w:p w14:paraId="30AAF38E" w14:textId="77777777" w:rsidR="00DC763F" w:rsidRPr="00642B1E" w:rsidRDefault="00DC763F" w:rsidP="0085434B">
            <w:pPr>
              <w:jc w:val="center"/>
            </w:pPr>
            <w:r w:rsidRPr="00642B1E">
              <w:t>3</w:t>
            </w:r>
          </w:p>
        </w:tc>
        <w:tc>
          <w:tcPr>
            <w:tcW w:w="3239" w:type="dxa"/>
            <w:shd w:val="clear" w:color="auto" w:fill="auto"/>
            <w:vAlign w:val="center"/>
            <w:hideMark/>
          </w:tcPr>
          <w:p w14:paraId="294E5745" w14:textId="77777777" w:rsidR="00DC763F" w:rsidRPr="00642B1E" w:rsidRDefault="00DC763F" w:rsidP="0085434B">
            <w:r w:rsidRPr="00642B1E">
              <w:t>Индекс изменения количества активов (ИКА)</w:t>
            </w:r>
          </w:p>
        </w:tc>
        <w:tc>
          <w:tcPr>
            <w:tcW w:w="1387" w:type="dxa"/>
            <w:shd w:val="clear" w:color="auto" w:fill="auto"/>
            <w:noWrap/>
            <w:vAlign w:val="center"/>
          </w:tcPr>
          <w:p w14:paraId="3D76ACE3" w14:textId="77777777" w:rsidR="00DC763F" w:rsidRPr="00642B1E" w:rsidRDefault="00DC763F" w:rsidP="0085434B">
            <w:pPr>
              <w:jc w:val="center"/>
            </w:pPr>
          </w:p>
        </w:tc>
        <w:tc>
          <w:tcPr>
            <w:tcW w:w="1056" w:type="dxa"/>
            <w:vAlign w:val="center"/>
          </w:tcPr>
          <w:p w14:paraId="0CD34A7F" w14:textId="77777777" w:rsidR="00DC763F" w:rsidRPr="00E07210" w:rsidRDefault="00DC763F" w:rsidP="0085434B">
            <w:pPr>
              <w:jc w:val="center"/>
            </w:pPr>
            <w:r w:rsidRPr="00E07210">
              <w:t> </w:t>
            </w:r>
          </w:p>
        </w:tc>
        <w:tc>
          <w:tcPr>
            <w:tcW w:w="1056" w:type="dxa"/>
            <w:vAlign w:val="center"/>
          </w:tcPr>
          <w:p w14:paraId="20DDAF4C" w14:textId="77777777" w:rsidR="00DC763F" w:rsidRPr="00E07210" w:rsidRDefault="00DC763F" w:rsidP="0085434B">
            <w:pPr>
              <w:jc w:val="center"/>
            </w:pPr>
            <w:r w:rsidRPr="00E07210">
              <w:t>0,0</w:t>
            </w:r>
            <w:r>
              <w:t>022</w:t>
            </w:r>
          </w:p>
        </w:tc>
        <w:tc>
          <w:tcPr>
            <w:tcW w:w="1056" w:type="dxa"/>
            <w:vAlign w:val="center"/>
          </w:tcPr>
          <w:p w14:paraId="739AC32F" w14:textId="77777777" w:rsidR="00DC763F" w:rsidRPr="00E07210" w:rsidRDefault="00DC763F" w:rsidP="0085434B">
            <w:pPr>
              <w:jc w:val="center"/>
            </w:pPr>
            <w:r>
              <w:t>0</w:t>
            </w:r>
          </w:p>
        </w:tc>
        <w:tc>
          <w:tcPr>
            <w:tcW w:w="1056" w:type="dxa"/>
            <w:vAlign w:val="center"/>
          </w:tcPr>
          <w:p w14:paraId="133ED458" w14:textId="77777777" w:rsidR="00DC763F" w:rsidRDefault="00DC763F" w:rsidP="0085434B">
            <w:pPr>
              <w:jc w:val="center"/>
            </w:pPr>
            <w:r>
              <w:t>0,0008</w:t>
            </w:r>
          </w:p>
        </w:tc>
      </w:tr>
      <w:tr w:rsidR="00DC763F" w:rsidRPr="00642B1E" w14:paraId="7A8A919E" w14:textId="77777777" w:rsidTr="0085434B">
        <w:trPr>
          <w:trHeight w:val="36"/>
        </w:trPr>
        <w:tc>
          <w:tcPr>
            <w:tcW w:w="695" w:type="dxa"/>
            <w:shd w:val="clear" w:color="auto" w:fill="auto"/>
            <w:noWrap/>
            <w:vAlign w:val="center"/>
            <w:hideMark/>
          </w:tcPr>
          <w:p w14:paraId="761591D3" w14:textId="77777777" w:rsidR="00DC763F" w:rsidRPr="00642B1E" w:rsidRDefault="00DC763F" w:rsidP="0085434B">
            <w:pPr>
              <w:jc w:val="center"/>
            </w:pPr>
            <w:r w:rsidRPr="00642B1E">
              <w:t>3.1</w:t>
            </w:r>
          </w:p>
        </w:tc>
        <w:tc>
          <w:tcPr>
            <w:tcW w:w="3239" w:type="dxa"/>
            <w:shd w:val="clear" w:color="auto" w:fill="auto"/>
            <w:vAlign w:val="center"/>
            <w:hideMark/>
          </w:tcPr>
          <w:p w14:paraId="3488432A" w14:textId="77777777" w:rsidR="00DC763F" w:rsidRPr="00642B1E" w:rsidRDefault="00DC763F" w:rsidP="0085434B">
            <w:r w:rsidRPr="00642B1E">
              <w:t>количество условных единиц, относящихся к активам, необходимым для осуществления регулируемой деятельности</w:t>
            </w:r>
          </w:p>
        </w:tc>
        <w:tc>
          <w:tcPr>
            <w:tcW w:w="1387" w:type="dxa"/>
            <w:shd w:val="clear" w:color="auto" w:fill="auto"/>
            <w:noWrap/>
            <w:vAlign w:val="center"/>
          </w:tcPr>
          <w:p w14:paraId="6A85714E" w14:textId="77777777" w:rsidR="00DC763F" w:rsidRPr="00642B1E" w:rsidRDefault="00DC763F" w:rsidP="0085434B">
            <w:pPr>
              <w:jc w:val="center"/>
            </w:pPr>
            <w:r>
              <w:t>у</w:t>
            </w:r>
            <w:r w:rsidRPr="00642B1E">
              <w:t>.е.</w:t>
            </w:r>
          </w:p>
        </w:tc>
        <w:tc>
          <w:tcPr>
            <w:tcW w:w="1056" w:type="dxa"/>
            <w:vAlign w:val="center"/>
          </w:tcPr>
          <w:p w14:paraId="1C58AF61" w14:textId="77777777" w:rsidR="00DC763F" w:rsidRPr="00E07210" w:rsidRDefault="00DC763F" w:rsidP="0085434B">
            <w:pPr>
              <w:jc w:val="center"/>
            </w:pPr>
            <w:r w:rsidRPr="000B497C">
              <w:t>3 325,60</w:t>
            </w:r>
          </w:p>
        </w:tc>
        <w:tc>
          <w:tcPr>
            <w:tcW w:w="1056" w:type="dxa"/>
            <w:vAlign w:val="center"/>
          </w:tcPr>
          <w:p w14:paraId="114CE140" w14:textId="77777777" w:rsidR="00DC763F" w:rsidRPr="00E07210" w:rsidRDefault="00DC763F" w:rsidP="0085434B">
            <w:pPr>
              <w:jc w:val="center"/>
            </w:pPr>
            <w:r w:rsidRPr="000B497C">
              <w:t>3 333,04</w:t>
            </w:r>
          </w:p>
        </w:tc>
        <w:tc>
          <w:tcPr>
            <w:tcW w:w="1056" w:type="dxa"/>
            <w:vAlign w:val="center"/>
          </w:tcPr>
          <w:p w14:paraId="4D6A12E4" w14:textId="77777777" w:rsidR="00DC763F" w:rsidRPr="000B497C" w:rsidRDefault="00DC763F" w:rsidP="0085434B">
            <w:pPr>
              <w:jc w:val="center"/>
            </w:pPr>
            <w:r>
              <w:t>3 333,04</w:t>
            </w:r>
          </w:p>
        </w:tc>
        <w:tc>
          <w:tcPr>
            <w:tcW w:w="1056" w:type="dxa"/>
            <w:vAlign w:val="center"/>
          </w:tcPr>
          <w:p w14:paraId="796388F8" w14:textId="77777777" w:rsidR="00DC763F" w:rsidRDefault="00DC763F" w:rsidP="0085434B">
            <w:pPr>
              <w:jc w:val="center"/>
            </w:pPr>
            <w:r>
              <w:t>3335,78</w:t>
            </w:r>
          </w:p>
        </w:tc>
      </w:tr>
      <w:tr w:rsidR="00DC763F" w:rsidRPr="00642B1E" w14:paraId="30FCEC0B" w14:textId="77777777" w:rsidTr="0085434B">
        <w:trPr>
          <w:trHeight w:val="24"/>
        </w:trPr>
        <w:tc>
          <w:tcPr>
            <w:tcW w:w="695" w:type="dxa"/>
            <w:shd w:val="clear" w:color="auto" w:fill="auto"/>
            <w:noWrap/>
            <w:vAlign w:val="center"/>
            <w:hideMark/>
          </w:tcPr>
          <w:p w14:paraId="31016099" w14:textId="77777777" w:rsidR="00DC763F" w:rsidRPr="00642B1E" w:rsidRDefault="00DC763F" w:rsidP="0085434B">
            <w:pPr>
              <w:jc w:val="center"/>
            </w:pPr>
            <w:r w:rsidRPr="00642B1E">
              <w:t>3.2</w:t>
            </w:r>
          </w:p>
        </w:tc>
        <w:tc>
          <w:tcPr>
            <w:tcW w:w="3239" w:type="dxa"/>
            <w:shd w:val="clear" w:color="auto" w:fill="auto"/>
            <w:vAlign w:val="center"/>
            <w:hideMark/>
          </w:tcPr>
          <w:p w14:paraId="1CE38D59" w14:textId="77777777" w:rsidR="00DC763F" w:rsidRPr="00642B1E" w:rsidRDefault="00DC763F" w:rsidP="0085434B">
            <w:r w:rsidRPr="00642B1E">
              <w:t>установленная тепловая мощность источника тепловой энергии</w:t>
            </w:r>
          </w:p>
        </w:tc>
        <w:tc>
          <w:tcPr>
            <w:tcW w:w="1387" w:type="dxa"/>
            <w:shd w:val="clear" w:color="auto" w:fill="auto"/>
            <w:noWrap/>
            <w:vAlign w:val="center"/>
          </w:tcPr>
          <w:p w14:paraId="60B258E9" w14:textId="77777777" w:rsidR="00DC763F" w:rsidRPr="00642B1E" w:rsidRDefault="00DC763F" w:rsidP="0085434B">
            <w:pPr>
              <w:jc w:val="center"/>
            </w:pPr>
            <w:r w:rsidRPr="00642B1E">
              <w:t>Гкал/ч</w:t>
            </w:r>
          </w:p>
        </w:tc>
        <w:tc>
          <w:tcPr>
            <w:tcW w:w="1056" w:type="dxa"/>
            <w:vAlign w:val="center"/>
          </w:tcPr>
          <w:p w14:paraId="3509CAB9" w14:textId="77777777" w:rsidR="00DC763F" w:rsidRPr="00E07210" w:rsidRDefault="00DC763F" w:rsidP="0085434B">
            <w:pPr>
              <w:jc w:val="center"/>
            </w:pPr>
            <w:r>
              <w:t>-</w:t>
            </w:r>
          </w:p>
        </w:tc>
        <w:tc>
          <w:tcPr>
            <w:tcW w:w="1056" w:type="dxa"/>
            <w:vAlign w:val="center"/>
          </w:tcPr>
          <w:p w14:paraId="53B2DA25" w14:textId="77777777" w:rsidR="00DC763F" w:rsidRPr="00E07210" w:rsidRDefault="00DC763F" w:rsidP="0085434B">
            <w:pPr>
              <w:jc w:val="center"/>
            </w:pPr>
            <w:r>
              <w:t>-</w:t>
            </w:r>
          </w:p>
        </w:tc>
        <w:tc>
          <w:tcPr>
            <w:tcW w:w="1056" w:type="dxa"/>
            <w:vAlign w:val="center"/>
          </w:tcPr>
          <w:p w14:paraId="0F67AD76" w14:textId="77777777" w:rsidR="00DC763F" w:rsidRDefault="00DC763F" w:rsidP="0085434B">
            <w:pPr>
              <w:jc w:val="center"/>
            </w:pPr>
            <w:r>
              <w:t>-</w:t>
            </w:r>
          </w:p>
        </w:tc>
        <w:tc>
          <w:tcPr>
            <w:tcW w:w="1056" w:type="dxa"/>
            <w:vAlign w:val="center"/>
          </w:tcPr>
          <w:p w14:paraId="1776508D" w14:textId="77777777" w:rsidR="00DC763F" w:rsidRDefault="00DC763F" w:rsidP="0085434B">
            <w:pPr>
              <w:jc w:val="center"/>
            </w:pPr>
            <w:r>
              <w:t>-</w:t>
            </w:r>
          </w:p>
        </w:tc>
      </w:tr>
      <w:tr w:rsidR="00DC763F" w:rsidRPr="00642B1E" w14:paraId="693EDC17" w14:textId="77777777" w:rsidTr="0085434B">
        <w:trPr>
          <w:trHeight w:val="20"/>
        </w:trPr>
        <w:tc>
          <w:tcPr>
            <w:tcW w:w="695" w:type="dxa"/>
            <w:shd w:val="clear" w:color="auto" w:fill="auto"/>
            <w:noWrap/>
            <w:vAlign w:val="center"/>
            <w:hideMark/>
          </w:tcPr>
          <w:p w14:paraId="71F82C06" w14:textId="77777777" w:rsidR="00DC763F" w:rsidRPr="00642B1E" w:rsidRDefault="00DC763F" w:rsidP="0085434B">
            <w:pPr>
              <w:jc w:val="center"/>
            </w:pPr>
            <w:r w:rsidRPr="00642B1E">
              <w:t>4</w:t>
            </w:r>
          </w:p>
        </w:tc>
        <w:tc>
          <w:tcPr>
            <w:tcW w:w="3239" w:type="dxa"/>
            <w:shd w:val="clear" w:color="auto" w:fill="auto"/>
            <w:vAlign w:val="center"/>
            <w:hideMark/>
          </w:tcPr>
          <w:p w14:paraId="58BDCDB3" w14:textId="77777777" w:rsidR="00DC763F" w:rsidRPr="00642B1E" w:rsidRDefault="00DC763F" w:rsidP="0085434B">
            <w:r w:rsidRPr="00642B1E">
              <w:t>Коэффициент эластичности затрат по росту активов (К</w:t>
            </w:r>
            <w:r w:rsidRPr="00642B1E">
              <w:rPr>
                <w:vertAlign w:val="subscript"/>
              </w:rPr>
              <w:t>эл</w:t>
            </w:r>
            <w:r w:rsidRPr="00642B1E">
              <w:t>)</w:t>
            </w:r>
          </w:p>
        </w:tc>
        <w:tc>
          <w:tcPr>
            <w:tcW w:w="1387" w:type="dxa"/>
            <w:shd w:val="clear" w:color="auto" w:fill="auto"/>
            <w:noWrap/>
            <w:vAlign w:val="center"/>
          </w:tcPr>
          <w:p w14:paraId="04893F0C" w14:textId="77777777" w:rsidR="00DC763F" w:rsidRPr="00642B1E" w:rsidRDefault="00DC763F" w:rsidP="0085434B">
            <w:pPr>
              <w:jc w:val="center"/>
            </w:pPr>
          </w:p>
        </w:tc>
        <w:tc>
          <w:tcPr>
            <w:tcW w:w="1056" w:type="dxa"/>
            <w:vAlign w:val="center"/>
          </w:tcPr>
          <w:p w14:paraId="20445BDE" w14:textId="77777777" w:rsidR="00DC763F" w:rsidRPr="00E07210" w:rsidRDefault="00DC763F" w:rsidP="0085434B">
            <w:pPr>
              <w:jc w:val="center"/>
            </w:pPr>
            <w:r>
              <w:t>-</w:t>
            </w:r>
          </w:p>
        </w:tc>
        <w:tc>
          <w:tcPr>
            <w:tcW w:w="1056" w:type="dxa"/>
            <w:vAlign w:val="center"/>
          </w:tcPr>
          <w:p w14:paraId="79852970" w14:textId="77777777" w:rsidR="00DC763F" w:rsidRPr="00E07210" w:rsidRDefault="00DC763F" w:rsidP="0085434B">
            <w:pPr>
              <w:jc w:val="center"/>
            </w:pPr>
            <w:r w:rsidRPr="00E07210">
              <w:t>0,75</w:t>
            </w:r>
          </w:p>
        </w:tc>
        <w:tc>
          <w:tcPr>
            <w:tcW w:w="1056" w:type="dxa"/>
            <w:vAlign w:val="center"/>
          </w:tcPr>
          <w:p w14:paraId="0493AD12" w14:textId="77777777" w:rsidR="00DC763F" w:rsidRPr="00E07210" w:rsidRDefault="00DC763F" w:rsidP="0085434B">
            <w:pPr>
              <w:jc w:val="center"/>
            </w:pPr>
            <w:r>
              <w:t>0,75</w:t>
            </w:r>
          </w:p>
        </w:tc>
        <w:tc>
          <w:tcPr>
            <w:tcW w:w="1056" w:type="dxa"/>
            <w:vAlign w:val="center"/>
          </w:tcPr>
          <w:p w14:paraId="306336EC" w14:textId="77777777" w:rsidR="00DC763F" w:rsidRDefault="00DC763F" w:rsidP="0085434B">
            <w:pPr>
              <w:jc w:val="center"/>
            </w:pPr>
            <w:r>
              <w:t>0,75</w:t>
            </w:r>
          </w:p>
        </w:tc>
      </w:tr>
      <w:tr w:rsidR="00DC763F" w:rsidRPr="00642B1E" w14:paraId="7770365B" w14:textId="77777777" w:rsidTr="0085434B">
        <w:trPr>
          <w:trHeight w:val="17"/>
        </w:trPr>
        <w:tc>
          <w:tcPr>
            <w:tcW w:w="695" w:type="dxa"/>
            <w:shd w:val="clear" w:color="auto" w:fill="auto"/>
            <w:noWrap/>
            <w:vAlign w:val="center"/>
            <w:hideMark/>
          </w:tcPr>
          <w:p w14:paraId="2B8E4ED3" w14:textId="77777777" w:rsidR="00DC763F" w:rsidRPr="00642B1E" w:rsidRDefault="00DC763F" w:rsidP="0085434B">
            <w:pPr>
              <w:jc w:val="center"/>
            </w:pPr>
            <w:r w:rsidRPr="00642B1E">
              <w:t>5</w:t>
            </w:r>
          </w:p>
        </w:tc>
        <w:tc>
          <w:tcPr>
            <w:tcW w:w="3239" w:type="dxa"/>
            <w:shd w:val="clear" w:color="auto" w:fill="auto"/>
            <w:vAlign w:val="center"/>
            <w:hideMark/>
          </w:tcPr>
          <w:p w14:paraId="0D72C0C8" w14:textId="77777777" w:rsidR="00DC763F" w:rsidRPr="00642B1E" w:rsidRDefault="00DC763F" w:rsidP="0085434B">
            <w:r w:rsidRPr="00642B1E">
              <w:t>Операционные (подконтрольные)расходы</w:t>
            </w:r>
          </w:p>
        </w:tc>
        <w:tc>
          <w:tcPr>
            <w:tcW w:w="1387" w:type="dxa"/>
            <w:shd w:val="clear" w:color="auto" w:fill="auto"/>
            <w:noWrap/>
            <w:vAlign w:val="center"/>
          </w:tcPr>
          <w:p w14:paraId="065A811E" w14:textId="77777777" w:rsidR="00DC763F" w:rsidRPr="00642B1E" w:rsidRDefault="00DC763F" w:rsidP="0085434B">
            <w:pPr>
              <w:jc w:val="center"/>
            </w:pPr>
            <w:r>
              <w:t>т</w:t>
            </w:r>
            <w:r w:rsidRPr="00642B1E">
              <w:t>ыс.</w:t>
            </w:r>
            <w:r>
              <w:t> </w:t>
            </w:r>
            <w:r w:rsidRPr="00642B1E">
              <w:t>руб.</w:t>
            </w:r>
          </w:p>
        </w:tc>
        <w:tc>
          <w:tcPr>
            <w:tcW w:w="1056" w:type="dxa"/>
            <w:vAlign w:val="center"/>
          </w:tcPr>
          <w:p w14:paraId="591801D0" w14:textId="77777777" w:rsidR="00DC763F" w:rsidRPr="00E07210" w:rsidRDefault="00DC763F" w:rsidP="0085434B">
            <w:pPr>
              <w:jc w:val="center"/>
            </w:pPr>
            <w:r w:rsidRPr="005379A4">
              <w:t>197 038</w:t>
            </w:r>
          </w:p>
        </w:tc>
        <w:tc>
          <w:tcPr>
            <w:tcW w:w="1056" w:type="dxa"/>
            <w:vAlign w:val="center"/>
          </w:tcPr>
          <w:p w14:paraId="090A5EF5" w14:textId="77777777" w:rsidR="00DC763F" w:rsidRPr="00E07210" w:rsidRDefault="00DC763F" w:rsidP="0085434B">
            <w:pPr>
              <w:jc w:val="center"/>
            </w:pPr>
            <w:r w:rsidRPr="005379A4">
              <w:t>201 257</w:t>
            </w:r>
          </w:p>
        </w:tc>
        <w:tc>
          <w:tcPr>
            <w:tcW w:w="1056" w:type="dxa"/>
            <w:vAlign w:val="center"/>
          </w:tcPr>
          <w:p w14:paraId="6DE9A109" w14:textId="77777777" w:rsidR="00DC763F" w:rsidRPr="005379A4" w:rsidRDefault="00DC763F" w:rsidP="0085434B">
            <w:pPr>
              <w:jc w:val="center"/>
            </w:pPr>
            <w:r>
              <w:t>206 417</w:t>
            </w:r>
          </w:p>
        </w:tc>
        <w:tc>
          <w:tcPr>
            <w:tcW w:w="1056" w:type="dxa"/>
            <w:vAlign w:val="center"/>
          </w:tcPr>
          <w:p w14:paraId="36D3D3C6" w14:textId="77777777" w:rsidR="00DC763F" w:rsidRDefault="00DC763F" w:rsidP="0085434B">
            <w:pPr>
              <w:jc w:val="center"/>
            </w:pPr>
            <w:r>
              <w:t>213271</w:t>
            </w:r>
          </w:p>
        </w:tc>
      </w:tr>
    </w:tbl>
    <w:p w14:paraId="26E242B0" w14:textId="77777777" w:rsidR="00DC763F" w:rsidRDefault="00DC763F" w:rsidP="00DC763F">
      <w:pPr>
        <w:pStyle w:val="20"/>
      </w:pPr>
      <w:bookmarkStart w:id="398" w:name="_Toc58932395"/>
    </w:p>
    <w:p w14:paraId="512516B4" w14:textId="77777777" w:rsidR="00DC763F" w:rsidRPr="00C00AE9" w:rsidRDefault="00DC763F" w:rsidP="00DC763F">
      <w:pPr>
        <w:pStyle w:val="20"/>
      </w:pPr>
      <w:r w:rsidRPr="00C00AE9">
        <w:t>Неподконтрольные расходы</w:t>
      </w:r>
      <w:bookmarkEnd w:id="398"/>
    </w:p>
    <w:p w14:paraId="16E4DD25" w14:textId="77777777" w:rsidR="00DC763F" w:rsidRPr="00C00AE9" w:rsidRDefault="00DC763F" w:rsidP="00DC763F">
      <w:pPr>
        <w:ind w:firstLine="851"/>
        <w:jc w:val="both"/>
        <w:rPr>
          <w:sz w:val="28"/>
          <w:szCs w:val="28"/>
        </w:rPr>
      </w:pPr>
    </w:p>
    <w:p w14:paraId="6504A18A" w14:textId="77777777" w:rsidR="00DC763F" w:rsidRPr="00C00AE9" w:rsidRDefault="00DC763F" w:rsidP="00DC763F">
      <w:pPr>
        <w:pStyle w:val="20"/>
        <w:jc w:val="both"/>
      </w:pPr>
      <w:bookmarkStart w:id="399" w:name="_Toc58932396"/>
      <w:r w:rsidRPr="00C00AE9">
        <w:t>Расходы на оплату услуг, оказываемых организациями, осуществляющими регулируемые виды деятельности</w:t>
      </w:r>
      <w:bookmarkEnd w:id="399"/>
    </w:p>
    <w:p w14:paraId="7DB627CF" w14:textId="77777777" w:rsidR="00DC763F" w:rsidRPr="00475110" w:rsidRDefault="00DC763F" w:rsidP="00DC763F">
      <w:pPr>
        <w:ind w:firstLine="851"/>
        <w:jc w:val="both"/>
        <w:rPr>
          <w:sz w:val="28"/>
          <w:szCs w:val="28"/>
        </w:rPr>
      </w:pPr>
      <w:r w:rsidRPr="00475110">
        <w:rPr>
          <w:sz w:val="28"/>
          <w:szCs w:val="28"/>
        </w:rPr>
        <w:t xml:space="preserve">Данные расходы рассчитываются в соответствии с пунктами 28 и 31 Основ ценообразования. </w:t>
      </w:r>
      <w:r w:rsidRPr="006C472F">
        <w:rPr>
          <w:sz w:val="28"/>
          <w:szCs w:val="28"/>
        </w:rPr>
        <w:t>Расходы по данной статье в 20</w:t>
      </w:r>
      <w:r>
        <w:rPr>
          <w:sz w:val="28"/>
          <w:szCs w:val="28"/>
        </w:rPr>
        <w:t>20</w:t>
      </w:r>
      <w:r w:rsidRPr="006C472F">
        <w:rPr>
          <w:sz w:val="28"/>
          <w:szCs w:val="28"/>
        </w:rPr>
        <w:t xml:space="preserve"> году предприятием не осуществлялись</w:t>
      </w:r>
      <w:r>
        <w:rPr>
          <w:sz w:val="28"/>
          <w:szCs w:val="28"/>
        </w:rPr>
        <w:t xml:space="preserve"> и на 2022 год не заявлялись</w:t>
      </w:r>
      <w:r w:rsidRPr="006C472F">
        <w:rPr>
          <w:sz w:val="28"/>
          <w:szCs w:val="28"/>
        </w:rPr>
        <w:t>.</w:t>
      </w:r>
    </w:p>
    <w:p w14:paraId="502239FE" w14:textId="77777777" w:rsidR="00DC763F" w:rsidRPr="00475110" w:rsidRDefault="00DC763F" w:rsidP="00DC763F">
      <w:pPr>
        <w:ind w:firstLine="851"/>
        <w:jc w:val="both"/>
        <w:rPr>
          <w:sz w:val="28"/>
          <w:szCs w:val="28"/>
        </w:rPr>
      </w:pPr>
    </w:p>
    <w:p w14:paraId="4C17A09C" w14:textId="77777777" w:rsidR="00DC763F" w:rsidRPr="00475110" w:rsidRDefault="00DC763F" w:rsidP="00DC763F">
      <w:pPr>
        <w:pStyle w:val="20"/>
      </w:pPr>
      <w:bookmarkStart w:id="400" w:name="_Toc58932397"/>
      <w:r w:rsidRPr="00475110">
        <w:t>Концессионная плата</w:t>
      </w:r>
      <w:bookmarkEnd w:id="400"/>
      <w:r w:rsidRPr="00475110">
        <w:t xml:space="preserve"> </w:t>
      </w:r>
    </w:p>
    <w:p w14:paraId="41796A9F" w14:textId="77777777" w:rsidR="00DC763F" w:rsidRPr="00DD0687" w:rsidRDefault="00DC763F" w:rsidP="00DC763F">
      <w:pPr>
        <w:ind w:firstLine="851"/>
        <w:jc w:val="both"/>
        <w:rPr>
          <w:sz w:val="28"/>
          <w:szCs w:val="28"/>
        </w:rPr>
      </w:pPr>
      <w:r w:rsidRPr="00475110">
        <w:rPr>
          <w:sz w:val="28"/>
          <w:szCs w:val="28"/>
        </w:rPr>
        <w:t xml:space="preserve">Концессионная плата рассчитывается с учетом пункта 45 Основ ценообразования. </w:t>
      </w:r>
      <w:r w:rsidRPr="006C472F">
        <w:rPr>
          <w:sz w:val="28"/>
          <w:szCs w:val="28"/>
        </w:rPr>
        <w:t>Расходы по данной статье в 20</w:t>
      </w:r>
      <w:r>
        <w:rPr>
          <w:sz w:val="28"/>
          <w:szCs w:val="28"/>
        </w:rPr>
        <w:t>20</w:t>
      </w:r>
      <w:r w:rsidRPr="006C472F">
        <w:rPr>
          <w:sz w:val="28"/>
          <w:szCs w:val="28"/>
        </w:rPr>
        <w:t xml:space="preserve"> году предприятием не осуществлялись</w:t>
      </w:r>
      <w:r>
        <w:rPr>
          <w:sz w:val="28"/>
          <w:szCs w:val="28"/>
        </w:rPr>
        <w:t xml:space="preserve"> и на 2022 год не заявлялись</w:t>
      </w:r>
      <w:r w:rsidRPr="006C472F">
        <w:rPr>
          <w:sz w:val="28"/>
          <w:szCs w:val="28"/>
        </w:rPr>
        <w:t>.</w:t>
      </w:r>
    </w:p>
    <w:p w14:paraId="69FC2974" w14:textId="77777777" w:rsidR="00DC763F" w:rsidRPr="00C00AE9" w:rsidRDefault="00DC763F" w:rsidP="00DC763F">
      <w:pPr>
        <w:ind w:firstLine="851"/>
        <w:jc w:val="both"/>
        <w:rPr>
          <w:sz w:val="28"/>
          <w:szCs w:val="28"/>
        </w:rPr>
      </w:pPr>
    </w:p>
    <w:p w14:paraId="09CF433A" w14:textId="77777777" w:rsidR="00DC763F" w:rsidRPr="00C00AE9" w:rsidRDefault="00DC763F" w:rsidP="00DC763F">
      <w:pPr>
        <w:pStyle w:val="20"/>
      </w:pPr>
      <w:bookmarkStart w:id="401" w:name="_Toc58932398"/>
      <w:r w:rsidRPr="00C00AE9">
        <w:t>Арендная плата</w:t>
      </w:r>
      <w:bookmarkEnd w:id="401"/>
    </w:p>
    <w:p w14:paraId="6F52B3C0" w14:textId="77777777" w:rsidR="00DC763F" w:rsidRPr="008D0EEA" w:rsidRDefault="00DC763F" w:rsidP="00DC763F">
      <w:pPr>
        <w:ind w:firstLine="851"/>
        <w:jc w:val="both"/>
        <w:rPr>
          <w:color w:val="000000"/>
          <w:sz w:val="28"/>
          <w:szCs w:val="28"/>
        </w:rPr>
      </w:pPr>
      <w:r w:rsidRPr="008D0EEA">
        <w:rPr>
          <w:color w:val="000000"/>
          <w:sz w:val="28"/>
          <w:szCs w:val="28"/>
        </w:rPr>
        <w:t xml:space="preserve">В неподконтрольные расходы включается арендная плата только в части имущества, используемого для осуществления </w:t>
      </w:r>
      <w:proofErr w:type="gramStart"/>
      <w:r w:rsidRPr="008D0EEA">
        <w:rPr>
          <w:color w:val="000000"/>
          <w:sz w:val="28"/>
          <w:szCs w:val="28"/>
        </w:rPr>
        <w:t>регулируемой деятельности</w:t>
      </w:r>
      <w:proofErr w:type="gramEnd"/>
      <w:r w:rsidRPr="008D0EEA">
        <w:rPr>
          <w:color w:val="000000"/>
          <w:sz w:val="28"/>
          <w:szCs w:val="28"/>
        </w:rPr>
        <w:t xml:space="preserve"> и определяется в соответствии с пунктами 45 и 65 Основ ценообразования.</w:t>
      </w:r>
    </w:p>
    <w:p w14:paraId="52C6C8FB" w14:textId="77777777" w:rsidR="00DC763F" w:rsidRPr="008D0EEA" w:rsidRDefault="00DC763F" w:rsidP="00DC763F">
      <w:pPr>
        <w:ind w:firstLine="851"/>
        <w:jc w:val="both"/>
        <w:rPr>
          <w:color w:val="000000"/>
          <w:sz w:val="28"/>
          <w:szCs w:val="28"/>
        </w:rPr>
      </w:pPr>
      <w:r w:rsidRPr="008D0EEA">
        <w:rPr>
          <w:color w:val="000000"/>
          <w:sz w:val="28"/>
          <w:szCs w:val="28"/>
        </w:rPr>
        <w:t>Предприятием заявлены расходы по данной статье на 20</w:t>
      </w:r>
      <w:r>
        <w:rPr>
          <w:color w:val="000000"/>
          <w:sz w:val="28"/>
          <w:szCs w:val="28"/>
        </w:rPr>
        <w:t>22</w:t>
      </w:r>
      <w:r w:rsidRPr="008D0EEA">
        <w:rPr>
          <w:color w:val="000000"/>
          <w:sz w:val="28"/>
          <w:szCs w:val="28"/>
        </w:rPr>
        <w:t xml:space="preserve"> год в сумме </w:t>
      </w:r>
      <w:r>
        <w:rPr>
          <w:color w:val="000000"/>
          <w:sz w:val="28"/>
          <w:szCs w:val="28"/>
        </w:rPr>
        <w:t>2 670 </w:t>
      </w:r>
      <w:r w:rsidRPr="008D0EEA">
        <w:rPr>
          <w:color w:val="000000"/>
          <w:sz w:val="28"/>
          <w:szCs w:val="28"/>
        </w:rPr>
        <w:t>тыс. руб.</w:t>
      </w:r>
    </w:p>
    <w:p w14:paraId="2F192551" w14:textId="77777777" w:rsidR="00DC763F" w:rsidRDefault="00DC763F" w:rsidP="00DC763F">
      <w:pPr>
        <w:ind w:firstLine="851"/>
        <w:jc w:val="both"/>
        <w:rPr>
          <w:sz w:val="28"/>
          <w:szCs w:val="28"/>
        </w:rPr>
      </w:pPr>
      <w:r>
        <w:rPr>
          <w:sz w:val="28"/>
          <w:szCs w:val="28"/>
        </w:rPr>
        <w:t>Предприятием представлены следующие документы:</w:t>
      </w:r>
    </w:p>
    <w:p w14:paraId="72B96FFC" w14:textId="77777777" w:rsidR="00DC763F" w:rsidRPr="00E057F5" w:rsidRDefault="00DC763F" w:rsidP="00DC763F">
      <w:pPr>
        <w:tabs>
          <w:tab w:val="left" w:pos="0"/>
        </w:tabs>
        <w:ind w:firstLine="851"/>
        <w:jc w:val="both"/>
        <w:rPr>
          <w:sz w:val="28"/>
          <w:szCs w:val="28"/>
        </w:rPr>
      </w:pPr>
      <w:r>
        <w:rPr>
          <w:sz w:val="28"/>
          <w:szCs w:val="28"/>
        </w:rPr>
        <w:lastRenderedPageBreak/>
        <w:t xml:space="preserve">- договор с </w:t>
      </w:r>
      <w:r w:rsidRPr="00E057F5">
        <w:rPr>
          <w:sz w:val="28"/>
          <w:szCs w:val="28"/>
        </w:rPr>
        <w:t xml:space="preserve">АО </w:t>
      </w:r>
      <w:r>
        <w:rPr>
          <w:sz w:val="28"/>
          <w:szCs w:val="28"/>
        </w:rPr>
        <w:t>«</w:t>
      </w:r>
      <w:r w:rsidRPr="00E057F5">
        <w:rPr>
          <w:sz w:val="28"/>
          <w:szCs w:val="28"/>
        </w:rPr>
        <w:t>Кузнецкая ТЭЦ</w:t>
      </w:r>
      <w:r>
        <w:rPr>
          <w:sz w:val="28"/>
          <w:szCs w:val="28"/>
        </w:rPr>
        <w:t>»</w:t>
      </w:r>
      <w:r w:rsidRPr="00E057F5">
        <w:rPr>
          <w:sz w:val="28"/>
          <w:szCs w:val="28"/>
        </w:rPr>
        <w:t xml:space="preserve"> № АР-ТС/2014 от 30.12.2013</w:t>
      </w:r>
      <w:r>
        <w:rPr>
          <w:sz w:val="28"/>
          <w:szCs w:val="28"/>
        </w:rPr>
        <w:t xml:space="preserve"> с</w:t>
      </w:r>
      <w:r w:rsidRPr="00E057F5">
        <w:rPr>
          <w:sz w:val="28"/>
          <w:szCs w:val="28"/>
        </w:rPr>
        <w:t xml:space="preserve"> доп.</w:t>
      </w:r>
      <w:r>
        <w:rPr>
          <w:sz w:val="28"/>
          <w:szCs w:val="28"/>
        </w:rPr>
        <w:t xml:space="preserve"> </w:t>
      </w:r>
      <w:r w:rsidRPr="00E057F5">
        <w:rPr>
          <w:sz w:val="28"/>
          <w:szCs w:val="28"/>
        </w:rPr>
        <w:t>согл</w:t>
      </w:r>
      <w:r>
        <w:rPr>
          <w:sz w:val="28"/>
          <w:szCs w:val="28"/>
        </w:rPr>
        <w:t>ашениями;</w:t>
      </w:r>
    </w:p>
    <w:p w14:paraId="4F0A1566" w14:textId="77777777" w:rsidR="00DC763F" w:rsidRPr="00C25AC9" w:rsidRDefault="00DC763F" w:rsidP="00DC763F">
      <w:pPr>
        <w:ind w:firstLine="851"/>
        <w:jc w:val="both"/>
        <w:rPr>
          <w:color w:val="000000"/>
          <w:sz w:val="28"/>
          <w:szCs w:val="28"/>
        </w:rPr>
      </w:pPr>
      <w:r>
        <w:rPr>
          <w:sz w:val="28"/>
          <w:szCs w:val="28"/>
        </w:rPr>
        <w:t>В связи с тем, что имущество по указанному договору не используется для осуществления регулируемой деятельности, эксперты предлагают расходы по данной статье исключить из НВВ на 2022 год в полном объеме.</w:t>
      </w:r>
    </w:p>
    <w:p w14:paraId="50E3D7D3" w14:textId="77777777" w:rsidR="00DC763F" w:rsidRPr="00C00AE9" w:rsidRDefault="00DC763F" w:rsidP="00DC763F">
      <w:pPr>
        <w:ind w:firstLine="851"/>
        <w:jc w:val="both"/>
        <w:rPr>
          <w:sz w:val="28"/>
          <w:szCs w:val="28"/>
        </w:rPr>
      </w:pPr>
    </w:p>
    <w:p w14:paraId="4FDB9776" w14:textId="77777777" w:rsidR="00DC763F" w:rsidRPr="00C00AE9" w:rsidRDefault="00DC763F" w:rsidP="00DC763F">
      <w:pPr>
        <w:pStyle w:val="20"/>
      </w:pPr>
      <w:bookmarkStart w:id="402" w:name="_Toc58932399"/>
      <w:r w:rsidRPr="00C00AE9">
        <w:t>Расходы на уплату налогов, сборов и других обязательных платежей</w:t>
      </w:r>
      <w:bookmarkEnd w:id="402"/>
    </w:p>
    <w:p w14:paraId="364E7398" w14:textId="77777777" w:rsidR="00DC763F" w:rsidRPr="00B537EA" w:rsidRDefault="00DC763F" w:rsidP="00DC763F">
      <w:pPr>
        <w:pStyle w:val="20"/>
        <w:rPr>
          <w:b w:val="0"/>
          <w:i/>
        </w:rPr>
      </w:pPr>
      <w:bookmarkStart w:id="403" w:name="_Toc58932400"/>
      <w:r w:rsidRPr="00B537EA">
        <w:rPr>
          <w:b w:val="0"/>
          <w:i/>
        </w:rPr>
        <w:t>Плата за выбросы и сбросы загрязняющих веществ в окружающую среду</w:t>
      </w:r>
      <w:bookmarkEnd w:id="403"/>
      <w:r w:rsidRPr="00B537EA">
        <w:rPr>
          <w:b w:val="0"/>
          <w:i/>
        </w:rPr>
        <w:t xml:space="preserve"> </w:t>
      </w:r>
    </w:p>
    <w:p w14:paraId="7AB54D01" w14:textId="77777777" w:rsidR="00DC763F" w:rsidRPr="003768D3" w:rsidRDefault="00DC763F" w:rsidP="00DC763F">
      <w:pPr>
        <w:ind w:firstLine="851"/>
        <w:jc w:val="both"/>
        <w:rPr>
          <w:sz w:val="28"/>
          <w:szCs w:val="28"/>
        </w:rPr>
      </w:pPr>
      <w:r w:rsidRPr="003768D3">
        <w:rPr>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185827CF" w14:textId="77777777" w:rsidR="00DC763F" w:rsidRPr="003768D3" w:rsidRDefault="00DC763F" w:rsidP="00DC763F">
      <w:pPr>
        <w:ind w:firstLine="851"/>
        <w:jc w:val="both"/>
        <w:rPr>
          <w:sz w:val="28"/>
          <w:szCs w:val="28"/>
        </w:rPr>
      </w:pPr>
      <w:r w:rsidRPr="003768D3">
        <w:rPr>
          <w:sz w:val="28"/>
          <w:szCs w:val="28"/>
        </w:rPr>
        <w:t xml:space="preserve">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w:t>
      </w:r>
      <w:r>
        <w:rPr>
          <w:sz w:val="28"/>
          <w:szCs w:val="28"/>
        </w:rPr>
        <w:t>Правительства РФ от 28.08.1992 № </w:t>
      </w:r>
      <w:r w:rsidRPr="003768D3">
        <w:rPr>
          <w:sz w:val="28"/>
          <w:szCs w:val="28"/>
        </w:rPr>
        <w:t>632.</w:t>
      </w:r>
    </w:p>
    <w:p w14:paraId="08FC0133" w14:textId="77777777" w:rsidR="00DC763F" w:rsidRPr="003768D3" w:rsidRDefault="00DC763F" w:rsidP="00DC763F">
      <w:pPr>
        <w:ind w:firstLine="851"/>
        <w:jc w:val="both"/>
        <w:rPr>
          <w:sz w:val="28"/>
          <w:szCs w:val="28"/>
        </w:rPr>
      </w:pPr>
      <w:r w:rsidRPr="003768D3">
        <w:rPr>
          <w:sz w:val="28"/>
          <w:szCs w:val="28"/>
        </w:rPr>
        <w:t>Законодательство предусматривает плат</w:t>
      </w:r>
      <w:r>
        <w:rPr>
          <w:sz w:val="28"/>
          <w:szCs w:val="28"/>
        </w:rPr>
        <w:t>у</w:t>
      </w:r>
      <w:r w:rsidRPr="003768D3">
        <w:rPr>
          <w:sz w:val="28"/>
          <w:szCs w:val="28"/>
        </w:rPr>
        <w:t xml:space="preserve"> за следующие виды вредного воздействия на окружающую среду:</w:t>
      </w:r>
    </w:p>
    <w:p w14:paraId="46C6C291" w14:textId="77777777" w:rsidR="00DC763F" w:rsidRPr="003768D3" w:rsidRDefault="00DC763F" w:rsidP="00DC763F">
      <w:pPr>
        <w:ind w:firstLine="851"/>
        <w:jc w:val="both"/>
        <w:rPr>
          <w:sz w:val="28"/>
          <w:szCs w:val="28"/>
        </w:rPr>
      </w:pPr>
      <w:r w:rsidRPr="003768D3">
        <w:rPr>
          <w:sz w:val="28"/>
          <w:szCs w:val="28"/>
        </w:rPr>
        <w:t>1) выброс в атмосферу загрязняющих веществ от стационарных и передвижных источников;</w:t>
      </w:r>
    </w:p>
    <w:p w14:paraId="522301A0" w14:textId="77777777" w:rsidR="00DC763F" w:rsidRPr="003768D3" w:rsidRDefault="00DC763F" w:rsidP="00DC763F">
      <w:pPr>
        <w:ind w:firstLine="851"/>
        <w:jc w:val="both"/>
        <w:rPr>
          <w:sz w:val="28"/>
          <w:szCs w:val="28"/>
        </w:rPr>
      </w:pPr>
      <w:r w:rsidRPr="003768D3">
        <w:rPr>
          <w:sz w:val="28"/>
          <w:szCs w:val="28"/>
        </w:rPr>
        <w:t>2) сброс загрязняющих веществ в поверхностные и подземные водные объекты;</w:t>
      </w:r>
    </w:p>
    <w:p w14:paraId="240245DF" w14:textId="77777777" w:rsidR="00DC763F" w:rsidRPr="003768D3" w:rsidRDefault="00DC763F" w:rsidP="00DC763F">
      <w:pPr>
        <w:ind w:firstLine="851"/>
        <w:jc w:val="both"/>
        <w:rPr>
          <w:sz w:val="28"/>
          <w:szCs w:val="28"/>
        </w:rPr>
      </w:pPr>
      <w:r w:rsidRPr="003768D3">
        <w:rPr>
          <w:sz w:val="28"/>
          <w:szCs w:val="28"/>
        </w:rPr>
        <w:t>3) размещение отходов;</w:t>
      </w:r>
    </w:p>
    <w:p w14:paraId="063F4153" w14:textId="77777777" w:rsidR="00DC763F" w:rsidRPr="003768D3" w:rsidRDefault="00DC763F" w:rsidP="00DC763F">
      <w:pPr>
        <w:ind w:firstLine="851"/>
        <w:jc w:val="both"/>
        <w:rPr>
          <w:sz w:val="28"/>
          <w:szCs w:val="28"/>
        </w:rPr>
      </w:pPr>
      <w:r w:rsidRPr="003768D3">
        <w:rPr>
          <w:sz w:val="28"/>
          <w:szCs w:val="28"/>
        </w:rPr>
        <w:t>4) другие виды вредного воздействия (шум, вибрация, электромагнитные и радиационные воздействия и т.п.).</w:t>
      </w:r>
    </w:p>
    <w:p w14:paraId="43B9C14D" w14:textId="77777777" w:rsidR="00DC763F" w:rsidRPr="003768D3" w:rsidRDefault="00DC763F" w:rsidP="00DC763F">
      <w:pPr>
        <w:ind w:firstLine="851"/>
        <w:jc w:val="both"/>
        <w:rPr>
          <w:sz w:val="28"/>
          <w:szCs w:val="28"/>
        </w:rPr>
      </w:pPr>
      <w:r w:rsidRPr="003768D3">
        <w:rPr>
          <w:sz w:val="28"/>
          <w:szCs w:val="28"/>
        </w:rPr>
        <w:t xml:space="preserve">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w:t>
      </w:r>
      <w:r>
        <w:rPr>
          <w:sz w:val="28"/>
          <w:szCs w:val="28"/>
        </w:rPr>
        <w:t>Правительства РФ от 12.06.2003 №</w:t>
      </w:r>
      <w:r w:rsidRPr="003768D3">
        <w:rPr>
          <w:sz w:val="28"/>
          <w:szCs w:val="28"/>
        </w:rPr>
        <w:t>344).</w:t>
      </w:r>
    </w:p>
    <w:p w14:paraId="483990FF" w14:textId="77777777" w:rsidR="00DC763F" w:rsidRDefault="00DC763F" w:rsidP="00DC763F">
      <w:pPr>
        <w:ind w:firstLine="851"/>
        <w:jc w:val="both"/>
        <w:rPr>
          <w:sz w:val="28"/>
          <w:szCs w:val="28"/>
        </w:rPr>
      </w:pPr>
      <w:r w:rsidRPr="003768D3">
        <w:rPr>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637C614C" w14:textId="77777777" w:rsidR="00DC763F" w:rsidRDefault="00DC763F" w:rsidP="00DC763F">
      <w:pPr>
        <w:ind w:firstLine="851"/>
        <w:jc w:val="both"/>
        <w:rPr>
          <w:sz w:val="28"/>
          <w:szCs w:val="28"/>
        </w:rPr>
      </w:pPr>
      <w:r>
        <w:rPr>
          <w:sz w:val="28"/>
          <w:szCs w:val="28"/>
        </w:rPr>
        <w:t>Предприятие по данной статье расходы на 2022 год не заявляет.</w:t>
      </w:r>
    </w:p>
    <w:p w14:paraId="35AD9892" w14:textId="77777777" w:rsidR="00DC763F" w:rsidRDefault="00DC763F" w:rsidP="00DC763F">
      <w:pPr>
        <w:ind w:firstLine="851"/>
        <w:jc w:val="both"/>
        <w:rPr>
          <w:sz w:val="28"/>
          <w:szCs w:val="28"/>
        </w:rPr>
      </w:pPr>
    </w:p>
    <w:p w14:paraId="5FC2EB75" w14:textId="77777777" w:rsidR="00DC763F" w:rsidRPr="0014534D" w:rsidRDefault="00DC763F" w:rsidP="00DC763F">
      <w:pPr>
        <w:pStyle w:val="20"/>
        <w:rPr>
          <w:b w:val="0"/>
          <w:i/>
        </w:rPr>
      </w:pPr>
      <w:bookmarkStart w:id="404" w:name="_Toc58932401"/>
      <w:r w:rsidRPr="0014534D">
        <w:rPr>
          <w:b w:val="0"/>
          <w:i/>
        </w:rPr>
        <w:t>Расходы на страхование</w:t>
      </w:r>
      <w:bookmarkEnd w:id="404"/>
    </w:p>
    <w:p w14:paraId="53CFE036" w14:textId="77777777" w:rsidR="00DC763F" w:rsidRDefault="00DC763F" w:rsidP="00DC763F">
      <w:pPr>
        <w:ind w:firstLine="851"/>
        <w:jc w:val="both"/>
        <w:rPr>
          <w:sz w:val="28"/>
          <w:szCs w:val="28"/>
        </w:rPr>
      </w:pPr>
      <w:r w:rsidRPr="00B61C3D">
        <w:rPr>
          <w:sz w:val="28"/>
          <w:szCs w:val="28"/>
        </w:rPr>
        <w:t>Предприятие учитывает в данной статье расходы на:</w:t>
      </w:r>
    </w:p>
    <w:p w14:paraId="68D9695B" w14:textId="77777777" w:rsidR="00DC763F" w:rsidRDefault="00DC763F" w:rsidP="00DC763F">
      <w:pPr>
        <w:ind w:firstLine="851"/>
        <w:jc w:val="both"/>
        <w:rPr>
          <w:sz w:val="28"/>
          <w:szCs w:val="28"/>
        </w:rPr>
      </w:pPr>
      <w:r>
        <w:rPr>
          <w:sz w:val="28"/>
          <w:szCs w:val="28"/>
        </w:rPr>
        <w:t xml:space="preserve">- </w:t>
      </w:r>
      <w:r w:rsidRPr="00B964E4">
        <w:rPr>
          <w:sz w:val="28"/>
          <w:szCs w:val="28"/>
        </w:rPr>
        <w:t>страхование гражданской ответственности владельца опасного объекта за причинение вреда в результате аварии на опасном объекте</w:t>
      </w:r>
      <w:r>
        <w:rPr>
          <w:sz w:val="28"/>
          <w:szCs w:val="28"/>
        </w:rPr>
        <w:t>;</w:t>
      </w:r>
    </w:p>
    <w:p w14:paraId="77ABBDEB" w14:textId="77777777" w:rsidR="00DC763F" w:rsidRPr="00B61C3D" w:rsidRDefault="00DC763F" w:rsidP="00DC763F">
      <w:pPr>
        <w:ind w:firstLine="851"/>
        <w:jc w:val="both"/>
        <w:rPr>
          <w:sz w:val="28"/>
          <w:szCs w:val="28"/>
        </w:rPr>
      </w:pPr>
      <w:r w:rsidRPr="00B61C3D">
        <w:rPr>
          <w:sz w:val="28"/>
          <w:szCs w:val="28"/>
        </w:rPr>
        <w:t xml:space="preserve">- страхование гражданской ответственности владельцев транспортных </w:t>
      </w:r>
      <w:r>
        <w:rPr>
          <w:sz w:val="28"/>
          <w:szCs w:val="28"/>
        </w:rPr>
        <w:t>средств;</w:t>
      </w:r>
    </w:p>
    <w:p w14:paraId="12A1D5DD" w14:textId="77777777" w:rsidR="00DC763F" w:rsidRDefault="00DC763F" w:rsidP="00DC763F">
      <w:pPr>
        <w:ind w:firstLine="851"/>
        <w:jc w:val="both"/>
        <w:rPr>
          <w:sz w:val="28"/>
          <w:szCs w:val="28"/>
        </w:rPr>
      </w:pPr>
      <w:r w:rsidRPr="00B61C3D">
        <w:rPr>
          <w:sz w:val="28"/>
          <w:szCs w:val="28"/>
        </w:rPr>
        <w:t>- коллективное добро</w:t>
      </w:r>
      <w:r>
        <w:rPr>
          <w:sz w:val="28"/>
          <w:szCs w:val="28"/>
        </w:rPr>
        <w:t>вольное медицинское страхование;</w:t>
      </w:r>
    </w:p>
    <w:p w14:paraId="65962B91" w14:textId="77777777" w:rsidR="00DC763F" w:rsidRPr="00B61C3D" w:rsidRDefault="00DC763F" w:rsidP="00DC763F">
      <w:pPr>
        <w:ind w:firstLine="851"/>
        <w:jc w:val="both"/>
        <w:rPr>
          <w:sz w:val="28"/>
          <w:szCs w:val="28"/>
        </w:rPr>
      </w:pPr>
      <w:r>
        <w:rPr>
          <w:sz w:val="28"/>
          <w:szCs w:val="28"/>
        </w:rPr>
        <w:t>- страхование гражданской ответственности членов СРО.</w:t>
      </w:r>
    </w:p>
    <w:p w14:paraId="4D1240ED" w14:textId="77777777" w:rsidR="00DC763F" w:rsidRPr="00A617CE" w:rsidRDefault="00DC763F" w:rsidP="00DC763F">
      <w:pPr>
        <w:ind w:firstLine="851"/>
        <w:jc w:val="both"/>
        <w:rPr>
          <w:sz w:val="28"/>
          <w:szCs w:val="28"/>
        </w:rPr>
      </w:pPr>
      <w:r w:rsidRPr="00A617CE">
        <w:rPr>
          <w:sz w:val="28"/>
          <w:szCs w:val="28"/>
        </w:rPr>
        <w:t>По данной статье предприятие предлагает расходы на 20</w:t>
      </w:r>
      <w:r>
        <w:rPr>
          <w:sz w:val="28"/>
          <w:szCs w:val="28"/>
        </w:rPr>
        <w:t>22</w:t>
      </w:r>
      <w:r w:rsidRPr="00A617CE">
        <w:rPr>
          <w:sz w:val="28"/>
          <w:szCs w:val="28"/>
        </w:rPr>
        <w:t xml:space="preserve"> год в сумме </w:t>
      </w:r>
      <w:r>
        <w:rPr>
          <w:sz w:val="28"/>
          <w:szCs w:val="28"/>
        </w:rPr>
        <w:t>506 </w:t>
      </w:r>
      <w:r w:rsidRPr="00A617CE">
        <w:rPr>
          <w:sz w:val="28"/>
          <w:szCs w:val="28"/>
        </w:rPr>
        <w:t xml:space="preserve">тыс. руб. </w:t>
      </w:r>
    </w:p>
    <w:p w14:paraId="5051A97A" w14:textId="77777777" w:rsidR="00DC763F" w:rsidRDefault="00DC763F" w:rsidP="00DC763F">
      <w:pPr>
        <w:ind w:firstLine="851"/>
        <w:jc w:val="both"/>
        <w:rPr>
          <w:sz w:val="28"/>
          <w:szCs w:val="28"/>
        </w:rPr>
      </w:pPr>
      <w:r>
        <w:rPr>
          <w:sz w:val="28"/>
          <w:szCs w:val="28"/>
        </w:rPr>
        <w:lastRenderedPageBreak/>
        <w:t>Предприятием п</w:t>
      </w:r>
      <w:r w:rsidRPr="005C1D83">
        <w:rPr>
          <w:sz w:val="28"/>
          <w:szCs w:val="28"/>
        </w:rPr>
        <w:t>редставлен</w:t>
      </w:r>
      <w:r>
        <w:rPr>
          <w:sz w:val="28"/>
          <w:szCs w:val="28"/>
        </w:rPr>
        <w:t>ы:</w:t>
      </w:r>
    </w:p>
    <w:p w14:paraId="67DF7DF1" w14:textId="77777777" w:rsidR="00DC763F" w:rsidRDefault="00DC763F" w:rsidP="00DC763F">
      <w:pPr>
        <w:ind w:firstLine="851"/>
        <w:jc w:val="both"/>
        <w:rPr>
          <w:sz w:val="28"/>
          <w:szCs w:val="28"/>
        </w:rPr>
      </w:pPr>
      <w:r>
        <w:rPr>
          <w:sz w:val="28"/>
          <w:szCs w:val="28"/>
        </w:rPr>
        <w:t xml:space="preserve">Договор 4529 </w:t>
      </w:r>
      <w:r>
        <w:rPr>
          <w:sz w:val="28"/>
          <w:szCs w:val="28"/>
          <w:lang w:val="en-US"/>
        </w:rPr>
        <w:t>NL</w:t>
      </w:r>
      <w:r w:rsidRPr="00F34EE3">
        <w:rPr>
          <w:sz w:val="28"/>
          <w:szCs w:val="28"/>
        </w:rPr>
        <w:t xml:space="preserve"> 0048 </w:t>
      </w:r>
      <w:r>
        <w:rPr>
          <w:sz w:val="28"/>
          <w:szCs w:val="28"/>
        </w:rPr>
        <w:t xml:space="preserve">от 24.03.2020 с ДС № 4520 </w:t>
      </w:r>
      <w:r>
        <w:rPr>
          <w:sz w:val="28"/>
          <w:szCs w:val="28"/>
          <w:lang w:val="en-US"/>
        </w:rPr>
        <w:t>NL</w:t>
      </w:r>
      <w:r w:rsidRPr="00F34EE3">
        <w:rPr>
          <w:sz w:val="28"/>
          <w:szCs w:val="28"/>
        </w:rPr>
        <w:t xml:space="preserve"> 0048-001</w:t>
      </w:r>
      <w:r>
        <w:rPr>
          <w:sz w:val="28"/>
          <w:szCs w:val="28"/>
        </w:rPr>
        <w:t xml:space="preserve"> от 05.08.2020.</w:t>
      </w:r>
    </w:p>
    <w:p w14:paraId="03EF717A" w14:textId="77777777" w:rsidR="00DC763F" w:rsidRDefault="00DC763F" w:rsidP="00DC763F">
      <w:pPr>
        <w:ind w:firstLine="851"/>
        <w:jc w:val="both"/>
        <w:rPr>
          <w:sz w:val="28"/>
          <w:szCs w:val="28"/>
        </w:rPr>
      </w:pPr>
      <w:r w:rsidRPr="005561C4">
        <w:rPr>
          <w:sz w:val="28"/>
          <w:szCs w:val="28"/>
        </w:rPr>
        <w:t>Генеральный договор № 8691F/133/000</w:t>
      </w:r>
      <w:r>
        <w:rPr>
          <w:sz w:val="28"/>
          <w:szCs w:val="28"/>
        </w:rPr>
        <w:t>17/8/МТСК-18/143 от 03.08.2018.</w:t>
      </w:r>
    </w:p>
    <w:p w14:paraId="13E11084" w14:textId="77777777" w:rsidR="00DC763F" w:rsidRDefault="00DC763F" w:rsidP="00DC763F">
      <w:pPr>
        <w:ind w:firstLine="851"/>
        <w:jc w:val="both"/>
        <w:rPr>
          <w:sz w:val="28"/>
          <w:szCs w:val="28"/>
        </w:rPr>
      </w:pPr>
      <w:r>
        <w:rPr>
          <w:sz w:val="28"/>
          <w:szCs w:val="28"/>
        </w:rPr>
        <w:t>Страховые полиса.</w:t>
      </w:r>
    </w:p>
    <w:p w14:paraId="3C435E76" w14:textId="77777777" w:rsidR="00DC763F" w:rsidRDefault="00DC763F" w:rsidP="00DC763F">
      <w:pPr>
        <w:ind w:firstLine="851"/>
        <w:jc w:val="both"/>
        <w:rPr>
          <w:sz w:val="28"/>
          <w:szCs w:val="28"/>
        </w:rPr>
      </w:pPr>
      <w:r w:rsidRPr="005561C4">
        <w:rPr>
          <w:sz w:val="28"/>
          <w:szCs w:val="28"/>
        </w:rPr>
        <w:t>Договор № 45</w:t>
      </w:r>
      <w:r>
        <w:rPr>
          <w:sz w:val="28"/>
          <w:szCs w:val="28"/>
        </w:rPr>
        <w:t>20</w:t>
      </w:r>
      <w:r w:rsidRPr="005561C4">
        <w:rPr>
          <w:sz w:val="28"/>
          <w:szCs w:val="28"/>
        </w:rPr>
        <w:t xml:space="preserve"> LM 00</w:t>
      </w:r>
      <w:r>
        <w:rPr>
          <w:sz w:val="28"/>
          <w:szCs w:val="28"/>
        </w:rPr>
        <w:t>74</w:t>
      </w:r>
      <w:r w:rsidRPr="005561C4">
        <w:rPr>
          <w:sz w:val="28"/>
          <w:szCs w:val="28"/>
        </w:rPr>
        <w:t xml:space="preserve"> от 0</w:t>
      </w:r>
      <w:r>
        <w:rPr>
          <w:sz w:val="28"/>
          <w:szCs w:val="28"/>
        </w:rPr>
        <w:t>1</w:t>
      </w:r>
      <w:r w:rsidRPr="005561C4">
        <w:rPr>
          <w:sz w:val="28"/>
          <w:szCs w:val="28"/>
        </w:rPr>
        <w:t>.0</w:t>
      </w:r>
      <w:r>
        <w:rPr>
          <w:sz w:val="28"/>
          <w:szCs w:val="28"/>
        </w:rPr>
        <w:t>9</w:t>
      </w:r>
      <w:r w:rsidRPr="005561C4">
        <w:rPr>
          <w:sz w:val="28"/>
          <w:szCs w:val="28"/>
        </w:rPr>
        <w:t>.20</w:t>
      </w:r>
      <w:r>
        <w:rPr>
          <w:sz w:val="28"/>
          <w:szCs w:val="28"/>
        </w:rPr>
        <w:t>20</w:t>
      </w:r>
      <w:r w:rsidRPr="005561C4">
        <w:rPr>
          <w:sz w:val="28"/>
          <w:szCs w:val="28"/>
        </w:rPr>
        <w:t xml:space="preserve"> с АО </w:t>
      </w:r>
      <w:r>
        <w:rPr>
          <w:sz w:val="28"/>
          <w:szCs w:val="28"/>
        </w:rPr>
        <w:t>«СОГАЗ».</w:t>
      </w:r>
    </w:p>
    <w:p w14:paraId="7F8BABC8" w14:textId="77777777" w:rsidR="00DC763F" w:rsidRPr="005561C4" w:rsidRDefault="00DC763F" w:rsidP="00DC763F">
      <w:pPr>
        <w:ind w:firstLine="851"/>
        <w:jc w:val="both"/>
        <w:rPr>
          <w:sz w:val="28"/>
          <w:szCs w:val="28"/>
        </w:rPr>
      </w:pPr>
      <w:r>
        <w:rPr>
          <w:sz w:val="28"/>
          <w:szCs w:val="28"/>
        </w:rPr>
        <w:t>Выписка из протокола № 62-сгк от 14.08.2020 заседания Центральной закупочной комиссии.</w:t>
      </w:r>
    </w:p>
    <w:p w14:paraId="2C4A0C79" w14:textId="77777777" w:rsidR="00DC763F" w:rsidRDefault="00DC763F" w:rsidP="00DC763F">
      <w:pPr>
        <w:ind w:firstLine="851"/>
        <w:jc w:val="both"/>
        <w:rPr>
          <w:sz w:val="28"/>
          <w:szCs w:val="28"/>
        </w:rPr>
      </w:pPr>
      <w:r>
        <w:rPr>
          <w:sz w:val="28"/>
          <w:szCs w:val="28"/>
        </w:rPr>
        <w:t>Проанализировав представленные материалы, э</w:t>
      </w:r>
      <w:r w:rsidRPr="006932A5">
        <w:rPr>
          <w:sz w:val="28"/>
          <w:szCs w:val="28"/>
        </w:rPr>
        <w:t>ксперты предлагают включить в НВВ на 20</w:t>
      </w:r>
      <w:r>
        <w:rPr>
          <w:sz w:val="28"/>
          <w:szCs w:val="28"/>
        </w:rPr>
        <w:t xml:space="preserve">22 </w:t>
      </w:r>
      <w:r w:rsidRPr="006932A5">
        <w:rPr>
          <w:sz w:val="28"/>
          <w:szCs w:val="28"/>
        </w:rPr>
        <w:t>год расходы в размере</w:t>
      </w:r>
      <w:r>
        <w:rPr>
          <w:sz w:val="28"/>
          <w:szCs w:val="28"/>
        </w:rPr>
        <w:t xml:space="preserve"> 92</w:t>
      </w:r>
      <w:r w:rsidRPr="00984AA8">
        <w:rPr>
          <w:color w:val="FF0000"/>
          <w:sz w:val="28"/>
          <w:szCs w:val="28"/>
        </w:rPr>
        <w:t> </w:t>
      </w:r>
      <w:r w:rsidRPr="006932A5">
        <w:rPr>
          <w:sz w:val="28"/>
          <w:szCs w:val="28"/>
        </w:rPr>
        <w:t>тыс.</w:t>
      </w:r>
      <w:r>
        <w:rPr>
          <w:sz w:val="28"/>
          <w:szCs w:val="28"/>
        </w:rPr>
        <w:t> руб., в том числе:</w:t>
      </w:r>
    </w:p>
    <w:p w14:paraId="2FCD3854" w14:textId="77777777" w:rsidR="00DC763F" w:rsidRDefault="00DC763F" w:rsidP="00DC763F">
      <w:pPr>
        <w:ind w:firstLine="851"/>
        <w:jc w:val="both"/>
        <w:rPr>
          <w:sz w:val="28"/>
          <w:szCs w:val="28"/>
        </w:rPr>
      </w:pPr>
      <w:r>
        <w:rPr>
          <w:sz w:val="28"/>
          <w:szCs w:val="28"/>
        </w:rPr>
        <w:t xml:space="preserve">3 тыс. руб. – расходы на </w:t>
      </w:r>
      <w:r w:rsidRPr="00FB32CD">
        <w:rPr>
          <w:sz w:val="28"/>
          <w:szCs w:val="28"/>
        </w:rPr>
        <w:t>страховани</w:t>
      </w:r>
      <w:r>
        <w:rPr>
          <w:sz w:val="28"/>
          <w:szCs w:val="28"/>
        </w:rPr>
        <w:t>е</w:t>
      </w:r>
      <w:r w:rsidRPr="00FB32CD">
        <w:rPr>
          <w:sz w:val="28"/>
          <w:szCs w:val="28"/>
        </w:rPr>
        <w:t xml:space="preserve"> гражданской ответственности владельца опасного объекта за причинение вреда в результате аварии на опасном объекте</w:t>
      </w:r>
      <w:r>
        <w:rPr>
          <w:sz w:val="28"/>
          <w:szCs w:val="28"/>
        </w:rPr>
        <w:t>.</w:t>
      </w:r>
    </w:p>
    <w:p w14:paraId="6EF6B518" w14:textId="77777777" w:rsidR="00DC763F" w:rsidRDefault="00DC763F" w:rsidP="00DC763F">
      <w:pPr>
        <w:ind w:firstLine="851"/>
        <w:jc w:val="both"/>
        <w:rPr>
          <w:sz w:val="28"/>
          <w:szCs w:val="28"/>
        </w:rPr>
      </w:pPr>
      <w:r>
        <w:rPr>
          <w:sz w:val="28"/>
          <w:szCs w:val="28"/>
        </w:rPr>
        <w:t>87 тыс. руб. – расходы на о</w:t>
      </w:r>
      <w:r w:rsidRPr="00FB32CD">
        <w:rPr>
          <w:sz w:val="28"/>
          <w:szCs w:val="28"/>
        </w:rPr>
        <w:t>бязательное страхование гражданской ответственности в</w:t>
      </w:r>
      <w:r>
        <w:rPr>
          <w:sz w:val="28"/>
          <w:szCs w:val="28"/>
        </w:rPr>
        <w:t>ладельцев транспортных средств.</w:t>
      </w:r>
    </w:p>
    <w:p w14:paraId="098E5DF9" w14:textId="77777777" w:rsidR="00DC763F" w:rsidRDefault="00DC763F" w:rsidP="00DC763F">
      <w:pPr>
        <w:ind w:firstLine="851"/>
        <w:jc w:val="both"/>
        <w:rPr>
          <w:sz w:val="28"/>
          <w:szCs w:val="28"/>
        </w:rPr>
      </w:pPr>
      <w:r>
        <w:rPr>
          <w:sz w:val="28"/>
          <w:szCs w:val="28"/>
        </w:rPr>
        <w:t>2 тыс. руб. – расходы на страхование ответственности членов СРО.</w:t>
      </w:r>
    </w:p>
    <w:p w14:paraId="35B7BD80" w14:textId="77777777" w:rsidR="00DC763F" w:rsidRDefault="00DC763F" w:rsidP="00DC763F">
      <w:pPr>
        <w:ind w:firstLine="851"/>
        <w:jc w:val="both"/>
        <w:rPr>
          <w:sz w:val="28"/>
          <w:szCs w:val="28"/>
        </w:rPr>
      </w:pPr>
      <w:r>
        <w:rPr>
          <w:sz w:val="28"/>
          <w:szCs w:val="28"/>
        </w:rPr>
        <w:t>Корректировка предложения предприятия составила 527 тыс. руб. в сторону снижения в связи исключением расходов на добровольное медицинское страхование.</w:t>
      </w:r>
    </w:p>
    <w:p w14:paraId="64ED9923" w14:textId="77777777" w:rsidR="00DC763F" w:rsidRDefault="00DC763F" w:rsidP="00DC763F">
      <w:pPr>
        <w:ind w:firstLine="851"/>
        <w:jc w:val="both"/>
        <w:rPr>
          <w:sz w:val="28"/>
          <w:szCs w:val="28"/>
        </w:rPr>
      </w:pPr>
    </w:p>
    <w:p w14:paraId="0A18B20E" w14:textId="77777777" w:rsidR="00DC763F" w:rsidRPr="0014534D" w:rsidRDefault="00DC763F" w:rsidP="00DC763F">
      <w:pPr>
        <w:pStyle w:val="20"/>
        <w:rPr>
          <w:b w:val="0"/>
          <w:i/>
        </w:rPr>
      </w:pPr>
      <w:bookmarkStart w:id="405" w:name="_Toc58932402"/>
      <w:r w:rsidRPr="0014534D">
        <w:rPr>
          <w:b w:val="0"/>
          <w:i/>
        </w:rPr>
        <w:t>Иные расходы</w:t>
      </w:r>
      <w:bookmarkEnd w:id="405"/>
    </w:p>
    <w:p w14:paraId="70736A7F" w14:textId="77777777" w:rsidR="00DC763F" w:rsidRDefault="00DC763F" w:rsidP="00DC763F">
      <w:pPr>
        <w:ind w:firstLine="851"/>
        <w:jc w:val="both"/>
        <w:rPr>
          <w:sz w:val="28"/>
          <w:szCs w:val="28"/>
        </w:rPr>
      </w:pPr>
      <w:r w:rsidRPr="00B3192B">
        <w:rPr>
          <w:sz w:val="28"/>
          <w:szCs w:val="28"/>
        </w:rPr>
        <w:t xml:space="preserve">По данной статье в состав расходов на регулируемую деятельность </w:t>
      </w:r>
      <w:r>
        <w:rPr>
          <w:sz w:val="28"/>
          <w:szCs w:val="28"/>
        </w:rPr>
        <w:t>предприятие</w:t>
      </w:r>
      <w:r w:rsidRPr="00B3192B">
        <w:rPr>
          <w:sz w:val="28"/>
          <w:szCs w:val="28"/>
        </w:rPr>
        <w:t xml:space="preserve"> включает расходы по оплате налогов: налог на имущество, </w:t>
      </w:r>
      <w:r>
        <w:rPr>
          <w:sz w:val="28"/>
          <w:szCs w:val="28"/>
        </w:rPr>
        <w:t>земельные платежи (</w:t>
      </w:r>
      <w:r w:rsidRPr="00B3192B">
        <w:rPr>
          <w:sz w:val="28"/>
          <w:szCs w:val="28"/>
        </w:rPr>
        <w:t>земельный налог и арендная плата за землю</w:t>
      </w:r>
      <w:r>
        <w:rPr>
          <w:sz w:val="28"/>
          <w:szCs w:val="28"/>
        </w:rPr>
        <w:t>)</w:t>
      </w:r>
      <w:r w:rsidRPr="00B3192B">
        <w:rPr>
          <w:sz w:val="28"/>
          <w:szCs w:val="28"/>
        </w:rPr>
        <w:t xml:space="preserve">, </w:t>
      </w:r>
      <w:r>
        <w:rPr>
          <w:sz w:val="28"/>
          <w:szCs w:val="28"/>
        </w:rPr>
        <w:t xml:space="preserve">транспортный налог и </w:t>
      </w:r>
      <w:r w:rsidRPr="00B3192B">
        <w:rPr>
          <w:sz w:val="28"/>
          <w:szCs w:val="28"/>
        </w:rPr>
        <w:t>прочие налоги (госпошлина).</w:t>
      </w:r>
    </w:p>
    <w:p w14:paraId="16C978CF" w14:textId="77777777" w:rsidR="00DC763F" w:rsidRPr="00321B68" w:rsidRDefault="00DC763F" w:rsidP="00DC763F">
      <w:pPr>
        <w:ind w:firstLine="851"/>
        <w:jc w:val="both"/>
        <w:rPr>
          <w:sz w:val="28"/>
          <w:szCs w:val="28"/>
        </w:rPr>
      </w:pPr>
      <w:r w:rsidRPr="00321B68">
        <w:rPr>
          <w:sz w:val="28"/>
          <w:szCs w:val="28"/>
        </w:rPr>
        <w:t xml:space="preserve">В качестве обоснования представлены </w:t>
      </w:r>
      <w:r>
        <w:rPr>
          <w:sz w:val="28"/>
          <w:szCs w:val="28"/>
        </w:rPr>
        <w:t>декларации за 2020</w:t>
      </w:r>
      <w:r w:rsidRPr="00321B68">
        <w:rPr>
          <w:sz w:val="28"/>
          <w:szCs w:val="28"/>
        </w:rPr>
        <w:t xml:space="preserve"> год, подтверждение факта по налогам </w:t>
      </w:r>
      <w:r>
        <w:rPr>
          <w:sz w:val="28"/>
          <w:szCs w:val="28"/>
        </w:rPr>
        <w:t>за 2020 год, выгрузки из бухгалтерских программ, расчеты на 2022 год.</w:t>
      </w:r>
    </w:p>
    <w:p w14:paraId="4A2C5B9D" w14:textId="77777777" w:rsidR="00DC763F" w:rsidRDefault="00DC763F" w:rsidP="00DC763F">
      <w:pPr>
        <w:ind w:firstLine="851"/>
        <w:jc w:val="both"/>
        <w:rPr>
          <w:sz w:val="28"/>
          <w:szCs w:val="28"/>
        </w:rPr>
      </w:pPr>
    </w:p>
    <w:p w14:paraId="22C37BA4" w14:textId="77777777" w:rsidR="00DC763F" w:rsidRPr="0014534D" w:rsidRDefault="00DC763F" w:rsidP="00DC763F">
      <w:pPr>
        <w:pStyle w:val="20"/>
        <w:rPr>
          <w:b w:val="0"/>
        </w:rPr>
      </w:pPr>
      <w:bookmarkStart w:id="406" w:name="_Toc58932403"/>
      <w:r w:rsidRPr="0014534D">
        <w:rPr>
          <w:b w:val="0"/>
        </w:rPr>
        <w:t>Налог на имущество</w:t>
      </w:r>
      <w:bookmarkEnd w:id="406"/>
    </w:p>
    <w:p w14:paraId="406B01BE" w14:textId="77777777" w:rsidR="00DC763F" w:rsidRPr="00F45097" w:rsidRDefault="00DC763F" w:rsidP="00DC763F">
      <w:pPr>
        <w:ind w:firstLine="851"/>
        <w:jc w:val="both"/>
        <w:rPr>
          <w:sz w:val="28"/>
          <w:szCs w:val="28"/>
        </w:rPr>
      </w:pPr>
      <w:r w:rsidRPr="00F45097">
        <w:rPr>
          <w:sz w:val="28"/>
          <w:szCs w:val="28"/>
        </w:rPr>
        <w:t>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642EB495" w14:textId="77777777" w:rsidR="00DC763F" w:rsidRDefault="00DC763F" w:rsidP="00DC763F">
      <w:pPr>
        <w:ind w:firstLine="851"/>
        <w:jc w:val="both"/>
        <w:rPr>
          <w:sz w:val="28"/>
          <w:szCs w:val="28"/>
        </w:rPr>
      </w:pPr>
      <w:r w:rsidRPr="00F45097">
        <w:rPr>
          <w:sz w:val="28"/>
          <w:szCs w:val="28"/>
        </w:rPr>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6ED29ACF" w14:textId="77777777" w:rsidR="00DC763F" w:rsidRPr="00A617CE" w:rsidRDefault="00DC763F" w:rsidP="00DC763F">
      <w:pPr>
        <w:ind w:firstLine="851"/>
        <w:jc w:val="both"/>
        <w:rPr>
          <w:sz w:val="28"/>
          <w:szCs w:val="28"/>
        </w:rPr>
      </w:pPr>
      <w:r w:rsidRPr="00A617CE">
        <w:rPr>
          <w:sz w:val="28"/>
          <w:szCs w:val="28"/>
        </w:rPr>
        <w:t>По данной статье предприятие предлагает расходы на 20</w:t>
      </w:r>
      <w:r>
        <w:rPr>
          <w:sz w:val="28"/>
          <w:szCs w:val="28"/>
        </w:rPr>
        <w:t>22</w:t>
      </w:r>
      <w:r w:rsidRPr="00A617CE">
        <w:rPr>
          <w:sz w:val="28"/>
          <w:szCs w:val="28"/>
        </w:rPr>
        <w:t xml:space="preserve"> год в сумме</w:t>
      </w:r>
      <w:r>
        <w:rPr>
          <w:sz w:val="28"/>
          <w:szCs w:val="28"/>
        </w:rPr>
        <w:t xml:space="preserve"> 8 171 </w:t>
      </w:r>
      <w:r w:rsidRPr="00A617CE">
        <w:rPr>
          <w:sz w:val="28"/>
          <w:szCs w:val="28"/>
        </w:rPr>
        <w:t xml:space="preserve">тыс. руб. </w:t>
      </w:r>
    </w:p>
    <w:p w14:paraId="2089D982" w14:textId="77777777" w:rsidR="00DC763F" w:rsidRDefault="00DC763F" w:rsidP="00DC763F">
      <w:pPr>
        <w:ind w:firstLine="851"/>
        <w:jc w:val="both"/>
        <w:rPr>
          <w:sz w:val="28"/>
          <w:szCs w:val="28"/>
        </w:rPr>
      </w:pPr>
      <w:r w:rsidRPr="00F45097">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w:t>
      </w:r>
      <w:r w:rsidRPr="00F45097">
        <w:rPr>
          <w:sz w:val="28"/>
          <w:szCs w:val="28"/>
        </w:rPr>
        <w:lastRenderedPageBreak/>
        <w:t>ценообразования. Для этого был рассмотрен и проанализирован расчет налога на имущество, в части недвижимого имущества</w:t>
      </w:r>
      <w:r>
        <w:rPr>
          <w:sz w:val="28"/>
          <w:szCs w:val="28"/>
        </w:rPr>
        <w:t>. По результатам анализа, экспертами предлагается учесть расходы на 2022 год в размере 8 171 тыс. руб., исходя из факта 2020 года</w:t>
      </w:r>
    </w:p>
    <w:p w14:paraId="636A0FB0" w14:textId="77777777" w:rsidR="00DC763F" w:rsidRPr="00B3192B" w:rsidRDefault="00DC763F" w:rsidP="00DC763F">
      <w:pPr>
        <w:ind w:firstLine="851"/>
        <w:jc w:val="both"/>
        <w:rPr>
          <w:sz w:val="28"/>
          <w:szCs w:val="28"/>
        </w:rPr>
      </w:pPr>
    </w:p>
    <w:p w14:paraId="76E8CD5E" w14:textId="77777777" w:rsidR="00DC763F" w:rsidRPr="006A4E23" w:rsidRDefault="00DC763F" w:rsidP="00DC763F">
      <w:pPr>
        <w:pStyle w:val="20"/>
        <w:rPr>
          <w:b w:val="0"/>
        </w:rPr>
      </w:pPr>
      <w:bookmarkStart w:id="407" w:name="_Toc58932404"/>
      <w:r w:rsidRPr="006A4E23">
        <w:rPr>
          <w:b w:val="0"/>
        </w:rPr>
        <w:t>Земельные платежи</w:t>
      </w:r>
      <w:bookmarkEnd w:id="407"/>
    </w:p>
    <w:p w14:paraId="5C1B87B5" w14:textId="77777777" w:rsidR="00DC763F" w:rsidRPr="00B3192B" w:rsidRDefault="00DC763F" w:rsidP="00DC763F">
      <w:pPr>
        <w:ind w:firstLine="851"/>
        <w:jc w:val="both"/>
        <w:rPr>
          <w:sz w:val="28"/>
          <w:szCs w:val="28"/>
        </w:rPr>
      </w:pPr>
      <w:r w:rsidRPr="00B3192B">
        <w:rPr>
          <w:sz w:val="28"/>
          <w:szCs w:val="28"/>
        </w:rPr>
        <w:t>Земельный налог устанавливается главой 31 Налогового кодекса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14:paraId="27320EA3" w14:textId="77777777" w:rsidR="00DC763F" w:rsidRDefault="00DC763F" w:rsidP="00DC763F">
      <w:pPr>
        <w:ind w:firstLine="851"/>
        <w:jc w:val="both"/>
        <w:rPr>
          <w:sz w:val="28"/>
          <w:szCs w:val="28"/>
        </w:rPr>
      </w:pPr>
      <w:r w:rsidRPr="00B3192B">
        <w:rPr>
          <w:sz w:val="28"/>
          <w:szCs w:val="28"/>
        </w:rPr>
        <w:t>Порядок определения размера арендной платы, порядок, условия и сроки внесения арендной платы за земли, находящиеся в собственности Российской Федерации, субъектов Российской Федерации или муниципальной собственности, устанавливаются соответственно Правительством Российской Федерации, органами государственной власти субъектов Российской Федерации, органами местного самоуправления. Размер арендной платы является существенным условием договора аренды земельного участка.</w:t>
      </w:r>
    </w:p>
    <w:p w14:paraId="46683B90" w14:textId="77777777" w:rsidR="00DC763F" w:rsidRPr="00A617CE" w:rsidRDefault="00DC763F" w:rsidP="00DC763F">
      <w:pPr>
        <w:ind w:firstLine="851"/>
        <w:jc w:val="both"/>
        <w:rPr>
          <w:sz w:val="28"/>
          <w:szCs w:val="28"/>
        </w:rPr>
      </w:pPr>
      <w:r w:rsidRPr="00A617CE">
        <w:rPr>
          <w:sz w:val="28"/>
          <w:szCs w:val="28"/>
        </w:rPr>
        <w:t>По данной статье предприятие предлагает расходы на 20</w:t>
      </w:r>
      <w:r>
        <w:rPr>
          <w:sz w:val="28"/>
          <w:szCs w:val="28"/>
        </w:rPr>
        <w:t>22</w:t>
      </w:r>
      <w:r w:rsidRPr="00A617CE">
        <w:rPr>
          <w:sz w:val="28"/>
          <w:szCs w:val="28"/>
        </w:rPr>
        <w:t xml:space="preserve"> год в сумме </w:t>
      </w:r>
      <w:r>
        <w:rPr>
          <w:sz w:val="28"/>
          <w:szCs w:val="28"/>
        </w:rPr>
        <w:t>359 </w:t>
      </w:r>
      <w:r w:rsidRPr="00A617CE">
        <w:rPr>
          <w:sz w:val="28"/>
          <w:szCs w:val="28"/>
        </w:rPr>
        <w:t xml:space="preserve">тыс. руб. </w:t>
      </w:r>
    </w:p>
    <w:p w14:paraId="27C1CD91" w14:textId="77777777" w:rsidR="00DC763F" w:rsidRDefault="00DC763F" w:rsidP="00DC763F">
      <w:pPr>
        <w:ind w:firstLine="851"/>
        <w:jc w:val="both"/>
        <w:rPr>
          <w:sz w:val="28"/>
          <w:szCs w:val="28"/>
        </w:rPr>
      </w:pPr>
      <w:r>
        <w:rPr>
          <w:sz w:val="28"/>
          <w:szCs w:val="28"/>
        </w:rPr>
        <w:t>Фактические расходы по данной статье за 2020 год составили 359 тыс. руб.</w:t>
      </w:r>
    </w:p>
    <w:p w14:paraId="50F80DBD" w14:textId="77777777" w:rsidR="00DC763F" w:rsidRDefault="00DC763F" w:rsidP="00DC763F">
      <w:pPr>
        <w:ind w:firstLine="851"/>
        <w:jc w:val="both"/>
        <w:rPr>
          <w:sz w:val="28"/>
          <w:szCs w:val="28"/>
        </w:rPr>
      </w:pPr>
      <w:r>
        <w:rPr>
          <w:sz w:val="28"/>
          <w:szCs w:val="28"/>
        </w:rPr>
        <w:t>Предприятием представлены налоговые декларации по земельному налогу за 2020 год, договоры аренды земельных участков</w:t>
      </w:r>
    </w:p>
    <w:p w14:paraId="5733F23C" w14:textId="77777777" w:rsidR="00DC763F" w:rsidRPr="00B84D77" w:rsidRDefault="00DC763F" w:rsidP="00DC763F">
      <w:pPr>
        <w:ind w:firstLine="851"/>
        <w:jc w:val="both"/>
        <w:rPr>
          <w:sz w:val="28"/>
          <w:szCs w:val="28"/>
        </w:rPr>
      </w:pPr>
      <w:r>
        <w:rPr>
          <w:sz w:val="28"/>
          <w:szCs w:val="28"/>
        </w:rPr>
        <w:t>Проанализировав представленные материалы, эксперты предлагают учесть расходы на уровне предложения предприятия – 359 тыс. руб.</w:t>
      </w:r>
    </w:p>
    <w:p w14:paraId="7EE0DB2F" w14:textId="77777777" w:rsidR="00DC763F" w:rsidRDefault="00DC763F" w:rsidP="00DC763F">
      <w:pPr>
        <w:ind w:firstLine="851"/>
        <w:jc w:val="both"/>
        <w:rPr>
          <w:sz w:val="28"/>
          <w:szCs w:val="28"/>
        </w:rPr>
      </w:pPr>
    </w:p>
    <w:p w14:paraId="13458FCA" w14:textId="77777777" w:rsidR="00DC763F" w:rsidRPr="00963552" w:rsidRDefault="00DC763F" w:rsidP="00DC763F">
      <w:pPr>
        <w:pStyle w:val="20"/>
        <w:rPr>
          <w:b w:val="0"/>
        </w:rPr>
      </w:pPr>
      <w:bookmarkStart w:id="408" w:name="_Toc26350988"/>
      <w:bookmarkStart w:id="409" w:name="_Toc58932405"/>
      <w:r w:rsidRPr="00963552">
        <w:rPr>
          <w:b w:val="0"/>
        </w:rPr>
        <w:t>Транспортный налог</w:t>
      </w:r>
      <w:bookmarkEnd w:id="408"/>
      <w:bookmarkEnd w:id="409"/>
    </w:p>
    <w:p w14:paraId="6EA9F9A5" w14:textId="77777777" w:rsidR="00DC763F" w:rsidRPr="00E26D32" w:rsidRDefault="00DC763F" w:rsidP="00DC763F">
      <w:pPr>
        <w:ind w:firstLine="851"/>
        <w:jc w:val="both"/>
        <w:rPr>
          <w:sz w:val="28"/>
          <w:szCs w:val="28"/>
        </w:rPr>
      </w:pPr>
      <w:r w:rsidRPr="000D6A85">
        <w:rPr>
          <w:sz w:val="28"/>
          <w:szCs w:val="28"/>
        </w:rPr>
        <w:t xml:space="preserve">Транспортный налог на территории рассчитывается и взымается на основании </w:t>
      </w:r>
      <w:r w:rsidRPr="00E26D32">
        <w:rPr>
          <w:sz w:val="28"/>
          <w:szCs w:val="28"/>
        </w:rPr>
        <w:t>закона Кемеровской области от 28.11.2002 № 95-ОЗ.</w:t>
      </w:r>
    </w:p>
    <w:p w14:paraId="09DB10CD" w14:textId="77777777" w:rsidR="00DC763F" w:rsidRPr="00E26D32" w:rsidRDefault="00DC763F" w:rsidP="00DC763F">
      <w:pPr>
        <w:ind w:firstLine="851"/>
        <w:jc w:val="both"/>
        <w:rPr>
          <w:sz w:val="28"/>
          <w:szCs w:val="28"/>
        </w:rPr>
      </w:pPr>
      <w:r w:rsidRPr="00E26D32">
        <w:rPr>
          <w:sz w:val="28"/>
          <w:szCs w:val="28"/>
        </w:rPr>
        <w:t>По данной статье предприятие предлагает расходы на 202</w:t>
      </w:r>
      <w:r>
        <w:rPr>
          <w:sz w:val="28"/>
          <w:szCs w:val="28"/>
        </w:rPr>
        <w:t>2</w:t>
      </w:r>
      <w:r w:rsidRPr="00E26D32">
        <w:rPr>
          <w:sz w:val="28"/>
          <w:szCs w:val="28"/>
        </w:rPr>
        <w:t xml:space="preserve"> год в сумме 265 тыс. руб. </w:t>
      </w:r>
    </w:p>
    <w:p w14:paraId="342044A4" w14:textId="77777777" w:rsidR="00DC763F" w:rsidRPr="000D6A85" w:rsidRDefault="00DC763F" w:rsidP="00DC763F">
      <w:pPr>
        <w:ind w:firstLine="851"/>
        <w:jc w:val="both"/>
        <w:rPr>
          <w:sz w:val="28"/>
          <w:szCs w:val="28"/>
        </w:rPr>
      </w:pPr>
      <w:r w:rsidRPr="00E26D32">
        <w:rPr>
          <w:sz w:val="28"/>
          <w:szCs w:val="28"/>
        </w:rPr>
        <w:t xml:space="preserve">Предприятием </w:t>
      </w:r>
      <w:r>
        <w:rPr>
          <w:sz w:val="28"/>
          <w:szCs w:val="28"/>
        </w:rPr>
        <w:t xml:space="preserve">представлена налоговая декларация по транспортному налогу за 2020 год. </w:t>
      </w:r>
      <w:r w:rsidRPr="000D6A85">
        <w:rPr>
          <w:sz w:val="28"/>
          <w:szCs w:val="28"/>
        </w:rPr>
        <w:t>Эксперты предлагают включить затраты на уплату налог</w:t>
      </w:r>
      <w:r>
        <w:rPr>
          <w:sz w:val="28"/>
          <w:szCs w:val="28"/>
        </w:rPr>
        <w:t>а</w:t>
      </w:r>
      <w:r w:rsidRPr="000D6A85">
        <w:rPr>
          <w:sz w:val="28"/>
          <w:szCs w:val="28"/>
        </w:rPr>
        <w:t xml:space="preserve"> </w:t>
      </w:r>
      <w:r>
        <w:rPr>
          <w:sz w:val="28"/>
          <w:szCs w:val="28"/>
        </w:rPr>
        <w:t>на уровне факта 2020 года</w:t>
      </w:r>
      <w:r w:rsidRPr="000D6A85">
        <w:rPr>
          <w:sz w:val="28"/>
          <w:szCs w:val="28"/>
        </w:rPr>
        <w:t xml:space="preserve">, т.е. </w:t>
      </w:r>
      <w:r>
        <w:rPr>
          <w:sz w:val="28"/>
          <w:szCs w:val="28"/>
        </w:rPr>
        <w:t>265</w:t>
      </w:r>
      <w:r w:rsidRPr="000D6A85">
        <w:rPr>
          <w:sz w:val="28"/>
          <w:szCs w:val="28"/>
        </w:rPr>
        <w:t> тыс. руб.</w:t>
      </w:r>
    </w:p>
    <w:p w14:paraId="54F61BF2" w14:textId="77777777" w:rsidR="00DC763F" w:rsidRPr="0053081A" w:rsidRDefault="00DC763F" w:rsidP="00DC763F">
      <w:pPr>
        <w:ind w:firstLine="851"/>
        <w:jc w:val="both"/>
        <w:rPr>
          <w:sz w:val="28"/>
          <w:szCs w:val="28"/>
        </w:rPr>
      </w:pPr>
    </w:p>
    <w:p w14:paraId="009B00FD" w14:textId="77777777" w:rsidR="00DC763F" w:rsidRPr="006A4E23" w:rsidRDefault="00DC763F" w:rsidP="00DC763F">
      <w:pPr>
        <w:pStyle w:val="20"/>
        <w:rPr>
          <w:b w:val="0"/>
        </w:rPr>
      </w:pPr>
      <w:bookmarkStart w:id="410" w:name="_Toc58932406"/>
      <w:r>
        <w:rPr>
          <w:b w:val="0"/>
        </w:rPr>
        <w:t>Прочие</w:t>
      </w:r>
      <w:r w:rsidRPr="006A4E23">
        <w:rPr>
          <w:b w:val="0"/>
        </w:rPr>
        <w:t xml:space="preserve"> налог</w:t>
      </w:r>
      <w:r>
        <w:rPr>
          <w:b w:val="0"/>
        </w:rPr>
        <w:t>и</w:t>
      </w:r>
      <w:bookmarkEnd w:id="410"/>
    </w:p>
    <w:p w14:paraId="558196DE" w14:textId="77777777" w:rsidR="00DC763F" w:rsidRDefault="00DC763F" w:rsidP="00DC763F">
      <w:pPr>
        <w:ind w:firstLine="851"/>
        <w:jc w:val="both"/>
        <w:rPr>
          <w:sz w:val="28"/>
          <w:szCs w:val="28"/>
        </w:rPr>
      </w:pPr>
      <w:r w:rsidRPr="00A617CE">
        <w:rPr>
          <w:sz w:val="28"/>
          <w:szCs w:val="28"/>
        </w:rPr>
        <w:t>По данной статье предприятие предлагает расходы на 20</w:t>
      </w:r>
      <w:r>
        <w:rPr>
          <w:sz w:val="28"/>
          <w:szCs w:val="28"/>
        </w:rPr>
        <w:t>22</w:t>
      </w:r>
      <w:r w:rsidRPr="00A617CE">
        <w:rPr>
          <w:sz w:val="28"/>
          <w:szCs w:val="28"/>
        </w:rPr>
        <w:t xml:space="preserve"> год в сумме </w:t>
      </w:r>
      <w:r>
        <w:rPr>
          <w:sz w:val="28"/>
          <w:szCs w:val="28"/>
        </w:rPr>
        <w:t>335 тыс. руб.</w:t>
      </w:r>
    </w:p>
    <w:p w14:paraId="67859BE3" w14:textId="77777777" w:rsidR="00DC763F" w:rsidRDefault="00DC763F" w:rsidP="00DC763F">
      <w:pPr>
        <w:ind w:firstLine="851"/>
        <w:jc w:val="both"/>
        <w:rPr>
          <w:sz w:val="28"/>
          <w:szCs w:val="28"/>
        </w:rPr>
      </w:pPr>
      <w:r>
        <w:rPr>
          <w:sz w:val="28"/>
          <w:szCs w:val="28"/>
        </w:rPr>
        <w:t>В связи с недостаточностью обосновывающих документов, эксперты предлагают указанные расходы на 2022 год исключить в полном объеме.</w:t>
      </w:r>
    </w:p>
    <w:p w14:paraId="0BBA4596" w14:textId="77777777" w:rsidR="00DC763F" w:rsidRPr="00DA5C1A" w:rsidRDefault="00DC763F" w:rsidP="00DC763F">
      <w:pPr>
        <w:ind w:firstLine="851"/>
        <w:jc w:val="both"/>
        <w:rPr>
          <w:sz w:val="28"/>
          <w:szCs w:val="28"/>
        </w:rPr>
      </w:pPr>
    </w:p>
    <w:p w14:paraId="040C311C" w14:textId="77777777" w:rsidR="00DC763F" w:rsidRPr="006F58EE" w:rsidRDefault="00DC763F" w:rsidP="00DC763F">
      <w:pPr>
        <w:pStyle w:val="20"/>
      </w:pPr>
      <w:bookmarkStart w:id="411" w:name="_Toc58932407"/>
      <w:r w:rsidRPr="006F58EE">
        <w:lastRenderedPageBreak/>
        <w:t>Отчисления на социальные нужды</w:t>
      </w:r>
      <w:bookmarkEnd w:id="411"/>
    </w:p>
    <w:p w14:paraId="62C4B9B0" w14:textId="77777777" w:rsidR="00DC763F" w:rsidRPr="006F58EE" w:rsidRDefault="00DC763F" w:rsidP="00DC763F">
      <w:pPr>
        <w:tabs>
          <w:tab w:val="left" w:pos="0"/>
        </w:tabs>
        <w:ind w:firstLine="851"/>
        <w:jc w:val="both"/>
        <w:rPr>
          <w:sz w:val="28"/>
          <w:szCs w:val="28"/>
        </w:rPr>
      </w:pPr>
      <w:r w:rsidRPr="006F58EE">
        <w:rPr>
          <w:sz w:val="28"/>
          <w:szCs w:val="28"/>
        </w:rPr>
        <w:t>В расходы по статье «Отчисления на социальные нужды» включаются:</w:t>
      </w:r>
    </w:p>
    <w:p w14:paraId="30148FD2" w14:textId="77777777" w:rsidR="00DC763F" w:rsidRDefault="00DC763F" w:rsidP="00DC763F">
      <w:pPr>
        <w:tabs>
          <w:tab w:val="left" w:pos="1890"/>
        </w:tabs>
        <w:ind w:firstLine="709"/>
        <w:jc w:val="both"/>
        <w:rPr>
          <w:snapToGrid w:val="0"/>
          <w:sz w:val="28"/>
          <w:szCs w:val="28"/>
        </w:rPr>
      </w:pPr>
      <w:r w:rsidRPr="00C810C8">
        <w:rPr>
          <w:snapToGrid w:val="0"/>
          <w:sz w:val="28"/>
          <w:szCs w:val="28"/>
        </w:rPr>
        <w:t>- сумма страховых взносов согласно главе 34 Налогового кодекса РФ в соответствии с Федеральным законом от 03.07.2016 № 243-ФЗ «О внесении изменений в части первую и вторую Налогового кодекса Российской Федерации</w:t>
      </w:r>
      <w:r>
        <w:rPr>
          <w:snapToGrid w:val="0"/>
          <w:sz w:val="28"/>
          <w:szCs w:val="28"/>
        </w:rPr>
        <w:t xml:space="preserve"> </w:t>
      </w:r>
      <w:r w:rsidRPr="00C810C8">
        <w:rPr>
          <w:snapToGrid w:val="0"/>
          <w:sz w:val="28"/>
          <w:szCs w:val="28"/>
        </w:rPr>
        <w:t>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w:t>
      </w:r>
      <w:r>
        <w:rPr>
          <w:snapToGrid w:val="0"/>
          <w:sz w:val="28"/>
          <w:szCs w:val="28"/>
        </w:rPr>
        <w:t>,</w:t>
      </w:r>
      <w:r w:rsidRPr="00C810C8">
        <w:rPr>
          <w:snapToGrid w:val="0"/>
          <w:sz w:val="28"/>
          <w:szCs w:val="28"/>
        </w:rPr>
        <w:t xml:space="preserve"> в размере 30%;</w:t>
      </w:r>
    </w:p>
    <w:p w14:paraId="1FDE40EF" w14:textId="77777777" w:rsidR="00DC763F" w:rsidRDefault="00DC763F" w:rsidP="00DC763F">
      <w:pPr>
        <w:widowControl w:val="0"/>
        <w:tabs>
          <w:tab w:val="left" w:pos="1890"/>
        </w:tabs>
        <w:ind w:firstLine="709"/>
        <w:jc w:val="both"/>
        <w:rPr>
          <w:snapToGrid w:val="0"/>
          <w:sz w:val="28"/>
          <w:szCs w:val="28"/>
        </w:rPr>
      </w:pPr>
      <w:r w:rsidRPr="00C810C8">
        <w:rPr>
          <w:snapToGrid w:val="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2C6DDBE7" w14:textId="77777777" w:rsidR="00DC763F" w:rsidRPr="00567346" w:rsidRDefault="00DC763F" w:rsidP="00DC763F">
      <w:pPr>
        <w:ind w:firstLine="851"/>
        <w:jc w:val="both"/>
        <w:rPr>
          <w:sz w:val="28"/>
          <w:szCs w:val="28"/>
        </w:rPr>
      </w:pPr>
      <w:r w:rsidRPr="00567346">
        <w:rPr>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0D9A06E9" w14:textId="77777777" w:rsidR="00DC763F" w:rsidRDefault="00DC763F" w:rsidP="00DC763F">
      <w:pPr>
        <w:ind w:firstLine="851"/>
        <w:jc w:val="both"/>
        <w:rPr>
          <w:sz w:val="28"/>
          <w:szCs w:val="28"/>
        </w:rPr>
      </w:pPr>
      <w:r w:rsidRPr="00A617CE">
        <w:rPr>
          <w:sz w:val="28"/>
          <w:szCs w:val="28"/>
        </w:rPr>
        <w:t>По данной статье предприятие предлагает расходы на 20</w:t>
      </w:r>
      <w:r>
        <w:rPr>
          <w:sz w:val="28"/>
          <w:szCs w:val="28"/>
        </w:rPr>
        <w:t>22</w:t>
      </w:r>
      <w:r w:rsidRPr="00A617CE">
        <w:rPr>
          <w:sz w:val="28"/>
          <w:szCs w:val="28"/>
        </w:rPr>
        <w:t xml:space="preserve"> год в сумме </w:t>
      </w:r>
      <w:r>
        <w:rPr>
          <w:sz w:val="28"/>
          <w:szCs w:val="28"/>
        </w:rPr>
        <w:t>19 114 тыс. руб.</w:t>
      </w:r>
    </w:p>
    <w:p w14:paraId="6907D1E3" w14:textId="77777777" w:rsidR="00DC763F" w:rsidRDefault="00DC763F" w:rsidP="00DC763F">
      <w:pPr>
        <w:ind w:firstLine="851"/>
        <w:jc w:val="both"/>
        <w:rPr>
          <w:sz w:val="28"/>
          <w:szCs w:val="28"/>
        </w:rPr>
      </w:pPr>
      <w:r w:rsidRPr="0034210C">
        <w:rPr>
          <w:sz w:val="28"/>
          <w:szCs w:val="28"/>
        </w:rPr>
        <w:t>На основании доли операционных расходов, приходящейся на фонд оплаты труда, эксперты рассчитали величину затрат по д</w:t>
      </w:r>
      <w:r>
        <w:rPr>
          <w:sz w:val="28"/>
          <w:szCs w:val="28"/>
        </w:rPr>
        <w:t>анной статье на 2022 год: 50 450 тыс. руб. * 0,302 = 15 236 тыс. руб.</w:t>
      </w:r>
    </w:p>
    <w:p w14:paraId="6C0BE8F9" w14:textId="77777777" w:rsidR="00DC763F" w:rsidRPr="007E428C" w:rsidRDefault="00DC763F" w:rsidP="00DC763F">
      <w:pPr>
        <w:tabs>
          <w:tab w:val="left" w:pos="0"/>
        </w:tabs>
        <w:ind w:firstLine="851"/>
        <w:jc w:val="both"/>
        <w:rPr>
          <w:sz w:val="28"/>
          <w:szCs w:val="28"/>
        </w:rPr>
      </w:pPr>
      <w:r w:rsidRPr="007E428C">
        <w:rPr>
          <w:sz w:val="28"/>
          <w:szCs w:val="28"/>
        </w:rPr>
        <w:t xml:space="preserve">Корректировка в сторону снижения – </w:t>
      </w:r>
      <w:r>
        <w:rPr>
          <w:sz w:val="28"/>
          <w:szCs w:val="28"/>
        </w:rPr>
        <w:t>3 878</w:t>
      </w:r>
      <w:r w:rsidRPr="007E428C">
        <w:rPr>
          <w:sz w:val="28"/>
          <w:szCs w:val="28"/>
        </w:rPr>
        <w:t xml:space="preserve"> тыс. руб., что связано с </w:t>
      </w:r>
      <w:r>
        <w:rPr>
          <w:sz w:val="28"/>
          <w:szCs w:val="28"/>
        </w:rPr>
        <w:t xml:space="preserve">размером </w:t>
      </w:r>
      <w:r w:rsidRPr="007E428C">
        <w:rPr>
          <w:sz w:val="28"/>
          <w:szCs w:val="28"/>
        </w:rPr>
        <w:t>ФОТ, учт</w:t>
      </w:r>
      <w:r>
        <w:rPr>
          <w:sz w:val="28"/>
          <w:szCs w:val="28"/>
        </w:rPr>
        <w:t>е</w:t>
      </w:r>
      <w:r w:rsidRPr="007E428C">
        <w:rPr>
          <w:sz w:val="28"/>
          <w:szCs w:val="28"/>
        </w:rPr>
        <w:t>нного экспертами при расч</w:t>
      </w:r>
      <w:r>
        <w:rPr>
          <w:sz w:val="28"/>
          <w:szCs w:val="28"/>
        </w:rPr>
        <w:t>е</w:t>
      </w:r>
      <w:r w:rsidRPr="007E428C">
        <w:rPr>
          <w:sz w:val="28"/>
          <w:szCs w:val="28"/>
        </w:rPr>
        <w:t>те тарифов на 20</w:t>
      </w:r>
      <w:r>
        <w:rPr>
          <w:sz w:val="28"/>
          <w:szCs w:val="28"/>
        </w:rPr>
        <w:t>22</w:t>
      </w:r>
      <w:r w:rsidRPr="007E428C">
        <w:rPr>
          <w:sz w:val="28"/>
          <w:szCs w:val="28"/>
        </w:rPr>
        <w:t xml:space="preserve"> год.</w:t>
      </w:r>
    </w:p>
    <w:p w14:paraId="1FF58DCC" w14:textId="77777777" w:rsidR="00DC763F" w:rsidRDefault="00DC763F" w:rsidP="00DC763F">
      <w:pPr>
        <w:ind w:firstLine="851"/>
        <w:jc w:val="both"/>
        <w:rPr>
          <w:sz w:val="28"/>
          <w:szCs w:val="28"/>
        </w:rPr>
      </w:pPr>
    </w:p>
    <w:p w14:paraId="2A4D8FF8" w14:textId="77777777" w:rsidR="00DC763F" w:rsidRPr="00945AA9" w:rsidRDefault="00DC763F" w:rsidP="00DC763F">
      <w:pPr>
        <w:pStyle w:val="20"/>
      </w:pPr>
      <w:bookmarkStart w:id="412" w:name="_Toc58932408"/>
      <w:r w:rsidRPr="00945AA9">
        <w:t>Амортизация основных средств и нематериальных активов</w:t>
      </w:r>
      <w:bookmarkEnd w:id="412"/>
    </w:p>
    <w:p w14:paraId="7C98F428" w14:textId="77777777" w:rsidR="00DC763F" w:rsidRPr="00945AA9" w:rsidRDefault="00DC763F" w:rsidP="00DC763F">
      <w:pPr>
        <w:ind w:firstLine="851"/>
        <w:jc w:val="both"/>
        <w:rPr>
          <w:sz w:val="28"/>
          <w:szCs w:val="28"/>
        </w:rPr>
      </w:pPr>
      <w:r w:rsidRPr="00945AA9">
        <w:rPr>
          <w:sz w:val="28"/>
          <w:szCs w:val="28"/>
        </w:rPr>
        <w:t>К основным средствам активы относятся при одновременном выполнении ряда условий, а именно:</w:t>
      </w:r>
    </w:p>
    <w:p w14:paraId="12DBA549" w14:textId="77777777" w:rsidR="00DC763F" w:rsidRPr="00945AA9" w:rsidRDefault="00DC763F" w:rsidP="00DC763F">
      <w:pPr>
        <w:ind w:firstLine="851"/>
        <w:jc w:val="both"/>
        <w:rPr>
          <w:sz w:val="28"/>
          <w:szCs w:val="28"/>
        </w:rPr>
      </w:pPr>
      <w:r w:rsidRPr="00945AA9">
        <w:rPr>
          <w:sz w:val="28"/>
          <w:szCs w:val="28"/>
        </w:rPr>
        <w:t>- использование в производственной деятельности или для управленческих нужд;</w:t>
      </w:r>
    </w:p>
    <w:p w14:paraId="0F6093A6" w14:textId="77777777" w:rsidR="00DC763F" w:rsidRPr="00945AA9" w:rsidRDefault="00DC763F" w:rsidP="00DC763F">
      <w:pPr>
        <w:ind w:firstLine="851"/>
        <w:jc w:val="both"/>
        <w:rPr>
          <w:sz w:val="28"/>
          <w:szCs w:val="28"/>
        </w:rPr>
      </w:pPr>
      <w:r w:rsidRPr="00945AA9">
        <w:rPr>
          <w:sz w:val="28"/>
          <w:szCs w:val="28"/>
        </w:rPr>
        <w:t>- использование более 12 месяцев;</w:t>
      </w:r>
    </w:p>
    <w:p w14:paraId="070D0EA4" w14:textId="77777777" w:rsidR="00DC763F" w:rsidRPr="00945AA9" w:rsidRDefault="00DC763F" w:rsidP="00DC763F">
      <w:pPr>
        <w:ind w:firstLine="851"/>
        <w:jc w:val="both"/>
        <w:rPr>
          <w:sz w:val="28"/>
          <w:szCs w:val="28"/>
        </w:rPr>
      </w:pPr>
      <w:r w:rsidRPr="00945AA9">
        <w:rPr>
          <w:sz w:val="28"/>
          <w:szCs w:val="28"/>
        </w:rPr>
        <w:t>- способность приносить доход;</w:t>
      </w:r>
    </w:p>
    <w:p w14:paraId="1AF75A0F" w14:textId="77777777" w:rsidR="00DC763F" w:rsidRPr="00945AA9" w:rsidRDefault="00DC763F" w:rsidP="00DC763F">
      <w:pPr>
        <w:ind w:firstLine="851"/>
        <w:jc w:val="both"/>
        <w:rPr>
          <w:sz w:val="28"/>
          <w:szCs w:val="28"/>
        </w:rPr>
      </w:pPr>
      <w:r w:rsidRPr="00945AA9">
        <w:rPr>
          <w:sz w:val="28"/>
          <w:szCs w:val="28"/>
        </w:rPr>
        <w:t>- если не планируется дальнейшая перепродажа.</w:t>
      </w:r>
    </w:p>
    <w:p w14:paraId="1E46B8EF" w14:textId="77777777" w:rsidR="00DC763F" w:rsidRPr="00945AA9" w:rsidRDefault="00DC763F" w:rsidP="00DC763F">
      <w:pPr>
        <w:ind w:firstLine="851"/>
        <w:jc w:val="both"/>
        <w:rPr>
          <w:sz w:val="28"/>
          <w:szCs w:val="28"/>
        </w:rPr>
      </w:pPr>
      <w:r w:rsidRPr="00945AA9">
        <w:rPr>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1A31673E" w14:textId="77777777" w:rsidR="00DC763F" w:rsidRDefault="00DC763F" w:rsidP="00DC763F">
      <w:pPr>
        <w:ind w:firstLine="851"/>
        <w:jc w:val="both"/>
        <w:rPr>
          <w:sz w:val="28"/>
          <w:szCs w:val="28"/>
        </w:rPr>
      </w:pPr>
      <w:r w:rsidRPr="00945AA9">
        <w:rPr>
          <w:sz w:val="28"/>
          <w:szCs w:val="28"/>
        </w:rPr>
        <w:t xml:space="preserve">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w:t>
      </w:r>
      <w:r w:rsidRPr="00945AA9">
        <w:rPr>
          <w:sz w:val="28"/>
          <w:szCs w:val="28"/>
        </w:rPr>
        <w:lastRenderedPageBreak/>
        <w:t>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745274C3" w14:textId="77777777" w:rsidR="00DC763F" w:rsidRPr="00006009" w:rsidRDefault="00DC763F" w:rsidP="00DC763F">
      <w:pPr>
        <w:ind w:firstLine="851"/>
        <w:jc w:val="both"/>
        <w:rPr>
          <w:sz w:val="28"/>
          <w:szCs w:val="28"/>
        </w:rPr>
      </w:pPr>
      <w:r w:rsidRPr="00006009">
        <w:rPr>
          <w:sz w:val="28"/>
          <w:szCs w:val="28"/>
        </w:rPr>
        <w:t>Представлен расчет на форме 4.10, факт начисления амортизации за 20</w:t>
      </w:r>
      <w:r>
        <w:rPr>
          <w:sz w:val="28"/>
          <w:szCs w:val="28"/>
        </w:rPr>
        <w:t>20</w:t>
      </w:r>
      <w:r w:rsidRPr="00006009">
        <w:rPr>
          <w:sz w:val="28"/>
          <w:szCs w:val="28"/>
        </w:rPr>
        <w:t xml:space="preserve"> год, статистические формы №11 за 20</w:t>
      </w:r>
      <w:r>
        <w:rPr>
          <w:sz w:val="28"/>
          <w:szCs w:val="28"/>
        </w:rPr>
        <w:t>20</w:t>
      </w:r>
      <w:r w:rsidRPr="00006009">
        <w:rPr>
          <w:sz w:val="28"/>
          <w:szCs w:val="28"/>
        </w:rPr>
        <w:t xml:space="preserve"> год</w:t>
      </w:r>
      <w:r>
        <w:rPr>
          <w:sz w:val="28"/>
          <w:szCs w:val="28"/>
        </w:rPr>
        <w:t>, инвентарные карточки.</w:t>
      </w:r>
    </w:p>
    <w:p w14:paraId="1A56425F" w14:textId="77777777" w:rsidR="00DC763F" w:rsidRPr="00E256FC" w:rsidRDefault="00DC763F" w:rsidP="00DC763F">
      <w:pPr>
        <w:ind w:firstLine="851"/>
        <w:jc w:val="both"/>
        <w:rPr>
          <w:sz w:val="28"/>
          <w:szCs w:val="28"/>
        </w:rPr>
      </w:pPr>
      <w:r w:rsidRPr="006E60B7">
        <w:rPr>
          <w:sz w:val="28"/>
          <w:szCs w:val="28"/>
        </w:rPr>
        <w:t>Предприятие планирует на 20</w:t>
      </w:r>
      <w:r w:rsidRPr="000D0E2C">
        <w:rPr>
          <w:sz w:val="28"/>
          <w:szCs w:val="28"/>
        </w:rPr>
        <w:t>2</w:t>
      </w:r>
      <w:r>
        <w:rPr>
          <w:sz w:val="28"/>
          <w:szCs w:val="28"/>
        </w:rPr>
        <w:t>2</w:t>
      </w:r>
      <w:r w:rsidRPr="006E60B7">
        <w:rPr>
          <w:sz w:val="28"/>
          <w:szCs w:val="28"/>
        </w:rPr>
        <w:t xml:space="preserve"> год амортизацию в размере</w:t>
      </w:r>
      <w:r w:rsidRPr="00BA5DE5">
        <w:rPr>
          <w:color w:val="FF0000"/>
          <w:sz w:val="28"/>
          <w:szCs w:val="28"/>
        </w:rPr>
        <w:t xml:space="preserve"> </w:t>
      </w:r>
      <w:r>
        <w:rPr>
          <w:sz w:val="28"/>
          <w:szCs w:val="28"/>
        </w:rPr>
        <w:t>76 703</w:t>
      </w:r>
      <w:r w:rsidRPr="00E256FC">
        <w:rPr>
          <w:sz w:val="28"/>
          <w:szCs w:val="28"/>
        </w:rPr>
        <w:t> тыс. руб.</w:t>
      </w:r>
    </w:p>
    <w:p w14:paraId="7A3CEEC8" w14:textId="77777777" w:rsidR="00DC763F" w:rsidRDefault="00DC763F" w:rsidP="00DC763F">
      <w:pPr>
        <w:ind w:firstLine="851"/>
        <w:jc w:val="both"/>
        <w:rPr>
          <w:sz w:val="28"/>
          <w:szCs w:val="28"/>
        </w:rPr>
      </w:pPr>
      <w:r w:rsidRPr="00F37666">
        <w:rPr>
          <w:sz w:val="28"/>
          <w:szCs w:val="28"/>
        </w:rPr>
        <w:t>На основании представленных материалов эксперты рассчитали величину плановой амортизации на 202</w:t>
      </w:r>
      <w:r>
        <w:rPr>
          <w:sz w:val="28"/>
          <w:szCs w:val="28"/>
        </w:rPr>
        <w:t>2</w:t>
      </w:r>
      <w:r w:rsidRPr="00F37666">
        <w:rPr>
          <w:sz w:val="28"/>
          <w:szCs w:val="28"/>
        </w:rPr>
        <w:t xml:space="preserve"> год: </w:t>
      </w:r>
      <w:r>
        <w:rPr>
          <w:sz w:val="28"/>
          <w:szCs w:val="28"/>
        </w:rPr>
        <w:t>9 998 </w:t>
      </w:r>
      <w:r w:rsidRPr="00F37666">
        <w:rPr>
          <w:sz w:val="28"/>
          <w:szCs w:val="28"/>
        </w:rPr>
        <w:t>тыс.</w:t>
      </w:r>
      <w:r>
        <w:rPr>
          <w:sz w:val="28"/>
          <w:szCs w:val="28"/>
        </w:rPr>
        <w:t> </w:t>
      </w:r>
      <w:r w:rsidRPr="00F37666">
        <w:rPr>
          <w:sz w:val="28"/>
          <w:szCs w:val="28"/>
        </w:rPr>
        <w:t xml:space="preserve">руб. (амортизация </w:t>
      </w:r>
      <w:r>
        <w:rPr>
          <w:sz w:val="28"/>
          <w:szCs w:val="28"/>
        </w:rPr>
        <w:t>зданий</w:t>
      </w:r>
      <w:r w:rsidRPr="00F37666">
        <w:rPr>
          <w:sz w:val="28"/>
          <w:szCs w:val="28"/>
        </w:rPr>
        <w:t xml:space="preserve"> за 20</w:t>
      </w:r>
      <w:r>
        <w:rPr>
          <w:sz w:val="28"/>
          <w:szCs w:val="28"/>
        </w:rPr>
        <w:t>20</w:t>
      </w:r>
      <w:r w:rsidRPr="00F37666">
        <w:rPr>
          <w:sz w:val="28"/>
          <w:szCs w:val="28"/>
        </w:rPr>
        <w:t xml:space="preserve"> год) + </w:t>
      </w:r>
      <w:r>
        <w:rPr>
          <w:sz w:val="28"/>
          <w:szCs w:val="28"/>
        </w:rPr>
        <w:t>54 737 </w:t>
      </w:r>
      <w:r w:rsidRPr="00F37666">
        <w:rPr>
          <w:sz w:val="28"/>
          <w:szCs w:val="28"/>
        </w:rPr>
        <w:t>тыс.</w:t>
      </w:r>
      <w:r>
        <w:rPr>
          <w:sz w:val="28"/>
          <w:szCs w:val="28"/>
        </w:rPr>
        <w:t> </w:t>
      </w:r>
      <w:r w:rsidRPr="00F37666">
        <w:rPr>
          <w:sz w:val="28"/>
          <w:szCs w:val="28"/>
        </w:rPr>
        <w:t>руб. (амортизация сооружений за 20</w:t>
      </w:r>
      <w:r>
        <w:rPr>
          <w:sz w:val="28"/>
          <w:szCs w:val="28"/>
        </w:rPr>
        <w:t>20</w:t>
      </w:r>
      <w:r w:rsidRPr="00F37666">
        <w:rPr>
          <w:sz w:val="28"/>
          <w:szCs w:val="28"/>
        </w:rPr>
        <w:t xml:space="preserve"> год) +</w:t>
      </w:r>
      <w:r>
        <w:rPr>
          <w:sz w:val="28"/>
          <w:szCs w:val="28"/>
        </w:rPr>
        <w:t xml:space="preserve"> 915 тыс. руб. (амортизация передаточных устройств за 2020 год +</w:t>
      </w:r>
      <w:r w:rsidRPr="00F37666">
        <w:rPr>
          <w:sz w:val="28"/>
          <w:szCs w:val="28"/>
        </w:rPr>
        <w:t xml:space="preserve"> </w:t>
      </w:r>
      <w:r>
        <w:rPr>
          <w:sz w:val="28"/>
          <w:szCs w:val="28"/>
        </w:rPr>
        <w:t>5 274 </w:t>
      </w:r>
      <w:r w:rsidRPr="00F37666">
        <w:rPr>
          <w:sz w:val="28"/>
          <w:szCs w:val="28"/>
        </w:rPr>
        <w:t>тыс.</w:t>
      </w:r>
      <w:r>
        <w:rPr>
          <w:sz w:val="28"/>
          <w:szCs w:val="28"/>
        </w:rPr>
        <w:t> </w:t>
      </w:r>
      <w:r w:rsidRPr="00F37666">
        <w:rPr>
          <w:sz w:val="28"/>
          <w:szCs w:val="28"/>
        </w:rPr>
        <w:t xml:space="preserve">руб. (амортизация </w:t>
      </w:r>
      <w:r>
        <w:rPr>
          <w:sz w:val="28"/>
          <w:szCs w:val="28"/>
        </w:rPr>
        <w:t>машин и оборудования</w:t>
      </w:r>
      <w:r w:rsidRPr="00F37666">
        <w:rPr>
          <w:sz w:val="28"/>
          <w:szCs w:val="28"/>
        </w:rPr>
        <w:t xml:space="preserve"> за 20</w:t>
      </w:r>
      <w:r>
        <w:rPr>
          <w:sz w:val="28"/>
          <w:szCs w:val="28"/>
        </w:rPr>
        <w:t>20</w:t>
      </w:r>
      <w:r w:rsidRPr="00F37666">
        <w:rPr>
          <w:sz w:val="28"/>
          <w:szCs w:val="28"/>
        </w:rPr>
        <w:t xml:space="preserve"> год)</w:t>
      </w:r>
      <w:r>
        <w:rPr>
          <w:sz w:val="28"/>
          <w:szCs w:val="28"/>
        </w:rPr>
        <w:t xml:space="preserve"> + 5 549 тыс. руб. (амортизация транспортных средств за 2020 год</w:t>
      </w:r>
      <w:r w:rsidRPr="00F37666">
        <w:rPr>
          <w:sz w:val="28"/>
          <w:szCs w:val="28"/>
        </w:rPr>
        <w:t>)</w:t>
      </w:r>
      <w:r>
        <w:rPr>
          <w:sz w:val="28"/>
          <w:szCs w:val="28"/>
        </w:rPr>
        <w:t xml:space="preserve"> + 229 тыс. руб. (амортизация производственного инвентаря за 2020 год)</w:t>
      </w:r>
      <w:r w:rsidRPr="00F37666">
        <w:rPr>
          <w:sz w:val="28"/>
          <w:szCs w:val="28"/>
        </w:rPr>
        <w:t xml:space="preserve"> = </w:t>
      </w:r>
      <w:r>
        <w:rPr>
          <w:sz w:val="28"/>
          <w:szCs w:val="28"/>
        </w:rPr>
        <w:t>76 702 тыс. руб.</w:t>
      </w:r>
    </w:p>
    <w:p w14:paraId="0EA1584F" w14:textId="77777777" w:rsidR="00DC763F" w:rsidRPr="00780212" w:rsidRDefault="00DC763F" w:rsidP="00DC763F">
      <w:pPr>
        <w:ind w:firstLine="851"/>
        <w:jc w:val="both"/>
        <w:rPr>
          <w:sz w:val="28"/>
          <w:szCs w:val="28"/>
        </w:rPr>
      </w:pPr>
    </w:p>
    <w:p w14:paraId="5EC586AB" w14:textId="77777777" w:rsidR="00DC763F" w:rsidRPr="00780212" w:rsidRDefault="00DC763F" w:rsidP="00DC763F">
      <w:pPr>
        <w:pStyle w:val="20"/>
        <w:jc w:val="both"/>
      </w:pPr>
      <w:bookmarkStart w:id="413" w:name="_Toc58932409"/>
      <w:r w:rsidRPr="00780212">
        <w:t>Расходы на выплаты по договорам займа и кредитным договорам, включая проценты по ним</w:t>
      </w:r>
      <w:bookmarkEnd w:id="413"/>
    </w:p>
    <w:p w14:paraId="5ACC4242" w14:textId="77777777" w:rsidR="00DC763F" w:rsidRPr="007874B3" w:rsidRDefault="00DC763F" w:rsidP="00DC763F">
      <w:pPr>
        <w:tabs>
          <w:tab w:val="left" w:pos="0"/>
        </w:tabs>
        <w:ind w:firstLine="851"/>
        <w:jc w:val="both"/>
        <w:rPr>
          <w:sz w:val="28"/>
          <w:szCs w:val="28"/>
        </w:rPr>
      </w:pPr>
      <w:r w:rsidRPr="007874B3">
        <w:rPr>
          <w:sz w:val="28"/>
          <w:szCs w:val="28"/>
        </w:rPr>
        <w:t xml:space="preserve">Величина процентов, включаемых в состав неподконтрольных расходов, не должна превышать величину, равную </w:t>
      </w:r>
      <w:r>
        <w:rPr>
          <w:sz w:val="28"/>
          <w:szCs w:val="28"/>
        </w:rPr>
        <w:t>ключевой ставке</w:t>
      </w:r>
      <w:r w:rsidRPr="007874B3">
        <w:rPr>
          <w:sz w:val="28"/>
          <w:szCs w:val="28"/>
        </w:rPr>
        <w:t xml:space="preserve"> Центрального банка Российской Федерации, увеличенной на 4 процентных пункта.</w:t>
      </w:r>
    </w:p>
    <w:p w14:paraId="6916CCA5" w14:textId="77777777" w:rsidR="00DC763F" w:rsidRPr="007874B3" w:rsidRDefault="00DC763F" w:rsidP="00DC763F">
      <w:pPr>
        <w:tabs>
          <w:tab w:val="left" w:pos="0"/>
        </w:tabs>
        <w:ind w:firstLine="851"/>
        <w:jc w:val="both"/>
        <w:rPr>
          <w:sz w:val="28"/>
          <w:szCs w:val="28"/>
        </w:rPr>
      </w:pPr>
      <w:r w:rsidRPr="007874B3">
        <w:rPr>
          <w:sz w:val="28"/>
          <w:szCs w:val="28"/>
        </w:rPr>
        <w:t>Предприятие включает в данную статью расходы на обслуживание заёмных средств, связанных с пополнением оборотных средств.</w:t>
      </w:r>
    </w:p>
    <w:p w14:paraId="2AB5BAA6" w14:textId="77777777" w:rsidR="00DC763F" w:rsidRPr="007874B3" w:rsidRDefault="00DC763F" w:rsidP="00DC763F">
      <w:pPr>
        <w:tabs>
          <w:tab w:val="left" w:pos="0"/>
        </w:tabs>
        <w:ind w:firstLine="851"/>
        <w:jc w:val="both"/>
        <w:rPr>
          <w:sz w:val="28"/>
          <w:szCs w:val="28"/>
        </w:rPr>
      </w:pPr>
      <w:r w:rsidRPr="007874B3">
        <w:rPr>
          <w:sz w:val="28"/>
          <w:szCs w:val="28"/>
        </w:rPr>
        <w:t xml:space="preserve">В качестве обосновывающих документов предприятием представлены договоры кредитования, а также документы, подтверждающие фактически уплаченные проценты </w:t>
      </w:r>
      <w:r>
        <w:rPr>
          <w:sz w:val="28"/>
          <w:szCs w:val="28"/>
        </w:rPr>
        <w:t>по</w:t>
      </w:r>
      <w:r w:rsidRPr="007874B3">
        <w:rPr>
          <w:sz w:val="28"/>
          <w:szCs w:val="28"/>
        </w:rPr>
        <w:t xml:space="preserve"> кредитам за 20</w:t>
      </w:r>
      <w:r>
        <w:rPr>
          <w:sz w:val="28"/>
          <w:szCs w:val="28"/>
        </w:rPr>
        <w:t>20</w:t>
      </w:r>
      <w:r w:rsidRPr="007874B3">
        <w:rPr>
          <w:sz w:val="28"/>
          <w:szCs w:val="28"/>
        </w:rPr>
        <w:t xml:space="preserve"> год.</w:t>
      </w:r>
    </w:p>
    <w:p w14:paraId="18C62A94" w14:textId="77777777" w:rsidR="00DC763F" w:rsidRPr="007874B3" w:rsidRDefault="00DC763F" w:rsidP="00DC763F">
      <w:pPr>
        <w:ind w:firstLine="851"/>
        <w:jc w:val="both"/>
        <w:rPr>
          <w:sz w:val="28"/>
          <w:szCs w:val="28"/>
        </w:rPr>
      </w:pPr>
      <w:r w:rsidRPr="007874B3">
        <w:rPr>
          <w:sz w:val="28"/>
          <w:szCs w:val="28"/>
        </w:rPr>
        <w:t>Предприятие планирует на 20</w:t>
      </w:r>
      <w:r>
        <w:rPr>
          <w:sz w:val="28"/>
          <w:szCs w:val="28"/>
        </w:rPr>
        <w:t>22</w:t>
      </w:r>
      <w:r w:rsidRPr="007874B3">
        <w:rPr>
          <w:sz w:val="28"/>
          <w:szCs w:val="28"/>
        </w:rPr>
        <w:t xml:space="preserve"> год затраты на проценты по кредитам в размере </w:t>
      </w:r>
      <w:r>
        <w:rPr>
          <w:sz w:val="28"/>
          <w:szCs w:val="28"/>
        </w:rPr>
        <w:t>19 108 </w:t>
      </w:r>
      <w:r w:rsidRPr="007874B3">
        <w:rPr>
          <w:sz w:val="28"/>
          <w:szCs w:val="28"/>
        </w:rPr>
        <w:t>тыс. руб.</w:t>
      </w:r>
    </w:p>
    <w:p w14:paraId="055C330E" w14:textId="77777777" w:rsidR="00DC763F" w:rsidRPr="007874B3" w:rsidRDefault="00DC763F" w:rsidP="00DC763F">
      <w:pPr>
        <w:tabs>
          <w:tab w:val="left" w:pos="0"/>
        </w:tabs>
        <w:ind w:firstLine="851"/>
        <w:jc w:val="both"/>
        <w:rPr>
          <w:sz w:val="28"/>
          <w:szCs w:val="28"/>
        </w:rPr>
      </w:pPr>
      <w:r>
        <w:rPr>
          <w:color w:val="000000"/>
          <w:sz w:val="28"/>
          <w:szCs w:val="28"/>
        </w:rPr>
        <w:t>Э</w:t>
      </w:r>
      <w:r w:rsidRPr="00EF18AE">
        <w:rPr>
          <w:color w:val="000000"/>
          <w:sz w:val="28"/>
          <w:szCs w:val="28"/>
        </w:rPr>
        <w:t>ксперты</w:t>
      </w:r>
      <w:r w:rsidRPr="00EF18AE">
        <w:rPr>
          <w:sz w:val="28"/>
          <w:szCs w:val="28"/>
        </w:rPr>
        <w:t xml:space="preserve"> предлагают не включать данные расходы</w:t>
      </w:r>
      <w:r w:rsidRPr="007874B3">
        <w:rPr>
          <w:sz w:val="28"/>
          <w:szCs w:val="28"/>
        </w:rPr>
        <w:t>, а учесть фактические проценты при рассмотрении корректировки НВВ по результатам 20</w:t>
      </w:r>
      <w:r>
        <w:rPr>
          <w:sz w:val="28"/>
          <w:szCs w:val="28"/>
        </w:rPr>
        <w:t>22</w:t>
      </w:r>
      <w:r w:rsidRPr="007874B3">
        <w:rPr>
          <w:sz w:val="28"/>
          <w:szCs w:val="28"/>
        </w:rPr>
        <w:t xml:space="preserve"> года (при формировании НВВ на 202</w:t>
      </w:r>
      <w:r>
        <w:rPr>
          <w:sz w:val="28"/>
          <w:szCs w:val="28"/>
        </w:rPr>
        <w:t>4 </w:t>
      </w:r>
      <w:r w:rsidRPr="007874B3">
        <w:rPr>
          <w:sz w:val="28"/>
          <w:szCs w:val="28"/>
        </w:rPr>
        <w:t xml:space="preserve">год). </w:t>
      </w:r>
    </w:p>
    <w:p w14:paraId="3D1F57E8" w14:textId="77777777" w:rsidR="00DC763F" w:rsidRPr="00473EFA" w:rsidRDefault="00DC763F" w:rsidP="00DC763F">
      <w:pPr>
        <w:ind w:firstLine="851"/>
        <w:jc w:val="both"/>
        <w:rPr>
          <w:sz w:val="28"/>
          <w:szCs w:val="28"/>
        </w:rPr>
      </w:pPr>
    </w:p>
    <w:p w14:paraId="767C457B" w14:textId="77777777" w:rsidR="00DC763F" w:rsidRPr="009E372E" w:rsidRDefault="00DC763F" w:rsidP="00DC763F">
      <w:pPr>
        <w:pStyle w:val="20"/>
        <w:jc w:val="both"/>
      </w:pPr>
      <w:bookmarkStart w:id="414" w:name="_Toc58932410"/>
      <w:r w:rsidRPr="009E372E">
        <w:t>Налог на прибыль</w:t>
      </w:r>
      <w:bookmarkEnd w:id="414"/>
    </w:p>
    <w:p w14:paraId="18827699" w14:textId="77777777" w:rsidR="00DC763F" w:rsidRPr="009E372E" w:rsidRDefault="00DC763F" w:rsidP="00DC763F">
      <w:pPr>
        <w:tabs>
          <w:tab w:val="left" w:pos="0"/>
        </w:tabs>
        <w:ind w:firstLine="851"/>
        <w:jc w:val="both"/>
        <w:rPr>
          <w:sz w:val="28"/>
          <w:szCs w:val="28"/>
        </w:rPr>
      </w:pPr>
      <w:r w:rsidRPr="009E372E">
        <w:rPr>
          <w:sz w:val="28"/>
          <w:szCs w:val="28"/>
        </w:rPr>
        <w:t>Расходы по уплате налога на прибыль предусмотрены главой 25 Налогового Кодекса РФ, а также Методическими указания</w:t>
      </w:r>
      <w:r>
        <w:rPr>
          <w:sz w:val="28"/>
          <w:szCs w:val="28"/>
        </w:rPr>
        <w:t>ми</w:t>
      </w:r>
      <w:r w:rsidRPr="009E372E">
        <w:rPr>
          <w:sz w:val="28"/>
          <w:szCs w:val="28"/>
        </w:rPr>
        <w:t>, и на 20</w:t>
      </w:r>
      <w:r>
        <w:rPr>
          <w:sz w:val="28"/>
          <w:szCs w:val="28"/>
        </w:rPr>
        <w:t>22</w:t>
      </w:r>
      <w:r w:rsidRPr="009E372E">
        <w:rPr>
          <w:sz w:val="28"/>
          <w:szCs w:val="28"/>
        </w:rPr>
        <w:t xml:space="preserve"> год должны быть учтены в необходимой валовой выручке предприятия в размере 20% от налогооблагаемой базы по налогу на прибыль.</w:t>
      </w:r>
    </w:p>
    <w:p w14:paraId="600C893F" w14:textId="77777777" w:rsidR="00DC763F" w:rsidRPr="00C552BF" w:rsidRDefault="00DC763F" w:rsidP="00DC763F">
      <w:pPr>
        <w:tabs>
          <w:tab w:val="left" w:pos="0"/>
        </w:tabs>
        <w:ind w:firstLine="851"/>
        <w:jc w:val="both"/>
        <w:rPr>
          <w:color w:val="000000"/>
          <w:sz w:val="28"/>
          <w:szCs w:val="28"/>
        </w:rPr>
      </w:pPr>
      <w:r w:rsidRPr="00C552BF">
        <w:rPr>
          <w:color w:val="000000"/>
          <w:sz w:val="28"/>
          <w:szCs w:val="28"/>
        </w:rPr>
        <w:t xml:space="preserve">Предприятием заявлены расходы по статье на уровне </w:t>
      </w:r>
      <w:r>
        <w:rPr>
          <w:color w:val="000000"/>
          <w:sz w:val="28"/>
          <w:szCs w:val="28"/>
        </w:rPr>
        <w:t>4 750 </w:t>
      </w:r>
      <w:r w:rsidRPr="00C552BF">
        <w:rPr>
          <w:color w:val="000000"/>
          <w:sz w:val="28"/>
          <w:szCs w:val="28"/>
        </w:rPr>
        <w:t>тыс. руб.</w:t>
      </w:r>
    </w:p>
    <w:p w14:paraId="5BFA2288" w14:textId="77777777" w:rsidR="00DC763F" w:rsidRPr="00C13828" w:rsidRDefault="00DC763F" w:rsidP="00DC763F">
      <w:pPr>
        <w:tabs>
          <w:tab w:val="left" w:pos="0"/>
        </w:tabs>
        <w:ind w:firstLine="851"/>
        <w:jc w:val="both"/>
        <w:rPr>
          <w:sz w:val="28"/>
          <w:szCs w:val="28"/>
        </w:rPr>
      </w:pPr>
      <w:r w:rsidRPr="009378CD">
        <w:rPr>
          <w:sz w:val="28"/>
          <w:szCs w:val="28"/>
        </w:rPr>
        <w:t xml:space="preserve">В связи с </w:t>
      </w:r>
      <w:r w:rsidRPr="00C13828">
        <w:rPr>
          <w:sz w:val="28"/>
          <w:szCs w:val="28"/>
        </w:rPr>
        <w:t>корректировкой расходов, входящих в налогооблагаемую базу, налог на прибыль составит</w:t>
      </w:r>
      <w:r>
        <w:rPr>
          <w:sz w:val="28"/>
          <w:szCs w:val="28"/>
        </w:rPr>
        <w:t xml:space="preserve"> 65</w:t>
      </w:r>
      <w:r w:rsidRPr="00C13828">
        <w:rPr>
          <w:sz w:val="28"/>
          <w:szCs w:val="28"/>
        </w:rPr>
        <w:t xml:space="preserve"> тыс. руб. = </w:t>
      </w:r>
      <w:r>
        <w:rPr>
          <w:sz w:val="28"/>
          <w:szCs w:val="28"/>
        </w:rPr>
        <w:t>261</w:t>
      </w:r>
      <w:r w:rsidRPr="00C13828">
        <w:rPr>
          <w:sz w:val="28"/>
          <w:szCs w:val="28"/>
        </w:rPr>
        <w:t xml:space="preserve"> / 80 * 20.</w:t>
      </w:r>
    </w:p>
    <w:p w14:paraId="260BA3C9" w14:textId="77777777" w:rsidR="00DC763F" w:rsidRDefault="00DC763F" w:rsidP="00DC763F">
      <w:pPr>
        <w:tabs>
          <w:tab w:val="left" w:pos="0"/>
        </w:tabs>
        <w:ind w:firstLine="851"/>
        <w:jc w:val="both"/>
        <w:rPr>
          <w:color w:val="000000"/>
          <w:sz w:val="28"/>
          <w:szCs w:val="28"/>
        </w:rPr>
      </w:pPr>
    </w:p>
    <w:p w14:paraId="27970A79" w14:textId="77777777" w:rsidR="00DC763F" w:rsidRPr="00C552BF" w:rsidRDefault="00DC763F" w:rsidP="00DC763F">
      <w:pPr>
        <w:tabs>
          <w:tab w:val="left" w:pos="0"/>
        </w:tabs>
        <w:ind w:firstLine="851"/>
        <w:jc w:val="both"/>
        <w:rPr>
          <w:color w:val="000000"/>
          <w:sz w:val="28"/>
          <w:szCs w:val="28"/>
        </w:rPr>
      </w:pPr>
      <w:r w:rsidRPr="00C13828">
        <w:rPr>
          <w:color w:val="000000"/>
          <w:sz w:val="28"/>
          <w:szCs w:val="28"/>
        </w:rPr>
        <w:t>Итого, сумма неподконтрольных расходов, подле</w:t>
      </w:r>
      <w:r w:rsidRPr="00C552BF">
        <w:rPr>
          <w:color w:val="000000"/>
          <w:sz w:val="28"/>
          <w:szCs w:val="28"/>
        </w:rPr>
        <w:t xml:space="preserve">жащая включению в необходимую валовую выручку </w:t>
      </w:r>
      <w:r>
        <w:rPr>
          <w:color w:val="000000"/>
          <w:sz w:val="28"/>
          <w:szCs w:val="28"/>
        </w:rPr>
        <w:t>на</w:t>
      </w:r>
      <w:r w:rsidRPr="00C552BF">
        <w:rPr>
          <w:color w:val="000000"/>
          <w:sz w:val="28"/>
          <w:szCs w:val="28"/>
        </w:rPr>
        <w:t xml:space="preserve"> 20</w:t>
      </w:r>
      <w:r>
        <w:rPr>
          <w:color w:val="000000"/>
          <w:sz w:val="28"/>
          <w:szCs w:val="28"/>
        </w:rPr>
        <w:t>22</w:t>
      </w:r>
      <w:r w:rsidRPr="00C552BF">
        <w:rPr>
          <w:color w:val="000000"/>
          <w:sz w:val="28"/>
          <w:szCs w:val="28"/>
        </w:rPr>
        <w:t xml:space="preserve"> год, по мнению экспертов, составит</w:t>
      </w:r>
      <w:r>
        <w:rPr>
          <w:color w:val="000000"/>
          <w:sz w:val="28"/>
          <w:szCs w:val="28"/>
        </w:rPr>
        <w:t xml:space="preserve"> 100 891 </w:t>
      </w:r>
      <w:r w:rsidRPr="00C552BF">
        <w:rPr>
          <w:color w:val="000000"/>
          <w:sz w:val="28"/>
          <w:szCs w:val="28"/>
        </w:rPr>
        <w:t>тыс.</w:t>
      </w:r>
      <w:r>
        <w:rPr>
          <w:color w:val="000000"/>
          <w:sz w:val="28"/>
          <w:szCs w:val="28"/>
        </w:rPr>
        <w:t> </w:t>
      </w:r>
      <w:r w:rsidRPr="00C552BF">
        <w:rPr>
          <w:color w:val="000000"/>
          <w:sz w:val="28"/>
          <w:szCs w:val="28"/>
        </w:rPr>
        <w:t>руб.</w:t>
      </w:r>
      <w:r>
        <w:rPr>
          <w:color w:val="000000"/>
          <w:sz w:val="28"/>
          <w:szCs w:val="28"/>
        </w:rPr>
        <w:t xml:space="preserve"> Реестр неподконтрольных расходов представлен в таблице 3.</w:t>
      </w:r>
    </w:p>
    <w:p w14:paraId="68797D20" w14:textId="77777777" w:rsidR="00DC763F" w:rsidRPr="004B537A" w:rsidRDefault="00DC763F" w:rsidP="00DC763F">
      <w:pPr>
        <w:ind w:left="8222" w:right="-142"/>
        <w:jc w:val="right"/>
        <w:rPr>
          <w:color w:val="000000"/>
          <w:sz w:val="28"/>
          <w:szCs w:val="28"/>
        </w:rPr>
      </w:pPr>
      <w:r>
        <w:rPr>
          <w:color w:val="000000"/>
          <w:sz w:val="28"/>
          <w:szCs w:val="28"/>
        </w:rPr>
        <w:lastRenderedPageBreak/>
        <w:t>Таблица 3</w:t>
      </w:r>
    </w:p>
    <w:p w14:paraId="17C2252C" w14:textId="77777777" w:rsidR="00DC763F" w:rsidRDefault="00DC763F" w:rsidP="00DC763F">
      <w:pPr>
        <w:jc w:val="center"/>
        <w:rPr>
          <w:b/>
          <w:sz w:val="28"/>
          <w:szCs w:val="28"/>
        </w:rPr>
      </w:pPr>
      <w:r w:rsidRPr="00AC1F1A">
        <w:rPr>
          <w:b/>
          <w:sz w:val="28"/>
          <w:szCs w:val="28"/>
        </w:rPr>
        <w:t>Реес</w:t>
      </w:r>
      <w:r>
        <w:rPr>
          <w:b/>
          <w:sz w:val="28"/>
          <w:szCs w:val="28"/>
        </w:rPr>
        <w:t>тр неподконтрольных расходов</w:t>
      </w:r>
    </w:p>
    <w:p w14:paraId="0E18B5B8" w14:textId="77777777" w:rsidR="00DC763F" w:rsidRPr="00AC1F1A" w:rsidRDefault="00DC763F" w:rsidP="00DC763F">
      <w:pPr>
        <w:jc w:val="center"/>
        <w:rPr>
          <w:sz w:val="28"/>
          <w:szCs w:val="28"/>
        </w:rPr>
      </w:pPr>
      <w:r w:rsidRPr="00AC1F1A">
        <w:rPr>
          <w:sz w:val="28"/>
          <w:szCs w:val="28"/>
        </w:rPr>
        <w:t>(приложение 5.3 к Методическим указаниям)</w:t>
      </w:r>
    </w:p>
    <w:p w14:paraId="6500182D" w14:textId="77777777" w:rsidR="00DC763F" w:rsidRPr="00AC1F1A" w:rsidRDefault="00DC763F" w:rsidP="00DC763F">
      <w:pPr>
        <w:tabs>
          <w:tab w:val="left" w:pos="426"/>
        </w:tabs>
        <w:ind w:right="394" w:firstLine="851"/>
        <w:jc w:val="right"/>
        <w:rPr>
          <w:sz w:val="28"/>
          <w:szCs w:val="28"/>
        </w:rPr>
      </w:pPr>
      <w:r w:rsidRPr="00AC1F1A">
        <w:rPr>
          <w:sz w:val="28"/>
          <w:szCs w:val="28"/>
        </w:rPr>
        <w:t>тыс. руб.</w:t>
      </w:r>
    </w:p>
    <w:tbl>
      <w:tblPr>
        <w:tblW w:w="98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5794"/>
        <w:gridCol w:w="1664"/>
        <w:gridCol w:w="1665"/>
      </w:tblGrid>
      <w:tr w:rsidR="00DC763F" w:rsidRPr="00FA31B8" w14:paraId="515FC1DE" w14:textId="77777777" w:rsidTr="0085434B">
        <w:trPr>
          <w:trHeight w:val="458"/>
          <w:tblHeader/>
        </w:trPr>
        <w:tc>
          <w:tcPr>
            <w:tcW w:w="727" w:type="dxa"/>
            <w:vMerge w:val="restart"/>
            <w:tcBorders>
              <w:top w:val="single" w:sz="4" w:space="0" w:color="auto"/>
            </w:tcBorders>
            <w:shd w:val="clear" w:color="auto" w:fill="auto"/>
            <w:vAlign w:val="center"/>
            <w:hideMark/>
          </w:tcPr>
          <w:p w14:paraId="4FAC695D" w14:textId="77777777" w:rsidR="00DC763F" w:rsidRPr="00FA31B8" w:rsidRDefault="00DC763F" w:rsidP="0085434B">
            <w:pPr>
              <w:jc w:val="center"/>
              <w:rPr>
                <w:sz w:val="22"/>
                <w:szCs w:val="22"/>
              </w:rPr>
            </w:pPr>
            <w:r w:rsidRPr="00FA31B8">
              <w:rPr>
                <w:sz w:val="22"/>
                <w:szCs w:val="22"/>
              </w:rPr>
              <w:t>№ п/п</w:t>
            </w:r>
          </w:p>
        </w:tc>
        <w:tc>
          <w:tcPr>
            <w:tcW w:w="5794" w:type="dxa"/>
            <w:vMerge w:val="restart"/>
            <w:tcBorders>
              <w:top w:val="single" w:sz="4" w:space="0" w:color="auto"/>
            </w:tcBorders>
            <w:shd w:val="clear" w:color="auto" w:fill="auto"/>
            <w:vAlign w:val="center"/>
            <w:hideMark/>
          </w:tcPr>
          <w:p w14:paraId="2452E7A8" w14:textId="77777777" w:rsidR="00DC763F" w:rsidRPr="00FA31B8" w:rsidRDefault="00DC763F" w:rsidP="0085434B">
            <w:pPr>
              <w:jc w:val="center"/>
              <w:rPr>
                <w:sz w:val="22"/>
                <w:szCs w:val="22"/>
              </w:rPr>
            </w:pPr>
            <w:r w:rsidRPr="00FA31B8">
              <w:rPr>
                <w:sz w:val="22"/>
                <w:szCs w:val="22"/>
              </w:rPr>
              <w:t>Наименование расхода</w:t>
            </w:r>
          </w:p>
        </w:tc>
        <w:tc>
          <w:tcPr>
            <w:tcW w:w="1664" w:type="dxa"/>
            <w:vMerge w:val="restart"/>
            <w:tcBorders>
              <w:top w:val="single" w:sz="4" w:space="0" w:color="auto"/>
            </w:tcBorders>
            <w:vAlign w:val="center"/>
          </w:tcPr>
          <w:p w14:paraId="1B8DEDD4" w14:textId="77777777" w:rsidR="00DC763F" w:rsidRPr="00FA31B8" w:rsidRDefault="00DC763F" w:rsidP="0085434B">
            <w:pPr>
              <w:jc w:val="center"/>
              <w:rPr>
                <w:sz w:val="22"/>
                <w:szCs w:val="22"/>
              </w:rPr>
            </w:pPr>
            <w:r>
              <w:rPr>
                <w:sz w:val="22"/>
                <w:szCs w:val="22"/>
              </w:rPr>
              <w:t>Утверждено на 2021</w:t>
            </w:r>
          </w:p>
        </w:tc>
        <w:tc>
          <w:tcPr>
            <w:tcW w:w="1665" w:type="dxa"/>
            <w:vMerge w:val="restart"/>
            <w:tcBorders>
              <w:top w:val="single" w:sz="4" w:space="0" w:color="auto"/>
            </w:tcBorders>
            <w:vAlign w:val="center"/>
          </w:tcPr>
          <w:p w14:paraId="2EE990AB" w14:textId="77777777" w:rsidR="00DC763F" w:rsidRPr="00FA31B8" w:rsidRDefault="00DC763F" w:rsidP="0085434B">
            <w:pPr>
              <w:jc w:val="center"/>
              <w:rPr>
                <w:sz w:val="22"/>
                <w:szCs w:val="22"/>
              </w:rPr>
            </w:pPr>
            <w:r>
              <w:rPr>
                <w:sz w:val="22"/>
                <w:szCs w:val="22"/>
              </w:rPr>
              <w:t>Предложение экспертов на 2022</w:t>
            </w:r>
          </w:p>
        </w:tc>
      </w:tr>
      <w:tr w:rsidR="00DC763F" w:rsidRPr="00FA31B8" w14:paraId="3B6A5BDA" w14:textId="77777777" w:rsidTr="0085434B">
        <w:trPr>
          <w:trHeight w:val="458"/>
          <w:tblHeader/>
        </w:trPr>
        <w:tc>
          <w:tcPr>
            <w:tcW w:w="727" w:type="dxa"/>
            <w:vMerge/>
            <w:shd w:val="clear" w:color="auto" w:fill="auto"/>
            <w:vAlign w:val="center"/>
            <w:hideMark/>
          </w:tcPr>
          <w:p w14:paraId="619D4201" w14:textId="77777777" w:rsidR="00DC763F" w:rsidRPr="00FA31B8" w:rsidRDefault="00DC763F" w:rsidP="0085434B">
            <w:pPr>
              <w:jc w:val="center"/>
              <w:rPr>
                <w:sz w:val="22"/>
                <w:szCs w:val="22"/>
              </w:rPr>
            </w:pPr>
          </w:p>
        </w:tc>
        <w:tc>
          <w:tcPr>
            <w:tcW w:w="5794" w:type="dxa"/>
            <w:vMerge/>
            <w:shd w:val="clear" w:color="auto" w:fill="auto"/>
            <w:vAlign w:val="center"/>
            <w:hideMark/>
          </w:tcPr>
          <w:p w14:paraId="68FA10D4" w14:textId="77777777" w:rsidR="00DC763F" w:rsidRPr="00FA31B8" w:rsidRDefault="00DC763F" w:rsidP="0085434B">
            <w:pPr>
              <w:jc w:val="center"/>
              <w:rPr>
                <w:sz w:val="22"/>
                <w:szCs w:val="22"/>
              </w:rPr>
            </w:pPr>
          </w:p>
        </w:tc>
        <w:tc>
          <w:tcPr>
            <w:tcW w:w="1664" w:type="dxa"/>
            <w:vMerge/>
            <w:shd w:val="clear" w:color="auto" w:fill="auto"/>
            <w:vAlign w:val="center"/>
            <w:hideMark/>
          </w:tcPr>
          <w:p w14:paraId="5C648781" w14:textId="77777777" w:rsidR="00DC763F" w:rsidRPr="00FA31B8" w:rsidRDefault="00DC763F" w:rsidP="0085434B">
            <w:pPr>
              <w:jc w:val="center"/>
              <w:rPr>
                <w:sz w:val="22"/>
                <w:szCs w:val="22"/>
              </w:rPr>
            </w:pPr>
          </w:p>
        </w:tc>
        <w:tc>
          <w:tcPr>
            <w:tcW w:w="1665" w:type="dxa"/>
            <w:vMerge/>
            <w:shd w:val="clear" w:color="auto" w:fill="auto"/>
            <w:vAlign w:val="center"/>
            <w:hideMark/>
          </w:tcPr>
          <w:p w14:paraId="17AF4EAF" w14:textId="77777777" w:rsidR="00DC763F" w:rsidRPr="00FA31B8" w:rsidRDefault="00DC763F" w:rsidP="0085434B">
            <w:pPr>
              <w:jc w:val="center"/>
              <w:rPr>
                <w:sz w:val="22"/>
                <w:szCs w:val="22"/>
              </w:rPr>
            </w:pPr>
          </w:p>
        </w:tc>
      </w:tr>
      <w:tr w:rsidR="00DC763F" w:rsidRPr="00FA31B8" w14:paraId="64081612" w14:textId="77777777" w:rsidTr="0085434B">
        <w:trPr>
          <w:trHeight w:val="405"/>
        </w:trPr>
        <w:tc>
          <w:tcPr>
            <w:tcW w:w="727" w:type="dxa"/>
            <w:shd w:val="clear" w:color="auto" w:fill="auto"/>
            <w:noWrap/>
            <w:vAlign w:val="center"/>
            <w:hideMark/>
          </w:tcPr>
          <w:p w14:paraId="7A529096" w14:textId="77777777" w:rsidR="00DC763F" w:rsidRPr="00FA31B8" w:rsidRDefault="00DC763F" w:rsidP="0085434B">
            <w:pPr>
              <w:jc w:val="center"/>
              <w:rPr>
                <w:sz w:val="22"/>
                <w:szCs w:val="22"/>
              </w:rPr>
            </w:pPr>
            <w:r w:rsidRPr="00FA31B8">
              <w:rPr>
                <w:sz w:val="22"/>
                <w:szCs w:val="22"/>
              </w:rPr>
              <w:t>1.1</w:t>
            </w:r>
          </w:p>
        </w:tc>
        <w:tc>
          <w:tcPr>
            <w:tcW w:w="5794" w:type="dxa"/>
            <w:shd w:val="clear" w:color="auto" w:fill="auto"/>
            <w:vAlign w:val="center"/>
            <w:hideMark/>
          </w:tcPr>
          <w:p w14:paraId="4C81B4E4" w14:textId="77777777" w:rsidR="00DC763F" w:rsidRPr="00FA31B8" w:rsidRDefault="00DC763F" w:rsidP="0085434B">
            <w:pPr>
              <w:rPr>
                <w:sz w:val="22"/>
                <w:szCs w:val="22"/>
              </w:rPr>
            </w:pPr>
            <w:r w:rsidRPr="00FA31B8">
              <w:rPr>
                <w:sz w:val="22"/>
                <w:szCs w:val="22"/>
              </w:rPr>
              <w:t>Расходы на оплату услуг, оказываемых организациями, осуществляющими регулируемые виды деятельности</w:t>
            </w:r>
          </w:p>
        </w:tc>
        <w:tc>
          <w:tcPr>
            <w:tcW w:w="1664" w:type="dxa"/>
            <w:shd w:val="clear" w:color="auto" w:fill="auto"/>
            <w:noWrap/>
            <w:vAlign w:val="center"/>
          </w:tcPr>
          <w:p w14:paraId="270565F9" w14:textId="77777777" w:rsidR="00DC763F" w:rsidRPr="009C58B2" w:rsidRDefault="00DC763F" w:rsidP="0085434B">
            <w:pPr>
              <w:jc w:val="center"/>
            </w:pPr>
            <w:r w:rsidRPr="009C58B2">
              <w:t>0</w:t>
            </w:r>
          </w:p>
        </w:tc>
        <w:tc>
          <w:tcPr>
            <w:tcW w:w="1665" w:type="dxa"/>
            <w:shd w:val="clear" w:color="auto" w:fill="auto"/>
            <w:noWrap/>
            <w:vAlign w:val="center"/>
          </w:tcPr>
          <w:p w14:paraId="1525BE74" w14:textId="77777777" w:rsidR="00DC763F" w:rsidRPr="009C58B2" w:rsidRDefault="00DC763F" w:rsidP="0085434B">
            <w:pPr>
              <w:jc w:val="center"/>
            </w:pPr>
            <w:r>
              <w:t>0</w:t>
            </w:r>
          </w:p>
        </w:tc>
      </w:tr>
      <w:tr w:rsidR="00DC763F" w:rsidRPr="00FA31B8" w14:paraId="62FA3733" w14:textId="77777777" w:rsidTr="0085434B">
        <w:trPr>
          <w:trHeight w:val="161"/>
        </w:trPr>
        <w:tc>
          <w:tcPr>
            <w:tcW w:w="727" w:type="dxa"/>
            <w:shd w:val="clear" w:color="auto" w:fill="auto"/>
            <w:noWrap/>
            <w:vAlign w:val="center"/>
            <w:hideMark/>
          </w:tcPr>
          <w:p w14:paraId="254397A4" w14:textId="77777777" w:rsidR="00DC763F" w:rsidRPr="00FA31B8" w:rsidRDefault="00DC763F" w:rsidP="0085434B">
            <w:pPr>
              <w:jc w:val="center"/>
              <w:rPr>
                <w:sz w:val="22"/>
                <w:szCs w:val="22"/>
              </w:rPr>
            </w:pPr>
            <w:r w:rsidRPr="00FA31B8">
              <w:rPr>
                <w:sz w:val="22"/>
                <w:szCs w:val="22"/>
              </w:rPr>
              <w:t>1.2</w:t>
            </w:r>
          </w:p>
        </w:tc>
        <w:tc>
          <w:tcPr>
            <w:tcW w:w="5794" w:type="dxa"/>
            <w:shd w:val="clear" w:color="auto" w:fill="auto"/>
            <w:noWrap/>
            <w:vAlign w:val="center"/>
            <w:hideMark/>
          </w:tcPr>
          <w:p w14:paraId="2D1D4605" w14:textId="77777777" w:rsidR="00DC763F" w:rsidRPr="00FA31B8" w:rsidRDefault="00DC763F" w:rsidP="0085434B">
            <w:pPr>
              <w:rPr>
                <w:sz w:val="22"/>
                <w:szCs w:val="22"/>
              </w:rPr>
            </w:pPr>
            <w:r w:rsidRPr="00FA31B8">
              <w:rPr>
                <w:sz w:val="22"/>
                <w:szCs w:val="22"/>
              </w:rPr>
              <w:t>Арендная плата</w:t>
            </w:r>
          </w:p>
        </w:tc>
        <w:tc>
          <w:tcPr>
            <w:tcW w:w="1664" w:type="dxa"/>
            <w:shd w:val="clear" w:color="auto" w:fill="auto"/>
            <w:noWrap/>
            <w:vAlign w:val="center"/>
          </w:tcPr>
          <w:p w14:paraId="571406AE" w14:textId="77777777" w:rsidR="00DC763F" w:rsidRPr="009C58B2" w:rsidRDefault="00DC763F" w:rsidP="0085434B">
            <w:pPr>
              <w:jc w:val="center"/>
            </w:pPr>
            <w:r w:rsidRPr="009C58B2">
              <w:t>0</w:t>
            </w:r>
          </w:p>
        </w:tc>
        <w:tc>
          <w:tcPr>
            <w:tcW w:w="1665" w:type="dxa"/>
            <w:shd w:val="clear" w:color="auto" w:fill="auto"/>
            <w:noWrap/>
            <w:vAlign w:val="center"/>
          </w:tcPr>
          <w:p w14:paraId="36512B63" w14:textId="77777777" w:rsidR="00DC763F" w:rsidRPr="009C58B2" w:rsidRDefault="00DC763F" w:rsidP="0085434B">
            <w:pPr>
              <w:jc w:val="center"/>
            </w:pPr>
            <w:r>
              <w:t>0</w:t>
            </w:r>
          </w:p>
        </w:tc>
      </w:tr>
      <w:tr w:rsidR="00DC763F" w:rsidRPr="00FA31B8" w14:paraId="1928BE0F" w14:textId="77777777" w:rsidTr="0085434B">
        <w:trPr>
          <w:trHeight w:val="308"/>
        </w:trPr>
        <w:tc>
          <w:tcPr>
            <w:tcW w:w="727" w:type="dxa"/>
            <w:shd w:val="clear" w:color="auto" w:fill="auto"/>
            <w:noWrap/>
            <w:vAlign w:val="center"/>
            <w:hideMark/>
          </w:tcPr>
          <w:p w14:paraId="34248F3F" w14:textId="77777777" w:rsidR="00DC763F" w:rsidRPr="00FA31B8" w:rsidRDefault="00DC763F" w:rsidP="0085434B">
            <w:pPr>
              <w:jc w:val="center"/>
              <w:rPr>
                <w:sz w:val="22"/>
                <w:szCs w:val="22"/>
              </w:rPr>
            </w:pPr>
            <w:r w:rsidRPr="00FA31B8">
              <w:rPr>
                <w:sz w:val="22"/>
                <w:szCs w:val="22"/>
              </w:rPr>
              <w:t>1.3</w:t>
            </w:r>
          </w:p>
        </w:tc>
        <w:tc>
          <w:tcPr>
            <w:tcW w:w="5794" w:type="dxa"/>
            <w:shd w:val="clear" w:color="auto" w:fill="auto"/>
            <w:noWrap/>
            <w:vAlign w:val="center"/>
            <w:hideMark/>
          </w:tcPr>
          <w:p w14:paraId="7998370E" w14:textId="77777777" w:rsidR="00DC763F" w:rsidRPr="00FA31B8" w:rsidRDefault="00DC763F" w:rsidP="0085434B">
            <w:pPr>
              <w:rPr>
                <w:sz w:val="22"/>
                <w:szCs w:val="22"/>
              </w:rPr>
            </w:pPr>
            <w:r w:rsidRPr="00FA31B8">
              <w:rPr>
                <w:sz w:val="22"/>
                <w:szCs w:val="22"/>
              </w:rPr>
              <w:t>Концессионная плата</w:t>
            </w:r>
          </w:p>
        </w:tc>
        <w:tc>
          <w:tcPr>
            <w:tcW w:w="1664" w:type="dxa"/>
            <w:shd w:val="clear" w:color="auto" w:fill="auto"/>
            <w:noWrap/>
            <w:vAlign w:val="center"/>
          </w:tcPr>
          <w:p w14:paraId="5F8505C0" w14:textId="77777777" w:rsidR="00DC763F" w:rsidRPr="009C58B2" w:rsidRDefault="00DC763F" w:rsidP="0085434B">
            <w:pPr>
              <w:jc w:val="center"/>
            </w:pPr>
            <w:r w:rsidRPr="009C58B2">
              <w:t>0</w:t>
            </w:r>
          </w:p>
        </w:tc>
        <w:tc>
          <w:tcPr>
            <w:tcW w:w="1665" w:type="dxa"/>
            <w:shd w:val="clear" w:color="auto" w:fill="auto"/>
            <w:noWrap/>
            <w:vAlign w:val="center"/>
          </w:tcPr>
          <w:p w14:paraId="0D3A85B9" w14:textId="77777777" w:rsidR="00DC763F" w:rsidRPr="009C58B2" w:rsidRDefault="00DC763F" w:rsidP="0085434B">
            <w:pPr>
              <w:jc w:val="center"/>
            </w:pPr>
          </w:p>
        </w:tc>
      </w:tr>
      <w:tr w:rsidR="00DC763F" w:rsidRPr="00FA31B8" w14:paraId="5951628C" w14:textId="77777777" w:rsidTr="0085434B">
        <w:trPr>
          <w:trHeight w:val="118"/>
        </w:trPr>
        <w:tc>
          <w:tcPr>
            <w:tcW w:w="727" w:type="dxa"/>
            <w:shd w:val="clear" w:color="auto" w:fill="auto"/>
            <w:noWrap/>
            <w:vAlign w:val="center"/>
            <w:hideMark/>
          </w:tcPr>
          <w:p w14:paraId="4B101399" w14:textId="77777777" w:rsidR="00DC763F" w:rsidRPr="00FA31B8" w:rsidRDefault="00DC763F" w:rsidP="0085434B">
            <w:pPr>
              <w:jc w:val="center"/>
              <w:rPr>
                <w:sz w:val="22"/>
                <w:szCs w:val="22"/>
              </w:rPr>
            </w:pPr>
            <w:r w:rsidRPr="00FA31B8">
              <w:rPr>
                <w:sz w:val="22"/>
                <w:szCs w:val="22"/>
              </w:rPr>
              <w:t>1.4</w:t>
            </w:r>
          </w:p>
        </w:tc>
        <w:tc>
          <w:tcPr>
            <w:tcW w:w="5794" w:type="dxa"/>
            <w:shd w:val="clear" w:color="auto" w:fill="auto"/>
            <w:vAlign w:val="center"/>
            <w:hideMark/>
          </w:tcPr>
          <w:p w14:paraId="42CCBFBB" w14:textId="77777777" w:rsidR="00DC763F" w:rsidRPr="00FA31B8" w:rsidRDefault="00DC763F" w:rsidP="0085434B">
            <w:pPr>
              <w:rPr>
                <w:sz w:val="22"/>
                <w:szCs w:val="22"/>
              </w:rPr>
            </w:pPr>
            <w:r w:rsidRPr="00FA31B8">
              <w:rPr>
                <w:sz w:val="22"/>
                <w:szCs w:val="22"/>
              </w:rPr>
              <w:t>Расходы на уплату налогов, сборов и других обязательных платежей, в том числе:</w:t>
            </w:r>
          </w:p>
        </w:tc>
        <w:tc>
          <w:tcPr>
            <w:tcW w:w="1664" w:type="dxa"/>
            <w:shd w:val="clear" w:color="auto" w:fill="auto"/>
            <w:noWrap/>
            <w:vAlign w:val="center"/>
          </w:tcPr>
          <w:p w14:paraId="43E43908" w14:textId="77777777" w:rsidR="00DC763F" w:rsidRPr="009C58B2" w:rsidRDefault="00DC763F" w:rsidP="0085434B">
            <w:pPr>
              <w:jc w:val="center"/>
            </w:pPr>
            <w:r w:rsidRPr="009C58B2">
              <w:t>10 647</w:t>
            </w:r>
          </w:p>
        </w:tc>
        <w:tc>
          <w:tcPr>
            <w:tcW w:w="1665" w:type="dxa"/>
            <w:shd w:val="clear" w:color="auto" w:fill="auto"/>
            <w:noWrap/>
            <w:vAlign w:val="center"/>
          </w:tcPr>
          <w:p w14:paraId="256CC86A" w14:textId="77777777" w:rsidR="00DC763F" w:rsidRPr="00290EBC" w:rsidRDefault="00DC763F" w:rsidP="0085434B">
            <w:pPr>
              <w:jc w:val="center"/>
            </w:pPr>
            <w:r w:rsidRPr="00290EBC">
              <w:t>8 887</w:t>
            </w:r>
          </w:p>
        </w:tc>
      </w:tr>
      <w:tr w:rsidR="00DC763F" w:rsidRPr="00FA31B8" w14:paraId="574EF1A5" w14:textId="77777777" w:rsidTr="0085434B">
        <w:trPr>
          <w:trHeight w:val="421"/>
        </w:trPr>
        <w:tc>
          <w:tcPr>
            <w:tcW w:w="727" w:type="dxa"/>
            <w:shd w:val="clear" w:color="auto" w:fill="auto"/>
            <w:noWrap/>
            <w:vAlign w:val="center"/>
            <w:hideMark/>
          </w:tcPr>
          <w:p w14:paraId="223E7F1C" w14:textId="77777777" w:rsidR="00DC763F" w:rsidRPr="00FA31B8" w:rsidRDefault="00DC763F" w:rsidP="0085434B">
            <w:pPr>
              <w:jc w:val="center"/>
              <w:rPr>
                <w:sz w:val="22"/>
                <w:szCs w:val="22"/>
              </w:rPr>
            </w:pPr>
            <w:r w:rsidRPr="00FA31B8">
              <w:rPr>
                <w:sz w:val="22"/>
                <w:szCs w:val="22"/>
              </w:rPr>
              <w:t>1.4.1</w:t>
            </w:r>
          </w:p>
        </w:tc>
        <w:tc>
          <w:tcPr>
            <w:tcW w:w="5794" w:type="dxa"/>
            <w:shd w:val="clear" w:color="auto" w:fill="auto"/>
            <w:vAlign w:val="center"/>
            <w:hideMark/>
          </w:tcPr>
          <w:p w14:paraId="529F1E60" w14:textId="77777777" w:rsidR="00DC763F" w:rsidRPr="00FA31B8" w:rsidRDefault="00DC763F" w:rsidP="0085434B">
            <w:pPr>
              <w:rPr>
                <w:sz w:val="22"/>
                <w:szCs w:val="22"/>
              </w:rPr>
            </w:pPr>
            <w:r w:rsidRPr="00FA31B8">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664" w:type="dxa"/>
            <w:shd w:val="clear" w:color="auto" w:fill="auto"/>
            <w:noWrap/>
            <w:vAlign w:val="center"/>
          </w:tcPr>
          <w:p w14:paraId="3D5D3479" w14:textId="77777777" w:rsidR="00DC763F" w:rsidRPr="009C58B2" w:rsidRDefault="00DC763F" w:rsidP="0085434B">
            <w:pPr>
              <w:jc w:val="center"/>
            </w:pPr>
            <w:r w:rsidRPr="009C58B2">
              <w:t>0</w:t>
            </w:r>
          </w:p>
        </w:tc>
        <w:tc>
          <w:tcPr>
            <w:tcW w:w="1665" w:type="dxa"/>
            <w:shd w:val="clear" w:color="auto" w:fill="auto"/>
            <w:noWrap/>
            <w:vAlign w:val="center"/>
          </w:tcPr>
          <w:p w14:paraId="3BB2D981" w14:textId="77777777" w:rsidR="00DC763F" w:rsidRPr="00290EBC" w:rsidRDefault="00DC763F" w:rsidP="0085434B">
            <w:pPr>
              <w:jc w:val="center"/>
            </w:pPr>
            <w:r>
              <w:t>0</w:t>
            </w:r>
          </w:p>
        </w:tc>
      </w:tr>
      <w:tr w:rsidR="00DC763F" w:rsidRPr="00FA31B8" w14:paraId="484D9631" w14:textId="77777777" w:rsidTr="0085434B">
        <w:trPr>
          <w:trHeight w:val="77"/>
        </w:trPr>
        <w:tc>
          <w:tcPr>
            <w:tcW w:w="727" w:type="dxa"/>
            <w:shd w:val="clear" w:color="auto" w:fill="auto"/>
            <w:noWrap/>
            <w:vAlign w:val="center"/>
            <w:hideMark/>
          </w:tcPr>
          <w:p w14:paraId="0A99213C" w14:textId="77777777" w:rsidR="00DC763F" w:rsidRPr="00FA31B8" w:rsidRDefault="00DC763F" w:rsidP="0085434B">
            <w:pPr>
              <w:jc w:val="center"/>
              <w:rPr>
                <w:sz w:val="22"/>
                <w:szCs w:val="22"/>
              </w:rPr>
            </w:pPr>
            <w:r w:rsidRPr="00FA31B8">
              <w:rPr>
                <w:sz w:val="22"/>
                <w:szCs w:val="22"/>
              </w:rPr>
              <w:t>1.4.2</w:t>
            </w:r>
          </w:p>
        </w:tc>
        <w:tc>
          <w:tcPr>
            <w:tcW w:w="5794" w:type="dxa"/>
            <w:shd w:val="clear" w:color="auto" w:fill="auto"/>
            <w:vAlign w:val="center"/>
            <w:hideMark/>
          </w:tcPr>
          <w:p w14:paraId="2F9CA98E" w14:textId="77777777" w:rsidR="00DC763F" w:rsidRPr="00FA31B8" w:rsidRDefault="00DC763F" w:rsidP="0085434B">
            <w:pPr>
              <w:rPr>
                <w:sz w:val="22"/>
                <w:szCs w:val="22"/>
              </w:rPr>
            </w:pPr>
            <w:r w:rsidRPr="00FA31B8">
              <w:rPr>
                <w:sz w:val="22"/>
                <w:szCs w:val="22"/>
              </w:rPr>
              <w:t>расходы на обязательное страхование</w:t>
            </w:r>
          </w:p>
        </w:tc>
        <w:tc>
          <w:tcPr>
            <w:tcW w:w="1664" w:type="dxa"/>
            <w:shd w:val="clear" w:color="auto" w:fill="auto"/>
            <w:noWrap/>
            <w:vAlign w:val="center"/>
          </w:tcPr>
          <w:p w14:paraId="28216D40" w14:textId="77777777" w:rsidR="00DC763F" w:rsidRPr="009C58B2" w:rsidRDefault="00DC763F" w:rsidP="0085434B">
            <w:pPr>
              <w:jc w:val="center"/>
            </w:pPr>
            <w:r w:rsidRPr="009C58B2">
              <w:t>186</w:t>
            </w:r>
          </w:p>
        </w:tc>
        <w:tc>
          <w:tcPr>
            <w:tcW w:w="1665" w:type="dxa"/>
            <w:shd w:val="clear" w:color="auto" w:fill="auto"/>
            <w:noWrap/>
            <w:vAlign w:val="center"/>
          </w:tcPr>
          <w:p w14:paraId="256900BA" w14:textId="77777777" w:rsidR="00DC763F" w:rsidRPr="00290EBC" w:rsidRDefault="00DC763F" w:rsidP="0085434B">
            <w:pPr>
              <w:jc w:val="center"/>
            </w:pPr>
            <w:r w:rsidRPr="00290EBC">
              <w:t>92</w:t>
            </w:r>
          </w:p>
        </w:tc>
      </w:tr>
      <w:tr w:rsidR="00DC763F" w:rsidRPr="00FA31B8" w14:paraId="2418E130" w14:textId="77777777" w:rsidTr="0085434B">
        <w:trPr>
          <w:trHeight w:val="224"/>
        </w:trPr>
        <w:tc>
          <w:tcPr>
            <w:tcW w:w="727" w:type="dxa"/>
            <w:shd w:val="clear" w:color="auto" w:fill="auto"/>
            <w:noWrap/>
            <w:vAlign w:val="center"/>
            <w:hideMark/>
          </w:tcPr>
          <w:p w14:paraId="6387BF99" w14:textId="77777777" w:rsidR="00DC763F" w:rsidRPr="00FA31B8" w:rsidRDefault="00DC763F" w:rsidP="0085434B">
            <w:pPr>
              <w:jc w:val="center"/>
              <w:rPr>
                <w:sz w:val="22"/>
                <w:szCs w:val="22"/>
              </w:rPr>
            </w:pPr>
            <w:r w:rsidRPr="00FA31B8">
              <w:rPr>
                <w:sz w:val="22"/>
                <w:szCs w:val="22"/>
              </w:rPr>
              <w:t>1.4.3</w:t>
            </w:r>
          </w:p>
        </w:tc>
        <w:tc>
          <w:tcPr>
            <w:tcW w:w="5794" w:type="dxa"/>
            <w:shd w:val="clear" w:color="auto" w:fill="auto"/>
            <w:noWrap/>
            <w:vAlign w:val="center"/>
            <w:hideMark/>
          </w:tcPr>
          <w:p w14:paraId="69CE3CB4" w14:textId="77777777" w:rsidR="00DC763F" w:rsidRPr="00FA31B8" w:rsidRDefault="00DC763F" w:rsidP="0085434B">
            <w:pPr>
              <w:rPr>
                <w:sz w:val="22"/>
                <w:szCs w:val="22"/>
              </w:rPr>
            </w:pPr>
            <w:r w:rsidRPr="00FA31B8">
              <w:rPr>
                <w:sz w:val="22"/>
                <w:szCs w:val="22"/>
              </w:rPr>
              <w:t>иные расходы</w:t>
            </w:r>
          </w:p>
        </w:tc>
        <w:tc>
          <w:tcPr>
            <w:tcW w:w="1664" w:type="dxa"/>
            <w:shd w:val="clear" w:color="auto" w:fill="auto"/>
            <w:noWrap/>
            <w:vAlign w:val="center"/>
          </w:tcPr>
          <w:p w14:paraId="27FBA35A" w14:textId="77777777" w:rsidR="00DC763F" w:rsidRPr="009C58B2" w:rsidRDefault="00DC763F" w:rsidP="0085434B">
            <w:pPr>
              <w:jc w:val="center"/>
            </w:pPr>
            <w:r w:rsidRPr="009C58B2">
              <w:t>10 462</w:t>
            </w:r>
          </w:p>
        </w:tc>
        <w:tc>
          <w:tcPr>
            <w:tcW w:w="1665" w:type="dxa"/>
            <w:shd w:val="clear" w:color="auto" w:fill="auto"/>
            <w:noWrap/>
            <w:vAlign w:val="center"/>
          </w:tcPr>
          <w:p w14:paraId="7BB684FD" w14:textId="77777777" w:rsidR="00DC763F" w:rsidRPr="00290EBC" w:rsidRDefault="00DC763F" w:rsidP="0085434B">
            <w:pPr>
              <w:jc w:val="center"/>
            </w:pPr>
            <w:r w:rsidRPr="00290EBC">
              <w:t>8 795</w:t>
            </w:r>
          </w:p>
        </w:tc>
      </w:tr>
      <w:tr w:rsidR="00DC763F" w:rsidRPr="00FA31B8" w14:paraId="789878F5" w14:textId="77777777" w:rsidTr="0085434B">
        <w:trPr>
          <w:trHeight w:val="228"/>
        </w:trPr>
        <w:tc>
          <w:tcPr>
            <w:tcW w:w="727" w:type="dxa"/>
            <w:shd w:val="clear" w:color="auto" w:fill="auto"/>
            <w:noWrap/>
            <w:vAlign w:val="center"/>
            <w:hideMark/>
          </w:tcPr>
          <w:p w14:paraId="6983AAE7" w14:textId="77777777" w:rsidR="00DC763F" w:rsidRPr="00FA31B8" w:rsidRDefault="00DC763F" w:rsidP="0085434B">
            <w:pPr>
              <w:jc w:val="center"/>
              <w:rPr>
                <w:sz w:val="22"/>
                <w:szCs w:val="22"/>
              </w:rPr>
            </w:pPr>
            <w:r w:rsidRPr="00FA31B8">
              <w:rPr>
                <w:sz w:val="22"/>
                <w:szCs w:val="22"/>
              </w:rPr>
              <w:t>1.5</w:t>
            </w:r>
          </w:p>
        </w:tc>
        <w:tc>
          <w:tcPr>
            <w:tcW w:w="5794" w:type="dxa"/>
            <w:shd w:val="clear" w:color="auto" w:fill="auto"/>
            <w:vAlign w:val="center"/>
            <w:hideMark/>
          </w:tcPr>
          <w:p w14:paraId="7B405028" w14:textId="77777777" w:rsidR="00DC763F" w:rsidRPr="00FA31B8" w:rsidRDefault="00DC763F" w:rsidP="0085434B">
            <w:pPr>
              <w:rPr>
                <w:sz w:val="22"/>
                <w:szCs w:val="22"/>
              </w:rPr>
            </w:pPr>
            <w:r w:rsidRPr="00FA31B8">
              <w:rPr>
                <w:sz w:val="22"/>
                <w:szCs w:val="22"/>
              </w:rPr>
              <w:t>Отчисления на социальные нужды</w:t>
            </w:r>
          </w:p>
        </w:tc>
        <w:tc>
          <w:tcPr>
            <w:tcW w:w="1664" w:type="dxa"/>
            <w:shd w:val="clear" w:color="auto" w:fill="auto"/>
            <w:noWrap/>
            <w:vAlign w:val="center"/>
          </w:tcPr>
          <w:p w14:paraId="6D50127A" w14:textId="77777777" w:rsidR="00DC763F" w:rsidRPr="009C58B2" w:rsidRDefault="00DC763F" w:rsidP="0085434B">
            <w:pPr>
              <w:jc w:val="center"/>
            </w:pPr>
            <w:r w:rsidRPr="009C58B2">
              <w:t>1</w:t>
            </w:r>
            <w:r>
              <w:t>4</w:t>
            </w:r>
            <w:r w:rsidRPr="009C58B2">
              <w:t xml:space="preserve"> </w:t>
            </w:r>
            <w:r>
              <w:t>747</w:t>
            </w:r>
          </w:p>
        </w:tc>
        <w:tc>
          <w:tcPr>
            <w:tcW w:w="1665" w:type="dxa"/>
            <w:shd w:val="clear" w:color="auto" w:fill="auto"/>
            <w:noWrap/>
            <w:vAlign w:val="center"/>
          </w:tcPr>
          <w:p w14:paraId="33E1CD94" w14:textId="77777777" w:rsidR="00DC763F" w:rsidRPr="00290EBC" w:rsidRDefault="00DC763F" w:rsidP="0085434B">
            <w:pPr>
              <w:jc w:val="center"/>
            </w:pPr>
            <w:r w:rsidRPr="00290EBC">
              <w:t>15 236</w:t>
            </w:r>
          </w:p>
        </w:tc>
      </w:tr>
      <w:tr w:rsidR="00DC763F" w:rsidRPr="00FA31B8" w14:paraId="6C98300B" w14:textId="77777777" w:rsidTr="0085434B">
        <w:trPr>
          <w:trHeight w:val="374"/>
        </w:trPr>
        <w:tc>
          <w:tcPr>
            <w:tcW w:w="727" w:type="dxa"/>
            <w:shd w:val="clear" w:color="auto" w:fill="auto"/>
            <w:noWrap/>
            <w:vAlign w:val="center"/>
            <w:hideMark/>
          </w:tcPr>
          <w:p w14:paraId="0C65592D" w14:textId="77777777" w:rsidR="00DC763F" w:rsidRPr="00FA31B8" w:rsidRDefault="00DC763F" w:rsidP="0085434B">
            <w:pPr>
              <w:jc w:val="center"/>
              <w:rPr>
                <w:sz w:val="22"/>
                <w:szCs w:val="22"/>
              </w:rPr>
            </w:pPr>
            <w:r w:rsidRPr="00FA31B8">
              <w:rPr>
                <w:sz w:val="22"/>
                <w:szCs w:val="22"/>
              </w:rPr>
              <w:t>1.6</w:t>
            </w:r>
          </w:p>
        </w:tc>
        <w:tc>
          <w:tcPr>
            <w:tcW w:w="5794" w:type="dxa"/>
            <w:shd w:val="clear" w:color="auto" w:fill="auto"/>
            <w:vAlign w:val="center"/>
            <w:hideMark/>
          </w:tcPr>
          <w:p w14:paraId="271AC4BA" w14:textId="77777777" w:rsidR="00DC763F" w:rsidRPr="00FA31B8" w:rsidRDefault="00DC763F" w:rsidP="0085434B">
            <w:pPr>
              <w:rPr>
                <w:sz w:val="22"/>
                <w:szCs w:val="22"/>
              </w:rPr>
            </w:pPr>
            <w:r w:rsidRPr="00FA31B8">
              <w:rPr>
                <w:sz w:val="22"/>
                <w:szCs w:val="22"/>
              </w:rPr>
              <w:t>Расходы по сомнительным долгам</w:t>
            </w:r>
          </w:p>
        </w:tc>
        <w:tc>
          <w:tcPr>
            <w:tcW w:w="1664" w:type="dxa"/>
            <w:shd w:val="clear" w:color="auto" w:fill="auto"/>
            <w:noWrap/>
            <w:vAlign w:val="center"/>
          </w:tcPr>
          <w:p w14:paraId="48F9E1F2" w14:textId="77777777" w:rsidR="00DC763F" w:rsidRPr="009C58B2" w:rsidRDefault="00DC763F" w:rsidP="0085434B">
            <w:pPr>
              <w:jc w:val="center"/>
            </w:pPr>
            <w:r w:rsidRPr="009C58B2">
              <w:t>0</w:t>
            </w:r>
          </w:p>
        </w:tc>
        <w:tc>
          <w:tcPr>
            <w:tcW w:w="1665" w:type="dxa"/>
            <w:shd w:val="clear" w:color="auto" w:fill="auto"/>
            <w:noWrap/>
            <w:vAlign w:val="center"/>
          </w:tcPr>
          <w:p w14:paraId="355DDA9B" w14:textId="77777777" w:rsidR="00DC763F" w:rsidRPr="00290EBC" w:rsidRDefault="00DC763F" w:rsidP="0085434B">
            <w:pPr>
              <w:jc w:val="center"/>
            </w:pPr>
            <w:r>
              <w:t>0</w:t>
            </w:r>
          </w:p>
        </w:tc>
      </w:tr>
      <w:tr w:rsidR="00DC763F" w:rsidRPr="00FA31B8" w14:paraId="232204FD" w14:textId="77777777" w:rsidTr="0085434B">
        <w:trPr>
          <w:trHeight w:val="316"/>
        </w:trPr>
        <w:tc>
          <w:tcPr>
            <w:tcW w:w="727" w:type="dxa"/>
            <w:shd w:val="clear" w:color="auto" w:fill="auto"/>
            <w:noWrap/>
            <w:vAlign w:val="center"/>
            <w:hideMark/>
          </w:tcPr>
          <w:p w14:paraId="2577F7A1" w14:textId="77777777" w:rsidR="00DC763F" w:rsidRPr="00FA31B8" w:rsidRDefault="00DC763F" w:rsidP="0085434B">
            <w:pPr>
              <w:jc w:val="center"/>
              <w:rPr>
                <w:sz w:val="22"/>
                <w:szCs w:val="22"/>
              </w:rPr>
            </w:pPr>
            <w:r w:rsidRPr="00FA31B8">
              <w:rPr>
                <w:sz w:val="22"/>
                <w:szCs w:val="22"/>
              </w:rPr>
              <w:t>1.7</w:t>
            </w:r>
          </w:p>
        </w:tc>
        <w:tc>
          <w:tcPr>
            <w:tcW w:w="5794" w:type="dxa"/>
            <w:shd w:val="clear" w:color="auto" w:fill="auto"/>
            <w:vAlign w:val="center"/>
            <w:hideMark/>
          </w:tcPr>
          <w:p w14:paraId="0663A90B" w14:textId="77777777" w:rsidR="00DC763F" w:rsidRPr="00FA31B8" w:rsidRDefault="00DC763F" w:rsidP="0085434B">
            <w:pPr>
              <w:rPr>
                <w:sz w:val="22"/>
                <w:szCs w:val="22"/>
              </w:rPr>
            </w:pPr>
            <w:r w:rsidRPr="00FA31B8">
              <w:rPr>
                <w:sz w:val="22"/>
                <w:szCs w:val="22"/>
              </w:rPr>
              <w:t>Амортизация основных средств и нематериальных активов</w:t>
            </w:r>
          </w:p>
        </w:tc>
        <w:tc>
          <w:tcPr>
            <w:tcW w:w="1664" w:type="dxa"/>
            <w:shd w:val="clear" w:color="auto" w:fill="auto"/>
            <w:noWrap/>
            <w:vAlign w:val="center"/>
          </w:tcPr>
          <w:p w14:paraId="3858BE66" w14:textId="77777777" w:rsidR="00DC763F" w:rsidRPr="009C58B2" w:rsidRDefault="00DC763F" w:rsidP="0085434B">
            <w:pPr>
              <w:jc w:val="center"/>
            </w:pPr>
            <w:r w:rsidRPr="009C58B2">
              <w:t xml:space="preserve">74 </w:t>
            </w:r>
            <w:r>
              <w:t>232</w:t>
            </w:r>
          </w:p>
        </w:tc>
        <w:tc>
          <w:tcPr>
            <w:tcW w:w="1665" w:type="dxa"/>
            <w:shd w:val="clear" w:color="auto" w:fill="auto"/>
            <w:noWrap/>
            <w:vAlign w:val="center"/>
          </w:tcPr>
          <w:p w14:paraId="3F8D19C2" w14:textId="77777777" w:rsidR="00DC763F" w:rsidRPr="00290EBC" w:rsidRDefault="00DC763F" w:rsidP="0085434B">
            <w:pPr>
              <w:jc w:val="center"/>
            </w:pPr>
            <w:r w:rsidRPr="00290EBC">
              <w:t>76 702</w:t>
            </w:r>
          </w:p>
        </w:tc>
      </w:tr>
      <w:tr w:rsidR="00DC763F" w:rsidRPr="00FA31B8" w14:paraId="0AFC4B32" w14:textId="77777777" w:rsidTr="0085434B">
        <w:trPr>
          <w:trHeight w:val="641"/>
        </w:trPr>
        <w:tc>
          <w:tcPr>
            <w:tcW w:w="727" w:type="dxa"/>
            <w:shd w:val="clear" w:color="auto" w:fill="auto"/>
            <w:noWrap/>
            <w:vAlign w:val="center"/>
            <w:hideMark/>
          </w:tcPr>
          <w:p w14:paraId="6B262BC2" w14:textId="77777777" w:rsidR="00DC763F" w:rsidRPr="00FA31B8" w:rsidRDefault="00DC763F" w:rsidP="0085434B">
            <w:pPr>
              <w:jc w:val="center"/>
              <w:rPr>
                <w:sz w:val="22"/>
                <w:szCs w:val="22"/>
              </w:rPr>
            </w:pPr>
            <w:r w:rsidRPr="00FA31B8">
              <w:rPr>
                <w:sz w:val="22"/>
                <w:szCs w:val="22"/>
              </w:rPr>
              <w:t>1.8</w:t>
            </w:r>
          </w:p>
        </w:tc>
        <w:tc>
          <w:tcPr>
            <w:tcW w:w="5794" w:type="dxa"/>
            <w:shd w:val="clear" w:color="auto" w:fill="auto"/>
            <w:noWrap/>
            <w:vAlign w:val="center"/>
            <w:hideMark/>
          </w:tcPr>
          <w:p w14:paraId="3269A71D" w14:textId="77777777" w:rsidR="00DC763F" w:rsidRPr="00FA31B8" w:rsidRDefault="00DC763F" w:rsidP="0085434B">
            <w:pPr>
              <w:rPr>
                <w:sz w:val="22"/>
                <w:szCs w:val="22"/>
              </w:rPr>
            </w:pPr>
            <w:r w:rsidRPr="00FA31B8">
              <w:rPr>
                <w:sz w:val="22"/>
                <w:szCs w:val="22"/>
              </w:rPr>
              <w:t>Расходы на выплаты по договорам займа и кредитным договорам, включая проценты по ним</w:t>
            </w:r>
          </w:p>
        </w:tc>
        <w:tc>
          <w:tcPr>
            <w:tcW w:w="16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3CE445" w14:textId="77777777" w:rsidR="00DC763F" w:rsidRPr="009C58B2" w:rsidRDefault="00DC763F" w:rsidP="0085434B">
            <w:pPr>
              <w:jc w:val="center"/>
            </w:pPr>
            <w:r w:rsidRPr="009C58B2">
              <w:t>0</w:t>
            </w:r>
          </w:p>
        </w:tc>
        <w:tc>
          <w:tcPr>
            <w:tcW w:w="1665" w:type="dxa"/>
            <w:tcBorders>
              <w:top w:val="single" w:sz="4" w:space="0" w:color="auto"/>
              <w:left w:val="nil"/>
              <w:bottom w:val="single" w:sz="4" w:space="0" w:color="auto"/>
              <w:right w:val="single" w:sz="4" w:space="0" w:color="auto"/>
            </w:tcBorders>
            <w:shd w:val="clear" w:color="auto" w:fill="auto"/>
            <w:noWrap/>
            <w:vAlign w:val="center"/>
          </w:tcPr>
          <w:p w14:paraId="2D0DF1A6" w14:textId="77777777" w:rsidR="00DC763F" w:rsidRPr="00290EBC" w:rsidRDefault="00DC763F" w:rsidP="0085434B">
            <w:pPr>
              <w:jc w:val="center"/>
            </w:pPr>
            <w:r>
              <w:t>0</w:t>
            </w:r>
          </w:p>
        </w:tc>
      </w:tr>
      <w:tr w:rsidR="00DC763F" w:rsidRPr="00FA31B8" w14:paraId="52E11B35" w14:textId="77777777" w:rsidTr="0085434B">
        <w:trPr>
          <w:trHeight w:val="397"/>
        </w:trPr>
        <w:tc>
          <w:tcPr>
            <w:tcW w:w="727" w:type="dxa"/>
            <w:shd w:val="clear" w:color="auto" w:fill="auto"/>
            <w:noWrap/>
            <w:vAlign w:val="center"/>
            <w:hideMark/>
          </w:tcPr>
          <w:p w14:paraId="0BDD6122" w14:textId="77777777" w:rsidR="00DC763F" w:rsidRPr="00FA31B8" w:rsidRDefault="00DC763F" w:rsidP="0085434B">
            <w:pPr>
              <w:jc w:val="center"/>
              <w:rPr>
                <w:sz w:val="22"/>
                <w:szCs w:val="22"/>
              </w:rPr>
            </w:pPr>
          </w:p>
        </w:tc>
        <w:tc>
          <w:tcPr>
            <w:tcW w:w="5794" w:type="dxa"/>
            <w:shd w:val="clear" w:color="auto" w:fill="auto"/>
            <w:noWrap/>
            <w:vAlign w:val="center"/>
            <w:hideMark/>
          </w:tcPr>
          <w:p w14:paraId="46E41005" w14:textId="77777777" w:rsidR="00DC763F" w:rsidRPr="00FA31B8" w:rsidRDefault="00DC763F" w:rsidP="0085434B">
            <w:pPr>
              <w:rPr>
                <w:sz w:val="22"/>
                <w:szCs w:val="22"/>
              </w:rPr>
            </w:pPr>
            <w:r w:rsidRPr="00FA31B8">
              <w:rPr>
                <w:sz w:val="22"/>
                <w:szCs w:val="22"/>
              </w:rPr>
              <w:t>ИТОГО</w:t>
            </w:r>
          </w:p>
        </w:tc>
        <w:tc>
          <w:tcPr>
            <w:tcW w:w="16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77246" w14:textId="77777777" w:rsidR="00DC763F" w:rsidRPr="009C58B2" w:rsidRDefault="00DC763F" w:rsidP="0085434B">
            <w:pPr>
              <w:jc w:val="center"/>
            </w:pPr>
            <w:r w:rsidRPr="009C58B2">
              <w:t xml:space="preserve">99 </w:t>
            </w:r>
            <w:r>
              <w:t>626</w:t>
            </w:r>
          </w:p>
        </w:tc>
        <w:tc>
          <w:tcPr>
            <w:tcW w:w="1665" w:type="dxa"/>
            <w:tcBorders>
              <w:top w:val="single" w:sz="4" w:space="0" w:color="auto"/>
              <w:left w:val="nil"/>
              <w:bottom w:val="single" w:sz="4" w:space="0" w:color="auto"/>
              <w:right w:val="single" w:sz="4" w:space="0" w:color="auto"/>
            </w:tcBorders>
            <w:shd w:val="clear" w:color="auto" w:fill="auto"/>
            <w:noWrap/>
            <w:vAlign w:val="center"/>
          </w:tcPr>
          <w:p w14:paraId="6DF7B4D4" w14:textId="77777777" w:rsidR="00DC763F" w:rsidRPr="00290EBC" w:rsidRDefault="00DC763F" w:rsidP="0085434B">
            <w:pPr>
              <w:jc w:val="center"/>
            </w:pPr>
            <w:r w:rsidRPr="00290EBC">
              <w:t>100 825</w:t>
            </w:r>
          </w:p>
        </w:tc>
      </w:tr>
      <w:tr w:rsidR="00DC763F" w:rsidRPr="00FA31B8" w14:paraId="4B743E37" w14:textId="77777777" w:rsidTr="0085434B">
        <w:trPr>
          <w:trHeight w:val="397"/>
        </w:trPr>
        <w:tc>
          <w:tcPr>
            <w:tcW w:w="727" w:type="dxa"/>
            <w:shd w:val="clear" w:color="auto" w:fill="auto"/>
            <w:noWrap/>
            <w:vAlign w:val="center"/>
            <w:hideMark/>
          </w:tcPr>
          <w:p w14:paraId="20DD9334" w14:textId="77777777" w:rsidR="00DC763F" w:rsidRPr="00FA31B8" w:rsidRDefault="00DC763F" w:rsidP="0085434B">
            <w:pPr>
              <w:jc w:val="center"/>
              <w:rPr>
                <w:sz w:val="22"/>
                <w:szCs w:val="22"/>
              </w:rPr>
            </w:pPr>
            <w:r w:rsidRPr="00FA31B8">
              <w:rPr>
                <w:sz w:val="22"/>
                <w:szCs w:val="22"/>
              </w:rPr>
              <w:t>2</w:t>
            </w:r>
          </w:p>
        </w:tc>
        <w:tc>
          <w:tcPr>
            <w:tcW w:w="5794" w:type="dxa"/>
            <w:shd w:val="clear" w:color="auto" w:fill="auto"/>
            <w:noWrap/>
            <w:vAlign w:val="center"/>
            <w:hideMark/>
          </w:tcPr>
          <w:p w14:paraId="6F64E849" w14:textId="77777777" w:rsidR="00DC763F" w:rsidRPr="00FA31B8" w:rsidRDefault="00DC763F" w:rsidP="0085434B">
            <w:pPr>
              <w:rPr>
                <w:sz w:val="22"/>
                <w:szCs w:val="22"/>
              </w:rPr>
            </w:pPr>
            <w:r w:rsidRPr="00FA31B8">
              <w:rPr>
                <w:sz w:val="22"/>
                <w:szCs w:val="22"/>
              </w:rPr>
              <w:t>Налог на прибыль</w:t>
            </w:r>
          </w:p>
        </w:tc>
        <w:tc>
          <w:tcPr>
            <w:tcW w:w="1664" w:type="dxa"/>
            <w:tcBorders>
              <w:top w:val="nil"/>
              <w:left w:val="single" w:sz="4" w:space="0" w:color="auto"/>
              <w:bottom w:val="single" w:sz="4" w:space="0" w:color="auto"/>
              <w:right w:val="single" w:sz="4" w:space="0" w:color="auto"/>
            </w:tcBorders>
            <w:shd w:val="clear" w:color="auto" w:fill="auto"/>
            <w:noWrap/>
            <w:vAlign w:val="center"/>
          </w:tcPr>
          <w:p w14:paraId="0D3033C8" w14:textId="77777777" w:rsidR="00DC763F" w:rsidRPr="009C58B2" w:rsidRDefault="00DC763F" w:rsidP="0085434B">
            <w:pPr>
              <w:jc w:val="center"/>
            </w:pPr>
            <w:r w:rsidRPr="009C58B2">
              <w:t>126</w:t>
            </w:r>
          </w:p>
        </w:tc>
        <w:tc>
          <w:tcPr>
            <w:tcW w:w="1665" w:type="dxa"/>
            <w:tcBorders>
              <w:top w:val="nil"/>
              <w:left w:val="nil"/>
              <w:bottom w:val="single" w:sz="4" w:space="0" w:color="auto"/>
              <w:right w:val="single" w:sz="4" w:space="0" w:color="auto"/>
            </w:tcBorders>
            <w:shd w:val="clear" w:color="auto" w:fill="auto"/>
            <w:noWrap/>
            <w:vAlign w:val="center"/>
          </w:tcPr>
          <w:p w14:paraId="0D3F2B7E" w14:textId="77777777" w:rsidR="00DC763F" w:rsidRPr="00290EBC" w:rsidRDefault="00DC763F" w:rsidP="0085434B">
            <w:pPr>
              <w:jc w:val="center"/>
            </w:pPr>
            <w:r w:rsidRPr="00290EBC">
              <w:t>65</w:t>
            </w:r>
          </w:p>
        </w:tc>
      </w:tr>
      <w:tr w:rsidR="00DC763F" w:rsidRPr="00FA31B8" w14:paraId="6EF016CF" w14:textId="77777777" w:rsidTr="0085434B">
        <w:trPr>
          <w:trHeight w:val="292"/>
        </w:trPr>
        <w:tc>
          <w:tcPr>
            <w:tcW w:w="727" w:type="dxa"/>
            <w:shd w:val="clear" w:color="auto" w:fill="auto"/>
            <w:noWrap/>
            <w:vAlign w:val="center"/>
            <w:hideMark/>
          </w:tcPr>
          <w:p w14:paraId="45839BB9" w14:textId="77777777" w:rsidR="00DC763F" w:rsidRPr="00FA31B8" w:rsidRDefault="00DC763F" w:rsidP="0085434B">
            <w:pPr>
              <w:jc w:val="center"/>
              <w:rPr>
                <w:sz w:val="22"/>
                <w:szCs w:val="22"/>
              </w:rPr>
            </w:pPr>
            <w:r w:rsidRPr="00FA31B8">
              <w:rPr>
                <w:sz w:val="22"/>
                <w:szCs w:val="22"/>
              </w:rPr>
              <w:t>3</w:t>
            </w:r>
          </w:p>
        </w:tc>
        <w:tc>
          <w:tcPr>
            <w:tcW w:w="5794" w:type="dxa"/>
            <w:shd w:val="clear" w:color="auto" w:fill="auto"/>
            <w:noWrap/>
            <w:vAlign w:val="center"/>
            <w:hideMark/>
          </w:tcPr>
          <w:p w14:paraId="64F9D695" w14:textId="77777777" w:rsidR="00DC763F" w:rsidRPr="00FA31B8" w:rsidRDefault="00DC763F" w:rsidP="0085434B">
            <w:pPr>
              <w:rPr>
                <w:sz w:val="22"/>
                <w:szCs w:val="22"/>
              </w:rPr>
            </w:pPr>
            <w:r w:rsidRPr="00FA31B8">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664" w:type="dxa"/>
            <w:shd w:val="clear" w:color="auto" w:fill="auto"/>
            <w:noWrap/>
            <w:vAlign w:val="center"/>
          </w:tcPr>
          <w:p w14:paraId="5FA9EBD1" w14:textId="77777777" w:rsidR="00DC763F" w:rsidRPr="009C58B2" w:rsidRDefault="00DC763F" w:rsidP="0085434B">
            <w:pPr>
              <w:jc w:val="center"/>
            </w:pPr>
            <w:r w:rsidRPr="009C58B2">
              <w:t>0</w:t>
            </w:r>
          </w:p>
        </w:tc>
        <w:tc>
          <w:tcPr>
            <w:tcW w:w="1665" w:type="dxa"/>
            <w:shd w:val="clear" w:color="auto" w:fill="auto"/>
            <w:noWrap/>
            <w:vAlign w:val="center"/>
          </w:tcPr>
          <w:p w14:paraId="14C89B07" w14:textId="77777777" w:rsidR="00DC763F" w:rsidRPr="00290EBC" w:rsidRDefault="00DC763F" w:rsidP="0085434B">
            <w:pPr>
              <w:jc w:val="center"/>
            </w:pPr>
            <w:r>
              <w:t>0</w:t>
            </w:r>
          </w:p>
        </w:tc>
      </w:tr>
      <w:tr w:rsidR="00DC763F" w:rsidRPr="00FA31B8" w14:paraId="472B574F" w14:textId="77777777" w:rsidTr="0085434B">
        <w:trPr>
          <w:trHeight w:val="108"/>
        </w:trPr>
        <w:tc>
          <w:tcPr>
            <w:tcW w:w="727" w:type="dxa"/>
            <w:shd w:val="clear" w:color="auto" w:fill="auto"/>
            <w:noWrap/>
            <w:vAlign w:val="center"/>
            <w:hideMark/>
          </w:tcPr>
          <w:p w14:paraId="0BA7F70B" w14:textId="77777777" w:rsidR="00DC763F" w:rsidRPr="00FA31B8" w:rsidRDefault="00DC763F" w:rsidP="0085434B">
            <w:pPr>
              <w:jc w:val="center"/>
              <w:rPr>
                <w:b/>
                <w:sz w:val="22"/>
                <w:szCs w:val="22"/>
              </w:rPr>
            </w:pPr>
            <w:r w:rsidRPr="00FA31B8">
              <w:rPr>
                <w:b/>
                <w:sz w:val="22"/>
                <w:szCs w:val="22"/>
              </w:rPr>
              <w:t>4</w:t>
            </w:r>
          </w:p>
        </w:tc>
        <w:tc>
          <w:tcPr>
            <w:tcW w:w="5794" w:type="dxa"/>
            <w:shd w:val="clear" w:color="auto" w:fill="auto"/>
            <w:vAlign w:val="center"/>
            <w:hideMark/>
          </w:tcPr>
          <w:p w14:paraId="45BD0D94" w14:textId="77777777" w:rsidR="00DC763F" w:rsidRPr="00FA31B8" w:rsidRDefault="00DC763F" w:rsidP="0085434B">
            <w:pPr>
              <w:rPr>
                <w:b/>
                <w:sz w:val="22"/>
                <w:szCs w:val="22"/>
              </w:rPr>
            </w:pPr>
            <w:r w:rsidRPr="00FA31B8">
              <w:rPr>
                <w:b/>
                <w:sz w:val="22"/>
                <w:szCs w:val="22"/>
              </w:rPr>
              <w:t>Итого неподконтрольных расходов</w:t>
            </w:r>
          </w:p>
        </w:tc>
        <w:tc>
          <w:tcPr>
            <w:tcW w:w="16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EC388" w14:textId="77777777" w:rsidR="00DC763F" w:rsidRPr="009C58B2" w:rsidRDefault="00DC763F" w:rsidP="0085434B">
            <w:pPr>
              <w:jc w:val="center"/>
            </w:pPr>
            <w:r>
              <w:t>99 753</w:t>
            </w:r>
          </w:p>
        </w:tc>
        <w:tc>
          <w:tcPr>
            <w:tcW w:w="1665" w:type="dxa"/>
            <w:tcBorders>
              <w:top w:val="single" w:sz="4" w:space="0" w:color="auto"/>
              <w:left w:val="nil"/>
              <w:bottom w:val="single" w:sz="4" w:space="0" w:color="auto"/>
              <w:right w:val="single" w:sz="4" w:space="0" w:color="auto"/>
            </w:tcBorders>
            <w:shd w:val="clear" w:color="auto" w:fill="auto"/>
            <w:noWrap/>
            <w:vAlign w:val="center"/>
          </w:tcPr>
          <w:p w14:paraId="315FE6F0" w14:textId="77777777" w:rsidR="00DC763F" w:rsidRDefault="00DC763F" w:rsidP="0085434B">
            <w:pPr>
              <w:jc w:val="center"/>
            </w:pPr>
            <w:r w:rsidRPr="00290EBC">
              <w:t>100 891</w:t>
            </w:r>
          </w:p>
        </w:tc>
      </w:tr>
    </w:tbl>
    <w:p w14:paraId="64C15A09" w14:textId="77777777" w:rsidR="00DC763F" w:rsidRDefault="00DC763F" w:rsidP="00DC763F">
      <w:pPr>
        <w:ind w:firstLine="851"/>
        <w:jc w:val="both"/>
        <w:rPr>
          <w:color w:val="FF0000"/>
          <w:sz w:val="28"/>
          <w:szCs w:val="28"/>
        </w:rPr>
        <w:sectPr w:rsidR="00DC763F" w:rsidSect="000A0950">
          <w:pgSz w:w="11906" w:h="16838"/>
          <w:pgMar w:top="851" w:right="849" w:bottom="567" w:left="1418" w:header="720" w:footer="720" w:gutter="0"/>
          <w:cols w:space="720"/>
          <w:docGrid w:linePitch="326"/>
        </w:sectPr>
      </w:pPr>
    </w:p>
    <w:p w14:paraId="68A7F5D1" w14:textId="77777777" w:rsidR="00DC763F" w:rsidRPr="00AD6242" w:rsidRDefault="00DC763F" w:rsidP="00DC763F">
      <w:pPr>
        <w:pStyle w:val="20"/>
      </w:pPr>
      <w:bookmarkStart w:id="415" w:name="_Toc58932411"/>
      <w:r>
        <w:lastRenderedPageBreak/>
        <w:t>Расчет расходов на приобретение энергетических ресурсов, холодной воды, теплоносителя</w:t>
      </w:r>
      <w:bookmarkEnd w:id="415"/>
    </w:p>
    <w:p w14:paraId="0E8E3802" w14:textId="77777777" w:rsidR="00DC763F" w:rsidRDefault="00DC763F" w:rsidP="00DC763F">
      <w:pPr>
        <w:ind w:firstLine="851"/>
        <w:jc w:val="both"/>
        <w:rPr>
          <w:sz w:val="28"/>
          <w:szCs w:val="28"/>
        </w:rPr>
      </w:pPr>
      <w:r w:rsidRPr="00AD6242">
        <w:rPr>
          <w:sz w:val="28"/>
          <w:szCs w:val="28"/>
        </w:rPr>
        <w:t xml:space="preserve">Стоимость </w:t>
      </w:r>
      <w:r>
        <w:rPr>
          <w:sz w:val="28"/>
          <w:szCs w:val="28"/>
        </w:rPr>
        <w:t>энергетических ресурсов</w:t>
      </w:r>
      <w:r w:rsidRPr="00AD6242">
        <w:rPr>
          <w:sz w:val="28"/>
          <w:szCs w:val="28"/>
        </w:rPr>
        <w:t xml:space="preserve"> </w:t>
      </w:r>
      <w:r>
        <w:rPr>
          <w:sz w:val="28"/>
          <w:szCs w:val="28"/>
        </w:rPr>
        <w:t xml:space="preserve">определяется </w:t>
      </w:r>
      <w:r w:rsidRPr="00AD6242">
        <w:rPr>
          <w:sz w:val="28"/>
          <w:szCs w:val="28"/>
        </w:rPr>
        <w:t xml:space="preserve">в соответствии с </w:t>
      </w:r>
      <w:r>
        <w:rPr>
          <w:sz w:val="28"/>
          <w:szCs w:val="28"/>
        </w:rPr>
        <w:t>п. </w:t>
      </w:r>
      <w:r w:rsidRPr="00AD6242">
        <w:rPr>
          <w:sz w:val="28"/>
          <w:szCs w:val="28"/>
        </w:rPr>
        <w:t>28 Основ ценообразования.</w:t>
      </w:r>
    </w:p>
    <w:p w14:paraId="0107597B" w14:textId="77777777" w:rsidR="00DC763F" w:rsidRPr="00D85280" w:rsidRDefault="00DC763F" w:rsidP="00DC763F">
      <w:pPr>
        <w:ind w:firstLine="720"/>
        <w:jc w:val="both"/>
        <w:rPr>
          <w:sz w:val="28"/>
          <w:szCs w:val="28"/>
        </w:rPr>
      </w:pPr>
      <w:r w:rsidRPr="00D85280">
        <w:rPr>
          <w:sz w:val="28"/>
          <w:szCs w:val="28"/>
        </w:rPr>
        <w:t>Необходимо отметить, что объемы энергетических ресурсов в 20</w:t>
      </w:r>
      <w:r>
        <w:rPr>
          <w:sz w:val="28"/>
          <w:szCs w:val="28"/>
        </w:rPr>
        <w:t>22</w:t>
      </w:r>
      <w:r w:rsidRPr="00D85280">
        <w:rPr>
          <w:sz w:val="28"/>
          <w:szCs w:val="28"/>
        </w:rPr>
        <w:t xml:space="preserve"> году не корректируются относительно объемов, принятых при формировании затрат на приобретение на долгосрочный период регулирования на 201</w:t>
      </w:r>
      <w:r>
        <w:rPr>
          <w:sz w:val="28"/>
          <w:szCs w:val="28"/>
        </w:rPr>
        <w:t>9</w:t>
      </w:r>
      <w:r w:rsidRPr="00D85280">
        <w:rPr>
          <w:sz w:val="28"/>
          <w:szCs w:val="28"/>
        </w:rPr>
        <w:t>-20</w:t>
      </w:r>
      <w:r>
        <w:rPr>
          <w:sz w:val="28"/>
          <w:szCs w:val="28"/>
        </w:rPr>
        <w:t>23</w:t>
      </w:r>
      <w:r w:rsidRPr="00D85280">
        <w:rPr>
          <w:sz w:val="28"/>
          <w:szCs w:val="28"/>
        </w:rPr>
        <w:t xml:space="preserve"> гг., в соответствии с п. 34 Методических указаний.</w:t>
      </w:r>
    </w:p>
    <w:p w14:paraId="1200725E" w14:textId="77777777" w:rsidR="00DC763F" w:rsidRPr="005A4014" w:rsidRDefault="00DC763F" w:rsidP="00DC763F">
      <w:pPr>
        <w:ind w:firstLine="851"/>
        <w:jc w:val="both"/>
        <w:rPr>
          <w:sz w:val="28"/>
          <w:szCs w:val="28"/>
        </w:rPr>
      </w:pPr>
      <w:r w:rsidRPr="005A4014">
        <w:rPr>
          <w:sz w:val="28"/>
          <w:szCs w:val="28"/>
        </w:rPr>
        <w:t xml:space="preserve"> </w:t>
      </w:r>
    </w:p>
    <w:p w14:paraId="363039D8" w14:textId="77777777" w:rsidR="00DC763F" w:rsidRPr="002B55F3" w:rsidRDefault="00DC763F" w:rsidP="00DC763F">
      <w:pPr>
        <w:pStyle w:val="20"/>
        <w:jc w:val="both"/>
      </w:pPr>
      <w:bookmarkStart w:id="416" w:name="_Toc58932412"/>
      <w:r w:rsidRPr="002B55F3">
        <w:t>Расходы на электроэнергию</w:t>
      </w:r>
      <w:bookmarkEnd w:id="416"/>
    </w:p>
    <w:p w14:paraId="7327F390" w14:textId="77777777" w:rsidR="00DC763F" w:rsidRPr="00D1602E" w:rsidRDefault="00DC763F" w:rsidP="00DC763F">
      <w:pPr>
        <w:ind w:firstLine="851"/>
        <w:jc w:val="both"/>
        <w:rPr>
          <w:color w:val="000000"/>
          <w:sz w:val="28"/>
          <w:szCs w:val="28"/>
        </w:rPr>
      </w:pPr>
      <w:r w:rsidRPr="00D1602E">
        <w:rPr>
          <w:color w:val="000000"/>
          <w:sz w:val="28"/>
          <w:szCs w:val="28"/>
        </w:rPr>
        <w:t>Предложение предприятия по данной статье на 20</w:t>
      </w:r>
      <w:r>
        <w:rPr>
          <w:color w:val="000000"/>
          <w:sz w:val="28"/>
          <w:szCs w:val="28"/>
        </w:rPr>
        <w:t>22</w:t>
      </w:r>
      <w:r w:rsidRPr="00D1602E">
        <w:rPr>
          <w:color w:val="000000"/>
          <w:sz w:val="28"/>
          <w:szCs w:val="28"/>
        </w:rPr>
        <w:t xml:space="preserve"> год составило </w:t>
      </w:r>
      <w:r>
        <w:rPr>
          <w:color w:val="000000"/>
          <w:sz w:val="28"/>
          <w:szCs w:val="28"/>
        </w:rPr>
        <w:t>45 578 </w:t>
      </w:r>
      <w:r w:rsidRPr="00D1602E">
        <w:rPr>
          <w:color w:val="000000"/>
          <w:sz w:val="28"/>
          <w:szCs w:val="28"/>
        </w:rPr>
        <w:t>тыс. руб.</w:t>
      </w:r>
    </w:p>
    <w:p w14:paraId="5EB7C69C" w14:textId="77777777" w:rsidR="00DC763F" w:rsidRPr="00D1602E" w:rsidRDefault="00DC763F" w:rsidP="00DC763F">
      <w:pPr>
        <w:ind w:firstLine="851"/>
        <w:jc w:val="both"/>
        <w:rPr>
          <w:color w:val="000000"/>
          <w:sz w:val="28"/>
          <w:szCs w:val="28"/>
        </w:rPr>
      </w:pPr>
      <w:r w:rsidRPr="00D1602E">
        <w:rPr>
          <w:color w:val="000000"/>
          <w:sz w:val="28"/>
          <w:szCs w:val="28"/>
        </w:rPr>
        <w:t>Предприятием представлены счет-фактуры на приобретаемую энергию от ПАО «Кузбассэнергосбыт», с указанием цен и количества энергии, приобретенной в 20</w:t>
      </w:r>
      <w:r>
        <w:rPr>
          <w:color w:val="000000"/>
          <w:sz w:val="28"/>
          <w:szCs w:val="28"/>
        </w:rPr>
        <w:t>20</w:t>
      </w:r>
      <w:r w:rsidRPr="00D1602E">
        <w:rPr>
          <w:color w:val="000000"/>
          <w:sz w:val="28"/>
          <w:szCs w:val="28"/>
        </w:rPr>
        <w:t xml:space="preserve"> году. </w:t>
      </w:r>
    </w:p>
    <w:p w14:paraId="4B4B2CB5" w14:textId="77777777" w:rsidR="00DC763F" w:rsidRDefault="00DC763F" w:rsidP="00DC763F">
      <w:pPr>
        <w:ind w:firstLine="851"/>
        <w:jc w:val="both"/>
        <w:rPr>
          <w:color w:val="000000"/>
          <w:sz w:val="28"/>
          <w:szCs w:val="28"/>
        </w:rPr>
      </w:pPr>
      <w:r w:rsidRPr="00D1602E">
        <w:rPr>
          <w:color w:val="000000"/>
          <w:sz w:val="28"/>
          <w:szCs w:val="28"/>
        </w:rPr>
        <w:t xml:space="preserve">Объем электрической энергии принят экспертами в размере </w:t>
      </w:r>
      <w:r>
        <w:rPr>
          <w:color w:val="000000"/>
          <w:sz w:val="28"/>
          <w:szCs w:val="28"/>
        </w:rPr>
        <w:t>10 463,5 тыс. </w:t>
      </w:r>
      <w:r w:rsidRPr="00D1602E">
        <w:rPr>
          <w:color w:val="000000"/>
          <w:sz w:val="28"/>
          <w:szCs w:val="28"/>
        </w:rPr>
        <w:t xml:space="preserve">кВтч (на уровне </w:t>
      </w:r>
      <w:r>
        <w:rPr>
          <w:color w:val="000000"/>
          <w:sz w:val="28"/>
          <w:szCs w:val="28"/>
        </w:rPr>
        <w:t>плана</w:t>
      </w:r>
      <w:r w:rsidRPr="00D1602E">
        <w:rPr>
          <w:color w:val="000000"/>
          <w:sz w:val="28"/>
          <w:szCs w:val="28"/>
        </w:rPr>
        <w:t xml:space="preserve"> 201</w:t>
      </w:r>
      <w:r>
        <w:rPr>
          <w:color w:val="000000"/>
          <w:sz w:val="28"/>
          <w:szCs w:val="28"/>
        </w:rPr>
        <w:t>9</w:t>
      </w:r>
      <w:r w:rsidRPr="00D1602E">
        <w:rPr>
          <w:color w:val="000000"/>
          <w:sz w:val="28"/>
          <w:szCs w:val="28"/>
        </w:rPr>
        <w:t xml:space="preserve"> года). При расчете планируемо</w:t>
      </w:r>
      <w:r>
        <w:rPr>
          <w:color w:val="000000"/>
          <w:sz w:val="28"/>
          <w:szCs w:val="28"/>
        </w:rPr>
        <w:t>й</w:t>
      </w:r>
      <w:r w:rsidRPr="00D1602E">
        <w:rPr>
          <w:color w:val="000000"/>
          <w:sz w:val="28"/>
          <w:szCs w:val="28"/>
        </w:rPr>
        <w:t xml:space="preserve"> </w:t>
      </w:r>
      <w:r>
        <w:rPr>
          <w:color w:val="000000"/>
          <w:sz w:val="28"/>
          <w:szCs w:val="28"/>
        </w:rPr>
        <w:t>цены</w:t>
      </w:r>
      <w:r w:rsidRPr="00D1602E">
        <w:rPr>
          <w:color w:val="000000"/>
          <w:sz w:val="28"/>
          <w:szCs w:val="28"/>
        </w:rPr>
        <w:t xml:space="preserve"> на 20</w:t>
      </w:r>
      <w:r>
        <w:rPr>
          <w:color w:val="000000"/>
          <w:sz w:val="28"/>
          <w:szCs w:val="28"/>
        </w:rPr>
        <w:t>22</w:t>
      </w:r>
      <w:r w:rsidRPr="00D1602E">
        <w:rPr>
          <w:color w:val="000000"/>
          <w:sz w:val="28"/>
          <w:szCs w:val="28"/>
        </w:rPr>
        <w:t xml:space="preserve"> год эксперты применили индекс-дефлятор</w:t>
      </w:r>
      <w:r>
        <w:rPr>
          <w:color w:val="000000"/>
          <w:sz w:val="28"/>
          <w:szCs w:val="28"/>
        </w:rPr>
        <w:t>ы</w:t>
      </w:r>
      <w:r w:rsidRPr="00D1602E">
        <w:rPr>
          <w:color w:val="000000"/>
          <w:sz w:val="28"/>
          <w:szCs w:val="28"/>
        </w:rPr>
        <w:t xml:space="preserve"> в размере 1,0</w:t>
      </w:r>
      <w:r>
        <w:rPr>
          <w:color w:val="000000"/>
          <w:sz w:val="28"/>
          <w:szCs w:val="28"/>
        </w:rPr>
        <w:t>34 и 1,035</w:t>
      </w:r>
      <w:r w:rsidRPr="00D1602E">
        <w:rPr>
          <w:color w:val="000000"/>
          <w:sz w:val="28"/>
          <w:szCs w:val="28"/>
        </w:rPr>
        <w:t>, опубликованны</w:t>
      </w:r>
      <w:r>
        <w:rPr>
          <w:color w:val="000000"/>
          <w:sz w:val="28"/>
          <w:szCs w:val="28"/>
        </w:rPr>
        <w:t>е</w:t>
      </w:r>
      <w:r w:rsidRPr="00D1602E">
        <w:rPr>
          <w:color w:val="000000"/>
          <w:sz w:val="28"/>
          <w:szCs w:val="28"/>
        </w:rPr>
        <w:t xml:space="preserve"> на сайте Минэкономразвития России </w:t>
      </w:r>
      <w:r>
        <w:rPr>
          <w:color w:val="000000"/>
          <w:sz w:val="28"/>
          <w:szCs w:val="28"/>
        </w:rPr>
        <w:t>30</w:t>
      </w:r>
      <w:r w:rsidRPr="00D1602E">
        <w:rPr>
          <w:color w:val="000000"/>
          <w:sz w:val="28"/>
          <w:szCs w:val="28"/>
        </w:rPr>
        <w:t>.</w:t>
      </w:r>
      <w:r>
        <w:rPr>
          <w:color w:val="000000"/>
          <w:sz w:val="28"/>
          <w:szCs w:val="28"/>
        </w:rPr>
        <w:t>09</w:t>
      </w:r>
      <w:r w:rsidRPr="00D1602E">
        <w:rPr>
          <w:color w:val="000000"/>
          <w:sz w:val="28"/>
          <w:szCs w:val="28"/>
        </w:rPr>
        <w:t>.20</w:t>
      </w:r>
      <w:r>
        <w:rPr>
          <w:color w:val="000000"/>
          <w:sz w:val="28"/>
          <w:szCs w:val="28"/>
        </w:rPr>
        <w:t>21</w:t>
      </w:r>
      <w:r w:rsidRPr="00D1602E">
        <w:rPr>
          <w:color w:val="000000"/>
          <w:sz w:val="28"/>
          <w:szCs w:val="28"/>
        </w:rPr>
        <w:t>, к фактической цене электроэнергии за 20</w:t>
      </w:r>
      <w:r>
        <w:rPr>
          <w:color w:val="000000"/>
          <w:sz w:val="28"/>
          <w:szCs w:val="28"/>
        </w:rPr>
        <w:t>20</w:t>
      </w:r>
      <w:r w:rsidRPr="00D1602E">
        <w:rPr>
          <w:color w:val="000000"/>
          <w:sz w:val="28"/>
          <w:szCs w:val="28"/>
        </w:rPr>
        <w:t xml:space="preserve"> год</w:t>
      </w:r>
      <w:r>
        <w:rPr>
          <w:color w:val="000000"/>
          <w:sz w:val="28"/>
          <w:szCs w:val="28"/>
        </w:rPr>
        <w:t>.</w:t>
      </w:r>
    </w:p>
    <w:p w14:paraId="1DFEF406" w14:textId="77777777" w:rsidR="00DC763F" w:rsidRPr="00D1602E" w:rsidRDefault="00DC763F" w:rsidP="00DC763F">
      <w:pPr>
        <w:ind w:firstLine="851"/>
        <w:jc w:val="both"/>
        <w:rPr>
          <w:color w:val="000000"/>
          <w:sz w:val="28"/>
          <w:szCs w:val="28"/>
        </w:rPr>
      </w:pPr>
      <w:r w:rsidRPr="00D1602E">
        <w:rPr>
          <w:color w:val="000000"/>
          <w:sz w:val="28"/>
          <w:szCs w:val="28"/>
        </w:rPr>
        <w:t xml:space="preserve">Расчет с указанием </w:t>
      </w:r>
      <w:r>
        <w:rPr>
          <w:color w:val="000000"/>
          <w:sz w:val="28"/>
          <w:szCs w:val="28"/>
        </w:rPr>
        <w:t>цен</w:t>
      </w:r>
      <w:r w:rsidRPr="00D1602E">
        <w:rPr>
          <w:color w:val="000000"/>
          <w:sz w:val="28"/>
          <w:szCs w:val="28"/>
        </w:rPr>
        <w:t xml:space="preserve"> и объемов представлен в </w:t>
      </w:r>
      <w:r>
        <w:rPr>
          <w:color w:val="000000"/>
          <w:sz w:val="28"/>
          <w:szCs w:val="28"/>
        </w:rPr>
        <w:t>т</w:t>
      </w:r>
      <w:r w:rsidRPr="00D1602E">
        <w:rPr>
          <w:color w:val="000000"/>
          <w:sz w:val="28"/>
          <w:szCs w:val="28"/>
        </w:rPr>
        <w:t xml:space="preserve">аблице </w:t>
      </w:r>
      <w:r>
        <w:rPr>
          <w:color w:val="000000"/>
          <w:sz w:val="28"/>
          <w:szCs w:val="28"/>
        </w:rPr>
        <w:t>4</w:t>
      </w:r>
      <w:r w:rsidRPr="00D1602E">
        <w:rPr>
          <w:color w:val="000000"/>
          <w:sz w:val="28"/>
          <w:szCs w:val="28"/>
        </w:rPr>
        <w:t>.</w:t>
      </w:r>
    </w:p>
    <w:p w14:paraId="58E43C9B" w14:textId="77777777" w:rsidR="00DC763F" w:rsidRDefault="00DC763F" w:rsidP="00DC763F">
      <w:pPr>
        <w:ind w:firstLine="851"/>
        <w:jc w:val="both"/>
        <w:rPr>
          <w:color w:val="000000"/>
          <w:sz w:val="28"/>
          <w:szCs w:val="28"/>
        </w:rPr>
      </w:pPr>
      <w:r w:rsidRPr="00D1602E">
        <w:rPr>
          <w:color w:val="000000"/>
          <w:sz w:val="28"/>
          <w:szCs w:val="28"/>
        </w:rPr>
        <w:t>Корректировка предложения предприятия на 20</w:t>
      </w:r>
      <w:r>
        <w:rPr>
          <w:color w:val="000000"/>
          <w:sz w:val="28"/>
          <w:szCs w:val="28"/>
        </w:rPr>
        <w:t>22</w:t>
      </w:r>
      <w:r w:rsidRPr="00D1602E">
        <w:rPr>
          <w:color w:val="000000"/>
          <w:sz w:val="28"/>
          <w:szCs w:val="28"/>
        </w:rPr>
        <w:t xml:space="preserve"> год в сторону снижения составила </w:t>
      </w:r>
      <w:r>
        <w:rPr>
          <w:color w:val="000000"/>
          <w:sz w:val="28"/>
          <w:szCs w:val="28"/>
        </w:rPr>
        <w:t>5 749 </w:t>
      </w:r>
      <w:r w:rsidRPr="00D1602E">
        <w:rPr>
          <w:color w:val="000000"/>
          <w:sz w:val="28"/>
          <w:szCs w:val="28"/>
        </w:rPr>
        <w:t>тыс.</w:t>
      </w:r>
      <w:r>
        <w:rPr>
          <w:color w:val="000000"/>
          <w:sz w:val="28"/>
          <w:szCs w:val="28"/>
        </w:rPr>
        <w:t> </w:t>
      </w:r>
      <w:r w:rsidRPr="00D1602E">
        <w:rPr>
          <w:color w:val="000000"/>
          <w:sz w:val="28"/>
          <w:szCs w:val="28"/>
        </w:rPr>
        <w:t>руб.</w:t>
      </w:r>
      <w:r>
        <w:rPr>
          <w:color w:val="000000"/>
          <w:sz w:val="28"/>
          <w:szCs w:val="28"/>
        </w:rPr>
        <w:t xml:space="preserve"> в связи с корректировками объема электрической энергии и плановой цены на 2022 год.</w:t>
      </w:r>
    </w:p>
    <w:p w14:paraId="46F5E983" w14:textId="77777777" w:rsidR="00DC763F" w:rsidRDefault="00DC763F" w:rsidP="00DC763F">
      <w:pPr>
        <w:ind w:firstLine="851"/>
        <w:jc w:val="both"/>
        <w:rPr>
          <w:sz w:val="28"/>
          <w:szCs w:val="28"/>
        </w:rPr>
      </w:pPr>
    </w:p>
    <w:p w14:paraId="630C334F" w14:textId="77777777" w:rsidR="00DC763F" w:rsidRPr="008D0EEA" w:rsidRDefault="00DC763F" w:rsidP="00DC763F">
      <w:pPr>
        <w:pStyle w:val="20"/>
        <w:jc w:val="both"/>
        <w:rPr>
          <w:color w:val="000000"/>
        </w:rPr>
      </w:pPr>
      <w:bookmarkStart w:id="417" w:name="_Toc58932413"/>
      <w:r w:rsidRPr="008D0EEA">
        <w:rPr>
          <w:color w:val="000000"/>
        </w:rPr>
        <w:t>Расходы на тепловую энергию</w:t>
      </w:r>
      <w:bookmarkEnd w:id="417"/>
    </w:p>
    <w:p w14:paraId="66194D0A" w14:textId="77777777" w:rsidR="00DC763F" w:rsidRDefault="00DC763F" w:rsidP="00DC763F">
      <w:pPr>
        <w:ind w:firstLine="851"/>
        <w:jc w:val="both"/>
        <w:rPr>
          <w:color w:val="000000"/>
          <w:sz w:val="28"/>
          <w:szCs w:val="28"/>
        </w:rPr>
      </w:pPr>
      <w:r w:rsidRPr="00D1602E">
        <w:rPr>
          <w:color w:val="000000"/>
          <w:sz w:val="28"/>
          <w:szCs w:val="28"/>
        </w:rPr>
        <w:t xml:space="preserve">Экспертами были учтены расходы на приобретение тепловой энергии в </w:t>
      </w:r>
      <w:r w:rsidRPr="007D3AA7">
        <w:rPr>
          <w:color w:val="000000"/>
          <w:sz w:val="28"/>
          <w:szCs w:val="28"/>
        </w:rPr>
        <w:t>размере</w:t>
      </w:r>
      <w:bookmarkStart w:id="418" w:name="_Hlk532837925"/>
      <w:r>
        <w:rPr>
          <w:color w:val="000000"/>
          <w:sz w:val="28"/>
          <w:szCs w:val="28"/>
        </w:rPr>
        <w:t xml:space="preserve"> 126,9737</w:t>
      </w:r>
      <w:r w:rsidRPr="007D3AA7">
        <w:rPr>
          <w:color w:val="000000"/>
          <w:sz w:val="28"/>
          <w:szCs w:val="28"/>
        </w:rPr>
        <w:t xml:space="preserve"> </w:t>
      </w:r>
      <w:proofErr w:type="gramStart"/>
      <w:r>
        <w:rPr>
          <w:color w:val="000000"/>
          <w:sz w:val="28"/>
          <w:szCs w:val="28"/>
        </w:rPr>
        <w:t>тыс.</w:t>
      </w:r>
      <w:r w:rsidRPr="007D3AA7">
        <w:rPr>
          <w:color w:val="000000"/>
          <w:sz w:val="28"/>
          <w:szCs w:val="28"/>
        </w:rPr>
        <w:t>Гкал</w:t>
      </w:r>
      <w:proofErr w:type="gramEnd"/>
      <w:r w:rsidRPr="007D3AA7">
        <w:rPr>
          <w:color w:val="000000"/>
          <w:sz w:val="28"/>
          <w:szCs w:val="28"/>
        </w:rPr>
        <w:t xml:space="preserve"> </w:t>
      </w:r>
      <w:r>
        <w:rPr>
          <w:color w:val="000000"/>
          <w:sz w:val="28"/>
          <w:szCs w:val="28"/>
        </w:rPr>
        <w:t>(на уровне плана 2019 года)</w:t>
      </w:r>
      <w:r w:rsidRPr="007D3AA7">
        <w:rPr>
          <w:color w:val="000000"/>
          <w:sz w:val="28"/>
          <w:szCs w:val="28"/>
        </w:rPr>
        <w:t>, по прогнозным тарифам</w:t>
      </w:r>
      <w:r>
        <w:rPr>
          <w:color w:val="000000"/>
          <w:sz w:val="28"/>
          <w:szCs w:val="28"/>
        </w:rPr>
        <w:t xml:space="preserve"> </w:t>
      </w:r>
      <w:r w:rsidRPr="00306055">
        <w:rPr>
          <w:color w:val="000000"/>
          <w:sz w:val="28"/>
          <w:szCs w:val="28"/>
        </w:rPr>
        <w:t>на покупку потерь тепловой энергии, приобре</w:t>
      </w:r>
      <w:r>
        <w:rPr>
          <w:color w:val="000000"/>
          <w:sz w:val="28"/>
          <w:szCs w:val="28"/>
        </w:rPr>
        <w:t>таемой у ООО «КузнецкТеплоСбыт»</w:t>
      </w:r>
      <w:r w:rsidRPr="00D1602E">
        <w:rPr>
          <w:color w:val="000000"/>
          <w:sz w:val="28"/>
          <w:szCs w:val="28"/>
        </w:rPr>
        <w:t>.</w:t>
      </w:r>
      <w:bookmarkEnd w:id="418"/>
      <w:r w:rsidRPr="00D1602E">
        <w:rPr>
          <w:color w:val="000000"/>
          <w:sz w:val="28"/>
          <w:szCs w:val="28"/>
        </w:rPr>
        <w:t xml:space="preserve"> Расчет с указанием тарифов и объемов представлен в </w:t>
      </w:r>
      <w:r>
        <w:rPr>
          <w:color w:val="000000"/>
          <w:sz w:val="28"/>
          <w:szCs w:val="28"/>
        </w:rPr>
        <w:t>т</w:t>
      </w:r>
      <w:r w:rsidRPr="00D1602E">
        <w:rPr>
          <w:color w:val="000000"/>
          <w:sz w:val="28"/>
          <w:szCs w:val="28"/>
        </w:rPr>
        <w:t xml:space="preserve">аблице </w:t>
      </w:r>
      <w:r>
        <w:rPr>
          <w:color w:val="000000"/>
          <w:sz w:val="28"/>
          <w:szCs w:val="28"/>
        </w:rPr>
        <w:t>4</w:t>
      </w:r>
      <w:r w:rsidRPr="00D1602E">
        <w:rPr>
          <w:color w:val="000000"/>
          <w:sz w:val="28"/>
          <w:szCs w:val="28"/>
        </w:rPr>
        <w:t>.</w:t>
      </w:r>
    </w:p>
    <w:p w14:paraId="73AD75AF" w14:textId="77777777" w:rsidR="00DC763F" w:rsidRDefault="00DC763F" w:rsidP="00DC763F">
      <w:pPr>
        <w:rPr>
          <w:color w:val="000000"/>
          <w:sz w:val="28"/>
          <w:szCs w:val="28"/>
        </w:rPr>
      </w:pPr>
      <w:r>
        <w:rPr>
          <w:color w:val="000000"/>
          <w:sz w:val="28"/>
          <w:szCs w:val="28"/>
        </w:rPr>
        <w:br w:type="page"/>
      </w:r>
    </w:p>
    <w:p w14:paraId="6088C0D8" w14:textId="77777777" w:rsidR="00DC763F" w:rsidRPr="00577025" w:rsidRDefault="00DC763F" w:rsidP="00DC763F">
      <w:pPr>
        <w:ind w:left="720" w:right="-142"/>
        <w:jc w:val="right"/>
        <w:rPr>
          <w:sz w:val="28"/>
          <w:szCs w:val="28"/>
        </w:rPr>
      </w:pPr>
      <w:r>
        <w:rPr>
          <w:sz w:val="28"/>
          <w:szCs w:val="28"/>
        </w:rPr>
        <w:lastRenderedPageBreak/>
        <w:t>Таблица 4</w:t>
      </w:r>
    </w:p>
    <w:p w14:paraId="795B0B7C" w14:textId="77777777" w:rsidR="00DC763F" w:rsidRDefault="00DC763F" w:rsidP="00DC763F">
      <w:pPr>
        <w:jc w:val="center"/>
        <w:rPr>
          <w:b/>
          <w:sz w:val="28"/>
          <w:szCs w:val="28"/>
        </w:rPr>
      </w:pPr>
      <w:r w:rsidRPr="00577025">
        <w:rPr>
          <w:b/>
          <w:sz w:val="28"/>
          <w:szCs w:val="28"/>
        </w:rPr>
        <w:t xml:space="preserve">Расходы на прочие покупаемые энергетические ресурсы </w:t>
      </w:r>
    </w:p>
    <w:p w14:paraId="34D49F44" w14:textId="77777777" w:rsidR="00DC763F" w:rsidRPr="00577025" w:rsidRDefault="00DC763F" w:rsidP="00DC763F">
      <w:pPr>
        <w:jc w:val="center"/>
        <w:rPr>
          <w:sz w:val="28"/>
          <w:szCs w:val="28"/>
        </w:rPr>
      </w:pPr>
      <w:r w:rsidRPr="00577025">
        <w:rPr>
          <w:sz w:val="28"/>
          <w:szCs w:val="28"/>
        </w:rPr>
        <w:t xml:space="preserve">(физические показатели) </w:t>
      </w:r>
    </w:p>
    <w:tbl>
      <w:tblPr>
        <w:tblW w:w="1001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3631"/>
        <w:gridCol w:w="1357"/>
        <w:gridCol w:w="1310"/>
        <w:gridCol w:w="1857"/>
        <w:gridCol w:w="1280"/>
      </w:tblGrid>
      <w:tr w:rsidR="00DC763F" w:rsidRPr="00755020" w14:paraId="2121D12D" w14:textId="77777777" w:rsidTr="0085434B">
        <w:trPr>
          <w:trHeight w:val="1237"/>
        </w:trPr>
        <w:tc>
          <w:tcPr>
            <w:tcW w:w="577" w:type="dxa"/>
            <w:shd w:val="clear" w:color="auto" w:fill="auto"/>
            <w:vAlign w:val="center"/>
            <w:hideMark/>
          </w:tcPr>
          <w:p w14:paraId="5BEEBA0F" w14:textId="77777777" w:rsidR="00DC763F" w:rsidRPr="00755020" w:rsidRDefault="00DC763F" w:rsidP="0085434B">
            <w:pPr>
              <w:jc w:val="center"/>
            </w:pPr>
            <w:r w:rsidRPr="00755020">
              <w:t>№ п/п</w:t>
            </w:r>
          </w:p>
        </w:tc>
        <w:tc>
          <w:tcPr>
            <w:tcW w:w="3631" w:type="dxa"/>
            <w:shd w:val="clear" w:color="auto" w:fill="auto"/>
            <w:vAlign w:val="center"/>
            <w:hideMark/>
          </w:tcPr>
          <w:p w14:paraId="7064C0CA" w14:textId="77777777" w:rsidR="00DC763F" w:rsidRPr="00755020" w:rsidRDefault="00DC763F" w:rsidP="0085434B">
            <w:pPr>
              <w:jc w:val="center"/>
            </w:pPr>
            <w:r w:rsidRPr="00755020">
              <w:t>Наименование поставщика</w:t>
            </w:r>
          </w:p>
        </w:tc>
        <w:tc>
          <w:tcPr>
            <w:tcW w:w="1357" w:type="dxa"/>
            <w:shd w:val="clear" w:color="auto" w:fill="auto"/>
            <w:vAlign w:val="center"/>
            <w:hideMark/>
          </w:tcPr>
          <w:p w14:paraId="64450270" w14:textId="77777777" w:rsidR="00DC763F" w:rsidRPr="00755020" w:rsidRDefault="00DC763F" w:rsidP="0085434B">
            <w:pPr>
              <w:jc w:val="center"/>
            </w:pPr>
            <w:r w:rsidRPr="00755020">
              <w:t>Объем покупной энергии,</w:t>
            </w:r>
          </w:p>
          <w:p w14:paraId="467B62AC" w14:textId="77777777" w:rsidR="00DC763F" w:rsidRPr="00755020" w:rsidRDefault="00DC763F" w:rsidP="0085434B">
            <w:pPr>
              <w:jc w:val="center"/>
            </w:pPr>
            <w:r>
              <w:t>тыс./</w:t>
            </w:r>
            <w:r w:rsidRPr="00755020">
              <w:t>кВтч</w:t>
            </w:r>
          </w:p>
          <w:p w14:paraId="06852E1D" w14:textId="77777777" w:rsidR="00DC763F" w:rsidRPr="00755020" w:rsidRDefault="00DC763F" w:rsidP="0085434B">
            <w:pPr>
              <w:jc w:val="center"/>
            </w:pPr>
            <w:r w:rsidRPr="00755020">
              <w:t>(</w:t>
            </w:r>
            <w:r>
              <w:t>тыс./</w:t>
            </w:r>
            <w:r w:rsidRPr="00755020">
              <w:t>Гкал)</w:t>
            </w:r>
          </w:p>
        </w:tc>
        <w:tc>
          <w:tcPr>
            <w:tcW w:w="1310" w:type="dxa"/>
            <w:shd w:val="clear" w:color="auto" w:fill="auto"/>
            <w:vAlign w:val="center"/>
            <w:hideMark/>
          </w:tcPr>
          <w:p w14:paraId="3E46C8E8" w14:textId="77777777" w:rsidR="00DC763F" w:rsidRPr="00755020" w:rsidRDefault="00DC763F" w:rsidP="0085434B">
            <w:pPr>
              <w:jc w:val="center"/>
            </w:pPr>
            <w:r w:rsidRPr="00755020">
              <w:t>Расчетная мощность, тыс. кВт</w:t>
            </w:r>
          </w:p>
          <w:p w14:paraId="3C9632DD" w14:textId="77777777" w:rsidR="00DC763F" w:rsidRPr="00755020" w:rsidRDefault="00DC763F" w:rsidP="0085434B">
            <w:pPr>
              <w:jc w:val="center"/>
            </w:pPr>
            <w:r w:rsidRPr="00755020">
              <w:t>(Гкал/ч)</w:t>
            </w:r>
          </w:p>
        </w:tc>
        <w:tc>
          <w:tcPr>
            <w:tcW w:w="1857" w:type="dxa"/>
            <w:shd w:val="clear" w:color="auto" w:fill="auto"/>
            <w:vAlign w:val="center"/>
            <w:hideMark/>
          </w:tcPr>
          <w:p w14:paraId="692A262B" w14:textId="77777777" w:rsidR="00DC763F" w:rsidRPr="00755020" w:rsidRDefault="00DC763F" w:rsidP="0085434B">
            <w:pPr>
              <w:jc w:val="center"/>
            </w:pPr>
            <w:r w:rsidRPr="00755020">
              <w:t>Тариф одноставочный, руб./кВтч</w:t>
            </w:r>
          </w:p>
          <w:p w14:paraId="11073051" w14:textId="77777777" w:rsidR="00DC763F" w:rsidRPr="00755020" w:rsidRDefault="00DC763F" w:rsidP="0085434B">
            <w:pPr>
              <w:jc w:val="center"/>
            </w:pPr>
            <w:r w:rsidRPr="00755020">
              <w:t>(руб./Гкал)</w:t>
            </w:r>
          </w:p>
        </w:tc>
        <w:tc>
          <w:tcPr>
            <w:tcW w:w="1280" w:type="dxa"/>
            <w:shd w:val="clear" w:color="auto" w:fill="auto"/>
            <w:vAlign w:val="center"/>
            <w:hideMark/>
          </w:tcPr>
          <w:p w14:paraId="5BD54E18" w14:textId="77777777" w:rsidR="00DC763F" w:rsidRPr="00755020" w:rsidRDefault="00DC763F" w:rsidP="0085434B">
            <w:pPr>
              <w:jc w:val="center"/>
            </w:pPr>
            <w:r w:rsidRPr="00755020">
              <w:t>Затраты на покупку, тыс. руб.</w:t>
            </w:r>
          </w:p>
        </w:tc>
      </w:tr>
      <w:tr w:rsidR="00DC763F" w:rsidRPr="00755020" w14:paraId="65247EAD" w14:textId="77777777" w:rsidTr="0085434B">
        <w:trPr>
          <w:trHeight w:val="94"/>
        </w:trPr>
        <w:tc>
          <w:tcPr>
            <w:tcW w:w="577" w:type="dxa"/>
            <w:shd w:val="clear" w:color="auto" w:fill="auto"/>
            <w:vAlign w:val="center"/>
            <w:hideMark/>
          </w:tcPr>
          <w:p w14:paraId="296278C0" w14:textId="77777777" w:rsidR="00DC763F" w:rsidRPr="00755020" w:rsidRDefault="00DC763F" w:rsidP="0085434B">
            <w:pPr>
              <w:jc w:val="center"/>
            </w:pPr>
            <w:r w:rsidRPr="00755020">
              <w:t>1</w:t>
            </w:r>
            <w:r>
              <w:t>.</w:t>
            </w:r>
          </w:p>
        </w:tc>
        <w:tc>
          <w:tcPr>
            <w:tcW w:w="3631" w:type="dxa"/>
            <w:shd w:val="clear" w:color="auto" w:fill="auto"/>
            <w:vAlign w:val="center"/>
            <w:hideMark/>
          </w:tcPr>
          <w:p w14:paraId="41BF2994" w14:textId="77777777" w:rsidR="00DC763F" w:rsidRPr="00755020" w:rsidRDefault="00DC763F" w:rsidP="0085434B">
            <w:pPr>
              <w:jc w:val="center"/>
            </w:pPr>
            <w:r w:rsidRPr="00755020">
              <w:t>Электрическая энергия, в том числе:</w:t>
            </w:r>
          </w:p>
        </w:tc>
        <w:tc>
          <w:tcPr>
            <w:tcW w:w="1357" w:type="dxa"/>
            <w:shd w:val="clear" w:color="auto" w:fill="auto"/>
            <w:vAlign w:val="center"/>
          </w:tcPr>
          <w:p w14:paraId="5DAAE5B6" w14:textId="77777777" w:rsidR="00DC763F" w:rsidRPr="00755020" w:rsidRDefault="00DC763F" w:rsidP="0085434B">
            <w:pPr>
              <w:jc w:val="center"/>
              <w:rPr>
                <w:color w:val="000000"/>
              </w:rPr>
            </w:pPr>
            <w:r w:rsidRPr="002460FD">
              <w:rPr>
                <w:sz w:val="22"/>
                <w:szCs w:val="22"/>
              </w:rPr>
              <w:t>10</w:t>
            </w:r>
            <w:r>
              <w:rPr>
                <w:sz w:val="22"/>
                <w:szCs w:val="22"/>
              </w:rPr>
              <w:t> </w:t>
            </w:r>
            <w:r w:rsidRPr="002460FD">
              <w:rPr>
                <w:sz w:val="22"/>
                <w:szCs w:val="22"/>
              </w:rPr>
              <w:t>463</w:t>
            </w:r>
            <w:r>
              <w:rPr>
                <w:sz w:val="22"/>
                <w:szCs w:val="22"/>
              </w:rPr>
              <w:t>,</w:t>
            </w:r>
            <w:r w:rsidRPr="002460FD">
              <w:rPr>
                <w:sz w:val="22"/>
                <w:szCs w:val="22"/>
              </w:rPr>
              <w:t>5</w:t>
            </w:r>
          </w:p>
        </w:tc>
        <w:tc>
          <w:tcPr>
            <w:tcW w:w="1310" w:type="dxa"/>
            <w:shd w:val="clear" w:color="auto" w:fill="auto"/>
            <w:vAlign w:val="center"/>
          </w:tcPr>
          <w:p w14:paraId="003B53E2" w14:textId="77777777" w:rsidR="00DC763F" w:rsidRPr="00755020" w:rsidRDefault="00DC763F" w:rsidP="0085434B">
            <w:pPr>
              <w:jc w:val="center"/>
            </w:pPr>
            <w:r w:rsidRPr="00755020">
              <w:t>0</w:t>
            </w:r>
          </w:p>
        </w:tc>
        <w:tc>
          <w:tcPr>
            <w:tcW w:w="1857" w:type="dxa"/>
            <w:shd w:val="clear" w:color="auto" w:fill="auto"/>
            <w:vAlign w:val="center"/>
          </w:tcPr>
          <w:p w14:paraId="7F0DB3A1" w14:textId="77777777" w:rsidR="00DC763F" w:rsidRPr="00755020" w:rsidRDefault="00DC763F" w:rsidP="0085434B">
            <w:pPr>
              <w:jc w:val="center"/>
              <w:rPr>
                <w:color w:val="000000"/>
              </w:rPr>
            </w:pPr>
            <w:r>
              <w:rPr>
                <w:color w:val="000000"/>
              </w:rPr>
              <w:t>3,8064</w:t>
            </w:r>
          </w:p>
        </w:tc>
        <w:tc>
          <w:tcPr>
            <w:tcW w:w="1280" w:type="dxa"/>
            <w:shd w:val="clear" w:color="auto" w:fill="auto"/>
            <w:vAlign w:val="center"/>
          </w:tcPr>
          <w:p w14:paraId="4BB11FF9" w14:textId="77777777" w:rsidR="00DC763F" w:rsidRPr="00755020" w:rsidRDefault="00DC763F" w:rsidP="0085434B">
            <w:pPr>
              <w:jc w:val="center"/>
              <w:rPr>
                <w:color w:val="000000"/>
              </w:rPr>
            </w:pPr>
            <w:r>
              <w:rPr>
                <w:color w:val="000000"/>
              </w:rPr>
              <w:t>39 829</w:t>
            </w:r>
          </w:p>
        </w:tc>
      </w:tr>
      <w:tr w:rsidR="00DC763F" w:rsidRPr="00755020" w14:paraId="3BDC4EE0" w14:textId="77777777" w:rsidTr="0085434B">
        <w:trPr>
          <w:trHeight w:val="426"/>
        </w:trPr>
        <w:tc>
          <w:tcPr>
            <w:tcW w:w="577" w:type="dxa"/>
            <w:shd w:val="clear" w:color="auto" w:fill="auto"/>
            <w:vAlign w:val="center"/>
            <w:hideMark/>
          </w:tcPr>
          <w:p w14:paraId="441CB047" w14:textId="77777777" w:rsidR="00DC763F" w:rsidRPr="00755020" w:rsidRDefault="00DC763F" w:rsidP="0085434B">
            <w:pPr>
              <w:jc w:val="center"/>
            </w:pPr>
            <w:r w:rsidRPr="00755020">
              <w:t>1.1</w:t>
            </w:r>
            <w:r>
              <w:t>.</w:t>
            </w:r>
          </w:p>
        </w:tc>
        <w:tc>
          <w:tcPr>
            <w:tcW w:w="3631" w:type="dxa"/>
            <w:shd w:val="clear" w:color="auto" w:fill="auto"/>
            <w:vAlign w:val="center"/>
            <w:hideMark/>
          </w:tcPr>
          <w:p w14:paraId="1BA3702F" w14:textId="77777777" w:rsidR="00DC763F" w:rsidRPr="00755020" w:rsidRDefault="00DC763F" w:rsidP="0085434B">
            <w:pPr>
              <w:jc w:val="center"/>
            </w:pPr>
            <w:r w:rsidRPr="00755020">
              <w:t>ПАО «Кузбассэнергосбыт»</w:t>
            </w:r>
          </w:p>
        </w:tc>
        <w:tc>
          <w:tcPr>
            <w:tcW w:w="1357" w:type="dxa"/>
            <w:shd w:val="clear" w:color="auto" w:fill="auto"/>
            <w:vAlign w:val="center"/>
          </w:tcPr>
          <w:p w14:paraId="68136D20" w14:textId="77777777" w:rsidR="00DC763F" w:rsidRPr="00755020" w:rsidRDefault="00DC763F" w:rsidP="0085434B">
            <w:pPr>
              <w:jc w:val="center"/>
              <w:rPr>
                <w:color w:val="000000"/>
              </w:rPr>
            </w:pPr>
            <w:r w:rsidRPr="002460FD">
              <w:rPr>
                <w:sz w:val="22"/>
                <w:szCs w:val="22"/>
              </w:rPr>
              <w:t>10</w:t>
            </w:r>
            <w:r>
              <w:rPr>
                <w:sz w:val="22"/>
                <w:szCs w:val="22"/>
              </w:rPr>
              <w:t> </w:t>
            </w:r>
            <w:r w:rsidRPr="002460FD">
              <w:rPr>
                <w:sz w:val="22"/>
                <w:szCs w:val="22"/>
              </w:rPr>
              <w:t>463</w:t>
            </w:r>
            <w:r>
              <w:rPr>
                <w:sz w:val="22"/>
                <w:szCs w:val="22"/>
              </w:rPr>
              <w:t>,5</w:t>
            </w:r>
          </w:p>
        </w:tc>
        <w:tc>
          <w:tcPr>
            <w:tcW w:w="1310" w:type="dxa"/>
            <w:shd w:val="clear" w:color="auto" w:fill="auto"/>
            <w:vAlign w:val="center"/>
          </w:tcPr>
          <w:p w14:paraId="4C4E4B5A" w14:textId="77777777" w:rsidR="00DC763F" w:rsidRPr="00755020" w:rsidRDefault="00DC763F" w:rsidP="0085434B">
            <w:pPr>
              <w:jc w:val="center"/>
            </w:pPr>
            <w:r w:rsidRPr="00755020">
              <w:t>0</w:t>
            </w:r>
          </w:p>
        </w:tc>
        <w:tc>
          <w:tcPr>
            <w:tcW w:w="1857" w:type="dxa"/>
            <w:shd w:val="clear" w:color="auto" w:fill="auto"/>
            <w:vAlign w:val="center"/>
          </w:tcPr>
          <w:p w14:paraId="72AD96A8" w14:textId="77777777" w:rsidR="00DC763F" w:rsidRPr="00755020" w:rsidRDefault="00DC763F" w:rsidP="0085434B">
            <w:pPr>
              <w:jc w:val="center"/>
              <w:rPr>
                <w:color w:val="000000"/>
              </w:rPr>
            </w:pPr>
            <w:r>
              <w:rPr>
                <w:color w:val="000000"/>
              </w:rPr>
              <w:t>3,8064</w:t>
            </w:r>
          </w:p>
        </w:tc>
        <w:tc>
          <w:tcPr>
            <w:tcW w:w="1280" w:type="dxa"/>
            <w:shd w:val="clear" w:color="auto" w:fill="auto"/>
            <w:vAlign w:val="center"/>
          </w:tcPr>
          <w:p w14:paraId="08799881" w14:textId="77777777" w:rsidR="00DC763F" w:rsidRPr="00755020" w:rsidRDefault="00DC763F" w:rsidP="0085434B">
            <w:pPr>
              <w:jc w:val="center"/>
              <w:rPr>
                <w:color w:val="000000"/>
              </w:rPr>
            </w:pPr>
            <w:r>
              <w:rPr>
                <w:color w:val="000000"/>
              </w:rPr>
              <w:t>39 829</w:t>
            </w:r>
          </w:p>
        </w:tc>
      </w:tr>
      <w:tr w:rsidR="00DC763F" w:rsidRPr="00755020" w14:paraId="373D6417" w14:textId="77777777" w:rsidTr="0085434B">
        <w:trPr>
          <w:trHeight w:val="426"/>
        </w:trPr>
        <w:tc>
          <w:tcPr>
            <w:tcW w:w="577" w:type="dxa"/>
            <w:shd w:val="clear" w:color="auto" w:fill="auto"/>
            <w:vAlign w:val="center"/>
          </w:tcPr>
          <w:p w14:paraId="0DCAC231" w14:textId="77777777" w:rsidR="00DC763F" w:rsidRPr="00755020" w:rsidRDefault="00DC763F" w:rsidP="0085434B">
            <w:pPr>
              <w:jc w:val="center"/>
            </w:pPr>
            <w:r w:rsidRPr="00755020">
              <w:t>2</w:t>
            </w:r>
            <w:r>
              <w:t>.</w:t>
            </w:r>
          </w:p>
        </w:tc>
        <w:tc>
          <w:tcPr>
            <w:tcW w:w="3631" w:type="dxa"/>
            <w:shd w:val="clear" w:color="auto" w:fill="auto"/>
            <w:vAlign w:val="center"/>
          </w:tcPr>
          <w:p w14:paraId="36888AF9" w14:textId="77777777" w:rsidR="00DC763F" w:rsidRPr="00755020" w:rsidRDefault="00DC763F" w:rsidP="0085434B">
            <w:pPr>
              <w:jc w:val="center"/>
            </w:pPr>
            <w:r w:rsidRPr="00755020">
              <w:t>Тепловая энергия, в том числе:</w:t>
            </w:r>
          </w:p>
        </w:tc>
        <w:tc>
          <w:tcPr>
            <w:tcW w:w="1357" w:type="dxa"/>
            <w:shd w:val="clear" w:color="auto" w:fill="auto"/>
            <w:vAlign w:val="center"/>
          </w:tcPr>
          <w:p w14:paraId="2F483CA3" w14:textId="77777777" w:rsidR="00DC763F" w:rsidRPr="00755020" w:rsidRDefault="00DC763F" w:rsidP="0085434B">
            <w:pPr>
              <w:jc w:val="center"/>
              <w:rPr>
                <w:color w:val="000000"/>
              </w:rPr>
            </w:pPr>
            <w:r w:rsidRPr="002460FD">
              <w:rPr>
                <w:sz w:val="22"/>
                <w:szCs w:val="22"/>
              </w:rPr>
              <w:t>126</w:t>
            </w:r>
            <w:r>
              <w:rPr>
                <w:sz w:val="22"/>
                <w:szCs w:val="22"/>
              </w:rPr>
              <w:t>,</w:t>
            </w:r>
            <w:r w:rsidRPr="002460FD">
              <w:rPr>
                <w:sz w:val="22"/>
                <w:szCs w:val="22"/>
              </w:rPr>
              <w:t>9737</w:t>
            </w:r>
          </w:p>
        </w:tc>
        <w:tc>
          <w:tcPr>
            <w:tcW w:w="1310" w:type="dxa"/>
            <w:shd w:val="clear" w:color="auto" w:fill="auto"/>
            <w:vAlign w:val="center"/>
          </w:tcPr>
          <w:p w14:paraId="014B0C51" w14:textId="77777777" w:rsidR="00DC763F" w:rsidRPr="00755020" w:rsidRDefault="00DC763F" w:rsidP="0085434B">
            <w:pPr>
              <w:jc w:val="center"/>
            </w:pPr>
            <w:r w:rsidRPr="00755020">
              <w:t>0</w:t>
            </w:r>
          </w:p>
        </w:tc>
        <w:tc>
          <w:tcPr>
            <w:tcW w:w="1857" w:type="dxa"/>
            <w:shd w:val="clear" w:color="auto" w:fill="auto"/>
            <w:vAlign w:val="center"/>
          </w:tcPr>
          <w:p w14:paraId="37241D66" w14:textId="77777777" w:rsidR="00DC763F" w:rsidRPr="00755020" w:rsidRDefault="00DC763F" w:rsidP="0085434B">
            <w:pPr>
              <w:jc w:val="center"/>
              <w:rPr>
                <w:color w:val="000000"/>
              </w:rPr>
            </w:pPr>
            <w:r>
              <w:rPr>
                <w:color w:val="000000"/>
              </w:rPr>
              <w:t>602,329</w:t>
            </w:r>
          </w:p>
        </w:tc>
        <w:tc>
          <w:tcPr>
            <w:tcW w:w="1280" w:type="dxa"/>
            <w:shd w:val="clear" w:color="auto" w:fill="auto"/>
            <w:vAlign w:val="center"/>
          </w:tcPr>
          <w:p w14:paraId="7F889EB4" w14:textId="77777777" w:rsidR="00DC763F" w:rsidRPr="00755020" w:rsidRDefault="00DC763F" w:rsidP="0085434B">
            <w:pPr>
              <w:jc w:val="center"/>
              <w:rPr>
                <w:color w:val="000000"/>
              </w:rPr>
            </w:pPr>
            <w:r>
              <w:rPr>
                <w:color w:val="000000"/>
              </w:rPr>
              <w:t>76 480</w:t>
            </w:r>
          </w:p>
        </w:tc>
      </w:tr>
      <w:tr w:rsidR="00DC763F" w:rsidRPr="00755020" w14:paraId="093D144A" w14:textId="77777777" w:rsidTr="0085434B">
        <w:trPr>
          <w:trHeight w:val="426"/>
        </w:trPr>
        <w:tc>
          <w:tcPr>
            <w:tcW w:w="577" w:type="dxa"/>
            <w:shd w:val="clear" w:color="auto" w:fill="auto"/>
            <w:vAlign w:val="center"/>
          </w:tcPr>
          <w:p w14:paraId="49359435" w14:textId="77777777" w:rsidR="00DC763F" w:rsidRPr="00755020" w:rsidRDefault="00DC763F" w:rsidP="0085434B">
            <w:pPr>
              <w:jc w:val="center"/>
            </w:pPr>
            <w:r w:rsidRPr="00755020">
              <w:t>2.1</w:t>
            </w:r>
            <w:r>
              <w:t>.</w:t>
            </w:r>
          </w:p>
        </w:tc>
        <w:tc>
          <w:tcPr>
            <w:tcW w:w="3631" w:type="dxa"/>
            <w:shd w:val="clear" w:color="auto" w:fill="auto"/>
            <w:vAlign w:val="center"/>
          </w:tcPr>
          <w:p w14:paraId="27838488" w14:textId="77777777" w:rsidR="00DC763F" w:rsidRPr="00755020" w:rsidRDefault="00DC763F" w:rsidP="0085434B">
            <w:pPr>
              <w:jc w:val="center"/>
            </w:pPr>
            <w:r>
              <w:t>ОО</w:t>
            </w:r>
            <w:r w:rsidRPr="00755020">
              <w:t xml:space="preserve">О </w:t>
            </w:r>
            <w:r>
              <w:t>«КузнецкТеплоСбыт»</w:t>
            </w:r>
          </w:p>
        </w:tc>
        <w:tc>
          <w:tcPr>
            <w:tcW w:w="1357" w:type="dxa"/>
            <w:shd w:val="clear" w:color="auto" w:fill="auto"/>
            <w:vAlign w:val="center"/>
          </w:tcPr>
          <w:p w14:paraId="7B800F9F" w14:textId="77777777" w:rsidR="00DC763F" w:rsidRPr="00755020" w:rsidRDefault="00DC763F" w:rsidP="0085434B">
            <w:pPr>
              <w:jc w:val="center"/>
              <w:rPr>
                <w:color w:val="000000"/>
              </w:rPr>
            </w:pPr>
            <w:r w:rsidRPr="002460FD">
              <w:rPr>
                <w:sz w:val="22"/>
                <w:szCs w:val="22"/>
              </w:rPr>
              <w:t>126</w:t>
            </w:r>
            <w:r>
              <w:rPr>
                <w:sz w:val="22"/>
                <w:szCs w:val="22"/>
              </w:rPr>
              <w:t>,</w:t>
            </w:r>
            <w:r w:rsidRPr="002460FD">
              <w:rPr>
                <w:sz w:val="22"/>
                <w:szCs w:val="22"/>
              </w:rPr>
              <w:t>9737</w:t>
            </w:r>
          </w:p>
        </w:tc>
        <w:tc>
          <w:tcPr>
            <w:tcW w:w="1310" w:type="dxa"/>
            <w:shd w:val="clear" w:color="auto" w:fill="auto"/>
            <w:vAlign w:val="center"/>
          </w:tcPr>
          <w:p w14:paraId="7AE44C21" w14:textId="77777777" w:rsidR="00DC763F" w:rsidRPr="00755020" w:rsidRDefault="00DC763F" w:rsidP="0085434B">
            <w:pPr>
              <w:jc w:val="center"/>
            </w:pPr>
            <w:r w:rsidRPr="00755020">
              <w:t>0</w:t>
            </w:r>
          </w:p>
        </w:tc>
        <w:tc>
          <w:tcPr>
            <w:tcW w:w="1857" w:type="dxa"/>
            <w:shd w:val="clear" w:color="auto" w:fill="auto"/>
            <w:vAlign w:val="center"/>
          </w:tcPr>
          <w:p w14:paraId="23499A7B" w14:textId="77777777" w:rsidR="00DC763F" w:rsidRPr="00755020" w:rsidRDefault="00DC763F" w:rsidP="0085434B">
            <w:pPr>
              <w:jc w:val="center"/>
              <w:rPr>
                <w:color w:val="000000"/>
              </w:rPr>
            </w:pPr>
            <w:r>
              <w:rPr>
                <w:color w:val="000000"/>
              </w:rPr>
              <w:t>602,329</w:t>
            </w:r>
          </w:p>
        </w:tc>
        <w:tc>
          <w:tcPr>
            <w:tcW w:w="1280" w:type="dxa"/>
            <w:shd w:val="clear" w:color="auto" w:fill="auto"/>
            <w:vAlign w:val="center"/>
          </w:tcPr>
          <w:p w14:paraId="59B82A56" w14:textId="77777777" w:rsidR="00DC763F" w:rsidRPr="00755020" w:rsidRDefault="00DC763F" w:rsidP="0085434B">
            <w:pPr>
              <w:jc w:val="center"/>
              <w:rPr>
                <w:color w:val="000000"/>
              </w:rPr>
            </w:pPr>
            <w:r>
              <w:rPr>
                <w:color w:val="000000"/>
              </w:rPr>
              <w:t>76 480</w:t>
            </w:r>
          </w:p>
        </w:tc>
      </w:tr>
      <w:tr w:rsidR="00DC763F" w:rsidRPr="00755020" w14:paraId="507F9E50" w14:textId="77777777" w:rsidTr="0085434B">
        <w:trPr>
          <w:trHeight w:val="426"/>
        </w:trPr>
        <w:tc>
          <w:tcPr>
            <w:tcW w:w="577" w:type="dxa"/>
            <w:shd w:val="clear" w:color="auto" w:fill="auto"/>
            <w:vAlign w:val="center"/>
          </w:tcPr>
          <w:p w14:paraId="074015B5" w14:textId="77777777" w:rsidR="00DC763F" w:rsidRPr="00755020" w:rsidRDefault="00DC763F" w:rsidP="0085434B">
            <w:pPr>
              <w:jc w:val="center"/>
              <w:rPr>
                <w:b/>
              </w:rPr>
            </w:pPr>
          </w:p>
        </w:tc>
        <w:tc>
          <w:tcPr>
            <w:tcW w:w="3631" w:type="dxa"/>
            <w:shd w:val="clear" w:color="auto" w:fill="auto"/>
            <w:vAlign w:val="center"/>
          </w:tcPr>
          <w:p w14:paraId="408D646C" w14:textId="77777777" w:rsidR="00DC763F" w:rsidRPr="00755020" w:rsidRDefault="00DC763F" w:rsidP="0085434B">
            <w:pPr>
              <w:jc w:val="center"/>
              <w:rPr>
                <w:b/>
              </w:rPr>
            </w:pPr>
            <w:r w:rsidRPr="00755020">
              <w:rPr>
                <w:b/>
              </w:rPr>
              <w:t>Итого</w:t>
            </w:r>
          </w:p>
        </w:tc>
        <w:tc>
          <w:tcPr>
            <w:tcW w:w="1357" w:type="dxa"/>
            <w:shd w:val="clear" w:color="auto" w:fill="auto"/>
            <w:vAlign w:val="center"/>
          </w:tcPr>
          <w:p w14:paraId="0B524866" w14:textId="77777777" w:rsidR="00DC763F" w:rsidRPr="00755020" w:rsidRDefault="00DC763F" w:rsidP="0085434B">
            <w:pPr>
              <w:jc w:val="center"/>
            </w:pPr>
          </w:p>
        </w:tc>
        <w:tc>
          <w:tcPr>
            <w:tcW w:w="1310" w:type="dxa"/>
            <w:shd w:val="clear" w:color="auto" w:fill="auto"/>
            <w:vAlign w:val="center"/>
          </w:tcPr>
          <w:p w14:paraId="6EB01744" w14:textId="77777777" w:rsidR="00DC763F" w:rsidRPr="00755020" w:rsidRDefault="00DC763F" w:rsidP="0085434B">
            <w:pPr>
              <w:jc w:val="center"/>
            </w:pPr>
          </w:p>
        </w:tc>
        <w:tc>
          <w:tcPr>
            <w:tcW w:w="1857" w:type="dxa"/>
            <w:shd w:val="clear" w:color="auto" w:fill="auto"/>
            <w:vAlign w:val="center"/>
          </w:tcPr>
          <w:p w14:paraId="74797DF7" w14:textId="77777777" w:rsidR="00DC763F" w:rsidRPr="00755020" w:rsidRDefault="00DC763F" w:rsidP="0085434B">
            <w:pPr>
              <w:jc w:val="center"/>
            </w:pPr>
          </w:p>
        </w:tc>
        <w:tc>
          <w:tcPr>
            <w:tcW w:w="1280" w:type="dxa"/>
            <w:shd w:val="clear" w:color="auto" w:fill="auto"/>
            <w:vAlign w:val="center"/>
          </w:tcPr>
          <w:p w14:paraId="73E26D14" w14:textId="77777777" w:rsidR="00DC763F" w:rsidRPr="00755020" w:rsidRDefault="00DC763F" w:rsidP="0085434B">
            <w:pPr>
              <w:jc w:val="center"/>
              <w:rPr>
                <w:color w:val="000000"/>
              </w:rPr>
            </w:pPr>
            <w:r>
              <w:rPr>
                <w:color w:val="000000"/>
              </w:rPr>
              <w:t>116 309</w:t>
            </w:r>
          </w:p>
        </w:tc>
      </w:tr>
    </w:tbl>
    <w:p w14:paraId="4AE93B41" w14:textId="77777777" w:rsidR="00DC763F" w:rsidRDefault="00DC763F" w:rsidP="00DC763F">
      <w:pPr>
        <w:ind w:firstLine="851"/>
        <w:jc w:val="both"/>
        <w:rPr>
          <w:color w:val="000000"/>
          <w:sz w:val="28"/>
          <w:szCs w:val="28"/>
        </w:rPr>
      </w:pPr>
    </w:p>
    <w:p w14:paraId="7092FE6F" w14:textId="77777777" w:rsidR="00DC763F" w:rsidRPr="00DF6634" w:rsidRDefault="00DC763F" w:rsidP="00DC763F">
      <w:pPr>
        <w:pStyle w:val="20"/>
        <w:jc w:val="both"/>
      </w:pPr>
      <w:bookmarkStart w:id="419" w:name="_Toc58932414"/>
      <w:r w:rsidRPr="00DF6634">
        <w:t xml:space="preserve">Расходы на </w:t>
      </w:r>
      <w:r>
        <w:t>теплоноситель</w:t>
      </w:r>
      <w:bookmarkEnd w:id="419"/>
    </w:p>
    <w:p w14:paraId="5237CFA6" w14:textId="77777777" w:rsidR="00DC763F" w:rsidRPr="00577025" w:rsidRDefault="00DC763F" w:rsidP="00DC763F">
      <w:pPr>
        <w:ind w:firstLine="851"/>
        <w:jc w:val="both"/>
        <w:rPr>
          <w:color w:val="000000"/>
          <w:sz w:val="28"/>
          <w:szCs w:val="28"/>
        </w:rPr>
      </w:pPr>
      <w:r w:rsidRPr="00577025">
        <w:rPr>
          <w:color w:val="000000"/>
          <w:sz w:val="28"/>
          <w:szCs w:val="28"/>
        </w:rPr>
        <w:t xml:space="preserve">Экспертами были учтены расходы на приобретение теплоносителя в размере </w:t>
      </w:r>
      <w:r>
        <w:rPr>
          <w:color w:val="000000"/>
          <w:sz w:val="28"/>
          <w:szCs w:val="28"/>
        </w:rPr>
        <w:t>486 984,7</w:t>
      </w:r>
      <w:r w:rsidRPr="0070016D">
        <w:rPr>
          <w:color w:val="000000"/>
          <w:sz w:val="28"/>
          <w:szCs w:val="28"/>
        </w:rPr>
        <w:t xml:space="preserve"> м</w:t>
      </w:r>
      <w:r>
        <w:rPr>
          <w:color w:val="000000"/>
          <w:sz w:val="28"/>
          <w:szCs w:val="28"/>
        </w:rPr>
        <w:t>3 (на уровне плана 2019 года)</w:t>
      </w:r>
      <w:r w:rsidRPr="007D3AA7">
        <w:rPr>
          <w:color w:val="000000"/>
          <w:sz w:val="28"/>
          <w:szCs w:val="28"/>
        </w:rPr>
        <w:t xml:space="preserve">, </w:t>
      </w:r>
      <w:r w:rsidRPr="002460FD">
        <w:rPr>
          <w:sz w:val="28"/>
          <w:szCs w:val="28"/>
        </w:rPr>
        <w:t>по прогнозным тарифам на теплоноситель, приобретаемый у ООО «КузнецкТеплоСбыт»</w:t>
      </w:r>
      <w:r w:rsidRPr="00577025">
        <w:rPr>
          <w:color w:val="000000"/>
          <w:sz w:val="28"/>
          <w:szCs w:val="28"/>
        </w:rPr>
        <w:t xml:space="preserve">. Расчет с указанием тарифов и объемов представлен в </w:t>
      </w:r>
      <w:r>
        <w:rPr>
          <w:color w:val="000000"/>
          <w:sz w:val="28"/>
          <w:szCs w:val="28"/>
        </w:rPr>
        <w:t>т</w:t>
      </w:r>
      <w:r w:rsidRPr="00577025">
        <w:rPr>
          <w:color w:val="000000"/>
          <w:sz w:val="28"/>
          <w:szCs w:val="28"/>
        </w:rPr>
        <w:t xml:space="preserve">аблице </w:t>
      </w:r>
      <w:r>
        <w:rPr>
          <w:color w:val="000000"/>
          <w:sz w:val="28"/>
          <w:szCs w:val="28"/>
        </w:rPr>
        <w:t>5</w:t>
      </w:r>
      <w:r w:rsidRPr="00577025">
        <w:rPr>
          <w:color w:val="000000"/>
          <w:sz w:val="28"/>
          <w:szCs w:val="28"/>
        </w:rPr>
        <w:t>.</w:t>
      </w:r>
    </w:p>
    <w:p w14:paraId="4225FFBA" w14:textId="77777777" w:rsidR="00DC763F" w:rsidRPr="00577025" w:rsidRDefault="00DC763F" w:rsidP="00DC763F">
      <w:pPr>
        <w:ind w:left="720" w:right="-142"/>
        <w:jc w:val="right"/>
        <w:rPr>
          <w:sz w:val="28"/>
          <w:szCs w:val="28"/>
        </w:rPr>
      </w:pPr>
      <w:r>
        <w:rPr>
          <w:sz w:val="28"/>
          <w:szCs w:val="28"/>
        </w:rPr>
        <w:t>Таблица 5</w:t>
      </w:r>
    </w:p>
    <w:p w14:paraId="46D0560A" w14:textId="77777777" w:rsidR="00DC763F" w:rsidRPr="00577025" w:rsidRDefault="00DC763F" w:rsidP="00DC763F">
      <w:pPr>
        <w:jc w:val="center"/>
        <w:rPr>
          <w:b/>
          <w:sz w:val="28"/>
          <w:szCs w:val="28"/>
        </w:rPr>
      </w:pPr>
      <w:r w:rsidRPr="00577025">
        <w:rPr>
          <w:b/>
          <w:sz w:val="28"/>
          <w:szCs w:val="28"/>
        </w:rPr>
        <w:t xml:space="preserve">Расходы на приобретение холодной воды, теплоносителя </w:t>
      </w:r>
    </w:p>
    <w:p w14:paraId="4181A4CF" w14:textId="77777777" w:rsidR="00DC763F" w:rsidRPr="00577025" w:rsidRDefault="00DC763F" w:rsidP="00DC763F">
      <w:pPr>
        <w:jc w:val="center"/>
        <w:rPr>
          <w:sz w:val="28"/>
          <w:szCs w:val="28"/>
        </w:rPr>
      </w:pPr>
      <w:r w:rsidRPr="00577025">
        <w:rPr>
          <w:sz w:val="28"/>
          <w:szCs w:val="28"/>
        </w:rPr>
        <w:t>(физические показатели)</w:t>
      </w:r>
    </w:p>
    <w:p w14:paraId="259C779C" w14:textId="77777777" w:rsidR="00DC763F" w:rsidRPr="00BF2BBC" w:rsidRDefault="00DC763F" w:rsidP="00DC763F">
      <w:pPr>
        <w:jc w:val="center"/>
        <w:rPr>
          <w:b/>
          <w:sz w:val="16"/>
          <w:szCs w:val="16"/>
        </w:rPr>
      </w:pPr>
    </w:p>
    <w:tbl>
      <w:tblPr>
        <w:tblW w:w="9662" w:type="dxa"/>
        <w:jc w:val="center"/>
        <w:tblLook w:val="04A0" w:firstRow="1" w:lastRow="0" w:firstColumn="1" w:lastColumn="0" w:noHBand="0" w:noVBand="1"/>
      </w:tblPr>
      <w:tblGrid>
        <w:gridCol w:w="1216"/>
        <w:gridCol w:w="3680"/>
        <w:gridCol w:w="1481"/>
        <w:gridCol w:w="1588"/>
        <w:gridCol w:w="1697"/>
      </w:tblGrid>
      <w:tr w:rsidR="00DC763F" w:rsidRPr="00BF2BBC" w14:paraId="31F0511D" w14:textId="77777777" w:rsidTr="0085434B">
        <w:trPr>
          <w:trHeight w:val="20"/>
          <w:jc w:val="center"/>
        </w:trPr>
        <w:tc>
          <w:tcPr>
            <w:tcW w:w="1216" w:type="dxa"/>
            <w:vMerge w:val="restart"/>
            <w:tcBorders>
              <w:top w:val="single" w:sz="8" w:space="0" w:color="auto"/>
              <w:left w:val="single" w:sz="8" w:space="0" w:color="auto"/>
              <w:right w:val="single" w:sz="8" w:space="0" w:color="auto"/>
            </w:tcBorders>
            <w:shd w:val="clear" w:color="auto" w:fill="auto"/>
            <w:vAlign w:val="center"/>
            <w:hideMark/>
          </w:tcPr>
          <w:p w14:paraId="7EA5706A" w14:textId="77777777" w:rsidR="00DC763F" w:rsidRPr="00BF2BBC" w:rsidRDefault="00DC763F" w:rsidP="0085434B">
            <w:pPr>
              <w:jc w:val="center"/>
            </w:pPr>
            <w:r w:rsidRPr="00BF2BBC">
              <w:t>№ п/п</w:t>
            </w:r>
          </w:p>
        </w:tc>
        <w:tc>
          <w:tcPr>
            <w:tcW w:w="3680" w:type="dxa"/>
            <w:vMerge w:val="restart"/>
            <w:tcBorders>
              <w:top w:val="single" w:sz="8" w:space="0" w:color="auto"/>
              <w:left w:val="single" w:sz="8" w:space="0" w:color="auto"/>
              <w:right w:val="single" w:sz="8" w:space="0" w:color="auto"/>
            </w:tcBorders>
            <w:shd w:val="clear" w:color="auto" w:fill="auto"/>
            <w:vAlign w:val="center"/>
            <w:hideMark/>
          </w:tcPr>
          <w:p w14:paraId="2BD67D0F" w14:textId="77777777" w:rsidR="00DC763F" w:rsidRPr="00BF2BBC" w:rsidRDefault="00DC763F" w:rsidP="0085434B">
            <w:pPr>
              <w:jc w:val="center"/>
            </w:pPr>
            <w:r w:rsidRPr="00BF2BBC">
              <w:t>Вид сырья и материалов</w:t>
            </w:r>
          </w:p>
        </w:tc>
        <w:tc>
          <w:tcPr>
            <w:tcW w:w="4766" w:type="dxa"/>
            <w:gridSpan w:val="3"/>
            <w:tcBorders>
              <w:top w:val="single" w:sz="8" w:space="0" w:color="auto"/>
              <w:left w:val="nil"/>
              <w:bottom w:val="single" w:sz="8" w:space="0" w:color="auto"/>
              <w:right w:val="single" w:sz="8" w:space="0" w:color="000000"/>
            </w:tcBorders>
            <w:shd w:val="clear" w:color="auto" w:fill="auto"/>
            <w:vAlign w:val="center"/>
            <w:hideMark/>
          </w:tcPr>
          <w:p w14:paraId="5E886750" w14:textId="77777777" w:rsidR="00DC763F" w:rsidRPr="00BF2BBC" w:rsidRDefault="00DC763F" w:rsidP="0085434B">
            <w:pPr>
              <w:jc w:val="center"/>
            </w:pPr>
            <w:r w:rsidRPr="00BF2BBC">
              <w:t>Период регулирования 20</w:t>
            </w:r>
            <w:r>
              <w:t>22</w:t>
            </w:r>
          </w:p>
        </w:tc>
      </w:tr>
      <w:tr w:rsidR="00DC763F" w:rsidRPr="00BF2BBC" w14:paraId="2C4C8729" w14:textId="77777777" w:rsidTr="0085434B">
        <w:trPr>
          <w:trHeight w:val="20"/>
          <w:jc w:val="center"/>
        </w:trPr>
        <w:tc>
          <w:tcPr>
            <w:tcW w:w="1216" w:type="dxa"/>
            <w:vMerge/>
            <w:tcBorders>
              <w:left w:val="single" w:sz="8" w:space="0" w:color="auto"/>
              <w:bottom w:val="single" w:sz="4" w:space="0" w:color="auto"/>
              <w:right w:val="single" w:sz="8" w:space="0" w:color="auto"/>
            </w:tcBorders>
            <w:shd w:val="clear" w:color="auto" w:fill="auto"/>
            <w:vAlign w:val="center"/>
            <w:hideMark/>
          </w:tcPr>
          <w:p w14:paraId="6B649256" w14:textId="77777777" w:rsidR="00DC763F" w:rsidRPr="00BF2BBC" w:rsidRDefault="00DC763F" w:rsidP="0085434B">
            <w:pPr>
              <w:jc w:val="center"/>
            </w:pPr>
          </w:p>
        </w:tc>
        <w:tc>
          <w:tcPr>
            <w:tcW w:w="3680" w:type="dxa"/>
            <w:vMerge/>
            <w:tcBorders>
              <w:left w:val="single" w:sz="8" w:space="0" w:color="auto"/>
              <w:bottom w:val="single" w:sz="4" w:space="0" w:color="auto"/>
              <w:right w:val="single" w:sz="8" w:space="0" w:color="auto"/>
            </w:tcBorders>
            <w:shd w:val="clear" w:color="auto" w:fill="auto"/>
            <w:vAlign w:val="center"/>
            <w:hideMark/>
          </w:tcPr>
          <w:p w14:paraId="0C4ECE0E" w14:textId="77777777" w:rsidR="00DC763F" w:rsidRPr="00BF2BBC" w:rsidRDefault="00DC763F" w:rsidP="0085434B"/>
        </w:tc>
        <w:tc>
          <w:tcPr>
            <w:tcW w:w="1481" w:type="dxa"/>
            <w:tcBorders>
              <w:top w:val="nil"/>
              <w:left w:val="nil"/>
              <w:bottom w:val="single" w:sz="4" w:space="0" w:color="auto"/>
              <w:right w:val="single" w:sz="8" w:space="0" w:color="auto"/>
            </w:tcBorders>
            <w:shd w:val="clear" w:color="auto" w:fill="auto"/>
            <w:vAlign w:val="center"/>
            <w:hideMark/>
          </w:tcPr>
          <w:p w14:paraId="46439646" w14:textId="77777777" w:rsidR="00DC763F" w:rsidRPr="00BF2BBC" w:rsidRDefault="00DC763F" w:rsidP="0085434B">
            <w:pPr>
              <w:jc w:val="center"/>
            </w:pPr>
            <w:r w:rsidRPr="00BF2BBC">
              <w:t>Расчетный объем, м3</w:t>
            </w:r>
          </w:p>
        </w:tc>
        <w:tc>
          <w:tcPr>
            <w:tcW w:w="1588" w:type="dxa"/>
            <w:tcBorders>
              <w:top w:val="nil"/>
              <w:left w:val="nil"/>
              <w:bottom w:val="single" w:sz="4" w:space="0" w:color="auto"/>
              <w:right w:val="single" w:sz="8" w:space="0" w:color="auto"/>
            </w:tcBorders>
            <w:shd w:val="clear" w:color="auto" w:fill="auto"/>
            <w:vAlign w:val="center"/>
            <w:hideMark/>
          </w:tcPr>
          <w:p w14:paraId="29E8D532" w14:textId="77777777" w:rsidR="00DC763F" w:rsidRPr="00BF2BBC" w:rsidRDefault="00DC763F" w:rsidP="0085434B">
            <w:pPr>
              <w:jc w:val="center"/>
            </w:pPr>
            <w:r w:rsidRPr="00BF2BBC">
              <w:t>Планируемая (расчетная) цена, тыс. руб./м3</w:t>
            </w:r>
          </w:p>
        </w:tc>
        <w:tc>
          <w:tcPr>
            <w:tcW w:w="1697" w:type="dxa"/>
            <w:tcBorders>
              <w:top w:val="nil"/>
              <w:left w:val="nil"/>
              <w:bottom w:val="single" w:sz="4" w:space="0" w:color="auto"/>
              <w:right w:val="single" w:sz="8" w:space="0" w:color="auto"/>
            </w:tcBorders>
            <w:shd w:val="clear" w:color="auto" w:fill="auto"/>
            <w:vAlign w:val="center"/>
            <w:hideMark/>
          </w:tcPr>
          <w:p w14:paraId="6447A9DE" w14:textId="77777777" w:rsidR="00DC763F" w:rsidRPr="00BF2BBC" w:rsidRDefault="00DC763F" w:rsidP="0085434B">
            <w:pPr>
              <w:jc w:val="center"/>
            </w:pPr>
            <w:r w:rsidRPr="00BF2BBC">
              <w:t>Расходы на приобретение, тыс. руб.</w:t>
            </w:r>
          </w:p>
        </w:tc>
      </w:tr>
      <w:tr w:rsidR="00DC763F" w:rsidRPr="00BF2BBC" w14:paraId="250B3706" w14:textId="77777777" w:rsidTr="0085434B">
        <w:trPr>
          <w:trHeight w:val="20"/>
          <w:jc w:val="center"/>
        </w:trPr>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9FDC0" w14:textId="77777777" w:rsidR="00DC763F" w:rsidRPr="00BF2BBC" w:rsidRDefault="00DC763F" w:rsidP="0085434B">
            <w:pPr>
              <w:jc w:val="center"/>
            </w:pPr>
            <w:r w:rsidRPr="00BF2BBC">
              <w:t>1</w:t>
            </w:r>
          </w:p>
        </w:tc>
        <w:tc>
          <w:tcPr>
            <w:tcW w:w="3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857A9" w14:textId="77777777" w:rsidR="00DC763F" w:rsidRPr="00BF2BBC" w:rsidRDefault="00DC763F" w:rsidP="0085434B">
            <w:pPr>
              <w:jc w:val="center"/>
            </w:pPr>
            <w:r w:rsidRPr="00BF2BBC">
              <w:t>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7CEFA" w14:textId="77777777" w:rsidR="00DC763F" w:rsidRPr="00BF2BBC" w:rsidRDefault="00DC763F" w:rsidP="0085434B">
            <w:pPr>
              <w:jc w:val="center"/>
            </w:pPr>
            <w:r w:rsidRPr="00BF2BBC">
              <w:t>3</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C2BD4" w14:textId="77777777" w:rsidR="00DC763F" w:rsidRPr="00BF2BBC" w:rsidRDefault="00DC763F" w:rsidP="0085434B">
            <w:pPr>
              <w:jc w:val="center"/>
            </w:pPr>
            <w:r w:rsidRPr="00BF2BBC">
              <w:t>4</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4A4A26" w14:textId="77777777" w:rsidR="00DC763F" w:rsidRPr="00BF2BBC" w:rsidRDefault="00DC763F" w:rsidP="0085434B">
            <w:pPr>
              <w:jc w:val="center"/>
            </w:pPr>
            <w:r w:rsidRPr="00BF2BBC">
              <w:t>5=3*4</w:t>
            </w:r>
          </w:p>
        </w:tc>
      </w:tr>
      <w:tr w:rsidR="00DC763F" w:rsidRPr="00BF2BBC" w14:paraId="07A89CC3" w14:textId="77777777" w:rsidTr="0085434B">
        <w:trPr>
          <w:trHeight w:val="20"/>
          <w:jc w:val="center"/>
        </w:trPr>
        <w:tc>
          <w:tcPr>
            <w:tcW w:w="121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A4AA2E4" w14:textId="77777777" w:rsidR="00DC763F" w:rsidRPr="00BF2BBC" w:rsidRDefault="00DC763F" w:rsidP="0085434B">
            <w:pPr>
              <w:jc w:val="center"/>
            </w:pPr>
            <w:r w:rsidRPr="00BF2BBC">
              <w:t>1</w:t>
            </w:r>
          </w:p>
        </w:tc>
        <w:tc>
          <w:tcPr>
            <w:tcW w:w="3680" w:type="dxa"/>
            <w:tcBorders>
              <w:top w:val="single" w:sz="4" w:space="0" w:color="auto"/>
              <w:left w:val="nil"/>
              <w:bottom w:val="single" w:sz="8" w:space="0" w:color="auto"/>
              <w:right w:val="single" w:sz="8" w:space="0" w:color="auto"/>
            </w:tcBorders>
            <w:shd w:val="clear" w:color="auto" w:fill="auto"/>
            <w:vAlign w:val="center"/>
            <w:hideMark/>
          </w:tcPr>
          <w:p w14:paraId="5C57EA21" w14:textId="77777777" w:rsidR="00DC763F" w:rsidRPr="00BF2BBC" w:rsidRDefault="00DC763F" w:rsidP="0085434B">
            <w:pPr>
              <w:jc w:val="center"/>
            </w:pPr>
            <w:r w:rsidRPr="00BF2BBC">
              <w:t>Расходы на холодную воду</w:t>
            </w:r>
          </w:p>
        </w:tc>
        <w:tc>
          <w:tcPr>
            <w:tcW w:w="1481" w:type="dxa"/>
            <w:tcBorders>
              <w:top w:val="single" w:sz="4" w:space="0" w:color="auto"/>
              <w:left w:val="nil"/>
              <w:bottom w:val="single" w:sz="8" w:space="0" w:color="auto"/>
              <w:right w:val="single" w:sz="8" w:space="0" w:color="auto"/>
            </w:tcBorders>
            <w:shd w:val="clear" w:color="auto" w:fill="auto"/>
            <w:noWrap/>
            <w:vAlign w:val="center"/>
            <w:hideMark/>
          </w:tcPr>
          <w:p w14:paraId="33BDE402" w14:textId="77777777" w:rsidR="00DC763F" w:rsidRPr="00BF2BBC" w:rsidRDefault="00DC763F" w:rsidP="0085434B">
            <w:pPr>
              <w:jc w:val="center"/>
            </w:pPr>
            <w:r w:rsidRPr="00BF2BBC">
              <w:t>0,00</w:t>
            </w:r>
          </w:p>
        </w:tc>
        <w:tc>
          <w:tcPr>
            <w:tcW w:w="1588" w:type="dxa"/>
            <w:tcBorders>
              <w:top w:val="single" w:sz="4" w:space="0" w:color="auto"/>
              <w:left w:val="nil"/>
              <w:bottom w:val="single" w:sz="8" w:space="0" w:color="auto"/>
              <w:right w:val="single" w:sz="8" w:space="0" w:color="auto"/>
            </w:tcBorders>
            <w:shd w:val="clear" w:color="auto" w:fill="auto"/>
            <w:noWrap/>
            <w:vAlign w:val="center"/>
            <w:hideMark/>
          </w:tcPr>
          <w:p w14:paraId="16E0E969" w14:textId="77777777" w:rsidR="00DC763F" w:rsidRPr="00BF2BBC" w:rsidRDefault="00DC763F" w:rsidP="0085434B">
            <w:pPr>
              <w:jc w:val="center"/>
            </w:pPr>
            <w:r w:rsidRPr="00BF2BBC">
              <w:t>0,000</w:t>
            </w:r>
          </w:p>
        </w:tc>
        <w:tc>
          <w:tcPr>
            <w:tcW w:w="1697" w:type="dxa"/>
            <w:tcBorders>
              <w:top w:val="single" w:sz="4" w:space="0" w:color="auto"/>
              <w:left w:val="nil"/>
              <w:bottom w:val="single" w:sz="8" w:space="0" w:color="auto"/>
              <w:right w:val="single" w:sz="8" w:space="0" w:color="auto"/>
            </w:tcBorders>
            <w:shd w:val="clear" w:color="auto" w:fill="auto"/>
            <w:noWrap/>
            <w:vAlign w:val="center"/>
            <w:hideMark/>
          </w:tcPr>
          <w:p w14:paraId="4D671BF6" w14:textId="77777777" w:rsidR="00DC763F" w:rsidRPr="00BF2BBC" w:rsidRDefault="00DC763F" w:rsidP="0085434B">
            <w:pPr>
              <w:jc w:val="center"/>
            </w:pPr>
            <w:r w:rsidRPr="00BF2BBC">
              <w:t>0</w:t>
            </w:r>
          </w:p>
        </w:tc>
      </w:tr>
      <w:tr w:rsidR="00DC763F" w:rsidRPr="00BF2BBC" w14:paraId="054221EB" w14:textId="77777777" w:rsidTr="0085434B">
        <w:trPr>
          <w:trHeight w:val="20"/>
          <w:jc w:val="center"/>
        </w:trPr>
        <w:tc>
          <w:tcPr>
            <w:tcW w:w="1216" w:type="dxa"/>
            <w:tcBorders>
              <w:top w:val="nil"/>
              <w:left w:val="single" w:sz="8" w:space="0" w:color="auto"/>
              <w:bottom w:val="single" w:sz="8" w:space="0" w:color="auto"/>
              <w:right w:val="single" w:sz="8" w:space="0" w:color="auto"/>
            </w:tcBorders>
            <w:shd w:val="clear" w:color="auto" w:fill="auto"/>
            <w:noWrap/>
            <w:vAlign w:val="center"/>
            <w:hideMark/>
          </w:tcPr>
          <w:p w14:paraId="6A92A9FF" w14:textId="77777777" w:rsidR="00DC763F" w:rsidRPr="00BF2BBC" w:rsidRDefault="00DC763F" w:rsidP="0085434B">
            <w:pPr>
              <w:jc w:val="center"/>
            </w:pPr>
            <w:r w:rsidRPr="00BF2BBC">
              <w:t>2</w:t>
            </w:r>
          </w:p>
        </w:tc>
        <w:tc>
          <w:tcPr>
            <w:tcW w:w="3680" w:type="dxa"/>
            <w:tcBorders>
              <w:top w:val="nil"/>
              <w:left w:val="nil"/>
              <w:bottom w:val="single" w:sz="8" w:space="0" w:color="auto"/>
              <w:right w:val="single" w:sz="8" w:space="0" w:color="auto"/>
            </w:tcBorders>
            <w:shd w:val="clear" w:color="auto" w:fill="auto"/>
            <w:vAlign w:val="center"/>
            <w:hideMark/>
          </w:tcPr>
          <w:p w14:paraId="17908E94" w14:textId="77777777" w:rsidR="00DC763F" w:rsidRPr="00BF2BBC" w:rsidRDefault="00DC763F" w:rsidP="0085434B">
            <w:pPr>
              <w:jc w:val="center"/>
            </w:pPr>
            <w:r w:rsidRPr="00BF2BBC">
              <w:t>Расходы на теплоноситель</w:t>
            </w:r>
          </w:p>
        </w:tc>
        <w:tc>
          <w:tcPr>
            <w:tcW w:w="1481" w:type="dxa"/>
            <w:tcBorders>
              <w:top w:val="nil"/>
              <w:left w:val="nil"/>
              <w:bottom w:val="single" w:sz="8" w:space="0" w:color="auto"/>
              <w:right w:val="single" w:sz="8" w:space="0" w:color="auto"/>
            </w:tcBorders>
            <w:shd w:val="clear" w:color="auto" w:fill="auto"/>
            <w:vAlign w:val="center"/>
          </w:tcPr>
          <w:p w14:paraId="1FBA8FAC" w14:textId="77777777" w:rsidR="00DC763F" w:rsidRPr="00B43ED6" w:rsidRDefault="00DC763F" w:rsidP="0085434B">
            <w:pPr>
              <w:jc w:val="center"/>
            </w:pPr>
            <w:r>
              <w:t>486 984,7</w:t>
            </w:r>
          </w:p>
        </w:tc>
        <w:tc>
          <w:tcPr>
            <w:tcW w:w="1588" w:type="dxa"/>
            <w:tcBorders>
              <w:top w:val="nil"/>
              <w:left w:val="nil"/>
              <w:bottom w:val="single" w:sz="8" w:space="0" w:color="auto"/>
              <w:right w:val="single" w:sz="8" w:space="0" w:color="auto"/>
            </w:tcBorders>
            <w:shd w:val="clear" w:color="auto" w:fill="auto"/>
            <w:vAlign w:val="center"/>
          </w:tcPr>
          <w:p w14:paraId="53266D09" w14:textId="77777777" w:rsidR="00DC763F" w:rsidRPr="00B43ED6" w:rsidRDefault="00DC763F" w:rsidP="0085434B">
            <w:pPr>
              <w:jc w:val="center"/>
            </w:pPr>
            <w:r>
              <w:t>10,41</w:t>
            </w:r>
          </w:p>
        </w:tc>
        <w:tc>
          <w:tcPr>
            <w:tcW w:w="1697" w:type="dxa"/>
            <w:tcBorders>
              <w:top w:val="nil"/>
              <w:left w:val="nil"/>
              <w:bottom w:val="single" w:sz="8" w:space="0" w:color="auto"/>
              <w:right w:val="single" w:sz="8" w:space="0" w:color="auto"/>
            </w:tcBorders>
            <w:shd w:val="clear" w:color="auto" w:fill="auto"/>
            <w:vAlign w:val="center"/>
          </w:tcPr>
          <w:p w14:paraId="0431CAEA" w14:textId="77777777" w:rsidR="00DC763F" w:rsidRPr="00B43ED6" w:rsidRDefault="00DC763F" w:rsidP="0085434B">
            <w:pPr>
              <w:jc w:val="center"/>
            </w:pPr>
            <w:r>
              <w:t>5 361</w:t>
            </w:r>
          </w:p>
        </w:tc>
      </w:tr>
    </w:tbl>
    <w:p w14:paraId="551BDC9B" w14:textId="77777777" w:rsidR="00DC763F" w:rsidRDefault="00DC763F" w:rsidP="00DC763F">
      <w:pPr>
        <w:ind w:firstLine="851"/>
        <w:jc w:val="both"/>
        <w:rPr>
          <w:color w:val="000000"/>
          <w:sz w:val="28"/>
          <w:szCs w:val="28"/>
        </w:rPr>
      </w:pPr>
    </w:p>
    <w:p w14:paraId="28EB14E8" w14:textId="77777777" w:rsidR="00DC763F" w:rsidRDefault="00DC763F" w:rsidP="00DC763F">
      <w:pPr>
        <w:ind w:firstLine="851"/>
        <w:jc w:val="both"/>
        <w:rPr>
          <w:color w:val="000000"/>
          <w:sz w:val="28"/>
          <w:szCs w:val="28"/>
        </w:rPr>
      </w:pPr>
      <w:r w:rsidRPr="00DF6634">
        <w:rPr>
          <w:sz w:val="28"/>
          <w:szCs w:val="28"/>
        </w:rPr>
        <w:t>Общая величина расходов на приобретение энергетических</w:t>
      </w:r>
      <w:r>
        <w:rPr>
          <w:sz w:val="28"/>
          <w:szCs w:val="28"/>
        </w:rPr>
        <w:t xml:space="preserve"> ресурсов приведена в таблице 6</w:t>
      </w:r>
      <w:r w:rsidRPr="00DF6634">
        <w:rPr>
          <w:sz w:val="28"/>
          <w:szCs w:val="28"/>
        </w:rPr>
        <w:t>.</w:t>
      </w:r>
    </w:p>
    <w:p w14:paraId="5D8DBFA7" w14:textId="77777777" w:rsidR="00DC763F" w:rsidRDefault="00DC763F" w:rsidP="00DC763F">
      <w:pPr>
        <w:rPr>
          <w:color w:val="000000"/>
          <w:sz w:val="28"/>
          <w:szCs w:val="28"/>
        </w:rPr>
      </w:pPr>
      <w:r>
        <w:rPr>
          <w:color w:val="000000"/>
          <w:sz w:val="28"/>
          <w:szCs w:val="28"/>
        </w:rPr>
        <w:br w:type="page"/>
      </w:r>
    </w:p>
    <w:p w14:paraId="21FE4C6D" w14:textId="77777777" w:rsidR="00DC763F" w:rsidRPr="004B537A" w:rsidRDefault="00DC763F" w:rsidP="00DC763F">
      <w:pPr>
        <w:ind w:left="7371" w:right="-1"/>
        <w:jc w:val="right"/>
        <w:rPr>
          <w:color w:val="000000"/>
          <w:sz w:val="28"/>
          <w:szCs w:val="28"/>
        </w:rPr>
      </w:pPr>
      <w:r>
        <w:rPr>
          <w:color w:val="000000"/>
          <w:sz w:val="28"/>
          <w:szCs w:val="28"/>
        </w:rPr>
        <w:lastRenderedPageBreak/>
        <w:t>Таблица 6</w:t>
      </w:r>
    </w:p>
    <w:p w14:paraId="33C6B482" w14:textId="77777777" w:rsidR="00DC763F" w:rsidRPr="00BF34A3" w:rsidRDefault="00DC763F" w:rsidP="00DC763F">
      <w:pPr>
        <w:jc w:val="center"/>
        <w:rPr>
          <w:sz w:val="28"/>
          <w:szCs w:val="28"/>
        </w:rPr>
      </w:pPr>
      <w:r w:rsidRPr="00BF34A3">
        <w:rPr>
          <w:rFonts w:eastAsia="Calibri"/>
          <w:b/>
          <w:bCs/>
          <w:sz w:val="28"/>
          <w:szCs w:val="28"/>
          <w:lang w:eastAsia="en-US"/>
        </w:rPr>
        <w:t>Реестр расходов на приобретение энергетических ресурсов,</w:t>
      </w:r>
      <w:r>
        <w:rPr>
          <w:rFonts w:eastAsia="Calibri"/>
          <w:b/>
          <w:bCs/>
          <w:sz w:val="28"/>
          <w:szCs w:val="28"/>
          <w:lang w:eastAsia="en-US"/>
        </w:rPr>
        <w:t xml:space="preserve"> холодной воды и теплоносителя</w:t>
      </w:r>
      <w:r w:rsidRPr="00BF34A3">
        <w:rPr>
          <w:rFonts w:eastAsia="Calibri"/>
          <w:b/>
          <w:bCs/>
          <w:sz w:val="28"/>
          <w:szCs w:val="28"/>
          <w:lang w:eastAsia="en-US"/>
        </w:rPr>
        <w:t xml:space="preserve"> </w:t>
      </w:r>
      <w:r w:rsidRPr="00BF34A3">
        <w:rPr>
          <w:sz w:val="28"/>
          <w:szCs w:val="28"/>
        </w:rPr>
        <w:t>(Приложение 5.4 к Методическим указаниям)</w:t>
      </w:r>
    </w:p>
    <w:p w14:paraId="6907C0EE" w14:textId="77777777" w:rsidR="00DC763F" w:rsidRPr="00BF34A3" w:rsidRDefault="00DC763F" w:rsidP="00DC763F">
      <w:pPr>
        <w:ind w:firstLine="851"/>
        <w:jc w:val="right"/>
        <w:rPr>
          <w:sz w:val="28"/>
          <w:szCs w:val="28"/>
        </w:rPr>
      </w:pPr>
      <w:r w:rsidRPr="00BF34A3">
        <w:rPr>
          <w:sz w:val="28"/>
          <w:szCs w:val="28"/>
        </w:rPr>
        <w:t>тыс.руб.</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4907"/>
        <w:gridCol w:w="2074"/>
        <w:gridCol w:w="1912"/>
      </w:tblGrid>
      <w:tr w:rsidR="00DC763F" w:rsidRPr="00BF34A3" w14:paraId="11EA36EC" w14:textId="77777777" w:rsidTr="0085434B">
        <w:trPr>
          <w:trHeight w:val="626"/>
        </w:trPr>
        <w:tc>
          <w:tcPr>
            <w:tcW w:w="735" w:type="dxa"/>
            <w:tcBorders>
              <w:top w:val="single" w:sz="4" w:space="0" w:color="auto"/>
            </w:tcBorders>
            <w:shd w:val="clear" w:color="auto" w:fill="auto"/>
            <w:vAlign w:val="center"/>
            <w:hideMark/>
          </w:tcPr>
          <w:p w14:paraId="69816544" w14:textId="77777777" w:rsidR="00DC763F" w:rsidRPr="00BF34A3" w:rsidRDefault="00DC763F" w:rsidP="0085434B">
            <w:pPr>
              <w:jc w:val="center"/>
            </w:pPr>
            <w:r w:rsidRPr="00BF34A3">
              <w:t>№ п/п</w:t>
            </w:r>
          </w:p>
        </w:tc>
        <w:tc>
          <w:tcPr>
            <w:tcW w:w="4907" w:type="dxa"/>
            <w:tcBorders>
              <w:top w:val="single" w:sz="4" w:space="0" w:color="auto"/>
            </w:tcBorders>
            <w:shd w:val="clear" w:color="auto" w:fill="auto"/>
            <w:vAlign w:val="center"/>
            <w:hideMark/>
          </w:tcPr>
          <w:p w14:paraId="2416D6BE" w14:textId="77777777" w:rsidR="00DC763F" w:rsidRPr="00BF34A3" w:rsidRDefault="00DC763F" w:rsidP="0085434B">
            <w:pPr>
              <w:jc w:val="center"/>
            </w:pPr>
            <w:r w:rsidRPr="00BF34A3">
              <w:t>Наименование ресурса</w:t>
            </w:r>
          </w:p>
        </w:tc>
        <w:tc>
          <w:tcPr>
            <w:tcW w:w="2074" w:type="dxa"/>
            <w:tcBorders>
              <w:top w:val="single" w:sz="4" w:space="0" w:color="auto"/>
            </w:tcBorders>
            <w:vAlign w:val="center"/>
          </w:tcPr>
          <w:p w14:paraId="1B39063A" w14:textId="77777777" w:rsidR="00DC763F" w:rsidRPr="00BF34A3" w:rsidRDefault="00DC763F" w:rsidP="0085434B">
            <w:pPr>
              <w:jc w:val="center"/>
            </w:pPr>
            <w:r>
              <w:t xml:space="preserve">Утверждено на </w:t>
            </w:r>
            <w:r w:rsidRPr="00BF34A3">
              <w:t>20</w:t>
            </w:r>
            <w:r>
              <w:t>21</w:t>
            </w:r>
          </w:p>
        </w:tc>
        <w:tc>
          <w:tcPr>
            <w:tcW w:w="1912" w:type="dxa"/>
            <w:tcBorders>
              <w:top w:val="single" w:sz="4" w:space="0" w:color="auto"/>
            </w:tcBorders>
            <w:vAlign w:val="center"/>
          </w:tcPr>
          <w:p w14:paraId="75B09251" w14:textId="77777777" w:rsidR="00DC763F" w:rsidRDefault="00DC763F" w:rsidP="0085434B">
            <w:pPr>
              <w:jc w:val="center"/>
            </w:pPr>
            <w:r>
              <w:t xml:space="preserve">Предложение экспертов на </w:t>
            </w:r>
            <w:r w:rsidRPr="00BF34A3">
              <w:t>20</w:t>
            </w:r>
            <w:r>
              <w:t>22</w:t>
            </w:r>
          </w:p>
        </w:tc>
      </w:tr>
      <w:tr w:rsidR="00DC763F" w:rsidRPr="00BF34A3" w14:paraId="6941AED2" w14:textId="77777777" w:rsidTr="0085434B">
        <w:trPr>
          <w:trHeight w:val="332"/>
        </w:trPr>
        <w:tc>
          <w:tcPr>
            <w:tcW w:w="735" w:type="dxa"/>
            <w:shd w:val="clear" w:color="auto" w:fill="auto"/>
            <w:vAlign w:val="center"/>
            <w:hideMark/>
          </w:tcPr>
          <w:p w14:paraId="6149BB32" w14:textId="77777777" w:rsidR="00DC763F" w:rsidRPr="00BF34A3" w:rsidRDefault="00DC763F" w:rsidP="0085434B">
            <w:pPr>
              <w:jc w:val="center"/>
            </w:pPr>
            <w:r w:rsidRPr="00BF34A3">
              <w:t>1</w:t>
            </w:r>
          </w:p>
        </w:tc>
        <w:tc>
          <w:tcPr>
            <w:tcW w:w="4907" w:type="dxa"/>
            <w:shd w:val="clear" w:color="auto" w:fill="auto"/>
            <w:vAlign w:val="center"/>
            <w:hideMark/>
          </w:tcPr>
          <w:p w14:paraId="649F6798" w14:textId="77777777" w:rsidR="00DC763F" w:rsidRPr="00BF34A3" w:rsidRDefault="00DC763F" w:rsidP="0085434B">
            <w:r w:rsidRPr="00BF34A3">
              <w:t>Расходы на топливо</w:t>
            </w:r>
          </w:p>
        </w:tc>
        <w:tc>
          <w:tcPr>
            <w:tcW w:w="2074" w:type="dxa"/>
            <w:vAlign w:val="center"/>
          </w:tcPr>
          <w:p w14:paraId="52562AC7" w14:textId="77777777" w:rsidR="00DC763F" w:rsidRPr="00522B1C" w:rsidRDefault="00DC763F" w:rsidP="0085434B">
            <w:pPr>
              <w:jc w:val="center"/>
            </w:pPr>
            <w:r>
              <w:t>0</w:t>
            </w:r>
          </w:p>
        </w:tc>
        <w:tc>
          <w:tcPr>
            <w:tcW w:w="1912" w:type="dxa"/>
            <w:vAlign w:val="center"/>
          </w:tcPr>
          <w:p w14:paraId="4EB3F819" w14:textId="77777777" w:rsidR="00DC763F" w:rsidRDefault="00DC763F" w:rsidP="0085434B">
            <w:pPr>
              <w:jc w:val="center"/>
            </w:pPr>
            <w:r>
              <w:t>0</w:t>
            </w:r>
          </w:p>
        </w:tc>
      </w:tr>
      <w:tr w:rsidR="00DC763F" w:rsidRPr="00BF34A3" w14:paraId="4E52BE1C" w14:textId="77777777" w:rsidTr="0085434B">
        <w:trPr>
          <w:trHeight w:val="218"/>
        </w:trPr>
        <w:tc>
          <w:tcPr>
            <w:tcW w:w="735" w:type="dxa"/>
            <w:shd w:val="clear" w:color="auto" w:fill="auto"/>
            <w:vAlign w:val="center"/>
            <w:hideMark/>
          </w:tcPr>
          <w:p w14:paraId="17DCA308" w14:textId="77777777" w:rsidR="00DC763F" w:rsidRPr="00BF34A3" w:rsidRDefault="00DC763F" w:rsidP="0085434B">
            <w:pPr>
              <w:jc w:val="center"/>
            </w:pPr>
            <w:r w:rsidRPr="00BF34A3">
              <w:t>2</w:t>
            </w:r>
          </w:p>
        </w:tc>
        <w:tc>
          <w:tcPr>
            <w:tcW w:w="4907" w:type="dxa"/>
            <w:shd w:val="clear" w:color="auto" w:fill="auto"/>
            <w:vAlign w:val="center"/>
            <w:hideMark/>
          </w:tcPr>
          <w:p w14:paraId="06671D3C" w14:textId="77777777" w:rsidR="00DC763F" w:rsidRPr="00BF34A3" w:rsidRDefault="00DC763F" w:rsidP="0085434B">
            <w:r w:rsidRPr="00BF34A3">
              <w:t>Расходы на электрическую энергию</w:t>
            </w:r>
          </w:p>
        </w:tc>
        <w:tc>
          <w:tcPr>
            <w:tcW w:w="2074" w:type="dxa"/>
            <w:vAlign w:val="center"/>
          </w:tcPr>
          <w:p w14:paraId="3CD94A88" w14:textId="77777777" w:rsidR="00DC763F" w:rsidRPr="000909BF" w:rsidRDefault="00DC763F" w:rsidP="0085434B">
            <w:pPr>
              <w:jc w:val="center"/>
            </w:pPr>
            <w:r w:rsidRPr="000909BF">
              <w:t>38 313</w:t>
            </w:r>
          </w:p>
        </w:tc>
        <w:tc>
          <w:tcPr>
            <w:tcW w:w="1912" w:type="dxa"/>
            <w:vAlign w:val="center"/>
          </w:tcPr>
          <w:p w14:paraId="770D2509" w14:textId="77777777" w:rsidR="00DC763F" w:rsidRPr="00EC0E7E" w:rsidRDefault="00DC763F" w:rsidP="0085434B">
            <w:pPr>
              <w:jc w:val="center"/>
            </w:pPr>
            <w:r w:rsidRPr="00EC0E7E">
              <w:t>39 829</w:t>
            </w:r>
          </w:p>
        </w:tc>
      </w:tr>
      <w:tr w:rsidR="00DC763F" w:rsidRPr="00BF34A3" w14:paraId="6748D233" w14:textId="77777777" w:rsidTr="0085434B">
        <w:trPr>
          <w:trHeight w:val="332"/>
        </w:trPr>
        <w:tc>
          <w:tcPr>
            <w:tcW w:w="735" w:type="dxa"/>
            <w:shd w:val="clear" w:color="auto" w:fill="auto"/>
            <w:vAlign w:val="center"/>
            <w:hideMark/>
          </w:tcPr>
          <w:p w14:paraId="57540B1E" w14:textId="77777777" w:rsidR="00DC763F" w:rsidRPr="00BF34A3" w:rsidRDefault="00DC763F" w:rsidP="0085434B">
            <w:pPr>
              <w:jc w:val="center"/>
            </w:pPr>
            <w:r w:rsidRPr="00BF34A3">
              <w:t>3</w:t>
            </w:r>
          </w:p>
        </w:tc>
        <w:tc>
          <w:tcPr>
            <w:tcW w:w="4907" w:type="dxa"/>
            <w:shd w:val="clear" w:color="auto" w:fill="auto"/>
            <w:vAlign w:val="center"/>
            <w:hideMark/>
          </w:tcPr>
          <w:p w14:paraId="4E3B5AA9" w14:textId="77777777" w:rsidR="00DC763F" w:rsidRPr="00BF34A3" w:rsidRDefault="00DC763F" w:rsidP="0085434B">
            <w:r w:rsidRPr="00BF34A3">
              <w:t>Расходы на тепловую энергию</w:t>
            </w:r>
          </w:p>
        </w:tc>
        <w:tc>
          <w:tcPr>
            <w:tcW w:w="2074" w:type="dxa"/>
            <w:vAlign w:val="center"/>
          </w:tcPr>
          <w:p w14:paraId="5611DA4A" w14:textId="77777777" w:rsidR="00DC763F" w:rsidRPr="000909BF" w:rsidRDefault="00DC763F" w:rsidP="0085434B">
            <w:pPr>
              <w:jc w:val="center"/>
            </w:pPr>
            <w:r w:rsidRPr="000909BF">
              <w:t>70 507</w:t>
            </w:r>
          </w:p>
        </w:tc>
        <w:tc>
          <w:tcPr>
            <w:tcW w:w="1912" w:type="dxa"/>
            <w:vAlign w:val="center"/>
          </w:tcPr>
          <w:p w14:paraId="05F01B02" w14:textId="77777777" w:rsidR="00DC763F" w:rsidRPr="00EC0E7E" w:rsidRDefault="00DC763F" w:rsidP="0085434B">
            <w:pPr>
              <w:jc w:val="center"/>
            </w:pPr>
            <w:r w:rsidRPr="00EC0E7E">
              <w:t>76 480</w:t>
            </w:r>
          </w:p>
        </w:tc>
      </w:tr>
      <w:tr w:rsidR="00DC763F" w:rsidRPr="00BF34A3" w14:paraId="3B86D64B" w14:textId="77777777" w:rsidTr="0085434B">
        <w:trPr>
          <w:trHeight w:val="332"/>
        </w:trPr>
        <w:tc>
          <w:tcPr>
            <w:tcW w:w="735" w:type="dxa"/>
            <w:shd w:val="clear" w:color="auto" w:fill="auto"/>
            <w:vAlign w:val="center"/>
            <w:hideMark/>
          </w:tcPr>
          <w:p w14:paraId="6FB4CA63" w14:textId="77777777" w:rsidR="00DC763F" w:rsidRPr="00BF34A3" w:rsidRDefault="00DC763F" w:rsidP="0085434B">
            <w:pPr>
              <w:jc w:val="center"/>
            </w:pPr>
            <w:r w:rsidRPr="00BF34A3">
              <w:t>4</w:t>
            </w:r>
          </w:p>
        </w:tc>
        <w:tc>
          <w:tcPr>
            <w:tcW w:w="4907" w:type="dxa"/>
            <w:shd w:val="clear" w:color="auto" w:fill="auto"/>
            <w:vAlign w:val="center"/>
            <w:hideMark/>
          </w:tcPr>
          <w:p w14:paraId="05C52C55" w14:textId="77777777" w:rsidR="00DC763F" w:rsidRPr="00BF34A3" w:rsidRDefault="00DC763F" w:rsidP="0085434B">
            <w:r w:rsidRPr="00BF34A3">
              <w:t>Расходы на холодную воду</w:t>
            </w:r>
          </w:p>
        </w:tc>
        <w:tc>
          <w:tcPr>
            <w:tcW w:w="2074" w:type="dxa"/>
            <w:vAlign w:val="center"/>
          </w:tcPr>
          <w:p w14:paraId="78426FCC" w14:textId="77777777" w:rsidR="00DC763F" w:rsidRPr="000909BF" w:rsidRDefault="00DC763F" w:rsidP="0085434B">
            <w:pPr>
              <w:jc w:val="center"/>
            </w:pPr>
            <w:r>
              <w:t>0</w:t>
            </w:r>
          </w:p>
        </w:tc>
        <w:tc>
          <w:tcPr>
            <w:tcW w:w="1912" w:type="dxa"/>
            <w:vAlign w:val="center"/>
          </w:tcPr>
          <w:p w14:paraId="27C7EAC9" w14:textId="77777777" w:rsidR="00DC763F" w:rsidRPr="00EC0E7E" w:rsidRDefault="00DC763F" w:rsidP="0085434B">
            <w:pPr>
              <w:jc w:val="center"/>
            </w:pPr>
            <w:r>
              <w:t>0</w:t>
            </w:r>
          </w:p>
        </w:tc>
      </w:tr>
      <w:tr w:rsidR="00DC763F" w:rsidRPr="00BF34A3" w14:paraId="74243855" w14:textId="77777777" w:rsidTr="0085434B">
        <w:trPr>
          <w:trHeight w:val="332"/>
        </w:trPr>
        <w:tc>
          <w:tcPr>
            <w:tcW w:w="735" w:type="dxa"/>
            <w:shd w:val="clear" w:color="auto" w:fill="auto"/>
            <w:vAlign w:val="center"/>
            <w:hideMark/>
          </w:tcPr>
          <w:p w14:paraId="3ED7DAB5" w14:textId="77777777" w:rsidR="00DC763F" w:rsidRPr="00BF34A3" w:rsidRDefault="00DC763F" w:rsidP="0085434B">
            <w:pPr>
              <w:jc w:val="center"/>
            </w:pPr>
            <w:r w:rsidRPr="00BF34A3">
              <w:t>5</w:t>
            </w:r>
          </w:p>
        </w:tc>
        <w:tc>
          <w:tcPr>
            <w:tcW w:w="4907" w:type="dxa"/>
            <w:shd w:val="clear" w:color="auto" w:fill="auto"/>
            <w:vAlign w:val="center"/>
            <w:hideMark/>
          </w:tcPr>
          <w:p w14:paraId="79EE14F6" w14:textId="77777777" w:rsidR="00DC763F" w:rsidRPr="00BF34A3" w:rsidRDefault="00DC763F" w:rsidP="0085434B">
            <w:r w:rsidRPr="00BF34A3">
              <w:t>Расходы на теплоноситель</w:t>
            </w:r>
          </w:p>
        </w:tc>
        <w:tc>
          <w:tcPr>
            <w:tcW w:w="2074" w:type="dxa"/>
            <w:vAlign w:val="center"/>
          </w:tcPr>
          <w:p w14:paraId="3DA71EF3" w14:textId="77777777" w:rsidR="00DC763F" w:rsidRPr="000909BF" w:rsidRDefault="00DC763F" w:rsidP="0085434B">
            <w:pPr>
              <w:jc w:val="center"/>
            </w:pPr>
            <w:r w:rsidRPr="000909BF">
              <w:t>4 625</w:t>
            </w:r>
          </w:p>
        </w:tc>
        <w:tc>
          <w:tcPr>
            <w:tcW w:w="1912" w:type="dxa"/>
            <w:vAlign w:val="center"/>
          </w:tcPr>
          <w:p w14:paraId="4F5B143D" w14:textId="77777777" w:rsidR="00DC763F" w:rsidRPr="00EC0E7E" w:rsidRDefault="00DC763F" w:rsidP="0085434B">
            <w:pPr>
              <w:jc w:val="center"/>
            </w:pPr>
            <w:r w:rsidRPr="00EC0E7E">
              <w:t>5 361</w:t>
            </w:r>
          </w:p>
        </w:tc>
      </w:tr>
      <w:tr w:rsidR="00DC763F" w:rsidRPr="00C24560" w14:paraId="6729A846" w14:textId="77777777" w:rsidTr="0085434B">
        <w:trPr>
          <w:trHeight w:val="332"/>
        </w:trPr>
        <w:tc>
          <w:tcPr>
            <w:tcW w:w="735" w:type="dxa"/>
            <w:shd w:val="clear" w:color="auto" w:fill="auto"/>
            <w:vAlign w:val="center"/>
            <w:hideMark/>
          </w:tcPr>
          <w:p w14:paraId="2C91FC5B" w14:textId="77777777" w:rsidR="00DC763F" w:rsidRPr="00C24560" w:rsidRDefault="00DC763F" w:rsidP="0085434B">
            <w:pPr>
              <w:jc w:val="center"/>
              <w:rPr>
                <w:b/>
              </w:rPr>
            </w:pPr>
            <w:r w:rsidRPr="00C24560">
              <w:rPr>
                <w:b/>
              </w:rPr>
              <w:t>6</w:t>
            </w:r>
          </w:p>
        </w:tc>
        <w:tc>
          <w:tcPr>
            <w:tcW w:w="4907" w:type="dxa"/>
            <w:shd w:val="clear" w:color="auto" w:fill="auto"/>
            <w:vAlign w:val="center"/>
            <w:hideMark/>
          </w:tcPr>
          <w:p w14:paraId="778B030D" w14:textId="77777777" w:rsidR="00DC763F" w:rsidRPr="00C24560" w:rsidRDefault="00DC763F" w:rsidP="0085434B">
            <w:pPr>
              <w:rPr>
                <w:b/>
              </w:rPr>
            </w:pPr>
            <w:r w:rsidRPr="00C24560">
              <w:rPr>
                <w:b/>
              </w:rPr>
              <w:t>ИТОГО</w:t>
            </w:r>
          </w:p>
        </w:tc>
        <w:tc>
          <w:tcPr>
            <w:tcW w:w="2074" w:type="dxa"/>
            <w:vAlign w:val="center"/>
          </w:tcPr>
          <w:p w14:paraId="2B00FB51" w14:textId="77777777" w:rsidR="00DC763F" w:rsidRDefault="00DC763F" w:rsidP="0085434B">
            <w:pPr>
              <w:jc w:val="center"/>
            </w:pPr>
            <w:r w:rsidRPr="000909BF">
              <w:t>113 445</w:t>
            </w:r>
          </w:p>
        </w:tc>
        <w:tc>
          <w:tcPr>
            <w:tcW w:w="1912" w:type="dxa"/>
            <w:vAlign w:val="center"/>
          </w:tcPr>
          <w:p w14:paraId="5FB613FD" w14:textId="77777777" w:rsidR="00DC763F" w:rsidRDefault="00DC763F" w:rsidP="0085434B">
            <w:pPr>
              <w:jc w:val="center"/>
            </w:pPr>
            <w:r w:rsidRPr="00EC0E7E">
              <w:t>121 670</w:t>
            </w:r>
          </w:p>
        </w:tc>
      </w:tr>
    </w:tbl>
    <w:p w14:paraId="44297DB1" w14:textId="77777777" w:rsidR="00DC763F" w:rsidRDefault="00DC763F" w:rsidP="00DC763F">
      <w:pPr>
        <w:pStyle w:val="20"/>
      </w:pPr>
    </w:p>
    <w:p w14:paraId="06C7B73C" w14:textId="77777777" w:rsidR="00DC763F" w:rsidRPr="00B93E94" w:rsidRDefault="00DC763F" w:rsidP="00DC763F">
      <w:pPr>
        <w:pStyle w:val="20"/>
      </w:pPr>
      <w:bookmarkStart w:id="420" w:name="_Toc58932415"/>
      <w:r w:rsidRPr="00B93E94">
        <w:t>Нормативный уровень прибыли</w:t>
      </w:r>
      <w:bookmarkEnd w:id="420"/>
    </w:p>
    <w:p w14:paraId="36CD3AA9" w14:textId="77777777" w:rsidR="00DC763F" w:rsidRPr="00CB6749" w:rsidRDefault="00DC763F" w:rsidP="00DC763F">
      <w:pPr>
        <w:ind w:firstLine="851"/>
        <w:jc w:val="both"/>
        <w:rPr>
          <w:sz w:val="28"/>
          <w:szCs w:val="28"/>
        </w:rPr>
      </w:pPr>
    </w:p>
    <w:p w14:paraId="7A503245" w14:textId="77777777" w:rsidR="00DC763F" w:rsidRPr="00CB6749" w:rsidRDefault="00DC763F" w:rsidP="00DC763F">
      <w:pPr>
        <w:tabs>
          <w:tab w:val="left" w:pos="1890"/>
        </w:tabs>
        <w:ind w:firstLine="720"/>
        <w:jc w:val="both"/>
        <w:rPr>
          <w:sz w:val="28"/>
          <w:szCs w:val="28"/>
        </w:rPr>
      </w:pPr>
      <w:r w:rsidRPr="00CB6749">
        <w:rPr>
          <w:sz w:val="28"/>
          <w:szCs w:val="28"/>
        </w:rPr>
        <w:t>В соответствии с пунктом 48 Основ ценообразования в сфере теплоснабжения, утвержденных постановлением Правительства РФ 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71A568D7" w14:textId="77777777" w:rsidR="00DC763F" w:rsidRPr="006F55C1" w:rsidRDefault="00DC763F" w:rsidP="00DC763F">
      <w:pPr>
        <w:ind w:firstLine="851"/>
        <w:jc w:val="both"/>
        <w:rPr>
          <w:sz w:val="28"/>
          <w:szCs w:val="28"/>
        </w:rPr>
      </w:pPr>
      <w:r w:rsidRPr="006F55C1">
        <w:rPr>
          <w:sz w:val="28"/>
          <w:szCs w:val="28"/>
        </w:rPr>
        <w:t>По данной статье на 20</w:t>
      </w:r>
      <w:r>
        <w:rPr>
          <w:sz w:val="28"/>
          <w:szCs w:val="28"/>
        </w:rPr>
        <w:t>22</w:t>
      </w:r>
      <w:r w:rsidRPr="006F55C1">
        <w:rPr>
          <w:sz w:val="28"/>
          <w:szCs w:val="28"/>
        </w:rPr>
        <w:t xml:space="preserve"> год предприятие предлагает общие расходы в сумме</w:t>
      </w:r>
      <w:r>
        <w:rPr>
          <w:sz w:val="28"/>
          <w:szCs w:val="28"/>
        </w:rPr>
        <w:t xml:space="preserve"> 585</w:t>
      </w:r>
      <w:r w:rsidRPr="006F55C1">
        <w:rPr>
          <w:sz w:val="28"/>
          <w:szCs w:val="28"/>
        </w:rPr>
        <w:t> тыс. руб.</w:t>
      </w:r>
    </w:p>
    <w:p w14:paraId="71B3EFF9" w14:textId="77777777" w:rsidR="00DC763F" w:rsidRPr="00FD44A7" w:rsidRDefault="00DC763F" w:rsidP="00DC763F">
      <w:pPr>
        <w:ind w:firstLine="851"/>
        <w:jc w:val="both"/>
        <w:rPr>
          <w:sz w:val="28"/>
          <w:szCs w:val="28"/>
        </w:rPr>
      </w:pPr>
      <w:r w:rsidRPr="00FD44A7">
        <w:rPr>
          <w:sz w:val="28"/>
          <w:szCs w:val="28"/>
        </w:rPr>
        <w:t>Предприятие представило в качестве обоснования следующие документы: Коллективный договор, расчеты на</w:t>
      </w:r>
      <w:r>
        <w:rPr>
          <w:sz w:val="28"/>
          <w:szCs w:val="28"/>
        </w:rPr>
        <w:t xml:space="preserve"> 2022 год, факт выплат за 2020 год</w:t>
      </w:r>
      <w:r w:rsidRPr="00FD44A7">
        <w:rPr>
          <w:sz w:val="28"/>
          <w:szCs w:val="28"/>
        </w:rPr>
        <w:t xml:space="preserve"> (калькуляции, выгрузки из бухгалтерских программ).</w:t>
      </w:r>
    </w:p>
    <w:p w14:paraId="1F0A04A4" w14:textId="77777777" w:rsidR="00DC763F" w:rsidRDefault="00DC763F" w:rsidP="00DC763F">
      <w:pPr>
        <w:ind w:firstLine="851"/>
        <w:jc w:val="both"/>
        <w:rPr>
          <w:sz w:val="28"/>
          <w:szCs w:val="28"/>
        </w:rPr>
      </w:pPr>
      <w:r w:rsidRPr="006F55C1">
        <w:rPr>
          <w:sz w:val="28"/>
          <w:szCs w:val="28"/>
        </w:rPr>
        <w:t xml:space="preserve">Эксперты, рассмотрев представленные обосновывающие документы, предлагают включить в расчет НВВ расходы на данные цели в размере </w:t>
      </w:r>
      <w:r>
        <w:rPr>
          <w:sz w:val="28"/>
          <w:szCs w:val="28"/>
        </w:rPr>
        <w:t>261</w:t>
      </w:r>
      <w:r w:rsidRPr="006F55C1">
        <w:rPr>
          <w:sz w:val="28"/>
          <w:szCs w:val="28"/>
        </w:rPr>
        <w:t xml:space="preserve"> тыс. руб. Корректировка в сторону уменьшения составила </w:t>
      </w:r>
      <w:r>
        <w:rPr>
          <w:sz w:val="28"/>
          <w:szCs w:val="28"/>
        </w:rPr>
        <w:t>324</w:t>
      </w:r>
      <w:r w:rsidRPr="006F55C1">
        <w:rPr>
          <w:sz w:val="28"/>
          <w:szCs w:val="28"/>
        </w:rPr>
        <w:t xml:space="preserve"> тыс. руб., что связано с включением только расходов, оговоренных коллективным договором, и произведенных выплат в </w:t>
      </w:r>
      <w:r>
        <w:rPr>
          <w:sz w:val="28"/>
          <w:szCs w:val="28"/>
        </w:rPr>
        <w:t>2020 году</w:t>
      </w:r>
      <w:r w:rsidRPr="006F55C1">
        <w:rPr>
          <w:sz w:val="28"/>
          <w:szCs w:val="28"/>
        </w:rPr>
        <w:t>.</w:t>
      </w:r>
    </w:p>
    <w:p w14:paraId="5E60D1AE" w14:textId="77777777" w:rsidR="00DC763F" w:rsidRPr="006F55C1" w:rsidRDefault="00DC763F" w:rsidP="00DC763F">
      <w:pPr>
        <w:ind w:firstLine="851"/>
        <w:jc w:val="both"/>
        <w:rPr>
          <w:sz w:val="28"/>
          <w:szCs w:val="28"/>
        </w:rPr>
      </w:pPr>
      <w:r>
        <w:rPr>
          <w:sz w:val="28"/>
          <w:szCs w:val="28"/>
        </w:rPr>
        <w:t>Расчет в</w:t>
      </w:r>
      <w:r w:rsidRPr="009F07CB">
        <w:rPr>
          <w:sz w:val="28"/>
          <w:szCs w:val="28"/>
        </w:rPr>
        <w:t>ыплат социального характера</w:t>
      </w:r>
      <w:r>
        <w:rPr>
          <w:sz w:val="28"/>
          <w:szCs w:val="28"/>
        </w:rPr>
        <w:t>, предусмотренных коллективным договором, представлен в таблице 7.</w:t>
      </w:r>
    </w:p>
    <w:p w14:paraId="4358F2B4" w14:textId="77777777" w:rsidR="00DC763F" w:rsidRDefault="00DC763F" w:rsidP="00DC763F">
      <w:pPr>
        <w:jc w:val="both"/>
        <w:rPr>
          <w:sz w:val="28"/>
          <w:szCs w:val="28"/>
        </w:rPr>
      </w:pPr>
    </w:p>
    <w:p w14:paraId="4663ABD9" w14:textId="77777777" w:rsidR="00DC763F" w:rsidRPr="006F55C1" w:rsidRDefault="00DC763F" w:rsidP="00DC763F">
      <w:pPr>
        <w:jc w:val="both"/>
        <w:rPr>
          <w:sz w:val="28"/>
          <w:szCs w:val="28"/>
        </w:rPr>
        <w:sectPr w:rsidR="00DC763F" w:rsidRPr="006F55C1" w:rsidSect="001F7EB5">
          <w:pgSz w:w="11906" w:h="16838"/>
          <w:pgMar w:top="1134" w:right="567" w:bottom="1134" w:left="1701" w:header="720" w:footer="720" w:gutter="0"/>
          <w:cols w:space="720"/>
          <w:docGrid w:linePitch="326"/>
        </w:sectPr>
      </w:pPr>
    </w:p>
    <w:p w14:paraId="78C4701B" w14:textId="77777777" w:rsidR="00DC763F" w:rsidRPr="00252C44" w:rsidRDefault="00DC763F" w:rsidP="00DC763F">
      <w:pPr>
        <w:ind w:left="720" w:right="-142"/>
        <w:jc w:val="right"/>
        <w:rPr>
          <w:sz w:val="28"/>
          <w:szCs w:val="28"/>
        </w:rPr>
      </w:pPr>
      <w:r>
        <w:rPr>
          <w:sz w:val="28"/>
          <w:szCs w:val="28"/>
        </w:rPr>
        <w:lastRenderedPageBreak/>
        <w:t>Таблица 7</w:t>
      </w:r>
    </w:p>
    <w:p w14:paraId="230DB891" w14:textId="77777777" w:rsidR="00DC763F" w:rsidRPr="00252C44" w:rsidRDefault="00DC763F" w:rsidP="00DC763F">
      <w:pPr>
        <w:ind w:firstLine="851"/>
        <w:jc w:val="center"/>
        <w:rPr>
          <w:b/>
          <w:sz w:val="28"/>
          <w:szCs w:val="28"/>
        </w:rPr>
      </w:pPr>
      <w:r w:rsidRPr="00252C44">
        <w:rPr>
          <w:b/>
          <w:sz w:val="28"/>
          <w:szCs w:val="28"/>
        </w:rPr>
        <w:t>Выплаты социального характера на 20</w:t>
      </w:r>
      <w:r>
        <w:rPr>
          <w:b/>
          <w:sz w:val="28"/>
          <w:szCs w:val="28"/>
        </w:rPr>
        <w:t>22</w:t>
      </w:r>
      <w:r w:rsidRPr="00252C44">
        <w:rPr>
          <w:b/>
          <w:sz w:val="28"/>
          <w:szCs w:val="28"/>
        </w:rPr>
        <w:t xml:space="preserve"> год</w:t>
      </w:r>
    </w:p>
    <w:p w14:paraId="606E56C9" w14:textId="77777777" w:rsidR="00DC763F" w:rsidRPr="00252C44" w:rsidRDefault="00DC763F" w:rsidP="00DC763F">
      <w:pPr>
        <w:ind w:firstLine="851"/>
        <w:jc w:val="right"/>
        <w:rPr>
          <w:sz w:val="28"/>
          <w:szCs w:val="28"/>
        </w:rPr>
      </w:pPr>
      <w:r w:rsidRPr="00252C44">
        <w:rPr>
          <w:sz w:val="28"/>
          <w:szCs w:val="28"/>
        </w:rPr>
        <w:t>тыс. руб.</w:t>
      </w:r>
    </w:p>
    <w:tbl>
      <w:tblPr>
        <w:tblStyle w:val="aff"/>
        <w:tblW w:w="14826" w:type="dxa"/>
        <w:tblLook w:val="04A0" w:firstRow="1" w:lastRow="0" w:firstColumn="1" w:lastColumn="0" w:noHBand="0" w:noVBand="1"/>
      </w:tblPr>
      <w:tblGrid>
        <w:gridCol w:w="706"/>
        <w:gridCol w:w="7109"/>
        <w:gridCol w:w="1562"/>
        <w:gridCol w:w="1565"/>
        <w:gridCol w:w="3884"/>
      </w:tblGrid>
      <w:tr w:rsidR="00DC763F" w:rsidRPr="00D076F1" w14:paraId="71D93457" w14:textId="77777777" w:rsidTr="0085434B">
        <w:trPr>
          <w:trHeight w:val="261"/>
          <w:tblHeader/>
        </w:trPr>
        <w:tc>
          <w:tcPr>
            <w:tcW w:w="706" w:type="dxa"/>
            <w:vAlign w:val="center"/>
          </w:tcPr>
          <w:p w14:paraId="04043B22" w14:textId="77777777" w:rsidR="00DC763F" w:rsidRPr="00D076F1" w:rsidRDefault="00DC763F" w:rsidP="0085434B">
            <w:pPr>
              <w:jc w:val="center"/>
              <w:rPr>
                <w:b/>
                <w:sz w:val="22"/>
                <w:szCs w:val="22"/>
              </w:rPr>
            </w:pPr>
            <w:r w:rsidRPr="00D076F1">
              <w:rPr>
                <w:b/>
                <w:sz w:val="22"/>
                <w:szCs w:val="22"/>
              </w:rPr>
              <w:t>№</w:t>
            </w:r>
          </w:p>
        </w:tc>
        <w:tc>
          <w:tcPr>
            <w:tcW w:w="7109" w:type="dxa"/>
            <w:vAlign w:val="center"/>
          </w:tcPr>
          <w:p w14:paraId="315D4039" w14:textId="77777777" w:rsidR="00DC763F" w:rsidRPr="00D076F1" w:rsidRDefault="00DC763F" w:rsidP="0085434B">
            <w:pPr>
              <w:jc w:val="center"/>
              <w:rPr>
                <w:b/>
                <w:sz w:val="22"/>
                <w:szCs w:val="22"/>
              </w:rPr>
            </w:pPr>
            <w:r w:rsidRPr="00D076F1">
              <w:rPr>
                <w:b/>
                <w:sz w:val="22"/>
                <w:szCs w:val="22"/>
              </w:rPr>
              <w:t>Наименование показателя</w:t>
            </w:r>
          </w:p>
        </w:tc>
        <w:tc>
          <w:tcPr>
            <w:tcW w:w="1562" w:type="dxa"/>
            <w:vAlign w:val="center"/>
          </w:tcPr>
          <w:p w14:paraId="61759F60" w14:textId="77777777" w:rsidR="00DC763F" w:rsidRPr="00D076F1" w:rsidRDefault="00DC763F" w:rsidP="0085434B">
            <w:pPr>
              <w:jc w:val="center"/>
              <w:rPr>
                <w:b/>
                <w:sz w:val="22"/>
                <w:szCs w:val="22"/>
              </w:rPr>
            </w:pPr>
            <w:r w:rsidRPr="00D076F1">
              <w:rPr>
                <w:b/>
                <w:sz w:val="22"/>
                <w:szCs w:val="22"/>
              </w:rPr>
              <w:t>Утверждено на 202</w:t>
            </w:r>
            <w:r>
              <w:rPr>
                <w:b/>
                <w:sz w:val="22"/>
                <w:szCs w:val="22"/>
              </w:rPr>
              <w:t>1</w:t>
            </w:r>
          </w:p>
        </w:tc>
        <w:tc>
          <w:tcPr>
            <w:tcW w:w="1565" w:type="dxa"/>
            <w:vAlign w:val="center"/>
          </w:tcPr>
          <w:p w14:paraId="78700974" w14:textId="77777777" w:rsidR="00DC763F" w:rsidRPr="00D076F1" w:rsidRDefault="00DC763F" w:rsidP="0085434B">
            <w:pPr>
              <w:jc w:val="center"/>
              <w:rPr>
                <w:b/>
                <w:sz w:val="22"/>
                <w:szCs w:val="22"/>
              </w:rPr>
            </w:pPr>
            <w:r w:rsidRPr="00D076F1">
              <w:rPr>
                <w:b/>
                <w:sz w:val="22"/>
                <w:szCs w:val="22"/>
              </w:rPr>
              <w:t>Предложение экспертов на 202</w:t>
            </w:r>
            <w:r>
              <w:rPr>
                <w:b/>
                <w:sz w:val="22"/>
                <w:szCs w:val="22"/>
              </w:rPr>
              <w:t>2</w:t>
            </w:r>
          </w:p>
        </w:tc>
        <w:tc>
          <w:tcPr>
            <w:tcW w:w="3884" w:type="dxa"/>
            <w:vAlign w:val="center"/>
          </w:tcPr>
          <w:p w14:paraId="7D279056" w14:textId="77777777" w:rsidR="00DC763F" w:rsidRPr="00D076F1" w:rsidRDefault="00DC763F" w:rsidP="0085434B">
            <w:pPr>
              <w:jc w:val="center"/>
              <w:rPr>
                <w:b/>
                <w:sz w:val="22"/>
                <w:szCs w:val="22"/>
              </w:rPr>
            </w:pPr>
            <w:r w:rsidRPr="00D076F1">
              <w:rPr>
                <w:b/>
                <w:sz w:val="22"/>
                <w:szCs w:val="22"/>
              </w:rPr>
              <w:t>Примечание</w:t>
            </w:r>
          </w:p>
        </w:tc>
      </w:tr>
      <w:tr w:rsidR="00DC763F" w:rsidRPr="00D076F1" w14:paraId="6A0FCA81" w14:textId="77777777" w:rsidTr="0085434B">
        <w:trPr>
          <w:trHeight w:val="261"/>
        </w:trPr>
        <w:tc>
          <w:tcPr>
            <w:tcW w:w="706" w:type="dxa"/>
          </w:tcPr>
          <w:p w14:paraId="34B9EC9C" w14:textId="77777777" w:rsidR="00DC763F" w:rsidRPr="00D076F1" w:rsidRDefault="00DC763F" w:rsidP="0085434B">
            <w:pPr>
              <w:rPr>
                <w:sz w:val="22"/>
                <w:szCs w:val="22"/>
              </w:rPr>
            </w:pPr>
            <w:r w:rsidRPr="00D076F1">
              <w:rPr>
                <w:sz w:val="22"/>
                <w:szCs w:val="22"/>
              </w:rPr>
              <w:t>1</w:t>
            </w:r>
          </w:p>
        </w:tc>
        <w:tc>
          <w:tcPr>
            <w:tcW w:w="7109" w:type="dxa"/>
          </w:tcPr>
          <w:p w14:paraId="5BB6F204" w14:textId="77777777" w:rsidR="00DC763F" w:rsidRPr="00D076F1" w:rsidRDefault="00DC763F" w:rsidP="0085434B">
            <w:pPr>
              <w:rPr>
                <w:sz w:val="22"/>
                <w:szCs w:val="22"/>
              </w:rPr>
            </w:pPr>
            <w:r w:rsidRPr="00D076F1">
              <w:rPr>
                <w:sz w:val="22"/>
                <w:szCs w:val="22"/>
              </w:rPr>
              <w:t>Материальная помощь работникам</w:t>
            </w:r>
          </w:p>
        </w:tc>
        <w:tc>
          <w:tcPr>
            <w:tcW w:w="1562" w:type="dxa"/>
            <w:vAlign w:val="center"/>
          </w:tcPr>
          <w:p w14:paraId="146F5906" w14:textId="77777777" w:rsidR="00DC763F" w:rsidRPr="0091302B" w:rsidRDefault="00DC763F" w:rsidP="0085434B">
            <w:pPr>
              <w:jc w:val="center"/>
              <w:rPr>
                <w:sz w:val="22"/>
                <w:szCs w:val="22"/>
              </w:rPr>
            </w:pPr>
            <w:r>
              <w:rPr>
                <w:sz w:val="22"/>
                <w:szCs w:val="22"/>
              </w:rPr>
              <w:t>102</w:t>
            </w:r>
          </w:p>
        </w:tc>
        <w:tc>
          <w:tcPr>
            <w:tcW w:w="1565" w:type="dxa"/>
            <w:vAlign w:val="center"/>
          </w:tcPr>
          <w:p w14:paraId="0EB6FF4B" w14:textId="77777777" w:rsidR="00DC763F" w:rsidRPr="0091302B" w:rsidRDefault="00DC763F" w:rsidP="0085434B">
            <w:pPr>
              <w:jc w:val="center"/>
              <w:rPr>
                <w:sz w:val="22"/>
                <w:szCs w:val="22"/>
              </w:rPr>
            </w:pPr>
            <w:r>
              <w:rPr>
                <w:sz w:val="22"/>
                <w:szCs w:val="22"/>
              </w:rPr>
              <w:t>76</w:t>
            </w:r>
          </w:p>
        </w:tc>
        <w:tc>
          <w:tcPr>
            <w:tcW w:w="3884" w:type="dxa"/>
          </w:tcPr>
          <w:p w14:paraId="1D6C97FF" w14:textId="77777777" w:rsidR="00DC763F" w:rsidRPr="00D076F1" w:rsidRDefault="00DC763F" w:rsidP="0085434B">
            <w:pPr>
              <w:rPr>
                <w:sz w:val="22"/>
                <w:szCs w:val="22"/>
              </w:rPr>
            </w:pPr>
            <w:r w:rsidRPr="00D076F1">
              <w:rPr>
                <w:iCs/>
                <w:sz w:val="22"/>
                <w:szCs w:val="22"/>
              </w:rPr>
              <w:t>п. 7.3. КД</w:t>
            </w:r>
            <w:r>
              <w:rPr>
                <w:iCs/>
                <w:sz w:val="22"/>
                <w:szCs w:val="22"/>
              </w:rPr>
              <w:t>,</w:t>
            </w:r>
            <w:r w:rsidRPr="00D076F1">
              <w:rPr>
                <w:iCs/>
                <w:sz w:val="22"/>
                <w:szCs w:val="22"/>
              </w:rPr>
              <w:t xml:space="preserve"> п. 7.2. КД</w:t>
            </w:r>
            <w:r>
              <w:rPr>
                <w:iCs/>
                <w:sz w:val="22"/>
                <w:szCs w:val="22"/>
              </w:rPr>
              <w:t>,</w:t>
            </w:r>
            <w:r w:rsidRPr="00D076F1">
              <w:rPr>
                <w:iCs/>
                <w:sz w:val="22"/>
                <w:szCs w:val="22"/>
              </w:rPr>
              <w:t xml:space="preserve"> п. 7.12. КД</w:t>
            </w:r>
          </w:p>
        </w:tc>
      </w:tr>
      <w:tr w:rsidR="00DC763F" w:rsidRPr="00D076F1" w14:paraId="7CB83366" w14:textId="77777777" w:rsidTr="0085434B">
        <w:trPr>
          <w:trHeight w:val="524"/>
        </w:trPr>
        <w:tc>
          <w:tcPr>
            <w:tcW w:w="706" w:type="dxa"/>
            <w:hideMark/>
          </w:tcPr>
          <w:p w14:paraId="7AD8B1E4" w14:textId="77777777" w:rsidR="00DC763F" w:rsidRPr="00D076F1" w:rsidRDefault="00DC763F" w:rsidP="0085434B">
            <w:pPr>
              <w:rPr>
                <w:sz w:val="22"/>
                <w:szCs w:val="22"/>
              </w:rPr>
            </w:pPr>
            <w:r w:rsidRPr="00D076F1">
              <w:rPr>
                <w:sz w:val="22"/>
                <w:szCs w:val="22"/>
              </w:rPr>
              <w:t>2</w:t>
            </w:r>
          </w:p>
        </w:tc>
        <w:tc>
          <w:tcPr>
            <w:tcW w:w="7109" w:type="dxa"/>
            <w:hideMark/>
          </w:tcPr>
          <w:p w14:paraId="662D81C5" w14:textId="77777777" w:rsidR="00DC763F" w:rsidRPr="00D076F1" w:rsidRDefault="00DC763F" w:rsidP="0085434B">
            <w:pPr>
              <w:rPr>
                <w:sz w:val="22"/>
                <w:szCs w:val="22"/>
              </w:rPr>
            </w:pPr>
            <w:r w:rsidRPr="00D076F1">
              <w:rPr>
                <w:sz w:val="22"/>
                <w:szCs w:val="22"/>
              </w:rPr>
              <w:t>Материальная помощь/подарки/поощрения неработающим пенсионерам, в т.ч.:</w:t>
            </w:r>
          </w:p>
        </w:tc>
        <w:tc>
          <w:tcPr>
            <w:tcW w:w="1562" w:type="dxa"/>
            <w:vAlign w:val="center"/>
          </w:tcPr>
          <w:p w14:paraId="7AD84BD6" w14:textId="77777777" w:rsidR="00DC763F" w:rsidRPr="0091302B" w:rsidRDefault="00DC763F" w:rsidP="0085434B">
            <w:pPr>
              <w:jc w:val="center"/>
              <w:rPr>
                <w:iCs/>
                <w:sz w:val="22"/>
                <w:szCs w:val="22"/>
              </w:rPr>
            </w:pPr>
            <w:r>
              <w:rPr>
                <w:iCs/>
                <w:sz w:val="22"/>
                <w:szCs w:val="22"/>
              </w:rPr>
              <w:t>65</w:t>
            </w:r>
          </w:p>
        </w:tc>
        <w:tc>
          <w:tcPr>
            <w:tcW w:w="1565" w:type="dxa"/>
            <w:vAlign w:val="center"/>
          </w:tcPr>
          <w:p w14:paraId="56E258D0" w14:textId="77777777" w:rsidR="00DC763F" w:rsidRPr="0091302B" w:rsidRDefault="00DC763F" w:rsidP="0085434B">
            <w:pPr>
              <w:jc w:val="center"/>
              <w:rPr>
                <w:iCs/>
                <w:sz w:val="22"/>
                <w:szCs w:val="22"/>
              </w:rPr>
            </w:pPr>
            <w:r>
              <w:rPr>
                <w:iCs/>
                <w:sz w:val="22"/>
                <w:szCs w:val="22"/>
              </w:rPr>
              <w:t>0</w:t>
            </w:r>
          </w:p>
        </w:tc>
        <w:tc>
          <w:tcPr>
            <w:tcW w:w="3884" w:type="dxa"/>
          </w:tcPr>
          <w:p w14:paraId="4475F802" w14:textId="77777777" w:rsidR="00DC763F" w:rsidRPr="00D076F1" w:rsidRDefault="00DC763F" w:rsidP="0085434B">
            <w:pPr>
              <w:rPr>
                <w:iCs/>
                <w:sz w:val="22"/>
                <w:szCs w:val="22"/>
              </w:rPr>
            </w:pPr>
            <w:r w:rsidRPr="00D076F1">
              <w:rPr>
                <w:sz w:val="22"/>
                <w:szCs w:val="22"/>
              </w:rPr>
              <w:t> </w:t>
            </w:r>
          </w:p>
        </w:tc>
      </w:tr>
      <w:tr w:rsidR="00DC763F" w:rsidRPr="00D076F1" w14:paraId="7D88F4C2" w14:textId="77777777" w:rsidTr="0085434B">
        <w:trPr>
          <w:trHeight w:val="152"/>
        </w:trPr>
        <w:tc>
          <w:tcPr>
            <w:tcW w:w="706" w:type="dxa"/>
            <w:hideMark/>
          </w:tcPr>
          <w:p w14:paraId="4198C59E" w14:textId="77777777" w:rsidR="00DC763F" w:rsidRPr="00D076F1" w:rsidRDefault="00DC763F" w:rsidP="0085434B">
            <w:pPr>
              <w:rPr>
                <w:sz w:val="22"/>
                <w:szCs w:val="22"/>
              </w:rPr>
            </w:pPr>
            <w:r w:rsidRPr="00D076F1">
              <w:rPr>
                <w:sz w:val="22"/>
                <w:szCs w:val="22"/>
              </w:rPr>
              <w:t>3.</w:t>
            </w:r>
          </w:p>
        </w:tc>
        <w:tc>
          <w:tcPr>
            <w:tcW w:w="7109" w:type="dxa"/>
            <w:hideMark/>
          </w:tcPr>
          <w:p w14:paraId="1CE21817" w14:textId="77777777" w:rsidR="00DC763F" w:rsidRPr="00D076F1" w:rsidRDefault="00DC763F" w:rsidP="0085434B">
            <w:pPr>
              <w:rPr>
                <w:sz w:val="22"/>
                <w:szCs w:val="22"/>
              </w:rPr>
            </w:pPr>
            <w:r w:rsidRPr="00D076F1">
              <w:rPr>
                <w:sz w:val="22"/>
                <w:szCs w:val="22"/>
              </w:rPr>
              <w:t>Премии (наградные выплаты) к юбилейным датам и Дню Энергетика</w:t>
            </w:r>
          </w:p>
        </w:tc>
        <w:tc>
          <w:tcPr>
            <w:tcW w:w="1562" w:type="dxa"/>
            <w:vAlign w:val="center"/>
          </w:tcPr>
          <w:p w14:paraId="28C2EE18" w14:textId="77777777" w:rsidR="00DC763F" w:rsidRPr="0091302B" w:rsidRDefault="00DC763F" w:rsidP="0085434B">
            <w:pPr>
              <w:jc w:val="center"/>
              <w:rPr>
                <w:iCs/>
                <w:sz w:val="22"/>
                <w:szCs w:val="22"/>
              </w:rPr>
            </w:pPr>
            <w:r>
              <w:rPr>
                <w:iCs/>
                <w:sz w:val="22"/>
                <w:szCs w:val="22"/>
              </w:rPr>
              <w:t>229</w:t>
            </w:r>
          </w:p>
        </w:tc>
        <w:tc>
          <w:tcPr>
            <w:tcW w:w="1565" w:type="dxa"/>
            <w:vAlign w:val="center"/>
          </w:tcPr>
          <w:p w14:paraId="5934C9FC" w14:textId="77777777" w:rsidR="00DC763F" w:rsidRPr="0091302B" w:rsidRDefault="00DC763F" w:rsidP="0085434B">
            <w:pPr>
              <w:jc w:val="center"/>
              <w:rPr>
                <w:iCs/>
                <w:sz w:val="22"/>
                <w:szCs w:val="22"/>
              </w:rPr>
            </w:pPr>
            <w:r>
              <w:rPr>
                <w:iCs/>
                <w:sz w:val="22"/>
                <w:szCs w:val="22"/>
              </w:rPr>
              <w:t>72</w:t>
            </w:r>
          </w:p>
        </w:tc>
        <w:tc>
          <w:tcPr>
            <w:tcW w:w="3884" w:type="dxa"/>
          </w:tcPr>
          <w:p w14:paraId="5935BC63" w14:textId="77777777" w:rsidR="00DC763F" w:rsidRPr="00D076F1" w:rsidRDefault="00DC763F" w:rsidP="0085434B">
            <w:pPr>
              <w:rPr>
                <w:iCs/>
                <w:sz w:val="22"/>
                <w:szCs w:val="22"/>
              </w:rPr>
            </w:pPr>
            <w:r w:rsidRPr="00D076F1">
              <w:rPr>
                <w:sz w:val="22"/>
                <w:szCs w:val="22"/>
              </w:rPr>
              <w:t>п. 8.1.7. КД</w:t>
            </w:r>
          </w:p>
        </w:tc>
      </w:tr>
      <w:tr w:rsidR="00DC763F" w:rsidRPr="00D076F1" w14:paraId="5FBF44C6" w14:textId="77777777" w:rsidTr="0085434B">
        <w:trPr>
          <w:trHeight w:val="261"/>
        </w:trPr>
        <w:tc>
          <w:tcPr>
            <w:tcW w:w="706" w:type="dxa"/>
            <w:hideMark/>
          </w:tcPr>
          <w:p w14:paraId="0A22ABAB" w14:textId="77777777" w:rsidR="00DC763F" w:rsidRPr="00D076F1" w:rsidRDefault="00DC763F" w:rsidP="0085434B">
            <w:pPr>
              <w:rPr>
                <w:sz w:val="22"/>
                <w:szCs w:val="22"/>
              </w:rPr>
            </w:pPr>
            <w:r w:rsidRPr="00D076F1">
              <w:rPr>
                <w:sz w:val="22"/>
                <w:szCs w:val="22"/>
              </w:rPr>
              <w:t>4.</w:t>
            </w:r>
          </w:p>
        </w:tc>
        <w:tc>
          <w:tcPr>
            <w:tcW w:w="7109" w:type="dxa"/>
            <w:hideMark/>
          </w:tcPr>
          <w:p w14:paraId="6F2075E4" w14:textId="77777777" w:rsidR="00DC763F" w:rsidRPr="00D076F1" w:rsidRDefault="00DC763F" w:rsidP="0085434B">
            <w:pPr>
              <w:rPr>
                <w:sz w:val="22"/>
                <w:szCs w:val="22"/>
              </w:rPr>
            </w:pPr>
            <w:r w:rsidRPr="00D076F1">
              <w:rPr>
                <w:sz w:val="22"/>
                <w:szCs w:val="22"/>
              </w:rPr>
              <w:t>Детские новогодние подарки</w:t>
            </w:r>
          </w:p>
        </w:tc>
        <w:tc>
          <w:tcPr>
            <w:tcW w:w="1562" w:type="dxa"/>
            <w:vAlign w:val="center"/>
          </w:tcPr>
          <w:p w14:paraId="4B57A390" w14:textId="77777777" w:rsidR="00DC763F" w:rsidRPr="0091302B" w:rsidRDefault="00DC763F" w:rsidP="0085434B">
            <w:pPr>
              <w:jc w:val="center"/>
              <w:rPr>
                <w:iCs/>
                <w:sz w:val="22"/>
                <w:szCs w:val="22"/>
              </w:rPr>
            </w:pPr>
            <w:r>
              <w:rPr>
                <w:iCs/>
                <w:sz w:val="22"/>
                <w:szCs w:val="22"/>
              </w:rPr>
              <w:t>50</w:t>
            </w:r>
          </w:p>
        </w:tc>
        <w:tc>
          <w:tcPr>
            <w:tcW w:w="1565" w:type="dxa"/>
            <w:vAlign w:val="center"/>
          </w:tcPr>
          <w:p w14:paraId="7C2AAF57" w14:textId="77777777" w:rsidR="00DC763F" w:rsidRPr="0091302B" w:rsidRDefault="00DC763F" w:rsidP="0085434B">
            <w:pPr>
              <w:jc w:val="center"/>
              <w:rPr>
                <w:iCs/>
                <w:sz w:val="22"/>
                <w:szCs w:val="22"/>
              </w:rPr>
            </w:pPr>
            <w:r>
              <w:rPr>
                <w:iCs/>
                <w:sz w:val="22"/>
                <w:szCs w:val="22"/>
              </w:rPr>
              <w:t>0</w:t>
            </w:r>
          </w:p>
        </w:tc>
        <w:tc>
          <w:tcPr>
            <w:tcW w:w="3884" w:type="dxa"/>
          </w:tcPr>
          <w:p w14:paraId="0C958941" w14:textId="77777777" w:rsidR="00DC763F" w:rsidRPr="00D076F1" w:rsidRDefault="00DC763F" w:rsidP="0085434B">
            <w:pPr>
              <w:rPr>
                <w:iCs/>
                <w:sz w:val="22"/>
                <w:szCs w:val="22"/>
              </w:rPr>
            </w:pPr>
          </w:p>
        </w:tc>
      </w:tr>
      <w:tr w:rsidR="00DC763F" w:rsidRPr="00D076F1" w14:paraId="0B481EC5" w14:textId="77777777" w:rsidTr="0085434B">
        <w:trPr>
          <w:trHeight w:val="787"/>
        </w:trPr>
        <w:tc>
          <w:tcPr>
            <w:tcW w:w="706" w:type="dxa"/>
            <w:hideMark/>
          </w:tcPr>
          <w:p w14:paraId="47BE48AE" w14:textId="77777777" w:rsidR="00DC763F" w:rsidRPr="00D076F1" w:rsidRDefault="00DC763F" w:rsidP="0085434B">
            <w:pPr>
              <w:rPr>
                <w:sz w:val="22"/>
                <w:szCs w:val="22"/>
              </w:rPr>
            </w:pPr>
            <w:r w:rsidRPr="00D076F1">
              <w:rPr>
                <w:sz w:val="22"/>
                <w:szCs w:val="22"/>
              </w:rPr>
              <w:t>5.</w:t>
            </w:r>
          </w:p>
        </w:tc>
        <w:tc>
          <w:tcPr>
            <w:tcW w:w="7109" w:type="dxa"/>
            <w:hideMark/>
          </w:tcPr>
          <w:p w14:paraId="69F71280" w14:textId="77777777" w:rsidR="00DC763F" w:rsidRPr="00D076F1" w:rsidRDefault="00DC763F" w:rsidP="0085434B">
            <w:pPr>
              <w:rPr>
                <w:sz w:val="22"/>
                <w:szCs w:val="22"/>
              </w:rPr>
            </w:pPr>
            <w:r w:rsidRPr="00D076F1">
              <w:rPr>
                <w:sz w:val="22"/>
                <w:szCs w:val="22"/>
              </w:rPr>
              <w:t>Компенсационные выплаты (по регрессному иску, выплаты детям погибших сотрудников, доплата к трудовой пенсии по инвалидности бывшим работникам)</w:t>
            </w:r>
          </w:p>
        </w:tc>
        <w:tc>
          <w:tcPr>
            <w:tcW w:w="1562" w:type="dxa"/>
            <w:vAlign w:val="center"/>
          </w:tcPr>
          <w:p w14:paraId="468DA9CB" w14:textId="77777777" w:rsidR="00DC763F" w:rsidRPr="0091302B" w:rsidRDefault="00DC763F" w:rsidP="0085434B">
            <w:pPr>
              <w:jc w:val="center"/>
              <w:rPr>
                <w:sz w:val="22"/>
                <w:szCs w:val="22"/>
              </w:rPr>
            </w:pPr>
            <w:r>
              <w:rPr>
                <w:sz w:val="22"/>
                <w:szCs w:val="22"/>
              </w:rPr>
              <w:t>0</w:t>
            </w:r>
          </w:p>
        </w:tc>
        <w:tc>
          <w:tcPr>
            <w:tcW w:w="1565" w:type="dxa"/>
            <w:vAlign w:val="center"/>
          </w:tcPr>
          <w:p w14:paraId="43B79CCC" w14:textId="77777777" w:rsidR="00DC763F" w:rsidRPr="0091302B" w:rsidRDefault="00DC763F" w:rsidP="0085434B">
            <w:pPr>
              <w:jc w:val="center"/>
              <w:rPr>
                <w:sz w:val="22"/>
                <w:szCs w:val="22"/>
              </w:rPr>
            </w:pPr>
            <w:r>
              <w:rPr>
                <w:sz w:val="22"/>
                <w:szCs w:val="22"/>
              </w:rPr>
              <w:t>9</w:t>
            </w:r>
          </w:p>
        </w:tc>
        <w:tc>
          <w:tcPr>
            <w:tcW w:w="3884" w:type="dxa"/>
          </w:tcPr>
          <w:p w14:paraId="760725F5" w14:textId="77777777" w:rsidR="00DC763F" w:rsidRPr="00D076F1" w:rsidRDefault="00DC763F" w:rsidP="0085434B">
            <w:pPr>
              <w:rPr>
                <w:sz w:val="22"/>
                <w:szCs w:val="22"/>
              </w:rPr>
            </w:pPr>
            <w:r>
              <w:rPr>
                <w:sz w:val="22"/>
                <w:szCs w:val="22"/>
              </w:rPr>
              <w:t xml:space="preserve">п. </w:t>
            </w:r>
            <w:r w:rsidRPr="004306C5">
              <w:rPr>
                <w:sz w:val="22"/>
                <w:szCs w:val="22"/>
              </w:rPr>
              <w:t>7.10.</w:t>
            </w:r>
            <w:r>
              <w:rPr>
                <w:sz w:val="22"/>
                <w:szCs w:val="22"/>
              </w:rPr>
              <w:t xml:space="preserve"> КД</w:t>
            </w:r>
          </w:p>
        </w:tc>
      </w:tr>
      <w:tr w:rsidR="00DC763F" w:rsidRPr="00D076F1" w14:paraId="3A42B4DE" w14:textId="77777777" w:rsidTr="0085434B">
        <w:trPr>
          <w:trHeight w:val="261"/>
        </w:trPr>
        <w:tc>
          <w:tcPr>
            <w:tcW w:w="706" w:type="dxa"/>
            <w:hideMark/>
          </w:tcPr>
          <w:p w14:paraId="68D11B4B" w14:textId="77777777" w:rsidR="00DC763F" w:rsidRPr="00D076F1" w:rsidRDefault="00DC763F" w:rsidP="0085434B">
            <w:pPr>
              <w:rPr>
                <w:sz w:val="22"/>
                <w:szCs w:val="22"/>
              </w:rPr>
            </w:pPr>
            <w:r w:rsidRPr="00D076F1">
              <w:rPr>
                <w:sz w:val="22"/>
                <w:szCs w:val="22"/>
              </w:rPr>
              <w:t>6.</w:t>
            </w:r>
          </w:p>
        </w:tc>
        <w:tc>
          <w:tcPr>
            <w:tcW w:w="7109" w:type="dxa"/>
            <w:hideMark/>
          </w:tcPr>
          <w:p w14:paraId="39110123" w14:textId="77777777" w:rsidR="00DC763F" w:rsidRPr="00D076F1" w:rsidRDefault="00DC763F" w:rsidP="0085434B">
            <w:pPr>
              <w:rPr>
                <w:sz w:val="22"/>
                <w:szCs w:val="22"/>
              </w:rPr>
            </w:pPr>
            <w:r w:rsidRPr="00D076F1">
              <w:rPr>
                <w:sz w:val="22"/>
                <w:szCs w:val="22"/>
              </w:rPr>
              <w:t>Страховые взносы с выплат</w:t>
            </w:r>
          </w:p>
        </w:tc>
        <w:tc>
          <w:tcPr>
            <w:tcW w:w="1562" w:type="dxa"/>
            <w:vAlign w:val="center"/>
          </w:tcPr>
          <w:p w14:paraId="5C655CFA" w14:textId="77777777" w:rsidR="00DC763F" w:rsidRPr="0091302B" w:rsidRDefault="00DC763F" w:rsidP="0085434B">
            <w:pPr>
              <w:jc w:val="center"/>
              <w:rPr>
                <w:sz w:val="22"/>
                <w:szCs w:val="22"/>
              </w:rPr>
            </w:pPr>
            <w:r>
              <w:rPr>
                <w:sz w:val="22"/>
                <w:szCs w:val="22"/>
              </w:rPr>
              <w:t>40</w:t>
            </w:r>
          </w:p>
        </w:tc>
        <w:tc>
          <w:tcPr>
            <w:tcW w:w="1565" w:type="dxa"/>
            <w:vAlign w:val="center"/>
          </w:tcPr>
          <w:p w14:paraId="37ACC4AD" w14:textId="77777777" w:rsidR="00DC763F" w:rsidRPr="0091302B" w:rsidRDefault="00DC763F" w:rsidP="0085434B">
            <w:pPr>
              <w:jc w:val="center"/>
              <w:rPr>
                <w:sz w:val="22"/>
                <w:szCs w:val="22"/>
              </w:rPr>
            </w:pPr>
            <w:r>
              <w:rPr>
                <w:sz w:val="22"/>
                <w:szCs w:val="22"/>
              </w:rPr>
              <w:t>41</w:t>
            </w:r>
          </w:p>
        </w:tc>
        <w:tc>
          <w:tcPr>
            <w:tcW w:w="3884" w:type="dxa"/>
          </w:tcPr>
          <w:p w14:paraId="7A02033A" w14:textId="77777777" w:rsidR="00DC763F" w:rsidRPr="00D076F1" w:rsidRDefault="00DC763F" w:rsidP="0085434B">
            <w:pPr>
              <w:rPr>
                <w:sz w:val="22"/>
                <w:szCs w:val="22"/>
              </w:rPr>
            </w:pPr>
            <w:r>
              <w:rPr>
                <w:sz w:val="22"/>
                <w:szCs w:val="22"/>
              </w:rPr>
              <w:t>Ст. 12 ФЗ РФ № 212-ФЗ от 24.07.2009</w:t>
            </w:r>
          </w:p>
        </w:tc>
      </w:tr>
      <w:tr w:rsidR="00DC763F" w:rsidRPr="00D076F1" w14:paraId="6D710F13" w14:textId="77777777" w:rsidTr="0085434B">
        <w:trPr>
          <w:trHeight w:val="261"/>
        </w:trPr>
        <w:tc>
          <w:tcPr>
            <w:tcW w:w="706" w:type="dxa"/>
            <w:hideMark/>
          </w:tcPr>
          <w:p w14:paraId="2C217899" w14:textId="77777777" w:rsidR="00DC763F" w:rsidRPr="00D076F1" w:rsidRDefault="00DC763F" w:rsidP="0085434B">
            <w:pPr>
              <w:rPr>
                <w:sz w:val="22"/>
                <w:szCs w:val="22"/>
              </w:rPr>
            </w:pPr>
            <w:r w:rsidRPr="00D076F1">
              <w:rPr>
                <w:sz w:val="22"/>
                <w:szCs w:val="22"/>
              </w:rPr>
              <w:t>7.</w:t>
            </w:r>
          </w:p>
        </w:tc>
        <w:tc>
          <w:tcPr>
            <w:tcW w:w="7109" w:type="dxa"/>
            <w:hideMark/>
          </w:tcPr>
          <w:p w14:paraId="1B1C5828" w14:textId="77777777" w:rsidR="00DC763F" w:rsidRPr="00D076F1" w:rsidRDefault="00DC763F" w:rsidP="0085434B">
            <w:pPr>
              <w:rPr>
                <w:sz w:val="22"/>
                <w:szCs w:val="22"/>
              </w:rPr>
            </w:pPr>
            <w:r w:rsidRPr="00D076F1">
              <w:rPr>
                <w:sz w:val="22"/>
                <w:szCs w:val="22"/>
              </w:rPr>
              <w:t>Оплата дополнительных отпусков по КД</w:t>
            </w:r>
          </w:p>
        </w:tc>
        <w:tc>
          <w:tcPr>
            <w:tcW w:w="1562" w:type="dxa"/>
            <w:vAlign w:val="center"/>
          </w:tcPr>
          <w:p w14:paraId="296EB074" w14:textId="77777777" w:rsidR="00DC763F" w:rsidRPr="0091302B" w:rsidRDefault="00DC763F" w:rsidP="0085434B">
            <w:pPr>
              <w:jc w:val="center"/>
              <w:rPr>
                <w:iCs/>
                <w:sz w:val="22"/>
                <w:szCs w:val="22"/>
              </w:rPr>
            </w:pPr>
            <w:r>
              <w:rPr>
                <w:iCs/>
                <w:sz w:val="22"/>
                <w:szCs w:val="22"/>
              </w:rPr>
              <w:t>9</w:t>
            </w:r>
          </w:p>
        </w:tc>
        <w:tc>
          <w:tcPr>
            <w:tcW w:w="1565" w:type="dxa"/>
            <w:vAlign w:val="center"/>
          </w:tcPr>
          <w:p w14:paraId="16741547" w14:textId="77777777" w:rsidR="00DC763F" w:rsidRPr="0091302B" w:rsidRDefault="00DC763F" w:rsidP="0085434B">
            <w:pPr>
              <w:jc w:val="center"/>
              <w:rPr>
                <w:iCs/>
                <w:sz w:val="22"/>
                <w:szCs w:val="22"/>
              </w:rPr>
            </w:pPr>
            <w:r>
              <w:rPr>
                <w:iCs/>
                <w:sz w:val="22"/>
                <w:szCs w:val="22"/>
              </w:rPr>
              <w:t>12</w:t>
            </w:r>
          </w:p>
        </w:tc>
        <w:tc>
          <w:tcPr>
            <w:tcW w:w="3884" w:type="dxa"/>
          </w:tcPr>
          <w:p w14:paraId="7E61150A" w14:textId="77777777" w:rsidR="00DC763F" w:rsidRPr="00D076F1" w:rsidRDefault="00DC763F" w:rsidP="0085434B">
            <w:pPr>
              <w:rPr>
                <w:iCs/>
                <w:sz w:val="22"/>
                <w:szCs w:val="22"/>
              </w:rPr>
            </w:pPr>
            <w:r w:rsidRPr="00D076F1">
              <w:rPr>
                <w:sz w:val="22"/>
                <w:szCs w:val="22"/>
              </w:rPr>
              <w:t>п. 7.13. КД</w:t>
            </w:r>
          </w:p>
        </w:tc>
      </w:tr>
      <w:tr w:rsidR="00DC763F" w:rsidRPr="00D076F1" w14:paraId="02F295B9" w14:textId="77777777" w:rsidTr="0085434B">
        <w:trPr>
          <w:trHeight w:val="524"/>
        </w:trPr>
        <w:tc>
          <w:tcPr>
            <w:tcW w:w="706" w:type="dxa"/>
            <w:hideMark/>
          </w:tcPr>
          <w:p w14:paraId="255C4237" w14:textId="77777777" w:rsidR="00DC763F" w:rsidRPr="00D076F1" w:rsidRDefault="00DC763F" w:rsidP="0085434B">
            <w:pPr>
              <w:rPr>
                <w:sz w:val="22"/>
                <w:szCs w:val="22"/>
              </w:rPr>
            </w:pPr>
            <w:r w:rsidRPr="00D076F1">
              <w:rPr>
                <w:sz w:val="22"/>
                <w:szCs w:val="22"/>
              </w:rPr>
              <w:t>8.</w:t>
            </w:r>
          </w:p>
        </w:tc>
        <w:tc>
          <w:tcPr>
            <w:tcW w:w="7109" w:type="dxa"/>
            <w:hideMark/>
          </w:tcPr>
          <w:p w14:paraId="5F650AA0" w14:textId="77777777" w:rsidR="00DC763F" w:rsidRPr="00D076F1" w:rsidRDefault="00DC763F" w:rsidP="0085434B">
            <w:pPr>
              <w:rPr>
                <w:sz w:val="22"/>
                <w:szCs w:val="22"/>
              </w:rPr>
            </w:pPr>
            <w:r w:rsidRPr="00D076F1">
              <w:rPr>
                <w:sz w:val="22"/>
                <w:szCs w:val="22"/>
              </w:rPr>
              <w:t>Финансирование расходов Электропрофсоюза (0,3 % от ФОТ+ прочие расходы)</w:t>
            </w:r>
          </w:p>
        </w:tc>
        <w:tc>
          <w:tcPr>
            <w:tcW w:w="1562" w:type="dxa"/>
            <w:vAlign w:val="center"/>
          </w:tcPr>
          <w:p w14:paraId="42558360" w14:textId="77777777" w:rsidR="00DC763F" w:rsidRPr="0091302B" w:rsidRDefault="00DC763F" w:rsidP="0085434B">
            <w:pPr>
              <w:jc w:val="center"/>
              <w:rPr>
                <w:iCs/>
                <w:sz w:val="22"/>
                <w:szCs w:val="22"/>
              </w:rPr>
            </w:pPr>
            <w:r>
              <w:rPr>
                <w:iCs/>
                <w:sz w:val="22"/>
                <w:szCs w:val="22"/>
              </w:rPr>
              <w:t>0</w:t>
            </w:r>
          </w:p>
        </w:tc>
        <w:tc>
          <w:tcPr>
            <w:tcW w:w="1565" w:type="dxa"/>
            <w:vAlign w:val="center"/>
          </w:tcPr>
          <w:p w14:paraId="659DDF40" w14:textId="77777777" w:rsidR="00DC763F" w:rsidRPr="0091302B" w:rsidRDefault="00DC763F" w:rsidP="0085434B">
            <w:pPr>
              <w:jc w:val="center"/>
              <w:rPr>
                <w:iCs/>
                <w:sz w:val="22"/>
                <w:szCs w:val="22"/>
              </w:rPr>
            </w:pPr>
            <w:r>
              <w:rPr>
                <w:iCs/>
                <w:sz w:val="22"/>
                <w:szCs w:val="22"/>
              </w:rPr>
              <w:t>51</w:t>
            </w:r>
          </w:p>
        </w:tc>
        <w:tc>
          <w:tcPr>
            <w:tcW w:w="3884" w:type="dxa"/>
          </w:tcPr>
          <w:p w14:paraId="748A913C" w14:textId="77777777" w:rsidR="00DC763F" w:rsidRPr="00D076F1" w:rsidRDefault="00DC763F" w:rsidP="0085434B">
            <w:pPr>
              <w:rPr>
                <w:iCs/>
                <w:sz w:val="22"/>
                <w:szCs w:val="22"/>
              </w:rPr>
            </w:pPr>
            <w:r>
              <w:rPr>
                <w:sz w:val="22"/>
                <w:szCs w:val="22"/>
              </w:rPr>
              <w:t xml:space="preserve">п. </w:t>
            </w:r>
            <w:r w:rsidRPr="00D076F1">
              <w:rPr>
                <w:sz w:val="22"/>
                <w:szCs w:val="22"/>
              </w:rPr>
              <w:t>8.</w:t>
            </w:r>
            <w:r>
              <w:rPr>
                <w:sz w:val="22"/>
                <w:szCs w:val="22"/>
              </w:rPr>
              <w:t>2</w:t>
            </w:r>
            <w:r w:rsidRPr="00D076F1">
              <w:rPr>
                <w:sz w:val="22"/>
                <w:szCs w:val="22"/>
              </w:rPr>
              <w:t>.</w:t>
            </w:r>
            <w:r>
              <w:rPr>
                <w:sz w:val="22"/>
                <w:szCs w:val="22"/>
              </w:rPr>
              <w:t>5</w:t>
            </w:r>
            <w:r w:rsidRPr="00D076F1">
              <w:rPr>
                <w:sz w:val="22"/>
                <w:szCs w:val="22"/>
              </w:rPr>
              <w:t xml:space="preserve"> КД</w:t>
            </w:r>
          </w:p>
        </w:tc>
      </w:tr>
      <w:tr w:rsidR="00DC763F" w:rsidRPr="00D076F1" w14:paraId="295B008A" w14:textId="77777777" w:rsidTr="0085434B">
        <w:trPr>
          <w:trHeight w:val="524"/>
        </w:trPr>
        <w:tc>
          <w:tcPr>
            <w:tcW w:w="706" w:type="dxa"/>
            <w:hideMark/>
          </w:tcPr>
          <w:p w14:paraId="2F66957A" w14:textId="77777777" w:rsidR="00DC763F" w:rsidRPr="00D076F1" w:rsidRDefault="00DC763F" w:rsidP="0085434B">
            <w:pPr>
              <w:rPr>
                <w:sz w:val="22"/>
                <w:szCs w:val="22"/>
              </w:rPr>
            </w:pPr>
            <w:r w:rsidRPr="00D076F1">
              <w:rPr>
                <w:sz w:val="22"/>
                <w:szCs w:val="22"/>
              </w:rPr>
              <w:t>9.</w:t>
            </w:r>
          </w:p>
        </w:tc>
        <w:tc>
          <w:tcPr>
            <w:tcW w:w="7109" w:type="dxa"/>
            <w:hideMark/>
          </w:tcPr>
          <w:p w14:paraId="0D8136CD" w14:textId="77777777" w:rsidR="00DC763F" w:rsidRPr="00D076F1" w:rsidRDefault="00DC763F" w:rsidP="0085434B">
            <w:pPr>
              <w:rPr>
                <w:sz w:val="22"/>
                <w:szCs w:val="22"/>
              </w:rPr>
            </w:pPr>
            <w:r w:rsidRPr="00D076F1">
              <w:rPr>
                <w:sz w:val="22"/>
                <w:szCs w:val="22"/>
              </w:rPr>
              <w:t>Расходы на культурно-спортивные мероприятия для работников, в.т.ч.:</w:t>
            </w:r>
          </w:p>
        </w:tc>
        <w:tc>
          <w:tcPr>
            <w:tcW w:w="1562" w:type="dxa"/>
            <w:vAlign w:val="center"/>
          </w:tcPr>
          <w:p w14:paraId="312019E9" w14:textId="77777777" w:rsidR="00DC763F" w:rsidRPr="0091302B" w:rsidRDefault="00DC763F" w:rsidP="0085434B">
            <w:pPr>
              <w:jc w:val="center"/>
              <w:rPr>
                <w:iCs/>
                <w:sz w:val="22"/>
                <w:szCs w:val="22"/>
              </w:rPr>
            </w:pPr>
            <w:r>
              <w:rPr>
                <w:iCs/>
                <w:sz w:val="22"/>
                <w:szCs w:val="22"/>
              </w:rPr>
              <w:t>0</w:t>
            </w:r>
          </w:p>
        </w:tc>
        <w:tc>
          <w:tcPr>
            <w:tcW w:w="1565" w:type="dxa"/>
            <w:vAlign w:val="center"/>
          </w:tcPr>
          <w:p w14:paraId="378EC567" w14:textId="77777777" w:rsidR="00DC763F" w:rsidRPr="0091302B" w:rsidRDefault="00DC763F" w:rsidP="0085434B">
            <w:pPr>
              <w:jc w:val="center"/>
              <w:rPr>
                <w:iCs/>
                <w:sz w:val="22"/>
                <w:szCs w:val="22"/>
              </w:rPr>
            </w:pPr>
            <w:r>
              <w:rPr>
                <w:iCs/>
                <w:sz w:val="22"/>
                <w:szCs w:val="22"/>
              </w:rPr>
              <w:t>0</w:t>
            </w:r>
          </w:p>
        </w:tc>
        <w:tc>
          <w:tcPr>
            <w:tcW w:w="3884" w:type="dxa"/>
          </w:tcPr>
          <w:p w14:paraId="7B37DE60" w14:textId="77777777" w:rsidR="00DC763F" w:rsidRPr="00D076F1" w:rsidRDefault="00DC763F" w:rsidP="0085434B">
            <w:pPr>
              <w:rPr>
                <w:iCs/>
                <w:sz w:val="22"/>
                <w:szCs w:val="22"/>
              </w:rPr>
            </w:pPr>
            <w:r w:rsidRPr="00D076F1">
              <w:rPr>
                <w:sz w:val="22"/>
                <w:szCs w:val="22"/>
              </w:rPr>
              <w:t> </w:t>
            </w:r>
          </w:p>
        </w:tc>
      </w:tr>
      <w:tr w:rsidR="00DC763F" w:rsidRPr="00D076F1" w14:paraId="4DA3DC7F" w14:textId="77777777" w:rsidTr="0085434B">
        <w:trPr>
          <w:trHeight w:val="261"/>
        </w:trPr>
        <w:tc>
          <w:tcPr>
            <w:tcW w:w="706" w:type="dxa"/>
            <w:hideMark/>
          </w:tcPr>
          <w:p w14:paraId="233064C2" w14:textId="77777777" w:rsidR="00DC763F" w:rsidRPr="00D076F1" w:rsidRDefault="00DC763F" w:rsidP="0085434B">
            <w:pPr>
              <w:rPr>
                <w:sz w:val="22"/>
                <w:szCs w:val="22"/>
              </w:rPr>
            </w:pPr>
            <w:r w:rsidRPr="00D076F1">
              <w:rPr>
                <w:sz w:val="22"/>
                <w:szCs w:val="22"/>
              </w:rPr>
              <w:t>10.</w:t>
            </w:r>
          </w:p>
        </w:tc>
        <w:tc>
          <w:tcPr>
            <w:tcW w:w="7109" w:type="dxa"/>
            <w:hideMark/>
          </w:tcPr>
          <w:p w14:paraId="129629EA" w14:textId="77777777" w:rsidR="00DC763F" w:rsidRPr="00D076F1" w:rsidRDefault="00DC763F" w:rsidP="0085434B">
            <w:pPr>
              <w:rPr>
                <w:sz w:val="22"/>
                <w:szCs w:val="22"/>
              </w:rPr>
            </w:pPr>
            <w:r w:rsidRPr="00D076F1">
              <w:rPr>
                <w:sz w:val="22"/>
                <w:szCs w:val="22"/>
              </w:rPr>
              <w:t>Затраты на медобслуживание неработающих пенсионеров</w:t>
            </w:r>
          </w:p>
        </w:tc>
        <w:tc>
          <w:tcPr>
            <w:tcW w:w="1562" w:type="dxa"/>
            <w:vAlign w:val="center"/>
          </w:tcPr>
          <w:p w14:paraId="25D2BBC5" w14:textId="77777777" w:rsidR="00DC763F" w:rsidRPr="0091302B" w:rsidRDefault="00DC763F" w:rsidP="0085434B">
            <w:pPr>
              <w:jc w:val="center"/>
              <w:rPr>
                <w:iCs/>
                <w:sz w:val="22"/>
                <w:szCs w:val="22"/>
              </w:rPr>
            </w:pPr>
            <w:r>
              <w:rPr>
                <w:iCs/>
                <w:sz w:val="22"/>
                <w:szCs w:val="22"/>
              </w:rPr>
              <w:t>0</w:t>
            </w:r>
          </w:p>
        </w:tc>
        <w:tc>
          <w:tcPr>
            <w:tcW w:w="1565" w:type="dxa"/>
            <w:vAlign w:val="center"/>
          </w:tcPr>
          <w:p w14:paraId="207A2C2A" w14:textId="77777777" w:rsidR="00DC763F" w:rsidRPr="0091302B" w:rsidRDefault="00DC763F" w:rsidP="0085434B">
            <w:pPr>
              <w:jc w:val="center"/>
              <w:rPr>
                <w:iCs/>
                <w:sz w:val="22"/>
                <w:szCs w:val="22"/>
              </w:rPr>
            </w:pPr>
            <w:r>
              <w:rPr>
                <w:iCs/>
                <w:sz w:val="22"/>
                <w:szCs w:val="22"/>
              </w:rPr>
              <w:t>0</w:t>
            </w:r>
          </w:p>
        </w:tc>
        <w:tc>
          <w:tcPr>
            <w:tcW w:w="3884" w:type="dxa"/>
          </w:tcPr>
          <w:p w14:paraId="09FD188F" w14:textId="77777777" w:rsidR="00DC763F" w:rsidRPr="00D076F1" w:rsidRDefault="00DC763F" w:rsidP="0085434B">
            <w:pPr>
              <w:rPr>
                <w:iCs/>
                <w:sz w:val="22"/>
                <w:szCs w:val="22"/>
              </w:rPr>
            </w:pPr>
          </w:p>
        </w:tc>
      </w:tr>
      <w:tr w:rsidR="00DC763F" w:rsidRPr="00D076F1" w14:paraId="696F9A38" w14:textId="77777777" w:rsidTr="0085434B">
        <w:trPr>
          <w:trHeight w:val="524"/>
        </w:trPr>
        <w:tc>
          <w:tcPr>
            <w:tcW w:w="706" w:type="dxa"/>
            <w:hideMark/>
          </w:tcPr>
          <w:p w14:paraId="224ED6F8" w14:textId="77777777" w:rsidR="00DC763F" w:rsidRPr="00D076F1" w:rsidRDefault="00DC763F" w:rsidP="0085434B">
            <w:pPr>
              <w:rPr>
                <w:sz w:val="22"/>
                <w:szCs w:val="22"/>
              </w:rPr>
            </w:pPr>
            <w:r w:rsidRPr="00D076F1">
              <w:rPr>
                <w:sz w:val="22"/>
                <w:szCs w:val="22"/>
              </w:rPr>
              <w:t>11.</w:t>
            </w:r>
          </w:p>
        </w:tc>
        <w:tc>
          <w:tcPr>
            <w:tcW w:w="7109" w:type="dxa"/>
            <w:hideMark/>
          </w:tcPr>
          <w:p w14:paraId="4599B1F9" w14:textId="77777777" w:rsidR="00DC763F" w:rsidRPr="00D076F1" w:rsidRDefault="00DC763F" w:rsidP="0085434B">
            <w:pPr>
              <w:rPr>
                <w:sz w:val="22"/>
                <w:szCs w:val="22"/>
              </w:rPr>
            </w:pPr>
            <w:r w:rsidRPr="00D076F1">
              <w:rPr>
                <w:sz w:val="22"/>
                <w:szCs w:val="22"/>
              </w:rPr>
              <w:t>Оздоровление детей и реабилитационно-восстановительное лечение для работников (путевки)</w:t>
            </w:r>
          </w:p>
        </w:tc>
        <w:tc>
          <w:tcPr>
            <w:tcW w:w="1562" w:type="dxa"/>
            <w:vAlign w:val="center"/>
          </w:tcPr>
          <w:p w14:paraId="344D7B0B" w14:textId="77777777" w:rsidR="00DC763F" w:rsidRPr="0091302B" w:rsidRDefault="00DC763F" w:rsidP="0085434B">
            <w:pPr>
              <w:jc w:val="center"/>
              <w:rPr>
                <w:iCs/>
                <w:sz w:val="22"/>
                <w:szCs w:val="22"/>
              </w:rPr>
            </w:pPr>
            <w:r>
              <w:rPr>
                <w:iCs/>
                <w:sz w:val="22"/>
                <w:szCs w:val="22"/>
              </w:rPr>
              <w:t>10</w:t>
            </w:r>
          </w:p>
        </w:tc>
        <w:tc>
          <w:tcPr>
            <w:tcW w:w="1565" w:type="dxa"/>
            <w:vAlign w:val="center"/>
          </w:tcPr>
          <w:p w14:paraId="1B7629D1" w14:textId="77777777" w:rsidR="00DC763F" w:rsidRPr="0091302B" w:rsidRDefault="00DC763F" w:rsidP="0085434B">
            <w:pPr>
              <w:jc w:val="center"/>
              <w:rPr>
                <w:iCs/>
                <w:sz w:val="22"/>
                <w:szCs w:val="22"/>
              </w:rPr>
            </w:pPr>
            <w:r>
              <w:rPr>
                <w:iCs/>
                <w:sz w:val="22"/>
                <w:szCs w:val="22"/>
              </w:rPr>
              <w:t>0</w:t>
            </w:r>
          </w:p>
        </w:tc>
        <w:tc>
          <w:tcPr>
            <w:tcW w:w="3884" w:type="dxa"/>
          </w:tcPr>
          <w:p w14:paraId="1F2F0215" w14:textId="77777777" w:rsidR="00DC763F" w:rsidRPr="00D076F1" w:rsidRDefault="00DC763F" w:rsidP="0085434B">
            <w:pPr>
              <w:rPr>
                <w:iCs/>
                <w:sz w:val="22"/>
                <w:szCs w:val="22"/>
              </w:rPr>
            </w:pPr>
          </w:p>
        </w:tc>
      </w:tr>
      <w:tr w:rsidR="00DC763F" w:rsidRPr="00D076F1" w14:paraId="3CF8A48E" w14:textId="77777777" w:rsidTr="0085434B">
        <w:trPr>
          <w:trHeight w:val="524"/>
        </w:trPr>
        <w:tc>
          <w:tcPr>
            <w:tcW w:w="706" w:type="dxa"/>
            <w:hideMark/>
          </w:tcPr>
          <w:p w14:paraId="797C5831" w14:textId="77777777" w:rsidR="00DC763F" w:rsidRPr="00D076F1" w:rsidRDefault="00DC763F" w:rsidP="0085434B">
            <w:pPr>
              <w:rPr>
                <w:sz w:val="22"/>
                <w:szCs w:val="22"/>
              </w:rPr>
            </w:pPr>
            <w:r w:rsidRPr="00D076F1">
              <w:rPr>
                <w:sz w:val="22"/>
                <w:szCs w:val="22"/>
              </w:rPr>
              <w:t>12.</w:t>
            </w:r>
          </w:p>
        </w:tc>
        <w:tc>
          <w:tcPr>
            <w:tcW w:w="7109" w:type="dxa"/>
            <w:hideMark/>
          </w:tcPr>
          <w:p w14:paraId="325047B0" w14:textId="77777777" w:rsidR="00DC763F" w:rsidRPr="00D076F1" w:rsidRDefault="00DC763F" w:rsidP="0085434B">
            <w:pPr>
              <w:rPr>
                <w:sz w:val="22"/>
                <w:szCs w:val="22"/>
              </w:rPr>
            </w:pPr>
            <w:r w:rsidRPr="00D076F1">
              <w:rPr>
                <w:sz w:val="22"/>
                <w:szCs w:val="22"/>
              </w:rPr>
              <w:t>Оплата по среднему за выполнение общественных обязанностей в интересах коллектива по КД</w:t>
            </w:r>
          </w:p>
        </w:tc>
        <w:tc>
          <w:tcPr>
            <w:tcW w:w="1562" w:type="dxa"/>
            <w:vAlign w:val="center"/>
          </w:tcPr>
          <w:p w14:paraId="4CDAF664" w14:textId="77777777" w:rsidR="00DC763F" w:rsidRPr="0091302B" w:rsidRDefault="00DC763F" w:rsidP="0085434B">
            <w:pPr>
              <w:jc w:val="center"/>
              <w:rPr>
                <w:sz w:val="22"/>
                <w:szCs w:val="22"/>
              </w:rPr>
            </w:pPr>
            <w:r w:rsidRPr="0091302B">
              <w:rPr>
                <w:sz w:val="22"/>
                <w:szCs w:val="22"/>
              </w:rPr>
              <w:t>0</w:t>
            </w:r>
          </w:p>
        </w:tc>
        <w:tc>
          <w:tcPr>
            <w:tcW w:w="1565" w:type="dxa"/>
            <w:vAlign w:val="center"/>
          </w:tcPr>
          <w:p w14:paraId="072B30CD" w14:textId="77777777" w:rsidR="00DC763F" w:rsidRPr="0091302B" w:rsidRDefault="00DC763F" w:rsidP="0085434B">
            <w:pPr>
              <w:jc w:val="center"/>
              <w:rPr>
                <w:sz w:val="22"/>
                <w:szCs w:val="22"/>
              </w:rPr>
            </w:pPr>
            <w:r>
              <w:rPr>
                <w:sz w:val="22"/>
                <w:szCs w:val="22"/>
              </w:rPr>
              <w:t>0</w:t>
            </w:r>
          </w:p>
        </w:tc>
        <w:tc>
          <w:tcPr>
            <w:tcW w:w="3884" w:type="dxa"/>
          </w:tcPr>
          <w:p w14:paraId="1EFBCD1D" w14:textId="77777777" w:rsidR="00DC763F" w:rsidRPr="00D076F1" w:rsidRDefault="00DC763F" w:rsidP="0085434B">
            <w:pPr>
              <w:rPr>
                <w:sz w:val="22"/>
                <w:szCs w:val="22"/>
              </w:rPr>
            </w:pPr>
            <w:r w:rsidRPr="00D076F1">
              <w:rPr>
                <w:sz w:val="22"/>
                <w:szCs w:val="22"/>
              </w:rPr>
              <w:t> </w:t>
            </w:r>
          </w:p>
        </w:tc>
      </w:tr>
      <w:tr w:rsidR="00DC763F" w:rsidRPr="00D076F1" w14:paraId="73D97690" w14:textId="77777777" w:rsidTr="0085434B">
        <w:trPr>
          <w:trHeight w:val="261"/>
        </w:trPr>
        <w:tc>
          <w:tcPr>
            <w:tcW w:w="706" w:type="dxa"/>
            <w:hideMark/>
          </w:tcPr>
          <w:p w14:paraId="29CDBF51" w14:textId="77777777" w:rsidR="00DC763F" w:rsidRPr="00D076F1" w:rsidRDefault="00DC763F" w:rsidP="0085434B">
            <w:pPr>
              <w:rPr>
                <w:sz w:val="22"/>
                <w:szCs w:val="22"/>
              </w:rPr>
            </w:pPr>
            <w:r w:rsidRPr="00D076F1">
              <w:rPr>
                <w:sz w:val="22"/>
                <w:szCs w:val="22"/>
              </w:rPr>
              <w:t>13.</w:t>
            </w:r>
          </w:p>
        </w:tc>
        <w:tc>
          <w:tcPr>
            <w:tcW w:w="7109" w:type="dxa"/>
            <w:hideMark/>
          </w:tcPr>
          <w:p w14:paraId="55315733" w14:textId="77777777" w:rsidR="00DC763F" w:rsidRPr="00D076F1" w:rsidRDefault="00DC763F" w:rsidP="0085434B">
            <w:pPr>
              <w:rPr>
                <w:sz w:val="22"/>
                <w:szCs w:val="22"/>
              </w:rPr>
            </w:pPr>
            <w:r w:rsidRPr="00D076F1">
              <w:rPr>
                <w:sz w:val="22"/>
                <w:szCs w:val="22"/>
              </w:rPr>
              <w:t>Специальная стипендия (хозстипендиаты)</w:t>
            </w:r>
          </w:p>
        </w:tc>
        <w:tc>
          <w:tcPr>
            <w:tcW w:w="1562" w:type="dxa"/>
            <w:vAlign w:val="center"/>
          </w:tcPr>
          <w:p w14:paraId="60EB1206" w14:textId="77777777" w:rsidR="00DC763F" w:rsidRPr="0091302B" w:rsidRDefault="00DC763F" w:rsidP="0085434B">
            <w:pPr>
              <w:jc w:val="center"/>
              <w:rPr>
                <w:sz w:val="22"/>
                <w:szCs w:val="22"/>
              </w:rPr>
            </w:pPr>
            <w:r w:rsidRPr="0091302B">
              <w:rPr>
                <w:sz w:val="22"/>
                <w:szCs w:val="22"/>
              </w:rPr>
              <w:t>0</w:t>
            </w:r>
          </w:p>
        </w:tc>
        <w:tc>
          <w:tcPr>
            <w:tcW w:w="1565" w:type="dxa"/>
            <w:vAlign w:val="center"/>
          </w:tcPr>
          <w:p w14:paraId="351F497F" w14:textId="77777777" w:rsidR="00DC763F" w:rsidRPr="0091302B" w:rsidRDefault="00DC763F" w:rsidP="0085434B">
            <w:pPr>
              <w:jc w:val="center"/>
              <w:rPr>
                <w:sz w:val="22"/>
                <w:szCs w:val="22"/>
              </w:rPr>
            </w:pPr>
            <w:r>
              <w:rPr>
                <w:sz w:val="22"/>
                <w:szCs w:val="22"/>
              </w:rPr>
              <w:t>0</w:t>
            </w:r>
          </w:p>
        </w:tc>
        <w:tc>
          <w:tcPr>
            <w:tcW w:w="3884" w:type="dxa"/>
          </w:tcPr>
          <w:p w14:paraId="0C535466" w14:textId="77777777" w:rsidR="00DC763F" w:rsidRPr="00D076F1" w:rsidRDefault="00DC763F" w:rsidP="0085434B">
            <w:pPr>
              <w:rPr>
                <w:sz w:val="22"/>
                <w:szCs w:val="22"/>
              </w:rPr>
            </w:pPr>
            <w:r w:rsidRPr="00D076F1">
              <w:rPr>
                <w:sz w:val="22"/>
                <w:szCs w:val="22"/>
              </w:rPr>
              <w:t> </w:t>
            </w:r>
          </w:p>
        </w:tc>
      </w:tr>
      <w:tr w:rsidR="00DC763F" w:rsidRPr="00D076F1" w14:paraId="734C688E" w14:textId="77777777" w:rsidTr="0085434B">
        <w:trPr>
          <w:trHeight w:val="524"/>
        </w:trPr>
        <w:tc>
          <w:tcPr>
            <w:tcW w:w="706" w:type="dxa"/>
            <w:hideMark/>
          </w:tcPr>
          <w:p w14:paraId="78A66446" w14:textId="77777777" w:rsidR="00DC763F" w:rsidRPr="00D076F1" w:rsidRDefault="00DC763F" w:rsidP="0085434B">
            <w:pPr>
              <w:rPr>
                <w:sz w:val="22"/>
                <w:szCs w:val="22"/>
              </w:rPr>
            </w:pPr>
            <w:r w:rsidRPr="00D076F1">
              <w:rPr>
                <w:sz w:val="22"/>
                <w:szCs w:val="22"/>
              </w:rPr>
              <w:t>14.</w:t>
            </w:r>
          </w:p>
        </w:tc>
        <w:tc>
          <w:tcPr>
            <w:tcW w:w="7109" w:type="dxa"/>
            <w:hideMark/>
          </w:tcPr>
          <w:p w14:paraId="2261DC46" w14:textId="77777777" w:rsidR="00DC763F" w:rsidRPr="00D076F1" w:rsidRDefault="00DC763F" w:rsidP="0085434B">
            <w:pPr>
              <w:rPr>
                <w:sz w:val="22"/>
                <w:szCs w:val="22"/>
              </w:rPr>
            </w:pPr>
            <w:r w:rsidRPr="00D076F1">
              <w:rPr>
                <w:sz w:val="22"/>
                <w:szCs w:val="22"/>
              </w:rPr>
              <w:t>Денежная компенсация за нарушение сроков выплаты заработной платы</w:t>
            </w:r>
          </w:p>
        </w:tc>
        <w:tc>
          <w:tcPr>
            <w:tcW w:w="1562" w:type="dxa"/>
            <w:vAlign w:val="center"/>
          </w:tcPr>
          <w:p w14:paraId="1F4C333D" w14:textId="77777777" w:rsidR="00DC763F" w:rsidRPr="0091302B" w:rsidRDefault="00DC763F" w:rsidP="0085434B">
            <w:pPr>
              <w:jc w:val="center"/>
              <w:rPr>
                <w:sz w:val="22"/>
                <w:szCs w:val="22"/>
              </w:rPr>
            </w:pPr>
            <w:r w:rsidRPr="0091302B">
              <w:rPr>
                <w:sz w:val="22"/>
                <w:szCs w:val="22"/>
              </w:rPr>
              <w:t>0</w:t>
            </w:r>
          </w:p>
        </w:tc>
        <w:tc>
          <w:tcPr>
            <w:tcW w:w="1565" w:type="dxa"/>
            <w:vAlign w:val="center"/>
          </w:tcPr>
          <w:p w14:paraId="49565B6A" w14:textId="77777777" w:rsidR="00DC763F" w:rsidRPr="0091302B" w:rsidRDefault="00DC763F" w:rsidP="0085434B">
            <w:pPr>
              <w:jc w:val="center"/>
              <w:rPr>
                <w:sz w:val="22"/>
                <w:szCs w:val="22"/>
              </w:rPr>
            </w:pPr>
            <w:r>
              <w:rPr>
                <w:sz w:val="22"/>
                <w:szCs w:val="22"/>
              </w:rPr>
              <w:t>0</w:t>
            </w:r>
          </w:p>
        </w:tc>
        <w:tc>
          <w:tcPr>
            <w:tcW w:w="3884" w:type="dxa"/>
          </w:tcPr>
          <w:p w14:paraId="10FDCA73" w14:textId="77777777" w:rsidR="00DC763F" w:rsidRPr="00D076F1" w:rsidRDefault="00DC763F" w:rsidP="0085434B">
            <w:pPr>
              <w:rPr>
                <w:sz w:val="22"/>
                <w:szCs w:val="22"/>
              </w:rPr>
            </w:pPr>
            <w:r w:rsidRPr="00D076F1">
              <w:rPr>
                <w:sz w:val="22"/>
                <w:szCs w:val="22"/>
              </w:rPr>
              <w:t> </w:t>
            </w:r>
          </w:p>
        </w:tc>
      </w:tr>
      <w:tr w:rsidR="00DC763F" w:rsidRPr="00D076F1" w14:paraId="7FE70EFF" w14:textId="77777777" w:rsidTr="0085434B">
        <w:trPr>
          <w:trHeight w:val="261"/>
        </w:trPr>
        <w:tc>
          <w:tcPr>
            <w:tcW w:w="706" w:type="dxa"/>
            <w:noWrap/>
            <w:hideMark/>
          </w:tcPr>
          <w:p w14:paraId="5553F410" w14:textId="77777777" w:rsidR="00DC763F" w:rsidRPr="00D076F1" w:rsidRDefault="00DC763F" w:rsidP="0085434B">
            <w:pPr>
              <w:rPr>
                <w:sz w:val="22"/>
                <w:szCs w:val="22"/>
              </w:rPr>
            </w:pPr>
            <w:r w:rsidRPr="00D076F1">
              <w:rPr>
                <w:sz w:val="22"/>
                <w:szCs w:val="22"/>
              </w:rPr>
              <w:t> </w:t>
            </w:r>
          </w:p>
        </w:tc>
        <w:tc>
          <w:tcPr>
            <w:tcW w:w="7109" w:type="dxa"/>
            <w:hideMark/>
          </w:tcPr>
          <w:p w14:paraId="10C6F9FC" w14:textId="77777777" w:rsidR="00DC763F" w:rsidRPr="00D076F1" w:rsidRDefault="00DC763F" w:rsidP="0085434B">
            <w:pPr>
              <w:rPr>
                <w:b/>
                <w:bCs/>
                <w:sz w:val="22"/>
                <w:szCs w:val="22"/>
              </w:rPr>
            </w:pPr>
            <w:r w:rsidRPr="00D076F1">
              <w:rPr>
                <w:b/>
                <w:bCs/>
                <w:sz w:val="22"/>
                <w:szCs w:val="22"/>
              </w:rPr>
              <w:t>Итого</w:t>
            </w:r>
          </w:p>
        </w:tc>
        <w:tc>
          <w:tcPr>
            <w:tcW w:w="1562" w:type="dxa"/>
            <w:vAlign w:val="center"/>
          </w:tcPr>
          <w:p w14:paraId="3C70E8CD" w14:textId="77777777" w:rsidR="00DC763F" w:rsidRPr="0091302B" w:rsidRDefault="00DC763F" w:rsidP="0085434B">
            <w:pPr>
              <w:jc w:val="center"/>
              <w:rPr>
                <w:b/>
                <w:sz w:val="22"/>
                <w:szCs w:val="22"/>
              </w:rPr>
            </w:pPr>
            <w:r w:rsidRPr="0091302B">
              <w:rPr>
                <w:b/>
                <w:sz w:val="22"/>
                <w:szCs w:val="22"/>
              </w:rPr>
              <w:t>180</w:t>
            </w:r>
          </w:p>
        </w:tc>
        <w:tc>
          <w:tcPr>
            <w:tcW w:w="1565" w:type="dxa"/>
            <w:noWrap/>
            <w:vAlign w:val="center"/>
          </w:tcPr>
          <w:p w14:paraId="529FD969" w14:textId="77777777" w:rsidR="00DC763F" w:rsidRPr="0091302B" w:rsidRDefault="00DC763F" w:rsidP="0085434B">
            <w:pPr>
              <w:jc w:val="center"/>
              <w:rPr>
                <w:b/>
                <w:sz w:val="22"/>
                <w:szCs w:val="22"/>
              </w:rPr>
            </w:pPr>
            <w:r>
              <w:rPr>
                <w:b/>
                <w:sz w:val="22"/>
                <w:szCs w:val="22"/>
              </w:rPr>
              <w:t>261</w:t>
            </w:r>
          </w:p>
        </w:tc>
        <w:tc>
          <w:tcPr>
            <w:tcW w:w="3884" w:type="dxa"/>
          </w:tcPr>
          <w:p w14:paraId="59648249" w14:textId="77777777" w:rsidR="00DC763F" w:rsidRPr="00D076F1" w:rsidRDefault="00DC763F" w:rsidP="0085434B">
            <w:pPr>
              <w:rPr>
                <w:sz w:val="22"/>
                <w:szCs w:val="22"/>
              </w:rPr>
            </w:pPr>
          </w:p>
        </w:tc>
      </w:tr>
    </w:tbl>
    <w:p w14:paraId="5E373CBA" w14:textId="77777777" w:rsidR="00DC763F" w:rsidRPr="00252C44" w:rsidRDefault="00DC763F" w:rsidP="00DC763F">
      <w:pPr>
        <w:ind w:firstLine="851"/>
        <w:jc w:val="both"/>
        <w:rPr>
          <w:sz w:val="28"/>
          <w:szCs w:val="28"/>
        </w:rPr>
        <w:sectPr w:rsidR="00DC763F" w:rsidRPr="00252C44" w:rsidSect="001F7EB5">
          <w:pgSz w:w="16838" w:h="11906" w:orient="landscape"/>
          <w:pgMar w:top="1701" w:right="1134" w:bottom="567" w:left="1134" w:header="720" w:footer="720" w:gutter="0"/>
          <w:cols w:space="720"/>
          <w:docGrid w:linePitch="326"/>
        </w:sectPr>
      </w:pPr>
    </w:p>
    <w:p w14:paraId="0821A196" w14:textId="77777777" w:rsidR="00DC763F" w:rsidRPr="00762456" w:rsidRDefault="00DC763F" w:rsidP="00DC763F">
      <w:pPr>
        <w:pStyle w:val="20"/>
      </w:pPr>
      <w:bookmarkStart w:id="421" w:name="_Toc58932416"/>
      <w:r w:rsidRPr="00762456">
        <w:lastRenderedPageBreak/>
        <w:t>Расчетная предпринимательская прибыль</w:t>
      </w:r>
      <w:bookmarkEnd w:id="421"/>
    </w:p>
    <w:p w14:paraId="0D40AE31" w14:textId="77777777" w:rsidR="00DC763F" w:rsidRPr="00762456" w:rsidRDefault="00DC763F" w:rsidP="00DC763F">
      <w:pPr>
        <w:ind w:firstLine="851"/>
        <w:jc w:val="both"/>
        <w:rPr>
          <w:sz w:val="28"/>
          <w:szCs w:val="28"/>
        </w:rPr>
      </w:pPr>
      <w:r w:rsidRPr="00762456">
        <w:rPr>
          <w:sz w:val="28"/>
          <w:szCs w:val="28"/>
        </w:rPr>
        <w:t>Согласно пп. 71, 74 (1) Основ ценообразования,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05675835" w14:textId="77777777" w:rsidR="00DC763F" w:rsidRPr="005856D9" w:rsidRDefault="00DC763F" w:rsidP="00DC763F">
      <w:pPr>
        <w:ind w:firstLine="851"/>
        <w:jc w:val="both"/>
        <w:rPr>
          <w:sz w:val="28"/>
          <w:szCs w:val="28"/>
        </w:rPr>
      </w:pPr>
      <w:r w:rsidRPr="005856D9">
        <w:rPr>
          <w:sz w:val="28"/>
          <w:szCs w:val="28"/>
        </w:rPr>
        <w:t>Эксперты, рассчитав в соответствии с вышеуказанными требованиями расчетную предпринимательскую прибыль</w:t>
      </w:r>
      <w:r>
        <w:rPr>
          <w:sz w:val="28"/>
          <w:szCs w:val="28"/>
        </w:rPr>
        <w:t>,</w:t>
      </w:r>
      <w:r w:rsidRPr="005856D9">
        <w:rPr>
          <w:sz w:val="28"/>
          <w:szCs w:val="28"/>
        </w:rPr>
        <w:t xml:space="preserve"> предлагают включить в НВВ на 20</w:t>
      </w:r>
      <w:r>
        <w:rPr>
          <w:sz w:val="28"/>
          <w:szCs w:val="28"/>
        </w:rPr>
        <w:t>22 </w:t>
      </w:r>
      <w:r w:rsidRPr="005856D9">
        <w:rPr>
          <w:sz w:val="28"/>
          <w:szCs w:val="28"/>
        </w:rPr>
        <w:t xml:space="preserve">год </w:t>
      </w:r>
      <w:r>
        <w:rPr>
          <w:sz w:val="28"/>
          <w:szCs w:val="28"/>
        </w:rPr>
        <w:t>17 696</w:t>
      </w:r>
      <w:r w:rsidRPr="005856D9">
        <w:rPr>
          <w:sz w:val="28"/>
          <w:szCs w:val="28"/>
        </w:rPr>
        <w:t> тыс. руб.</w:t>
      </w:r>
    </w:p>
    <w:p w14:paraId="68AFAAE4" w14:textId="77777777" w:rsidR="00DC763F" w:rsidRPr="008A61E0" w:rsidRDefault="00DC763F" w:rsidP="00DC763F">
      <w:pPr>
        <w:tabs>
          <w:tab w:val="left" w:pos="1890"/>
        </w:tabs>
        <w:ind w:firstLine="851"/>
        <w:jc w:val="both"/>
        <w:rPr>
          <w:sz w:val="28"/>
          <w:szCs w:val="28"/>
        </w:rPr>
      </w:pPr>
      <w:r>
        <w:rPr>
          <w:sz w:val="28"/>
          <w:szCs w:val="28"/>
        </w:rPr>
        <w:t xml:space="preserve">Расчет: </w:t>
      </w:r>
      <w:r w:rsidRPr="008A61E0">
        <w:rPr>
          <w:sz w:val="28"/>
          <w:szCs w:val="28"/>
        </w:rPr>
        <w:t>(</w:t>
      </w:r>
      <w:r>
        <w:rPr>
          <w:sz w:val="28"/>
          <w:szCs w:val="28"/>
        </w:rPr>
        <w:t>213 271 </w:t>
      </w:r>
      <w:r w:rsidRPr="008A61E0">
        <w:rPr>
          <w:sz w:val="28"/>
          <w:szCs w:val="28"/>
        </w:rPr>
        <w:t xml:space="preserve">тыс. руб. (операционные расходы) + </w:t>
      </w:r>
      <w:r>
        <w:rPr>
          <w:sz w:val="28"/>
          <w:szCs w:val="28"/>
        </w:rPr>
        <w:t>8 887 </w:t>
      </w:r>
      <w:r w:rsidRPr="008A61E0">
        <w:rPr>
          <w:sz w:val="28"/>
          <w:szCs w:val="28"/>
        </w:rPr>
        <w:t>тыс.</w:t>
      </w:r>
      <w:r>
        <w:rPr>
          <w:sz w:val="28"/>
          <w:szCs w:val="28"/>
        </w:rPr>
        <w:t> </w:t>
      </w:r>
      <w:r w:rsidRPr="008A61E0">
        <w:rPr>
          <w:sz w:val="28"/>
          <w:szCs w:val="28"/>
        </w:rPr>
        <w:t>руб.</w:t>
      </w:r>
      <w:r>
        <w:rPr>
          <w:sz w:val="28"/>
          <w:szCs w:val="28"/>
        </w:rPr>
        <w:t xml:space="preserve"> (</w:t>
      </w:r>
      <w:r w:rsidRPr="008A61E0">
        <w:rPr>
          <w:sz w:val="28"/>
          <w:szCs w:val="28"/>
        </w:rPr>
        <w:t xml:space="preserve">расходы на уплату налогов, сборов, и других обязательных платежей) + </w:t>
      </w:r>
      <w:r>
        <w:rPr>
          <w:sz w:val="28"/>
          <w:szCs w:val="28"/>
        </w:rPr>
        <w:t>15 236 </w:t>
      </w:r>
      <w:r w:rsidRPr="008A61E0">
        <w:rPr>
          <w:sz w:val="28"/>
          <w:szCs w:val="28"/>
        </w:rPr>
        <w:t xml:space="preserve">тыс. руб. (отчисления на социальные нужды) + </w:t>
      </w:r>
      <w:r>
        <w:rPr>
          <w:sz w:val="28"/>
          <w:szCs w:val="28"/>
        </w:rPr>
        <w:t>76 702 </w:t>
      </w:r>
      <w:r w:rsidRPr="008A61E0">
        <w:rPr>
          <w:sz w:val="28"/>
          <w:szCs w:val="28"/>
        </w:rPr>
        <w:t>тыс.</w:t>
      </w:r>
      <w:r>
        <w:rPr>
          <w:sz w:val="28"/>
          <w:szCs w:val="28"/>
        </w:rPr>
        <w:t> </w:t>
      </w:r>
      <w:r w:rsidRPr="008A61E0">
        <w:rPr>
          <w:sz w:val="28"/>
          <w:szCs w:val="28"/>
        </w:rPr>
        <w:t>руб. (амортизация основных средств и нематериальных активов)</w:t>
      </w:r>
      <w:r>
        <w:rPr>
          <w:sz w:val="28"/>
          <w:szCs w:val="28"/>
        </w:rPr>
        <w:t xml:space="preserve"> + 39 829 тыс. руб. (расходы на электрическую энергию)</w:t>
      </w:r>
      <w:r w:rsidRPr="008A61E0">
        <w:rPr>
          <w:sz w:val="28"/>
          <w:szCs w:val="28"/>
        </w:rPr>
        <w:t xml:space="preserve">) × 5% = </w:t>
      </w:r>
      <w:r>
        <w:rPr>
          <w:sz w:val="28"/>
          <w:szCs w:val="28"/>
        </w:rPr>
        <w:t>17 696 </w:t>
      </w:r>
      <w:r w:rsidRPr="008A61E0">
        <w:rPr>
          <w:sz w:val="28"/>
          <w:szCs w:val="28"/>
        </w:rPr>
        <w:t>тыс.</w:t>
      </w:r>
      <w:r>
        <w:rPr>
          <w:sz w:val="28"/>
          <w:szCs w:val="28"/>
        </w:rPr>
        <w:t> </w:t>
      </w:r>
      <w:r w:rsidRPr="008A61E0">
        <w:rPr>
          <w:sz w:val="28"/>
          <w:szCs w:val="28"/>
        </w:rPr>
        <w:t>руб.</w:t>
      </w:r>
    </w:p>
    <w:p w14:paraId="363BCB2A" w14:textId="77777777" w:rsidR="00DC763F" w:rsidRDefault="00DC763F" w:rsidP="00DC763F">
      <w:pPr>
        <w:ind w:firstLine="851"/>
        <w:jc w:val="both"/>
        <w:rPr>
          <w:sz w:val="28"/>
          <w:szCs w:val="28"/>
        </w:rPr>
        <w:sectPr w:rsidR="00DC763F" w:rsidSect="003E42EF">
          <w:pgSz w:w="11906" w:h="16838"/>
          <w:pgMar w:top="1134" w:right="567" w:bottom="1134" w:left="1701" w:header="720" w:footer="720" w:gutter="0"/>
          <w:cols w:space="720"/>
          <w:docGrid w:linePitch="326"/>
        </w:sectPr>
      </w:pPr>
    </w:p>
    <w:p w14:paraId="2EEDD809" w14:textId="77777777" w:rsidR="00DC763F" w:rsidRPr="00411C4E" w:rsidRDefault="00DC763F" w:rsidP="00DC763F">
      <w:pPr>
        <w:pStyle w:val="20"/>
      </w:pPr>
      <w:bookmarkStart w:id="422" w:name="_Toc58932417"/>
      <w:r w:rsidRPr="00411C4E">
        <w:lastRenderedPageBreak/>
        <w:t>Корректировка с целью учета отклонения фактических значений параметров расчета тарифов от значений, учтенных при установлении тарифов</w:t>
      </w:r>
      <w:bookmarkEnd w:id="422"/>
    </w:p>
    <w:p w14:paraId="75859993" w14:textId="77777777" w:rsidR="00DC763F" w:rsidRPr="005B214A" w:rsidRDefault="00DC763F" w:rsidP="00DC763F">
      <w:pPr>
        <w:ind w:firstLine="851"/>
        <w:jc w:val="both"/>
        <w:rPr>
          <w:sz w:val="28"/>
          <w:szCs w:val="28"/>
        </w:rPr>
      </w:pPr>
      <w:r w:rsidRPr="005B214A">
        <w:rPr>
          <w:sz w:val="28"/>
          <w:szCs w:val="28"/>
        </w:rPr>
        <w:t>В соответствии с п. 12 Методических указаний,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2161811C" w14:textId="77777777" w:rsidR="00DC763F" w:rsidRPr="005B214A" w:rsidRDefault="00DC763F" w:rsidP="00DC763F">
      <w:pPr>
        <w:ind w:firstLine="851"/>
        <w:jc w:val="both"/>
        <w:rPr>
          <w:sz w:val="28"/>
          <w:szCs w:val="28"/>
        </w:rPr>
      </w:pPr>
      <w:r w:rsidRPr="005B214A">
        <w:rPr>
          <w:sz w:val="28"/>
          <w:szCs w:val="28"/>
        </w:rPr>
        <w:t>В соответствии с п. 52 Методических указаний</w:t>
      </w:r>
      <w:r>
        <w:rPr>
          <w:sz w:val="28"/>
          <w:szCs w:val="28"/>
        </w:rPr>
        <w:t>,</w:t>
      </w:r>
      <w:r w:rsidRPr="005B214A">
        <w:rPr>
          <w:sz w:val="28"/>
          <w:szCs w:val="28"/>
        </w:rPr>
        <w:t xml:space="preserve"> </w:t>
      </w:r>
      <w:r>
        <w:rPr>
          <w:sz w:val="28"/>
          <w:szCs w:val="28"/>
        </w:rPr>
        <w:t>р</w:t>
      </w:r>
      <w:r w:rsidRPr="005B214A">
        <w:rPr>
          <w:sz w:val="28"/>
          <w:szCs w:val="28"/>
        </w:rPr>
        <w:t>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34A2C772" w14:textId="77777777" w:rsidR="00DC763F" w:rsidRPr="005B214A" w:rsidRDefault="00DC763F" w:rsidP="00DC763F">
      <w:pPr>
        <w:autoSpaceDE w:val="0"/>
        <w:autoSpaceDN w:val="0"/>
        <w:adjustRightInd w:val="0"/>
        <w:ind w:firstLine="851"/>
        <w:jc w:val="center"/>
        <w:rPr>
          <w:rFonts w:eastAsia="Calibri"/>
          <w:sz w:val="28"/>
          <w:szCs w:val="28"/>
        </w:rPr>
      </w:pPr>
      <w:r w:rsidRPr="005B214A">
        <w:rPr>
          <w:rFonts w:eastAsia="Calibri"/>
          <w:noProof/>
          <w:position w:val="-12"/>
          <w:sz w:val="28"/>
          <w:szCs w:val="28"/>
        </w:rPr>
        <w:drawing>
          <wp:inline distT="0" distB="0" distL="0" distR="0" wp14:anchorId="1E6BDDBB" wp14:editId="2B2601F6">
            <wp:extent cx="2286000" cy="36576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86000" cy="365760"/>
                    </a:xfrm>
                    <a:prstGeom prst="rect">
                      <a:avLst/>
                    </a:prstGeom>
                    <a:noFill/>
                    <a:ln>
                      <a:noFill/>
                    </a:ln>
                  </pic:spPr>
                </pic:pic>
              </a:graphicData>
            </a:graphic>
          </wp:inline>
        </w:drawing>
      </w:r>
      <w:r w:rsidRPr="005B214A">
        <w:rPr>
          <w:rFonts w:eastAsia="Calibri"/>
          <w:sz w:val="28"/>
          <w:szCs w:val="28"/>
        </w:rPr>
        <w:t xml:space="preserve"> (тыс. руб.), (22)</w:t>
      </w:r>
    </w:p>
    <w:p w14:paraId="63CA23B3" w14:textId="77777777" w:rsidR="00DC763F" w:rsidRPr="005B214A" w:rsidRDefault="00DC763F" w:rsidP="00DC763F">
      <w:pPr>
        <w:ind w:firstLine="851"/>
        <w:jc w:val="both"/>
        <w:rPr>
          <w:sz w:val="28"/>
          <w:szCs w:val="28"/>
        </w:rPr>
      </w:pPr>
      <w:r w:rsidRPr="005B214A">
        <w:rPr>
          <w:sz w:val="28"/>
          <w:szCs w:val="28"/>
        </w:rPr>
        <w:t>где:</w:t>
      </w:r>
    </w:p>
    <w:p w14:paraId="5CC86836" w14:textId="77777777" w:rsidR="00DC763F" w:rsidRPr="005B214A" w:rsidRDefault="00DC763F" w:rsidP="00DC763F">
      <w:pPr>
        <w:ind w:firstLine="851"/>
        <w:jc w:val="both"/>
        <w:rPr>
          <w:sz w:val="28"/>
          <w:szCs w:val="28"/>
        </w:rPr>
      </w:pPr>
      <m:oMath>
        <m:sSubSup>
          <m:sSubSupPr>
            <m:ctrlPr>
              <w:rPr>
                <w:rFonts w:ascii="Cambria Math" w:hAnsi="Cambria Math"/>
                <w:i/>
                <w:sz w:val="28"/>
                <w:szCs w:val="28"/>
              </w:rPr>
            </m:ctrlPr>
          </m:sSubSupPr>
          <m:e>
            <m:r>
              <w:rPr>
                <w:rFonts w:ascii="Cambria Math" w:hAnsi="Cambria Math"/>
                <w:sz w:val="28"/>
                <w:szCs w:val="28"/>
              </w:rPr>
              <m:t>∆НВВ</m:t>
            </m:r>
          </m:e>
          <m:sub>
            <m:r>
              <w:rPr>
                <w:rFonts w:ascii="Cambria Math" w:hAnsi="Cambria Math"/>
                <w:sz w:val="28"/>
                <w:szCs w:val="28"/>
              </w:rPr>
              <m:t>i-2</m:t>
            </m:r>
          </m:sub>
          <m:sup>
            <m:r>
              <w:rPr>
                <w:rFonts w:ascii="Cambria Math" w:hAnsi="Cambria Math"/>
                <w:sz w:val="28"/>
                <w:szCs w:val="28"/>
                <w:lang w:val="en-US"/>
              </w:rPr>
              <m:t>k</m:t>
            </m:r>
          </m:sup>
        </m:sSubSup>
      </m:oMath>
      <w:r w:rsidRPr="005B214A">
        <w:rPr>
          <w:sz w:val="28"/>
          <w:szCs w:val="28"/>
        </w:rPr>
        <w:t>- размер корректировки необходимой валовой выручки по результатам (i-2)-го года;</w:t>
      </w:r>
    </w:p>
    <w:p w14:paraId="0F52C5D3" w14:textId="77777777" w:rsidR="00DC763F" w:rsidRPr="005B214A" w:rsidRDefault="00DC763F" w:rsidP="00DC763F">
      <w:pPr>
        <w:ind w:firstLine="851"/>
        <w:jc w:val="both"/>
        <w:rPr>
          <w:sz w:val="28"/>
          <w:szCs w:val="28"/>
        </w:rPr>
      </w:pPr>
      <m:oMath>
        <m:sSubSup>
          <m:sSubSupPr>
            <m:ctrlPr>
              <w:rPr>
                <w:rFonts w:ascii="Cambria Math" w:hAnsi="Cambria Math"/>
                <w:i/>
                <w:sz w:val="28"/>
                <w:szCs w:val="28"/>
              </w:rPr>
            </m:ctrlPr>
          </m:sSubSupPr>
          <m:e>
            <m:r>
              <w:rPr>
                <w:rFonts w:ascii="Cambria Math" w:hAnsi="Cambria Math"/>
                <w:sz w:val="28"/>
                <w:szCs w:val="28"/>
              </w:rPr>
              <m:t>НВВ</m:t>
            </m:r>
          </m:e>
          <m:sub>
            <m:r>
              <w:rPr>
                <w:rFonts w:ascii="Cambria Math" w:hAnsi="Cambria Math"/>
                <w:sz w:val="28"/>
                <w:szCs w:val="28"/>
                <w:lang w:val="en-US"/>
              </w:rPr>
              <m:t>i</m:t>
            </m:r>
            <m:r>
              <w:rPr>
                <w:rFonts w:ascii="Cambria Math" w:hAnsi="Cambria Math"/>
                <w:sz w:val="28"/>
                <w:szCs w:val="28"/>
              </w:rPr>
              <m:t>-2</m:t>
            </m:r>
          </m:sub>
          <m:sup>
            <m:r>
              <w:rPr>
                <w:rFonts w:ascii="Cambria Math" w:hAnsi="Cambria Math"/>
                <w:sz w:val="28"/>
                <w:szCs w:val="28"/>
              </w:rPr>
              <m:t>Ф</m:t>
            </m:r>
          </m:sup>
        </m:sSubSup>
      </m:oMath>
      <w:r w:rsidRPr="005B214A">
        <w:rPr>
          <w:sz w:val="28"/>
          <w:szCs w:val="28"/>
        </w:rPr>
        <w:t xml:space="preserve">- фактическая величина необходимой валовой выручки </w:t>
      </w:r>
      <w:r w:rsidRPr="005B214A">
        <w:rPr>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w:t>
      </w:r>
      <w:r w:rsidRPr="005B214A">
        <w:rPr>
          <w:sz w:val="28"/>
          <w:szCs w:val="28"/>
        </w:rPr>
        <w:br/>
        <w:t xml:space="preserve">в соответствии с </w:t>
      </w:r>
      <w:hyperlink r:id="rId95" w:history="1">
        <w:r w:rsidRPr="005B214A">
          <w:rPr>
            <w:sz w:val="28"/>
            <w:szCs w:val="28"/>
          </w:rPr>
          <w:t>пунктом 55</w:t>
        </w:r>
      </w:hyperlink>
      <w:r w:rsidRPr="005B214A">
        <w:rPr>
          <w:sz w:val="28"/>
          <w:szCs w:val="28"/>
        </w:rPr>
        <w:t xml:space="preserve"> настоящих Методических указаний;</w:t>
      </w:r>
    </w:p>
    <w:p w14:paraId="757BD9D6" w14:textId="77777777" w:rsidR="00DC763F" w:rsidRPr="005B214A" w:rsidRDefault="00DC763F" w:rsidP="00DC763F">
      <w:pPr>
        <w:ind w:firstLine="851"/>
        <w:jc w:val="both"/>
        <w:rPr>
          <w:sz w:val="28"/>
          <w:szCs w:val="28"/>
        </w:rPr>
      </w:pPr>
      <m:oMath>
        <m:sSub>
          <m:sSubPr>
            <m:ctrlPr>
              <w:rPr>
                <w:rFonts w:ascii="Cambria Math" w:hAnsi="Cambria Math"/>
                <w:i/>
                <w:sz w:val="28"/>
                <w:szCs w:val="28"/>
              </w:rPr>
            </m:ctrlPr>
          </m:sSubPr>
          <m:e>
            <m:r>
              <w:rPr>
                <w:rFonts w:ascii="Cambria Math" w:hAnsi="Cambria Math"/>
                <w:sz w:val="28"/>
                <w:szCs w:val="28"/>
              </w:rPr>
              <m:t>ТВ</m:t>
            </m:r>
          </m:e>
          <m:sub>
            <m:r>
              <w:rPr>
                <w:rFonts w:ascii="Cambria Math" w:hAnsi="Cambria Math"/>
                <w:sz w:val="28"/>
                <w:szCs w:val="28"/>
                <w:lang w:val="en-US"/>
              </w:rPr>
              <m:t>i</m:t>
            </m:r>
            <m:r>
              <w:rPr>
                <w:rFonts w:ascii="Cambria Math" w:hAnsi="Cambria Math"/>
                <w:sz w:val="28"/>
                <w:szCs w:val="28"/>
              </w:rPr>
              <m:t>-2</m:t>
            </m:r>
          </m:sub>
        </m:sSub>
      </m:oMath>
      <w:r w:rsidRPr="005B214A">
        <w:rPr>
          <w:sz w:val="28"/>
          <w:szCs w:val="28"/>
        </w:rPr>
        <w:t xml:space="preserve">-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96" w:history="1">
        <w:r w:rsidRPr="005B214A">
          <w:rPr>
            <w:sz w:val="28"/>
            <w:szCs w:val="28"/>
          </w:rPr>
          <w:t>главой IX</w:t>
        </w:r>
      </w:hyperlink>
      <w:r w:rsidRPr="005B214A">
        <w:rPr>
          <w:sz w:val="28"/>
          <w:szCs w:val="28"/>
        </w:rPr>
        <w:t xml:space="preserve"> настоящих Методических указаний на (i-2)-й год, без учета уровня собираемости платежей.</w:t>
      </w:r>
    </w:p>
    <w:p w14:paraId="2B60CAB3" w14:textId="77777777" w:rsidR="00DC763F" w:rsidRPr="005B214A" w:rsidRDefault="00DC763F" w:rsidP="00DC763F">
      <w:pPr>
        <w:ind w:firstLine="851"/>
        <w:jc w:val="both"/>
        <w:rPr>
          <w:sz w:val="28"/>
          <w:szCs w:val="28"/>
          <w:lang w:eastAsia="en-US"/>
        </w:rPr>
      </w:pPr>
      <w:r w:rsidRPr="005B214A">
        <w:rPr>
          <w:sz w:val="28"/>
          <w:szCs w:val="28"/>
          <w:lang w:eastAsia="en-US"/>
        </w:rPr>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3B4CF47E" w14:textId="77777777" w:rsidR="00DC763F" w:rsidRPr="005B214A" w:rsidRDefault="00DC763F" w:rsidP="00DC763F">
      <w:pPr>
        <w:ind w:firstLine="851"/>
        <w:jc w:val="both"/>
        <w:rPr>
          <w:sz w:val="28"/>
          <w:szCs w:val="28"/>
          <w:lang w:eastAsia="en-US"/>
        </w:rPr>
      </w:pPr>
      <w:r w:rsidRPr="005B214A">
        <w:rPr>
          <w:sz w:val="28"/>
          <w:szCs w:val="28"/>
          <w:lang w:eastAsia="en-US"/>
        </w:rPr>
        <w:t>В расч</w:t>
      </w:r>
      <w:r>
        <w:rPr>
          <w:sz w:val="28"/>
          <w:szCs w:val="28"/>
          <w:lang w:eastAsia="en-US"/>
        </w:rPr>
        <w:t>е</w:t>
      </w:r>
      <w:r w:rsidRPr="005B214A">
        <w:rPr>
          <w:sz w:val="28"/>
          <w:szCs w:val="28"/>
          <w:lang w:eastAsia="en-US"/>
        </w:rPr>
        <w:t>т фактической необходимой валовой выручки, согласно Методическим указаниям, включаются:</w:t>
      </w:r>
    </w:p>
    <w:p w14:paraId="124C59D9" w14:textId="77777777" w:rsidR="00DC763F" w:rsidRPr="005B214A" w:rsidRDefault="00DC763F" w:rsidP="00DC763F">
      <w:pPr>
        <w:ind w:firstLine="851"/>
        <w:jc w:val="both"/>
        <w:rPr>
          <w:sz w:val="28"/>
          <w:szCs w:val="28"/>
          <w:lang w:eastAsia="en-US"/>
        </w:rPr>
      </w:pPr>
      <w:r w:rsidRPr="005B214A">
        <w:rPr>
          <w:sz w:val="28"/>
          <w:szCs w:val="28"/>
          <w:lang w:eastAsia="en-US"/>
        </w:rPr>
        <w:t>- операционные расходы, рассчитываемые по формуле:</w:t>
      </w:r>
    </w:p>
    <w:p w14:paraId="161F85AB" w14:textId="77777777" w:rsidR="00DC763F" w:rsidRPr="005B214A" w:rsidRDefault="00DC763F" w:rsidP="00DC763F">
      <w:pPr>
        <w:ind w:right="-142"/>
        <w:jc w:val="both"/>
        <w:rPr>
          <w:sz w:val="28"/>
          <w:szCs w:val="28"/>
          <w:lang w:eastAsia="en-US"/>
        </w:rPr>
      </w:pPr>
      <w:r w:rsidRPr="005B214A">
        <w:rPr>
          <w:noProof/>
          <w:position w:val="-32"/>
          <w:sz w:val="28"/>
          <w:szCs w:val="28"/>
        </w:rPr>
        <w:lastRenderedPageBreak/>
        <w:drawing>
          <wp:inline distT="0" distB="0" distL="0" distR="0" wp14:anchorId="6C260897" wp14:editId="0A247AFA">
            <wp:extent cx="5852160" cy="548640"/>
            <wp:effectExtent l="0" t="0" r="0"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52160" cy="548640"/>
                    </a:xfrm>
                    <a:prstGeom prst="rect">
                      <a:avLst/>
                    </a:prstGeom>
                    <a:noFill/>
                    <a:ln>
                      <a:noFill/>
                    </a:ln>
                  </pic:spPr>
                </pic:pic>
              </a:graphicData>
            </a:graphic>
          </wp:inline>
        </w:drawing>
      </w:r>
      <w:r w:rsidRPr="005B214A">
        <w:rPr>
          <w:position w:val="-32"/>
          <w:sz w:val="28"/>
          <w:szCs w:val="28"/>
        </w:rPr>
        <w:t>;</w:t>
      </w:r>
    </w:p>
    <w:p w14:paraId="5257AE90" w14:textId="77777777" w:rsidR="00DC763F" w:rsidRPr="005B214A" w:rsidRDefault="00DC763F" w:rsidP="00DC763F">
      <w:pPr>
        <w:ind w:firstLine="851"/>
        <w:jc w:val="both"/>
        <w:rPr>
          <w:sz w:val="28"/>
          <w:szCs w:val="28"/>
          <w:lang w:eastAsia="en-US"/>
        </w:rPr>
      </w:pPr>
      <w:r w:rsidRPr="005B214A">
        <w:rPr>
          <w:sz w:val="28"/>
          <w:szCs w:val="28"/>
          <w:lang w:eastAsia="en-US"/>
        </w:rPr>
        <w:t>- неподконтрольные расходы на основании документально подтвержденных, имевших место фактических расходов;</w:t>
      </w:r>
    </w:p>
    <w:p w14:paraId="08D0A20F" w14:textId="77777777" w:rsidR="00DC763F" w:rsidRPr="005B214A" w:rsidRDefault="00DC763F" w:rsidP="00DC763F">
      <w:pPr>
        <w:ind w:firstLine="851"/>
        <w:jc w:val="both"/>
        <w:rPr>
          <w:sz w:val="28"/>
          <w:szCs w:val="28"/>
          <w:lang w:eastAsia="en-US"/>
        </w:rPr>
      </w:pPr>
      <w:r w:rsidRPr="005B214A">
        <w:rPr>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46E5C176" w14:textId="77777777" w:rsidR="00DC763F" w:rsidRPr="005B214A" w:rsidRDefault="00DC763F" w:rsidP="00DC763F">
      <w:pPr>
        <w:ind w:firstLine="851"/>
        <w:jc w:val="both"/>
        <w:rPr>
          <w:sz w:val="28"/>
          <w:szCs w:val="28"/>
          <w:lang w:eastAsia="en-US"/>
        </w:rPr>
      </w:pPr>
      <w:r w:rsidRPr="005B214A">
        <w:rPr>
          <w:sz w:val="28"/>
          <w:szCs w:val="28"/>
          <w:lang w:eastAsia="en-US"/>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5B214A">
        <w:rPr>
          <w:sz w:val="28"/>
          <w:szCs w:val="28"/>
          <w:lang w:eastAsia="en-US"/>
        </w:rPr>
        <w:br/>
        <w:t>и фактической цены условного топлива;</w:t>
      </w:r>
    </w:p>
    <w:p w14:paraId="773BA58E" w14:textId="77777777" w:rsidR="00DC763F" w:rsidRPr="005B214A" w:rsidRDefault="00DC763F" w:rsidP="00DC763F">
      <w:pPr>
        <w:ind w:firstLine="851"/>
        <w:jc w:val="both"/>
        <w:rPr>
          <w:position w:val="-68"/>
          <w:sz w:val="28"/>
          <w:szCs w:val="28"/>
        </w:rPr>
      </w:pPr>
      <w:r w:rsidRPr="005B214A">
        <w:rPr>
          <w:sz w:val="28"/>
          <w:szCs w:val="28"/>
          <w:lang w:eastAsia="en-US"/>
        </w:rPr>
        <w:t>- фактическая нормативная прибыль.</w:t>
      </w:r>
    </w:p>
    <w:p w14:paraId="464B22AF" w14:textId="77777777" w:rsidR="00DC763F" w:rsidRPr="005B214A" w:rsidRDefault="00DC763F" w:rsidP="00DC763F">
      <w:pPr>
        <w:ind w:firstLine="851"/>
        <w:jc w:val="both"/>
        <w:rPr>
          <w:sz w:val="28"/>
          <w:szCs w:val="28"/>
        </w:rPr>
      </w:pPr>
      <w:r w:rsidRPr="005B214A">
        <w:rPr>
          <w:sz w:val="28"/>
          <w:szCs w:val="28"/>
        </w:rPr>
        <w:t>Фактическая необходимая валовая выручка (необходимая валовая выручка на основе фактических значений параметров взамен прогнозных), с учетом нормативных показателей, рассчитана экспертами по группам статей.</w:t>
      </w:r>
    </w:p>
    <w:p w14:paraId="4B7E7535" w14:textId="77777777" w:rsidR="00DC763F" w:rsidRPr="005B214A" w:rsidRDefault="00DC763F" w:rsidP="00DC763F">
      <w:pPr>
        <w:ind w:firstLine="851"/>
        <w:jc w:val="both"/>
        <w:rPr>
          <w:sz w:val="28"/>
          <w:szCs w:val="28"/>
        </w:rPr>
      </w:pPr>
    </w:p>
    <w:p w14:paraId="4D633FBB" w14:textId="77777777" w:rsidR="00DC763F" w:rsidRPr="0081420D" w:rsidRDefault="00DC763F" w:rsidP="00DC763F">
      <w:pPr>
        <w:ind w:firstLine="709"/>
        <w:jc w:val="both"/>
        <w:rPr>
          <w:sz w:val="28"/>
          <w:szCs w:val="28"/>
          <w:lang w:eastAsia="en-US"/>
        </w:rPr>
      </w:pPr>
      <w:r w:rsidRPr="0081420D">
        <w:rPr>
          <w:sz w:val="28"/>
          <w:szCs w:val="28"/>
          <w:lang w:eastAsia="en-US"/>
        </w:rPr>
        <w:t>Расчет операционных расходов за 2020 год представлен в таблице </w:t>
      </w:r>
      <w:r>
        <w:rPr>
          <w:sz w:val="28"/>
          <w:szCs w:val="28"/>
          <w:lang w:eastAsia="en-US"/>
        </w:rPr>
        <w:t>8</w:t>
      </w:r>
      <w:r w:rsidRPr="0081420D">
        <w:rPr>
          <w:sz w:val="28"/>
          <w:szCs w:val="28"/>
          <w:lang w:eastAsia="en-US"/>
        </w:rPr>
        <w:t>.</w:t>
      </w:r>
    </w:p>
    <w:p w14:paraId="7390BBBA" w14:textId="77777777" w:rsidR="00DC763F" w:rsidRDefault="00DC763F" w:rsidP="00DC763F">
      <w:pPr>
        <w:rPr>
          <w:sz w:val="28"/>
          <w:szCs w:val="28"/>
          <w:lang w:eastAsia="en-US"/>
        </w:rPr>
      </w:pPr>
      <w:r>
        <w:rPr>
          <w:sz w:val="28"/>
          <w:szCs w:val="28"/>
          <w:lang w:eastAsia="en-US"/>
        </w:rPr>
        <w:br w:type="page"/>
      </w:r>
    </w:p>
    <w:p w14:paraId="127EC3C3" w14:textId="77777777" w:rsidR="00DC763F" w:rsidRPr="0081420D" w:rsidRDefault="00DC763F" w:rsidP="00DC763F">
      <w:pPr>
        <w:ind w:firstLine="851"/>
        <w:jc w:val="right"/>
        <w:rPr>
          <w:sz w:val="28"/>
          <w:szCs w:val="28"/>
          <w:lang w:eastAsia="en-US"/>
        </w:rPr>
      </w:pPr>
      <w:r w:rsidRPr="0081420D">
        <w:rPr>
          <w:sz w:val="28"/>
          <w:szCs w:val="28"/>
          <w:lang w:eastAsia="en-US"/>
        </w:rPr>
        <w:lastRenderedPageBreak/>
        <w:t xml:space="preserve">Таблица </w:t>
      </w:r>
      <w:r>
        <w:rPr>
          <w:sz w:val="28"/>
          <w:szCs w:val="28"/>
          <w:lang w:eastAsia="en-US"/>
        </w:rPr>
        <w:t>8</w:t>
      </w:r>
    </w:p>
    <w:p w14:paraId="2428C69D" w14:textId="77777777" w:rsidR="00DC763F" w:rsidRPr="0081420D" w:rsidRDefault="00DC763F" w:rsidP="00DC763F">
      <w:pPr>
        <w:ind w:firstLine="851"/>
        <w:jc w:val="center"/>
        <w:rPr>
          <w:sz w:val="28"/>
          <w:szCs w:val="28"/>
          <w:lang w:eastAsia="en-US"/>
        </w:rPr>
      </w:pPr>
      <w:r w:rsidRPr="0081420D">
        <w:rPr>
          <w:sz w:val="28"/>
          <w:szCs w:val="28"/>
          <w:lang w:eastAsia="en-US"/>
        </w:rPr>
        <w:t>Расчет операционных расходов</w:t>
      </w:r>
      <w:r>
        <w:rPr>
          <w:sz w:val="28"/>
          <w:szCs w:val="28"/>
          <w:lang w:eastAsia="en-US"/>
        </w:rPr>
        <w:t xml:space="preserve"> за 2020 год</w:t>
      </w:r>
    </w:p>
    <w:p w14:paraId="4B584668" w14:textId="77777777" w:rsidR="00DC763F" w:rsidRPr="0081420D" w:rsidRDefault="00DC763F" w:rsidP="00DC763F">
      <w:pPr>
        <w:ind w:firstLine="851"/>
        <w:jc w:val="center"/>
        <w:rPr>
          <w:sz w:val="28"/>
          <w:szCs w:val="28"/>
          <w:lang w:eastAsia="en-US"/>
        </w:rPr>
      </w:pPr>
    </w:p>
    <w:tbl>
      <w:tblPr>
        <w:tblW w:w="9351" w:type="dxa"/>
        <w:tblInd w:w="113" w:type="dxa"/>
        <w:tblLayout w:type="fixed"/>
        <w:tblLook w:val="04A0" w:firstRow="1" w:lastRow="0" w:firstColumn="1" w:lastColumn="0" w:noHBand="0" w:noVBand="1"/>
      </w:tblPr>
      <w:tblGrid>
        <w:gridCol w:w="600"/>
        <w:gridCol w:w="5065"/>
        <w:gridCol w:w="993"/>
        <w:gridCol w:w="1417"/>
        <w:gridCol w:w="1276"/>
      </w:tblGrid>
      <w:tr w:rsidR="00DC763F" w:rsidRPr="00C413D8" w14:paraId="7F25F1F3" w14:textId="77777777" w:rsidTr="0085434B">
        <w:trPr>
          <w:trHeight w:val="255"/>
          <w:tblHead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91E7AA" w14:textId="77777777" w:rsidR="00DC763F" w:rsidRPr="00C413D8" w:rsidRDefault="00DC763F" w:rsidP="0085434B">
            <w:pPr>
              <w:jc w:val="center"/>
            </w:pPr>
            <w:r w:rsidRPr="00C413D8">
              <w:t>№ п/п</w:t>
            </w:r>
          </w:p>
        </w:tc>
        <w:tc>
          <w:tcPr>
            <w:tcW w:w="50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711D1B" w14:textId="77777777" w:rsidR="00DC763F" w:rsidRPr="00C413D8" w:rsidRDefault="00DC763F" w:rsidP="0085434B">
            <w:pPr>
              <w:jc w:val="center"/>
            </w:pPr>
            <w:r w:rsidRPr="00C413D8">
              <w:t>Параметры расчета расходов</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765F10" w14:textId="77777777" w:rsidR="00DC763F" w:rsidRPr="00C413D8" w:rsidRDefault="00DC763F" w:rsidP="0085434B">
            <w:pPr>
              <w:jc w:val="center"/>
            </w:pPr>
            <w:r w:rsidRPr="00C413D8">
              <w:t>Ед.изм.</w:t>
            </w:r>
          </w:p>
        </w:tc>
        <w:tc>
          <w:tcPr>
            <w:tcW w:w="2693" w:type="dxa"/>
            <w:gridSpan w:val="2"/>
            <w:tcBorders>
              <w:top w:val="single" w:sz="4" w:space="0" w:color="auto"/>
              <w:left w:val="nil"/>
              <w:bottom w:val="single" w:sz="4" w:space="0" w:color="auto"/>
              <w:right w:val="single" w:sz="4" w:space="0" w:color="000000"/>
            </w:tcBorders>
            <w:shd w:val="clear" w:color="auto" w:fill="auto"/>
            <w:vAlign w:val="center"/>
            <w:hideMark/>
          </w:tcPr>
          <w:p w14:paraId="0A29C2E1" w14:textId="77777777" w:rsidR="00DC763F" w:rsidRPr="00C413D8" w:rsidRDefault="00DC763F" w:rsidP="0085434B">
            <w:pPr>
              <w:jc w:val="center"/>
            </w:pPr>
            <w:r w:rsidRPr="00C413D8">
              <w:t>Предложение экспертов</w:t>
            </w:r>
          </w:p>
        </w:tc>
      </w:tr>
      <w:tr w:rsidR="00DC763F" w:rsidRPr="00C413D8" w14:paraId="77B06F1D" w14:textId="77777777" w:rsidTr="0085434B">
        <w:trPr>
          <w:trHeight w:val="255"/>
          <w:tblHeader/>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6DBFEAAA" w14:textId="77777777" w:rsidR="00DC763F" w:rsidRPr="00C413D8" w:rsidRDefault="00DC763F" w:rsidP="0085434B"/>
        </w:tc>
        <w:tc>
          <w:tcPr>
            <w:tcW w:w="5065" w:type="dxa"/>
            <w:vMerge/>
            <w:tcBorders>
              <w:top w:val="single" w:sz="4" w:space="0" w:color="auto"/>
              <w:left w:val="single" w:sz="4" w:space="0" w:color="auto"/>
              <w:bottom w:val="single" w:sz="4" w:space="0" w:color="auto"/>
              <w:right w:val="single" w:sz="4" w:space="0" w:color="auto"/>
            </w:tcBorders>
            <w:vAlign w:val="center"/>
            <w:hideMark/>
          </w:tcPr>
          <w:p w14:paraId="769A7178" w14:textId="77777777" w:rsidR="00DC763F" w:rsidRPr="00C413D8" w:rsidRDefault="00DC763F" w:rsidP="0085434B"/>
        </w:tc>
        <w:tc>
          <w:tcPr>
            <w:tcW w:w="993" w:type="dxa"/>
            <w:vMerge/>
            <w:tcBorders>
              <w:top w:val="single" w:sz="4" w:space="0" w:color="auto"/>
              <w:left w:val="single" w:sz="4" w:space="0" w:color="auto"/>
              <w:bottom w:val="single" w:sz="4" w:space="0" w:color="auto"/>
              <w:right w:val="single" w:sz="4" w:space="0" w:color="auto"/>
            </w:tcBorders>
            <w:vAlign w:val="center"/>
            <w:hideMark/>
          </w:tcPr>
          <w:p w14:paraId="1DFFF039" w14:textId="77777777" w:rsidR="00DC763F" w:rsidRPr="00C413D8" w:rsidRDefault="00DC763F" w:rsidP="0085434B"/>
        </w:tc>
        <w:tc>
          <w:tcPr>
            <w:tcW w:w="1417" w:type="dxa"/>
            <w:tcBorders>
              <w:top w:val="nil"/>
              <w:left w:val="nil"/>
              <w:bottom w:val="single" w:sz="4" w:space="0" w:color="auto"/>
              <w:right w:val="single" w:sz="4" w:space="0" w:color="auto"/>
            </w:tcBorders>
            <w:shd w:val="clear" w:color="auto" w:fill="auto"/>
            <w:vAlign w:val="center"/>
            <w:hideMark/>
          </w:tcPr>
          <w:p w14:paraId="7EAF7646" w14:textId="77777777" w:rsidR="00DC763F" w:rsidRPr="00C413D8" w:rsidRDefault="00DC763F" w:rsidP="0085434B">
            <w:pPr>
              <w:jc w:val="center"/>
            </w:pPr>
            <w:r w:rsidRPr="00C413D8">
              <w:t>2019</w:t>
            </w:r>
          </w:p>
        </w:tc>
        <w:tc>
          <w:tcPr>
            <w:tcW w:w="1276" w:type="dxa"/>
            <w:tcBorders>
              <w:top w:val="nil"/>
              <w:left w:val="nil"/>
              <w:bottom w:val="single" w:sz="4" w:space="0" w:color="auto"/>
              <w:right w:val="single" w:sz="4" w:space="0" w:color="auto"/>
            </w:tcBorders>
            <w:shd w:val="clear" w:color="auto" w:fill="auto"/>
            <w:vAlign w:val="center"/>
            <w:hideMark/>
          </w:tcPr>
          <w:p w14:paraId="2C5944C8" w14:textId="77777777" w:rsidR="00DC763F" w:rsidRPr="00C413D8" w:rsidRDefault="00DC763F" w:rsidP="0085434B">
            <w:pPr>
              <w:jc w:val="center"/>
            </w:pPr>
            <w:r w:rsidRPr="00C413D8">
              <w:t>2020</w:t>
            </w:r>
          </w:p>
        </w:tc>
      </w:tr>
      <w:tr w:rsidR="00DC763F" w:rsidRPr="00C413D8" w14:paraId="6949D931" w14:textId="77777777" w:rsidTr="0085434B">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6A3B028" w14:textId="77777777" w:rsidR="00DC763F" w:rsidRPr="00C413D8" w:rsidRDefault="00DC763F" w:rsidP="0085434B">
            <w:pPr>
              <w:jc w:val="center"/>
            </w:pPr>
            <w:r w:rsidRPr="00C413D8">
              <w:t>1</w:t>
            </w:r>
          </w:p>
        </w:tc>
        <w:tc>
          <w:tcPr>
            <w:tcW w:w="5065" w:type="dxa"/>
            <w:tcBorders>
              <w:top w:val="nil"/>
              <w:left w:val="nil"/>
              <w:bottom w:val="single" w:sz="4" w:space="0" w:color="auto"/>
              <w:right w:val="single" w:sz="4" w:space="0" w:color="auto"/>
            </w:tcBorders>
            <w:shd w:val="clear" w:color="auto" w:fill="auto"/>
            <w:vAlign w:val="center"/>
            <w:hideMark/>
          </w:tcPr>
          <w:p w14:paraId="10A9DBDB" w14:textId="77777777" w:rsidR="00DC763F" w:rsidRPr="00C413D8" w:rsidRDefault="00DC763F" w:rsidP="0085434B">
            <w:r w:rsidRPr="00C413D8">
              <w:t>Индекс потребительских цен на расчетный период регулирования (ИПЦ)</w:t>
            </w:r>
          </w:p>
        </w:tc>
        <w:tc>
          <w:tcPr>
            <w:tcW w:w="993" w:type="dxa"/>
            <w:tcBorders>
              <w:top w:val="nil"/>
              <w:left w:val="nil"/>
              <w:bottom w:val="single" w:sz="4" w:space="0" w:color="auto"/>
              <w:right w:val="single" w:sz="4" w:space="0" w:color="auto"/>
            </w:tcBorders>
            <w:shd w:val="clear" w:color="auto" w:fill="auto"/>
            <w:vAlign w:val="center"/>
            <w:hideMark/>
          </w:tcPr>
          <w:p w14:paraId="5F64148F" w14:textId="77777777" w:rsidR="00DC763F" w:rsidRPr="00C413D8" w:rsidRDefault="00DC763F" w:rsidP="0085434B">
            <w:pPr>
              <w:jc w:val="center"/>
            </w:pPr>
            <w:r w:rsidRPr="00C413D8">
              <w:t> </w:t>
            </w:r>
          </w:p>
        </w:tc>
        <w:tc>
          <w:tcPr>
            <w:tcW w:w="1417" w:type="dxa"/>
            <w:tcBorders>
              <w:top w:val="nil"/>
              <w:left w:val="nil"/>
              <w:bottom w:val="single" w:sz="4" w:space="0" w:color="auto"/>
              <w:right w:val="single" w:sz="4" w:space="0" w:color="auto"/>
            </w:tcBorders>
            <w:shd w:val="clear" w:color="auto" w:fill="auto"/>
            <w:vAlign w:val="center"/>
            <w:hideMark/>
          </w:tcPr>
          <w:p w14:paraId="1D758E0A" w14:textId="77777777" w:rsidR="00DC763F" w:rsidRPr="00C413D8" w:rsidRDefault="00DC763F" w:rsidP="0085434B">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41D6D22D" w14:textId="77777777" w:rsidR="00DC763F" w:rsidRPr="00C413D8" w:rsidRDefault="00DC763F" w:rsidP="0085434B">
            <w:pPr>
              <w:jc w:val="center"/>
            </w:pPr>
            <w:r w:rsidRPr="00C413D8">
              <w:t>1,034</w:t>
            </w:r>
          </w:p>
        </w:tc>
      </w:tr>
      <w:tr w:rsidR="00DC763F" w:rsidRPr="00C413D8" w14:paraId="0D070C67" w14:textId="77777777" w:rsidTr="0085434B">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11E2CA1" w14:textId="77777777" w:rsidR="00DC763F" w:rsidRPr="00C413D8" w:rsidRDefault="00DC763F" w:rsidP="0085434B">
            <w:pPr>
              <w:jc w:val="center"/>
            </w:pPr>
            <w:r w:rsidRPr="00C413D8">
              <w:t>2</w:t>
            </w:r>
          </w:p>
        </w:tc>
        <w:tc>
          <w:tcPr>
            <w:tcW w:w="5065" w:type="dxa"/>
            <w:tcBorders>
              <w:top w:val="nil"/>
              <w:left w:val="nil"/>
              <w:bottom w:val="single" w:sz="4" w:space="0" w:color="auto"/>
              <w:right w:val="single" w:sz="4" w:space="0" w:color="auto"/>
            </w:tcBorders>
            <w:shd w:val="clear" w:color="auto" w:fill="auto"/>
            <w:vAlign w:val="center"/>
            <w:hideMark/>
          </w:tcPr>
          <w:p w14:paraId="0DA2F1AF" w14:textId="77777777" w:rsidR="00DC763F" w:rsidRPr="00C413D8" w:rsidRDefault="00DC763F" w:rsidP="0085434B">
            <w:r w:rsidRPr="00C413D8">
              <w:t>Индекс эффективности операционных расходов (ИР)</w:t>
            </w:r>
          </w:p>
        </w:tc>
        <w:tc>
          <w:tcPr>
            <w:tcW w:w="993" w:type="dxa"/>
            <w:tcBorders>
              <w:top w:val="nil"/>
              <w:left w:val="nil"/>
              <w:bottom w:val="single" w:sz="4" w:space="0" w:color="auto"/>
              <w:right w:val="single" w:sz="4" w:space="0" w:color="auto"/>
            </w:tcBorders>
            <w:shd w:val="clear" w:color="auto" w:fill="auto"/>
            <w:vAlign w:val="center"/>
            <w:hideMark/>
          </w:tcPr>
          <w:p w14:paraId="3F1E8E35" w14:textId="77777777" w:rsidR="00DC763F" w:rsidRPr="00C413D8" w:rsidRDefault="00DC763F" w:rsidP="0085434B">
            <w:pPr>
              <w:jc w:val="center"/>
            </w:pPr>
            <w:r w:rsidRPr="00C413D8">
              <w:t>%</w:t>
            </w:r>
          </w:p>
        </w:tc>
        <w:tc>
          <w:tcPr>
            <w:tcW w:w="1417" w:type="dxa"/>
            <w:tcBorders>
              <w:top w:val="nil"/>
              <w:left w:val="nil"/>
              <w:bottom w:val="single" w:sz="4" w:space="0" w:color="auto"/>
              <w:right w:val="single" w:sz="4" w:space="0" w:color="auto"/>
            </w:tcBorders>
            <w:shd w:val="clear" w:color="auto" w:fill="auto"/>
            <w:vAlign w:val="center"/>
            <w:hideMark/>
          </w:tcPr>
          <w:p w14:paraId="1242539C" w14:textId="77777777" w:rsidR="00DC763F" w:rsidRPr="00C413D8" w:rsidRDefault="00DC763F" w:rsidP="0085434B">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158E3EAC" w14:textId="77777777" w:rsidR="00DC763F" w:rsidRPr="00C413D8" w:rsidRDefault="00DC763F" w:rsidP="0085434B">
            <w:pPr>
              <w:jc w:val="center"/>
            </w:pPr>
            <w:r w:rsidRPr="00C413D8">
              <w:t>1%</w:t>
            </w:r>
          </w:p>
        </w:tc>
      </w:tr>
      <w:tr w:rsidR="00DC763F" w:rsidRPr="00C413D8" w14:paraId="73BC80E8" w14:textId="77777777" w:rsidTr="0085434B">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2737C92" w14:textId="77777777" w:rsidR="00DC763F" w:rsidRPr="00C413D8" w:rsidRDefault="00DC763F" w:rsidP="0085434B">
            <w:pPr>
              <w:jc w:val="center"/>
            </w:pPr>
            <w:r w:rsidRPr="00C413D8">
              <w:t>3</w:t>
            </w:r>
          </w:p>
        </w:tc>
        <w:tc>
          <w:tcPr>
            <w:tcW w:w="5065" w:type="dxa"/>
            <w:tcBorders>
              <w:top w:val="nil"/>
              <w:left w:val="nil"/>
              <w:bottom w:val="single" w:sz="4" w:space="0" w:color="auto"/>
              <w:right w:val="single" w:sz="4" w:space="0" w:color="auto"/>
            </w:tcBorders>
            <w:shd w:val="clear" w:color="auto" w:fill="auto"/>
            <w:vAlign w:val="center"/>
            <w:hideMark/>
          </w:tcPr>
          <w:p w14:paraId="037ECCE0" w14:textId="77777777" w:rsidR="00DC763F" w:rsidRPr="00C413D8" w:rsidRDefault="00DC763F" w:rsidP="0085434B">
            <w:r w:rsidRPr="00C413D8">
              <w:t>Индекс изменения количества активов (ИКА)</w:t>
            </w:r>
          </w:p>
        </w:tc>
        <w:tc>
          <w:tcPr>
            <w:tcW w:w="993" w:type="dxa"/>
            <w:tcBorders>
              <w:top w:val="nil"/>
              <w:left w:val="nil"/>
              <w:bottom w:val="single" w:sz="4" w:space="0" w:color="auto"/>
              <w:right w:val="single" w:sz="4" w:space="0" w:color="auto"/>
            </w:tcBorders>
            <w:shd w:val="clear" w:color="auto" w:fill="auto"/>
            <w:vAlign w:val="center"/>
            <w:hideMark/>
          </w:tcPr>
          <w:p w14:paraId="32866D11" w14:textId="77777777" w:rsidR="00DC763F" w:rsidRPr="00C413D8" w:rsidRDefault="00DC763F" w:rsidP="0085434B">
            <w:pPr>
              <w:jc w:val="center"/>
            </w:pPr>
            <w:r w:rsidRPr="00C413D8">
              <w:t> </w:t>
            </w:r>
          </w:p>
        </w:tc>
        <w:tc>
          <w:tcPr>
            <w:tcW w:w="1417" w:type="dxa"/>
            <w:tcBorders>
              <w:top w:val="nil"/>
              <w:left w:val="nil"/>
              <w:bottom w:val="single" w:sz="4" w:space="0" w:color="auto"/>
              <w:right w:val="single" w:sz="4" w:space="0" w:color="auto"/>
            </w:tcBorders>
            <w:shd w:val="clear" w:color="auto" w:fill="auto"/>
            <w:vAlign w:val="center"/>
            <w:hideMark/>
          </w:tcPr>
          <w:p w14:paraId="6A12E7C9" w14:textId="77777777" w:rsidR="00DC763F" w:rsidRPr="00C413D8" w:rsidRDefault="00DC763F" w:rsidP="0085434B">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7252F637" w14:textId="77777777" w:rsidR="00DC763F" w:rsidRPr="00C413D8" w:rsidRDefault="00DC763F" w:rsidP="0085434B">
            <w:pPr>
              <w:jc w:val="center"/>
            </w:pPr>
            <w:r w:rsidRPr="008D191A">
              <w:t>0,0022</w:t>
            </w:r>
          </w:p>
        </w:tc>
      </w:tr>
      <w:tr w:rsidR="00DC763F" w:rsidRPr="00C413D8" w14:paraId="1E155AE4" w14:textId="77777777" w:rsidTr="0085434B">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1AA37E6" w14:textId="77777777" w:rsidR="00DC763F" w:rsidRPr="00C413D8" w:rsidRDefault="00DC763F" w:rsidP="0085434B">
            <w:pPr>
              <w:jc w:val="center"/>
            </w:pPr>
            <w:r w:rsidRPr="00C413D8">
              <w:t>3.1</w:t>
            </w:r>
          </w:p>
        </w:tc>
        <w:tc>
          <w:tcPr>
            <w:tcW w:w="5065" w:type="dxa"/>
            <w:tcBorders>
              <w:top w:val="nil"/>
              <w:left w:val="nil"/>
              <w:bottom w:val="single" w:sz="4" w:space="0" w:color="auto"/>
              <w:right w:val="single" w:sz="4" w:space="0" w:color="auto"/>
            </w:tcBorders>
            <w:shd w:val="clear" w:color="auto" w:fill="auto"/>
            <w:vAlign w:val="center"/>
            <w:hideMark/>
          </w:tcPr>
          <w:p w14:paraId="1A2F3086" w14:textId="77777777" w:rsidR="00DC763F" w:rsidRPr="00C413D8" w:rsidRDefault="00DC763F" w:rsidP="0085434B">
            <w:r w:rsidRPr="00C413D8">
              <w:t>количество условных единиц, относящихся к активам, необходимым для осуществления регулируемой деятельности</w:t>
            </w:r>
          </w:p>
        </w:tc>
        <w:tc>
          <w:tcPr>
            <w:tcW w:w="993" w:type="dxa"/>
            <w:tcBorders>
              <w:top w:val="nil"/>
              <w:left w:val="nil"/>
              <w:bottom w:val="single" w:sz="4" w:space="0" w:color="auto"/>
              <w:right w:val="single" w:sz="4" w:space="0" w:color="auto"/>
            </w:tcBorders>
            <w:shd w:val="clear" w:color="auto" w:fill="auto"/>
            <w:vAlign w:val="center"/>
            <w:hideMark/>
          </w:tcPr>
          <w:p w14:paraId="1F65407A" w14:textId="77777777" w:rsidR="00DC763F" w:rsidRPr="00C413D8" w:rsidRDefault="00DC763F" w:rsidP="0085434B">
            <w:pPr>
              <w:jc w:val="center"/>
            </w:pPr>
            <w:r w:rsidRPr="00C413D8">
              <w:t>у.е.</w:t>
            </w:r>
          </w:p>
        </w:tc>
        <w:tc>
          <w:tcPr>
            <w:tcW w:w="1417" w:type="dxa"/>
            <w:tcBorders>
              <w:top w:val="nil"/>
              <w:left w:val="nil"/>
              <w:bottom w:val="single" w:sz="4" w:space="0" w:color="auto"/>
              <w:right w:val="single" w:sz="4" w:space="0" w:color="auto"/>
            </w:tcBorders>
            <w:shd w:val="clear" w:color="auto" w:fill="auto"/>
            <w:vAlign w:val="center"/>
            <w:hideMark/>
          </w:tcPr>
          <w:p w14:paraId="0A6739DA" w14:textId="77777777" w:rsidR="00DC763F" w:rsidRPr="008D191A" w:rsidRDefault="00DC763F" w:rsidP="0085434B">
            <w:pPr>
              <w:jc w:val="center"/>
            </w:pPr>
            <w:r w:rsidRPr="008D191A">
              <w:t>3 325,60</w:t>
            </w:r>
          </w:p>
        </w:tc>
        <w:tc>
          <w:tcPr>
            <w:tcW w:w="1276" w:type="dxa"/>
            <w:tcBorders>
              <w:top w:val="nil"/>
              <w:left w:val="nil"/>
              <w:bottom w:val="single" w:sz="4" w:space="0" w:color="auto"/>
              <w:right w:val="single" w:sz="4" w:space="0" w:color="auto"/>
            </w:tcBorders>
            <w:shd w:val="clear" w:color="auto" w:fill="auto"/>
            <w:vAlign w:val="center"/>
            <w:hideMark/>
          </w:tcPr>
          <w:p w14:paraId="35231625" w14:textId="77777777" w:rsidR="00DC763F" w:rsidRDefault="00DC763F" w:rsidP="0085434B">
            <w:pPr>
              <w:jc w:val="center"/>
            </w:pPr>
            <w:r w:rsidRPr="008D191A">
              <w:t>3 333,04</w:t>
            </w:r>
          </w:p>
        </w:tc>
      </w:tr>
      <w:tr w:rsidR="00DC763F" w:rsidRPr="00C413D8" w14:paraId="17E828FB" w14:textId="77777777" w:rsidTr="0085434B">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44CA150" w14:textId="77777777" w:rsidR="00DC763F" w:rsidRPr="00C413D8" w:rsidRDefault="00DC763F" w:rsidP="0085434B">
            <w:pPr>
              <w:jc w:val="center"/>
            </w:pPr>
            <w:r w:rsidRPr="00C413D8">
              <w:t>3.2</w:t>
            </w:r>
          </w:p>
        </w:tc>
        <w:tc>
          <w:tcPr>
            <w:tcW w:w="5065" w:type="dxa"/>
            <w:tcBorders>
              <w:top w:val="nil"/>
              <w:left w:val="nil"/>
              <w:bottom w:val="single" w:sz="4" w:space="0" w:color="auto"/>
              <w:right w:val="single" w:sz="4" w:space="0" w:color="auto"/>
            </w:tcBorders>
            <w:shd w:val="clear" w:color="auto" w:fill="auto"/>
            <w:vAlign w:val="center"/>
            <w:hideMark/>
          </w:tcPr>
          <w:p w14:paraId="7AD554A6" w14:textId="77777777" w:rsidR="00DC763F" w:rsidRPr="00C413D8" w:rsidRDefault="00DC763F" w:rsidP="0085434B">
            <w:r w:rsidRPr="00C413D8">
              <w:t>установленная тепловая мощность источника тепловой энергии</w:t>
            </w:r>
          </w:p>
        </w:tc>
        <w:tc>
          <w:tcPr>
            <w:tcW w:w="993" w:type="dxa"/>
            <w:tcBorders>
              <w:top w:val="nil"/>
              <w:left w:val="nil"/>
              <w:bottom w:val="single" w:sz="4" w:space="0" w:color="auto"/>
              <w:right w:val="single" w:sz="4" w:space="0" w:color="auto"/>
            </w:tcBorders>
            <w:shd w:val="clear" w:color="auto" w:fill="auto"/>
            <w:vAlign w:val="center"/>
            <w:hideMark/>
          </w:tcPr>
          <w:p w14:paraId="651D554B" w14:textId="77777777" w:rsidR="00DC763F" w:rsidRPr="00C413D8" w:rsidRDefault="00DC763F" w:rsidP="0085434B">
            <w:pPr>
              <w:jc w:val="center"/>
            </w:pPr>
            <w:r w:rsidRPr="00C413D8">
              <w:t>Гкал/ч</w:t>
            </w:r>
          </w:p>
        </w:tc>
        <w:tc>
          <w:tcPr>
            <w:tcW w:w="1417" w:type="dxa"/>
            <w:tcBorders>
              <w:top w:val="nil"/>
              <w:left w:val="nil"/>
              <w:bottom w:val="single" w:sz="4" w:space="0" w:color="auto"/>
              <w:right w:val="single" w:sz="4" w:space="0" w:color="auto"/>
            </w:tcBorders>
            <w:shd w:val="clear" w:color="auto" w:fill="auto"/>
            <w:vAlign w:val="center"/>
          </w:tcPr>
          <w:p w14:paraId="315E1B27" w14:textId="77777777" w:rsidR="00DC763F" w:rsidRPr="008D191A" w:rsidRDefault="00DC763F" w:rsidP="0085434B">
            <w:pPr>
              <w:jc w:val="center"/>
            </w:pPr>
            <w:r>
              <w:t>-</w:t>
            </w:r>
          </w:p>
        </w:tc>
        <w:tc>
          <w:tcPr>
            <w:tcW w:w="1276" w:type="dxa"/>
            <w:tcBorders>
              <w:top w:val="nil"/>
              <w:left w:val="nil"/>
              <w:bottom w:val="single" w:sz="4" w:space="0" w:color="auto"/>
              <w:right w:val="single" w:sz="4" w:space="0" w:color="auto"/>
            </w:tcBorders>
            <w:shd w:val="clear" w:color="auto" w:fill="auto"/>
            <w:vAlign w:val="center"/>
          </w:tcPr>
          <w:p w14:paraId="02447925" w14:textId="77777777" w:rsidR="00DC763F" w:rsidRDefault="00DC763F" w:rsidP="0085434B">
            <w:pPr>
              <w:jc w:val="center"/>
            </w:pPr>
            <w:r>
              <w:t>-</w:t>
            </w:r>
          </w:p>
        </w:tc>
      </w:tr>
      <w:tr w:rsidR="00DC763F" w:rsidRPr="00C413D8" w14:paraId="181923D2" w14:textId="77777777" w:rsidTr="0085434B">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078E2ED" w14:textId="77777777" w:rsidR="00DC763F" w:rsidRPr="00C413D8" w:rsidRDefault="00DC763F" w:rsidP="0085434B">
            <w:pPr>
              <w:jc w:val="center"/>
            </w:pPr>
            <w:r w:rsidRPr="00C413D8">
              <w:t>4</w:t>
            </w:r>
          </w:p>
        </w:tc>
        <w:tc>
          <w:tcPr>
            <w:tcW w:w="5065" w:type="dxa"/>
            <w:tcBorders>
              <w:top w:val="nil"/>
              <w:left w:val="nil"/>
              <w:bottom w:val="single" w:sz="4" w:space="0" w:color="auto"/>
              <w:right w:val="single" w:sz="4" w:space="0" w:color="auto"/>
            </w:tcBorders>
            <w:shd w:val="clear" w:color="auto" w:fill="auto"/>
            <w:vAlign w:val="center"/>
            <w:hideMark/>
          </w:tcPr>
          <w:p w14:paraId="78A68259" w14:textId="77777777" w:rsidR="00DC763F" w:rsidRPr="00C413D8" w:rsidRDefault="00DC763F" w:rsidP="0085434B">
            <w:r w:rsidRPr="00C413D8">
              <w:t>Коэффициент эластичности затрат по росту активов (К</w:t>
            </w:r>
            <w:r w:rsidRPr="00C413D8">
              <w:rPr>
                <w:vertAlign w:val="subscript"/>
              </w:rPr>
              <w:t>эл</w:t>
            </w:r>
            <w:r w:rsidRPr="00C413D8">
              <w:t>)</w:t>
            </w:r>
          </w:p>
        </w:tc>
        <w:tc>
          <w:tcPr>
            <w:tcW w:w="993" w:type="dxa"/>
            <w:tcBorders>
              <w:top w:val="nil"/>
              <w:left w:val="nil"/>
              <w:bottom w:val="single" w:sz="4" w:space="0" w:color="auto"/>
              <w:right w:val="single" w:sz="4" w:space="0" w:color="auto"/>
            </w:tcBorders>
            <w:shd w:val="clear" w:color="auto" w:fill="auto"/>
            <w:vAlign w:val="center"/>
            <w:hideMark/>
          </w:tcPr>
          <w:p w14:paraId="26E391E3" w14:textId="77777777" w:rsidR="00DC763F" w:rsidRPr="00C413D8" w:rsidRDefault="00DC763F" w:rsidP="0085434B">
            <w:pPr>
              <w:jc w:val="center"/>
            </w:pPr>
            <w:r w:rsidRPr="00C413D8">
              <w:t> </w:t>
            </w:r>
          </w:p>
        </w:tc>
        <w:tc>
          <w:tcPr>
            <w:tcW w:w="1417" w:type="dxa"/>
            <w:tcBorders>
              <w:top w:val="nil"/>
              <w:left w:val="nil"/>
              <w:bottom w:val="single" w:sz="4" w:space="0" w:color="auto"/>
              <w:right w:val="single" w:sz="4" w:space="0" w:color="auto"/>
            </w:tcBorders>
            <w:shd w:val="clear" w:color="auto" w:fill="auto"/>
            <w:vAlign w:val="center"/>
            <w:hideMark/>
          </w:tcPr>
          <w:p w14:paraId="03606731" w14:textId="77777777" w:rsidR="00DC763F" w:rsidRPr="00C413D8" w:rsidRDefault="00DC763F" w:rsidP="0085434B">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24637F58" w14:textId="77777777" w:rsidR="00DC763F" w:rsidRPr="00C413D8" w:rsidRDefault="00DC763F" w:rsidP="0085434B">
            <w:pPr>
              <w:jc w:val="center"/>
            </w:pPr>
            <w:r w:rsidRPr="00C413D8">
              <w:t>0,75</w:t>
            </w:r>
          </w:p>
        </w:tc>
      </w:tr>
      <w:tr w:rsidR="00DC763F" w:rsidRPr="00C413D8" w14:paraId="048185EE" w14:textId="77777777" w:rsidTr="0085434B">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77FE265" w14:textId="77777777" w:rsidR="00DC763F" w:rsidRPr="00C413D8" w:rsidRDefault="00DC763F" w:rsidP="0085434B">
            <w:pPr>
              <w:jc w:val="center"/>
            </w:pPr>
            <w:r w:rsidRPr="00C413D8">
              <w:t>5</w:t>
            </w:r>
          </w:p>
        </w:tc>
        <w:tc>
          <w:tcPr>
            <w:tcW w:w="5065" w:type="dxa"/>
            <w:tcBorders>
              <w:top w:val="nil"/>
              <w:left w:val="nil"/>
              <w:bottom w:val="single" w:sz="4" w:space="0" w:color="auto"/>
              <w:right w:val="single" w:sz="4" w:space="0" w:color="auto"/>
            </w:tcBorders>
            <w:shd w:val="clear" w:color="auto" w:fill="auto"/>
            <w:vAlign w:val="center"/>
            <w:hideMark/>
          </w:tcPr>
          <w:p w14:paraId="201CEB86" w14:textId="77777777" w:rsidR="00DC763F" w:rsidRPr="00C413D8" w:rsidRDefault="00DC763F" w:rsidP="0085434B">
            <w:r w:rsidRPr="00C413D8">
              <w:t>Операционные (подконтрольные)</w:t>
            </w:r>
            <w:r w:rsidRPr="00C413D8">
              <w:br/>
              <w:t>расходы</w:t>
            </w:r>
          </w:p>
        </w:tc>
        <w:tc>
          <w:tcPr>
            <w:tcW w:w="993" w:type="dxa"/>
            <w:tcBorders>
              <w:top w:val="nil"/>
              <w:left w:val="nil"/>
              <w:bottom w:val="single" w:sz="4" w:space="0" w:color="auto"/>
              <w:right w:val="single" w:sz="4" w:space="0" w:color="auto"/>
            </w:tcBorders>
            <w:shd w:val="clear" w:color="auto" w:fill="auto"/>
            <w:vAlign w:val="center"/>
            <w:hideMark/>
          </w:tcPr>
          <w:p w14:paraId="10843B50" w14:textId="77777777" w:rsidR="00DC763F" w:rsidRPr="00C413D8" w:rsidRDefault="00DC763F" w:rsidP="0085434B">
            <w:pPr>
              <w:jc w:val="center"/>
            </w:pPr>
            <w:r w:rsidRPr="00C413D8">
              <w:t>тыс. руб.</w:t>
            </w:r>
          </w:p>
        </w:tc>
        <w:tc>
          <w:tcPr>
            <w:tcW w:w="1417" w:type="dxa"/>
            <w:tcBorders>
              <w:top w:val="nil"/>
              <w:left w:val="nil"/>
              <w:bottom w:val="single" w:sz="4" w:space="0" w:color="auto"/>
              <w:right w:val="single" w:sz="4" w:space="0" w:color="auto"/>
            </w:tcBorders>
            <w:shd w:val="clear" w:color="auto" w:fill="auto"/>
            <w:vAlign w:val="center"/>
          </w:tcPr>
          <w:p w14:paraId="3BE4386A" w14:textId="77777777" w:rsidR="00DC763F" w:rsidRPr="009053F5" w:rsidRDefault="00DC763F" w:rsidP="0085434B">
            <w:pPr>
              <w:jc w:val="center"/>
            </w:pPr>
            <w:r>
              <w:t>197 038</w:t>
            </w:r>
          </w:p>
        </w:tc>
        <w:tc>
          <w:tcPr>
            <w:tcW w:w="1276" w:type="dxa"/>
            <w:tcBorders>
              <w:top w:val="nil"/>
              <w:left w:val="nil"/>
              <w:bottom w:val="single" w:sz="4" w:space="0" w:color="auto"/>
              <w:right w:val="single" w:sz="4" w:space="0" w:color="auto"/>
            </w:tcBorders>
            <w:shd w:val="clear" w:color="auto" w:fill="auto"/>
            <w:vAlign w:val="center"/>
          </w:tcPr>
          <w:p w14:paraId="3D5517DE" w14:textId="77777777" w:rsidR="00DC763F" w:rsidRPr="009053F5" w:rsidRDefault="00DC763F" w:rsidP="0085434B">
            <w:pPr>
              <w:ind w:left="-101" w:right="-110"/>
              <w:jc w:val="center"/>
            </w:pPr>
            <w:r>
              <w:t>202 038</w:t>
            </w:r>
          </w:p>
        </w:tc>
      </w:tr>
    </w:tbl>
    <w:p w14:paraId="77FBAC9C" w14:textId="77777777" w:rsidR="00DC763F" w:rsidRDefault="00DC763F" w:rsidP="00DC763F">
      <w:pPr>
        <w:ind w:firstLine="851"/>
        <w:jc w:val="both"/>
        <w:rPr>
          <w:sz w:val="28"/>
          <w:szCs w:val="28"/>
        </w:rPr>
      </w:pPr>
    </w:p>
    <w:p w14:paraId="0D19E2DF" w14:textId="77777777" w:rsidR="00DC763F" w:rsidRPr="008C2CE9" w:rsidRDefault="00DC763F" w:rsidP="00DC763F">
      <w:pPr>
        <w:ind w:firstLine="851"/>
        <w:jc w:val="both"/>
        <w:rPr>
          <w:sz w:val="28"/>
          <w:szCs w:val="28"/>
        </w:rPr>
      </w:pPr>
      <w:r>
        <w:rPr>
          <w:sz w:val="28"/>
          <w:szCs w:val="28"/>
        </w:rPr>
        <w:t>Неподконтрольные расходы</w:t>
      </w:r>
      <w:r w:rsidRPr="008C2CE9">
        <w:rPr>
          <w:sz w:val="28"/>
          <w:szCs w:val="28"/>
        </w:rPr>
        <w:t>,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w:t>
      </w:r>
      <w:r>
        <w:rPr>
          <w:sz w:val="28"/>
          <w:szCs w:val="28"/>
        </w:rPr>
        <w:t>20</w:t>
      </w:r>
      <w:r w:rsidRPr="008C2CE9">
        <w:rPr>
          <w:sz w:val="28"/>
          <w:szCs w:val="28"/>
        </w:rPr>
        <w:t xml:space="preserve"> году неподконтрольные расходы (в соответствии с п. 39 Методических указаний).</w:t>
      </w:r>
    </w:p>
    <w:p w14:paraId="352144C7" w14:textId="77777777" w:rsidR="00DC763F" w:rsidRDefault="00DC763F" w:rsidP="00DC763F">
      <w:pPr>
        <w:ind w:firstLine="851"/>
        <w:jc w:val="both"/>
        <w:rPr>
          <w:sz w:val="28"/>
          <w:szCs w:val="28"/>
        </w:rPr>
      </w:pPr>
      <w:r>
        <w:rPr>
          <w:sz w:val="28"/>
          <w:szCs w:val="28"/>
        </w:rPr>
        <w:t xml:space="preserve">Арендная плата экспертами исключена </w:t>
      </w:r>
      <w:r w:rsidRPr="008D0EEA">
        <w:rPr>
          <w:color w:val="000000"/>
          <w:sz w:val="28"/>
          <w:szCs w:val="28"/>
        </w:rPr>
        <w:t>в соответствии с пунктами 45 и 65 Основ ценообразования</w:t>
      </w:r>
      <w:r>
        <w:rPr>
          <w:sz w:val="28"/>
          <w:szCs w:val="28"/>
        </w:rPr>
        <w:t>.</w:t>
      </w:r>
    </w:p>
    <w:p w14:paraId="58584FDF" w14:textId="77777777" w:rsidR="00DC763F" w:rsidRPr="008C2CE9" w:rsidRDefault="00DC763F" w:rsidP="00DC763F">
      <w:pPr>
        <w:ind w:firstLine="851"/>
        <w:jc w:val="both"/>
        <w:rPr>
          <w:sz w:val="28"/>
          <w:szCs w:val="28"/>
        </w:rPr>
      </w:pPr>
      <w:r w:rsidRPr="008C2CE9">
        <w:rPr>
          <w:sz w:val="28"/>
          <w:szCs w:val="28"/>
        </w:rPr>
        <w:t>Расходы на обязательное страхование подтверждаются представленным предприятием расчетом,</w:t>
      </w:r>
      <w:r>
        <w:rPr>
          <w:sz w:val="28"/>
          <w:szCs w:val="28"/>
        </w:rPr>
        <w:t xml:space="preserve"> </w:t>
      </w:r>
      <w:r w:rsidRPr="00E230CB">
        <w:rPr>
          <w:sz w:val="28"/>
          <w:szCs w:val="28"/>
        </w:rPr>
        <w:t>выгрузк</w:t>
      </w:r>
      <w:r>
        <w:rPr>
          <w:sz w:val="28"/>
          <w:szCs w:val="28"/>
        </w:rPr>
        <w:t>ой</w:t>
      </w:r>
      <w:r w:rsidRPr="00E230CB">
        <w:rPr>
          <w:sz w:val="28"/>
          <w:szCs w:val="28"/>
        </w:rPr>
        <w:t xml:space="preserve"> по </w:t>
      </w:r>
      <w:r>
        <w:rPr>
          <w:sz w:val="28"/>
          <w:szCs w:val="28"/>
        </w:rPr>
        <w:t>расходам на страхование</w:t>
      </w:r>
      <w:r w:rsidRPr="00E230CB">
        <w:rPr>
          <w:sz w:val="28"/>
          <w:szCs w:val="28"/>
        </w:rPr>
        <w:t xml:space="preserve"> из учетной системы </w:t>
      </w:r>
      <w:r w:rsidRPr="00E230CB">
        <w:rPr>
          <w:sz w:val="28"/>
          <w:szCs w:val="28"/>
          <w:lang w:val="en-US"/>
        </w:rPr>
        <w:t>SAP</w:t>
      </w:r>
      <w:r w:rsidRPr="00E230CB">
        <w:rPr>
          <w:sz w:val="28"/>
          <w:szCs w:val="28"/>
        </w:rPr>
        <w:t xml:space="preserve"> </w:t>
      </w:r>
      <w:r w:rsidRPr="00E230CB">
        <w:rPr>
          <w:sz w:val="28"/>
          <w:szCs w:val="28"/>
          <w:lang w:val="en-US"/>
        </w:rPr>
        <w:t>ERP</w:t>
      </w:r>
      <w:r>
        <w:rPr>
          <w:sz w:val="28"/>
          <w:szCs w:val="28"/>
        </w:rPr>
        <w:t>, представленными договорами и полисами</w:t>
      </w:r>
      <w:r w:rsidRPr="00E230CB">
        <w:rPr>
          <w:sz w:val="28"/>
          <w:szCs w:val="28"/>
        </w:rPr>
        <w:t>.</w:t>
      </w:r>
    </w:p>
    <w:p w14:paraId="4EFD0616" w14:textId="77777777" w:rsidR="00DC763F" w:rsidRPr="00D06843" w:rsidRDefault="00DC763F" w:rsidP="00DC763F">
      <w:pPr>
        <w:ind w:firstLine="851"/>
        <w:jc w:val="both"/>
        <w:rPr>
          <w:sz w:val="28"/>
          <w:szCs w:val="28"/>
        </w:rPr>
      </w:pPr>
      <w:r>
        <w:rPr>
          <w:sz w:val="28"/>
          <w:szCs w:val="28"/>
        </w:rPr>
        <w:t xml:space="preserve">Размер расходов по уплате налогов подтверждается представленными декларациями, </w:t>
      </w:r>
      <w:r w:rsidRPr="00E230CB">
        <w:rPr>
          <w:sz w:val="28"/>
          <w:szCs w:val="28"/>
        </w:rPr>
        <w:t>выгрузк</w:t>
      </w:r>
      <w:r>
        <w:rPr>
          <w:sz w:val="28"/>
          <w:szCs w:val="28"/>
        </w:rPr>
        <w:t>ой</w:t>
      </w:r>
      <w:r w:rsidRPr="00E230CB">
        <w:rPr>
          <w:sz w:val="28"/>
          <w:szCs w:val="28"/>
        </w:rPr>
        <w:t xml:space="preserve"> из учетной системы </w:t>
      </w:r>
      <w:r w:rsidRPr="00E230CB">
        <w:rPr>
          <w:sz w:val="28"/>
          <w:szCs w:val="28"/>
          <w:lang w:val="en-US"/>
        </w:rPr>
        <w:t>SAP</w:t>
      </w:r>
      <w:r w:rsidRPr="00E230CB">
        <w:rPr>
          <w:sz w:val="28"/>
          <w:szCs w:val="28"/>
        </w:rPr>
        <w:t xml:space="preserve"> </w:t>
      </w:r>
      <w:r w:rsidRPr="00E230CB">
        <w:rPr>
          <w:sz w:val="28"/>
          <w:szCs w:val="28"/>
          <w:lang w:val="en-US"/>
        </w:rPr>
        <w:t>ERP</w:t>
      </w:r>
      <w:r>
        <w:rPr>
          <w:sz w:val="28"/>
          <w:szCs w:val="28"/>
        </w:rPr>
        <w:t>.</w:t>
      </w:r>
    </w:p>
    <w:p w14:paraId="5BDF5F4B" w14:textId="77777777" w:rsidR="00DC763F" w:rsidRPr="00D06843" w:rsidRDefault="00DC763F" w:rsidP="00DC763F">
      <w:pPr>
        <w:ind w:firstLine="851"/>
        <w:jc w:val="both"/>
        <w:rPr>
          <w:sz w:val="28"/>
          <w:szCs w:val="28"/>
        </w:rPr>
      </w:pPr>
      <w:r>
        <w:rPr>
          <w:sz w:val="28"/>
          <w:szCs w:val="28"/>
        </w:rPr>
        <w:t>Р</w:t>
      </w:r>
      <w:r w:rsidRPr="008C2CE9">
        <w:rPr>
          <w:sz w:val="28"/>
          <w:szCs w:val="28"/>
        </w:rPr>
        <w:t>азмер амортизационных отчислений подтверждается представленными предприятием расчетом амортизационных отчислений за 20</w:t>
      </w:r>
      <w:r>
        <w:rPr>
          <w:sz w:val="28"/>
          <w:szCs w:val="28"/>
        </w:rPr>
        <w:t>20</w:t>
      </w:r>
      <w:r w:rsidRPr="008C2CE9">
        <w:rPr>
          <w:sz w:val="28"/>
          <w:szCs w:val="28"/>
        </w:rPr>
        <w:t xml:space="preserve"> год по видам деятельности</w:t>
      </w:r>
      <w:r>
        <w:rPr>
          <w:sz w:val="28"/>
          <w:szCs w:val="28"/>
        </w:rPr>
        <w:t xml:space="preserve">, статистической формой № С-1 за 2020 год, </w:t>
      </w:r>
      <w:r w:rsidRPr="00E230CB">
        <w:rPr>
          <w:sz w:val="28"/>
          <w:szCs w:val="28"/>
        </w:rPr>
        <w:t>выгрузк</w:t>
      </w:r>
      <w:r>
        <w:rPr>
          <w:sz w:val="28"/>
          <w:szCs w:val="28"/>
        </w:rPr>
        <w:t>ой</w:t>
      </w:r>
      <w:r w:rsidRPr="00E230CB">
        <w:rPr>
          <w:sz w:val="28"/>
          <w:szCs w:val="28"/>
        </w:rPr>
        <w:t xml:space="preserve"> из учетной системы </w:t>
      </w:r>
      <w:r w:rsidRPr="00E230CB">
        <w:rPr>
          <w:sz w:val="28"/>
          <w:szCs w:val="28"/>
          <w:lang w:val="en-US"/>
        </w:rPr>
        <w:t>SAP</w:t>
      </w:r>
      <w:r w:rsidRPr="00E230CB">
        <w:rPr>
          <w:sz w:val="28"/>
          <w:szCs w:val="28"/>
        </w:rPr>
        <w:t xml:space="preserve"> </w:t>
      </w:r>
      <w:r w:rsidRPr="00E230CB">
        <w:rPr>
          <w:sz w:val="28"/>
          <w:szCs w:val="28"/>
          <w:lang w:val="en-US"/>
        </w:rPr>
        <w:t>ERP</w:t>
      </w:r>
      <w:r>
        <w:rPr>
          <w:sz w:val="28"/>
          <w:szCs w:val="28"/>
        </w:rPr>
        <w:t>.</w:t>
      </w:r>
    </w:p>
    <w:p w14:paraId="2357B044" w14:textId="77777777" w:rsidR="00DC763F" w:rsidRPr="00D06843" w:rsidRDefault="00DC763F" w:rsidP="00DC763F">
      <w:pPr>
        <w:ind w:firstLine="851"/>
        <w:jc w:val="both"/>
        <w:rPr>
          <w:sz w:val="28"/>
          <w:szCs w:val="28"/>
        </w:rPr>
      </w:pPr>
      <w:r>
        <w:rPr>
          <w:sz w:val="28"/>
          <w:szCs w:val="28"/>
        </w:rPr>
        <w:t xml:space="preserve">Расходы на выплаты по договорам займа и кредитным договорам, включая проценты по ним подтверждаются представленной справкой о привлеченных кредитах/займах и </w:t>
      </w:r>
      <w:r w:rsidRPr="00E230CB">
        <w:rPr>
          <w:sz w:val="28"/>
          <w:szCs w:val="28"/>
        </w:rPr>
        <w:t>выгрузк</w:t>
      </w:r>
      <w:r>
        <w:rPr>
          <w:sz w:val="28"/>
          <w:szCs w:val="28"/>
        </w:rPr>
        <w:t>ой</w:t>
      </w:r>
      <w:r w:rsidRPr="00E230CB">
        <w:rPr>
          <w:sz w:val="28"/>
          <w:szCs w:val="28"/>
        </w:rPr>
        <w:t xml:space="preserve"> из учетной системы </w:t>
      </w:r>
      <w:r w:rsidRPr="00E230CB">
        <w:rPr>
          <w:sz w:val="28"/>
          <w:szCs w:val="28"/>
          <w:lang w:val="en-US"/>
        </w:rPr>
        <w:t>SAP</w:t>
      </w:r>
      <w:r w:rsidRPr="00E230CB">
        <w:rPr>
          <w:sz w:val="28"/>
          <w:szCs w:val="28"/>
        </w:rPr>
        <w:t xml:space="preserve"> </w:t>
      </w:r>
      <w:r w:rsidRPr="00E230CB">
        <w:rPr>
          <w:sz w:val="28"/>
          <w:szCs w:val="28"/>
          <w:lang w:val="en-US"/>
        </w:rPr>
        <w:t>ERP</w:t>
      </w:r>
      <w:r>
        <w:rPr>
          <w:sz w:val="28"/>
          <w:szCs w:val="28"/>
        </w:rPr>
        <w:t xml:space="preserve"> и скорректированы относительно расходов на услуги по передаче тепловой энергии.</w:t>
      </w:r>
    </w:p>
    <w:p w14:paraId="7611E961" w14:textId="77777777" w:rsidR="00DC763F" w:rsidRPr="008C2CE9" w:rsidRDefault="00DC763F" w:rsidP="00DC763F">
      <w:pPr>
        <w:ind w:firstLine="851"/>
        <w:jc w:val="both"/>
        <w:rPr>
          <w:sz w:val="28"/>
          <w:szCs w:val="28"/>
        </w:rPr>
      </w:pPr>
      <w:r>
        <w:rPr>
          <w:sz w:val="28"/>
          <w:szCs w:val="28"/>
        </w:rPr>
        <w:t>Р</w:t>
      </w:r>
      <w:r w:rsidRPr="008C2CE9">
        <w:rPr>
          <w:sz w:val="28"/>
          <w:szCs w:val="28"/>
        </w:rPr>
        <w:t>азмер расходов по уплате налога на прибыль рассчитан экспертами на основании подтвержденной прибыли предприятия.</w:t>
      </w:r>
    </w:p>
    <w:p w14:paraId="283335C9" w14:textId="77777777" w:rsidR="00DC763F" w:rsidRPr="008C2CE9" w:rsidRDefault="00DC763F" w:rsidP="00DC763F">
      <w:pPr>
        <w:ind w:firstLine="851"/>
        <w:jc w:val="both"/>
        <w:rPr>
          <w:sz w:val="28"/>
          <w:szCs w:val="28"/>
        </w:rPr>
      </w:pPr>
      <w:r w:rsidRPr="008C2CE9">
        <w:rPr>
          <w:sz w:val="28"/>
          <w:szCs w:val="28"/>
        </w:rPr>
        <w:t>Данные расходы признаются экспертами документально подтвержденными и экономически обоснованными.</w:t>
      </w:r>
    </w:p>
    <w:p w14:paraId="4FA32A1F" w14:textId="77777777" w:rsidR="00DC763F" w:rsidRDefault="00DC763F" w:rsidP="00DC763F">
      <w:pPr>
        <w:ind w:firstLine="851"/>
        <w:jc w:val="both"/>
        <w:rPr>
          <w:sz w:val="28"/>
          <w:szCs w:val="28"/>
        </w:rPr>
      </w:pPr>
      <w:r w:rsidRPr="00A142A6">
        <w:rPr>
          <w:sz w:val="28"/>
          <w:szCs w:val="28"/>
        </w:rPr>
        <w:t xml:space="preserve">Расчет неподконтрольных расходов приведен в таблице </w:t>
      </w:r>
      <w:r>
        <w:rPr>
          <w:sz w:val="28"/>
          <w:szCs w:val="28"/>
        </w:rPr>
        <w:t>9.</w:t>
      </w:r>
    </w:p>
    <w:p w14:paraId="4193D9C1" w14:textId="77777777" w:rsidR="00DC763F" w:rsidRPr="00A142A6" w:rsidRDefault="00DC763F" w:rsidP="00DC763F">
      <w:pPr>
        <w:ind w:firstLine="851"/>
        <w:jc w:val="right"/>
        <w:rPr>
          <w:sz w:val="28"/>
          <w:szCs w:val="28"/>
          <w:lang w:eastAsia="en-US"/>
        </w:rPr>
      </w:pPr>
      <w:r>
        <w:rPr>
          <w:sz w:val="28"/>
          <w:szCs w:val="28"/>
          <w:lang w:eastAsia="en-US"/>
        </w:rPr>
        <w:t>Таблица 9</w:t>
      </w:r>
    </w:p>
    <w:p w14:paraId="60158991" w14:textId="77777777" w:rsidR="00DC763F" w:rsidRPr="00050A47" w:rsidRDefault="00DC763F" w:rsidP="00DC763F">
      <w:pPr>
        <w:ind w:left="-142"/>
        <w:jc w:val="center"/>
        <w:rPr>
          <w:b/>
          <w:sz w:val="28"/>
          <w:szCs w:val="28"/>
        </w:rPr>
      </w:pPr>
      <w:r w:rsidRPr="00050A47">
        <w:rPr>
          <w:b/>
          <w:sz w:val="28"/>
          <w:szCs w:val="28"/>
        </w:rPr>
        <w:lastRenderedPageBreak/>
        <w:t>Фактические неподконтрольные расходы</w:t>
      </w:r>
      <w:r>
        <w:rPr>
          <w:b/>
          <w:sz w:val="28"/>
          <w:szCs w:val="28"/>
        </w:rPr>
        <w:t xml:space="preserve"> </w:t>
      </w:r>
      <w:r w:rsidRPr="00050A47">
        <w:rPr>
          <w:b/>
          <w:sz w:val="28"/>
          <w:szCs w:val="28"/>
        </w:rPr>
        <w:t>за 20</w:t>
      </w:r>
      <w:r>
        <w:rPr>
          <w:b/>
          <w:sz w:val="28"/>
          <w:szCs w:val="28"/>
        </w:rPr>
        <w:t>20</w:t>
      </w:r>
      <w:r w:rsidRPr="00050A47">
        <w:rPr>
          <w:b/>
          <w:sz w:val="28"/>
          <w:szCs w:val="28"/>
        </w:rPr>
        <w:t xml:space="preserve"> год</w:t>
      </w:r>
    </w:p>
    <w:p w14:paraId="354B7251" w14:textId="77777777" w:rsidR="00DC763F" w:rsidRPr="00A142A6" w:rsidRDefault="00DC763F" w:rsidP="00DC763F">
      <w:pPr>
        <w:jc w:val="right"/>
        <w:rPr>
          <w:sz w:val="28"/>
          <w:szCs w:val="28"/>
        </w:rPr>
      </w:pPr>
      <w:r w:rsidRPr="00A142A6">
        <w:rPr>
          <w:sz w:val="28"/>
          <w:szCs w:val="28"/>
        </w:rPr>
        <w:t>тыс. руб.</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80"/>
        <w:gridCol w:w="2009"/>
      </w:tblGrid>
      <w:tr w:rsidR="00DC763F" w:rsidRPr="00436CF5" w14:paraId="5852F69A" w14:textId="77777777" w:rsidTr="0085434B">
        <w:trPr>
          <w:trHeight w:val="417"/>
          <w:tblHeader/>
          <w:jc w:val="center"/>
        </w:trPr>
        <w:tc>
          <w:tcPr>
            <w:tcW w:w="817" w:type="dxa"/>
            <w:shd w:val="clear" w:color="auto" w:fill="auto"/>
            <w:vAlign w:val="center"/>
            <w:hideMark/>
          </w:tcPr>
          <w:p w14:paraId="2A6D63D2" w14:textId="77777777" w:rsidR="00DC763F" w:rsidRPr="00436CF5" w:rsidRDefault="00DC763F" w:rsidP="0085434B">
            <w:pPr>
              <w:jc w:val="center"/>
            </w:pPr>
            <w:r w:rsidRPr="00436CF5">
              <w:t>№</w:t>
            </w:r>
            <w:r w:rsidRPr="00436CF5">
              <w:br/>
              <w:t>п. п.</w:t>
            </w:r>
          </w:p>
        </w:tc>
        <w:tc>
          <w:tcPr>
            <w:tcW w:w="6980" w:type="dxa"/>
            <w:shd w:val="clear" w:color="auto" w:fill="auto"/>
            <w:noWrap/>
            <w:vAlign w:val="center"/>
            <w:hideMark/>
          </w:tcPr>
          <w:p w14:paraId="419B3353" w14:textId="77777777" w:rsidR="00DC763F" w:rsidRPr="00436CF5" w:rsidRDefault="00DC763F" w:rsidP="0085434B">
            <w:pPr>
              <w:jc w:val="center"/>
            </w:pPr>
            <w:r w:rsidRPr="00436CF5">
              <w:t>Показатель</w:t>
            </w:r>
          </w:p>
        </w:tc>
        <w:tc>
          <w:tcPr>
            <w:tcW w:w="2009" w:type="dxa"/>
            <w:shd w:val="clear" w:color="auto" w:fill="auto"/>
            <w:vAlign w:val="center"/>
          </w:tcPr>
          <w:p w14:paraId="7A0CCE4A" w14:textId="77777777" w:rsidR="00DC763F" w:rsidRPr="00436CF5" w:rsidRDefault="00DC763F" w:rsidP="0085434B">
            <w:pPr>
              <w:jc w:val="center"/>
            </w:pPr>
            <w:r w:rsidRPr="00436CF5">
              <w:t>Факт за 20</w:t>
            </w:r>
            <w:r>
              <w:t>20</w:t>
            </w:r>
            <w:r w:rsidRPr="00436CF5">
              <w:t xml:space="preserve"> год (по оценке экспертов)</w:t>
            </w:r>
          </w:p>
        </w:tc>
      </w:tr>
      <w:tr w:rsidR="00DC763F" w:rsidRPr="00436CF5" w14:paraId="278F46EE" w14:textId="77777777" w:rsidTr="0085434B">
        <w:trPr>
          <w:trHeight w:val="525"/>
          <w:jc w:val="center"/>
        </w:trPr>
        <w:tc>
          <w:tcPr>
            <w:tcW w:w="817" w:type="dxa"/>
            <w:shd w:val="clear" w:color="auto" w:fill="auto"/>
            <w:noWrap/>
            <w:vAlign w:val="center"/>
            <w:hideMark/>
          </w:tcPr>
          <w:p w14:paraId="01CB4665" w14:textId="77777777" w:rsidR="00DC763F" w:rsidRPr="00436CF5" w:rsidRDefault="00DC763F" w:rsidP="0085434B">
            <w:pPr>
              <w:jc w:val="center"/>
            </w:pPr>
            <w:r w:rsidRPr="00436CF5">
              <w:t>1.1</w:t>
            </w:r>
          </w:p>
        </w:tc>
        <w:tc>
          <w:tcPr>
            <w:tcW w:w="6980" w:type="dxa"/>
            <w:shd w:val="clear" w:color="auto" w:fill="auto"/>
            <w:vAlign w:val="center"/>
            <w:hideMark/>
          </w:tcPr>
          <w:p w14:paraId="6E583900" w14:textId="77777777" w:rsidR="00DC763F" w:rsidRPr="00436CF5" w:rsidRDefault="00DC763F" w:rsidP="0085434B">
            <w:r w:rsidRPr="00436CF5">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498FAA91" w14:textId="77777777" w:rsidR="00DC763F" w:rsidRPr="00E6258A" w:rsidRDefault="00DC763F" w:rsidP="0085434B">
            <w:pPr>
              <w:jc w:val="center"/>
            </w:pPr>
            <w:r w:rsidRPr="00E6258A">
              <w:t>0</w:t>
            </w:r>
          </w:p>
        </w:tc>
      </w:tr>
      <w:tr w:rsidR="00DC763F" w:rsidRPr="00436CF5" w14:paraId="27FA0FB7" w14:textId="77777777" w:rsidTr="0085434B">
        <w:trPr>
          <w:trHeight w:val="300"/>
          <w:jc w:val="center"/>
        </w:trPr>
        <w:tc>
          <w:tcPr>
            <w:tcW w:w="817" w:type="dxa"/>
            <w:shd w:val="clear" w:color="auto" w:fill="auto"/>
            <w:noWrap/>
            <w:vAlign w:val="center"/>
            <w:hideMark/>
          </w:tcPr>
          <w:p w14:paraId="3EA0F286" w14:textId="77777777" w:rsidR="00DC763F" w:rsidRPr="00436CF5" w:rsidRDefault="00DC763F" w:rsidP="0085434B">
            <w:pPr>
              <w:jc w:val="center"/>
            </w:pPr>
            <w:r w:rsidRPr="00436CF5">
              <w:t>1.2</w:t>
            </w:r>
          </w:p>
        </w:tc>
        <w:tc>
          <w:tcPr>
            <w:tcW w:w="6980" w:type="dxa"/>
            <w:shd w:val="clear" w:color="auto" w:fill="auto"/>
            <w:noWrap/>
            <w:vAlign w:val="center"/>
            <w:hideMark/>
          </w:tcPr>
          <w:p w14:paraId="3F84E542" w14:textId="77777777" w:rsidR="00DC763F" w:rsidRPr="00436CF5" w:rsidRDefault="00DC763F" w:rsidP="0085434B">
            <w:r w:rsidRPr="00436CF5">
              <w:t>Арендная плата</w:t>
            </w:r>
          </w:p>
        </w:tc>
        <w:tc>
          <w:tcPr>
            <w:tcW w:w="2009" w:type="dxa"/>
            <w:shd w:val="clear" w:color="auto" w:fill="auto"/>
            <w:vAlign w:val="center"/>
          </w:tcPr>
          <w:p w14:paraId="685BE200" w14:textId="77777777" w:rsidR="00DC763F" w:rsidRPr="00E6258A" w:rsidRDefault="00DC763F" w:rsidP="0085434B">
            <w:pPr>
              <w:jc w:val="center"/>
            </w:pPr>
            <w:r w:rsidRPr="00E6258A">
              <w:t>0</w:t>
            </w:r>
          </w:p>
        </w:tc>
      </w:tr>
      <w:tr w:rsidR="00DC763F" w:rsidRPr="00436CF5" w14:paraId="0498D77F" w14:textId="77777777" w:rsidTr="0085434B">
        <w:trPr>
          <w:trHeight w:val="300"/>
          <w:jc w:val="center"/>
        </w:trPr>
        <w:tc>
          <w:tcPr>
            <w:tcW w:w="817" w:type="dxa"/>
            <w:shd w:val="clear" w:color="auto" w:fill="auto"/>
            <w:noWrap/>
            <w:vAlign w:val="center"/>
            <w:hideMark/>
          </w:tcPr>
          <w:p w14:paraId="3F39A0AB" w14:textId="77777777" w:rsidR="00DC763F" w:rsidRPr="00436CF5" w:rsidRDefault="00DC763F" w:rsidP="0085434B">
            <w:pPr>
              <w:jc w:val="center"/>
            </w:pPr>
            <w:r w:rsidRPr="00436CF5">
              <w:t>1.3</w:t>
            </w:r>
          </w:p>
        </w:tc>
        <w:tc>
          <w:tcPr>
            <w:tcW w:w="6980" w:type="dxa"/>
            <w:shd w:val="clear" w:color="auto" w:fill="auto"/>
            <w:noWrap/>
            <w:vAlign w:val="center"/>
            <w:hideMark/>
          </w:tcPr>
          <w:p w14:paraId="20D59B03" w14:textId="77777777" w:rsidR="00DC763F" w:rsidRPr="00436CF5" w:rsidRDefault="00DC763F" w:rsidP="0085434B">
            <w:r w:rsidRPr="00436CF5">
              <w:t>Концессионная плата</w:t>
            </w:r>
          </w:p>
        </w:tc>
        <w:tc>
          <w:tcPr>
            <w:tcW w:w="2009" w:type="dxa"/>
            <w:shd w:val="clear" w:color="auto" w:fill="auto"/>
            <w:vAlign w:val="center"/>
          </w:tcPr>
          <w:p w14:paraId="3DA8823B" w14:textId="77777777" w:rsidR="00DC763F" w:rsidRPr="00E6258A" w:rsidRDefault="00DC763F" w:rsidP="0085434B">
            <w:pPr>
              <w:jc w:val="center"/>
            </w:pPr>
            <w:r w:rsidRPr="00E6258A">
              <w:t>0</w:t>
            </w:r>
          </w:p>
        </w:tc>
      </w:tr>
      <w:tr w:rsidR="00DC763F" w:rsidRPr="00436CF5" w14:paraId="2DBA534E" w14:textId="77777777" w:rsidTr="0085434B">
        <w:trPr>
          <w:trHeight w:val="513"/>
          <w:jc w:val="center"/>
        </w:trPr>
        <w:tc>
          <w:tcPr>
            <w:tcW w:w="817" w:type="dxa"/>
            <w:shd w:val="clear" w:color="auto" w:fill="auto"/>
            <w:noWrap/>
            <w:vAlign w:val="center"/>
            <w:hideMark/>
          </w:tcPr>
          <w:p w14:paraId="768FD03E" w14:textId="77777777" w:rsidR="00DC763F" w:rsidRPr="00436CF5" w:rsidRDefault="00DC763F" w:rsidP="0085434B">
            <w:pPr>
              <w:jc w:val="center"/>
            </w:pPr>
            <w:r w:rsidRPr="00436CF5">
              <w:t>1.4</w:t>
            </w:r>
          </w:p>
        </w:tc>
        <w:tc>
          <w:tcPr>
            <w:tcW w:w="6980" w:type="dxa"/>
            <w:shd w:val="clear" w:color="auto" w:fill="auto"/>
            <w:vAlign w:val="center"/>
            <w:hideMark/>
          </w:tcPr>
          <w:p w14:paraId="0634C1B4" w14:textId="77777777" w:rsidR="00DC763F" w:rsidRPr="00436CF5" w:rsidRDefault="00DC763F" w:rsidP="0085434B">
            <w:r w:rsidRPr="00436CF5">
              <w:t>Расходы на уплату налогов, сборов и других обязательных платежей, в том числе:</w:t>
            </w:r>
          </w:p>
        </w:tc>
        <w:tc>
          <w:tcPr>
            <w:tcW w:w="2009" w:type="dxa"/>
            <w:shd w:val="clear" w:color="auto" w:fill="auto"/>
            <w:vAlign w:val="center"/>
          </w:tcPr>
          <w:p w14:paraId="30F7CE83" w14:textId="77777777" w:rsidR="00DC763F" w:rsidRPr="0005630D" w:rsidRDefault="00DC763F" w:rsidP="0085434B">
            <w:pPr>
              <w:jc w:val="center"/>
            </w:pPr>
            <w:r w:rsidRPr="0005630D">
              <w:t>8 886</w:t>
            </w:r>
          </w:p>
        </w:tc>
      </w:tr>
      <w:tr w:rsidR="00DC763F" w:rsidRPr="00436CF5" w14:paraId="46A913CD" w14:textId="77777777" w:rsidTr="0085434B">
        <w:trPr>
          <w:trHeight w:val="832"/>
          <w:jc w:val="center"/>
        </w:trPr>
        <w:tc>
          <w:tcPr>
            <w:tcW w:w="817" w:type="dxa"/>
            <w:shd w:val="clear" w:color="auto" w:fill="auto"/>
            <w:noWrap/>
            <w:vAlign w:val="center"/>
            <w:hideMark/>
          </w:tcPr>
          <w:p w14:paraId="601A9766" w14:textId="77777777" w:rsidR="00DC763F" w:rsidRPr="00436CF5" w:rsidRDefault="00DC763F" w:rsidP="0085434B">
            <w:pPr>
              <w:jc w:val="center"/>
            </w:pPr>
            <w:r w:rsidRPr="00436CF5">
              <w:t>1.4.1</w:t>
            </w:r>
          </w:p>
        </w:tc>
        <w:tc>
          <w:tcPr>
            <w:tcW w:w="6980" w:type="dxa"/>
            <w:shd w:val="clear" w:color="auto" w:fill="auto"/>
            <w:vAlign w:val="center"/>
            <w:hideMark/>
          </w:tcPr>
          <w:p w14:paraId="772F0981" w14:textId="77777777" w:rsidR="00DC763F" w:rsidRPr="00436CF5" w:rsidRDefault="00DC763F" w:rsidP="0085434B">
            <w:r w:rsidRPr="00436CF5">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09" w:type="dxa"/>
            <w:shd w:val="clear" w:color="auto" w:fill="auto"/>
            <w:vAlign w:val="center"/>
          </w:tcPr>
          <w:p w14:paraId="628C97D1" w14:textId="77777777" w:rsidR="00DC763F" w:rsidRPr="0005630D" w:rsidRDefault="00DC763F" w:rsidP="0085434B">
            <w:pPr>
              <w:jc w:val="center"/>
            </w:pPr>
            <w:r>
              <w:t>0</w:t>
            </w:r>
          </w:p>
        </w:tc>
      </w:tr>
      <w:tr w:rsidR="00DC763F" w:rsidRPr="00436CF5" w14:paraId="6DDE1311" w14:textId="77777777" w:rsidTr="0085434B">
        <w:trPr>
          <w:trHeight w:val="136"/>
          <w:jc w:val="center"/>
        </w:trPr>
        <w:tc>
          <w:tcPr>
            <w:tcW w:w="817" w:type="dxa"/>
            <w:shd w:val="clear" w:color="auto" w:fill="auto"/>
            <w:noWrap/>
            <w:vAlign w:val="center"/>
            <w:hideMark/>
          </w:tcPr>
          <w:p w14:paraId="5F69885F" w14:textId="77777777" w:rsidR="00DC763F" w:rsidRPr="00436CF5" w:rsidRDefault="00DC763F" w:rsidP="0085434B">
            <w:pPr>
              <w:jc w:val="center"/>
            </w:pPr>
            <w:r w:rsidRPr="00436CF5">
              <w:t>1.4.2</w:t>
            </w:r>
          </w:p>
        </w:tc>
        <w:tc>
          <w:tcPr>
            <w:tcW w:w="6980" w:type="dxa"/>
            <w:shd w:val="clear" w:color="auto" w:fill="auto"/>
            <w:vAlign w:val="center"/>
            <w:hideMark/>
          </w:tcPr>
          <w:p w14:paraId="6EA189BD" w14:textId="77777777" w:rsidR="00DC763F" w:rsidRPr="00436CF5" w:rsidRDefault="00DC763F" w:rsidP="0085434B">
            <w:r w:rsidRPr="00436CF5">
              <w:t>расходы на обязательное страхование</w:t>
            </w:r>
          </w:p>
        </w:tc>
        <w:tc>
          <w:tcPr>
            <w:tcW w:w="2009" w:type="dxa"/>
            <w:shd w:val="clear" w:color="auto" w:fill="auto"/>
            <w:vAlign w:val="center"/>
          </w:tcPr>
          <w:p w14:paraId="462E00B6" w14:textId="77777777" w:rsidR="00DC763F" w:rsidRPr="0005630D" w:rsidRDefault="00DC763F" w:rsidP="0085434B">
            <w:pPr>
              <w:jc w:val="center"/>
            </w:pPr>
            <w:r w:rsidRPr="0005630D">
              <w:t>91</w:t>
            </w:r>
          </w:p>
        </w:tc>
      </w:tr>
      <w:tr w:rsidR="00DC763F" w:rsidRPr="00436CF5" w14:paraId="0B26F8E8" w14:textId="77777777" w:rsidTr="0085434B">
        <w:trPr>
          <w:trHeight w:val="355"/>
          <w:jc w:val="center"/>
        </w:trPr>
        <w:tc>
          <w:tcPr>
            <w:tcW w:w="817" w:type="dxa"/>
            <w:shd w:val="clear" w:color="auto" w:fill="auto"/>
            <w:noWrap/>
            <w:vAlign w:val="center"/>
            <w:hideMark/>
          </w:tcPr>
          <w:p w14:paraId="7B8E61EB" w14:textId="77777777" w:rsidR="00DC763F" w:rsidRPr="00436CF5" w:rsidRDefault="00DC763F" w:rsidP="0085434B">
            <w:pPr>
              <w:jc w:val="center"/>
            </w:pPr>
            <w:r w:rsidRPr="00436CF5">
              <w:t>1.4.3</w:t>
            </w:r>
          </w:p>
        </w:tc>
        <w:tc>
          <w:tcPr>
            <w:tcW w:w="6980" w:type="dxa"/>
            <w:shd w:val="clear" w:color="auto" w:fill="auto"/>
            <w:noWrap/>
            <w:vAlign w:val="center"/>
            <w:hideMark/>
          </w:tcPr>
          <w:p w14:paraId="204F6032" w14:textId="77777777" w:rsidR="00DC763F" w:rsidRPr="00436CF5" w:rsidRDefault="00DC763F" w:rsidP="0085434B">
            <w:r w:rsidRPr="00436CF5">
              <w:t xml:space="preserve">иные расходы </w:t>
            </w:r>
          </w:p>
        </w:tc>
        <w:tc>
          <w:tcPr>
            <w:tcW w:w="2009" w:type="dxa"/>
            <w:shd w:val="clear" w:color="auto" w:fill="auto"/>
            <w:vAlign w:val="center"/>
          </w:tcPr>
          <w:p w14:paraId="202A2054" w14:textId="77777777" w:rsidR="00DC763F" w:rsidRPr="0005630D" w:rsidRDefault="00DC763F" w:rsidP="0085434B">
            <w:pPr>
              <w:jc w:val="center"/>
            </w:pPr>
            <w:r w:rsidRPr="0005630D">
              <w:t>8 795</w:t>
            </w:r>
          </w:p>
        </w:tc>
      </w:tr>
      <w:tr w:rsidR="00DC763F" w:rsidRPr="00436CF5" w14:paraId="1905F37F" w14:textId="77777777" w:rsidTr="0085434B">
        <w:trPr>
          <w:trHeight w:val="355"/>
          <w:jc w:val="center"/>
        </w:trPr>
        <w:tc>
          <w:tcPr>
            <w:tcW w:w="817" w:type="dxa"/>
            <w:shd w:val="clear" w:color="auto" w:fill="auto"/>
            <w:noWrap/>
            <w:vAlign w:val="center"/>
          </w:tcPr>
          <w:p w14:paraId="71278D35" w14:textId="77777777" w:rsidR="00DC763F" w:rsidRPr="00436CF5" w:rsidRDefault="00DC763F" w:rsidP="0085434B">
            <w:pPr>
              <w:jc w:val="center"/>
            </w:pPr>
          </w:p>
        </w:tc>
        <w:tc>
          <w:tcPr>
            <w:tcW w:w="6980" w:type="dxa"/>
            <w:shd w:val="clear" w:color="auto" w:fill="auto"/>
            <w:noWrap/>
          </w:tcPr>
          <w:p w14:paraId="15611B8C" w14:textId="77777777" w:rsidR="00DC763F" w:rsidRPr="00436CF5" w:rsidRDefault="00DC763F" w:rsidP="0085434B">
            <w:r w:rsidRPr="00436CF5">
              <w:t>-</w:t>
            </w:r>
            <w:r>
              <w:t xml:space="preserve"> налог на имущество организаций</w:t>
            </w:r>
          </w:p>
        </w:tc>
        <w:tc>
          <w:tcPr>
            <w:tcW w:w="2009" w:type="dxa"/>
            <w:shd w:val="clear" w:color="auto" w:fill="auto"/>
            <w:vAlign w:val="center"/>
          </w:tcPr>
          <w:p w14:paraId="496A95E9" w14:textId="77777777" w:rsidR="00DC763F" w:rsidRPr="0005630D" w:rsidRDefault="00DC763F" w:rsidP="0085434B">
            <w:pPr>
              <w:jc w:val="center"/>
            </w:pPr>
            <w:r w:rsidRPr="0005630D">
              <w:t>8 171</w:t>
            </w:r>
          </w:p>
        </w:tc>
      </w:tr>
      <w:tr w:rsidR="00DC763F" w:rsidRPr="00436CF5" w14:paraId="5276DEEF" w14:textId="77777777" w:rsidTr="0085434B">
        <w:trPr>
          <w:trHeight w:val="355"/>
          <w:jc w:val="center"/>
        </w:trPr>
        <w:tc>
          <w:tcPr>
            <w:tcW w:w="817" w:type="dxa"/>
            <w:shd w:val="clear" w:color="auto" w:fill="auto"/>
            <w:noWrap/>
            <w:vAlign w:val="center"/>
          </w:tcPr>
          <w:p w14:paraId="145B1F8A" w14:textId="77777777" w:rsidR="00DC763F" w:rsidRPr="00436CF5" w:rsidRDefault="00DC763F" w:rsidP="0085434B">
            <w:pPr>
              <w:jc w:val="center"/>
            </w:pPr>
          </w:p>
        </w:tc>
        <w:tc>
          <w:tcPr>
            <w:tcW w:w="6980" w:type="dxa"/>
            <w:shd w:val="clear" w:color="auto" w:fill="auto"/>
            <w:noWrap/>
          </w:tcPr>
          <w:p w14:paraId="06D5A0CB" w14:textId="77777777" w:rsidR="00DC763F" w:rsidRPr="00436CF5" w:rsidRDefault="00DC763F" w:rsidP="0085434B">
            <w:r>
              <w:t>- земельный налог</w:t>
            </w:r>
          </w:p>
        </w:tc>
        <w:tc>
          <w:tcPr>
            <w:tcW w:w="2009" w:type="dxa"/>
            <w:shd w:val="clear" w:color="auto" w:fill="auto"/>
            <w:vAlign w:val="center"/>
          </w:tcPr>
          <w:p w14:paraId="4C862CF0" w14:textId="77777777" w:rsidR="00DC763F" w:rsidRPr="0005630D" w:rsidRDefault="00DC763F" w:rsidP="0085434B">
            <w:pPr>
              <w:jc w:val="center"/>
            </w:pPr>
            <w:r w:rsidRPr="0005630D">
              <w:t>359</w:t>
            </w:r>
          </w:p>
        </w:tc>
      </w:tr>
      <w:tr w:rsidR="00DC763F" w:rsidRPr="00436CF5" w14:paraId="3C58939A" w14:textId="77777777" w:rsidTr="0085434B">
        <w:trPr>
          <w:trHeight w:val="355"/>
          <w:jc w:val="center"/>
        </w:trPr>
        <w:tc>
          <w:tcPr>
            <w:tcW w:w="817" w:type="dxa"/>
            <w:shd w:val="clear" w:color="auto" w:fill="auto"/>
            <w:noWrap/>
            <w:vAlign w:val="center"/>
          </w:tcPr>
          <w:p w14:paraId="3553584F" w14:textId="77777777" w:rsidR="00DC763F" w:rsidRPr="00436CF5" w:rsidRDefault="00DC763F" w:rsidP="0085434B">
            <w:pPr>
              <w:jc w:val="center"/>
            </w:pPr>
          </w:p>
        </w:tc>
        <w:tc>
          <w:tcPr>
            <w:tcW w:w="6980" w:type="dxa"/>
            <w:shd w:val="clear" w:color="auto" w:fill="auto"/>
            <w:noWrap/>
          </w:tcPr>
          <w:p w14:paraId="596F8E3D" w14:textId="77777777" w:rsidR="00DC763F" w:rsidRPr="00436CF5" w:rsidRDefault="00DC763F" w:rsidP="0085434B">
            <w:r w:rsidRPr="00436CF5">
              <w:t>- транспортный налог</w:t>
            </w:r>
          </w:p>
        </w:tc>
        <w:tc>
          <w:tcPr>
            <w:tcW w:w="2009" w:type="dxa"/>
            <w:shd w:val="clear" w:color="auto" w:fill="auto"/>
            <w:vAlign w:val="center"/>
          </w:tcPr>
          <w:p w14:paraId="27B09533" w14:textId="77777777" w:rsidR="00DC763F" w:rsidRPr="0005630D" w:rsidRDefault="00DC763F" w:rsidP="0085434B">
            <w:pPr>
              <w:jc w:val="center"/>
            </w:pPr>
            <w:r w:rsidRPr="0005630D">
              <w:t>265</w:t>
            </w:r>
          </w:p>
        </w:tc>
      </w:tr>
      <w:tr w:rsidR="00DC763F" w:rsidRPr="00436CF5" w14:paraId="66E92781" w14:textId="77777777" w:rsidTr="0085434B">
        <w:trPr>
          <w:trHeight w:val="355"/>
          <w:jc w:val="center"/>
        </w:trPr>
        <w:tc>
          <w:tcPr>
            <w:tcW w:w="817" w:type="dxa"/>
            <w:shd w:val="clear" w:color="auto" w:fill="auto"/>
            <w:noWrap/>
            <w:vAlign w:val="center"/>
          </w:tcPr>
          <w:p w14:paraId="2D235F20" w14:textId="77777777" w:rsidR="00DC763F" w:rsidRPr="00436CF5" w:rsidRDefault="00DC763F" w:rsidP="0085434B">
            <w:pPr>
              <w:jc w:val="center"/>
            </w:pPr>
          </w:p>
        </w:tc>
        <w:tc>
          <w:tcPr>
            <w:tcW w:w="6980" w:type="dxa"/>
            <w:shd w:val="clear" w:color="auto" w:fill="auto"/>
            <w:noWrap/>
          </w:tcPr>
          <w:p w14:paraId="410522D8" w14:textId="77777777" w:rsidR="00DC763F" w:rsidRPr="00436CF5" w:rsidRDefault="00DC763F" w:rsidP="0085434B">
            <w:r>
              <w:t>- прочие налоги</w:t>
            </w:r>
          </w:p>
        </w:tc>
        <w:tc>
          <w:tcPr>
            <w:tcW w:w="2009" w:type="dxa"/>
            <w:shd w:val="clear" w:color="auto" w:fill="auto"/>
            <w:vAlign w:val="center"/>
          </w:tcPr>
          <w:p w14:paraId="7D169899" w14:textId="77777777" w:rsidR="00DC763F" w:rsidRPr="0005630D" w:rsidRDefault="00DC763F" w:rsidP="0085434B">
            <w:pPr>
              <w:jc w:val="center"/>
            </w:pPr>
            <w:r w:rsidRPr="0005630D">
              <w:t>0</w:t>
            </w:r>
          </w:p>
        </w:tc>
      </w:tr>
      <w:tr w:rsidR="00DC763F" w:rsidRPr="00436CF5" w14:paraId="078C00B1" w14:textId="77777777" w:rsidTr="0085434B">
        <w:trPr>
          <w:trHeight w:val="212"/>
          <w:jc w:val="center"/>
        </w:trPr>
        <w:tc>
          <w:tcPr>
            <w:tcW w:w="817" w:type="dxa"/>
            <w:shd w:val="clear" w:color="auto" w:fill="auto"/>
            <w:noWrap/>
            <w:vAlign w:val="center"/>
            <w:hideMark/>
          </w:tcPr>
          <w:p w14:paraId="199D7EDF" w14:textId="77777777" w:rsidR="00DC763F" w:rsidRPr="00436CF5" w:rsidRDefault="00DC763F" w:rsidP="0085434B">
            <w:pPr>
              <w:jc w:val="center"/>
            </w:pPr>
            <w:r w:rsidRPr="00436CF5">
              <w:t>1.5</w:t>
            </w:r>
          </w:p>
        </w:tc>
        <w:tc>
          <w:tcPr>
            <w:tcW w:w="6980" w:type="dxa"/>
            <w:shd w:val="clear" w:color="auto" w:fill="auto"/>
            <w:vAlign w:val="center"/>
            <w:hideMark/>
          </w:tcPr>
          <w:p w14:paraId="4A18DFEB" w14:textId="77777777" w:rsidR="00DC763F" w:rsidRPr="00436CF5" w:rsidRDefault="00DC763F" w:rsidP="0085434B">
            <w:r w:rsidRPr="00436CF5">
              <w:t>Отчисления на социальные нужды</w:t>
            </w:r>
          </w:p>
        </w:tc>
        <w:tc>
          <w:tcPr>
            <w:tcW w:w="2009" w:type="dxa"/>
            <w:shd w:val="clear" w:color="auto" w:fill="auto"/>
            <w:vAlign w:val="center"/>
          </w:tcPr>
          <w:p w14:paraId="375308F9" w14:textId="77777777" w:rsidR="00DC763F" w:rsidRPr="0005630D" w:rsidRDefault="00DC763F" w:rsidP="0085434B">
            <w:pPr>
              <w:jc w:val="center"/>
            </w:pPr>
            <w:r w:rsidRPr="0005630D">
              <w:t>9 222</w:t>
            </w:r>
          </w:p>
        </w:tc>
      </w:tr>
      <w:tr w:rsidR="00DC763F" w:rsidRPr="00436CF5" w14:paraId="1EE61F08" w14:textId="77777777" w:rsidTr="0085434B">
        <w:trPr>
          <w:trHeight w:val="306"/>
          <w:jc w:val="center"/>
        </w:trPr>
        <w:tc>
          <w:tcPr>
            <w:tcW w:w="817" w:type="dxa"/>
            <w:shd w:val="clear" w:color="auto" w:fill="auto"/>
            <w:noWrap/>
            <w:vAlign w:val="center"/>
            <w:hideMark/>
          </w:tcPr>
          <w:p w14:paraId="21033DAD" w14:textId="77777777" w:rsidR="00DC763F" w:rsidRPr="00436CF5" w:rsidRDefault="00DC763F" w:rsidP="0085434B">
            <w:pPr>
              <w:jc w:val="center"/>
            </w:pPr>
            <w:r w:rsidRPr="00436CF5">
              <w:t>1.6</w:t>
            </w:r>
          </w:p>
        </w:tc>
        <w:tc>
          <w:tcPr>
            <w:tcW w:w="6980" w:type="dxa"/>
            <w:shd w:val="clear" w:color="auto" w:fill="auto"/>
            <w:vAlign w:val="center"/>
            <w:hideMark/>
          </w:tcPr>
          <w:p w14:paraId="1461D23E" w14:textId="77777777" w:rsidR="00DC763F" w:rsidRPr="00436CF5" w:rsidRDefault="00DC763F" w:rsidP="0085434B">
            <w:r w:rsidRPr="00436CF5">
              <w:t>Расходы по сомнительным долгам</w:t>
            </w:r>
          </w:p>
        </w:tc>
        <w:tc>
          <w:tcPr>
            <w:tcW w:w="2009" w:type="dxa"/>
            <w:shd w:val="clear" w:color="auto" w:fill="auto"/>
            <w:vAlign w:val="center"/>
          </w:tcPr>
          <w:p w14:paraId="07CB5770" w14:textId="77777777" w:rsidR="00DC763F" w:rsidRPr="0005630D" w:rsidRDefault="00DC763F" w:rsidP="0085434B">
            <w:pPr>
              <w:jc w:val="center"/>
            </w:pPr>
            <w:r>
              <w:t>0</w:t>
            </w:r>
          </w:p>
        </w:tc>
      </w:tr>
      <w:tr w:rsidR="00DC763F" w:rsidRPr="00436CF5" w14:paraId="0FBD337A" w14:textId="77777777" w:rsidTr="0085434B">
        <w:trPr>
          <w:trHeight w:val="244"/>
          <w:jc w:val="center"/>
        </w:trPr>
        <w:tc>
          <w:tcPr>
            <w:tcW w:w="817" w:type="dxa"/>
            <w:shd w:val="clear" w:color="auto" w:fill="auto"/>
            <w:noWrap/>
            <w:vAlign w:val="center"/>
            <w:hideMark/>
          </w:tcPr>
          <w:p w14:paraId="7D414A59" w14:textId="77777777" w:rsidR="00DC763F" w:rsidRPr="00436CF5" w:rsidRDefault="00DC763F" w:rsidP="0085434B">
            <w:pPr>
              <w:jc w:val="center"/>
            </w:pPr>
            <w:r w:rsidRPr="00436CF5">
              <w:t>1.7</w:t>
            </w:r>
          </w:p>
        </w:tc>
        <w:tc>
          <w:tcPr>
            <w:tcW w:w="6980" w:type="dxa"/>
            <w:shd w:val="clear" w:color="auto" w:fill="auto"/>
            <w:vAlign w:val="center"/>
            <w:hideMark/>
          </w:tcPr>
          <w:p w14:paraId="4CCE2D5F" w14:textId="77777777" w:rsidR="00DC763F" w:rsidRPr="00436CF5" w:rsidRDefault="00DC763F" w:rsidP="0085434B">
            <w:r w:rsidRPr="00436CF5">
              <w:t>Амортизация основных средств и нематериальных активов</w:t>
            </w:r>
          </w:p>
        </w:tc>
        <w:tc>
          <w:tcPr>
            <w:tcW w:w="2009" w:type="dxa"/>
            <w:shd w:val="clear" w:color="auto" w:fill="auto"/>
            <w:vAlign w:val="center"/>
          </w:tcPr>
          <w:p w14:paraId="1CAF64DD" w14:textId="77777777" w:rsidR="00DC763F" w:rsidRPr="0005630D" w:rsidRDefault="00DC763F" w:rsidP="0085434B">
            <w:pPr>
              <w:jc w:val="center"/>
            </w:pPr>
            <w:r w:rsidRPr="0005630D">
              <w:t>76 702</w:t>
            </w:r>
          </w:p>
        </w:tc>
      </w:tr>
      <w:tr w:rsidR="00DC763F" w:rsidRPr="00436CF5" w14:paraId="32CB8C6D" w14:textId="77777777" w:rsidTr="0085434B">
        <w:trPr>
          <w:trHeight w:val="425"/>
          <w:jc w:val="center"/>
        </w:trPr>
        <w:tc>
          <w:tcPr>
            <w:tcW w:w="817" w:type="dxa"/>
            <w:shd w:val="clear" w:color="auto" w:fill="auto"/>
            <w:noWrap/>
            <w:vAlign w:val="center"/>
            <w:hideMark/>
          </w:tcPr>
          <w:p w14:paraId="686C83D8" w14:textId="77777777" w:rsidR="00DC763F" w:rsidRPr="00436CF5" w:rsidRDefault="00DC763F" w:rsidP="0085434B">
            <w:pPr>
              <w:jc w:val="center"/>
            </w:pPr>
            <w:r w:rsidRPr="00436CF5">
              <w:t>1.8</w:t>
            </w:r>
          </w:p>
        </w:tc>
        <w:tc>
          <w:tcPr>
            <w:tcW w:w="6980" w:type="dxa"/>
            <w:shd w:val="clear" w:color="auto" w:fill="auto"/>
            <w:vAlign w:val="center"/>
            <w:hideMark/>
          </w:tcPr>
          <w:p w14:paraId="260ADBF9" w14:textId="77777777" w:rsidR="00DC763F" w:rsidRPr="00436CF5" w:rsidRDefault="00DC763F" w:rsidP="0085434B">
            <w:r w:rsidRPr="00436CF5">
              <w:t>Расходы на выплаты по договорам займа и кредитным договорам, включая проценты по ним</w:t>
            </w:r>
          </w:p>
        </w:tc>
        <w:tc>
          <w:tcPr>
            <w:tcW w:w="2009" w:type="dxa"/>
            <w:shd w:val="clear" w:color="auto" w:fill="auto"/>
            <w:vAlign w:val="center"/>
          </w:tcPr>
          <w:p w14:paraId="09A5A585" w14:textId="77777777" w:rsidR="00DC763F" w:rsidRPr="0005630D" w:rsidRDefault="00DC763F" w:rsidP="0085434B">
            <w:pPr>
              <w:jc w:val="center"/>
            </w:pPr>
            <w:r w:rsidRPr="0005630D">
              <w:t>37 051</w:t>
            </w:r>
          </w:p>
        </w:tc>
      </w:tr>
      <w:tr w:rsidR="00DC763F" w:rsidRPr="00436CF5" w14:paraId="140F5111" w14:textId="77777777" w:rsidTr="0085434B">
        <w:trPr>
          <w:trHeight w:val="300"/>
          <w:jc w:val="center"/>
        </w:trPr>
        <w:tc>
          <w:tcPr>
            <w:tcW w:w="817" w:type="dxa"/>
            <w:shd w:val="clear" w:color="auto" w:fill="auto"/>
            <w:noWrap/>
            <w:vAlign w:val="center"/>
            <w:hideMark/>
          </w:tcPr>
          <w:p w14:paraId="45D6F269" w14:textId="77777777" w:rsidR="00DC763F" w:rsidRPr="00436CF5" w:rsidRDefault="00DC763F" w:rsidP="0085434B">
            <w:pPr>
              <w:jc w:val="center"/>
            </w:pPr>
          </w:p>
        </w:tc>
        <w:tc>
          <w:tcPr>
            <w:tcW w:w="6980" w:type="dxa"/>
            <w:shd w:val="clear" w:color="auto" w:fill="auto"/>
            <w:noWrap/>
            <w:vAlign w:val="center"/>
            <w:hideMark/>
          </w:tcPr>
          <w:p w14:paraId="621E848D" w14:textId="77777777" w:rsidR="00DC763F" w:rsidRPr="00436CF5" w:rsidRDefault="00DC763F" w:rsidP="0085434B">
            <w:r w:rsidRPr="00436CF5">
              <w:t>ИТОГО</w:t>
            </w:r>
          </w:p>
        </w:tc>
        <w:tc>
          <w:tcPr>
            <w:tcW w:w="2009" w:type="dxa"/>
            <w:shd w:val="clear" w:color="auto" w:fill="auto"/>
            <w:vAlign w:val="center"/>
          </w:tcPr>
          <w:p w14:paraId="47D01054" w14:textId="77777777" w:rsidR="00DC763F" w:rsidRPr="0005630D" w:rsidRDefault="00DC763F" w:rsidP="0085434B">
            <w:pPr>
              <w:jc w:val="center"/>
            </w:pPr>
            <w:r w:rsidRPr="0005630D">
              <w:t>131 861</w:t>
            </w:r>
          </w:p>
        </w:tc>
      </w:tr>
      <w:tr w:rsidR="00DC763F" w:rsidRPr="00436CF5" w14:paraId="2AA81147" w14:textId="77777777" w:rsidTr="0085434B">
        <w:trPr>
          <w:trHeight w:val="100"/>
          <w:jc w:val="center"/>
        </w:trPr>
        <w:tc>
          <w:tcPr>
            <w:tcW w:w="817" w:type="dxa"/>
            <w:shd w:val="clear" w:color="auto" w:fill="auto"/>
            <w:noWrap/>
            <w:vAlign w:val="center"/>
            <w:hideMark/>
          </w:tcPr>
          <w:p w14:paraId="2AA5B7E4" w14:textId="77777777" w:rsidR="00DC763F" w:rsidRPr="00436CF5" w:rsidRDefault="00DC763F" w:rsidP="0085434B">
            <w:pPr>
              <w:jc w:val="center"/>
            </w:pPr>
            <w:r w:rsidRPr="00436CF5">
              <w:t>2</w:t>
            </w:r>
          </w:p>
        </w:tc>
        <w:tc>
          <w:tcPr>
            <w:tcW w:w="6980" w:type="dxa"/>
            <w:shd w:val="clear" w:color="auto" w:fill="auto"/>
            <w:noWrap/>
            <w:vAlign w:val="center"/>
            <w:hideMark/>
          </w:tcPr>
          <w:p w14:paraId="328C80F1" w14:textId="77777777" w:rsidR="00DC763F" w:rsidRPr="00436CF5" w:rsidRDefault="00DC763F" w:rsidP="0085434B">
            <w:r w:rsidRPr="00436CF5">
              <w:t>Налог на прибыль</w:t>
            </w:r>
          </w:p>
        </w:tc>
        <w:tc>
          <w:tcPr>
            <w:tcW w:w="2009" w:type="dxa"/>
            <w:shd w:val="clear" w:color="auto" w:fill="auto"/>
            <w:vAlign w:val="center"/>
          </w:tcPr>
          <w:p w14:paraId="533B7298" w14:textId="77777777" w:rsidR="00DC763F" w:rsidRPr="0005630D" w:rsidRDefault="00DC763F" w:rsidP="0085434B">
            <w:pPr>
              <w:jc w:val="center"/>
            </w:pPr>
            <w:r w:rsidRPr="0005630D">
              <w:t>66</w:t>
            </w:r>
          </w:p>
        </w:tc>
      </w:tr>
      <w:tr w:rsidR="00DC763F" w:rsidRPr="00436CF5" w14:paraId="077E3293" w14:textId="77777777" w:rsidTr="0085434B">
        <w:trPr>
          <w:trHeight w:val="527"/>
          <w:jc w:val="center"/>
        </w:trPr>
        <w:tc>
          <w:tcPr>
            <w:tcW w:w="817" w:type="dxa"/>
            <w:shd w:val="clear" w:color="auto" w:fill="auto"/>
            <w:noWrap/>
            <w:vAlign w:val="center"/>
            <w:hideMark/>
          </w:tcPr>
          <w:p w14:paraId="0CABA564" w14:textId="77777777" w:rsidR="00DC763F" w:rsidRPr="00436CF5" w:rsidRDefault="00DC763F" w:rsidP="0085434B">
            <w:pPr>
              <w:jc w:val="center"/>
            </w:pPr>
            <w:r w:rsidRPr="00436CF5">
              <w:t>3</w:t>
            </w:r>
          </w:p>
        </w:tc>
        <w:tc>
          <w:tcPr>
            <w:tcW w:w="6980" w:type="dxa"/>
            <w:shd w:val="clear" w:color="auto" w:fill="auto"/>
            <w:vAlign w:val="center"/>
            <w:hideMark/>
          </w:tcPr>
          <w:p w14:paraId="2FF4A394" w14:textId="77777777" w:rsidR="00DC763F" w:rsidRPr="00436CF5" w:rsidRDefault="00DC763F" w:rsidP="0085434B">
            <w:r w:rsidRPr="00436CF5">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2009" w:type="dxa"/>
            <w:shd w:val="clear" w:color="auto" w:fill="auto"/>
            <w:vAlign w:val="center"/>
          </w:tcPr>
          <w:p w14:paraId="57342BB9" w14:textId="77777777" w:rsidR="00DC763F" w:rsidRPr="0005630D" w:rsidRDefault="00DC763F" w:rsidP="0085434B">
            <w:pPr>
              <w:jc w:val="center"/>
            </w:pPr>
            <w:r>
              <w:t>0</w:t>
            </w:r>
          </w:p>
        </w:tc>
      </w:tr>
      <w:tr w:rsidR="00DC763F" w:rsidRPr="00436CF5" w14:paraId="1A63E228" w14:textId="77777777" w:rsidTr="0085434B">
        <w:trPr>
          <w:trHeight w:val="410"/>
          <w:jc w:val="center"/>
        </w:trPr>
        <w:tc>
          <w:tcPr>
            <w:tcW w:w="817" w:type="dxa"/>
            <w:shd w:val="clear" w:color="auto" w:fill="auto"/>
            <w:noWrap/>
            <w:vAlign w:val="center"/>
            <w:hideMark/>
          </w:tcPr>
          <w:p w14:paraId="0F66E721" w14:textId="77777777" w:rsidR="00DC763F" w:rsidRPr="00436CF5" w:rsidRDefault="00DC763F" w:rsidP="0085434B">
            <w:pPr>
              <w:jc w:val="center"/>
              <w:rPr>
                <w:b/>
              </w:rPr>
            </w:pPr>
            <w:r w:rsidRPr="00436CF5">
              <w:rPr>
                <w:b/>
              </w:rPr>
              <w:t>4</w:t>
            </w:r>
          </w:p>
        </w:tc>
        <w:tc>
          <w:tcPr>
            <w:tcW w:w="6980" w:type="dxa"/>
            <w:shd w:val="clear" w:color="auto" w:fill="auto"/>
            <w:vAlign w:val="center"/>
            <w:hideMark/>
          </w:tcPr>
          <w:p w14:paraId="79BD9987" w14:textId="77777777" w:rsidR="00DC763F" w:rsidRPr="00436CF5" w:rsidRDefault="00DC763F" w:rsidP="0085434B">
            <w:pPr>
              <w:rPr>
                <w:b/>
              </w:rPr>
            </w:pPr>
            <w:r w:rsidRPr="00436CF5">
              <w:rPr>
                <w:b/>
              </w:rPr>
              <w:t>Итого неподконтрольных расходов</w:t>
            </w:r>
          </w:p>
        </w:tc>
        <w:tc>
          <w:tcPr>
            <w:tcW w:w="2009" w:type="dxa"/>
            <w:shd w:val="clear" w:color="auto" w:fill="auto"/>
            <w:vAlign w:val="center"/>
          </w:tcPr>
          <w:p w14:paraId="79B7C740" w14:textId="77777777" w:rsidR="00DC763F" w:rsidRPr="0005630D" w:rsidRDefault="00DC763F" w:rsidP="0085434B">
            <w:pPr>
              <w:jc w:val="center"/>
            </w:pPr>
            <w:r>
              <w:t>131 927</w:t>
            </w:r>
          </w:p>
        </w:tc>
      </w:tr>
    </w:tbl>
    <w:p w14:paraId="04E7CE69" w14:textId="77777777" w:rsidR="00DC763F" w:rsidRDefault="00DC763F" w:rsidP="00DC763F">
      <w:pPr>
        <w:ind w:firstLine="851"/>
        <w:jc w:val="both"/>
        <w:rPr>
          <w:sz w:val="28"/>
          <w:szCs w:val="28"/>
        </w:rPr>
      </w:pPr>
    </w:p>
    <w:p w14:paraId="4BE63642" w14:textId="77777777" w:rsidR="00DC763F" w:rsidRPr="001F00A5" w:rsidRDefault="00DC763F" w:rsidP="00DC763F">
      <w:pPr>
        <w:ind w:firstLine="851"/>
        <w:jc w:val="both"/>
        <w:rPr>
          <w:sz w:val="28"/>
          <w:szCs w:val="28"/>
        </w:rPr>
      </w:pPr>
      <w:r w:rsidRPr="0067249C">
        <w:rPr>
          <w:sz w:val="28"/>
          <w:szCs w:val="28"/>
        </w:rPr>
        <w:t>Расходы на приобретение энергетических ресурсов</w:t>
      </w:r>
      <w:r w:rsidRPr="001F00A5">
        <w:rPr>
          <w:sz w:val="28"/>
          <w:szCs w:val="28"/>
        </w:rPr>
        <w:t>,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w:t>
      </w:r>
    </w:p>
    <w:p w14:paraId="59BC70F2" w14:textId="77777777" w:rsidR="00DC763F" w:rsidRPr="00657740" w:rsidRDefault="00DC763F" w:rsidP="00DC763F">
      <w:pPr>
        <w:ind w:firstLine="851"/>
        <w:jc w:val="both"/>
        <w:rPr>
          <w:sz w:val="28"/>
          <w:szCs w:val="28"/>
        </w:rPr>
      </w:pPr>
      <w:r w:rsidRPr="001F00A5">
        <w:rPr>
          <w:sz w:val="28"/>
          <w:szCs w:val="28"/>
        </w:rPr>
        <w:t>По расч</w:t>
      </w:r>
      <w:r>
        <w:rPr>
          <w:sz w:val="28"/>
          <w:szCs w:val="28"/>
        </w:rPr>
        <w:t>е</w:t>
      </w:r>
      <w:r w:rsidRPr="001F00A5">
        <w:rPr>
          <w:sz w:val="28"/>
          <w:szCs w:val="28"/>
        </w:rPr>
        <w:t xml:space="preserve">там экспертов, фактические расходы на приобретение </w:t>
      </w:r>
      <w:r w:rsidRPr="00657740">
        <w:rPr>
          <w:sz w:val="28"/>
          <w:szCs w:val="28"/>
        </w:rPr>
        <w:t>энергетических ресурсов, холодной воды, теплоносителя в 20</w:t>
      </w:r>
      <w:r>
        <w:rPr>
          <w:sz w:val="28"/>
          <w:szCs w:val="28"/>
        </w:rPr>
        <w:t>20</w:t>
      </w:r>
      <w:r w:rsidRPr="00657740">
        <w:rPr>
          <w:sz w:val="28"/>
          <w:szCs w:val="28"/>
        </w:rPr>
        <w:t xml:space="preserve"> году, в целях настоящей статьи, составят </w:t>
      </w:r>
      <w:r>
        <w:rPr>
          <w:sz w:val="28"/>
          <w:szCs w:val="28"/>
        </w:rPr>
        <w:t>103 597</w:t>
      </w:r>
      <w:r w:rsidRPr="00657740">
        <w:rPr>
          <w:sz w:val="28"/>
          <w:szCs w:val="28"/>
        </w:rPr>
        <w:t> тыс. руб.</w:t>
      </w:r>
    </w:p>
    <w:p w14:paraId="2D45CE21" w14:textId="77777777" w:rsidR="00DC763F" w:rsidRDefault="00DC763F" w:rsidP="00DC763F">
      <w:pPr>
        <w:ind w:firstLine="720"/>
        <w:jc w:val="both"/>
        <w:rPr>
          <w:sz w:val="28"/>
          <w:szCs w:val="28"/>
        </w:rPr>
      </w:pPr>
      <w:r w:rsidRPr="00657740">
        <w:rPr>
          <w:sz w:val="28"/>
          <w:szCs w:val="28"/>
        </w:rPr>
        <w:t xml:space="preserve">Реестр расходов на приобретение энергетических ресурсов, холодной воды и теплоносителя представлен в таблице </w:t>
      </w:r>
      <w:r>
        <w:rPr>
          <w:sz w:val="28"/>
          <w:szCs w:val="28"/>
        </w:rPr>
        <w:t>10</w:t>
      </w:r>
      <w:r w:rsidRPr="00657740">
        <w:rPr>
          <w:sz w:val="28"/>
          <w:szCs w:val="28"/>
        </w:rPr>
        <w:t>.</w:t>
      </w:r>
    </w:p>
    <w:p w14:paraId="6A019623" w14:textId="77777777" w:rsidR="00DC763F" w:rsidRDefault="00DC763F" w:rsidP="00DC763F">
      <w:pPr>
        <w:rPr>
          <w:sz w:val="28"/>
          <w:szCs w:val="28"/>
        </w:rPr>
      </w:pPr>
      <w:r>
        <w:rPr>
          <w:sz w:val="28"/>
          <w:szCs w:val="28"/>
        </w:rPr>
        <w:br w:type="page"/>
      </w:r>
    </w:p>
    <w:p w14:paraId="59E9A7DC" w14:textId="77777777" w:rsidR="00DC763F" w:rsidRPr="00A142A6" w:rsidRDefault="00DC763F" w:rsidP="00DC763F">
      <w:pPr>
        <w:ind w:firstLine="720"/>
        <w:jc w:val="right"/>
        <w:rPr>
          <w:sz w:val="28"/>
          <w:szCs w:val="28"/>
        </w:rPr>
      </w:pPr>
      <w:r>
        <w:rPr>
          <w:sz w:val="28"/>
          <w:szCs w:val="28"/>
        </w:rPr>
        <w:lastRenderedPageBreak/>
        <w:t>Таблица 10</w:t>
      </w:r>
    </w:p>
    <w:p w14:paraId="73D99961" w14:textId="77777777" w:rsidR="00DC763F" w:rsidRPr="00014330" w:rsidRDefault="00DC763F" w:rsidP="00DC763F">
      <w:pPr>
        <w:ind w:left="-142"/>
        <w:jc w:val="center"/>
        <w:rPr>
          <w:b/>
          <w:sz w:val="28"/>
          <w:szCs w:val="28"/>
        </w:rPr>
      </w:pPr>
      <w:r w:rsidRPr="00014330">
        <w:rPr>
          <w:b/>
          <w:sz w:val="28"/>
          <w:szCs w:val="28"/>
        </w:rPr>
        <w:t>Реестр расходов на приобретение энергетических ресурсов, холодной воды и теплоносителя</w:t>
      </w:r>
    </w:p>
    <w:p w14:paraId="7DDE251B" w14:textId="77777777" w:rsidR="00DC763F" w:rsidRPr="00DE700C" w:rsidRDefault="00DC763F" w:rsidP="00DC763F">
      <w:pPr>
        <w:jc w:val="right"/>
      </w:pPr>
      <w:r w:rsidRPr="00DE700C">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703"/>
        <w:gridCol w:w="2079"/>
      </w:tblGrid>
      <w:tr w:rsidR="00DC763F" w:rsidRPr="0039310C" w14:paraId="1BBBE9AF" w14:textId="77777777" w:rsidTr="0085434B">
        <w:trPr>
          <w:trHeight w:val="383"/>
        </w:trPr>
        <w:tc>
          <w:tcPr>
            <w:tcW w:w="846" w:type="dxa"/>
            <w:shd w:val="clear" w:color="auto" w:fill="auto"/>
            <w:vAlign w:val="center"/>
          </w:tcPr>
          <w:p w14:paraId="4E427B36" w14:textId="77777777" w:rsidR="00DC763F" w:rsidRPr="00DE700C" w:rsidRDefault="00DC763F" w:rsidP="0085434B">
            <w:pPr>
              <w:jc w:val="center"/>
              <w:rPr>
                <w:b/>
                <w:sz w:val="22"/>
                <w:szCs w:val="22"/>
              </w:rPr>
            </w:pPr>
            <w:r w:rsidRPr="00DE700C">
              <w:rPr>
                <w:b/>
                <w:sz w:val="22"/>
                <w:szCs w:val="22"/>
              </w:rPr>
              <w:t>№ п/п</w:t>
            </w:r>
          </w:p>
        </w:tc>
        <w:tc>
          <w:tcPr>
            <w:tcW w:w="6703" w:type="dxa"/>
            <w:shd w:val="clear" w:color="auto" w:fill="auto"/>
            <w:vAlign w:val="center"/>
          </w:tcPr>
          <w:p w14:paraId="677DB0F0" w14:textId="77777777" w:rsidR="00DC763F" w:rsidRPr="00DE700C" w:rsidRDefault="00DC763F" w:rsidP="0085434B">
            <w:pPr>
              <w:jc w:val="center"/>
              <w:rPr>
                <w:b/>
                <w:sz w:val="22"/>
                <w:szCs w:val="22"/>
              </w:rPr>
            </w:pPr>
            <w:r w:rsidRPr="00DE700C">
              <w:rPr>
                <w:b/>
                <w:sz w:val="22"/>
                <w:szCs w:val="22"/>
              </w:rPr>
              <w:t>Наименование ресурса</w:t>
            </w:r>
          </w:p>
        </w:tc>
        <w:tc>
          <w:tcPr>
            <w:tcW w:w="2079" w:type="dxa"/>
            <w:shd w:val="clear" w:color="auto" w:fill="auto"/>
            <w:vAlign w:val="center"/>
          </w:tcPr>
          <w:p w14:paraId="5BF9DDB9" w14:textId="77777777" w:rsidR="00DC763F" w:rsidRPr="00DE700C" w:rsidRDefault="00DC763F" w:rsidP="0085434B">
            <w:pPr>
              <w:jc w:val="center"/>
              <w:rPr>
                <w:b/>
                <w:sz w:val="22"/>
                <w:szCs w:val="22"/>
              </w:rPr>
            </w:pPr>
            <w:r w:rsidRPr="00DE700C">
              <w:rPr>
                <w:b/>
                <w:sz w:val="22"/>
                <w:szCs w:val="22"/>
              </w:rPr>
              <w:t>Факт 20</w:t>
            </w:r>
            <w:r>
              <w:rPr>
                <w:b/>
                <w:sz w:val="22"/>
                <w:szCs w:val="22"/>
              </w:rPr>
              <w:t>10</w:t>
            </w:r>
            <w:r w:rsidRPr="00DE700C">
              <w:rPr>
                <w:b/>
                <w:sz w:val="22"/>
                <w:szCs w:val="22"/>
              </w:rPr>
              <w:t xml:space="preserve"> года</w:t>
            </w:r>
          </w:p>
        </w:tc>
      </w:tr>
      <w:tr w:rsidR="00DC763F" w:rsidRPr="0039310C" w14:paraId="3814E5A7" w14:textId="77777777" w:rsidTr="0085434B">
        <w:trPr>
          <w:trHeight w:val="353"/>
        </w:trPr>
        <w:tc>
          <w:tcPr>
            <w:tcW w:w="846" w:type="dxa"/>
            <w:shd w:val="clear" w:color="auto" w:fill="auto"/>
            <w:vAlign w:val="center"/>
            <w:hideMark/>
          </w:tcPr>
          <w:p w14:paraId="1300B27F" w14:textId="77777777" w:rsidR="00DC763F" w:rsidRPr="00DE700C" w:rsidRDefault="00DC763F" w:rsidP="0085434B">
            <w:pPr>
              <w:jc w:val="center"/>
              <w:rPr>
                <w:sz w:val="22"/>
                <w:szCs w:val="22"/>
              </w:rPr>
            </w:pPr>
            <w:r>
              <w:rPr>
                <w:sz w:val="22"/>
                <w:szCs w:val="22"/>
              </w:rPr>
              <w:t>1</w:t>
            </w:r>
          </w:p>
        </w:tc>
        <w:tc>
          <w:tcPr>
            <w:tcW w:w="6703" w:type="dxa"/>
            <w:shd w:val="clear" w:color="auto" w:fill="auto"/>
            <w:vAlign w:val="center"/>
            <w:hideMark/>
          </w:tcPr>
          <w:p w14:paraId="1CCC7666" w14:textId="77777777" w:rsidR="00DC763F" w:rsidRPr="00DE700C" w:rsidRDefault="00DC763F" w:rsidP="0085434B">
            <w:pPr>
              <w:rPr>
                <w:sz w:val="22"/>
                <w:szCs w:val="22"/>
              </w:rPr>
            </w:pPr>
            <w:r w:rsidRPr="00DE700C">
              <w:rPr>
                <w:sz w:val="22"/>
                <w:szCs w:val="22"/>
              </w:rPr>
              <w:t>Расходы на топливо</w:t>
            </w:r>
          </w:p>
        </w:tc>
        <w:tc>
          <w:tcPr>
            <w:tcW w:w="2079" w:type="dxa"/>
            <w:shd w:val="clear" w:color="auto" w:fill="auto"/>
            <w:vAlign w:val="center"/>
          </w:tcPr>
          <w:p w14:paraId="6AE6ECBC" w14:textId="77777777" w:rsidR="00DC763F" w:rsidRPr="00E6258A" w:rsidRDefault="00DC763F" w:rsidP="0085434B">
            <w:pPr>
              <w:jc w:val="center"/>
              <w:rPr>
                <w:sz w:val="22"/>
                <w:szCs w:val="22"/>
              </w:rPr>
            </w:pPr>
            <w:r w:rsidRPr="00E6258A">
              <w:rPr>
                <w:sz w:val="22"/>
                <w:szCs w:val="22"/>
              </w:rPr>
              <w:t>0</w:t>
            </w:r>
          </w:p>
        </w:tc>
      </w:tr>
      <w:tr w:rsidR="00DC763F" w:rsidRPr="0039310C" w14:paraId="2A5DF761" w14:textId="77777777" w:rsidTr="0085434B">
        <w:trPr>
          <w:trHeight w:val="353"/>
        </w:trPr>
        <w:tc>
          <w:tcPr>
            <w:tcW w:w="846" w:type="dxa"/>
            <w:shd w:val="clear" w:color="auto" w:fill="auto"/>
            <w:vAlign w:val="center"/>
            <w:hideMark/>
          </w:tcPr>
          <w:p w14:paraId="14BB0D2A" w14:textId="77777777" w:rsidR="00DC763F" w:rsidRPr="00DE700C" w:rsidRDefault="00DC763F" w:rsidP="0085434B">
            <w:pPr>
              <w:jc w:val="center"/>
              <w:rPr>
                <w:sz w:val="22"/>
                <w:szCs w:val="22"/>
              </w:rPr>
            </w:pPr>
            <w:r w:rsidRPr="00DE700C">
              <w:rPr>
                <w:sz w:val="22"/>
                <w:szCs w:val="22"/>
              </w:rPr>
              <w:t>2</w:t>
            </w:r>
          </w:p>
        </w:tc>
        <w:tc>
          <w:tcPr>
            <w:tcW w:w="6703" w:type="dxa"/>
            <w:shd w:val="clear" w:color="auto" w:fill="auto"/>
            <w:vAlign w:val="center"/>
            <w:hideMark/>
          </w:tcPr>
          <w:p w14:paraId="66F4C166" w14:textId="77777777" w:rsidR="00DC763F" w:rsidRPr="00DE700C" w:rsidRDefault="00DC763F" w:rsidP="0085434B">
            <w:pPr>
              <w:rPr>
                <w:sz w:val="22"/>
                <w:szCs w:val="22"/>
              </w:rPr>
            </w:pPr>
            <w:r w:rsidRPr="00DE700C">
              <w:rPr>
                <w:sz w:val="22"/>
                <w:szCs w:val="22"/>
              </w:rPr>
              <w:t>Расходы на электрическую энергию</w:t>
            </w:r>
          </w:p>
        </w:tc>
        <w:tc>
          <w:tcPr>
            <w:tcW w:w="2079" w:type="dxa"/>
            <w:shd w:val="clear" w:color="auto" w:fill="auto"/>
            <w:vAlign w:val="center"/>
          </w:tcPr>
          <w:p w14:paraId="56AC4849" w14:textId="77777777" w:rsidR="00DC763F" w:rsidRPr="004C1A71" w:rsidRDefault="00DC763F" w:rsidP="0085434B">
            <w:pPr>
              <w:jc w:val="center"/>
              <w:rPr>
                <w:sz w:val="22"/>
                <w:szCs w:val="22"/>
              </w:rPr>
            </w:pPr>
            <w:r w:rsidRPr="004C1A71">
              <w:rPr>
                <w:sz w:val="22"/>
                <w:szCs w:val="22"/>
              </w:rPr>
              <w:t>34 870</w:t>
            </w:r>
          </w:p>
        </w:tc>
      </w:tr>
      <w:tr w:rsidR="00DC763F" w:rsidRPr="0039310C" w14:paraId="59228D9B" w14:textId="77777777" w:rsidTr="0085434B">
        <w:trPr>
          <w:trHeight w:val="353"/>
        </w:trPr>
        <w:tc>
          <w:tcPr>
            <w:tcW w:w="846" w:type="dxa"/>
            <w:shd w:val="clear" w:color="auto" w:fill="auto"/>
            <w:vAlign w:val="center"/>
            <w:hideMark/>
          </w:tcPr>
          <w:p w14:paraId="71E81C6D" w14:textId="77777777" w:rsidR="00DC763F" w:rsidRPr="00DE700C" w:rsidRDefault="00DC763F" w:rsidP="0085434B">
            <w:pPr>
              <w:jc w:val="center"/>
              <w:rPr>
                <w:sz w:val="22"/>
                <w:szCs w:val="22"/>
              </w:rPr>
            </w:pPr>
            <w:r w:rsidRPr="00DE700C">
              <w:rPr>
                <w:sz w:val="22"/>
                <w:szCs w:val="22"/>
              </w:rPr>
              <w:t>3</w:t>
            </w:r>
          </w:p>
        </w:tc>
        <w:tc>
          <w:tcPr>
            <w:tcW w:w="6703" w:type="dxa"/>
            <w:shd w:val="clear" w:color="auto" w:fill="auto"/>
            <w:vAlign w:val="center"/>
            <w:hideMark/>
          </w:tcPr>
          <w:p w14:paraId="709779C8" w14:textId="77777777" w:rsidR="00DC763F" w:rsidRPr="00DE700C" w:rsidRDefault="00DC763F" w:rsidP="0085434B">
            <w:pPr>
              <w:rPr>
                <w:sz w:val="22"/>
                <w:szCs w:val="22"/>
              </w:rPr>
            </w:pPr>
            <w:r w:rsidRPr="00DE700C">
              <w:rPr>
                <w:sz w:val="22"/>
                <w:szCs w:val="22"/>
              </w:rPr>
              <w:t>Расходы на тепловую энергию</w:t>
            </w:r>
          </w:p>
        </w:tc>
        <w:tc>
          <w:tcPr>
            <w:tcW w:w="2079" w:type="dxa"/>
            <w:shd w:val="clear" w:color="auto" w:fill="auto"/>
            <w:vAlign w:val="center"/>
          </w:tcPr>
          <w:p w14:paraId="7E27D4FB" w14:textId="77777777" w:rsidR="00DC763F" w:rsidRPr="004C1A71" w:rsidRDefault="00DC763F" w:rsidP="0085434B">
            <w:pPr>
              <w:jc w:val="center"/>
              <w:rPr>
                <w:sz w:val="22"/>
                <w:szCs w:val="22"/>
              </w:rPr>
            </w:pPr>
            <w:r w:rsidRPr="004C1A71">
              <w:rPr>
                <w:sz w:val="22"/>
                <w:szCs w:val="22"/>
              </w:rPr>
              <w:t>64 697</w:t>
            </w:r>
          </w:p>
        </w:tc>
      </w:tr>
      <w:tr w:rsidR="00DC763F" w:rsidRPr="0039310C" w14:paraId="27D71C50" w14:textId="77777777" w:rsidTr="0085434B">
        <w:trPr>
          <w:trHeight w:val="353"/>
        </w:trPr>
        <w:tc>
          <w:tcPr>
            <w:tcW w:w="846" w:type="dxa"/>
            <w:shd w:val="clear" w:color="auto" w:fill="auto"/>
            <w:vAlign w:val="center"/>
            <w:hideMark/>
          </w:tcPr>
          <w:p w14:paraId="1D9F46DB" w14:textId="77777777" w:rsidR="00DC763F" w:rsidRPr="00DE700C" w:rsidRDefault="00DC763F" w:rsidP="0085434B">
            <w:pPr>
              <w:jc w:val="center"/>
              <w:rPr>
                <w:sz w:val="22"/>
                <w:szCs w:val="22"/>
              </w:rPr>
            </w:pPr>
            <w:r w:rsidRPr="00DE700C">
              <w:rPr>
                <w:sz w:val="22"/>
                <w:szCs w:val="22"/>
              </w:rPr>
              <w:t>4</w:t>
            </w:r>
          </w:p>
        </w:tc>
        <w:tc>
          <w:tcPr>
            <w:tcW w:w="6703" w:type="dxa"/>
            <w:shd w:val="clear" w:color="auto" w:fill="auto"/>
            <w:vAlign w:val="center"/>
            <w:hideMark/>
          </w:tcPr>
          <w:p w14:paraId="026E0758" w14:textId="77777777" w:rsidR="00DC763F" w:rsidRPr="00DE700C" w:rsidRDefault="00DC763F" w:rsidP="0085434B">
            <w:pPr>
              <w:rPr>
                <w:sz w:val="22"/>
                <w:szCs w:val="22"/>
              </w:rPr>
            </w:pPr>
            <w:r w:rsidRPr="00DE700C">
              <w:rPr>
                <w:sz w:val="22"/>
                <w:szCs w:val="22"/>
              </w:rPr>
              <w:t>Расходы на холодную воду</w:t>
            </w:r>
          </w:p>
        </w:tc>
        <w:tc>
          <w:tcPr>
            <w:tcW w:w="2079" w:type="dxa"/>
            <w:shd w:val="clear" w:color="auto" w:fill="auto"/>
            <w:vAlign w:val="center"/>
          </w:tcPr>
          <w:p w14:paraId="521C6EE5" w14:textId="77777777" w:rsidR="00DC763F" w:rsidRPr="004C1A71" w:rsidRDefault="00DC763F" w:rsidP="0085434B">
            <w:pPr>
              <w:jc w:val="center"/>
              <w:rPr>
                <w:sz w:val="22"/>
                <w:szCs w:val="22"/>
              </w:rPr>
            </w:pPr>
            <w:r w:rsidRPr="004C1A71">
              <w:rPr>
                <w:sz w:val="22"/>
                <w:szCs w:val="22"/>
              </w:rPr>
              <w:t>0</w:t>
            </w:r>
          </w:p>
        </w:tc>
      </w:tr>
      <w:tr w:rsidR="00DC763F" w:rsidRPr="0039310C" w14:paraId="6D2FC33B" w14:textId="77777777" w:rsidTr="0085434B">
        <w:trPr>
          <w:trHeight w:val="353"/>
        </w:trPr>
        <w:tc>
          <w:tcPr>
            <w:tcW w:w="846" w:type="dxa"/>
            <w:shd w:val="clear" w:color="auto" w:fill="auto"/>
            <w:vAlign w:val="center"/>
            <w:hideMark/>
          </w:tcPr>
          <w:p w14:paraId="026600BC" w14:textId="77777777" w:rsidR="00DC763F" w:rsidRPr="00DE700C" w:rsidRDefault="00DC763F" w:rsidP="0085434B">
            <w:pPr>
              <w:jc w:val="center"/>
              <w:rPr>
                <w:sz w:val="22"/>
                <w:szCs w:val="22"/>
              </w:rPr>
            </w:pPr>
            <w:r w:rsidRPr="00DE700C">
              <w:rPr>
                <w:sz w:val="22"/>
                <w:szCs w:val="22"/>
              </w:rPr>
              <w:t>5</w:t>
            </w:r>
          </w:p>
        </w:tc>
        <w:tc>
          <w:tcPr>
            <w:tcW w:w="6703" w:type="dxa"/>
            <w:shd w:val="clear" w:color="auto" w:fill="auto"/>
            <w:vAlign w:val="center"/>
            <w:hideMark/>
          </w:tcPr>
          <w:p w14:paraId="1E36CD58" w14:textId="77777777" w:rsidR="00DC763F" w:rsidRPr="00DE700C" w:rsidRDefault="00DC763F" w:rsidP="0085434B">
            <w:pPr>
              <w:rPr>
                <w:sz w:val="22"/>
                <w:szCs w:val="22"/>
              </w:rPr>
            </w:pPr>
            <w:r w:rsidRPr="00DE700C">
              <w:rPr>
                <w:sz w:val="22"/>
                <w:szCs w:val="22"/>
              </w:rPr>
              <w:t>Расходы на теплоноситель</w:t>
            </w:r>
          </w:p>
        </w:tc>
        <w:tc>
          <w:tcPr>
            <w:tcW w:w="2079" w:type="dxa"/>
            <w:shd w:val="clear" w:color="auto" w:fill="auto"/>
            <w:vAlign w:val="center"/>
          </w:tcPr>
          <w:p w14:paraId="3770606B" w14:textId="77777777" w:rsidR="00DC763F" w:rsidRPr="004C1A71" w:rsidRDefault="00DC763F" w:rsidP="0085434B">
            <w:pPr>
              <w:jc w:val="center"/>
              <w:rPr>
                <w:sz w:val="22"/>
                <w:szCs w:val="22"/>
              </w:rPr>
            </w:pPr>
            <w:r w:rsidRPr="004C1A71">
              <w:rPr>
                <w:sz w:val="22"/>
                <w:szCs w:val="22"/>
              </w:rPr>
              <w:t>4 030</w:t>
            </w:r>
          </w:p>
        </w:tc>
      </w:tr>
      <w:tr w:rsidR="00DC763F" w:rsidRPr="00A142A6" w14:paraId="5A15CCC2" w14:textId="77777777" w:rsidTr="0085434B">
        <w:trPr>
          <w:trHeight w:val="353"/>
        </w:trPr>
        <w:tc>
          <w:tcPr>
            <w:tcW w:w="846" w:type="dxa"/>
            <w:shd w:val="clear" w:color="auto" w:fill="auto"/>
            <w:vAlign w:val="center"/>
            <w:hideMark/>
          </w:tcPr>
          <w:p w14:paraId="5C61B0E2" w14:textId="77777777" w:rsidR="00DC763F" w:rsidRPr="00DE700C" w:rsidRDefault="00DC763F" w:rsidP="0085434B">
            <w:pPr>
              <w:jc w:val="center"/>
              <w:rPr>
                <w:sz w:val="22"/>
                <w:szCs w:val="22"/>
              </w:rPr>
            </w:pPr>
          </w:p>
        </w:tc>
        <w:tc>
          <w:tcPr>
            <w:tcW w:w="6703" w:type="dxa"/>
            <w:shd w:val="clear" w:color="auto" w:fill="auto"/>
            <w:vAlign w:val="center"/>
            <w:hideMark/>
          </w:tcPr>
          <w:p w14:paraId="2ACBB115" w14:textId="77777777" w:rsidR="00DC763F" w:rsidRPr="00AE5868" w:rsidRDefault="00DC763F" w:rsidP="0085434B">
            <w:pPr>
              <w:rPr>
                <w:b/>
                <w:sz w:val="22"/>
                <w:szCs w:val="22"/>
              </w:rPr>
            </w:pPr>
            <w:r w:rsidRPr="00AE5868">
              <w:rPr>
                <w:b/>
                <w:sz w:val="22"/>
                <w:szCs w:val="22"/>
              </w:rPr>
              <w:t>ИТОГО</w:t>
            </w:r>
          </w:p>
        </w:tc>
        <w:tc>
          <w:tcPr>
            <w:tcW w:w="2079" w:type="dxa"/>
            <w:shd w:val="clear" w:color="auto" w:fill="auto"/>
            <w:vAlign w:val="center"/>
          </w:tcPr>
          <w:p w14:paraId="63554A71" w14:textId="77777777" w:rsidR="00DC763F" w:rsidRPr="002F48EE" w:rsidRDefault="00DC763F" w:rsidP="0085434B">
            <w:pPr>
              <w:jc w:val="center"/>
              <w:rPr>
                <w:b/>
                <w:sz w:val="22"/>
                <w:szCs w:val="22"/>
              </w:rPr>
            </w:pPr>
            <w:r w:rsidRPr="002F48EE">
              <w:rPr>
                <w:b/>
                <w:sz w:val="22"/>
                <w:szCs w:val="22"/>
              </w:rPr>
              <w:t>103 597</w:t>
            </w:r>
          </w:p>
        </w:tc>
      </w:tr>
    </w:tbl>
    <w:p w14:paraId="115D040C" w14:textId="77777777" w:rsidR="00DC763F" w:rsidRDefault="00DC763F" w:rsidP="00DC763F">
      <w:pPr>
        <w:rPr>
          <w:sz w:val="28"/>
          <w:szCs w:val="28"/>
        </w:rPr>
      </w:pPr>
    </w:p>
    <w:p w14:paraId="38710478" w14:textId="77777777" w:rsidR="00DC763F" w:rsidRPr="00F10451" w:rsidRDefault="00DC763F" w:rsidP="00DC763F">
      <w:pPr>
        <w:ind w:firstLine="851"/>
        <w:jc w:val="both"/>
        <w:rPr>
          <w:sz w:val="28"/>
          <w:szCs w:val="28"/>
        </w:rPr>
      </w:pPr>
      <w:r w:rsidRPr="0067249C">
        <w:rPr>
          <w:sz w:val="28"/>
          <w:szCs w:val="28"/>
        </w:rPr>
        <w:t>Фактическая прибыль,</w:t>
      </w:r>
      <w:r w:rsidRPr="00F10451">
        <w:rPr>
          <w:sz w:val="28"/>
          <w:szCs w:val="28"/>
        </w:rPr>
        <w:t xml:space="preserve"> рассчитываемая по формуле:</w:t>
      </w:r>
    </w:p>
    <w:p w14:paraId="62C54DB4" w14:textId="77777777" w:rsidR="00DC763F" w:rsidRPr="00F10451" w:rsidRDefault="00DC763F" w:rsidP="00DC763F">
      <w:pPr>
        <w:ind w:firstLine="851"/>
        <w:jc w:val="both"/>
        <w:rPr>
          <w:sz w:val="28"/>
          <w:szCs w:val="28"/>
        </w:rPr>
      </w:pPr>
      <w:r w:rsidRPr="00F10451">
        <w:rPr>
          <w:rFonts w:eastAsia="Calibri"/>
          <w:noProof/>
          <w:position w:val="-12"/>
        </w:rPr>
        <w:drawing>
          <wp:inline distT="0" distB="0" distL="0" distR="0" wp14:anchorId="348E6E83" wp14:editId="57325913">
            <wp:extent cx="2047875" cy="34290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r w:rsidRPr="00F10451">
        <w:rPr>
          <w:rFonts w:eastAsia="Calibri"/>
        </w:rPr>
        <w:t>,</w:t>
      </w:r>
      <w:r>
        <w:rPr>
          <w:rFonts w:eastAsia="Calibri"/>
        </w:rPr>
        <w:t xml:space="preserve"> </w:t>
      </w:r>
      <w:r w:rsidRPr="00F10451">
        <w:rPr>
          <w:sz w:val="28"/>
          <w:szCs w:val="28"/>
        </w:rPr>
        <w:t>где:</w:t>
      </w:r>
    </w:p>
    <w:p w14:paraId="4642D1A0" w14:textId="77777777" w:rsidR="00DC763F" w:rsidRPr="00F10451" w:rsidRDefault="00DC763F" w:rsidP="00DC763F">
      <w:pPr>
        <w:ind w:firstLine="851"/>
        <w:jc w:val="both"/>
        <w:rPr>
          <w:sz w:val="28"/>
          <w:szCs w:val="28"/>
        </w:rPr>
      </w:pPr>
      <w:r w:rsidRPr="00F10451">
        <w:rPr>
          <w:sz w:val="28"/>
          <w:szCs w:val="28"/>
        </w:rPr>
        <w:t>КВi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0C70BBCC" w14:textId="77777777" w:rsidR="00DC763F" w:rsidRPr="00F10451" w:rsidRDefault="00DC763F" w:rsidP="00DC763F">
      <w:pPr>
        <w:ind w:firstLine="851"/>
        <w:jc w:val="both"/>
        <w:rPr>
          <w:sz w:val="28"/>
          <w:szCs w:val="28"/>
        </w:rPr>
      </w:pPr>
      <w:r w:rsidRPr="00F10451">
        <w:rPr>
          <w:noProof/>
          <w:sz w:val="28"/>
          <w:szCs w:val="28"/>
        </w:rPr>
        <w:drawing>
          <wp:inline distT="0" distB="0" distL="0" distR="0" wp14:anchorId="419024AA" wp14:editId="51DB63C6">
            <wp:extent cx="514350" cy="3429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F10451">
        <w:rPr>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97" w:history="1">
        <w:r w:rsidRPr="00F10451">
          <w:rPr>
            <w:sz w:val="28"/>
            <w:szCs w:val="28"/>
          </w:rPr>
          <w:t>пункта 13</w:t>
        </w:r>
      </w:hyperlink>
      <w:r w:rsidRPr="00F10451">
        <w:rPr>
          <w:sz w:val="28"/>
          <w:szCs w:val="28"/>
        </w:rPr>
        <w:t xml:space="preserve"> Основ ценообразования, тыс. руб.;</w:t>
      </w:r>
    </w:p>
    <w:p w14:paraId="5BE13E53" w14:textId="77777777" w:rsidR="00DC763F" w:rsidRPr="00F10451" w:rsidRDefault="00DC763F" w:rsidP="00DC763F">
      <w:pPr>
        <w:ind w:firstLine="851"/>
        <w:jc w:val="both"/>
        <w:rPr>
          <w:sz w:val="28"/>
          <w:szCs w:val="28"/>
        </w:rPr>
      </w:pPr>
      <w:r w:rsidRPr="00F10451">
        <w:rPr>
          <w:sz w:val="28"/>
          <w:szCs w:val="28"/>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98" w:history="1">
        <w:r w:rsidRPr="00F10451">
          <w:rPr>
            <w:sz w:val="28"/>
            <w:szCs w:val="28"/>
          </w:rPr>
          <w:t>кодексом</w:t>
        </w:r>
      </w:hyperlink>
      <w:r w:rsidRPr="00F10451">
        <w:rPr>
          <w:sz w:val="28"/>
          <w:szCs w:val="28"/>
        </w:rPr>
        <w:t xml:space="preserve"> Российской Федерации, тыс. руб.</w:t>
      </w:r>
    </w:p>
    <w:p w14:paraId="6B20DF59" w14:textId="77777777" w:rsidR="00DC763F" w:rsidRDefault="00DC763F" w:rsidP="00DC763F">
      <w:pPr>
        <w:ind w:firstLine="851"/>
        <w:jc w:val="both"/>
        <w:rPr>
          <w:sz w:val="28"/>
          <w:szCs w:val="28"/>
        </w:rPr>
      </w:pPr>
      <w:r w:rsidRPr="00F10451">
        <w:rPr>
          <w:sz w:val="28"/>
          <w:szCs w:val="28"/>
        </w:rPr>
        <w:t>В соответствии с вышеуказанной формулой, для расч</w:t>
      </w:r>
      <w:r>
        <w:rPr>
          <w:sz w:val="28"/>
          <w:szCs w:val="28"/>
        </w:rPr>
        <w:t>е</w:t>
      </w:r>
      <w:r w:rsidRPr="00F10451">
        <w:rPr>
          <w:sz w:val="28"/>
          <w:szCs w:val="28"/>
        </w:rPr>
        <w:t xml:space="preserve">та фактической НВВ, </w:t>
      </w:r>
      <w:r w:rsidRPr="00730827">
        <w:rPr>
          <w:sz w:val="28"/>
          <w:szCs w:val="28"/>
        </w:rPr>
        <w:t>фактическая прибыль принята экспертами на уровне выплат, предусмотренных коллективным договором и произвед</w:t>
      </w:r>
      <w:r>
        <w:rPr>
          <w:sz w:val="28"/>
          <w:szCs w:val="28"/>
        </w:rPr>
        <w:t>е</w:t>
      </w:r>
      <w:r w:rsidRPr="00730827">
        <w:rPr>
          <w:sz w:val="28"/>
          <w:szCs w:val="28"/>
        </w:rPr>
        <w:t>нных в 20</w:t>
      </w:r>
      <w:r>
        <w:rPr>
          <w:sz w:val="28"/>
          <w:szCs w:val="28"/>
        </w:rPr>
        <w:t>20</w:t>
      </w:r>
      <w:r w:rsidRPr="00730827">
        <w:rPr>
          <w:sz w:val="28"/>
          <w:szCs w:val="28"/>
        </w:rPr>
        <w:t xml:space="preserve"> году, и составляет</w:t>
      </w:r>
      <w:r>
        <w:rPr>
          <w:sz w:val="28"/>
          <w:szCs w:val="28"/>
        </w:rPr>
        <w:t xml:space="preserve"> 266</w:t>
      </w:r>
      <w:r w:rsidRPr="00F10451">
        <w:rPr>
          <w:sz w:val="28"/>
          <w:szCs w:val="28"/>
        </w:rPr>
        <w:t> тыс. руб.</w:t>
      </w:r>
    </w:p>
    <w:p w14:paraId="67255A6E" w14:textId="77777777" w:rsidR="00DC763F" w:rsidRPr="00F10451" w:rsidRDefault="00DC763F" w:rsidP="00DC763F">
      <w:pPr>
        <w:ind w:firstLine="851"/>
        <w:jc w:val="both"/>
        <w:rPr>
          <w:sz w:val="28"/>
          <w:szCs w:val="28"/>
        </w:rPr>
      </w:pPr>
    </w:p>
    <w:p w14:paraId="1F0B2CF7" w14:textId="77777777" w:rsidR="00DC763F" w:rsidRPr="0081502C" w:rsidRDefault="00DC763F" w:rsidP="00DC763F">
      <w:pPr>
        <w:ind w:firstLine="851"/>
        <w:jc w:val="both"/>
        <w:rPr>
          <w:sz w:val="28"/>
          <w:szCs w:val="28"/>
        </w:rPr>
      </w:pPr>
      <w:r w:rsidRPr="0081502C">
        <w:rPr>
          <w:sz w:val="28"/>
          <w:szCs w:val="28"/>
        </w:rPr>
        <w:lastRenderedPageBreak/>
        <w:t>По результатам анализа всех статей, экспертами определена фактическая необходимая валовая выручка, которая за 20</w:t>
      </w:r>
      <w:r>
        <w:rPr>
          <w:sz w:val="28"/>
          <w:szCs w:val="28"/>
        </w:rPr>
        <w:t>20</w:t>
      </w:r>
      <w:r w:rsidRPr="0081502C">
        <w:rPr>
          <w:sz w:val="28"/>
          <w:szCs w:val="28"/>
        </w:rPr>
        <w:t xml:space="preserve"> год составила</w:t>
      </w:r>
      <w:r>
        <w:rPr>
          <w:sz w:val="28"/>
          <w:szCs w:val="28"/>
        </w:rPr>
        <w:t xml:space="preserve"> 436 134</w:t>
      </w:r>
      <w:r w:rsidRPr="0081502C">
        <w:rPr>
          <w:sz w:val="28"/>
          <w:szCs w:val="28"/>
        </w:rPr>
        <w:t> тыс. руб.</w:t>
      </w:r>
    </w:p>
    <w:p w14:paraId="0AC8D501" w14:textId="77777777" w:rsidR="00DC763F" w:rsidRPr="0081502C" w:rsidRDefault="00DC763F" w:rsidP="00DC763F">
      <w:pPr>
        <w:ind w:firstLine="851"/>
        <w:jc w:val="both"/>
        <w:rPr>
          <w:sz w:val="28"/>
          <w:szCs w:val="28"/>
        </w:rPr>
      </w:pPr>
      <w:r w:rsidRPr="0081502C">
        <w:rPr>
          <w:sz w:val="28"/>
          <w:szCs w:val="28"/>
        </w:rPr>
        <w:t xml:space="preserve">Товарная выручка от реализации услуг по </w:t>
      </w:r>
      <w:r>
        <w:rPr>
          <w:sz w:val="28"/>
          <w:szCs w:val="28"/>
        </w:rPr>
        <w:t>передаче</w:t>
      </w:r>
      <w:r w:rsidRPr="0081502C">
        <w:rPr>
          <w:sz w:val="28"/>
          <w:szCs w:val="28"/>
        </w:rPr>
        <w:t xml:space="preserve"> тепловой энергии за 20</w:t>
      </w:r>
      <w:r>
        <w:rPr>
          <w:sz w:val="28"/>
          <w:szCs w:val="28"/>
        </w:rPr>
        <w:t>20</w:t>
      </w:r>
      <w:r w:rsidRPr="0081502C">
        <w:rPr>
          <w:sz w:val="28"/>
          <w:szCs w:val="28"/>
        </w:rPr>
        <w:t xml:space="preserve"> год, рассчитанная исходя из </w:t>
      </w:r>
      <w:r>
        <w:rPr>
          <w:sz w:val="28"/>
          <w:szCs w:val="28"/>
        </w:rPr>
        <w:t xml:space="preserve">фактических </w:t>
      </w:r>
      <w:r w:rsidRPr="0081502C">
        <w:rPr>
          <w:sz w:val="28"/>
          <w:szCs w:val="28"/>
        </w:rPr>
        <w:t xml:space="preserve">объемов </w:t>
      </w:r>
      <w:r>
        <w:rPr>
          <w:sz w:val="28"/>
          <w:szCs w:val="28"/>
        </w:rPr>
        <w:t xml:space="preserve">передачи </w:t>
      </w:r>
      <w:r w:rsidRPr="0081502C">
        <w:rPr>
          <w:sz w:val="28"/>
          <w:szCs w:val="28"/>
        </w:rPr>
        <w:t>тепловой энергии, и утвержденных тарифов на 20</w:t>
      </w:r>
      <w:r>
        <w:rPr>
          <w:sz w:val="28"/>
          <w:szCs w:val="28"/>
        </w:rPr>
        <w:t>20</w:t>
      </w:r>
      <w:r w:rsidRPr="0081502C">
        <w:rPr>
          <w:sz w:val="28"/>
          <w:szCs w:val="28"/>
        </w:rPr>
        <w:t xml:space="preserve"> год, составила</w:t>
      </w:r>
      <w:r>
        <w:rPr>
          <w:sz w:val="28"/>
          <w:szCs w:val="28"/>
        </w:rPr>
        <w:t xml:space="preserve"> 389 540 </w:t>
      </w:r>
      <w:r w:rsidRPr="0081502C">
        <w:rPr>
          <w:sz w:val="28"/>
          <w:szCs w:val="28"/>
        </w:rPr>
        <w:t>тыс.</w:t>
      </w:r>
      <w:r>
        <w:rPr>
          <w:sz w:val="28"/>
          <w:szCs w:val="28"/>
        </w:rPr>
        <w:t> </w:t>
      </w:r>
      <w:r w:rsidRPr="0081502C">
        <w:rPr>
          <w:sz w:val="28"/>
          <w:szCs w:val="28"/>
        </w:rPr>
        <w:t>руб.</w:t>
      </w:r>
    </w:p>
    <w:p w14:paraId="55A02F99" w14:textId="77777777" w:rsidR="00DC763F" w:rsidRDefault="00DC763F" w:rsidP="00DC763F">
      <w:pPr>
        <w:ind w:firstLine="851"/>
        <w:jc w:val="both"/>
        <w:rPr>
          <w:sz w:val="28"/>
          <w:szCs w:val="28"/>
        </w:rPr>
      </w:pPr>
      <w:r w:rsidRPr="0081502C">
        <w:rPr>
          <w:sz w:val="28"/>
          <w:szCs w:val="28"/>
        </w:rPr>
        <w:t>Размер корректировки с целью учета отклонений фактических значений параметров расчёта тарифов от значений, учт</w:t>
      </w:r>
      <w:r>
        <w:rPr>
          <w:sz w:val="28"/>
          <w:szCs w:val="28"/>
        </w:rPr>
        <w:t>е</w:t>
      </w:r>
      <w:r w:rsidRPr="0081502C">
        <w:rPr>
          <w:sz w:val="28"/>
          <w:szCs w:val="28"/>
        </w:rPr>
        <w:t xml:space="preserve">нных при установлении тарифов составляет </w:t>
      </w:r>
      <w:r>
        <w:rPr>
          <w:sz w:val="28"/>
          <w:szCs w:val="28"/>
        </w:rPr>
        <w:t>46 594</w:t>
      </w:r>
      <w:r w:rsidRPr="0081502C">
        <w:rPr>
          <w:sz w:val="28"/>
          <w:szCs w:val="28"/>
        </w:rPr>
        <w:t> тыс. руб.</w:t>
      </w:r>
    </w:p>
    <w:p w14:paraId="7D4EEF2C" w14:textId="77777777" w:rsidR="00DC763F" w:rsidRDefault="00DC763F" w:rsidP="00DC763F">
      <w:pPr>
        <w:tabs>
          <w:tab w:val="left" w:pos="1890"/>
        </w:tabs>
        <w:ind w:firstLine="851"/>
        <w:jc w:val="both"/>
        <w:rPr>
          <w:sz w:val="28"/>
          <w:szCs w:val="28"/>
          <w:lang w:eastAsia="en-US"/>
        </w:rPr>
        <w:sectPr w:rsidR="00DC763F" w:rsidSect="003E42EF">
          <w:pgSz w:w="11906" w:h="16838"/>
          <w:pgMar w:top="1134" w:right="567" w:bottom="1134" w:left="1701" w:header="720" w:footer="720" w:gutter="0"/>
          <w:cols w:space="720"/>
          <w:docGrid w:linePitch="326"/>
        </w:sectPr>
      </w:pPr>
      <w:r w:rsidRPr="00FE3B7E">
        <w:rPr>
          <w:sz w:val="28"/>
          <w:szCs w:val="28"/>
          <w:lang w:eastAsia="en-US"/>
        </w:rPr>
        <w:t xml:space="preserve">Сводный расчет фактической необходимой валовой выручки методом индексации установленных тарифов на </w:t>
      </w:r>
      <w:r>
        <w:rPr>
          <w:sz w:val="28"/>
          <w:szCs w:val="28"/>
          <w:lang w:eastAsia="en-US"/>
        </w:rPr>
        <w:t>передачу</w:t>
      </w:r>
      <w:r w:rsidRPr="00FE3B7E">
        <w:rPr>
          <w:sz w:val="28"/>
          <w:szCs w:val="28"/>
          <w:lang w:eastAsia="en-US"/>
        </w:rPr>
        <w:t xml:space="preserve"> тепловой энергии</w:t>
      </w:r>
      <w:r>
        <w:rPr>
          <w:sz w:val="28"/>
          <w:szCs w:val="28"/>
          <w:lang w:eastAsia="en-US"/>
        </w:rPr>
        <w:t xml:space="preserve"> </w:t>
      </w:r>
      <w:r w:rsidRPr="00FE3B7E">
        <w:rPr>
          <w:sz w:val="28"/>
          <w:szCs w:val="28"/>
          <w:lang w:eastAsia="en-US"/>
        </w:rPr>
        <w:t>за 20</w:t>
      </w:r>
      <w:r>
        <w:rPr>
          <w:sz w:val="28"/>
          <w:szCs w:val="28"/>
          <w:lang w:eastAsia="en-US"/>
        </w:rPr>
        <w:t>20 </w:t>
      </w:r>
      <w:r w:rsidRPr="00FE3B7E">
        <w:rPr>
          <w:sz w:val="28"/>
          <w:szCs w:val="28"/>
          <w:lang w:eastAsia="en-US"/>
        </w:rPr>
        <w:t xml:space="preserve">год представлен в таблице </w:t>
      </w:r>
      <w:r>
        <w:rPr>
          <w:sz w:val="28"/>
          <w:szCs w:val="28"/>
          <w:lang w:eastAsia="en-US"/>
        </w:rPr>
        <w:t>11</w:t>
      </w:r>
      <w:r w:rsidRPr="00FE3B7E">
        <w:rPr>
          <w:sz w:val="28"/>
          <w:szCs w:val="28"/>
          <w:lang w:eastAsia="en-US"/>
        </w:rPr>
        <w:t>.</w:t>
      </w:r>
    </w:p>
    <w:p w14:paraId="583A6F15" w14:textId="77777777" w:rsidR="00DC763F" w:rsidRPr="00A142A6" w:rsidRDefault="00DC763F" w:rsidP="00DC763F">
      <w:pPr>
        <w:tabs>
          <w:tab w:val="left" w:pos="1890"/>
        </w:tabs>
        <w:ind w:left="1440" w:right="-1"/>
        <w:jc w:val="right"/>
        <w:rPr>
          <w:sz w:val="28"/>
          <w:szCs w:val="28"/>
        </w:rPr>
      </w:pPr>
      <w:r>
        <w:rPr>
          <w:sz w:val="28"/>
          <w:szCs w:val="28"/>
        </w:rPr>
        <w:lastRenderedPageBreak/>
        <w:t>Таблица 11</w:t>
      </w:r>
    </w:p>
    <w:p w14:paraId="54C45B75" w14:textId="77777777" w:rsidR="00DC763F" w:rsidRPr="00A142A6" w:rsidRDefault="00DC763F" w:rsidP="00DC763F">
      <w:pPr>
        <w:jc w:val="center"/>
        <w:rPr>
          <w:b/>
          <w:sz w:val="28"/>
          <w:szCs w:val="28"/>
        </w:rPr>
      </w:pPr>
      <w:r w:rsidRPr="00A142A6">
        <w:rPr>
          <w:b/>
          <w:sz w:val="28"/>
          <w:szCs w:val="28"/>
        </w:rPr>
        <w:t xml:space="preserve">Смета расходов (сводный расчет фактической необходимой валовой выручки методом индексации установленных тарифов на </w:t>
      </w:r>
      <w:r>
        <w:rPr>
          <w:b/>
          <w:sz w:val="28"/>
          <w:szCs w:val="28"/>
        </w:rPr>
        <w:t>передачу</w:t>
      </w:r>
      <w:r w:rsidRPr="00A142A6">
        <w:rPr>
          <w:b/>
          <w:sz w:val="28"/>
          <w:szCs w:val="28"/>
        </w:rPr>
        <w:t xml:space="preserve"> тепловой энергии)</w:t>
      </w:r>
    </w:p>
    <w:p w14:paraId="0BF587C0" w14:textId="77777777" w:rsidR="00DC763F" w:rsidRPr="00A142A6" w:rsidRDefault="00DC763F" w:rsidP="00DC763F">
      <w:pPr>
        <w:jc w:val="right"/>
        <w:rPr>
          <w:sz w:val="28"/>
          <w:szCs w:val="28"/>
        </w:rPr>
      </w:pPr>
      <w:r w:rsidRPr="00A142A6">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7028"/>
        <w:gridCol w:w="1959"/>
      </w:tblGrid>
      <w:tr w:rsidR="00DC763F" w:rsidRPr="0039310C" w14:paraId="792BCADF" w14:textId="77777777" w:rsidTr="0085434B">
        <w:trPr>
          <w:trHeight w:val="483"/>
        </w:trPr>
        <w:tc>
          <w:tcPr>
            <w:tcW w:w="641" w:type="dxa"/>
            <w:vMerge w:val="restart"/>
            <w:shd w:val="clear" w:color="auto" w:fill="auto"/>
            <w:vAlign w:val="center"/>
            <w:hideMark/>
          </w:tcPr>
          <w:p w14:paraId="656587F8" w14:textId="77777777" w:rsidR="00DC763F" w:rsidRPr="0039310C" w:rsidRDefault="00DC763F" w:rsidP="0085434B">
            <w:pPr>
              <w:jc w:val="center"/>
            </w:pPr>
            <w:r w:rsidRPr="0039310C">
              <w:t>№ п/п</w:t>
            </w:r>
          </w:p>
        </w:tc>
        <w:tc>
          <w:tcPr>
            <w:tcW w:w="7028" w:type="dxa"/>
            <w:vMerge w:val="restart"/>
            <w:shd w:val="clear" w:color="auto" w:fill="auto"/>
            <w:vAlign w:val="center"/>
            <w:hideMark/>
          </w:tcPr>
          <w:p w14:paraId="031E3048" w14:textId="77777777" w:rsidR="00DC763F" w:rsidRPr="0039310C" w:rsidRDefault="00DC763F" w:rsidP="0085434B">
            <w:pPr>
              <w:jc w:val="center"/>
            </w:pPr>
            <w:r w:rsidRPr="0039310C">
              <w:t>Наименование расхода</w:t>
            </w:r>
          </w:p>
        </w:tc>
        <w:tc>
          <w:tcPr>
            <w:tcW w:w="1959" w:type="dxa"/>
            <w:vMerge w:val="restart"/>
            <w:shd w:val="clear" w:color="auto" w:fill="auto"/>
            <w:vAlign w:val="center"/>
            <w:hideMark/>
          </w:tcPr>
          <w:p w14:paraId="382EDEF2" w14:textId="77777777" w:rsidR="00DC763F" w:rsidRPr="0039310C" w:rsidRDefault="00DC763F" w:rsidP="0085434B">
            <w:pPr>
              <w:jc w:val="center"/>
            </w:pPr>
            <w:r w:rsidRPr="0039310C">
              <w:t>Факт</w:t>
            </w:r>
            <w:r>
              <w:t xml:space="preserve"> </w:t>
            </w:r>
            <w:r w:rsidRPr="0039310C">
              <w:t>20</w:t>
            </w:r>
            <w:r>
              <w:t>20</w:t>
            </w:r>
            <w:r w:rsidRPr="0039310C">
              <w:t xml:space="preserve"> года</w:t>
            </w:r>
          </w:p>
        </w:tc>
      </w:tr>
      <w:tr w:rsidR="00DC763F" w:rsidRPr="0039310C" w14:paraId="03A5E092" w14:textId="77777777" w:rsidTr="0085434B">
        <w:trPr>
          <w:trHeight w:val="458"/>
        </w:trPr>
        <w:tc>
          <w:tcPr>
            <w:tcW w:w="641" w:type="dxa"/>
            <w:vMerge/>
            <w:shd w:val="clear" w:color="auto" w:fill="auto"/>
            <w:vAlign w:val="center"/>
            <w:hideMark/>
          </w:tcPr>
          <w:p w14:paraId="2012BF81" w14:textId="77777777" w:rsidR="00DC763F" w:rsidRPr="0039310C" w:rsidRDefault="00DC763F" w:rsidP="0085434B">
            <w:pPr>
              <w:jc w:val="center"/>
            </w:pPr>
          </w:p>
        </w:tc>
        <w:tc>
          <w:tcPr>
            <w:tcW w:w="7028" w:type="dxa"/>
            <w:vMerge/>
            <w:shd w:val="clear" w:color="auto" w:fill="auto"/>
            <w:vAlign w:val="center"/>
            <w:hideMark/>
          </w:tcPr>
          <w:p w14:paraId="0A498053" w14:textId="77777777" w:rsidR="00DC763F" w:rsidRPr="0039310C" w:rsidRDefault="00DC763F" w:rsidP="0085434B">
            <w:pPr>
              <w:jc w:val="center"/>
            </w:pPr>
          </w:p>
        </w:tc>
        <w:tc>
          <w:tcPr>
            <w:tcW w:w="1959" w:type="dxa"/>
            <w:vMerge/>
            <w:shd w:val="clear" w:color="auto" w:fill="auto"/>
            <w:vAlign w:val="center"/>
            <w:hideMark/>
          </w:tcPr>
          <w:p w14:paraId="40CC9611" w14:textId="77777777" w:rsidR="00DC763F" w:rsidRPr="0039310C" w:rsidRDefault="00DC763F" w:rsidP="0085434B">
            <w:pPr>
              <w:jc w:val="center"/>
            </w:pPr>
          </w:p>
        </w:tc>
      </w:tr>
      <w:tr w:rsidR="00DC763F" w:rsidRPr="0039310C" w14:paraId="0B1A5EFE" w14:textId="77777777" w:rsidTr="0085434B">
        <w:trPr>
          <w:trHeight w:val="360"/>
        </w:trPr>
        <w:tc>
          <w:tcPr>
            <w:tcW w:w="641" w:type="dxa"/>
            <w:shd w:val="clear" w:color="auto" w:fill="auto"/>
            <w:vAlign w:val="center"/>
            <w:hideMark/>
          </w:tcPr>
          <w:p w14:paraId="0DA50514" w14:textId="77777777" w:rsidR="00DC763F" w:rsidRPr="0039310C" w:rsidRDefault="00DC763F" w:rsidP="0085434B">
            <w:pPr>
              <w:jc w:val="center"/>
            </w:pPr>
            <w:r w:rsidRPr="0039310C">
              <w:t>1</w:t>
            </w:r>
          </w:p>
        </w:tc>
        <w:tc>
          <w:tcPr>
            <w:tcW w:w="7028" w:type="dxa"/>
            <w:shd w:val="clear" w:color="auto" w:fill="auto"/>
            <w:vAlign w:val="center"/>
            <w:hideMark/>
          </w:tcPr>
          <w:p w14:paraId="0EC0810C" w14:textId="77777777" w:rsidR="00DC763F" w:rsidRPr="0039310C" w:rsidRDefault="00DC763F" w:rsidP="0085434B">
            <w:r w:rsidRPr="0039310C">
              <w:t>Операционные (подконтрольные) расходы</w:t>
            </w:r>
          </w:p>
        </w:tc>
        <w:tc>
          <w:tcPr>
            <w:tcW w:w="1959" w:type="dxa"/>
            <w:shd w:val="clear" w:color="auto" w:fill="auto"/>
            <w:vAlign w:val="center"/>
          </w:tcPr>
          <w:p w14:paraId="0A23665B" w14:textId="77777777" w:rsidR="00DC763F" w:rsidRPr="001D38AC" w:rsidRDefault="00DC763F" w:rsidP="0085434B">
            <w:pPr>
              <w:jc w:val="center"/>
            </w:pPr>
            <w:r w:rsidRPr="001D38AC">
              <w:t>202 038</w:t>
            </w:r>
          </w:p>
        </w:tc>
      </w:tr>
      <w:tr w:rsidR="00DC763F" w:rsidRPr="0039310C" w14:paraId="1275403E" w14:textId="77777777" w:rsidTr="0085434B">
        <w:trPr>
          <w:trHeight w:val="360"/>
        </w:trPr>
        <w:tc>
          <w:tcPr>
            <w:tcW w:w="641" w:type="dxa"/>
            <w:shd w:val="clear" w:color="auto" w:fill="auto"/>
            <w:vAlign w:val="center"/>
            <w:hideMark/>
          </w:tcPr>
          <w:p w14:paraId="0DBAF704" w14:textId="77777777" w:rsidR="00DC763F" w:rsidRPr="0039310C" w:rsidRDefault="00DC763F" w:rsidP="0085434B">
            <w:pPr>
              <w:jc w:val="center"/>
            </w:pPr>
            <w:r w:rsidRPr="0039310C">
              <w:t>2</w:t>
            </w:r>
          </w:p>
        </w:tc>
        <w:tc>
          <w:tcPr>
            <w:tcW w:w="7028" w:type="dxa"/>
            <w:shd w:val="clear" w:color="auto" w:fill="auto"/>
            <w:vAlign w:val="center"/>
            <w:hideMark/>
          </w:tcPr>
          <w:p w14:paraId="58A30588" w14:textId="77777777" w:rsidR="00DC763F" w:rsidRPr="0039310C" w:rsidRDefault="00DC763F" w:rsidP="0085434B">
            <w:r w:rsidRPr="0039310C">
              <w:t>Неподконтрольные расходы</w:t>
            </w:r>
          </w:p>
        </w:tc>
        <w:tc>
          <w:tcPr>
            <w:tcW w:w="1959" w:type="dxa"/>
            <w:shd w:val="clear" w:color="auto" w:fill="auto"/>
            <w:vAlign w:val="center"/>
          </w:tcPr>
          <w:p w14:paraId="01180B46" w14:textId="77777777" w:rsidR="00DC763F" w:rsidRPr="001D38AC" w:rsidRDefault="00DC763F" w:rsidP="0085434B">
            <w:pPr>
              <w:jc w:val="center"/>
            </w:pPr>
            <w:r w:rsidRPr="001D38AC">
              <w:t>131 927</w:t>
            </w:r>
          </w:p>
        </w:tc>
      </w:tr>
      <w:tr w:rsidR="00DC763F" w:rsidRPr="0039310C" w14:paraId="4D7817B2" w14:textId="77777777" w:rsidTr="0085434B">
        <w:trPr>
          <w:trHeight w:val="665"/>
        </w:trPr>
        <w:tc>
          <w:tcPr>
            <w:tcW w:w="641" w:type="dxa"/>
            <w:shd w:val="clear" w:color="auto" w:fill="auto"/>
            <w:vAlign w:val="center"/>
            <w:hideMark/>
          </w:tcPr>
          <w:p w14:paraId="372E4CC3" w14:textId="77777777" w:rsidR="00DC763F" w:rsidRPr="0039310C" w:rsidRDefault="00DC763F" w:rsidP="0085434B">
            <w:pPr>
              <w:jc w:val="center"/>
            </w:pPr>
            <w:r w:rsidRPr="0039310C">
              <w:t>3</w:t>
            </w:r>
          </w:p>
        </w:tc>
        <w:tc>
          <w:tcPr>
            <w:tcW w:w="7028" w:type="dxa"/>
            <w:shd w:val="clear" w:color="auto" w:fill="auto"/>
            <w:vAlign w:val="center"/>
            <w:hideMark/>
          </w:tcPr>
          <w:p w14:paraId="0643A9B3" w14:textId="77777777" w:rsidR="00DC763F" w:rsidRPr="0039310C" w:rsidRDefault="00DC763F" w:rsidP="0085434B">
            <w:r w:rsidRPr="0039310C">
              <w:t>Расходы на приобретение (производство) энергетических ресурсов, холодной воды и теплоносителя</w:t>
            </w:r>
          </w:p>
        </w:tc>
        <w:tc>
          <w:tcPr>
            <w:tcW w:w="1959" w:type="dxa"/>
            <w:shd w:val="clear" w:color="auto" w:fill="auto"/>
            <w:vAlign w:val="center"/>
          </w:tcPr>
          <w:p w14:paraId="6CD1F385" w14:textId="77777777" w:rsidR="00DC763F" w:rsidRPr="001D38AC" w:rsidRDefault="00DC763F" w:rsidP="0085434B">
            <w:pPr>
              <w:jc w:val="center"/>
            </w:pPr>
            <w:r w:rsidRPr="001D38AC">
              <w:t>103 597</w:t>
            </w:r>
          </w:p>
        </w:tc>
      </w:tr>
      <w:tr w:rsidR="00DC763F" w:rsidRPr="0039310C" w14:paraId="5D5DFEB2" w14:textId="77777777" w:rsidTr="0085434B">
        <w:trPr>
          <w:trHeight w:val="360"/>
        </w:trPr>
        <w:tc>
          <w:tcPr>
            <w:tcW w:w="641" w:type="dxa"/>
            <w:shd w:val="clear" w:color="auto" w:fill="auto"/>
            <w:vAlign w:val="center"/>
            <w:hideMark/>
          </w:tcPr>
          <w:p w14:paraId="1331F48A" w14:textId="77777777" w:rsidR="00DC763F" w:rsidRPr="0039310C" w:rsidRDefault="00DC763F" w:rsidP="0085434B">
            <w:pPr>
              <w:jc w:val="center"/>
            </w:pPr>
            <w:r w:rsidRPr="0039310C">
              <w:t>4</w:t>
            </w:r>
          </w:p>
        </w:tc>
        <w:tc>
          <w:tcPr>
            <w:tcW w:w="7028" w:type="dxa"/>
            <w:shd w:val="clear" w:color="auto" w:fill="auto"/>
            <w:vAlign w:val="center"/>
            <w:hideMark/>
          </w:tcPr>
          <w:p w14:paraId="7E7F02AF" w14:textId="77777777" w:rsidR="00DC763F" w:rsidRPr="0039310C" w:rsidRDefault="00DC763F" w:rsidP="0085434B">
            <w:r w:rsidRPr="0039310C">
              <w:t>Прибыль</w:t>
            </w:r>
          </w:p>
        </w:tc>
        <w:tc>
          <w:tcPr>
            <w:tcW w:w="1959" w:type="dxa"/>
            <w:shd w:val="clear" w:color="auto" w:fill="auto"/>
            <w:vAlign w:val="center"/>
          </w:tcPr>
          <w:p w14:paraId="6996E863" w14:textId="77777777" w:rsidR="00DC763F" w:rsidRPr="001D38AC" w:rsidRDefault="00DC763F" w:rsidP="0085434B">
            <w:pPr>
              <w:jc w:val="center"/>
            </w:pPr>
            <w:r w:rsidRPr="001D38AC">
              <w:t>266</w:t>
            </w:r>
          </w:p>
        </w:tc>
      </w:tr>
      <w:tr w:rsidR="00DC763F" w:rsidRPr="0039310C" w14:paraId="3B4FC5B2" w14:textId="77777777" w:rsidTr="0085434B">
        <w:trPr>
          <w:trHeight w:val="351"/>
        </w:trPr>
        <w:tc>
          <w:tcPr>
            <w:tcW w:w="641" w:type="dxa"/>
            <w:shd w:val="clear" w:color="auto" w:fill="auto"/>
            <w:vAlign w:val="center"/>
            <w:hideMark/>
          </w:tcPr>
          <w:p w14:paraId="7A00DF9B" w14:textId="77777777" w:rsidR="00DC763F" w:rsidRPr="0039310C" w:rsidRDefault="00DC763F" w:rsidP="0085434B">
            <w:pPr>
              <w:jc w:val="center"/>
            </w:pPr>
            <w:r w:rsidRPr="0039310C">
              <w:t>5</w:t>
            </w:r>
          </w:p>
        </w:tc>
        <w:tc>
          <w:tcPr>
            <w:tcW w:w="7028" w:type="dxa"/>
            <w:shd w:val="clear" w:color="auto" w:fill="auto"/>
            <w:vAlign w:val="center"/>
            <w:hideMark/>
          </w:tcPr>
          <w:p w14:paraId="0E8F418F" w14:textId="77777777" w:rsidR="00DC763F" w:rsidRPr="0039310C" w:rsidRDefault="00DC763F" w:rsidP="0085434B">
            <w:r w:rsidRPr="0039310C">
              <w:t>Расчетная предпринимательская прибыль</w:t>
            </w:r>
          </w:p>
        </w:tc>
        <w:tc>
          <w:tcPr>
            <w:tcW w:w="1959" w:type="dxa"/>
            <w:shd w:val="clear" w:color="auto" w:fill="auto"/>
            <w:vAlign w:val="center"/>
          </w:tcPr>
          <w:p w14:paraId="28D2D55B" w14:textId="77777777" w:rsidR="00DC763F" w:rsidRPr="001D38AC" w:rsidRDefault="00DC763F" w:rsidP="0085434B">
            <w:pPr>
              <w:jc w:val="center"/>
            </w:pPr>
            <w:r w:rsidRPr="001D38AC">
              <w:t>17 139</w:t>
            </w:r>
          </w:p>
        </w:tc>
      </w:tr>
      <w:tr w:rsidR="00DC763F" w:rsidRPr="0039310C" w14:paraId="11A60508" w14:textId="77777777" w:rsidTr="0085434B">
        <w:trPr>
          <w:trHeight w:val="360"/>
        </w:trPr>
        <w:tc>
          <w:tcPr>
            <w:tcW w:w="641" w:type="dxa"/>
            <w:shd w:val="clear" w:color="auto" w:fill="auto"/>
            <w:vAlign w:val="center"/>
            <w:hideMark/>
          </w:tcPr>
          <w:p w14:paraId="7E601BFF" w14:textId="77777777" w:rsidR="00DC763F" w:rsidRPr="0039310C" w:rsidRDefault="00DC763F" w:rsidP="0085434B">
            <w:pPr>
              <w:jc w:val="center"/>
            </w:pPr>
            <w:r w:rsidRPr="0039310C">
              <w:t>6</w:t>
            </w:r>
          </w:p>
        </w:tc>
        <w:tc>
          <w:tcPr>
            <w:tcW w:w="7028" w:type="dxa"/>
            <w:shd w:val="clear" w:color="auto" w:fill="auto"/>
            <w:vAlign w:val="center"/>
            <w:hideMark/>
          </w:tcPr>
          <w:p w14:paraId="481EF9C7" w14:textId="77777777" w:rsidR="00DC763F" w:rsidRPr="0039310C" w:rsidRDefault="00DC763F" w:rsidP="0085434B">
            <w:r w:rsidRPr="0039310C">
              <w:t>Результаты деятельности до перехода к регулированию цен (тарифов) на основе долгосрочных параметров регулирования</w:t>
            </w:r>
          </w:p>
        </w:tc>
        <w:tc>
          <w:tcPr>
            <w:tcW w:w="1959" w:type="dxa"/>
            <w:shd w:val="clear" w:color="auto" w:fill="auto"/>
            <w:vAlign w:val="center"/>
          </w:tcPr>
          <w:p w14:paraId="67610FBF" w14:textId="77777777" w:rsidR="00DC763F" w:rsidRPr="001D38AC" w:rsidRDefault="00DC763F" w:rsidP="0085434B">
            <w:pPr>
              <w:jc w:val="center"/>
            </w:pPr>
            <w:r>
              <w:t>0</w:t>
            </w:r>
          </w:p>
        </w:tc>
      </w:tr>
      <w:tr w:rsidR="00DC763F" w:rsidRPr="0039310C" w14:paraId="710BF72F" w14:textId="77777777" w:rsidTr="0085434B">
        <w:trPr>
          <w:trHeight w:val="993"/>
        </w:trPr>
        <w:tc>
          <w:tcPr>
            <w:tcW w:w="641" w:type="dxa"/>
            <w:shd w:val="clear" w:color="auto" w:fill="auto"/>
            <w:vAlign w:val="center"/>
            <w:hideMark/>
          </w:tcPr>
          <w:p w14:paraId="291BB3F0" w14:textId="77777777" w:rsidR="00DC763F" w:rsidRPr="0039310C" w:rsidRDefault="00DC763F" w:rsidP="0085434B">
            <w:pPr>
              <w:jc w:val="center"/>
            </w:pPr>
            <w:r w:rsidRPr="0039310C">
              <w:t>7</w:t>
            </w:r>
          </w:p>
        </w:tc>
        <w:tc>
          <w:tcPr>
            <w:tcW w:w="7028" w:type="dxa"/>
            <w:shd w:val="clear" w:color="auto" w:fill="auto"/>
            <w:vAlign w:val="center"/>
            <w:hideMark/>
          </w:tcPr>
          <w:p w14:paraId="26D2C239" w14:textId="77777777" w:rsidR="00DC763F" w:rsidRPr="0039310C" w:rsidRDefault="00DC763F" w:rsidP="0085434B">
            <w:r w:rsidRPr="0039310C">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59" w:type="dxa"/>
            <w:shd w:val="clear" w:color="auto" w:fill="auto"/>
            <w:vAlign w:val="center"/>
          </w:tcPr>
          <w:p w14:paraId="7E71DBD8" w14:textId="77777777" w:rsidR="00DC763F" w:rsidRPr="001D38AC" w:rsidRDefault="00DC763F" w:rsidP="0085434B">
            <w:pPr>
              <w:jc w:val="center"/>
            </w:pPr>
            <w:r w:rsidRPr="001D38AC">
              <w:t>62 103</w:t>
            </w:r>
          </w:p>
        </w:tc>
      </w:tr>
      <w:tr w:rsidR="00DC763F" w:rsidRPr="0039310C" w14:paraId="21DE4E27" w14:textId="77777777" w:rsidTr="0085434B">
        <w:trPr>
          <w:trHeight w:val="401"/>
        </w:trPr>
        <w:tc>
          <w:tcPr>
            <w:tcW w:w="641" w:type="dxa"/>
            <w:shd w:val="clear" w:color="auto" w:fill="auto"/>
            <w:vAlign w:val="center"/>
            <w:hideMark/>
          </w:tcPr>
          <w:p w14:paraId="7316C0E1" w14:textId="77777777" w:rsidR="00DC763F" w:rsidRPr="0039310C" w:rsidRDefault="00DC763F" w:rsidP="0085434B">
            <w:pPr>
              <w:jc w:val="center"/>
            </w:pPr>
            <w:r w:rsidRPr="0039310C">
              <w:t>8</w:t>
            </w:r>
          </w:p>
        </w:tc>
        <w:tc>
          <w:tcPr>
            <w:tcW w:w="7028" w:type="dxa"/>
            <w:shd w:val="clear" w:color="auto" w:fill="auto"/>
            <w:vAlign w:val="center"/>
            <w:hideMark/>
          </w:tcPr>
          <w:p w14:paraId="4AF26CDA" w14:textId="77777777" w:rsidR="00DC763F" w:rsidRPr="0039310C" w:rsidRDefault="00DC763F" w:rsidP="0085434B">
            <w:r w:rsidRPr="0039310C">
              <w:t>Корректировка с учетом надежности и качества реализуемых товаров (оказываемых услуг), подлежащая учету в НВВ</w:t>
            </w:r>
          </w:p>
        </w:tc>
        <w:tc>
          <w:tcPr>
            <w:tcW w:w="1959" w:type="dxa"/>
            <w:shd w:val="clear" w:color="auto" w:fill="auto"/>
            <w:vAlign w:val="center"/>
          </w:tcPr>
          <w:p w14:paraId="5146BD70" w14:textId="77777777" w:rsidR="00DC763F" w:rsidRPr="001D38AC" w:rsidRDefault="00DC763F" w:rsidP="0085434B">
            <w:pPr>
              <w:jc w:val="center"/>
            </w:pPr>
            <w:r>
              <w:t>0</w:t>
            </w:r>
          </w:p>
        </w:tc>
      </w:tr>
      <w:tr w:rsidR="00DC763F" w:rsidRPr="0039310C" w14:paraId="7B90BAD3" w14:textId="77777777" w:rsidTr="0085434B">
        <w:trPr>
          <w:trHeight w:val="720"/>
        </w:trPr>
        <w:tc>
          <w:tcPr>
            <w:tcW w:w="641" w:type="dxa"/>
            <w:shd w:val="clear" w:color="auto" w:fill="auto"/>
            <w:vAlign w:val="center"/>
            <w:hideMark/>
          </w:tcPr>
          <w:p w14:paraId="6868E730" w14:textId="77777777" w:rsidR="00DC763F" w:rsidRPr="0039310C" w:rsidRDefault="00DC763F" w:rsidP="0085434B">
            <w:pPr>
              <w:jc w:val="center"/>
            </w:pPr>
            <w:r w:rsidRPr="0039310C">
              <w:t>9</w:t>
            </w:r>
          </w:p>
        </w:tc>
        <w:tc>
          <w:tcPr>
            <w:tcW w:w="7028" w:type="dxa"/>
            <w:shd w:val="clear" w:color="auto" w:fill="auto"/>
            <w:vAlign w:val="center"/>
            <w:hideMark/>
          </w:tcPr>
          <w:p w14:paraId="1B79FF0C" w14:textId="77777777" w:rsidR="00DC763F" w:rsidRPr="0039310C" w:rsidRDefault="00DC763F" w:rsidP="0085434B">
            <w:r w:rsidRPr="0039310C">
              <w:t>Корректировка НВВ в связи с изменением (неисполнением) инвестиционной программы</w:t>
            </w:r>
          </w:p>
        </w:tc>
        <w:tc>
          <w:tcPr>
            <w:tcW w:w="1959" w:type="dxa"/>
            <w:shd w:val="clear" w:color="auto" w:fill="auto"/>
            <w:vAlign w:val="center"/>
          </w:tcPr>
          <w:p w14:paraId="323A2456" w14:textId="77777777" w:rsidR="00DC763F" w:rsidRPr="001D38AC" w:rsidRDefault="00DC763F" w:rsidP="0085434B">
            <w:pPr>
              <w:jc w:val="center"/>
            </w:pPr>
            <w:r>
              <w:t>0</w:t>
            </w:r>
          </w:p>
        </w:tc>
      </w:tr>
      <w:tr w:rsidR="00DC763F" w:rsidRPr="0039310C" w14:paraId="287DE104" w14:textId="77777777" w:rsidTr="0085434B">
        <w:trPr>
          <w:trHeight w:val="698"/>
        </w:trPr>
        <w:tc>
          <w:tcPr>
            <w:tcW w:w="641" w:type="dxa"/>
            <w:shd w:val="clear" w:color="auto" w:fill="auto"/>
            <w:vAlign w:val="center"/>
            <w:hideMark/>
          </w:tcPr>
          <w:p w14:paraId="7A5C2AB5" w14:textId="77777777" w:rsidR="00DC763F" w:rsidRPr="0039310C" w:rsidRDefault="00DC763F" w:rsidP="0085434B">
            <w:pPr>
              <w:jc w:val="center"/>
            </w:pPr>
            <w:r w:rsidRPr="0039310C">
              <w:t>10</w:t>
            </w:r>
          </w:p>
        </w:tc>
        <w:tc>
          <w:tcPr>
            <w:tcW w:w="7028" w:type="dxa"/>
            <w:shd w:val="clear" w:color="auto" w:fill="auto"/>
            <w:vAlign w:val="center"/>
            <w:hideMark/>
          </w:tcPr>
          <w:p w14:paraId="3CDF5DE9" w14:textId="77777777" w:rsidR="00DC763F" w:rsidRPr="0039310C" w:rsidRDefault="00DC763F" w:rsidP="0085434B">
            <w:r w:rsidRPr="0039310C">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w:t>
            </w:r>
            <w:r>
              <w:t>лановых (расчетных) показателей…</w:t>
            </w:r>
          </w:p>
        </w:tc>
        <w:tc>
          <w:tcPr>
            <w:tcW w:w="1959" w:type="dxa"/>
            <w:shd w:val="clear" w:color="auto" w:fill="auto"/>
            <w:vAlign w:val="center"/>
          </w:tcPr>
          <w:p w14:paraId="60228CBC" w14:textId="77777777" w:rsidR="00DC763F" w:rsidRPr="001D38AC" w:rsidRDefault="00DC763F" w:rsidP="0085434B">
            <w:pPr>
              <w:jc w:val="center"/>
            </w:pPr>
            <w:r>
              <w:t>0</w:t>
            </w:r>
          </w:p>
        </w:tc>
      </w:tr>
      <w:tr w:rsidR="00DC763F" w:rsidRPr="0039310C" w14:paraId="0F89721D" w14:textId="77777777" w:rsidTr="0085434B">
        <w:trPr>
          <w:trHeight w:val="360"/>
        </w:trPr>
        <w:tc>
          <w:tcPr>
            <w:tcW w:w="641" w:type="dxa"/>
            <w:shd w:val="clear" w:color="auto" w:fill="auto"/>
            <w:vAlign w:val="center"/>
          </w:tcPr>
          <w:p w14:paraId="002E0C55" w14:textId="77777777" w:rsidR="00DC763F" w:rsidRPr="0039310C" w:rsidRDefault="00DC763F" w:rsidP="0085434B">
            <w:pPr>
              <w:jc w:val="center"/>
            </w:pPr>
            <w:r w:rsidRPr="0039310C">
              <w:t>11</w:t>
            </w:r>
          </w:p>
        </w:tc>
        <w:tc>
          <w:tcPr>
            <w:tcW w:w="7028" w:type="dxa"/>
            <w:shd w:val="clear" w:color="auto" w:fill="auto"/>
            <w:vAlign w:val="center"/>
          </w:tcPr>
          <w:p w14:paraId="019BBD00" w14:textId="77777777" w:rsidR="00DC763F" w:rsidRPr="0039310C" w:rsidRDefault="00DC763F" w:rsidP="0085434B">
            <w:pPr>
              <w:autoSpaceDE w:val="0"/>
              <w:autoSpaceDN w:val="0"/>
              <w:adjustRightInd w:val="0"/>
              <w:jc w:val="both"/>
            </w:pPr>
            <w:r w:rsidRPr="0039310C">
              <w:t>ИТОГО необходимая валовая выручка:</w:t>
            </w:r>
          </w:p>
        </w:tc>
        <w:tc>
          <w:tcPr>
            <w:tcW w:w="1959" w:type="dxa"/>
            <w:shd w:val="clear" w:color="auto" w:fill="auto"/>
            <w:vAlign w:val="center"/>
          </w:tcPr>
          <w:p w14:paraId="4EAE4B3E" w14:textId="77777777" w:rsidR="00DC763F" w:rsidRPr="001D38AC" w:rsidRDefault="00DC763F" w:rsidP="0085434B">
            <w:pPr>
              <w:jc w:val="center"/>
            </w:pPr>
            <w:r w:rsidRPr="001D38AC">
              <w:t>517 071</w:t>
            </w:r>
          </w:p>
        </w:tc>
      </w:tr>
      <w:tr w:rsidR="00DC763F" w:rsidRPr="0039310C" w14:paraId="432DBE0C" w14:textId="77777777" w:rsidTr="0085434B">
        <w:trPr>
          <w:trHeight w:val="360"/>
        </w:trPr>
        <w:tc>
          <w:tcPr>
            <w:tcW w:w="641" w:type="dxa"/>
            <w:shd w:val="clear" w:color="auto" w:fill="auto"/>
            <w:vAlign w:val="center"/>
          </w:tcPr>
          <w:p w14:paraId="26EB8081" w14:textId="77777777" w:rsidR="00DC763F" w:rsidRPr="0039310C" w:rsidRDefault="00DC763F" w:rsidP="0085434B">
            <w:pPr>
              <w:jc w:val="center"/>
            </w:pPr>
            <w:r>
              <w:t>12</w:t>
            </w:r>
          </w:p>
        </w:tc>
        <w:tc>
          <w:tcPr>
            <w:tcW w:w="7028" w:type="dxa"/>
            <w:shd w:val="clear" w:color="auto" w:fill="auto"/>
            <w:vAlign w:val="center"/>
          </w:tcPr>
          <w:p w14:paraId="33AD90A8" w14:textId="77777777" w:rsidR="00DC763F" w:rsidRPr="0039310C" w:rsidRDefault="00DC763F" w:rsidP="0085434B">
            <w:pPr>
              <w:autoSpaceDE w:val="0"/>
              <w:autoSpaceDN w:val="0"/>
              <w:adjustRightInd w:val="0"/>
              <w:jc w:val="both"/>
            </w:pPr>
            <w:r w:rsidRPr="006059B2">
              <w:t>Корректировка, связанная с соблюдением статьи 3 Федерального закона от 27.07.2010 № 190-ФЗ «О теплоснабжении»</w:t>
            </w:r>
          </w:p>
        </w:tc>
        <w:tc>
          <w:tcPr>
            <w:tcW w:w="1959" w:type="dxa"/>
            <w:shd w:val="clear" w:color="auto" w:fill="auto"/>
            <w:vAlign w:val="center"/>
          </w:tcPr>
          <w:p w14:paraId="249354ED" w14:textId="77777777" w:rsidR="00DC763F" w:rsidRPr="001D38AC" w:rsidRDefault="00DC763F" w:rsidP="0085434B">
            <w:pPr>
              <w:jc w:val="center"/>
            </w:pPr>
            <w:r w:rsidRPr="001D38AC">
              <w:t>-45 901</w:t>
            </w:r>
          </w:p>
        </w:tc>
      </w:tr>
      <w:tr w:rsidR="00DC763F" w:rsidRPr="0039310C" w14:paraId="3DBE59E3" w14:textId="77777777" w:rsidTr="0085434B">
        <w:trPr>
          <w:trHeight w:val="360"/>
        </w:trPr>
        <w:tc>
          <w:tcPr>
            <w:tcW w:w="641" w:type="dxa"/>
            <w:shd w:val="clear" w:color="auto" w:fill="auto"/>
            <w:vAlign w:val="center"/>
          </w:tcPr>
          <w:p w14:paraId="4CE0A3CE" w14:textId="77777777" w:rsidR="00DC763F" w:rsidRPr="0039310C" w:rsidRDefault="00DC763F" w:rsidP="0085434B">
            <w:pPr>
              <w:jc w:val="center"/>
            </w:pPr>
            <w:r>
              <w:t>13</w:t>
            </w:r>
          </w:p>
        </w:tc>
        <w:tc>
          <w:tcPr>
            <w:tcW w:w="7028" w:type="dxa"/>
            <w:shd w:val="clear" w:color="auto" w:fill="auto"/>
            <w:vAlign w:val="center"/>
          </w:tcPr>
          <w:p w14:paraId="60F900AF" w14:textId="77777777" w:rsidR="00DC763F" w:rsidRDefault="00DC763F" w:rsidP="0085434B">
            <w:pPr>
              <w:autoSpaceDE w:val="0"/>
              <w:autoSpaceDN w:val="0"/>
              <w:adjustRightInd w:val="0"/>
              <w:jc w:val="both"/>
            </w:pPr>
            <w:r>
              <w:t>Сглаживание с контуром АО «Кузбассэнерго» по передаче тепловой энергии, реализуемой АО «Кузнецкая ТЭЦ»</w:t>
            </w:r>
          </w:p>
        </w:tc>
        <w:tc>
          <w:tcPr>
            <w:tcW w:w="1959" w:type="dxa"/>
            <w:shd w:val="clear" w:color="auto" w:fill="auto"/>
            <w:vAlign w:val="center"/>
          </w:tcPr>
          <w:p w14:paraId="4B9C142A" w14:textId="77777777" w:rsidR="00DC763F" w:rsidRPr="001D38AC" w:rsidRDefault="00DC763F" w:rsidP="0085434B">
            <w:pPr>
              <w:jc w:val="center"/>
            </w:pPr>
            <w:r w:rsidRPr="001D38AC">
              <w:t>-35 036</w:t>
            </w:r>
          </w:p>
        </w:tc>
      </w:tr>
      <w:tr w:rsidR="00DC763F" w:rsidRPr="0039310C" w14:paraId="6B266333" w14:textId="77777777" w:rsidTr="0085434B">
        <w:trPr>
          <w:trHeight w:val="360"/>
        </w:trPr>
        <w:tc>
          <w:tcPr>
            <w:tcW w:w="641" w:type="dxa"/>
            <w:shd w:val="clear" w:color="auto" w:fill="auto"/>
            <w:vAlign w:val="center"/>
          </w:tcPr>
          <w:p w14:paraId="4A8B3002" w14:textId="77777777" w:rsidR="00DC763F" w:rsidRPr="0039310C" w:rsidRDefault="00DC763F" w:rsidP="0085434B">
            <w:pPr>
              <w:jc w:val="center"/>
            </w:pPr>
            <w:r>
              <w:t>14</w:t>
            </w:r>
          </w:p>
        </w:tc>
        <w:tc>
          <w:tcPr>
            <w:tcW w:w="7028" w:type="dxa"/>
            <w:shd w:val="clear" w:color="auto" w:fill="auto"/>
            <w:vAlign w:val="center"/>
          </w:tcPr>
          <w:p w14:paraId="58BD8EB2" w14:textId="77777777" w:rsidR="00DC763F" w:rsidRPr="0039310C" w:rsidRDefault="00DC763F" w:rsidP="0085434B">
            <w:pPr>
              <w:autoSpaceDE w:val="0"/>
              <w:autoSpaceDN w:val="0"/>
              <w:adjustRightInd w:val="0"/>
              <w:jc w:val="both"/>
            </w:pPr>
            <w:r>
              <w:t>Итого НВВ</w:t>
            </w:r>
          </w:p>
        </w:tc>
        <w:tc>
          <w:tcPr>
            <w:tcW w:w="1959" w:type="dxa"/>
            <w:shd w:val="clear" w:color="auto" w:fill="auto"/>
            <w:vAlign w:val="center"/>
          </w:tcPr>
          <w:p w14:paraId="7B1837EC" w14:textId="77777777" w:rsidR="00DC763F" w:rsidRPr="001D38AC" w:rsidRDefault="00DC763F" w:rsidP="0085434B">
            <w:pPr>
              <w:jc w:val="center"/>
            </w:pPr>
            <w:r w:rsidRPr="001D38AC">
              <w:t>436 134</w:t>
            </w:r>
          </w:p>
        </w:tc>
      </w:tr>
      <w:tr w:rsidR="00DC763F" w:rsidRPr="0039310C" w14:paraId="18C52615" w14:textId="77777777" w:rsidTr="0085434B">
        <w:trPr>
          <w:trHeight w:val="360"/>
        </w:trPr>
        <w:tc>
          <w:tcPr>
            <w:tcW w:w="641" w:type="dxa"/>
            <w:shd w:val="clear" w:color="auto" w:fill="auto"/>
            <w:vAlign w:val="center"/>
          </w:tcPr>
          <w:p w14:paraId="3AB88F24" w14:textId="77777777" w:rsidR="00DC763F" w:rsidRPr="0039310C" w:rsidRDefault="00DC763F" w:rsidP="0085434B">
            <w:pPr>
              <w:jc w:val="center"/>
            </w:pPr>
            <w:r>
              <w:t>15</w:t>
            </w:r>
          </w:p>
        </w:tc>
        <w:tc>
          <w:tcPr>
            <w:tcW w:w="7028" w:type="dxa"/>
            <w:shd w:val="clear" w:color="auto" w:fill="auto"/>
            <w:vAlign w:val="center"/>
          </w:tcPr>
          <w:p w14:paraId="55583C68" w14:textId="77777777" w:rsidR="00DC763F" w:rsidRPr="0039310C" w:rsidRDefault="00DC763F" w:rsidP="0085434B">
            <w:pPr>
              <w:autoSpaceDE w:val="0"/>
              <w:autoSpaceDN w:val="0"/>
              <w:adjustRightInd w:val="0"/>
              <w:jc w:val="both"/>
            </w:pPr>
            <w:r w:rsidRPr="0039310C">
              <w:t>Товарная выручка</w:t>
            </w:r>
          </w:p>
        </w:tc>
        <w:tc>
          <w:tcPr>
            <w:tcW w:w="1959" w:type="dxa"/>
            <w:shd w:val="clear" w:color="auto" w:fill="auto"/>
            <w:vAlign w:val="center"/>
          </w:tcPr>
          <w:p w14:paraId="351243F0" w14:textId="77777777" w:rsidR="00DC763F" w:rsidRPr="00087101" w:rsidRDefault="00DC763F" w:rsidP="0085434B">
            <w:pPr>
              <w:jc w:val="center"/>
            </w:pPr>
            <w:r w:rsidRPr="00087101">
              <w:t>389 540</w:t>
            </w:r>
          </w:p>
        </w:tc>
      </w:tr>
      <w:tr w:rsidR="00DC763F" w:rsidRPr="0039310C" w14:paraId="2C6EEDD2" w14:textId="77777777" w:rsidTr="0085434B">
        <w:trPr>
          <w:trHeight w:val="360"/>
        </w:trPr>
        <w:tc>
          <w:tcPr>
            <w:tcW w:w="641" w:type="dxa"/>
            <w:shd w:val="clear" w:color="auto" w:fill="auto"/>
            <w:vAlign w:val="center"/>
          </w:tcPr>
          <w:p w14:paraId="5E52A993" w14:textId="77777777" w:rsidR="00DC763F" w:rsidRPr="00982296" w:rsidRDefault="00DC763F" w:rsidP="0085434B">
            <w:pPr>
              <w:jc w:val="center"/>
              <w:rPr>
                <w:b/>
              </w:rPr>
            </w:pPr>
            <w:r w:rsidRPr="00982296">
              <w:rPr>
                <w:b/>
              </w:rPr>
              <w:t>1</w:t>
            </w:r>
            <w:r>
              <w:rPr>
                <w:b/>
              </w:rPr>
              <w:t>6</w:t>
            </w:r>
          </w:p>
        </w:tc>
        <w:tc>
          <w:tcPr>
            <w:tcW w:w="7028" w:type="dxa"/>
            <w:shd w:val="clear" w:color="auto" w:fill="auto"/>
            <w:vAlign w:val="center"/>
          </w:tcPr>
          <w:p w14:paraId="24406437" w14:textId="77777777" w:rsidR="00DC763F" w:rsidRPr="00982296" w:rsidRDefault="00DC763F" w:rsidP="0085434B">
            <w:pPr>
              <w:rPr>
                <w:b/>
              </w:rPr>
            </w:pPr>
            <w:r w:rsidRPr="00982296">
              <w:rPr>
                <w:b/>
              </w:rPr>
              <w:t>Корректировка НВВ по результатам 20</w:t>
            </w:r>
            <w:r>
              <w:rPr>
                <w:b/>
              </w:rPr>
              <w:t>20</w:t>
            </w:r>
            <w:r w:rsidRPr="00982296">
              <w:rPr>
                <w:b/>
              </w:rPr>
              <w:t xml:space="preserve"> года</w:t>
            </w:r>
          </w:p>
        </w:tc>
        <w:tc>
          <w:tcPr>
            <w:tcW w:w="1959" w:type="dxa"/>
            <w:shd w:val="clear" w:color="auto" w:fill="auto"/>
            <w:vAlign w:val="center"/>
          </w:tcPr>
          <w:p w14:paraId="55515677" w14:textId="77777777" w:rsidR="00DC763F" w:rsidRPr="00E63384" w:rsidRDefault="00DC763F" w:rsidP="0085434B">
            <w:pPr>
              <w:jc w:val="center"/>
              <w:rPr>
                <w:b/>
              </w:rPr>
            </w:pPr>
            <w:r w:rsidRPr="00E63384">
              <w:rPr>
                <w:b/>
              </w:rPr>
              <w:t>46 594</w:t>
            </w:r>
          </w:p>
        </w:tc>
      </w:tr>
    </w:tbl>
    <w:p w14:paraId="36A65BEB" w14:textId="77777777" w:rsidR="00DC763F" w:rsidRPr="00FE3B7E" w:rsidRDefault="00DC763F" w:rsidP="00DC763F">
      <w:pPr>
        <w:ind w:firstLine="851"/>
        <w:jc w:val="both"/>
        <w:rPr>
          <w:sz w:val="28"/>
          <w:szCs w:val="28"/>
        </w:rPr>
      </w:pPr>
      <w:r w:rsidRPr="00FE3B7E">
        <w:rPr>
          <w:sz w:val="28"/>
          <w:szCs w:val="28"/>
        </w:rPr>
        <w:t>Рассчитанный размер корректировки, в соответствии с пунктом 51 Методических указаний подлежит умножению на ИПЦ 1,0</w:t>
      </w:r>
      <w:r>
        <w:rPr>
          <w:sz w:val="28"/>
          <w:szCs w:val="28"/>
        </w:rPr>
        <w:t>6</w:t>
      </w:r>
      <w:r w:rsidRPr="00FE3B7E">
        <w:rPr>
          <w:sz w:val="28"/>
          <w:szCs w:val="28"/>
        </w:rPr>
        <w:t xml:space="preserve"> (20</w:t>
      </w:r>
      <w:r>
        <w:rPr>
          <w:sz w:val="28"/>
          <w:szCs w:val="28"/>
        </w:rPr>
        <w:t>21</w:t>
      </w:r>
      <w:r w:rsidRPr="00FE3B7E">
        <w:rPr>
          <w:sz w:val="28"/>
          <w:szCs w:val="28"/>
        </w:rPr>
        <w:t>/20</w:t>
      </w:r>
      <w:r>
        <w:rPr>
          <w:sz w:val="28"/>
          <w:szCs w:val="28"/>
        </w:rPr>
        <w:t>20</w:t>
      </w:r>
      <w:r w:rsidRPr="00FE3B7E">
        <w:rPr>
          <w:sz w:val="28"/>
          <w:szCs w:val="28"/>
        </w:rPr>
        <w:t>) и 1,0</w:t>
      </w:r>
      <w:r>
        <w:rPr>
          <w:sz w:val="28"/>
          <w:szCs w:val="28"/>
        </w:rPr>
        <w:t>43</w:t>
      </w:r>
      <w:r w:rsidRPr="00FE3B7E">
        <w:rPr>
          <w:sz w:val="28"/>
          <w:szCs w:val="28"/>
        </w:rPr>
        <w:t xml:space="preserve"> (202</w:t>
      </w:r>
      <w:r>
        <w:rPr>
          <w:sz w:val="28"/>
          <w:szCs w:val="28"/>
        </w:rPr>
        <w:t>2</w:t>
      </w:r>
      <w:r w:rsidRPr="00FE3B7E">
        <w:rPr>
          <w:sz w:val="28"/>
          <w:szCs w:val="28"/>
        </w:rPr>
        <w:t>/20</w:t>
      </w:r>
      <w:r>
        <w:rPr>
          <w:sz w:val="28"/>
          <w:szCs w:val="28"/>
        </w:rPr>
        <w:t>21</w:t>
      </w:r>
      <w:r w:rsidRPr="00FE3B7E">
        <w:rPr>
          <w:sz w:val="28"/>
          <w:szCs w:val="28"/>
        </w:rPr>
        <w:t xml:space="preserve">), опубликованные на сайте Минэкономразвития России </w:t>
      </w:r>
      <w:r>
        <w:rPr>
          <w:sz w:val="28"/>
          <w:szCs w:val="28"/>
        </w:rPr>
        <w:t>30</w:t>
      </w:r>
      <w:r w:rsidRPr="00FE3B7E">
        <w:rPr>
          <w:sz w:val="28"/>
          <w:szCs w:val="28"/>
        </w:rPr>
        <w:t>.09.20</w:t>
      </w:r>
      <w:r>
        <w:rPr>
          <w:sz w:val="28"/>
          <w:szCs w:val="28"/>
        </w:rPr>
        <w:t>21</w:t>
      </w:r>
      <w:r w:rsidRPr="00FE3B7E">
        <w:rPr>
          <w:sz w:val="28"/>
          <w:szCs w:val="28"/>
        </w:rPr>
        <w:t xml:space="preserve">. Таким образом, </w:t>
      </w:r>
      <w:r>
        <w:rPr>
          <w:sz w:val="28"/>
          <w:szCs w:val="28"/>
        </w:rPr>
        <w:t>в плановую</w:t>
      </w:r>
      <w:r w:rsidRPr="00FE3B7E">
        <w:rPr>
          <w:sz w:val="28"/>
          <w:szCs w:val="28"/>
        </w:rPr>
        <w:t xml:space="preserve"> необходим</w:t>
      </w:r>
      <w:r>
        <w:rPr>
          <w:sz w:val="28"/>
          <w:szCs w:val="28"/>
        </w:rPr>
        <w:t>ую</w:t>
      </w:r>
      <w:r w:rsidRPr="00FE3B7E">
        <w:rPr>
          <w:sz w:val="28"/>
          <w:szCs w:val="28"/>
        </w:rPr>
        <w:t xml:space="preserve"> валов</w:t>
      </w:r>
      <w:r>
        <w:rPr>
          <w:sz w:val="28"/>
          <w:szCs w:val="28"/>
        </w:rPr>
        <w:t>ую</w:t>
      </w:r>
      <w:r w:rsidRPr="00FE3B7E">
        <w:rPr>
          <w:sz w:val="28"/>
          <w:szCs w:val="28"/>
        </w:rPr>
        <w:t xml:space="preserve"> выручк</w:t>
      </w:r>
      <w:r>
        <w:rPr>
          <w:sz w:val="28"/>
          <w:szCs w:val="28"/>
        </w:rPr>
        <w:t>у на тепловую энергию</w:t>
      </w:r>
      <w:r w:rsidRPr="00FE3B7E">
        <w:rPr>
          <w:sz w:val="28"/>
          <w:szCs w:val="28"/>
        </w:rPr>
        <w:t xml:space="preserve"> на 202</w:t>
      </w:r>
      <w:r>
        <w:rPr>
          <w:sz w:val="28"/>
          <w:szCs w:val="28"/>
        </w:rPr>
        <w:t>2</w:t>
      </w:r>
      <w:r w:rsidRPr="00FE3B7E">
        <w:rPr>
          <w:sz w:val="28"/>
          <w:szCs w:val="28"/>
        </w:rPr>
        <w:t xml:space="preserve"> год необходимо </w:t>
      </w:r>
      <w:r>
        <w:rPr>
          <w:sz w:val="28"/>
          <w:szCs w:val="28"/>
        </w:rPr>
        <w:t>включить</w:t>
      </w:r>
      <w:r w:rsidRPr="00FE3B7E">
        <w:rPr>
          <w:sz w:val="28"/>
          <w:szCs w:val="28"/>
        </w:rPr>
        <w:t xml:space="preserve"> </w:t>
      </w:r>
      <w:r>
        <w:rPr>
          <w:sz w:val="28"/>
          <w:szCs w:val="28"/>
        </w:rPr>
        <w:t>51 514 тыс. руб.</w:t>
      </w:r>
    </w:p>
    <w:p w14:paraId="27211CEA" w14:textId="77777777" w:rsidR="00DC763F" w:rsidRDefault="00DC763F" w:rsidP="00DC763F">
      <w:pPr>
        <w:ind w:firstLine="851"/>
        <w:jc w:val="both"/>
        <w:rPr>
          <w:sz w:val="28"/>
          <w:szCs w:val="28"/>
        </w:rPr>
      </w:pPr>
    </w:p>
    <w:p w14:paraId="3C5F0EFB" w14:textId="77777777" w:rsidR="00DC763F" w:rsidRPr="00A32005" w:rsidRDefault="00DC763F" w:rsidP="00DC763F">
      <w:pPr>
        <w:pStyle w:val="20"/>
      </w:pPr>
      <w:bookmarkStart w:id="423" w:name="_Toc58932418"/>
      <w:r w:rsidRPr="00A32005">
        <w:lastRenderedPageBreak/>
        <w:t>Необходимая валовая выручка</w:t>
      </w:r>
      <w:bookmarkEnd w:id="423"/>
    </w:p>
    <w:p w14:paraId="25CE8216" w14:textId="77777777" w:rsidR="00DC763F" w:rsidRPr="00A32005" w:rsidRDefault="00DC763F" w:rsidP="00DC763F">
      <w:pPr>
        <w:ind w:firstLine="851"/>
        <w:jc w:val="both"/>
        <w:rPr>
          <w:sz w:val="28"/>
          <w:szCs w:val="28"/>
        </w:rPr>
      </w:pPr>
      <w:r w:rsidRPr="00A32005">
        <w:rPr>
          <w:sz w:val="28"/>
          <w:szCs w:val="28"/>
        </w:rPr>
        <w:t>Необходимая валовая выручка</w:t>
      </w:r>
      <w:r>
        <w:rPr>
          <w:sz w:val="28"/>
          <w:szCs w:val="28"/>
        </w:rPr>
        <w:t>,</w:t>
      </w:r>
      <w:r w:rsidRPr="00A32005">
        <w:rPr>
          <w:sz w:val="28"/>
          <w:szCs w:val="28"/>
        </w:rPr>
        <w:t xml:space="preserve"> рассчит</w:t>
      </w:r>
      <w:r>
        <w:rPr>
          <w:sz w:val="28"/>
          <w:szCs w:val="28"/>
        </w:rPr>
        <w:t>анная</w:t>
      </w:r>
      <w:r w:rsidRPr="00A32005">
        <w:rPr>
          <w:sz w:val="28"/>
          <w:szCs w:val="28"/>
        </w:rPr>
        <w:t xml:space="preserve"> на основе </w:t>
      </w:r>
      <w:r>
        <w:rPr>
          <w:sz w:val="28"/>
          <w:szCs w:val="28"/>
        </w:rPr>
        <w:t>указанных</w:t>
      </w:r>
      <w:r w:rsidRPr="00A32005">
        <w:rPr>
          <w:sz w:val="28"/>
          <w:szCs w:val="28"/>
        </w:rPr>
        <w:t xml:space="preserve"> выше долгосрочных параметров регулирования и прогнозных параметров регулирования регулируемой организации</w:t>
      </w:r>
      <w:r>
        <w:rPr>
          <w:sz w:val="28"/>
          <w:szCs w:val="28"/>
        </w:rPr>
        <w:t>,</w:t>
      </w:r>
      <w:r w:rsidRPr="00A32005">
        <w:rPr>
          <w:sz w:val="28"/>
          <w:szCs w:val="28"/>
        </w:rPr>
        <w:t xml:space="preserve"> </w:t>
      </w:r>
      <w:r>
        <w:rPr>
          <w:sz w:val="28"/>
          <w:szCs w:val="28"/>
        </w:rPr>
        <w:t>представлена в таблице 12</w:t>
      </w:r>
      <w:r w:rsidRPr="00A32005">
        <w:rPr>
          <w:sz w:val="28"/>
          <w:szCs w:val="28"/>
        </w:rPr>
        <w:t>.</w:t>
      </w:r>
    </w:p>
    <w:p w14:paraId="7E6143BB" w14:textId="77777777" w:rsidR="00DC763F" w:rsidRPr="004B537A" w:rsidRDefault="00DC763F" w:rsidP="00DC763F">
      <w:pPr>
        <w:ind w:left="6663" w:right="-142"/>
        <w:jc w:val="right"/>
        <w:rPr>
          <w:color w:val="000000"/>
          <w:sz w:val="28"/>
          <w:szCs w:val="28"/>
        </w:rPr>
      </w:pPr>
      <w:r>
        <w:rPr>
          <w:color w:val="000000"/>
          <w:sz w:val="28"/>
          <w:szCs w:val="28"/>
        </w:rPr>
        <w:t>Таблица 12</w:t>
      </w:r>
    </w:p>
    <w:p w14:paraId="7470508C" w14:textId="77777777" w:rsidR="00DC763F" w:rsidRPr="00B01598" w:rsidRDefault="00DC763F" w:rsidP="00DC763F">
      <w:pPr>
        <w:jc w:val="center"/>
        <w:rPr>
          <w:rFonts w:eastAsia="Calibri"/>
          <w:b/>
          <w:bCs/>
          <w:sz w:val="28"/>
          <w:szCs w:val="28"/>
          <w:lang w:eastAsia="en-US"/>
        </w:rPr>
      </w:pPr>
      <w:r w:rsidRPr="00B01598">
        <w:rPr>
          <w:rFonts w:eastAsia="Calibri"/>
          <w:b/>
          <w:bCs/>
          <w:sz w:val="28"/>
          <w:szCs w:val="28"/>
          <w:lang w:eastAsia="en-US"/>
        </w:rPr>
        <w:t>Расч</w:t>
      </w:r>
      <w:r>
        <w:rPr>
          <w:rFonts w:eastAsia="Calibri"/>
          <w:b/>
          <w:bCs/>
          <w:sz w:val="28"/>
          <w:szCs w:val="28"/>
          <w:lang w:eastAsia="en-US"/>
        </w:rPr>
        <w:t>е</w:t>
      </w:r>
      <w:r w:rsidRPr="00B01598">
        <w:rPr>
          <w:rFonts w:eastAsia="Calibri"/>
          <w:b/>
          <w:bCs/>
          <w:sz w:val="28"/>
          <w:szCs w:val="28"/>
          <w:lang w:eastAsia="en-US"/>
        </w:rPr>
        <w:t xml:space="preserve">т необходимой валовой выручки </w:t>
      </w:r>
      <w:r>
        <w:rPr>
          <w:rFonts w:eastAsia="Calibri"/>
          <w:b/>
          <w:bCs/>
          <w:sz w:val="28"/>
          <w:szCs w:val="28"/>
          <w:lang w:eastAsia="en-US"/>
        </w:rPr>
        <w:t>на передачу тепловой энергии</w:t>
      </w:r>
      <w:r w:rsidRPr="00B01598">
        <w:rPr>
          <w:rFonts w:eastAsia="Calibri"/>
          <w:b/>
          <w:bCs/>
          <w:sz w:val="28"/>
          <w:szCs w:val="28"/>
          <w:lang w:eastAsia="en-US"/>
        </w:rPr>
        <w:t xml:space="preserve"> методом и</w:t>
      </w:r>
      <w:r>
        <w:rPr>
          <w:rFonts w:eastAsia="Calibri"/>
          <w:b/>
          <w:bCs/>
          <w:sz w:val="28"/>
          <w:szCs w:val="28"/>
          <w:lang w:eastAsia="en-US"/>
        </w:rPr>
        <w:t>ндексации установленных тарифов</w:t>
      </w:r>
    </w:p>
    <w:p w14:paraId="13CEEF31" w14:textId="77777777" w:rsidR="00DC763F" w:rsidRPr="00B01598" w:rsidRDefault="00DC763F" w:rsidP="00DC763F">
      <w:pPr>
        <w:ind w:firstLine="851"/>
        <w:jc w:val="center"/>
        <w:rPr>
          <w:sz w:val="28"/>
          <w:szCs w:val="28"/>
        </w:rPr>
      </w:pPr>
      <w:r w:rsidRPr="00B01598">
        <w:rPr>
          <w:sz w:val="28"/>
          <w:szCs w:val="28"/>
        </w:rPr>
        <w:t>(Приложение 5.9 к Методическим указаниям)</w:t>
      </w:r>
    </w:p>
    <w:p w14:paraId="04BAE6AC" w14:textId="77777777" w:rsidR="00DC763F" w:rsidRPr="00B01598" w:rsidRDefault="00DC763F" w:rsidP="00DC763F">
      <w:pPr>
        <w:ind w:right="-31" w:firstLine="851"/>
        <w:jc w:val="right"/>
        <w:rPr>
          <w:sz w:val="28"/>
          <w:szCs w:val="28"/>
        </w:rPr>
      </w:pPr>
      <w:r w:rsidRPr="00B01598">
        <w:rPr>
          <w:sz w:val="28"/>
          <w:szCs w:val="28"/>
        </w:rPr>
        <w:t>тыс. руб.</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5632"/>
        <w:gridCol w:w="1701"/>
        <w:gridCol w:w="1701"/>
      </w:tblGrid>
      <w:tr w:rsidR="00DC763F" w:rsidRPr="00FA31B8" w14:paraId="41972642" w14:textId="77777777" w:rsidTr="0085434B">
        <w:trPr>
          <w:trHeight w:val="1444"/>
          <w:tblHeader/>
        </w:trPr>
        <w:tc>
          <w:tcPr>
            <w:tcW w:w="600" w:type="dxa"/>
            <w:tcBorders>
              <w:top w:val="single" w:sz="4" w:space="0" w:color="auto"/>
            </w:tcBorders>
            <w:shd w:val="clear" w:color="auto" w:fill="auto"/>
            <w:vAlign w:val="center"/>
            <w:hideMark/>
          </w:tcPr>
          <w:p w14:paraId="11300CFC" w14:textId="77777777" w:rsidR="00DC763F" w:rsidRPr="00FA31B8" w:rsidRDefault="00DC763F" w:rsidP="0085434B">
            <w:pPr>
              <w:jc w:val="center"/>
            </w:pPr>
            <w:r w:rsidRPr="00FA31B8">
              <w:t>№ п/п</w:t>
            </w:r>
          </w:p>
        </w:tc>
        <w:tc>
          <w:tcPr>
            <w:tcW w:w="5632" w:type="dxa"/>
            <w:tcBorders>
              <w:top w:val="single" w:sz="4" w:space="0" w:color="auto"/>
            </w:tcBorders>
            <w:shd w:val="clear" w:color="auto" w:fill="auto"/>
            <w:vAlign w:val="center"/>
            <w:hideMark/>
          </w:tcPr>
          <w:p w14:paraId="7B6ED15F" w14:textId="77777777" w:rsidR="00DC763F" w:rsidRPr="00FA31B8" w:rsidRDefault="00DC763F" w:rsidP="0085434B">
            <w:pPr>
              <w:jc w:val="center"/>
            </w:pPr>
            <w:r w:rsidRPr="00FA31B8">
              <w:t>Наименование расхода</w:t>
            </w:r>
          </w:p>
        </w:tc>
        <w:tc>
          <w:tcPr>
            <w:tcW w:w="1701" w:type="dxa"/>
            <w:tcBorders>
              <w:top w:val="single" w:sz="4" w:space="0" w:color="auto"/>
            </w:tcBorders>
            <w:vAlign w:val="center"/>
          </w:tcPr>
          <w:p w14:paraId="656321B2" w14:textId="77777777" w:rsidR="00DC763F" w:rsidRPr="00FA31B8" w:rsidRDefault="00DC763F" w:rsidP="0085434B">
            <w:pPr>
              <w:jc w:val="center"/>
            </w:pPr>
            <w:r>
              <w:t>Утверждено на 2021</w:t>
            </w:r>
          </w:p>
        </w:tc>
        <w:tc>
          <w:tcPr>
            <w:tcW w:w="1701" w:type="dxa"/>
            <w:tcBorders>
              <w:top w:val="single" w:sz="4" w:space="0" w:color="auto"/>
            </w:tcBorders>
            <w:vAlign w:val="center"/>
          </w:tcPr>
          <w:p w14:paraId="271090FE" w14:textId="77777777" w:rsidR="00DC763F" w:rsidRPr="00FA31B8" w:rsidRDefault="00DC763F" w:rsidP="0085434B">
            <w:pPr>
              <w:jc w:val="center"/>
            </w:pPr>
            <w:r>
              <w:t>Предложение экспертов на 2022</w:t>
            </w:r>
          </w:p>
        </w:tc>
      </w:tr>
      <w:tr w:rsidR="00DC763F" w:rsidRPr="00FA31B8" w14:paraId="0FE4CBA6" w14:textId="77777777" w:rsidTr="0085434B">
        <w:trPr>
          <w:trHeight w:val="291"/>
        </w:trPr>
        <w:tc>
          <w:tcPr>
            <w:tcW w:w="600" w:type="dxa"/>
            <w:shd w:val="clear" w:color="auto" w:fill="auto"/>
            <w:vAlign w:val="center"/>
            <w:hideMark/>
          </w:tcPr>
          <w:p w14:paraId="5EA37E7A" w14:textId="77777777" w:rsidR="00DC763F" w:rsidRPr="00FA31B8" w:rsidRDefault="00DC763F" w:rsidP="0085434B">
            <w:pPr>
              <w:jc w:val="center"/>
            </w:pPr>
            <w:r w:rsidRPr="00FA31B8">
              <w:t>1</w:t>
            </w:r>
          </w:p>
        </w:tc>
        <w:tc>
          <w:tcPr>
            <w:tcW w:w="5632" w:type="dxa"/>
            <w:shd w:val="clear" w:color="auto" w:fill="auto"/>
            <w:vAlign w:val="center"/>
            <w:hideMark/>
          </w:tcPr>
          <w:p w14:paraId="4137F99E" w14:textId="77777777" w:rsidR="00DC763F" w:rsidRPr="00FA31B8" w:rsidRDefault="00DC763F" w:rsidP="0085434B">
            <w:r w:rsidRPr="00FA31B8">
              <w:t>Операционные (подконтрольные) расходы</w:t>
            </w:r>
          </w:p>
        </w:tc>
        <w:tc>
          <w:tcPr>
            <w:tcW w:w="1701" w:type="dxa"/>
            <w:vAlign w:val="center"/>
          </w:tcPr>
          <w:p w14:paraId="1B700070" w14:textId="77777777" w:rsidR="00DC763F" w:rsidRPr="00B37086" w:rsidRDefault="00DC763F" w:rsidP="0085434B">
            <w:pPr>
              <w:jc w:val="center"/>
            </w:pPr>
            <w:r w:rsidRPr="00B37086">
              <w:t>206 417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2CD7A97" w14:textId="77777777" w:rsidR="00DC763F" w:rsidRPr="00887667" w:rsidRDefault="00DC763F" w:rsidP="0085434B">
            <w:pPr>
              <w:jc w:val="center"/>
            </w:pPr>
            <w:r w:rsidRPr="00887667">
              <w:t>213 271</w:t>
            </w:r>
          </w:p>
        </w:tc>
      </w:tr>
      <w:tr w:rsidR="00DC763F" w:rsidRPr="00FA31B8" w14:paraId="77E4851A" w14:textId="77777777" w:rsidTr="0085434B">
        <w:trPr>
          <w:trHeight w:val="266"/>
        </w:trPr>
        <w:tc>
          <w:tcPr>
            <w:tcW w:w="600" w:type="dxa"/>
            <w:shd w:val="clear" w:color="auto" w:fill="auto"/>
            <w:vAlign w:val="center"/>
            <w:hideMark/>
          </w:tcPr>
          <w:p w14:paraId="57655C25" w14:textId="77777777" w:rsidR="00DC763F" w:rsidRPr="00FA31B8" w:rsidRDefault="00DC763F" w:rsidP="0085434B">
            <w:pPr>
              <w:jc w:val="center"/>
            </w:pPr>
            <w:r w:rsidRPr="00FA31B8">
              <w:t>2</w:t>
            </w:r>
          </w:p>
        </w:tc>
        <w:tc>
          <w:tcPr>
            <w:tcW w:w="5632" w:type="dxa"/>
            <w:shd w:val="clear" w:color="auto" w:fill="auto"/>
            <w:vAlign w:val="center"/>
            <w:hideMark/>
          </w:tcPr>
          <w:p w14:paraId="668CE429" w14:textId="77777777" w:rsidR="00DC763F" w:rsidRPr="00FA31B8" w:rsidRDefault="00DC763F" w:rsidP="0085434B">
            <w:r w:rsidRPr="00FA31B8">
              <w:t>Неподконтрольные расходы</w:t>
            </w:r>
          </w:p>
        </w:tc>
        <w:tc>
          <w:tcPr>
            <w:tcW w:w="1701" w:type="dxa"/>
            <w:vAlign w:val="center"/>
          </w:tcPr>
          <w:p w14:paraId="4619E83D" w14:textId="77777777" w:rsidR="00DC763F" w:rsidRPr="00B37086" w:rsidRDefault="00DC763F" w:rsidP="0085434B">
            <w:pPr>
              <w:jc w:val="center"/>
            </w:pPr>
            <w:r w:rsidRPr="00B37086">
              <w:t>99 753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AEF42DA" w14:textId="77777777" w:rsidR="00DC763F" w:rsidRPr="00887667" w:rsidRDefault="00DC763F" w:rsidP="0085434B">
            <w:pPr>
              <w:jc w:val="center"/>
            </w:pPr>
            <w:r w:rsidRPr="00887667">
              <w:t>100 891</w:t>
            </w:r>
          </w:p>
        </w:tc>
      </w:tr>
      <w:tr w:rsidR="00DC763F" w:rsidRPr="00FA31B8" w14:paraId="35F5BEF7" w14:textId="77777777" w:rsidTr="0085434B">
        <w:trPr>
          <w:trHeight w:val="269"/>
        </w:trPr>
        <w:tc>
          <w:tcPr>
            <w:tcW w:w="600" w:type="dxa"/>
            <w:shd w:val="clear" w:color="auto" w:fill="auto"/>
            <w:vAlign w:val="center"/>
            <w:hideMark/>
          </w:tcPr>
          <w:p w14:paraId="14D32378" w14:textId="77777777" w:rsidR="00DC763F" w:rsidRPr="00FA31B8" w:rsidRDefault="00DC763F" w:rsidP="0085434B">
            <w:pPr>
              <w:jc w:val="center"/>
            </w:pPr>
            <w:r w:rsidRPr="00FA31B8">
              <w:t>3</w:t>
            </w:r>
          </w:p>
        </w:tc>
        <w:tc>
          <w:tcPr>
            <w:tcW w:w="5632" w:type="dxa"/>
            <w:shd w:val="clear" w:color="auto" w:fill="auto"/>
            <w:vAlign w:val="center"/>
            <w:hideMark/>
          </w:tcPr>
          <w:p w14:paraId="0304712A" w14:textId="77777777" w:rsidR="00DC763F" w:rsidRPr="00FA31B8" w:rsidRDefault="00DC763F" w:rsidP="0085434B">
            <w:r w:rsidRPr="00FA31B8">
              <w:t>Расходы на приобретение (производство) энергетических ресурсов, холодной воды и теплоносителя</w:t>
            </w:r>
          </w:p>
        </w:tc>
        <w:tc>
          <w:tcPr>
            <w:tcW w:w="1701" w:type="dxa"/>
            <w:vAlign w:val="center"/>
          </w:tcPr>
          <w:p w14:paraId="5C75FF12" w14:textId="77777777" w:rsidR="00DC763F" w:rsidRPr="00B37086" w:rsidRDefault="00DC763F" w:rsidP="0085434B">
            <w:pPr>
              <w:jc w:val="center"/>
            </w:pPr>
            <w:r w:rsidRPr="00B37086">
              <w:t>113 445</w:t>
            </w:r>
          </w:p>
        </w:tc>
        <w:tc>
          <w:tcPr>
            <w:tcW w:w="1701" w:type="dxa"/>
            <w:tcBorders>
              <w:top w:val="nil"/>
              <w:left w:val="single" w:sz="4" w:space="0" w:color="auto"/>
              <w:bottom w:val="single" w:sz="4" w:space="0" w:color="auto"/>
              <w:right w:val="single" w:sz="4" w:space="0" w:color="auto"/>
            </w:tcBorders>
            <w:shd w:val="clear" w:color="auto" w:fill="auto"/>
            <w:vAlign w:val="center"/>
          </w:tcPr>
          <w:p w14:paraId="35C732D4" w14:textId="77777777" w:rsidR="00DC763F" w:rsidRPr="00887667" w:rsidRDefault="00DC763F" w:rsidP="0085434B">
            <w:pPr>
              <w:jc w:val="center"/>
            </w:pPr>
            <w:r w:rsidRPr="00887667">
              <w:t>121 670</w:t>
            </w:r>
          </w:p>
        </w:tc>
      </w:tr>
      <w:tr w:rsidR="00DC763F" w:rsidRPr="00FA31B8" w14:paraId="1C873C1A" w14:textId="77777777" w:rsidTr="0085434B">
        <w:trPr>
          <w:trHeight w:val="72"/>
        </w:trPr>
        <w:tc>
          <w:tcPr>
            <w:tcW w:w="600" w:type="dxa"/>
            <w:shd w:val="clear" w:color="auto" w:fill="auto"/>
            <w:vAlign w:val="center"/>
            <w:hideMark/>
          </w:tcPr>
          <w:p w14:paraId="2FABDC4E" w14:textId="77777777" w:rsidR="00DC763F" w:rsidRPr="00FA31B8" w:rsidRDefault="00DC763F" w:rsidP="0085434B">
            <w:pPr>
              <w:jc w:val="center"/>
            </w:pPr>
            <w:r w:rsidRPr="00FA31B8">
              <w:t>4</w:t>
            </w:r>
          </w:p>
        </w:tc>
        <w:tc>
          <w:tcPr>
            <w:tcW w:w="5632" w:type="dxa"/>
            <w:shd w:val="clear" w:color="auto" w:fill="auto"/>
            <w:vAlign w:val="center"/>
            <w:hideMark/>
          </w:tcPr>
          <w:p w14:paraId="6F2F5641" w14:textId="77777777" w:rsidR="00DC763F" w:rsidRPr="00FA31B8" w:rsidRDefault="00DC763F" w:rsidP="0085434B">
            <w:r w:rsidRPr="00FA31B8">
              <w:t>Нормативная прибыль</w:t>
            </w:r>
          </w:p>
        </w:tc>
        <w:tc>
          <w:tcPr>
            <w:tcW w:w="1701" w:type="dxa"/>
            <w:vAlign w:val="center"/>
          </w:tcPr>
          <w:p w14:paraId="060CE51E" w14:textId="77777777" w:rsidR="00DC763F" w:rsidRPr="00B37086" w:rsidRDefault="00DC763F" w:rsidP="0085434B">
            <w:pPr>
              <w:jc w:val="center"/>
            </w:pPr>
            <w:r w:rsidRPr="00B37086">
              <w:t>505</w:t>
            </w:r>
          </w:p>
        </w:tc>
        <w:tc>
          <w:tcPr>
            <w:tcW w:w="1701" w:type="dxa"/>
            <w:tcBorders>
              <w:top w:val="nil"/>
              <w:left w:val="single" w:sz="4" w:space="0" w:color="auto"/>
              <w:bottom w:val="single" w:sz="4" w:space="0" w:color="auto"/>
              <w:right w:val="single" w:sz="4" w:space="0" w:color="auto"/>
            </w:tcBorders>
            <w:shd w:val="clear" w:color="auto" w:fill="auto"/>
            <w:vAlign w:val="center"/>
          </w:tcPr>
          <w:p w14:paraId="37BE59C9" w14:textId="77777777" w:rsidR="00DC763F" w:rsidRPr="00887667" w:rsidRDefault="00DC763F" w:rsidP="0085434B">
            <w:pPr>
              <w:jc w:val="center"/>
            </w:pPr>
            <w:r w:rsidRPr="00887667">
              <w:t>261</w:t>
            </w:r>
          </w:p>
        </w:tc>
      </w:tr>
      <w:tr w:rsidR="00DC763F" w:rsidRPr="00FA31B8" w14:paraId="64AB88B8" w14:textId="77777777" w:rsidTr="0085434B">
        <w:trPr>
          <w:trHeight w:val="72"/>
        </w:trPr>
        <w:tc>
          <w:tcPr>
            <w:tcW w:w="600" w:type="dxa"/>
            <w:shd w:val="clear" w:color="auto" w:fill="auto"/>
            <w:vAlign w:val="center"/>
          </w:tcPr>
          <w:p w14:paraId="0B19813F" w14:textId="77777777" w:rsidR="00DC763F" w:rsidRPr="00FA31B8" w:rsidRDefault="00DC763F" w:rsidP="0085434B">
            <w:pPr>
              <w:jc w:val="center"/>
            </w:pPr>
            <w:r w:rsidRPr="00FA31B8">
              <w:t>5</w:t>
            </w:r>
          </w:p>
        </w:tc>
        <w:tc>
          <w:tcPr>
            <w:tcW w:w="5632" w:type="dxa"/>
            <w:shd w:val="clear" w:color="auto" w:fill="auto"/>
            <w:vAlign w:val="center"/>
          </w:tcPr>
          <w:p w14:paraId="6C801285" w14:textId="77777777" w:rsidR="00DC763F" w:rsidRPr="00FA31B8" w:rsidRDefault="00DC763F" w:rsidP="0085434B">
            <w:r w:rsidRPr="00FA31B8">
              <w:t>Расчетная предпринимательская прибыль</w:t>
            </w:r>
          </w:p>
        </w:tc>
        <w:tc>
          <w:tcPr>
            <w:tcW w:w="1701" w:type="dxa"/>
            <w:vAlign w:val="center"/>
          </w:tcPr>
          <w:p w14:paraId="085360D8" w14:textId="77777777" w:rsidR="00DC763F" w:rsidRPr="00B37086" w:rsidRDefault="00DC763F" w:rsidP="0085434B">
            <w:pPr>
              <w:jc w:val="center"/>
            </w:pPr>
            <w:r w:rsidRPr="00B37086">
              <w:t>17 218</w:t>
            </w:r>
          </w:p>
        </w:tc>
        <w:tc>
          <w:tcPr>
            <w:tcW w:w="1701" w:type="dxa"/>
            <w:tcBorders>
              <w:top w:val="nil"/>
              <w:left w:val="single" w:sz="4" w:space="0" w:color="auto"/>
              <w:bottom w:val="single" w:sz="4" w:space="0" w:color="auto"/>
              <w:right w:val="single" w:sz="4" w:space="0" w:color="auto"/>
            </w:tcBorders>
            <w:shd w:val="clear" w:color="auto" w:fill="auto"/>
            <w:vAlign w:val="center"/>
          </w:tcPr>
          <w:p w14:paraId="01B700EF" w14:textId="77777777" w:rsidR="00DC763F" w:rsidRPr="00887667" w:rsidRDefault="00DC763F" w:rsidP="0085434B">
            <w:pPr>
              <w:jc w:val="center"/>
            </w:pPr>
            <w:r w:rsidRPr="00887667">
              <w:t>17 696</w:t>
            </w:r>
          </w:p>
        </w:tc>
      </w:tr>
      <w:tr w:rsidR="00DC763F" w:rsidRPr="00FA31B8" w14:paraId="22B99605" w14:textId="77777777" w:rsidTr="0085434B">
        <w:trPr>
          <w:trHeight w:val="271"/>
        </w:trPr>
        <w:tc>
          <w:tcPr>
            <w:tcW w:w="600" w:type="dxa"/>
            <w:shd w:val="clear" w:color="auto" w:fill="auto"/>
            <w:vAlign w:val="center"/>
            <w:hideMark/>
          </w:tcPr>
          <w:p w14:paraId="23A8E805" w14:textId="77777777" w:rsidR="00DC763F" w:rsidRPr="00FA31B8" w:rsidRDefault="00DC763F" w:rsidP="0085434B">
            <w:pPr>
              <w:jc w:val="center"/>
            </w:pPr>
            <w:r w:rsidRPr="00FA31B8">
              <w:t>6</w:t>
            </w:r>
          </w:p>
        </w:tc>
        <w:tc>
          <w:tcPr>
            <w:tcW w:w="5632" w:type="dxa"/>
            <w:shd w:val="clear" w:color="auto" w:fill="auto"/>
            <w:vAlign w:val="center"/>
            <w:hideMark/>
          </w:tcPr>
          <w:p w14:paraId="21D9C4E3" w14:textId="77777777" w:rsidR="00DC763F" w:rsidRPr="00FA31B8" w:rsidRDefault="00DC763F" w:rsidP="0085434B">
            <w:r w:rsidRPr="00FA31B8">
              <w:t>Результаты деятельности до перехода к регулированию цен (тарифов) на основе долгосрочных параметров регулирования</w:t>
            </w:r>
          </w:p>
        </w:tc>
        <w:tc>
          <w:tcPr>
            <w:tcW w:w="1701" w:type="dxa"/>
            <w:vAlign w:val="center"/>
          </w:tcPr>
          <w:p w14:paraId="3A62ED5D" w14:textId="77777777" w:rsidR="00DC763F" w:rsidRPr="00B37086" w:rsidRDefault="00DC763F" w:rsidP="0085434B">
            <w:pPr>
              <w:jc w:val="center"/>
            </w:pPr>
            <w:r>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0038EBC5" w14:textId="77777777" w:rsidR="00DC763F" w:rsidRPr="00887667" w:rsidRDefault="00DC763F" w:rsidP="0085434B">
            <w:pPr>
              <w:jc w:val="center"/>
            </w:pPr>
            <w:r>
              <w:t>0</w:t>
            </w:r>
          </w:p>
        </w:tc>
      </w:tr>
      <w:tr w:rsidR="00DC763F" w:rsidRPr="00FA31B8" w14:paraId="47C2E3A6" w14:textId="77777777" w:rsidTr="0085434B">
        <w:trPr>
          <w:trHeight w:val="72"/>
        </w:trPr>
        <w:tc>
          <w:tcPr>
            <w:tcW w:w="600" w:type="dxa"/>
            <w:shd w:val="clear" w:color="auto" w:fill="auto"/>
            <w:vAlign w:val="center"/>
            <w:hideMark/>
          </w:tcPr>
          <w:p w14:paraId="44BD1329" w14:textId="77777777" w:rsidR="00DC763F" w:rsidRPr="00FA31B8" w:rsidRDefault="00DC763F" w:rsidP="0085434B">
            <w:pPr>
              <w:jc w:val="center"/>
            </w:pPr>
            <w:r w:rsidRPr="00FA31B8">
              <w:t>7</w:t>
            </w:r>
          </w:p>
        </w:tc>
        <w:tc>
          <w:tcPr>
            <w:tcW w:w="5632" w:type="dxa"/>
            <w:shd w:val="clear" w:color="auto" w:fill="auto"/>
            <w:vAlign w:val="center"/>
            <w:hideMark/>
          </w:tcPr>
          <w:p w14:paraId="2494EFDA" w14:textId="77777777" w:rsidR="00DC763F" w:rsidRPr="00FA31B8" w:rsidRDefault="00DC763F" w:rsidP="0085434B">
            <w:r w:rsidRPr="00FA31B8">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vAlign w:val="center"/>
          </w:tcPr>
          <w:p w14:paraId="00C23D84" w14:textId="77777777" w:rsidR="00DC763F" w:rsidRPr="00B37086" w:rsidRDefault="00DC763F" w:rsidP="0085434B">
            <w:pPr>
              <w:jc w:val="center"/>
            </w:pPr>
            <w:r w:rsidRPr="00B37086">
              <w:t>34 870</w:t>
            </w:r>
          </w:p>
        </w:tc>
        <w:tc>
          <w:tcPr>
            <w:tcW w:w="1701" w:type="dxa"/>
            <w:tcBorders>
              <w:top w:val="nil"/>
              <w:left w:val="single" w:sz="4" w:space="0" w:color="auto"/>
              <w:bottom w:val="single" w:sz="4" w:space="0" w:color="auto"/>
              <w:right w:val="single" w:sz="4" w:space="0" w:color="auto"/>
            </w:tcBorders>
            <w:shd w:val="clear" w:color="auto" w:fill="auto"/>
            <w:vAlign w:val="center"/>
          </w:tcPr>
          <w:p w14:paraId="36BE90B9" w14:textId="77777777" w:rsidR="00DC763F" w:rsidRPr="00887667" w:rsidRDefault="00DC763F" w:rsidP="0085434B">
            <w:pPr>
              <w:jc w:val="center"/>
            </w:pPr>
            <w:r w:rsidRPr="00887667">
              <w:t>51 514</w:t>
            </w:r>
          </w:p>
        </w:tc>
      </w:tr>
      <w:tr w:rsidR="00DC763F" w:rsidRPr="00FA31B8" w14:paraId="02FFC5D3" w14:textId="77777777" w:rsidTr="0085434B">
        <w:trPr>
          <w:trHeight w:val="72"/>
        </w:trPr>
        <w:tc>
          <w:tcPr>
            <w:tcW w:w="600" w:type="dxa"/>
            <w:shd w:val="clear" w:color="auto" w:fill="auto"/>
            <w:vAlign w:val="center"/>
            <w:hideMark/>
          </w:tcPr>
          <w:p w14:paraId="1AA41F77" w14:textId="77777777" w:rsidR="00DC763F" w:rsidRPr="00FA31B8" w:rsidRDefault="00DC763F" w:rsidP="0085434B">
            <w:pPr>
              <w:jc w:val="center"/>
            </w:pPr>
            <w:r w:rsidRPr="00FA31B8">
              <w:t>8</w:t>
            </w:r>
          </w:p>
        </w:tc>
        <w:tc>
          <w:tcPr>
            <w:tcW w:w="5632" w:type="dxa"/>
            <w:shd w:val="clear" w:color="auto" w:fill="auto"/>
            <w:vAlign w:val="center"/>
            <w:hideMark/>
          </w:tcPr>
          <w:p w14:paraId="2557C8A3" w14:textId="77777777" w:rsidR="00DC763F" w:rsidRPr="00FA31B8" w:rsidRDefault="00DC763F" w:rsidP="0085434B">
            <w:r w:rsidRPr="00FA31B8">
              <w:t>Корректировка с учетом надежности и качества реализуемых товаров (оказываемых услуг), подлежащая учету в НВВ</w:t>
            </w:r>
          </w:p>
        </w:tc>
        <w:tc>
          <w:tcPr>
            <w:tcW w:w="1701" w:type="dxa"/>
            <w:vAlign w:val="center"/>
          </w:tcPr>
          <w:p w14:paraId="33B8D5BB" w14:textId="77777777" w:rsidR="00DC763F" w:rsidRPr="00B37086" w:rsidRDefault="00DC763F" w:rsidP="0085434B">
            <w:pPr>
              <w:jc w:val="center"/>
            </w:pPr>
            <w:r>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54EC2978" w14:textId="77777777" w:rsidR="00DC763F" w:rsidRPr="00887667" w:rsidRDefault="00DC763F" w:rsidP="0085434B">
            <w:pPr>
              <w:jc w:val="center"/>
            </w:pPr>
            <w:r>
              <w:t>0</w:t>
            </w:r>
          </w:p>
        </w:tc>
      </w:tr>
      <w:tr w:rsidR="00DC763F" w:rsidRPr="00FA31B8" w14:paraId="129FC7FC" w14:textId="77777777" w:rsidTr="0085434B">
        <w:trPr>
          <w:trHeight w:val="72"/>
        </w:trPr>
        <w:tc>
          <w:tcPr>
            <w:tcW w:w="600" w:type="dxa"/>
            <w:shd w:val="clear" w:color="auto" w:fill="auto"/>
            <w:vAlign w:val="center"/>
            <w:hideMark/>
          </w:tcPr>
          <w:p w14:paraId="2954F257" w14:textId="77777777" w:rsidR="00DC763F" w:rsidRPr="00FA31B8" w:rsidRDefault="00DC763F" w:rsidP="0085434B">
            <w:pPr>
              <w:jc w:val="center"/>
            </w:pPr>
            <w:r w:rsidRPr="00FA31B8">
              <w:t>9</w:t>
            </w:r>
          </w:p>
        </w:tc>
        <w:tc>
          <w:tcPr>
            <w:tcW w:w="5632" w:type="dxa"/>
            <w:shd w:val="clear" w:color="auto" w:fill="auto"/>
            <w:vAlign w:val="center"/>
            <w:hideMark/>
          </w:tcPr>
          <w:p w14:paraId="3AE1C069" w14:textId="77777777" w:rsidR="00DC763F" w:rsidRPr="00FA31B8" w:rsidRDefault="00DC763F" w:rsidP="0085434B">
            <w:r w:rsidRPr="00FA31B8">
              <w:t>Корректировка НВВ в связи с изменением (неисполнением) инвестиционной программы</w:t>
            </w:r>
          </w:p>
        </w:tc>
        <w:tc>
          <w:tcPr>
            <w:tcW w:w="1701" w:type="dxa"/>
            <w:vAlign w:val="center"/>
          </w:tcPr>
          <w:p w14:paraId="019F4D99" w14:textId="77777777" w:rsidR="00DC763F" w:rsidRPr="00B37086" w:rsidRDefault="00DC763F" w:rsidP="0085434B">
            <w:pPr>
              <w:jc w:val="center"/>
            </w:pPr>
            <w:r>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577084B4" w14:textId="77777777" w:rsidR="00DC763F" w:rsidRPr="00887667" w:rsidRDefault="00DC763F" w:rsidP="0085434B">
            <w:pPr>
              <w:jc w:val="center"/>
            </w:pPr>
            <w:r>
              <w:t>0</w:t>
            </w:r>
          </w:p>
        </w:tc>
      </w:tr>
      <w:tr w:rsidR="00DC763F" w:rsidRPr="00FA31B8" w14:paraId="20D00F26" w14:textId="77777777" w:rsidTr="0085434B">
        <w:trPr>
          <w:trHeight w:val="510"/>
        </w:trPr>
        <w:tc>
          <w:tcPr>
            <w:tcW w:w="600" w:type="dxa"/>
            <w:shd w:val="clear" w:color="auto" w:fill="auto"/>
            <w:vAlign w:val="center"/>
            <w:hideMark/>
          </w:tcPr>
          <w:p w14:paraId="16C7BE47" w14:textId="77777777" w:rsidR="00DC763F" w:rsidRPr="00FA31B8" w:rsidRDefault="00DC763F" w:rsidP="0085434B">
            <w:pPr>
              <w:jc w:val="center"/>
            </w:pPr>
            <w:r w:rsidRPr="00FA31B8">
              <w:t>10</w:t>
            </w:r>
          </w:p>
        </w:tc>
        <w:tc>
          <w:tcPr>
            <w:tcW w:w="5632" w:type="dxa"/>
            <w:shd w:val="clear" w:color="auto" w:fill="auto"/>
            <w:vAlign w:val="center"/>
            <w:hideMark/>
          </w:tcPr>
          <w:p w14:paraId="07DB7852" w14:textId="77777777" w:rsidR="00DC763F" w:rsidRPr="00FA31B8" w:rsidRDefault="00DC763F" w:rsidP="0085434B">
            <w:r w:rsidRPr="00FA31B8">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701" w:type="dxa"/>
            <w:vAlign w:val="center"/>
          </w:tcPr>
          <w:p w14:paraId="09A3A30E" w14:textId="77777777" w:rsidR="00DC763F" w:rsidRPr="00B37086" w:rsidRDefault="00DC763F" w:rsidP="0085434B">
            <w:pPr>
              <w:jc w:val="center"/>
            </w:pPr>
            <w:r>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65B30B94" w14:textId="77777777" w:rsidR="00DC763F" w:rsidRPr="00887667" w:rsidRDefault="00DC763F" w:rsidP="0085434B">
            <w:pPr>
              <w:jc w:val="center"/>
            </w:pPr>
            <w:r>
              <w:t>0</w:t>
            </w:r>
          </w:p>
        </w:tc>
      </w:tr>
      <w:tr w:rsidR="00DC763F" w:rsidRPr="00FA31B8" w14:paraId="18AFB1D6" w14:textId="77777777" w:rsidTr="0085434B">
        <w:trPr>
          <w:trHeight w:val="384"/>
        </w:trPr>
        <w:tc>
          <w:tcPr>
            <w:tcW w:w="600" w:type="dxa"/>
            <w:shd w:val="clear" w:color="auto" w:fill="auto"/>
            <w:vAlign w:val="center"/>
            <w:hideMark/>
          </w:tcPr>
          <w:p w14:paraId="68E1EB3C" w14:textId="77777777" w:rsidR="00DC763F" w:rsidRPr="00FA31B8" w:rsidRDefault="00DC763F" w:rsidP="0085434B">
            <w:pPr>
              <w:jc w:val="center"/>
            </w:pPr>
            <w:r w:rsidRPr="00FA31B8">
              <w:t>11</w:t>
            </w:r>
          </w:p>
        </w:tc>
        <w:tc>
          <w:tcPr>
            <w:tcW w:w="5632" w:type="dxa"/>
            <w:shd w:val="clear" w:color="auto" w:fill="auto"/>
            <w:vAlign w:val="center"/>
            <w:hideMark/>
          </w:tcPr>
          <w:p w14:paraId="3E0A531C" w14:textId="77777777" w:rsidR="00DC763F" w:rsidRPr="00FA31B8" w:rsidRDefault="00DC763F" w:rsidP="0085434B">
            <w:r w:rsidRPr="00FA31B8">
              <w:t>ИТОГО необходимая валовая выручка</w:t>
            </w:r>
          </w:p>
        </w:tc>
        <w:tc>
          <w:tcPr>
            <w:tcW w:w="1701" w:type="dxa"/>
            <w:vAlign w:val="center"/>
          </w:tcPr>
          <w:p w14:paraId="2D232BBF" w14:textId="77777777" w:rsidR="00DC763F" w:rsidRPr="00B37086" w:rsidRDefault="00DC763F" w:rsidP="0085434B">
            <w:pPr>
              <w:jc w:val="center"/>
            </w:pPr>
            <w:r w:rsidRPr="00B37086">
              <w:t>472 208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951F84F" w14:textId="77777777" w:rsidR="00DC763F" w:rsidRPr="00887667" w:rsidRDefault="00DC763F" w:rsidP="0085434B">
            <w:pPr>
              <w:jc w:val="center"/>
            </w:pPr>
            <w:r w:rsidRPr="00887667">
              <w:t>505 303</w:t>
            </w:r>
          </w:p>
        </w:tc>
      </w:tr>
      <w:tr w:rsidR="00DC763F" w:rsidRPr="00FA31B8" w14:paraId="7620C41C" w14:textId="77777777" w:rsidTr="0085434B">
        <w:trPr>
          <w:trHeight w:val="384"/>
        </w:trPr>
        <w:tc>
          <w:tcPr>
            <w:tcW w:w="600" w:type="dxa"/>
            <w:shd w:val="clear" w:color="auto" w:fill="auto"/>
            <w:vAlign w:val="center"/>
          </w:tcPr>
          <w:p w14:paraId="27462EFE" w14:textId="77777777" w:rsidR="00DC763F" w:rsidRPr="00FA31B8" w:rsidRDefault="00DC763F" w:rsidP="0085434B">
            <w:pPr>
              <w:jc w:val="center"/>
            </w:pPr>
          </w:p>
        </w:tc>
        <w:tc>
          <w:tcPr>
            <w:tcW w:w="5632" w:type="dxa"/>
            <w:shd w:val="clear" w:color="auto" w:fill="auto"/>
            <w:vAlign w:val="center"/>
          </w:tcPr>
          <w:p w14:paraId="4A858E5B" w14:textId="77777777" w:rsidR="00DC763F" w:rsidRPr="00FA31B8" w:rsidRDefault="00DC763F" w:rsidP="0085434B">
            <w:r w:rsidRPr="006059B2">
              <w:t>Корректировка, связанная с соблюдением статьи 3 Федерального закона от 27.07.2010 № 190-ФЗ «О теплоснабжении»</w:t>
            </w:r>
          </w:p>
        </w:tc>
        <w:tc>
          <w:tcPr>
            <w:tcW w:w="1701" w:type="dxa"/>
            <w:vAlign w:val="center"/>
          </w:tcPr>
          <w:p w14:paraId="00B308DD" w14:textId="77777777" w:rsidR="00DC763F" w:rsidRPr="00B37086" w:rsidRDefault="00DC763F" w:rsidP="0085434B">
            <w:pPr>
              <w:jc w:val="center"/>
            </w:pPr>
            <w:r>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F67A48E" w14:textId="77777777" w:rsidR="00DC763F" w:rsidRPr="00571F81" w:rsidRDefault="00DC763F" w:rsidP="0085434B">
            <w:pPr>
              <w:jc w:val="center"/>
            </w:pPr>
            <w:r w:rsidRPr="00571F81">
              <w:t>-30 5</w:t>
            </w:r>
            <w:r>
              <w:t>76</w:t>
            </w:r>
          </w:p>
        </w:tc>
      </w:tr>
      <w:tr w:rsidR="00DC763F" w:rsidRPr="00AF40E0" w14:paraId="30EFE6FA" w14:textId="77777777" w:rsidTr="0085434B">
        <w:trPr>
          <w:trHeight w:val="384"/>
        </w:trPr>
        <w:tc>
          <w:tcPr>
            <w:tcW w:w="600" w:type="dxa"/>
            <w:shd w:val="clear" w:color="auto" w:fill="auto"/>
            <w:vAlign w:val="center"/>
          </w:tcPr>
          <w:p w14:paraId="62105A89" w14:textId="77777777" w:rsidR="00DC763F" w:rsidRPr="00FA31B8" w:rsidRDefault="00DC763F" w:rsidP="0085434B">
            <w:pPr>
              <w:jc w:val="center"/>
            </w:pPr>
          </w:p>
        </w:tc>
        <w:tc>
          <w:tcPr>
            <w:tcW w:w="5632" w:type="dxa"/>
            <w:shd w:val="clear" w:color="auto" w:fill="auto"/>
            <w:vAlign w:val="center"/>
          </w:tcPr>
          <w:p w14:paraId="286E170F" w14:textId="77777777" w:rsidR="00DC763F" w:rsidRDefault="00DC763F" w:rsidP="0085434B">
            <w:r>
              <w:t>Сглаживание с контуром АО «Кузбассэнерго» по передаче тепловой энергии, реализуемой АО «Кузнецкая ТЭЦ»</w:t>
            </w:r>
          </w:p>
        </w:tc>
        <w:tc>
          <w:tcPr>
            <w:tcW w:w="1701" w:type="dxa"/>
            <w:vAlign w:val="center"/>
          </w:tcPr>
          <w:p w14:paraId="22775366" w14:textId="77777777" w:rsidR="00DC763F" w:rsidRPr="00B37086" w:rsidRDefault="00DC763F" w:rsidP="0085434B">
            <w:pPr>
              <w:jc w:val="center"/>
            </w:pPr>
            <w:r w:rsidRPr="00B37086">
              <w:t>-45 170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6C72554" w14:textId="77777777" w:rsidR="00DC763F" w:rsidRDefault="00DC763F" w:rsidP="0085434B">
            <w:pPr>
              <w:jc w:val="center"/>
            </w:pPr>
            <w:r w:rsidRPr="00571F81">
              <w:t xml:space="preserve">-29 </w:t>
            </w:r>
            <w:r>
              <w:t>085</w:t>
            </w:r>
          </w:p>
        </w:tc>
      </w:tr>
      <w:tr w:rsidR="00DC763F" w:rsidRPr="00FA31B8" w14:paraId="51BE043C" w14:textId="77777777" w:rsidTr="0085434B">
        <w:trPr>
          <w:trHeight w:val="384"/>
        </w:trPr>
        <w:tc>
          <w:tcPr>
            <w:tcW w:w="600" w:type="dxa"/>
            <w:shd w:val="clear" w:color="auto" w:fill="auto"/>
            <w:vAlign w:val="center"/>
          </w:tcPr>
          <w:p w14:paraId="7E7CC807" w14:textId="77777777" w:rsidR="00DC763F" w:rsidRPr="00FA31B8" w:rsidRDefault="00DC763F" w:rsidP="0085434B">
            <w:pPr>
              <w:jc w:val="center"/>
              <w:rPr>
                <w:b/>
              </w:rPr>
            </w:pPr>
          </w:p>
        </w:tc>
        <w:tc>
          <w:tcPr>
            <w:tcW w:w="5632" w:type="dxa"/>
            <w:shd w:val="clear" w:color="auto" w:fill="auto"/>
            <w:vAlign w:val="center"/>
          </w:tcPr>
          <w:p w14:paraId="1412B220" w14:textId="77777777" w:rsidR="00DC763F" w:rsidRPr="00FA31B8" w:rsidRDefault="00DC763F" w:rsidP="0085434B">
            <w:pPr>
              <w:jc w:val="both"/>
              <w:rPr>
                <w:b/>
              </w:rPr>
            </w:pPr>
            <w:r w:rsidRPr="00FA31B8">
              <w:rPr>
                <w:b/>
              </w:rPr>
              <w:t>Товарная выручка</w:t>
            </w:r>
          </w:p>
        </w:tc>
        <w:tc>
          <w:tcPr>
            <w:tcW w:w="1701" w:type="dxa"/>
            <w:vAlign w:val="center"/>
          </w:tcPr>
          <w:p w14:paraId="2C483996" w14:textId="77777777" w:rsidR="00DC763F" w:rsidRPr="00B37086" w:rsidRDefault="00DC763F" w:rsidP="0085434B">
            <w:pPr>
              <w:jc w:val="center"/>
              <w:rPr>
                <w:b/>
              </w:rPr>
            </w:pPr>
            <w:r w:rsidRPr="00B37086">
              <w:rPr>
                <w:b/>
              </w:rPr>
              <w:t>427 038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9D5FFAA" w14:textId="77777777" w:rsidR="00DC763F" w:rsidRDefault="00DC763F" w:rsidP="0085434B">
            <w:pPr>
              <w:jc w:val="center"/>
            </w:pPr>
            <w:r w:rsidRPr="00887667">
              <w:t>445 64</w:t>
            </w:r>
            <w:r>
              <w:t>2</w:t>
            </w:r>
          </w:p>
        </w:tc>
      </w:tr>
    </w:tbl>
    <w:p w14:paraId="01B545B8" w14:textId="77777777" w:rsidR="00DC763F" w:rsidRPr="00FA31B8" w:rsidRDefault="00DC763F" w:rsidP="00DC763F">
      <w:pPr>
        <w:ind w:firstLine="851"/>
        <w:jc w:val="both"/>
        <w:rPr>
          <w:sz w:val="28"/>
          <w:szCs w:val="28"/>
        </w:rPr>
      </w:pPr>
    </w:p>
    <w:p w14:paraId="2240681B" w14:textId="77777777" w:rsidR="00DC763F" w:rsidRPr="00FA31B8" w:rsidRDefault="00DC763F" w:rsidP="00DC763F">
      <w:pPr>
        <w:ind w:firstLine="851"/>
        <w:jc w:val="both"/>
        <w:rPr>
          <w:sz w:val="28"/>
          <w:szCs w:val="28"/>
          <w:highlight w:val="yellow"/>
        </w:rPr>
        <w:sectPr w:rsidR="00DC763F" w:rsidRPr="00FA31B8" w:rsidSect="003E42EF">
          <w:pgSz w:w="11906" w:h="16838"/>
          <w:pgMar w:top="1134" w:right="567" w:bottom="1134" w:left="1701" w:header="720" w:footer="720" w:gutter="0"/>
          <w:cols w:space="720"/>
          <w:docGrid w:linePitch="326"/>
        </w:sectPr>
      </w:pPr>
    </w:p>
    <w:p w14:paraId="1BE6997F" w14:textId="77777777" w:rsidR="00DC763F" w:rsidRPr="00497760" w:rsidRDefault="00DC763F" w:rsidP="00DC763F">
      <w:pPr>
        <w:pStyle w:val="20"/>
      </w:pPr>
      <w:bookmarkStart w:id="424" w:name="_Toc58932419"/>
      <w:r w:rsidRPr="00497760">
        <w:lastRenderedPageBreak/>
        <w:t xml:space="preserve">Расчет тарифов на </w:t>
      </w:r>
      <w:r>
        <w:t>передачу</w:t>
      </w:r>
      <w:r w:rsidRPr="00497760">
        <w:t xml:space="preserve"> тепловой энергии</w:t>
      </w:r>
      <w:bookmarkEnd w:id="424"/>
    </w:p>
    <w:p w14:paraId="789B64C4" w14:textId="77777777" w:rsidR="00DC763F" w:rsidRDefault="00DC763F" w:rsidP="00DC763F">
      <w:pPr>
        <w:ind w:firstLine="851"/>
        <w:jc w:val="both"/>
        <w:rPr>
          <w:sz w:val="28"/>
          <w:szCs w:val="28"/>
        </w:rPr>
      </w:pPr>
    </w:p>
    <w:p w14:paraId="7C75A5EA" w14:textId="77777777" w:rsidR="00DC763F" w:rsidRPr="00F6161A" w:rsidRDefault="00DC763F" w:rsidP="00DC763F">
      <w:pPr>
        <w:ind w:firstLine="851"/>
        <w:jc w:val="both"/>
        <w:rPr>
          <w:sz w:val="28"/>
          <w:szCs w:val="28"/>
        </w:rPr>
      </w:pPr>
      <w:r>
        <w:rPr>
          <w:sz w:val="28"/>
          <w:szCs w:val="28"/>
        </w:rPr>
        <w:t>Расчет т</w:t>
      </w:r>
      <w:r w:rsidRPr="00F6161A">
        <w:rPr>
          <w:sz w:val="28"/>
          <w:szCs w:val="28"/>
        </w:rPr>
        <w:t>ариф</w:t>
      </w:r>
      <w:r>
        <w:rPr>
          <w:sz w:val="28"/>
          <w:szCs w:val="28"/>
        </w:rPr>
        <w:t>ов</w:t>
      </w:r>
      <w:r w:rsidRPr="00F6161A">
        <w:rPr>
          <w:sz w:val="28"/>
          <w:szCs w:val="28"/>
        </w:rPr>
        <w:t xml:space="preserve"> на </w:t>
      </w:r>
      <w:r>
        <w:rPr>
          <w:sz w:val="28"/>
          <w:szCs w:val="28"/>
        </w:rPr>
        <w:t>передачу</w:t>
      </w:r>
      <w:r w:rsidRPr="00F6161A">
        <w:rPr>
          <w:sz w:val="28"/>
          <w:szCs w:val="28"/>
        </w:rPr>
        <w:t xml:space="preserve"> тепловой энергии, рассчитанны</w:t>
      </w:r>
      <w:r>
        <w:rPr>
          <w:sz w:val="28"/>
          <w:szCs w:val="28"/>
        </w:rPr>
        <w:t>х</w:t>
      </w:r>
      <w:r w:rsidRPr="00F6161A">
        <w:rPr>
          <w:sz w:val="28"/>
          <w:szCs w:val="28"/>
        </w:rPr>
        <w:t xml:space="preserve"> на основании скорректированной необходимой валовой выручки на 202</w:t>
      </w:r>
      <w:r>
        <w:rPr>
          <w:sz w:val="28"/>
          <w:szCs w:val="28"/>
        </w:rPr>
        <w:t>2</w:t>
      </w:r>
      <w:r w:rsidRPr="00F6161A">
        <w:rPr>
          <w:sz w:val="28"/>
          <w:szCs w:val="28"/>
        </w:rPr>
        <w:t xml:space="preserve"> год</w:t>
      </w:r>
      <w:r>
        <w:rPr>
          <w:sz w:val="28"/>
          <w:szCs w:val="28"/>
        </w:rPr>
        <w:t>, представлен в таблице 13.</w:t>
      </w:r>
    </w:p>
    <w:p w14:paraId="486B05CE" w14:textId="77777777" w:rsidR="00DC763F" w:rsidRPr="00152AF7" w:rsidRDefault="00DC763F" w:rsidP="00DC763F">
      <w:pPr>
        <w:ind w:left="720" w:right="-142"/>
        <w:jc w:val="right"/>
        <w:rPr>
          <w:sz w:val="28"/>
          <w:szCs w:val="28"/>
        </w:rPr>
      </w:pPr>
      <w:r>
        <w:rPr>
          <w:sz w:val="28"/>
          <w:szCs w:val="28"/>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3091"/>
        <w:gridCol w:w="2655"/>
        <w:gridCol w:w="2906"/>
      </w:tblGrid>
      <w:tr w:rsidR="00DC763F" w:rsidRPr="00152AF7" w14:paraId="4E8E0BE0" w14:textId="77777777" w:rsidTr="0085434B">
        <w:trPr>
          <w:trHeight w:val="607"/>
          <w:jc w:val="center"/>
        </w:trPr>
        <w:tc>
          <w:tcPr>
            <w:tcW w:w="507" w:type="pct"/>
            <w:vMerge w:val="restart"/>
            <w:tcBorders>
              <w:top w:val="single" w:sz="4" w:space="0" w:color="auto"/>
            </w:tcBorders>
            <w:shd w:val="clear" w:color="auto" w:fill="auto"/>
            <w:vAlign w:val="center"/>
          </w:tcPr>
          <w:p w14:paraId="4CCA9D28" w14:textId="77777777" w:rsidR="00DC763F" w:rsidRPr="0067249C" w:rsidRDefault="00DC763F" w:rsidP="0085434B">
            <w:pPr>
              <w:jc w:val="center"/>
              <w:rPr>
                <w:b/>
              </w:rPr>
            </w:pPr>
            <w:r w:rsidRPr="0067249C">
              <w:rPr>
                <w:b/>
              </w:rPr>
              <w:t>№</w:t>
            </w:r>
          </w:p>
        </w:tc>
        <w:tc>
          <w:tcPr>
            <w:tcW w:w="1605" w:type="pct"/>
            <w:vMerge w:val="restart"/>
            <w:tcBorders>
              <w:top w:val="single" w:sz="4" w:space="0" w:color="auto"/>
            </w:tcBorders>
            <w:shd w:val="clear" w:color="auto" w:fill="auto"/>
            <w:vAlign w:val="center"/>
          </w:tcPr>
          <w:p w14:paraId="13FBE1E6" w14:textId="77777777" w:rsidR="00DC763F" w:rsidRPr="0067249C" w:rsidRDefault="00DC763F" w:rsidP="0085434B">
            <w:pPr>
              <w:jc w:val="center"/>
              <w:rPr>
                <w:b/>
              </w:rPr>
            </w:pPr>
            <w:r w:rsidRPr="0067249C">
              <w:rPr>
                <w:b/>
              </w:rPr>
              <w:t>Показатель</w:t>
            </w:r>
          </w:p>
        </w:tc>
        <w:tc>
          <w:tcPr>
            <w:tcW w:w="1379" w:type="pct"/>
            <w:vMerge w:val="restart"/>
            <w:tcBorders>
              <w:top w:val="single" w:sz="4" w:space="0" w:color="auto"/>
            </w:tcBorders>
            <w:vAlign w:val="center"/>
          </w:tcPr>
          <w:p w14:paraId="4115EA47" w14:textId="77777777" w:rsidR="00DC763F" w:rsidRPr="0067249C" w:rsidRDefault="00DC763F" w:rsidP="0085434B">
            <w:pPr>
              <w:jc w:val="center"/>
              <w:rPr>
                <w:b/>
              </w:rPr>
            </w:pPr>
            <w:r w:rsidRPr="0067249C">
              <w:rPr>
                <w:b/>
              </w:rPr>
              <w:t>Утверждено на 20</w:t>
            </w:r>
            <w:r>
              <w:rPr>
                <w:b/>
              </w:rPr>
              <w:t>21</w:t>
            </w:r>
          </w:p>
        </w:tc>
        <w:tc>
          <w:tcPr>
            <w:tcW w:w="1509" w:type="pct"/>
            <w:vMerge w:val="restart"/>
            <w:tcBorders>
              <w:top w:val="single" w:sz="4" w:space="0" w:color="auto"/>
            </w:tcBorders>
            <w:vAlign w:val="center"/>
          </w:tcPr>
          <w:p w14:paraId="00C988B4" w14:textId="77777777" w:rsidR="00DC763F" w:rsidRPr="0067249C" w:rsidRDefault="00DC763F" w:rsidP="0085434B">
            <w:pPr>
              <w:jc w:val="center"/>
              <w:rPr>
                <w:b/>
              </w:rPr>
            </w:pPr>
            <w:r>
              <w:rPr>
                <w:b/>
              </w:rPr>
              <w:t>Предложение экспертов на 2022</w:t>
            </w:r>
          </w:p>
        </w:tc>
      </w:tr>
      <w:tr w:rsidR="00DC763F" w:rsidRPr="00152AF7" w14:paraId="03C8E0C8" w14:textId="77777777" w:rsidTr="0085434B">
        <w:trPr>
          <w:trHeight w:val="319"/>
          <w:jc w:val="center"/>
        </w:trPr>
        <w:tc>
          <w:tcPr>
            <w:tcW w:w="507" w:type="pct"/>
            <w:vMerge/>
            <w:shd w:val="clear" w:color="auto" w:fill="auto"/>
            <w:vAlign w:val="center"/>
          </w:tcPr>
          <w:p w14:paraId="3A6A69D7" w14:textId="77777777" w:rsidR="00DC763F" w:rsidRPr="0067249C" w:rsidRDefault="00DC763F" w:rsidP="0085434B">
            <w:pPr>
              <w:jc w:val="center"/>
            </w:pPr>
          </w:p>
        </w:tc>
        <w:tc>
          <w:tcPr>
            <w:tcW w:w="1605" w:type="pct"/>
            <w:vMerge/>
            <w:shd w:val="clear" w:color="auto" w:fill="auto"/>
            <w:vAlign w:val="center"/>
          </w:tcPr>
          <w:p w14:paraId="1F6B3DC4" w14:textId="77777777" w:rsidR="00DC763F" w:rsidRPr="0067249C" w:rsidRDefault="00DC763F" w:rsidP="0085434B">
            <w:pPr>
              <w:jc w:val="center"/>
            </w:pPr>
          </w:p>
        </w:tc>
        <w:tc>
          <w:tcPr>
            <w:tcW w:w="1379" w:type="pct"/>
            <w:vMerge/>
            <w:vAlign w:val="center"/>
          </w:tcPr>
          <w:p w14:paraId="702D47D1" w14:textId="77777777" w:rsidR="00DC763F" w:rsidRPr="0067249C" w:rsidRDefault="00DC763F" w:rsidP="0085434B">
            <w:pPr>
              <w:jc w:val="center"/>
            </w:pPr>
          </w:p>
        </w:tc>
        <w:tc>
          <w:tcPr>
            <w:tcW w:w="1509" w:type="pct"/>
            <w:vMerge/>
            <w:vAlign w:val="center"/>
          </w:tcPr>
          <w:p w14:paraId="1428FEEF" w14:textId="77777777" w:rsidR="00DC763F" w:rsidRPr="0067249C" w:rsidRDefault="00DC763F" w:rsidP="0085434B">
            <w:pPr>
              <w:jc w:val="center"/>
            </w:pPr>
          </w:p>
        </w:tc>
      </w:tr>
      <w:tr w:rsidR="00DC763F" w:rsidRPr="00152AF7" w14:paraId="37FC324C" w14:textId="77777777" w:rsidTr="0085434B">
        <w:trPr>
          <w:trHeight w:val="486"/>
          <w:jc w:val="center"/>
        </w:trPr>
        <w:tc>
          <w:tcPr>
            <w:tcW w:w="507" w:type="pct"/>
            <w:shd w:val="clear" w:color="auto" w:fill="auto"/>
            <w:vAlign w:val="center"/>
          </w:tcPr>
          <w:p w14:paraId="4C6416D9" w14:textId="77777777" w:rsidR="00DC763F" w:rsidRPr="0067249C" w:rsidRDefault="00DC763F" w:rsidP="0085434B">
            <w:pPr>
              <w:jc w:val="center"/>
            </w:pPr>
            <w:r w:rsidRPr="0067249C">
              <w:t>1</w:t>
            </w:r>
          </w:p>
        </w:tc>
        <w:tc>
          <w:tcPr>
            <w:tcW w:w="1605" w:type="pct"/>
            <w:shd w:val="clear" w:color="auto" w:fill="auto"/>
            <w:vAlign w:val="center"/>
          </w:tcPr>
          <w:p w14:paraId="36CD5388" w14:textId="77777777" w:rsidR="00DC763F" w:rsidRPr="0067249C" w:rsidRDefault="00DC763F" w:rsidP="0085434B">
            <w:r w:rsidRPr="0067249C">
              <w:t>НВВ, тыс.руб.</w:t>
            </w:r>
          </w:p>
        </w:tc>
        <w:tc>
          <w:tcPr>
            <w:tcW w:w="1379" w:type="pct"/>
            <w:vAlign w:val="center"/>
          </w:tcPr>
          <w:p w14:paraId="7E0A53EE" w14:textId="77777777" w:rsidR="00DC763F" w:rsidRPr="005353F3" w:rsidRDefault="00DC763F" w:rsidP="0085434B">
            <w:pPr>
              <w:jc w:val="center"/>
            </w:pPr>
            <w:r w:rsidRPr="005353F3">
              <w:t>427 038</w:t>
            </w:r>
          </w:p>
        </w:tc>
        <w:tc>
          <w:tcPr>
            <w:tcW w:w="1509" w:type="pct"/>
            <w:tcBorders>
              <w:top w:val="single" w:sz="4" w:space="0" w:color="auto"/>
              <w:left w:val="single" w:sz="4" w:space="0" w:color="auto"/>
              <w:bottom w:val="single" w:sz="4" w:space="0" w:color="auto"/>
              <w:right w:val="single" w:sz="4" w:space="0" w:color="auto"/>
            </w:tcBorders>
            <w:shd w:val="clear" w:color="000000" w:fill="FFFFFF"/>
            <w:vAlign w:val="center"/>
          </w:tcPr>
          <w:p w14:paraId="6D42D542" w14:textId="77777777" w:rsidR="00DC763F" w:rsidRPr="00172B70" w:rsidRDefault="00DC763F" w:rsidP="0085434B">
            <w:pPr>
              <w:jc w:val="center"/>
            </w:pPr>
            <w:r w:rsidRPr="00172B70">
              <w:t>445 64</w:t>
            </w:r>
            <w:r>
              <w:t>2</w:t>
            </w:r>
          </w:p>
        </w:tc>
      </w:tr>
      <w:tr w:rsidR="00DC763F" w:rsidRPr="00152AF7" w14:paraId="69F3A368" w14:textId="77777777" w:rsidTr="0085434B">
        <w:trPr>
          <w:trHeight w:val="486"/>
          <w:jc w:val="center"/>
        </w:trPr>
        <w:tc>
          <w:tcPr>
            <w:tcW w:w="507" w:type="pct"/>
            <w:shd w:val="clear" w:color="auto" w:fill="auto"/>
            <w:vAlign w:val="center"/>
            <w:hideMark/>
          </w:tcPr>
          <w:p w14:paraId="6122680C" w14:textId="77777777" w:rsidR="00DC763F" w:rsidRPr="0067249C" w:rsidRDefault="00DC763F" w:rsidP="0085434B">
            <w:pPr>
              <w:jc w:val="center"/>
            </w:pPr>
            <w:r w:rsidRPr="0067249C">
              <w:t>2</w:t>
            </w:r>
          </w:p>
        </w:tc>
        <w:tc>
          <w:tcPr>
            <w:tcW w:w="1605" w:type="pct"/>
            <w:shd w:val="clear" w:color="auto" w:fill="auto"/>
            <w:vAlign w:val="center"/>
            <w:hideMark/>
          </w:tcPr>
          <w:p w14:paraId="7FFE7769" w14:textId="77777777" w:rsidR="00DC763F" w:rsidRPr="0067249C" w:rsidRDefault="00DC763F" w:rsidP="0085434B">
            <w:r w:rsidRPr="0067249C">
              <w:t xml:space="preserve">Полезный отпуск, </w:t>
            </w:r>
            <w:proofErr w:type="gramStart"/>
            <w:r w:rsidRPr="0067249C">
              <w:t>тыс.Гкал</w:t>
            </w:r>
            <w:proofErr w:type="gramEnd"/>
          </w:p>
        </w:tc>
        <w:tc>
          <w:tcPr>
            <w:tcW w:w="1379" w:type="pct"/>
            <w:vAlign w:val="center"/>
          </w:tcPr>
          <w:p w14:paraId="6037FC4A" w14:textId="77777777" w:rsidR="00DC763F" w:rsidRPr="005353F3" w:rsidRDefault="00DC763F" w:rsidP="0085434B">
            <w:pPr>
              <w:jc w:val="center"/>
            </w:pPr>
            <w:r w:rsidRPr="005353F3">
              <w:t>1 309,771</w:t>
            </w:r>
          </w:p>
        </w:tc>
        <w:tc>
          <w:tcPr>
            <w:tcW w:w="1509" w:type="pct"/>
            <w:tcBorders>
              <w:top w:val="nil"/>
              <w:left w:val="single" w:sz="4" w:space="0" w:color="auto"/>
              <w:bottom w:val="single" w:sz="4" w:space="0" w:color="auto"/>
              <w:right w:val="single" w:sz="4" w:space="0" w:color="auto"/>
            </w:tcBorders>
            <w:shd w:val="clear" w:color="000000" w:fill="FFFFFF"/>
            <w:vAlign w:val="center"/>
          </w:tcPr>
          <w:p w14:paraId="5ED69A8B" w14:textId="77777777" w:rsidR="00DC763F" w:rsidRPr="00172B70" w:rsidRDefault="00DC763F" w:rsidP="0085434B">
            <w:pPr>
              <w:jc w:val="center"/>
            </w:pPr>
            <w:r w:rsidRPr="00172B70">
              <w:t>1 309,771</w:t>
            </w:r>
          </w:p>
        </w:tc>
      </w:tr>
      <w:tr w:rsidR="00DC763F" w:rsidRPr="00152AF7" w14:paraId="467B43C9" w14:textId="77777777" w:rsidTr="0085434B">
        <w:trPr>
          <w:trHeight w:val="506"/>
          <w:jc w:val="center"/>
        </w:trPr>
        <w:tc>
          <w:tcPr>
            <w:tcW w:w="507" w:type="pct"/>
            <w:shd w:val="clear" w:color="auto" w:fill="auto"/>
            <w:vAlign w:val="center"/>
            <w:hideMark/>
          </w:tcPr>
          <w:p w14:paraId="42D0AF9D" w14:textId="77777777" w:rsidR="00DC763F" w:rsidRPr="0067249C" w:rsidRDefault="00DC763F" w:rsidP="0085434B">
            <w:pPr>
              <w:jc w:val="center"/>
            </w:pPr>
            <w:r w:rsidRPr="0067249C">
              <w:t>2.1</w:t>
            </w:r>
          </w:p>
        </w:tc>
        <w:tc>
          <w:tcPr>
            <w:tcW w:w="1605" w:type="pct"/>
            <w:shd w:val="clear" w:color="auto" w:fill="auto"/>
            <w:vAlign w:val="center"/>
            <w:hideMark/>
          </w:tcPr>
          <w:p w14:paraId="5AEDE3EA" w14:textId="77777777" w:rsidR="00DC763F" w:rsidRPr="0067249C" w:rsidRDefault="00DC763F" w:rsidP="0085434B">
            <w:pPr>
              <w:rPr>
                <w:iCs/>
              </w:rPr>
            </w:pPr>
            <w:r w:rsidRPr="0067249C">
              <w:rPr>
                <w:iCs/>
              </w:rPr>
              <w:t>1 полугодие</w:t>
            </w:r>
          </w:p>
        </w:tc>
        <w:tc>
          <w:tcPr>
            <w:tcW w:w="1379" w:type="pct"/>
            <w:vAlign w:val="center"/>
          </w:tcPr>
          <w:p w14:paraId="734D6597" w14:textId="77777777" w:rsidR="00DC763F" w:rsidRPr="005353F3" w:rsidRDefault="00DC763F" w:rsidP="0085434B">
            <w:pPr>
              <w:jc w:val="center"/>
            </w:pPr>
            <w:r w:rsidRPr="005353F3">
              <w:t>735,685</w:t>
            </w:r>
          </w:p>
        </w:tc>
        <w:tc>
          <w:tcPr>
            <w:tcW w:w="1509" w:type="pct"/>
            <w:tcBorders>
              <w:top w:val="nil"/>
              <w:left w:val="single" w:sz="4" w:space="0" w:color="auto"/>
              <w:bottom w:val="single" w:sz="4" w:space="0" w:color="auto"/>
              <w:right w:val="single" w:sz="4" w:space="0" w:color="auto"/>
            </w:tcBorders>
            <w:shd w:val="clear" w:color="000000" w:fill="FFFFFF"/>
            <w:vAlign w:val="center"/>
          </w:tcPr>
          <w:p w14:paraId="7B3F4D09" w14:textId="77777777" w:rsidR="00DC763F" w:rsidRPr="00172B70" w:rsidRDefault="00DC763F" w:rsidP="0085434B">
            <w:pPr>
              <w:jc w:val="center"/>
            </w:pPr>
            <w:r w:rsidRPr="00172B70">
              <w:t>735,685</w:t>
            </w:r>
          </w:p>
        </w:tc>
      </w:tr>
      <w:tr w:rsidR="00DC763F" w:rsidRPr="00152AF7" w14:paraId="111E4108" w14:textId="77777777" w:rsidTr="0085434B">
        <w:trPr>
          <w:trHeight w:val="506"/>
          <w:jc w:val="center"/>
        </w:trPr>
        <w:tc>
          <w:tcPr>
            <w:tcW w:w="507" w:type="pct"/>
            <w:shd w:val="clear" w:color="auto" w:fill="auto"/>
            <w:vAlign w:val="center"/>
            <w:hideMark/>
          </w:tcPr>
          <w:p w14:paraId="01E4570E" w14:textId="77777777" w:rsidR="00DC763F" w:rsidRPr="0067249C" w:rsidRDefault="00DC763F" w:rsidP="0085434B">
            <w:pPr>
              <w:jc w:val="center"/>
            </w:pPr>
            <w:r w:rsidRPr="0067249C">
              <w:t>2.2</w:t>
            </w:r>
          </w:p>
        </w:tc>
        <w:tc>
          <w:tcPr>
            <w:tcW w:w="1605" w:type="pct"/>
            <w:shd w:val="clear" w:color="auto" w:fill="auto"/>
            <w:vAlign w:val="center"/>
            <w:hideMark/>
          </w:tcPr>
          <w:p w14:paraId="2FEC702E" w14:textId="77777777" w:rsidR="00DC763F" w:rsidRPr="0067249C" w:rsidRDefault="00DC763F" w:rsidP="0085434B">
            <w:pPr>
              <w:rPr>
                <w:iCs/>
              </w:rPr>
            </w:pPr>
            <w:r w:rsidRPr="0067249C">
              <w:rPr>
                <w:iCs/>
              </w:rPr>
              <w:t>2 полугодие</w:t>
            </w:r>
          </w:p>
        </w:tc>
        <w:tc>
          <w:tcPr>
            <w:tcW w:w="1379" w:type="pct"/>
            <w:vAlign w:val="center"/>
          </w:tcPr>
          <w:p w14:paraId="1C98621E" w14:textId="77777777" w:rsidR="00DC763F" w:rsidRPr="005353F3" w:rsidRDefault="00DC763F" w:rsidP="0085434B">
            <w:pPr>
              <w:jc w:val="center"/>
            </w:pPr>
            <w:r w:rsidRPr="005353F3">
              <w:t>574,086</w:t>
            </w:r>
          </w:p>
        </w:tc>
        <w:tc>
          <w:tcPr>
            <w:tcW w:w="1509" w:type="pct"/>
            <w:tcBorders>
              <w:top w:val="nil"/>
              <w:left w:val="single" w:sz="4" w:space="0" w:color="auto"/>
              <w:bottom w:val="single" w:sz="4" w:space="0" w:color="auto"/>
              <w:right w:val="single" w:sz="4" w:space="0" w:color="auto"/>
            </w:tcBorders>
            <w:shd w:val="clear" w:color="000000" w:fill="FFFFFF"/>
            <w:vAlign w:val="center"/>
          </w:tcPr>
          <w:p w14:paraId="1CF8D55E" w14:textId="77777777" w:rsidR="00DC763F" w:rsidRPr="00172B70" w:rsidRDefault="00DC763F" w:rsidP="0085434B">
            <w:pPr>
              <w:jc w:val="center"/>
            </w:pPr>
            <w:r w:rsidRPr="00172B70">
              <w:t>574,086</w:t>
            </w:r>
          </w:p>
        </w:tc>
      </w:tr>
      <w:tr w:rsidR="00DC763F" w:rsidRPr="00152AF7" w14:paraId="05C71029" w14:textId="77777777" w:rsidTr="0085434B">
        <w:trPr>
          <w:trHeight w:val="486"/>
          <w:jc w:val="center"/>
        </w:trPr>
        <w:tc>
          <w:tcPr>
            <w:tcW w:w="507" w:type="pct"/>
            <w:shd w:val="clear" w:color="auto" w:fill="auto"/>
            <w:vAlign w:val="center"/>
            <w:hideMark/>
          </w:tcPr>
          <w:p w14:paraId="50B18721" w14:textId="77777777" w:rsidR="00DC763F" w:rsidRPr="0067249C" w:rsidRDefault="00DC763F" w:rsidP="0085434B">
            <w:pPr>
              <w:jc w:val="center"/>
            </w:pPr>
            <w:r w:rsidRPr="0067249C">
              <w:t>3</w:t>
            </w:r>
          </w:p>
        </w:tc>
        <w:tc>
          <w:tcPr>
            <w:tcW w:w="1605" w:type="pct"/>
            <w:shd w:val="clear" w:color="auto" w:fill="auto"/>
            <w:vAlign w:val="center"/>
            <w:hideMark/>
          </w:tcPr>
          <w:p w14:paraId="4599D1CF" w14:textId="77777777" w:rsidR="00DC763F" w:rsidRPr="0067249C" w:rsidRDefault="00DC763F" w:rsidP="0085434B">
            <w:r w:rsidRPr="0067249C">
              <w:t>Тариф, руб./Гкал</w:t>
            </w:r>
          </w:p>
        </w:tc>
        <w:tc>
          <w:tcPr>
            <w:tcW w:w="1379" w:type="pct"/>
            <w:tcBorders>
              <w:top w:val="single" w:sz="4" w:space="0" w:color="auto"/>
              <w:left w:val="single" w:sz="4" w:space="0" w:color="auto"/>
              <w:bottom w:val="single" w:sz="4" w:space="0" w:color="auto"/>
              <w:right w:val="single" w:sz="4" w:space="0" w:color="auto"/>
            </w:tcBorders>
            <w:shd w:val="clear" w:color="000000" w:fill="FFFFFF"/>
            <w:vAlign w:val="center"/>
          </w:tcPr>
          <w:p w14:paraId="3912BD5A" w14:textId="77777777" w:rsidR="00DC763F" w:rsidRPr="005353F3" w:rsidRDefault="00DC763F" w:rsidP="0085434B">
            <w:pPr>
              <w:jc w:val="center"/>
            </w:pPr>
          </w:p>
        </w:tc>
        <w:tc>
          <w:tcPr>
            <w:tcW w:w="1509" w:type="pct"/>
            <w:tcBorders>
              <w:top w:val="nil"/>
              <w:left w:val="single" w:sz="4" w:space="0" w:color="auto"/>
              <w:bottom w:val="single" w:sz="4" w:space="0" w:color="auto"/>
              <w:right w:val="single" w:sz="4" w:space="0" w:color="auto"/>
            </w:tcBorders>
            <w:shd w:val="clear" w:color="000000" w:fill="FFFFFF"/>
            <w:vAlign w:val="center"/>
          </w:tcPr>
          <w:p w14:paraId="1EF706A8" w14:textId="77777777" w:rsidR="00DC763F" w:rsidRPr="00172B70" w:rsidRDefault="00DC763F" w:rsidP="0085434B">
            <w:pPr>
              <w:jc w:val="center"/>
            </w:pPr>
          </w:p>
        </w:tc>
      </w:tr>
      <w:tr w:rsidR="00DC763F" w:rsidRPr="00152AF7" w14:paraId="7C719B4B" w14:textId="77777777" w:rsidTr="0085434B">
        <w:trPr>
          <w:trHeight w:val="506"/>
          <w:jc w:val="center"/>
        </w:trPr>
        <w:tc>
          <w:tcPr>
            <w:tcW w:w="507" w:type="pct"/>
            <w:shd w:val="clear" w:color="auto" w:fill="auto"/>
            <w:vAlign w:val="center"/>
            <w:hideMark/>
          </w:tcPr>
          <w:p w14:paraId="40C3A00E" w14:textId="77777777" w:rsidR="00DC763F" w:rsidRPr="0067249C" w:rsidRDefault="00DC763F" w:rsidP="0085434B">
            <w:pPr>
              <w:jc w:val="center"/>
            </w:pPr>
            <w:r w:rsidRPr="0067249C">
              <w:t>3.1</w:t>
            </w:r>
          </w:p>
        </w:tc>
        <w:tc>
          <w:tcPr>
            <w:tcW w:w="1605" w:type="pct"/>
            <w:shd w:val="clear" w:color="auto" w:fill="auto"/>
            <w:vAlign w:val="center"/>
            <w:hideMark/>
          </w:tcPr>
          <w:p w14:paraId="2BE0048A" w14:textId="77777777" w:rsidR="00DC763F" w:rsidRPr="0067249C" w:rsidRDefault="00DC763F" w:rsidP="0085434B">
            <w:pPr>
              <w:rPr>
                <w:iCs/>
              </w:rPr>
            </w:pPr>
            <w:r w:rsidRPr="0067249C">
              <w:rPr>
                <w:iCs/>
              </w:rPr>
              <w:t>с 1 января</w:t>
            </w:r>
          </w:p>
        </w:tc>
        <w:tc>
          <w:tcPr>
            <w:tcW w:w="1379" w:type="pct"/>
            <w:tcBorders>
              <w:top w:val="nil"/>
              <w:left w:val="single" w:sz="4" w:space="0" w:color="auto"/>
              <w:bottom w:val="single" w:sz="4" w:space="0" w:color="auto"/>
              <w:right w:val="single" w:sz="4" w:space="0" w:color="auto"/>
            </w:tcBorders>
            <w:shd w:val="clear" w:color="000000" w:fill="FFFFFF"/>
            <w:vAlign w:val="center"/>
          </w:tcPr>
          <w:p w14:paraId="4C1AF89A" w14:textId="77777777" w:rsidR="00DC763F" w:rsidRPr="005353F3" w:rsidRDefault="00DC763F" w:rsidP="0085434B">
            <w:pPr>
              <w:jc w:val="center"/>
            </w:pPr>
            <w:r w:rsidRPr="005353F3">
              <w:t>319,87</w:t>
            </w:r>
          </w:p>
        </w:tc>
        <w:tc>
          <w:tcPr>
            <w:tcW w:w="1509" w:type="pct"/>
            <w:tcBorders>
              <w:top w:val="nil"/>
              <w:left w:val="single" w:sz="4" w:space="0" w:color="auto"/>
              <w:bottom w:val="single" w:sz="4" w:space="0" w:color="auto"/>
              <w:right w:val="single" w:sz="4" w:space="0" w:color="auto"/>
            </w:tcBorders>
            <w:shd w:val="clear" w:color="000000" w:fill="FFFFFF"/>
            <w:vAlign w:val="center"/>
          </w:tcPr>
          <w:p w14:paraId="41BFF6F3" w14:textId="77777777" w:rsidR="00DC763F" w:rsidRPr="00172B70" w:rsidRDefault="00DC763F" w:rsidP="0085434B">
            <w:pPr>
              <w:jc w:val="center"/>
            </w:pPr>
            <w:r w:rsidRPr="00172B70">
              <w:t>333,95</w:t>
            </w:r>
          </w:p>
        </w:tc>
      </w:tr>
      <w:tr w:rsidR="00DC763F" w:rsidRPr="00152AF7" w14:paraId="1AF39A7F" w14:textId="77777777" w:rsidTr="0085434B">
        <w:trPr>
          <w:trHeight w:val="506"/>
          <w:jc w:val="center"/>
        </w:trPr>
        <w:tc>
          <w:tcPr>
            <w:tcW w:w="507" w:type="pct"/>
            <w:shd w:val="clear" w:color="auto" w:fill="auto"/>
            <w:vAlign w:val="center"/>
            <w:hideMark/>
          </w:tcPr>
          <w:p w14:paraId="2D5F9657" w14:textId="77777777" w:rsidR="00DC763F" w:rsidRPr="0067249C" w:rsidRDefault="00DC763F" w:rsidP="0085434B">
            <w:pPr>
              <w:jc w:val="center"/>
            </w:pPr>
            <w:r w:rsidRPr="0067249C">
              <w:t>3.2</w:t>
            </w:r>
          </w:p>
        </w:tc>
        <w:tc>
          <w:tcPr>
            <w:tcW w:w="1605" w:type="pct"/>
            <w:shd w:val="clear" w:color="auto" w:fill="auto"/>
            <w:vAlign w:val="center"/>
            <w:hideMark/>
          </w:tcPr>
          <w:p w14:paraId="47175874" w14:textId="77777777" w:rsidR="00DC763F" w:rsidRPr="0067249C" w:rsidRDefault="00DC763F" w:rsidP="0085434B">
            <w:pPr>
              <w:rPr>
                <w:iCs/>
              </w:rPr>
            </w:pPr>
            <w:r w:rsidRPr="0067249C">
              <w:rPr>
                <w:iCs/>
              </w:rPr>
              <w:t>с 1 июля</w:t>
            </w:r>
          </w:p>
        </w:tc>
        <w:tc>
          <w:tcPr>
            <w:tcW w:w="1379" w:type="pct"/>
            <w:tcBorders>
              <w:top w:val="nil"/>
              <w:left w:val="single" w:sz="4" w:space="0" w:color="auto"/>
              <w:bottom w:val="single" w:sz="4" w:space="0" w:color="auto"/>
              <w:right w:val="single" w:sz="4" w:space="0" w:color="auto"/>
            </w:tcBorders>
            <w:shd w:val="clear" w:color="000000" w:fill="FFFFFF"/>
            <w:vAlign w:val="center"/>
          </w:tcPr>
          <w:p w14:paraId="65A9339A" w14:textId="77777777" w:rsidR="00DC763F" w:rsidRPr="005353F3" w:rsidRDefault="00DC763F" w:rsidP="0085434B">
            <w:pPr>
              <w:jc w:val="center"/>
            </w:pPr>
            <w:r w:rsidRPr="005353F3">
              <w:t>333,95</w:t>
            </w:r>
          </w:p>
        </w:tc>
        <w:tc>
          <w:tcPr>
            <w:tcW w:w="1509" w:type="pct"/>
            <w:tcBorders>
              <w:top w:val="nil"/>
              <w:left w:val="single" w:sz="4" w:space="0" w:color="auto"/>
              <w:bottom w:val="single" w:sz="4" w:space="0" w:color="auto"/>
              <w:right w:val="single" w:sz="4" w:space="0" w:color="auto"/>
            </w:tcBorders>
            <w:shd w:val="clear" w:color="000000" w:fill="FFFFFF"/>
            <w:vAlign w:val="center"/>
          </w:tcPr>
          <w:p w14:paraId="272D9681" w14:textId="77777777" w:rsidR="00DC763F" w:rsidRPr="00172B70" w:rsidRDefault="00DC763F" w:rsidP="0085434B">
            <w:pPr>
              <w:jc w:val="center"/>
            </w:pPr>
            <w:r w:rsidRPr="00172B70">
              <w:t>348,31</w:t>
            </w:r>
          </w:p>
        </w:tc>
      </w:tr>
      <w:tr w:rsidR="00DC763F" w:rsidRPr="00152AF7" w14:paraId="210D8562" w14:textId="77777777" w:rsidTr="0085434B">
        <w:trPr>
          <w:trHeight w:val="506"/>
          <w:jc w:val="center"/>
        </w:trPr>
        <w:tc>
          <w:tcPr>
            <w:tcW w:w="507" w:type="pct"/>
            <w:shd w:val="clear" w:color="auto" w:fill="auto"/>
            <w:vAlign w:val="center"/>
            <w:hideMark/>
          </w:tcPr>
          <w:p w14:paraId="0E7AC67E" w14:textId="77777777" w:rsidR="00DC763F" w:rsidRPr="0067249C" w:rsidRDefault="00DC763F" w:rsidP="0085434B">
            <w:pPr>
              <w:jc w:val="center"/>
            </w:pPr>
            <w:r w:rsidRPr="0067249C">
              <w:t>4</w:t>
            </w:r>
          </w:p>
        </w:tc>
        <w:tc>
          <w:tcPr>
            <w:tcW w:w="1605" w:type="pct"/>
            <w:shd w:val="clear" w:color="auto" w:fill="auto"/>
            <w:vAlign w:val="center"/>
            <w:hideMark/>
          </w:tcPr>
          <w:p w14:paraId="171D86C6" w14:textId="77777777" w:rsidR="00DC763F" w:rsidRPr="0067249C" w:rsidRDefault="00DC763F" w:rsidP="0085434B">
            <w:pPr>
              <w:rPr>
                <w:iCs/>
              </w:rPr>
            </w:pPr>
            <w:r w:rsidRPr="0067249C">
              <w:rPr>
                <w:iCs/>
              </w:rPr>
              <w:t>Рост с 1 июля</w:t>
            </w:r>
          </w:p>
        </w:tc>
        <w:tc>
          <w:tcPr>
            <w:tcW w:w="1379" w:type="pct"/>
            <w:tcBorders>
              <w:top w:val="nil"/>
              <w:left w:val="single" w:sz="4" w:space="0" w:color="auto"/>
              <w:bottom w:val="single" w:sz="4" w:space="0" w:color="auto"/>
              <w:right w:val="single" w:sz="4" w:space="0" w:color="auto"/>
            </w:tcBorders>
            <w:shd w:val="clear" w:color="000000" w:fill="FFFFFF"/>
            <w:vAlign w:val="center"/>
          </w:tcPr>
          <w:p w14:paraId="62C819D7" w14:textId="77777777" w:rsidR="00DC763F" w:rsidRDefault="00DC763F" w:rsidP="0085434B">
            <w:pPr>
              <w:jc w:val="center"/>
            </w:pPr>
            <w:r w:rsidRPr="005353F3">
              <w:t>4,40%</w:t>
            </w:r>
          </w:p>
        </w:tc>
        <w:tc>
          <w:tcPr>
            <w:tcW w:w="1509" w:type="pct"/>
            <w:tcBorders>
              <w:top w:val="nil"/>
              <w:left w:val="single" w:sz="4" w:space="0" w:color="auto"/>
              <w:bottom w:val="single" w:sz="4" w:space="0" w:color="auto"/>
              <w:right w:val="single" w:sz="4" w:space="0" w:color="auto"/>
            </w:tcBorders>
            <w:shd w:val="clear" w:color="000000" w:fill="FFFFFF"/>
            <w:vAlign w:val="center"/>
          </w:tcPr>
          <w:p w14:paraId="31944AFC" w14:textId="77777777" w:rsidR="00DC763F" w:rsidRDefault="00DC763F" w:rsidP="0085434B">
            <w:pPr>
              <w:jc w:val="center"/>
            </w:pPr>
            <w:r w:rsidRPr="00172B70">
              <w:t>4,30%</w:t>
            </w:r>
          </w:p>
        </w:tc>
      </w:tr>
    </w:tbl>
    <w:p w14:paraId="1EC2C04B" w14:textId="77777777" w:rsidR="00DC763F" w:rsidRDefault="00DC763F" w:rsidP="00DC763F"/>
    <w:p w14:paraId="3057BFDC" w14:textId="77777777" w:rsidR="00DC763F" w:rsidRPr="00FA31B8" w:rsidRDefault="00DC763F" w:rsidP="00DC763F">
      <w:pPr>
        <w:ind w:firstLine="851"/>
        <w:jc w:val="both"/>
        <w:rPr>
          <w:sz w:val="28"/>
          <w:szCs w:val="28"/>
        </w:rPr>
      </w:pPr>
    </w:p>
    <w:p w14:paraId="316820C2" w14:textId="77777777" w:rsidR="00DC763F" w:rsidRDefault="00DC763F" w:rsidP="00DC763F">
      <w:pPr>
        <w:ind w:firstLine="851"/>
        <w:jc w:val="both"/>
        <w:rPr>
          <w:sz w:val="28"/>
          <w:szCs w:val="28"/>
        </w:rPr>
        <w:sectPr w:rsidR="00DC763F" w:rsidSect="00DD1992">
          <w:pgSz w:w="11906" w:h="16838"/>
          <w:pgMar w:top="1134" w:right="567" w:bottom="1134" w:left="1701" w:header="720" w:footer="720" w:gutter="0"/>
          <w:cols w:space="720"/>
          <w:docGrid w:linePitch="326"/>
        </w:sectPr>
      </w:pPr>
    </w:p>
    <w:p w14:paraId="02BD710C" w14:textId="77777777" w:rsidR="00DC763F" w:rsidRPr="001E6FAA" w:rsidRDefault="00DC763F" w:rsidP="00DC763F">
      <w:pPr>
        <w:pStyle w:val="1"/>
        <w:jc w:val="both"/>
        <w:rPr>
          <w:lang w:val="ru-RU"/>
        </w:rPr>
      </w:pPr>
      <w:bookmarkStart w:id="425" w:name="_Toc58932420"/>
      <w:r>
        <w:lastRenderedPageBreak/>
        <w:t>VI</w:t>
      </w:r>
      <w:r w:rsidRPr="001E6FAA">
        <w:rPr>
          <w:lang w:val="ru-RU"/>
        </w:rPr>
        <w:t>. СРАВНИТЕЛЬНЫЙ АНАЛИЗ ДИНАМИКИ РАСХОДОВ И ПРИБЫЛИ НА ПЕРЕДАЧУ ТЕПЛОВОЙ ЭНЕРГИИ В СРАВНЕНИИ С ПРЕДЫДУЩИМИ ПЕРИОДАМИ РЕГУЛИРОВАНИЯ</w:t>
      </w:r>
      <w:bookmarkEnd w:id="425"/>
    </w:p>
    <w:p w14:paraId="38A6802C" w14:textId="77777777" w:rsidR="00DC763F" w:rsidRDefault="00DC763F" w:rsidP="00DC763F">
      <w:pPr>
        <w:jc w:val="right"/>
      </w:pPr>
    </w:p>
    <w:p w14:paraId="668FF545" w14:textId="77777777" w:rsidR="00DC763F" w:rsidRPr="008C6555" w:rsidRDefault="00DC763F" w:rsidP="00DC763F">
      <w:pPr>
        <w:jc w:val="right"/>
        <w:rPr>
          <w:sz w:val="28"/>
          <w:szCs w:val="28"/>
        </w:rPr>
      </w:pPr>
      <w:r w:rsidRPr="008C6555">
        <w:rPr>
          <w:sz w:val="28"/>
          <w:szCs w:val="28"/>
        </w:rPr>
        <w:t xml:space="preserve">Таблица </w:t>
      </w:r>
      <w:r>
        <w:rPr>
          <w:sz w:val="28"/>
          <w:szCs w:val="28"/>
        </w:rPr>
        <w:t>14</w:t>
      </w:r>
    </w:p>
    <w:p w14:paraId="3BC14E61" w14:textId="77777777" w:rsidR="00DC763F" w:rsidRPr="008C6555" w:rsidRDefault="00DC763F" w:rsidP="00DC763F">
      <w:pPr>
        <w:jc w:val="center"/>
        <w:rPr>
          <w:sz w:val="28"/>
          <w:szCs w:val="28"/>
        </w:rPr>
      </w:pPr>
      <w:r w:rsidRPr="008C6555">
        <w:rPr>
          <w:b/>
          <w:sz w:val="28"/>
          <w:szCs w:val="28"/>
        </w:rPr>
        <w:t>Операционные (подконтрольные) расходы</w:t>
      </w:r>
    </w:p>
    <w:p w14:paraId="01E8B1D0" w14:textId="77777777" w:rsidR="00DC763F" w:rsidRPr="008C6555" w:rsidRDefault="00DC763F" w:rsidP="00DC763F">
      <w:pPr>
        <w:jc w:val="right"/>
      </w:pPr>
      <w:r w:rsidRPr="008C6555">
        <w:t>тыс. руб.</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4008"/>
        <w:gridCol w:w="1728"/>
        <w:gridCol w:w="1787"/>
        <w:gridCol w:w="1787"/>
      </w:tblGrid>
      <w:tr w:rsidR="00DC763F" w:rsidRPr="00E82803" w14:paraId="5AFB9A56" w14:textId="77777777" w:rsidTr="0085434B">
        <w:trPr>
          <w:trHeight w:val="659"/>
        </w:trPr>
        <w:tc>
          <w:tcPr>
            <w:tcW w:w="533" w:type="dxa"/>
            <w:vAlign w:val="center"/>
          </w:tcPr>
          <w:p w14:paraId="56FA327B" w14:textId="77777777" w:rsidR="00DC763F" w:rsidRPr="0051491C" w:rsidRDefault="00DC763F" w:rsidP="0085434B">
            <w:pPr>
              <w:jc w:val="center"/>
              <w:rPr>
                <w:sz w:val="20"/>
              </w:rPr>
            </w:pPr>
            <w:r w:rsidRPr="0051491C">
              <w:rPr>
                <w:sz w:val="20"/>
              </w:rPr>
              <w:t>№ п/п</w:t>
            </w:r>
          </w:p>
        </w:tc>
        <w:tc>
          <w:tcPr>
            <w:tcW w:w="4008" w:type="dxa"/>
            <w:vAlign w:val="center"/>
          </w:tcPr>
          <w:p w14:paraId="576F822F" w14:textId="77777777" w:rsidR="00DC763F" w:rsidRPr="0051491C" w:rsidRDefault="00DC763F" w:rsidP="0085434B">
            <w:pPr>
              <w:jc w:val="center"/>
              <w:rPr>
                <w:sz w:val="20"/>
              </w:rPr>
            </w:pPr>
            <w:r w:rsidRPr="0051491C">
              <w:rPr>
                <w:sz w:val="20"/>
              </w:rPr>
              <w:t>Наименование расхода</w:t>
            </w:r>
          </w:p>
        </w:tc>
        <w:tc>
          <w:tcPr>
            <w:tcW w:w="1728" w:type="dxa"/>
            <w:vAlign w:val="center"/>
          </w:tcPr>
          <w:p w14:paraId="6BE22C53" w14:textId="77777777" w:rsidR="00DC763F" w:rsidRPr="0051491C" w:rsidRDefault="00DC763F" w:rsidP="0085434B">
            <w:pPr>
              <w:jc w:val="center"/>
              <w:rPr>
                <w:sz w:val="20"/>
              </w:rPr>
            </w:pPr>
            <w:r w:rsidRPr="0051491C">
              <w:rPr>
                <w:sz w:val="20"/>
              </w:rPr>
              <w:t>Утверждено РЭК на 20</w:t>
            </w:r>
            <w:r>
              <w:rPr>
                <w:sz w:val="20"/>
              </w:rPr>
              <w:t>21</w:t>
            </w:r>
            <w:r w:rsidRPr="0051491C">
              <w:rPr>
                <w:sz w:val="20"/>
              </w:rPr>
              <w:t xml:space="preserve"> год</w:t>
            </w:r>
          </w:p>
        </w:tc>
        <w:tc>
          <w:tcPr>
            <w:tcW w:w="1787" w:type="dxa"/>
            <w:vAlign w:val="center"/>
          </w:tcPr>
          <w:p w14:paraId="5ECB5187" w14:textId="77777777" w:rsidR="00DC763F" w:rsidRPr="0051491C" w:rsidRDefault="00DC763F" w:rsidP="0085434B">
            <w:pPr>
              <w:jc w:val="center"/>
              <w:rPr>
                <w:sz w:val="20"/>
              </w:rPr>
            </w:pPr>
            <w:r w:rsidRPr="0051491C">
              <w:rPr>
                <w:sz w:val="20"/>
              </w:rPr>
              <w:t>Предложение экспертов на 202</w:t>
            </w:r>
            <w:r>
              <w:rPr>
                <w:sz w:val="20"/>
              </w:rPr>
              <w:t>2</w:t>
            </w:r>
            <w:r w:rsidRPr="0051491C">
              <w:rPr>
                <w:sz w:val="20"/>
              </w:rPr>
              <w:t xml:space="preserve"> год</w:t>
            </w:r>
          </w:p>
        </w:tc>
        <w:tc>
          <w:tcPr>
            <w:tcW w:w="1787" w:type="dxa"/>
            <w:vAlign w:val="center"/>
          </w:tcPr>
          <w:p w14:paraId="39039F1B" w14:textId="77777777" w:rsidR="00DC763F" w:rsidRPr="0051491C" w:rsidRDefault="00DC763F" w:rsidP="0085434B">
            <w:pPr>
              <w:jc w:val="center"/>
              <w:rPr>
                <w:sz w:val="20"/>
              </w:rPr>
            </w:pPr>
            <w:r w:rsidRPr="0051491C">
              <w:rPr>
                <w:sz w:val="20"/>
              </w:rPr>
              <w:t>Динамика расходов</w:t>
            </w:r>
          </w:p>
        </w:tc>
      </w:tr>
      <w:tr w:rsidR="00DC763F" w:rsidRPr="00E82803" w14:paraId="01454C3B" w14:textId="77777777" w:rsidTr="0085434B">
        <w:trPr>
          <w:trHeight w:val="146"/>
        </w:trPr>
        <w:tc>
          <w:tcPr>
            <w:tcW w:w="533" w:type="dxa"/>
            <w:vAlign w:val="center"/>
          </w:tcPr>
          <w:p w14:paraId="015CB2AF" w14:textId="77777777" w:rsidR="00DC763F" w:rsidRPr="00E82803" w:rsidRDefault="00DC763F" w:rsidP="0085434B">
            <w:pPr>
              <w:jc w:val="center"/>
            </w:pPr>
            <w:r>
              <w:t>1</w:t>
            </w:r>
          </w:p>
        </w:tc>
        <w:tc>
          <w:tcPr>
            <w:tcW w:w="4008" w:type="dxa"/>
            <w:vAlign w:val="center"/>
          </w:tcPr>
          <w:p w14:paraId="5C3F8417" w14:textId="77777777" w:rsidR="00DC763F" w:rsidRPr="00E82803" w:rsidRDefault="00DC763F" w:rsidP="0085434B">
            <w:r>
              <w:t>О</w:t>
            </w:r>
            <w:r w:rsidRPr="00E82803">
              <w:t>перационны</w:t>
            </w:r>
            <w:r>
              <w:t>е</w:t>
            </w:r>
            <w:r w:rsidRPr="00E82803">
              <w:t xml:space="preserve"> расход</w:t>
            </w:r>
            <w:r>
              <w:t>ы</w:t>
            </w:r>
          </w:p>
        </w:tc>
        <w:tc>
          <w:tcPr>
            <w:tcW w:w="1728" w:type="dxa"/>
          </w:tcPr>
          <w:p w14:paraId="0BBB601E" w14:textId="77777777" w:rsidR="00DC763F" w:rsidRPr="00C63646" w:rsidRDefault="00DC763F" w:rsidP="0085434B">
            <w:pPr>
              <w:jc w:val="center"/>
            </w:pPr>
            <w:r>
              <w:t>206 417</w:t>
            </w:r>
          </w:p>
        </w:tc>
        <w:tc>
          <w:tcPr>
            <w:tcW w:w="1787" w:type="dxa"/>
          </w:tcPr>
          <w:p w14:paraId="2E632435" w14:textId="77777777" w:rsidR="00DC763F" w:rsidRPr="00C63646" w:rsidRDefault="00DC763F" w:rsidP="0085434B">
            <w:pPr>
              <w:jc w:val="center"/>
            </w:pPr>
            <w:r>
              <w:t>213 271</w:t>
            </w:r>
          </w:p>
        </w:tc>
        <w:tc>
          <w:tcPr>
            <w:tcW w:w="1787" w:type="dxa"/>
          </w:tcPr>
          <w:p w14:paraId="2C70DFC5" w14:textId="77777777" w:rsidR="00DC763F" w:rsidRPr="00C63646" w:rsidRDefault="00DC763F" w:rsidP="0085434B">
            <w:pPr>
              <w:jc w:val="center"/>
            </w:pPr>
            <w:r>
              <w:t>6 854</w:t>
            </w:r>
          </w:p>
        </w:tc>
      </w:tr>
    </w:tbl>
    <w:p w14:paraId="5A8A27BB" w14:textId="77777777" w:rsidR="00DC763F" w:rsidRDefault="00DC763F" w:rsidP="00DC763F">
      <w:pPr>
        <w:tabs>
          <w:tab w:val="left" w:pos="426"/>
        </w:tabs>
        <w:ind w:firstLine="851"/>
        <w:jc w:val="both"/>
      </w:pPr>
    </w:p>
    <w:p w14:paraId="012328E6" w14:textId="77777777" w:rsidR="00DC763F" w:rsidRPr="00F473F6" w:rsidRDefault="00DC763F" w:rsidP="00DC763F">
      <w:pPr>
        <w:tabs>
          <w:tab w:val="left" w:pos="1890"/>
        </w:tabs>
        <w:ind w:left="1080" w:right="-1"/>
        <w:jc w:val="right"/>
        <w:rPr>
          <w:sz w:val="28"/>
          <w:szCs w:val="28"/>
        </w:rPr>
      </w:pPr>
      <w:r w:rsidRPr="00F473F6">
        <w:rPr>
          <w:sz w:val="28"/>
          <w:szCs w:val="28"/>
        </w:rPr>
        <w:t xml:space="preserve">Таблица </w:t>
      </w:r>
      <w:r>
        <w:rPr>
          <w:sz w:val="28"/>
          <w:szCs w:val="28"/>
        </w:rPr>
        <w:t>15</w:t>
      </w:r>
    </w:p>
    <w:p w14:paraId="3CE4B714" w14:textId="77777777" w:rsidR="00DC763F" w:rsidRPr="00F473F6" w:rsidRDefault="00DC763F" w:rsidP="00DC763F">
      <w:pPr>
        <w:jc w:val="center"/>
        <w:rPr>
          <w:sz w:val="28"/>
          <w:szCs w:val="28"/>
        </w:rPr>
      </w:pPr>
      <w:r w:rsidRPr="00F473F6">
        <w:rPr>
          <w:b/>
          <w:sz w:val="28"/>
          <w:szCs w:val="28"/>
        </w:rPr>
        <w:t xml:space="preserve">Реестр неподконтрольных расходов </w:t>
      </w:r>
    </w:p>
    <w:p w14:paraId="2D504499" w14:textId="77777777" w:rsidR="00DC763F" w:rsidRPr="00E82803" w:rsidRDefault="00DC763F" w:rsidP="00DC763F">
      <w:pPr>
        <w:jc w:val="right"/>
      </w:pPr>
      <w:r w:rsidRPr="00E82803">
        <w:t>тыс. руб.</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4757"/>
        <w:gridCol w:w="1401"/>
        <w:gridCol w:w="1500"/>
        <w:gridCol w:w="1271"/>
      </w:tblGrid>
      <w:tr w:rsidR="00DC763F" w:rsidRPr="00E82803" w14:paraId="55AB1BCC" w14:textId="77777777" w:rsidTr="0085434B">
        <w:trPr>
          <w:trHeight w:val="723"/>
        </w:trPr>
        <w:tc>
          <w:tcPr>
            <w:tcW w:w="908" w:type="dxa"/>
            <w:shd w:val="clear" w:color="auto" w:fill="auto"/>
            <w:vAlign w:val="center"/>
            <w:hideMark/>
          </w:tcPr>
          <w:p w14:paraId="7B6467B6" w14:textId="77777777" w:rsidR="00DC763F" w:rsidRPr="00E82803" w:rsidRDefault="00DC763F" w:rsidP="0085434B">
            <w:pPr>
              <w:jc w:val="center"/>
            </w:pPr>
            <w:r w:rsidRPr="00E82803">
              <w:t>№ п/п</w:t>
            </w:r>
          </w:p>
        </w:tc>
        <w:tc>
          <w:tcPr>
            <w:tcW w:w="4757" w:type="dxa"/>
            <w:shd w:val="clear" w:color="auto" w:fill="auto"/>
            <w:vAlign w:val="center"/>
            <w:hideMark/>
          </w:tcPr>
          <w:p w14:paraId="55EBB1EB" w14:textId="77777777" w:rsidR="00DC763F" w:rsidRPr="00E82803" w:rsidRDefault="00DC763F" w:rsidP="0085434B">
            <w:pPr>
              <w:jc w:val="center"/>
            </w:pPr>
            <w:r w:rsidRPr="00E82803">
              <w:t>Наименование расхода</w:t>
            </w:r>
          </w:p>
        </w:tc>
        <w:tc>
          <w:tcPr>
            <w:tcW w:w="1401" w:type="dxa"/>
            <w:vAlign w:val="center"/>
          </w:tcPr>
          <w:p w14:paraId="4E156780" w14:textId="77777777" w:rsidR="00DC763F" w:rsidRPr="00E82803" w:rsidRDefault="00DC763F" w:rsidP="0085434B">
            <w:pPr>
              <w:jc w:val="center"/>
              <w:rPr>
                <w:sz w:val="20"/>
              </w:rPr>
            </w:pPr>
            <w:r w:rsidRPr="00E82803">
              <w:rPr>
                <w:sz w:val="20"/>
              </w:rPr>
              <w:t>Утверждено на 20</w:t>
            </w:r>
            <w:r>
              <w:rPr>
                <w:sz w:val="20"/>
              </w:rPr>
              <w:t>21</w:t>
            </w:r>
            <w:r w:rsidRPr="00E82803">
              <w:rPr>
                <w:sz w:val="20"/>
              </w:rPr>
              <w:t xml:space="preserve"> год</w:t>
            </w:r>
          </w:p>
        </w:tc>
        <w:tc>
          <w:tcPr>
            <w:tcW w:w="1500" w:type="dxa"/>
            <w:shd w:val="clear" w:color="auto" w:fill="auto"/>
            <w:vAlign w:val="center"/>
          </w:tcPr>
          <w:p w14:paraId="26307F41" w14:textId="77777777" w:rsidR="00DC763F" w:rsidRPr="00E82803" w:rsidRDefault="00DC763F" w:rsidP="0085434B">
            <w:pPr>
              <w:jc w:val="center"/>
              <w:rPr>
                <w:sz w:val="20"/>
              </w:rPr>
            </w:pPr>
            <w:r w:rsidRPr="00E82803">
              <w:rPr>
                <w:sz w:val="20"/>
              </w:rPr>
              <w:t xml:space="preserve">Предложение экспертов </w:t>
            </w:r>
            <w:r w:rsidRPr="00E82803">
              <w:rPr>
                <w:sz w:val="20"/>
              </w:rPr>
              <w:br/>
              <w:t>на 20</w:t>
            </w:r>
            <w:r>
              <w:rPr>
                <w:sz w:val="20"/>
              </w:rPr>
              <w:t>22</w:t>
            </w:r>
            <w:r w:rsidRPr="00E82803">
              <w:rPr>
                <w:sz w:val="20"/>
              </w:rPr>
              <w:t xml:space="preserve"> год</w:t>
            </w:r>
          </w:p>
        </w:tc>
        <w:tc>
          <w:tcPr>
            <w:tcW w:w="1271" w:type="dxa"/>
            <w:shd w:val="clear" w:color="auto" w:fill="auto"/>
            <w:vAlign w:val="center"/>
          </w:tcPr>
          <w:p w14:paraId="2D8EADB7" w14:textId="77777777" w:rsidR="00DC763F" w:rsidRPr="00E82803" w:rsidRDefault="00DC763F" w:rsidP="0085434B">
            <w:pPr>
              <w:jc w:val="center"/>
              <w:rPr>
                <w:sz w:val="20"/>
              </w:rPr>
            </w:pPr>
            <w:r>
              <w:t>Динамика расходов</w:t>
            </w:r>
          </w:p>
        </w:tc>
      </w:tr>
      <w:tr w:rsidR="00DC763F" w:rsidRPr="00E82803" w14:paraId="17C67012" w14:textId="77777777" w:rsidTr="0085434B">
        <w:trPr>
          <w:trHeight w:val="798"/>
        </w:trPr>
        <w:tc>
          <w:tcPr>
            <w:tcW w:w="908" w:type="dxa"/>
            <w:shd w:val="clear" w:color="auto" w:fill="auto"/>
            <w:noWrap/>
            <w:vAlign w:val="center"/>
            <w:hideMark/>
          </w:tcPr>
          <w:p w14:paraId="2056448B" w14:textId="77777777" w:rsidR="00DC763F" w:rsidRPr="0051491C" w:rsidRDefault="00DC763F" w:rsidP="0085434B">
            <w:pPr>
              <w:jc w:val="center"/>
              <w:rPr>
                <w:sz w:val="22"/>
                <w:szCs w:val="22"/>
              </w:rPr>
            </w:pPr>
            <w:r w:rsidRPr="0051491C">
              <w:rPr>
                <w:sz w:val="22"/>
                <w:szCs w:val="22"/>
              </w:rPr>
              <w:t>1.1</w:t>
            </w:r>
          </w:p>
        </w:tc>
        <w:tc>
          <w:tcPr>
            <w:tcW w:w="4757" w:type="dxa"/>
            <w:shd w:val="clear" w:color="auto" w:fill="auto"/>
            <w:vAlign w:val="center"/>
            <w:hideMark/>
          </w:tcPr>
          <w:p w14:paraId="28903D66" w14:textId="77777777" w:rsidR="00DC763F" w:rsidRPr="0051491C" w:rsidRDefault="00DC763F" w:rsidP="0085434B">
            <w:pPr>
              <w:rPr>
                <w:sz w:val="22"/>
                <w:szCs w:val="22"/>
              </w:rPr>
            </w:pPr>
            <w:r w:rsidRPr="0051491C">
              <w:rPr>
                <w:sz w:val="22"/>
                <w:szCs w:val="22"/>
              </w:rPr>
              <w:t>Расходы на оплату услуг, оказываемых организациями, осуществляющими регулируемые виды деятельности</w:t>
            </w:r>
          </w:p>
        </w:tc>
        <w:tc>
          <w:tcPr>
            <w:tcW w:w="1401" w:type="dxa"/>
            <w:vAlign w:val="center"/>
          </w:tcPr>
          <w:p w14:paraId="40902EAC" w14:textId="77777777" w:rsidR="00DC763F" w:rsidRPr="00DB5DD1" w:rsidRDefault="00DC763F" w:rsidP="0085434B">
            <w:pPr>
              <w:jc w:val="center"/>
              <w:rPr>
                <w:sz w:val="22"/>
                <w:szCs w:val="22"/>
              </w:rPr>
            </w:pPr>
            <w:r w:rsidRPr="00DB5DD1">
              <w:rPr>
                <w:sz w:val="22"/>
                <w:szCs w:val="22"/>
              </w:rPr>
              <w:t>0</w:t>
            </w:r>
          </w:p>
        </w:tc>
        <w:tc>
          <w:tcPr>
            <w:tcW w:w="1500" w:type="dxa"/>
            <w:shd w:val="clear" w:color="auto" w:fill="auto"/>
            <w:noWrap/>
            <w:vAlign w:val="center"/>
          </w:tcPr>
          <w:p w14:paraId="765B544C" w14:textId="77777777" w:rsidR="00DC763F" w:rsidRPr="00DB5DD1" w:rsidRDefault="00DC763F" w:rsidP="0085434B">
            <w:pPr>
              <w:jc w:val="center"/>
              <w:rPr>
                <w:sz w:val="22"/>
                <w:szCs w:val="22"/>
              </w:rPr>
            </w:pPr>
            <w:r w:rsidRPr="00DB5DD1">
              <w:rPr>
                <w:sz w:val="22"/>
                <w:szCs w:val="22"/>
              </w:rPr>
              <w:t>0</w:t>
            </w:r>
          </w:p>
        </w:tc>
        <w:tc>
          <w:tcPr>
            <w:tcW w:w="1271" w:type="dxa"/>
            <w:shd w:val="clear" w:color="auto" w:fill="auto"/>
            <w:noWrap/>
            <w:vAlign w:val="center"/>
          </w:tcPr>
          <w:p w14:paraId="28BDE351" w14:textId="77777777" w:rsidR="00DC763F" w:rsidRPr="00AC1FBF" w:rsidRDefault="00DC763F" w:rsidP="0085434B">
            <w:pPr>
              <w:jc w:val="center"/>
            </w:pPr>
            <w:r w:rsidRPr="00AC1FBF">
              <w:t>0</w:t>
            </w:r>
          </w:p>
        </w:tc>
      </w:tr>
      <w:tr w:rsidR="00DC763F" w:rsidRPr="00E82803" w14:paraId="67759A62" w14:textId="77777777" w:rsidTr="0085434B">
        <w:trPr>
          <w:trHeight w:val="356"/>
        </w:trPr>
        <w:tc>
          <w:tcPr>
            <w:tcW w:w="908" w:type="dxa"/>
            <w:shd w:val="clear" w:color="auto" w:fill="auto"/>
            <w:noWrap/>
            <w:vAlign w:val="center"/>
            <w:hideMark/>
          </w:tcPr>
          <w:p w14:paraId="32C62D9E" w14:textId="77777777" w:rsidR="00DC763F" w:rsidRPr="0051491C" w:rsidRDefault="00DC763F" w:rsidP="0085434B">
            <w:pPr>
              <w:jc w:val="center"/>
              <w:rPr>
                <w:sz w:val="22"/>
                <w:szCs w:val="22"/>
              </w:rPr>
            </w:pPr>
            <w:r w:rsidRPr="0051491C">
              <w:rPr>
                <w:sz w:val="22"/>
                <w:szCs w:val="22"/>
              </w:rPr>
              <w:t>1.2</w:t>
            </w:r>
          </w:p>
        </w:tc>
        <w:tc>
          <w:tcPr>
            <w:tcW w:w="4757" w:type="dxa"/>
            <w:shd w:val="clear" w:color="auto" w:fill="auto"/>
            <w:noWrap/>
            <w:vAlign w:val="center"/>
            <w:hideMark/>
          </w:tcPr>
          <w:p w14:paraId="77D0E062" w14:textId="77777777" w:rsidR="00DC763F" w:rsidRPr="0051491C" w:rsidRDefault="00DC763F" w:rsidP="0085434B">
            <w:pPr>
              <w:rPr>
                <w:sz w:val="22"/>
                <w:szCs w:val="22"/>
              </w:rPr>
            </w:pPr>
            <w:r w:rsidRPr="0051491C">
              <w:rPr>
                <w:sz w:val="22"/>
                <w:szCs w:val="22"/>
              </w:rPr>
              <w:t>Арендная плата</w:t>
            </w:r>
          </w:p>
        </w:tc>
        <w:tc>
          <w:tcPr>
            <w:tcW w:w="1401" w:type="dxa"/>
            <w:vAlign w:val="center"/>
          </w:tcPr>
          <w:p w14:paraId="233D1593" w14:textId="77777777" w:rsidR="00DC763F" w:rsidRPr="00DB5DD1" w:rsidRDefault="00DC763F" w:rsidP="0085434B">
            <w:pPr>
              <w:jc w:val="center"/>
              <w:rPr>
                <w:sz w:val="22"/>
                <w:szCs w:val="22"/>
              </w:rPr>
            </w:pPr>
            <w:r w:rsidRPr="00DB5DD1">
              <w:rPr>
                <w:sz w:val="22"/>
                <w:szCs w:val="22"/>
              </w:rPr>
              <w:t>0</w:t>
            </w:r>
          </w:p>
        </w:tc>
        <w:tc>
          <w:tcPr>
            <w:tcW w:w="1500" w:type="dxa"/>
            <w:shd w:val="clear" w:color="auto" w:fill="auto"/>
            <w:noWrap/>
            <w:vAlign w:val="center"/>
          </w:tcPr>
          <w:p w14:paraId="7971798C" w14:textId="77777777" w:rsidR="00DC763F" w:rsidRPr="00DB5DD1" w:rsidRDefault="00DC763F" w:rsidP="0085434B">
            <w:pPr>
              <w:jc w:val="center"/>
              <w:rPr>
                <w:sz w:val="22"/>
                <w:szCs w:val="22"/>
              </w:rPr>
            </w:pPr>
            <w:r w:rsidRPr="00DB5DD1">
              <w:rPr>
                <w:sz w:val="22"/>
                <w:szCs w:val="22"/>
              </w:rPr>
              <w:t>0</w:t>
            </w:r>
          </w:p>
        </w:tc>
        <w:tc>
          <w:tcPr>
            <w:tcW w:w="1271" w:type="dxa"/>
            <w:shd w:val="clear" w:color="auto" w:fill="auto"/>
            <w:noWrap/>
            <w:vAlign w:val="center"/>
          </w:tcPr>
          <w:p w14:paraId="1150E533" w14:textId="77777777" w:rsidR="00DC763F" w:rsidRPr="00AC1FBF" w:rsidRDefault="00DC763F" w:rsidP="0085434B">
            <w:pPr>
              <w:jc w:val="center"/>
            </w:pPr>
            <w:r w:rsidRPr="00AC1FBF">
              <w:t>0</w:t>
            </w:r>
          </w:p>
        </w:tc>
      </w:tr>
      <w:tr w:rsidR="00DC763F" w:rsidRPr="00E82803" w14:paraId="49F15D2D" w14:textId="77777777" w:rsidTr="0085434B">
        <w:trPr>
          <w:trHeight w:val="356"/>
        </w:trPr>
        <w:tc>
          <w:tcPr>
            <w:tcW w:w="908" w:type="dxa"/>
            <w:shd w:val="clear" w:color="auto" w:fill="auto"/>
            <w:noWrap/>
            <w:vAlign w:val="center"/>
            <w:hideMark/>
          </w:tcPr>
          <w:p w14:paraId="25B09F09" w14:textId="77777777" w:rsidR="00DC763F" w:rsidRPr="0051491C" w:rsidRDefault="00DC763F" w:rsidP="0085434B">
            <w:pPr>
              <w:jc w:val="center"/>
              <w:rPr>
                <w:sz w:val="22"/>
                <w:szCs w:val="22"/>
              </w:rPr>
            </w:pPr>
            <w:r w:rsidRPr="0051491C">
              <w:rPr>
                <w:sz w:val="22"/>
                <w:szCs w:val="22"/>
              </w:rPr>
              <w:t>1.3</w:t>
            </w:r>
          </w:p>
        </w:tc>
        <w:tc>
          <w:tcPr>
            <w:tcW w:w="4757" w:type="dxa"/>
            <w:shd w:val="clear" w:color="auto" w:fill="auto"/>
            <w:noWrap/>
            <w:vAlign w:val="center"/>
            <w:hideMark/>
          </w:tcPr>
          <w:p w14:paraId="03D1D24C" w14:textId="77777777" w:rsidR="00DC763F" w:rsidRPr="0051491C" w:rsidRDefault="00DC763F" w:rsidP="0085434B">
            <w:pPr>
              <w:rPr>
                <w:sz w:val="22"/>
                <w:szCs w:val="22"/>
              </w:rPr>
            </w:pPr>
            <w:r w:rsidRPr="0051491C">
              <w:rPr>
                <w:sz w:val="22"/>
                <w:szCs w:val="22"/>
              </w:rPr>
              <w:t>Концессионная плата</w:t>
            </w:r>
          </w:p>
        </w:tc>
        <w:tc>
          <w:tcPr>
            <w:tcW w:w="1401" w:type="dxa"/>
            <w:vAlign w:val="center"/>
          </w:tcPr>
          <w:p w14:paraId="237D5FAA" w14:textId="77777777" w:rsidR="00DC763F" w:rsidRPr="00DB5DD1" w:rsidRDefault="00DC763F" w:rsidP="0085434B">
            <w:pPr>
              <w:jc w:val="center"/>
              <w:rPr>
                <w:sz w:val="22"/>
                <w:szCs w:val="22"/>
              </w:rPr>
            </w:pPr>
            <w:r w:rsidRPr="00DB5DD1">
              <w:rPr>
                <w:sz w:val="22"/>
                <w:szCs w:val="22"/>
              </w:rPr>
              <w:t>0</w:t>
            </w:r>
          </w:p>
        </w:tc>
        <w:tc>
          <w:tcPr>
            <w:tcW w:w="1500" w:type="dxa"/>
            <w:shd w:val="clear" w:color="auto" w:fill="auto"/>
            <w:noWrap/>
            <w:vAlign w:val="center"/>
          </w:tcPr>
          <w:p w14:paraId="1BCBBD20" w14:textId="77777777" w:rsidR="00DC763F" w:rsidRPr="00DB5DD1" w:rsidRDefault="00DC763F" w:rsidP="0085434B">
            <w:pPr>
              <w:jc w:val="center"/>
              <w:rPr>
                <w:sz w:val="22"/>
                <w:szCs w:val="22"/>
              </w:rPr>
            </w:pPr>
            <w:r w:rsidRPr="00DB5DD1">
              <w:rPr>
                <w:sz w:val="22"/>
                <w:szCs w:val="22"/>
              </w:rPr>
              <w:t>0</w:t>
            </w:r>
          </w:p>
        </w:tc>
        <w:tc>
          <w:tcPr>
            <w:tcW w:w="1271" w:type="dxa"/>
            <w:shd w:val="clear" w:color="auto" w:fill="auto"/>
            <w:noWrap/>
            <w:vAlign w:val="center"/>
          </w:tcPr>
          <w:p w14:paraId="72232939" w14:textId="77777777" w:rsidR="00DC763F" w:rsidRPr="00AC1FBF" w:rsidRDefault="00DC763F" w:rsidP="0085434B">
            <w:pPr>
              <w:jc w:val="center"/>
            </w:pPr>
            <w:r w:rsidRPr="00AC1FBF">
              <w:t>0</w:t>
            </w:r>
          </w:p>
        </w:tc>
      </w:tr>
      <w:tr w:rsidR="00DC763F" w:rsidRPr="00E82803" w14:paraId="63CA4C55" w14:textId="77777777" w:rsidTr="0085434B">
        <w:trPr>
          <w:trHeight w:val="514"/>
        </w:trPr>
        <w:tc>
          <w:tcPr>
            <w:tcW w:w="908" w:type="dxa"/>
            <w:shd w:val="clear" w:color="auto" w:fill="auto"/>
            <w:noWrap/>
            <w:vAlign w:val="center"/>
            <w:hideMark/>
          </w:tcPr>
          <w:p w14:paraId="4B906FB9" w14:textId="77777777" w:rsidR="00DC763F" w:rsidRPr="0051491C" w:rsidRDefault="00DC763F" w:rsidP="0085434B">
            <w:pPr>
              <w:jc w:val="center"/>
              <w:rPr>
                <w:sz w:val="22"/>
                <w:szCs w:val="22"/>
              </w:rPr>
            </w:pPr>
            <w:r w:rsidRPr="0051491C">
              <w:rPr>
                <w:sz w:val="22"/>
                <w:szCs w:val="22"/>
              </w:rPr>
              <w:t>1.4</w:t>
            </w:r>
          </w:p>
        </w:tc>
        <w:tc>
          <w:tcPr>
            <w:tcW w:w="4757" w:type="dxa"/>
            <w:shd w:val="clear" w:color="auto" w:fill="auto"/>
            <w:vAlign w:val="center"/>
            <w:hideMark/>
          </w:tcPr>
          <w:p w14:paraId="7F1AE704" w14:textId="77777777" w:rsidR="00DC763F" w:rsidRPr="0051491C" w:rsidRDefault="00DC763F" w:rsidP="0085434B">
            <w:pPr>
              <w:rPr>
                <w:sz w:val="22"/>
                <w:szCs w:val="22"/>
              </w:rPr>
            </w:pPr>
            <w:r w:rsidRPr="0051491C">
              <w:rPr>
                <w:sz w:val="22"/>
                <w:szCs w:val="22"/>
              </w:rPr>
              <w:t>Расходы на уплату налогов, сборов и других обязательных платежей, в том числе:</w:t>
            </w:r>
          </w:p>
        </w:tc>
        <w:tc>
          <w:tcPr>
            <w:tcW w:w="1401" w:type="dxa"/>
            <w:vAlign w:val="center"/>
          </w:tcPr>
          <w:p w14:paraId="461D8A5A" w14:textId="77777777" w:rsidR="00DC763F" w:rsidRPr="00DB5DD1" w:rsidRDefault="00DC763F" w:rsidP="0085434B">
            <w:pPr>
              <w:jc w:val="center"/>
              <w:rPr>
                <w:sz w:val="22"/>
                <w:szCs w:val="22"/>
              </w:rPr>
            </w:pPr>
            <w:r w:rsidRPr="00DB5DD1">
              <w:rPr>
                <w:sz w:val="22"/>
                <w:szCs w:val="22"/>
              </w:rPr>
              <w:t>10 647</w:t>
            </w:r>
          </w:p>
        </w:tc>
        <w:tc>
          <w:tcPr>
            <w:tcW w:w="1500" w:type="dxa"/>
            <w:shd w:val="clear" w:color="auto" w:fill="auto"/>
            <w:noWrap/>
            <w:vAlign w:val="center"/>
          </w:tcPr>
          <w:p w14:paraId="765168F2" w14:textId="77777777" w:rsidR="00DC763F" w:rsidRPr="00DB5DD1" w:rsidRDefault="00DC763F" w:rsidP="0085434B">
            <w:pPr>
              <w:jc w:val="center"/>
              <w:rPr>
                <w:sz w:val="22"/>
                <w:szCs w:val="22"/>
              </w:rPr>
            </w:pPr>
            <w:r w:rsidRPr="00DB5DD1">
              <w:rPr>
                <w:sz w:val="22"/>
                <w:szCs w:val="22"/>
              </w:rPr>
              <w:t>8 887</w:t>
            </w:r>
          </w:p>
        </w:tc>
        <w:tc>
          <w:tcPr>
            <w:tcW w:w="1271" w:type="dxa"/>
            <w:shd w:val="clear" w:color="auto" w:fill="auto"/>
            <w:noWrap/>
            <w:vAlign w:val="center"/>
          </w:tcPr>
          <w:p w14:paraId="2C340C58" w14:textId="77777777" w:rsidR="00DC763F" w:rsidRPr="00AC1FBF" w:rsidRDefault="00DC763F" w:rsidP="0085434B">
            <w:pPr>
              <w:jc w:val="center"/>
            </w:pPr>
            <w:r w:rsidRPr="00AC1FBF">
              <w:t>-1760</w:t>
            </w:r>
          </w:p>
        </w:tc>
      </w:tr>
      <w:tr w:rsidR="00DC763F" w:rsidRPr="00E82803" w14:paraId="3E4AF4F2" w14:textId="77777777" w:rsidTr="0085434B">
        <w:trPr>
          <w:trHeight w:val="1368"/>
        </w:trPr>
        <w:tc>
          <w:tcPr>
            <w:tcW w:w="908" w:type="dxa"/>
            <w:shd w:val="clear" w:color="auto" w:fill="auto"/>
            <w:noWrap/>
            <w:vAlign w:val="center"/>
            <w:hideMark/>
          </w:tcPr>
          <w:p w14:paraId="62DF33D7" w14:textId="77777777" w:rsidR="00DC763F" w:rsidRPr="0051491C" w:rsidRDefault="00DC763F" w:rsidP="0085434B">
            <w:pPr>
              <w:jc w:val="center"/>
              <w:rPr>
                <w:sz w:val="22"/>
                <w:szCs w:val="22"/>
              </w:rPr>
            </w:pPr>
            <w:r w:rsidRPr="0051491C">
              <w:rPr>
                <w:sz w:val="22"/>
                <w:szCs w:val="22"/>
              </w:rPr>
              <w:t>1.4.1</w:t>
            </w:r>
          </w:p>
        </w:tc>
        <w:tc>
          <w:tcPr>
            <w:tcW w:w="4757" w:type="dxa"/>
            <w:shd w:val="clear" w:color="auto" w:fill="auto"/>
            <w:vAlign w:val="center"/>
            <w:hideMark/>
          </w:tcPr>
          <w:p w14:paraId="27D4AC94" w14:textId="77777777" w:rsidR="00DC763F" w:rsidRPr="0051491C" w:rsidRDefault="00DC763F" w:rsidP="0085434B">
            <w:pPr>
              <w:rPr>
                <w:sz w:val="22"/>
                <w:szCs w:val="22"/>
              </w:rPr>
            </w:pPr>
            <w:r w:rsidRPr="0051491C">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01" w:type="dxa"/>
            <w:vAlign w:val="center"/>
          </w:tcPr>
          <w:p w14:paraId="24ED6BB4" w14:textId="77777777" w:rsidR="00DC763F" w:rsidRPr="00DB5DD1" w:rsidRDefault="00DC763F" w:rsidP="0085434B">
            <w:pPr>
              <w:jc w:val="center"/>
              <w:rPr>
                <w:sz w:val="22"/>
                <w:szCs w:val="22"/>
              </w:rPr>
            </w:pPr>
            <w:r w:rsidRPr="00DB5DD1">
              <w:rPr>
                <w:sz w:val="22"/>
                <w:szCs w:val="22"/>
              </w:rPr>
              <w:t>0</w:t>
            </w:r>
          </w:p>
        </w:tc>
        <w:tc>
          <w:tcPr>
            <w:tcW w:w="1500" w:type="dxa"/>
            <w:shd w:val="clear" w:color="auto" w:fill="auto"/>
            <w:noWrap/>
            <w:vAlign w:val="center"/>
          </w:tcPr>
          <w:p w14:paraId="4349AC3C" w14:textId="77777777" w:rsidR="00DC763F" w:rsidRPr="00DB5DD1" w:rsidRDefault="00DC763F" w:rsidP="0085434B">
            <w:pPr>
              <w:jc w:val="center"/>
              <w:rPr>
                <w:sz w:val="22"/>
                <w:szCs w:val="22"/>
              </w:rPr>
            </w:pPr>
            <w:r w:rsidRPr="00DB5DD1">
              <w:rPr>
                <w:sz w:val="22"/>
                <w:szCs w:val="22"/>
              </w:rPr>
              <w:t>0</w:t>
            </w:r>
          </w:p>
        </w:tc>
        <w:tc>
          <w:tcPr>
            <w:tcW w:w="1271" w:type="dxa"/>
            <w:shd w:val="clear" w:color="auto" w:fill="auto"/>
            <w:noWrap/>
            <w:vAlign w:val="center"/>
          </w:tcPr>
          <w:p w14:paraId="7C615D73" w14:textId="77777777" w:rsidR="00DC763F" w:rsidRPr="00AC1FBF" w:rsidRDefault="00DC763F" w:rsidP="0085434B">
            <w:pPr>
              <w:jc w:val="center"/>
            </w:pPr>
            <w:r w:rsidRPr="00AC1FBF">
              <w:t>0</w:t>
            </w:r>
          </w:p>
        </w:tc>
      </w:tr>
      <w:tr w:rsidR="00DC763F" w:rsidRPr="00E82803" w14:paraId="34A7169C" w14:textId="77777777" w:rsidTr="0085434B">
        <w:trPr>
          <w:trHeight w:val="69"/>
        </w:trPr>
        <w:tc>
          <w:tcPr>
            <w:tcW w:w="908" w:type="dxa"/>
            <w:shd w:val="clear" w:color="auto" w:fill="auto"/>
            <w:noWrap/>
            <w:vAlign w:val="center"/>
            <w:hideMark/>
          </w:tcPr>
          <w:p w14:paraId="5CA3BE9B" w14:textId="77777777" w:rsidR="00DC763F" w:rsidRPr="0051491C" w:rsidRDefault="00DC763F" w:rsidP="0085434B">
            <w:pPr>
              <w:jc w:val="center"/>
              <w:rPr>
                <w:sz w:val="22"/>
                <w:szCs w:val="22"/>
              </w:rPr>
            </w:pPr>
            <w:r w:rsidRPr="0051491C">
              <w:rPr>
                <w:sz w:val="22"/>
                <w:szCs w:val="22"/>
              </w:rPr>
              <w:t>1.4.2</w:t>
            </w:r>
          </w:p>
        </w:tc>
        <w:tc>
          <w:tcPr>
            <w:tcW w:w="4757" w:type="dxa"/>
            <w:shd w:val="clear" w:color="auto" w:fill="auto"/>
            <w:vAlign w:val="center"/>
            <w:hideMark/>
          </w:tcPr>
          <w:p w14:paraId="10D42038" w14:textId="77777777" w:rsidR="00DC763F" w:rsidRPr="0051491C" w:rsidRDefault="00DC763F" w:rsidP="0085434B">
            <w:pPr>
              <w:rPr>
                <w:sz w:val="22"/>
                <w:szCs w:val="22"/>
              </w:rPr>
            </w:pPr>
            <w:r w:rsidRPr="0051491C">
              <w:rPr>
                <w:sz w:val="22"/>
                <w:szCs w:val="22"/>
              </w:rPr>
              <w:t>расходы на обязательное страхование</w:t>
            </w:r>
          </w:p>
        </w:tc>
        <w:tc>
          <w:tcPr>
            <w:tcW w:w="1401" w:type="dxa"/>
            <w:vAlign w:val="center"/>
          </w:tcPr>
          <w:p w14:paraId="34E4CB01" w14:textId="77777777" w:rsidR="00DC763F" w:rsidRPr="00DB5DD1" w:rsidRDefault="00DC763F" w:rsidP="0085434B">
            <w:pPr>
              <w:jc w:val="center"/>
              <w:rPr>
                <w:sz w:val="22"/>
                <w:szCs w:val="22"/>
              </w:rPr>
            </w:pPr>
            <w:r w:rsidRPr="00DB5DD1">
              <w:rPr>
                <w:sz w:val="22"/>
                <w:szCs w:val="22"/>
              </w:rPr>
              <w:t>186</w:t>
            </w:r>
          </w:p>
        </w:tc>
        <w:tc>
          <w:tcPr>
            <w:tcW w:w="1500" w:type="dxa"/>
            <w:shd w:val="clear" w:color="auto" w:fill="auto"/>
            <w:noWrap/>
            <w:vAlign w:val="center"/>
          </w:tcPr>
          <w:p w14:paraId="484CA3DA" w14:textId="77777777" w:rsidR="00DC763F" w:rsidRPr="00DB5DD1" w:rsidRDefault="00DC763F" w:rsidP="0085434B">
            <w:pPr>
              <w:jc w:val="center"/>
              <w:rPr>
                <w:sz w:val="22"/>
                <w:szCs w:val="22"/>
              </w:rPr>
            </w:pPr>
            <w:r w:rsidRPr="00DB5DD1">
              <w:rPr>
                <w:sz w:val="22"/>
                <w:szCs w:val="22"/>
              </w:rPr>
              <w:t>92</w:t>
            </w:r>
          </w:p>
        </w:tc>
        <w:tc>
          <w:tcPr>
            <w:tcW w:w="1271" w:type="dxa"/>
            <w:shd w:val="clear" w:color="auto" w:fill="auto"/>
            <w:noWrap/>
            <w:vAlign w:val="center"/>
          </w:tcPr>
          <w:p w14:paraId="3F36CEC4" w14:textId="77777777" w:rsidR="00DC763F" w:rsidRPr="00AC1FBF" w:rsidRDefault="00DC763F" w:rsidP="0085434B">
            <w:pPr>
              <w:jc w:val="center"/>
            </w:pPr>
            <w:r w:rsidRPr="00AC1FBF">
              <w:t>-94</w:t>
            </w:r>
          </w:p>
        </w:tc>
      </w:tr>
      <w:tr w:rsidR="00DC763F" w:rsidRPr="00E82803" w14:paraId="1E89A9D0" w14:textId="77777777" w:rsidTr="0085434B">
        <w:trPr>
          <w:trHeight w:val="69"/>
        </w:trPr>
        <w:tc>
          <w:tcPr>
            <w:tcW w:w="908" w:type="dxa"/>
            <w:shd w:val="clear" w:color="auto" w:fill="auto"/>
            <w:noWrap/>
            <w:vAlign w:val="center"/>
            <w:hideMark/>
          </w:tcPr>
          <w:p w14:paraId="091B3D9C" w14:textId="77777777" w:rsidR="00DC763F" w:rsidRPr="0051491C" w:rsidRDefault="00DC763F" w:rsidP="0085434B">
            <w:pPr>
              <w:jc w:val="center"/>
              <w:rPr>
                <w:sz w:val="22"/>
                <w:szCs w:val="22"/>
              </w:rPr>
            </w:pPr>
            <w:r w:rsidRPr="0051491C">
              <w:rPr>
                <w:sz w:val="22"/>
                <w:szCs w:val="22"/>
              </w:rPr>
              <w:t>1.4.3</w:t>
            </w:r>
          </w:p>
        </w:tc>
        <w:tc>
          <w:tcPr>
            <w:tcW w:w="4757" w:type="dxa"/>
            <w:shd w:val="clear" w:color="auto" w:fill="auto"/>
            <w:noWrap/>
            <w:vAlign w:val="center"/>
            <w:hideMark/>
          </w:tcPr>
          <w:p w14:paraId="75174277" w14:textId="77777777" w:rsidR="00DC763F" w:rsidRPr="0051491C" w:rsidRDefault="00DC763F" w:rsidP="0085434B">
            <w:pPr>
              <w:rPr>
                <w:sz w:val="22"/>
                <w:szCs w:val="22"/>
              </w:rPr>
            </w:pPr>
            <w:r w:rsidRPr="0051491C">
              <w:rPr>
                <w:sz w:val="22"/>
                <w:szCs w:val="22"/>
              </w:rPr>
              <w:t>иные расходы</w:t>
            </w:r>
          </w:p>
        </w:tc>
        <w:tc>
          <w:tcPr>
            <w:tcW w:w="1401" w:type="dxa"/>
            <w:vAlign w:val="center"/>
          </w:tcPr>
          <w:p w14:paraId="185DC34C" w14:textId="77777777" w:rsidR="00DC763F" w:rsidRPr="00DB5DD1" w:rsidRDefault="00DC763F" w:rsidP="0085434B">
            <w:pPr>
              <w:jc w:val="center"/>
              <w:rPr>
                <w:sz w:val="22"/>
                <w:szCs w:val="22"/>
              </w:rPr>
            </w:pPr>
            <w:r w:rsidRPr="00DB5DD1">
              <w:rPr>
                <w:sz w:val="22"/>
                <w:szCs w:val="22"/>
              </w:rPr>
              <w:t>10 462</w:t>
            </w:r>
          </w:p>
        </w:tc>
        <w:tc>
          <w:tcPr>
            <w:tcW w:w="1500" w:type="dxa"/>
            <w:shd w:val="clear" w:color="auto" w:fill="auto"/>
            <w:noWrap/>
            <w:vAlign w:val="center"/>
          </w:tcPr>
          <w:p w14:paraId="6019FC05" w14:textId="77777777" w:rsidR="00DC763F" w:rsidRPr="00DB5DD1" w:rsidRDefault="00DC763F" w:rsidP="0085434B">
            <w:pPr>
              <w:jc w:val="center"/>
              <w:rPr>
                <w:sz w:val="22"/>
                <w:szCs w:val="22"/>
              </w:rPr>
            </w:pPr>
            <w:r w:rsidRPr="00DB5DD1">
              <w:rPr>
                <w:sz w:val="22"/>
                <w:szCs w:val="22"/>
              </w:rPr>
              <w:t>8 795</w:t>
            </w:r>
          </w:p>
        </w:tc>
        <w:tc>
          <w:tcPr>
            <w:tcW w:w="1271" w:type="dxa"/>
            <w:shd w:val="clear" w:color="auto" w:fill="auto"/>
            <w:noWrap/>
            <w:vAlign w:val="center"/>
          </w:tcPr>
          <w:p w14:paraId="5FE63B9C" w14:textId="77777777" w:rsidR="00DC763F" w:rsidRPr="00AC1FBF" w:rsidRDefault="00DC763F" w:rsidP="0085434B">
            <w:pPr>
              <w:jc w:val="center"/>
            </w:pPr>
            <w:r w:rsidRPr="00AC1FBF">
              <w:t>-1667</w:t>
            </w:r>
          </w:p>
        </w:tc>
      </w:tr>
      <w:tr w:rsidR="00DC763F" w:rsidRPr="00E82803" w14:paraId="626106A8" w14:textId="77777777" w:rsidTr="0085434B">
        <w:trPr>
          <w:trHeight w:val="69"/>
        </w:trPr>
        <w:tc>
          <w:tcPr>
            <w:tcW w:w="908" w:type="dxa"/>
            <w:shd w:val="clear" w:color="auto" w:fill="auto"/>
            <w:noWrap/>
            <w:vAlign w:val="center"/>
            <w:hideMark/>
          </w:tcPr>
          <w:p w14:paraId="224457BF" w14:textId="77777777" w:rsidR="00DC763F" w:rsidRPr="0051491C" w:rsidRDefault="00DC763F" w:rsidP="0085434B">
            <w:pPr>
              <w:jc w:val="center"/>
              <w:rPr>
                <w:sz w:val="22"/>
                <w:szCs w:val="22"/>
              </w:rPr>
            </w:pPr>
            <w:r w:rsidRPr="0051491C">
              <w:rPr>
                <w:sz w:val="22"/>
                <w:szCs w:val="22"/>
              </w:rPr>
              <w:t>1.5</w:t>
            </w:r>
          </w:p>
        </w:tc>
        <w:tc>
          <w:tcPr>
            <w:tcW w:w="4757" w:type="dxa"/>
            <w:shd w:val="clear" w:color="auto" w:fill="auto"/>
            <w:vAlign w:val="center"/>
            <w:hideMark/>
          </w:tcPr>
          <w:p w14:paraId="32E7034B" w14:textId="77777777" w:rsidR="00DC763F" w:rsidRPr="0051491C" w:rsidRDefault="00DC763F" w:rsidP="0085434B">
            <w:pPr>
              <w:rPr>
                <w:sz w:val="22"/>
                <w:szCs w:val="22"/>
              </w:rPr>
            </w:pPr>
            <w:r w:rsidRPr="0051491C">
              <w:rPr>
                <w:sz w:val="22"/>
                <w:szCs w:val="22"/>
              </w:rPr>
              <w:t>Отчисления на социальные нужды</w:t>
            </w:r>
          </w:p>
        </w:tc>
        <w:tc>
          <w:tcPr>
            <w:tcW w:w="1401" w:type="dxa"/>
            <w:vAlign w:val="center"/>
          </w:tcPr>
          <w:p w14:paraId="637623F8" w14:textId="77777777" w:rsidR="00DC763F" w:rsidRPr="00DB5DD1" w:rsidRDefault="00DC763F" w:rsidP="0085434B">
            <w:pPr>
              <w:jc w:val="center"/>
              <w:rPr>
                <w:sz w:val="22"/>
                <w:szCs w:val="22"/>
              </w:rPr>
            </w:pPr>
            <w:r w:rsidRPr="00DB5DD1">
              <w:rPr>
                <w:sz w:val="22"/>
                <w:szCs w:val="22"/>
              </w:rPr>
              <w:t>14 747</w:t>
            </w:r>
          </w:p>
        </w:tc>
        <w:tc>
          <w:tcPr>
            <w:tcW w:w="1500" w:type="dxa"/>
            <w:shd w:val="clear" w:color="auto" w:fill="auto"/>
            <w:noWrap/>
            <w:vAlign w:val="center"/>
          </w:tcPr>
          <w:p w14:paraId="464EC51F" w14:textId="77777777" w:rsidR="00DC763F" w:rsidRPr="00DB5DD1" w:rsidRDefault="00DC763F" w:rsidP="0085434B">
            <w:pPr>
              <w:jc w:val="center"/>
              <w:rPr>
                <w:sz w:val="22"/>
                <w:szCs w:val="22"/>
              </w:rPr>
            </w:pPr>
            <w:r w:rsidRPr="00DB5DD1">
              <w:rPr>
                <w:sz w:val="22"/>
                <w:szCs w:val="22"/>
              </w:rPr>
              <w:t>15 236</w:t>
            </w:r>
          </w:p>
        </w:tc>
        <w:tc>
          <w:tcPr>
            <w:tcW w:w="1271" w:type="dxa"/>
            <w:shd w:val="clear" w:color="auto" w:fill="auto"/>
            <w:noWrap/>
            <w:vAlign w:val="center"/>
          </w:tcPr>
          <w:p w14:paraId="56ED22E8" w14:textId="77777777" w:rsidR="00DC763F" w:rsidRPr="00AC1FBF" w:rsidRDefault="00DC763F" w:rsidP="0085434B">
            <w:pPr>
              <w:jc w:val="center"/>
            </w:pPr>
            <w:r w:rsidRPr="00AC1FBF">
              <w:t>489</w:t>
            </w:r>
          </w:p>
        </w:tc>
      </w:tr>
      <w:tr w:rsidR="00DC763F" w:rsidRPr="00E82803" w14:paraId="4F48C4F7" w14:textId="77777777" w:rsidTr="0085434B">
        <w:trPr>
          <w:trHeight w:val="415"/>
        </w:trPr>
        <w:tc>
          <w:tcPr>
            <w:tcW w:w="908" w:type="dxa"/>
            <w:shd w:val="clear" w:color="auto" w:fill="auto"/>
            <w:noWrap/>
            <w:vAlign w:val="center"/>
            <w:hideMark/>
          </w:tcPr>
          <w:p w14:paraId="3F4935D8" w14:textId="77777777" w:rsidR="00DC763F" w:rsidRPr="0051491C" w:rsidRDefault="00DC763F" w:rsidP="0085434B">
            <w:pPr>
              <w:jc w:val="center"/>
              <w:rPr>
                <w:sz w:val="22"/>
                <w:szCs w:val="22"/>
              </w:rPr>
            </w:pPr>
            <w:r w:rsidRPr="0051491C">
              <w:rPr>
                <w:sz w:val="22"/>
                <w:szCs w:val="22"/>
              </w:rPr>
              <w:t>1.6</w:t>
            </w:r>
          </w:p>
        </w:tc>
        <w:tc>
          <w:tcPr>
            <w:tcW w:w="4757" w:type="dxa"/>
            <w:shd w:val="clear" w:color="auto" w:fill="auto"/>
            <w:vAlign w:val="center"/>
            <w:hideMark/>
          </w:tcPr>
          <w:p w14:paraId="76A37F00" w14:textId="77777777" w:rsidR="00DC763F" w:rsidRPr="0051491C" w:rsidRDefault="00DC763F" w:rsidP="0085434B">
            <w:pPr>
              <w:rPr>
                <w:sz w:val="22"/>
                <w:szCs w:val="22"/>
              </w:rPr>
            </w:pPr>
            <w:r w:rsidRPr="0051491C">
              <w:rPr>
                <w:sz w:val="22"/>
                <w:szCs w:val="22"/>
              </w:rPr>
              <w:t>Расходы по сомнительным долгам</w:t>
            </w:r>
          </w:p>
        </w:tc>
        <w:tc>
          <w:tcPr>
            <w:tcW w:w="1401" w:type="dxa"/>
            <w:vAlign w:val="center"/>
          </w:tcPr>
          <w:p w14:paraId="794C138A" w14:textId="77777777" w:rsidR="00DC763F" w:rsidRPr="00DB5DD1" w:rsidRDefault="00DC763F" w:rsidP="0085434B">
            <w:pPr>
              <w:jc w:val="center"/>
              <w:rPr>
                <w:sz w:val="22"/>
                <w:szCs w:val="22"/>
              </w:rPr>
            </w:pPr>
            <w:r w:rsidRPr="00DB5DD1">
              <w:rPr>
                <w:sz w:val="22"/>
                <w:szCs w:val="22"/>
              </w:rPr>
              <w:t>0</w:t>
            </w:r>
          </w:p>
        </w:tc>
        <w:tc>
          <w:tcPr>
            <w:tcW w:w="1500" w:type="dxa"/>
            <w:shd w:val="clear" w:color="auto" w:fill="auto"/>
            <w:noWrap/>
            <w:vAlign w:val="center"/>
          </w:tcPr>
          <w:p w14:paraId="76968EBD" w14:textId="77777777" w:rsidR="00DC763F" w:rsidRPr="00DB5DD1" w:rsidRDefault="00DC763F" w:rsidP="0085434B">
            <w:pPr>
              <w:jc w:val="center"/>
              <w:rPr>
                <w:sz w:val="22"/>
                <w:szCs w:val="22"/>
              </w:rPr>
            </w:pPr>
            <w:r w:rsidRPr="00DB5DD1">
              <w:rPr>
                <w:sz w:val="22"/>
                <w:szCs w:val="22"/>
              </w:rPr>
              <w:t>0</w:t>
            </w:r>
          </w:p>
        </w:tc>
        <w:tc>
          <w:tcPr>
            <w:tcW w:w="1271" w:type="dxa"/>
            <w:shd w:val="clear" w:color="auto" w:fill="auto"/>
            <w:noWrap/>
            <w:vAlign w:val="center"/>
          </w:tcPr>
          <w:p w14:paraId="08EEE160" w14:textId="77777777" w:rsidR="00DC763F" w:rsidRPr="00AC1FBF" w:rsidRDefault="00DC763F" w:rsidP="0085434B">
            <w:pPr>
              <w:jc w:val="center"/>
            </w:pPr>
            <w:r w:rsidRPr="00AC1FBF">
              <w:t>0</w:t>
            </w:r>
          </w:p>
        </w:tc>
      </w:tr>
      <w:tr w:rsidR="00DC763F" w:rsidRPr="00E82803" w14:paraId="4BDAAE61" w14:textId="77777777" w:rsidTr="0085434B">
        <w:trPr>
          <w:trHeight w:val="397"/>
        </w:trPr>
        <w:tc>
          <w:tcPr>
            <w:tcW w:w="908" w:type="dxa"/>
            <w:shd w:val="clear" w:color="auto" w:fill="auto"/>
            <w:noWrap/>
            <w:vAlign w:val="center"/>
            <w:hideMark/>
          </w:tcPr>
          <w:p w14:paraId="35B90E33" w14:textId="77777777" w:rsidR="00DC763F" w:rsidRPr="0051491C" w:rsidRDefault="00DC763F" w:rsidP="0085434B">
            <w:pPr>
              <w:jc w:val="center"/>
              <w:rPr>
                <w:sz w:val="22"/>
                <w:szCs w:val="22"/>
              </w:rPr>
            </w:pPr>
            <w:r w:rsidRPr="0051491C">
              <w:rPr>
                <w:sz w:val="22"/>
                <w:szCs w:val="22"/>
              </w:rPr>
              <w:t>1.7</w:t>
            </w:r>
          </w:p>
        </w:tc>
        <w:tc>
          <w:tcPr>
            <w:tcW w:w="4757" w:type="dxa"/>
            <w:shd w:val="clear" w:color="auto" w:fill="auto"/>
            <w:vAlign w:val="center"/>
            <w:hideMark/>
          </w:tcPr>
          <w:p w14:paraId="17628589" w14:textId="77777777" w:rsidR="00DC763F" w:rsidRPr="0051491C" w:rsidRDefault="00DC763F" w:rsidP="0085434B">
            <w:pPr>
              <w:rPr>
                <w:sz w:val="22"/>
                <w:szCs w:val="22"/>
              </w:rPr>
            </w:pPr>
            <w:r w:rsidRPr="0051491C">
              <w:rPr>
                <w:sz w:val="22"/>
                <w:szCs w:val="22"/>
              </w:rPr>
              <w:t>Амортизация основных средств и нематериальных активов</w:t>
            </w:r>
          </w:p>
        </w:tc>
        <w:tc>
          <w:tcPr>
            <w:tcW w:w="1401" w:type="dxa"/>
            <w:vAlign w:val="center"/>
          </w:tcPr>
          <w:p w14:paraId="39A9856D" w14:textId="77777777" w:rsidR="00DC763F" w:rsidRPr="00DB5DD1" w:rsidRDefault="00DC763F" w:rsidP="0085434B">
            <w:pPr>
              <w:jc w:val="center"/>
              <w:rPr>
                <w:sz w:val="22"/>
                <w:szCs w:val="22"/>
              </w:rPr>
            </w:pPr>
            <w:r w:rsidRPr="00DB5DD1">
              <w:rPr>
                <w:sz w:val="22"/>
                <w:szCs w:val="22"/>
              </w:rPr>
              <w:t>74 232</w:t>
            </w:r>
          </w:p>
        </w:tc>
        <w:tc>
          <w:tcPr>
            <w:tcW w:w="1500" w:type="dxa"/>
            <w:shd w:val="clear" w:color="auto" w:fill="auto"/>
            <w:noWrap/>
            <w:vAlign w:val="center"/>
          </w:tcPr>
          <w:p w14:paraId="37708A54" w14:textId="77777777" w:rsidR="00DC763F" w:rsidRPr="00DB5DD1" w:rsidRDefault="00DC763F" w:rsidP="0085434B">
            <w:pPr>
              <w:jc w:val="center"/>
              <w:rPr>
                <w:sz w:val="22"/>
                <w:szCs w:val="22"/>
              </w:rPr>
            </w:pPr>
            <w:r w:rsidRPr="00DB5DD1">
              <w:rPr>
                <w:sz w:val="22"/>
                <w:szCs w:val="22"/>
              </w:rPr>
              <w:t>76 702</w:t>
            </w:r>
          </w:p>
        </w:tc>
        <w:tc>
          <w:tcPr>
            <w:tcW w:w="1271" w:type="dxa"/>
            <w:shd w:val="clear" w:color="auto" w:fill="auto"/>
            <w:noWrap/>
            <w:vAlign w:val="center"/>
          </w:tcPr>
          <w:p w14:paraId="73778949" w14:textId="77777777" w:rsidR="00DC763F" w:rsidRPr="00AC1FBF" w:rsidRDefault="00DC763F" w:rsidP="0085434B">
            <w:pPr>
              <w:jc w:val="center"/>
            </w:pPr>
            <w:r w:rsidRPr="00AC1FBF">
              <w:t>2470</w:t>
            </w:r>
          </w:p>
        </w:tc>
      </w:tr>
      <w:tr w:rsidR="00DC763F" w:rsidRPr="00E82803" w14:paraId="4766CB28" w14:textId="77777777" w:rsidTr="0085434B">
        <w:trPr>
          <w:trHeight w:val="686"/>
        </w:trPr>
        <w:tc>
          <w:tcPr>
            <w:tcW w:w="908" w:type="dxa"/>
            <w:shd w:val="clear" w:color="auto" w:fill="auto"/>
            <w:noWrap/>
            <w:vAlign w:val="center"/>
            <w:hideMark/>
          </w:tcPr>
          <w:p w14:paraId="1F6098A1" w14:textId="77777777" w:rsidR="00DC763F" w:rsidRPr="0051491C" w:rsidRDefault="00DC763F" w:rsidP="0085434B">
            <w:pPr>
              <w:jc w:val="center"/>
              <w:rPr>
                <w:sz w:val="22"/>
                <w:szCs w:val="22"/>
              </w:rPr>
            </w:pPr>
            <w:r w:rsidRPr="0051491C">
              <w:rPr>
                <w:sz w:val="22"/>
                <w:szCs w:val="22"/>
              </w:rPr>
              <w:t>1.8</w:t>
            </w:r>
          </w:p>
        </w:tc>
        <w:tc>
          <w:tcPr>
            <w:tcW w:w="4757" w:type="dxa"/>
            <w:shd w:val="clear" w:color="auto" w:fill="auto"/>
            <w:noWrap/>
            <w:vAlign w:val="center"/>
            <w:hideMark/>
          </w:tcPr>
          <w:p w14:paraId="57CC26B6" w14:textId="77777777" w:rsidR="00DC763F" w:rsidRPr="0051491C" w:rsidRDefault="00DC763F" w:rsidP="0085434B">
            <w:pPr>
              <w:rPr>
                <w:sz w:val="22"/>
                <w:szCs w:val="22"/>
              </w:rPr>
            </w:pPr>
            <w:r w:rsidRPr="0051491C">
              <w:rPr>
                <w:sz w:val="22"/>
                <w:szCs w:val="22"/>
              </w:rPr>
              <w:t>Расходы на выплаты по договорам займа и кредитным договорам, включая проценты по ним</w:t>
            </w:r>
          </w:p>
        </w:tc>
        <w:tc>
          <w:tcPr>
            <w:tcW w:w="1401" w:type="dxa"/>
            <w:vAlign w:val="center"/>
          </w:tcPr>
          <w:p w14:paraId="4DF6063C" w14:textId="77777777" w:rsidR="00DC763F" w:rsidRPr="00DB5DD1" w:rsidRDefault="00DC763F" w:rsidP="0085434B">
            <w:pPr>
              <w:jc w:val="center"/>
              <w:rPr>
                <w:sz w:val="22"/>
                <w:szCs w:val="22"/>
              </w:rPr>
            </w:pPr>
            <w:r w:rsidRPr="00DB5DD1">
              <w:rPr>
                <w:sz w:val="22"/>
                <w:szCs w:val="22"/>
              </w:rPr>
              <w:t>0</w:t>
            </w:r>
          </w:p>
        </w:tc>
        <w:tc>
          <w:tcPr>
            <w:tcW w:w="1500" w:type="dxa"/>
            <w:shd w:val="clear" w:color="auto" w:fill="auto"/>
            <w:noWrap/>
            <w:vAlign w:val="center"/>
          </w:tcPr>
          <w:p w14:paraId="7259F7C5" w14:textId="77777777" w:rsidR="00DC763F" w:rsidRPr="00DB5DD1" w:rsidRDefault="00DC763F" w:rsidP="0085434B">
            <w:pPr>
              <w:jc w:val="center"/>
              <w:rPr>
                <w:sz w:val="22"/>
                <w:szCs w:val="22"/>
              </w:rPr>
            </w:pPr>
            <w:r w:rsidRPr="00DB5DD1">
              <w:rPr>
                <w:sz w:val="22"/>
                <w:szCs w:val="22"/>
              </w:rPr>
              <w:t>0</w:t>
            </w:r>
          </w:p>
        </w:tc>
        <w:tc>
          <w:tcPr>
            <w:tcW w:w="1271" w:type="dxa"/>
            <w:shd w:val="clear" w:color="auto" w:fill="auto"/>
            <w:noWrap/>
            <w:vAlign w:val="center"/>
          </w:tcPr>
          <w:p w14:paraId="008347D1" w14:textId="77777777" w:rsidR="00DC763F" w:rsidRPr="00AC1FBF" w:rsidRDefault="00DC763F" w:rsidP="0085434B">
            <w:pPr>
              <w:jc w:val="center"/>
            </w:pPr>
            <w:r w:rsidRPr="00AC1FBF">
              <w:t>0</w:t>
            </w:r>
          </w:p>
        </w:tc>
      </w:tr>
      <w:tr w:rsidR="00DC763F" w:rsidRPr="00E82803" w14:paraId="56283EF3" w14:textId="77777777" w:rsidTr="0085434B">
        <w:trPr>
          <w:trHeight w:val="356"/>
        </w:trPr>
        <w:tc>
          <w:tcPr>
            <w:tcW w:w="908" w:type="dxa"/>
            <w:shd w:val="clear" w:color="auto" w:fill="auto"/>
            <w:noWrap/>
            <w:vAlign w:val="center"/>
            <w:hideMark/>
          </w:tcPr>
          <w:p w14:paraId="4D8C9A25" w14:textId="77777777" w:rsidR="00DC763F" w:rsidRPr="0051491C" w:rsidRDefault="00DC763F" w:rsidP="0085434B">
            <w:pPr>
              <w:jc w:val="center"/>
              <w:rPr>
                <w:sz w:val="22"/>
                <w:szCs w:val="22"/>
              </w:rPr>
            </w:pPr>
          </w:p>
        </w:tc>
        <w:tc>
          <w:tcPr>
            <w:tcW w:w="4757" w:type="dxa"/>
            <w:shd w:val="clear" w:color="auto" w:fill="auto"/>
            <w:noWrap/>
            <w:vAlign w:val="center"/>
            <w:hideMark/>
          </w:tcPr>
          <w:p w14:paraId="26024FDD" w14:textId="77777777" w:rsidR="00DC763F" w:rsidRPr="0051491C" w:rsidRDefault="00DC763F" w:rsidP="0085434B">
            <w:pPr>
              <w:rPr>
                <w:sz w:val="22"/>
                <w:szCs w:val="22"/>
              </w:rPr>
            </w:pPr>
            <w:r w:rsidRPr="0051491C">
              <w:rPr>
                <w:sz w:val="22"/>
                <w:szCs w:val="22"/>
              </w:rPr>
              <w:t>ИТОГО</w:t>
            </w:r>
          </w:p>
        </w:tc>
        <w:tc>
          <w:tcPr>
            <w:tcW w:w="1401" w:type="dxa"/>
            <w:vAlign w:val="center"/>
          </w:tcPr>
          <w:p w14:paraId="41BEA3A2" w14:textId="77777777" w:rsidR="00DC763F" w:rsidRPr="00DB5DD1" w:rsidRDefault="00DC763F" w:rsidP="0085434B">
            <w:pPr>
              <w:jc w:val="center"/>
              <w:rPr>
                <w:sz w:val="22"/>
                <w:szCs w:val="22"/>
              </w:rPr>
            </w:pPr>
            <w:r w:rsidRPr="00DB5DD1">
              <w:rPr>
                <w:sz w:val="22"/>
                <w:szCs w:val="22"/>
              </w:rPr>
              <w:t>99 626</w:t>
            </w:r>
          </w:p>
        </w:tc>
        <w:tc>
          <w:tcPr>
            <w:tcW w:w="1500" w:type="dxa"/>
            <w:shd w:val="clear" w:color="auto" w:fill="auto"/>
            <w:noWrap/>
            <w:vAlign w:val="center"/>
          </w:tcPr>
          <w:p w14:paraId="4998493B" w14:textId="77777777" w:rsidR="00DC763F" w:rsidRPr="00DB5DD1" w:rsidRDefault="00DC763F" w:rsidP="0085434B">
            <w:pPr>
              <w:jc w:val="center"/>
              <w:rPr>
                <w:sz w:val="22"/>
                <w:szCs w:val="22"/>
              </w:rPr>
            </w:pPr>
            <w:r w:rsidRPr="00DB5DD1">
              <w:rPr>
                <w:sz w:val="22"/>
                <w:szCs w:val="22"/>
              </w:rPr>
              <w:t>100 825</w:t>
            </w:r>
          </w:p>
        </w:tc>
        <w:tc>
          <w:tcPr>
            <w:tcW w:w="1271" w:type="dxa"/>
            <w:shd w:val="clear" w:color="auto" w:fill="auto"/>
            <w:noWrap/>
            <w:vAlign w:val="center"/>
          </w:tcPr>
          <w:p w14:paraId="723E2BEE" w14:textId="77777777" w:rsidR="00DC763F" w:rsidRPr="00AC1FBF" w:rsidRDefault="00DC763F" w:rsidP="0085434B">
            <w:pPr>
              <w:jc w:val="center"/>
            </w:pPr>
            <w:r w:rsidRPr="00AC1FBF">
              <w:t>1199</w:t>
            </w:r>
          </w:p>
        </w:tc>
      </w:tr>
      <w:tr w:rsidR="00DC763F" w:rsidRPr="00E82803" w14:paraId="4E5703D6" w14:textId="77777777" w:rsidTr="0085434B">
        <w:trPr>
          <w:trHeight w:val="356"/>
        </w:trPr>
        <w:tc>
          <w:tcPr>
            <w:tcW w:w="908" w:type="dxa"/>
            <w:shd w:val="clear" w:color="auto" w:fill="auto"/>
            <w:noWrap/>
            <w:vAlign w:val="center"/>
            <w:hideMark/>
          </w:tcPr>
          <w:p w14:paraId="6103C2EC" w14:textId="77777777" w:rsidR="00DC763F" w:rsidRPr="0051491C" w:rsidRDefault="00DC763F" w:rsidP="0085434B">
            <w:pPr>
              <w:jc w:val="center"/>
              <w:rPr>
                <w:sz w:val="22"/>
                <w:szCs w:val="22"/>
              </w:rPr>
            </w:pPr>
            <w:r w:rsidRPr="0051491C">
              <w:rPr>
                <w:sz w:val="22"/>
                <w:szCs w:val="22"/>
              </w:rPr>
              <w:t>2</w:t>
            </w:r>
          </w:p>
        </w:tc>
        <w:tc>
          <w:tcPr>
            <w:tcW w:w="4757" w:type="dxa"/>
            <w:shd w:val="clear" w:color="auto" w:fill="auto"/>
            <w:noWrap/>
            <w:vAlign w:val="center"/>
            <w:hideMark/>
          </w:tcPr>
          <w:p w14:paraId="6859BEFC" w14:textId="77777777" w:rsidR="00DC763F" w:rsidRPr="0051491C" w:rsidRDefault="00DC763F" w:rsidP="0085434B">
            <w:pPr>
              <w:rPr>
                <w:sz w:val="22"/>
                <w:szCs w:val="22"/>
              </w:rPr>
            </w:pPr>
            <w:r w:rsidRPr="0051491C">
              <w:rPr>
                <w:sz w:val="22"/>
                <w:szCs w:val="22"/>
              </w:rPr>
              <w:t>Налог на прибыль</w:t>
            </w:r>
          </w:p>
        </w:tc>
        <w:tc>
          <w:tcPr>
            <w:tcW w:w="1401" w:type="dxa"/>
            <w:vAlign w:val="center"/>
          </w:tcPr>
          <w:p w14:paraId="5600AEED" w14:textId="77777777" w:rsidR="00DC763F" w:rsidRPr="00DB5DD1" w:rsidRDefault="00DC763F" w:rsidP="0085434B">
            <w:pPr>
              <w:jc w:val="center"/>
              <w:rPr>
                <w:sz w:val="22"/>
                <w:szCs w:val="22"/>
              </w:rPr>
            </w:pPr>
            <w:r w:rsidRPr="00DB5DD1">
              <w:rPr>
                <w:sz w:val="22"/>
                <w:szCs w:val="22"/>
              </w:rPr>
              <w:t>126</w:t>
            </w:r>
          </w:p>
        </w:tc>
        <w:tc>
          <w:tcPr>
            <w:tcW w:w="1500" w:type="dxa"/>
            <w:shd w:val="clear" w:color="auto" w:fill="auto"/>
            <w:noWrap/>
            <w:vAlign w:val="center"/>
          </w:tcPr>
          <w:p w14:paraId="73438AB8" w14:textId="77777777" w:rsidR="00DC763F" w:rsidRPr="00DB5DD1" w:rsidRDefault="00DC763F" w:rsidP="0085434B">
            <w:pPr>
              <w:jc w:val="center"/>
              <w:rPr>
                <w:sz w:val="22"/>
                <w:szCs w:val="22"/>
              </w:rPr>
            </w:pPr>
            <w:r w:rsidRPr="00DB5DD1">
              <w:rPr>
                <w:sz w:val="22"/>
                <w:szCs w:val="22"/>
              </w:rPr>
              <w:t>65</w:t>
            </w:r>
          </w:p>
        </w:tc>
        <w:tc>
          <w:tcPr>
            <w:tcW w:w="1271" w:type="dxa"/>
            <w:shd w:val="clear" w:color="auto" w:fill="auto"/>
            <w:noWrap/>
            <w:vAlign w:val="center"/>
          </w:tcPr>
          <w:p w14:paraId="012D9FC5" w14:textId="77777777" w:rsidR="00DC763F" w:rsidRPr="00AC1FBF" w:rsidRDefault="00DC763F" w:rsidP="0085434B">
            <w:pPr>
              <w:jc w:val="center"/>
            </w:pPr>
            <w:r w:rsidRPr="00AC1FBF">
              <w:t>-61</w:t>
            </w:r>
          </w:p>
        </w:tc>
      </w:tr>
      <w:tr w:rsidR="00DC763F" w:rsidRPr="00E82803" w14:paraId="31FEBCFD" w14:textId="77777777" w:rsidTr="0085434B">
        <w:trPr>
          <w:trHeight w:val="1072"/>
        </w:trPr>
        <w:tc>
          <w:tcPr>
            <w:tcW w:w="908" w:type="dxa"/>
            <w:shd w:val="clear" w:color="auto" w:fill="auto"/>
            <w:noWrap/>
            <w:vAlign w:val="center"/>
            <w:hideMark/>
          </w:tcPr>
          <w:p w14:paraId="7B3AF637" w14:textId="77777777" w:rsidR="00DC763F" w:rsidRPr="0051491C" w:rsidRDefault="00DC763F" w:rsidP="0085434B">
            <w:pPr>
              <w:jc w:val="center"/>
              <w:rPr>
                <w:sz w:val="22"/>
                <w:szCs w:val="22"/>
              </w:rPr>
            </w:pPr>
            <w:r w:rsidRPr="0051491C">
              <w:rPr>
                <w:sz w:val="22"/>
                <w:szCs w:val="22"/>
              </w:rPr>
              <w:t>3</w:t>
            </w:r>
          </w:p>
        </w:tc>
        <w:tc>
          <w:tcPr>
            <w:tcW w:w="4757" w:type="dxa"/>
            <w:shd w:val="clear" w:color="auto" w:fill="auto"/>
            <w:noWrap/>
            <w:vAlign w:val="center"/>
            <w:hideMark/>
          </w:tcPr>
          <w:p w14:paraId="2004A09B" w14:textId="77777777" w:rsidR="00DC763F" w:rsidRPr="0051491C" w:rsidRDefault="00DC763F" w:rsidP="0085434B">
            <w:pPr>
              <w:rPr>
                <w:sz w:val="22"/>
                <w:szCs w:val="22"/>
              </w:rPr>
            </w:pPr>
            <w:r w:rsidRPr="0051491C">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01" w:type="dxa"/>
            <w:vAlign w:val="center"/>
          </w:tcPr>
          <w:p w14:paraId="6C922143" w14:textId="77777777" w:rsidR="00DC763F" w:rsidRPr="00DB5DD1" w:rsidRDefault="00DC763F" w:rsidP="0085434B">
            <w:pPr>
              <w:jc w:val="center"/>
              <w:rPr>
                <w:sz w:val="22"/>
                <w:szCs w:val="22"/>
              </w:rPr>
            </w:pPr>
            <w:r w:rsidRPr="00DB5DD1">
              <w:rPr>
                <w:sz w:val="22"/>
                <w:szCs w:val="22"/>
              </w:rPr>
              <w:t>0</w:t>
            </w:r>
          </w:p>
        </w:tc>
        <w:tc>
          <w:tcPr>
            <w:tcW w:w="1500" w:type="dxa"/>
            <w:shd w:val="clear" w:color="auto" w:fill="auto"/>
            <w:noWrap/>
            <w:vAlign w:val="center"/>
          </w:tcPr>
          <w:p w14:paraId="3D130811" w14:textId="77777777" w:rsidR="00DC763F" w:rsidRPr="00DB5DD1" w:rsidRDefault="00DC763F" w:rsidP="0085434B">
            <w:pPr>
              <w:jc w:val="center"/>
              <w:rPr>
                <w:sz w:val="22"/>
                <w:szCs w:val="22"/>
              </w:rPr>
            </w:pPr>
            <w:r w:rsidRPr="00DB5DD1">
              <w:rPr>
                <w:sz w:val="22"/>
                <w:szCs w:val="22"/>
              </w:rPr>
              <w:t>0</w:t>
            </w:r>
          </w:p>
        </w:tc>
        <w:tc>
          <w:tcPr>
            <w:tcW w:w="1271" w:type="dxa"/>
            <w:shd w:val="clear" w:color="auto" w:fill="auto"/>
            <w:noWrap/>
            <w:vAlign w:val="center"/>
          </w:tcPr>
          <w:p w14:paraId="1E29506A" w14:textId="77777777" w:rsidR="00DC763F" w:rsidRPr="00AC1FBF" w:rsidRDefault="00DC763F" w:rsidP="0085434B">
            <w:pPr>
              <w:jc w:val="center"/>
            </w:pPr>
            <w:r w:rsidRPr="00AC1FBF">
              <w:t>0</w:t>
            </w:r>
          </w:p>
        </w:tc>
      </w:tr>
      <w:tr w:rsidR="00DC763F" w:rsidRPr="00E82803" w14:paraId="1A5C6D47" w14:textId="77777777" w:rsidTr="0085434B">
        <w:trPr>
          <w:trHeight w:val="713"/>
        </w:trPr>
        <w:tc>
          <w:tcPr>
            <w:tcW w:w="908" w:type="dxa"/>
            <w:shd w:val="clear" w:color="auto" w:fill="auto"/>
            <w:noWrap/>
            <w:vAlign w:val="center"/>
            <w:hideMark/>
          </w:tcPr>
          <w:p w14:paraId="14A4FE85" w14:textId="77777777" w:rsidR="00DC763F" w:rsidRPr="00E82803" w:rsidRDefault="00DC763F" w:rsidP="0085434B">
            <w:pPr>
              <w:jc w:val="center"/>
            </w:pPr>
            <w:r w:rsidRPr="00E82803">
              <w:t>4</w:t>
            </w:r>
          </w:p>
        </w:tc>
        <w:tc>
          <w:tcPr>
            <w:tcW w:w="4757" w:type="dxa"/>
            <w:shd w:val="clear" w:color="auto" w:fill="auto"/>
            <w:vAlign w:val="center"/>
            <w:hideMark/>
          </w:tcPr>
          <w:p w14:paraId="18C4E82B" w14:textId="77777777" w:rsidR="00DC763F" w:rsidRPr="00E82803" w:rsidRDefault="00DC763F" w:rsidP="0085434B">
            <w:pPr>
              <w:autoSpaceDE w:val="0"/>
              <w:autoSpaceDN w:val="0"/>
              <w:adjustRightInd w:val="0"/>
              <w:jc w:val="both"/>
            </w:pPr>
            <w:r w:rsidRPr="00E82803">
              <w:t>Итого неподконтрольных расходов</w:t>
            </w:r>
          </w:p>
        </w:tc>
        <w:tc>
          <w:tcPr>
            <w:tcW w:w="1401" w:type="dxa"/>
            <w:vAlign w:val="center"/>
          </w:tcPr>
          <w:p w14:paraId="550B87C5" w14:textId="77777777" w:rsidR="00DC763F" w:rsidRPr="00DB5DD1" w:rsidRDefault="00DC763F" w:rsidP="0085434B">
            <w:pPr>
              <w:jc w:val="center"/>
              <w:rPr>
                <w:sz w:val="22"/>
                <w:szCs w:val="22"/>
              </w:rPr>
            </w:pPr>
            <w:r w:rsidRPr="00DB5DD1">
              <w:rPr>
                <w:sz w:val="22"/>
                <w:szCs w:val="22"/>
              </w:rPr>
              <w:t>99 753</w:t>
            </w:r>
          </w:p>
        </w:tc>
        <w:tc>
          <w:tcPr>
            <w:tcW w:w="1500" w:type="dxa"/>
            <w:shd w:val="clear" w:color="auto" w:fill="auto"/>
            <w:noWrap/>
            <w:vAlign w:val="center"/>
          </w:tcPr>
          <w:p w14:paraId="36647BB7" w14:textId="77777777" w:rsidR="00DC763F" w:rsidRPr="00DB5DD1" w:rsidRDefault="00DC763F" w:rsidP="0085434B">
            <w:pPr>
              <w:jc w:val="center"/>
              <w:rPr>
                <w:sz w:val="22"/>
                <w:szCs w:val="22"/>
              </w:rPr>
            </w:pPr>
            <w:r w:rsidRPr="00DB5DD1">
              <w:rPr>
                <w:sz w:val="22"/>
                <w:szCs w:val="22"/>
              </w:rPr>
              <w:t>100 891</w:t>
            </w:r>
          </w:p>
        </w:tc>
        <w:tc>
          <w:tcPr>
            <w:tcW w:w="1271" w:type="dxa"/>
            <w:shd w:val="clear" w:color="auto" w:fill="auto"/>
            <w:noWrap/>
            <w:vAlign w:val="center"/>
          </w:tcPr>
          <w:p w14:paraId="47EAEB94" w14:textId="77777777" w:rsidR="00DC763F" w:rsidRDefault="00DC763F" w:rsidP="0085434B">
            <w:pPr>
              <w:jc w:val="center"/>
            </w:pPr>
            <w:r w:rsidRPr="00AC1FBF">
              <w:t>1138</w:t>
            </w:r>
          </w:p>
        </w:tc>
      </w:tr>
    </w:tbl>
    <w:p w14:paraId="66D8EE78" w14:textId="77777777" w:rsidR="00DC763F" w:rsidRDefault="00DC763F" w:rsidP="00DC763F">
      <w:pPr>
        <w:tabs>
          <w:tab w:val="left" w:pos="8670"/>
        </w:tabs>
        <w:spacing w:after="160"/>
      </w:pPr>
      <w:r>
        <w:br w:type="page"/>
      </w:r>
    </w:p>
    <w:p w14:paraId="2B415BD8" w14:textId="77777777" w:rsidR="00DC763F" w:rsidRPr="00F473F6" w:rsidRDefault="00DC763F" w:rsidP="00DC763F">
      <w:pPr>
        <w:tabs>
          <w:tab w:val="left" w:pos="1890"/>
        </w:tabs>
        <w:ind w:left="1080" w:right="-1"/>
        <w:jc w:val="right"/>
        <w:rPr>
          <w:sz w:val="28"/>
          <w:szCs w:val="28"/>
        </w:rPr>
      </w:pPr>
      <w:r w:rsidRPr="00F473F6">
        <w:rPr>
          <w:sz w:val="28"/>
          <w:szCs w:val="28"/>
        </w:rPr>
        <w:lastRenderedPageBreak/>
        <w:t xml:space="preserve">Таблица </w:t>
      </w:r>
      <w:r>
        <w:rPr>
          <w:sz w:val="28"/>
          <w:szCs w:val="28"/>
        </w:rPr>
        <w:t>16</w:t>
      </w:r>
    </w:p>
    <w:p w14:paraId="056D36AD" w14:textId="77777777" w:rsidR="00DC763F" w:rsidRPr="00F473F6" w:rsidRDefault="00DC763F" w:rsidP="00DC763F">
      <w:pPr>
        <w:jc w:val="center"/>
        <w:rPr>
          <w:sz w:val="28"/>
          <w:szCs w:val="28"/>
        </w:rPr>
      </w:pPr>
      <w:r w:rsidRPr="00F473F6">
        <w:rPr>
          <w:b/>
          <w:sz w:val="28"/>
          <w:szCs w:val="28"/>
        </w:rPr>
        <w:t>Реестр расходов на приобретение энергетических ресурсов, холодной воды и теплоносителя</w:t>
      </w:r>
    </w:p>
    <w:p w14:paraId="49D75015" w14:textId="77777777" w:rsidR="00DC763F" w:rsidRPr="00E82803" w:rsidRDefault="00DC763F" w:rsidP="00DC763F">
      <w:pPr>
        <w:ind w:firstLine="851"/>
        <w:jc w:val="right"/>
      </w:pPr>
      <w:r w:rsidRPr="00E82803">
        <w:t>тыс. 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1"/>
        <w:gridCol w:w="4471"/>
        <w:gridCol w:w="1417"/>
        <w:gridCol w:w="1531"/>
        <w:gridCol w:w="1276"/>
      </w:tblGrid>
      <w:tr w:rsidR="00DC763F" w:rsidRPr="00E82803" w14:paraId="2A16DCDA" w14:textId="77777777" w:rsidTr="0085434B">
        <w:trPr>
          <w:trHeight w:val="795"/>
        </w:trPr>
        <w:tc>
          <w:tcPr>
            <w:tcW w:w="911" w:type="dxa"/>
            <w:shd w:val="clear" w:color="auto" w:fill="auto"/>
            <w:vAlign w:val="center"/>
            <w:hideMark/>
          </w:tcPr>
          <w:p w14:paraId="6428092C" w14:textId="77777777" w:rsidR="00DC763F" w:rsidRPr="00E82803" w:rsidRDefault="00DC763F" w:rsidP="0085434B">
            <w:pPr>
              <w:jc w:val="center"/>
            </w:pPr>
            <w:r w:rsidRPr="00E82803">
              <w:t>№ п/п</w:t>
            </w:r>
          </w:p>
        </w:tc>
        <w:tc>
          <w:tcPr>
            <w:tcW w:w="4471" w:type="dxa"/>
            <w:shd w:val="clear" w:color="auto" w:fill="auto"/>
            <w:vAlign w:val="center"/>
            <w:hideMark/>
          </w:tcPr>
          <w:p w14:paraId="6EF4CB20" w14:textId="77777777" w:rsidR="00DC763F" w:rsidRPr="00E82803" w:rsidRDefault="00DC763F" w:rsidP="0085434B">
            <w:pPr>
              <w:jc w:val="center"/>
            </w:pPr>
            <w:r w:rsidRPr="00E82803">
              <w:t>Наименование ресурса</w:t>
            </w:r>
          </w:p>
        </w:tc>
        <w:tc>
          <w:tcPr>
            <w:tcW w:w="1417" w:type="dxa"/>
            <w:vAlign w:val="center"/>
          </w:tcPr>
          <w:p w14:paraId="40218B47" w14:textId="77777777" w:rsidR="00DC763F" w:rsidRPr="00E82803" w:rsidRDefault="00DC763F" w:rsidP="0085434B">
            <w:pPr>
              <w:jc w:val="center"/>
              <w:rPr>
                <w:sz w:val="20"/>
              </w:rPr>
            </w:pPr>
            <w:r w:rsidRPr="00E82803">
              <w:rPr>
                <w:sz w:val="20"/>
              </w:rPr>
              <w:t>Утверждено на 20</w:t>
            </w:r>
            <w:r>
              <w:rPr>
                <w:sz w:val="20"/>
              </w:rPr>
              <w:t>21</w:t>
            </w:r>
            <w:r w:rsidRPr="00E82803">
              <w:rPr>
                <w:sz w:val="20"/>
              </w:rPr>
              <w:t xml:space="preserve"> год</w:t>
            </w:r>
          </w:p>
        </w:tc>
        <w:tc>
          <w:tcPr>
            <w:tcW w:w="1531" w:type="dxa"/>
            <w:shd w:val="clear" w:color="auto" w:fill="auto"/>
            <w:vAlign w:val="center"/>
          </w:tcPr>
          <w:p w14:paraId="61E8F7FC" w14:textId="77777777" w:rsidR="00DC763F" w:rsidRPr="00E82803" w:rsidRDefault="00DC763F" w:rsidP="0085434B">
            <w:pPr>
              <w:jc w:val="center"/>
              <w:rPr>
                <w:sz w:val="20"/>
              </w:rPr>
            </w:pPr>
            <w:r>
              <w:rPr>
                <w:sz w:val="20"/>
              </w:rPr>
              <w:t xml:space="preserve">Предложение экспертов </w:t>
            </w:r>
            <w:r>
              <w:rPr>
                <w:sz w:val="20"/>
              </w:rPr>
              <w:br/>
              <w:t>на 2022</w:t>
            </w:r>
            <w:r w:rsidRPr="00E82803">
              <w:rPr>
                <w:sz w:val="20"/>
              </w:rPr>
              <w:t xml:space="preserve"> год</w:t>
            </w:r>
          </w:p>
        </w:tc>
        <w:tc>
          <w:tcPr>
            <w:tcW w:w="1276" w:type="dxa"/>
            <w:vAlign w:val="center"/>
          </w:tcPr>
          <w:p w14:paraId="417E6C8B" w14:textId="77777777" w:rsidR="00DC763F" w:rsidRPr="00AA7ED3" w:rsidRDefault="00DC763F" w:rsidP="0085434B">
            <w:pPr>
              <w:jc w:val="center"/>
              <w:rPr>
                <w:sz w:val="20"/>
              </w:rPr>
            </w:pPr>
            <w:r w:rsidRPr="00AA7ED3">
              <w:rPr>
                <w:sz w:val="20"/>
              </w:rPr>
              <w:t>Динамика расходов</w:t>
            </w:r>
          </w:p>
        </w:tc>
      </w:tr>
      <w:tr w:rsidR="00DC763F" w:rsidRPr="00E82803" w14:paraId="228F8EB7" w14:textId="77777777" w:rsidTr="0085434B">
        <w:trPr>
          <w:trHeight w:val="427"/>
        </w:trPr>
        <w:tc>
          <w:tcPr>
            <w:tcW w:w="911" w:type="dxa"/>
            <w:shd w:val="clear" w:color="auto" w:fill="auto"/>
            <w:vAlign w:val="center"/>
            <w:hideMark/>
          </w:tcPr>
          <w:p w14:paraId="4A234E31" w14:textId="77777777" w:rsidR="00DC763F" w:rsidRPr="00E82803" w:rsidRDefault="00DC763F" w:rsidP="0085434B">
            <w:pPr>
              <w:jc w:val="center"/>
            </w:pPr>
            <w:r w:rsidRPr="00E82803">
              <w:t>1</w:t>
            </w:r>
          </w:p>
        </w:tc>
        <w:tc>
          <w:tcPr>
            <w:tcW w:w="4471" w:type="dxa"/>
            <w:shd w:val="clear" w:color="auto" w:fill="auto"/>
            <w:vAlign w:val="center"/>
            <w:hideMark/>
          </w:tcPr>
          <w:p w14:paraId="477B9414" w14:textId="77777777" w:rsidR="00DC763F" w:rsidRPr="00E82803" w:rsidRDefault="00DC763F" w:rsidP="0085434B">
            <w:r w:rsidRPr="00E82803">
              <w:t>Расходы на топливо</w:t>
            </w:r>
          </w:p>
        </w:tc>
        <w:tc>
          <w:tcPr>
            <w:tcW w:w="1417" w:type="dxa"/>
            <w:vAlign w:val="center"/>
          </w:tcPr>
          <w:p w14:paraId="6AEC9AC8" w14:textId="77777777" w:rsidR="00DC763F" w:rsidRPr="00C63646" w:rsidRDefault="00DC763F" w:rsidP="0085434B">
            <w:pPr>
              <w:jc w:val="center"/>
            </w:pPr>
            <w:r>
              <w:t>0</w:t>
            </w:r>
          </w:p>
        </w:tc>
        <w:tc>
          <w:tcPr>
            <w:tcW w:w="1531" w:type="dxa"/>
            <w:shd w:val="clear" w:color="auto" w:fill="auto"/>
            <w:vAlign w:val="center"/>
          </w:tcPr>
          <w:p w14:paraId="11FACA7E" w14:textId="77777777" w:rsidR="00DC763F" w:rsidRPr="00C63646" w:rsidRDefault="00DC763F" w:rsidP="0085434B">
            <w:pPr>
              <w:jc w:val="center"/>
            </w:pPr>
            <w:r>
              <w:t>0</w:t>
            </w:r>
          </w:p>
        </w:tc>
        <w:tc>
          <w:tcPr>
            <w:tcW w:w="1276" w:type="dxa"/>
            <w:vAlign w:val="center"/>
          </w:tcPr>
          <w:p w14:paraId="5D370389" w14:textId="77777777" w:rsidR="00DC763F" w:rsidRPr="00C63646" w:rsidRDefault="00DC763F" w:rsidP="0085434B">
            <w:pPr>
              <w:jc w:val="center"/>
            </w:pPr>
            <w:r>
              <w:t>0</w:t>
            </w:r>
          </w:p>
        </w:tc>
      </w:tr>
      <w:tr w:rsidR="00DC763F" w:rsidRPr="00E82803" w14:paraId="6DD52581" w14:textId="77777777" w:rsidTr="0085434B">
        <w:trPr>
          <w:trHeight w:val="629"/>
        </w:trPr>
        <w:tc>
          <w:tcPr>
            <w:tcW w:w="911" w:type="dxa"/>
            <w:shd w:val="clear" w:color="auto" w:fill="auto"/>
            <w:vAlign w:val="center"/>
            <w:hideMark/>
          </w:tcPr>
          <w:p w14:paraId="7862C431" w14:textId="77777777" w:rsidR="00DC763F" w:rsidRPr="00E82803" w:rsidRDefault="00DC763F" w:rsidP="0085434B">
            <w:pPr>
              <w:jc w:val="center"/>
            </w:pPr>
            <w:r w:rsidRPr="00E82803">
              <w:t>2</w:t>
            </w:r>
          </w:p>
        </w:tc>
        <w:tc>
          <w:tcPr>
            <w:tcW w:w="4471" w:type="dxa"/>
            <w:shd w:val="clear" w:color="auto" w:fill="auto"/>
            <w:vAlign w:val="center"/>
            <w:hideMark/>
          </w:tcPr>
          <w:p w14:paraId="000D711C" w14:textId="77777777" w:rsidR="00DC763F" w:rsidRPr="00E82803" w:rsidRDefault="00DC763F" w:rsidP="0085434B">
            <w:r w:rsidRPr="00E82803">
              <w:t>Расходы на электрическую энергию</w:t>
            </w:r>
          </w:p>
        </w:tc>
        <w:tc>
          <w:tcPr>
            <w:tcW w:w="1417" w:type="dxa"/>
            <w:vAlign w:val="center"/>
          </w:tcPr>
          <w:p w14:paraId="1EB8E277" w14:textId="77777777" w:rsidR="00DC763F" w:rsidRPr="00B34D09" w:rsidRDefault="00DC763F" w:rsidP="0085434B">
            <w:pPr>
              <w:jc w:val="center"/>
            </w:pPr>
            <w:r w:rsidRPr="00B34D09">
              <w:t>38 313</w:t>
            </w:r>
          </w:p>
        </w:tc>
        <w:tc>
          <w:tcPr>
            <w:tcW w:w="1531" w:type="dxa"/>
            <w:shd w:val="clear" w:color="auto" w:fill="auto"/>
            <w:vAlign w:val="center"/>
          </w:tcPr>
          <w:p w14:paraId="35D4B7EA" w14:textId="77777777" w:rsidR="00DC763F" w:rsidRPr="00B73B0B" w:rsidRDefault="00DC763F" w:rsidP="0085434B">
            <w:pPr>
              <w:jc w:val="center"/>
            </w:pPr>
            <w:r w:rsidRPr="00B73B0B">
              <w:t>39 829</w:t>
            </w:r>
          </w:p>
        </w:tc>
        <w:tc>
          <w:tcPr>
            <w:tcW w:w="1276" w:type="dxa"/>
            <w:vAlign w:val="center"/>
          </w:tcPr>
          <w:p w14:paraId="3CA05477" w14:textId="77777777" w:rsidR="00DC763F" w:rsidRPr="00B35C60" w:rsidRDefault="00DC763F" w:rsidP="0085434B">
            <w:pPr>
              <w:jc w:val="center"/>
            </w:pPr>
            <w:r w:rsidRPr="00B35C60">
              <w:t>1 516</w:t>
            </w:r>
          </w:p>
        </w:tc>
      </w:tr>
      <w:tr w:rsidR="00DC763F" w:rsidRPr="00E82803" w14:paraId="0072A092" w14:textId="77777777" w:rsidTr="0085434B">
        <w:trPr>
          <w:trHeight w:val="427"/>
        </w:trPr>
        <w:tc>
          <w:tcPr>
            <w:tcW w:w="911" w:type="dxa"/>
            <w:shd w:val="clear" w:color="auto" w:fill="auto"/>
            <w:vAlign w:val="center"/>
            <w:hideMark/>
          </w:tcPr>
          <w:p w14:paraId="250CC29F" w14:textId="77777777" w:rsidR="00DC763F" w:rsidRPr="00E82803" w:rsidRDefault="00DC763F" w:rsidP="0085434B">
            <w:pPr>
              <w:jc w:val="center"/>
            </w:pPr>
            <w:r w:rsidRPr="00E82803">
              <w:t>3</w:t>
            </w:r>
          </w:p>
        </w:tc>
        <w:tc>
          <w:tcPr>
            <w:tcW w:w="4471" w:type="dxa"/>
            <w:shd w:val="clear" w:color="auto" w:fill="auto"/>
            <w:vAlign w:val="center"/>
            <w:hideMark/>
          </w:tcPr>
          <w:p w14:paraId="759311DE" w14:textId="77777777" w:rsidR="00DC763F" w:rsidRPr="00E82803" w:rsidRDefault="00DC763F" w:rsidP="0085434B">
            <w:r w:rsidRPr="00E82803">
              <w:t>Расходы на тепловую энергию</w:t>
            </w:r>
          </w:p>
        </w:tc>
        <w:tc>
          <w:tcPr>
            <w:tcW w:w="1417" w:type="dxa"/>
            <w:vAlign w:val="center"/>
          </w:tcPr>
          <w:p w14:paraId="26217620" w14:textId="77777777" w:rsidR="00DC763F" w:rsidRPr="00B34D09" w:rsidRDefault="00DC763F" w:rsidP="0085434B">
            <w:pPr>
              <w:jc w:val="center"/>
            </w:pPr>
            <w:r w:rsidRPr="00B34D09">
              <w:t>70 507</w:t>
            </w:r>
          </w:p>
        </w:tc>
        <w:tc>
          <w:tcPr>
            <w:tcW w:w="1531" w:type="dxa"/>
            <w:shd w:val="clear" w:color="auto" w:fill="auto"/>
            <w:vAlign w:val="center"/>
          </w:tcPr>
          <w:p w14:paraId="6CBD627E" w14:textId="77777777" w:rsidR="00DC763F" w:rsidRPr="00B73B0B" w:rsidRDefault="00DC763F" w:rsidP="0085434B">
            <w:pPr>
              <w:jc w:val="center"/>
            </w:pPr>
            <w:r w:rsidRPr="00B73B0B">
              <w:t>76 480</w:t>
            </w:r>
          </w:p>
        </w:tc>
        <w:tc>
          <w:tcPr>
            <w:tcW w:w="1276" w:type="dxa"/>
            <w:vAlign w:val="center"/>
          </w:tcPr>
          <w:p w14:paraId="387876CE" w14:textId="77777777" w:rsidR="00DC763F" w:rsidRPr="00B35C60" w:rsidRDefault="00DC763F" w:rsidP="0085434B">
            <w:pPr>
              <w:jc w:val="center"/>
            </w:pPr>
            <w:r w:rsidRPr="00B35C60">
              <w:t>5 973</w:t>
            </w:r>
          </w:p>
        </w:tc>
      </w:tr>
      <w:tr w:rsidR="00DC763F" w:rsidRPr="00E82803" w14:paraId="52E6BC71" w14:textId="77777777" w:rsidTr="0085434B">
        <w:trPr>
          <w:trHeight w:val="427"/>
        </w:trPr>
        <w:tc>
          <w:tcPr>
            <w:tcW w:w="911" w:type="dxa"/>
            <w:shd w:val="clear" w:color="auto" w:fill="auto"/>
            <w:vAlign w:val="center"/>
            <w:hideMark/>
          </w:tcPr>
          <w:p w14:paraId="4886AB73" w14:textId="77777777" w:rsidR="00DC763F" w:rsidRPr="00E82803" w:rsidRDefault="00DC763F" w:rsidP="0085434B">
            <w:pPr>
              <w:jc w:val="center"/>
            </w:pPr>
            <w:r w:rsidRPr="00E82803">
              <w:t>4</w:t>
            </w:r>
          </w:p>
        </w:tc>
        <w:tc>
          <w:tcPr>
            <w:tcW w:w="4471" w:type="dxa"/>
            <w:shd w:val="clear" w:color="auto" w:fill="auto"/>
            <w:vAlign w:val="center"/>
            <w:hideMark/>
          </w:tcPr>
          <w:p w14:paraId="716C2D46" w14:textId="77777777" w:rsidR="00DC763F" w:rsidRPr="00E82803" w:rsidRDefault="00DC763F" w:rsidP="0085434B">
            <w:r w:rsidRPr="00E82803">
              <w:t>Расходы на холодную воду</w:t>
            </w:r>
          </w:p>
        </w:tc>
        <w:tc>
          <w:tcPr>
            <w:tcW w:w="1417" w:type="dxa"/>
            <w:vAlign w:val="center"/>
          </w:tcPr>
          <w:p w14:paraId="5E11BB35" w14:textId="77777777" w:rsidR="00DC763F" w:rsidRPr="00B34D09" w:rsidRDefault="00DC763F" w:rsidP="0085434B">
            <w:pPr>
              <w:jc w:val="center"/>
            </w:pPr>
            <w:r>
              <w:t>0</w:t>
            </w:r>
          </w:p>
        </w:tc>
        <w:tc>
          <w:tcPr>
            <w:tcW w:w="1531" w:type="dxa"/>
            <w:shd w:val="clear" w:color="auto" w:fill="auto"/>
            <w:vAlign w:val="center"/>
          </w:tcPr>
          <w:p w14:paraId="6947C5EE" w14:textId="77777777" w:rsidR="00DC763F" w:rsidRPr="00B73B0B" w:rsidRDefault="00DC763F" w:rsidP="0085434B">
            <w:pPr>
              <w:jc w:val="center"/>
            </w:pPr>
            <w:r>
              <w:t>0</w:t>
            </w:r>
          </w:p>
        </w:tc>
        <w:tc>
          <w:tcPr>
            <w:tcW w:w="1276" w:type="dxa"/>
            <w:vAlign w:val="center"/>
          </w:tcPr>
          <w:p w14:paraId="018127F6" w14:textId="77777777" w:rsidR="00DC763F" w:rsidRPr="00B35C60" w:rsidRDefault="00DC763F" w:rsidP="0085434B">
            <w:pPr>
              <w:jc w:val="center"/>
            </w:pPr>
            <w:r w:rsidRPr="00B35C60">
              <w:t>0</w:t>
            </w:r>
          </w:p>
        </w:tc>
      </w:tr>
      <w:tr w:rsidR="00DC763F" w:rsidRPr="00E82803" w14:paraId="49923970" w14:textId="77777777" w:rsidTr="0085434B">
        <w:trPr>
          <w:trHeight w:val="427"/>
        </w:trPr>
        <w:tc>
          <w:tcPr>
            <w:tcW w:w="911" w:type="dxa"/>
            <w:shd w:val="clear" w:color="auto" w:fill="auto"/>
            <w:vAlign w:val="center"/>
            <w:hideMark/>
          </w:tcPr>
          <w:p w14:paraId="78D81E1B" w14:textId="77777777" w:rsidR="00DC763F" w:rsidRPr="00E82803" w:rsidRDefault="00DC763F" w:rsidP="0085434B">
            <w:pPr>
              <w:jc w:val="center"/>
            </w:pPr>
            <w:r w:rsidRPr="00E82803">
              <w:t>5</w:t>
            </w:r>
          </w:p>
        </w:tc>
        <w:tc>
          <w:tcPr>
            <w:tcW w:w="4471" w:type="dxa"/>
            <w:shd w:val="clear" w:color="auto" w:fill="auto"/>
            <w:vAlign w:val="center"/>
            <w:hideMark/>
          </w:tcPr>
          <w:p w14:paraId="1607DC0F" w14:textId="77777777" w:rsidR="00DC763F" w:rsidRPr="00E82803" w:rsidRDefault="00DC763F" w:rsidP="0085434B">
            <w:r w:rsidRPr="00E82803">
              <w:t>Расходы на теплоноситель</w:t>
            </w:r>
          </w:p>
        </w:tc>
        <w:tc>
          <w:tcPr>
            <w:tcW w:w="1417" w:type="dxa"/>
            <w:vAlign w:val="center"/>
          </w:tcPr>
          <w:p w14:paraId="4691F4CE" w14:textId="77777777" w:rsidR="00DC763F" w:rsidRPr="00B34D09" w:rsidRDefault="00DC763F" w:rsidP="0085434B">
            <w:pPr>
              <w:jc w:val="center"/>
            </w:pPr>
            <w:r w:rsidRPr="00B34D09">
              <w:t>4 625</w:t>
            </w:r>
          </w:p>
        </w:tc>
        <w:tc>
          <w:tcPr>
            <w:tcW w:w="1531" w:type="dxa"/>
            <w:shd w:val="clear" w:color="auto" w:fill="auto"/>
            <w:vAlign w:val="center"/>
          </w:tcPr>
          <w:p w14:paraId="68695601" w14:textId="77777777" w:rsidR="00DC763F" w:rsidRPr="00B73B0B" w:rsidRDefault="00DC763F" w:rsidP="0085434B">
            <w:pPr>
              <w:jc w:val="center"/>
            </w:pPr>
            <w:r w:rsidRPr="00B73B0B">
              <w:t>5 361</w:t>
            </w:r>
          </w:p>
        </w:tc>
        <w:tc>
          <w:tcPr>
            <w:tcW w:w="1276" w:type="dxa"/>
            <w:vAlign w:val="center"/>
          </w:tcPr>
          <w:p w14:paraId="2C155608" w14:textId="77777777" w:rsidR="00DC763F" w:rsidRPr="00B35C60" w:rsidRDefault="00DC763F" w:rsidP="0085434B">
            <w:pPr>
              <w:jc w:val="center"/>
            </w:pPr>
            <w:r w:rsidRPr="00B35C60">
              <w:t>736</w:t>
            </w:r>
          </w:p>
        </w:tc>
      </w:tr>
      <w:tr w:rsidR="00DC763F" w:rsidRPr="00E82803" w14:paraId="31592138" w14:textId="77777777" w:rsidTr="0085434B">
        <w:trPr>
          <w:trHeight w:val="427"/>
        </w:trPr>
        <w:tc>
          <w:tcPr>
            <w:tcW w:w="911" w:type="dxa"/>
            <w:shd w:val="clear" w:color="auto" w:fill="auto"/>
            <w:vAlign w:val="center"/>
            <w:hideMark/>
          </w:tcPr>
          <w:p w14:paraId="09B250F0" w14:textId="77777777" w:rsidR="00DC763F" w:rsidRPr="00E82803" w:rsidRDefault="00DC763F" w:rsidP="0085434B">
            <w:pPr>
              <w:jc w:val="center"/>
            </w:pPr>
            <w:r w:rsidRPr="00E82803">
              <w:t>6</w:t>
            </w:r>
          </w:p>
        </w:tc>
        <w:tc>
          <w:tcPr>
            <w:tcW w:w="4471" w:type="dxa"/>
            <w:shd w:val="clear" w:color="auto" w:fill="auto"/>
            <w:vAlign w:val="center"/>
            <w:hideMark/>
          </w:tcPr>
          <w:p w14:paraId="18D7B319" w14:textId="77777777" w:rsidR="00DC763F" w:rsidRPr="00E82803" w:rsidRDefault="00DC763F" w:rsidP="0085434B">
            <w:r w:rsidRPr="00E82803">
              <w:t>ИТОГО:</w:t>
            </w:r>
          </w:p>
        </w:tc>
        <w:tc>
          <w:tcPr>
            <w:tcW w:w="1417" w:type="dxa"/>
            <w:vAlign w:val="center"/>
          </w:tcPr>
          <w:p w14:paraId="25FE8A7E" w14:textId="77777777" w:rsidR="00DC763F" w:rsidRPr="00B34D09" w:rsidRDefault="00DC763F" w:rsidP="0085434B">
            <w:pPr>
              <w:jc w:val="center"/>
            </w:pPr>
            <w:r w:rsidRPr="00B34D09">
              <w:t>113 445</w:t>
            </w:r>
          </w:p>
        </w:tc>
        <w:tc>
          <w:tcPr>
            <w:tcW w:w="1531" w:type="dxa"/>
            <w:shd w:val="clear" w:color="auto" w:fill="auto"/>
            <w:vAlign w:val="center"/>
          </w:tcPr>
          <w:p w14:paraId="3113D765" w14:textId="77777777" w:rsidR="00DC763F" w:rsidRDefault="00DC763F" w:rsidP="0085434B">
            <w:pPr>
              <w:jc w:val="center"/>
            </w:pPr>
            <w:r w:rsidRPr="00B73B0B">
              <w:t>121 670</w:t>
            </w:r>
          </w:p>
        </w:tc>
        <w:tc>
          <w:tcPr>
            <w:tcW w:w="1276" w:type="dxa"/>
            <w:vAlign w:val="center"/>
          </w:tcPr>
          <w:p w14:paraId="613B0C70" w14:textId="77777777" w:rsidR="00DC763F" w:rsidRDefault="00DC763F" w:rsidP="0085434B">
            <w:pPr>
              <w:jc w:val="center"/>
            </w:pPr>
            <w:r w:rsidRPr="00B35C60">
              <w:t>8 225</w:t>
            </w:r>
          </w:p>
        </w:tc>
      </w:tr>
    </w:tbl>
    <w:p w14:paraId="435C36D6" w14:textId="77777777" w:rsidR="00DC763F" w:rsidRDefault="00DC763F" w:rsidP="00DC763F">
      <w:pPr>
        <w:jc w:val="center"/>
      </w:pPr>
    </w:p>
    <w:p w14:paraId="43B0933F" w14:textId="77777777" w:rsidR="00DC763F" w:rsidRDefault="00DC763F" w:rsidP="00DC763F">
      <w:pPr>
        <w:jc w:val="center"/>
      </w:pPr>
    </w:p>
    <w:p w14:paraId="680DBA1E" w14:textId="77777777" w:rsidR="00DC763F" w:rsidRPr="00F473F6" w:rsidRDefault="00DC763F" w:rsidP="00DC763F">
      <w:pPr>
        <w:tabs>
          <w:tab w:val="left" w:pos="1890"/>
        </w:tabs>
        <w:ind w:left="1080" w:right="-1"/>
        <w:jc w:val="right"/>
        <w:rPr>
          <w:sz w:val="28"/>
          <w:szCs w:val="28"/>
        </w:rPr>
      </w:pPr>
      <w:r w:rsidRPr="00F473F6">
        <w:rPr>
          <w:sz w:val="28"/>
          <w:szCs w:val="28"/>
        </w:rPr>
        <w:t xml:space="preserve">Таблица </w:t>
      </w:r>
      <w:r>
        <w:rPr>
          <w:sz w:val="28"/>
          <w:szCs w:val="28"/>
        </w:rPr>
        <w:t>17</w:t>
      </w:r>
    </w:p>
    <w:p w14:paraId="71A9EFC1" w14:textId="77777777" w:rsidR="00DC763F" w:rsidRPr="00F473F6" w:rsidRDefault="00DC763F" w:rsidP="00DC763F">
      <w:pPr>
        <w:jc w:val="center"/>
        <w:rPr>
          <w:b/>
          <w:sz w:val="28"/>
          <w:szCs w:val="28"/>
        </w:rPr>
      </w:pPr>
      <w:r w:rsidRPr="00F473F6">
        <w:rPr>
          <w:b/>
          <w:sz w:val="28"/>
          <w:szCs w:val="28"/>
        </w:rPr>
        <w:t xml:space="preserve">Расчет необходимой валовой выручки на </w:t>
      </w:r>
      <w:r>
        <w:rPr>
          <w:b/>
          <w:sz w:val="28"/>
          <w:szCs w:val="28"/>
        </w:rPr>
        <w:t>передачу тепловой энергии</w:t>
      </w:r>
    </w:p>
    <w:p w14:paraId="1F5FBDAB" w14:textId="77777777" w:rsidR="00DC763F" w:rsidRPr="00E82803" w:rsidRDefault="00DC763F" w:rsidP="00DC763F">
      <w:pPr>
        <w:jc w:val="right"/>
      </w:pPr>
      <w:r w:rsidRPr="00E82803">
        <w:t>тыс. руб.</w:t>
      </w:r>
    </w:p>
    <w:tbl>
      <w:tblPr>
        <w:tblW w:w="99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925"/>
        <w:gridCol w:w="1445"/>
        <w:gridCol w:w="1445"/>
        <w:gridCol w:w="1444"/>
      </w:tblGrid>
      <w:tr w:rsidR="00DC763F" w:rsidRPr="00E82803" w14:paraId="2F0912E1" w14:textId="77777777" w:rsidTr="0085434B">
        <w:trPr>
          <w:trHeight w:val="957"/>
          <w:tblHeader/>
        </w:trPr>
        <w:tc>
          <w:tcPr>
            <w:tcW w:w="710" w:type="dxa"/>
            <w:shd w:val="clear" w:color="auto" w:fill="auto"/>
            <w:vAlign w:val="center"/>
            <w:hideMark/>
          </w:tcPr>
          <w:p w14:paraId="36FC1B05" w14:textId="77777777" w:rsidR="00DC763F" w:rsidRPr="00E82803" w:rsidRDefault="00DC763F" w:rsidP="0085434B">
            <w:pPr>
              <w:jc w:val="center"/>
            </w:pPr>
            <w:r w:rsidRPr="00E82803">
              <w:t>№ п/п</w:t>
            </w:r>
          </w:p>
        </w:tc>
        <w:tc>
          <w:tcPr>
            <w:tcW w:w="4925" w:type="dxa"/>
            <w:shd w:val="clear" w:color="auto" w:fill="auto"/>
            <w:vAlign w:val="center"/>
            <w:hideMark/>
          </w:tcPr>
          <w:p w14:paraId="00A556C0" w14:textId="77777777" w:rsidR="00DC763F" w:rsidRPr="00E82803" w:rsidRDefault="00DC763F" w:rsidP="0085434B">
            <w:pPr>
              <w:jc w:val="center"/>
            </w:pPr>
            <w:r w:rsidRPr="00E82803">
              <w:t>Наименование расхода</w:t>
            </w:r>
          </w:p>
        </w:tc>
        <w:tc>
          <w:tcPr>
            <w:tcW w:w="1445" w:type="dxa"/>
            <w:vAlign w:val="center"/>
          </w:tcPr>
          <w:p w14:paraId="61FDC59C" w14:textId="77777777" w:rsidR="00DC763F" w:rsidRPr="00E82803" w:rsidRDefault="00DC763F" w:rsidP="0085434B">
            <w:pPr>
              <w:jc w:val="center"/>
              <w:rPr>
                <w:sz w:val="20"/>
              </w:rPr>
            </w:pPr>
            <w:r w:rsidRPr="00E82803">
              <w:rPr>
                <w:sz w:val="20"/>
              </w:rPr>
              <w:t>Утверждено на 20</w:t>
            </w:r>
            <w:r>
              <w:rPr>
                <w:sz w:val="20"/>
              </w:rPr>
              <w:t>21</w:t>
            </w:r>
            <w:r w:rsidRPr="00E82803">
              <w:rPr>
                <w:sz w:val="20"/>
              </w:rPr>
              <w:t xml:space="preserve"> год</w:t>
            </w:r>
          </w:p>
        </w:tc>
        <w:tc>
          <w:tcPr>
            <w:tcW w:w="1445" w:type="dxa"/>
            <w:shd w:val="clear" w:color="auto" w:fill="auto"/>
            <w:vAlign w:val="center"/>
          </w:tcPr>
          <w:p w14:paraId="5F92E4E9" w14:textId="77777777" w:rsidR="00DC763F" w:rsidRPr="00E82803" w:rsidRDefault="00DC763F" w:rsidP="0085434B">
            <w:pPr>
              <w:jc w:val="center"/>
              <w:rPr>
                <w:sz w:val="20"/>
              </w:rPr>
            </w:pPr>
            <w:r w:rsidRPr="00E82803">
              <w:rPr>
                <w:sz w:val="20"/>
              </w:rPr>
              <w:t xml:space="preserve">Предложение экспертов </w:t>
            </w:r>
            <w:r w:rsidRPr="00E82803">
              <w:rPr>
                <w:sz w:val="20"/>
              </w:rPr>
              <w:br/>
              <w:t>на 20</w:t>
            </w:r>
            <w:r>
              <w:rPr>
                <w:sz w:val="20"/>
              </w:rPr>
              <w:t>22</w:t>
            </w:r>
            <w:r w:rsidRPr="00E82803">
              <w:rPr>
                <w:sz w:val="20"/>
              </w:rPr>
              <w:t xml:space="preserve"> год</w:t>
            </w:r>
          </w:p>
        </w:tc>
        <w:tc>
          <w:tcPr>
            <w:tcW w:w="1444" w:type="dxa"/>
            <w:shd w:val="clear" w:color="auto" w:fill="auto"/>
            <w:vAlign w:val="center"/>
          </w:tcPr>
          <w:p w14:paraId="2164B1E3" w14:textId="77777777" w:rsidR="00DC763F" w:rsidRPr="00AA7ED3" w:rsidRDefault="00DC763F" w:rsidP="0085434B">
            <w:pPr>
              <w:jc w:val="center"/>
              <w:rPr>
                <w:sz w:val="20"/>
              </w:rPr>
            </w:pPr>
            <w:r w:rsidRPr="00AA7ED3">
              <w:rPr>
                <w:sz w:val="20"/>
              </w:rPr>
              <w:t>Динамика расходов</w:t>
            </w:r>
          </w:p>
        </w:tc>
      </w:tr>
      <w:tr w:rsidR="00DC763F" w:rsidRPr="00E82803" w14:paraId="7E8DC44A" w14:textId="77777777" w:rsidTr="0085434B">
        <w:trPr>
          <w:trHeight w:val="302"/>
        </w:trPr>
        <w:tc>
          <w:tcPr>
            <w:tcW w:w="710" w:type="dxa"/>
            <w:shd w:val="clear" w:color="auto" w:fill="auto"/>
            <w:vAlign w:val="center"/>
            <w:hideMark/>
          </w:tcPr>
          <w:p w14:paraId="0A260B2C" w14:textId="77777777" w:rsidR="00DC763F" w:rsidRPr="00E82803" w:rsidRDefault="00DC763F" w:rsidP="0085434B">
            <w:pPr>
              <w:jc w:val="center"/>
            </w:pPr>
            <w:r w:rsidRPr="00E82803">
              <w:t>1</w:t>
            </w:r>
          </w:p>
        </w:tc>
        <w:tc>
          <w:tcPr>
            <w:tcW w:w="4925" w:type="dxa"/>
            <w:shd w:val="clear" w:color="auto" w:fill="auto"/>
            <w:vAlign w:val="center"/>
            <w:hideMark/>
          </w:tcPr>
          <w:p w14:paraId="70874AC2" w14:textId="77777777" w:rsidR="00DC763F" w:rsidRPr="00E82803" w:rsidRDefault="00DC763F" w:rsidP="0085434B">
            <w:r w:rsidRPr="00E82803">
              <w:t>Операционные (подконтрольные) расходы</w:t>
            </w:r>
          </w:p>
        </w:tc>
        <w:tc>
          <w:tcPr>
            <w:tcW w:w="1445" w:type="dxa"/>
            <w:vAlign w:val="center"/>
          </w:tcPr>
          <w:p w14:paraId="114BE206" w14:textId="77777777" w:rsidR="00DC763F" w:rsidRPr="007F4E9B" w:rsidRDefault="00DC763F" w:rsidP="0085434B">
            <w:pPr>
              <w:jc w:val="center"/>
            </w:pPr>
            <w:r w:rsidRPr="007F4E9B">
              <w:t>206 417</w:t>
            </w:r>
          </w:p>
        </w:tc>
        <w:tc>
          <w:tcPr>
            <w:tcW w:w="1445" w:type="dxa"/>
            <w:shd w:val="clear" w:color="auto" w:fill="auto"/>
            <w:vAlign w:val="center"/>
          </w:tcPr>
          <w:p w14:paraId="272AC93D" w14:textId="77777777" w:rsidR="00DC763F" w:rsidRPr="00A6103D" w:rsidRDefault="00DC763F" w:rsidP="0085434B">
            <w:pPr>
              <w:jc w:val="center"/>
            </w:pPr>
            <w:r w:rsidRPr="00A6103D">
              <w:t>213 271</w:t>
            </w:r>
          </w:p>
        </w:tc>
        <w:tc>
          <w:tcPr>
            <w:tcW w:w="1444" w:type="dxa"/>
            <w:shd w:val="clear" w:color="auto" w:fill="auto"/>
            <w:vAlign w:val="center"/>
          </w:tcPr>
          <w:p w14:paraId="2F76E075" w14:textId="77777777" w:rsidR="00DC763F" w:rsidRPr="00132B8E" w:rsidRDefault="00DC763F" w:rsidP="0085434B">
            <w:pPr>
              <w:jc w:val="center"/>
            </w:pPr>
            <w:r w:rsidRPr="00132B8E">
              <w:t>6 854</w:t>
            </w:r>
          </w:p>
        </w:tc>
      </w:tr>
      <w:tr w:rsidR="00DC763F" w:rsidRPr="00E82803" w14:paraId="4D6606DB" w14:textId="77777777" w:rsidTr="0085434B">
        <w:trPr>
          <w:trHeight w:val="354"/>
        </w:trPr>
        <w:tc>
          <w:tcPr>
            <w:tcW w:w="710" w:type="dxa"/>
            <w:shd w:val="clear" w:color="auto" w:fill="auto"/>
            <w:vAlign w:val="center"/>
            <w:hideMark/>
          </w:tcPr>
          <w:p w14:paraId="1FB03848" w14:textId="77777777" w:rsidR="00DC763F" w:rsidRPr="00E82803" w:rsidRDefault="00DC763F" w:rsidP="0085434B">
            <w:pPr>
              <w:jc w:val="center"/>
            </w:pPr>
            <w:r w:rsidRPr="00E82803">
              <w:t>2</w:t>
            </w:r>
          </w:p>
        </w:tc>
        <w:tc>
          <w:tcPr>
            <w:tcW w:w="4925" w:type="dxa"/>
            <w:shd w:val="clear" w:color="auto" w:fill="auto"/>
            <w:vAlign w:val="center"/>
            <w:hideMark/>
          </w:tcPr>
          <w:p w14:paraId="466BDD20" w14:textId="77777777" w:rsidR="00DC763F" w:rsidRPr="00E82803" w:rsidRDefault="00DC763F" w:rsidP="0085434B">
            <w:r w:rsidRPr="00E82803">
              <w:t>Неподконтрольные расходы</w:t>
            </w:r>
          </w:p>
        </w:tc>
        <w:tc>
          <w:tcPr>
            <w:tcW w:w="1445" w:type="dxa"/>
            <w:vAlign w:val="center"/>
          </w:tcPr>
          <w:p w14:paraId="330EEC98" w14:textId="77777777" w:rsidR="00DC763F" w:rsidRPr="007F4E9B" w:rsidRDefault="00DC763F" w:rsidP="0085434B">
            <w:pPr>
              <w:jc w:val="center"/>
            </w:pPr>
            <w:r w:rsidRPr="007F4E9B">
              <w:t>99 753</w:t>
            </w:r>
          </w:p>
        </w:tc>
        <w:tc>
          <w:tcPr>
            <w:tcW w:w="1445" w:type="dxa"/>
            <w:shd w:val="clear" w:color="auto" w:fill="auto"/>
            <w:vAlign w:val="center"/>
          </w:tcPr>
          <w:p w14:paraId="5E974022" w14:textId="77777777" w:rsidR="00DC763F" w:rsidRPr="00A6103D" w:rsidRDefault="00DC763F" w:rsidP="0085434B">
            <w:pPr>
              <w:jc w:val="center"/>
            </w:pPr>
            <w:r w:rsidRPr="00A6103D">
              <w:t>100 891</w:t>
            </w:r>
          </w:p>
        </w:tc>
        <w:tc>
          <w:tcPr>
            <w:tcW w:w="1444" w:type="dxa"/>
            <w:shd w:val="clear" w:color="auto" w:fill="auto"/>
            <w:vAlign w:val="center"/>
          </w:tcPr>
          <w:p w14:paraId="6B844C0A" w14:textId="77777777" w:rsidR="00DC763F" w:rsidRPr="00132B8E" w:rsidRDefault="00DC763F" w:rsidP="0085434B">
            <w:pPr>
              <w:jc w:val="center"/>
            </w:pPr>
            <w:r w:rsidRPr="00132B8E">
              <w:t>1 138</w:t>
            </w:r>
          </w:p>
        </w:tc>
      </w:tr>
      <w:tr w:rsidR="00DC763F" w:rsidRPr="00E82803" w14:paraId="594BB7CD" w14:textId="77777777" w:rsidTr="0085434B">
        <w:trPr>
          <w:trHeight w:val="719"/>
        </w:trPr>
        <w:tc>
          <w:tcPr>
            <w:tcW w:w="710" w:type="dxa"/>
            <w:shd w:val="clear" w:color="auto" w:fill="auto"/>
            <w:vAlign w:val="center"/>
            <w:hideMark/>
          </w:tcPr>
          <w:p w14:paraId="5E21D6B3" w14:textId="77777777" w:rsidR="00DC763F" w:rsidRPr="00E82803" w:rsidRDefault="00DC763F" w:rsidP="0085434B">
            <w:pPr>
              <w:jc w:val="center"/>
            </w:pPr>
            <w:r w:rsidRPr="00E82803">
              <w:t>3</w:t>
            </w:r>
          </w:p>
        </w:tc>
        <w:tc>
          <w:tcPr>
            <w:tcW w:w="4925" w:type="dxa"/>
            <w:shd w:val="clear" w:color="auto" w:fill="auto"/>
            <w:vAlign w:val="center"/>
            <w:hideMark/>
          </w:tcPr>
          <w:p w14:paraId="53367462" w14:textId="77777777" w:rsidR="00DC763F" w:rsidRPr="00E82803" w:rsidRDefault="00DC763F" w:rsidP="0085434B">
            <w:r w:rsidRPr="00E82803">
              <w:t>Расходы на приобретение (производство) энергетических ресурсов, холодной воды и теплоносителя</w:t>
            </w:r>
          </w:p>
        </w:tc>
        <w:tc>
          <w:tcPr>
            <w:tcW w:w="1445" w:type="dxa"/>
            <w:vAlign w:val="center"/>
          </w:tcPr>
          <w:p w14:paraId="6B1BA7E5" w14:textId="77777777" w:rsidR="00DC763F" w:rsidRPr="007F4E9B" w:rsidRDefault="00DC763F" w:rsidP="0085434B">
            <w:pPr>
              <w:jc w:val="center"/>
            </w:pPr>
            <w:r w:rsidRPr="007F4E9B">
              <w:t>113 445</w:t>
            </w:r>
          </w:p>
        </w:tc>
        <w:tc>
          <w:tcPr>
            <w:tcW w:w="1445" w:type="dxa"/>
            <w:shd w:val="clear" w:color="auto" w:fill="auto"/>
            <w:vAlign w:val="center"/>
          </w:tcPr>
          <w:p w14:paraId="1F04E34C" w14:textId="77777777" w:rsidR="00DC763F" w:rsidRPr="00A6103D" w:rsidRDefault="00DC763F" w:rsidP="0085434B">
            <w:pPr>
              <w:jc w:val="center"/>
            </w:pPr>
            <w:r w:rsidRPr="00A6103D">
              <w:t>121 670</w:t>
            </w:r>
          </w:p>
        </w:tc>
        <w:tc>
          <w:tcPr>
            <w:tcW w:w="1444" w:type="dxa"/>
            <w:shd w:val="clear" w:color="auto" w:fill="auto"/>
            <w:vAlign w:val="center"/>
          </w:tcPr>
          <w:p w14:paraId="19908BB1" w14:textId="77777777" w:rsidR="00DC763F" w:rsidRPr="00132B8E" w:rsidRDefault="00DC763F" w:rsidP="0085434B">
            <w:pPr>
              <w:jc w:val="center"/>
            </w:pPr>
            <w:r w:rsidRPr="00132B8E">
              <w:t>8 225</w:t>
            </w:r>
          </w:p>
        </w:tc>
      </w:tr>
      <w:tr w:rsidR="00DC763F" w:rsidRPr="00E82803" w14:paraId="2BF56B90" w14:textId="77777777" w:rsidTr="0085434B">
        <w:trPr>
          <w:trHeight w:val="354"/>
        </w:trPr>
        <w:tc>
          <w:tcPr>
            <w:tcW w:w="710" w:type="dxa"/>
            <w:shd w:val="clear" w:color="auto" w:fill="auto"/>
            <w:vAlign w:val="center"/>
            <w:hideMark/>
          </w:tcPr>
          <w:p w14:paraId="48D71DA5" w14:textId="77777777" w:rsidR="00DC763F" w:rsidRPr="00E82803" w:rsidRDefault="00DC763F" w:rsidP="0085434B">
            <w:pPr>
              <w:jc w:val="center"/>
            </w:pPr>
            <w:r w:rsidRPr="00E82803">
              <w:t>4</w:t>
            </w:r>
          </w:p>
        </w:tc>
        <w:tc>
          <w:tcPr>
            <w:tcW w:w="4925" w:type="dxa"/>
            <w:shd w:val="clear" w:color="auto" w:fill="auto"/>
            <w:vAlign w:val="center"/>
            <w:hideMark/>
          </w:tcPr>
          <w:p w14:paraId="7F992B8A" w14:textId="77777777" w:rsidR="00DC763F" w:rsidRPr="00E82803" w:rsidRDefault="00DC763F" w:rsidP="0085434B">
            <w:r w:rsidRPr="00E82803">
              <w:t>Нормативная прибыль</w:t>
            </w:r>
          </w:p>
        </w:tc>
        <w:tc>
          <w:tcPr>
            <w:tcW w:w="1445" w:type="dxa"/>
            <w:vAlign w:val="center"/>
          </w:tcPr>
          <w:p w14:paraId="32283CDA" w14:textId="77777777" w:rsidR="00DC763F" w:rsidRPr="007F4E9B" w:rsidRDefault="00DC763F" w:rsidP="0085434B">
            <w:pPr>
              <w:jc w:val="center"/>
            </w:pPr>
            <w:r w:rsidRPr="007F4E9B">
              <w:t>505</w:t>
            </w:r>
          </w:p>
        </w:tc>
        <w:tc>
          <w:tcPr>
            <w:tcW w:w="1445" w:type="dxa"/>
            <w:shd w:val="clear" w:color="auto" w:fill="auto"/>
            <w:vAlign w:val="center"/>
          </w:tcPr>
          <w:p w14:paraId="4CB34A71" w14:textId="77777777" w:rsidR="00DC763F" w:rsidRPr="00A6103D" w:rsidRDefault="00DC763F" w:rsidP="0085434B">
            <w:pPr>
              <w:jc w:val="center"/>
            </w:pPr>
            <w:r w:rsidRPr="00A6103D">
              <w:t>261</w:t>
            </w:r>
          </w:p>
        </w:tc>
        <w:tc>
          <w:tcPr>
            <w:tcW w:w="1444" w:type="dxa"/>
            <w:shd w:val="clear" w:color="auto" w:fill="auto"/>
            <w:vAlign w:val="center"/>
          </w:tcPr>
          <w:p w14:paraId="153BA353" w14:textId="77777777" w:rsidR="00DC763F" w:rsidRPr="00132B8E" w:rsidRDefault="00DC763F" w:rsidP="0085434B">
            <w:pPr>
              <w:jc w:val="center"/>
            </w:pPr>
            <w:r w:rsidRPr="00132B8E">
              <w:t>-244</w:t>
            </w:r>
          </w:p>
        </w:tc>
      </w:tr>
      <w:tr w:rsidR="00DC763F" w:rsidRPr="00E82803" w14:paraId="799AD30D" w14:textId="77777777" w:rsidTr="0085434B">
        <w:trPr>
          <w:trHeight w:val="372"/>
        </w:trPr>
        <w:tc>
          <w:tcPr>
            <w:tcW w:w="710" w:type="dxa"/>
            <w:shd w:val="clear" w:color="auto" w:fill="auto"/>
            <w:vAlign w:val="center"/>
          </w:tcPr>
          <w:p w14:paraId="012C46F0" w14:textId="77777777" w:rsidR="00DC763F" w:rsidRPr="00E82803" w:rsidRDefault="00DC763F" w:rsidP="0085434B">
            <w:pPr>
              <w:jc w:val="center"/>
            </w:pPr>
            <w:r w:rsidRPr="00E82803">
              <w:t>5</w:t>
            </w:r>
          </w:p>
        </w:tc>
        <w:tc>
          <w:tcPr>
            <w:tcW w:w="4925" w:type="dxa"/>
            <w:shd w:val="clear" w:color="auto" w:fill="auto"/>
            <w:vAlign w:val="center"/>
          </w:tcPr>
          <w:p w14:paraId="1AAA0D94" w14:textId="77777777" w:rsidR="00DC763F" w:rsidRPr="00E82803" w:rsidRDefault="00DC763F" w:rsidP="0085434B">
            <w:r w:rsidRPr="00E82803">
              <w:t>Расчетная предпринимательская прибыль</w:t>
            </w:r>
          </w:p>
        </w:tc>
        <w:tc>
          <w:tcPr>
            <w:tcW w:w="1445" w:type="dxa"/>
            <w:vAlign w:val="center"/>
          </w:tcPr>
          <w:p w14:paraId="08D79693" w14:textId="77777777" w:rsidR="00DC763F" w:rsidRPr="007F4E9B" w:rsidRDefault="00DC763F" w:rsidP="0085434B">
            <w:pPr>
              <w:jc w:val="center"/>
            </w:pPr>
            <w:r w:rsidRPr="007F4E9B">
              <w:t>17 218</w:t>
            </w:r>
          </w:p>
        </w:tc>
        <w:tc>
          <w:tcPr>
            <w:tcW w:w="1445" w:type="dxa"/>
            <w:shd w:val="clear" w:color="auto" w:fill="auto"/>
            <w:vAlign w:val="center"/>
          </w:tcPr>
          <w:p w14:paraId="51B84008" w14:textId="77777777" w:rsidR="00DC763F" w:rsidRPr="00A6103D" w:rsidRDefault="00DC763F" w:rsidP="0085434B">
            <w:pPr>
              <w:jc w:val="center"/>
            </w:pPr>
            <w:r w:rsidRPr="00A6103D">
              <w:t>17 696</w:t>
            </w:r>
          </w:p>
        </w:tc>
        <w:tc>
          <w:tcPr>
            <w:tcW w:w="1444" w:type="dxa"/>
            <w:shd w:val="clear" w:color="auto" w:fill="auto"/>
            <w:vAlign w:val="center"/>
          </w:tcPr>
          <w:p w14:paraId="247D6510" w14:textId="77777777" w:rsidR="00DC763F" w:rsidRPr="00132B8E" w:rsidRDefault="00DC763F" w:rsidP="0085434B">
            <w:pPr>
              <w:jc w:val="center"/>
            </w:pPr>
            <w:r w:rsidRPr="00132B8E">
              <w:t>478</w:t>
            </w:r>
          </w:p>
        </w:tc>
      </w:tr>
      <w:tr w:rsidR="00DC763F" w:rsidRPr="00E82803" w14:paraId="27DB92EB" w14:textId="77777777" w:rsidTr="0085434B">
        <w:trPr>
          <w:trHeight w:val="979"/>
        </w:trPr>
        <w:tc>
          <w:tcPr>
            <w:tcW w:w="710" w:type="dxa"/>
            <w:shd w:val="clear" w:color="auto" w:fill="auto"/>
            <w:vAlign w:val="center"/>
            <w:hideMark/>
          </w:tcPr>
          <w:p w14:paraId="439F9B6C" w14:textId="77777777" w:rsidR="00DC763F" w:rsidRPr="00E82803" w:rsidRDefault="00DC763F" w:rsidP="0085434B">
            <w:pPr>
              <w:jc w:val="center"/>
            </w:pPr>
            <w:r w:rsidRPr="00E82803">
              <w:t>6</w:t>
            </w:r>
          </w:p>
        </w:tc>
        <w:tc>
          <w:tcPr>
            <w:tcW w:w="4925" w:type="dxa"/>
            <w:shd w:val="clear" w:color="auto" w:fill="auto"/>
            <w:vAlign w:val="center"/>
            <w:hideMark/>
          </w:tcPr>
          <w:p w14:paraId="5D1A6842" w14:textId="77777777" w:rsidR="00DC763F" w:rsidRPr="00E82803" w:rsidRDefault="00DC763F" w:rsidP="0085434B">
            <w:r w:rsidRPr="00E82803">
              <w:t>Результаты деятельности до перехода к регулированию цен (тарифов) на основе долгосрочных параметров регулирования</w:t>
            </w:r>
          </w:p>
        </w:tc>
        <w:tc>
          <w:tcPr>
            <w:tcW w:w="1445" w:type="dxa"/>
            <w:vAlign w:val="center"/>
          </w:tcPr>
          <w:p w14:paraId="591E86A3" w14:textId="77777777" w:rsidR="00DC763F" w:rsidRPr="007F4E9B" w:rsidRDefault="00DC763F" w:rsidP="0085434B">
            <w:pPr>
              <w:jc w:val="center"/>
            </w:pPr>
            <w:r w:rsidRPr="007F4E9B">
              <w:t>0</w:t>
            </w:r>
          </w:p>
        </w:tc>
        <w:tc>
          <w:tcPr>
            <w:tcW w:w="1445" w:type="dxa"/>
            <w:shd w:val="clear" w:color="auto" w:fill="auto"/>
            <w:vAlign w:val="center"/>
          </w:tcPr>
          <w:p w14:paraId="0320132E" w14:textId="77777777" w:rsidR="00DC763F" w:rsidRPr="00A6103D" w:rsidRDefault="00DC763F" w:rsidP="0085434B">
            <w:pPr>
              <w:jc w:val="center"/>
            </w:pPr>
            <w:r>
              <w:t>0</w:t>
            </w:r>
          </w:p>
        </w:tc>
        <w:tc>
          <w:tcPr>
            <w:tcW w:w="1444" w:type="dxa"/>
            <w:shd w:val="clear" w:color="auto" w:fill="auto"/>
            <w:vAlign w:val="center"/>
          </w:tcPr>
          <w:p w14:paraId="008C77C6" w14:textId="77777777" w:rsidR="00DC763F" w:rsidRPr="00132B8E" w:rsidRDefault="00DC763F" w:rsidP="0085434B">
            <w:pPr>
              <w:jc w:val="center"/>
            </w:pPr>
            <w:r w:rsidRPr="00132B8E">
              <w:t>0</w:t>
            </w:r>
          </w:p>
        </w:tc>
      </w:tr>
      <w:tr w:rsidR="00DC763F" w:rsidRPr="00E82803" w14:paraId="2C364E7A" w14:textId="77777777" w:rsidTr="0085434B">
        <w:trPr>
          <w:trHeight w:val="685"/>
        </w:trPr>
        <w:tc>
          <w:tcPr>
            <w:tcW w:w="710" w:type="dxa"/>
            <w:shd w:val="clear" w:color="auto" w:fill="auto"/>
            <w:vAlign w:val="center"/>
            <w:hideMark/>
          </w:tcPr>
          <w:p w14:paraId="2D9FFD62" w14:textId="77777777" w:rsidR="00DC763F" w:rsidRPr="00E82803" w:rsidRDefault="00DC763F" w:rsidP="0085434B">
            <w:pPr>
              <w:jc w:val="center"/>
            </w:pPr>
            <w:r w:rsidRPr="00E82803">
              <w:t>7</w:t>
            </w:r>
          </w:p>
        </w:tc>
        <w:tc>
          <w:tcPr>
            <w:tcW w:w="4925" w:type="dxa"/>
            <w:shd w:val="clear" w:color="auto" w:fill="auto"/>
            <w:vAlign w:val="center"/>
            <w:hideMark/>
          </w:tcPr>
          <w:p w14:paraId="6DC87240" w14:textId="77777777" w:rsidR="00DC763F" w:rsidRPr="00E82803" w:rsidRDefault="00DC763F" w:rsidP="0085434B">
            <w:r w:rsidRPr="00E82803">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45" w:type="dxa"/>
            <w:vAlign w:val="center"/>
          </w:tcPr>
          <w:p w14:paraId="3DD3FB0C" w14:textId="77777777" w:rsidR="00DC763F" w:rsidRPr="007F4E9B" w:rsidRDefault="00DC763F" w:rsidP="0085434B">
            <w:pPr>
              <w:jc w:val="center"/>
            </w:pPr>
            <w:r w:rsidRPr="007F4E9B">
              <w:t>34 870</w:t>
            </w:r>
          </w:p>
        </w:tc>
        <w:tc>
          <w:tcPr>
            <w:tcW w:w="1445" w:type="dxa"/>
            <w:shd w:val="clear" w:color="auto" w:fill="auto"/>
            <w:vAlign w:val="center"/>
          </w:tcPr>
          <w:p w14:paraId="0852CBE9" w14:textId="77777777" w:rsidR="00DC763F" w:rsidRPr="00A6103D" w:rsidRDefault="00DC763F" w:rsidP="0085434B">
            <w:pPr>
              <w:jc w:val="center"/>
            </w:pPr>
            <w:r w:rsidRPr="00A6103D">
              <w:t>51 514</w:t>
            </w:r>
          </w:p>
        </w:tc>
        <w:tc>
          <w:tcPr>
            <w:tcW w:w="1444" w:type="dxa"/>
            <w:shd w:val="clear" w:color="auto" w:fill="auto"/>
            <w:vAlign w:val="center"/>
          </w:tcPr>
          <w:p w14:paraId="6B65673C" w14:textId="77777777" w:rsidR="00DC763F" w:rsidRPr="00132B8E" w:rsidRDefault="00DC763F" w:rsidP="0085434B">
            <w:pPr>
              <w:jc w:val="center"/>
            </w:pPr>
            <w:r w:rsidRPr="00132B8E">
              <w:t>16 644</w:t>
            </w:r>
          </w:p>
        </w:tc>
      </w:tr>
      <w:tr w:rsidR="00DC763F" w:rsidRPr="00E82803" w14:paraId="5527D579" w14:textId="77777777" w:rsidTr="0085434B">
        <w:trPr>
          <w:trHeight w:val="701"/>
        </w:trPr>
        <w:tc>
          <w:tcPr>
            <w:tcW w:w="710" w:type="dxa"/>
            <w:shd w:val="clear" w:color="auto" w:fill="auto"/>
            <w:vAlign w:val="center"/>
            <w:hideMark/>
          </w:tcPr>
          <w:p w14:paraId="3A6D6487" w14:textId="77777777" w:rsidR="00DC763F" w:rsidRPr="00E82803" w:rsidRDefault="00DC763F" w:rsidP="0085434B">
            <w:pPr>
              <w:jc w:val="center"/>
            </w:pPr>
            <w:r w:rsidRPr="00E82803">
              <w:t>8</w:t>
            </w:r>
          </w:p>
        </w:tc>
        <w:tc>
          <w:tcPr>
            <w:tcW w:w="4925" w:type="dxa"/>
            <w:shd w:val="clear" w:color="auto" w:fill="auto"/>
            <w:vAlign w:val="center"/>
            <w:hideMark/>
          </w:tcPr>
          <w:p w14:paraId="11B67074" w14:textId="77777777" w:rsidR="00DC763F" w:rsidRPr="00E82803" w:rsidRDefault="00DC763F" w:rsidP="0085434B">
            <w:r w:rsidRPr="00E82803">
              <w:t>Корректировка с учетом надежности и качества реализуемых товаров (оказываемых услуг), подлежащая учету в НВВ</w:t>
            </w:r>
          </w:p>
        </w:tc>
        <w:tc>
          <w:tcPr>
            <w:tcW w:w="1445" w:type="dxa"/>
            <w:vAlign w:val="center"/>
          </w:tcPr>
          <w:p w14:paraId="1F04CAB7" w14:textId="77777777" w:rsidR="00DC763F" w:rsidRPr="007F4E9B" w:rsidRDefault="00DC763F" w:rsidP="0085434B">
            <w:pPr>
              <w:jc w:val="center"/>
            </w:pPr>
            <w:r w:rsidRPr="007F4E9B">
              <w:t>0</w:t>
            </w:r>
          </w:p>
        </w:tc>
        <w:tc>
          <w:tcPr>
            <w:tcW w:w="1445" w:type="dxa"/>
            <w:shd w:val="clear" w:color="auto" w:fill="auto"/>
            <w:vAlign w:val="center"/>
          </w:tcPr>
          <w:p w14:paraId="15E18747" w14:textId="77777777" w:rsidR="00DC763F" w:rsidRPr="00A6103D" w:rsidRDefault="00DC763F" w:rsidP="0085434B">
            <w:pPr>
              <w:jc w:val="center"/>
            </w:pPr>
            <w:r>
              <w:t>0</w:t>
            </w:r>
          </w:p>
        </w:tc>
        <w:tc>
          <w:tcPr>
            <w:tcW w:w="1444" w:type="dxa"/>
            <w:shd w:val="clear" w:color="auto" w:fill="auto"/>
            <w:vAlign w:val="center"/>
          </w:tcPr>
          <w:p w14:paraId="080F7C7F" w14:textId="77777777" w:rsidR="00DC763F" w:rsidRPr="00132B8E" w:rsidRDefault="00DC763F" w:rsidP="0085434B">
            <w:pPr>
              <w:jc w:val="center"/>
            </w:pPr>
            <w:r w:rsidRPr="00132B8E">
              <w:t>0</w:t>
            </w:r>
          </w:p>
        </w:tc>
      </w:tr>
      <w:tr w:rsidR="00DC763F" w:rsidRPr="00E82803" w14:paraId="180D93A3" w14:textId="77777777" w:rsidTr="0085434B">
        <w:trPr>
          <w:trHeight w:val="294"/>
        </w:trPr>
        <w:tc>
          <w:tcPr>
            <w:tcW w:w="710" w:type="dxa"/>
            <w:shd w:val="clear" w:color="auto" w:fill="auto"/>
            <w:vAlign w:val="center"/>
            <w:hideMark/>
          </w:tcPr>
          <w:p w14:paraId="74356BC7" w14:textId="77777777" w:rsidR="00DC763F" w:rsidRPr="00E82803" w:rsidRDefault="00DC763F" w:rsidP="0085434B">
            <w:pPr>
              <w:jc w:val="center"/>
            </w:pPr>
            <w:r w:rsidRPr="00E82803">
              <w:t>9</w:t>
            </w:r>
          </w:p>
        </w:tc>
        <w:tc>
          <w:tcPr>
            <w:tcW w:w="4925" w:type="dxa"/>
            <w:shd w:val="clear" w:color="auto" w:fill="auto"/>
            <w:vAlign w:val="center"/>
            <w:hideMark/>
          </w:tcPr>
          <w:p w14:paraId="4074B5EB" w14:textId="77777777" w:rsidR="00DC763F" w:rsidRPr="00E82803" w:rsidRDefault="00DC763F" w:rsidP="0085434B">
            <w:r w:rsidRPr="00E82803">
              <w:t>Корректировка НВВ в связи с изменением (неисполнением) инвестиционной программы</w:t>
            </w:r>
          </w:p>
        </w:tc>
        <w:tc>
          <w:tcPr>
            <w:tcW w:w="1445" w:type="dxa"/>
            <w:vAlign w:val="center"/>
          </w:tcPr>
          <w:p w14:paraId="5873BF54" w14:textId="77777777" w:rsidR="00DC763F" w:rsidRPr="007F4E9B" w:rsidRDefault="00DC763F" w:rsidP="0085434B">
            <w:pPr>
              <w:jc w:val="center"/>
            </w:pPr>
            <w:r w:rsidRPr="007F4E9B">
              <w:t>0</w:t>
            </w:r>
          </w:p>
        </w:tc>
        <w:tc>
          <w:tcPr>
            <w:tcW w:w="1445" w:type="dxa"/>
            <w:shd w:val="clear" w:color="auto" w:fill="auto"/>
            <w:vAlign w:val="center"/>
          </w:tcPr>
          <w:p w14:paraId="6B7FD3E0" w14:textId="77777777" w:rsidR="00DC763F" w:rsidRPr="00A6103D" w:rsidRDefault="00DC763F" w:rsidP="0085434B">
            <w:pPr>
              <w:jc w:val="center"/>
            </w:pPr>
            <w:r>
              <w:t>0</w:t>
            </w:r>
          </w:p>
        </w:tc>
        <w:tc>
          <w:tcPr>
            <w:tcW w:w="1444" w:type="dxa"/>
            <w:shd w:val="clear" w:color="auto" w:fill="auto"/>
            <w:vAlign w:val="center"/>
          </w:tcPr>
          <w:p w14:paraId="21F03AD4" w14:textId="77777777" w:rsidR="00DC763F" w:rsidRPr="00132B8E" w:rsidRDefault="00DC763F" w:rsidP="0085434B">
            <w:pPr>
              <w:jc w:val="center"/>
            </w:pPr>
            <w:r w:rsidRPr="00132B8E">
              <w:t>0</w:t>
            </w:r>
          </w:p>
        </w:tc>
      </w:tr>
      <w:tr w:rsidR="00DC763F" w:rsidRPr="00E82803" w14:paraId="09059867" w14:textId="77777777" w:rsidTr="0085434B">
        <w:trPr>
          <w:trHeight w:val="481"/>
        </w:trPr>
        <w:tc>
          <w:tcPr>
            <w:tcW w:w="710" w:type="dxa"/>
            <w:shd w:val="clear" w:color="auto" w:fill="auto"/>
            <w:vAlign w:val="center"/>
            <w:hideMark/>
          </w:tcPr>
          <w:p w14:paraId="5BE585AB" w14:textId="77777777" w:rsidR="00DC763F" w:rsidRPr="00E82803" w:rsidRDefault="00DC763F" w:rsidP="0085434B">
            <w:pPr>
              <w:jc w:val="center"/>
            </w:pPr>
            <w:r w:rsidRPr="00E82803">
              <w:t>10</w:t>
            </w:r>
          </w:p>
        </w:tc>
        <w:tc>
          <w:tcPr>
            <w:tcW w:w="4925" w:type="dxa"/>
            <w:shd w:val="clear" w:color="auto" w:fill="auto"/>
            <w:vAlign w:val="center"/>
            <w:hideMark/>
          </w:tcPr>
          <w:p w14:paraId="0F45C678" w14:textId="77777777" w:rsidR="00DC763F" w:rsidRPr="00E82803" w:rsidRDefault="00DC763F" w:rsidP="0085434B">
            <w:r w:rsidRPr="00E82803">
              <w:t xml:space="preserve">Корректировка, подлежащая учету в НВВ и учитывающая отклонение фактических показателей энергосбережения и повышения </w:t>
            </w:r>
            <w:r w:rsidRPr="00E82803">
              <w:lastRenderedPageBreak/>
              <w:t>энергетической эффективности от установленных плановых</w:t>
            </w:r>
            <w:proofErr w:type="gramStart"/>
            <w:r w:rsidRPr="00E82803">
              <w:t xml:space="preserve"> ….</w:t>
            </w:r>
            <w:proofErr w:type="gramEnd"/>
          </w:p>
        </w:tc>
        <w:tc>
          <w:tcPr>
            <w:tcW w:w="1445" w:type="dxa"/>
            <w:vAlign w:val="center"/>
          </w:tcPr>
          <w:p w14:paraId="02DB98CD" w14:textId="77777777" w:rsidR="00DC763F" w:rsidRPr="007F4E9B" w:rsidRDefault="00DC763F" w:rsidP="0085434B">
            <w:pPr>
              <w:jc w:val="center"/>
            </w:pPr>
            <w:r w:rsidRPr="007F4E9B">
              <w:lastRenderedPageBreak/>
              <w:t>0</w:t>
            </w:r>
          </w:p>
        </w:tc>
        <w:tc>
          <w:tcPr>
            <w:tcW w:w="1445" w:type="dxa"/>
            <w:shd w:val="clear" w:color="auto" w:fill="auto"/>
            <w:vAlign w:val="center"/>
          </w:tcPr>
          <w:p w14:paraId="3D81B495" w14:textId="77777777" w:rsidR="00DC763F" w:rsidRPr="00A6103D" w:rsidRDefault="00DC763F" w:rsidP="0085434B">
            <w:pPr>
              <w:jc w:val="center"/>
            </w:pPr>
            <w:r>
              <w:t>0</w:t>
            </w:r>
          </w:p>
        </w:tc>
        <w:tc>
          <w:tcPr>
            <w:tcW w:w="1444" w:type="dxa"/>
            <w:shd w:val="clear" w:color="auto" w:fill="auto"/>
            <w:vAlign w:val="center"/>
          </w:tcPr>
          <w:p w14:paraId="33F9963E" w14:textId="77777777" w:rsidR="00DC763F" w:rsidRPr="00132B8E" w:rsidRDefault="00DC763F" w:rsidP="0085434B">
            <w:pPr>
              <w:jc w:val="center"/>
            </w:pPr>
            <w:r w:rsidRPr="00132B8E">
              <w:t>0</w:t>
            </w:r>
          </w:p>
        </w:tc>
      </w:tr>
      <w:tr w:rsidR="00DC763F" w:rsidRPr="00E82803" w14:paraId="68DC7243" w14:textId="77777777" w:rsidTr="0085434B">
        <w:trPr>
          <w:trHeight w:val="710"/>
        </w:trPr>
        <w:tc>
          <w:tcPr>
            <w:tcW w:w="710" w:type="dxa"/>
            <w:shd w:val="clear" w:color="auto" w:fill="auto"/>
            <w:vAlign w:val="center"/>
            <w:hideMark/>
          </w:tcPr>
          <w:p w14:paraId="36B44CA9" w14:textId="77777777" w:rsidR="00DC763F" w:rsidRPr="00E82803" w:rsidRDefault="00DC763F" w:rsidP="0085434B">
            <w:pPr>
              <w:jc w:val="center"/>
            </w:pPr>
            <w:r w:rsidRPr="00E82803">
              <w:t>11</w:t>
            </w:r>
          </w:p>
        </w:tc>
        <w:tc>
          <w:tcPr>
            <w:tcW w:w="4925" w:type="dxa"/>
            <w:shd w:val="clear" w:color="auto" w:fill="auto"/>
            <w:vAlign w:val="center"/>
            <w:hideMark/>
          </w:tcPr>
          <w:p w14:paraId="3DEDAD70" w14:textId="77777777" w:rsidR="00DC763F" w:rsidRPr="00E82803" w:rsidRDefault="00DC763F" w:rsidP="0085434B">
            <w:r w:rsidRPr="00E82803">
              <w:t>ИТОГО необходимая валовая выручка</w:t>
            </w:r>
          </w:p>
          <w:p w14:paraId="62236472" w14:textId="77777777" w:rsidR="00DC763F" w:rsidRPr="00E82803" w:rsidRDefault="00DC763F" w:rsidP="0085434B">
            <w:pPr>
              <w:autoSpaceDE w:val="0"/>
              <w:autoSpaceDN w:val="0"/>
              <w:adjustRightInd w:val="0"/>
              <w:jc w:val="both"/>
            </w:pPr>
            <w:r w:rsidRPr="00E82803">
              <w:t xml:space="preserve">Стр. 11 = стр. 1 </w:t>
            </w:r>
            <w:proofErr w:type="gramStart"/>
            <w:r w:rsidRPr="00E82803">
              <w:t>+  стр.</w:t>
            </w:r>
            <w:proofErr w:type="gramEnd"/>
            <w:r w:rsidRPr="00E82803">
              <w:t>2 + стр. 3 + стр. 4 + стр. 5 + стр. 6 + стр. 7 + стр. 8 + стр. 9 + стр. 10.</w:t>
            </w:r>
          </w:p>
        </w:tc>
        <w:tc>
          <w:tcPr>
            <w:tcW w:w="1445" w:type="dxa"/>
            <w:vAlign w:val="center"/>
          </w:tcPr>
          <w:p w14:paraId="02D1638D" w14:textId="77777777" w:rsidR="00DC763F" w:rsidRPr="007F4E9B" w:rsidRDefault="00DC763F" w:rsidP="0085434B">
            <w:pPr>
              <w:jc w:val="center"/>
            </w:pPr>
            <w:r w:rsidRPr="007F4E9B">
              <w:t>472 208</w:t>
            </w:r>
          </w:p>
        </w:tc>
        <w:tc>
          <w:tcPr>
            <w:tcW w:w="1445" w:type="dxa"/>
            <w:shd w:val="clear" w:color="auto" w:fill="auto"/>
            <w:vAlign w:val="center"/>
          </w:tcPr>
          <w:p w14:paraId="35E4CE8C" w14:textId="77777777" w:rsidR="00DC763F" w:rsidRPr="00A6103D" w:rsidRDefault="00DC763F" w:rsidP="0085434B">
            <w:pPr>
              <w:jc w:val="center"/>
            </w:pPr>
            <w:r w:rsidRPr="00A6103D">
              <w:t>505 303</w:t>
            </w:r>
          </w:p>
        </w:tc>
        <w:tc>
          <w:tcPr>
            <w:tcW w:w="1444" w:type="dxa"/>
            <w:shd w:val="clear" w:color="auto" w:fill="auto"/>
            <w:vAlign w:val="center"/>
          </w:tcPr>
          <w:p w14:paraId="25D49ECA" w14:textId="77777777" w:rsidR="00DC763F" w:rsidRPr="00132B8E" w:rsidRDefault="00DC763F" w:rsidP="0085434B">
            <w:pPr>
              <w:jc w:val="center"/>
            </w:pPr>
            <w:r w:rsidRPr="00132B8E">
              <w:t>33 095</w:t>
            </w:r>
          </w:p>
        </w:tc>
      </w:tr>
      <w:tr w:rsidR="00DC763F" w:rsidRPr="00E82803" w14:paraId="16DD5AE8" w14:textId="77777777" w:rsidTr="0085434B">
        <w:trPr>
          <w:trHeight w:val="902"/>
        </w:trPr>
        <w:tc>
          <w:tcPr>
            <w:tcW w:w="710" w:type="dxa"/>
            <w:shd w:val="clear" w:color="auto" w:fill="auto"/>
            <w:vAlign w:val="center"/>
          </w:tcPr>
          <w:p w14:paraId="6C186E19" w14:textId="77777777" w:rsidR="00DC763F" w:rsidRPr="00E82803" w:rsidRDefault="00DC763F" w:rsidP="0085434B">
            <w:pPr>
              <w:jc w:val="center"/>
            </w:pPr>
            <w:r w:rsidRPr="00E82803">
              <w:t>12</w:t>
            </w:r>
          </w:p>
        </w:tc>
        <w:tc>
          <w:tcPr>
            <w:tcW w:w="4925" w:type="dxa"/>
            <w:shd w:val="clear" w:color="auto" w:fill="auto"/>
            <w:vAlign w:val="center"/>
          </w:tcPr>
          <w:p w14:paraId="0044954B" w14:textId="77777777" w:rsidR="00DC763F" w:rsidRPr="00E82803" w:rsidRDefault="00DC763F" w:rsidP="0085434B">
            <w:r w:rsidRPr="006059B2">
              <w:t>Корректировка, связанная с соблюдением статьи 3 Федерального закона от 27.07.2010 № 190-ФЗ «О теплоснабжении»</w:t>
            </w:r>
          </w:p>
        </w:tc>
        <w:tc>
          <w:tcPr>
            <w:tcW w:w="1445" w:type="dxa"/>
            <w:vAlign w:val="center"/>
          </w:tcPr>
          <w:p w14:paraId="62201A69" w14:textId="77777777" w:rsidR="00DC763F" w:rsidRPr="007F4E9B" w:rsidRDefault="00DC763F" w:rsidP="0085434B">
            <w:pPr>
              <w:jc w:val="center"/>
            </w:pPr>
            <w:r w:rsidRPr="007F4E9B">
              <w:t>0</w:t>
            </w:r>
          </w:p>
        </w:tc>
        <w:tc>
          <w:tcPr>
            <w:tcW w:w="1445" w:type="dxa"/>
            <w:shd w:val="clear" w:color="auto" w:fill="auto"/>
            <w:vAlign w:val="center"/>
          </w:tcPr>
          <w:p w14:paraId="04A228E2" w14:textId="77777777" w:rsidR="00DC763F" w:rsidRPr="00845273" w:rsidRDefault="00DC763F" w:rsidP="0085434B">
            <w:pPr>
              <w:jc w:val="center"/>
            </w:pPr>
            <w:r w:rsidRPr="00845273">
              <w:t>-30 5</w:t>
            </w:r>
            <w:r>
              <w:t>76</w:t>
            </w:r>
          </w:p>
        </w:tc>
        <w:tc>
          <w:tcPr>
            <w:tcW w:w="1444" w:type="dxa"/>
            <w:shd w:val="clear" w:color="auto" w:fill="auto"/>
            <w:vAlign w:val="center"/>
          </w:tcPr>
          <w:p w14:paraId="5C0715D4" w14:textId="77777777" w:rsidR="00DC763F" w:rsidRPr="00132B8E" w:rsidRDefault="00DC763F" w:rsidP="0085434B">
            <w:pPr>
              <w:jc w:val="center"/>
            </w:pPr>
            <w:r w:rsidRPr="00132B8E">
              <w:t>-30 5</w:t>
            </w:r>
            <w:r>
              <w:t>76</w:t>
            </w:r>
          </w:p>
        </w:tc>
      </w:tr>
      <w:tr w:rsidR="00DC763F" w:rsidRPr="00E82803" w14:paraId="6C5A2C64" w14:textId="77777777" w:rsidTr="0085434B">
        <w:trPr>
          <w:trHeight w:val="710"/>
        </w:trPr>
        <w:tc>
          <w:tcPr>
            <w:tcW w:w="710" w:type="dxa"/>
            <w:shd w:val="clear" w:color="auto" w:fill="auto"/>
            <w:vAlign w:val="center"/>
          </w:tcPr>
          <w:p w14:paraId="44F5378B" w14:textId="77777777" w:rsidR="00DC763F" w:rsidRPr="00E82803" w:rsidRDefault="00DC763F" w:rsidP="0085434B">
            <w:pPr>
              <w:jc w:val="center"/>
            </w:pPr>
            <w:r>
              <w:t>13</w:t>
            </w:r>
          </w:p>
        </w:tc>
        <w:tc>
          <w:tcPr>
            <w:tcW w:w="4925" w:type="dxa"/>
            <w:shd w:val="clear" w:color="auto" w:fill="auto"/>
            <w:vAlign w:val="center"/>
          </w:tcPr>
          <w:p w14:paraId="0E60B15B" w14:textId="77777777" w:rsidR="00DC763F" w:rsidRPr="001D1734" w:rsidRDefault="00DC763F" w:rsidP="0085434B">
            <w:r>
              <w:t>Сглаживание с контуром АО «Кузбассэнерго» по передаче тепловой энергии, реализуемой АО «Кузнецкая ТЭЦ»</w:t>
            </w:r>
          </w:p>
        </w:tc>
        <w:tc>
          <w:tcPr>
            <w:tcW w:w="1445" w:type="dxa"/>
            <w:vAlign w:val="center"/>
          </w:tcPr>
          <w:p w14:paraId="2E80AC14" w14:textId="77777777" w:rsidR="00DC763F" w:rsidRPr="007F4E9B" w:rsidRDefault="00DC763F" w:rsidP="0085434B">
            <w:pPr>
              <w:jc w:val="center"/>
            </w:pPr>
            <w:r w:rsidRPr="007F4E9B">
              <w:t>-45 170</w:t>
            </w:r>
          </w:p>
        </w:tc>
        <w:tc>
          <w:tcPr>
            <w:tcW w:w="1445" w:type="dxa"/>
            <w:shd w:val="clear" w:color="auto" w:fill="auto"/>
            <w:vAlign w:val="center"/>
          </w:tcPr>
          <w:p w14:paraId="195641B3" w14:textId="77777777" w:rsidR="00DC763F" w:rsidRDefault="00DC763F" w:rsidP="0085434B">
            <w:pPr>
              <w:jc w:val="center"/>
            </w:pPr>
            <w:r w:rsidRPr="00845273">
              <w:t xml:space="preserve">-29 </w:t>
            </w:r>
            <w:r>
              <w:t>085</w:t>
            </w:r>
          </w:p>
        </w:tc>
        <w:tc>
          <w:tcPr>
            <w:tcW w:w="1444" w:type="dxa"/>
            <w:shd w:val="clear" w:color="auto" w:fill="auto"/>
            <w:vAlign w:val="center"/>
          </w:tcPr>
          <w:p w14:paraId="1D233FFA" w14:textId="77777777" w:rsidR="00DC763F" w:rsidRPr="00132B8E" w:rsidRDefault="00DC763F" w:rsidP="0085434B">
            <w:pPr>
              <w:jc w:val="center"/>
            </w:pPr>
            <w:r w:rsidRPr="00132B8E">
              <w:t>16 0</w:t>
            </w:r>
            <w:r>
              <w:t>85</w:t>
            </w:r>
          </w:p>
        </w:tc>
      </w:tr>
      <w:tr w:rsidR="00DC763F" w:rsidRPr="00E82803" w14:paraId="50430E60" w14:textId="77777777" w:rsidTr="0085434B">
        <w:trPr>
          <w:trHeight w:val="710"/>
        </w:trPr>
        <w:tc>
          <w:tcPr>
            <w:tcW w:w="710" w:type="dxa"/>
            <w:shd w:val="clear" w:color="auto" w:fill="auto"/>
            <w:vAlign w:val="center"/>
            <w:hideMark/>
          </w:tcPr>
          <w:p w14:paraId="5A65D89C" w14:textId="77777777" w:rsidR="00DC763F" w:rsidRPr="00E82803" w:rsidRDefault="00DC763F" w:rsidP="0085434B">
            <w:pPr>
              <w:jc w:val="center"/>
            </w:pPr>
            <w:r w:rsidRPr="00E82803">
              <w:t>1</w:t>
            </w:r>
            <w:r>
              <w:t>4</w:t>
            </w:r>
          </w:p>
        </w:tc>
        <w:tc>
          <w:tcPr>
            <w:tcW w:w="4925" w:type="dxa"/>
            <w:shd w:val="clear" w:color="auto" w:fill="auto"/>
            <w:vAlign w:val="center"/>
            <w:hideMark/>
          </w:tcPr>
          <w:p w14:paraId="1033C240" w14:textId="77777777" w:rsidR="00DC763F" w:rsidRPr="00E82803" w:rsidRDefault="00DC763F" w:rsidP="0085434B">
            <w:r w:rsidRPr="00E82803">
              <w:t xml:space="preserve">ИТОГО необходимая валовая выручка, с учётом </w:t>
            </w:r>
            <w:r>
              <w:t>корректировки и сглаживания</w:t>
            </w:r>
          </w:p>
          <w:p w14:paraId="2CAFC21B" w14:textId="77777777" w:rsidR="00DC763F" w:rsidRPr="00E82803" w:rsidRDefault="00DC763F" w:rsidP="0085434B">
            <w:pPr>
              <w:autoSpaceDE w:val="0"/>
              <w:autoSpaceDN w:val="0"/>
              <w:adjustRightInd w:val="0"/>
              <w:jc w:val="both"/>
            </w:pPr>
            <w:r w:rsidRPr="00E82803">
              <w:t xml:space="preserve">Стр. 13 = стр. 11 </w:t>
            </w:r>
            <w:proofErr w:type="gramStart"/>
            <w:r w:rsidRPr="00E82803">
              <w:t>+  стр.</w:t>
            </w:r>
            <w:proofErr w:type="gramEnd"/>
            <w:r w:rsidRPr="00E82803">
              <w:t xml:space="preserve"> 12 </w:t>
            </w:r>
          </w:p>
        </w:tc>
        <w:tc>
          <w:tcPr>
            <w:tcW w:w="1445" w:type="dxa"/>
            <w:vAlign w:val="center"/>
          </w:tcPr>
          <w:p w14:paraId="6DB649C4" w14:textId="77777777" w:rsidR="00DC763F" w:rsidRPr="007F4E9B" w:rsidRDefault="00DC763F" w:rsidP="0085434B">
            <w:pPr>
              <w:jc w:val="center"/>
            </w:pPr>
            <w:r w:rsidRPr="007F4E9B">
              <w:t>427 038</w:t>
            </w:r>
          </w:p>
        </w:tc>
        <w:tc>
          <w:tcPr>
            <w:tcW w:w="1445" w:type="dxa"/>
            <w:shd w:val="clear" w:color="auto" w:fill="auto"/>
            <w:vAlign w:val="center"/>
          </w:tcPr>
          <w:p w14:paraId="0538DABE" w14:textId="77777777" w:rsidR="00DC763F" w:rsidRDefault="00DC763F" w:rsidP="0085434B">
            <w:pPr>
              <w:jc w:val="center"/>
            </w:pPr>
            <w:r w:rsidRPr="00A6103D">
              <w:t>445 64</w:t>
            </w:r>
            <w:r>
              <w:t>2</w:t>
            </w:r>
          </w:p>
        </w:tc>
        <w:tc>
          <w:tcPr>
            <w:tcW w:w="1444" w:type="dxa"/>
            <w:shd w:val="clear" w:color="auto" w:fill="auto"/>
            <w:vAlign w:val="center"/>
          </w:tcPr>
          <w:p w14:paraId="712C6C49" w14:textId="77777777" w:rsidR="00DC763F" w:rsidRDefault="00DC763F" w:rsidP="0085434B">
            <w:pPr>
              <w:jc w:val="center"/>
            </w:pPr>
            <w:r w:rsidRPr="00132B8E">
              <w:t>18 60</w:t>
            </w:r>
            <w:r>
              <w:t>4</w:t>
            </w:r>
          </w:p>
        </w:tc>
      </w:tr>
    </w:tbl>
    <w:p w14:paraId="378B5B68" w14:textId="77777777" w:rsidR="00DC763F" w:rsidRDefault="00DC763F" w:rsidP="00DC763F">
      <w:pPr>
        <w:ind w:firstLine="851"/>
        <w:jc w:val="both"/>
        <w:rPr>
          <w:sz w:val="28"/>
          <w:szCs w:val="28"/>
        </w:rPr>
      </w:pPr>
    </w:p>
    <w:p w14:paraId="783E7926" w14:textId="77777777" w:rsidR="00DC763F" w:rsidRPr="009C5C3E" w:rsidRDefault="00DC763F" w:rsidP="00DC763F">
      <w:pPr>
        <w:ind w:firstLine="851"/>
        <w:jc w:val="both"/>
        <w:rPr>
          <w:sz w:val="28"/>
          <w:szCs w:val="28"/>
        </w:rPr>
      </w:pPr>
      <w:r w:rsidRPr="007F3832">
        <w:rPr>
          <w:sz w:val="28"/>
          <w:szCs w:val="28"/>
        </w:rPr>
        <w:t>По результатам анализа динамики расходов и прибыли следует, что суммарный</w:t>
      </w:r>
      <w:r w:rsidRPr="009C5C3E">
        <w:rPr>
          <w:sz w:val="28"/>
          <w:szCs w:val="28"/>
        </w:rPr>
        <w:t xml:space="preserve"> </w:t>
      </w:r>
      <w:r>
        <w:rPr>
          <w:sz w:val="28"/>
          <w:szCs w:val="28"/>
        </w:rPr>
        <w:t>прирост</w:t>
      </w:r>
      <w:r w:rsidRPr="009C5C3E">
        <w:rPr>
          <w:sz w:val="28"/>
          <w:szCs w:val="28"/>
        </w:rPr>
        <w:t xml:space="preserve"> необходимой валовой выручки </w:t>
      </w:r>
      <w:r>
        <w:rPr>
          <w:sz w:val="28"/>
          <w:szCs w:val="28"/>
        </w:rPr>
        <w:t>А</w:t>
      </w:r>
      <w:r w:rsidRPr="009C5C3E">
        <w:rPr>
          <w:sz w:val="28"/>
          <w:szCs w:val="28"/>
        </w:rPr>
        <w:t>О</w:t>
      </w:r>
      <w:r>
        <w:rPr>
          <w:sz w:val="28"/>
          <w:szCs w:val="28"/>
        </w:rPr>
        <w:t> </w:t>
      </w:r>
      <w:r w:rsidRPr="009C5C3E">
        <w:rPr>
          <w:sz w:val="28"/>
          <w:szCs w:val="28"/>
        </w:rPr>
        <w:t>«</w:t>
      </w:r>
      <w:r>
        <w:rPr>
          <w:sz w:val="28"/>
          <w:szCs w:val="28"/>
        </w:rPr>
        <w:t>Кузбассэнерго</w:t>
      </w:r>
      <w:r w:rsidRPr="009C5C3E">
        <w:rPr>
          <w:sz w:val="28"/>
          <w:szCs w:val="28"/>
        </w:rPr>
        <w:t>»</w:t>
      </w:r>
      <w:r>
        <w:rPr>
          <w:sz w:val="28"/>
          <w:szCs w:val="28"/>
        </w:rPr>
        <w:t xml:space="preserve"> </w:t>
      </w:r>
      <w:r w:rsidRPr="009C5C3E">
        <w:rPr>
          <w:sz w:val="28"/>
          <w:szCs w:val="28"/>
        </w:rPr>
        <w:t>на передачу тепловой энергии</w:t>
      </w:r>
      <w:r>
        <w:rPr>
          <w:sz w:val="28"/>
          <w:szCs w:val="28"/>
        </w:rPr>
        <w:t>, реализуемой ООО «КузнецкТеплоСбыт» на потребительском</w:t>
      </w:r>
      <w:r w:rsidRPr="00665846">
        <w:rPr>
          <w:sz w:val="28"/>
          <w:szCs w:val="28"/>
        </w:rPr>
        <w:t xml:space="preserve"> </w:t>
      </w:r>
      <w:r>
        <w:rPr>
          <w:sz w:val="28"/>
          <w:szCs w:val="28"/>
        </w:rPr>
        <w:t>рынке города Новокузнецка,</w:t>
      </w:r>
      <w:r w:rsidRPr="009C5C3E">
        <w:rPr>
          <w:sz w:val="28"/>
          <w:szCs w:val="28"/>
        </w:rPr>
        <w:t xml:space="preserve"> на 202</w:t>
      </w:r>
      <w:r>
        <w:rPr>
          <w:sz w:val="28"/>
          <w:szCs w:val="28"/>
        </w:rPr>
        <w:t>2 </w:t>
      </w:r>
      <w:r w:rsidRPr="009C5C3E">
        <w:rPr>
          <w:sz w:val="28"/>
          <w:szCs w:val="28"/>
        </w:rPr>
        <w:t>год</w:t>
      </w:r>
      <w:r>
        <w:rPr>
          <w:sz w:val="28"/>
          <w:szCs w:val="28"/>
        </w:rPr>
        <w:t xml:space="preserve"> относительно 2021 года</w:t>
      </w:r>
      <w:r w:rsidRPr="009C5C3E">
        <w:rPr>
          <w:sz w:val="28"/>
          <w:szCs w:val="28"/>
        </w:rPr>
        <w:t xml:space="preserve"> составляет </w:t>
      </w:r>
      <w:r>
        <w:rPr>
          <w:sz w:val="28"/>
          <w:szCs w:val="28"/>
        </w:rPr>
        <w:t>18 604</w:t>
      </w:r>
      <w:r w:rsidRPr="009C5C3E">
        <w:rPr>
          <w:sz w:val="28"/>
          <w:szCs w:val="28"/>
        </w:rPr>
        <w:t xml:space="preserve"> тыс. руб</w:t>
      </w:r>
      <w:r>
        <w:rPr>
          <w:sz w:val="28"/>
          <w:szCs w:val="28"/>
        </w:rPr>
        <w:t>.</w:t>
      </w:r>
      <w:r w:rsidRPr="009C5C3E">
        <w:rPr>
          <w:sz w:val="28"/>
          <w:szCs w:val="28"/>
        </w:rPr>
        <w:t xml:space="preserve">, или </w:t>
      </w:r>
      <w:r>
        <w:rPr>
          <w:sz w:val="28"/>
          <w:szCs w:val="28"/>
        </w:rPr>
        <w:t>4</w:t>
      </w:r>
      <w:r w:rsidRPr="009C5C3E">
        <w:rPr>
          <w:sz w:val="28"/>
          <w:szCs w:val="28"/>
        </w:rPr>
        <w:t>,</w:t>
      </w:r>
      <w:r>
        <w:rPr>
          <w:sz w:val="28"/>
          <w:szCs w:val="28"/>
        </w:rPr>
        <w:t>3</w:t>
      </w:r>
      <w:r w:rsidRPr="009C5C3E">
        <w:rPr>
          <w:sz w:val="28"/>
          <w:szCs w:val="28"/>
        </w:rPr>
        <w:t xml:space="preserve">%. </w:t>
      </w:r>
    </w:p>
    <w:p w14:paraId="0FBA94E1" w14:textId="77777777" w:rsidR="00DC763F" w:rsidRDefault="00DC763F" w:rsidP="00DC763F">
      <w:pPr>
        <w:ind w:firstLine="851"/>
        <w:jc w:val="both"/>
        <w:rPr>
          <w:sz w:val="28"/>
          <w:szCs w:val="28"/>
        </w:rPr>
      </w:pPr>
      <w:r w:rsidRPr="009C5C3E">
        <w:rPr>
          <w:sz w:val="28"/>
          <w:szCs w:val="28"/>
        </w:rPr>
        <w:t xml:space="preserve">При этом, рост операционных расходов на передачу тепловой энергии составляет </w:t>
      </w:r>
      <w:r>
        <w:rPr>
          <w:sz w:val="28"/>
          <w:szCs w:val="28"/>
        </w:rPr>
        <w:t>6 854</w:t>
      </w:r>
      <w:r w:rsidRPr="009C5C3E">
        <w:rPr>
          <w:sz w:val="28"/>
          <w:szCs w:val="28"/>
        </w:rPr>
        <w:t xml:space="preserve"> тыс.</w:t>
      </w:r>
      <w:r>
        <w:rPr>
          <w:sz w:val="28"/>
          <w:szCs w:val="28"/>
        </w:rPr>
        <w:t xml:space="preserve"> </w:t>
      </w:r>
      <w:r w:rsidRPr="009C5C3E">
        <w:rPr>
          <w:sz w:val="28"/>
          <w:szCs w:val="28"/>
        </w:rPr>
        <w:t xml:space="preserve">руб. или </w:t>
      </w:r>
      <w:r>
        <w:rPr>
          <w:sz w:val="28"/>
          <w:szCs w:val="28"/>
        </w:rPr>
        <w:t>3,32</w:t>
      </w:r>
      <w:r w:rsidRPr="009C5C3E">
        <w:rPr>
          <w:sz w:val="28"/>
          <w:szCs w:val="28"/>
        </w:rPr>
        <w:t xml:space="preserve"> %</w:t>
      </w:r>
      <w:r>
        <w:rPr>
          <w:sz w:val="28"/>
          <w:szCs w:val="28"/>
        </w:rPr>
        <w:t>.</w:t>
      </w:r>
      <w:r w:rsidRPr="009C5C3E">
        <w:rPr>
          <w:sz w:val="28"/>
          <w:szCs w:val="28"/>
        </w:rPr>
        <w:t xml:space="preserve"> </w:t>
      </w:r>
      <w:r>
        <w:rPr>
          <w:sz w:val="28"/>
          <w:szCs w:val="28"/>
        </w:rPr>
        <w:t>Увеличение</w:t>
      </w:r>
      <w:r w:rsidRPr="009C5C3E">
        <w:rPr>
          <w:sz w:val="28"/>
          <w:szCs w:val="28"/>
        </w:rPr>
        <w:t xml:space="preserve"> неподконтрольных расходов на передачу тепловой энергии составляет</w:t>
      </w:r>
      <w:r>
        <w:rPr>
          <w:sz w:val="28"/>
          <w:szCs w:val="28"/>
        </w:rPr>
        <w:t xml:space="preserve"> 1 138</w:t>
      </w:r>
      <w:r w:rsidRPr="009C5C3E">
        <w:rPr>
          <w:sz w:val="28"/>
          <w:szCs w:val="28"/>
        </w:rPr>
        <w:t xml:space="preserve"> тыс.</w:t>
      </w:r>
      <w:r>
        <w:rPr>
          <w:sz w:val="28"/>
          <w:szCs w:val="28"/>
        </w:rPr>
        <w:t xml:space="preserve"> </w:t>
      </w:r>
      <w:r w:rsidRPr="009C5C3E">
        <w:rPr>
          <w:sz w:val="28"/>
          <w:szCs w:val="28"/>
        </w:rPr>
        <w:t xml:space="preserve">руб. или </w:t>
      </w:r>
      <w:r>
        <w:rPr>
          <w:sz w:val="28"/>
          <w:szCs w:val="28"/>
        </w:rPr>
        <w:t>1,14</w:t>
      </w:r>
      <w:r w:rsidRPr="009C5C3E">
        <w:rPr>
          <w:sz w:val="28"/>
          <w:szCs w:val="28"/>
        </w:rPr>
        <w:t xml:space="preserve">%. Рост расходов на приобретение энергетических ресурсов составляет </w:t>
      </w:r>
      <w:r>
        <w:rPr>
          <w:sz w:val="28"/>
          <w:szCs w:val="28"/>
        </w:rPr>
        <w:t>8 225</w:t>
      </w:r>
      <w:r w:rsidRPr="009C5C3E">
        <w:rPr>
          <w:sz w:val="28"/>
          <w:szCs w:val="28"/>
        </w:rPr>
        <w:t xml:space="preserve"> тыс.</w:t>
      </w:r>
      <w:r>
        <w:rPr>
          <w:sz w:val="28"/>
          <w:szCs w:val="28"/>
        </w:rPr>
        <w:t xml:space="preserve"> </w:t>
      </w:r>
      <w:r w:rsidRPr="009C5C3E">
        <w:rPr>
          <w:sz w:val="28"/>
          <w:szCs w:val="28"/>
        </w:rPr>
        <w:t xml:space="preserve">руб. или </w:t>
      </w:r>
      <w:r>
        <w:rPr>
          <w:sz w:val="28"/>
          <w:szCs w:val="28"/>
        </w:rPr>
        <w:t>7</w:t>
      </w:r>
      <w:r w:rsidRPr="009C5C3E">
        <w:rPr>
          <w:sz w:val="28"/>
          <w:szCs w:val="28"/>
        </w:rPr>
        <w:t>,</w:t>
      </w:r>
      <w:r>
        <w:rPr>
          <w:sz w:val="28"/>
          <w:szCs w:val="28"/>
        </w:rPr>
        <w:t>25</w:t>
      </w:r>
      <w:r w:rsidRPr="009C5C3E">
        <w:rPr>
          <w:sz w:val="28"/>
          <w:szCs w:val="28"/>
        </w:rPr>
        <w:t>%. Пояснения и выводы по учету или отказу в учете, заявленных расходов в необходимой валовой выручке, описаны в соответствующих разделах настоящего экспертного заключения.</w:t>
      </w:r>
    </w:p>
    <w:p w14:paraId="03EE28C6" w14:textId="77777777" w:rsidR="00DC763F" w:rsidRDefault="00DC763F" w:rsidP="00DC763F">
      <w:pPr>
        <w:ind w:firstLine="851"/>
        <w:jc w:val="both"/>
        <w:rPr>
          <w:sz w:val="28"/>
          <w:szCs w:val="28"/>
        </w:rPr>
      </w:pPr>
    </w:p>
    <w:p w14:paraId="629EEDC6" w14:textId="77777777" w:rsidR="00DC763F" w:rsidRDefault="00DC763F" w:rsidP="00DC763F">
      <w:pPr>
        <w:ind w:firstLine="851"/>
        <w:jc w:val="both"/>
        <w:rPr>
          <w:sz w:val="28"/>
          <w:szCs w:val="28"/>
        </w:rPr>
      </w:pPr>
    </w:p>
    <w:p w14:paraId="0614A777" w14:textId="77777777" w:rsidR="00DC763F" w:rsidRDefault="00DC763F" w:rsidP="00DC763F">
      <w:pPr>
        <w:ind w:firstLine="851"/>
        <w:jc w:val="both"/>
        <w:rPr>
          <w:sz w:val="28"/>
          <w:szCs w:val="28"/>
        </w:rPr>
      </w:pPr>
    </w:p>
    <w:p w14:paraId="61692E3C" w14:textId="77777777" w:rsidR="00DC763F" w:rsidRPr="00641586" w:rsidRDefault="00DC763F" w:rsidP="00DC763F">
      <w:pPr>
        <w:ind w:left="851"/>
        <w:jc w:val="both"/>
        <w:rPr>
          <w:sz w:val="28"/>
          <w:szCs w:val="28"/>
        </w:rPr>
      </w:pPr>
    </w:p>
    <w:p w14:paraId="1B1FA1DE" w14:textId="77777777" w:rsidR="00DC763F" w:rsidRDefault="00DC763F" w:rsidP="00DC763F">
      <w:pPr>
        <w:tabs>
          <w:tab w:val="left" w:pos="5580"/>
          <w:tab w:val="left" w:pos="9498"/>
        </w:tabs>
        <w:ind w:left="-961" w:right="-569" w:firstLine="5356"/>
      </w:pPr>
    </w:p>
    <w:p w14:paraId="279194F8" w14:textId="77777777" w:rsidR="00DC763F" w:rsidRDefault="00DC763F" w:rsidP="00DC763F">
      <w:pPr>
        <w:tabs>
          <w:tab w:val="left" w:pos="5580"/>
          <w:tab w:val="left" w:pos="9498"/>
        </w:tabs>
        <w:ind w:left="-961" w:right="-569" w:firstLine="5356"/>
      </w:pPr>
    </w:p>
    <w:p w14:paraId="170CC756" w14:textId="77777777" w:rsidR="00DC763F" w:rsidRDefault="00DC763F" w:rsidP="00DC763F">
      <w:pPr>
        <w:tabs>
          <w:tab w:val="left" w:pos="5580"/>
          <w:tab w:val="left" w:pos="9498"/>
        </w:tabs>
        <w:ind w:left="-961" w:right="-569" w:firstLine="5356"/>
      </w:pPr>
    </w:p>
    <w:p w14:paraId="6047EE87" w14:textId="77777777" w:rsidR="00DC763F" w:rsidRDefault="00DC763F" w:rsidP="00DC763F">
      <w:pPr>
        <w:tabs>
          <w:tab w:val="left" w:pos="5580"/>
          <w:tab w:val="left" w:pos="9498"/>
        </w:tabs>
        <w:ind w:left="-961" w:right="-569" w:firstLine="5356"/>
      </w:pPr>
    </w:p>
    <w:p w14:paraId="4296AB67" w14:textId="77777777" w:rsidR="00DC763F" w:rsidRDefault="00DC763F" w:rsidP="00DC763F">
      <w:pPr>
        <w:tabs>
          <w:tab w:val="left" w:pos="5580"/>
          <w:tab w:val="left" w:pos="9498"/>
        </w:tabs>
        <w:ind w:left="-961" w:right="-569" w:firstLine="5356"/>
      </w:pPr>
    </w:p>
    <w:p w14:paraId="293A59A6" w14:textId="77777777" w:rsidR="00DC763F" w:rsidRDefault="00DC763F" w:rsidP="00DC763F">
      <w:pPr>
        <w:tabs>
          <w:tab w:val="left" w:pos="5580"/>
          <w:tab w:val="left" w:pos="9498"/>
        </w:tabs>
        <w:ind w:left="-961" w:right="-569" w:firstLine="5356"/>
      </w:pPr>
    </w:p>
    <w:p w14:paraId="3E8DF6DE" w14:textId="77777777" w:rsidR="00DC763F" w:rsidRDefault="00DC763F" w:rsidP="00DC763F">
      <w:pPr>
        <w:tabs>
          <w:tab w:val="left" w:pos="5580"/>
          <w:tab w:val="left" w:pos="9498"/>
        </w:tabs>
        <w:ind w:left="-961" w:right="-569" w:firstLine="5356"/>
      </w:pPr>
    </w:p>
    <w:p w14:paraId="67447A03" w14:textId="77777777" w:rsidR="00DC763F" w:rsidRDefault="00DC763F" w:rsidP="00DC763F">
      <w:pPr>
        <w:tabs>
          <w:tab w:val="left" w:pos="5580"/>
          <w:tab w:val="left" w:pos="9498"/>
        </w:tabs>
        <w:ind w:left="-961" w:right="-569" w:firstLine="5356"/>
      </w:pPr>
    </w:p>
    <w:p w14:paraId="4909BD59" w14:textId="77777777" w:rsidR="00DC763F" w:rsidRDefault="00DC763F" w:rsidP="00DC763F">
      <w:pPr>
        <w:tabs>
          <w:tab w:val="left" w:pos="5580"/>
          <w:tab w:val="left" w:pos="9498"/>
        </w:tabs>
        <w:ind w:left="-961" w:right="-569" w:firstLine="5356"/>
      </w:pPr>
    </w:p>
    <w:p w14:paraId="15B1EDA1" w14:textId="77777777" w:rsidR="00DC763F" w:rsidRDefault="00DC763F" w:rsidP="00DC763F">
      <w:pPr>
        <w:tabs>
          <w:tab w:val="left" w:pos="5580"/>
          <w:tab w:val="left" w:pos="9498"/>
        </w:tabs>
        <w:ind w:left="-961" w:right="-569" w:firstLine="5356"/>
      </w:pPr>
    </w:p>
    <w:p w14:paraId="65F5FB59" w14:textId="77777777" w:rsidR="00DC763F" w:rsidRDefault="00DC763F" w:rsidP="00DC763F">
      <w:pPr>
        <w:tabs>
          <w:tab w:val="left" w:pos="5580"/>
          <w:tab w:val="left" w:pos="9498"/>
        </w:tabs>
        <w:ind w:left="-961" w:right="-569" w:firstLine="5356"/>
      </w:pPr>
    </w:p>
    <w:p w14:paraId="28B87893" w14:textId="77777777" w:rsidR="00DC763F" w:rsidRDefault="00DC763F" w:rsidP="00DC763F">
      <w:pPr>
        <w:tabs>
          <w:tab w:val="left" w:pos="5580"/>
          <w:tab w:val="left" w:pos="9498"/>
        </w:tabs>
        <w:ind w:left="-961" w:right="-569" w:firstLine="5356"/>
      </w:pPr>
    </w:p>
    <w:p w14:paraId="47F660D1" w14:textId="77777777" w:rsidR="00DC763F" w:rsidRDefault="00DC763F" w:rsidP="00DC763F">
      <w:pPr>
        <w:tabs>
          <w:tab w:val="left" w:pos="5580"/>
          <w:tab w:val="left" w:pos="9498"/>
        </w:tabs>
        <w:ind w:left="-961" w:right="-569" w:firstLine="5356"/>
      </w:pPr>
    </w:p>
    <w:p w14:paraId="51ECFB5B" w14:textId="120133EF" w:rsidR="00DC763F" w:rsidRDefault="00DC763F" w:rsidP="00DC763F">
      <w:pPr>
        <w:tabs>
          <w:tab w:val="left" w:pos="5580"/>
          <w:tab w:val="left" w:pos="9498"/>
        </w:tabs>
        <w:ind w:left="-961" w:right="-569" w:firstLine="5356"/>
      </w:pPr>
    </w:p>
    <w:p w14:paraId="5332005C" w14:textId="4044AD87" w:rsidR="00DC763F" w:rsidRDefault="00DC763F" w:rsidP="00DC763F">
      <w:pPr>
        <w:tabs>
          <w:tab w:val="left" w:pos="5580"/>
          <w:tab w:val="left" w:pos="9498"/>
        </w:tabs>
        <w:ind w:left="-961" w:right="-569" w:firstLine="5356"/>
      </w:pPr>
    </w:p>
    <w:p w14:paraId="25C1E14C" w14:textId="77777777" w:rsidR="00DC763F" w:rsidRDefault="00DC763F" w:rsidP="00DC763F">
      <w:pPr>
        <w:tabs>
          <w:tab w:val="left" w:pos="5580"/>
          <w:tab w:val="left" w:pos="9498"/>
        </w:tabs>
        <w:ind w:left="-961" w:right="-569" w:firstLine="5356"/>
      </w:pPr>
    </w:p>
    <w:p w14:paraId="19ECDE81" w14:textId="359E1C91" w:rsidR="00DC763F" w:rsidRPr="001828C5" w:rsidRDefault="00DC763F" w:rsidP="00DC763F">
      <w:pPr>
        <w:tabs>
          <w:tab w:val="left" w:pos="5580"/>
          <w:tab w:val="left" w:pos="9498"/>
        </w:tabs>
        <w:ind w:left="-961" w:right="-569" w:firstLine="5497"/>
      </w:pPr>
      <w:r w:rsidRPr="001828C5">
        <w:t xml:space="preserve">Приложение № </w:t>
      </w:r>
      <w:r>
        <w:t>100</w:t>
      </w:r>
      <w:r w:rsidRPr="001828C5">
        <w:t xml:space="preserve"> к </w:t>
      </w:r>
      <w:r>
        <w:t>протоколу</w:t>
      </w:r>
      <w:r w:rsidRPr="001828C5">
        <w:t xml:space="preserve"> № 8</w:t>
      </w:r>
      <w:r>
        <w:t>6</w:t>
      </w:r>
    </w:p>
    <w:p w14:paraId="2F20AFB0" w14:textId="77777777" w:rsidR="00DC763F" w:rsidRPr="001828C5" w:rsidRDefault="00DC763F" w:rsidP="00DC763F">
      <w:pPr>
        <w:tabs>
          <w:tab w:val="left" w:pos="5580"/>
          <w:tab w:val="left" w:pos="9498"/>
        </w:tabs>
        <w:ind w:left="-961" w:right="-569" w:firstLine="5497"/>
      </w:pPr>
      <w:r w:rsidRPr="001828C5">
        <w:t>заседания правления Региональной</w:t>
      </w:r>
    </w:p>
    <w:p w14:paraId="1400CEF4" w14:textId="77777777" w:rsidR="00DC763F" w:rsidRDefault="00DC763F" w:rsidP="00DC763F">
      <w:pPr>
        <w:tabs>
          <w:tab w:val="left" w:pos="5580"/>
          <w:tab w:val="left" w:pos="9498"/>
        </w:tabs>
        <w:ind w:left="-961" w:right="-569" w:firstLine="5497"/>
      </w:pPr>
      <w:r w:rsidRPr="001828C5">
        <w:t>энергетической комиссии</w:t>
      </w:r>
    </w:p>
    <w:p w14:paraId="7E101C36" w14:textId="77777777" w:rsidR="00DC763F" w:rsidRDefault="00DC763F" w:rsidP="00DC763F">
      <w:pPr>
        <w:tabs>
          <w:tab w:val="left" w:pos="5580"/>
          <w:tab w:val="left" w:pos="9498"/>
        </w:tabs>
        <w:ind w:left="-961" w:right="-569" w:firstLine="5497"/>
      </w:pPr>
      <w:r w:rsidRPr="001828C5">
        <w:t xml:space="preserve">Кузбасса от </w:t>
      </w:r>
      <w:r>
        <w:t>17</w:t>
      </w:r>
      <w:r w:rsidRPr="001828C5">
        <w:t>.12.2021</w:t>
      </w:r>
    </w:p>
    <w:p w14:paraId="4B173EF3" w14:textId="77777777" w:rsidR="00DC763F" w:rsidRDefault="00DC763F" w:rsidP="00DC763F">
      <w:pPr>
        <w:tabs>
          <w:tab w:val="left" w:pos="5580"/>
          <w:tab w:val="left" w:pos="9498"/>
        </w:tabs>
        <w:ind w:left="-961" w:right="-569" w:firstLine="5497"/>
      </w:pPr>
    </w:p>
    <w:p w14:paraId="1E336CD2" w14:textId="77777777" w:rsidR="00DC763F" w:rsidRDefault="00DC763F" w:rsidP="00DC763F">
      <w:pPr>
        <w:tabs>
          <w:tab w:val="left" w:pos="5580"/>
          <w:tab w:val="left" w:pos="9498"/>
        </w:tabs>
        <w:ind w:left="-961" w:right="-569" w:firstLine="5356"/>
      </w:pPr>
    </w:p>
    <w:p w14:paraId="35E27674" w14:textId="77777777" w:rsidR="00DC763F" w:rsidRDefault="00DC763F" w:rsidP="00DC763F">
      <w:pPr>
        <w:ind w:left="-709" w:right="-428"/>
        <w:jc w:val="center"/>
        <w:rPr>
          <w:b/>
          <w:bCs/>
          <w:color w:val="000000"/>
          <w:kern w:val="32"/>
          <w:sz w:val="28"/>
          <w:szCs w:val="28"/>
        </w:rPr>
      </w:pPr>
      <w:r w:rsidRPr="00863AFE">
        <w:rPr>
          <w:b/>
          <w:bCs/>
          <w:color w:val="000000"/>
          <w:kern w:val="32"/>
          <w:sz w:val="28"/>
          <w:szCs w:val="28"/>
        </w:rPr>
        <w:t>Долгосрочные тарифы на услуги по передаче тепловой энергии</w:t>
      </w:r>
      <w:r>
        <w:rPr>
          <w:b/>
          <w:bCs/>
          <w:color w:val="000000"/>
          <w:kern w:val="32"/>
          <w:sz w:val="28"/>
          <w:szCs w:val="28"/>
        </w:rPr>
        <w:t xml:space="preserve"> АО </w:t>
      </w:r>
      <w:r w:rsidRPr="00F97A48">
        <w:rPr>
          <w:b/>
          <w:bCs/>
          <w:color w:val="000000"/>
          <w:kern w:val="32"/>
          <w:sz w:val="28"/>
          <w:szCs w:val="28"/>
        </w:rPr>
        <w:t>«</w:t>
      </w:r>
      <w:r>
        <w:rPr>
          <w:b/>
          <w:bCs/>
          <w:color w:val="000000"/>
          <w:kern w:val="32"/>
          <w:sz w:val="28"/>
          <w:szCs w:val="28"/>
        </w:rPr>
        <w:t>Кузбассэнерго</w:t>
      </w:r>
      <w:r w:rsidRPr="006E1C42">
        <w:rPr>
          <w:b/>
          <w:bCs/>
          <w:color w:val="000000"/>
          <w:kern w:val="32"/>
          <w:sz w:val="28"/>
          <w:szCs w:val="28"/>
        </w:rPr>
        <w:t>»</w:t>
      </w:r>
      <w:r>
        <w:rPr>
          <w:b/>
          <w:bCs/>
          <w:color w:val="000000"/>
          <w:kern w:val="32"/>
          <w:sz w:val="28"/>
          <w:szCs w:val="28"/>
        </w:rPr>
        <w:t xml:space="preserve">, </w:t>
      </w:r>
      <w:r w:rsidRPr="00062990">
        <w:rPr>
          <w:b/>
          <w:bCs/>
          <w:color w:val="000000"/>
          <w:kern w:val="32"/>
          <w:sz w:val="28"/>
          <w:szCs w:val="28"/>
        </w:rPr>
        <w:t>реализуемой</w:t>
      </w:r>
      <w:r>
        <w:rPr>
          <w:b/>
          <w:bCs/>
          <w:color w:val="000000"/>
          <w:kern w:val="32"/>
          <w:sz w:val="28"/>
          <w:szCs w:val="28"/>
        </w:rPr>
        <w:t xml:space="preserve"> ООО «КузнецкТеплоСбыт»</w:t>
      </w:r>
      <w:r w:rsidRPr="00062990">
        <w:rPr>
          <w:b/>
          <w:bCs/>
          <w:color w:val="000000"/>
          <w:kern w:val="32"/>
          <w:sz w:val="28"/>
          <w:szCs w:val="28"/>
        </w:rPr>
        <w:t xml:space="preserve"> на потребительском рынке </w:t>
      </w:r>
      <w:r>
        <w:rPr>
          <w:b/>
          <w:bCs/>
          <w:color w:val="000000"/>
          <w:kern w:val="32"/>
          <w:sz w:val="28"/>
          <w:szCs w:val="28"/>
        </w:rPr>
        <w:t>Новокузнецкого городского округа</w:t>
      </w:r>
      <w:r w:rsidRPr="00062990">
        <w:rPr>
          <w:b/>
          <w:bCs/>
          <w:color w:val="000000"/>
          <w:kern w:val="32"/>
          <w:sz w:val="28"/>
          <w:szCs w:val="28"/>
        </w:rPr>
        <w:t>,</w:t>
      </w:r>
      <w:r>
        <w:rPr>
          <w:b/>
          <w:bCs/>
          <w:color w:val="000000"/>
          <w:kern w:val="32"/>
          <w:sz w:val="28"/>
          <w:szCs w:val="28"/>
        </w:rPr>
        <w:t xml:space="preserve"> </w:t>
      </w:r>
      <w:r w:rsidRPr="00863AFE">
        <w:rPr>
          <w:b/>
          <w:bCs/>
          <w:color w:val="000000"/>
          <w:kern w:val="32"/>
          <w:sz w:val="28"/>
          <w:szCs w:val="28"/>
        </w:rPr>
        <w:t>на период</w:t>
      </w:r>
      <w:r>
        <w:rPr>
          <w:b/>
          <w:bCs/>
          <w:color w:val="000000"/>
          <w:kern w:val="32"/>
          <w:sz w:val="28"/>
          <w:szCs w:val="28"/>
        </w:rPr>
        <w:t xml:space="preserve"> </w:t>
      </w:r>
      <w:r w:rsidRPr="00863AFE">
        <w:rPr>
          <w:b/>
          <w:bCs/>
          <w:color w:val="000000"/>
          <w:kern w:val="32"/>
          <w:sz w:val="28"/>
          <w:szCs w:val="28"/>
        </w:rPr>
        <w:t>с 01.01.201</w:t>
      </w:r>
      <w:r>
        <w:rPr>
          <w:b/>
          <w:bCs/>
          <w:color w:val="000000"/>
          <w:kern w:val="32"/>
          <w:sz w:val="28"/>
          <w:szCs w:val="28"/>
        </w:rPr>
        <w:t>9</w:t>
      </w:r>
      <w:r w:rsidRPr="00863AFE">
        <w:rPr>
          <w:b/>
          <w:bCs/>
          <w:color w:val="000000"/>
          <w:kern w:val="32"/>
          <w:sz w:val="28"/>
          <w:szCs w:val="28"/>
        </w:rPr>
        <w:t xml:space="preserve"> по 31.12.20</w:t>
      </w:r>
      <w:r>
        <w:rPr>
          <w:b/>
          <w:bCs/>
          <w:color w:val="000000"/>
          <w:kern w:val="32"/>
          <w:sz w:val="28"/>
          <w:szCs w:val="28"/>
        </w:rPr>
        <w:t>23</w:t>
      </w:r>
    </w:p>
    <w:tbl>
      <w:tblPr>
        <w:tblW w:w="10486" w:type="dxa"/>
        <w:tblInd w:w="-856" w:type="dxa"/>
        <w:tblLook w:val="04A0" w:firstRow="1" w:lastRow="0" w:firstColumn="1" w:lastColumn="0" w:noHBand="0" w:noVBand="1"/>
      </w:tblPr>
      <w:tblGrid>
        <w:gridCol w:w="2205"/>
        <w:gridCol w:w="3698"/>
        <w:gridCol w:w="2035"/>
        <w:gridCol w:w="1298"/>
        <w:gridCol w:w="1250"/>
      </w:tblGrid>
      <w:tr w:rsidR="00DC763F" w:rsidRPr="003C0961" w14:paraId="3DAD2F1F" w14:textId="77777777" w:rsidTr="0085434B">
        <w:trPr>
          <w:trHeight w:val="330"/>
        </w:trPr>
        <w:tc>
          <w:tcPr>
            <w:tcW w:w="22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E70287" w14:textId="77777777" w:rsidR="00DC763F" w:rsidRPr="00C86E3C" w:rsidRDefault="00DC763F" w:rsidP="0085434B">
            <w:pPr>
              <w:jc w:val="center"/>
            </w:pPr>
            <w:r w:rsidRPr="00C86E3C">
              <w:t>Наименование регулируемой организации</w:t>
            </w:r>
          </w:p>
        </w:tc>
        <w:tc>
          <w:tcPr>
            <w:tcW w:w="36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58CC55" w14:textId="77777777" w:rsidR="00DC763F" w:rsidRPr="00C86E3C" w:rsidRDefault="00DC763F" w:rsidP="0085434B">
            <w:pPr>
              <w:jc w:val="center"/>
            </w:pPr>
            <w:r w:rsidRPr="00C86E3C">
              <w:t>Вид тарифа</w:t>
            </w:r>
          </w:p>
        </w:tc>
        <w:tc>
          <w:tcPr>
            <w:tcW w:w="20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A3CA2D" w14:textId="77777777" w:rsidR="00DC763F" w:rsidRPr="00C86E3C" w:rsidRDefault="00DC763F" w:rsidP="0085434B">
            <w:pPr>
              <w:jc w:val="center"/>
            </w:pPr>
            <w:r>
              <w:t>Период</w:t>
            </w:r>
          </w:p>
        </w:tc>
        <w:tc>
          <w:tcPr>
            <w:tcW w:w="2548" w:type="dxa"/>
            <w:gridSpan w:val="2"/>
            <w:tcBorders>
              <w:top w:val="single" w:sz="4" w:space="0" w:color="auto"/>
              <w:left w:val="nil"/>
              <w:bottom w:val="single" w:sz="4" w:space="0" w:color="auto"/>
              <w:right w:val="single" w:sz="4" w:space="0" w:color="000000"/>
            </w:tcBorders>
            <w:shd w:val="clear" w:color="auto" w:fill="auto"/>
            <w:vAlign w:val="center"/>
            <w:hideMark/>
          </w:tcPr>
          <w:p w14:paraId="038FC60A" w14:textId="77777777" w:rsidR="00DC763F" w:rsidRPr="00C86E3C" w:rsidRDefault="00DC763F" w:rsidP="0085434B">
            <w:pPr>
              <w:jc w:val="center"/>
            </w:pPr>
            <w:r w:rsidRPr="00C86E3C">
              <w:t>Вид теплоносителя</w:t>
            </w:r>
          </w:p>
        </w:tc>
      </w:tr>
      <w:tr w:rsidR="00DC763F" w:rsidRPr="003C0961" w14:paraId="4F335E1F" w14:textId="77777777" w:rsidTr="0085434B">
        <w:trPr>
          <w:trHeight w:val="407"/>
        </w:trPr>
        <w:tc>
          <w:tcPr>
            <w:tcW w:w="2205" w:type="dxa"/>
            <w:vMerge/>
            <w:tcBorders>
              <w:top w:val="single" w:sz="4" w:space="0" w:color="auto"/>
              <w:left w:val="single" w:sz="4" w:space="0" w:color="auto"/>
              <w:bottom w:val="single" w:sz="4" w:space="0" w:color="000000"/>
              <w:right w:val="single" w:sz="4" w:space="0" w:color="auto"/>
            </w:tcBorders>
            <w:vAlign w:val="center"/>
            <w:hideMark/>
          </w:tcPr>
          <w:p w14:paraId="37F59428" w14:textId="77777777" w:rsidR="00DC763F" w:rsidRPr="00C86E3C" w:rsidRDefault="00DC763F" w:rsidP="0085434B"/>
        </w:tc>
        <w:tc>
          <w:tcPr>
            <w:tcW w:w="3698" w:type="dxa"/>
            <w:vMerge/>
            <w:tcBorders>
              <w:top w:val="single" w:sz="4" w:space="0" w:color="auto"/>
              <w:left w:val="single" w:sz="4" w:space="0" w:color="auto"/>
              <w:bottom w:val="single" w:sz="4" w:space="0" w:color="000000"/>
              <w:right w:val="single" w:sz="4" w:space="0" w:color="auto"/>
            </w:tcBorders>
            <w:vAlign w:val="center"/>
            <w:hideMark/>
          </w:tcPr>
          <w:p w14:paraId="63419F97" w14:textId="77777777" w:rsidR="00DC763F" w:rsidRPr="00C86E3C" w:rsidRDefault="00DC763F" w:rsidP="0085434B"/>
        </w:tc>
        <w:tc>
          <w:tcPr>
            <w:tcW w:w="2035" w:type="dxa"/>
            <w:vMerge/>
            <w:tcBorders>
              <w:top w:val="single" w:sz="4" w:space="0" w:color="auto"/>
              <w:left w:val="single" w:sz="4" w:space="0" w:color="auto"/>
              <w:bottom w:val="single" w:sz="4" w:space="0" w:color="000000"/>
              <w:right w:val="single" w:sz="4" w:space="0" w:color="auto"/>
            </w:tcBorders>
            <w:vAlign w:val="center"/>
            <w:hideMark/>
          </w:tcPr>
          <w:p w14:paraId="6794549F" w14:textId="77777777" w:rsidR="00DC763F" w:rsidRPr="00C86E3C" w:rsidRDefault="00DC763F" w:rsidP="0085434B"/>
        </w:tc>
        <w:tc>
          <w:tcPr>
            <w:tcW w:w="1298" w:type="dxa"/>
            <w:tcBorders>
              <w:top w:val="single" w:sz="4" w:space="0" w:color="auto"/>
              <w:left w:val="nil"/>
              <w:right w:val="single" w:sz="4" w:space="0" w:color="000000"/>
            </w:tcBorders>
            <w:shd w:val="clear" w:color="auto" w:fill="auto"/>
            <w:vAlign w:val="center"/>
            <w:hideMark/>
          </w:tcPr>
          <w:p w14:paraId="407F3FC3" w14:textId="77777777" w:rsidR="00DC763F" w:rsidRPr="00C86E3C" w:rsidRDefault="00DC763F" w:rsidP="0085434B">
            <w:pPr>
              <w:jc w:val="center"/>
            </w:pPr>
            <w:r w:rsidRPr="00C86E3C">
              <w:t>Вода</w:t>
            </w:r>
          </w:p>
        </w:tc>
        <w:tc>
          <w:tcPr>
            <w:tcW w:w="1250" w:type="dxa"/>
            <w:tcBorders>
              <w:top w:val="single" w:sz="4" w:space="0" w:color="auto"/>
              <w:left w:val="nil"/>
              <w:right w:val="single" w:sz="4" w:space="0" w:color="000000"/>
            </w:tcBorders>
            <w:shd w:val="clear" w:color="auto" w:fill="auto"/>
            <w:vAlign w:val="center"/>
            <w:hideMark/>
          </w:tcPr>
          <w:p w14:paraId="6CBDFA2C" w14:textId="77777777" w:rsidR="00DC763F" w:rsidRPr="00C86E3C" w:rsidRDefault="00DC763F" w:rsidP="0085434B">
            <w:pPr>
              <w:jc w:val="center"/>
            </w:pPr>
            <w:r w:rsidRPr="00C86E3C">
              <w:t>Пар</w:t>
            </w:r>
          </w:p>
        </w:tc>
      </w:tr>
      <w:tr w:rsidR="00DC763F" w:rsidRPr="003C0961" w14:paraId="1C4231AD" w14:textId="77777777" w:rsidTr="0085434B">
        <w:trPr>
          <w:trHeight w:val="300"/>
        </w:trPr>
        <w:tc>
          <w:tcPr>
            <w:tcW w:w="22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AEBA16" w14:textId="77777777" w:rsidR="00DC763F" w:rsidRPr="00C86E3C" w:rsidRDefault="00DC763F" w:rsidP="0085434B">
            <w:pPr>
              <w:jc w:val="center"/>
            </w:pPr>
            <w:r w:rsidRPr="00C86E3C">
              <w:t>АО «</w:t>
            </w:r>
            <w:r>
              <w:t>Кузбассэнерго</w:t>
            </w:r>
            <w:r w:rsidRPr="00C86E3C">
              <w:t>»</w:t>
            </w:r>
          </w:p>
        </w:tc>
        <w:tc>
          <w:tcPr>
            <w:tcW w:w="8281" w:type="dxa"/>
            <w:gridSpan w:val="4"/>
            <w:tcBorders>
              <w:top w:val="single" w:sz="4" w:space="0" w:color="auto"/>
              <w:left w:val="nil"/>
              <w:bottom w:val="single" w:sz="4" w:space="0" w:color="auto"/>
              <w:right w:val="single" w:sz="4" w:space="0" w:color="auto"/>
            </w:tcBorders>
            <w:shd w:val="clear" w:color="auto" w:fill="auto"/>
            <w:vAlign w:val="center"/>
            <w:hideMark/>
          </w:tcPr>
          <w:p w14:paraId="4A2583E8" w14:textId="77777777" w:rsidR="00DC763F" w:rsidRPr="00C86E3C" w:rsidRDefault="00DC763F" w:rsidP="0085434B">
            <w:pPr>
              <w:jc w:val="center"/>
            </w:pPr>
            <w:r w:rsidRPr="00C86E3C">
              <w:t>Для потребителей в случае отсутствия дифференциации тарифов по схеме подключения</w:t>
            </w:r>
          </w:p>
        </w:tc>
      </w:tr>
      <w:tr w:rsidR="00DC763F" w:rsidRPr="003C0961" w14:paraId="2DF1DDDB"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788959" w14:textId="77777777" w:rsidR="00DC763F" w:rsidRPr="00C86E3C" w:rsidRDefault="00DC763F" w:rsidP="0085434B"/>
        </w:tc>
        <w:tc>
          <w:tcPr>
            <w:tcW w:w="3698" w:type="dxa"/>
            <w:vMerge w:val="restart"/>
            <w:tcBorders>
              <w:top w:val="single" w:sz="4" w:space="0" w:color="auto"/>
              <w:left w:val="single" w:sz="4" w:space="0" w:color="auto"/>
              <w:right w:val="single" w:sz="4" w:space="0" w:color="auto"/>
            </w:tcBorders>
            <w:shd w:val="clear" w:color="auto" w:fill="auto"/>
            <w:vAlign w:val="center"/>
            <w:hideMark/>
          </w:tcPr>
          <w:p w14:paraId="5539EA75" w14:textId="77777777" w:rsidR="00DC763F" w:rsidRPr="00C86E3C" w:rsidRDefault="00DC763F" w:rsidP="0085434B">
            <w:pPr>
              <w:jc w:val="center"/>
            </w:pPr>
            <w:r w:rsidRPr="00C86E3C">
              <w:t>Одноставочный, руб./Гкал</w:t>
            </w:r>
          </w:p>
        </w:tc>
        <w:tc>
          <w:tcPr>
            <w:tcW w:w="2035" w:type="dxa"/>
            <w:tcBorders>
              <w:top w:val="single" w:sz="4" w:space="0" w:color="auto"/>
              <w:left w:val="nil"/>
              <w:bottom w:val="single" w:sz="4" w:space="0" w:color="auto"/>
              <w:right w:val="single" w:sz="4" w:space="0" w:color="auto"/>
            </w:tcBorders>
            <w:shd w:val="clear" w:color="auto" w:fill="auto"/>
            <w:vAlign w:val="center"/>
          </w:tcPr>
          <w:p w14:paraId="29E45D27" w14:textId="77777777" w:rsidR="00DC763F" w:rsidRPr="00C86E3C" w:rsidRDefault="00DC763F" w:rsidP="0085434B">
            <w:pPr>
              <w:jc w:val="center"/>
            </w:pPr>
            <w:r>
              <w:t>с 01.01.</w:t>
            </w:r>
            <w:r w:rsidRPr="00C86E3C">
              <w:t>2019</w:t>
            </w:r>
          </w:p>
        </w:tc>
        <w:tc>
          <w:tcPr>
            <w:tcW w:w="1298" w:type="dxa"/>
            <w:tcBorders>
              <w:top w:val="single" w:sz="4" w:space="0" w:color="auto"/>
              <w:left w:val="nil"/>
              <w:bottom w:val="single" w:sz="4" w:space="0" w:color="auto"/>
              <w:right w:val="single" w:sz="4" w:space="0" w:color="auto"/>
            </w:tcBorders>
            <w:shd w:val="clear" w:color="auto" w:fill="FFFFFF"/>
            <w:vAlign w:val="center"/>
          </w:tcPr>
          <w:p w14:paraId="38D6620E" w14:textId="77777777" w:rsidR="00DC763F" w:rsidRDefault="00DC763F" w:rsidP="0085434B">
            <w:pPr>
              <w:jc w:val="center"/>
            </w:pPr>
            <w:r>
              <w:t>282,25</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137C9878" w14:textId="77777777" w:rsidR="00DC763F" w:rsidRPr="00C86E3C" w:rsidRDefault="00DC763F" w:rsidP="0085434B">
            <w:pPr>
              <w:jc w:val="center"/>
            </w:pPr>
            <w:r w:rsidRPr="00C86E3C">
              <w:t>х</w:t>
            </w:r>
          </w:p>
        </w:tc>
      </w:tr>
      <w:tr w:rsidR="00DC763F" w:rsidRPr="003C0961" w14:paraId="7592E601"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D8DF1E" w14:textId="77777777" w:rsidR="00DC763F" w:rsidRPr="00C86E3C" w:rsidRDefault="00DC763F" w:rsidP="0085434B"/>
        </w:tc>
        <w:tc>
          <w:tcPr>
            <w:tcW w:w="3698" w:type="dxa"/>
            <w:vMerge/>
            <w:tcBorders>
              <w:left w:val="single" w:sz="4" w:space="0" w:color="auto"/>
              <w:right w:val="single" w:sz="4" w:space="0" w:color="auto"/>
            </w:tcBorders>
            <w:shd w:val="clear" w:color="auto" w:fill="auto"/>
            <w:vAlign w:val="center"/>
          </w:tcPr>
          <w:p w14:paraId="44F46375" w14:textId="77777777" w:rsidR="00DC763F" w:rsidRPr="00C86E3C" w:rsidRDefault="00DC763F" w:rsidP="0085434B">
            <w:pPr>
              <w:jc w:val="center"/>
            </w:pPr>
          </w:p>
        </w:tc>
        <w:tc>
          <w:tcPr>
            <w:tcW w:w="2035" w:type="dxa"/>
            <w:tcBorders>
              <w:top w:val="single" w:sz="4" w:space="0" w:color="auto"/>
              <w:left w:val="nil"/>
              <w:bottom w:val="single" w:sz="4" w:space="0" w:color="auto"/>
              <w:right w:val="single" w:sz="4" w:space="0" w:color="auto"/>
            </w:tcBorders>
            <w:shd w:val="clear" w:color="auto" w:fill="auto"/>
            <w:vAlign w:val="center"/>
          </w:tcPr>
          <w:p w14:paraId="6E984602" w14:textId="77777777" w:rsidR="00DC763F" w:rsidRPr="00C86E3C" w:rsidRDefault="00DC763F" w:rsidP="0085434B">
            <w:pPr>
              <w:jc w:val="center"/>
            </w:pPr>
            <w:r>
              <w:t>с 01.07.</w:t>
            </w:r>
            <w:r w:rsidRPr="00C86E3C">
              <w:t>2019</w:t>
            </w:r>
          </w:p>
        </w:tc>
        <w:tc>
          <w:tcPr>
            <w:tcW w:w="1298" w:type="dxa"/>
            <w:tcBorders>
              <w:top w:val="single" w:sz="4" w:space="0" w:color="auto"/>
              <w:left w:val="nil"/>
              <w:bottom w:val="single" w:sz="4" w:space="0" w:color="auto"/>
              <w:right w:val="single" w:sz="4" w:space="0" w:color="auto"/>
            </w:tcBorders>
            <w:shd w:val="clear" w:color="auto" w:fill="FFFFFF"/>
            <w:vAlign w:val="center"/>
          </w:tcPr>
          <w:p w14:paraId="62C2B801" w14:textId="77777777" w:rsidR="00DC763F" w:rsidRDefault="00DC763F" w:rsidP="0085434B">
            <w:pPr>
              <w:jc w:val="center"/>
            </w:pPr>
            <w:r>
              <w:t>315,24</w:t>
            </w:r>
          </w:p>
        </w:tc>
        <w:tc>
          <w:tcPr>
            <w:tcW w:w="1250" w:type="dxa"/>
            <w:tcBorders>
              <w:top w:val="single" w:sz="4" w:space="0" w:color="auto"/>
              <w:left w:val="nil"/>
              <w:bottom w:val="single" w:sz="4" w:space="0" w:color="auto"/>
              <w:right w:val="single" w:sz="4" w:space="0" w:color="auto"/>
            </w:tcBorders>
            <w:shd w:val="clear" w:color="auto" w:fill="auto"/>
            <w:vAlign w:val="center"/>
          </w:tcPr>
          <w:p w14:paraId="6319F32D" w14:textId="77777777" w:rsidR="00DC763F" w:rsidRPr="00C86E3C" w:rsidRDefault="00DC763F" w:rsidP="0085434B">
            <w:pPr>
              <w:jc w:val="center"/>
            </w:pPr>
            <w:r w:rsidRPr="00C86E3C">
              <w:t>х</w:t>
            </w:r>
          </w:p>
        </w:tc>
      </w:tr>
      <w:tr w:rsidR="00DC763F" w:rsidRPr="003C0961" w14:paraId="7772F981"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8E9A58" w14:textId="77777777" w:rsidR="00DC763F" w:rsidRPr="00C86E3C" w:rsidRDefault="00DC763F" w:rsidP="0085434B"/>
        </w:tc>
        <w:tc>
          <w:tcPr>
            <w:tcW w:w="3698" w:type="dxa"/>
            <w:vMerge/>
            <w:tcBorders>
              <w:left w:val="single" w:sz="4" w:space="0" w:color="auto"/>
              <w:right w:val="single" w:sz="4" w:space="0" w:color="auto"/>
            </w:tcBorders>
            <w:vAlign w:val="center"/>
            <w:hideMark/>
          </w:tcPr>
          <w:p w14:paraId="3CC3DDB0" w14:textId="77777777" w:rsidR="00DC763F" w:rsidRPr="00C86E3C" w:rsidRDefault="00DC763F" w:rsidP="0085434B">
            <w:pPr>
              <w:jc w:val="center"/>
            </w:pPr>
          </w:p>
        </w:tc>
        <w:tc>
          <w:tcPr>
            <w:tcW w:w="2035" w:type="dxa"/>
            <w:tcBorders>
              <w:top w:val="single" w:sz="4" w:space="0" w:color="auto"/>
              <w:left w:val="nil"/>
              <w:bottom w:val="single" w:sz="4" w:space="0" w:color="auto"/>
              <w:right w:val="single" w:sz="4" w:space="0" w:color="auto"/>
            </w:tcBorders>
            <w:shd w:val="clear" w:color="auto" w:fill="auto"/>
            <w:vAlign w:val="center"/>
          </w:tcPr>
          <w:p w14:paraId="411C79DC" w14:textId="77777777" w:rsidR="00DC763F" w:rsidRPr="00C86E3C" w:rsidRDefault="00DC763F" w:rsidP="0085434B">
            <w:pPr>
              <w:jc w:val="center"/>
            </w:pPr>
            <w:r>
              <w:t>с 01.01.</w:t>
            </w:r>
            <w:r w:rsidRPr="00C86E3C">
              <w:t>20</w:t>
            </w:r>
            <w:r>
              <w:t>20</w:t>
            </w:r>
          </w:p>
        </w:tc>
        <w:tc>
          <w:tcPr>
            <w:tcW w:w="1298" w:type="dxa"/>
            <w:tcBorders>
              <w:top w:val="single" w:sz="4" w:space="0" w:color="auto"/>
              <w:left w:val="nil"/>
              <w:bottom w:val="single" w:sz="4" w:space="0" w:color="auto"/>
              <w:right w:val="single" w:sz="4" w:space="0" w:color="auto"/>
            </w:tcBorders>
            <w:shd w:val="clear" w:color="auto" w:fill="FFFFFF"/>
            <w:vAlign w:val="center"/>
          </w:tcPr>
          <w:p w14:paraId="7C7BCD5A" w14:textId="77777777" w:rsidR="00DC763F" w:rsidRDefault="00DC763F" w:rsidP="0085434B">
            <w:pPr>
              <w:jc w:val="center"/>
            </w:pPr>
            <w:r>
              <w:t>315,24</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3481ED22" w14:textId="77777777" w:rsidR="00DC763F" w:rsidRPr="00C86E3C" w:rsidRDefault="00DC763F" w:rsidP="0085434B">
            <w:pPr>
              <w:jc w:val="center"/>
            </w:pPr>
            <w:r w:rsidRPr="00C86E3C">
              <w:t>х</w:t>
            </w:r>
          </w:p>
        </w:tc>
      </w:tr>
      <w:tr w:rsidR="00DC763F" w:rsidRPr="003C0961" w14:paraId="41BC7A51"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0DAC6FF" w14:textId="77777777" w:rsidR="00DC763F" w:rsidRPr="00C86E3C" w:rsidRDefault="00DC763F" w:rsidP="0085434B"/>
        </w:tc>
        <w:tc>
          <w:tcPr>
            <w:tcW w:w="3698" w:type="dxa"/>
            <w:vMerge/>
            <w:tcBorders>
              <w:left w:val="single" w:sz="4" w:space="0" w:color="auto"/>
              <w:right w:val="single" w:sz="4" w:space="0" w:color="auto"/>
            </w:tcBorders>
            <w:vAlign w:val="center"/>
          </w:tcPr>
          <w:p w14:paraId="3410E54D" w14:textId="77777777" w:rsidR="00DC763F" w:rsidRPr="00C86E3C" w:rsidRDefault="00DC763F" w:rsidP="0085434B">
            <w:pPr>
              <w:jc w:val="center"/>
            </w:pPr>
          </w:p>
        </w:tc>
        <w:tc>
          <w:tcPr>
            <w:tcW w:w="2035" w:type="dxa"/>
            <w:tcBorders>
              <w:top w:val="single" w:sz="4" w:space="0" w:color="auto"/>
              <w:left w:val="nil"/>
              <w:bottom w:val="single" w:sz="4" w:space="0" w:color="auto"/>
              <w:right w:val="single" w:sz="4" w:space="0" w:color="auto"/>
            </w:tcBorders>
            <w:shd w:val="clear" w:color="auto" w:fill="auto"/>
            <w:vAlign w:val="center"/>
          </w:tcPr>
          <w:p w14:paraId="07398B73" w14:textId="77777777" w:rsidR="00DC763F" w:rsidRPr="00C86E3C" w:rsidRDefault="00DC763F" w:rsidP="0085434B">
            <w:pPr>
              <w:jc w:val="center"/>
            </w:pPr>
            <w:r>
              <w:t>с 01.07.</w:t>
            </w:r>
            <w:r w:rsidRPr="00C86E3C">
              <w:t>20</w:t>
            </w:r>
            <w:r>
              <w:t>20</w:t>
            </w:r>
          </w:p>
        </w:tc>
        <w:tc>
          <w:tcPr>
            <w:tcW w:w="1298" w:type="dxa"/>
            <w:tcBorders>
              <w:top w:val="single" w:sz="4" w:space="0" w:color="auto"/>
              <w:left w:val="nil"/>
              <w:bottom w:val="single" w:sz="4" w:space="0" w:color="auto"/>
              <w:right w:val="single" w:sz="4" w:space="0" w:color="auto"/>
            </w:tcBorders>
            <w:shd w:val="clear" w:color="auto" w:fill="FFFFFF"/>
            <w:vAlign w:val="center"/>
          </w:tcPr>
          <w:p w14:paraId="45A77166" w14:textId="77777777" w:rsidR="00DC763F" w:rsidRDefault="00DC763F" w:rsidP="0085434B">
            <w:pPr>
              <w:jc w:val="center"/>
            </w:pPr>
            <w:r>
              <w:t>319,87</w:t>
            </w:r>
          </w:p>
        </w:tc>
        <w:tc>
          <w:tcPr>
            <w:tcW w:w="1250" w:type="dxa"/>
            <w:tcBorders>
              <w:top w:val="single" w:sz="4" w:space="0" w:color="auto"/>
              <w:left w:val="nil"/>
              <w:bottom w:val="single" w:sz="4" w:space="0" w:color="auto"/>
              <w:right w:val="single" w:sz="4" w:space="0" w:color="auto"/>
            </w:tcBorders>
            <w:shd w:val="clear" w:color="auto" w:fill="auto"/>
            <w:vAlign w:val="center"/>
          </w:tcPr>
          <w:p w14:paraId="43B63FDB" w14:textId="77777777" w:rsidR="00DC763F" w:rsidRPr="00C86E3C" w:rsidRDefault="00DC763F" w:rsidP="0085434B">
            <w:pPr>
              <w:jc w:val="center"/>
            </w:pPr>
            <w:r w:rsidRPr="00C86E3C">
              <w:t>х</w:t>
            </w:r>
          </w:p>
        </w:tc>
      </w:tr>
      <w:tr w:rsidR="00DC763F" w:rsidRPr="003C0961" w14:paraId="25C760E8"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AD5362" w14:textId="77777777" w:rsidR="00DC763F" w:rsidRPr="00C86E3C" w:rsidRDefault="00DC763F" w:rsidP="0085434B"/>
        </w:tc>
        <w:tc>
          <w:tcPr>
            <w:tcW w:w="3698" w:type="dxa"/>
            <w:vMerge/>
            <w:tcBorders>
              <w:left w:val="single" w:sz="4" w:space="0" w:color="auto"/>
              <w:right w:val="single" w:sz="4" w:space="0" w:color="auto"/>
            </w:tcBorders>
            <w:vAlign w:val="center"/>
          </w:tcPr>
          <w:p w14:paraId="7264CE42" w14:textId="77777777" w:rsidR="00DC763F" w:rsidRPr="00C86E3C" w:rsidRDefault="00DC763F" w:rsidP="0085434B">
            <w:pPr>
              <w:jc w:val="center"/>
            </w:pPr>
          </w:p>
        </w:tc>
        <w:tc>
          <w:tcPr>
            <w:tcW w:w="2035" w:type="dxa"/>
            <w:tcBorders>
              <w:top w:val="single" w:sz="4" w:space="0" w:color="auto"/>
              <w:left w:val="nil"/>
              <w:bottom w:val="single" w:sz="4" w:space="0" w:color="auto"/>
              <w:right w:val="single" w:sz="4" w:space="0" w:color="auto"/>
            </w:tcBorders>
            <w:shd w:val="clear" w:color="auto" w:fill="auto"/>
            <w:vAlign w:val="center"/>
          </w:tcPr>
          <w:p w14:paraId="2049BD54" w14:textId="77777777" w:rsidR="00DC763F" w:rsidRPr="00C86E3C" w:rsidRDefault="00DC763F" w:rsidP="0085434B">
            <w:pPr>
              <w:jc w:val="center"/>
            </w:pPr>
            <w:r>
              <w:t>с 01.01.</w:t>
            </w:r>
            <w:r w:rsidRPr="00C86E3C">
              <w:t>20</w:t>
            </w:r>
            <w:r>
              <w:t>21</w:t>
            </w:r>
          </w:p>
        </w:tc>
        <w:tc>
          <w:tcPr>
            <w:tcW w:w="1298" w:type="dxa"/>
            <w:tcBorders>
              <w:top w:val="single" w:sz="4" w:space="0" w:color="auto"/>
              <w:left w:val="nil"/>
              <w:bottom w:val="single" w:sz="4" w:space="0" w:color="auto"/>
              <w:right w:val="single" w:sz="4" w:space="0" w:color="auto"/>
            </w:tcBorders>
            <w:shd w:val="clear" w:color="auto" w:fill="FFFFFF"/>
            <w:vAlign w:val="center"/>
          </w:tcPr>
          <w:p w14:paraId="47F10307" w14:textId="77777777" w:rsidR="00DC763F" w:rsidRDefault="00DC763F" w:rsidP="0085434B">
            <w:pPr>
              <w:jc w:val="center"/>
            </w:pPr>
            <w:r>
              <w:t>319,87</w:t>
            </w:r>
          </w:p>
        </w:tc>
        <w:tc>
          <w:tcPr>
            <w:tcW w:w="1250" w:type="dxa"/>
            <w:tcBorders>
              <w:top w:val="single" w:sz="4" w:space="0" w:color="auto"/>
              <w:left w:val="nil"/>
              <w:bottom w:val="single" w:sz="4" w:space="0" w:color="auto"/>
              <w:right w:val="single" w:sz="4" w:space="0" w:color="auto"/>
            </w:tcBorders>
            <w:shd w:val="clear" w:color="auto" w:fill="auto"/>
            <w:vAlign w:val="center"/>
          </w:tcPr>
          <w:p w14:paraId="040DF046" w14:textId="77777777" w:rsidR="00DC763F" w:rsidRPr="00C86E3C" w:rsidRDefault="00DC763F" w:rsidP="0085434B">
            <w:pPr>
              <w:jc w:val="center"/>
            </w:pPr>
            <w:r w:rsidRPr="00C86E3C">
              <w:t>х</w:t>
            </w:r>
          </w:p>
        </w:tc>
      </w:tr>
      <w:tr w:rsidR="00DC763F" w:rsidRPr="003C0961" w14:paraId="16DC4F1C"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DD75F3" w14:textId="77777777" w:rsidR="00DC763F" w:rsidRPr="00C86E3C" w:rsidRDefault="00DC763F" w:rsidP="0085434B"/>
        </w:tc>
        <w:tc>
          <w:tcPr>
            <w:tcW w:w="3698" w:type="dxa"/>
            <w:vMerge/>
            <w:tcBorders>
              <w:left w:val="single" w:sz="4" w:space="0" w:color="auto"/>
              <w:right w:val="single" w:sz="4" w:space="0" w:color="auto"/>
            </w:tcBorders>
            <w:vAlign w:val="center"/>
          </w:tcPr>
          <w:p w14:paraId="0702EB09" w14:textId="77777777" w:rsidR="00DC763F" w:rsidRPr="00C86E3C" w:rsidRDefault="00DC763F" w:rsidP="0085434B">
            <w:pPr>
              <w:jc w:val="center"/>
            </w:pPr>
          </w:p>
        </w:tc>
        <w:tc>
          <w:tcPr>
            <w:tcW w:w="2035" w:type="dxa"/>
            <w:tcBorders>
              <w:top w:val="single" w:sz="4" w:space="0" w:color="auto"/>
              <w:left w:val="nil"/>
              <w:bottom w:val="single" w:sz="4" w:space="0" w:color="auto"/>
              <w:right w:val="single" w:sz="4" w:space="0" w:color="auto"/>
            </w:tcBorders>
            <w:shd w:val="clear" w:color="auto" w:fill="auto"/>
            <w:vAlign w:val="center"/>
          </w:tcPr>
          <w:p w14:paraId="15FF6036" w14:textId="77777777" w:rsidR="00DC763F" w:rsidRPr="00C86E3C" w:rsidRDefault="00DC763F" w:rsidP="0085434B">
            <w:pPr>
              <w:jc w:val="center"/>
            </w:pPr>
            <w:r>
              <w:t>с 01.07.</w:t>
            </w:r>
            <w:r w:rsidRPr="00C86E3C">
              <w:t>20</w:t>
            </w:r>
            <w:r>
              <w:t>21</w:t>
            </w:r>
          </w:p>
        </w:tc>
        <w:tc>
          <w:tcPr>
            <w:tcW w:w="1298" w:type="dxa"/>
            <w:tcBorders>
              <w:top w:val="single" w:sz="4" w:space="0" w:color="auto"/>
              <w:left w:val="nil"/>
              <w:bottom w:val="single" w:sz="4" w:space="0" w:color="auto"/>
              <w:right w:val="single" w:sz="4" w:space="0" w:color="auto"/>
            </w:tcBorders>
            <w:shd w:val="clear" w:color="auto" w:fill="FFFFFF"/>
            <w:vAlign w:val="center"/>
          </w:tcPr>
          <w:p w14:paraId="011AA3FB" w14:textId="77777777" w:rsidR="00DC763F" w:rsidRDefault="00DC763F" w:rsidP="0085434B">
            <w:pPr>
              <w:jc w:val="center"/>
            </w:pPr>
            <w:r>
              <w:t>333,95</w:t>
            </w:r>
          </w:p>
        </w:tc>
        <w:tc>
          <w:tcPr>
            <w:tcW w:w="1250" w:type="dxa"/>
            <w:tcBorders>
              <w:top w:val="single" w:sz="4" w:space="0" w:color="auto"/>
              <w:left w:val="nil"/>
              <w:bottom w:val="single" w:sz="4" w:space="0" w:color="auto"/>
              <w:right w:val="single" w:sz="4" w:space="0" w:color="auto"/>
            </w:tcBorders>
            <w:shd w:val="clear" w:color="auto" w:fill="auto"/>
            <w:vAlign w:val="center"/>
          </w:tcPr>
          <w:p w14:paraId="761175AC" w14:textId="77777777" w:rsidR="00DC763F" w:rsidRPr="00C86E3C" w:rsidRDefault="00DC763F" w:rsidP="0085434B">
            <w:pPr>
              <w:jc w:val="center"/>
            </w:pPr>
            <w:r w:rsidRPr="00C86E3C">
              <w:t>х</w:t>
            </w:r>
          </w:p>
        </w:tc>
      </w:tr>
      <w:tr w:rsidR="00DC763F" w:rsidRPr="003C0961" w14:paraId="74D60134"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CD39B59" w14:textId="77777777" w:rsidR="00DC763F" w:rsidRPr="00C86E3C" w:rsidRDefault="00DC763F" w:rsidP="0085434B"/>
        </w:tc>
        <w:tc>
          <w:tcPr>
            <w:tcW w:w="3698" w:type="dxa"/>
            <w:vMerge/>
            <w:tcBorders>
              <w:left w:val="single" w:sz="4" w:space="0" w:color="auto"/>
              <w:right w:val="single" w:sz="4" w:space="0" w:color="auto"/>
            </w:tcBorders>
            <w:vAlign w:val="center"/>
          </w:tcPr>
          <w:p w14:paraId="7CFB6551" w14:textId="77777777" w:rsidR="00DC763F" w:rsidRPr="00C86E3C" w:rsidRDefault="00DC763F" w:rsidP="0085434B">
            <w:pPr>
              <w:jc w:val="center"/>
            </w:pPr>
          </w:p>
        </w:tc>
        <w:tc>
          <w:tcPr>
            <w:tcW w:w="2035" w:type="dxa"/>
            <w:tcBorders>
              <w:top w:val="single" w:sz="4" w:space="0" w:color="auto"/>
              <w:left w:val="nil"/>
              <w:bottom w:val="single" w:sz="4" w:space="0" w:color="auto"/>
              <w:right w:val="single" w:sz="4" w:space="0" w:color="auto"/>
            </w:tcBorders>
            <w:shd w:val="clear" w:color="auto" w:fill="auto"/>
            <w:vAlign w:val="center"/>
          </w:tcPr>
          <w:p w14:paraId="536AD946" w14:textId="77777777" w:rsidR="00DC763F" w:rsidRPr="00C86E3C" w:rsidRDefault="00DC763F" w:rsidP="0085434B">
            <w:pPr>
              <w:jc w:val="center"/>
            </w:pPr>
            <w:r>
              <w:t>с 01.01.</w:t>
            </w:r>
            <w:r w:rsidRPr="00C86E3C">
              <w:t>20</w:t>
            </w:r>
            <w:r>
              <w:t>22</w:t>
            </w:r>
          </w:p>
        </w:tc>
        <w:tc>
          <w:tcPr>
            <w:tcW w:w="1298" w:type="dxa"/>
            <w:tcBorders>
              <w:top w:val="single" w:sz="4" w:space="0" w:color="auto"/>
              <w:left w:val="nil"/>
              <w:bottom w:val="single" w:sz="4" w:space="0" w:color="auto"/>
              <w:right w:val="single" w:sz="4" w:space="0" w:color="auto"/>
            </w:tcBorders>
            <w:shd w:val="clear" w:color="auto" w:fill="FFFFFF"/>
            <w:vAlign w:val="center"/>
          </w:tcPr>
          <w:p w14:paraId="451E2E38" w14:textId="77777777" w:rsidR="00DC763F" w:rsidRDefault="00DC763F" w:rsidP="0085434B">
            <w:pPr>
              <w:jc w:val="center"/>
            </w:pPr>
            <w:r>
              <w:t>333,95</w:t>
            </w:r>
          </w:p>
        </w:tc>
        <w:tc>
          <w:tcPr>
            <w:tcW w:w="1250" w:type="dxa"/>
            <w:tcBorders>
              <w:top w:val="single" w:sz="4" w:space="0" w:color="auto"/>
              <w:left w:val="nil"/>
              <w:bottom w:val="single" w:sz="4" w:space="0" w:color="auto"/>
              <w:right w:val="single" w:sz="4" w:space="0" w:color="auto"/>
            </w:tcBorders>
            <w:shd w:val="clear" w:color="auto" w:fill="auto"/>
            <w:vAlign w:val="center"/>
          </w:tcPr>
          <w:p w14:paraId="31DFE161" w14:textId="77777777" w:rsidR="00DC763F" w:rsidRPr="00C86E3C" w:rsidRDefault="00DC763F" w:rsidP="0085434B">
            <w:pPr>
              <w:jc w:val="center"/>
            </w:pPr>
            <w:r w:rsidRPr="00C86E3C">
              <w:t>х</w:t>
            </w:r>
          </w:p>
        </w:tc>
      </w:tr>
      <w:tr w:rsidR="00DC763F" w:rsidRPr="003C0961" w14:paraId="22CA6542"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F92638" w14:textId="77777777" w:rsidR="00DC763F" w:rsidRPr="00C86E3C" w:rsidRDefault="00DC763F" w:rsidP="0085434B"/>
        </w:tc>
        <w:tc>
          <w:tcPr>
            <w:tcW w:w="3698" w:type="dxa"/>
            <w:vMerge/>
            <w:tcBorders>
              <w:left w:val="single" w:sz="4" w:space="0" w:color="auto"/>
              <w:right w:val="single" w:sz="4" w:space="0" w:color="auto"/>
            </w:tcBorders>
            <w:vAlign w:val="center"/>
          </w:tcPr>
          <w:p w14:paraId="013C15C7" w14:textId="77777777" w:rsidR="00DC763F" w:rsidRPr="00C86E3C" w:rsidRDefault="00DC763F" w:rsidP="0085434B">
            <w:pPr>
              <w:jc w:val="center"/>
            </w:pPr>
          </w:p>
        </w:tc>
        <w:tc>
          <w:tcPr>
            <w:tcW w:w="2035" w:type="dxa"/>
            <w:tcBorders>
              <w:top w:val="single" w:sz="4" w:space="0" w:color="auto"/>
              <w:left w:val="nil"/>
              <w:bottom w:val="single" w:sz="4" w:space="0" w:color="auto"/>
              <w:right w:val="single" w:sz="4" w:space="0" w:color="auto"/>
            </w:tcBorders>
            <w:shd w:val="clear" w:color="auto" w:fill="auto"/>
            <w:vAlign w:val="center"/>
          </w:tcPr>
          <w:p w14:paraId="791C2830" w14:textId="77777777" w:rsidR="00DC763F" w:rsidRPr="00C86E3C" w:rsidRDefault="00DC763F" w:rsidP="0085434B">
            <w:pPr>
              <w:jc w:val="center"/>
            </w:pPr>
            <w:r>
              <w:t>с 01.07.</w:t>
            </w:r>
            <w:r w:rsidRPr="00C86E3C">
              <w:t>20</w:t>
            </w:r>
            <w:r>
              <w:t>22</w:t>
            </w:r>
          </w:p>
        </w:tc>
        <w:tc>
          <w:tcPr>
            <w:tcW w:w="1298" w:type="dxa"/>
            <w:tcBorders>
              <w:top w:val="single" w:sz="4" w:space="0" w:color="auto"/>
              <w:left w:val="nil"/>
              <w:bottom w:val="single" w:sz="4" w:space="0" w:color="auto"/>
              <w:right w:val="single" w:sz="4" w:space="0" w:color="auto"/>
            </w:tcBorders>
            <w:shd w:val="clear" w:color="auto" w:fill="FFFFFF"/>
            <w:vAlign w:val="center"/>
          </w:tcPr>
          <w:p w14:paraId="483EC2C8" w14:textId="77777777" w:rsidR="00DC763F" w:rsidRDefault="00DC763F" w:rsidP="0085434B">
            <w:pPr>
              <w:jc w:val="center"/>
            </w:pPr>
            <w:r>
              <w:t>348,31</w:t>
            </w:r>
          </w:p>
        </w:tc>
        <w:tc>
          <w:tcPr>
            <w:tcW w:w="1250" w:type="dxa"/>
            <w:tcBorders>
              <w:top w:val="single" w:sz="4" w:space="0" w:color="auto"/>
              <w:left w:val="nil"/>
              <w:bottom w:val="single" w:sz="4" w:space="0" w:color="auto"/>
              <w:right w:val="single" w:sz="4" w:space="0" w:color="auto"/>
            </w:tcBorders>
            <w:shd w:val="clear" w:color="auto" w:fill="auto"/>
            <w:vAlign w:val="center"/>
          </w:tcPr>
          <w:p w14:paraId="2AC35616" w14:textId="77777777" w:rsidR="00DC763F" w:rsidRPr="00C86E3C" w:rsidRDefault="00DC763F" w:rsidP="0085434B">
            <w:pPr>
              <w:jc w:val="center"/>
            </w:pPr>
            <w:r w:rsidRPr="00C86E3C">
              <w:t>х</w:t>
            </w:r>
          </w:p>
        </w:tc>
      </w:tr>
      <w:tr w:rsidR="00DC763F" w:rsidRPr="003C0961" w14:paraId="3EE71AFB"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9B5198" w14:textId="77777777" w:rsidR="00DC763F" w:rsidRPr="00C86E3C" w:rsidRDefault="00DC763F" w:rsidP="0085434B"/>
        </w:tc>
        <w:tc>
          <w:tcPr>
            <w:tcW w:w="3698" w:type="dxa"/>
            <w:vMerge/>
            <w:tcBorders>
              <w:left w:val="single" w:sz="4" w:space="0" w:color="auto"/>
              <w:right w:val="single" w:sz="4" w:space="0" w:color="auto"/>
            </w:tcBorders>
            <w:vAlign w:val="center"/>
            <w:hideMark/>
          </w:tcPr>
          <w:p w14:paraId="66960C08" w14:textId="77777777" w:rsidR="00DC763F" w:rsidRPr="00C86E3C" w:rsidRDefault="00DC763F" w:rsidP="0085434B">
            <w:pPr>
              <w:jc w:val="center"/>
            </w:pPr>
          </w:p>
        </w:tc>
        <w:tc>
          <w:tcPr>
            <w:tcW w:w="2035" w:type="dxa"/>
            <w:tcBorders>
              <w:top w:val="single" w:sz="4" w:space="0" w:color="auto"/>
              <w:left w:val="nil"/>
              <w:bottom w:val="single" w:sz="4" w:space="0" w:color="auto"/>
              <w:right w:val="single" w:sz="4" w:space="0" w:color="auto"/>
            </w:tcBorders>
            <w:shd w:val="clear" w:color="auto" w:fill="auto"/>
            <w:vAlign w:val="center"/>
          </w:tcPr>
          <w:p w14:paraId="25588A9D" w14:textId="77777777" w:rsidR="00DC763F" w:rsidRPr="00C86E3C" w:rsidRDefault="00DC763F" w:rsidP="0085434B">
            <w:pPr>
              <w:jc w:val="center"/>
            </w:pPr>
            <w:r>
              <w:t>с 01.01.</w:t>
            </w:r>
            <w:r w:rsidRPr="00C86E3C">
              <w:t>20</w:t>
            </w:r>
            <w:r>
              <w:t>23</w:t>
            </w:r>
          </w:p>
        </w:tc>
        <w:tc>
          <w:tcPr>
            <w:tcW w:w="1298" w:type="dxa"/>
            <w:tcBorders>
              <w:top w:val="single" w:sz="4" w:space="0" w:color="auto"/>
              <w:left w:val="nil"/>
              <w:bottom w:val="single" w:sz="4" w:space="0" w:color="auto"/>
              <w:right w:val="single" w:sz="4" w:space="0" w:color="auto"/>
            </w:tcBorders>
            <w:shd w:val="clear" w:color="auto" w:fill="FFFFFF"/>
            <w:vAlign w:val="center"/>
          </w:tcPr>
          <w:p w14:paraId="50CA7E9A" w14:textId="77777777" w:rsidR="00DC763F" w:rsidRDefault="00DC763F" w:rsidP="0085434B">
            <w:pPr>
              <w:jc w:val="center"/>
            </w:pPr>
            <w:r>
              <w:t>368,47</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0367C46C" w14:textId="77777777" w:rsidR="00DC763F" w:rsidRPr="00C86E3C" w:rsidRDefault="00DC763F" w:rsidP="0085434B">
            <w:pPr>
              <w:jc w:val="center"/>
            </w:pPr>
            <w:r w:rsidRPr="00C86E3C">
              <w:t>х</w:t>
            </w:r>
          </w:p>
        </w:tc>
      </w:tr>
      <w:tr w:rsidR="00DC763F" w:rsidRPr="003C0961" w14:paraId="4F04E8D3"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302EE6B" w14:textId="77777777" w:rsidR="00DC763F" w:rsidRPr="00C86E3C" w:rsidRDefault="00DC763F" w:rsidP="0085434B"/>
        </w:tc>
        <w:tc>
          <w:tcPr>
            <w:tcW w:w="3698" w:type="dxa"/>
            <w:vMerge/>
            <w:tcBorders>
              <w:left w:val="single" w:sz="4" w:space="0" w:color="auto"/>
              <w:bottom w:val="single" w:sz="4" w:space="0" w:color="auto"/>
              <w:right w:val="single" w:sz="4" w:space="0" w:color="auto"/>
            </w:tcBorders>
            <w:vAlign w:val="center"/>
          </w:tcPr>
          <w:p w14:paraId="6281538A" w14:textId="77777777" w:rsidR="00DC763F" w:rsidRPr="00C86E3C" w:rsidRDefault="00DC763F" w:rsidP="0085434B">
            <w:pPr>
              <w:jc w:val="center"/>
            </w:pPr>
          </w:p>
        </w:tc>
        <w:tc>
          <w:tcPr>
            <w:tcW w:w="2035" w:type="dxa"/>
            <w:tcBorders>
              <w:top w:val="single" w:sz="4" w:space="0" w:color="auto"/>
              <w:left w:val="nil"/>
              <w:bottom w:val="single" w:sz="4" w:space="0" w:color="auto"/>
              <w:right w:val="single" w:sz="4" w:space="0" w:color="auto"/>
            </w:tcBorders>
            <w:shd w:val="clear" w:color="auto" w:fill="auto"/>
            <w:vAlign w:val="center"/>
          </w:tcPr>
          <w:p w14:paraId="166EB8B7" w14:textId="77777777" w:rsidR="00DC763F" w:rsidRPr="00C86E3C" w:rsidRDefault="00DC763F" w:rsidP="0085434B">
            <w:pPr>
              <w:jc w:val="center"/>
            </w:pPr>
            <w:r>
              <w:t>с 01.07.</w:t>
            </w:r>
            <w:r w:rsidRPr="00C86E3C">
              <w:t>20</w:t>
            </w:r>
            <w:r>
              <w:t>23</w:t>
            </w:r>
          </w:p>
        </w:tc>
        <w:tc>
          <w:tcPr>
            <w:tcW w:w="1298" w:type="dxa"/>
            <w:tcBorders>
              <w:top w:val="single" w:sz="4" w:space="0" w:color="auto"/>
              <w:left w:val="nil"/>
              <w:bottom w:val="single" w:sz="4" w:space="0" w:color="auto"/>
              <w:right w:val="single" w:sz="4" w:space="0" w:color="auto"/>
            </w:tcBorders>
            <w:shd w:val="clear" w:color="auto" w:fill="FFFFFF"/>
            <w:vAlign w:val="center"/>
          </w:tcPr>
          <w:p w14:paraId="30B10751" w14:textId="77777777" w:rsidR="00DC763F" w:rsidRDefault="00DC763F" w:rsidP="0085434B">
            <w:pPr>
              <w:jc w:val="center"/>
            </w:pPr>
            <w:r>
              <w:t>382,49</w:t>
            </w:r>
          </w:p>
        </w:tc>
        <w:tc>
          <w:tcPr>
            <w:tcW w:w="1250" w:type="dxa"/>
            <w:tcBorders>
              <w:top w:val="single" w:sz="4" w:space="0" w:color="auto"/>
              <w:left w:val="nil"/>
              <w:bottom w:val="single" w:sz="4" w:space="0" w:color="auto"/>
              <w:right w:val="single" w:sz="4" w:space="0" w:color="auto"/>
            </w:tcBorders>
            <w:shd w:val="clear" w:color="auto" w:fill="auto"/>
            <w:vAlign w:val="center"/>
          </w:tcPr>
          <w:p w14:paraId="1272892B" w14:textId="77777777" w:rsidR="00DC763F" w:rsidRPr="00C86E3C" w:rsidRDefault="00DC763F" w:rsidP="0085434B">
            <w:pPr>
              <w:jc w:val="center"/>
            </w:pPr>
            <w:r w:rsidRPr="00C86E3C">
              <w:t>х</w:t>
            </w:r>
          </w:p>
        </w:tc>
      </w:tr>
      <w:tr w:rsidR="00DC763F" w:rsidRPr="003C0961" w14:paraId="401E7210"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64B4F5" w14:textId="77777777" w:rsidR="00DC763F" w:rsidRPr="00C86E3C" w:rsidRDefault="00DC763F" w:rsidP="0085434B"/>
        </w:tc>
        <w:tc>
          <w:tcPr>
            <w:tcW w:w="3698" w:type="dxa"/>
            <w:tcBorders>
              <w:top w:val="single" w:sz="4" w:space="0" w:color="auto"/>
              <w:left w:val="nil"/>
              <w:bottom w:val="single" w:sz="4" w:space="0" w:color="auto"/>
              <w:right w:val="single" w:sz="4" w:space="0" w:color="auto"/>
            </w:tcBorders>
            <w:shd w:val="clear" w:color="auto" w:fill="auto"/>
            <w:vAlign w:val="center"/>
            <w:hideMark/>
          </w:tcPr>
          <w:p w14:paraId="547EC75C" w14:textId="77777777" w:rsidR="00DC763F" w:rsidRPr="00C86E3C" w:rsidRDefault="00DC763F" w:rsidP="0085434B">
            <w:pPr>
              <w:jc w:val="center"/>
            </w:pPr>
            <w:r w:rsidRPr="00C86E3C">
              <w:t>Двухставочный</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14:paraId="1EB302A5" w14:textId="77777777" w:rsidR="00DC763F" w:rsidRPr="00C86E3C" w:rsidRDefault="00DC763F" w:rsidP="0085434B">
            <w:pPr>
              <w:jc w:val="center"/>
            </w:pPr>
            <w:r w:rsidRPr="00C86E3C">
              <w:t>х</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54792ED6" w14:textId="77777777" w:rsidR="00DC763F" w:rsidRPr="00C86E3C" w:rsidRDefault="00DC763F" w:rsidP="0085434B">
            <w:pPr>
              <w:jc w:val="center"/>
            </w:pPr>
            <w:r w:rsidRPr="00C86E3C">
              <w:t>х</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480698BD" w14:textId="77777777" w:rsidR="00DC763F" w:rsidRPr="00C86E3C" w:rsidRDefault="00DC763F" w:rsidP="0085434B">
            <w:pPr>
              <w:jc w:val="center"/>
            </w:pPr>
            <w:r w:rsidRPr="00C86E3C">
              <w:t>х</w:t>
            </w:r>
          </w:p>
        </w:tc>
      </w:tr>
      <w:tr w:rsidR="00DC763F" w:rsidRPr="003C0961" w14:paraId="633D14D9"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0A9CC3" w14:textId="77777777" w:rsidR="00DC763F" w:rsidRPr="00C86E3C" w:rsidRDefault="00DC763F" w:rsidP="0085434B"/>
        </w:tc>
        <w:tc>
          <w:tcPr>
            <w:tcW w:w="3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CD396" w14:textId="77777777" w:rsidR="00DC763F" w:rsidRPr="00C86E3C" w:rsidRDefault="00DC763F" w:rsidP="0085434B">
            <w:pPr>
              <w:jc w:val="center"/>
            </w:pPr>
            <w:r w:rsidRPr="00C86E3C">
              <w:t>Ставка за тепловую энергию, руб./Гкал</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14:paraId="7FBDE6F2" w14:textId="77777777" w:rsidR="00DC763F" w:rsidRPr="00C86E3C" w:rsidRDefault="00DC763F" w:rsidP="0085434B">
            <w:pPr>
              <w:jc w:val="center"/>
            </w:pPr>
            <w:r w:rsidRPr="00C86E3C">
              <w:t>х</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3351E0BA" w14:textId="77777777" w:rsidR="00DC763F" w:rsidRPr="00C86E3C" w:rsidRDefault="00DC763F" w:rsidP="0085434B">
            <w:pPr>
              <w:jc w:val="center"/>
            </w:pPr>
            <w:r w:rsidRPr="00C86E3C">
              <w:t>х</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7272180" w14:textId="77777777" w:rsidR="00DC763F" w:rsidRPr="00C86E3C" w:rsidRDefault="00DC763F" w:rsidP="0085434B">
            <w:pPr>
              <w:jc w:val="center"/>
            </w:pPr>
            <w:r w:rsidRPr="00C86E3C">
              <w:t>х</w:t>
            </w:r>
          </w:p>
        </w:tc>
      </w:tr>
      <w:tr w:rsidR="00DC763F" w:rsidRPr="003C0961" w14:paraId="11199DB8"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55B182" w14:textId="77777777" w:rsidR="00DC763F" w:rsidRPr="00C86E3C" w:rsidRDefault="00DC763F" w:rsidP="0085434B"/>
        </w:tc>
        <w:tc>
          <w:tcPr>
            <w:tcW w:w="3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7988D" w14:textId="77777777" w:rsidR="00DC763F" w:rsidRPr="00C86E3C" w:rsidRDefault="00DC763F" w:rsidP="0085434B">
            <w:pPr>
              <w:jc w:val="center"/>
            </w:pPr>
            <w:r w:rsidRPr="00C86E3C">
              <w:t>Ставка за содержание тепловой мощности, тыс. руб./Гкал/ч в мес.</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14:paraId="17F42846" w14:textId="77777777" w:rsidR="00DC763F" w:rsidRPr="00C86E3C" w:rsidRDefault="00DC763F" w:rsidP="0085434B">
            <w:pPr>
              <w:jc w:val="center"/>
            </w:pPr>
            <w:r w:rsidRPr="00C86E3C">
              <w:t>х</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0CB9D11C" w14:textId="77777777" w:rsidR="00DC763F" w:rsidRPr="00C86E3C" w:rsidRDefault="00DC763F" w:rsidP="0085434B">
            <w:pPr>
              <w:jc w:val="center"/>
            </w:pPr>
            <w:r w:rsidRPr="00C86E3C">
              <w:t>х</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4F97E42E" w14:textId="77777777" w:rsidR="00DC763F" w:rsidRPr="00C86E3C" w:rsidRDefault="00DC763F" w:rsidP="0085434B">
            <w:pPr>
              <w:jc w:val="center"/>
            </w:pPr>
            <w:r w:rsidRPr="00C86E3C">
              <w:t>х</w:t>
            </w:r>
          </w:p>
        </w:tc>
      </w:tr>
      <w:tr w:rsidR="00DC763F" w:rsidRPr="003C0961" w14:paraId="77CCEE90" w14:textId="77777777" w:rsidTr="0085434B">
        <w:trPr>
          <w:trHeight w:val="499"/>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EC449A1" w14:textId="77777777" w:rsidR="00DC763F" w:rsidRPr="00C86E3C" w:rsidRDefault="00DC763F" w:rsidP="0085434B"/>
        </w:tc>
        <w:tc>
          <w:tcPr>
            <w:tcW w:w="8281" w:type="dxa"/>
            <w:gridSpan w:val="4"/>
            <w:tcBorders>
              <w:top w:val="single" w:sz="4" w:space="0" w:color="auto"/>
              <w:left w:val="nil"/>
              <w:bottom w:val="single" w:sz="4" w:space="0" w:color="auto"/>
              <w:right w:val="single" w:sz="4" w:space="0" w:color="auto"/>
            </w:tcBorders>
            <w:shd w:val="clear" w:color="auto" w:fill="auto"/>
            <w:vAlign w:val="center"/>
            <w:hideMark/>
          </w:tcPr>
          <w:p w14:paraId="6B49584A" w14:textId="77777777" w:rsidR="00DC763F" w:rsidRPr="00C86E3C" w:rsidRDefault="00DC763F" w:rsidP="0085434B">
            <w:pPr>
              <w:jc w:val="center"/>
            </w:pPr>
            <w:r w:rsidRPr="00C86E3C">
              <w:t>Для потребителей, подключенных к тепловой сети без дополнительного преобразования</w:t>
            </w:r>
            <w:r>
              <w:t xml:space="preserve"> </w:t>
            </w:r>
            <w:r w:rsidRPr="00C86E3C">
              <w:t>на тепловых пунктах, эксплуатируемой теплоснабжающей организацией</w:t>
            </w:r>
          </w:p>
        </w:tc>
      </w:tr>
      <w:tr w:rsidR="00DC763F" w:rsidRPr="003C0961" w14:paraId="7F62B8A2"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E908DF" w14:textId="77777777" w:rsidR="00DC763F" w:rsidRPr="00C86E3C" w:rsidRDefault="00DC763F" w:rsidP="0085434B"/>
        </w:tc>
        <w:tc>
          <w:tcPr>
            <w:tcW w:w="3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05FE8D" w14:textId="77777777" w:rsidR="00DC763F" w:rsidRPr="00C86E3C" w:rsidRDefault="00DC763F" w:rsidP="0085434B">
            <w:pPr>
              <w:jc w:val="center"/>
            </w:pPr>
            <w:r w:rsidRPr="00C86E3C">
              <w:t>Одноставочный, руб./Гкал</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14:paraId="2F0308CB" w14:textId="77777777" w:rsidR="00DC763F" w:rsidRPr="00C86E3C" w:rsidRDefault="00DC763F" w:rsidP="0085434B">
            <w:pPr>
              <w:jc w:val="center"/>
            </w:pPr>
            <w:r w:rsidRPr="00C86E3C">
              <w:t>х</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2275159C" w14:textId="77777777" w:rsidR="00DC763F" w:rsidRPr="00C86E3C" w:rsidRDefault="00DC763F" w:rsidP="0085434B">
            <w:pPr>
              <w:jc w:val="center"/>
            </w:pPr>
            <w:r w:rsidRPr="00C86E3C">
              <w:t>х</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00CACE8D" w14:textId="77777777" w:rsidR="00DC763F" w:rsidRPr="00C86E3C" w:rsidRDefault="00DC763F" w:rsidP="0085434B">
            <w:pPr>
              <w:jc w:val="center"/>
            </w:pPr>
            <w:r w:rsidRPr="00C86E3C">
              <w:t>х</w:t>
            </w:r>
          </w:p>
        </w:tc>
      </w:tr>
      <w:tr w:rsidR="00DC763F" w:rsidRPr="003C0961" w14:paraId="03FB4F6F"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520EA6" w14:textId="77777777" w:rsidR="00DC763F" w:rsidRPr="00C86E3C" w:rsidRDefault="00DC763F" w:rsidP="0085434B"/>
        </w:tc>
        <w:tc>
          <w:tcPr>
            <w:tcW w:w="3698" w:type="dxa"/>
            <w:tcBorders>
              <w:top w:val="single" w:sz="4" w:space="0" w:color="auto"/>
              <w:left w:val="nil"/>
              <w:bottom w:val="single" w:sz="4" w:space="0" w:color="auto"/>
              <w:right w:val="single" w:sz="4" w:space="0" w:color="auto"/>
            </w:tcBorders>
            <w:shd w:val="clear" w:color="auto" w:fill="auto"/>
            <w:vAlign w:val="center"/>
            <w:hideMark/>
          </w:tcPr>
          <w:p w14:paraId="2C08B59F" w14:textId="77777777" w:rsidR="00DC763F" w:rsidRPr="00C86E3C" w:rsidRDefault="00DC763F" w:rsidP="0085434B">
            <w:pPr>
              <w:jc w:val="center"/>
            </w:pPr>
            <w:r w:rsidRPr="00C86E3C">
              <w:t>Двухставочный</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14:paraId="652C5AE5" w14:textId="77777777" w:rsidR="00DC763F" w:rsidRPr="00C86E3C" w:rsidRDefault="00DC763F" w:rsidP="0085434B">
            <w:pPr>
              <w:jc w:val="center"/>
            </w:pPr>
            <w:r w:rsidRPr="00C86E3C">
              <w:t>х</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71A7DDA1" w14:textId="77777777" w:rsidR="00DC763F" w:rsidRPr="00C86E3C" w:rsidRDefault="00DC763F" w:rsidP="0085434B">
            <w:pPr>
              <w:jc w:val="center"/>
            </w:pPr>
            <w:r w:rsidRPr="00C86E3C">
              <w:t>х</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4FEE4C8B" w14:textId="77777777" w:rsidR="00DC763F" w:rsidRPr="00C86E3C" w:rsidRDefault="00DC763F" w:rsidP="0085434B">
            <w:pPr>
              <w:jc w:val="center"/>
            </w:pPr>
            <w:r w:rsidRPr="00C86E3C">
              <w:t>х</w:t>
            </w:r>
          </w:p>
        </w:tc>
      </w:tr>
      <w:tr w:rsidR="00DC763F" w:rsidRPr="003C0961" w14:paraId="13F43526"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230E1E" w14:textId="77777777" w:rsidR="00DC763F" w:rsidRPr="00C86E3C" w:rsidRDefault="00DC763F" w:rsidP="0085434B"/>
        </w:tc>
        <w:tc>
          <w:tcPr>
            <w:tcW w:w="3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188F6" w14:textId="77777777" w:rsidR="00DC763F" w:rsidRPr="00C86E3C" w:rsidRDefault="00DC763F" w:rsidP="0085434B">
            <w:pPr>
              <w:jc w:val="center"/>
            </w:pPr>
            <w:r w:rsidRPr="00C86E3C">
              <w:t>Ставка за тепловую энергию, руб./Гкал</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14:paraId="69502D11" w14:textId="77777777" w:rsidR="00DC763F" w:rsidRPr="00C86E3C" w:rsidRDefault="00DC763F" w:rsidP="0085434B">
            <w:pPr>
              <w:jc w:val="center"/>
            </w:pPr>
            <w:r w:rsidRPr="00C86E3C">
              <w:t>х</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43DDCE00" w14:textId="77777777" w:rsidR="00DC763F" w:rsidRPr="00C86E3C" w:rsidRDefault="00DC763F" w:rsidP="0085434B">
            <w:pPr>
              <w:jc w:val="center"/>
            </w:pPr>
            <w:r w:rsidRPr="00C86E3C">
              <w:t>х</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2F34B443" w14:textId="77777777" w:rsidR="00DC763F" w:rsidRPr="00C86E3C" w:rsidRDefault="00DC763F" w:rsidP="0085434B">
            <w:pPr>
              <w:jc w:val="center"/>
            </w:pPr>
            <w:r w:rsidRPr="00C86E3C">
              <w:t>х</w:t>
            </w:r>
          </w:p>
        </w:tc>
      </w:tr>
      <w:tr w:rsidR="00DC763F" w:rsidRPr="003C0961" w14:paraId="22A5AD61"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A7BF3C" w14:textId="77777777" w:rsidR="00DC763F" w:rsidRPr="00C86E3C" w:rsidRDefault="00DC763F" w:rsidP="0085434B"/>
        </w:tc>
        <w:tc>
          <w:tcPr>
            <w:tcW w:w="3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01EC4" w14:textId="77777777" w:rsidR="00DC763F" w:rsidRPr="00C86E3C" w:rsidRDefault="00DC763F" w:rsidP="0085434B">
            <w:pPr>
              <w:jc w:val="center"/>
            </w:pPr>
            <w:r w:rsidRPr="00C86E3C">
              <w:t>Ставка за содержание тепловой мощности, тыс. руб./Гкал/ч в мес.</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14:paraId="728900FE" w14:textId="77777777" w:rsidR="00DC763F" w:rsidRPr="00C86E3C" w:rsidRDefault="00DC763F" w:rsidP="0085434B">
            <w:pPr>
              <w:jc w:val="center"/>
            </w:pPr>
            <w:r w:rsidRPr="00C86E3C">
              <w:t>х</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0CF80E88" w14:textId="77777777" w:rsidR="00DC763F" w:rsidRPr="00C86E3C" w:rsidRDefault="00DC763F" w:rsidP="0085434B">
            <w:pPr>
              <w:jc w:val="center"/>
            </w:pPr>
            <w:r w:rsidRPr="00C86E3C">
              <w:t>х</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23522D6E" w14:textId="77777777" w:rsidR="00DC763F" w:rsidRPr="00C86E3C" w:rsidRDefault="00DC763F" w:rsidP="0085434B">
            <w:pPr>
              <w:jc w:val="center"/>
            </w:pPr>
            <w:r w:rsidRPr="00C86E3C">
              <w:t>х</w:t>
            </w:r>
          </w:p>
        </w:tc>
      </w:tr>
      <w:tr w:rsidR="00DC763F" w:rsidRPr="003C0961" w14:paraId="6446D9C0" w14:textId="77777777" w:rsidTr="0085434B">
        <w:trPr>
          <w:trHeight w:val="499"/>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8F9229A" w14:textId="77777777" w:rsidR="00DC763F" w:rsidRPr="00C86E3C" w:rsidRDefault="00DC763F" w:rsidP="0085434B"/>
        </w:tc>
        <w:tc>
          <w:tcPr>
            <w:tcW w:w="8281" w:type="dxa"/>
            <w:gridSpan w:val="4"/>
            <w:tcBorders>
              <w:top w:val="single" w:sz="4" w:space="0" w:color="auto"/>
              <w:left w:val="nil"/>
              <w:bottom w:val="single" w:sz="4" w:space="0" w:color="auto"/>
              <w:right w:val="single" w:sz="4" w:space="0" w:color="auto"/>
            </w:tcBorders>
            <w:shd w:val="clear" w:color="auto" w:fill="auto"/>
            <w:vAlign w:val="center"/>
            <w:hideMark/>
          </w:tcPr>
          <w:p w14:paraId="18B148E9" w14:textId="77777777" w:rsidR="00DC763F" w:rsidRPr="00C86E3C" w:rsidRDefault="00DC763F" w:rsidP="0085434B">
            <w:pPr>
              <w:jc w:val="center"/>
            </w:pPr>
            <w:r w:rsidRPr="00C86E3C">
              <w:t>Для потребителей, подключенных к тепловой сети после тепловых пунктов</w:t>
            </w:r>
            <w:r>
              <w:t xml:space="preserve"> </w:t>
            </w:r>
            <w:r w:rsidRPr="00C86E3C">
              <w:t>(на тепловых пунктах), эксплуатируемых теплоснабжающей организацией</w:t>
            </w:r>
          </w:p>
        </w:tc>
      </w:tr>
      <w:tr w:rsidR="00DC763F" w:rsidRPr="003C0961" w14:paraId="110D39BE"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D1C830E" w14:textId="77777777" w:rsidR="00DC763F" w:rsidRPr="00C86E3C" w:rsidRDefault="00DC763F" w:rsidP="0085434B"/>
        </w:tc>
        <w:tc>
          <w:tcPr>
            <w:tcW w:w="3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C5D92" w14:textId="77777777" w:rsidR="00DC763F" w:rsidRPr="00C86E3C" w:rsidRDefault="00DC763F" w:rsidP="0085434B">
            <w:pPr>
              <w:jc w:val="center"/>
            </w:pPr>
            <w:r w:rsidRPr="00C86E3C">
              <w:t>Одноставочный, руб./Гкал</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14:paraId="35FE6755" w14:textId="77777777" w:rsidR="00DC763F" w:rsidRPr="00C86E3C" w:rsidRDefault="00DC763F" w:rsidP="0085434B">
            <w:pPr>
              <w:jc w:val="center"/>
            </w:pPr>
            <w:r w:rsidRPr="00C86E3C">
              <w:t>х</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7BCEF1AE" w14:textId="77777777" w:rsidR="00DC763F" w:rsidRPr="00C86E3C" w:rsidRDefault="00DC763F" w:rsidP="0085434B">
            <w:pPr>
              <w:jc w:val="center"/>
            </w:pPr>
            <w:r w:rsidRPr="00C86E3C">
              <w:t>х</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4D1A9D31" w14:textId="77777777" w:rsidR="00DC763F" w:rsidRPr="00C86E3C" w:rsidRDefault="00DC763F" w:rsidP="0085434B">
            <w:pPr>
              <w:jc w:val="center"/>
            </w:pPr>
            <w:r w:rsidRPr="00C86E3C">
              <w:t>х</w:t>
            </w:r>
          </w:p>
        </w:tc>
      </w:tr>
      <w:tr w:rsidR="00DC763F" w:rsidRPr="003C0961" w14:paraId="77FE0068"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36CF8CD" w14:textId="77777777" w:rsidR="00DC763F" w:rsidRPr="00C86E3C" w:rsidRDefault="00DC763F" w:rsidP="0085434B"/>
        </w:tc>
        <w:tc>
          <w:tcPr>
            <w:tcW w:w="3698" w:type="dxa"/>
            <w:tcBorders>
              <w:top w:val="single" w:sz="4" w:space="0" w:color="auto"/>
              <w:left w:val="nil"/>
              <w:bottom w:val="single" w:sz="4" w:space="0" w:color="auto"/>
              <w:right w:val="single" w:sz="4" w:space="0" w:color="auto"/>
            </w:tcBorders>
            <w:shd w:val="clear" w:color="auto" w:fill="auto"/>
            <w:vAlign w:val="center"/>
            <w:hideMark/>
          </w:tcPr>
          <w:p w14:paraId="4691B4F4" w14:textId="77777777" w:rsidR="00DC763F" w:rsidRPr="00C86E3C" w:rsidRDefault="00DC763F" w:rsidP="0085434B">
            <w:pPr>
              <w:jc w:val="center"/>
            </w:pPr>
            <w:r w:rsidRPr="00C86E3C">
              <w:t>Двухставочный</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14:paraId="5ED7BE5E" w14:textId="77777777" w:rsidR="00DC763F" w:rsidRPr="00C86E3C" w:rsidRDefault="00DC763F" w:rsidP="0085434B">
            <w:pPr>
              <w:jc w:val="center"/>
            </w:pPr>
            <w:r w:rsidRPr="00C86E3C">
              <w:t>х</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15AF122A" w14:textId="77777777" w:rsidR="00DC763F" w:rsidRPr="00C86E3C" w:rsidRDefault="00DC763F" w:rsidP="0085434B">
            <w:pPr>
              <w:jc w:val="center"/>
            </w:pPr>
            <w:r w:rsidRPr="00C86E3C">
              <w:t>х</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78588BF4" w14:textId="77777777" w:rsidR="00DC763F" w:rsidRPr="00C86E3C" w:rsidRDefault="00DC763F" w:rsidP="0085434B">
            <w:pPr>
              <w:jc w:val="center"/>
            </w:pPr>
            <w:r w:rsidRPr="00C86E3C">
              <w:t>х</w:t>
            </w:r>
          </w:p>
        </w:tc>
      </w:tr>
      <w:tr w:rsidR="00DC763F" w:rsidRPr="003C0961" w14:paraId="700E8ECB" w14:textId="77777777" w:rsidTr="0085434B">
        <w:trPr>
          <w:trHeight w:val="27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6627DDB" w14:textId="77777777" w:rsidR="00DC763F" w:rsidRPr="00C86E3C" w:rsidRDefault="00DC763F" w:rsidP="0085434B"/>
        </w:tc>
        <w:tc>
          <w:tcPr>
            <w:tcW w:w="3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31FEF" w14:textId="77777777" w:rsidR="00DC763F" w:rsidRPr="00C86E3C" w:rsidRDefault="00DC763F" w:rsidP="0085434B">
            <w:pPr>
              <w:jc w:val="center"/>
            </w:pPr>
            <w:r w:rsidRPr="00C86E3C">
              <w:t>Ставка за тепловую энергию, руб./Гкал</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14:paraId="206D0AD0" w14:textId="77777777" w:rsidR="00DC763F" w:rsidRPr="00C86E3C" w:rsidRDefault="00DC763F" w:rsidP="0085434B">
            <w:pPr>
              <w:jc w:val="center"/>
            </w:pPr>
            <w:r w:rsidRPr="00C86E3C">
              <w:t>х</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12449220" w14:textId="77777777" w:rsidR="00DC763F" w:rsidRPr="00C86E3C" w:rsidRDefault="00DC763F" w:rsidP="0085434B">
            <w:pPr>
              <w:jc w:val="center"/>
            </w:pPr>
            <w:r w:rsidRPr="00C86E3C">
              <w:t>х</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BA690D1" w14:textId="77777777" w:rsidR="00DC763F" w:rsidRPr="00C86E3C" w:rsidRDefault="00DC763F" w:rsidP="0085434B">
            <w:pPr>
              <w:jc w:val="center"/>
            </w:pPr>
            <w:r w:rsidRPr="00C86E3C">
              <w:t>х</w:t>
            </w:r>
          </w:p>
        </w:tc>
      </w:tr>
      <w:tr w:rsidR="00DC763F" w:rsidRPr="003C0961" w14:paraId="4F8A7019" w14:textId="77777777" w:rsidTr="0085434B">
        <w:trPr>
          <w:trHeight w:val="240"/>
        </w:trPr>
        <w:tc>
          <w:tcPr>
            <w:tcW w:w="220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988FF19" w14:textId="77777777" w:rsidR="00DC763F" w:rsidRPr="00C86E3C" w:rsidRDefault="00DC763F" w:rsidP="0085434B"/>
        </w:tc>
        <w:tc>
          <w:tcPr>
            <w:tcW w:w="3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F5DF1" w14:textId="77777777" w:rsidR="00DC763F" w:rsidRPr="00C86E3C" w:rsidRDefault="00DC763F" w:rsidP="0085434B">
            <w:pPr>
              <w:jc w:val="center"/>
            </w:pPr>
            <w:r w:rsidRPr="00C86E3C">
              <w:t>Ставка за содержание тепловой мощности, тыс. руб./Гкал/ч в мес.</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14:paraId="3DB3A3C5" w14:textId="77777777" w:rsidR="00DC763F" w:rsidRPr="00C86E3C" w:rsidRDefault="00DC763F" w:rsidP="0085434B">
            <w:pPr>
              <w:jc w:val="center"/>
            </w:pPr>
            <w:r w:rsidRPr="00C86E3C">
              <w:t>х</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2F9E7F67" w14:textId="77777777" w:rsidR="00DC763F" w:rsidRPr="00C86E3C" w:rsidRDefault="00DC763F" w:rsidP="0085434B">
            <w:pPr>
              <w:jc w:val="center"/>
            </w:pPr>
            <w:r w:rsidRPr="00C86E3C">
              <w:t>х</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E8A6D27" w14:textId="77777777" w:rsidR="00DC763F" w:rsidRPr="00C86E3C" w:rsidRDefault="00DC763F" w:rsidP="0085434B">
            <w:pPr>
              <w:jc w:val="center"/>
            </w:pPr>
            <w:r w:rsidRPr="00C86E3C">
              <w:t>х</w:t>
            </w:r>
          </w:p>
        </w:tc>
      </w:tr>
    </w:tbl>
    <w:p w14:paraId="0CFB3D89" w14:textId="77777777" w:rsidR="00DC763F" w:rsidRDefault="00DC763F" w:rsidP="00DC763F">
      <w:pPr>
        <w:tabs>
          <w:tab w:val="left" w:pos="5580"/>
          <w:tab w:val="left" w:pos="9498"/>
        </w:tabs>
        <w:ind w:left="-961" w:right="-569" w:firstLine="5356"/>
      </w:pPr>
    </w:p>
    <w:p w14:paraId="63D49B88" w14:textId="77777777" w:rsidR="00DC763F" w:rsidRDefault="00DC763F" w:rsidP="002F6D25">
      <w:pPr>
        <w:tabs>
          <w:tab w:val="left" w:pos="5580"/>
          <w:tab w:val="left" w:pos="9498"/>
        </w:tabs>
        <w:ind w:left="-961" w:right="-569" w:firstLine="5497"/>
      </w:pPr>
    </w:p>
    <w:p w14:paraId="03C9A646" w14:textId="2B717278" w:rsidR="008974D3" w:rsidRPr="001828C5" w:rsidRDefault="008974D3" w:rsidP="008974D3">
      <w:pPr>
        <w:tabs>
          <w:tab w:val="left" w:pos="5580"/>
          <w:tab w:val="left" w:pos="9498"/>
        </w:tabs>
        <w:ind w:left="-961" w:right="-569" w:firstLine="5497"/>
      </w:pPr>
      <w:r w:rsidRPr="001828C5">
        <w:lastRenderedPageBreak/>
        <w:t xml:space="preserve">Приложение № </w:t>
      </w:r>
      <w:r>
        <w:t>10</w:t>
      </w:r>
      <w:r>
        <w:t>1</w:t>
      </w:r>
      <w:r w:rsidRPr="001828C5">
        <w:t xml:space="preserve"> к </w:t>
      </w:r>
      <w:r>
        <w:t>протоколу</w:t>
      </w:r>
      <w:r w:rsidRPr="001828C5">
        <w:t xml:space="preserve"> № 8</w:t>
      </w:r>
      <w:r>
        <w:t>6</w:t>
      </w:r>
    </w:p>
    <w:p w14:paraId="69FC7743" w14:textId="77777777" w:rsidR="008974D3" w:rsidRPr="001828C5" w:rsidRDefault="008974D3" w:rsidP="008974D3">
      <w:pPr>
        <w:tabs>
          <w:tab w:val="left" w:pos="5580"/>
          <w:tab w:val="left" w:pos="9498"/>
        </w:tabs>
        <w:ind w:left="-961" w:right="-569" w:firstLine="5497"/>
      </w:pPr>
      <w:r w:rsidRPr="001828C5">
        <w:t>заседания правления Региональной</w:t>
      </w:r>
    </w:p>
    <w:p w14:paraId="15782926" w14:textId="77777777" w:rsidR="008974D3" w:rsidRDefault="008974D3" w:rsidP="008974D3">
      <w:pPr>
        <w:tabs>
          <w:tab w:val="left" w:pos="5580"/>
          <w:tab w:val="left" w:pos="9498"/>
        </w:tabs>
        <w:ind w:left="-961" w:right="-569" w:firstLine="5497"/>
      </w:pPr>
      <w:r w:rsidRPr="001828C5">
        <w:t>энергетической комиссии</w:t>
      </w:r>
    </w:p>
    <w:p w14:paraId="31D5658C" w14:textId="3DCF482F" w:rsidR="009947E4" w:rsidRDefault="008974D3" w:rsidP="008974D3">
      <w:pPr>
        <w:ind w:left="284" w:right="-285" w:firstLine="4252"/>
        <w:jc w:val="both"/>
        <w:rPr>
          <w:bCs/>
          <w:sz w:val="26"/>
          <w:szCs w:val="26"/>
        </w:rPr>
      </w:pPr>
      <w:r w:rsidRPr="001828C5">
        <w:t xml:space="preserve">Кузбасса от </w:t>
      </w:r>
      <w:r>
        <w:t>17</w:t>
      </w:r>
      <w:r w:rsidRPr="001828C5">
        <w:t>.12.2021</w:t>
      </w:r>
    </w:p>
    <w:p w14:paraId="62A57523" w14:textId="151D75C3" w:rsidR="009947E4" w:rsidRDefault="009947E4" w:rsidP="009947E4">
      <w:pPr>
        <w:ind w:left="284" w:right="-285" w:firstLine="567"/>
        <w:jc w:val="both"/>
        <w:rPr>
          <w:bCs/>
          <w:sz w:val="26"/>
          <w:szCs w:val="26"/>
        </w:rPr>
      </w:pPr>
    </w:p>
    <w:p w14:paraId="263B8332" w14:textId="5424E855" w:rsidR="008974D3" w:rsidRDefault="008974D3" w:rsidP="009947E4">
      <w:pPr>
        <w:ind w:left="284" w:right="-285" w:firstLine="567"/>
        <w:jc w:val="both"/>
        <w:rPr>
          <w:bCs/>
          <w:sz w:val="26"/>
          <w:szCs w:val="26"/>
        </w:rPr>
      </w:pPr>
    </w:p>
    <w:p w14:paraId="2B8C2164" w14:textId="77777777" w:rsidR="008974D3" w:rsidRPr="00EA65FC" w:rsidRDefault="008974D3" w:rsidP="008974D3">
      <w:pPr>
        <w:jc w:val="center"/>
      </w:pPr>
      <w:r w:rsidRPr="00EA65FC">
        <w:t>Экспертное заключение</w:t>
      </w:r>
    </w:p>
    <w:p w14:paraId="39E9CC93" w14:textId="77777777" w:rsidR="008974D3" w:rsidRPr="00EA65FC" w:rsidRDefault="008974D3" w:rsidP="008974D3">
      <w:pPr>
        <w:jc w:val="center"/>
      </w:pPr>
      <w:r>
        <w:t>Р</w:t>
      </w:r>
      <w:r w:rsidRPr="00EA65FC">
        <w:t xml:space="preserve">егиональной энергетической комиссии </w:t>
      </w:r>
      <w:r>
        <w:t>Кузбасса</w:t>
      </w:r>
    </w:p>
    <w:p w14:paraId="5959F5AC" w14:textId="77777777" w:rsidR="008974D3" w:rsidRDefault="008974D3" w:rsidP="008974D3">
      <w:pPr>
        <w:jc w:val="center"/>
      </w:pPr>
      <w:r w:rsidRPr="00EA65FC">
        <w:t xml:space="preserve">по материалам, представленным </w:t>
      </w:r>
      <w:r>
        <w:t xml:space="preserve">ООО «КузнецкТеплоСбыт» </w:t>
      </w:r>
      <w:r>
        <w:br/>
        <w:t xml:space="preserve">для корректировки НВВ и уровня тарифов на тепловую энергию </w:t>
      </w:r>
      <w:r>
        <w:br/>
        <w:t xml:space="preserve">и горячую воду, реализуемые на потребительском рынке </w:t>
      </w:r>
      <w:r>
        <w:br/>
        <w:t>Новокузнецкого городского округа, на 2022 год</w:t>
      </w:r>
    </w:p>
    <w:p w14:paraId="6B32B241" w14:textId="77777777" w:rsidR="008974D3" w:rsidRPr="00252316" w:rsidRDefault="008974D3" w:rsidP="008974D3">
      <w:pPr>
        <w:jc w:val="center"/>
      </w:pPr>
    </w:p>
    <w:p w14:paraId="12ED619A" w14:textId="77777777" w:rsidR="008974D3" w:rsidRPr="0039310C" w:rsidRDefault="008974D3" w:rsidP="008974D3">
      <w:pPr>
        <w:pStyle w:val="1"/>
        <w:numPr>
          <w:ilvl w:val="0"/>
          <w:numId w:val="15"/>
        </w:numPr>
        <w:tabs>
          <w:tab w:val="left" w:pos="284"/>
        </w:tabs>
        <w:spacing w:line="240" w:lineRule="auto"/>
        <w:ind w:left="0" w:firstLine="0"/>
      </w:pPr>
      <w:bookmarkStart w:id="426" w:name="_Toc26370789"/>
      <w:bookmarkStart w:id="427" w:name="_Toc26370788"/>
      <w:r w:rsidRPr="0039310C">
        <w:t>Нормативно правовая база</w:t>
      </w:r>
      <w:bookmarkEnd w:id="426"/>
    </w:p>
    <w:p w14:paraId="37C5F955" w14:textId="77777777" w:rsidR="008974D3" w:rsidRPr="0039310C" w:rsidRDefault="008974D3" w:rsidP="008974D3">
      <w:pPr>
        <w:ind w:firstLine="709"/>
        <w:rPr>
          <w:lang w:eastAsia="en-US"/>
        </w:rPr>
      </w:pPr>
    </w:p>
    <w:p w14:paraId="40FB080C" w14:textId="77777777" w:rsidR="008974D3" w:rsidRPr="0039310C" w:rsidRDefault="008974D3" w:rsidP="008974D3">
      <w:pPr>
        <w:tabs>
          <w:tab w:val="left" w:pos="1134"/>
          <w:tab w:val="left" w:pos="9900"/>
        </w:tabs>
        <w:ind w:firstLine="709"/>
        <w:jc w:val="both"/>
      </w:pPr>
      <w:r w:rsidRPr="0039310C">
        <w:t>Гражданский кодекс Российской Федерации.</w:t>
      </w:r>
    </w:p>
    <w:p w14:paraId="797089D9" w14:textId="77777777" w:rsidR="008974D3" w:rsidRPr="0039310C" w:rsidRDefault="008974D3" w:rsidP="008974D3">
      <w:pPr>
        <w:tabs>
          <w:tab w:val="left" w:pos="1134"/>
          <w:tab w:val="left" w:pos="9900"/>
        </w:tabs>
        <w:ind w:firstLine="709"/>
        <w:jc w:val="both"/>
      </w:pPr>
      <w:r w:rsidRPr="0039310C">
        <w:t>Налоговый кодекс Российской Федерации.</w:t>
      </w:r>
    </w:p>
    <w:p w14:paraId="6D6553B3" w14:textId="77777777" w:rsidR="008974D3" w:rsidRPr="0039310C" w:rsidRDefault="008974D3" w:rsidP="008974D3">
      <w:pPr>
        <w:tabs>
          <w:tab w:val="left" w:pos="1134"/>
          <w:tab w:val="left" w:pos="9900"/>
        </w:tabs>
        <w:ind w:firstLine="709"/>
        <w:jc w:val="both"/>
      </w:pPr>
      <w:r w:rsidRPr="0039310C">
        <w:t>Трудовой Кодекс Российской Федерации.</w:t>
      </w:r>
    </w:p>
    <w:p w14:paraId="6348DC42" w14:textId="77777777" w:rsidR="008974D3" w:rsidRPr="0039310C" w:rsidRDefault="008974D3" w:rsidP="008974D3">
      <w:pPr>
        <w:tabs>
          <w:tab w:val="left" w:pos="1134"/>
          <w:tab w:val="left" w:pos="9900"/>
        </w:tabs>
        <w:ind w:firstLine="709"/>
        <w:jc w:val="both"/>
      </w:pPr>
      <w:r w:rsidRPr="0039310C">
        <w:t xml:space="preserve">Федеральный Закон от 17.08.1995 № 147-ФЗ </w:t>
      </w:r>
      <w:r>
        <w:t>«</w:t>
      </w:r>
      <w:r w:rsidRPr="0039310C">
        <w:t>О естественных монополиях</w:t>
      </w:r>
      <w:r>
        <w:t>»</w:t>
      </w:r>
      <w:r w:rsidRPr="0039310C">
        <w:t>.</w:t>
      </w:r>
    </w:p>
    <w:p w14:paraId="7D36AEE8" w14:textId="77777777" w:rsidR="008974D3" w:rsidRPr="0039310C" w:rsidRDefault="008974D3" w:rsidP="008974D3">
      <w:pPr>
        <w:tabs>
          <w:tab w:val="left" w:pos="1134"/>
          <w:tab w:val="left" w:pos="9900"/>
        </w:tabs>
        <w:ind w:firstLine="709"/>
        <w:jc w:val="both"/>
      </w:pPr>
      <w:r w:rsidRPr="0039310C">
        <w:t xml:space="preserve"> Федеральный закон от 27.07.2010 № 190-ФЗ </w:t>
      </w:r>
      <w:r>
        <w:t>«</w:t>
      </w:r>
      <w:r w:rsidRPr="0039310C">
        <w:t>О теплоснабжении</w:t>
      </w:r>
      <w:r>
        <w:t>»</w:t>
      </w:r>
      <w:r w:rsidRPr="0039310C">
        <w:t>.</w:t>
      </w:r>
    </w:p>
    <w:p w14:paraId="35E0FFCE" w14:textId="77777777" w:rsidR="008974D3" w:rsidRPr="0039310C" w:rsidRDefault="008974D3" w:rsidP="008974D3">
      <w:pPr>
        <w:tabs>
          <w:tab w:val="left" w:pos="1134"/>
          <w:tab w:val="left" w:pos="9900"/>
        </w:tabs>
        <w:ind w:firstLine="709"/>
        <w:jc w:val="both"/>
      </w:pPr>
      <w:r w:rsidRPr="0039310C">
        <w:t xml:space="preserve">Постановление Правительства РФ от 06.07.1998 № 700 </w:t>
      </w:r>
      <w:r>
        <w:t>«</w:t>
      </w:r>
      <w:r w:rsidRPr="0039310C">
        <w:t>О введении раздельного учета затрат по регулируемым видам деятельности в</w:t>
      </w:r>
      <w:r>
        <w:t> </w:t>
      </w:r>
      <w:r w:rsidRPr="0039310C">
        <w:t>энергетике</w:t>
      </w:r>
      <w:r>
        <w:t>»</w:t>
      </w:r>
      <w:r w:rsidRPr="0039310C">
        <w:t>.</w:t>
      </w:r>
    </w:p>
    <w:p w14:paraId="13C24FB1" w14:textId="77777777" w:rsidR="008974D3" w:rsidRPr="0039310C" w:rsidRDefault="008974D3" w:rsidP="008974D3">
      <w:pPr>
        <w:tabs>
          <w:tab w:val="left" w:pos="1134"/>
          <w:tab w:val="left" w:pos="9900"/>
        </w:tabs>
        <w:ind w:firstLine="709"/>
        <w:jc w:val="both"/>
      </w:pPr>
      <w:r w:rsidRPr="0039310C">
        <w:t xml:space="preserve">Постановление Правительства Российской Федерации от 22.10.2012 № 1075 </w:t>
      </w:r>
      <w:r>
        <w:t>«</w:t>
      </w:r>
      <w:r w:rsidRPr="0039310C">
        <w:t>О ценообразовании в сфере теплоснабжения</w:t>
      </w:r>
      <w:r>
        <w:t>»</w:t>
      </w:r>
      <w:r w:rsidRPr="0039310C">
        <w:t>.</w:t>
      </w:r>
    </w:p>
    <w:p w14:paraId="2077E237" w14:textId="77777777" w:rsidR="008974D3" w:rsidRPr="0039310C" w:rsidRDefault="008974D3" w:rsidP="008974D3">
      <w:pPr>
        <w:tabs>
          <w:tab w:val="left" w:pos="1134"/>
          <w:tab w:val="left" w:pos="9900"/>
        </w:tabs>
        <w:ind w:firstLine="709"/>
        <w:jc w:val="both"/>
      </w:pPr>
      <w:r w:rsidRPr="0039310C">
        <w:t xml:space="preserve"> Приказ Минэнерго РФ от 30.12.2008 № 323 </w:t>
      </w:r>
      <w:r>
        <w:t>«</w:t>
      </w:r>
      <w:r w:rsidRPr="0039310C">
        <w:t>Об организации в</w:t>
      </w:r>
      <w:r>
        <w:t> </w:t>
      </w:r>
      <w:r w:rsidRPr="0039310C">
        <w:t>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r>
        <w:t>»</w:t>
      </w:r>
      <w:r w:rsidRPr="0039310C">
        <w:t>.</w:t>
      </w:r>
    </w:p>
    <w:p w14:paraId="322E1233" w14:textId="77777777" w:rsidR="008974D3" w:rsidRPr="0039310C" w:rsidRDefault="008974D3" w:rsidP="008974D3">
      <w:pPr>
        <w:tabs>
          <w:tab w:val="left" w:pos="1134"/>
          <w:tab w:val="left" w:pos="9900"/>
        </w:tabs>
        <w:ind w:firstLine="709"/>
        <w:jc w:val="both"/>
      </w:pPr>
      <w:r w:rsidRPr="0039310C">
        <w:t xml:space="preserve"> Приказ Минэнерго РФ от 30.12.2008 № 325 </w:t>
      </w:r>
      <w:r>
        <w:t>«</w:t>
      </w:r>
      <w:r w:rsidRPr="0039310C">
        <w:t>Об организации</w:t>
      </w:r>
      <w:r>
        <w:t xml:space="preserve"> </w:t>
      </w:r>
      <w:r w:rsidRPr="0039310C">
        <w:t>в</w:t>
      </w:r>
      <w:r>
        <w:t> </w:t>
      </w:r>
      <w:r w:rsidRPr="0039310C">
        <w:t>Министерстве энергетики Российской Федерации работы по утверждению нормативов технологических потерь при передаче тепловой энергии</w:t>
      </w:r>
      <w:r>
        <w:t>»</w:t>
      </w:r>
      <w:r w:rsidRPr="0039310C">
        <w:t xml:space="preserve"> (вместе с </w:t>
      </w:r>
      <w:r>
        <w:t>«</w:t>
      </w:r>
      <w:r w:rsidRPr="0039310C">
        <w:t>Инструкцией по организации в Минэнерго России работы по расчету и обоснованию нормативов технологических потерь при передаче тепловой энергии</w:t>
      </w:r>
      <w:r>
        <w:t>»</w:t>
      </w:r>
      <w:r w:rsidRPr="0039310C">
        <w:t>).</w:t>
      </w:r>
    </w:p>
    <w:p w14:paraId="2C7D0D8A" w14:textId="77777777" w:rsidR="008974D3" w:rsidRPr="0039310C" w:rsidRDefault="008974D3" w:rsidP="008974D3">
      <w:pPr>
        <w:tabs>
          <w:tab w:val="left" w:pos="1134"/>
        </w:tabs>
        <w:ind w:firstLine="709"/>
        <w:jc w:val="both"/>
      </w:pPr>
      <w:r w:rsidRPr="0039310C">
        <w:t xml:space="preserve">Приказ Федеральной службы по тарифам (ФСТ России) от 13.06.2013 № 760-э </w:t>
      </w:r>
      <w:r>
        <w:t>«</w:t>
      </w:r>
      <w:r w:rsidRPr="0039310C">
        <w:t>Об утверждении Методических указаний по расчету регулируемых цен (тарифов) в сфере теплоснабжения</w:t>
      </w:r>
      <w:r>
        <w:t>»</w:t>
      </w:r>
      <w:r w:rsidRPr="0039310C">
        <w:t xml:space="preserve"> (далее Методические указания).</w:t>
      </w:r>
    </w:p>
    <w:p w14:paraId="547D26E5" w14:textId="77777777" w:rsidR="008974D3" w:rsidRPr="0039310C" w:rsidRDefault="008974D3" w:rsidP="008974D3">
      <w:pPr>
        <w:tabs>
          <w:tab w:val="left" w:pos="1134"/>
        </w:tabs>
        <w:ind w:firstLine="709"/>
        <w:jc w:val="both"/>
      </w:pPr>
      <w:r w:rsidRPr="0039310C">
        <w:t xml:space="preserve">Приказ Федеральной службы по тарифам (ФСТ России) от 07.06.2013 № 163 </w:t>
      </w:r>
      <w:r>
        <w:t>«</w:t>
      </w:r>
      <w:r w:rsidRPr="0039310C">
        <w:t>Об утверждении Регламента открытия дел об установлении регулируемых цен (тарифов) и отмене регулирования тарифов в сфере теплоснабжения</w:t>
      </w:r>
      <w:r>
        <w:t>»</w:t>
      </w:r>
      <w:r w:rsidRPr="0039310C">
        <w:t>.</w:t>
      </w:r>
    </w:p>
    <w:p w14:paraId="604A0F22" w14:textId="77777777" w:rsidR="008974D3" w:rsidRPr="0039310C" w:rsidRDefault="008974D3" w:rsidP="008974D3">
      <w:pPr>
        <w:tabs>
          <w:tab w:val="left" w:pos="1134"/>
        </w:tabs>
        <w:ind w:firstLine="709"/>
        <w:jc w:val="both"/>
      </w:pPr>
      <w:r w:rsidRPr="0039310C">
        <w:t xml:space="preserve">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w:t>
      </w:r>
      <w:r>
        <w:t>тепл</w:t>
      </w:r>
      <w:r w:rsidRPr="0039310C">
        <w:t>оэнергетической отрасли.</w:t>
      </w:r>
    </w:p>
    <w:p w14:paraId="1433736E" w14:textId="77777777" w:rsidR="008974D3" w:rsidRDefault="008974D3" w:rsidP="008974D3">
      <w:pPr>
        <w:pStyle w:val="a5"/>
        <w:tabs>
          <w:tab w:val="left" w:pos="851"/>
          <w:tab w:val="left" w:pos="1134"/>
        </w:tabs>
        <w:ind w:firstLine="709"/>
        <w:rPr>
          <w:sz w:val="28"/>
        </w:rPr>
      </w:pPr>
      <w:r w:rsidRPr="0039310C">
        <w:rPr>
          <w:sz w:val="28"/>
        </w:rPr>
        <w:t>Вся нормативно – методическая основа используется в редакции, действующей на момент проведения экспертизы.</w:t>
      </w:r>
    </w:p>
    <w:p w14:paraId="14E001E7" w14:textId="77777777" w:rsidR="008974D3" w:rsidRDefault="008974D3" w:rsidP="008974D3">
      <w:pPr>
        <w:pStyle w:val="a5"/>
        <w:tabs>
          <w:tab w:val="left" w:pos="851"/>
          <w:tab w:val="left" w:pos="1134"/>
        </w:tabs>
        <w:ind w:firstLine="709"/>
      </w:pPr>
    </w:p>
    <w:p w14:paraId="70B5C492" w14:textId="77777777" w:rsidR="008974D3" w:rsidRPr="0039310C" w:rsidRDefault="008974D3" w:rsidP="008974D3">
      <w:pPr>
        <w:pStyle w:val="1"/>
        <w:numPr>
          <w:ilvl w:val="0"/>
          <w:numId w:val="15"/>
        </w:numPr>
        <w:tabs>
          <w:tab w:val="left" w:pos="284"/>
        </w:tabs>
        <w:spacing w:line="240" w:lineRule="auto"/>
        <w:ind w:left="0" w:firstLine="0"/>
      </w:pPr>
      <w:r w:rsidRPr="0039310C">
        <w:t>Общая характеристика предприятия</w:t>
      </w:r>
      <w:bookmarkEnd w:id="427"/>
    </w:p>
    <w:p w14:paraId="08430416" w14:textId="77777777" w:rsidR="008974D3" w:rsidRPr="0039310C" w:rsidRDefault="008974D3" w:rsidP="008974D3">
      <w:pPr>
        <w:ind w:firstLine="709"/>
        <w:jc w:val="center"/>
        <w:rPr>
          <w:b/>
          <w:u w:val="single"/>
        </w:rPr>
      </w:pPr>
    </w:p>
    <w:p w14:paraId="0E007AF7" w14:textId="77777777" w:rsidR="008974D3" w:rsidRPr="007D7F07" w:rsidRDefault="008974D3" w:rsidP="008974D3">
      <w:pPr>
        <w:pStyle w:val="afc"/>
        <w:ind w:firstLine="709"/>
        <w:jc w:val="both"/>
        <w:rPr>
          <w:rFonts w:ascii="Times New Roman" w:hAnsi="Times New Roman" w:cs="Times New Roman"/>
          <w:sz w:val="28"/>
          <w:szCs w:val="28"/>
        </w:rPr>
      </w:pPr>
      <w:r w:rsidRPr="007D7F07">
        <w:rPr>
          <w:rFonts w:ascii="Times New Roman" w:hAnsi="Times New Roman" w:cs="Times New Roman"/>
          <w:sz w:val="28"/>
          <w:szCs w:val="28"/>
        </w:rPr>
        <w:t>Полное наименование организации – Общество с ограниченной ответственностью «КузнецкТеплоСбыт».</w:t>
      </w:r>
    </w:p>
    <w:p w14:paraId="437A0755" w14:textId="77777777" w:rsidR="008974D3" w:rsidRPr="007D7F07" w:rsidRDefault="008974D3" w:rsidP="008974D3">
      <w:pPr>
        <w:pStyle w:val="afc"/>
        <w:ind w:firstLine="709"/>
        <w:jc w:val="both"/>
        <w:rPr>
          <w:rFonts w:ascii="Times New Roman" w:hAnsi="Times New Roman" w:cs="Times New Roman"/>
          <w:sz w:val="28"/>
          <w:szCs w:val="28"/>
        </w:rPr>
      </w:pPr>
      <w:r w:rsidRPr="007D7F07">
        <w:rPr>
          <w:rFonts w:ascii="Times New Roman" w:hAnsi="Times New Roman" w:cs="Times New Roman"/>
          <w:sz w:val="28"/>
          <w:szCs w:val="28"/>
        </w:rPr>
        <w:t>Сокращенное наименование организации – ООО «КузнецкТеплоСбыт».</w:t>
      </w:r>
    </w:p>
    <w:p w14:paraId="3B782B29" w14:textId="77777777" w:rsidR="008974D3" w:rsidRPr="007D7F07" w:rsidRDefault="008974D3" w:rsidP="008974D3">
      <w:pPr>
        <w:ind w:firstLine="709"/>
        <w:jc w:val="both"/>
      </w:pPr>
      <w:r w:rsidRPr="007D7F07">
        <w:lastRenderedPageBreak/>
        <w:t>Юридический адрес: 654006 г. Новокузнецк, ул. Рудокопровая, 4.</w:t>
      </w:r>
    </w:p>
    <w:p w14:paraId="0C1C9139" w14:textId="77777777" w:rsidR="008974D3" w:rsidRPr="007D7F07" w:rsidRDefault="008974D3" w:rsidP="008974D3">
      <w:pPr>
        <w:ind w:firstLine="709"/>
        <w:jc w:val="both"/>
      </w:pPr>
      <w:r w:rsidRPr="007D7F07">
        <w:t>Фактический адрес: 654006 г. Новокузнецк, ул. Хлебозаводская, 2Б.</w:t>
      </w:r>
    </w:p>
    <w:p w14:paraId="3EFBFC91" w14:textId="77777777" w:rsidR="008974D3" w:rsidRPr="007D7F07" w:rsidRDefault="008974D3" w:rsidP="008974D3">
      <w:pPr>
        <w:ind w:firstLine="709"/>
        <w:jc w:val="both"/>
      </w:pPr>
      <w:r w:rsidRPr="007D7F07">
        <w:t>ООО «КузнецкТеплоСбыт» применяет общую систему налогообложения.</w:t>
      </w:r>
    </w:p>
    <w:p w14:paraId="64151DBE" w14:textId="77777777" w:rsidR="008974D3" w:rsidRPr="007D7F07" w:rsidRDefault="008974D3" w:rsidP="008974D3">
      <w:pPr>
        <w:ind w:firstLine="709"/>
        <w:jc w:val="both"/>
      </w:pPr>
      <w:r w:rsidRPr="007D7F07">
        <w:t xml:space="preserve">В соответствии с договором теплоснабжения № 3255001 от 01.01.2013 с ОАО «ЕВРАЗ ЗСМК» (стр. 452 том 7), и договором поставки тепловой энергии (в горячей воде) № 269КТС18 от 01.12.2018, заключенным с МП НГО «ГУЖКХ» (стр. 495 том 8), ООО «КузнецкТеплоСбыт» приобретает у АО «ЕВРАЗ ЗСМК» и МП НГО «ГУЖКХ» тепловую энергию, и реализует её потребителям.  </w:t>
      </w:r>
    </w:p>
    <w:p w14:paraId="1922DE6A" w14:textId="77777777" w:rsidR="008974D3" w:rsidRPr="007D7F07" w:rsidRDefault="008974D3" w:rsidP="008974D3">
      <w:pPr>
        <w:ind w:firstLine="709"/>
        <w:jc w:val="both"/>
      </w:pPr>
      <w:r w:rsidRPr="007D7F07">
        <w:t>В соответствии с учетной политикой (стр. 64 том 1), на предприятии ведется раздельный учет затрат.</w:t>
      </w:r>
    </w:p>
    <w:p w14:paraId="69BB3A8F" w14:textId="77777777" w:rsidR="008974D3" w:rsidRPr="007D7F07" w:rsidRDefault="008974D3" w:rsidP="008974D3">
      <w:pPr>
        <w:ind w:firstLine="709"/>
        <w:jc w:val="both"/>
      </w:pPr>
      <w:r w:rsidRPr="007D7F07">
        <w:t>ООО «КузнецкТеплоСбыт» осуществляет свою деятельность в соответствии с действующим на территории Российской Федерации законодательством, Уставом предприятия.</w:t>
      </w:r>
    </w:p>
    <w:p w14:paraId="4EC266AD" w14:textId="77777777" w:rsidR="008974D3" w:rsidRPr="007D7F07" w:rsidRDefault="008974D3" w:rsidP="008974D3">
      <w:pPr>
        <w:ind w:firstLine="709"/>
        <w:jc w:val="both"/>
      </w:pPr>
      <w:r w:rsidRPr="007D7F07">
        <w:t>В соответствии со статьей 8 Федерального закона от 27.07.2010 № 190-ФЗ «О теплоснабжении», цены (тарифы) на товары, услуги в сфере теплоснабжения ООО «КузнецкТеплоСбыт» подлежат государственному регулированию.</w:t>
      </w:r>
    </w:p>
    <w:p w14:paraId="12E9D5D0" w14:textId="77777777" w:rsidR="008974D3" w:rsidRPr="007D7F07" w:rsidRDefault="008974D3" w:rsidP="008974D3">
      <w:pPr>
        <w:ind w:firstLine="709"/>
        <w:jc w:val="both"/>
      </w:pPr>
      <w:r w:rsidRPr="007D7F07">
        <w:t xml:space="preserve">В соответствии с пунктами 3, 4, 5 Основ ценообразования в сфере теплоснабжения, утвержденных постановлением Правительства РФ от 22.10.2012 № 1075 «О ценообразовании в сфере теплоснабжения», с 01.01.2019 цены (тарифы) на услуги в сфере теплоснабжения, оказываемые ООО «КузнецкТеплоСбыт», подлежат государственному регулированию. </w:t>
      </w:r>
    </w:p>
    <w:p w14:paraId="2FBC53AC" w14:textId="77777777" w:rsidR="008974D3" w:rsidRPr="007D7F07" w:rsidRDefault="008974D3" w:rsidP="008974D3">
      <w:pPr>
        <w:ind w:firstLine="709"/>
        <w:jc w:val="both"/>
      </w:pPr>
      <w:r w:rsidRPr="007D7F07">
        <w:t>Расходы предприятия рассчитываются в соответствии с пунктами 28 и 31 Основ ценообразования.</w:t>
      </w:r>
    </w:p>
    <w:p w14:paraId="66E2AF6B" w14:textId="77777777" w:rsidR="008974D3" w:rsidRDefault="008974D3" w:rsidP="008974D3">
      <w:pPr>
        <w:ind w:firstLine="709"/>
        <w:jc w:val="both"/>
      </w:pPr>
      <w:r w:rsidRPr="007D7F07">
        <w:t>Долгосрочные параметры регулирования, необходимые для расчета фактических расходов 2020 года и плановых операционных расходов 2022 года, утверждены постановлением региональной энергетической комиссии Кемеровской</w:t>
      </w:r>
      <w:r w:rsidRPr="00204703">
        <w:t xml:space="preserve"> области от</w:t>
      </w:r>
      <w:r>
        <w:t xml:space="preserve"> 19.12.2018</w:t>
      </w:r>
      <w:r w:rsidRPr="00D92187">
        <w:t xml:space="preserve"> </w:t>
      </w:r>
      <w:r>
        <w:t>№</w:t>
      </w:r>
      <w:r w:rsidRPr="00D92187">
        <w:t xml:space="preserve"> </w:t>
      </w:r>
      <w:r>
        <w:t>609 «</w:t>
      </w:r>
      <w:r w:rsidRPr="00D4440F">
        <w:t>Об установлении долгосрочных параметров регулирования и долгосрочных тарифов на</w:t>
      </w:r>
      <w:r>
        <w:t> </w:t>
      </w:r>
      <w:r w:rsidRPr="00D4440F">
        <w:t xml:space="preserve">тепловую энергию, реализуемую ООО </w:t>
      </w:r>
      <w:r>
        <w:t>«</w:t>
      </w:r>
      <w:r w:rsidRPr="00D4440F">
        <w:t>КузнецкТеплоСбыт</w:t>
      </w:r>
      <w:r>
        <w:t>»</w:t>
      </w:r>
      <w:r w:rsidRPr="00D4440F">
        <w:t xml:space="preserve"> на</w:t>
      </w:r>
      <w:r>
        <w:t> </w:t>
      </w:r>
      <w:r w:rsidRPr="00D4440F">
        <w:t>потребительском рынке Новокузнецк</w:t>
      </w:r>
      <w:r>
        <w:t>ого городского округа</w:t>
      </w:r>
      <w:r w:rsidRPr="00D4440F">
        <w:t>, на 2019-2023</w:t>
      </w:r>
      <w:r>
        <w:t> </w:t>
      </w:r>
      <w:r w:rsidRPr="00D4440F">
        <w:t>годы</w:t>
      </w:r>
      <w:r>
        <w:t>».</w:t>
      </w:r>
    </w:p>
    <w:p w14:paraId="21709615" w14:textId="77777777" w:rsidR="008974D3" w:rsidRDefault="008974D3" w:rsidP="008974D3">
      <w:pPr>
        <w:ind w:firstLine="709"/>
        <w:jc w:val="both"/>
        <w:rPr>
          <w:lang w:eastAsia="en-US"/>
        </w:rPr>
      </w:pPr>
      <w:r w:rsidRPr="00371252">
        <w:rPr>
          <w:lang w:eastAsia="en-US"/>
        </w:rPr>
        <w:t xml:space="preserve">Для составления данного заключения эксперты руководствовались Прогнозом Минэкономразвития РФ, опубликованным на официальном сайте Минэкономразвития РФ </w:t>
      </w:r>
      <w:r>
        <w:rPr>
          <w:lang w:eastAsia="en-US"/>
        </w:rPr>
        <w:t>30</w:t>
      </w:r>
      <w:r w:rsidRPr="00371252">
        <w:rPr>
          <w:lang w:eastAsia="en-US"/>
        </w:rPr>
        <w:t>.09.20</w:t>
      </w:r>
      <w:r>
        <w:rPr>
          <w:lang w:eastAsia="en-US"/>
        </w:rPr>
        <w:t>21</w:t>
      </w:r>
      <w:r w:rsidRPr="00371252">
        <w:rPr>
          <w:lang w:eastAsia="en-US"/>
        </w:rPr>
        <w:t xml:space="preserve">, в соответствии с которым </w:t>
      </w:r>
    </w:p>
    <w:p w14:paraId="773A60EB" w14:textId="77777777" w:rsidR="008974D3" w:rsidRDefault="008974D3" w:rsidP="008974D3">
      <w:pPr>
        <w:jc w:val="both"/>
        <w:rPr>
          <w:lang w:eastAsia="en-US"/>
        </w:rPr>
      </w:pPr>
      <w:r>
        <w:rPr>
          <w:lang w:eastAsia="en-US"/>
        </w:rPr>
        <w:t>индекс потребительских цен (</w:t>
      </w:r>
      <w:r w:rsidRPr="00371252">
        <w:rPr>
          <w:lang w:eastAsia="en-US"/>
        </w:rPr>
        <w:t>ИПЦ</w:t>
      </w:r>
      <w:r>
        <w:rPr>
          <w:lang w:eastAsia="en-US"/>
        </w:rPr>
        <w:t>)</w:t>
      </w:r>
      <w:r w:rsidRPr="00371252">
        <w:rPr>
          <w:lang w:eastAsia="en-US"/>
        </w:rPr>
        <w:t xml:space="preserve"> </w:t>
      </w:r>
      <w:r>
        <w:rPr>
          <w:lang w:eastAsia="en-US"/>
        </w:rPr>
        <w:t>(2021/2020)</w:t>
      </w:r>
      <w:r w:rsidRPr="00371252">
        <w:rPr>
          <w:lang w:eastAsia="en-US"/>
        </w:rPr>
        <w:t xml:space="preserve"> состав</w:t>
      </w:r>
      <w:r>
        <w:rPr>
          <w:lang w:eastAsia="en-US"/>
        </w:rPr>
        <w:t>ляет</w:t>
      </w:r>
      <w:r w:rsidRPr="00371252">
        <w:rPr>
          <w:lang w:eastAsia="en-US"/>
        </w:rPr>
        <w:t xml:space="preserve"> </w:t>
      </w:r>
      <w:r>
        <w:rPr>
          <w:lang w:eastAsia="en-US"/>
        </w:rPr>
        <w:t>1,06;</w:t>
      </w:r>
    </w:p>
    <w:p w14:paraId="15A5078B" w14:textId="77777777" w:rsidR="008974D3" w:rsidRDefault="008974D3" w:rsidP="008974D3">
      <w:pPr>
        <w:jc w:val="both"/>
        <w:rPr>
          <w:lang w:eastAsia="en-US"/>
        </w:rPr>
      </w:pPr>
      <w:r>
        <w:rPr>
          <w:lang w:eastAsia="en-US"/>
        </w:rPr>
        <w:t>индекс потребительских цен (</w:t>
      </w:r>
      <w:r w:rsidRPr="00371252">
        <w:rPr>
          <w:lang w:eastAsia="en-US"/>
        </w:rPr>
        <w:t>ИПЦ</w:t>
      </w:r>
      <w:r>
        <w:rPr>
          <w:lang w:eastAsia="en-US"/>
        </w:rPr>
        <w:t>)</w:t>
      </w:r>
      <w:r w:rsidRPr="00371252">
        <w:rPr>
          <w:lang w:eastAsia="en-US"/>
        </w:rPr>
        <w:t xml:space="preserve"> </w:t>
      </w:r>
      <w:r>
        <w:rPr>
          <w:lang w:eastAsia="en-US"/>
        </w:rPr>
        <w:t>(2022/2021)</w:t>
      </w:r>
      <w:r w:rsidRPr="00371252">
        <w:rPr>
          <w:lang w:eastAsia="en-US"/>
        </w:rPr>
        <w:t xml:space="preserve"> состав</w:t>
      </w:r>
      <w:r>
        <w:rPr>
          <w:lang w:eastAsia="en-US"/>
        </w:rPr>
        <w:t>ляет</w:t>
      </w:r>
      <w:r w:rsidRPr="00371252">
        <w:rPr>
          <w:lang w:eastAsia="en-US"/>
        </w:rPr>
        <w:t xml:space="preserve"> </w:t>
      </w:r>
      <w:r>
        <w:rPr>
          <w:lang w:eastAsia="en-US"/>
        </w:rPr>
        <w:t>1,043.</w:t>
      </w:r>
    </w:p>
    <w:p w14:paraId="771F0FD2" w14:textId="77777777" w:rsidR="008974D3" w:rsidRDefault="008974D3" w:rsidP="008974D3">
      <w:pPr>
        <w:ind w:firstLine="709"/>
      </w:pPr>
    </w:p>
    <w:p w14:paraId="7DAEF18F" w14:textId="77777777" w:rsidR="008974D3" w:rsidRPr="007D7F07" w:rsidRDefault="008974D3" w:rsidP="008974D3">
      <w:pPr>
        <w:pStyle w:val="1"/>
        <w:numPr>
          <w:ilvl w:val="0"/>
          <w:numId w:val="15"/>
        </w:numPr>
        <w:tabs>
          <w:tab w:val="left" w:pos="284"/>
        </w:tabs>
        <w:spacing w:line="240" w:lineRule="auto"/>
        <w:ind w:left="0" w:firstLine="0"/>
        <w:rPr>
          <w:lang w:val="ru-RU"/>
        </w:rPr>
      </w:pPr>
      <w:bookmarkStart w:id="428" w:name="_Toc26370790"/>
      <w:r w:rsidRPr="007D7F07">
        <w:rPr>
          <w:lang w:val="ru-RU"/>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428"/>
    </w:p>
    <w:p w14:paraId="3B75E7F8" w14:textId="77777777" w:rsidR="008974D3" w:rsidRPr="0039310C" w:rsidRDefault="008974D3" w:rsidP="008974D3">
      <w:pPr>
        <w:ind w:firstLine="709"/>
        <w:jc w:val="both"/>
      </w:pPr>
    </w:p>
    <w:p w14:paraId="3550FA06" w14:textId="77777777" w:rsidR="008974D3" w:rsidRPr="0039310C" w:rsidRDefault="008974D3" w:rsidP="008974D3">
      <w:pPr>
        <w:ind w:firstLine="709"/>
        <w:jc w:val="both"/>
      </w:pPr>
      <w:r w:rsidRPr="0039310C">
        <w:t xml:space="preserve">Материалы </w:t>
      </w:r>
      <w:r>
        <w:t>ООО «</w:t>
      </w:r>
      <w:r w:rsidRPr="00D4440F">
        <w:t>КузнецкТеплоСбыт</w:t>
      </w:r>
      <w:r>
        <w:t>»</w:t>
      </w:r>
      <w:r w:rsidRPr="0039310C">
        <w:t xml:space="preserve"> </w:t>
      </w:r>
      <w:r>
        <w:t>по расчету тарифов на 2022 год</w:t>
      </w:r>
      <w:r w:rsidRPr="0039310C">
        <w:t>, с целью корректировки значений долгосрочного периода регулирования 201</w:t>
      </w:r>
      <w:r>
        <w:t>9</w:t>
      </w:r>
      <w:r w:rsidRPr="0039310C">
        <w:t>-20</w:t>
      </w:r>
      <w:r>
        <w:t>23</w:t>
      </w:r>
      <w:r w:rsidRPr="0039310C">
        <w:t xml:space="preserve"> </w:t>
      </w:r>
      <w:r>
        <w:t>годов</w:t>
      </w:r>
      <w:r w:rsidRPr="0039310C">
        <w:t>, подготовлены в соответствии с</w:t>
      </w:r>
      <w:r>
        <w:t> </w:t>
      </w:r>
      <w:r w:rsidRPr="0039310C">
        <w:t xml:space="preserve">требованиями </w:t>
      </w:r>
      <w:r>
        <w:t>«</w:t>
      </w:r>
      <w:r w:rsidRPr="0039310C">
        <w:t>Основ ценообразования в сфере теплоснабжения</w:t>
      </w:r>
      <w:r>
        <w:t>»</w:t>
      </w:r>
      <w:r w:rsidRPr="0039310C">
        <w:t>, утвержденных постановлением Правительства Российской Федерации от</w:t>
      </w:r>
      <w:r>
        <w:t> </w:t>
      </w:r>
      <w:r w:rsidRPr="0039310C">
        <w:t xml:space="preserve">22.10.2012 № 1075 и </w:t>
      </w:r>
      <w:r>
        <w:t>«</w:t>
      </w:r>
      <w:r w:rsidRPr="0039310C">
        <w:t>Методических указаний по расчету регулируемых цен (тарифов) в сфере теплоснабжения</w:t>
      </w:r>
      <w:r>
        <w:t>»</w:t>
      </w:r>
      <w:r w:rsidRPr="0039310C">
        <w:t xml:space="preserve">, утверждённых </w:t>
      </w:r>
      <w:r>
        <w:t>п</w:t>
      </w:r>
      <w:r w:rsidRPr="0039310C">
        <w:t>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7E94855A" w14:textId="77777777" w:rsidR="008974D3" w:rsidRPr="0039310C" w:rsidRDefault="008974D3" w:rsidP="008974D3">
      <w:pPr>
        <w:ind w:firstLine="709"/>
        <w:jc w:val="both"/>
      </w:pPr>
    </w:p>
    <w:p w14:paraId="22CCD159" w14:textId="77777777" w:rsidR="008974D3" w:rsidRPr="007D7F07" w:rsidRDefault="008974D3" w:rsidP="008974D3">
      <w:pPr>
        <w:pStyle w:val="1"/>
        <w:numPr>
          <w:ilvl w:val="0"/>
          <w:numId w:val="15"/>
        </w:numPr>
        <w:tabs>
          <w:tab w:val="left" w:pos="284"/>
        </w:tabs>
        <w:spacing w:line="240" w:lineRule="auto"/>
        <w:ind w:left="0" w:firstLine="0"/>
        <w:rPr>
          <w:lang w:val="ru-RU"/>
        </w:rPr>
      </w:pPr>
      <w:bookmarkStart w:id="429" w:name="_Toc26370791"/>
      <w:r w:rsidRPr="007D7F07">
        <w:rPr>
          <w:lang w:val="ru-RU"/>
        </w:rPr>
        <w:lastRenderedPageBreak/>
        <w:t xml:space="preserve">Оценка достоверности данных, приведенных в предложениях </w:t>
      </w:r>
      <w:r w:rsidRPr="007D7F07">
        <w:rPr>
          <w:lang w:val="ru-RU"/>
        </w:rPr>
        <w:br/>
        <w:t>об установлении тарифов и (или) их предельных уровней</w:t>
      </w:r>
      <w:bookmarkEnd w:id="429"/>
    </w:p>
    <w:p w14:paraId="2687FC5B" w14:textId="77777777" w:rsidR="008974D3" w:rsidRPr="0039310C" w:rsidRDefault="008974D3" w:rsidP="008974D3">
      <w:pPr>
        <w:ind w:firstLine="709"/>
        <w:jc w:val="both"/>
      </w:pPr>
    </w:p>
    <w:p w14:paraId="49E8EB4D" w14:textId="77777777" w:rsidR="008974D3" w:rsidRPr="0039310C" w:rsidRDefault="008974D3" w:rsidP="008974D3">
      <w:pPr>
        <w:ind w:firstLine="709"/>
        <w:jc w:val="both"/>
      </w:pPr>
      <w:r w:rsidRPr="0039310C">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w:t>
      </w:r>
      <w:r>
        <w:t> </w:t>
      </w:r>
      <w:r w:rsidRPr="0039310C">
        <w:t>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797C450" w14:textId="77777777" w:rsidR="008974D3" w:rsidRPr="0039310C" w:rsidRDefault="008974D3" w:rsidP="008974D3">
      <w:pPr>
        <w:ind w:firstLine="709"/>
        <w:jc w:val="both"/>
      </w:pPr>
      <w:r w:rsidRPr="0039310C">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t>ООО «</w:t>
      </w:r>
      <w:r w:rsidRPr="00D4440F">
        <w:t>КузнецкТеплоСбыт</w:t>
      </w:r>
      <w:r>
        <w:t>»</w:t>
      </w:r>
      <w:r w:rsidRPr="0039310C">
        <w:t xml:space="preserve"> информации для определения величины экономически обоснованных расходов по регулируемым РЭК </w:t>
      </w:r>
      <w:r>
        <w:t>Кузбасса</w:t>
      </w:r>
      <w:r w:rsidRPr="0039310C">
        <w:t xml:space="preserve"> видам деятельности </w:t>
      </w:r>
      <w:r>
        <w:t>на 2022 год</w:t>
      </w:r>
      <w:r w:rsidRPr="0039310C">
        <w:t>.</w:t>
      </w:r>
    </w:p>
    <w:p w14:paraId="6452F4A5" w14:textId="77777777" w:rsidR="008974D3" w:rsidRDefault="008974D3" w:rsidP="008974D3">
      <w:pPr>
        <w:ind w:firstLine="709"/>
        <w:jc w:val="both"/>
      </w:pPr>
      <w:r w:rsidRPr="0039310C">
        <w:t xml:space="preserve">Экспертная оценка экономической обоснованности расходов </w:t>
      </w:r>
      <w:r>
        <w:t>на реализацию тепловой энергии</w:t>
      </w:r>
      <w:r w:rsidRPr="0039310C">
        <w:t xml:space="preserve">, принимаемых для расчета тарифов </w:t>
      </w:r>
      <w:r>
        <w:t>на 2022 год</w:t>
      </w:r>
      <w:r w:rsidRPr="0039310C">
        <w:t>, производилась на основе корректировки расчета операционных расходов, анализа неподконтрольных расходов, расчета затрат на</w:t>
      </w:r>
      <w:r>
        <w:t> </w:t>
      </w:r>
      <w:r w:rsidRPr="0039310C">
        <w:t xml:space="preserve">приобретение энергетических ресурсов, расчета нормативного уровня прибыли и анализа факта </w:t>
      </w:r>
      <w:r>
        <w:t>2020 год</w:t>
      </w:r>
      <w:r w:rsidRPr="0039310C">
        <w:t>а.</w:t>
      </w:r>
    </w:p>
    <w:p w14:paraId="5D805800" w14:textId="77777777" w:rsidR="008974D3" w:rsidRDefault="008974D3" w:rsidP="008974D3">
      <w:pPr>
        <w:ind w:firstLine="709"/>
        <w:jc w:val="both"/>
      </w:pPr>
    </w:p>
    <w:p w14:paraId="1FBCCDB8" w14:textId="77777777" w:rsidR="008974D3" w:rsidRPr="007D7F07" w:rsidRDefault="008974D3" w:rsidP="008974D3">
      <w:pPr>
        <w:pStyle w:val="1"/>
        <w:ind w:left="709"/>
        <w:rPr>
          <w:lang w:val="ru-RU"/>
        </w:rPr>
      </w:pPr>
      <w:bookmarkStart w:id="430" w:name="_Toc495595236"/>
      <w:bookmarkStart w:id="431" w:name="_Toc21094911"/>
      <w:r w:rsidRPr="007D7F07">
        <w:rPr>
          <w:lang w:val="ru-RU"/>
        </w:rPr>
        <w:br w:type="page"/>
      </w:r>
      <w:bookmarkEnd w:id="430"/>
      <w:bookmarkEnd w:id="431"/>
    </w:p>
    <w:p w14:paraId="292CDDE4" w14:textId="77777777" w:rsidR="008974D3" w:rsidRPr="0039310C" w:rsidRDefault="008974D3" w:rsidP="008974D3">
      <w:pPr>
        <w:pStyle w:val="1"/>
        <w:numPr>
          <w:ilvl w:val="0"/>
          <w:numId w:val="15"/>
        </w:numPr>
        <w:tabs>
          <w:tab w:val="left" w:pos="284"/>
        </w:tabs>
        <w:spacing w:line="240" w:lineRule="auto"/>
        <w:ind w:left="0" w:firstLine="0"/>
      </w:pPr>
      <w:r w:rsidRPr="007D7F07">
        <w:rPr>
          <w:lang w:val="ru-RU"/>
        </w:rPr>
        <w:lastRenderedPageBreak/>
        <w:t xml:space="preserve"> </w:t>
      </w:r>
      <w:bookmarkStart w:id="432" w:name="_Toc26370792"/>
      <w:r>
        <w:t>Анализ расходов ООО «</w:t>
      </w:r>
      <w:r w:rsidRPr="00D4440F">
        <w:t>КузнецкТеплоСбыт</w:t>
      </w:r>
      <w:r>
        <w:t>»</w:t>
      </w:r>
      <w:bookmarkEnd w:id="432"/>
      <w:r>
        <w:t xml:space="preserve"> </w:t>
      </w:r>
      <w:r>
        <w:br/>
      </w:r>
    </w:p>
    <w:p w14:paraId="394949B2" w14:textId="77777777" w:rsidR="008974D3" w:rsidRPr="0039310C" w:rsidRDefault="008974D3" w:rsidP="008974D3">
      <w:pPr>
        <w:pStyle w:val="20"/>
        <w:keepLines/>
        <w:numPr>
          <w:ilvl w:val="1"/>
          <w:numId w:val="15"/>
        </w:numPr>
        <w:spacing w:line="240" w:lineRule="auto"/>
      </w:pPr>
      <w:bookmarkStart w:id="433" w:name="_Toc26370793"/>
      <w:r w:rsidRPr="0039310C">
        <w:t>Баланс тепловой энергии</w:t>
      </w:r>
      <w:bookmarkEnd w:id="433"/>
    </w:p>
    <w:p w14:paraId="4B9D11A6" w14:textId="77777777" w:rsidR="008974D3" w:rsidRDefault="008974D3" w:rsidP="008974D3">
      <w:pPr>
        <w:autoSpaceDE w:val="0"/>
        <w:autoSpaceDN w:val="0"/>
        <w:adjustRightInd w:val="0"/>
        <w:ind w:firstLine="851"/>
        <w:jc w:val="both"/>
      </w:pPr>
      <w:bookmarkStart w:id="434" w:name="_Hlk23317569"/>
    </w:p>
    <w:p w14:paraId="63BADAEE" w14:textId="77777777" w:rsidR="008974D3" w:rsidRPr="00E32B6D" w:rsidRDefault="008974D3" w:rsidP="008974D3">
      <w:pPr>
        <w:ind w:firstLine="709"/>
        <w:jc w:val="both"/>
      </w:pPr>
      <w:r w:rsidRPr="00E32B6D">
        <w:t xml:space="preserve">ООО «КузнецкТеплоСбыт» приобретает тепловую энергию у ЗС ТЭЦ – филиала АО «ЕВРАЗ ЗСМК» и </w:t>
      </w:r>
      <w:bookmarkStart w:id="435" w:name="_Hlk26341713"/>
      <w:r w:rsidRPr="00E32B6D">
        <w:t>МП «ГУЖКХ»</w:t>
      </w:r>
      <w:bookmarkEnd w:id="435"/>
      <w:r w:rsidRPr="00E32B6D">
        <w:t xml:space="preserve"> с целью ее дальнейшей реализации потребителям Новокузнецкого городского округа.</w:t>
      </w:r>
    </w:p>
    <w:p w14:paraId="126DBD32" w14:textId="77777777" w:rsidR="008974D3" w:rsidRPr="00E32B6D" w:rsidRDefault="008974D3" w:rsidP="008974D3">
      <w:pPr>
        <w:ind w:firstLine="709"/>
        <w:jc w:val="both"/>
      </w:pPr>
      <w:r w:rsidRPr="00E32B6D">
        <w:t>В соответствии с пунктом 17 Методических указаний, объемы отпуска тепловой энергии, поставляемой с коллекторов источников тепловой энергии, функционирующих в режиме комбинированной выработки электрической и тепловой энергии с установленной генерирующий мощностью 25 МВт и более, определяются в соответствии со сводным прогнозным балансом производства и поставок электрической энергии (мощности) в рамках Единой энергетической системы России по субъектам Российской Федерации (далее - сводный прогнозный баланс). Таким образом, общий полезный отпуск тепловой энергии ЗС ТЭЦ – филиала АО «ЕВРАЗ ЗСМК» принят в соответствии со сводным прогнозным балансом производства и поставок электрической энергии (мощности) в рамках Единой энергетической системы России на 202</w:t>
      </w:r>
      <w:r>
        <w:t>2</w:t>
      </w:r>
      <w:r w:rsidRPr="00E32B6D">
        <w:t xml:space="preserve"> год, утвержденного приказом ФАС России от 23</w:t>
      </w:r>
      <w:r>
        <w:t>.11.</w:t>
      </w:r>
      <w:r w:rsidRPr="00E32B6D">
        <w:t xml:space="preserve">2021№ 1299/21-ДСП. </w:t>
      </w:r>
    </w:p>
    <w:p w14:paraId="16FFEDC0" w14:textId="77777777" w:rsidR="008974D3" w:rsidRPr="00E32B6D" w:rsidRDefault="008974D3" w:rsidP="008974D3">
      <w:pPr>
        <w:ind w:firstLine="709"/>
        <w:jc w:val="both"/>
      </w:pPr>
      <w:r w:rsidRPr="00E32B6D">
        <w:t xml:space="preserve">Объем отпускаемой тепловой энергии для ООО «КузнецкТеплоСбыт» принят на уровне согласованного с ЗС ТЭЦ – филиалом АО «ЕВРАЗ ЗСМК» в размере 1 469,094 тыс. Гкал. Отпуск тепловой энергии </w:t>
      </w:r>
      <w:bookmarkStart w:id="436" w:name="_Hlk26342056"/>
      <w:r>
        <w:t>для ООО </w:t>
      </w:r>
      <w:r w:rsidRPr="00E32B6D">
        <w:t>«КузнецкТеплоСбыт»</w:t>
      </w:r>
      <w:bookmarkEnd w:id="436"/>
      <w:r w:rsidRPr="00E32B6D">
        <w:t xml:space="preserve"> от МП «ГУЖКХ» принят на уровне предложения предприятия, согласованного с ООО «КузнецкТеплоСбыт», </w:t>
      </w:r>
      <w:r>
        <w:t>в </w:t>
      </w:r>
      <w:r w:rsidRPr="00E32B6D">
        <w:t xml:space="preserve">связи с отсутствием </w:t>
      </w:r>
      <w:r w:rsidRPr="00E32B6D">
        <w:rPr>
          <w:color w:val="000000"/>
        </w:rPr>
        <w:t>утвержденной Приказом Минэнерго РФ актуализированной на 202</w:t>
      </w:r>
      <w:r>
        <w:rPr>
          <w:color w:val="000000"/>
        </w:rPr>
        <w:t>2</w:t>
      </w:r>
      <w:r w:rsidRPr="00E32B6D">
        <w:rPr>
          <w:color w:val="000000"/>
        </w:rPr>
        <w:t xml:space="preserve"> год схемы теплоснабжения Новокузнецкого городского округа, а также из-за невозможности </w:t>
      </w:r>
      <w:r w:rsidRPr="00E32B6D">
        <w:t xml:space="preserve">определить плановый полезный отпуск </w:t>
      </w:r>
      <w:r w:rsidRPr="00E32B6D">
        <w:rPr>
          <w:color w:val="000000"/>
        </w:rPr>
        <w:t xml:space="preserve">с учетом фактического полезного отпуска тепловой энергии за последний отчетный год и динамики полезного отпуска тепловой энергии за последние 3 года, так как </w:t>
      </w:r>
      <w:r w:rsidRPr="00E32B6D">
        <w:t xml:space="preserve">11.11.2020 была запущена </w:t>
      </w:r>
      <w:r w:rsidRPr="00E32B6D">
        <w:rPr>
          <w:color w:val="000000"/>
        </w:rPr>
        <w:t>новая газовая котельная квартала 24 Новоильинского района Новокузнецкого городского округа, переданная в хозяйственное ведение МП «ГУЖКХ».</w:t>
      </w:r>
    </w:p>
    <w:p w14:paraId="73509645" w14:textId="77777777" w:rsidR="008974D3" w:rsidRPr="00E32B6D" w:rsidRDefault="008974D3" w:rsidP="008974D3">
      <w:pPr>
        <w:ind w:firstLine="709"/>
        <w:jc w:val="both"/>
      </w:pPr>
      <w:r w:rsidRPr="00E32B6D">
        <w:t>Баланс тепловой энергии ООО «КузнецкТеплоСбыт» на 202</w:t>
      </w:r>
      <w:r>
        <w:t>2</w:t>
      </w:r>
      <w:r w:rsidRPr="00E32B6D">
        <w:t xml:space="preserve"> год представлен в таблице 1.</w:t>
      </w:r>
    </w:p>
    <w:p w14:paraId="75A1C5C1" w14:textId="77777777" w:rsidR="008974D3" w:rsidRPr="00E32B6D" w:rsidRDefault="008974D3" w:rsidP="008974D3">
      <w:pPr>
        <w:ind w:firstLine="851"/>
        <w:jc w:val="both"/>
        <w:rPr>
          <w:highlight w:val="yellow"/>
        </w:rPr>
      </w:pPr>
      <w:r w:rsidRPr="00E32B6D">
        <w:rPr>
          <w:highlight w:val="yellow"/>
        </w:rPr>
        <w:br w:type="page"/>
      </w:r>
    </w:p>
    <w:p w14:paraId="5A2C8482" w14:textId="77777777" w:rsidR="008974D3" w:rsidRPr="00E32B6D" w:rsidRDefault="008974D3" w:rsidP="008974D3">
      <w:pPr>
        <w:numPr>
          <w:ilvl w:val="0"/>
          <w:numId w:val="14"/>
        </w:numPr>
        <w:tabs>
          <w:tab w:val="left" w:pos="1890"/>
        </w:tabs>
        <w:spacing w:line="360" w:lineRule="auto"/>
        <w:ind w:right="-569"/>
        <w:jc w:val="right"/>
      </w:pPr>
    </w:p>
    <w:p w14:paraId="78E451C1" w14:textId="77777777" w:rsidR="008974D3" w:rsidRPr="00E32B6D" w:rsidRDefault="008974D3" w:rsidP="008974D3">
      <w:pPr>
        <w:jc w:val="center"/>
      </w:pPr>
      <w:r w:rsidRPr="00E32B6D">
        <w:t>Баланс тепловой энергии ООО «КузнецкТеплоСбыт» на 202</w:t>
      </w:r>
      <w:r>
        <w:t>2</w:t>
      </w:r>
      <w:r w:rsidRPr="00E32B6D">
        <w:t xml:space="preserve"> год</w:t>
      </w:r>
    </w:p>
    <w:p w14:paraId="6A2153D8" w14:textId="77777777" w:rsidR="008974D3" w:rsidRPr="00E32B6D" w:rsidRDefault="008974D3" w:rsidP="008974D3">
      <w:pPr>
        <w:jc w:val="center"/>
        <w:rPr>
          <w:b/>
          <w:bCs/>
          <w:highlight w:val="yellow"/>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3402"/>
        <w:gridCol w:w="1985"/>
        <w:gridCol w:w="1701"/>
        <w:gridCol w:w="1842"/>
      </w:tblGrid>
      <w:tr w:rsidR="008974D3" w:rsidRPr="002E6998" w14:paraId="49F9BB8F" w14:textId="77777777" w:rsidTr="0085434B">
        <w:trPr>
          <w:trHeight w:val="642"/>
          <w:tblHeader/>
        </w:trPr>
        <w:tc>
          <w:tcPr>
            <w:tcW w:w="699" w:type="dxa"/>
            <w:vMerge w:val="restart"/>
            <w:shd w:val="clear" w:color="auto" w:fill="auto"/>
            <w:tcMar>
              <w:left w:w="28" w:type="dxa"/>
              <w:right w:w="28" w:type="dxa"/>
            </w:tcMar>
            <w:vAlign w:val="center"/>
            <w:hideMark/>
          </w:tcPr>
          <w:p w14:paraId="1B9A73B1" w14:textId="77777777" w:rsidR="008974D3" w:rsidRPr="002E6998" w:rsidRDefault="008974D3" w:rsidP="0085434B">
            <w:pPr>
              <w:jc w:val="center"/>
            </w:pPr>
            <w:r w:rsidRPr="002E6998">
              <w:t>№ п/п</w:t>
            </w:r>
          </w:p>
        </w:tc>
        <w:tc>
          <w:tcPr>
            <w:tcW w:w="3402" w:type="dxa"/>
            <w:vMerge w:val="restart"/>
            <w:shd w:val="clear" w:color="auto" w:fill="auto"/>
            <w:noWrap/>
            <w:tcMar>
              <w:left w:w="28" w:type="dxa"/>
              <w:right w:w="28" w:type="dxa"/>
            </w:tcMar>
            <w:vAlign w:val="center"/>
            <w:hideMark/>
          </w:tcPr>
          <w:p w14:paraId="0F550833" w14:textId="77777777" w:rsidR="008974D3" w:rsidRPr="002E6998" w:rsidRDefault="008974D3" w:rsidP="0085434B">
            <w:pPr>
              <w:jc w:val="center"/>
            </w:pPr>
            <w:r w:rsidRPr="002E6998">
              <w:t>Показатель</w:t>
            </w:r>
          </w:p>
        </w:tc>
        <w:tc>
          <w:tcPr>
            <w:tcW w:w="1985" w:type="dxa"/>
            <w:vMerge w:val="restart"/>
            <w:shd w:val="clear" w:color="auto" w:fill="auto"/>
            <w:tcMar>
              <w:left w:w="28" w:type="dxa"/>
              <w:right w:w="28" w:type="dxa"/>
            </w:tcMar>
            <w:vAlign w:val="center"/>
            <w:hideMark/>
          </w:tcPr>
          <w:p w14:paraId="4C283729" w14:textId="77777777" w:rsidR="008974D3" w:rsidRPr="002E6998" w:rsidRDefault="008974D3" w:rsidP="0085434B">
            <w:pPr>
              <w:jc w:val="center"/>
            </w:pPr>
            <w:r w:rsidRPr="002E6998">
              <w:t>Об</w:t>
            </w:r>
            <w:r>
              <w:t>ъем потребления теплоэнергии на </w:t>
            </w:r>
            <w:r w:rsidRPr="002E6998">
              <w:t>2022 год</w:t>
            </w:r>
          </w:p>
        </w:tc>
        <w:tc>
          <w:tcPr>
            <w:tcW w:w="3543" w:type="dxa"/>
            <w:gridSpan w:val="2"/>
            <w:shd w:val="clear" w:color="auto" w:fill="auto"/>
            <w:tcMar>
              <w:left w:w="28" w:type="dxa"/>
              <w:right w:w="28" w:type="dxa"/>
            </w:tcMar>
            <w:vAlign w:val="center"/>
            <w:hideMark/>
          </w:tcPr>
          <w:p w14:paraId="3DD9074C" w14:textId="77777777" w:rsidR="008974D3" w:rsidRPr="002E6998" w:rsidRDefault="008974D3" w:rsidP="0085434B">
            <w:pPr>
              <w:jc w:val="center"/>
            </w:pPr>
            <w:r w:rsidRPr="002E6998">
              <w:t>в том числе</w:t>
            </w:r>
          </w:p>
        </w:tc>
      </w:tr>
      <w:tr w:rsidR="008974D3" w:rsidRPr="002E6998" w14:paraId="6DE2F0E8" w14:textId="77777777" w:rsidTr="0085434B">
        <w:trPr>
          <w:trHeight w:val="1355"/>
          <w:tblHeader/>
        </w:trPr>
        <w:tc>
          <w:tcPr>
            <w:tcW w:w="699" w:type="dxa"/>
            <w:vMerge/>
            <w:shd w:val="clear" w:color="auto" w:fill="auto"/>
            <w:tcMar>
              <w:left w:w="28" w:type="dxa"/>
              <w:right w:w="28" w:type="dxa"/>
            </w:tcMar>
            <w:vAlign w:val="center"/>
            <w:hideMark/>
          </w:tcPr>
          <w:p w14:paraId="0C9D4BB2" w14:textId="77777777" w:rsidR="008974D3" w:rsidRPr="002E6998" w:rsidRDefault="008974D3" w:rsidP="0085434B"/>
        </w:tc>
        <w:tc>
          <w:tcPr>
            <w:tcW w:w="3402" w:type="dxa"/>
            <w:vMerge/>
            <w:shd w:val="clear" w:color="auto" w:fill="auto"/>
            <w:tcMar>
              <w:left w:w="28" w:type="dxa"/>
              <w:right w:w="28" w:type="dxa"/>
            </w:tcMar>
            <w:vAlign w:val="center"/>
            <w:hideMark/>
          </w:tcPr>
          <w:p w14:paraId="096DB0FA" w14:textId="77777777" w:rsidR="008974D3" w:rsidRPr="002E6998" w:rsidRDefault="008974D3" w:rsidP="0085434B"/>
        </w:tc>
        <w:tc>
          <w:tcPr>
            <w:tcW w:w="1985" w:type="dxa"/>
            <w:vMerge/>
            <w:shd w:val="clear" w:color="auto" w:fill="auto"/>
            <w:tcMar>
              <w:left w:w="28" w:type="dxa"/>
              <w:right w:w="28" w:type="dxa"/>
            </w:tcMar>
            <w:vAlign w:val="center"/>
            <w:hideMark/>
          </w:tcPr>
          <w:p w14:paraId="502B1AF8" w14:textId="77777777" w:rsidR="008974D3" w:rsidRPr="002E6998" w:rsidRDefault="008974D3" w:rsidP="0085434B"/>
        </w:tc>
        <w:tc>
          <w:tcPr>
            <w:tcW w:w="1701" w:type="dxa"/>
            <w:shd w:val="clear" w:color="auto" w:fill="auto"/>
            <w:tcMar>
              <w:left w:w="28" w:type="dxa"/>
              <w:right w:w="28" w:type="dxa"/>
            </w:tcMar>
            <w:vAlign w:val="center"/>
            <w:hideMark/>
          </w:tcPr>
          <w:p w14:paraId="20B6861F" w14:textId="77777777" w:rsidR="008974D3" w:rsidRPr="002E6998" w:rsidRDefault="008974D3" w:rsidP="0085434B">
            <w:pPr>
              <w:jc w:val="center"/>
            </w:pPr>
            <w:r w:rsidRPr="002E6998">
              <w:t>1 полугодие 2022</w:t>
            </w:r>
            <w:r>
              <w:t xml:space="preserve"> </w:t>
            </w:r>
            <w:r w:rsidRPr="002E6998">
              <w:t>г</w:t>
            </w:r>
            <w:r>
              <w:t>ода</w:t>
            </w:r>
          </w:p>
        </w:tc>
        <w:tc>
          <w:tcPr>
            <w:tcW w:w="1842" w:type="dxa"/>
            <w:shd w:val="clear" w:color="auto" w:fill="auto"/>
            <w:tcMar>
              <w:left w:w="28" w:type="dxa"/>
              <w:right w:w="28" w:type="dxa"/>
            </w:tcMar>
            <w:vAlign w:val="center"/>
            <w:hideMark/>
          </w:tcPr>
          <w:p w14:paraId="15440791" w14:textId="77777777" w:rsidR="008974D3" w:rsidRPr="002E6998" w:rsidRDefault="008974D3" w:rsidP="0085434B">
            <w:pPr>
              <w:jc w:val="center"/>
            </w:pPr>
            <w:r w:rsidRPr="002E6998">
              <w:t>2 полугодие 2022</w:t>
            </w:r>
            <w:r>
              <w:t> </w:t>
            </w:r>
            <w:r w:rsidRPr="002E6998">
              <w:t>г</w:t>
            </w:r>
            <w:r>
              <w:t>ода</w:t>
            </w:r>
          </w:p>
        </w:tc>
      </w:tr>
      <w:tr w:rsidR="008974D3" w:rsidRPr="002E6998" w14:paraId="50524FD8" w14:textId="77777777" w:rsidTr="0085434B">
        <w:trPr>
          <w:trHeight w:val="405"/>
        </w:trPr>
        <w:tc>
          <w:tcPr>
            <w:tcW w:w="699" w:type="dxa"/>
            <w:shd w:val="clear" w:color="auto" w:fill="auto"/>
            <w:noWrap/>
            <w:tcMar>
              <w:left w:w="28" w:type="dxa"/>
              <w:right w:w="28" w:type="dxa"/>
            </w:tcMar>
            <w:vAlign w:val="center"/>
            <w:hideMark/>
          </w:tcPr>
          <w:p w14:paraId="3640ED11" w14:textId="77777777" w:rsidR="008974D3" w:rsidRPr="002E6998" w:rsidRDefault="008974D3" w:rsidP="0085434B">
            <w:pPr>
              <w:jc w:val="center"/>
              <w:rPr>
                <w:b/>
                <w:bCs/>
              </w:rPr>
            </w:pPr>
            <w:r w:rsidRPr="002E6998">
              <w:rPr>
                <w:b/>
                <w:bCs/>
              </w:rPr>
              <w:t>1</w:t>
            </w:r>
          </w:p>
        </w:tc>
        <w:tc>
          <w:tcPr>
            <w:tcW w:w="3402" w:type="dxa"/>
            <w:shd w:val="clear" w:color="auto" w:fill="auto"/>
            <w:noWrap/>
            <w:tcMar>
              <w:left w:w="28" w:type="dxa"/>
              <w:right w:w="28" w:type="dxa"/>
            </w:tcMar>
            <w:vAlign w:val="center"/>
            <w:hideMark/>
          </w:tcPr>
          <w:p w14:paraId="73D37785" w14:textId="77777777" w:rsidR="008974D3" w:rsidRPr="002E6998" w:rsidRDefault="008974D3" w:rsidP="0085434B">
            <w:pPr>
              <w:rPr>
                <w:b/>
                <w:bCs/>
              </w:rPr>
            </w:pPr>
            <w:r w:rsidRPr="002E6998">
              <w:rPr>
                <w:b/>
                <w:bCs/>
              </w:rPr>
              <w:t xml:space="preserve">Получено тепловой энергии </w:t>
            </w:r>
          </w:p>
        </w:tc>
        <w:tc>
          <w:tcPr>
            <w:tcW w:w="1985" w:type="dxa"/>
            <w:shd w:val="clear" w:color="auto" w:fill="auto"/>
            <w:noWrap/>
            <w:tcMar>
              <w:left w:w="28" w:type="dxa"/>
              <w:right w:w="28" w:type="dxa"/>
            </w:tcMar>
            <w:vAlign w:val="center"/>
            <w:hideMark/>
          </w:tcPr>
          <w:p w14:paraId="129D1B10" w14:textId="77777777" w:rsidR="008974D3" w:rsidRPr="002E6998" w:rsidRDefault="008974D3" w:rsidP="0085434B">
            <w:pPr>
              <w:jc w:val="center"/>
              <w:rPr>
                <w:b/>
                <w:bCs/>
              </w:rPr>
            </w:pPr>
            <w:r w:rsidRPr="002E6998">
              <w:rPr>
                <w:b/>
                <w:bCs/>
              </w:rPr>
              <w:t>1 525,412</w:t>
            </w:r>
          </w:p>
        </w:tc>
        <w:tc>
          <w:tcPr>
            <w:tcW w:w="1701" w:type="dxa"/>
            <w:shd w:val="clear" w:color="auto" w:fill="auto"/>
            <w:noWrap/>
            <w:tcMar>
              <w:left w:w="28" w:type="dxa"/>
              <w:right w:w="28" w:type="dxa"/>
            </w:tcMar>
            <w:vAlign w:val="center"/>
            <w:hideMark/>
          </w:tcPr>
          <w:p w14:paraId="3023DE19" w14:textId="77777777" w:rsidR="008974D3" w:rsidRPr="002E6998" w:rsidRDefault="008974D3" w:rsidP="0085434B">
            <w:pPr>
              <w:jc w:val="center"/>
              <w:rPr>
                <w:b/>
                <w:bCs/>
              </w:rPr>
            </w:pPr>
            <w:r w:rsidRPr="002E6998">
              <w:rPr>
                <w:b/>
                <w:bCs/>
              </w:rPr>
              <w:t>852,955</w:t>
            </w:r>
          </w:p>
        </w:tc>
        <w:tc>
          <w:tcPr>
            <w:tcW w:w="1842" w:type="dxa"/>
            <w:shd w:val="clear" w:color="auto" w:fill="auto"/>
            <w:noWrap/>
            <w:tcMar>
              <w:left w:w="28" w:type="dxa"/>
              <w:right w:w="28" w:type="dxa"/>
            </w:tcMar>
            <w:vAlign w:val="center"/>
            <w:hideMark/>
          </w:tcPr>
          <w:p w14:paraId="6B0C4224" w14:textId="77777777" w:rsidR="008974D3" w:rsidRPr="002E6998" w:rsidRDefault="008974D3" w:rsidP="0085434B">
            <w:pPr>
              <w:jc w:val="center"/>
              <w:rPr>
                <w:b/>
                <w:bCs/>
              </w:rPr>
            </w:pPr>
            <w:r w:rsidRPr="002E6998">
              <w:rPr>
                <w:b/>
                <w:bCs/>
              </w:rPr>
              <w:t>672,457</w:t>
            </w:r>
          </w:p>
        </w:tc>
      </w:tr>
      <w:tr w:rsidR="008974D3" w:rsidRPr="002E6998" w14:paraId="5409764A" w14:textId="77777777" w:rsidTr="0085434B">
        <w:trPr>
          <w:trHeight w:val="390"/>
        </w:trPr>
        <w:tc>
          <w:tcPr>
            <w:tcW w:w="699" w:type="dxa"/>
            <w:shd w:val="clear" w:color="auto" w:fill="auto"/>
            <w:noWrap/>
            <w:tcMar>
              <w:left w:w="28" w:type="dxa"/>
              <w:right w:w="28" w:type="dxa"/>
            </w:tcMar>
            <w:vAlign w:val="center"/>
            <w:hideMark/>
          </w:tcPr>
          <w:p w14:paraId="00CDF98C" w14:textId="77777777" w:rsidR="008974D3" w:rsidRPr="002E6998" w:rsidRDefault="008974D3" w:rsidP="0085434B">
            <w:pPr>
              <w:jc w:val="center"/>
              <w:rPr>
                <w:b/>
                <w:bCs/>
              </w:rPr>
            </w:pPr>
            <w:r w:rsidRPr="002E6998">
              <w:rPr>
                <w:b/>
                <w:bCs/>
              </w:rPr>
              <w:t> </w:t>
            </w:r>
          </w:p>
        </w:tc>
        <w:tc>
          <w:tcPr>
            <w:tcW w:w="3402" w:type="dxa"/>
            <w:shd w:val="clear" w:color="auto" w:fill="auto"/>
            <w:noWrap/>
            <w:tcMar>
              <w:left w:w="28" w:type="dxa"/>
              <w:right w:w="28" w:type="dxa"/>
            </w:tcMar>
            <w:vAlign w:val="center"/>
            <w:hideMark/>
          </w:tcPr>
          <w:p w14:paraId="78EB2ECC" w14:textId="77777777" w:rsidR="008974D3" w:rsidRPr="002E6998" w:rsidRDefault="008974D3" w:rsidP="0085434B">
            <w:pPr>
              <w:rPr>
                <w:b/>
                <w:bCs/>
              </w:rPr>
            </w:pPr>
            <w:r w:rsidRPr="002E6998">
              <w:rPr>
                <w:b/>
                <w:bCs/>
              </w:rPr>
              <w:t>ЗС ТЭЦ</w:t>
            </w:r>
          </w:p>
        </w:tc>
        <w:tc>
          <w:tcPr>
            <w:tcW w:w="1985" w:type="dxa"/>
            <w:shd w:val="clear" w:color="auto" w:fill="auto"/>
            <w:noWrap/>
            <w:tcMar>
              <w:left w:w="28" w:type="dxa"/>
              <w:right w:w="28" w:type="dxa"/>
            </w:tcMar>
            <w:vAlign w:val="center"/>
            <w:hideMark/>
          </w:tcPr>
          <w:p w14:paraId="716F3820" w14:textId="77777777" w:rsidR="008974D3" w:rsidRPr="002E6998" w:rsidRDefault="008974D3" w:rsidP="0085434B">
            <w:pPr>
              <w:jc w:val="center"/>
            </w:pPr>
            <w:r w:rsidRPr="002E6998">
              <w:t>1 469,094</w:t>
            </w:r>
          </w:p>
        </w:tc>
        <w:tc>
          <w:tcPr>
            <w:tcW w:w="1701" w:type="dxa"/>
            <w:shd w:val="clear" w:color="auto" w:fill="auto"/>
            <w:noWrap/>
            <w:tcMar>
              <w:left w:w="28" w:type="dxa"/>
              <w:right w:w="28" w:type="dxa"/>
            </w:tcMar>
            <w:vAlign w:val="center"/>
            <w:hideMark/>
          </w:tcPr>
          <w:p w14:paraId="52C91E48" w14:textId="77777777" w:rsidR="008974D3" w:rsidRPr="002E6998" w:rsidRDefault="008974D3" w:rsidP="0085434B">
            <w:pPr>
              <w:jc w:val="center"/>
            </w:pPr>
            <w:r w:rsidRPr="002E6998">
              <w:t>821,059</w:t>
            </w:r>
          </w:p>
        </w:tc>
        <w:tc>
          <w:tcPr>
            <w:tcW w:w="1842" w:type="dxa"/>
            <w:shd w:val="clear" w:color="auto" w:fill="auto"/>
            <w:noWrap/>
            <w:tcMar>
              <w:left w:w="28" w:type="dxa"/>
              <w:right w:w="28" w:type="dxa"/>
            </w:tcMar>
            <w:vAlign w:val="center"/>
            <w:hideMark/>
          </w:tcPr>
          <w:p w14:paraId="089B9756" w14:textId="77777777" w:rsidR="008974D3" w:rsidRPr="002E6998" w:rsidRDefault="008974D3" w:rsidP="0085434B">
            <w:pPr>
              <w:jc w:val="center"/>
            </w:pPr>
            <w:r w:rsidRPr="002E6998">
              <w:t>648,035</w:t>
            </w:r>
          </w:p>
        </w:tc>
      </w:tr>
      <w:tr w:rsidR="008974D3" w:rsidRPr="002E6998" w14:paraId="176918CC" w14:textId="77777777" w:rsidTr="0085434B">
        <w:trPr>
          <w:trHeight w:val="405"/>
        </w:trPr>
        <w:tc>
          <w:tcPr>
            <w:tcW w:w="699" w:type="dxa"/>
            <w:shd w:val="clear" w:color="auto" w:fill="auto"/>
            <w:noWrap/>
            <w:tcMar>
              <w:left w:w="28" w:type="dxa"/>
              <w:right w:w="28" w:type="dxa"/>
            </w:tcMar>
            <w:vAlign w:val="center"/>
            <w:hideMark/>
          </w:tcPr>
          <w:p w14:paraId="0A0BC9A1" w14:textId="77777777" w:rsidR="008974D3" w:rsidRPr="002E6998" w:rsidRDefault="008974D3" w:rsidP="0085434B">
            <w:pPr>
              <w:jc w:val="center"/>
              <w:rPr>
                <w:b/>
                <w:bCs/>
              </w:rPr>
            </w:pPr>
            <w:r w:rsidRPr="002E6998">
              <w:rPr>
                <w:b/>
                <w:bCs/>
              </w:rPr>
              <w:t> </w:t>
            </w:r>
          </w:p>
        </w:tc>
        <w:tc>
          <w:tcPr>
            <w:tcW w:w="3402" w:type="dxa"/>
            <w:shd w:val="clear" w:color="auto" w:fill="auto"/>
            <w:noWrap/>
            <w:tcMar>
              <w:left w:w="28" w:type="dxa"/>
              <w:right w:w="28" w:type="dxa"/>
            </w:tcMar>
            <w:vAlign w:val="center"/>
            <w:hideMark/>
          </w:tcPr>
          <w:p w14:paraId="0142E9AD" w14:textId="77777777" w:rsidR="008974D3" w:rsidRPr="002E6998" w:rsidRDefault="008974D3" w:rsidP="0085434B">
            <w:pPr>
              <w:rPr>
                <w:b/>
                <w:bCs/>
              </w:rPr>
            </w:pPr>
            <w:r w:rsidRPr="002E6998">
              <w:rPr>
                <w:b/>
                <w:bCs/>
              </w:rPr>
              <w:t xml:space="preserve">МП </w:t>
            </w:r>
            <w:r>
              <w:rPr>
                <w:b/>
                <w:bCs/>
              </w:rPr>
              <w:t>«</w:t>
            </w:r>
            <w:r w:rsidRPr="002E6998">
              <w:rPr>
                <w:b/>
                <w:bCs/>
              </w:rPr>
              <w:t>ГУЖКХ</w:t>
            </w:r>
            <w:r>
              <w:rPr>
                <w:b/>
                <w:bCs/>
              </w:rPr>
              <w:t>»</w:t>
            </w:r>
          </w:p>
        </w:tc>
        <w:tc>
          <w:tcPr>
            <w:tcW w:w="1985" w:type="dxa"/>
            <w:shd w:val="clear" w:color="auto" w:fill="auto"/>
            <w:noWrap/>
            <w:tcMar>
              <w:left w:w="28" w:type="dxa"/>
              <w:right w:w="28" w:type="dxa"/>
            </w:tcMar>
            <w:vAlign w:val="center"/>
            <w:hideMark/>
          </w:tcPr>
          <w:p w14:paraId="7F0B508F" w14:textId="77777777" w:rsidR="008974D3" w:rsidRPr="002E6998" w:rsidRDefault="008974D3" w:rsidP="0085434B">
            <w:pPr>
              <w:jc w:val="center"/>
            </w:pPr>
            <w:r w:rsidRPr="002E6998">
              <w:t>56,318</w:t>
            </w:r>
          </w:p>
        </w:tc>
        <w:tc>
          <w:tcPr>
            <w:tcW w:w="1701" w:type="dxa"/>
            <w:shd w:val="clear" w:color="auto" w:fill="auto"/>
            <w:noWrap/>
            <w:tcMar>
              <w:left w:w="28" w:type="dxa"/>
              <w:right w:w="28" w:type="dxa"/>
            </w:tcMar>
            <w:vAlign w:val="center"/>
            <w:hideMark/>
          </w:tcPr>
          <w:p w14:paraId="701E7F6D" w14:textId="77777777" w:rsidR="008974D3" w:rsidRPr="002E6998" w:rsidRDefault="008974D3" w:rsidP="0085434B">
            <w:pPr>
              <w:jc w:val="center"/>
            </w:pPr>
            <w:r w:rsidRPr="002E6998">
              <w:t>31,896</w:t>
            </w:r>
          </w:p>
        </w:tc>
        <w:tc>
          <w:tcPr>
            <w:tcW w:w="1842" w:type="dxa"/>
            <w:shd w:val="clear" w:color="auto" w:fill="auto"/>
            <w:noWrap/>
            <w:tcMar>
              <w:left w:w="28" w:type="dxa"/>
              <w:right w:w="28" w:type="dxa"/>
            </w:tcMar>
            <w:vAlign w:val="center"/>
            <w:hideMark/>
          </w:tcPr>
          <w:p w14:paraId="5D0B592E" w14:textId="77777777" w:rsidR="008974D3" w:rsidRPr="002E6998" w:rsidRDefault="008974D3" w:rsidP="0085434B">
            <w:pPr>
              <w:jc w:val="center"/>
            </w:pPr>
            <w:r w:rsidRPr="002E6998">
              <w:t>24,422</w:t>
            </w:r>
          </w:p>
        </w:tc>
      </w:tr>
      <w:tr w:rsidR="008974D3" w:rsidRPr="002E6998" w14:paraId="00E622D6" w14:textId="77777777" w:rsidTr="0085434B">
        <w:trPr>
          <w:trHeight w:val="390"/>
        </w:trPr>
        <w:tc>
          <w:tcPr>
            <w:tcW w:w="699" w:type="dxa"/>
            <w:shd w:val="clear" w:color="auto" w:fill="auto"/>
            <w:noWrap/>
            <w:tcMar>
              <w:left w:w="28" w:type="dxa"/>
              <w:right w:w="28" w:type="dxa"/>
            </w:tcMar>
            <w:vAlign w:val="center"/>
            <w:hideMark/>
          </w:tcPr>
          <w:p w14:paraId="35E910D8" w14:textId="77777777" w:rsidR="008974D3" w:rsidRPr="002E6998" w:rsidRDefault="008974D3" w:rsidP="0085434B">
            <w:pPr>
              <w:jc w:val="center"/>
              <w:rPr>
                <w:b/>
                <w:bCs/>
              </w:rPr>
            </w:pPr>
            <w:r w:rsidRPr="002E6998">
              <w:rPr>
                <w:b/>
                <w:bCs/>
              </w:rPr>
              <w:t xml:space="preserve"> 1.1</w:t>
            </w:r>
          </w:p>
        </w:tc>
        <w:tc>
          <w:tcPr>
            <w:tcW w:w="3402" w:type="dxa"/>
            <w:shd w:val="clear" w:color="auto" w:fill="auto"/>
            <w:tcMar>
              <w:left w:w="28" w:type="dxa"/>
              <w:right w:w="28" w:type="dxa"/>
            </w:tcMar>
            <w:vAlign w:val="center"/>
            <w:hideMark/>
          </w:tcPr>
          <w:p w14:paraId="4937F3ED" w14:textId="77777777" w:rsidR="008974D3" w:rsidRPr="002E6998" w:rsidRDefault="008974D3" w:rsidP="0085434B">
            <w:r>
              <w:t>Вход в сети АО «</w:t>
            </w:r>
            <w:r w:rsidRPr="002E6998">
              <w:t>Кузбассэнерго</w:t>
            </w:r>
            <w:r>
              <w:t>»</w:t>
            </w:r>
          </w:p>
        </w:tc>
        <w:tc>
          <w:tcPr>
            <w:tcW w:w="1985" w:type="dxa"/>
            <w:shd w:val="clear" w:color="auto" w:fill="auto"/>
            <w:noWrap/>
            <w:tcMar>
              <w:left w:w="28" w:type="dxa"/>
              <w:right w:w="28" w:type="dxa"/>
            </w:tcMar>
            <w:vAlign w:val="center"/>
            <w:hideMark/>
          </w:tcPr>
          <w:p w14:paraId="0295B38D" w14:textId="77777777" w:rsidR="008974D3" w:rsidRPr="002E6998" w:rsidRDefault="008974D3" w:rsidP="0085434B">
            <w:pPr>
              <w:jc w:val="center"/>
            </w:pPr>
            <w:r w:rsidRPr="002E6998">
              <w:t>1 469,094</w:t>
            </w:r>
          </w:p>
        </w:tc>
        <w:tc>
          <w:tcPr>
            <w:tcW w:w="1701" w:type="dxa"/>
            <w:shd w:val="clear" w:color="auto" w:fill="auto"/>
            <w:noWrap/>
            <w:tcMar>
              <w:left w:w="28" w:type="dxa"/>
              <w:right w:w="28" w:type="dxa"/>
            </w:tcMar>
            <w:vAlign w:val="center"/>
            <w:hideMark/>
          </w:tcPr>
          <w:p w14:paraId="4415E3A4" w14:textId="77777777" w:rsidR="008974D3" w:rsidRPr="002E6998" w:rsidRDefault="008974D3" w:rsidP="0085434B">
            <w:pPr>
              <w:jc w:val="center"/>
            </w:pPr>
            <w:r w:rsidRPr="002E6998">
              <w:t>821,059</w:t>
            </w:r>
          </w:p>
        </w:tc>
        <w:tc>
          <w:tcPr>
            <w:tcW w:w="1842" w:type="dxa"/>
            <w:shd w:val="clear" w:color="auto" w:fill="auto"/>
            <w:noWrap/>
            <w:tcMar>
              <w:left w:w="28" w:type="dxa"/>
              <w:right w:w="28" w:type="dxa"/>
            </w:tcMar>
            <w:vAlign w:val="center"/>
            <w:hideMark/>
          </w:tcPr>
          <w:p w14:paraId="16CAE5FF" w14:textId="77777777" w:rsidR="008974D3" w:rsidRPr="002E6998" w:rsidRDefault="008974D3" w:rsidP="0085434B">
            <w:pPr>
              <w:jc w:val="center"/>
            </w:pPr>
            <w:r w:rsidRPr="002E6998">
              <w:t>648,035</w:t>
            </w:r>
          </w:p>
        </w:tc>
      </w:tr>
      <w:tr w:rsidR="008974D3" w:rsidRPr="002E6998" w14:paraId="29FFA527" w14:textId="77777777" w:rsidTr="0085434B">
        <w:trPr>
          <w:trHeight w:val="780"/>
        </w:trPr>
        <w:tc>
          <w:tcPr>
            <w:tcW w:w="699" w:type="dxa"/>
            <w:shd w:val="clear" w:color="auto" w:fill="auto"/>
            <w:noWrap/>
            <w:tcMar>
              <w:left w:w="28" w:type="dxa"/>
              <w:right w:w="28" w:type="dxa"/>
            </w:tcMar>
            <w:vAlign w:val="center"/>
            <w:hideMark/>
          </w:tcPr>
          <w:p w14:paraId="17D30BE4" w14:textId="77777777" w:rsidR="008974D3" w:rsidRPr="002E6998" w:rsidRDefault="008974D3" w:rsidP="0085434B">
            <w:pPr>
              <w:jc w:val="center"/>
              <w:rPr>
                <w:b/>
                <w:bCs/>
              </w:rPr>
            </w:pPr>
            <w:r w:rsidRPr="002E6998">
              <w:rPr>
                <w:b/>
                <w:bCs/>
              </w:rPr>
              <w:t xml:space="preserve"> 1.2</w:t>
            </w:r>
          </w:p>
        </w:tc>
        <w:tc>
          <w:tcPr>
            <w:tcW w:w="3402" w:type="dxa"/>
            <w:shd w:val="clear" w:color="auto" w:fill="auto"/>
            <w:tcMar>
              <w:left w:w="28" w:type="dxa"/>
              <w:right w:w="28" w:type="dxa"/>
            </w:tcMar>
            <w:vAlign w:val="center"/>
            <w:hideMark/>
          </w:tcPr>
          <w:p w14:paraId="167BDA63" w14:textId="77777777" w:rsidR="008974D3" w:rsidRPr="002E6998" w:rsidRDefault="008974D3" w:rsidP="0085434B">
            <w:r w:rsidRPr="002E6998">
              <w:t>потер</w:t>
            </w:r>
            <w:r>
              <w:t>и тепловой энергии по сетям</w:t>
            </w:r>
            <w:r>
              <w:br/>
              <w:t>АО «</w:t>
            </w:r>
            <w:r w:rsidRPr="002E6998">
              <w:t>Кузбассэнерго</w:t>
            </w:r>
            <w:r>
              <w:t>»</w:t>
            </w:r>
          </w:p>
        </w:tc>
        <w:tc>
          <w:tcPr>
            <w:tcW w:w="1985" w:type="dxa"/>
            <w:shd w:val="clear" w:color="auto" w:fill="auto"/>
            <w:tcMar>
              <w:left w:w="28" w:type="dxa"/>
              <w:right w:w="28" w:type="dxa"/>
            </w:tcMar>
            <w:vAlign w:val="center"/>
            <w:hideMark/>
          </w:tcPr>
          <w:p w14:paraId="2875BB8E" w14:textId="77777777" w:rsidR="008974D3" w:rsidRPr="002E6998" w:rsidRDefault="008974D3" w:rsidP="0085434B">
            <w:pPr>
              <w:jc w:val="center"/>
            </w:pPr>
            <w:r w:rsidRPr="002E6998">
              <w:t>126,974</w:t>
            </w:r>
          </w:p>
        </w:tc>
        <w:tc>
          <w:tcPr>
            <w:tcW w:w="1701" w:type="dxa"/>
            <w:shd w:val="clear" w:color="auto" w:fill="auto"/>
            <w:noWrap/>
            <w:tcMar>
              <w:left w:w="28" w:type="dxa"/>
              <w:right w:w="28" w:type="dxa"/>
            </w:tcMar>
            <w:vAlign w:val="center"/>
            <w:hideMark/>
          </w:tcPr>
          <w:p w14:paraId="47A8FF87" w14:textId="77777777" w:rsidR="008974D3" w:rsidRPr="002E6998" w:rsidRDefault="008974D3" w:rsidP="0085434B">
            <w:pPr>
              <w:jc w:val="center"/>
            </w:pPr>
            <w:r w:rsidRPr="002E6998">
              <w:t>66,920</w:t>
            </w:r>
          </w:p>
        </w:tc>
        <w:tc>
          <w:tcPr>
            <w:tcW w:w="1842" w:type="dxa"/>
            <w:shd w:val="clear" w:color="auto" w:fill="auto"/>
            <w:noWrap/>
            <w:tcMar>
              <w:left w:w="28" w:type="dxa"/>
              <w:right w:w="28" w:type="dxa"/>
            </w:tcMar>
            <w:vAlign w:val="center"/>
            <w:hideMark/>
          </w:tcPr>
          <w:p w14:paraId="395FC46F" w14:textId="77777777" w:rsidR="008974D3" w:rsidRPr="002E6998" w:rsidRDefault="008974D3" w:rsidP="0085434B">
            <w:pPr>
              <w:jc w:val="center"/>
            </w:pPr>
            <w:r w:rsidRPr="002E6998">
              <w:t>60,054</w:t>
            </w:r>
          </w:p>
        </w:tc>
      </w:tr>
      <w:tr w:rsidR="008974D3" w:rsidRPr="002E6998" w14:paraId="55D505A4" w14:textId="77777777" w:rsidTr="0085434B">
        <w:trPr>
          <w:trHeight w:val="390"/>
        </w:trPr>
        <w:tc>
          <w:tcPr>
            <w:tcW w:w="699" w:type="dxa"/>
            <w:shd w:val="clear" w:color="auto" w:fill="auto"/>
            <w:noWrap/>
            <w:tcMar>
              <w:left w:w="28" w:type="dxa"/>
              <w:right w:w="28" w:type="dxa"/>
            </w:tcMar>
            <w:vAlign w:val="center"/>
            <w:hideMark/>
          </w:tcPr>
          <w:p w14:paraId="4F6F7FF1" w14:textId="77777777" w:rsidR="008974D3" w:rsidRPr="002E6998" w:rsidRDefault="008974D3" w:rsidP="0085434B">
            <w:pPr>
              <w:jc w:val="center"/>
              <w:rPr>
                <w:b/>
                <w:bCs/>
              </w:rPr>
            </w:pPr>
            <w:r w:rsidRPr="002E6998">
              <w:rPr>
                <w:b/>
                <w:bCs/>
              </w:rPr>
              <w:t xml:space="preserve"> 1.3</w:t>
            </w:r>
          </w:p>
        </w:tc>
        <w:tc>
          <w:tcPr>
            <w:tcW w:w="3402" w:type="dxa"/>
            <w:shd w:val="clear" w:color="auto" w:fill="auto"/>
            <w:tcMar>
              <w:left w:w="28" w:type="dxa"/>
              <w:right w:w="28" w:type="dxa"/>
            </w:tcMar>
            <w:vAlign w:val="center"/>
            <w:hideMark/>
          </w:tcPr>
          <w:p w14:paraId="038C11ED" w14:textId="77777777" w:rsidR="008974D3" w:rsidRPr="002E6998" w:rsidRDefault="008974D3" w:rsidP="0085434B">
            <w:r>
              <w:t>потери в сетях ООО «</w:t>
            </w:r>
            <w:r w:rsidRPr="002E6998">
              <w:t>Энерго</w:t>
            </w:r>
            <w:r>
              <w:t>Т</w:t>
            </w:r>
            <w:r w:rsidRPr="002E6998">
              <w:t>ранзит</w:t>
            </w:r>
            <w:r>
              <w:t>»</w:t>
            </w:r>
            <w:r w:rsidRPr="002E6998">
              <w:t xml:space="preserve"> (западный тепловывод)</w:t>
            </w:r>
          </w:p>
        </w:tc>
        <w:tc>
          <w:tcPr>
            <w:tcW w:w="1985" w:type="dxa"/>
            <w:shd w:val="clear" w:color="auto" w:fill="auto"/>
            <w:tcMar>
              <w:left w:w="28" w:type="dxa"/>
              <w:right w:w="28" w:type="dxa"/>
            </w:tcMar>
            <w:vAlign w:val="center"/>
            <w:hideMark/>
          </w:tcPr>
          <w:p w14:paraId="2F986E9D" w14:textId="77777777" w:rsidR="008974D3" w:rsidRPr="002E6998" w:rsidRDefault="008974D3" w:rsidP="0085434B">
            <w:pPr>
              <w:jc w:val="center"/>
            </w:pPr>
            <w:r w:rsidRPr="002E6998">
              <w:t>32,349</w:t>
            </w:r>
          </w:p>
        </w:tc>
        <w:tc>
          <w:tcPr>
            <w:tcW w:w="1701" w:type="dxa"/>
            <w:shd w:val="clear" w:color="auto" w:fill="auto"/>
            <w:noWrap/>
            <w:tcMar>
              <w:left w:w="28" w:type="dxa"/>
              <w:right w:w="28" w:type="dxa"/>
            </w:tcMar>
            <w:vAlign w:val="center"/>
            <w:hideMark/>
          </w:tcPr>
          <w:p w14:paraId="05D85BC0" w14:textId="77777777" w:rsidR="008974D3" w:rsidRPr="002E6998" w:rsidRDefault="008974D3" w:rsidP="0085434B">
            <w:pPr>
              <w:jc w:val="center"/>
            </w:pPr>
            <w:r w:rsidRPr="002E6998">
              <w:t>18,454</w:t>
            </w:r>
          </w:p>
        </w:tc>
        <w:tc>
          <w:tcPr>
            <w:tcW w:w="1842" w:type="dxa"/>
            <w:shd w:val="clear" w:color="auto" w:fill="auto"/>
            <w:noWrap/>
            <w:tcMar>
              <w:left w:w="28" w:type="dxa"/>
              <w:right w:w="28" w:type="dxa"/>
            </w:tcMar>
            <w:vAlign w:val="center"/>
            <w:hideMark/>
          </w:tcPr>
          <w:p w14:paraId="584478A4" w14:textId="77777777" w:rsidR="008974D3" w:rsidRPr="002E6998" w:rsidRDefault="008974D3" w:rsidP="0085434B">
            <w:pPr>
              <w:jc w:val="center"/>
            </w:pPr>
            <w:r w:rsidRPr="002E6998">
              <w:t>13,895</w:t>
            </w:r>
          </w:p>
        </w:tc>
      </w:tr>
      <w:tr w:rsidR="008974D3" w:rsidRPr="002E6998" w14:paraId="162609EC" w14:textId="77777777" w:rsidTr="0085434B">
        <w:trPr>
          <w:trHeight w:val="390"/>
        </w:trPr>
        <w:tc>
          <w:tcPr>
            <w:tcW w:w="699" w:type="dxa"/>
            <w:shd w:val="clear" w:color="auto" w:fill="auto"/>
            <w:noWrap/>
            <w:tcMar>
              <w:left w:w="28" w:type="dxa"/>
              <w:right w:w="28" w:type="dxa"/>
            </w:tcMar>
            <w:vAlign w:val="center"/>
            <w:hideMark/>
          </w:tcPr>
          <w:p w14:paraId="68464B27" w14:textId="77777777" w:rsidR="008974D3" w:rsidRPr="002E6998" w:rsidRDefault="008974D3" w:rsidP="0085434B">
            <w:pPr>
              <w:jc w:val="center"/>
              <w:rPr>
                <w:b/>
                <w:bCs/>
              </w:rPr>
            </w:pPr>
            <w:r w:rsidRPr="002E6998">
              <w:rPr>
                <w:b/>
                <w:bCs/>
              </w:rPr>
              <w:t>2</w:t>
            </w:r>
          </w:p>
        </w:tc>
        <w:tc>
          <w:tcPr>
            <w:tcW w:w="3402" w:type="dxa"/>
            <w:shd w:val="clear" w:color="auto" w:fill="auto"/>
            <w:tcMar>
              <w:left w:w="28" w:type="dxa"/>
              <w:right w:w="28" w:type="dxa"/>
            </w:tcMar>
            <w:vAlign w:val="center"/>
            <w:hideMark/>
          </w:tcPr>
          <w:p w14:paraId="6BBE0A8E" w14:textId="77777777" w:rsidR="008974D3" w:rsidRPr="002E6998" w:rsidRDefault="008974D3" w:rsidP="0085434B">
            <w:pPr>
              <w:rPr>
                <w:i/>
                <w:iCs/>
              </w:rPr>
            </w:pPr>
            <w:r>
              <w:rPr>
                <w:i/>
                <w:iCs/>
              </w:rPr>
              <w:t>Выход из сетей АО «</w:t>
            </w:r>
            <w:r w:rsidRPr="002E6998">
              <w:rPr>
                <w:i/>
                <w:iCs/>
              </w:rPr>
              <w:t>Кузбассэнерго</w:t>
            </w:r>
            <w:r>
              <w:rPr>
                <w:i/>
                <w:iCs/>
              </w:rPr>
              <w:t>»</w:t>
            </w:r>
            <w:r w:rsidRPr="002E6998">
              <w:rPr>
                <w:i/>
                <w:iCs/>
              </w:rPr>
              <w:t xml:space="preserve"> (1 - 1.2 - 1.4), в т.ч.:</w:t>
            </w:r>
          </w:p>
        </w:tc>
        <w:tc>
          <w:tcPr>
            <w:tcW w:w="1985" w:type="dxa"/>
            <w:shd w:val="clear" w:color="auto" w:fill="auto"/>
            <w:noWrap/>
            <w:tcMar>
              <w:left w:w="28" w:type="dxa"/>
              <w:right w:w="28" w:type="dxa"/>
            </w:tcMar>
            <w:vAlign w:val="center"/>
            <w:hideMark/>
          </w:tcPr>
          <w:p w14:paraId="74A7DF4C" w14:textId="77777777" w:rsidR="008974D3" w:rsidRPr="002E6998" w:rsidRDefault="008974D3" w:rsidP="0085434B">
            <w:pPr>
              <w:jc w:val="center"/>
              <w:rPr>
                <w:i/>
                <w:iCs/>
              </w:rPr>
            </w:pPr>
            <w:r w:rsidRPr="002E6998">
              <w:rPr>
                <w:i/>
                <w:iCs/>
              </w:rPr>
              <w:t>1 309,771</w:t>
            </w:r>
          </w:p>
        </w:tc>
        <w:tc>
          <w:tcPr>
            <w:tcW w:w="1701" w:type="dxa"/>
            <w:shd w:val="clear" w:color="auto" w:fill="auto"/>
            <w:noWrap/>
            <w:tcMar>
              <w:left w:w="28" w:type="dxa"/>
              <w:right w:w="28" w:type="dxa"/>
            </w:tcMar>
            <w:vAlign w:val="center"/>
            <w:hideMark/>
          </w:tcPr>
          <w:p w14:paraId="672E4E3C" w14:textId="77777777" w:rsidR="008974D3" w:rsidRPr="002E6998" w:rsidRDefault="008974D3" w:rsidP="0085434B">
            <w:pPr>
              <w:jc w:val="center"/>
              <w:rPr>
                <w:i/>
                <w:iCs/>
              </w:rPr>
            </w:pPr>
            <w:r w:rsidRPr="002E6998">
              <w:rPr>
                <w:i/>
                <w:iCs/>
              </w:rPr>
              <w:t>735,685</w:t>
            </w:r>
          </w:p>
        </w:tc>
        <w:tc>
          <w:tcPr>
            <w:tcW w:w="1842" w:type="dxa"/>
            <w:shd w:val="clear" w:color="auto" w:fill="auto"/>
            <w:noWrap/>
            <w:tcMar>
              <w:left w:w="28" w:type="dxa"/>
              <w:right w:w="28" w:type="dxa"/>
            </w:tcMar>
            <w:vAlign w:val="center"/>
            <w:hideMark/>
          </w:tcPr>
          <w:p w14:paraId="767C35BA" w14:textId="77777777" w:rsidR="008974D3" w:rsidRPr="002E6998" w:rsidRDefault="008974D3" w:rsidP="0085434B">
            <w:pPr>
              <w:jc w:val="center"/>
              <w:rPr>
                <w:i/>
                <w:iCs/>
              </w:rPr>
            </w:pPr>
            <w:r w:rsidRPr="002E6998">
              <w:rPr>
                <w:i/>
                <w:iCs/>
              </w:rPr>
              <w:t>574,086</w:t>
            </w:r>
          </w:p>
        </w:tc>
      </w:tr>
      <w:tr w:rsidR="008974D3" w:rsidRPr="002E6998" w14:paraId="0C1EB24A" w14:textId="77777777" w:rsidTr="0085434B">
        <w:trPr>
          <w:trHeight w:val="390"/>
        </w:trPr>
        <w:tc>
          <w:tcPr>
            <w:tcW w:w="699" w:type="dxa"/>
            <w:shd w:val="clear" w:color="auto" w:fill="auto"/>
            <w:noWrap/>
            <w:tcMar>
              <w:left w:w="28" w:type="dxa"/>
              <w:right w:w="28" w:type="dxa"/>
            </w:tcMar>
            <w:vAlign w:val="center"/>
            <w:hideMark/>
          </w:tcPr>
          <w:p w14:paraId="4C576532" w14:textId="77777777" w:rsidR="008974D3" w:rsidRPr="002E6998" w:rsidRDefault="008974D3" w:rsidP="0085434B">
            <w:pPr>
              <w:jc w:val="center"/>
              <w:rPr>
                <w:b/>
                <w:bCs/>
              </w:rPr>
            </w:pPr>
            <w:r w:rsidRPr="002E6998">
              <w:rPr>
                <w:b/>
                <w:bCs/>
              </w:rPr>
              <w:t> </w:t>
            </w:r>
          </w:p>
        </w:tc>
        <w:tc>
          <w:tcPr>
            <w:tcW w:w="3402" w:type="dxa"/>
            <w:shd w:val="clear" w:color="auto" w:fill="auto"/>
            <w:tcMar>
              <w:left w:w="28" w:type="dxa"/>
              <w:right w:w="28" w:type="dxa"/>
            </w:tcMar>
            <w:vAlign w:val="center"/>
            <w:hideMark/>
          </w:tcPr>
          <w:p w14:paraId="4FD20D6C" w14:textId="77777777" w:rsidR="008974D3" w:rsidRPr="002E6998" w:rsidRDefault="008974D3" w:rsidP="0085434B">
            <w:r>
              <w:t>отпуск для ООО «</w:t>
            </w:r>
            <w:r w:rsidRPr="002E6998">
              <w:t>Теплоснаб</w:t>
            </w:r>
            <w:r>
              <w:t>»</w:t>
            </w:r>
          </w:p>
        </w:tc>
        <w:tc>
          <w:tcPr>
            <w:tcW w:w="1985" w:type="dxa"/>
            <w:shd w:val="clear" w:color="auto" w:fill="auto"/>
            <w:tcMar>
              <w:left w:w="28" w:type="dxa"/>
              <w:right w:w="28" w:type="dxa"/>
            </w:tcMar>
            <w:vAlign w:val="center"/>
            <w:hideMark/>
          </w:tcPr>
          <w:p w14:paraId="4859D568" w14:textId="77777777" w:rsidR="008974D3" w:rsidRPr="002E6998" w:rsidRDefault="008974D3" w:rsidP="0085434B">
            <w:pPr>
              <w:jc w:val="center"/>
            </w:pPr>
            <w:r w:rsidRPr="002E6998">
              <w:t>47,419</w:t>
            </w:r>
          </w:p>
        </w:tc>
        <w:tc>
          <w:tcPr>
            <w:tcW w:w="1701" w:type="dxa"/>
            <w:shd w:val="clear" w:color="auto" w:fill="auto"/>
            <w:noWrap/>
            <w:tcMar>
              <w:left w:w="28" w:type="dxa"/>
              <w:right w:w="28" w:type="dxa"/>
            </w:tcMar>
            <w:vAlign w:val="center"/>
            <w:hideMark/>
          </w:tcPr>
          <w:p w14:paraId="395CC335" w14:textId="77777777" w:rsidR="008974D3" w:rsidRPr="002E6998" w:rsidRDefault="008974D3" w:rsidP="0085434B">
            <w:pPr>
              <w:jc w:val="center"/>
            </w:pPr>
            <w:r w:rsidRPr="002E6998">
              <w:t>27,601</w:t>
            </w:r>
          </w:p>
        </w:tc>
        <w:tc>
          <w:tcPr>
            <w:tcW w:w="1842" w:type="dxa"/>
            <w:shd w:val="clear" w:color="auto" w:fill="auto"/>
            <w:noWrap/>
            <w:tcMar>
              <w:left w:w="28" w:type="dxa"/>
              <w:right w:w="28" w:type="dxa"/>
            </w:tcMar>
            <w:vAlign w:val="center"/>
            <w:hideMark/>
          </w:tcPr>
          <w:p w14:paraId="36B9AC95" w14:textId="77777777" w:rsidR="008974D3" w:rsidRPr="002E6998" w:rsidRDefault="008974D3" w:rsidP="0085434B">
            <w:pPr>
              <w:jc w:val="center"/>
            </w:pPr>
            <w:r w:rsidRPr="002E6998">
              <w:t>19,818</w:t>
            </w:r>
          </w:p>
        </w:tc>
      </w:tr>
      <w:tr w:rsidR="008974D3" w:rsidRPr="002E6998" w14:paraId="7F08DC7F" w14:textId="77777777" w:rsidTr="0085434B">
        <w:trPr>
          <w:trHeight w:val="390"/>
        </w:trPr>
        <w:tc>
          <w:tcPr>
            <w:tcW w:w="699" w:type="dxa"/>
            <w:shd w:val="clear" w:color="auto" w:fill="auto"/>
            <w:noWrap/>
            <w:tcMar>
              <w:left w:w="28" w:type="dxa"/>
              <w:right w:w="28" w:type="dxa"/>
            </w:tcMar>
            <w:vAlign w:val="center"/>
            <w:hideMark/>
          </w:tcPr>
          <w:p w14:paraId="10AA726A" w14:textId="77777777" w:rsidR="008974D3" w:rsidRPr="002E6998" w:rsidRDefault="008974D3" w:rsidP="0085434B">
            <w:pPr>
              <w:jc w:val="center"/>
              <w:rPr>
                <w:b/>
                <w:bCs/>
              </w:rPr>
            </w:pPr>
            <w:r w:rsidRPr="002E6998">
              <w:rPr>
                <w:b/>
                <w:bCs/>
              </w:rPr>
              <w:t> </w:t>
            </w:r>
          </w:p>
        </w:tc>
        <w:tc>
          <w:tcPr>
            <w:tcW w:w="3402" w:type="dxa"/>
            <w:shd w:val="clear" w:color="auto" w:fill="auto"/>
            <w:noWrap/>
            <w:tcMar>
              <w:left w:w="28" w:type="dxa"/>
              <w:right w:w="28" w:type="dxa"/>
            </w:tcMar>
            <w:vAlign w:val="center"/>
            <w:hideMark/>
          </w:tcPr>
          <w:p w14:paraId="75F40274" w14:textId="77777777" w:rsidR="008974D3" w:rsidRPr="002E6998" w:rsidRDefault="008974D3" w:rsidP="0085434B">
            <w:pPr>
              <w:rPr>
                <w:i/>
                <w:iCs/>
              </w:rPr>
            </w:pPr>
            <w:r>
              <w:rPr>
                <w:i/>
                <w:iCs/>
              </w:rPr>
              <w:t>в т.ч. потери ООО «</w:t>
            </w:r>
            <w:r w:rsidRPr="002E6998">
              <w:rPr>
                <w:i/>
                <w:iCs/>
              </w:rPr>
              <w:t>Теплоснаб</w:t>
            </w:r>
            <w:r>
              <w:rPr>
                <w:i/>
                <w:iCs/>
              </w:rPr>
              <w:t>»</w:t>
            </w:r>
          </w:p>
        </w:tc>
        <w:tc>
          <w:tcPr>
            <w:tcW w:w="1985" w:type="dxa"/>
            <w:shd w:val="clear" w:color="auto" w:fill="auto"/>
            <w:tcMar>
              <w:left w:w="28" w:type="dxa"/>
              <w:right w:w="28" w:type="dxa"/>
            </w:tcMar>
            <w:vAlign w:val="center"/>
            <w:hideMark/>
          </w:tcPr>
          <w:p w14:paraId="2D0F13F4" w14:textId="77777777" w:rsidR="008974D3" w:rsidRPr="002E6998" w:rsidRDefault="008974D3" w:rsidP="0085434B">
            <w:pPr>
              <w:jc w:val="center"/>
            </w:pPr>
            <w:r w:rsidRPr="002E6998">
              <w:t>4,439</w:t>
            </w:r>
          </w:p>
        </w:tc>
        <w:tc>
          <w:tcPr>
            <w:tcW w:w="1701" w:type="dxa"/>
            <w:shd w:val="clear" w:color="auto" w:fill="auto"/>
            <w:noWrap/>
            <w:tcMar>
              <w:left w:w="28" w:type="dxa"/>
              <w:right w:w="28" w:type="dxa"/>
            </w:tcMar>
            <w:vAlign w:val="center"/>
            <w:hideMark/>
          </w:tcPr>
          <w:p w14:paraId="367D3C33" w14:textId="77777777" w:rsidR="008974D3" w:rsidRPr="002E6998" w:rsidRDefault="008974D3" w:rsidP="0085434B">
            <w:pPr>
              <w:jc w:val="center"/>
            </w:pPr>
            <w:r w:rsidRPr="002E6998">
              <w:t>2,473</w:t>
            </w:r>
          </w:p>
        </w:tc>
        <w:tc>
          <w:tcPr>
            <w:tcW w:w="1842" w:type="dxa"/>
            <w:shd w:val="clear" w:color="auto" w:fill="auto"/>
            <w:noWrap/>
            <w:tcMar>
              <w:left w:w="28" w:type="dxa"/>
              <w:right w:w="28" w:type="dxa"/>
            </w:tcMar>
            <w:vAlign w:val="center"/>
            <w:hideMark/>
          </w:tcPr>
          <w:p w14:paraId="7D7B5215" w14:textId="77777777" w:rsidR="008974D3" w:rsidRPr="002E6998" w:rsidRDefault="008974D3" w:rsidP="0085434B">
            <w:pPr>
              <w:jc w:val="center"/>
            </w:pPr>
            <w:r w:rsidRPr="002E6998">
              <w:t>1,966</w:t>
            </w:r>
          </w:p>
        </w:tc>
      </w:tr>
      <w:tr w:rsidR="008974D3" w:rsidRPr="002E6998" w14:paraId="7055F678" w14:textId="77777777" w:rsidTr="0085434B">
        <w:trPr>
          <w:trHeight w:val="390"/>
        </w:trPr>
        <w:tc>
          <w:tcPr>
            <w:tcW w:w="699" w:type="dxa"/>
            <w:shd w:val="clear" w:color="auto" w:fill="auto"/>
            <w:noWrap/>
            <w:tcMar>
              <w:left w:w="28" w:type="dxa"/>
              <w:right w:w="28" w:type="dxa"/>
            </w:tcMar>
            <w:vAlign w:val="center"/>
            <w:hideMark/>
          </w:tcPr>
          <w:p w14:paraId="11FFF17F" w14:textId="77777777" w:rsidR="008974D3" w:rsidRPr="002E6998" w:rsidRDefault="008974D3" w:rsidP="0085434B">
            <w:pPr>
              <w:jc w:val="center"/>
              <w:rPr>
                <w:b/>
                <w:bCs/>
              </w:rPr>
            </w:pPr>
            <w:r w:rsidRPr="002E6998">
              <w:rPr>
                <w:b/>
                <w:bCs/>
              </w:rPr>
              <w:t>3</w:t>
            </w:r>
          </w:p>
        </w:tc>
        <w:tc>
          <w:tcPr>
            <w:tcW w:w="3402" w:type="dxa"/>
            <w:shd w:val="clear" w:color="auto" w:fill="auto"/>
            <w:tcMar>
              <w:left w:w="28" w:type="dxa"/>
              <w:right w:w="28" w:type="dxa"/>
            </w:tcMar>
            <w:vAlign w:val="center"/>
            <w:hideMark/>
          </w:tcPr>
          <w:p w14:paraId="22E04445" w14:textId="77777777" w:rsidR="008974D3" w:rsidRPr="002E6998" w:rsidRDefault="008974D3" w:rsidP="0085434B">
            <w:pPr>
              <w:rPr>
                <w:i/>
                <w:iCs/>
              </w:rPr>
            </w:pPr>
            <w:r>
              <w:rPr>
                <w:i/>
                <w:iCs/>
              </w:rPr>
              <w:t>Выход из сетей ООО «</w:t>
            </w:r>
            <w:r w:rsidRPr="002E6998">
              <w:rPr>
                <w:i/>
                <w:iCs/>
              </w:rPr>
              <w:t>Теплоснаб</w:t>
            </w:r>
            <w:r>
              <w:rPr>
                <w:i/>
                <w:iCs/>
              </w:rPr>
              <w:t>»</w:t>
            </w:r>
          </w:p>
        </w:tc>
        <w:tc>
          <w:tcPr>
            <w:tcW w:w="1985" w:type="dxa"/>
            <w:shd w:val="clear" w:color="auto" w:fill="auto"/>
            <w:tcMar>
              <w:left w:w="28" w:type="dxa"/>
              <w:right w:w="28" w:type="dxa"/>
            </w:tcMar>
            <w:vAlign w:val="center"/>
            <w:hideMark/>
          </w:tcPr>
          <w:p w14:paraId="10A7C836" w14:textId="77777777" w:rsidR="008974D3" w:rsidRPr="002E6998" w:rsidRDefault="008974D3" w:rsidP="0085434B">
            <w:pPr>
              <w:jc w:val="center"/>
              <w:rPr>
                <w:i/>
                <w:iCs/>
              </w:rPr>
            </w:pPr>
            <w:r w:rsidRPr="002E6998">
              <w:rPr>
                <w:i/>
                <w:iCs/>
              </w:rPr>
              <w:t>42,980</w:t>
            </w:r>
          </w:p>
        </w:tc>
        <w:tc>
          <w:tcPr>
            <w:tcW w:w="1701" w:type="dxa"/>
            <w:shd w:val="clear" w:color="auto" w:fill="auto"/>
            <w:noWrap/>
            <w:tcMar>
              <w:left w:w="28" w:type="dxa"/>
              <w:right w:w="28" w:type="dxa"/>
            </w:tcMar>
            <w:vAlign w:val="center"/>
            <w:hideMark/>
          </w:tcPr>
          <w:p w14:paraId="0FB87B7D" w14:textId="77777777" w:rsidR="008974D3" w:rsidRPr="002E6998" w:rsidRDefault="008974D3" w:rsidP="0085434B">
            <w:pPr>
              <w:jc w:val="center"/>
              <w:rPr>
                <w:i/>
                <w:iCs/>
              </w:rPr>
            </w:pPr>
            <w:r w:rsidRPr="002E6998">
              <w:rPr>
                <w:i/>
                <w:iCs/>
              </w:rPr>
              <w:t>25,128</w:t>
            </w:r>
          </w:p>
        </w:tc>
        <w:tc>
          <w:tcPr>
            <w:tcW w:w="1842" w:type="dxa"/>
            <w:shd w:val="clear" w:color="auto" w:fill="auto"/>
            <w:noWrap/>
            <w:tcMar>
              <w:left w:w="28" w:type="dxa"/>
              <w:right w:w="28" w:type="dxa"/>
            </w:tcMar>
            <w:vAlign w:val="center"/>
            <w:hideMark/>
          </w:tcPr>
          <w:p w14:paraId="336622E8" w14:textId="77777777" w:rsidR="008974D3" w:rsidRPr="002E6998" w:rsidRDefault="008974D3" w:rsidP="0085434B">
            <w:pPr>
              <w:jc w:val="center"/>
              <w:rPr>
                <w:i/>
                <w:iCs/>
              </w:rPr>
            </w:pPr>
            <w:r w:rsidRPr="002E6998">
              <w:rPr>
                <w:i/>
                <w:iCs/>
              </w:rPr>
              <w:t>17,852</w:t>
            </w:r>
          </w:p>
        </w:tc>
      </w:tr>
      <w:tr w:rsidR="008974D3" w:rsidRPr="002E6998" w14:paraId="0623EFE1" w14:textId="77777777" w:rsidTr="0085434B">
        <w:trPr>
          <w:trHeight w:val="390"/>
        </w:trPr>
        <w:tc>
          <w:tcPr>
            <w:tcW w:w="699" w:type="dxa"/>
            <w:shd w:val="clear" w:color="auto" w:fill="auto"/>
            <w:noWrap/>
            <w:tcMar>
              <w:left w:w="28" w:type="dxa"/>
              <w:right w:w="28" w:type="dxa"/>
            </w:tcMar>
            <w:vAlign w:val="center"/>
            <w:hideMark/>
          </w:tcPr>
          <w:p w14:paraId="2CDD51C8" w14:textId="77777777" w:rsidR="008974D3" w:rsidRPr="002E6998" w:rsidRDefault="008974D3" w:rsidP="0085434B">
            <w:pPr>
              <w:jc w:val="center"/>
              <w:rPr>
                <w:b/>
                <w:bCs/>
              </w:rPr>
            </w:pPr>
            <w:r w:rsidRPr="002E6998">
              <w:rPr>
                <w:b/>
                <w:bCs/>
              </w:rPr>
              <w:t> </w:t>
            </w:r>
          </w:p>
        </w:tc>
        <w:tc>
          <w:tcPr>
            <w:tcW w:w="3402" w:type="dxa"/>
            <w:shd w:val="clear" w:color="auto" w:fill="auto"/>
            <w:tcMar>
              <w:left w:w="28" w:type="dxa"/>
              <w:right w:w="28" w:type="dxa"/>
            </w:tcMar>
            <w:vAlign w:val="center"/>
            <w:hideMark/>
          </w:tcPr>
          <w:p w14:paraId="4197269F" w14:textId="77777777" w:rsidR="008974D3" w:rsidRPr="002E6998" w:rsidRDefault="008974D3" w:rsidP="0085434B">
            <w:r w:rsidRPr="002E6998">
              <w:t xml:space="preserve">отпуск для ООО </w:t>
            </w:r>
            <w:r>
              <w:t>«</w:t>
            </w:r>
            <w:r w:rsidRPr="002E6998">
              <w:t>ЭнергоСеть</w:t>
            </w:r>
            <w:r>
              <w:t>»</w:t>
            </w:r>
          </w:p>
        </w:tc>
        <w:tc>
          <w:tcPr>
            <w:tcW w:w="1985" w:type="dxa"/>
            <w:shd w:val="clear" w:color="auto" w:fill="auto"/>
            <w:tcMar>
              <w:left w:w="28" w:type="dxa"/>
              <w:right w:w="28" w:type="dxa"/>
            </w:tcMar>
            <w:vAlign w:val="center"/>
            <w:hideMark/>
          </w:tcPr>
          <w:p w14:paraId="5EB167BE" w14:textId="77777777" w:rsidR="008974D3" w:rsidRPr="002E6998" w:rsidRDefault="008974D3" w:rsidP="0085434B">
            <w:pPr>
              <w:jc w:val="center"/>
            </w:pPr>
            <w:r w:rsidRPr="002E6998">
              <w:t>7,047</w:t>
            </w:r>
          </w:p>
        </w:tc>
        <w:tc>
          <w:tcPr>
            <w:tcW w:w="1701" w:type="dxa"/>
            <w:shd w:val="clear" w:color="auto" w:fill="auto"/>
            <w:noWrap/>
            <w:tcMar>
              <w:left w:w="28" w:type="dxa"/>
              <w:right w:w="28" w:type="dxa"/>
            </w:tcMar>
            <w:vAlign w:val="center"/>
            <w:hideMark/>
          </w:tcPr>
          <w:p w14:paraId="56E5D6E3" w14:textId="77777777" w:rsidR="008974D3" w:rsidRPr="002E6998" w:rsidRDefault="008974D3" w:rsidP="0085434B">
            <w:pPr>
              <w:jc w:val="center"/>
            </w:pPr>
            <w:r w:rsidRPr="002E6998">
              <w:t>4,105</w:t>
            </w:r>
          </w:p>
        </w:tc>
        <w:tc>
          <w:tcPr>
            <w:tcW w:w="1842" w:type="dxa"/>
            <w:shd w:val="clear" w:color="auto" w:fill="auto"/>
            <w:noWrap/>
            <w:tcMar>
              <w:left w:w="28" w:type="dxa"/>
              <w:right w:w="28" w:type="dxa"/>
            </w:tcMar>
            <w:vAlign w:val="center"/>
            <w:hideMark/>
          </w:tcPr>
          <w:p w14:paraId="4A71ADC3" w14:textId="77777777" w:rsidR="008974D3" w:rsidRPr="002E6998" w:rsidRDefault="008974D3" w:rsidP="0085434B">
            <w:pPr>
              <w:jc w:val="center"/>
            </w:pPr>
            <w:r w:rsidRPr="002E6998">
              <w:t>2,942</w:t>
            </w:r>
          </w:p>
        </w:tc>
      </w:tr>
      <w:tr w:rsidR="008974D3" w:rsidRPr="002E6998" w14:paraId="7AC274E2" w14:textId="77777777" w:rsidTr="0085434B">
        <w:trPr>
          <w:trHeight w:val="390"/>
        </w:trPr>
        <w:tc>
          <w:tcPr>
            <w:tcW w:w="699" w:type="dxa"/>
            <w:shd w:val="clear" w:color="auto" w:fill="auto"/>
            <w:noWrap/>
            <w:tcMar>
              <w:left w:w="28" w:type="dxa"/>
              <w:right w:w="28" w:type="dxa"/>
            </w:tcMar>
            <w:vAlign w:val="center"/>
            <w:hideMark/>
          </w:tcPr>
          <w:p w14:paraId="2BB63CA4" w14:textId="77777777" w:rsidR="008974D3" w:rsidRPr="002E6998" w:rsidRDefault="008974D3" w:rsidP="0085434B">
            <w:pPr>
              <w:jc w:val="center"/>
              <w:rPr>
                <w:b/>
                <w:bCs/>
              </w:rPr>
            </w:pPr>
            <w:r w:rsidRPr="002E6998">
              <w:rPr>
                <w:b/>
                <w:bCs/>
              </w:rPr>
              <w:t> </w:t>
            </w:r>
          </w:p>
        </w:tc>
        <w:tc>
          <w:tcPr>
            <w:tcW w:w="3402" w:type="dxa"/>
            <w:shd w:val="clear" w:color="auto" w:fill="auto"/>
            <w:noWrap/>
            <w:tcMar>
              <w:left w:w="28" w:type="dxa"/>
              <w:right w:w="28" w:type="dxa"/>
            </w:tcMar>
            <w:vAlign w:val="center"/>
            <w:hideMark/>
          </w:tcPr>
          <w:p w14:paraId="0941385F" w14:textId="77777777" w:rsidR="008974D3" w:rsidRPr="002E6998" w:rsidRDefault="008974D3" w:rsidP="0085434B">
            <w:pPr>
              <w:rPr>
                <w:i/>
                <w:iCs/>
              </w:rPr>
            </w:pPr>
            <w:r w:rsidRPr="002E6998">
              <w:rPr>
                <w:i/>
                <w:iCs/>
              </w:rPr>
              <w:t xml:space="preserve">в т.ч. </w:t>
            </w:r>
            <w:r>
              <w:rPr>
                <w:i/>
                <w:iCs/>
              </w:rPr>
              <w:t>потери ООО «</w:t>
            </w:r>
            <w:r w:rsidRPr="002E6998">
              <w:rPr>
                <w:i/>
                <w:iCs/>
              </w:rPr>
              <w:t>ЭнергоСеть</w:t>
            </w:r>
            <w:r>
              <w:rPr>
                <w:i/>
                <w:iCs/>
              </w:rPr>
              <w:t>»</w:t>
            </w:r>
          </w:p>
        </w:tc>
        <w:tc>
          <w:tcPr>
            <w:tcW w:w="1985" w:type="dxa"/>
            <w:shd w:val="clear" w:color="auto" w:fill="auto"/>
            <w:tcMar>
              <w:left w:w="28" w:type="dxa"/>
              <w:right w:w="28" w:type="dxa"/>
            </w:tcMar>
            <w:vAlign w:val="center"/>
            <w:hideMark/>
          </w:tcPr>
          <w:p w14:paraId="261C515B" w14:textId="77777777" w:rsidR="008974D3" w:rsidRPr="002E6998" w:rsidRDefault="008974D3" w:rsidP="0085434B">
            <w:pPr>
              <w:jc w:val="center"/>
            </w:pPr>
            <w:r w:rsidRPr="002E6998">
              <w:t>1,860</w:t>
            </w:r>
          </w:p>
        </w:tc>
        <w:tc>
          <w:tcPr>
            <w:tcW w:w="1701" w:type="dxa"/>
            <w:shd w:val="clear" w:color="auto" w:fill="auto"/>
            <w:noWrap/>
            <w:tcMar>
              <w:left w:w="28" w:type="dxa"/>
              <w:right w:w="28" w:type="dxa"/>
            </w:tcMar>
            <w:vAlign w:val="center"/>
            <w:hideMark/>
          </w:tcPr>
          <w:p w14:paraId="2769D66B" w14:textId="77777777" w:rsidR="008974D3" w:rsidRPr="002E6998" w:rsidRDefault="008974D3" w:rsidP="0085434B">
            <w:pPr>
              <w:jc w:val="center"/>
            </w:pPr>
            <w:r w:rsidRPr="002E6998">
              <w:t>1,069</w:t>
            </w:r>
          </w:p>
        </w:tc>
        <w:tc>
          <w:tcPr>
            <w:tcW w:w="1842" w:type="dxa"/>
            <w:shd w:val="clear" w:color="auto" w:fill="auto"/>
            <w:noWrap/>
            <w:tcMar>
              <w:left w:w="28" w:type="dxa"/>
              <w:right w:w="28" w:type="dxa"/>
            </w:tcMar>
            <w:vAlign w:val="center"/>
            <w:hideMark/>
          </w:tcPr>
          <w:p w14:paraId="22538FDA" w14:textId="77777777" w:rsidR="008974D3" w:rsidRPr="002E6998" w:rsidRDefault="008974D3" w:rsidP="0085434B">
            <w:pPr>
              <w:jc w:val="center"/>
            </w:pPr>
            <w:r w:rsidRPr="002E6998">
              <w:t>0,791</w:t>
            </w:r>
          </w:p>
        </w:tc>
      </w:tr>
      <w:tr w:rsidR="008974D3" w:rsidRPr="002E6998" w14:paraId="5E2D3E4A" w14:textId="77777777" w:rsidTr="0085434B">
        <w:trPr>
          <w:trHeight w:val="390"/>
        </w:trPr>
        <w:tc>
          <w:tcPr>
            <w:tcW w:w="699" w:type="dxa"/>
            <w:shd w:val="clear" w:color="auto" w:fill="auto"/>
            <w:noWrap/>
            <w:tcMar>
              <w:left w:w="28" w:type="dxa"/>
              <w:right w:w="28" w:type="dxa"/>
            </w:tcMar>
            <w:vAlign w:val="center"/>
            <w:hideMark/>
          </w:tcPr>
          <w:p w14:paraId="110B0860" w14:textId="77777777" w:rsidR="008974D3" w:rsidRPr="002E6998" w:rsidRDefault="008974D3" w:rsidP="0085434B">
            <w:pPr>
              <w:jc w:val="center"/>
              <w:rPr>
                <w:b/>
                <w:bCs/>
              </w:rPr>
            </w:pPr>
            <w:r w:rsidRPr="002E6998">
              <w:rPr>
                <w:b/>
                <w:bCs/>
              </w:rPr>
              <w:t>4</w:t>
            </w:r>
          </w:p>
        </w:tc>
        <w:tc>
          <w:tcPr>
            <w:tcW w:w="3402" w:type="dxa"/>
            <w:shd w:val="clear" w:color="auto" w:fill="auto"/>
            <w:noWrap/>
            <w:tcMar>
              <w:left w:w="28" w:type="dxa"/>
              <w:right w:w="28" w:type="dxa"/>
            </w:tcMar>
            <w:vAlign w:val="center"/>
            <w:hideMark/>
          </w:tcPr>
          <w:p w14:paraId="6F4D1188" w14:textId="77777777" w:rsidR="008974D3" w:rsidRPr="002E6998" w:rsidRDefault="008974D3" w:rsidP="0085434B">
            <w:pPr>
              <w:rPr>
                <w:i/>
                <w:iCs/>
              </w:rPr>
            </w:pPr>
            <w:r>
              <w:rPr>
                <w:i/>
                <w:iCs/>
              </w:rPr>
              <w:t>Выход из сетей ООО «</w:t>
            </w:r>
            <w:r w:rsidRPr="002E6998">
              <w:rPr>
                <w:i/>
                <w:iCs/>
              </w:rPr>
              <w:t>ЭнергоСеть</w:t>
            </w:r>
            <w:r>
              <w:rPr>
                <w:i/>
                <w:iCs/>
              </w:rPr>
              <w:t>»</w:t>
            </w:r>
          </w:p>
        </w:tc>
        <w:tc>
          <w:tcPr>
            <w:tcW w:w="1985" w:type="dxa"/>
            <w:shd w:val="clear" w:color="auto" w:fill="auto"/>
            <w:tcMar>
              <w:left w:w="28" w:type="dxa"/>
              <w:right w:w="28" w:type="dxa"/>
            </w:tcMar>
            <w:vAlign w:val="center"/>
            <w:hideMark/>
          </w:tcPr>
          <w:p w14:paraId="7AA67342" w14:textId="77777777" w:rsidR="008974D3" w:rsidRPr="002E6998" w:rsidRDefault="008974D3" w:rsidP="0085434B">
            <w:pPr>
              <w:jc w:val="center"/>
              <w:rPr>
                <w:i/>
                <w:iCs/>
              </w:rPr>
            </w:pPr>
            <w:r w:rsidRPr="002E6998">
              <w:rPr>
                <w:i/>
                <w:iCs/>
              </w:rPr>
              <w:t>5,187</w:t>
            </w:r>
          </w:p>
        </w:tc>
        <w:tc>
          <w:tcPr>
            <w:tcW w:w="1701" w:type="dxa"/>
            <w:shd w:val="clear" w:color="auto" w:fill="auto"/>
            <w:noWrap/>
            <w:tcMar>
              <w:left w:w="28" w:type="dxa"/>
              <w:right w:w="28" w:type="dxa"/>
            </w:tcMar>
            <w:vAlign w:val="center"/>
            <w:hideMark/>
          </w:tcPr>
          <w:p w14:paraId="5EA097B2" w14:textId="77777777" w:rsidR="008974D3" w:rsidRPr="002E6998" w:rsidRDefault="008974D3" w:rsidP="0085434B">
            <w:pPr>
              <w:jc w:val="center"/>
              <w:rPr>
                <w:i/>
                <w:iCs/>
              </w:rPr>
            </w:pPr>
            <w:r w:rsidRPr="002E6998">
              <w:rPr>
                <w:i/>
                <w:iCs/>
              </w:rPr>
              <w:t>3,036</w:t>
            </w:r>
          </w:p>
        </w:tc>
        <w:tc>
          <w:tcPr>
            <w:tcW w:w="1842" w:type="dxa"/>
            <w:shd w:val="clear" w:color="auto" w:fill="auto"/>
            <w:noWrap/>
            <w:tcMar>
              <w:left w:w="28" w:type="dxa"/>
              <w:right w:w="28" w:type="dxa"/>
            </w:tcMar>
            <w:vAlign w:val="center"/>
            <w:hideMark/>
          </w:tcPr>
          <w:p w14:paraId="51E87715" w14:textId="77777777" w:rsidR="008974D3" w:rsidRPr="002E6998" w:rsidRDefault="008974D3" w:rsidP="0085434B">
            <w:pPr>
              <w:jc w:val="center"/>
              <w:rPr>
                <w:i/>
                <w:iCs/>
              </w:rPr>
            </w:pPr>
            <w:r w:rsidRPr="002E6998">
              <w:rPr>
                <w:i/>
                <w:iCs/>
              </w:rPr>
              <w:t>2,151</w:t>
            </w:r>
          </w:p>
        </w:tc>
      </w:tr>
      <w:tr w:rsidR="008974D3" w:rsidRPr="002E6998" w14:paraId="233F4596" w14:textId="77777777" w:rsidTr="0085434B">
        <w:trPr>
          <w:trHeight w:val="780"/>
        </w:trPr>
        <w:tc>
          <w:tcPr>
            <w:tcW w:w="699" w:type="dxa"/>
            <w:shd w:val="clear" w:color="auto" w:fill="auto"/>
            <w:noWrap/>
            <w:tcMar>
              <w:left w:w="28" w:type="dxa"/>
              <w:right w:w="28" w:type="dxa"/>
            </w:tcMar>
            <w:vAlign w:val="center"/>
            <w:hideMark/>
          </w:tcPr>
          <w:p w14:paraId="08BB78AC" w14:textId="77777777" w:rsidR="008974D3" w:rsidRPr="002E6998" w:rsidRDefault="008974D3" w:rsidP="0085434B">
            <w:pPr>
              <w:jc w:val="center"/>
              <w:rPr>
                <w:b/>
                <w:bCs/>
              </w:rPr>
            </w:pPr>
            <w:r w:rsidRPr="002E6998">
              <w:rPr>
                <w:b/>
                <w:bCs/>
              </w:rPr>
              <w:t>5</w:t>
            </w:r>
          </w:p>
        </w:tc>
        <w:tc>
          <w:tcPr>
            <w:tcW w:w="3402" w:type="dxa"/>
            <w:shd w:val="clear" w:color="auto" w:fill="auto"/>
            <w:tcMar>
              <w:left w:w="28" w:type="dxa"/>
              <w:right w:w="28" w:type="dxa"/>
            </w:tcMar>
            <w:vAlign w:val="center"/>
            <w:hideMark/>
          </w:tcPr>
          <w:p w14:paraId="1B112585" w14:textId="77777777" w:rsidR="008974D3" w:rsidRPr="002E6998" w:rsidRDefault="008974D3" w:rsidP="0085434B">
            <w:r w:rsidRPr="002E6998">
              <w:t>отпуск на потребителей, подключенных напрямую к сетям</w:t>
            </w:r>
            <w:r w:rsidRPr="002E6998">
              <w:br/>
              <w:t xml:space="preserve">АО </w:t>
            </w:r>
            <w:r>
              <w:t>«</w:t>
            </w:r>
            <w:r w:rsidRPr="002E6998">
              <w:t>Кузбассэнерго</w:t>
            </w:r>
            <w:r>
              <w:t>»</w:t>
            </w:r>
          </w:p>
        </w:tc>
        <w:tc>
          <w:tcPr>
            <w:tcW w:w="1985" w:type="dxa"/>
            <w:shd w:val="clear" w:color="auto" w:fill="auto"/>
            <w:tcMar>
              <w:left w:w="28" w:type="dxa"/>
              <w:right w:w="28" w:type="dxa"/>
            </w:tcMar>
            <w:vAlign w:val="center"/>
            <w:hideMark/>
          </w:tcPr>
          <w:p w14:paraId="7BD91A48" w14:textId="77777777" w:rsidR="008974D3" w:rsidRPr="002E6998" w:rsidRDefault="008974D3" w:rsidP="0085434B">
            <w:pPr>
              <w:jc w:val="center"/>
            </w:pPr>
            <w:r w:rsidRPr="002E6998">
              <w:t>32,487</w:t>
            </w:r>
          </w:p>
        </w:tc>
        <w:tc>
          <w:tcPr>
            <w:tcW w:w="1701" w:type="dxa"/>
            <w:shd w:val="clear" w:color="auto" w:fill="auto"/>
            <w:noWrap/>
            <w:tcMar>
              <w:left w:w="28" w:type="dxa"/>
              <w:right w:w="28" w:type="dxa"/>
            </w:tcMar>
            <w:vAlign w:val="center"/>
            <w:hideMark/>
          </w:tcPr>
          <w:p w14:paraId="52D23A7C" w14:textId="77777777" w:rsidR="008974D3" w:rsidRPr="002E6998" w:rsidRDefault="008974D3" w:rsidP="0085434B">
            <w:pPr>
              <w:jc w:val="center"/>
            </w:pPr>
            <w:r w:rsidRPr="002E6998">
              <w:t>17,598</w:t>
            </w:r>
          </w:p>
        </w:tc>
        <w:tc>
          <w:tcPr>
            <w:tcW w:w="1842" w:type="dxa"/>
            <w:shd w:val="clear" w:color="auto" w:fill="auto"/>
            <w:noWrap/>
            <w:tcMar>
              <w:left w:w="28" w:type="dxa"/>
              <w:right w:w="28" w:type="dxa"/>
            </w:tcMar>
            <w:vAlign w:val="center"/>
            <w:hideMark/>
          </w:tcPr>
          <w:p w14:paraId="661A8A7A" w14:textId="77777777" w:rsidR="008974D3" w:rsidRPr="002E6998" w:rsidRDefault="008974D3" w:rsidP="0085434B">
            <w:pPr>
              <w:jc w:val="center"/>
            </w:pPr>
            <w:r w:rsidRPr="002E6998">
              <w:t>14,889</w:t>
            </w:r>
          </w:p>
        </w:tc>
      </w:tr>
      <w:tr w:rsidR="008974D3" w:rsidRPr="002E6998" w14:paraId="3C39432F" w14:textId="77777777" w:rsidTr="0085434B">
        <w:trPr>
          <w:trHeight w:val="390"/>
        </w:trPr>
        <w:tc>
          <w:tcPr>
            <w:tcW w:w="699" w:type="dxa"/>
            <w:shd w:val="clear" w:color="auto" w:fill="auto"/>
            <w:noWrap/>
            <w:tcMar>
              <w:left w:w="28" w:type="dxa"/>
              <w:right w:w="28" w:type="dxa"/>
            </w:tcMar>
            <w:vAlign w:val="center"/>
            <w:hideMark/>
          </w:tcPr>
          <w:p w14:paraId="4D5D481C" w14:textId="77777777" w:rsidR="008974D3" w:rsidRPr="002E6998" w:rsidRDefault="008974D3" w:rsidP="0085434B">
            <w:pPr>
              <w:jc w:val="center"/>
              <w:rPr>
                <w:b/>
                <w:bCs/>
              </w:rPr>
            </w:pPr>
            <w:r w:rsidRPr="002E6998">
              <w:rPr>
                <w:b/>
                <w:bCs/>
              </w:rPr>
              <w:t>6</w:t>
            </w:r>
          </w:p>
        </w:tc>
        <w:tc>
          <w:tcPr>
            <w:tcW w:w="3402" w:type="dxa"/>
            <w:shd w:val="clear" w:color="auto" w:fill="auto"/>
            <w:tcMar>
              <w:left w:w="28" w:type="dxa"/>
              <w:right w:w="28" w:type="dxa"/>
            </w:tcMar>
            <w:vAlign w:val="center"/>
            <w:hideMark/>
          </w:tcPr>
          <w:p w14:paraId="0EA431FE" w14:textId="77777777" w:rsidR="008974D3" w:rsidRPr="002E6998" w:rsidRDefault="008974D3" w:rsidP="0085434B">
            <w:r>
              <w:t>нормативные потери в сетях ООО «</w:t>
            </w:r>
            <w:r w:rsidRPr="002E6998">
              <w:t>НТК</w:t>
            </w:r>
            <w:r>
              <w:t>»</w:t>
            </w:r>
          </w:p>
        </w:tc>
        <w:tc>
          <w:tcPr>
            <w:tcW w:w="1985" w:type="dxa"/>
            <w:shd w:val="clear" w:color="auto" w:fill="auto"/>
            <w:tcMar>
              <w:left w:w="28" w:type="dxa"/>
              <w:right w:w="28" w:type="dxa"/>
            </w:tcMar>
            <w:vAlign w:val="center"/>
            <w:hideMark/>
          </w:tcPr>
          <w:p w14:paraId="4C1E8C41" w14:textId="77777777" w:rsidR="008974D3" w:rsidRPr="002E6998" w:rsidRDefault="008974D3" w:rsidP="0085434B">
            <w:pPr>
              <w:jc w:val="center"/>
            </w:pPr>
            <w:r w:rsidRPr="002E6998">
              <w:t>0,346</w:t>
            </w:r>
          </w:p>
        </w:tc>
        <w:tc>
          <w:tcPr>
            <w:tcW w:w="1701" w:type="dxa"/>
            <w:shd w:val="clear" w:color="auto" w:fill="auto"/>
            <w:noWrap/>
            <w:tcMar>
              <w:left w:w="28" w:type="dxa"/>
              <w:right w:w="28" w:type="dxa"/>
            </w:tcMar>
            <w:vAlign w:val="center"/>
            <w:hideMark/>
          </w:tcPr>
          <w:p w14:paraId="4AF76F2E" w14:textId="77777777" w:rsidR="008974D3" w:rsidRPr="002E6998" w:rsidRDefault="008974D3" w:rsidP="0085434B">
            <w:pPr>
              <w:jc w:val="center"/>
            </w:pPr>
            <w:r w:rsidRPr="002E6998">
              <w:t>0,201</w:t>
            </w:r>
          </w:p>
        </w:tc>
        <w:tc>
          <w:tcPr>
            <w:tcW w:w="1842" w:type="dxa"/>
            <w:shd w:val="clear" w:color="auto" w:fill="auto"/>
            <w:noWrap/>
            <w:tcMar>
              <w:left w:w="28" w:type="dxa"/>
              <w:right w:w="28" w:type="dxa"/>
            </w:tcMar>
            <w:vAlign w:val="center"/>
            <w:hideMark/>
          </w:tcPr>
          <w:p w14:paraId="11712230" w14:textId="77777777" w:rsidR="008974D3" w:rsidRPr="002E6998" w:rsidRDefault="008974D3" w:rsidP="0085434B">
            <w:pPr>
              <w:jc w:val="center"/>
            </w:pPr>
            <w:r w:rsidRPr="002E6998">
              <w:t>0,145</w:t>
            </w:r>
          </w:p>
        </w:tc>
      </w:tr>
      <w:tr w:rsidR="008974D3" w:rsidRPr="002E6998" w14:paraId="14982033" w14:textId="77777777" w:rsidTr="0085434B">
        <w:trPr>
          <w:trHeight w:val="390"/>
        </w:trPr>
        <w:tc>
          <w:tcPr>
            <w:tcW w:w="699" w:type="dxa"/>
            <w:shd w:val="clear" w:color="auto" w:fill="auto"/>
            <w:noWrap/>
            <w:tcMar>
              <w:left w:w="28" w:type="dxa"/>
              <w:right w:w="28" w:type="dxa"/>
            </w:tcMar>
            <w:vAlign w:val="center"/>
            <w:hideMark/>
          </w:tcPr>
          <w:p w14:paraId="7BD3414E" w14:textId="77777777" w:rsidR="008974D3" w:rsidRPr="002E6998" w:rsidRDefault="008974D3" w:rsidP="0085434B">
            <w:pPr>
              <w:jc w:val="center"/>
              <w:rPr>
                <w:b/>
                <w:bCs/>
              </w:rPr>
            </w:pPr>
            <w:r w:rsidRPr="002E6998">
              <w:rPr>
                <w:b/>
                <w:bCs/>
              </w:rPr>
              <w:t>7</w:t>
            </w:r>
          </w:p>
        </w:tc>
        <w:tc>
          <w:tcPr>
            <w:tcW w:w="3402" w:type="dxa"/>
            <w:shd w:val="clear" w:color="auto" w:fill="auto"/>
            <w:tcMar>
              <w:left w:w="28" w:type="dxa"/>
              <w:right w:w="28" w:type="dxa"/>
            </w:tcMar>
            <w:vAlign w:val="center"/>
            <w:hideMark/>
          </w:tcPr>
          <w:p w14:paraId="727D485E" w14:textId="77777777" w:rsidR="008974D3" w:rsidRPr="002E6998" w:rsidRDefault="008974D3" w:rsidP="0085434B">
            <w:r>
              <w:t>нормативные потери в сетях ООО «</w:t>
            </w:r>
            <w:r w:rsidRPr="002E6998">
              <w:t>Энерготранзит</w:t>
            </w:r>
            <w:r>
              <w:t>»</w:t>
            </w:r>
          </w:p>
        </w:tc>
        <w:tc>
          <w:tcPr>
            <w:tcW w:w="1985" w:type="dxa"/>
            <w:shd w:val="clear" w:color="auto" w:fill="auto"/>
            <w:tcMar>
              <w:left w:w="28" w:type="dxa"/>
              <w:right w:w="28" w:type="dxa"/>
            </w:tcMar>
            <w:vAlign w:val="center"/>
            <w:hideMark/>
          </w:tcPr>
          <w:p w14:paraId="4B4E21E1" w14:textId="77777777" w:rsidR="008974D3" w:rsidRPr="002E6998" w:rsidRDefault="008974D3" w:rsidP="0085434B">
            <w:pPr>
              <w:jc w:val="center"/>
            </w:pPr>
            <w:r w:rsidRPr="002E6998">
              <w:t>122,727</w:t>
            </w:r>
          </w:p>
        </w:tc>
        <w:tc>
          <w:tcPr>
            <w:tcW w:w="1701" w:type="dxa"/>
            <w:shd w:val="clear" w:color="auto" w:fill="auto"/>
            <w:noWrap/>
            <w:tcMar>
              <w:left w:w="28" w:type="dxa"/>
              <w:right w:w="28" w:type="dxa"/>
            </w:tcMar>
            <w:vAlign w:val="center"/>
            <w:hideMark/>
          </w:tcPr>
          <w:p w14:paraId="0F768597" w14:textId="77777777" w:rsidR="008974D3" w:rsidRPr="002E6998" w:rsidRDefault="008974D3" w:rsidP="0085434B">
            <w:pPr>
              <w:jc w:val="center"/>
            </w:pPr>
            <w:r w:rsidRPr="002E6998">
              <w:t>70,750</w:t>
            </w:r>
          </w:p>
        </w:tc>
        <w:tc>
          <w:tcPr>
            <w:tcW w:w="1842" w:type="dxa"/>
            <w:shd w:val="clear" w:color="auto" w:fill="auto"/>
            <w:noWrap/>
            <w:tcMar>
              <w:left w:w="28" w:type="dxa"/>
              <w:right w:w="28" w:type="dxa"/>
            </w:tcMar>
            <w:vAlign w:val="center"/>
            <w:hideMark/>
          </w:tcPr>
          <w:p w14:paraId="50EFA4F5" w14:textId="77777777" w:rsidR="008974D3" w:rsidRPr="002E6998" w:rsidRDefault="008974D3" w:rsidP="0085434B">
            <w:pPr>
              <w:jc w:val="center"/>
            </w:pPr>
            <w:r w:rsidRPr="002E6998">
              <w:t>51,977</w:t>
            </w:r>
          </w:p>
        </w:tc>
      </w:tr>
      <w:tr w:rsidR="008974D3" w:rsidRPr="002E6998" w14:paraId="41CF97C3" w14:textId="77777777" w:rsidTr="0085434B">
        <w:trPr>
          <w:trHeight w:val="780"/>
        </w:trPr>
        <w:tc>
          <w:tcPr>
            <w:tcW w:w="699" w:type="dxa"/>
            <w:shd w:val="clear" w:color="auto" w:fill="auto"/>
            <w:noWrap/>
            <w:tcMar>
              <w:left w:w="28" w:type="dxa"/>
              <w:right w:w="28" w:type="dxa"/>
            </w:tcMar>
            <w:vAlign w:val="center"/>
            <w:hideMark/>
          </w:tcPr>
          <w:p w14:paraId="2B180C29" w14:textId="77777777" w:rsidR="008974D3" w:rsidRPr="002E6998" w:rsidRDefault="008974D3" w:rsidP="0085434B">
            <w:pPr>
              <w:jc w:val="center"/>
              <w:rPr>
                <w:b/>
                <w:bCs/>
              </w:rPr>
            </w:pPr>
            <w:r w:rsidRPr="002E6998">
              <w:rPr>
                <w:b/>
                <w:bCs/>
              </w:rPr>
              <w:t>8</w:t>
            </w:r>
          </w:p>
        </w:tc>
        <w:tc>
          <w:tcPr>
            <w:tcW w:w="3402" w:type="dxa"/>
            <w:shd w:val="clear" w:color="auto" w:fill="auto"/>
            <w:tcMar>
              <w:left w:w="28" w:type="dxa"/>
              <w:right w:w="28" w:type="dxa"/>
            </w:tcMar>
            <w:vAlign w:val="center"/>
            <w:hideMark/>
          </w:tcPr>
          <w:p w14:paraId="54974D3F" w14:textId="77777777" w:rsidR="008974D3" w:rsidRPr="002E6998" w:rsidRDefault="008974D3" w:rsidP="0085434B">
            <w:pPr>
              <w:rPr>
                <w:i/>
                <w:iCs/>
              </w:rPr>
            </w:pPr>
            <w:r>
              <w:rPr>
                <w:i/>
                <w:iCs/>
              </w:rPr>
              <w:t>Выход из сетей ООО «</w:t>
            </w:r>
            <w:r w:rsidRPr="002E6998">
              <w:rPr>
                <w:i/>
                <w:iCs/>
              </w:rPr>
              <w:t>Энерго</w:t>
            </w:r>
            <w:r>
              <w:rPr>
                <w:i/>
                <w:iCs/>
              </w:rPr>
              <w:t xml:space="preserve">Транзит» </w:t>
            </w:r>
            <w:r w:rsidRPr="002E6998">
              <w:rPr>
                <w:i/>
                <w:iCs/>
              </w:rPr>
              <w:t>конечным потребителям</w:t>
            </w:r>
            <w:r w:rsidRPr="002E6998">
              <w:rPr>
                <w:i/>
                <w:iCs/>
              </w:rPr>
              <w:br/>
              <w:t>(1 - 1.2 - 5 - 7)</w:t>
            </w:r>
          </w:p>
        </w:tc>
        <w:tc>
          <w:tcPr>
            <w:tcW w:w="1985" w:type="dxa"/>
            <w:shd w:val="clear" w:color="auto" w:fill="auto"/>
            <w:tcMar>
              <w:left w:w="28" w:type="dxa"/>
              <w:right w:w="28" w:type="dxa"/>
            </w:tcMar>
            <w:vAlign w:val="center"/>
            <w:hideMark/>
          </w:tcPr>
          <w:p w14:paraId="4B7B473F" w14:textId="77777777" w:rsidR="008974D3" w:rsidRPr="002E6998" w:rsidRDefault="008974D3" w:rsidP="0085434B">
            <w:pPr>
              <w:jc w:val="center"/>
              <w:rPr>
                <w:i/>
                <w:iCs/>
              </w:rPr>
            </w:pPr>
            <w:r w:rsidRPr="002E6998">
              <w:rPr>
                <w:i/>
                <w:iCs/>
              </w:rPr>
              <w:t>1 243,224</w:t>
            </w:r>
          </w:p>
        </w:tc>
        <w:tc>
          <w:tcPr>
            <w:tcW w:w="1701" w:type="dxa"/>
            <w:shd w:val="clear" w:color="auto" w:fill="auto"/>
            <w:tcMar>
              <w:left w:w="28" w:type="dxa"/>
              <w:right w:w="28" w:type="dxa"/>
            </w:tcMar>
            <w:vAlign w:val="center"/>
            <w:hideMark/>
          </w:tcPr>
          <w:p w14:paraId="5369222A" w14:textId="77777777" w:rsidR="008974D3" w:rsidRPr="002E6998" w:rsidRDefault="008974D3" w:rsidP="0085434B">
            <w:pPr>
              <w:jc w:val="center"/>
              <w:rPr>
                <w:i/>
                <w:iCs/>
              </w:rPr>
            </w:pPr>
            <w:r w:rsidRPr="002E6998">
              <w:rPr>
                <w:i/>
                <w:iCs/>
              </w:rPr>
              <w:t>692,136</w:t>
            </w:r>
          </w:p>
        </w:tc>
        <w:tc>
          <w:tcPr>
            <w:tcW w:w="1842" w:type="dxa"/>
            <w:shd w:val="clear" w:color="auto" w:fill="auto"/>
            <w:tcMar>
              <w:left w:w="28" w:type="dxa"/>
              <w:right w:w="28" w:type="dxa"/>
            </w:tcMar>
            <w:vAlign w:val="center"/>
            <w:hideMark/>
          </w:tcPr>
          <w:p w14:paraId="03507CC7" w14:textId="77777777" w:rsidR="008974D3" w:rsidRPr="002E6998" w:rsidRDefault="008974D3" w:rsidP="0085434B">
            <w:pPr>
              <w:jc w:val="center"/>
              <w:rPr>
                <w:i/>
                <w:iCs/>
              </w:rPr>
            </w:pPr>
            <w:r w:rsidRPr="002E6998">
              <w:rPr>
                <w:i/>
                <w:iCs/>
              </w:rPr>
              <w:t>551,088</w:t>
            </w:r>
          </w:p>
        </w:tc>
      </w:tr>
      <w:tr w:rsidR="008974D3" w:rsidRPr="002E6998" w14:paraId="603FA71F" w14:textId="77777777" w:rsidTr="0085434B">
        <w:trPr>
          <w:trHeight w:val="390"/>
        </w:trPr>
        <w:tc>
          <w:tcPr>
            <w:tcW w:w="699" w:type="dxa"/>
            <w:shd w:val="clear" w:color="auto" w:fill="auto"/>
            <w:noWrap/>
            <w:tcMar>
              <w:left w:w="28" w:type="dxa"/>
              <w:right w:w="28" w:type="dxa"/>
            </w:tcMar>
            <w:vAlign w:val="center"/>
            <w:hideMark/>
          </w:tcPr>
          <w:p w14:paraId="53FDF9E5" w14:textId="77777777" w:rsidR="008974D3" w:rsidRPr="002E6998" w:rsidRDefault="008974D3" w:rsidP="0085434B">
            <w:pPr>
              <w:jc w:val="center"/>
              <w:rPr>
                <w:b/>
                <w:bCs/>
              </w:rPr>
            </w:pPr>
            <w:r w:rsidRPr="002E6998">
              <w:rPr>
                <w:b/>
                <w:bCs/>
              </w:rPr>
              <w:t>9</w:t>
            </w:r>
          </w:p>
        </w:tc>
        <w:tc>
          <w:tcPr>
            <w:tcW w:w="3402" w:type="dxa"/>
            <w:shd w:val="clear" w:color="auto" w:fill="auto"/>
            <w:tcMar>
              <w:left w:w="28" w:type="dxa"/>
              <w:right w:w="28" w:type="dxa"/>
            </w:tcMar>
            <w:vAlign w:val="center"/>
            <w:hideMark/>
          </w:tcPr>
          <w:p w14:paraId="51689FCE" w14:textId="77777777" w:rsidR="008974D3" w:rsidRPr="002E6998" w:rsidRDefault="008974D3" w:rsidP="0085434B">
            <w:pPr>
              <w:rPr>
                <w:i/>
                <w:iCs/>
              </w:rPr>
            </w:pPr>
            <w:r w:rsidRPr="002E6998">
              <w:rPr>
                <w:i/>
                <w:iCs/>
              </w:rPr>
              <w:t>в т.ч. отпуск теплов</w:t>
            </w:r>
            <w:r>
              <w:rPr>
                <w:i/>
                <w:iCs/>
              </w:rPr>
              <w:t>ой энергии через ЦТП и ПНС ООО «</w:t>
            </w:r>
            <w:r w:rsidRPr="002E6998">
              <w:rPr>
                <w:i/>
                <w:iCs/>
              </w:rPr>
              <w:t>НТК</w:t>
            </w:r>
            <w:r>
              <w:rPr>
                <w:i/>
                <w:iCs/>
              </w:rPr>
              <w:t>»</w:t>
            </w:r>
          </w:p>
        </w:tc>
        <w:tc>
          <w:tcPr>
            <w:tcW w:w="1985" w:type="dxa"/>
            <w:shd w:val="clear" w:color="auto" w:fill="auto"/>
            <w:tcMar>
              <w:left w:w="28" w:type="dxa"/>
              <w:right w:w="28" w:type="dxa"/>
            </w:tcMar>
            <w:vAlign w:val="center"/>
            <w:hideMark/>
          </w:tcPr>
          <w:p w14:paraId="35C784F8" w14:textId="77777777" w:rsidR="008974D3" w:rsidRPr="002E6998" w:rsidRDefault="008974D3" w:rsidP="0085434B">
            <w:pPr>
              <w:jc w:val="center"/>
              <w:rPr>
                <w:i/>
                <w:iCs/>
              </w:rPr>
            </w:pPr>
            <w:r w:rsidRPr="002E6998">
              <w:rPr>
                <w:i/>
                <w:iCs/>
              </w:rPr>
              <w:t>148,194</w:t>
            </w:r>
          </w:p>
        </w:tc>
        <w:tc>
          <w:tcPr>
            <w:tcW w:w="1701" w:type="dxa"/>
            <w:shd w:val="clear" w:color="auto" w:fill="auto"/>
            <w:tcMar>
              <w:left w:w="28" w:type="dxa"/>
              <w:right w:w="28" w:type="dxa"/>
            </w:tcMar>
            <w:vAlign w:val="center"/>
            <w:hideMark/>
          </w:tcPr>
          <w:p w14:paraId="4244DD7C" w14:textId="77777777" w:rsidR="008974D3" w:rsidRPr="002E6998" w:rsidRDefault="008974D3" w:rsidP="0085434B">
            <w:pPr>
              <w:jc w:val="center"/>
              <w:rPr>
                <w:i/>
                <w:iCs/>
              </w:rPr>
            </w:pPr>
            <w:r w:rsidRPr="002E6998">
              <w:rPr>
                <w:i/>
                <w:iCs/>
              </w:rPr>
              <w:t>82,287</w:t>
            </w:r>
          </w:p>
        </w:tc>
        <w:tc>
          <w:tcPr>
            <w:tcW w:w="1842" w:type="dxa"/>
            <w:shd w:val="clear" w:color="auto" w:fill="auto"/>
            <w:tcMar>
              <w:left w:w="28" w:type="dxa"/>
              <w:right w:w="28" w:type="dxa"/>
            </w:tcMar>
            <w:vAlign w:val="center"/>
            <w:hideMark/>
          </w:tcPr>
          <w:p w14:paraId="66F1AB25" w14:textId="77777777" w:rsidR="008974D3" w:rsidRPr="002E6998" w:rsidRDefault="008974D3" w:rsidP="0085434B">
            <w:pPr>
              <w:jc w:val="center"/>
              <w:rPr>
                <w:i/>
                <w:iCs/>
              </w:rPr>
            </w:pPr>
            <w:r w:rsidRPr="002E6998">
              <w:rPr>
                <w:i/>
                <w:iCs/>
              </w:rPr>
              <w:t>65,907</w:t>
            </w:r>
          </w:p>
        </w:tc>
      </w:tr>
      <w:tr w:rsidR="008974D3" w:rsidRPr="002E6998" w14:paraId="579A7B19" w14:textId="77777777" w:rsidTr="0085434B">
        <w:trPr>
          <w:trHeight w:val="390"/>
        </w:trPr>
        <w:tc>
          <w:tcPr>
            <w:tcW w:w="699" w:type="dxa"/>
            <w:shd w:val="clear" w:color="auto" w:fill="auto"/>
            <w:noWrap/>
            <w:tcMar>
              <w:left w:w="28" w:type="dxa"/>
              <w:right w:w="28" w:type="dxa"/>
            </w:tcMar>
            <w:vAlign w:val="center"/>
            <w:hideMark/>
          </w:tcPr>
          <w:p w14:paraId="04FB33B2" w14:textId="77777777" w:rsidR="008974D3" w:rsidRPr="002E6998" w:rsidRDefault="008974D3" w:rsidP="0085434B">
            <w:pPr>
              <w:jc w:val="center"/>
              <w:rPr>
                <w:b/>
                <w:bCs/>
              </w:rPr>
            </w:pPr>
            <w:r w:rsidRPr="002E6998">
              <w:rPr>
                <w:b/>
                <w:bCs/>
              </w:rPr>
              <w:lastRenderedPageBreak/>
              <w:t>10</w:t>
            </w:r>
          </w:p>
        </w:tc>
        <w:tc>
          <w:tcPr>
            <w:tcW w:w="3402" w:type="dxa"/>
            <w:shd w:val="clear" w:color="auto" w:fill="auto"/>
            <w:tcMar>
              <w:left w:w="28" w:type="dxa"/>
              <w:right w:w="28" w:type="dxa"/>
            </w:tcMar>
            <w:vAlign w:val="center"/>
            <w:hideMark/>
          </w:tcPr>
          <w:p w14:paraId="33FAE891" w14:textId="77777777" w:rsidR="008974D3" w:rsidRPr="002E6998" w:rsidRDefault="008974D3" w:rsidP="0085434B">
            <w:pPr>
              <w:rPr>
                <w:b/>
                <w:bCs/>
              </w:rPr>
            </w:pPr>
            <w:r w:rsidRPr="002E6998">
              <w:rPr>
                <w:b/>
                <w:bCs/>
              </w:rPr>
              <w:t>Полезный отпуск тепловой энергии</w:t>
            </w:r>
          </w:p>
        </w:tc>
        <w:tc>
          <w:tcPr>
            <w:tcW w:w="1985" w:type="dxa"/>
            <w:shd w:val="clear" w:color="auto" w:fill="auto"/>
            <w:tcMar>
              <w:left w:w="28" w:type="dxa"/>
              <w:right w:w="28" w:type="dxa"/>
            </w:tcMar>
            <w:vAlign w:val="center"/>
            <w:hideMark/>
          </w:tcPr>
          <w:p w14:paraId="3BB8BF4B" w14:textId="77777777" w:rsidR="008974D3" w:rsidRPr="002E6998" w:rsidRDefault="008974D3" w:rsidP="0085434B">
            <w:pPr>
              <w:jc w:val="center"/>
              <w:rPr>
                <w:b/>
                <w:bCs/>
              </w:rPr>
            </w:pPr>
            <w:r w:rsidRPr="002E6998">
              <w:rPr>
                <w:b/>
                <w:bCs/>
              </w:rPr>
              <w:t>1 269,067</w:t>
            </w:r>
          </w:p>
        </w:tc>
        <w:tc>
          <w:tcPr>
            <w:tcW w:w="1701" w:type="dxa"/>
            <w:shd w:val="clear" w:color="auto" w:fill="auto"/>
            <w:tcMar>
              <w:left w:w="28" w:type="dxa"/>
              <w:right w:w="28" w:type="dxa"/>
            </w:tcMar>
            <w:vAlign w:val="center"/>
            <w:hideMark/>
          </w:tcPr>
          <w:p w14:paraId="398F7810" w14:textId="77777777" w:rsidR="008974D3" w:rsidRPr="002E6998" w:rsidRDefault="008974D3" w:rsidP="0085434B">
            <w:pPr>
              <w:jc w:val="center"/>
              <w:rPr>
                <w:b/>
                <w:bCs/>
              </w:rPr>
            </w:pPr>
            <w:r w:rsidRPr="002E6998">
              <w:rPr>
                <w:b/>
                <w:bCs/>
              </w:rPr>
              <w:t>711,542</w:t>
            </w:r>
          </w:p>
        </w:tc>
        <w:tc>
          <w:tcPr>
            <w:tcW w:w="1842" w:type="dxa"/>
            <w:shd w:val="clear" w:color="auto" w:fill="auto"/>
            <w:tcMar>
              <w:left w:w="28" w:type="dxa"/>
              <w:right w:w="28" w:type="dxa"/>
            </w:tcMar>
            <w:vAlign w:val="center"/>
            <w:hideMark/>
          </w:tcPr>
          <w:p w14:paraId="4FFDD328" w14:textId="77777777" w:rsidR="008974D3" w:rsidRPr="002E6998" w:rsidRDefault="008974D3" w:rsidP="0085434B">
            <w:pPr>
              <w:jc w:val="center"/>
              <w:rPr>
                <w:b/>
                <w:bCs/>
              </w:rPr>
            </w:pPr>
            <w:r w:rsidRPr="002E6998">
              <w:rPr>
                <w:b/>
                <w:bCs/>
              </w:rPr>
              <w:t>557,525</w:t>
            </w:r>
          </w:p>
        </w:tc>
      </w:tr>
      <w:tr w:rsidR="008974D3" w:rsidRPr="002E6998" w14:paraId="3A289F76" w14:textId="77777777" w:rsidTr="0085434B">
        <w:trPr>
          <w:trHeight w:val="390"/>
        </w:trPr>
        <w:tc>
          <w:tcPr>
            <w:tcW w:w="699" w:type="dxa"/>
            <w:shd w:val="clear" w:color="auto" w:fill="auto"/>
            <w:noWrap/>
            <w:tcMar>
              <w:left w:w="28" w:type="dxa"/>
              <w:right w:w="28" w:type="dxa"/>
            </w:tcMar>
            <w:vAlign w:val="center"/>
            <w:hideMark/>
          </w:tcPr>
          <w:p w14:paraId="5C71588E" w14:textId="77777777" w:rsidR="008974D3" w:rsidRPr="002E6998" w:rsidRDefault="008974D3" w:rsidP="0085434B">
            <w:pPr>
              <w:jc w:val="center"/>
              <w:rPr>
                <w:b/>
                <w:bCs/>
              </w:rPr>
            </w:pPr>
            <w:r w:rsidRPr="002E6998">
              <w:rPr>
                <w:b/>
                <w:bCs/>
              </w:rPr>
              <w:t> </w:t>
            </w:r>
          </w:p>
        </w:tc>
        <w:tc>
          <w:tcPr>
            <w:tcW w:w="3402" w:type="dxa"/>
            <w:shd w:val="clear" w:color="auto" w:fill="auto"/>
            <w:noWrap/>
            <w:tcMar>
              <w:left w:w="28" w:type="dxa"/>
              <w:right w:w="28" w:type="dxa"/>
            </w:tcMar>
            <w:vAlign w:val="center"/>
            <w:hideMark/>
          </w:tcPr>
          <w:p w14:paraId="035F1DB3" w14:textId="77777777" w:rsidR="008974D3" w:rsidRPr="002E6998" w:rsidRDefault="008974D3" w:rsidP="0085434B">
            <w:r w:rsidRPr="002E6998">
              <w:t>бюджетные учреждения</w:t>
            </w:r>
          </w:p>
        </w:tc>
        <w:tc>
          <w:tcPr>
            <w:tcW w:w="1985" w:type="dxa"/>
            <w:shd w:val="clear" w:color="auto" w:fill="auto"/>
            <w:tcMar>
              <w:left w:w="28" w:type="dxa"/>
              <w:right w:w="28" w:type="dxa"/>
            </w:tcMar>
            <w:vAlign w:val="center"/>
            <w:hideMark/>
          </w:tcPr>
          <w:p w14:paraId="730314E5" w14:textId="77777777" w:rsidR="008974D3" w:rsidRPr="002E6998" w:rsidRDefault="008974D3" w:rsidP="0085434B">
            <w:pPr>
              <w:jc w:val="center"/>
            </w:pPr>
            <w:r w:rsidRPr="002E6998">
              <w:t>131,197</w:t>
            </w:r>
          </w:p>
        </w:tc>
        <w:tc>
          <w:tcPr>
            <w:tcW w:w="1701" w:type="dxa"/>
            <w:shd w:val="clear" w:color="auto" w:fill="auto"/>
            <w:noWrap/>
            <w:tcMar>
              <w:left w:w="28" w:type="dxa"/>
              <w:right w:w="28" w:type="dxa"/>
            </w:tcMar>
            <w:vAlign w:val="center"/>
            <w:hideMark/>
          </w:tcPr>
          <w:p w14:paraId="58459039" w14:textId="77777777" w:rsidR="008974D3" w:rsidRPr="002E6998" w:rsidRDefault="008974D3" w:rsidP="0085434B">
            <w:pPr>
              <w:jc w:val="center"/>
            </w:pPr>
            <w:r w:rsidRPr="002E6998">
              <w:t>73,836</w:t>
            </w:r>
          </w:p>
        </w:tc>
        <w:tc>
          <w:tcPr>
            <w:tcW w:w="1842" w:type="dxa"/>
            <w:shd w:val="clear" w:color="auto" w:fill="auto"/>
            <w:noWrap/>
            <w:tcMar>
              <w:left w:w="28" w:type="dxa"/>
              <w:right w:w="28" w:type="dxa"/>
            </w:tcMar>
            <w:vAlign w:val="center"/>
            <w:hideMark/>
          </w:tcPr>
          <w:p w14:paraId="7FBABE6F" w14:textId="77777777" w:rsidR="008974D3" w:rsidRPr="002E6998" w:rsidRDefault="008974D3" w:rsidP="0085434B">
            <w:pPr>
              <w:jc w:val="center"/>
            </w:pPr>
            <w:r w:rsidRPr="002E6998">
              <w:t>57,361</w:t>
            </w:r>
          </w:p>
        </w:tc>
      </w:tr>
      <w:tr w:rsidR="008974D3" w:rsidRPr="002E6998" w14:paraId="68D9E08D" w14:textId="77777777" w:rsidTr="0085434B">
        <w:trPr>
          <w:trHeight w:val="390"/>
        </w:trPr>
        <w:tc>
          <w:tcPr>
            <w:tcW w:w="699" w:type="dxa"/>
            <w:shd w:val="clear" w:color="auto" w:fill="auto"/>
            <w:noWrap/>
            <w:tcMar>
              <w:left w:w="28" w:type="dxa"/>
              <w:right w:w="28" w:type="dxa"/>
            </w:tcMar>
            <w:vAlign w:val="center"/>
            <w:hideMark/>
          </w:tcPr>
          <w:p w14:paraId="437A4483" w14:textId="77777777" w:rsidR="008974D3" w:rsidRPr="002E6998" w:rsidRDefault="008974D3" w:rsidP="0085434B">
            <w:pPr>
              <w:jc w:val="center"/>
              <w:rPr>
                <w:b/>
                <w:bCs/>
              </w:rPr>
            </w:pPr>
            <w:r w:rsidRPr="002E6998">
              <w:rPr>
                <w:b/>
                <w:bCs/>
              </w:rPr>
              <w:t> </w:t>
            </w:r>
          </w:p>
        </w:tc>
        <w:tc>
          <w:tcPr>
            <w:tcW w:w="3402" w:type="dxa"/>
            <w:shd w:val="clear" w:color="auto" w:fill="auto"/>
            <w:noWrap/>
            <w:tcMar>
              <w:left w:w="28" w:type="dxa"/>
              <w:right w:w="28" w:type="dxa"/>
            </w:tcMar>
            <w:vAlign w:val="center"/>
            <w:hideMark/>
          </w:tcPr>
          <w:p w14:paraId="44A33CD7" w14:textId="77777777" w:rsidR="008974D3" w:rsidRPr="002E6998" w:rsidRDefault="008974D3" w:rsidP="0085434B">
            <w:r w:rsidRPr="002E6998">
              <w:t>население</w:t>
            </w:r>
          </w:p>
        </w:tc>
        <w:tc>
          <w:tcPr>
            <w:tcW w:w="1985" w:type="dxa"/>
            <w:shd w:val="clear" w:color="auto" w:fill="auto"/>
            <w:tcMar>
              <w:left w:w="28" w:type="dxa"/>
              <w:right w:w="28" w:type="dxa"/>
            </w:tcMar>
            <w:vAlign w:val="center"/>
            <w:hideMark/>
          </w:tcPr>
          <w:p w14:paraId="4561E97C" w14:textId="77777777" w:rsidR="008974D3" w:rsidRPr="002E6998" w:rsidRDefault="008974D3" w:rsidP="0085434B">
            <w:pPr>
              <w:jc w:val="center"/>
            </w:pPr>
            <w:r w:rsidRPr="002E6998">
              <w:t>1 036,224</w:t>
            </w:r>
          </w:p>
        </w:tc>
        <w:tc>
          <w:tcPr>
            <w:tcW w:w="1701" w:type="dxa"/>
            <w:shd w:val="clear" w:color="auto" w:fill="auto"/>
            <w:noWrap/>
            <w:tcMar>
              <w:left w:w="28" w:type="dxa"/>
              <w:right w:w="28" w:type="dxa"/>
            </w:tcMar>
            <w:vAlign w:val="center"/>
            <w:hideMark/>
          </w:tcPr>
          <w:p w14:paraId="58470AAB" w14:textId="77777777" w:rsidR="008974D3" w:rsidRPr="002E6998" w:rsidRDefault="008974D3" w:rsidP="0085434B">
            <w:pPr>
              <w:jc w:val="center"/>
            </w:pPr>
            <w:r w:rsidRPr="002E6998">
              <w:t>580,407</w:t>
            </w:r>
          </w:p>
        </w:tc>
        <w:tc>
          <w:tcPr>
            <w:tcW w:w="1842" w:type="dxa"/>
            <w:shd w:val="clear" w:color="auto" w:fill="auto"/>
            <w:noWrap/>
            <w:tcMar>
              <w:left w:w="28" w:type="dxa"/>
              <w:right w:w="28" w:type="dxa"/>
            </w:tcMar>
            <w:vAlign w:val="center"/>
            <w:hideMark/>
          </w:tcPr>
          <w:p w14:paraId="38712D0B" w14:textId="77777777" w:rsidR="008974D3" w:rsidRPr="002E6998" w:rsidRDefault="008974D3" w:rsidP="0085434B">
            <w:pPr>
              <w:jc w:val="center"/>
            </w:pPr>
            <w:r w:rsidRPr="002E6998">
              <w:t>455,817</w:t>
            </w:r>
          </w:p>
        </w:tc>
      </w:tr>
      <w:tr w:rsidR="008974D3" w:rsidRPr="002E6998" w14:paraId="1DCE650E" w14:textId="77777777" w:rsidTr="0085434B">
        <w:trPr>
          <w:trHeight w:val="390"/>
        </w:trPr>
        <w:tc>
          <w:tcPr>
            <w:tcW w:w="699" w:type="dxa"/>
            <w:shd w:val="clear" w:color="auto" w:fill="auto"/>
            <w:noWrap/>
            <w:tcMar>
              <w:left w:w="28" w:type="dxa"/>
              <w:right w:w="28" w:type="dxa"/>
            </w:tcMar>
            <w:vAlign w:val="center"/>
            <w:hideMark/>
          </w:tcPr>
          <w:p w14:paraId="09886E19" w14:textId="77777777" w:rsidR="008974D3" w:rsidRPr="002E6998" w:rsidRDefault="008974D3" w:rsidP="0085434B">
            <w:pPr>
              <w:jc w:val="center"/>
              <w:rPr>
                <w:b/>
                <w:bCs/>
              </w:rPr>
            </w:pPr>
            <w:r w:rsidRPr="002E6998">
              <w:rPr>
                <w:b/>
                <w:bCs/>
              </w:rPr>
              <w:t> </w:t>
            </w:r>
          </w:p>
        </w:tc>
        <w:tc>
          <w:tcPr>
            <w:tcW w:w="3402" w:type="dxa"/>
            <w:shd w:val="clear" w:color="auto" w:fill="auto"/>
            <w:noWrap/>
            <w:tcMar>
              <w:left w:w="28" w:type="dxa"/>
              <w:right w:w="28" w:type="dxa"/>
            </w:tcMar>
            <w:vAlign w:val="center"/>
            <w:hideMark/>
          </w:tcPr>
          <w:p w14:paraId="51F465A3" w14:textId="77777777" w:rsidR="008974D3" w:rsidRPr="002E6998" w:rsidRDefault="008974D3" w:rsidP="0085434B">
            <w:r w:rsidRPr="002E6998">
              <w:t>прочие потребители</w:t>
            </w:r>
          </w:p>
        </w:tc>
        <w:tc>
          <w:tcPr>
            <w:tcW w:w="1985" w:type="dxa"/>
            <w:shd w:val="clear" w:color="auto" w:fill="auto"/>
            <w:tcMar>
              <w:left w:w="28" w:type="dxa"/>
              <w:right w:w="28" w:type="dxa"/>
            </w:tcMar>
            <w:vAlign w:val="center"/>
            <w:hideMark/>
          </w:tcPr>
          <w:p w14:paraId="27EBECAB" w14:textId="77777777" w:rsidR="008974D3" w:rsidRPr="002E6998" w:rsidRDefault="008974D3" w:rsidP="0085434B">
            <w:pPr>
              <w:jc w:val="center"/>
            </w:pPr>
            <w:r w:rsidRPr="002E6998">
              <w:t>101,646</w:t>
            </w:r>
          </w:p>
        </w:tc>
        <w:tc>
          <w:tcPr>
            <w:tcW w:w="1701" w:type="dxa"/>
            <w:shd w:val="clear" w:color="auto" w:fill="auto"/>
            <w:noWrap/>
            <w:tcMar>
              <w:left w:w="28" w:type="dxa"/>
              <w:right w:w="28" w:type="dxa"/>
            </w:tcMar>
            <w:vAlign w:val="center"/>
            <w:hideMark/>
          </w:tcPr>
          <w:p w14:paraId="20E3166B" w14:textId="77777777" w:rsidR="008974D3" w:rsidRPr="002E6998" w:rsidRDefault="008974D3" w:rsidP="0085434B">
            <w:pPr>
              <w:jc w:val="center"/>
            </w:pPr>
            <w:r w:rsidRPr="002E6998">
              <w:t>57,299</w:t>
            </w:r>
          </w:p>
        </w:tc>
        <w:tc>
          <w:tcPr>
            <w:tcW w:w="1842" w:type="dxa"/>
            <w:shd w:val="clear" w:color="auto" w:fill="auto"/>
            <w:noWrap/>
            <w:tcMar>
              <w:left w:w="28" w:type="dxa"/>
              <w:right w:w="28" w:type="dxa"/>
            </w:tcMar>
            <w:vAlign w:val="center"/>
            <w:hideMark/>
          </w:tcPr>
          <w:p w14:paraId="42DFC67C" w14:textId="77777777" w:rsidR="008974D3" w:rsidRPr="002E6998" w:rsidRDefault="008974D3" w:rsidP="0085434B">
            <w:pPr>
              <w:jc w:val="center"/>
            </w:pPr>
            <w:r w:rsidRPr="002E6998">
              <w:t>44,347</w:t>
            </w:r>
          </w:p>
        </w:tc>
      </w:tr>
      <w:tr w:rsidR="008974D3" w:rsidRPr="002E6998" w14:paraId="4E375B40" w14:textId="77777777" w:rsidTr="0085434B">
        <w:trPr>
          <w:trHeight w:val="390"/>
        </w:trPr>
        <w:tc>
          <w:tcPr>
            <w:tcW w:w="699" w:type="dxa"/>
            <w:shd w:val="clear" w:color="auto" w:fill="auto"/>
            <w:noWrap/>
            <w:tcMar>
              <w:left w:w="28" w:type="dxa"/>
              <w:right w:w="28" w:type="dxa"/>
            </w:tcMar>
            <w:vAlign w:val="center"/>
            <w:hideMark/>
          </w:tcPr>
          <w:p w14:paraId="1207940B" w14:textId="77777777" w:rsidR="008974D3" w:rsidRPr="002E6998" w:rsidRDefault="008974D3" w:rsidP="0085434B">
            <w:pPr>
              <w:jc w:val="center"/>
              <w:rPr>
                <w:b/>
                <w:bCs/>
              </w:rPr>
            </w:pPr>
            <w:r w:rsidRPr="002E6998">
              <w:rPr>
                <w:b/>
                <w:bCs/>
              </w:rPr>
              <w:t>11</w:t>
            </w:r>
          </w:p>
        </w:tc>
        <w:tc>
          <w:tcPr>
            <w:tcW w:w="3402" w:type="dxa"/>
            <w:shd w:val="clear" w:color="auto" w:fill="auto"/>
            <w:noWrap/>
            <w:tcMar>
              <w:left w:w="28" w:type="dxa"/>
              <w:right w:w="28" w:type="dxa"/>
            </w:tcMar>
            <w:vAlign w:val="center"/>
            <w:hideMark/>
          </w:tcPr>
          <w:p w14:paraId="47C72830" w14:textId="77777777" w:rsidR="008974D3" w:rsidRPr="002E6998" w:rsidRDefault="008974D3" w:rsidP="0085434B">
            <w:pPr>
              <w:rPr>
                <w:b/>
                <w:bCs/>
              </w:rPr>
            </w:pPr>
            <w:r w:rsidRPr="002E6998">
              <w:rPr>
                <w:b/>
                <w:bCs/>
              </w:rPr>
              <w:t>Потери тепловой энергии</w:t>
            </w:r>
          </w:p>
        </w:tc>
        <w:tc>
          <w:tcPr>
            <w:tcW w:w="1985" w:type="dxa"/>
            <w:shd w:val="clear" w:color="auto" w:fill="auto"/>
            <w:noWrap/>
            <w:tcMar>
              <w:left w:w="28" w:type="dxa"/>
              <w:right w:w="28" w:type="dxa"/>
            </w:tcMar>
            <w:vAlign w:val="center"/>
            <w:hideMark/>
          </w:tcPr>
          <w:p w14:paraId="3E5D8A23" w14:textId="77777777" w:rsidR="008974D3" w:rsidRPr="002E6998" w:rsidRDefault="008974D3" w:rsidP="0085434B">
            <w:pPr>
              <w:jc w:val="center"/>
              <w:rPr>
                <w:b/>
                <w:bCs/>
              </w:rPr>
            </w:pPr>
            <w:r w:rsidRPr="002E6998">
              <w:rPr>
                <w:b/>
                <w:bCs/>
              </w:rPr>
              <w:t>256,345</w:t>
            </w:r>
          </w:p>
        </w:tc>
        <w:tc>
          <w:tcPr>
            <w:tcW w:w="1701" w:type="dxa"/>
            <w:shd w:val="clear" w:color="auto" w:fill="auto"/>
            <w:noWrap/>
            <w:tcMar>
              <w:left w:w="28" w:type="dxa"/>
              <w:right w:w="28" w:type="dxa"/>
            </w:tcMar>
            <w:vAlign w:val="center"/>
            <w:hideMark/>
          </w:tcPr>
          <w:p w14:paraId="25892C3F" w14:textId="77777777" w:rsidR="008974D3" w:rsidRPr="002E6998" w:rsidRDefault="008974D3" w:rsidP="0085434B">
            <w:pPr>
              <w:jc w:val="center"/>
              <w:rPr>
                <w:b/>
                <w:bCs/>
              </w:rPr>
            </w:pPr>
            <w:r w:rsidRPr="002E6998">
              <w:rPr>
                <w:b/>
                <w:bCs/>
              </w:rPr>
              <w:t>141,413</w:t>
            </w:r>
          </w:p>
        </w:tc>
        <w:tc>
          <w:tcPr>
            <w:tcW w:w="1842" w:type="dxa"/>
            <w:shd w:val="clear" w:color="auto" w:fill="auto"/>
            <w:noWrap/>
            <w:tcMar>
              <w:left w:w="28" w:type="dxa"/>
              <w:right w:w="28" w:type="dxa"/>
            </w:tcMar>
            <w:vAlign w:val="center"/>
            <w:hideMark/>
          </w:tcPr>
          <w:p w14:paraId="1A7323F6" w14:textId="77777777" w:rsidR="008974D3" w:rsidRPr="002E6998" w:rsidRDefault="008974D3" w:rsidP="0085434B">
            <w:pPr>
              <w:jc w:val="center"/>
              <w:rPr>
                <w:b/>
                <w:bCs/>
              </w:rPr>
            </w:pPr>
            <w:r w:rsidRPr="002E6998">
              <w:rPr>
                <w:b/>
                <w:bCs/>
              </w:rPr>
              <w:t>114,932</w:t>
            </w:r>
          </w:p>
        </w:tc>
      </w:tr>
      <w:tr w:rsidR="008974D3" w:rsidRPr="002E6998" w14:paraId="21155E3D" w14:textId="77777777" w:rsidTr="0085434B">
        <w:trPr>
          <w:trHeight w:val="390"/>
        </w:trPr>
        <w:tc>
          <w:tcPr>
            <w:tcW w:w="699" w:type="dxa"/>
            <w:shd w:val="clear" w:color="auto" w:fill="auto"/>
            <w:noWrap/>
            <w:tcMar>
              <w:left w:w="28" w:type="dxa"/>
              <w:right w:w="28" w:type="dxa"/>
            </w:tcMar>
            <w:vAlign w:val="center"/>
            <w:hideMark/>
          </w:tcPr>
          <w:p w14:paraId="3CB479A5" w14:textId="77777777" w:rsidR="008974D3" w:rsidRPr="002E6998" w:rsidRDefault="008974D3" w:rsidP="0085434B">
            <w:pPr>
              <w:jc w:val="center"/>
              <w:rPr>
                <w:b/>
                <w:bCs/>
              </w:rPr>
            </w:pPr>
            <w:r w:rsidRPr="002E6998">
              <w:rPr>
                <w:b/>
                <w:bCs/>
              </w:rPr>
              <w:t> </w:t>
            </w:r>
          </w:p>
        </w:tc>
        <w:tc>
          <w:tcPr>
            <w:tcW w:w="3402" w:type="dxa"/>
            <w:shd w:val="clear" w:color="auto" w:fill="auto"/>
            <w:noWrap/>
            <w:tcMar>
              <w:left w:w="28" w:type="dxa"/>
              <w:right w:w="28" w:type="dxa"/>
            </w:tcMar>
            <w:vAlign w:val="center"/>
            <w:hideMark/>
          </w:tcPr>
          <w:p w14:paraId="72AB8F26" w14:textId="77777777" w:rsidR="008974D3" w:rsidRPr="002E6998" w:rsidRDefault="008974D3" w:rsidP="0085434B">
            <w:pPr>
              <w:rPr>
                <w:i/>
                <w:iCs/>
              </w:rPr>
            </w:pPr>
            <w:r>
              <w:rPr>
                <w:i/>
                <w:iCs/>
              </w:rPr>
              <w:t>сети ООО «ЭнергоТ</w:t>
            </w:r>
            <w:r w:rsidRPr="002E6998">
              <w:rPr>
                <w:i/>
                <w:iCs/>
              </w:rPr>
              <w:t>ранзит</w:t>
            </w:r>
            <w:r>
              <w:rPr>
                <w:i/>
                <w:iCs/>
              </w:rPr>
              <w:t>»</w:t>
            </w:r>
          </w:p>
        </w:tc>
        <w:tc>
          <w:tcPr>
            <w:tcW w:w="1985" w:type="dxa"/>
            <w:shd w:val="clear" w:color="auto" w:fill="auto"/>
            <w:noWrap/>
            <w:tcMar>
              <w:left w:w="28" w:type="dxa"/>
              <w:right w:w="28" w:type="dxa"/>
            </w:tcMar>
            <w:vAlign w:val="center"/>
            <w:hideMark/>
          </w:tcPr>
          <w:p w14:paraId="3A9F8756" w14:textId="77777777" w:rsidR="008974D3" w:rsidRPr="002E6998" w:rsidRDefault="008974D3" w:rsidP="0085434B">
            <w:pPr>
              <w:jc w:val="center"/>
            </w:pPr>
            <w:r w:rsidRPr="002E6998">
              <w:t>122,727</w:t>
            </w:r>
          </w:p>
        </w:tc>
        <w:tc>
          <w:tcPr>
            <w:tcW w:w="1701" w:type="dxa"/>
            <w:shd w:val="clear" w:color="auto" w:fill="auto"/>
            <w:noWrap/>
            <w:tcMar>
              <w:left w:w="28" w:type="dxa"/>
              <w:right w:w="28" w:type="dxa"/>
            </w:tcMar>
            <w:vAlign w:val="center"/>
            <w:hideMark/>
          </w:tcPr>
          <w:p w14:paraId="1517C2B0" w14:textId="77777777" w:rsidR="008974D3" w:rsidRPr="002E6998" w:rsidRDefault="008974D3" w:rsidP="0085434B">
            <w:pPr>
              <w:jc w:val="center"/>
            </w:pPr>
            <w:r w:rsidRPr="002E6998">
              <w:t>70,750</w:t>
            </w:r>
          </w:p>
        </w:tc>
        <w:tc>
          <w:tcPr>
            <w:tcW w:w="1842" w:type="dxa"/>
            <w:shd w:val="clear" w:color="auto" w:fill="auto"/>
            <w:noWrap/>
            <w:tcMar>
              <w:left w:w="28" w:type="dxa"/>
              <w:right w:w="28" w:type="dxa"/>
            </w:tcMar>
            <w:vAlign w:val="center"/>
            <w:hideMark/>
          </w:tcPr>
          <w:p w14:paraId="4B94A89D" w14:textId="77777777" w:rsidR="008974D3" w:rsidRPr="002E6998" w:rsidRDefault="008974D3" w:rsidP="0085434B">
            <w:pPr>
              <w:jc w:val="center"/>
            </w:pPr>
            <w:r w:rsidRPr="002E6998">
              <w:t>51,977</w:t>
            </w:r>
          </w:p>
        </w:tc>
      </w:tr>
      <w:tr w:rsidR="008974D3" w:rsidRPr="002E6998" w14:paraId="02FDB031" w14:textId="77777777" w:rsidTr="0085434B">
        <w:trPr>
          <w:trHeight w:val="390"/>
        </w:trPr>
        <w:tc>
          <w:tcPr>
            <w:tcW w:w="699" w:type="dxa"/>
            <w:shd w:val="clear" w:color="auto" w:fill="auto"/>
            <w:noWrap/>
            <w:tcMar>
              <w:left w:w="28" w:type="dxa"/>
              <w:right w:w="28" w:type="dxa"/>
            </w:tcMar>
            <w:vAlign w:val="center"/>
            <w:hideMark/>
          </w:tcPr>
          <w:p w14:paraId="4BCCFD69" w14:textId="77777777" w:rsidR="008974D3" w:rsidRPr="002E6998" w:rsidRDefault="008974D3" w:rsidP="0085434B">
            <w:pPr>
              <w:jc w:val="center"/>
            </w:pPr>
            <w:r w:rsidRPr="002E6998">
              <w:t> </w:t>
            </w:r>
          </w:p>
        </w:tc>
        <w:tc>
          <w:tcPr>
            <w:tcW w:w="3402" w:type="dxa"/>
            <w:shd w:val="clear" w:color="auto" w:fill="auto"/>
            <w:tcMar>
              <w:left w:w="28" w:type="dxa"/>
              <w:right w:w="28" w:type="dxa"/>
            </w:tcMar>
            <w:vAlign w:val="center"/>
            <w:hideMark/>
          </w:tcPr>
          <w:p w14:paraId="12228847" w14:textId="77777777" w:rsidR="008974D3" w:rsidRPr="002E6998" w:rsidRDefault="008974D3" w:rsidP="0085434B">
            <w:pPr>
              <w:rPr>
                <w:i/>
                <w:iCs/>
              </w:rPr>
            </w:pPr>
            <w:r>
              <w:rPr>
                <w:i/>
                <w:iCs/>
              </w:rPr>
              <w:t>сети АО «</w:t>
            </w:r>
            <w:r w:rsidRPr="002E6998">
              <w:rPr>
                <w:i/>
                <w:iCs/>
              </w:rPr>
              <w:t>Кузбассэнерго</w:t>
            </w:r>
            <w:r>
              <w:rPr>
                <w:i/>
                <w:iCs/>
              </w:rPr>
              <w:t>»</w:t>
            </w:r>
          </w:p>
        </w:tc>
        <w:tc>
          <w:tcPr>
            <w:tcW w:w="1985" w:type="dxa"/>
            <w:shd w:val="clear" w:color="auto" w:fill="auto"/>
            <w:noWrap/>
            <w:tcMar>
              <w:left w:w="28" w:type="dxa"/>
              <w:right w:w="28" w:type="dxa"/>
            </w:tcMar>
            <w:vAlign w:val="center"/>
            <w:hideMark/>
          </w:tcPr>
          <w:p w14:paraId="51D2CB2E" w14:textId="77777777" w:rsidR="008974D3" w:rsidRPr="002E6998" w:rsidRDefault="008974D3" w:rsidP="0085434B">
            <w:pPr>
              <w:jc w:val="center"/>
            </w:pPr>
            <w:r w:rsidRPr="002E6998">
              <w:t>126,974</w:t>
            </w:r>
          </w:p>
        </w:tc>
        <w:tc>
          <w:tcPr>
            <w:tcW w:w="1701" w:type="dxa"/>
            <w:shd w:val="clear" w:color="auto" w:fill="auto"/>
            <w:noWrap/>
            <w:tcMar>
              <w:left w:w="28" w:type="dxa"/>
              <w:right w:w="28" w:type="dxa"/>
            </w:tcMar>
            <w:vAlign w:val="center"/>
            <w:hideMark/>
          </w:tcPr>
          <w:p w14:paraId="1EC9972E" w14:textId="77777777" w:rsidR="008974D3" w:rsidRPr="002E6998" w:rsidRDefault="008974D3" w:rsidP="0085434B">
            <w:pPr>
              <w:jc w:val="center"/>
            </w:pPr>
            <w:r w:rsidRPr="002E6998">
              <w:t>66,920</w:t>
            </w:r>
          </w:p>
        </w:tc>
        <w:tc>
          <w:tcPr>
            <w:tcW w:w="1842" w:type="dxa"/>
            <w:shd w:val="clear" w:color="auto" w:fill="auto"/>
            <w:noWrap/>
            <w:tcMar>
              <w:left w:w="28" w:type="dxa"/>
              <w:right w:w="28" w:type="dxa"/>
            </w:tcMar>
            <w:vAlign w:val="center"/>
            <w:hideMark/>
          </w:tcPr>
          <w:p w14:paraId="36B96FAA" w14:textId="77777777" w:rsidR="008974D3" w:rsidRPr="002E6998" w:rsidRDefault="008974D3" w:rsidP="0085434B">
            <w:pPr>
              <w:jc w:val="center"/>
            </w:pPr>
            <w:r w:rsidRPr="002E6998">
              <w:t>60,054</w:t>
            </w:r>
          </w:p>
        </w:tc>
      </w:tr>
      <w:tr w:rsidR="008974D3" w:rsidRPr="002E6998" w14:paraId="0655DF49" w14:textId="77777777" w:rsidTr="0085434B">
        <w:trPr>
          <w:trHeight w:val="390"/>
        </w:trPr>
        <w:tc>
          <w:tcPr>
            <w:tcW w:w="699" w:type="dxa"/>
            <w:shd w:val="clear" w:color="auto" w:fill="auto"/>
            <w:noWrap/>
            <w:tcMar>
              <w:left w:w="28" w:type="dxa"/>
              <w:right w:w="28" w:type="dxa"/>
            </w:tcMar>
            <w:vAlign w:val="center"/>
            <w:hideMark/>
          </w:tcPr>
          <w:p w14:paraId="595CFCB3" w14:textId="77777777" w:rsidR="008974D3" w:rsidRPr="002E6998" w:rsidRDefault="008974D3" w:rsidP="0085434B">
            <w:r w:rsidRPr="002E6998">
              <w:t> </w:t>
            </w:r>
          </w:p>
        </w:tc>
        <w:tc>
          <w:tcPr>
            <w:tcW w:w="3402" w:type="dxa"/>
            <w:shd w:val="clear" w:color="auto" w:fill="auto"/>
            <w:noWrap/>
            <w:tcMar>
              <w:left w:w="28" w:type="dxa"/>
              <w:right w:w="28" w:type="dxa"/>
            </w:tcMar>
            <w:vAlign w:val="center"/>
            <w:hideMark/>
          </w:tcPr>
          <w:p w14:paraId="5F574202" w14:textId="77777777" w:rsidR="008974D3" w:rsidRPr="002E6998" w:rsidRDefault="008974D3" w:rsidP="0085434B">
            <w:pPr>
              <w:rPr>
                <w:i/>
                <w:iCs/>
              </w:rPr>
            </w:pPr>
            <w:r w:rsidRPr="002E6998">
              <w:rPr>
                <w:i/>
                <w:iCs/>
              </w:rPr>
              <w:t>сети ООО</w:t>
            </w:r>
            <w:r>
              <w:rPr>
                <w:i/>
                <w:iCs/>
              </w:rPr>
              <w:t xml:space="preserve"> «</w:t>
            </w:r>
            <w:r w:rsidRPr="002E6998">
              <w:rPr>
                <w:i/>
                <w:iCs/>
              </w:rPr>
              <w:t>Теплоснаб</w:t>
            </w:r>
            <w:r>
              <w:rPr>
                <w:i/>
                <w:iCs/>
              </w:rPr>
              <w:t>»</w:t>
            </w:r>
          </w:p>
        </w:tc>
        <w:tc>
          <w:tcPr>
            <w:tcW w:w="1985" w:type="dxa"/>
            <w:shd w:val="clear" w:color="auto" w:fill="auto"/>
            <w:noWrap/>
            <w:tcMar>
              <w:left w:w="28" w:type="dxa"/>
              <w:right w:w="28" w:type="dxa"/>
            </w:tcMar>
            <w:vAlign w:val="center"/>
            <w:hideMark/>
          </w:tcPr>
          <w:p w14:paraId="318C358C" w14:textId="77777777" w:rsidR="008974D3" w:rsidRPr="002E6998" w:rsidRDefault="008974D3" w:rsidP="0085434B">
            <w:pPr>
              <w:jc w:val="center"/>
            </w:pPr>
            <w:r w:rsidRPr="002E6998">
              <w:t>4,439</w:t>
            </w:r>
          </w:p>
        </w:tc>
        <w:tc>
          <w:tcPr>
            <w:tcW w:w="1701" w:type="dxa"/>
            <w:shd w:val="clear" w:color="auto" w:fill="auto"/>
            <w:noWrap/>
            <w:tcMar>
              <w:left w:w="28" w:type="dxa"/>
              <w:right w:w="28" w:type="dxa"/>
            </w:tcMar>
            <w:vAlign w:val="center"/>
            <w:hideMark/>
          </w:tcPr>
          <w:p w14:paraId="6AEF0822" w14:textId="77777777" w:rsidR="008974D3" w:rsidRPr="002E6998" w:rsidRDefault="008974D3" w:rsidP="0085434B">
            <w:pPr>
              <w:jc w:val="center"/>
            </w:pPr>
            <w:r w:rsidRPr="002E6998">
              <w:t>2,473</w:t>
            </w:r>
          </w:p>
        </w:tc>
        <w:tc>
          <w:tcPr>
            <w:tcW w:w="1842" w:type="dxa"/>
            <w:shd w:val="clear" w:color="auto" w:fill="auto"/>
            <w:noWrap/>
            <w:tcMar>
              <w:left w:w="28" w:type="dxa"/>
              <w:right w:w="28" w:type="dxa"/>
            </w:tcMar>
            <w:vAlign w:val="center"/>
            <w:hideMark/>
          </w:tcPr>
          <w:p w14:paraId="6F17FD1B" w14:textId="77777777" w:rsidR="008974D3" w:rsidRPr="002E6998" w:rsidRDefault="008974D3" w:rsidP="0085434B">
            <w:pPr>
              <w:jc w:val="center"/>
            </w:pPr>
            <w:r w:rsidRPr="002E6998">
              <w:t>1,966</w:t>
            </w:r>
          </w:p>
        </w:tc>
      </w:tr>
      <w:tr w:rsidR="008974D3" w:rsidRPr="002E6998" w14:paraId="2ABDFBA7" w14:textId="77777777" w:rsidTr="0085434B">
        <w:trPr>
          <w:trHeight w:val="390"/>
        </w:trPr>
        <w:tc>
          <w:tcPr>
            <w:tcW w:w="699" w:type="dxa"/>
            <w:shd w:val="clear" w:color="auto" w:fill="auto"/>
            <w:noWrap/>
            <w:tcMar>
              <w:left w:w="28" w:type="dxa"/>
              <w:right w:w="28" w:type="dxa"/>
            </w:tcMar>
            <w:vAlign w:val="bottom"/>
            <w:hideMark/>
          </w:tcPr>
          <w:p w14:paraId="2763AB58" w14:textId="77777777" w:rsidR="008974D3" w:rsidRPr="002E6998" w:rsidRDefault="008974D3" w:rsidP="0085434B">
            <w:r w:rsidRPr="002E6998">
              <w:t> </w:t>
            </w:r>
          </w:p>
        </w:tc>
        <w:tc>
          <w:tcPr>
            <w:tcW w:w="3402" w:type="dxa"/>
            <w:shd w:val="clear" w:color="auto" w:fill="auto"/>
            <w:noWrap/>
            <w:tcMar>
              <w:left w:w="28" w:type="dxa"/>
              <w:right w:w="28" w:type="dxa"/>
            </w:tcMar>
            <w:vAlign w:val="center"/>
            <w:hideMark/>
          </w:tcPr>
          <w:p w14:paraId="35B10ECF" w14:textId="77777777" w:rsidR="008974D3" w:rsidRPr="002E6998" w:rsidRDefault="008974D3" w:rsidP="0085434B">
            <w:pPr>
              <w:rPr>
                <w:i/>
                <w:iCs/>
              </w:rPr>
            </w:pPr>
            <w:r>
              <w:rPr>
                <w:i/>
                <w:iCs/>
              </w:rPr>
              <w:t>сети ООО «</w:t>
            </w:r>
            <w:r w:rsidRPr="002E6998">
              <w:rPr>
                <w:i/>
                <w:iCs/>
              </w:rPr>
              <w:t>ЭнергоСеть</w:t>
            </w:r>
            <w:r>
              <w:rPr>
                <w:i/>
                <w:iCs/>
              </w:rPr>
              <w:t>»</w:t>
            </w:r>
          </w:p>
        </w:tc>
        <w:tc>
          <w:tcPr>
            <w:tcW w:w="1985" w:type="dxa"/>
            <w:shd w:val="clear" w:color="auto" w:fill="auto"/>
            <w:noWrap/>
            <w:tcMar>
              <w:left w:w="28" w:type="dxa"/>
              <w:right w:w="28" w:type="dxa"/>
            </w:tcMar>
            <w:vAlign w:val="center"/>
            <w:hideMark/>
          </w:tcPr>
          <w:p w14:paraId="6491EBBF" w14:textId="77777777" w:rsidR="008974D3" w:rsidRPr="002E6998" w:rsidRDefault="008974D3" w:rsidP="0085434B">
            <w:pPr>
              <w:jc w:val="center"/>
            </w:pPr>
            <w:r w:rsidRPr="002E6998">
              <w:t>1,860</w:t>
            </w:r>
          </w:p>
        </w:tc>
        <w:tc>
          <w:tcPr>
            <w:tcW w:w="1701" w:type="dxa"/>
            <w:shd w:val="clear" w:color="auto" w:fill="auto"/>
            <w:noWrap/>
            <w:tcMar>
              <w:left w:w="28" w:type="dxa"/>
              <w:right w:w="28" w:type="dxa"/>
            </w:tcMar>
            <w:vAlign w:val="center"/>
            <w:hideMark/>
          </w:tcPr>
          <w:p w14:paraId="4D0DE257" w14:textId="77777777" w:rsidR="008974D3" w:rsidRPr="002E6998" w:rsidRDefault="008974D3" w:rsidP="0085434B">
            <w:pPr>
              <w:jc w:val="center"/>
            </w:pPr>
            <w:r w:rsidRPr="002E6998">
              <w:t>1,069</w:t>
            </w:r>
          </w:p>
        </w:tc>
        <w:tc>
          <w:tcPr>
            <w:tcW w:w="1842" w:type="dxa"/>
            <w:shd w:val="clear" w:color="auto" w:fill="auto"/>
            <w:noWrap/>
            <w:tcMar>
              <w:left w:w="28" w:type="dxa"/>
              <w:right w:w="28" w:type="dxa"/>
            </w:tcMar>
            <w:vAlign w:val="center"/>
            <w:hideMark/>
          </w:tcPr>
          <w:p w14:paraId="28B10949" w14:textId="77777777" w:rsidR="008974D3" w:rsidRPr="002E6998" w:rsidRDefault="008974D3" w:rsidP="0085434B">
            <w:pPr>
              <w:jc w:val="center"/>
            </w:pPr>
            <w:r w:rsidRPr="002E6998">
              <w:t>0,791</w:t>
            </w:r>
          </w:p>
        </w:tc>
      </w:tr>
      <w:tr w:rsidR="008974D3" w:rsidRPr="002E6998" w14:paraId="1D57DF9C" w14:textId="77777777" w:rsidTr="0085434B">
        <w:trPr>
          <w:trHeight w:val="405"/>
        </w:trPr>
        <w:tc>
          <w:tcPr>
            <w:tcW w:w="699" w:type="dxa"/>
            <w:shd w:val="clear" w:color="auto" w:fill="auto"/>
            <w:noWrap/>
            <w:tcMar>
              <w:left w:w="28" w:type="dxa"/>
              <w:right w:w="28" w:type="dxa"/>
            </w:tcMar>
            <w:vAlign w:val="bottom"/>
            <w:hideMark/>
          </w:tcPr>
          <w:p w14:paraId="556C101B" w14:textId="77777777" w:rsidR="008974D3" w:rsidRPr="002E6998" w:rsidRDefault="008974D3" w:rsidP="0085434B">
            <w:r w:rsidRPr="002E6998">
              <w:t> </w:t>
            </w:r>
          </w:p>
        </w:tc>
        <w:tc>
          <w:tcPr>
            <w:tcW w:w="3402" w:type="dxa"/>
            <w:shd w:val="clear" w:color="auto" w:fill="auto"/>
            <w:noWrap/>
            <w:tcMar>
              <w:left w:w="28" w:type="dxa"/>
              <w:right w:w="28" w:type="dxa"/>
            </w:tcMar>
            <w:vAlign w:val="center"/>
            <w:hideMark/>
          </w:tcPr>
          <w:p w14:paraId="2DB2BEDE" w14:textId="77777777" w:rsidR="008974D3" w:rsidRPr="002E6998" w:rsidRDefault="008974D3" w:rsidP="0085434B">
            <w:pPr>
              <w:rPr>
                <w:i/>
                <w:iCs/>
              </w:rPr>
            </w:pPr>
            <w:r>
              <w:rPr>
                <w:i/>
                <w:iCs/>
              </w:rPr>
              <w:t>сети ООО «</w:t>
            </w:r>
            <w:r w:rsidRPr="002E6998">
              <w:rPr>
                <w:i/>
                <w:iCs/>
              </w:rPr>
              <w:t>НТК</w:t>
            </w:r>
            <w:r>
              <w:rPr>
                <w:i/>
                <w:iCs/>
              </w:rPr>
              <w:t>»</w:t>
            </w:r>
          </w:p>
        </w:tc>
        <w:tc>
          <w:tcPr>
            <w:tcW w:w="1985" w:type="dxa"/>
            <w:shd w:val="clear" w:color="auto" w:fill="auto"/>
            <w:noWrap/>
            <w:tcMar>
              <w:left w:w="28" w:type="dxa"/>
              <w:right w:w="28" w:type="dxa"/>
            </w:tcMar>
            <w:vAlign w:val="center"/>
            <w:hideMark/>
          </w:tcPr>
          <w:p w14:paraId="3D510312" w14:textId="77777777" w:rsidR="008974D3" w:rsidRPr="002E6998" w:rsidRDefault="008974D3" w:rsidP="0085434B">
            <w:pPr>
              <w:jc w:val="center"/>
            </w:pPr>
            <w:r w:rsidRPr="002E6998">
              <w:t>0,346</w:t>
            </w:r>
          </w:p>
        </w:tc>
        <w:tc>
          <w:tcPr>
            <w:tcW w:w="1701" w:type="dxa"/>
            <w:shd w:val="clear" w:color="auto" w:fill="auto"/>
            <w:noWrap/>
            <w:tcMar>
              <w:left w:w="28" w:type="dxa"/>
              <w:right w:w="28" w:type="dxa"/>
            </w:tcMar>
            <w:vAlign w:val="center"/>
            <w:hideMark/>
          </w:tcPr>
          <w:p w14:paraId="67EF9AC2" w14:textId="77777777" w:rsidR="008974D3" w:rsidRPr="002E6998" w:rsidRDefault="008974D3" w:rsidP="0085434B">
            <w:pPr>
              <w:jc w:val="center"/>
            </w:pPr>
            <w:r w:rsidRPr="002E6998">
              <w:t>0,201</w:t>
            </w:r>
          </w:p>
        </w:tc>
        <w:tc>
          <w:tcPr>
            <w:tcW w:w="1842" w:type="dxa"/>
            <w:shd w:val="clear" w:color="auto" w:fill="auto"/>
            <w:noWrap/>
            <w:tcMar>
              <w:left w:w="28" w:type="dxa"/>
              <w:right w:w="28" w:type="dxa"/>
            </w:tcMar>
            <w:vAlign w:val="center"/>
            <w:hideMark/>
          </w:tcPr>
          <w:p w14:paraId="6E1100C8" w14:textId="77777777" w:rsidR="008974D3" w:rsidRPr="002E6998" w:rsidRDefault="008974D3" w:rsidP="0085434B">
            <w:pPr>
              <w:jc w:val="center"/>
            </w:pPr>
            <w:r w:rsidRPr="002E6998">
              <w:t>0,145</w:t>
            </w:r>
          </w:p>
        </w:tc>
      </w:tr>
      <w:tr w:rsidR="008974D3" w:rsidRPr="002E6998" w14:paraId="2864A791" w14:textId="77777777" w:rsidTr="0085434B">
        <w:trPr>
          <w:trHeight w:val="390"/>
        </w:trPr>
        <w:tc>
          <w:tcPr>
            <w:tcW w:w="699" w:type="dxa"/>
            <w:shd w:val="clear" w:color="auto" w:fill="auto"/>
            <w:noWrap/>
            <w:tcMar>
              <w:left w:w="28" w:type="dxa"/>
              <w:right w:w="28" w:type="dxa"/>
            </w:tcMar>
            <w:vAlign w:val="center"/>
            <w:hideMark/>
          </w:tcPr>
          <w:p w14:paraId="4F2A2D53" w14:textId="77777777" w:rsidR="008974D3" w:rsidRPr="002E6998" w:rsidRDefault="008974D3" w:rsidP="0085434B">
            <w:pPr>
              <w:jc w:val="center"/>
              <w:rPr>
                <w:b/>
                <w:bCs/>
              </w:rPr>
            </w:pPr>
            <w:r w:rsidRPr="002E6998">
              <w:rPr>
                <w:b/>
                <w:bCs/>
              </w:rPr>
              <w:t>12</w:t>
            </w:r>
          </w:p>
        </w:tc>
        <w:tc>
          <w:tcPr>
            <w:tcW w:w="3402" w:type="dxa"/>
            <w:shd w:val="clear" w:color="auto" w:fill="auto"/>
            <w:noWrap/>
            <w:tcMar>
              <w:left w:w="28" w:type="dxa"/>
              <w:right w:w="28" w:type="dxa"/>
            </w:tcMar>
            <w:vAlign w:val="center"/>
            <w:hideMark/>
          </w:tcPr>
          <w:p w14:paraId="2019B833" w14:textId="77777777" w:rsidR="008974D3" w:rsidRPr="002E6998" w:rsidRDefault="008974D3" w:rsidP="0085434B">
            <w:pPr>
              <w:rPr>
                <w:b/>
                <w:bCs/>
              </w:rPr>
            </w:pPr>
            <w:r w:rsidRPr="002E6998">
              <w:rPr>
                <w:b/>
                <w:bCs/>
              </w:rPr>
              <w:t>Потери ХОВ (справочно)</w:t>
            </w:r>
          </w:p>
        </w:tc>
        <w:tc>
          <w:tcPr>
            <w:tcW w:w="1985" w:type="dxa"/>
            <w:shd w:val="clear" w:color="auto" w:fill="auto"/>
            <w:noWrap/>
            <w:tcMar>
              <w:left w:w="28" w:type="dxa"/>
              <w:right w:w="28" w:type="dxa"/>
            </w:tcMar>
            <w:vAlign w:val="center"/>
            <w:hideMark/>
          </w:tcPr>
          <w:p w14:paraId="15BC3759" w14:textId="77777777" w:rsidR="008974D3" w:rsidRPr="002E6998" w:rsidRDefault="008974D3" w:rsidP="0085434B">
            <w:pPr>
              <w:jc w:val="center"/>
              <w:rPr>
                <w:b/>
                <w:bCs/>
              </w:rPr>
            </w:pPr>
            <w:r w:rsidRPr="002E6998">
              <w:rPr>
                <w:b/>
                <w:bCs/>
              </w:rPr>
              <w:t>678,523</w:t>
            </w:r>
          </w:p>
        </w:tc>
        <w:tc>
          <w:tcPr>
            <w:tcW w:w="1701" w:type="dxa"/>
            <w:shd w:val="clear" w:color="auto" w:fill="auto"/>
            <w:noWrap/>
            <w:tcMar>
              <w:left w:w="28" w:type="dxa"/>
              <w:right w:w="28" w:type="dxa"/>
            </w:tcMar>
            <w:vAlign w:val="center"/>
            <w:hideMark/>
          </w:tcPr>
          <w:p w14:paraId="70A41B5C" w14:textId="77777777" w:rsidR="008974D3" w:rsidRPr="002E6998" w:rsidRDefault="008974D3" w:rsidP="0085434B">
            <w:pPr>
              <w:jc w:val="center"/>
              <w:rPr>
                <w:b/>
                <w:bCs/>
              </w:rPr>
            </w:pPr>
            <w:r w:rsidRPr="002E6998">
              <w:rPr>
                <w:b/>
                <w:bCs/>
              </w:rPr>
              <w:t>340,385</w:t>
            </w:r>
          </w:p>
        </w:tc>
        <w:tc>
          <w:tcPr>
            <w:tcW w:w="1842" w:type="dxa"/>
            <w:shd w:val="clear" w:color="auto" w:fill="auto"/>
            <w:noWrap/>
            <w:tcMar>
              <w:left w:w="28" w:type="dxa"/>
              <w:right w:w="28" w:type="dxa"/>
            </w:tcMar>
            <w:vAlign w:val="center"/>
            <w:hideMark/>
          </w:tcPr>
          <w:p w14:paraId="62BA83F1" w14:textId="77777777" w:rsidR="008974D3" w:rsidRPr="002E6998" w:rsidRDefault="008974D3" w:rsidP="0085434B">
            <w:pPr>
              <w:jc w:val="center"/>
              <w:rPr>
                <w:b/>
                <w:bCs/>
              </w:rPr>
            </w:pPr>
            <w:r w:rsidRPr="002E6998">
              <w:rPr>
                <w:b/>
                <w:bCs/>
              </w:rPr>
              <w:t>338,138</w:t>
            </w:r>
          </w:p>
        </w:tc>
      </w:tr>
      <w:tr w:rsidR="008974D3" w:rsidRPr="002E6998" w14:paraId="068663EA" w14:textId="77777777" w:rsidTr="0085434B">
        <w:trPr>
          <w:trHeight w:val="390"/>
        </w:trPr>
        <w:tc>
          <w:tcPr>
            <w:tcW w:w="699" w:type="dxa"/>
            <w:shd w:val="clear" w:color="auto" w:fill="auto"/>
            <w:noWrap/>
            <w:tcMar>
              <w:left w:w="28" w:type="dxa"/>
              <w:right w:w="28" w:type="dxa"/>
            </w:tcMar>
            <w:vAlign w:val="center"/>
            <w:hideMark/>
          </w:tcPr>
          <w:p w14:paraId="387D388C" w14:textId="77777777" w:rsidR="008974D3" w:rsidRPr="002E6998" w:rsidRDefault="008974D3" w:rsidP="0085434B">
            <w:pPr>
              <w:jc w:val="center"/>
              <w:rPr>
                <w:b/>
                <w:bCs/>
              </w:rPr>
            </w:pPr>
            <w:r w:rsidRPr="002E6998">
              <w:rPr>
                <w:b/>
                <w:bCs/>
              </w:rPr>
              <w:t> </w:t>
            </w:r>
          </w:p>
        </w:tc>
        <w:tc>
          <w:tcPr>
            <w:tcW w:w="3402" w:type="dxa"/>
            <w:shd w:val="clear" w:color="auto" w:fill="auto"/>
            <w:noWrap/>
            <w:tcMar>
              <w:left w:w="28" w:type="dxa"/>
              <w:right w:w="28" w:type="dxa"/>
            </w:tcMar>
            <w:vAlign w:val="center"/>
            <w:hideMark/>
          </w:tcPr>
          <w:p w14:paraId="36EF28A7" w14:textId="77777777" w:rsidR="008974D3" w:rsidRPr="002E6998" w:rsidRDefault="008974D3" w:rsidP="0085434B">
            <w:pPr>
              <w:rPr>
                <w:i/>
                <w:iCs/>
              </w:rPr>
            </w:pPr>
            <w:r>
              <w:rPr>
                <w:i/>
                <w:iCs/>
              </w:rPr>
              <w:t>сети ООО «</w:t>
            </w:r>
            <w:r w:rsidRPr="002E6998">
              <w:rPr>
                <w:i/>
                <w:iCs/>
              </w:rPr>
              <w:t>Энерготранзит</w:t>
            </w:r>
            <w:r>
              <w:rPr>
                <w:i/>
                <w:iCs/>
              </w:rPr>
              <w:t>»</w:t>
            </w:r>
          </w:p>
        </w:tc>
        <w:tc>
          <w:tcPr>
            <w:tcW w:w="1985" w:type="dxa"/>
            <w:shd w:val="clear" w:color="auto" w:fill="auto"/>
            <w:noWrap/>
            <w:tcMar>
              <w:left w:w="28" w:type="dxa"/>
              <w:right w:w="28" w:type="dxa"/>
            </w:tcMar>
            <w:vAlign w:val="center"/>
            <w:hideMark/>
          </w:tcPr>
          <w:p w14:paraId="0FF767B0" w14:textId="77777777" w:rsidR="008974D3" w:rsidRPr="002E6998" w:rsidRDefault="008974D3" w:rsidP="0085434B">
            <w:pPr>
              <w:jc w:val="center"/>
            </w:pPr>
            <w:r w:rsidRPr="002E6998">
              <w:t>169,788</w:t>
            </w:r>
          </w:p>
        </w:tc>
        <w:tc>
          <w:tcPr>
            <w:tcW w:w="1701" w:type="dxa"/>
            <w:shd w:val="clear" w:color="auto" w:fill="auto"/>
            <w:noWrap/>
            <w:tcMar>
              <w:left w:w="28" w:type="dxa"/>
              <w:right w:w="28" w:type="dxa"/>
            </w:tcMar>
            <w:vAlign w:val="center"/>
            <w:hideMark/>
          </w:tcPr>
          <w:p w14:paraId="21517653" w14:textId="77777777" w:rsidR="008974D3" w:rsidRPr="002E6998" w:rsidRDefault="008974D3" w:rsidP="0085434B">
            <w:pPr>
              <w:jc w:val="center"/>
            </w:pPr>
            <w:r w:rsidRPr="002E6998">
              <w:t>93,383</w:t>
            </w:r>
          </w:p>
        </w:tc>
        <w:tc>
          <w:tcPr>
            <w:tcW w:w="1842" w:type="dxa"/>
            <w:shd w:val="clear" w:color="auto" w:fill="auto"/>
            <w:noWrap/>
            <w:tcMar>
              <w:left w:w="28" w:type="dxa"/>
              <w:right w:w="28" w:type="dxa"/>
            </w:tcMar>
            <w:vAlign w:val="center"/>
            <w:hideMark/>
          </w:tcPr>
          <w:p w14:paraId="4D350825" w14:textId="77777777" w:rsidR="008974D3" w:rsidRPr="002E6998" w:rsidRDefault="008974D3" w:rsidP="0085434B">
            <w:pPr>
              <w:jc w:val="center"/>
            </w:pPr>
            <w:r w:rsidRPr="002E6998">
              <w:t>76,405</w:t>
            </w:r>
          </w:p>
        </w:tc>
      </w:tr>
      <w:tr w:rsidR="008974D3" w:rsidRPr="002E6998" w14:paraId="29EA1321" w14:textId="77777777" w:rsidTr="0085434B">
        <w:trPr>
          <w:trHeight w:val="390"/>
        </w:trPr>
        <w:tc>
          <w:tcPr>
            <w:tcW w:w="699" w:type="dxa"/>
            <w:shd w:val="clear" w:color="auto" w:fill="auto"/>
            <w:noWrap/>
            <w:tcMar>
              <w:left w:w="28" w:type="dxa"/>
              <w:right w:w="28" w:type="dxa"/>
            </w:tcMar>
            <w:vAlign w:val="center"/>
            <w:hideMark/>
          </w:tcPr>
          <w:p w14:paraId="6CB3ADC5" w14:textId="77777777" w:rsidR="008974D3" w:rsidRPr="002E6998" w:rsidRDefault="008974D3" w:rsidP="0085434B">
            <w:pPr>
              <w:jc w:val="center"/>
            </w:pPr>
            <w:r w:rsidRPr="002E6998">
              <w:t> </w:t>
            </w:r>
          </w:p>
        </w:tc>
        <w:tc>
          <w:tcPr>
            <w:tcW w:w="3402" w:type="dxa"/>
            <w:shd w:val="clear" w:color="auto" w:fill="auto"/>
            <w:tcMar>
              <w:left w:w="28" w:type="dxa"/>
              <w:right w:w="28" w:type="dxa"/>
            </w:tcMar>
            <w:vAlign w:val="center"/>
            <w:hideMark/>
          </w:tcPr>
          <w:p w14:paraId="441E4D63" w14:textId="77777777" w:rsidR="008974D3" w:rsidRPr="002E6998" w:rsidRDefault="008974D3" w:rsidP="0085434B">
            <w:pPr>
              <w:rPr>
                <w:i/>
                <w:iCs/>
              </w:rPr>
            </w:pPr>
            <w:r>
              <w:rPr>
                <w:i/>
                <w:iCs/>
              </w:rPr>
              <w:t>сети АО «</w:t>
            </w:r>
            <w:r w:rsidRPr="002E6998">
              <w:rPr>
                <w:i/>
                <w:iCs/>
              </w:rPr>
              <w:t>Кузбассэнерго</w:t>
            </w:r>
            <w:r>
              <w:rPr>
                <w:i/>
                <w:iCs/>
              </w:rPr>
              <w:t>»</w:t>
            </w:r>
          </w:p>
        </w:tc>
        <w:tc>
          <w:tcPr>
            <w:tcW w:w="1985" w:type="dxa"/>
            <w:shd w:val="clear" w:color="auto" w:fill="auto"/>
            <w:noWrap/>
            <w:tcMar>
              <w:left w:w="28" w:type="dxa"/>
              <w:right w:w="28" w:type="dxa"/>
            </w:tcMar>
            <w:vAlign w:val="center"/>
            <w:hideMark/>
          </w:tcPr>
          <w:p w14:paraId="598B9B51" w14:textId="77777777" w:rsidR="008974D3" w:rsidRPr="002E6998" w:rsidRDefault="008974D3" w:rsidP="0085434B">
            <w:pPr>
              <w:jc w:val="center"/>
            </w:pPr>
            <w:r w:rsidRPr="002E6998">
              <w:t>486,985</w:t>
            </w:r>
          </w:p>
        </w:tc>
        <w:tc>
          <w:tcPr>
            <w:tcW w:w="1701" w:type="dxa"/>
            <w:shd w:val="clear" w:color="auto" w:fill="auto"/>
            <w:noWrap/>
            <w:tcMar>
              <w:left w:w="28" w:type="dxa"/>
              <w:right w:w="28" w:type="dxa"/>
            </w:tcMar>
            <w:vAlign w:val="center"/>
            <w:hideMark/>
          </w:tcPr>
          <w:p w14:paraId="5BD24FC9" w14:textId="77777777" w:rsidR="008974D3" w:rsidRPr="002E6998" w:rsidRDefault="008974D3" w:rsidP="0085434B">
            <w:pPr>
              <w:jc w:val="center"/>
            </w:pPr>
            <w:r w:rsidRPr="002E6998">
              <w:t>236,064</w:t>
            </w:r>
          </w:p>
        </w:tc>
        <w:tc>
          <w:tcPr>
            <w:tcW w:w="1842" w:type="dxa"/>
            <w:shd w:val="clear" w:color="auto" w:fill="auto"/>
            <w:noWrap/>
            <w:tcMar>
              <w:left w:w="28" w:type="dxa"/>
              <w:right w:w="28" w:type="dxa"/>
            </w:tcMar>
            <w:vAlign w:val="center"/>
            <w:hideMark/>
          </w:tcPr>
          <w:p w14:paraId="2E4BB84C" w14:textId="77777777" w:rsidR="008974D3" w:rsidRPr="002E6998" w:rsidRDefault="008974D3" w:rsidP="0085434B">
            <w:pPr>
              <w:jc w:val="center"/>
            </w:pPr>
            <w:r w:rsidRPr="002E6998">
              <w:t>250,921</w:t>
            </w:r>
          </w:p>
        </w:tc>
      </w:tr>
      <w:tr w:rsidR="008974D3" w:rsidRPr="002E6998" w14:paraId="449EB594" w14:textId="77777777" w:rsidTr="0085434B">
        <w:trPr>
          <w:trHeight w:val="390"/>
        </w:trPr>
        <w:tc>
          <w:tcPr>
            <w:tcW w:w="699" w:type="dxa"/>
            <w:shd w:val="clear" w:color="auto" w:fill="auto"/>
            <w:noWrap/>
            <w:tcMar>
              <w:left w:w="28" w:type="dxa"/>
              <w:right w:w="28" w:type="dxa"/>
            </w:tcMar>
            <w:vAlign w:val="center"/>
            <w:hideMark/>
          </w:tcPr>
          <w:p w14:paraId="13EC9276" w14:textId="77777777" w:rsidR="008974D3" w:rsidRPr="002E6998" w:rsidRDefault="008974D3" w:rsidP="0085434B">
            <w:r w:rsidRPr="002E6998">
              <w:t> </w:t>
            </w:r>
          </w:p>
        </w:tc>
        <w:tc>
          <w:tcPr>
            <w:tcW w:w="3402" w:type="dxa"/>
            <w:shd w:val="clear" w:color="auto" w:fill="auto"/>
            <w:noWrap/>
            <w:tcMar>
              <w:left w:w="28" w:type="dxa"/>
              <w:right w:w="28" w:type="dxa"/>
            </w:tcMar>
            <w:vAlign w:val="center"/>
            <w:hideMark/>
          </w:tcPr>
          <w:p w14:paraId="75BB788E" w14:textId="77777777" w:rsidR="008974D3" w:rsidRPr="002E6998" w:rsidRDefault="008974D3" w:rsidP="0085434B">
            <w:pPr>
              <w:rPr>
                <w:i/>
                <w:iCs/>
              </w:rPr>
            </w:pPr>
            <w:r w:rsidRPr="002E6998">
              <w:rPr>
                <w:i/>
                <w:iCs/>
              </w:rPr>
              <w:t>сети ООО</w:t>
            </w:r>
            <w:r>
              <w:rPr>
                <w:i/>
                <w:iCs/>
              </w:rPr>
              <w:t xml:space="preserve"> «</w:t>
            </w:r>
            <w:r w:rsidRPr="002E6998">
              <w:rPr>
                <w:i/>
                <w:iCs/>
              </w:rPr>
              <w:t>Теплоснаб</w:t>
            </w:r>
            <w:r>
              <w:rPr>
                <w:i/>
                <w:iCs/>
              </w:rPr>
              <w:t>»</w:t>
            </w:r>
          </w:p>
        </w:tc>
        <w:tc>
          <w:tcPr>
            <w:tcW w:w="1985" w:type="dxa"/>
            <w:shd w:val="clear" w:color="auto" w:fill="auto"/>
            <w:noWrap/>
            <w:tcMar>
              <w:left w:w="28" w:type="dxa"/>
              <w:right w:w="28" w:type="dxa"/>
            </w:tcMar>
            <w:vAlign w:val="center"/>
            <w:hideMark/>
          </w:tcPr>
          <w:p w14:paraId="340CC890" w14:textId="77777777" w:rsidR="008974D3" w:rsidRPr="002E6998" w:rsidRDefault="008974D3" w:rsidP="0085434B">
            <w:pPr>
              <w:jc w:val="center"/>
            </w:pPr>
            <w:r w:rsidRPr="002E6998">
              <w:t>18,413</w:t>
            </w:r>
          </w:p>
        </w:tc>
        <w:tc>
          <w:tcPr>
            <w:tcW w:w="1701" w:type="dxa"/>
            <w:shd w:val="clear" w:color="auto" w:fill="auto"/>
            <w:noWrap/>
            <w:tcMar>
              <w:left w:w="28" w:type="dxa"/>
              <w:right w:w="28" w:type="dxa"/>
            </w:tcMar>
            <w:vAlign w:val="center"/>
            <w:hideMark/>
          </w:tcPr>
          <w:p w14:paraId="69770238" w14:textId="77777777" w:rsidR="008974D3" w:rsidRPr="002E6998" w:rsidRDefault="008974D3" w:rsidP="0085434B">
            <w:pPr>
              <w:jc w:val="center"/>
            </w:pPr>
            <w:r w:rsidRPr="002E6998">
              <w:t>9,207</w:t>
            </w:r>
          </w:p>
        </w:tc>
        <w:tc>
          <w:tcPr>
            <w:tcW w:w="1842" w:type="dxa"/>
            <w:shd w:val="clear" w:color="auto" w:fill="auto"/>
            <w:noWrap/>
            <w:tcMar>
              <w:left w:w="28" w:type="dxa"/>
              <w:right w:w="28" w:type="dxa"/>
            </w:tcMar>
            <w:vAlign w:val="center"/>
            <w:hideMark/>
          </w:tcPr>
          <w:p w14:paraId="159D0A3E" w14:textId="77777777" w:rsidR="008974D3" w:rsidRPr="002E6998" w:rsidRDefault="008974D3" w:rsidP="0085434B">
            <w:pPr>
              <w:jc w:val="center"/>
            </w:pPr>
            <w:r w:rsidRPr="002E6998">
              <w:t>9,207</w:t>
            </w:r>
          </w:p>
        </w:tc>
      </w:tr>
      <w:tr w:rsidR="008974D3" w:rsidRPr="002E6998" w14:paraId="58A8D4E1" w14:textId="77777777" w:rsidTr="0085434B">
        <w:trPr>
          <w:trHeight w:val="390"/>
        </w:trPr>
        <w:tc>
          <w:tcPr>
            <w:tcW w:w="699" w:type="dxa"/>
            <w:shd w:val="clear" w:color="auto" w:fill="auto"/>
            <w:noWrap/>
            <w:tcMar>
              <w:left w:w="28" w:type="dxa"/>
              <w:right w:w="28" w:type="dxa"/>
            </w:tcMar>
            <w:vAlign w:val="bottom"/>
            <w:hideMark/>
          </w:tcPr>
          <w:p w14:paraId="17A8CC6E" w14:textId="77777777" w:rsidR="008974D3" w:rsidRPr="002E6998" w:rsidRDefault="008974D3" w:rsidP="0085434B">
            <w:r w:rsidRPr="002E6998">
              <w:t> </w:t>
            </w:r>
          </w:p>
        </w:tc>
        <w:tc>
          <w:tcPr>
            <w:tcW w:w="3402" w:type="dxa"/>
            <w:shd w:val="clear" w:color="auto" w:fill="auto"/>
            <w:noWrap/>
            <w:tcMar>
              <w:left w:w="28" w:type="dxa"/>
              <w:right w:w="28" w:type="dxa"/>
            </w:tcMar>
            <w:vAlign w:val="center"/>
            <w:hideMark/>
          </w:tcPr>
          <w:p w14:paraId="41B74D63" w14:textId="77777777" w:rsidR="008974D3" w:rsidRPr="002E6998" w:rsidRDefault="008974D3" w:rsidP="0085434B">
            <w:pPr>
              <w:rPr>
                <w:i/>
                <w:iCs/>
              </w:rPr>
            </w:pPr>
            <w:r>
              <w:rPr>
                <w:i/>
                <w:iCs/>
              </w:rPr>
              <w:t>сети ООО «</w:t>
            </w:r>
            <w:r w:rsidRPr="002E6998">
              <w:rPr>
                <w:i/>
                <w:iCs/>
              </w:rPr>
              <w:t>ЭнергоСеть</w:t>
            </w:r>
            <w:r>
              <w:rPr>
                <w:i/>
                <w:iCs/>
              </w:rPr>
              <w:t>»</w:t>
            </w:r>
          </w:p>
        </w:tc>
        <w:tc>
          <w:tcPr>
            <w:tcW w:w="1985" w:type="dxa"/>
            <w:shd w:val="clear" w:color="auto" w:fill="auto"/>
            <w:noWrap/>
            <w:tcMar>
              <w:left w:w="28" w:type="dxa"/>
              <w:right w:w="28" w:type="dxa"/>
            </w:tcMar>
            <w:vAlign w:val="center"/>
            <w:hideMark/>
          </w:tcPr>
          <w:p w14:paraId="30209600" w14:textId="77777777" w:rsidR="008974D3" w:rsidRPr="002E6998" w:rsidRDefault="008974D3" w:rsidP="0085434B">
            <w:pPr>
              <w:jc w:val="center"/>
            </w:pPr>
            <w:r w:rsidRPr="002E6998">
              <w:t>2,828</w:t>
            </w:r>
          </w:p>
        </w:tc>
        <w:tc>
          <w:tcPr>
            <w:tcW w:w="1701" w:type="dxa"/>
            <w:shd w:val="clear" w:color="auto" w:fill="auto"/>
            <w:noWrap/>
            <w:tcMar>
              <w:left w:w="28" w:type="dxa"/>
              <w:right w:w="28" w:type="dxa"/>
            </w:tcMar>
            <w:vAlign w:val="center"/>
            <w:hideMark/>
          </w:tcPr>
          <w:p w14:paraId="6D2738F7" w14:textId="77777777" w:rsidR="008974D3" w:rsidRPr="002E6998" w:rsidRDefault="008974D3" w:rsidP="0085434B">
            <w:pPr>
              <w:jc w:val="center"/>
            </w:pPr>
            <w:r w:rsidRPr="002E6998">
              <w:t>1,455</w:t>
            </w:r>
          </w:p>
        </w:tc>
        <w:tc>
          <w:tcPr>
            <w:tcW w:w="1842" w:type="dxa"/>
            <w:shd w:val="clear" w:color="auto" w:fill="auto"/>
            <w:noWrap/>
            <w:tcMar>
              <w:left w:w="28" w:type="dxa"/>
              <w:right w:w="28" w:type="dxa"/>
            </w:tcMar>
            <w:vAlign w:val="center"/>
            <w:hideMark/>
          </w:tcPr>
          <w:p w14:paraId="14C15A10" w14:textId="77777777" w:rsidR="008974D3" w:rsidRPr="002E6998" w:rsidRDefault="008974D3" w:rsidP="0085434B">
            <w:pPr>
              <w:jc w:val="center"/>
            </w:pPr>
            <w:r w:rsidRPr="002E6998">
              <w:t>1,373</w:t>
            </w:r>
          </w:p>
        </w:tc>
      </w:tr>
      <w:tr w:rsidR="008974D3" w:rsidRPr="002E6998" w14:paraId="194D163F" w14:textId="77777777" w:rsidTr="0085434B">
        <w:trPr>
          <w:trHeight w:val="405"/>
        </w:trPr>
        <w:tc>
          <w:tcPr>
            <w:tcW w:w="699" w:type="dxa"/>
            <w:shd w:val="clear" w:color="auto" w:fill="auto"/>
            <w:noWrap/>
            <w:tcMar>
              <w:left w:w="28" w:type="dxa"/>
              <w:right w:w="28" w:type="dxa"/>
            </w:tcMar>
            <w:vAlign w:val="bottom"/>
            <w:hideMark/>
          </w:tcPr>
          <w:p w14:paraId="5FFB9700" w14:textId="77777777" w:rsidR="008974D3" w:rsidRPr="002E6998" w:rsidRDefault="008974D3" w:rsidP="0085434B">
            <w:r w:rsidRPr="002E6998">
              <w:t> </w:t>
            </w:r>
          </w:p>
        </w:tc>
        <w:tc>
          <w:tcPr>
            <w:tcW w:w="3402" w:type="dxa"/>
            <w:shd w:val="clear" w:color="auto" w:fill="auto"/>
            <w:noWrap/>
            <w:tcMar>
              <w:left w:w="28" w:type="dxa"/>
              <w:right w:w="28" w:type="dxa"/>
            </w:tcMar>
            <w:vAlign w:val="center"/>
            <w:hideMark/>
          </w:tcPr>
          <w:p w14:paraId="51DCBDFB" w14:textId="77777777" w:rsidR="008974D3" w:rsidRPr="002E6998" w:rsidRDefault="008974D3" w:rsidP="0085434B">
            <w:pPr>
              <w:rPr>
                <w:i/>
                <w:iCs/>
              </w:rPr>
            </w:pPr>
            <w:r>
              <w:rPr>
                <w:i/>
                <w:iCs/>
              </w:rPr>
              <w:t>сети ООО «</w:t>
            </w:r>
            <w:r w:rsidRPr="002E6998">
              <w:rPr>
                <w:i/>
                <w:iCs/>
              </w:rPr>
              <w:t>НТК</w:t>
            </w:r>
            <w:r>
              <w:rPr>
                <w:i/>
                <w:iCs/>
              </w:rPr>
              <w:t>»</w:t>
            </w:r>
          </w:p>
        </w:tc>
        <w:tc>
          <w:tcPr>
            <w:tcW w:w="1985" w:type="dxa"/>
            <w:shd w:val="clear" w:color="auto" w:fill="auto"/>
            <w:noWrap/>
            <w:tcMar>
              <w:left w:w="28" w:type="dxa"/>
              <w:right w:w="28" w:type="dxa"/>
            </w:tcMar>
            <w:vAlign w:val="center"/>
            <w:hideMark/>
          </w:tcPr>
          <w:p w14:paraId="1C711E01" w14:textId="77777777" w:rsidR="008974D3" w:rsidRPr="002E6998" w:rsidRDefault="008974D3" w:rsidP="0085434B">
            <w:pPr>
              <w:jc w:val="center"/>
            </w:pPr>
            <w:r w:rsidRPr="002E6998">
              <w:t>0,509</w:t>
            </w:r>
          </w:p>
        </w:tc>
        <w:tc>
          <w:tcPr>
            <w:tcW w:w="1701" w:type="dxa"/>
            <w:shd w:val="clear" w:color="auto" w:fill="auto"/>
            <w:noWrap/>
            <w:tcMar>
              <w:left w:w="28" w:type="dxa"/>
              <w:right w:w="28" w:type="dxa"/>
            </w:tcMar>
            <w:vAlign w:val="center"/>
            <w:hideMark/>
          </w:tcPr>
          <w:p w14:paraId="3A98BB58" w14:textId="77777777" w:rsidR="008974D3" w:rsidRPr="002E6998" w:rsidRDefault="008974D3" w:rsidP="0085434B">
            <w:pPr>
              <w:jc w:val="center"/>
            </w:pPr>
            <w:r w:rsidRPr="002E6998">
              <w:t>0,277</w:t>
            </w:r>
          </w:p>
        </w:tc>
        <w:tc>
          <w:tcPr>
            <w:tcW w:w="1842" w:type="dxa"/>
            <w:shd w:val="clear" w:color="auto" w:fill="auto"/>
            <w:noWrap/>
            <w:tcMar>
              <w:left w:w="28" w:type="dxa"/>
              <w:right w:w="28" w:type="dxa"/>
            </w:tcMar>
            <w:vAlign w:val="center"/>
            <w:hideMark/>
          </w:tcPr>
          <w:p w14:paraId="1057F48A" w14:textId="77777777" w:rsidR="008974D3" w:rsidRPr="002E6998" w:rsidRDefault="008974D3" w:rsidP="0085434B">
            <w:pPr>
              <w:jc w:val="center"/>
            </w:pPr>
            <w:r w:rsidRPr="002E6998">
              <w:t>0,232</w:t>
            </w:r>
          </w:p>
        </w:tc>
      </w:tr>
    </w:tbl>
    <w:p w14:paraId="3D5B26A2" w14:textId="77777777" w:rsidR="008974D3" w:rsidRDefault="008974D3" w:rsidP="008974D3"/>
    <w:p w14:paraId="6CE5F415" w14:textId="77777777" w:rsidR="008974D3" w:rsidRPr="00F75256" w:rsidRDefault="008974D3" w:rsidP="008974D3">
      <w:pPr>
        <w:jc w:val="center"/>
        <w:rPr>
          <w:b/>
          <w:bCs/>
          <w:szCs w:val="22"/>
          <w:highlight w:val="yellow"/>
        </w:rPr>
      </w:pPr>
    </w:p>
    <w:p w14:paraId="4CD1C4A9" w14:textId="77777777" w:rsidR="008974D3" w:rsidRPr="00F75256" w:rsidRDefault="008974D3" w:rsidP="008974D3">
      <w:pPr>
        <w:pStyle w:val="20"/>
        <w:keepLines/>
        <w:numPr>
          <w:ilvl w:val="1"/>
          <w:numId w:val="15"/>
        </w:numPr>
        <w:spacing w:line="240" w:lineRule="auto"/>
      </w:pPr>
      <w:r w:rsidRPr="00F75256">
        <w:t xml:space="preserve">Расчет операционных (подконтрольных) расходов </w:t>
      </w:r>
    </w:p>
    <w:p w14:paraId="26726B20" w14:textId="77777777" w:rsidR="008974D3" w:rsidRPr="00B402BE" w:rsidRDefault="008974D3" w:rsidP="008974D3">
      <w:pPr>
        <w:ind w:firstLine="709"/>
        <w:jc w:val="both"/>
      </w:pPr>
      <w:r w:rsidRPr="00B402BE">
        <w:t>Базовый уровень операционных расходов рассчитывался экспертами с</w:t>
      </w:r>
      <w:r>
        <w:t> </w:t>
      </w:r>
      <w:r w:rsidRPr="00B402BE">
        <w:t>учетом положений п.</w:t>
      </w:r>
      <w:r>
        <w:t xml:space="preserve"> </w:t>
      </w:r>
      <w:r w:rsidRPr="00B402BE">
        <w:t xml:space="preserve">37 Методических указаний. </w:t>
      </w:r>
    </w:p>
    <w:p w14:paraId="0E847B67" w14:textId="77777777" w:rsidR="008974D3" w:rsidRPr="00B402BE" w:rsidRDefault="008974D3" w:rsidP="008974D3">
      <w:pPr>
        <w:ind w:firstLine="709"/>
        <w:jc w:val="both"/>
      </w:pPr>
      <w:r w:rsidRPr="00B402BE">
        <w:t>Операционные расходы определялись экспертами методом экономически обоснованных расходов, в соответствии с главой IV Методических указаний.</w:t>
      </w:r>
    </w:p>
    <w:p w14:paraId="0B7ECA8E" w14:textId="77777777" w:rsidR="008974D3" w:rsidRPr="00B178D4" w:rsidRDefault="008974D3" w:rsidP="008974D3">
      <w:pPr>
        <w:autoSpaceDE w:val="0"/>
        <w:autoSpaceDN w:val="0"/>
        <w:adjustRightInd w:val="0"/>
        <w:ind w:firstLine="709"/>
        <w:jc w:val="both"/>
        <w:rPr>
          <w:rFonts w:eastAsia="Calibri"/>
        </w:rPr>
      </w:pPr>
      <w:r w:rsidRPr="00B178D4">
        <w:rPr>
          <w:rFonts w:eastAsia="Calibri"/>
        </w:rPr>
        <w:t>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(в</w:t>
      </w:r>
      <w:r>
        <w:rPr>
          <w:rFonts w:eastAsia="Calibri"/>
        </w:rPr>
        <w:t> </w:t>
      </w:r>
      <w:r w:rsidRPr="00B178D4">
        <w:rPr>
          <w:rFonts w:eastAsia="Calibri"/>
        </w:rPr>
        <w:t xml:space="preserve">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1A2D5C8A" w14:textId="77777777" w:rsidR="008974D3" w:rsidRPr="00B178D4" w:rsidRDefault="008974D3" w:rsidP="008974D3">
      <w:pPr>
        <w:autoSpaceDE w:val="0"/>
        <w:autoSpaceDN w:val="0"/>
        <w:adjustRightInd w:val="0"/>
        <w:ind w:firstLine="709"/>
        <w:jc w:val="both"/>
        <w:rPr>
          <w:rFonts w:eastAsia="Calibri"/>
        </w:rPr>
      </w:pPr>
      <w:r w:rsidRPr="00B178D4">
        <w:t xml:space="preserve">В соответствии с пунктом 36 Методических указаний, </w:t>
      </w:r>
      <w:r w:rsidRPr="00B178D4">
        <w:rPr>
          <w:rFonts w:eastAsia="Calibri"/>
        </w:rPr>
        <w:t>операционные (подконтрольные) расходы рассчитываются по формуле</w:t>
      </w:r>
      <w:r>
        <w:rPr>
          <w:rFonts w:eastAsia="Calibri"/>
        </w:rPr>
        <w:t xml:space="preserve"> 10 Методических указаний</w:t>
      </w:r>
      <w:r w:rsidRPr="00B178D4">
        <w:rPr>
          <w:rFonts w:eastAsia="Calibri"/>
        </w:rPr>
        <w:t>:</w:t>
      </w:r>
    </w:p>
    <w:p w14:paraId="5943E163" w14:textId="77777777" w:rsidR="008974D3" w:rsidRPr="00B178D4" w:rsidRDefault="008974D3" w:rsidP="008974D3">
      <w:pPr>
        <w:autoSpaceDE w:val="0"/>
        <w:autoSpaceDN w:val="0"/>
        <w:adjustRightInd w:val="0"/>
        <w:jc w:val="center"/>
        <w:rPr>
          <w:rFonts w:eastAsia="Calibri"/>
        </w:rPr>
      </w:pPr>
      <w:r w:rsidRPr="00040AAD">
        <w:rPr>
          <w:rFonts w:eastAsia="Calibri"/>
          <w:noProof/>
          <w:position w:val="-33"/>
        </w:rPr>
        <w:drawing>
          <wp:inline distT="0" distB="0" distL="0" distR="0" wp14:anchorId="34757892" wp14:editId="199F3C07">
            <wp:extent cx="5941060" cy="59118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1060" cy="591185"/>
                    </a:xfrm>
                    <a:prstGeom prst="rect">
                      <a:avLst/>
                    </a:prstGeom>
                    <a:noFill/>
                    <a:ln>
                      <a:noFill/>
                    </a:ln>
                  </pic:spPr>
                </pic:pic>
              </a:graphicData>
            </a:graphic>
          </wp:inline>
        </w:drawing>
      </w:r>
    </w:p>
    <w:p w14:paraId="1C2A8934" w14:textId="77777777" w:rsidR="008974D3" w:rsidRPr="00B178D4" w:rsidRDefault="008974D3" w:rsidP="008974D3">
      <w:pPr>
        <w:autoSpaceDE w:val="0"/>
        <w:autoSpaceDN w:val="0"/>
        <w:adjustRightInd w:val="0"/>
        <w:ind w:firstLine="709"/>
        <w:jc w:val="both"/>
        <w:rPr>
          <w:rFonts w:eastAsia="Calibri"/>
        </w:rPr>
      </w:pPr>
      <w:r w:rsidRPr="00B178D4">
        <w:rPr>
          <w:rFonts w:eastAsia="Calibri"/>
        </w:rPr>
        <w:lastRenderedPageBreak/>
        <w:t>где:</w:t>
      </w:r>
    </w:p>
    <w:p w14:paraId="26DE5B7F" w14:textId="77777777" w:rsidR="008974D3" w:rsidRPr="00B178D4" w:rsidRDefault="008974D3" w:rsidP="008974D3">
      <w:pPr>
        <w:autoSpaceDE w:val="0"/>
        <w:autoSpaceDN w:val="0"/>
        <w:adjustRightInd w:val="0"/>
        <w:spacing w:before="280"/>
        <w:ind w:firstLine="709"/>
        <w:jc w:val="both"/>
        <w:rPr>
          <w:rFonts w:eastAsia="Calibri"/>
        </w:rPr>
      </w:pPr>
      <w:r w:rsidRPr="00B178D4">
        <w:rPr>
          <w:rFonts w:eastAsia="Calibri"/>
        </w:rPr>
        <w:t>ОР</w:t>
      </w:r>
      <w:r w:rsidRPr="00B178D4">
        <w:rPr>
          <w:rFonts w:eastAsia="Calibri"/>
          <w:vertAlign w:val="subscript"/>
        </w:rPr>
        <w:t>i</w:t>
      </w:r>
      <w:r w:rsidRPr="00B178D4">
        <w:rPr>
          <w:rFonts w:eastAsia="Calibri"/>
        </w:rPr>
        <w:t xml:space="preserve"> - операционные (подконтрольные) расходы в i-м году. Для</w:t>
      </w:r>
      <w:r>
        <w:rPr>
          <w:rFonts w:eastAsia="Calibri"/>
        </w:rPr>
        <w:t> </w:t>
      </w:r>
      <w:r w:rsidRPr="00B178D4">
        <w:rPr>
          <w:rFonts w:eastAsia="Calibri"/>
        </w:rPr>
        <w:t>первого года долгосрочного периода регулирования уровень операционных расходов (базовый уровень операционных расходов) определяется в соответствии с</w:t>
      </w:r>
      <w:r>
        <w:rPr>
          <w:rFonts w:eastAsia="Calibri"/>
        </w:rPr>
        <w:t> </w:t>
      </w:r>
      <w:hyperlink r:id="rId99" w:history="1">
        <w:r w:rsidRPr="00B178D4">
          <w:rPr>
            <w:rFonts w:eastAsia="Calibri"/>
          </w:rPr>
          <w:t>пунктом 37</w:t>
        </w:r>
      </w:hyperlink>
      <w:r w:rsidRPr="00B178D4">
        <w:rPr>
          <w:rFonts w:eastAsia="Calibri"/>
        </w:rPr>
        <w:t xml:space="preserve"> Методических указаний, тыс. руб.;</w:t>
      </w:r>
    </w:p>
    <w:p w14:paraId="3B68D52E" w14:textId="77777777" w:rsidR="008974D3" w:rsidRDefault="008974D3" w:rsidP="008974D3">
      <w:pPr>
        <w:autoSpaceDE w:val="0"/>
        <w:autoSpaceDN w:val="0"/>
        <w:adjustRightInd w:val="0"/>
        <w:ind w:firstLine="709"/>
        <w:jc w:val="both"/>
        <w:rPr>
          <w:rFonts w:eastAsia="Calibri"/>
        </w:rPr>
      </w:pPr>
      <w:r w:rsidRPr="00B178D4">
        <w:rPr>
          <w:rFonts w:eastAsia="Calibri"/>
        </w:rPr>
        <w:t>ИОР - индекс эффективности операционных расходов, выраженный в</w:t>
      </w:r>
      <w:r>
        <w:rPr>
          <w:rFonts w:eastAsia="Calibri"/>
        </w:rPr>
        <w:t> </w:t>
      </w:r>
      <w:r w:rsidRPr="00B178D4">
        <w:rPr>
          <w:rFonts w:eastAsia="Calibri"/>
        </w:rPr>
        <w:t>процентах;</w:t>
      </w:r>
    </w:p>
    <w:p w14:paraId="3FC70879" w14:textId="77777777" w:rsidR="008974D3" w:rsidRDefault="008974D3" w:rsidP="008974D3">
      <w:pPr>
        <w:ind w:firstLine="709"/>
        <w:jc w:val="both"/>
      </w:pPr>
      <w:r w:rsidRPr="0072461B">
        <w:t>Индекс эффективности операционных расходов устанавливается органом регулирования для каждой регулируемой организации при</w:t>
      </w:r>
      <w:r>
        <w:t> </w:t>
      </w:r>
      <w:r w:rsidRPr="0072461B">
        <w:t>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r w:rsidRPr="000233FC">
        <w:t xml:space="preserve"> </w:t>
      </w:r>
      <w:r w:rsidRPr="00DD3225">
        <w:t>Согласно Приложению 1 к</w:t>
      </w:r>
      <w:r>
        <w:t> </w:t>
      </w:r>
      <w:r w:rsidRPr="00DD3225">
        <w:t>Методическим указаниям</w:t>
      </w:r>
      <w:r>
        <w:t>,</w:t>
      </w:r>
      <w:r w:rsidRPr="00DD3225">
        <w:t xml:space="preserve"> индекс эффективности операционных расходов для</w:t>
      </w:r>
      <w:r>
        <w:t> АО</w:t>
      </w:r>
      <w:r w:rsidRPr="00DD3225">
        <w:t xml:space="preserve"> «</w:t>
      </w:r>
      <w:r>
        <w:t>ЕВРАЗ ЗСМК</w:t>
      </w:r>
      <w:r w:rsidRPr="00DD3225">
        <w:t>»</w:t>
      </w:r>
      <w:r>
        <w:t>, установлен</w:t>
      </w:r>
      <w:r w:rsidRPr="00DD3225">
        <w:t xml:space="preserve"> в размере 1%.</w:t>
      </w:r>
    </w:p>
    <w:p w14:paraId="519CDDBA" w14:textId="77777777" w:rsidR="008974D3" w:rsidRDefault="008974D3" w:rsidP="008974D3">
      <w:pPr>
        <w:ind w:firstLine="709"/>
        <w:jc w:val="both"/>
      </w:pPr>
      <w:r>
        <w:t>На момент составления данного отчета эксперты руководствовались прогнозом Минэкономразвития, опубликованным на сайте 30.09.2021, в соответствии с которым ИПЦ на 2022 год составляет 104,3 %.</w:t>
      </w:r>
    </w:p>
    <w:p w14:paraId="09F30543" w14:textId="77777777" w:rsidR="008974D3" w:rsidRPr="00B178D4" w:rsidRDefault="008974D3" w:rsidP="008974D3">
      <w:pPr>
        <w:widowControl w:val="0"/>
        <w:autoSpaceDE w:val="0"/>
        <w:autoSpaceDN w:val="0"/>
        <w:adjustRightInd w:val="0"/>
        <w:ind w:firstLine="709"/>
        <w:jc w:val="both"/>
        <w:rPr>
          <w:rFonts w:eastAsia="Calibri"/>
        </w:rPr>
      </w:pPr>
      <w:r w:rsidRPr="00B178D4">
        <w:rPr>
          <w:rFonts w:eastAsia="Calibri"/>
        </w:rPr>
        <w:t>ИПЦ</w:t>
      </w:r>
      <w:r w:rsidRPr="00B178D4">
        <w:rPr>
          <w:rFonts w:eastAsia="Calibri"/>
          <w:vertAlign w:val="subscript"/>
        </w:rPr>
        <w:t>i</w:t>
      </w:r>
      <w:r w:rsidRPr="00B178D4">
        <w:rPr>
          <w:rFonts w:eastAsia="Calibri"/>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4B1D82E7" w14:textId="77777777" w:rsidR="008974D3" w:rsidRPr="00B178D4" w:rsidRDefault="008974D3" w:rsidP="008974D3">
      <w:pPr>
        <w:widowControl w:val="0"/>
        <w:autoSpaceDE w:val="0"/>
        <w:autoSpaceDN w:val="0"/>
        <w:adjustRightInd w:val="0"/>
        <w:ind w:firstLine="709"/>
        <w:jc w:val="both"/>
        <w:rPr>
          <w:rFonts w:eastAsia="Calibri"/>
        </w:rPr>
      </w:pPr>
      <w:r w:rsidRPr="00B178D4">
        <w:rPr>
          <w:rFonts w:eastAsia="Calibri"/>
        </w:rPr>
        <w:t>К</w:t>
      </w:r>
      <w:r w:rsidRPr="00B178D4">
        <w:rPr>
          <w:rFonts w:eastAsia="Calibri"/>
          <w:vertAlign w:val="subscript"/>
        </w:rPr>
        <w:t>эл</w:t>
      </w:r>
      <w:r w:rsidRPr="00B178D4">
        <w:rPr>
          <w:rFonts w:eastAsia="Calibri"/>
        </w:rPr>
        <w:t xml:space="preserve"> - коэффициент эластичности операционных расходов по</w:t>
      </w:r>
      <w:r>
        <w:rPr>
          <w:rFonts w:eastAsia="Calibri"/>
        </w:rPr>
        <w:t> </w:t>
      </w:r>
      <w:r w:rsidRPr="00B178D4">
        <w:rPr>
          <w:rFonts w:eastAsia="Calibri"/>
        </w:rPr>
        <w:t>количеству активов, необходимых для осуществления регулируемой деятельности, устанавливаемый равным 0,75;</w:t>
      </w:r>
    </w:p>
    <w:p w14:paraId="4633AE29" w14:textId="77777777" w:rsidR="008974D3" w:rsidRPr="00B178D4" w:rsidRDefault="008974D3" w:rsidP="008974D3">
      <w:pPr>
        <w:autoSpaceDE w:val="0"/>
        <w:autoSpaceDN w:val="0"/>
        <w:adjustRightInd w:val="0"/>
        <w:ind w:firstLine="709"/>
        <w:contextualSpacing/>
        <w:jc w:val="both"/>
        <w:rPr>
          <w:rFonts w:eastAsia="Calibri"/>
        </w:rPr>
      </w:pPr>
      <w:r w:rsidRPr="00B178D4">
        <w:rPr>
          <w:rFonts w:eastAsia="Calibri"/>
        </w:rPr>
        <w:t>ИКА</w:t>
      </w:r>
      <w:r w:rsidRPr="00B178D4">
        <w:rPr>
          <w:rFonts w:eastAsia="Calibri"/>
          <w:vertAlign w:val="subscript"/>
        </w:rPr>
        <w:t>i</w:t>
      </w:r>
      <w:r w:rsidRPr="00B178D4">
        <w:rPr>
          <w:rFonts w:eastAsia="Calibri"/>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47AD375B" w14:textId="77777777" w:rsidR="008974D3" w:rsidRPr="00B178D4" w:rsidRDefault="008974D3" w:rsidP="008974D3">
      <w:pPr>
        <w:autoSpaceDE w:val="0"/>
        <w:autoSpaceDN w:val="0"/>
        <w:adjustRightInd w:val="0"/>
        <w:ind w:firstLine="709"/>
        <w:contextualSpacing/>
        <w:jc w:val="both"/>
        <w:rPr>
          <w:rFonts w:eastAsia="Calibri"/>
        </w:rPr>
      </w:pPr>
      <w:r w:rsidRPr="00B178D4">
        <w:t xml:space="preserve">В соответствии с пунктом 38 Методических указаний, </w:t>
      </w:r>
      <w:r w:rsidRPr="00B178D4">
        <w:rPr>
          <w:rFonts w:eastAsia="Calibri"/>
        </w:rPr>
        <w:t>индекс изменения количества активов рассчитывается в отношении деятельности по</w:t>
      </w:r>
      <w:r>
        <w:rPr>
          <w:rFonts w:eastAsia="Calibri"/>
        </w:rPr>
        <w:t> </w:t>
      </w:r>
      <w:r w:rsidRPr="00B178D4">
        <w:rPr>
          <w:rFonts w:eastAsia="Calibri"/>
        </w:rPr>
        <w:t xml:space="preserve">передаче тепловой энергии, теплоносителя по </w:t>
      </w:r>
      <w:hyperlink w:anchor="Par4" w:history="1">
        <w:r w:rsidRPr="00B178D4">
          <w:rPr>
            <w:rFonts w:eastAsia="Calibri"/>
          </w:rPr>
          <w:t>формуле:</w:t>
        </w:r>
      </w:hyperlink>
      <w:r w:rsidRPr="00B178D4">
        <w:rPr>
          <w:rFonts w:eastAsia="Calibri"/>
        </w:rPr>
        <w:t xml:space="preserve"> </w:t>
      </w:r>
      <w:r w:rsidRPr="00040AAD">
        <w:rPr>
          <w:rFonts w:eastAsia="Calibri"/>
          <w:noProof/>
          <w:position w:val="-33"/>
        </w:rPr>
        <w:drawing>
          <wp:inline distT="0" distB="0" distL="0" distR="0" wp14:anchorId="0CCE9ADC" wp14:editId="6D1793E1">
            <wp:extent cx="1957705" cy="596265"/>
            <wp:effectExtent l="0" t="0" r="444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7705" cy="596265"/>
                    </a:xfrm>
                    <a:prstGeom prst="rect">
                      <a:avLst/>
                    </a:prstGeom>
                    <a:noFill/>
                    <a:ln>
                      <a:noFill/>
                    </a:ln>
                  </pic:spPr>
                </pic:pic>
              </a:graphicData>
            </a:graphic>
          </wp:inline>
        </w:drawing>
      </w:r>
      <w:r w:rsidRPr="00B178D4">
        <w:rPr>
          <w:rFonts w:eastAsia="Calibri"/>
        </w:rPr>
        <w:t>,  в</w:t>
      </w:r>
      <w:r>
        <w:rPr>
          <w:rFonts w:eastAsia="Calibri"/>
        </w:rPr>
        <w:t> </w:t>
      </w:r>
      <w:r w:rsidRPr="00B178D4">
        <w:rPr>
          <w:rFonts w:eastAsia="Calibri"/>
        </w:rPr>
        <w:t>отношении деятельности по производству тепловой энергии (мощности) по</w:t>
      </w:r>
      <w:r>
        <w:rPr>
          <w:rFonts w:eastAsia="Calibri"/>
        </w:rPr>
        <w:t> </w:t>
      </w:r>
      <w:hyperlink w:anchor="Par6" w:history="1">
        <w:r w:rsidRPr="00B178D4">
          <w:rPr>
            <w:rFonts w:eastAsia="Calibri"/>
          </w:rPr>
          <w:t>формуле:</w:t>
        </w:r>
      </w:hyperlink>
      <w:r w:rsidRPr="00B178D4">
        <w:rPr>
          <w:rFonts w:eastAsia="Calibri"/>
        </w:rPr>
        <w:t xml:space="preserve">  </w:t>
      </w:r>
      <w:r w:rsidRPr="00040AAD">
        <w:rPr>
          <w:rFonts w:eastAsia="Calibri"/>
          <w:noProof/>
          <w:position w:val="-33"/>
        </w:rPr>
        <w:drawing>
          <wp:inline distT="0" distB="0" distL="0" distR="0" wp14:anchorId="3C911427" wp14:editId="24BEE7EC">
            <wp:extent cx="1679575" cy="59626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9575" cy="596265"/>
                    </a:xfrm>
                    <a:prstGeom prst="rect">
                      <a:avLst/>
                    </a:prstGeom>
                    <a:noFill/>
                    <a:ln>
                      <a:noFill/>
                    </a:ln>
                  </pic:spPr>
                </pic:pic>
              </a:graphicData>
            </a:graphic>
          </wp:inline>
        </w:drawing>
      </w:r>
      <w:r w:rsidRPr="00B178D4">
        <w:rPr>
          <w:rFonts w:eastAsia="Calibri"/>
        </w:rPr>
        <w:t>, где:</w:t>
      </w:r>
    </w:p>
    <w:p w14:paraId="5B317D71" w14:textId="77777777" w:rsidR="008974D3" w:rsidRPr="00B178D4" w:rsidRDefault="008974D3" w:rsidP="008974D3">
      <w:pPr>
        <w:autoSpaceDE w:val="0"/>
        <w:autoSpaceDN w:val="0"/>
        <w:adjustRightInd w:val="0"/>
        <w:ind w:firstLine="709"/>
        <w:contextualSpacing/>
        <w:jc w:val="both"/>
        <w:rPr>
          <w:rFonts w:eastAsia="Calibri"/>
        </w:rPr>
      </w:pPr>
      <w:r w:rsidRPr="00B178D4">
        <w:rPr>
          <w:rFonts w:eastAsia="Calibri"/>
        </w:rPr>
        <w:t>УЕ</w:t>
      </w:r>
      <w:r w:rsidRPr="00B178D4">
        <w:rPr>
          <w:rFonts w:eastAsia="Calibri"/>
          <w:vertAlign w:val="subscript"/>
        </w:rPr>
        <w:t>i</w:t>
      </w:r>
      <w:r w:rsidRPr="00B178D4">
        <w:rPr>
          <w:rFonts w:eastAsia="Calibri"/>
        </w:rPr>
        <w:t>, УЕ</w:t>
      </w:r>
      <w:r w:rsidRPr="00B178D4">
        <w:rPr>
          <w:rFonts w:eastAsia="Calibri"/>
          <w:vertAlign w:val="subscript"/>
        </w:rPr>
        <w:t>i-1</w:t>
      </w:r>
      <w:r w:rsidRPr="00B178D4">
        <w:rPr>
          <w:rFonts w:eastAsia="Calibri"/>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00" w:history="1">
        <w:r w:rsidRPr="00B178D4">
          <w:rPr>
            <w:rFonts w:eastAsia="Calibri"/>
          </w:rPr>
          <w:t>приложением 2</w:t>
        </w:r>
      </w:hyperlink>
      <w:r w:rsidRPr="00B178D4">
        <w:rPr>
          <w:rFonts w:eastAsia="Calibri"/>
        </w:rPr>
        <w:t xml:space="preserve"> к Методическим указаниям с</w:t>
      </w:r>
      <w:r>
        <w:rPr>
          <w:rFonts w:eastAsia="Calibri"/>
        </w:rPr>
        <w:t> </w:t>
      </w:r>
      <w:r w:rsidRPr="00B178D4">
        <w:rPr>
          <w:rFonts w:eastAsia="Calibri"/>
        </w:rPr>
        <w:t>учетом активов, фактически введенных в эксплуатацию, и активов, использование которых планируется начать в i-м, (i-1)-м году в</w:t>
      </w:r>
      <w:r>
        <w:rPr>
          <w:rFonts w:eastAsia="Calibri"/>
        </w:rPr>
        <w:t> </w:t>
      </w:r>
      <w:r w:rsidRPr="00B178D4">
        <w:rPr>
          <w:rFonts w:eastAsia="Calibri"/>
        </w:rPr>
        <w:t>соответствии с</w:t>
      </w:r>
      <w:r>
        <w:rPr>
          <w:rFonts w:eastAsia="Calibri"/>
        </w:rPr>
        <w:t> </w:t>
      </w:r>
      <w:r w:rsidRPr="00B178D4">
        <w:rPr>
          <w:rFonts w:eastAsia="Calibri"/>
        </w:rPr>
        <w:t>утвержденной инвестиционной программой;</w:t>
      </w:r>
    </w:p>
    <w:p w14:paraId="14A63AA9" w14:textId="77777777" w:rsidR="008974D3" w:rsidRDefault="008974D3" w:rsidP="008974D3">
      <w:pPr>
        <w:autoSpaceDE w:val="0"/>
        <w:autoSpaceDN w:val="0"/>
        <w:adjustRightInd w:val="0"/>
        <w:ind w:firstLine="709"/>
        <w:contextualSpacing/>
        <w:jc w:val="both"/>
        <w:rPr>
          <w:rFonts w:eastAsia="Calibri"/>
        </w:rPr>
      </w:pPr>
      <w:r w:rsidRPr="00B178D4">
        <w:rPr>
          <w:rFonts w:eastAsia="Calibri"/>
        </w:rPr>
        <w:t>р</w:t>
      </w:r>
      <w:r w:rsidRPr="00B178D4">
        <w:rPr>
          <w:rFonts w:eastAsia="Calibri"/>
          <w:vertAlign w:val="subscript"/>
        </w:rPr>
        <w:t>i</w:t>
      </w:r>
      <w:r w:rsidRPr="00B178D4">
        <w:rPr>
          <w:rFonts w:eastAsia="Calibri"/>
        </w:rPr>
        <w:t>, р</w:t>
      </w:r>
      <w:r w:rsidRPr="00B178D4">
        <w:rPr>
          <w:rFonts w:eastAsia="Calibri"/>
          <w:vertAlign w:val="subscript"/>
        </w:rPr>
        <w:t>i-1</w:t>
      </w:r>
      <w:r w:rsidRPr="00B178D4">
        <w:rPr>
          <w:rFonts w:eastAsia="Calibri"/>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48251A5E" w14:textId="77777777" w:rsidR="008974D3" w:rsidRPr="00794F98" w:rsidRDefault="008974D3" w:rsidP="008974D3">
      <w:pPr>
        <w:tabs>
          <w:tab w:val="left" w:pos="1890"/>
        </w:tabs>
        <w:ind w:firstLine="709"/>
        <w:jc w:val="both"/>
        <w:rPr>
          <w:color w:val="000000"/>
        </w:rPr>
      </w:pPr>
      <w:r>
        <w:rPr>
          <w:color w:val="000000"/>
        </w:rPr>
        <w:t>Согласно данным предприятия количество условных единиц ООО «КТС» в 2022 году не изменяется по сравнению с количеством условных единиц за 2021 год.  И</w:t>
      </w:r>
      <w:r>
        <w:t xml:space="preserve">ндекс изменения </w:t>
      </w:r>
      <w:r w:rsidRPr="00706C2C">
        <w:t>количества акти</w:t>
      </w:r>
      <w:r>
        <w:t>вов (ИКА) равен</w:t>
      </w:r>
      <w:r w:rsidRPr="00706C2C">
        <w:t xml:space="preserve"> 0.</w:t>
      </w:r>
    </w:p>
    <w:p w14:paraId="52717219" w14:textId="77777777" w:rsidR="008974D3" w:rsidRPr="00B402BE" w:rsidRDefault="008974D3" w:rsidP="008974D3">
      <w:pPr>
        <w:tabs>
          <w:tab w:val="left" w:pos="1890"/>
        </w:tabs>
        <w:ind w:firstLine="709"/>
        <w:jc w:val="both"/>
      </w:pPr>
      <w:r w:rsidRPr="007A2B91">
        <w:t>Итого, сумма подконтрольных расходов, подлежащая включению в</w:t>
      </w:r>
      <w:r>
        <w:t> НВВ на 2022 </w:t>
      </w:r>
      <w:r w:rsidRPr="007A2B91">
        <w:t>год, по</w:t>
      </w:r>
      <w:r>
        <w:t> </w:t>
      </w:r>
      <w:r w:rsidRPr="007A2B91">
        <w:t xml:space="preserve">мнению экспертов, составит </w:t>
      </w:r>
      <w:r>
        <w:t>50 190</w:t>
      </w:r>
      <w:r w:rsidRPr="007A2B91">
        <w:t xml:space="preserve"> тыс. руб.</w:t>
      </w:r>
      <w:r>
        <w:t xml:space="preserve"> </w:t>
      </w:r>
      <w:r w:rsidRPr="00B402BE">
        <w:t>Расчет операционных расходов приведен в</w:t>
      </w:r>
      <w:r>
        <w:t> </w:t>
      </w:r>
      <w:r w:rsidRPr="00B402BE">
        <w:t xml:space="preserve">таблице </w:t>
      </w:r>
      <w:r>
        <w:t>2</w:t>
      </w:r>
      <w:r w:rsidRPr="00B402BE">
        <w:t>.</w:t>
      </w:r>
    </w:p>
    <w:p w14:paraId="6532FCC6" w14:textId="77777777" w:rsidR="008974D3" w:rsidRPr="002411C7" w:rsidRDefault="008974D3" w:rsidP="008974D3">
      <w:pPr>
        <w:tabs>
          <w:tab w:val="left" w:pos="1890"/>
        </w:tabs>
        <w:ind w:firstLine="720"/>
        <w:jc w:val="both"/>
        <w:rPr>
          <w:highlight w:val="yellow"/>
          <w:lang w:eastAsia="en-US"/>
        </w:rPr>
        <w:sectPr w:rsidR="008974D3" w:rsidRPr="002411C7" w:rsidSect="00590621">
          <w:headerReference w:type="default" r:id="rId101"/>
          <w:footerReference w:type="even" r:id="rId102"/>
          <w:headerReference w:type="first" r:id="rId103"/>
          <w:pgSz w:w="11906" w:h="16838"/>
          <w:pgMar w:top="1134" w:right="849" w:bottom="1134" w:left="1701" w:header="708" w:footer="708" w:gutter="0"/>
          <w:cols w:space="708"/>
          <w:titlePg/>
          <w:docGrid w:linePitch="381"/>
        </w:sectPr>
      </w:pPr>
    </w:p>
    <w:p w14:paraId="70183402" w14:textId="77777777" w:rsidR="008974D3" w:rsidRPr="00801AA5" w:rsidRDefault="008974D3" w:rsidP="008974D3">
      <w:pPr>
        <w:numPr>
          <w:ilvl w:val="0"/>
          <w:numId w:val="14"/>
        </w:numPr>
        <w:tabs>
          <w:tab w:val="left" w:pos="1890"/>
        </w:tabs>
        <w:spacing w:line="360" w:lineRule="auto"/>
        <w:ind w:right="-426"/>
        <w:jc w:val="right"/>
        <w:rPr>
          <w:lang w:eastAsia="en-US"/>
        </w:rPr>
      </w:pPr>
    </w:p>
    <w:p w14:paraId="6B902922" w14:textId="77777777" w:rsidR="008974D3" w:rsidRDefault="008974D3" w:rsidP="008974D3">
      <w:pPr>
        <w:jc w:val="center"/>
        <w:rPr>
          <w:b/>
        </w:rPr>
      </w:pPr>
      <w:r w:rsidRPr="00EA0615">
        <w:rPr>
          <w:b/>
        </w:rPr>
        <w:t>Расч</w:t>
      </w:r>
      <w:r>
        <w:rPr>
          <w:b/>
        </w:rPr>
        <w:t>е</w:t>
      </w:r>
      <w:r w:rsidRPr="00EA0615">
        <w:rPr>
          <w:b/>
        </w:rPr>
        <w:t xml:space="preserve">т операционных (подконтрольных) расходов </w:t>
      </w:r>
      <w:r>
        <w:rPr>
          <w:b/>
        </w:rPr>
        <w:t xml:space="preserve">на производство тепловой энергии </w:t>
      </w:r>
      <w:r w:rsidRPr="00EA0615">
        <w:rPr>
          <w:b/>
        </w:rPr>
        <w:t>(приложение 5.2 к Методическим указаниям)</w:t>
      </w:r>
    </w:p>
    <w:p w14:paraId="1486F9A9" w14:textId="77777777" w:rsidR="008974D3" w:rsidRPr="00EA0615" w:rsidRDefault="008974D3" w:rsidP="008974D3">
      <w:pPr>
        <w:jc w:val="center"/>
        <w:rPr>
          <w:b/>
        </w:rPr>
      </w:pPr>
    </w:p>
    <w:tbl>
      <w:tblPr>
        <w:tblW w:w="9639" w:type="dxa"/>
        <w:tblInd w:w="108" w:type="dxa"/>
        <w:tblLayout w:type="fixed"/>
        <w:tblLook w:val="04A0" w:firstRow="1" w:lastRow="0" w:firstColumn="1" w:lastColumn="0" w:noHBand="0" w:noVBand="1"/>
      </w:tblPr>
      <w:tblGrid>
        <w:gridCol w:w="600"/>
        <w:gridCol w:w="3511"/>
        <w:gridCol w:w="992"/>
        <w:gridCol w:w="1134"/>
        <w:gridCol w:w="1134"/>
        <w:gridCol w:w="1134"/>
        <w:gridCol w:w="1134"/>
      </w:tblGrid>
      <w:tr w:rsidR="008974D3" w:rsidRPr="006B7369" w14:paraId="36E839B3" w14:textId="77777777" w:rsidTr="0085434B">
        <w:trPr>
          <w:trHeight w:val="255"/>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24890F" w14:textId="77777777" w:rsidR="008974D3" w:rsidRPr="00232D28" w:rsidRDefault="008974D3" w:rsidP="0085434B">
            <w:pPr>
              <w:jc w:val="center"/>
              <w:rPr>
                <w:sz w:val="22"/>
                <w:szCs w:val="22"/>
              </w:rPr>
            </w:pPr>
            <w:r w:rsidRPr="00232D28">
              <w:rPr>
                <w:sz w:val="22"/>
                <w:szCs w:val="22"/>
              </w:rPr>
              <w:t>№ п/п</w:t>
            </w:r>
          </w:p>
        </w:tc>
        <w:tc>
          <w:tcPr>
            <w:tcW w:w="35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AAD4ED" w14:textId="77777777" w:rsidR="008974D3" w:rsidRPr="00232D28" w:rsidRDefault="008974D3" w:rsidP="0085434B">
            <w:pPr>
              <w:jc w:val="center"/>
              <w:rPr>
                <w:sz w:val="22"/>
                <w:szCs w:val="22"/>
              </w:rPr>
            </w:pPr>
            <w:r w:rsidRPr="00232D28">
              <w:rPr>
                <w:sz w:val="22"/>
                <w:szCs w:val="22"/>
              </w:rPr>
              <w:t>Параметры расчета расходов</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B73EB9" w14:textId="77777777" w:rsidR="008974D3" w:rsidRPr="00232D28" w:rsidRDefault="008974D3" w:rsidP="0085434B">
            <w:pPr>
              <w:ind w:left="-110" w:right="-110"/>
              <w:jc w:val="center"/>
              <w:rPr>
                <w:sz w:val="22"/>
                <w:szCs w:val="22"/>
              </w:rPr>
            </w:pPr>
            <w:r w:rsidRPr="00232D28">
              <w:rPr>
                <w:sz w:val="22"/>
                <w:szCs w:val="22"/>
              </w:rPr>
              <w:t>Ед.изм.</w:t>
            </w:r>
          </w:p>
        </w:tc>
        <w:tc>
          <w:tcPr>
            <w:tcW w:w="4536" w:type="dxa"/>
            <w:gridSpan w:val="4"/>
            <w:tcBorders>
              <w:top w:val="single" w:sz="4" w:space="0" w:color="auto"/>
              <w:left w:val="nil"/>
              <w:bottom w:val="single" w:sz="4" w:space="0" w:color="auto"/>
              <w:right w:val="single" w:sz="4" w:space="0" w:color="000000"/>
            </w:tcBorders>
            <w:shd w:val="clear" w:color="auto" w:fill="auto"/>
            <w:vAlign w:val="center"/>
            <w:hideMark/>
          </w:tcPr>
          <w:p w14:paraId="25EE02A5" w14:textId="77777777" w:rsidR="008974D3" w:rsidRPr="00232D28" w:rsidRDefault="008974D3" w:rsidP="0085434B">
            <w:pPr>
              <w:jc w:val="center"/>
              <w:rPr>
                <w:sz w:val="22"/>
                <w:szCs w:val="22"/>
              </w:rPr>
            </w:pPr>
            <w:r w:rsidRPr="00232D28">
              <w:rPr>
                <w:sz w:val="22"/>
                <w:szCs w:val="22"/>
              </w:rPr>
              <w:t>Предложение экспертов</w:t>
            </w:r>
          </w:p>
        </w:tc>
      </w:tr>
      <w:tr w:rsidR="008974D3" w:rsidRPr="006B7369" w14:paraId="3C582D97" w14:textId="77777777" w:rsidTr="0085434B">
        <w:trPr>
          <w:trHeight w:val="255"/>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05FA65FE" w14:textId="77777777" w:rsidR="008974D3" w:rsidRPr="00232D28" w:rsidRDefault="008974D3" w:rsidP="0085434B">
            <w:pPr>
              <w:rPr>
                <w:sz w:val="22"/>
                <w:szCs w:val="22"/>
              </w:rPr>
            </w:pPr>
          </w:p>
        </w:tc>
        <w:tc>
          <w:tcPr>
            <w:tcW w:w="3511" w:type="dxa"/>
            <w:vMerge/>
            <w:tcBorders>
              <w:top w:val="single" w:sz="4" w:space="0" w:color="auto"/>
              <w:left w:val="single" w:sz="4" w:space="0" w:color="auto"/>
              <w:bottom w:val="single" w:sz="4" w:space="0" w:color="auto"/>
              <w:right w:val="single" w:sz="4" w:space="0" w:color="auto"/>
            </w:tcBorders>
            <w:vAlign w:val="center"/>
            <w:hideMark/>
          </w:tcPr>
          <w:p w14:paraId="72276C34" w14:textId="77777777" w:rsidR="008974D3" w:rsidRPr="00232D28" w:rsidRDefault="008974D3" w:rsidP="0085434B">
            <w:pP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D6F0A2A" w14:textId="77777777" w:rsidR="008974D3" w:rsidRPr="00232D28" w:rsidRDefault="008974D3" w:rsidP="0085434B">
            <w:pPr>
              <w:rPr>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57E5D016" w14:textId="77777777" w:rsidR="008974D3" w:rsidRPr="00232D28" w:rsidRDefault="008974D3" w:rsidP="0085434B">
            <w:pPr>
              <w:jc w:val="center"/>
              <w:rPr>
                <w:sz w:val="22"/>
                <w:szCs w:val="22"/>
              </w:rPr>
            </w:pPr>
            <w:r w:rsidRPr="00232D28">
              <w:rPr>
                <w:sz w:val="22"/>
                <w:szCs w:val="22"/>
              </w:rPr>
              <w:t>2019</w:t>
            </w:r>
            <w:r>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266CCC50" w14:textId="77777777" w:rsidR="008974D3" w:rsidRPr="00232D28" w:rsidRDefault="008974D3" w:rsidP="0085434B">
            <w:pPr>
              <w:jc w:val="center"/>
              <w:rPr>
                <w:sz w:val="22"/>
                <w:szCs w:val="22"/>
              </w:rPr>
            </w:pPr>
            <w:r w:rsidRPr="00232D28">
              <w:rPr>
                <w:sz w:val="22"/>
                <w:szCs w:val="22"/>
              </w:rPr>
              <w:t>2020</w:t>
            </w:r>
          </w:p>
        </w:tc>
        <w:tc>
          <w:tcPr>
            <w:tcW w:w="1134" w:type="dxa"/>
            <w:tcBorders>
              <w:top w:val="nil"/>
              <w:left w:val="nil"/>
              <w:bottom w:val="single" w:sz="4" w:space="0" w:color="auto"/>
              <w:right w:val="single" w:sz="4" w:space="0" w:color="auto"/>
            </w:tcBorders>
            <w:shd w:val="clear" w:color="auto" w:fill="auto"/>
            <w:vAlign w:val="center"/>
            <w:hideMark/>
          </w:tcPr>
          <w:p w14:paraId="36E6D741" w14:textId="77777777" w:rsidR="008974D3" w:rsidRPr="00232D28" w:rsidRDefault="008974D3" w:rsidP="0085434B">
            <w:pPr>
              <w:jc w:val="center"/>
              <w:rPr>
                <w:sz w:val="22"/>
                <w:szCs w:val="22"/>
              </w:rPr>
            </w:pPr>
            <w:r w:rsidRPr="00232D28">
              <w:rPr>
                <w:sz w:val="22"/>
                <w:szCs w:val="22"/>
              </w:rPr>
              <w:t>2021</w:t>
            </w:r>
          </w:p>
        </w:tc>
        <w:tc>
          <w:tcPr>
            <w:tcW w:w="1134" w:type="dxa"/>
            <w:tcBorders>
              <w:top w:val="nil"/>
              <w:left w:val="nil"/>
              <w:bottom w:val="single" w:sz="4" w:space="0" w:color="auto"/>
              <w:right w:val="single" w:sz="4" w:space="0" w:color="auto"/>
            </w:tcBorders>
            <w:vAlign w:val="center"/>
          </w:tcPr>
          <w:p w14:paraId="50DCA94F" w14:textId="77777777" w:rsidR="008974D3" w:rsidRPr="00232D28" w:rsidRDefault="008974D3" w:rsidP="0085434B">
            <w:pPr>
              <w:jc w:val="center"/>
              <w:rPr>
                <w:sz w:val="22"/>
                <w:szCs w:val="22"/>
              </w:rPr>
            </w:pPr>
            <w:r>
              <w:rPr>
                <w:sz w:val="22"/>
                <w:szCs w:val="22"/>
              </w:rPr>
              <w:t>2022</w:t>
            </w:r>
          </w:p>
        </w:tc>
      </w:tr>
      <w:tr w:rsidR="008974D3" w:rsidRPr="006B7369" w14:paraId="7312E550" w14:textId="77777777" w:rsidTr="0085434B">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DD9D74B" w14:textId="77777777" w:rsidR="008974D3" w:rsidRPr="00232D28" w:rsidRDefault="008974D3" w:rsidP="0085434B">
            <w:pPr>
              <w:jc w:val="center"/>
              <w:rPr>
                <w:sz w:val="22"/>
                <w:szCs w:val="22"/>
              </w:rPr>
            </w:pPr>
            <w:r w:rsidRPr="00232D28">
              <w:rPr>
                <w:sz w:val="22"/>
                <w:szCs w:val="22"/>
              </w:rPr>
              <w:t>1</w:t>
            </w:r>
          </w:p>
        </w:tc>
        <w:tc>
          <w:tcPr>
            <w:tcW w:w="3511" w:type="dxa"/>
            <w:tcBorders>
              <w:top w:val="nil"/>
              <w:left w:val="nil"/>
              <w:bottom w:val="single" w:sz="4" w:space="0" w:color="auto"/>
              <w:right w:val="single" w:sz="4" w:space="0" w:color="auto"/>
            </w:tcBorders>
            <w:shd w:val="clear" w:color="auto" w:fill="auto"/>
            <w:vAlign w:val="center"/>
            <w:hideMark/>
          </w:tcPr>
          <w:p w14:paraId="49251F21" w14:textId="77777777" w:rsidR="008974D3" w:rsidRPr="00232D28" w:rsidRDefault="008974D3" w:rsidP="0085434B">
            <w:pPr>
              <w:rPr>
                <w:sz w:val="22"/>
                <w:szCs w:val="22"/>
              </w:rPr>
            </w:pPr>
            <w:r w:rsidRPr="00232D28">
              <w:rPr>
                <w:sz w:val="22"/>
                <w:szCs w:val="22"/>
              </w:rPr>
              <w:t>Индекс потребительских цен на расчетный период регулирования (ИПЦ)</w:t>
            </w:r>
          </w:p>
        </w:tc>
        <w:tc>
          <w:tcPr>
            <w:tcW w:w="992" w:type="dxa"/>
            <w:tcBorders>
              <w:top w:val="nil"/>
              <w:left w:val="nil"/>
              <w:bottom w:val="single" w:sz="4" w:space="0" w:color="auto"/>
              <w:right w:val="single" w:sz="4" w:space="0" w:color="auto"/>
            </w:tcBorders>
            <w:shd w:val="clear" w:color="auto" w:fill="auto"/>
            <w:vAlign w:val="center"/>
            <w:hideMark/>
          </w:tcPr>
          <w:p w14:paraId="30280862" w14:textId="77777777" w:rsidR="008974D3" w:rsidRPr="00232D28" w:rsidRDefault="008974D3" w:rsidP="0085434B">
            <w:pPr>
              <w:jc w:val="center"/>
              <w:rPr>
                <w:sz w:val="22"/>
                <w:szCs w:val="22"/>
              </w:rPr>
            </w:pPr>
            <w:r w:rsidRPr="00232D28">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0AD677D0" w14:textId="77777777" w:rsidR="008974D3" w:rsidRPr="00D47D95" w:rsidRDefault="008974D3" w:rsidP="0085434B">
            <w:pPr>
              <w:jc w:val="center"/>
              <w:rPr>
                <w:sz w:val="22"/>
                <w:szCs w:val="22"/>
              </w:rPr>
            </w:pPr>
            <w:r w:rsidRPr="00D47D95">
              <w:rPr>
                <w:sz w:val="22"/>
                <w:szCs w:val="22"/>
              </w:rPr>
              <w:t>1,046</w:t>
            </w:r>
          </w:p>
        </w:tc>
        <w:tc>
          <w:tcPr>
            <w:tcW w:w="1134" w:type="dxa"/>
            <w:tcBorders>
              <w:top w:val="nil"/>
              <w:left w:val="nil"/>
              <w:bottom w:val="single" w:sz="4" w:space="0" w:color="auto"/>
              <w:right w:val="single" w:sz="4" w:space="0" w:color="auto"/>
            </w:tcBorders>
            <w:shd w:val="clear" w:color="auto" w:fill="auto"/>
            <w:vAlign w:val="center"/>
            <w:hideMark/>
          </w:tcPr>
          <w:p w14:paraId="60BF22BA" w14:textId="77777777" w:rsidR="008974D3" w:rsidRPr="00D47D95" w:rsidRDefault="008974D3" w:rsidP="0085434B">
            <w:pPr>
              <w:jc w:val="center"/>
              <w:rPr>
                <w:sz w:val="22"/>
                <w:szCs w:val="22"/>
              </w:rPr>
            </w:pPr>
            <w:r w:rsidRPr="00D47D95">
              <w:rPr>
                <w:sz w:val="22"/>
                <w:szCs w:val="22"/>
              </w:rPr>
              <w:t>1,03</w:t>
            </w:r>
          </w:p>
        </w:tc>
        <w:tc>
          <w:tcPr>
            <w:tcW w:w="1134" w:type="dxa"/>
            <w:tcBorders>
              <w:top w:val="nil"/>
              <w:left w:val="nil"/>
              <w:bottom w:val="single" w:sz="4" w:space="0" w:color="auto"/>
              <w:right w:val="single" w:sz="4" w:space="0" w:color="auto"/>
            </w:tcBorders>
            <w:shd w:val="clear" w:color="auto" w:fill="auto"/>
            <w:vAlign w:val="center"/>
            <w:hideMark/>
          </w:tcPr>
          <w:p w14:paraId="1FA4344E" w14:textId="77777777" w:rsidR="008974D3" w:rsidRPr="00D47D95" w:rsidRDefault="008974D3" w:rsidP="0085434B">
            <w:pPr>
              <w:jc w:val="center"/>
              <w:rPr>
                <w:sz w:val="22"/>
                <w:szCs w:val="22"/>
              </w:rPr>
            </w:pPr>
            <w:r w:rsidRPr="00D47D95">
              <w:rPr>
                <w:sz w:val="22"/>
                <w:szCs w:val="22"/>
              </w:rPr>
              <w:t>1,036</w:t>
            </w:r>
          </w:p>
        </w:tc>
        <w:tc>
          <w:tcPr>
            <w:tcW w:w="1134" w:type="dxa"/>
            <w:tcBorders>
              <w:top w:val="nil"/>
              <w:left w:val="nil"/>
              <w:bottom w:val="single" w:sz="4" w:space="0" w:color="auto"/>
              <w:right w:val="single" w:sz="4" w:space="0" w:color="auto"/>
            </w:tcBorders>
            <w:vAlign w:val="center"/>
          </w:tcPr>
          <w:p w14:paraId="79775C0A" w14:textId="77777777" w:rsidR="008974D3" w:rsidRPr="00D47D95" w:rsidRDefault="008974D3" w:rsidP="0085434B">
            <w:pPr>
              <w:jc w:val="center"/>
              <w:rPr>
                <w:sz w:val="22"/>
                <w:szCs w:val="22"/>
              </w:rPr>
            </w:pPr>
            <w:r w:rsidRPr="00D47D95">
              <w:rPr>
                <w:sz w:val="22"/>
                <w:szCs w:val="22"/>
              </w:rPr>
              <w:t>1,043</w:t>
            </w:r>
          </w:p>
        </w:tc>
      </w:tr>
      <w:tr w:rsidR="008974D3" w:rsidRPr="006B7369" w14:paraId="5ED64DC1" w14:textId="77777777" w:rsidTr="0085434B">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6F42DAB" w14:textId="77777777" w:rsidR="008974D3" w:rsidRPr="00232D28" w:rsidRDefault="008974D3" w:rsidP="0085434B">
            <w:pPr>
              <w:jc w:val="center"/>
              <w:rPr>
                <w:sz w:val="22"/>
                <w:szCs w:val="22"/>
              </w:rPr>
            </w:pPr>
            <w:r w:rsidRPr="00232D28">
              <w:rPr>
                <w:sz w:val="22"/>
                <w:szCs w:val="22"/>
              </w:rPr>
              <w:t>2</w:t>
            </w:r>
          </w:p>
        </w:tc>
        <w:tc>
          <w:tcPr>
            <w:tcW w:w="3511" w:type="dxa"/>
            <w:tcBorders>
              <w:top w:val="nil"/>
              <w:left w:val="nil"/>
              <w:bottom w:val="single" w:sz="4" w:space="0" w:color="auto"/>
              <w:right w:val="single" w:sz="4" w:space="0" w:color="auto"/>
            </w:tcBorders>
            <w:shd w:val="clear" w:color="auto" w:fill="auto"/>
            <w:vAlign w:val="center"/>
            <w:hideMark/>
          </w:tcPr>
          <w:p w14:paraId="5088B97C" w14:textId="77777777" w:rsidR="008974D3" w:rsidRPr="00232D28" w:rsidRDefault="008974D3" w:rsidP="0085434B">
            <w:pPr>
              <w:rPr>
                <w:sz w:val="22"/>
                <w:szCs w:val="22"/>
              </w:rPr>
            </w:pPr>
            <w:r w:rsidRPr="00232D28">
              <w:rPr>
                <w:sz w:val="22"/>
                <w:szCs w:val="22"/>
              </w:rPr>
              <w:t>Индекс эффективности операционных расходов (ИР)</w:t>
            </w:r>
          </w:p>
        </w:tc>
        <w:tc>
          <w:tcPr>
            <w:tcW w:w="992" w:type="dxa"/>
            <w:tcBorders>
              <w:top w:val="nil"/>
              <w:left w:val="nil"/>
              <w:bottom w:val="single" w:sz="4" w:space="0" w:color="auto"/>
              <w:right w:val="single" w:sz="4" w:space="0" w:color="auto"/>
            </w:tcBorders>
            <w:shd w:val="clear" w:color="auto" w:fill="auto"/>
            <w:vAlign w:val="center"/>
            <w:hideMark/>
          </w:tcPr>
          <w:p w14:paraId="2840A503" w14:textId="77777777" w:rsidR="008974D3" w:rsidRPr="00232D28" w:rsidRDefault="008974D3" w:rsidP="0085434B">
            <w:pPr>
              <w:jc w:val="center"/>
              <w:rPr>
                <w:sz w:val="22"/>
                <w:szCs w:val="22"/>
              </w:rPr>
            </w:pPr>
            <w:r w:rsidRPr="00232D28">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53072B32" w14:textId="77777777" w:rsidR="008974D3" w:rsidRPr="00D47D95" w:rsidRDefault="008974D3" w:rsidP="0085434B">
            <w:pPr>
              <w:jc w:val="center"/>
              <w:rPr>
                <w:sz w:val="22"/>
                <w:szCs w:val="22"/>
              </w:rPr>
            </w:pPr>
            <w:r w:rsidRPr="00D47D95">
              <w:rPr>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14:paraId="55110577" w14:textId="77777777" w:rsidR="008974D3" w:rsidRPr="00D47D95" w:rsidRDefault="008974D3" w:rsidP="0085434B">
            <w:pPr>
              <w:jc w:val="center"/>
              <w:rPr>
                <w:sz w:val="22"/>
                <w:szCs w:val="22"/>
              </w:rPr>
            </w:pPr>
            <w:r w:rsidRPr="00D47D95">
              <w:rPr>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14:paraId="090B7A14" w14:textId="77777777" w:rsidR="008974D3" w:rsidRPr="00D47D95" w:rsidRDefault="008974D3" w:rsidP="0085434B">
            <w:pPr>
              <w:jc w:val="center"/>
              <w:rPr>
                <w:sz w:val="22"/>
                <w:szCs w:val="22"/>
              </w:rPr>
            </w:pPr>
            <w:r w:rsidRPr="00D47D95">
              <w:rPr>
                <w:sz w:val="22"/>
                <w:szCs w:val="22"/>
              </w:rPr>
              <w:t>1%</w:t>
            </w:r>
          </w:p>
        </w:tc>
        <w:tc>
          <w:tcPr>
            <w:tcW w:w="1134" w:type="dxa"/>
            <w:tcBorders>
              <w:top w:val="nil"/>
              <w:left w:val="nil"/>
              <w:bottom w:val="single" w:sz="4" w:space="0" w:color="auto"/>
              <w:right w:val="single" w:sz="4" w:space="0" w:color="auto"/>
            </w:tcBorders>
            <w:vAlign w:val="center"/>
          </w:tcPr>
          <w:p w14:paraId="18570E8F" w14:textId="77777777" w:rsidR="008974D3" w:rsidRPr="00D47D95" w:rsidRDefault="008974D3" w:rsidP="0085434B">
            <w:pPr>
              <w:jc w:val="center"/>
              <w:rPr>
                <w:sz w:val="22"/>
                <w:szCs w:val="22"/>
              </w:rPr>
            </w:pPr>
            <w:r w:rsidRPr="00D47D95">
              <w:rPr>
                <w:sz w:val="22"/>
                <w:szCs w:val="22"/>
              </w:rPr>
              <w:t>1%</w:t>
            </w:r>
          </w:p>
        </w:tc>
      </w:tr>
      <w:tr w:rsidR="008974D3" w:rsidRPr="006B7369" w14:paraId="259017BB" w14:textId="77777777" w:rsidTr="0085434B">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E71BBBB" w14:textId="77777777" w:rsidR="008974D3" w:rsidRPr="00232D28" w:rsidRDefault="008974D3" w:rsidP="0085434B">
            <w:pPr>
              <w:jc w:val="center"/>
              <w:rPr>
                <w:sz w:val="22"/>
                <w:szCs w:val="22"/>
              </w:rPr>
            </w:pPr>
            <w:r w:rsidRPr="00232D28">
              <w:rPr>
                <w:sz w:val="22"/>
                <w:szCs w:val="22"/>
              </w:rPr>
              <w:t>3</w:t>
            </w:r>
          </w:p>
        </w:tc>
        <w:tc>
          <w:tcPr>
            <w:tcW w:w="3511" w:type="dxa"/>
            <w:tcBorders>
              <w:top w:val="nil"/>
              <w:left w:val="nil"/>
              <w:bottom w:val="single" w:sz="4" w:space="0" w:color="auto"/>
              <w:right w:val="single" w:sz="4" w:space="0" w:color="auto"/>
            </w:tcBorders>
            <w:shd w:val="clear" w:color="auto" w:fill="auto"/>
            <w:vAlign w:val="center"/>
            <w:hideMark/>
          </w:tcPr>
          <w:p w14:paraId="4C3BCDE0" w14:textId="77777777" w:rsidR="008974D3" w:rsidRPr="00232D28" w:rsidRDefault="008974D3" w:rsidP="0085434B">
            <w:pPr>
              <w:rPr>
                <w:sz w:val="22"/>
                <w:szCs w:val="22"/>
              </w:rPr>
            </w:pPr>
            <w:r w:rsidRPr="00232D28">
              <w:rPr>
                <w:sz w:val="22"/>
                <w:szCs w:val="22"/>
              </w:rPr>
              <w:t>Индекс изменения количества активов (ИКА)</w:t>
            </w:r>
          </w:p>
        </w:tc>
        <w:tc>
          <w:tcPr>
            <w:tcW w:w="992" w:type="dxa"/>
            <w:tcBorders>
              <w:top w:val="nil"/>
              <w:left w:val="nil"/>
              <w:bottom w:val="single" w:sz="4" w:space="0" w:color="auto"/>
              <w:right w:val="single" w:sz="4" w:space="0" w:color="auto"/>
            </w:tcBorders>
            <w:shd w:val="clear" w:color="auto" w:fill="auto"/>
            <w:vAlign w:val="center"/>
            <w:hideMark/>
          </w:tcPr>
          <w:p w14:paraId="2D55D528" w14:textId="77777777" w:rsidR="008974D3" w:rsidRPr="00232D28" w:rsidRDefault="008974D3" w:rsidP="0085434B">
            <w:pPr>
              <w:jc w:val="center"/>
              <w:rPr>
                <w:sz w:val="22"/>
                <w:szCs w:val="22"/>
              </w:rPr>
            </w:pPr>
            <w:r w:rsidRPr="00232D28">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50DF1DA5" w14:textId="77777777" w:rsidR="008974D3" w:rsidRPr="00D47D95" w:rsidRDefault="008974D3" w:rsidP="0085434B">
            <w:pPr>
              <w:jc w:val="center"/>
              <w:rPr>
                <w:sz w:val="22"/>
                <w:szCs w:val="22"/>
              </w:rPr>
            </w:pPr>
            <w:r w:rsidRPr="00D47D95">
              <w:rPr>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1A813309" w14:textId="77777777" w:rsidR="008974D3" w:rsidRPr="00D47D95" w:rsidRDefault="008974D3" w:rsidP="0085434B">
            <w:pPr>
              <w:jc w:val="center"/>
              <w:rPr>
                <w:sz w:val="22"/>
                <w:szCs w:val="22"/>
              </w:rPr>
            </w:pPr>
            <w:r w:rsidRPr="00D47D95">
              <w:rPr>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698FAFEB" w14:textId="77777777" w:rsidR="008974D3" w:rsidRPr="00D47D95" w:rsidRDefault="008974D3" w:rsidP="0085434B">
            <w:pPr>
              <w:jc w:val="center"/>
              <w:rPr>
                <w:sz w:val="22"/>
                <w:szCs w:val="22"/>
              </w:rPr>
            </w:pPr>
            <w:r w:rsidRPr="00D47D95">
              <w:rPr>
                <w:sz w:val="22"/>
                <w:szCs w:val="22"/>
              </w:rPr>
              <w:t>0</w:t>
            </w:r>
          </w:p>
        </w:tc>
        <w:tc>
          <w:tcPr>
            <w:tcW w:w="1134" w:type="dxa"/>
            <w:tcBorders>
              <w:top w:val="nil"/>
              <w:left w:val="nil"/>
              <w:bottom w:val="single" w:sz="4" w:space="0" w:color="auto"/>
              <w:right w:val="single" w:sz="4" w:space="0" w:color="auto"/>
            </w:tcBorders>
            <w:vAlign w:val="center"/>
          </w:tcPr>
          <w:p w14:paraId="485CA76F" w14:textId="77777777" w:rsidR="008974D3" w:rsidRPr="00D47D95" w:rsidRDefault="008974D3" w:rsidP="0085434B">
            <w:pPr>
              <w:jc w:val="center"/>
              <w:rPr>
                <w:sz w:val="22"/>
                <w:szCs w:val="22"/>
              </w:rPr>
            </w:pPr>
            <w:r w:rsidRPr="00D47D95">
              <w:rPr>
                <w:sz w:val="22"/>
                <w:szCs w:val="22"/>
              </w:rPr>
              <w:t>0</w:t>
            </w:r>
          </w:p>
        </w:tc>
      </w:tr>
      <w:tr w:rsidR="008974D3" w:rsidRPr="006B7369" w14:paraId="4797EB7C" w14:textId="77777777" w:rsidTr="0085434B">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3EB2293" w14:textId="77777777" w:rsidR="008974D3" w:rsidRPr="00232D28" w:rsidRDefault="008974D3" w:rsidP="0085434B">
            <w:pPr>
              <w:jc w:val="center"/>
              <w:rPr>
                <w:sz w:val="22"/>
                <w:szCs w:val="22"/>
              </w:rPr>
            </w:pPr>
            <w:r w:rsidRPr="00232D28">
              <w:rPr>
                <w:sz w:val="22"/>
                <w:szCs w:val="22"/>
              </w:rPr>
              <w:t>3.1</w:t>
            </w:r>
          </w:p>
        </w:tc>
        <w:tc>
          <w:tcPr>
            <w:tcW w:w="3511" w:type="dxa"/>
            <w:tcBorders>
              <w:top w:val="nil"/>
              <w:left w:val="nil"/>
              <w:bottom w:val="single" w:sz="4" w:space="0" w:color="auto"/>
              <w:right w:val="single" w:sz="4" w:space="0" w:color="auto"/>
            </w:tcBorders>
            <w:shd w:val="clear" w:color="auto" w:fill="auto"/>
            <w:vAlign w:val="center"/>
            <w:hideMark/>
          </w:tcPr>
          <w:p w14:paraId="0E9A1961" w14:textId="77777777" w:rsidR="008974D3" w:rsidRPr="00232D28" w:rsidRDefault="008974D3" w:rsidP="0085434B">
            <w:pPr>
              <w:rPr>
                <w:sz w:val="22"/>
                <w:szCs w:val="22"/>
              </w:rPr>
            </w:pPr>
            <w:r w:rsidRPr="00232D28">
              <w:rPr>
                <w:sz w:val="22"/>
                <w:szCs w:val="22"/>
              </w:rPr>
              <w:t>количество условных единиц, относящихся к активам, необходимым для осуществления регулируемой деятельности</w:t>
            </w:r>
          </w:p>
        </w:tc>
        <w:tc>
          <w:tcPr>
            <w:tcW w:w="992" w:type="dxa"/>
            <w:tcBorders>
              <w:top w:val="nil"/>
              <w:left w:val="nil"/>
              <w:bottom w:val="single" w:sz="4" w:space="0" w:color="auto"/>
              <w:right w:val="single" w:sz="4" w:space="0" w:color="auto"/>
            </w:tcBorders>
            <w:shd w:val="clear" w:color="auto" w:fill="auto"/>
            <w:vAlign w:val="center"/>
            <w:hideMark/>
          </w:tcPr>
          <w:p w14:paraId="48CC45A6" w14:textId="77777777" w:rsidR="008974D3" w:rsidRPr="00232D28" w:rsidRDefault="008974D3" w:rsidP="0085434B">
            <w:pPr>
              <w:jc w:val="center"/>
              <w:rPr>
                <w:sz w:val="22"/>
                <w:szCs w:val="22"/>
              </w:rPr>
            </w:pPr>
            <w:r w:rsidRPr="00232D28">
              <w:rPr>
                <w:sz w:val="22"/>
                <w:szCs w:val="22"/>
              </w:rPr>
              <w:t>у.е.</w:t>
            </w:r>
          </w:p>
        </w:tc>
        <w:tc>
          <w:tcPr>
            <w:tcW w:w="1134" w:type="dxa"/>
            <w:tcBorders>
              <w:top w:val="nil"/>
              <w:left w:val="nil"/>
              <w:bottom w:val="single" w:sz="4" w:space="0" w:color="auto"/>
              <w:right w:val="single" w:sz="4" w:space="0" w:color="auto"/>
            </w:tcBorders>
            <w:shd w:val="clear" w:color="auto" w:fill="auto"/>
            <w:vAlign w:val="center"/>
            <w:hideMark/>
          </w:tcPr>
          <w:p w14:paraId="5F98DFF9" w14:textId="77777777" w:rsidR="008974D3" w:rsidRPr="00D47D95" w:rsidRDefault="008974D3" w:rsidP="0085434B">
            <w:pPr>
              <w:jc w:val="center"/>
              <w:rPr>
                <w:sz w:val="22"/>
                <w:szCs w:val="22"/>
              </w:rPr>
            </w:pPr>
            <w:r w:rsidRPr="00D47D95">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06D5382A" w14:textId="77777777" w:rsidR="008974D3" w:rsidRPr="00D47D95" w:rsidRDefault="008974D3" w:rsidP="0085434B">
            <w:pPr>
              <w:jc w:val="center"/>
              <w:rPr>
                <w:sz w:val="22"/>
                <w:szCs w:val="22"/>
              </w:rPr>
            </w:pPr>
            <w:r w:rsidRPr="00D47D95">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3CD85B88" w14:textId="77777777" w:rsidR="008974D3" w:rsidRPr="00D47D95" w:rsidRDefault="008974D3" w:rsidP="0085434B">
            <w:pPr>
              <w:jc w:val="center"/>
              <w:rPr>
                <w:sz w:val="22"/>
                <w:szCs w:val="22"/>
              </w:rPr>
            </w:pPr>
            <w:r w:rsidRPr="00D47D95">
              <w:rPr>
                <w:sz w:val="22"/>
                <w:szCs w:val="22"/>
              </w:rPr>
              <w:t>-</w:t>
            </w:r>
          </w:p>
        </w:tc>
        <w:tc>
          <w:tcPr>
            <w:tcW w:w="1134" w:type="dxa"/>
            <w:tcBorders>
              <w:top w:val="nil"/>
              <w:left w:val="nil"/>
              <w:bottom w:val="single" w:sz="4" w:space="0" w:color="auto"/>
              <w:right w:val="single" w:sz="4" w:space="0" w:color="auto"/>
            </w:tcBorders>
            <w:vAlign w:val="center"/>
          </w:tcPr>
          <w:p w14:paraId="533C33B1" w14:textId="77777777" w:rsidR="008974D3" w:rsidRPr="00D47D95" w:rsidRDefault="008974D3" w:rsidP="0085434B">
            <w:pPr>
              <w:jc w:val="center"/>
              <w:rPr>
                <w:sz w:val="22"/>
                <w:szCs w:val="22"/>
              </w:rPr>
            </w:pPr>
            <w:r w:rsidRPr="00D47D95">
              <w:rPr>
                <w:sz w:val="22"/>
                <w:szCs w:val="22"/>
              </w:rPr>
              <w:t>-</w:t>
            </w:r>
          </w:p>
        </w:tc>
      </w:tr>
      <w:tr w:rsidR="008974D3" w:rsidRPr="006B7369" w14:paraId="5C299256" w14:textId="77777777" w:rsidTr="0085434B">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A31DA40" w14:textId="77777777" w:rsidR="008974D3" w:rsidRPr="00232D28" w:rsidRDefault="008974D3" w:rsidP="0085434B">
            <w:pPr>
              <w:jc w:val="center"/>
              <w:rPr>
                <w:sz w:val="22"/>
                <w:szCs w:val="22"/>
              </w:rPr>
            </w:pPr>
            <w:r w:rsidRPr="00232D28">
              <w:rPr>
                <w:sz w:val="22"/>
                <w:szCs w:val="22"/>
              </w:rPr>
              <w:t>3.2</w:t>
            </w:r>
          </w:p>
        </w:tc>
        <w:tc>
          <w:tcPr>
            <w:tcW w:w="3511" w:type="dxa"/>
            <w:tcBorders>
              <w:top w:val="nil"/>
              <w:left w:val="nil"/>
              <w:bottom w:val="single" w:sz="4" w:space="0" w:color="auto"/>
              <w:right w:val="single" w:sz="4" w:space="0" w:color="auto"/>
            </w:tcBorders>
            <w:shd w:val="clear" w:color="auto" w:fill="auto"/>
            <w:vAlign w:val="center"/>
            <w:hideMark/>
          </w:tcPr>
          <w:p w14:paraId="558E99CC" w14:textId="77777777" w:rsidR="008974D3" w:rsidRPr="00232D28" w:rsidRDefault="008974D3" w:rsidP="0085434B">
            <w:pPr>
              <w:rPr>
                <w:sz w:val="22"/>
                <w:szCs w:val="22"/>
              </w:rPr>
            </w:pPr>
            <w:r w:rsidRPr="00232D28">
              <w:rPr>
                <w:sz w:val="22"/>
                <w:szCs w:val="22"/>
              </w:rPr>
              <w:t>установленная тепловая мощность источника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14:paraId="5AAF0B10" w14:textId="77777777" w:rsidR="008974D3" w:rsidRPr="00232D28" w:rsidRDefault="008974D3" w:rsidP="0085434B">
            <w:pPr>
              <w:ind w:left="-104" w:right="-114"/>
              <w:jc w:val="center"/>
              <w:rPr>
                <w:sz w:val="22"/>
                <w:szCs w:val="22"/>
              </w:rPr>
            </w:pPr>
            <w:r w:rsidRPr="00232D28">
              <w:rPr>
                <w:sz w:val="22"/>
                <w:szCs w:val="22"/>
              </w:rPr>
              <w:t>Гкал/ч</w:t>
            </w:r>
          </w:p>
        </w:tc>
        <w:tc>
          <w:tcPr>
            <w:tcW w:w="1134" w:type="dxa"/>
            <w:tcBorders>
              <w:top w:val="nil"/>
              <w:left w:val="nil"/>
              <w:bottom w:val="single" w:sz="4" w:space="0" w:color="auto"/>
              <w:right w:val="single" w:sz="4" w:space="0" w:color="auto"/>
            </w:tcBorders>
            <w:shd w:val="clear" w:color="auto" w:fill="auto"/>
            <w:vAlign w:val="center"/>
            <w:hideMark/>
          </w:tcPr>
          <w:p w14:paraId="08484A7E" w14:textId="77777777" w:rsidR="008974D3" w:rsidRPr="00D47D95" w:rsidRDefault="008974D3" w:rsidP="0085434B">
            <w:pPr>
              <w:jc w:val="center"/>
              <w:rPr>
                <w:sz w:val="22"/>
                <w:szCs w:val="22"/>
              </w:rPr>
            </w:pPr>
            <w:r w:rsidRPr="00D47D95">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585E89E8" w14:textId="77777777" w:rsidR="008974D3" w:rsidRPr="00D47D95" w:rsidRDefault="008974D3" w:rsidP="0085434B">
            <w:pPr>
              <w:jc w:val="center"/>
              <w:rPr>
                <w:sz w:val="22"/>
                <w:szCs w:val="22"/>
              </w:rPr>
            </w:pPr>
            <w:r w:rsidRPr="00D47D95">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3DDD63B8" w14:textId="77777777" w:rsidR="008974D3" w:rsidRPr="00D47D95" w:rsidRDefault="008974D3" w:rsidP="0085434B">
            <w:pPr>
              <w:jc w:val="center"/>
              <w:rPr>
                <w:sz w:val="22"/>
                <w:szCs w:val="22"/>
              </w:rPr>
            </w:pPr>
            <w:r w:rsidRPr="00D47D95">
              <w:rPr>
                <w:sz w:val="22"/>
                <w:szCs w:val="22"/>
              </w:rPr>
              <w:t>-</w:t>
            </w:r>
          </w:p>
        </w:tc>
        <w:tc>
          <w:tcPr>
            <w:tcW w:w="1134" w:type="dxa"/>
            <w:tcBorders>
              <w:top w:val="nil"/>
              <w:left w:val="nil"/>
              <w:bottom w:val="single" w:sz="4" w:space="0" w:color="auto"/>
              <w:right w:val="single" w:sz="4" w:space="0" w:color="auto"/>
            </w:tcBorders>
            <w:vAlign w:val="center"/>
          </w:tcPr>
          <w:p w14:paraId="71476CE5" w14:textId="77777777" w:rsidR="008974D3" w:rsidRPr="00D47D95" w:rsidRDefault="008974D3" w:rsidP="0085434B">
            <w:pPr>
              <w:jc w:val="center"/>
              <w:rPr>
                <w:sz w:val="22"/>
                <w:szCs w:val="22"/>
              </w:rPr>
            </w:pPr>
            <w:r w:rsidRPr="00D47D95">
              <w:rPr>
                <w:sz w:val="22"/>
                <w:szCs w:val="22"/>
              </w:rPr>
              <w:t>-</w:t>
            </w:r>
          </w:p>
        </w:tc>
      </w:tr>
      <w:tr w:rsidR="008974D3" w:rsidRPr="006B7369" w14:paraId="6999D485" w14:textId="77777777" w:rsidTr="0085434B">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1DFE4E7" w14:textId="77777777" w:rsidR="008974D3" w:rsidRPr="00232D28" w:rsidRDefault="008974D3" w:rsidP="0085434B">
            <w:pPr>
              <w:jc w:val="center"/>
              <w:rPr>
                <w:sz w:val="22"/>
                <w:szCs w:val="22"/>
              </w:rPr>
            </w:pPr>
            <w:r w:rsidRPr="00232D28">
              <w:rPr>
                <w:sz w:val="22"/>
                <w:szCs w:val="22"/>
              </w:rPr>
              <w:t>4</w:t>
            </w:r>
          </w:p>
        </w:tc>
        <w:tc>
          <w:tcPr>
            <w:tcW w:w="3511" w:type="dxa"/>
            <w:tcBorders>
              <w:top w:val="nil"/>
              <w:left w:val="nil"/>
              <w:bottom w:val="single" w:sz="4" w:space="0" w:color="auto"/>
              <w:right w:val="single" w:sz="4" w:space="0" w:color="auto"/>
            </w:tcBorders>
            <w:shd w:val="clear" w:color="auto" w:fill="auto"/>
            <w:vAlign w:val="center"/>
            <w:hideMark/>
          </w:tcPr>
          <w:p w14:paraId="455D4ED4" w14:textId="77777777" w:rsidR="008974D3" w:rsidRPr="00232D28" w:rsidRDefault="008974D3" w:rsidP="0085434B">
            <w:pPr>
              <w:rPr>
                <w:sz w:val="22"/>
                <w:szCs w:val="22"/>
              </w:rPr>
            </w:pPr>
            <w:r w:rsidRPr="00232D28">
              <w:rPr>
                <w:sz w:val="22"/>
                <w:szCs w:val="22"/>
              </w:rPr>
              <w:t>Коэффициент эластичности затрат по росту активов (К</w:t>
            </w:r>
            <w:r w:rsidRPr="00232D28">
              <w:rPr>
                <w:sz w:val="22"/>
                <w:szCs w:val="22"/>
                <w:vertAlign w:val="subscript"/>
              </w:rPr>
              <w:t>эл</w:t>
            </w:r>
            <w:r w:rsidRPr="00232D28">
              <w:rPr>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27A5FDD9" w14:textId="77777777" w:rsidR="008974D3" w:rsidRPr="00232D28" w:rsidRDefault="008974D3" w:rsidP="0085434B">
            <w:pPr>
              <w:jc w:val="center"/>
              <w:rPr>
                <w:sz w:val="22"/>
                <w:szCs w:val="22"/>
              </w:rPr>
            </w:pPr>
            <w:r w:rsidRPr="00232D28">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260837B7" w14:textId="77777777" w:rsidR="008974D3" w:rsidRPr="00D47D95" w:rsidRDefault="008974D3" w:rsidP="0085434B">
            <w:pPr>
              <w:jc w:val="center"/>
              <w:rPr>
                <w:sz w:val="22"/>
                <w:szCs w:val="22"/>
              </w:rPr>
            </w:pPr>
            <w:r w:rsidRPr="00D47D95">
              <w:rPr>
                <w:sz w:val="22"/>
                <w:szCs w:val="22"/>
              </w:rPr>
              <w:t>0,75</w:t>
            </w:r>
          </w:p>
        </w:tc>
        <w:tc>
          <w:tcPr>
            <w:tcW w:w="1134" w:type="dxa"/>
            <w:tcBorders>
              <w:top w:val="nil"/>
              <w:left w:val="nil"/>
              <w:bottom w:val="single" w:sz="4" w:space="0" w:color="auto"/>
              <w:right w:val="single" w:sz="4" w:space="0" w:color="auto"/>
            </w:tcBorders>
            <w:shd w:val="clear" w:color="auto" w:fill="auto"/>
            <w:vAlign w:val="center"/>
            <w:hideMark/>
          </w:tcPr>
          <w:p w14:paraId="244E1EB4" w14:textId="77777777" w:rsidR="008974D3" w:rsidRPr="00D47D95" w:rsidRDefault="008974D3" w:rsidP="0085434B">
            <w:pPr>
              <w:jc w:val="center"/>
              <w:rPr>
                <w:sz w:val="22"/>
                <w:szCs w:val="22"/>
              </w:rPr>
            </w:pPr>
            <w:r w:rsidRPr="00D47D95">
              <w:rPr>
                <w:sz w:val="22"/>
                <w:szCs w:val="22"/>
              </w:rPr>
              <w:t>0,75</w:t>
            </w:r>
          </w:p>
        </w:tc>
        <w:tc>
          <w:tcPr>
            <w:tcW w:w="1134" w:type="dxa"/>
            <w:tcBorders>
              <w:top w:val="nil"/>
              <w:left w:val="nil"/>
              <w:bottom w:val="single" w:sz="4" w:space="0" w:color="auto"/>
              <w:right w:val="single" w:sz="4" w:space="0" w:color="auto"/>
            </w:tcBorders>
            <w:shd w:val="clear" w:color="auto" w:fill="auto"/>
            <w:vAlign w:val="center"/>
            <w:hideMark/>
          </w:tcPr>
          <w:p w14:paraId="63FCB435" w14:textId="77777777" w:rsidR="008974D3" w:rsidRPr="00D47D95" w:rsidRDefault="008974D3" w:rsidP="0085434B">
            <w:pPr>
              <w:jc w:val="center"/>
              <w:rPr>
                <w:sz w:val="22"/>
                <w:szCs w:val="22"/>
              </w:rPr>
            </w:pPr>
            <w:r w:rsidRPr="00D47D95">
              <w:rPr>
                <w:sz w:val="22"/>
                <w:szCs w:val="22"/>
              </w:rPr>
              <w:t>0,75</w:t>
            </w:r>
          </w:p>
        </w:tc>
        <w:tc>
          <w:tcPr>
            <w:tcW w:w="1134" w:type="dxa"/>
            <w:tcBorders>
              <w:top w:val="nil"/>
              <w:left w:val="nil"/>
              <w:bottom w:val="single" w:sz="4" w:space="0" w:color="auto"/>
              <w:right w:val="single" w:sz="4" w:space="0" w:color="auto"/>
            </w:tcBorders>
            <w:vAlign w:val="center"/>
          </w:tcPr>
          <w:p w14:paraId="709A46C5" w14:textId="77777777" w:rsidR="008974D3" w:rsidRPr="00D47D95" w:rsidRDefault="008974D3" w:rsidP="0085434B">
            <w:pPr>
              <w:jc w:val="center"/>
              <w:rPr>
                <w:sz w:val="22"/>
                <w:szCs w:val="22"/>
              </w:rPr>
            </w:pPr>
            <w:r w:rsidRPr="00D47D95">
              <w:rPr>
                <w:sz w:val="22"/>
                <w:szCs w:val="22"/>
              </w:rPr>
              <w:t>0,75</w:t>
            </w:r>
          </w:p>
        </w:tc>
      </w:tr>
      <w:tr w:rsidR="008974D3" w:rsidRPr="006B7369" w14:paraId="3771427F" w14:textId="77777777" w:rsidTr="0085434B">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D7AF451" w14:textId="77777777" w:rsidR="008974D3" w:rsidRPr="00232D28" w:rsidRDefault="008974D3" w:rsidP="0085434B">
            <w:pPr>
              <w:jc w:val="center"/>
              <w:rPr>
                <w:sz w:val="22"/>
                <w:szCs w:val="22"/>
              </w:rPr>
            </w:pPr>
            <w:r w:rsidRPr="00232D28">
              <w:rPr>
                <w:sz w:val="22"/>
                <w:szCs w:val="22"/>
              </w:rPr>
              <w:t>5</w:t>
            </w:r>
          </w:p>
        </w:tc>
        <w:tc>
          <w:tcPr>
            <w:tcW w:w="3511" w:type="dxa"/>
            <w:tcBorders>
              <w:top w:val="nil"/>
              <w:left w:val="nil"/>
              <w:bottom w:val="single" w:sz="4" w:space="0" w:color="auto"/>
              <w:right w:val="single" w:sz="4" w:space="0" w:color="auto"/>
            </w:tcBorders>
            <w:shd w:val="clear" w:color="auto" w:fill="auto"/>
            <w:vAlign w:val="center"/>
            <w:hideMark/>
          </w:tcPr>
          <w:p w14:paraId="00FBA6E3" w14:textId="77777777" w:rsidR="008974D3" w:rsidRPr="00232D28" w:rsidRDefault="008974D3" w:rsidP="0085434B">
            <w:pPr>
              <w:rPr>
                <w:sz w:val="22"/>
                <w:szCs w:val="22"/>
              </w:rPr>
            </w:pPr>
            <w:r w:rsidRPr="00232D28">
              <w:rPr>
                <w:sz w:val="22"/>
                <w:szCs w:val="22"/>
              </w:rPr>
              <w:t>Операционные (подконтрольные) расходы</w:t>
            </w:r>
          </w:p>
        </w:tc>
        <w:tc>
          <w:tcPr>
            <w:tcW w:w="992" w:type="dxa"/>
            <w:tcBorders>
              <w:top w:val="nil"/>
              <w:left w:val="nil"/>
              <w:bottom w:val="single" w:sz="4" w:space="0" w:color="auto"/>
              <w:right w:val="single" w:sz="4" w:space="0" w:color="auto"/>
            </w:tcBorders>
            <w:shd w:val="clear" w:color="auto" w:fill="auto"/>
            <w:vAlign w:val="center"/>
            <w:hideMark/>
          </w:tcPr>
          <w:p w14:paraId="513E15AD" w14:textId="77777777" w:rsidR="008974D3" w:rsidRPr="00232D28" w:rsidRDefault="008974D3" w:rsidP="0085434B">
            <w:pPr>
              <w:ind w:left="-104" w:right="-114"/>
              <w:jc w:val="center"/>
              <w:rPr>
                <w:sz w:val="22"/>
                <w:szCs w:val="22"/>
              </w:rPr>
            </w:pPr>
            <w:r w:rsidRPr="00232D28">
              <w:rPr>
                <w:sz w:val="22"/>
                <w:szCs w:val="22"/>
              </w:rPr>
              <w:t>тыс. руб.</w:t>
            </w:r>
          </w:p>
        </w:tc>
        <w:tc>
          <w:tcPr>
            <w:tcW w:w="1134" w:type="dxa"/>
            <w:tcBorders>
              <w:top w:val="nil"/>
              <w:left w:val="nil"/>
              <w:bottom w:val="single" w:sz="4" w:space="0" w:color="auto"/>
              <w:right w:val="single" w:sz="4" w:space="0" w:color="auto"/>
            </w:tcBorders>
            <w:shd w:val="clear" w:color="auto" w:fill="auto"/>
            <w:vAlign w:val="center"/>
            <w:hideMark/>
          </w:tcPr>
          <w:p w14:paraId="55D26510" w14:textId="77777777" w:rsidR="008974D3" w:rsidRPr="00D47D95" w:rsidRDefault="008974D3" w:rsidP="0085434B">
            <w:pPr>
              <w:jc w:val="center"/>
              <w:rPr>
                <w:sz w:val="22"/>
                <w:szCs w:val="22"/>
              </w:rPr>
            </w:pPr>
            <w:r w:rsidRPr="00D47D95">
              <w:rPr>
                <w:sz w:val="22"/>
                <w:szCs w:val="22"/>
              </w:rPr>
              <w:t>46 475</w:t>
            </w:r>
          </w:p>
        </w:tc>
        <w:tc>
          <w:tcPr>
            <w:tcW w:w="1134" w:type="dxa"/>
            <w:tcBorders>
              <w:top w:val="nil"/>
              <w:left w:val="nil"/>
              <w:bottom w:val="single" w:sz="4" w:space="0" w:color="auto"/>
              <w:right w:val="single" w:sz="4" w:space="0" w:color="auto"/>
            </w:tcBorders>
            <w:shd w:val="clear" w:color="auto" w:fill="auto"/>
            <w:vAlign w:val="center"/>
            <w:hideMark/>
          </w:tcPr>
          <w:p w14:paraId="037C0C9B" w14:textId="77777777" w:rsidR="008974D3" w:rsidRPr="00D47D95" w:rsidRDefault="008974D3" w:rsidP="0085434B">
            <w:pPr>
              <w:jc w:val="center"/>
              <w:rPr>
                <w:sz w:val="22"/>
                <w:szCs w:val="22"/>
              </w:rPr>
            </w:pPr>
            <w:r w:rsidRPr="00D47D95">
              <w:rPr>
                <w:sz w:val="22"/>
                <w:szCs w:val="22"/>
              </w:rPr>
              <w:t>47 391</w:t>
            </w:r>
          </w:p>
        </w:tc>
        <w:tc>
          <w:tcPr>
            <w:tcW w:w="1134" w:type="dxa"/>
            <w:tcBorders>
              <w:top w:val="nil"/>
              <w:left w:val="nil"/>
              <w:bottom w:val="single" w:sz="4" w:space="0" w:color="auto"/>
              <w:right w:val="single" w:sz="4" w:space="0" w:color="auto"/>
            </w:tcBorders>
            <w:shd w:val="clear" w:color="auto" w:fill="auto"/>
            <w:vAlign w:val="center"/>
            <w:hideMark/>
          </w:tcPr>
          <w:p w14:paraId="48FC381A" w14:textId="77777777" w:rsidR="008974D3" w:rsidRPr="00D47D95" w:rsidRDefault="008974D3" w:rsidP="0085434B">
            <w:pPr>
              <w:jc w:val="center"/>
              <w:rPr>
                <w:sz w:val="22"/>
                <w:szCs w:val="22"/>
              </w:rPr>
            </w:pPr>
            <w:r w:rsidRPr="00D47D95">
              <w:rPr>
                <w:sz w:val="22"/>
                <w:szCs w:val="22"/>
              </w:rPr>
              <w:t>48 606</w:t>
            </w:r>
          </w:p>
        </w:tc>
        <w:tc>
          <w:tcPr>
            <w:tcW w:w="1134" w:type="dxa"/>
            <w:tcBorders>
              <w:top w:val="nil"/>
              <w:left w:val="nil"/>
              <w:bottom w:val="single" w:sz="4" w:space="0" w:color="auto"/>
              <w:right w:val="single" w:sz="4" w:space="0" w:color="auto"/>
            </w:tcBorders>
            <w:vAlign w:val="center"/>
          </w:tcPr>
          <w:p w14:paraId="0F011437" w14:textId="77777777" w:rsidR="008974D3" w:rsidRPr="00D47D95" w:rsidRDefault="008974D3" w:rsidP="0085434B">
            <w:pPr>
              <w:jc w:val="center"/>
              <w:rPr>
                <w:sz w:val="22"/>
                <w:szCs w:val="22"/>
              </w:rPr>
            </w:pPr>
            <w:r w:rsidRPr="00D47D95">
              <w:rPr>
                <w:sz w:val="22"/>
                <w:szCs w:val="22"/>
              </w:rPr>
              <w:t>50 189</w:t>
            </w:r>
          </w:p>
        </w:tc>
      </w:tr>
    </w:tbl>
    <w:p w14:paraId="0F10C4AD" w14:textId="77777777" w:rsidR="008974D3" w:rsidRDefault="008974D3" w:rsidP="008974D3">
      <w:pPr>
        <w:tabs>
          <w:tab w:val="left" w:pos="1890"/>
        </w:tabs>
        <w:spacing w:before="240"/>
        <w:ind w:firstLine="720"/>
        <w:jc w:val="both"/>
        <w:rPr>
          <w:lang w:eastAsia="en-US"/>
        </w:rPr>
      </w:pPr>
      <w:r>
        <w:rPr>
          <w:lang w:eastAsia="en-US"/>
        </w:rPr>
        <w:t>* – первый год долгосрочного периода регулирования. Базовый уровень операционных расходов ООО «КТС» в размере 46 475 тыс. руб. утвержден постановлением региональной энергетической комиссии Кемеровской области от 19.12.2018</w:t>
      </w:r>
      <w:r w:rsidRPr="007D798F">
        <w:rPr>
          <w:lang w:eastAsia="en-US"/>
        </w:rPr>
        <w:t xml:space="preserve"> № </w:t>
      </w:r>
      <w:r>
        <w:rPr>
          <w:lang w:eastAsia="en-US"/>
        </w:rPr>
        <w:t>609 «Об установлении долгосрочных параметров регулирования и долгосрочных тарифов на тепловую энергию, реализуемую ООО «КузнецкТеплоСбыт» на потребительском рынке Новокузнецкого городского округа, на 2019-2023 годы».</w:t>
      </w:r>
    </w:p>
    <w:p w14:paraId="1155DFB7" w14:textId="77777777" w:rsidR="008974D3" w:rsidRPr="00F75256" w:rsidRDefault="008974D3" w:rsidP="008974D3">
      <w:pPr>
        <w:jc w:val="center"/>
        <w:rPr>
          <w:b/>
          <w:bCs/>
          <w:szCs w:val="22"/>
          <w:highlight w:val="yellow"/>
        </w:rPr>
      </w:pPr>
    </w:p>
    <w:p w14:paraId="2674322B" w14:textId="77777777" w:rsidR="008974D3" w:rsidRPr="00F75256" w:rsidRDefault="008974D3" w:rsidP="008974D3">
      <w:pPr>
        <w:jc w:val="center"/>
        <w:rPr>
          <w:b/>
          <w:bCs/>
          <w:szCs w:val="22"/>
          <w:highlight w:val="yellow"/>
        </w:rPr>
      </w:pPr>
    </w:p>
    <w:p w14:paraId="52B5686C" w14:textId="77777777" w:rsidR="008974D3" w:rsidRPr="00F75256" w:rsidRDefault="008974D3" w:rsidP="008974D3">
      <w:pPr>
        <w:pStyle w:val="20"/>
        <w:keepLines/>
        <w:numPr>
          <w:ilvl w:val="1"/>
          <w:numId w:val="15"/>
        </w:numPr>
        <w:spacing w:line="240" w:lineRule="auto"/>
      </w:pPr>
      <w:r w:rsidRPr="00F75256">
        <w:t xml:space="preserve">Расчет </w:t>
      </w:r>
      <w:r>
        <w:t>неподконтрольных</w:t>
      </w:r>
      <w:r w:rsidRPr="00F75256">
        <w:t xml:space="preserve"> расходов </w:t>
      </w:r>
    </w:p>
    <w:p w14:paraId="1473D80B" w14:textId="77777777" w:rsidR="008974D3" w:rsidRPr="00F75256" w:rsidRDefault="008974D3" w:rsidP="008974D3">
      <w:pPr>
        <w:jc w:val="center"/>
        <w:rPr>
          <w:b/>
          <w:bCs/>
          <w:szCs w:val="22"/>
          <w:highlight w:val="yellow"/>
        </w:rPr>
      </w:pPr>
    </w:p>
    <w:p w14:paraId="3B33EB8C" w14:textId="77777777" w:rsidR="008974D3" w:rsidRPr="0039310C" w:rsidRDefault="008974D3" w:rsidP="008974D3">
      <w:pPr>
        <w:pStyle w:val="20"/>
      </w:pPr>
      <w:bookmarkStart w:id="437" w:name="_Toc26370794"/>
      <w:bookmarkEnd w:id="434"/>
      <w:r w:rsidRPr="00360E5D">
        <w:t>Расходы на оплату услуг, оказываемых организациями, осуществляющими регулируемые виды деятельности</w:t>
      </w:r>
      <w:bookmarkEnd w:id="437"/>
    </w:p>
    <w:p w14:paraId="51E0339F" w14:textId="77777777" w:rsidR="008974D3" w:rsidRDefault="008974D3" w:rsidP="008974D3">
      <w:pPr>
        <w:tabs>
          <w:tab w:val="left" w:pos="1890"/>
        </w:tabs>
        <w:ind w:firstLine="709"/>
        <w:jc w:val="both"/>
      </w:pPr>
    </w:p>
    <w:p w14:paraId="21294BD5" w14:textId="77777777" w:rsidR="008974D3" w:rsidRPr="0074730D" w:rsidRDefault="008974D3" w:rsidP="008974D3">
      <w:pPr>
        <w:tabs>
          <w:tab w:val="left" w:pos="1890"/>
        </w:tabs>
        <w:ind w:firstLine="709"/>
        <w:jc w:val="both"/>
      </w:pPr>
      <w:r w:rsidRPr="0074730D">
        <w:t>По данной статье предприятие предлагает учесть затраты на оплату услуг по передаче тепловой энергии владельцам тепловых сетей АО</w:t>
      </w:r>
      <w:r>
        <w:t> «</w:t>
      </w:r>
      <w:r w:rsidRPr="0074730D">
        <w:t>МТСК</w:t>
      </w:r>
      <w:r>
        <w:t>»</w:t>
      </w:r>
      <w:r w:rsidRPr="0074730D">
        <w:t xml:space="preserve">, ООО </w:t>
      </w:r>
      <w:r>
        <w:t>«ЭнергоТранзит»</w:t>
      </w:r>
      <w:r w:rsidRPr="0074730D">
        <w:t xml:space="preserve">, ООО </w:t>
      </w:r>
      <w:r>
        <w:t>«</w:t>
      </w:r>
      <w:r w:rsidRPr="0074730D">
        <w:t>Энергосеть</w:t>
      </w:r>
      <w:r>
        <w:t>»</w:t>
      </w:r>
      <w:r w:rsidRPr="0074730D">
        <w:t xml:space="preserve">, ООО </w:t>
      </w:r>
      <w:r>
        <w:t>«</w:t>
      </w:r>
      <w:r w:rsidRPr="0074730D">
        <w:t>Теплоснаб</w:t>
      </w:r>
      <w:r>
        <w:t>»</w:t>
      </w:r>
      <w:r w:rsidRPr="0074730D">
        <w:t xml:space="preserve">, ООО </w:t>
      </w:r>
      <w:r>
        <w:t>«</w:t>
      </w:r>
      <w:r w:rsidRPr="0074730D">
        <w:t>НТК</w:t>
      </w:r>
      <w:r>
        <w:t>»</w:t>
      </w:r>
      <w:r w:rsidRPr="0074730D">
        <w:t xml:space="preserve">, в </w:t>
      </w:r>
      <w:r w:rsidRPr="00002667">
        <w:t>размере 1 000 348</w:t>
      </w:r>
      <w:r w:rsidRPr="00D07A7C">
        <w:t xml:space="preserve"> </w:t>
      </w:r>
      <w:r w:rsidRPr="0074730D">
        <w:t>тыс. руб.</w:t>
      </w:r>
    </w:p>
    <w:p w14:paraId="484EE187" w14:textId="77777777" w:rsidR="008974D3" w:rsidRDefault="008974D3" w:rsidP="008974D3">
      <w:pPr>
        <w:tabs>
          <w:tab w:val="left" w:pos="1890"/>
        </w:tabs>
        <w:ind w:firstLine="709"/>
        <w:jc w:val="both"/>
      </w:pPr>
      <w: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152EC5E5" w14:textId="77777777" w:rsidR="008974D3" w:rsidRDefault="008974D3" w:rsidP="008974D3">
      <w:pPr>
        <w:tabs>
          <w:tab w:val="left" w:pos="1890"/>
        </w:tabs>
        <w:ind w:firstLine="720"/>
        <w:jc w:val="both"/>
        <w:rPr>
          <w:lang w:eastAsia="en-US"/>
        </w:rPr>
      </w:pPr>
      <w:r>
        <w:rPr>
          <w:lang w:eastAsia="en-US"/>
        </w:rPr>
        <w:t>Договор № МТСК-16/156 от 14.11.2016 с АО «МТСК» на оказание услуг по передаче тепловой энергии и поставки тепловой энергии, теплоносителя (в целях компенсации потерь тепловой энергии и теплоносителя, возникающих в тепловых сетях и энергетическом оборудовании) (стр. 544 том 2).</w:t>
      </w:r>
    </w:p>
    <w:p w14:paraId="3E6AB177" w14:textId="77777777" w:rsidR="008974D3" w:rsidRDefault="008974D3" w:rsidP="008974D3">
      <w:pPr>
        <w:tabs>
          <w:tab w:val="left" w:pos="1890"/>
        </w:tabs>
        <w:ind w:firstLine="720"/>
        <w:jc w:val="both"/>
        <w:rPr>
          <w:lang w:eastAsia="en-US"/>
        </w:rPr>
      </w:pPr>
      <w:r>
        <w:rPr>
          <w:lang w:eastAsia="en-US"/>
        </w:rPr>
        <w:t>Договор № 270КТС17/СГ-183-17 от 24.11.2017 с ООО «СибЭнерго» на оказание услуг по передаче тепловой энергии и поставки тепловой энергии, теплоносителя (в целях компенсации потерь тепловой энергии и теплоносителя, возникающих в тепловых сетях и энергетическом оборудовании) (стр. 624 том 2).</w:t>
      </w:r>
    </w:p>
    <w:p w14:paraId="1E2702D1" w14:textId="77777777" w:rsidR="008974D3" w:rsidRDefault="008974D3" w:rsidP="008974D3">
      <w:pPr>
        <w:tabs>
          <w:tab w:val="left" w:pos="1890"/>
        </w:tabs>
        <w:ind w:firstLine="720"/>
        <w:jc w:val="both"/>
        <w:rPr>
          <w:lang w:eastAsia="en-US"/>
        </w:rPr>
      </w:pPr>
      <w:r>
        <w:rPr>
          <w:lang w:eastAsia="en-US"/>
        </w:rPr>
        <w:lastRenderedPageBreak/>
        <w:t>Договор № Т-02-10-12 от 13.11.2012 с ООО «ЭнергоСеть» на оказание услуг по передаче тепловой энергии и теплоносителя (стр. 505 том 2).</w:t>
      </w:r>
    </w:p>
    <w:p w14:paraId="59A3C492" w14:textId="77777777" w:rsidR="008974D3" w:rsidRDefault="008974D3" w:rsidP="008974D3">
      <w:pPr>
        <w:tabs>
          <w:tab w:val="left" w:pos="1890"/>
        </w:tabs>
        <w:ind w:firstLine="720"/>
        <w:jc w:val="both"/>
        <w:rPr>
          <w:lang w:eastAsia="en-US"/>
        </w:rPr>
      </w:pPr>
      <w:r>
        <w:rPr>
          <w:lang w:eastAsia="en-US"/>
        </w:rPr>
        <w:t>Договор № 215КТС15 от 21.12.2015 с ООО «Теплоснаб» на оказание услуг по передаче тепловой энергии и поставки тепловой энергии, теплоносителя (в целях компенсации потерь тепловой энергии и теплоносителя, возникающих в тепловых сетях и энергетическом оборудовании) (стр. 525 том 8).</w:t>
      </w:r>
    </w:p>
    <w:p w14:paraId="7AB8FB2A" w14:textId="77777777" w:rsidR="008974D3" w:rsidRDefault="008974D3" w:rsidP="008974D3">
      <w:pPr>
        <w:tabs>
          <w:tab w:val="left" w:pos="1890"/>
        </w:tabs>
        <w:ind w:firstLine="720"/>
        <w:jc w:val="both"/>
        <w:rPr>
          <w:lang w:eastAsia="en-US"/>
        </w:rPr>
      </w:pPr>
      <w:r>
        <w:rPr>
          <w:lang w:eastAsia="en-US"/>
        </w:rPr>
        <w:t>Договор № 165КТС14 от 01.01.2015 с ООО «НТК» на оказание услуг по передаче тепловой энергии и поставки тепловой энергии, теплоносителя (в целях компенсации потерь тепловой энергии и теплоносителя, возникающих в тепловых сетях и энергетическом оборудовании) (стр. 589 том 2).</w:t>
      </w:r>
    </w:p>
    <w:p w14:paraId="25886A34" w14:textId="77777777" w:rsidR="008974D3" w:rsidRPr="00CB6412" w:rsidRDefault="008974D3" w:rsidP="008974D3">
      <w:pPr>
        <w:tabs>
          <w:tab w:val="left" w:pos="1890"/>
        </w:tabs>
        <w:ind w:firstLine="720"/>
        <w:jc w:val="both"/>
        <w:rPr>
          <w:lang w:eastAsia="en-US"/>
        </w:rPr>
      </w:pPr>
      <w:r w:rsidRPr="00CB6412">
        <w:rPr>
          <w:lang w:eastAsia="en-US"/>
        </w:rPr>
        <w:t xml:space="preserve">Рассмотрев балансы тепловой энергии указанных организаций, эксперты, приняв во внимание полезный отпуск тепловой энергии по каждой из них, и, применив расчетные тарифы на передачу тепловой энергии </w:t>
      </w:r>
      <w:r w:rsidRPr="00CB6412">
        <w:rPr>
          <w:bCs/>
          <w:lang w:eastAsia="en-US"/>
        </w:rPr>
        <w:t>на</w:t>
      </w:r>
      <w:r>
        <w:rPr>
          <w:bCs/>
          <w:lang w:eastAsia="en-US"/>
        </w:rPr>
        <w:t> </w:t>
      </w:r>
      <w:r w:rsidRPr="00F26C7A">
        <w:rPr>
          <w:bCs/>
          <w:lang w:eastAsia="en-US"/>
        </w:rPr>
        <w:t>2022 год,</w:t>
      </w:r>
      <w:r w:rsidRPr="00F26C7A">
        <w:rPr>
          <w:lang w:eastAsia="en-US"/>
        </w:rPr>
        <w:t xml:space="preserve"> рассчитали величину расходов по данной статье в размере </w:t>
      </w:r>
      <w:r>
        <w:rPr>
          <w:b/>
          <w:lang w:eastAsia="en-US"/>
        </w:rPr>
        <w:t>1 000 348</w:t>
      </w:r>
      <w:r w:rsidRPr="00F26C7A">
        <w:rPr>
          <w:b/>
          <w:lang w:eastAsia="en-US"/>
        </w:rPr>
        <w:t xml:space="preserve"> тыс. руб</w:t>
      </w:r>
      <w:r w:rsidRPr="00CB6412">
        <w:rPr>
          <w:b/>
          <w:lang w:eastAsia="en-US"/>
        </w:rPr>
        <w:t>.</w:t>
      </w:r>
      <w:r w:rsidRPr="00CB6412">
        <w:rPr>
          <w:lang w:eastAsia="en-US"/>
        </w:rPr>
        <w:t xml:space="preserve"> (таблица 2).</w:t>
      </w:r>
    </w:p>
    <w:p w14:paraId="7D5F0EC0" w14:textId="77777777" w:rsidR="008974D3" w:rsidRDefault="008974D3" w:rsidP="008974D3">
      <w:pPr>
        <w:tabs>
          <w:tab w:val="left" w:pos="1890"/>
        </w:tabs>
        <w:ind w:firstLine="720"/>
        <w:jc w:val="both"/>
        <w:rPr>
          <w:lang w:eastAsia="en-US"/>
        </w:rPr>
      </w:pPr>
      <w:r w:rsidRPr="00002667">
        <w:rPr>
          <w:lang w:eastAsia="en-US"/>
        </w:rPr>
        <w:t xml:space="preserve">Корректировка предложения предприятия </w:t>
      </w:r>
      <w:r>
        <w:rPr>
          <w:lang w:eastAsia="en-US"/>
        </w:rPr>
        <w:t>отсутствует.</w:t>
      </w:r>
    </w:p>
    <w:p w14:paraId="42C5CEFD" w14:textId="77777777" w:rsidR="008974D3" w:rsidRDefault="008974D3" w:rsidP="008974D3">
      <w:pPr>
        <w:tabs>
          <w:tab w:val="left" w:pos="1890"/>
        </w:tabs>
        <w:ind w:firstLine="720"/>
        <w:jc w:val="both"/>
        <w:rPr>
          <w:lang w:eastAsia="en-US"/>
        </w:rPr>
      </w:pPr>
      <w:r>
        <w:rPr>
          <w:lang w:eastAsia="en-US"/>
        </w:rPr>
        <w:t>Расчет затрат на услуги по передаче тепловой энергии представлен в таблице 2.</w:t>
      </w:r>
    </w:p>
    <w:p w14:paraId="39A2A7D6" w14:textId="77777777" w:rsidR="008974D3" w:rsidRDefault="008974D3" w:rsidP="008974D3">
      <w:pPr>
        <w:tabs>
          <w:tab w:val="left" w:pos="1890"/>
        </w:tabs>
        <w:ind w:firstLine="720"/>
        <w:jc w:val="both"/>
        <w:rPr>
          <w:highlight w:val="yellow"/>
          <w:lang w:eastAsia="en-US"/>
        </w:rPr>
        <w:sectPr w:rsidR="008974D3" w:rsidSect="00590621">
          <w:headerReference w:type="default" r:id="rId104"/>
          <w:footerReference w:type="even" r:id="rId105"/>
          <w:headerReference w:type="first" r:id="rId106"/>
          <w:pgSz w:w="11906" w:h="16838"/>
          <w:pgMar w:top="851" w:right="851" w:bottom="851" w:left="1701" w:header="709" w:footer="709" w:gutter="0"/>
          <w:cols w:space="708"/>
          <w:docGrid w:linePitch="381"/>
        </w:sectPr>
      </w:pPr>
    </w:p>
    <w:p w14:paraId="300D941C" w14:textId="77777777" w:rsidR="008974D3" w:rsidRDefault="008974D3" w:rsidP="008974D3">
      <w:pPr>
        <w:tabs>
          <w:tab w:val="left" w:pos="1890"/>
        </w:tabs>
        <w:ind w:firstLine="720"/>
        <w:jc w:val="both"/>
        <w:rPr>
          <w:highlight w:val="yellow"/>
          <w:lang w:eastAsia="en-US"/>
        </w:rPr>
      </w:pPr>
    </w:p>
    <w:p w14:paraId="13F7C812" w14:textId="77777777" w:rsidR="008974D3" w:rsidRDefault="008974D3" w:rsidP="008974D3">
      <w:pPr>
        <w:numPr>
          <w:ilvl w:val="0"/>
          <w:numId w:val="16"/>
        </w:numPr>
        <w:tabs>
          <w:tab w:val="left" w:pos="1890"/>
        </w:tabs>
        <w:ind w:right="-456"/>
        <w:jc w:val="right"/>
      </w:pPr>
    </w:p>
    <w:p w14:paraId="23C32279" w14:textId="77777777" w:rsidR="008974D3" w:rsidRPr="00D617D5" w:rsidRDefault="008974D3" w:rsidP="008974D3">
      <w:pPr>
        <w:spacing w:after="160" w:line="259" w:lineRule="auto"/>
        <w:jc w:val="center"/>
      </w:pPr>
      <w:r w:rsidRPr="00D617D5">
        <w:t xml:space="preserve">Расчет затрат на оплату услуг по </w:t>
      </w:r>
      <w:r>
        <w:t>передаче тепловой энергии на 2022 год</w:t>
      </w:r>
    </w:p>
    <w:tbl>
      <w:tblPr>
        <w:tblW w:w="14879" w:type="dxa"/>
        <w:tblInd w:w="113" w:type="dxa"/>
        <w:tblLook w:val="04A0" w:firstRow="1" w:lastRow="0" w:firstColumn="1" w:lastColumn="0" w:noHBand="0" w:noVBand="1"/>
      </w:tblPr>
      <w:tblGrid>
        <w:gridCol w:w="1358"/>
        <w:gridCol w:w="1462"/>
        <w:gridCol w:w="1469"/>
        <w:gridCol w:w="1469"/>
        <w:gridCol w:w="1445"/>
        <w:gridCol w:w="7676"/>
      </w:tblGrid>
      <w:tr w:rsidR="008974D3" w:rsidRPr="0060244E" w14:paraId="2BFB0348" w14:textId="77777777" w:rsidTr="0085434B">
        <w:trPr>
          <w:trHeight w:val="270"/>
        </w:trPr>
        <w:tc>
          <w:tcPr>
            <w:tcW w:w="1358" w:type="dxa"/>
            <w:tcBorders>
              <w:top w:val="single" w:sz="4" w:space="0" w:color="auto"/>
              <w:left w:val="single" w:sz="4" w:space="0" w:color="auto"/>
              <w:bottom w:val="single" w:sz="4" w:space="0" w:color="auto"/>
              <w:right w:val="single" w:sz="4" w:space="0" w:color="auto"/>
            </w:tcBorders>
            <w:vAlign w:val="center"/>
          </w:tcPr>
          <w:p w14:paraId="100E3DD2" w14:textId="77777777" w:rsidR="008974D3" w:rsidRPr="0060244E" w:rsidRDefault="008974D3" w:rsidP="0085434B">
            <w:pPr>
              <w:jc w:val="center"/>
            </w:pPr>
            <w:r w:rsidRPr="0060244E">
              <w:t>п/п</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tcPr>
          <w:p w14:paraId="0D666E2B" w14:textId="77777777" w:rsidR="008974D3" w:rsidRPr="0060244E" w:rsidRDefault="008974D3" w:rsidP="0085434B">
            <w:pPr>
              <w:jc w:val="center"/>
            </w:pPr>
            <w:r w:rsidRPr="0060244E">
              <w:t>Ед. изм.</w:t>
            </w:r>
          </w:p>
        </w:tc>
        <w:tc>
          <w:tcPr>
            <w:tcW w:w="1469" w:type="dxa"/>
            <w:tcBorders>
              <w:top w:val="single" w:sz="4" w:space="0" w:color="auto"/>
              <w:left w:val="nil"/>
              <w:bottom w:val="single" w:sz="4" w:space="0" w:color="auto"/>
              <w:right w:val="single" w:sz="4" w:space="0" w:color="auto"/>
            </w:tcBorders>
            <w:shd w:val="clear" w:color="auto" w:fill="auto"/>
            <w:vAlign w:val="center"/>
          </w:tcPr>
          <w:p w14:paraId="2D9D2909" w14:textId="77777777" w:rsidR="008974D3" w:rsidRPr="0060244E" w:rsidRDefault="008974D3" w:rsidP="0085434B">
            <w:pPr>
              <w:jc w:val="center"/>
            </w:pPr>
            <w:r w:rsidRPr="0060244E">
              <w:t>1</w:t>
            </w:r>
            <w:r>
              <w:t>-</w:t>
            </w:r>
            <w:r w:rsidRPr="0060244E">
              <w:t>е полугодие</w:t>
            </w:r>
          </w:p>
        </w:tc>
        <w:tc>
          <w:tcPr>
            <w:tcW w:w="1469" w:type="dxa"/>
            <w:tcBorders>
              <w:top w:val="single" w:sz="4" w:space="0" w:color="auto"/>
              <w:left w:val="nil"/>
              <w:bottom w:val="single" w:sz="4" w:space="0" w:color="auto"/>
              <w:right w:val="single" w:sz="4" w:space="0" w:color="auto"/>
            </w:tcBorders>
            <w:shd w:val="clear" w:color="auto" w:fill="auto"/>
            <w:vAlign w:val="center"/>
          </w:tcPr>
          <w:p w14:paraId="013C07B4" w14:textId="77777777" w:rsidR="008974D3" w:rsidRPr="0060244E" w:rsidRDefault="008974D3" w:rsidP="0085434B">
            <w:pPr>
              <w:jc w:val="center"/>
            </w:pPr>
            <w:r w:rsidRPr="0060244E">
              <w:t>2</w:t>
            </w:r>
            <w:r>
              <w:t>-</w:t>
            </w:r>
            <w:r w:rsidRPr="0060244E">
              <w:t>е полугодие</w:t>
            </w:r>
          </w:p>
        </w:tc>
        <w:tc>
          <w:tcPr>
            <w:tcW w:w="1445" w:type="dxa"/>
            <w:tcBorders>
              <w:top w:val="single" w:sz="4" w:space="0" w:color="auto"/>
              <w:left w:val="nil"/>
              <w:bottom w:val="single" w:sz="4" w:space="0" w:color="auto"/>
              <w:right w:val="single" w:sz="4" w:space="0" w:color="auto"/>
            </w:tcBorders>
            <w:shd w:val="clear" w:color="auto" w:fill="auto"/>
            <w:vAlign w:val="center"/>
          </w:tcPr>
          <w:p w14:paraId="7700382A" w14:textId="77777777" w:rsidR="008974D3" w:rsidRPr="0060244E" w:rsidRDefault="008974D3" w:rsidP="0085434B">
            <w:pPr>
              <w:jc w:val="center"/>
            </w:pPr>
            <w:r w:rsidRPr="0060244E">
              <w:t>По году</w:t>
            </w:r>
          </w:p>
        </w:tc>
        <w:tc>
          <w:tcPr>
            <w:tcW w:w="7676" w:type="dxa"/>
            <w:tcBorders>
              <w:top w:val="single" w:sz="4" w:space="0" w:color="auto"/>
              <w:left w:val="nil"/>
              <w:bottom w:val="single" w:sz="4" w:space="0" w:color="auto"/>
              <w:right w:val="single" w:sz="4" w:space="0" w:color="auto"/>
            </w:tcBorders>
            <w:shd w:val="clear" w:color="auto" w:fill="auto"/>
            <w:vAlign w:val="center"/>
          </w:tcPr>
          <w:p w14:paraId="5E7790CD" w14:textId="77777777" w:rsidR="008974D3" w:rsidRPr="0060244E" w:rsidRDefault="008974D3" w:rsidP="0085434B">
            <w:pPr>
              <w:jc w:val="center"/>
            </w:pPr>
            <w:r>
              <w:t>Показатели</w:t>
            </w:r>
          </w:p>
        </w:tc>
      </w:tr>
      <w:tr w:rsidR="008974D3" w:rsidRPr="0060244E" w14:paraId="5C4CA422" w14:textId="77777777" w:rsidTr="0085434B">
        <w:trPr>
          <w:trHeight w:val="270"/>
        </w:trPr>
        <w:tc>
          <w:tcPr>
            <w:tcW w:w="1358" w:type="dxa"/>
            <w:tcBorders>
              <w:top w:val="single" w:sz="4" w:space="0" w:color="auto"/>
              <w:left w:val="single" w:sz="4" w:space="0" w:color="auto"/>
              <w:bottom w:val="double" w:sz="6" w:space="0" w:color="auto"/>
              <w:right w:val="single" w:sz="4" w:space="0" w:color="auto"/>
            </w:tcBorders>
            <w:vAlign w:val="center"/>
          </w:tcPr>
          <w:p w14:paraId="57B9AFD4" w14:textId="77777777" w:rsidR="008974D3" w:rsidRPr="0060244E" w:rsidRDefault="008974D3" w:rsidP="0085434B">
            <w:pPr>
              <w:jc w:val="center"/>
            </w:pPr>
            <w:r w:rsidRPr="0060244E">
              <w:t>1</w:t>
            </w:r>
          </w:p>
        </w:tc>
        <w:tc>
          <w:tcPr>
            <w:tcW w:w="1462" w:type="dxa"/>
            <w:tcBorders>
              <w:top w:val="single" w:sz="4" w:space="0" w:color="auto"/>
              <w:left w:val="single" w:sz="4" w:space="0" w:color="auto"/>
              <w:bottom w:val="double" w:sz="6" w:space="0" w:color="auto"/>
              <w:right w:val="single" w:sz="4" w:space="0" w:color="auto"/>
            </w:tcBorders>
            <w:shd w:val="clear" w:color="auto" w:fill="auto"/>
            <w:vAlign w:val="center"/>
            <w:hideMark/>
          </w:tcPr>
          <w:p w14:paraId="099B4D95" w14:textId="77777777" w:rsidR="008974D3" w:rsidRPr="0060244E" w:rsidRDefault="008974D3" w:rsidP="0085434B">
            <w:pPr>
              <w:jc w:val="center"/>
            </w:pPr>
            <w:r w:rsidRPr="0060244E">
              <w:t>2</w:t>
            </w:r>
          </w:p>
        </w:tc>
        <w:tc>
          <w:tcPr>
            <w:tcW w:w="1469" w:type="dxa"/>
            <w:tcBorders>
              <w:top w:val="single" w:sz="4" w:space="0" w:color="auto"/>
              <w:left w:val="nil"/>
              <w:bottom w:val="double" w:sz="6" w:space="0" w:color="auto"/>
              <w:right w:val="single" w:sz="4" w:space="0" w:color="auto"/>
            </w:tcBorders>
            <w:shd w:val="clear" w:color="auto" w:fill="auto"/>
            <w:vAlign w:val="center"/>
          </w:tcPr>
          <w:p w14:paraId="25FC0062" w14:textId="77777777" w:rsidR="008974D3" w:rsidRPr="0060244E" w:rsidRDefault="008974D3" w:rsidP="0085434B">
            <w:pPr>
              <w:jc w:val="center"/>
            </w:pPr>
            <w:r w:rsidRPr="0060244E">
              <w:t>3</w:t>
            </w:r>
          </w:p>
        </w:tc>
        <w:tc>
          <w:tcPr>
            <w:tcW w:w="1469" w:type="dxa"/>
            <w:tcBorders>
              <w:top w:val="single" w:sz="4" w:space="0" w:color="auto"/>
              <w:left w:val="nil"/>
              <w:bottom w:val="double" w:sz="6" w:space="0" w:color="auto"/>
              <w:right w:val="single" w:sz="4" w:space="0" w:color="auto"/>
            </w:tcBorders>
            <w:shd w:val="clear" w:color="auto" w:fill="auto"/>
            <w:vAlign w:val="center"/>
          </w:tcPr>
          <w:p w14:paraId="4FA76C5E" w14:textId="77777777" w:rsidR="008974D3" w:rsidRPr="0060244E" w:rsidRDefault="008974D3" w:rsidP="0085434B">
            <w:pPr>
              <w:jc w:val="center"/>
            </w:pPr>
            <w:r w:rsidRPr="0060244E">
              <w:t>4</w:t>
            </w:r>
          </w:p>
        </w:tc>
        <w:tc>
          <w:tcPr>
            <w:tcW w:w="1445" w:type="dxa"/>
            <w:tcBorders>
              <w:top w:val="single" w:sz="4" w:space="0" w:color="auto"/>
              <w:left w:val="nil"/>
              <w:bottom w:val="double" w:sz="6" w:space="0" w:color="auto"/>
              <w:right w:val="single" w:sz="4" w:space="0" w:color="auto"/>
            </w:tcBorders>
            <w:shd w:val="clear" w:color="auto" w:fill="auto"/>
            <w:vAlign w:val="center"/>
          </w:tcPr>
          <w:p w14:paraId="64F537E6" w14:textId="77777777" w:rsidR="008974D3" w:rsidRPr="0060244E" w:rsidRDefault="008974D3" w:rsidP="0085434B">
            <w:pPr>
              <w:jc w:val="center"/>
            </w:pPr>
            <w:r w:rsidRPr="0060244E">
              <w:t>5=3+4</w:t>
            </w:r>
          </w:p>
        </w:tc>
        <w:tc>
          <w:tcPr>
            <w:tcW w:w="7676" w:type="dxa"/>
            <w:tcBorders>
              <w:top w:val="single" w:sz="4" w:space="0" w:color="auto"/>
              <w:left w:val="nil"/>
              <w:bottom w:val="double" w:sz="6" w:space="0" w:color="auto"/>
              <w:right w:val="single" w:sz="4" w:space="0" w:color="auto"/>
            </w:tcBorders>
            <w:shd w:val="clear" w:color="auto" w:fill="auto"/>
            <w:vAlign w:val="center"/>
            <w:hideMark/>
          </w:tcPr>
          <w:p w14:paraId="2E6E6605" w14:textId="77777777" w:rsidR="008974D3" w:rsidRPr="0060244E" w:rsidRDefault="008974D3" w:rsidP="0085434B">
            <w:pPr>
              <w:jc w:val="center"/>
            </w:pPr>
            <w:r w:rsidRPr="0060244E">
              <w:t>6</w:t>
            </w:r>
          </w:p>
        </w:tc>
      </w:tr>
      <w:tr w:rsidR="008974D3" w:rsidRPr="0060244E" w14:paraId="711CAD5B" w14:textId="77777777" w:rsidTr="0085434B">
        <w:trPr>
          <w:trHeight w:val="270"/>
        </w:trPr>
        <w:tc>
          <w:tcPr>
            <w:tcW w:w="1358" w:type="dxa"/>
            <w:tcBorders>
              <w:top w:val="nil"/>
              <w:left w:val="single" w:sz="4" w:space="0" w:color="auto"/>
              <w:bottom w:val="single" w:sz="4" w:space="0" w:color="auto"/>
              <w:right w:val="single" w:sz="4" w:space="0" w:color="auto"/>
            </w:tcBorders>
            <w:vAlign w:val="center"/>
          </w:tcPr>
          <w:p w14:paraId="03418FC9" w14:textId="77777777" w:rsidR="008974D3" w:rsidRPr="0060244E" w:rsidRDefault="008974D3" w:rsidP="0085434B">
            <w:pPr>
              <w:jc w:val="center"/>
            </w:pPr>
            <w:r w:rsidRPr="0060244E">
              <w:t>1</w:t>
            </w:r>
          </w:p>
        </w:tc>
        <w:tc>
          <w:tcPr>
            <w:tcW w:w="1462" w:type="dxa"/>
            <w:tcBorders>
              <w:top w:val="nil"/>
              <w:left w:val="single" w:sz="4" w:space="0" w:color="auto"/>
              <w:bottom w:val="single" w:sz="4" w:space="0" w:color="auto"/>
              <w:right w:val="single" w:sz="4" w:space="0" w:color="auto"/>
            </w:tcBorders>
            <w:shd w:val="clear" w:color="auto" w:fill="auto"/>
            <w:vAlign w:val="center"/>
            <w:hideMark/>
          </w:tcPr>
          <w:p w14:paraId="0535C6EC" w14:textId="77777777" w:rsidR="008974D3" w:rsidRPr="0060244E" w:rsidRDefault="008974D3" w:rsidP="0085434B">
            <w:pPr>
              <w:jc w:val="center"/>
            </w:pPr>
            <w:r w:rsidRPr="0060244E">
              <w:t>тыс. Гкал</w:t>
            </w:r>
          </w:p>
        </w:tc>
        <w:tc>
          <w:tcPr>
            <w:tcW w:w="1469" w:type="dxa"/>
            <w:tcBorders>
              <w:top w:val="nil"/>
              <w:left w:val="nil"/>
              <w:bottom w:val="single" w:sz="4" w:space="0" w:color="auto"/>
              <w:right w:val="single" w:sz="4" w:space="0" w:color="auto"/>
            </w:tcBorders>
            <w:shd w:val="clear" w:color="auto" w:fill="auto"/>
            <w:vAlign w:val="center"/>
            <w:hideMark/>
          </w:tcPr>
          <w:p w14:paraId="7B1D085A" w14:textId="77777777" w:rsidR="008974D3" w:rsidRPr="00F26C7A" w:rsidRDefault="008974D3" w:rsidP="0085434B">
            <w:pPr>
              <w:jc w:val="center"/>
            </w:pPr>
            <w:r w:rsidRPr="00F26C7A">
              <w:t>735,685</w:t>
            </w:r>
          </w:p>
        </w:tc>
        <w:tc>
          <w:tcPr>
            <w:tcW w:w="1469" w:type="dxa"/>
            <w:tcBorders>
              <w:top w:val="nil"/>
              <w:left w:val="nil"/>
              <w:bottom w:val="single" w:sz="4" w:space="0" w:color="auto"/>
              <w:right w:val="single" w:sz="4" w:space="0" w:color="auto"/>
            </w:tcBorders>
            <w:shd w:val="clear" w:color="auto" w:fill="auto"/>
            <w:vAlign w:val="center"/>
            <w:hideMark/>
          </w:tcPr>
          <w:p w14:paraId="23D65382" w14:textId="77777777" w:rsidR="008974D3" w:rsidRPr="00F26C7A" w:rsidRDefault="008974D3" w:rsidP="0085434B">
            <w:pPr>
              <w:jc w:val="center"/>
            </w:pPr>
            <w:r w:rsidRPr="00F26C7A">
              <w:t>574,086</w:t>
            </w:r>
          </w:p>
        </w:tc>
        <w:tc>
          <w:tcPr>
            <w:tcW w:w="1445" w:type="dxa"/>
            <w:tcBorders>
              <w:top w:val="nil"/>
              <w:left w:val="nil"/>
              <w:bottom w:val="single" w:sz="4" w:space="0" w:color="auto"/>
              <w:right w:val="single" w:sz="4" w:space="0" w:color="auto"/>
            </w:tcBorders>
            <w:shd w:val="clear" w:color="auto" w:fill="auto"/>
            <w:vAlign w:val="center"/>
            <w:hideMark/>
          </w:tcPr>
          <w:p w14:paraId="704E5F4A" w14:textId="77777777" w:rsidR="008974D3" w:rsidRPr="00F26C7A" w:rsidRDefault="008974D3" w:rsidP="0085434B">
            <w:pPr>
              <w:jc w:val="center"/>
            </w:pPr>
            <w:r w:rsidRPr="00F26C7A">
              <w:t>1 309,771</w:t>
            </w:r>
          </w:p>
        </w:tc>
        <w:tc>
          <w:tcPr>
            <w:tcW w:w="7676" w:type="dxa"/>
            <w:tcBorders>
              <w:top w:val="nil"/>
              <w:left w:val="nil"/>
              <w:bottom w:val="single" w:sz="4" w:space="0" w:color="auto"/>
              <w:right w:val="single" w:sz="4" w:space="0" w:color="auto"/>
            </w:tcBorders>
            <w:shd w:val="clear" w:color="auto" w:fill="auto"/>
            <w:vAlign w:val="center"/>
            <w:hideMark/>
          </w:tcPr>
          <w:p w14:paraId="09AA9B83" w14:textId="77777777" w:rsidR="008974D3" w:rsidRPr="0060244E" w:rsidRDefault="008974D3" w:rsidP="0085434B">
            <w:r w:rsidRPr="0060244E">
              <w:t xml:space="preserve">Полезный отпуск тепловой энергии от сетей АО </w:t>
            </w:r>
            <w:r>
              <w:t>«</w:t>
            </w:r>
            <w:r w:rsidRPr="0060244E">
              <w:t>МТСК</w:t>
            </w:r>
            <w:r>
              <w:t>»</w:t>
            </w:r>
            <w:r w:rsidRPr="0060244E">
              <w:t xml:space="preserve"> </w:t>
            </w:r>
          </w:p>
        </w:tc>
      </w:tr>
      <w:tr w:rsidR="008974D3" w:rsidRPr="0060244E" w14:paraId="2FBC51BA" w14:textId="77777777" w:rsidTr="0085434B">
        <w:trPr>
          <w:trHeight w:val="255"/>
        </w:trPr>
        <w:tc>
          <w:tcPr>
            <w:tcW w:w="1358" w:type="dxa"/>
            <w:tcBorders>
              <w:top w:val="nil"/>
              <w:left w:val="single" w:sz="4" w:space="0" w:color="auto"/>
              <w:bottom w:val="single" w:sz="4" w:space="0" w:color="auto"/>
              <w:right w:val="single" w:sz="4" w:space="0" w:color="auto"/>
            </w:tcBorders>
            <w:vAlign w:val="center"/>
          </w:tcPr>
          <w:p w14:paraId="743361CF" w14:textId="77777777" w:rsidR="008974D3" w:rsidRPr="0060244E" w:rsidRDefault="008974D3" w:rsidP="0085434B">
            <w:pPr>
              <w:jc w:val="center"/>
            </w:pPr>
            <w:r w:rsidRPr="0060244E">
              <w:t>2</w:t>
            </w:r>
          </w:p>
        </w:tc>
        <w:tc>
          <w:tcPr>
            <w:tcW w:w="1462" w:type="dxa"/>
            <w:tcBorders>
              <w:top w:val="nil"/>
              <w:left w:val="single" w:sz="4" w:space="0" w:color="auto"/>
              <w:bottom w:val="single" w:sz="4" w:space="0" w:color="auto"/>
              <w:right w:val="single" w:sz="4" w:space="0" w:color="auto"/>
            </w:tcBorders>
            <w:shd w:val="clear" w:color="auto" w:fill="auto"/>
            <w:vAlign w:val="center"/>
            <w:hideMark/>
          </w:tcPr>
          <w:p w14:paraId="723C35D0" w14:textId="77777777" w:rsidR="008974D3" w:rsidRPr="0060244E" w:rsidRDefault="008974D3" w:rsidP="0085434B">
            <w:pPr>
              <w:jc w:val="center"/>
            </w:pPr>
            <w:r w:rsidRPr="0060244E">
              <w:t>руб./Гкал</w:t>
            </w:r>
          </w:p>
        </w:tc>
        <w:tc>
          <w:tcPr>
            <w:tcW w:w="1469" w:type="dxa"/>
            <w:tcBorders>
              <w:top w:val="nil"/>
              <w:left w:val="nil"/>
              <w:bottom w:val="single" w:sz="4" w:space="0" w:color="auto"/>
              <w:right w:val="single" w:sz="4" w:space="0" w:color="auto"/>
            </w:tcBorders>
            <w:shd w:val="clear" w:color="auto" w:fill="auto"/>
            <w:vAlign w:val="center"/>
            <w:hideMark/>
          </w:tcPr>
          <w:p w14:paraId="0AE950E5" w14:textId="77777777" w:rsidR="008974D3" w:rsidRPr="00F26C7A" w:rsidRDefault="008974D3" w:rsidP="0085434B">
            <w:pPr>
              <w:jc w:val="center"/>
            </w:pPr>
            <w:r w:rsidRPr="00F26C7A">
              <w:t>333,95</w:t>
            </w:r>
          </w:p>
        </w:tc>
        <w:tc>
          <w:tcPr>
            <w:tcW w:w="1469" w:type="dxa"/>
            <w:tcBorders>
              <w:top w:val="nil"/>
              <w:left w:val="nil"/>
              <w:bottom w:val="single" w:sz="4" w:space="0" w:color="auto"/>
              <w:right w:val="single" w:sz="4" w:space="0" w:color="auto"/>
            </w:tcBorders>
            <w:shd w:val="clear" w:color="auto" w:fill="auto"/>
            <w:vAlign w:val="center"/>
            <w:hideMark/>
          </w:tcPr>
          <w:p w14:paraId="33D11D0F" w14:textId="77777777" w:rsidR="008974D3" w:rsidRPr="00F26C7A" w:rsidRDefault="008974D3" w:rsidP="0085434B">
            <w:pPr>
              <w:jc w:val="center"/>
            </w:pPr>
            <w:r w:rsidRPr="00F26C7A">
              <w:t>348,31</w:t>
            </w:r>
          </w:p>
        </w:tc>
        <w:tc>
          <w:tcPr>
            <w:tcW w:w="1445" w:type="dxa"/>
            <w:tcBorders>
              <w:top w:val="nil"/>
              <w:left w:val="nil"/>
              <w:bottom w:val="single" w:sz="4" w:space="0" w:color="auto"/>
              <w:right w:val="single" w:sz="4" w:space="0" w:color="auto"/>
            </w:tcBorders>
            <w:shd w:val="clear" w:color="auto" w:fill="auto"/>
            <w:vAlign w:val="center"/>
            <w:hideMark/>
          </w:tcPr>
          <w:p w14:paraId="7854A74E" w14:textId="77777777" w:rsidR="008974D3" w:rsidRPr="00F26C7A" w:rsidRDefault="008974D3" w:rsidP="0085434B">
            <w:pPr>
              <w:jc w:val="center"/>
            </w:pPr>
            <w:r w:rsidRPr="00F26C7A">
              <w:t> </w:t>
            </w:r>
          </w:p>
        </w:tc>
        <w:tc>
          <w:tcPr>
            <w:tcW w:w="7676" w:type="dxa"/>
            <w:tcBorders>
              <w:top w:val="nil"/>
              <w:left w:val="nil"/>
              <w:bottom w:val="single" w:sz="4" w:space="0" w:color="auto"/>
              <w:right w:val="single" w:sz="4" w:space="0" w:color="auto"/>
            </w:tcBorders>
            <w:shd w:val="clear" w:color="auto" w:fill="auto"/>
            <w:vAlign w:val="center"/>
            <w:hideMark/>
          </w:tcPr>
          <w:p w14:paraId="62A359E3" w14:textId="77777777" w:rsidR="008974D3" w:rsidRPr="0060244E" w:rsidRDefault="008974D3" w:rsidP="0085434B">
            <w:r w:rsidRPr="0060244E">
              <w:t xml:space="preserve">Тариф на передачу АО </w:t>
            </w:r>
            <w:r>
              <w:t>«</w:t>
            </w:r>
            <w:r w:rsidRPr="0060244E">
              <w:t>МТСК</w:t>
            </w:r>
            <w:r>
              <w:t>»</w:t>
            </w:r>
          </w:p>
        </w:tc>
      </w:tr>
      <w:tr w:rsidR="008974D3" w:rsidRPr="0060244E" w14:paraId="7CF0BDE1" w14:textId="77777777" w:rsidTr="0085434B">
        <w:trPr>
          <w:trHeight w:val="255"/>
        </w:trPr>
        <w:tc>
          <w:tcPr>
            <w:tcW w:w="1358" w:type="dxa"/>
            <w:tcBorders>
              <w:top w:val="nil"/>
              <w:left w:val="single" w:sz="4" w:space="0" w:color="auto"/>
              <w:bottom w:val="single" w:sz="4" w:space="0" w:color="auto"/>
              <w:right w:val="single" w:sz="4" w:space="0" w:color="auto"/>
            </w:tcBorders>
            <w:vAlign w:val="center"/>
          </w:tcPr>
          <w:p w14:paraId="66981480" w14:textId="77777777" w:rsidR="008974D3" w:rsidRPr="0060244E" w:rsidRDefault="008974D3" w:rsidP="0085434B">
            <w:pPr>
              <w:jc w:val="center"/>
            </w:pPr>
            <w:r w:rsidRPr="0060244E">
              <w:t>3=1×2</w:t>
            </w:r>
          </w:p>
        </w:tc>
        <w:tc>
          <w:tcPr>
            <w:tcW w:w="1462" w:type="dxa"/>
            <w:tcBorders>
              <w:top w:val="nil"/>
              <w:left w:val="single" w:sz="4" w:space="0" w:color="auto"/>
              <w:bottom w:val="single" w:sz="4" w:space="0" w:color="auto"/>
              <w:right w:val="single" w:sz="4" w:space="0" w:color="auto"/>
            </w:tcBorders>
            <w:shd w:val="clear" w:color="auto" w:fill="auto"/>
            <w:vAlign w:val="center"/>
            <w:hideMark/>
          </w:tcPr>
          <w:p w14:paraId="73575AB9" w14:textId="77777777" w:rsidR="008974D3" w:rsidRPr="0060244E" w:rsidRDefault="008974D3" w:rsidP="0085434B">
            <w:pPr>
              <w:jc w:val="center"/>
            </w:pPr>
            <w:r w:rsidRPr="0060244E">
              <w:t>тыс. руб.</w:t>
            </w:r>
          </w:p>
        </w:tc>
        <w:tc>
          <w:tcPr>
            <w:tcW w:w="1469" w:type="dxa"/>
            <w:tcBorders>
              <w:top w:val="nil"/>
              <w:left w:val="nil"/>
              <w:bottom w:val="single" w:sz="4" w:space="0" w:color="auto"/>
              <w:right w:val="single" w:sz="4" w:space="0" w:color="auto"/>
            </w:tcBorders>
            <w:shd w:val="clear" w:color="auto" w:fill="auto"/>
            <w:vAlign w:val="center"/>
            <w:hideMark/>
          </w:tcPr>
          <w:p w14:paraId="79405E72" w14:textId="77777777" w:rsidR="008974D3" w:rsidRPr="00F26C7A" w:rsidRDefault="008974D3" w:rsidP="0085434B">
            <w:pPr>
              <w:jc w:val="center"/>
            </w:pPr>
            <w:r w:rsidRPr="00F26C7A">
              <w:t>245 682</w:t>
            </w:r>
          </w:p>
        </w:tc>
        <w:tc>
          <w:tcPr>
            <w:tcW w:w="1469" w:type="dxa"/>
            <w:tcBorders>
              <w:top w:val="nil"/>
              <w:left w:val="nil"/>
              <w:bottom w:val="single" w:sz="4" w:space="0" w:color="auto"/>
              <w:right w:val="single" w:sz="4" w:space="0" w:color="auto"/>
            </w:tcBorders>
            <w:shd w:val="clear" w:color="auto" w:fill="auto"/>
            <w:vAlign w:val="center"/>
            <w:hideMark/>
          </w:tcPr>
          <w:p w14:paraId="35742357" w14:textId="77777777" w:rsidR="008974D3" w:rsidRPr="00F26C7A" w:rsidRDefault="008974D3" w:rsidP="0085434B">
            <w:pPr>
              <w:jc w:val="center"/>
            </w:pPr>
            <w:r w:rsidRPr="00F26C7A">
              <w:t>199 960</w:t>
            </w:r>
          </w:p>
        </w:tc>
        <w:tc>
          <w:tcPr>
            <w:tcW w:w="1445" w:type="dxa"/>
            <w:tcBorders>
              <w:top w:val="nil"/>
              <w:left w:val="nil"/>
              <w:bottom w:val="single" w:sz="4" w:space="0" w:color="auto"/>
              <w:right w:val="single" w:sz="4" w:space="0" w:color="auto"/>
            </w:tcBorders>
            <w:shd w:val="clear" w:color="auto" w:fill="auto"/>
            <w:vAlign w:val="center"/>
            <w:hideMark/>
          </w:tcPr>
          <w:p w14:paraId="437C980C" w14:textId="77777777" w:rsidR="008974D3" w:rsidRPr="00F26C7A" w:rsidRDefault="008974D3" w:rsidP="0085434B">
            <w:pPr>
              <w:jc w:val="center"/>
            </w:pPr>
            <w:r w:rsidRPr="00F26C7A">
              <w:t>445 642</w:t>
            </w:r>
          </w:p>
        </w:tc>
        <w:tc>
          <w:tcPr>
            <w:tcW w:w="7676" w:type="dxa"/>
            <w:tcBorders>
              <w:top w:val="nil"/>
              <w:left w:val="nil"/>
              <w:bottom w:val="single" w:sz="4" w:space="0" w:color="auto"/>
              <w:right w:val="single" w:sz="4" w:space="0" w:color="auto"/>
            </w:tcBorders>
            <w:shd w:val="clear" w:color="auto" w:fill="auto"/>
            <w:vAlign w:val="center"/>
            <w:hideMark/>
          </w:tcPr>
          <w:p w14:paraId="1DE1DD3A" w14:textId="77777777" w:rsidR="008974D3" w:rsidRPr="0060244E" w:rsidRDefault="008974D3" w:rsidP="0085434B">
            <w:r w:rsidRPr="0060244E">
              <w:t xml:space="preserve">Затраты по передаче тепловой энергии по сетям АО </w:t>
            </w:r>
            <w:r>
              <w:t>«</w:t>
            </w:r>
            <w:r w:rsidRPr="0060244E">
              <w:t>МТСК</w:t>
            </w:r>
            <w:r>
              <w:t>»</w:t>
            </w:r>
            <w:r w:rsidRPr="0060244E">
              <w:t xml:space="preserve"> </w:t>
            </w:r>
          </w:p>
        </w:tc>
      </w:tr>
      <w:tr w:rsidR="008974D3" w:rsidRPr="0060244E" w14:paraId="7C95DF33" w14:textId="77777777" w:rsidTr="0085434B">
        <w:trPr>
          <w:trHeight w:val="270"/>
        </w:trPr>
        <w:tc>
          <w:tcPr>
            <w:tcW w:w="1358" w:type="dxa"/>
            <w:tcBorders>
              <w:top w:val="nil"/>
              <w:left w:val="single" w:sz="4" w:space="0" w:color="auto"/>
              <w:bottom w:val="double" w:sz="6" w:space="0" w:color="auto"/>
              <w:right w:val="single" w:sz="4" w:space="0" w:color="auto"/>
            </w:tcBorders>
            <w:vAlign w:val="center"/>
          </w:tcPr>
          <w:p w14:paraId="3AB14957" w14:textId="77777777" w:rsidR="008974D3" w:rsidRPr="0060244E" w:rsidRDefault="008974D3" w:rsidP="0085434B">
            <w:pPr>
              <w:jc w:val="center"/>
              <w:rPr>
                <w:color w:val="0000FF"/>
              </w:rPr>
            </w:pPr>
          </w:p>
        </w:tc>
        <w:tc>
          <w:tcPr>
            <w:tcW w:w="1462" w:type="dxa"/>
            <w:tcBorders>
              <w:top w:val="nil"/>
              <w:left w:val="single" w:sz="4" w:space="0" w:color="auto"/>
              <w:bottom w:val="double" w:sz="6" w:space="0" w:color="auto"/>
              <w:right w:val="single" w:sz="4" w:space="0" w:color="auto"/>
            </w:tcBorders>
            <w:shd w:val="clear" w:color="auto" w:fill="auto"/>
            <w:vAlign w:val="center"/>
            <w:hideMark/>
          </w:tcPr>
          <w:p w14:paraId="3E5757F6" w14:textId="77777777" w:rsidR="008974D3" w:rsidRPr="0060244E" w:rsidRDefault="008974D3" w:rsidP="0085434B">
            <w:pPr>
              <w:jc w:val="center"/>
              <w:rPr>
                <w:color w:val="0000FF"/>
              </w:rPr>
            </w:pPr>
          </w:p>
        </w:tc>
        <w:tc>
          <w:tcPr>
            <w:tcW w:w="1469" w:type="dxa"/>
            <w:tcBorders>
              <w:top w:val="nil"/>
              <w:left w:val="nil"/>
              <w:bottom w:val="double" w:sz="6" w:space="0" w:color="auto"/>
              <w:right w:val="single" w:sz="4" w:space="0" w:color="auto"/>
            </w:tcBorders>
            <w:shd w:val="clear" w:color="auto" w:fill="auto"/>
            <w:vAlign w:val="center"/>
            <w:hideMark/>
          </w:tcPr>
          <w:p w14:paraId="37D64B8A" w14:textId="77777777" w:rsidR="008974D3" w:rsidRPr="00CB6412" w:rsidRDefault="008974D3" w:rsidP="0085434B">
            <w:pPr>
              <w:jc w:val="center"/>
            </w:pPr>
          </w:p>
        </w:tc>
        <w:tc>
          <w:tcPr>
            <w:tcW w:w="1469" w:type="dxa"/>
            <w:tcBorders>
              <w:top w:val="nil"/>
              <w:left w:val="nil"/>
              <w:bottom w:val="double" w:sz="6" w:space="0" w:color="auto"/>
              <w:right w:val="single" w:sz="4" w:space="0" w:color="auto"/>
            </w:tcBorders>
            <w:shd w:val="clear" w:color="auto" w:fill="auto"/>
            <w:vAlign w:val="center"/>
            <w:hideMark/>
          </w:tcPr>
          <w:p w14:paraId="331CB870" w14:textId="77777777" w:rsidR="008974D3" w:rsidRPr="00CB6412" w:rsidRDefault="008974D3" w:rsidP="0085434B">
            <w:pPr>
              <w:jc w:val="center"/>
            </w:pPr>
          </w:p>
        </w:tc>
        <w:tc>
          <w:tcPr>
            <w:tcW w:w="1445" w:type="dxa"/>
            <w:tcBorders>
              <w:top w:val="nil"/>
              <w:left w:val="nil"/>
              <w:bottom w:val="double" w:sz="6" w:space="0" w:color="auto"/>
              <w:right w:val="single" w:sz="4" w:space="0" w:color="auto"/>
            </w:tcBorders>
            <w:shd w:val="clear" w:color="auto" w:fill="auto"/>
            <w:vAlign w:val="center"/>
            <w:hideMark/>
          </w:tcPr>
          <w:p w14:paraId="6FDC6937" w14:textId="77777777" w:rsidR="008974D3" w:rsidRPr="00CB6412" w:rsidRDefault="008974D3" w:rsidP="0085434B">
            <w:pPr>
              <w:jc w:val="center"/>
            </w:pPr>
          </w:p>
        </w:tc>
        <w:tc>
          <w:tcPr>
            <w:tcW w:w="7676" w:type="dxa"/>
            <w:tcBorders>
              <w:top w:val="nil"/>
              <w:left w:val="nil"/>
              <w:bottom w:val="double" w:sz="6" w:space="0" w:color="auto"/>
              <w:right w:val="single" w:sz="4" w:space="0" w:color="auto"/>
            </w:tcBorders>
            <w:shd w:val="clear" w:color="auto" w:fill="auto"/>
            <w:vAlign w:val="center"/>
            <w:hideMark/>
          </w:tcPr>
          <w:p w14:paraId="75BD5C96" w14:textId="77777777" w:rsidR="008974D3" w:rsidRPr="0060244E" w:rsidRDefault="008974D3" w:rsidP="0085434B">
            <w:r w:rsidRPr="0060244E">
              <w:t> </w:t>
            </w:r>
          </w:p>
        </w:tc>
      </w:tr>
      <w:tr w:rsidR="008974D3" w:rsidRPr="0060244E" w14:paraId="243AF70F" w14:textId="77777777" w:rsidTr="0085434B">
        <w:trPr>
          <w:trHeight w:val="270"/>
        </w:trPr>
        <w:tc>
          <w:tcPr>
            <w:tcW w:w="1358" w:type="dxa"/>
            <w:tcBorders>
              <w:top w:val="single" w:sz="4" w:space="0" w:color="auto"/>
              <w:left w:val="single" w:sz="4" w:space="0" w:color="auto"/>
              <w:bottom w:val="single" w:sz="4" w:space="0" w:color="auto"/>
              <w:right w:val="single" w:sz="4" w:space="0" w:color="auto"/>
            </w:tcBorders>
            <w:vAlign w:val="center"/>
          </w:tcPr>
          <w:p w14:paraId="1CA09959" w14:textId="77777777" w:rsidR="008974D3" w:rsidRPr="0060244E" w:rsidRDefault="008974D3" w:rsidP="0085434B">
            <w:pPr>
              <w:jc w:val="center"/>
            </w:pPr>
            <w:r w:rsidRPr="0060244E">
              <w:t>4</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79B83" w14:textId="77777777" w:rsidR="008974D3" w:rsidRPr="0060244E" w:rsidRDefault="008974D3" w:rsidP="0085434B">
            <w:pPr>
              <w:jc w:val="center"/>
            </w:pPr>
            <w:r w:rsidRPr="0060244E">
              <w:t>тыс. Гкал</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0285C291" w14:textId="77777777" w:rsidR="008974D3" w:rsidRPr="00585110" w:rsidRDefault="008974D3" w:rsidP="0085434B">
            <w:pPr>
              <w:jc w:val="center"/>
            </w:pPr>
            <w:r w:rsidRPr="00585110">
              <w:t>692,136</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6085DD36" w14:textId="77777777" w:rsidR="008974D3" w:rsidRPr="00585110" w:rsidRDefault="008974D3" w:rsidP="0085434B">
            <w:pPr>
              <w:jc w:val="center"/>
            </w:pPr>
            <w:r w:rsidRPr="00585110">
              <w:t>551,088</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14:paraId="0A8444BA" w14:textId="77777777" w:rsidR="008974D3" w:rsidRPr="00585110" w:rsidRDefault="008974D3" w:rsidP="0085434B">
            <w:pPr>
              <w:jc w:val="center"/>
            </w:pPr>
            <w:r w:rsidRPr="00585110">
              <w:t>1 243,224</w:t>
            </w:r>
          </w:p>
        </w:tc>
        <w:tc>
          <w:tcPr>
            <w:tcW w:w="7676" w:type="dxa"/>
            <w:tcBorders>
              <w:top w:val="single" w:sz="4" w:space="0" w:color="auto"/>
              <w:left w:val="nil"/>
              <w:bottom w:val="single" w:sz="4" w:space="0" w:color="auto"/>
              <w:right w:val="single" w:sz="4" w:space="0" w:color="auto"/>
            </w:tcBorders>
            <w:shd w:val="clear" w:color="auto" w:fill="auto"/>
            <w:vAlign w:val="center"/>
            <w:hideMark/>
          </w:tcPr>
          <w:p w14:paraId="0F4D5177" w14:textId="77777777" w:rsidR="008974D3" w:rsidRPr="0060244E" w:rsidRDefault="008974D3" w:rsidP="0085434B">
            <w:r w:rsidRPr="0060244E">
              <w:t xml:space="preserve">Полезный отпуск тепловой энергии от сетей ООО </w:t>
            </w:r>
            <w:r>
              <w:t>«ЭнергоТранзит»</w:t>
            </w:r>
            <w:r w:rsidRPr="0060244E">
              <w:t xml:space="preserve"> </w:t>
            </w:r>
          </w:p>
        </w:tc>
      </w:tr>
      <w:tr w:rsidR="008974D3" w:rsidRPr="0060244E" w14:paraId="29D1B905" w14:textId="77777777" w:rsidTr="0085434B">
        <w:trPr>
          <w:trHeight w:val="255"/>
        </w:trPr>
        <w:tc>
          <w:tcPr>
            <w:tcW w:w="1358" w:type="dxa"/>
            <w:tcBorders>
              <w:top w:val="nil"/>
              <w:left w:val="single" w:sz="4" w:space="0" w:color="auto"/>
              <w:bottom w:val="single" w:sz="4" w:space="0" w:color="auto"/>
              <w:right w:val="single" w:sz="4" w:space="0" w:color="auto"/>
            </w:tcBorders>
            <w:vAlign w:val="center"/>
          </w:tcPr>
          <w:p w14:paraId="0524B01A" w14:textId="77777777" w:rsidR="008974D3" w:rsidRPr="0060244E" w:rsidRDefault="008974D3" w:rsidP="0085434B">
            <w:pPr>
              <w:jc w:val="center"/>
            </w:pPr>
            <w:r w:rsidRPr="0060244E">
              <w:t>5</w:t>
            </w:r>
          </w:p>
        </w:tc>
        <w:tc>
          <w:tcPr>
            <w:tcW w:w="1462" w:type="dxa"/>
            <w:tcBorders>
              <w:top w:val="nil"/>
              <w:left w:val="single" w:sz="4" w:space="0" w:color="auto"/>
              <w:bottom w:val="single" w:sz="4" w:space="0" w:color="auto"/>
              <w:right w:val="single" w:sz="4" w:space="0" w:color="auto"/>
            </w:tcBorders>
            <w:shd w:val="clear" w:color="auto" w:fill="auto"/>
            <w:vAlign w:val="center"/>
            <w:hideMark/>
          </w:tcPr>
          <w:p w14:paraId="6B848B04" w14:textId="77777777" w:rsidR="008974D3" w:rsidRPr="0060244E" w:rsidRDefault="008974D3" w:rsidP="0085434B">
            <w:pPr>
              <w:jc w:val="center"/>
            </w:pPr>
            <w:r w:rsidRPr="0060244E">
              <w:t>руб./Гкал</w:t>
            </w:r>
          </w:p>
        </w:tc>
        <w:tc>
          <w:tcPr>
            <w:tcW w:w="1469" w:type="dxa"/>
            <w:tcBorders>
              <w:top w:val="nil"/>
              <w:left w:val="nil"/>
              <w:bottom w:val="single" w:sz="4" w:space="0" w:color="auto"/>
              <w:right w:val="single" w:sz="4" w:space="0" w:color="auto"/>
            </w:tcBorders>
            <w:shd w:val="clear" w:color="auto" w:fill="auto"/>
            <w:vAlign w:val="center"/>
          </w:tcPr>
          <w:p w14:paraId="56D613C9" w14:textId="77777777" w:rsidR="008974D3" w:rsidRPr="00585110" w:rsidRDefault="008974D3" w:rsidP="0085434B">
            <w:pPr>
              <w:jc w:val="center"/>
            </w:pPr>
            <w:r w:rsidRPr="00585110">
              <w:t>380,93</w:t>
            </w:r>
          </w:p>
        </w:tc>
        <w:tc>
          <w:tcPr>
            <w:tcW w:w="1469" w:type="dxa"/>
            <w:tcBorders>
              <w:top w:val="nil"/>
              <w:left w:val="nil"/>
              <w:bottom w:val="single" w:sz="4" w:space="0" w:color="auto"/>
              <w:right w:val="single" w:sz="4" w:space="0" w:color="auto"/>
            </w:tcBorders>
            <w:shd w:val="clear" w:color="auto" w:fill="auto"/>
            <w:vAlign w:val="center"/>
          </w:tcPr>
          <w:p w14:paraId="6DC1DF42" w14:textId="77777777" w:rsidR="008974D3" w:rsidRPr="00585110" w:rsidRDefault="008974D3" w:rsidP="0085434B">
            <w:pPr>
              <w:jc w:val="center"/>
            </w:pPr>
            <w:r w:rsidRPr="00585110">
              <w:t>421,68</w:t>
            </w:r>
          </w:p>
        </w:tc>
        <w:tc>
          <w:tcPr>
            <w:tcW w:w="1445" w:type="dxa"/>
            <w:tcBorders>
              <w:top w:val="nil"/>
              <w:left w:val="nil"/>
              <w:bottom w:val="single" w:sz="4" w:space="0" w:color="auto"/>
              <w:right w:val="single" w:sz="4" w:space="0" w:color="auto"/>
            </w:tcBorders>
            <w:shd w:val="clear" w:color="auto" w:fill="auto"/>
            <w:vAlign w:val="center"/>
            <w:hideMark/>
          </w:tcPr>
          <w:p w14:paraId="419ECDA1" w14:textId="77777777" w:rsidR="008974D3" w:rsidRPr="00585110" w:rsidRDefault="008974D3" w:rsidP="0085434B">
            <w:pPr>
              <w:jc w:val="center"/>
            </w:pPr>
            <w:r w:rsidRPr="00585110">
              <w:t> </w:t>
            </w:r>
          </w:p>
        </w:tc>
        <w:tc>
          <w:tcPr>
            <w:tcW w:w="7676" w:type="dxa"/>
            <w:tcBorders>
              <w:top w:val="nil"/>
              <w:left w:val="nil"/>
              <w:bottom w:val="single" w:sz="4" w:space="0" w:color="auto"/>
              <w:right w:val="single" w:sz="4" w:space="0" w:color="auto"/>
            </w:tcBorders>
            <w:shd w:val="clear" w:color="auto" w:fill="auto"/>
            <w:vAlign w:val="center"/>
            <w:hideMark/>
          </w:tcPr>
          <w:p w14:paraId="04436DA3" w14:textId="77777777" w:rsidR="008974D3" w:rsidRPr="0060244E" w:rsidRDefault="008974D3" w:rsidP="0085434B">
            <w:r w:rsidRPr="0060244E">
              <w:t xml:space="preserve">Тариф на передачу ООО </w:t>
            </w:r>
            <w:r>
              <w:t>«ЭнергоТранзит»</w:t>
            </w:r>
          </w:p>
        </w:tc>
      </w:tr>
      <w:tr w:rsidR="008974D3" w:rsidRPr="0060244E" w14:paraId="0E64F39F" w14:textId="77777777" w:rsidTr="0085434B">
        <w:trPr>
          <w:trHeight w:val="255"/>
        </w:trPr>
        <w:tc>
          <w:tcPr>
            <w:tcW w:w="1358" w:type="dxa"/>
            <w:tcBorders>
              <w:top w:val="nil"/>
              <w:left w:val="single" w:sz="4" w:space="0" w:color="auto"/>
              <w:bottom w:val="single" w:sz="4" w:space="0" w:color="auto"/>
              <w:right w:val="single" w:sz="4" w:space="0" w:color="auto"/>
            </w:tcBorders>
            <w:vAlign w:val="center"/>
          </w:tcPr>
          <w:p w14:paraId="6DB3AE22" w14:textId="77777777" w:rsidR="008974D3" w:rsidRPr="0060244E" w:rsidRDefault="008974D3" w:rsidP="0085434B">
            <w:pPr>
              <w:jc w:val="center"/>
            </w:pPr>
            <w:r w:rsidRPr="0060244E">
              <w:t>6=4×5</w:t>
            </w:r>
          </w:p>
        </w:tc>
        <w:tc>
          <w:tcPr>
            <w:tcW w:w="1462" w:type="dxa"/>
            <w:tcBorders>
              <w:top w:val="nil"/>
              <w:left w:val="single" w:sz="4" w:space="0" w:color="auto"/>
              <w:bottom w:val="single" w:sz="4" w:space="0" w:color="auto"/>
              <w:right w:val="single" w:sz="4" w:space="0" w:color="auto"/>
            </w:tcBorders>
            <w:shd w:val="clear" w:color="auto" w:fill="auto"/>
            <w:vAlign w:val="center"/>
            <w:hideMark/>
          </w:tcPr>
          <w:p w14:paraId="212C4CD5" w14:textId="77777777" w:rsidR="008974D3" w:rsidRPr="0060244E" w:rsidRDefault="008974D3" w:rsidP="0085434B">
            <w:pPr>
              <w:jc w:val="center"/>
            </w:pPr>
            <w:r w:rsidRPr="0060244E">
              <w:t>тыс. руб.</w:t>
            </w:r>
          </w:p>
        </w:tc>
        <w:tc>
          <w:tcPr>
            <w:tcW w:w="1469" w:type="dxa"/>
            <w:tcBorders>
              <w:top w:val="nil"/>
              <w:left w:val="nil"/>
              <w:bottom w:val="single" w:sz="4" w:space="0" w:color="auto"/>
              <w:right w:val="single" w:sz="4" w:space="0" w:color="auto"/>
            </w:tcBorders>
            <w:shd w:val="clear" w:color="auto" w:fill="auto"/>
            <w:vAlign w:val="center"/>
          </w:tcPr>
          <w:p w14:paraId="3B8C523C" w14:textId="77777777" w:rsidR="008974D3" w:rsidRPr="00585110" w:rsidRDefault="008974D3" w:rsidP="0085434B">
            <w:pPr>
              <w:jc w:val="center"/>
            </w:pPr>
            <w:r w:rsidRPr="00585110">
              <w:t>263 655</w:t>
            </w:r>
          </w:p>
        </w:tc>
        <w:tc>
          <w:tcPr>
            <w:tcW w:w="1469" w:type="dxa"/>
            <w:tcBorders>
              <w:top w:val="nil"/>
              <w:left w:val="nil"/>
              <w:bottom w:val="single" w:sz="4" w:space="0" w:color="auto"/>
              <w:right w:val="single" w:sz="4" w:space="0" w:color="auto"/>
            </w:tcBorders>
            <w:shd w:val="clear" w:color="auto" w:fill="auto"/>
            <w:vAlign w:val="center"/>
          </w:tcPr>
          <w:p w14:paraId="113B8CE2" w14:textId="77777777" w:rsidR="008974D3" w:rsidRPr="00585110" w:rsidRDefault="008974D3" w:rsidP="0085434B">
            <w:pPr>
              <w:jc w:val="center"/>
            </w:pPr>
            <w:r w:rsidRPr="00585110">
              <w:t>232 383</w:t>
            </w:r>
          </w:p>
        </w:tc>
        <w:tc>
          <w:tcPr>
            <w:tcW w:w="1445" w:type="dxa"/>
            <w:tcBorders>
              <w:top w:val="nil"/>
              <w:left w:val="nil"/>
              <w:bottom w:val="single" w:sz="4" w:space="0" w:color="auto"/>
              <w:right w:val="single" w:sz="4" w:space="0" w:color="auto"/>
            </w:tcBorders>
            <w:shd w:val="clear" w:color="auto" w:fill="auto"/>
            <w:vAlign w:val="center"/>
          </w:tcPr>
          <w:p w14:paraId="34987FB6" w14:textId="77777777" w:rsidR="008974D3" w:rsidRPr="00585110" w:rsidRDefault="008974D3" w:rsidP="0085434B">
            <w:pPr>
              <w:jc w:val="center"/>
            </w:pPr>
            <w:r w:rsidRPr="00585110">
              <w:t>496 038</w:t>
            </w:r>
          </w:p>
        </w:tc>
        <w:tc>
          <w:tcPr>
            <w:tcW w:w="7676" w:type="dxa"/>
            <w:tcBorders>
              <w:top w:val="nil"/>
              <w:left w:val="nil"/>
              <w:bottom w:val="single" w:sz="4" w:space="0" w:color="auto"/>
              <w:right w:val="single" w:sz="4" w:space="0" w:color="auto"/>
            </w:tcBorders>
            <w:shd w:val="clear" w:color="auto" w:fill="auto"/>
            <w:vAlign w:val="center"/>
            <w:hideMark/>
          </w:tcPr>
          <w:p w14:paraId="59683924" w14:textId="77777777" w:rsidR="008974D3" w:rsidRPr="0060244E" w:rsidRDefault="008974D3" w:rsidP="0085434B">
            <w:r w:rsidRPr="0060244E">
              <w:t xml:space="preserve">Затраты по передаче тепловой энергии по сетям ООО </w:t>
            </w:r>
            <w:r>
              <w:t>«ЭнергоТранзит»</w:t>
            </w:r>
          </w:p>
        </w:tc>
      </w:tr>
      <w:tr w:rsidR="008974D3" w:rsidRPr="0060244E" w14:paraId="0A056AE3" w14:textId="77777777" w:rsidTr="0085434B">
        <w:trPr>
          <w:trHeight w:val="270"/>
        </w:trPr>
        <w:tc>
          <w:tcPr>
            <w:tcW w:w="1358" w:type="dxa"/>
            <w:tcBorders>
              <w:top w:val="nil"/>
              <w:left w:val="single" w:sz="4" w:space="0" w:color="auto"/>
              <w:bottom w:val="double" w:sz="6" w:space="0" w:color="auto"/>
              <w:right w:val="single" w:sz="4" w:space="0" w:color="auto"/>
            </w:tcBorders>
            <w:vAlign w:val="center"/>
          </w:tcPr>
          <w:p w14:paraId="51E2D08F" w14:textId="77777777" w:rsidR="008974D3" w:rsidRPr="0060244E" w:rsidRDefault="008974D3" w:rsidP="0085434B">
            <w:pPr>
              <w:jc w:val="center"/>
              <w:rPr>
                <w:color w:val="0000FF"/>
              </w:rPr>
            </w:pPr>
          </w:p>
        </w:tc>
        <w:tc>
          <w:tcPr>
            <w:tcW w:w="1462" w:type="dxa"/>
            <w:tcBorders>
              <w:top w:val="nil"/>
              <w:left w:val="single" w:sz="4" w:space="0" w:color="auto"/>
              <w:bottom w:val="double" w:sz="6" w:space="0" w:color="auto"/>
              <w:right w:val="single" w:sz="4" w:space="0" w:color="auto"/>
            </w:tcBorders>
            <w:shd w:val="clear" w:color="auto" w:fill="auto"/>
            <w:vAlign w:val="center"/>
            <w:hideMark/>
          </w:tcPr>
          <w:p w14:paraId="0567E7D4" w14:textId="77777777" w:rsidR="008974D3" w:rsidRPr="0060244E" w:rsidRDefault="008974D3" w:rsidP="0085434B">
            <w:pPr>
              <w:jc w:val="center"/>
              <w:rPr>
                <w:color w:val="0000FF"/>
              </w:rPr>
            </w:pPr>
          </w:p>
        </w:tc>
        <w:tc>
          <w:tcPr>
            <w:tcW w:w="1469" w:type="dxa"/>
            <w:tcBorders>
              <w:top w:val="nil"/>
              <w:left w:val="nil"/>
              <w:bottom w:val="double" w:sz="6" w:space="0" w:color="auto"/>
              <w:right w:val="single" w:sz="4" w:space="0" w:color="auto"/>
            </w:tcBorders>
            <w:shd w:val="clear" w:color="auto" w:fill="auto"/>
            <w:vAlign w:val="center"/>
            <w:hideMark/>
          </w:tcPr>
          <w:p w14:paraId="7E355660" w14:textId="77777777" w:rsidR="008974D3" w:rsidRPr="00CB6412" w:rsidRDefault="008974D3" w:rsidP="0085434B">
            <w:pPr>
              <w:jc w:val="center"/>
            </w:pPr>
          </w:p>
        </w:tc>
        <w:tc>
          <w:tcPr>
            <w:tcW w:w="1469" w:type="dxa"/>
            <w:tcBorders>
              <w:top w:val="nil"/>
              <w:left w:val="nil"/>
              <w:bottom w:val="double" w:sz="6" w:space="0" w:color="auto"/>
              <w:right w:val="single" w:sz="4" w:space="0" w:color="auto"/>
            </w:tcBorders>
            <w:shd w:val="clear" w:color="auto" w:fill="auto"/>
            <w:vAlign w:val="center"/>
            <w:hideMark/>
          </w:tcPr>
          <w:p w14:paraId="5F3FA113" w14:textId="77777777" w:rsidR="008974D3" w:rsidRPr="00CB6412" w:rsidRDefault="008974D3" w:rsidP="0085434B">
            <w:pPr>
              <w:jc w:val="center"/>
            </w:pPr>
          </w:p>
        </w:tc>
        <w:tc>
          <w:tcPr>
            <w:tcW w:w="1445" w:type="dxa"/>
            <w:tcBorders>
              <w:top w:val="nil"/>
              <w:left w:val="nil"/>
              <w:bottom w:val="double" w:sz="6" w:space="0" w:color="auto"/>
              <w:right w:val="single" w:sz="4" w:space="0" w:color="auto"/>
            </w:tcBorders>
            <w:shd w:val="clear" w:color="auto" w:fill="auto"/>
            <w:vAlign w:val="center"/>
            <w:hideMark/>
          </w:tcPr>
          <w:p w14:paraId="27134E04" w14:textId="77777777" w:rsidR="008974D3" w:rsidRPr="00CB6412" w:rsidRDefault="008974D3" w:rsidP="0085434B">
            <w:pPr>
              <w:jc w:val="center"/>
            </w:pPr>
          </w:p>
        </w:tc>
        <w:tc>
          <w:tcPr>
            <w:tcW w:w="7676" w:type="dxa"/>
            <w:tcBorders>
              <w:top w:val="nil"/>
              <w:left w:val="nil"/>
              <w:bottom w:val="double" w:sz="6" w:space="0" w:color="auto"/>
              <w:right w:val="single" w:sz="4" w:space="0" w:color="auto"/>
            </w:tcBorders>
            <w:shd w:val="clear" w:color="auto" w:fill="auto"/>
            <w:vAlign w:val="center"/>
            <w:hideMark/>
          </w:tcPr>
          <w:p w14:paraId="2AA4A973" w14:textId="77777777" w:rsidR="008974D3" w:rsidRPr="0060244E" w:rsidRDefault="008974D3" w:rsidP="0085434B">
            <w:r w:rsidRPr="0060244E">
              <w:t> </w:t>
            </w:r>
          </w:p>
        </w:tc>
      </w:tr>
      <w:tr w:rsidR="008974D3" w:rsidRPr="0060244E" w14:paraId="675E2483" w14:textId="77777777" w:rsidTr="0085434B">
        <w:trPr>
          <w:trHeight w:val="270"/>
        </w:trPr>
        <w:tc>
          <w:tcPr>
            <w:tcW w:w="1358" w:type="dxa"/>
            <w:tcBorders>
              <w:top w:val="single" w:sz="4" w:space="0" w:color="auto"/>
              <w:left w:val="single" w:sz="4" w:space="0" w:color="auto"/>
              <w:bottom w:val="single" w:sz="4" w:space="0" w:color="auto"/>
              <w:right w:val="single" w:sz="4" w:space="0" w:color="auto"/>
            </w:tcBorders>
            <w:vAlign w:val="center"/>
          </w:tcPr>
          <w:p w14:paraId="0CE22C3B" w14:textId="77777777" w:rsidR="008974D3" w:rsidRPr="0060244E" w:rsidRDefault="008974D3" w:rsidP="0085434B">
            <w:pPr>
              <w:jc w:val="center"/>
            </w:pPr>
            <w:r w:rsidRPr="0060244E">
              <w:t>7</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79BE3" w14:textId="77777777" w:rsidR="008974D3" w:rsidRPr="0060244E" w:rsidRDefault="008974D3" w:rsidP="0085434B">
            <w:pPr>
              <w:jc w:val="center"/>
            </w:pPr>
            <w:r w:rsidRPr="0060244E">
              <w:t>тыс. Гкал</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13B4461C" w14:textId="77777777" w:rsidR="008974D3" w:rsidRPr="00C17A8E" w:rsidRDefault="008974D3" w:rsidP="0085434B">
            <w:pPr>
              <w:jc w:val="center"/>
            </w:pPr>
            <w:r w:rsidRPr="00C17A8E">
              <w:t>3,036</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05F25034" w14:textId="77777777" w:rsidR="008974D3" w:rsidRPr="00C17A8E" w:rsidRDefault="008974D3" w:rsidP="0085434B">
            <w:pPr>
              <w:jc w:val="center"/>
            </w:pPr>
            <w:r w:rsidRPr="00C17A8E">
              <w:t>2,151</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14:paraId="3BFB9EED" w14:textId="77777777" w:rsidR="008974D3" w:rsidRPr="00C17A8E" w:rsidRDefault="008974D3" w:rsidP="0085434B">
            <w:pPr>
              <w:jc w:val="center"/>
            </w:pPr>
            <w:r w:rsidRPr="00C17A8E">
              <w:t>5,187</w:t>
            </w:r>
          </w:p>
        </w:tc>
        <w:tc>
          <w:tcPr>
            <w:tcW w:w="7676" w:type="dxa"/>
            <w:tcBorders>
              <w:top w:val="single" w:sz="4" w:space="0" w:color="auto"/>
              <w:left w:val="nil"/>
              <w:bottom w:val="single" w:sz="4" w:space="0" w:color="auto"/>
              <w:right w:val="single" w:sz="4" w:space="0" w:color="auto"/>
            </w:tcBorders>
            <w:shd w:val="clear" w:color="auto" w:fill="auto"/>
            <w:vAlign w:val="center"/>
            <w:hideMark/>
          </w:tcPr>
          <w:p w14:paraId="3F0CC13D" w14:textId="77777777" w:rsidR="008974D3" w:rsidRPr="0060244E" w:rsidRDefault="008974D3" w:rsidP="0085434B">
            <w:r w:rsidRPr="0060244E">
              <w:t xml:space="preserve">Полезный отпуск тепловой энергии от сетей ООО </w:t>
            </w:r>
            <w:r>
              <w:t>«</w:t>
            </w:r>
            <w:r w:rsidRPr="0060244E">
              <w:t>Энергосеть</w:t>
            </w:r>
            <w:r>
              <w:t>»</w:t>
            </w:r>
            <w:r w:rsidRPr="0060244E">
              <w:t xml:space="preserve"> </w:t>
            </w:r>
          </w:p>
        </w:tc>
      </w:tr>
      <w:tr w:rsidR="008974D3" w:rsidRPr="0060244E" w14:paraId="1BC42DA4" w14:textId="77777777" w:rsidTr="0085434B">
        <w:trPr>
          <w:trHeight w:val="255"/>
        </w:trPr>
        <w:tc>
          <w:tcPr>
            <w:tcW w:w="1358" w:type="dxa"/>
            <w:tcBorders>
              <w:top w:val="nil"/>
              <w:left w:val="single" w:sz="4" w:space="0" w:color="auto"/>
              <w:bottom w:val="single" w:sz="4" w:space="0" w:color="auto"/>
              <w:right w:val="single" w:sz="4" w:space="0" w:color="auto"/>
            </w:tcBorders>
            <w:vAlign w:val="center"/>
          </w:tcPr>
          <w:p w14:paraId="21ABB040" w14:textId="77777777" w:rsidR="008974D3" w:rsidRPr="0060244E" w:rsidRDefault="008974D3" w:rsidP="0085434B">
            <w:pPr>
              <w:jc w:val="center"/>
            </w:pPr>
            <w:r w:rsidRPr="0060244E">
              <w:t>8</w:t>
            </w:r>
          </w:p>
        </w:tc>
        <w:tc>
          <w:tcPr>
            <w:tcW w:w="1462" w:type="dxa"/>
            <w:tcBorders>
              <w:top w:val="nil"/>
              <w:left w:val="single" w:sz="4" w:space="0" w:color="auto"/>
              <w:bottom w:val="single" w:sz="4" w:space="0" w:color="auto"/>
              <w:right w:val="single" w:sz="4" w:space="0" w:color="auto"/>
            </w:tcBorders>
            <w:shd w:val="clear" w:color="auto" w:fill="auto"/>
            <w:vAlign w:val="center"/>
            <w:hideMark/>
          </w:tcPr>
          <w:p w14:paraId="529547FD" w14:textId="77777777" w:rsidR="008974D3" w:rsidRPr="0060244E" w:rsidRDefault="008974D3" w:rsidP="0085434B">
            <w:pPr>
              <w:jc w:val="center"/>
            </w:pPr>
            <w:r w:rsidRPr="0060244E">
              <w:t>руб./Гкал</w:t>
            </w:r>
          </w:p>
        </w:tc>
        <w:tc>
          <w:tcPr>
            <w:tcW w:w="1469" w:type="dxa"/>
            <w:tcBorders>
              <w:top w:val="nil"/>
              <w:left w:val="nil"/>
              <w:bottom w:val="single" w:sz="4" w:space="0" w:color="auto"/>
              <w:right w:val="single" w:sz="4" w:space="0" w:color="auto"/>
            </w:tcBorders>
            <w:shd w:val="clear" w:color="auto" w:fill="auto"/>
            <w:vAlign w:val="center"/>
            <w:hideMark/>
          </w:tcPr>
          <w:p w14:paraId="43F78C5A" w14:textId="77777777" w:rsidR="008974D3" w:rsidRPr="00C17A8E" w:rsidRDefault="008974D3" w:rsidP="0085434B">
            <w:pPr>
              <w:jc w:val="center"/>
            </w:pPr>
            <w:r w:rsidRPr="00C17A8E">
              <w:t>312,98</w:t>
            </w:r>
          </w:p>
        </w:tc>
        <w:tc>
          <w:tcPr>
            <w:tcW w:w="1469" w:type="dxa"/>
            <w:tcBorders>
              <w:top w:val="nil"/>
              <w:left w:val="nil"/>
              <w:bottom w:val="single" w:sz="4" w:space="0" w:color="auto"/>
              <w:right w:val="single" w:sz="4" w:space="0" w:color="auto"/>
            </w:tcBorders>
            <w:shd w:val="clear" w:color="auto" w:fill="auto"/>
            <w:vAlign w:val="center"/>
            <w:hideMark/>
          </w:tcPr>
          <w:p w14:paraId="0AD03190" w14:textId="77777777" w:rsidR="008974D3" w:rsidRPr="00C17A8E" w:rsidRDefault="008974D3" w:rsidP="0085434B">
            <w:pPr>
              <w:jc w:val="center"/>
            </w:pPr>
            <w:r w:rsidRPr="00C17A8E">
              <w:t>325,19</w:t>
            </w:r>
          </w:p>
        </w:tc>
        <w:tc>
          <w:tcPr>
            <w:tcW w:w="1445" w:type="dxa"/>
            <w:tcBorders>
              <w:top w:val="nil"/>
              <w:left w:val="nil"/>
              <w:bottom w:val="single" w:sz="4" w:space="0" w:color="auto"/>
              <w:right w:val="single" w:sz="4" w:space="0" w:color="auto"/>
            </w:tcBorders>
            <w:shd w:val="clear" w:color="auto" w:fill="auto"/>
            <w:vAlign w:val="center"/>
            <w:hideMark/>
          </w:tcPr>
          <w:p w14:paraId="700A251F" w14:textId="77777777" w:rsidR="008974D3" w:rsidRPr="00C17A8E" w:rsidRDefault="008974D3" w:rsidP="0085434B">
            <w:pPr>
              <w:jc w:val="center"/>
            </w:pPr>
            <w:r w:rsidRPr="00C17A8E">
              <w:t> </w:t>
            </w:r>
          </w:p>
        </w:tc>
        <w:tc>
          <w:tcPr>
            <w:tcW w:w="7676" w:type="dxa"/>
            <w:tcBorders>
              <w:top w:val="nil"/>
              <w:left w:val="nil"/>
              <w:bottom w:val="single" w:sz="4" w:space="0" w:color="auto"/>
              <w:right w:val="single" w:sz="4" w:space="0" w:color="auto"/>
            </w:tcBorders>
            <w:shd w:val="clear" w:color="auto" w:fill="auto"/>
            <w:vAlign w:val="center"/>
            <w:hideMark/>
          </w:tcPr>
          <w:p w14:paraId="503EFEDC" w14:textId="77777777" w:rsidR="008974D3" w:rsidRPr="0060244E" w:rsidRDefault="008974D3" w:rsidP="0085434B">
            <w:r w:rsidRPr="0060244E">
              <w:t xml:space="preserve">Тариф на передачу ООО </w:t>
            </w:r>
            <w:r>
              <w:t>«</w:t>
            </w:r>
            <w:r w:rsidRPr="0060244E">
              <w:t>Энергосеть</w:t>
            </w:r>
            <w:r>
              <w:t>»</w:t>
            </w:r>
          </w:p>
        </w:tc>
      </w:tr>
      <w:tr w:rsidR="008974D3" w:rsidRPr="0060244E" w14:paraId="5EBC8AF2" w14:textId="77777777" w:rsidTr="0085434B">
        <w:trPr>
          <w:trHeight w:val="255"/>
        </w:trPr>
        <w:tc>
          <w:tcPr>
            <w:tcW w:w="1358" w:type="dxa"/>
            <w:tcBorders>
              <w:top w:val="nil"/>
              <w:left w:val="single" w:sz="4" w:space="0" w:color="auto"/>
              <w:bottom w:val="single" w:sz="4" w:space="0" w:color="auto"/>
              <w:right w:val="single" w:sz="4" w:space="0" w:color="auto"/>
            </w:tcBorders>
            <w:vAlign w:val="center"/>
          </w:tcPr>
          <w:p w14:paraId="5017BFBF" w14:textId="77777777" w:rsidR="008974D3" w:rsidRPr="0060244E" w:rsidRDefault="008974D3" w:rsidP="0085434B">
            <w:pPr>
              <w:jc w:val="center"/>
            </w:pPr>
            <w:r w:rsidRPr="0060244E">
              <w:t>9=7×8</w:t>
            </w:r>
          </w:p>
        </w:tc>
        <w:tc>
          <w:tcPr>
            <w:tcW w:w="1462" w:type="dxa"/>
            <w:tcBorders>
              <w:top w:val="nil"/>
              <w:left w:val="single" w:sz="4" w:space="0" w:color="auto"/>
              <w:bottom w:val="single" w:sz="4" w:space="0" w:color="auto"/>
              <w:right w:val="single" w:sz="4" w:space="0" w:color="auto"/>
            </w:tcBorders>
            <w:shd w:val="clear" w:color="auto" w:fill="auto"/>
            <w:vAlign w:val="center"/>
            <w:hideMark/>
          </w:tcPr>
          <w:p w14:paraId="3A23F40E" w14:textId="77777777" w:rsidR="008974D3" w:rsidRPr="0060244E" w:rsidRDefault="008974D3" w:rsidP="0085434B">
            <w:pPr>
              <w:jc w:val="center"/>
            </w:pPr>
            <w:r w:rsidRPr="0060244E">
              <w:t>тыс. руб.</w:t>
            </w:r>
          </w:p>
        </w:tc>
        <w:tc>
          <w:tcPr>
            <w:tcW w:w="1469" w:type="dxa"/>
            <w:tcBorders>
              <w:top w:val="nil"/>
              <w:left w:val="nil"/>
              <w:bottom w:val="single" w:sz="4" w:space="0" w:color="auto"/>
              <w:right w:val="single" w:sz="4" w:space="0" w:color="auto"/>
            </w:tcBorders>
            <w:shd w:val="clear" w:color="auto" w:fill="auto"/>
            <w:vAlign w:val="center"/>
            <w:hideMark/>
          </w:tcPr>
          <w:p w14:paraId="1056859F" w14:textId="77777777" w:rsidR="008974D3" w:rsidRPr="00C17A8E" w:rsidRDefault="008974D3" w:rsidP="0085434B">
            <w:pPr>
              <w:jc w:val="center"/>
            </w:pPr>
            <w:r w:rsidRPr="00C17A8E">
              <w:t>950</w:t>
            </w:r>
          </w:p>
        </w:tc>
        <w:tc>
          <w:tcPr>
            <w:tcW w:w="1469" w:type="dxa"/>
            <w:tcBorders>
              <w:top w:val="nil"/>
              <w:left w:val="nil"/>
              <w:bottom w:val="single" w:sz="4" w:space="0" w:color="auto"/>
              <w:right w:val="single" w:sz="4" w:space="0" w:color="auto"/>
            </w:tcBorders>
            <w:shd w:val="clear" w:color="auto" w:fill="auto"/>
            <w:vAlign w:val="center"/>
            <w:hideMark/>
          </w:tcPr>
          <w:p w14:paraId="6250D1A4" w14:textId="77777777" w:rsidR="008974D3" w:rsidRPr="00C17A8E" w:rsidRDefault="008974D3" w:rsidP="0085434B">
            <w:pPr>
              <w:jc w:val="center"/>
            </w:pPr>
            <w:r w:rsidRPr="00C17A8E">
              <w:t>699</w:t>
            </w:r>
          </w:p>
        </w:tc>
        <w:tc>
          <w:tcPr>
            <w:tcW w:w="1445" w:type="dxa"/>
            <w:tcBorders>
              <w:top w:val="nil"/>
              <w:left w:val="nil"/>
              <w:bottom w:val="single" w:sz="4" w:space="0" w:color="auto"/>
              <w:right w:val="single" w:sz="4" w:space="0" w:color="auto"/>
            </w:tcBorders>
            <w:shd w:val="clear" w:color="auto" w:fill="auto"/>
            <w:vAlign w:val="center"/>
            <w:hideMark/>
          </w:tcPr>
          <w:p w14:paraId="51877936" w14:textId="77777777" w:rsidR="008974D3" w:rsidRPr="00C17A8E" w:rsidRDefault="008974D3" w:rsidP="0085434B">
            <w:pPr>
              <w:jc w:val="center"/>
            </w:pPr>
            <w:r w:rsidRPr="00C17A8E">
              <w:t>1 649</w:t>
            </w:r>
          </w:p>
        </w:tc>
        <w:tc>
          <w:tcPr>
            <w:tcW w:w="7676" w:type="dxa"/>
            <w:tcBorders>
              <w:top w:val="nil"/>
              <w:left w:val="nil"/>
              <w:bottom w:val="single" w:sz="4" w:space="0" w:color="auto"/>
              <w:right w:val="single" w:sz="4" w:space="0" w:color="auto"/>
            </w:tcBorders>
            <w:shd w:val="clear" w:color="auto" w:fill="auto"/>
            <w:vAlign w:val="center"/>
            <w:hideMark/>
          </w:tcPr>
          <w:p w14:paraId="5541F764" w14:textId="77777777" w:rsidR="008974D3" w:rsidRPr="0060244E" w:rsidRDefault="008974D3" w:rsidP="0085434B">
            <w:r w:rsidRPr="0060244E">
              <w:t xml:space="preserve">Затраты по передаче тепловой энергии по сетям ООО </w:t>
            </w:r>
            <w:r>
              <w:t>«</w:t>
            </w:r>
            <w:r w:rsidRPr="0060244E">
              <w:t>Энергосеть</w:t>
            </w:r>
            <w:r>
              <w:t>»</w:t>
            </w:r>
          </w:p>
        </w:tc>
      </w:tr>
      <w:tr w:rsidR="008974D3" w:rsidRPr="0060244E" w14:paraId="6729384E" w14:textId="77777777" w:rsidTr="0085434B">
        <w:trPr>
          <w:trHeight w:val="270"/>
        </w:trPr>
        <w:tc>
          <w:tcPr>
            <w:tcW w:w="1358" w:type="dxa"/>
            <w:tcBorders>
              <w:top w:val="nil"/>
              <w:left w:val="single" w:sz="4" w:space="0" w:color="auto"/>
              <w:bottom w:val="double" w:sz="6" w:space="0" w:color="auto"/>
              <w:right w:val="single" w:sz="4" w:space="0" w:color="auto"/>
            </w:tcBorders>
            <w:vAlign w:val="center"/>
          </w:tcPr>
          <w:p w14:paraId="022B5B08" w14:textId="77777777" w:rsidR="008974D3" w:rsidRPr="0060244E" w:rsidRDefault="008974D3" w:rsidP="0085434B">
            <w:pPr>
              <w:jc w:val="center"/>
            </w:pPr>
          </w:p>
        </w:tc>
        <w:tc>
          <w:tcPr>
            <w:tcW w:w="1462" w:type="dxa"/>
            <w:tcBorders>
              <w:top w:val="nil"/>
              <w:left w:val="single" w:sz="4" w:space="0" w:color="auto"/>
              <w:bottom w:val="double" w:sz="6" w:space="0" w:color="auto"/>
              <w:right w:val="single" w:sz="4" w:space="0" w:color="auto"/>
            </w:tcBorders>
            <w:shd w:val="clear" w:color="auto" w:fill="auto"/>
            <w:vAlign w:val="center"/>
            <w:hideMark/>
          </w:tcPr>
          <w:p w14:paraId="544FF1B6" w14:textId="77777777" w:rsidR="008974D3" w:rsidRPr="0060244E" w:rsidRDefault="008974D3" w:rsidP="0085434B">
            <w:pPr>
              <w:jc w:val="center"/>
            </w:pPr>
          </w:p>
        </w:tc>
        <w:tc>
          <w:tcPr>
            <w:tcW w:w="1469" w:type="dxa"/>
            <w:tcBorders>
              <w:top w:val="nil"/>
              <w:left w:val="nil"/>
              <w:bottom w:val="double" w:sz="6" w:space="0" w:color="auto"/>
              <w:right w:val="single" w:sz="4" w:space="0" w:color="auto"/>
            </w:tcBorders>
            <w:shd w:val="clear" w:color="auto" w:fill="auto"/>
            <w:vAlign w:val="center"/>
            <w:hideMark/>
          </w:tcPr>
          <w:p w14:paraId="19F8A89E" w14:textId="77777777" w:rsidR="008974D3" w:rsidRPr="00CB6412" w:rsidRDefault="008974D3" w:rsidP="0085434B">
            <w:pPr>
              <w:jc w:val="center"/>
            </w:pPr>
          </w:p>
        </w:tc>
        <w:tc>
          <w:tcPr>
            <w:tcW w:w="1469" w:type="dxa"/>
            <w:tcBorders>
              <w:top w:val="nil"/>
              <w:left w:val="nil"/>
              <w:bottom w:val="double" w:sz="6" w:space="0" w:color="auto"/>
              <w:right w:val="single" w:sz="4" w:space="0" w:color="auto"/>
            </w:tcBorders>
            <w:shd w:val="clear" w:color="auto" w:fill="auto"/>
            <w:vAlign w:val="center"/>
            <w:hideMark/>
          </w:tcPr>
          <w:p w14:paraId="7369632D" w14:textId="77777777" w:rsidR="008974D3" w:rsidRPr="00CB6412" w:rsidRDefault="008974D3" w:rsidP="0085434B">
            <w:pPr>
              <w:jc w:val="center"/>
            </w:pPr>
          </w:p>
        </w:tc>
        <w:tc>
          <w:tcPr>
            <w:tcW w:w="1445" w:type="dxa"/>
            <w:tcBorders>
              <w:top w:val="nil"/>
              <w:left w:val="nil"/>
              <w:bottom w:val="double" w:sz="6" w:space="0" w:color="auto"/>
              <w:right w:val="single" w:sz="4" w:space="0" w:color="auto"/>
            </w:tcBorders>
            <w:shd w:val="clear" w:color="auto" w:fill="auto"/>
            <w:vAlign w:val="center"/>
            <w:hideMark/>
          </w:tcPr>
          <w:p w14:paraId="2D0EB4E1" w14:textId="77777777" w:rsidR="008974D3" w:rsidRPr="00CB6412" w:rsidRDefault="008974D3" w:rsidP="0085434B">
            <w:pPr>
              <w:jc w:val="center"/>
            </w:pPr>
          </w:p>
        </w:tc>
        <w:tc>
          <w:tcPr>
            <w:tcW w:w="7676" w:type="dxa"/>
            <w:tcBorders>
              <w:top w:val="nil"/>
              <w:left w:val="nil"/>
              <w:bottom w:val="double" w:sz="6" w:space="0" w:color="auto"/>
              <w:right w:val="single" w:sz="4" w:space="0" w:color="auto"/>
            </w:tcBorders>
            <w:shd w:val="clear" w:color="auto" w:fill="auto"/>
            <w:vAlign w:val="center"/>
            <w:hideMark/>
          </w:tcPr>
          <w:p w14:paraId="283DD536" w14:textId="77777777" w:rsidR="008974D3" w:rsidRPr="0060244E" w:rsidRDefault="008974D3" w:rsidP="0085434B">
            <w:r w:rsidRPr="0060244E">
              <w:t> </w:t>
            </w:r>
          </w:p>
        </w:tc>
      </w:tr>
      <w:tr w:rsidR="008974D3" w:rsidRPr="0060244E" w14:paraId="33EA2DB6" w14:textId="77777777" w:rsidTr="0085434B">
        <w:trPr>
          <w:trHeight w:val="270"/>
        </w:trPr>
        <w:tc>
          <w:tcPr>
            <w:tcW w:w="1358" w:type="dxa"/>
            <w:tcBorders>
              <w:top w:val="single" w:sz="4" w:space="0" w:color="auto"/>
              <w:left w:val="single" w:sz="4" w:space="0" w:color="auto"/>
              <w:bottom w:val="single" w:sz="4" w:space="0" w:color="auto"/>
              <w:right w:val="single" w:sz="4" w:space="0" w:color="auto"/>
            </w:tcBorders>
            <w:vAlign w:val="center"/>
          </w:tcPr>
          <w:p w14:paraId="3361F150" w14:textId="77777777" w:rsidR="008974D3" w:rsidRPr="0060244E" w:rsidRDefault="008974D3" w:rsidP="0085434B">
            <w:pPr>
              <w:jc w:val="center"/>
            </w:pP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34FE5" w14:textId="77777777" w:rsidR="008974D3" w:rsidRPr="0060244E" w:rsidRDefault="008974D3" w:rsidP="0085434B">
            <w:pPr>
              <w:jc w:val="center"/>
            </w:pPr>
            <w:r w:rsidRPr="0060244E">
              <w:t>тыс. Гкал</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15CCE91F" w14:textId="77777777" w:rsidR="008974D3" w:rsidRPr="00C17A8E" w:rsidRDefault="008974D3" w:rsidP="0085434B">
            <w:pPr>
              <w:jc w:val="center"/>
            </w:pPr>
            <w:r w:rsidRPr="00C17A8E">
              <w:t>25,128</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7118176F" w14:textId="77777777" w:rsidR="008974D3" w:rsidRPr="00C17A8E" w:rsidRDefault="008974D3" w:rsidP="0085434B">
            <w:pPr>
              <w:jc w:val="center"/>
            </w:pPr>
            <w:r w:rsidRPr="00C17A8E">
              <w:t>17,852</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14:paraId="444800F9" w14:textId="77777777" w:rsidR="008974D3" w:rsidRPr="00C17A8E" w:rsidRDefault="008974D3" w:rsidP="0085434B">
            <w:pPr>
              <w:jc w:val="center"/>
            </w:pPr>
            <w:r w:rsidRPr="00C17A8E">
              <w:t>42,980</w:t>
            </w:r>
          </w:p>
        </w:tc>
        <w:tc>
          <w:tcPr>
            <w:tcW w:w="7676" w:type="dxa"/>
            <w:tcBorders>
              <w:top w:val="single" w:sz="4" w:space="0" w:color="auto"/>
              <w:left w:val="nil"/>
              <w:bottom w:val="single" w:sz="4" w:space="0" w:color="auto"/>
              <w:right w:val="single" w:sz="4" w:space="0" w:color="auto"/>
            </w:tcBorders>
            <w:shd w:val="clear" w:color="auto" w:fill="auto"/>
            <w:vAlign w:val="center"/>
            <w:hideMark/>
          </w:tcPr>
          <w:p w14:paraId="195A2FD8" w14:textId="77777777" w:rsidR="008974D3" w:rsidRPr="0060244E" w:rsidRDefault="008974D3" w:rsidP="0085434B">
            <w:r w:rsidRPr="0060244E">
              <w:t xml:space="preserve">Полезный отпуск тепловой энергии от сетей ООО </w:t>
            </w:r>
            <w:r>
              <w:t>«</w:t>
            </w:r>
            <w:r w:rsidRPr="0060244E">
              <w:t>Теплоснаб</w:t>
            </w:r>
            <w:r>
              <w:t>»</w:t>
            </w:r>
            <w:r w:rsidRPr="0060244E">
              <w:t xml:space="preserve"> </w:t>
            </w:r>
          </w:p>
        </w:tc>
      </w:tr>
      <w:tr w:rsidR="008974D3" w:rsidRPr="0060244E" w14:paraId="66B5EB42" w14:textId="77777777" w:rsidTr="0085434B">
        <w:trPr>
          <w:trHeight w:val="255"/>
        </w:trPr>
        <w:tc>
          <w:tcPr>
            <w:tcW w:w="1358" w:type="dxa"/>
            <w:tcBorders>
              <w:top w:val="nil"/>
              <w:left w:val="single" w:sz="4" w:space="0" w:color="auto"/>
              <w:bottom w:val="single" w:sz="4" w:space="0" w:color="auto"/>
              <w:right w:val="single" w:sz="4" w:space="0" w:color="auto"/>
            </w:tcBorders>
            <w:vAlign w:val="center"/>
          </w:tcPr>
          <w:p w14:paraId="39E87A75" w14:textId="77777777" w:rsidR="008974D3" w:rsidRPr="0060244E" w:rsidRDefault="008974D3" w:rsidP="0085434B">
            <w:pPr>
              <w:jc w:val="center"/>
            </w:pPr>
          </w:p>
        </w:tc>
        <w:tc>
          <w:tcPr>
            <w:tcW w:w="1462" w:type="dxa"/>
            <w:tcBorders>
              <w:top w:val="nil"/>
              <w:left w:val="single" w:sz="4" w:space="0" w:color="auto"/>
              <w:bottom w:val="single" w:sz="4" w:space="0" w:color="auto"/>
              <w:right w:val="single" w:sz="4" w:space="0" w:color="auto"/>
            </w:tcBorders>
            <w:shd w:val="clear" w:color="auto" w:fill="auto"/>
            <w:vAlign w:val="center"/>
            <w:hideMark/>
          </w:tcPr>
          <w:p w14:paraId="26AE9E17" w14:textId="77777777" w:rsidR="008974D3" w:rsidRPr="0060244E" w:rsidRDefault="008974D3" w:rsidP="0085434B">
            <w:pPr>
              <w:jc w:val="center"/>
            </w:pPr>
            <w:r w:rsidRPr="0060244E">
              <w:t>руб./Гкал</w:t>
            </w:r>
          </w:p>
        </w:tc>
        <w:tc>
          <w:tcPr>
            <w:tcW w:w="1469" w:type="dxa"/>
            <w:tcBorders>
              <w:top w:val="nil"/>
              <w:left w:val="nil"/>
              <w:bottom w:val="single" w:sz="4" w:space="0" w:color="auto"/>
              <w:right w:val="single" w:sz="4" w:space="0" w:color="auto"/>
            </w:tcBorders>
            <w:shd w:val="clear" w:color="auto" w:fill="auto"/>
            <w:vAlign w:val="center"/>
            <w:hideMark/>
          </w:tcPr>
          <w:p w14:paraId="13F3AC0E" w14:textId="77777777" w:rsidR="008974D3" w:rsidRPr="00C17A8E" w:rsidRDefault="008974D3" w:rsidP="0085434B">
            <w:pPr>
              <w:jc w:val="center"/>
            </w:pPr>
            <w:r w:rsidRPr="00C17A8E">
              <w:t>315,39</w:t>
            </w:r>
          </w:p>
        </w:tc>
        <w:tc>
          <w:tcPr>
            <w:tcW w:w="1469" w:type="dxa"/>
            <w:tcBorders>
              <w:top w:val="nil"/>
              <w:left w:val="nil"/>
              <w:bottom w:val="single" w:sz="4" w:space="0" w:color="auto"/>
              <w:right w:val="single" w:sz="4" w:space="0" w:color="auto"/>
            </w:tcBorders>
            <w:shd w:val="clear" w:color="auto" w:fill="auto"/>
            <w:vAlign w:val="center"/>
            <w:hideMark/>
          </w:tcPr>
          <w:p w14:paraId="061C4472" w14:textId="77777777" w:rsidR="008974D3" w:rsidRPr="00C17A8E" w:rsidRDefault="008974D3" w:rsidP="0085434B">
            <w:pPr>
              <w:jc w:val="center"/>
            </w:pPr>
            <w:r w:rsidRPr="00C17A8E">
              <w:t>360,69</w:t>
            </w:r>
          </w:p>
        </w:tc>
        <w:tc>
          <w:tcPr>
            <w:tcW w:w="1445" w:type="dxa"/>
            <w:tcBorders>
              <w:top w:val="nil"/>
              <w:left w:val="nil"/>
              <w:bottom w:val="single" w:sz="4" w:space="0" w:color="auto"/>
              <w:right w:val="single" w:sz="4" w:space="0" w:color="auto"/>
            </w:tcBorders>
            <w:shd w:val="clear" w:color="auto" w:fill="auto"/>
            <w:vAlign w:val="center"/>
            <w:hideMark/>
          </w:tcPr>
          <w:p w14:paraId="057A751A" w14:textId="77777777" w:rsidR="008974D3" w:rsidRPr="00C17A8E" w:rsidRDefault="008974D3" w:rsidP="0085434B">
            <w:pPr>
              <w:jc w:val="center"/>
            </w:pPr>
            <w:r w:rsidRPr="00C17A8E">
              <w:t> </w:t>
            </w:r>
          </w:p>
        </w:tc>
        <w:tc>
          <w:tcPr>
            <w:tcW w:w="7676" w:type="dxa"/>
            <w:tcBorders>
              <w:top w:val="nil"/>
              <w:left w:val="nil"/>
              <w:bottom w:val="single" w:sz="4" w:space="0" w:color="auto"/>
              <w:right w:val="single" w:sz="4" w:space="0" w:color="auto"/>
            </w:tcBorders>
            <w:shd w:val="clear" w:color="auto" w:fill="auto"/>
            <w:vAlign w:val="center"/>
            <w:hideMark/>
          </w:tcPr>
          <w:p w14:paraId="45EB15F3" w14:textId="77777777" w:rsidR="008974D3" w:rsidRPr="0060244E" w:rsidRDefault="008974D3" w:rsidP="0085434B">
            <w:r w:rsidRPr="0060244E">
              <w:t xml:space="preserve">Тариф на передачу ООО </w:t>
            </w:r>
            <w:r>
              <w:t>«</w:t>
            </w:r>
            <w:r w:rsidRPr="0060244E">
              <w:t>Теплоснаб</w:t>
            </w:r>
            <w:r>
              <w:t>»</w:t>
            </w:r>
          </w:p>
        </w:tc>
      </w:tr>
      <w:tr w:rsidR="008974D3" w:rsidRPr="0060244E" w14:paraId="573675EE" w14:textId="77777777" w:rsidTr="0085434B">
        <w:trPr>
          <w:trHeight w:val="255"/>
        </w:trPr>
        <w:tc>
          <w:tcPr>
            <w:tcW w:w="1358" w:type="dxa"/>
            <w:tcBorders>
              <w:top w:val="nil"/>
              <w:left w:val="single" w:sz="4" w:space="0" w:color="auto"/>
              <w:bottom w:val="single" w:sz="4" w:space="0" w:color="auto"/>
              <w:right w:val="single" w:sz="4" w:space="0" w:color="auto"/>
            </w:tcBorders>
            <w:vAlign w:val="center"/>
          </w:tcPr>
          <w:p w14:paraId="6C0F36F7" w14:textId="77777777" w:rsidR="008974D3" w:rsidRPr="0060244E" w:rsidRDefault="008974D3" w:rsidP="0085434B">
            <w:pPr>
              <w:jc w:val="center"/>
            </w:pPr>
            <w:r w:rsidRPr="0060244E">
              <w:t>12=10×11</w:t>
            </w:r>
          </w:p>
        </w:tc>
        <w:tc>
          <w:tcPr>
            <w:tcW w:w="1462" w:type="dxa"/>
            <w:tcBorders>
              <w:top w:val="nil"/>
              <w:left w:val="single" w:sz="4" w:space="0" w:color="auto"/>
              <w:bottom w:val="single" w:sz="4" w:space="0" w:color="auto"/>
              <w:right w:val="single" w:sz="4" w:space="0" w:color="auto"/>
            </w:tcBorders>
            <w:shd w:val="clear" w:color="auto" w:fill="auto"/>
            <w:vAlign w:val="center"/>
            <w:hideMark/>
          </w:tcPr>
          <w:p w14:paraId="1EBC8277" w14:textId="77777777" w:rsidR="008974D3" w:rsidRPr="0060244E" w:rsidRDefault="008974D3" w:rsidP="0085434B">
            <w:pPr>
              <w:jc w:val="center"/>
            </w:pPr>
            <w:r w:rsidRPr="0060244E">
              <w:t>тыс. руб.</w:t>
            </w:r>
          </w:p>
        </w:tc>
        <w:tc>
          <w:tcPr>
            <w:tcW w:w="1469" w:type="dxa"/>
            <w:tcBorders>
              <w:top w:val="nil"/>
              <w:left w:val="nil"/>
              <w:bottom w:val="single" w:sz="4" w:space="0" w:color="auto"/>
              <w:right w:val="single" w:sz="4" w:space="0" w:color="auto"/>
            </w:tcBorders>
            <w:shd w:val="clear" w:color="auto" w:fill="auto"/>
            <w:vAlign w:val="center"/>
            <w:hideMark/>
          </w:tcPr>
          <w:p w14:paraId="40E5D5E3" w14:textId="77777777" w:rsidR="008974D3" w:rsidRPr="00C17A8E" w:rsidRDefault="008974D3" w:rsidP="0085434B">
            <w:pPr>
              <w:jc w:val="center"/>
            </w:pPr>
            <w:r w:rsidRPr="00C17A8E">
              <w:t>7 925</w:t>
            </w:r>
          </w:p>
        </w:tc>
        <w:tc>
          <w:tcPr>
            <w:tcW w:w="1469" w:type="dxa"/>
            <w:tcBorders>
              <w:top w:val="nil"/>
              <w:left w:val="nil"/>
              <w:bottom w:val="single" w:sz="4" w:space="0" w:color="auto"/>
              <w:right w:val="single" w:sz="4" w:space="0" w:color="auto"/>
            </w:tcBorders>
            <w:shd w:val="clear" w:color="auto" w:fill="auto"/>
            <w:vAlign w:val="center"/>
            <w:hideMark/>
          </w:tcPr>
          <w:p w14:paraId="4C4B4A51" w14:textId="77777777" w:rsidR="008974D3" w:rsidRPr="00C17A8E" w:rsidRDefault="008974D3" w:rsidP="0085434B">
            <w:pPr>
              <w:jc w:val="center"/>
            </w:pPr>
            <w:r w:rsidRPr="00C17A8E">
              <w:t>6 439</w:t>
            </w:r>
          </w:p>
        </w:tc>
        <w:tc>
          <w:tcPr>
            <w:tcW w:w="1445" w:type="dxa"/>
            <w:tcBorders>
              <w:top w:val="nil"/>
              <w:left w:val="nil"/>
              <w:bottom w:val="single" w:sz="4" w:space="0" w:color="auto"/>
              <w:right w:val="single" w:sz="4" w:space="0" w:color="auto"/>
            </w:tcBorders>
            <w:shd w:val="clear" w:color="auto" w:fill="auto"/>
            <w:vAlign w:val="center"/>
            <w:hideMark/>
          </w:tcPr>
          <w:p w14:paraId="7F6EF1FE" w14:textId="77777777" w:rsidR="008974D3" w:rsidRPr="00C17A8E" w:rsidRDefault="008974D3" w:rsidP="0085434B">
            <w:pPr>
              <w:jc w:val="center"/>
            </w:pPr>
            <w:r w:rsidRPr="00C17A8E">
              <w:t>14 364</w:t>
            </w:r>
          </w:p>
        </w:tc>
        <w:tc>
          <w:tcPr>
            <w:tcW w:w="7676" w:type="dxa"/>
            <w:tcBorders>
              <w:top w:val="nil"/>
              <w:left w:val="nil"/>
              <w:bottom w:val="single" w:sz="4" w:space="0" w:color="auto"/>
              <w:right w:val="single" w:sz="4" w:space="0" w:color="auto"/>
            </w:tcBorders>
            <w:shd w:val="clear" w:color="auto" w:fill="auto"/>
            <w:vAlign w:val="center"/>
            <w:hideMark/>
          </w:tcPr>
          <w:p w14:paraId="5E46A50B" w14:textId="77777777" w:rsidR="008974D3" w:rsidRPr="0060244E" w:rsidRDefault="008974D3" w:rsidP="0085434B">
            <w:r w:rsidRPr="0060244E">
              <w:t xml:space="preserve">Затраты по передаче тепловой энергии по сетям ООО </w:t>
            </w:r>
            <w:r>
              <w:t>«</w:t>
            </w:r>
            <w:r w:rsidRPr="0060244E">
              <w:t>Теплоснаб</w:t>
            </w:r>
            <w:r>
              <w:t>»</w:t>
            </w:r>
          </w:p>
        </w:tc>
      </w:tr>
      <w:tr w:rsidR="008974D3" w:rsidRPr="0060244E" w14:paraId="5DA9D19F" w14:textId="77777777" w:rsidTr="0085434B">
        <w:trPr>
          <w:trHeight w:val="270"/>
        </w:trPr>
        <w:tc>
          <w:tcPr>
            <w:tcW w:w="1358" w:type="dxa"/>
            <w:tcBorders>
              <w:top w:val="nil"/>
              <w:left w:val="single" w:sz="4" w:space="0" w:color="auto"/>
              <w:bottom w:val="double" w:sz="6" w:space="0" w:color="auto"/>
              <w:right w:val="single" w:sz="4" w:space="0" w:color="auto"/>
            </w:tcBorders>
            <w:vAlign w:val="center"/>
          </w:tcPr>
          <w:p w14:paraId="5F570A9E" w14:textId="77777777" w:rsidR="008974D3" w:rsidRPr="0060244E" w:rsidRDefault="008974D3" w:rsidP="0085434B">
            <w:pPr>
              <w:jc w:val="center"/>
            </w:pPr>
          </w:p>
        </w:tc>
        <w:tc>
          <w:tcPr>
            <w:tcW w:w="1462" w:type="dxa"/>
            <w:tcBorders>
              <w:top w:val="nil"/>
              <w:left w:val="single" w:sz="4" w:space="0" w:color="auto"/>
              <w:bottom w:val="double" w:sz="6" w:space="0" w:color="auto"/>
              <w:right w:val="single" w:sz="4" w:space="0" w:color="auto"/>
            </w:tcBorders>
            <w:shd w:val="clear" w:color="auto" w:fill="auto"/>
            <w:vAlign w:val="center"/>
            <w:hideMark/>
          </w:tcPr>
          <w:p w14:paraId="293F4377" w14:textId="77777777" w:rsidR="008974D3" w:rsidRPr="0060244E" w:rsidRDefault="008974D3" w:rsidP="0085434B">
            <w:pPr>
              <w:jc w:val="center"/>
            </w:pPr>
          </w:p>
        </w:tc>
        <w:tc>
          <w:tcPr>
            <w:tcW w:w="1469" w:type="dxa"/>
            <w:tcBorders>
              <w:top w:val="nil"/>
              <w:left w:val="nil"/>
              <w:bottom w:val="double" w:sz="6" w:space="0" w:color="auto"/>
              <w:right w:val="single" w:sz="4" w:space="0" w:color="auto"/>
            </w:tcBorders>
            <w:shd w:val="clear" w:color="auto" w:fill="auto"/>
            <w:vAlign w:val="center"/>
            <w:hideMark/>
          </w:tcPr>
          <w:p w14:paraId="7B0BED91" w14:textId="77777777" w:rsidR="008974D3" w:rsidRPr="00CB6412" w:rsidRDefault="008974D3" w:rsidP="0085434B">
            <w:pPr>
              <w:jc w:val="center"/>
            </w:pPr>
          </w:p>
        </w:tc>
        <w:tc>
          <w:tcPr>
            <w:tcW w:w="1469" w:type="dxa"/>
            <w:tcBorders>
              <w:top w:val="nil"/>
              <w:left w:val="nil"/>
              <w:bottom w:val="double" w:sz="6" w:space="0" w:color="auto"/>
              <w:right w:val="single" w:sz="4" w:space="0" w:color="auto"/>
            </w:tcBorders>
            <w:shd w:val="clear" w:color="auto" w:fill="auto"/>
            <w:vAlign w:val="center"/>
            <w:hideMark/>
          </w:tcPr>
          <w:p w14:paraId="13A5BC81" w14:textId="77777777" w:rsidR="008974D3" w:rsidRPr="00CB6412" w:rsidRDefault="008974D3" w:rsidP="0085434B">
            <w:pPr>
              <w:jc w:val="center"/>
            </w:pPr>
          </w:p>
        </w:tc>
        <w:tc>
          <w:tcPr>
            <w:tcW w:w="1445" w:type="dxa"/>
            <w:tcBorders>
              <w:top w:val="nil"/>
              <w:left w:val="nil"/>
              <w:bottom w:val="double" w:sz="6" w:space="0" w:color="auto"/>
              <w:right w:val="single" w:sz="4" w:space="0" w:color="auto"/>
            </w:tcBorders>
            <w:shd w:val="clear" w:color="auto" w:fill="auto"/>
            <w:vAlign w:val="center"/>
            <w:hideMark/>
          </w:tcPr>
          <w:p w14:paraId="583D58D5" w14:textId="77777777" w:rsidR="008974D3" w:rsidRPr="00CB6412" w:rsidRDefault="008974D3" w:rsidP="0085434B">
            <w:pPr>
              <w:jc w:val="center"/>
            </w:pPr>
          </w:p>
        </w:tc>
        <w:tc>
          <w:tcPr>
            <w:tcW w:w="7676" w:type="dxa"/>
            <w:tcBorders>
              <w:top w:val="nil"/>
              <w:left w:val="nil"/>
              <w:bottom w:val="double" w:sz="6" w:space="0" w:color="auto"/>
              <w:right w:val="single" w:sz="4" w:space="0" w:color="auto"/>
            </w:tcBorders>
            <w:shd w:val="clear" w:color="auto" w:fill="auto"/>
            <w:vAlign w:val="center"/>
            <w:hideMark/>
          </w:tcPr>
          <w:p w14:paraId="4485D785" w14:textId="77777777" w:rsidR="008974D3" w:rsidRPr="0060244E" w:rsidRDefault="008974D3" w:rsidP="0085434B">
            <w:r w:rsidRPr="0060244E">
              <w:t> </w:t>
            </w:r>
          </w:p>
        </w:tc>
      </w:tr>
      <w:tr w:rsidR="008974D3" w:rsidRPr="0060244E" w14:paraId="43EB8192" w14:textId="77777777" w:rsidTr="0085434B">
        <w:trPr>
          <w:trHeight w:val="270"/>
        </w:trPr>
        <w:tc>
          <w:tcPr>
            <w:tcW w:w="1358" w:type="dxa"/>
            <w:tcBorders>
              <w:top w:val="single" w:sz="4" w:space="0" w:color="auto"/>
              <w:left w:val="single" w:sz="4" w:space="0" w:color="auto"/>
              <w:bottom w:val="single" w:sz="4" w:space="0" w:color="auto"/>
              <w:right w:val="single" w:sz="4" w:space="0" w:color="auto"/>
            </w:tcBorders>
            <w:vAlign w:val="center"/>
          </w:tcPr>
          <w:p w14:paraId="56DBA577" w14:textId="77777777" w:rsidR="008974D3" w:rsidRPr="0060244E" w:rsidRDefault="008974D3" w:rsidP="0085434B">
            <w:pPr>
              <w:jc w:val="center"/>
            </w:pP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7A4DD" w14:textId="77777777" w:rsidR="008974D3" w:rsidRPr="0060244E" w:rsidRDefault="008974D3" w:rsidP="0085434B">
            <w:pPr>
              <w:jc w:val="center"/>
            </w:pPr>
            <w:r w:rsidRPr="0060244E">
              <w:t>тыс. Гкал</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7A2C9BEE" w14:textId="77777777" w:rsidR="008974D3" w:rsidRPr="00C17A8E" w:rsidRDefault="008974D3" w:rsidP="0085434B">
            <w:pPr>
              <w:jc w:val="center"/>
            </w:pPr>
            <w:r w:rsidRPr="00C17A8E">
              <w:t>82,287</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1C66FE03" w14:textId="77777777" w:rsidR="008974D3" w:rsidRPr="00C17A8E" w:rsidRDefault="008974D3" w:rsidP="0085434B">
            <w:pPr>
              <w:jc w:val="center"/>
            </w:pPr>
            <w:r w:rsidRPr="00C17A8E">
              <w:t>65,907</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14:paraId="362B7901" w14:textId="77777777" w:rsidR="008974D3" w:rsidRPr="00C17A8E" w:rsidRDefault="008974D3" w:rsidP="0085434B">
            <w:pPr>
              <w:jc w:val="center"/>
            </w:pPr>
            <w:r w:rsidRPr="00C17A8E">
              <w:t>148,194</w:t>
            </w:r>
          </w:p>
        </w:tc>
        <w:tc>
          <w:tcPr>
            <w:tcW w:w="7676" w:type="dxa"/>
            <w:tcBorders>
              <w:top w:val="single" w:sz="4" w:space="0" w:color="auto"/>
              <w:left w:val="nil"/>
              <w:bottom w:val="single" w:sz="4" w:space="0" w:color="auto"/>
              <w:right w:val="single" w:sz="4" w:space="0" w:color="auto"/>
            </w:tcBorders>
            <w:shd w:val="clear" w:color="auto" w:fill="auto"/>
            <w:vAlign w:val="center"/>
            <w:hideMark/>
          </w:tcPr>
          <w:p w14:paraId="3CCDF2E1" w14:textId="77777777" w:rsidR="008974D3" w:rsidRPr="0060244E" w:rsidRDefault="008974D3" w:rsidP="0085434B">
            <w:r w:rsidRPr="0060244E">
              <w:t xml:space="preserve">Полезный отпуск тепловой энергии от сетей ООО </w:t>
            </w:r>
            <w:r>
              <w:t>«</w:t>
            </w:r>
            <w:r w:rsidRPr="0060244E">
              <w:t>НТК</w:t>
            </w:r>
            <w:r>
              <w:t>»</w:t>
            </w:r>
            <w:r w:rsidRPr="0060244E">
              <w:t xml:space="preserve"> </w:t>
            </w:r>
          </w:p>
        </w:tc>
      </w:tr>
      <w:tr w:rsidR="008974D3" w:rsidRPr="0060244E" w14:paraId="78907BBF" w14:textId="77777777" w:rsidTr="0085434B">
        <w:trPr>
          <w:trHeight w:val="255"/>
        </w:trPr>
        <w:tc>
          <w:tcPr>
            <w:tcW w:w="1358" w:type="dxa"/>
            <w:tcBorders>
              <w:top w:val="nil"/>
              <w:left w:val="single" w:sz="4" w:space="0" w:color="auto"/>
              <w:bottom w:val="single" w:sz="4" w:space="0" w:color="auto"/>
              <w:right w:val="single" w:sz="4" w:space="0" w:color="auto"/>
            </w:tcBorders>
            <w:vAlign w:val="center"/>
          </w:tcPr>
          <w:p w14:paraId="3CD6A418" w14:textId="77777777" w:rsidR="008974D3" w:rsidRPr="0060244E" w:rsidRDefault="008974D3" w:rsidP="0085434B">
            <w:pPr>
              <w:jc w:val="center"/>
            </w:pPr>
          </w:p>
        </w:tc>
        <w:tc>
          <w:tcPr>
            <w:tcW w:w="1462" w:type="dxa"/>
            <w:tcBorders>
              <w:top w:val="nil"/>
              <w:left w:val="single" w:sz="4" w:space="0" w:color="auto"/>
              <w:bottom w:val="single" w:sz="4" w:space="0" w:color="auto"/>
              <w:right w:val="single" w:sz="4" w:space="0" w:color="auto"/>
            </w:tcBorders>
            <w:shd w:val="clear" w:color="auto" w:fill="auto"/>
            <w:vAlign w:val="center"/>
            <w:hideMark/>
          </w:tcPr>
          <w:p w14:paraId="1161EF55" w14:textId="77777777" w:rsidR="008974D3" w:rsidRPr="0060244E" w:rsidRDefault="008974D3" w:rsidP="0085434B">
            <w:pPr>
              <w:jc w:val="center"/>
            </w:pPr>
            <w:r w:rsidRPr="0060244E">
              <w:t>руб./Гкал</w:t>
            </w:r>
          </w:p>
        </w:tc>
        <w:tc>
          <w:tcPr>
            <w:tcW w:w="1469" w:type="dxa"/>
            <w:tcBorders>
              <w:top w:val="nil"/>
              <w:left w:val="nil"/>
              <w:bottom w:val="single" w:sz="4" w:space="0" w:color="auto"/>
              <w:right w:val="single" w:sz="4" w:space="0" w:color="auto"/>
            </w:tcBorders>
            <w:shd w:val="clear" w:color="auto" w:fill="auto"/>
            <w:vAlign w:val="center"/>
            <w:hideMark/>
          </w:tcPr>
          <w:p w14:paraId="752755B6" w14:textId="77777777" w:rsidR="008974D3" w:rsidRPr="00C17A8E" w:rsidRDefault="008974D3" w:rsidP="0085434B">
            <w:pPr>
              <w:jc w:val="center"/>
            </w:pPr>
            <w:r w:rsidRPr="00C17A8E">
              <w:t>282,43</w:t>
            </w:r>
          </w:p>
        </w:tc>
        <w:tc>
          <w:tcPr>
            <w:tcW w:w="1469" w:type="dxa"/>
            <w:tcBorders>
              <w:top w:val="nil"/>
              <w:left w:val="nil"/>
              <w:bottom w:val="single" w:sz="4" w:space="0" w:color="auto"/>
              <w:right w:val="single" w:sz="4" w:space="0" w:color="auto"/>
            </w:tcBorders>
            <w:shd w:val="clear" w:color="auto" w:fill="auto"/>
            <w:vAlign w:val="center"/>
            <w:hideMark/>
          </w:tcPr>
          <w:p w14:paraId="01100C0D" w14:textId="77777777" w:rsidR="008974D3" w:rsidRPr="00C17A8E" w:rsidRDefault="008974D3" w:rsidP="0085434B">
            <w:pPr>
              <w:jc w:val="center"/>
            </w:pPr>
            <w:r w:rsidRPr="00C17A8E">
              <w:t>294,58</w:t>
            </w:r>
          </w:p>
        </w:tc>
        <w:tc>
          <w:tcPr>
            <w:tcW w:w="1445" w:type="dxa"/>
            <w:tcBorders>
              <w:top w:val="nil"/>
              <w:left w:val="nil"/>
              <w:bottom w:val="single" w:sz="4" w:space="0" w:color="auto"/>
              <w:right w:val="single" w:sz="4" w:space="0" w:color="auto"/>
            </w:tcBorders>
            <w:shd w:val="clear" w:color="auto" w:fill="auto"/>
            <w:vAlign w:val="center"/>
            <w:hideMark/>
          </w:tcPr>
          <w:p w14:paraId="5FAAF59C" w14:textId="77777777" w:rsidR="008974D3" w:rsidRPr="00C17A8E" w:rsidRDefault="008974D3" w:rsidP="0085434B">
            <w:pPr>
              <w:jc w:val="center"/>
            </w:pPr>
            <w:r w:rsidRPr="00C17A8E">
              <w:t> </w:t>
            </w:r>
          </w:p>
        </w:tc>
        <w:tc>
          <w:tcPr>
            <w:tcW w:w="7676" w:type="dxa"/>
            <w:tcBorders>
              <w:top w:val="nil"/>
              <w:left w:val="nil"/>
              <w:bottom w:val="single" w:sz="4" w:space="0" w:color="auto"/>
              <w:right w:val="single" w:sz="4" w:space="0" w:color="auto"/>
            </w:tcBorders>
            <w:shd w:val="clear" w:color="auto" w:fill="auto"/>
            <w:vAlign w:val="center"/>
            <w:hideMark/>
          </w:tcPr>
          <w:p w14:paraId="3C9D45ED" w14:textId="77777777" w:rsidR="008974D3" w:rsidRPr="0060244E" w:rsidRDefault="008974D3" w:rsidP="0085434B">
            <w:r w:rsidRPr="0060244E">
              <w:t xml:space="preserve">Тариф на передачу ООО </w:t>
            </w:r>
            <w:r>
              <w:t>«</w:t>
            </w:r>
            <w:r w:rsidRPr="0060244E">
              <w:t>НТК</w:t>
            </w:r>
            <w:r>
              <w:t>»</w:t>
            </w:r>
          </w:p>
        </w:tc>
      </w:tr>
      <w:tr w:rsidR="008974D3" w:rsidRPr="0060244E" w14:paraId="122A85BF" w14:textId="77777777" w:rsidTr="0085434B">
        <w:trPr>
          <w:trHeight w:val="255"/>
        </w:trPr>
        <w:tc>
          <w:tcPr>
            <w:tcW w:w="1358" w:type="dxa"/>
            <w:tcBorders>
              <w:top w:val="nil"/>
              <w:left w:val="single" w:sz="4" w:space="0" w:color="auto"/>
              <w:bottom w:val="single" w:sz="4" w:space="0" w:color="auto"/>
              <w:right w:val="single" w:sz="4" w:space="0" w:color="auto"/>
            </w:tcBorders>
            <w:vAlign w:val="center"/>
          </w:tcPr>
          <w:p w14:paraId="59E848BE" w14:textId="77777777" w:rsidR="008974D3" w:rsidRPr="0060244E" w:rsidRDefault="008974D3" w:rsidP="0085434B">
            <w:pPr>
              <w:jc w:val="center"/>
            </w:pPr>
            <w:r w:rsidRPr="0060244E">
              <w:t>15=13×14</w:t>
            </w:r>
          </w:p>
        </w:tc>
        <w:tc>
          <w:tcPr>
            <w:tcW w:w="1462" w:type="dxa"/>
            <w:tcBorders>
              <w:top w:val="nil"/>
              <w:left w:val="single" w:sz="4" w:space="0" w:color="auto"/>
              <w:bottom w:val="single" w:sz="4" w:space="0" w:color="auto"/>
              <w:right w:val="single" w:sz="4" w:space="0" w:color="auto"/>
            </w:tcBorders>
            <w:shd w:val="clear" w:color="auto" w:fill="auto"/>
            <w:vAlign w:val="center"/>
            <w:hideMark/>
          </w:tcPr>
          <w:p w14:paraId="3F3B92B1" w14:textId="77777777" w:rsidR="008974D3" w:rsidRPr="0060244E" w:rsidRDefault="008974D3" w:rsidP="0085434B">
            <w:pPr>
              <w:jc w:val="center"/>
            </w:pPr>
            <w:r w:rsidRPr="0060244E">
              <w:t>тыс. руб.</w:t>
            </w:r>
          </w:p>
        </w:tc>
        <w:tc>
          <w:tcPr>
            <w:tcW w:w="1469" w:type="dxa"/>
            <w:tcBorders>
              <w:top w:val="nil"/>
              <w:left w:val="nil"/>
              <w:bottom w:val="single" w:sz="4" w:space="0" w:color="auto"/>
              <w:right w:val="single" w:sz="4" w:space="0" w:color="auto"/>
            </w:tcBorders>
            <w:shd w:val="clear" w:color="auto" w:fill="auto"/>
            <w:vAlign w:val="center"/>
            <w:hideMark/>
          </w:tcPr>
          <w:p w14:paraId="6B7758D4" w14:textId="77777777" w:rsidR="008974D3" w:rsidRPr="00C17A8E" w:rsidRDefault="008974D3" w:rsidP="0085434B">
            <w:pPr>
              <w:jc w:val="center"/>
            </w:pPr>
            <w:r w:rsidRPr="00C17A8E">
              <w:t>23 240</w:t>
            </w:r>
          </w:p>
        </w:tc>
        <w:tc>
          <w:tcPr>
            <w:tcW w:w="1469" w:type="dxa"/>
            <w:tcBorders>
              <w:top w:val="nil"/>
              <w:left w:val="nil"/>
              <w:bottom w:val="single" w:sz="4" w:space="0" w:color="auto"/>
              <w:right w:val="single" w:sz="4" w:space="0" w:color="auto"/>
            </w:tcBorders>
            <w:shd w:val="clear" w:color="auto" w:fill="auto"/>
            <w:vAlign w:val="center"/>
            <w:hideMark/>
          </w:tcPr>
          <w:p w14:paraId="5C97B69F" w14:textId="77777777" w:rsidR="008974D3" w:rsidRPr="00C17A8E" w:rsidRDefault="008974D3" w:rsidP="0085434B">
            <w:pPr>
              <w:jc w:val="center"/>
            </w:pPr>
            <w:r w:rsidRPr="00C17A8E">
              <w:t>19 415</w:t>
            </w:r>
          </w:p>
        </w:tc>
        <w:tc>
          <w:tcPr>
            <w:tcW w:w="1445" w:type="dxa"/>
            <w:tcBorders>
              <w:top w:val="nil"/>
              <w:left w:val="nil"/>
              <w:bottom w:val="single" w:sz="4" w:space="0" w:color="auto"/>
              <w:right w:val="single" w:sz="4" w:space="0" w:color="auto"/>
            </w:tcBorders>
            <w:shd w:val="clear" w:color="auto" w:fill="auto"/>
            <w:vAlign w:val="center"/>
            <w:hideMark/>
          </w:tcPr>
          <w:p w14:paraId="4345EA79" w14:textId="77777777" w:rsidR="008974D3" w:rsidRPr="00C17A8E" w:rsidRDefault="008974D3" w:rsidP="0085434B">
            <w:pPr>
              <w:jc w:val="center"/>
            </w:pPr>
            <w:r w:rsidRPr="00C17A8E">
              <w:t>42 655</w:t>
            </w:r>
          </w:p>
        </w:tc>
        <w:tc>
          <w:tcPr>
            <w:tcW w:w="7676" w:type="dxa"/>
            <w:tcBorders>
              <w:top w:val="nil"/>
              <w:left w:val="nil"/>
              <w:bottom w:val="single" w:sz="4" w:space="0" w:color="auto"/>
              <w:right w:val="single" w:sz="4" w:space="0" w:color="auto"/>
            </w:tcBorders>
            <w:shd w:val="clear" w:color="auto" w:fill="auto"/>
            <w:vAlign w:val="center"/>
            <w:hideMark/>
          </w:tcPr>
          <w:p w14:paraId="6C40EF55" w14:textId="77777777" w:rsidR="008974D3" w:rsidRPr="0060244E" w:rsidRDefault="008974D3" w:rsidP="0085434B">
            <w:r w:rsidRPr="0060244E">
              <w:t xml:space="preserve">Затраты по передаче тепловой энергии по сетям ООО </w:t>
            </w:r>
            <w:r>
              <w:t>«</w:t>
            </w:r>
            <w:r w:rsidRPr="0060244E">
              <w:t>НТК</w:t>
            </w:r>
            <w:r>
              <w:t>»</w:t>
            </w:r>
          </w:p>
        </w:tc>
      </w:tr>
      <w:tr w:rsidR="008974D3" w:rsidRPr="0060244E" w14:paraId="69525318" w14:textId="77777777" w:rsidTr="0085434B">
        <w:trPr>
          <w:trHeight w:val="270"/>
        </w:trPr>
        <w:tc>
          <w:tcPr>
            <w:tcW w:w="1358" w:type="dxa"/>
            <w:tcBorders>
              <w:top w:val="nil"/>
              <w:left w:val="single" w:sz="4" w:space="0" w:color="auto"/>
              <w:bottom w:val="double" w:sz="6" w:space="0" w:color="auto"/>
              <w:right w:val="single" w:sz="4" w:space="0" w:color="auto"/>
            </w:tcBorders>
            <w:vAlign w:val="center"/>
          </w:tcPr>
          <w:p w14:paraId="0459993A" w14:textId="77777777" w:rsidR="008974D3" w:rsidRPr="0060244E" w:rsidRDefault="008974D3" w:rsidP="0085434B">
            <w:pPr>
              <w:jc w:val="center"/>
            </w:pPr>
          </w:p>
        </w:tc>
        <w:tc>
          <w:tcPr>
            <w:tcW w:w="1462" w:type="dxa"/>
            <w:tcBorders>
              <w:top w:val="nil"/>
              <w:left w:val="single" w:sz="4" w:space="0" w:color="auto"/>
              <w:bottom w:val="double" w:sz="6" w:space="0" w:color="auto"/>
              <w:right w:val="single" w:sz="4" w:space="0" w:color="auto"/>
            </w:tcBorders>
            <w:shd w:val="clear" w:color="auto" w:fill="auto"/>
            <w:vAlign w:val="center"/>
            <w:hideMark/>
          </w:tcPr>
          <w:p w14:paraId="7C57F951" w14:textId="77777777" w:rsidR="008974D3" w:rsidRPr="0060244E" w:rsidRDefault="008974D3" w:rsidP="0085434B">
            <w:r w:rsidRPr="0060244E">
              <w:t> </w:t>
            </w:r>
          </w:p>
        </w:tc>
        <w:tc>
          <w:tcPr>
            <w:tcW w:w="1469" w:type="dxa"/>
            <w:tcBorders>
              <w:top w:val="nil"/>
              <w:left w:val="nil"/>
              <w:bottom w:val="double" w:sz="6" w:space="0" w:color="auto"/>
              <w:right w:val="single" w:sz="4" w:space="0" w:color="auto"/>
            </w:tcBorders>
            <w:shd w:val="clear" w:color="auto" w:fill="auto"/>
            <w:vAlign w:val="center"/>
            <w:hideMark/>
          </w:tcPr>
          <w:p w14:paraId="5604A1EB" w14:textId="77777777" w:rsidR="008974D3" w:rsidRPr="0060244E" w:rsidRDefault="008974D3" w:rsidP="0085434B">
            <w:pPr>
              <w:jc w:val="right"/>
            </w:pPr>
          </w:p>
        </w:tc>
        <w:tc>
          <w:tcPr>
            <w:tcW w:w="1469" w:type="dxa"/>
            <w:tcBorders>
              <w:top w:val="nil"/>
              <w:left w:val="nil"/>
              <w:bottom w:val="double" w:sz="6" w:space="0" w:color="auto"/>
              <w:right w:val="single" w:sz="4" w:space="0" w:color="auto"/>
            </w:tcBorders>
            <w:shd w:val="clear" w:color="auto" w:fill="auto"/>
            <w:vAlign w:val="center"/>
            <w:hideMark/>
          </w:tcPr>
          <w:p w14:paraId="0AC49A34" w14:textId="77777777" w:rsidR="008974D3" w:rsidRPr="0060244E" w:rsidRDefault="008974D3" w:rsidP="0085434B">
            <w:pPr>
              <w:jc w:val="right"/>
            </w:pPr>
          </w:p>
        </w:tc>
        <w:tc>
          <w:tcPr>
            <w:tcW w:w="1445" w:type="dxa"/>
            <w:tcBorders>
              <w:top w:val="nil"/>
              <w:left w:val="nil"/>
              <w:bottom w:val="double" w:sz="6" w:space="0" w:color="auto"/>
              <w:right w:val="single" w:sz="4" w:space="0" w:color="auto"/>
            </w:tcBorders>
            <w:shd w:val="clear" w:color="auto" w:fill="auto"/>
            <w:vAlign w:val="center"/>
            <w:hideMark/>
          </w:tcPr>
          <w:p w14:paraId="335C6A99" w14:textId="77777777" w:rsidR="008974D3" w:rsidRPr="0060244E" w:rsidRDefault="008974D3" w:rsidP="0085434B">
            <w:pPr>
              <w:jc w:val="right"/>
            </w:pPr>
          </w:p>
        </w:tc>
        <w:tc>
          <w:tcPr>
            <w:tcW w:w="7676" w:type="dxa"/>
            <w:tcBorders>
              <w:top w:val="nil"/>
              <w:left w:val="nil"/>
              <w:bottom w:val="double" w:sz="6" w:space="0" w:color="auto"/>
              <w:right w:val="single" w:sz="4" w:space="0" w:color="auto"/>
            </w:tcBorders>
            <w:shd w:val="clear" w:color="auto" w:fill="auto"/>
            <w:vAlign w:val="center"/>
            <w:hideMark/>
          </w:tcPr>
          <w:p w14:paraId="7B7241C6" w14:textId="77777777" w:rsidR="008974D3" w:rsidRPr="0060244E" w:rsidRDefault="008974D3" w:rsidP="0085434B">
            <w:r w:rsidRPr="0060244E">
              <w:t> </w:t>
            </w:r>
          </w:p>
        </w:tc>
      </w:tr>
      <w:tr w:rsidR="008974D3" w:rsidRPr="0060244E" w14:paraId="646681F7" w14:textId="77777777" w:rsidTr="0085434B">
        <w:trPr>
          <w:trHeight w:val="270"/>
        </w:trPr>
        <w:tc>
          <w:tcPr>
            <w:tcW w:w="1358" w:type="dxa"/>
            <w:tcBorders>
              <w:top w:val="single" w:sz="4" w:space="0" w:color="auto"/>
              <w:left w:val="single" w:sz="4" w:space="0" w:color="auto"/>
              <w:bottom w:val="single" w:sz="4" w:space="0" w:color="auto"/>
              <w:right w:val="single" w:sz="4" w:space="0" w:color="auto"/>
            </w:tcBorders>
            <w:vAlign w:val="center"/>
          </w:tcPr>
          <w:p w14:paraId="164ABDD3" w14:textId="77777777" w:rsidR="008974D3" w:rsidRPr="0060244E" w:rsidRDefault="008974D3" w:rsidP="0085434B">
            <w:pPr>
              <w:jc w:val="center"/>
            </w:pP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11607" w14:textId="77777777" w:rsidR="008974D3" w:rsidRPr="0060244E" w:rsidRDefault="008974D3" w:rsidP="0085434B">
            <w:r w:rsidRPr="0060244E">
              <w:t> </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4396E43B" w14:textId="77777777" w:rsidR="008974D3" w:rsidRPr="0060244E" w:rsidRDefault="008974D3" w:rsidP="0085434B">
            <w:pPr>
              <w:jc w:val="right"/>
            </w:pP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0EBE9589" w14:textId="77777777" w:rsidR="008974D3" w:rsidRPr="0060244E" w:rsidRDefault="008974D3" w:rsidP="0085434B">
            <w:pPr>
              <w:jc w:val="right"/>
            </w:pPr>
          </w:p>
        </w:tc>
        <w:tc>
          <w:tcPr>
            <w:tcW w:w="1445" w:type="dxa"/>
            <w:tcBorders>
              <w:top w:val="single" w:sz="4" w:space="0" w:color="auto"/>
              <w:left w:val="nil"/>
              <w:bottom w:val="single" w:sz="4" w:space="0" w:color="auto"/>
              <w:right w:val="single" w:sz="4" w:space="0" w:color="auto"/>
            </w:tcBorders>
            <w:shd w:val="clear" w:color="auto" w:fill="auto"/>
            <w:vAlign w:val="center"/>
            <w:hideMark/>
          </w:tcPr>
          <w:p w14:paraId="407B640A" w14:textId="77777777" w:rsidR="008974D3" w:rsidRPr="0060244E" w:rsidRDefault="008974D3" w:rsidP="0085434B">
            <w:pPr>
              <w:jc w:val="right"/>
            </w:pPr>
          </w:p>
        </w:tc>
        <w:tc>
          <w:tcPr>
            <w:tcW w:w="7676" w:type="dxa"/>
            <w:tcBorders>
              <w:top w:val="single" w:sz="4" w:space="0" w:color="auto"/>
              <w:left w:val="nil"/>
              <w:bottom w:val="single" w:sz="4" w:space="0" w:color="auto"/>
              <w:right w:val="single" w:sz="4" w:space="0" w:color="auto"/>
            </w:tcBorders>
            <w:shd w:val="clear" w:color="auto" w:fill="auto"/>
            <w:vAlign w:val="center"/>
            <w:hideMark/>
          </w:tcPr>
          <w:p w14:paraId="58B9A11C" w14:textId="77777777" w:rsidR="008974D3" w:rsidRPr="0060244E" w:rsidRDefault="008974D3" w:rsidP="0085434B">
            <w:r w:rsidRPr="0060244E">
              <w:t> </w:t>
            </w:r>
          </w:p>
        </w:tc>
      </w:tr>
      <w:tr w:rsidR="008974D3" w:rsidRPr="0060244E" w14:paraId="23101651" w14:textId="77777777" w:rsidTr="0085434B">
        <w:trPr>
          <w:trHeight w:val="255"/>
        </w:trPr>
        <w:tc>
          <w:tcPr>
            <w:tcW w:w="1358" w:type="dxa"/>
            <w:tcBorders>
              <w:top w:val="nil"/>
              <w:left w:val="single" w:sz="4" w:space="0" w:color="auto"/>
              <w:bottom w:val="single" w:sz="4" w:space="0" w:color="auto"/>
              <w:right w:val="single" w:sz="4" w:space="0" w:color="auto"/>
            </w:tcBorders>
            <w:vAlign w:val="center"/>
          </w:tcPr>
          <w:p w14:paraId="4B94D5EB" w14:textId="77777777" w:rsidR="008974D3" w:rsidRPr="0060244E" w:rsidRDefault="008974D3" w:rsidP="0085434B">
            <w:pPr>
              <w:jc w:val="center"/>
            </w:pPr>
            <w:r w:rsidRPr="0060244E">
              <w:t>16=3+6+9+</w:t>
            </w:r>
          </w:p>
          <w:p w14:paraId="27DF7582" w14:textId="77777777" w:rsidR="008974D3" w:rsidRPr="0060244E" w:rsidRDefault="008974D3" w:rsidP="0085434B">
            <w:pPr>
              <w:jc w:val="center"/>
            </w:pPr>
            <w:r w:rsidRPr="0060244E">
              <w:t>12+15</w:t>
            </w:r>
          </w:p>
        </w:tc>
        <w:tc>
          <w:tcPr>
            <w:tcW w:w="1462" w:type="dxa"/>
            <w:tcBorders>
              <w:top w:val="nil"/>
              <w:left w:val="single" w:sz="4" w:space="0" w:color="auto"/>
              <w:bottom w:val="single" w:sz="4" w:space="0" w:color="auto"/>
              <w:right w:val="single" w:sz="4" w:space="0" w:color="auto"/>
            </w:tcBorders>
            <w:shd w:val="clear" w:color="auto" w:fill="auto"/>
            <w:vAlign w:val="center"/>
            <w:hideMark/>
          </w:tcPr>
          <w:p w14:paraId="42ABCD99" w14:textId="77777777" w:rsidR="008974D3" w:rsidRPr="0060244E" w:rsidRDefault="008974D3" w:rsidP="0085434B">
            <w:pPr>
              <w:jc w:val="right"/>
            </w:pPr>
          </w:p>
        </w:tc>
        <w:tc>
          <w:tcPr>
            <w:tcW w:w="1469" w:type="dxa"/>
            <w:tcBorders>
              <w:top w:val="nil"/>
              <w:left w:val="nil"/>
              <w:bottom w:val="single" w:sz="4" w:space="0" w:color="auto"/>
              <w:right w:val="single" w:sz="4" w:space="0" w:color="auto"/>
            </w:tcBorders>
            <w:shd w:val="clear" w:color="auto" w:fill="auto"/>
            <w:vAlign w:val="center"/>
            <w:hideMark/>
          </w:tcPr>
          <w:p w14:paraId="53FB4A76" w14:textId="77777777" w:rsidR="008974D3" w:rsidRPr="0060244E" w:rsidRDefault="008974D3" w:rsidP="0085434B">
            <w:pPr>
              <w:jc w:val="right"/>
            </w:pPr>
          </w:p>
        </w:tc>
        <w:tc>
          <w:tcPr>
            <w:tcW w:w="1469" w:type="dxa"/>
            <w:tcBorders>
              <w:top w:val="nil"/>
              <w:left w:val="nil"/>
              <w:bottom w:val="single" w:sz="4" w:space="0" w:color="auto"/>
              <w:right w:val="single" w:sz="4" w:space="0" w:color="auto"/>
            </w:tcBorders>
            <w:shd w:val="clear" w:color="auto" w:fill="auto"/>
            <w:vAlign w:val="center"/>
            <w:hideMark/>
          </w:tcPr>
          <w:p w14:paraId="6A646F93" w14:textId="77777777" w:rsidR="008974D3" w:rsidRPr="0060244E" w:rsidRDefault="008974D3" w:rsidP="0085434B">
            <w:pPr>
              <w:jc w:val="right"/>
            </w:pPr>
          </w:p>
        </w:tc>
        <w:tc>
          <w:tcPr>
            <w:tcW w:w="1445" w:type="dxa"/>
            <w:tcBorders>
              <w:top w:val="nil"/>
              <w:left w:val="nil"/>
              <w:bottom w:val="single" w:sz="4" w:space="0" w:color="auto"/>
              <w:right w:val="single" w:sz="4" w:space="0" w:color="auto"/>
            </w:tcBorders>
            <w:shd w:val="clear" w:color="auto" w:fill="auto"/>
            <w:vAlign w:val="center"/>
            <w:hideMark/>
          </w:tcPr>
          <w:p w14:paraId="2A194B05" w14:textId="77777777" w:rsidR="008974D3" w:rsidRPr="0060244E" w:rsidRDefault="008974D3" w:rsidP="0085434B">
            <w:pPr>
              <w:jc w:val="center"/>
            </w:pPr>
            <w:r>
              <w:t>1 000 348</w:t>
            </w:r>
          </w:p>
        </w:tc>
        <w:tc>
          <w:tcPr>
            <w:tcW w:w="7676" w:type="dxa"/>
            <w:tcBorders>
              <w:top w:val="nil"/>
              <w:left w:val="nil"/>
              <w:bottom w:val="single" w:sz="4" w:space="0" w:color="auto"/>
              <w:right w:val="single" w:sz="4" w:space="0" w:color="auto"/>
            </w:tcBorders>
            <w:shd w:val="clear" w:color="auto" w:fill="auto"/>
            <w:vAlign w:val="center"/>
            <w:hideMark/>
          </w:tcPr>
          <w:p w14:paraId="275FD8E2" w14:textId="77777777" w:rsidR="008974D3" w:rsidRPr="0060244E" w:rsidRDefault="008974D3" w:rsidP="0085434B">
            <w:r w:rsidRPr="0060244E">
              <w:t>Итого:</w:t>
            </w:r>
          </w:p>
        </w:tc>
      </w:tr>
    </w:tbl>
    <w:p w14:paraId="3B34EE74" w14:textId="77777777" w:rsidR="008974D3" w:rsidRDefault="008974D3" w:rsidP="008974D3">
      <w:pPr>
        <w:tabs>
          <w:tab w:val="left" w:pos="1890"/>
        </w:tabs>
        <w:ind w:firstLine="720"/>
        <w:jc w:val="both"/>
        <w:rPr>
          <w:highlight w:val="yellow"/>
          <w:lang w:eastAsia="en-US"/>
        </w:rPr>
        <w:sectPr w:rsidR="008974D3" w:rsidSect="00590621">
          <w:pgSz w:w="16838" w:h="11906" w:orient="landscape"/>
          <w:pgMar w:top="1701" w:right="851" w:bottom="851" w:left="851" w:header="709" w:footer="709" w:gutter="0"/>
          <w:cols w:space="708"/>
          <w:titlePg/>
          <w:docGrid w:linePitch="381"/>
        </w:sectPr>
      </w:pPr>
    </w:p>
    <w:p w14:paraId="78ACA77D" w14:textId="77777777" w:rsidR="008974D3" w:rsidRDefault="008974D3" w:rsidP="008974D3">
      <w:pPr>
        <w:tabs>
          <w:tab w:val="left" w:pos="1890"/>
        </w:tabs>
        <w:ind w:firstLine="720"/>
        <w:jc w:val="both"/>
        <w:rPr>
          <w:highlight w:val="yellow"/>
          <w:lang w:eastAsia="en-US"/>
        </w:rPr>
      </w:pPr>
    </w:p>
    <w:p w14:paraId="12A24DF7" w14:textId="77777777" w:rsidR="008974D3" w:rsidRPr="0039310C" w:rsidRDefault="008974D3" w:rsidP="008974D3">
      <w:pPr>
        <w:pStyle w:val="20"/>
      </w:pPr>
      <w:bookmarkStart w:id="438" w:name="_Toc26370795"/>
      <w:r>
        <w:t>Арендная плата</w:t>
      </w:r>
      <w:bookmarkEnd w:id="438"/>
    </w:p>
    <w:p w14:paraId="7795B167" w14:textId="77777777" w:rsidR="008974D3" w:rsidRDefault="008974D3" w:rsidP="008974D3">
      <w:pPr>
        <w:tabs>
          <w:tab w:val="left" w:pos="1890"/>
        </w:tabs>
        <w:ind w:firstLine="709"/>
        <w:jc w:val="both"/>
      </w:pPr>
    </w:p>
    <w:p w14:paraId="44C3B0DB" w14:textId="77777777" w:rsidR="008974D3" w:rsidRDefault="008974D3" w:rsidP="008974D3">
      <w:pPr>
        <w:tabs>
          <w:tab w:val="left" w:pos="1890"/>
        </w:tabs>
        <w:ind w:firstLine="709"/>
        <w:jc w:val="both"/>
      </w:pPr>
      <w:r>
        <w:t xml:space="preserve">По данной статье предприятием планируются расходы в размере </w:t>
      </w:r>
      <w:r w:rsidRPr="00CF5260">
        <w:t>2</w:t>
      </w:r>
      <w:r>
        <w:t xml:space="preserve"> 193 тыс. руб. </w:t>
      </w:r>
    </w:p>
    <w:p w14:paraId="2264A5E4" w14:textId="77777777" w:rsidR="008974D3" w:rsidRDefault="008974D3" w:rsidP="008974D3">
      <w:pPr>
        <w:tabs>
          <w:tab w:val="left" w:pos="1890"/>
        </w:tabs>
        <w:ind w:firstLine="709"/>
        <w:jc w:val="both"/>
      </w:pPr>
      <w: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A3CD7A0" w14:textId="77777777" w:rsidR="008974D3" w:rsidRDefault="008974D3" w:rsidP="008974D3">
      <w:pPr>
        <w:tabs>
          <w:tab w:val="left" w:pos="1890"/>
        </w:tabs>
        <w:ind w:firstLine="709"/>
        <w:jc w:val="both"/>
      </w:pPr>
      <w:r>
        <w:t>Договор № 2293164 от 25.10.2012 с ОАО «ЕВРАЗ ЗСМК» на аренду теплофикационного вывода протяженностью 106 м (стр. 657 том 2), на сумму 59,05 тыс. руб., действующий до 25.11.2013 с автопролонгацией.</w:t>
      </w:r>
    </w:p>
    <w:p w14:paraId="5B28C6A7" w14:textId="77777777" w:rsidR="008974D3" w:rsidRDefault="008974D3" w:rsidP="008974D3">
      <w:pPr>
        <w:tabs>
          <w:tab w:val="left" w:pos="1890"/>
        </w:tabs>
        <w:ind w:firstLine="709"/>
        <w:jc w:val="both"/>
      </w:pPr>
      <w:r>
        <w:t>Акт приема-передачи от 01.01.2013 к договору № 2293164 от 25.10.2012 (стр. 663 том 2).</w:t>
      </w:r>
    </w:p>
    <w:p w14:paraId="4659D0FB" w14:textId="77777777" w:rsidR="008974D3" w:rsidRDefault="008974D3" w:rsidP="008974D3">
      <w:pPr>
        <w:tabs>
          <w:tab w:val="left" w:pos="1890"/>
        </w:tabs>
        <w:ind w:firstLine="709"/>
        <w:jc w:val="both"/>
      </w:pPr>
      <w:r>
        <w:t>Протокол согласования разногласий от 25.10.2012 к договору № 2293164 от 25.10.2012 (стр. 664 том 2).</w:t>
      </w:r>
    </w:p>
    <w:p w14:paraId="7EB2FEA1" w14:textId="77777777" w:rsidR="008974D3" w:rsidRDefault="008974D3" w:rsidP="008974D3">
      <w:pPr>
        <w:tabs>
          <w:tab w:val="left" w:pos="1890"/>
        </w:tabs>
        <w:ind w:firstLine="709"/>
        <w:jc w:val="both"/>
      </w:pPr>
      <w:r>
        <w:t>Протокол разногласий от 25.12.2012 к договору № 2293164 от 25.10.2012 (стр. 666 том 2).</w:t>
      </w:r>
    </w:p>
    <w:p w14:paraId="33DF5156" w14:textId="77777777" w:rsidR="008974D3" w:rsidRDefault="008974D3" w:rsidP="008974D3">
      <w:pPr>
        <w:tabs>
          <w:tab w:val="left" w:pos="1890"/>
        </w:tabs>
        <w:ind w:firstLine="709"/>
        <w:jc w:val="both"/>
      </w:pPr>
      <w:r>
        <w:t>Дополнительное соглашение от 14.10.2013 об изменении стоимости договора до 40,00 тыс. руб.</w:t>
      </w:r>
    </w:p>
    <w:p w14:paraId="19402AFC" w14:textId="77777777" w:rsidR="008974D3" w:rsidRDefault="008974D3" w:rsidP="008974D3">
      <w:pPr>
        <w:tabs>
          <w:tab w:val="left" w:pos="1890"/>
        </w:tabs>
        <w:ind w:firstLine="709"/>
        <w:jc w:val="both"/>
      </w:pPr>
      <w:r>
        <w:t>Дополнительное соглашение № 2 от 01.08.2014 об изменении стоимости договора до 59,05 тыс. руб. (стр. 670 том 2).</w:t>
      </w:r>
    </w:p>
    <w:p w14:paraId="4DBDB7C0" w14:textId="77777777" w:rsidR="008974D3" w:rsidRDefault="008974D3" w:rsidP="008974D3">
      <w:pPr>
        <w:tabs>
          <w:tab w:val="left" w:pos="1890"/>
        </w:tabs>
        <w:ind w:firstLine="709"/>
        <w:jc w:val="both"/>
      </w:pPr>
      <w:r>
        <w:t>Дополнительное соглашение № 3 от 01.09.2014 о внесении уточнения протяженности теплофикационного вывода на основании паспортизации участков трубопроводов (182,64 м, диаметр 820*9мм) (стр. 671 том 2).</w:t>
      </w:r>
    </w:p>
    <w:p w14:paraId="023F0F0E" w14:textId="77777777" w:rsidR="008974D3" w:rsidRDefault="008974D3" w:rsidP="008974D3">
      <w:pPr>
        <w:tabs>
          <w:tab w:val="left" w:pos="1890"/>
        </w:tabs>
        <w:ind w:firstLine="709"/>
        <w:jc w:val="both"/>
      </w:pPr>
      <w:r>
        <w:t>Дополнительное соглашение № 4 от 01.12.2018 об изменении стоимости, в связи с изменением ставки НДС, без НДС стоимость договора составляет 59,05 тыс. руб. (стр. 675 том 2).</w:t>
      </w:r>
    </w:p>
    <w:p w14:paraId="48313871" w14:textId="77777777" w:rsidR="008974D3" w:rsidRDefault="008974D3" w:rsidP="008974D3">
      <w:pPr>
        <w:tabs>
          <w:tab w:val="left" w:pos="1890"/>
        </w:tabs>
        <w:ind w:firstLine="709"/>
        <w:jc w:val="both"/>
      </w:pPr>
      <w:r>
        <w:t>Дополнительное соглашение № 5 от 01.04.2020 (стр. 678 том 2) об изменении размера арендной платы до 2 193 тыс. руб., в связи с увеличением протяженности арендуемых труб до 371,7 м (на 49 %) диаметрами 820 мм и 1200 мм.</w:t>
      </w:r>
    </w:p>
    <w:p w14:paraId="234F3546" w14:textId="77777777" w:rsidR="008974D3" w:rsidRDefault="008974D3" w:rsidP="008974D3">
      <w:pPr>
        <w:tabs>
          <w:tab w:val="left" w:pos="1890"/>
        </w:tabs>
        <w:ind w:firstLine="709"/>
        <w:jc w:val="both"/>
      </w:pPr>
      <w:r>
        <w:t>Расчет арендной платы на 01.02.2020 (стр. 686 том 2).</w:t>
      </w:r>
    </w:p>
    <w:p w14:paraId="30BB9054" w14:textId="77777777" w:rsidR="008974D3" w:rsidRDefault="008974D3" w:rsidP="008974D3">
      <w:pPr>
        <w:tabs>
          <w:tab w:val="left" w:pos="1890"/>
        </w:tabs>
        <w:ind w:firstLine="709"/>
        <w:jc w:val="both"/>
      </w:pPr>
      <w:r>
        <w:t>Счета-фактуры за 1 квартал 2021 года (стр. 687 том 2).</w:t>
      </w:r>
    </w:p>
    <w:p w14:paraId="269CAE73" w14:textId="77777777" w:rsidR="008974D3" w:rsidRDefault="008974D3" w:rsidP="008974D3">
      <w:pPr>
        <w:tabs>
          <w:tab w:val="left" w:pos="1890"/>
        </w:tabs>
        <w:ind w:firstLine="709"/>
        <w:jc w:val="both"/>
      </w:pPr>
      <w:r>
        <w:t>Для определения экономически обоснованных расходов по данной статье эксперты проанализировали материалы тарифного дела АО «ЕВРАЗ ЗСМК» на 2022 год, в соответствии с данными которого в НВВ ЗС ТЭЦ</w:t>
      </w:r>
      <w:r w:rsidRPr="003E6C84">
        <w:t xml:space="preserve"> </w:t>
      </w:r>
      <w:r>
        <w:t xml:space="preserve">на 2022 год не включены амортизационные отчисления по тепловыводам переданным по договору аренда ООО «КТС» в размере </w:t>
      </w:r>
      <w:r w:rsidRPr="002D3AEF">
        <w:rPr>
          <w:b/>
          <w:bCs/>
        </w:rPr>
        <w:t>2</w:t>
      </w:r>
      <w:r>
        <w:rPr>
          <w:b/>
          <w:bCs/>
        </w:rPr>
        <w:t xml:space="preserve"> 70</w:t>
      </w:r>
      <w:r w:rsidRPr="002D3AEF">
        <w:rPr>
          <w:b/>
          <w:bCs/>
        </w:rPr>
        <w:t>0 тыс. руб</w:t>
      </w:r>
      <w:r>
        <w:t xml:space="preserve">. </w:t>
      </w:r>
    </w:p>
    <w:p w14:paraId="63DD33A3" w14:textId="77777777" w:rsidR="008974D3" w:rsidRDefault="008974D3" w:rsidP="008974D3">
      <w:pPr>
        <w:tabs>
          <w:tab w:val="left" w:pos="1890"/>
        </w:tabs>
        <w:ind w:firstLine="709"/>
        <w:jc w:val="both"/>
      </w:pPr>
      <w:r w:rsidRPr="002D3AEF">
        <w:t>В соответствии с перечнем земельных участков ЗС ТЭЦ - филиала АО</w:t>
      </w:r>
      <w:r>
        <w:t> «</w:t>
      </w:r>
      <w:r w:rsidRPr="002D3AEF">
        <w:t>ЕВРАЗ ЗСМК</w:t>
      </w:r>
      <w:r>
        <w:t>»</w:t>
      </w:r>
      <w:r w:rsidRPr="002D3AEF">
        <w:t>, находящихся в собственности, расположенных на</w:t>
      </w:r>
      <w:r>
        <w:t> </w:t>
      </w:r>
      <w:r w:rsidRPr="002D3AEF">
        <w:t>землях Новокузнецк</w:t>
      </w:r>
      <w:r>
        <w:t>ого городского округа</w:t>
      </w:r>
      <w:r w:rsidRPr="002D3AEF">
        <w:t xml:space="preserve">, подлежащих земельному налогообложению (стр. </w:t>
      </w:r>
      <w:r>
        <w:t>7</w:t>
      </w:r>
      <w:r w:rsidRPr="002D3AEF">
        <w:t xml:space="preserve">5 том </w:t>
      </w:r>
      <w:r>
        <w:t>2 материалов тарифного дела АО «ЕВРАЗ ЗСМК» на 2022 год</w:t>
      </w:r>
      <w:r w:rsidRPr="002D3AEF">
        <w:t xml:space="preserve">), затраты в </w:t>
      </w:r>
      <w:r>
        <w:t xml:space="preserve">НВВ </w:t>
      </w:r>
      <w:r w:rsidRPr="002D3AEF">
        <w:t xml:space="preserve">АО </w:t>
      </w:r>
      <w:r>
        <w:t>«</w:t>
      </w:r>
      <w:r w:rsidRPr="002D3AEF">
        <w:t>ЕВРАЗ ЗСМК</w:t>
      </w:r>
      <w:r>
        <w:t>» на 2022 год</w:t>
      </w:r>
      <w:r w:rsidRPr="002D3AEF">
        <w:t xml:space="preserve"> приняты</w:t>
      </w:r>
      <w:r>
        <w:t xml:space="preserve"> в том числе</w:t>
      </w:r>
      <w:r w:rsidRPr="002D3AEF">
        <w:t xml:space="preserve"> по следующим объектам</w:t>
      </w:r>
      <w:r>
        <w:t>:</w:t>
      </w:r>
    </w:p>
    <w:p w14:paraId="3812E775" w14:textId="77777777" w:rsidR="008974D3" w:rsidRDefault="008974D3" w:rsidP="008974D3">
      <w:pPr>
        <w:tabs>
          <w:tab w:val="left" w:pos="1890"/>
        </w:tabs>
        <w:ind w:firstLine="709"/>
        <w:jc w:val="both"/>
      </w:pPr>
      <w:r>
        <w:t>п</w:t>
      </w:r>
      <w:r w:rsidRPr="002D3AEF">
        <w:t>од объекты энергетики - под объекты промбазы ТЭЦ</w:t>
      </w:r>
      <w:r>
        <w:t>;</w:t>
      </w:r>
    </w:p>
    <w:p w14:paraId="484634EB" w14:textId="77777777" w:rsidR="008974D3" w:rsidRDefault="008974D3" w:rsidP="008974D3">
      <w:pPr>
        <w:tabs>
          <w:tab w:val="left" w:pos="1890"/>
        </w:tabs>
        <w:ind w:firstLine="709"/>
        <w:jc w:val="both"/>
      </w:pPr>
      <w:r>
        <w:t>п</w:t>
      </w:r>
      <w:r w:rsidRPr="002D3AEF">
        <w:t>од промышленные предприятия - под стройдвор ТЭЦ</w:t>
      </w:r>
      <w:r>
        <w:t xml:space="preserve"> и др.</w:t>
      </w:r>
    </w:p>
    <w:p w14:paraId="4868E4CD" w14:textId="77777777" w:rsidR="008974D3" w:rsidRDefault="008974D3" w:rsidP="008974D3">
      <w:pPr>
        <w:tabs>
          <w:tab w:val="left" w:pos="1890"/>
        </w:tabs>
        <w:ind w:firstLine="709"/>
        <w:jc w:val="both"/>
      </w:pPr>
      <w:r>
        <w:t xml:space="preserve">Затраты на уплату земельного налога за участки, находящиеся под данными объектами учтены в полном объеме, в соответствии с их кадастровой стоимостью. </w:t>
      </w:r>
    </w:p>
    <w:p w14:paraId="7B1E669C" w14:textId="77777777" w:rsidR="008974D3" w:rsidRPr="00711AC4" w:rsidRDefault="008974D3" w:rsidP="008974D3">
      <w:pPr>
        <w:tabs>
          <w:tab w:val="left" w:pos="1890"/>
        </w:tabs>
        <w:ind w:firstLine="709"/>
        <w:jc w:val="both"/>
      </w:pPr>
      <w:r>
        <w:t xml:space="preserve">Арендная плата по условиям договора составляет </w:t>
      </w:r>
      <w:r w:rsidRPr="00711AC4">
        <w:rPr>
          <w:b/>
        </w:rPr>
        <w:t>2 193 тыс. руб.</w:t>
      </w:r>
      <w:r>
        <w:rPr>
          <w:b/>
        </w:rPr>
        <w:t xml:space="preserve"> </w:t>
      </w:r>
      <w:r>
        <w:t xml:space="preserve">Так как арендная плата по условиям договора не превышает экономически обоснованный уровень, определённый исходя из принципа возмещения арендодателю обязательных платежей, эксперты предлагают к включению в НВВ предприятия на 2022 год арендную плату в размере </w:t>
      </w:r>
      <w:r w:rsidRPr="00CC633C">
        <w:rPr>
          <w:b/>
        </w:rPr>
        <w:t>2 193 тыс. руб.</w:t>
      </w:r>
    </w:p>
    <w:p w14:paraId="58535C37" w14:textId="77777777" w:rsidR="008974D3" w:rsidRDefault="008974D3" w:rsidP="008974D3">
      <w:pPr>
        <w:ind w:firstLine="709"/>
        <w:jc w:val="both"/>
      </w:pPr>
      <w:r>
        <w:t>Корректировка предложения предприятия отсутствует.</w:t>
      </w:r>
    </w:p>
    <w:p w14:paraId="11059967" w14:textId="77777777" w:rsidR="008974D3" w:rsidRDefault="008974D3" w:rsidP="008974D3">
      <w:pPr>
        <w:ind w:firstLine="851"/>
        <w:jc w:val="both"/>
      </w:pPr>
    </w:p>
    <w:p w14:paraId="1EDABBB8" w14:textId="77777777" w:rsidR="008974D3" w:rsidRPr="0039310C" w:rsidRDefault="008974D3" w:rsidP="008974D3">
      <w:pPr>
        <w:pStyle w:val="20"/>
      </w:pPr>
      <w:bookmarkStart w:id="439" w:name="_Toc26370796"/>
      <w:r w:rsidRPr="0039310C">
        <w:lastRenderedPageBreak/>
        <w:t>Расходы на обязательное страхование</w:t>
      </w:r>
      <w:bookmarkEnd w:id="439"/>
    </w:p>
    <w:p w14:paraId="48603744" w14:textId="77777777" w:rsidR="008974D3" w:rsidRDefault="008974D3" w:rsidP="008974D3">
      <w:pPr>
        <w:tabs>
          <w:tab w:val="left" w:pos="1890"/>
        </w:tabs>
        <w:ind w:firstLine="709"/>
        <w:jc w:val="both"/>
      </w:pPr>
    </w:p>
    <w:p w14:paraId="2E35191A" w14:textId="77777777" w:rsidR="008974D3" w:rsidRPr="0039310C" w:rsidRDefault="008974D3" w:rsidP="008974D3">
      <w:pPr>
        <w:tabs>
          <w:tab w:val="left" w:pos="1890"/>
        </w:tabs>
        <w:ind w:firstLine="709"/>
        <w:jc w:val="both"/>
      </w:pPr>
      <w:r w:rsidRPr="0039310C">
        <w:t>Согласно стать</w:t>
      </w:r>
      <w:r>
        <w:t>е</w:t>
      </w:r>
      <w:r w:rsidRPr="0039310C">
        <w:t xml:space="preserve"> 253 НК РФ расходы на обязательное и добровольное страхование входят в расходы, связанные с производством и реализацией при</w:t>
      </w:r>
      <w:r>
        <w:t> </w:t>
      </w:r>
      <w:r w:rsidRPr="0039310C">
        <w:t>определении налогооблагаемой базы по налогу на прибыль.</w:t>
      </w:r>
    </w:p>
    <w:p w14:paraId="4610B56A" w14:textId="77777777" w:rsidR="008974D3" w:rsidRPr="0039310C" w:rsidRDefault="008974D3" w:rsidP="008974D3">
      <w:pPr>
        <w:tabs>
          <w:tab w:val="left" w:pos="1890"/>
        </w:tabs>
        <w:ind w:firstLine="709"/>
        <w:jc w:val="both"/>
      </w:pPr>
      <w:r w:rsidRPr="00F156CE">
        <w:t>В соответствии с пунктом 39 Методических указаний по расчету регулируемых цен (тарифов) в сфере теплоснабжения, утвержденных приказом ФСТ России от 13.06.2013 № 760-э, неподконтрольные расходы включают в себя расходы на обязательное страхование. В связи с тем, что в</w:t>
      </w:r>
      <w:r>
        <w:t> </w:t>
      </w:r>
      <w:r w:rsidRPr="00F156CE">
        <w:t>коллективном договоре прописана обязанность предприятия обеспечивать добровольное медицинское страхование работников, тако</w:t>
      </w:r>
      <w:r>
        <w:t xml:space="preserve">й </w:t>
      </w:r>
      <w:r w:rsidRPr="00F156CE">
        <w:t>вид страхования является для предприятия обязательным.</w:t>
      </w:r>
    </w:p>
    <w:p w14:paraId="0A0C7B7A" w14:textId="77777777" w:rsidR="008974D3" w:rsidRDefault="008974D3" w:rsidP="008974D3">
      <w:pPr>
        <w:tabs>
          <w:tab w:val="left" w:pos="1890"/>
        </w:tabs>
        <w:ind w:firstLine="709"/>
        <w:jc w:val="both"/>
      </w:pPr>
      <w:r>
        <w:t xml:space="preserve">По данной статье предприятием планируются расходы в размере 84 тыс. руб. </w:t>
      </w:r>
    </w:p>
    <w:p w14:paraId="1BE9B43D" w14:textId="77777777" w:rsidR="008974D3" w:rsidRDefault="008974D3" w:rsidP="008974D3">
      <w:pPr>
        <w:tabs>
          <w:tab w:val="left" w:pos="1890"/>
        </w:tabs>
        <w:ind w:firstLine="709"/>
        <w:jc w:val="both"/>
      </w:pPr>
      <w: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6FB4557C" w14:textId="77777777" w:rsidR="008974D3" w:rsidRDefault="008974D3" w:rsidP="008974D3">
      <w:pPr>
        <w:ind w:firstLine="709"/>
        <w:jc w:val="both"/>
      </w:pPr>
      <w:r w:rsidRPr="00DA0E09">
        <w:t xml:space="preserve">Оборотно-сальдовая ведомость по счету 26 за 2020 год в разрезе ОСАГО на сумму </w:t>
      </w:r>
      <w:r w:rsidRPr="00DA0E09">
        <w:rPr>
          <w:b/>
        </w:rPr>
        <w:t>25 тыс. руб.</w:t>
      </w:r>
      <w:r w:rsidRPr="00DA0E09">
        <w:t xml:space="preserve"> (стр. 873 том 3).</w:t>
      </w:r>
    </w:p>
    <w:p w14:paraId="74406144" w14:textId="77777777" w:rsidR="008974D3" w:rsidRDefault="008974D3" w:rsidP="008974D3">
      <w:pPr>
        <w:ind w:firstLine="709"/>
        <w:jc w:val="both"/>
      </w:pPr>
      <w:r>
        <w:t xml:space="preserve">Страховой полис № SOGX12076299401000 обязательного страхования гражданской ответственности владельца опасного объекта за причинение вреда в результате аварии на опасном объекте, выданный ООО «СК «Согласие» - ТГ-4 (прямая и обратка Заводского тепловывода) (стр. 717 том 2). Страховая премия </w:t>
      </w:r>
      <w:r w:rsidRPr="00DA0E09">
        <w:rPr>
          <w:b/>
        </w:rPr>
        <w:t>8 тыс. руб.</w:t>
      </w:r>
    </w:p>
    <w:p w14:paraId="64E06B35" w14:textId="77777777" w:rsidR="008974D3" w:rsidRDefault="008974D3" w:rsidP="008974D3">
      <w:pPr>
        <w:ind w:firstLine="709"/>
        <w:jc w:val="both"/>
      </w:pPr>
      <w:r>
        <w:t xml:space="preserve">Страховой полис № SOGX12018937662000 обязательного страхования гражданской ответственности владельца опасного объекта за причинение вреда в результате аварии на опасном объекте, выданный ООО «СК «Согласие» - ТГ-4 (прямая и обратка Ильинского тепловывода) (стр. 718 том 2). Страховая премия </w:t>
      </w:r>
      <w:r w:rsidRPr="00DA0E09">
        <w:rPr>
          <w:b/>
        </w:rPr>
        <w:t>8 тыс. руб.</w:t>
      </w:r>
    </w:p>
    <w:p w14:paraId="107DB3B0" w14:textId="77777777" w:rsidR="008974D3" w:rsidRDefault="008974D3" w:rsidP="008974D3">
      <w:pPr>
        <w:ind w:firstLine="709"/>
        <w:jc w:val="both"/>
      </w:pPr>
      <w:r>
        <w:t xml:space="preserve">Страховой полис № SOGX12016427548000 обязательного страхования гражданской ответственности владельца опасного объекта за причинение вреда в результате аварии на опасном объекте, выданный ООО «СК «Согласие» - ТГ-5 (прямая и обратка Заводского тепловывода) (стр. 719 том 2). Страховая премия </w:t>
      </w:r>
      <w:r w:rsidRPr="00DA0E09">
        <w:rPr>
          <w:b/>
        </w:rPr>
        <w:t>8 тыс. руб.</w:t>
      </w:r>
    </w:p>
    <w:p w14:paraId="41631BD6" w14:textId="77777777" w:rsidR="008974D3" w:rsidRDefault="008974D3" w:rsidP="008974D3">
      <w:pPr>
        <w:ind w:firstLine="709"/>
        <w:jc w:val="both"/>
      </w:pPr>
      <w:r>
        <w:t xml:space="preserve">Страховой полис № SOGX12084312251000 обязательного страхования гражданской ответственности владельца опасного объекта за причинение вреда в результате аварии на опасном объекте, выданный ООО «СК «Согласие» - ТГ-5 (прямая и обратка Ильинского тепловывода) (стр. 720 том 2). Страховая премия </w:t>
      </w:r>
      <w:r w:rsidRPr="00DA0E09">
        <w:rPr>
          <w:b/>
        </w:rPr>
        <w:t>8 тыс. руб.</w:t>
      </w:r>
    </w:p>
    <w:p w14:paraId="122FC3BA" w14:textId="77777777" w:rsidR="008974D3" w:rsidRPr="00DA0E09" w:rsidRDefault="008974D3" w:rsidP="008974D3">
      <w:pPr>
        <w:ind w:firstLine="709"/>
        <w:jc w:val="both"/>
        <w:rPr>
          <w:b/>
        </w:rPr>
      </w:pPr>
      <w:r>
        <w:t xml:space="preserve">Страховой полис № SOGX12097682701000 обязательного страхования гражданской ответственности владельца опасного объекта за причинение вреда в результате аварии на опасном объекте, выданный ООО «СК «Согласие» - ТГ-6 (прямая и обратка Заводского тепловывода) (стр. 721 том 2). Страховая премия </w:t>
      </w:r>
      <w:r w:rsidRPr="00DA0E09">
        <w:rPr>
          <w:b/>
        </w:rPr>
        <w:t>8 тыс. руб.</w:t>
      </w:r>
    </w:p>
    <w:p w14:paraId="4D746806" w14:textId="77777777" w:rsidR="008974D3" w:rsidRDefault="008974D3" w:rsidP="008974D3">
      <w:pPr>
        <w:ind w:firstLine="709"/>
        <w:jc w:val="both"/>
      </w:pPr>
      <w:r>
        <w:t xml:space="preserve">Страховой полис № SOGX12060656447000 обязательного страхования гражданской ответственности владельца опасного объекта за причинение вреда в результате аварии на опасном объекте, выданный ООО «СК «Согласие» - ТГ-6 (прямая и обратка Ильинского тепловывода) (стр. 722 том 2). Страховая премия </w:t>
      </w:r>
      <w:r w:rsidRPr="00DA0E09">
        <w:rPr>
          <w:b/>
        </w:rPr>
        <w:t>8 тыс. руб.</w:t>
      </w:r>
    </w:p>
    <w:p w14:paraId="05C78387" w14:textId="77777777" w:rsidR="008974D3" w:rsidRDefault="008974D3" w:rsidP="008974D3">
      <w:pPr>
        <w:ind w:firstLine="709"/>
        <w:jc w:val="both"/>
      </w:pPr>
      <w:r>
        <w:t xml:space="preserve">Страховой полис № SOGX12014150197000 обязательного страхования гражданской ответственности владельца опасного объекта за причинение вреда в результате аварии на опасном объекте, выданный ООО «СК «Согласие» - ТГ-7 (прямая и обратка Заводского тепловывода) (стр. 723 том 2). Страховая премия </w:t>
      </w:r>
      <w:r w:rsidRPr="00DA0E09">
        <w:rPr>
          <w:b/>
        </w:rPr>
        <w:t>8 тыс. руб.</w:t>
      </w:r>
    </w:p>
    <w:p w14:paraId="520D813F" w14:textId="77777777" w:rsidR="008974D3" w:rsidRDefault="008974D3" w:rsidP="008974D3">
      <w:pPr>
        <w:ind w:firstLine="709"/>
        <w:jc w:val="both"/>
      </w:pPr>
      <w:r>
        <w:t xml:space="preserve">Страховой полис № SOGX12057929468000 обязательного страхования гражданской ответственности владельца опасного объекта за причинение вреда в результате аварии на опасном объекте, выданный ООО «СК «Согласие» - ТГ-7 (прямая и </w:t>
      </w:r>
      <w:r w:rsidRPr="00096C12">
        <w:t>обратка</w:t>
      </w:r>
      <w:r>
        <w:t xml:space="preserve"> Ильинского тепловывода) (стр. 724 том 2). Страховая премия </w:t>
      </w:r>
      <w:r w:rsidRPr="00DA0E09">
        <w:rPr>
          <w:b/>
        </w:rPr>
        <w:t>8 тыс. руб.</w:t>
      </w:r>
    </w:p>
    <w:p w14:paraId="6B24385C" w14:textId="77777777" w:rsidR="008974D3" w:rsidRPr="006D27F1" w:rsidRDefault="008974D3" w:rsidP="008974D3">
      <w:pPr>
        <w:ind w:firstLine="709"/>
        <w:jc w:val="both"/>
        <w:rPr>
          <w:color w:val="000000"/>
        </w:rPr>
      </w:pPr>
      <w:r>
        <w:t>Договор № ДГТС7-000416 от 01.</w:t>
      </w:r>
      <w:r w:rsidRPr="006D27F1">
        <w:rPr>
          <w:color w:val="000000"/>
        </w:rPr>
        <w:t>09.2021 об обязательном страховании гражданской ответственности владельцев транспортных средств с САО «РЕСО-Гарантия» (стр. 1156 дополнительных материалов). Срок действия договора по 03.09.2022.</w:t>
      </w:r>
    </w:p>
    <w:p w14:paraId="6792FF88" w14:textId="77777777" w:rsidR="008974D3" w:rsidRPr="006D27F1" w:rsidRDefault="008974D3" w:rsidP="008974D3">
      <w:pPr>
        <w:ind w:firstLine="709"/>
        <w:jc w:val="both"/>
        <w:rPr>
          <w:color w:val="000000"/>
        </w:rPr>
      </w:pPr>
      <w:r w:rsidRPr="006D27F1">
        <w:rPr>
          <w:color w:val="000000"/>
        </w:rPr>
        <w:lastRenderedPageBreak/>
        <w:t>Полис от 03.09.2021 обязательного страхования гражданской ответственности владельцев транспортных средств на автомобиль Hyundai Elantra 128 л.с. государственный номер X772KB142, на сумму 7 тыс. руб., действующий до 02.09.2022 (стр. 1154 дополнительных материалов).</w:t>
      </w:r>
    </w:p>
    <w:p w14:paraId="0D61E3A5" w14:textId="77777777" w:rsidR="008974D3" w:rsidRPr="006D27F1" w:rsidRDefault="008974D3" w:rsidP="008974D3">
      <w:pPr>
        <w:ind w:firstLine="709"/>
        <w:jc w:val="both"/>
        <w:rPr>
          <w:color w:val="000000"/>
        </w:rPr>
      </w:pPr>
      <w:r w:rsidRPr="006D27F1">
        <w:rPr>
          <w:color w:val="000000"/>
        </w:rPr>
        <w:t>Договор № б/н от23.10.2020 об обязательном страховании гражданской ответственности владельцев транспортных средств с САО «РЕСО-Гарантия» (стр. 1170 дополнительных материалов). Срок действия по 10.11.2021.</w:t>
      </w:r>
    </w:p>
    <w:p w14:paraId="7F66DF3E" w14:textId="77777777" w:rsidR="008974D3" w:rsidRPr="006D27F1" w:rsidRDefault="008974D3" w:rsidP="008974D3">
      <w:pPr>
        <w:ind w:firstLine="709"/>
        <w:jc w:val="both"/>
        <w:rPr>
          <w:color w:val="000000"/>
        </w:rPr>
      </w:pPr>
      <w:r w:rsidRPr="006D27F1">
        <w:rPr>
          <w:color w:val="000000"/>
        </w:rPr>
        <w:t>Полис от 11.11.2020 обязательного страхования гражданской ответственности владельцев транспортных средств на автомобиль Renault Duster 114 л.с. государственный номер H914KO142, на сумму 6 тыс. руб., действующий до 10.11.2021 (стр. 1153 дополнительных материалов).</w:t>
      </w:r>
    </w:p>
    <w:p w14:paraId="288F5778" w14:textId="77777777" w:rsidR="008974D3" w:rsidRDefault="008974D3" w:rsidP="008974D3">
      <w:pPr>
        <w:ind w:firstLine="709"/>
        <w:jc w:val="both"/>
      </w:pPr>
      <w:r w:rsidRPr="006D27F1">
        <w:rPr>
          <w:color w:val="000000"/>
        </w:rPr>
        <w:t>Договор № ААС5060275002 от 23.12.2020 об обязательном страховании гражданской ответственности владельцев транспортных</w:t>
      </w:r>
      <w:r>
        <w:t xml:space="preserve"> средств с САО «РЕСО-Гарантия</w:t>
      </w:r>
      <w:r w:rsidRPr="006D27F1">
        <w:rPr>
          <w:color w:val="000000"/>
        </w:rPr>
        <w:t>» (стр. 1163 дополнительных материалов). Срок</w:t>
      </w:r>
      <w:r>
        <w:t xml:space="preserve"> действия по 10.01.2022.</w:t>
      </w:r>
    </w:p>
    <w:p w14:paraId="1E1B5982" w14:textId="77777777" w:rsidR="008974D3" w:rsidRPr="006D27F1" w:rsidRDefault="008974D3" w:rsidP="008974D3">
      <w:pPr>
        <w:ind w:firstLine="709"/>
        <w:jc w:val="both"/>
        <w:rPr>
          <w:color w:val="000000"/>
        </w:rPr>
      </w:pPr>
      <w:r>
        <w:t xml:space="preserve">Полис от 24.12.2020 обязательного страхования гражданской ответственности владельцев транспортных средств на автомобиль Renault Duster 114,2 л.с. </w:t>
      </w:r>
      <w:r w:rsidRPr="006D27F1">
        <w:rPr>
          <w:color w:val="000000"/>
        </w:rPr>
        <w:t>государственный номер Х545KХ142, на сумму 6 тыс. руб., действующий до 23.12.2021 (стр. 1155 дополнительных материалов).</w:t>
      </w:r>
    </w:p>
    <w:p w14:paraId="1A458B93" w14:textId="77777777" w:rsidR="008974D3" w:rsidRDefault="008974D3" w:rsidP="008974D3">
      <w:pPr>
        <w:ind w:firstLine="709"/>
        <w:jc w:val="both"/>
      </w:pPr>
      <w:r w:rsidRPr="006D27F1">
        <w:rPr>
          <w:color w:val="000000"/>
        </w:rPr>
        <w:t>Согласно представленным материалам затраты на ОСАГО составляют 20 тыс. руб. (7 тыс. руб. +</w:t>
      </w:r>
      <w:r>
        <w:t xml:space="preserve"> 6 тыс. руб. + 6 тыс. руб.). Затраты на обязательное страхование гражданской ответственности владельца опасного объекта, согласно представленным полисам, составляют 64 тыс. руб.</w:t>
      </w:r>
    </w:p>
    <w:p w14:paraId="7908347B" w14:textId="77777777" w:rsidR="008974D3" w:rsidRPr="00102AE7" w:rsidRDefault="008974D3" w:rsidP="008974D3">
      <w:pPr>
        <w:ind w:firstLine="709"/>
        <w:jc w:val="both"/>
      </w:pPr>
      <w:r>
        <w:t>О</w:t>
      </w:r>
      <w:r w:rsidRPr="00102AE7">
        <w:t>бщи</w:t>
      </w:r>
      <w:r>
        <w:t xml:space="preserve">е экономически обоснованные расходы по данной статье составляют: 20 тыс. руб. (затраты на ОСАГО) + 64 тыс. руб. = </w:t>
      </w:r>
      <w:r w:rsidRPr="00DA0E09">
        <w:rPr>
          <w:b/>
        </w:rPr>
        <w:t>8</w:t>
      </w:r>
      <w:r>
        <w:rPr>
          <w:b/>
        </w:rPr>
        <w:t>4</w:t>
      </w:r>
      <w:r w:rsidRPr="00DA0E09">
        <w:rPr>
          <w:b/>
        </w:rPr>
        <w:t xml:space="preserve"> </w:t>
      </w:r>
      <w:r w:rsidRPr="00102AE7">
        <w:rPr>
          <w:b/>
        </w:rPr>
        <w:t>тыс. руб.</w:t>
      </w:r>
      <w:r w:rsidRPr="004D06DE">
        <w:t xml:space="preserve">, и </w:t>
      </w:r>
      <w:r>
        <w:t xml:space="preserve">предлагаются к включению в НВВ предприятия </w:t>
      </w:r>
      <w:r w:rsidRPr="008C400A">
        <w:rPr>
          <w:bCs/>
        </w:rPr>
        <w:t>на 202</w:t>
      </w:r>
      <w:r>
        <w:rPr>
          <w:bCs/>
        </w:rPr>
        <w:t>2</w:t>
      </w:r>
      <w:r w:rsidRPr="008C400A">
        <w:rPr>
          <w:bCs/>
        </w:rPr>
        <w:t xml:space="preserve"> год</w:t>
      </w:r>
      <w:r>
        <w:t>.</w:t>
      </w:r>
    </w:p>
    <w:p w14:paraId="4AD247B9" w14:textId="77777777" w:rsidR="008974D3" w:rsidRDefault="008974D3" w:rsidP="008974D3">
      <w:pPr>
        <w:ind w:firstLine="709"/>
        <w:jc w:val="both"/>
      </w:pPr>
      <w:r>
        <w:t>Корректировка предложения предприятия отсутствует.</w:t>
      </w:r>
    </w:p>
    <w:p w14:paraId="0016538F" w14:textId="77777777" w:rsidR="008974D3" w:rsidRDefault="008974D3" w:rsidP="008974D3">
      <w:pPr>
        <w:ind w:firstLine="851"/>
        <w:jc w:val="both"/>
      </w:pPr>
    </w:p>
    <w:p w14:paraId="73905622" w14:textId="77777777" w:rsidR="008974D3" w:rsidRPr="0039310C" w:rsidRDefault="008974D3" w:rsidP="008974D3">
      <w:pPr>
        <w:pStyle w:val="20"/>
      </w:pPr>
      <w:bookmarkStart w:id="440" w:name="_Toc26370798"/>
      <w:r>
        <w:t>Транспортный налог</w:t>
      </w:r>
      <w:bookmarkEnd w:id="440"/>
    </w:p>
    <w:p w14:paraId="0345579C" w14:textId="77777777" w:rsidR="008974D3" w:rsidRDefault="008974D3" w:rsidP="008974D3">
      <w:pPr>
        <w:ind w:firstLine="851"/>
        <w:jc w:val="both"/>
      </w:pPr>
    </w:p>
    <w:p w14:paraId="163EA329" w14:textId="77777777" w:rsidR="008974D3" w:rsidRDefault="008974D3" w:rsidP="008974D3">
      <w:pPr>
        <w:ind w:firstLine="709"/>
        <w:jc w:val="both"/>
      </w:pPr>
      <w:r>
        <w:t>В соответствии с главой 28 части второй Налогового Кодекса Российской Федерации,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признаются налогоплательщиками транспортного налога.</w:t>
      </w:r>
    </w:p>
    <w:p w14:paraId="7C062B2B" w14:textId="77777777" w:rsidR="008974D3" w:rsidRDefault="008974D3" w:rsidP="008974D3">
      <w:pPr>
        <w:ind w:firstLine="709"/>
        <w:jc w:val="both"/>
      </w:pPr>
      <w:r>
        <w:t>Налоговые ставки транспортного налога соответственно в зависимости от мощности двигателя, тяги реактивного двигателя или валовой вместимости транспортных средств, категории транспортных средств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единицу транспортного средства установлены  Законом Кемеровской области от 28.11.2002 № 95-ОЗ «О транспортном налоге».</w:t>
      </w:r>
    </w:p>
    <w:p w14:paraId="13B30836" w14:textId="77777777" w:rsidR="008974D3" w:rsidRDefault="008974D3" w:rsidP="008974D3">
      <w:pPr>
        <w:tabs>
          <w:tab w:val="left" w:pos="1890"/>
        </w:tabs>
        <w:ind w:firstLine="709"/>
        <w:jc w:val="both"/>
      </w:pPr>
      <w:r>
        <w:t xml:space="preserve">По данной статье предприятием планируются расходы в размере 5 тыс. руб. </w:t>
      </w:r>
    </w:p>
    <w:p w14:paraId="564EAF32" w14:textId="77777777" w:rsidR="008974D3" w:rsidRDefault="008974D3" w:rsidP="008974D3">
      <w:pPr>
        <w:tabs>
          <w:tab w:val="left" w:pos="1890"/>
        </w:tabs>
        <w:ind w:firstLine="709"/>
        <w:jc w:val="both"/>
      </w:pPr>
      <w:r>
        <w:t>В качестве обосновывающих документов ООО «КТС» представило:</w:t>
      </w:r>
    </w:p>
    <w:p w14:paraId="23A3F81E" w14:textId="77777777" w:rsidR="008974D3" w:rsidRDefault="008974D3" w:rsidP="008974D3">
      <w:pPr>
        <w:tabs>
          <w:tab w:val="left" w:pos="1890"/>
        </w:tabs>
        <w:ind w:firstLine="709"/>
        <w:jc w:val="both"/>
      </w:pPr>
      <w:r w:rsidRPr="003934FA">
        <w:t>Расчет затрат на транспортный налог ООО «КТС» на 2022 год на сумму 7 тыс. руб. (стр. 804 том 3).</w:t>
      </w:r>
    </w:p>
    <w:p w14:paraId="64726067" w14:textId="77777777" w:rsidR="008974D3" w:rsidRDefault="008974D3" w:rsidP="008974D3">
      <w:pPr>
        <w:tabs>
          <w:tab w:val="left" w:pos="1890"/>
        </w:tabs>
        <w:ind w:firstLine="709"/>
        <w:jc w:val="both"/>
      </w:pPr>
      <w:r w:rsidRPr="003934FA">
        <w:t>Оборотно-сальдовая ведомость по счету 26 за 2020 год в разрезе затрат на транспортный налог на сумму 5 тыс. руб. (стр. 873 том 3).</w:t>
      </w:r>
    </w:p>
    <w:p w14:paraId="12E93087" w14:textId="77777777" w:rsidR="008974D3" w:rsidRPr="003934FA" w:rsidRDefault="008974D3" w:rsidP="008974D3">
      <w:pPr>
        <w:ind w:firstLine="709"/>
        <w:jc w:val="both"/>
      </w:pPr>
      <w:r>
        <w:t>Экспертами был произведен анализ экономической обоснованности затрат предприятия по данной статье, в соответствии с Основами ценообразования. Эксперты предлагают к включению в НВВ предприятия на 2022 год затраты по данной статье на уровне фактических затрат предприятия в размере 5 тыс. руб.</w:t>
      </w:r>
    </w:p>
    <w:p w14:paraId="16F76E1B" w14:textId="77777777" w:rsidR="008974D3" w:rsidRDefault="008974D3" w:rsidP="008974D3">
      <w:pPr>
        <w:ind w:firstLine="709"/>
        <w:jc w:val="both"/>
      </w:pPr>
      <w:r>
        <w:t>Корректировка предложения предприятия отсутствует.</w:t>
      </w:r>
    </w:p>
    <w:p w14:paraId="2D47CB17" w14:textId="77777777" w:rsidR="008974D3" w:rsidRDefault="008974D3" w:rsidP="008974D3">
      <w:pPr>
        <w:ind w:firstLine="709"/>
        <w:jc w:val="both"/>
      </w:pPr>
    </w:p>
    <w:p w14:paraId="3646FD8F" w14:textId="77777777" w:rsidR="008974D3" w:rsidRPr="0039310C" w:rsidRDefault="008974D3" w:rsidP="008974D3">
      <w:pPr>
        <w:pStyle w:val="20"/>
      </w:pPr>
      <w:bookmarkStart w:id="441" w:name="_Toc26370799"/>
      <w:r w:rsidRPr="00B01835">
        <w:lastRenderedPageBreak/>
        <w:t>Государственная пошлина</w:t>
      </w:r>
      <w:bookmarkEnd w:id="441"/>
    </w:p>
    <w:p w14:paraId="5C7A265F" w14:textId="77777777" w:rsidR="008974D3" w:rsidRDefault="008974D3" w:rsidP="008974D3">
      <w:pPr>
        <w:tabs>
          <w:tab w:val="left" w:pos="1890"/>
        </w:tabs>
        <w:ind w:firstLine="709"/>
        <w:jc w:val="both"/>
      </w:pPr>
    </w:p>
    <w:p w14:paraId="551EF908" w14:textId="77777777" w:rsidR="008974D3" w:rsidRDefault="008974D3" w:rsidP="008974D3">
      <w:pPr>
        <w:tabs>
          <w:tab w:val="left" w:pos="1890"/>
        </w:tabs>
        <w:ind w:firstLine="709"/>
        <w:jc w:val="both"/>
      </w:pPr>
      <w:r>
        <w:t>В соответствии с главой 30 части второй Налогового кодекса РФ, д</w:t>
      </w:r>
      <w:r w:rsidRPr="00B01835">
        <w:t>ля</w:t>
      </w:r>
      <w:r>
        <w:t> </w:t>
      </w:r>
      <w:r w:rsidRPr="00B01835">
        <w:t xml:space="preserve">защиты интересов ООО </w:t>
      </w:r>
      <w:r>
        <w:t>«КузнецкТеплоСбыт»</w:t>
      </w:r>
      <w:r w:rsidRPr="00B01835">
        <w:t xml:space="preserve"> в судах предприятием уплачивается государственная пошлина.</w:t>
      </w:r>
    </w:p>
    <w:p w14:paraId="20447EAD" w14:textId="77777777" w:rsidR="008974D3" w:rsidRDefault="008974D3" w:rsidP="008974D3">
      <w:pPr>
        <w:tabs>
          <w:tab w:val="left" w:pos="1890"/>
        </w:tabs>
        <w:ind w:firstLine="709"/>
        <w:jc w:val="both"/>
      </w:pPr>
      <w:r>
        <w:t xml:space="preserve">По данной статье предприятием планируются расходы в размере 2 924 тыс. руб. </w:t>
      </w:r>
    </w:p>
    <w:p w14:paraId="7EBC735B" w14:textId="77777777" w:rsidR="008974D3" w:rsidRDefault="008974D3" w:rsidP="008974D3">
      <w:pPr>
        <w:ind w:firstLine="709"/>
        <w:jc w:val="both"/>
      </w:pPr>
      <w: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была рассмотрена и проанализирована о</w:t>
      </w:r>
      <w:r w:rsidRPr="008254CB">
        <w:t>боротно-сальдовая ведомость по счету 91 за 20</w:t>
      </w:r>
      <w:r>
        <w:t>20</w:t>
      </w:r>
      <w:r w:rsidRPr="008254CB">
        <w:t xml:space="preserve"> год в разрезе </w:t>
      </w:r>
      <w:r>
        <w:t>в разрезе расходов на уплату государственной пошлины за обращение в суд с целью взыскания задолженности с потребителей ЕТО в судебном порядке</w:t>
      </w:r>
      <w:r w:rsidRPr="008254CB">
        <w:t xml:space="preserve"> на сумму </w:t>
      </w:r>
      <w:r w:rsidRPr="008254CB">
        <w:rPr>
          <w:b/>
          <w:bCs/>
        </w:rPr>
        <w:t>2</w:t>
      </w:r>
      <w:r>
        <w:rPr>
          <w:b/>
          <w:bCs/>
        </w:rPr>
        <w:t> 924 </w:t>
      </w:r>
      <w:r w:rsidRPr="008254CB">
        <w:rPr>
          <w:b/>
          <w:bCs/>
        </w:rPr>
        <w:t>тыс.</w:t>
      </w:r>
      <w:r>
        <w:rPr>
          <w:b/>
          <w:bCs/>
        </w:rPr>
        <w:t> </w:t>
      </w:r>
      <w:r w:rsidRPr="008254CB">
        <w:rPr>
          <w:b/>
          <w:bCs/>
        </w:rPr>
        <w:t>руб.</w:t>
      </w:r>
      <w:r w:rsidRPr="008254CB">
        <w:t xml:space="preserve"> (стр. 87</w:t>
      </w:r>
      <w:r>
        <w:t>6</w:t>
      </w:r>
      <w:r w:rsidRPr="008254CB">
        <w:t xml:space="preserve"> том 3)</w:t>
      </w:r>
      <w:r>
        <w:t xml:space="preserve">. </w:t>
      </w:r>
    </w:p>
    <w:p w14:paraId="1EA27953" w14:textId="77777777" w:rsidR="008974D3" w:rsidRDefault="008974D3" w:rsidP="008974D3">
      <w:pPr>
        <w:ind w:firstLine="709"/>
        <w:jc w:val="both"/>
      </w:pPr>
      <w:r>
        <w:t xml:space="preserve">Экономически обоснованные расходы по данной статье составляют </w:t>
      </w:r>
      <w:r w:rsidRPr="008254CB">
        <w:rPr>
          <w:b/>
        </w:rPr>
        <w:t>2</w:t>
      </w:r>
      <w:r>
        <w:rPr>
          <w:b/>
        </w:rPr>
        <w:t> 924</w:t>
      </w:r>
      <w:r w:rsidRPr="008254CB">
        <w:rPr>
          <w:b/>
        </w:rPr>
        <w:t xml:space="preserve"> тыс. руб.</w:t>
      </w:r>
      <w:r w:rsidRPr="00A2486E">
        <w:t>,</w:t>
      </w:r>
      <w:r w:rsidRPr="00A2486E">
        <w:rPr>
          <w:b/>
        </w:rPr>
        <w:t xml:space="preserve"> </w:t>
      </w:r>
      <w:r>
        <w:t xml:space="preserve">и предлагаются экспертами к включению в НВВ предприятия </w:t>
      </w:r>
      <w:r w:rsidRPr="008254CB">
        <w:rPr>
          <w:bCs/>
        </w:rPr>
        <w:t>на 202</w:t>
      </w:r>
      <w:r>
        <w:rPr>
          <w:bCs/>
        </w:rPr>
        <w:t>2</w:t>
      </w:r>
      <w:r w:rsidRPr="008254CB">
        <w:rPr>
          <w:bCs/>
        </w:rPr>
        <w:t xml:space="preserve"> год.</w:t>
      </w:r>
    </w:p>
    <w:p w14:paraId="5A152404" w14:textId="77777777" w:rsidR="008974D3" w:rsidRDefault="008974D3" w:rsidP="008974D3">
      <w:pPr>
        <w:ind w:firstLine="709"/>
        <w:jc w:val="both"/>
      </w:pPr>
      <w:r>
        <w:t>Корректировка предложения предприятия отсутствует.</w:t>
      </w:r>
    </w:p>
    <w:p w14:paraId="78139680" w14:textId="77777777" w:rsidR="008974D3" w:rsidRDefault="008974D3" w:rsidP="008974D3">
      <w:pPr>
        <w:tabs>
          <w:tab w:val="left" w:pos="1890"/>
        </w:tabs>
        <w:ind w:firstLine="709"/>
        <w:jc w:val="both"/>
      </w:pPr>
    </w:p>
    <w:p w14:paraId="22819FAB" w14:textId="77777777" w:rsidR="008974D3" w:rsidRPr="0039310C" w:rsidRDefault="008974D3" w:rsidP="008974D3">
      <w:pPr>
        <w:pStyle w:val="20"/>
      </w:pPr>
      <w:bookmarkStart w:id="442" w:name="_Toc21094953"/>
      <w:bookmarkStart w:id="443" w:name="_Toc26370800"/>
      <w:r w:rsidRPr="0039310C">
        <w:t>Отчисления на социальные нужды</w:t>
      </w:r>
      <w:bookmarkEnd w:id="442"/>
      <w:bookmarkEnd w:id="443"/>
    </w:p>
    <w:p w14:paraId="61D71DA3" w14:textId="77777777" w:rsidR="008974D3" w:rsidRDefault="008974D3" w:rsidP="008974D3">
      <w:pPr>
        <w:ind w:firstLine="851"/>
        <w:jc w:val="both"/>
      </w:pPr>
    </w:p>
    <w:p w14:paraId="1498F11A" w14:textId="77777777" w:rsidR="008974D3" w:rsidRPr="006A4149" w:rsidRDefault="008974D3" w:rsidP="008974D3">
      <w:pPr>
        <w:ind w:firstLine="709"/>
        <w:jc w:val="both"/>
      </w:pPr>
      <w:r w:rsidRPr="006A4149">
        <w:t xml:space="preserve">В расходы по статье </w:t>
      </w:r>
      <w:r>
        <w:t>«</w:t>
      </w:r>
      <w:r w:rsidRPr="006A4149">
        <w:t>Отчисления на социальные нужды</w:t>
      </w:r>
      <w:r>
        <w:t>»</w:t>
      </w:r>
      <w:r w:rsidRPr="006A4149">
        <w:t xml:space="preserve"> включаются:</w:t>
      </w:r>
    </w:p>
    <w:p w14:paraId="4A6621BA" w14:textId="77777777" w:rsidR="008974D3" w:rsidRPr="006A4149" w:rsidRDefault="008974D3" w:rsidP="008974D3">
      <w:pPr>
        <w:ind w:firstLine="709"/>
        <w:jc w:val="both"/>
      </w:pPr>
      <w:r w:rsidRPr="006A4149">
        <w:t>- сумма страховых взносов в соответствии со ст. 426, 427 Налогового кодекса Российской Федерации (часть вторая) от 05.08.2000 № 117-ФЗ в</w:t>
      </w:r>
      <w:r>
        <w:t> </w:t>
      </w:r>
      <w:r w:rsidRPr="006A4149">
        <w:t>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w:t>
      </w:r>
      <w:r>
        <w:t xml:space="preserve"> (30 %)</w:t>
      </w:r>
      <w:r w:rsidRPr="006A4149">
        <w:t xml:space="preserve">; </w:t>
      </w:r>
    </w:p>
    <w:p w14:paraId="4B28A7A6" w14:textId="77777777" w:rsidR="008974D3" w:rsidRPr="006A4149" w:rsidRDefault="008974D3" w:rsidP="008974D3">
      <w:pPr>
        <w:ind w:firstLine="709"/>
        <w:jc w:val="both"/>
      </w:pPr>
      <w:r w:rsidRPr="006A4149">
        <w:t xml:space="preserve">-  сумма страховых взносов в соответствии со ст. 428 НК Налогового кодекса Российской Федерации (часть вторая) от 05.08.2000 № 117-ФЗ </w:t>
      </w:r>
      <w:r>
        <w:t>(в зависимости от опасности или вредности труда, в данном случае 0 %)</w:t>
      </w:r>
      <w:r w:rsidRPr="006A4149">
        <w:t>;</w:t>
      </w:r>
    </w:p>
    <w:p w14:paraId="71B4654A" w14:textId="77777777" w:rsidR="008974D3" w:rsidRDefault="008974D3" w:rsidP="008974D3">
      <w:pPr>
        <w:ind w:firstLine="709"/>
        <w:jc w:val="both"/>
      </w:pPr>
      <w:r w:rsidRPr="006A4149">
        <w:t>- сумма страховых взносов на обязательное социальное страхование от</w:t>
      </w:r>
      <w:r>
        <w:t> </w:t>
      </w:r>
      <w:r w:rsidRPr="006A4149">
        <w:t xml:space="preserve">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w:t>
      </w:r>
      <w:r>
        <w:t>«</w:t>
      </w:r>
      <w:r w:rsidRPr="006A4149">
        <w:t>Об обязательном социальном страховании от несчастных случаев на производстве и профессиональных заболеваний</w:t>
      </w:r>
      <w:r>
        <w:t>»</w:t>
      </w:r>
      <w:r w:rsidRPr="006A4149">
        <w:t xml:space="preserve"> </w:t>
      </w:r>
      <w:r>
        <w:t>(согласно уведомлению – 0,2 %)</w:t>
      </w:r>
      <w:r w:rsidRPr="006A4149">
        <w:t>.</w:t>
      </w:r>
    </w:p>
    <w:p w14:paraId="309ECDDB" w14:textId="77777777" w:rsidR="008974D3" w:rsidRDefault="008974D3" w:rsidP="008974D3">
      <w:pPr>
        <w:ind w:firstLine="709"/>
        <w:jc w:val="both"/>
      </w:pPr>
      <w: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574C1BB4" w14:textId="77777777" w:rsidR="008974D3" w:rsidRPr="0039310C" w:rsidRDefault="008974D3" w:rsidP="008974D3">
      <w:pPr>
        <w:tabs>
          <w:tab w:val="left" w:pos="1890"/>
        </w:tabs>
        <w:ind w:firstLine="709"/>
        <w:jc w:val="both"/>
      </w:pPr>
      <w:r>
        <w:t>П</w:t>
      </w:r>
      <w:r w:rsidRPr="0039310C">
        <w:t>редприятие представило уведомление о размере страховых взносов на</w:t>
      </w:r>
      <w:r>
        <w:t> </w:t>
      </w:r>
      <w:r w:rsidRPr="0039310C">
        <w:t>обязательное социальное страхование от несчастных случаев на</w:t>
      </w:r>
      <w:r>
        <w:t> </w:t>
      </w:r>
      <w:r w:rsidRPr="0039310C">
        <w:t>производстве и профессиональных заболеваний</w:t>
      </w:r>
      <w:r>
        <w:t xml:space="preserve"> </w:t>
      </w:r>
      <w:r w:rsidRPr="00B90384">
        <w:t>(</w:t>
      </w:r>
      <w:r w:rsidRPr="00936C6E">
        <w:t>стр. 7</w:t>
      </w:r>
      <w:r>
        <w:t>25</w:t>
      </w:r>
      <w:r w:rsidRPr="00936C6E">
        <w:t xml:space="preserve"> том </w:t>
      </w:r>
      <w:r>
        <w:t>2</w:t>
      </w:r>
      <w:r w:rsidRPr="00B90384">
        <w:t>)</w:t>
      </w:r>
      <w:r w:rsidRPr="0039310C">
        <w:t>.</w:t>
      </w:r>
    </w:p>
    <w:p w14:paraId="1DCFBDBB" w14:textId="77777777" w:rsidR="008974D3" w:rsidRPr="0039310C" w:rsidRDefault="008974D3" w:rsidP="008974D3">
      <w:pPr>
        <w:ind w:firstLine="709"/>
        <w:jc w:val="both"/>
      </w:pPr>
      <w:r w:rsidRPr="0039310C">
        <w:t>По данн</w:t>
      </w:r>
      <w:r w:rsidRPr="00002667">
        <w:t>ой статье предприятием планируются расходы в размере 7 787 тыс. руб</w:t>
      </w:r>
      <w:r w:rsidRPr="0039310C">
        <w:t>.</w:t>
      </w:r>
    </w:p>
    <w:p w14:paraId="45AE73A5" w14:textId="77777777" w:rsidR="008974D3" w:rsidRDefault="008974D3" w:rsidP="008974D3">
      <w:pPr>
        <w:ind w:firstLine="709"/>
        <w:jc w:val="both"/>
      </w:pPr>
      <w:r>
        <w:t>По оценке экспертов, на 2022 год</w:t>
      </w:r>
      <w:r w:rsidRPr="0039310C">
        <w:t xml:space="preserve"> </w:t>
      </w:r>
      <w:r>
        <w:t xml:space="preserve">фонд оплаты труда в операционных расходах предприятия на реализацию тепловой энергии составил: </w:t>
      </w:r>
      <w:r w:rsidRPr="00E94EB9">
        <w:t>23</w:t>
      </w:r>
      <w:r>
        <w:t> </w:t>
      </w:r>
      <w:r w:rsidRPr="00E94EB9">
        <w:t>878</w:t>
      </w:r>
      <w:r>
        <w:t xml:space="preserve"> тыс. руб. (ФОТ на 2019 год) ÷ </w:t>
      </w:r>
      <w:r w:rsidRPr="00E94EB9">
        <w:t>46</w:t>
      </w:r>
      <w:r>
        <w:t> </w:t>
      </w:r>
      <w:r w:rsidRPr="00E94EB9">
        <w:t>475</w:t>
      </w:r>
      <w:r>
        <w:t xml:space="preserve"> тыс. руб. (операционные расходы на 2019 год) × 50 190 тыс. руб. (операционные расходы на 2022 год) = 25 786 тыс. руб.</w:t>
      </w:r>
    </w:p>
    <w:p w14:paraId="50974A12" w14:textId="77777777" w:rsidR="008974D3" w:rsidRDefault="008974D3" w:rsidP="008974D3">
      <w:pPr>
        <w:ind w:firstLine="709"/>
        <w:jc w:val="both"/>
        <w:rPr>
          <w:b/>
        </w:rPr>
      </w:pPr>
      <w:r>
        <w:t xml:space="preserve">Отчисления на социальные нужды на 2022 год составляют: </w:t>
      </w:r>
      <w:r w:rsidRPr="008D0BEB">
        <w:t>2</w:t>
      </w:r>
      <w:r>
        <w:t>5 </w:t>
      </w:r>
      <w:r w:rsidRPr="008D0BEB">
        <w:t>7</w:t>
      </w:r>
      <w:r>
        <w:t xml:space="preserve">86 тыс. руб. (ФОТ на 2022 год) × 30,2% (размер социальных отчислений) = </w:t>
      </w:r>
      <w:r w:rsidRPr="008D0BEB">
        <w:rPr>
          <w:b/>
        </w:rPr>
        <w:t>7</w:t>
      </w:r>
      <w:r>
        <w:rPr>
          <w:b/>
        </w:rPr>
        <w:t xml:space="preserve"> 787 </w:t>
      </w:r>
      <w:r w:rsidRPr="006D2BC4">
        <w:rPr>
          <w:b/>
        </w:rPr>
        <w:t>тыс. руб.</w:t>
      </w:r>
      <w:r w:rsidRPr="00A2486E">
        <w:t>,</w:t>
      </w:r>
      <w:r w:rsidRPr="00A2486E">
        <w:rPr>
          <w:b/>
        </w:rPr>
        <w:t xml:space="preserve"> </w:t>
      </w:r>
      <w:r>
        <w:t xml:space="preserve">и предлагаются экспертами к включению в НВВ предприятия </w:t>
      </w:r>
      <w:r w:rsidRPr="008D0BEB">
        <w:rPr>
          <w:bCs/>
        </w:rPr>
        <w:t>на 202</w:t>
      </w:r>
      <w:r>
        <w:rPr>
          <w:bCs/>
        </w:rPr>
        <w:t>2</w:t>
      </w:r>
      <w:r w:rsidRPr="008D0BEB">
        <w:rPr>
          <w:bCs/>
        </w:rPr>
        <w:t xml:space="preserve"> год</w:t>
      </w:r>
      <w:r>
        <w:t>.</w:t>
      </w:r>
    </w:p>
    <w:p w14:paraId="5701792B" w14:textId="77777777" w:rsidR="008974D3" w:rsidRDefault="008974D3" w:rsidP="008974D3">
      <w:pPr>
        <w:ind w:firstLine="709"/>
        <w:jc w:val="both"/>
      </w:pPr>
      <w:r>
        <w:t>Корректировка предложения предприятия отсутствует.</w:t>
      </w:r>
    </w:p>
    <w:p w14:paraId="6E923E49" w14:textId="77777777" w:rsidR="008974D3" w:rsidRDefault="008974D3" w:rsidP="008974D3">
      <w:pPr>
        <w:ind w:firstLine="709"/>
        <w:jc w:val="both"/>
      </w:pPr>
    </w:p>
    <w:p w14:paraId="7B6C6449" w14:textId="77777777" w:rsidR="008974D3" w:rsidRPr="0086151F" w:rsidRDefault="008974D3" w:rsidP="008974D3">
      <w:pPr>
        <w:pStyle w:val="20"/>
      </w:pPr>
      <w:bookmarkStart w:id="444" w:name="_Toc26370801"/>
      <w:r w:rsidRPr="0086151F">
        <w:lastRenderedPageBreak/>
        <w:t>Расходы по сомнительным долгам</w:t>
      </w:r>
      <w:bookmarkEnd w:id="444"/>
    </w:p>
    <w:p w14:paraId="085048C6" w14:textId="77777777" w:rsidR="008974D3" w:rsidRPr="0086151F" w:rsidRDefault="008974D3" w:rsidP="008974D3">
      <w:pPr>
        <w:ind w:firstLine="720"/>
        <w:jc w:val="both"/>
      </w:pPr>
    </w:p>
    <w:p w14:paraId="0B0477F9" w14:textId="77777777" w:rsidR="008974D3" w:rsidRPr="0086151F" w:rsidRDefault="008974D3" w:rsidP="008974D3">
      <w:pPr>
        <w:tabs>
          <w:tab w:val="left" w:pos="1890"/>
        </w:tabs>
        <w:ind w:firstLine="709"/>
        <w:jc w:val="both"/>
      </w:pPr>
      <w:r w:rsidRPr="0086151F">
        <w:t>Расходы рассчитываются с учетом положений пункта 47 Основ ценообразования.</w:t>
      </w:r>
    </w:p>
    <w:p w14:paraId="457B4D18" w14:textId="77777777" w:rsidR="008974D3" w:rsidRPr="0086151F" w:rsidRDefault="008974D3" w:rsidP="008974D3">
      <w:pPr>
        <w:tabs>
          <w:tab w:val="left" w:pos="1890"/>
        </w:tabs>
        <w:ind w:firstLine="709"/>
        <w:jc w:val="both"/>
      </w:pPr>
      <w:r w:rsidRPr="0086151F">
        <w:t>По данной статье предприятием планируются расходы в размере 24</w:t>
      </w:r>
      <w:r>
        <w:t> 133 </w:t>
      </w:r>
      <w:r w:rsidRPr="0086151F">
        <w:t xml:space="preserve">тыс. руб. </w:t>
      </w:r>
    </w:p>
    <w:p w14:paraId="2649700E" w14:textId="77777777" w:rsidR="008974D3" w:rsidRPr="0086151F" w:rsidRDefault="008974D3" w:rsidP="008974D3">
      <w:pPr>
        <w:tabs>
          <w:tab w:val="left" w:pos="1890"/>
        </w:tabs>
        <w:ind w:firstLine="709"/>
        <w:jc w:val="both"/>
      </w:pPr>
      <w:r w:rsidRPr="0086151F">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6A5C96DC" w14:textId="77777777" w:rsidR="008974D3" w:rsidRDefault="008974D3" w:rsidP="008974D3">
      <w:pPr>
        <w:autoSpaceDE w:val="0"/>
        <w:autoSpaceDN w:val="0"/>
        <w:adjustRightInd w:val="0"/>
        <w:ind w:firstLine="709"/>
        <w:jc w:val="both"/>
      </w:pPr>
      <w:r>
        <w:t>Реестр дебиторской задолженности потребителей - физических лиц (населения) за реализованную тепловую энергию ООО «КузнецкТеплоСбыт» по состоянию на 31.03.2021 (стр. 727 том 2). Дебиторская задолженность составила 42 538,78 тыс. руб.</w:t>
      </w:r>
    </w:p>
    <w:p w14:paraId="7D146496" w14:textId="77777777" w:rsidR="008974D3" w:rsidRDefault="008974D3" w:rsidP="008974D3">
      <w:pPr>
        <w:autoSpaceDE w:val="0"/>
        <w:autoSpaceDN w:val="0"/>
        <w:adjustRightInd w:val="0"/>
        <w:ind w:firstLine="709"/>
        <w:jc w:val="both"/>
      </w:pPr>
      <w:r>
        <w:t>Актуализированный реестр документов для создания резерва по сомнительной дебиторской задолженности потребителей-физических лиц (населения) за реализованную тепловую энергию ООО «КузнецкТеплоСбыт» (на 31.12.2020) (стр. 904 том 3). Безнадежная задолженность за 2020 год 23 898 тыс. руб.</w:t>
      </w:r>
    </w:p>
    <w:p w14:paraId="1263D990" w14:textId="77777777" w:rsidR="008974D3" w:rsidRDefault="008974D3" w:rsidP="008974D3">
      <w:pPr>
        <w:autoSpaceDE w:val="0"/>
        <w:autoSpaceDN w:val="0"/>
        <w:adjustRightInd w:val="0"/>
        <w:ind w:firstLine="709"/>
        <w:jc w:val="both"/>
      </w:pPr>
      <w:r w:rsidRPr="00274133">
        <w:t xml:space="preserve">Реестр дебиторской </w:t>
      </w:r>
      <w:r w:rsidRPr="006D27F1">
        <w:rPr>
          <w:color w:val="000000"/>
        </w:rPr>
        <w:t>задолженности потребителей - физических лиц (населения) за реализованную тепловую энергию ООО «КузнецкТеплоСбыт» по состоянию на 01.10.2021 (стр. 1205 дополнительных материалов). Дебиторская задолженность составила 24 291 тыс. руб.</w:t>
      </w:r>
    </w:p>
    <w:p w14:paraId="1B9E2196" w14:textId="77777777" w:rsidR="008974D3" w:rsidRPr="0086151F" w:rsidRDefault="008974D3" w:rsidP="008974D3">
      <w:pPr>
        <w:autoSpaceDE w:val="0"/>
        <w:autoSpaceDN w:val="0"/>
        <w:adjustRightInd w:val="0"/>
        <w:ind w:firstLine="709"/>
        <w:jc w:val="both"/>
        <w:rPr>
          <w:rFonts w:eastAsia="Calibri"/>
          <w:lang w:eastAsia="en-US"/>
        </w:rPr>
      </w:pPr>
      <w:r w:rsidRPr="0086151F">
        <w:t xml:space="preserve">В соответствии с пп. </w:t>
      </w:r>
      <w:r>
        <w:t>«</w:t>
      </w:r>
      <w:r w:rsidRPr="0086151F">
        <w:t>а</w:t>
      </w:r>
      <w:r>
        <w:t>»</w:t>
      </w:r>
      <w:r w:rsidRPr="0086151F">
        <w:t xml:space="preserve"> п. 47 Основ ценообразования в сфере теплоснабжения, утвержденных постановлением Правительства РФ от</w:t>
      </w:r>
      <w:r>
        <w:t> </w:t>
      </w:r>
      <w:r w:rsidRPr="0086151F">
        <w:t xml:space="preserve">22.10.2012 № 1075 </w:t>
      </w:r>
      <w:r>
        <w:t>«</w:t>
      </w:r>
      <w:r w:rsidRPr="0086151F">
        <w:t>О ценообразовании в сфере теплоснабжения</w:t>
      </w:r>
      <w:r>
        <w:t>»</w:t>
      </w:r>
      <w:r w:rsidRPr="0086151F">
        <w:t xml:space="preserve">, внереализационные расходы, включаемые в необходимую валовую выручку, содержат в том числе </w:t>
      </w:r>
      <w:r w:rsidRPr="0086151F">
        <w:rPr>
          <w:rFonts w:eastAsia="Calibri"/>
          <w:lang w:eastAsia="en-US"/>
        </w:rPr>
        <w:t>расходы по сомнительным долгам, определяемые в</w:t>
      </w:r>
      <w:r>
        <w:rPr>
          <w:rFonts w:eastAsia="Calibri"/>
          <w:lang w:eastAsia="en-US"/>
        </w:rPr>
        <w:t> </w:t>
      </w:r>
      <w:r w:rsidRPr="0086151F">
        <w:rPr>
          <w:rFonts w:eastAsia="Calibri"/>
          <w:lang w:eastAsia="en-US"/>
        </w:rPr>
        <w:t>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к</w:t>
      </w:r>
      <w:r>
        <w:rPr>
          <w:rFonts w:eastAsia="Calibri"/>
          <w:lang w:eastAsia="en-US"/>
        </w:rPr>
        <w:t> </w:t>
      </w:r>
      <w:r w:rsidRPr="0086151F">
        <w:rPr>
          <w:rFonts w:eastAsia="Calibri"/>
          <w:lang w:eastAsia="en-US"/>
        </w:rPr>
        <w:t>нему категорий потребителей, установленной для регулируемой организации на предыдущий расчетный период регулирования.</w:t>
      </w:r>
    </w:p>
    <w:p w14:paraId="1C7B3AC8" w14:textId="77777777" w:rsidR="008974D3" w:rsidRPr="0086151F" w:rsidRDefault="008974D3" w:rsidP="008974D3">
      <w:pPr>
        <w:tabs>
          <w:tab w:val="left" w:pos="1890"/>
        </w:tabs>
        <w:ind w:firstLine="709"/>
        <w:jc w:val="both"/>
      </w:pPr>
      <w:r w:rsidRPr="0086151F">
        <w:t xml:space="preserve">Приказом Минэнерго России от 22.02.2017 № 121 </w:t>
      </w:r>
      <w:r>
        <w:t>«</w:t>
      </w:r>
      <w:r w:rsidRPr="0086151F">
        <w:t xml:space="preserve">О присвоении обществу с ограниченной ответственностью </w:t>
      </w:r>
      <w:r>
        <w:t>«</w:t>
      </w:r>
      <w:r w:rsidRPr="0086151F">
        <w:t>КузнецкТеплоСбыт</w:t>
      </w:r>
      <w:r>
        <w:t>»</w:t>
      </w:r>
      <w:r w:rsidRPr="0086151F">
        <w:t xml:space="preserve"> статуса единой теплоснабжающей организации в городе Новокузнецке</w:t>
      </w:r>
      <w:r>
        <w:t>»</w:t>
      </w:r>
      <w:r w:rsidRPr="0086151F">
        <w:t xml:space="preserve"> предприятию присвоен статус ЕТО.</w:t>
      </w:r>
    </w:p>
    <w:p w14:paraId="3E8AC27A" w14:textId="77777777" w:rsidR="008974D3" w:rsidRPr="0086151F" w:rsidRDefault="008974D3" w:rsidP="008974D3">
      <w:pPr>
        <w:numPr>
          <w:ilvl w:val="0"/>
          <w:numId w:val="16"/>
        </w:numPr>
        <w:ind w:right="-427"/>
        <w:jc w:val="right"/>
      </w:pPr>
    </w:p>
    <w:p w14:paraId="6C53A885" w14:textId="77777777" w:rsidR="008974D3" w:rsidRPr="0086151F" w:rsidRDefault="008974D3" w:rsidP="008974D3">
      <w:pPr>
        <w:tabs>
          <w:tab w:val="left" w:pos="1890"/>
        </w:tabs>
        <w:spacing w:after="120"/>
        <w:ind w:right="-1"/>
        <w:jc w:val="center"/>
      </w:pPr>
      <w:r w:rsidRPr="0086151F">
        <w:t xml:space="preserve">Расчет </w:t>
      </w:r>
      <w:r>
        <w:t>плановой</w:t>
      </w:r>
      <w:r w:rsidRPr="0086151F">
        <w:t xml:space="preserve"> НВВ, приходящейся на население в 20</w:t>
      </w:r>
      <w:r>
        <w:t>21</w:t>
      </w:r>
      <w:r w:rsidRPr="0086151F">
        <w:t xml:space="preserve"> году</w:t>
      </w:r>
    </w:p>
    <w:tbl>
      <w:tblPr>
        <w:tblW w:w="9634" w:type="dxa"/>
        <w:tblInd w:w="113" w:type="dxa"/>
        <w:tblLook w:val="04A0" w:firstRow="1" w:lastRow="0" w:firstColumn="1" w:lastColumn="0" w:noHBand="0" w:noVBand="1"/>
      </w:tblPr>
      <w:tblGrid>
        <w:gridCol w:w="1500"/>
        <w:gridCol w:w="1500"/>
        <w:gridCol w:w="1500"/>
        <w:gridCol w:w="5134"/>
      </w:tblGrid>
      <w:tr w:rsidR="008974D3" w:rsidRPr="0086151F" w14:paraId="47851E3A" w14:textId="77777777" w:rsidTr="0085434B">
        <w:trPr>
          <w:trHeight w:val="255"/>
        </w:trPr>
        <w:tc>
          <w:tcPr>
            <w:tcW w:w="1500" w:type="dxa"/>
            <w:tcBorders>
              <w:top w:val="single" w:sz="4" w:space="0" w:color="auto"/>
              <w:left w:val="single" w:sz="4" w:space="0" w:color="auto"/>
              <w:bottom w:val="nil"/>
              <w:right w:val="single" w:sz="4" w:space="0" w:color="auto"/>
            </w:tcBorders>
            <w:shd w:val="clear" w:color="auto" w:fill="auto"/>
            <w:vAlign w:val="center"/>
            <w:hideMark/>
          </w:tcPr>
          <w:p w14:paraId="6074ED3A" w14:textId="77777777" w:rsidR="008974D3" w:rsidRPr="0086151F" w:rsidRDefault="008974D3" w:rsidP="0085434B">
            <w:pPr>
              <w:jc w:val="center"/>
              <w:rPr>
                <w:szCs w:val="16"/>
              </w:rPr>
            </w:pPr>
            <w:r w:rsidRPr="0086151F">
              <w:rPr>
                <w:szCs w:val="16"/>
              </w:rPr>
              <w:t>1 полугодие</w:t>
            </w:r>
          </w:p>
        </w:tc>
        <w:tc>
          <w:tcPr>
            <w:tcW w:w="1500" w:type="dxa"/>
            <w:tcBorders>
              <w:top w:val="single" w:sz="4" w:space="0" w:color="auto"/>
              <w:left w:val="nil"/>
              <w:bottom w:val="nil"/>
              <w:right w:val="single" w:sz="4" w:space="0" w:color="auto"/>
            </w:tcBorders>
            <w:shd w:val="clear" w:color="auto" w:fill="auto"/>
            <w:vAlign w:val="center"/>
            <w:hideMark/>
          </w:tcPr>
          <w:p w14:paraId="00BDAE1B" w14:textId="77777777" w:rsidR="008974D3" w:rsidRPr="0086151F" w:rsidRDefault="008974D3" w:rsidP="0085434B">
            <w:pPr>
              <w:jc w:val="center"/>
              <w:rPr>
                <w:szCs w:val="16"/>
              </w:rPr>
            </w:pPr>
            <w:r w:rsidRPr="0086151F">
              <w:rPr>
                <w:szCs w:val="16"/>
              </w:rPr>
              <w:t>2 полугодие</w:t>
            </w:r>
          </w:p>
        </w:tc>
        <w:tc>
          <w:tcPr>
            <w:tcW w:w="1500" w:type="dxa"/>
            <w:tcBorders>
              <w:top w:val="single" w:sz="4" w:space="0" w:color="auto"/>
              <w:left w:val="nil"/>
              <w:bottom w:val="nil"/>
              <w:right w:val="single" w:sz="4" w:space="0" w:color="auto"/>
            </w:tcBorders>
            <w:shd w:val="clear" w:color="auto" w:fill="auto"/>
            <w:vAlign w:val="center"/>
            <w:hideMark/>
          </w:tcPr>
          <w:p w14:paraId="07CCE1BB" w14:textId="77777777" w:rsidR="008974D3" w:rsidRPr="0086151F" w:rsidRDefault="008974D3" w:rsidP="0085434B">
            <w:pPr>
              <w:jc w:val="center"/>
              <w:rPr>
                <w:szCs w:val="16"/>
              </w:rPr>
            </w:pPr>
            <w:r w:rsidRPr="0086151F">
              <w:rPr>
                <w:szCs w:val="16"/>
              </w:rPr>
              <w:t>20</w:t>
            </w:r>
            <w:r>
              <w:rPr>
                <w:szCs w:val="16"/>
              </w:rPr>
              <w:t>21</w:t>
            </w:r>
            <w:r w:rsidRPr="0086151F">
              <w:rPr>
                <w:szCs w:val="16"/>
              </w:rPr>
              <w:t xml:space="preserve"> год</w:t>
            </w:r>
          </w:p>
        </w:tc>
        <w:tc>
          <w:tcPr>
            <w:tcW w:w="5134" w:type="dxa"/>
            <w:tcBorders>
              <w:top w:val="single" w:sz="4" w:space="0" w:color="auto"/>
              <w:left w:val="nil"/>
              <w:bottom w:val="nil"/>
              <w:right w:val="single" w:sz="4" w:space="0" w:color="auto"/>
            </w:tcBorders>
            <w:shd w:val="clear" w:color="auto" w:fill="auto"/>
            <w:vAlign w:val="center"/>
            <w:hideMark/>
          </w:tcPr>
          <w:p w14:paraId="59FC84F2" w14:textId="77777777" w:rsidR="008974D3" w:rsidRPr="0086151F" w:rsidRDefault="008974D3" w:rsidP="0085434B">
            <w:pPr>
              <w:rPr>
                <w:szCs w:val="16"/>
              </w:rPr>
            </w:pPr>
            <w:r w:rsidRPr="0086151F">
              <w:rPr>
                <w:szCs w:val="16"/>
              </w:rPr>
              <w:t> </w:t>
            </w:r>
          </w:p>
        </w:tc>
      </w:tr>
      <w:tr w:rsidR="008974D3" w:rsidRPr="0086151F" w14:paraId="71F738EA" w14:textId="77777777" w:rsidTr="0085434B">
        <w:trPr>
          <w:trHeight w:val="255"/>
        </w:trPr>
        <w:tc>
          <w:tcPr>
            <w:tcW w:w="1500" w:type="dxa"/>
            <w:tcBorders>
              <w:top w:val="single" w:sz="4" w:space="0" w:color="auto"/>
              <w:left w:val="single" w:sz="4" w:space="0" w:color="auto"/>
              <w:bottom w:val="nil"/>
              <w:right w:val="single" w:sz="4" w:space="0" w:color="auto"/>
            </w:tcBorders>
            <w:shd w:val="clear" w:color="auto" w:fill="auto"/>
            <w:vAlign w:val="center"/>
            <w:hideMark/>
          </w:tcPr>
          <w:p w14:paraId="58E58537" w14:textId="77777777" w:rsidR="008974D3" w:rsidRPr="0086151F" w:rsidRDefault="008974D3" w:rsidP="0085434B">
            <w:pPr>
              <w:jc w:val="center"/>
            </w:pPr>
            <w:r>
              <w:t>537,532</w:t>
            </w:r>
          </w:p>
        </w:tc>
        <w:tc>
          <w:tcPr>
            <w:tcW w:w="1500" w:type="dxa"/>
            <w:tcBorders>
              <w:top w:val="single" w:sz="4" w:space="0" w:color="auto"/>
              <w:left w:val="nil"/>
              <w:bottom w:val="nil"/>
              <w:right w:val="single" w:sz="4" w:space="0" w:color="auto"/>
            </w:tcBorders>
            <w:shd w:val="clear" w:color="auto" w:fill="auto"/>
            <w:vAlign w:val="center"/>
            <w:hideMark/>
          </w:tcPr>
          <w:p w14:paraId="78346944" w14:textId="77777777" w:rsidR="008974D3" w:rsidRPr="0086151F" w:rsidRDefault="008974D3" w:rsidP="0085434B">
            <w:pPr>
              <w:jc w:val="center"/>
            </w:pPr>
            <w:r>
              <w:t>421,441</w:t>
            </w:r>
          </w:p>
        </w:tc>
        <w:tc>
          <w:tcPr>
            <w:tcW w:w="1500" w:type="dxa"/>
            <w:tcBorders>
              <w:top w:val="single" w:sz="4" w:space="0" w:color="auto"/>
              <w:left w:val="nil"/>
              <w:bottom w:val="nil"/>
              <w:right w:val="single" w:sz="4" w:space="0" w:color="auto"/>
            </w:tcBorders>
            <w:shd w:val="clear" w:color="auto" w:fill="auto"/>
            <w:vAlign w:val="center"/>
            <w:hideMark/>
          </w:tcPr>
          <w:p w14:paraId="0DB75130" w14:textId="77777777" w:rsidR="008974D3" w:rsidRPr="0086151F" w:rsidRDefault="008974D3" w:rsidP="0085434B">
            <w:pPr>
              <w:jc w:val="center"/>
            </w:pPr>
            <w:r>
              <w:t>958,973</w:t>
            </w:r>
          </w:p>
        </w:tc>
        <w:tc>
          <w:tcPr>
            <w:tcW w:w="5134" w:type="dxa"/>
            <w:tcBorders>
              <w:top w:val="single" w:sz="4" w:space="0" w:color="auto"/>
              <w:left w:val="nil"/>
              <w:bottom w:val="nil"/>
              <w:right w:val="single" w:sz="4" w:space="0" w:color="auto"/>
            </w:tcBorders>
            <w:shd w:val="clear" w:color="auto" w:fill="auto"/>
            <w:vAlign w:val="center"/>
            <w:hideMark/>
          </w:tcPr>
          <w:p w14:paraId="4CB25F1A" w14:textId="77777777" w:rsidR="008974D3" w:rsidRPr="0086151F" w:rsidRDefault="008974D3" w:rsidP="0085434B">
            <w:pPr>
              <w:rPr>
                <w:szCs w:val="16"/>
              </w:rPr>
            </w:pPr>
            <w:r w:rsidRPr="0086151F">
              <w:rPr>
                <w:szCs w:val="16"/>
              </w:rPr>
              <w:t>Плановый объем полезного отпуска, приходящийся на население, на 20</w:t>
            </w:r>
            <w:r>
              <w:rPr>
                <w:szCs w:val="16"/>
              </w:rPr>
              <w:t>21</w:t>
            </w:r>
            <w:r w:rsidRPr="0086151F">
              <w:rPr>
                <w:szCs w:val="16"/>
              </w:rPr>
              <w:t xml:space="preserve"> год составил, тыс. Гкал</w:t>
            </w:r>
          </w:p>
        </w:tc>
      </w:tr>
      <w:tr w:rsidR="008974D3" w:rsidRPr="0086151F" w14:paraId="33ED937C" w14:textId="77777777" w:rsidTr="0085434B">
        <w:trPr>
          <w:trHeight w:val="420"/>
        </w:trPr>
        <w:tc>
          <w:tcPr>
            <w:tcW w:w="1500" w:type="dxa"/>
            <w:tcBorders>
              <w:top w:val="single" w:sz="4" w:space="0" w:color="auto"/>
              <w:left w:val="single" w:sz="4" w:space="0" w:color="auto"/>
              <w:bottom w:val="nil"/>
              <w:right w:val="single" w:sz="4" w:space="0" w:color="auto"/>
            </w:tcBorders>
            <w:shd w:val="clear" w:color="auto" w:fill="auto"/>
            <w:vAlign w:val="center"/>
            <w:hideMark/>
          </w:tcPr>
          <w:p w14:paraId="344F6C5C" w14:textId="77777777" w:rsidR="008974D3" w:rsidRPr="0086151F" w:rsidRDefault="008974D3" w:rsidP="0085434B">
            <w:pPr>
              <w:jc w:val="center"/>
            </w:pPr>
            <w:r w:rsidRPr="0098418E">
              <w:t>1</w:t>
            </w:r>
            <w:r>
              <w:t> 229,13</w:t>
            </w:r>
          </w:p>
        </w:tc>
        <w:tc>
          <w:tcPr>
            <w:tcW w:w="1500" w:type="dxa"/>
            <w:tcBorders>
              <w:top w:val="single" w:sz="4" w:space="0" w:color="auto"/>
              <w:left w:val="nil"/>
              <w:bottom w:val="nil"/>
              <w:right w:val="single" w:sz="4" w:space="0" w:color="auto"/>
            </w:tcBorders>
            <w:shd w:val="clear" w:color="auto" w:fill="auto"/>
            <w:vAlign w:val="center"/>
            <w:hideMark/>
          </w:tcPr>
          <w:p w14:paraId="65FCC8EE" w14:textId="77777777" w:rsidR="008974D3" w:rsidRPr="0086151F" w:rsidRDefault="008974D3" w:rsidP="0085434B">
            <w:pPr>
              <w:jc w:val="center"/>
            </w:pPr>
            <w:r w:rsidRPr="0098418E">
              <w:t>1</w:t>
            </w:r>
            <w:r>
              <w:t> 295,50</w:t>
            </w:r>
          </w:p>
        </w:tc>
        <w:tc>
          <w:tcPr>
            <w:tcW w:w="1500" w:type="dxa"/>
            <w:tcBorders>
              <w:top w:val="single" w:sz="4" w:space="0" w:color="auto"/>
              <w:left w:val="nil"/>
              <w:bottom w:val="nil"/>
              <w:right w:val="single" w:sz="4" w:space="0" w:color="auto"/>
            </w:tcBorders>
            <w:shd w:val="clear" w:color="auto" w:fill="auto"/>
            <w:vAlign w:val="center"/>
            <w:hideMark/>
          </w:tcPr>
          <w:p w14:paraId="2DB5458D" w14:textId="77777777" w:rsidR="008974D3" w:rsidRPr="0086151F" w:rsidRDefault="008974D3" w:rsidP="0085434B">
            <w:pPr>
              <w:jc w:val="center"/>
            </w:pPr>
          </w:p>
        </w:tc>
        <w:tc>
          <w:tcPr>
            <w:tcW w:w="5134" w:type="dxa"/>
            <w:tcBorders>
              <w:top w:val="single" w:sz="4" w:space="0" w:color="auto"/>
              <w:left w:val="nil"/>
              <w:bottom w:val="nil"/>
              <w:right w:val="single" w:sz="4" w:space="0" w:color="auto"/>
            </w:tcBorders>
            <w:shd w:val="clear" w:color="auto" w:fill="auto"/>
            <w:vAlign w:val="center"/>
            <w:hideMark/>
          </w:tcPr>
          <w:p w14:paraId="1E3A0C10" w14:textId="77777777" w:rsidR="008974D3" w:rsidRPr="0086151F" w:rsidRDefault="008974D3" w:rsidP="0085434B">
            <w:pPr>
              <w:rPr>
                <w:szCs w:val="16"/>
              </w:rPr>
            </w:pPr>
            <w:r w:rsidRPr="0086151F">
              <w:rPr>
                <w:szCs w:val="16"/>
              </w:rPr>
              <w:t>Тариф на тепловую энергию ООО</w:t>
            </w:r>
            <w:r>
              <w:rPr>
                <w:szCs w:val="16"/>
              </w:rPr>
              <w:t> «</w:t>
            </w:r>
            <w:r w:rsidRPr="0086151F">
              <w:rPr>
                <w:szCs w:val="16"/>
              </w:rPr>
              <w:t>КузнецкТеплоСбыт</w:t>
            </w:r>
            <w:r>
              <w:rPr>
                <w:szCs w:val="16"/>
              </w:rPr>
              <w:t>»</w:t>
            </w:r>
            <w:r w:rsidRPr="0086151F">
              <w:rPr>
                <w:szCs w:val="16"/>
              </w:rPr>
              <w:t>, в</w:t>
            </w:r>
            <w:r>
              <w:rPr>
                <w:szCs w:val="16"/>
              </w:rPr>
              <w:t> </w:t>
            </w:r>
            <w:r w:rsidRPr="0086151F">
              <w:rPr>
                <w:szCs w:val="16"/>
              </w:rPr>
              <w:t>соответствии с постановлением РЭК Кемеровской области от 19.12.2018 №</w:t>
            </w:r>
            <w:r>
              <w:rPr>
                <w:szCs w:val="16"/>
              </w:rPr>
              <w:t> </w:t>
            </w:r>
            <w:r w:rsidRPr="0086151F">
              <w:rPr>
                <w:szCs w:val="16"/>
              </w:rPr>
              <w:t>609</w:t>
            </w:r>
          </w:p>
        </w:tc>
      </w:tr>
      <w:tr w:rsidR="008974D3" w:rsidRPr="0086151F" w14:paraId="4D9E15AE" w14:textId="77777777" w:rsidTr="0085434B">
        <w:trPr>
          <w:trHeight w:val="255"/>
        </w:trPr>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14:paraId="3C3FD570" w14:textId="77777777" w:rsidR="008974D3" w:rsidRPr="0086151F" w:rsidRDefault="008974D3" w:rsidP="0085434B">
            <w:pPr>
              <w:jc w:val="center"/>
            </w:pPr>
            <w:r>
              <w:t>660 697</w:t>
            </w:r>
          </w:p>
        </w:tc>
        <w:tc>
          <w:tcPr>
            <w:tcW w:w="1500" w:type="dxa"/>
            <w:tcBorders>
              <w:top w:val="single" w:sz="4" w:space="0" w:color="auto"/>
              <w:left w:val="nil"/>
              <w:bottom w:val="single" w:sz="4" w:space="0" w:color="auto"/>
              <w:right w:val="single" w:sz="4" w:space="0" w:color="auto"/>
            </w:tcBorders>
            <w:shd w:val="clear" w:color="auto" w:fill="auto"/>
            <w:vAlign w:val="center"/>
          </w:tcPr>
          <w:p w14:paraId="77EBF7E9" w14:textId="77777777" w:rsidR="008974D3" w:rsidRPr="0086151F" w:rsidRDefault="008974D3" w:rsidP="0085434B">
            <w:pPr>
              <w:jc w:val="center"/>
            </w:pPr>
            <w:r>
              <w:t>545 977</w:t>
            </w:r>
          </w:p>
        </w:tc>
        <w:tc>
          <w:tcPr>
            <w:tcW w:w="1500" w:type="dxa"/>
            <w:tcBorders>
              <w:top w:val="single" w:sz="4" w:space="0" w:color="auto"/>
              <w:left w:val="nil"/>
              <w:bottom w:val="single" w:sz="4" w:space="0" w:color="auto"/>
              <w:right w:val="single" w:sz="4" w:space="0" w:color="auto"/>
            </w:tcBorders>
            <w:shd w:val="clear" w:color="auto" w:fill="auto"/>
            <w:vAlign w:val="center"/>
          </w:tcPr>
          <w:p w14:paraId="329297C3" w14:textId="77777777" w:rsidR="008974D3" w:rsidRPr="0086151F" w:rsidRDefault="008974D3" w:rsidP="0085434B">
            <w:pPr>
              <w:jc w:val="center"/>
            </w:pPr>
            <w:r>
              <w:t>1 206 674</w:t>
            </w:r>
          </w:p>
        </w:tc>
        <w:tc>
          <w:tcPr>
            <w:tcW w:w="5134" w:type="dxa"/>
            <w:tcBorders>
              <w:top w:val="single" w:sz="4" w:space="0" w:color="auto"/>
              <w:left w:val="nil"/>
              <w:bottom w:val="single" w:sz="4" w:space="0" w:color="auto"/>
              <w:right w:val="single" w:sz="4" w:space="0" w:color="auto"/>
            </w:tcBorders>
            <w:shd w:val="clear" w:color="auto" w:fill="auto"/>
            <w:vAlign w:val="center"/>
            <w:hideMark/>
          </w:tcPr>
          <w:p w14:paraId="3CD4DFE5" w14:textId="77777777" w:rsidR="008974D3" w:rsidRPr="0086151F" w:rsidRDefault="008974D3" w:rsidP="0085434B">
            <w:pPr>
              <w:rPr>
                <w:szCs w:val="16"/>
              </w:rPr>
            </w:pPr>
            <w:r w:rsidRPr="0086151F">
              <w:rPr>
                <w:szCs w:val="16"/>
              </w:rPr>
              <w:t xml:space="preserve">НВВ на население по </w:t>
            </w:r>
            <w:r>
              <w:rPr>
                <w:szCs w:val="16"/>
              </w:rPr>
              <w:t>плану</w:t>
            </w:r>
            <w:r w:rsidRPr="0086151F">
              <w:rPr>
                <w:szCs w:val="16"/>
              </w:rPr>
              <w:t xml:space="preserve"> 20</w:t>
            </w:r>
            <w:r>
              <w:rPr>
                <w:szCs w:val="16"/>
              </w:rPr>
              <w:t>21</w:t>
            </w:r>
            <w:r w:rsidRPr="0086151F">
              <w:rPr>
                <w:szCs w:val="16"/>
              </w:rPr>
              <w:t xml:space="preserve"> года, тыс. руб.</w:t>
            </w:r>
          </w:p>
        </w:tc>
      </w:tr>
    </w:tbl>
    <w:p w14:paraId="44B2849C" w14:textId="77777777" w:rsidR="008974D3" w:rsidRPr="0086151F" w:rsidRDefault="008974D3" w:rsidP="008974D3">
      <w:pPr>
        <w:tabs>
          <w:tab w:val="left" w:pos="1890"/>
        </w:tabs>
        <w:jc w:val="both"/>
      </w:pPr>
    </w:p>
    <w:p w14:paraId="0F962AB1" w14:textId="77777777" w:rsidR="008974D3" w:rsidRPr="0086151F" w:rsidRDefault="008974D3" w:rsidP="008974D3">
      <w:pPr>
        <w:tabs>
          <w:tab w:val="left" w:pos="1890"/>
        </w:tabs>
        <w:ind w:firstLine="709"/>
        <w:jc w:val="both"/>
      </w:pPr>
      <w:r w:rsidRPr="0086151F">
        <w:t>Максимальный размер расходов по сомнительным долгам на 202</w:t>
      </w:r>
      <w:r>
        <w:t>2</w:t>
      </w:r>
      <w:r w:rsidRPr="0086151F">
        <w:t xml:space="preserve"> год не должен превышать 2 % от </w:t>
      </w:r>
      <w:r>
        <w:t>1 206 674</w:t>
      </w:r>
      <w:r w:rsidRPr="0086151F">
        <w:t xml:space="preserve"> тыс. руб.</w:t>
      </w:r>
    </w:p>
    <w:p w14:paraId="0EF08FDC" w14:textId="77777777" w:rsidR="008974D3" w:rsidRPr="0086151F" w:rsidRDefault="008974D3" w:rsidP="008974D3">
      <w:pPr>
        <w:tabs>
          <w:tab w:val="left" w:pos="1890"/>
        </w:tabs>
        <w:ind w:firstLine="709"/>
        <w:jc w:val="both"/>
      </w:pPr>
      <w:r w:rsidRPr="0086151F">
        <w:t>Эксперты рассчитали максимальный размер расходов по</w:t>
      </w:r>
      <w:r>
        <w:t> </w:t>
      </w:r>
      <w:r w:rsidRPr="0086151F">
        <w:t>сомнительным долгам на 202</w:t>
      </w:r>
      <w:r>
        <w:t>2</w:t>
      </w:r>
      <w:r w:rsidRPr="0086151F">
        <w:t xml:space="preserve"> год в соответствии с пп. </w:t>
      </w:r>
      <w:r>
        <w:t>«</w:t>
      </w:r>
      <w:r w:rsidRPr="0086151F">
        <w:t>а</w:t>
      </w:r>
      <w:r>
        <w:t>»</w:t>
      </w:r>
      <w:r w:rsidRPr="0086151F">
        <w:t xml:space="preserve"> п. 47 Основ ценообразования в сфере теплоснабжения: </w:t>
      </w:r>
      <w:r>
        <w:t>1 206 674</w:t>
      </w:r>
      <w:r w:rsidRPr="0086151F">
        <w:t xml:space="preserve"> тыс. руб. (НВВ на</w:t>
      </w:r>
      <w:r>
        <w:t> </w:t>
      </w:r>
      <w:r w:rsidRPr="0086151F">
        <w:t>население в 20</w:t>
      </w:r>
      <w:r>
        <w:t>21</w:t>
      </w:r>
      <w:r w:rsidRPr="0086151F">
        <w:t xml:space="preserve"> году) × 2 % (максимальный размер экономически обоснованных расходов) = </w:t>
      </w:r>
      <w:r>
        <w:t xml:space="preserve">24 133 </w:t>
      </w:r>
      <w:r w:rsidRPr="0086151F">
        <w:t>тыс. руб.</w:t>
      </w:r>
    </w:p>
    <w:p w14:paraId="3DCBB04E" w14:textId="77777777" w:rsidR="008974D3" w:rsidRPr="00FE6B9C" w:rsidRDefault="008974D3" w:rsidP="008974D3">
      <w:pPr>
        <w:tabs>
          <w:tab w:val="left" w:pos="1890"/>
        </w:tabs>
        <w:ind w:firstLine="709"/>
        <w:jc w:val="both"/>
      </w:pPr>
      <w:r w:rsidRPr="0075729A">
        <w:t>В связи с тем, что размер резерва по сомнительной дебиторской задолженности ООО «КузнецкТеплоСбыт» по состоянию на 01.10.202</w:t>
      </w:r>
      <w:r>
        <w:t>1</w:t>
      </w:r>
      <w:r w:rsidRPr="0075729A">
        <w:t xml:space="preserve">, в соответствии с актуализированным </w:t>
      </w:r>
      <w:r w:rsidRPr="0075729A">
        <w:lastRenderedPageBreak/>
        <w:t>реестром, превышает максимальный размер расходов по сомнительным долгам на 202</w:t>
      </w:r>
      <w:r>
        <w:t>2</w:t>
      </w:r>
      <w:r w:rsidRPr="0075729A">
        <w:t xml:space="preserve"> год, экономически обоснованными признаются расходы по данной статье на 202</w:t>
      </w:r>
      <w:r>
        <w:t>2</w:t>
      </w:r>
      <w:r w:rsidRPr="0075729A">
        <w:t xml:space="preserve"> год в размере их максимального значения, в сумме 2</w:t>
      </w:r>
      <w:r>
        <w:t>4</w:t>
      </w:r>
      <w:r w:rsidRPr="0075729A">
        <w:t xml:space="preserve"> </w:t>
      </w:r>
      <w:r>
        <w:t>133</w:t>
      </w:r>
      <w:r w:rsidRPr="0075729A">
        <w:t xml:space="preserve"> тыс. руб., и предлагаются </w:t>
      </w:r>
      <w:r w:rsidRPr="00FE6B9C">
        <w:t>экспертами к включению в НВВ предприятия на 2022 год.</w:t>
      </w:r>
    </w:p>
    <w:p w14:paraId="4A3781D1" w14:textId="77777777" w:rsidR="008974D3" w:rsidRDefault="008974D3" w:rsidP="008974D3">
      <w:pPr>
        <w:ind w:firstLine="709"/>
        <w:jc w:val="both"/>
      </w:pPr>
      <w:r>
        <w:t>Корректировка предложения предприятия отсутствует.</w:t>
      </w:r>
    </w:p>
    <w:p w14:paraId="4E7C14D4" w14:textId="77777777" w:rsidR="008974D3" w:rsidRDefault="008974D3" w:rsidP="008974D3">
      <w:pPr>
        <w:ind w:firstLine="709"/>
        <w:jc w:val="both"/>
      </w:pPr>
    </w:p>
    <w:p w14:paraId="0937E40F" w14:textId="77777777" w:rsidR="008974D3" w:rsidRPr="0039310C" w:rsidRDefault="008974D3" w:rsidP="008974D3">
      <w:pPr>
        <w:pStyle w:val="20"/>
      </w:pPr>
      <w:bookmarkStart w:id="445" w:name="_Toc26370802"/>
      <w:r w:rsidRPr="00331824">
        <w:t>Амортизация основных средств и нематериальных активов</w:t>
      </w:r>
      <w:bookmarkEnd w:id="445"/>
    </w:p>
    <w:p w14:paraId="4034BB29" w14:textId="77777777" w:rsidR="008974D3" w:rsidRDefault="008974D3" w:rsidP="008974D3">
      <w:pPr>
        <w:ind w:firstLine="720"/>
        <w:jc w:val="both"/>
      </w:pPr>
    </w:p>
    <w:p w14:paraId="41FCF813" w14:textId="77777777" w:rsidR="008974D3" w:rsidRDefault="008974D3" w:rsidP="008974D3">
      <w:pPr>
        <w:tabs>
          <w:tab w:val="left" w:pos="1890"/>
        </w:tabs>
        <w:ind w:firstLine="709"/>
        <w:jc w:val="both"/>
      </w:pPr>
      <w:r>
        <w:t xml:space="preserve">По данной статье предприятием планируются расходы в размере 998 тыс. руб. </w:t>
      </w:r>
    </w:p>
    <w:p w14:paraId="20C5C520" w14:textId="77777777" w:rsidR="008974D3" w:rsidRDefault="008974D3" w:rsidP="008974D3">
      <w:pPr>
        <w:tabs>
          <w:tab w:val="left" w:pos="1890"/>
        </w:tabs>
        <w:ind w:firstLine="709"/>
        <w:jc w:val="both"/>
      </w:pPr>
      <w: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5E281665" w14:textId="77777777" w:rsidR="008974D3" w:rsidRDefault="008974D3" w:rsidP="008974D3">
      <w:pPr>
        <w:ind w:firstLine="709"/>
        <w:jc w:val="both"/>
      </w:pPr>
      <w:r w:rsidRPr="007C3DEB">
        <w:t>Расчет амортизационных отчислений на 2022 год на сумму 1</w:t>
      </w:r>
      <w:r>
        <w:t> </w:t>
      </w:r>
      <w:r w:rsidRPr="007C3DEB">
        <w:t>248,60</w:t>
      </w:r>
      <w:r>
        <w:t> </w:t>
      </w:r>
      <w:r w:rsidRPr="007C3DEB">
        <w:t>тыс. руб. (стр. 793 том 2).</w:t>
      </w:r>
    </w:p>
    <w:p w14:paraId="42EFFC41" w14:textId="77777777" w:rsidR="008974D3" w:rsidRDefault="008974D3" w:rsidP="008974D3">
      <w:pPr>
        <w:ind w:firstLine="709"/>
        <w:jc w:val="both"/>
      </w:pPr>
      <w:r>
        <w:t>Ведомость амортизации ОС за 2020 год (стр. 878 том 3).</w:t>
      </w:r>
    </w:p>
    <w:p w14:paraId="0BAD221B" w14:textId="77777777" w:rsidR="008974D3" w:rsidRPr="006D27F1" w:rsidRDefault="008974D3" w:rsidP="008974D3">
      <w:pPr>
        <w:ind w:firstLine="709"/>
        <w:jc w:val="both"/>
        <w:rPr>
          <w:color w:val="000000"/>
        </w:rPr>
      </w:pPr>
      <w:r>
        <w:t xml:space="preserve">Расчет </w:t>
      </w:r>
      <w:r w:rsidRPr="006D27F1">
        <w:rPr>
          <w:color w:val="000000"/>
        </w:rPr>
        <w:t>амортизационных отчислений ООО «КузнецкТеплоСбыт» на 2022 год на сумму 1 047,66 тыс. руб. (стр. 1177 дополнительных материалов).</w:t>
      </w:r>
    </w:p>
    <w:p w14:paraId="0C022D25" w14:textId="77777777" w:rsidR="008974D3" w:rsidRPr="006D27F1" w:rsidRDefault="008974D3" w:rsidP="008974D3">
      <w:pPr>
        <w:ind w:firstLine="709"/>
        <w:jc w:val="both"/>
        <w:rPr>
          <w:color w:val="000000"/>
        </w:rPr>
      </w:pPr>
      <w:r w:rsidRPr="006D27F1">
        <w:rPr>
          <w:color w:val="000000"/>
        </w:rPr>
        <w:t>Оборотно-сальдовая ведомость по счету 04 за 9 месяцев 2021 года (стр. 1179 дополнительных материалов).</w:t>
      </w:r>
    </w:p>
    <w:p w14:paraId="4A8A94EB" w14:textId="77777777" w:rsidR="008974D3" w:rsidRPr="006D27F1" w:rsidRDefault="008974D3" w:rsidP="008974D3">
      <w:pPr>
        <w:ind w:firstLine="709"/>
        <w:jc w:val="both"/>
        <w:rPr>
          <w:color w:val="000000"/>
        </w:rPr>
      </w:pPr>
      <w:r w:rsidRPr="006D27F1">
        <w:rPr>
          <w:color w:val="000000"/>
        </w:rPr>
        <w:t>Ведомость по амортизации ОС за 9 месяцев 2021 года (стр. 1178 дополнительных материалов).</w:t>
      </w:r>
    </w:p>
    <w:p w14:paraId="417FE937" w14:textId="77777777" w:rsidR="008974D3" w:rsidRPr="006D27F1" w:rsidRDefault="008974D3" w:rsidP="008974D3">
      <w:pPr>
        <w:ind w:firstLine="709"/>
        <w:jc w:val="both"/>
        <w:rPr>
          <w:color w:val="000000"/>
        </w:rPr>
      </w:pPr>
      <w:r w:rsidRPr="006D27F1">
        <w:rPr>
          <w:color w:val="000000"/>
        </w:rPr>
        <w:t>Инвентарные карточки (стр. 1181 дополнительных материалов).</w:t>
      </w:r>
    </w:p>
    <w:p w14:paraId="6322C7C2" w14:textId="77777777" w:rsidR="008974D3" w:rsidRDefault="008974D3" w:rsidP="008974D3">
      <w:pPr>
        <w:ind w:firstLine="709"/>
        <w:jc w:val="both"/>
        <w:rPr>
          <w:bCs/>
        </w:rPr>
      </w:pPr>
      <w:r w:rsidRPr="006D27F1">
        <w:rPr>
          <w:color w:val="000000"/>
        </w:rPr>
        <w:t>Эксперты проанализировали представленный расчет амортизации на 2022 год. Амортизация</w:t>
      </w:r>
      <w:r>
        <w:t xml:space="preserve"> основных средств на 2022 год составит 945 тыс. руб., амортизация нематериальных активов на 2022 год составит 53 тыс. руб. Таким образом, сумма экономически обоснованных расходов по данной статье составляет </w:t>
      </w:r>
      <w:r>
        <w:rPr>
          <w:b/>
        </w:rPr>
        <w:t>998</w:t>
      </w:r>
      <w:r w:rsidRPr="00A11586">
        <w:rPr>
          <w:b/>
        </w:rPr>
        <w:t xml:space="preserve"> тыс. руб.</w:t>
      </w:r>
      <w:r>
        <w:t xml:space="preserve">, и предлагается к включению в НВВ предприятия </w:t>
      </w:r>
      <w:r w:rsidRPr="00D43C6C">
        <w:rPr>
          <w:bCs/>
        </w:rPr>
        <w:t>на 202</w:t>
      </w:r>
      <w:r>
        <w:rPr>
          <w:bCs/>
        </w:rPr>
        <w:t>2</w:t>
      </w:r>
      <w:r w:rsidRPr="00D43C6C">
        <w:rPr>
          <w:bCs/>
        </w:rPr>
        <w:t xml:space="preserve"> год.</w:t>
      </w:r>
    </w:p>
    <w:p w14:paraId="48564314" w14:textId="77777777" w:rsidR="008974D3" w:rsidRDefault="008974D3" w:rsidP="008974D3">
      <w:pPr>
        <w:ind w:firstLine="709"/>
        <w:jc w:val="both"/>
        <w:rPr>
          <w:bCs/>
        </w:rPr>
      </w:pPr>
    </w:p>
    <w:p w14:paraId="30583BCB" w14:textId="77777777" w:rsidR="008974D3" w:rsidRDefault="008974D3" w:rsidP="008974D3">
      <w:pPr>
        <w:numPr>
          <w:ilvl w:val="0"/>
          <w:numId w:val="16"/>
        </w:numPr>
        <w:ind w:right="-427"/>
        <w:jc w:val="right"/>
        <w:sectPr w:rsidR="008974D3" w:rsidSect="00590621">
          <w:pgSz w:w="11906" w:h="16838"/>
          <w:pgMar w:top="851" w:right="851" w:bottom="851" w:left="1701" w:header="709" w:footer="709" w:gutter="0"/>
          <w:cols w:space="708"/>
          <w:titlePg/>
          <w:docGrid w:linePitch="360"/>
        </w:sectPr>
      </w:pPr>
    </w:p>
    <w:p w14:paraId="43FAB94E" w14:textId="77777777" w:rsidR="008974D3" w:rsidRPr="0086151F" w:rsidRDefault="008974D3" w:rsidP="008974D3">
      <w:pPr>
        <w:numPr>
          <w:ilvl w:val="0"/>
          <w:numId w:val="16"/>
        </w:numPr>
        <w:ind w:right="-427"/>
        <w:jc w:val="right"/>
      </w:pPr>
    </w:p>
    <w:p w14:paraId="04A3C805" w14:textId="77777777" w:rsidR="008974D3" w:rsidRPr="0086151F" w:rsidRDefault="008974D3" w:rsidP="008974D3">
      <w:pPr>
        <w:tabs>
          <w:tab w:val="left" w:pos="1890"/>
        </w:tabs>
        <w:spacing w:after="120"/>
        <w:ind w:right="-1"/>
        <w:jc w:val="center"/>
      </w:pPr>
      <w:r w:rsidRPr="0086151F">
        <w:t xml:space="preserve">Расчет </w:t>
      </w:r>
      <w:r>
        <w:t>амортизации на</w:t>
      </w:r>
      <w:r w:rsidRPr="0086151F">
        <w:t xml:space="preserve"> 20</w:t>
      </w:r>
      <w:r>
        <w:t>22</w:t>
      </w:r>
      <w:r w:rsidRPr="0086151F">
        <w:t xml:space="preserve"> год</w:t>
      </w:r>
    </w:p>
    <w:p w14:paraId="1A3D23C3" w14:textId="77777777" w:rsidR="008974D3" w:rsidRDefault="008974D3" w:rsidP="008974D3">
      <w:pPr>
        <w:ind w:firstLine="709"/>
        <w:jc w:val="both"/>
      </w:pPr>
    </w:p>
    <w:tbl>
      <w:tblPr>
        <w:tblW w:w="15309" w:type="dxa"/>
        <w:tblInd w:w="108" w:type="dxa"/>
        <w:tblLook w:val="04A0" w:firstRow="1" w:lastRow="0" w:firstColumn="1" w:lastColumn="0" w:noHBand="0" w:noVBand="1"/>
      </w:tblPr>
      <w:tblGrid>
        <w:gridCol w:w="960"/>
        <w:gridCol w:w="2211"/>
        <w:gridCol w:w="1747"/>
        <w:gridCol w:w="1559"/>
        <w:gridCol w:w="1580"/>
        <w:gridCol w:w="1843"/>
        <w:gridCol w:w="1701"/>
        <w:gridCol w:w="1866"/>
        <w:gridCol w:w="1842"/>
      </w:tblGrid>
      <w:tr w:rsidR="008974D3" w:rsidRPr="007F61E7" w14:paraId="3FCDF74B" w14:textId="77777777" w:rsidTr="0085434B">
        <w:trPr>
          <w:trHeight w:val="165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1AF4E" w14:textId="77777777" w:rsidR="008974D3" w:rsidRPr="007F61E7" w:rsidRDefault="008974D3" w:rsidP="0085434B">
            <w:pPr>
              <w:jc w:val="center"/>
              <w:rPr>
                <w:sz w:val="22"/>
                <w:szCs w:val="22"/>
              </w:rPr>
            </w:pPr>
            <w:r w:rsidRPr="007F61E7">
              <w:rPr>
                <w:sz w:val="22"/>
                <w:szCs w:val="22"/>
              </w:rPr>
              <w:t>№</w:t>
            </w:r>
            <w:r>
              <w:rPr>
                <w:sz w:val="22"/>
                <w:szCs w:val="22"/>
              </w:rPr>
              <w:t xml:space="preserve"> </w:t>
            </w:r>
            <w:r w:rsidRPr="007F61E7">
              <w:rPr>
                <w:sz w:val="22"/>
                <w:szCs w:val="22"/>
              </w:rPr>
              <w:t>п/п</w:t>
            </w:r>
          </w:p>
        </w:tc>
        <w:tc>
          <w:tcPr>
            <w:tcW w:w="2352" w:type="dxa"/>
            <w:tcBorders>
              <w:top w:val="single" w:sz="4" w:space="0" w:color="auto"/>
              <w:left w:val="nil"/>
              <w:bottom w:val="single" w:sz="4" w:space="0" w:color="auto"/>
              <w:right w:val="single" w:sz="4" w:space="0" w:color="auto"/>
            </w:tcBorders>
            <w:shd w:val="clear" w:color="auto" w:fill="auto"/>
            <w:vAlign w:val="center"/>
            <w:hideMark/>
          </w:tcPr>
          <w:p w14:paraId="0DFF1769" w14:textId="77777777" w:rsidR="008974D3" w:rsidRPr="007F61E7" w:rsidRDefault="008974D3" w:rsidP="0085434B">
            <w:pPr>
              <w:jc w:val="center"/>
              <w:rPr>
                <w:sz w:val="22"/>
                <w:szCs w:val="22"/>
              </w:rPr>
            </w:pPr>
            <w:r w:rsidRPr="007F61E7">
              <w:rPr>
                <w:sz w:val="22"/>
                <w:szCs w:val="22"/>
              </w:rPr>
              <w:t>Наименование объекта</w:t>
            </w:r>
          </w:p>
        </w:tc>
        <w:tc>
          <w:tcPr>
            <w:tcW w:w="1747" w:type="dxa"/>
            <w:tcBorders>
              <w:top w:val="single" w:sz="4" w:space="0" w:color="auto"/>
              <w:left w:val="nil"/>
              <w:bottom w:val="single" w:sz="4" w:space="0" w:color="auto"/>
              <w:right w:val="single" w:sz="4" w:space="0" w:color="auto"/>
            </w:tcBorders>
            <w:shd w:val="clear" w:color="auto" w:fill="auto"/>
            <w:vAlign w:val="center"/>
            <w:hideMark/>
          </w:tcPr>
          <w:p w14:paraId="0E31C2FB" w14:textId="77777777" w:rsidR="008974D3" w:rsidRPr="007F61E7" w:rsidRDefault="008974D3" w:rsidP="0085434B">
            <w:pPr>
              <w:jc w:val="center"/>
              <w:rPr>
                <w:sz w:val="22"/>
                <w:szCs w:val="22"/>
              </w:rPr>
            </w:pPr>
            <w:r w:rsidRPr="007F61E7">
              <w:rPr>
                <w:sz w:val="22"/>
                <w:szCs w:val="22"/>
              </w:rPr>
              <w:t>Первоначальная стоимость тыс.руб.</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611D4A0" w14:textId="77777777" w:rsidR="008974D3" w:rsidRPr="007F61E7" w:rsidRDefault="008974D3" w:rsidP="0085434B">
            <w:pPr>
              <w:jc w:val="center"/>
              <w:rPr>
                <w:sz w:val="22"/>
                <w:szCs w:val="22"/>
              </w:rPr>
            </w:pPr>
            <w:r w:rsidRPr="007F61E7">
              <w:rPr>
                <w:sz w:val="22"/>
                <w:szCs w:val="22"/>
              </w:rPr>
              <w:t>Дата ввода</w:t>
            </w:r>
          </w:p>
        </w:tc>
        <w:tc>
          <w:tcPr>
            <w:tcW w:w="1541" w:type="dxa"/>
            <w:tcBorders>
              <w:top w:val="single" w:sz="4" w:space="0" w:color="auto"/>
              <w:left w:val="nil"/>
              <w:bottom w:val="single" w:sz="4" w:space="0" w:color="auto"/>
              <w:right w:val="single" w:sz="4" w:space="0" w:color="auto"/>
            </w:tcBorders>
            <w:shd w:val="clear" w:color="auto" w:fill="auto"/>
            <w:vAlign w:val="center"/>
            <w:hideMark/>
          </w:tcPr>
          <w:p w14:paraId="1516D5DE" w14:textId="77777777" w:rsidR="008974D3" w:rsidRPr="007F61E7" w:rsidRDefault="008974D3" w:rsidP="0085434B">
            <w:pPr>
              <w:ind w:left="-80" w:right="-39"/>
              <w:jc w:val="center"/>
              <w:rPr>
                <w:sz w:val="22"/>
                <w:szCs w:val="22"/>
              </w:rPr>
            </w:pPr>
            <w:r w:rsidRPr="007F61E7">
              <w:rPr>
                <w:sz w:val="22"/>
                <w:szCs w:val="22"/>
              </w:rPr>
              <w:t>Срок полезного использования, мес.</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8177406" w14:textId="77777777" w:rsidR="008974D3" w:rsidRPr="007F61E7" w:rsidRDefault="008974D3" w:rsidP="0085434B">
            <w:pPr>
              <w:ind w:left="-102" w:right="-5"/>
              <w:jc w:val="center"/>
              <w:rPr>
                <w:sz w:val="22"/>
                <w:szCs w:val="22"/>
              </w:rPr>
            </w:pPr>
            <w:r w:rsidRPr="007F61E7">
              <w:rPr>
                <w:sz w:val="22"/>
                <w:szCs w:val="22"/>
              </w:rPr>
              <w:t>Сумма амортизационных отчислений в мес.</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6CAE3DF" w14:textId="77777777" w:rsidR="008974D3" w:rsidRPr="007F61E7" w:rsidRDefault="008974D3" w:rsidP="0085434B">
            <w:pPr>
              <w:ind w:left="-104" w:right="-111"/>
              <w:jc w:val="center"/>
              <w:rPr>
                <w:sz w:val="22"/>
                <w:szCs w:val="22"/>
              </w:rPr>
            </w:pPr>
            <w:r w:rsidRPr="007F61E7">
              <w:rPr>
                <w:sz w:val="22"/>
                <w:szCs w:val="22"/>
              </w:rPr>
              <w:t>Остаточная стоимость на 31.12.2021, тыс. руб.</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14:paraId="5094A5BF" w14:textId="77777777" w:rsidR="008974D3" w:rsidRPr="007F61E7" w:rsidRDefault="008974D3" w:rsidP="0085434B">
            <w:pPr>
              <w:ind w:left="-45" w:right="-102"/>
              <w:jc w:val="center"/>
              <w:rPr>
                <w:sz w:val="22"/>
                <w:szCs w:val="22"/>
              </w:rPr>
            </w:pPr>
            <w:r w:rsidRPr="007F61E7">
              <w:rPr>
                <w:sz w:val="22"/>
                <w:szCs w:val="22"/>
              </w:rPr>
              <w:t>Сумма амортизационных отчислений в 2022 году</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1A77204" w14:textId="77777777" w:rsidR="008974D3" w:rsidRPr="007F61E7" w:rsidRDefault="008974D3" w:rsidP="0085434B">
            <w:pPr>
              <w:ind w:left="-107" w:right="-113"/>
              <w:jc w:val="center"/>
              <w:rPr>
                <w:sz w:val="22"/>
                <w:szCs w:val="22"/>
              </w:rPr>
            </w:pPr>
            <w:r w:rsidRPr="007F61E7">
              <w:rPr>
                <w:sz w:val="22"/>
                <w:szCs w:val="22"/>
              </w:rPr>
              <w:t>Остаточная стоимость на 31.12.2022, тыс. руб.</w:t>
            </w:r>
          </w:p>
        </w:tc>
      </w:tr>
      <w:tr w:rsidR="008974D3" w:rsidRPr="007F61E7" w14:paraId="58121DB4" w14:textId="77777777" w:rsidTr="0085434B">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94CB31" w14:textId="77777777" w:rsidR="008974D3" w:rsidRPr="007F61E7" w:rsidRDefault="008974D3" w:rsidP="0085434B">
            <w:pPr>
              <w:jc w:val="center"/>
              <w:rPr>
                <w:b/>
                <w:bCs/>
                <w:sz w:val="22"/>
                <w:szCs w:val="22"/>
              </w:rPr>
            </w:pPr>
            <w:r w:rsidRPr="007F61E7">
              <w:rPr>
                <w:b/>
                <w:bCs/>
                <w:sz w:val="22"/>
                <w:szCs w:val="22"/>
              </w:rPr>
              <w:t> </w:t>
            </w:r>
          </w:p>
        </w:tc>
        <w:tc>
          <w:tcPr>
            <w:tcW w:w="2352" w:type="dxa"/>
            <w:tcBorders>
              <w:top w:val="nil"/>
              <w:left w:val="nil"/>
              <w:bottom w:val="single" w:sz="4" w:space="0" w:color="auto"/>
              <w:right w:val="single" w:sz="4" w:space="0" w:color="auto"/>
            </w:tcBorders>
            <w:shd w:val="clear" w:color="auto" w:fill="auto"/>
            <w:vAlign w:val="center"/>
            <w:hideMark/>
          </w:tcPr>
          <w:p w14:paraId="7643F38F" w14:textId="77777777" w:rsidR="008974D3" w:rsidRPr="007F61E7" w:rsidRDefault="008974D3" w:rsidP="0085434B">
            <w:pPr>
              <w:rPr>
                <w:b/>
                <w:bCs/>
                <w:sz w:val="22"/>
                <w:szCs w:val="22"/>
              </w:rPr>
            </w:pPr>
            <w:r w:rsidRPr="007F61E7">
              <w:rPr>
                <w:b/>
                <w:bCs/>
                <w:sz w:val="22"/>
                <w:szCs w:val="22"/>
              </w:rPr>
              <w:t>Основные средства</w:t>
            </w:r>
          </w:p>
        </w:tc>
        <w:tc>
          <w:tcPr>
            <w:tcW w:w="1747" w:type="dxa"/>
            <w:tcBorders>
              <w:top w:val="nil"/>
              <w:left w:val="nil"/>
              <w:bottom w:val="single" w:sz="4" w:space="0" w:color="auto"/>
              <w:right w:val="single" w:sz="4" w:space="0" w:color="auto"/>
            </w:tcBorders>
            <w:shd w:val="clear" w:color="auto" w:fill="auto"/>
            <w:noWrap/>
            <w:vAlign w:val="center"/>
            <w:hideMark/>
          </w:tcPr>
          <w:p w14:paraId="27E3B035" w14:textId="77777777" w:rsidR="008974D3" w:rsidRPr="007F61E7" w:rsidRDefault="008974D3" w:rsidP="0085434B">
            <w:pPr>
              <w:rPr>
                <w:b/>
                <w:bCs/>
                <w:sz w:val="22"/>
                <w:szCs w:val="22"/>
              </w:rPr>
            </w:pPr>
            <w:r w:rsidRPr="007F61E7">
              <w:rPr>
                <w:b/>
                <w:bCs/>
                <w:sz w:val="22"/>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14:paraId="64EBB373" w14:textId="77777777" w:rsidR="008974D3" w:rsidRPr="007F61E7" w:rsidRDefault="008974D3" w:rsidP="0085434B">
            <w:pPr>
              <w:rPr>
                <w:b/>
                <w:bCs/>
                <w:color w:val="0000FF"/>
                <w:sz w:val="22"/>
                <w:szCs w:val="22"/>
              </w:rPr>
            </w:pPr>
            <w:r w:rsidRPr="007F61E7">
              <w:rPr>
                <w:b/>
                <w:bCs/>
                <w:color w:val="0000FF"/>
                <w:sz w:val="22"/>
                <w:szCs w:val="22"/>
              </w:rPr>
              <w:t> </w:t>
            </w:r>
          </w:p>
        </w:tc>
        <w:tc>
          <w:tcPr>
            <w:tcW w:w="1541" w:type="dxa"/>
            <w:tcBorders>
              <w:top w:val="nil"/>
              <w:left w:val="nil"/>
              <w:bottom w:val="single" w:sz="4" w:space="0" w:color="auto"/>
              <w:right w:val="single" w:sz="4" w:space="0" w:color="auto"/>
            </w:tcBorders>
            <w:shd w:val="clear" w:color="auto" w:fill="auto"/>
            <w:noWrap/>
            <w:vAlign w:val="center"/>
            <w:hideMark/>
          </w:tcPr>
          <w:p w14:paraId="41502695" w14:textId="77777777" w:rsidR="008974D3" w:rsidRPr="007F61E7" w:rsidRDefault="008974D3" w:rsidP="0085434B">
            <w:pPr>
              <w:rPr>
                <w:b/>
                <w:bCs/>
                <w:color w:val="0000FF"/>
                <w:sz w:val="22"/>
                <w:szCs w:val="22"/>
              </w:rPr>
            </w:pPr>
            <w:r w:rsidRPr="007F61E7">
              <w:rPr>
                <w:b/>
                <w:bCs/>
                <w:color w:val="0000FF"/>
                <w:sz w:val="22"/>
                <w:szCs w:val="22"/>
              </w:rPr>
              <w:t> </w:t>
            </w:r>
          </w:p>
        </w:tc>
        <w:tc>
          <w:tcPr>
            <w:tcW w:w="1843" w:type="dxa"/>
            <w:tcBorders>
              <w:top w:val="nil"/>
              <w:left w:val="nil"/>
              <w:bottom w:val="single" w:sz="4" w:space="0" w:color="auto"/>
              <w:right w:val="single" w:sz="4" w:space="0" w:color="auto"/>
            </w:tcBorders>
            <w:shd w:val="clear" w:color="auto" w:fill="auto"/>
            <w:noWrap/>
            <w:vAlign w:val="center"/>
            <w:hideMark/>
          </w:tcPr>
          <w:p w14:paraId="3AE4F9DF" w14:textId="77777777" w:rsidR="008974D3" w:rsidRPr="007F61E7" w:rsidRDefault="008974D3" w:rsidP="0085434B">
            <w:pPr>
              <w:jc w:val="right"/>
              <w:rPr>
                <w:b/>
                <w:bCs/>
                <w:sz w:val="22"/>
                <w:szCs w:val="22"/>
              </w:rPr>
            </w:pPr>
            <w:r w:rsidRPr="007F61E7">
              <w:rPr>
                <w:b/>
                <w:bCs/>
                <w:sz w:val="22"/>
                <w:szCs w:val="22"/>
              </w:rPr>
              <w:t>78,46</w:t>
            </w:r>
          </w:p>
        </w:tc>
        <w:tc>
          <w:tcPr>
            <w:tcW w:w="1701" w:type="dxa"/>
            <w:tcBorders>
              <w:top w:val="nil"/>
              <w:left w:val="nil"/>
              <w:bottom w:val="single" w:sz="4" w:space="0" w:color="auto"/>
              <w:right w:val="single" w:sz="4" w:space="0" w:color="auto"/>
            </w:tcBorders>
            <w:shd w:val="clear" w:color="auto" w:fill="auto"/>
            <w:noWrap/>
            <w:vAlign w:val="center"/>
            <w:hideMark/>
          </w:tcPr>
          <w:p w14:paraId="7D52AE62" w14:textId="77777777" w:rsidR="008974D3" w:rsidRPr="007F61E7" w:rsidRDefault="008974D3" w:rsidP="0085434B">
            <w:pPr>
              <w:jc w:val="right"/>
              <w:rPr>
                <w:b/>
                <w:bCs/>
                <w:sz w:val="22"/>
                <w:szCs w:val="22"/>
              </w:rPr>
            </w:pPr>
            <w:r w:rsidRPr="007F61E7">
              <w:rPr>
                <w:b/>
                <w:bCs/>
                <w:sz w:val="22"/>
                <w:szCs w:val="22"/>
              </w:rPr>
              <w:t>2 071,32</w:t>
            </w:r>
          </w:p>
        </w:tc>
        <w:tc>
          <w:tcPr>
            <w:tcW w:w="1764" w:type="dxa"/>
            <w:tcBorders>
              <w:top w:val="nil"/>
              <w:left w:val="nil"/>
              <w:bottom w:val="single" w:sz="4" w:space="0" w:color="auto"/>
              <w:right w:val="single" w:sz="4" w:space="0" w:color="auto"/>
            </w:tcBorders>
            <w:shd w:val="clear" w:color="auto" w:fill="auto"/>
            <w:noWrap/>
            <w:vAlign w:val="center"/>
            <w:hideMark/>
          </w:tcPr>
          <w:p w14:paraId="67F8E5A7" w14:textId="77777777" w:rsidR="008974D3" w:rsidRPr="007F61E7" w:rsidRDefault="008974D3" w:rsidP="0085434B">
            <w:pPr>
              <w:jc w:val="right"/>
              <w:rPr>
                <w:b/>
                <w:bCs/>
                <w:sz w:val="22"/>
                <w:szCs w:val="22"/>
              </w:rPr>
            </w:pPr>
            <w:r w:rsidRPr="007F61E7">
              <w:rPr>
                <w:b/>
                <w:bCs/>
                <w:sz w:val="22"/>
                <w:szCs w:val="22"/>
              </w:rPr>
              <w:t>944,63</w:t>
            </w:r>
          </w:p>
        </w:tc>
        <w:tc>
          <w:tcPr>
            <w:tcW w:w="1842" w:type="dxa"/>
            <w:tcBorders>
              <w:top w:val="nil"/>
              <w:left w:val="nil"/>
              <w:bottom w:val="single" w:sz="4" w:space="0" w:color="auto"/>
              <w:right w:val="single" w:sz="4" w:space="0" w:color="auto"/>
            </w:tcBorders>
            <w:shd w:val="clear" w:color="auto" w:fill="auto"/>
            <w:noWrap/>
            <w:vAlign w:val="center"/>
            <w:hideMark/>
          </w:tcPr>
          <w:p w14:paraId="528F21D7" w14:textId="77777777" w:rsidR="008974D3" w:rsidRPr="007F61E7" w:rsidRDefault="008974D3" w:rsidP="0085434B">
            <w:pPr>
              <w:jc w:val="right"/>
              <w:rPr>
                <w:b/>
                <w:bCs/>
                <w:sz w:val="22"/>
                <w:szCs w:val="22"/>
              </w:rPr>
            </w:pPr>
            <w:r w:rsidRPr="007F61E7">
              <w:rPr>
                <w:b/>
                <w:bCs/>
                <w:sz w:val="22"/>
                <w:szCs w:val="22"/>
              </w:rPr>
              <w:t>1 529,95</w:t>
            </w:r>
          </w:p>
        </w:tc>
      </w:tr>
      <w:tr w:rsidR="008974D3" w:rsidRPr="007F61E7" w14:paraId="325BC7E1" w14:textId="77777777" w:rsidTr="0085434B">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A0A721C" w14:textId="77777777" w:rsidR="008974D3" w:rsidRPr="007F61E7" w:rsidRDefault="008974D3" w:rsidP="0085434B">
            <w:pPr>
              <w:jc w:val="center"/>
              <w:rPr>
                <w:sz w:val="22"/>
                <w:szCs w:val="22"/>
              </w:rPr>
            </w:pPr>
            <w:r w:rsidRPr="007F61E7">
              <w:rPr>
                <w:sz w:val="22"/>
                <w:szCs w:val="22"/>
              </w:rPr>
              <w:t>1</w:t>
            </w:r>
          </w:p>
        </w:tc>
        <w:tc>
          <w:tcPr>
            <w:tcW w:w="2352" w:type="dxa"/>
            <w:tcBorders>
              <w:top w:val="nil"/>
              <w:left w:val="nil"/>
              <w:bottom w:val="single" w:sz="4" w:space="0" w:color="auto"/>
              <w:right w:val="single" w:sz="4" w:space="0" w:color="auto"/>
            </w:tcBorders>
            <w:shd w:val="clear" w:color="auto" w:fill="auto"/>
            <w:vAlign w:val="center"/>
            <w:hideMark/>
          </w:tcPr>
          <w:p w14:paraId="0DC86F58" w14:textId="77777777" w:rsidR="008974D3" w:rsidRPr="007F61E7" w:rsidRDefault="008974D3" w:rsidP="0085434B">
            <w:pPr>
              <w:rPr>
                <w:sz w:val="22"/>
                <w:szCs w:val="22"/>
              </w:rPr>
            </w:pPr>
            <w:r w:rsidRPr="007F61E7">
              <w:rPr>
                <w:sz w:val="22"/>
                <w:szCs w:val="22"/>
              </w:rPr>
              <w:t>Автомобиль Renault Duster</w:t>
            </w:r>
          </w:p>
        </w:tc>
        <w:tc>
          <w:tcPr>
            <w:tcW w:w="1747" w:type="dxa"/>
            <w:tcBorders>
              <w:top w:val="nil"/>
              <w:left w:val="nil"/>
              <w:bottom w:val="single" w:sz="4" w:space="0" w:color="auto"/>
              <w:right w:val="single" w:sz="4" w:space="0" w:color="auto"/>
            </w:tcBorders>
            <w:shd w:val="clear" w:color="auto" w:fill="auto"/>
            <w:noWrap/>
            <w:vAlign w:val="center"/>
            <w:hideMark/>
          </w:tcPr>
          <w:p w14:paraId="5D644E45" w14:textId="77777777" w:rsidR="008974D3" w:rsidRPr="007F61E7" w:rsidRDefault="008974D3" w:rsidP="0085434B">
            <w:pPr>
              <w:jc w:val="right"/>
              <w:rPr>
                <w:sz w:val="22"/>
                <w:szCs w:val="22"/>
              </w:rPr>
            </w:pPr>
            <w:r w:rsidRPr="007F61E7">
              <w:rPr>
                <w:sz w:val="22"/>
                <w:szCs w:val="22"/>
              </w:rPr>
              <w:t>842,10</w:t>
            </w:r>
          </w:p>
        </w:tc>
        <w:tc>
          <w:tcPr>
            <w:tcW w:w="1559" w:type="dxa"/>
            <w:tcBorders>
              <w:top w:val="nil"/>
              <w:left w:val="nil"/>
              <w:bottom w:val="single" w:sz="4" w:space="0" w:color="auto"/>
              <w:right w:val="single" w:sz="4" w:space="0" w:color="auto"/>
            </w:tcBorders>
            <w:shd w:val="clear" w:color="auto" w:fill="auto"/>
            <w:noWrap/>
            <w:vAlign w:val="center"/>
            <w:hideMark/>
          </w:tcPr>
          <w:p w14:paraId="6C1B9BF5" w14:textId="77777777" w:rsidR="008974D3" w:rsidRPr="007F61E7" w:rsidRDefault="008974D3" w:rsidP="0085434B">
            <w:pPr>
              <w:rPr>
                <w:sz w:val="22"/>
                <w:szCs w:val="22"/>
              </w:rPr>
            </w:pPr>
            <w:r w:rsidRPr="007F61E7">
              <w:rPr>
                <w:sz w:val="22"/>
                <w:szCs w:val="22"/>
              </w:rPr>
              <w:t>ноябрь 2019</w:t>
            </w:r>
          </w:p>
        </w:tc>
        <w:tc>
          <w:tcPr>
            <w:tcW w:w="1541" w:type="dxa"/>
            <w:tcBorders>
              <w:top w:val="nil"/>
              <w:left w:val="nil"/>
              <w:bottom w:val="single" w:sz="4" w:space="0" w:color="auto"/>
              <w:right w:val="single" w:sz="4" w:space="0" w:color="auto"/>
            </w:tcBorders>
            <w:shd w:val="clear" w:color="auto" w:fill="auto"/>
            <w:noWrap/>
            <w:vAlign w:val="center"/>
            <w:hideMark/>
          </w:tcPr>
          <w:p w14:paraId="7A3AFF9C" w14:textId="77777777" w:rsidR="008974D3" w:rsidRPr="007F61E7" w:rsidRDefault="008974D3" w:rsidP="0085434B">
            <w:pPr>
              <w:jc w:val="right"/>
              <w:rPr>
                <w:sz w:val="22"/>
                <w:szCs w:val="22"/>
              </w:rPr>
            </w:pPr>
            <w:r w:rsidRPr="007F61E7">
              <w:rPr>
                <w:sz w:val="22"/>
                <w:szCs w:val="22"/>
              </w:rPr>
              <w:t>48</w:t>
            </w:r>
          </w:p>
        </w:tc>
        <w:tc>
          <w:tcPr>
            <w:tcW w:w="1843" w:type="dxa"/>
            <w:tcBorders>
              <w:top w:val="nil"/>
              <w:left w:val="nil"/>
              <w:bottom w:val="single" w:sz="4" w:space="0" w:color="auto"/>
              <w:right w:val="single" w:sz="4" w:space="0" w:color="auto"/>
            </w:tcBorders>
            <w:shd w:val="clear" w:color="auto" w:fill="auto"/>
            <w:noWrap/>
            <w:vAlign w:val="center"/>
            <w:hideMark/>
          </w:tcPr>
          <w:p w14:paraId="446CFC62" w14:textId="77777777" w:rsidR="008974D3" w:rsidRPr="007F61E7" w:rsidRDefault="008974D3" w:rsidP="0085434B">
            <w:pPr>
              <w:jc w:val="right"/>
              <w:rPr>
                <w:sz w:val="22"/>
                <w:szCs w:val="22"/>
              </w:rPr>
            </w:pPr>
            <w:r w:rsidRPr="007F61E7">
              <w:rPr>
                <w:sz w:val="22"/>
                <w:szCs w:val="22"/>
              </w:rPr>
              <w:t>17,54</w:t>
            </w:r>
          </w:p>
        </w:tc>
        <w:tc>
          <w:tcPr>
            <w:tcW w:w="1701" w:type="dxa"/>
            <w:tcBorders>
              <w:top w:val="nil"/>
              <w:left w:val="nil"/>
              <w:bottom w:val="single" w:sz="4" w:space="0" w:color="auto"/>
              <w:right w:val="single" w:sz="4" w:space="0" w:color="auto"/>
            </w:tcBorders>
            <w:shd w:val="clear" w:color="auto" w:fill="auto"/>
            <w:noWrap/>
            <w:vAlign w:val="center"/>
            <w:hideMark/>
          </w:tcPr>
          <w:p w14:paraId="241B070E" w14:textId="77777777" w:rsidR="008974D3" w:rsidRPr="007F61E7" w:rsidRDefault="008974D3" w:rsidP="0085434B">
            <w:pPr>
              <w:jc w:val="right"/>
              <w:rPr>
                <w:sz w:val="22"/>
                <w:szCs w:val="22"/>
              </w:rPr>
            </w:pPr>
            <w:r w:rsidRPr="007F61E7">
              <w:rPr>
                <w:sz w:val="22"/>
                <w:szCs w:val="22"/>
              </w:rPr>
              <w:t>403,51</w:t>
            </w:r>
          </w:p>
        </w:tc>
        <w:tc>
          <w:tcPr>
            <w:tcW w:w="1764" w:type="dxa"/>
            <w:tcBorders>
              <w:top w:val="nil"/>
              <w:left w:val="nil"/>
              <w:bottom w:val="single" w:sz="4" w:space="0" w:color="auto"/>
              <w:right w:val="single" w:sz="4" w:space="0" w:color="auto"/>
            </w:tcBorders>
            <w:shd w:val="clear" w:color="auto" w:fill="auto"/>
            <w:noWrap/>
            <w:vAlign w:val="center"/>
            <w:hideMark/>
          </w:tcPr>
          <w:p w14:paraId="3BEA7A8E" w14:textId="77777777" w:rsidR="008974D3" w:rsidRPr="007F61E7" w:rsidRDefault="008974D3" w:rsidP="0085434B">
            <w:pPr>
              <w:jc w:val="right"/>
              <w:rPr>
                <w:sz w:val="22"/>
                <w:szCs w:val="22"/>
              </w:rPr>
            </w:pPr>
            <w:r w:rsidRPr="007F61E7">
              <w:rPr>
                <w:sz w:val="22"/>
                <w:szCs w:val="22"/>
              </w:rPr>
              <w:t>210,53</w:t>
            </w:r>
          </w:p>
        </w:tc>
        <w:tc>
          <w:tcPr>
            <w:tcW w:w="1842" w:type="dxa"/>
            <w:tcBorders>
              <w:top w:val="nil"/>
              <w:left w:val="nil"/>
              <w:bottom w:val="single" w:sz="4" w:space="0" w:color="auto"/>
              <w:right w:val="single" w:sz="4" w:space="0" w:color="auto"/>
            </w:tcBorders>
            <w:shd w:val="clear" w:color="auto" w:fill="auto"/>
            <w:noWrap/>
            <w:vAlign w:val="center"/>
            <w:hideMark/>
          </w:tcPr>
          <w:p w14:paraId="2D6C6497" w14:textId="77777777" w:rsidR="008974D3" w:rsidRPr="007F61E7" w:rsidRDefault="008974D3" w:rsidP="0085434B">
            <w:pPr>
              <w:jc w:val="right"/>
              <w:rPr>
                <w:sz w:val="22"/>
                <w:szCs w:val="22"/>
              </w:rPr>
            </w:pPr>
            <w:r w:rsidRPr="007F61E7">
              <w:rPr>
                <w:sz w:val="22"/>
                <w:szCs w:val="22"/>
              </w:rPr>
              <w:t>192,98</w:t>
            </w:r>
          </w:p>
        </w:tc>
      </w:tr>
      <w:tr w:rsidR="008974D3" w:rsidRPr="007F61E7" w14:paraId="31ED6449" w14:textId="77777777" w:rsidTr="0085434B">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60FC01C" w14:textId="77777777" w:rsidR="008974D3" w:rsidRPr="007F61E7" w:rsidRDefault="008974D3" w:rsidP="0085434B">
            <w:pPr>
              <w:jc w:val="center"/>
              <w:rPr>
                <w:sz w:val="22"/>
                <w:szCs w:val="22"/>
              </w:rPr>
            </w:pPr>
            <w:r w:rsidRPr="007F61E7">
              <w:rPr>
                <w:sz w:val="22"/>
                <w:szCs w:val="22"/>
              </w:rPr>
              <w:t>2</w:t>
            </w:r>
          </w:p>
        </w:tc>
        <w:tc>
          <w:tcPr>
            <w:tcW w:w="2352" w:type="dxa"/>
            <w:tcBorders>
              <w:top w:val="nil"/>
              <w:left w:val="nil"/>
              <w:bottom w:val="single" w:sz="4" w:space="0" w:color="auto"/>
              <w:right w:val="single" w:sz="4" w:space="0" w:color="auto"/>
            </w:tcBorders>
            <w:shd w:val="clear" w:color="auto" w:fill="auto"/>
            <w:vAlign w:val="center"/>
            <w:hideMark/>
          </w:tcPr>
          <w:p w14:paraId="25499C95" w14:textId="77777777" w:rsidR="008974D3" w:rsidRPr="007F61E7" w:rsidRDefault="008974D3" w:rsidP="0085434B">
            <w:pPr>
              <w:rPr>
                <w:sz w:val="22"/>
                <w:szCs w:val="22"/>
              </w:rPr>
            </w:pPr>
            <w:r w:rsidRPr="007F61E7">
              <w:rPr>
                <w:sz w:val="22"/>
                <w:szCs w:val="22"/>
              </w:rPr>
              <w:t>Автомобиль Renault Duster new</w:t>
            </w:r>
          </w:p>
        </w:tc>
        <w:tc>
          <w:tcPr>
            <w:tcW w:w="1747" w:type="dxa"/>
            <w:tcBorders>
              <w:top w:val="nil"/>
              <w:left w:val="nil"/>
              <w:bottom w:val="single" w:sz="4" w:space="0" w:color="auto"/>
              <w:right w:val="single" w:sz="4" w:space="0" w:color="auto"/>
            </w:tcBorders>
            <w:shd w:val="clear" w:color="auto" w:fill="auto"/>
            <w:noWrap/>
            <w:vAlign w:val="center"/>
            <w:hideMark/>
          </w:tcPr>
          <w:p w14:paraId="1408D2A1" w14:textId="77777777" w:rsidR="008974D3" w:rsidRPr="007F61E7" w:rsidRDefault="008974D3" w:rsidP="0085434B">
            <w:pPr>
              <w:jc w:val="right"/>
              <w:rPr>
                <w:sz w:val="22"/>
                <w:szCs w:val="22"/>
              </w:rPr>
            </w:pPr>
            <w:r w:rsidRPr="007F61E7">
              <w:rPr>
                <w:sz w:val="22"/>
                <w:szCs w:val="22"/>
              </w:rPr>
              <w:t>988,33</w:t>
            </w:r>
          </w:p>
        </w:tc>
        <w:tc>
          <w:tcPr>
            <w:tcW w:w="1559" w:type="dxa"/>
            <w:tcBorders>
              <w:top w:val="nil"/>
              <w:left w:val="nil"/>
              <w:bottom w:val="single" w:sz="4" w:space="0" w:color="auto"/>
              <w:right w:val="single" w:sz="4" w:space="0" w:color="auto"/>
            </w:tcBorders>
            <w:shd w:val="clear" w:color="auto" w:fill="auto"/>
            <w:noWrap/>
            <w:vAlign w:val="center"/>
            <w:hideMark/>
          </w:tcPr>
          <w:p w14:paraId="31851D71" w14:textId="77777777" w:rsidR="008974D3" w:rsidRPr="007F61E7" w:rsidRDefault="008974D3" w:rsidP="0085434B">
            <w:pPr>
              <w:rPr>
                <w:sz w:val="22"/>
                <w:szCs w:val="22"/>
              </w:rPr>
            </w:pPr>
            <w:r w:rsidRPr="007F61E7">
              <w:rPr>
                <w:sz w:val="22"/>
                <w:szCs w:val="22"/>
              </w:rPr>
              <w:t>декабрь 2020</w:t>
            </w:r>
          </w:p>
        </w:tc>
        <w:tc>
          <w:tcPr>
            <w:tcW w:w="1541" w:type="dxa"/>
            <w:tcBorders>
              <w:top w:val="nil"/>
              <w:left w:val="nil"/>
              <w:bottom w:val="single" w:sz="4" w:space="0" w:color="auto"/>
              <w:right w:val="single" w:sz="4" w:space="0" w:color="auto"/>
            </w:tcBorders>
            <w:shd w:val="clear" w:color="auto" w:fill="auto"/>
            <w:noWrap/>
            <w:vAlign w:val="center"/>
            <w:hideMark/>
          </w:tcPr>
          <w:p w14:paraId="5AC73F4E" w14:textId="77777777" w:rsidR="008974D3" w:rsidRPr="007F61E7" w:rsidRDefault="008974D3" w:rsidP="0085434B">
            <w:pPr>
              <w:jc w:val="right"/>
              <w:rPr>
                <w:sz w:val="22"/>
                <w:szCs w:val="22"/>
              </w:rPr>
            </w:pPr>
            <w:r w:rsidRPr="007F61E7">
              <w:rPr>
                <w:sz w:val="22"/>
                <w:szCs w:val="22"/>
              </w:rPr>
              <w:t>60</w:t>
            </w:r>
          </w:p>
        </w:tc>
        <w:tc>
          <w:tcPr>
            <w:tcW w:w="1843" w:type="dxa"/>
            <w:tcBorders>
              <w:top w:val="nil"/>
              <w:left w:val="nil"/>
              <w:bottom w:val="single" w:sz="4" w:space="0" w:color="auto"/>
              <w:right w:val="single" w:sz="4" w:space="0" w:color="auto"/>
            </w:tcBorders>
            <w:shd w:val="clear" w:color="auto" w:fill="auto"/>
            <w:noWrap/>
            <w:vAlign w:val="center"/>
            <w:hideMark/>
          </w:tcPr>
          <w:p w14:paraId="28D48993" w14:textId="77777777" w:rsidR="008974D3" w:rsidRPr="007F61E7" w:rsidRDefault="008974D3" w:rsidP="0085434B">
            <w:pPr>
              <w:jc w:val="right"/>
              <w:rPr>
                <w:sz w:val="22"/>
                <w:szCs w:val="22"/>
              </w:rPr>
            </w:pPr>
            <w:r w:rsidRPr="007F61E7">
              <w:rPr>
                <w:sz w:val="22"/>
                <w:szCs w:val="22"/>
              </w:rPr>
              <w:t>16,47</w:t>
            </w:r>
          </w:p>
        </w:tc>
        <w:tc>
          <w:tcPr>
            <w:tcW w:w="1701" w:type="dxa"/>
            <w:tcBorders>
              <w:top w:val="nil"/>
              <w:left w:val="nil"/>
              <w:bottom w:val="single" w:sz="4" w:space="0" w:color="auto"/>
              <w:right w:val="single" w:sz="4" w:space="0" w:color="auto"/>
            </w:tcBorders>
            <w:shd w:val="clear" w:color="auto" w:fill="auto"/>
            <w:noWrap/>
            <w:vAlign w:val="center"/>
            <w:hideMark/>
          </w:tcPr>
          <w:p w14:paraId="7CAE9800" w14:textId="77777777" w:rsidR="008974D3" w:rsidRPr="007F61E7" w:rsidRDefault="008974D3" w:rsidP="0085434B">
            <w:pPr>
              <w:jc w:val="right"/>
              <w:rPr>
                <w:sz w:val="22"/>
                <w:szCs w:val="22"/>
              </w:rPr>
            </w:pPr>
            <w:r w:rsidRPr="007F61E7">
              <w:rPr>
                <w:sz w:val="22"/>
                <w:szCs w:val="22"/>
              </w:rPr>
              <w:t>741,25</w:t>
            </w:r>
          </w:p>
        </w:tc>
        <w:tc>
          <w:tcPr>
            <w:tcW w:w="1764" w:type="dxa"/>
            <w:tcBorders>
              <w:top w:val="nil"/>
              <w:left w:val="nil"/>
              <w:bottom w:val="single" w:sz="4" w:space="0" w:color="auto"/>
              <w:right w:val="single" w:sz="4" w:space="0" w:color="auto"/>
            </w:tcBorders>
            <w:shd w:val="clear" w:color="auto" w:fill="auto"/>
            <w:noWrap/>
            <w:vAlign w:val="center"/>
            <w:hideMark/>
          </w:tcPr>
          <w:p w14:paraId="510A42C4" w14:textId="77777777" w:rsidR="008974D3" w:rsidRPr="007F61E7" w:rsidRDefault="008974D3" w:rsidP="0085434B">
            <w:pPr>
              <w:jc w:val="right"/>
              <w:rPr>
                <w:sz w:val="22"/>
                <w:szCs w:val="22"/>
              </w:rPr>
            </w:pPr>
            <w:r w:rsidRPr="007F61E7">
              <w:rPr>
                <w:sz w:val="22"/>
                <w:szCs w:val="22"/>
              </w:rPr>
              <w:t>197,67</w:t>
            </w:r>
          </w:p>
        </w:tc>
        <w:tc>
          <w:tcPr>
            <w:tcW w:w="1842" w:type="dxa"/>
            <w:tcBorders>
              <w:top w:val="nil"/>
              <w:left w:val="nil"/>
              <w:bottom w:val="single" w:sz="4" w:space="0" w:color="auto"/>
              <w:right w:val="single" w:sz="4" w:space="0" w:color="auto"/>
            </w:tcBorders>
            <w:shd w:val="clear" w:color="auto" w:fill="auto"/>
            <w:noWrap/>
            <w:vAlign w:val="center"/>
            <w:hideMark/>
          </w:tcPr>
          <w:p w14:paraId="11B04255" w14:textId="77777777" w:rsidR="008974D3" w:rsidRPr="007F61E7" w:rsidRDefault="008974D3" w:rsidP="0085434B">
            <w:pPr>
              <w:jc w:val="right"/>
              <w:rPr>
                <w:sz w:val="22"/>
                <w:szCs w:val="22"/>
              </w:rPr>
            </w:pPr>
            <w:r w:rsidRPr="007F61E7">
              <w:rPr>
                <w:sz w:val="22"/>
                <w:szCs w:val="22"/>
              </w:rPr>
              <w:t>543,58</w:t>
            </w:r>
          </w:p>
        </w:tc>
      </w:tr>
      <w:tr w:rsidR="008974D3" w:rsidRPr="007F61E7" w14:paraId="7EC121BC" w14:textId="77777777" w:rsidTr="0085434B">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B2D2134" w14:textId="77777777" w:rsidR="008974D3" w:rsidRPr="007F61E7" w:rsidRDefault="008974D3" w:rsidP="0085434B">
            <w:pPr>
              <w:jc w:val="center"/>
              <w:rPr>
                <w:sz w:val="22"/>
                <w:szCs w:val="22"/>
              </w:rPr>
            </w:pPr>
            <w:r w:rsidRPr="007F61E7">
              <w:rPr>
                <w:sz w:val="22"/>
                <w:szCs w:val="22"/>
              </w:rPr>
              <w:t>3</w:t>
            </w:r>
          </w:p>
        </w:tc>
        <w:tc>
          <w:tcPr>
            <w:tcW w:w="2352" w:type="dxa"/>
            <w:tcBorders>
              <w:top w:val="nil"/>
              <w:left w:val="nil"/>
              <w:bottom w:val="single" w:sz="4" w:space="0" w:color="auto"/>
              <w:right w:val="single" w:sz="4" w:space="0" w:color="auto"/>
            </w:tcBorders>
            <w:shd w:val="clear" w:color="auto" w:fill="auto"/>
            <w:vAlign w:val="center"/>
            <w:hideMark/>
          </w:tcPr>
          <w:p w14:paraId="0D5FBC2F" w14:textId="77777777" w:rsidR="008974D3" w:rsidRPr="007F61E7" w:rsidRDefault="008974D3" w:rsidP="0085434B">
            <w:pPr>
              <w:rPr>
                <w:sz w:val="22"/>
                <w:szCs w:val="22"/>
              </w:rPr>
            </w:pPr>
            <w:r w:rsidRPr="007F61E7">
              <w:rPr>
                <w:sz w:val="22"/>
                <w:szCs w:val="22"/>
              </w:rPr>
              <w:t>Автомобиль Hyundai Elantra</w:t>
            </w:r>
          </w:p>
        </w:tc>
        <w:tc>
          <w:tcPr>
            <w:tcW w:w="1747" w:type="dxa"/>
            <w:tcBorders>
              <w:top w:val="nil"/>
              <w:left w:val="nil"/>
              <w:bottom w:val="single" w:sz="4" w:space="0" w:color="auto"/>
              <w:right w:val="single" w:sz="4" w:space="0" w:color="auto"/>
            </w:tcBorders>
            <w:shd w:val="clear" w:color="auto" w:fill="auto"/>
            <w:noWrap/>
            <w:vAlign w:val="center"/>
            <w:hideMark/>
          </w:tcPr>
          <w:p w14:paraId="2CC306F4" w14:textId="77777777" w:rsidR="008974D3" w:rsidRPr="007F61E7" w:rsidRDefault="008974D3" w:rsidP="0085434B">
            <w:pPr>
              <w:jc w:val="right"/>
              <w:rPr>
                <w:sz w:val="22"/>
                <w:szCs w:val="22"/>
              </w:rPr>
            </w:pPr>
            <w:r w:rsidRPr="007F61E7">
              <w:rPr>
                <w:sz w:val="22"/>
                <w:szCs w:val="22"/>
              </w:rPr>
              <w:t>953,39</w:t>
            </w:r>
          </w:p>
        </w:tc>
        <w:tc>
          <w:tcPr>
            <w:tcW w:w="1559" w:type="dxa"/>
            <w:tcBorders>
              <w:top w:val="nil"/>
              <w:left w:val="nil"/>
              <w:bottom w:val="single" w:sz="4" w:space="0" w:color="auto"/>
              <w:right w:val="single" w:sz="4" w:space="0" w:color="auto"/>
            </w:tcBorders>
            <w:shd w:val="clear" w:color="auto" w:fill="auto"/>
            <w:noWrap/>
            <w:vAlign w:val="center"/>
            <w:hideMark/>
          </w:tcPr>
          <w:p w14:paraId="50EE9B1A" w14:textId="77777777" w:rsidR="008974D3" w:rsidRPr="007F61E7" w:rsidRDefault="008974D3" w:rsidP="0085434B">
            <w:pPr>
              <w:rPr>
                <w:sz w:val="22"/>
                <w:szCs w:val="22"/>
              </w:rPr>
            </w:pPr>
            <w:r w:rsidRPr="007F61E7">
              <w:rPr>
                <w:sz w:val="22"/>
                <w:szCs w:val="22"/>
              </w:rPr>
              <w:t>август 2018</w:t>
            </w:r>
          </w:p>
        </w:tc>
        <w:tc>
          <w:tcPr>
            <w:tcW w:w="1541" w:type="dxa"/>
            <w:tcBorders>
              <w:top w:val="nil"/>
              <w:left w:val="nil"/>
              <w:bottom w:val="single" w:sz="4" w:space="0" w:color="auto"/>
              <w:right w:val="single" w:sz="4" w:space="0" w:color="auto"/>
            </w:tcBorders>
            <w:shd w:val="clear" w:color="auto" w:fill="auto"/>
            <w:noWrap/>
            <w:vAlign w:val="center"/>
            <w:hideMark/>
          </w:tcPr>
          <w:p w14:paraId="6CC113D4" w14:textId="77777777" w:rsidR="008974D3" w:rsidRPr="007F61E7" w:rsidRDefault="008974D3" w:rsidP="0085434B">
            <w:pPr>
              <w:jc w:val="right"/>
              <w:rPr>
                <w:sz w:val="22"/>
                <w:szCs w:val="22"/>
              </w:rPr>
            </w:pPr>
            <w:r w:rsidRPr="007F61E7">
              <w:rPr>
                <w:sz w:val="22"/>
                <w:szCs w:val="22"/>
              </w:rPr>
              <w:t>48</w:t>
            </w:r>
          </w:p>
        </w:tc>
        <w:tc>
          <w:tcPr>
            <w:tcW w:w="1843" w:type="dxa"/>
            <w:tcBorders>
              <w:top w:val="nil"/>
              <w:left w:val="nil"/>
              <w:bottom w:val="single" w:sz="4" w:space="0" w:color="auto"/>
              <w:right w:val="single" w:sz="4" w:space="0" w:color="auto"/>
            </w:tcBorders>
            <w:shd w:val="clear" w:color="auto" w:fill="auto"/>
            <w:noWrap/>
            <w:vAlign w:val="center"/>
            <w:hideMark/>
          </w:tcPr>
          <w:p w14:paraId="46228E9F" w14:textId="77777777" w:rsidR="008974D3" w:rsidRPr="007F61E7" w:rsidRDefault="008974D3" w:rsidP="0085434B">
            <w:pPr>
              <w:jc w:val="right"/>
              <w:rPr>
                <w:sz w:val="22"/>
                <w:szCs w:val="22"/>
              </w:rPr>
            </w:pPr>
            <w:r w:rsidRPr="007F61E7">
              <w:rPr>
                <w:sz w:val="22"/>
                <w:szCs w:val="22"/>
              </w:rPr>
              <w:t>19,86</w:t>
            </w:r>
          </w:p>
        </w:tc>
        <w:tc>
          <w:tcPr>
            <w:tcW w:w="1701" w:type="dxa"/>
            <w:tcBorders>
              <w:top w:val="nil"/>
              <w:left w:val="nil"/>
              <w:bottom w:val="single" w:sz="4" w:space="0" w:color="auto"/>
              <w:right w:val="single" w:sz="4" w:space="0" w:color="auto"/>
            </w:tcBorders>
            <w:shd w:val="clear" w:color="auto" w:fill="auto"/>
            <w:noWrap/>
            <w:vAlign w:val="center"/>
            <w:hideMark/>
          </w:tcPr>
          <w:p w14:paraId="36C6451A" w14:textId="77777777" w:rsidR="008974D3" w:rsidRPr="007F61E7" w:rsidRDefault="008974D3" w:rsidP="0085434B">
            <w:pPr>
              <w:jc w:val="right"/>
              <w:rPr>
                <w:sz w:val="22"/>
                <w:szCs w:val="22"/>
              </w:rPr>
            </w:pPr>
            <w:r w:rsidRPr="007F61E7">
              <w:rPr>
                <w:sz w:val="22"/>
                <w:szCs w:val="22"/>
              </w:rPr>
              <w:t>158,90</w:t>
            </w:r>
          </w:p>
        </w:tc>
        <w:tc>
          <w:tcPr>
            <w:tcW w:w="1764" w:type="dxa"/>
            <w:tcBorders>
              <w:top w:val="nil"/>
              <w:left w:val="nil"/>
              <w:bottom w:val="single" w:sz="4" w:space="0" w:color="auto"/>
              <w:right w:val="single" w:sz="4" w:space="0" w:color="auto"/>
            </w:tcBorders>
            <w:shd w:val="clear" w:color="auto" w:fill="auto"/>
            <w:noWrap/>
            <w:vAlign w:val="center"/>
            <w:hideMark/>
          </w:tcPr>
          <w:p w14:paraId="6F55BA07" w14:textId="77777777" w:rsidR="008974D3" w:rsidRPr="007F61E7" w:rsidRDefault="008974D3" w:rsidP="0085434B">
            <w:pPr>
              <w:jc w:val="right"/>
              <w:rPr>
                <w:sz w:val="22"/>
                <w:szCs w:val="22"/>
              </w:rPr>
            </w:pPr>
            <w:r w:rsidRPr="007F61E7">
              <w:rPr>
                <w:sz w:val="22"/>
                <w:szCs w:val="22"/>
              </w:rPr>
              <w:t>158,90</w:t>
            </w:r>
          </w:p>
        </w:tc>
        <w:tc>
          <w:tcPr>
            <w:tcW w:w="1842" w:type="dxa"/>
            <w:tcBorders>
              <w:top w:val="nil"/>
              <w:left w:val="nil"/>
              <w:bottom w:val="single" w:sz="4" w:space="0" w:color="auto"/>
              <w:right w:val="single" w:sz="4" w:space="0" w:color="auto"/>
            </w:tcBorders>
            <w:shd w:val="clear" w:color="auto" w:fill="auto"/>
            <w:noWrap/>
            <w:vAlign w:val="center"/>
            <w:hideMark/>
          </w:tcPr>
          <w:p w14:paraId="46CE989A" w14:textId="77777777" w:rsidR="008974D3" w:rsidRPr="007F61E7" w:rsidRDefault="008974D3" w:rsidP="0085434B">
            <w:pPr>
              <w:jc w:val="right"/>
              <w:rPr>
                <w:sz w:val="22"/>
                <w:szCs w:val="22"/>
              </w:rPr>
            </w:pPr>
            <w:r w:rsidRPr="007F61E7">
              <w:rPr>
                <w:sz w:val="22"/>
                <w:szCs w:val="22"/>
              </w:rPr>
              <w:t>0,00</w:t>
            </w:r>
          </w:p>
        </w:tc>
      </w:tr>
      <w:tr w:rsidR="008974D3" w:rsidRPr="007F61E7" w14:paraId="0D891F3A" w14:textId="77777777" w:rsidTr="0085434B">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23828AD" w14:textId="77777777" w:rsidR="008974D3" w:rsidRPr="007F61E7" w:rsidRDefault="008974D3" w:rsidP="0085434B">
            <w:pPr>
              <w:jc w:val="center"/>
              <w:rPr>
                <w:sz w:val="22"/>
                <w:szCs w:val="22"/>
              </w:rPr>
            </w:pPr>
            <w:r w:rsidRPr="007F61E7">
              <w:rPr>
                <w:sz w:val="22"/>
                <w:szCs w:val="22"/>
              </w:rPr>
              <w:t>4</w:t>
            </w:r>
          </w:p>
        </w:tc>
        <w:tc>
          <w:tcPr>
            <w:tcW w:w="2352" w:type="dxa"/>
            <w:tcBorders>
              <w:top w:val="nil"/>
              <w:left w:val="nil"/>
              <w:bottom w:val="single" w:sz="4" w:space="0" w:color="auto"/>
              <w:right w:val="single" w:sz="4" w:space="0" w:color="auto"/>
            </w:tcBorders>
            <w:shd w:val="clear" w:color="auto" w:fill="auto"/>
            <w:vAlign w:val="center"/>
            <w:hideMark/>
          </w:tcPr>
          <w:p w14:paraId="4F7D4698" w14:textId="77777777" w:rsidR="008974D3" w:rsidRPr="007F61E7" w:rsidRDefault="008974D3" w:rsidP="0085434B">
            <w:pPr>
              <w:rPr>
                <w:sz w:val="22"/>
                <w:szCs w:val="22"/>
              </w:rPr>
            </w:pPr>
            <w:r w:rsidRPr="007F61E7">
              <w:rPr>
                <w:sz w:val="22"/>
                <w:szCs w:val="22"/>
              </w:rPr>
              <w:t xml:space="preserve">МФУ ч/б </w:t>
            </w:r>
          </w:p>
        </w:tc>
        <w:tc>
          <w:tcPr>
            <w:tcW w:w="1747" w:type="dxa"/>
            <w:tcBorders>
              <w:top w:val="nil"/>
              <w:left w:val="nil"/>
              <w:bottom w:val="single" w:sz="4" w:space="0" w:color="auto"/>
              <w:right w:val="single" w:sz="4" w:space="0" w:color="auto"/>
            </w:tcBorders>
            <w:shd w:val="clear" w:color="auto" w:fill="auto"/>
            <w:noWrap/>
            <w:vAlign w:val="center"/>
            <w:hideMark/>
          </w:tcPr>
          <w:p w14:paraId="140A1594" w14:textId="77777777" w:rsidR="008974D3" w:rsidRPr="007F61E7" w:rsidRDefault="008974D3" w:rsidP="0085434B">
            <w:pPr>
              <w:jc w:val="right"/>
              <w:rPr>
                <w:sz w:val="22"/>
                <w:szCs w:val="22"/>
              </w:rPr>
            </w:pPr>
            <w:r w:rsidRPr="007F61E7">
              <w:rPr>
                <w:sz w:val="22"/>
                <w:szCs w:val="22"/>
              </w:rPr>
              <w:t>108,36</w:t>
            </w:r>
          </w:p>
        </w:tc>
        <w:tc>
          <w:tcPr>
            <w:tcW w:w="1559" w:type="dxa"/>
            <w:tcBorders>
              <w:top w:val="nil"/>
              <w:left w:val="nil"/>
              <w:bottom w:val="single" w:sz="4" w:space="0" w:color="auto"/>
              <w:right w:val="single" w:sz="4" w:space="0" w:color="auto"/>
            </w:tcBorders>
            <w:shd w:val="clear" w:color="auto" w:fill="auto"/>
            <w:noWrap/>
            <w:vAlign w:val="center"/>
            <w:hideMark/>
          </w:tcPr>
          <w:p w14:paraId="61EA98DE" w14:textId="77777777" w:rsidR="008974D3" w:rsidRPr="007F61E7" w:rsidRDefault="008974D3" w:rsidP="0085434B">
            <w:pPr>
              <w:rPr>
                <w:sz w:val="22"/>
                <w:szCs w:val="22"/>
              </w:rPr>
            </w:pPr>
            <w:r w:rsidRPr="007F61E7">
              <w:rPr>
                <w:sz w:val="22"/>
                <w:szCs w:val="22"/>
              </w:rPr>
              <w:t>сентябрь 2020</w:t>
            </w:r>
          </w:p>
        </w:tc>
        <w:tc>
          <w:tcPr>
            <w:tcW w:w="1541" w:type="dxa"/>
            <w:tcBorders>
              <w:top w:val="nil"/>
              <w:left w:val="nil"/>
              <w:bottom w:val="single" w:sz="4" w:space="0" w:color="auto"/>
              <w:right w:val="single" w:sz="4" w:space="0" w:color="auto"/>
            </w:tcBorders>
            <w:shd w:val="clear" w:color="auto" w:fill="auto"/>
            <w:noWrap/>
            <w:vAlign w:val="center"/>
            <w:hideMark/>
          </w:tcPr>
          <w:p w14:paraId="7FF76F23" w14:textId="77777777" w:rsidR="008974D3" w:rsidRPr="007F61E7" w:rsidRDefault="008974D3" w:rsidP="0085434B">
            <w:pPr>
              <w:jc w:val="right"/>
              <w:rPr>
                <w:sz w:val="22"/>
                <w:szCs w:val="22"/>
              </w:rPr>
            </w:pPr>
            <w:r w:rsidRPr="007F61E7">
              <w:rPr>
                <w:sz w:val="22"/>
                <w:szCs w:val="22"/>
              </w:rPr>
              <w:t>30</w:t>
            </w:r>
          </w:p>
        </w:tc>
        <w:tc>
          <w:tcPr>
            <w:tcW w:w="1843" w:type="dxa"/>
            <w:tcBorders>
              <w:top w:val="nil"/>
              <w:left w:val="nil"/>
              <w:bottom w:val="single" w:sz="4" w:space="0" w:color="auto"/>
              <w:right w:val="single" w:sz="4" w:space="0" w:color="auto"/>
            </w:tcBorders>
            <w:shd w:val="clear" w:color="auto" w:fill="auto"/>
            <w:noWrap/>
            <w:vAlign w:val="center"/>
            <w:hideMark/>
          </w:tcPr>
          <w:p w14:paraId="526F8088" w14:textId="77777777" w:rsidR="008974D3" w:rsidRPr="007F61E7" w:rsidRDefault="008974D3" w:rsidP="0085434B">
            <w:pPr>
              <w:jc w:val="right"/>
              <w:rPr>
                <w:sz w:val="22"/>
                <w:szCs w:val="22"/>
              </w:rPr>
            </w:pPr>
            <w:r w:rsidRPr="007F61E7">
              <w:rPr>
                <w:sz w:val="22"/>
                <w:szCs w:val="22"/>
              </w:rPr>
              <w:t>3,61</w:t>
            </w:r>
          </w:p>
        </w:tc>
        <w:tc>
          <w:tcPr>
            <w:tcW w:w="1701" w:type="dxa"/>
            <w:tcBorders>
              <w:top w:val="nil"/>
              <w:left w:val="nil"/>
              <w:bottom w:val="single" w:sz="4" w:space="0" w:color="auto"/>
              <w:right w:val="single" w:sz="4" w:space="0" w:color="auto"/>
            </w:tcBorders>
            <w:shd w:val="clear" w:color="auto" w:fill="auto"/>
            <w:noWrap/>
            <w:vAlign w:val="center"/>
            <w:hideMark/>
          </w:tcPr>
          <w:p w14:paraId="1AA2D420" w14:textId="77777777" w:rsidR="008974D3" w:rsidRPr="007F61E7" w:rsidRDefault="008974D3" w:rsidP="0085434B">
            <w:pPr>
              <w:jc w:val="right"/>
              <w:rPr>
                <w:sz w:val="22"/>
                <w:szCs w:val="22"/>
              </w:rPr>
            </w:pPr>
            <w:r w:rsidRPr="007F61E7">
              <w:rPr>
                <w:sz w:val="22"/>
                <w:szCs w:val="22"/>
              </w:rPr>
              <w:t>54,18</w:t>
            </w:r>
          </w:p>
        </w:tc>
        <w:tc>
          <w:tcPr>
            <w:tcW w:w="1764" w:type="dxa"/>
            <w:tcBorders>
              <w:top w:val="nil"/>
              <w:left w:val="nil"/>
              <w:bottom w:val="single" w:sz="4" w:space="0" w:color="auto"/>
              <w:right w:val="single" w:sz="4" w:space="0" w:color="auto"/>
            </w:tcBorders>
            <w:shd w:val="clear" w:color="auto" w:fill="auto"/>
            <w:noWrap/>
            <w:vAlign w:val="center"/>
            <w:hideMark/>
          </w:tcPr>
          <w:p w14:paraId="73B0869F" w14:textId="77777777" w:rsidR="008974D3" w:rsidRPr="007F61E7" w:rsidRDefault="008974D3" w:rsidP="0085434B">
            <w:pPr>
              <w:jc w:val="right"/>
              <w:rPr>
                <w:sz w:val="22"/>
                <w:szCs w:val="22"/>
              </w:rPr>
            </w:pPr>
            <w:r w:rsidRPr="007F61E7">
              <w:rPr>
                <w:sz w:val="22"/>
                <w:szCs w:val="22"/>
              </w:rPr>
              <w:t>43,35</w:t>
            </w:r>
          </w:p>
        </w:tc>
        <w:tc>
          <w:tcPr>
            <w:tcW w:w="1842" w:type="dxa"/>
            <w:tcBorders>
              <w:top w:val="nil"/>
              <w:left w:val="nil"/>
              <w:bottom w:val="single" w:sz="4" w:space="0" w:color="auto"/>
              <w:right w:val="single" w:sz="4" w:space="0" w:color="auto"/>
            </w:tcBorders>
            <w:shd w:val="clear" w:color="auto" w:fill="auto"/>
            <w:noWrap/>
            <w:vAlign w:val="center"/>
            <w:hideMark/>
          </w:tcPr>
          <w:p w14:paraId="5629680A" w14:textId="77777777" w:rsidR="008974D3" w:rsidRPr="007F61E7" w:rsidRDefault="008974D3" w:rsidP="0085434B">
            <w:pPr>
              <w:jc w:val="right"/>
              <w:rPr>
                <w:sz w:val="22"/>
                <w:szCs w:val="22"/>
              </w:rPr>
            </w:pPr>
            <w:r w:rsidRPr="007F61E7">
              <w:rPr>
                <w:sz w:val="22"/>
                <w:szCs w:val="22"/>
              </w:rPr>
              <w:t>10,84</w:t>
            </w:r>
          </w:p>
        </w:tc>
      </w:tr>
      <w:tr w:rsidR="008974D3" w:rsidRPr="007F61E7" w14:paraId="5B7B7248" w14:textId="77777777" w:rsidTr="0085434B">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07FB482" w14:textId="77777777" w:rsidR="008974D3" w:rsidRPr="007F61E7" w:rsidRDefault="008974D3" w:rsidP="0085434B">
            <w:pPr>
              <w:jc w:val="center"/>
              <w:rPr>
                <w:sz w:val="22"/>
                <w:szCs w:val="22"/>
              </w:rPr>
            </w:pPr>
            <w:r w:rsidRPr="007F61E7">
              <w:rPr>
                <w:sz w:val="22"/>
                <w:szCs w:val="22"/>
              </w:rPr>
              <w:t>5</w:t>
            </w:r>
          </w:p>
        </w:tc>
        <w:tc>
          <w:tcPr>
            <w:tcW w:w="2352" w:type="dxa"/>
            <w:tcBorders>
              <w:top w:val="nil"/>
              <w:left w:val="nil"/>
              <w:bottom w:val="single" w:sz="4" w:space="0" w:color="auto"/>
              <w:right w:val="single" w:sz="4" w:space="0" w:color="auto"/>
            </w:tcBorders>
            <w:shd w:val="clear" w:color="auto" w:fill="auto"/>
            <w:vAlign w:val="center"/>
            <w:hideMark/>
          </w:tcPr>
          <w:p w14:paraId="1E3CC129" w14:textId="77777777" w:rsidR="008974D3" w:rsidRPr="007F61E7" w:rsidRDefault="008974D3" w:rsidP="0085434B">
            <w:pPr>
              <w:rPr>
                <w:sz w:val="22"/>
                <w:szCs w:val="22"/>
              </w:rPr>
            </w:pPr>
            <w:r w:rsidRPr="007F61E7">
              <w:rPr>
                <w:sz w:val="22"/>
                <w:szCs w:val="22"/>
              </w:rPr>
              <w:t xml:space="preserve">МФУ ч/б </w:t>
            </w:r>
          </w:p>
        </w:tc>
        <w:tc>
          <w:tcPr>
            <w:tcW w:w="1747" w:type="dxa"/>
            <w:tcBorders>
              <w:top w:val="nil"/>
              <w:left w:val="nil"/>
              <w:bottom w:val="single" w:sz="4" w:space="0" w:color="auto"/>
              <w:right w:val="single" w:sz="4" w:space="0" w:color="auto"/>
            </w:tcBorders>
            <w:shd w:val="clear" w:color="auto" w:fill="auto"/>
            <w:noWrap/>
            <w:vAlign w:val="center"/>
            <w:hideMark/>
          </w:tcPr>
          <w:p w14:paraId="1BCB04E2" w14:textId="77777777" w:rsidR="008974D3" w:rsidRPr="007F61E7" w:rsidRDefault="008974D3" w:rsidP="0085434B">
            <w:pPr>
              <w:jc w:val="right"/>
              <w:rPr>
                <w:sz w:val="22"/>
                <w:szCs w:val="22"/>
              </w:rPr>
            </w:pPr>
            <w:r w:rsidRPr="007F61E7">
              <w:rPr>
                <w:sz w:val="22"/>
                <w:szCs w:val="22"/>
              </w:rPr>
              <w:t>108,36</w:t>
            </w:r>
          </w:p>
        </w:tc>
        <w:tc>
          <w:tcPr>
            <w:tcW w:w="1559" w:type="dxa"/>
            <w:tcBorders>
              <w:top w:val="nil"/>
              <w:left w:val="nil"/>
              <w:bottom w:val="single" w:sz="4" w:space="0" w:color="auto"/>
              <w:right w:val="single" w:sz="4" w:space="0" w:color="auto"/>
            </w:tcBorders>
            <w:shd w:val="clear" w:color="auto" w:fill="auto"/>
            <w:noWrap/>
            <w:vAlign w:val="center"/>
            <w:hideMark/>
          </w:tcPr>
          <w:p w14:paraId="56871469" w14:textId="77777777" w:rsidR="008974D3" w:rsidRPr="007F61E7" w:rsidRDefault="008974D3" w:rsidP="0085434B">
            <w:pPr>
              <w:rPr>
                <w:sz w:val="22"/>
                <w:szCs w:val="22"/>
              </w:rPr>
            </w:pPr>
            <w:r w:rsidRPr="007F61E7">
              <w:rPr>
                <w:sz w:val="22"/>
                <w:szCs w:val="22"/>
              </w:rPr>
              <w:t>сентябрь 2020</w:t>
            </w:r>
          </w:p>
        </w:tc>
        <w:tc>
          <w:tcPr>
            <w:tcW w:w="1541" w:type="dxa"/>
            <w:tcBorders>
              <w:top w:val="nil"/>
              <w:left w:val="nil"/>
              <w:bottom w:val="single" w:sz="4" w:space="0" w:color="auto"/>
              <w:right w:val="single" w:sz="4" w:space="0" w:color="auto"/>
            </w:tcBorders>
            <w:shd w:val="clear" w:color="auto" w:fill="auto"/>
            <w:noWrap/>
            <w:vAlign w:val="center"/>
            <w:hideMark/>
          </w:tcPr>
          <w:p w14:paraId="1726F6D5" w14:textId="77777777" w:rsidR="008974D3" w:rsidRPr="007F61E7" w:rsidRDefault="008974D3" w:rsidP="0085434B">
            <w:pPr>
              <w:jc w:val="right"/>
              <w:rPr>
                <w:sz w:val="22"/>
                <w:szCs w:val="22"/>
              </w:rPr>
            </w:pPr>
            <w:r w:rsidRPr="007F61E7">
              <w:rPr>
                <w:sz w:val="22"/>
                <w:szCs w:val="22"/>
              </w:rPr>
              <w:t>30</w:t>
            </w:r>
          </w:p>
        </w:tc>
        <w:tc>
          <w:tcPr>
            <w:tcW w:w="1843" w:type="dxa"/>
            <w:tcBorders>
              <w:top w:val="nil"/>
              <w:left w:val="nil"/>
              <w:bottom w:val="single" w:sz="4" w:space="0" w:color="auto"/>
              <w:right w:val="single" w:sz="4" w:space="0" w:color="auto"/>
            </w:tcBorders>
            <w:shd w:val="clear" w:color="auto" w:fill="auto"/>
            <w:noWrap/>
            <w:vAlign w:val="center"/>
            <w:hideMark/>
          </w:tcPr>
          <w:p w14:paraId="4CD8186E" w14:textId="77777777" w:rsidR="008974D3" w:rsidRPr="007F61E7" w:rsidRDefault="008974D3" w:rsidP="0085434B">
            <w:pPr>
              <w:jc w:val="right"/>
              <w:rPr>
                <w:sz w:val="22"/>
                <w:szCs w:val="22"/>
              </w:rPr>
            </w:pPr>
            <w:r w:rsidRPr="007F61E7">
              <w:rPr>
                <w:sz w:val="22"/>
                <w:szCs w:val="22"/>
              </w:rPr>
              <w:t>3,61</w:t>
            </w:r>
          </w:p>
        </w:tc>
        <w:tc>
          <w:tcPr>
            <w:tcW w:w="1701" w:type="dxa"/>
            <w:tcBorders>
              <w:top w:val="nil"/>
              <w:left w:val="nil"/>
              <w:bottom w:val="single" w:sz="4" w:space="0" w:color="auto"/>
              <w:right w:val="single" w:sz="4" w:space="0" w:color="auto"/>
            </w:tcBorders>
            <w:shd w:val="clear" w:color="auto" w:fill="auto"/>
            <w:noWrap/>
            <w:vAlign w:val="center"/>
            <w:hideMark/>
          </w:tcPr>
          <w:p w14:paraId="192DFFA4" w14:textId="77777777" w:rsidR="008974D3" w:rsidRPr="007F61E7" w:rsidRDefault="008974D3" w:rsidP="0085434B">
            <w:pPr>
              <w:jc w:val="right"/>
              <w:rPr>
                <w:sz w:val="22"/>
                <w:szCs w:val="22"/>
              </w:rPr>
            </w:pPr>
            <w:r w:rsidRPr="007F61E7">
              <w:rPr>
                <w:sz w:val="22"/>
                <w:szCs w:val="22"/>
              </w:rPr>
              <w:t>54,18</w:t>
            </w:r>
          </w:p>
        </w:tc>
        <w:tc>
          <w:tcPr>
            <w:tcW w:w="1764" w:type="dxa"/>
            <w:tcBorders>
              <w:top w:val="nil"/>
              <w:left w:val="nil"/>
              <w:bottom w:val="single" w:sz="4" w:space="0" w:color="auto"/>
              <w:right w:val="single" w:sz="4" w:space="0" w:color="auto"/>
            </w:tcBorders>
            <w:shd w:val="clear" w:color="auto" w:fill="auto"/>
            <w:noWrap/>
            <w:vAlign w:val="center"/>
            <w:hideMark/>
          </w:tcPr>
          <w:p w14:paraId="14B4FB97" w14:textId="77777777" w:rsidR="008974D3" w:rsidRPr="007F61E7" w:rsidRDefault="008974D3" w:rsidP="0085434B">
            <w:pPr>
              <w:jc w:val="right"/>
              <w:rPr>
                <w:sz w:val="22"/>
                <w:szCs w:val="22"/>
              </w:rPr>
            </w:pPr>
            <w:r w:rsidRPr="007F61E7">
              <w:rPr>
                <w:sz w:val="22"/>
                <w:szCs w:val="22"/>
              </w:rPr>
              <w:t>43,35</w:t>
            </w:r>
          </w:p>
        </w:tc>
        <w:tc>
          <w:tcPr>
            <w:tcW w:w="1842" w:type="dxa"/>
            <w:tcBorders>
              <w:top w:val="nil"/>
              <w:left w:val="nil"/>
              <w:bottom w:val="single" w:sz="4" w:space="0" w:color="auto"/>
              <w:right w:val="single" w:sz="4" w:space="0" w:color="auto"/>
            </w:tcBorders>
            <w:shd w:val="clear" w:color="auto" w:fill="auto"/>
            <w:noWrap/>
            <w:vAlign w:val="center"/>
            <w:hideMark/>
          </w:tcPr>
          <w:p w14:paraId="7E248E7E" w14:textId="77777777" w:rsidR="008974D3" w:rsidRPr="007F61E7" w:rsidRDefault="008974D3" w:rsidP="0085434B">
            <w:pPr>
              <w:jc w:val="right"/>
              <w:rPr>
                <w:sz w:val="22"/>
                <w:szCs w:val="22"/>
              </w:rPr>
            </w:pPr>
            <w:r w:rsidRPr="007F61E7">
              <w:rPr>
                <w:sz w:val="22"/>
                <w:szCs w:val="22"/>
              </w:rPr>
              <w:t>10,84</w:t>
            </w:r>
          </w:p>
        </w:tc>
      </w:tr>
      <w:tr w:rsidR="008974D3" w:rsidRPr="007F61E7" w14:paraId="034BEE8B" w14:textId="77777777" w:rsidTr="0085434B">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9DC0D66" w14:textId="77777777" w:rsidR="008974D3" w:rsidRPr="007F61E7" w:rsidRDefault="008974D3" w:rsidP="0085434B">
            <w:pPr>
              <w:jc w:val="center"/>
              <w:rPr>
                <w:sz w:val="22"/>
                <w:szCs w:val="22"/>
              </w:rPr>
            </w:pPr>
            <w:r w:rsidRPr="007F61E7">
              <w:rPr>
                <w:sz w:val="22"/>
                <w:szCs w:val="22"/>
              </w:rPr>
              <w:t>6</w:t>
            </w:r>
          </w:p>
        </w:tc>
        <w:tc>
          <w:tcPr>
            <w:tcW w:w="2352" w:type="dxa"/>
            <w:tcBorders>
              <w:top w:val="nil"/>
              <w:left w:val="nil"/>
              <w:bottom w:val="single" w:sz="4" w:space="0" w:color="auto"/>
              <w:right w:val="single" w:sz="4" w:space="0" w:color="auto"/>
            </w:tcBorders>
            <w:shd w:val="clear" w:color="auto" w:fill="auto"/>
            <w:vAlign w:val="center"/>
            <w:hideMark/>
          </w:tcPr>
          <w:p w14:paraId="79FAC257" w14:textId="77777777" w:rsidR="008974D3" w:rsidRPr="007F61E7" w:rsidRDefault="008974D3" w:rsidP="0085434B">
            <w:pPr>
              <w:rPr>
                <w:sz w:val="22"/>
                <w:szCs w:val="22"/>
              </w:rPr>
            </w:pPr>
            <w:r w:rsidRPr="007F61E7">
              <w:rPr>
                <w:sz w:val="22"/>
                <w:szCs w:val="22"/>
              </w:rPr>
              <w:t>Тепловизор</w:t>
            </w:r>
          </w:p>
        </w:tc>
        <w:tc>
          <w:tcPr>
            <w:tcW w:w="1747" w:type="dxa"/>
            <w:tcBorders>
              <w:top w:val="nil"/>
              <w:left w:val="nil"/>
              <w:bottom w:val="single" w:sz="4" w:space="0" w:color="auto"/>
              <w:right w:val="single" w:sz="4" w:space="0" w:color="auto"/>
            </w:tcBorders>
            <w:shd w:val="clear" w:color="auto" w:fill="auto"/>
            <w:noWrap/>
            <w:vAlign w:val="center"/>
            <w:hideMark/>
          </w:tcPr>
          <w:p w14:paraId="23FE7DF7" w14:textId="77777777" w:rsidR="008974D3" w:rsidRPr="007F61E7" w:rsidRDefault="008974D3" w:rsidP="0085434B">
            <w:pPr>
              <w:jc w:val="right"/>
              <w:rPr>
                <w:sz w:val="22"/>
                <w:szCs w:val="22"/>
              </w:rPr>
            </w:pPr>
            <w:r w:rsidRPr="007F61E7">
              <w:rPr>
                <w:sz w:val="22"/>
                <w:szCs w:val="22"/>
              </w:rPr>
              <w:t>253,39</w:t>
            </w:r>
          </w:p>
        </w:tc>
        <w:tc>
          <w:tcPr>
            <w:tcW w:w="1559" w:type="dxa"/>
            <w:tcBorders>
              <w:top w:val="nil"/>
              <w:left w:val="nil"/>
              <w:bottom w:val="single" w:sz="4" w:space="0" w:color="auto"/>
              <w:right w:val="single" w:sz="4" w:space="0" w:color="auto"/>
            </w:tcBorders>
            <w:shd w:val="clear" w:color="auto" w:fill="auto"/>
            <w:noWrap/>
            <w:vAlign w:val="center"/>
            <w:hideMark/>
          </w:tcPr>
          <w:p w14:paraId="75333808" w14:textId="77777777" w:rsidR="008974D3" w:rsidRPr="007F61E7" w:rsidRDefault="008974D3" w:rsidP="0085434B">
            <w:pPr>
              <w:rPr>
                <w:sz w:val="22"/>
                <w:szCs w:val="22"/>
              </w:rPr>
            </w:pPr>
            <w:r w:rsidRPr="007F61E7">
              <w:rPr>
                <w:sz w:val="22"/>
                <w:szCs w:val="22"/>
              </w:rPr>
              <w:t>июль 2016</w:t>
            </w:r>
          </w:p>
        </w:tc>
        <w:tc>
          <w:tcPr>
            <w:tcW w:w="1541" w:type="dxa"/>
            <w:tcBorders>
              <w:top w:val="nil"/>
              <w:left w:val="nil"/>
              <w:bottom w:val="single" w:sz="4" w:space="0" w:color="auto"/>
              <w:right w:val="single" w:sz="4" w:space="0" w:color="auto"/>
            </w:tcBorders>
            <w:shd w:val="clear" w:color="auto" w:fill="auto"/>
            <w:noWrap/>
            <w:vAlign w:val="center"/>
            <w:hideMark/>
          </w:tcPr>
          <w:p w14:paraId="48F979CD" w14:textId="77777777" w:rsidR="008974D3" w:rsidRPr="007F61E7" w:rsidRDefault="008974D3" w:rsidP="0085434B">
            <w:pPr>
              <w:jc w:val="right"/>
              <w:rPr>
                <w:sz w:val="22"/>
                <w:szCs w:val="22"/>
              </w:rPr>
            </w:pPr>
            <w:r w:rsidRPr="007F61E7">
              <w:rPr>
                <w:sz w:val="22"/>
                <w:szCs w:val="22"/>
              </w:rPr>
              <w:t>84</w:t>
            </w:r>
          </w:p>
        </w:tc>
        <w:tc>
          <w:tcPr>
            <w:tcW w:w="1843" w:type="dxa"/>
            <w:tcBorders>
              <w:top w:val="nil"/>
              <w:left w:val="nil"/>
              <w:bottom w:val="single" w:sz="4" w:space="0" w:color="auto"/>
              <w:right w:val="single" w:sz="4" w:space="0" w:color="auto"/>
            </w:tcBorders>
            <w:shd w:val="clear" w:color="auto" w:fill="auto"/>
            <w:noWrap/>
            <w:vAlign w:val="center"/>
            <w:hideMark/>
          </w:tcPr>
          <w:p w14:paraId="25C280B8" w14:textId="77777777" w:rsidR="008974D3" w:rsidRPr="007F61E7" w:rsidRDefault="008974D3" w:rsidP="0085434B">
            <w:pPr>
              <w:jc w:val="right"/>
              <w:rPr>
                <w:sz w:val="22"/>
                <w:szCs w:val="22"/>
              </w:rPr>
            </w:pPr>
            <w:r w:rsidRPr="007F61E7">
              <w:rPr>
                <w:sz w:val="22"/>
                <w:szCs w:val="22"/>
              </w:rPr>
              <w:t>3,02</w:t>
            </w:r>
          </w:p>
        </w:tc>
        <w:tc>
          <w:tcPr>
            <w:tcW w:w="1701" w:type="dxa"/>
            <w:tcBorders>
              <w:top w:val="nil"/>
              <w:left w:val="nil"/>
              <w:bottom w:val="single" w:sz="4" w:space="0" w:color="auto"/>
              <w:right w:val="single" w:sz="4" w:space="0" w:color="auto"/>
            </w:tcBorders>
            <w:shd w:val="clear" w:color="auto" w:fill="auto"/>
            <w:noWrap/>
            <w:vAlign w:val="center"/>
            <w:hideMark/>
          </w:tcPr>
          <w:p w14:paraId="31D0E51E" w14:textId="77777777" w:rsidR="008974D3" w:rsidRPr="007F61E7" w:rsidRDefault="008974D3" w:rsidP="0085434B">
            <w:pPr>
              <w:jc w:val="right"/>
              <w:rPr>
                <w:sz w:val="22"/>
                <w:szCs w:val="22"/>
              </w:rPr>
            </w:pPr>
            <w:r w:rsidRPr="007F61E7">
              <w:rPr>
                <w:sz w:val="22"/>
                <w:szCs w:val="22"/>
              </w:rPr>
              <w:t>57,31</w:t>
            </w:r>
          </w:p>
        </w:tc>
        <w:tc>
          <w:tcPr>
            <w:tcW w:w="1764" w:type="dxa"/>
            <w:tcBorders>
              <w:top w:val="nil"/>
              <w:left w:val="nil"/>
              <w:bottom w:val="single" w:sz="4" w:space="0" w:color="auto"/>
              <w:right w:val="single" w:sz="4" w:space="0" w:color="auto"/>
            </w:tcBorders>
            <w:shd w:val="clear" w:color="auto" w:fill="auto"/>
            <w:noWrap/>
            <w:vAlign w:val="center"/>
            <w:hideMark/>
          </w:tcPr>
          <w:p w14:paraId="35F2744F" w14:textId="77777777" w:rsidR="008974D3" w:rsidRPr="007F61E7" w:rsidRDefault="008974D3" w:rsidP="0085434B">
            <w:pPr>
              <w:jc w:val="right"/>
              <w:rPr>
                <w:sz w:val="22"/>
                <w:szCs w:val="22"/>
              </w:rPr>
            </w:pPr>
            <w:r w:rsidRPr="007F61E7">
              <w:rPr>
                <w:sz w:val="22"/>
                <w:szCs w:val="22"/>
              </w:rPr>
              <w:t>36,20</w:t>
            </w:r>
          </w:p>
        </w:tc>
        <w:tc>
          <w:tcPr>
            <w:tcW w:w="1842" w:type="dxa"/>
            <w:tcBorders>
              <w:top w:val="nil"/>
              <w:left w:val="nil"/>
              <w:bottom w:val="single" w:sz="4" w:space="0" w:color="auto"/>
              <w:right w:val="single" w:sz="4" w:space="0" w:color="auto"/>
            </w:tcBorders>
            <w:shd w:val="clear" w:color="auto" w:fill="auto"/>
            <w:noWrap/>
            <w:vAlign w:val="center"/>
            <w:hideMark/>
          </w:tcPr>
          <w:p w14:paraId="3164CE52" w14:textId="77777777" w:rsidR="008974D3" w:rsidRPr="007F61E7" w:rsidRDefault="008974D3" w:rsidP="0085434B">
            <w:pPr>
              <w:jc w:val="right"/>
              <w:rPr>
                <w:sz w:val="22"/>
                <w:szCs w:val="22"/>
              </w:rPr>
            </w:pPr>
            <w:r w:rsidRPr="007F61E7">
              <w:rPr>
                <w:sz w:val="22"/>
                <w:szCs w:val="22"/>
              </w:rPr>
              <w:t>21,12</w:t>
            </w:r>
          </w:p>
        </w:tc>
      </w:tr>
      <w:tr w:rsidR="008974D3" w:rsidRPr="007F61E7" w14:paraId="00E7E3A8" w14:textId="77777777" w:rsidTr="0085434B">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30AFA4E" w14:textId="77777777" w:rsidR="008974D3" w:rsidRPr="007F61E7" w:rsidRDefault="008974D3" w:rsidP="0085434B">
            <w:pPr>
              <w:jc w:val="center"/>
              <w:rPr>
                <w:sz w:val="22"/>
                <w:szCs w:val="22"/>
              </w:rPr>
            </w:pPr>
            <w:r w:rsidRPr="007F61E7">
              <w:rPr>
                <w:sz w:val="22"/>
                <w:szCs w:val="22"/>
              </w:rPr>
              <w:t>7</w:t>
            </w:r>
          </w:p>
        </w:tc>
        <w:tc>
          <w:tcPr>
            <w:tcW w:w="2352" w:type="dxa"/>
            <w:tcBorders>
              <w:top w:val="nil"/>
              <w:left w:val="nil"/>
              <w:bottom w:val="single" w:sz="4" w:space="0" w:color="auto"/>
              <w:right w:val="single" w:sz="4" w:space="0" w:color="auto"/>
            </w:tcBorders>
            <w:shd w:val="clear" w:color="auto" w:fill="auto"/>
            <w:vAlign w:val="center"/>
            <w:hideMark/>
          </w:tcPr>
          <w:p w14:paraId="27313178" w14:textId="77777777" w:rsidR="008974D3" w:rsidRPr="007F61E7" w:rsidRDefault="008974D3" w:rsidP="0085434B">
            <w:pPr>
              <w:rPr>
                <w:sz w:val="22"/>
                <w:szCs w:val="22"/>
              </w:rPr>
            </w:pPr>
            <w:r w:rsidRPr="007F61E7">
              <w:rPr>
                <w:sz w:val="22"/>
                <w:szCs w:val="22"/>
              </w:rPr>
              <w:t xml:space="preserve">Ноутбук </w:t>
            </w:r>
          </w:p>
        </w:tc>
        <w:tc>
          <w:tcPr>
            <w:tcW w:w="1747" w:type="dxa"/>
            <w:tcBorders>
              <w:top w:val="nil"/>
              <w:left w:val="nil"/>
              <w:bottom w:val="single" w:sz="4" w:space="0" w:color="auto"/>
              <w:right w:val="single" w:sz="4" w:space="0" w:color="auto"/>
            </w:tcBorders>
            <w:shd w:val="clear" w:color="auto" w:fill="auto"/>
            <w:noWrap/>
            <w:vAlign w:val="center"/>
            <w:hideMark/>
          </w:tcPr>
          <w:p w14:paraId="25439CBD" w14:textId="77777777" w:rsidR="008974D3" w:rsidRPr="007F61E7" w:rsidRDefault="008974D3" w:rsidP="0085434B">
            <w:pPr>
              <w:jc w:val="right"/>
              <w:rPr>
                <w:sz w:val="22"/>
                <w:szCs w:val="22"/>
              </w:rPr>
            </w:pPr>
            <w:r w:rsidRPr="007F61E7">
              <w:rPr>
                <w:sz w:val="22"/>
                <w:szCs w:val="22"/>
              </w:rPr>
              <w:t>69,83</w:t>
            </w:r>
          </w:p>
        </w:tc>
        <w:tc>
          <w:tcPr>
            <w:tcW w:w="1559" w:type="dxa"/>
            <w:tcBorders>
              <w:top w:val="nil"/>
              <w:left w:val="nil"/>
              <w:bottom w:val="single" w:sz="4" w:space="0" w:color="auto"/>
              <w:right w:val="single" w:sz="4" w:space="0" w:color="auto"/>
            </w:tcBorders>
            <w:shd w:val="clear" w:color="auto" w:fill="auto"/>
            <w:noWrap/>
            <w:vAlign w:val="center"/>
            <w:hideMark/>
          </w:tcPr>
          <w:p w14:paraId="2DE0D7D4" w14:textId="77777777" w:rsidR="008974D3" w:rsidRPr="007F61E7" w:rsidRDefault="008974D3" w:rsidP="0085434B">
            <w:pPr>
              <w:rPr>
                <w:sz w:val="22"/>
                <w:szCs w:val="22"/>
              </w:rPr>
            </w:pPr>
            <w:r w:rsidRPr="007F61E7">
              <w:rPr>
                <w:sz w:val="22"/>
                <w:szCs w:val="22"/>
              </w:rPr>
              <w:t>сентябрь 2020</w:t>
            </w:r>
          </w:p>
        </w:tc>
        <w:tc>
          <w:tcPr>
            <w:tcW w:w="1541" w:type="dxa"/>
            <w:tcBorders>
              <w:top w:val="nil"/>
              <w:left w:val="nil"/>
              <w:bottom w:val="single" w:sz="4" w:space="0" w:color="auto"/>
              <w:right w:val="single" w:sz="4" w:space="0" w:color="auto"/>
            </w:tcBorders>
            <w:shd w:val="clear" w:color="auto" w:fill="auto"/>
            <w:noWrap/>
            <w:vAlign w:val="center"/>
            <w:hideMark/>
          </w:tcPr>
          <w:p w14:paraId="25C49956" w14:textId="77777777" w:rsidR="008974D3" w:rsidRPr="007F61E7" w:rsidRDefault="008974D3" w:rsidP="0085434B">
            <w:pPr>
              <w:jc w:val="right"/>
              <w:rPr>
                <w:sz w:val="22"/>
                <w:szCs w:val="22"/>
              </w:rPr>
            </w:pPr>
            <w:r w:rsidRPr="007F61E7">
              <w:rPr>
                <w:sz w:val="22"/>
                <w:szCs w:val="22"/>
              </w:rPr>
              <w:t>30</w:t>
            </w:r>
          </w:p>
        </w:tc>
        <w:tc>
          <w:tcPr>
            <w:tcW w:w="1843" w:type="dxa"/>
            <w:tcBorders>
              <w:top w:val="nil"/>
              <w:left w:val="nil"/>
              <w:bottom w:val="single" w:sz="4" w:space="0" w:color="auto"/>
              <w:right w:val="single" w:sz="4" w:space="0" w:color="auto"/>
            </w:tcBorders>
            <w:shd w:val="clear" w:color="auto" w:fill="auto"/>
            <w:noWrap/>
            <w:vAlign w:val="center"/>
            <w:hideMark/>
          </w:tcPr>
          <w:p w14:paraId="023B505D" w14:textId="77777777" w:rsidR="008974D3" w:rsidRPr="007F61E7" w:rsidRDefault="008974D3" w:rsidP="0085434B">
            <w:pPr>
              <w:jc w:val="right"/>
              <w:rPr>
                <w:sz w:val="22"/>
                <w:szCs w:val="22"/>
              </w:rPr>
            </w:pPr>
            <w:r w:rsidRPr="007F61E7">
              <w:rPr>
                <w:sz w:val="22"/>
                <w:szCs w:val="22"/>
              </w:rPr>
              <w:t>2,33</w:t>
            </w:r>
          </w:p>
        </w:tc>
        <w:tc>
          <w:tcPr>
            <w:tcW w:w="1701" w:type="dxa"/>
            <w:tcBorders>
              <w:top w:val="nil"/>
              <w:left w:val="nil"/>
              <w:bottom w:val="single" w:sz="4" w:space="0" w:color="auto"/>
              <w:right w:val="single" w:sz="4" w:space="0" w:color="auto"/>
            </w:tcBorders>
            <w:shd w:val="clear" w:color="auto" w:fill="auto"/>
            <w:noWrap/>
            <w:vAlign w:val="center"/>
            <w:hideMark/>
          </w:tcPr>
          <w:p w14:paraId="3886A447" w14:textId="77777777" w:rsidR="008974D3" w:rsidRPr="007F61E7" w:rsidRDefault="008974D3" w:rsidP="0085434B">
            <w:pPr>
              <w:jc w:val="right"/>
              <w:rPr>
                <w:sz w:val="22"/>
                <w:szCs w:val="22"/>
              </w:rPr>
            </w:pPr>
            <w:r w:rsidRPr="007F61E7">
              <w:rPr>
                <w:sz w:val="22"/>
                <w:szCs w:val="22"/>
              </w:rPr>
              <w:t>32,59</w:t>
            </w:r>
          </w:p>
        </w:tc>
        <w:tc>
          <w:tcPr>
            <w:tcW w:w="1764" w:type="dxa"/>
            <w:tcBorders>
              <w:top w:val="nil"/>
              <w:left w:val="nil"/>
              <w:bottom w:val="single" w:sz="4" w:space="0" w:color="auto"/>
              <w:right w:val="single" w:sz="4" w:space="0" w:color="auto"/>
            </w:tcBorders>
            <w:shd w:val="clear" w:color="auto" w:fill="auto"/>
            <w:noWrap/>
            <w:vAlign w:val="center"/>
            <w:hideMark/>
          </w:tcPr>
          <w:p w14:paraId="2058FCE2" w14:textId="77777777" w:rsidR="008974D3" w:rsidRPr="007F61E7" w:rsidRDefault="008974D3" w:rsidP="0085434B">
            <w:pPr>
              <w:jc w:val="right"/>
              <w:rPr>
                <w:sz w:val="22"/>
                <w:szCs w:val="22"/>
              </w:rPr>
            </w:pPr>
            <w:r w:rsidRPr="007F61E7">
              <w:rPr>
                <w:sz w:val="22"/>
                <w:szCs w:val="22"/>
              </w:rPr>
              <w:t>27,93</w:t>
            </w:r>
          </w:p>
        </w:tc>
        <w:tc>
          <w:tcPr>
            <w:tcW w:w="1842" w:type="dxa"/>
            <w:tcBorders>
              <w:top w:val="nil"/>
              <w:left w:val="nil"/>
              <w:bottom w:val="single" w:sz="4" w:space="0" w:color="auto"/>
              <w:right w:val="single" w:sz="4" w:space="0" w:color="auto"/>
            </w:tcBorders>
            <w:shd w:val="clear" w:color="auto" w:fill="auto"/>
            <w:noWrap/>
            <w:vAlign w:val="center"/>
            <w:hideMark/>
          </w:tcPr>
          <w:p w14:paraId="10EA205A" w14:textId="77777777" w:rsidR="008974D3" w:rsidRPr="007F61E7" w:rsidRDefault="008974D3" w:rsidP="0085434B">
            <w:pPr>
              <w:jc w:val="right"/>
              <w:rPr>
                <w:sz w:val="22"/>
                <w:szCs w:val="22"/>
              </w:rPr>
            </w:pPr>
            <w:r w:rsidRPr="007F61E7">
              <w:rPr>
                <w:sz w:val="22"/>
                <w:szCs w:val="22"/>
              </w:rPr>
              <w:t>4,66</w:t>
            </w:r>
          </w:p>
        </w:tc>
      </w:tr>
      <w:tr w:rsidR="008974D3" w:rsidRPr="007F61E7" w14:paraId="00F62FB8" w14:textId="77777777" w:rsidTr="0085434B">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155808" w14:textId="77777777" w:rsidR="008974D3" w:rsidRPr="007F61E7" w:rsidRDefault="008974D3" w:rsidP="0085434B">
            <w:pPr>
              <w:jc w:val="center"/>
              <w:rPr>
                <w:sz w:val="22"/>
                <w:szCs w:val="22"/>
              </w:rPr>
            </w:pPr>
            <w:r w:rsidRPr="007F61E7">
              <w:rPr>
                <w:sz w:val="22"/>
                <w:szCs w:val="22"/>
              </w:rPr>
              <w:t>8</w:t>
            </w:r>
          </w:p>
        </w:tc>
        <w:tc>
          <w:tcPr>
            <w:tcW w:w="2352" w:type="dxa"/>
            <w:tcBorders>
              <w:top w:val="nil"/>
              <w:left w:val="nil"/>
              <w:bottom w:val="single" w:sz="4" w:space="0" w:color="auto"/>
              <w:right w:val="single" w:sz="4" w:space="0" w:color="auto"/>
            </w:tcBorders>
            <w:shd w:val="clear" w:color="auto" w:fill="auto"/>
            <w:vAlign w:val="center"/>
            <w:hideMark/>
          </w:tcPr>
          <w:p w14:paraId="5CDF06FE" w14:textId="77777777" w:rsidR="008974D3" w:rsidRPr="007F61E7" w:rsidRDefault="008974D3" w:rsidP="0085434B">
            <w:pPr>
              <w:rPr>
                <w:sz w:val="22"/>
                <w:szCs w:val="22"/>
              </w:rPr>
            </w:pPr>
            <w:r w:rsidRPr="007F61E7">
              <w:rPr>
                <w:sz w:val="22"/>
                <w:szCs w:val="22"/>
              </w:rPr>
              <w:t>Kia Optima (ИП 2021 год)</w:t>
            </w:r>
          </w:p>
        </w:tc>
        <w:tc>
          <w:tcPr>
            <w:tcW w:w="1747" w:type="dxa"/>
            <w:tcBorders>
              <w:top w:val="nil"/>
              <w:left w:val="nil"/>
              <w:bottom w:val="single" w:sz="4" w:space="0" w:color="auto"/>
              <w:right w:val="single" w:sz="4" w:space="0" w:color="auto"/>
            </w:tcBorders>
            <w:shd w:val="clear" w:color="auto" w:fill="auto"/>
            <w:noWrap/>
            <w:vAlign w:val="center"/>
            <w:hideMark/>
          </w:tcPr>
          <w:p w14:paraId="731C2CA4" w14:textId="77777777" w:rsidR="008974D3" w:rsidRPr="007F61E7" w:rsidRDefault="008974D3" w:rsidP="0085434B">
            <w:pPr>
              <w:jc w:val="right"/>
              <w:rPr>
                <w:sz w:val="22"/>
                <w:szCs w:val="22"/>
              </w:rPr>
            </w:pPr>
            <w:r w:rsidRPr="007F61E7">
              <w:rPr>
                <w:sz w:val="22"/>
                <w:szCs w:val="22"/>
              </w:rPr>
              <w:t>512,00</w:t>
            </w:r>
          </w:p>
        </w:tc>
        <w:tc>
          <w:tcPr>
            <w:tcW w:w="1559" w:type="dxa"/>
            <w:tcBorders>
              <w:top w:val="nil"/>
              <w:left w:val="nil"/>
              <w:bottom w:val="single" w:sz="4" w:space="0" w:color="auto"/>
              <w:right w:val="single" w:sz="4" w:space="0" w:color="auto"/>
            </w:tcBorders>
            <w:shd w:val="clear" w:color="auto" w:fill="auto"/>
            <w:noWrap/>
            <w:vAlign w:val="center"/>
            <w:hideMark/>
          </w:tcPr>
          <w:p w14:paraId="1AE97EC6" w14:textId="77777777" w:rsidR="008974D3" w:rsidRPr="007F61E7" w:rsidRDefault="008974D3" w:rsidP="0085434B">
            <w:pPr>
              <w:rPr>
                <w:sz w:val="22"/>
                <w:szCs w:val="22"/>
              </w:rPr>
            </w:pPr>
            <w:r w:rsidRPr="007F61E7">
              <w:rPr>
                <w:sz w:val="22"/>
                <w:szCs w:val="22"/>
              </w:rPr>
              <w:t>январь 2021</w:t>
            </w:r>
          </w:p>
        </w:tc>
        <w:tc>
          <w:tcPr>
            <w:tcW w:w="1541" w:type="dxa"/>
            <w:tcBorders>
              <w:top w:val="nil"/>
              <w:left w:val="nil"/>
              <w:bottom w:val="single" w:sz="4" w:space="0" w:color="auto"/>
              <w:right w:val="single" w:sz="4" w:space="0" w:color="auto"/>
            </w:tcBorders>
            <w:shd w:val="clear" w:color="auto" w:fill="auto"/>
            <w:noWrap/>
            <w:vAlign w:val="center"/>
            <w:hideMark/>
          </w:tcPr>
          <w:p w14:paraId="0AB13AB0" w14:textId="77777777" w:rsidR="008974D3" w:rsidRPr="007F61E7" w:rsidRDefault="008974D3" w:rsidP="0085434B">
            <w:pPr>
              <w:jc w:val="right"/>
              <w:rPr>
                <w:sz w:val="22"/>
                <w:szCs w:val="22"/>
              </w:rPr>
            </w:pPr>
            <w:r w:rsidRPr="007F61E7">
              <w:rPr>
                <w:sz w:val="22"/>
                <w:szCs w:val="22"/>
              </w:rPr>
              <w:t>48</w:t>
            </w:r>
          </w:p>
        </w:tc>
        <w:tc>
          <w:tcPr>
            <w:tcW w:w="1843" w:type="dxa"/>
            <w:tcBorders>
              <w:top w:val="nil"/>
              <w:left w:val="nil"/>
              <w:bottom w:val="single" w:sz="4" w:space="0" w:color="auto"/>
              <w:right w:val="single" w:sz="4" w:space="0" w:color="auto"/>
            </w:tcBorders>
            <w:shd w:val="clear" w:color="auto" w:fill="auto"/>
            <w:noWrap/>
            <w:vAlign w:val="center"/>
            <w:hideMark/>
          </w:tcPr>
          <w:p w14:paraId="4C2533B9" w14:textId="77777777" w:rsidR="008974D3" w:rsidRPr="007F61E7" w:rsidRDefault="008974D3" w:rsidP="0085434B">
            <w:pPr>
              <w:jc w:val="right"/>
              <w:rPr>
                <w:sz w:val="22"/>
                <w:szCs w:val="22"/>
              </w:rPr>
            </w:pPr>
            <w:r w:rsidRPr="007F61E7">
              <w:rPr>
                <w:sz w:val="22"/>
                <w:szCs w:val="22"/>
              </w:rPr>
              <w:t>10,67</w:t>
            </w:r>
          </w:p>
        </w:tc>
        <w:tc>
          <w:tcPr>
            <w:tcW w:w="1701" w:type="dxa"/>
            <w:tcBorders>
              <w:top w:val="nil"/>
              <w:left w:val="nil"/>
              <w:bottom w:val="single" w:sz="4" w:space="0" w:color="auto"/>
              <w:right w:val="single" w:sz="4" w:space="0" w:color="auto"/>
            </w:tcBorders>
            <w:shd w:val="clear" w:color="auto" w:fill="auto"/>
            <w:noWrap/>
            <w:vAlign w:val="center"/>
            <w:hideMark/>
          </w:tcPr>
          <w:p w14:paraId="4A3E2C7A" w14:textId="77777777" w:rsidR="008974D3" w:rsidRPr="007F61E7" w:rsidRDefault="008974D3" w:rsidP="0085434B">
            <w:pPr>
              <w:jc w:val="right"/>
              <w:rPr>
                <w:sz w:val="22"/>
                <w:szCs w:val="22"/>
              </w:rPr>
            </w:pPr>
            <w:r w:rsidRPr="007F61E7">
              <w:rPr>
                <w:sz w:val="22"/>
                <w:szCs w:val="22"/>
              </w:rPr>
              <w:t>394,66</w:t>
            </w:r>
          </w:p>
        </w:tc>
        <w:tc>
          <w:tcPr>
            <w:tcW w:w="1764" w:type="dxa"/>
            <w:tcBorders>
              <w:top w:val="nil"/>
              <w:left w:val="nil"/>
              <w:bottom w:val="single" w:sz="4" w:space="0" w:color="auto"/>
              <w:right w:val="single" w:sz="4" w:space="0" w:color="auto"/>
            </w:tcBorders>
            <w:shd w:val="clear" w:color="auto" w:fill="auto"/>
            <w:noWrap/>
            <w:vAlign w:val="center"/>
            <w:hideMark/>
          </w:tcPr>
          <w:p w14:paraId="4E3D3037" w14:textId="77777777" w:rsidR="008974D3" w:rsidRPr="007F61E7" w:rsidRDefault="008974D3" w:rsidP="0085434B">
            <w:pPr>
              <w:jc w:val="right"/>
              <w:rPr>
                <w:sz w:val="22"/>
                <w:szCs w:val="22"/>
              </w:rPr>
            </w:pPr>
            <w:r w:rsidRPr="007F61E7">
              <w:rPr>
                <w:sz w:val="22"/>
                <w:szCs w:val="22"/>
              </w:rPr>
              <w:t>128,00</w:t>
            </w:r>
          </w:p>
        </w:tc>
        <w:tc>
          <w:tcPr>
            <w:tcW w:w="1842" w:type="dxa"/>
            <w:tcBorders>
              <w:top w:val="nil"/>
              <w:left w:val="nil"/>
              <w:bottom w:val="single" w:sz="4" w:space="0" w:color="auto"/>
              <w:right w:val="single" w:sz="4" w:space="0" w:color="auto"/>
            </w:tcBorders>
            <w:shd w:val="clear" w:color="auto" w:fill="auto"/>
            <w:noWrap/>
            <w:vAlign w:val="center"/>
            <w:hideMark/>
          </w:tcPr>
          <w:p w14:paraId="1C6F9D67" w14:textId="77777777" w:rsidR="008974D3" w:rsidRPr="007F61E7" w:rsidRDefault="008974D3" w:rsidP="0085434B">
            <w:pPr>
              <w:jc w:val="right"/>
              <w:rPr>
                <w:sz w:val="22"/>
                <w:szCs w:val="22"/>
              </w:rPr>
            </w:pPr>
            <w:r w:rsidRPr="007F61E7">
              <w:rPr>
                <w:sz w:val="22"/>
                <w:szCs w:val="22"/>
              </w:rPr>
              <w:t>266,67</w:t>
            </w:r>
          </w:p>
        </w:tc>
      </w:tr>
      <w:tr w:rsidR="008974D3" w:rsidRPr="007F61E7" w14:paraId="26E66C3C" w14:textId="77777777" w:rsidTr="0085434B">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915B44" w14:textId="77777777" w:rsidR="008974D3" w:rsidRPr="007F61E7" w:rsidRDefault="008974D3" w:rsidP="0085434B">
            <w:pPr>
              <w:jc w:val="center"/>
              <w:rPr>
                <w:sz w:val="22"/>
                <w:szCs w:val="22"/>
              </w:rPr>
            </w:pPr>
            <w:r w:rsidRPr="007F61E7">
              <w:rPr>
                <w:sz w:val="22"/>
                <w:szCs w:val="22"/>
              </w:rPr>
              <w:t>9</w:t>
            </w:r>
          </w:p>
        </w:tc>
        <w:tc>
          <w:tcPr>
            <w:tcW w:w="2352" w:type="dxa"/>
            <w:tcBorders>
              <w:top w:val="nil"/>
              <w:left w:val="nil"/>
              <w:bottom w:val="single" w:sz="4" w:space="0" w:color="auto"/>
              <w:right w:val="single" w:sz="4" w:space="0" w:color="auto"/>
            </w:tcBorders>
            <w:shd w:val="clear" w:color="auto" w:fill="auto"/>
            <w:vAlign w:val="center"/>
            <w:hideMark/>
          </w:tcPr>
          <w:p w14:paraId="06672D1A" w14:textId="77777777" w:rsidR="008974D3" w:rsidRPr="007F61E7" w:rsidRDefault="008974D3" w:rsidP="0085434B">
            <w:pPr>
              <w:rPr>
                <w:sz w:val="22"/>
                <w:szCs w:val="22"/>
              </w:rPr>
            </w:pPr>
            <w:r w:rsidRPr="007F61E7">
              <w:rPr>
                <w:sz w:val="22"/>
                <w:szCs w:val="22"/>
              </w:rPr>
              <w:t>Тепловизор (ИП 2021 год)</w:t>
            </w:r>
          </w:p>
        </w:tc>
        <w:tc>
          <w:tcPr>
            <w:tcW w:w="1747" w:type="dxa"/>
            <w:tcBorders>
              <w:top w:val="nil"/>
              <w:left w:val="nil"/>
              <w:bottom w:val="single" w:sz="4" w:space="0" w:color="auto"/>
              <w:right w:val="single" w:sz="4" w:space="0" w:color="auto"/>
            </w:tcBorders>
            <w:shd w:val="clear" w:color="auto" w:fill="auto"/>
            <w:noWrap/>
            <w:vAlign w:val="center"/>
            <w:hideMark/>
          </w:tcPr>
          <w:p w14:paraId="3F3A04F4" w14:textId="77777777" w:rsidR="008974D3" w:rsidRPr="007F61E7" w:rsidRDefault="008974D3" w:rsidP="0085434B">
            <w:pPr>
              <w:jc w:val="right"/>
              <w:rPr>
                <w:sz w:val="22"/>
                <w:szCs w:val="22"/>
              </w:rPr>
            </w:pPr>
            <w:r w:rsidRPr="007F61E7">
              <w:rPr>
                <w:sz w:val="22"/>
                <w:szCs w:val="22"/>
              </w:rPr>
              <w:t>179,00</w:t>
            </w:r>
          </w:p>
        </w:tc>
        <w:tc>
          <w:tcPr>
            <w:tcW w:w="1559" w:type="dxa"/>
            <w:tcBorders>
              <w:top w:val="nil"/>
              <w:left w:val="nil"/>
              <w:bottom w:val="single" w:sz="4" w:space="0" w:color="auto"/>
              <w:right w:val="single" w:sz="4" w:space="0" w:color="auto"/>
            </w:tcBorders>
            <w:shd w:val="clear" w:color="auto" w:fill="auto"/>
            <w:noWrap/>
            <w:vAlign w:val="center"/>
            <w:hideMark/>
          </w:tcPr>
          <w:p w14:paraId="2FDCDB8F" w14:textId="77777777" w:rsidR="008974D3" w:rsidRPr="007F61E7" w:rsidRDefault="008974D3" w:rsidP="0085434B">
            <w:pPr>
              <w:rPr>
                <w:sz w:val="22"/>
                <w:szCs w:val="22"/>
              </w:rPr>
            </w:pPr>
            <w:r w:rsidRPr="007F61E7">
              <w:rPr>
                <w:sz w:val="22"/>
                <w:szCs w:val="22"/>
              </w:rPr>
              <w:t>ноябрь 2021</w:t>
            </w:r>
          </w:p>
        </w:tc>
        <w:tc>
          <w:tcPr>
            <w:tcW w:w="1541" w:type="dxa"/>
            <w:tcBorders>
              <w:top w:val="nil"/>
              <w:left w:val="nil"/>
              <w:bottom w:val="single" w:sz="4" w:space="0" w:color="auto"/>
              <w:right w:val="single" w:sz="4" w:space="0" w:color="auto"/>
            </w:tcBorders>
            <w:shd w:val="clear" w:color="auto" w:fill="auto"/>
            <w:noWrap/>
            <w:vAlign w:val="center"/>
            <w:hideMark/>
          </w:tcPr>
          <w:p w14:paraId="46DFCB66" w14:textId="77777777" w:rsidR="008974D3" w:rsidRPr="007F61E7" w:rsidRDefault="008974D3" w:rsidP="0085434B">
            <w:pPr>
              <w:jc w:val="right"/>
              <w:rPr>
                <w:sz w:val="22"/>
                <w:szCs w:val="22"/>
              </w:rPr>
            </w:pPr>
            <w:r w:rsidRPr="007F61E7">
              <w:rPr>
                <w:sz w:val="22"/>
                <w:szCs w:val="22"/>
              </w:rPr>
              <w:t>84</w:t>
            </w:r>
          </w:p>
        </w:tc>
        <w:tc>
          <w:tcPr>
            <w:tcW w:w="1843" w:type="dxa"/>
            <w:tcBorders>
              <w:top w:val="nil"/>
              <w:left w:val="nil"/>
              <w:bottom w:val="single" w:sz="4" w:space="0" w:color="auto"/>
              <w:right w:val="single" w:sz="4" w:space="0" w:color="auto"/>
            </w:tcBorders>
            <w:shd w:val="clear" w:color="auto" w:fill="auto"/>
            <w:noWrap/>
            <w:vAlign w:val="center"/>
            <w:hideMark/>
          </w:tcPr>
          <w:p w14:paraId="128AE8B7" w14:textId="77777777" w:rsidR="008974D3" w:rsidRPr="007F61E7" w:rsidRDefault="008974D3" w:rsidP="0085434B">
            <w:pPr>
              <w:jc w:val="right"/>
              <w:rPr>
                <w:sz w:val="22"/>
                <w:szCs w:val="22"/>
              </w:rPr>
            </w:pPr>
            <w:r w:rsidRPr="007F61E7">
              <w:rPr>
                <w:sz w:val="22"/>
                <w:szCs w:val="22"/>
              </w:rPr>
              <w:t>2,13</w:t>
            </w:r>
          </w:p>
        </w:tc>
        <w:tc>
          <w:tcPr>
            <w:tcW w:w="1701" w:type="dxa"/>
            <w:tcBorders>
              <w:top w:val="nil"/>
              <w:left w:val="nil"/>
              <w:bottom w:val="single" w:sz="4" w:space="0" w:color="auto"/>
              <w:right w:val="single" w:sz="4" w:space="0" w:color="auto"/>
            </w:tcBorders>
            <w:shd w:val="clear" w:color="auto" w:fill="auto"/>
            <w:noWrap/>
            <w:vAlign w:val="center"/>
            <w:hideMark/>
          </w:tcPr>
          <w:p w14:paraId="760E7417" w14:textId="77777777" w:rsidR="008974D3" w:rsidRPr="007F61E7" w:rsidRDefault="008974D3" w:rsidP="0085434B">
            <w:pPr>
              <w:jc w:val="right"/>
              <w:rPr>
                <w:sz w:val="22"/>
                <w:szCs w:val="22"/>
              </w:rPr>
            </w:pPr>
            <w:r w:rsidRPr="007F61E7">
              <w:rPr>
                <w:sz w:val="22"/>
                <w:szCs w:val="22"/>
              </w:rPr>
              <w:t>174,74</w:t>
            </w:r>
          </w:p>
        </w:tc>
        <w:tc>
          <w:tcPr>
            <w:tcW w:w="1764" w:type="dxa"/>
            <w:tcBorders>
              <w:top w:val="nil"/>
              <w:left w:val="nil"/>
              <w:bottom w:val="single" w:sz="4" w:space="0" w:color="auto"/>
              <w:right w:val="single" w:sz="4" w:space="0" w:color="auto"/>
            </w:tcBorders>
            <w:shd w:val="clear" w:color="auto" w:fill="auto"/>
            <w:noWrap/>
            <w:vAlign w:val="center"/>
            <w:hideMark/>
          </w:tcPr>
          <w:p w14:paraId="23889EBA" w14:textId="77777777" w:rsidR="008974D3" w:rsidRPr="007F61E7" w:rsidRDefault="008974D3" w:rsidP="0085434B">
            <w:pPr>
              <w:jc w:val="right"/>
              <w:rPr>
                <w:sz w:val="22"/>
                <w:szCs w:val="22"/>
              </w:rPr>
            </w:pPr>
            <w:r w:rsidRPr="007F61E7">
              <w:rPr>
                <w:sz w:val="22"/>
                <w:szCs w:val="22"/>
              </w:rPr>
              <w:t>25,57</w:t>
            </w:r>
          </w:p>
        </w:tc>
        <w:tc>
          <w:tcPr>
            <w:tcW w:w="1842" w:type="dxa"/>
            <w:tcBorders>
              <w:top w:val="nil"/>
              <w:left w:val="nil"/>
              <w:bottom w:val="single" w:sz="4" w:space="0" w:color="auto"/>
              <w:right w:val="single" w:sz="4" w:space="0" w:color="auto"/>
            </w:tcBorders>
            <w:shd w:val="clear" w:color="auto" w:fill="auto"/>
            <w:noWrap/>
            <w:vAlign w:val="center"/>
            <w:hideMark/>
          </w:tcPr>
          <w:p w14:paraId="4B3E0F86" w14:textId="77777777" w:rsidR="008974D3" w:rsidRPr="007F61E7" w:rsidRDefault="008974D3" w:rsidP="0085434B">
            <w:pPr>
              <w:jc w:val="right"/>
              <w:rPr>
                <w:sz w:val="22"/>
                <w:szCs w:val="22"/>
              </w:rPr>
            </w:pPr>
            <w:r w:rsidRPr="007F61E7">
              <w:rPr>
                <w:sz w:val="22"/>
                <w:szCs w:val="22"/>
              </w:rPr>
              <w:t>153,43</w:t>
            </w:r>
          </w:p>
        </w:tc>
      </w:tr>
      <w:tr w:rsidR="008974D3" w:rsidRPr="007F61E7" w14:paraId="5A6E0192" w14:textId="77777777" w:rsidTr="0085434B">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0D30A7E" w14:textId="77777777" w:rsidR="008974D3" w:rsidRPr="007F61E7" w:rsidRDefault="008974D3" w:rsidP="0085434B">
            <w:pPr>
              <w:jc w:val="center"/>
              <w:rPr>
                <w:sz w:val="22"/>
                <w:szCs w:val="22"/>
              </w:rPr>
            </w:pPr>
            <w:r w:rsidRPr="007F61E7">
              <w:rPr>
                <w:sz w:val="22"/>
                <w:szCs w:val="22"/>
              </w:rPr>
              <w:t>10</w:t>
            </w:r>
          </w:p>
        </w:tc>
        <w:tc>
          <w:tcPr>
            <w:tcW w:w="2352" w:type="dxa"/>
            <w:tcBorders>
              <w:top w:val="nil"/>
              <w:left w:val="nil"/>
              <w:bottom w:val="single" w:sz="4" w:space="0" w:color="auto"/>
              <w:right w:val="single" w:sz="4" w:space="0" w:color="auto"/>
            </w:tcBorders>
            <w:shd w:val="clear" w:color="auto" w:fill="auto"/>
            <w:vAlign w:val="center"/>
            <w:hideMark/>
          </w:tcPr>
          <w:p w14:paraId="6B4675AA" w14:textId="77777777" w:rsidR="008974D3" w:rsidRPr="007F61E7" w:rsidRDefault="008974D3" w:rsidP="0085434B">
            <w:pPr>
              <w:rPr>
                <w:sz w:val="22"/>
                <w:szCs w:val="22"/>
              </w:rPr>
            </w:pPr>
            <w:r w:rsidRPr="007F61E7">
              <w:rPr>
                <w:sz w:val="22"/>
                <w:szCs w:val="22"/>
              </w:rPr>
              <w:t>Ультразвуковой расходомер (ИП 2022 год)</w:t>
            </w:r>
          </w:p>
        </w:tc>
        <w:tc>
          <w:tcPr>
            <w:tcW w:w="1747" w:type="dxa"/>
            <w:tcBorders>
              <w:top w:val="nil"/>
              <w:left w:val="nil"/>
              <w:bottom w:val="single" w:sz="4" w:space="0" w:color="auto"/>
              <w:right w:val="single" w:sz="4" w:space="0" w:color="auto"/>
            </w:tcBorders>
            <w:shd w:val="clear" w:color="auto" w:fill="auto"/>
            <w:noWrap/>
            <w:vAlign w:val="center"/>
            <w:hideMark/>
          </w:tcPr>
          <w:p w14:paraId="091CD832" w14:textId="77777777" w:rsidR="008974D3" w:rsidRPr="007F61E7" w:rsidRDefault="008974D3" w:rsidP="0085434B">
            <w:pPr>
              <w:jc w:val="right"/>
              <w:rPr>
                <w:sz w:val="22"/>
                <w:szCs w:val="22"/>
              </w:rPr>
            </w:pPr>
            <w:r w:rsidRPr="007F61E7">
              <w:rPr>
                <w:sz w:val="22"/>
                <w:szCs w:val="22"/>
              </w:rPr>
              <w:t>399,00</w:t>
            </w:r>
          </w:p>
        </w:tc>
        <w:tc>
          <w:tcPr>
            <w:tcW w:w="1559" w:type="dxa"/>
            <w:tcBorders>
              <w:top w:val="nil"/>
              <w:left w:val="nil"/>
              <w:bottom w:val="single" w:sz="4" w:space="0" w:color="auto"/>
              <w:right w:val="single" w:sz="4" w:space="0" w:color="auto"/>
            </w:tcBorders>
            <w:shd w:val="clear" w:color="auto" w:fill="auto"/>
            <w:noWrap/>
            <w:vAlign w:val="center"/>
            <w:hideMark/>
          </w:tcPr>
          <w:p w14:paraId="329EBD1F" w14:textId="77777777" w:rsidR="008974D3" w:rsidRPr="007F61E7" w:rsidRDefault="008974D3" w:rsidP="0085434B">
            <w:pPr>
              <w:rPr>
                <w:sz w:val="22"/>
                <w:szCs w:val="22"/>
              </w:rPr>
            </w:pPr>
            <w:r w:rsidRPr="007F61E7">
              <w:rPr>
                <w:sz w:val="22"/>
                <w:szCs w:val="22"/>
              </w:rPr>
              <w:t>январь 2022</w:t>
            </w:r>
          </w:p>
        </w:tc>
        <w:tc>
          <w:tcPr>
            <w:tcW w:w="1541" w:type="dxa"/>
            <w:tcBorders>
              <w:top w:val="nil"/>
              <w:left w:val="nil"/>
              <w:bottom w:val="single" w:sz="4" w:space="0" w:color="auto"/>
              <w:right w:val="single" w:sz="4" w:space="0" w:color="auto"/>
            </w:tcBorders>
            <w:shd w:val="clear" w:color="auto" w:fill="auto"/>
            <w:noWrap/>
            <w:vAlign w:val="center"/>
            <w:hideMark/>
          </w:tcPr>
          <w:p w14:paraId="0ECA28A1" w14:textId="77777777" w:rsidR="008974D3" w:rsidRPr="007F61E7" w:rsidRDefault="008974D3" w:rsidP="0085434B">
            <w:pPr>
              <w:jc w:val="right"/>
              <w:rPr>
                <w:sz w:val="22"/>
                <w:szCs w:val="22"/>
              </w:rPr>
            </w:pPr>
            <w:r w:rsidRPr="007F61E7">
              <w:rPr>
                <w:sz w:val="22"/>
                <w:szCs w:val="22"/>
              </w:rPr>
              <w:t>60</w:t>
            </w:r>
          </w:p>
        </w:tc>
        <w:tc>
          <w:tcPr>
            <w:tcW w:w="1843" w:type="dxa"/>
            <w:tcBorders>
              <w:top w:val="nil"/>
              <w:left w:val="nil"/>
              <w:bottom w:val="single" w:sz="4" w:space="0" w:color="auto"/>
              <w:right w:val="single" w:sz="4" w:space="0" w:color="auto"/>
            </w:tcBorders>
            <w:shd w:val="clear" w:color="auto" w:fill="auto"/>
            <w:noWrap/>
            <w:vAlign w:val="center"/>
            <w:hideMark/>
          </w:tcPr>
          <w:p w14:paraId="7C855E35" w14:textId="77777777" w:rsidR="008974D3" w:rsidRPr="007F61E7" w:rsidRDefault="008974D3" w:rsidP="0085434B">
            <w:pPr>
              <w:jc w:val="right"/>
              <w:rPr>
                <w:sz w:val="22"/>
                <w:szCs w:val="22"/>
              </w:rPr>
            </w:pPr>
            <w:r w:rsidRPr="007F61E7">
              <w:rPr>
                <w:sz w:val="22"/>
                <w:szCs w:val="22"/>
              </w:rPr>
              <w:t>6,65</w:t>
            </w:r>
          </w:p>
        </w:tc>
        <w:tc>
          <w:tcPr>
            <w:tcW w:w="1701" w:type="dxa"/>
            <w:tcBorders>
              <w:top w:val="nil"/>
              <w:left w:val="nil"/>
              <w:bottom w:val="single" w:sz="4" w:space="0" w:color="auto"/>
              <w:right w:val="single" w:sz="4" w:space="0" w:color="auto"/>
            </w:tcBorders>
            <w:shd w:val="clear" w:color="auto" w:fill="auto"/>
            <w:noWrap/>
            <w:vAlign w:val="center"/>
            <w:hideMark/>
          </w:tcPr>
          <w:p w14:paraId="237C2086" w14:textId="77777777" w:rsidR="008974D3" w:rsidRPr="007F61E7" w:rsidRDefault="008974D3" w:rsidP="0085434B">
            <w:pPr>
              <w:rPr>
                <w:sz w:val="22"/>
                <w:szCs w:val="22"/>
              </w:rPr>
            </w:pPr>
            <w:r w:rsidRPr="007F61E7">
              <w:rPr>
                <w:sz w:val="22"/>
                <w:szCs w:val="22"/>
              </w:rPr>
              <w:t> </w:t>
            </w:r>
          </w:p>
        </w:tc>
        <w:tc>
          <w:tcPr>
            <w:tcW w:w="1764" w:type="dxa"/>
            <w:tcBorders>
              <w:top w:val="nil"/>
              <w:left w:val="nil"/>
              <w:bottom w:val="single" w:sz="4" w:space="0" w:color="auto"/>
              <w:right w:val="single" w:sz="4" w:space="0" w:color="auto"/>
            </w:tcBorders>
            <w:shd w:val="clear" w:color="auto" w:fill="auto"/>
            <w:noWrap/>
            <w:vAlign w:val="center"/>
            <w:hideMark/>
          </w:tcPr>
          <w:p w14:paraId="6BF88586" w14:textId="77777777" w:rsidR="008974D3" w:rsidRPr="007F61E7" w:rsidRDefault="008974D3" w:rsidP="0085434B">
            <w:pPr>
              <w:jc w:val="right"/>
              <w:rPr>
                <w:sz w:val="22"/>
                <w:szCs w:val="22"/>
              </w:rPr>
            </w:pPr>
            <w:r w:rsidRPr="007F61E7">
              <w:rPr>
                <w:sz w:val="22"/>
                <w:szCs w:val="22"/>
              </w:rPr>
              <w:t>73,15</w:t>
            </w:r>
          </w:p>
        </w:tc>
        <w:tc>
          <w:tcPr>
            <w:tcW w:w="1842" w:type="dxa"/>
            <w:tcBorders>
              <w:top w:val="nil"/>
              <w:left w:val="nil"/>
              <w:bottom w:val="single" w:sz="4" w:space="0" w:color="auto"/>
              <w:right w:val="single" w:sz="4" w:space="0" w:color="auto"/>
            </w:tcBorders>
            <w:shd w:val="clear" w:color="auto" w:fill="auto"/>
            <w:noWrap/>
            <w:vAlign w:val="center"/>
            <w:hideMark/>
          </w:tcPr>
          <w:p w14:paraId="38276582" w14:textId="77777777" w:rsidR="008974D3" w:rsidRPr="007F61E7" w:rsidRDefault="008974D3" w:rsidP="0085434B">
            <w:pPr>
              <w:jc w:val="right"/>
              <w:rPr>
                <w:sz w:val="22"/>
                <w:szCs w:val="22"/>
              </w:rPr>
            </w:pPr>
            <w:r w:rsidRPr="007F61E7">
              <w:rPr>
                <w:sz w:val="22"/>
                <w:szCs w:val="22"/>
              </w:rPr>
              <w:t>325,85</w:t>
            </w:r>
          </w:p>
        </w:tc>
      </w:tr>
      <w:tr w:rsidR="008974D3" w:rsidRPr="007F61E7" w14:paraId="74950E70" w14:textId="77777777" w:rsidTr="0085434B">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93F139B" w14:textId="77777777" w:rsidR="008974D3" w:rsidRPr="007F61E7" w:rsidRDefault="008974D3" w:rsidP="0085434B">
            <w:pPr>
              <w:jc w:val="center"/>
              <w:rPr>
                <w:b/>
                <w:bCs/>
                <w:sz w:val="22"/>
                <w:szCs w:val="22"/>
              </w:rPr>
            </w:pPr>
            <w:r w:rsidRPr="007F61E7">
              <w:rPr>
                <w:b/>
                <w:bCs/>
                <w:sz w:val="22"/>
                <w:szCs w:val="22"/>
              </w:rPr>
              <w:t> </w:t>
            </w:r>
          </w:p>
        </w:tc>
        <w:tc>
          <w:tcPr>
            <w:tcW w:w="2352" w:type="dxa"/>
            <w:tcBorders>
              <w:top w:val="nil"/>
              <w:left w:val="nil"/>
              <w:bottom w:val="single" w:sz="4" w:space="0" w:color="auto"/>
              <w:right w:val="single" w:sz="4" w:space="0" w:color="auto"/>
            </w:tcBorders>
            <w:shd w:val="clear" w:color="auto" w:fill="auto"/>
            <w:vAlign w:val="center"/>
            <w:hideMark/>
          </w:tcPr>
          <w:p w14:paraId="13E00BC9" w14:textId="77777777" w:rsidR="008974D3" w:rsidRPr="007F61E7" w:rsidRDefault="008974D3" w:rsidP="0085434B">
            <w:pPr>
              <w:rPr>
                <w:b/>
                <w:bCs/>
                <w:sz w:val="22"/>
                <w:szCs w:val="22"/>
              </w:rPr>
            </w:pPr>
            <w:r w:rsidRPr="007F61E7">
              <w:rPr>
                <w:b/>
                <w:bCs/>
                <w:sz w:val="22"/>
                <w:szCs w:val="22"/>
              </w:rPr>
              <w:t>НМА</w:t>
            </w:r>
          </w:p>
        </w:tc>
        <w:tc>
          <w:tcPr>
            <w:tcW w:w="1747" w:type="dxa"/>
            <w:tcBorders>
              <w:top w:val="nil"/>
              <w:left w:val="nil"/>
              <w:bottom w:val="single" w:sz="4" w:space="0" w:color="auto"/>
              <w:right w:val="single" w:sz="4" w:space="0" w:color="auto"/>
            </w:tcBorders>
            <w:shd w:val="clear" w:color="auto" w:fill="auto"/>
            <w:noWrap/>
            <w:vAlign w:val="center"/>
            <w:hideMark/>
          </w:tcPr>
          <w:p w14:paraId="1530D5C5" w14:textId="77777777" w:rsidR="008974D3" w:rsidRPr="007F61E7" w:rsidRDefault="008974D3" w:rsidP="0085434B">
            <w:pPr>
              <w:rPr>
                <w:b/>
                <w:bCs/>
                <w:sz w:val="22"/>
                <w:szCs w:val="22"/>
              </w:rPr>
            </w:pPr>
            <w:r w:rsidRPr="007F61E7">
              <w:rPr>
                <w:b/>
                <w:bCs/>
                <w:sz w:val="22"/>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14:paraId="0D859F71" w14:textId="77777777" w:rsidR="008974D3" w:rsidRPr="007F61E7" w:rsidRDefault="008974D3" w:rsidP="0085434B">
            <w:pPr>
              <w:rPr>
                <w:b/>
                <w:bCs/>
                <w:sz w:val="22"/>
                <w:szCs w:val="22"/>
              </w:rPr>
            </w:pPr>
            <w:r w:rsidRPr="007F61E7">
              <w:rPr>
                <w:b/>
                <w:bCs/>
                <w:sz w:val="22"/>
                <w:szCs w:val="22"/>
              </w:rPr>
              <w:t> </w:t>
            </w:r>
          </w:p>
        </w:tc>
        <w:tc>
          <w:tcPr>
            <w:tcW w:w="1541" w:type="dxa"/>
            <w:tcBorders>
              <w:top w:val="nil"/>
              <w:left w:val="nil"/>
              <w:bottom w:val="single" w:sz="4" w:space="0" w:color="auto"/>
              <w:right w:val="single" w:sz="4" w:space="0" w:color="auto"/>
            </w:tcBorders>
            <w:shd w:val="clear" w:color="auto" w:fill="auto"/>
            <w:noWrap/>
            <w:vAlign w:val="center"/>
            <w:hideMark/>
          </w:tcPr>
          <w:p w14:paraId="5A42605B" w14:textId="77777777" w:rsidR="008974D3" w:rsidRPr="007F61E7" w:rsidRDefault="008974D3" w:rsidP="0085434B">
            <w:pPr>
              <w:rPr>
                <w:b/>
                <w:bCs/>
                <w:sz w:val="22"/>
                <w:szCs w:val="22"/>
              </w:rPr>
            </w:pPr>
            <w:r w:rsidRPr="007F61E7">
              <w:rPr>
                <w:b/>
                <w:bCs/>
                <w:sz w:val="22"/>
                <w:szCs w:val="22"/>
              </w:rPr>
              <w:t> </w:t>
            </w:r>
          </w:p>
        </w:tc>
        <w:tc>
          <w:tcPr>
            <w:tcW w:w="1843" w:type="dxa"/>
            <w:tcBorders>
              <w:top w:val="nil"/>
              <w:left w:val="nil"/>
              <w:bottom w:val="single" w:sz="4" w:space="0" w:color="auto"/>
              <w:right w:val="single" w:sz="4" w:space="0" w:color="auto"/>
            </w:tcBorders>
            <w:shd w:val="clear" w:color="auto" w:fill="auto"/>
            <w:noWrap/>
            <w:vAlign w:val="center"/>
            <w:hideMark/>
          </w:tcPr>
          <w:p w14:paraId="3F7766A3" w14:textId="77777777" w:rsidR="008974D3" w:rsidRPr="007F61E7" w:rsidRDefault="008974D3" w:rsidP="0085434B">
            <w:pPr>
              <w:jc w:val="right"/>
              <w:rPr>
                <w:b/>
                <w:bCs/>
                <w:sz w:val="22"/>
                <w:szCs w:val="22"/>
              </w:rPr>
            </w:pPr>
            <w:r w:rsidRPr="007F61E7">
              <w:rPr>
                <w:b/>
                <w:bCs/>
                <w:sz w:val="22"/>
                <w:szCs w:val="22"/>
              </w:rPr>
              <w:t>10,72</w:t>
            </w:r>
          </w:p>
        </w:tc>
        <w:tc>
          <w:tcPr>
            <w:tcW w:w="1701" w:type="dxa"/>
            <w:tcBorders>
              <w:top w:val="nil"/>
              <w:left w:val="nil"/>
              <w:bottom w:val="single" w:sz="4" w:space="0" w:color="auto"/>
              <w:right w:val="single" w:sz="4" w:space="0" w:color="auto"/>
            </w:tcBorders>
            <w:shd w:val="clear" w:color="auto" w:fill="auto"/>
            <w:noWrap/>
            <w:vAlign w:val="center"/>
            <w:hideMark/>
          </w:tcPr>
          <w:p w14:paraId="62A9646A" w14:textId="77777777" w:rsidR="008974D3" w:rsidRPr="007F61E7" w:rsidRDefault="008974D3" w:rsidP="0085434B">
            <w:pPr>
              <w:jc w:val="right"/>
              <w:rPr>
                <w:b/>
                <w:bCs/>
                <w:sz w:val="22"/>
                <w:szCs w:val="22"/>
              </w:rPr>
            </w:pPr>
            <w:r w:rsidRPr="007F61E7">
              <w:rPr>
                <w:b/>
                <w:bCs/>
                <w:sz w:val="22"/>
                <w:szCs w:val="22"/>
              </w:rPr>
              <w:t>53,61</w:t>
            </w:r>
          </w:p>
        </w:tc>
        <w:tc>
          <w:tcPr>
            <w:tcW w:w="1764" w:type="dxa"/>
            <w:tcBorders>
              <w:top w:val="nil"/>
              <w:left w:val="nil"/>
              <w:bottom w:val="single" w:sz="4" w:space="0" w:color="auto"/>
              <w:right w:val="single" w:sz="4" w:space="0" w:color="auto"/>
            </w:tcBorders>
            <w:shd w:val="clear" w:color="auto" w:fill="auto"/>
            <w:noWrap/>
            <w:vAlign w:val="center"/>
            <w:hideMark/>
          </w:tcPr>
          <w:p w14:paraId="177E1140" w14:textId="77777777" w:rsidR="008974D3" w:rsidRPr="007F61E7" w:rsidRDefault="008974D3" w:rsidP="0085434B">
            <w:pPr>
              <w:jc w:val="right"/>
              <w:rPr>
                <w:b/>
                <w:bCs/>
                <w:sz w:val="22"/>
                <w:szCs w:val="22"/>
              </w:rPr>
            </w:pPr>
            <w:r w:rsidRPr="007F61E7">
              <w:rPr>
                <w:b/>
                <w:bCs/>
                <w:sz w:val="22"/>
                <w:szCs w:val="22"/>
              </w:rPr>
              <w:t>53,61</w:t>
            </w:r>
          </w:p>
        </w:tc>
        <w:tc>
          <w:tcPr>
            <w:tcW w:w="1842" w:type="dxa"/>
            <w:tcBorders>
              <w:top w:val="nil"/>
              <w:left w:val="nil"/>
              <w:bottom w:val="single" w:sz="4" w:space="0" w:color="auto"/>
              <w:right w:val="single" w:sz="4" w:space="0" w:color="auto"/>
            </w:tcBorders>
            <w:shd w:val="clear" w:color="auto" w:fill="auto"/>
            <w:noWrap/>
            <w:vAlign w:val="center"/>
            <w:hideMark/>
          </w:tcPr>
          <w:p w14:paraId="5A687673" w14:textId="77777777" w:rsidR="008974D3" w:rsidRPr="007F61E7" w:rsidRDefault="008974D3" w:rsidP="0085434B">
            <w:pPr>
              <w:jc w:val="right"/>
              <w:rPr>
                <w:b/>
                <w:bCs/>
                <w:sz w:val="22"/>
                <w:szCs w:val="22"/>
              </w:rPr>
            </w:pPr>
            <w:r w:rsidRPr="007F61E7">
              <w:rPr>
                <w:b/>
                <w:bCs/>
                <w:sz w:val="22"/>
                <w:szCs w:val="22"/>
              </w:rPr>
              <w:t>0,00</w:t>
            </w:r>
          </w:p>
        </w:tc>
      </w:tr>
      <w:tr w:rsidR="008974D3" w:rsidRPr="007F61E7" w14:paraId="7A9B88B5" w14:textId="77777777" w:rsidTr="0085434B">
        <w:trPr>
          <w:trHeight w:val="6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557D7C6" w14:textId="77777777" w:rsidR="008974D3" w:rsidRPr="007F61E7" w:rsidRDefault="008974D3" w:rsidP="0085434B">
            <w:pPr>
              <w:jc w:val="center"/>
              <w:rPr>
                <w:sz w:val="22"/>
                <w:szCs w:val="22"/>
              </w:rPr>
            </w:pPr>
            <w:r w:rsidRPr="007F61E7">
              <w:rPr>
                <w:sz w:val="22"/>
                <w:szCs w:val="22"/>
              </w:rPr>
              <w:t>11</w:t>
            </w:r>
          </w:p>
        </w:tc>
        <w:tc>
          <w:tcPr>
            <w:tcW w:w="2352" w:type="dxa"/>
            <w:tcBorders>
              <w:top w:val="nil"/>
              <w:left w:val="nil"/>
              <w:bottom w:val="single" w:sz="4" w:space="0" w:color="auto"/>
              <w:right w:val="single" w:sz="4" w:space="0" w:color="auto"/>
            </w:tcBorders>
            <w:shd w:val="clear" w:color="auto" w:fill="auto"/>
            <w:vAlign w:val="center"/>
            <w:hideMark/>
          </w:tcPr>
          <w:p w14:paraId="65FD8EC9" w14:textId="77777777" w:rsidR="008974D3" w:rsidRPr="007F61E7" w:rsidRDefault="008974D3" w:rsidP="0085434B">
            <w:pPr>
              <w:rPr>
                <w:sz w:val="22"/>
                <w:szCs w:val="22"/>
              </w:rPr>
            </w:pPr>
            <w:r w:rsidRPr="007F61E7">
              <w:rPr>
                <w:sz w:val="22"/>
                <w:szCs w:val="22"/>
              </w:rPr>
              <w:t>1</w:t>
            </w:r>
            <w:proofErr w:type="gramStart"/>
            <w:r w:rsidRPr="007F61E7">
              <w:rPr>
                <w:sz w:val="22"/>
                <w:szCs w:val="22"/>
              </w:rPr>
              <w:t>С:Предпр</w:t>
            </w:r>
            <w:proofErr w:type="gramEnd"/>
            <w:r w:rsidRPr="007F61E7">
              <w:rPr>
                <w:sz w:val="22"/>
                <w:szCs w:val="22"/>
              </w:rPr>
              <w:t>.8. Управление теплосетью (+ 15 рм)</w:t>
            </w:r>
          </w:p>
        </w:tc>
        <w:tc>
          <w:tcPr>
            <w:tcW w:w="1747" w:type="dxa"/>
            <w:tcBorders>
              <w:top w:val="nil"/>
              <w:left w:val="nil"/>
              <w:bottom w:val="single" w:sz="4" w:space="0" w:color="auto"/>
              <w:right w:val="single" w:sz="4" w:space="0" w:color="auto"/>
            </w:tcBorders>
            <w:shd w:val="clear" w:color="auto" w:fill="auto"/>
            <w:noWrap/>
            <w:vAlign w:val="center"/>
            <w:hideMark/>
          </w:tcPr>
          <w:p w14:paraId="4B5B9647" w14:textId="77777777" w:rsidR="008974D3" w:rsidRPr="007F61E7" w:rsidRDefault="008974D3" w:rsidP="0085434B">
            <w:pPr>
              <w:jc w:val="right"/>
              <w:rPr>
                <w:sz w:val="22"/>
                <w:szCs w:val="22"/>
              </w:rPr>
            </w:pPr>
            <w:r w:rsidRPr="007F61E7">
              <w:rPr>
                <w:sz w:val="22"/>
                <w:szCs w:val="22"/>
              </w:rPr>
              <w:t>386,00</w:t>
            </w:r>
          </w:p>
        </w:tc>
        <w:tc>
          <w:tcPr>
            <w:tcW w:w="1559" w:type="dxa"/>
            <w:tcBorders>
              <w:top w:val="nil"/>
              <w:left w:val="nil"/>
              <w:bottom w:val="single" w:sz="4" w:space="0" w:color="auto"/>
              <w:right w:val="single" w:sz="4" w:space="0" w:color="auto"/>
            </w:tcBorders>
            <w:shd w:val="clear" w:color="auto" w:fill="auto"/>
            <w:noWrap/>
            <w:vAlign w:val="center"/>
            <w:hideMark/>
          </w:tcPr>
          <w:p w14:paraId="13A0F2CB" w14:textId="77777777" w:rsidR="008974D3" w:rsidRPr="007F61E7" w:rsidRDefault="008974D3" w:rsidP="0085434B">
            <w:pPr>
              <w:rPr>
                <w:sz w:val="22"/>
                <w:szCs w:val="22"/>
              </w:rPr>
            </w:pPr>
            <w:r w:rsidRPr="007F61E7">
              <w:rPr>
                <w:sz w:val="22"/>
                <w:szCs w:val="22"/>
              </w:rPr>
              <w:t>апрель 2019</w:t>
            </w:r>
          </w:p>
        </w:tc>
        <w:tc>
          <w:tcPr>
            <w:tcW w:w="1541" w:type="dxa"/>
            <w:tcBorders>
              <w:top w:val="nil"/>
              <w:left w:val="nil"/>
              <w:bottom w:val="single" w:sz="4" w:space="0" w:color="auto"/>
              <w:right w:val="single" w:sz="4" w:space="0" w:color="auto"/>
            </w:tcBorders>
            <w:shd w:val="clear" w:color="auto" w:fill="auto"/>
            <w:noWrap/>
            <w:vAlign w:val="center"/>
            <w:hideMark/>
          </w:tcPr>
          <w:p w14:paraId="208F16C9" w14:textId="77777777" w:rsidR="008974D3" w:rsidRPr="007F61E7" w:rsidRDefault="008974D3" w:rsidP="0085434B">
            <w:pPr>
              <w:jc w:val="right"/>
              <w:rPr>
                <w:sz w:val="22"/>
                <w:szCs w:val="22"/>
              </w:rPr>
            </w:pPr>
            <w:r w:rsidRPr="007F61E7">
              <w:rPr>
                <w:sz w:val="22"/>
                <w:szCs w:val="22"/>
              </w:rPr>
              <w:t>36,00</w:t>
            </w:r>
          </w:p>
        </w:tc>
        <w:tc>
          <w:tcPr>
            <w:tcW w:w="1843" w:type="dxa"/>
            <w:tcBorders>
              <w:top w:val="nil"/>
              <w:left w:val="nil"/>
              <w:bottom w:val="single" w:sz="4" w:space="0" w:color="auto"/>
              <w:right w:val="single" w:sz="4" w:space="0" w:color="auto"/>
            </w:tcBorders>
            <w:shd w:val="clear" w:color="auto" w:fill="auto"/>
            <w:noWrap/>
            <w:vAlign w:val="center"/>
            <w:hideMark/>
          </w:tcPr>
          <w:p w14:paraId="2C69E9F9" w14:textId="77777777" w:rsidR="008974D3" w:rsidRPr="007F61E7" w:rsidRDefault="008974D3" w:rsidP="0085434B">
            <w:pPr>
              <w:jc w:val="right"/>
              <w:rPr>
                <w:sz w:val="22"/>
                <w:szCs w:val="22"/>
              </w:rPr>
            </w:pPr>
            <w:r w:rsidRPr="007F61E7">
              <w:rPr>
                <w:sz w:val="22"/>
                <w:szCs w:val="22"/>
              </w:rPr>
              <w:t>10,72</w:t>
            </w:r>
          </w:p>
        </w:tc>
        <w:tc>
          <w:tcPr>
            <w:tcW w:w="1701" w:type="dxa"/>
            <w:tcBorders>
              <w:top w:val="nil"/>
              <w:left w:val="nil"/>
              <w:bottom w:val="single" w:sz="4" w:space="0" w:color="auto"/>
              <w:right w:val="single" w:sz="4" w:space="0" w:color="auto"/>
            </w:tcBorders>
            <w:shd w:val="clear" w:color="auto" w:fill="auto"/>
            <w:noWrap/>
            <w:vAlign w:val="center"/>
            <w:hideMark/>
          </w:tcPr>
          <w:p w14:paraId="7641BDD6" w14:textId="77777777" w:rsidR="008974D3" w:rsidRPr="007F61E7" w:rsidRDefault="008974D3" w:rsidP="0085434B">
            <w:pPr>
              <w:jc w:val="right"/>
              <w:rPr>
                <w:sz w:val="22"/>
                <w:szCs w:val="22"/>
              </w:rPr>
            </w:pPr>
            <w:r w:rsidRPr="007F61E7">
              <w:rPr>
                <w:sz w:val="22"/>
                <w:szCs w:val="22"/>
              </w:rPr>
              <w:t>53,61</w:t>
            </w:r>
          </w:p>
        </w:tc>
        <w:tc>
          <w:tcPr>
            <w:tcW w:w="1764" w:type="dxa"/>
            <w:tcBorders>
              <w:top w:val="nil"/>
              <w:left w:val="nil"/>
              <w:bottom w:val="single" w:sz="4" w:space="0" w:color="auto"/>
              <w:right w:val="single" w:sz="4" w:space="0" w:color="auto"/>
            </w:tcBorders>
            <w:shd w:val="clear" w:color="auto" w:fill="auto"/>
            <w:noWrap/>
            <w:vAlign w:val="center"/>
            <w:hideMark/>
          </w:tcPr>
          <w:p w14:paraId="531CA66A" w14:textId="77777777" w:rsidR="008974D3" w:rsidRPr="007F61E7" w:rsidRDefault="008974D3" w:rsidP="0085434B">
            <w:pPr>
              <w:jc w:val="right"/>
              <w:rPr>
                <w:sz w:val="22"/>
                <w:szCs w:val="22"/>
              </w:rPr>
            </w:pPr>
            <w:r w:rsidRPr="007F61E7">
              <w:rPr>
                <w:sz w:val="22"/>
                <w:szCs w:val="22"/>
              </w:rPr>
              <w:t>53,61</w:t>
            </w:r>
          </w:p>
        </w:tc>
        <w:tc>
          <w:tcPr>
            <w:tcW w:w="1842" w:type="dxa"/>
            <w:tcBorders>
              <w:top w:val="nil"/>
              <w:left w:val="nil"/>
              <w:bottom w:val="single" w:sz="4" w:space="0" w:color="auto"/>
              <w:right w:val="single" w:sz="4" w:space="0" w:color="auto"/>
            </w:tcBorders>
            <w:shd w:val="clear" w:color="auto" w:fill="auto"/>
            <w:noWrap/>
            <w:vAlign w:val="center"/>
            <w:hideMark/>
          </w:tcPr>
          <w:p w14:paraId="0D290B19" w14:textId="77777777" w:rsidR="008974D3" w:rsidRPr="007F61E7" w:rsidRDefault="008974D3" w:rsidP="0085434B">
            <w:pPr>
              <w:jc w:val="right"/>
              <w:rPr>
                <w:sz w:val="22"/>
                <w:szCs w:val="22"/>
              </w:rPr>
            </w:pPr>
            <w:r w:rsidRPr="007F61E7">
              <w:rPr>
                <w:sz w:val="22"/>
                <w:szCs w:val="22"/>
              </w:rPr>
              <w:t>0,00</w:t>
            </w:r>
          </w:p>
        </w:tc>
      </w:tr>
      <w:tr w:rsidR="008974D3" w:rsidRPr="007F61E7" w14:paraId="079753E2" w14:textId="77777777" w:rsidTr="0085434B">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D884A9" w14:textId="77777777" w:rsidR="008974D3" w:rsidRPr="007F61E7" w:rsidRDefault="008974D3" w:rsidP="0085434B">
            <w:pPr>
              <w:jc w:val="center"/>
              <w:rPr>
                <w:b/>
                <w:bCs/>
                <w:sz w:val="22"/>
                <w:szCs w:val="22"/>
              </w:rPr>
            </w:pPr>
            <w:r w:rsidRPr="007F61E7">
              <w:rPr>
                <w:b/>
                <w:bCs/>
                <w:sz w:val="22"/>
                <w:szCs w:val="22"/>
              </w:rPr>
              <w:t> </w:t>
            </w:r>
          </w:p>
        </w:tc>
        <w:tc>
          <w:tcPr>
            <w:tcW w:w="2352" w:type="dxa"/>
            <w:tcBorders>
              <w:top w:val="nil"/>
              <w:left w:val="nil"/>
              <w:bottom w:val="single" w:sz="4" w:space="0" w:color="auto"/>
              <w:right w:val="single" w:sz="4" w:space="0" w:color="auto"/>
            </w:tcBorders>
            <w:shd w:val="clear" w:color="auto" w:fill="auto"/>
            <w:vAlign w:val="center"/>
            <w:hideMark/>
          </w:tcPr>
          <w:p w14:paraId="7C661970" w14:textId="77777777" w:rsidR="008974D3" w:rsidRPr="007F61E7" w:rsidRDefault="008974D3" w:rsidP="0085434B">
            <w:pPr>
              <w:rPr>
                <w:b/>
                <w:bCs/>
                <w:sz w:val="22"/>
                <w:szCs w:val="22"/>
              </w:rPr>
            </w:pPr>
            <w:r w:rsidRPr="007F61E7">
              <w:rPr>
                <w:b/>
                <w:bCs/>
                <w:sz w:val="22"/>
                <w:szCs w:val="22"/>
              </w:rPr>
              <w:t>ИТОГО</w:t>
            </w:r>
          </w:p>
        </w:tc>
        <w:tc>
          <w:tcPr>
            <w:tcW w:w="1747" w:type="dxa"/>
            <w:tcBorders>
              <w:top w:val="nil"/>
              <w:left w:val="nil"/>
              <w:bottom w:val="single" w:sz="4" w:space="0" w:color="auto"/>
              <w:right w:val="single" w:sz="4" w:space="0" w:color="auto"/>
            </w:tcBorders>
            <w:shd w:val="clear" w:color="auto" w:fill="auto"/>
            <w:noWrap/>
            <w:vAlign w:val="center"/>
            <w:hideMark/>
          </w:tcPr>
          <w:p w14:paraId="73EAD9EA" w14:textId="77777777" w:rsidR="008974D3" w:rsidRPr="007F61E7" w:rsidRDefault="008974D3" w:rsidP="0085434B">
            <w:pPr>
              <w:jc w:val="right"/>
              <w:rPr>
                <w:b/>
                <w:bCs/>
                <w:sz w:val="22"/>
                <w:szCs w:val="22"/>
              </w:rPr>
            </w:pPr>
            <w:r w:rsidRPr="007F61E7">
              <w:rPr>
                <w:b/>
                <w:bCs/>
                <w:sz w:val="22"/>
                <w:szCs w:val="22"/>
              </w:rPr>
              <w:t>5 220,61</w:t>
            </w:r>
          </w:p>
        </w:tc>
        <w:tc>
          <w:tcPr>
            <w:tcW w:w="1559" w:type="dxa"/>
            <w:tcBorders>
              <w:top w:val="nil"/>
              <w:left w:val="nil"/>
              <w:bottom w:val="single" w:sz="4" w:space="0" w:color="auto"/>
              <w:right w:val="single" w:sz="4" w:space="0" w:color="auto"/>
            </w:tcBorders>
            <w:shd w:val="clear" w:color="auto" w:fill="auto"/>
            <w:noWrap/>
            <w:vAlign w:val="center"/>
            <w:hideMark/>
          </w:tcPr>
          <w:p w14:paraId="13B6EC82" w14:textId="77777777" w:rsidR="008974D3" w:rsidRPr="007F61E7" w:rsidRDefault="008974D3" w:rsidP="0085434B">
            <w:pPr>
              <w:rPr>
                <w:b/>
                <w:bCs/>
                <w:sz w:val="22"/>
                <w:szCs w:val="22"/>
              </w:rPr>
            </w:pPr>
            <w:r w:rsidRPr="007F61E7">
              <w:rPr>
                <w:b/>
                <w:bCs/>
                <w:sz w:val="22"/>
                <w:szCs w:val="22"/>
              </w:rPr>
              <w:t> </w:t>
            </w:r>
          </w:p>
        </w:tc>
        <w:tc>
          <w:tcPr>
            <w:tcW w:w="1541" w:type="dxa"/>
            <w:tcBorders>
              <w:top w:val="nil"/>
              <w:left w:val="nil"/>
              <w:bottom w:val="single" w:sz="4" w:space="0" w:color="auto"/>
              <w:right w:val="single" w:sz="4" w:space="0" w:color="auto"/>
            </w:tcBorders>
            <w:shd w:val="clear" w:color="auto" w:fill="auto"/>
            <w:noWrap/>
            <w:vAlign w:val="center"/>
            <w:hideMark/>
          </w:tcPr>
          <w:p w14:paraId="6B9BEC80" w14:textId="77777777" w:rsidR="008974D3" w:rsidRPr="007F61E7" w:rsidRDefault="008974D3" w:rsidP="0085434B">
            <w:pPr>
              <w:jc w:val="right"/>
              <w:rPr>
                <w:b/>
                <w:bCs/>
                <w:sz w:val="22"/>
                <w:szCs w:val="22"/>
              </w:rPr>
            </w:pPr>
            <w:r w:rsidRPr="007F61E7">
              <w:rPr>
                <w:b/>
                <w:bCs/>
                <w:sz w:val="22"/>
                <w:szCs w:val="22"/>
              </w:rPr>
              <w:t>0,00</w:t>
            </w:r>
          </w:p>
        </w:tc>
        <w:tc>
          <w:tcPr>
            <w:tcW w:w="1843" w:type="dxa"/>
            <w:tcBorders>
              <w:top w:val="nil"/>
              <w:left w:val="nil"/>
              <w:bottom w:val="single" w:sz="4" w:space="0" w:color="auto"/>
              <w:right w:val="single" w:sz="4" w:space="0" w:color="auto"/>
            </w:tcBorders>
            <w:shd w:val="clear" w:color="auto" w:fill="auto"/>
            <w:noWrap/>
            <w:vAlign w:val="center"/>
            <w:hideMark/>
          </w:tcPr>
          <w:p w14:paraId="57CCC9F5" w14:textId="77777777" w:rsidR="008974D3" w:rsidRPr="007F61E7" w:rsidRDefault="008974D3" w:rsidP="0085434B">
            <w:pPr>
              <w:jc w:val="right"/>
              <w:rPr>
                <w:b/>
                <w:bCs/>
                <w:sz w:val="22"/>
                <w:szCs w:val="22"/>
              </w:rPr>
            </w:pPr>
            <w:r w:rsidRPr="007F61E7">
              <w:rPr>
                <w:b/>
                <w:bCs/>
                <w:sz w:val="22"/>
                <w:szCs w:val="22"/>
              </w:rPr>
              <w:t>89,18</w:t>
            </w:r>
          </w:p>
        </w:tc>
        <w:tc>
          <w:tcPr>
            <w:tcW w:w="1701" w:type="dxa"/>
            <w:tcBorders>
              <w:top w:val="nil"/>
              <w:left w:val="nil"/>
              <w:bottom w:val="single" w:sz="4" w:space="0" w:color="auto"/>
              <w:right w:val="single" w:sz="4" w:space="0" w:color="auto"/>
            </w:tcBorders>
            <w:shd w:val="clear" w:color="auto" w:fill="auto"/>
            <w:noWrap/>
            <w:vAlign w:val="center"/>
            <w:hideMark/>
          </w:tcPr>
          <w:p w14:paraId="666CA5BA" w14:textId="77777777" w:rsidR="008974D3" w:rsidRPr="007F61E7" w:rsidRDefault="008974D3" w:rsidP="0085434B">
            <w:pPr>
              <w:jc w:val="right"/>
              <w:rPr>
                <w:b/>
                <w:bCs/>
                <w:sz w:val="22"/>
                <w:szCs w:val="22"/>
              </w:rPr>
            </w:pPr>
            <w:r w:rsidRPr="007F61E7">
              <w:rPr>
                <w:b/>
                <w:bCs/>
                <w:sz w:val="22"/>
                <w:szCs w:val="22"/>
              </w:rPr>
              <w:t>2 124,94</w:t>
            </w:r>
          </w:p>
        </w:tc>
        <w:tc>
          <w:tcPr>
            <w:tcW w:w="1764" w:type="dxa"/>
            <w:tcBorders>
              <w:top w:val="nil"/>
              <w:left w:val="nil"/>
              <w:bottom w:val="single" w:sz="4" w:space="0" w:color="auto"/>
              <w:right w:val="single" w:sz="4" w:space="0" w:color="auto"/>
            </w:tcBorders>
            <w:shd w:val="clear" w:color="auto" w:fill="auto"/>
            <w:noWrap/>
            <w:vAlign w:val="center"/>
            <w:hideMark/>
          </w:tcPr>
          <w:p w14:paraId="711EB5B9" w14:textId="77777777" w:rsidR="008974D3" w:rsidRPr="007F61E7" w:rsidRDefault="008974D3" w:rsidP="0085434B">
            <w:pPr>
              <w:jc w:val="right"/>
              <w:rPr>
                <w:b/>
                <w:bCs/>
                <w:sz w:val="22"/>
                <w:szCs w:val="22"/>
              </w:rPr>
            </w:pPr>
            <w:r w:rsidRPr="007F61E7">
              <w:rPr>
                <w:b/>
                <w:bCs/>
                <w:sz w:val="22"/>
                <w:szCs w:val="22"/>
              </w:rPr>
              <w:t>998,24</w:t>
            </w:r>
          </w:p>
        </w:tc>
        <w:tc>
          <w:tcPr>
            <w:tcW w:w="1842" w:type="dxa"/>
            <w:tcBorders>
              <w:top w:val="nil"/>
              <w:left w:val="nil"/>
              <w:bottom w:val="single" w:sz="4" w:space="0" w:color="auto"/>
              <w:right w:val="single" w:sz="4" w:space="0" w:color="auto"/>
            </w:tcBorders>
            <w:shd w:val="clear" w:color="auto" w:fill="auto"/>
            <w:noWrap/>
            <w:vAlign w:val="center"/>
            <w:hideMark/>
          </w:tcPr>
          <w:p w14:paraId="422E5C4A" w14:textId="77777777" w:rsidR="008974D3" w:rsidRPr="007F61E7" w:rsidRDefault="008974D3" w:rsidP="0085434B">
            <w:pPr>
              <w:jc w:val="right"/>
              <w:rPr>
                <w:b/>
                <w:bCs/>
                <w:sz w:val="22"/>
                <w:szCs w:val="22"/>
              </w:rPr>
            </w:pPr>
            <w:r w:rsidRPr="007F61E7">
              <w:rPr>
                <w:b/>
                <w:bCs/>
                <w:sz w:val="22"/>
                <w:szCs w:val="22"/>
              </w:rPr>
              <w:t>1 529,95</w:t>
            </w:r>
          </w:p>
        </w:tc>
      </w:tr>
    </w:tbl>
    <w:p w14:paraId="5379C623" w14:textId="77777777" w:rsidR="008974D3" w:rsidRDefault="008974D3" w:rsidP="008974D3">
      <w:pPr>
        <w:ind w:firstLine="709"/>
        <w:jc w:val="both"/>
        <w:rPr>
          <w:bCs/>
        </w:rPr>
        <w:sectPr w:rsidR="008974D3" w:rsidSect="00590621">
          <w:pgSz w:w="16838" w:h="11906" w:orient="landscape"/>
          <w:pgMar w:top="1134" w:right="851" w:bottom="851" w:left="851" w:header="709" w:footer="709" w:gutter="0"/>
          <w:cols w:space="708"/>
          <w:titlePg/>
          <w:docGrid w:linePitch="360"/>
        </w:sectPr>
      </w:pPr>
    </w:p>
    <w:p w14:paraId="01B32009" w14:textId="77777777" w:rsidR="008974D3" w:rsidRDefault="008974D3" w:rsidP="008974D3">
      <w:pPr>
        <w:ind w:firstLine="709"/>
        <w:jc w:val="both"/>
      </w:pPr>
      <w:r>
        <w:rPr>
          <w:bCs/>
        </w:rPr>
        <w:lastRenderedPageBreak/>
        <w:t>Амортизация в полном объеме является источником финансирования инвестиционной программы.</w:t>
      </w:r>
    </w:p>
    <w:p w14:paraId="4FE09B49" w14:textId="77777777" w:rsidR="008974D3" w:rsidRDefault="008974D3" w:rsidP="008974D3">
      <w:pPr>
        <w:ind w:firstLine="709"/>
        <w:jc w:val="both"/>
      </w:pPr>
      <w:r>
        <w:t>Корректировка предложения предприятия отсутствует.</w:t>
      </w:r>
    </w:p>
    <w:p w14:paraId="76B22B31" w14:textId="77777777" w:rsidR="008974D3" w:rsidRDefault="008974D3" w:rsidP="008974D3">
      <w:pPr>
        <w:ind w:firstLine="709"/>
        <w:jc w:val="both"/>
      </w:pPr>
    </w:p>
    <w:p w14:paraId="2C2FE852" w14:textId="77777777" w:rsidR="008974D3" w:rsidRPr="0039310C" w:rsidRDefault="008974D3" w:rsidP="008974D3">
      <w:pPr>
        <w:numPr>
          <w:ilvl w:val="0"/>
          <w:numId w:val="16"/>
        </w:numPr>
        <w:tabs>
          <w:tab w:val="left" w:pos="1890"/>
        </w:tabs>
        <w:spacing w:line="360" w:lineRule="auto"/>
        <w:ind w:right="-425"/>
        <w:jc w:val="right"/>
      </w:pPr>
    </w:p>
    <w:p w14:paraId="44F04C75" w14:textId="77777777" w:rsidR="008974D3" w:rsidRPr="004A244A" w:rsidRDefault="008974D3" w:rsidP="008974D3">
      <w:pPr>
        <w:jc w:val="center"/>
        <w:rPr>
          <w:b/>
        </w:rPr>
      </w:pPr>
      <w:bookmarkStart w:id="446" w:name="_Toc26370814"/>
      <w:r w:rsidRPr="004A244A">
        <w:rPr>
          <w:b/>
        </w:rPr>
        <w:t>Реестр неподконтрольных расходов на реализацию тепловой энергии на</w:t>
      </w:r>
      <w:r>
        <w:rPr>
          <w:b/>
        </w:rPr>
        <w:t> </w:t>
      </w:r>
      <w:r w:rsidRPr="004A244A">
        <w:rPr>
          <w:b/>
        </w:rPr>
        <w:t>202</w:t>
      </w:r>
      <w:r>
        <w:rPr>
          <w:b/>
        </w:rPr>
        <w:t>2</w:t>
      </w:r>
      <w:r w:rsidRPr="004A244A">
        <w:rPr>
          <w:b/>
        </w:rPr>
        <w:t xml:space="preserve"> год</w:t>
      </w:r>
      <w:bookmarkEnd w:id="446"/>
    </w:p>
    <w:p w14:paraId="51B206F5" w14:textId="77777777" w:rsidR="008974D3" w:rsidRPr="0039310C" w:rsidRDefault="008974D3" w:rsidP="008974D3">
      <w:pPr>
        <w:jc w:val="center"/>
      </w:pPr>
      <w:r w:rsidRPr="0039310C">
        <w:t>(приложение 5.3 к Методическим указаниям)</w:t>
      </w:r>
    </w:p>
    <w:p w14:paraId="35C1D8C5" w14:textId="77777777" w:rsidR="008974D3" w:rsidRPr="0039310C" w:rsidRDefault="008974D3" w:rsidP="008974D3">
      <w:pPr>
        <w:jc w:val="right"/>
      </w:pPr>
      <w:r w:rsidRPr="0039310C">
        <w:t>тыс. руб.</w:t>
      </w: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565"/>
        <w:gridCol w:w="1560"/>
        <w:gridCol w:w="1701"/>
      </w:tblGrid>
      <w:tr w:rsidR="008974D3" w:rsidRPr="004647CC" w14:paraId="7711E0C7" w14:textId="77777777" w:rsidTr="0085434B">
        <w:trPr>
          <w:trHeight w:val="458"/>
          <w:jc w:val="center"/>
        </w:trPr>
        <w:tc>
          <w:tcPr>
            <w:tcW w:w="814" w:type="dxa"/>
            <w:vMerge w:val="restart"/>
            <w:shd w:val="clear" w:color="auto" w:fill="auto"/>
            <w:vAlign w:val="center"/>
            <w:hideMark/>
          </w:tcPr>
          <w:p w14:paraId="68A5C964" w14:textId="77777777" w:rsidR="008974D3" w:rsidRPr="001D36B2" w:rsidRDefault="008974D3" w:rsidP="0085434B">
            <w:pPr>
              <w:jc w:val="center"/>
            </w:pPr>
            <w:r w:rsidRPr="001D36B2">
              <w:t>№ п/п</w:t>
            </w:r>
          </w:p>
        </w:tc>
        <w:tc>
          <w:tcPr>
            <w:tcW w:w="4148" w:type="dxa"/>
            <w:vMerge w:val="restart"/>
            <w:shd w:val="clear" w:color="auto" w:fill="auto"/>
            <w:vAlign w:val="center"/>
            <w:hideMark/>
          </w:tcPr>
          <w:p w14:paraId="3B2BFAA3" w14:textId="77777777" w:rsidR="008974D3" w:rsidRPr="001D36B2" w:rsidRDefault="008974D3" w:rsidP="0085434B">
            <w:pPr>
              <w:jc w:val="center"/>
            </w:pPr>
            <w:r w:rsidRPr="001D36B2">
              <w:t>Наименование расхода</w:t>
            </w:r>
          </w:p>
        </w:tc>
        <w:tc>
          <w:tcPr>
            <w:tcW w:w="1565" w:type="dxa"/>
            <w:vMerge w:val="restart"/>
          </w:tcPr>
          <w:p w14:paraId="213B1BFA" w14:textId="77777777" w:rsidR="008974D3" w:rsidRPr="00256796" w:rsidRDefault="008974D3" w:rsidP="0085434B">
            <w:pPr>
              <w:ind w:left="-57" w:right="-57"/>
              <w:jc w:val="center"/>
            </w:pPr>
            <w:r w:rsidRPr="006229FF">
              <w:t xml:space="preserve">Предложение предприятия </w:t>
            </w:r>
            <w:r>
              <w:t>на 2022 год</w:t>
            </w:r>
          </w:p>
        </w:tc>
        <w:tc>
          <w:tcPr>
            <w:tcW w:w="1560" w:type="dxa"/>
            <w:vMerge w:val="restart"/>
          </w:tcPr>
          <w:p w14:paraId="73AD1AB6" w14:textId="77777777" w:rsidR="008974D3" w:rsidRPr="00256796" w:rsidRDefault="008974D3" w:rsidP="0085434B">
            <w:pPr>
              <w:ind w:left="-57" w:right="-57"/>
              <w:jc w:val="center"/>
            </w:pPr>
            <w:r w:rsidRPr="006229FF">
              <w:t xml:space="preserve">Предложение экспертов </w:t>
            </w:r>
            <w:r>
              <w:t>на 2022 год</w:t>
            </w:r>
          </w:p>
        </w:tc>
        <w:tc>
          <w:tcPr>
            <w:tcW w:w="1701" w:type="dxa"/>
            <w:vMerge w:val="restart"/>
          </w:tcPr>
          <w:p w14:paraId="52E6B09A" w14:textId="77777777" w:rsidR="008974D3" w:rsidRPr="00256796" w:rsidRDefault="008974D3" w:rsidP="0085434B">
            <w:pPr>
              <w:ind w:left="-57" w:right="-57"/>
              <w:jc w:val="center"/>
            </w:pPr>
            <w:r w:rsidRPr="006229FF">
              <w:t>Корректировка предложения предприятия</w:t>
            </w:r>
          </w:p>
        </w:tc>
      </w:tr>
      <w:tr w:rsidR="008974D3" w:rsidRPr="004647CC" w14:paraId="7EB1B5CA" w14:textId="77777777" w:rsidTr="0085434B">
        <w:trPr>
          <w:trHeight w:val="458"/>
          <w:jc w:val="center"/>
        </w:trPr>
        <w:tc>
          <w:tcPr>
            <w:tcW w:w="814" w:type="dxa"/>
            <w:vMerge/>
            <w:shd w:val="clear" w:color="auto" w:fill="auto"/>
            <w:vAlign w:val="center"/>
            <w:hideMark/>
          </w:tcPr>
          <w:p w14:paraId="03E93486" w14:textId="77777777" w:rsidR="008974D3" w:rsidRPr="001D36B2" w:rsidRDefault="008974D3" w:rsidP="0085434B">
            <w:pPr>
              <w:jc w:val="center"/>
            </w:pPr>
          </w:p>
        </w:tc>
        <w:tc>
          <w:tcPr>
            <w:tcW w:w="4148" w:type="dxa"/>
            <w:vMerge/>
            <w:shd w:val="clear" w:color="auto" w:fill="auto"/>
            <w:vAlign w:val="center"/>
            <w:hideMark/>
          </w:tcPr>
          <w:p w14:paraId="2490A078" w14:textId="77777777" w:rsidR="008974D3" w:rsidRPr="001D36B2" w:rsidRDefault="008974D3" w:rsidP="0085434B">
            <w:pPr>
              <w:jc w:val="center"/>
            </w:pPr>
          </w:p>
        </w:tc>
        <w:tc>
          <w:tcPr>
            <w:tcW w:w="1565" w:type="dxa"/>
            <w:vMerge/>
            <w:vAlign w:val="center"/>
          </w:tcPr>
          <w:p w14:paraId="5B68E060" w14:textId="77777777" w:rsidR="008974D3" w:rsidRPr="001D36B2" w:rsidRDefault="008974D3" w:rsidP="0085434B">
            <w:pPr>
              <w:jc w:val="center"/>
            </w:pPr>
          </w:p>
        </w:tc>
        <w:tc>
          <w:tcPr>
            <w:tcW w:w="1560" w:type="dxa"/>
            <w:vMerge/>
            <w:shd w:val="clear" w:color="auto" w:fill="FFFFCC"/>
            <w:vAlign w:val="center"/>
          </w:tcPr>
          <w:p w14:paraId="6174B956" w14:textId="77777777" w:rsidR="008974D3" w:rsidRPr="001D36B2" w:rsidRDefault="008974D3" w:rsidP="0085434B">
            <w:pPr>
              <w:jc w:val="center"/>
            </w:pPr>
          </w:p>
        </w:tc>
        <w:tc>
          <w:tcPr>
            <w:tcW w:w="1701" w:type="dxa"/>
            <w:vMerge/>
            <w:vAlign w:val="center"/>
          </w:tcPr>
          <w:p w14:paraId="55F6F8C0" w14:textId="77777777" w:rsidR="008974D3" w:rsidRPr="001D36B2" w:rsidRDefault="008974D3" w:rsidP="0085434B">
            <w:pPr>
              <w:jc w:val="center"/>
            </w:pPr>
          </w:p>
        </w:tc>
      </w:tr>
      <w:tr w:rsidR="008974D3" w:rsidRPr="004647CC" w14:paraId="678C4D74" w14:textId="77777777" w:rsidTr="0085434B">
        <w:trPr>
          <w:trHeight w:val="806"/>
          <w:jc w:val="center"/>
        </w:trPr>
        <w:tc>
          <w:tcPr>
            <w:tcW w:w="814" w:type="dxa"/>
            <w:shd w:val="clear" w:color="auto" w:fill="auto"/>
            <w:noWrap/>
            <w:vAlign w:val="center"/>
            <w:hideMark/>
          </w:tcPr>
          <w:p w14:paraId="0297F0A3" w14:textId="77777777" w:rsidR="008974D3" w:rsidRPr="001D36B2" w:rsidRDefault="008974D3" w:rsidP="0085434B">
            <w:pPr>
              <w:jc w:val="center"/>
            </w:pPr>
            <w:r w:rsidRPr="001D36B2">
              <w:t>1.1</w:t>
            </w:r>
          </w:p>
        </w:tc>
        <w:tc>
          <w:tcPr>
            <w:tcW w:w="4148" w:type="dxa"/>
            <w:shd w:val="clear" w:color="auto" w:fill="auto"/>
            <w:vAlign w:val="center"/>
            <w:hideMark/>
          </w:tcPr>
          <w:p w14:paraId="19F74036" w14:textId="77777777" w:rsidR="008974D3" w:rsidRPr="001D36B2" w:rsidRDefault="008974D3" w:rsidP="0085434B">
            <w:r w:rsidRPr="001D36B2">
              <w:t>Расходы на оплату услуг, оказываемых организациями, осуществляющими регулируемые виды деятельности</w:t>
            </w:r>
          </w:p>
        </w:tc>
        <w:tc>
          <w:tcPr>
            <w:tcW w:w="1565" w:type="dxa"/>
            <w:vAlign w:val="center"/>
          </w:tcPr>
          <w:p w14:paraId="3D67046D" w14:textId="77777777" w:rsidR="008974D3" w:rsidRPr="00585110" w:rsidRDefault="008974D3" w:rsidP="0085434B">
            <w:pPr>
              <w:jc w:val="center"/>
            </w:pPr>
            <w:r w:rsidRPr="00585110">
              <w:t>1 000 348</w:t>
            </w:r>
          </w:p>
        </w:tc>
        <w:tc>
          <w:tcPr>
            <w:tcW w:w="1560" w:type="dxa"/>
            <w:shd w:val="clear" w:color="auto" w:fill="auto"/>
            <w:noWrap/>
            <w:vAlign w:val="center"/>
          </w:tcPr>
          <w:p w14:paraId="3421ABE8" w14:textId="77777777" w:rsidR="008974D3" w:rsidRPr="00585110" w:rsidRDefault="008974D3" w:rsidP="0085434B">
            <w:pPr>
              <w:jc w:val="center"/>
            </w:pPr>
            <w:r w:rsidRPr="00585110">
              <w:t>1 000 348</w:t>
            </w:r>
          </w:p>
        </w:tc>
        <w:tc>
          <w:tcPr>
            <w:tcW w:w="1701" w:type="dxa"/>
            <w:vAlign w:val="center"/>
          </w:tcPr>
          <w:p w14:paraId="0ACCA2C0" w14:textId="77777777" w:rsidR="008974D3" w:rsidRPr="00585110" w:rsidRDefault="008974D3" w:rsidP="0085434B">
            <w:pPr>
              <w:jc w:val="center"/>
            </w:pPr>
            <w:r w:rsidRPr="00585110">
              <w:t>0</w:t>
            </w:r>
          </w:p>
        </w:tc>
      </w:tr>
      <w:tr w:rsidR="008974D3" w:rsidRPr="004647CC" w14:paraId="3C0A7D04" w14:textId="77777777" w:rsidTr="0085434B">
        <w:trPr>
          <w:trHeight w:val="137"/>
          <w:jc w:val="center"/>
        </w:trPr>
        <w:tc>
          <w:tcPr>
            <w:tcW w:w="814" w:type="dxa"/>
            <w:shd w:val="clear" w:color="auto" w:fill="auto"/>
            <w:noWrap/>
            <w:vAlign w:val="center"/>
            <w:hideMark/>
          </w:tcPr>
          <w:p w14:paraId="0C8453B4" w14:textId="77777777" w:rsidR="008974D3" w:rsidRPr="001D36B2" w:rsidRDefault="008974D3" w:rsidP="0085434B">
            <w:pPr>
              <w:jc w:val="center"/>
            </w:pPr>
            <w:r w:rsidRPr="001D36B2">
              <w:t>1.2</w:t>
            </w:r>
          </w:p>
        </w:tc>
        <w:tc>
          <w:tcPr>
            <w:tcW w:w="4148" w:type="dxa"/>
            <w:shd w:val="clear" w:color="auto" w:fill="auto"/>
            <w:noWrap/>
            <w:vAlign w:val="center"/>
            <w:hideMark/>
          </w:tcPr>
          <w:p w14:paraId="4B8BDDD5" w14:textId="77777777" w:rsidR="008974D3" w:rsidRPr="001D36B2" w:rsidRDefault="008974D3" w:rsidP="0085434B">
            <w:r w:rsidRPr="001D36B2">
              <w:t>Арендная плата</w:t>
            </w:r>
          </w:p>
        </w:tc>
        <w:tc>
          <w:tcPr>
            <w:tcW w:w="1565" w:type="dxa"/>
            <w:vAlign w:val="center"/>
          </w:tcPr>
          <w:p w14:paraId="4FCA0C1F" w14:textId="77777777" w:rsidR="008974D3" w:rsidRPr="00585110" w:rsidRDefault="008974D3" w:rsidP="0085434B">
            <w:pPr>
              <w:jc w:val="center"/>
            </w:pPr>
            <w:r w:rsidRPr="00585110">
              <w:t>2 193</w:t>
            </w:r>
          </w:p>
        </w:tc>
        <w:tc>
          <w:tcPr>
            <w:tcW w:w="1560" w:type="dxa"/>
            <w:shd w:val="clear" w:color="auto" w:fill="auto"/>
            <w:noWrap/>
            <w:vAlign w:val="center"/>
          </w:tcPr>
          <w:p w14:paraId="153FCFA4" w14:textId="77777777" w:rsidR="008974D3" w:rsidRPr="00585110" w:rsidRDefault="008974D3" w:rsidP="0085434B">
            <w:pPr>
              <w:jc w:val="center"/>
            </w:pPr>
            <w:r w:rsidRPr="00585110">
              <w:t>2 193</w:t>
            </w:r>
          </w:p>
        </w:tc>
        <w:tc>
          <w:tcPr>
            <w:tcW w:w="1701" w:type="dxa"/>
            <w:vAlign w:val="center"/>
          </w:tcPr>
          <w:p w14:paraId="4C0D79E7" w14:textId="77777777" w:rsidR="008974D3" w:rsidRPr="00585110" w:rsidRDefault="008974D3" w:rsidP="0085434B">
            <w:pPr>
              <w:jc w:val="center"/>
            </w:pPr>
            <w:r w:rsidRPr="00585110">
              <w:t>0</w:t>
            </w:r>
          </w:p>
        </w:tc>
      </w:tr>
      <w:tr w:rsidR="008974D3" w:rsidRPr="004647CC" w14:paraId="752EC91C" w14:textId="77777777" w:rsidTr="0085434B">
        <w:trPr>
          <w:trHeight w:val="227"/>
          <w:jc w:val="center"/>
        </w:trPr>
        <w:tc>
          <w:tcPr>
            <w:tcW w:w="814" w:type="dxa"/>
            <w:shd w:val="clear" w:color="auto" w:fill="auto"/>
            <w:noWrap/>
            <w:vAlign w:val="center"/>
            <w:hideMark/>
          </w:tcPr>
          <w:p w14:paraId="796AE415" w14:textId="77777777" w:rsidR="008974D3" w:rsidRPr="001D36B2" w:rsidRDefault="008974D3" w:rsidP="0085434B">
            <w:pPr>
              <w:jc w:val="center"/>
            </w:pPr>
            <w:r w:rsidRPr="001D36B2">
              <w:t>1.3</w:t>
            </w:r>
          </w:p>
        </w:tc>
        <w:tc>
          <w:tcPr>
            <w:tcW w:w="4148" w:type="dxa"/>
            <w:shd w:val="clear" w:color="auto" w:fill="auto"/>
            <w:noWrap/>
            <w:vAlign w:val="center"/>
            <w:hideMark/>
          </w:tcPr>
          <w:p w14:paraId="14BCED79" w14:textId="77777777" w:rsidR="008974D3" w:rsidRPr="001D36B2" w:rsidRDefault="008974D3" w:rsidP="0085434B">
            <w:r w:rsidRPr="001D36B2">
              <w:t>Концессионная плата</w:t>
            </w:r>
          </w:p>
        </w:tc>
        <w:tc>
          <w:tcPr>
            <w:tcW w:w="1565" w:type="dxa"/>
            <w:vAlign w:val="center"/>
          </w:tcPr>
          <w:p w14:paraId="2EEEE78A" w14:textId="77777777" w:rsidR="008974D3" w:rsidRPr="00585110" w:rsidRDefault="008974D3" w:rsidP="0085434B">
            <w:pPr>
              <w:jc w:val="center"/>
            </w:pPr>
            <w:r w:rsidRPr="00585110">
              <w:t>0</w:t>
            </w:r>
          </w:p>
        </w:tc>
        <w:tc>
          <w:tcPr>
            <w:tcW w:w="1560" w:type="dxa"/>
            <w:shd w:val="clear" w:color="auto" w:fill="auto"/>
            <w:noWrap/>
            <w:vAlign w:val="center"/>
          </w:tcPr>
          <w:p w14:paraId="1E3575E5" w14:textId="77777777" w:rsidR="008974D3" w:rsidRPr="00585110" w:rsidRDefault="008974D3" w:rsidP="0085434B">
            <w:pPr>
              <w:jc w:val="center"/>
            </w:pPr>
            <w:r w:rsidRPr="00585110">
              <w:t>0</w:t>
            </w:r>
          </w:p>
        </w:tc>
        <w:tc>
          <w:tcPr>
            <w:tcW w:w="1701" w:type="dxa"/>
            <w:vAlign w:val="center"/>
          </w:tcPr>
          <w:p w14:paraId="03F8A717" w14:textId="77777777" w:rsidR="008974D3" w:rsidRPr="00585110" w:rsidRDefault="008974D3" w:rsidP="0085434B">
            <w:pPr>
              <w:jc w:val="center"/>
            </w:pPr>
            <w:r w:rsidRPr="00585110">
              <w:t>0</w:t>
            </w:r>
          </w:p>
        </w:tc>
      </w:tr>
      <w:tr w:rsidR="008974D3" w:rsidRPr="004647CC" w14:paraId="64C09075" w14:textId="77777777" w:rsidTr="0085434B">
        <w:trPr>
          <w:trHeight w:val="673"/>
          <w:jc w:val="center"/>
        </w:trPr>
        <w:tc>
          <w:tcPr>
            <w:tcW w:w="814" w:type="dxa"/>
            <w:shd w:val="clear" w:color="auto" w:fill="auto"/>
            <w:noWrap/>
            <w:vAlign w:val="center"/>
            <w:hideMark/>
          </w:tcPr>
          <w:p w14:paraId="1EE63A60" w14:textId="77777777" w:rsidR="008974D3" w:rsidRPr="001D36B2" w:rsidRDefault="008974D3" w:rsidP="0085434B">
            <w:pPr>
              <w:jc w:val="center"/>
            </w:pPr>
            <w:r w:rsidRPr="001D36B2">
              <w:t>1.4</w:t>
            </w:r>
          </w:p>
        </w:tc>
        <w:tc>
          <w:tcPr>
            <w:tcW w:w="4148" w:type="dxa"/>
            <w:shd w:val="clear" w:color="auto" w:fill="auto"/>
            <w:vAlign w:val="center"/>
            <w:hideMark/>
          </w:tcPr>
          <w:p w14:paraId="015A2A74" w14:textId="77777777" w:rsidR="008974D3" w:rsidRPr="001D36B2" w:rsidRDefault="008974D3" w:rsidP="0085434B">
            <w:r w:rsidRPr="001D36B2">
              <w:t>Расходы на уплату налогов, сборов и других обязательных платежей, в том числе:</w:t>
            </w:r>
          </w:p>
        </w:tc>
        <w:tc>
          <w:tcPr>
            <w:tcW w:w="1565" w:type="dxa"/>
            <w:vAlign w:val="center"/>
          </w:tcPr>
          <w:p w14:paraId="7B1B52BE" w14:textId="77777777" w:rsidR="008974D3" w:rsidRPr="00585110" w:rsidRDefault="008974D3" w:rsidP="0085434B">
            <w:pPr>
              <w:jc w:val="center"/>
            </w:pPr>
            <w:r w:rsidRPr="00585110">
              <w:t>3 013</w:t>
            </w:r>
          </w:p>
        </w:tc>
        <w:tc>
          <w:tcPr>
            <w:tcW w:w="1560" w:type="dxa"/>
            <w:shd w:val="clear" w:color="auto" w:fill="auto"/>
            <w:noWrap/>
            <w:vAlign w:val="center"/>
          </w:tcPr>
          <w:p w14:paraId="6242427A" w14:textId="77777777" w:rsidR="008974D3" w:rsidRPr="00585110" w:rsidRDefault="008974D3" w:rsidP="0085434B">
            <w:pPr>
              <w:jc w:val="center"/>
            </w:pPr>
            <w:r w:rsidRPr="00585110">
              <w:t>3 013</w:t>
            </w:r>
          </w:p>
        </w:tc>
        <w:tc>
          <w:tcPr>
            <w:tcW w:w="1701" w:type="dxa"/>
            <w:vAlign w:val="center"/>
          </w:tcPr>
          <w:p w14:paraId="22FD26A7" w14:textId="77777777" w:rsidR="008974D3" w:rsidRPr="00585110" w:rsidRDefault="008974D3" w:rsidP="0085434B">
            <w:pPr>
              <w:jc w:val="center"/>
            </w:pPr>
            <w:r w:rsidRPr="00585110">
              <w:t>0</w:t>
            </w:r>
          </w:p>
        </w:tc>
      </w:tr>
      <w:tr w:rsidR="008974D3" w:rsidRPr="004647CC" w14:paraId="0676B502" w14:textId="77777777" w:rsidTr="0085434B">
        <w:trPr>
          <w:trHeight w:val="1846"/>
          <w:jc w:val="center"/>
        </w:trPr>
        <w:tc>
          <w:tcPr>
            <w:tcW w:w="814" w:type="dxa"/>
            <w:shd w:val="clear" w:color="auto" w:fill="auto"/>
            <w:noWrap/>
            <w:vAlign w:val="center"/>
            <w:hideMark/>
          </w:tcPr>
          <w:p w14:paraId="4A72D6C2" w14:textId="77777777" w:rsidR="008974D3" w:rsidRPr="001D36B2" w:rsidRDefault="008974D3" w:rsidP="0085434B">
            <w:pPr>
              <w:jc w:val="center"/>
            </w:pPr>
            <w:r w:rsidRPr="001D36B2">
              <w:t>1.4.1</w:t>
            </w:r>
          </w:p>
        </w:tc>
        <w:tc>
          <w:tcPr>
            <w:tcW w:w="4148" w:type="dxa"/>
            <w:shd w:val="clear" w:color="auto" w:fill="auto"/>
            <w:vAlign w:val="center"/>
            <w:hideMark/>
          </w:tcPr>
          <w:p w14:paraId="32A5ACCA" w14:textId="77777777" w:rsidR="008974D3" w:rsidRPr="001D36B2" w:rsidRDefault="008974D3" w:rsidP="0085434B">
            <w:r w:rsidRPr="001D36B2">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5" w:type="dxa"/>
            <w:vAlign w:val="center"/>
          </w:tcPr>
          <w:p w14:paraId="18E292D5" w14:textId="77777777" w:rsidR="008974D3" w:rsidRPr="00585110" w:rsidRDefault="008974D3" w:rsidP="0085434B">
            <w:pPr>
              <w:jc w:val="center"/>
            </w:pPr>
            <w:r w:rsidRPr="00585110">
              <w:t>0</w:t>
            </w:r>
          </w:p>
        </w:tc>
        <w:tc>
          <w:tcPr>
            <w:tcW w:w="1560" w:type="dxa"/>
            <w:shd w:val="clear" w:color="auto" w:fill="auto"/>
            <w:noWrap/>
            <w:vAlign w:val="center"/>
          </w:tcPr>
          <w:p w14:paraId="4727B9DD" w14:textId="77777777" w:rsidR="008974D3" w:rsidRPr="00585110" w:rsidRDefault="008974D3" w:rsidP="0085434B">
            <w:pPr>
              <w:jc w:val="center"/>
            </w:pPr>
            <w:r w:rsidRPr="00585110">
              <w:t>0</w:t>
            </w:r>
          </w:p>
        </w:tc>
        <w:tc>
          <w:tcPr>
            <w:tcW w:w="1701" w:type="dxa"/>
            <w:vAlign w:val="center"/>
          </w:tcPr>
          <w:p w14:paraId="5A122DDF" w14:textId="77777777" w:rsidR="008974D3" w:rsidRPr="00585110" w:rsidRDefault="008974D3" w:rsidP="0085434B">
            <w:pPr>
              <w:jc w:val="center"/>
            </w:pPr>
            <w:r w:rsidRPr="00585110">
              <w:t>0</w:t>
            </w:r>
          </w:p>
        </w:tc>
      </w:tr>
      <w:tr w:rsidR="008974D3" w:rsidRPr="004647CC" w14:paraId="77F78242" w14:textId="77777777" w:rsidTr="0085434B">
        <w:trPr>
          <w:trHeight w:val="70"/>
          <w:jc w:val="center"/>
        </w:trPr>
        <w:tc>
          <w:tcPr>
            <w:tcW w:w="814" w:type="dxa"/>
            <w:shd w:val="clear" w:color="auto" w:fill="auto"/>
            <w:noWrap/>
            <w:vAlign w:val="center"/>
            <w:hideMark/>
          </w:tcPr>
          <w:p w14:paraId="130ABDE9" w14:textId="77777777" w:rsidR="008974D3" w:rsidRPr="001D36B2" w:rsidRDefault="008974D3" w:rsidP="0085434B">
            <w:pPr>
              <w:jc w:val="center"/>
            </w:pPr>
            <w:r w:rsidRPr="001D36B2">
              <w:t>1.4.2</w:t>
            </w:r>
          </w:p>
        </w:tc>
        <w:tc>
          <w:tcPr>
            <w:tcW w:w="4148" w:type="dxa"/>
            <w:shd w:val="clear" w:color="auto" w:fill="auto"/>
            <w:vAlign w:val="center"/>
            <w:hideMark/>
          </w:tcPr>
          <w:p w14:paraId="1E243F41" w14:textId="77777777" w:rsidR="008974D3" w:rsidRPr="001D36B2" w:rsidRDefault="008974D3" w:rsidP="0085434B">
            <w:r w:rsidRPr="001D36B2">
              <w:t>расходы на обязательное страхование</w:t>
            </w:r>
          </w:p>
        </w:tc>
        <w:tc>
          <w:tcPr>
            <w:tcW w:w="1565" w:type="dxa"/>
            <w:vAlign w:val="center"/>
          </w:tcPr>
          <w:p w14:paraId="6F9B6F83" w14:textId="77777777" w:rsidR="008974D3" w:rsidRPr="00585110" w:rsidRDefault="008974D3" w:rsidP="0085434B">
            <w:pPr>
              <w:jc w:val="center"/>
            </w:pPr>
            <w:r w:rsidRPr="00585110">
              <w:t>84</w:t>
            </w:r>
          </w:p>
        </w:tc>
        <w:tc>
          <w:tcPr>
            <w:tcW w:w="1560" w:type="dxa"/>
            <w:shd w:val="clear" w:color="auto" w:fill="auto"/>
            <w:noWrap/>
            <w:vAlign w:val="center"/>
          </w:tcPr>
          <w:p w14:paraId="3911D8B2" w14:textId="77777777" w:rsidR="008974D3" w:rsidRPr="00585110" w:rsidRDefault="008974D3" w:rsidP="0085434B">
            <w:pPr>
              <w:jc w:val="center"/>
            </w:pPr>
            <w:r w:rsidRPr="00585110">
              <w:t>84</w:t>
            </w:r>
          </w:p>
        </w:tc>
        <w:tc>
          <w:tcPr>
            <w:tcW w:w="1701" w:type="dxa"/>
            <w:vAlign w:val="center"/>
          </w:tcPr>
          <w:p w14:paraId="7CB2F1E9" w14:textId="77777777" w:rsidR="008974D3" w:rsidRPr="00585110" w:rsidRDefault="008974D3" w:rsidP="0085434B">
            <w:pPr>
              <w:jc w:val="center"/>
            </w:pPr>
            <w:r w:rsidRPr="00585110">
              <w:t>0</w:t>
            </w:r>
          </w:p>
        </w:tc>
      </w:tr>
      <w:tr w:rsidR="008974D3" w:rsidRPr="004647CC" w14:paraId="13190F5F" w14:textId="77777777" w:rsidTr="0085434B">
        <w:trPr>
          <w:trHeight w:val="70"/>
          <w:jc w:val="center"/>
        </w:trPr>
        <w:tc>
          <w:tcPr>
            <w:tcW w:w="814" w:type="dxa"/>
            <w:shd w:val="clear" w:color="auto" w:fill="auto"/>
            <w:noWrap/>
            <w:vAlign w:val="center"/>
            <w:hideMark/>
          </w:tcPr>
          <w:p w14:paraId="6D4D1FAD" w14:textId="77777777" w:rsidR="008974D3" w:rsidRPr="001D36B2" w:rsidRDefault="008974D3" w:rsidP="0085434B">
            <w:pPr>
              <w:jc w:val="center"/>
            </w:pPr>
            <w:r w:rsidRPr="001D36B2">
              <w:t>1.4.3</w:t>
            </w:r>
          </w:p>
        </w:tc>
        <w:tc>
          <w:tcPr>
            <w:tcW w:w="4148" w:type="dxa"/>
            <w:shd w:val="clear" w:color="auto" w:fill="auto"/>
            <w:noWrap/>
            <w:vAlign w:val="center"/>
            <w:hideMark/>
          </w:tcPr>
          <w:p w14:paraId="42C519DF" w14:textId="77777777" w:rsidR="008974D3" w:rsidRPr="001D36B2" w:rsidRDefault="008974D3" w:rsidP="0085434B">
            <w:r w:rsidRPr="001D36B2">
              <w:t>иные расходы</w:t>
            </w:r>
          </w:p>
        </w:tc>
        <w:tc>
          <w:tcPr>
            <w:tcW w:w="1565" w:type="dxa"/>
            <w:vAlign w:val="center"/>
          </w:tcPr>
          <w:p w14:paraId="1E7E5AC1" w14:textId="77777777" w:rsidR="008974D3" w:rsidRPr="00585110" w:rsidRDefault="008974D3" w:rsidP="0085434B">
            <w:pPr>
              <w:jc w:val="center"/>
            </w:pPr>
            <w:r w:rsidRPr="00585110">
              <w:t>2 929</w:t>
            </w:r>
          </w:p>
        </w:tc>
        <w:tc>
          <w:tcPr>
            <w:tcW w:w="1560" w:type="dxa"/>
            <w:shd w:val="clear" w:color="auto" w:fill="auto"/>
            <w:noWrap/>
            <w:vAlign w:val="center"/>
          </w:tcPr>
          <w:p w14:paraId="706C5050" w14:textId="77777777" w:rsidR="008974D3" w:rsidRPr="00585110" w:rsidRDefault="008974D3" w:rsidP="0085434B">
            <w:pPr>
              <w:jc w:val="center"/>
            </w:pPr>
            <w:r w:rsidRPr="00585110">
              <w:t>2 929</w:t>
            </w:r>
          </w:p>
        </w:tc>
        <w:tc>
          <w:tcPr>
            <w:tcW w:w="1701" w:type="dxa"/>
            <w:vAlign w:val="center"/>
          </w:tcPr>
          <w:p w14:paraId="065201BB" w14:textId="77777777" w:rsidR="008974D3" w:rsidRPr="00585110" w:rsidRDefault="008974D3" w:rsidP="0085434B">
            <w:pPr>
              <w:jc w:val="center"/>
            </w:pPr>
            <w:r w:rsidRPr="00585110">
              <w:t>0</w:t>
            </w:r>
          </w:p>
        </w:tc>
      </w:tr>
      <w:tr w:rsidR="008974D3" w:rsidRPr="004647CC" w14:paraId="0A6CD9DB" w14:textId="77777777" w:rsidTr="0085434B">
        <w:trPr>
          <w:trHeight w:val="183"/>
          <w:jc w:val="center"/>
        </w:trPr>
        <w:tc>
          <w:tcPr>
            <w:tcW w:w="814" w:type="dxa"/>
            <w:shd w:val="clear" w:color="auto" w:fill="auto"/>
            <w:noWrap/>
            <w:vAlign w:val="center"/>
            <w:hideMark/>
          </w:tcPr>
          <w:p w14:paraId="436F57F9" w14:textId="77777777" w:rsidR="008974D3" w:rsidRPr="001D36B2" w:rsidRDefault="008974D3" w:rsidP="0085434B">
            <w:pPr>
              <w:jc w:val="center"/>
            </w:pPr>
            <w:r w:rsidRPr="001D36B2">
              <w:t>1.5</w:t>
            </w:r>
          </w:p>
        </w:tc>
        <w:tc>
          <w:tcPr>
            <w:tcW w:w="4148" w:type="dxa"/>
            <w:shd w:val="clear" w:color="auto" w:fill="auto"/>
            <w:vAlign w:val="center"/>
            <w:hideMark/>
          </w:tcPr>
          <w:p w14:paraId="218EC898" w14:textId="77777777" w:rsidR="008974D3" w:rsidRPr="001D36B2" w:rsidRDefault="008974D3" w:rsidP="0085434B">
            <w:r w:rsidRPr="001D36B2">
              <w:t>Отчисления на социальные нужды</w:t>
            </w:r>
          </w:p>
        </w:tc>
        <w:tc>
          <w:tcPr>
            <w:tcW w:w="1565" w:type="dxa"/>
            <w:vAlign w:val="center"/>
          </w:tcPr>
          <w:p w14:paraId="7DB24096" w14:textId="77777777" w:rsidR="008974D3" w:rsidRPr="00585110" w:rsidRDefault="008974D3" w:rsidP="0085434B">
            <w:pPr>
              <w:jc w:val="center"/>
            </w:pPr>
            <w:r w:rsidRPr="00585110">
              <w:t>7 787</w:t>
            </w:r>
          </w:p>
        </w:tc>
        <w:tc>
          <w:tcPr>
            <w:tcW w:w="1560" w:type="dxa"/>
            <w:shd w:val="clear" w:color="auto" w:fill="auto"/>
            <w:noWrap/>
            <w:vAlign w:val="center"/>
          </w:tcPr>
          <w:p w14:paraId="3A64C4BC" w14:textId="77777777" w:rsidR="008974D3" w:rsidRPr="00585110" w:rsidRDefault="008974D3" w:rsidP="0085434B">
            <w:pPr>
              <w:jc w:val="center"/>
            </w:pPr>
            <w:r w:rsidRPr="00585110">
              <w:t>7 787</w:t>
            </w:r>
          </w:p>
        </w:tc>
        <w:tc>
          <w:tcPr>
            <w:tcW w:w="1701" w:type="dxa"/>
            <w:vAlign w:val="center"/>
          </w:tcPr>
          <w:p w14:paraId="46DC3F15" w14:textId="77777777" w:rsidR="008974D3" w:rsidRPr="00585110" w:rsidRDefault="008974D3" w:rsidP="0085434B">
            <w:pPr>
              <w:jc w:val="center"/>
            </w:pPr>
            <w:r w:rsidRPr="00585110">
              <w:t>0</w:t>
            </w:r>
          </w:p>
        </w:tc>
      </w:tr>
      <w:tr w:rsidR="008974D3" w:rsidRPr="004647CC" w14:paraId="267C5434" w14:textId="77777777" w:rsidTr="0085434B">
        <w:trPr>
          <w:trHeight w:val="70"/>
          <w:jc w:val="center"/>
        </w:trPr>
        <w:tc>
          <w:tcPr>
            <w:tcW w:w="814" w:type="dxa"/>
            <w:shd w:val="clear" w:color="auto" w:fill="auto"/>
            <w:noWrap/>
            <w:vAlign w:val="center"/>
            <w:hideMark/>
          </w:tcPr>
          <w:p w14:paraId="0CEE5624" w14:textId="77777777" w:rsidR="008974D3" w:rsidRPr="001D36B2" w:rsidRDefault="008974D3" w:rsidP="0085434B">
            <w:pPr>
              <w:jc w:val="center"/>
            </w:pPr>
            <w:r w:rsidRPr="001D36B2">
              <w:t>1.6</w:t>
            </w:r>
          </w:p>
        </w:tc>
        <w:tc>
          <w:tcPr>
            <w:tcW w:w="4148" w:type="dxa"/>
            <w:shd w:val="clear" w:color="auto" w:fill="auto"/>
            <w:vAlign w:val="center"/>
            <w:hideMark/>
          </w:tcPr>
          <w:p w14:paraId="2E6B63AB" w14:textId="77777777" w:rsidR="008974D3" w:rsidRPr="001D36B2" w:rsidRDefault="008974D3" w:rsidP="0085434B">
            <w:r w:rsidRPr="001D36B2">
              <w:t>Расходы по сомнительным долгам</w:t>
            </w:r>
          </w:p>
        </w:tc>
        <w:tc>
          <w:tcPr>
            <w:tcW w:w="1565" w:type="dxa"/>
            <w:vAlign w:val="center"/>
          </w:tcPr>
          <w:p w14:paraId="68DB60A0" w14:textId="77777777" w:rsidR="008974D3" w:rsidRPr="00585110" w:rsidRDefault="008974D3" w:rsidP="0085434B">
            <w:pPr>
              <w:jc w:val="center"/>
            </w:pPr>
            <w:r w:rsidRPr="00585110">
              <w:t>24 133</w:t>
            </w:r>
          </w:p>
        </w:tc>
        <w:tc>
          <w:tcPr>
            <w:tcW w:w="1560" w:type="dxa"/>
            <w:shd w:val="clear" w:color="auto" w:fill="auto"/>
            <w:noWrap/>
            <w:vAlign w:val="center"/>
          </w:tcPr>
          <w:p w14:paraId="4316BB3B" w14:textId="77777777" w:rsidR="008974D3" w:rsidRPr="00585110" w:rsidRDefault="008974D3" w:rsidP="0085434B">
            <w:pPr>
              <w:jc w:val="center"/>
            </w:pPr>
            <w:r w:rsidRPr="00585110">
              <w:t>24 133</w:t>
            </w:r>
          </w:p>
        </w:tc>
        <w:tc>
          <w:tcPr>
            <w:tcW w:w="1701" w:type="dxa"/>
            <w:vAlign w:val="center"/>
          </w:tcPr>
          <w:p w14:paraId="5A19AFDB" w14:textId="77777777" w:rsidR="008974D3" w:rsidRPr="00585110" w:rsidRDefault="008974D3" w:rsidP="0085434B">
            <w:pPr>
              <w:jc w:val="center"/>
            </w:pPr>
            <w:r w:rsidRPr="00585110">
              <w:t>0</w:t>
            </w:r>
          </w:p>
        </w:tc>
      </w:tr>
      <w:tr w:rsidR="008974D3" w:rsidRPr="004647CC" w14:paraId="7C3C6D26" w14:textId="77777777" w:rsidTr="0085434B">
        <w:trPr>
          <w:trHeight w:val="279"/>
          <w:jc w:val="center"/>
        </w:trPr>
        <w:tc>
          <w:tcPr>
            <w:tcW w:w="814" w:type="dxa"/>
            <w:shd w:val="clear" w:color="auto" w:fill="auto"/>
            <w:noWrap/>
            <w:vAlign w:val="center"/>
            <w:hideMark/>
          </w:tcPr>
          <w:p w14:paraId="0AB71B19" w14:textId="77777777" w:rsidR="008974D3" w:rsidRPr="001D36B2" w:rsidRDefault="008974D3" w:rsidP="0085434B">
            <w:pPr>
              <w:jc w:val="center"/>
            </w:pPr>
            <w:r w:rsidRPr="001D36B2">
              <w:t>1.7</w:t>
            </w:r>
          </w:p>
        </w:tc>
        <w:tc>
          <w:tcPr>
            <w:tcW w:w="4148" w:type="dxa"/>
            <w:shd w:val="clear" w:color="auto" w:fill="auto"/>
            <w:vAlign w:val="center"/>
            <w:hideMark/>
          </w:tcPr>
          <w:p w14:paraId="2D973725" w14:textId="77777777" w:rsidR="008974D3" w:rsidRPr="001D36B2" w:rsidRDefault="008974D3" w:rsidP="0085434B">
            <w:r w:rsidRPr="001D36B2">
              <w:t>Амортизация основных средств и нематериальных активов</w:t>
            </w:r>
          </w:p>
        </w:tc>
        <w:tc>
          <w:tcPr>
            <w:tcW w:w="1565" w:type="dxa"/>
            <w:vAlign w:val="center"/>
          </w:tcPr>
          <w:p w14:paraId="1D2B4E9A" w14:textId="77777777" w:rsidR="008974D3" w:rsidRPr="00585110" w:rsidRDefault="008974D3" w:rsidP="0085434B">
            <w:pPr>
              <w:jc w:val="center"/>
            </w:pPr>
            <w:r w:rsidRPr="00585110">
              <w:t>998</w:t>
            </w:r>
          </w:p>
        </w:tc>
        <w:tc>
          <w:tcPr>
            <w:tcW w:w="1560" w:type="dxa"/>
            <w:shd w:val="clear" w:color="auto" w:fill="auto"/>
            <w:noWrap/>
            <w:vAlign w:val="center"/>
          </w:tcPr>
          <w:p w14:paraId="21731A5A" w14:textId="77777777" w:rsidR="008974D3" w:rsidRPr="00585110" w:rsidRDefault="008974D3" w:rsidP="0085434B">
            <w:pPr>
              <w:jc w:val="center"/>
            </w:pPr>
            <w:r w:rsidRPr="00585110">
              <w:t>998</w:t>
            </w:r>
          </w:p>
        </w:tc>
        <w:tc>
          <w:tcPr>
            <w:tcW w:w="1701" w:type="dxa"/>
            <w:vAlign w:val="center"/>
          </w:tcPr>
          <w:p w14:paraId="57C6AF35" w14:textId="77777777" w:rsidR="008974D3" w:rsidRPr="00585110" w:rsidRDefault="008974D3" w:rsidP="0085434B">
            <w:pPr>
              <w:jc w:val="center"/>
            </w:pPr>
            <w:r w:rsidRPr="00585110">
              <w:t>0</w:t>
            </w:r>
          </w:p>
        </w:tc>
      </w:tr>
      <w:tr w:rsidR="008974D3" w:rsidRPr="004647CC" w14:paraId="068F6F02" w14:textId="77777777" w:rsidTr="0085434B">
        <w:trPr>
          <w:trHeight w:val="545"/>
          <w:jc w:val="center"/>
        </w:trPr>
        <w:tc>
          <w:tcPr>
            <w:tcW w:w="814" w:type="dxa"/>
            <w:shd w:val="clear" w:color="auto" w:fill="auto"/>
            <w:noWrap/>
            <w:vAlign w:val="center"/>
            <w:hideMark/>
          </w:tcPr>
          <w:p w14:paraId="35345666" w14:textId="77777777" w:rsidR="008974D3" w:rsidRPr="001D36B2" w:rsidRDefault="008974D3" w:rsidP="0085434B">
            <w:pPr>
              <w:jc w:val="center"/>
            </w:pPr>
            <w:r w:rsidRPr="001D36B2">
              <w:t>1.8</w:t>
            </w:r>
          </w:p>
        </w:tc>
        <w:tc>
          <w:tcPr>
            <w:tcW w:w="4148" w:type="dxa"/>
            <w:shd w:val="clear" w:color="auto" w:fill="auto"/>
            <w:noWrap/>
            <w:vAlign w:val="center"/>
            <w:hideMark/>
          </w:tcPr>
          <w:p w14:paraId="33E349D1" w14:textId="77777777" w:rsidR="008974D3" w:rsidRPr="001D36B2" w:rsidRDefault="008974D3" w:rsidP="0085434B">
            <w:r w:rsidRPr="001D36B2">
              <w:t>Расходы на выплаты по договорам займа и кредитным договорам, включая проценты по ним</w:t>
            </w:r>
          </w:p>
        </w:tc>
        <w:tc>
          <w:tcPr>
            <w:tcW w:w="1565" w:type="dxa"/>
            <w:vAlign w:val="center"/>
          </w:tcPr>
          <w:p w14:paraId="3193AAB2" w14:textId="77777777" w:rsidR="008974D3" w:rsidRPr="00585110" w:rsidRDefault="008974D3" w:rsidP="0085434B">
            <w:pPr>
              <w:jc w:val="center"/>
            </w:pPr>
            <w:r w:rsidRPr="00585110">
              <w:t>0</w:t>
            </w:r>
          </w:p>
        </w:tc>
        <w:tc>
          <w:tcPr>
            <w:tcW w:w="1560" w:type="dxa"/>
            <w:shd w:val="clear" w:color="auto" w:fill="auto"/>
            <w:noWrap/>
            <w:vAlign w:val="center"/>
          </w:tcPr>
          <w:p w14:paraId="09084B5B" w14:textId="77777777" w:rsidR="008974D3" w:rsidRPr="00585110" w:rsidRDefault="008974D3" w:rsidP="0085434B">
            <w:pPr>
              <w:jc w:val="center"/>
            </w:pPr>
            <w:r w:rsidRPr="00585110">
              <w:t>0</w:t>
            </w:r>
          </w:p>
        </w:tc>
        <w:tc>
          <w:tcPr>
            <w:tcW w:w="1701" w:type="dxa"/>
            <w:vAlign w:val="center"/>
          </w:tcPr>
          <w:p w14:paraId="1E3F89A0" w14:textId="77777777" w:rsidR="008974D3" w:rsidRPr="00585110" w:rsidRDefault="008974D3" w:rsidP="0085434B">
            <w:pPr>
              <w:jc w:val="center"/>
            </w:pPr>
            <w:r w:rsidRPr="00585110">
              <w:t>0</w:t>
            </w:r>
          </w:p>
        </w:tc>
      </w:tr>
      <w:tr w:rsidR="008974D3" w:rsidRPr="004647CC" w14:paraId="0B1051E0" w14:textId="77777777" w:rsidTr="0085434B">
        <w:trPr>
          <w:trHeight w:val="141"/>
          <w:jc w:val="center"/>
        </w:trPr>
        <w:tc>
          <w:tcPr>
            <w:tcW w:w="814" w:type="dxa"/>
            <w:shd w:val="clear" w:color="auto" w:fill="auto"/>
            <w:noWrap/>
            <w:vAlign w:val="center"/>
            <w:hideMark/>
          </w:tcPr>
          <w:p w14:paraId="47A255D3" w14:textId="77777777" w:rsidR="008974D3" w:rsidRPr="001D36B2" w:rsidRDefault="008974D3" w:rsidP="0085434B">
            <w:pPr>
              <w:jc w:val="center"/>
            </w:pPr>
          </w:p>
        </w:tc>
        <w:tc>
          <w:tcPr>
            <w:tcW w:w="4148" w:type="dxa"/>
            <w:shd w:val="clear" w:color="auto" w:fill="auto"/>
            <w:noWrap/>
            <w:vAlign w:val="center"/>
            <w:hideMark/>
          </w:tcPr>
          <w:p w14:paraId="39C35F09" w14:textId="77777777" w:rsidR="008974D3" w:rsidRPr="001D36B2" w:rsidRDefault="008974D3" w:rsidP="0085434B">
            <w:r w:rsidRPr="001D36B2">
              <w:t>ИТОГО</w:t>
            </w:r>
          </w:p>
        </w:tc>
        <w:tc>
          <w:tcPr>
            <w:tcW w:w="1565" w:type="dxa"/>
            <w:vAlign w:val="center"/>
          </w:tcPr>
          <w:p w14:paraId="1721BEE1" w14:textId="77777777" w:rsidR="008974D3" w:rsidRPr="00585110" w:rsidRDefault="008974D3" w:rsidP="0085434B">
            <w:pPr>
              <w:jc w:val="center"/>
            </w:pPr>
            <w:r w:rsidRPr="00585110">
              <w:t>1 038 472</w:t>
            </w:r>
          </w:p>
        </w:tc>
        <w:tc>
          <w:tcPr>
            <w:tcW w:w="1560" w:type="dxa"/>
            <w:shd w:val="clear" w:color="auto" w:fill="auto"/>
            <w:noWrap/>
            <w:vAlign w:val="center"/>
          </w:tcPr>
          <w:p w14:paraId="04A472B7" w14:textId="77777777" w:rsidR="008974D3" w:rsidRPr="00585110" w:rsidRDefault="008974D3" w:rsidP="0085434B">
            <w:pPr>
              <w:jc w:val="center"/>
            </w:pPr>
            <w:r w:rsidRPr="00585110">
              <w:t>1 038 472</w:t>
            </w:r>
          </w:p>
        </w:tc>
        <w:tc>
          <w:tcPr>
            <w:tcW w:w="1701" w:type="dxa"/>
            <w:vAlign w:val="center"/>
          </w:tcPr>
          <w:p w14:paraId="33D19A11" w14:textId="77777777" w:rsidR="008974D3" w:rsidRPr="00585110" w:rsidRDefault="008974D3" w:rsidP="0085434B">
            <w:pPr>
              <w:jc w:val="center"/>
            </w:pPr>
            <w:r w:rsidRPr="00585110">
              <w:t>0</w:t>
            </w:r>
          </w:p>
        </w:tc>
      </w:tr>
      <w:tr w:rsidR="008974D3" w:rsidRPr="004647CC" w14:paraId="08CFCC59" w14:textId="77777777" w:rsidTr="0085434B">
        <w:trPr>
          <w:trHeight w:val="70"/>
          <w:jc w:val="center"/>
        </w:trPr>
        <w:tc>
          <w:tcPr>
            <w:tcW w:w="814" w:type="dxa"/>
            <w:shd w:val="clear" w:color="auto" w:fill="auto"/>
            <w:noWrap/>
            <w:vAlign w:val="center"/>
            <w:hideMark/>
          </w:tcPr>
          <w:p w14:paraId="0C21ADBC" w14:textId="77777777" w:rsidR="008974D3" w:rsidRPr="001D36B2" w:rsidRDefault="008974D3" w:rsidP="0085434B">
            <w:pPr>
              <w:jc w:val="center"/>
            </w:pPr>
            <w:r w:rsidRPr="001D36B2">
              <w:t>2</w:t>
            </w:r>
          </w:p>
        </w:tc>
        <w:tc>
          <w:tcPr>
            <w:tcW w:w="4148" w:type="dxa"/>
            <w:shd w:val="clear" w:color="auto" w:fill="auto"/>
            <w:noWrap/>
            <w:vAlign w:val="center"/>
            <w:hideMark/>
          </w:tcPr>
          <w:p w14:paraId="0312B0FC" w14:textId="77777777" w:rsidR="008974D3" w:rsidRPr="001D36B2" w:rsidRDefault="008974D3" w:rsidP="0085434B">
            <w:r w:rsidRPr="001D36B2">
              <w:t>Налог на прибыль</w:t>
            </w:r>
          </w:p>
        </w:tc>
        <w:tc>
          <w:tcPr>
            <w:tcW w:w="1565" w:type="dxa"/>
            <w:vAlign w:val="center"/>
          </w:tcPr>
          <w:p w14:paraId="7F1C630C" w14:textId="77777777" w:rsidR="008974D3" w:rsidRPr="00585110" w:rsidRDefault="008974D3" w:rsidP="0085434B">
            <w:pPr>
              <w:jc w:val="center"/>
            </w:pPr>
            <w:r w:rsidRPr="00585110">
              <w:t>0</w:t>
            </w:r>
          </w:p>
        </w:tc>
        <w:tc>
          <w:tcPr>
            <w:tcW w:w="1560" w:type="dxa"/>
            <w:shd w:val="clear" w:color="auto" w:fill="auto"/>
            <w:noWrap/>
            <w:vAlign w:val="center"/>
          </w:tcPr>
          <w:p w14:paraId="7F10C9B4" w14:textId="77777777" w:rsidR="008974D3" w:rsidRPr="00585110" w:rsidRDefault="008974D3" w:rsidP="0085434B">
            <w:pPr>
              <w:jc w:val="center"/>
            </w:pPr>
            <w:r w:rsidRPr="00585110">
              <w:t>0</w:t>
            </w:r>
          </w:p>
        </w:tc>
        <w:tc>
          <w:tcPr>
            <w:tcW w:w="1701" w:type="dxa"/>
            <w:vAlign w:val="center"/>
          </w:tcPr>
          <w:p w14:paraId="42170962" w14:textId="77777777" w:rsidR="008974D3" w:rsidRPr="00585110" w:rsidRDefault="008974D3" w:rsidP="0085434B">
            <w:pPr>
              <w:jc w:val="center"/>
            </w:pPr>
            <w:r w:rsidRPr="00585110">
              <w:t>0</w:t>
            </w:r>
          </w:p>
        </w:tc>
      </w:tr>
      <w:tr w:rsidR="008974D3" w:rsidRPr="004647CC" w14:paraId="364CDCD4" w14:textId="77777777" w:rsidTr="0085434B">
        <w:trPr>
          <w:trHeight w:val="70"/>
          <w:jc w:val="center"/>
        </w:trPr>
        <w:tc>
          <w:tcPr>
            <w:tcW w:w="814" w:type="dxa"/>
            <w:shd w:val="clear" w:color="auto" w:fill="auto"/>
            <w:noWrap/>
            <w:vAlign w:val="center"/>
            <w:hideMark/>
          </w:tcPr>
          <w:p w14:paraId="26DF1A58" w14:textId="77777777" w:rsidR="008974D3" w:rsidRPr="001D36B2" w:rsidRDefault="008974D3" w:rsidP="0085434B">
            <w:pPr>
              <w:jc w:val="center"/>
            </w:pPr>
            <w:r w:rsidRPr="001D36B2">
              <w:t>3</w:t>
            </w:r>
          </w:p>
        </w:tc>
        <w:tc>
          <w:tcPr>
            <w:tcW w:w="4148" w:type="dxa"/>
            <w:shd w:val="clear" w:color="auto" w:fill="auto"/>
            <w:noWrap/>
            <w:vAlign w:val="center"/>
            <w:hideMark/>
          </w:tcPr>
          <w:p w14:paraId="58027BA8" w14:textId="77777777" w:rsidR="008974D3" w:rsidRPr="001D36B2" w:rsidRDefault="008974D3" w:rsidP="0085434B">
            <w:r w:rsidRPr="001D36B2">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5" w:type="dxa"/>
            <w:vAlign w:val="center"/>
          </w:tcPr>
          <w:p w14:paraId="724EC621" w14:textId="77777777" w:rsidR="008974D3" w:rsidRPr="00585110" w:rsidRDefault="008974D3" w:rsidP="0085434B">
            <w:pPr>
              <w:jc w:val="center"/>
            </w:pPr>
            <w:r w:rsidRPr="00585110">
              <w:t>0</w:t>
            </w:r>
          </w:p>
        </w:tc>
        <w:tc>
          <w:tcPr>
            <w:tcW w:w="1560" w:type="dxa"/>
            <w:shd w:val="clear" w:color="auto" w:fill="auto"/>
            <w:noWrap/>
            <w:vAlign w:val="center"/>
          </w:tcPr>
          <w:p w14:paraId="5313C19E" w14:textId="77777777" w:rsidR="008974D3" w:rsidRPr="00585110" w:rsidRDefault="008974D3" w:rsidP="0085434B">
            <w:pPr>
              <w:jc w:val="center"/>
            </w:pPr>
            <w:r w:rsidRPr="00585110">
              <w:t>0</w:t>
            </w:r>
          </w:p>
        </w:tc>
        <w:tc>
          <w:tcPr>
            <w:tcW w:w="1701" w:type="dxa"/>
            <w:vAlign w:val="center"/>
          </w:tcPr>
          <w:p w14:paraId="37F7BE50" w14:textId="77777777" w:rsidR="008974D3" w:rsidRPr="00585110" w:rsidRDefault="008974D3" w:rsidP="0085434B">
            <w:pPr>
              <w:jc w:val="center"/>
            </w:pPr>
            <w:r w:rsidRPr="00585110">
              <w:t>0</w:t>
            </w:r>
          </w:p>
        </w:tc>
      </w:tr>
      <w:tr w:rsidR="008974D3" w:rsidRPr="004647CC" w14:paraId="49BE8AA6" w14:textId="77777777" w:rsidTr="0085434B">
        <w:trPr>
          <w:trHeight w:val="199"/>
          <w:jc w:val="center"/>
        </w:trPr>
        <w:tc>
          <w:tcPr>
            <w:tcW w:w="814" w:type="dxa"/>
            <w:shd w:val="clear" w:color="auto" w:fill="auto"/>
            <w:noWrap/>
            <w:vAlign w:val="center"/>
            <w:hideMark/>
          </w:tcPr>
          <w:p w14:paraId="3DC07BB8" w14:textId="77777777" w:rsidR="008974D3" w:rsidRPr="001D36B2" w:rsidRDefault="008974D3" w:rsidP="0085434B">
            <w:pPr>
              <w:jc w:val="center"/>
            </w:pPr>
            <w:r w:rsidRPr="001D36B2">
              <w:t>4</w:t>
            </w:r>
          </w:p>
        </w:tc>
        <w:tc>
          <w:tcPr>
            <w:tcW w:w="4148" w:type="dxa"/>
            <w:shd w:val="clear" w:color="auto" w:fill="auto"/>
            <w:vAlign w:val="center"/>
            <w:hideMark/>
          </w:tcPr>
          <w:p w14:paraId="1C571F5B" w14:textId="77777777" w:rsidR="008974D3" w:rsidRPr="001D36B2" w:rsidRDefault="008974D3" w:rsidP="0085434B">
            <w:r w:rsidRPr="001D36B2">
              <w:t>Итого неподконтрольных расходов</w:t>
            </w:r>
          </w:p>
        </w:tc>
        <w:tc>
          <w:tcPr>
            <w:tcW w:w="1565" w:type="dxa"/>
            <w:vAlign w:val="center"/>
          </w:tcPr>
          <w:p w14:paraId="555AB3E8" w14:textId="77777777" w:rsidR="008974D3" w:rsidRPr="00585110" w:rsidRDefault="008974D3" w:rsidP="0085434B">
            <w:pPr>
              <w:jc w:val="center"/>
            </w:pPr>
            <w:r w:rsidRPr="00585110">
              <w:t>1 038 472</w:t>
            </w:r>
          </w:p>
        </w:tc>
        <w:tc>
          <w:tcPr>
            <w:tcW w:w="1560" w:type="dxa"/>
            <w:shd w:val="clear" w:color="auto" w:fill="auto"/>
            <w:noWrap/>
            <w:vAlign w:val="center"/>
          </w:tcPr>
          <w:p w14:paraId="13B4C0EC" w14:textId="77777777" w:rsidR="008974D3" w:rsidRPr="00585110" w:rsidRDefault="008974D3" w:rsidP="0085434B">
            <w:pPr>
              <w:jc w:val="center"/>
            </w:pPr>
            <w:r w:rsidRPr="00585110">
              <w:t>1 038 472</w:t>
            </w:r>
          </w:p>
        </w:tc>
        <w:tc>
          <w:tcPr>
            <w:tcW w:w="1701" w:type="dxa"/>
            <w:vAlign w:val="center"/>
          </w:tcPr>
          <w:p w14:paraId="1859D7F5" w14:textId="77777777" w:rsidR="008974D3" w:rsidRPr="00585110" w:rsidRDefault="008974D3" w:rsidP="0085434B">
            <w:pPr>
              <w:jc w:val="center"/>
            </w:pPr>
            <w:r w:rsidRPr="00585110">
              <w:t>0</w:t>
            </w:r>
          </w:p>
        </w:tc>
      </w:tr>
    </w:tbl>
    <w:p w14:paraId="2DD9E86F" w14:textId="77777777" w:rsidR="008974D3" w:rsidRPr="00F75256" w:rsidRDefault="008974D3" w:rsidP="008974D3">
      <w:pPr>
        <w:pStyle w:val="20"/>
        <w:keepLines/>
        <w:numPr>
          <w:ilvl w:val="1"/>
          <w:numId w:val="15"/>
        </w:numPr>
        <w:spacing w:line="240" w:lineRule="auto"/>
      </w:pPr>
      <w:bookmarkStart w:id="447" w:name="_Toc26370803"/>
      <w:r>
        <w:br w:type="page"/>
      </w:r>
      <w:r w:rsidRPr="00F75256">
        <w:lastRenderedPageBreak/>
        <w:t xml:space="preserve">Расчет </w:t>
      </w:r>
      <w:r>
        <w:t xml:space="preserve">расходов на приобретение энергетических ресурсов, холодной воды </w:t>
      </w:r>
      <w:proofErr w:type="gramStart"/>
      <w:r>
        <w:t xml:space="preserve">и </w:t>
      </w:r>
      <w:r w:rsidRPr="00F75256">
        <w:t xml:space="preserve"> </w:t>
      </w:r>
      <w:r>
        <w:t>теплоносителя</w:t>
      </w:r>
      <w:proofErr w:type="gramEnd"/>
    </w:p>
    <w:p w14:paraId="1BB6B3E8" w14:textId="77777777" w:rsidR="008974D3" w:rsidRDefault="008974D3" w:rsidP="008974D3"/>
    <w:p w14:paraId="4B208CFE" w14:textId="77777777" w:rsidR="008974D3" w:rsidRPr="0039310C" w:rsidRDefault="008974D3" w:rsidP="008974D3">
      <w:pPr>
        <w:pStyle w:val="20"/>
      </w:pPr>
      <w:r w:rsidRPr="0039310C">
        <w:t xml:space="preserve">Расходы на </w:t>
      </w:r>
      <w:r>
        <w:t>тепловую</w:t>
      </w:r>
      <w:r w:rsidRPr="0039310C">
        <w:t xml:space="preserve"> энергию</w:t>
      </w:r>
      <w:bookmarkEnd w:id="447"/>
    </w:p>
    <w:p w14:paraId="3ACDD194" w14:textId="77777777" w:rsidR="008974D3" w:rsidRDefault="008974D3" w:rsidP="008974D3">
      <w:pPr>
        <w:ind w:firstLine="720"/>
        <w:jc w:val="both"/>
      </w:pPr>
    </w:p>
    <w:p w14:paraId="04EDE46D" w14:textId="77777777" w:rsidR="008974D3" w:rsidRPr="00D43C6C" w:rsidRDefault="008974D3" w:rsidP="008974D3">
      <w:pPr>
        <w:tabs>
          <w:tab w:val="left" w:pos="1890"/>
        </w:tabs>
        <w:ind w:firstLine="709"/>
        <w:jc w:val="both"/>
      </w:pPr>
      <w:r w:rsidRPr="00D43C6C">
        <w:t xml:space="preserve">По данной </w:t>
      </w:r>
      <w:r w:rsidRPr="00002667">
        <w:t>статье предприятием планируются расходы в размере 786 736 тыс. руб.</w:t>
      </w:r>
      <w:r w:rsidRPr="00D43C6C">
        <w:t xml:space="preserve"> </w:t>
      </w:r>
    </w:p>
    <w:p w14:paraId="3560CBEA" w14:textId="77777777" w:rsidR="008974D3" w:rsidRPr="00D43C6C" w:rsidRDefault="008974D3" w:rsidP="008974D3">
      <w:pPr>
        <w:tabs>
          <w:tab w:val="left" w:pos="1890"/>
        </w:tabs>
        <w:ind w:firstLine="709"/>
        <w:jc w:val="both"/>
      </w:pPr>
      <w:r w:rsidRPr="00D43C6C">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5D7BB130" w14:textId="77777777" w:rsidR="008974D3" w:rsidRPr="00D43C6C" w:rsidRDefault="008974D3" w:rsidP="008974D3">
      <w:pPr>
        <w:ind w:firstLine="709"/>
        <w:jc w:val="both"/>
      </w:pPr>
      <w:r w:rsidRPr="00D43C6C">
        <w:t xml:space="preserve">Для осуществления сбытовой деятельности ООО </w:t>
      </w:r>
      <w:r>
        <w:t>«</w:t>
      </w:r>
      <w:r w:rsidRPr="00D43C6C">
        <w:t>КузнецкТеплоСбыт</w:t>
      </w:r>
      <w:r>
        <w:t>»</w:t>
      </w:r>
      <w:r w:rsidRPr="00D43C6C">
        <w:t xml:space="preserve"> приобретает тепловую энергию по договору теплоснабжения № 3255001 от</w:t>
      </w:r>
      <w:r>
        <w:t> </w:t>
      </w:r>
      <w:r w:rsidRPr="00D43C6C">
        <w:t xml:space="preserve">01.01.2013 (в горячей воде), заключенному с ОАО </w:t>
      </w:r>
      <w:r>
        <w:t>«</w:t>
      </w:r>
      <w:r w:rsidRPr="00D43C6C">
        <w:t>ЕВРАЗ ЗСМК</w:t>
      </w:r>
      <w:r>
        <w:t>»</w:t>
      </w:r>
      <w:r w:rsidRPr="00D43C6C">
        <w:t>, действующему до 31.12.2013 с автопролонгацией</w:t>
      </w:r>
      <w:r w:rsidRPr="00E828A3">
        <w:t xml:space="preserve"> (стр. 4</w:t>
      </w:r>
      <w:r>
        <w:t>39</w:t>
      </w:r>
      <w:r w:rsidRPr="00E828A3">
        <w:t xml:space="preserve"> том </w:t>
      </w:r>
      <w:r>
        <w:t>2</w:t>
      </w:r>
      <w:r w:rsidRPr="00E828A3">
        <w:t>)</w:t>
      </w:r>
      <w:r w:rsidRPr="00D43C6C">
        <w:t>, и по</w:t>
      </w:r>
      <w:r>
        <w:t> </w:t>
      </w:r>
      <w:r w:rsidRPr="00D43C6C">
        <w:t>договору поставки тепловой энергии (в горячей воде) № 269КТС18 от</w:t>
      </w:r>
      <w:r>
        <w:t> </w:t>
      </w:r>
      <w:r w:rsidRPr="00D43C6C">
        <w:t xml:space="preserve">01.12.2018, заключенному с МП НГО </w:t>
      </w:r>
      <w:r>
        <w:t>«</w:t>
      </w:r>
      <w:r w:rsidRPr="00D43C6C">
        <w:t>ГУЖКХ</w:t>
      </w:r>
      <w:r>
        <w:t>»</w:t>
      </w:r>
      <w:r w:rsidRPr="00D43C6C">
        <w:t>, действующему до</w:t>
      </w:r>
      <w:r>
        <w:t> </w:t>
      </w:r>
      <w:r w:rsidRPr="00D43C6C">
        <w:t>31.12.2019 с автопролонгацией</w:t>
      </w:r>
      <w:r w:rsidRPr="00E828A3">
        <w:t xml:space="preserve"> (стр. 4</w:t>
      </w:r>
      <w:r>
        <w:t>84</w:t>
      </w:r>
      <w:r w:rsidRPr="00E828A3">
        <w:t xml:space="preserve"> том </w:t>
      </w:r>
      <w:r>
        <w:t>2</w:t>
      </w:r>
      <w:r w:rsidRPr="00E828A3">
        <w:t>)</w:t>
      </w:r>
      <w:r w:rsidRPr="00D43C6C">
        <w:t>.</w:t>
      </w:r>
    </w:p>
    <w:p w14:paraId="6D496ED4" w14:textId="77777777" w:rsidR="008974D3" w:rsidRPr="00D43C6C" w:rsidRDefault="008974D3" w:rsidP="008974D3">
      <w:pPr>
        <w:ind w:firstLine="709"/>
        <w:jc w:val="both"/>
      </w:pPr>
      <w:r w:rsidRPr="00D43C6C">
        <w:t>В соответствии с установленными тарифами на тепловую энергию АО</w:t>
      </w:r>
      <w:r>
        <w:t> «</w:t>
      </w:r>
      <w:r w:rsidRPr="00D43C6C">
        <w:t>ЕВРАЗ ЗСМК</w:t>
      </w:r>
      <w:r>
        <w:t>»</w:t>
      </w:r>
      <w:r w:rsidRPr="00D43C6C">
        <w:t xml:space="preserve"> на 202</w:t>
      </w:r>
      <w:r>
        <w:t>2</w:t>
      </w:r>
      <w:r w:rsidRPr="00D43C6C">
        <w:t xml:space="preserve"> год, утвержденными постановлением региональной энергетической комиссии Кемеровской области от 27.11.2018 № 397</w:t>
      </w:r>
      <w:r>
        <w:t>,</w:t>
      </w:r>
      <w:r w:rsidRPr="00D43C6C">
        <w:t xml:space="preserve"> </w:t>
      </w:r>
      <w:r>
        <w:t>и</w:t>
      </w:r>
      <w:r w:rsidRPr="00D43C6C">
        <w:t xml:space="preserve"> тарифами</w:t>
      </w:r>
      <w:r w:rsidRPr="007C1CF3">
        <w:t xml:space="preserve"> </w:t>
      </w:r>
      <w:r w:rsidRPr="00D43C6C">
        <w:t xml:space="preserve">на тепловую энергию МП НГО </w:t>
      </w:r>
      <w:r>
        <w:t>«</w:t>
      </w:r>
      <w:r w:rsidRPr="00D43C6C">
        <w:t>ГУЖКХ</w:t>
      </w:r>
      <w:r>
        <w:t>»</w:t>
      </w:r>
      <w:r w:rsidRPr="00D43C6C">
        <w:t xml:space="preserve"> на 202</w:t>
      </w:r>
      <w:r>
        <w:t>2</w:t>
      </w:r>
      <w:r w:rsidRPr="00D43C6C">
        <w:t xml:space="preserve"> год, утвержденными постановлением </w:t>
      </w:r>
      <w:r>
        <w:t>Р</w:t>
      </w:r>
      <w:r w:rsidRPr="00D43C6C">
        <w:t xml:space="preserve">егиональной энергетической комиссии </w:t>
      </w:r>
      <w:r>
        <w:t xml:space="preserve">Кузбасса </w:t>
      </w:r>
      <w:r w:rsidRPr="00D43C6C">
        <w:t xml:space="preserve">от </w:t>
      </w:r>
      <w:r>
        <w:t>05</w:t>
      </w:r>
      <w:r w:rsidRPr="00D43C6C">
        <w:t>.1</w:t>
      </w:r>
      <w:r>
        <w:t>0</w:t>
      </w:r>
      <w:r w:rsidRPr="00D43C6C">
        <w:t>.20</w:t>
      </w:r>
      <w:r>
        <w:t>21</w:t>
      </w:r>
      <w:r w:rsidRPr="00D43C6C">
        <w:t xml:space="preserve"> № </w:t>
      </w:r>
      <w:r>
        <w:t>390</w:t>
      </w:r>
      <w:r w:rsidRPr="00D43C6C">
        <w:t>, экспертами был рассчитан объем затрат ООО</w:t>
      </w:r>
      <w:r>
        <w:t> «</w:t>
      </w:r>
      <w:r w:rsidRPr="00D43C6C">
        <w:t>КузнецкТеплоСбыт</w:t>
      </w:r>
      <w:r>
        <w:t>»</w:t>
      </w:r>
      <w:r w:rsidRPr="00D43C6C">
        <w:t xml:space="preserve"> на приобретение тепловой энергии для</w:t>
      </w:r>
      <w:r>
        <w:t> </w:t>
      </w:r>
      <w:r w:rsidRPr="00D43C6C">
        <w:t>реализации её потребителям.</w:t>
      </w:r>
    </w:p>
    <w:p w14:paraId="352DA68A" w14:textId="77777777" w:rsidR="008974D3" w:rsidRPr="00D43C6C" w:rsidRDefault="008974D3" w:rsidP="008974D3">
      <w:pPr>
        <w:ind w:firstLine="709"/>
        <w:jc w:val="both"/>
      </w:pPr>
      <w:r w:rsidRPr="00D43C6C">
        <w:t>Расчет затрат на приобретение тепловой энергии представлен в</w:t>
      </w:r>
      <w:r>
        <w:t> </w:t>
      </w:r>
      <w:r w:rsidRPr="00D43C6C">
        <w:t xml:space="preserve">таблицах </w:t>
      </w:r>
      <w:r>
        <w:t>5</w:t>
      </w:r>
      <w:r w:rsidRPr="00D43C6C">
        <w:t xml:space="preserve"> и </w:t>
      </w:r>
      <w:r>
        <w:t>6</w:t>
      </w:r>
      <w:r w:rsidRPr="00D43C6C">
        <w:t>.</w:t>
      </w:r>
    </w:p>
    <w:p w14:paraId="335AC8C9" w14:textId="77777777" w:rsidR="008974D3" w:rsidRPr="00D43C6C" w:rsidRDefault="008974D3" w:rsidP="008974D3">
      <w:pPr>
        <w:numPr>
          <w:ilvl w:val="0"/>
          <w:numId w:val="16"/>
        </w:numPr>
        <w:tabs>
          <w:tab w:val="left" w:pos="1890"/>
        </w:tabs>
        <w:spacing w:line="360" w:lineRule="auto"/>
        <w:ind w:right="-143"/>
        <w:jc w:val="right"/>
      </w:pPr>
    </w:p>
    <w:p w14:paraId="3CD599E4" w14:textId="77777777" w:rsidR="008974D3" w:rsidRPr="00D43C6C" w:rsidRDefault="008974D3" w:rsidP="008974D3">
      <w:pPr>
        <w:spacing w:line="360" w:lineRule="auto"/>
        <w:jc w:val="center"/>
      </w:pPr>
      <w:r w:rsidRPr="00D43C6C">
        <w:t xml:space="preserve">Расчет затрат на приобретение тепловой энергии у АО </w:t>
      </w:r>
      <w:r>
        <w:t>«</w:t>
      </w:r>
      <w:r w:rsidRPr="00D43C6C">
        <w:t>ЕВРАЗ ЗСМК</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4281"/>
        <w:gridCol w:w="1457"/>
        <w:gridCol w:w="1457"/>
        <w:gridCol w:w="1289"/>
      </w:tblGrid>
      <w:tr w:rsidR="008974D3" w:rsidRPr="00D43C6C" w14:paraId="296B518D" w14:textId="77777777" w:rsidTr="0085434B">
        <w:trPr>
          <w:jc w:val="center"/>
        </w:trPr>
        <w:tc>
          <w:tcPr>
            <w:tcW w:w="1086" w:type="dxa"/>
            <w:vAlign w:val="center"/>
          </w:tcPr>
          <w:p w14:paraId="697D959E" w14:textId="77777777" w:rsidR="008974D3" w:rsidRPr="00D43C6C" w:rsidRDefault="008974D3" w:rsidP="0085434B">
            <w:pPr>
              <w:jc w:val="center"/>
            </w:pPr>
            <w:r w:rsidRPr="00D43C6C">
              <w:t>п/п</w:t>
            </w:r>
          </w:p>
          <w:p w14:paraId="11E1CDC8" w14:textId="77777777" w:rsidR="008974D3" w:rsidRPr="00D43C6C" w:rsidRDefault="008974D3" w:rsidP="0085434B">
            <w:pPr>
              <w:jc w:val="center"/>
            </w:pPr>
          </w:p>
        </w:tc>
        <w:tc>
          <w:tcPr>
            <w:tcW w:w="4281" w:type="dxa"/>
            <w:shd w:val="clear" w:color="auto" w:fill="auto"/>
            <w:vAlign w:val="center"/>
          </w:tcPr>
          <w:p w14:paraId="1EA01D0B" w14:textId="77777777" w:rsidR="008974D3" w:rsidRPr="00D43C6C" w:rsidRDefault="008974D3" w:rsidP="0085434B">
            <w:pPr>
              <w:jc w:val="center"/>
            </w:pPr>
          </w:p>
        </w:tc>
        <w:tc>
          <w:tcPr>
            <w:tcW w:w="1457" w:type="dxa"/>
            <w:shd w:val="clear" w:color="auto" w:fill="auto"/>
            <w:vAlign w:val="center"/>
          </w:tcPr>
          <w:p w14:paraId="7F86E8FD" w14:textId="77777777" w:rsidR="008974D3" w:rsidRPr="00D43C6C" w:rsidRDefault="008974D3" w:rsidP="0085434B">
            <w:pPr>
              <w:jc w:val="center"/>
            </w:pPr>
            <w:r w:rsidRPr="00D43C6C">
              <w:t>1 полугодие 202</w:t>
            </w:r>
            <w:r>
              <w:t>2</w:t>
            </w:r>
            <w:r w:rsidRPr="00D43C6C">
              <w:t xml:space="preserve"> года</w:t>
            </w:r>
          </w:p>
        </w:tc>
        <w:tc>
          <w:tcPr>
            <w:tcW w:w="1457" w:type="dxa"/>
            <w:shd w:val="clear" w:color="auto" w:fill="auto"/>
            <w:vAlign w:val="center"/>
          </w:tcPr>
          <w:p w14:paraId="75A52260" w14:textId="77777777" w:rsidR="008974D3" w:rsidRPr="00D43C6C" w:rsidRDefault="008974D3" w:rsidP="0085434B">
            <w:pPr>
              <w:jc w:val="center"/>
            </w:pPr>
            <w:r w:rsidRPr="00D43C6C">
              <w:t>2 полугодие 202</w:t>
            </w:r>
            <w:r>
              <w:t>2</w:t>
            </w:r>
            <w:r w:rsidRPr="00D43C6C">
              <w:t xml:space="preserve"> года</w:t>
            </w:r>
          </w:p>
        </w:tc>
        <w:tc>
          <w:tcPr>
            <w:tcW w:w="1289" w:type="dxa"/>
            <w:shd w:val="clear" w:color="auto" w:fill="auto"/>
            <w:vAlign w:val="center"/>
          </w:tcPr>
          <w:p w14:paraId="5B24AF70" w14:textId="77777777" w:rsidR="008974D3" w:rsidRPr="00D43C6C" w:rsidRDefault="008974D3" w:rsidP="0085434B">
            <w:pPr>
              <w:jc w:val="center"/>
            </w:pPr>
            <w:r w:rsidRPr="00D43C6C">
              <w:t>202</w:t>
            </w:r>
            <w:r>
              <w:t>2</w:t>
            </w:r>
            <w:r w:rsidRPr="00D43C6C">
              <w:t xml:space="preserve"> год</w:t>
            </w:r>
          </w:p>
        </w:tc>
      </w:tr>
      <w:tr w:rsidR="008974D3" w:rsidRPr="00D43C6C" w14:paraId="063CAC33" w14:textId="77777777" w:rsidTr="0085434B">
        <w:trPr>
          <w:jc w:val="center"/>
        </w:trPr>
        <w:tc>
          <w:tcPr>
            <w:tcW w:w="1086" w:type="dxa"/>
            <w:vAlign w:val="center"/>
          </w:tcPr>
          <w:p w14:paraId="15245D5A" w14:textId="77777777" w:rsidR="008974D3" w:rsidRPr="00D43C6C" w:rsidRDefault="008974D3" w:rsidP="0085434B">
            <w:pPr>
              <w:jc w:val="center"/>
            </w:pPr>
            <w:r w:rsidRPr="00D43C6C">
              <w:t>1</w:t>
            </w:r>
          </w:p>
        </w:tc>
        <w:tc>
          <w:tcPr>
            <w:tcW w:w="4281" w:type="dxa"/>
            <w:shd w:val="clear" w:color="auto" w:fill="auto"/>
            <w:vAlign w:val="center"/>
          </w:tcPr>
          <w:p w14:paraId="2F1DF1FB" w14:textId="77777777" w:rsidR="008974D3" w:rsidRPr="00D43C6C" w:rsidRDefault="008974D3" w:rsidP="0085434B">
            <w:pPr>
              <w:jc w:val="center"/>
            </w:pPr>
            <w:r w:rsidRPr="00D43C6C">
              <w:t>2</w:t>
            </w:r>
          </w:p>
        </w:tc>
        <w:tc>
          <w:tcPr>
            <w:tcW w:w="1457" w:type="dxa"/>
            <w:shd w:val="clear" w:color="auto" w:fill="auto"/>
            <w:vAlign w:val="center"/>
          </w:tcPr>
          <w:p w14:paraId="2AD8EB13" w14:textId="77777777" w:rsidR="008974D3" w:rsidRPr="00D43C6C" w:rsidRDefault="008974D3" w:rsidP="0085434B">
            <w:pPr>
              <w:jc w:val="center"/>
            </w:pPr>
            <w:r w:rsidRPr="00D43C6C">
              <w:t>3</w:t>
            </w:r>
          </w:p>
        </w:tc>
        <w:tc>
          <w:tcPr>
            <w:tcW w:w="1457" w:type="dxa"/>
            <w:shd w:val="clear" w:color="auto" w:fill="auto"/>
            <w:vAlign w:val="center"/>
          </w:tcPr>
          <w:p w14:paraId="5EBEF6EA" w14:textId="77777777" w:rsidR="008974D3" w:rsidRPr="00D43C6C" w:rsidRDefault="008974D3" w:rsidP="0085434B">
            <w:pPr>
              <w:jc w:val="center"/>
            </w:pPr>
            <w:r w:rsidRPr="00D43C6C">
              <w:t>4</w:t>
            </w:r>
          </w:p>
        </w:tc>
        <w:tc>
          <w:tcPr>
            <w:tcW w:w="1289" w:type="dxa"/>
            <w:shd w:val="clear" w:color="auto" w:fill="auto"/>
            <w:vAlign w:val="center"/>
          </w:tcPr>
          <w:p w14:paraId="5F1365FE" w14:textId="77777777" w:rsidR="008974D3" w:rsidRPr="00D43C6C" w:rsidRDefault="008974D3" w:rsidP="0085434B">
            <w:pPr>
              <w:jc w:val="center"/>
            </w:pPr>
            <w:r w:rsidRPr="00D43C6C">
              <w:t>5=3+4</w:t>
            </w:r>
          </w:p>
        </w:tc>
      </w:tr>
      <w:tr w:rsidR="008974D3" w:rsidRPr="00D43C6C" w14:paraId="5654C12A" w14:textId="77777777" w:rsidTr="0085434B">
        <w:trPr>
          <w:jc w:val="center"/>
        </w:trPr>
        <w:tc>
          <w:tcPr>
            <w:tcW w:w="1086" w:type="dxa"/>
            <w:vAlign w:val="center"/>
          </w:tcPr>
          <w:p w14:paraId="60A6DBB8" w14:textId="77777777" w:rsidR="008974D3" w:rsidRPr="00D43C6C" w:rsidRDefault="008974D3" w:rsidP="0085434B">
            <w:pPr>
              <w:jc w:val="center"/>
            </w:pPr>
            <w:r w:rsidRPr="00D43C6C">
              <w:t>1</w:t>
            </w:r>
          </w:p>
        </w:tc>
        <w:tc>
          <w:tcPr>
            <w:tcW w:w="4281" w:type="dxa"/>
            <w:shd w:val="clear" w:color="auto" w:fill="auto"/>
          </w:tcPr>
          <w:p w14:paraId="7C480EB6" w14:textId="77777777" w:rsidR="008974D3" w:rsidRPr="00D43C6C" w:rsidRDefault="008974D3" w:rsidP="0085434B">
            <w:r w:rsidRPr="00D43C6C">
              <w:t>Объем приобретаемой тепловой энергии, тыс. Гкал</w:t>
            </w:r>
          </w:p>
        </w:tc>
        <w:tc>
          <w:tcPr>
            <w:tcW w:w="1457" w:type="dxa"/>
            <w:shd w:val="clear" w:color="auto" w:fill="auto"/>
            <w:vAlign w:val="center"/>
          </w:tcPr>
          <w:p w14:paraId="73695965" w14:textId="77777777" w:rsidR="008974D3" w:rsidRPr="00585110" w:rsidRDefault="008974D3" w:rsidP="0085434B">
            <w:pPr>
              <w:jc w:val="center"/>
              <w:rPr>
                <w:szCs w:val="16"/>
              </w:rPr>
            </w:pPr>
            <w:r w:rsidRPr="00585110">
              <w:rPr>
                <w:szCs w:val="16"/>
              </w:rPr>
              <w:t>685,272</w:t>
            </w:r>
          </w:p>
        </w:tc>
        <w:tc>
          <w:tcPr>
            <w:tcW w:w="1457" w:type="dxa"/>
            <w:shd w:val="clear" w:color="auto" w:fill="auto"/>
            <w:vAlign w:val="center"/>
          </w:tcPr>
          <w:p w14:paraId="2B976C82" w14:textId="77777777" w:rsidR="008974D3" w:rsidRPr="00585110" w:rsidRDefault="008974D3" w:rsidP="0085434B">
            <w:pPr>
              <w:jc w:val="center"/>
              <w:rPr>
                <w:szCs w:val="16"/>
              </w:rPr>
            </w:pPr>
            <w:r w:rsidRPr="00585110">
              <w:rPr>
                <w:szCs w:val="16"/>
              </w:rPr>
              <w:t>536,941</w:t>
            </w:r>
          </w:p>
        </w:tc>
        <w:tc>
          <w:tcPr>
            <w:tcW w:w="1289" w:type="dxa"/>
            <w:shd w:val="clear" w:color="auto" w:fill="auto"/>
            <w:vAlign w:val="center"/>
          </w:tcPr>
          <w:p w14:paraId="6B2A7198" w14:textId="77777777" w:rsidR="008974D3" w:rsidRPr="00585110" w:rsidRDefault="008974D3" w:rsidP="0085434B">
            <w:pPr>
              <w:ind w:left="-59" w:right="-2"/>
              <w:jc w:val="center"/>
              <w:rPr>
                <w:szCs w:val="16"/>
              </w:rPr>
            </w:pPr>
            <w:r w:rsidRPr="00585110">
              <w:rPr>
                <w:szCs w:val="16"/>
              </w:rPr>
              <w:t>1 222,213</w:t>
            </w:r>
          </w:p>
        </w:tc>
      </w:tr>
      <w:tr w:rsidR="008974D3" w:rsidRPr="00D43C6C" w14:paraId="73C724FB" w14:textId="77777777" w:rsidTr="0085434B">
        <w:trPr>
          <w:jc w:val="center"/>
        </w:trPr>
        <w:tc>
          <w:tcPr>
            <w:tcW w:w="1086" w:type="dxa"/>
            <w:vAlign w:val="center"/>
          </w:tcPr>
          <w:p w14:paraId="0C83464C" w14:textId="77777777" w:rsidR="008974D3" w:rsidRPr="00D43C6C" w:rsidRDefault="008974D3" w:rsidP="0085434B">
            <w:pPr>
              <w:jc w:val="center"/>
            </w:pPr>
            <w:r w:rsidRPr="00D43C6C">
              <w:t>2</w:t>
            </w:r>
          </w:p>
        </w:tc>
        <w:tc>
          <w:tcPr>
            <w:tcW w:w="4281" w:type="dxa"/>
            <w:shd w:val="clear" w:color="auto" w:fill="auto"/>
          </w:tcPr>
          <w:p w14:paraId="232C8384" w14:textId="77777777" w:rsidR="008974D3" w:rsidRPr="00D43C6C" w:rsidRDefault="008974D3" w:rsidP="0085434B">
            <w:r w:rsidRPr="00D43C6C">
              <w:t xml:space="preserve">Тарифы АО </w:t>
            </w:r>
            <w:r>
              <w:t>«</w:t>
            </w:r>
            <w:r w:rsidRPr="00D43C6C">
              <w:t>ЕВРАЗ ЗСМК</w:t>
            </w:r>
            <w:r>
              <w:t>»</w:t>
            </w:r>
            <w:r w:rsidRPr="00D43C6C">
              <w:t>, руб./Гкал</w:t>
            </w:r>
          </w:p>
        </w:tc>
        <w:tc>
          <w:tcPr>
            <w:tcW w:w="1457" w:type="dxa"/>
            <w:shd w:val="clear" w:color="auto" w:fill="auto"/>
            <w:vAlign w:val="center"/>
          </w:tcPr>
          <w:p w14:paraId="7DBE1160" w14:textId="77777777" w:rsidR="008974D3" w:rsidRPr="00585110" w:rsidRDefault="008974D3" w:rsidP="0085434B">
            <w:pPr>
              <w:jc w:val="center"/>
              <w:rPr>
                <w:szCs w:val="16"/>
              </w:rPr>
            </w:pPr>
            <w:r w:rsidRPr="00585110">
              <w:rPr>
                <w:szCs w:val="16"/>
              </w:rPr>
              <w:t>559,89</w:t>
            </w:r>
          </w:p>
        </w:tc>
        <w:tc>
          <w:tcPr>
            <w:tcW w:w="1457" w:type="dxa"/>
            <w:shd w:val="clear" w:color="auto" w:fill="auto"/>
            <w:vAlign w:val="center"/>
          </w:tcPr>
          <w:p w14:paraId="7FAD9971" w14:textId="77777777" w:rsidR="008974D3" w:rsidRPr="00585110" w:rsidRDefault="008974D3" w:rsidP="0085434B">
            <w:pPr>
              <w:jc w:val="center"/>
              <w:rPr>
                <w:szCs w:val="16"/>
              </w:rPr>
            </w:pPr>
            <w:r w:rsidRPr="00585110">
              <w:rPr>
                <w:szCs w:val="16"/>
              </w:rPr>
              <w:t>618,12</w:t>
            </w:r>
          </w:p>
        </w:tc>
        <w:tc>
          <w:tcPr>
            <w:tcW w:w="1289" w:type="dxa"/>
            <w:shd w:val="clear" w:color="auto" w:fill="auto"/>
            <w:vAlign w:val="center"/>
          </w:tcPr>
          <w:p w14:paraId="41E470C6" w14:textId="77777777" w:rsidR="008974D3" w:rsidRPr="00585110" w:rsidRDefault="008974D3" w:rsidP="0085434B">
            <w:pPr>
              <w:jc w:val="center"/>
              <w:rPr>
                <w:szCs w:val="16"/>
              </w:rPr>
            </w:pPr>
            <w:r w:rsidRPr="00585110">
              <w:rPr>
                <w:szCs w:val="16"/>
              </w:rPr>
              <w:t>585,47</w:t>
            </w:r>
          </w:p>
        </w:tc>
      </w:tr>
      <w:tr w:rsidR="008974D3" w:rsidRPr="00D43C6C" w14:paraId="1C69E4A0" w14:textId="77777777" w:rsidTr="0085434B">
        <w:trPr>
          <w:jc w:val="center"/>
        </w:trPr>
        <w:tc>
          <w:tcPr>
            <w:tcW w:w="1086" w:type="dxa"/>
            <w:vAlign w:val="center"/>
          </w:tcPr>
          <w:p w14:paraId="39E2B535" w14:textId="77777777" w:rsidR="008974D3" w:rsidRPr="00D43C6C" w:rsidRDefault="008974D3" w:rsidP="0085434B">
            <w:pPr>
              <w:jc w:val="center"/>
            </w:pPr>
            <w:r w:rsidRPr="00D43C6C">
              <w:t>3=1×2</w:t>
            </w:r>
          </w:p>
        </w:tc>
        <w:tc>
          <w:tcPr>
            <w:tcW w:w="4281" w:type="dxa"/>
            <w:shd w:val="clear" w:color="auto" w:fill="auto"/>
          </w:tcPr>
          <w:p w14:paraId="494E8E31" w14:textId="77777777" w:rsidR="008974D3" w:rsidRPr="00D43C6C" w:rsidRDefault="008974D3" w:rsidP="0085434B">
            <w:r w:rsidRPr="00D43C6C">
              <w:t>Расходы на приобретение тепловой энергии, тыс. руб.</w:t>
            </w:r>
          </w:p>
        </w:tc>
        <w:tc>
          <w:tcPr>
            <w:tcW w:w="1457" w:type="dxa"/>
            <w:shd w:val="clear" w:color="auto" w:fill="auto"/>
            <w:vAlign w:val="center"/>
          </w:tcPr>
          <w:p w14:paraId="65B1C2C4" w14:textId="77777777" w:rsidR="008974D3" w:rsidRPr="00585110" w:rsidRDefault="008974D3" w:rsidP="0085434B">
            <w:pPr>
              <w:jc w:val="center"/>
              <w:rPr>
                <w:szCs w:val="16"/>
              </w:rPr>
            </w:pPr>
            <w:r w:rsidRPr="00585110">
              <w:rPr>
                <w:szCs w:val="16"/>
              </w:rPr>
              <w:t>383 677</w:t>
            </w:r>
          </w:p>
        </w:tc>
        <w:tc>
          <w:tcPr>
            <w:tcW w:w="1457" w:type="dxa"/>
            <w:shd w:val="clear" w:color="auto" w:fill="auto"/>
            <w:vAlign w:val="center"/>
          </w:tcPr>
          <w:p w14:paraId="6F89D8A7" w14:textId="77777777" w:rsidR="008974D3" w:rsidRPr="00585110" w:rsidRDefault="008974D3" w:rsidP="0085434B">
            <w:pPr>
              <w:jc w:val="center"/>
              <w:rPr>
                <w:szCs w:val="16"/>
              </w:rPr>
            </w:pPr>
            <w:r w:rsidRPr="00585110">
              <w:rPr>
                <w:szCs w:val="16"/>
              </w:rPr>
              <w:t>331 894</w:t>
            </w:r>
          </w:p>
        </w:tc>
        <w:tc>
          <w:tcPr>
            <w:tcW w:w="1289" w:type="dxa"/>
            <w:shd w:val="clear" w:color="auto" w:fill="auto"/>
            <w:vAlign w:val="center"/>
          </w:tcPr>
          <w:p w14:paraId="16497DC0" w14:textId="77777777" w:rsidR="008974D3" w:rsidRPr="00585110" w:rsidRDefault="008974D3" w:rsidP="0085434B">
            <w:pPr>
              <w:jc w:val="center"/>
              <w:rPr>
                <w:szCs w:val="16"/>
              </w:rPr>
            </w:pPr>
            <w:r w:rsidRPr="00585110">
              <w:rPr>
                <w:szCs w:val="16"/>
              </w:rPr>
              <w:t>715 571</w:t>
            </w:r>
          </w:p>
        </w:tc>
      </w:tr>
    </w:tbl>
    <w:p w14:paraId="2574989B" w14:textId="77777777" w:rsidR="008974D3" w:rsidRPr="00D43C6C" w:rsidRDefault="008974D3" w:rsidP="008974D3">
      <w:pPr>
        <w:spacing w:line="360" w:lineRule="auto"/>
        <w:jc w:val="center"/>
      </w:pPr>
    </w:p>
    <w:p w14:paraId="050F3AEB" w14:textId="77777777" w:rsidR="008974D3" w:rsidRPr="00D43C6C" w:rsidRDefault="008974D3" w:rsidP="008974D3">
      <w:pPr>
        <w:numPr>
          <w:ilvl w:val="0"/>
          <w:numId w:val="16"/>
        </w:numPr>
        <w:tabs>
          <w:tab w:val="left" w:pos="1890"/>
        </w:tabs>
        <w:spacing w:line="360" w:lineRule="auto"/>
        <w:ind w:right="-143"/>
        <w:jc w:val="right"/>
      </w:pPr>
      <w:r>
        <w:br w:type="page"/>
      </w:r>
    </w:p>
    <w:p w14:paraId="3453FD39" w14:textId="77777777" w:rsidR="008974D3" w:rsidRPr="00D43C6C" w:rsidRDefault="008974D3" w:rsidP="008974D3">
      <w:pPr>
        <w:spacing w:line="360" w:lineRule="auto"/>
        <w:jc w:val="center"/>
      </w:pPr>
      <w:r w:rsidRPr="00D43C6C">
        <w:lastRenderedPageBreak/>
        <w:t xml:space="preserve">Расчет затрат на приобретение тепловой энергии у МП НГО </w:t>
      </w:r>
      <w:r>
        <w:t>«</w:t>
      </w:r>
      <w:r w:rsidRPr="00D43C6C">
        <w:t>ГУЖКХ</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4293"/>
        <w:gridCol w:w="1457"/>
        <w:gridCol w:w="1457"/>
        <w:gridCol w:w="1277"/>
      </w:tblGrid>
      <w:tr w:rsidR="008974D3" w:rsidRPr="00D43C6C" w14:paraId="37F59307" w14:textId="77777777" w:rsidTr="0085434B">
        <w:trPr>
          <w:jc w:val="center"/>
        </w:trPr>
        <w:tc>
          <w:tcPr>
            <w:tcW w:w="978" w:type="dxa"/>
            <w:vAlign w:val="center"/>
          </w:tcPr>
          <w:p w14:paraId="152641DC" w14:textId="77777777" w:rsidR="008974D3" w:rsidRPr="00D43C6C" w:rsidRDefault="008974D3" w:rsidP="0085434B">
            <w:pPr>
              <w:jc w:val="center"/>
            </w:pPr>
            <w:r w:rsidRPr="00D43C6C">
              <w:t>п/п</w:t>
            </w:r>
          </w:p>
          <w:p w14:paraId="77B959B4" w14:textId="77777777" w:rsidR="008974D3" w:rsidRPr="00D43C6C" w:rsidRDefault="008974D3" w:rsidP="0085434B">
            <w:pPr>
              <w:jc w:val="center"/>
            </w:pPr>
          </w:p>
        </w:tc>
        <w:tc>
          <w:tcPr>
            <w:tcW w:w="4293" w:type="dxa"/>
            <w:shd w:val="clear" w:color="auto" w:fill="auto"/>
            <w:vAlign w:val="center"/>
          </w:tcPr>
          <w:p w14:paraId="1CB344DB" w14:textId="77777777" w:rsidR="008974D3" w:rsidRPr="00D43C6C" w:rsidRDefault="008974D3" w:rsidP="0085434B">
            <w:pPr>
              <w:jc w:val="center"/>
            </w:pPr>
          </w:p>
        </w:tc>
        <w:tc>
          <w:tcPr>
            <w:tcW w:w="1457" w:type="dxa"/>
            <w:shd w:val="clear" w:color="auto" w:fill="auto"/>
            <w:vAlign w:val="center"/>
          </w:tcPr>
          <w:p w14:paraId="24653FC8" w14:textId="77777777" w:rsidR="008974D3" w:rsidRPr="00D43C6C" w:rsidRDefault="008974D3" w:rsidP="0085434B">
            <w:pPr>
              <w:jc w:val="center"/>
            </w:pPr>
            <w:r w:rsidRPr="00D43C6C">
              <w:t>1 полугодие 202</w:t>
            </w:r>
            <w:r>
              <w:t>2</w:t>
            </w:r>
            <w:r w:rsidRPr="00D43C6C">
              <w:t xml:space="preserve"> года</w:t>
            </w:r>
          </w:p>
        </w:tc>
        <w:tc>
          <w:tcPr>
            <w:tcW w:w="1457" w:type="dxa"/>
            <w:shd w:val="clear" w:color="auto" w:fill="auto"/>
            <w:vAlign w:val="center"/>
          </w:tcPr>
          <w:p w14:paraId="5B4C944D" w14:textId="77777777" w:rsidR="008974D3" w:rsidRPr="00D43C6C" w:rsidRDefault="008974D3" w:rsidP="0085434B">
            <w:pPr>
              <w:jc w:val="center"/>
            </w:pPr>
            <w:r w:rsidRPr="00D43C6C">
              <w:t>2 полугодие 202</w:t>
            </w:r>
            <w:r>
              <w:t>2</w:t>
            </w:r>
            <w:r w:rsidRPr="00D43C6C">
              <w:t xml:space="preserve"> года</w:t>
            </w:r>
          </w:p>
        </w:tc>
        <w:tc>
          <w:tcPr>
            <w:tcW w:w="1277" w:type="dxa"/>
            <w:shd w:val="clear" w:color="auto" w:fill="auto"/>
            <w:vAlign w:val="center"/>
          </w:tcPr>
          <w:p w14:paraId="23E2341A" w14:textId="77777777" w:rsidR="008974D3" w:rsidRPr="00D43C6C" w:rsidRDefault="008974D3" w:rsidP="0085434B">
            <w:pPr>
              <w:jc w:val="center"/>
            </w:pPr>
            <w:r w:rsidRPr="00D43C6C">
              <w:t>202</w:t>
            </w:r>
            <w:r>
              <w:t>2</w:t>
            </w:r>
            <w:r w:rsidRPr="00D43C6C">
              <w:t xml:space="preserve"> год</w:t>
            </w:r>
          </w:p>
        </w:tc>
      </w:tr>
      <w:tr w:rsidR="008974D3" w:rsidRPr="00D43C6C" w14:paraId="63D168EE" w14:textId="77777777" w:rsidTr="0085434B">
        <w:trPr>
          <w:jc w:val="center"/>
        </w:trPr>
        <w:tc>
          <w:tcPr>
            <w:tcW w:w="978" w:type="dxa"/>
            <w:vAlign w:val="center"/>
          </w:tcPr>
          <w:p w14:paraId="63163541" w14:textId="77777777" w:rsidR="008974D3" w:rsidRPr="00D43C6C" w:rsidRDefault="008974D3" w:rsidP="0085434B">
            <w:pPr>
              <w:jc w:val="center"/>
            </w:pPr>
            <w:r w:rsidRPr="00D43C6C">
              <w:t>1</w:t>
            </w:r>
          </w:p>
        </w:tc>
        <w:tc>
          <w:tcPr>
            <w:tcW w:w="4293" w:type="dxa"/>
            <w:shd w:val="clear" w:color="auto" w:fill="auto"/>
            <w:vAlign w:val="center"/>
          </w:tcPr>
          <w:p w14:paraId="6605E3EA" w14:textId="77777777" w:rsidR="008974D3" w:rsidRPr="00D43C6C" w:rsidRDefault="008974D3" w:rsidP="0085434B">
            <w:pPr>
              <w:jc w:val="center"/>
            </w:pPr>
            <w:r w:rsidRPr="00D43C6C">
              <w:t>2</w:t>
            </w:r>
          </w:p>
        </w:tc>
        <w:tc>
          <w:tcPr>
            <w:tcW w:w="1457" w:type="dxa"/>
            <w:shd w:val="clear" w:color="auto" w:fill="auto"/>
            <w:vAlign w:val="center"/>
          </w:tcPr>
          <w:p w14:paraId="0B057807" w14:textId="77777777" w:rsidR="008974D3" w:rsidRPr="00D43C6C" w:rsidRDefault="008974D3" w:rsidP="0085434B">
            <w:pPr>
              <w:jc w:val="center"/>
            </w:pPr>
            <w:r w:rsidRPr="00D43C6C">
              <w:t>3</w:t>
            </w:r>
          </w:p>
        </w:tc>
        <w:tc>
          <w:tcPr>
            <w:tcW w:w="1457" w:type="dxa"/>
            <w:shd w:val="clear" w:color="auto" w:fill="auto"/>
            <w:vAlign w:val="center"/>
          </w:tcPr>
          <w:p w14:paraId="6BDA6D39" w14:textId="77777777" w:rsidR="008974D3" w:rsidRPr="00D43C6C" w:rsidRDefault="008974D3" w:rsidP="0085434B">
            <w:pPr>
              <w:jc w:val="center"/>
            </w:pPr>
            <w:r w:rsidRPr="00D43C6C">
              <w:t>4</w:t>
            </w:r>
          </w:p>
        </w:tc>
        <w:tc>
          <w:tcPr>
            <w:tcW w:w="1277" w:type="dxa"/>
            <w:shd w:val="clear" w:color="auto" w:fill="auto"/>
            <w:vAlign w:val="center"/>
          </w:tcPr>
          <w:p w14:paraId="359D04E4" w14:textId="77777777" w:rsidR="008974D3" w:rsidRPr="00D43C6C" w:rsidRDefault="008974D3" w:rsidP="0085434B">
            <w:pPr>
              <w:jc w:val="center"/>
            </w:pPr>
            <w:r w:rsidRPr="00D43C6C">
              <w:t>5=3+4</w:t>
            </w:r>
          </w:p>
        </w:tc>
      </w:tr>
      <w:tr w:rsidR="008974D3" w:rsidRPr="00D43C6C" w14:paraId="1E7070B7" w14:textId="77777777" w:rsidTr="0085434B">
        <w:trPr>
          <w:jc w:val="center"/>
        </w:trPr>
        <w:tc>
          <w:tcPr>
            <w:tcW w:w="978" w:type="dxa"/>
            <w:vAlign w:val="center"/>
          </w:tcPr>
          <w:p w14:paraId="73B364F3" w14:textId="77777777" w:rsidR="008974D3" w:rsidRPr="00D43C6C" w:rsidRDefault="008974D3" w:rsidP="0085434B">
            <w:pPr>
              <w:jc w:val="center"/>
            </w:pPr>
            <w:r w:rsidRPr="00D43C6C">
              <w:t>1</w:t>
            </w:r>
          </w:p>
        </w:tc>
        <w:tc>
          <w:tcPr>
            <w:tcW w:w="4293" w:type="dxa"/>
            <w:shd w:val="clear" w:color="auto" w:fill="auto"/>
          </w:tcPr>
          <w:p w14:paraId="4434AD19" w14:textId="77777777" w:rsidR="008974D3" w:rsidRPr="00D43C6C" w:rsidRDefault="008974D3" w:rsidP="0085434B">
            <w:r w:rsidRPr="00D43C6C">
              <w:t>Объем приобретаемой тепловой энергии, тыс. Гкал</w:t>
            </w:r>
          </w:p>
        </w:tc>
        <w:tc>
          <w:tcPr>
            <w:tcW w:w="1457" w:type="dxa"/>
            <w:shd w:val="clear" w:color="auto" w:fill="auto"/>
            <w:vAlign w:val="center"/>
          </w:tcPr>
          <w:p w14:paraId="33E1646F" w14:textId="77777777" w:rsidR="008974D3" w:rsidRPr="00D43C6C" w:rsidRDefault="008974D3" w:rsidP="0085434B">
            <w:pPr>
              <w:jc w:val="center"/>
            </w:pPr>
            <w:r w:rsidRPr="00853854">
              <w:t>2</w:t>
            </w:r>
            <w:r>
              <w:t>6</w:t>
            </w:r>
            <w:r w:rsidRPr="00853854">
              <w:t>,</w:t>
            </w:r>
            <w:r>
              <w:t>270</w:t>
            </w:r>
          </w:p>
        </w:tc>
        <w:tc>
          <w:tcPr>
            <w:tcW w:w="1457" w:type="dxa"/>
            <w:shd w:val="clear" w:color="auto" w:fill="auto"/>
            <w:vAlign w:val="center"/>
          </w:tcPr>
          <w:p w14:paraId="68D6D3AF" w14:textId="77777777" w:rsidR="008974D3" w:rsidRPr="00D43C6C" w:rsidRDefault="008974D3" w:rsidP="0085434B">
            <w:pPr>
              <w:jc w:val="center"/>
            </w:pPr>
            <w:r w:rsidRPr="00853854">
              <w:t>2</w:t>
            </w:r>
            <w:r>
              <w:t>0</w:t>
            </w:r>
            <w:r w:rsidRPr="00853854">
              <w:t>,</w:t>
            </w:r>
            <w:r>
              <w:t>584</w:t>
            </w:r>
          </w:p>
        </w:tc>
        <w:tc>
          <w:tcPr>
            <w:tcW w:w="1277" w:type="dxa"/>
            <w:shd w:val="clear" w:color="auto" w:fill="auto"/>
            <w:vAlign w:val="center"/>
          </w:tcPr>
          <w:p w14:paraId="1483C6DB" w14:textId="77777777" w:rsidR="008974D3" w:rsidRPr="00D43C6C" w:rsidRDefault="008974D3" w:rsidP="0085434B">
            <w:pPr>
              <w:jc w:val="center"/>
            </w:pPr>
            <w:r>
              <w:t>46</w:t>
            </w:r>
            <w:r w:rsidRPr="00853854">
              <w:t>,</w:t>
            </w:r>
            <w:r>
              <w:t>854</w:t>
            </w:r>
          </w:p>
        </w:tc>
      </w:tr>
      <w:tr w:rsidR="008974D3" w:rsidRPr="00D43C6C" w14:paraId="0A6F4F57" w14:textId="77777777" w:rsidTr="0085434B">
        <w:trPr>
          <w:trHeight w:val="547"/>
          <w:jc w:val="center"/>
        </w:trPr>
        <w:tc>
          <w:tcPr>
            <w:tcW w:w="978" w:type="dxa"/>
            <w:vAlign w:val="center"/>
          </w:tcPr>
          <w:p w14:paraId="5AA0D5F3" w14:textId="77777777" w:rsidR="008974D3" w:rsidRPr="00D43C6C" w:rsidRDefault="008974D3" w:rsidP="0085434B">
            <w:pPr>
              <w:jc w:val="center"/>
            </w:pPr>
            <w:r w:rsidRPr="00D43C6C">
              <w:t>2</w:t>
            </w:r>
          </w:p>
        </w:tc>
        <w:tc>
          <w:tcPr>
            <w:tcW w:w="4293" w:type="dxa"/>
            <w:shd w:val="clear" w:color="auto" w:fill="auto"/>
            <w:vAlign w:val="center"/>
          </w:tcPr>
          <w:p w14:paraId="673CB154" w14:textId="77777777" w:rsidR="008974D3" w:rsidRPr="00D43C6C" w:rsidRDefault="008974D3" w:rsidP="0085434B">
            <w:r w:rsidRPr="00D43C6C">
              <w:t xml:space="preserve">Тарифы МП НГО </w:t>
            </w:r>
            <w:r>
              <w:t>«</w:t>
            </w:r>
            <w:r w:rsidRPr="00D43C6C">
              <w:t>ГУЖКХ</w:t>
            </w:r>
            <w:r>
              <w:t>»</w:t>
            </w:r>
            <w:r w:rsidRPr="00D43C6C">
              <w:t>, руб./Гкал</w:t>
            </w:r>
          </w:p>
        </w:tc>
        <w:tc>
          <w:tcPr>
            <w:tcW w:w="1457" w:type="dxa"/>
            <w:shd w:val="clear" w:color="auto" w:fill="auto"/>
            <w:vAlign w:val="center"/>
          </w:tcPr>
          <w:p w14:paraId="1E6BCC7E" w14:textId="77777777" w:rsidR="008974D3" w:rsidRPr="00D43C6C" w:rsidRDefault="008974D3" w:rsidP="0085434B">
            <w:pPr>
              <w:jc w:val="center"/>
            </w:pPr>
            <w:r>
              <w:t>1 504,05</w:t>
            </w:r>
          </w:p>
        </w:tc>
        <w:tc>
          <w:tcPr>
            <w:tcW w:w="1457" w:type="dxa"/>
            <w:shd w:val="clear" w:color="auto" w:fill="auto"/>
            <w:vAlign w:val="center"/>
          </w:tcPr>
          <w:p w14:paraId="2890C39C" w14:textId="77777777" w:rsidR="008974D3" w:rsidRPr="00D43C6C" w:rsidRDefault="008974D3" w:rsidP="0085434B">
            <w:pPr>
              <w:jc w:val="center"/>
            </w:pPr>
            <w:r w:rsidRPr="00853854">
              <w:t>1</w:t>
            </w:r>
            <w:r>
              <w:t> 537,79</w:t>
            </w:r>
          </w:p>
        </w:tc>
        <w:tc>
          <w:tcPr>
            <w:tcW w:w="1277" w:type="dxa"/>
            <w:shd w:val="clear" w:color="auto" w:fill="auto"/>
            <w:vAlign w:val="center"/>
          </w:tcPr>
          <w:p w14:paraId="54ACF63C" w14:textId="77777777" w:rsidR="008974D3" w:rsidRPr="00D43C6C" w:rsidRDefault="008974D3" w:rsidP="0085434B">
            <w:pPr>
              <w:jc w:val="center"/>
            </w:pPr>
            <w:r w:rsidRPr="00853854">
              <w:t>1</w:t>
            </w:r>
            <w:r>
              <w:t> 518,87</w:t>
            </w:r>
          </w:p>
        </w:tc>
      </w:tr>
      <w:tr w:rsidR="008974D3" w:rsidRPr="00D43C6C" w14:paraId="36C02A25" w14:textId="77777777" w:rsidTr="0085434B">
        <w:trPr>
          <w:jc w:val="center"/>
        </w:trPr>
        <w:tc>
          <w:tcPr>
            <w:tcW w:w="978" w:type="dxa"/>
            <w:vAlign w:val="center"/>
          </w:tcPr>
          <w:p w14:paraId="6B437387" w14:textId="77777777" w:rsidR="008974D3" w:rsidRPr="00D43C6C" w:rsidRDefault="008974D3" w:rsidP="0085434B">
            <w:pPr>
              <w:jc w:val="center"/>
            </w:pPr>
            <w:r w:rsidRPr="00D43C6C">
              <w:t>3=1×2</w:t>
            </w:r>
          </w:p>
        </w:tc>
        <w:tc>
          <w:tcPr>
            <w:tcW w:w="4293" w:type="dxa"/>
            <w:shd w:val="clear" w:color="auto" w:fill="auto"/>
          </w:tcPr>
          <w:p w14:paraId="15B3E15B" w14:textId="77777777" w:rsidR="008974D3" w:rsidRPr="00D43C6C" w:rsidRDefault="008974D3" w:rsidP="0085434B">
            <w:r w:rsidRPr="00D43C6C">
              <w:t>Расходы на приобретение тепловой энергии, тыс. руб.</w:t>
            </w:r>
          </w:p>
        </w:tc>
        <w:tc>
          <w:tcPr>
            <w:tcW w:w="1457" w:type="dxa"/>
            <w:shd w:val="clear" w:color="auto" w:fill="auto"/>
            <w:vAlign w:val="center"/>
          </w:tcPr>
          <w:p w14:paraId="30D91555" w14:textId="77777777" w:rsidR="008974D3" w:rsidRPr="00D43C6C" w:rsidRDefault="008974D3" w:rsidP="0085434B">
            <w:pPr>
              <w:jc w:val="center"/>
            </w:pPr>
            <w:r w:rsidRPr="00853854">
              <w:t>3</w:t>
            </w:r>
            <w:r>
              <w:t>9 511</w:t>
            </w:r>
          </w:p>
        </w:tc>
        <w:tc>
          <w:tcPr>
            <w:tcW w:w="1457" w:type="dxa"/>
            <w:shd w:val="clear" w:color="auto" w:fill="auto"/>
            <w:vAlign w:val="center"/>
          </w:tcPr>
          <w:p w14:paraId="13143D57" w14:textId="77777777" w:rsidR="008974D3" w:rsidRPr="00D43C6C" w:rsidRDefault="008974D3" w:rsidP="0085434B">
            <w:pPr>
              <w:jc w:val="center"/>
            </w:pPr>
            <w:r>
              <w:t>31 654</w:t>
            </w:r>
          </w:p>
        </w:tc>
        <w:tc>
          <w:tcPr>
            <w:tcW w:w="1277" w:type="dxa"/>
            <w:shd w:val="clear" w:color="auto" w:fill="auto"/>
            <w:vAlign w:val="center"/>
          </w:tcPr>
          <w:p w14:paraId="0A81F5D2" w14:textId="77777777" w:rsidR="008974D3" w:rsidRPr="00D43C6C" w:rsidRDefault="008974D3" w:rsidP="0085434B">
            <w:pPr>
              <w:jc w:val="center"/>
            </w:pPr>
            <w:r>
              <w:t>71 165</w:t>
            </w:r>
          </w:p>
        </w:tc>
      </w:tr>
    </w:tbl>
    <w:p w14:paraId="051D9168" w14:textId="77777777" w:rsidR="008974D3" w:rsidRPr="00D43C6C" w:rsidRDefault="008974D3" w:rsidP="008974D3">
      <w:pPr>
        <w:spacing w:line="360" w:lineRule="auto"/>
        <w:ind w:firstLine="851"/>
        <w:jc w:val="both"/>
      </w:pPr>
    </w:p>
    <w:p w14:paraId="5A5FEC97" w14:textId="77777777" w:rsidR="008974D3" w:rsidRPr="00D43C6C" w:rsidRDefault="008974D3" w:rsidP="008974D3">
      <w:pPr>
        <w:tabs>
          <w:tab w:val="left" w:pos="1890"/>
        </w:tabs>
        <w:ind w:firstLine="709"/>
        <w:jc w:val="both"/>
      </w:pPr>
      <w:r w:rsidRPr="00D43C6C">
        <w:t>В соответствии с приведенными выше расчетами, эксперты признают экономически обоснованными расходы по данной статье:</w:t>
      </w:r>
    </w:p>
    <w:p w14:paraId="2D044455" w14:textId="77777777" w:rsidR="008974D3" w:rsidRPr="00D43C6C" w:rsidRDefault="008974D3" w:rsidP="008974D3">
      <w:pPr>
        <w:tabs>
          <w:tab w:val="left" w:pos="1890"/>
        </w:tabs>
        <w:ind w:firstLine="709"/>
        <w:jc w:val="both"/>
      </w:pPr>
      <w:r>
        <w:t xml:space="preserve">715 571 </w:t>
      </w:r>
      <w:r w:rsidRPr="00D43C6C">
        <w:t xml:space="preserve">тыс. руб. (покупка ТЭ у АО </w:t>
      </w:r>
      <w:r>
        <w:t>«</w:t>
      </w:r>
      <w:r w:rsidRPr="00D43C6C">
        <w:t>ЕВРАЗ ЗСМК</w:t>
      </w:r>
      <w:r>
        <w:t>»</w:t>
      </w:r>
      <w:r w:rsidRPr="00D43C6C">
        <w:t xml:space="preserve">) + </w:t>
      </w:r>
      <w:r>
        <w:t xml:space="preserve">71 165 </w:t>
      </w:r>
      <w:r w:rsidRPr="00D43C6C">
        <w:t xml:space="preserve">тыс. руб. (покупка ТЭ у МП НГО </w:t>
      </w:r>
      <w:r>
        <w:t>«</w:t>
      </w:r>
      <w:r w:rsidRPr="00D43C6C">
        <w:t>ГУЖКХ</w:t>
      </w:r>
      <w:r>
        <w:t>»</w:t>
      </w:r>
      <w:r w:rsidRPr="00D43C6C">
        <w:t xml:space="preserve">) = </w:t>
      </w:r>
      <w:r>
        <w:t xml:space="preserve">786 736 </w:t>
      </w:r>
      <w:r w:rsidRPr="00D43C6C">
        <w:t>тыс. руб., и предлагают их к</w:t>
      </w:r>
      <w:r>
        <w:t> </w:t>
      </w:r>
      <w:r w:rsidRPr="00D43C6C">
        <w:t>включению в НВВ предприятия на 202</w:t>
      </w:r>
      <w:r>
        <w:t>2</w:t>
      </w:r>
      <w:r w:rsidRPr="00D43C6C">
        <w:t xml:space="preserve"> год.</w:t>
      </w:r>
    </w:p>
    <w:p w14:paraId="17BE44CD" w14:textId="77777777" w:rsidR="008974D3" w:rsidRDefault="008974D3" w:rsidP="008974D3">
      <w:pPr>
        <w:ind w:firstLine="709"/>
        <w:jc w:val="both"/>
      </w:pPr>
      <w:r>
        <w:t>Корректировка предложения предприятия отсутствует.</w:t>
      </w:r>
    </w:p>
    <w:p w14:paraId="796230BB" w14:textId="77777777" w:rsidR="008974D3" w:rsidRPr="0039310C" w:rsidRDefault="008974D3" w:rsidP="008974D3">
      <w:pPr>
        <w:numPr>
          <w:ilvl w:val="0"/>
          <w:numId w:val="16"/>
        </w:numPr>
        <w:tabs>
          <w:tab w:val="left" w:pos="1890"/>
        </w:tabs>
        <w:spacing w:line="360" w:lineRule="auto"/>
        <w:ind w:right="-284"/>
        <w:jc w:val="right"/>
      </w:pPr>
    </w:p>
    <w:p w14:paraId="46F461FB" w14:textId="77777777" w:rsidR="008974D3" w:rsidRPr="00DC128B" w:rsidRDefault="008974D3" w:rsidP="008974D3">
      <w:pPr>
        <w:jc w:val="center"/>
        <w:rPr>
          <w:b/>
        </w:rPr>
      </w:pPr>
      <w:bookmarkStart w:id="448" w:name="_Toc26370815"/>
      <w:r w:rsidRPr="00DC128B">
        <w:rPr>
          <w:b/>
        </w:rPr>
        <w:t xml:space="preserve">Реестр расходов на приобретение энергетических ресурсов, </w:t>
      </w:r>
      <w:r w:rsidRPr="00DC128B">
        <w:rPr>
          <w:b/>
        </w:rPr>
        <w:br/>
        <w:t>холодной воды и теплоносителя (далее - ресурсы) для производства тепловой энергии на 2022 год</w:t>
      </w:r>
      <w:bookmarkEnd w:id="448"/>
    </w:p>
    <w:p w14:paraId="285FB154" w14:textId="77777777" w:rsidR="008974D3" w:rsidRPr="0039310C" w:rsidRDefault="008974D3" w:rsidP="008974D3">
      <w:pPr>
        <w:spacing w:line="360" w:lineRule="auto"/>
        <w:jc w:val="center"/>
      </w:pPr>
      <w:r w:rsidRPr="0039310C">
        <w:t>(Приложение 5.4 к Методическим указаниям)</w:t>
      </w:r>
    </w:p>
    <w:p w14:paraId="7A22A081" w14:textId="77777777" w:rsidR="008974D3" w:rsidRPr="0039310C" w:rsidRDefault="008974D3" w:rsidP="008974D3">
      <w:pPr>
        <w:spacing w:line="360" w:lineRule="auto"/>
        <w:ind w:firstLine="851"/>
        <w:jc w:val="right"/>
      </w:pPr>
      <w:r w:rsidRPr="0039310C">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4181"/>
        <w:gridCol w:w="1557"/>
        <w:gridCol w:w="1557"/>
        <w:gridCol w:w="1712"/>
      </w:tblGrid>
      <w:tr w:rsidR="008974D3" w:rsidRPr="00B82D10" w14:paraId="23C4520A" w14:textId="77777777" w:rsidTr="0085434B">
        <w:trPr>
          <w:trHeight w:val="670"/>
          <w:jc w:val="center"/>
        </w:trPr>
        <w:tc>
          <w:tcPr>
            <w:tcW w:w="626" w:type="dxa"/>
            <w:shd w:val="clear" w:color="auto" w:fill="auto"/>
            <w:vAlign w:val="center"/>
            <w:hideMark/>
          </w:tcPr>
          <w:p w14:paraId="1D746F86" w14:textId="77777777" w:rsidR="008974D3" w:rsidRPr="00FA4EA8" w:rsidRDefault="008974D3" w:rsidP="0085434B">
            <w:pPr>
              <w:jc w:val="center"/>
            </w:pPr>
            <w:r w:rsidRPr="00FA4EA8">
              <w:t>№ п/п</w:t>
            </w:r>
          </w:p>
        </w:tc>
        <w:tc>
          <w:tcPr>
            <w:tcW w:w="4181" w:type="dxa"/>
            <w:shd w:val="clear" w:color="auto" w:fill="auto"/>
            <w:vAlign w:val="center"/>
            <w:hideMark/>
          </w:tcPr>
          <w:p w14:paraId="16E7287F" w14:textId="77777777" w:rsidR="008974D3" w:rsidRPr="00FA4EA8" w:rsidRDefault="008974D3" w:rsidP="0085434B">
            <w:pPr>
              <w:jc w:val="center"/>
            </w:pPr>
            <w:r w:rsidRPr="00FA4EA8">
              <w:t>Наименование ресурса</w:t>
            </w:r>
          </w:p>
        </w:tc>
        <w:tc>
          <w:tcPr>
            <w:tcW w:w="1500" w:type="dxa"/>
          </w:tcPr>
          <w:p w14:paraId="3D09482F" w14:textId="77777777" w:rsidR="008974D3" w:rsidRPr="00256796" w:rsidRDefault="008974D3" w:rsidP="0085434B">
            <w:pPr>
              <w:ind w:left="-57" w:right="-57"/>
              <w:jc w:val="center"/>
            </w:pPr>
            <w:r w:rsidRPr="006229FF">
              <w:t xml:space="preserve">Предложение предприятия </w:t>
            </w:r>
            <w:r>
              <w:t>на 2022 год</w:t>
            </w:r>
          </w:p>
        </w:tc>
        <w:tc>
          <w:tcPr>
            <w:tcW w:w="1500" w:type="dxa"/>
          </w:tcPr>
          <w:p w14:paraId="282307D2" w14:textId="77777777" w:rsidR="008974D3" w:rsidRPr="00256796" w:rsidRDefault="008974D3" w:rsidP="0085434B">
            <w:pPr>
              <w:ind w:left="-57" w:right="-57"/>
              <w:jc w:val="center"/>
            </w:pPr>
            <w:r w:rsidRPr="006229FF">
              <w:t xml:space="preserve">Предложение экспертов </w:t>
            </w:r>
            <w:r>
              <w:t>на 2022 год</w:t>
            </w:r>
          </w:p>
        </w:tc>
        <w:tc>
          <w:tcPr>
            <w:tcW w:w="1655" w:type="dxa"/>
          </w:tcPr>
          <w:p w14:paraId="62EFC779" w14:textId="77777777" w:rsidR="008974D3" w:rsidRPr="00256796" w:rsidRDefault="008974D3" w:rsidP="0085434B">
            <w:pPr>
              <w:ind w:left="-57" w:right="-57"/>
              <w:jc w:val="center"/>
            </w:pPr>
            <w:r w:rsidRPr="006229FF">
              <w:t>Корректировка предложения предприятия</w:t>
            </w:r>
          </w:p>
        </w:tc>
      </w:tr>
      <w:tr w:rsidR="008974D3" w:rsidRPr="00B82D10" w14:paraId="19A84957" w14:textId="77777777" w:rsidTr="0085434B">
        <w:trPr>
          <w:trHeight w:val="163"/>
          <w:jc w:val="center"/>
        </w:trPr>
        <w:tc>
          <w:tcPr>
            <w:tcW w:w="626" w:type="dxa"/>
            <w:shd w:val="clear" w:color="auto" w:fill="auto"/>
            <w:vAlign w:val="center"/>
            <w:hideMark/>
          </w:tcPr>
          <w:p w14:paraId="3D8BFE62" w14:textId="77777777" w:rsidR="008974D3" w:rsidRPr="00FA4EA8" w:rsidRDefault="008974D3" w:rsidP="0085434B">
            <w:pPr>
              <w:jc w:val="center"/>
            </w:pPr>
            <w:r w:rsidRPr="00FA4EA8">
              <w:t>1</w:t>
            </w:r>
          </w:p>
        </w:tc>
        <w:tc>
          <w:tcPr>
            <w:tcW w:w="4181" w:type="dxa"/>
            <w:shd w:val="clear" w:color="auto" w:fill="auto"/>
            <w:vAlign w:val="center"/>
            <w:hideMark/>
          </w:tcPr>
          <w:p w14:paraId="3EAACAA5" w14:textId="77777777" w:rsidR="008974D3" w:rsidRPr="00FA4EA8" w:rsidRDefault="008974D3" w:rsidP="0085434B">
            <w:r w:rsidRPr="00FA4EA8">
              <w:t>Расходы на топливо</w:t>
            </w:r>
          </w:p>
        </w:tc>
        <w:tc>
          <w:tcPr>
            <w:tcW w:w="1500" w:type="dxa"/>
            <w:vAlign w:val="center"/>
          </w:tcPr>
          <w:p w14:paraId="392CFC00" w14:textId="77777777" w:rsidR="008974D3" w:rsidRPr="00585110" w:rsidRDefault="008974D3" w:rsidP="0085434B">
            <w:pPr>
              <w:jc w:val="center"/>
            </w:pPr>
            <w:r w:rsidRPr="00585110">
              <w:t>0</w:t>
            </w:r>
          </w:p>
        </w:tc>
        <w:tc>
          <w:tcPr>
            <w:tcW w:w="1500" w:type="dxa"/>
            <w:shd w:val="clear" w:color="auto" w:fill="auto"/>
            <w:vAlign w:val="center"/>
          </w:tcPr>
          <w:p w14:paraId="0DCC6099" w14:textId="77777777" w:rsidR="008974D3" w:rsidRPr="00585110" w:rsidRDefault="008974D3" w:rsidP="0085434B">
            <w:pPr>
              <w:jc w:val="center"/>
            </w:pPr>
            <w:r w:rsidRPr="00585110">
              <w:t>0</w:t>
            </w:r>
          </w:p>
        </w:tc>
        <w:tc>
          <w:tcPr>
            <w:tcW w:w="1655" w:type="dxa"/>
            <w:vAlign w:val="center"/>
          </w:tcPr>
          <w:p w14:paraId="74A283D4" w14:textId="77777777" w:rsidR="008974D3" w:rsidRPr="00585110" w:rsidRDefault="008974D3" w:rsidP="0085434B">
            <w:pPr>
              <w:jc w:val="center"/>
            </w:pPr>
            <w:r w:rsidRPr="00585110">
              <w:t>0</w:t>
            </w:r>
          </w:p>
        </w:tc>
      </w:tr>
      <w:tr w:rsidR="008974D3" w:rsidRPr="00B82D10" w14:paraId="2142A5B3" w14:textId="77777777" w:rsidTr="0085434B">
        <w:trPr>
          <w:trHeight w:val="253"/>
          <w:jc w:val="center"/>
        </w:trPr>
        <w:tc>
          <w:tcPr>
            <w:tcW w:w="626" w:type="dxa"/>
            <w:shd w:val="clear" w:color="auto" w:fill="auto"/>
            <w:vAlign w:val="center"/>
            <w:hideMark/>
          </w:tcPr>
          <w:p w14:paraId="681242AE" w14:textId="77777777" w:rsidR="008974D3" w:rsidRPr="00FA4EA8" w:rsidRDefault="008974D3" w:rsidP="0085434B">
            <w:pPr>
              <w:jc w:val="center"/>
            </w:pPr>
            <w:r w:rsidRPr="00FA4EA8">
              <w:t>2</w:t>
            </w:r>
          </w:p>
        </w:tc>
        <w:tc>
          <w:tcPr>
            <w:tcW w:w="4181" w:type="dxa"/>
            <w:shd w:val="clear" w:color="auto" w:fill="auto"/>
            <w:vAlign w:val="center"/>
            <w:hideMark/>
          </w:tcPr>
          <w:p w14:paraId="1F94F045" w14:textId="77777777" w:rsidR="008974D3" w:rsidRPr="00FA4EA8" w:rsidRDefault="008974D3" w:rsidP="0085434B">
            <w:r w:rsidRPr="00FA4EA8">
              <w:t>Расходы на электрическую энергию</w:t>
            </w:r>
          </w:p>
        </w:tc>
        <w:tc>
          <w:tcPr>
            <w:tcW w:w="1500" w:type="dxa"/>
            <w:vAlign w:val="center"/>
          </w:tcPr>
          <w:p w14:paraId="2FD23F7D" w14:textId="77777777" w:rsidR="008974D3" w:rsidRPr="00585110" w:rsidRDefault="008974D3" w:rsidP="0085434B">
            <w:pPr>
              <w:jc w:val="center"/>
            </w:pPr>
            <w:r w:rsidRPr="00585110">
              <w:t>0</w:t>
            </w:r>
          </w:p>
        </w:tc>
        <w:tc>
          <w:tcPr>
            <w:tcW w:w="1500" w:type="dxa"/>
            <w:shd w:val="clear" w:color="auto" w:fill="auto"/>
            <w:vAlign w:val="center"/>
          </w:tcPr>
          <w:p w14:paraId="2FDA6FA2" w14:textId="77777777" w:rsidR="008974D3" w:rsidRPr="00585110" w:rsidRDefault="008974D3" w:rsidP="0085434B">
            <w:pPr>
              <w:jc w:val="center"/>
            </w:pPr>
            <w:r w:rsidRPr="00585110">
              <w:t>0</w:t>
            </w:r>
          </w:p>
        </w:tc>
        <w:tc>
          <w:tcPr>
            <w:tcW w:w="1655" w:type="dxa"/>
            <w:vAlign w:val="center"/>
          </w:tcPr>
          <w:p w14:paraId="69F96FCB" w14:textId="77777777" w:rsidR="008974D3" w:rsidRPr="00585110" w:rsidRDefault="008974D3" w:rsidP="0085434B">
            <w:pPr>
              <w:jc w:val="center"/>
            </w:pPr>
            <w:r w:rsidRPr="00585110">
              <w:t>0</w:t>
            </w:r>
          </w:p>
        </w:tc>
      </w:tr>
      <w:tr w:rsidR="008974D3" w:rsidRPr="00B82D10" w14:paraId="786B29EC" w14:textId="77777777" w:rsidTr="0085434B">
        <w:trPr>
          <w:trHeight w:val="187"/>
          <w:jc w:val="center"/>
        </w:trPr>
        <w:tc>
          <w:tcPr>
            <w:tcW w:w="626" w:type="dxa"/>
            <w:shd w:val="clear" w:color="auto" w:fill="auto"/>
            <w:vAlign w:val="center"/>
            <w:hideMark/>
          </w:tcPr>
          <w:p w14:paraId="14DB8D89" w14:textId="77777777" w:rsidR="008974D3" w:rsidRPr="00FA4EA8" w:rsidRDefault="008974D3" w:rsidP="0085434B">
            <w:pPr>
              <w:jc w:val="center"/>
            </w:pPr>
            <w:r w:rsidRPr="00FA4EA8">
              <w:t>3</w:t>
            </w:r>
          </w:p>
        </w:tc>
        <w:tc>
          <w:tcPr>
            <w:tcW w:w="4181" w:type="dxa"/>
            <w:shd w:val="clear" w:color="auto" w:fill="auto"/>
            <w:vAlign w:val="center"/>
            <w:hideMark/>
          </w:tcPr>
          <w:p w14:paraId="45D17B83" w14:textId="77777777" w:rsidR="008974D3" w:rsidRPr="00FA4EA8" w:rsidRDefault="008974D3" w:rsidP="0085434B">
            <w:r w:rsidRPr="00FA4EA8">
              <w:t>Расходы на тепловую энергию</w:t>
            </w:r>
            <w:r>
              <w:t xml:space="preserve"> </w:t>
            </w:r>
          </w:p>
        </w:tc>
        <w:tc>
          <w:tcPr>
            <w:tcW w:w="1500" w:type="dxa"/>
            <w:vAlign w:val="center"/>
          </w:tcPr>
          <w:p w14:paraId="107C3A04" w14:textId="77777777" w:rsidR="008974D3" w:rsidRPr="00585110" w:rsidRDefault="008974D3" w:rsidP="0085434B">
            <w:pPr>
              <w:jc w:val="center"/>
            </w:pPr>
            <w:r w:rsidRPr="00585110">
              <w:t>786 736</w:t>
            </w:r>
          </w:p>
        </w:tc>
        <w:tc>
          <w:tcPr>
            <w:tcW w:w="1500" w:type="dxa"/>
            <w:shd w:val="clear" w:color="auto" w:fill="auto"/>
            <w:vAlign w:val="center"/>
          </w:tcPr>
          <w:p w14:paraId="08CA74BD" w14:textId="77777777" w:rsidR="008974D3" w:rsidRPr="00585110" w:rsidRDefault="008974D3" w:rsidP="0085434B">
            <w:pPr>
              <w:jc w:val="center"/>
            </w:pPr>
            <w:r w:rsidRPr="00585110">
              <w:t>786 736</w:t>
            </w:r>
          </w:p>
        </w:tc>
        <w:tc>
          <w:tcPr>
            <w:tcW w:w="1655" w:type="dxa"/>
            <w:vAlign w:val="center"/>
          </w:tcPr>
          <w:p w14:paraId="59ED1C7F" w14:textId="77777777" w:rsidR="008974D3" w:rsidRPr="00585110" w:rsidRDefault="008974D3" w:rsidP="0085434B">
            <w:pPr>
              <w:jc w:val="center"/>
            </w:pPr>
            <w:r w:rsidRPr="00585110">
              <w:t>0</w:t>
            </w:r>
          </w:p>
        </w:tc>
      </w:tr>
      <w:tr w:rsidR="008974D3" w:rsidRPr="00B82D10" w14:paraId="406156A4" w14:textId="77777777" w:rsidTr="0085434B">
        <w:trPr>
          <w:trHeight w:val="121"/>
          <w:jc w:val="center"/>
        </w:trPr>
        <w:tc>
          <w:tcPr>
            <w:tcW w:w="626" w:type="dxa"/>
            <w:shd w:val="clear" w:color="auto" w:fill="auto"/>
            <w:vAlign w:val="center"/>
            <w:hideMark/>
          </w:tcPr>
          <w:p w14:paraId="42343141" w14:textId="77777777" w:rsidR="008974D3" w:rsidRPr="00FA4EA8" w:rsidRDefault="008974D3" w:rsidP="0085434B">
            <w:pPr>
              <w:jc w:val="center"/>
            </w:pPr>
            <w:r w:rsidRPr="00FA4EA8">
              <w:t>4</w:t>
            </w:r>
          </w:p>
        </w:tc>
        <w:tc>
          <w:tcPr>
            <w:tcW w:w="4181" w:type="dxa"/>
            <w:shd w:val="clear" w:color="auto" w:fill="auto"/>
            <w:vAlign w:val="center"/>
            <w:hideMark/>
          </w:tcPr>
          <w:p w14:paraId="67526174" w14:textId="77777777" w:rsidR="008974D3" w:rsidRPr="00FA4EA8" w:rsidRDefault="008974D3" w:rsidP="0085434B">
            <w:r w:rsidRPr="00FA4EA8">
              <w:t>Расходы на холодную воду</w:t>
            </w:r>
          </w:p>
        </w:tc>
        <w:tc>
          <w:tcPr>
            <w:tcW w:w="1500" w:type="dxa"/>
            <w:vAlign w:val="center"/>
          </w:tcPr>
          <w:p w14:paraId="5E718CFC" w14:textId="77777777" w:rsidR="008974D3" w:rsidRPr="00585110" w:rsidRDefault="008974D3" w:rsidP="0085434B">
            <w:pPr>
              <w:jc w:val="center"/>
            </w:pPr>
            <w:r w:rsidRPr="00585110">
              <w:t>0</w:t>
            </w:r>
          </w:p>
        </w:tc>
        <w:tc>
          <w:tcPr>
            <w:tcW w:w="1500" w:type="dxa"/>
            <w:shd w:val="clear" w:color="auto" w:fill="auto"/>
            <w:vAlign w:val="center"/>
          </w:tcPr>
          <w:p w14:paraId="453A8453" w14:textId="77777777" w:rsidR="008974D3" w:rsidRPr="00585110" w:rsidRDefault="008974D3" w:rsidP="0085434B">
            <w:pPr>
              <w:jc w:val="center"/>
            </w:pPr>
            <w:r w:rsidRPr="00585110">
              <w:t>0</w:t>
            </w:r>
          </w:p>
        </w:tc>
        <w:tc>
          <w:tcPr>
            <w:tcW w:w="1655" w:type="dxa"/>
            <w:vAlign w:val="center"/>
          </w:tcPr>
          <w:p w14:paraId="70F349C1" w14:textId="77777777" w:rsidR="008974D3" w:rsidRPr="00585110" w:rsidRDefault="008974D3" w:rsidP="0085434B">
            <w:pPr>
              <w:jc w:val="center"/>
            </w:pPr>
            <w:r w:rsidRPr="00585110">
              <w:t>0</w:t>
            </w:r>
          </w:p>
        </w:tc>
      </w:tr>
      <w:tr w:rsidR="008974D3" w:rsidRPr="00B82D10" w14:paraId="32A1957B" w14:textId="77777777" w:rsidTr="0085434B">
        <w:trPr>
          <w:trHeight w:val="169"/>
          <w:jc w:val="center"/>
        </w:trPr>
        <w:tc>
          <w:tcPr>
            <w:tcW w:w="626" w:type="dxa"/>
            <w:shd w:val="clear" w:color="auto" w:fill="auto"/>
            <w:vAlign w:val="center"/>
            <w:hideMark/>
          </w:tcPr>
          <w:p w14:paraId="7145B036" w14:textId="77777777" w:rsidR="008974D3" w:rsidRPr="00FA4EA8" w:rsidRDefault="008974D3" w:rsidP="0085434B">
            <w:pPr>
              <w:jc w:val="center"/>
            </w:pPr>
            <w:r w:rsidRPr="00FA4EA8">
              <w:t>5</w:t>
            </w:r>
          </w:p>
        </w:tc>
        <w:tc>
          <w:tcPr>
            <w:tcW w:w="4181" w:type="dxa"/>
            <w:shd w:val="clear" w:color="auto" w:fill="auto"/>
            <w:vAlign w:val="center"/>
            <w:hideMark/>
          </w:tcPr>
          <w:p w14:paraId="1985F145" w14:textId="77777777" w:rsidR="008974D3" w:rsidRPr="00FA4EA8" w:rsidRDefault="008974D3" w:rsidP="0085434B">
            <w:r w:rsidRPr="00FA4EA8">
              <w:t>Расходы на теплоноситель</w:t>
            </w:r>
            <w:r>
              <w:t xml:space="preserve"> </w:t>
            </w:r>
          </w:p>
        </w:tc>
        <w:tc>
          <w:tcPr>
            <w:tcW w:w="1500" w:type="dxa"/>
            <w:vAlign w:val="center"/>
          </w:tcPr>
          <w:p w14:paraId="42859C0A" w14:textId="77777777" w:rsidR="008974D3" w:rsidRPr="00585110" w:rsidRDefault="008974D3" w:rsidP="0085434B">
            <w:pPr>
              <w:jc w:val="center"/>
            </w:pPr>
            <w:r w:rsidRPr="00585110">
              <w:t>0</w:t>
            </w:r>
          </w:p>
        </w:tc>
        <w:tc>
          <w:tcPr>
            <w:tcW w:w="1500" w:type="dxa"/>
            <w:shd w:val="clear" w:color="auto" w:fill="auto"/>
            <w:vAlign w:val="center"/>
          </w:tcPr>
          <w:p w14:paraId="1ABFF969" w14:textId="77777777" w:rsidR="008974D3" w:rsidRPr="00585110" w:rsidRDefault="008974D3" w:rsidP="0085434B">
            <w:pPr>
              <w:jc w:val="center"/>
            </w:pPr>
            <w:r w:rsidRPr="00585110">
              <w:t>0</w:t>
            </w:r>
          </w:p>
        </w:tc>
        <w:tc>
          <w:tcPr>
            <w:tcW w:w="1655" w:type="dxa"/>
            <w:vAlign w:val="center"/>
          </w:tcPr>
          <w:p w14:paraId="51CFF973" w14:textId="77777777" w:rsidR="008974D3" w:rsidRPr="00585110" w:rsidRDefault="008974D3" w:rsidP="0085434B">
            <w:pPr>
              <w:jc w:val="center"/>
            </w:pPr>
            <w:r w:rsidRPr="00585110">
              <w:t>0</w:t>
            </w:r>
          </w:p>
        </w:tc>
      </w:tr>
      <w:tr w:rsidR="008974D3" w:rsidRPr="00B82D10" w14:paraId="07A9687B" w14:textId="77777777" w:rsidTr="0085434B">
        <w:trPr>
          <w:trHeight w:val="201"/>
          <w:jc w:val="center"/>
        </w:trPr>
        <w:tc>
          <w:tcPr>
            <w:tcW w:w="626" w:type="dxa"/>
            <w:shd w:val="clear" w:color="auto" w:fill="auto"/>
            <w:vAlign w:val="center"/>
            <w:hideMark/>
          </w:tcPr>
          <w:p w14:paraId="7BF06E51" w14:textId="77777777" w:rsidR="008974D3" w:rsidRPr="00FA4EA8" w:rsidRDefault="008974D3" w:rsidP="0085434B">
            <w:pPr>
              <w:jc w:val="center"/>
            </w:pPr>
            <w:r w:rsidRPr="00FA4EA8">
              <w:t>6</w:t>
            </w:r>
          </w:p>
        </w:tc>
        <w:tc>
          <w:tcPr>
            <w:tcW w:w="4181" w:type="dxa"/>
            <w:shd w:val="clear" w:color="auto" w:fill="auto"/>
            <w:vAlign w:val="center"/>
            <w:hideMark/>
          </w:tcPr>
          <w:p w14:paraId="51C50313" w14:textId="77777777" w:rsidR="008974D3" w:rsidRPr="00FA4EA8" w:rsidRDefault="008974D3" w:rsidP="0085434B">
            <w:r w:rsidRPr="00FA4EA8">
              <w:t>ИТОГО</w:t>
            </w:r>
          </w:p>
        </w:tc>
        <w:tc>
          <w:tcPr>
            <w:tcW w:w="1500" w:type="dxa"/>
            <w:vAlign w:val="center"/>
          </w:tcPr>
          <w:p w14:paraId="0E13CE3E" w14:textId="77777777" w:rsidR="008974D3" w:rsidRPr="00585110" w:rsidRDefault="008974D3" w:rsidP="0085434B">
            <w:pPr>
              <w:jc w:val="center"/>
            </w:pPr>
            <w:r w:rsidRPr="00585110">
              <w:t>786 736</w:t>
            </w:r>
          </w:p>
        </w:tc>
        <w:tc>
          <w:tcPr>
            <w:tcW w:w="1500" w:type="dxa"/>
            <w:shd w:val="clear" w:color="auto" w:fill="auto"/>
            <w:vAlign w:val="center"/>
          </w:tcPr>
          <w:p w14:paraId="28DBC7F0" w14:textId="77777777" w:rsidR="008974D3" w:rsidRPr="00585110" w:rsidRDefault="008974D3" w:rsidP="0085434B">
            <w:pPr>
              <w:jc w:val="center"/>
            </w:pPr>
            <w:r w:rsidRPr="00585110">
              <w:t>786 736</w:t>
            </w:r>
          </w:p>
        </w:tc>
        <w:tc>
          <w:tcPr>
            <w:tcW w:w="1655" w:type="dxa"/>
            <w:vAlign w:val="center"/>
          </w:tcPr>
          <w:p w14:paraId="12920A7F" w14:textId="77777777" w:rsidR="008974D3" w:rsidRPr="00585110" w:rsidRDefault="008974D3" w:rsidP="0085434B">
            <w:pPr>
              <w:jc w:val="center"/>
            </w:pPr>
            <w:r w:rsidRPr="00585110">
              <w:t>0</w:t>
            </w:r>
          </w:p>
        </w:tc>
      </w:tr>
    </w:tbl>
    <w:p w14:paraId="0919EEF5" w14:textId="77777777" w:rsidR="008974D3" w:rsidRPr="0039310C" w:rsidRDefault="008974D3" w:rsidP="008974D3">
      <w:pPr>
        <w:tabs>
          <w:tab w:val="left" w:pos="1890"/>
        </w:tabs>
        <w:ind w:firstLine="720"/>
        <w:jc w:val="both"/>
      </w:pPr>
    </w:p>
    <w:p w14:paraId="42F0F04A" w14:textId="77777777" w:rsidR="008974D3" w:rsidRPr="0039310C" w:rsidRDefault="008974D3" w:rsidP="008974D3">
      <w:pPr>
        <w:tabs>
          <w:tab w:val="left" w:pos="1890"/>
        </w:tabs>
        <w:ind w:firstLine="709"/>
        <w:jc w:val="both"/>
      </w:pPr>
      <w:r w:rsidRPr="0039310C">
        <w:t>Расчет расходов на приобретение энергетических ресурсов произведен в</w:t>
      </w:r>
      <w:r>
        <w:t> </w:t>
      </w:r>
      <w:r w:rsidRPr="0039310C">
        <w:t>соответствии с Методическими указаниями по расчету регулируемых цен (тарифов) в сфере теплоснабжения, утвержденными Приказом ФСТ России от</w:t>
      </w:r>
      <w:r>
        <w:t> </w:t>
      </w:r>
      <w:r w:rsidRPr="0039310C">
        <w:t>13.06.2013 № 760-э.</w:t>
      </w:r>
    </w:p>
    <w:p w14:paraId="303F2512" w14:textId="77777777" w:rsidR="008974D3" w:rsidRDefault="008974D3" w:rsidP="008974D3">
      <w:pPr>
        <w:ind w:firstLine="720"/>
        <w:jc w:val="both"/>
      </w:pPr>
    </w:p>
    <w:p w14:paraId="017DE362" w14:textId="77777777" w:rsidR="008974D3" w:rsidRPr="0039310C" w:rsidRDefault="008974D3" w:rsidP="008974D3">
      <w:pPr>
        <w:pStyle w:val="20"/>
        <w:keepLines/>
        <w:numPr>
          <w:ilvl w:val="1"/>
          <w:numId w:val="15"/>
        </w:numPr>
        <w:spacing w:line="240" w:lineRule="auto"/>
      </w:pPr>
      <w:bookmarkStart w:id="449" w:name="_Toc21094960"/>
      <w:bookmarkStart w:id="450" w:name="_Toc26370806"/>
      <w:r>
        <w:br w:type="page"/>
      </w:r>
      <w:r w:rsidRPr="0019521A">
        <w:lastRenderedPageBreak/>
        <w:t>Расчетная предпринимательская прибыль</w:t>
      </w:r>
      <w:bookmarkEnd w:id="449"/>
      <w:bookmarkEnd w:id="450"/>
    </w:p>
    <w:p w14:paraId="5588D0C9" w14:textId="77777777" w:rsidR="008974D3" w:rsidRDefault="008974D3" w:rsidP="008974D3">
      <w:pPr>
        <w:autoSpaceDE w:val="0"/>
        <w:autoSpaceDN w:val="0"/>
        <w:adjustRightInd w:val="0"/>
        <w:ind w:firstLine="851"/>
        <w:jc w:val="both"/>
      </w:pPr>
    </w:p>
    <w:p w14:paraId="7CBE92F9" w14:textId="77777777" w:rsidR="008974D3" w:rsidRPr="0039310C" w:rsidRDefault="008974D3" w:rsidP="008974D3">
      <w:pPr>
        <w:autoSpaceDE w:val="0"/>
        <w:autoSpaceDN w:val="0"/>
        <w:adjustRightInd w:val="0"/>
        <w:ind w:firstLine="709"/>
        <w:jc w:val="both"/>
      </w:pPr>
      <w:r w:rsidRPr="0039310C">
        <w:t xml:space="preserve">В соответствии с </w:t>
      </w:r>
      <w:r>
        <w:t>пунктом 48(1) Основ ценообразования в сфере теплоснабжения, утвержденных постановлением Правительства РФ от </w:t>
      </w:r>
      <w:r w:rsidRPr="0039310C">
        <w:t xml:space="preserve">22.10.2012 № 1075 </w:t>
      </w:r>
      <w:r>
        <w:t>«</w:t>
      </w:r>
      <w:r w:rsidRPr="0039310C">
        <w:t>О ценообразовании в сфере теплоснабжения</w:t>
      </w:r>
      <w:r>
        <w:t>», р</w:t>
      </w:r>
      <w:r w:rsidRPr="005F7C0E">
        <w:t>асчетная предпринимательская прибыль регулируемой организации определяется в</w:t>
      </w:r>
      <w:r>
        <w:t> </w:t>
      </w:r>
      <w:r w:rsidRPr="005F7C0E">
        <w:t>размере 5 процентов объема включаемых в необходимую валовую выручку на</w:t>
      </w:r>
      <w:r>
        <w:t> </w:t>
      </w:r>
      <w:r w:rsidRPr="005F7C0E">
        <w:t>очередной период регулирования расходов, указанных в</w:t>
      </w:r>
      <w:r>
        <w:t> </w:t>
      </w:r>
      <w:r w:rsidRPr="005F7C0E">
        <w:t xml:space="preserve">подпунктах 2 - 8 пункта 33 </w:t>
      </w:r>
      <w:r>
        <w:t>Основ ценообразования</w:t>
      </w:r>
      <w:r w:rsidRPr="005F7C0E">
        <w:t>, за исключением расходов на приобретение тепловой энергии (теплоносителя) и услуг по</w:t>
      </w:r>
      <w:r>
        <w:t> </w:t>
      </w:r>
      <w:r w:rsidRPr="005F7C0E">
        <w:t>передаче тепловой энергии (теплоносителя).</w:t>
      </w:r>
      <w:r>
        <w:t xml:space="preserve"> </w:t>
      </w:r>
    </w:p>
    <w:p w14:paraId="36194B9A" w14:textId="77777777" w:rsidR="008974D3" w:rsidRDefault="008974D3" w:rsidP="008974D3">
      <w:pPr>
        <w:tabs>
          <w:tab w:val="left" w:pos="1890"/>
        </w:tabs>
        <w:ind w:firstLine="709"/>
        <w:jc w:val="both"/>
      </w:pPr>
      <w:r>
        <w:t>По данной статье предприятием планируются расходы в размере 3 209 тыс. руб.</w:t>
      </w:r>
    </w:p>
    <w:p w14:paraId="03761137" w14:textId="77777777" w:rsidR="008974D3" w:rsidRDefault="008974D3" w:rsidP="008974D3">
      <w:pPr>
        <w:tabs>
          <w:tab w:val="left" w:pos="1890"/>
        </w:tabs>
        <w:ind w:firstLine="709"/>
        <w:jc w:val="both"/>
      </w:pPr>
      <w:r w:rsidRPr="0006713C">
        <w:t xml:space="preserve">Эксперты рассчитали </w:t>
      </w:r>
      <w:r>
        <w:t>экономически обоснованную величину расчетной предпринимательской прибыли:</w:t>
      </w:r>
    </w:p>
    <w:p w14:paraId="637F1C48" w14:textId="77777777" w:rsidR="008974D3" w:rsidRDefault="008974D3" w:rsidP="008974D3">
      <w:pPr>
        <w:tabs>
          <w:tab w:val="left" w:pos="1890"/>
        </w:tabs>
        <w:ind w:firstLine="709"/>
        <w:jc w:val="both"/>
      </w:pPr>
      <w:r>
        <w:t xml:space="preserve"> (50 189 тыс. руб. (операционные расходы) + 2 193 тыс. руб. (арендная плата) + 3 013 тыс. руб. (расходы на уплату налогов, сборов, и других обязательных платежей) + </w:t>
      </w:r>
      <w:r w:rsidRPr="00C51437">
        <w:t>7</w:t>
      </w:r>
      <w:r>
        <w:t xml:space="preserve"> 787 тыс. руб. (отчисления на социальные нужды) + 998 тыс. руб. (амортизация)) × 5% = </w:t>
      </w:r>
      <w:r w:rsidRPr="00DC128B">
        <w:rPr>
          <w:b/>
        </w:rPr>
        <w:t>3 209</w:t>
      </w:r>
      <w:r>
        <w:rPr>
          <w:b/>
        </w:rPr>
        <w:t xml:space="preserve"> </w:t>
      </w:r>
      <w:r w:rsidRPr="003A09ED">
        <w:rPr>
          <w:b/>
        </w:rPr>
        <w:t>тыс. руб.</w:t>
      </w:r>
      <w:r>
        <w:t xml:space="preserve">, и предлагают её к включению в НВВ предприятия </w:t>
      </w:r>
      <w:r w:rsidRPr="00C51437">
        <w:rPr>
          <w:bCs/>
        </w:rPr>
        <w:t>на 202</w:t>
      </w:r>
      <w:r>
        <w:rPr>
          <w:bCs/>
        </w:rPr>
        <w:t>2</w:t>
      </w:r>
      <w:r w:rsidRPr="00C51437">
        <w:rPr>
          <w:bCs/>
        </w:rPr>
        <w:t xml:space="preserve"> год.</w:t>
      </w:r>
      <w:r>
        <w:t xml:space="preserve"> </w:t>
      </w:r>
    </w:p>
    <w:p w14:paraId="1E6CE3EE" w14:textId="77777777" w:rsidR="008974D3" w:rsidRPr="0039310C" w:rsidRDefault="008974D3" w:rsidP="008974D3">
      <w:pPr>
        <w:ind w:firstLine="709"/>
        <w:rPr>
          <w:lang w:eastAsia="en-US"/>
        </w:rPr>
      </w:pPr>
      <w:r>
        <w:rPr>
          <w:lang w:eastAsia="en-US"/>
        </w:rPr>
        <w:t>Корректировка предложения предприятия отсутствует.</w:t>
      </w:r>
    </w:p>
    <w:p w14:paraId="5270D8E8" w14:textId="77777777" w:rsidR="008974D3" w:rsidRPr="0039310C" w:rsidRDefault="008974D3" w:rsidP="008974D3">
      <w:pPr>
        <w:pStyle w:val="20"/>
      </w:pPr>
      <w:r w:rsidRPr="0039310C">
        <w:br w:type="page"/>
      </w:r>
      <w:bookmarkStart w:id="451" w:name="_Toc26370807"/>
      <w:r w:rsidRPr="0039310C">
        <w:lastRenderedPageBreak/>
        <w:t xml:space="preserve">Корректировка с целью учета отклонения фактических значений параметров расчета тарифов от значений, учтенных при установлении тарифов </w:t>
      </w:r>
      <w:r>
        <w:t>на тепловую энергию</w:t>
      </w:r>
      <w:bookmarkEnd w:id="451"/>
    </w:p>
    <w:p w14:paraId="4E3E2601" w14:textId="77777777" w:rsidR="008974D3" w:rsidRDefault="008974D3" w:rsidP="008974D3">
      <w:pPr>
        <w:ind w:firstLine="709"/>
        <w:jc w:val="both"/>
      </w:pPr>
    </w:p>
    <w:p w14:paraId="4144D984" w14:textId="77777777" w:rsidR="008974D3" w:rsidRDefault="008974D3" w:rsidP="008974D3">
      <w:pPr>
        <w:ind w:firstLine="709"/>
        <w:jc w:val="both"/>
      </w:pPr>
      <w:r w:rsidRPr="0014543F">
        <w:t xml:space="preserve">В соответствии с п. 12 Методических указаний, утвержденных приказом ФСТ России от 13.06.2013 № 760-э </w:t>
      </w:r>
      <w:r>
        <w:t>«</w:t>
      </w:r>
      <w:r w:rsidRPr="0014543F">
        <w:t>Об утверждении Методических указаний по</w:t>
      </w:r>
      <w:r>
        <w:t> </w:t>
      </w:r>
      <w:r w:rsidRPr="0014543F">
        <w:t>расчету регулируемых цен (тарифов) в сфере теплоснабжения</w:t>
      </w:r>
      <w:r>
        <w:t>»</w:t>
      </w:r>
      <w:r w:rsidRPr="0014543F">
        <w:t>, если регулируемая организация в течение расчетного периода регулирования понесла экономически обоснованные расходы, не</w:t>
      </w:r>
      <w:r>
        <w:t> </w:t>
      </w:r>
      <w:r w:rsidRPr="0014543F">
        <w:t>учтенные органом регулирования при</w:t>
      </w:r>
      <w:r>
        <w:t> </w:t>
      </w:r>
      <w:r w:rsidRPr="0014543F">
        <w:t>установлении</w:t>
      </w:r>
      <w:r w:rsidRPr="00C27F91">
        <w:t xml:space="preserve"> для нее регулируемых цен (тарифов)</w:t>
      </w:r>
      <w:r>
        <w:t xml:space="preserve">, то такие </w:t>
      </w:r>
      <w:r w:rsidRPr="00C27F91">
        <w:t>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r>
        <w:t>.</w:t>
      </w:r>
    </w:p>
    <w:p w14:paraId="09597F0A" w14:textId="77777777" w:rsidR="008974D3" w:rsidRPr="001F6F2E" w:rsidRDefault="008974D3" w:rsidP="008974D3">
      <w:pPr>
        <w:ind w:firstLine="709"/>
        <w:jc w:val="both"/>
      </w:pPr>
      <w:r>
        <w:t xml:space="preserve">В соответствии с п. 52 Методических указаний </w:t>
      </w:r>
      <w:r w:rsidRPr="001F6F2E">
        <w:t>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496B4D31" w14:textId="77777777" w:rsidR="008974D3" w:rsidRDefault="008974D3" w:rsidP="008974D3">
      <w:pPr>
        <w:ind w:firstLine="709"/>
        <w:rPr>
          <w:rFonts w:eastAsia="Calibri"/>
        </w:rPr>
      </w:pPr>
    </w:p>
    <w:p w14:paraId="347D313C" w14:textId="77777777" w:rsidR="008974D3" w:rsidRDefault="008974D3" w:rsidP="008974D3">
      <w:pPr>
        <w:autoSpaceDE w:val="0"/>
        <w:autoSpaceDN w:val="0"/>
        <w:adjustRightInd w:val="0"/>
        <w:jc w:val="center"/>
        <w:rPr>
          <w:rFonts w:eastAsia="Calibri"/>
        </w:rPr>
      </w:pPr>
      <w:r>
        <w:rPr>
          <w:rFonts w:eastAsia="Calibri"/>
          <w:noProof/>
          <w:position w:val="-12"/>
        </w:rPr>
        <w:drawing>
          <wp:inline distT="0" distB="0" distL="0" distR="0" wp14:anchorId="4AD414B6" wp14:editId="452B6B00">
            <wp:extent cx="2275840" cy="33782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75840" cy="337820"/>
                    </a:xfrm>
                    <a:prstGeom prst="rect">
                      <a:avLst/>
                    </a:prstGeom>
                    <a:noFill/>
                    <a:ln>
                      <a:noFill/>
                    </a:ln>
                  </pic:spPr>
                </pic:pic>
              </a:graphicData>
            </a:graphic>
          </wp:inline>
        </w:drawing>
      </w:r>
      <w:r>
        <w:rPr>
          <w:rFonts w:eastAsia="Calibri"/>
        </w:rPr>
        <w:t xml:space="preserve"> (тыс. руб.), (22)</w:t>
      </w:r>
    </w:p>
    <w:p w14:paraId="41D69BDF" w14:textId="77777777" w:rsidR="008974D3" w:rsidRDefault="008974D3" w:rsidP="008974D3">
      <w:pPr>
        <w:autoSpaceDE w:val="0"/>
        <w:autoSpaceDN w:val="0"/>
        <w:adjustRightInd w:val="0"/>
        <w:ind w:firstLine="709"/>
        <w:jc w:val="both"/>
        <w:rPr>
          <w:rFonts w:eastAsia="Calibri"/>
        </w:rPr>
      </w:pPr>
    </w:p>
    <w:p w14:paraId="61268204" w14:textId="77777777" w:rsidR="008974D3" w:rsidRPr="001F6F2E" w:rsidRDefault="008974D3" w:rsidP="008974D3">
      <w:pPr>
        <w:ind w:firstLine="709"/>
        <w:jc w:val="both"/>
      </w:pPr>
      <w:r w:rsidRPr="001F6F2E">
        <w:t>где:</w:t>
      </w:r>
    </w:p>
    <w:p w14:paraId="1D56C2A6" w14:textId="77777777" w:rsidR="008974D3" w:rsidRPr="001F6F2E" w:rsidRDefault="008974D3" w:rsidP="008974D3">
      <w:pPr>
        <w:ind w:firstLine="709"/>
        <w:jc w:val="both"/>
      </w:pPr>
      <w:r w:rsidRPr="001F6F2E">
        <w:rPr>
          <w:noProof/>
        </w:rPr>
        <w:drawing>
          <wp:inline distT="0" distB="0" distL="0" distR="0" wp14:anchorId="2DB4B385" wp14:editId="0857CAF7">
            <wp:extent cx="824865" cy="33782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24865" cy="337820"/>
                    </a:xfrm>
                    <a:prstGeom prst="rect">
                      <a:avLst/>
                    </a:prstGeom>
                    <a:noFill/>
                    <a:ln>
                      <a:noFill/>
                    </a:ln>
                  </pic:spPr>
                </pic:pic>
              </a:graphicData>
            </a:graphic>
          </wp:inline>
        </w:drawing>
      </w:r>
      <w:r w:rsidRPr="001F6F2E">
        <w:t xml:space="preserve"> - размер корректировки необходимой валовой выручки по</w:t>
      </w:r>
      <w:r>
        <w:t> </w:t>
      </w:r>
      <w:r w:rsidRPr="001F6F2E">
        <w:t>результатам (i-2)-го года;</w:t>
      </w:r>
    </w:p>
    <w:p w14:paraId="24762310" w14:textId="77777777" w:rsidR="008974D3" w:rsidRPr="001F6F2E" w:rsidRDefault="008974D3" w:rsidP="008974D3">
      <w:pPr>
        <w:ind w:firstLine="709"/>
        <w:jc w:val="both"/>
      </w:pPr>
      <w:r w:rsidRPr="001F6F2E">
        <w:rPr>
          <w:noProof/>
        </w:rPr>
        <w:drawing>
          <wp:inline distT="0" distB="0" distL="0" distR="0" wp14:anchorId="2B120A72" wp14:editId="6E279167">
            <wp:extent cx="695960" cy="337820"/>
            <wp:effectExtent l="0" t="0" r="889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95960" cy="337820"/>
                    </a:xfrm>
                    <a:prstGeom prst="rect">
                      <a:avLst/>
                    </a:prstGeom>
                    <a:noFill/>
                    <a:ln>
                      <a:noFill/>
                    </a:ln>
                  </pic:spPr>
                </pic:pic>
              </a:graphicData>
            </a:graphic>
          </wp:inline>
        </w:drawing>
      </w:r>
      <w:r w:rsidRPr="001F6F2E">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w:t>
      </w:r>
      <w:r>
        <w:t> </w:t>
      </w:r>
      <w:hyperlink r:id="rId109" w:history="1">
        <w:r w:rsidRPr="001F6F2E">
          <w:t>пунктом 55</w:t>
        </w:r>
      </w:hyperlink>
      <w:r w:rsidRPr="001F6F2E">
        <w:t xml:space="preserve"> настоящих Методических указаний;</w:t>
      </w:r>
    </w:p>
    <w:p w14:paraId="632BDE99" w14:textId="77777777" w:rsidR="008974D3" w:rsidRDefault="008974D3" w:rsidP="008974D3">
      <w:pPr>
        <w:ind w:firstLine="709"/>
        <w:jc w:val="both"/>
      </w:pPr>
      <w:r w:rsidRPr="001F6F2E">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110" w:history="1">
        <w:r w:rsidRPr="001F6F2E">
          <w:t>главой IX</w:t>
        </w:r>
      </w:hyperlink>
      <w:r w:rsidRPr="001F6F2E">
        <w:t xml:space="preserve"> настоящих Методических указаний на (i-2)-й год, </w:t>
      </w:r>
      <w:r>
        <w:t>без</w:t>
      </w:r>
      <w:r w:rsidRPr="001F6F2E">
        <w:t xml:space="preserve"> учета уровня собираемости платежей.</w:t>
      </w:r>
    </w:p>
    <w:p w14:paraId="25077FDB" w14:textId="77777777" w:rsidR="008974D3" w:rsidRPr="008A515A" w:rsidRDefault="008974D3" w:rsidP="008974D3">
      <w:pPr>
        <w:ind w:firstLine="709"/>
        <w:jc w:val="both"/>
        <w:rPr>
          <w:lang w:eastAsia="en-US"/>
        </w:rPr>
      </w:pPr>
      <w:r w:rsidRPr="008A515A">
        <w:rPr>
          <w:lang w:eastAsia="en-US"/>
        </w:rPr>
        <w:t xml:space="preserve">В соответствии с пунктом 52 Методических указаний, утвержденных приказом ФСТ России от 13.06.2013 № 760-э </w:t>
      </w:r>
      <w:r>
        <w:rPr>
          <w:lang w:eastAsia="en-US"/>
        </w:rPr>
        <w:t>«</w:t>
      </w:r>
      <w:r w:rsidRPr="008A515A">
        <w:rPr>
          <w:lang w:eastAsia="en-US"/>
        </w:rPr>
        <w:t>Об утверждении Методических указаний по расчету регулируемых цен (тарифов) в сфере теплоснабжения</w:t>
      </w:r>
      <w:r>
        <w:rPr>
          <w:lang w:eastAsia="en-US"/>
        </w:rPr>
        <w:t>»</w:t>
      </w:r>
      <w:r w:rsidRPr="008A515A">
        <w:rPr>
          <w:lang w:eastAsia="en-US"/>
        </w:rPr>
        <w:t xml:space="preserve">,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2BC0BA18" w14:textId="77777777" w:rsidR="008974D3" w:rsidRPr="008A515A" w:rsidRDefault="008974D3" w:rsidP="008974D3">
      <w:pPr>
        <w:ind w:firstLine="709"/>
        <w:jc w:val="both"/>
        <w:rPr>
          <w:lang w:eastAsia="en-US"/>
        </w:rPr>
      </w:pPr>
      <w:r w:rsidRPr="008A515A">
        <w:rPr>
          <w:lang w:eastAsia="en-US"/>
        </w:rPr>
        <w:t>В расчёт фактической необходимой валовой выручки, согласно Методическим указаниям, включаются:</w:t>
      </w:r>
    </w:p>
    <w:p w14:paraId="1BAFF3C7" w14:textId="77777777" w:rsidR="008974D3" w:rsidRDefault="008974D3" w:rsidP="008974D3">
      <w:pPr>
        <w:ind w:firstLine="709"/>
        <w:jc w:val="both"/>
        <w:rPr>
          <w:lang w:eastAsia="en-US"/>
        </w:rPr>
      </w:pPr>
      <w:r w:rsidRPr="008A515A">
        <w:rPr>
          <w:lang w:eastAsia="en-US"/>
        </w:rPr>
        <w:t xml:space="preserve">- </w:t>
      </w:r>
      <w:r w:rsidRPr="00657470">
        <w:rPr>
          <w:lang w:eastAsia="en-US"/>
        </w:rPr>
        <w:t>операционные расходы, рассчитываемые по формуле:</w:t>
      </w:r>
    </w:p>
    <w:p w14:paraId="4827D097" w14:textId="77777777" w:rsidR="008974D3" w:rsidRPr="008A515A" w:rsidRDefault="008974D3" w:rsidP="008974D3">
      <w:pPr>
        <w:ind w:right="-142"/>
        <w:jc w:val="center"/>
        <w:rPr>
          <w:lang w:eastAsia="en-US"/>
        </w:rPr>
      </w:pPr>
      <w:r>
        <w:rPr>
          <w:noProof/>
          <w:position w:val="-32"/>
        </w:rPr>
        <w:drawing>
          <wp:inline distT="0" distB="0" distL="0" distR="0" wp14:anchorId="7F01FC06" wp14:editId="0A2E69B2">
            <wp:extent cx="5854065" cy="586105"/>
            <wp:effectExtent l="0" t="0" r="0" b="444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54065" cy="586105"/>
                    </a:xfrm>
                    <a:prstGeom prst="rect">
                      <a:avLst/>
                    </a:prstGeom>
                    <a:noFill/>
                    <a:ln>
                      <a:noFill/>
                    </a:ln>
                  </pic:spPr>
                </pic:pic>
              </a:graphicData>
            </a:graphic>
          </wp:inline>
        </w:drawing>
      </w:r>
      <w:r w:rsidRPr="00B371BE">
        <w:rPr>
          <w:position w:val="-32"/>
        </w:rPr>
        <w:t>;</w:t>
      </w:r>
    </w:p>
    <w:p w14:paraId="3A7A0CA5" w14:textId="77777777" w:rsidR="008974D3" w:rsidRPr="008A515A" w:rsidRDefault="008974D3" w:rsidP="008974D3">
      <w:pPr>
        <w:ind w:firstLine="709"/>
        <w:jc w:val="both"/>
        <w:rPr>
          <w:lang w:eastAsia="en-US"/>
        </w:rPr>
      </w:pPr>
      <w:r w:rsidRPr="008A515A">
        <w:rPr>
          <w:lang w:eastAsia="en-US"/>
        </w:rPr>
        <w:t>- неподконтрольные расходы на основании документально подтвержденных, имевших место фактических расходов;</w:t>
      </w:r>
    </w:p>
    <w:p w14:paraId="7743DCF8" w14:textId="77777777" w:rsidR="008974D3" w:rsidRPr="008A515A" w:rsidRDefault="008974D3" w:rsidP="008974D3">
      <w:pPr>
        <w:ind w:firstLine="709"/>
        <w:jc w:val="both"/>
        <w:rPr>
          <w:lang w:eastAsia="en-US"/>
        </w:rPr>
      </w:pPr>
      <w:r w:rsidRPr="008A515A">
        <w:rPr>
          <w:lang w:eastAsia="en-US"/>
        </w:rPr>
        <w:t xml:space="preserve">-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w:t>
      </w:r>
      <w:r w:rsidRPr="008A515A">
        <w:rPr>
          <w:lang w:eastAsia="en-US"/>
        </w:rPr>
        <w:lastRenderedPageBreak/>
        <w:t>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01811DCB" w14:textId="77777777" w:rsidR="008974D3" w:rsidRPr="008A515A" w:rsidRDefault="008974D3" w:rsidP="008974D3">
      <w:pPr>
        <w:ind w:firstLine="709"/>
        <w:jc w:val="both"/>
        <w:rPr>
          <w:lang w:eastAsia="en-US"/>
        </w:rPr>
      </w:pPr>
      <w:r w:rsidRPr="008A515A">
        <w:rPr>
          <w:lang w:eastAsia="en-US"/>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5160A66C" w14:textId="77777777" w:rsidR="008974D3" w:rsidRPr="008A515A" w:rsidRDefault="008974D3" w:rsidP="008974D3">
      <w:pPr>
        <w:ind w:firstLine="709"/>
        <w:jc w:val="both"/>
        <w:rPr>
          <w:position w:val="-68"/>
        </w:rPr>
      </w:pPr>
      <w:r w:rsidRPr="008A515A">
        <w:rPr>
          <w:lang w:eastAsia="en-US"/>
        </w:rPr>
        <w:t>- фактическая</w:t>
      </w:r>
      <w:r>
        <w:rPr>
          <w:lang w:eastAsia="en-US"/>
        </w:rPr>
        <w:t xml:space="preserve"> нормативная</w:t>
      </w:r>
      <w:r w:rsidRPr="008A515A">
        <w:rPr>
          <w:lang w:eastAsia="en-US"/>
        </w:rPr>
        <w:t xml:space="preserve"> прибыль</w:t>
      </w:r>
      <w:r>
        <w:rPr>
          <w:lang w:eastAsia="en-US"/>
        </w:rPr>
        <w:t>.</w:t>
      </w:r>
    </w:p>
    <w:p w14:paraId="03DD677D" w14:textId="77777777" w:rsidR="008974D3" w:rsidRDefault="008974D3" w:rsidP="008974D3">
      <w:pPr>
        <w:ind w:firstLine="709"/>
        <w:jc w:val="both"/>
      </w:pPr>
    </w:p>
    <w:p w14:paraId="5FD7D4B7" w14:textId="77777777" w:rsidR="008974D3" w:rsidRDefault="008974D3" w:rsidP="008974D3">
      <w:pPr>
        <w:ind w:firstLine="709"/>
        <w:jc w:val="both"/>
      </w:pPr>
      <w:r w:rsidRPr="000B0AEB">
        <w:t>Фактическая необходимая валовая выручка (необходимая валовая выручка на основе фактических значений п</w:t>
      </w:r>
      <w:r>
        <w:t xml:space="preserve">араметров взамен прогнозных) на реализацию </w:t>
      </w:r>
      <w:r w:rsidRPr="000B0AEB">
        <w:t>тепловой энергии, с учетом нормативных показателей, рассчитана экспертами по группам статей.</w:t>
      </w:r>
    </w:p>
    <w:p w14:paraId="7608540F" w14:textId="77777777" w:rsidR="008974D3" w:rsidRDefault="008974D3" w:rsidP="008974D3">
      <w:pPr>
        <w:ind w:firstLine="709"/>
        <w:jc w:val="both"/>
        <w:rPr>
          <w:lang w:eastAsia="en-US"/>
        </w:rPr>
      </w:pPr>
      <w:r>
        <w:t xml:space="preserve">Согласно отчетности предприятия количество условных единиц в 2020 году относительно 2019 года не изменилось. </w:t>
      </w:r>
      <w:r>
        <w:rPr>
          <w:lang w:eastAsia="en-US"/>
        </w:rPr>
        <w:t>Расчет операционных расходов за 2020 год представлен в таблице 8.</w:t>
      </w:r>
    </w:p>
    <w:p w14:paraId="388DACA6" w14:textId="77777777" w:rsidR="008974D3" w:rsidRDefault="008974D3" w:rsidP="008974D3">
      <w:pPr>
        <w:ind w:firstLine="851"/>
        <w:jc w:val="both"/>
      </w:pPr>
    </w:p>
    <w:p w14:paraId="2E25370B" w14:textId="77777777" w:rsidR="008974D3" w:rsidRPr="0039310C" w:rsidRDefault="008974D3" w:rsidP="008974D3">
      <w:pPr>
        <w:numPr>
          <w:ilvl w:val="0"/>
          <w:numId w:val="16"/>
        </w:numPr>
        <w:tabs>
          <w:tab w:val="left" w:pos="1890"/>
        </w:tabs>
        <w:ind w:right="-425"/>
        <w:jc w:val="right"/>
        <w:rPr>
          <w:lang w:eastAsia="en-US"/>
        </w:rPr>
      </w:pPr>
    </w:p>
    <w:p w14:paraId="64BD798F" w14:textId="77777777" w:rsidR="008974D3" w:rsidRDefault="008974D3" w:rsidP="008974D3">
      <w:pPr>
        <w:ind w:firstLine="851"/>
        <w:jc w:val="center"/>
        <w:rPr>
          <w:lang w:eastAsia="en-US"/>
        </w:rPr>
      </w:pPr>
      <w:r>
        <w:rPr>
          <w:lang w:eastAsia="en-US"/>
        </w:rPr>
        <w:t>Расчет операционных расходов ООО «КТС»</w:t>
      </w:r>
    </w:p>
    <w:p w14:paraId="53ED579D" w14:textId="77777777" w:rsidR="008974D3" w:rsidRDefault="008974D3" w:rsidP="008974D3">
      <w:pPr>
        <w:ind w:firstLine="851"/>
        <w:jc w:val="center"/>
        <w:rPr>
          <w:lang w:eastAsia="en-US"/>
        </w:rPr>
      </w:pPr>
    </w:p>
    <w:tbl>
      <w:tblPr>
        <w:tblW w:w="9639" w:type="dxa"/>
        <w:jc w:val="center"/>
        <w:tblLayout w:type="fixed"/>
        <w:tblLook w:val="04A0" w:firstRow="1" w:lastRow="0" w:firstColumn="1" w:lastColumn="0" w:noHBand="0" w:noVBand="1"/>
      </w:tblPr>
      <w:tblGrid>
        <w:gridCol w:w="567"/>
        <w:gridCol w:w="5103"/>
        <w:gridCol w:w="1134"/>
        <w:gridCol w:w="1418"/>
        <w:gridCol w:w="1417"/>
      </w:tblGrid>
      <w:tr w:rsidR="008974D3" w:rsidRPr="00C413D8" w14:paraId="22EF2486" w14:textId="77777777" w:rsidTr="0085434B">
        <w:trPr>
          <w:trHeight w:val="255"/>
          <w:tblHeader/>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46F4C1" w14:textId="77777777" w:rsidR="008974D3" w:rsidRPr="00C413D8" w:rsidRDefault="008974D3" w:rsidP="0085434B">
            <w:pPr>
              <w:jc w:val="center"/>
            </w:pPr>
            <w:r w:rsidRPr="00C413D8">
              <w:t>№ п/п</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287E55" w14:textId="77777777" w:rsidR="008974D3" w:rsidRPr="00C413D8" w:rsidRDefault="008974D3" w:rsidP="0085434B">
            <w:pPr>
              <w:jc w:val="center"/>
            </w:pPr>
            <w:r w:rsidRPr="00C413D8">
              <w:t>Параметры расчета расходов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836424" w14:textId="77777777" w:rsidR="008974D3" w:rsidRPr="00C413D8" w:rsidRDefault="008974D3" w:rsidP="0085434B">
            <w:pPr>
              <w:jc w:val="center"/>
            </w:pPr>
            <w:r w:rsidRPr="00C413D8">
              <w:t>Ед.изм.</w:t>
            </w:r>
          </w:p>
        </w:tc>
        <w:tc>
          <w:tcPr>
            <w:tcW w:w="2835" w:type="dxa"/>
            <w:gridSpan w:val="2"/>
            <w:tcBorders>
              <w:top w:val="single" w:sz="4" w:space="0" w:color="auto"/>
              <w:left w:val="nil"/>
              <w:bottom w:val="single" w:sz="4" w:space="0" w:color="auto"/>
              <w:right w:val="single" w:sz="4" w:space="0" w:color="000000"/>
            </w:tcBorders>
            <w:shd w:val="clear" w:color="auto" w:fill="auto"/>
            <w:vAlign w:val="center"/>
            <w:hideMark/>
          </w:tcPr>
          <w:p w14:paraId="4BA563B6" w14:textId="77777777" w:rsidR="008974D3" w:rsidRPr="00C413D8" w:rsidRDefault="008974D3" w:rsidP="0085434B">
            <w:pPr>
              <w:jc w:val="center"/>
            </w:pPr>
            <w:r w:rsidRPr="00C413D8">
              <w:t>Предложение экспертов</w:t>
            </w:r>
          </w:p>
        </w:tc>
      </w:tr>
      <w:tr w:rsidR="008974D3" w:rsidRPr="00C413D8" w14:paraId="4BE90EAF" w14:textId="77777777" w:rsidTr="0085434B">
        <w:trPr>
          <w:trHeight w:val="255"/>
          <w:tblHeader/>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B58DABB" w14:textId="77777777" w:rsidR="008974D3" w:rsidRPr="00C413D8" w:rsidRDefault="008974D3" w:rsidP="0085434B"/>
        </w:tc>
        <w:tc>
          <w:tcPr>
            <w:tcW w:w="5103" w:type="dxa"/>
            <w:vMerge/>
            <w:tcBorders>
              <w:top w:val="single" w:sz="4" w:space="0" w:color="auto"/>
              <w:left w:val="single" w:sz="4" w:space="0" w:color="auto"/>
              <w:bottom w:val="single" w:sz="4" w:space="0" w:color="auto"/>
              <w:right w:val="single" w:sz="4" w:space="0" w:color="auto"/>
            </w:tcBorders>
            <w:vAlign w:val="center"/>
            <w:hideMark/>
          </w:tcPr>
          <w:p w14:paraId="2ACC1EA9" w14:textId="77777777" w:rsidR="008974D3" w:rsidRPr="00C413D8" w:rsidRDefault="008974D3" w:rsidP="0085434B"/>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3C1145B" w14:textId="77777777" w:rsidR="008974D3" w:rsidRPr="00C413D8" w:rsidRDefault="008974D3" w:rsidP="0085434B"/>
        </w:tc>
        <w:tc>
          <w:tcPr>
            <w:tcW w:w="1418" w:type="dxa"/>
            <w:tcBorders>
              <w:top w:val="nil"/>
              <w:left w:val="nil"/>
              <w:bottom w:val="single" w:sz="4" w:space="0" w:color="auto"/>
              <w:right w:val="single" w:sz="4" w:space="0" w:color="auto"/>
            </w:tcBorders>
            <w:shd w:val="clear" w:color="auto" w:fill="auto"/>
            <w:vAlign w:val="center"/>
            <w:hideMark/>
          </w:tcPr>
          <w:p w14:paraId="5136D487" w14:textId="77777777" w:rsidR="008974D3" w:rsidRPr="00C413D8" w:rsidRDefault="008974D3" w:rsidP="0085434B">
            <w:pPr>
              <w:jc w:val="center"/>
            </w:pPr>
            <w:r w:rsidRPr="00C413D8">
              <w:t>2019</w:t>
            </w:r>
            <w:r>
              <w:t>*</w:t>
            </w:r>
          </w:p>
        </w:tc>
        <w:tc>
          <w:tcPr>
            <w:tcW w:w="1417" w:type="dxa"/>
            <w:tcBorders>
              <w:top w:val="nil"/>
              <w:left w:val="nil"/>
              <w:bottom w:val="single" w:sz="4" w:space="0" w:color="auto"/>
              <w:right w:val="single" w:sz="4" w:space="0" w:color="auto"/>
            </w:tcBorders>
            <w:shd w:val="clear" w:color="auto" w:fill="auto"/>
            <w:vAlign w:val="center"/>
            <w:hideMark/>
          </w:tcPr>
          <w:p w14:paraId="3F84276B" w14:textId="77777777" w:rsidR="008974D3" w:rsidRPr="00C413D8" w:rsidRDefault="008974D3" w:rsidP="0085434B">
            <w:pPr>
              <w:jc w:val="center"/>
            </w:pPr>
            <w:r w:rsidRPr="00C413D8">
              <w:t>2020</w:t>
            </w:r>
          </w:p>
        </w:tc>
      </w:tr>
      <w:tr w:rsidR="008974D3" w:rsidRPr="00C413D8" w14:paraId="58550107" w14:textId="77777777" w:rsidTr="0085434B">
        <w:trPr>
          <w:trHeight w:val="25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6E52F1C" w14:textId="77777777" w:rsidR="008974D3" w:rsidRPr="00C413D8" w:rsidRDefault="008974D3" w:rsidP="0085434B">
            <w:pPr>
              <w:jc w:val="center"/>
            </w:pPr>
            <w:r w:rsidRPr="00C413D8">
              <w:t>1</w:t>
            </w:r>
          </w:p>
        </w:tc>
        <w:tc>
          <w:tcPr>
            <w:tcW w:w="5103" w:type="dxa"/>
            <w:tcBorders>
              <w:top w:val="nil"/>
              <w:left w:val="nil"/>
              <w:bottom w:val="single" w:sz="4" w:space="0" w:color="auto"/>
              <w:right w:val="single" w:sz="4" w:space="0" w:color="auto"/>
            </w:tcBorders>
            <w:shd w:val="clear" w:color="auto" w:fill="auto"/>
            <w:vAlign w:val="center"/>
            <w:hideMark/>
          </w:tcPr>
          <w:p w14:paraId="614D0F59" w14:textId="77777777" w:rsidR="008974D3" w:rsidRPr="00C413D8" w:rsidRDefault="008974D3" w:rsidP="0085434B">
            <w:r w:rsidRPr="00C413D8">
              <w:t>Индекс потребительских цен на расчетный период регулирования (ИПЦ)</w:t>
            </w:r>
          </w:p>
        </w:tc>
        <w:tc>
          <w:tcPr>
            <w:tcW w:w="1134" w:type="dxa"/>
            <w:tcBorders>
              <w:top w:val="nil"/>
              <w:left w:val="nil"/>
              <w:bottom w:val="single" w:sz="4" w:space="0" w:color="auto"/>
              <w:right w:val="single" w:sz="4" w:space="0" w:color="auto"/>
            </w:tcBorders>
            <w:shd w:val="clear" w:color="auto" w:fill="auto"/>
            <w:vAlign w:val="center"/>
            <w:hideMark/>
          </w:tcPr>
          <w:p w14:paraId="6452C2CA" w14:textId="77777777" w:rsidR="008974D3" w:rsidRPr="00C413D8" w:rsidRDefault="008974D3" w:rsidP="0085434B">
            <w:pPr>
              <w:jc w:val="center"/>
            </w:pPr>
            <w:r w:rsidRPr="00C413D8">
              <w:t> </w:t>
            </w:r>
          </w:p>
        </w:tc>
        <w:tc>
          <w:tcPr>
            <w:tcW w:w="1418" w:type="dxa"/>
            <w:tcBorders>
              <w:top w:val="nil"/>
              <w:left w:val="nil"/>
              <w:bottom w:val="single" w:sz="4" w:space="0" w:color="auto"/>
              <w:right w:val="single" w:sz="4" w:space="0" w:color="auto"/>
            </w:tcBorders>
            <w:shd w:val="clear" w:color="auto" w:fill="auto"/>
            <w:vAlign w:val="center"/>
            <w:hideMark/>
          </w:tcPr>
          <w:p w14:paraId="5607AA14" w14:textId="77777777" w:rsidR="008974D3" w:rsidRPr="008A1F12" w:rsidRDefault="008974D3" w:rsidP="0085434B">
            <w:pPr>
              <w:jc w:val="center"/>
            </w:pPr>
            <w:r w:rsidRPr="008A1F12">
              <w:t>1,029</w:t>
            </w:r>
          </w:p>
        </w:tc>
        <w:tc>
          <w:tcPr>
            <w:tcW w:w="1417" w:type="dxa"/>
            <w:tcBorders>
              <w:top w:val="nil"/>
              <w:left w:val="nil"/>
              <w:bottom w:val="single" w:sz="4" w:space="0" w:color="auto"/>
              <w:right w:val="single" w:sz="4" w:space="0" w:color="auto"/>
            </w:tcBorders>
            <w:shd w:val="clear" w:color="auto" w:fill="auto"/>
            <w:vAlign w:val="center"/>
            <w:hideMark/>
          </w:tcPr>
          <w:p w14:paraId="7F14B447" w14:textId="77777777" w:rsidR="008974D3" w:rsidRPr="008A1F12" w:rsidRDefault="008974D3" w:rsidP="0085434B">
            <w:pPr>
              <w:jc w:val="center"/>
            </w:pPr>
            <w:r w:rsidRPr="008A1F12">
              <w:t>1,034</w:t>
            </w:r>
          </w:p>
        </w:tc>
      </w:tr>
      <w:tr w:rsidR="008974D3" w:rsidRPr="00C413D8" w14:paraId="185DB7AD" w14:textId="77777777" w:rsidTr="0085434B">
        <w:trPr>
          <w:trHeight w:val="25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0153F7C" w14:textId="77777777" w:rsidR="008974D3" w:rsidRPr="00C413D8" w:rsidRDefault="008974D3" w:rsidP="0085434B">
            <w:pPr>
              <w:jc w:val="center"/>
            </w:pPr>
            <w:r w:rsidRPr="00C413D8">
              <w:t>2</w:t>
            </w:r>
          </w:p>
        </w:tc>
        <w:tc>
          <w:tcPr>
            <w:tcW w:w="5103" w:type="dxa"/>
            <w:tcBorders>
              <w:top w:val="nil"/>
              <w:left w:val="nil"/>
              <w:bottom w:val="single" w:sz="4" w:space="0" w:color="auto"/>
              <w:right w:val="single" w:sz="4" w:space="0" w:color="auto"/>
            </w:tcBorders>
            <w:shd w:val="clear" w:color="auto" w:fill="auto"/>
            <w:vAlign w:val="center"/>
            <w:hideMark/>
          </w:tcPr>
          <w:p w14:paraId="5A315EFF" w14:textId="77777777" w:rsidR="008974D3" w:rsidRPr="00C413D8" w:rsidRDefault="008974D3" w:rsidP="0085434B">
            <w:r w:rsidRPr="00C413D8">
              <w:t>Индекс эффективности операционных расходов (ИР)</w:t>
            </w:r>
          </w:p>
        </w:tc>
        <w:tc>
          <w:tcPr>
            <w:tcW w:w="1134" w:type="dxa"/>
            <w:tcBorders>
              <w:top w:val="nil"/>
              <w:left w:val="nil"/>
              <w:bottom w:val="single" w:sz="4" w:space="0" w:color="auto"/>
              <w:right w:val="single" w:sz="4" w:space="0" w:color="auto"/>
            </w:tcBorders>
            <w:shd w:val="clear" w:color="auto" w:fill="auto"/>
            <w:vAlign w:val="center"/>
            <w:hideMark/>
          </w:tcPr>
          <w:p w14:paraId="33164C81" w14:textId="77777777" w:rsidR="008974D3" w:rsidRPr="00C413D8" w:rsidRDefault="008974D3" w:rsidP="0085434B">
            <w:pPr>
              <w:jc w:val="center"/>
            </w:pPr>
            <w:r w:rsidRPr="00C413D8">
              <w:t>%</w:t>
            </w:r>
          </w:p>
        </w:tc>
        <w:tc>
          <w:tcPr>
            <w:tcW w:w="1418" w:type="dxa"/>
            <w:tcBorders>
              <w:top w:val="nil"/>
              <w:left w:val="nil"/>
              <w:bottom w:val="single" w:sz="4" w:space="0" w:color="auto"/>
              <w:right w:val="single" w:sz="4" w:space="0" w:color="auto"/>
            </w:tcBorders>
            <w:shd w:val="clear" w:color="auto" w:fill="auto"/>
            <w:vAlign w:val="center"/>
            <w:hideMark/>
          </w:tcPr>
          <w:p w14:paraId="7981D1F8" w14:textId="77777777" w:rsidR="008974D3" w:rsidRPr="008A1F12" w:rsidRDefault="008974D3" w:rsidP="0085434B">
            <w:pPr>
              <w:jc w:val="center"/>
            </w:pPr>
            <w:r w:rsidRPr="008A1F12">
              <w:t>1%</w:t>
            </w:r>
          </w:p>
        </w:tc>
        <w:tc>
          <w:tcPr>
            <w:tcW w:w="1417" w:type="dxa"/>
            <w:tcBorders>
              <w:top w:val="nil"/>
              <w:left w:val="nil"/>
              <w:bottom w:val="single" w:sz="4" w:space="0" w:color="auto"/>
              <w:right w:val="single" w:sz="4" w:space="0" w:color="auto"/>
            </w:tcBorders>
            <w:shd w:val="clear" w:color="auto" w:fill="auto"/>
            <w:vAlign w:val="center"/>
            <w:hideMark/>
          </w:tcPr>
          <w:p w14:paraId="04610086" w14:textId="77777777" w:rsidR="008974D3" w:rsidRPr="008A1F12" w:rsidRDefault="008974D3" w:rsidP="0085434B">
            <w:pPr>
              <w:jc w:val="center"/>
            </w:pPr>
            <w:r w:rsidRPr="008A1F12">
              <w:t>1%</w:t>
            </w:r>
          </w:p>
        </w:tc>
      </w:tr>
      <w:tr w:rsidR="008974D3" w:rsidRPr="00C413D8" w14:paraId="568EF22C" w14:textId="77777777" w:rsidTr="0085434B">
        <w:trPr>
          <w:trHeight w:val="25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E5C14A7" w14:textId="77777777" w:rsidR="008974D3" w:rsidRPr="00C413D8" w:rsidRDefault="008974D3" w:rsidP="0085434B">
            <w:pPr>
              <w:jc w:val="center"/>
            </w:pPr>
            <w:r w:rsidRPr="00C413D8">
              <w:t>3</w:t>
            </w:r>
          </w:p>
        </w:tc>
        <w:tc>
          <w:tcPr>
            <w:tcW w:w="5103" w:type="dxa"/>
            <w:tcBorders>
              <w:top w:val="nil"/>
              <w:left w:val="nil"/>
              <w:bottom w:val="single" w:sz="4" w:space="0" w:color="auto"/>
              <w:right w:val="single" w:sz="4" w:space="0" w:color="auto"/>
            </w:tcBorders>
            <w:shd w:val="clear" w:color="auto" w:fill="auto"/>
            <w:vAlign w:val="center"/>
            <w:hideMark/>
          </w:tcPr>
          <w:p w14:paraId="0D913C56" w14:textId="77777777" w:rsidR="008974D3" w:rsidRPr="00C413D8" w:rsidRDefault="008974D3" w:rsidP="0085434B">
            <w:r w:rsidRPr="00C413D8">
              <w:t>Индекс изменения количества активов (ИКА)</w:t>
            </w:r>
          </w:p>
        </w:tc>
        <w:tc>
          <w:tcPr>
            <w:tcW w:w="1134" w:type="dxa"/>
            <w:tcBorders>
              <w:top w:val="nil"/>
              <w:left w:val="nil"/>
              <w:bottom w:val="single" w:sz="4" w:space="0" w:color="auto"/>
              <w:right w:val="single" w:sz="4" w:space="0" w:color="auto"/>
            </w:tcBorders>
            <w:shd w:val="clear" w:color="auto" w:fill="auto"/>
            <w:vAlign w:val="center"/>
            <w:hideMark/>
          </w:tcPr>
          <w:p w14:paraId="17C477C7" w14:textId="77777777" w:rsidR="008974D3" w:rsidRPr="00C413D8" w:rsidRDefault="008974D3" w:rsidP="0085434B">
            <w:pPr>
              <w:jc w:val="center"/>
            </w:pPr>
            <w:r w:rsidRPr="00C413D8">
              <w:t> </w:t>
            </w:r>
          </w:p>
        </w:tc>
        <w:tc>
          <w:tcPr>
            <w:tcW w:w="1418" w:type="dxa"/>
            <w:tcBorders>
              <w:top w:val="nil"/>
              <w:left w:val="nil"/>
              <w:bottom w:val="single" w:sz="4" w:space="0" w:color="auto"/>
              <w:right w:val="single" w:sz="4" w:space="0" w:color="auto"/>
            </w:tcBorders>
            <w:shd w:val="clear" w:color="auto" w:fill="auto"/>
            <w:vAlign w:val="center"/>
            <w:hideMark/>
          </w:tcPr>
          <w:p w14:paraId="6733BA2C" w14:textId="77777777" w:rsidR="008974D3" w:rsidRPr="008A1F12" w:rsidRDefault="008974D3" w:rsidP="0085434B">
            <w:pPr>
              <w:jc w:val="center"/>
            </w:pPr>
            <w:r w:rsidRPr="008A1F12">
              <w:t>0</w:t>
            </w:r>
          </w:p>
        </w:tc>
        <w:tc>
          <w:tcPr>
            <w:tcW w:w="1417" w:type="dxa"/>
            <w:tcBorders>
              <w:top w:val="nil"/>
              <w:left w:val="nil"/>
              <w:bottom w:val="single" w:sz="4" w:space="0" w:color="auto"/>
              <w:right w:val="single" w:sz="4" w:space="0" w:color="auto"/>
            </w:tcBorders>
            <w:shd w:val="clear" w:color="auto" w:fill="auto"/>
            <w:vAlign w:val="center"/>
            <w:hideMark/>
          </w:tcPr>
          <w:p w14:paraId="467A229E" w14:textId="77777777" w:rsidR="008974D3" w:rsidRPr="008A1F12" w:rsidRDefault="008974D3" w:rsidP="0085434B">
            <w:pPr>
              <w:jc w:val="center"/>
            </w:pPr>
            <w:r w:rsidRPr="008A1F12">
              <w:t>0</w:t>
            </w:r>
          </w:p>
        </w:tc>
      </w:tr>
      <w:tr w:rsidR="008974D3" w:rsidRPr="00C413D8" w14:paraId="7FCB3A1B" w14:textId="77777777" w:rsidTr="0085434B">
        <w:trPr>
          <w:trHeight w:val="45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4ED559B" w14:textId="77777777" w:rsidR="008974D3" w:rsidRPr="00C413D8" w:rsidRDefault="008974D3" w:rsidP="0085434B">
            <w:pPr>
              <w:jc w:val="center"/>
            </w:pPr>
            <w:r w:rsidRPr="00C413D8">
              <w:t>3.1</w:t>
            </w:r>
          </w:p>
        </w:tc>
        <w:tc>
          <w:tcPr>
            <w:tcW w:w="5103" w:type="dxa"/>
            <w:tcBorders>
              <w:top w:val="nil"/>
              <w:left w:val="nil"/>
              <w:bottom w:val="single" w:sz="4" w:space="0" w:color="auto"/>
              <w:right w:val="single" w:sz="4" w:space="0" w:color="auto"/>
            </w:tcBorders>
            <w:shd w:val="clear" w:color="auto" w:fill="auto"/>
            <w:vAlign w:val="center"/>
            <w:hideMark/>
          </w:tcPr>
          <w:p w14:paraId="5FF9EA0E" w14:textId="77777777" w:rsidR="008974D3" w:rsidRPr="00C413D8" w:rsidRDefault="008974D3" w:rsidP="0085434B">
            <w:r w:rsidRPr="00C413D8">
              <w:t>количество условных единиц, относящихся к активам, необходимым для осуществления регулируемой деятельности</w:t>
            </w:r>
          </w:p>
        </w:tc>
        <w:tc>
          <w:tcPr>
            <w:tcW w:w="1134" w:type="dxa"/>
            <w:tcBorders>
              <w:top w:val="nil"/>
              <w:left w:val="nil"/>
              <w:bottom w:val="single" w:sz="4" w:space="0" w:color="auto"/>
              <w:right w:val="single" w:sz="4" w:space="0" w:color="auto"/>
            </w:tcBorders>
            <w:shd w:val="clear" w:color="auto" w:fill="auto"/>
            <w:vAlign w:val="center"/>
            <w:hideMark/>
          </w:tcPr>
          <w:p w14:paraId="1195179F" w14:textId="77777777" w:rsidR="008974D3" w:rsidRPr="00C413D8" w:rsidRDefault="008974D3" w:rsidP="0085434B">
            <w:pPr>
              <w:jc w:val="center"/>
            </w:pPr>
            <w:r w:rsidRPr="00C413D8">
              <w:t>у.е.</w:t>
            </w:r>
          </w:p>
        </w:tc>
        <w:tc>
          <w:tcPr>
            <w:tcW w:w="1418" w:type="dxa"/>
            <w:tcBorders>
              <w:top w:val="nil"/>
              <w:left w:val="nil"/>
              <w:bottom w:val="single" w:sz="4" w:space="0" w:color="auto"/>
              <w:right w:val="single" w:sz="4" w:space="0" w:color="auto"/>
            </w:tcBorders>
            <w:shd w:val="clear" w:color="auto" w:fill="auto"/>
            <w:vAlign w:val="center"/>
            <w:hideMark/>
          </w:tcPr>
          <w:p w14:paraId="1FB7DDE5" w14:textId="77777777" w:rsidR="008974D3" w:rsidRPr="008A1F12" w:rsidRDefault="008974D3" w:rsidP="0085434B">
            <w:pPr>
              <w:jc w:val="center"/>
            </w:pPr>
            <w:r w:rsidRPr="008A1F12">
              <w:t>-</w:t>
            </w:r>
          </w:p>
        </w:tc>
        <w:tc>
          <w:tcPr>
            <w:tcW w:w="1417" w:type="dxa"/>
            <w:tcBorders>
              <w:top w:val="nil"/>
              <w:left w:val="nil"/>
              <w:bottom w:val="single" w:sz="4" w:space="0" w:color="auto"/>
              <w:right w:val="single" w:sz="4" w:space="0" w:color="auto"/>
            </w:tcBorders>
            <w:shd w:val="clear" w:color="auto" w:fill="auto"/>
            <w:vAlign w:val="center"/>
            <w:hideMark/>
          </w:tcPr>
          <w:p w14:paraId="6BC85755" w14:textId="77777777" w:rsidR="008974D3" w:rsidRPr="008A1F12" w:rsidRDefault="008974D3" w:rsidP="0085434B">
            <w:pPr>
              <w:jc w:val="center"/>
            </w:pPr>
            <w:r w:rsidRPr="008A1F12">
              <w:t>-</w:t>
            </w:r>
          </w:p>
        </w:tc>
      </w:tr>
      <w:tr w:rsidR="008974D3" w:rsidRPr="00C413D8" w14:paraId="5BC38ECA" w14:textId="77777777" w:rsidTr="0085434B">
        <w:trPr>
          <w:trHeight w:val="25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281231B" w14:textId="77777777" w:rsidR="008974D3" w:rsidRPr="00C413D8" w:rsidRDefault="008974D3" w:rsidP="0085434B">
            <w:pPr>
              <w:jc w:val="center"/>
            </w:pPr>
            <w:r w:rsidRPr="00C413D8">
              <w:t>3.2</w:t>
            </w:r>
          </w:p>
        </w:tc>
        <w:tc>
          <w:tcPr>
            <w:tcW w:w="5103" w:type="dxa"/>
            <w:tcBorders>
              <w:top w:val="nil"/>
              <w:left w:val="nil"/>
              <w:bottom w:val="single" w:sz="4" w:space="0" w:color="auto"/>
              <w:right w:val="single" w:sz="4" w:space="0" w:color="auto"/>
            </w:tcBorders>
            <w:shd w:val="clear" w:color="auto" w:fill="auto"/>
            <w:vAlign w:val="center"/>
            <w:hideMark/>
          </w:tcPr>
          <w:p w14:paraId="1F2CA20B" w14:textId="77777777" w:rsidR="008974D3" w:rsidRPr="00C413D8" w:rsidRDefault="008974D3" w:rsidP="0085434B">
            <w:r w:rsidRPr="00C413D8">
              <w:t>установленная тепловая мощность источника тепловой энергии</w:t>
            </w:r>
          </w:p>
        </w:tc>
        <w:tc>
          <w:tcPr>
            <w:tcW w:w="1134" w:type="dxa"/>
            <w:tcBorders>
              <w:top w:val="nil"/>
              <w:left w:val="nil"/>
              <w:bottom w:val="single" w:sz="4" w:space="0" w:color="auto"/>
              <w:right w:val="single" w:sz="4" w:space="0" w:color="auto"/>
            </w:tcBorders>
            <w:shd w:val="clear" w:color="auto" w:fill="auto"/>
            <w:vAlign w:val="center"/>
            <w:hideMark/>
          </w:tcPr>
          <w:p w14:paraId="0E5154AB" w14:textId="77777777" w:rsidR="008974D3" w:rsidRPr="00C413D8" w:rsidRDefault="008974D3" w:rsidP="0085434B">
            <w:pPr>
              <w:jc w:val="center"/>
            </w:pPr>
            <w:r w:rsidRPr="00C413D8">
              <w:t>Гкал/ч</w:t>
            </w:r>
          </w:p>
        </w:tc>
        <w:tc>
          <w:tcPr>
            <w:tcW w:w="1418" w:type="dxa"/>
            <w:tcBorders>
              <w:top w:val="nil"/>
              <w:left w:val="nil"/>
              <w:bottom w:val="single" w:sz="4" w:space="0" w:color="auto"/>
              <w:right w:val="single" w:sz="4" w:space="0" w:color="auto"/>
            </w:tcBorders>
            <w:shd w:val="clear" w:color="auto" w:fill="auto"/>
            <w:vAlign w:val="center"/>
            <w:hideMark/>
          </w:tcPr>
          <w:p w14:paraId="6129E156" w14:textId="77777777" w:rsidR="008974D3" w:rsidRPr="008A1F12" w:rsidRDefault="008974D3" w:rsidP="0085434B">
            <w:pPr>
              <w:jc w:val="center"/>
            </w:pPr>
            <w:r w:rsidRPr="008A1F12">
              <w:t>-</w:t>
            </w:r>
          </w:p>
        </w:tc>
        <w:tc>
          <w:tcPr>
            <w:tcW w:w="1417" w:type="dxa"/>
            <w:tcBorders>
              <w:top w:val="nil"/>
              <w:left w:val="nil"/>
              <w:bottom w:val="single" w:sz="4" w:space="0" w:color="auto"/>
              <w:right w:val="single" w:sz="4" w:space="0" w:color="auto"/>
            </w:tcBorders>
            <w:shd w:val="clear" w:color="auto" w:fill="auto"/>
            <w:vAlign w:val="center"/>
            <w:hideMark/>
          </w:tcPr>
          <w:p w14:paraId="1EB68972" w14:textId="77777777" w:rsidR="008974D3" w:rsidRPr="008A1F12" w:rsidRDefault="008974D3" w:rsidP="0085434B">
            <w:pPr>
              <w:jc w:val="center"/>
            </w:pPr>
            <w:r w:rsidRPr="008A1F12">
              <w:t>-</w:t>
            </w:r>
          </w:p>
        </w:tc>
      </w:tr>
      <w:tr w:rsidR="008974D3" w:rsidRPr="00C413D8" w14:paraId="34EE7592" w14:textId="77777777" w:rsidTr="0085434B">
        <w:trPr>
          <w:trHeight w:val="25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849B3F2" w14:textId="77777777" w:rsidR="008974D3" w:rsidRPr="00C413D8" w:rsidRDefault="008974D3" w:rsidP="0085434B">
            <w:pPr>
              <w:jc w:val="center"/>
            </w:pPr>
            <w:r w:rsidRPr="00C413D8">
              <w:t>4</w:t>
            </w:r>
          </w:p>
        </w:tc>
        <w:tc>
          <w:tcPr>
            <w:tcW w:w="5103" w:type="dxa"/>
            <w:tcBorders>
              <w:top w:val="nil"/>
              <w:left w:val="nil"/>
              <w:bottom w:val="single" w:sz="4" w:space="0" w:color="auto"/>
              <w:right w:val="single" w:sz="4" w:space="0" w:color="auto"/>
            </w:tcBorders>
            <w:shd w:val="clear" w:color="auto" w:fill="auto"/>
            <w:vAlign w:val="center"/>
            <w:hideMark/>
          </w:tcPr>
          <w:p w14:paraId="3E893F94" w14:textId="77777777" w:rsidR="008974D3" w:rsidRPr="00C413D8" w:rsidRDefault="008974D3" w:rsidP="0085434B">
            <w:r w:rsidRPr="00C413D8">
              <w:t>Коэффициент эластичности затрат по росту активов (К</w:t>
            </w:r>
            <w:r w:rsidRPr="00C413D8">
              <w:rPr>
                <w:vertAlign w:val="subscript"/>
              </w:rPr>
              <w:t>эл</w:t>
            </w:r>
            <w:r w:rsidRPr="00C413D8">
              <w:t>)</w:t>
            </w:r>
          </w:p>
        </w:tc>
        <w:tc>
          <w:tcPr>
            <w:tcW w:w="1134" w:type="dxa"/>
            <w:tcBorders>
              <w:top w:val="nil"/>
              <w:left w:val="nil"/>
              <w:bottom w:val="single" w:sz="4" w:space="0" w:color="auto"/>
              <w:right w:val="single" w:sz="4" w:space="0" w:color="auto"/>
            </w:tcBorders>
            <w:shd w:val="clear" w:color="auto" w:fill="auto"/>
            <w:vAlign w:val="center"/>
            <w:hideMark/>
          </w:tcPr>
          <w:p w14:paraId="3258E390" w14:textId="77777777" w:rsidR="008974D3" w:rsidRPr="00C413D8" w:rsidRDefault="008974D3" w:rsidP="0085434B">
            <w:pPr>
              <w:jc w:val="center"/>
            </w:pPr>
            <w:r w:rsidRPr="00C413D8">
              <w:t> </w:t>
            </w:r>
          </w:p>
        </w:tc>
        <w:tc>
          <w:tcPr>
            <w:tcW w:w="1418" w:type="dxa"/>
            <w:tcBorders>
              <w:top w:val="nil"/>
              <w:left w:val="nil"/>
              <w:bottom w:val="single" w:sz="4" w:space="0" w:color="auto"/>
              <w:right w:val="single" w:sz="4" w:space="0" w:color="auto"/>
            </w:tcBorders>
            <w:shd w:val="clear" w:color="auto" w:fill="auto"/>
            <w:vAlign w:val="center"/>
            <w:hideMark/>
          </w:tcPr>
          <w:p w14:paraId="171EDA24" w14:textId="77777777" w:rsidR="008974D3" w:rsidRPr="008A1F12" w:rsidRDefault="008974D3" w:rsidP="0085434B">
            <w:pPr>
              <w:jc w:val="center"/>
            </w:pPr>
            <w:r w:rsidRPr="008A1F12">
              <w:t>0,75</w:t>
            </w:r>
          </w:p>
        </w:tc>
        <w:tc>
          <w:tcPr>
            <w:tcW w:w="1417" w:type="dxa"/>
            <w:tcBorders>
              <w:top w:val="nil"/>
              <w:left w:val="nil"/>
              <w:bottom w:val="single" w:sz="4" w:space="0" w:color="auto"/>
              <w:right w:val="single" w:sz="4" w:space="0" w:color="auto"/>
            </w:tcBorders>
            <w:shd w:val="clear" w:color="auto" w:fill="auto"/>
            <w:vAlign w:val="center"/>
            <w:hideMark/>
          </w:tcPr>
          <w:p w14:paraId="15A34DDB" w14:textId="77777777" w:rsidR="008974D3" w:rsidRPr="008A1F12" w:rsidRDefault="008974D3" w:rsidP="0085434B">
            <w:pPr>
              <w:jc w:val="center"/>
            </w:pPr>
            <w:r w:rsidRPr="008A1F12">
              <w:t>0,75</w:t>
            </w:r>
          </w:p>
        </w:tc>
      </w:tr>
      <w:tr w:rsidR="008974D3" w:rsidRPr="00C413D8" w14:paraId="71C211EE" w14:textId="77777777" w:rsidTr="0085434B">
        <w:trPr>
          <w:trHeight w:val="45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B211F8E" w14:textId="77777777" w:rsidR="008974D3" w:rsidRPr="00C413D8" w:rsidRDefault="008974D3" w:rsidP="0085434B">
            <w:pPr>
              <w:jc w:val="center"/>
            </w:pPr>
            <w:r w:rsidRPr="00C413D8">
              <w:t>5</w:t>
            </w:r>
          </w:p>
        </w:tc>
        <w:tc>
          <w:tcPr>
            <w:tcW w:w="5103" w:type="dxa"/>
            <w:tcBorders>
              <w:top w:val="nil"/>
              <w:left w:val="nil"/>
              <w:bottom w:val="single" w:sz="4" w:space="0" w:color="auto"/>
              <w:right w:val="single" w:sz="4" w:space="0" w:color="auto"/>
            </w:tcBorders>
            <w:shd w:val="clear" w:color="auto" w:fill="auto"/>
            <w:vAlign w:val="center"/>
            <w:hideMark/>
          </w:tcPr>
          <w:p w14:paraId="00C4694D" w14:textId="77777777" w:rsidR="008974D3" w:rsidRPr="00C413D8" w:rsidRDefault="008974D3" w:rsidP="0085434B">
            <w:r w:rsidRPr="00C413D8">
              <w:t>Операционные (подконтрольные)</w:t>
            </w:r>
            <w:r w:rsidRPr="00C413D8">
              <w:br/>
              <w:t>расходы</w:t>
            </w:r>
          </w:p>
        </w:tc>
        <w:tc>
          <w:tcPr>
            <w:tcW w:w="1134" w:type="dxa"/>
            <w:tcBorders>
              <w:top w:val="nil"/>
              <w:left w:val="nil"/>
              <w:bottom w:val="single" w:sz="4" w:space="0" w:color="auto"/>
              <w:right w:val="single" w:sz="4" w:space="0" w:color="auto"/>
            </w:tcBorders>
            <w:shd w:val="clear" w:color="auto" w:fill="auto"/>
            <w:vAlign w:val="center"/>
            <w:hideMark/>
          </w:tcPr>
          <w:p w14:paraId="0A0852DE" w14:textId="77777777" w:rsidR="008974D3" w:rsidRPr="00C413D8" w:rsidRDefault="008974D3" w:rsidP="0085434B">
            <w:pPr>
              <w:jc w:val="center"/>
            </w:pPr>
            <w:r w:rsidRPr="00C413D8">
              <w:t>тыс. руб.</w:t>
            </w:r>
          </w:p>
        </w:tc>
        <w:tc>
          <w:tcPr>
            <w:tcW w:w="1418" w:type="dxa"/>
            <w:tcBorders>
              <w:top w:val="nil"/>
              <w:left w:val="nil"/>
              <w:bottom w:val="single" w:sz="4" w:space="0" w:color="auto"/>
              <w:right w:val="single" w:sz="4" w:space="0" w:color="auto"/>
            </w:tcBorders>
            <w:shd w:val="clear" w:color="auto" w:fill="auto"/>
            <w:vAlign w:val="center"/>
            <w:hideMark/>
          </w:tcPr>
          <w:p w14:paraId="7C5FC259" w14:textId="77777777" w:rsidR="008974D3" w:rsidRPr="008A1F12" w:rsidRDefault="008974D3" w:rsidP="0085434B">
            <w:pPr>
              <w:jc w:val="center"/>
            </w:pPr>
            <w:r w:rsidRPr="008A1F12">
              <w:t>46 475</w:t>
            </w:r>
          </w:p>
        </w:tc>
        <w:tc>
          <w:tcPr>
            <w:tcW w:w="1417" w:type="dxa"/>
            <w:tcBorders>
              <w:top w:val="nil"/>
              <w:left w:val="nil"/>
              <w:bottom w:val="single" w:sz="4" w:space="0" w:color="auto"/>
              <w:right w:val="single" w:sz="4" w:space="0" w:color="auto"/>
            </w:tcBorders>
            <w:shd w:val="clear" w:color="auto" w:fill="auto"/>
            <w:vAlign w:val="center"/>
            <w:hideMark/>
          </w:tcPr>
          <w:p w14:paraId="00AFC26A" w14:textId="77777777" w:rsidR="008974D3" w:rsidRPr="008A1F12" w:rsidRDefault="008974D3" w:rsidP="0085434B">
            <w:pPr>
              <w:jc w:val="center"/>
            </w:pPr>
            <w:r w:rsidRPr="008A1F12">
              <w:t>47 575</w:t>
            </w:r>
          </w:p>
        </w:tc>
      </w:tr>
    </w:tbl>
    <w:p w14:paraId="3D36C4DC" w14:textId="77777777" w:rsidR="008974D3" w:rsidRDefault="008974D3" w:rsidP="008974D3">
      <w:pPr>
        <w:ind w:firstLine="709"/>
        <w:jc w:val="both"/>
        <w:rPr>
          <w:lang w:eastAsia="en-US"/>
        </w:rPr>
      </w:pPr>
      <w:r>
        <w:rPr>
          <w:lang w:eastAsia="en-US"/>
        </w:rPr>
        <w:t>* – первый год долгосрочного периода регулирования. Базовый уровень операционных расходов ООО «КТС» в размере 46 475 тыс. руб. утвержден постановлением региональной энергетической комиссии Кемеровской области от 19.12.2018</w:t>
      </w:r>
      <w:r w:rsidRPr="007D798F">
        <w:rPr>
          <w:lang w:eastAsia="en-US"/>
        </w:rPr>
        <w:t xml:space="preserve"> № </w:t>
      </w:r>
      <w:r>
        <w:rPr>
          <w:lang w:eastAsia="en-US"/>
        </w:rPr>
        <w:t>609 «Об установлении долгосрочных параметров регулирования и долгосрочных тарифов на тепловую энергию, реализуемую ООО «КузнецкТеплоСбыт» на потребительском рынке Новокузнецкого городского округа, на 2019-2023 годы».</w:t>
      </w:r>
    </w:p>
    <w:p w14:paraId="792AF26D" w14:textId="77777777" w:rsidR="008974D3" w:rsidRDefault="008974D3" w:rsidP="008974D3">
      <w:pPr>
        <w:ind w:firstLine="851"/>
        <w:jc w:val="both"/>
      </w:pPr>
    </w:p>
    <w:p w14:paraId="7FA33CE0" w14:textId="77777777" w:rsidR="008974D3" w:rsidRDefault="008974D3" w:rsidP="008974D3">
      <w:pPr>
        <w:ind w:firstLine="709"/>
        <w:jc w:val="both"/>
        <w:rPr>
          <w:lang w:eastAsia="en-US"/>
        </w:rPr>
      </w:pPr>
      <w:r w:rsidRPr="000B0AEB">
        <w:t>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w:t>
      </w:r>
      <w:r>
        <w:t> </w:t>
      </w:r>
      <w:r w:rsidRPr="000B0AEB">
        <w:t>бухгалтерском учете. В целях формирования НВВ на основе фактических значений параметров взамен прогнозных, учитываются фактически произведенные в 20</w:t>
      </w:r>
      <w:r>
        <w:t>20</w:t>
      </w:r>
      <w:r w:rsidRPr="000B0AEB">
        <w:t xml:space="preserve"> году неподконтрольные расходы (в соответствии с п. 39 Методических указаний).</w:t>
      </w:r>
    </w:p>
    <w:p w14:paraId="34635230" w14:textId="77777777" w:rsidR="008974D3" w:rsidRDefault="008974D3" w:rsidP="008974D3">
      <w:pPr>
        <w:ind w:firstLine="709"/>
        <w:jc w:val="both"/>
      </w:pPr>
      <w:r w:rsidRPr="00AC6662">
        <w:t>Расходы на оплату услуг, оказываемых организациями, осуществляющими регулируемые виды деятельности</w:t>
      </w:r>
      <w:r>
        <w:t xml:space="preserve"> проанализированы на основании данных фактической транспортировки тепловой энергии теплосетевых организаций в соответствии с в</w:t>
      </w:r>
      <w:r w:rsidRPr="005A6853">
        <w:t>едомость</w:t>
      </w:r>
      <w:r>
        <w:t>ю</w:t>
      </w:r>
      <w:r w:rsidRPr="005A6853">
        <w:t xml:space="preserve"> по покупке и транспортировке </w:t>
      </w:r>
      <w:r>
        <w:t xml:space="preserve">за </w:t>
      </w:r>
      <w:r w:rsidRPr="005A6853">
        <w:t>20</w:t>
      </w:r>
      <w:r>
        <w:t>20</w:t>
      </w:r>
      <w:r w:rsidRPr="005A6853">
        <w:t xml:space="preserve"> </w:t>
      </w:r>
      <w:r>
        <w:t>год</w:t>
      </w:r>
      <w:r w:rsidRPr="005A6853">
        <w:t xml:space="preserve"> (стр. </w:t>
      </w:r>
      <w:r>
        <w:t>1060</w:t>
      </w:r>
      <w:r w:rsidRPr="005A6853">
        <w:t xml:space="preserve"> том </w:t>
      </w:r>
      <w:r>
        <w:t>3</w:t>
      </w:r>
      <w:r w:rsidRPr="005A6853">
        <w:t>)</w:t>
      </w:r>
      <w:r>
        <w:t xml:space="preserve"> и установленных тарифов на регулируемые виды деятельности;</w:t>
      </w:r>
    </w:p>
    <w:p w14:paraId="6154DC2B" w14:textId="77777777" w:rsidR="008974D3" w:rsidRDefault="008974D3" w:rsidP="008974D3">
      <w:pPr>
        <w:ind w:firstLine="709"/>
        <w:jc w:val="both"/>
      </w:pPr>
      <w:r>
        <w:t>расходы на арендную плату подтверждены о</w:t>
      </w:r>
      <w:r w:rsidRPr="00F45ECA">
        <w:t>боротно-сальдов</w:t>
      </w:r>
      <w:r>
        <w:t>ой</w:t>
      </w:r>
      <w:r w:rsidRPr="00F45ECA">
        <w:t xml:space="preserve"> ведомость</w:t>
      </w:r>
      <w:r>
        <w:t>ю</w:t>
      </w:r>
      <w:r w:rsidRPr="00F45ECA">
        <w:t xml:space="preserve"> по счету 20 за 20</w:t>
      </w:r>
      <w:r>
        <w:t>20</w:t>
      </w:r>
      <w:r w:rsidRPr="00F45ECA">
        <w:t xml:space="preserve"> год в разрезе аренды (стр. 8</w:t>
      </w:r>
      <w:r>
        <w:t>72</w:t>
      </w:r>
      <w:r w:rsidRPr="00F45ECA">
        <w:t xml:space="preserve"> том </w:t>
      </w:r>
      <w:r>
        <w:t>3</w:t>
      </w:r>
      <w:r w:rsidRPr="00F45ECA">
        <w:t>)</w:t>
      </w:r>
      <w:r>
        <w:t>;</w:t>
      </w:r>
    </w:p>
    <w:p w14:paraId="0F8F4A92" w14:textId="77777777" w:rsidR="008974D3" w:rsidRDefault="008974D3" w:rsidP="008974D3">
      <w:pPr>
        <w:ind w:firstLine="709"/>
        <w:jc w:val="both"/>
      </w:pPr>
      <w:r>
        <w:lastRenderedPageBreak/>
        <w:t>расходы на обязательное страхование подтверждены о</w:t>
      </w:r>
      <w:r w:rsidRPr="00F45ECA">
        <w:t>боротно-сальдов</w:t>
      </w:r>
      <w:r>
        <w:t>ой</w:t>
      </w:r>
      <w:r w:rsidRPr="00F45ECA">
        <w:t xml:space="preserve"> ведомость</w:t>
      </w:r>
      <w:r>
        <w:t>ю</w:t>
      </w:r>
      <w:r w:rsidRPr="00F45ECA">
        <w:t xml:space="preserve"> по счету 26 за 20</w:t>
      </w:r>
      <w:r>
        <w:t>20</w:t>
      </w:r>
      <w:r w:rsidRPr="00F45ECA">
        <w:t xml:space="preserve"> год в разрезе добровольного медицинского страхования (стр. 8</w:t>
      </w:r>
      <w:r>
        <w:t>73</w:t>
      </w:r>
      <w:r w:rsidRPr="00F45ECA">
        <w:t xml:space="preserve"> том 3)</w:t>
      </w:r>
      <w:r>
        <w:t>, о</w:t>
      </w:r>
      <w:r w:rsidRPr="00F45ECA">
        <w:t>боротно-сальдов</w:t>
      </w:r>
      <w:r>
        <w:t>ой</w:t>
      </w:r>
      <w:r w:rsidRPr="00F45ECA">
        <w:t xml:space="preserve"> ведомость</w:t>
      </w:r>
      <w:r>
        <w:t>ю</w:t>
      </w:r>
      <w:r w:rsidRPr="00F45ECA">
        <w:t xml:space="preserve"> по счету 26 за 20</w:t>
      </w:r>
      <w:r>
        <w:t>20</w:t>
      </w:r>
      <w:r w:rsidRPr="00F45ECA">
        <w:t xml:space="preserve"> год в разрезе страхования имущества (стр. </w:t>
      </w:r>
      <w:r>
        <w:t>873</w:t>
      </w:r>
      <w:r w:rsidRPr="00F45ECA">
        <w:t xml:space="preserve"> том 3)</w:t>
      </w:r>
      <w:r>
        <w:t>, о</w:t>
      </w:r>
      <w:r w:rsidRPr="00F45ECA">
        <w:t>боротно-сальдов</w:t>
      </w:r>
      <w:r>
        <w:t>ой</w:t>
      </w:r>
      <w:r w:rsidRPr="00F45ECA">
        <w:t xml:space="preserve"> ведомость</w:t>
      </w:r>
      <w:r>
        <w:t>ю</w:t>
      </w:r>
      <w:r w:rsidRPr="00F45ECA">
        <w:t xml:space="preserve"> по счету 26 за 20</w:t>
      </w:r>
      <w:r>
        <w:t>20</w:t>
      </w:r>
      <w:r w:rsidRPr="00F45ECA">
        <w:t xml:space="preserve"> год в разрезе ОСАГО (стр. 8</w:t>
      </w:r>
      <w:r>
        <w:t>73</w:t>
      </w:r>
      <w:r w:rsidRPr="00F45ECA">
        <w:t xml:space="preserve"> том 3)</w:t>
      </w:r>
      <w:r>
        <w:t>.</w:t>
      </w:r>
    </w:p>
    <w:p w14:paraId="072C7A91" w14:textId="77777777" w:rsidR="008974D3" w:rsidRDefault="008974D3" w:rsidP="008974D3">
      <w:pPr>
        <w:ind w:firstLine="709"/>
        <w:jc w:val="both"/>
      </w:pPr>
      <w:r>
        <w:t>расходы на уплату транспортного налога подтверждены н</w:t>
      </w:r>
      <w:r w:rsidRPr="00A91546">
        <w:t>алогов</w:t>
      </w:r>
      <w:r>
        <w:t>ой</w:t>
      </w:r>
      <w:r w:rsidRPr="00A91546">
        <w:t xml:space="preserve"> деклараци</w:t>
      </w:r>
      <w:r>
        <w:t>ей</w:t>
      </w:r>
      <w:r w:rsidRPr="00A91546">
        <w:t xml:space="preserve"> по транспортному налогу за 20</w:t>
      </w:r>
      <w:r>
        <w:t>20</w:t>
      </w:r>
      <w:r w:rsidRPr="00A91546">
        <w:t xml:space="preserve"> год (стр. 8</w:t>
      </w:r>
      <w:r>
        <w:t>73</w:t>
      </w:r>
      <w:r w:rsidRPr="00A91546">
        <w:t xml:space="preserve"> том 3)</w:t>
      </w:r>
      <w:r>
        <w:t>;</w:t>
      </w:r>
    </w:p>
    <w:p w14:paraId="5066B0A4" w14:textId="77777777" w:rsidR="008974D3" w:rsidRDefault="008974D3" w:rsidP="008974D3">
      <w:pPr>
        <w:ind w:firstLine="709"/>
        <w:jc w:val="both"/>
      </w:pPr>
      <w:r>
        <w:t>расходы на уплату государственной пошлины за обращение в суд с целью взыскания задолженности с потребителей ЕТО в судебном порядке подтверждены о</w:t>
      </w:r>
      <w:r w:rsidRPr="00A91546">
        <w:t>боротно-сальдов</w:t>
      </w:r>
      <w:r>
        <w:t>ой</w:t>
      </w:r>
      <w:r w:rsidRPr="00A91546">
        <w:t xml:space="preserve"> ведомость</w:t>
      </w:r>
      <w:r>
        <w:t>ю</w:t>
      </w:r>
      <w:r w:rsidRPr="00A91546">
        <w:t xml:space="preserve"> по счету 91 за 20</w:t>
      </w:r>
      <w:r>
        <w:t>20</w:t>
      </w:r>
      <w:r w:rsidRPr="00A91546">
        <w:t xml:space="preserve"> год в</w:t>
      </w:r>
      <w:r>
        <w:t> </w:t>
      </w:r>
      <w:r w:rsidRPr="00A91546">
        <w:t>разрезе госпошлины (стр. 87</w:t>
      </w:r>
      <w:r>
        <w:t>3</w:t>
      </w:r>
      <w:r w:rsidRPr="00A91546">
        <w:t xml:space="preserve"> том 3)</w:t>
      </w:r>
      <w:r>
        <w:t>;</w:t>
      </w:r>
    </w:p>
    <w:p w14:paraId="0E93649D" w14:textId="77777777" w:rsidR="008974D3" w:rsidRDefault="008974D3" w:rsidP="008974D3">
      <w:pPr>
        <w:ind w:firstLine="709"/>
        <w:jc w:val="both"/>
      </w:pPr>
      <w:r>
        <w:t>величина амортизационных отчислений подтверждена о</w:t>
      </w:r>
      <w:r w:rsidRPr="00A14F11">
        <w:t>боротно-сальдов</w:t>
      </w:r>
      <w:r>
        <w:t>ой</w:t>
      </w:r>
      <w:r w:rsidRPr="00A14F11">
        <w:t xml:space="preserve"> ведомость</w:t>
      </w:r>
      <w:r>
        <w:t>ю</w:t>
      </w:r>
      <w:r w:rsidRPr="00A14F11">
        <w:t xml:space="preserve"> по счету 26 за 20</w:t>
      </w:r>
      <w:r>
        <w:t>20</w:t>
      </w:r>
      <w:r w:rsidRPr="00A14F11">
        <w:t xml:space="preserve"> год в разрезе амортизации НМА производственного назначения (стр. 8</w:t>
      </w:r>
      <w:r>
        <w:t>73</w:t>
      </w:r>
      <w:r w:rsidRPr="00A14F11">
        <w:t xml:space="preserve"> том 3)</w:t>
      </w:r>
      <w:r>
        <w:t xml:space="preserve"> и о</w:t>
      </w:r>
      <w:r w:rsidRPr="00A14F11">
        <w:t>боротно-сальдов</w:t>
      </w:r>
      <w:r>
        <w:t>ой</w:t>
      </w:r>
      <w:r w:rsidRPr="00A14F11">
        <w:t xml:space="preserve"> ведомость</w:t>
      </w:r>
      <w:r>
        <w:t>ю</w:t>
      </w:r>
      <w:r w:rsidRPr="00A14F11">
        <w:t xml:space="preserve"> по счету 26 за 20</w:t>
      </w:r>
      <w:r>
        <w:t>20</w:t>
      </w:r>
      <w:r w:rsidRPr="00A14F11">
        <w:t xml:space="preserve"> год в разрезе амортизации ОС производственного назначения (стр. 8</w:t>
      </w:r>
      <w:r>
        <w:t>73</w:t>
      </w:r>
      <w:r w:rsidRPr="00A14F11">
        <w:t xml:space="preserve"> том 3)</w:t>
      </w:r>
      <w:r>
        <w:t>;</w:t>
      </w:r>
    </w:p>
    <w:p w14:paraId="47879721" w14:textId="77777777" w:rsidR="008974D3" w:rsidRDefault="008974D3" w:rsidP="008974D3">
      <w:pPr>
        <w:ind w:firstLine="709"/>
        <w:jc w:val="both"/>
      </w:pPr>
      <w:r>
        <w:t>величина налога на прибыль определена расчетным путем, так как величина налога, указанного в налоговой декларации несопоставимо больше расчетного значения и признается экспертами экономически необоснованной.</w:t>
      </w:r>
    </w:p>
    <w:p w14:paraId="37BD9A64" w14:textId="77777777" w:rsidR="008974D3" w:rsidRPr="00F56127" w:rsidRDefault="008974D3" w:rsidP="008974D3">
      <w:pPr>
        <w:ind w:firstLine="709"/>
        <w:jc w:val="both"/>
      </w:pPr>
      <w:r w:rsidRPr="00F56127">
        <w:t>Данные расходы признаются экспертами документально подтвержденными</w:t>
      </w:r>
      <w:r>
        <w:t xml:space="preserve"> </w:t>
      </w:r>
      <w:r w:rsidRPr="00F56127">
        <w:t>и экономически обоснованными.</w:t>
      </w:r>
    </w:p>
    <w:p w14:paraId="7FD8BA27" w14:textId="77777777" w:rsidR="008974D3" w:rsidRDefault="008974D3" w:rsidP="008974D3">
      <w:pPr>
        <w:ind w:firstLine="709"/>
        <w:jc w:val="both"/>
      </w:pPr>
      <w:r w:rsidRPr="00302E86">
        <w:t xml:space="preserve">Расчет неподконтрольных расходов приведен в таблице </w:t>
      </w:r>
      <w:r>
        <w:t>9</w:t>
      </w:r>
      <w:r w:rsidRPr="00302E86">
        <w:t>.</w:t>
      </w:r>
    </w:p>
    <w:p w14:paraId="386A637A" w14:textId="77777777" w:rsidR="008974D3" w:rsidRDefault="008974D3" w:rsidP="008974D3">
      <w:pPr>
        <w:ind w:firstLine="709"/>
        <w:jc w:val="both"/>
        <w:rPr>
          <w:lang w:eastAsia="en-US"/>
        </w:rPr>
      </w:pPr>
    </w:p>
    <w:p w14:paraId="64771C28" w14:textId="77777777" w:rsidR="008974D3" w:rsidRPr="0039310C" w:rsidRDefault="008974D3" w:rsidP="008974D3">
      <w:pPr>
        <w:numPr>
          <w:ilvl w:val="0"/>
          <w:numId w:val="16"/>
        </w:numPr>
        <w:tabs>
          <w:tab w:val="left" w:pos="1890"/>
        </w:tabs>
        <w:ind w:right="-425"/>
        <w:jc w:val="right"/>
        <w:rPr>
          <w:lang w:eastAsia="en-US"/>
        </w:rPr>
      </w:pPr>
    </w:p>
    <w:p w14:paraId="48800665" w14:textId="77777777" w:rsidR="008974D3" w:rsidRPr="0039310C" w:rsidRDefault="008974D3" w:rsidP="008974D3">
      <w:pPr>
        <w:pStyle w:val="3"/>
      </w:pPr>
      <w:bookmarkStart w:id="452" w:name="_Toc21094963"/>
      <w:bookmarkStart w:id="453" w:name="_Toc26370809"/>
      <w:r w:rsidRPr="0039310C">
        <w:t>Реестр неподконтрольных расходов</w:t>
      </w:r>
      <w:r>
        <w:t xml:space="preserve"> на </w:t>
      </w:r>
      <w:bookmarkEnd w:id="452"/>
      <w:r>
        <w:t>реализацию тепловой энергии</w:t>
      </w:r>
      <w:bookmarkEnd w:id="453"/>
    </w:p>
    <w:p w14:paraId="72821EB0" w14:textId="77777777" w:rsidR="008974D3" w:rsidRPr="0039310C" w:rsidRDefault="008974D3" w:rsidP="008974D3">
      <w:pPr>
        <w:jc w:val="right"/>
      </w:pPr>
      <w:r w:rsidRPr="0039310C">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524"/>
      </w:tblGrid>
      <w:tr w:rsidR="008974D3" w:rsidRPr="0039310C" w14:paraId="3970D36E" w14:textId="77777777" w:rsidTr="0085434B">
        <w:trPr>
          <w:trHeight w:val="720"/>
          <w:jc w:val="center"/>
        </w:trPr>
        <w:tc>
          <w:tcPr>
            <w:tcW w:w="959" w:type="dxa"/>
            <w:vMerge w:val="restart"/>
            <w:shd w:val="clear" w:color="auto" w:fill="auto"/>
            <w:vAlign w:val="center"/>
            <w:hideMark/>
          </w:tcPr>
          <w:p w14:paraId="04E04984" w14:textId="77777777" w:rsidR="008974D3" w:rsidRPr="0039310C" w:rsidRDefault="008974D3" w:rsidP="0085434B">
            <w:pPr>
              <w:jc w:val="center"/>
            </w:pPr>
            <w:r w:rsidRPr="0039310C">
              <w:t>№ п/п</w:t>
            </w:r>
          </w:p>
        </w:tc>
        <w:tc>
          <w:tcPr>
            <w:tcW w:w="7087" w:type="dxa"/>
            <w:vMerge w:val="restart"/>
            <w:shd w:val="clear" w:color="auto" w:fill="auto"/>
            <w:vAlign w:val="center"/>
            <w:hideMark/>
          </w:tcPr>
          <w:p w14:paraId="2B70FEEF" w14:textId="77777777" w:rsidR="008974D3" w:rsidRPr="0039310C" w:rsidRDefault="008974D3" w:rsidP="0085434B">
            <w:pPr>
              <w:jc w:val="center"/>
            </w:pPr>
            <w:r w:rsidRPr="0039310C">
              <w:t>Наименование расхода</w:t>
            </w:r>
          </w:p>
        </w:tc>
        <w:tc>
          <w:tcPr>
            <w:tcW w:w="1524" w:type="dxa"/>
            <w:vMerge w:val="restart"/>
            <w:shd w:val="clear" w:color="auto" w:fill="auto"/>
            <w:vAlign w:val="center"/>
            <w:hideMark/>
          </w:tcPr>
          <w:p w14:paraId="28F0D039" w14:textId="77777777" w:rsidR="008974D3" w:rsidRPr="0039310C" w:rsidRDefault="008974D3" w:rsidP="0085434B">
            <w:pPr>
              <w:ind w:left="-138" w:right="-153"/>
              <w:jc w:val="center"/>
            </w:pPr>
            <w:r w:rsidRPr="0039310C">
              <w:t xml:space="preserve">Факт </w:t>
            </w:r>
            <w:r w:rsidRPr="0039310C">
              <w:br/>
            </w:r>
            <w:r>
              <w:t>2020 год</w:t>
            </w:r>
            <w:r w:rsidRPr="0039310C">
              <w:t>а</w:t>
            </w:r>
          </w:p>
        </w:tc>
      </w:tr>
      <w:tr w:rsidR="008974D3" w:rsidRPr="0039310C" w14:paraId="7DBC6FE5" w14:textId="77777777" w:rsidTr="0085434B">
        <w:trPr>
          <w:trHeight w:val="483"/>
          <w:jc w:val="center"/>
        </w:trPr>
        <w:tc>
          <w:tcPr>
            <w:tcW w:w="959" w:type="dxa"/>
            <w:vMerge/>
            <w:shd w:val="clear" w:color="auto" w:fill="auto"/>
            <w:vAlign w:val="center"/>
            <w:hideMark/>
          </w:tcPr>
          <w:p w14:paraId="386BE9B2" w14:textId="77777777" w:rsidR="008974D3" w:rsidRPr="0039310C" w:rsidRDefault="008974D3" w:rsidP="0085434B">
            <w:pPr>
              <w:jc w:val="center"/>
            </w:pPr>
          </w:p>
        </w:tc>
        <w:tc>
          <w:tcPr>
            <w:tcW w:w="7087" w:type="dxa"/>
            <w:vMerge/>
            <w:shd w:val="clear" w:color="auto" w:fill="auto"/>
            <w:vAlign w:val="center"/>
            <w:hideMark/>
          </w:tcPr>
          <w:p w14:paraId="1EF11720" w14:textId="77777777" w:rsidR="008974D3" w:rsidRPr="0039310C" w:rsidRDefault="008974D3" w:rsidP="0085434B">
            <w:pPr>
              <w:jc w:val="center"/>
            </w:pPr>
          </w:p>
        </w:tc>
        <w:tc>
          <w:tcPr>
            <w:tcW w:w="1524" w:type="dxa"/>
            <w:vMerge/>
            <w:shd w:val="clear" w:color="auto" w:fill="auto"/>
            <w:vAlign w:val="center"/>
            <w:hideMark/>
          </w:tcPr>
          <w:p w14:paraId="2210E8B7" w14:textId="77777777" w:rsidR="008974D3" w:rsidRPr="0039310C" w:rsidRDefault="008974D3" w:rsidP="0085434B">
            <w:pPr>
              <w:jc w:val="center"/>
            </w:pPr>
          </w:p>
        </w:tc>
      </w:tr>
      <w:tr w:rsidR="008974D3" w:rsidRPr="0039310C" w14:paraId="44B1EDD5" w14:textId="77777777" w:rsidTr="0085434B">
        <w:trPr>
          <w:trHeight w:val="1080"/>
          <w:jc w:val="center"/>
        </w:trPr>
        <w:tc>
          <w:tcPr>
            <w:tcW w:w="959" w:type="dxa"/>
            <w:shd w:val="clear" w:color="auto" w:fill="auto"/>
            <w:noWrap/>
            <w:vAlign w:val="center"/>
            <w:hideMark/>
          </w:tcPr>
          <w:p w14:paraId="411DA5F8" w14:textId="77777777" w:rsidR="008974D3" w:rsidRPr="0039310C" w:rsidRDefault="008974D3" w:rsidP="0085434B">
            <w:pPr>
              <w:jc w:val="center"/>
            </w:pPr>
            <w:r w:rsidRPr="0039310C">
              <w:t>1.1</w:t>
            </w:r>
          </w:p>
        </w:tc>
        <w:tc>
          <w:tcPr>
            <w:tcW w:w="7087" w:type="dxa"/>
            <w:shd w:val="clear" w:color="auto" w:fill="auto"/>
            <w:vAlign w:val="center"/>
            <w:hideMark/>
          </w:tcPr>
          <w:p w14:paraId="2974E5A6" w14:textId="77777777" w:rsidR="008974D3" w:rsidRPr="0039310C" w:rsidRDefault="008974D3" w:rsidP="0085434B">
            <w:r w:rsidRPr="0039310C">
              <w:t>Расходы на оплату услуг, оказываемых организациями, осуществляющими регулируемые виды деятельности</w:t>
            </w:r>
          </w:p>
        </w:tc>
        <w:tc>
          <w:tcPr>
            <w:tcW w:w="1524" w:type="dxa"/>
            <w:shd w:val="clear" w:color="auto" w:fill="auto"/>
            <w:vAlign w:val="center"/>
          </w:tcPr>
          <w:p w14:paraId="049AE0E2" w14:textId="77777777" w:rsidR="008974D3" w:rsidRPr="00B93711" w:rsidRDefault="008974D3" w:rsidP="0085434B">
            <w:pPr>
              <w:jc w:val="center"/>
            </w:pPr>
            <w:r w:rsidRPr="00B93711">
              <w:t>771 195</w:t>
            </w:r>
          </w:p>
        </w:tc>
      </w:tr>
      <w:tr w:rsidR="008974D3" w:rsidRPr="0039310C" w14:paraId="5EE5E3F2" w14:textId="77777777" w:rsidTr="0085434B">
        <w:trPr>
          <w:trHeight w:val="360"/>
          <w:jc w:val="center"/>
        </w:trPr>
        <w:tc>
          <w:tcPr>
            <w:tcW w:w="959" w:type="dxa"/>
            <w:shd w:val="clear" w:color="auto" w:fill="auto"/>
            <w:noWrap/>
            <w:vAlign w:val="center"/>
            <w:hideMark/>
          </w:tcPr>
          <w:p w14:paraId="78FDD2E7" w14:textId="77777777" w:rsidR="008974D3" w:rsidRPr="0039310C" w:rsidRDefault="008974D3" w:rsidP="0085434B">
            <w:pPr>
              <w:jc w:val="center"/>
            </w:pPr>
            <w:r w:rsidRPr="0039310C">
              <w:t>1.2</w:t>
            </w:r>
          </w:p>
        </w:tc>
        <w:tc>
          <w:tcPr>
            <w:tcW w:w="7087" w:type="dxa"/>
            <w:shd w:val="clear" w:color="auto" w:fill="auto"/>
            <w:noWrap/>
            <w:vAlign w:val="center"/>
            <w:hideMark/>
          </w:tcPr>
          <w:p w14:paraId="3C90CF8B" w14:textId="77777777" w:rsidR="008974D3" w:rsidRPr="0039310C" w:rsidRDefault="008974D3" w:rsidP="0085434B">
            <w:r w:rsidRPr="0039310C">
              <w:t>Арендная плата</w:t>
            </w:r>
          </w:p>
        </w:tc>
        <w:tc>
          <w:tcPr>
            <w:tcW w:w="1524" w:type="dxa"/>
            <w:shd w:val="clear" w:color="auto" w:fill="auto"/>
            <w:vAlign w:val="center"/>
          </w:tcPr>
          <w:p w14:paraId="1A76E96E" w14:textId="77777777" w:rsidR="008974D3" w:rsidRPr="00B93711" w:rsidRDefault="008974D3" w:rsidP="0085434B">
            <w:pPr>
              <w:jc w:val="center"/>
            </w:pPr>
            <w:r w:rsidRPr="00B93711">
              <w:t>1 250</w:t>
            </w:r>
          </w:p>
        </w:tc>
      </w:tr>
      <w:tr w:rsidR="008974D3" w:rsidRPr="0039310C" w14:paraId="347DF385" w14:textId="77777777" w:rsidTr="0085434B">
        <w:trPr>
          <w:trHeight w:val="360"/>
          <w:jc w:val="center"/>
        </w:trPr>
        <w:tc>
          <w:tcPr>
            <w:tcW w:w="959" w:type="dxa"/>
            <w:shd w:val="clear" w:color="auto" w:fill="auto"/>
            <w:noWrap/>
            <w:vAlign w:val="center"/>
            <w:hideMark/>
          </w:tcPr>
          <w:p w14:paraId="3466A397" w14:textId="77777777" w:rsidR="008974D3" w:rsidRPr="0039310C" w:rsidRDefault="008974D3" w:rsidP="0085434B">
            <w:pPr>
              <w:jc w:val="center"/>
            </w:pPr>
            <w:r w:rsidRPr="0039310C">
              <w:t>1.3</w:t>
            </w:r>
          </w:p>
        </w:tc>
        <w:tc>
          <w:tcPr>
            <w:tcW w:w="7087" w:type="dxa"/>
            <w:shd w:val="clear" w:color="auto" w:fill="auto"/>
            <w:noWrap/>
            <w:vAlign w:val="center"/>
            <w:hideMark/>
          </w:tcPr>
          <w:p w14:paraId="609EA82D" w14:textId="77777777" w:rsidR="008974D3" w:rsidRPr="0039310C" w:rsidRDefault="008974D3" w:rsidP="0085434B">
            <w:r w:rsidRPr="0039310C">
              <w:t>Концессионная плата</w:t>
            </w:r>
          </w:p>
        </w:tc>
        <w:tc>
          <w:tcPr>
            <w:tcW w:w="1524" w:type="dxa"/>
            <w:shd w:val="clear" w:color="auto" w:fill="auto"/>
            <w:vAlign w:val="center"/>
          </w:tcPr>
          <w:p w14:paraId="41A6BBC3" w14:textId="77777777" w:rsidR="008974D3" w:rsidRPr="00B93711" w:rsidRDefault="008974D3" w:rsidP="0085434B">
            <w:pPr>
              <w:jc w:val="center"/>
            </w:pPr>
            <w:r w:rsidRPr="00B93711">
              <w:t>0</w:t>
            </w:r>
          </w:p>
        </w:tc>
      </w:tr>
      <w:tr w:rsidR="008974D3" w:rsidRPr="0039310C" w14:paraId="25E1AF04" w14:textId="77777777" w:rsidTr="0085434B">
        <w:trPr>
          <w:trHeight w:val="720"/>
          <w:jc w:val="center"/>
        </w:trPr>
        <w:tc>
          <w:tcPr>
            <w:tcW w:w="959" w:type="dxa"/>
            <w:shd w:val="clear" w:color="auto" w:fill="auto"/>
            <w:noWrap/>
            <w:vAlign w:val="center"/>
            <w:hideMark/>
          </w:tcPr>
          <w:p w14:paraId="5EF3FA53" w14:textId="77777777" w:rsidR="008974D3" w:rsidRPr="0039310C" w:rsidRDefault="008974D3" w:rsidP="0085434B">
            <w:pPr>
              <w:jc w:val="center"/>
            </w:pPr>
            <w:r w:rsidRPr="0039310C">
              <w:t>1.4</w:t>
            </w:r>
          </w:p>
        </w:tc>
        <w:tc>
          <w:tcPr>
            <w:tcW w:w="7087" w:type="dxa"/>
            <w:shd w:val="clear" w:color="auto" w:fill="auto"/>
            <w:vAlign w:val="center"/>
            <w:hideMark/>
          </w:tcPr>
          <w:p w14:paraId="50D72728" w14:textId="77777777" w:rsidR="008974D3" w:rsidRPr="0039310C" w:rsidRDefault="008974D3" w:rsidP="0085434B">
            <w:r w:rsidRPr="0039310C">
              <w:t>Расходы на уплату налогов, сборов и других обязательных платежей, в том числе:</w:t>
            </w:r>
            <w:r w:rsidRPr="0039310C">
              <w:br/>
              <w:t>Стр. 1.4 = стр. 1.4.1 + стр. 1.4.2 + стр. 1.4.3.</w:t>
            </w:r>
          </w:p>
        </w:tc>
        <w:tc>
          <w:tcPr>
            <w:tcW w:w="1524" w:type="dxa"/>
            <w:shd w:val="clear" w:color="auto" w:fill="auto"/>
            <w:vAlign w:val="center"/>
          </w:tcPr>
          <w:p w14:paraId="6905FDAC" w14:textId="77777777" w:rsidR="008974D3" w:rsidRPr="00B93711" w:rsidRDefault="008974D3" w:rsidP="0085434B">
            <w:pPr>
              <w:jc w:val="center"/>
            </w:pPr>
            <w:r w:rsidRPr="00B93711">
              <w:t>3 015</w:t>
            </w:r>
          </w:p>
        </w:tc>
      </w:tr>
      <w:tr w:rsidR="008974D3" w:rsidRPr="0039310C" w14:paraId="6D9CFB10" w14:textId="77777777" w:rsidTr="0085434B">
        <w:trPr>
          <w:trHeight w:val="1383"/>
          <w:jc w:val="center"/>
        </w:trPr>
        <w:tc>
          <w:tcPr>
            <w:tcW w:w="959" w:type="dxa"/>
            <w:shd w:val="clear" w:color="auto" w:fill="auto"/>
            <w:noWrap/>
            <w:vAlign w:val="center"/>
            <w:hideMark/>
          </w:tcPr>
          <w:p w14:paraId="5E03E5C6" w14:textId="77777777" w:rsidR="008974D3" w:rsidRPr="0039310C" w:rsidRDefault="008974D3" w:rsidP="0085434B">
            <w:pPr>
              <w:jc w:val="center"/>
            </w:pPr>
            <w:r w:rsidRPr="0039310C">
              <w:t>1.4.1</w:t>
            </w:r>
            <w:r w:rsidRPr="0039310C">
              <w:br/>
            </w:r>
          </w:p>
        </w:tc>
        <w:tc>
          <w:tcPr>
            <w:tcW w:w="7087" w:type="dxa"/>
            <w:shd w:val="clear" w:color="auto" w:fill="auto"/>
            <w:vAlign w:val="center"/>
            <w:hideMark/>
          </w:tcPr>
          <w:p w14:paraId="5692B50B" w14:textId="77777777" w:rsidR="008974D3" w:rsidRPr="0039310C" w:rsidRDefault="008974D3" w:rsidP="0085434B">
            <w:r w:rsidRPr="0039310C">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24" w:type="dxa"/>
            <w:shd w:val="clear" w:color="auto" w:fill="auto"/>
            <w:vAlign w:val="center"/>
          </w:tcPr>
          <w:p w14:paraId="55385836" w14:textId="77777777" w:rsidR="008974D3" w:rsidRPr="00B93711" w:rsidRDefault="008974D3" w:rsidP="0085434B">
            <w:pPr>
              <w:jc w:val="center"/>
            </w:pPr>
            <w:r w:rsidRPr="00B93711">
              <w:t>0</w:t>
            </w:r>
          </w:p>
        </w:tc>
      </w:tr>
      <w:tr w:rsidR="008974D3" w:rsidRPr="0039310C" w14:paraId="246917D3" w14:textId="77777777" w:rsidTr="0085434B">
        <w:trPr>
          <w:trHeight w:val="360"/>
          <w:jc w:val="center"/>
        </w:trPr>
        <w:tc>
          <w:tcPr>
            <w:tcW w:w="959" w:type="dxa"/>
            <w:shd w:val="clear" w:color="auto" w:fill="auto"/>
            <w:noWrap/>
            <w:vAlign w:val="center"/>
            <w:hideMark/>
          </w:tcPr>
          <w:p w14:paraId="3A5880C9" w14:textId="77777777" w:rsidR="008974D3" w:rsidRPr="0039310C" w:rsidRDefault="008974D3" w:rsidP="0085434B">
            <w:pPr>
              <w:jc w:val="center"/>
            </w:pPr>
            <w:r w:rsidRPr="0039310C">
              <w:t>1.4.2</w:t>
            </w:r>
          </w:p>
        </w:tc>
        <w:tc>
          <w:tcPr>
            <w:tcW w:w="7087" w:type="dxa"/>
            <w:shd w:val="clear" w:color="auto" w:fill="auto"/>
            <w:vAlign w:val="center"/>
            <w:hideMark/>
          </w:tcPr>
          <w:p w14:paraId="70516F1E" w14:textId="77777777" w:rsidR="008974D3" w:rsidRPr="0039310C" w:rsidRDefault="008974D3" w:rsidP="0085434B">
            <w:r w:rsidRPr="0039310C">
              <w:t>расходы на обязательное страхование</w:t>
            </w:r>
          </w:p>
        </w:tc>
        <w:tc>
          <w:tcPr>
            <w:tcW w:w="1524" w:type="dxa"/>
            <w:shd w:val="clear" w:color="auto" w:fill="auto"/>
            <w:vAlign w:val="center"/>
          </w:tcPr>
          <w:p w14:paraId="7F20B267" w14:textId="77777777" w:rsidR="008974D3" w:rsidRPr="00B93711" w:rsidRDefault="008974D3" w:rsidP="0085434B">
            <w:pPr>
              <w:jc w:val="center"/>
            </w:pPr>
            <w:r w:rsidRPr="00B93711">
              <w:t>86</w:t>
            </w:r>
          </w:p>
        </w:tc>
      </w:tr>
      <w:tr w:rsidR="008974D3" w:rsidRPr="0039310C" w14:paraId="730F1198" w14:textId="77777777" w:rsidTr="0085434B">
        <w:trPr>
          <w:trHeight w:val="360"/>
          <w:jc w:val="center"/>
        </w:trPr>
        <w:tc>
          <w:tcPr>
            <w:tcW w:w="959" w:type="dxa"/>
            <w:shd w:val="clear" w:color="auto" w:fill="auto"/>
            <w:noWrap/>
            <w:vAlign w:val="center"/>
            <w:hideMark/>
          </w:tcPr>
          <w:p w14:paraId="6EC3BD9C" w14:textId="77777777" w:rsidR="008974D3" w:rsidRPr="0039310C" w:rsidRDefault="008974D3" w:rsidP="0085434B">
            <w:pPr>
              <w:jc w:val="center"/>
            </w:pPr>
            <w:r w:rsidRPr="0039310C">
              <w:t>1.4.3</w:t>
            </w:r>
          </w:p>
        </w:tc>
        <w:tc>
          <w:tcPr>
            <w:tcW w:w="7087" w:type="dxa"/>
            <w:shd w:val="clear" w:color="auto" w:fill="auto"/>
            <w:noWrap/>
            <w:vAlign w:val="center"/>
            <w:hideMark/>
          </w:tcPr>
          <w:p w14:paraId="664E0035" w14:textId="77777777" w:rsidR="008974D3" w:rsidRPr="0039310C" w:rsidRDefault="008974D3" w:rsidP="0085434B">
            <w:r w:rsidRPr="0039310C">
              <w:t>иные расходы</w:t>
            </w:r>
          </w:p>
        </w:tc>
        <w:tc>
          <w:tcPr>
            <w:tcW w:w="1524" w:type="dxa"/>
            <w:shd w:val="clear" w:color="auto" w:fill="auto"/>
            <w:vAlign w:val="center"/>
          </w:tcPr>
          <w:p w14:paraId="596AD8E1" w14:textId="77777777" w:rsidR="008974D3" w:rsidRPr="00B93711" w:rsidRDefault="008974D3" w:rsidP="0085434B">
            <w:pPr>
              <w:jc w:val="center"/>
            </w:pPr>
            <w:r w:rsidRPr="00B93711">
              <w:t>2 929</w:t>
            </w:r>
          </w:p>
        </w:tc>
      </w:tr>
      <w:tr w:rsidR="008974D3" w:rsidRPr="0039310C" w14:paraId="2C761AE7" w14:textId="77777777" w:rsidTr="0085434B">
        <w:trPr>
          <w:trHeight w:val="360"/>
          <w:jc w:val="center"/>
        </w:trPr>
        <w:tc>
          <w:tcPr>
            <w:tcW w:w="959" w:type="dxa"/>
            <w:shd w:val="clear" w:color="auto" w:fill="auto"/>
            <w:noWrap/>
            <w:vAlign w:val="center"/>
            <w:hideMark/>
          </w:tcPr>
          <w:p w14:paraId="2422D69A" w14:textId="77777777" w:rsidR="008974D3" w:rsidRPr="0039310C" w:rsidRDefault="008974D3" w:rsidP="0085434B">
            <w:pPr>
              <w:jc w:val="center"/>
            </w:pPr>
            <w:r w:rsidRPr="0039310C">
              <w:t>1.5</w:t>
            </w:r>
          </w:p>
        </w:tc>
        <w:tc>
          <w:tcPr>
            <w:tcW w:w="7087" w:type="dxa"/>
            <w:shd w:val="clear" w:color="auto" w:fill="auto"/>
            <w:vAlign w:val="center"/>
            <w:hideMark/>
          </w:tcPr>
          <w:p w14:paraId="678F9873" w14:textId="77777777" w:rsidR="008974D3" w:rsidRPr="0039310C" w:rsidRDefault="008974D3" w:rsidP="0085434B">
            <w:r w:rsidRPr="0039310C">
              <w:t>Отчисления на социальные нужды</w:t>
            </w:r>
          </w:p>
        </w:tc>
        <w:tc>
          <w:tcPr>
            <w:tcW w:w="1524" w:type="dxa"/>
            <w:shd w:val="clear" w:color="auto" w:fill="auto"/>
            <w:vAlign w:val="center"/>
          </w:tcPr>
          <w:p w14:paraId="0AD87110" w14:textId="77777777" w:rsidR="008974D3" w:rsidRPr="00B93711" w:rsidRDefault="008974D3" w:rsidP="0085434B">
            <w:pPr>
              <w:jc w:val="center"/>
            </w:pPr>
            <w:r w:rsidRPr="00B93711">
              <w:t>6 837</w:t>
            </w:r>
          </w:p>
        </w:tc>
      </w:tr>
      <w:tr w:rsidR="008974D3" w:rsidRPr="0039310C" w14:paraId="64F17706" w14:textId="77777777" w:rsidTr="0085434B">
        <w:trPr>
          <w:trHeight w:val="360"/>
          <w:jc w:val="center"/>
        </w:trPr>
        <w:tc>
          <w:tcPr>
            <w:tcW w:w="959" w:type="dxa"/>
            <w:shd w:val="clear" w:color="auto" w:fill="auto"/>
            <w:noWrap/>
            <w:vAlign w:val="center"/>
            <w:hideMark/>
          </w:tcPr>
          <w:p w14:paraId="49F2CA36" w14:textId="77777777" w:rsidR="008974D3" w:rsidRPr="0039310C" w:rsidRDefault="008974D3" w:rsidP="0085434B">
            <w:pPr>
              <w:jc w:val="center"/>
            </w:pPr>
            <w:r w:rsidRPr="0039310C">
              <w:t>1.6</w:t>
            </w:r>
          </w:p>
        </w:tc>
        <w:tc>
          <w:tcPr>
            <w:tcW w:w="7087" w:type="dxa"/>
            <w:shd w:val="clear" w:color="auto" w:fill="auto"/>
            <w:vAlign w:val="center"/>
            <w:hideMark/>
          </w:tcPr>
          <w:p w14:paraId="02445F99" w14:textId="77777777" w:rsidR="008974D3" w:rsidRPr="0039310C" w:rsidRDefault="008974D3" w:rsidP="0085434B">
            <w:r w:rsidRPr="0039310C">
              <w:t>Расходы по сомнительным долгам</w:t>
            </w:r>
          </w:p>
        </w:tc>
        <w:tc>
          <w:tcPr>
            <w:tcW w:w="1524" w:type="dxa"/>
            <w:shd w:val="clear" w:color="auto" w:fill="auto"/>
            <w:vAlign w:val="center"/>
          </w:tcPr>
          <w:p w14:paraId="14142C3A" w14:textId="77777777" w:rsidR="008974D3" w:rsidRPr="00B93711" w:rsidRDefault="008974D3" w:rsidP="0085434B">
            <w:pPr>
              <w:jc w:val="center"/>
            </w:pPr>
            <w:r w:rsidRPr="00B93711">
              <w:t>23 763</w:t>
            </w:r>
          </w:p>
        </w:tc>
      </w:tr>
      <w:tr w:rsidR="008974D3" w:rsidRPr="0039310C" w14:paraId="57BD05F1" w14:textId="77777777" w:rsidTr="0085434B">
        <w:trPr>
          <w:trHeight w:val="720"/>
          <w:jc w:val="center"/>
        </w:trPr>
        <w:tc>
          <w:tcPr>
            <w:tcW w:w="959" w:type="dxa"/>
            <w:shd w:val="clear" w:color="auto" w:fill="auto"/>
            <w:noWrap/>
            <w:vAlign w:val="center"/>
            <w:hideMark/>
          </w:tcPr>
          <w:p w14:paraId="1E701CBD" w14:textId="77777777" w:rsidR="008974D3" w:rsidRPr="0039310C" w:rsidRDefault="008974D3" w:rsidP="0085434B">
            <w:pPr>
              <w:jc w:val="center"/>
            </w:pPr>
            <w:r w:rsidRPr="0039310C">
              <w:t>1.7</w:t>
            </w:r>
          </w:p>
        </w:tc>
        <w:tc>
          <w:tcPr>
            <w:tcW w:w="7087" w:type="dxa"/>
            <w:shd w:val="clear" w:color="auto" w:fill="auto"/>
            <w:vAlign w:val="center"/>
            <w:hideMark/>
          </w:tcPr>
          <w:p w14:paraId="4E0B464B" w14:textId="77777777" w:rsidR="008974D3" w:rsidRPr="0039310C" w:rsidRDefault="008974D3" w:rsidP="0085434B">
            <w:r w:rsidRPr="0039310C">
              <w:t>Амортизация основных средств и нематериальных активов</w:t>
            </w:r>
          </w:p>
        </w:tc>
        <w:tc>
          <w:tcPr>
            <w:tcW w:w="1524" w:type="dxa"/>
            <w:shd w:val="clear" w:color="auto" w:fill="auto"/>
            <w:vAlign w:val="center"/>
          </w:tcPr>
          <w:p w14:paraId="2194779A" w14:textId="77777777" w:rsidR="008974D3" w:rsidRPr="00B93711" w:rsidRDefault="008974D3" w:rsidP="0085434B">
            <w:pPr>
              <w:jc w:val="center"/>
            </w:pPr>
            <w:r w:rsidRPr="00B93711">
              <w:t>789</w:t>
            </w:r>
          </w:p>
        </w:tc>
      </w:tr>
      <w:tr w:rsidR="008974D3" w:rsidRPr="0039310C" w14:paraId="28A4474A" w14:textId="77777777" w:rsidTr="0085434B">
        <w:trPr>
          <w:trHeight w:val="720"/>
          <w:jc w:val="center"/>
        </w:trPr>
        <w:tc>
          <w:tcPr>
            <w:tcW w:w="959" w:type="dxa"/>
            <w:shd w:val="clear" w:color="auto" w:fill="auto"/>
            <w:noWrap/>
            <w:vAlign w:val="center"/>
            <w:hideMark/>
          </w:tcPr>
          <w:p w14:paraId="0999D4D5" w14:textId="77777777" w:rsidR="008974D3" w:rsidRPr="0039310C" w:rsidRDefault="008974D3" w:rsidP="0085434B">
            <w:pPr>
              <w:jc w:val="center"/>
            </w:pPr>
            <w:r w:rsidRPr="0039310C">
              <w:lastRenderedPageBreak/>
              <w:t>1.8</w:t>
            </w:r>
          </w:p>
        </w:tc>
        <w:tc>
          <w:tcPr>
            <w:tcW w:w="7087" w:type="dxa"/>
            <w:shd w:val="clear" w:color="auto" w:fill="auto"/>
            <w:noWrap/>
            <w:vAlign w:val="center"/>
            <w:hideMark/>
          </w:tcPr>
          <w:p w14:paraId="6D86A088" w14:textId="77777777" w:rsidR="008974D3" w:rsidRPr="0039310C" w:rsidRDefault="008974D3" w:rsidP="0085434B">
            <w:r w:rsidRPr="0039310C">
              <w:t>Расходы на выплаты по договорам займа и кредитным договорам, включая проценты по ним</w:t>
            </w:r>
          </w:p>
        </w:tc>
        <w:tc>
          <w:tcPr>
            <w:tcW w:w="1524" w:type="dxa"/>
            <w:shd w:val="clear" w:color="auto" w:fill="auto"/>
            <w:vAlign w:val="center"/>
          </w:tcPr>
          <w:p w14:paraId="60C9613D" w14:textId="77777777" w:rsidR="008974D3" w:rsidRPr="00B93711" w:rsidRDefault="008974D3" w:rsidP="0085434B">
            <w:pPr>
              <w:jc w:val="center"/>
            </w:pPr>
            <w:r w:rsidRPr="00B93711">
              <w:t>0</w:t>
            </w:r>
          </w:p>
        </w:tc>
      </w:tr>
      <w:tr w:rsidR="008974D3" w:rsidRPr="0039310C" w14:paraId="012F7238" w14:textId="77777777" w:rsidTr="0085434B">
        <w:trPr>
          <w:trHeight w:val="360"/>
          <w:jc w:val="center"/>
        </w:trPr>
        <w:tc>
          <w:tcPr>
            <w:tcW w:w="959" w:type="dxa"/>
            <w:shd w:val="clear" w:color="auto" w:fill="auto"/>
            <w:noWrap/>
            <w:vAlign w:val="center"/>
            <w:hideMark/>
          </w:tcPr>
          <w:p w14:paraId="414FAB76" w14:textId="77777777" w:rsidR="008974D3" w:rsidRPr="0039310C" w:rsidRDefault="008974D3" w:rsidP="0085434B">
            <w:pPr>
              <w:jc w:val="center"/>
            </w:pPr>
          </w:p>
        </w:tc>
        <w:tc>
          <w:tcPr>
            <w:tcW w:w="7087" w:type="dxa"/>
            <w:shd w:val="clear" w:color="auto" w:fill="auto"/>
            <w:noWrap/>
            <w:vAlign w:val="center"/>
            <w:hideMark/>
          </w:tcPr>
          <w:p w14:paraId="2871B5F2" w14:textId="77777777" w:rsidR="008974D3" w:rsidRPr="0039310C" w:rsidRDefault="008974D3" w:rsidP="0085434B">
            <w:r w:rsidRPr="0039310C">
              <w:t>ИТОГО</w:t>
            </w:r>
          </w:p>
        </w:tc>
        <w:tc>
          <w:tcPr>
            <w:tcW w:w="1524" w:type="dxa"/>
            <w:shd w:val="clear" w:color="auto" w:fill="auto"/>
            <w:vAlign w:val="center"/>
          </w:tcPr>
          <w:p w14:paraId="2D5DC3DB" w14:textId="77777777" w:rsidR="008974D3" w:rsidRPr="00B93711" w:rsidRDefault="008974D3" w:rsidP="0085434B">
            <w:pPr>
              <w:jc w:val="center"/>
            </w:pPr>
            <w:r w:rsidRPr="00B93711">
              <w:t>806 849</w:t>
            </w:r>
          </w:p>
        </w:tc>
      </w:tr>
      <w:tr w:rsidR="008974D3" w:rsidRPr="0039310C" w14:paraId="2F58526B" w14:textId="77777777" w:rsidTr="0085434B">
        <w:trPr>
          <w:trHeight w:val="360"/>
          <w:jc w:val="center"/>
        </w:trPr>
        <w:tc>
          <w:tcPr>
            <w:tcW w:w="959" w:type="dxa"/>
            <w:shd w:val="clear" w:color="auto" w:fill="auto"/>
            <w:noWrap/>
            <w:vAlign w:val="center"/>
            <w:hideMark/>
          </w:tcPr>
          <w:p w14:paraId="143D70AA" w14:textId="77777777" w:rsidR="008974D3" w:rsidRPr="0039310C" w:rsidRDefault="008974D3" w:rsidP="0085434B">
            <w:pPr>
              <w:jc w:val="center"/>
            </w:pPr>
            <w:r w:rsidRPr="0039310C">
              <w:t>2</w:t>
            </w:r>
          </w:p>
        </w:tc>
        <w:tc>
          <w:tcPr>
            <w:tcW w:w="7087" w:type="dxa"/>
            <w:shd w:val="clear" w:color="auto" w:fill="auto"/>
            <w:noWrap/>
            <w:vAlign w:val="center"/>
            <w:hideMark/>
          </w:tcPr>
          <w:p w14:paraId="1417E495" w14:textId="77777777" w:rsidR="008974D3" w:rsidRPr="0039310C" w:rsidRDefault="008974D3" w:rsidP="0085434B">
            <w:r w:rsidRPr="0039310C">
              <w:t>Налог на прибыль</w:t>
            </w:r>
          </w:p>
        </w:tc>
        <w:tc>
          <w:tcPr>
            <w:tcW w:w="1524" w:type="dxa"/>
            <w:shd w:val="clear" w:color="auto" w:fill="auto"/>
            <w:vAlign w:val="center"/>
          </w:tcPr>
          <w:p w14:paraId="73A8D74B" w14:textId="77777777" w:rsidR="008974D3" w:rsidRPr="00B93711" w:rsidRDefault="008974D3" w:rsidP="0085434B">
            <w:pPr>
              <w:jc w:val="center"/>
            </w:pPr>
            <w:r w:rsidRPr="00B93711">
              <w:t>122</w:t>
            </w:r>
          </w:p>
        </w:tc>
      </w:tr>
      <w:tr w:rsidR="008974D3" w:rsidRPr="0039310C" w14:paraId="124988B0" w14:textId="77777777" w:rsidTr="0085434B">
        <w:trPr>
          <w:trHeight w:val="1063"/>
          <w:jc w:val="center"/>
        </w:trPr>
        <w:tc>
          <w:tcPr>
            <w:tcW w:w="959" w:type="dxa"/>
            <w:shd w:val="clear" w:color="auto" w:fill="auto"/>
            <w:noWrap/>
            <w:vAlign w:val="center"/>
            <w:hideMark/>
          </w:tcPr>
          <w:p w14:paraId="6A5E9FF8" w14:textId="77777777" w:rsidR="008974D3" w:rsidRPr="0039310C" w:rsidRDefault="008974D3" w:rsidP="0085434B">
            <w:pPr>
              <w:jc w:val="center"/>
            </w:pPr>
            <w:r w:rsidRPr="0039310C">
              <w:t>3</w:t>
            </w:r>
          </w:p>
        </w:tc>
        <w:tc>
          <w:tcPr>
            <w:tcW w:w="7087" w:type="dxa"/>
            <w:shd w:val="clear" w:color="auto" w:fill="auto"/>
            <w:noWrap/>
            <w:vAlign w:val="center"/>
            <w:hideMark/>
          </w:tcPr>
          <w:p w14:paraId="4B2BE9C6" w14:textId="77777777" w:rsidR="008974D3" w:rsidRPr="0039310C" w:rsidRDefault="008974D3" w:rsidP="0085434B">
            <w:r w:rsidRPr="0039310C">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24" w:type="dxa"/>
            <w:shd w:val="clear" w:color="auto" w:fill="auto"/>
            <w:vAlign w:val="center"/>
          </w:tcPr>
          <w:p w14:paraId="6EB4345B" w14:textId="77777777" w:rsidR="008974D3" w:rsidRPr="00B93711" w:rsidRDefault="008974D3" w:rsidP="0085434B">
            <w:pPr>
              <w:jc w:val="center"/>
            </w:pPr>
            <w:r w:rsidRPr="00B93711">
              <w:t>0</w:t>
            </w:r>
          </w:p>
        </w:tc>
      </w:tr>
      <w:tr w:rsidR="008974D3" w:rsidRPr="0039310C" w14:paraId="2A2607FE" w14:textId="77777777" w:rsidTr="0085434B">
        <w:trPr>
          <w:trHeight w:val="360"/>
          <w:jc w:val="center"/>
        </w:trPr>
        <w:tc>
          <w:tcPr>
            <w:tcW w:w="959" w:type="dxa"/>
            <w:shd w:val="clear" w:color="auto" w:fill="auto"/>
            <w:noWrap/>
            <w:vAlign w:val="center"/>
            <w:hideMark/>
          </w:tcPr>
          <w:p w14:paraId="2A0D84B5" w14:textId="77777777" w:rsidR="008974D3" w:rsidRPr="0039310C" w:rsidRDefault="008974D3" w:rsidP="0085434B">
            <w:pPr>
              <w:jc w:val="center"/>
            </w:pPr>
            <w:r w:rsidRPr="0039310C">
              <w:t>4</w:t>
            </w:r>
          </w:p>
        </w:tc>
        <w:tc>
          <w:tcPr>
            <w:tcW w:w="7087" w:type="dxa"/>
            <w:shd w:val="clear" w:color="auto" w:fill="auto"/>
            <w:vAlign w:val="center"/>
            <w:hideMark/>
          </w:tcPr>
          <w:p w14:paraId="63A8D324" w14:textId="77777777" w:rsidR="008974D3" w:rsidRPr="0039310C" w:rsidRDefault="008974D3" w:rsidP="0085434B">
            <w:pPr>
              <w:autoSpaceDE w:val="0"/>
              <w:autoSpaceDN w:val="0"/>
              <w:adjustRightInd w:val="0"/>
              <w:jc w:val="both"/>
            </w:pPr>
            <w:r w:rsidRPr="0039310C">
              <w:t>Итого неподконтрольных расходов</w:t>
            </w:r>
          </w:p>
          <w:p w14:paraId="5EB8FF8B" w14:textId="77777777" w:rsidR="008974D3" w:rsidRPr="0039310C" w:rsidRDefault="008974D3" w:rsidP="0085434B">
            <w:pPr>
              <w:autoSpaceDE w:val="0"/>
              <w:autoSpaceDN w:val="0"/>
              <w:adjustRightInd w:val="0"/>
              <w:jc w:val="both"/>
            </w:pPr>
            <w:r w:rsidRPr="0039310C">
              <w:t xml:space="preserve">Стр. 4 = стр. 1.1 + стр. 1.2 + стр. 1.3 + стр. 1.4 + </w:t>
            </w:r>
            <w:r w:rsidRPr="0039310C">
              <w:br/>
              <w:t>стр. 1.5 + стр. 1.6 + стр. 1.7 + стр. 1.8 + стр. 2 + стр. 3.</w:t>
            </w:r>
          </w:p>
        </w:tc>
        <w:tc>
          <w:tcPr>
            <w:tcW w:w="1524" w:type="dxa"/>
            <w:shd w:val="clear" w:color="auto" w:fill="auto"/>
            <w:vAlign w:val="center"/>
          </w:tcPr>
          <w:p w14:paraId="7A304DCF" w14:textId="77777777" w:rsidR="008974D3" w:rsidRPr="00B93711" w:rsidRDefault="008974D3" w:rsidP="0085434B">
            <w:pPr>
              <w:jc w:val="center"/>
            </w:pPr>
            <w:r w:rsidRPr="00B93711">
              <w:t>806 971</w:t>
            </w:r>
          </w:p>
        </w:tc>
      </w:tr>
    </w:tbl>
    <w:p w14:paraId="100D769D" w14:textId="77777777" w:rsidR="008974D3" w:rsidRPr="0039310C" w:rsidRDefault="008974D3" w:rsidP="008974D3">
      <w:pPr>
        <w:rPr>
          <w:lang w:eastAsia="en-US"/>
        </w:rPr>
      </w:pPr>
    </w:p>
    <w:p w14:paraId="6F8C289E" w14:textId="77777777" w:rsidR="008974D3" w:rsidRDefault="008974D3" w:rsidP="008974D3">
      <w:pPr>
        <w:ind w:firstLine="720"/>
        <w:jc w:val="both"/>
      </w:pPr>
      <w:r w:rsidRPr="000B0AEB">
        <w:t>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6EFF2F74" w14:textId="77777777" w:rsidR="008974D3" w:rsidRPr="0039310C" w:rsidRDefault="008974D3" w:rsidP="008974D3">
      <w:pPr>
        <w:ind w:firstLine="720"/>
        <w:jc w:val="both"/>
        <w:rPr>
          <w:lang w:eastAsia="en-US"/>
        </w:rPr>
      </w:pPr>
      <w:r w:rsidRPr="00D26537">
        <w:t>Реестр расходов на приобретение энергетических ресурсов, холодной воды и теплоносителя для производства теплоносителя</w:t>
      </w:r>
      <w:r>
        <w:t xml:space="preserve"> представлен в таблице 10.</w:t>
      </w:r>
    </w:p>
    <w:p w14:paraId="4ECC714C" w14:textId="77777777" w:rsidR="008974D3" w:rsidRPr="0039310C" w:rsidRDefault="008974D3" w:rsidP="008974D3">
      <w:pPr>
        <w:ind w:firstLine="720"/>
        <w:jc w:val="both"/>
        <w:rPr>
          <w:lang w:eastAsia="en-US"/>
        </w:rPr>
      </w:pPr>
    </w:p>
    <w:p w14:paraId="142349B4" w14:textId="77777777" w:rsidR="008974D3" w:rsidRPr="0039310C" w:rsidRDefault="008974D3" w:rsidP="008974D3">
      <w:pPr>
        <w:numPr>
          <w:ilvl w:val="0"/>
          <w:numId w:val="16"/>
        </w:numPr>
        <w:tabs>
          <w:tab w:val="left" w:pos="1890"/>
        </w:tabs>
        <w:spacing w:line="360" w:lineRule="auto"/>
        <w:ind w:right="-425"/>
        <w:jc w:val="right"/>
      </w:pPr>
    </w:p>
    <w:p w14:paraId="28CF30BF" w14:textId="77777777" w:rsidR="008974D3" w:rsidRPr="0039310C" w:rsidRDefault="008974D3" w:rsidP="008974D3">
      <w:pPr>
        <w:pStyle w:val="3"/>
      </w:pPr>
      <w:bookmarkStart w:id="454" w:name="_Toc21094964"/>
      <w:bookmarkStart w:id="455" w:name="_Toc26370810"/>
      <w:r w:rsidRPr="0039310C">
        <w:t xml:space="preserve">Реестр расходов на приобретение энергетических ресурсов, холодной воды и теплоносителя </w:t>
      </w:r>
      <w:r>
        <w:t xml:space="preserve">для </w:t>
      </w:r>
      <w:bookmarkEnd w:id="454"/>
      <w:r>
        <w:t>производства тепловой энергии</w:t>
      </w:r>
      <w:bookmarkEnd w:id="455"/>
    </w:p>
    <w:p w14:paraId="2F8DC543" w14:textId="77777777" w:rsidR="008974D3" w:rsidRPr="0039310C" w:rsidRDefault="008974D3" w:rsidP="008974D3">
      <w:pPr>
        <w:jc w:val="right"/>
      </w:pPr>
      <w:r w:rsidRPr="0039310C">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6854"/>
        <w:gridCol w:w="2068"/>
      </w:tblGrid>
      <w:tr w:rsidR="008974D3" w:rsidRPr="0039310C" w14:paraId="52B51BCD" w14:textId="77777777" w:rsidTr="0085434B">
        <w:trPr>
          <w:trHeight w:val="483"/>
          <w:jc w:val="center"/>
        </w:trPr>
        <w:tc>
          <w:tcPr>
            <w:tcW w:w="648" w:type="dxa"/>
            <w:vMerge w:val="restart"/>
            <w:shd w:val="clear" w:color="auto" w:fill="auto"/>
            <w:vAlign w:val="center"/>
            <w:hideMark/>
          </w:tcPr>
          <w:p w14:paraId="6CD565D1" w14:textId="77777777" w:rsidR="008974D3" w:rsidRPr="0039310C" w:rsidRDefault="008974D3" w:rsidP="0085434B">
            <w:pPr>
              <w:jc w:val="center"/>
            </w:pPr>
            <w:r w:rsidRPr="0039310C">
              <w:t>№ п/п</w:t>
            </w:r>
          </w:p>
        </w:tc>
        <w:tc>
          <w:tcPr>
            <w:tcW w:w="6854" w:type="dxa"/>
            <w:vMerge w:val="restart"/>
            <w:shd w:val="clear" w:color="auto" w:fill="auto"/>
            <w:vAlign w:val="center"/>
            <w:hideMark/>
          </w:tcPr>
          <w:p w14:paraId="51AFF1E5" w14:textId="77777777" w:rsidR="008974D3" w:rsidRPr="0039310C" w:rsidRDefault="008974D3" w:rsidP="0085434B">
            <w:pPr>
              <w:jc w:val="center"/>
            </w:pPr>
            <w:r w:rsidRPr="0039310C">
              <w:t>Наименование ресурса</w:t>
            </w:r>
          </w:p>
        </w:tc>
        <w:tc>
          <w:tcPr>
            <w:tcW w:w="2068" w:type="dxa"/>
            <w:vMerge w:val="restart"/>
            <w:shd w:val="clear" w:color="auto" w:fill="auto"/>
            <w:vAlign w:val="center"/>
            <w:hideMark/>
          </w:tcPr>
          <w:p w14:paraId="65DFB87A" w14:textId="77777777" w:rsidR="008974D3" w:rsidRPr="0039310C" w:rsidRDefault="008974D3" w:rsidP="0085434B">
            <w:pPr>
              <w:jc w:val="center"/>
            </w:pPr>
            <w:r w:rsidRPr="0039310C">
              <w:t>Факт</w:t>
            </w:r>
            <w:r w:rsidRPr="0039310C">
              <w:br/>
            </w:r>
            <w:r>
              <w:t>2020 год</w:t>
            </w:r>
            <w:r w:rsidRPr="0039310C">
              <w:t>а</w:t>
            </w:r>
          </w:p>
        </w:tc>
      </w:tr>
      <w:tr w:rsidR="008974D3" w:rsidRPr="0039310C" w14:paraId="4874C5D9" w14:textId="77777777" w:rsidTr="0085434B">
        <w:trPr>
          <w:trHeight w:val="483"/>
          <w:jc w:val="center"/>
        </w:trPr>
        <w:tc>
          <w:tcPr>
            <w:tcW w:w="648" w:type="dxa"/>
            <w:vMerge/>
            <w:shd w:val="clear" w:color="auto" w:fill="auto"/>
            <w:hideMark/>
          </w:tcPr>
          <w:p w14:paraId="08F86E81" w14:textId="77777777" w:rsidR="008974D3" w:rsidRPr="0039310C" w:rsidRDefault="008974D3" w:rsidP="0085434B">
            <w:pPr>
              <w:jc w:val="both"/>
            </w:pPr>
          </w:p>
        </w:tc>
        <w:tc>
          <w:tcPr>
            <w:tcW w:w="6854" w:type="dxa"/>
            <w:vMerge/>
            <w:shd w:val="clear" w:color="auto" w:fill="auto"/>
            <w:hideMark/>
          </w:tcPr>
          <w:p w14:paraId="3DB3F4F9" w14:textId="77777777" w:rsidR="008974D3" w:rsidRPr="0039310C" w:rsidRDefault="008974D3" w:rsidP="0085434B">
            <w:pPr>
              <w:jc w:val="both"/>
            </w:pPr>
          </w:p>
        </w:tc>
        <w:tc>
          <w:tcPr>
            <w:tcW w:w="2068" w:type="dxa"/>
            <w:vMerge/>
            <w:shd w:val="clear" w:color="auto" w:fill="auto"/>
            <w:hideMark/>
          </w:tcPr>
          <w:p w14:paraId="3BC9D172" w14:textId="77777777" w:rsidR="008974D3" w:rsidRPr="0039310C" w:rsidRDefault="008974D3" w:rsidP="0085434B">
            <w:pPr>
              <w:jc w:val="both"/>
            </w:pPr>
          </w:p>
        </w:tc>
      </w:tr>
      <w:tr w:rsidR="008974D3" w:rsidRPr="0039310C" w14:paraId="4F1EBB6F" w14:textId="77777777" w:rsidTr="0085434B">
        <w:trPr>
          <w:trHeight w:val="353"/>
          <w:jc w:val="center"/>
        </w:trPr>
        <w:tc>
          <w:tcPr>
            <w:tcW w:w="648" w:type="dxa"/>
            <w:shd w:val="clear" w:color="auto" w:fill="auto"/>
            <w:vAlign w:val="center"/>
            <w:hideMark/>
          </w:tcPr>
          <w:p w14:paraId="42D701F4" w14:textId="77777777" w:rsidR="008974D3" w:rsidRPr="0039310C" w:rsidRDefault="008974D3" w:rsidP="0085434B">
            <w:pPr>
              <w:jc w:val="center"/>
            </w:pPr>
            <w:r w:rsidRPr="0039310C">
              <w:t>1</w:t>
            </w:r>
          </w:p>
        </w:tc>
        <w:tc>
          <w:tcPr>
            <w:tcW w:w="6854" w:type="dxa"/>
            <w:shd w:val="clear" w:color="auto" w:fill="auto"/>
            <w:vAlign w:val="center"/>
            <w:hideMark/>
          </w:tcPr>
          <w:p w14:paraId="4D72CB9A" w14:textId="77777777" w:rsidR="008974D3" w:rsidRPr="0039310C" w:rsidRDefault="008974D3" w:rsidP="0085434B">
            <w:r w:rsidRPr="0039310C">
              <w:t>Расходы на топливо</w:t>
            </w:r>
          </w:p>
        </w:tc>
        <w:tc>
          <w:tcPr>
            <w:tcW w:w="2068" w:type="dxa"/>
            <w:shd w:val="clear" w:color="auto" w:fill="auto"/>
            <w:vAlign w:val="center"/>
            <w:hideMark/>
          </w:tcPr>
          <w:p w14:paraId="47F9A43E" w14:textId="77777777" w:rsidR="008974D3" w:rsidRPr="00B93711" w:rsidRDefault="008974D3" w:rsidP="0085434B">
            <w:pPr>
              <w:jc w:val="center"/>
            </w:pPr>
            <w:r w:rsidRPr="00B93711">
              <w:t>0</w:t>
            </w:r>
          </w:p>
        </w:tc>
      </w:tr>
      <w:tr w:rsidR="008974D3" w:rsidRPr="0039310C" w14:paraId="1678BBC1" w14:textId="77777777" w:rsidTr="0085434B">
        <w:trPr>
          <w:trHeight w:val="353"/>
          <w:jc w:val="center"/>
        </w:trPr>
        <w:tc>
          <w:tcPr>
            <w:tcW w:w="648" w:type="dxa"/>
            <w:shd w:val="clear" w:color="auto" w:fill="auto"/>
            <w:vAlign w:val="center"/>
            <w:hideMark/>
          </w:tcPr>
          <w:p w14:paraId="69097427" w14:textId="77777777" w:rsidR="008974D3" w:rsidRPr="0039310C" w:rsidRDefault="008974D3" w:rsidP="0085434B">
            <w:pPr>
              <w:jc w:val="center"/>
            </w:pPr>
            <w:r w:rsidRPr="0039310C">
              <w:t>2</w:t>
            </w:r>
          </w:p>
        </w:tc>
        <w:tc>
          <w:tcPr>
            <w:tcW w:w="6854" w:type="dxa"/>
            <w:shd w:val="clear" w:color="auto" w:fill="auto"/>
            <w:vAlign w:val="center"/>
            <w:hideMark/>
          </w:tcPr>
          <w:p w14:paraId="2AB9EC6A" w14:textId="77777777" w:rsidR="008974D3" w:rsidRPr="0039310C" w:rsidRDefault="008974D3" w:rsidP="0085434B">
            <w:r w:rsidRPr="0039310C">
              <w:t>Расходы на электрическую энергию</w:t>
            </w:r>
          </w:p>
        </w:tc>
        <w:tc>
          <w:tcPr>
            <w:tcW w:w="2068" w:type="dxa"/>
            <w:shd w:val="clear" w:color="auto" w:fill="auto"/>
            <w:vAlign w:val="center"/>
            <w:hideMark/>
          </w:tcPr>
          <w:p w14:paraId="39AF55BB" w14:textId="77777777" w:rsidR="008974D3" w:rsidRPr="00B93711" w:rsidRDefault="008974D3" w:rsidP="0085434B">
            <w:pPr>
              <w:jc w:val="center"/>
            </w:pPr>
            <w:r w:rsidRPr="00B93711">
              <w:t>0</w:t>
            </w:r>
          </w:p>
        </w:tc>
      </w:tr>
      <w:tr w:rsidR="008974D3" w:rsidRPr="0039310C" w14:paraId="5E20FCB2" w14:textId="77777777" w:rsidTr="0085434B">
        <w:trPr>
          <w:trHeight w:val="353"/>
          <w:jc w:val="center"/>
        </w:trPr>
        <w:tc>
          <w:tcPr>
            <w:tcW w:w="648" w:type="dxa"/>
            <w:shd w:val="clear" w:color="auto" w:fill="auto"/>
            <w:vAlign w:val="center"/>
            <w:hideMark/>
          </w:tcPr>
          <w:p w14:paraId="30C7A645" w14:textId="77777777" w:rsidR="008974D3" w:rsidRPr="0039310C" w:rsidRDefault="008974D3" w:rsidP="0085434B">
            <w:pPr>
              <w:jc w:val="center"/>
            </w:pPr>
            <w:r w:rsidRPr="0039310C">
              <w:t>3</w:t>
            </w:r>
          </w:p>
        </w:tc>
        <w:tc>
          <w:tcPr>
            <w:tcW w:w="6854" w:type="dxa"/>
            <w:shd w:val="clear" w:color="auto" w:fill="auto"/>
            <w:vAlign w:val="center"/>
            <w:hideMark/>
          </w:tcPr>
          <w:p w14:paraId="76425FA8" w14:textId="77777777" w:rsidR="008974D3" w:rsidRPr="0039310C" w:rsidRDefault="008974D3" w:rsidP="0085434B">
            <w:r w:rsidRPr="0039310C">
              <w:t>Расходы на тепловую энергию</w:t>
            </w:r>
          </w:p>
        </w:tc>
        <w:tc>
          <w:tcPr>
            <w:tcW w:w="2068" w:type="dxa"/>
            <w:shd w:val="clear" w:color="auto" w:fill="auto"/>
            <w:vAlign w:val="center"/>
            <w:hideMark/>
          </w:tcPr>
          <w:p w14:paraId="6B5CB1E1" w14:textId="77777777" w:rsidR="008974D3" w:rsidRPr="00B93711" w:rsidRDefault="008974D3" w:rsidP="0085434B">
            <w:pPr>
              <w:jc w:val="center"/>
            </w:pPr>
            <w:r w:rsidRPr="00B93711">
              <w:t>627 694</w:t>
            </w:r>
          </w:p>
        </w:tc>
      </w:tr>
      <w:tr w:rsidR="008974D3" w:rsidRPr="0039310C" w14:paraId="1B161411" w14:textId="77777777" w:rsidTr="0085434B">
        <w:trPr>
          <w:trHeight w:val="353"/>
          <w:jc w:val="center"/>
        </w:trPr>
        <w:tc>
          <w:tcPr>
            <w:tcW w:w="648" w:type="dxa"/>
            <w:shd w:val="clear" w:color="auto" w:fill="auto"/>
            <w:vAlign w:val="center"/>
            <w:hideMark/>
          </w:tcPr>
          <w:p w14:paraId="328B3186" w14:textId="77777777" w:rsidR="008974D3" w:rsidRPr="0039310C" w:rsidRDefault="008974D3" w:rsidP="0085434B">
            <w:pPr>
              <w:jc w:val="center"/>
            </w:pPr>
            <w:r w:rsidRPr="0039310C">
              <w:t>4</w:t>
            </w:r>
          </w:p>
        </w:tc>
        <w:tc>
          <w:tcPr>
            <w:tcW w:w="6854" w:type="dxa"/>
            <w:shd w:val="clear" w:color="auto" w:fill="auto"/>
            <w:vAlign w:val="center"/>
            <w:hideMark/>
          </w:tcPr>
          <w:p w14:paraId="20F7BAFF" w14:textId="77777777" w:rsidR="008974D3" w:rsidRPr="0039310C" w:rsidRDefault="008974D3" w:rsidP="0085434B">
            <w:r w:rsidRPr="0039310C">
              <w:t>Расходы на холодную воду</w:t>
            </w:r>
          </w:p>
        </w:tc>
        <w:tc>
          <w:tcPr>
            <w:tcW w:w="2068" w:type="dxa"/>
            <w:shd w:val="clear" w:color="auto" w:fill="auto"/>
            <w:vAlign w:val="center"/>
            <w:hideMark/>
          </w:tcPr>
          <w:p w14:paraId="5ACD8FE4" w14:textId="77777777" w:rsidR="008974D3" w:rsidRPr="00B93711" w:rsidRDefault="008974D3" w:rsidP="0085434B">
            <w:pPr>
              <w:jc w:val="center"/>
            </w:pPr>
            <w:r w:rsidRPr="00B93711">
              <w:t>0</w:t>
            </w:r>
          </w:p>
        </w:tc>
      </w:tr>
      <w:tr w:rsidR="008974D3" w:rsidRPr="0039310C" w14:paraId="36E82727" w14:textId="77777777" w:rsidTr="0085434B">
        <w:trPr>
          <w:trHeight w:val="353"/>
          <w:jc w:val="center"/>
        </w:trPr>
        <w:tc>
          <w:tcPr>
            <w:tcW w:w="648" w:type="dxa"/>
            <w:shd w:val="clear" w:color="auto" w:fill="auto"/>
            <w:vAlign w:val="center"/>
            <w:hideMark/>
          </w:tcPr>
          <w:p w14:paraId="390C9BC7" w14:textId="77777777" w:rsidR="008974D3" w:rsidRPr="0039310C" w:rsidRDefault="008974D3" w:rsidP="0085434B">
            <w:pPr>
              <w:jc w:val="center"/>
            </w:pPr>
            <w:r w:rsidRPr="0039310C">
              <w:t>5</w:t>
            </w:r>
          </w:p>
        </w:tc>
        <w:tc>
          <w:tcPr>
            <w:tcW w:w="6854" w:type="dxa"/>
            <w:shd w:val="clear" w:color="auto" w:fill="auto"/>
            <w:vAlign w:val="center"/>
            <w:hideMark/>
          </w:tcPr>
          <w:p w14:paraId="33C105B3" w14:textId="77777777" w:rsidR="008974D3" w:rsidRPr="0039310C" w:rsidRDefault="008974D3" w:rsidP="0085434B">
            <w:r w:rsidRPr="0039310C">
              <w:t>Расходы на теплоноситель</w:t>
            </w:r>
          </w:p>
        </w:tc>
        <w:tc>
          <w:tcPr>
            <w:tcW w:w="2068" w:type="dxa"/>
            <w:shd w:val="clear" w:color="auto" w:fill="auto"/>
            <w:vAlign w:val="center"/>
            <w:hideMark/>
          </w:tcPr>
          <w:p w14:paraId="0F0466CB" w14:textId="77777777" w:rsidR="008974D3" w:rsidRPr="00B93711" w:rsidRDefault="008974D3" w:rsidP="0085434B">
            <w:pPr>
              <w:jc w:val="center"/>
            </w:pPr>
            <w:r w:rsidRPr="00B93711">
              <w:t>0</w:t>
            </w:r>
          </w:p>
        </w:tc>
      </w:tr>
      <w:tr w:rsidR="008974D3" w:rsidRPr="0039310C" w14:paraId="0458FBA7" w14:textId="77777777" w:rsidTr="0085434B">
        <w:trPr>
          <w:trHeight w:val="353"/>
          <w:jc w:val="center"/>
        </w:trPr>
        <w:tc>
          <w:tcPr>
            <w:tcW w:w="648" w:type="dxa"/>
            <w:shd w:val="clear" w:color="auto" w:fill="auto"/>
            <w:vAlign w:val="center"/>
            <w:hideMark/>
          </w:tcPr>
          <w:p w14:paraId="0332DFDC" w14:textId="77777777" w:rsidR="008974D3" w:rsidRPr="0039310C" w:rsidRDefault="008974D3" w:rsidP="0085434B">
            <w:pPr>
              <w:jc w:val="center"/>
            </w:pPr>
            <w:r w:rsidRPr="0039310C">
              <w:t>6</w:t>
            </w:r>
          </w:p>
        </w:tc>
        <w:tc>
          <w:tcPr>
            <w:tcW w:w="6854" w:type="dxa"/>
            <w:shd w:val="clear" w:color="auto" w:fill="auto"/>
            <w:vAlign w:val="center"/>
            <w:hideMark/>
          </w:tcPr>
          <w:p w14:paraId="51C2A27C" w14:textId="77777777" w:rsidR="008974D3" w:rsidRPr="0039310C" w:rsidRDefault="008974D3" w:rsidP="0085434B">
            <w:r w:rsidRPr="0039310C">
              <w:t>ИТОГО:</w:t>
            </w:r>
          </w:p>
          <w:p w14:paraId="32E0454B" w14:textId="77777777" w:rsidR="008974D3" w:rsidRPr="0039310C" w:rsidRDefault="008974D3" w:rsidP="0085434B">
            <w:pPr>
              <w:autoSpaceDE w:val="0"/>
              <w:autoSpaceDN w:val="0"/>
              <w:adjustRightInd w:val="0"/>
              <w:jc w:val="both"/>
            </w:pPr>
            <w:r w:rsidRPr="0039310C">
              <w:t xml:space="preserve">(Стр. 6 = стр. 1 </w:t>
            </w:r>
            <w:proofErr w:type="gramStart"/>
            <w:r w:rsidRPr="0039310C">
              <w:t>+  стр.</w:t>
            </w:r>
            <w:proofErr w:type="gramEnd"/>
            <w:r w:rsidRPr="0039310C">
              <w:t>2 + стр. 3 + стр. 4 + стр. 5.)</w:t>
            </w:r>
          </w:p>
        </w:tc>
        <w:tc>
          <w:tcPr>
            <w:tcW w:w="2068" w:type="dxa"/>
            <w:shd w:val="clear" w:color="auto" w:fill="auto"/>
            <w:vAlign w:val="center"/>
            <w:hideMark/>
          </w:tcPr>
          <w:p w14:paraId="60CF1B58" w14:textId="77777777" w:rsidR="008974D3" w:rsidRPr="00B93711" w:rsidRDefault="008974D3" w:rsidP="0085434B">
            <w:pPr>
              <w:jc w:val="center"/>
            </w:pPr>
            <w:r w:rsidRPr="00B93711">
              <w:t>627 694</w:t>
            </w:r>
          </w:p>
        </w:tc>
      </w:tr>
    </w:tbl>
    <w:p w14:paraId="64BAF2BC" w14:textId="77777777" w:rsidR="008974D3" w:rsidRPr="0039310C" w:rsidRDefault="008974D3" w:rsidP="008974D3"/>
    <w:p w14:paraId="72FEF18F" w14:textId="77777777" w:rsidR="008974D3" w:rsidRDefault="008974D3" w:rsidP="008974D3">
      <w:pPr>
        <w:tabs>
          <w:tab w:val="left" w:pos="1890"/>
        </w:tabs>
        <w:ind w:firstLine="709"/>
        <w:jc w:val="both"/>
      </w:pPr>
      <w:r>
        <w:t>Размер нормативной прибыли подтверждается справкой об исполнении инвестиционных программ теплоснабжающих организаций коммунального комплекса Кемеровской области - Кузбасса на 2020 год, фактическое выполнение инвестиционной программы из прибыли составило 487 тыс. руб.</w:t>
      </w:r>
    </w:p>
    <w:p w14:paraId="3985DDEE" w14:textId="77777777" w:rsidR="008974D3" w:rsidRDefault="008974D3" w:rsidP="008974D3">
      <w:pPr>
        <w:tabs>
          <w:tab w:val="left" w:pos="1890"/>
        </w:tabs>
        <w:ind w:firstLine="709"/>
        <w:jc w:val="both"/>
        <w:rPr>
          <w:lang w:eastAsia="en-US"/>
        </w:rPr>
      </w:pPr>
    </w:p>
    <w:p w14:paraId="5F9FCB5A" w14:textId="77777777" w:rsidR="008974D3" w:rsidRDefault="008974D3" w:rsidP="008974D3">
      <w:pPr>
        <w:tabs>
          <w:tab w:val="left" w:pos="1890"/>
        </w:tabs>
        <w:ind w:firstLine="709"/>
        <w:jc w:val="both"/>
        <w:rPr>
          <w:lang w:eastAsia="en-US"/>
        </w:rPr>
      </w:pPr>
      <w:r>
        <w:rPr>
          <w:lang w:eastAsia="en-US"/>
        </w:rPr>
        <w:t>С</w:t>
      </w:r>
      <w:r w:rsidRPr="00741611">
        <w:rPr>
          <w:lang w:eastAsia="en-US"/>
        </w:rPr>
        <w:t>водный расчет фактической необходимой валовой выручки методом индексации установленных тарифов на теплов</w:t>
      </w:r>
      <w:r>
        <w:rPr>
          <w:lang w:eastAsia="en-US"/>
        </w:rPr>
        <w:t>ую</w:t>
      </w:r>
      <w:r w:rsidRPr="00741611">
        <w:rPr>
          <w:lang w:eastAsia="en-US"/>
        </w:rPr>
        <w:t xml:space="preserve"> энерги</w:t>
      </w:r>
      <w:r>
        <w:rPr>
          <w:lang w:eastAsia="en-US"/>
        </w:rPr>
        <w:t>ю за 2020 год представлен в таблице 11.</w:t>
      </w:r>
    </w:p>
    <w:p w14:paraId="10491803" w14:textId="77777777" w:rsidR="008974D3" w:rsidRDefault="008974D3" w:rsidP="008974D3">
      <w:pPr>
        <w:tabs>
          <w:tab w:val="left" w:pos="1890"/>
        </w:tabs>
        <w:ind w:firstLine="851"/>
        <w:jc w:val="both"/>
        <w:rPr>
          <w:lang w:eastAsia="en-US"/>
        </w:rPr>
      </w:pPr>
    </w:p>
    <w:p w14:paraId="5F2AD62C" w14:textId="77777777" w:rsidR="008974D3" w:rsidRPr="0039310C" w:rsidRDefault="008974D3" w:rsidP="008974D3">
      <w:pPr>
        <w:ind w:firstLine="720"/>
        <w:jc w:val="both"/>
        <w:rPr>
          <w:lang w:eastAsia="en-US"/>
        </w:rPr>
      </w:pPr>
      <w:r w:rsidRPr="0039310C">
        <w:rPr>
          <w:lang w:eastAsia="en-US"/>
        </w:rPr>
        <w:t xml:space="preserve"> </w:t>
      </w:r>
    </w:p>
    <w:p w14:paraId="096740D6" w14:textId="77777777" w:rsidR="008974D3" w:rsidRPr="0039310C" w:rsidRDefault="008974D3" w:rsidP="008974D3">
      <w:pPr>
        <w:numPr>
          <w:ilvl w:val="0"/>
          <w:numId w:val="16"/>
        </w:numPr>
        <w:tabs>
          <w:tab w:val="left" w:pos="1890"/>
        </w:tabs>
        <w:ind w:right="-425"/>
        <w:jc w:val="right"/>
      </w:pPr>
    </w:p>
    <w:p w14:paraId="592F05F7" w14:textId="77777777" w:rsidR="008974D3" w:rsidRPr="000E08C6" w:rsidRDefault="008974D3" w:rsidP="008974D3">
      <w:pPr>
        <w:jc w:val="center"/>
        <w:rPr>
          <w:b/>
        </w:rPr>
      </w:pPr>
      <w:r w:rsidRPr="000E08C6">
        <w:rPr>
          <w:b/>
        </w:rPr>
        <w:lastRenderedPageBreak/>
        <w:t xml:space="preserve">Смета расходов (сводный расчет фактической необходимой валовой выручки методом индексации установленных тарифов </w:t>
      </w:r>
      <w:r>
        <w:rPr>
          <w:b/>
        </w:rPr>
        <w:t>на тепловую энергию</w:t>
      </w:r>
      <w:r w:rsidRPr="000E08C6">
        <w:rPr>
          <w:b/>
        </w:rPr>
        <w:t>)</w:t>
      </w:r>
    </w:p>
    <w:p w14:paraId="7C04C5B8" w14:textId="77777777" w:rsidR="008974D3" w:rsidRPr="0039310C" w:rsidRDefault="008974D3" w:rsidP="008974D3">
      <w:pPr>
        <w:jc w:val="right"/>
      </w:pPr>
      <w:r w:rsidRPr="0039310C">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6982"/>
        <w:gridCol w:w="1946"/>
      </w:tblGrid>
      <w:tr w:rsidR="008974D3" w:rsidRPr="0039310C" w14:paraId="7C0DF0CD" w14:textId="77777777" w:rsidTr="0085434B">
        <w:trPr>
          <w:trHeight w:val="483"/>
          <w:tblHeader/>
          <w:jc w:val="center"/>
        </w:trPr>
        <w:tc>
          <w:tcPr>
            <w:tcW w:w="642" w:type="dxa"/>
            <w:vMerge w:val="restart"/>
            <w:shd w:val="clear" w:color="auto" w:fill="auto"/>
            <w:vAlign w:val="center"/>
            <w:hideMark/>
          </w:tcPr>
          <w:p w14:paraId="5E2220BF" w14:textId="77777777" w:rsidR="008974D3" w:rsidRPr="0039310C" w:rsidRDefault="008974D3" w:rsidP="0085434B">
            <w:pPr>
              <w:jc w:val="center"/>
            </w:pPr>
            <w:r w:rsidRPr="0039310C">
              <w:t>№ п/п</w:t>
            </w:r>
          </w:p>
        </w:tc>
        <w:tc>
          <w:tcPr>
            <w:tcW w:w="6982" w:type="dxa"/>
            <w:vMerge w:val="restart"/>
            <w:shd w:val="clear" w:color="auto" w:fill="auto"/>
            <w:vAlign w:val="center"/>
            <w:hideMark/>
          </w:tcPr>
          <w:p w14:paraId="5E4F37CC" w14:textId="77777777" w:rsidR="008974D3" w:rsidRPr="0039310C" w:rsidRDefault="008974D3" w:rsidP="0085434B">
            <w:pPr>
              <w:jc w:val="center"/>
            </w:pPr>
            <w:r w:rsidRPr="0039310C">
              <w:t>Наименование расхода</w:t>
            </w:r>
          </w:p>
        </w:tc>
        <w:tc>
          <w:tcPr>
            <w:tcW w:w="1946" w:type="dxa"/>
            <w:vMerge w:val="restart"/>
            <w:shd w:val="clear" w:color="auto" w:fill="auto"/>
            <w:vAlign w:val="center"/>
            <w:hideMark/>
          </w:tcPr>
          <w:p w14:paraId="201C62FB" w14:textId="77777777" w:rsidR="008974D3" w:rsidRPr="0039310C" w:rsidRDefault="008974D3" w:rsidP="0085434B">
            <w:pPr>
              <w:jc w:val="center"/>
            </w:pPr>
            <w:r w:rsidRPr="0039310C">
              <w:t>Факт</w:t>
            </w:r>
            <w:r w:rsidRPr="0039310C">
              <w:br/>
            </w:r>
            <w:r>
              <w:t>2020 год</w:t>
            </w:r>
            <w:r w:rsidRPr="0039310C">
              <w:t>а</w:t>
            </w:r>
          </w:p>
        </w:tc>
      </w:tr>
      <w:tr w:rsidR="008974D3" w:rsidRPr="0039310C" w14:paraId="223FDDEE" w14:textId="77777777" w:rsidTr="0085434B">
        <w:trPr>
          <w:trHeight w:val="483"/>
          <w:jc w:val="center"/>
        </w:trPr>
        <w:tc>
          <w:tcPr>
            <w:tcW w:w="642" w:type="dxa"/>
            <w:vMerge/>
            <w:shd w:val="clear" w:color="auto" w:fill="auto"/>
            <w:vAlign w:val="center"/>
            <w:hideMark/>
          </w:tcPr>
          <w:p w14:paraId="3DDBDC76" w14:textId="77777777" w:rsidR="008974D3" w:rsidRPr="0039310C" w:rsidRDefault="008974D3" w:rsidP="0085434B">
            <w:pPr>
              <w:jc w:val="center"/>
            </w:pPr>
          </w:p>
        </w:tc>
        <w:tc>
          <w:tcPr>
            <w:tcW w:w="6982" w:type="dxa"/>
            <w:vMerge/>
            <w:shd w:val="clear" w:color="auto" w:fill="auto"/>
            <w:vAlign w:val="center"/>
            <w:hideMark/>
          </w:tcPr>
          <w:p w14:paraId="36A57B9A" w14:textId="77777777" w:rsidR="008974D3" w:rsidRPr="0039310C" w:rsidRDefault="008974D3" w:rsidP="0085434B">
            <w:pPr>
              <w:jc w:val="center"/>
            </w:pPr>
          </w:p>
        </w:tc>
        <w:tc>
          <w:tcPr>
            <w:tcW w:w="1946" w:type="dxa"/>
            <w:vMerge/>
            <w:shd w:val="clear" w:color="auto" w:fill="auto"/>
            <w:vAlign w:val="center"/>
            <w:hideMark/>
          </w:tcPr>
          <w:p w14:paraId="05838988" w14:textId="77777777" w:rsidR="008974D3" w:rsidRPr="0039310C" w:rsidRDefault="008974D3" w:rsidP="0085434B">
            <w:pPr>
              <w:jc w:val="center"/>
            </w:pPr>
          </w:p>
        </w:tc>
      </w:tr>
      <w:tr w:rsidR="008974D3" w:rsidRPr="0039310C" w14:paraId="0A4C8C23" w14:textId="77777777" w:rsidTr="0085434B">
        <w:trPr>
          <w:trHeight w:val="360"/>
          <w:jc w:val="center"/>
        </w:trPr>
        <w:tc>
          <w:tcPr>
            <w:tcW w:w="642" w:type="dxa"/>
            <w:shd w:val="clear" w:color="auto" w:fill="auto"/>
            <w:vAlign w:val="center"/>
            <w:hideMark/>
          </w:tcPr>
          <w:p w14:paraId="0731BDCB" w14:textId="77777777" w:rsidR="008974D3" w:rsidRPr="0039310C" w:rsidRDefault="008974D3" w:rsidP="0085434B">
            <w:pPr>
              <w:jc w:val="center"/>
            </w:pPr>
            <w:r w:rsidRPr="0039310C">
              <w:t>1</w:t>
            </w:r>
          </w:p>
        </w:tc>
        <w:tc>
          <w:tcPr>
            <w:tcW w:w="6982" w:type="dxa"/>
            <w:shd w:val="clear" w:color="auto" w:fill="auto"/>
            <w:vAlign w:val="center"/>
            <w:hideMark/>
          </w:tcPr>
          <w:p w14:paraId="1A4ACF6B" w14:textId="77777777" w:rsidR="008974D3" w:rsidRPr="0039310C" w:rsidRDefault="008974D3" w:rsidP="0085434B">
            <w:r w:rsidRPr="0039310C">
              <w:t>Операционные (подконтрольные) расходы</w:t>
            </w:r>
          </w:p>
        </w:tc>
        <w:tc>
          <w:tcPr>
            <w:tcW w:w="1946" w:type="dxa"/>
            <w:shd w:val="clear" w:color="auto" w:fill="auto"/>
            <w:vAlign w:val="center"/>
            <w:hideMark/>
          </w:tcPr>
          <w:p w14:paraId="4303F7F7" w14:textId="77777777" w:rsidR="008974D3" w:rsidRPr="007734EA" w:rsidRDefault="008974D3" w:rsidP="0085434B">
            <w:pPr>
              <w:jc w:val="center"/>
            </w:pPr>
            <w:r w:rsidRPr="00BB505C">
              <w:t>46 475</w:t>
            </w:r>
          </w:p>
        </w:tc>
      </w:tr>
      <w:tr w:rsidR="008974D3" w:rsidRPr="0039310C" w14:paraId="1933F4A4" w14:textId="77777777" w:rsidTr="0085434B">
        <w:trPr>
          <w:trHeight w:val="360"/>
          <w:jc w:val="center"/>
        </w:trPr>
        <w:tc>
          <w:tcPr>
            <w:tcW w:w="642" w:type="dxa"/>
            <w:shd w:val="clear" w:color="auto" w:fill="auto"/>
            <w:vAlign w:val="center"/>
            <w:hideMark/>
          </w:tcPr>
          <w:p w14:paraId="35A8C02E" w14:textId="77777777" w:rsidR="008974D3" w:rsidRPr="0039310C" w:rsidRDefault="008974D3" w:rsidP="0085434B">
            <w:pPr>
              <w:jc w:val="center"/>
            </w:pPr>
            <w:r w:rsidRPr="0039310C">
              <w:t>2</w:t>
            </w:r>
          </w:p>
        </w:tc>
        <w:tc>
          <w:tcPr>
            <w:tcW w:w="6982" w:type="dxa"/>
            <w:shd w:val="clear" w:color="auto" w:fill="auto"/>
            <w:vAlign w:val="center"/>
            <w:hideMark/>
          </w:tcPr>
          <w:p w14:paraId="25E177A9" w14:textId="77777777" w:rsidR="008974D3" w:rsidRPr="0039310C" w:rsidRDefault="008974D3" w:rsidP="0085434B">
            <w:r w:rsidRPr="0039310C">
              <w:t>Неподконтрольные расходы</w:t>
            </w:r>
          </w:p>
        </w:tc>
        <w:tc>
          <w:tcPr>
            <w:tcW w:w="1946" w:type="dxa"/>
            <w:shd w:val="clear" w:color="auto" w:fill="auto"/>
            <w:vAlign w:val="center"/>
            <w:hideMark/>
          </w:tcPr>
          <w:p w14:paraId="55B844CB" w14:textId="77777777" w:rsidR="008974D3" w:rsidRPr="007734EA" w:rsidRDefault="008974D3" w:rsidP="0085434B">
            <w:pPr>
              <w:jc w:val="center"/>
            </w:pPr>
            <w:r w:rsidRPr="00BB505C">
              <w:t>711 736</w:t>
            </w:r>
          </w:p>
        </w:tc>
      </w:tr>
      <w:tr w:rsidR="008974D3" w:rsidRPr="0039310C" w14:paraId="7579C5AC" w14:textId="77777777" w:rsidTr="0085434B">
        <w:trPr>
          <w:trHeight w:val="1080"/>
          <w:jc w:val="center"/>
        </w:trPr>
        <w:tc>
          <w:tcPr>
            <w:tcW w:w="642" w:type="dxa"/>
            <w:shd w:val="clear" w:color="auto" w:fill="auto"/>
            <w:vAlign w:val="center"/>
            <w:hideMark/>
          </w:tcPr>
          <w:p w14:paraId="793D09B2" w14:textId="77777777" w:rsidR="008974D3" w:rsidRPr="0039310C" w:rsidRDefault="008974D3" w:rsidP="0085434B">
            <w:pPr>
              <w:jc w:val="center"/>
            </w:pPr>
            <w:r w:rsidRPr="0039310C">
              <w:t>3</w:t>
            </w:r>
          </w:p>
        </w:tc>
        <w:tc>
          <w:tcPr>
            <w:tcW w:w="6982" w:type="dxa"/>
            <w:shd w:val="clear" w:color="auto" w:fill="auto"/>
            <w:vAlign w:val="center"/>
            <w:hideMark/>
          </w:tcPr>
          <w:p w14:paraId="35A9F4DD" w14:textId="77777777" w:rsidR="008974D3" w:rsidRPr="0039310C" w:rsidRDefault="008974D3" w:rsidP="0085434B">
            <w:r w:rsidRPr="0039310C">
              <w:t>Расходы на приобретение (производство) энергетических ресурсов, холодной воды и теплоносителя</w:t>
            </w:r>
          </w:p>
        </w:tc>
        <w:tc>
          <w:tcPr>
            <w:tcW w:w="1946" w:type="dxa"/>
            <w:shd w:val="clear" w:color="auto" w:fill="auto"/>
            <w:vAlign w:val="center"/>
            <w:hideMark/>
          </w:tcPr>
          <w:p w14:paraId="54239E39" w14:textId="77777777" w:rsidR="008974D3" w:rsidRPr="007734EA" w:rsidRDefault="008974D3" w:rsidP="0085434B">
            <w:pPr>
              <w:jc w:val="center"/>
            </w:pPr>
            <w:r w:rsidRPr="00BB505C">
              <w:t>640 186</w:t>
            </w:r>
          </w:p>
        </w:tc>
      </w:tr>
      <w:tr w:rsidR="008974D3" w:rsidRPr="0039310C" w14:paraId="0030B9E8" w14:textId="77777777" w:rsidTr="0085434B">
        <w:trPr>
          <w:trHeight w:val="360"/>
          <w:jc w:val="center"/>
        </w:trPr>
        <w:tc>
          <w:tcPr>
            <w:tcW w:w="642" w:type="dxa"/>
            <w:shd w:val="clear" w:color="auto" w:fill="auto"/>
            <w:vAlign w:val="center"/>
            <w:hideMark/>
          </w:tcPr>
          <w:p w14:paraId="5BA156F0" w14:textId="77777777" w:rsidR="008974D3" w:rsidRPr="0039310C" w:rsidRDefault="008974D3" w:rsidP="0085434B">
            <w:pPr>
              <w:jc w:val="center"/>
            </w:pPr>
            <w:r w:rsidRPr="0039310C">
              <w:t>4</w:t>
            </w:r>
          </w:p>
        </w:tc>
        <w:tc>
          <w:tcPr>
            <w:tcW w:w="6982" w:type="dxa"/>
            <w:shd w:val="clear" w:color="auto" w:fill="auto"/>
            <w:vAlign w:val="center"/>
            <w:hideMark/>
          </w:tcPr>
          <w:p w14:paraId="57910DFA" w14:textId="77777777" w:rsidR="008974D3" w:rsidRPr="0039310C" w:rsidRDefault="008974D3" w:rsidP="0085434B">
            <w:r w:rsidRPr="0039310C">
              <w:t>Прибыль</w:t>
            </w:r>
          </w:p>
        </w:tc>
        <w:tc>
          <w:tcPr>
            <w:tcW w:w="1946" w:type="dxa"/>
            <w:shd w:val="clear" w:color="auto" w:fill="auto"/>
            <w:vAlign w:val="center"/>
            <w:hideMark/>
          </w:tcPr>
          <w:p w14:paraId="72D21306" w14:textId="77777777" w:rsidR="008974D3" w:rsidRPr="007734EA" w:rsidRDefault="008974D3" w:rsidP="0085434B">
            <w:pPr>
              <w:jc w:val="center"/>
            </w:pPr>
            <w:r w:rsidRPr="00BB505C">
              <w:t>477</w:t>
            </w:r>
          </w:p>
        </w:tc>
      </w:tr>
      <w:tr w:rsidR="008974D3" w:rsidRPr="0039310C" w14:paraId="4227E524" w14:textId="77777777" w:rsidTr="0085434B">
        <w:trPr>
          <w:trHeight w:val="351"/>
          <w:jc w:val="center"/>
        </w:trPr>
        <w:tc>
          <w:tcPr>
            <w:tcW w:w="642" w:type="dxa"/>
            <w:shd w:val="clear" w:color="auto" w:fill="auto"/>
            <w:vAlign w:val="center"/>
            <w:hideMark/>
          </w:tcPr>
          <w:p w14:paraId="68589BF9" w14:textId="77777777" w:rsidR="008974D3" w:rsidRPr="0039310C" w:rsidRDefault="008974D3" w:rsidP="0085434B">
            <w:pPr>
              <w:jc w:val="center"/>
            </w:pPr>
            <w:r w:rsidRPr="0039310C">
              <w:t>5</w:t>
            </w:r>
          </w:p>
        </w:tc>
        <w:tc>
          <w:tcPr>
            <w:tcW w:w="6982" w:type="dxa"/>
            <w:shd w:val="clear" w:color="auto" w:fill="auto"/>
            <w:vAlign w:val="center"/>
            <w:hideMark/>
          </w:tcPr>
          <w:p w14:paraId="2A647D1F" w14:textId="77777777" w:rsidR="008974D3" w:rsidRPr="0039310C" w:rsidRDefault="008974D3" w:rsidP="0085434B">
            <w:r w:rsidRPr="0039310C">
              <w:t>Расчетная предпринимательская прибыль</w:t>
            </w:r>
          </w:p>
        </w:tc>
        <w:tc>
          <w:tcPr>
            <w:tcW w:w="1946" w:type="dxa"/>
            <w:shd w:val="clear" w:color="auto" w:fill="auto"/>
            <w:vAlign w:val="center"/>
            <w:hideMark/>
          </w:tcPr>
          <w:p w14:paraId="6C20D212" w14:textId="77777777" w:rsidR="008974D3" w:rsidRPr="007734EA" w:rsidRDefault="008974D3" w:rsidP="0085434B">
            <w:pPr>
              <w:jc w:val="center"/>
            </w:pPr>
            <w:r w:rsidRPr="00BB505C">
              <w:t>2 874</w:t>
            </w:r>
          </w:p>
        </w:tc>
      </w:tr>
      <w:tr w:rsidR="008974D3" w:rsidRPr="0039310C" w14:paraId="58811695" w14:textId="77777777" w:rsidTr="0085434B">
        <w:trPr>
          <w:trHeight w:val="360"/>
          <w:jc w:val="center"/>
        </w:trPr>
        <w:tc>
          <w:tcPr>
            <w:tcW w:w="642" w:type="dxa"/>
            <w:shd w:val="clear" w:color="auto" w:fill="auto"/>
            <w:vAlign w:val="center"/>
            <w:hideMark/>
          </w:tcPr>
          <w:p w14:paraId="0F8E5F70" w14:textId="77777777" w:rsidR="008974D3" w:rsidRPr="0039310C" w:rsidRDefault="008974D3" w:rsidP="0085434B">
            <w:pPr>
              <w:jc w:val="center"/>
            </w:pPr>
            <w:r w:rsidRPr="0039310C">
              <w:t>6</w:t>
            </w:r>
          </w:p>
        </w:tc>
        <w:tc>
          <w:tcPr>
            <w:tcW w:w="6982" w:type="dxa"/>
            <w:shd w:val="clear" w:color="auto" w:fill="auto"/>
            <w:vAlign w:val="center"/>
            <w:hideMark/>
          </w:tcPr>
          <w:p w14:paraId="63EFF87E" w14:textId="77777777" w:rsidR="008974D3" w:rsidRPr="0039310C" w:rsidRDefault="008974D3" w:rsidP="0085434B">
            <w:r w:rsidRPr="0039310C">
              <w:t>Результаты деятельности до перехода к регулированию цен (тарифов) на основе долгосрочных параметров регулирования</w:t>
            </w:r>
          </w:p>
        </w:tc>
        <w:tc>
          <w:tcPr>
            <w:tcW w:w="1946" w:type="dxa"/>
            <w:shd w:val="clear" w:color="auto" w:fill="auto"/>
            <w:vAlign w:val="center"/>
            <w:hideMark/>
          </w:tcPr>
          <w:p w14:paraId="081CEB72" w14:textId="77777777" w:rsidR="008974D3" w:rsidRPr="007734EA" w:rsidRDefault="008974D3" w:rsidP="0085434B">
            <w:pPr>
              <w:jc w:val="center"/>
            </w:pPr>
            <w:r w:rsidRPr="00BB505C">
              <w:t>0</w:t>
            </w:r>
          </w:p>
        </w:tc>
      </w:tr>
      <w:tr w:rsidR="008974D3" w:rsidRPr="0039310C" w14:paraId="2C360558" w14:textId="77777777" w:rsidTr="0085434B">
        <w:trPr>
          <w:trHeight w:val="993"/>
          <w:jc w:val="center"/>
        </w:trPr>
        <w:tc>
          <w:tcPr>
            <w:tcW w:w="642" w:type="dxa"/>
            <w:shd w:val="clear" w:color="auto" w:fill="auto"/>
            <w:vAlign w:val="center"/>
            <w:hideMark/>
          </w:tcPr>
          <w:p w14:paraId="6B4C255F" w14:textId="77777777" w:rsidR="008974D3" w:rsidRPr="0039310C" w:rsidRDefault="008974D3" w:rsidP="0085434B">
            <w:pPr>
              <w:jc w:val="center"/>
            </w:pPr>
            <w:r w:rsidRPr="0039310C">
              <w:t>7</w:t>
            </w:r>
          </w:p>
        </w:tc>
        <w:tc>
          <w:tcPr>
            <w:tcW w:w="6982" w:type="dxa"/>
            <w:shd w:val="clear" w:color="auto" w:fill="auto"/>
            <w:vAlign w:val="center"/>
            <w:hideMark/>
          </w:tcPr>
          <w:p w14:paraId="6342A625" w14:textId="77777777" w:rsidR="008974D3" w:rsidRPr="0039310C" w:rsidRDefault="008974D3" w:rsidP="0085434B">
            <w:r w:rsidRPr="0039310C">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46" w:type="dxa"/>
            <w:shd w:val="clear" w:color="auto" w:fill="auto"/>
            <w:vAlign w:val="center"/>
            <w:hideMark/>
          </w:tcPr>
          <w:p w14:paraId="0EECC45E" w14:textId="77777777" w:rsidR="008974D3" w:rsidRPr="007734EA" w:rsidRDefault="008974D3" w:rsidP="0085434B">
            <w:pPr>
              <w:jc w:val="center"/>
            </w:pPr>
            <w:r w:rsidRPr="00BB505C">
              <w:t>-2 966</w:t>
            </w:r>
          </w:p>
        </w:tc>
      </w:tr>
      <w:tr w:rsidR="008974D3" w:rsidRPr="0039310C" w14:paraId="202A6555" w14:textId="77777777" w:rsidTr="0085434B">
        <w:trPr>
          <w:trHeight w:val="1080"/>
          <w:jc w:val="center"/>
        </w:trPr>
        <w:tc>
          <w:tcPr>
            <w:tcW w:w="642" w:type="dxa"/>
            <w:shd w:val="clear" w:color="auto" w:fill="auto"/>
            <w:vAlign w:val="center"/>
            <w:hideMark/>
          </w:tcPr>
          <w:p w14:paraId="2F77C77A" w14:textId="77777777" w:rsidR="008974D3" w:rsidRPr="0039310C" w:rsidRDefault="008974D3" w:rsidP="0085434B">
            <w:pPr>
              <w:jc w:val="center"/>
            </w:pPr>
            <w:r w:rsidRPr="0039310C">
              <w:t>8</w:t>
            </w:r>
          </w:p>
        </w:tc>
        <w:tc>
          <w:tcPr>
            <w:tcW w:w="6982" w:type="dxa"/>
            <w:shd w:val="clear" w:color="auto" w:fill="auto"/>
            <w:vAlign w:val="center"/>
            <w:hideMark/>
          </w:tcPr>
          <w:p w14:paraId="212C6A3D" w14:textId="77777777" w:rsidR="008974D3" w:rsidRPr="0039310C" w:rsidRDefault="008974D3" w:rsidP="0085434B">
            <w:r w:rsidRPr="0039310C">
              <w:t>Корректировка с учетом надежности и качества реализуемых товаров (оказываемых услуг), подлежащая учету в НВВ</w:t>
            </w:r>
          </w:p>
        </w:tc>
        <w:tc>
          <w:tcPr>
            <w:tcW w:w="1946" w:type="dxa"/>
            <w:shd w:val="clear" w:color="auto" w:fill="auto"/>
            <w:vAlign w:val="center"/>
            <w:hideMark/>
          </w:tcPr>
          <w:p w14:paraId="3FF4749C" w14:textId="77777777" w:rsidR="008974D3" w:rsidRPr="007734EA" w:rsidRDefault="008974D3" w:rsidP="0085434B">
            <w:pPr>
              <w:jc w:val="center"/>
            </w:pPr>
            <w:r>
              <w:t>0</w:t>
            </w:r>
          </w:p>
        </w:tc>
      </w:tr>
      <w:tr w:rsidR="008974D3" w:rsidRPr="0039310C" w14:paraId="23FEBB3A" w14:textId="77777777" w:rsidTr="0085434B">
        <w:trPr>
          <w:trHeight w:val="720"/>
          <w:jc w:val="center"/>
        </w:trPr>
        <w:tc>
          <w:tcPr>
            <w:tcW w:w="642" w:type="dxa"/>
            <w:shd w:val="clear" w:color="auto" w:fill="auto"/>
            <w:vAlign w:val="center"/>
            <w:hideMark/>
          </w:tcPr>
          <w:p w14:paraId="157E2D7F" w14:textId="77777777" w:rsidR="008974D3" w:rsidRPr="0039310C" w:rsidRDefault="008974D3" w:rsidP="0085434B">
            <w:pPr>
              <w:jc w:val="center"/>
            </w:pPr>
            <w:r w:rsidRPr="0039310C">
              <w:t>9</w:t>
            </w:r>
          </w:p>
        </w:tc>
        <w:tc>
          <w:tcPr>
            <w:tcW w:w="6982" w:type="dxa"/>
            <w:shd w:val="clear" w:color="auto" w:fill="auto"/>
            <w:vAlign w:val="center"/>
            <w:hideMark/>
          </w:tcPr>
          <w:p w14:paraId="24A41CC8" w14:textId="77777777" w:rsidR="008974D3" w:rsidRPr="0039310C" w:rsidRDefault="008974D3" w:rsidP="0085434B">
            <w:r w:rsidRPr="0039310C">
              <w:t>Корректировка НВВ в связи с изменением (неисполнением) инвестиционной программы</w:t>
            </w:r>
          </w:p>
        </w:tc>
        <w:tc>
          <w:tcPr>
            <w:tcW w:w="1946" w:type="dxa"/>
            <w:shd w:val="clear" w:color="auto" w:fill="auto"/>
            <w:vAlign w:val="center"/>
            <w:hideMark/>
          </w:tcPr>
          <w:p w14:paraId="46F0EE9C" w14:textId="77777777" w:rsidR="008974D3" w:rsidRPr="007734EA" w:rsidRDefault="008974D3" w:rsidP="0085434B">
            <w:pPr>
              <w:jc w:val="center"/>
            </w:pPr>
            <w:r w:rsidRPr="00BB505C">
              <w:t>-311</w:t>
            </w:r>
          </w:p>
        </w:tc>
      </w:tr>
      <w:tr w:rsidR="008974D3" w:rsidRPr="0039310C" w14:paraId="49FF6C7D" w14:textId="77777777" w:rsidTr="0085434B">
        <w:trPr>
          <w:trHeight w:val="2579"/>
          <w:jc w:val="center"/>
        </w:trPr>
        <w:tc>
          <w:tcPr>
            <w:tcW w:w="642" w:type="dxa"/>
            <w:shd w:val="clear" w:color="auto" w:fill="auto"/>
            <w:vAlign w:val="center"/>
            <w:hideMark/>
          </w:tcPr>
          <w:p w14:paraId="7E6170C4" w14:textId="77777777" w:rsidR="008974D3" w:rsidRPr="0039310C" w:rsidRDefault="008974D3" w:rsidP="0085434B">
            <w:pPr>
              <w:jc w:val="center"/>
            </w:pPr>
            <w:r w:rsidRPr="0039310C">
              <w:t>10</w:t>
            </w:r>
          </w:p>
        </w:tc>
        <w:tc>
          <w:tcPr>
            <w:tcW w:w="6982" w:type="dxa"/>
            <w:shd w:val="clear" w:color="auto" w:fill="auto"/>
            <w:vAlign w:val="center"/>
            <w:hideMark/>
          </w:tcPr>
          <w:p w14:paraId="7B300117" w14:textId="77777777" w:rsidR="008974D3" w:rsidRPr="0039310C" w:rsidRDefault="008974D3" w:rsidP="0085434B">
            <w:r w:rsidRPr="0039310C">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946" w:type="dxa"/>
            <w:shd w:val="clear" w:color="auto" w:fill="auto"/>
            <w:vAlign w:val="center"/>
            <w:hideMark/>
          </w:tcPr>
          <w:p w14:paraId="7BA6D327" w14:textId="77777777" w:rsidR="008974D3" w:rsidRPr="007734EA" w:rsidRDefault="008974D3" w:rsidP="0085434B">
            <w:pPr>
              <w:jc w:val="center"/>
            </w:pPr>
            <w:r w:rsidRPr="00BB505C">
              <w:t>0</w:t>
            </w:r>
          </w:p>
        </w:tc>
      </w:tr>
      <w:tr w:rsidR="008974D3" w:rsidRPr="0039310C" w14:paraId="73F79EE6" w14:textId="77777777" w:rsidTr="0085434B">
        <w:trPr>
          <w:trHeight w:val="360"/>
          <w:jc w:val="center"/>
        </w:trPr>
        <w:tc>
          <w:tcPr>
            <w:tcW w:w="642" w:type="dxa"/>
            <w:shd w:val="clear" w:color="auto" w:fill="auto"/>
            <w:vAlign w:val="center"/>
          </w:tcPr>
          <w:p w14:paraId="66F1D1D9" w14:textId="77777777" w:rsidR="008974D3" w:rsidRPr="0039310C" w:rsidRDefault="008974D3" w:rsidP="0085434B">
            <w:pPr>
              <w:jc w:val="center"/>
            </w:pPr>
            <w:r w:rsidRPr="0039310C">
              <w:t>11</w:t>
            </w:r>
          </w:p>
        </w:tc>
        <w:tc>
          <w:tcPr>
            <w:tcW w:w="6982" w:type="dxa"/>
            <w:shd w:val="clear" w:color="auto" w:fill="auto"/>
            <w:vAlign w:val="center"/>
          </w:tcPr>
          <w:p w14:paraId="660C54E3" w14:textId="77777777" w:rsidR="008974D3" w:rsidRPr="0039310C" w:rsidRDefault="008974D3" w:rsidP="0085434B">
            <w:pPr>
              <w:autoSpaceDE w:val="0"/>
              <w:autoSpaceDN w:val="0"/>
              <w:adjustRightInd w:val="0"/>
              <w:jc w:val="both"/>
            </w:pPr>
            <w:r w:rsidRPr="0039310C">
              <w:t>ИТОГО необходимая валовая выручка:</w:t>
            </w:r>
          </w:p>
          <w:p w14:paraId="02216741" w14:textId="77777777" w:rsidR="008974D3" w:rsidRPr="0039310C" w:rsidRDefault="008974D3" w:rsidP="0085434B">
            <w:pPr>
              <w:autoSpaceDE w:val="0"/>
              <w:autoSpaceDN w:val="0"/>
              <w:adjustRightInd w:val="0"/>
              <w:jc w:val="both"/>
            </w:pPr>
            <w:r w:rsidRPr="0039310C">
              <w:t xml:space="preserve">(Стр. 11 = стр. 1 </w:t>
            </w:r>
            <w:proofErr w:type="gramStart"/>
            <w:r w:rsidRPr="0039310C">
              <w:t>+  стр.</w:t>
            </w:r>
            <w:proofErr w:type="gramEnd"/>
            <w:r w:rsidRPr="0039310C">
              <w:t>2 + стр. 3 + стр. 4 + стр. 5 + стр. 6 + стр. 7 + стр. 8 + стр. 9 + стр. 10.)</w:t>
            </w:r>
          </w:p>
        </w:tc>
        <w:tc>
          <w:tcPr>
            <w:tcW w:w="1946" w:type="dxa"/>
            <w:shd w:val="clear" w:color="auto" w:fill="auto"/>
            <w:vAlign w:val="center"/>
          </w:tcPr>
          <w:p w14:paraId="5682D379" w14:textId="77777777" w:rsidR="008974D3" w:rsidRDefault="008974D3" w:rsidP="0085434B">
            <w:pPr>
              <w:jc w:val="center"/>
            </w:pPr>
            <w:r w:rsidRPr="00BB505C">
              <w:t>1 398 471</w:t>
            </w:r>
          </w:p>
        </w:tc>
      </w:tr>
    </w:tbl>
    <w:p w14:paraId="7D97DB81" w14:textId="77777777" w:rsidR="008974D3" w:rsidRPr="0039310C" w:rsidRDefault="008974D3" w:rsidP="008974D3"/>
    <w:p w14:paraId="45CCF11A" w14:textId="77777777" w:rsidR="008974D3" w:rsidRDefault="008974D3" w:rsidP="008974D3">
      <w:pPr>
        <w:ind w:firstLine="720"/>
        <w:jc w:val="both"/>
      </w:pPr>
      <w:r w:rsidRPr="0081266C">
        <w:t xml:space="preserve">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Кемеровской области на </w:t>
      </w:r>
      <w:r>
        <w:t>2020 год</w:t>
      </w:r>
      <w:r w:rsidRPr="0081266C">
        <w:t>.</w:t>
      </w:r>
    </w:p>
    <w:p w14:paraId="624A5B6B" w14:textId="77777777" w:rsidR="008974D3" w:rsidRPr="0081266C" w:rsidRDefault="008974D3" w:rsidP="008974D3">
      <w:pPr>
        <w:ind w:firstLine="720"/>
        <w:jc w:val="both"/>
      </w:pPr>
    </w:p>
    <w:p w14:paraId="59A20411" w14:textId="77777777" w:rsidR="008974D3" w:rsidRPr="0081266C" w:rsidRDefault="008974D3" w:rsidP="008974D3">
      <w:pPr>
        <w:numPr>
          <w:ilvl w:val="0"/>
          <w:numId w:val="16"/>
        </w:numPr>
        <w:tabs>
          <w:tab w:val="left" w:pos="1890"/>
        </w:tabs>
        <w:ind w:right="-567"/>
        <w:jc w:val="right"/>
      </w:pPr>
      <w:r>
        <w:br w:type="page"/>
      </w:r>
    </w:p>
    <w:p w14:paraId="3782E51B" w14:textId="77777777" w:rsidR="008974D3" w:rsidRPr="00CB4064" w:rsidRDefault="008974D3" w:rsidP="008974D3">
      <w:pPr>
        <w:pStyle w:val="20"/>
      </w:pPr>
      <w:bookmarkStart w:id="456" w:name="_Toc21094965"/>
      <w:bookmarkStart w:id="457" w:name="_Toc26370811"/>
      <w:r w:rsidRPr="00CB4064">
        <w:lastRenderedPageBreak/>
        <w:t xml:space="preserve">Расчёт корректировки с целью учета отклонений фактических значений параметров расчета тарифов от значений, учтенных при установлении тарифов </w:t>
      </w:r>
      <w:r w:rsidRPr="003251E2">
        <w:t xml:space="preserve">на </w:t>
      </w:r>
      <w:r>
        <w:t xml:space="preserve">реализацию </w:t>
      </w:r>
      <w:r w:rsidRPr="003251E2">
        <w:t>тепловой энергии</w:t>
      </w:r>
      <w:r w:rsidRPr="00CB4064">
        <w:t xml:space="preserve"> (дельта НВВ)</w:t>
      </w:r>
      <w:bookmarkEnd w:id="456"/>
      <w:bookmarkEnd w:id="457"/>
    </w:p>
    <w:p w14:paraId="339C09FC" w14:textId="77777777" w:rsidR="008974D3" w:rsidRPr="0081266C" w:rsidRDefault="008974D3" w:rsidP="008974D3">
      <w:pPr>
        <w:ind w:firstLine="720"/>
        <w:jc w:val="center"/>
      </w:pPr>
    </w:p>
    <w:tbl>
      <w:tblPr>
        <w:tblW w:w="963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957"/>
        <w:gridCol w:w="1417"/>
        <w:gridCol w:w="1560"/>
      </w:tblGrid>
      <w:tr w:rsidR="008974D3" w:rsidRPr="0081266C" w14:paraId="04D3895F" w14:textId="77777777" w:rsidTr="0085434B">
        <w:trPr>
          <w:trHeight w:val="313"/>
        </w:trPr>
        <w:tc>
          <w:tcPr>
            <w:tcW w:w="701" w:type="dxa"/>
          </w:tcPr>
          <w:p w14:paraId="0437E5D6" w14:textId="77777777" w:rsidR="008974D3" w:rsidRPr="0081266C" w:rsidRDefault="008974D3" w:rsidP="0085434B">
            <w:pPr>
              <w:rPr>
                <w:bCs/>
              </w:rPr>
            </w:pPr>
            <w:r w:rsidRPr="0081266C">
              <w:rPr>
                <w:bCs/>
              </w:rPr>
              <w:t>1</w:t>
            </w:r>
          </w:p>
        </w:tc>
        <w:tc>
          <w:tcPr>
            <w:tcW w:w="5957" w:type="dxa"/>
            <w:shd w:val="clear" w:color="auto" w:fill="auto"/>
            <w:vAlign w:val="center"/>
            <w:hideMark/>
          </w:tcPr>
          <w:p w14:paraId="6F78FBAF" w14:textId="77777777" w:rsidR="008974D3" w:rsidRPr="0081266C" w:rsidRDefault="008974D3" w:rsidP="0085434B">
            <w:pPr>
              <w:jc w:val="both"/>
              <w:rPr>
                <w:bCs/>
              </w:rPr>
            </w:pPr>
            <w:r w:rsidRPr="0081266C">
              <w:rPr>
                <w:bCs/>
              </w:rPr>
              <w:t>Фактическая необходимая валовая выручка</w:t>
            </w:r>
          </w:p>
        </w:tc>
        <w:tc>
          <w:tcPr>
            <w:tcW w:w="1417" w:type="dxa"/>
            <w:shd w:val="clear" w:color="auto" w:fill="auto"/>
            <w:vAlign w:val="center"/>
            <w:hideMark/>
          </w:tcPr>
          <w:p w14:paraId="0F5C6A94" w14:textId="77777777" w:rsidR="008974D3" w:rsidRPr="0081266C" w:rsidRDefault="008974D3" w:rsidP="0085434B">
            <w:pPr>
              <w:jc w:val="center"/>
            </w:pPr>
            <w:r w:rsidRPr="0081266C">
              <w:t>тыс. руб.</w:t>
            </w:r>
          </w:p>
        </w:tc>
        <w:tc>
          <w:tcPr>
            <w:tcW w:w="1560" w:type="dxa"/>
            <w:shd w:val="clear" w:color="auto" w:fill="auto"/>
            <w:hideMark/>
          </w:tcPr>
          <w:p w14:paraId="677168EF" w14:textId="77777777" w:rsidR="008974D3" w:rsidRPr="00656D4D" w:rsidRDefault="008974D3" w:rsidP="0085434B">
            <w:pPr>
              <w:jc w:val="center"/>
            </w:pPr>
            <w:r w:rsidRPr="00656D4D">
              <w:t>1 467 960</w:t>
            </w:r>
          </w:p>
        </w:tc>
      </w:tr>
      <w:tr w:rsidR="008974D3" w:rsidRPr="0081266C" w14:paraId="67E7250A" w14:textId="77777777" w:rsidTr="0085434B">
        <w:trPr>
          <w:trHeight w:val="407"/>
        </w:trPr>
        <w:tc>
          <w:tcPr>
            <w:tcW w:w="701" w:type="dxa"/>
          </w:tcPr>
          <w:p w14:paraId="4249AE3E" w14:textId="77777777" w:rsidR="008974D3" w:rsidRPr="0081266C" w:rsidRDefault="008974D3" w:rsidP="0085434B">
            <w:pPr>
              <w:jc w:val="center"/>
              <w:rPr>
                <w:bCs/>
              </w:rPr>
            </w:pPr>
            <w:r w:rsidRPr="0081266C">
              <w:rPr>
                <w:bCs/>
              </w:rPr>
              <w:t>2</w:t>
            </w:r>
          </w:p>
        </w:tc>
        <w:tc>
          <w:tcPr>
            <w:tcW w:w="5957" w:type="dxa"/>
            <w:shd w:val="clear" w:color="auto" w:fill="auto"/>
            <w:vAlign w:val="center"/>
          </w:tcPr>
          <w:p w14:paraId="1FAE6B39" w14:textId="77777777" w:rsidR="008974D3" w:rsidRPr="0081266C" w:rsidRDefault="008974D3" w:rsidP="0085434B">
            <w:pPr>
              <w:jc w:val="both"/>
              <w:rPr>
                <w:bCs/>
              </w:rPr>
            </w:pPr>
            <w:r w:rsidRPr="0081266C">
              <w:rPr>
                <w:bCs/>
              </w:rPr>
              <w:t>Выручка от реализации тепловой энергии</w:t>
            </w:r>
          </w:p>
        </w:tc>
        <w:tc>
          <w:tcPr>
            <w:tcW w:w="1417" w:type="dxa"/>
            <w:shd w:val="clear" w:color="auto" w:fill="auto"/>
            <w:vAlign w:val="center"/>
          </w:tcPr>
          <w:p w14:paraId="0154365D" w14:textId="77777777" w:rsidR="008974D3" w:rsidRPr="0081266C" w:rsidRDefault="008974D3" w:rsidP="0085434B">
            <w:pPr>
              <w:jc w:val="center"/>
            </w:pPr>
            <w:r w:rsidRPr="0081266C">
              <w:t>тыс. руб.</w:t>
            </w:r>
          </w:p>
        </w:tc>
        <w:tc>
          <w:tcPr>
            <w:tcW w:w="1560" w:type="dxa"/>
            <w:shd w:val="clear" w:color="auto" w:fill="auto"/>
          </w:tcPr>
          <w:p w14:paraId="16B63A4C" w14:textId="77777777" w:rsidR="008974D3" w:rsidRPr="00656D4D" w:rsidRDefault="008974D3" w:rsidP="0085434B">
            <w:pPr>
              <w:jc w:val="center"/>
            </w:pPr>
            <w:r w:rsidRPr="00656D4D">
              <w:t>1 395 032</w:t>
            </w:r>
          </w:p>
        </w:tc>
      </w:tr>
      <w:tr w:rsidR="008974D3" w:rsidRPr="0081266C" w14:paraId="45B60477" w14:textId="77777777" w:rsidTr="0085434B">
        <w:trPr>
          <w:trHeight w:val="375"/>
        </w:trPr>
        <w:tc>
          <w:tcPr>
            <w:tcW w:w="701" w:type="dxa"/>
          </w:tcPr>
          <w:p w14:paraId="2984D527" w14:textId="77777777" w:rsidR="008974D3" w:rsidRPr="0081266C" w:rsidRDefault="008974D3" w:rsidP="0085434B">
            <w:pPr>
              <w:jc w:val="center"/>
              <w:rPr>
                <w:iCs/>
              </w:rPr>
            </w:pPr>
            <w:r w:rsidRPr="0081266C">
              <w:rPr>
                <w:iCs/>
              </w:rPr>
              <w:t>3</w:t>
            </w:r>
          </w:p>
        </w:tc>
        <w:tc>
          <w:tcPr>
            <w:tcW w:w="5957" w:type="dxa"/>
            <w:shd w:val="clear" w:color="auto" w:fill="auto"/>
            <w:vAlign w:val="center"/>
            <w:hideMark/>
          </w:tcPr>
          <w:p w14:paraId="67F1F329" w14:textId="77777777" w:rsidR="008974D3" w:rsidRPr="0081266C" w:rsidRDefault="008974D3" w:rsidP="0085434B">
            <w:pPr>
              <w:jc w:val="both"/>
              <w:rPr>
                <w:iCs/>
              </w:rPr>
            </w:pPr>
            <w:r w:rsidRPr="0081266C">
              <w:rPr>
                <w:iCs/>
              </w:rPr>
              <w:t>1 полугодие</w:t>
            </w:r>
          </w:p>
        </w:tc>
        <w:tc>
          <w:tcPr>
            <w:tcW w:w="1417" w:type="dxa"/>
            <w:shd w:val="clear" w:color="auto" w:fill="auto"/>
            <w:vAlign w:val="center"/>
            <w:hideMark/>
          </w:tcPr>
          <w:p w14:paraId="480A5C5D" w14:textId="77777777" w:rsidR="008974D3" w:rsidRPr="0081266C" w:rsidRDefault="008974D3" w:rsidP="0085434B">
            <w:pPr>
              <w:jc w:val="center"/>
            </w:pPr>
            <w:r w:rsidRPr="0081266C">
              <w:t> тыс. руб.</w:t>
            </w:r>
          </w:p>
        </w:tc>
        <w:tc>
          <w:tcPr>
            <w:tcW w:w="1560" w:type="dxa"/>
            <w:shd w:val="clear" w:color="auto" w:fill="auto"/>
          </w:tcPr>
          <w:p w14:paraId="508627E9" w14:textId="77777777" w:rsidR="008974D3" w:rsidRPr="00656D4D" w:rsidRDefault="008974D3" w:rsidP="0085434B">
            <w:pPr>
              <w:jc w:val="center"/>
            </w:pPr>
            <w:r w:rsidRPr="00656D4D">
              <w:t>719 724</w:t>
            </w:r>
          </w:p>
        </w:tc>
      </w:tr>
      <w:tr w:rsidR="008974D3" w:rsidRPr="0081266C" w14:paraId="6311527E" w14:textId="77777777" w:rsidTr="0085434B">
        <w:trPr>
          <w:trHeight w:val="375"/>
        </w:trPr>
        <w:tc>
          <w:tcPr>
            <w:tcW w:w="701" w:type="dxa"/>
          </w:tcPr>
          <w:p w14:paraId="72D61581" w14:textId="77777777" w:rsidR="008974D3" w:rsidRPr="0081266C" w:rsidRDefault="008974D3" w:rsidP="0085434B">
            <w:pPr>
              <w:jc w:val="center"/>
              <w:rPr>
                <w:iCs/>
              </w:rPr>
            </w:pPr>
            <w:r w:rsidRPr="0081266C">
              <w:rPr>
                <w:iCs/>
              </w:rPr>
              <w:t>4</w:t>
            </w:r>
          </w:p>
        </w:tc>
        <w:tc>
          <w:tcPr>
            <w:tcW w:w="5957" w:type="dxa"/>
            <w:shd w:val="clear" w:color="auto" w:fill="auto"/>
            <w:vAlign w:val="center"/>
            <w:hideMark/>
          </w:tcPr>
          <w:p w14:paraId="1A03F29F" w14:textId="77777777" w:rsidR="008974D3" w:rsidRPr="0081266C" w:rsidRDefault="008974D3" w:rsidP="0085434B">
            <w:pPr>
              <w:jc w:val="both"/>
              <w:rPr>
                <w:iCs/>
              </w:rPr>
            </w:pPr>
            <w:r w:rsidRPr="0081266C">
              <w:rPr>
                <w:iCs/>
              </w:rPr>
              <w:t>2 полугодие</w:t>
            </w:r>
          </w:p>
        </w:tc>
        <w:tc>
          <w:tcPr>
            <w:tcW w:w="1417" w:type="dxa"/>
            <w:shd w:val="clear" w:color="auto" w:fill="auto"/>
            <w:vAlign w:val="center"/>
            <w:hideMark/>
          </w:tcPr>
          <w:p w14:paraId="247F81E0" w14:textId="77777777" w:rsidR="008974D3" w:rsidRPr="0081266C" w:rsidRDefault="008974D3" w:rsidP="0085434B">
            <w:pPr>
              <w:jc w:val="center"/>
            </w:pPr>
            <w:r w:rsidRPr="0081266C">
              <w:t> тыс. руб.</w:t>
            </w:r>
          </w:p>
        </w:tc>
        <w:tc>
          <w:tcPr>
            <w:tcW w:w="1560" w:type="dxa"/>
            <w:shd w:val="clear" w:color="auto" w:fill="auto"/>
          </w:tcPr>
          <w:p w14:paraId="4AA6261F" w14:textId="77777777" w:rsidR="008974D3" w:rsidRPr="00656D4D" w:rsidRDefault="008974D3" w:rsidP="0085434B">
            <w:pPr>
              <w:jc w:val="center"/>
            </w:pPr>
            <w:r w:rsidRPr="00656D4D">
              <w:t>675 308</w:t>
            </w:r>
          </w:p>
        </w:tc>
      </w:tr>
      <w:tr w:rsidR="008974D3" w:rsidRPr="0081266C" w14:paraId="276E3F6A" w14:textId="77777777" w:rsidTr="0085434B">
        <w:trPr>
          <w:trHeight w:val="360"/>
        </w:trPr>
        <w:tc>
          <w:tcPr>
            <w:tcW w:w="701" w:type="dxa"/>
          </w:tcPr>
          <w:p w14:paraId="2A96A6CF" w14:textId="77777777" w:rsidR="008974D3" w:rsidRPr="0081266C" w:rsidRDefault="008974D3" w:rsidP="0085434B">
            <w:pPr>
              <w:jc w:val="center"/>
              <w:rPr>
                <w:bCs/>
              </w:rPr>
            </w:pPr>
            <w:r w:rsidRPr="0081266C">
              <w:rPr>
                <w:bCs/>
              </w:rPr>
              <w:t>5</w:t>
            </w:r>
          </w:p>
        </w:tc>
        <w:tc>
          <w:tcPr>
            <w:tcW w:w="5957" w:type="dxa"/>
            <w:shd w:val="clear" w:color="auto" w:fill="auto"/>
            <w:vAlign w:val="center"/>
            <w:hideMark/>
          </w:tcPr>
          <w:p w14:paraId="708A106A" w14:textId="77777777" w:rsidR="008974D3" w:rsidRPr="0081266C" w:rsidRDefault="008974D3" w:rsidP="0085434B">
            <w:pPr>
              <w:jc w:val="both"/>
              <w:rPr>
                <w:bCs/>
              </w:rPr>
            </w:pPr>
            <w:r w:rsidRPr="0081266C">
              <w:rPr>
                <w:bCs/>
              </w:rPr>
              <w:t xml:space="preserve">Полезный отпуск (форма 46ТЭ за </w:t>
            </w:r>
            <w:r>
              <w:rPr>
                <w:bCs/>
              </w:rPr>
              <w:t>2020 год</w:t>
            </w:r>
            <w:r w:rsidRPr="0081266C">
              <w:rPr>
                <w:bCs/>
              </w:rPr>
              <w:t>)</w:t>
            </w:r>
          </w:p>
        </w:tc>
        <w:tc>
          <w:tcPr>
            <w:tcW w:w="1417" w:type="dxa"/>
            <w:shd w:val="clear" w:color="auto" w:fill="auto"/>
            <w:vAlign w:val="center"/>
            <w:hideMark/>
          </w:tcPr>
          <w:p w14:paraId="7BA49BB4" w14:textId="77777777" w:rsidR="008974D3" w:rsidRPr="0081266C" w:rsidRDefault="008974D3" w:rsidP="0085434B">
            <w:pPr>
              <w:jc w:val="center"/>
            </w:pPr>
            <w:r w:rsidRPr="0081266C">
              <w:t>тыс. Гкал</w:t>
            </w:r>
          </w:p>
        </w:tc>
        <w:tc>
          <w:tcPr>
            <w:tcW w:w="1560" w:type="dxa"/>
            <w:shd w:val="clear" w:color="auto" w:fill="auto"/>
          </w:tcPr>
          <w:p w14:paraId="74F6497D" w14:textId="77777777" w:rsidR="008974D3" w:rsidRPr="00656D4D" w:rsidRDefault="008974D3" w:rsidP="0085434B">
            <w:pPr>
              <w:jc w:val="center"/>
            </w:pPr>
            <w:r w:rsidRPr="00656D4D">
              <w:t>1 153,129</w:t>
            </w:r>
          </w:p>
        </w:tc>
      </w:tr>
      <w:tr w:rsidR="008974D3" w:rsidRPr="0081266C" w14:paraId="1DD3BB38" w14:textId="77777777" w:rsidTr="0085434B">
        <w:trPr>
          <w:trHeight w:val="375"/>
        </w:trPr>
        <w:tc>
          <w:tcPr>
            <w:tcW w:w="701" w:type="dxa"/>
          </w:tcPr>
          <w:p w14:paraId="4B839ADA" w14:textId="77777777" w:rsidR="008974D3" w:rsidRPr="0081266C" w:rsidRDefault="008974D3" w:rsidP="0085434B">
            <w:pPr>
              <w:jc w:val="center"/>
              <w:rPr>
                <w:iCs/>
              </w:rPr>
            </w:pPr>
            <w:r w:rsidRPr="0081266C">
              <w:rPr>
                <w:iCs/>
              </w:rPr>
              <w:t>6</w:t>
            </w:r>
          </w:p>
        </w:tc>
        <w:tc>
          <w:tcPr>
            <w:tcW w:w="5957" w:type="dxa"/>
            <w:shd w:val="clear" w:color="auto" w:fill="auto"/>
            <w:vAlign w:val="center"/>
            <w:hideMark/>
          </w:tcPr>
          <w:p w14:paraId="12D872C4" w14:textId="77777777" w:rsidR="008974D3" w:rsidRPr="0081266C" w:rsidRDefault="008974D3" w:rsidP="0085434B">
            <w:pPr>
              <w:jc w:val="both"/>
              <w:rPr>
                <w:iCs/>
              </w:rPr>
            </w:pPr>
            <w:r w:rsidRPr="0081266C">
              <w:rPr>
                <w:iCs/>
              </w:rPr>
              <w:t>1 полугодие</w:t>
            </w:r>
          </w:p>
        </w:tc>
        <w:tc>
          <w:tcPr>
            <w:tcW w:w="1417" w:type="dxa"/>
            <w:shd w:val="clear" w:color="auto" w:fill="auto"/>
            <w:vAlign w:val="center"/>
            <w:hideMark/>
          </w:tcPr>
          <w:p w14:paraId="14B78D51" w14:textId="77777777" w:rsidR="008974D3" w:rsidRPr="0081266C" w:rsidRDefault="008974D3" w:rsidP="0085434B">
            <w:pPr>
              <w:jc w:val="center"/>
            </w:pPr>
            <w:r w:rsidRPr="0081266C">
              <w:t>тыс. Гкал</w:t>
            </w:r>
          </w:p>
        </w:tc>
        <w:tc>
          <w:tcPr>
            <w:tcW w:w="1560" w:type="dxa"/>
            <w:shd w:val="clear" w:color="auto" w:fill="auto"/>
          </w:tcPr>
          <w:p w14:paraId="60B5142C" w14:textId="77777777" w:rsidR="008974D3" w:rsidRPr="00656D4D" w:rsidRDefault="008974D3" w:rsidP="0085434B">
            <w:pPr>
              <w:jc w:val="center"/>
            </w:pPr>
            <w:r w:rsidRPr="00656D4D">
              <w:t>603,709</w:t>
            </w:r>
          </w:p>
        </w:tc>
      </w:tr>
      <w:tr w:rsidR="008974D3" w:rsidRPr="0081266C" w14:paraId="790F0EAE" w14:textId="77777777" w:rsidTr="0085434B">
        <w:trPr>
          <w:trHeight w:val="375"/>
        </w:trPr>
        <w:tc>
          <w:tcPr>
            <w:tcW w:w="701" w:type="dxa"/>
          </w:tcPr>
          <w:p w14:paraId="5EC22803" w14:textId="77777777" w:rsidR="008974D3" w:rsidRPr="0081266C" w:rsidRDefault="008974D3" w:rsidP="0085434B">
            <w:pPr>
              <w:jc w:val="center"/>
              <w:rPr>
                <w:iCs/>
              </w:rPr>
            </w:pPr>
            <w:r w:rsidRPr="0081266C">
              <w:rPr>
                <w:iCs/>
              </w:rPr>
              <w:t>7</w:t>
            </w:r>
          </w:p>
        </w:tc>
        <w:tc>
          <w:tcPr>
            <w:tcW w:w="5957" w:type="dxa"/>
            <w:shd w:val="clear" w:color="auto" w:fill="auto"/>
            <w:vAlign w:val="center"/>
            <w:hideMark/>
          </w:tcPr>
          <w:p w14:paraId="5985DEAB" w14:textId="77777777" w:rsidR="008974D3" w:rsidRPr="0081266C" w:rsidRDefault="008974D3" w:rsidP="0085434B">
            <w:pPr>
              <w:jc w:val="both"/>
              <w:rPr>
                <w:iCs/>
              </w:rPr>
            </w:pPr>
            <w:r w:rsidRPr="0081266C">
              <w:rPr>
                <w:iCs/>
              </w:rPr>
              <w:t>2 полугодие</w:t>
            </w:r>
          </w:p>
        </w:tc>
        <w:tc>
          <w:tcPr>
            <w:tcW w:w="1417" w:type="dxa"/>
            <w:shd w:val="clear" w:color="auto" w:fill="auto"/>
            <w:vAlign w:val="center"/>
            <w:hideMark/>
          </w:tcPr>
          <w:p w14:paraId="7FBC2F51" w14:textId="77777777" w:rsidR="008974D3" w:rsidRPr="0081266C" w:rsidRDefault="008974D3" w:rsidP="0085434B">
            <w:pPr>
              <w:jc w:val="center"/>
            </w:pPr>
            <w:r w:rsidRPr="0081266C">
              <w:t>тыс. Гкал</w:t>
            </w:r>
          </w:p>
        </w:tc>
        <w:tc>
          <w:tcPr>
            <w:tcW w:w="1560" w:type="dxa"/>
            <w:shd w:val="clear" w:color="auto" w:fill="auto"/>
          </w:tcPr>
          <w:p w14:paraId="71703786" w14:textId="77777777" w:rsidR="008974D3" w:rsidRPr="00656D4D" w:rsidRDefault="008974D3" w:rsidP="0085434B">
            <w:pPr>
              <w:jc w:val="center"/>
            </w:pPr>
            <w:r w:rsidRPr="00656D4D">
              <w:t>549,420</w:t>
            </w:r>
          </w:p>
        </w:tc>
      </w:tr>
      <w:tr w:rsidR="008974D3" w:rsidRPr="0081266C" w14:paraId="311C9A4D" w14:textId="77777777" w:rsidTr="0085434B">
        <w:trPr>
          <w:trHeight w:val="405"/>
        </w:trPr>
        <w:tc>
          <w:tcPr>
            <w:tcW w:w="701" w:type="dxa"/>
          </w:tcPr>
          <w:p w14:paraId="51B324EB" w14:textId="77777777" w:rsidR="008974D3" w:rsidRPr="0081266C" w:rsidRDefault="008974D3" w:rsidP="0085434B">
            <w:pPr>
              <w:jc w:val="center"/>
              <w:rPr>
                <w:bCs/>
              </w:rPr>
            </w:pPr>
            <w:r w:rsidRPr="0081266C">
              <w:rPr>
                <w:bCs/>
              </w:rPr>
              <w:t>8</w:t>
            </w:r>
          </w:p>
        </w:tc>
        <w:tc>
          <w:tcPr>
            <w:tcW w:w="5957" w:type="dxa"/>
            <w:shd w:val="clear" w:color="auto" w:fill="auto"/>
            <w:vAlign w:val="center"/>
            <w:hideMark/>
          </w:tcPr>
          <w:p w14:paraId="609C2103" w14:textId="77777777" w:rsidR="008974D3" w:rsidRPr="0081266C" w:rsidRDefault="008974D3" w:rsidP="0085434B">
            <w:pPr>
              <w:jc w:val="both"/>
              <w:rPr>
                <w:bCs/>
              </w:rPr>
            </w:pPr>
            <w:r>
              <w:rPr>
                <w:bCs/>
              </w:rPr>
              <w:t>Т</w:t>
            </w:r>
            <w:r w:rsidRPr="0081266C">
              <w:rPr>
                <w:bCs/>
              </w:rPr>
              <w:t xml:space="preserve">ариф с 1 января </w:t>
            </w:r>
            <w:r>
              <w:rPr>
                <w:bCs/>
              </w:rPr>
              <w:t>2020 год</w:t>
            </w:r>
            <w:r w:rsidRPr="0081266C">
              <w:rPr>
                <w:bCs/>
              </w:rPr>
              <w:t xml:space="preserve">а </w:t>
            </w:r>
          </w:p>
        </w:tc>
        <w:tc>
          <w:tcPr>
            <w:tcW w:w="1417" w:type="dxa"/>
            <w:shd w:val="clear" w:color="auto" w:fill="auto"/>
            <w:vAlign w:val="center"/>
            <w:hideMark/>
          </w:tcPr>
          <w:p w14:paraId="60AB6188" w14:textId="77777777" w:rsidR="008974D3" w:rsidRPr="0081266C" w:rsidRDefault="008974D3" w:rsidP="0085434B">
            <w:pPr>
              <w:jc w:val="center"/>
            </w:pPr>
            <w:r w:rsidRPr="0081266C">
              <w:t>руб./Гкал</w:t>
            </w:r>
          </w:p>
        </w:tc>
        <w:tc>
          <w:tcPr>
            <w:tcW w:w="1560" w:type="dxa"/>
            <w:shd w:val="clear" w:color="auto" w:fill="auto"/>
          </w:tcPr>
          <w:p w14:paraId="29C97866" w14:textId="77777777" w:rsidR="008974D3" w:rsidRPr="00656D4D" w:rsidRDefault="008974D3" w:rsidP="0085434B">
            <w:pPr>
              <w:jc w:val="center"/>
            </w:pPr>
            <w:r w:rsidRPr="00656D4D">
              <w:t>1 192,17</w:t>
            </w:r>
          </w:p>
        </w:tc>
      </w:tr>
      <w:tr w:rsidR="008974D3" w:rsidRPr="0081266C" w14:paraId="151776B6" w14:textId="77777777" w:rsidTr="0085434B">
        <w:trPr>
          <w:trHeight w:val="405"/>
        </w:trPr>
        <w:tc>
          <w:tcPr>
            <w:tcW w:w="701" w:type="dxa"/>
          </w:tcPr>
          <w:p w14:paraId="31584D1F" w14:textId="77777777" w:rsidR="008974D3" w:rsidRPr="0081266C" w:rsidRDefault="008974D3" w:rsidP="0085434B">
            <w:pPr>
              <w:jc w:val="center"/>
              <w:rPr>
                <w:bCs/>
              </w:rPr>
            </w:pPr>
            <w:r w:rsidRPr="0081266C">
              <w:rPr>
                <w:bCs/>
              </w:rPr>
              <w:t>9</w:t>
            </w:r>
          </w:p>
        </w:tc>
        <w:tc>
          <w:tcPr>
            <w:tcW w:w="5957" w:type="dxa"/>
            <w:shd w:val="clear" w:color="auto" w:fill="auto"/>
            <w:vAlign w:val="center"/>
            <w:hideMark/>
          </w:tcPr>
          <w:p w14:paraId="23936D3D" w14:textId="77777777" w:rsidR="008974D3" w:rsidRPr="0081266C" w:rsidRDefault="008974D3" w:rsidP="0085434B">
            <w:pPr>
              <w:jc w:val="both"/>
              <w:rPr>
                <w:bCs/>
              </w:rPr>
            </w:pPr>
            <w:r>
              <w:rPr>
                <w:bCs/>
              </w:rPr>
              <w:t>Т</w:t>
            </w:r>
            <w:r w:rsidRPr="0081266C">
              <w:rPr>
                <w:bCs/>
              </w:rPr>
              <w:t xml:space="preserve">ариф с 1 июля </w:t>
            </w:r>
            <w:r>
              <w:rPr>
                <w:bCs/>
              </w:rPr>
              <w:t>2020 год</w:t>
            </w:r>
            <w:r w:rsidRPr="0081266C">
              <w:rPr>
                <w:bCs/>
              </w:rPr>
              <w:t xml:space="preserve">а </w:t>
            </w:r>
          </w:p>
        </w:tc>
        <w:tc>
          <w:tcPr>
            <w:tcW w:w="1417" w:type="dxa"/>
            <w:shd w:val="clear" w:color="auto" w:fill="auto"/>
            <w:vAlign w:val="center"/>
            <w:hideMark/>
          </w:tcPr>
          <w:p w14:paraId="69D281DE" w14:textId="77777777" w:rsidR="008974D3" w:rsidRPr="0081266C" w:rsidRDefault="008974D3" w:rsidP="0085434B">
            <w:pPr>
              <w:jc w:val="center"/>
            </w:pPr>
            <w:r w:rsidRPr="0081266C">
              <w:t>руб./Гкал</w:t>
            </w:r>
          </w:p>
        </w:tc>
        <w:tc>
          <w:tcPr>
            <w:tcW w:w="1560" w:type="dxa"/>
            <w:shd w:val="clear" w:color="auto" w:fill="auto"/>
          </w:tcPr>
          <w:p w14:paraId="4BCD1124" w14:textId="77777777" w:rsidR="008974D3" w:rsidRPr="00656D4D" w:rsidRDefault="008974D3" w:rsidP="0085434B">
            <w:pPr>
              <w:jc w:val="center"/>
            </w:pPr>
            <w:r w:rsidRPr="00656D4D">
              <w:t>1 229,13</w:t>
            </w:r>
          </w:p>
        </w:tc>
      </w:tr>
      <w:tr w:rsidR="008974D3" w:rsidRPr="0081266C" w14:paraId="558B1417" w14:textId="77777777" w:rsidTr="0085434B">
        <w:trPr>
          <w:trHeight w:val="405"/>
        </w:trPr>
        <w:tc>
          <w:tcPr>
            <w:tcW w:w="701" w:type="dxa"/>
          </w:tcPr>
          <w:p w14:paraId="4031D56C" w14:textId="77777777" w:rsidR="008974D3" w:rsidRPr="0081266C" w:rsidRDefault="008974D3" w:rsidP="0085434B">
            <w:pPr>
              <w:jc w:val="center"/>
              <w:rPr>
                <w:bCs/>
              </w:rPr>
            </w:pPr>
            <w:r w:rsidRPr="0081266C">
              <w:rPr>
                <w:bCs/>
              </w:rPr>
              <w:t>10</w:t>
            </w:r>
          </w:p>
        </w:tc>
        <w:tc>
          <w:tcPr>
            <w:tcW w:w="5957" w:type="dxa"/>
            <w:shd w:val="clear" w:color="auto" w:fill="auto"/>
            <w:vAlign w:val="center"/>
          </w:tcPr>
          <w:p w14:paraId="52D557A4" w14:textId="77777777" w:rsidR="008974D3" w:rsidRPr="0081266C" w:rsidRDefault="008974D3" w:rsidP="0085434B">
            <w:pPr>
              <w:jc w:val="both"/>
              <w:rPr>
                <w:bCs/>
              </w:rPr>
            </w:pPr>
            <w:r w:rsidRPr="0081266C">
              <w:rPr>
                <w:bCs/>
              </w:rPr>
              <w:t>Дельта НВВ (стр. 1 – стр. 2)</w:t>
            </w:r>
          </w:p>
        </w:tc>
        <w:tc>
          <w:tcPr>
            <w:tcW w:w="1417" w:type="dxa"/>
            <w:shd w:val="clear" w:color="auto" w:fill="auto"/>
            <w:vAlign w:val="center"/>
          </w:tcPr>
          <w:p w14:paraId="5D900C63" w14:textId="77777777" w:rsidR="008974D3" w:rsidRPr="0081266C" w:rsidRDefault="008974D3" w:rsidP="0085434B">
            <w:pPr>
              <w:jc w:val="center"/>
            </w:pPr>
            <w:r w:rsidRPr="0081266C">
              <w:t>тыс. руб.</w:t>
            </w:r>
          </w:p>
        </w:tc>
        <w:tc>
          <w:tcPr>
            <w:tcW w:w="1560" w:type="dxa"/>
            <w:shd w:val="clear" w:color="auto" w:fill="auto"/>
          </w:tcPr>
          <w:p w14:paraId="7A381BAF" w14:textId="77777777" w:rsidR="008974D3" w:rsidRDefault="008974D3" w:rsidP="0085434B">
            <w:pPr>
              <w:jc w:val="center"/>
            </w:pPr>
            <w:r w:rsidRPr="00656D4D">
              <w:t>72 928</w:t>
            </w:r>
          </w:p>
        </w:tc>
      </w:tr>
    </w:tbl>
    <w:p w14:paraId="538E9896" w14:textId="77777777" w:rsidR="008974D3" w:rsidRPr="0081266C" w:rsidRDefault="008974D3" w:rsidP="008974D3">
      <w:pPr>
        <w:ind w:firstLine="720"/>
        <w:jc w:val="both"/>
      </w:pPr>
    </w:p>
    <w:p w14:paraId="2080915B" w14:textId="77777777" w:rsidR="008974D3" w:rsidRDefault="008974D3" w:rsidP="008974D3">
      <w:pPr>
        <w:autoSpaceDE w:val="0"/>
        <w:autoSpaceDN w:val="0"/>
        <w:adjustRightInd w:val="0"/>
        <w:ind w:firstLine="709"/>
        <w:jc w:val="both"/>
      </w:pPr>
      <w:r w:rsidRPr="00A920B2">
        <w:t xml:space="preserve">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w:t>
      </w:r>
      <w:r>
        <w:t>72 928</w:t>
      </w:r>
      <w:r w:rsidRPr="00A920B2">
        <w:t xml:space="preserve"> тыс. руб. и подлежит </w:t>
      </w:r>
      <w:r>
        <w:t>в</w:t>
      </w:r>
      <w:r w:rsidRPr="00A920B2">
        <w:t xml:space="preserve">ключению </w:t>
      </w:r>
      <w:r>
        <w:t>в </w:t>
      </w:r>
      <w:r w:rsidRPr="00A920B2">
        <w:t>н</w:t>
      </w:r>
      <w:r>
        <w:t>еобходимую валовую</w:t>
      </w:r>
      <w:r w:rsidRPr="00A920B2">
        <w:t xml:space="preserve"> выручк</w:t>
      </w:r>
      <w:r>
        <w:t>у на 2022 год</w:t>
      </w:r>
      <w:r w:rsidRPr="00A920B2">
        <w:t>.</w:t>
      </w:r>
    </w:p>
    <w:p w14:paraId="7F5501E2" w14:textId="77777777" w:rsidR="008974D3" w:rsidRDefault="008974D3" w:rsidP="008974D3">
      <w:pPr>
        <w:ind w:firstLine="709"/>
        <w:jc w:val="both"/>
      </w:pPr>
      <w:r w:rsidRPr="008A515A">
        <w:t xml:space="preserve">Рассчитанный размер корректировки, в соответствии с пунктом 51 Методических указаний подлежит умножению на </w:t>
      </w:r>
      <w:r>
        <w:t xml:space="preserve">ИПЦ </w:t>
      </w:r>
      <w:r w:rsidRPr="000058D4">
        <w:t>1,0</w:t>
      </w:r>
      <w:r>
        <w:t>6 (2021/2020) и 1,043 (2022/2021), опубликованные на сайте Минэкономразвития России 30.09.2021</w:t>
      </w:r>
      <w:r w:rsidRPr="008A515A">
        <w:t xml:space="preserve">. Таким образом, </w:t>
      </w:r>
      <w:r>
        <w:t>в</w:t>
      </w:r>
      <w:r w:rsidRPr="008A515A">
        <w:t xml:space="preserve"> планов</w:t>
      </w:r>
      <w:r>
        <w:t>ую необходимую</w:t>
      </w:r>
      <w:r w:rsidRPr="008A515A">
        <w:t xml:space="preserve"> валов</w:t>
      </w:r>
      <w:r>
        <w:t>ую</w:t>
      </w:r>
      <w:r w:rsidRPr="008A515A">
        <w:t xml:space="preserve"> выручк</w:t>
      </w:r>
      <w:r>
        <w:t>у</w:t>
      </w:r>
      <w:r w:rsidRPr="008A515A">
        <w:t xml:space="preserve"> </w:t>
      </w:r>
      <w:r>
        <w:t>на 2022 год</w:t>
      </w:r>
      <w:r w:rsidRPr="008A515A">
        <w:t xml:space="preserve"> необходимо </w:t>
      </w:r>
      <w:r>
        <w:t>включить</w:t>
      </w:r>
      <w:r w:rsidRPr="008A515A">
        <w:t xml:space="preserve"> </w:t>
      </w:r>
      <w:r>
        <w:t xml:space="preserve">80 628 </w:t>
      </w:r>
      <w:r w:rsidRPr="008A515A">
        <w:t>тыс. руб</w:t>
      </w:r>
      <w:r>
        <w:t xml:space="preserve">. </w:t>
      </w:r>
    </w:p>
    <w:p w14:paraId="7B363349" w14:textId="77777777" w:rsidR="008974D3" w:rsidRDefault="008974D3" w:rsidP="008974D3">
      <w:pPr>
        <w:ind w:firstLine="709"/>
        <w:jc w:val="both"/>
      </w:pPr>
      <w:r>
        <w:t xml:space="preserve">При установлении </w:t>
      </w:r>
      <w:r w:rsidRPr="0039310C">
        <w:t xml:space="preserve">тарифов </w:t>
      </w:r>
      <w:r>
        <w:t xml:space="preserve">на </w:t>
      </w:r>
      <w:r w:rsidRPr="0039310C">
        <w:t>20</w:t>
      </w:r>
      <w:r>
        <w:t>21</w:t>
      </w:r>
      <w:r w:rsidRPr="0039310C">
        <w:t xml:space="preserve"> год</w:t>
      </w:r>
      <w:r>
        <w:t xml:space="preserve"> экспертами была скорректирована величина экономически обоснованных расходов на 10 135 тыс. руб. Н</w:t>
      </w:r>
      <w:r w:rsidRPr="0039310C">
        <w:t>а очередной период регулирования эксперты предлагают учесть в</w:t>
      </w:r>
      <w:r>
        <w:t> </w:t>
      </w:r>
      <w:r w:rsidRPr="0039310C">
        <w:t>необходимой валовой в</w:t>
      </w:r>
      <w:r>
        <w:t>ыручке предприятия на 2022</w:t>
      </w:r>
      <w:r w:rsidRPr="0039310C">
        <w:t xml:space="preserve"> год </w:t>
      </w:r>
      <w:r>
        <w:t>скорректированные экономически обоснованные расходы</w:t>
      </w:r>
      <w:r w:rsidRPr="0039310C">
        <w:t xml:space="preserve">, в размере </w:t>
      </w:r>
      <w:r>
        <w:t>10 135 </w:t>
      </w:r>
      <w:r w:rsidRPr="0039310C">
        <w:t xml:space="preserve">тыс. руб. </w:t>
      </w:r>
    </w:p>
    <w:p w14:paraId="695A5ED8" w14:textId="77777777" w:rsidR="008974D3" w:rsidRDefault="008974D3" w:rsidP="008974D3">
      <w:pPr>
        <w:ind w:firstLine="709"/>
        <w:jc w:val="both"/>
      </w:pPr>
      <w:r>
        <w:t>В соответствии с вышесказанным, размер корректировки НВВ на 2022 год составил: 80 628 тыс. руб. + 10 135</w:t>
      </w:r>
      <w:r w:rsidRPr="00B8566B">
        <w:t xml:space="preserve"> тыс. руб.</w:t>
      </w:r>
      <w:r>
        <w:t xml:space="preserve"> = 90 763 тыс. руб. </w:t>
      </w:r>
    </w:p>
    <w:p w14:paraId="4AF570E4" w14:textId="77777777" w:rsidR="008974D3" w:rsidRDefault="008974D3" w:rsidP="008974D3">
      <w:pPr>
        <w:ind w:firstLine="709"/>
        <w:jc w:val="both"/>
      </w:pPr>
    </w:p>
    <w:p w14:paraId="44F8AE4C" w14:textId="77777777" w:rsidR="008974D3" w:rsidRDefault="008974D3" w:rsidP="008974D3">
      <w:pPr>
        <w:pStyle w:val="20"/>
      </w:pPr>
      <w:r w:rsidRPr="003676B9">
        <w:rPr>
          <w:snapToGrid w:val="0"/>
        </w:rPr>
        <w:t>Корректировка НВВ в связи с изменением (неисполнением) инвестиционной программы</w:t>
      </w:r>
    </w:p>
    <w:p w14:paraId="134380CA" w14:textId="77777777" w:rsidR="008974D3" w:rsidRPr="0039310C" w:rsidRDefault="008974D3" w:rsidP="008974D3">
      <w:pPr>
        <w:autoSpaceDE w:val="0"/>
        <w:autoSpaceDN w:val="0"/>
        <w:adjustRightInd w:val="0"/>
        <w:ind w:firstLine="709"/>
        <w:jc w:val="both"/>
      </w:pPr>
      <w:r w:rsidRPr="0039310C">
        <w:t xml:space="preserve">В соответствии с п. 53 Методических указаний, утвержденных приказом ФСТ России от 13.06.2013 № 760-э </w:t>
      </w:r>
      <w:r>
        <w:t>«</w:t>
      </w:r>
      <w:r w:rsidRPr="0039310C">
        <w:t>Об утверждении Методических указаний по</w:t>
      </w:r>
      <w:r>
        <w:t> </w:t>
      </w:r>
      <w:r w:rsidRPr="0039310C">
        <w:t>расчету регулируемых цен (тарифов) в сфере теплоснабжения</w:t>
      </w:r>
      <w:r>
        <w:t>»</w:t>
      </w:r>
      <w:r w:rsidRPr="0039310C">
        <w:t>, размер корректировки необходимой валовой выручки, в</w:t>
      </w:r>
      <w:r>
        <w:t> </w:t>
      </w:r>
      <w:r w:rsidRPr="0039310C">
        <w:t xml:space="preserve">связи с изменением (неисполнением) инвестиционной программы, </w:t>
      </w:r>
      <w:r w:rsidRPr="0039310C">
        <w:rPr>
          <w:noProof/>
          <w:position w:val="-12"/>
        </w:rPr>
        <w:drawing>
          <wp:inline distT="0" distB="0" distL="0" distR="0" wp14:anchorId="31997A5A" wp14:editId="67F79A5F">
            <wp:extent cx="705485" cy="31813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05485" cy="318135"/>
                    </a:xfrm>
                    <a:prstGeom prst="rect">
                      <a:avLst/>
                    </a:prstGeom>
                    <a:noFill/>
                    <a:ln>
                      <a:noFill/>
                    </a:ln>
                  </pic:spPr>
                </pic:pic>
              </a:graphicData>
            </a:graphic>
          </wp:inline>
        </w:drawing>
      </w:r>
      <w:r w:rsidRPr="0039310C">
        <w:t>, рассчитывается по</w:t>
      </w:r>
      <w:r>
        <w:t> </w:t>
      </w:r>
      <w:r w:rsidRPr="0039310C">
        <w:t>формуле:</w:t>
      </w:r>
    </w:p>
    <w:p w14:paraId="1FB07D6E" w14:textId="77777777" w:rsidR="008974D3" w:rsidRPr="0039310C" w:rsidRDefault="008974D3" w:rsidP="008974D3">
      <w:pPr>
        <w:autoSpaceDE w:val="0"/>
        <w:autoSpaceDN w:val="0"/>
        <w:adjustRightInd w:val="0"/>
        <w:ind w:firstLine="851"/>
        <w:jc w:val="both"/>
      </w:pPr>
    </w:p>
    <w:p w14:paraId="50C8B9B4" w14:textId="77777777" w:rsidR="008974D3" w:rsidRPr="0039310C" w:rsidRDefault="008974D3" w:rsidP="008974D3">
      <w:pPr>
        <w:autoSpaceDE w:val="0"/>
        <w:autoSpaceDN w:val="0"/>
        <w:adjustRightInd w:val="0"/>
        <w:ind w:firstLine="709"/>
        <w:jc w:val="both"/>
      </w:pPr>
      <w:r w:rsidRPr="0039310C">
        <w:rPr>
          <w:noProof/>
        </w:rPr>
        <w:drawing>
          <wp:inline distT="0" distB="0" distL="0" distR="0" wp14:anchorId="20EA19E3" wp14:editId="4FEFD81B">
            <wp:extent cx="3349625" cy="745490"/>
            <wp:effectExtent l="0" t="0" r="317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49625" cy="745490"/>
                    </a:xfrm>
                    <a:prstGeom prst="rect">
                      <a:avLst/>
                    </a:prstGeom>
                    <a:noFill/>
                    <a:ln>
                      <a:noFill/>
                    </a:ln>
                  </pic:spPr>
                </pic:pic>
              </a:graphicData>
            </a:graphic>
          </wp:inline>
        </w:drawing>
      </w:r>
      <w:r w:rsidRPr="0039310C">
        <w:t xml:space="preserve"> , где</w:t>
      </w:r>
    </w:p>
    <w:p w14:paraId="3F8918F0" w14:textId="77777777" w:rsidR="008974D3" w:rsidRPr="0039310C" w:rsidRDefault="008974D3" w:rsidP="008974D3">
      <w:pPr>
        <w:autoSpaceDE w:val="0"/>
        <w:autoSpaceDN w:val="0"/>
        <w:adjustRightInd w:val="0"/>
        <w:ind w:firstLine="709"/>
        <w:jc w:val="both"/>
      </w:pPr>
      <w:r w:rsidRPr="0039310C">
        <w:rPr>
          <w:noProof/>
          <w:position w:val="-14"/>
        </w:rPr>
        <w:drawing>
          <wp:inline distT="0" distB="0" distL="0" distR="0" wp14:anchorId="3F4257F4" wp14:editId="6F3504CE">
            <wp:extent cx="566420" cy="34798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66420" cy="347980"/>
                    </a:xfrm>
                    <a:prstGeom prst="rect">
                      <a:avLst/>
                    </a:prstGeom>
                    <a:noFill/>
                    <a:ln>
                      <a:noFill/>
                    </a:ln>
                  </pic:spPr>
                </pic:pic>
              </a:graphicData>
            </a:graphic>
          </wp:inline>
        </w:drawing>
      </w:r>
      <w:r w:rsidRPr="0039310C">
        <w:t xml:space="preserve"> - объем собственных средств на реализацию инвестиционной программы;</w:t>
      </w:r>
    </w:p>
    <w:p w14:paraId="098E9445" w14:textId="77777777" w:rsidR="008974D3" w:rsidRPr="0039310C" w:rsidRDefault="008974D3" w:rsidP="008974D3">
      <w:pPr>
        <w:autoSpaceDE w:val="0"/>
        <w:autoSpaceDN w:val="0"/>
        <w:adjustRightInd w:val="0"/>
        <w:ind w:firstLine="709"/>
        <w:jc w:val="both"/>
      </w:pPr>
      <w:r w:rsidRPr="0039310C">
        <w:rPr>
          <w:noProof/>
          <w:position w:val="-14"/>
        </w:rPr>
        <w:lastRenderedPageBreak/>
        <w:drawing>
          <wp:inline distT="0" distB="0" distL="0" distR="0" wp14:anchorId="60063285" wp14:editId="68CCF081">
            <wp:extent cx="576580" cy="35750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6580" cy="357505"/>
                    </a:xfrm>
                    <a:prstGeom prst="rect">
                      <a:avLst/>
                    </a:prstGeom>
                    <a:noFill/>
                    <a:ln>
                      <a:noFill/>
                    </a:ln>
                  </pic:spPr>
                </pic:pic>
              </a:graphicData>
            </a:graphic>
          </wp:inline>
        </w:drawing>
      </w:r>
      <w:r w:rsidRPr="0039310C">
        <w:t xml:space="preserve"> - объем фактического исполнения инвестиционной программы;</w:t>
      </w:r>
    </w:p>
    <w:p w14:paraId="3DDACFD1" w14:textId="77777777" w:rsidR="008974D3" w:rsidRPr="0039310C" w:rsidRDefault="008974D3" w:rsidP="008974D3">
      <w:pPr>
        <w:autoSpaceDE w:val="0"/>
        <w:autoSpaceDN w:val="0"/>
        <w:adjustRightInd w:val="0"/>
        <w:ind w:firstLine="709"/>
        <w:jc w:val="both"/>
        <w:rPr>
          <w:position w:val="-14"/>
        </w:rPr>
      </w:pPr>
      <w:r w:rsidRPr="0039310C">
        <w:rPr>
          <w:noProof/>
          <w:position w:val="-14"/>
        </w:rPr>
        <w:drawing>
          <wp:inline distT="0" distB="0" distL="0" distR="0" wp14:anchorId="19337D0D" wp14:editId="67511CAF">
            <wp:extent cx="576580" cy="35750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6580" cy="357505"/>
                    </a:xfrm>
                    <a:prstGeom prst="rect">
                      <a:avLst/>
                    </a:prstGeom>
                    <a:noFill/>
                    <a:ln>
                      <a:noFill/>
                    </a:ln>
                  </pic:spPr>
                </pic:pic>
              </a:graphicData>
            </a:graphic>
          </wp:inline>
        </w:drawing>
      </w:r>
      <w:r w:rsidRPr="0039310C">
        <w:t xml:space="preserve"> - плановый размер финансирования инвестиционной программы, при этом </w:t>
      </w:r>
      <w:r w:rsidRPr="0039310C">
        <w:rPr>
          <w:noProof/>
          <w:position w:val="-14"/>
        </w:rPr>
        <w:drawing>
          <wp:inline distT="0" distB="0" distL="0" distR="0" wp14:anchorId="2DC651EC" wp14:editId="2C41973D">
            <wp:extent cx="576580" cy="35750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6580" cy="357505"/>
                    </a:xfrm>
                    <a:prstGeom prst="rect">
                      <a:avLst/>
                    </a:prstGeom>
                    <a:noFill/>
                    <a:ln>
                      <a:noFill/>
                    </a:ln>
                  </pic:spPr>
                </pic:pic>
              </a:graphicData>
            </a:graphic>
          </wp:inline>
        </w:drawing>
      </w:r>
      <w:r w:rsidRPr="0039310C">
        <w:t xml:space="preserve">= </w:t>
      </w:r>
      <w:r w:rsidRPr="0039310C">
        <w:rPr>
          <w:noProof/>
          <w:position w:val="-14"/>
        </w:rPr>
        <w:drawing>
          <wp:inline distT="0" distB="0" distL="0" distR="0" wp14:anchorId="6B53C418" wp14:editId="0796AAC2">
            <wp:extent cx="874395" cy="357505"/>
            <wp:effectExtent l="0" t="0" r="190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74395" cy="357505"/>
                    </a:xfrm>
                    <a:prstGeom prst="rect">
                      <a:avLst/>
                    </a:prstGeom>
                    <a:noFill/>
                    <a:ln>
                      <a:noFill/>
                    </a:ln>
                  </pic:spPr>
                </pic:pic>
              </a:graphicData>
            </a:graphic>
          </wp:inline>
        </w:drawing>
      </w:r>
      <w:r w:rsidRPr="0039310C">
        <w:rPr>
          <w:position w:val="-14"/>
        </w:rPr>
        <w:t>, где</w:t>
      </w:r>
    </w:p>
    <w:p w14:paraId="0E6359F9" w14:textId="77777777" w:rsidR="008974D3" w:rsidRPr="0039310C" w:rsidRDefault="008974D3" w:rsidP="008974D3">
      <w:pPr>
        <w:autoSpaceDE w:val="0"/>
        <w:autoSpaceDN w:val="0"/>
        <w:adjustRightInd w:val="0"/>
        <w:ind w:firstLine="709"/>
        <w:jc w:val="both"/>
      </w:pPr>
      <w:r w:rsidRPr="0039310C">
        <w:rPr>
          <w:noProof/>
          <w:position w:val="-32"/>
        </w:rPr>
        <w:drawing>
          <wp:inline distT="0" distB="0" distL="0" distR="0" wp14:anchorId="3A218674" wp14:editId="332FEFE6">
            <wp:extent cx="2584450" cy="685800"/>
            <wp:effectExtent l="0" t="0" r="635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84450" cy="685800"/>
                    </a:xfrm>
                    <a:prstGeom prst="rect">
                      <a:avLst/>
                    </a:prstGeom>
                    <a:noFill/>
                    <a:ln>
                      <a:noFill/>
                    </a:ln>
                  </pic:spPr>
                </pic:pic>
              </a:graphicData>
            </a:graphic>
          </wp:inline>
        </w:drawing>
      </w:r>
      <w:r w:rsidRPr="0039310C">
        <w:t xml:space="preserve"> , где</w:t>
      </w:r>
    </w:p>
    <w:p w14:paraId="147F5F28" w14:textId="77777777" w:rsidR="008974D3" w:rsidRPr="0039310C" w:rsidRDefault="008974D3" w:rsidP="008974D3">
      <w:pPr>
        <w:autoSpaceDE w:val="0"/>
        <w:autoSpaceDN w:val="0"/>
        <w:adjustRightInd w:val="0"/>
        <w:ind w:firstLine="709"/>
        <w:jc w:val="both"/>
      </w:pPr>
    </w:p>
    <w:p w14:paraId="75722FC2" w14:textId="77777777" w:rsidR="008974D3" w:rsidRPr="0039310C" w:rsidRDefault="008974D3" w:rsidP="008974D3">
      <w:pPr>
        <w:autoSpaceDE w:val="0"/>
        <w:autoSpaceDN w:val="0"/>
        <w:adjustRightInd w:val="0"/>
        <w:ind w:firstLine="709"/>
        <w:jc w:val="both"/>
      </w:pPr>
      <w:r w:rsidRPr="0039310C">
        <w:rPr>
          <w:noProof/>
          <w:position w:val="-14"/>
        </w:rPr>
        <w:drawing>
          <wp:inline distT="0" distB="0" distL="0" distR="0" wp14:anchorId="511329A3" wp14:editId="67313F4F">
            <wp:extent cx="576580" cy="377825"/>
            <wp:effectExtent l="0" t="0" r="0" b="317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6580" cy="377825"/>
                    </a:xfrm>
                    <a:prstGeom prst="rect">
                      <a:avLst/>
                    </a:prstGeom>
                    <a:noFill/>
                    <a:ln>
                      <a:noFill/>
                    </a:ln>
                  </pic:spPr>
                </pic:pic>
              </a:graphicData>
            </a:graphic>
          </wp:inline>
        </w:drawing>
      </w:r>
      <w:r w:rsidRPr="0039310C">
        <w:t xml:space="preserve"> - фактический объем полезного отпуска;</w:t>
      </w:r>
    </w:p>
    <w:p w14:paraId="389F2874" w14:textId="77777777" w:rsidR="008974D3" w:rsidRPr="0039310C" w:rsidRDefault="008974D3" w:rsidP="008974D3">
      <w:pPr>
        <w:autoSpaceDE w:val="0"/>
        <w:autoSpaceDN w:val="0"/>
        <w:adjustRightInd w:val="0"/>
        <w:ind w:firstLine="709"/>
        <w:jc w:val="both"/>
      </w:pPr>
      <w:r w:rsidRPr="0039310C">
        <w:rPr>
          <w:noProof/>
          <w:position w:val="-14"/>
        </w:rPr>
        <w:drawing>
          <wp:inline distT="0" distB="0" distL="0" distR="0" wp14:anchorId="6756A585" wp14:editId="0218C7C5">
            <wp:extent cx="427355" cy="35750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27355" cy="357505"/>
                    </a:xfrm>
                    <a:prstGeom prst="rect">
                      <a:avLst/>
                    </a:prstGeom>
                    <a:noFill/>
                    <a:ln>
                      <a:noFill/>
                    </a:ln>
                  </pic:spPr>
                </pic:pic>
              </a:graphicData>
            </a:graphic>
          </wp:inline>
        </w:drawing>
      </w:r>
      <w:r w:rsidRPr="0039310C">
        <w:t xml:space="preserve"> - плановый объем полезного отпуска.</w:t>
      </w:r>
    </w:p>
    <w:p w14:paraId="4CDFB119" w14:textId="77777777" w:rsidR="008974D3" w:rsidRPr="0039310C" w:rsidRDefault="008974D3" w:rsidP="008974D3">
      <w:pPr>
        <w:ind w:firstLine="709"/>
        <w:jc w:val="both"/>
      </w:pPr>
    </w:p>
    <w:p w14:paraId="3C99E672" w14:textId="77777777" w:rsidR="008974D3" w:rsidRPr="0039310C" w:rsidRDefault="008974D3" w:rsidP="008974D3">
      <w:pPr>
        <w:ind w:firstLine="709"/>
        <w:jc w:val="both"/>
      </w:pPr>
      <w:r w:rsidRPr="0039310C">
        <w:t>Таким образом расчет корректировки необходимой валовой выручки, в</w:t>
      </w:r>
      <w:r>
        <w:t> </w:t>
      </w:r>
      <w:r w:rsidRPr="0039310C">
        <w:t>связи с изменением (неисполнением) инвестиционной программы выглядит следующим образом:</w:t>
      </w:r>
    </w:p>
    <w:p w14:paraId="772A7F7F" w14:textId="77777777" w:rsidR="008974D3" w:rsidRPr="0039310C" w:rsidRDefault="008974D3" w:rsidP="008974D3">
      <w:pPr>
        <w:ind w:firstLine="851"/>
        <w:jc w:val="both"/>
      </w:pPr>
    </w:p>
    <w:p w14:paraId="346A3468" w14:textId="77777777" w:rsidR="008974D3" w:rsidRPr="0039310C" w:rsidRDefault="008974D3" w:rsidP="008974D3">
      <w:pPr>
        <w:ind w:firstLine="709"/>
        <w:jc w:val="both"/>
      </w:pPr>
      <w:r w:rsidRPr="0039310C">
        <w:rPr>
          <w:noProof/>
          <w:position w:val="-14"/>
        </w:rPr>
        <w:drawing>
          <wp:inline distT="0" distB="0" distL="0" distR="0" wp14:anchorId="0BB48BFD" wp14:editId="286B1DF7">
            <wp:extent cx="576580" cy="35750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6580" cy="357505"/>
                    </a:xfrm>
                    <a:prstGeom prst="rect">
                      <a:avLst/>
                    </a:prstGeom>
                    <a:noFill/>
                    <a:ln>
                      <a:noFill/>
                    </a:ln>
                  </pic:spPr>
                </pic:pic>
              </a:graphicData>
            </a:graphic>
          </wp:inline>
        </w:drawing>
      </w:r>
      <w:r w:rsidRPr="0039310C">
        <w:t xml:space="preserve">= </w:t>
      </w:r>
      <w:r w:rsidRPr="000F509D">
        <w:t>1 1</w:t>
      </w:r>
      <w:r>
        <w:t>53</w:t>
      </w:r>
      <w:r w:rsidRPr="000F509D">
        <w:t>,1</w:t>
      </w:r>
      <w:r>
        <w:t xml:space="preserve">29 </w:t>
      </w:r>
      <w:r w:rsidRPr="0039310C">
        <w:t xml:space="preserve">тыс. Гкал ÷ </w:t>
      </w:r>
      <w:r w:rsidRPr="000F509D">
        <w:t>1 26</w:t>
      </w:r>
      <w:r>
        <w:t>3</w:t>
      </w:r>
      <w:r w:rsidRPr="000F509D">
        <w:t>,</w:t>
      </w:r>
      <w:r>
        <w:t xml:space="preserve">458 </w:t>
      </w:r>
      <w:r w:rsidRPr="0039310C">
        <w:t xml:space="preserve">тыс. Гкал × </w:t>
      </w:r>
      <w:r w:rsidRPr="000F509D">
        <w:t>1</w:t>
      </w:r>
      <w:r>
        <w:t> 3</w:t>
      </w:r>
      <w:r w:rsidRPr="000F509D">
        <w:t>7</w:t>
      </w:r>
      <w:r>
        <w:t xml:space="preserve">8 </w:t>
      </w:r>
      <w:r w:rsidRPr="0039310C">
        <w:t xml:space="preserve">тыс. руб. = </w:t>
      </w:r>
      <w:r w:rsidRPr="000F509D">
        <w:t>1</w:t>
      </w:r>
      <w:r>
        <w:t xml:space="preserve"> 258 </w:t>
      </w:r>
      <w:r w:rsidRPr="0039310C">
        <w:t>тыс. руб.</w:t>
      </w:r>
    </w:p>
    <w:p w14:paraId="69694AA0" w14:textId="77777777" w:rsidR="008974D3" w:rsidRPr="0039310C" w:rsidRDefault="008974D3" w:rsidP="008974D3">
      <w:pPr>
        <w:ind w:firstLine="851"/>
        <w:jc w:val="both"/>
      </w:pPr>
    </w:p>
    <w:p w14:paraId="0760DBF5" w14:textId="77777777" w:rsidR="008974D3" w:rsidRDefault="008974D3" w:rsidP="008974D3">
      <w:pPr>
        <w:ind w:firstLine="709"/>
        <w:jc w:val="both"/>
      </w:pPr>
      <w:r w:rsidRPr="0039310C">
        <w:rPr>
          <w:noProof/>
          <w:position w:val="-12"/>
        </w:rPr>
        <w:drawing>
          <wp:inline distT="0" distB="0" distL="0" distR="0" wp14:anchorId="306947EA" wp14:editId="51F8B9A1">
            <wp:extent cx="705485" cy="31813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05485" cy="318135"/>
                    </a:xfrm>
                    <a:prstGeom prst="rect">
                      <a:avLst/>
                    </a:prstGeom>
                    <a:noFill/>
                    <a:ln>
                      <a:noFill/>
                    </a:ln>
                  </pic:spPr>
                </pic:pic>
              </a:graphicData>
            </a:graphic>
          </wp:inline>
        </w:drawing>
      </w:r>
      <w:r w:rsidRPr="0039310C">
        <w:t xml:space="preserve">= </w:t>
      </w:r>
      <w:r>
        <w:t xml:space="preserve">1 378 </w:t>
      </w:r>
      <w:r w:rsidRPr="0039310C">
        <w:t>тыс. руб. × (</w:t>
      </w:r>
      <w:r>
        <w:t xml:space="preserve">1 276 </w:t>
      </w:r>
      <w:r w:rsidRPr="0039310C">
        <w:t xml:space="preserve">тыс. руб. ÷ </w:t>
      </w:r>
      <w:r w:rsidRPr="000F509D">
        <w:t>1</w:t>
      </w:r>
      <w:r>
        <w:t xml:space="preserve"> 258 </w:t>
      </w:r>
      <w:r w:rsidRPr="0039310C">
        <w:t xml:space="preserve">тыс. руб. – 1) = </w:t>
      </w:r>
      <w:r>
        <w:rPr>
          <w:b/>
        </w:rPr>
        <w:t>20 </w:t>
      </w:r>
      <w:r w:rsidRPr="00792FCD">
        <w:rPr>
          <w:b/>
        </w:rPr>
        <w:t>тыс.</w:t>
      </w:r>
      <w:r>
        <w:rPr>
          <w:b/>
        </w:rPr>
        <w:t> </w:t>
      </w:r>
      <w:r w:rsidRPr="00792FCD">
        <w:rPr>
          <w:b/>
        </w:rPr>
        <w:t>руб.</w:t>
      </w:r>
      <w:r w:rsidRPr="0039310C">
        <w:t xml:space="preserve"> (стр.</w:t>
      </w:r>
      <w:r>
        <w:t xml:space="preserve"> </w:t>
      </w:r>
      <w:r w:rsidRPr="0039310C">
        <w:t>9 Таблицы 1</w:t>
      </w:r>
      <w:r>
        <w:t>3</w:t>
      </w:r>
      <w:r w:rsidRPr="0039310C">
        <w:t>).</w:t>
      </w:r>
    </w:p>
    <w:p w14:paraId="29E2F4D6" w14:textId="77777777" w:rsidR="008974D3" w:rsidRPr="0039310C" w:rsidRDefault="008974D3" w:rsidP="008974D3">
      <w:pPr>
        <w:ind w:firstLine="709"/>
        <w:jc w:val="both"/>
      </w:pPr>
      <w:r w:rsidRPr="00182E21">
        <w:t>Рассчитанная величина корректировки имеет положительное значение. В</w:t>
      </w:r>
      <w:r>
        <w:t> </w:t>
      </w:r>
      <w:r w:rsidRPr="00182E21">
        <w:t xml:space="preserve">данном случае в НВВ </w:t>
      </w:r>
      <w:r>
        <w:t xml:space="preserve">предприятия на </w:t>
      </w:r>
      <w:r w:rsidRPr="00182E21">
        <w:t>202</w:t>
      </w:r>
      <w:r>
        <w:t>2</w:t>
      </w:r>
      <w:r w:rsidRPr="00182E21">
        <w:t xml:space="preserve"> год данный результат не</w:t>
      </w:r>
      <w:r>
        <w:t> </w:t>
      </w:r>
      <w:r w:rsidRPr="00182E21">
        <w:t>учитывается.</w:t>
      </w:r>
    </w:p>
    <w:p w14:paraId="02D77D61" w14:textId="77777777" w:rsidR="008974D3" w:rsidRDefault="008974D3" w:rsidP="008974D3">
      <w:pPr>
        <w:ind w:firstLine="709"/>
        <w:jc w:val="both"/>
      </w:pPr>
    </w:p>
    <w:p w14:paraId="1FF1983B" w14:textId="77777777" w:rsidR="008974D3" w:rsidRPr="0039310C" w:rsidRDefault="008974D3" w:rsidP="008974D3">
      <w:pPr>
        <w:ind w:firstLine="720"/>
        <w:jc w:val="both"/>
      </w:pPr>
    </w:p>
    <w:p w14:paraId="1269C670" w14:textId="77777777" w:rsidR="008974D3" w:rsidRPr="0039310C" w:rsidRDefault="008974D3" w:rsidP="008974D3">
      <w:r w:rsidRPr="0039310C">
        <w:br w:type="page"/>
      </w:r>
      <w:r w:rsidRPr="0039310C">
        <w:lastRenderedPageBreak/>
        <w:t xml:space="preserve"> </w:t>
      </w:r>
    </w:p>
    <w:p w14:paraId="7EEE673D" w14:textId="77777777" w:rsidR="008974D3" w:rsidRPr="0039310C" w:rsidRDefault="008974D3" w:rsidP="008974D3">
      <w:pPr>
        <w:pStyle w:val="20"/>
      </w:pPr>
      <w:bookmarkStart w:id="458" w:name="_Toc26370812"/>
      <w:r w:rsidRPr="0039310C">
        <w:t xml:space="preserve">Расчет необходимой валовой выручки методом индексации установленных тарифов </w:t>
      </w:r>
      <w:r>
        <w:t>тепловую энергию</w:t>
      </w:r>
      <w:r w:rsidRPr="0039310C">
        <w:t xml:space="preserve"> </w:t>
      </w:r>
      <w:r>
        <w:t>на 2022 год</w:t>
      </w:r>
      <w:bookmarkEnd w:id="458"/>
    </w:p>
    <w:p w14:paraId="1AFB83FA" w14:textId="77777777" w:rsidR="008974D3" w:rsidRPr="0039310C" w:rsidRDefault="008974D3" w:rsidP="008974D3">
      <w:pPr>
        <w:spacing w:line="360" w:lineRule="auto"/>
        <w:jc w:val="both"/>
      </w:pPr>
    </w:p>
    <w:p w14:paraId="3E02C831" w14:textId="77777777" w:rsidR="008974D3" w:rsidRPr="0039310C" w:rsidRDefault="008974D3" w:rsidP="008974D3">
      <w:pPr>
        <w:numPr>
          <w:ilvl w:val="0"/>
          <w:numId w:val="16"/>
        </w:numPr>
        <w:tabs>
          <w:tab w:val="left" w:pos="1890"/>
        </w:tabs>
        <w:spacing w:line="360" w:lineRule="auto"/>
        <w:ind w:right="-425"/>
        <w:jc w:val="right"/>
      </w:pPr>
    </w:p>
    <w:p w14:paraId="0BC6C663" w14:textId="77777777" w:rsidR="008974D3" w:rsidRPr="0039310C" w:rsidRDefault="008974D3" w:rsidP="008974D3">
      <w:pPr>
        <w:pStyle w:val="3"/>
      </w:pPr>
      <w:bookmarkStart w:id="459" w:name="_Toc26370816"/>
      <w:r w:rsidRPr="0039310C">
        <w:t xml:space="preserve">Расчёт необходимой валовой выручки </w:t>
      </w:r>
      <w:r>
        <w:t>на реализацию тепловой энергии</w:t>
      </w:r>
      <w:r w:rsidRPr="003251E2">
        <w:t xml:space="preserve"> </w:t>
      </w:r>
      <w:r w:rsidRPr="0039310C">
        <w:t>методом индексации установленных тарифов</w:t>
      </w:r>
      <w:r>
        <w:t xml:space="preserve"> на 2022 год</w:t>
      </w:r>
      <w:bookmarkEnd w:id="459"/>
    </w:p>
    <w:p w14:paraId="63B57B7C" w14:textId="77777777" w:rsidR="008974D3" w:rsidRPr="0039310C" w:rsidRDefault="008974D3" w:rsidP="008974D3">
      <w:pPr>
        <w:spacing w:line="360" w:lineRule="auto"/>
        <w:jc w:val="center"/>
      </w:pPr>
      <w:r w:rsidRPr="0039310C">
        <w:t>(Приложение 5.9 к Методическим указаниям)</w:t>
      </w:r>
    </w:p>
    <w:p w14:paraId="444F34BD" w14:textId="77777777" w:rsidR="008974D3" w:rsidRPr="0039310C" w:rsidRDefault="008974D3" w:rsidP="008974D3">
      <w:pPr>
        <w:jc w:val="right"/>
      </w:pPr>
      <w:r w:rsidRPr="0039310C">
        <w:t>тыс. руб.</w:t>
      </w: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99"/>
        <w:gridCol w:w="1560"/>
        <w:gridCol w:w="1701"/>
      </w:tblGrid>
      <w:tr w:rsidR="008974D3" w:rsidRPr="00B82D10" w14:paraId="1CC3BC6B" w14:textId="77777777" w:rsidTr="0085434B">
        <w:trPr>
          <w:trHeight w:val="458"/>
          <w:tblHeader/>
          <w:jc w:val="center"/>
        </w:trPr>
        <w:tc>
          <w:tcPr>
            <w:tcW w:w="658" w:type="dxa"/>
            <w:vMerge w:val="restart"/>
            <w:shd w:val="clear" w:color="auto" w:fill="auto"/>
            <w:vAlign w:val="center"/>
            <w:hideMark/>
          </w:tcPr>
          <w:p w14:paraId="2DA717B2" w14:textId="77777777" w:rsidR="008974D3" w:rsidRPr="00420B52" w:rsidRDefault="008974D3" w:rsidP="0085434B">
            <w:pPr>
              <w:jc w:val="center"/>
            </w:pPr>
            <w:r w:rsidRPr="00420B52">
              <w:t>№ п/п</w:t>
            </w:r>
          </w:p>
        </w:tc>
        <w:tc>
          <w:tcPr>
            <w:tcW w:w="3878" w:type="dxa"/>
            <w:vMerge w:val="restart"/>
            <w:shd w:val="clear" w:color="auto" w:fill="auto"/>
            <w:vAlign w:val="center"/>
            <w:hideMark/>
          </w:tcPr>
          <w:p w14:paraId="7E44C3C1" w14:textId="77777777" w:rsidR="008974D3" w:rsidRPr="00420B52" w:rsidRDefault="008974D3" w:rsidP="0085434B">
            <w:pPr>
              <w:jc w:val="center"/>
            </w:pPr>
            <w:r w:rsidRPr="00420B52">
              <w:t>Наименование расхода</w:t>
            </w:r>
          </w:p>
        </w:tc>
        <w:tc>
          <w:tcPr>
            <w:tcW w:w="1599" w:type="dxa"/>
            <w:vMerge w:val="restart"/>
          </w:tcPr>
          <w:p w14:paraId="2F16B6E1" w14:textId="77777777" w:rsidR="008974D3" w:rsidRPr="00256796" w:rsidRDefault="008974D3" w:rsidP="0085434B">
            <w:pPr>
              <w:ind w:left="-57" w:right="-57"/>
              <w:jc w:val="center"/>
            </w:pPr>
            <w:r w:rsidRPr="006229FF">
              <w:t xml:space="preserve">Предложение предприятия </w:t>
            </w:r>
            <w:r>
              <w:t>на 2022 год</w:t>
            </w:r>
          </w:p>
        </w:tc>
        <w:tc>
          <w:tcPr>
            <w:tcW w:w="1560" w:type="dxa"/>
            <w:vMerge w:val="restart"/>
          </w:tcPr>
          <w:p w14:paraId="1572A1A5" w14:textId="77777777" w:rsidR="008974D3" w:rsidRPr="00256796" w:rsidRDefault="008974D3" w:rsidP="0085434B">
            <w:pPr>
              <w:ind w:left="-57" w:right="-57"/>
              <w:jc w:val="center"/>
            </w:pPr>
            <w:r w:rsidRPr="006229FF">
              <w:t xml:space="preserve">Предложение экспертов </w:t>
            </w:r>
            <w:r>
              <w:t>на 2022 год</w:t>
            </w:r>
          </w:p>
        </w:tc>
        <w:tc>
          <w:tcPr>
            <w:tcW w:w="1701" w:type="dxa"/>
            <w:vMerge w:val="restart"/>
          </w:tcPr>
          <w:p w14:paraId="69AFEA7D" w14:textId="77777777" w:rsidR="008974D3" w:rsidRPr="00256796" w:rsidRDefault="008974D3" w:rsidP="0085434B">
            <w:pPr>
              <w:ind w:left="-57" w:right="-57"/>
              <w:jc w:val="center"/>
            </w:pPr>
            <w:r w:rsidRPr="006229FF">
              <w:t>Корректировка предложения предприятия</w:t>
            </w:r>
          </w:p>
        </w:tc>
      </w:tr>
      <w:tr w:rsidR="008974D3" w:rsidRPr="00B82D10" w14:paraId="72451A1B" w14:textId="77777777" w:rsidTr="0085434B">
        <w:trPr>
          <w:trHeight w:val="458"/>
          <w:tblHeader/>
          <w:jc w:val="center"/>
        </w:trPr>
        <w:tc>
          <w:tcPr>
            <w:tcW w:w="658" w:type="dxa"/>
            <w:vMerge/>
            <w:shd w:val="clear" w:color="auto" w:fill="auto"/>
            <w:vAlign w:val="center"/>
            <w:hideMark/>
          </w:tcPr>
          <w:p w14:paraId="1C2003C7" w14:textId="77777777" w:rsidR="008974D3" w:rsidRPr="00420B52" w:rsidRDefault="008974D3" w:rsidP="0085434B">
            <w:pPr>
              <w:jc w:val="center"/>
            </w:pPr>
          </w:p>
        </w:tc>
        <w:tc>
          <w:tcPr>
            <w:tcW w:w="3878" w:type="dxa"/>
            <w:vMerge/>
            <w:shd w:val="clear" w:color="auto" w:fill="auto"/>
            <w:vAlign w:val="center"/>
            <w:hideMark/>
          </w:tcPr>
          <w:p w14:paraId="133DB7E5" w14:textId="77777777" w:rsidR="008974D3" w:rsidRPr="00420B52" w:rsidRDefault="008974D3" w:rsidP="0085434B">
            <w:pPr>
              <w:jc w:val="center"/>
            </w:pPr>
          </w:p>
        </w:tc>
        <w:tc>
          <w:tcPr>
            <w:tcW w:w="1599" w:type="dxa"/>
            <w:vMerge/>
            <w:vAlign w:val="center"/>
          </w:tcPr>
          <w:p w14:paraId="41C4946C" w14:textId="77777777" w:rsidR="008974D3" w:rsidRPr="00420B52" w:rsidRDefault="008974D3" w:rsidP="0085434B">
            <w:pPr>
              <w:jc w:val="center"/>
            </w:pPr>
          </w:p>
        </w:tc>
        <w:tc>
          <w:tcPr>
            <w:tcW w:w="1560" w:type="dxa"/>
            <w:vMerge/>
            <w:shd w:val="clear" w:color="auto" w:fill="FFFFCC"/>
            <w:vAlign w:val="center"/>
          </w:tcPr>
          <w:p w14:paraId="2D7ED0F9" w14:textId="77777777" w:rsidR="008974D3" w:rsidRPr="00420B52" w:rsidRDefault="008974D3" w:rsidP="0085434B">
            <w:pPr>
              <w:jc w:val="center"/>
            </w:pPr>
          </w:p>
        </w:tc>
        <w:tc>
          <w:tcPr>
            <w:tcW w:w="1701" w:type="dxa"/>
            <w:vMerge/>
            <w:vAlign w:val="center"/>
          </w:tcPr>
          <w:p w14:paraId="75239CD9" w14:textId="77777777" w:rsidR="008974D3" w:rsidRPr="00420B52" w:rsidRDefault="008974D3" w:rsidP="0085434B">
            <w:pPr>
              <w:jc w:val="center"/>
            </w:pPr>
          </w:p>
        </w:tc>
      </w:tr>
      <w:tr w:rsidR="008974D3" w:rsidRPr="00B82D10" w14:paraId="62556D01" w14:textId="77777777" w:rsidTr="0085434B">
        <w:trPr>
          <w:trHeight w:val="349"/>
          <w:jc w:val="center"/>
        </w:trPr>
        <w:tc>
          <w:tcPr>
            <w:tcW w:w="658" w:type="dxa"/>
            <w:shd w:val="clear" w:color="auto" w:fill="auto"/>
            <w:vAlign w:val="center"/>
            <w:hideMark/>
          </w:tcPr>
          <w:p w14:paraId="60075F97" w14:textId="77777777" w:rsidR="008974D3" w:rsidRPr="00420B52" w:rsidRDefault="008974D3" w:rsidP="0085434B">
            <w:pPr>
              <w:jc w:val="center"/>
            </w:pPr>
            <w:r w:rsidRPr="00420B52">
              <w:t>1</w:t>
            </w:r>
          </w:p>
        </w:tc>
        <w:tc>
          <w:tcPr>
            <w:tcW w:w="3878" w:type="dxa"/>
            <w:shd w:val="clear" w:color="auto" w:fill="auto"/>
            <w:vAlign w:val="center"/>
            <w:hideMark/>
          </w:tcPr>
          <w:p w14:paraId="15EAFF59" w14:textId="77777777" w:rsidR="008974D3" w:rsidRPr="00420B52" w:rsidRDefault="008974D3" w:rsidP="0085434B">
            <w:r w:rsidRPr="00420B52">
              <w:t>Операционные (подконтрольные) расходы</w:t>
            </w:r>
          </w:p>
        </w:tc>
        <w:tc>
          <w:tcPr>
            <w:tcW w:w="1599" w:type="dxa"/>
            <w:vAlign w:val="center"/>
          </w:tcPr>
          <w:p w14:paraId="7352A47D" w14:textId="77777777" w:rsidR="008974D3" w:rsidRPr="00585110" w:rsidRDefault="008974D3" w:rsidP="0085434B">
            <w:pPr>
              <w:jc w:val="center"/>
            </w:pPr>
            <w:r w:rsidRPr="00585110">
              <w:t>50 189</w:t>
            </w:r>
          </w:p>
        </w:tc>
        <w:tc>
          <w:tcPr>
            <w:tcW w:w="1560" w:type="dxa"/>
            <w:shd w:val="clear" w:color="auto" w:fill="auto"/>
            <w:vAlign w:val="center"/>
          </w:tcPr>
          <w:p w14:paraId="447D413A" w14:textId="77777777" w:rsidR="008974D3" w:rsidRPr="00585110" w:rsidRDefault="008974D3" w:rsidP="0085434B">
            <w:pPr>
              <w:jc w:val="center"/>
            </w:pPr>
            <w:r w:rsidRPr="00585110">
              <w:t>50 189</w:t>
            </w:r>
          </w:p>
        </w:tc>
        <w:tc>
          <w:tcPr>
            <w:tcW w:w="1701" w:type="dxa"/>
            <w:vAlign w:val="center"/>
          </w:tcPr>
          <w:p w14:paraId="143C249E" w14:textId="77777777" w:rsidR="008974D3" w:rsidRPr="00585110" w:rsidRDefault="008974D3" w:rsidP="0085434B">
            <w:pPr>
              <w:jc w:val="center"/>
            </w:pPr>
            <w:r w:rsidRPr="00585110">
              <w:t>0</w:t>
            </w:r>
          </w:p>
        </w:tc>
      </w:tr>
      <w:tr w:rsidR="008974D3" w:rsidRPr="00B82D10" w14:paraId="30727E35" w14:textId="77777777" w:rsidTr="0085434B">
        <w:trPr>
          <w:trHeight w:val="204"/>
          <w:jc w:val="center"/>
        </w:trPr>
        <w:tc>
          <w:tcPr>
            <w:tcW w:w="658" w:type="dxa"/>
            <w:shd w:val="clear" w:color="auto" w:fill="auto"/>
            <w:vAlign w:val="center"/>
            <w:hideMark/>
          </w:tcPr>
          <w:p w14:paraId="0243B4A1" w14:textId="77777777" w:rsidR="008974D3" w:rsidRPr="00420B52" w:rsidRDefault="008974D3" w:rsidP="0085434B">
            <w:pPr>
              <w:jc w:val="center"/>
            </w:pPr>
            <w:r w:rsidRPr="00420B52">
              <w:t>2</w:t>
            </w:r>
          </w:p>
        </w:tc>
        <w:tc>
          <w:tcPr>
            <w:tcW w:w="3878" w:type="dxa"/>
            <w:shd w:val="clear" w:color="auto" w:fill="auto"/>
            <w:vAlign w:val="center"/>
            <w:hideMark/>
          </w:tcPr>
          <w:p w14:paraId="7A75423A" w14:textId="77777777" w:rsidR="008974D3" w:rsidRPr="00420B52" w:rsidRDefault="008974D3" w:rsidP="0085434B">
            <w:r w:rsidRPr="00420B52">
              <w:t>Неподконтрольные расходы</w:t>
            </w:r>
          </w:p>
        </w:tc>
        <w:tc>
          <w:tcPr>
            <w:tcW w:w="1599" w:type="dxa"/>
            <w:vAlign w:val="center"/>
          </w:tcPr>
          <w:p w14:paraId="7F7A9EAF" w14:textId="77777777" w:rsidR="008974D3" w:rsidRPr="00585110" w:rsidRDefault="008974D3" w:rsidP="0085434B">
            <w:pPr>
              <w:jc w:val="center"/>
            </w:pPr>
            <w:r w:rsidRPr="00585110">
              <w:t>1 038 472</w:t>
            </w:r>
          </w:p>
        </w:tc>
        <w:tc>
          <w:tcPr>
            <w:tcW w:w="1560" w:type="dxa"/>
            <w:shd w:val="clear" w:color="auto" w:fill="auto"/>
            <w:vAlign w:val="center"/>
          </w:tcPr>
          <w:p w14:paraId="1E269AD5" w14:textId="77777777" w:rsidR="008974D3" w:rsidRPr="00585110" w:rsidRDefault="008974D3" w:rsidP="0085434B">
            <w:pPr>
              <w:jc w:val="center"/>
            </w:pPr>
            <w:r w:rsidRPr="00585110">
              <w:t>1 038 472</w:t>
            </w:r>
          </w:p>
        </w:tc>
        <w:tc>
          <w:tcPr>
            <w:tcW w:w="1701" w:type="dxa"/>
            <w:vAlign w:val="center"/>
          </w:tcPr>
          <w:p w14:paraId="4A0EAF93" w14:textId="77777777" w:rsidR="008974D3" w:rsidRPr="00585110" w:rsidRDefault="008974D3" w:rsidP="0085434B">
            <w:pPr>
              <w:jc w:val="center"/>
            </w:pPr>
            <w:r w:rsidRPr="00585110">
              <w:t>0</w:t>
            </w:r>
          </w:p>
        </w:tc>
      </w:tr>
      <w:tr w:rsidR="008974D3" w:rsidRPr="00B82D10" w14:paraId="237096D8" w14:textId="77777777" w:rsidTr="0085434B">
        <w:trPr>
          <w:trHeight w:val="818"/>
          <w:jc w:val="center"/>
        </w:trPr>
        <w:tc>
          <w:tcPr>
            <w:tcW w:w="658" w:type="dxa"/>
            <w:shd w:val="clear" w:color="auto" w:fill="auto"/>
            <w:vAlign w:val="center"/>
            <w:hideMark/>
          </w:tcPr>
          <w:p w14:paraId="33608EFF" w14:textId="77777777" w:rsidR="008974D3" w:rsidRPr="00420B52" w:rsidRDefault="008974D3" w:rsidP="0085434B">
            <w:pPr>
              <w:jc w:val="center"/>
            </w:pPr>
            <w:r w:rsidRPr="00420B52">
              <w:t>3</w:t>
            </w:r>
          </w:p>
        </w:tc>
        <w:tc>
          <w:tcPr>
            <w:tcW w:w="3878" w:type="dxa"/>
            <w:shd w:val="clear" w:color="auto" w:fill="auto"/>
            <w:vAlign w:val="center"/>
            <w:hideMark/>
          </w:tcPr>
          <w:p w14:paraId="1A5A9B04" w14:textId="77777777" w:rsidR="008974D3" w:rsidRPr="00420B52" w:rsidRDefault="008974D3" w:rsidP="0085434B">
            <w:r w:rsidRPr="00420B52">
              <w:t>Расходы на приобретение (производство) энергетических ресурсов, холодной воды и теплоносителя</w:t>
            </w:r>
          </w:p>
        </w:tc>
        <w:tc>
          <w:tcPr>
            <w:tcW w:w="1599" w:type="dxa"/>
            <w:vAlign w:val="center"/>
          </w:tcPr>
          <w:p w14:paraId="20F99BC8" w14:textId="77777777" w:rsidR="008974D3" w:rsidRPr="00585110" w:rsidRDefault="008974D3" w:rsidP="0085434B">
            <w:pPr>
              <w:jc w:val="center"/>
            </w:pPr>
            <w:r w:rsidRPr="00585110">
              <w:t>786 736</w:t>
            </w:r>
          </w:p>
        </w:tc>
        <w:tc>
          <w:tcPr>
            <w:tcW w:w="1560" w:type="dxa"/>
            <w:shd w:val="clear" w:color="auto" w:fill="auto"/>
            <w:vAlign w:val="center"/>
          </w:tcPr>
          <w:p w14:paraId="22DA0B65" w14:textId="77777777" w:rsidR="008974D3" w:rsidRPr="00585110" w:rsidRDefault="008974D3" w:rsidP="0085434B">
            <w:pPr>
              <w:jc w:val="center"/>
            </w:pPr>
            <w:r w:rsidRPr="00585110">
              <w:t>786 736</w:t>
            </w:r>
          </w:p>
        </w:tc>
        <w:tc>
          <w:tcPr>
            <w:tcW w:w="1701" w:type="dxa"/>
            <w:vAlign w:val="center"/>
          </w:tcPr>
          <w:p w14:paraId="21F3DCF6" w14:textId="77777777" w:rsidR="008974D3" w:rsidRPr="00585110" w:rsidRDefault="008974D3" w:rsidP="0085434B">
            <w:pPr>
              <w:jc w:val="center"/>
            </w:pPr>
            <w:r w:rsidRPr="00585110">
              <w:t>0</w:t>
            </w:r>
          </w:p>
        </w:tc>
      </w:tr>
      <w:tr w:rsidR="008974D3" w:rsidRPr="00B82D10" w14:paraId="58972EEF" w14:textId="77777777" w:rsidTr="0085434B">
        <w:trPr>
          <w:trHeight w:val="183"/>
          <w:jc w:val="center"/>
        </w:trPr>
        <w:tc>
          <w:tcPr>
            <w:tcW w:w="658" w:type="dxa"/>
            <w:shd w:val="clear" w:color="auto" w:fill="auto"/>
            <w:vAlign w:val="center"/>
            <w:hideMark/>
          </w:tcPr>
          <w:p w14:paraId="3157AF44" w14:textId="77777777" w:rsidR="008974D3" w:rsidRPr="00420B52" w:rsidRDefault="008974D3" w:rsidP="0085434B">
            <w:pPr>
              <w:jc w:val="center"/>
            </w:pPr>
            <w:r w:rsidRPr="00420B52">
              <w:t>4</w:t>
            </w:r>
          </w:p>
        </w:tc>
        <w:tc>
          <w:tcPr>
            <w:tcW w:w="3878" w:type="dxa"/>
            <w:shd w:val="clear" w:color="auto" w:fill="auto"/>
            <w:vAlign w:val="center"/>
            <w:hideMark/>
          </w:tcPr>
          <w:p w14:paraId="0BEB9288" w14:textId="77777777" w:rsidR="008974D3" w:rsidRPr="00420B52" w:rsidRDefault="008974D3" w:rsidP="0085434B">
            <w:r w:rsidRPr="00420B52">
              <w:t>Прибыль</w:t>
            </w:r>
          </w:p>
        </w:tc>
        <w:tc>
          <w:tcPr>
            <w:tcW w:w="1599" w:type="dxa"/>
            <w:vAlign w:val="center"/>
          </w:tcPr>
          <w:p w14:paraId="6761222D" w14:textId="77777777" w:rsidR="008974D3" w:rsidRPr="00585110" w:rsidRDefault="008974D3" w:rsidP="0085434B">
            <w:pPr>
              <w:jc w:val="center"/>
            </w:pPr>
            <w:r w:rsidRPr="00585110">
              <w:t>0</w:t>
            </w:r>
          </w:p>
        </w:tc>
        <w:tc>
          <w:tcPr>
            <w:tcW w:w="1560" w:type="dxa"/>
            <w:shd w:val="clear" w:color="auto" w:fill="auto"/>
            <w:vAlign w:val="center"/>
          </w:tcPr>
          <w:p w14:paraId="14691016" w14:textId="77777777" w:rsidR="008974D3" w:rsidRPr="00585110" w:rsidRDefault="008974D3" w:rsidP="0085434B">
            <w:pPr>
              <w:jc w:val="center"/>
            </w:pPr>
            <w:r w:rsidRPr="00585110">
              <w:t>0</w:t>
            </w:r>
          </w:p>
        </w:tc>
        <w:tc>
          <w:tcPr>
            <w:tcW w:w="1701" w:type="dxa"/>
            <w:vAlign w:val="center"/>
          </w:tcPr>
          <w:p w14:paraId="1D9AD983" w14:textId="77777777" w:rsidR="008974D3" w:rsidRPr="00585110" w:rsidRDefault="008974D3" w:rsidP="0085434B">
            <w:pPr>
              <w:jc w:val="center"/>
            </w:pPr>
            <w:r w:rsidRPr="00585110">
              <w:t>0</w:t>
            </w:r>
          </w:p>
        </w:tc>
      </w:tr>
      <w:tr w:rsidR="008974D3" w:rsidRPr="00B82D10" w14:paraId="4BDDBDF2" w14:textId="77777777" w:rsidTr="0085434B">
        <w:trPr>
          <w:trHeight w:val="515"/>
          <w:jc w:val="center"/>
        </w:trPr>
        <w:tc>
          <w:tcPr>
            <w:tcW w:w="658" w:type="dxa"/>
            <w:shd w:val="clear" w:color="auto" w:fill="auto"/>
            <w:vAlign w:val="center"/>
          </w:tcPr>
          <w:p w14:paraId="3AF07771" w14:textId="77777777" w:rsidR="008974D3" w:rsidRPr="00420B52" w:rsidRDefault="008974D3" w:rsidP="0085434B">
            <w:pPr>
              <w:jc w:val="center"/>
            </w:pPr>
            <w:r w:rsidRPr="00420B52">
              <w:t>5</w:t>
            </w:r>
          </w:p>
        </w:tc>
        <w:tc>
          <w:tcPr>
            <w:tcW w:w="3878" w:type="dxa"/>
            <w:shd w:val="clear" w:color="auto" w:fill="auto"/>
            <w:vAlign w:val="center"/>
          </w:tcPr>
          <w:p w14:paraId="3623041E" w14:textId="77777777" w:rsidR="008974D3" w:rsidRPr="00420B52" w:rsidRDefault="008974D3" w:rsidP="0085434B">
            <w:r w:rsidRPr="00420B52">
              <w:t>Расчетная предпринимательская прибыль</w:t>
            </w:r>
          </w:p>
        </w:tc>
        <w:tc>
          <w:tcPr>
            <w:tcW w:w="1599" w:type="dxa"/>
            <w:vAlign w:val="center"/>
          </w:tcPr>
          <w:p w14:paraId="7861B31C" w14:textId="77777777" w:rsidR="008974D3" w:rsidRPr="00585110" w:rsidRDefault="008974D3" w:rsidP="0085434B">
            <w:pPr>
              <w:jc w:val="center"/>
            </w:pPr>
            <w:r w:rsidRPr="00585110">
              <w:t>3 209</w:t>
            </w:r>
          </w:p>
        </w:tc>
        <w:tc>
          <w:tcPr>
            <w:tcW w:w="1560" w:type="dxa"/>
            <w:shd w:val="clear" w:color="auto" w:fill="auto"/>
            <w:vAlign w:val="center"/>
          </w:tcPr>
          <w:p w14:paraId="57212C8F" w14:textId="77777777" w:rsidR="008974D3" w:rsidRPr="00585110" w:rsidRDefault="008974D3" w:rsidP="0085434B">
            <w:pPr>
              <w:jc w:val="center"/>
            </w:pPr>
            <w:r w:rsidRPr="00585110">
              <w:t>3 209</w:t>
            </w:r>
          </w:p>
        </w:tc>
        <w:tc>
          <w:tcPr>
            <w:tcW w:w="1701" w:type="dxa"/>
            <w:vAlign w:val="center"/>
          </w:tcPr>
          <w:p w14:paraId="2EB75FAA" w14:textId="77777777" w:rsidR="008974D3" w:rsidRPr="00585110" w:rsidRDefault="008974D3" w:rsidP="0085434B">
            <w:pPr>
              <w:jc w:val="center"/>
            </w:pPr>
            <w:r w:rsidRPr="00585110">
              <w:t>0</w:t>
            </w:r>
          </w:p>
        </w:tc>
      </w:tr>
      <w:tr w:rsidR="008974D3" w:rsidRPr="00B82D10" w14:paraId="0EB11A1E" w14:textId="77777777" w:rsidTr="0085434B">
        <w:trPr>
          <w:trHeight w:val="992"/>
          <w:jc w:val="center"/>
        </w:trPr>
        <w:tc>
          <w:tcPr>
            <w:tcW w:w="658" w:type="dxa"/>
            <w:shd w:val="clear" w:color="auto" w:fill="auto"/>
            <w:vAlign w:val="center"/>
            <w:hideMark/>
          </w:tcPr>
          <w:p w14:paraId="14CCC7CE" w14:textId="77777777" w:rsidR="008974D3" w:rsidRPr="00420B52" w:rsidRDefault="008974D3" w:rsidP="0085434B">
            <w:pPr>
              <w:jc w:val="center"/>
            </w:pPr>
            <w:r w:rsidRPr="00420B52">
              <w:t>6</w:t>
            </w:r>
          </w:p>
        </w:tc>
        <w:tc>
          <w:tcPr>
            <w:tcW w:w="3878" w:type="dxa"/>
            <w:shd w:val="clear" w:color="auto" w:fill="auto"/>
            <w:vAlign w:val="center"/>
            <w:hideMark/>
          </w:tcPr>
          <w:p w14:paraId="0F19E9FA" w14:textId="77777777" w:rsidR="008974D3" w:rsidRPr="00420B52" w:rsidRDefault="008974D3" w:rsidP="0085434B">
            <w:r w:rsidRPr="00420B52">
              <w:t>Результаты деятельности до перехода к регулированию цен (тарифов) на основе долгосрочных параметров регулирования</w:t>
            </w:r>
          </w:p>
        </w:tc>
        <w:tc>
          <w:tcPr>
            <w:tcW w:w="1599" w:type="dxa"/>
            <w:vAlign w:val="center"/>
          </w:tcPr>
          <w:p w14:paraId="7031E1E0" w14:textId="77777777" w:rsidR="008974D3" w:rsidRPr="00585110" w:rsidRDefault="008974D3" w:rsidP="0085434B">
            <w:pPr>
              <w:jc w:val="center"/>
            </w:pPr>
            <w:r w:rsidRPr="00585110">
              <w:t>0</w:t>
            </w:r>
          </w:p>
        </w:tc>
        <w:tc>
          <w:tcPr>
            <w:tcW w:w="1560" w:type="dxa"/>
            <w:shd w:val="clear" w:color="auto" w:fill="auto"/>
            <w:vAlign w:val="center"/>
          </w:tcPr>
          <w:p w14:paraId="44B34835" w14:textId="77777777" w:rsidR="008974D3" w:rsidRPr="00585110" w:rsidRDefault="008974D3" w:rsidP="0085434B">
            <w:pPr>
              <w:jc w:val="center"/>
            </w:pPr>
            <w:r w:rsidRPr="00585110">
              <w:t>0</w:t>
            </w:r>
          </w:p>
        </w:tc>
        <w:tc>
          <w:tcPr>
            <w:tcW w:w="1701" w:type="dxa"/>
            <w:vAlign w:val="center"/>
          </w:tcPr>
          <w:p w14:paraId="2CE60095" w14:textId="77777777" w:rsidR="008974D3" w:rsidRPr="00585110" w:rsidRDefault="008974D3" w:rsidP="0085434B">
            <w:pPr>
              <w:jc w:val="center"/>
            </w:pPr>
            <w:r w:rsidRPr="00585110">
              <w:t>0</w:t>
            </w:r>
          </w:p>
        </w:tc>
      </w:tr>
      <w:tr w:rsidR="008974D3" w:rsidRPr="00B82D10" w14:paraId="29D71C89" w14:textId="77777777" w:rsidTr="0085434B">
        <w:trPr>
          <w:trHeight w:val="1292"/>
          <w:jc w:val="center"/>
        </w:trPr>
        <w:tc>
          <w:tcPr>
            <w:tcW w:w="658" w:type="dxa"/>
            <w:shd w:val="clear" w:color="auto" w:fill="auto"/>
            <w:vAlign w:val="center"/>
            <w:hideMark/>
          </w:tcPr>
          <w:p w14:paraId="3B43970A" w14:textId="77777777" w:rsidR="008974D3" w:rsidRPr="00420B52" w:rsidRDefault="008974D3" w:rsidP="0085434B">
            <w:pPr>
              <w:jc w:val="center"/>
            </w:pPr>
            <w:r w:rsidRPr="00420B52">
              <w:t>7</w:t>
            </w:r>
          </w:p>
        </w:tc>
        <w:tc>
          <w:tcPr>
            <w:tcW w:w="3878" w:type="dxa"/>
            <w:shd w:val="clear" w:color="auto" w:fill="auto"/>
            <w:vAlign w:val="center"/>
            <w:hideMark/>
          </w:tcPr>
          <w:p w14:paraId="2B061F92" w14:textId="77777777" w:rsidR="008974D3" w:rsidRPr="00420B52" w:rsidRDefault="008974D3" w:rsidP="0085434B">
            <w:r w:rsidRPr="00420B52">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vAlign w:val="center"/>
          </w:tcPr>
          <w:p w14:paraId="24F5DBB6" w14:textId="77777777" w:rsidR="008974D3" w:rsidRPr="00585110" w:rsidRDefault="008974D3" w:rsidP="0085434B">
            <w:pPr>
              <w:jc w:val="center"/>
            </w:pPr>
            <w:r w:rsidRPr="00585110">
              <w:t>0</w:t>
            </w:r>
          </w:p>
        </w:tc>
        <w:tc>
          <w:tcPr>
            <w:tcW w:w="1560" w:type="dxa"/>
            <w:shd w:val="clear" w:color="auto" w:fill="auto"/>
            <w:vAlign w:val="center"/>
          </w:tcPr>
          <w:p w14:paraId="06FAAD63" w14:textId="77777777" w:rsidR="008974D3" w:rsidRPr="00585110" w:rsidRDefault="008974D3" w:rsidP="0085434B">
            <w:pPr>
              <w:jc w:val="center"/>
            </w:pPr>
            <w:r w:rsidRPr="00585110">
              <w:t>90 763</w:t>
            </w:r>
          </w:p>
        </w:tc>
        <w:tc>
          <w:tcPr>
            <w:tcW w:w="1701" w:type="dxa"/>
            <w:vAlign w:val="center"/>
          </w:tcPr>
          <w:p w14:paraId="59DA6164" w14:textId="77777777" w:rsidR="008974D3" w:rsidRPr="00585110" w:rsidRDefault="008974D3" w:rsidP="0085434B">
            <w:pPr>
              <w:jc w:val="center"/>
            </w:pPr>
            <w:r w:rsidRPr="00585110">
              <w:t>90 763</w:t>
            </w:r>
          </w:p>
        </w:tc>
      </w:tr>
      <w:tr w:rsidR="008974D3" w:rsidRPr="00B82D10" w14:paraId="422614A5" w14:textId="77777777" w:rsidTr="0085434B">
        <w:trPr>
          <w:trHeight w:val="987"/>
          <w:jc w:val="center"/>
        </w:trPr>
        <w:tc>
          <w:tcPr>
            <w:tcW w:w="658" w:type="dxa"/>
            <w:shd w:val="clear" w:color="auto" w:fill="auto"/>
            <w:vAlign w:val="center"/>
            <w:hideMark/>
          </w:tcPr>
          <w:p w14:paraId="3C6E7A21" w14:textId="77777777" w:rsidR="008974D3" w:rsidRPr="00420B52" w:rsidRDefault="008974D3" w:rsidP="0085434B">
            <w:pPr>
              <w:jc w:val="center"/>
            </w:pPr>
            <w:r w:rsidRPr="00420B52">
              <w:t>8</w:t>
            </w:r>
          </w:p>
        </w:tc>
        <w:tc>
          <w:tcPr>
            <w:tcW w:w="3878" w:type="dxa"/>
            <w:shd w:val="clear" w:color="auto" w:fill="auto"/>
            <w:vAlign w:val="center"/>
            <w:hideMark/>
          </w:tcPr>
          <w:p w14:paraId="75500CF7" w14:textId="77777777" w:rsidR="008974D3" w:rsidRPr="00420B52" w:rsidRDefault="008974D3" w:rsidP="0085434B">
            <w:r w:rsidRPr="00420B52">
              <w:t>Корректировка с учетом надежности и качества реализуемых товаров (оказываемых услуг), подлежащая учету в НВВ</w:t>
            </w:r>
          </w:p>
        </w:tc>
        <w:tc>
          <w:tcPr>
            <w:tcW w:w="1599" w:type="dxa"/>
            <w:vAlign w:val="center"/>
          </w:tcPr>
          <w:p w14:paraId="1B0E5CCA" w14:textId="77777777" w:rsidR="008974D3" w:rsidRPr="00585110" w:rsidRDefault="008974D3" w:rsidP="0085434B">
            <w:pPr>
              <w:jc w:val="center"/>
            </w:pPr>
            <w:r w:rsidRPr="00585110">
              <w:t>0</w:t>
            </w:r>
          </w:p>
        </w:tc>
        <w:tc>
          <w:tcPr>
            <w:tcW w:w="1560" w:type="dxa"/>
            <w:shd w:val="clear" w:color="auto" w:fill="auto"/>
            <w:vAlign w:val="center"/>
          </w:tcPr>
          <w:p w14:paraId="110A6B02" w14:textId="77777777" w:rsidR="008974D3" w:rsidRPr="00585110" w:rsidRDefault="008974D3" w:rsidP="0085434B">
            <w:pPr>
              <w:jc w:val="center"/>
            </w:pPr>
            <w:r w:rsidRPr="00585110">
              <w:t>0</w:t>
            </w:r>
          </w:p>
        </w:tc>
        <w:tc>
          <w:tcPr>
            <w:tcW w:w="1701" w:type="dxa"/>
            <w:vAlign w:val="center"/>
          </w:tcPr>
          <w:p w14:paraId="57B7D2FD" w14:textId="77777777" w:rsidR="008974D3" w:rsidRPr="00585110" w:rsidRDefault="008974D3" w:rsidP="0085434B">
            <w:pPr>
              <w:jc w:val="center"/>
            </w:pPr>
            <w:r w:rsidRPr="00585110">
              <w:t>0</w:t>
            </w:r>
          </w:p>
        </w:tc>
      </w:tr>
      <w:tr w:rsidR="008974D3" w:rsidRPr="00B82D10" w14:paraId="6EA33A6B" w14:textId="77777777" w:rsidTr="0085434B">
        <w:trPr>
          <w:trHeight w:val="495"/>
          <w:jc w:val="center"/>
        </w:trPr>
        <w:tc>
          <w:tcPr>
            <w:tcW w:w="658" w:type="dxa"/>
            <w:shd w:val="clear" w:color="auto" w:fill="auto"/>
            <w:vAlign w:val="center"/>
            <w:hideMark/>
          </w:tcPr>
          <w:p w14:paraId="49F2C486" w14:textId="77777777" w:rsidR="008974D3" w:rsidRPr="00420B52" w:rsidRDefault="008974D3" w:rsidP="0085434B">
            <w:pPr>
              <w:jc w:val="center"/>
            </w:pPr>
            <w:r w:rsidRPr="00420B52">
              <w:t>9</w:t>
            </w:r>
          </w:p>
        </w:tc>
        <w:tc>
          <w:tcPr>
            <w:tcW w:w="3878" w:type="dxa"/>
            <w:shd w:val="clear" w:color="auto" w:fill="auto"/>
            <w:vAlign w:val="center"/>
            <w:hideMark/>
          </w:tcPr>
          <w:p w14:paraId="016A2692" w14:textId="77777777" w:rsidR="008974D3" w:rsidRPr="00420B52" w:rsidRDefault="008974D3" w:rsidP="0085434B">
            <w:r w:rsidRPr="00420B52">
              <w:t>Корректировка НВВ в связи с изменением (неисполнением) инвестиционной программы</w:t>
            </w:r>
          </w:p>
        </w:tc>
        <w:tc>
          <w:tcPr>
            <w:tcW w:w="1599" w:type="dxa"/>
            <w:vAlign w:val="center"/>
          </w:tcPr>
          <w:p w14:paraId="60565301" w14:textId="77777777" w:rsidR="008974D3" w:rsidRPr="00585110" w:rsidRDefault="008974D3" w:rsidP="0085434B">
            <w:pPr>
              <w:jc w:val="center"/>
            </w:pPr>
            <w:r w:rsidRPr="00585110">
              <w:t>0</w:t>
            </w:r>
          </w:p>
        </w:tc>
        <w:tc>
          <w:tcPr>
            <w:tcW w:w="1560" w:type="dxa"/>
            <w:shd w:val="clear" w:color="auto" w:fill="auto"/>
            <w:vAlign w:val="center"/>
          </w:tcPr>
          <w:p w14:paraId="6ABB2E65" w14:textId="77777777" w:rsidR="008974D3" w:rsidRPr="00585110" w:rsidRDefault="008974D3" w:rsidP="0085434B">
            <w:pPr>
              <w:jc w:val="center"/>
            </w:pPr>
            <w:r w:rsidRPr="00585110">
              <w:t>0</w:t>
            </w:r>
          </w:p>
        </w:tc>
        <w:tc>
          <w:tcPr>
            <w:tcW w:w="1701" w:type="dxa"/>
            <w:vAlign w:val="center"/>
          </w:tcPr>
          <w:p w14:paraId="29EFC69D" w14:textId="77777777" w:rsidR="008974D3" w:rsidRPr="00585110" w:rsidRDefault="008974D3" w:rsidP="0085434B">
            <w:pPr>
              <w:jc w:val="center"/>
            </w:pPr>
            <w:r w:rsidRPr="00585110">
              <w:t>0</w:t>
            </w:r>
          </w:p>
        </w:tc>
      </w:tr>
      <w:tr w:rsidR="008974D3" w:rsidRPr="00B82D10" w14:paraId="69BBA952" w14:textId="77777777" w:rsidTr="0085434B">
        <w:trPr>
          <w:cantSplit/>
          <w:trHeight w:val="488"/>
          <w:jc w:val="center"/>
        </w:trPr>
        <w:tc>
          <w:tcPr>
            <w:tcW w:w="658" w:type="dxa"/>
            <w:shd w:val="clear" w:color="auto" w:fill="auto"/>
            <w:vAlign w:val="center"/>
            <w:hideMark/>
          </w:tcPr>
          <w:p w14:paraId="0704FC5B" w14:textId="77777777" w:rsidR="008974D3" w:rsidRPr="00420B52" w:rsidRDefault="008974D3" w:rsidP="0085434B">
            <w:pPr>
              <w:jc w:val="center"/>
            </w:pPr>
            <w:r w:rsidRPr="00420B52">
              <w:t>10</w:t>
            </w:r>
          </w:p>
        </w:tc>
        <w:tc>
          <w:tcPr>
            <w:tcW w:w="3878" w:type="dxa"/>
            <w:shd w:val="clear" w:color="auto" w:fill="auto"/>
            <w:vAlign w:val="center"/>
            <w:hideMark/>
          </w:tcPr>
          <w:p w14:paraId="6551EEAC" w14:textId="77777777" w:rsidR="008974D3" w:rsidRPr="00420B52" w:rsidRDefault="008974D3" w:rsidP="0085434B">
            <w:r w:rsidRPr="00420B52">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vAlign w:val="center"/>
          </w:tcPr>
          <w:p w14:paraId="133E1E7E" w14:textId="77777777" w:rsidR="008974D3" w:rsidRPr="00585110" w:rsidRDefault="008974D3" w:rsidP="0085434B">
            <w:pPr>
              <w:jc w:val="center"/>
            </w:pPr>
            <w:r w:rsidRPr="00585110">
              <w:t>0</w:t>
            </w:r>
          </w:p>
        </w:tc>
        <w:tc>
          <w:tcPr>
            <w:tcW w:w="1560" w:type="dxa"/>
            <w:shd w:val="clear" w:color="auto" w:fill="auto"/>
            <w:vAlign w:val="center"/>
          </w:tcPr>
          <w:p w14:paraId="512491BA" w14:textId="77777777" w:rsidR="008974D3" w:rsidRPr="00585110" w:rsidRDefault="008974D3" w:rsidP="0085434B">
            <w:pPr>
              <w:jc w:val="center"/>
            </w:pPr>
            <w:r w:rsidRPr="00585110">
              <w:t>0</w:t>
            </w:r>
          </w:p>
        </w:tc>
        <w:tc>
          <w:tcPr>
            <w:tcW w:w="1701" w:type="dxa"/>
            <w:vAlign w:val="center"/>
          </w:tcPr>
          <w:p w14:paraId="02F77121" w14:textId="77777777" w:rsidR="008974D3" w:rsidRPr="00585110" w:rsidRDefault="008974D3" w:rsidP="0085434B">
            <w:pPr>
              <w:jc w:val="center"/>
            </w:pPr>
            <w:r w:rsidRPr="00585110">
              <w:t>0</w:t>
            </w:r>
          </w:p>
        </w:tc>
      </w:tr>
      <w:tr w:rsidR="008974D3" w:rsidRPr="00B82D10" w14:paraId="56F9D94E" w14:textId="77777777" w:rsidTr="0085434B">
        <w:trPr>
          <w:trHeight w:val="336"/>
          <w:jc w:val="center"/>
        </w:trPr>
        <w:tc>
          <w:tcPr>
            <w:tcW w:w="658" w:type="dxa"/>
            <w:shd w:val="clear" w:color="auto" w:fill="auto"/>
            <w:vAlign w:val="center"/>
          </w:tcPr>
          <w:p w14:paraId="5F5BA0AE" w14:textId="77777777" w:rsidR="008974D3" w:rsidRPr="00420B52" w:rsidRDefault="008974D3" w:rsidP="0085434B">
            <w:pPr>
              <w:jc w:val="center"/>
            </w:pPr>
            <w:r w:rsidRPr="00420B52">
              <w:t>11</w:t>
            </w:r>
          </w:p>
        </w:tc>
        <w:tc>
          <w:tcPr>
            <w:tcW w:w="3878" w:type="dxa"/>
            <w:shd w:val="clear" w:color="auto" w:fill="auto"/>
            <w:vAlign w:val="center"/>
          </w:tcPr>
          <w:p w14:paraId="593027A6" w14:textId="77777777" w:rsidR="008974D3" w:rsidRPr="00420B52" w:rsidRDefault="008974D3" w:rsidP="0085434B">
            <w:r w:rsidRPr="00420B52">
              <w:t>Корректировка</w:t>
            </w:r>
            <w:r>
              <w:t xml:space="preserve">, связанная с соблюдением статьи 3 </w:t>
            </w:r>
            <w:r>
              <w:lastRenderedPageBreak/>
              <w:t>Федерального закона от 27.07.2010 № 190-ФЗ «О теплоснабжении»</w:t>
            </w:r>
          </w:p>
        </w:tc>
        <w:tc>
          <w:tcPr>
            <w:tcW w:w="1599" w:type="dxa"/>
            <w:vAlign w:val="center"/>
          </w:tcPr>
          <w:p w14:paraId="276DEF7C" w14:textId="77777777" w:rsidR="008974D3" w:rsidRPr="00585110" w:rsidRDefault="008974D3" w:rsidP="0085434B">
            <w:pPr>
              <w:jc w:val="center"/>
            </w:pPr>
            <w:r w:rsidRPr="00585110">
              <w:lastRenderedPageBreak/>
              <w:t>0</w:t>
            </w:r>
          </w:p>
        </w:tc>
        <w:tc>
          <w:tcPr>
            <w:tcW w:w="1560" w:type="dxa"/>
            <w:shd w:val="clear" w:color="auto" w:fill="auto"/>
            <w:vAlign w:val="center"/>
          </w:tcPr>
          <w:p w14:paraId="3F893C44" w14:textId="77777777" w:rsidR="008974D3" w:rsidRPr="00585110" w:rsidRDefault="008974D3" w:rsidP="0085434B">
            <w:pPr>
              <w:jc w:val="center"/>
            </w:pPr>
            <w:r w:rsidRPr="00585110">
              <w:t>-45 382</w:t>
            </w:r>
          </w:p>
        </w:tc>
        <w:tc>
          <w:tcPr>
            <w:tcW w:w="1701" w:type="dxa"/>
            <w:vAlign w:val="center"/>
          </w:tcPr>
          <w:p w14:paraId="0ED9DCD7" w14:textId="77777777" w:rsidR="008974D3" w:rsidRPr="00585110" w:rsidRDefault="008974D3" w:rsidP="0085434B">
            <w:pPr>
              <w:jc w:val="center"/>
            </w:pPr>
            <w:r w:rsidRPr="00585110">
              <w:t>-45 382</w:t>
            </w:r>
          </w:p>
        </w:tc>
      </w:tr>
      <w:tr w:rsidR="008974D3" w:rsidRPr="00B82D10" w14:paraId="74A8696C" w14:textId="77777777" w:rsidTr="0085434B">
        <w:trPr>
          <w:trHeight w:val="337"/>
          <w:jc w:val="center"/>
        </w:trPr>
        <w:tc>
          <w:tcPr>
            <w:tcW w:w="658" w:type="dxa"/>
            <w:shd w:val="clear" w:color="auto" w:fill="auto"/>
            <w:vAlign w:val="center"/>
            <w:hideMark/>
          </w:tcPr>
          <w:p w14:paraId="4A125DD3" w14:textId="77777777" w:rsidR="008974D3" w:rsidRPr="00420B52" w:rsidRDefault="008974D3" w:rsidP="0085434B">
            <w:pPr>
              <w:jc w:val="center"/>
            </w:pPr>
            <w:r w:rsidRPr="00420B52">
              <w:t>12</w:t>
            </w:r>
          </w:p>
        </w:tc>
        <w:tc>
          <w:tcPr>
            <w:tcW w:w="3878" w:type="dxa"/>
            <w:shd w:val="clear" w:color="auto" w:fill="auto"/>
            <w:vAlign w:val="center"/>
            <w:hideMark/>
          </w:tcPr>
          <w:p w14:paraId="3DA65559" w14:textId="77777777" w:rsidR="008974D3" w:rsidRPr="00420B52" w:rsidRDefault="008974D3" w:rsidP="0085434B">
            <w:r w:rsidRPr="00420B52">
              <w:t>ИТОГО необходимая валовая выручка</w:t>
            </w:r>
          </w:p>
        </w:tc>
        <w:tc>
          <w:tcPr>
            <w:tcW w:w="1599" w:type="dxa"/>
            <w:vAlign w:val="center"/>
          </w:tcPr>
          <w:p w14:paraId="31250E2D" w14:textId="77777777" w:rsidR="008974D3" w:rsidRPr="00585110" w:rsidRDefault="008974D3" w:rsidP="0085434B">
            <w:pPr>
              <w:jc w:val="center"/>
            </w:pPr>
            <w:r w:rsidRPr="00585110">
              <w:t>1 878 606</w:t>
            </w:r>
          </w:p>
        </w:tc>
        <w:tc>
          <w:tcPr>
            <w:tcW w:w="1560" w:type="dxa"/>
            <w:shd w:val="clear" w:color="auto" w:fill="auto"/>
            <w:vAlign w:val="center"/>
          </w:tcPr>
          <w:p w14:paraId="759D9BD4" w14:textId="77777777" w:rsidR="008974D3" w:rsidRPr="00585110" w:rsidRDefault="008974D3" w:rsidP="0085434B">
            <w:pPr>
              <w:jc w:val="center"/>
            </w:pPr>
            <w:r w:rsidRPr="00585110">
              <w:t>1 923 987</w:t>
            </w:r>
          </w:p>
        </w:tc>
        <w:tc>
          <w:tcPr>
            <w:tcW w:w="1701" w:type="dxa"/>
            <w:vAlign w:val="center"/>
          </w:tcPr>
          <w:p w14:paraId="3A6FF8CB" w14:textId="77777777" w:rsidR="008974D3" w:rsidRPr="00585110" w:rsidRDefault="008974D3" w:rsidP="0085434B">
            <w:pPr>
              <w:jc w:val="center"/>
            </w:pPr>
            <w:r w:rsidRPr="00585110">
              <w:t>45 381</w:t>
            </w:r>
          </w:p>
        </w:tc>
      </w:tr>
    </w:tbl>
    <w:p w14:paraId="7BE140BA" w14:textId="77777777" w:rsidR="008974D3" w:rsidRDefault="008974D3" w:rsidP="008974D3">
      <w:pPr>
        <w:tabs>
          <w:tab w:val="left" w:pos="1890"/>
        </w:tabs>
        <w:ind w:firstLine="720"/>
        <w:jc w:val="both"/>
      </w:pPr>
    </w:p>
    <w:p w14:paraId="0B7D2060" w14:textId="77777777" w:rsidR="008974D3" w:rsidRDefault="008974D3" w:rsidP="008974D3">
      <w:pPr>
        <w:tabs>
          <w:tab w:val="left" w:pos="1890"/>
        </w:tabs>
        <w:ind w:firstLine="720"/>
        <w:jc w:val="both"/>
      </w:pPr>
      <w:r w:rsidRPr="0039310C">
        <w:t>Расчет необходимой валовой выручки произведен в соответствии с</w:t>
      </w:r>
      <w:r>
        <w:t> </w:t>
      </w:r>
      <w:r w:rsidRPr="0039310C">
        <w:t>Методическими указаниями по расчету регулируемых цен (тарифов) в сфере теплоснабжения, утвержденными Приказом ФСТ России от 13.06.2013 № 760-э.</w:t>
      </w:r>
    </w:p>
    <w:p w14:paraId="5A4FBFA4" w14:textId="77777777" w:rsidR="008974D3" w:rsidRDefault="008974D3" w:rsidP="008974D3">
      <w:pPr>
        <w:autoSpaceDE w:val="0"/>
        <w:autoSpaceDN w:val="0"/>
        <w:adjustRightInd w:val="0"/>
        <w:ind w:firstLine="851"/>
        <w:jc w:val="both"/>
      </w:pPr>
    </w:p>
    <w:p w14:paraId="4077DC55" w14:textId="77777777" w:rsidR="008974D3" w:rsidRDefault="008974D3" w:rsidP="008974D3">
      <w:pPr>
        <w:ind w:firstLine="709"/>
        <w:jc w:val="both"/>
      </w:pPr>
    </w:p>
    <w:p w14:paraId="514C75FB" w14:textId="77777777" w:rsidR="008974D3" w:rsidRPr="0039310C" w:rsidRDefault="008974D3" w:rsidP="008974D3">
      <w:pPr>
        <w:pStyle w:val="20"/>
      </w:pPr>
      <w:r>
        <w:br w:type="page"/>
      </w:r>
      <w:bookmarkStart w:id="460" w:name="_Toc26370817"/>
      <w:r w:rsidRPr="0039310C">
        <w:lastRenderedPageBreak/>
        <w:t xml:space="preserve">Тарифы на </w:t>
      </w:r>
      <w:r>
        <w:t>тепловую энергию ООО «КузнецкТеплоСбыт», реализуемую на потребительском рынке города Новокузнецка в 2022 году</w:t>
      </w:r>
      <w:bookmarkEnd w:id="460"/>
    </w:p>
    <w:p w14:paraId="7D56F47F" w14:textId="77777777" w:rsidR="008974D3" w:rsidRDefault="008974D3" w:rsidP="008974D3">
      <w:pPr>
        <w:ind w:firstLine="851"/>
        <w:jc w:val="both"/>
      </w:pPr>
    </w:p>
    <w:p w14:paraId="0BEEB5EF" w14:textId="77777777" w:rsidR="008974D3" w:rsidRPr="0039310C" w:rsidRDefault="008974D3" w:rsidP="008974D3">
      <w:pPr>
        <w:ind w:firstLine="709"/>
        <w:jc w:val="both"/>
      </w:pPr>
      <w:r w:rsidRPr="0039310C">
        <w:t xml:space="preserve">Тарифы </w:t>
      </w:r>
      <w:r w:rsidRPr="000064A1">
        <w:t xml:space="preserve">на тепловую энергию ООО </w:t>
      </w:r>
      <w:r>
        <w:t>«</w:t>
      </w:r>
      <w:r w:rsidRPr="000064A1">
        <w:t>КузнецкТеплоСбыт</w:t>
      </w:r>
      <w:r>
        <w:t>»</w:t>
      </w:r>
      <w:r w:rsidRPr="000064A1">
        <w:t>, реализуемую на</w:t>
      </w:r>
      <w:r>
        <w:t> </w:t>
      </w:r>
      <w:r w:rsidRPr="000064A1">
        <w:t>потребительском рынке города Новокузнецка</w:t>
      </w:r>
      <w:r w:rsidRPr="0039310C">
        <w:t xml:space="preserve">, рассчитанные на основании скорректированной необходимой валовой выручки </w:t>
      </w:r>
      <w:r>
        <w:t>на 2022 год</w:t>
      </w:r>
      <w:r w:rsidRPr="0039310C">
        <w:t xml:space="preserve"> рассчитаны следующим образом:</w:t>
      </w:r>
    </w:p>
    <w:p w14:paraId="5FC646CC" w14:textId="77777777" w:rsidR="008974D3" w:rsidRPr="0039310C" w:rsidRDefault="008974D3" w:rsidP="008974D3">
      <w:pPr>
        <w:ind w:firstLine="851"/>
        <w:jc w:val="both"/>
      </w:pPr>
    </w:p>
    <w:p w14:paraId="5496EA0F" w14:textId="77777777" w:rsidR="008974D3" w:rsidRPr="008B524D" w:rsidRDefault="008974D3" w:rsidP="008974D3">
      <w:pPr>
        <w:numPr>
          <w:ilvl w:val="0"/>
          <w:numId w:val="16"/>
        </w:numPr>
        <w:tabs>
          <w:tab w:val="left" w:pos="1890"/>
        </w:tabs>
        <w:spacing w:line="360" w:lineRule="auto"/>
        <w:ind w:right="-425"/>
        <w:jc w:val="right"/>
      </w:pPr>
    </w:p>
    <w:tbl>
      <w:tblPr>
        <w:tblW w:w="9416" w:type="dxa"/>
        <w:jc w:val="center"/>
        <w:tblLook w:val="04A0" w:firstRow="1" w:lastRow="0" w:firstColumn="1" w:lastColumn="0" w:noHBand="0" w:noVBand="1"/>
      </w:tblPr>
      <w:tblGrid>
        <w:gridCol w:w="3256"/>
        <w:gridCol w:w="1540"/>
        <w:gridCol w:w="1540"/>
        <w:gridCol w:w="1540"/>
        <w:gridCol w:w="1540"/>
      </w:tblGrid>
      <w:tr w:rsidR="008974D3" w:rsidRPr="008B524D" w14:paraId="463F25AD" w14:textId="77777777" w:rsidTr="0085434B">
        <w:trPr>
          <w:trHeight w:val="420"/>
          <w:jc w:val="center"/>
        </w:trPr>
        <w:tc>
          <w:tcPr>
            <w:tcW w:w="3256"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14:paraId="3C9E1525" w14:textId="77777777" w:rsidR="008974D3" w:rsidRPr="008B524D" w:rsidRDefault="008974D3" w:rsidP="0085434B">
            <w:pPr>
              <w:jc w:val="center"/>
              <w:rPr>
                <w:bCs/>
              </w:rPr>
            </w:pPr>
            <w:r w:rsidRPr="008B524D">
              <w:rPr>
                <w:bCs/>
              </w:rPr>
              <w:t>202</w:t>
            </w:r>
            <w:r>
              <w:rPr>
                <w:bCs/>
              </w:rPr>
              <w:t>2 год</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179E022A" w14:textId="77777777" w:rsidR="008974D3" w:rsidRPr="008B524D" w:rsidRDefault="008974D3" w:rsidP="0085434B">
            <w:pPr>
              <w:jc w:val="center"/>
            </w:pPr>
            <w:r w:rsidRPr="008B524D">
              <w:t>Полезный отпуск</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23C5B0F1" w14:textId="77777777" w:rsidR="008974D3" w:rsidRPr="008B524D" w:rsidRDefault="008974D3" w:rsidP="0085434B">
            <w:pPr>
              <w:jc w:val="center"/>
            </w:pPr>
            <w:r w:rsidRPr="008B524D">
              <w:t>Тариф</w:t>
            </w:r>
          </w:p>
          <w:p w14:paraId="7221E36A" w14:textId="77777777" w:rsidR="008974D3" w:rsidRPr="008B524D" w:rsidRDefault="008974D3" w:rsidP="0085434B">
            <w:pPr>
              <w:jc w:val="center"/>
            </w:pPr>
            <w:r w:rsidRPr="008B524D">
              <w:t>(гр.5/гр.2)</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191E5FDB" w14:textId="77777777" w:rsidR="008974D3" w:rsidRPr="008B524D" w:rsidRDefault="008974D3" w:rsidP="0085434B">
            <w:pPr>
              <w:jc w:val="center"/>
            </w:pPr>
            <w:r w:rsidRPr="008B524D">
              <w:t>Рост</w:t>
            </w:r>
          </w:p>
        </w:tc>
        <w:tc>
          <w:tcPr>
            <w:tcW w:w="1540" w:type="dxa"/>
            <w:tcBorders>
              <w:top w:val="single" w:sz="4" w:space="0" w:color="auto"/>
              <w:left w:val="nil"/>
              <w:bottom w:val="single" w:sz="4" w:space="0" w:color="auto"/>
              <w:right w:val="single" w:sz="4" w:space="0" w:color="auto"/>
            </w:tcBorders>
            <w:shd w:val="clear" w:color="000000" w:fill="FFFFCC"/>
            <w:vAlign w:val="center"/>
            <w:hideMark/>
          </w:tcPr>
          <w:p w14:paraId="3D502242" w14:textId="77777777" w:rsidR="008974D3" w:rsidRPr="008B524D" w:rsidRDefault="008974D3" w:rsidP="0085434B">
            <w:pPr>
              <w:jc w:val="center"/>
            </w:pPr>
            <w:r w:rsidRPr="008B524D">
              <w:t>НВВ</w:t>
            </w:r>
          </w:p>
        </w:tc>
      </w:tr>
      <w:tr w:rsidR="008974D3" w:rsidRPr="008B524D" w14:paraId="2F82A8A3" w14:textId="77777777" w:rsidTr="0085434B">
        <w:trPr>
          <w:trHeight w:val="255"/>
          <w:jc w:val="center"/>
        </w:trPr>
        <w:tc>
          <w:tcPr>
            <w:tcW w:w="3256" w:type="dxa"/>
            <w:vMerge/>
            <w:tcBorders>
              <w:top w:val="single" w:sz="4" w:space="0" w:color="auto"/>
              <w:left w:val="single" w:sz="4" w:space="0" w:color="auto"/>
              <w:bottom w:val="single" w:sz="4" w:space="0" w:color="000000"/>
              <w:right w:val="single" w:sz="4" w:space="0" w:color="auto"/>
            </w:tcBorders>
            <w:vAlign w:val="center"/>
            <w:hideMark/>
          </w:tcPr>
          <w:p w14:paraId="7F9546AB" w14:textId="77777777" w:rsidR="008974D3" w:rsidRPr="008B524D" w:rsidRDefault="008974D3" w:rsidP="0085434B">
            <w:pPr>
              <w:rPr>
                <w:b/>
                <w:bCs/>
              </w:rPr>
            </w:pPr>
          </w:p>
        </w:tc>
        <w:tc>
          <w:tcPr>
            <w:tcW w:w="1540" w:type="dxa"/>
            <w:tcBorders>
              <w:top w:val="nil"/>
              <w:left w:val="nil"/>
              <w:bottom w:val="single" w:sz="4" w:space="0" w:color="auto"/>
              <w:right w:val="single" w:sz="4" w:space="0" w:color="auto"/>
            </w:tcBorders>
            <w:shd w:val="clear" w:color="000000" w:fill="FFFFCC"/>
            <w:vAlign w:val="center"/>
            <w:hideMark/>
          </w:tcPr>
          <w:p w14:paraId="1CC512BF" w14:textId="77777777" w:rsidR="008974D3" w:rsidRPr="008B524D" w:rsidRDefault="008974D3" w:rsidP="0085434B">
            <w:pPr>
              <w:jc w:val="center"/>
            </w:pPr>
            <w:r w:rsidRPr="008B524D">
              <w:t>тыс. Гкал</w:t>
            </w:r>
          </w:p>
        </w:tc>
        <w:tc>
          <w:tcPr>
            <w:tcW w:w="1540" w:type="dxa"/>
            <w:tcBorders>
              <w:top w:val="nil"/>
              <w:left w:val="nil"/>
              <w:bottom w:val="single" w:sz="4" w:space="0" w:color="auto"/>
              <w:right w:val="single" w:sz="4" w:space="0" w:color="auto"/>
            </w:tcBorders>
            <w:shd w:val="clear" w:color="000000" w:fill="FFFFCC"/>
            <w:vAlign w:val="center"/>
            <w:hideMark/>
          </w:tcPr>
          <w:p w14:paraId="4F6CF058" w14:textId="77777777" w:rsidR="008974D3" w:rsidRPr="008B524D" w:rsidRDefault="008974D3" w:rsidP="0085434B">
            <w:pPr>
              <w:jc w:val="center"/>
            </w:pPr>
            <w:r w:rsidRPr="008B524D">
              <w:t>руб./Гкал</w:t>
            </w:r>
          </w:p>
        </w:tc>
        <w:tc>
          <w:tcPr>
            <w:tcW w:w="1540" w:type="dxa"/>
            <w:tcBorders>
              <w:top w:val="nil"/>
              <w:left w:val="nil"/>
              <w:bottom w:val="single" w:sz="4" w:space="0" w:color="auto"/>
              <w:right w:val="single" w:sz="4" w:space="0" w:color="auto"/>
            </w:tcBorders>
            <w:shd w:val="clear" w:color="000000" w:fill="FFFFCC"/>
            <w:vAlign w:val="center"/>
            <w:hideMark/>
          </w:tcPr>
          <w:p w14:paraId="214D3A56" w14:textId="77777777" w:rsidR="008974D3" w:rsidRPr="008B524D" w:rsidRDefault="008974D3" w:rsidP="0085434B">
            <w:pPr>
              <w:jc w:val="center"/>
            </w:pPr>
            <w:r w:rsidRPr="008B524D">
              <w:t>%</w:t>
            </w:r>
          </w:p>
        </w:tc>
        <w:tc>
          <w:tcPr>
            <w:tcW w:w="1540" w:type="dxa"/>
            <w:tcBorders>
              <w:top w:val="nil"/>
              <w:left w:val="nil"/>
              <w:bottom w:val="single" w:sz="4" w:space="0" w:color="auto"/>
              <w:right w:val="single" w:sz="4" w:space="0" w:color="auto"/>
            </w:tcBorders>
            <w:shd w:val="clear" w:color="000000" w:fill="FFFFCC"/>
            <w:vAlign w:val="center"/>
            <w:hideMark/>
          </w:tcPr>
          <w:p w14:paraId="2AC3AAF8" w14:textId="77777777" w:rsidR="008974D3" w:rsidRPr="008B524D" w:rsidRDefault="008974D3" w:rsidP="0085434B">
            <w:pPr>
              <w:jc w:val="center"/>
            </w:pPr>
            <w:r w:rsidRPr="008B524D">
              <w:t>тыс. руб.</w:t>
            </w:r>
          </w:p>
        </w:tc>
      </w:tr>
      <w:tr w:rsidR="008974D3" w:rsidRPr="008B524D" w14:paraId="5CE41031" w14:textId="77777777" w:rsidTr="0085434B">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tcPr>
          <w:p w14:paraId="428C4610" w14:textId="77777777" w:rsidR="008974D3" w:rsidRPr="008B524D" w:rsidRDefault="008974D3" w:rsidP="0085434B">
            <w:pPr>
              <w:jc w:val="center"/>
            </w:pPr>
            <w:r w:rsidRPr="008B524D">
              <w:t>1</w:t>
            </w:r>
          </w:p>
        </w:tc>
        <w:tc>
          <w:tcPr>
            <w:tcW w:w="1540" w:type="dxa"/>
            <w:tcBorders>
              <w:top w:val="nil"/>
              <w:left w:val="nil"/>
              <w:bottom w:val="single" w:sz="4" w:space="0" w:color="auto"/>
              <w:right w:val="single" w:sz="4" w:space="0" w:color="auto"/>
            </w:tcBorders>
            <w:shd w:val="clear" w:color="auto" w:fill="auto"/>
            <w:vAlign w:val="center"/>
          </w:tcPr>
          <w:p w14:paraId="1A68AD48" w14:textId="77777777" w:rsidR="008974D3" w:rsidRPr="008B524D" w:rsidRDefault="008974D3" w:rsidP="0085434B">
            <w:pPr>
              <w:jc w:val="center"/>
            </w:pPr>
            <w:r w:rsidRPr="008B524D">
              <w:t>2</w:t>
            </w:r>
          </w:p>
        </w:tc>
        <w:tc>
          <w:tcPr>
            <w:tcW w:w="1540" w:type="dxa"/>
            <w:tcBorders>
              <w:top w:val="nil"/>
              <w:left w:val="nil"/>
              <w:bottom w:val="single" w:sz="4" w:space="0" w:color="auto"/>
              <w:right w:val="single" w:sz="4" w:space="0" w:color="auto"/>
            </w:tcBorders>
            <w:shd w:val="clear" w:color="auto" w:fill="auto"/>
            <w:vAlign w:val="center"/>
          </w:tcPr>
          <w:p w14:paraId="3CCC51FD" w14:textId="77777777" w:rsidR="008974D3" w:rsidRPr="008B524D" w:rsidRDefault="008974D3" w:rsidP="0085434B">
            <w:pPr>
              <w:jc w:val="center"/>
            </w:pPr>
            <w:r w:rsidRPr="008B524D">
              <w:t>3</w:t>
            </w:r>
          </w:p>
        </w:tc>
        <w:tc>
          <w:tcPr>
            <w:tcW w:w="1540" w:type="dxa"/>
            <w:tcBorders>
              <w:top w:val="nil"/>
              <w:left w:val="nil"/>
              <w:bottom w:val="single" w:sz="4" w:space="0" w:color="auto"/>
              <w:right w:val="single" w:sz="4" w:space="0" w:color="auto"/>
            </w:tcBorders>
            <w:shd w:val="clear" w:color="auto" w:fill="auto"/>
            <w:vAlign w:val="center"/>
          </w:tcPr>
          <w:p w14:paraId="05721E8C" w14:textId="77777777" w:rsidR="008974D3" w:rsidRPr="008B524D" w:rsidRDefault="008974D3" w:rsidP="0085434B">
            <w:pPr>
              <w:jc w:val="center"/>
            </w:pPr>
            <w:r w:rsidRPr="008B524D">
              <w:t>4</w:t>
            </w:r>
          </w:p>
        </w:tc>
        <w:tc>
          <w:tcPr>
            <w:tcW w:w="1540" w:type="dxa"/>
            <w:tcBorders>
              <w:top w:val="nil"/>
              <w:left w:val="nil"/>
              <w:bottom w:val="single" w:sz="4" w:space="0" w:color="auto"/>
              <w:right w:val="single" w:sz="4" w:space="0" w:color="auto"/>
            </w:tcBorders>
            <w:shd w:val="clear" w:color="auto" w:fill="auto"/>
            <w:vAlign w:val="center"/>
          </w:tcPr>
          <w:p w14:paraId="060A86DA" w14:textId="77777777" w:rsidR="008974D3" w:rsidRPr="00A04C6A" w:rsidRDefault="008974D3" w:rsidP="0085434B">
            <w:pPr>
              <w:jc w:val="center"/>
            </w:pPr>
            <w:r w:rsidRPr="008B524D">
              <w:t>5</w:t>
            </w:r>
            <w:r>
              <w:t>=2×3</w:t>
            </w:r>
          </w:p>
        </w:tc>
      </w:tr>
      <w:tr w:rsidR="008974D3" w:rsidRPr="008B524D" w14:paraId="46950C1E" w14:textId="77777777" w:rsidTr="0085434B">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44E0E14" w14:textId="77777777" w:rsidR="008974D3" w:rsidRPr="008B524D" w:rsidRDefault="008974D3" w:rsidP="0085434B">
            <w:r w:rsidRPr="008B524D">
              <w:t xml:space="preserve">Январь </w:t>
            </w:r>
            <w:r>
              <w:t>–</w:t>
            </w:r>
            <w:r w:rsidRPr="008B524D">
              <w:t xml:space="preserve"> июнь</w:t>
            </w:r>
          </w:p>
        </w:tc>
        <w:tc>
          <w:tcPr>
            <w:tcW w:w="1540" w:type="dxa"/>
            <w:tcBorders>
              <w:top w:val="nil"/>
              <w:left w:val="nil"/>
              <w:bottom w:val="single" w:sz="4" w:space="0" w:color="auto"/>
              <w:right w:val="single" w:sz="4" w:space="0" w:color="auto"/>
            </w:tcBorders>
            <w:shd w:val="clear" w:color="auto" w:fill="auto"/>
            <w:vAlign w:val="center"/>
            <w:hideMark/>
          </w:tcPr>
          <w:p w14:paraId="317EECC8" w14:textId="77777777" w:rsidR="008974D3" w:rsidRPr="00585110" w:rsidRDefault="008974D3" w:rsidP="0085434B">
            <w:pPr>
              <w:jc w:val="center"/>
              <w:rPr>
                <w:szCs w:val="16"/>
              </w:rPr>
            </w:pPr>
            <w:r w:rsidRPr="00585110">
              <w:rPr>
                <w:szCs w:val="16"/>
              </w:rPr>
              <w:t>711,542</w:t>
            </w:r>
          </w:p>
        </w:tc>
        <w:tc>
          <w:tcPr>
            <w:tcW w:w="1540" w:type="dxa"/>
            <w:tcBorders>
              <w:top w:val="nil"/>
              <w:left w:val="nil"/>
              <w:bottom w:val="single" w:sz="4" w:space="0" w:color="auto"/>
              <w:right w:val="single" w:sz="4" w:space="0" w:color="auto"/>
            </w:tcBorders>
            <w:shd w:val="clear" w:color="auto" w:fill="auto"/>
            <w:vAlign w:val="center"/>
            <w:hideMark/>
          </w:tcPr>
          <w:p w14:paraId="6D4E947D" w14:textId="77777777" w:rsidR="008974D3" w:rsidRPr="00585110" w:rsidRDefault="008974D3" w:rsidP="0085434B">
            <w:pPr>
              <w:jc w:val="center"/>
              <w:rPr>
                <w:szCs w:val="16"/>
              </w:rPr>
            </w:pPr>
            <w:r w:rsidRPr="00585110">
              <w:rPr>
                <w:szCs w:val="16"/>
              </w:rPr>
              <w:t>1 295,50</w:t>
            </w:r>
          </w:p>
        </w:tc>
        <w:tc>
          <w:tcPr>
            <w:tcW w:w="1540" w:type="dxa"/>
            <w:tcBorders>
              <w:top w:val="nil"/>
              <w:left w:val="nil"/>
              <w:bottom w:val="single" w:sz="4" w:space="0" w:color="auto"/>
              <w:right w:val="single" w:sz="4" w:space="0" w:color="auto"/>
            </w:tcBorders>
            <w:shd w:val="clear" w:color="auto" w:fill="auto"/>
            <w:vAlign w:val="center"/>
            <w:hideMark/>
          </w:tcPr>
          <w:p w14:paraId="7AA36576" w14:textId="77777777" w:rsidR="008974D3" w:rsidRPr="00585110" w:rsidRDefault="008974D3" w:rsidP="0085434B">
            <w:pPr>
              <w:jc w:val="center"/>
              <w:rPr>
                <w:szCs w:val="16"/>
              </w:rPr>
            </w:pPr>
            <w:r w:rsidRPr="00585110">
              <w:rPr>
                <w:szCs w:val="16"/>
              </w:rPr>
              <w:t>0,00%</w:t>
            </w:r>
          </w:p>
        </w:tc>
        <w:tc>
          <w:tcPr>
            <w:tcW w:w="1540" w:type="dxa"/>
            <w:tcBorders>
              <w:top w:val="nil"/>
              <w:left w:val="nil"/>
              <w:bottom w:val="single" w:sz="4" w:space="0" w:color="auto"/>
              <w:right w:val="single" w:sz="4" w:space="0" w:color="auto"/>
            </w:tcBorders>
            <w:shd w:val="clear" w:color="auto" w:fill="auto"/>
            <w:vAlign w:val="center"/>
            <w:hideMark/>
          </w:tcPr>
          <w:p w14:paraId="697848FD" w14:textId="77777777" w:rsidR="008974D3" w:rsidRPr="00585110" w:rsidRDefault="008974D3" w:rsidP="0085434B">
            <w:pPr>
              <w:jc w:val="center"/>
              <w:rPr>
                <w:szCs w:val="16"/>
              </w:rPr>
            </w:pPr>
            <w:r w:rsidRPr="00585110">
              <w:rPr>
                <w:szCs w:val="16"/>
              </w:rPr>
              <w:t>921 803</w:t>
            </w:r>
          </w:p>
        </w:tc>
      </w:tr>
      <w:tr w:rsidR="008974D3" w:rsidRPr="008B524D" w14:paraId="3DB13098" w14:textId="77777777" w:rsidTr="0085434B">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EFEBE8D" w14:textId="77777777" w:rsidR="008974D3" w:rsidRPr="008B524D" w:rsidRDefault="008974D3" w:rsidP="0085434B">
            <w:r w:rsidRPr="008B524D">
              <w:t xml:space="preserve">Июль </w:t>
            </w:r>
            <w:r>
              <w:t>–</w:t>
            </w:r>
            <w:r w:rsidRPr="008B524D">
              <w:t xml:space="preserve"> декабрь</w:t>
            </w:r>
          </w:p>
        </w:tc>
        <w:tc>
          <w:tcPr>
            <w:tcW w:w="1540" w:type="dxa"/>
            <w:tcBorders>
              <w:top w:val="nil"/>
              <w:left w:val="nil"/>
              <w:bottom w:val="single" w:sz="4" w:space="0" w:color="auto"/>
              <w:right w:val="single" w:sz="4" w:space="0" w:color="auto"/>
            </w:tcBorders>
            <w:shd w:val="clear" w:color="auto" w:fill="auto"/>
            <w:vAlign w:val="center"/>
            <w:hideMark/>
          </w:tcPr>
          <w:p w14:paraId="6DE11763" w14:textId="77777777" w:rsidR="008974D3" w:rsidRPr="00585110" w:rsidRDefault="008974D3" w:rsidP="0085434B">
            <w:pPr>
              <w:jc w:val="center"/>
              <w:rPr>
                <w:szCs w:val="16"/>
              </w:rPr>
            </w:pPr>
            <w:r w:rsidRPr="00585110">
              <w:rPr>
                <w:szCs w:val="16"/>
              </w:rPr>
              <w:t>557,525</w:t>
            </w:r>
          </w:p>
        </w:tc>
        <w:tc>
          <w:tcPr>
            <w:tcW w:w="1540" w:type="dxa"/>
            <w:tcBorders>
              <w:top w:val="nil"/>
              <w:left w:val="nil"/>
              <w:bottom w:val="single" w:sz="4" w:space="0" w:color="auto"/>
              <w:right w:val="single" w:sz="4" w:space="0" w:color="auto"/>
            </w:tcBorders>
            <w:shd w:val="clear" w:color="auto" w:fill="auto"/>
            <w:vAlign w:val="center"/>
            <w:hideMark/>
          </w:tcPr>
          <w:p w14:paraId="6F4B2DF1" w14:textId="77777777" w:rsidR="008974D3" w:rsidRPr="00585110" w:rsidRDefault="008974D3" w:rsidP="0085434B">
            <w:pPr>
              <w:jc w:val="center"/>
              <w:rPr>
                <w:szCs w:val="16"/>
              </w:rPr>
            </w:pPr>
            <w:r w:rsidRPr="00585110">
              <w:rPr>
                <w:szCs w:val="16"/>
              </w:rPr>
              <w:t>1 797,56</w:t>
            </w:r>
          </w:p>
        </w:tc>
        <w:tc>
          <w:tcPr>
            <w:tcW w:w="1540" w:type="dxa"/>
            <w:tcBorders>
              <w:top w:val="nil"/>
              <w:left w:val="nil"/>
              <w:bottom w:val="single" w:sz="4" w:space="0" w:color="auto"/>
              <w:right w:val="single" w:sz="4" w:space="0" w:color="auto"/>
            </w:tcBorders>
            <w:shd w:val="clear" w:color="auto" w:fill="auto"/>
            <w:vAlign w:val="center"/>
            <w:hideMark/>
          </w:tcPr>
          <w:p w14:paraId="322E75DB" w14:textId="77777777" w:rsidR="008974D3" w:rsidRPr="00585110" w:rsidRDefault="008974D3" w:rsidP="0085434B">
            <w:pPr>
              <w:jc w:val="center"/>
              <w:rPr>
                <w:szCs w:val="16"/>
              </w:rPr>
            </w:pPr>
            <w:r w:rsidRPr="00585110">
              <w:rPr>
                <w:szCs w:val="16"/>
              </w:rPr>
              <w:t>38,75%</w:t>
            </w:r>
          </w:p>
        </w:tc>
        <w:tc>
          <w:tcPr>
            <w:tcW w:w="1540" w:type="dxa"/>
            <w:tcBorders>
              <w:top w:val="nil"/>
              <w:left w:val="nil"/>
              <w:bottom w:val="single" w:sz="4" w:space="0" w:color="auto"/>
              <w:right w:val="single" w:sz="4" w:space="0" w:color="auto"/>
            </w:tcBorders>
            <w:shd w:val="clear" w:color="auto" w:fill="auto"/>
            <w:vAlign w:val="center"/>
            <w:hideMark/>
          </w:tcPr>
          <w:p w14:paraId="3B6C1D6A" w14:textId="77777777" w:rsidR="008974D3" w:rsidRPr="00585110" w:rsidRDefault="008974D3" w:rsidP="0085434B">
            <w:pPr>
              <w:jc w:val="center"/>
              <w:rPr>
                <w:szCs w:val="16"/>
              </w:rPr>
            </w:pPr>
            <w:r w:rsidRPr="00585110">
              <w:rPr>
                <w:szCs w:val="16"/>
              </w:rPr>
              <w:t>1 002 184</w:t>
            </w:r>
          </w:p>
        </w:tc>
      </w:tr>
      <w:tr w:rsidR="008974D3" w:rsidRPr="008B524D" w14:paraId="00443328" w14:textId="77777777" w:rsidTr="0085434B">
        <w:trPr>
          <w:trHeight w:val="255"/>
          <w:jc w:val="center"/>
        </w:trPr>
        <w:tc>
          <w:tcPr>
            <w:tcW w:w="3256" w:type="dxa"/>
            <w:tcBorders>
              <w:top w:val="nil"/>
              <w:left w:val="nil"/>
              <w:bottom w:val="single" w:sz="4" w:space="0" w:color="auto"/>
              <w:right w:val="nil"/>
            </w:tcBorders>
            <w:shd w:val="clear" w:color="auto" w:fill="auto"/>
            <w:vAlign w:val="center"/>
            <w:hideMark/>
          </w:tcPr>
          <w:p w14:paraId="51A1FCD4" w14:textId="77777777" w:rsidR="008974D3" w:rsidRPr="008B524D" w:rsidRDefault="008974D3" w:rsidP="0085434B">
            <w:r w:rsidRPr="008B524D">
              <w:t> </w:t>
            </w:r>
          </w:p>
        </w:tc>
        <w:tc>
          <w:tcPr>
            <w:tcW w:w="1540" w:type="dxa"/>
            <w:tcBorders>
              <w:top w:val="nil"/>
              <w:left w:val="nil"/>
              <w:bottom w:val="single" w:sz="4" w:space="0" w:color="auto"/>
              <w:right w:val="nil"/>
            </w:tcBorders>
            <w:shd w:val="clear" w:color="auto" w:fill="auto"/>
            <w:hideMark/>
          </w:tcPr>
          <w:p w14:paraId="4E6D210A" w14:textId="77777777" w:rsidR="008974D3" w:rsidRPr="00B24961" w:rsidRDefault="008974D3" w:rsidP="0085434B">
            <w:pPr>
              <w:jc w:val="center"/>
            </w:pPr>
          </w:p>
        </w:tc>
        <w:tc>
          <w:tcPr>
            <w:tcW w:w="1540" w:type="dxa"/>
            <w:tcBorders>
              <w:top w:val="nil"/>
              <w:left w:val="nil"/>
              <w:bottom w:val="single" w:sz="4" w:space="0" w:color="auto"/>
              <w:right w:val="nil"/>
            </w:tcBorders>
            <w:shd w:val="clear" w:color="auto" w:fill="auto"/>
            <w:hideMark/>
          </w:tcPr>
          <w:p w14:paraId="4B99562C" w14:textId="77777777" w:rsidR="008974D3" w:rsidRPr="00B24961" w:rsidRDefault="008974D3" w:rsidP="0085434B">
            <w:pPr>
              <w:jc w:val="center"/>
            </w:pPr>
          </w:p>
        </w:tc>
        <w:tc>
          <w:tcPr>
            <w:tcW w:w="1540" w:type="dxa"/>
            <w:tcBorders>
              <w:top w:val="nil"/>
              <w:left w:val="nil"/>
              <w:bottom w:val="single" w:sz="4" w:space="0" w:color="auto"/>
              <w:right w:val="nil"/>
            </w:tcBorders>
            <w:shd w:val="clear" w:color="auto" w:fill="auto"/>
            <w:hideMark/>
          </w:tcPr>
          <w:p w14:paraId="548BB225" w14:textId="77777777" w:rsidR="008974D3" w:rsidRPr="00B24961" w:rsidRDefault="008974D3" w:rsidP="0085434B">
            <w:pPr>
              <w:jc w:val="center"/>
            </w:pPr>
          </w:p>
        </w:tc>
        <w:tc>
          <w:tcPr>
            <w:tcW w:w="1540" w:type="dxa"/>
            <w:tcBorders>
              <w:top w:val="nil"/>
              <w:left w:val="nil"/>
              <w:bottom w:val="single" w:sz="4" w:space="0" w:color="auto"/>
              <w:right w:val="nil"/>
            </w:tcBorders>
            <w:shd w:val="clear" w:color="auto" w:fill="auto"/>
            <w:hideMark/>
          </w:tcPr>
          <w:p w14:paraId="0E3E1F52" w14:textId="77777777" w:rsidR="008974D3" w:rsidRPr="00B24961" w:rsidRDefault="008974D3" w:rsidP="0085434B">
            <w:pPr>
              <w:jc w:val="center"/>
            </w:pPr>
          </w:p>
        </w:tc>
      </w:tr>
      <w:tr w:rsidR="008974D3" w:rsidRPr="008B524D" w14:paraId="10155ACA" w14:textId="77777777" w:rsidTr="0085434B">
        <w:trPr>
          <w:trHeight w:val="255"/>
          <w:jc w:val="center"/>
        </w:trPr>
        <w:tc>
          <w:tcPr>
            <w:tcW w:w="3256" w:type="dxa"/>
            <w:tcBorders>
              <w:top w:val="nil"/>
              <w:left w:val="single" w:sz="4" w:space="0" w:color="auto"/>
              <w:bottom w:val="single" w:sz="4" w:space="0" w:color="auto"/>
              <w:right w:val="single" w:sz="4" w:space="0" w:color="auto"/>
            </w:tcBorders>
            <w:shd w:val="clear" w:color="000000" w:fill="CCFFCC"/>
            <w:vAlign w:val="center"/>
            <w:hideMark/>
          </w:tcPr>
          <w:p w14:paraId="536B3902" w14:textId="77777777" w:rsidR="008974D3" w:rsidRPr="008B524D" w:rsidRDefault="008974D3" w:rsidP="0085434B">
            <w:pPr>
              <w:rPr>
                <w:b/>
                <w:bCs/>
              </w:rPr>
            </w:pPr>
            <w:r w:rsidRPr="008B524D">
              <w:rPr>
                <w:b/>
                <w:bCs/>
              </w:rPr>
              <w:t>Год (стр.2+стр.3)</w:t>
            </w:r>
          </w:p>
        </w:tc>
        <w:tc>
          <w:tcPr>
            <w:tcW w:w="1540" w:type="dxa"/>
            <w:tcBorders>
              <w:top w:val="nil"/>
              <w:left w:val="nil"/>
              <w:bottom w:val="single" w:sz="4" w:space="0" w:color="auto"/>
              <w:right w:val="single" w:sz="4" w:space="0" w:color="auto"/>
            </w:tcBorders>
            <w:shd w:val="clear" w:color="000000" w:fill="CCFFCC"/>
            <w:vAlign w:val="center"/>
            <w:hideMark/>
          </w:tcPr>
          <w:p w14:paraId="5376D366" w14:textId="77777777" w:rsidR="008974D3" w:rsidRPr="00585110" w:rsidRDefault="008974D3" w:rsidP="0085434B">
            <w:pPr>
              <w:jc w:val="center"/>
              <w:rPr>
                <w:bCs/>
                <w:szCs w:val="16"/>
              </w:rPr>
            </w:pPr>
            <w:r w:rsidRPr="00585110">
              <w:rPr>
                <w:bCs/>
                <w:szCs w:val="16"/>
              </w:rPr>
              <w:t>1 269,067</w:t>
            </w:r>
          </w:p>
        </w:tc>
        <w:tc>
          <w:tcPr>
            <w:tcW w:w="1540" w:type="dxa"/>
            <w:tcBorders>
              <w:top w:val="nil"/>
              <w:left w:val="nil"/>
              <w:bottom w:val="single" w:sz="4" w:space="0" w:color="auto"/>
              <w:right w:val="single" w:sz="4" w:space="0" w:color="auto"/>
            </w:tcBorders>
            <w:shd w:val="clear" w:color="000000" w:fill="CCFFCC"/>
            <w:vAlign w:val="center"/>
            <w:hideMark/>
          </w:tcPr>
          <w:p w14:paraId="1098D7D5" w14:textId="77777777" w:rsidR="008974D3" w:rsidRPr="00585110" w:rsidRDefault="008974D3" w:rsidP="0085434B">
            <w:pPr>
              <w:jc w:val="center"/>
              <w:rPr>
                <w:bCs/>
                <w:szCs w:val="16"/>
              </w:rPr>
            </w:pPr>
            <w:r w:rsidRPr="00585110">
              <w:rPr>
                <w:bCs/>
                <w:szCs w:val="16"/>
              </w:rPr>
              <w:t>1 516,06</w:t>
            </w:r>
          </w:p>
        </w:tc>
        <w:tc>
          <w:tcPr>
            <w:tcW w:w="1540" w:type="dxa"/>
            <w:tcBorders>
              <w:top w:val="nil"/>
              <w:left w:val="nil"/>
              <w:bottom w:val="single" w:sz="4" w:space="0" w:color="auto"/>
              <w:right w:val="single" w:sz="4" w:space="0" w:color="auto"/>
            </w:tcBorders>
            <w:shd w:val="clear" w:color="000000" w:fill="CCFFCC"/>
            <w:vAlign w:val="center"/>
            <w:hideMark/>
          </w:tcPr>
          <w:p w14:paraId="529CCFCF" w14:textId="77777777" w:rsidR="008974D3" w:rsidRPr="00585110" w:rsidRDefault="008974D3" w:rsidP="0085434B">
            <w:pPr>
              <w:jc w:val="center"/>
              <w:rPr>
                <w:bCs/>
                <w:szCs w:val="16"/>
              </w:rPr>
            </w:pPr>
            <w:r w:rsidRPr="00585110">
              <w:rPr>
                <w:bCs/>
                <w:szCs w:val="16"/>
              </w:rPr>
              <w:t>17,03%</w:t>
            </w:r>
          </w:p>
        </w:tc>
        <w:tc>
          <w:tcPr>
            <w:tcW w:w="1540" w:type="dxa"/>
            <w:tcBorders>
              <w:top w:val="nil"/>
              <w:left w:val="nil"/>
              <w:bottom w:val="single" w:sz="4" w:space="0" w:color="auto"/>
              <w:right w:val="single" w:sz="4" w:space="0" w:color="auto"/>
            </w:tcBorders>
            <w:shd w:val="clear" w:color="000000" w:fill="CCFFCC"/>
            <w:vAlign w:val="center"/>
            <w:hideMark/>
          </w:tcPr>
          <w:p w14:paraId="64DD1256" w14:textId="77777777" w:rsidR="008974D3" w:rsidRPr="00585110" w:rsidRDefault="008974D3" w:rsidP="0085434B">
            <w:pPr>
              <w:jc w:val="center"/>
              <w:rPr>
                <w:bCs/>
                <w:szCs w:val="16"/>
              </w:rPr>
            </w:pPr>
            <w:r w:rsidRPr="00585110">
              <w:rPr>
                <w:bCs/>
                <w:szCs w:val="16"/>
              </w:rPr>
              <w:t>1 923 987</w:t>
            </w:r>
          </w:p>
        </w:tc>
      </w:tr>
    </w:tbl>
    <w:p w14:paraId="1E48C04A" w14:textId="77777777" w:rsidR="008974D3" w:rsidRPr="008B524D" w:rsidRDefault="008974D3" w:rsidP="008974D3"/>
    <w:p w14:paraId="6805A69B" w14:textId="77777777" w:rsidR="008974D3" w:rsidRPr="0039310C" w:rsidRDefault="008974D3" w:rsidP="008974D3">
      <w:pPr>
        <w:ind w:firstLine="851"/>
        <w:jc w:val="both"/>
      </w:pPr>
    </w:p>
    <w:p w14:paraId="3BD56C57" w14:textId="77777777" w:rsidR="008974D3" w:rsidRDefault="008974D3" w:rsidP="008974D3">
      <w:r>
        <w:tab/>
      </w:r>
    </w:p>
    <w:p w14:paraId="05AA0BE4" w14:textId="77777777" w:rsidR="008974D3" w:rsidRDefault="008974D3" w:rsidP="008974D3">
      <w:pPr>
        <w:sectPr w:rsidR="008974D3" w:rsidSect="00590621">
          <w:pgSz w:w="11906" w:h="16838"/>
          <w:pgMar w:top="851" w:right="851" w:bottom="851" w:left="1134" w:header="709" w:footer="709" w:gutter="0"/>
          <w:cols w:space="708"/>
          <w:titlePg/>
          <w:docGrid w:linePitch="360"/>
        </w:sectPr>
      </w:pPr>
    </w:p>
    <w:p w14:paraId="6796EBD6" w14:textId="77777777" w:rsidR="008974D3" w:rsidRDefault="008974D3" w:rsidP="008974D3">
      <w:pPr>
        <w:pStyle w:val="20"/>
      </w:pPr>
      <w:bookmarkStart w:id="461" w:name="_Toc26370818"/>
      <w:r w:rsidRPr="0039310C">
        <w:lastRenderedPageBreak/>
        <w:t xml:space="preserve">Тарифы на </w:t>
      </w:r>
      <w:r>
        <w:t xml:space="preserve">горячую воду ООО «КузнецкТеплоСбыт», реализуемую </w:t>
      </w:r>
      <w:r>
        <w:br/>
        <w:t>на потребительском рынке Новокузнецкого городского округа в 2022 году</w:t>
      </w:r>
      <w:bookmarkEnd w:id="461"/>
    </w:p>
    <w:p w14:paraId="23E271EC" w14:textId="77777777" w:rsidR="008974D3" w:rsidRDefault="008974D3" w:rsidP="008974D3"/>
    <w:p w14:paraId="413923E8" w14:textId="77777777" w:rsidR="008974D3" w:rsidRDefault="008974D3" w:rsidP="008974D3">
      <w:pPr>
        <w:ind w:firstLine="709"/>
        <w:jc w:val="both"/>
      </w:pPr>
      <w:r>
        <w:t xml:space="preserve">Предприятие </w:t>
      </w:r>
      <w:r w:rsidRPr="00A442FA">
        <w:t xml:space="preserve">ООО </w:t>
      </w:r>
      <w:r>
        <w:t>«</w:t>
      </w:r>
      <w:r w:rsidRPr="00A442FA">
        <w:t>КузнецкТеплоСбыт</w:t>
      </w:r>
      <w:r>
        <w:t>» предоставляет коммунальную услугу по горячему водоснабжению на территории города Новокузнецка в </w:t>
      </w:r>
      <w:r w:rsidRPr="006B4F78">
        <w:rPr>
          <w:b/>
        </w:rPr>
        <w:t>открытой системе</w:t>
      </w:r>
      <w:r>
        <w:t xml:space="preserve"> горячего водоснабжения.</w:t>
      </w:r>
    </w:p>
    <w:p w14:paraId="48234576" w14:textId="77777777" w:rsidR="008974D3" w:rsidRPr="00571131" w:rsidRDefault="008974D3" w:rsidP="008974D3">
      <w:pPr>
        <w:tabs>
          <w:tab w:val="left" w:pos="0"/>
          <w:tab w:val="left" w:pos="9900"/>
        </w:tabs>
        <w:ind w:right="-1" w:firstLine="709"/>
        <w:jc w:val="both"/>
        <w:rPr>
          <w:color w:val="000000"/>
        </w:rPr>
      </w:pPr>
      <w:r w:rsidRPr="00571131">
        <w:rPr>
          <w:color w:val="000000"/>
        </w:rPr>
        <w:t xml:space="preserve">Согласно п. 87 Основ ценообразования в сфере теплоснабжения, утвержденных </w:t>
      </w:r>
      <w:r>
        <w:rPr>
          <w:color w:val="000000"/>
        </w:rPr>
        <w:t>п</w:t>
      </w:r>
      <w:r w:rsidRPr="00571131">
        <w:rPr>
          <w:color w:val="000000"/>
        </w:rPr>
        <w:t>остановление</w:t>
      </w:r>
      <w:r>
        <w:rPr>
          <w:color w:val="000000"/>
        </w:rPr>
        <w:t>м</w:t>
      </w:r>
      <w:r w:rsidRPr="00571131">
        <w:rPr>
          <w:color w:val="000000"/>
        </w:rPr>
        <w:t xml:space="preserve"> Правительства РФ от 22.10.2012 № 1075</w:t>
      </w:r>
      <w:r>
        <w:rPr>
          <w:color w:val="000000"/>
        </w:rPr>
        <w:t xml:space="preserve"> «</w:t>
      </w:r>
      <w:r w:rsidRPr="00571131">
        <w:rPr>
          <w:color w:val="000000"/>
        </w:rPr>
        <w:t>О</w:t>
      </w:r>
      <w:r>
        <w:rPr>
          <w:color w:val="000000"/>
        </w:rPr>
        <w:t> </w:t>
      </w:r>
      <w:r w:rsidRPr="00571131">
        <w:rPr>
          <w:color w:val="000000"/>
        </w:rPr>
        <w:t>ценообр</w:t>
      </w:r>
      <w:r>
        <w:rPr>
          <w:color w:val="000000"/>
        </w:rPr>
        <w:t>азовании в сфере теплоснабжения», о</w:t>
      </w:r>
      <w:r w:rsidRPr="003B6088">
        <w:rPr>
          <w:color w:val="000000"/>
        </w:rPr>
        <w:t>рганы регулирования устанавливают двухкомпонентный тариф на горячую воду в открытой системе теплоснабжения (горячего водоснабжения)</w:t>
      </w:r>
      <w:r>
        <w:rPr>
          <w:color w:val="000000"/>
        </w:rPr>
        <w:t xml:space="preserve">, который </w:t>
      </w:r>
      <w:r w:rsidRPr="003B6088">
        <w:rPr>
          <w:color w:val="000000"/>
        </w:rPr>
        <w:t>состоит из компонента на</w:t>
      </w:r>
      <w:r>
        <w:rPr>
          <w:color w:val="000000"/>
        </w:rPr>
        <w:t> </w:t>
      </w:r>
      <w:r w:rsidRPr="003B6088">
        <w:rPr>
          <w:color w:val="000000"/>
        </w:rPr>
        <w:t>теплоноситель и компонента на тепловую энергию</w:t>
      </w:r>
      <w:r>
        <w:rPr>
          <w:color w:val="000000"/>
        </w:rPr>
        <w:t>.</w:t>
      </w:r>
    </w:p>
    <w:p w14:paraId="0C2C92F7" w14:textId="77777777" w:rsidR="008974D3" w:rsidRPr="00571131" w:rsidRDefault="008974D3" w:rsidP="008974D3">
      <w:pPr>
        <w:tabs>
          <w:tab w:val="left" w:pos="0"/>
          <w:tab w:val="left" w:pos="9900"/>
        </w:tabs>
        <w:ind w:right="-1" w:firstLine="709"/>
        <w:jc w:val="both"/>
        <w:rPr>
          <w:color w:val="000000"/>
        </w:rPr>
      </w:pPr>
      <w:r w:rsidRPr="00571131">
        <w:rPr>
          <w:color w:val="000000"/>
        </w:rPr>
        <w:t>Нормативы расхода тепловой энергии, необходимый для осуществления горя</w:t>
      </w:r>
      <w:r w:rsidRPr="000752E6">
        <w:rPr>
          <w:color w:val="000000"/>
        </w:rPr>
        <w:t xml:space="preserve">чего водоснабжения </w:t>
      </w:r>
      <w:r w:rsidRPr="00A442FA">
        <w:rPr>
          <w:color w:val="000000"/>
        </w:rPr>
        <w:t xml:space="preserve">ООО </w:t>
      </w:r>
      <w:r>
        <w:rPr>
          <w:color w:val="000000"/>
        </w:rPr>
        <w:t>«</w:t>
      </w:r>
      <w:r w:rsidRPr="00A442FA">
        <w:rPr>
          <w:color w:val="000000"/>
        </w:rPr>
        <w:t>КузнецкТеплоСбыт</w:t>
      </w:r>
      <w:r>
        <w:rPr>
          <w:color w:val="000000"/>
        </w:rPr>
        <w:t>»</w:t>
      </w:r>
      <w:r w:rsidRPr="000752E6">
        <w:rPr>
          <w:color w:val="000000"/>
        </w:rPr>
        <w:t xml:space="preserve"> приняты в соответствии с</w:t>
      </w:r>
      <w:r>
        <w:rPr>
          <w:color w:val="000000"/>
        </w:rPr>
        <w:t> </w:t>
      </w:r>
      <w:r w:rsidRPr="000752E6">
        <w:rPr>
          <w:color w:val="000000"/>
        </w:rPr>
        <w:t xml:space="preserve">постановлением региональной энергетической комиссии Кемеровской области от 13.11.2019 № 410 </w:t>
      </w:r>
      <w:r>
        <w:rPr>
          <w:color w:val="000000"/>
        </w:rPr>
        <w:t>«</w:t>
      </w:r>
      <w:r w:rsidRPr="000752E6">
        <w:rPr>
          <w:color w:val="000000"/>
        </w:rPr>
        <w:t>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Мысковского, Полысаевского, Тайгинского городских округов</w:t>
      </w:r>
      <w:r>
        <w:rPr>
          <w:color w:val="000000"/>
        </w:rPr>
        <w:t>»</w:t>
      </w:r>
      <w:r w:rsidRPr="000752E6">
        <w:rPr>
          <w:color w:val="000000"/>
        </w:rPr>
        <w:t>:</w:t>
      </w:r>
    </w:p>
    <w:p w14:paraId="250ED211" w14:textId="77777777" w:rsidR="008974D3" w:rsidRPr="00571131" w:rsidRDefault="008974D3" w:rsidP="008974D3">
      <w:pPr>
        <w:tabs>
          <w:tab w:val="left" w:pos="0"/>
          <w:tab w:val="left" w:pos="9900"/>
        </w:tabs>
        <w:spacing w:line="360" w:lineRule="auto"/>
        <w:ind w:right="-1" w:firstLine="709"/>
        <w:jc w:val="both"/>
        <w:rPr>
          <w:color w:val="00000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8974D3" w:rsidRPr="00F74AD9" w14:paraId="3729E742" w14:textId="77777777" w:rsidTr="0085434B">
        <w:trPr>
          <w:trHeight w:val="420"/>
          <w:jc w:val="center"/>
        </w:trPr>
        <w:tc>
          <w:tcPr>
            <w:tcW w:w="4676" w:type="dxa"/>
            <w:gridSpan w:val="2"/>
            <w:shd w:val="clear" w:color="auto" w:fill="auto"/>
            <w:vAlign w:val="center"/>
          </w:tcPr>
          <w:p w14:paraId="449DA2D4" w14:textId="77777777" w:rsidR="008974D3" w:rsidRPr="00F74AD9" w:rsidRDefault="008974D3" w:rsidP="0085434B">
            <w:pPr>
              <w:jc w:val="center"/>
            </w:pPr>
            <w:r w:rsidRPr="00F74AD9">
              <w:t>С изолированными стояками</w:t>
            </w:r>
          </w:p>
        </w:tc>
        <w:tc>
          <w:tcPr>
            <w:tcW w:w="4675" w:type="dxa"/>
            <w:gridSpan w:val="2"/>
            <w:shd w:val="clear" w:color="auto" w:fill="auto"/>
            <w:vAlign w:val="center"/>
            <w:hideMark/>
          </w:tcPr>
          <w:p w14:paraId="6E7C71E2" w14:textId="77777777" w:rsidR="008974D3" w:rsidRPr="00F74AD9" w:rsidRDefault="008974D3" w:rsidP="0085434B">
            <w:pPr>
              <w:jc w:val="center"/>
            </w:pPr>
            <w:r w:rsidRPr="00F74AD9">
              <w:t>С неизолированными стояками</w:t>
            </w:r>
          </w:p>
        </w:tc>
      </w:tr>
      <w:tr w:rsidR="008974D3" w:rsidRPr="00F74AD9" w14:paraId="360DAE95" w14:textId="77777777" w:rsidTr="0085434B">
        <w:trPr>
          <w:trHeight w:val="255"/>
          <w:jc w:val="center"/>
        </w:trPr>
        <w:tc>
          <w:tcPr>
            <w:tcW w:w="2410" w:type="dxa"/>
            <w:shd w:val="clear" w:color="auto" w:fill="auto"/>
            <w:vAlign w:val="center"/>
            <w:hideMark/>
          </w:tcPr>
          <w:p w14:paraId="5D99A811" w14:textId="77777777" w:rsidR="008974D3" w:rsidRPr="00F74AD9" w:rsidRDefault="008974D3" w:rsidP="0085434B">
            <w:pPr>
              <w:jc w:val="center"/>
            </w:pPr>
            <w:r w:rsidRPr="00F74AD9">
              <w:t xml:space="preserve">с </w:t>
            </w:r>
            <w:r w:rsidRPr="00F74AD9">
              <w:br/>
              <w:t>полотенцесушителем</w:t>
            </w:r>
          </w:p>
        </w:tc>
        <w:tc>
          <w:tcPr>
            <w:tcW w:w="2266" w:type="dxa"/>
            <w:shd w:val="clear" w:color="auto" w:fill="auto"/>
            <w:vAlign w:val="center"/>
            <w:hideMark/>
          </w:tcPr>
          <w:p w14:paraId="6AD16CE3" w14:textId="77777777" w:rsidR="008974D3" w:rsidRPr="00F74AD9" w:rsidRDefault="008974D3" w:rsidP="0085434B">
            <w:pPr>
              <w:jc w:val="center"/>
            </w:pPr>
            <w:r w:rsidRPr="00F74AD9">
              <w:t>без полотенцесушителя</w:t>
            </w:r>
          </w:p>
        </w:tc>
        <w:tc>
          <w:tcPr>
            <w:tcW w:w="2409" w:type="dxa"/>
            <w:shd w:val="clear" w:color="auto" w:fill="auto"/>
            <w:vAlign w:val="center"/>
            <w:hideMark/>
          </w:tcPr>
          <w:p w14:paraId="7F4B4310" w14:textId="77777777" w:rsidR="008974D3" w:rsidRPr="00F74AD9" w:rsidRDefault="008974D3" w:rsidP="0085434B">
            <w:pPr>
              <w:jc w:val="center"/>
            </w:pPr>
            <w:r w:rsidRPr="00F74AD9">
              <w:t xml:space="preserve">с </w:t>
            </w:r>
            <w:r w:rsidRPr="00F74AD9">
              <w:br/>
              <w:t>полотенцесушителем</w:t>
            </w:r>
          </w:p>
        </w:tc>
        <w:tc>
          <w:tcPr>
            <w:tcW w:w="2266" w:type="dxa"/>
            <w:shd w:val="clear" w:color="auto" w:fill="auto"/>
            <w:vAlign w:val="center"/>
            <w:hideMark/>
          </w:tcPr>
          <w:p w14:paraId="0558ADBC" w14:textId="77777777" w:rsidR="008974D3" w:rsidRPr="00F74AD9" w:rsidRDefault="008974D3" w:rsidP="0085434B">
            <w:pPr>
              <w:jc w:val="center"/>
            </w:pPr>
            <w:r w:rsidRPr="00F74AD9">
              <w:t>без полотенцесушителя</w:t>
            </w:r>
          </w:p>
        </w:tc>
      </w:tr>
      <w:tr w:rsidR="008974D3" w:rsidRPr="00F74AD9" w14:paraId="6201E11B" w14:textId="77777777" w:rsidTr="0085434B">
        <w:trPr>
          <w:trHeight w:val="255"/>
          <w:jc w:val="center"/>
        </w:trPr>
        <w:tc>
          <w:tcPr>
            <w:tcW w:w="2410" w:type="dxa"/>
            <w:shd w:val="clear" w:color="auto" w:fill="auto"/>
            <w:vAlign w:val="center"/>
          </w:tcPr>
          <w:p w14:paraId="45EF6731" w14:textId="77777777" w:rsidR="008974D3" w:rsidRPr="00AA2019" w:rsidRDefault="008974D3" w:rsidP="0085434B">
            <w:pPr>
              <w:jc w:val="center"/>
            </w:pPr>
            <w:r w:rsidRPr="00AA2019">
              <w:t>0,0603</w:t>
            </w:r>
          </w:p>
        </w:tc>
        <w:tc>
          <w:tcPr>
            <w:tcW w:w="2266" w:type="dxa"/>
            <w:shd w:val="clear" w:color="auto" w:fill="auto"/>
            <w:vAlign w:val="center"/>
          </w:tcPr>
          <w:p w14:paraId="0C568D35" w14:textId="77777777" w:rsidR="008974D3" w:rsidRPr="00AA2019" w:rsidRDefault="008974D3" w:rsidP="0085434B">
            <w:pPr>
              <w:jc w:val="center"/>
            </w:pPr>
            <w:r w:rsidRPr="00AA2019">
              <w:t>0,0553</w:t>
            </w:r>
          </w:p>
        </w:tc>
        <w:tc>
          <w:tcPr>
            <w:tcW w:w="2409" w:type="dxa"/>
            <w:shd w:val="clear" w:color="auto" w:fill="auto"/>
            <w:vAlign w:val="center"/>
          </w:tcPr>
          <w:p w14:paraId="6F73EBE3" w14:textId="77777777" w:rsidR="008974D3" w:rsidRPr="00AA2019" w:rsidRDefault="008974D3" w:rsidP="0085434B">
            <w:pPr>
              <w:jc w:val="center"/>
            </w:pPr>
            <w:r w:rsidRPr="00AA2019">
              <w:t>0,0647</w:t>
            </w:r>
          </w:p>
        </w:tc>
        <w:tc>
          <w:tcPr>
            <w:tcW w:w="2266" w:type="dxa"/>
            <w:shd w:val="clear" w:color="auto" w:fill="auto"/>
            <w:vAlign w:val="center"/>
          </w:tcPr>
          <w:p w14:paraId="4D2D682A" w14:textId="77777777" w:rsidR="008974D3" w:rsidRPr="00AA2019" w:rsidRDefault="008974D3" w:rsidP="0085434B">
            <w:pPr>
              <w:jc w:val="center"/>
            </w:pPr>
            <w:r w:rsidRPr="00AA2019">
              <w:t>0,0598</w:t>
            </w:r>
          </w:p>
        </w:tc>
      </w:tr>
    </w:tbl>
    <w:p w14:paraId="7D25BE71" w14:textId="77777777" w:rsidR="008974D3" w:rsidRPr="00571131" w:rsidRDefault="008974D3" w:rsidP="008974D3">
      <w:pPr>
        <w:tabs>
          <w:tab w:val="left" w:pos="0"/>
          <w:tab w:val="left" w:pos="9900"/>
        </w:tabs>
        <w:ind w:right="-1" w:firstLine="709"/>
        <w:jc w:val="both"/>
        <w:rPr>
          <w:color w:val="000000"/>
        </w:rPr>
      </w:pPr>
    </w:p>
    <w:p w14:paraId="2C07FC00" w14:textId="77777777" w:rsidR="008974D3" w:rsidRDefault="008974D3" w:rsidP="008974D3">
      <w:pPr>
        <w:ind w:firstLine="709"/>
        <w:jc w:val="both"/>
        <w:rPr>
          <w:bCs/>
        </w:rPr>
      </w:pPr>
      <w:r w:rsidRPr="002B378F">
        <w:rPr>
          <w:bCs/>
        </w:rPr>
        <w:t xml:space="preserve">Компонент на тепловую энергию для </w:t>
      </w:r>
      <w:r w:rsidRPr="00B56698">
        <w:rPr>
          <w:bCs/>
          <w:color w:val="000000"/>
          <w:kern w:val="32"/>
        </w:rPr>
        <w:t xml:space="preserve">ООО </w:t>
      </w:r>
      <w:r>
        <w:rPr>
          <w:bCs/>
          <w:color w:val="000000"/>
          <w:kern w:val="32"/>
        </w:rPr>
        <w:t>«</w:t>
      </w:r>
      <w:r w:rsidRPr="00B56698">
        <w:rPr>
          <w:bCs/>
          <w:color w:val="000000"/>
          <w:kern w:val="32"/>
        </w:rPr>
        <w:t>КузнецкТеплоСбыт</w:t>
      </w:r>
      <w:r>
        <w:rPr>
          <w:bCs/>
          <w:color w:val="000000"/>
          <w:kern w:val="32"/>
        </w:rPr>
        <w:t>»</w:t>
      </w:r>
      <w:r w:rsidRPr="002B378F">
        <w:rPr>
          <w:bCs/>
          <w:color w:val="000000"/>
          <w:kern w:val="32"/>
        </w:rPr>
        <w:t xml:space="preserve"> </w:t>
      </w:r>
      <w:r w:rsidRPr="002B378F">
        <w:rPr>
          <w:bCs/>
        </w:rPr>
        <w:t>установлен постановлением региональной энергетической комиссии Кемеровской</w:t>
      </w:r>
      <w:r>
        <w:rPr>
          <w:bCs/>
        </w:rPr>
        <w:t xml:space="preserve"> </w:t>
      </w:r>
      <w:r w:rsidRPr="002B378F">
        <w:rPr>
          <w:bCs/>
        </w:rPr>
        <w:t xml:space="preserve">области от </w:t>
      </w:r>
      <w:r>
        <w:rPr>
          <w:bCs/>
        </w:rPr>
        <w:t xml:space="preserve">19.12.2019 </w:t>
      </w:r>
      <w:r w:rsidRPr="002B378F">
        <w:rPr>
          <w:bCs/>
        </w:rPr>
        <w:t>№</w:t>
      </w:r>
      <w:r>
        <w:rPr>
          <w:bCs/>
        </w:rPr>
        <w:t xml:space="preserve"> 609</w:t>
      </w:r>
      <w:r w:rsidRPr="002B378F">
        <w:rPr>
          <w:bCs/>
        </w:rPr>
        <w:t>.</w:t>
      </w:r>
    </w:p>
    <w:p w14:paraId="495B44B8" w14:textId="77777777" w:rsidR="008974D3" w:rsidRDefault="008974D3" w:rsidP="008974D3">
      <w:pPr>
        <w:ind w:firstLine="709"/>
        <w:jc w:val="both"/>
      </w:pPr>
      <w:r w:rsidRPr="002B378F">
        <w:rPr>
          <w:bCs/>
        </w:rPr>
        <w:t xml:space="preserve">Компонент </w:t>
      </w:r>
      <w:r w:rsidRPr="003314EC">
        <w:rPr>
          <w:bCs/>
        </w:rPr>
        <w:t xml:space="preserve">на теплоноситель для </w:t>
      </w:r>
      <w:r w:rsidRPr="003314EC">
        <w:rPr>
          <w:bCs/>
          <w:color w:val="000000"/>
          <w:kern w:val="32"/>
        </w:rPr>
        <w:t xml:space="preserve">АО </w:t>
      </w:r>
      <w:r>
        <w:rPr>
          <w:bCs/>
          <w:color w:val="000000"/>
          <w:kern w:val="32"/>
        </w:rPr>
        <w:t>«</w:t>
      </w:r>
      <w:r w:rsidRPr="003314EC">
        <w:rPr>
          <w:bCs/>
          <w:color w:val="000000"/>
          <w:kern w:val="32"/>
        </w:rPr>
        <w:t>ЕВРАЗ ЗСМК</w:t>
      </w:r>
      <w:r>
        <w:rPr>
          <w:bCs/>
          <w:color w:val="000000"/>
          <w:kern w:val="32"/>
        </w:rPr>
        <w:t>»</w:t>
      </w:r>
      <w:r w:rsidRPr="002B378F">
        <w:rPr>
          <w:bCs/>
          <w:color w:val="000000"/>
          <w:kern w:val="32"/>
        </w:rPr>
        <w:t xml:space="preserve"> </w:t>
      </w:r>
      <w:r w:rsidRPr="002B378F">
        <w:rPr>
          <w:bCs/>
        </w:rPr>
        <w:t>установлен постановлением региональной энергетической комиссии Кемеровской</w:t>
      </w:r>
      <w:r>
        <w:rPr>
          <w:bCs/>
        </w:rPr>
        <w:t xml:space="preserve"> </w:t>
      </w:r>
      <w:r w:rsidRPr="002B378F">
        <w:rPr>
          <w:bCs/>
        </w:rPr>
        <w:t>области от</w:t>
      </w:r>
      <w:r>
        <w:rPr>
          <w:bCs/>
        </w:rPr>
        <w:t> 27.11.2019</w:t>
      </w:r>
      <w:r w:rsidRPr="002B378F">
        <w:rPr>
          <w:bCs/>
        </w:rPr>
        <w:t xml:space="preserve"> №</w:t>
      </w:r>
      <w:r>
        <w:rPr>
          <w:bCs/>
        </w:rPr>
        <w:t xml:space="preserve"> 398</w:t>
      </w:r>
      <w:r w:rsidRPr="002B378F">
        <w:rPr>
          <w:bCs/>
        </w:rPr>
        <w:t>.</w:t>
      </w:r>
    </w:p>
    <w:p w14:paraId="4D6833F0" w14:textId="77777777" w:rsidR="008974D3" w:rsidRPr="00571131" w:rsidRDefault="008974D3" w:rsidP="008974D3">
      <w:pPr>
        <w:ind w:firstLine="709"/>
        <w:jc w:val="both"/>
      </w:pPr>
      <w:r w:rsidRPr="00571131">
        <w:t>На основании вышеуказанного эксперты предлагают принять, тарифы на</w:t>
      </w:r>
      <w:r>
        <w:t> </w:t>
      </w:r>
      <w:r w:rsidRPr="00571131">
        <w:t>горячую воду</w:t>
      </w:r>
      <w:r w:rsidRPr="00571131">
        <w:rPr>
          <w:color w:val="000000"/>
        </w:rPr>
        <w:t xml:space="preserve"> в </w:t>
      </w:r>
      <w:r w:rsidRPr="00571131">
        <w:rPr>
          <w:b/>
          <w:color w:val="000000"/>
        </w:rPr>
        <w:t>открытой системе</w:t>
      </w:r>
      <w:r w:rsidRPr="00571131">
        <w:rPr>
          <w:color w:val="000000"/>
        </w:rPr>
        <w:t xml:space="preserve"> горячего водоснабжения</w:t>
      </w:r>
      <w:r w:rsidRPr="00571131">
        <w:t xml:space="preserve"> </w:t>
      </w:r>
      <w:r>
        <w:t>на 2022 год</w:t>
      </w:r>
      <w:r w:rsidRPr="00571131">
        <w:t xml:space="preserve"> для</w:t>
      </w:r>
      <w:r>
        <w:t> </w:t>
      </w:r>
      <w:r w:rsidRPr="00B56698">
        <w:rPr>
          <w:bCs/>
          <w:color w:val="000000"/>
          <w:kern w:val="32"/>
        </w:rPr>
        <w:t xml:space="preserve">ООО </w:t>
      </w:r>
      <w:r>
        <w:rPr>
          <w:bCs/>
          <w:color w:val="000000"/>
          <w:kern w:val="32"/>
        </w:rPr>
        <w:t>«</w:t>
      </w:r>
      <w:r w:rsidRPr="00B56698">
        <w:rPr>
          <w:bCs/>
          <w:color w:val="000000"/>
          <w:kern w:val="32"/>
        </w:rPr>
        <w:t>КузнецкТеплоСбыт</w:t>
      </w:r>
      <w:r>
        <w:rPr>
          <w:bCs/>
          <w:color w:val="000000"/>
          <w:kern w:val="32"/>
        </w:rPr>
        <w:t>»</w:t>
      </w:r>
      <w:r w:rsidRPr="00571131">
        <w:t xml:space="preserve"> в следующем виде:</w:t>
      </w:r>
    </w:p>
    <w:p w14:paraId="319D6A03" w14:textId="77777777" w:rsidR="008974D3" w:rsidRDefault="008974D3" w:rsidP="008974D3">
      <w:pPr>
        <w:tabs>
          <w:tab w:val="left" w:pos="1890"/>
        </w:tabs>
        <w:ind w:right="-1"/>
        <w:jc w:val="center"/>
        <w:rPr>
          <w:b/>
        </w:rPr>
        <w:sectPr w:rsidR="008974D3" w:rsidSect="00590621">
          <w:pgSz w:w="11906" w:h="16838"/>
          <w:pgMar w:top="851" w:right="851" w:bottom="851" w:left="1134" w:header="720" w:footer="720" w:gutter="0"/>
          <w:cols w:space="720"/>
        </w:sectPr>
      </w:pPr>
    </w:p>
    <w:p w14:paraId="7EF8B72C" w14:textId="77777777" w:rsidR="008974D3" w:rsidRDefault="008974D3" w:rsidP="008974D3">
      <w:pPr>
        <w:numPr>
          <w:ilvl w:val="0"/>
          <w:numId w:val="16"/>
        </w:numPr>
        <w:tabs>
          <w:tab w:val="left" w:pos="1890"/>
        </w:tabs>
        <w:ind w:right="-425"/>
        <w:jc w:val="right"/>
        <w:rPr>
          <w:b/>
        </w:rPr>
      </w:pPr>
    </w:p>
    <w:p w14:paraId="26981B22" w14:textId="77777777" w:rsidR="008974D3" w:rsidRDefault="008974D3" w:rsidP="008974D3">
      <w:pPr>
        <w:tabs>
          <w:tab w:val="left" w:pos="1890"/>
        </w:tabs>
        <w:spacing w:after="240"/>
        <w:jc w:val="center"/>
        <w:rPr>
          <w:b/>
        </w:rPr>
      </w:pPr>
      <w:r w:rsidRPr="00571131">
        <w:rPr>
          <w:b/>
        </w:rPr>
        <w:t xml:space="preserve">Тарифы на горячую воду </w:t>
      </w:r>
      <w:r w:rsidRPr="00B33D8F">
        <w:rPr>
          <w:b/>
        </w:rPr>
        <w:t xml:space="preserve">ООО </w:t>
      </w:r>
      <w:r>
        <w:rPr>
          <w:b/>
        </w:rPr>
        <w:t>«</w:t>
      </w:r>
      <w:r w:rsidRPr="00B33D8F">
        <w:rPr>
          <w:b/>
        </w:rPr>
        <w:t>КузнецкТеплоСбыт</w:t>
      </w:r>
      <w:r>
        <w:rPr>
          <w:b/>
        </w:rPr>
        <w:t>»</w:t>
      </w:r>
      <w:r w:rsidRPr="00571131">
        <w:rPr>
          <w:b/>
        </w:rPr>
        <w:t xml:space="preserve">, </w:t>
      </w:r>
      <w:r w:rsidRPr="00571131">
        <w:rPr>
          <w:b/>
        </w:rPr>
        <w:br/>
        <w:t xml:space="preserve">реализуемую в открытой системе горячего водоснабжения </w:t>
      </w:r>
      <w:r w:rsidRPr="00571131">
        <w:rPr>
          <w:b/>
        </w:rPr>
        <w:br/>
        <w:t>на потребительском рынке</w:t>
      </w:r>
      <w:r>
        <w:rPr>
          <w:b/>
        </w:rPr>
        <w:t xml:space="preserve"> Новокузнецкого городского округа на 2022 год</w:t>
      </w:r>
    </w:p>
    <w:tbl>
      <w:tblPr>
        <w:tblW w:w="15876" w:type="dxa"/>
        <w:tblInd w:w="-176" w:type="dxa"/>
        <w:tblLayout w:type="fixed"/>
        <w:tblLook w:val="04A0" w:firstRow="1" w:lastRow="0" w:firstColumn="1" w:lastColumn="0" w:noHBand="0" w:noVBand="1"/>
      </w:tblPr>
      <w:tblGrid>
        <w:gridCol w:w="1961"/>
        <w:gridCol w:w="1476"/>
        <w:gridCol w:w="910"/>
        <w:gridCol w:w="910"/>
        <w:gridCol w:w="910"/>
        <w:gridCol w:w="910"/>
        <w:gridCol w:w="910"/>
        <w:gridCol w:w="910"/>
        <w:gridCol w:w="910"/>
        <w:gridCol w:w="910"/>
        <w:gridCol w:w="1365"/>
        <w:gridCol w:w="1451"/>
        <w:gridCol w:w="1209"/>
        <w:gridCol w:w="1134"/>
      </w:tblGrid>
      <w:tr w:rsidR="008974D3" w:rsidRPr="003470E9" w14:paraId="49E7EA59" w14:textId="77777777" w:rsidTr="0085434B">
        <w:trPr>
          <w:trHeight w:val="690"/>
        </w:trPr>
        <w:tc>
          <w:tcPr>
            <w:tcW w:w="1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559C7A" w14:textId="77777777" w:rsidR="008974D3" w:rsidRPr="003470E9" w:rsidRDefault="008974D3" w:rsidP="0085434B">
            <w:pPr>
              <w:jc w:val="center"/>
              <w:rPr>
                <w:sz w:val="22"/>
                <w:szCs w:val="22"/>
              </w:rPr>
            </w:pPr>
            <w:r w:rsidRPr="003470E9">
              <w:rPr>
                <w:sz w:val="22"/>
                <w:szCs w:val="22"/>
              </w:rPr>
              <w:t>Наименование регулируемой организации</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60C5D7" w14:textId="77777777" w:rsidR="008974D3" w:rsidRPr="003470E9" w:rsidRDefault="008974D3" w:rsidP="0085434B">
            <w:pPr>
              <w:jc w:val="center"/>
              <w:rPr>
                <w:sz w:val="22"/>
                <w:szCs w:val="22"/>
              </w:rPr>
            </w:pPr>
            <w:r w:rsidRPr="003470E9">
              <w:rPr>
                <w:sz w:val="22"/>
                <w:szCs w:val="22"/>
              </w:rPr>
              <w:t>Период</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4292BAEC" w14:textId="77777777" w:rsidR="008974D3" w:rsidRPr="003470E9" w:rsidRDefault="008974D3" w:rsidP="0085434B">
            <w:pPr>
              <w:jc w:val="center"/>
              <w:rPr>
                <w:sz w:val="22"/>
                <w:szCs w:val="22"/>
              </w:rPr>
            </w:pPr>
            <w:r w:rsidRPr="003470E9">
              <w:rPr>
                <w:sz w:val="22"/>
                <w:szCs w:val="22"/>
              </w:rPr>
              <w:t>Тариф на горячую воду для населения, руб./м</w:t>
            </w:r>
            <w:r w:rsidRPr="003470E9">
              <w:rPr>
                <w:sz w:val="22"/>
                <w:szCs w:val="22"/>
                <w:vertAlign w:val="superscript"/>
              </w:rPr>
              <w:t xml:space="preserve">3 </w:t>
            </w:r>
            <w:r w:rsidRPr="003470E9">
              <w:rPr>
                <w:sz w:val="22"/>
                <w:szCs w:val="22"/>
              </w:rPr>
              <w:t>(с НДС)</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1219C634" w14:textId="77777777" w:rsidR="008974D3" w:rsidRPr="003470E9" w:rsidRDefault="008974D3" w:rsidP="0085434B">
            <w:pPr>
              <w:jc w:val="center"/>
              <w:rPr>
                <w:sz w:val="22"/>
                <w:szCs w:val="22"/>
              </w:rPr>
            </w:pPr>
            <w:r w:rsidRPr="003470E9">
              <w:rPr>
                <w:sz w:val="22"/>
                <w:szCs w:val="22"/>
              </w:rPr>
              <w:t>Тариф на горячую воду для прочих потребителей, руб./ м</w:t>
            </w:r>
            <w:r w:rsidRPr="008A35E2">
              <w:rPr>
                <w:sz w:val="22"/>
                <w:szCs w:val="22"/>
                <w:vertAlign w:val="superscript"/>
              </w:rPr>
              <w:t>3</w:t>
            </w:r>
            <w:r w:rsidRPr="003470E9">
              <w:rPr>
                <w:sz w:val="22"/>
                <w:szCs w:val="22"/>
              </w:rPr>
              <w:t xml:space="preserve"> (без НДС)</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D583E6" w14:textId="77777777" w:rsidR="008974D3" w:rsidRPr="003470E9" w:rsidRDefault="008974D3" w:rsidP="0085434B">
            <w:pPr>
              <w:jc w:val="center"/>
              <w:rPr>
                <w:sz w:val="22"/>
                <w:szCs w:val="22"/>
              </w:rPr>
            </w:pPr>
            <w:r w:rsidRPr="003470E9">
              <w:rPr>
                <w:sz w:val="22"/>
                <w:szCs w:val="22"/>
              </w:rPr>
              <w:t xml:space="preserve">Компонент на </w:t>
            </w:r>
            <w:proofErr w:type="gramStart"/>
            <w:r w:rsidRPr="003470E9">
              <w:rPr>
                <w:sz w:val="22"/>
                <w:szCs w:val="22"/>
              </w:rPr>
              <w:t>теплоно-ситель</w:t>
            </w:r>
            <w:proofErr w:type="gramEnd"/>
            <w:r w:rsidRPr="003470E9">
              <w:rPr>
                <w:sz w:val="22"/>
                <w:szCs w:val="22"/>
              </w:rPr>
              <w:t>, руб./м</w:t>
            </w:r>
            <w:r w:rsidRPr="008A35E2">
              <w:rPr>
                <w:sz w:val="22"/>
                <w:szCs w:val="22"/>
                <w:vertAlign w:val="superscript"/>
              </w:rPr>
              <w:t>3</w:t>
            </w:r>
            <w:r w:rsidRPr="003470E9">
              <w:rPr>
                <w:sz w:val="22"/>
                <w:szCs w:val="22"/>
              </w:rPr>
              <w:t xml:space="preserve"> (без НДС)</w:t>
            </w:r>
          </w:p>
        </w:tc>
        <w:tc>
          <w:tcPr>
            <w:tcW w:w="3794" w:type="dxa"/>
            <w:gridSpan w:val="3"/>
            <w:tcBorders>
              <w:top w:val="single" w:sz="4" w:space="0" w:color="auto"/>
              <w:left w:val="nil"/>
              <w:bottom w:val="single" w:sz="4" w:space="0" w:color="auto"/>
              <w:right w:val="single" w:sz="4" w:space="0" w:color="auto"/>
            </w:tcBorders>
            <w:shd w:val="clear" w:color="auto" w:fill="auto"/>
            <w:vAlign w:val="center"/>
            <w:hideMark/>
          </w:tcPr>
          <w:p w14:paraId="7731BB35" w14:textId="77777777" w:rsidR="008974D3" w:rsidRPr="003470E9" w:rsidRDefault="008974D3" w:rsidP="0085434B">
            <w:pPr>
              <w:jc w:val="center"/>
              <w:rPr>
                <w:sz w:val="22"/>
                <w:szCs w:val="22"/>
              </w:rPr>
            </w:pPr>
            <w:r w:rsidRPr="003470E9">
              <w:rPr>
                <w:sz w:val="22"/>
                <w:szCs w:val="22"/>
              </w:rPr>
              <w:t>Компонент на тепловую энергию</w:t>
            </w:r>
          </w:p>
        </w:tc>
      </w:tr>
      <w:tr w:rsidR="008974D3" w:rsidRPr="003470E9" w14:paraId="549BEE7A" w14:textId="77777777" w:rsidTr="0085434B">
        <w:trPr>
          <w:trHeight w:val="600"/>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6116401B" w14:textId="77777777" w:rsidR="008974D3" w:rsidRPr="003470E9" w:rsidRDefault="008974D3" w:rsidP="0085434B">
            <w:pPr>
              <w:rPr>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2DA63B9A" w14:textId="77777777" w:rsidR="008974D3" w:rsidRPr="003470E9" w:rsidRDefault="008974D3" w:rsidP="0085434B">
            <w:pPr>
              <w:rPr>
                <w:sz w:val="22"/>
                <w:szCs w:val="22"/>
              </w:rPr>
            </w:pP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5D495D15" w14:textId="77777777" w:rsidR="008974D3" w:rsidRPr="003470E9" w:rsidRDefault="008974D3" w:rsidP="0085434B">
            <w:pPr>
              <w:jc w:val="center"/>
              <w:rPr>
                <w:sz w:val="22"/>
                <w:szCs w:val="22"/>
              </w:rPr>
            </w:pPr>
            <w:r w:rsidRPr="003470E9">
              <w:rPr>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6284DC2C" w14:textId="77777777" w:rsidR="008974D3" w:rsidRPr="003470E9" w:rsidRDefault="008974D3" w:rsidP="0085434B">
            <w:pPr>
              <w:ind w:left="-122" w:right="-120"/>
              <w:jc w:val="center"/>
              <w:rPr>
                <w:sz w:val="22"/>
                <w:szCs w:val="22"/>
              </w:rPr>
            </w:pPr>
            <w:r w:rsidRPr="003470E9">
              <w:rPr>
                <w:sz w:val="22"/>
                <w:szCs w:val="22"/>
              </w:rPr>
              <w:t>Неизолированные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1DFF7341" w14:textId="77777777" w:rsidR="008974D3" w:rsidRPr="003470E9" w:rsidRDefault="008974D3" w:rsidP="0085434B">
            <w:pPr>
              <w:jc w:val="center"/>
              <w:rPr>
                <w:sz w:val="22"/>
                <w:szCs w:val="22"/>
              </w:rPr>
            </w:pPr>
            <w:r w:rsidRPr="003470E9">
              <w:rPr>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6BF55456" w14:textId="77777777" w:rsidR="008974D3" w:rsidRPr="003470E9" w:rsidRDefault="008974D3" w:rsidP="0085434B">
            <w:pPr>
              <w:ind w:left="-76" w:right="-167"/>
              <w:jc w:val="center"/>
              <w:rPr>
                <w:sz w:val="22"/>
                <w:szCs w:val="22"/>
              </w:rPr>
            </w:pPr>
            <w:r w:rsidRPr="003470E9">
              <w:rPr>
                <w:sz w:val="22"/>
                <w:szCs w:val="22"/>
              </w:rPr>
              <w:t>Неизолированные стояки</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3DB14B46" w14:textId="77777777" w:rsidR="008974D3" w:rsidRPr="003470E9" w:rsidRDefault="008974D3" w:rsidP="0085434B">
            <w:pPr>
              <w:rPr>
                <w:sz w:val="22"/>
                <w:szCs w:val="22"/>
              </w:rPr>
            </w:pPr>
          </w:p>
        </w:tc>
        <w:tc>
          <w:tcPr>
            <w:tcW w:w="1451" w:type="dxa"/>
            <w:vMerge w:val="restart"/>
            <w:tcBorders>
              <w:top w:val="nil"/>
              <w:left w:val="single" w:sz="4" w:space="0" w:color="auto"/>
              <w:bottom w:val="single" w:sz="4" w:space="0" w:color="auto"/>
              <w:right w:val="single" w:sz="4" w:space="0" w:color="auto"/>
            </w:tcBorders>
            <w:shd w:val="clear" w:color="auto" w:fill="auto"/>
            <w:vAlign w:val="center"/>
            <w:hideMark/>
          </w:tcPr>
          <w:p w14:paraId="55A182C9" w14:textId="77777777" w:rsidR="008974D3" w:rsidRPr="003470E9" w:rsidRDefault="008974D3" w:rsidP="0085434B">
            <w:pPr>
              <w:jc w:val="center"/>
              <w:rPr>
                <w:sz w:val="22"/>
                <w:szCs w:val="22"/>
              </w:rPr>
            </w:pPr>
            <w:r w:rsidRPr="003470E9">
              <w:rPr>
                <w:sz w:val="22"/>
                <w:szCs w:val="22"/>
              </w:rPr>
              <w:t xml:space="preserve">Односта-вочный, руб./Гкал </w:t>
            </w:r>
            <w:r w:rsidRPr="003470E9">
              <w:rPr>
                <w:sz w:val="22"/>
                <w:szCs w:val="22"/>
              </w:rPr>
              <w:br/>
              <w:t>(без НДС)</w:t>
            </w:r>
          </w:p>
        </w:tc>
        <w:tc>
          <w:tcPr>
            <w:tcW w:w="2343" w:type="dxa"/>
            <w:gridSpan w:val="2"/>
            <w:tcBorders>
              <w:top w:val="single" w:sz="4" w:space="0" w:color="auto"/>
              <w:left w:val="nil"/>
              <w:bottom w:val="single" w:sz="4" w:space="0" w:color="auto"/>
              <w:right w:val="single" w:sz="4" w:space="0" w:color="auto"/>
            </w:tcBorders>
            <w:shd w:val="clear" w:color="auto" w:fill="auto"/>
            <w:vAlign w:val="center"/>
            <w:hideMark/>
          </w:tcPr>
          <w:p w14:paraId="3023485D" w14:textId="77777777" w:rsidR="008974D3" w:rsidRPr="003470E9" w:rsidRDefault="008974D3" w:rsidP="0085434B">
            <w:pPr>
              <w:jc w:val="center"/>
              <w:rPr>
                <w:sz w:val="22"/>
                <w:szCs w:val="22"/>
              </w:rPr>
            </w:pPr>
            <w:r w:rsidRPr="003470E9">
              <w:rPr>
                <w:sz w:val="22"/>
                <w:szCs w:val="22"/>
              </w:rPr>
              <w:t>Двухставочный</w:t>
            </w:r>
          </w:p>
        </w:tc>
      </w:tr>
      <w:tr w:rsidR="008974D3" w:rsidRPr="003470E9" w14:paraId="2F2FF21F" w14:textId="77777777" w:rsidTr="0085434B">
        <w:trPr>
          <w:trHeight w:val="1305"/>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7D189E3A" w14:textId="77777777" w:rsidR="008974D3" w:rsidRPr="003470E9" w:rsidRDefault="008974D3" w:rsidP="0085434B">
            <w:pPr>
              <w:rPr>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347B0418" w14:textId="77777777" w:rsidR="008974D3" w:rsidRPr="003470E9" w:rsidRDefault="008974D3" w:rsidP="0085434B">
            <w:pPr>
              <w:rPr>
                <w:sz w:val="22"/>
                <w:szCs w:val="22"/>
              </w:rPr>
            </w:pPr>
          </w:p>
        </w:tc>
        <w:tc>
          <w:tcPr>
            <w:tcW w:w="910" w:type="dxa"/>
            <w:tcBorders>
              <w:top w:val="nil"/>
              <w:left w:val="nil"/>
              <w:bottom w:val="single" w:sz="4" w:space="0" w:color="auto"/>
              <w:right w:val="single" w:sz="4" w:space="0" w:color="auto"/>
            </w:tcBorders>
            <w:shd w:val="clear" w:color="auto" w:fill="auto"/>
            <w:vAlign w:val="center"/>
            <w:hideMark/>
          </w:tcPr>
          <w:p w14:paraId="6E58CB48" w14:textId="77777777" w:rsidR="008974D3" w:rsidRPr="003470E9" w:rsidRDefault="008974D3" w:rsidP="0085434B">
            <w:pPr>
              <w:jc w:val="center"/>
              <w:rPr>
                <w:sz w:val="22"/>
                <w:szCs w:val="22"/>
              </w:rPr>
            </w:pPr>
            <w:r w:rsidRPr="003470E9">
              <w:rPr>
                <w:sz w:val="22"/>
                <w:szCs w:val="22"/>
              </w:rPr>
              <w:t xml:space="preserve">с </w:t>
            </w:r>
            <w:proofErr w:type="gramStart"/>
            <w:r w:rsidRPr="003470E9">
              <w:rPr>
                <w:sz w:val="22"/>
                <w:szCs w:val="22"/>
              </w:rPr>
              <w:t>поло-тенце</w:t>
            </w:r>
            <w:proofErr w:type="gramEnd"/>
            <w:r w:rsidRPr="003470E9">
              <w:rPr>
                <w:sz w:val="22"/>
                <w:szCs w:val="22"/>
              </w:rPr>
              <w:t>-суши-телями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5F7B7CB2" w14:textId="77777777" w:rsidR="008974D3" w:rsidRPr="003470E9" w:rsidRDefault="008974D3" w:rsidP="0085434B">
            <w:pPr>
              <w:jc w:val="center"/>
              <w:rPr>
                <w:sz w:val="22"/>
                <w:szCs w:val="22"/>
              </w:rPr>
            </w:pPr>
            <w:r w:rsidRPr="003470E9">
              <w:rPr>
                <w:sz w:val="22"/>
                <w:szCs w:val="22"/>
              </w:rPr>
              <w:t xml:space="preserve">без </w:t>
            </w:r>
            <w:proofErr w:type="gramStart"/>
            <w:r w:rsidRPr="003470E9">
              <w:rPr>
                <w:sz w:val="22"/>
                <w:szCs w:val="22"/>
              </w:rPr>
              <w:t>поло-тенце</w:t>
            </w:r>
            <w:proofErr w:type="gramEnd"/>
            <w:r w:rsidRPr="003470E9">
              <w:rPr>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1F6B961A" w14:textId="77777777" w:rsidR="008974D3" w:rsidRPr="003470E9" w:rsidRDefault="008974D3" w:rsidP="0085434B">
            <w:pPr>
              <w:jc w:val="center"/>
              <w:rPr>
                <w:sz w:val="22"/>
                <w:szCs w:val="22"/>
              </w:rPr>
            </w:pPr>
            <w:r w:rsidRPr="003470E9">
              <w:rPr>
                <w:sz w:val="22"/>
                <w:szCs w:val="22"/>
              </w:rPr>
              <w:t xml:space="preserve">с </w:t>
            </w:r>
            <w:proofErr w:type="gramStart"/>
            <w:r w:rsidRPr="003470E9">
              <w:rPr>
                <w:sz w:val="22"/>
                <w:szCs w:val="22"/>
              </w:rPr>
              <w:t>поло-тенце</w:t>
            </w:r>
            <w:proofErr w:type="gramEnd"/>
            <w:r w:rsidRPr="003470E9">
              <w:rPr>
                <w:sz w:val="22"/>
                <w:szCs w:val="22"/>
              </w:rPr>
              <w:t>-суши-телями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7D6A2A53" w14:textId="77777777" w:rsidR="008974D3" w:rsidRPr="003470E9" w:rsidRDefault="008974D3" w:rsidP="0085434B">
            <w:pPr>
              <w:jc w:val="center"/>
              <w:rPr>
                <w:sz w:val="22"/>
                <w:szCs w:val="22"/>
              </w:rPr>
            </w:pPr>
            <w:r w:rsidRPr="003470E9">
              <w:rPr>
                <w:sz w:val="22"/>
                <w:szCs w:val="22"/>
              </w:rPr>
              <w:t xml:space="preserve">без </w:t>
            </w:r>
            <w:proofErr w:type="gramStart"/>
            <w:r w:rsidRPr="003470E9">
              <w:rPr>
                <w:sz w:val="22"/>
                <w:szCs w:val="22"/>
              </w:rPr>
              <w:t>поло-тенце</w:t>
            </w:r>
            <w:proofErr w:type="gramEnd"/>
            <w:r w:rsidRPr="003470E9">
              <w:rPr>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6CE6ABE9" w14:textId="77777777" w:rsidR="008974D3" w:rsidRPr="003470E9" w:rsidRDefault="008974D3" w:rsidP="0085434B">
            <w:pPr>
              <w:jc w:val="center"/>
              <w:rPr>
                <w:sz w:val="22"/>
                <w:szCs w:val="22"/>
              </w:rPr>
            </w:pPr>
            <w:r w:rsidRPr="003470E9">
              <w:rPr>
                <w:sz w:val="22"/>
                <w:szCs w:val="22"/>
              </w:rPr>
              <w:t xml:space="preserve">с </w:t>
            </w:r>
            <w:proofErr w:type="gramStart"/>
            <w:r w:rsidRPr="003470E9">
              <w:rPr>
                <w:sz w:val="22"/>
                <w:szCs w:val="22"/>
              </w:rPr>
              <w:t>поло-тенце</w:t>
            </w:r>
            <w:proofErr w:type="gramEnd"/>
            <w:r w:rsidRPr="003470E9">
              <w:rPr>
                <w:sz w:val="22"/>
                <w:szCs w:val="22"/>
              </w:rPr>
              <w:t>-суши-телями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685DE9ED" w14:textId="77777777" w:rsidR="008974D3" w:rsidRPr="003470E9" w:rsidRDefault="008974D3" w:rsidP="0085434B">
            <w:pPr>
              <w:jc w:val="center"/>
              <w:rPr>
                <w:sz w:val="22"/>
                <w:szCs w:val="22"/>
              </w:rPr>
            </w:pPr>
            <w:r w:rsidRPr="003470E9">
              <w:rPr>
                <w:sz w:val="22"/>
                <w:szCs w:val="22"/>
              </w:rPr>
              <w:t xml:space="preserve">без </w:t>
            </w:r>
            <w:proofErr w:type="gramStart"/>
            <w:r w:rsidRPr="003470E9">
              <w:rPr>
                <w:sz w:val="22"/>
                <w:szCs w:val="22"/>
              </w:rPr>
              <w:t>поло-тенце</w:t>
            </w:r>
            <w:proofErr w:type="gramEnd"/>
            <w:r w:rsidRPr="003470E9">
              <w:rPr>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75E412AB" w14:textId="77777777" w:rsidR="008974D3" w:rsidRPr="003470E9" w:rsidRDefault="008974D3" w:rsidP="0085434B">
            <w:pPr>
              <w:jc w:val="center"/>
              <w:rPr>
                <w:sz w:val="22"/>
                <w:szCs w:val="22"/>
              </w:rPr>
            </w:pPr>
            <w:r w:rsidRPr="003470E9">
              <w:rPr>
                <w:sz w:val="22"/>
                <w:szCs w:val="22"/>
              </w:rPr>
              <w:t xml:space="preserve">с </w:t>
            </w:r>
            <w:proofErr w:type="gramStart"/>
            <w:r w:rsidRPr="003470E9">
              <w:rPr>
                <w:sz w:val="22"/>
                <w:szCs w:val="22"/>
              </w:rPr>
              <w:t>поло-тенце</w:t>
            </w:r>
            <w:proofErr w:type="gramEnd"/>
            <w:r w:rsidRPr="003470E9">
              <w:rPr>
                <w:sz w:val="22"/>
                <w:szCs w:val="22"/>
              </w:rPr>
              <w:t>-суши-телями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49AD27B3" w14:textId="77777777" w:rsidR="008974D3" w:rsidRPr="003470E9" w:rsidRDefault="008974D3" w:rsidP="0085434B">
            <w:pPr>
              <w:jc w:val="center"/>
              <w:rPr>
                <w:sz w:val="22"/>
                <w:szCs w:val="22"/>
              </w:rPr>
            </w:pPr>
            <w:r w:rsidRPr="003470E9">
              <w:rPr>
                <w:sz w:val="22"/>
                <w:szCs w:val="22"/>
              </w:rPr>
              <w:t xml:space="preserve">без </w:t>
            </w:r>
            <w:proofErr w:type="gramStart"/>
            <w:r w:rsidRPr="003470E9">
              <w:rPr>
                <w:sz w:val="22"/>
                <w:szCs w:val="22"/>
              </w:rPr>
              <w:t>поло-тенце</w:t>
            </w:r>
            <w:proofErr w:type="gramEnd"/>
            <w:r w:rsidRPr="003470E9">
              <w:rPr>
                <w:sz w:val="22"/>
                <w:szCs w:val="22"/>
              </w:rPr>
              <w:t>-суши-теля</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12D8E85B" w14:textId="77777777" w:rsidR="008974D3" w:rsidRPr="003470E9" w:rsidRDefault="008974D3" w:rsidP="0085434B">
            <w:pPr>
              <w:rPr>
                <w:sz w:val="22"/>
                <w:szCs w:val="22"/>
              </w:rPr>
            </w:pPr>
          </w:p>
        </w:tc>
        <w:tc>
          <w:tcPr>
            <w:tcW w:w="1451" w:type="dxa"/>
            <w:vMerge/>
            <w:tcBorders>
              <w:top w:val="nil"/>
              <w:left w:val="single" w:sz="4" w:space="0" w:color="auto"/>
              <w:bottom w:val="single" w:sz="4" w:space="0" w:color="auto"/>
              <w:right w:val="single" w:sz="4" w:space="0" w:color="auto"/>
            </w:tcBorders>
            <w:vAlign w:val="center"/>
            <w:hideMark/>
          </w:tcPr>
          <w:p w14:paraId="265694DF" w14:textId="77777777" w:rsidR="008974D3" w:rsidRPr="003470E9" w:rsidRDefault="008974D3" w:rsidP="0085434B">
            <w:pPr>
              <w:rPr>
                <w:sz w:val="22"/>
                <w:szCs w:val="22"/>
              </w:rPr>
            </w:pPr>
          </w:p>
        </w:tc>
        <w:tc>
          <w:tcPr>
            <w:tcW w:w="1209" w:type="dxa"/>
            <w:tcBorders>
              <w:top w:val="nil"/>
              <w:left w:val="nil"/>
              <w:bottom w:val="single" w:sz="4" w:space="0" w:color="auto"/>
              <w:right w:val="single" w:sz="4" w:space="0" w:color="auto"/>
            </w:tcBorders>
            <w:shd w:val="clear" w:color="auto" w:fill="auto"/>
            <w:vAlign w:val="center"/>
            <w:hideMark/>
          </w:tcPr>
          <w:p w14:paraId="6299F01F" w14:textId="77777777" w:rsidR="008974D3" w:rsidRPr="003470E9" w:rsidRDefault="008974D3" w:rsidP="0085434B">
            <w:pPr>
              <w:ind w:right="-110"/>
              <w:jc w:val="center"/>
              <w:rPr>
                <w:sz w:val="22"/>
                <w:szCs w:val="22"/>
              </w:rPr>
            </w:pPr>
            <w:r w:rsidRPr="003470E9">
              <w:rPr>
                <w:sz w:val="22"/>
                <w:szCs w:val="22"/>
              </w:rPr>
              <w:t>Ставка за мощность, тыс. руб./Гкал/</w:t>
            </w:r>
            <w:r w:rsidRPr="003470E9">
              <w:rPr>
                <w:sz w:val="22"/>
                <w:szCs w:val="22"/>
              </w:rPr>
              <w:br/>
              <w:t>час в мес.</w:t>
            </w:r>
          </w:p>
        </w:tc>
        <w:tc>
          <w:tcPr>
            <w:tcW w:w="1134" w:type="dxa"/>
            <w:tcBorders>
              <w:top w:val="nil"/>
              <w:left w:val="nil"/>
              <w:bottom w:val="single" w:sz="4" w:space="0" w:color="auto"/>
              <w:right w:val="single" w:sz="4" w:space="0" w:color="auto"/>
            </w:tcBorders>
            <w:shd w:val="clear" w:color="auto" w:fill="auto"/>
            <w:vAlign w:val="center"/>
            <w:hideMark/>
          </w:tcPr>
          <w:p w14:paraId="469DCF8B" w14:textId="77777777" w:rsidR="008974D3" w:rsidRPr="003470E9" w:rsidRDefault="008974D3" w:rsidP="0085434B">
            <w:pPr>
              <w:jc w:val="center"/>
              <w:rPr>
                <w:sz w:val="22"/>
                <w:szCs w:val="22"/>
              </w:rPr>
            </w:pPr>
            <w:r w:rsidRPr="003470E9">
              <w:rPr>
                <w:sz w:val="22"/>
                <w:szCs w:val="22"/>
              </w:rPr>
              <w:t>Ставка за тепловую энергию, руб./Гкал</w:t>
            </w:r>
          </w:p>
        </w:tc>
      </w:tr>
      <w:tr w:rsidR="008974D3" w:rsidRPr="003470E9" w14:paraId="5FEF67DB" w14:textId="77777777" w:rsidTr="0085434B">
        <w:trPr>
          <w:trHeight w:val="403"/>
        </w:trPr>
        <w:tc>
          <w:tcPr>
            <w:tcW w:w="1961" w:type="dxa"/>
            <w:vMerge w:val="restart"/>
            <w:tcBorders>
              <w:top w:val="single" w:sz="4" w:space="0" w:color="auto"/>
              <w:left w:val="single" w:sz="4" w:space="0" w:color="auto"/>
              <w:bottom w:val="single" w:sz="4" w:space="0" w:color="000000"/>
              <w:right w:val="single" w:sz="4" w:space="0" w:color="auto"/>
            </w:tcBorders>
            <w:vAlign w:val="center"/>
            <w:hideMark/>
          </w:tcPr>
          <w:p w14:paraId="5D6854F2" w14:textId="77777777" w:rsidR="008974D3" w:rsidRPr="003470E9" w:rsidRDefault="008974D3" w:rsidP="0085434B">
            <w:pPr>
              <w:jc w:val="center"/>
              <w:rPr>
                <w:sz w:val="22"/>
                <w:szCs w:val="22"/>
              </w:rPr>
            </w:pPr>
            <w:r w:rsidRPr="00B33D8F">
              <w:rPr>
                <w:sz w:val="22"/>
                <w:szCs w:val="22"/>
              </w:rPr>
              <w:t xml:space="preserve">ООО </w:t>
            </w:r>
            <w:r>
              <w:rPr>
                <w:sz w:val="22"/>
                <w:szCs w:val="22"/>
              </w:rPr>
              <w:t>«</w:t>
            </w:r>
            <w:r w:rsidRPr="00B33D8F">
              <w:rPr>
                <w:sz w:val="22"/>
                <w:szCs w:val="22"/>
              </w:rPr>
              <w:t>КузнецкТепло</w:t>
            </w:r>
            <w:r>
              <w:rPr>
                <w:sz w:val="22"/>
                <w:szCs w:val="22"/>
              </w:rPr>
              <w:t>-</w:t>
            </w:r>
            <w:r w:rsidRPr="00B33D8F">
              <w:rPr>
                <w:sz w:val="22"/>
                <w:szCs w:val="22"/>
              </w:rPr>
              <w:t>Сбыт</w:t>
            </w:r>
            <w:r>
              <w:rPr>
                <w:sz w:val="22"/>
                <w:szCs w:val="22"/>
              </w:rPr>
              <w:t>»</w:t>
            </w:r>
          </w:p>
        </w:tc>
        <w:tc>
          <w:tcPr>
            <w:tcW w:w="1476" w:type="dxa"/>
            <w:tcBorders>
              <w:top w:val="nil"/>
              <w:left w:val="nil"/>
              <w:bottom w:val="single" w:sz="4" w:space="0" w:color="auto"/>
              <w:right w:val="single" w:sz="4" w:space="0" w:color="auto"/>
            </w:tcBorders>
            <w:shd w:val="clear" w:color="auto" w:fill="auto"/>
            <w:vAlign w:val="center"/>
            <w:hideMark/>
          </w:tcPr>
          <w:p w14:paraId="068F9EE9" w14:textId="77777777" w:rsidR="008974D3" w:rsidRPr="003470E9" w:rsidRDefault="008974D3" w:rsidP="0085434B">
            <w:pPr>
              <w:jc w:val="center"/>
              <w:rPr>
                <w:sz w:val="22"/>
                <w:szCs w:val="22"/>
              </w:rPr>
            </w:pPr>
            <w:r w:rsidRPr="003470E9">
              <w:rPr>
                <w:sz w:val="22"/>
                <w:szCs w:val="22"/>
              </w:rPr>
              <w:t>с 01.01.202</w:t>
            </w:r>
            <w:r>
              <w:rPr>
                <w:sz w:val="22"/>
                <w:szCs w:val="22"/>
              </w:rPr>
              <w:t>2</w:t>
            </w:r>
          </w:p>
        </w:tc>
        <w:tc>
          <w:tcPr>
            <w:tcW w:w="910" w:type="dxa"/>
            <w:tcBorders>
              <w:top w:val="nil"/>
              <w:left w:val="nil"/>
              <w:bottom w:val="single" w:sz="4" w:space="0" w:color="auto"/>
              <w:right w:val="single" w:sz="4" w:space="0" w:color="auto"/>
            </w:tcBorders>
            <w:shd w:val="clear" w:color="auto" w:fill="auto"/>
            <w:vAlign w:val="center"/>
          </w:tcPr>
          <w:p w14:paraId="4ECFFFB3" w14:textId="77777777" w:rsidR="008974D3" w:rsidRPr="00585110" w:rsidRDefault="008974D3" w:rsidP="0085434B">
            <w:pPr>
              <w:jc w:val="center"/>
              <w:rPr>
                <w:color w:val="000000"/>
                <w:sz w:val="22"/>
              </w:rPr>
            </w:pPr>
            <w:r w:rsidRPr="00585110">
              <w:rPr>
                <w:color w:val="000000"/>
                <w:sz w:val="22"/>
              </w:rPr>
              <w:t>106,24</w:t>
            </w:r>
          </w:p>
        </w:tc>
        <w:tc>
          <w:tcPr>
            <w:tcW w:w="910" w:type="dxa"/>
            <w:tcBorders>
              <w:top w:val="nil"/>
              <w:left w:val="nil"/>
              <w:bottom w:val="single" w:sz="4" w:space="0" w:color="auto"/>
              <w:right w:val="single" w:sz="4" w:space="0" w:color="auto"/>
            </w:tcBorders>
            <w:shd w:val="clear" w:color="auto" w:fill="auto"/>
            <w:vAlign w:val="center"/>
          </w:tcPr>
          <w:p w14:paraId="1C915291" w14:textId="77777777" w:rsidR="008974D3" w:rsidRPr="00585110" w:rsidRDefault="008974D3" w:rsidP="0085434B">
            <w:pPr>
              <w:jc w:val="center"/>
              <w:rPr>
                <w:color w:val="000000"/>
                <w:sz w:val="22"/>
              </w:rPr>
            </w:pPr>
            <w:r w:rsidRPr="00585110">
              <w:rPr>
                <w:color w:val="000000"/>
                <w:sz w:val="22"/>
              </w:rPr>
              <w:t>98,46</w:t>
            </w:r>
          </w:p>
        </w:tc>
        <w:tc>
          <w:tcPr>
            <w:tcW w:w="910" w:type="dxa"/>
            <w:tcBorders>
              <w:top w:val="nil"/>
              <w:left w:val="nil"/>
              <w:bottom w:val="single" w:sz="4" w:space="0" w:color="auto"/>
              <w:right w:val="single" w:sz="4" w:space="0" w:color="auto"/>
            </w:tcBorders>
            <w:shd w:val="clear" w:color="auto" w:fill="auto"/>
            <w:vAlign w:val="center"/>
          </w:tcPr>
          <w:p w14:paraId="0E1944AB" w14:textId="77777777" w:rsidR="008974D3" w:rsidRPr="00585110" w:rsidRDefault="008974D3" w:rsidP="0085434B">
            <w:pPr>
              <w:jc w:val="center"/>
              <w:rPr>
                <w:color w:val="000000"/>
                <w:sz w:val="22"/>
              </w:rPr>
            </w:pPr>
            <w:r w:rsidRPr="00585110">
              <w:rPr>
                <w:color w:val="000000"/>
                <w:sz w:val="22"/>
              </w:rPr>
              <w:t>113,08</w:t>
            </w:r>
          </w:p>
        </w:tc>
        <w:tc>
          <w:tcPr>
            <w:tcW w:w="910" w:type="dxa"/>
            <w:tcBorders>
              <w:top w:val="nil"/>
              <w:left w:val="nil"/>
              <w:bottom w:val="single" w:sz="4" w:space="0" w:color="auto"/>
              <w:right w:val="single" w:sz="4" w:space="0" w:color="auto"/>
            </w:tcBorders>
            <w:shd w:val="clear" w:color="auto" w:fill="auto"/>
            <w:vAlign w:val="center"/>
          </w:tcPr>
          <w:p w14:paraId="7A6C0C3D" w14:textId="77777777" w:rsidR="008974D3" w:rsidRPr="00585110" w:rsidRDefault="008974D3" w:rsidP="0085434B">
            <w:pPr>
              <w:jc w:val="center"/>
              <w:rPr>
                <w:color w:val="000000"/>
                <w:sz w:val="22"/>
              </w:rPr>
            </w:pPr>
            <w:r w:rsidRPr="00585110">
              <w:rPr>
                <w:color w:val="000000"/>
                <w:sz w:val="22"/>
              </w:rPr>
              <w:t>105,46</w:t>
            </w:r>
          </w:p>
        </w:tc>
        <w:tc>
          <w:tcPr>
            <w:tcW w:w="910" w:type="dxa"/>
            <w:tcBorders>
              <w:top w:val="nil"/>
              <w:left w:val="nil"/>
              <w:bottom w:val="single" w:sz="4" w:space="0" w:color="auto"/>
              <w:right w:val="single" w:sz="4" w:space="0" w:color="auto"/>
            </w:tcBorders>
            <w:shd w:val="clear" w:color="auto" w:fill="auto"/>
            <w:vAlign w:val="center"/>
          </w:tcPr>
          <w:p w14:paraId="1E1E823D" w14:textId="77777777" w:rsidR="008974D3" w:rsidRPr="00585110" w:rsidRDefault="008974D3" w:rsidP="0085434B">
            <w:pPr>
              <w:jc w:val="center"/>
              <w:rPr>
                <w:color w:val="000000"/>
                <w:sz w:val="22"/>
              </w:rPr>
            </w:pPr>
            <w:r w:rsidRPr="00585110">
              <w:rPr>
                <w:color w:val="000000"/>
                <w:sz w:val="22"/>
              </w:rPr>
              <w:t>88,53</w:t>
            </w:r>
          </w:p>
        </w:tc>
        <w:tc>
          <w:tcPr>
            <w:tcW w:w="910" w:type="dxa"/>
            <w:tcBorders>
              <w:top w:val="nil"/>
              <w:left w:val="nil"/>
              <w:bottom w:val="single" w:sz="4" w:space="0" w:color="auto"/>
              <w:right w:val="single" w:sz="4" w:space="0" w:color="auto"/>
            </w:tcBorders>
            <w:shd w:val="clear" w:color="auto" w:fill="auto"/>
            <w:vAlign w:val="center"/>
          </w:tcPr>
          <w:p w14:paraId="13771E3A" w14:textId="77777777" w:rsidR="008974D3" w:rsidRPr="00585110" w:rsidRDefault="008974D3" w:rsidP="0085434B">
            <w:pPr>
              <w:jc w:val="center"/>
              <w:rPr>
                <w:color w:val="000000"/>
                <w:sz w:val="22"/>
              </w:rPr>
            </w:pPr>
            <w:r w:rsidRPr="00585110">
              <w:rPr>
                <w:color w:val="000000"/>
                <w:sz w:val="22"/>
              </w:rPr>
              <w:t>82,05</w:t>
            </w:r>
          </w:p>
        </w:tc>
        <w:tc>
          <w:tcPr>
            <w:tcW w:w="910" w:type="dxa"/>
            <w:tcBorders>
              <w:top w:val="single" w:sz="4" w:space="0" w:color="auto"/>
              <w:left w:val="nil"/>
              <w:bottom w:val="single" w:sz="4" w:space="0" w:color="auto"/>
              <w:right w:val="single" w:sz="4" w:space="0" w:color="auto"/>
            </w:tcBorders>
            <w:shd w:val="clear" w:color="auto" w:fill="auto"/>
            <w:vAlign w:val="center"/>
          </w:tcPr>
          <w:p w14:paraId="5BCF5629" w14:textId="77777777" w:rsidR="008974D3" w:rsidRPr="00585110" w:rsidRDefault="008974D3" w:rsidP="0085434B">
            <w:pPr>
              <w:jc w:val="center"/>
              <w:rPr>
                <w:color w:val="000000"/>
                <w:sz w:val="22"/>
              </w:rPr>
            </w:pPr>
            <w:r w:rsidRPr="00585110">
              <w:rPr>
                <w:color w:val="000000"/>
                <w:sz w:val="22"/>
              </w:rPr>
              <w:t>94,23</w:t>
            </w:r>
          </w:p>
        </w:tc>
        <w:tc>
          <w:tcPr>
            <w:tcW w:w="910" w:type="dxa"/>
            <w:tcBorders>
              <w:top w:val="single" w:sz="4" w:space="0" w:color="auto"/>
              <w:left w:val="nil"/>
              <w:bottom w:val="single" w:sz="4" w:space="0" w:color="auto"/>
              <w:right w:val="single" w:sz="4" w:space="0" w:color="auto"/>
            </w:tcBorders>
            <w:shd w:val="clear" w:color="auto" w:fill="auto"/>
            <w:vAlign w:val="center"/>
          </w:tcPr>
          <w:p w14:paraId="3C293A7C" w14:textId="77777777" w:rsidR="008974D3" w:rsidRPr="00585110" w:rsidRDefault="008974D3" w:rsidP="0085434B">
            <w:pPr>
              <w:jc w:val="center"/>
              <w:rPr>
                <w:color w:val="000000"/>
                <w:sz w:val="22"/>
              </w:rPr>
            </w:pPr>
            <w:r w:rsidRPr="00585110">
              <w:rPr>
                <w:color w:val="000000"/>
                <w:sz w:val="22"/>
              </w:rPr>
              <w:t>87,88</w:t>
            </w:r>
          </w:p>
        </w:tc>
        <w:tc>
          <w:tcPr>
            <w:tcW w:w="1365" w:type="dxa"/>
            <w:tcBorders>
              <w:top w:val="single" w:sz="4" w:space="0" w:color="auto"/>
              <w:left w:val="nil"/>
              <w:bottom w:val="single" w:sz="4" w:space="0" w:color="auto"/>
              <w:right w:val="single" w:sz="4" w:space="0" w:color="auto"/>
            </w:tcBorders>
            <w:shd w:val="clear" w:color="auto" w:fill="auto"/>
            <w:vAlign w:val="center"/>
          </w:tcPr>
          <w:p w14:paraId="14B58DDA" w14:textId="77777777" w:rsidR="008974D3" w:rsidRPr="00585110" w:rsidRDefault="008974D3" w:rsidP="0085434B">
            <w:pPr>
              <w:jc w:val="center"/>
              <w:rPr>
                <w:sz w:val="22"/>
              </w:rPr>
            </w:pPr>
            <w:r w:rsidRPr="00585110">
              <w:rPr>
                <w:sz w:val="22"/>
              </w:rPr>
              <w:t>10,41</w:t>
            </w:r>
          </w:p>
        </w:tc>
        <w:tc>
          <w:tcPr>
            <w:tcW w:w="1451" w:type="dxa"/>
            <w:tcBorders>
              <w:top w:val="single" w:sz="4" w:space="0" w:color="auto"/>
              <w:left w:val="nil"/>
              <w:bottom w:val="single" w:sz="4" w:space="0" w:color="auto"/>
              <w:right w:val="single" w:sz="4" w:space="0" w:color="auto"/>
            </w:tcBorders>
            <w:shd w:val="clear" w:color="auto" w:fill="auto"/>
            <w:vAlign w:val="center"/>
          </w:tcPr>
          <w:p w14:paraId="140F9FC4" w14:textId="77777777" w:rsidR="008974D3" w:rsidRPr="00585110" w:rsidRDefault="008974D3" w:rsidP="0085434B">
            <w:pPr>
              <w:jc w:val="center"/>
              <w:rPr>
                <w:sz w:val="22"/>
              </w:rPr>
            </w:pPr>
            <w:r w:rsidRPr="00585110">
              <w:rPr>
                <w:sz w:val="22"/>
              </w:rPr>
              <w:t>1 295,50</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14:paraId="3670E531" w14:textId="77777777" w:rsidR="008974D3" w:rsidRPr="00BB36E5" w:rsidRDefault="008974D3" w:rsidP="0085434B">
            <w:pPr>
              <w:jc w:val="center"/>
              <w:rPr>
                <w:sz w:val="22"/>
              </w:rPr>
            </w:pPr>
            <w:r w:rsidRPr="00BB36E5">
              <w:rPr>
                <w:sz w:val="22"/>
              </w:rPr>
              <w:t>х</w:t>
            </w:r>
          </w:p>
        </w:tc>
        <w:tc>
          <w:tcPr>
            <w:tcW w:w="1134" w:type="dxa"/>
            <w:tcBorders>
              <w:top w:val="nil"/>
              <w:left w:val="nil"/>
              <w:bottom w:val="single" w:sz="4" w:space="0" w:color="auto"/>
              <w:right w:val="single" w:sz="4" w:space="0" w:color="auto"/>
            </w:tcBorders>
            <w:shd w:val="clear" w:color="auto" w:fill="auto"/>
            <w:vAlign w:val="center"/>
            <w:hideMark/>
          </w:tcPr>
          <w:p w14:paraId="24154B1D" w14:textId="77777777" w:rsidR="008974D3" w:rsidRPr="00BB36E5" w:rsidRDefault="008974D3" w:rsidP="0085434B">
            <w:pPr>
              <w:jc w:val="center"/>
              <w:rPr>
                <w:sz w:val="22"/>
              </w:rPr>
            </w:pPr>
            <w:r w:rsidRPr="00BB36E5">
              <w:rPr>
                <w:sz w:val="22"/>
              </w:rPr>
              <w:t>х</w:t>
            </w:r>
          </w:p>
        </w:tc>
      </w:tr>
      <w:tr w:rsidR="008974D3" w:rsidRPr="003470E9" w14:paraId="37735C7E" w14:textId="77777777" w:rsidTr="0085434B">
        <w:trPr>
          <w:trHeight w:val="284"/>
        </w:trPr>
        <w:tc>
          <w:tcPr>
            <w:tcW w:w="1961" w:type="dxa"/>
            <w:vMerge/>
            <w:tcBorders>
              <w:top w:val="nil"/>
              <w:left w:val="single" w:sz="4" w:space="0" w:color="auto"/>
              <w:bottom w:val="single" w:sz="4" w:space="0" w:color="auto"/>
              <w:right w:val="single" w:sz="4" w:space="0" w:color="auto"/>
            </w:tcBorders>
            <w:vAlign w:val="center"/>
            <w:hideMark/>
          </w:tcPr>
          <w:p w14:paraId="7E7031F8" w14:textId="77777777" w:rsidR="008974D3" w:rsidRPr="003470E9" w:rsidRDefault="008974D3" w:rsidP="0085434B">
            <w:pPr>
              <w:rPr>
                <w:sz w:val="22"/>
                <w:szCs w:val="22"/>
              </w:rPr>
            </w:pPr>
          </w:p>
        </w:tc>
        <w:tc>
          <w:tcPr>
            <w:tcW w:w="1476" w:type="dxa"/>
            <w:tcBorders>
              <w:top w:val="nil"/>
              <w:left w:val="nil"/>
              <w:bottom w:val="single" w:sz="4" w:space="0" w:color="auto"/>
              <w:right w:val="single" w:sz="4" w:space="0" w:color="auto"/>
            </w:tcBorders>
            <w:shd w:val="clear" w:color="auto" w:fill="auto"/>
            <w:vAlign w:val="center"/>
            <w:hideMark/>
          </w:tcPr>
          <w:p w14:paraId="3139E923" w14:textId="77777777" w:rsidR="008974D3" w:rsidRPr="003470E9" w:rsidRDefault="008974D3" w:rsidP="0085434B">
            <w:pPr>
              <w:jc w:val="center"/>
              <w:rPr>
                <w:sz w:val="22"/>
                <w:szCs w:val="22"/>
              </w:rPr>
            </w:pPr>
            <w:r w:rsidRPr="003470E9">
              <w:rPr>
                <w:sz w:val="22"/>
                <w:szCs w:val="22"/>
              </w:rPr>
              <w:t>с 01.07.202</w:t>
            </w:r>
            <w:r>
              <w:rPr>
                <w:sz w:val="22"/>
                <w:szCs w:val="22"/>
              </w:rPr>
              <w:t>2</w:t>
            </w:r>
          </w:p>
        </w:tc>
        <w:tc>
          <w:tcPr>
            <w:tcW w:w="910" w:type="dxa"/>
            <w:tcBorders>
              <w:top w:val="nil"/>
              <w:left w:val="nil"/>
              <w:bottom w:val="single" w:sz="4" w:space="0" w:color="auto"/>
              <w:right w:val="single" w:sz="4" w:space="0" w:color="auto"/>
            </w:tcBorders>
            <w:shd w:val="clear" w:color="auto" w:fill="auto"/>
            <w:vAlign w:val="center"/>
          </w:tcPr>
          <w:p w14:paraId="15B1A8E0" w14:textId="77777777" w:rsidR="008974D3" w:rsidRPr="00585110" w:rsidRDefault="008974D3" w:rsidP="0085434B">
            <w:pPr>
              <w:jc w:val="center"/>
              <w:rPr>
                <w:color w:val="000000"/>
                <w:sz w:val="22"/>
              </w:rPr>
            </w:pPr>
            <w:r w:rsidRPr="00585110">
              <w:rPr>
                <w:color w:val="000000"/>
                <w:sz w:val="22"/>
              </w:rPr>
              <w:t>144,06</w:t>
            </w:r>
          </w:p>
        </w:tc>
        <w:tc>
          <w:tcPr>
            <w:tcW w:w="910" w:type="dxa"/>
            <w:tcBorders>
              <w:top w:val="nil"/>
              <w:left w:val="nil"/>
              <w:bottom w:val="single" w:sz="4" w:space="0" w:color="auto"/>
              <w:right w:val="single" w:sz="4" w:space="0" w:color="auto"/>
            </w:tcBorders>
            <w:shd w:val="clear" w:color="auto" w:fill="auto"/>
            <w:vAlign w:val="center"/>
          </w:tcPr>
          <w:p w14:paraId="5BA865F3" w14:textId="77777777" w:rsidR="008974D3" w:rsidRPr="00585110" w:rsidRDefault="008974D3" w:rsidP="0085434B">
            <w:pPr>
              <w:jc w:val="center"/>
              <w:rPr>
                <w:color w:val="000000"/>
                <w:sz w:val="22"/>
              </w:rPr>
            </w:pPr>
            <w:r w:rsidRPr="00585110">
              <w:rPr>
                <w:color w:val="000000"/>
                <w:sz w:val="22"/>
              </w:rPr>
              <w:t>133,28</w:t>
            </w:r>
          </w:p>
        </w:tc>
        <w:tc>
          <w:tcPr>
            <w:tcW w:w="910" w:type="dxa"/>
            <w:tcBorders>
              <w:top w:val="nil"/>
              <w:left w:val="nil"/>
              <w:bottom w:val="single" w:sz="4" w:space="0" w:color="auto"/>
              <w:right w:val="single" w:sz="4" w:space="0" w:color="auto"/>
            </w:tcBorders>
            <w:shd w:val="clear" w:color="auto" w:fill="auto"/>
            <w:vAlign w:val="center"/>
          </w:tcPr>
          <w:p w14:paraId="665C0D8A" w14:textId="77777777" w:rsidR="008974D3" w:rsidRPr="00585110" w:rsidRDefault="008974D3" w:rsidP="0085434B">
            <w:pPr>
              <w:jc w:val="center"/>
              <w:rPr>
                <w:color w:val="000000"/>
                <w:sz w:val="22"/>
              </w:rPr>
            </w:pPr>
            <w:r w:rsidRPr="00585110">
              <w:rPr>
                <w:color w:val="000000"/>
                <w:sz w:val="22"/>
              </w:rPr>
              <w:t>153,55</w:t>
            </w:r>
          </w:p>
        </w:tc>
        <w:tc>
          <w:tcPr>
            <w:tcW w:w="910" w:type="dxa"/>
            <w:tcBorders>
              <w:top w:val="nil"/>
              <w:left w:val="nil"/>
              <w:bottom w:val="single" w:sz="4" w:space="0" w:color="auto"/>
              <w:right w:val="single" w:sz="4" w:space="0" w:color="auto"/>
            </w:tcBorders>
            <w:shd w:val="clear" w:color="auto" w:fill="auto"/>
            <w:vAlign w:val="center"/>
          </w:tcPr>
          <w:p w14:paraId="74806768" w14:textId="77777777" w:rsidR="008974D3" w:rsidRPr="00585110" w:rsidRDefault="008974D3" w:rsidP="0085434B">
            <w:pPr>
              <w:jc w:val="center"/>
              <w:rPr>
                <w:color w:val="000000"/>
                <w:sz w:val="22"/>
              </w:rPr>
            </w:pPr>
            <w:r w:rsidRPr="00585110">
              <w:rPr>
                <w:color w:val="000000"/>
                <w:sz w:val="22"/>
              </w:rPr>
              <w:t>142,98</w:t>
            </w:r>
          </w:p>
        </w:tc>
        <w:tc>
          <w:tcPr>
            <w:tcW w:w="910" w:type="dxa"/>
            <w:tcBorders>
              <w:top w:val="nil"/>
              <w:left w:val="nil"/>
              <w:bottom w:val="single" w:sz="4" w:space="0" w:color="auto"/>
              <w:right w:val="single" w:sz="4" w:space="0" w:color="auto"/>
            </w:tcBorders>
            <w:shd w:val="clear" w:color="auto" w:fill="auto"/>
            <w:vAlign w:val="center"/>
          </w:tcPr>
          <w:p w14:paraId="7D0BFFC8" w14:textId="77777777" w:rsidR="008974D3" w:rsidRPr="00585110" w:rsidRDefault="008974D3" w:rsidP="0085434B">
            <w:pPr>
              <w:jc w:val="center"/>
              <w:rPr>
                <w:color w:val="000000"/>
                <w:sz w:val="22"/>
              </w:rPr>
            </w:pPr>
            <w:r w:rsidRPr="00585110">
              <w:rPr>
                <w:color w:val="000000"/>
                <w:sz w:val="22"/>
              </w:rPr>
              <w:t>120,05</w:t>
            </w:r>
          </w:p>
        </w:tc>
        <w:tc>
          <w:tcPr>
            <w:tcW w:w="910" w:type="dxa"/>
            <w:tcBorders>
              <w:top w:val="nil"/>
              <w:left w:val="nil"/>
              <w:bottom w:val="single" w:sz="4" w:space="0" w:color="auto"/>
              <w:right w:val="single" w:sz="4" w:space="0" w:color="auto"/>
            </w:tcBorders>
            <w:shd w:val="clear" w:color="auto" w:fill="auto"/>
            <w:vAlign w:val="center"/>
          </w:tcPr>
          <w:p w14:paraId="5060975D" w14:textId="77777777" w:rsidR="008974D3" w:rsidRPr="00585110" w:rsidRDefault="008974D3" w:rsidP="0085434B">
            <w:pPr>
              <w:jc w:val="center"/>
              <w:rPr>
                <w:color w:val="000000"/>
                <w:sz w:val="22"/>
              </w:rPr>
            </w:pPr>
            <w:r w:rsidRPr="00585110">
              <w:rPr>
                <w:color w:val="000000"/>
                <w:sz w:val="22"/>
              </w:rPr>
              <w:t>111,07</w:t>
            </w:r>
          </w:p>
        </w:tc>
        <w:tc>
          <w:tcPr>
            <w:tcW w:w="910" w:type="dxa"/>
            <w:tcBorders>
              <w:top w:val="nil"/>
              <w:left w:val="nil"/>
              <w:bottom w:val="single" w:sz="4" w:space="0" w:color="auto"/>
              <w:right w:val="single" w:sz="4" w:space="0" w:color="auto"/>
            </w:tcBorders>
            <w:shd w:val="clear" w:color="auto" w:fill="auto"/>
            <w:vAlign w:val="center"/>
          </w:tcPr>
          <w:p w14:paraId="249BA06E" w14:textId="77777777" w:rsidR="008974D3" w:rsidRPr="00585110" w:rsidRDefault="008974D3" w:rsidP="0085434B">
            <w:pPr>
              <w:jc w:val="center"/>
              <w:rPr>
                <w:color w:val="000000"/>
                <w:sz w:val="22"/>
              </w:rPr>
            </w:pPr>
            <w:r w:rsidRPr="00585110">
              <w:rPr>
                <w:color w:val="000000"/>
                <w:sz w:val="22"/>
              </w:rPr>
              <w:t>127,96</w:t>
            </w:r>
          </w:p>
        </w:tc>
        <w:tc>
          <w:tcPr>
            <w:tcW w:w="910" w:type="dxa"/>
            <w:tcBorders>
              <w:top w:val="nil"/>
              <w:left w:val="nil"/>
              <w:bottom w:val="single" w:sz="4" w:space="0" w:color="auto"/>
              <w:right w:val="single" w:sz="4" w:space="0" w:color="auto"/>
            </w:tcBorders>
            <w:shd w:val="clear" w:color="auto" w:fill="auto"/>
            <w:vAlign w:val="center"/>
          </w:tcPr>
          <w:p w14:paraId="0166670B" w14:textId="77777777" w:rsidR="008974D3" w:rsidRPr="00585110" w:rsidRDefault="008974D3" w:rsidP="0085434B">
            <w:pPr>
              <w:jc w:val="center"/>
              <w:rPr>
                <w:color w:val="000000"/>
                <w:sz w:val="22"/>
              </w:rPr>
            </w:pPr>
            <w:r w:rsidRPr="00585110">
              <w:rPr>
                <w:color w:val="000000"/>
                <w:sz w:val="22"/>
              </w:rPr>
              <w:t>119,15</w:t>
            </w:r>
          </w:p>
        </w:tc>
        <w:tc>
          <w:tcPr>
            <w:tcW w:w="1365" w:type="dxa"/>
            <w:tcBorders>
              <w:top w:val="nil"/>
              <w:left w:val="nil"/>
              <w:bottom w:val="single" w:sz="4" w:space="0" w:color="auto"/>
              <w:right w:val="single" w:sz="4" w:space="0" w:color="auto"/>
            </w:tcBorders>
            <w:shd w:val="clear" w:color="auto" w:fill="auto"/>
            <w:vAlign w:val="center"/>
          </w:tcPr>
          <w:p w14:paraId="508BC49F" w14:textId="77777777" w:rsidR="008974D3" w:rsidRPr="00585110" w:rsidRDefault="008974D3" w:rsidP="0085434B">
            <w:pPr>
              <w:jc w:val="center"/>
              <w:rPr>
                <w:sz w:val="22"/>
              </w:rPr>
            </w:pPr>
            <w:r w:rsidRPr="00585110">
              <w:rPr>
                <w:sz w:val="22"/>
              </w:rPr>
              <w:t>11,66</w:t>
            </w:r>
          </w:p>
        </w:tc>
        <w:tc>
          <w:tcPr>
            <w:tcW w:w="1451" w:type="dxa"/>
            <w:tcBorders>
              <w:top w:val="nil"/>
              <w:left w:val="nil"/>
              <w:bottom w:val="single" w:sz="4" w:space="0" w:color="auto"/>
              <w:right w:val="single" w:sz="4" w:space="0" w:color="auto"/>
            </w:tcBorders>
            <w:shd w:val="clear" w:color="auto" w:fill="auto"/>
            <w:vAlign w:val="center"/>
          </w:tcPr>
          <w:p w14:paraId="1D02E760" w14:textId="77777777" w:rsidR="008974D3" w:rsidRPr="00585110" w:rsidRDefault="008974D3" w:rsidP="0085434B">
            <w:pPr>
              <w:jc w:val="center"/>
              <w:rPr>
                <w:sz w:val="22"/>
              </w:rPr>
            </w:pPr>
            <w:r w:rsidRPr="00585110">
              <w:rPr>
                <w:sz w:val="22"/>
              </w:rPr>
              <w:t>1 797,56</w:t>
            </w:r>
          </w:p>
        </w:tc>
        <w:tc>
          <w:tcPr>
            <w:tcW w:w="1209" w:type="dxa"/>
            <w:tcBorders>
              <w:top w:val="nil"/>
              <w:left w:val="nil"/>
              <w:bottom w:val="single" w:sz="4" w:space="0" w:color="auto"/>
              <w:right w:val="single" w:sz="4" w:space="0" w:color="auto"/>
            </w:tcBorders>
            <w:shd w:val="clear" w:color="auto" w:fill="auto"/>
            <w:vAlign w:val="center"/>
            <w:hideMark/>
          </w:tcPr>
          <w:p w14:paraId="13730420" w14:textId="77777777" w:rsidR="008974D3" w:rsidRPr="00BB36E5" w:rsidRDefault="008974D3" w:rsidP="0085434B">
            <w:pPr>
              <w:jc w:val="center"/>
              <w:rPr>
                <w:sz w:val="22"/>
              </w:rPr>
            </w:pPr>
            <w:r w:rsidRPr="00BB36E5">
              <w:rPr>
                <w:sz w:val="22"/>
              </w:rPr>
              <w:t>х</w:t>
            </w:r>
          </w:p>
        </w:tc>
        <w:tc>
          <w:tcPr>
            <w:tcW w:w="1134" w:type="dxa"/>
            <w:tcBorders>
              <w:top w:val="nil"/>
              <w:left w:val="nil"/>
              <w:bottom w:val="single" w:sz="4" w:space="0" w:color="auto"/>
              <w:right w:val="single" w:sz="4" w:space="0" w:color="auto"/>
            </w:tcBorders>
            <w:shd w:val="clear" w:color="auto" w:fill="auto"/>
            <w:vAlign w:val="center"/>
            <w:hideMark/>
          </w:tcPr>
          <w:p w14:paraId="3E720695" w14:textId="77777777" w:rsidR="008974D3" w:rsidRPr="00BB36E5" w:rsidRDefault="008974D3" w:rsidP="0085434B">
            <w:pPr>
              <w:jc w:val="center"/>
              <w:rPr>
                <w:sz w:val="22"/>
              </w:rPr>
            </w:pPr>
            <w:r w:rsidRPr="00BB36E5">
              <w:rPr>
                <w:sz w:val="22"/>
              </w:rPr>
              <w:t>х</w:t>
            </w:r>
          </w:p>
        </w:tc>
      </w:tr>
    </w:tbl>
    <w:p w14:paraId="5FB029DC" w14:textId="77777777" w:rsidR="008974D3" w:rsidRDefault="008974D3" w:rsidP="008974D3">
      <w:pPr>
        <w:pStyle w:val="afc"/>
        <w:tabs>
          <w:tab w:val="left" w:pos="435"/>
        </w:tabs>
        <w:spacing w:before="240" w:after="60"/>
        <w:outlineLvl w:val="0"/>
        <w:rPr>
          <w:sz w:val="28"/>
        </w:rPr>
        <w:sectPr w:rsidR="008974D3" w:rsidSect="00590621">
          <w:pgSz w:w="16838" w:h="11906" w:orient="landscape"/>
          <w:pgMar w:top="1134" w:right="851" w:bottom="851" w:left="851" w:header="709" w:footer="709" w:gutter="0"/>
          <w:cols w:space="708"/>
          <w:titlePg/>
          <w:docGrid w:linePitch="381"/>
        </w:sectPr>
      </w:pPr>
    </w:p>
    <w:p w14:paraId="0442BFD5" w14:textId="77777777" w:rsidR="008974D3" w:rsidRDefault="008974D3" w:rsidP="008974D3">
      <w:pPr>
        <w:pStyle w:val="afc"/>
        <w:spacing w:before="240" w:after="60"/>
        <w:outlineLvl w:val="0"/>
        <w:rPr>
          <w:sz w:val="28"/>
        </w:rPr>
      </w:pPr>
      <w:bookmarkStart w:id="462" w:name="_Toc26370819"/>
      <w:r>
        <w:rPr>
          <w:sz w:val="28"/>
        </w:rPr>
        <w:lastRenderedPageBreak/>
        <w:t>Сравнительный анализ динамики</w:t>
      </w:r>
      <w:r w:rsidRPr="003E609E">
        <w:rPr>
          <w:sz w:val="28"/>
        </w:rPr>
        <w:t xml:space="preserve"> расходов </w:t>
      </w:r>
      <w:r>
        <w:rPr>
          <w:sz w:val="28"/>
        </w:rPr>
        <w:br/>
      </w:r>
      <w:r w:rsidRPr="003E609E">
        <w:rPr>
          <w:sz w:val="28"/>
        </w:rPr>
        <w:t xml:space="preserve">в сравнении с предыдущими периодами регулирования </w:t>
      </w:r>
      <w:r>
        <w:rPr>
          <w:sz w:val="28"/>
        </w:rPr>
        <w:br/>
      </w:r>
      <w:r w:rsidRPr="00255C30">
        <w:rPr>
          <w:sz w:val="28"/>
        </w:rPr>
        <w:t xml:space="preserve">ООО </w:t>
      </w:r>
      <w:r>
        <w:rPr>
          <w:sz w:val="28"/>
        </w:rPr>
        <w:t>«</w:t>
      </w:r>
      <w:r w:rsidRPr="00255C30">
        <w:rPr>
          <w:sz w:val="28"/>
        </w:rPr>
        <w:t>КузнецкТеплоСбыт</w:t>
      </w:r>
      <w:r>
        <w:rPr>
          <w:sz w:val="28"/>
        </w:rPr>
        <w:t>»</w:t>
      </w:r>
      <w:bookmarkEnd w:id="462"/>
      <w:r w:rsidRPr="003E609E">
        <w:rPr>
          <w:sz w:val="28"/>
        </w:rPr>
        <w:t xml:space="preserve"> </w:t>
      </w:r>
    </w:p>
    <w:p w14:paraId="0FC5F8DE" w14:textId="77777777" w:rsidR="008974D3" w:rsidRDefault="008974D3" w:rsidP="008974D3"/>
    <w:p w14:paraId="38E90FC0" w14:textId="77777777" w:rsidR="008974D3" w:rsidRDefault="008974D3" w:rsidP="008974D3">
      <w:pPr>
        <w:jc w:val="center"/>
        <w:rPr>
          <w:b/>
        </w:rPr>
      </w:pPr>
      <w:r>
        <w:rPr>
          <w:b/>
        </w:rPr>
        <w:t>Расходы</w:t>
      </w:r>
      <w:r w:rsidRPr="00170C10">
        <w:rPr>
          <w:b/>
        </w:rPr>
        <w:t xml:space="preserve"> </w:t>
      </w:r>
      <w:r>
        <w:rPr>
          <w:b/>
        </w:rPr>
        <w:t xml:space="preserve">на </w:t>
      </w:r>
      <w:r w:rsidRPr="00745797">
        <w:rPr>
          <w:b/>
        </w:rPr>
        <w:t>реализацию</w:t>
      </w:r>
      <w:r>
        <w:rPr>
          <w:b/>
        </w:rPr>
        <w:t xml:space="preserve"> тепловой энергии</w:t>
      </w:r>
    </w:p>
    <w:p w14:paraId="600E0DF1" w14:textId="77777777" w:rsidR="008974D3" w:rsidRDefault="008974D3" w:rsidP="008974D3">
      <w:pPr>
        <w:jc w:val="center"/>
      </w:pPr>
    </w:p>
    <w:p w14:paraId="1639C48C" w14:textId="77777777" w:rsidR="008974D3" w:rsidRDefault="008974D3" w:rsidP="008974D3">
      <w:pPr>
        <w:numPr>
          <w:ilvl w:val="0"/>
          <w:numId w:val="16"/>
        </w:numPr>
        <w:tabs>
          <w:tab w:val="left" w:pos="1890"/>
        </w:tabs>
        <w:ind w:right="-425"/>
        <w:jc w:val="right"/>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8974D3" w:rsidRPr="00236717" w14:paraId="4EF323FA" w14:textId="77777777" w:rsidTr="0085434B">
        <w:trPr>
          <w:trHeight w:val="705"/>
        </w:trPr>
        <w:tc>
          <w:tcPr>
            <w:tcW w:w="11084" w:type="dxa"/>
            <w:gridSpan w:val="9"/>
            <w:tcBorders>
              <w:top w:val="nil"/>
              <w:left w:val="nil"/>
              <w:bottom w:val="nil"/>
              <w:right w:val="nil"/>
            </w:tcBorders>
            <w:shd w:val="clear" w:color="auto" w:fill="auto"/>
            <w:noWrap/>
            <w:vAlign w:val="center"/>
            <w:hideMark/>
          </w:tcPr>
          <w:p w14:paraId="4135FB36" w14:textId="77777777" w:rsidR="008974D3" w:rsidRPr="00CD1739" w:rsidRDefault="008974D3" w:rsidP="0085434B">
            <w:pPr>
              <w:ind w:right="1337"/>
              <w:jc w:val="center"/>
              <w:rPr>
                <w:bCs/>
                <w:sz w:val="20"/>
              </w:rPr>
            </w:pPr>
            <w:r>
              <w:rPr>
                <w:bCs/>
              </w:rPr>
              <w:t>Реестр</w:t>
            </w:r>
            <w:r w:rsidRPr="00CD1739">
              <w:rPr>
                <w:bCs/>
              </w:rPr>
              <w:t xml:space="preserve"> операционных (подконтрольных) расходов</w:t>
            </w:r>
          </w:p>
        </w:tc>
      </w:tr>
      <w:tr w:rsidR="008974D3" w:rsidRPr="00236717" w14:paraId="1A46B164" w14:textId="77777777" w:rsidTr="0085434B">
        <w:trPr>
          <w:trHeight w:val="300"/>
        </w:trPr>
        <w:tc>
          <w:tcPr>
            <w:tcW w:w="750" w:type="dxa"/>
            <w:tcBorders>
              <w:top w:val="nil"/>
              <w:left w:val="nil"/>
              <w:bottom w:val="nil"/>
              <w:right w:val="nil"/>
            </w:tcBorders>
            <w:shd w:val="clear" w:color="auto" w:fill="auto"/>
            <w:vAlign w:val="center"/>
            <w:hideMark/>
          </w:tcPr>
          <w:p w14:paraId="60B81419" w14:textId="77777777" w:rsidR="008974D3" w:rsidRPr="00236717" w:rsidRDefault="008974D3" w:rsidP="0085434B">
            <w:pPr>
              <w:rPr>
                <w:b/>
                <w:bCs/>
                <w:sz w:val="20"/>
              </w:rPr>
            </w:pPr>
          </w:p>
        </w:tc>
        <w:tc>
          <w:tcPr>
            <w:tcW w:w="3361" w:type="dxa"/>
            <w:tcBorders>
              <w:top w:val="nil"/>
              <w:left w:val="nil"/>
              <w:bottom w:val="nil"/>
              <w:right w:val="nil"/>
            </w:tcBorders>
            <w:shd w:val="clear" w:color="auto" w:fill="auto"/>
            <w:vAlign w:val="center"/>
            <w:hideMark/>
          </w:tcPr>
          <w:p w14:paraId="10E7DA9A" w14:textId="77777777" w:rsidR="008974D3" w:rsidRPr="00236717" w:rsidRDefault="008974D3" w:rsidP="0085434B">
            <w:pPr>
              <w:jc w:val="center"/>
              <w:rPr>
                <w:sz w:val="20"/>
              </w:rPr>
            </w:pPr>
          </w:p>
        </w:tc>
        <w:tc>
          <w:tcPr>
            <w:tcW w:w="1573" w:type="dxa"/>
            <w:tcBorders>
              <w:top w:val="nil"/>
              <w:left w:val="nil"/>
              <w:bottom w:val="nil"/>
              <w:right w:val="nil"/>
            </w:tcBorders>
            <w:shd w:val="clear" w:color="auto" w:fill="auto"/>
            <w:vAlign w:val="center"/>
            <w:hideMark/>
          </w:tcPr>
          <w:p w14:paraId="29B9FF6B" w14:textId="77777777" w:rsidR="008974D3" w:rsidRPr="00236717" w:rsidRDefault="008974D3" w:rsidP="0085434B">
            <w:pPr>
              <w:jc w:val="center"/>
              <w:rPr>
                <w:sz w:val="20"/>
              </w:rPr>
            </w:pPr>
          </w:p>
        </w:tc>
        <w:tc>
          <w:tcPr>
            <w:tcW w:w="1764" w:type="dxa"/>
            <w:gridSpan w:val="2"/>
            <w:tcBorders>
              <w:top w:val="nil"/>
              <w:left w:val="nil"/>
              <w:bottom w:val="nil"/>
              <w:right w:val="nil"/>
            </w:tcBorders>
            <w:shd w:val="clear" w:color="auto" w:fill="auto"/>
            <w:vAlign w:val="center"/>
            <w:hideMark/>
          </w:tcPr>
          <w:p w14:paraId="5F886B8F" w14:textId="77777777" w:rsidR="008974D3" w:rsidRPr="00236717" w:rsidRDefault="008974D3" w:rsidP="0085434B">
            <w:pPr>
              <w:jc w:val="center"/>
              <w:rPr>
                <w:sz w:val="20"/>
              </w:rPr>
            </w:pPr>
          </w:p>
        </w:tc>
        <w:tc>
          <w:tcPr>
            <w:tcW w:w="1764" w:type="dxa"/>
            <w:gridSpan w:val="2"/>
            <w:tcBorders>
              <w:top w:val="nil"/>
              <w:left w:val="nil"/>
              <w:bottom w:val="nil"/>
              <w:right w:val="nil"/>
            </w:tcBorders>
            <w:shd w:val="clear" w:color="auto" w:fill="auto"/>
            <w:vAlign w:val="center"/>
            <w:hideMark/>
          </w:tcPr>
          <w:p w14:paraId="0F9335ED" w14:textId="77777777" w:rsidR="008974D3" w:rsidRPr="00236717" w:rsidRDefault="008974D3" w:rsidP="0085434B">
            <w:pPr>
              <w:jc w:val="right"/>
              <w:rPr>
                <w:sz w:val="20"/>
              </w:rPr>
            </w:pPr>
            <w:r>
              <w:rPr>
                <w:sz w:val="20"/>
              </w:rPr>
              <w:t>тыс. руб.</w:t>
            </w:r>
          </w:p>
        </w:tc>
        <w:tc>
          <w:tcPr>
            <w:tcW w:w="1872" w:type="dxa"/>
            <w:gridSpan w:val="2"/>
            <w:tcBorders>
              <w:top w:val="nil"/>
              <w:left w:val="nil"/>
              <w:bottom w:val="nil"/>
              <w:right w:val="nil"/>
            </w:tcBorders>
            <w:shd w:val="clear" w:color="auto" w:fill="auto"/>
            <w:vAlign w:val="center"/>
            <w:hideMark/>
          </w:tcPr>
          <w:p w14:paraId="1D888AEF" w14:textId="77777777" w:rsidR="008974D3" w:rsidRPr="00236717" w:rsidRDefault="008974D3" w:rsidP="0085434B">
            <w:pPr>
              <w:jc w:val="right"/>
              <w:rPr>
                <w:sz w:val="20"/>
              </w:rPr>
            </w:pPr>
          </w:p>
        </w:tc>
      </w:tr>
      <w:tr w:rsidR="008974D3" w:rsidRPr="00236717" w14:paraId="0DD7ECC7" w14:textId="77777777" w:rsidTr="0085434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01682" w14:textId="77777777" w:rsidR="008974D3" w:rsidRPr="00C571D5" w:rsidRDefault="008974D3" w:rsidP="0085434B">
            <w:pPr>
              <w:jc w:val="center"/>
            </w:pPr>
            <w:r w:rsidRPr="00C571D5">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53C3025" w14:textId="77777777" w:rsidR="008974D3" w:rsidRPr="00C571D5" w:rsidRDefault="008974D3" w:rsidP="0085434B">
            <w:pPr>
              <w:jc w:val="center"/>
            </w:pPr>
            <w:r w:rsidRPr="00C571D5">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2110011E" w14:textId="77777777" w:rsidR="008974D3" w:rsidRPr="00C571D5" w:rsidRDefault="008974D3" w:rsidP="0085434B">
            <w:pPr>
              <w:jc w:val="center"/>
            </w:pPr>
            <w:r w:rsidRPr="00C571D5">
              <w:t>Утверждено на 2021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7E07912B" w14:textId="77777777" w:rsidR="008974D3" w:rsidRPr="00C571D5" w:rsidRDefault="008974D3" w:rsidP="0085434B">
            <w:pPr>
              <w:jc w:val="center"/>
            </w:pPr>
            <w:r w:rsidRPr="00C571D5">
              <w:t>Предложение экспертов на 2022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592472" w14:textId="77777777" w:rsidR="008974D3" w:rsidRPr="00C571D5" w:rsidRDefault="008974D3" w:rsidP="0085434B">
            <w:pPr>
              <w:jc w:val="center"/>
            </w:pPr>
            <w:r w:rsidRPr="00C571D5">
              <w:t>Динамика расходов</w:t>
            </w:r>
          </w:p>
        </w:tc>
      </w:tr>
      <w:tr w:rsidR="008974D3" w:rsidRPr="00236717" w14:paraId="4903FB42" w14:textId="77777777" w:rsidTr="0085434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A34D16" w14:textId="77777777" w:rsidR="008974D3" w:rsidRPr="00C571D5" w:rsidRDefault="008974D3" w:rsidP="0085434B">
            <w:pPr>
              <w:jc w:val="center"/>
            </w:pPr>
            <w:r w:rsidRPr="00C571D5">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6D100B6" w14:textId="77777777" w:rsidR="008974D3" w:rsidRPr="00C571D5" w:rsidRDefault="008974D3" w:rsidP="0085434B">
            <w:r w:rsidRPr="00C571D5">
              <w:t>Расходы на приобретение сырья и материалов</w:t>
            </w:r>
          </w:p>
        </w:tc>
        <w:tc>
          <w:tcPr>
            <w:tcW w:w="1764" w:type="dxa"/>
            <w:gridSpan w:val="2"/>
            <w:tcBorders>
              <w:top w:val="single" w:sz="4" w:space="0" w:color="auto"/>
              <w:left w:val="nil"/>
              <w:bottom w:val="single" w:sz="4" w:space="0" w:color="auto"/>
              <w:right w:val="nil"/>
            </w:tcBorders>
            <w:shd w:val="clear" w:color="auto" w:fill="auto"/>
            <w:vAlign w:val="center"/>
          </w:tcPr>
          <w:p w14:paraId="3B15170A" w14:textId="77777777" w:rsidR="008974D3" w:rsidRPr="00C571D5" w:rsidRDefault="008974D3" w:rsidP="0085434B">
            <w:pPr>
              <w:jc w:val="center"/>
            </w:pPr>
            <w:r w:rsidRPr="00C571D5">
              <w:t>1 255</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321BB11" w14:textId="77777777" w:rsidR="008974D3" w:rsidRPr="00C571D5" w:rsidRDefault="008974D3" w:rsidP="0085434B">
            <w:pPr>
              <w:jc w:val="center"/>
            </w:pPr>
            <w:r w:rsidRPr="00C571D5">
              <w:t>1 296</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124C40" w14:textId="77777777" w:rsidR="008974D3" w:rsidRPr="00C571D5" w:rsidRDefault="008974D3" w:rsidP="0085434B">
            <w:pPr>
              <w:jc w:val="center"/>
            </w:pPr>
            <w:r w:rsidRPr="00C571D5">
              <w:t>41</w:t>
            </w:r>
          </w:p>
        </w:tc>
      </w:tr>
      <w:tr w:rsidR="008974D3" w:rsidRPr="00236717" w14:paraId="4B835ABB" w14:textId="77777777" w:rsidTr="0085434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ADBCF" w14:textId="77777777" w:rsidR="008974D3" w:rsidRPr="00C571D5" w:rsidRDefault="008974D3" w:rsidP="0085434B">
            <w:pPr>
              <w:jc w:val="center"/>
            </w:pPr>
            <w:r w:rsidRPr="00C571D5">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95F5CF4" w14:textId="77777777" w:rsidR="008974D3" w:rsidRPr="00C571D5" w:rsidRDefault="008974D3" w:rsidP="0085434B">
            <w:r w:rsidRPr="00C571D5">
              <w:t>Расходы на ремонт основных средств</w:t>
            </w:r>
          </w:p>
        </w:tc>
        <w:tc>
          <w:tcPr>
            <w:tcW w:w="1764" w:type="dxa"/>
            <w:gridSpan w:val="2"/>
            <w:tcBorders>
              <w:top w:val="single" w:sz="4" w:space="0" w:color="auto"/>
              <w:left w:val="nil"/>
              <w:bottom w:val="single" w:sz="4" w:space="0" w:color="auto"/>
              <w:right w:val="nil"/>
            </w:tcBorders>
            <w:shd w:val="clear" w:color="auto" w:fill="auto"/>
            <w:vAlign w:val="center"/>
          </w:tcPr>
          <w:p w14:paraId="3A7DE4CB" w14:textId="77777777" w:rsidR="008974D3" w:rsidRPr="00C571D5" w:rsidRDefault="008974D3" w:rsidP="0085434B">
            <w:pPr>
              <w:jc w:val="center"/>
            </w:pPr>
            <w:r w:rsidRPr="00C571D5">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ABF05A8" w14:textId="77777777" w:rsidR="008974D3" w:rsidRPr="00C571D5" w:rsidRDefault="008974D3" w:rsidP="0085434B">
            <w:pPr>
              <w:jc w:val="center"/>
            </w:pPr>
            <w:r w:rsidRPr="00C571D5">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48C390" w14:textId="77777777" w:rsidR="008974D3" w:rsidRPr="00C571D5" w:rsidRDefault="008974D3" w:rsidP="0085434B">
            <w:pPr>
              <w:jc w:val="center"/>
            </w:pPr>
            <w:r w:rsidRPr="00C571D5">
              <w:t>0</w:t>
            </w:r>
          </w:p>
        </w:tc>
      </w:tr>
      <w:tr w:rsidR="008974D3" w:rsidRPr="00236717" w14:paraId="2C6FA5B0" w14:textId="77777777" w:rsidTr="0085434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C9599" w14:textId="77777777" w:rsidR="008974D3" w:rsidRPr="00C571D5" w:rsidRDefault="008974D3" w:rsidP="0085434B">
            <w:pPr>
              <w:jc w:val="center"/>
            </w:pPr>
            <w:r w:rsidRPr="00C571D5">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443C401" w14:textId="77777777" w:rsidR="008974D3" w:rsidRPr="00C571D5" w:rsidRDefault="008974D3" w:rsidP="0085434B">
            <w:r w:rsidRPr="00C571D5">
              <w:t>Расходы на оплату труда</w:t>
            </w:r>
          </w:p>
        </w:tc>
        <w:tc>
          <w:tcPr>
            <w:tcW w:w="1764" w:type="dxa"/>
            <w:gridSpan w:val="2"/>
            <w:tcBorders>
              <w:top w:val="single" w:sz="4" w:space="0" w:color="auto"/>
              <w:left w:val="nil"/>
              <w:bottom w:val="single" w:sz="4" w:space="0" w:color="auto"/>
              <w:right w:val="nil"/>
            </w:tcBorders>
            <w:shd w:val="clear" w:color="auto" w:fill="auto"/>
            <w:vAlign w:val="center"/>
          </w:tcPr>
          <w:p w14:paraId="66C347C2" w14:textId="77777777" w:rsidR="008974D3" w:rsidRPr="00C571D5" w:rsidRDefault="008974D3" w:rsidP="0085434B">
            <w:pPr>
              <w:jc w:val="center"/>
            </w:pPr>
            <w:r w:rsidRPr="00C571D5">
              <w:t>24 973</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6CA4BECE" w14:textId="77777777" w:rsidR="008974D3" w:rsidRPr="00C571D5" w:rsidRDefault="008974D3" w:rsidP="0085434B">
            <w:pPr>
              <w:jc w:val="center"/>
            </w:pPr>
            <w:r w:rsidRPr="00C571D5">
              <w:t>25 786</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38E32B" w14:textId="77777777" w:rsidR="008974D3" w:rsidRPr="00C571D5" w:rsidRDefault="008974D3" w:rsidP="0085434B">
            <w:pPr>
              <w:jc w:val="center"/>
            </w:pPr>
            <w:r w:rsidRPr="00C571D5">
              <w:t>813</w:t>
            </w:r>
          </w:p>
        </w:tc>
      </w:tr>
      <w:tr w:rsidR="008974D3" w:rsidRPr="00236717" w14:paraId="40EAAA75" w14:textId="77777777" w:rsidTr="0085434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42C33" w14:textId="77777777" w:rsidR="008974D3" w:rsidRPr="00C571D5" w:rsidRDefault="008974D3" w:rsidP="0085434B">
            <w:pPr>
              <w:jc w:val="center"/>
            </w:pPr>
            <w:r w:rsidRPr="00C571D5">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6908382" w14:textId="77777777" w:rsidR="008974D3" w:rsidRPr="00C571D5" w:rsidRDefault="008974D3" w:rsidP="0085434B">
            <w:r w:rsidRPr="00C571D5">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6111EA0A" w14:textId="77777777" w:rsidR="008974D3" w:rsidRPr="00C571D5" w:rsidRDefault="008974D3" w:rsidP="0085434B">
            <w:pPr>
              <w:jc w:val="center"/>
            </w:pPr>
            <w:r w:rsidRPr="00C571D5">
              <w:t>556</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74C7D58" w14:textId="77777777" w:rsidR="008974D3" w:rsidRPr="00C571D5" w:rsidRDefault="008974D3" w:rsidP="0085434B">
            <w:pPr>
              <w:jc w:val="center"/>
            </w:pPr>
            <w:r w:rsidRPr="00C571D5">
              <w:t>575</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71482D" w14:textId="77777777" w:rsidR="008974D3" w:rsidRPr="00C571D5" w:rsidRDefault="008974D3" w:rsidP="0085434B">
            <w:pPr>
              <w:jc w:val="center"/>
            </w:pPr>
            <w:r w:rsidRPr="00C571D5">
              <w:t>19</w:t>
            </w:r>
          </w:p>
        </w:tc>
      </w:tr>
      <w:tr w:rsidR="008974D3" w:rsidRPr="00236717" w14:paraId="6A580002" w14:textId="77777777" w:rsidTr="0085434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A289E" w14:textId="77777777" w:rsidR="008974D3" w:rsidRPr="00C571D5" w:rsidRDefault="008974D3" w:rsidP="0085434B">
            <w:pPr>
              <w:jc w:val="center"/>
            </w:pPr>
            <w:r w:rsidRPr="00C571D5">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614EE46" w14:textId="77777777" w:rsidR="008974D3" w:rsidRPr="00C571D5" w:rsidRDefault="008974D3" w:rsidP="0085434B">
            <w:r w:rsidRPr="00C571D5">
              <w:t>Расходы на оплату иных работ и услуг, выполняемых по договорам с организациями</w:t>
            </w:r>
          </w:p>
        </w:tc>
        <w:tc>
          <w:tcPr>
            <w:tcW w:w="1764" w:type="dxa"/>
            <w:gridSpan w:val="2"/>
            <w:tcBorders>
              <w:top w:val="single" w:sz="4" w:space="0" w:color="auto"/>
              <w:left w:val="nil"/>
              <w:bottom w:val="single" w:sz="4" w:space="0" w:color="auto"/>
              <w:right w:val="nil"/>
            </w:tcBorders>
            <w:shd w:val="clear" w:color="auto" w:fill="auto"/>
            <w:vAlign w:val="center"/>
          </w:tcPr>
          <w:p w14:paraId="6C05A1BC" w14:textId="77777777" w:rsidR="008974D3" w:rsidRPr="00C571D5" w:rsidRDefault="008974D3" w:rsidP="0085434B">
            <w:pPr>
              <w:jc w:val="center"/>
            </w:pPr>
            <w:r w:rsidRPr="00C571D5">
              <w:t>18 457</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F1A8CE1" w14:textId="77777777" w:rsidR="008974D3" w:rsidRPr="00C571D5" w:rsidRDefault="008974D3" w:rsidP="0085434B">
            <w:pPr>
              <w:jc w:val="center"/>
            </w:pPr>
            <w:r w:rsidRPr="00C571D5">
              <w:t>19 058</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9B56A7" w14:textId="77777777" w:rsidR="008974D3" w:rsidRPr="00C571D5" w:rsidRDefault="008974D3" w:rsidP="0085434B">
            <w:pPr>
              <w:jc w:val="center"/>
            </w:pPr>
            <w:r w:rsidRPr="00C571D5">
              <w:t>601</w:t>
            </w:r>
          </w:p>
        </w:tc>
      </w:tr>
      <w:tr w:rsidR="008974D3" w:rsidRPr="00236717" w14:paraId="6AC42413" w14:textId="77777777" w:rsidTr="0085434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54789" w14:textId="77777777" w:rsidR="008974D3" w:rsidRPr="00C571D5" w:rsidRDefault="008974D3" w:rsidP="0085434B">
            <w:pPr>
              <w:jc w:val="center"/>
            </w:pPr>
            <w:r w:rsidRPr="00C571D5">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E962171" w14:textId="77777777" w:rsidR="008974D3" w:rsidRPr="00C571D5" w:rsidRDefault="008974D3" w:rsidP="0085434B">
            <w:r w:rsidRPr="00C571D5">
              <w:t>Расходы на служебные командировки</w:t>
            </w:r>
          </w:p>
        </w:tc>
        <w:tc>
          <w:tcPr>
            <w:tcW w:w="1764" w:type="dxa"/>
            <w:gridSpan w:val="2"/>
            <w:tcBorders>
              <w:top w:val="single" w:sz="4" w:space="0" w:color="auto"/>
              <w:left w:val="nil"/>
              <w:bottom w:val="single" w:sz="4" w:space="0" w:color="auto"/>
              <w:right w:val="nil"/>
            </w:tcBorders>
            <w:shd w:val="clear" w:color="auto" w:fill="auto"/>
            <w:vAlign w:val="center"/>
          </w:tcPr>
          <w:p w14:paraId="408DE19D" w14:textId="77777777" w:rsidR="008974D3" w:rsidRPr="00C571D5" w:rsidRDefault="008974D3" w:rsidP="0085434B">
            <w:pPr>
              <w:jc w:val="center"/>
            </w:pPr>
            <w:r w:rsidRPr="00C571D5">
              <w:t>152</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1E151DA7" w14:textId="77777777" w:rsidR="008974D3" w:rsidRPr="00C571D5" w:rsidRDefault="008974D3" w:rsidP="0085434B">
            <w:pPr>
              <w:jc w:val="center"/>
            </w:pPr>
            <w:r w:rsidRPr="00C571D5">
              <w:t>157</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1F4C70" w14:textId="77777777" w:rsidR="008974D3" w:rsidRPr="00C571D5" w:rsidRDefault="008974D3" w:rsidP="0085434B">
            <w:pPr>
              <w:jc w:val="center"/>
            </w:pPr>
            <w:r w:rsidRPr="00C571D5">
              <w:t>5</w:t>
            </w:r>
          </w:p>
        </w:tc>
      </w:tr>
      <w:tr w:rsidR="008974D3" w:rsidRPr="00236717" w14:paraId="5306FD8C" w14:textId="77777777" w:rsidTr="0085434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8E05F" w14:textId="77777777" w:rsidR="008974D3" w:rsidRPr="00C571D5" w:rsidRDefault="008974D3" w:rsidP="0085434B">
            <w:pPr>
              <w:jc w:val="center"/>
            </w:pPr>
            <w:r w:rsidRPr="00C571D5">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6B44C8A" w14:textId="77777777" w:rsidR="008974D3" w:rsidRPr="00C571D5" w:rsidRDefault="008974D3" w:rsidP="0085434B">
            <w:r w:rsidRPr="00C571D5">
              <w:t>Расходы на обучение персонала</w:t>
            </w:r>
          </w:p>
        </w:tc>
        <w:tc>
          <w:tcPr>
            <w:tcW w:w="1764" w:type="dxa"/>
            <w:gridSpan w:val="2"/>
            <w:tcBorders>
              <w:top w:val="single" w:sz="4" w:space="0" w:color="auto"/>
              <w:left w:val="nil"/>
              <w:bottom w:val="single" w:sz="4" w:space="0" w:color="auto"/>
              <w:right w:val="nil"/>
            </w:tcBorders>
            <w:shd w:val="clear" w:color="auto" w:fill="auto"/>
            <w:vAlign w:val="center"/>
          </w:tcPr>
          <w:p w14:paraId="0DE93489" w14:textId="77777777" w:rsidR="008974D3" w:rsidRPr="00C571D5" w:rsidRDefault="008974D3" w:rsidP="0085434B">
            <w:pPr>
              <w:jc w:val="center"/>
            </w:pPr>
            <w:r w:rsidRPr="00C571D5">
              <w:t>9</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46912803" w14:textId="77777777" w:rsidR="008974D3" w:rsidRPr="00C571D5" w:rsidRDefault="008974D3" w:rsidP="0085434B">
            <w:pPr>
              <w:jc w:val="center"/>
            </w:pPr>
            <w:r w:rsidRPr="00C571D5">
              <w:t>10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B8D66D" w14:textId="77777777" w:rsidR="008974D3" w:rsidRPr="00C571D5" w:rsidRDefault="008974D3" w:rsidP="0085434B">
            <w:pPr>
              <w:jc w:val="center"/>
            </w:pPr>
            <w:r w:rsidRPr="00C571D5">
              <w:t>1</w:t>
            </w:r>
          </w:p>
        </w:tc>
      </w:tr>
      <w:tr w:rsidR="008974D3" w:rsidRPr="00236717" w14:paraId="62089964" w14:textId="77777777" w:rsidTr="0085434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9B78E" w14:textId="77777777" w:rsidR="008974D3" w:rsidRPr="00C571D5" w:rsidRDefault="008974D3" w:rsidP="0085434B">
            <w:pPr>
              <w:jc w:val="center"/>
            </w:pPr>
            <w:r w:rsidRPr="00C571D5">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743984F" w14:textId="77777777" w:rsidR="008974D3" w:rsidRPr="00C571D5" w:rsidRDefault="008974D3" w:rsidP="0085434B">
            <w:r w:rsidRPr="00C571D5">
              <w:t>Лизинговый платеж</w:t>
            </w:r>
          </w:p>
        </w:tc>
        <w:tc>
          <w:tcPr>
            <w:tcW w:w="1764" w:type="dxa"/>
            <w:gridSpan w:val="2"/>
            <w:tcBorders>
              <w:top w:val="single" w:sz="4" w:space="0" w:color="auto"/>
              <w:left w:val="nil"/>
              <w:bottom w:val="single" w:sz="4" w:space="0" w:color="auto"/>
              <w:right w:val="nil"/>
            </w:tcBorders>
            <w:shd w:val="clear" w:color="auto" w:fill="auto"/>
            <w:vAlign w:val="center"/>
          </w:tcPr>
          <w:p w14:paraId="1736BA63" w14:textId="77777777" w:rsidR="008974D3" w:rsidRPr="00C571D5" w:rsidRDefault="008974D3" w:rsidP="0085434B">
            <w:pPr>
              <w:jc w:val="center"/>
            </w:pPr>
            <w:r w:rsidRPr="00C571D5">
              <w:t>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9991779" w14:textId="77777777" w:rsidR="008974D3" w:rsidRPr="00C571D5" w:rsidRDefault="008974D3" w:rsidP="0085434B">
            <w:pPr>
              <w:jc w:val="center"/>
            </w:pPr>
            <w:r w:rsidRPr="00C571D5">
              <w:t>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263693" w14:textId="77777777" w:rsidR="008974D3" w:rsidRPr="00C571D5" w:rsidRDefault="008974D3" w:rsidP="0085434B">
            <w:pPr>
              <w:jc w:val="center"/>
            </w:pPr>
            <w:r w:rsidRPr="00C571D5">
              <w:t>0</w:t>
            </w:r>
          </w:p>
        </w:tc>
      </w:tr>
      <w:tr w:rsidR="008974D3" w:rsidRPr="00236717" w14:paraId="7B226BAF" w14:textId="77777777" w:rsidTr="0085434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1720F" w14:textId="77777777" w:rsidR="008974D3" w:rsidRPr="00C571D5" w:rsidRDefault="008974D3" w:rsidP="0085434B">
            <w:pPr>
              <w:jc w:val="center"/>
            </w:pPr>
            <w:r w:rsidRPr="00C571D5">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FB19666" w14:textId="77777777" w:rsidR="008974D3" w:rsidRPr="00C571D5" w:rsidRDefault="008974D3" w:rsidP="0085434B">
            <w:r w:rsidRPr="00C571D5">
              <w:t>Арендная плата</w:t>
            </w:r>
          </w:p>
        </w:tc>
        <w:tc>
          <w:tcPr>
            <w:tcW w:w="1764" w:type="dxa"/>
            <w:gridSpan w:val="2"/>
            <w:tcBorders>
              <w:top w:val="single" w:sz="4" w:space="0" w:color="auto"/>
              <w:left w:val="nil"/>
              <w:bottom w:val="single" w:sz="4" w:space="0" w:color="auto"/>
              <w:right w:val="nil"/>
            </w:tcBorders>
            <w:shd w:val="clear" w:color="auto" w:fill="auto"/>
            <w:vAlign w:val="center"/>
          </w:tcPr>
          <w:p w14:paraId="2AE37EBA" w14:textId="77777777" w:rsidR="008974D3" w:rsidRPr="00C571D5" w:rsidRDefault="008974D3" w:rsidP="0085434B">
            <w:pPr>
              <w:jc w:val="center"/>
            </w:pPr>
            <w:r w:rsidRPr="00C571D5">
              <w:t>3 060</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74817DD5" w14:textId="77777777" w:rsidR="008974D3" w:rsidRPr="00C571D5" w:rsidRDefault="008974D3" w:rsidP="0085434B">
            <w:pPr>
              <w:jc w:val="center"/>
            </w:pPr>
            <w:r w:rsidRPr="00C571D5">
              <w:t>3 160</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C55389" w14:textId="77777777" w:rsidR="008974D3" w:rsidRPr="00C571D5" w:rsidRDefault="008974D3" w:rsidP="0085434B">
            <w:pPr>
              <w:jc w:val="center"/>
            </w:pPr>
            <w:r w:rsidRPr="00C571D5">
              <w:t>100</w:t>
            </w:r>
          </w:p>
        </w:tc>
      </w:tr>
      <w:tr w:rsidR="008974D3" w:rsidRPr="00236717" w14:paraId="783FB40F" w14:textId="77777777" w:rsidTr="0085434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A0C43" w14:textId="77777777" w:rsidR="008974D3" w:rsidRPr="00C571D5" w:rsidRDefault="008974D3" w:rsidP="0085434B">
            <w:pPr>
              <w:jc w:val="center"/>
            </w:pPr>
            <w:r w:rsidRPr="00C571D5">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5055190" w14:textId="77777777" w:rsidR="008974D3" w:rsidRPr="00C571D5" w:rsidRDefault="008974D3" w:rsidP="0085434B">
            <w:r w:rsidRPr="00C571D5">
              <w:t>Другие расходы</w:t>
            </w:r>
          </w:p>
        </w:tc>
        <w:tc>
          <w:tcPr>
            <w:tcW w:w="1764" w:type="dxa"/>
            <w:gridSpan w:val="2"/>
            <w:tcBorders>
              <w:top w:val="single" w:sz="4" w:space="0" w:color="auto"/>
              <w:left w:val="nil"/>
              <w:bottom w:val="single" w:sz="4" w:space="0" w:color="auto"/>
              <w:right w:val="nil"/>
            </w:tcBorders>
            <w:shd w:val="clear" w:color="auto" w:fill="auto"/>
            <w:vAlign w:val="center"/>
          </w:tcPr>
          <w:p w14:paraId="2816D875" w14:textId="77777777" w:rsidR="008974D3" w:rsidRPr="00C571D5" w:rsidRDefault="008974D3" w:rsidP="0085434B">
            <w:pPr>
              <w:jc w:val="center"/>
            </w:pPr>
            <w:r w:rsidRPr="00C571D5">
              <w:t>143</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0F7ABD80" w14:textId="77777777" w:rsidR="008974D3" w:rsidRPr="00C571D5" w:rsidRDefault="008974D3" w:rsidP="0085434B">
            <w:pPr>
              <w:jc w:val="center"/>
            </w:pPr>
            <w:r w:rsidRPr="00C571D5">
              <w:t>148</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C4856E" w14:textId="77777777" w:rsidR="008974D3" w:rsidRPr="00C571D5" w:rsidRDefault="008974D3" w:rsidP="0085434B">
            <w:pPr>
              <w:jc w:val="center"/>
            </w:pPr>
            <w:r w:rsidRPr="00C571D5">
              <w:t>5</w:t>
            </w:r>
          </w:p>
        </w:tc>
      </w:tr>
      <w:tr w:rsidR="008974D3" w:rsidRPr="00236717" w14:paraId="229868C2" w14:textId="77777777" w:rsidTr="0085434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EBA141" w14:textId="77777777" w:rsidR="008974D3" w:rsidRPr="00C571D5" w:rsidRDefault="008974D3" w:rsidP="0085434B">
            <w:pPr>
              <w:jc w:val="center"/>
            </w:pPr>
            <w:r w:rsidRPr="00C571D5">
              <w:t> </w:t>
            </w:r>
            <w: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096138D" w14:textId="77777777" w:rsidR="008974D3" w:rsidRPr="00C571D5" w:rsidRDefault="008974D3" w:rsidP="0085434B">
            <w:r w:rsidRPr="00C571D5">
              <w:t>ИТОГО операционных расходов</w:t>
            </w:r>
          </w:p>
        </w:tc>
        <w:tc>
          <w:tcPr>
            <w:tcW w:w="1764" w:type="dxa"/>
            <w:gridSpan w:val="2"/>
            <w:tcBorders>
              <w:top w:val="single" w:sz="4" w:space="0" w:color="auto"/>
              <w:left w:val="nil"/>
              <w:bottom w:val="single" w:sz="4" w:space="0" w:color="auto"/>
              <w:right w:val="nil"/>
            </w:tcBorders>
            <w:shd w:val="clear" w:color="auto" w:fill="auto"/>
            <w:vAlign w:val="center"/>
          </w:tcPr>
          <w:p w14:paraId="4878F95D" w14:textId="77777777" w:rsidR="008974D3" w:rsidRPr="00C571D5" w:rsidRDefault="008974D3" w:rsidP="0085434B">
            <w:pPr>
              <w:jc w:val="center"/>
            </w:pPr>
            <w:r w:rsidRPr="00C571D5">
              <w:t>48 606</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034969" w14:textId="77777777" w:rsidR="008974D3" w:rsidRPr="00C571D5" w:rsidRDefault="008974D3" w:rsidP="0085434B">
            <w:pPr>
              <w:jc w:val="center"/>
            </w:pPr>
            <w:r w:rsidRPr="00C571D5">
              <w:t>50 190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D243F2C" w14:textId="77777777" w:rsidR="008974D3" w:rsidRPr="00C571D5" w:rsidRDefault="008974D3" w:rsidP="0085434B">
            <w:pPr>
              <w:jc w:val="center"/>
            </w:pPr>
            <w:r w:rsidRPr="00C571D5">
              <w:t>1 584</w:t>
            </w:r>
          </w:p>
        </w:tc>
      </w:tr>
      <w:tr w:rsidR="008974D3" w:rsidRPr="00236717" w14:paraId="63C6FD9E" w14:textId="77777777" w:rsidTr="0085434B">
        <w:trPr>
          <w:trHeight w:val="300"/>
        </w:trPr>
        <w:tc>
          <w:tcPr>
            <w:tcW w:w="750" w:type="dxa"/>
            <w:tcBorders>
              <w:top w:val="nil"/>
              <w:left w:val="nil"/>
              <w:bottom w:val="nil"/>
              <w:right w:val="nil"/>
            </w:tcBorders>
            <w:shd w:val="clear" w:color="auto" w:fill="auto"/>
            <w:vAlign w:val="center"/>
            <w:hideMark/>
          </w:tcPr>
          <w:p w14:paraId="4BF791FF" w14:textId="77777777" w:rsidR="008974D3" w:rsidRPr="00236717" w:rsidRDefault="008974D3" w:rsidP="0085434B">
            <w:pPr>
              <w:jc w:val="center"/>
              <w:rPr>
                <w:color w:val="FF0000"/>
                <w:sz w:val="20"/>
              </w:rPr>
            </w:pPr>
          </w:p>
        </w:tc>
        <w:tc>
          <w:tcPr>
            <w:tcW w:w="3361" w:type="dxa"/>
            <w:tcBorders>
              <w:top w:val="nil"/>
              <w:left w:val="nil"/>
              <w:bottom w:val="nil"/>
              <w:right w:val="nil"/>
            </w:tcBorders>
            <w:shd w:val="clear" w:color="auto" w:fill="auto"/>
            <w:vAlign w:val="center"/>
            <w:hideMark/>
          </w:tcPr>
          <w:p w14:paraId="73A8D453" w14:textId="77777777" w:rsidR="008974D3" w:rsidRPr="00236717" w:rsidRDefault="008974D3" w:rsidP="0085434B">
            <w:pPr>
              <w:rPr>
                <w:sz w:val="20"/>
              </w:rPr>
            </w:pPr>
          </w:p>
        </w:tc>
        <w:tc>
          <w:tcPr>
            <w:tcW w:w="1573" w:type="dxa"/>
            <w:tcBorders>
              <w:top w:val="nil"/>
              <w:left w:val="nil"/>
              <w:bottom w:val="nil"/>
              <w:right w:val="nil"/>
            </w:tcBorders>
            <w:shd w:val="clear" w:color="auto" w:fill="auto"/>
            <w:vAlign w:val="center"/>
            <w:hideMark/>
          </w:tcPr>
          <w:p w14:paraId="2EE67B8D" w14:textId="77777777" w:rsidR="008974D3" w:rsidRPr="00236717" w:rsidRDefault="008974D3" w:rsidP="0085434B">
            <w:pPr>
              <w:rPr>
                <w:sz w:val="20"/>
              </w:rPr>
            </w:pPr>
          </w:p>
        </w:tc>
        <w:tc>
          <w:tcPr>
            <w:tcW w:w="1764" w:type="dxa"/>
            <w:gridSpan w:val="2"/>
            <w:tcBorders>
              <w:top w:val="nil"/>
              <w:left w:val="nil"/>
              <w:bottom w:val="nil"/>
              <w:right w:val="nil"/>
            </w:tcBorders>
            <w:shd w:val="clear" w:color="auto" w:fill="auto"/>
            <w:vAlign w:val="center"/>
            <w:hideMark/>
          </w:tcPr>
          <w:p w14:paraId="5B1E8C64" w14:textId="77777777" w:rsidR="008974D3" w:rsidRPr="00236717" w:rsidRDefault="008974D3" w:rsidP="0085434B">
            <w:pPr>
              <w:rPr>
                <w:sz w:val="20"/>
              </w:rPr>
            </w:pPr>
          </w:p>
        </w:tc>
        <w:tc>
          <w:tcPr>
            <w:tcW w:w="1764" w:type="dxa"/>
            <w:gridSpan w:val="2"/>
            <w:tcBorders>
              <w:top w:val="nil"/>
              <w:left w:val="nil"/>
              <w:bottom w:val="nil"/>
              <w:right w:val="nil"/>
            </w:tcBorders>
            <w:shd w:val="clear" w:color="auto" w:fill="auto"/>
            <w:vAlign w:val="center"/>
            <w:hideMark/>
          </w:tcPr>
          <w:p w14:paraId="3DFCACB3" w14:textId="77777777" w:rsidR="008974D3" w:rsidRPr="00236717" w:rsidRDefault="008974D3" w:rsidP="0085434B">
            <w:pPr>
              <w:rPr>
                <w:sz w:val="20"/>
              </w:rPr>
            </w:pPr>
          </w:p>
        </w:tc>
        <w:tc>
          <w:tcPr>
            <w:tcW w:w="1872" w:type="dxa"/>
            <w:gridSpan w:val="2"/>
            <w:tcBorders>
              <w:top w:val="nil"/>
              <w:left w:val="nil"/>
              <w:bottom w:val="nil"/>
              <w:right w:val="nil"/>
            </w:tcBorders>
            <w:shd w:val="clear" w:color="auto" w:fill="auto"/>
            <w:vAlign w:val="center"/>
            <w:hideMark/>
          </w:tcPr>
          <w:p w14:paraId="217A16BC" w14:textId="77777777" w:rsidR="008974D3" w:rsidRPr="00236717" w:rsidRDefault="008974D3" w:rsidP="0085434B">
            <w:pPr>
              <w:rPr>
                <w:sz w:val="20"/>
              </w:rPr>
            </w:pPr>
          </w:p>
        </w:tc>
      </w:tr>
      <w:tr w:rsidR="008974D3" w:rsidRPr="00236717" w14:paraId="1DB68D1F" w14:textId="77777777" w:rsidTr="0085434B">
        <w:trPr>
          <w:trHeight w:val="300"/>
        </w:trPr>
        <w:tc>
          <w:tcPr>
            <w:tcW w:w="750" w:type="dxa"/>
            <w:tcBorders>
              <w:top w:val="nil"/>
              <w:left w:val="nil"/>
              <w:bottom w:val="nil"/>
              <w:right w:val="nil"/>
            </w:tcBorders>
            <w:shd w:val="clear" w:color="auto" w:fill="auto"/>
            <w:vAlign w:val="center"/>
            <w:hideMark/>
          </w:tcPr>
          <w:p w14:paraId="63FC6FA3" w14:textId="77777777" w:rsidR="008974D3" w:rsidRPr="00236717" w:rsidRDefault="008974D3" w:rsidP="0085434B">
            <w:pPr>
              <w:rPr>
                <w:sz w:val="20"/>
              </w:rPr>
            </w:pPr>
          </w:p>
        </w:tc>
        <w:tc>
          <w:tcPr>
            <w:tcW w:w="3361" w:type="dxa"/>
            <w:tcBorders>
              <w:top w:val="nil"/>
              <w:left w:val="nil"/>
              <w:bottom w:val="nil"/>
              <w:right w:val="nil"/>
            </w:tcBorders>
            <w:shd w:val="clear" w:color="auto" w:fill="auto"/>
            <w:vAlign w:val="center"/>
            <w:hideMark/>
          </w:tcPr>
          <w:p w14:paraId="6653A6DD" w14:textId="77777777" w:rsidR="008974D3" w:rsidRPr="00236717" w:rsidRDefault="008974D3" w:rsidP="0085434B">
            <w:pPr>
              <w:rPr>
                <w:sz w:val="20"/>
              </w:rPr>
            </w:pPr>
          </w:p>
        </w:tc>
        <w:tc>
          <w:tcPr>
            <w:tcW w:w="1573" w:type="dxa"/>
            <w:tcBorders>
              <w:top w:val="nil"/>
              <w:left w:val="nil"/>
              <w:bottom w:val="nil"/>
              <w:right w:val="nil"/>
            </w:tcBorders>
            <w:shd w:val="clear" w:color="auto" w:fill="auto"/>
            <w:vAlign w:val="center"/>
            <w:hideMark/>
          </w:tcPr>
          <w:p w14:paraId="323566A5" w14:textId="77777777" w:rsidR="008974D3" w:rsidRPr="00236717" w:rsidRDefault="008974D3" w:rsidP="0085434B">
            <w:pPr>
              <w:rPr>
                <w:sz w:val="20"/>
              </w:rPr>
            </w:pPr>
          </w:p>
        </w:tc>
        <w:tc>
          <w:tcPr>
            <w:tcW w:w="1764" w:type="dxa"/>
            <w:gridSpan w:val="2"/>
            <w:tcBorders>
              <w:top w:val="nil"/>
              <w:left w:val="nil"/>
              <w:bottom w:val="nil"/>
              <w:right w:val="nil"/>
            </w:tcBorders>
            <w:shd w:val="clear" w:color="auto" w:fill="auto"/>
            <w:vAlign w:val="center"/>
            <w:hideMark/>
          </w:tcPr>
          <w:p w14:paraId="45AF932B" w14:textId="77777777" w:rsidR="008974D3" w:rsidRPr="00236717" w:rsidRDefault="008974D3" w:rsidP="0085434B">
            <w:pPr>
              <w:rPr>
                <w:sz w:val="20"/>
              </w:rPr>
            </w:pPr>
          </w:p>
        </w:tc>
        <w:tc>
          <w:tcPr>
            <w:tcW w:w="1764" w:type="dxa"/>
            <w:gridSpan w:val="2"/>
            <w:tcBorders>
              <w:top w:val="nil"/>
              <w:left w:val="nil"/>
              <w:bottom w:val="nil"/>
              <w:right w:val="nil"/>
            </w:tcBorders>
            <w:shd w:val="clear" w:color="auto" w:fill="auto"/>
            <w:vAlign w:val="center"/>
            <w:hideMark/>
          </w:tcPr>
          <w:p w14:paraId="7BADC08B" w14:textId="77777777" w:rsidR="008974D3" w:rsidRPr="00236717" w:rsidRDefault="008974D3" w:rsidP="0085434B">
            <w:pPr>
              <w:rPr>
                <w:sz w:val="20"/>
              </w:rPr>
            </w:pPr>
          </w:p>
        </w:tc>
        <w:tc>
          <w:tcPr>
            <w:tcW w:w="1872" w:type="dxa"/>
            <w:gridSpan w:val="2"/>
            <w:tcBorders>
              <w:top w:val="nil"/>
              <w:left w:val="nil"/>
              <w:bottom w:val="nil"/>
              <w:right w:val="nil"/>
            </w:tcBorders>
            <w:shd w:val="clear" w:color="auto" w:fill="auto"/>
            <w:vAlign w:val="center"/>
            <w:hideMark/>
          </w:tcPr>
          <w:p w14:paraId="53C0923A" w14:textId="77777777" w:rsidR="008974D3" w:rsidRPr="00236717" w:rsidRDefault="008974D3" w:rsidP="0085434B">
            <w:pPr>
              <w:rPr>
                <w:sz w:val="20"/>
              </w:rPr>
            </w:pPr>
          </w:p>
        </w:tc>
      </w:tr>
    </w:tbl>
    <w:p w14:paraId="7F508DC3" w14:textId="77777777" w:rsidR="008974D3" w:rsidRDefault="008974D3" w:rsidP="008974D3">
      <w:pPr>
        <w:numPr>
          <w:ilvl w:val="0"/>
          <w:numId w:val="16"/>
        </w:numPr>
        <w:tabs>
          <w:tab w:val="left" w:pos="1890"/>
        </w:tabs>
        <w:spacing w:line="360" w:lineRule="auto"/>
        <w:ind w:right="-425"/>
        <w:jc w:val="right"/>
      </w:pPr>
      <w: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8974D3" w:rsidRPr="00236717" w14:paraId="1099016B" w14:textId="77777777" w:rsidTr="0085434B">
        <w:trPr>
          <w:trHeight w:val="315"/>
        </w:trPr>
        <w:tc>
          <w:tcPr>
            <w:tcW w:w="9212" w:type="dxa"/>
            <w:gridSpan w:val="7"/>
            <w:tcBorders>
              <w:top w:val="nil"/>
              <w:left w:val="nil"/>
              <w:bottom w:val="nil"/>
              <w:right w:val="nil"/>
            </w:tcBorders>
            <w:shd w:val="clear" w:color="auto" w:fill="auto"/>
            <w:noWrap/>
            <w:vAlign w:val="center"/>
            <w:hideMark/>
          </w:tcPr>
          <w:p w14:paraId="505B7830" w14:textId="77777777" w:rsidR="008974D3" w:rsidRPr="00CD1739" w:rsidRDefault="008974D3" w:rsidP="0085434B">
            <w:pPr>
              <w:jc w:val="center"/>
              <w:rPr>
                <w:sz w:val="20"/>
              </w:rPr>
            </w:pPr>
            <w:r w:rsidRPr="00CD1739">
              <w:rPr>
                <w:bCs/>
              </w:rPr>
              <w:lastRenderedPageBreak/>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601E9723" w14:textId="77777777" w:rsidR="008974D3" w:rsidRPr="00236717" w:rsidRDefault="008974D3" w:rsidP="0085434B">
            <w:pPr>
              <w:rPr>
                <w:sz w:val="20"/>
              </w:rPr>
            </w:pPr>
          </w:p>
        </w:tc>
      </w:tr>
      <w:tr w:rsidR="008974D3" w:rsidRPr="00236717" w14:paraId="1E8BAAED" w14:textId="77777777" w:rsidTr="0085434B">
        <w:trPr>
          <w:trHeight w:val="300"/>
        </w:trPr>
        <w:tc>
          <w:tcPr>
            <w:tcW w:w="750" w:type="dxa"/>
            <w:tcBorders>
              <w:top w:val="nil"/>
              <w:left w:val="nil"/>
              <w:bottom w:val="nil"/>
              <w:right w:val="nil"/>
            </w:tcBorders>
            <w:shd w:val="clear" w:color="auto" w:fill="auto"/>
            <w:noWrap/>
            <w:vAlign w:val="center"/>
            <w:hideMark/>
          </w:tcPr>
          <w:p w14:paraId="58D82855" w14:textId="77777777" w:rsidR="008974D3" w:rsidRPr="00236717" w:rsidRDefault="008974D3" w:rsidP="0085434B">
            <w:pPr>
              <w:rPr>
                <w:sz w:val="20"/>
              </w:rPr>
            </w:pPr>
          </w:p>
        </w:tc>
        <w:tc>
          <w:tcPr>
            <w:tcW w:w="3361" w:type="dxa"/>
            <w:tcBorders>
              <w:top w:val="nil"/>
              <w:left w:val="nil"/>
              <w:bottom w:val="nil"/>
              <w:right w:val="nil"/>
            </w:tcBorders>
            <w:shd w:val="clear" w:color="auto" w:fill="auto"/>
            <w:noWrap/>
            <w:vAlign w:val="center"/>
            <w:hideMark/>
          </w:tcPr>
          <w:p w14:paraId="77902323" w14:textId="77777777" w:rsidR="008974D3" w:rsidRPr="00236717" w:rsidRDefault="008974D3" w:rsidP="0085434B">
            <w:pPr>
              <w:rPr>
                <w:sz w:val="20"/>
              </w:rPr>
            </w:pPr>
          </w:p>
        </w:tc>
        <w:tc>
          <w:tcPr>
            <w:tcW w:w="1573" w:type="dxa"/>
            <w:tcBorders>
              <w:top w:val="nil"/>
              <w:left w:val="nil"/>
              <w:bottom w:val="nil"/>
              <w:right w:val="nil"/>
            </w:tcBorders>
            <w:shd w:val="clear" w:color="auto" w:fill="auto"/>
            <w:noWrap/>
            <w:vAlign w:val="center"/>
            <w:hideMark/>
          </w:tcPr>
          <w:p w14:paraId="6FA0E2E2" w14:textId="77777777" w:rsidR="008974D3" w:rsidRPr="00236717" w:rsidRDefault="008974D3" w:rsidP="0085434B">
            <w:pPr>
              <w:rPr>
                <w:sz w:val="20"/>
              </w:rPr>
            </w:pPr>
          </w:p>
        </w:tc>
        <w:tc>
          <w:tcPr>
            <w:tcW w:w="1764" w:type="dxa"/>
            <w:gridSpan w:val="2"/>
            <w:tcBorders>
              <w:top w:val="nil"/>
              <w:left w:val="nil"/>
              <w:bottom w:val="nil"/>
              <w:right w:val="nil"/>
            </w:tcBorders>
            <w:shd w:val="clear" w:color="auto" w:fill="auto"/>
            <w:noWrap/>
            <w:vAlign w:val="center"/>
            <w:hideMark/>
          </w:tcPr>
          <w:p w14:paraId="0A2CEAF8" w14:textId="77777777" w:rsidR="008974D3" w:rsidRPr="00236717" w:rsidRDefault="008974D3" w:rsidP="0085434B">
            <w:pPr>
              <w:rPr>
                <w:sz w:val="20"/>
              </w:rPr>
            </w:pPr>
          </w:p>
        </w:tc>
        <w:tc>
          <w:tcPr>
            <w:tcW w:w="1764" w:type="dxa"/>
            <w:gridSpan w:val="2"/>
            <w:tcBorders>
              <w:top w:val="nil"/>
              <w:left w:val="nil"/>
              <w:bottom w:val="nil"/>
              <w:right w:val="nil"/>
            </w:tcBorders>
            <w:shd w:val="clear" w:color="auto" w:fill="auto"/>
            <w:noWrap/>
            <w:vAlign w:val="center"/>
            <w:hideMark/>
          </w:tcPr>
          <w:p w14:paraId="783EF119" w14:textId="77777777" w:rsidR="008974D3" w:rsidRPr="00236717" w:rsidRDefault="008974D3" w:rsidP="0085434B">
            <w:pPr>
              <w:jc w:val="right"/>
              <w:rPr>
                <w:sz w:val="20"/>
              </w:rPr>
            </w:pPr>
            <w:r>
              <w:rPr>
                <w:sz w:val="20"/>
              </w:rPr>
              <w:t>тыс. руб.</w:t>
            </w:r>
          </w:p>
        </w:tc>
        <w:tc>
          <w:tcPr>
            <w:tcW w:w="1872" w:type="dxa"/>
            <w:gridSpan w:val="2"/>
            <w:tcBorders>
              <w:top w:val="nil"/>
              <w:left w:val="nil"/>
              <w:bottom w:val="nil"/>
              <w:right w:val="nil"/>
            </w:tcBorders>
            <w:shd w:val="clear" w:color="auto" w:fill="auto"/>
            <w:noWrap/>
            <w:vAlign w:val="center"/>
            <w:hideMark/>
          </w:tcPr>
          <w:p w14:paraId="21B45773" w14:textId="77777777" w:rsidR="008974D3" w:rsidRPr="00236717" w:rsidRDefault="008974D3" w:rsidP="0085434B">
            <w:pPr>
              <w:rPr>
                <w:sz w:val="20"/>
              </w:rPr>
            </w:pPr>
          </w:p>
        </w:tc>
      </w:tr>
      <w:tr w:rsidR="008974D3" w:rsidRPr="004F1DF4" w14:paraId="4A30EC37" w14:textId="77777777" w:rsidTr="0085434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8F8E6" w14:textId="77777777" w:rsidR="008974D3" w:rsidRPr="00C571D5" w:rsidRDefault="008974D3" w:rsidP="0085434B">
            <w:pPr>
              <w:jc w:val="center"/>
            </w:pPr>
            <w:r w:rsidRPr="00C571D5">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1E16F3E" w14:textId="77777777" w:rsidR="008974D3" w:rsidRPr="00C571D5" w:rsidRDefault="008974D3" w:rsidP="0085434B">
            <w:pPr>
              <w:jc w:val="center"/>
            </w:pPr>
            <w:r w:rsidRPr="00C571D5">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0754F5B" w14:textId="77777777" w:rsidR="008974D3" w:rsidRPr="00C571D5" w:rsidRDefault="008974D3" w:rsidP="0085434B">
            <w:pPr>
              <w:jc w:val="center"/>
            </w:pPr>
            <w:r w:rsidRPr="00C571D5">
              <w:t>Утверждено на 2021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7F720183" w14:textId="77777777" w:rsidR="008974D3" w:rsidRPr="00C571D5" w:rsidRDefault="008974D3" w:rsidP="0085434B">
            <w:pPr>
              <w:jc w:val="center"/>
            </w:pPr>
            <w:r w:rsidRPr="00C571D5">
              <w:t>Предложение экспертов на 2022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B10C47" w14:textId="77777777" w:rsidR="008974D3" w:rsidRPr="00C571D5" w:rsidRDefault="008974D3" w:rsidP="0085434B">
            <w:pPr>
              <w:jc w:val="center"/>
            </w:pPr>
            <w:r w:rsidRPr="00C571D5">
              <w:t>Динамика расходов</w:t>
            </w:r>
          </w:p>
        </w:tc>
      </w:tr>
      <w:tr w:rsidR="008974D3" w:rsidRPr="004F1DF4" w14:paraId="00B00F86" w14:textId="77777777" w:rsidTr="0085434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2CD73" w14:textId="77777777" w:rsidR="008974D3" w:rsidRPr="00C571D5" w:rsidRDefault="008974D3" w:rsidP="0085434B">
            <w:pPr>
              <w:jc w:val="center"/>
            </w:pPr>
            <w:r w:rsidRPr="00C571D5">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4F09BF5" w14:textId="77777777" w:rsidR="008974D3" w:rsidRPr="00C571D5" w:rsidRDefault="008974D3" w:rsidP="0085434B">
            <w:r w:rsidRPr="00C571D5">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D9BBE0D" w14:textId="77777777" w:rsidR="008974D3" w:rsidRPr="00C571D5" w:rsidRDefault="008974D3" w:rsidP="0085434B">
            <w:pPr>
              <w:jc w:val="center"/>
            </w:pPr>
            <w:r w:rsidRPr="00C571D5">
              <w:t>810 931</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AD6CD77" w14:textId="77777777" w:rsidR="008974D3" w:rsidRPr="00585110" w:rsidRDefault="008974D3" w:rsidP="0085434B">
            <w:pPr>
              <w:jc w:val="center"/>
            </w:pPr>
            <w:r w:rsidRPr="00585110">
              <w:t>1 000 348</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D9538C8" w14:textId="77777777" w:rsidR="008974D3" w:rsidRPr="00585110" w:rsidRDefault="008974D3" w:rsidP="0085434B">
            <w:pPr>
              <w:jc w:val="center"/>
            </w:pPr>
            <w:r w:rsidRPr="00585110">
              <w:t>189 417</w:t>
            </w:r>
          </w:p>
        </w:tc>
      </w:tr>
      <w:tr w:rsidR="008974D3" w:rsidRPr="004F1DF4" w14:paraId="118FB67A" w14:textId="77777777" w:rsidTr="0085434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04A5D" w14:textId="77777777" w:rsidR="008974D3" w:rsidRPr="00C571D5" w:rsidRDefault="008974D3" w:rsidP="0085434B">
            <w:pPr>
              <w:jc w:val="center"/>
            </w:pPr>
            <w:r w:rsidRPr="00C571D5">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C41C4F4" w14:textId="77777777" w:rsidR="008974D3" w:rsidRPr="00C571D5" w:rsidRDefault="008974D3" w:rsidP="0085434B">
            <w:r w:rsidRPr="00C571D5">
              <w:t>Арендная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22D8AB3" w14:textId="77777777" w:rsidR="008974D3" w:rsidRPr="00C571D5" w:rsidRDefault="008974D3" w:rsidP="0085434B">
            <w:pPr>
              <w:jc w:val="center"/>
            </w:pPr>
            <w:r w:rsidRPr="00C571D5">
              <w:t>20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82EC880" w14:textId="77777777" w:rsidR="008974D3" w:rsidRPr="00585110" w:rsidRDefault="008974D3" w:rsidP="0085434B">
            <w:pPr>
              <w:jc w:val="center"/>
            </w:pPr>
            <w:r w:rsidRPr="00585110">
              <w:t>2 193</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5CE974F" w14:textId="77777777" w:rsidR="008974D3" w:rsidRPr="00585110" w:rsidRDefault="008974D3" w:rsidP="0085434B">
            <w:pPr>
              <w:jc w:val="center"/>
            </w:pPr>
            <w:r w:rsidRPr="00585110">
              <w:t>2 173</w:t>
            </w:r>
          </w:p>
        </w:tc>
      </w:tr>
      <w:tr w:rsidR="008974D3" w:rsidRPr="004F1DF4" w14:paraId="785BE139" w14:textId="77777777" w:rsidTr="0085434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814B3" w14:textId="77777777" w:rsidR="008974D3" w:rsidRPr="00C571D5" w:rsidRDefault="008974D3" w:rsidP="0085434B">
            <w:pPr>
              <w:jc w:val="center"/>
            </w:pPr>
            <w:r w:rsidRPr="00C571D5">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B1F0193" w14:textId="77777777" w:rsidR="008974D3" w:rsidRPr="00C571D5" w:rsidRDefault="008974D3" w:rsidP="0085434B">
            <w:r w:rsidRPr="00C571D5">
              <w:t>Концессионная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F8C497B" w14:textId="77777777" w:rsidR="008974D3" w:rsidRPr="00C571D5" w:rsidRDefault="008974D3" w:rsidP="0085434B">
            <w:pPr>
              <w:jc w:val="center"/>
            </w:pPr>
            <w:r w:rsidRPr="00C571D5">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3EBCECC" w14:textId="77777777" w:rsidR="008974D3" w:rsidRPr="00585110" w:rsidRDefault="008974D3" w:rsidP="0085434B">
            <w:pPr>
              <w:jc w:val="center"/>
            </w:pPr>
            <w:r w:rsidRPr="00585110">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8693D26" w14:textId="77777777" w:rsidR="008974D3" w:rsidRPr="00585110" w:rsidRDefault="008974D3" w:rsidP="0085434B">
            <w:pPr>
              <w:jc w:val="center"/>
            </w:pPr>
            <w:r w:rsidRPr="00585110">
              <w:t>0</w:t>
            </w:r>
          </w:p>
        </w:tc>
      </w:tr>
      <w:tr w:rsidR="008974D3" w:rsidRPr="004F1DF4" w14:paraId="7140C562" w14:textId="77777777" w:rsidTr="0085434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C42D0" w14:textId="77777777" w:rsidR="008974D3" w:rsidRPr="00C571D5" w:rsidRDefault="008974D3" w:rsidP="0085434B">
            <w:pPr>
              <w:jc w:val="center"/>
            </w:pPr>
            <w:r w:rsidRPr="00C571D5">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7FC102F" w14:textId="77777777" w:rsidR="008974D3" w:rsidRPr="00C571D5" w:rsidRDefault="008974D3" w:rsidP="0085434B">
            <w:r w:rsidRPr="00C571D5">
              <w:t>Расходы на уплату налогов, сборов и других обязательных платежей, в том числе: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C05C731" w14:textId="77777777" w:rsidR="008974D3" w:rsidRPr="00C571D5" w:rsidRDefault="008974D3" w:rsidP="0085434B">
            <w:pPr>
              <w:jc w:val="center"/>
            </w:pPr>
            <w:r w:rsidRPr="00C571D5">
              <w:t>2 680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4B7A721" w14:textId="77777777" w:rsidR="008974D3" w:rsidRPr="00585110" w:rsidRDefault="008974D3" w:rsidP="0085434B">
            <w:pPr>
              <w:jc w:val="center"/>
            </w:pPr>
            <w:r w:rsidRPr="00585110">
              <w:t>3 013</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4934813" w14:textId="77777777" w:rsidR="008974D3" w:rsidRPr="00585110" w:rsidRDefault="008974D3" w:rsidP="0085434B">
            <w:pPr>
              <w:jc w:val="center"/>
            </w:pPr>
            <w:r w:rsidRPr="00585110">
              <w:t>333</w:t>
            </w:r>
          </w:p>
        </w:tc>
      </w:tr>
      <w:tr w:rsidR="008974D3" w:rsidRPr="004F1DF4" w14:paraId="7A1FB025" w14:textId="77777777" w:rsidTr="0085434B">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1418D" w14:textId="77777777" w:rsidR="008974D3" w:rsidRPr="00C571D5" w:rsidRDefault="008974D3" w:rsidP="0085434B">
            <w:pPr>
              <w:jc w:val="center"/>
            </w:pPr>
            <w:r w:rsidRPr="00C571D5">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89CAF4A" w14:textId="77777777" w:rsidR="008974D3" w:rsidRPr="00C571D5" w:rsidRDefault="008974D3" w:rsidP="0085434B">
            <w:r w:rsidRPr="00C571D5">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DFD8765" w14:textId="77777777" w:rsidR="008974D3" w:rsidRPr="00C571D5" w:rsidRDefault="008974D3" w:rsidP="0085434B">
            <w:pPr>
              <w:jc w:val="center"/>
            </w:pPr>
            <w:r w:rsidRPr="00C571D5">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23FFB8B" w14:textId="77777777" w:rsidR="008974D3" w:rsidRPr="00585110" w:rsidRDefault="008974D3" w:rsidP="0085434B">
            <w:pPr>
              <w:jc w:val="center"/>
            </w:pPr>
            <w:r w:rsidRPr="00585110">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BA1D2C6" w14:textId="77777777" w:rsidR="008974D3" w:rsidRPr="00585110" w:rsidRDefault="008974D3" w:rsidP="0085434B">
            <w:pPr>
              <w:jc w:val="center"/>
            </w:pPr>
            <w:r w:rsidRPr="00585110">
              <w:t>0</w:t>
            </w:r>
          </w:p>
        </w:tc>
      </w:tr>
      <w:tr w:rsidR="008974D3" w:rsidRPr="004F1DF4" w14:paraId="7AE2A14D" w14:textId="77777777" w:rsidTr="0085434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580D1" w14:textId="77777777" w:rsidR="008974D3" w:rsidRPr="00C571D5" w:rsidRDefault="008974D3" w:rsidP="0085434B">
            <w:pPr>
              <w:jc w:val="center"/>
            </w:pPr>
            <w:r w:rsidRPr="00C571D5">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A1B91B1" w14:textId="77777777" w:rsidR="008974D3" w:rsidRPr="00C571D5" w:rsidRDefault="008974D3" w:rsidP="0085434B">
            <w:r w:rsidRPr="00C571D5">
              <w:t>расходы на обязательное страхование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EB0FCE2" w14:textId="77777777" w:rsidR="008974D3" w:rsidRPr="00C571D5" w:rsidRDefault="008974D3" w:rsidP="0085434B">
            <w:pPr>
              <w:jc w:val="center"/>
            </w:pPr>
            <w:r w:rsidRPr="00C571D5">
              <w:t>91</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6E22BD1" w14:textId="77777777" w:rsidR="008974D3" w:rsidRPr="00585110" w:rsidRDefault="008974D3" w:rsidP="0085434B">
            <w:pPr>
              <w:jc w:val="center"/>
            </w:pPr>
            <w:r w:rsidRPr="00585110">
              <w:t>84</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DB7AFDE" w14:textId="77777777" w:rsidR="008974D3" w:rsidRPr="00585110" w:rsidRDefault="008974D3" w:rsidP="0085434B">
            <w:pPr>
              <w:jc w:val="center"/>
            </w:pPr>
            <w:r w:rsidRPr="00585110">
              <w:t>-7</w:t>
            </w:r>
          </w:p>
        </w:tc>
      </w:tr>
      <w:tr w:rsidR="008974D3" w:rsidRPr="004F1DF4" w14:paraId="6395B6F9" w14:textId="77777777" w:rsidTr="0085434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2F604" w14:textId="77777777" w:rsidR="008974D3" w:rsidRPr="00C571D5" w:rsidRDefault="008974D3" w:rsidP="0085434B">
            <w:pPr>
              <w:jc w:val="center"/>
            </w:pPr>
            <w:r w:rsidRPr="00C571D5">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0B4D8CA" w14:textId="77777777" w:rsidR="008974D3" w:rsidRPr="00C571D5" w:rsidRDefault="008974D3" w:rsidP="0085434B">
            <w:r w:rsidRPr="00C571D5">
              <w:t>иные расходы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4ED6EFD" w14:textId="77777777" w:rsidR="008974D3" w:rsidRPr="00C571D5" w:rsidRDefault="008974D3" w:rsidP="0085434B">
            <w:pPr>
              <w:jc w:val="center"/>
            </w:pPr>
            <w:r w:rsidRPr="00C571D5">
              <w:t>2 589</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3C79CD5" w14:textId="77777777" w:rsidR="008974D3" w:rsidRPr="00585110" w:rsidRDefault="008974D3" w:rsidP="0085434B">
            <w:pPr>
              <w:jc w:val="center"/>
            </w:pPr>
            <w:r w:rsidRPr="00585110">
              <w:t>2 929</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BD849D7" w14:textId="77777777" w:rsidR="008974D3" w:rsidRPr="00585110" w:rsidRDefault="008974D3" w:rsidP="0085434B">
            <w:pPr>
              <w:jc w:val="center"/>
            </w:pPr>
            <w:r w:rsidRPr="00585110">
              <w:t>340</w:t>
            </w:r>
          </w:p>
        </w:tc>
      </w:tr>
      <w:tr w:rsidR="008974D3" w:rsidRPr="004F1DF4" w14:paraId="6E2FC952" w14:textId="77777777" w:rsidTr="0085434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96C6A" w14:textId="77777777" w:rsidR="008974D3" w:rsidRPr="00C571D5" w:rsidRDefault="008974D3" w:rsidP="0085434B">
            <w:pPr>
              <w:jc w:val="center"/>
            </w:pPr>
            <w:r w:rsidRPr="00C571D5">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5E0DEF1" w14:textId="77777777" w:rsidR="008974D3" w:rsidRPr="00C571D5" w:rsidRDefault="008974D3" w:rsidP="0085434B">
            <w:r w:rsidRPr="00C571D5">
              <w:t>Отчисления на социальные нужды</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ED5CBD9" w14:textId="77777777" w:rsidR="008974D3" w:rsidRPr="00C571D5" w:rsidRDefault="008974D3" w:rsidP="0085434B">
            <w:pPr>
              <w:jc w:val="center"/>
            </w:pPr>
            <w:r w:rsidRPr="00C571D5">
              <w:t>7 542</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AFA126E" w14:textId="77777777" w:rsidR="008974D3" w:rsidRPr="00585110" w:rsidRDefault="008974D3" w:rsidP="0085434B">
            <w:pPr>
              <w:jc w:val="center"/>
            </w:pPr>
            <w:r w:rsidRPr="00585110">
              <w:t>7 787</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6A1F48E" w14:textId="77777777" w:rsidR="008974D3" w:rsidRPr="00585110" w:rsidRDefault="008974D3" w:rsidP="0085434B">
            <w:pPr>
              <w:jc w:val="center"/>
            </w:pPr>
            <w:r w:rsidRPr="00585110">
              <w:t>245</w:t>
            </w:r>
          </w:p>
        </w:tc>
      </w:tr>
      <w:tr w:rsidR="008974D3" w:rsidRPr="004F1DF4" w14:paraId="168C6A72" w14:textId="77777777" w:rsidTr="0085434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B318C" w14:textId="77777777" w:rsidR="008974D3" w:rsidRPr="00C571D5" w:rsidRDefault="008974D3" w:rsidP="0085434B">
            <w:pPr>
              <w:jc w:val="center"/>
            </w:pPr>
            <w:r w:rsidRPr="00C571D5">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1B88AEB" w14:textId="77777777" w:rsidR="008974D3" w:rsidRPr="00C571D5" w:rsidRDefault="008974D3" w:rsidP="0085434B">
            <w:r w:rsidRPr="00C571D5">
              <w:t>Расходы по сомнительным долгам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FB64903" w14:textId="77777777" w:rsidR="008974D3" w:rsidRPr="00C571D5" w:rsidRDefault="008974D3" w:rsidP="0085434B">
            <w:pPr>
              <w:jc w:val="center"/>
            </w:pPr>
            <w:r w:rsidRPr="00C571D5">
              <w:t>13 628</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F1BEACF" w14:textId="77777777" w:rsidR="008974D3" w:rsidRPr="00585110" w:rsidRDefault="008974D3" w:rsidP="0085434B">
            <w:pPr>
              <w:jc w:val="center"/>
            </w:pPr>
            <w:r w:rsidRPr="00585110">
              <w:t>24 133</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0D0BBE33" w14:textId="77777777" w:rsidR="008974D3" w:rsidRPr="00585110" w:rsidRDefault="008974D3" w:rsidP="0085434B">
            <w:pPr>
              <w:jc w:val="center"/>
            </w:pPr>
            <w:r w:rsidRPr="00585110">
              <w:t>10 505</w:t>
            </w:r>
          </w:p>
        </w:tc>
      </w:tr>
      <w:tr w:rsidR="008974D3" w:rsidRPr="004F1DF4" w14:paraId="5DE29FFB" w14:textId="77777777" w:rsidTr="0085434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C4892" w14:textId="77777777" w:rsidR="008974D3" w:rsidRPr="00C571D5" w:rsidRDefault="008974D3" w:rsidP="0085434B">
            <w:pPr>
              <w:jc w:val="center"/>
            </w:pPr>
            <w:r w:rsidRPr="00C571D5">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4D8C282" w14:textId="77777777" w:rsidR="008974D3" w:rsidRPr="00C571D5" w:rsidRDefault="008974D3" w:rsidP="0085434B">
            <w:r w:rsidRPr="00C571D5">
              <w:t>Амортизация основных средств и нематериальных активов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1AAADB48" w14:textId="77777777" w:rsidR="008974D3" w:rsidRPr="00C571D5" w:rsidRDefault="008974D3" w:rsidP="0085434B">
            <w:pPr>
              <w:jc w:val="center"/>
            </w:pPr>
            <w:r w:rsidRPr="00C571D5">
              <w:t>629</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7AB1BC5" w14:textId="77777777" w:rsidR="008974D3" w:rsidRPr="00585110" w:rsidRDefault="008974D3" w:rsidP="0085434B">
            <w:pPr>
              <w:jc w:val="center"/>
            </w:pPr>
            <w:r w:rsidRPr="00585110">
              <w:t>998</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A551A66" w14:textId="77777777" w:rsidR="008974D3" w:rsidRPr="00585110" w:rsidRDefault="008974D3" w:rsidP="0085434B">
            <w:pPr>
              <w:jc w:val="center"/>
            </w:pPr>
            <w:r w:rsidRPr="00585110">
              <w:t>369</w:t>
            </w:r>
          </w:p>
        </w:tc>
      </w:tr>
      <w:tr w:rsidR="008974D3" w:rsidRPr="004F1DF4" w14:paraId="6EE5B977" w14:textId="77777777" w:rsidTr="0085434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053B9" w14:textId="77777777" w:rsidR="008974D3" w:rsidRPr="00C571D5" w:rsidRDefault="008974D3" w:rsidP="0085434B">
            <w:pPr>
              <w:jc w:val="center"/>
            </w:pPr>
            <w:r w:rsidRPr="00C571D5">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2538BD7F" w14:textId="77777777" w:rsidR="008974D3" w:rsidRPr="00C571D5" w:rsidRDefault="008974D3" w:rsidP="0085434B">
            <w:r w:rsidRPr="00C571D5">
              <w:t>Расходы на выплаты по договорам займа и кредитным договорам, включая проценты по ним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CCA6A16" w14:textId="77777777" w:rsidR="008974D3" w:rsidRPr="00C571D5" w:rsidRDefault="008974D3" w:rsidP="0085434B">
            <w:pPr>
              <w:jc w:val="center"/>
            </w:pPr>
            <w:r w:rsidRPr="00C571D5">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C548344" w14:textId="77777777" w:rsidR="008974D3" w:rsidRPr="00585110" w:rsidRDefault="008974D3" w:rsidP="0085434B">
            <w:pPr>
              <w:jc w:val="center"/>
            </w:pPr>
            <w:r w:rsidRPr="00585110">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13CA729" w14:textId="77777777" w:rsidR="008974D3" w:rsidRPr="00585110" w:rsidRDefault="008974D3" w:rsidP="0085434B">
            <w:pPr>
              <w:jc w:val="center"/>
            </w:pPr>
            <w:r w:rsidRPr="00585110">
              <w:t>0</w:t>
            </w:r>
          </w:p>
        </w:tc>
      </w:tr>
      <w:tr w:rsidR="008974D3" w:rsidRPr="004F1DF4" w14:paraId="13274C3F" w14:textId="77777777" w:rsidTr="0085434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907CF" w14:textId="77777777" w:rsidR="008974D3" w:rsidRPr="00C571D5" w:rsidRDefault="008974D3" w:rsidP="0085434B">
            <w:pPr>
              <w:jc w:val="center"/>
            </w:pPr>
            <w:r w:rsidRPr="00C571D5">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B7D7A86" w14:textId="77777777" w:rsidR="008974D3" w:rsidRPr="00C571D5" w:rsidRDefault="008974D3" w:rsidP="0085434B">
            <w:r w:rsidRPr="00C571D5">
              <w:t>ИТОГО</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7D236ED" w14:textId="77777777" w:rsidR="008974D3" w:rsidRPr="00C571D5" w:rsidRDefault="008974D3" w:rsidP="0085434B">
            <w:pPr>
              <w:jc w:val="center"/>
            </w:pPr>
            <w:r w:rsidRPr="00C571D5">
              <w:t>835 430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692108B" w14:textId="77777777" w:rsidR="008974D3" w:rsidRPr="00585110" w:rsidRDefault="008974D3" w:rsidP="0085434B">
            <w:pPr>
              <w:jc w:val="center"/>
            </w:pPr>
            <w:r w:rsidRPr="00585110">
              <w:t>1 038 472</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1C91744C" w14:textId="77777777" w:rsidR="008974D3" w:rsidRPr="00585110" w:rsidRDefault="008974D3" w:rsidP="0085434B">
            <w:pPr>
              <w:jc w:val="center"/>
            </w:pPr>
            <w:r w:rsidRPr="00585110">
              <w:t>203 042</w:t>
            </w:r>
          </w:p>
        </w:tc>
      </w:tr>
      <w:tr w:rsidR="008974D3" w:rsidRPr="004F1DF4" w14:paraId="2CEDFAA8" w14:textId="77777777" w:rsidTr="0085434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4CF0C" w14:textId="77777777" w:rsidR="008974D3" w:rsidRPr="00C571D5" w:rsidRDefault="008974D3" w:rsidP="0085434B">
            <w:pPr>
              <w:jc w:val="center"/>
            </w:pPr>
            <w:r w:rsidRPr="00C571D5">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EA7E81B" w14:textId="77777777" w:rsidR="008974D3" w:rsidRPr="00C571D5" w:rsidRDefault="008974D3" w:rsidP="0085434B">
            <w:r w:rsidRPr="00C571D5">
              <w:t>Налог на прибыль</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0A805178" w14:textId="77777777" w:rsidR="008974D3" w:rsidRPr="00C571D5" w:rsidRDefault="008974D3" w:rsidP="0085434B">
            <w:pPr>
              <w:jc w:val="center"/>
            </w:pPr>
            <w:r w:rsidRPr="00C571D5">
              <w:t>103</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7C20D3B" w14:textId="77777777" w:rsidR="008974D3" w:rsidRPr="00585110" w:rsidRDefault="008974D3" w:rsidP="0085434B">
            <w:pPr>
              <w:jc w:val="center"/>
            </w:pPr>
            <w:r w:rsidRPr="00585110">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A8289D1" w14:textId="77777777" w:rsidR="008974D3" w:rsidRPr="00585110" w:rsidRDefault="008974D3" w:rsidP="0085434B">
            <w:pPr>
              <w:jc w:val="center"/>
            </w:pPr>
            <w:r w:rsidRPr="00585110">
              <w:t>-103</w:t>
            </w:r>
          </w:p>
        </w:tc>
      </w:tr>
      <w:tr w:rsidR="008974D3" w:rsidRPr="004F1DF4" w14:paraId="1F38BFA6" w14:textId="77777777" w:rsidTr="0085434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5CFCE" w14:textId="77777777" w:rsidR="008974D3" w:rsidRPr="00C571D5" w:rsidRDefault="008974D3" w:rsidP="0085434B">
            <w:pPr>
              <w:jc w:val="center"/>
            </w:pPr>
            <w:r w:rsidRPr="00C571D5">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19F1E456" w14:textId="77777777" w:rsidR="008974D3" w:rsidRPr="00C571D5" w:rsidRDefault="008974D3" w:rsidP="0085434B">
            <w:r w:rsidRPr="00C571D5">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FD16A31" w14:textId="77777777" w:rsidR="008974D3" w:rsidRPr="00C571D5" w:rsidRDefault="008974D3" w:rsidP="0085434B">
            <w:pPr>
              <w:jc w:val="center"/>
            </w:pPr>
            <w:r w:rsidRPr="00C571D5">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FE3C76C" w14:textId="77777777" w:rsidR="008974D3" w:rsidRPr="00585110" w:rsidRDefault="008974D3" w:rsidP="0085434B">
            <w:pPr>
              <w:jc w:val="center"/>
            </w:pPr>
            <w:r w:rsidRPr="00585110">
              <w:t>0</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0664A2E" w14:textId="77777777" w:rsidR="008974D3" w:rsidRPr="00585110" w:rsidRDefault="008974D3" w:rsidP="0085434B">
            <w:pPr>
              <w:jc w:val="center"/>
            </w:pPr>
            <w:r w:rsidRPr="00585110">
              <w:t>0</w:t>
            </w:r>
          </w:p>
        </w:tc>
      </w:tr>
      <w:tr w:rsidR="008974D3" w:rsidRPr="004F1DF4" w14:paraId="05C4B5D2" w14:textId="77777777" w:rsidTr="0085434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CFD5F" w14:textId="77777777" w:rsidR="008974D3" w:rsidRPr="00C571D5" w:rsidRDefault="008974D3" w:rsidP="0085434B">
            <w:pPr>
              <w:jc w:val="center"/>
            </w:pPr>
            <w:r w:rsidRPr="00C571D5">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6311CF2" w14:textId="77777777" w:rsidR="008974D3" w:rsidRPr="00C571D5" w:rsidRDefault="008974D3" w:rsidP="0085434B">
            <w:r w:rsidRPr="00C571D5">
              <w:t>Итого неподконтрольных расходов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5305E48" w14:textId="77777777" w:rsidR="008974D3" w:rsidRPr="00C571D5" w:rsidRDefault="008974D3" w:rsidP="0085434B">
            <w:pPr>
              <w:jc w:val="center"/>
            </w:pPr>
            <w:r w:rsidRPr="00C571D5">
              <w:t>835 533</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B9DDF6D" w14:textId="77777777" w:rsidR="008974D3" w:rsidRPr="00585110" w:rsidRDefault="008974D3" w:rsidP="0085434B">
            <w:pPr>
              <w:jc w:val="center"/>
            </w:pPr>
            <w:r w:rsidRPr="00585110">
              <w:t>1 038 472</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32912853" w14:textId="77777777" w:rsidR="008974D3" w:rsidRPr="00585110" w:rsidRDefault="008974D3" w:rsidP="0085434B">
            <w:pPr>
              <w:jc w:val="center"/>
            </w:pPr>
            <w:r w:rsidRPr="00585110">
              <w:t>202 939</w:t>
            </w:r>
          </w:p>
        </w:tc>
      </w:tr>
      <w:tr w:rsidR="008974D3" w:rsidRPr="00236717" w14:paraId="7DDCCE27" w14:textId="77777777" w:rsidTr="0085434B">
        <w:trPr>
          <w:trHeight w:val="300"/>
        </w:trPr>
        <w:tc>
          <w:tcPr>
            <w:tcW w:w="750" w:type="dxa"/>
            <w:tcBorders>
              <w:top w:val="nil"/>
              <w:left w:val="nil"/>
              <w:bottom w:val="nil"/>
              <w:right w:val="nil"/>
            </w:tcBorders>
            <w:shd w:val="clear" w:color="auto" w:fill="auto"/>
            <w:vAlign w:val="center"/>
            <w:hideMark/>
          </w:tcPr>
          <w:p w14:paraId="667FFF92" w14:textId="77777777" w:rsidR="008974D3" w:rsidRPr="00236717" w:rsidRDefault="008974D3" w:rsidP="0085434B">
            <w:pPr>
              <w:jc w:val="center"/>
              <w:rPr>
                <w:color w:val="FF0000"/>
                <w:sz w:val="20"/>
              </w:rPr>
            </w:pPr>
          </w:p>
        </w:tc>
        <w:tc>
          <w:tcPr>
            <w:tcW w:w="3361" w:type="dxa"/>
            <w:tcBorders>
              <w:top w:val="nil"/>
              <w:left w:val="nil"/>
              <w:bottom w:val="nil"/>
              <w:right w:val="nil"/>
            </w:tcBorders>
            <w:shd w:val="clear" w:color="auto" w:fill="auto"/>
            <w:vAlign w:val="center"/>
            <w:hideMark/>
          </w:tcPr>
          <w:p w14:paraId="577C6C6A" w14:textId="77777777" w:rsidR="008974D3" w:rsidRPr="00236717" w:rsidRDefault="008974D3" w:rsidP="0085434B">
            <w:pPr>
              <w:rPr>
                <w:sz w:val="20"/>
              </w:rPr>
            </w:pPr>
          </w:p>
        </w:tc>
        <w:tc>
          <w:tcPr>
            <w:tcW w:w="1573" w:type="dxa"/>
            <w:tcBorders>
              <w:top w:val="nil"/>
              <w:left w:val="nil"/>
              <w:bottom w:val="nil"/>
              <w:right w:val="nil"/>
            </w:tcBorders>
            <w:shd w:val="clear" w:color="auto" w:fill="auto"/>
            <w:vAlign w:val="center"/>
            <w:hideMark/>
          </w:tcPr>
          <w:p w14:paraId="5B57F952" w14:textId="77777777" w:rsidR="008974D3" w:rsidRPr="00236717" w:rsidRDefault="008974D3" w:rsidP="0085434B">
            <w:pPr>
              <w:rPr>
                <w:sz w:val="20"/>
              </w:rPr>
            </w:pPr>
          </w:p>
        </w:tc>
        <w:tc>
          <w:tcPr>
            <w:tcW w:w="1764" w:type="dxa"/>
            <w:gridSpan w:val="2"/>
            <w:tcBorders>
              <w:top w:val="nil"/>
              <w:left w:val="nil"/>
              <w:bottom w:val="nil"/>
              <w:right w:val="nil"/>
            </w:tcBorders>
            <w:shd w:val="clear" w:color="auto" w:fill="auto"/>
            <w:vAlign w:val="center"/>
            <w:hideMark/>
          </w:tcPr>
          <w:p w14:paraId="59049E52" w14:textId="77777777" w:rsidR="008974D3" w:rsidRPr="00236717" w:rsidRDefault="008974D3" w:rsidP="0085434B">
            <w:pPr>
              <w:rPr>
                <w:sz w:val="20"/>
              </w:rPr>
            </w:pPr>
          </w:p>
        </w:tc>
        <w:tc>
          <w:tcPr>
            <w:tcW w:w="1764" w:type="dxa"/>
            <w:gridSpan w:val="2"/>
            <w:tcBorders>
              <w:top w:val="nil"/>
              <w:left w:val="nil"/>
              <w:bottom w:val="nil"/>
              <w:right w:val="nil"/>
            </w:tcBorders>
            <w:shd w:val="clear" w:color="auto" w:fill="auto"/>
            <w:vAlign w:val="center"/>
            <w:hideMark/>
          </w:tcPr>
          <w:p w14:paraId="213AA055" w14:textId="77777777" w:rsidR="008974D3" w:rsidRPr="00236717" w:rsidRDefault="008974D3" w:rsidP="0085434B">
            <w:pPr>
              <w:rPr>
                <w:sz w:val="20"/>
              </w:rPr>
            </w:pPr>
          </w:p>
        </w:tc>
        <w:tc>
          <w:tcPr>
            <w:tcW w:w="1872" w:type="dxa"/>
            <w:gridSpan w:val="2"/>
            <w:tcBorders>
              <w:top w:val="nil"/>
              <w:left w:val="nil"/>
              <w:bottom w:val="nil"/>
              <w:right w:val="nil"/>
            </w:tcBorders>
            <w:shd w:val="clear" w:color="auto" w:fill="auto"/>
            <w:vAlign w:val="center"/>
            <w:hideMark/>
          </w:tcPr>
          <w:p w14:paraId="6125AFF9" w14:textId="77777777" w:rsidR="008974D3" w:rsidRPr="00236717" w:rsidRDefault="008974D3" w:rsidP="0085434B">
            <w:pPr>
              <w:rPr>
                <w:sz w:val="20"/>
              </w:rPr>
            </w:pPr>
          </w:p>
        </w:tc>
      </w:tr>
    </w:tbl>
    <w:p w14:paraId="1ADDA12F" w14:textId="77777777" w:rsidR="008974D3" w:rsidRDefault="008974D3" w:rsidP="008974D3">
      <w:pPr>
        <w:numPr>
          <w:ilvl w:val="0"/>
          <w:numId w:val="16"/>
        </w:numPr>
        <w:tabs>
          <w:tab w:val="left" w:pos="1890"/>
        </w:tabs>
        <w:spacing w:line="360" w:lineRule="auto"/>
        <w:ind w:right="-425"/>
        <w:jc w:val="right"/>
      </w:pPr>
      <w: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8974D3" w:rsidRPr="00236717" w14:paraId="3B19AB94" w14:textId="77777777" w:rsidTr="0085434B">
        <w:trPr>
          <w:trHeight w:val="630"/>
        </w:trPr>
        <w:tc>
          <w:tcPr>
            <w:tcW w:w="11084" w:type="dxa"/>
            <w:gridSpan w:val="9"/>
            <w:tcBorders>
              <w:top w:val="nil"/>
              <w:left w:val="nil"/>
              <w:bottom w:val="nil"/>
              <w:right w:val="nil"/>
            </w:tcBorders>
            <w:shd w:val="clear" w:color="auto" w:fill="auto"/>
            <w:noWrap/>
            <w:vAlign w:val="center"/>
            <w:hideMark/>
          </w:tcPr>
          <w:p w14:paraId="437D5B05" w14:textId="77777777" w:rsidR="008974D3" w:rsidRPr="00CD1739" w:rsidRDefault="008974D3" w:rsidP="0085434B">
            <w:pPr>
              <w:ind w:right="1478"/>
              <w:jc w:val="center"/>
              <w:rPr>
                <w:bCs/>
                <w:sz w:val="20"/>
              </w:rPr>
            </w:pPr>
            <w:r w:rsidRPr="00CD1739">
              <w:rPr>
                <w:bCs/>
              </w:rPr>
              <w:lastRenderedPageBreak/>
              <w:t xml:space="preserve">Реестр расходов на приобретение энергетических ресурсов, холодной воды </w:t>
            </w:r>
            <w:r>
              <w:rPr>
                <w:bCs/>
              </w:rPr>
              <w:br/>
            </w:r>
            <w:r w:rsidRPr="00CD1739">
              <w:rPr>
                <w:bCs/>
              </w:rPr>
              <w:t>и теплоносителя</w:t>
            </w:r>
          </w:p>
        </w:tc>
      </w:tr>
      <w:tr w:rsidR="008974D3" w:rsidRPr="00236717" w14:paraId="260706F9" w14:textId="77777777" w:rsidTr="0085434B">
        <w:trPr>
          <w:trHeight w:val="300"/>
        </w:trPr>
        <w:tc>
          <w:tcPr>
            <w:tcW w:w="750" w:type="dxa"/>
            <w:tcBorders>
              <w:top w:val="nil"/>
              <w:left w:val="nil"/>
              <w:bottom w:val="nil"/>
              <w:right w:val="nil"/>
            </w:tcBorders>
            <w:shd w:val="clear" w:color="auto" w:fill="auto"/>
            <w:vAlign w:val="center"/>
            <w:hideMark/>
          </w:tcPr>
          <w:p w14:paraId="62D821A8" w14:textId="77777777" w:rsidR="008974D3" w:rsidRPr="00236717" w:rsidRDefault="008974D3" w:rsidP="0085434B">
            <w:pPr>
              <w:rPr>
                <w:b/>
                <w:bCs/>
                <w:sz w:val="20"/>
              </w:rPr>
            </w:pPr>
          </w:p>
        </w:tc>
        <w:tc>
          <w:tcPr>
            <w:tcW w:w="3361" w:type="dxa"/>
            <w:tcBorders>
              <w:top w:val="nil"/>
              <w:left w:val="nil"/>
              <w:bottom w:val="nil"/>
              <w:right w:val="nil"/>
            </w:tcBorders>
            <w:shd w:val="clear" w:color="auto" w:fill="auto"/>
            <w:vAlign w:val="center"/>
            <w:hideMark/>
          </w:tcPr>
          <w:p w14:paraId="18902285" w14:textId="77777777" w:rsidR="008974D3" w:rsidRPr="00236717" w:rsidRDefault="008974D3" w:rsidP="0085434B">
            <w:pPr>
              <w:rPr>
                <w:sz w:val="20"/>
              </w:rPr>
            </w:pPr>
          </w:p>
        </w:tc>
        <w:tc>
          <w:tcPr>
            <w:tcW w:w="1573" w:type="dxa"/>
            <w:tcBorders>
              <w:top w:val="nil"/>
              <w:left w:val="nil"/>
              <w:bottom w:val="nil"/>
              <w:right w:val="nil"/>
            </w:tcBorders>
            <w:shd w:val="clear" w:color="auto" w:fill="auto"/>
            <w:vAlign w:val="center"/>
            <w:hideMark/>
          </w:tcPr>
          <w:p w14:paraId="6C88FEC9" w14:textId="77777777" w:rsidR="008974D3" w:rsidRPr="00236717" w:rsidRDefault="008974D3" w:rsidP="0085434B">
            <w:pPr>
              <w:rPr>
                <w:sz w:val="20"/>
              </w:rPr>
            </w:pPr>
          </w:p>
        </w:tc>
        <w:tc>
          <w:tcPr>
            <w:tcW w:w="1764" w:type="dxa"/>
            <w:gridSpan w:val="2"/>
            <w:tcBorders>
              <w:top w:val="nil"/>
              <w:left w:val="nil"/>
              <w:bottom w:val="nil"/>
              <w:right w:val="nil"/>
            </w:tcBorders>
            <w:shd w:val="clear" w:color="auto" w:fill="auto"/>
            <w:vAlign w:val="center"/>
            <w:hideMark/>
          </w:tcPr>
          <w:p w14:paraId="5EA3673E" w14:textId="77777777" w:rsidR="008974D3" w:rsidRPr="00236717" w:rsidRDefault="008974D3" w:rsidP="0085434B">
            <w:pPr>
              <w:rPr>
                <w:sz w:val="20"/>
              </w:rPr>
            </w:pPr>
          </w:p>
        </w:tc>
        <w:tc>
          <w:tcPr>
            <w:tcW w:w="1764" w:type="dxa"/>
            <w:gridSpan w:val="2"/>
            <w:tcBorders>
              <w:top w:val="nil"/>
              <w:left w:val="nil"/>
              <w:bottom w:val="nil"/>
              <w:right w:val="nil"/>
            </w:tcBorders>
            <w:shd w:val="clear" w:color="auto" w:fill="auto"/>
            <w:vAlign w:val="center"/>
            <w:hideMark/>
          </w:tcPr>
          <w:p w14:paraId="3DBCAA0A" w14:textId="77777777" w:rsidR="008974D3" w:rsidRPr="00236717" w:rsidRDefault="008974D3" w:rsidP="0085434B">
            <w:pPr>
              <w:jc w:val="right"/>
              <w:rPr>
                <w:sz w:val="20"/>
              </w:rPr>
            </w:pPr>
            <w:r>
              <w:rPr>
                <w:sz w:val="20"/>
              </w:rPr>
              <w:t>тыс. руб.</w:t>
            </w:r>
          </w:p>
        </w:tc>
        <w:tc>
          <w:tcPr>
            <w:tcW w:w="1872" w:type="dxa"/>
            <w:gridSpan w:val="2"/>
            <w:tcBorders>
              <w:top w:val="nil"/>
              <w:left w:val="nil"/>
              <w:bottom w:val="nil"/>
              <w:right w:val="nil"/>
            </w:tcBorders>
            <w:shd w:val="clear" w:color="auto" w:fill="auto"/>
            <w:vAlign w:val="center"/>
            <w:hideMark/>
          </w:tcPr>
          <w:p w14:paraId="09D4066C" w14:textId="77777777" w:rsidR="008974D3" w:rsidRPr="00236717" w:rsidRDefault="008974D3" w:rsidP="0085434B">
            <w:pPr>
              <w:rPr>
                <w:sz w:val="20"/>
              </w:rPr>
            </w:pPr>
          </w:p>
        </w:tc>
      </w:tr>
      <w:tr w:rsidR="008974D3" w:rsidRPr="004F1DF4" w14:paraId="47AEB008" w14:textId="77777777" w:rsidTr="0085434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33899" w14:textId="77777777" w:rsidR="008974D3" w:rsidRPr="00C571D5" w:rsidRDefault="008974D3" w:rsidP="0085434B">
            <w:pPr>
              <w:jc w:val="center"/>
            </w:pPr>
            <w:r w:rsidRPr="00C571D5">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EBF43FC" w14:textId="77777777" w:rsidR="008974D3" w:rsidRPr="00C571D5" w:rsidRDefault="008974D3" w:rsidP="0085434B">
            <w:pPr>
              <w:jc w:val="center"/>
            </w:pPr>
            <w:r w:rsidRPr="00C571D5">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AA004DF" w14:textId="77777777" w:rsidR="008974D3" w:rsidRPr="00C571D5" w:rsidRDefault="008974D3" w:rsidP="0085434B">
            <w:pPr>
              <w:jc w:val="center"/>
            </w:pPr>
            <w:r w:rsidRPr="00C571D5">
              <w:t>Утверждено на 2021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7E7AF43" w14:textId="77777777" w:rsidR="008974D3" w:rsidRPr="00C571D5" w:rsidRDefault="008974D3" w:rsidP="0085434B">
            <w:pPr>
              <w:jc w:val="center"/>
            </w:pPr>
            <w:r w:rsidRPr="00C571D5">
              <w:t>Предложение экспертов на 2022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3B656B" w14:textId="77777777" w:rsidR="008974D3" w:rsidRPr="00C571D5" w:rsidRDefault="008974D3" w:rsidP="0085434B">
            <w:pPr>
              <w:jc w:val="center"/>
            </w:pPr>
            <w:r w:rsidRPr="00C571D5">
              <w:t>Динамика расходов</w:t>
            </w:r>
          </w:p>
        </w:tc>
      </w:tr>
      <w:tr w:rsidR="008974D3" w:rsidRPr="004F1DF4" w14:paraId="4E7B524F" w14:textId="77777777" w:rsidTr="0085434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40DFB" w14:textId="77777777" w:rsidR="008974D3" w:rsidRPr="00C571D5" w:rsidRDefault="008974D3" w:rsidP="0085434B">
            <w:pPr>
              <w:jc w:val="center"/>
            </w:pPr>
            <w:r w:rsidRPr="00C571D5">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7B91F51" w14:textId="77777777" w:rsidR="008974D3" w:rsidRPr="00C571D5" w:rsidRDefault="008974D3" w:rsidP="0085434B">
            <w:r w:rsidRPr="00C571D5">
              <w:t>Расходы на топливо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3F324B1" w14:textId="77777777" w:rsidR="008974D3" w:rsidRPr="00C571D5" w:rsidRDefault="008974D3" w:rsidP="0085434B">
            <w:pPr>
              <w:jc w:val="center"/>
            </w:pPr>
            <w:r w:rsidRPr="00C571D5">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1D371F8" w14:textId="77777777" w:rsidR="008974D3" w:rsidRPr="00585110" w:rsidRDefault="008974D3" w:rsidP="0085434B">
            <w:pPr>
              <w:jc w:val="center"/>
            </w:pPr>
            <w:r w:rsidRPr="00585110">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7C7FE7F" w14:textId="77777777" w:rsidR="008974D3" w:rsidRPr="00585110" w:rsidRDefault="008974D3" w:rsidP="0085434B">
            <w:pPr>
              <w:jc w:val="center"/>
            </w:pPr>
            <w:r w:rsidRPr="00585110">
              <w:t>0</w:t>
            </w:r>
          </w:p>
        </w:tc>
      </w:tr>
      <w:tr w:rsidR="008974D3" w:rsidRPr="004F1DF4" w14:paraId="7CE23138" w14:textId="77777777" w:rsidTr="0085434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118A6C" w14:textId="77777777" w:rsidR="008974D3" w:rsidRPr="00C571D5" w:rsidRDefault="008974D3" w:rsidP="0085434B">
            <w:pPr>
              <w:jc w:val="center"/>
            </w:pPr>
            <w:r w:rsidRPr="00C571D5">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7F83662" w14:textId="77777777" w:rsidR="008974D3" w:rsidRPr="00C571D5" w:rsidRDefault="008974D3" w:rsidP="0085434B">
            <w:r w:rsidRPr="00C571D5">
              <w:t>Расходы на электрическую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84B5633" w14:textId="77777777" w:rsidR="008974D3" w:rsidRPr="00C571D5" w:rsidRDefault="008974D3" w:rsidP="0085434B">
            <w:pPr>
              <w:jc w:val="center"/>
            </w:pPr>
            <w:r w:rsidRPr="00C571D5">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4D369B19" w14:textId="77777777" w:rsidR="008974D3" w:rsidRPr="00585110" w:rsidRDefault="008974D3" w:rsidP="0085434B">
            <w:pPr>
              <w:jc w:val="center"/>
            </w:pPr>
            <w:r w:rsidRPr="00585110">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2E8ED3E" w14:textId="77777777" w:rsidR="008974D3" w:rsidRPr="00585110" w:rsidRDefault="008974D3" w:rsidP="0085434B">
            <w:pPr>
              <w:jc w:val="center"/>
            </w:pPr>
            <w:r w:rsidRPr="00585110">
              <w:t>0</w:t>
            </w:r>
          </w:p>
        </w:tc>
      </w:tr>
      <w:tr w:rsidR="008974D3" w:rsidRPr="004F1DF4" w14:paraId="49F5FD4E" w14:textId="77777777" w:rsidTr="0085434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73F69" w14:textId="77777777" w:rsidR="008974D3" w:rsidRPr="00C571D5" w:rsidRDefault="008974D3" w:rsidP="0085434B">
            <w:pPr>
              <w:jc w:val="center"/>
            </w:pPr>
            <w:r w:rsidRPr="00C571D5">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B98619B" w14:textId="77777777" w:rsidR="008974D3" w:rsidRPr="00C571D5" w:rsidRDefault="008974D3" w:rsidP="0085434B">
            <w:pPr>
              <w:jc w:val="both"/>
            </w:pPr>
            <w:r w:rsidRPr="00C571D5">
              <w:t>Расходы на тепловую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FE55591" w14:textId="77777777" w:rsidR="008974D3" w:rsidRPr="00C571D5" w:rsidRDefault="008974D3" w:rsidP="0085434B">
            <w:pPr>
              <w:jc w:val="center"/>
            </w:pPr>
            <w:r w:rsidRPr="00C571D5">
              <w:t>725 666</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C1088D8" w14:textId="77777777" w:rsidR="008974D3" w:rsidRPr="00585110" w:rsidRDefault="008974D3" w:rsidP="0085434B">
            <w:pPr>
              <w:jc w:val="center"/>
            </w:pPr>
            <w:r w:rsidRPr="00585110">
              <w:t>786 736</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15EB943" w14:textId="77777777" w:rsidR="008974D3" w:rsidRPr="00585110" w:rsidRDefault="008974D3" w:rsidP="0085434B">
            <w:pPr>
              <w:jc w:val="center"/>
            </w:pPr>
            <w:r w:rsidRPr="00585110">
              <w:t>61 070</w:t>
            </w:r>
          </w:p>
        </w:tc>
      </w:tr>
      <w:tr w:rsidR="008974D3" w:rsidRPr="004F1DF4" w14:paraId="3F5BF48F" w14:textId="77777777" w:rsidTr="0085434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37B7D" w14:textId="77777777" w:rsidR="008974D3" w:rsidRPr="00C571D5" w:rsidRDefault="008974D3" w:rsidP="0085434B">
            <w:pPr>
              <w:jc w:val="center"/>
            </w:pPr>
            <w:r w:rsidRPr="00C571D5">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9A568AB" w14:textId="77777777" w:rsidR="008974D3" w:rsidRPr="00C571D5" w:rsidRDefault="008974D3" w:rsidP="0085434B">
            <w:pPr>
              <w:jc w:val="both"/>
            </w:pPr>
            <w:r w:rsidRPr="00C571D5">
              <w:t>Расходы на холодную воду</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9AD1E25" w14:textId="77777777" w:rsidR="008974D3" w:rsidRPr="00C571D5" w:rsidRDefault="008974D3" w:rsidP="0085434B">
            <w:pPr>
              <w:jc w:val="center"/>
            </w:pPr>
            <w:r w:rsidRPr="00C571D5">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16A49DB" w14:textId="77777777" w:rsidR="008974D3" w:rsidRPr="00585110" w:rsidRDefault="008974D3" w:rsidP="0085434B">
            <w:pPr>
              <w:jc w:val="center"/>
            </w:pPr>
            <w:r w:rsidRPr="00585110">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15A03D4A" w14:textId="77777777" w:rsidR="008974D3" w:rsidRPr="00585110" w:rsidRDefault="008974D3" w:rsidP="0085434B">
            <w:pPr>
              <w:jc w:val="center"/>
            </w:pPr>
            <w:r w:rsidRPr="00585110">
              <w:t>0</w:t>
            </w:r>
          </w:p>
        </w:tc>
      </w:tr>
      <w:tr w:rsidR="008974D3" w:rsidRPr="004F1DF4" w14:paraId="01A0A5C9" w14:textId="77777777" w:rsidTr="0085434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1E006" w14:textId="77777777" w:rsidR="008974D3" w:rsidRPr="00C571D5" w:rsidRDefault="008974D3" w:rsidP="0085434B">
            <w:pPr>
              <w:jc w:val="center"/>
            </w:pPr>
            <w:r w:rsidRPr="00C571D5">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9BC2A5C" w14:textId="77777777" w:rsidR="008974D3" w:rsidRPr="00C571D5" w:rsidRDefault="008974D3" w:rsidP="0085434B">
            <w:pPr>
              <w:jc w:val="both"/>
            </w:pPr>
            <w:r w:rsidRPr="00C571D5">
              <w:t>Расходы на теплоноситель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2B1DFA5" w14:textId="77777777" w:rsidR="008974D3" w:rsidRPr="00C571D5" w:rsidRDefault="008974D3" w:rsidP="0085434B">
            <w:pPr>
              <w:jc w:val="center"/>
            </w:pPr>
            <w:r w:rsidRPr="00C571D5">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7CDD76B5" w14:textId="77777777" w:rsidR="008974D3" w:rsidRPr="00585110" w:rsidRDefault="008974D3" w:rsidP="0085434B">
            <w:pPr>
              <w:jc w:val="center"/>
            </w:pPr>
            <w:r w:rsidRPr="00585110">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571FFFAE" w14:textId="77777777" w:rsidR="008974D3" w:rsidRPr="00585110" w:rsidRDefault="008974D3" w:rsidP="0085434B">
            <w:pPr>
              <w:jc w:val="center"/>
            </w:pPr>
            <w:r w:rsidRPr="00585110">
              <w:t>0</w:t>
            </w:r>
          </w:p>
        </w:tc>
      </w:tr>
      <w:tr w:rsidR="008974D3" w:rsidRPr="004F1DF4" w14:paraId="6CED387C" w14:textId="77777777" w:rsidTr="0085434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4AEE5" w14:textId="77777777" w:rsidR="008974D3" w:rsidRPr="00C571D5" w:rsidRDefault="008974D3" w:rsidP="0085434B">
            <w:pPr>
              <w:jc w:val="center"/>
            </w:pPr>
            <w:r w:rsidRPr="00C571D5">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DB63460" w14:textId="77777777" w:rsidR="008974D3" w:rsidRPr="00C571D5" w:rsidRDefault="008974D3" w:rsidP="0085434B">
            <w:r w:rsidRPr="00C571D5">
              <w:t>ИТОГО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2041A28" w14:textId="77777777" w:rsidR="008974D3" w:rsidRPr="00C571D5" w:rsidRDefault="008974D3" w:rsidP="0085434B">
            <w:pPr>
              <w:jc w:val="center"/>
            </w:pPr>
            <w:r w:rsidRPr="00C571D5">
              <w:t>725 666</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26C596E" w14:textId="77777777" w:rsidR="008974D3" w:rsidRPr="00585110" w:rsidRDefault="008974D3" w:rsidP="0085434B">
            <w:pPr>
              <w:jc w:val="center"/>
            </w:pPr>
            <w:r w:rsidRPr="00585110">
              <w:t>786 736</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21AFB631" w14:textId="77777777" w:rsidR="008974D3" w:rsidRPr="00585110" w:rsidRDefault="008974D3" w:rsidP="0085434B">
            <w:pPr>
              <w:jc w:val="center"/>
            </w:pPr>
            <w:r w:rsidRPr="00585110">
              <w:t>61 070</w:t>
            </w:r>
          </w:p>
        </w:tc>
      </w:tr>
      <w:tr w:rsidR="008974D3" w:rsidRPr="00236717" w14:paraId="4975DB87" w14:textId="77777777" w:rsidTr="0085434B">
        <w:trPr>
          <w:trHeight w:val="300"/>
        </w:trPr>
        <w:tc>
          <w:tcPr>
            <w:tcW w:w="750" w:type="dxa"/>
            <w:tcBorders>
              <w:top w:val="nil"/>
              <w:left w:val="nil"/>
              <w:bottom w:val="nil"/>
              <w:right w:val="nil"/>
            </w:tcBorders>
            <w:shd w:val="clear" w:color="auto" w:fill="auto"/>
            <w:vAlign w:val="center"/>
            <w:hideMark/>
          </w:tcPr>
          <w:p w14:paraId="639CE036" w14:textId="77777777" w:rsidR="008974D3" w:rsidRPr="00236717" w:rsidRDefault="008974D3" w:rsidP="0085434B">
            <w:pPr>
              <w:jc w:val="center"/>
              <w:rPr>
                <w:color w:val="FF0000"/>
                <w:sz w:val="20"/>
              </w:rPr>
            </w:pPr>
          </w:p>
        </w:tc>
        <w:tc>
          <w:tcPr>
            <w:tcW w:w="3361" w:type="dxa"/>
            <w:tcBorders>
              <w:top w:val="nil"/>
              <w:left w:val="nil"/>
              <w:bottom w:val="nil"/>
              <w:right w:val="nil"/>
            </w:tcBorders>
            <w:shd w:val="clear" w:color="auto" w:fill="auto"/>
            <w:vAlign w:val="center"/>
            <w:hideMark/>
          </w:tcPr>
          <w:p w14:paraId="14525881" w14:textId="77777777" w:rsidR="008974D3" w:rsidRPr="00236717" w:rsidRDefault="008974D3" w:rsidP="0085434B">
            <w:pPr>
              <w:rPr>
                <w:sz w:val="20"/>
              </w:rPr>
            </w:pPr>
          </w:p>
        </w:tc>
        <w:tc>
          <w:tcPr>
            <w:tcW w:w="1573" w:type="dxa"/>
            <w:tcBorders>
              <w:top w:val="nil"/>
              <w:left w:val="nil"/>
              <w:bottom w:val="nil"/>
              <w:right w:val="nil"/>
            </w:tcBorders>
            <w:shd w:val="clear" w:color="auto" w:fill="auto"/>
            <w:vAlign w:val="center"/>
            <w:hideMark/>
          </w:tcPr>
          <w:p w14:paraId="3619FB05" w14:textId="77777777" w:rsidR="008974D3" w:rsidRPr="00236717" w:rsidRDefault="008974D3" w:rsidP="0085434B">
            <w:pPr>
              <w:jc w:val="center"/>
              <w:rPr>
                <w:sz w:val="20"/>
              </w:rPr>
            </w:pPr>
          </w:p>
        </w:tc>
        <w:tc>
          <w:tcPr>
            <w:tcW w:w="1764" w:type="dxa"/>
            <w:gridSpan w:val="2"/>
            <w:tcBorders>
              <w:top w:val="nil"/>
              <w:left w:val="nil"/>
              <w:bottom w:val="nil"/>
              <w:right w:val="nil"/>
            </w:tcBorders>
            <w:shd w:val="clear" w:color="auto" w:fill="auto"/>
            <w:vAlign w:val="center"/>
            <w:hideMark/>
          </w:tcPr>
          <w:p w14:paraId="1DBFC476" w14:textId="77777777" w:rsidR="008974D3" w:rsidRPr="00236717" w:rsidRDefault="008974D3" w:rsidP="0085434B">
            <w:pPr>
              <w:jc w:val="center"/>
              <w:rPr>
                <w:sz w:val="20"/>
              </w:rPr>
            </w:pPr>
          </w:p>
        </w:tc>
        <w:tc>
          <w:tcPr>
            <w:tcW w:w="1764" w:type="dxa"/>
            <w:gridSpan w:val="2"/>
            <w:tcBorders>
              <w:top w:val="nil"/>
              <w:left w:val="nil"/>
              <w:bottom w:val="nil"/>
              <w:right w:val="nil"/>
            </w:tcBorders>
            <w:shd w:val="clear" w:color="auto" w:fill="auto"/>
            <w:vAlign w:val="center"/>
            <w:hideMark/>
          </w:tcPr>
          <w:p w14:paraId="60E0ADF2" w14:textId="77777777" w:rsidR="008974D3" w:rsidRPr="00236717" w:rsidRDefault="008974D3" w:rsidP="0085434B">
            <w:pPr>
              <w:jc w:val="center"/>
              <w:rPr>
                <w:sz w:val="20"/>
              </w:rPr>
            </w:pPr>
          </w:p>
        </w:tc>
        <w:tc>
          <w:tcPr>
            <w:tcW w:w="1872" w:type="dxa"/>
            <w:gridSpan w:val="2"/>
            <w:tcBorders>
              <w:top w:val="nil"/>
              <w:left w:val="nil"/>
              <w:bottom w:val="nil"/>
              <w:right w:val="nil"/>
            </w:tcBorders>
            <w:shd w:val="clear" w:color="auto" w:fill="auto"/>
            <w:vAlign w:val="center"/>
            <w:hideMark/>
          </w:tcPr>
          <w:p w14:paraId="267DF6E8" w14:textId="77777777" w:rsidR="008974D3" w:rsidRPr="00236717" w:rsidRDefault="008974D3" w:rsidP="0085434B">
            <w:pPr>
              <w:jc w:val="center"/>
              <w:rPr>
                <w:sz w:val="20"/>
              </w:rPr>
            </w:pPr>
          </w:p>
        </w:tc>
      </w:tr>
      <w:tr w:rsidR="008974D3" w:rsidRPr="00236717" w14:paraId="4794E79A" w14:textId="77777777" w:rsidTr="0085434B">
        <w:trPr>
          <w:trHeight w:val="300"/>
        </w:trPr>
        <w:tc>
          <w:tcPr>
            <w:tcW w:w="750" w:type="dxa"/>
            <w:tcBorders>
              <w:top w:val="nil"/>
              <w:left w:val="nil"/>
              <w:bottom w:val="nil"/>
              <w:right w:val="nil"/>
            </w:tcBorders>
            <w:shd w:val="clear" w:color="auto" w:fill="auto"/>
            <w:vAlign w:val="center"/>
            <w:hideMark/>
          </w:tcPr>
          <w:p w14:paraId="49739B31" w14:textId="77777777" w:rsidR="008974D3" w:rsidRPr="00236717" w:rsidRDefault="008974D3" w:rsidP="0085434B">
            <w:pPr>
              <w:rPr>
                <w:sz w:val="20"/>
              </w:rPr>
            </w:pPr>
          </w:p>
        </w:tc>
        <w:tc>
          <w:tcPr>
            <w:tcW w:w="3361" w:type="dxa"/>
            <w:tcBorders>
              <w:top w:val="nil"/>
              <w:left w:val="nil"/>
              <w:bottom w:val="nil"/>
              <w:right w:val="nil"/>
            </w:tcBorders>
            <w:shd w:val="clear" w:color="auto" w:fill="auto"/>
            <w:vAlign w:val="center"/>
            <w:hideMark/>
          </w:tcPr>
          <w:p w14:paraId="731575C6" w14:textId="77777777" w:rsidR="008974D3" w:rsidRPr="00236717" w:rsidRDefault="008974D3" w:rsidP="0085434B">
            <w:pPr>
              <w:rPr>
                <w:sz w:val="20"/>
              </w:rPr>
            </w:pPr>
          </w:p>
        </w:tc>
        <w:tc>
          <w:tcPr>
            <w:tcW w:w="1573" w:type="dxa"/>
            <w:tcBorders>
              <w:top w:val="nil"/>
              <w:left w:val="nil"/>
              <w:bottom w:val="nil"/>
              <w:right w:val="nil"/>
            </w:tcBorders>
            <w:shd w:val="clear" w:color="auto" w:fill="auto"/>
            <w:vAlign w:val="center"/>
            <w:hideMark/>
          </w:tcPr>
          <w:p w14:paraId="19541801" w14:textId="77777777" w:rsidR="008974D3" w:rsidRPr="00236717" w:rsidRDefault="008974D3" w:rsidP="0085434B">
            <w:pPr>
              <w:jc w:val="center"/>
              <w:rPr>
                <w:sz w:val="20"/>
              </w:rPr>
            </w:pPr>
          </w:p>
        </w:tc>
        <w:tc>
          <w:tcPr>
            <w:tcW w:w="1764" w:type="dxa"/>
            <w:gridSpan w:val="2"/>
            <w:tcBorders>
              <w:top w:val="nil"/>
              <w:left w:val="nil"/>
              <w:bottom w:val="nil"/>
              <w:right w:val="nil"/>
            </w:tcBorders>
            <w:shd w:val="clear" w:color="auto" w:fill="auto"/>
            <w:vAlign w:val="center"/>
            <w:hideMark/>
          </w:tcPr>
          <w:p w14:paraId="4A29A791" w14:textId="77777777" w:rsidR="008974D3" w:rsidRPr="00236717" w:rsidRDefault="008974D3" w:rsidP="0085434B">
            <w:pPr>
              <w:jc w:val="center"/>
              <w:rPr>
                <w:sz w:val="20"/>
              </w:rPr>
            </w:pPr>
          </w:p>
        </w:tc>
        <w:tc>
          <w:tcPr>
            <w:tcW w:w="1764" w:type="dxa"/>
            <w:gridSpan w:val="2"/>
            <w:tcBorders>
              <w:top w:val="nil"/>
              <w:left w:val="nil"/>
              <w:bottom w:val="nil"/>
              <w:right w:val="nil"/>
            </w:tcBorders>
            <w:shd w:val="clear" w:color="auto" w:fill="auto"/>
            <w:vAlign w:val="center"/>
            <w:hideMark/>
          </w:tcPr>
          <w:p w14:paraId="3B0E5146" w14:textId="77777777" w:rsidR="008974D3" w:rsidRPr="00236717" w:rsidRDefault="008974D3" w:rsidP="0085434B">
            <w:pPr>
              <w:jc w:val="center"/>
              <w:rPr>
                <w:sz w:val="20"/>
              </w:rPr>
            </w:pPr>
          </w:p>
        </w:tc>
        <w:tc>
          <w:tcPr>
            <w:tcW w:w="1872" w:type="dxa"/>
            <w:gridSpan w:val="2"/>
            <w:tcBorders>
              <w:top w:val="nil"/>
              <w:left w:val="nil"/>
              <w:bottom w:val="nil"/>
              <w:right w:val="nil"/>
            </w:tcBorders>
            <w:shd w:val="clear" w:color="auto" w:fill="auto"/>
            <w:vAlign w:val="center"/>
            <w:hideMark/>
          </w:tcPr>
          <w:p w14:paraId="2F50BDFA" w14:textId="77777777" w:rsidR="008974D3" w:rsidRPr="00236717" w:rsidRDefault="008974D3" w:rsidP="0085434B">
            <w:pPr>
              <w:jc w:val="center"/>
              <w:rPr>
                <w:sz w:val="20"/>
              </w:rPr>
            </w:pPr>
          </w:p>
        </w:tc>
      </w:tr>
    </w:tbl>
    <w:p w14:paraId="3685D93C" w14:textId="77777777" w:rsidR="008974D3" w:rsidRDefault="008974D3" w:rsidP="008974D3">
      <w:pPr>
        <w:numPr>
          <w:ilvl w:val="0"/>
          <w:numId w:val="16"/>
        </w:numPr>
        <w:tabs>
          <w:tab w:val="left" w:pos="1890"/>
        </w:tabs>
        <w:spacing w:line="360" w:lineRule="auto"/>
        <w:ind w:right="-425"/>
        <w:jc w:val="right"/>
      </w:pPr>
      <w:r>
        <w:br w:type="page"/>
      </w:r>
    </w:p>
    <w:tbl>
      <w:tblPr>
        <w:tblW w:w="11084" w:type="dxa"/>
        <w:tblInd w:w="108" w:type="dxa"/>
        <w:tblLook w:val="04A0" w:firstRow="1" w:lastRow="0" w:firstColumn="1" w:lastColumn="0" w:noHBand="0" w:noVBand="1"/>
      </w:tblPr>
      <w:tblGrid>
        <w:gridCol w:w="750"/>
        <w:gridCol w:w="4070"/>
        <w:gridCol w:w="864"/>
        <w:gridCol w:w="695"/>
        <w:gridCol w:w="1069"/>
        <w:gridCol w:w="632"/>
        <w:gridCol w:w="1132"/>
        <w:gridCol w:w="299"/>
        <w:gridCol w:w="1573"/>
      </w:tblGrid>
      <w:tr w:rsidR="008974D3" w:rsidRPr="00236717" w14:paraId="259C60BF" w14:textId="77777777" w:rsidTr="0085434B">
        <w:trPr>
          <w:trHeight w:val="315"/>
        </w:trPr>
        <w:tc>
          <w:tcPr>
            <w:tcW w:w="9212" w:type="dxa"/>
            <w:gridSpan w:val="7"/>
            <w:tcBorders>
              <w:top w:val="nil"/>
              <w:left w:val="nil"/>
              <w:bottom w:val="nil"/>
              <w:right w:val="nil"/>
            </w:tcBorders>
            <w:shd w:val="clear" w:color="auto" w:fill="auto"/>
            <w:noWrap/>
            <w:vAlign w:val="center"/>
            <w:hideMark/>
          </w:tcPr>
          <w:p w14:paraId="47EBA7EA" w14:textId="77777777" w:rsidR="008974D3" w:rsidRPr="00CD1739" w:rsidRDefault="008974D3" w:rsidP="0085434B">
            <w:pPr>
              <w:ind w:right="-394"/>
              <w:jc w:val="center"/>
              <w:rPr>
                <w:bCs/>
              </w:rPr>
            </w:pPr>
            <w:r w:rsidRPr="00CD1739">
              <w:rPr>
                <w:bCs/>
              </w:rPr>
              <w:lastRenderedPageBreak/>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3695A309" w14:textId="77777777" w:rsidR="008974D3" w:rsidRPr="00236717" w:rsidRDefault="008974D3" w:rsidP="0085434B">
            <w:pPr>
              <w:jc w:val="center"/>
              <w:rPr>
                <w:sz w:val="20"/>
              </w:rPr>
            </w:pPr>
          </w:p>
        </w:tc>
      </w:tr>
      <w:tr w:rsidR="008974D3" w:rsidRPr="00236717" w14:paraId="746BCA0A" w14:textId="77777777" w:rsidTr="0085434B">
        <w:trPr>
          <w:trHeight w:val="300"/>
        </w:trPr>
        <w:tc>
          <w:tcPr>
            <w:tcW w:w="750" w:type="dxa"/>
            <w:tcBorders>
              <w:top w:val="nil"/>
              <w:left w:val="nil"/>
              <w:bottom w:val="nil"/>
              <w:right w:val="nil"/>
            </w:tcBorders>
            <w:shd w:val="clear" w:color="auto" w:fill="auto"/>
            <w:vAlign w:val="center"/>
            <w:hideMark/>
          </w:tcPr>
          <w:p w14:paraId="7B383602" w14:textId="77777777" w:rsidR="008974D3" w:rsidRPr="00236717" w:rsidRDefault="008974D3" w:rsidP="0085434B">
            <w:pPr>
              <w:rPr>
                <w:sz w:val="20"/>
              </w:rPr>
            </w:pPr>
          </w:p>
        </w:tc>
        <w:tc>
          <w:tcPr>
            <w:tcW w:w="4070" w:type="dxa"/>
            <w:tcBorders>
              <w:top w:val="nil"/>
              <w:left w:val="nil"/>
              <w:bottom w:val="nil"/>
              <w:right w:val="nil"/>
            </w:tcBorders>
            <w:shd w:val="clear" w:color="auto" w:fill="auto"/>
            <w:vAlign w:val="center"/>
            <w:hideMark/>
          </w:tcPr>
          <w:p w14:paraId="367CD487" w14:textId="77777777" w:rsidR="008974D3" w:rsidRPr="00236717" w:rsidRDefault="008974D3" w:rsidP="0085434B">
            <w:pPr>
              <w:rPr>
                <w:sz w:val="20"/>
              </w:rPr>
            </w:pPr>
          </w:p>
        </w:tc>
        <w:tc>
          <w:tcPr>
            <w:tcW w:w="864" w:type="dxa"/>
            <w:tcBorders>
              <w:top w:val="nil"/>
              <w:left w:val="nil"/>
              <w:bottom w:val="nil"/>
              <w:right w:val="nil"/>
            </w:tcBorders>
            <w:shd w:val="clear" w:color="auto" w:fill="auto"/>
            <w:vAlign w:val="center"/>
            <w:hideMark/>
          </w:tcPr>
          <w:p w14:paraId="6DF204CC" w14:textId="77777777" w:rsidR="008974D3" w:rsidRPr="00236717" w:rsidRDefault="008974D3" w:rsidP="0085434B">
            <w:pPr>
              <w:jc w:val="center"/>
              <w:rPr>
                <w:sz w:val="20"/>
              </w:rPr>
            </w:pPr>
          </w:p>
        </w:tc>
        <w:tc>
          <w:tcPr>
            <w:tcW w:w="1764" w:type="dxa"/>
            <w:gridSpan w:val="2"/>
            <w:tcBorders>
              <w:top w:val="nil"/>
              <w:left w:val="nil"/>
              <w:bottom w:val="nil"/>
              <w:right w:val="nil"/>
            </w:tcBorders>
            <w:shd w:val="clear" w:color="auto" w:fill="auto"/>
            <w:vAlign w:val="center"/>
            <w:hideMark/>
          </w:tcPr>
          <w:p w14:paraId="78AF0A6E" w14:textId="77777777" w:rsidR="008974D3" w:rsidRPr="00236717" w:rsidRDefault="008974D3" w:rsidP="0085434B">
            <w:pPr>
              <w:jc w:val="center"/>
              <w:rPr>
                <w:sz w:val="20"/>
              </w:rPr>
            </w:pPr>
          </w:p>
        </w:tc>
        <w:tc>
          <w:tcPr>
            <w:tcW w:w="1764" w:type="dxa"/>
            <w:gridSpan w:val="2"/>
            <w:tcBorders>
              <w:top w:val="nil"/>
              <w:left w:val="nil"/>
              <w:bottom w:val="nil"/>
              <w:right w:val="nil"/>
            </w:tcBorders>
            <w:shd w:val="clear" w:color="auto" w:fill="auto"/>
            <w:vAlign w:val="center"/>
            <w:hideMark/>
          </w:tcPr>
          <w:p w14:paraId="6E3015C5" w14:textId="77777777" w:rsidR="008974D3" w:rsidRPr="00236717" w:rsidRDefault="008974D3" w:rsidP="0085434B">
            <w:pPr>
              <w:jc w:val="right"/>
              <w:rPr>
                <w:sz w:val="20"/>
              </w:rPr>
            </w:pPr>
            <w:r w:rsidRPr="007F61E7">
              <w:rPr>
                <w:sz w:val="22"/>
              </w:rPr>
              <w:t>тыс. руб.</w:t>
            </w:r>
          </w:p>
        </w:tc>
        <w:tc>
          <w:tcPr>
            <w:tcW w:w="1872" w:type="dxa"/>
            <w:gridSpan w:val="2"/>
            <w:tcBorders>
              <w:top w:val="nil"/>
              <w:left w:val="nil"/>
              <w:bottom w:val="nil"/>
              <w:right w:val="nil"/>
            </w:tcBorders>
            <w:shd w:val="clear" w:color="auto" w:fill="auto"/>
            <w:vAlign w:val="center"/>
            <w:hideMark/>
          </w:tcPr>
          <w:p w14:paraId="45C0117D" w14:textId="77777777" w:rsidR="008974D3" w:rsidRPr="00236717" w:rsidRDefault="008974D3" w:rsidP="0085434B">
            <w:pPr>
              <w:jc w:val="center"/>
              <w:rPr>
                <w:sz w:val="20"/>
              </w:rPr>
            </w:pPr>
          </w:p>
        </w:tc>
      </w:tr>
      <w:tr w:rsidR="008974D3" w:rsidRPr="004F1DF4" w14:paraId="111CBF4D" w14:textId="77777777" w:rsidTr="0085434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2D578" w14:textId="77777777" w:rsidR="008974D3" w:rsidRPr="00C571D5" w:rsidRDefault="008974D3" w:rsidP="0085434B">
            <w:pPr>
              <w:jc w:val="center"/>
            </w:pPr>
            <w:r w:rsidRPr="00C571D5">
              <w:t>№ п/п</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473455E7" w14:textId="77777777" w:rsidR="008974D3" w:rsidRPr="00C571D5" w:rsidRDefault="008974D3" w:rsidP="0085434B">
            <w:pPr>
              <w:jc w:val="center"/>
            </w:pPr>
            <w:r w:rsidRPr="00C571D5">
              <w:t>Наименование расхода</w:t>
            </w:r>
          </w:p>
        </w:tc>
        <w:tc>
          <w:tcPr>
            <w:tcW w:w="1559" w:type="dxa"/>
            <w:gridSpan w:val="2"/>
            <w:tcBorders>
              <w:top w:val="single" w:sz="4" w:space="0" w:color="auto"/>
              <w:left w:val="single" w:sz="4" w:space="0" w:color="auto"/>
              <w:bottom w:val="single" w:sz="4" w:space="0" w:color="auto"/>
              <w:right w:val="nil"/>
            </w:tcBorders>
            <w:shd w:val="clear" w:color="auto" w:fill="auto"/>
            <w:vAlign w:val="center"/>
            <w:hideMark/>
          </w:tcPr>
          <w:p w14:paraId="3DD05BAE" w14:textId="77777777" w:rsidR="008974D3" w:rsidRPr="00C571D5" w:rsidRDefault="008974D3" w:rsidP="0085434B">
            <w:pPr>
              <w:jc w:val="center"/>
            </w:pPr>
            <w:r w:rsidRPr="00C571D5">
              <w:t>Утверждено на 2021 год</w:t>
            </w:r>
          </w:p>
        </w:tc>
        <w:tc>
          <w:tcPr>
            <w:tcW w:w="1701" w:type="dxa"/>
            <w:gridSpan w:val="2"/>
            <w:tcBorders>
              <w:top w:val="single" w:sz="4" w:space="0" w:color="auto"/>
              <w:left w:val="single" w:sz="4" w:space="0" w:color="auto"/>
              <w:bottom w:val="single" w:sz="4" w:space="0" w:color="auto"/>
              <w:right w:val="nil"/>
            </w:tcBorders>
            <w:shd w:val="clear" w:color="auto" w:fill="auto"/>
            <w:vAlign w:val="center"/>
            <w:hideMark/>
          </w:tcPr>
          <w:p w14:paraId="7D59F71A" w14:textId="77777777" w:rsidR="008974D3" w:rsidRPr="00C571D5" w:rsidRDefault="008974D3" w:rsidP="0085434B">
            <w:pPr>
              <w:jc w:val="center"/>
            </w:pPr>
            <w:r w:rsidRPr="00C571D5">
              <w:t>Предложение экспертов на 2022 год</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6998ED" w14:textId="77777777" w:rsidR="008974D3" w:rsidRPr="00C571D5" w:rsidRDefault="008974D3" w:rsidP="0085434B">
            <w:pPr>
              <w:jc w:val="center"/>
            </w:pPr>
            <w:r w:rsidRPr="00C571D5">
              <w:t>Динамика расходов</w:t>
            </w:r>
          </w:p>
        </w:tc>
      </w:tr>
      <w:tr w:rsidR="008974D3" w:rsidRPr="004F1DF4" w14:paraId="644544D9" w14:textId="77777777" w:rsidTr="0085434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3A28D" w14:textId="77777777" w:rsidR="008974D3" w:rsidRPr="00C571D5" w:rsidRDefault="008974D3" w:rsidP="0085434B">
            <w:pPr>
              <w:jc w:val="center"/>
            </w:pPr>
            <w:r w:rsidRPr="00C571D5">
              <w:t>1</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35DFA9D4" w14:textId="77777777" w:rsidR="008974D3" w:rsidRPr="00C571D5" w:rsidRDefault="008974D3" w:rsidP="0085434B">
            <w:r w:rsidRPr="00C571D5">
              <w:t>Операционные (подконтрольные) расходы</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6083031B" w14:textId="77777777" w:rsidR="008974D3" w:rsidRPr="00C571D5" w:rsidRDefault="008974D3" w:rsidP="0085434B">
            <w:pPr>
              <w:jc w:val="center"/>
            </w:pPr>
            <w:r w:rsidRPr="00C571D5">
              <w:t>48 606</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1D1AFB87" w14:textId="77777777" w:rsidR="008974D3" w:rsidRPr="00585110" w:rsidRDefault="008974D3" w:rsidP="0085434B">
            <w:pPr>
              <w:jc w:val="center"/>
            </w:pPr>
            <w:r w:rsidRPr="00585110">
              <w:t>50 189</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14:paraId="2F301FEB" w14:textId="77777777" w:rsidR="008974D3" w:rsidRPr="00585110" w:rsidRDefault="008974D3" w:rsidP="0085434B">
            <w:pPr>
              <w:jc w:val="center"/>
            </w:pPr>
            <w:r w:rsidRPr="00585110">
              <w:t>1 583</w:t>
            </w:r>
          </w:p>
        </w:tc>
      </w:tr>
      <w:tr w:rsidR="008974D3" w:rsidRPr="004F1DF4" w14:paraId="037441DC" w14:textId="77777777" w:rsidTr="0085434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F27CD" w14:textId="77777777" w:rsidR="008974D3" w:rsidRPr="00C571D5" w:rsidRDefault="008974D3" w:rsidP="0085434B">
            <w:pPr>
              <w:jc w:val="center"/>
            </w:pPr>
            <w:r w:rsidRPr="00C571D5">
              <w:t>2</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5356BDAF" w14:textId="77777777" w:rsidR="008974D3" w:rsidRPr="00C571D5" w:rsidRDefault="008974D3" w:rsidP="0085434B">
            <w:r w:rsidRPr="00C571D5">
              <w:t>Неподконтрольные расходы</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41B7D717" w14:textId="77777777" w:rsidR="008974D3" w:rsidRPr="00C571D5" w:rsidRDefault="008974D3" w:rsidP="0085434B">
            <w:pPr>
              <w:jc w:val="center"/>
            </w:pPr>
            <w:r w:rsidRPr="00C571D5">
              <w:t>835 533</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44C35224" w14:textId="77777777" w:rsidR="008974D3" w:rsidRPr="00585110" w:rsidRDefault="008974D3" w:rsidP="0085434B">
            <w:pPr>
              <w:jc w:val="center"/>
            </w:pPr>
            <w:r w:rsidRPr="00585110">
              <w:t>1 038 472</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14:paraId="1432FF2E" w14:textId="77777777" w:rsidR="008974D3" w:rsidRPr="00585110" w:rsidRDefault="008974D3" w:rsidP="0085434B">
            <w:pPr>
              <w:jc w:val="center"/>
            </w:pPr>
            <w:r w:rsidRPr="00585110">
              <w:t>202 939</w:t>
            </w:r>
          </w:p>
        </w:tc>
      </w:tr>
      <w:tr w:rsidR="008974D3" w:rsidRPr="004F1DF4" w14:paraId="3C6A9DAF" w14:textId="77777777" w:rsidTr="0085434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F469A" w14:textId="77777777" w:rsidR="008974D3" w:rsidRPr="00C571D5" w:rsidRDefault="008974D3" w:rsidP="0085434B">
            <w:pPr>
              <w:jc w:val="center"/>
            </w:pPr>
            <w:r w:rsidRPr="00C571D5">
              <w:t>3</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4B1445D4" w14:textId="77777777" w:rsidR="008974D3" w:rsidRPr="00C571D5" w:rsidRDefault="008974D3" w:rsidP="0085434B">
            <w:r w:rsidRPr="00C571D5">
              <w:t>Расходы на приобретение (производство) энергетических ресурсов, холодной воды и теплоносителя</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63C7C595" w14:textId="77777777" w:rsidR="008974D3" w:rsidRPr="00C571D5" w:rsidRDefault="008974D3" w:rsidP="0085434B">
            <w:pPr>
              <w:jc w:val="center"/>
            </w:pPr>
            <w:r w:rsidRPr="00C571D5">
              <w:t>725 666</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01F3D0BB" w14:textId="77777777" w:rsidR="008974D3" w:rsidRPr="00585110" w:rsidRDefault="008974D3" w:rsidP="0085434B">
            <w:pPr>
              <w:jc w:val="center"/>
            </w:pPr>
            <w:r w:rsidRPr="00585110">
              <w:t>786 736</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14:paraId="019B431F" w14:textId="77777777" w:rsidR="008974D3" w:rsidRPr="00585110" w:rsidRDefault="008974D3" w:rsidP="0085434B">
            <w:pPr>
              <w:jc w:val="center"/>
            </w:pPr>
            <w:r w:rsidRPr="00585110">
              <w:t>61 070</w:t>
            </w:r>
          </w:p>
        </w:tc>
      </w:tr>
      <w:tr w:rsidR="008974D3" w:rsidRPr="004F1DF4" w14:paraId="426CD4BC" w14:textId="77777777" w:rsidTr="0085434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00D7F" w14:textId="77777777" w:rsidR="008974D3" w:rsidRPr="00C571D5" w:rsidRDefault="008974D3" w:rsidP="0085434B">
            <w:pPr>
              <w:jc w:val="center"/>
            </w:pPr>
            <w:r w:rsidRPr="00C571D5">
              <w:t>4</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0B82A073" w14:textId="77777777" w:rsidR="008974D3" w:rsidRPr="00C571D5" w:rsidRDefault="008974D3" w:rsidP="0085434B">
            <w:r w:rsidRPr="00C571D5">
              <w:t>Прибыль</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2D52110E" w14:textId="77777777" w:rsidR="008974D3" w:rsidRPr="00C571D5" w:rsidRDefault="008974D3" w:rsidP="0085434B">
            <w:pPr>
              <w:jc w:val="center"/>
            </w:pPr>
            <w:r w:rsidRPr="00C571D5">
              <w:t>412</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4064FF2E" w14:textId="77777777" w:rsidR="008974D3" w:rsidRPr="00585110" w:rsidRDefault="008974D3" w:rsidP="0085434B">
            <w:pPr>
              <w:jc w:val="center"/>
            </w:pPr>
            <w:r w:rsidRPr="00585110">
              <w:t>0</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14:paraId="7D9E7148" w14:textId="77777777" w:rsidR="008974D3" w:rsidRPr="00585110" w:rsidRDefault="008974D3" w:rsidP="0085434B">
            <w:pPr>
              <w:jc w:val="center"/>
            </w:pPr>
            <w:r w:rsidRPr="00585110">
              <w:t>-412</w:t>
            </w:r>
          </w:p>
        </w:tc>
      </w:tr>
      <w:tr w:rsidR="008974D3" w:rsidRPr="004F1DF4" w14:paraId="76648AE5" w14:textId="77777777" w:rsidTr="0085434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A1A9E" w14:textId="77777777" w:rsidR="008974D3" w:rsidRPr="00C571D5" w:rsidRDefault="008974D3" w:rsidP="0085434B">
            <w:pPr>
              <w:jc w:val="center"/>
            </w:pPr>
            <w:r w:rsidRPr="00C571D5">
              <w:t>5</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3E4C15EF" w14:textId="77777777" w:rsidR="008974D3" w:rsidRPr="00C571D5" w:rsidRDefault="008974D3" w:rsidP="0085434B">
            <w:r w:rsidRPr="00C571D5">
              <w:t>Расчетная предпринимательская прибыль</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07F2594E" w14:textId="77777777" w:rsidR="008974D3" w:rsidRPr="00C571D5" w:rsidRDefault="008974D3" w:rsidP="0085434B">
            <w:pPr>
              <w:jc w:val="center"/>
            </w:pPr>
            <w:r w:rsidRPr="00C571D5">
              <w:t>2 974</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7758B2E4" w14:textId="77777777" w:rsidR="008974D3" w:rsidRPr="00585110" w:rsidRDefault="008974D3" w:rsidP="0085434B">
            <w:pPr>
              <w:jc w:val="center"/>
            </w:pPr>
            <w:r w:rsidRPr="00585110">
              <w:t>3 209</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14:paraId="20D3BF74" w14:textId="77777777" w:rsidR="008974D3" w:rsidRPr="00585110" w:rsidRDefault="008974D3" w:rsidP="0085434B">
            <w:pPr>
              <w:jc w:val="center"/>
            </w:pPr>
            <w:r w:rsidRPr="00585110">
              <w:t>235</w:t>
            </w:r>
          </w:p>
        </w:tc>
      </w:tr>
      <w:tr w:rsidR="008974D3" w:rsidRPr="004F1DF4" w14:paraId="4CC2041A" w14:textId="77777777" w:rsidTr="0085434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17785" w14:textId="77777777" w:rsidR="008974D3" w:rsidRPr="00C571D5" w:rsidRDefault="008974D3" w:rsidP="0085434B">
            <w:pPr>
              <w:jc w:val="center"/>
            </w:pPr>
            <w:r w:rsidRPr="00C571D5">
              <w:t>6</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26C2D467" w14:textId="77777777" w:rsidR="008974D3" w:rsidRPr="00C571D5" w:rsidRDefault="008974D3" w:rsidP="0085434B">
            <w:r w:rsidRPr="00C571D5">
              <w:t>Результаты деятельности до перехода к регулированию цен (тарифов) на основе долгосрочных параметров регулирования</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1B5B37E8" w14:textId="77777777" w:rsidR="008974D3" w:rsidRPr="00C571D5" w:rsidRDefault="008974D3" w:rsidP="0085434B">
            <w:pPr>
              <w:jc w:val="center"/>
            </w:pPr>
            <w:r w:rsidRPr="00C571D5">
              <w:t>0</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157C7382" w14:textId="77777777" w:rsidR="008974D3" w:rsidRPr="00585110" w:rsidRDefault="008974D3" w:rsidP="0085434B">
            <w:pPr>
              <w:jc w:val="center"/>
            </w:pPr>
            <w:r w:rsidRPr="00585110">
              <w:t>0</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14:paraId="62680CDA" w14:textId="77777777" w:rsidR="008974D3" w:rsidRPr="00585110" w:rsidRDefault="008974D3" w:rsidP="0085434B">
            <w:pPr>
              <w:jc w:val="center"/>
            </w:pPr>
            <w:r w:rsidRPr="00585110">
              <w:t>0</w:t>
            </w:r>
          </w:p>
        </w:tc>
      </w:tr>
      <w:tr w:rsidR="008974D3" w:rsidRPr="004F1DF4" w14:paraId="49359A69" w14:textId="77777777" w:rsidTr="0085434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42B6B" w14:textId="77777777" w:rsidR="008974D3" w:rsidRPr="00C571D5" w:rsidRDefault="008974D3" w:rsidP="0085434B">
            <w:pPr>
              <w:jc w:val="center"/>
            </w:pPr>
            <w:r w:rsidRPr="00C571D5">
              <w:t>7</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68A276C5" w14:textId="77777777" w:rsidR="008974D3" w:rsidRPr="00C571D5" w:rsidRDefault="008974D3" w:rsidP="0085434B">
            <w:r w:rsidRPr="00C571D5">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3BB347AC" w14:textId="77777777" w:rsidR="008974D3" w:rsidRPr="00C571D5" w:rsidRDefault="008974D3" w:rsidP="0085434B">
            <w:pPr>
              <w:jc w:val="center"/>
            </w:pPr>
            <w:r w:rsidRPr="00C571D5">
              <w:t>-10 853</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67D15EBC" w14:textId="77777777" w:rsidR="008974D3" w:rsidRPr="00585110" w:rsidRDefault="008974D3" w:rsidP="0085434B">
            <w:pPr>
              <w:jc w:val="center"/>
            </w:pPr>
            <w:r w:rsidRPr="00585110">
              <w:t>90 763</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14:paraId="662C368D" w14:textId="77777777" w:rsidR="008974D3" w:rsidRPr="00585110" w:rsidRDefault="008974D3" w:rsidP="0085434B">
            <w:pPr>
              <w:jc w:val="center"/>
            </w:pPr>
            <w:r w:rsidRPr="00585110">
              <w:t>101 616</w:t>
            </w:r>
          </w:p>
        </w:tc>
      </w:tr>
      <w:tr w:rsidR="008974D3" w:rsidRPr="004F1DF4" w14:paraId="4B317D97" w14:textId="77777777" w:rsidTr="0085434B">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18A29" w14:textId="77777777" w:rsidR="008974D3" w:rsidRPr="00C571D5" w:rsidRDefault="008974D3" w:rsidP="0085434B">
            <w:pPr>
              <w:jc w:val="center"/>
            </w:pPr>
            <w:r w:rsidRPr="00C571D5">
              <w:t>8</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26CDFC78" w14:textId="77777777" w:rsidR="008974D3" w:rsidRPr="00C571D5" w:rsidRDefault="008974D3" w:rsidP="0085434B">
            <w:r w:rsidRPr="00C571D5">
              <w:t>Корректировка с учетом надежности и качества реализуемых товаров (оказываемых услуг), подлежащая учету в НВВ</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475B5C90" w14:textId="77777777" w:rsidR="008974D3" w:rsidRPr="00C571D5" w:rsidRDefault="008974D3" w:rsidP="0085434B">
            <w:pPr>
              <w:jc w:val="center"/>
            </w:pPr>
            <w:r w:rsidRPr="00C571D5">
              <w:t>0</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16FAD968" w14:textId="77777777" w:rsidR="008974D3" w:rsidRPr="00585110" w:rsidRDefault="008974D3" w:rsidP="0085434B">
            <w:pPr>
              <w:jc w:val="center"/>
            </w:pPr>
            <w:r w:rsidRPr="00585110">
              <w:t>0</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14:paraId="30731D22" w14:textId="77777777" w:rsidR="008974D3" w:rsidRPr="00585110" w:rsidRDefault="008974D3" w:rsidP="0085434B">
            <w:pPr>
              <w:jc w:val="center"/>
            </w:pPr>
            <w:r w:rsidRPr="00585110">
              <w:t>0</w:t>
            </w:r>
          </w:p>
        </w:tc>
      </w:tr>
      <w:tr w:rsidR="008974D3" w:rsidRPr="004F1DF4" w14:paraId="26CCE4FA" w14:textId="77777777" w:rsidTr="0085434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BD456" w14:textId="77777777" w:rsidR="008974D3" w:rsidRPr="00C571D5" w:rsidRDefault="008974D3" w:rsidP="0085434B">
            <w:pPr>
              <w:jc w:val="center"/>
            </w:pPr>
            <w:r w:rsidRPr="00C571D5">
              <w:t>9</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0EFDAFDA" w14:textId="77777777" w:rsidR="008974D3" w:rsidRPr="00C571D5" w:rsidRDefault="008974D3" w:rsidP="0085434B">
            <w:r w:rsidRPr="00C571D5">
              <w:t>Корректировка НВВ в связи с изменением (неисполнением) инвестиционной программы</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354FF20C" w14:textId="77777777" w:rsidR="008974D3" w:rsidRPr="00C571D5" w:rsidRDefault="008974D3" w:rsidP="0085434B">
            <w:pPr>
              <w:jc w:val="center"/>
            </w:pPr>
            <w:r w:rsidRPr="00C571D5">
              <w:t>-584</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57058482" w14:textId="77777777" w:rsidR="008974D3" w:rsidRPr="00585110" w:rsidRDefault="008974D3" w:rsidP="0085434B">
            <w:pPr>
              <w:jc w:val="center"/>
            </w:pPr>
            <w:r w:rsidRPr="00585110">
              <w:t>0</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14:paraId="09B95A61" w14:textId="77777777" w:rsidR="008974D3" w:rsidRPr="00585110" w:rsidRDefault="008974D3" w:rsidP="0085434B">
            <w:pPr>
              <w:jc w:val="center"/>
            </w:pPr>
            <w:r w:rsidRPr="00585110">
              <w:t>584</w:t>
            </w:r>
          </w:p>
        </w:tc>
      </w:tr>
      <w:tr w:rsidR="008974D3" w:rsidRPr="004F1DF4" w14:paraId="50547409" w14:textId="77777777" w:rsidTr="0085434B">
        <w:trPr>
          <w:gridAfter w:val="1"/>
          <w:wAfter w:w="1573" w:type="dxa"/>
          <w:trHeight w:val="765"/>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7904F8" w14:textId="77777777" w:rsidR="008974D3" w:rsidRPr="00C571D5" w:rsidRDefault="008974D3" w:rsidP="0085434B">
            <w:pPr>
              <w:jc w:val="center"/>
            </w:pPr>
            <w:r w:rsidRPr="00C571D5">
              <w:t>10</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46C04FC5" w14:textId="77777777" w:rsidR="008974D3" w:rsidRPr="00C571D5" w:rsidRDefault="008974D3" w:rsidP="0085434B">
            <w:r w:rsidRPr="00C571D5">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5AC122D0" w14:textId="77777777" w:rsidR="008974D3" w:rsidRPr="00C571D5" w:rsidRDefault="008974D3" w:rsidP="0085434B">
            <w:pPr>
              <w:jc w:val="center"/>
            </w:pPr>
            <w:r w:rsidRPr="00C571D5">
              <w:t>0</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3E617522" w14:textId="77777777" w:rsidR="008974D3" w:rsidRPr="00585110" w:rsidRDefault="008974D3" w:rsidP="0085434B">
            <w:pPr>
              <w:jc w:val="center"/>
            </w:pPr>
            <w:r w:rsidRPr="00585110">
              <w:t>0</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14:paraId="3BD75E96" w14:textId="77777777" w:rsidR="008974D3" w:rsidRPr="00585110" w:rsidRDefault="008974D3" w:rsidP="0085434B">
            <w:pPr>
              <w:jc w:val="center"/>
            </w:pPr>
            <w:r w:rsidRPr="00585110">
              <w:t>0</w:t>
            </w:r>
          </w:p>
        </w:tc>
      </w:tr>
      <w:tr w:rsidR="008974D3" w:rsidRPr="004F1DF4" w14:paraId="0ED1FDBA" w14:textId="77777777" w:rsidTr="0085434B">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46B6A" w14:textId="77777777" w:rsidR="008974D3" w:rsidRPr="00C571D5" w:rsidRDefault="008974D3" w:rsidP="0085434B">
            <w:pPr>
              <w:jc w:val="center"/>
            </w:pPr>
            <w:r w:rsidRPr="00C571D5">
              <w:t>11</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05C99BCD" w14:textId="77777777" w:rsidR="008974D3" w:rsidRPr="00C571D5" w:rsidRDefault="008974D3" w:rsidP="0085434B">
            <w:r w:rsidRPr="00002667">
              <w:t>Корректировка, связанная с соблюдением статьи 3 Федерального закона от 27.07.2010 № 190-ФЗ «О теплоснабжении»</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226AB63B" w14:textId="77777777" w:rsidR="008974D3" w:rsidRPr="00C571D5" w:rsidRDefault="008974D3" w:rsidP="0085434B">
            <w:pPr>
              <w:jc w:val="center"/>
            </w:pPr>
            <w:r w:rsidRPr="00C571D5">
              <w:t>0</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72DDB618" w14:textId="77777777" w:rsidR="008974D3" w:rsidRPr="00585110" w:rsidRDefault="008974D3" w:rsidP="0085434B">
            <w:pPr>
              <w:jc w:val="center"/>
            </w:pPr>
            <w:r w:rsidRPr="00585110">
              <w:t>-45 382</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14:paraId="3E9FAD8E" w14:textId="77777777" w:rsidR="008974D3" w:rsidRPr="00585110" w:rsidRDefault="008974D3" w:rsidP="0085434B">
            <w:pPr>
              <w:jc w:val="center"/>
            </w:pPr>
            <w:r w:rsidRPr="00585110">
              <w:t>-45 382</w:t>
            </w:r>
          </w:p>
        </w:tc>
      </w:tr>
      <w:tr w:rsidR="008974D3" w:rsidRPr="004F1DF4" w14:paraId="57FF13AF" w14:textId="77777777" w:rsidTr="0085434B">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F7395" w14:textId="77777777" w:rsidR="008974D3" w:rsidRPr="00C571D5" w:rsidRDefault="008974D3" w:rsidP="0085434B">
            <w:pPr>
              <w:jc w:val="center"/>
            </w:pPr>
            <w:r w:rsidRPr="00C571D5">
              <w:t>12</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14:paraId="6B01D8A5" w14:textId="77777777" w:rsidR="008974D3" w:rsidRPr="00C571D5" w:rsidRDefault="008974D3" w:rsidP="0085434B">
            <w:r w:rsidRPr="00C571D5">
              <w:t>ИТОГО необходимая валовая выручка</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40E110A7" w14:textId="77777777" w:rsidR="008974D3" w:rsidRPr="00C571D5" w:rsidRDefault="008974D3" w:rsidP="0085434B">
            <w:pPr>
              <w:jc w:val="center"/>
            </w:pPr>
            <w:r w:rsidRPr="00C571D5">
              <w:t>1 601 754</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14:paraId="1548A0ED" w14:textId="77777777" w:rsidR="008974D3" w:rsidRPr="00585110" w:rsidRDefault="008974D3" w:rsidP="0085434B">
            <w:pPr>
              <w:jc w:val="center"/>
            </w:pPr>
            <w:r w:rsidRPr="00585110">
              <w:t>1 923 987</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14:paraId="1E5257CD" w14:textId="77777777" w:rsidR="008974D3" w:rsidRPr="00585110" w:rsidRDefault="008974D3" w:rsidP="0085434B">
            <w:pPr>
              <w:jc w:val="center"/>
            </w:pPr>
            <w:r w:rsidRPr="00585110">
              <w:t>322 233</w:t>
            </w:r>
          </w:p>
        </w:tc>
      </w:tr>
    </w:tbl>
    <w:p w14:paraId="6FA313F6" w14:textId="77777777" w:rsidR="008974D3" w:rsidRDefault="008974D3" w:rsidP="008974D3">
      <w:pPr>
        <w:jc w:val="center"/>
        <w:rPr>
          <w:lang w:eastAsia="en-US"/>
        </w:rPr>
      </w:pPr>
    </w:p>
    <w:p w14:paraId="6FCCC986" w14:textId="7032E625" w:rsidR="008974D3" w:rsidRPr="001828C5" w:rsidRDefault="008974D3" w:rsidP="008974D3">
      <w:pPr>
        <w:tabs>
          <w:tab w:val="left" w:pos="5580"/>
          <w:tab w:val="left" w:pos="9498"/>
        </w:tabs>
        <w:ind w:left="-961" w:right="-569" w:firstLine="5497"/>
      </w:pPr>
      <w:r w:rsidRPr="001828C5">
        <w:lastRenderedPageBreak/>
        <w:t xml:space="preserve">Приложение № </w:t>
      </w:r>
      <w:r>
        <w:t>10</w:t>
      </w:r>
      <w:r>
        <w:t>2</w:t>
      </w:r>
      <w:r w:rsidRPr="001828C5">
        <w:t xml:space="preserve"> к </w:t>
      </w:r>
      <w:r>
        <w:t>протоколу</w:t>
      </w:r>
      <w:r w:rsidRPr="001828C5">
        <w:t xml:space="preserve"> № 8</w:t>
      </w:r>
      <w:r>
        <w:t>6</w:t>
      </w:r>
    </w:p>
    <w:p w14:paraId="1E5C129E" w14:textId="77777777" w:rsidR="008974D3" w:rsidRPr="001828C5" w:rsidRDefault="008974D3" w:rsidP="008974D3">
      <w:pPr>
        <w:tabs>
          <w:tab w:val="left" w:pos="5580"/>
          <w:tab w:val="left" w:pos="9498"/>
        </w:tabs>
        <w:ind w:left="-961" w:right="-569" w:firstLine="5497"/>
      </w:pPr>
      <w:r w:rsidRPr="001828C5">
        <w:t>заседания правления Региональной</w:t>
      </w:r>
    </w:p>
    <w:p w14:paraId="4D42F178" w14:textId="77777777" w:rsidR="008974D3" w:rsidRDefault="008974D3" w:rsidP="008974D3">
      <w:pPr>
        <w:tabs>
          <w:tab w:val="left" w:pos="5580"/>
          <w:tab w:val="left" w:pos="9498"/>
        </w:tabs>
        <w:ind w:left="-961" w:right="-569" w:firstLine="5497"/>
      </w:pPr>
      <w:r w:rsidRPr="001828C5">
        <w:t>энергетической комиссии</w:t>
      </w:r>
    </w:p>
    <w:p w14:paraId="40DD07DC" w14:textId="1C3659AB" w:rsidR="008974D3" w:rsidRDefault="008974D3" w:rsidP="008974D3">
      <w:pPr>
        <w:tabs>
          <w:tab w:val="left" w:pos="9498"/>
        </w:tabs>
        <w:ind w:left="-961" w:right="-569" w:firstLine="5497"/>
      </w:pPr>
      <w:r w:rsidRPr="001828C5">
        <w:t xml:space="preserve">Кузбасса от </w:t>
      </w:r>
      <w:r>
        <w:t>17</w:t>
      </w:r>
      <w:r w:rsidRPr="001828C5">
        <w:t>.12.2021</w:t>
      </w:r>
    </w:p>
    <w:p w14:paraId="42BC5AC0" w14:textId="77777777" w:rsidR="008974D3" w:rsidRDefault="008974D3" w:rsidP="008974D3">
      <w:pPr>
        <w:ind w:left="4820"/>
        <w:jc w:val="center"/>
        <w:rPr>
          <w:sz w:val="28"/>
          <w:szCs w:val="28"/>
        </w:rPr>
      </w:pPr>
    </w:p>
    <w:p w14:paraId="7A836A2B" w14:textId="6704EB1B" w:rsidR="008974D3" w:rsidRDefault="008974D3" w:rsidP="008974D3">
      <w:pPr>
        <w:ind w:left="4820"/>
        <w:jc w:val="center"/>
        <w:rPr>
          <w:sz w:val="28"/>
          <w:szCs w:val="28"/>
        </w:rPr>
      </w:pPr>
      <w:r>
        <w:rPr>
          <w:sz w:val="28"/>
          <w:szCs w:val="28"/>
        </w:rPr>
        <w:t>«Приложение № 2</w:t>
      </w:r>
      <w:r>
        <w:rPr>
          <w:sz w:val="28"/>
          <w:szCs w:val="28"/>
        </w:rPr>
        <w:br/>
        <w:t xml:space="preserve">к постановлению региональной </w:t>
      </w:r>
    </w:p>
    <w:p w14:paraId="1E8CFF5D" w14:textId="77777777" w:rsidR="008974D3" w:rsidRDefault="008974D3" w:rsidP="008974D3">
      <w:pPr>
        <w:tabs>
          <w:tab w:val="left" w:pos="0"/>
        </w:tabs>
        <w:ind w:left="4820"/>
        <w:jc w:val="center"/>
        <w:rPr>
          <w:sz w:val="28"/>
          <w:szCs w:val="28"/>
        </w:rPr>
      </w:pPr>
      <w:r>
        <w:rPr>
          <w:sz w:val="28"/>
          <w:szCs w:val="28"/>
        </w:rPr>
        <w:t xml:space="preserve">энергетической комиссии </w:t>
      </w:r>
    </w:p>
    <w:p w14:paraId="222D637C" w14:textId="77777777" w:rsidR="008974D3" w:rsidRDefault="008974D3" w:rsidP="008974D3">
      <w:pPr>
        <w:tabs>
          <w:tab w:val="left" w:pos="0"/>
        </w:tabs>
        <w:ind w:left="4820"/>
        <w:jc w:val="center"/>
        <w:rPr>
          <w:sz w:val="28"/>
          <w:szCs w:val="28"/>
        </w:rPr>
      </w:pPr>
      <w:r>
        <w:rPr>
          <w:sz w:val="28"/>
          <w:szCs w:val="28"/>
        </w:rPr>
        <w:t>Кемеровской области</w:t>
      </w:r>
    </w:p>
    <w:p w14:paraId="424E5793" w14:textId="77777777" w:rsidR="008974D3" w:rsidRDefault="008974D3" w:rsidP="008974D3">
      <w:pPr>
        <w:tabs>
          <w:tab w:val="left" w:pos="0"/>
        </w:tabs>
        <w:ind w:left="4820"/>
        <w:jc w:val="center"/>
        <w:rPr>
          <w:sz w:val="28"/>
          <w:szCs w:val="28"/>
        </w:rPr>
      </w:pPr>
      <w:r>
        <w:rPr>
          <w:sz w:val="28"/>
          <w:szCs w:val="28"/>
        </w:rPr>
        <w:t>от «19» декабря 2018 г. № 609</w:t>
      </w:r>
    </w:p>
    <w:p w14:paraId="52827FD6" w14:textId="77777777" w:rsidR="008974D3" w:rsidRDefault="008974D3" w:rsidP="008974D3">
      <w:pPr>
        <w:jc w:val="center"/>
        <w:rPr>
          <w:b/>
          <w:bCs/>
          <w:sz w:val="28"/>
          <w:szCs w:val="28"/>
        </w:rPr>
      </w:pPr>
    </w:p>
    <w:p w14:paraId="736F21FC" w14:textId="77777777" w:rsidR="008974D3" w:rsidRDefault="008974D3" w:rsidP="008974D3">
      <w:pPr>
        <w:ind w:left="-567" w:right="-427"/>
        <w:jc w:val="center"/>
        <w:rPr>
          <w:b/>
          <w:bCs/>
          <w:sz w:val="28"/>
          <w:szCs w:val="28"/>
        </w:rPr>
      </w:pPr>
      <w:r>
        <w:rPr>
          <w:b/>
          <w:bCs/>
          <w:sz w:val="28"/>
          <w:szCs w:val="28"/>
        </w:rPr>
        <w:t>Долгосрочные тарифы ООО «КузнецкТеплоСбыт»</w:t>
      </w:r>
    </w:p>
    <w:p w14:paraId="0977BA4F" w14:textId="77777777" w:rsidR="008974D3" w:rsidRDefault="008974D3" w:rsidP="008974D3">
      <w:pPr>
        <w:ind w:left="-567" w:right="-427"/>
        <w:jc w:val="center"/>
        <w:rPr>
          <w:b/>
          <w:bCs/>
          <w:sz w:val="28"/>
          <w:szCs w:val="28"/>
        </w:rPr>
      </w:pPr>
      <w:r>
        <w:rPr>
          <w:b/>
          <w:bCs/>
          <w:sz w:val="28"/>
          <w:szCs w:val="28"/>
        </w:rPr>
        <w:t xml:space="preserve">на тепловую энергию, реализуемую на потребительском рынке </w:t>
      </w:r>
      <w:r>
        <w:rPr>
          <w:b/>
          <w:bCs/>
          <w:sz w:val="28"/>
          <w:szCs w:val="28"/>
        </w:rPr>
        <w:br/>
      </w:r>
      <w:r w:rsidRPr="00B36CDC">
        <w:rPr>
          <w:b/>
          <w:bCs/>
          <w:sz w:val="28"/>
          <w:szCs w:val="28"/>
        </w:rPr>
        <w:t>Новокузнецкого городского округа</w:t>
      </w:r>
      <w:r>
        <w:rPr>
          <w:b/>
          <w:bCs/>
          <w:sz w:val="28"/>
          <w:szCs w:val="28"/>
        </w:rPr>
        <w:t>, на период с 01.01.2019 по 31.12.2023</w:t>
      </w:r>
    </w:p>
    <w:p w14:paraId="5133229E" w14:textId="77777777" w:rsidR="008974D3" w:rsidRDefault="008974D3" w:rsidP="008974D3">
      <w:pPr>
        <w:ind w:right="-144"/>
        <w:jc w:val="right"/>
        <w:rPr>
          <w:sz w:val="28"/>
          <w:szCs w:val="28"/>
        </w:rPr>
      </w:pPr>
      <w:r>
        <w:rPr>
          <w:sz w:val="28"/>
          <w:szCs w:val="28"/>
        </w:rPr>
        <w:t>(без НДС)</w:t>
      </w:r>
    </w:p>
    <w:tbl>
      <w:tblPr>
        <w:tblW w:w="10125" w:type="dxa"/>
        <w:tblInd w:w="-459" w:type="dxa"/>
        <w:tblLayout w:type="fixed"/>
        <w:tblLook w:val="04A0" w:firstRow="1" w:lastRow="0" w:firstColumn="1" w:lastColumn="0" w:noHBand="0" w:noVBand="1"/>
      </w:tblPr>
      <w:tblGrid>
        <w:gridCol w:w="1077"/>
        <w:gridCol w:w="1754"/>
        <w:gridCol w:w="13"/>
        <w:gridCol w:w="1405"/>
        <w:gridCol w:w="1134"/>
        <w:gridCol w:w="851"/>
        <w:gridCol w:w="782"/>
        <w:gridCol w:w="1100"/>
        <w:gridCol w:w="34"/>
        <w:gridCol w:w="1134"/>
        <w:gridCol w:w="841"/>
      </w:tblGrid>
      <w:tr w:rsidR="008974D3" w14:paraId="4B97778F" w14:textId="77777777" w:rsidTr="0085434B">
        <w:trPr>
          <w:trHeight w:val="375"/>
        </w:trPr>
        <w:tc>
          <w:tcPr>
            <w:tcW w:w="1077" w:type="dxa"/>
            <w:vMerge w:val="restart"/>
            <w:tcBorders>
              <w:top w:val="single" w:sz="4" w:space="0" w:color="auto"/>
              <w:left w:val="single" w:sz="4" w:space="0" w:color="auto"/>
              <w:bottom w:val="single" w:sz="4" w:space="0" w:color="auto"/>
              <w:right w:val="single" w:sz="4" w:space="0" w:color="auto"/>
            </w:tcBorders>
            <w:vAlign w:val="center"/>
            <w:hideMark/>
          </w:tcPr>
          <w:p w14:paraId="31C3F0E6" w14:textId="77777777" w:rsidR="008974D3" w:rsidRDefault="008974D3" w:rsidP="0085434B">
            <w:pPr>
              <w:ind w:left="-108" w:right="-163"/>
              <w:jc w:val="center"/>
              <w:rPr>
                <w:color w:val="000000"/>
                <w:sz w:val="22"/>
                <w:szCs w:val="22"/>
              </w:rPr>
            </w:pPr>
            <w:proofErr w:type="gramStart"/>
            <w:r>
              <w:rPr>
                <w:color w:val="000000"/>
                <w:sz w:val="22"/>
                <w:szCs w:val="22"/>
              </w:rPr>
              <w:t>Наиме-нование</w:t>
            </w:r>
            <w:proofErr w:type="gramEnd"/>
            <w:r>
              <w:rPr>
                <w:color w:val="000000"/>
                <w:sz w:val="22"/>
                <w:szCs w:val="22"/>
              </w:rPr>
              <w:t xml:space="preserve"> регули-руемой органи-зации</w:t>
            </w:r>
          </w:p>
        </w:tc>
        <w:tc>
          <w:tcPr>
            <w:tcW w:w="1754" w:type="dxa"/>
            <w:vMerge w:val="restart"/>
            <w:tcBorders>
              <w:top w:val="single" w:sz="4" w:space="0" w:color="auto"/>
              <w:left w:val="single" w:sz="4" w:space="0" w:color="auto"/>
              <w:bottom w:val="single" w:sz="4" w:space="0" w:color="auto"/>
              <w:right w:val="single" w:sz="4" w:space="0" w:color="auto"/>
            </w:tcBorders>
            <w:vAlign w:val="center"/>
            <w:hideMark/>
          </w:tcPr>
          <w:p w14:paraId="44FD77CE" w14:textId="77777777" w:rsidR="008974D3" w:rsidRDefault="008974D3" w:rsidP="0085434B">
            <w:pPr>
              <w:ind w:left="-108" w:right="-163"/>
              <w:jc w:val="center"/>
              <w:rPr>
                <w:color w:val="000000"/>
                <w:sz w:val="22"/>
                <w:szCs w:val="22"/>
              </w:rPr>
            </w:pPr>
            <w:r>
              <w:rPr>
                <w:color w:val="000000"/>
                <w:sz w:val="22"/>
                <w:szCs w:val="22"/>
              </w:rPr>
              <w:t>Вид тарифа</w:t>
            </w:r>
          </w:p>
        </w:tc>
        <w:tc>
          <w:tcPr>
            <w:tcW w:w="141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AE9E1EB" w14:textId="77777777" w:rsidR="008974D3" w:rsidRDefault="008974D3" w:rsidP="0085434B">
            <w:pPr>
              <w:ind w:left="-108" w:right="-163"/>
              <w:jc w:val="center"/>
              <w:rPr>
                <w:color w:val="000000"/>
                <w:sz w:val="22"/>
                <w:szCs w:val="22"/>
              </w:rPr>
            </w:pPr>
            <w:r>
              <w:rPr>
                <w:color w:val="000000"/>
                <w:sz w:val="22"/>
                <w:szCs w:val="22"/>
              </w:rPr>
              <w:t>Период</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98CC42C" w14:textId="77777777" w:rsidR="008974D3" w:rsidRDefault="008974D3" w:rsidP="0085434B">
            <w:pPr>
              <w:ind w:left="-108" w:right="-163"/>
              <w:jc w:val="center"/>
              <w:rPr>
                <w:color w:val="000000"/>
                <w:sz w:val="22"/>
                <w:szCs w:val="22"/>
              </w:rPr>
            </w:pPr>
            <w:r>
              <w:rPr>
                <w:color w:val="000000"/>
                <w:sz w:val="22"/>
                <w:szCs w:val="22"/>
              </w:rPr>
              <w:t>Вода</w:t>
            </w:r>
          </w:p>
        </w:tc>
        <w:tc>
          <w:tcPr>
            <w:tcW w:w="3901" w:type="dxa"/>
            <w:gridSpan w:val="5"/>
            <w:tcBorders>
              <w:top w:val="single" w:sz="4" w:space="0" w:color="auto"/>
              <w:left w:val="nil"/>
              <w:bottom w:val="single" w:sz="4" w:space="0" w:color="auto"/>
              <w:right w:val="single" w:sz="4" w:space="0" w:color="auto"/>
            </w:tcBorders>
            <w:vAlign w:val="center"/>
            <w:hideMark/>
          </w:tcPr>
          <w:p w14:paraId="784E909E" w14:textId="77777777" w:rsidR="008974D3" w:rsidRDefault="008974D3" w:rsidP="0085434B">
            <w:pPr>
              <w:ind w:left="-108" w:right="-163"/>
              <w:jc w:val="center"/>
              <w:rPr>
                <w:color w:val="000000"/>
                <w:sz w:val="22"/>
                <w:szCs w:val="22"/>
              </w:rPr>
            </w:pPr>
            <w:r>
              <w:rPr>
                <w:color w:val="000000"/>
                <w:sz w:val="22"/>
                <w:szCs w:val="22"/>
              </w:rPr>
              <w:t>Отборный пар давлением</w:t>
            </w:r>
          </w:p>
        </w:tc>
        <w:tc>
          <w:tcPr>
            <w:tcW w:w="841" w:type="dxa"/>
            <w:vMerge w:val="restart"/>
            <w:tcBorders>
              <w:top w:val="single" w:sz="4" w:space="0" w:color="auto"/>
              <w:left w:val="single" w:sz="4" w:space="0" w:color="auto"/>
              <w:bottom w:val="single" w:sz="4" w:space="0" w:color="auto"/>
              <w:right w:val="single" w:sz="4" w:space="0" w:color="auto"/>
            </w:tcBorders>
            <w:vAlign w:val="center"/>
            <w:hideMark/>
          </w:tcPr>
          <w:p w14:paraId="790EE5EC" w14:textId="77777777" w:rsidR="008974D3" w:rsidRDefault="008974D3" w:rsidP="0085434B">
            <w:pPr>
              <w:ind w:left="-108" w:right="-86"/>
              <w:jc w:val="center"/>
              <w:rPr>
                <w:color w:val="000000"/>
                <w:sz w:val="22"/>
                <w:szCs w:val="22"/>
              </w:rPr>
            </w:pPr>
            <w:r>
              <w:rPr>
                <w:color w:val="000000"/>
                <w:sz w:val="22"/>
                <w:szCs w:val="22"/>
              </w:rPr>
              <w:t xml:space="preserve">Ост-     рый и </w:t>
            </w:r>
            <w:proofErr w:type="gramStart"/>
            <w:r>
              <w:rPr>
                <w:color w:val="000000"/>
                <w:sz w:val="22"/>
                <w:szCs w:val="22"/>
              </w:rPr>
              <w:t>редуци-рован</w:t>
            </w:r>
            <w:proofErr w:type="gramEnd"/>
            <w:r>
              <w:rPr>
                <w:color w:val="000000"/>
                <w:sz w:val="22"/>
                <w:szCs w:val="22"/>
              </w:rPr>
              <w:t>-ный пар</w:t>
            </w:r>
          </w:p>
        </w:tc>
      </w:tr>
      <w:tr w:rsidR="008974D3" w14:paraId="352B86AB" w14:textId="77777777" w:rsidTr="0085434B">
        <w:trPr>
          <w:trHeight w:val="81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0CD2874A" w14:textId="77777777" w:rsidR="008974D3" w:rsidRDefault="008974D3" w:rsidP="0085434B">
            <w:pPr>
              <w:rPr>
                <w:color w:val="000000"/>
                <w:sz w:val="22"/>
                <w:szCs w:val="22"/>
              </w:rPr>
            </w:pPr>
          </w:p>
        </w:tc>
        <w:tc>
          <w:tcPr>
            <w:tcW w:w="1754" w:type="dxa"/>
            <w:vMerge/>
            <w:tcBorders>
              <w:top w:val="single" w:sz="4" w:space="0" w:color="auto"/>
              <w:left w:val="single" w:sz="4" w:space="0" w:color="auto"/>
              <w:bottom w:val="single" w:sz="4" w:space="0" w:color="auto"/>
              <w:right w:val="single" w:sz="4" w:space="0" w:color="auto"/>
            </w:tcBorders>
            <w:vAlign w:val="center"/>
            <w:hideMark/>
          </w:tcPr>
          <w:p w14:paraId="039CC94D" w14:textId="77777777" w:rsidR="008974D3" w:rsidRDefault="008974D3" w:rsidP="0085434B">
            <w:pPr>
              <w:rPr>
                <w:color w:val="000000"/>
                <w:sz w:val="22"/>
                <w:szCs w:val="22"/>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14:paraId="30E330EB" w14:textId="77777777" w:rsidR="008974D3" w:rsidRDefault="008974D3" w:rsidP="0085434B">
            <w:pPr>
              <w:rPr>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6D865B7" w14:textId="77777777" w:rsidR="008974D3" w:rsidRDefault="008974D3" w:rsidP="0085434B">
            <w:pPr>
              <w:rPr>
                <w:color w:val="000000"/>
                <w:sz w:val="22"/>
                <w:szCs w:val="22"/>
              </w:rPr>
            </w:pPr>
          </w:p>
        </w:tc>
        <w:tc>
          <w:tcPr>
            <w:tcW w:w="851" w:type="dxa"/>
            <w:tcBorders>
              <w:top w:val="nil"/>
              <w:left w:val="nil"/>
              <w:bottom w:val="single" w:sz="4" w:space="0" w:color="auto"/>
              <w:right w:val="single" w:sz="4" w:space="0" w:color="auto"/>
            </w:tcBorders>
            <w:vAlign w:val="center"/>
            <w:hideMark/>
          </w:tcPr>
          <w:p w14:paraId="06C2D5C1" w14:textId="77777777" w:rsidR="008974D3" w:rsidRDefault="008974D3" w:rsidP="0085434B">
            <w:pPr>
              <w:ind w:left="-108" w:right="-163"/>
              <w:jc w:val="center"/>
              <w:rPr>
                <w:color w:val="000000"/>
                <w:sz w:val="22"/>
                <w:szCs w:val="22"/>
              </w:rPr>
            </w:pPr>
            <w:r>
              <w:rPr>
                <w:color w:val="000000"/>
                <w:sz w:val="22"/>
                <w:szCs w:val="22"/>
              </w:rPr>
              <w:t>от 1,2</w:t>
            </w:r>
          </w:p>
          <w:p w14:paraId="7B8F1065" w14:textId="77777777" w:rsidR="008974D3" w:rsidRDefault="008974D3" w:rsidP="0085434B">
            <w:pPr>
              <w:ind w:left="-108" w:right="-163"/>
              <w:jc w:val="center"/>
              <w:rPr>
                <w:color w:val="000000"/>
                <w:sz w:val="22"/>
                <w:szCs w:val="22"/>
              </w:rPr>
            </w:pPr>
            <w:r>
              <w:rPr>
                <w:color w:val="000000"/>
                <w:sz w:val="22"/>
                <w:szCs w:val="22"/>
              </w:rPr>
              <w:t xml:space="preserve"> до 2,5 кг/см</w:t>
            </w:r>
            <w:r>
              <w:rPr>
                <w:color w:val="000000"/>
                <w:sz w:val="22"/>
                <w:szCs w:val="22"/>
                <w:vertAlign w:val="superscript"/>
              </w:rPr>
              <w:t>2</w:t>
            </w:r>
          </w:p>
        </w:tc>
        <w:tc>
          <w:tcPr>
            <w:tcW w:w="782" w:type="dxa"/>
            <w:tcBorders>
              <w:top w:val="nil"/>
              <w:left w:val="nil"/>
              <w:bottom w:val="single" w:sz="4" w:space="0" w:color="auto"/>
              <w:right w:val="single" w:sz="4" w:space="0" w:color="auto"/>
            </w:tcBorders>
            <w:vAlign w:val="center"/>
            <w:hideMark/>
          </w:tcPr>
          <w:p w14:paraId="3A74F73D" w14:textId="77777777" w:rsidR="008974D3" w:rsidRDefault="008974D3" w:rsidP="0085434B">
            <w:pPr>
              <w:ind w:left="-108" w:right="-163"/>
              <w:jc w:val="center"/>
              <w:rPr>
                <w:color w:val="000000"/>
                <w:sz w:val="22"/>
                <w:szCs w:val="22"/>
              </w:rPr>
            </w:pPr>
            <w:r>
              <w:rPr>
                <w:color w:val="000000"/>
                <w:sz w:val="22"/>
                <w:szCs w:val="22"/>
              </w:rPr>
              <w:t xml:space="preserve">от 2,5 </w:t>
            </w:r>
          </w:p>
          <w:p w14:paraId="343DC570" w14:textId="77777777" w:rsidR="008974D3" w:rsidRDefault="008974D3" w:rsidP="0085434B">
            <w:pPr>
              <w:ind w:left="-108" w:right="-163"/>
              <w:jc w:val="center"/>
              <w:rPr>
                <w:color w:val="000000"/>
                <w:sz w:val="22"/>
                <w:szCs w:val="22"/>
              </w:rPr>
            </w:pPr>
            <w:r>
              <w:rPr>
                <w:color w:val="000000"/>
                <w:sz w:val="22"/>
                <w:szCs w:val="22"/>
              </w:rPr>
              <w:t>до 7,0 кг/см</w:t>
            </w:r>
            <w:r>
              <w:rPr>
                <w:color w:val="000000"/>
                <w:sz w:val="22"/>
                <w:szCs w:val="22"/>
                <w:vertAlign w:val="superscript"/>
              </w:rPr>
              <w:t>2</w:t>
            </w:r>
          </w:p>
        </w:tc>
        <w:tc>
          <w:tcPr>
            <w:tcW w:w="1134" w:type="dxa"/>
            <w:gridSpan w:val="2"/>
            <w:tcBorders>
              <w:top w:val="nil"/>
              <w:left w:val="nil"/>
              <w:bottom w:val="single" w:sz="4" w:space="0" w:color="auto"/>
              <w:right w:val="single" w:sz="4" w:space="0" w:color="auto"/>
            </w:tcBorders>
            <w:vAlign w:val="center"/>
            <w:hideMark/>
          </w:tcPr>
          <w:p w14:paraId="40CC3134" w14:textId="77777777" w:rsidR="008974D3" w:rsidRDefault="008974D3" w:rsidP="0085434B">
            <w:pPr>
              <w:ind w:left="-108" w:right="-163"/>
              <w:jc w:val="center"/>
              <w:rPr>
                <w:color w:val="000000"/>
                <w:sz w:val="22"/>
                <w:szCs w:val="22"/>
              </w:rPr>
            </w:pPr>
            <w:r>
              <w:rPr>
                <w:color w:val="000000"/>
                <w:sz w:val="22"/>
                <w:szCs w:val="22"/>
              </w:rPr>
              <w:t>от 7,0</w:t>
            </w:r>
          </w:p>
          <w:p w14:paraId="748877B9" w14:textId="77777777" w:rsidR="008974D3" w:rsidRDefault="008974D3" w:rsidP="0085434B">
            <w:pPr>
              <w:ind w:left="-108" w:right="-163"/>
              <w:jc w:val="center"/>
              <w:rPr>
                <w:color w:val="000000"/>
                <w:sz w:val="22"/>
                <w:szCs w:val="22"/>
              </w:rPr>
            </w:pPr>
            <w:r>
              <w:rPr>
                <w:color w:val="000000"/>
                <w:sz w:val="22"/>
                <w:szCs w:val="22"/>
              </w:rPr>
              <w:t>до 13,0 кг/см</w:t>
            </w:r>
            <w:r>
              <w:rPr>
                <w:color w:val="000000"/>
                <w:sz w:val="22"/>
                <w:szCs w:val="22"/>
                <w:vertAlign w:val="superscript"/>
              </w:rPr>
              <w:t>2</w:t>
            </w:r>
          </w:p>
        </w:tc>
        <w:tc>
          <w:tcPr>
            <w:tcW w:w="1134" w:type="dxa"/>
            <w:tcBorders>
              <w:top w:val="nil"/>
              <w:left w:val="nil"/>
              <w:bottom w:val="single" w:sz="4" w:space="0" w:color="auto"/>
              <w:right w:val="single" w:sz="4" w:space="0" w:color="auto"/>
            </w:tcBorders>
            <w:vAlign w:val="center"/>
            <w:hideMark/>
          </w:tcPr>
          <w:p w14:paraId="3265DA43" w14:textId="77777777" w:rsidR="008974D3" w:rsidRDefault="008974D3" w:rsidP="0085434B">
            <w:pPr>
              <w:ind w:left="-108" w:right="-163"/>
              <w:jc w:val="center"/>
              <w:rPr>
                <w:b/>
                <w:color w:val="000000"/>
                <w:sz w:val="22"/>
                <w:szCs w:val="22"/>
              </w:rPr>
            </w:pPr>
            <w:r>
              <w:rPr>
                <w:color w:val="000000"/>
                <w:sz w:val="22"/>
                <w:szCs w:val="22"/>
              </w:rPr>
              <w:t xml:space="preserve">свыше </w:t>
            </w:r>
          </w:p>
          <w:p w14:paraId="0872FF1B" w14:textId="77777777" w:rsidR="008974D3" w:rsidRDefault="008974D3" w:rsidP="0085434B">
            <w:pPr>
              <w:ind w:left="-108" w:right="-163"/>
              <w:jc w:val="center"/>
              <w:rPr>
                <w:color w:val="000000"/>
                <w:sz w:val="22"/>
                <w:szCs w:val="22"/>
              </w:rPr>
            </w:pPr>
            <w:r>
              <w:rPr>
                <w:color w:val="000000"/>
                <w:sz w:val="22"/>
                <w:szCs w:val="22"/>
              </w:rPr>
              <w:t>13,0 кг/см</w:t>
            </w:r>
            <w:r>
              <w:rPr>
                <w:color w:val="000000"/>
                <w:sz w:val="22"/>
                <w:szCs w:val="22"/>
                <w:vertAlign w:val="superscript"/>
              </w:rPr>
              <w:t>2</w:t>
            </w:r>
          </w:p>
        </w:tc>
        <w:tc>
          <w:tcPr>
            <w:tcW w:w="841" w:type="dxa"/>
            <w:vMerge/>
            <w:tcBorders>
              <w:top w:val="single" w:sz="4" w:space="0" w:color="auto"/>
              <w:left w:val="single" w:sz="4" w:space="0" w:color="auto"/>
              <w:bottom w:val="single" w:sz="4" w:space="0" w:color="auto"/>
              <w:right w:val="single" w:sz="4" w:space="0" w:color="auto"/>
            </w:tcBorders>
            <w:vAlign w:val="center"/>
            <w:hideMark/>
          </w:tcPr>
          <w:p w14:paraId="3EB15C37" w14:textId="77777777" w:rsidR="008974D3" w:rsidRDefault="008974D3" w:rsidP="0085434B">
            <w:pPr>
              <w:rPr>
                <w:color w:val="000000"/>
                <w:sz w:val="22"/>
                <w:szCs w:val="22"/>
              </w:rPr>
            </w:pPr>
          </w:p>
        </w:tc>
      </w:tr>
      <w:tr w:rsidR="008974D3" w14:paraId="2DEBE834" w14:textId="77777777" w:rsidTr="0085434B">
        <w:trPr>
          <w:trHeight w:val="300"/>
        </w:trPr>
        <w:tc>
          <w:tcPr>
            <w:tcW w:w="1077" w:type="dxa"/>
            <w:tcBorders>
              <w:top w:val="nil"/>
              <w:left w:val="single" w:sz="4" w:space="0" w:color="auto"/>
              <w:bottom w:val="single" w:sz="4" w:space="0" w:color="auto"/>
              <w:right w:val="single" w:sz="4" w:space="0" w:color="auto"/>
            </w:tcBorders>
            <w:vAlign w:val="center"/>
            <w:hideMark/>
          </w:tcPr>
          <w:p w14:paraId="61DA1C0B" w14:textId="77777777" w:rsidR="008974D3" w:rsidRDefault="008974D3" w:rsidP="0085434B">
            <w:pPr>
              <w:ind w:left="-108" w:right="-163"/>
              <w:jc w:val="center"/>
              <w:rPr>
                <w:color w:val="000000"/>
                <w:sz w:val="22"/>
                <w:szCs w:val="22"/>
              </w:rPr>
            </w:pPr>
            <w:r>
              <w:rPr>
                <w:color w:val="000000"/>
                <w:sz w:val="22"/>
                <w:szCs w:val="22"/>
              </w:rPr>
              <w:t>1</w:t>
            </w:r>
          </w:p>
        </w:tc>
        <w:tc>
          <w:tcPr>
            <w:tcW w:w="1754" w:type="dxa"/>
            <w:tcBorders>
              <w:top w:val="single" w:sz="4" w:space="0" w:color="auto"/>
              <w:left w:val="nil"/>
              <w:bottom w:val="single" w:sz="4" w:space="0" w:color="auto"/>
              <w:right w:val="single" w:sz="4" w:space="0" w:color="auto"/>
            </w:tcBorders>
            <w:vAlign w:val="center"/>
            <w:hideMark/>
          </w:tcPr>
          <w:p w14:paraId="0772CE9B" w14:textId="77777777" w:rsidR="008974D3" w:rsidRDefault="008974D3" w:rsidP="0085434B">
            <w:pPr>
              <w:ind w:left="-108" w:right="-86"/>
              <w:jc w:val="center"/>
              <w:rPr>
                <w:color w:val="000000"/>
                <w:sz w:val="22"/>
                <w:szCs w:val="22"/>
              </w:rPr>
            </w:pPr>
            <w:r>
              <w:rPr>
                <w:color w:val="000000"/>
                <w:sz w:val="22"/>
                <w:szCs w:val="22"/>
              </w:rPr>
              <w:t>2</w:t>
            </w:r>
          </w:p>
        </w:tc>
        <w:tc>
          <w:tcPr>
            <w:tcW w:w="1418" w:type="dxa"/>
            <w:gridSpan w:val="2"/>
            <w:tcBorders>
              <w:top w:val="single" w:sz="4" w:space="0" w:color="auto"/>
              <w:left w:val="nil"/>
              <w:bottom w:val="single" w:sz="4" w:space="0" w:color="auto"/>
              <w:right w:val="single" w:sz="4" w:space="0" w:color="auto"/>
            </w:tcBorders>
            <w:vAlign w:val="center"/>
            <w:hideMark/>
          </w:tcPr>
          <w:p w14:paraId="5A6CC668" w14:textId="77777777" w:rsidR="008974D3" w:rsidRDefault="008974D3" w:rsidP="0085434B">
            <w:pPr>
              <w:ind w:left="-108" w:right="-86"/>
              <w:jc w:val="center"/>
              <w:rPr>
                <w:color w:val="000000"/>
                <w:sz w:val="22"/>
                <w:szCs w:val="22"/>
              </w:rPr>
            </w:pPr>
            <w:r>
              <w:rPr>
                <w:color w:val="000000"/>
                <w:sz w:val="22"/>
                <w:szCs w:val="22"/>
              </w:rPr>
              <w:t>3</w:t>
            </w:r>
          </w:p>
        </w:tc>
        <w:tc>
          <w:tcPr>
            <w:tcW w:w="1134" w:type="dxa"/>
            <w:tcBorders>
              <w:top w:val="single" w:sz="4" w:space="0" w:color="auto"/>
              <w:left w:val="nil"/>
              <w:bottom w:val="single" w:sz="4" w:space="0" w:color="auto"/>
              <w:right w:val="single" w:sz="4" w:space="0" w:color="auto"/>
            </w:tcBorders>
            <w:vAlign w:val="center"/>
            <w:hideMark/>
          </w:tcPr>
          <w:p w14:paraId="1A04632B" w14:textId="77777777" w:rsidR="008974D3" w:rsidRDefault="008974D3" w:rsidP="0085434B">
            <w:pPr>
              <w:ind w:left="-108" w:right="-86"/>
              <w:jc w:val="center"/>
              <w:rPr>
                <w:color w:val="000000"/>
                <w:sz w:val="22"/>
                <w:szCs w:val="22"/>
              </w:rPr>
            </w:pPr>
            <w:r>
              <w:rPr>
                <w:color w:val="000000"/>
                <w:sz w:val="22"/>
                <w:szCs w:val="22"/>
              </w:rPr>
              <w:t>4</w:t>
            </w:r>
          </w:p>
        </w:tc>
        <w:tc>
          <w:tcPr>
            <w:tcW w:w="851" w:type="dxa"/>
            <w:tcBorders>
              <w:top w:val="single" w:sz="4" w:space="0" w:color="auto"/>
              <w:left w:val="nil"/>
              <w:bottom w:val="single" w:sz="4" w:space="0" w:color="auto"/>
              <w:right w:val="single" w:sz="4" w:space="0" w:color="auto"/>
            </w:tcBorders>
            <w:vAlign w:val="center"/>
            <w:hideMark/>
          </w:tcPr>
          <w:p w14:paraId="355D24DD" w14:textId="77777777" w:rsidR="008974D3" w:rsidRDefault="008974D3" w:rsidP="0085434B">
            <w:pPr>
              <w:ind w:left="-108" w:right="-86"/>
              <w:jc w:val="center"/>
              <w:rPr>
                <w:color w:val="000000"/>
                <w:sz w:val="22"/>
                <w:szCs w:val="22"/>
              </w:rPr>
            </w:pPr>
            <w:r>
              <w:rPr>
                <w:color w:val="000000"/>
                <w:sz w:val="22"/>
                <w:szCs w:val="22"/>
              </w:rPr>
              <w:t>5</w:t>
            </w:r>
          </w:p>
        </w:tc>
        <w:tc>
          <w:tcPr>
            <w:tcW w:w="782" w:type="dxa"/>
            <w:tcBorders>
              <w:top w:val="single" w:sz="4" w:space="0" w:color="auto"/>
              <w:left w:val="nil"/>
              <w:bottom w:val="single" w:sz="4" w:space="0" w:color="auto"/>
              <w:right w:val="single" w:sz="4" w:space="0" w:color="auto"/>
            </w:tcBorders>
            <w:vAlign w:val="center"/>
            <w:hideMark/>
          </w:tcPr>
          <w:p w14:paraId="515C0D9F" w14:textId="77777777" w:rsidR="008974D3" w:rsidRDefault="008974D3" w:rsidP="0085434B">
            <w:pPr>
              <w:ind w:left="-108" w:right="-86"/>
              <w:jc w:val="center"/>
              <w:rPr>
                <w:color w:val="000000"/>
                <w:sz w:val="22"/>
                <w:szCs w:val="22"/>
              </w:rPr>
            </w:pPr>
            <w:r>
              <w:rPr>
                <w:color w:val="000000"/>
                <w:sz w:val="22"/>
                <w:szCs w:val="22"/>
              </w:rPr>
              <w:t>6</w:t>
            </w:r>
          </w:p>
        </w:tc>
        <w:tc>
          <w:tcPr>
            <w:tcW w:w="1134" w:type="dxa"/>
            <w:gridSpan w:val="2"/>
            <w:tcBorders>
              <w:top w:val="single" w:sz="4" w:space="0" w:color="auto"/>
              <w:left w:val="nil"/>
              <w:bottom w:val="single" w:sz="4" w:space="0" w:color="auto"/>
              <w:right w:val="single" w:sz="4" w:space="0" w:color="auto"/>
            </w:tcBorders>
            <w:vAlign w:val="center"/>
            <w:hideMark/>
          </w:tcPr>
          <w:p w14:paraId="538376B6" w14:textId="77777777" w:rsidR="008974D3" w:rsidRDefault="008974D3" w:rsidP="0085434B">
            <w:pPr>
              <w:ind w:left="-108" w:right="-86"/>
              <w:jc w:val="center"/>
              <w:rPr>
                <w:color w:val="000000"/>
                <w:sz w:val="22"/>
                <w:szCs w:val="22"/>
              </w:rPr>
            </w:pPr>
            <w:r>
              <w:rPr>
                <w:color w:val="000000"/>
                <w:sz w:val="22"/>
                <w:szCs w:val="22"/>
              </w:rPr>
              <w:t>7</w:t>
            </w:r>
          </w:p>
        </w:tc>
        <w:tc>
          <w:tcPr>
            <w:tcW w:w="1134" w:type="dxa"/>
            <w:tcBorders>
              <w:top w:val="single" w:sz="4" w:space="0" w:color="auto"/>
              <w:left w:val="nil"/>
              <w:bottom w:val="single" w:sz="4" w:space="0" w:color="auto"/>
              <w:right w:val="single" w:sz="4" w:space="0" w:color="auto"/>
            </w:tcBorders>
            <w:vAlign w:val="center"/>
            <w:hideMark/>
          </w:tcPr>
          <w:p w14:paraId="756DF7CF" w14:textId="77777777" w:rsidR="008974D3" w:rsidRDefault="008974D3" w:rsidP="0085434B">
            <w:pPr>
              <w:ind w:left="-108" w:right="-86"/>
              <w:jc w:val="center"/>
              <w:rPr>
                <w:color w:val="000000"/>
                <w:sz w:val="22"/>
                <w:szCs w:val="22"/>
              </w:rPr>
            </w:pPr>
            <w:r>
              <w:rPr>
                <w:color w:val="000000"/>
                <w:sz w:val="22"/>
                <w:szCs w:val="22"/>
              </w:rPr>
              <w:t>8</w:t>
            </w:r>
          </w:p>
        </w:tc>
        <w:tc>
          <w:tcPr>
            <w:tcW w:w="841" w:type="dxa"/>
            <w:tcBorders>
              <w:top w:val="single" w:sz="4" w:space="0" w:color="auto"/>
              <w:left w:val="nil"/>
              <w:bottom w:val="single" w:sz="4" w:space="0" w:color="auto"/>
              <w:right w:val="single" w:sz="4" w:space="0" w:color="auto"/>
            </w:tcBorders>
            <w:vAlign w:val="center"/>
            <w:hideMark/>
          </w:tcPr>
          <w:p w14:paraId="16C8BC49" w14:textId="77777777" w:rsidR="008974D3" w:rsidRDefault="008974D3" w:rsidP="0085434B">
            <w:pPr>
              <w:ind w:left="-108" w:right="-86"/>
              <w:jc w:val="center"/>
              <w:rPr>
                <w:color w:val="000000"/>
                <w:sz w:val="22"/>
                <w:szCs w:val="22"/>
              </w:rPr>
            </w:pPr>
            <w:r>
              <w:rPr>
                <w:color w:val="000000"/>
                <w:sz w:val="22"/>
                <w:szCs w:val="22"/>
              </w:rPr>
              <w:t>9</w:t>
            </w:r>
          </w:p>
        </w:tc>
      </w:tr>
      <w:tr w:rsidR="008974D3" w14:paraId="7B748E7D" w14:textId="77777777" w:rsidTr="0085434B">
        <w:trPr>
          <w:trHeight w:val="300"/>
        </w:trPr>
        <w:tc>
          <w:tcPr>
            <w:tcW w:w="1077" w:type="dxa"/>
            <w:vMerge w:val="restart"/>
            <w:tcBorders>
              <w:top w:val="single" w:sz="4" w:space="0" w:color="auto"/>
              <w:left w:val="single" w:sz="4" w:space="0" w:color="auto"/>
              <w:bottom w:val="single" w:sz="4" w:space="0" w:color="auto"/>
              <w:right w:val="single" w:sz="4" w:space="0" w:color="auto"/>
            </w:tcBorders>
            <w:vAlign w:val="center"/>
            <w:hideMark/>
          </w:tcPr>
          <w:p w14:paraId="4E37E8C2" w14:textId="77777777" w:rsidR="008974D3" w:rsidRDefault="008974D3" w:rsidP="0085434B">
            <w:pPr>
              <w:ind w:left="-108" w:right="-163"/>
              <w:jc w:val="center"/>
              <w:rPr>
                <w:color w:val="000000"/>
                <w:sz w:val="22"/>
                <w:szCs w:val="22"/>
              </w:rPr>
            </w:pPr>
            <w:r>
              <w:rPr>
                <w:bCs/>
                <w:color w:val="000000"/>
                <w:kern w:val="32"/>
                <w:sz w:val="22"/>
                <w:szCs w:val="22"/>
              </w:rPr>
              <w:t>ООО «Кузнецк-Тепло-Сбыт»</w:t>
            </w:r>
          </w:p>
        </w:tc>
        <w:tc>
          <w:tcPr>
            <w:tcW w:w="9048" w:type="dxa"/>
            <w:gridSpan w:val="10"/>
            <w:tcBorders>
              <w:top w:val="single" w:sz="4" w:space="0" w:color="auto"/>
              <w:left w:val="single" w:sz="4" w:space="0" w:color="auto"/>
              <w:bottom w:val="single" w:sz="4" w:space="0" w:color="auto"/>
              <w:right w:val="single" w:sz="4" w:space="0" w:color="auto"/>
            </w:tcBorders>
            <w:vAlign w:val="center"/>
            <w:hideMark/>
          </w:tcPr>
          <w:p w14:paraId="51E93A75" w14:textId="77777777" w:rsidR="008974D3" w:rsidRDefault="008974D3" w:rsidP="0085434B">
            <w:pPr>
              <w:ind w:left="-108" w:right="-86"/>
              <w:jc w:val="center"/>
              <w:rPr>
                <w:color w:val="000000"/>
                <w:sz w:val="22"/>
                <w:szCs w:val="22"/>
              </w:rPr>
            </w:pPr>
            <w:r>
              <w:rPr>
                <w:color w:val="000000"/>
                <w:sz w:val="22"/>
                <w:szCs w:val="22"/>
              </w:rPr>
              <w:t>Для потребителей в случае отсутствия дифференциации тарифов по схеме подключения</w:t>
            </w:r>
          </w:p>
        </w:tc>
      </w:tr>
      <w:tr w:rsidR="008974D3" w14:paraId="0F73C7E0" w14:textId="77777777" w:rsidTr="0085434B">
        <w:trPr>
          <w:trHeight w:val="27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418B5882" w14:textId="77777777" w:rsidR="008974D3" w:rsidRDefault="008974D3" w:rsidP="0085434B">
            <w:pPr>
              <w:rPr>
                <w:color w:val="000000"/>
                <w:sz w:val="22"/>
                <w:szCs w:val="22"/>
              </w:rPr>
            </w:pPr>
          </w:p>
        </w:tc>
        <w:tc>
          <w:tcPr>
            <w:tcW w:w="176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9CF39E3" w14:textId="77777777" w:rsidR="008974D3" w:rsidRDefault="008974D3" w:rsidP="0085434B">
            <w:pPr>
              <w:ind w:left="-108" w:right="-163"/>
              <w:jc w:val="center"/>
              <w:rPr>
                <w:color w:val="000000"/>
                <w:sz w:val="22"/>
                <w:szCs w:val="22"/>
              </w:rPr>
            </w:pPr>
            <w:r>
              <w:rPr>
                <w:color w:val="000000"/>
                <w:sz w:val="22"/>
                <w:szCs w:val="22"/>
              </w:rPr>
              <w:t>Одноставочный, руб./Гкал</w:t>
            </w:r>
          </w:p>
        </w:tc>
        <w:tc>
          <w:tcPr>
            <w:tcW w:w="1405" w:type="dxa"/>
            <w:tcBorders>
              <w:top w:val="single" w:sz="4" w:space="0" w:color="auto"/>
              <w:left w:val="single" w:sz="4" w:space="0" w:color="auto"/>
              <w:bottom w:val="single" w:sz="4" w:space="0" w:color="auto"/>
              <w:right w:val="single" w:sz="4" w:space="0" w:color="auto"/>
            </w:tcBorders>
            <w:vAlign w:val="center"/>
            <w:hideMark/>
          </w:tcPr>
          <w:p w14:paraId="3DEC77F5" w14:textId="77777777" w:rsidR="008974D3" w:rsidRDefault="008974D3" w:rsidP="0085434B">
            <w:pPr>
              <w:ind w:left="-108" w:right="-163"/>
              <w:jc w:val="center"/>
              <w:rPr>
                <w:color w:val="000000"/>
                <w:sz w:val="22"/>
                <w:szCs w:val="22"/>
              </w:rPr>
            </w:pPr>
            <w:r>
              <w:rPr>
                <w:color w:val="000000"/>
                <w:sz w:val="22"/>
                <w:szCs w:val="22"/>
              </w:rPr>
              <w:t>с 01.01.2019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C2B836" w14:textId="77777777" w:rsidR="008974D3" w:rsidRDefault="008974D3" w:rsidP="0085434B">
            <w:pPr>
              <w:jc w:val="center"/>
              <w:rPr>
                <w:sz w:val="22"/>
              </w:rPr>
            </w:pPr>
            <w:r>
              <w:rPr>
                <w:sz w:val="22"/>
              </w:rPr>
              <w:t>1 144,71</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21D106" w14:textId="77777777" w:rsidR="008974D3" w:rsidRDefault="008974D3" w:rsidP="0085434B">
            <w:pPr>
              <w:ind w:left="-108" w:right="-163"/>
              <w:jc w:val="center"/>
              <w:rPr>
                <w:color w:val="000000"/>
                <w:sz w:val="22"/>
                <w:szCs w:val="22"/>
              </w:rPr>
            </w:pPr>
            <w:r>
              <w:rPr>
                <w:color w:val="000000"/>
                <w:sz w:val="22"/>
                <w:szCs w:val="22"/>
                <w:lang w:val="en-US"/>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3C5CB21D"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4B29E1B2"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20C4375E" w14:textId="77777777" w:rsidR="008974D3" w:rsidRDefault="008974D3" w:rsidP="0085434B">
            <w:pPr>
              <w:ind w:left="-108" w:right="-163"/>
              <w:jc w:val="center"/>
              <w:rPr>
                <w:color w:val="000000"/>
                <w:sz w:val="22"/>
                <w:szCs w:val="22"/>
              </w:rPr>
            </w:pPr>
            <w:r>
              <w:rPr>
                <w:color w:val="000000"/>
                <w:sz w:val="22"/>
                <w:szCs w:val="22"/>
                <w:lang w:val="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228CD27D"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377F222C" w14:textId="77777777" w:rsidTr="0085434B">
        <w:trPr>
          <w:trHeight w:val="27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67C79445" w14:textId="77777777" w:rsidR="008974D3" w:rsidRDefault="008974D3" w:rsidP="0085434B">
            <w:pPr>
              <w:rPr>
                <w:color w:val="000000"/>
                <w:sz w:val="22"/>
                <w:szCs w:val="22"/>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6E90083C" w14:textId="77777777" w:rsidR="008974D3" w:rsidRDefault="008974D3" w:rsidP="0085434B">
            <w:pPr>
              <w:rPr>
                <w:color w:val="000000"/>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2698D897" w14:textId="77777777" w:rsidR="008974D3" w:rsidRDefault="008974D3" w:rsidP="0085434B">
            <w:pPr>
              <w:ind w:left="-108" w:right="-163"/>
              <w:jc w:val="center"/>
              <w:rPr>
                <w:color w:val="000000"/>
                <w:sz w:val="22"/>
                <w:szCs w:val="22"/>
              </w:rPr>
            </w:pPr>
            <w:r>
              <w:rPr>
                <w:color w:val="000000"/>
                <w:sz w:val="22"/>
                <w:szCs w:val="22"/>
              </w:rPr>
              <w:t>с 01.07.2019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B9D6D2" w14:textId="77777777" w:rsidR="008974D3" w:rsidRDefault="008974D3" w:rsidP="0085434B">
            <w:pPr>
              <w:jc w:val="center"/>
              <w:rPr>
                <w:sz w:val="22"/>
              </w:rPr>
            </w:pPr>
            <w:r>
              <w:rPr>
                <w:sz w:val="22"/>
              </w:rPr>
              <w:t>1 192,17</w:t>
            </w:r>
          </w:p>
        </w:tc>
        <w:tc>
          <w:tcPr>
            <w:tcW w:w="851" w:type="dxa"/>
            <w:tcBorders>
              <w:top w:val="single" w:sz="4" w:space="0" w:color="auto"/>
              <w:left w:val="single" w:sz="4" w:space="0" w:color="auto"/>
              <w:bottom w:val="single" w:sz="4" w:space="0" w:color="auto"/>
              <w:right w:val="single" w:sz="4" w:space="0" w:color="auto"/>
            </w:tcBorders>
            <w:vAlign w:val="center"/>
            <w:hideMark/>
          </w:tcPr>
          <w:p w14:paraId="04731873" w14:textId="77777777" w:rsidR="008974D3" w:rsidRDefault="008974D3" w:rsidP="0085434B">
            <w:pPr>
              <w:ind w:left="-108" w:right="-163"/>
              <w:jc w:val="center"/>
              <w:rPr>
                <w:color w:val="000000"/>
                <w:sz w:val="22"/>
                <w:szCs w:val="22"/>
              </w:rPr>
            </w:pPr>
            <w:r>
              <w:rPr>
                <w:color w:val="000000"/>
                <w:sz w:val="22"/>
                <w:szCs w:val="22"/>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4E7DA54E"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453B7DA6"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16501AC1" w14:textId="77777777" w:rsidR="008974D3" w:rsidRDefault="008974D3" w:rsidP="0085434B">
            <w:pPr>
              <w:ind w:left="-108" w:right="-163"/>
              <w:jc w:val="center"/>
              <w:rPr>
                <w:color w:val="000000"/>
                <w:sz w:val="22"/>
                <w:szCs w:val="22"/>
              </w:rPr>
            </w:pPr>
            <w:r>
              <w:rPr>
                <w:color w:val="000000"/>
                <w:sz w:val="22"/>
                <w:szCs w:val="22"/>
                <w:lang w:val="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1A1F229A"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29094C91" w14:textId="77777777" w:rsidTr="0085434B">
        <w:trPr>
          <w:trHeight w:val="27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234EBC9D" w14:textId="77777777" w:rsidR="008974D3" w:rsidRDefault="008974D3" w:rsidP="0085434B">
            <w:pPr>
              <w:rPr>
                <w:color w:val="000000"/>
                <w:sz w:val="22"/>
                <w:szCs w:val="22"/>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1EA6A994" w14:textId="77777777" w:rsidR="008974D3" w:rsidRDefault="008974D3" w:rsidP="0085434B">
            <w:pPr>
              <w:rPr>
                <w:color w:val="000000"/>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7AC464BC" w14:textId="77777777" w:rsidR="008974D3" w:rsidRDefault="008974D3" w:rsidP="0085434B">
            <w:pPr>
              <w:ind w:left="-108" w:right="-163"/>
              <w:jc w:val="center"/>
              <w:rPr>
                <w:color w:val="000000"/>
                <w:sz w:val="22"/>
                <w:szCs w:val="22"/>
              </w:rPr>
            </w:pPr>
            <w:r>
              <w:rPr>
                <w:color w:val="000000"/>
                <w:sz w:val="22"/>
                <w:szCs w:val="22"/>
              </w:rPr>
              <w:t>с 01.01.2020</w:t>
            </w:r>
          </w:p>
        </w:tc>
        <w:tc>
          <w:tcPr>
            <w:tcW w:w="1134" w:type="dxa"/>
            <w:tcBorders>
              <w:top w:val="single" w:sz="4" w:space="0" w:color="auto"/>
              <w:left w:val="single" w:sz="4" w:space="0" w:color="auto"/>
              <w:bottom w:val="single" w:sz="4" w:space="0" w:color="auto"/>
              <w:right w:val="single" w:sz="4" w:space="0" w:color="auto"/>
            </w:tcBorders>
            <w:hideMark/>
          </w:tcPr>
          <w:p w14:paraId="5B59758F" w14:textId="77777777" w:rsidR="008974D3" w:rsidRDefault="008974D3" w:rsidP="0085434B">
            <w:pPr>
              <w:jc w:val="center"/>
              <w:rPr>
                <w:sz w:val="22"/>
              </w:rPr>
            </w:pPr>
            <w:r>
              <w:rPr>
                <w:sz w:val="22"/>
              </w:rPr>
              <w:t>1 192,17</w:t>
            </w:r>
          </w:p>
        </w:tc>
        <w:tc>
          <w:tcPr>
            <w:tcW w:w="851" w:type="dxa"/>
            <w:tcBorders>
              <w:top w:val="single" w:sz="4" w:space="0" w:color="auto"/>
              <w:left w:val="single" w:sz="4" w:space="0" w:color="auto"/>
              <w:bottom w:val="single" w:sz="4" w:space="0" w:color="auto"/>
              <w:right w:val="single" w:sz="4" w:space="0" w:color="auto"/>
            </w:tcBorders>
            <w:vAlign w:val="center"/>
            <w:hideMark/>
          </w:tcPr>
          <w:p w14:paraId="11FFD322" w14:textId="77777777" w:rsidR="008974D3" w:rsidRDefault="008974D3" w:rsidP="0085434B">
            <w:pPr>
              <w:ind w:left="-108" w:right="-163"/>
              <w:jc w:val="center"/>
              <w:rPr>
                <w:color w:val="000000"/>
                <w:sz w:val="22"/>
                <w:szCs w:val="22"/>
              </w:rPr>
            </w:pPr>
            <w:r>
              <w:rPr>
                <w:color w:val="000000"/>
                <w:sz w:val="22"/>
                <w:szCs w:val="22"/>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1E536D36"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01916A64"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42AB3387" w14:textId="77777777" w:rsidR="008974D3" w:rsidRDefault="008974D3" w:rsidP="0085434B">
            <w:pPr>
              <w:ind w:left="-108" w:right="-163"/>
              <w:jc w:val="center"/>
              <w:rPr>
                <w:color w:val="000000"/>
                <w:sz w:val="22"/>
                <w:szCs w:val="22"/>
              </w:rPr>
            </w:pPr>
            <w:r>
              <w:rPr>
                <w:color w:val="000000"/>
                <w:sz w:val="22"/>
                <w:szCs w:val="22"/>
                <w:lang w:val="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3CE49A89"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17FF3E27" w14:textId="77777777" w:rsidTr="0085434B">
        <w:trPr>
          <w:trHeight w:val="27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64CB2580" w14:textId="77777777" w:rsidR="008974D3" w:rsidRDefault="008974D3" w:rsidP="0085434B">
            <w:pPr>
              <w:rPr>
                <w:color w:val="000000"/>
                <w:sz w:val="22"/>
                <w:szCs w:val="22"/>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606A7CA2" w14:textId="77777777" w:rsidR="008974D3" w:rsidRDefault="008974D3" w:rsidP="0085434B">
            <w:pPr>
              <w:rPr>
                <w:color w:val="000000"/>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703C4A96" w14:textId="77777777" w:rsidR="008974D3" w:rsidRDefault="008974D3" w:rsidP="0085434B">
            <w:pPr>
              <w:ind w:left="-108" w:right="-163"/>
              <w:jc w:val="center"/>
              <w:rPr>
                <w:color w:val="000000"/>
                <w:sz w:val="22"/>
                <w:szCs w:val="22"/>
              </w:rPr>
            </w:pPr>
            <w:r>
              <w:rPr>
                <w:color w:val="000000"/>
                <w:sz w:val="22"/>
                <w:szCs w:val="22"/>
              </w:rPr>
              <w:t>с 01.07.2020</w:t>
            </w:r>
          </w:p>
        </w:tc>
        <w:tc>
          <w:tcPr>
            <w:tcW w:w="1134" w:type="dxa"/>
            <w:tcBorders>
              <w:top w:val="single" w:sz="4" w:space="0" w:color="auto"/>
              <w:left w:val="single" w:sz="4" w:space="0" w:color="auto"/>
              <w:bottom w:val="single" w:sz="4" w:space="0" w:color="auto"/>
              <w:right w:val="single" w:sz="4" w:space="0" w:color="auto"/>
            </w:tcBorders>
            <w:hideMark/>
          </w:tcPr>
          <w:p w14:paraId="5406405F" w14:textId="77777777" w:rsidR="008974D3" w:rsidRDefault="008974D3" w:rsidP="0085434B">
            <w:pPr>
              <w:jc w:val="center"/>
              <w:rPr>
                <w:sz w:val="22"/>
              </w:rPr>
            </w:pPr>
            <w:r>
              <w:rPr>
                <w:sz w:val="22"/>
              </w:rPr>
              <w:t>1 229,13</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E05B4D" w14:textId="77777777" w:rsidR="008974D3" w:rsidRDefault="008974D3" w:rsidP="0085434B">
            <w:pPr>
              <w:ind w:left="-108" w:right="-163"/>
              <w:jc w:val="center"/>
              <w:rPr>
                <w:color w:val="000000"/>
                <w:sz w:val="22"/>
                <w:szCs w:val="22"/>
              </w:rPr>
            </w:pPr>
            <w:r>
              <w:rPr>
                <w:color w:val="000000"/>
                <w:sz w:val="22"/>
                <w:szCs w:val="22"/>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501B43D5"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41061852"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21DFE8BE" w14:textId="77777777" w:rsidR="008974D3" w:rsidRDefault="008974D3" w:rsidP="0085434B">
            <w:pPr>
              <w:ind w:left="-108" w:right="-163"/>
              <w:jc w:val="center"/>
              <w:rPr>
                <w:color w:val="000000"/>
                <w:sz w:val="22"/>
                <w:szCs w:val="22"/>
              </w:rPr>
            </w:pPr>
            <w:r>
              <w:rPr>
                <w:color w:val="000000"/>
                <w:sz w:val="22"/>
                <w:szCs w:val="22"/>
                <w:lang w:val="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25F08A88"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740E0D20" w14:textId="77777777" w:rsidTr="0085434B">
        <w:trPr>
          <w:trHeight w:val="27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3600213B" w14:textId="77777777" w:rsidR="008974D3" w:rsidRDefault="008974D3" w:rsidP="0085434B">
            <w:pPr>
              <w:rPr>
                <w:color w:val="000000"/>
                <w:sz w:val="22"/>
                <w:szCs w:val="22"/>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3E079DB7" w14:textId="77777777" w:rsidR="008974D3" w:rsidRDefault="008974D3" w:rsidP="0085434B">
            <w:pPr>
              <w:rPr>
                <w:color w:val="000000"/>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453A41AF" w14:textId="77777777" w:rsidR="008974D3" w:rsidRDefault="008974D3" w:rsidP="0085434B">
            <w:pPr>
              <w:ind w:left="-108" w:right="-163"/>
              <w:jc w:val="center"/>
              <w:rPr>
                <w:color w:val="000000"/>
                <w:sz w:val="22"/>
                <w:szCs w:val="22"/>
              </w:rPr>
            </w:pPr>
            <w:r>
              <w:rPr>
                <w:color w:val="000000"/>
                <w:sz w:val="22"/>
                <w:szCs w:val="22"/>
              </w:rPr>
              <w:t>с 01.01.2021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F6A5FF" w14:textId="77777777" w:rsidR="008974D3" w:rsidRPr="009A5BBB" w:rsidRDefault="008974D3" w:rsidP="0085434B">
            <w:pPr>
              <w:jc w:val="center"/>
              <w:rPr>
                <w:sz w:val="22"/>
              </w:rPr>
            </w:pPr>
            <w:r w:rsidRPr="009A5BBB">
              <w:rPr>
                <w:sz w:val="22"/>
              </w:rPr>
              <w:t>1 229,13</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4B1629" w14:textId="77777777" w:rsidR="008974D3" w:rsidRDefault="008974D3" w:rsidP="0085434B">
            <w:pPr>
              <w:ind w:left="-108" w:right="-163"/>
              <w:jc w:val="center"/>
              <w:rPr>
                <w:color w:val="000000"/>
                <w:sz w:val="22"/>
                <w:szCs w:val="22"/>
              </w:rPr>
            </w:pPr>
            <w:r>
              <w:rPr>
                <w:color w:val="000000"/>
                <w:sz w:val="22"/>
                <w:szCs w:val="22"/>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1E9DD34D"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27BFF17D"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09A00AF3" w14:textId="77777777" w:rsidR="008974D3" w:rsidRDefault="008974D3" w:rsidP="0085434B">
            <w:pPr>
              <w:ind w:left="-108" w:right="-163"/>
              <w:jc w:val="center"/>
              <w:rPr>
                <w:color w:val="000000"/>
                <w:sz w:val="22"/>
                <w:szCs w:val="22"/>
              </w:rPr>
            </w:pPr>
            <w:r>
              <w:rPr>
                <w:color w:val="000000"/>
                <w:sz w:val="22"/>
                <w:szCs w:val="22"/>
                <w:lang w:val="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5BD0CB24"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7C0A158A" w14:textId="77777777" w:rsidTr="0085434B">
        <w:trPr>
          <w:trHeight w:val="27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5A1A77CA" w14:textId="77777777" w:rsidR="008974D3" w:rsidRDefault="008974D3" w:rsidP="0085434B">
            <w:pPr>
              <w:rPr>
                <w:color w:val="000000"/>
                <w:sz w:val="22"/>
                <w:szCs w:val="22"/>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44726144" w14:textId="77777777" w:rsidR="008974D3" w:rsidRDefault="008974D3" w:rsidP="0085434B">
            <w:pPr>
              <w:rPr>
                <w:color w:val="000000"/>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730A4238" w14:textId="77777777" w:rsidR="008974D3" w:rsidRDefault="008974D3" w:rsidP="0085434B">
            <w:pPr>
              <w:ind w:left="-108" w:right="-163"/>
              <w:jc w:val="center"/>
              <w:rPr>
                <w:color w:val="000000"/>
                <w:sz w:val="22"/>
                <w:szCs w:val="22"/>
              </w:rPr>
            </w:pPr>
            <w:r>
              <w:rPr>
                <w:color w:val="000000"/>
                <w:sz w:val="22"/>
                <w:szCs w:val="22"/>
              </w:rPr>
              <w:t>с 01.07.2021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9B5A59" w14:textId="77777777" w:rsidR="008974D3" w:rsidRPr="009A5BBB" w:rsidRDefault="008974D3" w:rsidP="0085434B">
            <w:pPr>
              <w:jc w:val="center"/>
              <w:rPr>
                <w:sz w:val="22"/>
              </w:rPr>
            </w:pPr>
            <w:r w:rsidRPr="009A5BBB">
              <w:rPr>
                <w:sz w:val="22"/>
              </w:rPr>
              <w:t>1 295,50</w:t>
            </w:r>
          </w:p>
        </w:tc>
        <w:tc>
          <w:tcPr>
            <w:tcW w:w="851" w:type="dxa"/>
            <w:tcBorders>
              <w:top w:val="single" w:sz="4" w:space="0" w:color="auto"/>
              <w:left w:val="single" w:sz="4" w:space="0" w:color="auto"/>
              <w:bottom w:val="single" w:sz="4" w:space="0" w:color="auto"/>
              <w:right w:val="single" w:sz="4" w:space="0" w:color="auto"/>
            </w:tcBorders>
            <w:vAlign w:val="center"/>
            <w:hideMark/>
          </w:tcPr>
          <w:p w14:paraId="41E5F9D9" w14:textId="77777777" w:rsidR="008974D3" w:rsidRDefault="008974D3" w:rsidP="0085434B">
            <w:pPr>
              <w:ind w:left="-108" w:right="-163"/>
              <w:jc w:val="center"/>
              <w:rPr>
                <w:color w:val="000000"/>
                <w:sz w:val="22"/>
                <w:szCs w:val="22"/>
              </w:rPr>
            </w:pPr>
            <w:r>
              <w:rPr>
                <w:color w:val="000000"/>
                <w:sz w:val="22"/>
                <w:szCs w:val="22"/>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2EAEDADE"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050F32BF"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331A706D" w14:textId="77777777" w:rsidR="008974D3" w:rsidRDefault="008974D3" w:rsidP="0085434B">
            <w:pPr>
              <w:ind w:left="-108" w:right="-163"/>
              <w:jc w:val="center"/>
              <w:rPr>
                <w:color w:val="000000"/>
                <w:sz w:val="22"/>
                <w:szCs w:val="22"/>
              </w:rPr>
            </w:pPr>
            <w:r>
              <w:rPr>
                <w:color w:val="000000"/>
                <w:sz w:val="22"/>
                <w:szCs w:val="22"/>
                <w:lang w:val="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1857D16E"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58B973FC" w14:textId="77777777" w:rsidTr="0085434B">
        <w:trPr>
          <w:trHeight w:val="27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29E95242" w14:textId="77777777" w:rsidR="008974D3" w:rsidRDefault="008974D3" w:rsidP="0085434B">
            <w:pPr>
              <w:rPr>
                <w:color w:val="000000"/>
                <w:sz w:val="22"/>
                <w:szCs w:val="22"/>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77058304" w14:textId="77777777" w:rsidR="008974D3" w:rsidRDefault="008974D3" w:rsidP="0085434B">
            <w:pPr>
              <w:rPr>
                <w:color w:val="000000"/>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298036E0" w14:textId="77777777" w:rsidR="008974D3" w:rsidRDefault="008974D3" w:rsidP="0085434B">
            <w:pPr>
              <w:ind w:left="-108" w:right="-163"/>
              <w:jc w:val="center"/>
              <w:rPr>
                <w:color w:val="000000"/>
                <w:sz w:val="22"/>
                <w:szCs w:val="22"/>
              </w:rPr>
            </w:pPr>
            <w:r>
              <w:rPr>
                <w:color w:val="000000"/>
                <w:sz w:val="22"/>
                <w:szCs w:val="22"/>
              </w:rPr>
              <w:t>с 01.01.2022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C6041F" w14:textId="77777777" w:rsidR="008974D3" w:rsidRPr="009A5BBB" w:rsidRDefault="008974D3" w:rsidP="0085434B">
            <w:pPr>
              <w:jc w:val="center"/>
              <w:rPr>
                <w:sz w:val="22"/>
              </w:rPr>
            </w:pPr>
            <w:r>
              <w:rPr>
                <w:sz w:val="22"/>
              </w:rPr>
              <w:t>1 295,50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598DD72" w14:textId="77777777" w:rsidR="008974D3" w:rsidRDefault="008974D3" w:rsidP="0085434B">
            <w:pPr>
              <w:ind w:left="-108" w:right="-163"/>
              <w:jc w:val="center"/>
              <w:rPr>
                <w:color w:val="000000"/>
                <w:sz w:val="22"/>
                <w:szCs w:val="22"/>
              </w:rPr>
            </w:pPr>
            <w:r>
              <w:rPr>
                <w:color w:val="000000"/>
                <w:sz w:val="22"/>
                <w:szCs w:val="22"/>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3474437E"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6B4E13E2"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2D5DC083" w14:textId="77777777" w:rsidR="008974D3" w:rsidRDefault="008974D3" w:rsidP="0085434B">
            <w:pPr>
              <w:ind w:left="-108" w:right="-163"/>
              <w:jc w:val="center"/>
              <w:rPr>
                <w:color w:val="000000"/>
                <w:sz w:val="22"/>
                <w:szCs w:val="22"/>
              </w:rPr>
            </w:pPr>
            <w:r>
              <w:rPr>
                <w:color w:val="000000"/>
                <w:sz w:val="22"/>
                <w:szCs w:val="22"/>
                <w:lang w:val="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00AF1B5D"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1A131787" w14:textId="77777777" w:rsidTr="0085434B">
        <w:trPr>
          <w:trHeight w:val="27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5DA36309" w14:textId="77777777" w:rsidR="008974D3" w:rsidRDefault="008974D3" w:rsidP="0085434B">
            <w:pPr>
              <w:rPr>
                <w:color w:val="000000"/>
                <w:sz w:val="22"/>
                <w:szCs w:val="22"/>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601B496D" w14:textId="77777777" w:rsidR="008974D3" w:rsidRDefault="008974D3" w:rsidP="0085434B">
            <w:pPr>
              <w:rPr>
                <w:color w:val="000000"/>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11DCCFCA" w14:textId="77777777" w:rsidR="008974D3" w:rsidRDefault="008974D3" w:rsidP="0085434B">
            <w:pPr>
              <w:ind w:left="-108" w:right="-163"/>
              <w:jc w:val="center"/>
              <w:rPr>
                <w:color w:val="000000"/>
                <w:sz w:val="22"/>
                <w:szCs w:val="22"/>
              </w:rPr>
            </w:pPr>
            <w:r>
              <w:rPr>
                <w:color w:val="000000"/>
                <w:sz w:val="22"/>
                <w:szCs w:val="22"/>
              </w:rPr>
              <w:t>с 01.07.2022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1C2F27" w14:textId="77777777" w:rsidR="008974D3" w:rsidRDefault="008974D3" w:rsidP="0085434B">
            <w:pPr>
              <w:jc w:val="center"/>
              <w:rPr>
                <w:sz w:val="22"/>
              </w:rPr>
            </w:pPr>
            <w:r>
              <w:rPr>
                <w:sz w:val="22"/>
              </w:rPr>
              <w:t>1 797,56</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49E2E7" w14:textId="77777777" w:rsidR="008974D3" w:rsidRDefault="008974D3" w:rsidP="0085434B">
            <w:pPr>
              <w:ind w:left="-108" w:right="-163"/>
              <w:jc w:val="center"/>
              <w:rPr>
                <w:color w:val="000000"/>
                <w:sz w:val="22"/>
                <w:szCs w:val="22"/>
              </w:rPr>
            </w:pPr>
            <w:r>
              <w:rPr>
                <w:color w:val="000000"/>
                <w:sz w:val="22"/>
                <w:szCs w:val="22"/>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48929BCC"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3B6FBFD2"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491EA58B" w14:textId="77777777" w:rsidR="008974D3" w:rsidRDefault="008974D3" w:rsidP="0085434B">
            <w:pPr>
              <w:ind w:left="-108" w:right="-163"/>
              <w:jc w:val="center"/>
              <w:rPr>
                <w:color w:val="000000"/>
                <w:sz w:val="22"/>
                <w:szCs w:val="22"/>
              </w:rPr>
            </w:pPr>
            <w:r>
              <w:rPr>
                <w:color w:val="000000"/>
                <w:sz w:val="22"/>
                <w:szCs w:val="22"/>
                <w:lang w:val="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37C19F90"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54494462" w14:textId="77777777" w:rsidTr="0085434B">
        <w:trPr>
          <w:trHeight w:val="27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697A6311" w14:textId="77777777" w:rsidR="008974D3" w:rsidRDefault="008974D3" w:rsidP="0085434B">
            <w:pPr>
              <w:rPr>
                <w:color w:val="000000"/>
                <w:sz w:val="22"/>
                <w:szCs w:val="22"/>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173778E4" w14:textId="77777777" w:rsidR="008974D3" w:rsidRDefault="008974D3" w:rsidP="0085434B">
            <w:pPr>
              <w:rPr>
                <w:color w:val="000000"/>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46258404" w14:textId="77777777" w:rsidR="008974D3" w:rsidRDefault="008974D3" w:rsidP="0085434B">
            <w:pPr>
              <w:ind w:left="-108" w:right="-163"/>
              <w:jc w:val="center"/>
              <w:rPr>
                <w:color w:val="000000"/>
                <w:sz w:val="22"/>
                <w:szCs w:val="22"/>
              </w:rPr>
            </w:pPr>
            <w:r>
              <w:rPr>
                <w:color w:val="000000"/>
                <w:sz w:val="22"/>
                <w:szCs w:val="22"/>
              </w:rPr>
              <w:t>с 01.01.2023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466858" w14:textId="77777777" w:rsidR="008974D3" w:rsidRDefault="008974D3" w:rsidP="0085434B">
            <w:pPr>
              <w:jc w:val="center"/>
              <w:rPr>
                <w:sz w:val="22"/>
              </w:rPr>
            </w:pPr>
            <w:r>
              <w:rPr>
                <w:sz w:val="22"/>
              </w:rPr>
              <w:t>1 328,27</w:t>
            </w:r>
          </w:p>
        </w:tc>
        <w:tc>
          <w:tcPr>
            <w:tcW w:w="851" w:type="dxa"/>
            <w:tcBorders>
              <w:top w:val="single" w:sz="4" w:space="0" w:color="auto"/>
              <w:left w:val="single" w:sz="4" w:space="0" w:color="auto"/>
              <w:bottom w:val="single" w:sz="4" w:space="0" w:color="auto"/>
              <w:right w:val="single" w:sz="4" w:space="0" w:color="auto"/>
            </w:tcBorders>
            <w:vAlign w:val="center"/>
            <w:hideMark/>
          </w:tcPr>
          <w:p w14:paraId="301DB81C" w14:textId="77777777" w:rsidR="008974D3" w:rsidRDefault="008974D3" w:rsidP="0085434B">
            <w:pPr>
              <w:ind w:left="-108" w:right="-163"/>
              <w:jc w:val="center"/>
              <w:rPr>
                <w:color w:val="000000"/>
                <w:sz w:val="22"/>
                <w:szCs w:val="22"/>
              </w:rPr>
            </w:pPr>
            <w:r>
              <w:rPr>
                <w:color w:val="000000"/>
                <w:sz w:val="22"/>
                <w:szCs w:val="22"/>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7F2CD03A"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753D3AE7"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4909973E" w14:textId="77777777" w:rsidR="008974D3" w:rsidRDefault="008974D3" w:rsidP="0085434B">
            <w:pPr>
              <w:ind w:left="-108" w:right="-163"/>
              <w:jc w:val="center"/>
              <w:rPr>
                <w:color w:val="000000"/>
                <w:sz w:val="22"/>
                <w:szCs w:val="22"/>
              </w:rPr>
            </w:pPr>
            <w:r>
              <w:rPr>
                <w:color w:val="000000"/>
                <w:sz w:val="22"/>
                <w:szCs w:val="22"/>
                <w:lang w:val="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0FFC11F3"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56339979" w14:textId="77777777" w:rsidTr="0085434B">
        <w:trPr>
          <w:trHeight w:val="27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19D14AC8" w14:textId="77777777" w:rsidR="008974D3" w:rsidRDefault="008974D3" w:rsidP="0085434B">
            <w:pPr>
              <w:rPr>
                <w:color w:val="000000"/>
                <w:sz w:val="22"/>
                <w:szCs w:val="22"/>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0D2E92B5" w14:textId="77777777" w:rsidR="008974D3" w:rsidRDefault="008974D3" w:rsidP="0085434B">
            <w:pPr>
              <w:rPr>
                <w:color w:val="000000"/>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4EBED822" w14:textId="77777777" w:rsidR="008974D3" w:rsidRDefault="008974D3" w:rsidP="0085434B">
            <w:pPr>
              <w:ind w:left="-108" w:right="-163"/>
              <w:jc w:val="center"/>
              <w:rPr>
                <w:color w:val="000000"/>
                <w:sz w:val="22"/>
                <w:szCs w:val="22"/>
              </w:rPr>
            </w:pPr>
            <w:r>
              <w:rPr>
                <w:color w:val="000000"/>
                <w:sz w:val="22"/>
                <w:szCs w:val="22"/>
              </w:rPr>
              <w:t>с 01.07.2023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767AE7" w14:textId="77777777" w:rsidR="008974D3" w:rsidRDefault="008974D3" w:rsidP="0085434B">
            <w:pPr>
              <w:jc w:val="center"/>
              <w:rPr>
                <w:sz w:val="22"/>
              </w:rPr>
            </w:pPr>
            <w:r>
              <w:rPr>
                <w:sz w:val="22"/>
              </w:rPr>
              <w:t>1 368,25</w:t>
            </w:r>
          </w:p>
        </w:tc>
        <w:tc>
          <w:tcPr>
            <w:tcW w:w="851" w:type="dxa"/>
            <w:tcBorders>
              <w:top w:val="single" w:sz="4" w:space="0" w:color="auto"/>
              <w:left w:val="single" w:sz="4" w:space="0" w:color="auto"/>
              <w:bottom w:val="single" w:sz="4" w:space="0" w:color="auto"/>
              <w:right w:val="single" w:sz="4" w:space="0" w:color="auto"/>
            </w:tcBorders>
            <w:vAlign w:val="center"/>
            <w:hideMark/>
          </w:tcPr>
          <w:p w14:paraId="7E55AEA1" w14:textId="77777777" w:rsidR="008974D3" w:rsidRDefault="008974D3" w:rsidP="0085434B">
            <w:pPr>
              <w:ind w:left="-108" w:right="-163"/>
              <w:jc w:val="center"/>
              <w:rPr>
                <w:color w:val="000000"/>
                <w:sz w:val="22"/>
                <w:szCs w:val="22"/>
              </w:rPr>
            </w:pPr>
            <w:r>
              <w:rPr>
                <w:color w:val="000000"/>
                <w:sz w:val="22"/>
                <w:szCs w:val="22"/>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381957F7"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3F5073C6"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0C7652FE" w14:textId="77777777" w:rsidR="008974D3" w:rsidRDefault="008974D3" w:rsidP="0085434B">
            <w:pPr>
              <w:ind w:left="-108" w:right="-163"/>
              <w:jc w:val="center"/>
              <w:rPr>
                <w:color w:val="000000"/>
                <w:sz w:val="22"/>
                <w:szCs w:val="22"/>
              </w:rPr>
            </w:pPr>
            <w:r>
              <w:rPr>
                <w:color w:val="000000"/>
                <w:sz w:val="22"/>
                <w:szCs w:val="22"/>
                <w:lang w:val="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325A8881"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32E640FF" w14:textId="77777777" w:rsidTr="0085434B">
        <w:trPr>
          <w:trHeight w:val="30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1493A448" w14:textId="77777777" w:rsidR="008974D3" w:rsidRDefault="008974D3" w:rsidP="0085434B">
            <w:pPr>
              <w:rPr>
                <w:color w:val="000000"/>
                <w:sz w:val="22"/>
                <w:szCs w:val="22"/>
              </w:rPr>
            </w:pPr>
          </w:p>
        </w:tc>
        <w:tc>
          <w:tcPr>
            <w:tcW w:w="1767" w:type="dxa"/>
            <w:gridSpan w:val="2"/>
            <w:tcBorders>
              <w:top w:val="single" w:sz="4" w:space="0" w:color="auto"/>
              <w:left w:val="single" w:sz="4" w:space="0" w:color="auto"/>
              <w:bottom w:val="single" w:sz="4" w:space="0" w:color="auto"/>
              <w:right w:val="single" w:sz="4" w:space="0" w:color="auto"/>
            </w:tcBorders>
            <w:vAlign w:val="center"/>
            <w:hideMark/>
          </w:tcPr>
          <w:p w14:paraId="7F121227" w14:textId="77777777" w:rsidR="008974D3" w:rsidRDefault="008974D3" w:rsidP="0085434B">
            <w:pPr>
              <w:ind w:left="-108" w:right="-163"/>
              <w:jc w:val="center"/>
              <w:rPr>
                <w:color w:val="000000"/>
                <w:sz w:val="22"/>
                <w:szCs w:val="22"/>
              </w:rPr>
            </w:pPr>
            <w:r>
              <w:rPr>
                <w:color w:val="000000"/>
                <w:sz w:val="22"/>
                <w:szCs w:val="22"/>
              </w:rPr>
              <w:t>Двухставочный</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34F649E" w14:textId="77777777" w:rsidR="008974D3" w:rsidRDefault="008974D3" w:rsidP="0085434B">
            <w:pPr>
              <w:ind w:left="-108" w:right="-163"/>
              <w:jc w:val="center"/>
              <w:rPr>
                <w:color w:val="000000"/>
                <w:sz w:val="22"/>
                <w:szCs w:val="22"/>
              </w:rPr>
            </w:pPr>
            <w:r>
              <w:rPr>
                <w:color w:val="000000"/>
                <w:sz w:val="22"/>
                <w:szCs w:val="22"/>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D3E461" w14:textId="77777777" w:rsidR="008974D3" w:rsidRDefault="008974D3" w:rsidP="0085434B">
            <w:pPr>
              <w:ind w:left="-108" w:right="-163"/>
              <w:jc w:val="center"/>
              <w:rPr>
                <w:color w:val="000000"/>
                <w:sz w:val="22"/>
                <w:szCs w:val="22"/>
              </w:rPr>
            </w:pPr>
            <w:r>
              <w:rPr>
                <w:color w:val="000000"/>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6ED3522" w14:textId="77777777" w:rsidR="008974D3" w:rsidRDefault="008974D3" w:rsidP="0085434B">
            <w:pPr>
              <w:ind w:left="-108" w:right="-163"/>
              <w:jc w:val="center"/>
              <w:rPr>
                <w:color w:val="000000"/>
                <w:sz w:val="22"/>
                <w:szCs w:val="22"/>
              </w:rPr>
            </w:pPr>
            <w:r>
              <w:rPr>
                <w:color w:val="000000"/>
                <w:sz w:val="22"/>
                <w:szCs w:val="22"/>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751C0F4C"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5083CE6B"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6B92C9CB" w14:textId="77777777" w:rsidR="008974D3" w:rsidRDefault="008974D3" w:rsidP="0085434B">
            <w:pPr>
              <w:ind w:left="-108" w:right="-163"/>
              <w:jc w:val="center"/>
              <w:rPr>
                <w:color w:val="000000"/>
                <w:sz w:val="22"/>
                <w:szCs w:val="22"/>
              </w:rPr>
            </w:pPr>
            <w:r>
              <w:rPr>
                <w:color w:val="000000"/>
                <w:sz w:val="22"/>
                <w:szCs w:val="22"/>
                <w:lang w:val="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7954524D"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753D5345" w14:textId="77777777" w:rsidTr="0085434B">
        <w:trPr>
          <w:trHeight w:val="600"/>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46583534" w14:textId="77777777" w:rsidR="008974D3" w:rsidRDefault="008974D3" w:rsidP="0085434B">
            <w:pPr>
              <w:rPr>
                <w:color w:val="000000"/>
                <w:sz w:val="22"/>
                <w:szCs w:val="22"/>
              </w:rPr>
            </w:pPr>
          </w:p>
        </w:tc>
        <w:tc>
          <w:tcPr>
            <w:tcW w:w="1767" w:type="dxa"/>
            <w:gridSpan w:val="2"/>
            <w:tcBorders>
              <w:top w:val="single" w:sz="4" w:space="0" w:color="auto"/>
              <w:left w:val="single" w:sz="4" w:space="0" w:color="auto"/>
              <w:bottom w:val="single" w:sz="4" w:space="0" w:color="auto"/>
              <w:right w:val="single" w:sz="4" w:space="0" w:color="auto"/>
            </w:tcBorders>
            <w:vAlign w:val="center"/>
            <w:hideMark/>
          </w:tcPr>
          <w:p w14:paraId="40FDD911" w14:textId="77777777" w:rsidR="008974D3" w:rsidRDefault="008974D3" w:rsidP="0085434B">
            <w:pPr>
              <w:ind w:left="-108" w:right="-163"/>
              <w:jc w:val="center"/>
              <w:rPr>
                <w:color w:val="000000"/>
                <w:sz w:val="22"/>
                <w:szCs w:val="22"/>
              </w:rPr>
            </w:pPr>
            <w:r>
              <w:rPr>
                <w:color w:val="000000"/>
                <w:sz w:val="22"/>
                <w:szCs w:val="22"/>
              </w:rPr>
              <w:t>Ставка за тепловую энергию, руб./Гкал</w:t>
            </w:r>
          </w:p>
        </w:tc>
        <w:tc>
          <w:tcPr>
            <w:tcW w:w="1405" w:type="dxa"/>
            <w:tcBorders>
              <w:top w:val="single" w:sz="4" w:space="0" w:color="auto"/>
              <w:left w:val="single" w:sz="4" w:space="0" w:color="auto"/>
              <w:bottom w:val="single" w:sz="4" w:space="0" w:color="auto"/>
              <w:right w:val="single" w:sz="4" w:space="0" w:color="auto"/>
            </w:tcBorders>
            <w:vAlign w:val="center"/>
            <w:hideMark/>
          </w:tcPr>
          <w:p w14:paraId="657D3E76" w14:textId="77777777" w:rsidR="008974D3" w:rsidRDefault="008974D3" w:rsidP="0085434B">
            <w:pPr>
              <w:ind w:left="-108" w:right="-163"/>
              <w:jc w:val="center"/>
              <w:rPr>
                <w:color w:val="000000"/>
                <w:sz w:val="22"/>
                <w:szCs w:val="22"/>
              </w:rPr>
            </w:pPr>
            <w:r>
              <w:rPr>
                <w:color w:val="000000"/>
                <w:sz w:val="22"/>
                <w:szCs w:val="22"/>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D2142E" w14:textId="77777777" w:rsidR="008974D3" w:rsidRDefault="008974D3" w:rsidP="0085434B">
            <w:pPr>
              <w:ind w:left="-108" w:right="-163"/>
              <w:jc w:val="center"/>
              <w:rPr>
                <w:color w:val="000000"/>
                <w:sz w:val="22"/>
                <w:szCs w:val="22"/>
              </w:rPr>
            </w:pPr>
            <w:r>
              <w:rPr>
                <w:color w:val="000000"/>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5CDDFC" w14:textId="77777777" w:rsidR="008974D3" w:rsidRDefault="008974D3" w:rsidP="0085434B">
            <w:pPr>
              <w:ind w:left="-108" w:right="-163"/>
              <w:jc w:val="center"/>
              <w:rPr>
                <w:color w:val="000000"/>
                <w:sz w:val="22"/>
                <w:szCs w:val="22"/>
              </w:rPr>
            </w:pPr>
            <w:r>
              <w:rPr>
                <w:color w:val="000000"/>
                <w:sz w:val="22"/>
                <w:szCs w:val="22"/>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13BCEC02"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51B6CBF0"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6CBA8D67" w14:textId="77777777" w:rsidR="008974D3" w:rsidRDefault="008974D3" w:rsidP="0085434B">
            <w:pPr>
              <w:ind w:left="-108" w:right="-163"/>
              <w:jc w:val="center"/>
              <w:rPr>
                <w:color w:val="000000"/>
                <w:sz w:val="22"/>
                <w:szCs w:val="22"/>
              </w:rPr>
            </w:pPr>
            <w:r>
              <w:rPr>
                <w:color w:val="000000"/>
                <w:sz w:val="22"/>
                <w:szCs w:val="22"/>
                <w:lang w:val="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4BCF92BE"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45B90C25" w14:textId="77777777" w:rsidTr="0085434B">
        <w:trPr>
          <w:trHeight w:val="1185"/>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4CB06C83" w14:textId="77777777" w:rsidR="008974D3" w:rsidRDefault="008974D3" w:rsidP="0085434B">
            <w:pPr>
              <w:rPr>
                <w:color w:val="000000"/>
                <w:sz w:val="22"/>
                <w:szCs w:val="22"/>
              </w:rPr>
            </w:pPr>
          </w:p>
        </w:tc>
        <w:tc>
          <w:tcPr>
            <w:tcW w:w="1767" w:type="dxa"/>
            <w:gridSpan w:val="2"/>
            <w:tcBorders>
              <w:top w:val="single" w:sz="4" w:space="0" w:color="auto"/>
              <w:left w:val="single" w:sz="4" w:space="0" w:color="auto"/>
              <w:bottom w:val="single" w:sz="4" w:space="0" w:color="auto"/>
              <w:right w:val="single" w:sz="4" w:space="0" w:color="auto"/>
            </w:tcBorders>
            <w:vAlign w:val="center"/>
            <w:hideMark/>
          </w:tcPr>
          <w:p w14:paraId="273FAD8A" w14:textId="77777777" w:rsidR="008974D3" w:rsidRDefault="008974D3" w:rsidP="0085434B">
            <w:pPr>
              <w:ind w:left="-108" w:right="-163"/>
              <w:jc w:val="center"/>
              <w:rPr>
                <w:color w:val="000000"/>
                <w:sz w:val="22"/>
                <w:szCs w:val="22"/>
              </w:rPr>
            </w:pPr>
            <w:r>
              <w:rPr>
                <w:color w:val="000000"/>
                <w:sz w:val="22"/>
                <w:szCs w:val="22"/>
              </w:rPr>
              <w:t xml:space="preserve">Ставка за содержание тепловой мощности, </w:t>
            </w:r>
          </w:p>
          <w:p w14:paraId="50F159B4" w14:textId="77777777" w:rsidR="008974D3" w:rsidRDefault="008974D3" w:rsidP="0085434B">
            <w:pPr>
              <w:ind w:left="-108" w:right="-163"/>
              <w:jc w:val="center"/>
              <w:rPr>
                <w:color w:val="000000"/>
                <w:sz w:val="22"/>
                <w:szCs w:val="22"/>
              </w:rPr>
            </w:pPr>
            <w:r>
              <w:rPr>
                <w:color w:val="000000"/>
                <w:sz w:val="22"/>
                <w:szCs w:val="22"/>
              </w:rPr>
              <w:t xml:space="preserve">тыс. руб./Гкал/ч </w:t>
            </w:r>
          </w:p>
          <w:p w14:paraId="560B2EAC" w14:textId="77777777" w:rsidR="008974D3" w:rsidRDefault="008974D3" w:rsidP="0085434B">
            <w:pPr>
              <w:ind w:left="-108" w:right="-163"/>
              <w:jc w:val="center"/>
              <w:rPr>
                <w:color w:val="000000"/>
                <w:sz w:val="22"/>
                <w:szCs w:val="22"/>
              </w:rPr>
            </w:pPr>
            <w:r>
              <w:rPr>
                <w:color w:val="000000"/>
                <w:sz w:val="22"/>
                <w:szCs w:val="22"/>
              </w:rPr>
              <w:t>в мес.</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60A65FD" w14:textId="77777777" w:rsidR="008974D3" w:rsidRDefault="008974D3" w:rsidP="0085434B">
            <w:pPr>
              <w:ind w:left="-108" w:right="-163"/>
              <w:jc w:val="center"/>
              <w:rPr>
                <w:color w:val="000000"/>
                <w:sz w:val="22"/>
                <w:szCs w:val="22"/>
              </w:rPr>
            </w:pPr>
            <w:r>
              <w:rPr>
                <w:color w:val="000000"/>
                <w:sz w:val="22"/>
                <w:szCs w:val="22"/>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F744CB" w14:textId="77777777" w:rsidR="008974D3" w:rsidRDefault="008974D3" w:rsidP="0085434B">
            <w:pPr>
              <w:ind w:left="-108" w:right="-163"/>
              <w:jc w:val="center"/>
              <w:rPr>
                <w:color w:val="000000"/>
                <w:sz w:val="22"/>
                <w:szCs w:val="22"/>
              </w:rPr>
            </w:pPr>
            <w:r>
              <w:rPr>
                <w:color w:val="000000"/>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4170E31" w14:textId="77777777" w:rsidR="008974D3" w:rsidRDefault="008974D3" w:rsidP="0085434B">
            <w:pPr>
              <w:ind w:left="-108" w:right="-163"/>
              <w:jc w:val="center"/>
              <w:rPr>
                <w:color w:val="000000"/>
                <w:sz w:val="22"/>
                <w:szCs w:val="22"/>
              </w:rPr>
            </w:pPr>
            <w:r>
              <w:rPr>
                <w:color w:val="000000"/>
                <w:sz w:val="22"/>
                <w:szCs w:val="22"/>
              </w:rPr>
              <w:t>x</w:t>
            </w:r>
          </w:p>
        </w:tc>
        <w:tc>
          <w:tcPr>
            <w:tcW w:w="782" w:type="dxa"/>
            <w:tcBorders>
              <w:top w:val="single" w:sz="4" w:space="0" w:color="auto"/>
              <w:left w:val="single" w:sz="4" w:space="0" w:color="auto"/>
              <w:bottom w:val="single" w:sz="4" w:space="0" w:color="auto"/>
              <w:right w:val="single" w:sz="4" w:space="0" w:color="auto"/>
            </w:tcBorders>
            <w:vAlign w:val="center"/>
            <w:hideMark/>
          </w:tcPr>
          <w:p w14:paraId="43883D99"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tcBorders>
              <w:top w:val="single" w:sz="4" w:space="0" w:color="auto"/>
              <w:left w:val="single" w:sz="4" w:space="0" w:color="auto"/>
              <w:bottom w:val="single" w:sz="4" w:space="0" w:color="auto"/>
              <w:right w:val="single" w:sz="4" w:space="0" w:color="auto"/>
            </w:tcBorders>
            <w:vAlign w:val="center"/>
            <w:hideMark/>
          </w:tcPr>
          <w:p w14:paraId="5CB00194"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2"/>
            <w:tcBorders>
              <w:top w:val="single" w:sz="4" w:space="0" w:color="auto"/>
              <w:left w:val="single" w:sz="4" w:space="0" w:color="auto"/>
              <w:bottom w:val="single" w:sz="4" w:space="0" w:color="auto"/>
              <w:right w:val="single" w:sz="4" w:space="0" w:color="auto"/>
            </w:tcBorders>
            <w:vAlign w:val="center"/>
            <w:hideMark/>
          </w:tcPr>
          <w:p w14:paraId="6739734A" w14:textId="77777777" w:rsidR="008974D3" w:rsidRDefault="008974D3" w:rsidP="0085434B">
            <w:pPr>
              <w:ind w:left="-108" w:right="-163"/>
              <w:jc w:val="center"/>
              <w:rPr>
                <w:color w:val="000000"/>
                <w:sz w:val="22"/>
                <w:szCs w:val="22"/>
              </w:rPr>
            </w:pPr>
            <w:r>
              <w:rPr>
                <w:color w:val="000000"/>
                <w:sz w:val="22"/>
                <w:szCs w:val="22"/>
                <w:lang w:val="en-US"/>
              </w:rPr>
              <w:t>x</w:t>
            </w:r>
          </w:p>
        </w:tc>
        <w:tc>
          <w:tcPr>
            <w:tcW w:w="841" w:type="dxa"/>
            <w:tcBorders>
              <w:top w:val="single" w:sz="4" w:space="0" w:color="auto"/>
              <w:left w:val="single" w:sz="4" w:space="0" w:color="auto"/>
              <w:bottom w:val="single" w:sz="4" w:space="0" w:color="auto"/>
              <w:right w:val="single" w:sz="4" w:space="0" w:color="auto"/>
            </w:tcBorders>
            <w:vAlign w:val="center"/>
            <w:hideMark/>
          </w:tcPr>
          <w:p w14:paraId="2208C6A2" w14:textId="77777777" w:rsidR="008974D3" w:rsidRDefault="008974D3" w:rsidP="0085434B">
            <w:pPr>
              <w:ind w:left="-108" w:right="-86"/>
              <w:jc w:val="center"/>
              <w:rPr>
                <w:color w:val="000000"/>
                <w:sz w:val="22"/>
                <w:szCs w:val="22"/>
              </w:rPr>
            </w:pPr>
            <w:r>
              <w:rPr>
                <w:color w:val="000000"/>
                <w:sz w:val="22"/>
                <w:szCs w:val="22"/>
                <w:lang w:val="en-US"/>
              </w:rPr>
              <w:t>x</w:t>
            </w:r>
          </w:p>
        </w:tc>
      </w:tr>
    </w:tbl>
    <w:p w14:paraId="6713B25E" w14:textId="77777777" w:rsidR="008974D3" w:rsidRDefault="008974D3" w:rsidP="008974D3">
      <w:r>
        <w:br w:type="page"/>
      </w:r>
    </w:p>
    <w:tbl>
      <w:tblPr>
        <w:tblW w:w="10125" w:type="dxa"/>
        <w:tblInd w:w="-459" w:type="dxa"/>
        <w:tblLayout w:type="fixed"/>
        <w:tblLook w:val="04A0" w:firstRow="1" w:lastRow="0" w:firstColumn="1" w:lastColumn="0" w:noHBand="0" w:noVBand="1"/>
      </w:tblPr>
      <w:tblGrid>
        <w:gridCol w:w="1076"/>
        <w:gridCol w:w="1753"/>
        <w:gridCol w:w="14"/>
        <w:gridCol w:w="1381"/>
        <w:gridCol w:w="24"/>
        <w:gridCol w:w="1116"/>
        <w:gridCol w:w="18"/>
        <w:gridCol w:w="852"/>
        <w:gridCol w:w="773"/>
        <w:gridCol w:w="9"/>
        <w:gridCol w:w="13"/>
        <w:gridCol w:w="1065"/>
        <w:gridCol w:w="13"/>
        <w:gridCol w:w="9"/>
        <w:gridCol w:w="1148"/>
        <w:gridCol w:w="11"/>
        <w:gridCol w:w="9"/>
        <w:gridCol w:w="841"/>
      </w:tblGrid>
      <w:tr w:rsidR="008974D3" w14:paraId="2A707D09" w14:textId="77777777" w:rsidTr="0085434B">
        <w:trPr>
          <w:trHeight w:val="300"/>
        </w:trPr>
        <w:tc>
          <w:tcPr>
            <w:tcW w:w="1076" w:type="dxa"/>
            <w:tcBorders>
              <w:top w:val="single" w:sz="4" w:space="0" w:color="auto"/>
              <w:left w:val="single" w:sz="4" w:space="0" w:color="auto"/>
              <w:bottom w:val="single" w:sz="4" w:space="0" w:color="auto"/>
              <w:right w:val="single" w:sz="4" w:space="0" w:color="auto"/>
            </w:tcBorders>
            <w:vAlign w:val="center"/>
            <w:hideMark/>
          </w:tcPr>
          <w:p w14:paraId="79AEB290" w14:textId="77777777" w:rsidR="008974D3" w:rsidRDefault="008974D3" w:rsidP="0085434B">
            <w:pPr>
              <w:ind w:left="-108" w:right="-163"/>
              <w:jc w:val="center"/>
              <w:rPr>
                <w:color w:val="000000"/>
                <w:sz w:val="22"/>
                <w:szCs w:val="22"/>
              </w:rPr>
            </w:pPr>
            <w:r>
              <w:rPr>
                <w:color w:val="000000"/>
                <w:sz w:val="22"/>
                <w:szCs w:val="22"/>
              </w:rPr>
              <w:lastRenderedPageBreak/>
              <w:t>1</w:t>
            </w:r>
          </w:p>
        </w:tc>
        <w:tc>
          <w:tcPr>
            <w:tcW w:w="1753" w:type="dxa"/>
            <w:tcBorders>
              <w:top w:val="single" w:sz="4" w:space="0" w:color="auto"/>
              <w:left w:val="single" w:sz="4" w:space="0" w:color="auto"/>
              <w:bottom w:val="single" w:sz="4" w:space="0" w:color="auto"/>
              <w:right w:val="single" w:sz="4" w:space="0" w:color="auto"/>
            </w:tcBorders>
            <w:vAlign w:val="center"/>
            <w:hideMark/>
          </w:tcPr>
          <w:p w14:paraId="3E05262A" w14:textId="77777777" w:rsidR="008974D3" w:rsidRDefault="008974D3" w:rsidP="0085434B">
            <w:pPr>
              <w:ind w:left="-108" w:right="-86"/>
              <w:jc w:val="center"/>
              <w:rPr>
                <w:color w:val="000000"/>
                <w:sz w:val="22"/>
                <w:szCs w:val="22"/>
              </w:rPr>
            </w:pPr>
            <w:r>
              <w:rPr>
                <w:color w:val="000000"/>
                <w:sz w:val="22"/>
                <w:szCs w:val="22"/>
              </w:rPr>
              <w:t>2</w:t>
            </w:r>
          </w:p>
        </w:tc>
        <w:tc>
          <w:tcPr>
            <w:tcW w:w="1395" w:type="dxa"/>
            <w:gridSpan w:val="2"/>
            <w:tcBorders>
              <w:top w:val="single" w:sz="4" w:space="0" w:color="auto"/>
              <w:left w:val="single" w:sz="4" w:space="0" w:color="auto"/>
              <w:bottom w:val="single" w:sz="4" w:space="0" w:color="auto"/>
              <w:right w:val="single" w:sz="4" w:space="0" w:color="auto"/>
            </w:tcBorders>
            <w:vAlign w:val="center"/>
            <w:hideMark/>
          </w:tcPr>
          <w:p w14:paraId="6695E9CE" w14:textId="77777777" w:rsidR="008974D3" w:rsidRDefault="008974D3" w:rsidP="0085434B">
            <w:pPr>
              <w:ind w:left="-108" w:right="-86"/>
              <w:jc w:val="center"/>
              <w:rPr>
                <w:color w:val="000000"/>
                <w:sz w:val="22"/>
                <w:szCs w:val="22"/>
              </w:rPr>
            </w:pPr>
            <w:r>
              <w:rPr>
                <w:color w:val="000000"/>
                <w:sz w:val="22"/>
                <w:szCs w:val="22"/>
              </w:rPr>
              <w:t>3</w:t>
            </w:r>
          </w:p>
        </w:tc>
        <w:tc>
          <w:tcPr>
            <w:tcW w:w="1140" w:type="dxa"/>
            <w:gridSpan w:val="2"/>
            <w:tcBorders>
              <w:top w:val="single" w:sz="4" w:space="0" w:color="auto"/>
              <w:left w:val="single" w:sz="4" w:space="0" w:color="auto"/>
              <w:bottom w:val="single" w:sz="4" w:space="0" w:color="auto"/>
              <w:right w:val="single" w:sz="4" w:space="0" w:color="auto"/>
            </w:tcBorders>
            <w:vAlign w:val="center"/>
            <w:hideMark/>
          </w:tcPr>
          <w:p w14:paraId="203767CB" w14:textId="77777777" w:rsidR="008974D3" w:rsidRDefault="008974D3" w:rsidP="0085434B">
            <w:pPr>
              <w:ind w:left="-108" w:right="-86"/>
              <w:jc w:val="center"/>
              <w:rPr>
                <w:color w:val="000000"/>
                <w:sz w:val="22"/>
                <w:szCs w:val="22"/>
              </w:rPr>
            </w:pPr>
            <w:r>
              <w:rPr>
                <w:color w:val="000000"/>
                <w:sz w:val="22"/>
                <w:szCs w:val="22"/>
              </w:rPr>
              <w:t>4</w:t>
            </w:r>
          </w:p>
        </w:tc>
        <w:tc>
          <w:tcPr>
            <w:tcW w:w="870" w:type="dxa"/>
            <w:gridSpan w:val="2"/>
            <w:tcBorders>
              <w:top w:val="single" w:sz="4" w:space="0" w:color="auto"/>
              <w:left w:val="single" w:sz="4" w:space="0" w:color="auto"/>
              <w:bottom w:val="single" w:sz="4" w:space="0" w:color="auto"/>
              <w:right w:val="single" w:sz="4" w:space="0" w:color="auto"/>
            </w:tcBorders>
            <w:vAlign w:val="center"/>
            <w:hideMark/>
          </w:tcPr>
          <w:p w14:paraId="08959610" w14:textId="77777777" w:rsidR="008974D3" w:rsidRDefault="008974D3" w:rsidP="0085434B">
            <w:pPr>
              <w:ind w:left="-108" w:right="-86"/>
              <w:jc w:val="center"/>
              <w:rPr>
                <w:color w:val="000000"/>
                <w:sz w:val="22"/>
                <w:szCs w:val="22"/>
              </w:rPr>
            </w:pPr>
            <w:r>
              <w:rPr>
                <w:color w:val="000000"/>
                <w:sz w:val="22"/>
                <w:szCs w:val="22"/>
              </w:rPr>
              <w:t>5</w:t>
            </w:r>
          </w:p>
        </w:tc>
        <w:tc>
          <w:tcPr>
            <w:tcW w:w="795" w:type="dxa"/>
            <w:gridSpan w:val="3"/>
            <w:tcBorders>
              <w:top w:val="single" w:sz="4" w:space="0" w:color="auto"/>
              <w:left w:val="single" w:sz="4" w:space="0" w:color="auto"/>
              <w:bottom w:val="single" w:sz="4" w:space="0" w:color="auto"/>
              <w:right w:val="single" w:sz="4" w:space="0" w:color="auto"/>
            </w:tcBorders>
            <w:vAlign w:val="center"/>
            <w:hideMark/>
          </w:tcPr>
          <w:p w14:paraId="6DAAA9F1" w14:textId="77777777" w:rsidR="008974D3" w:rsidRDefault="008974D3" w:rsidP="0085434B">
            <w:pPr>
              <w:ind w:left="-108" w:right="-86"/>
              <w:jc w:val="center"/>
              <w:rPr>
                <w:color w:val="000000"/>
                <w:sz w:val="22"/>
                <w:szCs w:val="22"/>
              </w:rPr>
            </w:pPr>
            <w:r>
              <w:rPr>
                <w:color w:val="000000"/>
                <w:sz w:val="22"/>
                <w:szCs w:val="22"/>
              </w:rPr>
              <w:t>6</w:t>
            </w:r>
          </w:p>
        </w:tc>
        <w:tc>
          <w:tcPr>
            <w:tcW w:w="1065" w:type="dxa"/>
            <w:tcBorders>
              <w:top w:val="single" w:sz="4" w:space="0" w:color="auto"/>
              <w:left w:val="single" w:sz="4" w:space="0" w:color="auto"/>
              <w:bottom w:val="single" w:sz="4" w:space="0" w:color="auto"/>
              <w:right w:val="single" w:sz="4" w:space="0" w:color="auto"/>
            </w:tcBorders>
            <w:vAlign w:val="center"/>
            <w:hideMark/>
          </w:tcPr>
          <w:p w14:paraId="4746835A" w14:textId="77777777" w:rsidR="008974D3" w:rsidRDefault="008974D3" w:rsidP="0085434B">
            <w:pPr>
              <w:ind w:left="-108" w:right="-86"/>
              <w:jc w:val="center"/>
              <w:rPr>
                <w:color w:val="000000"/>
                <w:sz w:val="22"/>
                <w:szCs w:val="22"/>
              </w:rPr>
            </w:pPr>
            <w:r>
              <w:rPr>
                <w:color w:val="000000"/>
                <w:sz w:val="22"/>
                <w:szCs w:val="22"/>
              </w:rPr>
              <w:t>7</w:t>
            </w:r>
          </w:p>
        </w:tc>
        <w:tc>
          <w:tcPr>
            <w:tcW w:w="1170" w:type="dxa"/>
            <w:gridSpan w:val="3"/>
            <w:tcBorders>
              <w:top w:val="single" w:sz="4" w:space="0" w:color="auto"/>
              <w:left w:val="single" w:sz="4" w:space="0" w:color="auto"/>
              <w:bottom w:val="single" w:sz="4" w:space="0" w:color="auto"/>
              <w:right w:val="single" w:sz="4" w:space="0" w:color="auto"/>
            </w:tcBorders>
            <w:vAlign w:val="center"/>
            <w:hideMark/>
          </w:tcPr>
          <w:p w14:paraId="7729F6D3" w14:textId="77777777" w:rsidR="008974D3" w:rsidRDefault="008974D3" w:rsidP="0085434B">
            <w:pPr>
              <w:ind w:left="-108" w:right="-86"/>
              <w:jc w:val="center"/>
              <w:rPr>
                <w:color w:val="000000"/>
                <w:sz w:val="22"/>
                <w:szCs w:val="22"/>
              </w:rPr>
            </w:pPr>
            <w:r>
              <w:rPr>
                <w:color w:val="000000"/>
                <w:sz w:val="22"/>
                <w:szCs w:val="22"/>
              </w:rPr>
              <w:t>8</w:t>
            </w:r>
          </w:p>
        </w:tc>
        <w:tc>
          <w:tcPr>
            <w:tcW w:w="861" w:type="dxa"/>
            <w:gridSpan w:val="3"/>
            <w:tcBorders>
              <w:top w:val="single" w:sz="4" w:space="0" w:color="auto"/>
              <w:left w:val="single" w:sz="4" w:space="0" w:color="auto"/>
              <w:bottom w:val="single" w:sz="4" w:space="0" w:color="auto"/>
              <w:right w:val="single" w:sz="4" w:space="0" w:color="auto"/>
            </w:tcBorders>
            <w:vAlign w:val="center"/>
            <w:hideMark/>
          </w:tcPr>
          <w:p w14:paraId="1FEEE268" w14:textId="77777777" w:rsidR="008974D3" w:rsidRDefault="008974D3" w:rsidP="0085434B">
            <w:pPr>
              <w:ind w:left="-108" w:right="-86"/>
              <w:jc w:val="center"/>
              <w:rPr>
                <w:color w:val="000000"/>
                <w:sz w:val="22"/>
                <w:szCs w:val="22"/>
              </w:rPr>
            </w:pPr>
            <w:r>
              <w:rPr>
                <w:color w:val="000000"/>
                <w:sz w:val="22"/>
                <w:szCs w:val="22"/>
              </w:rPr>
              <w:t>9</w:t>
            </w:r>
          </w:p>
        </w:tc>
      </w:tr>
      <w:tr w:rsidR="008974D3" w14:paraId="4DDC81A4" w14:textId="77777777" w:rsidTr="0085434B">
        <w:trPr>
          <w:trHeight w:val="300"/>
        </w:trPr>
        <w:tc>
          <w:tcPr>
            <w:tcW w:w="1076" w:type="dxa"/>
            <w:vMerge w:val="restart"/>
            <w:tcBorders>
              <w:top w:val="single" w:sz="4" w:space="0" w:color="auto"/>
              <w:left w:val="single" w:sz="4" w:space="0" w:color="auto"/>
              <w:bottom w:val="single" w:sz="4" w:space="0" w:color="auto"/>
              <w:right w:val="single" w:sz="4" w:space="0" w:color="auto"/>
            </w:tcBorders>
            <w:vAlign w:val="center"/>
            <w:hideMark/>
          </w:tcPr>
          <w:p w14:paraId="38798029" w14:textId="77777777" w:rsidR="008974D3" w:rsidRDefault="008974D3" w:rsidP="0085434B">
            <w:pPr>
              <w:rPr>
                <w:color w:val="000000"/>
                <w:sz w:val="22"/>
                <w:szCs w:val="22"/>
              </w:rPr>
            </w:pPr>
          </w:p>
        </w:tc>
        <w:tc>
          <w:tcPr>
            <w:tcW w:w="9049" w:type="dxa"/>
            <w:gridSpan w:val="17"/>
            <w:tcBorders>
              <w:top w:val="single" w:sz="4" w:space="0" w:color="auto"/>
              <w:left w:val="single" w:sz="4" w:space="0" w:color="auto"/>
              <w:bottom w:val="single" w:sz="4" w:space="0" w:color="auto"/>
              <w:right w:val="single" w:sz="4" w:space="0" w:color="auto"/>
            </w:tcBorders>
            <w:vAlign w:val="center"/>
            <w:hideMark/>
          </w:tcPr>
          <w:p w14:paraId="28368016" w14:textId="77777777" w:rsidR="008974D3" w:rsidRDefault="008974D3" w:rsidP="0085434B">
            <w:pPr>
              <w:ind w:left="-108" w:right="-86"/>
              <w:jc w:val="center"/>
              <w:rPr>
                <w:color w:val="000000"/>
                <w:sz w:val="22"/>
                <w:szCs w:val="22"/>
              </w:rPr>
            </w:pPr>
            <w:r>
              <w:rPr>
                <w:color w:val="000000"/>
                <w:sz w:val="22"/>
                <w:szCs w:val="22"/>
              </w:rPr>
              <w:t>Население (тарифы указываются с учетом НДС) *</w:t>
            </w:r>
          </w:p>
        </w:tc>
      </w:tr>
      <w:tr w:rsidR="008974D3" w14:paraId="0123903D" w14:textId="77777777" w:rsidTr="0085434B">
        <w:trPr>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1F664C84" w14:textId="77777777" w:rsidR="008974D3" w:rsidRDefault="008974D3" w:rsidP="0085434B">
            <w:pPr>
              <w:rPr>
                <w:color w:val="000000"/>
                <w:sz w:val="22"/>
                <w:szCs w:val="22"/>
              </w:rPr>
            </w:pPr>
          </w:p>
        </w:tc>
        <w:tc>
          <w:tcPr>
            <w:tcW w:w="176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29238EC" w14:textId="77777777" w:rsidR="008974D3" w:rsidRDefault="008974D3" w:rsidP="0085434B">
            <w:pPr>
              <w:ind w:left="-108" w:right="-163"/>
              <w:jc w:val="center"/>
              <w:rPr>
                <w:color w:val="000000"/>
                <w:sz w:val="22"/>
                <w:szCs w:val="22"/>
              </w:rPr>
            </w:pPr>
            <w:r>
              <w:rPr>
                <w:color w:val="000000"/>
                <w:sz w:val="22"/>
                <w:szCs w:val="22"/>
              </w:rPr>
              <w:t>Одноставочный, руб./Гкал</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14:paraId="2E9E8ED3" w14:textId="77777777" w:rsidR="008974D3" w:rsidRDefault="008974D3" w:rsidP="0085434B">
            <w:pPr>
              <w:ind w:left="-108" w:right="-163"/>
              <w:jc w:val="center"/>
              <w:rPr>
                <w:color w:val="000000"/>
                <w:sz w:val="22"/>
                <w:szCs w:val="22"/>
              </w:rPr>
            </w:pPr>
            <w:r>
              <w:rPr>
                <w:color w:val="000000"/>
                <w:sz w:val="22"/>
                <w:szCs w:val="22"/>
              </w:rPr>
              <w:t>с 01.01.2019</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13DA0D5F" w14:textId="77777777" w:rsidR="008974D3" w:rsidRDefault="008974D3" w:rsidP="0085434B">
            <w:pPr>
              <w:jc w:val="center"/>
              <w:rPr>
                <w:sz w:val="22"/>
              </w:rPr>
            </w:pPr>
            <w:r>
              <w:rPr>
                <w:sz w:val="22"/>
              </w:rPr>
              <w:t>1 373,65</w:t>
            </w:r>
          </w:p>
        </w:tc>
        <w:tc>
          <w:tcPr>
            <w:tcW w:w="852" w:type="dxa"/>
            <w:tcBorders>
              <w:top w:val="single" w:sz="4" w:space="0" w:color="auto"/>
              <w:left w:val="single" w:sz="4" w:space="0" w:color="auto"/>
              <w:bottom w:val="single" w:sz="4" w:space="0" w:color="auto"/>
              <w:right w:val="single" w:sz="4" w:space="0" w:color="auto"/>
            </w:tcBorders>
            <w:vAlign w:val="center"/>
            <w:hideMark/>
          </w:tcPr>
          <w:p w14:paraId="2F3FAB63" w14:textId="77777777" w:rsidR="008974D3" w:rsidRDefault="008974D3" w:rsidP="0085434B">
            <w:pPr>
              <w:ind w:left="-108" w:right="-163"/>
              <w:jc w:val="center"/>
              <w:rPr>
                <w:color w:val="000000"/>
                <w:sz w:val="22"/>
                <w:szCs w:val="22"/>
              </w:rPr>
            </w:pPr>
            <w:r>
              <w:rPr>
                <w:color w:val="000000"/>
                <w:sz w:val="22"/>
                <w:szCs w:val="22"/>
                <w:lang w:val="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389EBF72"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4"/>
            <w:tcBorders>
              <w:top w:val="single" w:sz="4" w:space="0" w:color="auto"/>
              <w:left w:val="single" w:sz="4" w:space="0" w:color="auto"/>
              <w:bottom w:val="single" w:sz="4" w:space="0" w:color="auto"/>
              <w:right w:val="single" w:sz="4" w:space="0" w:color="auto"/>
            </w:tcBorders>
            <w:vAlign w:val="center"/>
            <w:hideMark/>
          </w:tcPr>
          <w:p w14:paraId="3D234105"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0C823709" w14:textId="77777777" w:rsidR="008974D3" w:rsidRDefault="008974D3" w:rsidP="0085434B">
            <w:pPr>
              <w:ind w:left="-108" w:right="-163"/>
              <w:jc w:val="center"/>
              <w:rPr>
                <w:color w:val="000000"/>
                <w:sz w:val="22"/>
                <w:szCs w:val="22"/>
              </w:rPr>
            </w:pPr>
            <w:r>
              <w:rPr>
                <w:color w:val="000000"/>
                <w:sz w:val="22"/>
                <w:szCs w:val="22"/>
                <w:lang w:val="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7A85FC0E"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50D37385" w14:textId="77777777" w:rsidTr="0085434B">
        <w:trPr>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4C611E0B" w14:textId="77777777" w:rsidR="008974D3" w:rsidRDefault="008974D3" w:rsidP="0085434B">
            <w:pPr>
              <w:rPr>
                <w:color w:val="000000"/>
                <w:sz w:val="22"/>
                <w:szCs w:val="22"/>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44CA7A71" w14:textId="77777777" w:rsidR="008974D3" w:rsidRDefault="008974D3" w:rsidP="0085434B">
            <w:pPr>
              <w:rPr>
                <w:color w:val="000000"/>
                <w:sz w:val="22"/>
                <w:szCs w:val="22"/>
              </w:rPr>
            </w:pP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14:paraId="26C81C51" w14:textId="77777777" w:rsidR="008974D3" w:rsidRDefault="008974D3" w:rsidP="0085434B">
            <w:pPr>
              <w:ind w:left="-108" w:right="-163"/>
              <w:jc w:val="center"/>
              <w:rPr>
                <w:color w:val="000000"/>
                <w:sz w:val="22"/>
                <w:szCs w:val="22"/>
              </w:rPr>
            </w:pPr>
            <w:r>
              <w:rPr>
                <w:color w:val="000000"/>
                <w:sz w:val="22"/>
                <w:szCs w:val="22"/>
              </w:rPr>
              <w:t>с 01.07.2019</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65F30C0A" w14:textId="77777777" w:rsidR="008974D3" w:rsidRDefault="008974D3" w:rsidP="0085434B">
            <w:pPr>
              <w:jc w:val="center"/>
              <w:rPr>
                <w:sz w:val="22"/>
              </w:rPr>
            </w:pPr>
            <w:r>
              <w:rPr>
                <w:sz w:val="22"/>
              </w:rPr>
              <w:t>1 430,61</w:t>
            </w:r>
          </w:p>
        </w:tc>
        <w:tc>
          <w:tcPr>
            <w:tcW w:w="852" w:type="dxa"/>
            <w:tcBorders>
              <w:top w:val="single" w:sz="4" w:space="0" w:color="auto"/>
              <w:left w:val="single" w:sz="4" w:space="0" w:color="auto"/>
              <w:bottom w:val="single" w:sz="4" w:space="0" w:color="auto"/>
              <w:right w:val="single" w:sz="4" w:space="0" w:color="auto"/>
            </w:tcBorders>
            <w:vAlign w:val="center"/>
            <w:hideMark/>
          </w:tcPr>
          <w:p w14:paraId="3821D9D0" w14:textId="77777777" w:rsidR="008974D3" w:rsidRDefault="008974D3" w:rsidP="0085434B">
            <w:pPr>
              <w:ind w:left="-108" w:right="-163"/>
              <w:jc w:val="center"/>
              <w:rPr>
                <w:color w:val="000000"/>
                <w:sz w:val="22"/>
                <w:szCs w:val="22"/>
              </w:rPr>
            </w:pPr>
            <w:r>
              <w:rPr>
                <w:color w:val="000000"/>
                <w:sz w:val="22"/>
                <w:szCs w:val="22"/>
                <w:lang w:val="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05ADD5E9"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4"/>
            <w:tcBorders>
              <w:top w:val="single" w:sz="4" w:space="0" w:color="auto"/>
              <w:left w:val="single" w:sz="4" w:space="0" w:color="auto"/>
              <w:bottom w:val="single" w:sz="4" w:space="0" w:color="auto"/>
              <w:right w:val="single" w:sz="4" w:space="0" w:color="auto"/>
            </w:tcBorders>
            <w:vAlign w:val="center"/>
            <w:hideMark/>
          </w:tcPr>
          <w:p w14:paraId="78F3FAD9"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42EB414E" w14:textId="77777777" w:rsidR="008974D3" w:rsidRDefault="008974D3" w:rsidP="0085434B">
            <w:pPr>
              <w:ind w:left="-108" w:right="-163"/>
              <w:jc w:val="center"/>
              <w:rPr>
                <w:color w:val="000000"/>
                <w:sz w:val="22"/>
                <w:szCs w:val="22"/>
              </w:rPr>
            </w:pPr>
            <w:r>
              <w:rPr>
                <w:color w:val="000000"/>
                <w:sz w:val="22"/>
                <w:szCs w:val="22"/>
                <w:lang w:val="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56352B85"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4A1BF042" w14:textId="77777777" w:rsidTr="0085434B">
        <w:trPr>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5B0385DD" w14:textId="77777777" w:rsidR="008974D3" w:rsidRDefault="008974D3" w:rsidP="0085434B">
            <w:pPr>
              <w:rPr>
                <w:color w:val="000000"/>
                <w:sz w:val="22"/>
                <w:szCs w:val="22"/>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3133533E" w14:textId="77777777" w:rsidR="008974D3" w:rsidRDefault="008974D3" w:rsidP="0085434B">
            <w:pPr>
              <w:rPr>
                <w:color w:val="000000"/>
                <w:sz w:val="22"/>
                <w:szCs w:val="22"/>
              </w:rPr>
            </w:pP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14:paraId="190D30D7" w14:textId="77777777" w:rsidR="008974D3" w:rsidRDefault="008974D3" w:rsidP="0085434B">
            <w:pPr>
              <w:ind w:left="-108" w:right="-163"/>
              <w:jc w:val="center"/>
              <w:rPr>
                <w:color w:val="000000"/>
                <w:sz w:val="22"/>
                <w:szCs w:val="22"/>
              </w:rPr>
            </w:pPr>
            <w:r>
              <w:rPr>
                <w:color w:val="000000"/>
                <w:sz w:val="22"/>
                <w:szCs w:val="22"/>
              </w:rPr>
              <w:t>с 01.01.2020</w:t>
            </w:r>
          </w:p>
        </w:tc>
        <w:tc>
          <w:tcPr>
            <w:tcW w:w="1134" w:type="dxa"/>
            <w:gridSpan w:val="2"/>
            <w:tcBorders>
              <w:top w:val="single" w:sz="4" w:space="0" w:color="auto"/>
              <w:left w:val="single" w:sz="4" w:space="0" w:color="auto"/>
              <w:bottom w:val="single" w:sz="4" w:space="0" w:color="auto"/>
              <w:right w:val="single" w:sz="4" w:space="0" w:color="auto"/>
            </w:tcBorders>
            <w:hideMark/>
          </w:tcPr>
          <w:p w14:paraId="2A176E3D" w14:textId="77777777" w:rsidR="008974D3" w:rsidRDefault="008974D3" w:rsidP="0085434B">
            <w:pPr>
              <w:jc w:val="center"/>
              <w:rPr>
                <w:sz w:val="22"/>
              </w:rPr>
            </w:pPr>
            <w:r>
              <w:rPr>
                <w:sz w:val="22"/>
              </w:rPr>
              <w:t>1 430,61</w:t>
            </w:r>
          </w:p>
        </w:tc>
        <w:tc>
          <w:tcPr>
            <w:tcW w:w="852" w:type="dxa"/>
            <w:tcBorders>
              <w:top w:val="single" w:sz="4" w:space="0" w:color="auto"/>
              <w:left w:val="single" w:sz="4" w:space="0" w:color="auto"/>
              <w:bottom w:val="single" w:sz="4" w:space="0" w:color="auto"/>
              <w:right w:val="single" w:sz="4" w:space="0" w:color="auto"/>
            </w:tcBorders>
            <w:vAlign w:val="center"/>
            <w:hideMark/>
          </w:tcPr>
          <w:p w14:paraId="5FECF499" w14:textId="77777777" w:rsidR="008974D3" w:rsidRDefault="008974D3" w:rsidP="0085434B">
            <w:pPr>
              <w:ind w:left="-108" w:right="-163"/>
              <w:jc w:val="center"/>
              <w:rPr>
                <w:color w:val="000000"/>
                <w:sz w:val="22"/>
                <w:szCs w:val="22"/>
              </w:rPr>
            </w:pPr>
            <w:r>
              <w:rPr>
                <w:color w:val="000000"/>
                <w:sz w:val="22"/>
                <w:szCs w:val="22"/>
                <w:lang w:val="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207074A4"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4"/>
            <w:tcBorders>
              <w:top w:val="single" w:sz="4" w:space="0" w:color="auto"/>
              <w:left w:val="single" w:sz="4" w:space="0" w:color="auto"/>
              <w:bottom w:val="single" w:sz="4" w:space="0" w:color="auto"/>
              <w:right w:val="single" w:sz="4" w:space="0" w:color="auto"/>
            </w:tcBorders>
            <w:vAlign w:val="center"/>
            <w:hideMark/>
          </w:tcPr>
          <w:p w14:paraId="15377001"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0AD0813A" w14:textId="77777777" w:rsidR="008974D3" w:rsidRDefault="008974D3" w:rsidP="0085434B">
            <w:pPr>
              <w:ind w:left="-108" w:right="-163"/>
              <w:jc w:val="center"/>
              <w:rPr>
                <w:color w:val="000000"/>
                <w:sz w:val="22"/>
                <w:szCs w:val="22"/>
              </w:rPr>
            </w:pPr>
            <w:r>
              <w:rPr>
                <w:color w:val="000000"/>
                <w:sz w:val="22"/>
                <w:szCs w:val="22"/>
                <w:lang w:val="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7BFA3DA5"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1F79050A" w14:textId="77777777" w:rsidTr="0085434B">
        <w:trPr>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2CDCDDA2" w14:textId="77777777" w:rsidR="008974D3" w:rsidRDefault="008974D3" w:rsidP="0085434B">
            <w:pPr>
              <w:rPr>
                <w:color w:val="000000"/>
                <w:sz w:val="22"/>
                <w:szCs w:val="22"/>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302F5889" w14:textId="77777777" w:rsidR="008974D3" w:rsidRDefault="008974D3" w:rsidP="0085434B">
            <w:pPr>
              <w:rPr>
                <w:color w:val="000000"/>
                <w:sz w:val="22"/>
                <w:szCs w:val="22"/>
              </w:rPr>
            </w:pP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14:paraId="23643A97" w14:textId="77777777" w:rsidR="008974D3" w:rsidRDefault="008974D3" w:rsidP="0085434B">
            <w:pPr>
              <w:ind w:left="-108" w:right="-163"/>
              <w:jc w:val="center"/>
              <w:rPr>
                <w:color w:val="000000"/>
                <w:sz w:val="22"/>
                <w:szCs w:val="22"/>
              </w:rPr>
            </w:pPr>
            <w:r>
              <w:rPr>
                <w:color w:val="000000"/>
                <w:sz w:val="22"/>
                <w:szCs w:val="22"/>
              </w:rPr>
              <w:t>с 01.07.2020</w:t>
            </w:r>
          </w:p>
        </w:tc>
        <w:tc>
          <w:tcPr>
            <w:tcW w:w="1134" w:type="dxa"/>
            <w:gridSpan w:val="2"/>
            <w:tcBorders>
              <w:top w:val="single" w:sz="4" w:space="0" w:color="auto"/>
              <w:left w:val="single" w:sz="4" w:space="0" w:color="auto"/>
              <w:bottom w:val="single" w:sz="4" w:space="0" w:color="auto"/>
              <w:right w:val="single" w:sz="4" w:space="0" w:color="auto"/>
            </w:tcBorders>
            <w:hideMark/>
          </w:tcPr>
          <w:p w14:paraId="57287CE2" w14:textId="77777777" w:rsidR="008974D3" w:rsidRDefault="008974D3" w:rsidP="0085434B">
            <w:pPr>
              <w:jc w:val="center"/>
              <w:rPr>
                <w:sz w:val="22"/>
              </w:rPr>
            </w:pPr>
            <w:r>
              <w:rPr>
                <w:sz w:val="22"/>
              </w:rPr>
              <w:t>1 474,96</w:t>
            </w:r>
          </w:p>
        </w:tc>
        <w:tc>
          <w:tcPr>
            <w:tcW w:w="852" w:type="dxa"/>
            <w:tcBorders>
              <w:top w:val="single" w:sz="4" w:space="0" w:color="auto"/>
              <w:left w:val="single" w:sz="4" w:space="0" w:color="auto"/>
              <w:bottom w:val="single" w:sz="4" w:space="0" w:color="auto"/>
              <w:right w:val="single" w:sz="4" w:space="0" w:color="auto"/>
            </w:tcBorders>
            <w:vAlign w:val="center"/>
            <w:hideMark/>
          </w:tcPr>
          <w:p w14:paraId="474BD5A0" w14:textId="77777777" w:rsidR="008974D3" w:rsidRDefault="008974D3" w:rsidP="0085434B">
            <w:pPr>
              <w:ind w:left="-108" w:right="-163"/>
              <w:jc w:val="center"/>
              <w:rPr>
                <w:color w:val="000000"/>
                <w:sz w:val="22"/>
                <w:szCs w:val="22"/>
              </w:rPr>
            </w:pPr>
            <w:r>
              <w:rPr>
                <w:color w:val="000000"/>
                <w:sz w:val="22"/>
                <w:szCs w:val="22"/>
                <w:lang w:val="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434F27B4"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4"/>
            <w:tcBorders>
              <w:top w:val="single" w:sz="4" w:space="0" w:color="auto"/>
              <w:left w:val="single" w:sz="4" w:space="0" w:color="auto"/>
              <w:bottom w:val="single" w:sz="4" w:space="0" w:color="auto"/>
              <w:right w:val="single" w:sz="4" w:space="0" w:color="auto"/>
            </w:tcBorders>
            <w:vAlign w:val="center"/>
            <w:hideMark/>
          </w:tcPr>
          <w:p w14:paraId="4EB2F04B"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41B94729" w14:textId="77777777" w:rsidR="008974D3" w:rsidRDefault="008974D3" w:rsidP="0085434B">
            <w:pPr>
              <w:ind w:left="-108" w:right="-163"/>
              <w:jc w:val="center"/>
              <w:rPr>
                <w:color w:val="000000"/>
                <w:sz w:val="22"/>
                <w:szCs w:val="22"/>
              </w:rPr>
            </w:pPr>
            <w:r>
              <w:rPr>
                <w:color w:val="000000"/>
                <w:sz w:val="22"/>
                <w:szCs w:val="22"/>
                <w:lang w:val="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7BEBC888"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61E98B07" w14:textId="77777777" w:rsidTr="0085434B">
        <w:trPr>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00C31F63" w14:textId="77777777" w:rsidR="008974D3" w:rsidRDefault="008974D3" w:rsidP="0085434B">
            <w:pPr>
              <w:rPr>
                <w:color w:val="000000"/>
                <w:sz w:val="22"/>
                <w:szCs w:val="22"/>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5897C8C5" w14:textId="77777777" w:rsidR="008974D3" w:rsidRDefault="008974D3" w:rsidP="0085434B">
            <w:pPr>
              <w:rPr>
                <w:color w:val="000000"/>
                <w:sz w:val="22"/>
                <w:szCs w:val="22"/>
              </w:rPr>
            </w:pP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14:paraId="51FE030F" w14:textId="77777777" w:rsidR="008974D3" w:rsidRDefault="008974D3" w:rsidP="0085434B">
            <w:pPr>
              <w:ind w:left="-108" w:right="-163"/>
              <w:jc w:val="center"/>
              <w:rPr>
                <w:color w:val="000000"/>
                <w:sz w:val="22"/>
                <w:szCs w:val="22"/>
              </w:rPr>
            </w:pPr>
            <w:r>
              <w:rPr>
                <w:color w:val="000000"/>
                <w:sz w:val="22"/>
                <w:szCs w:val="22"/>
              </w:rPr>
              <w:t>с 01.01.2021</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18C8456C" w14:textId="77777777" w:rsidR="008974D3" w:rsidRPr="009A5BBB" w:rsidRDefault="008974D3" w:rsidP="0085434B">
            <w:pPr>
              <w:jc w:val="center"/>
              <w:rPr>
                <w:sz w:val="22"/>
              </w:rPr>
            </w:pPr>
            <w:r w:rsidRPr="009A5BBB">
              <w:rPr>
                <w:sz w:val="22"/>
              </w:rPr>
              <w:t>1 474,96</w:t>
            </w:r>
          </w:p>
        </w:tc>
        <w:tc>
          <w:tcPr>
            <w:tcW w:w="852" w:type="dxa"/>
            <w:tcBorders>
              <w:top w:val="single" w:sz="4" w:space="0" w:color="auto"/>
              <w:left w:val="single" w:sz="4" w:space="0" w:color="auto"/>
              <w:bottom w:val="single" w:sz="4" w:space="0" w:color="auto"/>
              <w:right w:val="single" w:sz="4" w:space="0" w:color="auto"/>
            </w:tcBorders>
            <w:vAlign w:val="center"/>
            <w:hideMark/>
          </w:tcPr>
          <w:p w14:paraId="561BF415" w14:textId="77777777" w:rsidR="008974D3" w:rsidRDefault="008974D3" w:rsidP="0085434B">
            <w:pPr>
              <w:ind w:left="-108" w:right="-163"/>
              <w:jc w:val="center"/>
              <w:rPr>
                <w:color w:val="000000"/>
                <w:sz w:val="22"/>
                <w:szCs w:val="22"/>
              </w:rPr>
            </w:pPr>
            <w:r>
              <w:rPr>
                <w:color w:val="000000"/>
                <w:sz w:val="22"/>
                <w:szCs w:val="22"/>
                <w:lang w:val="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096FBE25"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4"/>
            <w:tcBorders>
              <w:top w:val="single" w:sz="4" w:space="0" w:color="auto"/>
              <w:left w:val="single" w:sz="4" w:space="0" w:color="auto"/>
              <w:bottom w:val="single" w:sz="4" w:space="0" w:color="auto"/>
              <w:right w:val="single" w:sz="4" w:space="0" w:color="auto"/>
            </w:tcBorders>
            <w:vAlign w:val="center"/>
            <w:hideMark/>
          </w:tcPr>
          <w:p w14:paraId="1EDE563A"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529EBF2B" w14:textId="77777777" w:rsidR="008974D3" w:rsidRDefault="008974D3" w:rsidP="0085434B">
            <w:pPr>
              <w:ind w:left="-108" w:right="-163"/>
              <w:jc w:val="center"/>
              <w:rPr>
                <w:color w:val="000000"/>
                <w:sz w:val="22"/>
                <w:szCs w:val="22"/>
              </w:rPr>
            </w:pPr>
            <w:r>
              <w:rPr>
                <w:color w:val="000000"/>
                <w:sz w:val="22"/>
                <w:szCs w:val="22"/>
                <w:lang w:val="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2F18B521"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05CD2DEC" w14:textId="77777777" w:rsidTr="0085434B">
        <w:trPr>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578775CA" w14:textId="77777777" w:rsidR="008974D3" w:rsidRDefault="008974D3" w:rsidP="0085434B">
            <w:pPr>
              <w:rPr>
                <w:color w:val="000000"/>
                <w:sz w:val="22"/>
                <w:szCs w:val="22"/>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02BEB5F5" w14:textId="77777777" w:rsidR="008974D3" w:rsidRDefault="008974D3" w:rsidP="0085434B">
            <w:pPr>
              <w:rPr>
                <w:color w:val="000000"/>
                <w:sz w:val="22"/>
                <w:szCs w:val="22"/>
              </w:rPr>
            </w:pP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14:paraId="695716DF" w14:textId="77777777" w:rsidR="008974D3" w:rsidRDefault="008974D3" w:rsidP="0085434B">
            <w:pPr>
              <w:ind w:left="-108" w:right="-163"/>
              <w:jc w:val="center"/>
              <w:rPr>
                <w:color w:val="000000"/>
                <w:sz w:val="22"/>
                <w:szCs w:val="22"/>
              </w:rPr>
            </w:pPr>
            <w:r>
              <w:rPr>
                <w:color w:val="000000"/>
                <w:sz w:val="22"/>
                <w:szCs w:val="22"/>
              </w:rPr>
              <w:t>с 01.07.2021</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4D1562EC" w14:textId="77777777" w:rsidR="008974D3" w:rsidRPr="009A5BBB" w:rsidRDefault="008974D3" w:rsidP="0085434B">
            <w:pPr>
              <w:jc w:val="center"/>
              <w:rPr>
                <w:sz w:val="22"/>
              </w:rPr>
            </w:pPr>
            <w:r w:rsidRPr="009A5BBB">
              <w:rPr>
                <w:sz w:val="22"/>
              </w:rPr>
              <w:t>1 554,60</w:t>
            </w:r>
          </w:p>
        </w:tc>
        <w:tc>
          <w:tcPr>
            <w:tcW w:w="852" w:type="dxa"/>
            <w:tcBorders>
              <w:top w:val="single" w:sz="4" w:space="0" w:color="auto"/>
              <w:left w:val="single" w:sz="4" w:space="0" w:color="auto"/>
              <w:bottom w:val="single" w:sz="4" w:space="0" w:color="auto"/>
              <w:right w:val="single" w:sz="4" w:space="0" w:color="auto"/>
            </w:tcBorders>
            <w:vAlign w:val="center"/>
            <w:hideMark/>
          </w:tcPr>
          <w:p w14:paraId="4880D685" w14:textId="77777777" w:rsidR="008974D3" w:rsidRDefault="008974D3" w:rsidP="0085434B">
            <w:pPr>
              <w:ind w:left="-108" w:right="-163"/>
              <w:jc w:val="center"/>
              <w:rPr>
                <w:color w:val="000000"/>
                <w:sz w:val="22"/>
                <w:szCs w:val="22"/>
              </w:rPr>
            </w:pPr>
            <w:r>
              <w:rPr>
                <w:color w:val="000000"/>
                <w:sz w:val="22"/>
                <w:szCs w:val="22"/>
                <w:lang w:val="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11B27D8B"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4"/>
            <w:tcBorders>
              <w:top w:val="single" w:sz="4" w:space="0" w:color="auto"/>
              <w:left w:val="single" w:sz="4" w:space="0" w:color="auto"/>
              <w:bottom w:val="single" w:sz="4" w:space="0" w:color="auto"/>
              <w:right w:val="single" w:sz="4" w:space="0" w:color="auto"/>
            </w:tcBorders>
            <w:vAlign w:val="center"/>
            <w:hideMark/>
          </w:tcPr>
          <w:p w14:paraId="0786ED14"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5E41D8DA" w14:textId="77777777" w:rsidR="008974D3" w:rsidRDefault="008974D3" w:rsidP="0085434B">
            <w:pPr>
              <w:ind w:left="-108" w:right="-163"/>
              <w:jc w:val="center"/>
              <w:rPr>
                <w:color w:val="000000"/>
                <w:sz w:val="22"/>
                <w:szCs w:val="22"/>
              </w:rPr>
            </w:pPr>
            <w:r>
              <w:rPr>
                <w:color w:val="000000"/>
                <w:sz w:val="22"/>
                <w:szCs w:val="22"/>
                <w:lang w:val="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1F291311"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2EAE0456" w14:textId="77777777" w:rsidTr="0085434B">
        <w:trPr>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2B6779CC" w14:textId="77777777" w:rsidR="008974D3" w:rsidRDefault="008974D3" w:rsidP="0085434B">
            <w:pPr>
              <w:rPr>
                <w:color w:val="000000"/>
                <w:sz w:val="22"/>
                <w:szCs w:val="22"/>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3BB85064" w14:textId="77777777" w:rsidR="008974D3" w:rsidRDefault="008974D3" w:rsidP="0085434B">
            <w:pPr>
              <w:rPr>
                <w:color w:val="000000"/>
                <w:sz w:val="22"/>
                <w:szCs w:val="22"/>
              </w:rPr>
            </w:pP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14:paraId="28F0D888" w14:textId="77777777" w:rsidR="008974D3" w:rsidRDefault="008974D3" w:rsidP="0085434B">
            <w:pPr>
              <w:ind w:left="-108" w:right="-163"/>
              <w:jc w:val="center"/>
              <w:rPr>
                <w:color w:val="000000"/>
                <w:sz w:val="22"/>
                <w:szCs w:val="22"/>
              </w:rPr>
            </w:pPr>
            <w:r>
              <w:rPr>
                <w:color w:val="000000"/>
                <w:sz w:val="22"/>
                <w:szCs w:val="22"/>
              </w:rPr>
              <w:t>с 01.01.2022</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3AAFA8D5" w14:textId="77777777" w:rsidR="008974D3" w:rsidRDefault="008974D3" w:rsidP="0085434B">
            <w:pPr>
              <w:jc w:val="center"/>
              <w:rPr>
                <w:sz w:val="22"/>
              </w:rPr>
            </w:pPr>
            <w:r>
              <w:rPr>
                <w:sz w:val="22"/>
              </w:rPr>
              <w:t>1 554,60</w:t>
            </w:r>
          </w:p>
        </w:tc>
        <w:tc>
          <w:tcPr>
            <w:tcW w:w="852" w:type="dxa"/>
            <w:tcBorders>
              <w:top w:val="single" w:sz="4" w:space="0" w:color="auto"/>
              <w:left w:val="single" w:sz="4" w:space="0" w:color="auto"/>
              <w:bottom w:val="single" w:sz="4" w:space="0" w:color="auto"/>
              <w:right w:val="single" w:sz="4" w:space="0" w:color="auto"/>
            </w:tcBorders>
            <w:vAlign w:val="center"/>
            <w:hideMark/>
          </w:tcPr>
          <w:p w14:paraId="7FECBB88" w14:textId="77777777" w:rsidR="008974D3" w:rsidRDefault="008974D3" w:rsidP="0085434B">
            <w:pPr>
              <w:ind w:left="-108" w:right="-163"/>
              <w:jc w:val="center"/>
              <w:rPr>
                <w:color w:val="000000"/>
                <w:sz w:val="22"/>
                <w:szCs w:val="22"/>
              </w:rPr>
            </w:pPr>
            <w:r>
              <w:rPr>
                <w:color w:val="000000"/>
                <w:sz w:val="22"/>
                <w:szCs w:val="22"/>
                <w:lang w:val="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37E34D8A"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4"/>
            <w:tcBorders>
              <w:top w:val="single" w:sz="4" w:space="0" w:color="auto"/>
              <w:left w:val="single" w:sz="4" w:space="0" w:color="auto"/>
              <w:bottom w:val="single" w:sz="4" w:space="0" w:color="auto"/>
              <w:right w:val="single" w:sz="4" w:space="0" w:color="auto"/>
            </w:tcBorders>
            <w:vAlign w:val="center"/>
            <w:hideMark/>
          </w:tcPr>
          <w:p w14:paraId="262267CC"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10F4CD96" w14:textId="77777777" w:rsidR="008974D3" w:rsidRDefault="008974D3" w:rsidP="0085434B">
            <w:pPr>
              <w:ind w:left="-108" w:right="-163"/>
              <w:jc w:val="center"/>
              <w:rPr>
                <w:color w:val="000000"/>
                <w:sz w:val="22"/>
                <w:szCs w:val="22"/>
              </w:rPr>
            </w:pPr>
            <w:r>
              <w:rPr>
                <w:color w:val="000000"/>
                <w:sz w:val="22"/>
                <w:szCs w:val="22"/>
                <w:lang w:val="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1A7FAA1E"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5ADA5FAB" w14:textId="77777777" w:rsidTr="0085434B">
        <w:trPr>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64E91D00" w14:textId="77777777" w:rsidR="008974D3" w:rsidRDefault="008974D3" w:rsidP="0085434B">
            <w:pPr>
              <w:rPr>
                <w:color w:val="000000"/>
                <w:sz w:val="22"/>
                <w:szCs w:val="22"/>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5E0A66F5" w14:textId="77777777" w:rsidR="008974D3" w:rsidRDefault="008974D3" w:rsidP="0085434B">
            <w:pPr>
              <w:rPr>
                <w:color w:val="000000"/>
                <w:sz w:val="22"/>
                <w:szCs w:val="22"/>
              </w:rPr>
            </w:pP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14:paraId="501CBCAA" w14:textId="77777777" w:rsidR="008974D3" w:rsidRDefault="008974D3" w:rsidP="0085434B">
            <w:pPr>
              <w:ind w:left="-108" w:right="-163"/>
              <w:jc w:val="center"/>
              <w:rPr>
                <w:color w:val="000000"/>
                <w:sz w:val="22"/>
                <w:szCs w:val="22"/>
              </w:rPr>
            </w:pPr>
            <w:r>
              <w:rPr>
                <w:color w:val="000000"/>
                <w:sz w:val="22"/>
                <w:szCs w:val="22"/>
              </w:rPr>
              <w:t>с 01.07.2022</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797EA2AA" w14:textId="77777777" w:rsidR="008974D3" w:rsidRDefault="008974D3" w:rsidP="0085434B">
            <w:pPr>
              <w:jc w:val="center"/>
              <w:rPr>
                <w:sz w:val="22"/>
              </w:rPr>
            </w:pPr>
            <w:r>
              <w:rPr>
                <w:sz w:val="22"/>
              </w:rPr>
              <w:t>2 157,07</w:t>
            </w:r>
          </w:p>
        </w:tc>
        <w:tc>
          <w:tcPr>
            <w:tcW w:w="852" w:type="dxa"/>
            <w:tcBorders>
              <w:top w:val="single" w:sz="4" w:space="0" w:color="auto"/>
              <w:left w:val="single" w:sz="4" w:space="0" w:color="auto"/>
              <w:bottom w:val="single" w:sz="4" w:space="0" w:color="auto"/>
              <w:right w:val="single" w:sz="4" w:space="0" w:color="auto"/>
            </w:tcBorders>
            <w:vAlign w:val="center"/>
            <w:hideMark/>
          </w:tcPr>
          <w:p w14:paraId="0A335CF5" w14:textId="77777777" w:rsidR="008974D3" w:rsidRDefault="008974D3" w:rsidP="0085434B">
            <w:pPr>
              <w:ind w:left="-108" w:right="-163"/>
              <w:jc w:val="center"/>
              <w:rPr>
                <w:color w:val="000000"/>
                <w:sz w:val="22"/>
                <w:szCs w:val="22"/>
              </w:rPr>
            </w:pPr>
            <w:r>
              <w:rPr>
                <w:color w:val="000000"/>
                <w:sz w:val="22"/>
                <w:szCs w:val="22"/>
                <w:lang w:val="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6F81C698"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4"/>
            <w:tcBorders>
              <w:top w:val="single" w:sz="4" w:space="0" w:color="auto"/>
              <w:left w:val="single" w:sz="4" w:space="0" w:color="auto"/>
              <w:bottom w:val="single" w:sz="4" w:space="0" w:color="auto"/>
              <w:right w:val="single" w:sz="4" w:space="0" w:color="auto"/>
            </w:tcBorders>
            <w:vAlign w:val="center"/>
            <w:hideMark/>
          </w:tcPr>
          <w:p w14:paraId="60AC99C5"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589411C7" w14:textId="77777777" w:rsidR="008974D3" w:rsidRDefault="008974D3" w:rsidP="0085434B">
            <w:pPr>
              <w:ind w:left="-108" w:right="-163"/>
              <w:jc w:val="center"/>
              <w:rPr>
                <w:color w:val="000000"/>
                <w:sz w:val="22"/>
                <w:szCs w:val="22"/>
              </w:rPr>
            </w:pPr>
            <w:r>
              <w:rPr>
                <w:color w:val="000000"/>
                <w:sz w:val="22"/>
                <w:szCs w:val="22"/>
                <w:lang w:val="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437AD8C2"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6617C4AD" w14:textId="77777777" w:rsidTr="0085434B">
        <w:trPr>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0695111F" w14:textId="77777777" w:rsidR="008974D3" w:rsidRDefault="008974D3" w:rsidP="0085434B">
            <w:pPr>
              <w:rPr>
                <w:color w:val="000000"/>
                <w:sz w:val="22"/>
                <w:szCs w:val="22"/>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1FBE7841" w14:textId="77777777" w:rsidR="008974D3" w:rsidRDefault="008974D3" w:rsidP="0085434B">
            <w:pPr>
              <w:rPr>
                <w:color w:val="000000"/>
                <w:sz w:val="22"/>
                <w:szCs w:val="22"/>
              </w:rPr>
            </w:pP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14:paraId="69180C9C" w14:textId="77777777" w:rsidR="008974D3" w:rsidRDefault="008974D3" w:rsidP="0085434B">
            <w:pPr>
              <w:ind w:left="-108" w:right="-163"/>
              <w:jc w:val="center"/>
              <w:rPr>
                <w:color w:val="000000"/>
                <w:sz w:val="22"/>
                <w:szCs w:val="22"/>
              </w:rPr>
            </w:pPr>
            <w:r>
              <w:rPr>
                <w:color w:val="000000"/>
                <w:sz w:val="22"/>
                <w:szCs w:val="22"/>
              </w:rPr>
              <w:t>с 01.01.2023</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5AA8A2F3" w14:textId="77777777" w:rsidR="008974D3" w:rsidRDefault="008974D3" w:rsidP="0085434B">
            <w:pPr>
              <w:jc w:val="center"/>
              <w:rPr>
                <w:sz w:val="22"/>
              </w:rPr>
            </w:pPr>
            <w:r>
              <w:rPr>
                <w:sz w:val="22"/>
              </w:rPr>
              <w:t>1 593,92</w:t>
            </w:r>
          </w:p>
        </w:tc>
        <w:tc>
          <w:tcPr>
            <w:tcW w:w="852" w:type="dxa"/>
            <w:tcBorders>
              <w:top w:val="single" w:sz="4" w:space="0" w:color="auto"/>
              <w:left w:val="single" w:sz="4" w:space="0" w:color="auto"/>
              <w:bottom w:val="single" w:sz="4" w:space="0" w:color="auto"/>
              <w:right w:val="single" w:sz="4" w:space="0" w:color="auto"/>
            </w:tcBorders>
            <w:vAlign w:val="center"/>
            <w:hideMark/>
          </w:tcPr>
          <w:p w14:paraId="12801BCC" w14:textId="77777777" w:rsidR="008974D3" w:rsidRDefault="008974D3" w:rsidP="0085434B">
            <w:pPr>
              <w:ind w:left="-108" w:right="-163"/>
              <w:jc w:val="center"/>
              <w:rPr>
                <w:color w:val="000000"/>
                <w:sz w:val="22"/>
                <w:szCs w:val="22"/>
              </w:rPr>
            </w:pPr>
            <w:r>
              <w:rPr>
                <w:color w:val="000000"/>
                <w:sz w:val="22"/>
                <w:szCs w:val="22"/>
                <w:lang w:val="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57B71A94"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4"/>
            <w:tcBorders>
              <w:top w:val="single" w:sz="4" w:space="0" w:color="auto"/>
              <w:left w:val="single" w:sz="4" w:space="0" w:color="auto"/>
              <w:bottom w:val="single" w:sz="4" w:space="0" w:color="auto"/>
              <w:right w:val="single" w:sz="4" w:space="0" w:color="auto"/>
            </w:tcBorders>
            <w:vAlign w:val="center"/>
            <w:hideMark/>
          </w:tcPr>
          <w:p w14:paraId="268385D2"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1EB18BE7" w14:textId="77777777" w:rsidR="008974D3" w:rsidRDefault="008974D3" w:rsidP="0085434B">
            <w:pPr>
              <w:ind w:left="-108" w:right="-163"/>
              <w:jc w:val="center"/>
              <w:rPr>
                <w:color w:val="000000"/>
                <w:sz w:val="22"/>
                <w:szCs w:val="22"/>
              </w:rPr>
            </w:pPr>
            <w:r>
              <w:rPr>
                <w:color w:val="000000"/>
                <w:sz w:val="22"/>
                <w:szCs w:val="22"/>
                <w:lang w:val="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1C50E2C1"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1104D59A" w14:textId="77777777" w:rsidTr="0085434B">
        <w:trPr>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38E11463" w14:textId="77777777" w:rsidR="008974D3" w:rsidRDefault="008974D3" w:rsidP="0085434B">
            <w:pPr>
              <w:rPr>
                <w:color w:val="000000"/>
                <w:sz w:val="22"/>
                <w:szCs w:val="22"/>
              </w:rPr>
            </w:pPr>
          </w:p>
        </w:tc>
        <w:tc>
          <w:tcPr>
            <w:tcW w:w="1767" w:type="dxa"/>
            <w:gridSpan w:val="2"/>
            <w:vMerge/>
            <w:tcBorders>
              <w:top w:val="single" w:sz="4" w:space="0" w:color="auto"/>
              <w:left w:val="single" w:sz="4" w:space="0" w:color="auto"/>
              <w:bottom w:val="single" w:sz="4" w:space="0" w:color="auto"/>
              <w:right w:val="single" w:sz="4" w:space="0" w:color="auto"/>
            </w:tcBorders>
            <w:vAlign w:val="center"/>
            <w:hideMark/>
          </w:tcPr>
          <w:p w14:paraId="2DD7F741" w14:textId="77777777" w:rsidR="008974D3" w:rsidRDefault="008974D3" w:rsidP="0085434B">
            <w:pPr>
              <w:rPr>
                <w:color w:val="000000"/>
                <w:sz w:val="22"/>
                <w:szCs w:val="22"/>
              </w:rPr>
            </w:pP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14:paraId="5135318F" w14:textId="77777777" w:rsidR="008974D3" w:rsidRDefault="008974D3" w:rsidP="0085434B">
            <w:pPr>
              <w:ind w:left="-108" w:right="-163"/>
              <w:jc w:val="center"/>
              <w:rPr>
                <w:color w:val="000000"/>
                <w:sz w:val="22"/>
                <w:szCs w:val="22"/>
              </w:rPr>
            </w:pPr>
            <w:r>
              <w:rPr>
                <w:color w:val="000000"/>
                <w:sz w:val="22"/>
                <w:szCs w:val="22"/>
              </w:rPr>
              <w:t>с 01.07.2023</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00BB1697" w14:textId="77777777" w:rsidR="008974D3" w:rsidRDefault="008974D3" w:rsidP="0085434B">
            <w:pPr>
              <w:jc w:val="center"/>
              <w:rPr>
                <w:sz w:val="22"/>
              </w:rPr>
            </w:pPr>
            <w:r>
              <w:rPr>
                <w:sz w:val="22"/>
              </w:rPr>
              <w:t>1 641,90</w:t>
            </w:r>
          </w:p>
        </w:tc>
        <w:tc>
          <w:tcPr>
            <w:tcW w:w="852" w:type="dxa"/>
            <w:tcBorders>
              <w:top w:val="single" w:sz="4" w:space="0" w:color="auto"/>
              <w:left w:val="single" w:sz="4" w:space="0" w:color="auto"/>
              <w:bottom w:val="single" w:sz="4" w:space="0" w:color="auto"/>
              <w:right w:val="single" w:sz="4" w:space="0" w:color="auto"/>
            </w:tcBorders>
            <w:vAlign w:val="center"/>
            <w:hideMark/>
          </w:tcPr>
          <w:p w14:paraId="245E57F4" w14:textId="77777777" w:rsidR="008974D3" w:rsidRDefault="008974D3" w:rsidP="0085434B">
            <w:pPr>
              <w:ind w:left="-108" w:right="-163"/>
              <w:jc w:val="center"/>
              <w:rPr>
                <w:color w:val="000000"/>
                <w:sz w:val="22"/>
                <w:szCs w:val="22"/>
              </w:rPr>
            </w:pPr>
            <w:r>
              <w:rPr>
                <w:color w:val="000000"/>
                <w:sz w:val="22"/>
                <w:szCs w:val="22"/>
                <w:lang w:val="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5260EEDA"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4"/>
            <w:tcBorders>
              <w:top w:val="single" w:sz="4" w:space="0" w:color="auto"/>
              <w:left w:val="single" w:sz="4" w:space="0" w:color="auto"/>
              <w:bottom w:val="single" w:sz="4" w:space="0" w:color="auto"/>
              <w:right w:val="single" w:sz="4" w:space="0" w:color="auto"/>
            </w:tcBorders>
            <w:vAlign w:val="center"/>
            <w:hideMark/>
          </w:tcPr>
          <w:p w14:paraId="6BB803E9"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0D7AFA95" w14:textId="77777777" w:rsidR="008974D3" w:rsidRDefault="008974D3" w:rsidP="0085434B">
            <w:pPr>
              <w:ind w:left="-108" w:right="-163"/>
              <w:jc w:val="center"/>
              <w:rPr>
                <w:color w:val="000000"/>
                <w:sz w:val="22"/>
                <w:szCs w:val="22"/>
              </w:rPr>
            </w:pPr>
            <w:r>
              <w:rPr>
                <w:color w:val="000000"/>
                <w:sz w:val="22"/>
                <w:szCs w:val="22"/>
                <w:lang w:val="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41EBE033"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164FAF25" w14:textId="77777777" w:rsidTr="0085434B">
        <w:trPr>
          <w:trHeight w:val="3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01833CF5" w14:textId="77777777" w:rsidR="008974D3" w:rsidRDefault="008974D3" w:rsidP="0085434B">
            <w:pPr>
              <w:rPr>
                <w:color w:val="000000"/>
                <w:sz w:val="22"/>
                <w:szCs w:val="22"/>
              </w:rPr>
            </w:pPr>
          </w:p>
        </w:tc>
        <w:tc>
          <w:tcPr>
            <w:tcW w:w="1767" w:type="dxa"/>
            <w:gridSpan w:val="2"/>
            <w:tcBorders>
              <w:top w:val="nil"/>
              <w:left w:val="nil"/>
              <w:bottom w:val="single" w:sz="4" w:space="0" w:color="auto"/>
              <w:right w:val="single" w:sz="4" w:space="0" w:color="auto"/>
            </w:tcBorders>
            <w:vAlign w:val="center"/>
            <w:hideMark/>
          </w:tcPr>
          <w:p w14:paraId="22C62579" w14:textId="77777777" w:rsidR="008974D3" w:rsidRDefault="008974D3" w:rsidP="0085434B">
            <w:pPr>
              <w:ind w:left="-108" w:right="-163"/>
              <w:jc w:val="center"/>
              <w:rPr>
                <w:color w:val="000000"/>
                <w:sz w:val="22"/>
                <w:szCs w:val="22"/>
              </w:rPr>
            </w:pPr>
            <w:r>
              <w:rPr>
                <w:color w:val="000000"/>
                <w:sz w:val="22"/>
                <w:szCs w:val="22"/>
              </w:rPr>
              <w:t>Двухставочный</w:t>
            </w:r>
          </w:p>
        </w:tc>
        <w:tc>
          <w:tcPr>
            <w:tcW w:w="1405" w:type="dxa"/>
            <w:gridSpan w:val="2"/>
            <w:tcBorders>
              <w:top w:val="nil"/>
              <w:left w:val="nil"/>
              <w:bottom w:val="single" w:sz="4" w:space="0" w:color="auto"/>
              <w:right w:val="single" w:sz="4" w:space="0" w:color="auto"/>
            </w:tcBorders>
            <w:vAlign w:val="center"/>
            <w:hideMark/>
          </w:tcPr>
          <w:p w14:paraId="26985BB7" w14:textId="77777777" w:rsidR="008974D3" w:rsidRDefault="008974D3" w:rsidP="0085434B">
            <w:pPr>
              <w:ind w:left="-108" w:right="-163"/>
              <w:jc w:val="center"/>
              <w:rPr>
                <w:color w:val="000000"/>
                <w:sz w:val="22"/>
                <w:szCs w:val="22"/>
              </w:rPr>
            </w:pPr>
            <w:r>
              <w:rPr>
                <w:color w:val="000000"/>
                <w:sz w:val="22"/>
                <w:szCs w:val="22"/>
              </w:rPr>
              <w:t>x</w:t>
            </w:r>
          </w:p>
        </w:tc>
        <w:tc>
          <w:tcPr>
            <w:tcW w:w="1134" w:type="dxa"/>
            <w:gridSpan w:val="2"/>
            <w:tcBorders>
              <w:top w:val="nil"/>
              <w:left w:val="nil"/>
              <w:bottom w:val="single" w:sz="4" w:space="0" w:color="auto"/>
              <w:right w:val="single" w:sz="4" w:space="0" w:color="auto"/>
            </w:tcBorders>
            <w:vAlign w:val="center"/>
            <w:hideMark/>
          </w:tcPr>
          <w:p w14:paraId="3E0348C5" w14:textId="77777777" w:rsidR="008974D3" w:rsidRDefault="008974D3" w:rsidP="0085434B">
            <w:pPr>
              <w:ind w:left="-108" w:right="-163"/>
              <w:jc w:val="center"/>
              <w:rPr>
                <w:color w:val="000000"/>
                <w:sz w:val="22"/>
                <w:szCs w:val="22"/>
              </w:rPr>
            </w:pPr>
            <w:r>
              <w:rPr>
                <w:color w:val="000000"/>
                <w:sz w:val="22"/>
                <w:szCs w:val="22"/>
              </w:rPr>
              <w:t>x</w:t>
            </w:r>
          </w:p>
        </w:tc>
        <w:tc>
          <w:tcPr>
            <w:tcW w:w="852" w:type="dxa"/>
            <w:tcBorders>
              <w:top w:val="nil"/>
              <w:left w:val="nil"/>
              <w:bottom w:val="single" w:sz="4" w:space="0" w:color="auto"/>
              <w:right w:val="single" w:sz="4" w:space="0" w:color="auto"/>
            </w:tcBorders>
            <w:vAlign w:val="center"/>
            <w:hideMark/>
          </w:tcPr>
          <w:p w14:paraId="1F0B8220" w14:textId="77777777" w:rsidR="008974D3" w:rsidRDefault="008974D3" w:rsidP="0085434B">
            <w:pPr>
              <w:ind w:left="-108" w:right="-163"/>
              <w:jc w:val="center"/>
              <w:rPr>
                <w:color w:val="000000"/>
                <w:sz w:val="22"/>
                <w:szCs w:val="22"/>
              </w:rPr>
            </w:pPr>
            <w:r>
              <w:rPr>
                <w:color w:val="000000"/>
                <w:sz w:val="22"/>
                <w:szCs w:val="22"/>
              </w:rPr>
              <w:t>x</w:t>
            </w:r>
          </w:p>
        </w:tc>
        <w:tc>
          <w:tcPr>
            <w:tcW w:w="773" w:type="dxa"/>
            <w:tcBorders>
              <w:top w:val="nil"/>
              <w:left w:val="nil"/>
              <w:bottom w:val="single" w:sz="4" w:space="0" w:color="auto"/>
              <w:right w:val="single" w:sz="4" w:space="0" w:color="auto"/>
            </w:tcBorders>
            <w:vAlign w:val="center"/>
            <w:hideMark/>
          </w:tcPr>
          <w:p w14:paraId="178BCB9C"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4"/>
            <w:tcBorders>
              <w:top w:val="nil"/>
              <w:left w:val="nil"/>
              <w:bottom w:val="single" w:sz="4" w:space="0" w:color="auto"/>
              <w:right w:val="single" w:sz="4" w:space="0" w:color="auto"/>
            </w:tcBorders>
            <w:vAlign w:val="center"/>
            <w:hideMark/>
          </w:tcPr>
          <w:p w14:paraId="690EEC2C"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vAlign w:val="center"/>
            <w:hideMark/>
          </w:tcPr>
          <w:p w14:paraId="7C873F47" w14:textId="77777777" w:rsidR="008974D3" w:rsidRDefault="008974D3" w:rsidP="0085434B">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vAlign w:val="center"/>
            <w:hideMark/>
          </w:tcPr>
          <w:p w14:paraId="6B938B30"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37FD45B7" w14:textId="77777777" w:rsidTr="0085434B">
        <w:trPr>
          <w:trHeight w:val="60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09FED7EA" w14:textId="77777777" w:rsidR="008974D3" w:rsidRDefault="008974D3" w:rsidP="0085434B">
            <w:pPr>
              <w:rPr>
                <w:color w:val="000000"/>
                <w:sz w:val="22"/>
                <w:szCs w:val="22"/>
              </w:rPr>
            </w:pPr>
          </w:p>
        </w:tc>
        <w:tc>
          <w:tcPr>
            <w:tcW w:w="1767" w:type="dxa"/>
            <w:gridSpan w:val="2"/>
            <w:tcBorders>
              <w:top w:val="single" w:sz="4" w:space="0" w:color="auto"/>
              <w:left w:val="nil"/>
              <w:bottom w:val="single" w:sz="4" w:space="0" w:color="auto"/>
              <w:right w:val="single" w:sz="4" w:space="0" w:color="auto"/>
            </w:tcBorders>
            <w:vAlign w:val="center"/>
            <w:hideMark/>
          </w:tcPr>
          <w:p w14:paraId="10ADEBB3" w14:textId="77777777" w:rsidR="008974D3" w:rsidRDefault="008974D3" w:rsidP="0085434B">
            <w:pPr>
              <w:ind w:left="-108" w:right="-163"/>
              <w:jc w:val="center"/>
              <w:rPr>
                <w:color w:val="000000"/>
                <w:sz w:val="22"/>
                <w:szCs w:val="22"/>
              </w:rPr>
            </w:pPr>
            <w:r>
              <w:rPr>
                <w:color w:val="000000"/>
                <w:sz w:val="22"/>
                <w:szCs w:val="22"/>
              </w:rPr>
              <w:t>Ставка за тепловую</w:t>
            </w:r>
          </w:p>
          <w:p w14:paraId="7B37F4A3" w14:textId="77777777" w:rsidR="008974D3" w:rsidRDefault="008974D3" w:rsidP="0085434B">
            <w:pPr>
              <w:ind w:left="-108" w:right="-163"/>
              <w:jc w:val="center"/>
              <w:rPr>
                <w:color w:val="000000"/>
                <w:sz w:val="22"/>
                <w:szCs w:val="22"/>
              </w:rPr>
            </w:pPr>
            <w:r>
              <w:rPr>
                <w:color w:val="000000"/>
                <w:sz w:val="22"/>
                <w:szCs w:val="22"/>
              </w:rPr>
              <w:t xml:space="preserve"> энергию, руб./Гкал</w:t>
            </w:r>
          </w:p>
        </w:tc>
        <w:tc>
          <w:tcPr>
            <w:tcW w:w="1405" w:type="dxa"/>
            <w:gridSpan w:val="2"/>
            <w:tcBorders>
              <w:top w:val="single" w:sz="4" w:space="0" w:color="auto"/>
              <w:left w:val="nil"/>
              <w:bottom w:val="single" w:sz="4" w:space="0" w:color="auto"/>
              <w:right w:val="single" w:sz="4" w:space="0" w:color="auto"/>
            </w:tcBorders>
            <w:vAlign w:val="center"/>
            <w:hideMark/>
          </w:tcPr>
          <w:p w14:paraId="2CB0FD6A" w14:textId="77777777" w:rsidR="008974D3" w:rsidRDefault="008974D3" w:rsidP="0085434B">
            <w:pPr>
              <w:ind w:left="-108" w:right="-163"/>
              <w:jc w:val="center"/>
              <w:rPr>
                <w:color w:val="000000"/>
                <w:sz w:val="22"/>
                <w:szCs w:val="22"/>
              </w:rPr>
            </w:pPr>
            <w:r>
              <w:rPr>
                <w:color w:val="000000"/>
                <w:sz w:val="22"/>
                <w:szCs w:val="22"/>
              </w:rPr>
              <w:t>x</w:t>
            </w:r>
          </w:p>
        </w:tc>
        <w:tc>
          <w:tcPr>
            <w:tcW w:w="1134" w:type="dxa"/>
            <w:gridSpan w:val="2"/>
            <w:tcBorders>
              <w:top w:val="single" w:sz="4" w:space="0" w:color="auto"/>
              <w:left w:val="nil"/>
              <w:bottom w:val="single" w:sz="4" w:space="0" w:color="auto"/>
              <w:right w:val="single" w:sz="4" w:space="0" w:color="auto"/>
            </w:tcBorders>
            <w:vAlign w:val="center"/>
            <w:hideMark/>
          </w:tcPr>
          <w:p w14:paraId="1CF68A13" w14:textId="77777777" w:rsidR="008974D3" w:rsidRDefault="008974D3" w:rsidP="0085434B">
            <w:pPr>
              <w:ind w:left="-108" w:right="-163"/>
              <w:jc w:val="center"/>
              <w:rPr>
                <w:color w:val="000000"/>
                <w:sz w:val="22"/>
                <w:szCs w:val="22"/>
              </w:rPr>
            </w:pPr>
            <w:r>
              <w:rPr>
                <w:color w:val="000000"/>
                <w:sz w:val="22"/>
                <w:szCs w:val="22"/>
              </w:rPr>
              <w:t>x</w:t>
            </w:r>
          </w:p>
        </w:tc>
        <w:tc>
          <w:tcPr>
            <w:tcW w:w="852" w:type="dxa"/>
            <w:tcBorders>
              <w:top w:val="single" w:sz="4" w:space="0" w:color="auto"/>
              <w:left w:val="nil"/>
              <w:bottom w:val="single" w:sz="4" w:space="0" w:color="auto"/>
              <w:right w:val="single" w:sz="4" w:space="0" w:color="auto"/>
            </w:tcBorders>
            <w:vAlign w:val="center"/>
            <w:hideMark/>
          </w:tcPr>
          <w:p w14:paraId="391BC814" w14:textId="77777777" w:rsidR="008974D3" w:rsidRDefault="008974D3" w:rsidP="0085434B">
            <w:pPr>
              <w:ind w:left="-108" w:right="-163"/>
              <w:jc w:val="center"/>
              <w:rPr>
                <w:color w:val="000000"/>
                <w:sz w:val="22"/>
                <w:szCs w:val="22"/>
              </w:rPr>
            </w:pPr>
            <w:r>
              <w:rPr>
                <w:color w:val="000000"/>
                <w:sz w:val="22"/>
                <w:szCs w:val="22"/>
              </w:rPr>
              <w:t>x</w:t>
            </w:r>
          </w:p>
        </w:tc>
        <w:tc>
          <w:tcPr>
            <w:tcW w:w="782" w:type="dxa"/>
            <w:gridSpan w:val="2"/>
            <w:tcBorders>
              <w:top w:val="single" w:sz="4" w:space="0" w:color="auto"/>
              <w:left w:val="nil"/>
              <w:bottom w:val="single" w:sz="4" w:space="0" w:color="auto"/>
              <w:right w:val="single" w:sz="4" w:space="0" w:color="auto"/>
            </w:tcBorders>
            <w:vAlign w:val="center"/>
            <w:hideMark/>
          </w:tcPr>
          <w:p w14:paraId="79D7848C"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4"/>
            <w:tcBorders>
              <w:top w:val="single" w:sz="4" w:space="0" w:color="auto"/>
              <w:left w:val="nil"/>
              <w:bottom w:val="single" w:sz="4" w:space="0" w:color="auto"/>
              <w:right w:val="single" w:sz="4" w:space="0" w:color="auto"/>
            </w:tcBorders>
            <w:vAlign w:val="center"/>
            <w:hideMark/>
          </w:tcPr>
          <w:p w14:paraId="5C04F488"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nil"/>
              <w:bottom w:val="single" w:sz="4" w:space="0" w:color="auto"/>
              <w:right w:val="single" w:sz="4" w:space="0" w:color="auto"/>
            </w:tcBorders>
            <w:vAlign w:val="center"/>
            <w:hideMark/>
          </w:tcPr>
          <w:p w14:paraId="4525E10B" w14:textId="77777777" w:rsidR="008974D3" w:rsidRDefault="008974D3" w:rsidP="0085434B">
            <w:pPr>
              <w:ind w:left="-108" w:right="-163"/>
              <w:jc w:val="center"/>
              <w:rPr>
                <w:color w:val="000000"/>
                <w:sz w:val="22"/>
                <w:szCs w:val="22"/>
              </w:rPr>
            </w:pPr>
            <w:r>
              <w:rPr>
                <w:color w:val="000000"/>
                <w:sz w:val="22"/>
                <w:szCs w:val="22"/>
                <w:lang w:val="en-US"/>
              </w:rPr>
              <w:t>x</w:t>
            </w:r>
          </w:p>
        </w:tc>
        <w:tc>
          <w:tcPr>
            <w:tcW w:w="841" w:type="dxa"/>
            <w:tcBorders>
              <w:top w:val="single" w:sz="4" w:space="0" w:color="auto"/>
              <w:left w:val="nil"/>
              <w:bottom w:val="single" w:sz="4" w:space="0" w:color="auto"/>
              <w:right w:val="single" w:sz="4" w:space="0" w:color="auto"/>
            </w:tcBorders>
            <w:vAlign w:val="center"/>
            <w:hideMark/>
          </w:tcPr>
          <w:p w14:paraId="59374274"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20FB36E6" w14:textId="77777777" w:rsidTr="0085434B">
        <w:trPr>
          <w:trHeight w:val="1110"/>
        </w:trPr>
        <w:tc>
          <w:tcPr>
            <w:tcW w:w="1076" w:type="dxa"/>
            <w:vMerge/>
            <w:tcBorders>
              <w:top w:val="single" w:sz="4" w:space="0" w:color="auto"/>
              <w:left w:val="single" w:sz="4" w:space="0" w:color="auto"/>
              <w:bottom w:val="single" w:sz="4" w:space="0" w:color="auto"/>
              <w:right w:val="single" w:sz="4" w:space="0" w:color="auto"/>
            </w:tcBorders>
            <w:vAlign w:val="center"/>
            <w:hideMark/>
          </w:tcPr>
          <w:p w14:paraId="0A6854B3" w14:textId="77777777" w:rsidR="008974D3" w:rsidRDefault="008974D3" w:rsidP="0085434B">
            <w:pPr>
              <w:rPr>
                <w:color w:val="000000"/>
                <w:sz w:val="22"/>
                <w:szCs w:val="22"/>
              </w:rPr>
            </w:pPr>
          </w:p>
        </w:tc>
        <w:tc>
          <w:tcPr>
            <w:tcW w:w="1767" w:type="dxa"/>
            <w:gridSpan w:val="2"/>
            <w:tcBorders>
              <w:top w:val="nil"/>
              <w:left w:val="nil"/>
              <w:bottom w:val="single" w:sz="4" w:space="0" w:color="auto"/>
              <w:right w:val="single" w:sz="4" w:space="0" w:color="auto"/>
            </w:tcBorders>
            <w:vAlign w:val="center"/>
            <w:hideMark/>
          </w:tcPr>
          <w:p w14:paraId="5F861AFC" w14:textId="77777777" w:rsidR="008974D3" w:rsidRDefault="008974D3" w:rsidP="0085434B">
            <w:pPr>
              <w:ind w:left="-108" w:right="-163"/>
              <w:jc w:val="center"/>
              <w:rPr>
                <w:color w:val="000000"/>
                <w:sz w:val="22"/>
                <w:szCs w:val="22"/>
              </w:rPr>
            </w:pPr>
            <w:r>
              <w:rPr>
                <w:color w:val="000000"/>
                <w:sz w:val="22"/>
                <w:szCs w:val="22"/>
              </w:rPr>
              <w:t>Ставка за содержание тепловой мощности,</w:t>
            </w:r>
          </w:p>
          <w:p w14:paraId="36C62C16" w14:textId="77777777" w:rsidR="008974D3" w:rsidRDefault="008974D3" w:rsidP="0085434B">
            <w:pPr>
              <w:ind w:left="-108" w:right="-163"/>
              <w:jc w:val="center"/>
              <w:rPr>
                <w:color w:val="000000"/>
                <w:sz w:val="22"/>
                <w:szCs w:val="22"/>
              </w:rPr>
            </w:pPr>
            <w:r>
              <w:rPr>
                <w:color w:val="000000"/>
                <w:sz w:val="22"/>
                <w:szCs w:val="22"/>
              </w:rPr>
              <w:t xml:space="preserve"> тыс. руб./Гкал/ч </w:t>
            </w:r>
          </w:p>
          <w:p w14:paraId="6B96091A" w14:textId="77777777" w:rsidR="008974D3" w:rsidRDefault="008974D3" w:rsidP="0085434B">
            <w:pPr>
              <w:ind w:left="-108" w:right="-163"/>
              <w:jc w:val="center"/>
              <w:rPr>
                <w:color w:val="000000"/>
                <w:sz w:val="22"/>
                <w:szCs w:val="22"/>
              </w:rPr>
            </w:pPr>
            <w:r>
              <w:rPr>
                <w:color w:val="000000"/>
                <w:sz w:val="22"/>
                <w:szCs w:val="22"/>
              </w:rPr>
              <w:t>в мес.</w:t>
            </w:r>
          </w:p>
        </w:tc>
        <w:tc>
          <w:tcPr>
            <w:tcW w:w="1405" w:type="dxa"/>
            <w:gridSpan w:val="2"/>
            <w:tcBorders>
              <w:top w:val="nil"/>
              <w:left w:val="nil"/>
              <w:bottom w:val="single" w:sz="4" w:space="0" w:color="auto"/>
              <w:right w:val="single" w:sz="4" w:space="0" w:color="auto"/>
            </w:tcBorders>
            <w:vAlign w:val="center"/>
            <w:hideMark/>
          </w:tcPr>
          <w:p w14:paraId="75E824BA" w14:textId="77777777" w:rsidR="008974D3" w:rsidRDefault="008974D3" w:rsidP="0085434B">
            <w:pPr>
              <w:ind w:left="-108" w:right="-163"/>
              <w:jc w:val="center"/>
              <w:rPr>
                <w:color w:val="000000"/>
                <w:sz w:val="22"/>
                <w:szCs w:val="22"/>
              </w:rPr>
            </w:pPr>
            <w:r>
              <w:rPr>
                <w:color w:val="000000"/>
                <w:sz w:val="22"/>
                <w:szCs w:val="22"/>
              </w:rPr>
              <w:t>x</w:t>
            </w:r>
          </w:p>
        </w:tc>
        <w:tc>
          <w:tcPr>
            <w:tcW w:w="1134" w:type="dxa"/>
            <w:gridSpan w:val="2"/>
            <w:tcBorders>
              <w:top w:val="nil"/>
              <w:left w:val="nil"/>
              <w:bottom w:val="single" w:sz="4" w:space="0" w:color="auto"/>
              <w:right w:val="single" w:sz="4" w:space="0" w:color="auto"/>
            </w:tcBorders>
            <w:vAlign w:val="center"/>
            <w:hideMark/>
          </w:tcPr>
          <w:p w14:paraId="65D5DE31" w14:textId="77777777" w:rsidR="008974D3" w:rsidRDefault="008974D3" w:rsidP="0085434B">
            <w:pPr>
              <w:ind w:left="-108" w:right="-163"/>
              <w:jc w:val="center"/>
              <w:rPr>
                <w:color w:val="000000"/>
                <w:sz w:val="22"/>
                <w:szCs w:val="22"/>
              </w:rPr>
            </w:pPr>
            <w:r>
              <w:rPr>
                <w:color w:val="000000"/>
                <w:sz w:val="22"/>
                <w:szCs w:val="22"/>
              </w:rPr>
              <w:t>x</w:t>
            </w:r>
          </w:p>
        </w:tc>
        <w:tc>
          <w:tcPr>
            <w:tcW w:w="852" w:type="dxa"/>
            <w:tcBorders>
              <w:top w:val="nil"/>
              <w:left w:val="nil"/>
              <w:bottom w:val="single" w:sz="4" w:space="0" w:color="auto"/>
              <w:right w:val="single" w:sz="4" w:space="0" w:color="auto"/>
            </w:tcBorders>
            <w:vAlign w:val="center"/>
            <w:hideMark/>
          </w:tcPr>
          <w:p w14:paraId="58B9E9EC" w14:textId="77777777" w:rsidR="008974D3" w:rsidRDefault="008974D3" w:rsidP="0085434B">
            <w:pPr>
              <w:ind w:left="-108" w:right="-163"/>
              <w:jc w:val="center"/>
              <w:rPr>
                <w:color w:val="000000"/>
                <w:sz w:val="22"/>
                <w:szCs w:val="22"/>
              </w:rPr>
            </w:pPr>
            <w:r>
              <w:rPr>
                <w:color w:val="000000"/>
                <w:sz w:val="22"/>
                <w:szCs w:val="22"/>
              </w:rPr>
              <w:t>x</w:t>
            </w:r>
          </w:p>
        </w:tc>
        <w:tc>
          <w:tcPr>
            <w:tcW w:w="782" w:type="dxa"/>
            <w:gridSpan w:val="2"/>
            <w:tcBorders>
              <w:top w:val="nil"/>
              <w:left w:val="nil"/>
              <w:bottom w:val="single" w:sz="4" w:space="0" w:color="auto"/>
              <w:right w:val="single" w:sz="4" w:space="0" w:color="auto"/>
            </w:tcBorders>
            <w:vAlign w:val="center"/>
            <w:hideMark/>
          </w:tcPr>
          <w:p w14:paraId="6F4FE0B1"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4"/>
            <w:tcBorders>
              <w:top w:val="nil"/>
              <w:left w:val="nil"/>
              <w:bottom w:val="single" w:sz="4" w:space="0" w:color="auto"/>
              <w:right w:val="single" w:sz="4" w:space="0" w:color="auto"/>
            </w:tcBorders>
            <w:vAlign w:val="center"/>
            <w:hideMark/>
          </w:tcPr>
          <w:p w14:paraId="666BDDF6"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nil"/>
              <w:left w:val="nil"/>
              <w:bottom w:val="single" w:sz="4" w:space="0" w:color="auto"/>
              <w:right w:val="single" w:sz="4" w:space="0" w:color="auto"/>
            </w:tcBorders>
            <w:vAlign w:val="center"/>
            <w:hideMark/>
          </w:tcPr>
          <w:p w14:paraId="532F035A" w14:textId="77777777" w:rsidR="008974D3" w:rsidRDefault="008974D3" w:rsidP="0085434B">
            <w:pPr>
              <w:ind w:left="-108" w:right="-163"/>
              <w:jc w:val="center"/>
              <w:rPr>
                <w:color w:val="000000"/>
                <w:sz w:val="22"/>
                <w:szCs w:val="22"/>
              </w:rPr>
            </w:pPr>
            <w:r>
              <w:rPr>
                <w:color w:val="000000"/>
                <w:sz w:val="22"/>
                <w:szCs w:val="22"/>
                <w:lang w:val="en-US"/>
              </w:rPr>
              <w:t>x</w:t>
            </w:r>
          </w:p>
        </w:tc>
        <w:tc>
          <w:tcPr>
            <w:tcW w:w="841" w:type="dxa"/>
            <w:tcBorders>
              <w:top w:val="nil"/>
              <w:left w:val="nil"/>
              <w:bottom w:val="single" w:sz="4" w:space="0" w:color="auto"/>
              <w:right w:val="single" w:sz="4" w:space="0" w:color="auto"/>
            </w:tcBorders>
            <w:vAlign w:val="center"/>
            <w:hideMark/>
          </w:tcPr>
          <w:p w14:paraId="4DA07D7E" w14:textId="77777777" w:rsidR="008974D3" w:rsidRDefault="008974D3" w:rsidP="0085434B">
            <w:pPr>
              <w:ind w:left="-108" w:right="-86"/>
              <w:jc w:val="center"/>
              <w:rPr>
                <w:color w:val="000000"/>
                <w:sz w:val="22"/>
                <w:szCs w:val="22"/>
              </w:rPr>
            </w:pPr>
            <w:r>
              <w:rPr>
                <w:color w:val="000000"/>
                <w:sz w:val="22"/>
                <w:szCs w:val="22"/>
                <w:lang w:val="en-US"/>
              </w:rPr>
              <w:t>x</w:t>
            </w:r>
          </w:p>
        </w:tc>
      </w:tr>
    </w:tbl>
    <w:p w14:paraId="6075CD26" w14:textId="77777777" w:rsidR="008974D3" w:rsidRDefault="008974D3" w:rsidP="008974D3">
      <w:pPr>
        <w:jc w:val="center"/>
        <w:rPr>
          <w:b/>
          <w:sz w:val="28"/>
          <w:szCs w:val="28"/>
        </w:rPr>
      </w:pPr>
    </w:p>
    <w:p w14:paraId="224C2278" w14:textId="77777777" w:rsidR="008974D3" w:rsidRDefault="008974D3" w:rsidP="008974D3">
      <w:pPr>
        <w:ind w:left="-567" w:right="-286" w:firstLine="710"/>
        <w:jc w:val="both"/>
        <w:rPr>
          <w:color w:val="FF0000"/>
          <w:sz w:val="28"/>
          <w:szCs w:val="28"/>
        </w:rPr>
      </w:pPr>
      <w:r>
        <w:rPr>
          <w:sz w:val="28"/>
          <w:szCs w:val="28"/>
        </w:rPr>
        <w:t>* Выделяется в целях реализации пункта 6 статьи 168 Налогового кодекса Российской Федерации (часть вторая).</w:t>
      </w:r>
    </w:p>
    <w:p w14:paraId="5DD30C24" w14:textId="77777777" w:rsidR="008974D3" w:rsidRDefault="008974D3" w:rsidP="008974D3">
      <w:pPr>
        <w:ind w:left="4820"/>
        <w:jc w:val="center"/>
        <w:rPr>
          <w:sz w:val="28"/>
          <w:szCs w:val="28"/>
        </w:rPr>
      </w:pPr>
      <w:r>
        <w:rPr>
          <w:sz w:val="28"/>
          <w:szCs w:val="28"/>
        </w:rPr>
        <w:br w:type="page"/>
      </w:r>
      <w:r>
        <w:rPr>
          <w:sz w:val="28"/>
          <w:szCs w:val="28"/>
        </w:rPr>
        <w:lastRenderedPageBreak/>
        <w:t>Приложение № 3</w:t>
      </w:r>
      <w:r>
        <w:rPr>
          <w:sz w:val="28"/>
          <w:szCs w:val="28"/>
        </w:rPr>
        <w:br/>
        <w:t xml:space="preserve">к постановлению региональной </w:t>
      </w:r>
    </w:p>
    <w:p w14:paraId="0485A3EA" w14:textId="77777777" w:rsidR="008974D3" w:rsidRDefault="008974D3" w:rsidP="008974D3">
      <w:pPr>
        <w:tabs>
          <w:tab w:val="left" w:pos="0"/>
        </w:tabs>
        <w:ind w:left="4820"/>
        <w:jc w:val="center"/>
        <w:rPr>
          <w:sz w:val="28"/>
          <w:szCs w:val="28"/>
        </w:rPr>
      </w:pPr>
      <w:r>
        <w:rPr>
          <w:sz w:val="28"/>
          <w:szCs w:val="28"/>
        </w:rPr>
        <w:t xml:space="preserve">энергетической комиссии </w:t>
      </w:r>
    </w:p>
    <w:p w14:paraId="15EDEB87" w14:textId="77777777" w:rsidR="008974D3" w:rsidRDefault="008974D3" w:rsidP="008974D3">
      <w:pPr>
        <w:tabs>
          <w:tab w:val="left" w:pos="0"/>
        </w:tabs>
        <w:ind w:left="4820"/>
        <w:jc w:val="center"/>
        <w:rPr>
          <w:sz w:val="28"/>
          <w:szCs w:val="28"/>
        </w:rPr>
      </w:pPr>
      <w:r>
        <w:rPr>
          <w:sz w:val="28"/>
          <w:szCs w:val="28"/>
        </w:rPr>
        <w:t>Кемеровской области</w:t>
      </w:r>
    </w:p>
    <w:p w14:paraId="63715143" w14:textId="77777777" w:rsidR="008974D3" w:rsidRDefault="008974D3" w:rsidP="008974D3">
      <w:pPr>
        <w:tabs>
          <w:tab w:val="left" w:pos="0"/>
        </w:tabs>
        <w:ind w:left="4820"/>
        <w:jc w:val="center"/>
        <w:rPr>
          <w:sz w:val="28"/>
          <w:szCs w:val="28"/>
        </w:rPr>
      </w:pPr>
      <w:r>
        <w:rPr>
          <w:sz w:val="28"/>
          <w:szCs w:val="28"/>
        </w:rPr>
        <w:t>от «19» декабря 2018 г. № 609</w:t>
      </w:r>
    </w:p>
    <w:p w14:paraId="0D477286" w14:textId="77777777" w:rsidR="008974D3" w:rsidRDefault="008974D3" w:rsidP="008974D3">
      <w:pPr>
        <w:jc w:val="center"/>
        <w:rPr>
          <w:b/>
          <w:bCs/>
          <w:sz w:val="28"/>
          <w:szCs w:val="28"/>
        </w:rPr>
      </w:pPr>
    </w:p>
    <w:p w14:paraId="090149D6" w14:textId="77777777" w:rsidR="008974D3" w:rsidRDefault="008974D3" w:rsidP="008974D3">
      <w:pPr>
        <w:ind w:left="-426" w:right="-427"/>
        <w:jc w:val="center"/>
        <w:rPr>
          <w:b/>
          <w:bCs/>
          <w:sz w:val="28"/>
          <w:szCs w:val="28"/>
        </w:rPr>
      </w:pPr>
      <w:r>
        <w:rPr>
          <w:b/>
          <w:sz w:val="28"/>
        </w:rPr>
        <w:t>Долгосрочные тарифы ООО «КузнецкТеплоСбыт» на тепловую энергию, поставляемую теплоснабжающим, теплосетевым организациям, приобретающим тепловую энергию с целью компенсации потерь тепловой энергии, на период с 01.01.2019 по 31.12.2023</w:t>
      </w:r>
    </w:p>
    <w:p w14:paraId="117A5157" w14:textId="77777777" w:rsidR="008974D3" w:rsidRDefault="008974D3" w:rsidP="008974D3">
      <w:pPr>
        <w:ind w:right="-144"/>
        <w:jc w:val="right"/>
        <w:rPr>
          <w:sz w:val="28"/>
          <w:szCs w:val="28"/>
        </w:rPr>
      </w:pPr>
      <w:r>
        <w:rPr>
          <w:b/>
          <w:bCs/>
          <w:sz w:val="28"/>
          <w:szCs w:val="28"/>
        </w:rPr>
        <w:t xml:space="preserve"> </w:t>
      </w:r>
      <w:r>
        <w:rPr>
          <w:sz w:val="28"/>
          <w:szCs w:val="28"/>
        </w:rPr>
        <w:t xml:space="preserve">  (без НДС)</w:t>
      </w:r>
    </w:p>
    <w:tbl>
      <w:tblPr>
        <w:tblW w:w="10140" w:type="dxa"/>
        <w:tblInd w:w="-459" w:type="dxa"/>
        <w:tblLayout w:type="fixed"/>
        <w:tblLook w:val="04A0" w:firstRow="1" w:lastRow="0" w:firstColumn="1" w:lastColumn="0" w:noHBand="0" w:noVBand="1"/>
      </w:tblPr>
      <w:tblGrid>
        <w:gridCol w:w="1079"/>
        <w:gridCol w:w="1757"/>
        <w:gridCol w:w="13"/>
        <w:gridCol w:w="1405"/>
        <w:gridCol w:w="1134"/>
        <w:gridCol w:w="851"/>
        <w:gridCol w:w="773"/>
        <w:gridCol w:w="9"/>
        <w:gridCol w:w="1091"/>
        <w:gridCol w:w="9"/>
        <w:gridCol w:w="34"/>
        <w:gridCol w:w="1125"/>
        <w:gridCol w:w="9"/>
        <w:gridCol w:w="841"/>
        <w:gridCol w:w="10"/>
      </w:tblGrid>
      <w:tr w:rsidR="008974D3" w14:paraId="74B0B7B1" w14:textId="77777777" w:rsidTr="0085434B">
        <w:trPr>
          <w:trHeight w:val="375"/>
        </w:trPr>
        <w:tc>
          <w:tcPr>
            <w:tcW w:w="1079" w:type="dxa"/>
            <w:vMerge w:val="restart"/>
            <w:tcBorders>
              <w:top w:val="single" w:sz="4" w:space="0" w:color="auto"/>
              <w:left w:val="single" w:sz="4" w:space="0" w:color="auto"/>
              <w:bottom w:val="single" w:sz="4" w:space="0" w:color="auto"/>
              <w:right w:val="single" w:sz="4" w:space="0" w:color="auto"/>
            </w:tcBorders>
            <w:vAlign w:val="center"/>
            <w:hideMark/>
          </w:tcPr>
          <w:p w14:paraId="1C8F2BBB" w14:textId="77777777" w:rsidR="008974D3" w:rsidRDefault="008974D3" w:rsidP="0085434B">
            <w:pPr>
              <w:ind w:left="-108" w:right="-163"/>
              <w:jc w:val="center"/>
              <w:rPr>
                <w:color w:val="000000"/>
                <w:sz w:val="22"/>
                <w:szCs w:val="22"/>
              </w:rPr>
            </w:pPr>
            <w:proofErr w:type="gramStart"/>
            <w:r>
              <w:rPr>
                <w:color w:val="000000"/>
                <w:sz w:val="22"/>
                <w:szCs w:val="22"/>
              </w:rPr>
              <w:t>Наиме-нование</w:t>
            </w:r>
            <w:proofErr w:type="gramEnd"/>
            <w:r>
              <w:rPr>
                <w:color w:val="000000"/>
                <w:sz w:val="22"/>
                <w:szCs w:val="22"/>
              </w:rPr>
              <w:t xml:space="preserve"> регули-руемой органи-зации</w:t>
            </w:r>
          </w:p>
        </w:tc>
        <w:tc>
          <w:tcPr>
            <w:tcW w:w="1757" w:type="dxa"/>
            <w:vMerge w:val="restart"/>
            <w:tcBorders>
              <w:top w:val="single" w:sz="4" w:space="0" w:color="auto"/>
              <w:left w:val="single" w:sz="4" w:space="0" w:color="auto"/>
              <w:bottom w:val="single" w:sz="4" w:space="0" w:color="auto"/>
              <w:right w:val="single" w:sz="4" w:space="0" w:color="auto"/>
            </w:tcBorders>
            <w:vAlign w:val="center"/>
            <w:hideMark/>
          </w:tcPr>
          <w:p w14:paraId="3B8D7675" w14:textId="77777777" w:rsidR="008974D3" w:rsidRDefault="008974D3" w:rsidP="0085434B">
            <w:pPr>
              <w:ind w:left="-108" w:right="-163"/>
              <w:jc w:val="center"/>
              <w:rPr>
                <w:color w:val="000000"/>
                <w:sz w:val="22"/>
                <w:szCs w:val="22"/>
              </w:rPr>
            </w:pPr>
            <w:r>
              <w:rPr>
                <w:color w:val="000000"/>
                <w:sz w:val="22"/>
                <w:szCs w:val="22"/>
              </w:rPr>
              <w:t>Вид тарифа</w:t>
            </w:r>
          </w:p>
        </w:tc>
        <w:tc>
          <w:tcPr>
            <w:tcW w:w="141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D0631F5" w14:textId="77777777" w:rsidR="008974D3" w:rsidRDefault="008974D3" w:rsidP="0085434B">
            <w:pPr>
              <w:ind w:left="-108" w:right="-163"/>
              <w:jc w:val="center"/>
              <w:rPr>
                <w:color w:val="000000"/>
                <w:sz w:val="22"/>
                <w:szCs w:val="22"/>
              </w:rPr>
            </w:pPr>
            <w:r>
              <w:rPr>
                <w:color w:val="000000"/>
                <w:sz w:val="22"/>
                <w:szCs w:val="22"/>
              </w:rPr>
              <w:t>Период</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1B75A79" w14:textId="77777777" w:rsidR="008974D3" w:rsidRDefault="008974D3" w:rsidP="0085434B">
            <w:pPr>
              <w:ind w:left="-108" w:right="-163"/>
              <w:jc w:val="center"/>
              <w:rPr>
                <w:color w:val="000000"/>
                <w:sz w:val="22"/>
                <w:szCs w:val="22"/>
              </w:rPr>
            </w:pPr>
            <w:r>
              <w:rPr>
                <w:color w:val="000000"/>
                <w:sz w:val="22"/>
                <w:szCs w:val="22"/>
              </w:rPr>
              <w:t>Вода</w:t>
            </w:r>
          </w:p>
        </w:tc>
        <w:tc>
          <w:tcPr>
            <w:tcW w:w="3901" w:type="dxa"/>
            <w:gridSpan w:val="8"/>
            <w:tcBorders>
              <w:top w:val="single" w:sz="4" w:space="0" w:color="auto"/>
              <w:left w:val="nil"/>
              <w:bottom w:val="single" w:sz="4" w:space="0" w:color="auto"/>
              <w:right w:val="single" w:sz="4" w:space="0" w:color="auto"/>
            </w:tcBorders>
            <w:vAlign w:val="center"/>
            <w:hideMark/>
          </w:tcPr>
          <w:p w14:paraId="62169EF5" w14:textId="77777777" w:rsidR="008974D3" w:rsidRDefault="008974D3" w:rsidP="0085434B">
            <w:pPr>
              <w:ind w:left="-108" w:right="-163"/>
              <w:jc w:val="center"/>
              <w:rPr>
                <w:color w:val="000000"/>
                <w:sz w:val="22"/>
                <w:szCs w:val="22"/>
              </w:rPr>
            </w:pPr>
            <w:r>
              <w:rPr>
                <w:color w:val="000000"/>
                <w:sz w:val="22"/>
                <w:szCs w:val="22"/>
              </w:rPr>
              <w:t>Отборный пар давлением</w:t>
            </w:r>
          </w:p>
        </w:tc>
        <w:tc>
          <w:tcPr>
            <w:tcW w:w="85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8DD1664" w14:textId="77777777" w:rsidR="008974D3" w:rsidRDefault="008974D3" w:rsidP="0085434B">
            <w:pPr>
              <w:ind w:left="-108" w:right="-86"/>
              <w:jc w:val="center"/>
              <w:rPr>
                <w:color w:val="000000"/>
                <w:sz w:val="22"/>
                <w:szCs w:val="22"/>
              </w:rPr>
            </w:pPr>
            <w:r>
              <w:rPr>
                <w:color w:val="000000"/>
                <w:sz w:val="22"/>
                <w:szCs w:val="22"/>
              </w:rPr>
              <w:t xml:space="preserve">Ост-     рый и </w:t>
            </w:r>
            <w:proofErr w:type="gramStart"/>
            <w:r>
              <w:rPr>
                <w:color w:val="000000"/>
                <w:sz w:val="22"/>
                <w:szCs w:val="22"/>
              </w:rPr>
              <w:t>редуци-рован</w:t>
            </w:r>
            <w:proofErr w:type="gramEnd"/>
            <w:r>
              <w:rPr>
                <w:color w:val="000000"/>
                <w:sz w:val="22"/>
                <w:szCs w:val="22"/>
              </w:rPr>
              <w:t>-ный пар</w:t>
            </w:r>
          </w:p>
        </w:tc>
      </w:tr>
      <w:tr w:rsidR="008974D3" w14:paraId="2EEC81D4" w14:textId="77777777" w:rsidTr="0085434B">
        <w:trPr>
          <w:trHeight w:val="810"/>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3A83F870" w14:textId="77777777" w:rsidR="008974D3" w:rsidRDefault="008974D3" w:rsidP="0085434B">
            <w:pPr>
              <w:rPr>
                <w:color w:val="000000"/>
                <w:sz w:val="22"/>
                <w:szCs w:val="22"/>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14:paraId="73DEB355" w14:textId="77777777" w:rsidR="008974D3" w:rsidRDefault="008974D3" w:rsidP="0085434B">
            <w:pPr>
              <w:rPr>
                <w:color w:val="000000"/>
                <w:sz w:val="22"/>
                <w:szCs w:val="22"/>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14:paraId="4192AB21" w14:textId="77777777" w:rsidR="008974D3" w:rsidRDefault="008974D3" w:rsidP="0085434B">
            <w:pPr>
              <w:rPr>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2BBF684" w14:textId="77777777" w:rsidR="008974D3" w:rsidRDefault="008974D3" w:rsidP="0085434B">
            <w:pPr>
              <w:rPr>
                <w:color w:val="000000"/>
                <w:sz w:val="22"/>
                <w:szCs w:val="22"/>
              </w:rPr>
            </w:pPr>
          </w:p>
        </w:tc>
        <w:tc>
          <w:tcPr>
            <w:tcW w:w="851" w:type="dxa"/>
            <w:tcBorders>
              <w:top w:val="nil"/>
              <w:left w:val="nil"/>
              <w:bottom w:val="single" w:sz="4" w:space="0" w:color="auto"/>
              <w:right w:val="single" w:sz="4" w:space="0" w:color="auto"/>
            </w:tcBorders>
            <w:vAlign w:val="center"/>
            <w:hideMark/>
          </w:tcPr>
          <w:p w14:paraId="6FED0483" w14:textId="77777777" w:rsidR="008974D3" w:rsidRDefault="008974D3" w:rsidP="0085434B">
            <w:pPr>
              <w:ind w:left="-108" w:right="-163"/>
              <w:jc w:val="center"/>
              <w:rPr>
                <w:color w:val="000000"/>
                <w:sz w:val="22"/>
                <w:szCs w:val="22"/>
              </w:rPr>
            </w:pPr>
            <w:r>
              <w:rPr>
                <w:color w:val="000000"/>
                <w:sz w:val="22"/>
                <w:szCs w:val="22"/>
              </w:rPr>
              <w:t>от 1,2</w:t>
            </w:r>
          </w:p>
          <w:p w14:paraId="72D2F845" w14:textId="77777777" w:rsidR="008974D3" w:rsidRDefault="008974D3" w:rsidP="0085434B">
            <w:pPr>
              <w:ind w:left="-108" w:right="-163"/>
              <w:jc w:val="center"/>
              <w:rPr>
                <w:color w:val="000000"/>
                <w:sz w:val="22"/>
                <w:szCs w:val="22"/>
              </w:rPr>
            </w:pPr>
            <w:r>
              <w:rPr>
                <w:color w:val="000000"/>
                <w:sz w:val="22"/>
                <w:szCs w:val="22"/>
              </w:rPr>
              <w:t xml:space="preserve"> до 2,5 кг/см</w:t>
            </w:r>
            <w:r>
              <w:rPr>
                <w:color w:val="000000"/>
                <w:sz w:val="22"/>
                <w:szCs w:val="22"/>
                <w:vertAlign w:val="superscript"/>
              </w:rPr>
              <w:t>2</w:t>
            </w:r>
          </w:p>
        </w:tc>
        <w:tc>
          <w:tcPr>
            <w:tcW w:w="782" w:type="dxa"/>
            <w:gridSpan w:val="2"/>
            <w:tcBorders>
              <w:top w:val="nil"/>
              <w:left w:val="nil"/>
              <w:bottom w:val="single" w:sz="4" w:space="0" w:color="auto"/>
              <w:right w:val="single" w:sz="4" w:space="0" w:color="auto"/>
            </w:tcBorders>
            <w:vAlign w:val="center"/>
            <w:hideMark/>
          </w:tcPr>
          <w:p w14:paraId="228B5173" w14:textId="77777777" w:rsidR="008974D3" w:rsidRDefault="008974D3" w:rsidP="0085434B">
            <w:pPr>
              <w:ind w:left="-108" w:right="-163"/>
              <w:jc w:val="center"/>
              <w:rPr>
                <w:color w:val="000000"/>
                <w:sz w:val="22"/>
                <w:szCs w:val="22"/>
              </w:rPr>
            </w:pPr>
            <w:r>
              <w:rPr>
                <w:color w:val="000000"/>
                <w:sz w:val="22"/>
                <w:szCs w:val="22"/>
              </w:rPr>
              <w:t xml:space="preserve">от 2,5 </w:t>
            </w:r>
          </w:p>
          <w:p w14:paraId="55C06F49" w14:textId="77777777" w:rsidR="008974D3" w:rsidRDefault="008974D3" w:rsidP="0085434B">
            <w:pPr>
              <w:ind w:left="-108" w:right="-163"/>
              <w:jc w:val="center"/>
              <w:rPr>
                <w:color w:val="000000"/>
                <w:sz w:val="22"/>
                <w:szCs w:val="22"/>
              </w:rPr>
            </w:pPr>
            <w:r>
              <w:rPr>
                <w:color w:val="000000"/>
                <w:sz w:val="22"/>
                <w:szCs w:val="22"/>
              </w:rPr>
              <w:t>до 7,0 кг/см</w:t>
            </w:r>
            <w:r>
              <w:rPr>
                <w:color w:val="000000"/>
                <w:sz w:val="22"/>
                <w:szCs w:val="22"/>
                <w:vertAlign w:val="superscript"/>
              </w:rPr>
              <w:t>2</w:t>
            </w:r>
          </w:p>
        </w:tc>
        <w:tc>
          <w:tcPr>
            <w:tcW w:w="1134" w:type="dxa"/>
            <w:gridSpan w:val="3"/>
            <w:tcBorders>
              <w:top w:val="nil"/>
              <w:left w:val="nil"/>
              <w:bottom w:val="single" w:sz="4" w:space="0" w:color="auto"/>
              <w:right w:val="single" w:sz="4" w:space="0" w:color="auto"/>
            </w:tcBorders>
            <w:vAlign w:val="center"/>
            <w:hideMark/>
          </w:tcPr>
          <w:p w14:paraId="527A1A70" w14:textId="77777777" w:rsidR="008974D3" w:rsidRDefault="008974D3" w:rsidP="0085434B">
            <w:pPr>
              <w:ind w:left="-108" w:right="-163"/>
              <w:jc w:val="center"/>
              <w:rPr>
                <w:color w:val="000000"/>
                <w:sz w:val="22"/>
                <w:szCs w:val="22"/>
              </w:rPr>
            </w:pPr>
            <w:r>
              <w:rPr>
                <w:color w:val="000000"/>
                <w:sz w:val="22"/>
                <w:szCs w:val="22"/>
              </w:rPr>
              <w:t>от 7,0</w:t>
            </w:r>
          </w:p>
          <w:p w14:paraId="31550923" w14:textId="77777777" w:rsidR="008974D3" w:rsidRDefault="008974D3" w:rsidP="0085434B">
            <w:pPr>
              <w:ind w:left="-108" w:right="-163"/>
              <w:jc w:val="center"/>
              <w:rPr>
                <w:color w:val="000000"/>
                <w:sz w:val="22"/>
                <w:szCs w:val="22"/>
              </w:rPr>
            </w:pPr>
            <w:r>
              <w:rPr>
                <w:color w:val="000000"/>
                <w:sz w:val="22"/>
                <w:szCs w:val="22"/>
              </w:rPr>
              <w:t>до 13,0 кг/см</w:t>
            </w:r>
            <w:r>
              <w:rPr>
                <w:color w:val="000000"/>
                <w:sz w:val="22"/>
                <w:szCs w:val="22"/>
                <w:vertAlign w:val="superscript"/>
              </w:rPr>
              <w:t>2</w:t>
            </w:r>
          </w:p>
        </w:tc>
        <w:tc>
          <w:tcPr>
            <w:tcW w:w="1134" w:type="dxa"/>
            <w:gridSpan w:val="2"/>
            <w:tcBorders>
              <w:top w:val="nil"/>
              <w:left w:val="nil"/>
              <w:bottom w:val="single" w:sz="4" w:space="0" w:color="auto"/>
              <w:right w:val="single" w:sz="4" w:space="0" w:color="auto"/>
            </w:tcBorders>
            <w:vAlign w:val="center"/>
            <w:hideMark/>
          </w:tcPr>
          <w:p w14:paraId="264C6460" w14:textId="77777777" w:rsidR="008974D3" w:rsidRDefault="008974D3" w:rsidP="0085434B">
            <w:pPr>
              <w:ind w:left="-108" w:right="-163"/>
              <w:jc w:val="center"/>
              <w:rPr>
                <w:b/>
                <w:color w:val="000000"/>
                <w:sz w:val="22"/>
                <w:szCs w:val="22"/>
              </w:rPr>
            </w:pPr>
            <w:r>
              <w:rPr>
                <w:color w:val="000000"/>
                <w:sz w:val="22"/>
                <w:szCs w:val="22"/>
              </w:rPr>
              <w:t xml:space="preserve">свыше </w:t>
            </w:r>
          </w:p>
          <w:p w14:paraId="5BB3767D" w14:textId="77777777" w:rsidR="008974D3" w:rsidRDefault="008974D3" w:rsidP="0085434B">
            <w:pPr>
              <w:ind w:left="-108" w:right="-163"/>
              <w:jc w:val="center"/>
              <w:rPr>
                <w:color w:val="000000"/>
                <w:sz w:val="22"/>
                <w:szCs w:val="22"/>
              </w:rPr>
            </w:pPr>
            <w:r>
              <w:rPr>
                <w:color w:val="000000"/>
                <w:sz w:val="22"/>
                <w:szCs w:val="22"/>
              </w:rPr>
              <w:t>13,0 кг/см</w:t>
            </w:r>
            <w:r>
              <w:rPr>
                <w:color w:val="000000"/>
                <w:sz w:val="22"/>
                <w:szCs w:val="22"/>
                <w:vertAlign w:val="superscript"/>
              </w:rPr>
              <w:t>2</w:t>
            </w: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0ED57B6B" w14:textId="77777777" w:rsidR="008974D3" w:rsidRDefault="008974D3" w:rsidP="0085434B">
            <w:pPr>
              <w:rPr>
                <w:color w:val="000000"/>
                <w:sz w:val="22"/>
                <w:szCs w:val="22"/>
              </w:rPr>
            </w:pPr>
          </w:p>
        </w:tc>
      </w:tr>
      <w:tr w:rsidR="008974D3" w14:paraId="19EB5E18" w14:textId="77777777" w:rsidTr="0085434B">
        <w:trPr>
          <w:trHeight w:val="300"/>
        </w:trPr>
        <w:tc>
          <w:tcPr>
            <w:tcW w:w="1079" w:type="dxa"/>
            <w:tcBorders>
              <w:top w:val="nil"/>
              <w:left w:val="single" w:sz="4" w:space="0" w:color="auto"/>
              <w:bottom w:val="single" w:sz="4" w:space="0" w:color="auto"/>
              <w:right w:val="single" w:sz="4" w:space="0" w:color="auto"/>
            </w:tcBorders>
            <w:vAlign w:val="center"/>
            <w:hideMark/>
          </w:tcPr>
          <w:p w14:paraId="423D6035" w14:textId="77777777" w:rsidR="008974D3" w:rsidRDefault="008974D3" w:rsidP="0085434B">
            <w:pPr>
              <w:ind w:left="-108" w:right="-163"/>
              <w:jc w:val="center"/>
              <w:rPr>
                <w:color w:val="000000"/>
                <w:sz w:val="22"/>
                <w:szCs w:val="22"/>
              </w:rPr>
            </w:pPr>
            <w:r>
              <w:rPr>
                <w:color w:val="000000"/>
                <w:sz w:val="22"/>
                <w:szCs w:val="22"/>
              </w:rPr>
              <w:t>1</w:t>
            </w:r>
          </w:p>
        </w:tc>
        <w:tc>
          <w:tcPr>
            <w:tcW w:w="1757" w:type="dxa"/>
            <w:tcBorders>
              <w:top w:val="single" w:sz="4" w:space="0" w:color="auto"/>
              <w:left w:val="nil"/>
              <w:bottom w:val="single" w:sz="4" w:space="0" w:color="auto"/>
              <w:right w:val="single" w:sz="4" w:space="0" w:color="auto"/>
            </w:tcBorders>
            <w:vAlign w:val="center"/>
            <w:hideMark/>
          </w:tcPr>
          <w:p w14:paraId="47A0A1F4" w14:textId="77777777" w:rsidR="008974D3" w:rsidRDefault="008974D3" w:rsidP="0085434B">
            <w:pPr>
              <w:ind w:left="-108" w:right="-86"/>
              <w:jc w:val="center"/>
              <w:rPr>
                <w:color w:val="000000"/>
                <w:sz w:val="22"/>
                <w:szCs w:val="22"/>
              </w:rPr>
            </w:pPr>
            <w:r>
              <w:rPr>
                <w:color w:val="000000"/>
                <w:sz w:val="22"/>
                <w:szCs w:val="22"/>
              </w:rPr>
              <w:t>2</w:t>
            </w:r>
          </w:p>
        </w:tc>
        <w:tc>
          <w:tcPr>
            <w:tcW w:w="1418" w:type="dxa"/>
            <w:gridSpan w:val="2"/>
            <w:tcBorders>
              <w:top w:val="single" w:sz="4" w:space="0" w:color="auto"/>
              <w:left w:val="nil"/>
              <w:bottom w:val="single" w:sz="4" w:space="0" w:color="auto"/>
              <w:right w:val="single" w:sz="4" w:space="0" w:color="auto"/>
            </w:tcBorders>
            <w:vAlign w:val="center"/>
            <w:hideMark/>
          </w:tcPr>
          <w:p w14:paraId="7871D92A" w14:textId="77777777" w:rsidR="008974D3" w:rsidRDefault="008974D3" w:rsidP="0085434B">
            <w:pPr>
              <w:ind w:left="-108" w:right="-86"/>
              <w:jc w:val="center"/>
              <w:rPr>
                <w:color w:val="000000"/>
                <w:sz w:val="22"/>
                <w:szCs w:val="22"/>
              </w:rPr>
            </w:pPr>
            <w:r>
              <w:rPr>
                <w:color w:val="000000"/>
                <w:sz w:val="22"/>
                <w:szCs w:val="22"/>
              </w:rPr>
              <w:t>3</w:t>
            </w:r>
          </w:p>
        </w:tc>
        <w:tc>
          <w:tcPr>
            <w:tcW w:w="1134" w:type="dxa"/>
            <w:tcBorders>
              <w:top w:val="single" w:sz="4" w:space="0" w:color="auto"/>
              <w:left w:val="nil"/>
              <w:bottom w:val="single" w:sz="4" w:space="0" w:color="auto"/>
              <w:right w:val="single" w:sz="4" w:space="0" w:color="auto"/>
            </w:tcBorders>
            <w:vAlign w:val="center"/>
            <w:hideMark/>
          </w:tcPr>
          <w:p w14:paraId="42A5240F" w14:textId="77777777" w:rsidR="008974D3" w:rsidRDefault="008974D3" w:rsidP="0085434B">
            <w:pPr>
              <w:ind w:left="-108" w:right="-86"/>
              <w:jc w:val="center"/>
              <w:rPr>
                <w:color w:val="000000"/>
                <w:sz w:val="22"/>
                <w:szCs w:val="22"/>
              </w:rPr>
            </w:pPr>
            <w:r>
              <w:rPr>
                <w:color w:val="000000"/>
                <w:sz w:val="22"/>
                <w:szCs w:val="22"/>
              </w:rPr>
              <w:t>4</w:t>
            </w:r>
          </w:p>
        </w:tc>
        <w:tc>
          <w:tcPr>
            <w:tcW w:w="851" w:type="dxa"/>
            <w:tcBorders>
              <w:top w:val="single" w:sz="4" w:space="0" w:color="auto"/>
              <w:left w:val="nil"/>
              <w:bottom w:val="single" w:sz="4" w:space="0" w:color="auto"/>
              <w:right w:val="single" w:sz="4" w:space="0" w:color="auto"/>
            </w:tcBorders>
            <w:vAlign w:val="center"/>
            <w:hideMark/>
          </w:tcPr>
          <w:p w14:paraId="54651A68" w14:textId="77777777" w:rsidR="008974D3" w:rsidRDefault="008974D3" w:rsidP="0085434B">
            <w:pPr>
              <w:ind w:left="-108" w:right="-86"/>
              <w:jc w:val="center"/>
              <w:rPr>
                <w:color w:val="000000"/>
                <w:sz w:val="22"/>
                <w:szCs w:val="22"/>
              </w:rPr>
            </w:pPr>
            <w:r>
              <w:rPr>
                <w:color w:val="000000"/>
                <w:sz w:val="22"/>
                <w:szCs w:val="22"/>
              </w:rPr>
              <w:t>5</w:t>
            </w:r>
          </w:p>
        </w:tc>
        <w:tc>
          <w:tcPr>
            <w:tcW w:w="782" w:type="dxa"/>
            <w:gridSpan w:val="2"/>
            <w:tcBorders>
              <w:top w:val="single" w:sz="4" w:space="0" w:color="auto"/>
              <w:left w:val="nil"/>
              <w:bottom w:val="single" w:sz="4" w:space="0" w:color="auto"/>
              <w:right w:val="single" w:sz="4" w:space="0" w:color="auto"/>
            </w:tcBorders>
            <w:vAlign w:val="center"/>
            <w:hideMark/>
          </w:tcPr>
          <w:p w14:paraId="45B2E225" w14:textId="77777777" w:rsidR="008974D3" w:rsidRDefault="008974D3" w:rsidP="0085434B">
            <w:pPr>
              <w:ind w:left="-108" w:right="-86"/>
              <w:jc w:val="center"/>
              <w:rPr>
                <w:color w:val="000000"/>
                <w:sz w:val="22"/>
                <w:szCs w:val="22"/>
              </w:rPr>
            </w:pPr>
            <w:r>
              <w:rPr>
                <w:color w:val="000000"/>
                <w:sz w:val="22"/>
                <w:szCs w:val="22"/>
              </w:rPr>
              <w:t>6</w:t>
            </w:r>
          </w:p>
        </w:tc>
        <w:tc>
          <w:tcPr>
            <w:tcW w:w="1134" w:type="dxa"/>
            <w:gridSpan w:val="3"/>
            <w:tcBorders>
              <w:top w:val="single" w:sz="4" w:space="0" w:color="auto"/>
              <w:left w:val="nil"/>
              <w:bottom w:val="single" w:sz="4" w:space="0" w:color="auto"/>
              <w:right w:val="single" w:sz="4" w:space="0" w:color="auto"/>
            </w:tcBorders>
            <w:vAlign w:val="center"/>
            <w:hideMark/>
          </w:tcPr>
          <w:p w14:paraId="7A9A8186" w14:textId="77777777" w:rsidR="008974D3" w:rsidRDefault="008974D3" w:rsidP="0085434B">
            <w:pPr>
              <w:ind w:left="-108" w:right="-86"/>
              <w:jc w:val="center"/>
              <w:rPr>
                <w:color w:val="000000"/>
                <w:sz w:val="22"/>
                <w:szCs w:val="22"/>
              </w:rPr>
            </w:pPr>
            <w:r>
              <w:rPr>
                <w:color w:val="000000"/>
                <w:sz w:val="22"/>
                <w:szCs w:val="22"/>
              </w:rPr>
              <w:t>7</w:t>
            </w:r>
          </w:p>
        </w:tc>
        <w:tc>
          <w:tcPr>
            <w:tcW w:w="1134" w:type="dxa"/>
            <w:gridSpan w:val="2"/>
            <w:tcBorders>
              <w:top w:val="single" w:sz="4" w:space="0" w:color="auto"/>
              <w:left w:val="nil"/>
              <w:bottom w:val="single" w:sz="4" w:space="0" w:color="auto"/>
              <w:right w:val="single" w:sz="4" w:space="0" w:color="auto"/>
            </w:tcBorders>
            <w:vAlign w:val="center"/>
            <w:hideMark/>
          </w:tcPr>
          <w:p w14:paraId="1467FAF4" w14:textId="77777777" w:rsidR="008974D3" w:rsidRDefault="008974D3" w:rsidP="0085434B">
            <w:pPr>
              <w:ind w:left="-108" w:right="-86"/>
              <w:jc w:val="center"/>
              <w:rPr>
                <w:color w:val="000000"/>
                <w:sz w:val="22"/>
                <w:szCs w:val="22"/>
              </w:rPr>
            </w:pPr>
            <w:r>
              <w:rPr>
                <w:color w:val="000000"/>
                <w:sz w:val="22"/>
                <w:szCs w:val="22"/>
              </w:rPr>
              <w:t>8</w:t>
            </w:r>
          </w:p>
        </w:tc>
        <w:tc>
          <w:tcPr>
            <w:tcW w:w="851" w:type="dxa"/>
            <w:gridSpan w:val="2"/>
            <w:tcBorders>
              <w:top w:val="single" w:sz="4" w:space="0" w:color="auto"/>
              <w:left w:val="nil"/>
              <w:bottom w:val="single" w:sz="4" w:space="0" w:color="auto"/>
              <w:right w:val="single" w:sz="4" w:space="0" w:color="auto"/>
            </w:tcBorders>
            <w:vAlign w:val="center"/>
            <w:hideMark/>
          </w:tcPr>
          <w:p w14:paraId="74130D1F" w14:textId="77777777" w:rsidR="008974D3" w:rsidRDefault="008974D3" w:rsidP="0085434B">
            <w:pPr>
              <w:ind w:left="-108" w:right="-86"/>
              <w:jc w:val="center"/>
              <w:rPr>
                <w:color w:val="000000"/>
                <w:sz w:val="22"/>
                <w:szCs w:val="22"/>
              </w:rPr>
            </w:pPr>
            <w:r>
              <w:rPr>
                <w:color w:val="000000"/>
                <w:sz w:val="22"/>
                <w:szCs w:val="22"/>
              </w:rPr>
              <w:t>9</w:t>
            </w:r>
          </w:p>
        </w:tc>
      </w:tr>
      <w:tr w:rsidR="008974D3" w14:paraId="75B74ED7" w14:textId="77777777" w:rsidTr="0085434B">
        <w:trPr>
          <w:trHeight w:val="300"/>
        </w:trPr>
        <w:tc>
          <w:tcPr>
            <w:tcW w:w="1079" w:type="dxa"/>
            <w:vMerge w:val="restart"/>
            <w:tcBorders>
              <w:top w:val="single" w:sz="4" w:space="0" w:color="auto"/>
              <w:left w:val="single" w:sz="4" w:space="0" w:color="auto"/>
              <w:bottom w:val="single" w:sz="4" w:space="0" w:color="auto"/>
              <w:right w:val="single" w:sz="4" w:space="0" w:color="auto"/>
            </w:tcBorders>
            <w:vAlign w:val="center"/>
            <w:hideMark/>
          </w:tcPr>
          <w:p w14:paraId="75856DB2" w14:textId="77777777" w:rsidR="008974D3" w:rsidRDefault="008974D3" w:rsidP="0085434B">
            <w:pPr>
              <w:ind w:left="-108" w:right="-163"/>
              <w:jc w:val="center"/>
              <w:rPr>
                <w:color w:val="000000"/>
                <w:sz w:val="22"/>
                <w:szCs w:val="22"/>
              </w:rPr>
            </w:pPr>
            <w:r>
              <w:rPr>
                <w:bCs/>
                <w:color w:val="000000"/>
                <w:kern w:val="32"/>
                <w:sz w:val="22"/>
                <w:szCs w:val="22"/>
              </w:rPr>
              <w:t>ООО «Кузнецк-Тепло-Сбыт»</w:t>
            </w:r>
          </w:p>
        </w:tc>
        <w:tc>
          <w:tcPr>
            <w:tcW w:w="9061" w:type="dxa"/>
            <w:gridSpan w:val="14"/>
            <w:tcBorders>
              <w:top w:val="single" w:sz="4" w:space="0" w:color="auto"/>
              <w:left w:val="single" w:sz="4" w:space="0" w:color="auto"/>
              <w:bottom w:val="single" w:sz="4" w:space="0" w:color="auto"/>
              <w:right w:val="single" w:sz="4" w:space="0" w:color="auto"/>
            </w:tcBorders>
            <w:vAlign w:val="center"/>
            <w:hideMark/>
          </w:tcPr>
          <w:p w14:paraId="1ACE4199" w14:textId="77777777" w:rsidR="008974D3" w:rsidRDefault="008974D3" w:rsidP="0085434B">
            <w:pPr>
              <w:ind w:left="-108" w:right="-86"/>
              <w:jc w:val="center"/>
              <w:rPr>
                <w:color w:val="000000"/>
                <w:sz w:val="22"/>
                <w:szCs w:val="22"/>
              </w:rPr>
            </w:pPr>
            <w:r>
              <w:rPr>
                <w:color w:val="000000"/>
                <w:sz w:val="22"/>
                <w:szCs w:val="22"/>
              </w:rPr>
              <w:t>Для потребителей в случае отсутствия дифференциации тарифов по схеме подключения</w:t>
            </w:r>
          </w:p>
        </w:tc>
      </w:tr>
      <w:tr w:rsidR="008974D3" w14:paraId="00D07CBF" w14:textId="77777777" w:rsidTr="0085434B">
        <w:trPr>
          <w:trHeight w:val="270"/>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14587A28" w14:textId="77777777" w:rsidR="008974D3" w:rsidRDefault="008974D3" w:rsidP="0085434B">
            <w:pPr>
              <w:rPr>
                <w:color w:val="000000"/>
                <w:sz w:val="22"/>
                <w:szCs w:val="22"/>
              </w:rPr>
            </w:pPr>
          </w:p>
        </w:tc>
        <w:tc>
          <w:tcPr>
            <w:tcW w:w="177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1530150" w14:textId="77777777" w:rsidR="008974D3" w:rsidRDefault="008974D3" w:rsidP="0085434B">
            <w:pPr>
              <w:ind w:left="-108" w:right="-163"/>
              <w:jc w:val="center"/>
              <w:rPr>
                <w:color w:val="000000"/>
                <w:sz w:val="22"/>
                <w:szCs w:val="22"/>
              </w:rPr>
            </w:pPr>
            <w:r>
              <w:rPr>
                <w:color w:val="000000"/>
                <w:sz w:val="22"/>
                <w:szCs w:val="22"/>
              </w:rPr>
              <w:t>Одноставочный, руб./Гкал</w:t>
            </w:r>
          </w:p>
        </w:tc>
        <w:tc>
          <w:tcPr>
            <w:tcW w:w="1405" w:type="dxa"/>
            <w:tcBorders>
              <w:top w:val="single" w:sz="4" w:space="0" w:color="auto"/>
              <w:left w:val="single" w:sz="4" w:space="0" w:color="auto"/>
              <w:bottom w:val="single" w:sz="4" w:space="0" w:color="auto"/>
              <w:right w:val="single" w:sz="4" w:space="0" w:color="auto"/>
            </w:tcBorders>
            <w:vAlign w:val="center"/>
            <w:hideMark/>
          </w:tcPr>
          <w:p w14:paraId="0866170F" w14:textId="77777777" w:rsidR="008974D3" w:rsidRDefault="008974D3" w:rsidP="0085434B">
            <w:pPr>
              <w:ind w:left="-108" w:right="-163"/>
              <w:jc w:val="center"/>
              <w:rPr>
                <w:color w:val="000000"/>
                <w:sz w:val="22"/>
                <w:szCs w:val="22"/>
              </w:rPr>
            </w:pPr>
            <w:r>
              <w:rPr>
                <w:color w:val="000000"/>
                <w:sz w:val="22"/>
                <w:szCs w:val="22"/>
              </w:rPr>
              <w:t>с 01.01.2019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8F4861" w14:textId="77777777" w:rsidR="008974D3" w:rsidRDefault="008974D3" w:rsidP="0085434B">
            <w:pPr>
              <w:jc w:val="center"/>
              <w:rPr>
                <w:sz w:val="22"/>
              </w:rPr>
            </w:pPr>
            <w:r>
              <w:rPr>
                <w:sz w:val="22"/>
              </w:rPr>
              <w:t>526,51</w:t>
            </w:r>
          </w:p>
        </w:tc>
        <w:tc>
          <w:tcPr>
            <w:tcW w:w="851" w:type="dxa"/>
            <w:tcBorders>
              <w:top w:val="single" w:sz="4" w:space="0" w:color="auto"/>
              <w:left w:val="single" w:sz="4" w:space="0" w:color="auto"/>
              <w:bottom w:val="single" w:sz="4" w:space="0" w:color="auto"/>
              <w:right w:val="single" w:sz="4" w:space="0" w:color="auto"/>
            </w:tcBorders>
            <w:vAlign w:val="center"/>
            <w:hideMark/>
          </w:tcPr>
          <w:p w14:paraId="46D89857" w14:textId="77777777" w:rsidR="008974D3" w:rsidRDefault="008974D3" w:rsidP="0085434B">
            <w:pPr>
              <w:ind w:left="-108" w:right="-163"/>
              <w:jc w:val="center"/>
              <w:rPr>
                <w:color w:val="000000"/>
                <w:sz w:val="22"/>
                <w:szCs w:val="22"/>
              </w:rPr>
            </w:pPr>
            <w:r>
              <w:rPr>
                <w:color w:val="000000"/>
                <w:sz w:val="22"/>
                <w:szCs w:val="22"/>
                <w:lang w:val="en-US"/>
              </w:rPr>
              <w:t>x</w:t>
            </w:r>
          </w:p>
        </w:tc>
        <w:tc>
          <w:tcPr>
            <w:tcW w:w="782" w:type="dxa"/>
            <w:gridSpan w:val="2"/>
            <w:tcBorders>
              <w:top w:val="single" w:sz="4" w:space="0" w:color="auto"/>
              <w:left w:val="single" w:sz="4" w:space="0" w:color="auto"/>
              <w:bottom w:val="single" w:sz="4" w:space="0" w:color="auto"/>
              <w:right w:val="single" w:sz="4" w:space="0" w:color="auto"/>
            </w:tcBorders>
            <w:vAlign w:val="center"/>
            <w:hideMark/>
          </w:tcPr>
          <w:p w14:paraId="7E59190B"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2"/>
            <w:tcBorders>
              <w:top w:val="single" w:sz="4" w:space="0" w:color="auto"/>
              <w:left w:val="single" w:sz="4" w:space="0" w:color="auto"/>
              <w:bottom w:val="single" w:sz="4" w:space="0" w:color="auto"/>
              <w:right w:val="single" w:sz="4" w:space="0" w:color="auto"/>
            </w:tcBorders>
            <w:vAlign w:val="center"/>
            <w:hideMark/>
          </w:tcPr>
          <w:p w14:paraId="3B22BA3A"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3E4F0708" w14:textId="77777777" w:rsidR="008974D3" w:rsidRDefault="008974D3" w:rsidP="0085434B">
            <w:pPr>
              <w:ind w:left="-108" w:right="-163"/>
              <w:jc w:val="center"/>
              <w:rPr>
                <w:color w:val="000000"/>
                <w:sz w:val="22"/>
                <w:szCs w:val="22"/>
              </w:rPr>
            </w:pPr>
            <w:r>
              <w:rPr>
                <w:color w:val="000000"/>
                <w:sz w:val="22"/>
                <w:szCs w:val="22"/>
                <w:lang w:val="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78CD8E14"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32A73AF1" w14:textId="77777777" w:rsidTr="0085434B">
        <w:trPr>
          <w:trHeight w:val="270"/>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594E5904" w14:textId="77777777" w:rsidR="008974D3" w:rsidRDefault="008974D3" w:rsidP="0085434B">
            <w:pPr>
              <w:rPr>
                <w:color w:val="000000"/>
                <w:sz w:val="22"/>
                <w:szCs w:val="22"/>
              </w:rPr>
            </w:pPr>
          </w:p>
        </w:tc>
        <w:tc>
          <w:tcPr>
            <w:tcW w:w="1770" w:type="dxa"/>
            <w:gridSpan w:val="2"/>
            <w:vMerge/>
            <w:tcBorders>
              <w:top w:val="single" w:sz="4" w:space="0" w:color="auto"/>
              <w:left w:val="single" w:sz="4" w:space="0" w:color="auto"/>
              <w:bottom w:val="single" w:sz="4" w:space="0" w:color="auto"/>
              <w:right w:val="single" w:sz="4" w:space="0" w:color="auto"/>
            </w:tcBorders>
            <w:vAlign w:val="center"/>
            <w:hideMark/>
          </w:tcPr>
          <w:p w14:paraId="2DB9E00C" w14:textId="77777777" w:rsidR="008974D3" w:rsidRDefault="008974D3" w:rsidP="0085434B">
            <w:pPr>
              <w:rPr>
                <w:color w:val="000000"/>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4ED4F963" w14:textId="77777777" w:rsidR="008974D3" w:rsidRDefault="008974D3" w:rsidP="0085434B">
            <w:pPr>
              <w:ind w:left="-108" w:right="-163"/>
              <w:jc w:val="center"/>
              <w:rPr>
                <w:color w:val="000000"/>
                <w:sz w:val="22"/>
                <w:szCs w:val="22"/>
              </w:rPr>
            </w:pPr>
            <w:r>
              <w:rPr>
                <w:color w:val="000000"/>
                <w:sz w:val="22"/>
                <w:szCs w:val="22"/>
              </w:rPr>
              <w:t>с 01.07.2019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701A50" w14:textId="77777777" w:rsidR="008974D3" w:rsidRDefault="008974D3" w:rsidP="0085434B">
            <w:pPr>
              <w:jc w:val="center"/>
              <w:rPr>
                <w:sz w:val="22"/>
              </w:rPr>
            </w:pPr>
            <w:r>
              <w:rPr>
                <w:sz w:val="22"/>
              </w:rPr>
              <w:t>544,10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76AE569C" w14:textId="77777777" w:rsidR="008974D3" w:rsidRDefault="008974D3" w:rsidP="0085434B">
            <w:pPr>
              <w:ind w:left="-108" w:right="-163"/>
              <w:jc w:val="center"/>
              <w:rPr>
                <w:color w:val="000000"/>
                <w:sz w:val="22"/>
                <w:szCs w:val="22"/>
              </w:rPr>
            </w:pPr>
            <w:r>
              <w:rPr>
                <w:color w:val="000000"/>
                <w:sz w:val="22"/>
                <w:szCs w:val="22"/>
              </w:rPr>
              <w:t>x</w:t>
            </w:r>
          </w:p>
        </w:tc>
        <w:tc>
          <w:tcPr>
            <w:tcW w:w="782" w:type="dxa"/>
            <w:gridSpan w:val="2"/>
            <w:tcBorders>
              <w:top w:val="single" w:sz="4" w:space="0" w:color="auto"/>
              <w:left w:val="single" w:sz="4" w:space="0" w:color="auto"/>
              <w:bottom w:val="single" w:sz="4" w:space="0" w:color="auto"/>
              <w:right w:val="single" w:sz="4" w:space="0" w:color="auto"/>
            </w:tcBorders>
            <w:vAlign w:val="center"/>
            <w:hideMark/>
          </w:tcPr>
          <w:p w14:paraId="193D9FED"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2"/>
            <w:tcBorders>
              <w:top w:val="single" w:sz="4" w:space="0" w:color="auto"/>
              <w:left w:val="single" w:sz="4" w:space="0" w:color="auto"/>
              <w:bottom w:val="single" w:sz="4" w:space="0" w:color="auto"/>
              <w:right w:val="single" w:sz="4" w:space="0" w:color="auto"/>
            </w:tcBorders>
            <w:vAlign w:val="center"/>
            <w:hideMark/>
          </w:tcPr>
          <w:p w14:paraId="6C2D074F"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167E5517" w14:textId="77777777" w:rsidR="008974D3" w:rsidRDefault="008974D3" w:rsidP="0085434B">
            <w:pPr>
              <w:ind w:left="-108" w:right="-163"/>
              <w:jc w:val="center"/>
              <w:rPr>
                <w:color w:val="000000"/>
                <w:sz w:val="22"/>
                <w:szCs w:val="22"/>
              </w:rPr>
            </w:pPr>
            <w:r>
              <w:rPr>
                <w:color w:val="000000"/>
                <w:sz w:val="22"/>
                <w:szCs w:val="22"/>
                <w:lang w:val="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079322B5"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25829637" w14:textId="77777777" w:rsidTr="0085434B">
        <w:trPr>
          <w:trHeight w:val="270"/>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548D0A70" w14:textId="77777777" w:rsidR="008974D3" w:rsidRDefault="008974D3" w:rsidP="0085434B">
            <w:pPr>
              <w:rPr>
                <w:color w:val="000000"/>
                <w:sz w:val="22"/>
                <w:szCs w:val="22"/>
              </w:rPr>
            </w:pPr>
          </w:p>
        </w:tc>
        <w:tc>
          <w:tcPr>
            <w:tcW w:w="1770" w:type="dxa"/>
            <w:gridSpan w:val="2"/>
            <w:vMerge/>
            <w:tcBorders>
              <w:top w:val="single" w:sz="4" w:space="0" w:color="auto"/>
              <w:left w:val="single" w:sz="4" w:space="0" w:color="auto"/>
              <w:bottom w:val="single" w:sz="4" w:space="0" w:color="auto"/>
              <w:right w:val="single" w:sz="4" w:space="0" w:color="auto"/>
            </w:tcBorders>
            <w:vAlign w:val="center"/>
            <w:hideMark/>
          </w:tcPr>
          <w:p w14:paraId="41D65131" w14:textId="77777777" w:rsidR="008974D3" w:rsidRDefault="008974D3" w:rsidP="0085434B">
            <w:pPr>
              <w:rPr>
                <w:color w:val="000000"/>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55F58ADC" w14:textId="77777777" w:rsidR="008974D3" w:rsidRDefault="008974D3" w:rsidP="0085434B">
            <w:pPr>
              <w:ind w:left="-108" w:right="-163"/>
              <w:jc w:val="center"/>
              <w:rPr>
                <w:color w:val="000000"/>
                <w:sz w:val="22"/>
                <w:szCs w:val="22"/>
              </w:rPr>
            </w:pPr>
            <w:r>
              <w:rPr>
                <w:color w:val="000000"/>
                <w:sz w:val="22"/>
                <w:szCs w:val="22"/>
              </w:rPr>
              <w:t>с 01.01.2020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DCED64" w14:textId="77777777" w:rsidR="008974D3" w:rsidRDefault="008974D3" w:rsidP="0085434B">
            <w:pPr>
              <w:jc w:val="center"/>
              <w:rPr>
                <w:sz w:val="22"/>
              </w:rPr>
            </w:pPr>
            <w:r>
              <w:rPr>
                <w:sz w:val="22"/>
              </w:rPr>
              <w:t>543,82</w:t>
            </w:r>
          </w:p>
        </w:tc>
        <w:tc>
          <w:tcPr>
            <w:tcW w:w="851" w:type="dxa"/>
            <w:tcBorders>
              <w:top w:val="single" w:sz="4" w:space="0" w:color="auto"/>
              <w:left w:val="single" w:sz="4" w:space="0" w:color="auto"/>
              <w:bottom w:val="single" w:sz="4" w:space="0" w:color="auto"/>
              <w:right w:val="single" w:sz="4" w:space="0" w:color="auto"/>
            </w:tcBorders>
            <w:vAlign w:val="center"/>
            <w:hideMark/>
          </w:tcPr>
          <w:p w14:paraId="018BFC82" w14:textId="77777777" w:rsidR="008974D3" w:rsidRDefault="008974D3" w:rsidP="0085434B">
            <w:pPr>
              <w:ind w:left="-108" w:right="-163"/>
              <w:jc w:val="center"/>
              <w:rPr>
                <w:color w:val="000000"/>
                <w:sz w:val="22"/>
                <w:szCs w:val="22"/>
              </w:rPr>
            </w:pPr>
            <w:r>
              <w:rPr>
                <w:color w:val="000000"/>
                <w:sz w:val="22"/>
                <w:szCs w:val="22"/>
              </w:rPr>
              <w:t>x</w:t>
            </w:r>
          </w:p>
        </w:tc>
        <w:tc>
          <w:tcPr>
            <w:tcW w:w="782" w:type="dxa"/>
            <w:gridSpan w:val="2"/>
            <w:tcBorders>
              <w:top w:val="single" w:sz="4" w:space="0" w:color="auto"/>
              <w:left w:val="single" w:sz="4" w:space="0" w:color="auto"/>
              <w:bottom w:val="single" w:sz="4" w:space="0" w:color="auto"/>
              <w:right w:val="single" w:sz="4" w:space="0" w:color="auto"/>
            </w:tcBorders>
            <w:vAlign w:val="center"/>
            <w:hideMark/>
          </w:tcPr>
          <w:p w14:paraId="7262BF45"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2"/>
            <w:tcBorders>
              <w:top w:val="single" w:sz="4" w:space="0" w:color="auto"/>
              <w:left w:val="single" w:sz="4" w:space="0" w:color="auto"/>
              <w:bottom w:val="single" w:sz="4" w:space="0" w:color="auto"/>
              <w:right w:val="single" w:sz="4" w:space="0" w:color="auto"/>
            </w:tcBorders>
            <w:vAlign w:val="center"/>
            <w:hideMark/>
          </w:tcPr>
          <w:p w14:paraId="5150B52D"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20434F26" w14:textId="77777777" w:rsidR="008974D3" w:rsidRDefault="008974D3" w:rsidP="0085434B">
            <w:pPr>
              <w:ind w:left="-108" w:right="-163"/>
              <w:jc w:val="center"/>
              <w:rPr>
                <w:color w:val="000000"/>
                <w:sz w:val="22"/>
                <w:szCs w:val="22"/>
              </w:rPr>
            </w:pPr>
            <w:r>
              <w:rPr>
                <w:color w:val="000000"/>
                <w:sz w:val="22"/>
                <w:szCs w:val="22"/>
                <w:lang w:val="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51402970"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224A2B6A" w14:textId="77777777" w:rsidTr="0085434B">
        <w:trPr>
          <w:trHeight w:val="270"/>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1DC97E5F" w14:textId="77777777" w:rsidR="008974D3" w:rsidRDefault="008974D3" w:rsidP="0085434B">
            <w:pPr>
              <w:rPr>
                <w:color w:val="000000"/>
                <w:sz w:val="22"/>
                <w:szCs w:val="22"/>
              </w:rPr>
            </w:pPr>
          </w:p>
        </w:tc>
        <w:tc>
          <w:tcPr>
            <w:tcW w:w="1770" w:type="dxa"/>
            <w:gridSpan w:val="2"/>
            <w:vMerge/>
            <w:tcBorders>
              <w:top w:val="single" w:sz="4" w:space="0" w:color="auto"/>
              <w:left w:val="single" w:sz="4" w:space="0" w:color="auto"/>
              <w:bottom w:val="single" w:sz="4" w:space="0" w:color="auto"/>
              <w:right w:val="single" w:sz="4" w:space="0" w:color="auto"/>
            </w:tcBorders>
            <w:vAlign w:val="center"/>
            <w:hideMark/>
          </w:tcPr>
          <w:p w14:paraId="5601B370" w14:textId="77777777" w:rsidR="008974D3" w:rsidRDefault="008974D3" w:rsidP="0085434B">
            <w:pPr>
              <w:rPr>
                <w:color w:val="000000"/>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1A4DC0FB" w14:textId="77777777" w:rsidR="008974D3" w:rsidRDefault="008974D3" w:rsidP="0085434B">
            <w:pPr>
              <w:ind w:left="-108" w:right="-163"/>
              <w:jc w:val="center"/>
              <w:rPr>
                <w:color w:val="000000"/>
                <w:sz w:val="22"/>
                <w:szCs w:val="22"/>
              </w:rPr>
            </w:pPr>
            <w:r>
              <w:rPr>
                <w:color w:val="000000"/>
                <w:sz w:val="22"/>
                <w:szCs w:val="22"/>
              </w:rPr>
              <w:t>с 01.07.2020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F1293D" w14:textId="77777777" w:rsidR="008974D3" w:rsidRDefault="008974D3" w:rsidP="0085434B">
            <w:pPr>
              <w:jc w:val="center"/>
              <w:rPr>
                <w:sz w:val="22"/>
              </w:rPr>
            </w:pPr>
            <w:r>
              <w:rPr>
                <w:sz w:val="22"/>
              </w:rPr>
              <w:t>543,82</w:t>
            </w:r>
          </w:p>
        </w:tc>
        <w:tc>
          <w:tcPr>
            <w:tcW w:w="851" w:type="dxa"/>
            <w:tcBorders>
              <w:top w:val="single" w:sz="4" w:space="0" w:color="auto"/>
              <w:left w:val="single" w:sz="4" w:space="0" w:color="auto"/>
              <w:bottom w:val="single" w:sz="4" w:space="0" w:color="auto"/>
              <w:right w:val="single" w:sz="4" w:space="0" w:color="auto"/>
            </w:tcBorders>
            <w:vAlign w:val="center"/>
            <w:hideMark/>
          </w:tcPr>
          <w:p w14:paraId="45C7CAA6" w14:textId="77777777" w:rsidR="008974D3" w:rsidRDefault="008974D3" w:rsidP="0085434B">
            <w:pPr>
              <w:ind w:left="-108" w:right="-163"/>
              <w:jc w:val="center"/>
              <w:rPr>
                <w:color w:val="000000"/>
                <w:sz w:val="22"/>
                <w:szCs w:val="22"/>
              </w:rPr>
            </w:pPr>
            <w:r>
              <w:rPr>
                <w:color w:val="000000"/>
                <w:sz w:val="22"/>
                <w:szCs w:val="22"/>
              </w:rPr>
              <w:t>x</w:t>
            </w:r>
          </w:p>
        </w:tc>
        <w:tc>
          <w:tcPr>
            <w:tcW w:w="782" w:type="dxa"/>
            <w:gridSpan w:val="2"/>
            <w:tcBorders>
              <w:top w:val="single" w:sz="4" w:space="0" w:color="auto"/>
              <w:left w:val="single" w:sz="4" w:space="0" w:color="auto"/>
              <w:bottom w:val="single" w:sz="4" w:space="0" w:color="auto"/>
              <w:right w:val="single" w:sz="4" w:space="0" w:color="auto"/>
            </w:tcBorders>
            <w:vAlign w:val="center"/>
            <w:hideMark/>
          </w:tcPr>
          <w:p w14:paraId="1CB612B5"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2"/>
            <w:tcBorders>
              <w:top w:val="single" w:sz="4" w:space="0" w:color="auto"/>
              <w:left w:val="single" w:sz="4" w:space="0" w:color="auto"/>
              <w:bottom w:val="single" w:sz="4" w:space="0" w:color="auto"/>
              <w:right w:val="single" w:sz="4" w:space="0" w:color="auto"/>
            </w:tcBorders>
            <w:vAlign w:val="center"/>
            <w:hideMark/>
          </w:tcPr>
          <w:p w14:paraId="0FF85969"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458AD8B3" w14:textId="77777777" w:rsidR="008974D3" w:rsidRDefault="008974D3" w:rsidP="0085434B">
            <w:pPr>
              <w:ind w:left="-108" w:right="-163"/>
              <w:jc w:val="center"/>
              <w:rPr>
                <w:color w:val="000000"/>
                <w:sz w:val="22"/>
                <w:szCs w:val="22"/>
              </w:rPr>
            </w:pPr>
            <w:r>
              <w:rPr>
                <w:color w:val="000000"/>
                <w:sz w:val="22"/>
                <w:szCs w:val="22"/>
                <w:lang w:val="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7AA836C5"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279FA7A2" w14:textId="77777777" w:rsidTr="0085434B">
        <w:trPr>
          <w:trHeight w:val="270"/>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12704120" w14:textId="77777777" w:rsidR="008974D3" w:rsidRDefault="008974D3" w:rsidP="0085434B">
            <w:pPr>
              <w:rPr>
                <w:color w:val="000000"/>
                <w:sz w:val="22"/>
                <w:szCs w:val="22"/>
              </w:rPr>
            </w:pPr>
          </w:p>
        </w:tc>
        <w:tc>
          <w:tcPr>
            <w:tcW w:w="1770" w:type="dxa"/>
            <w:gridSpan w:val="2"/>
            <w:vMerge/>
            <w:tcBorders>
              <w:top w:val="single" w:sz="4" w:space="0" w:color="auto"/>
              <w:left w:val="single" w:sz="4" w:space="0" w:color="auto"/>
              <w:bottom w:val="single" w:sz="4" w:space="0" w:color="auto"/>
              <w:right w:val="single" w:sz="4" w:space="0" w:color="auto"/>
            </w:tcBorders>
            <w:vAlign w:val="center"/>
            <w:hideMark/>
          </w:tcPr>
          <w:p w14:paraId="777F2444" w14:textId="77777777" w:rsidR="008974D3" w:rsidRDefault="008974D3" w:rsidP="0085434B">
            <w:pPr>
              <w:rPr>
                <w:color w:val="000000"/>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639F3505" w14:textId="77777777" w:rsidR="008974D3" w:rsidRDefault="008974D3" w:rsidP="0085434B">
            <w:pPr>
              <w:ind w:left="-108" w:right="-163"/>
              <w:jc w:val="center"/>
              <w:rPr>
                <w:color w:val="000000"/>
                <w:sz w:val="22"/>
                <w:szCs w:val="22"/>
              </w:rPr>
            </w:pPr>
            <w:r>
              <w:rPr>
                <w:color w:val="000000"/>
                <w:sz w:val="22"/>
                <w:szCs w:val="22"/>
              </w:rPr>
              <w:t>с 01.01.2021</w:t>
            </w:r>
          </w:p>
        </w:tc>
        <w:tc>
          <w:tcPr>
            <w:tcW w:w="1134" w:type="dxa"/>
            <w:tcBorders>
              <w:top w:val="single" w:sz="4" w:space="0" w:color="auto"/>
              <w:left w:val="single" w:sz="4" w:space="0" w:color="auto"/>
              <w:bottom w:val="single" w:sz="4" w:space="0" w:color="auto"/>
              <w:right w:val="single" w:sz="4" w:space="0" w:color="auto"/>
            </w:tcBorders>
            <w:hideMark/>
          </w:tcPr>
          <w:p w14:paraId="6DC1E571" w14:textId="77777777" w:rsidR="008974D3" w:rsidRPr="009B529B" w:rsidRDefault="008974D3" w:rsidP="0085434B">
            <w:pPr>
              <w:jc w:val="center"/>
              <w:rPr>
                <w:sz w:val="22"/>
                <w:szCs w:val="22"/>
                <w:highlight w:val="yellow"/>
              </w:rPr>
            </w:pPr>
            <w:r w:rsidRPr="009B529B">
              <w:rPr>
                <w:sz w:val="22"/>
                <w:szCs w:val="22"/>
              </w:rPr>
              <w:t>543,82</w:t>
            </w:r>
          </w:p>
        </w:tc>
        <w:tc>
          <w:tcPr>
            <w:tcW w:w="851" w:type="dxa"/>
            <w:tcBorders>
              <w:top w:val="single" w:sz="4" w:space="0" w:color="auto"/>
              <w:left w:val="single" w:sz="4" w:space="0" w:color="auto"/>
              <w:bottom w:val="single" w:sz="4" w:space="0" w:color="auto"/>
              <w:right w:val="single" w:sz="4" w:space="0" w:color="auto"/>
            </w:tcBorders>
            <w:vAlign w:val="center"/>
            <w:hideMark/>
          </w:tcPr>
          <w:p w14:paraId="428C1E15" w14:textId="77777777" w:rsidR="008974D3" w:rsidRDefault="008974D3" w:rsidP="0085434B">
            <w:pPr>
              <w:ind w:left="-108" w:right="-163"/>
              <w:jc w:val="center"/>
              <w:rPr>
                <w:color w:val="000000"/>
                <w:sz w:val="22"/>
                <w:szCs w:val="22"/>
              </w:rPr>
            </w:pPr>
            <w:r>
              <w:rPr>
                <w:color w:val="000000"/>
                <w:sz w:val="22"/>
                <w:szCs w:val="22"/>
              </w:rPr>
              <w:t>x</w:t>
            </w:r>
          </w:p>
        </w:tc>
        <w:tc>
          <w:tcPr>
            <w:tcW w:w="782" w:type="dxa"/>
            <w:gridSpan w:val="2"/>
            <w:tcBorders>
              <w:top w:val="single" w:sz="4" w:space="0" w:color="auto"/>
              <w:left w:val="single" w:sz="4" w:space="0" w:color="auto"/>
              <w:bottom w:val="single" w:sz="4" w:space="0" w:color="auto"/>
              <w:right w:val="single" w:sz="4" w:space="0" w:color="auto"/>
            </w:tcBorders>
            <w:vAlign w:val="center"/>
            <w:hideMark/>
          </w:tcPr>
          <w:p w14:paraId="146AD330"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2"/>
            <w:tcBorders>
              <w:top w:val="single" w:sz="4" w:space="0" w:color="auto"/>
              <w:left w:val="single" w:sz="4" w:space="0" w:color="auto"/>
              <w:bottom w:val="single" w:sz="4" w:space="0" w:color="auto"/>
              <w:right w:val="single" w:sz="4" w:space="0" w:color="auto"/>
            </w:tcBorders>
            <w:vAlign w:val="center"/>
            <w:hideMark/>
          </w:tcPr>
          <w:p w14:paraId="61349DD2"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3A9762C5" w14:textId="77777777" w:rsidR="008974D3" w:rsidRDefault="008974D3" w:rsidP="0085434B">
            <w:pPr>
              <w:ind w:left="-108" w:right="-163"/>
              <w:jc w:val="center"/>
              <w:rPr>
                <w:color w:val="000000"/>
                <w:sz w:val="22"/>
                <w:szCs w:val="22"/>
              </w:rPr>
            </w:pPr>
            <w:r>
              <w:rPr>
                <w:color w:val="000000"/>
                <w:sz w:val="22"/>
                <w:szCs w:val="22"/>
                <w:lang w:val="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5CB50578"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0E9DBE5F" w14:textId="77777777" w:rsidTr="0085434B">
        <w:trPr>
          <w:trHeight w:val="270"/>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32EEBFEE" w14:textId="77777777" w:rsidR="008974D3" w:rsidRDefault="008974D3" w:rsidP="0085434B">
            <w:pPr>
              <w:rPr>
                <w:color w:val="000000"/>
                <w:sz w:val="22"/>
                <w:szCs w:val="22"/>
              </w:rPr>
            </w:pPr>
          </w:p>
        </w:tc>
        <w:tc>
          <w:tcPr>
            <w:tcW w:w="1770" w:type="dxa"/>
            <w:gridSpan w:val="2"/>
            <w:vMerge/>
            <w:tcBorders>
              <w:top w:val="single" w:sz="4" w:space="0" w:color="auto"/>
              <w:left w:val="single" w:sz="4" w:space="0" w:color="auto"/>
              <w:bottom w:val="single" w:sz="4" w:space="0" w:color="auto"/>
              <w:right w:val="single" w:sz="4" w:space="0" w:color="auto"/>
            </w:tcBorders>
            <w:vAlign w:val="center"/>
            <w:hideMark/>
          </w:tcPr>
          <w:p w14:paraId="0C45CB48" w14:textId="77777777" w:rsidR="008974D3" w:rsidRDefault="008974D3" w:rsidP="0085434B">
            <w:pPr>
              <w:rPr>
                <w:color w:val="000000"/>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6C943703" w14:textId="77777777" w:rsidR="008974D3" w:rsidRDefault="008974D3" w:rsidP="0085434B">
            <w:pPr>
              <w:ind w:left="-108" w:right="-163"/>
              <w:jc w:val="center"/>
              <w:rPr>
                <w:color w:val="000000"/>
                <w:sz w:val="22"/>
                <w:szCs w:val="22"/>
              </w:rPr>
            </w:pPr>
            <w:r>
              <w:rPr>
                <w:color w:val="000000"/>
                <w:sz w:val="22"/>
                <w:szCs w:val="22"/>
              </w:rPr>
              <w:t>с 01.07.2021</w:t>
            </w:r>
          </w:p>
        </w:tc>
        <w:tc>
          <w:tcPr>
            <w:tcW w:w="1134" w:type="dxa"/>
            <w:tcBorders>
              <w:top w:val="single" w:sz="4" w:space="0" w:color="auto"/>
              <w:left w:val="single" w:sz="4" w:space="0" w:color="auto"/>
              <w:bottom w:val="single" w:sz="4" w:space="0" w:color="auto"/>
              <w:right w:val="single" w:sz="4" w:space="0" w:color="auto"/>
            </w:tcBorders>
            <w:hideMark/>
          </w:tcPr>
          <w:p w14:paraId="0D0F4E3A" w14:textId="77777777" w:rsidR="008974D3" w:rsidRPr="009B529B" w:rsidRDefault="008974D3" w:rsidP="0085434B">
            <w:pPr>
              <w:jc w:val="center"/>
              <w:rPr>
                <w:sz w:val="22"/>
                <w:szCs w:val="22"/>
                <w:highlight w:val="yellow"/>
              </w:rPr>
            </w:pPr>
            <w:r w:rsidRPr="009B529B">
              <w:rPr>
                <w:sz w:val="22"/>
                <w:szCs w:val="22"/>
              </w:rPr>
              <w:t>603,42</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38BC59" w14:textId="77777777" w:rsidR="008974D3" w:rsidRDefault="008974D3" w:rsidP="0085434B">
            <w:pPr>
              <w:ind w:left="-108" w:right="-163"/>
              <w:jc w:val="center"/>
              <w:rPr>
                <w:color w:val="000000"/>
                <w:sz w:val="22"/>
                <w:szCs w:val="22"/>
              </w:rPr>
            </w:pPr>
            <w:r>
              <w:rPr>
                <w:color w:val="000000"/>
                <w:sz w:val="22"/>
                <w:szCs w:val="22"/>
              </w:rPr>
              <w:t>x</w:t>
            </w:r>
          </w:p>
        </w:tc>
        <w:tc>
          <w:tcPr>
            <w:tcW w:w="782" w:type="dxa"/>
            <w:gridSpan w:val="2"/>
            <w:tcBorders>
              <w:top w:val="single" w:sz="4" w:space="0" w:color="auto"/>
              <w:left w:val="single" w:sz="4" w:space="0" w:color="auto"/>
              <w:bottom w:val="single" w:sz="4" w:space="0" w:color="auto"/>
              <w:right w:val="single" w:sz="4" w:space="0" w:color="auto"/>
            </w:tcBorders>
            <w:vAlign w:val="center"/>
            <w:hideMark/>
          </w:tcPr>
          <w:p w14:paraId="5E9E5B6D"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2"/>
            <w:tcBorders>
              <w:top w:val="single" w:sz="4" w:space="0" w:color="auto"/>
              <w:left w:val="single" w:sz="4" w:space="0" w:color="auto"/>
              <w:bottom w:val="single" w:sz="4" w:space="0" w:color="auto"/>
              <w:right w:val="single" w:sz="4" w:space="0" w:color="auto"/>
            </w:tcBorders>
            <w:vAlign w:val="center"/>
            <w:hideMark/>
          </w:tcPr>
          <w:p w14:paraId="7C264E2B"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6491C533" w14:textId="77777777" w:rsidR="008974D3" w:rsidRDefault="008974D3" w:rsidP="0085434B">
            <w:pPr>
              <w:ind w:left="-108" w:right="-163"/>
              <w:jc w:val="center"/>
              <w:rPr>
                <w:color w:val="000000"/>
                <w:sz w:val="22"/>
                <w:szCs w:val="22"/>
              </w:rPr>
            </w:pPr>
            <w:r>
              <w:rPr>
                <w:color w:val="000000"/>
                <w:sz w:val="22"/>
                <w:szCs w:val="22"/>
                <w:lang w:val="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7471FDA"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13B307BD" w14:textId="77777777" w:rsidTr="0085434B">
        <w:trPr>
          <w:trHeight w:val="270"/>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549D03A0" w14:textId="77777777" w:rsidR="008974D3" w:rsidRDefault="008974D3" w:rsidP="0085434B">
            <w:pPr>
              <w:rPr>
                <w:color w:val="000000"/>
                <w:sz w:val="22"/>
                <w:szCs w:val="22"/>
              </w:rPr>
            </w:pPr>
          </w:p>
        </w:tc>
        <w:tc>
          <w:tcPr>
            <w:tcW w:w="1770" w:type="dxa"/>
            <w:gridSpan w:val="2"/>
            <w:vMerge/>
            <w:tcBorders>
              <w:top w:val="single" w:sz="4" w:space="0" w:color="auto"/>
              <w:left w:val="single" w:sz="4" w:space="0" w:color="auto"/>
              <w:bottom w:val="single" w:sz="4" w:space="0" w:color="auto"/>
              <w:right w:val="single" w:sz="4" w:space="0" w:color="auto"/>
            </w:tcBorders>
            <w:vAlign w:val="center"/>
            <w:hideMark/>
          </w:tcPr>
          <w:p w14:paraId="26A0E50C" w14:textId="77777777" w:rsidR="008974D3" w:rsidRDefault="008974D3" w:rsidP="0085434B">
            <w:pPr>
              <w:rPr>
                <w:color w:val="000000"/>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057FC19F" w14:textId="77777777" w:rsidR="008974D3" w:rsidRDefault="008974D3" w:rsidP="0085434B">
            <w:pPr>
              <w:ind w:left="-108" w:right="-163"/>
              <w:jc w:val="center"/>
              <w:rPr>
                <w:color w:val="000000"/>
                <w:sz w:val="22"/>
                <w:szCs w:val="22"/>
              </w:rPr>
            </w:pPr>
            <w:r>
              <w:rPr>
                <w:color w:val="000000"/>
                <w:sz w:val="22"/>
                <w:szCs w:val="22"/>
              </w:rPr>
              <w:t>с 01.01.2022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33B673" w14:textId="77777777" w:rsidR="008974D3" w:rsidRDefault="008974D3" w:rsidP="0085434B">
            <w:pPr>
              <w:jc w:val="center"/>
              <w:rPr>
                <w:sz w:val="22"/>
              </w:rPr>
            </w:pPr>
            <w:r w:rsidRPr="009B529B">
              <w:rPr>
                <w:sz w:val="22"/>
                <w:szCs w:val="22"/>
              </w:rPr>
              <w:t>60</w:t>
            </w:r>
            <w:r>
              <w:rPr>
                <w:sz w:val="22"/>
                <w:szCs w:val="22"/>
              </w:rPr>
              <w:t>3,42</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EB0A69" w14:textId="77777777" w:rsidR="008974D3" w:rsidRDefault="008974D3" w:rsidP="0085434B">
            <w:pPr>
              <w:ind w:left="-108" w:right="-163"/>
              <w:jc w:val="center"/>
              <w:rPr>
                <w:color w:val="000000"/>
                <w:sz w:val="22"/>
                <w:szCs w:val="22"/>
              </w:rPr>
            </w:pPr>
            <w:r>
              <w:rPr>
                <w:color w:val="000000"/>
                <w:sz w:val="22"/>
                <w:szCs w:val="22"/>
              </w:rPr>
              <w:t>x</w:t>
            </w:r>
          </w:p>
        </w:tc>
        <w:tc>
          <w:tcPr>
            <w:tcW w:w="782" w:type="dxa"/>
            <w:gridSpan w:val="2"/>
            <w:tcBorders>
              <w:top w:val="single" w:sz="4" w:space="0" w:color="auto"/>
              <w:left w:val="single" w:sz="4" w:space="0" w:color="auto"/>
              <w:bottom w:val="single" w:sz="4" w:space="0" w:color="auto"/>
              <w:right w:val="single" w:sz="4" w:space="0" w:color="auto"/>
            </w:tcBorders>
            <w:vAlign w:val="center"/>
            <w:hideMark/>
          </w:tcPr>
          <w:p w14:paraId="5EFB0D33"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2"/>
            <w:tcBorders>
              <w:top w:val="single" w:sz="4" w:space="0" w:color="auto"/>
              <w:left w:val="single" w:sz="4" w:space="0" w:color="auto"/>
              <w:bottom w:val="single" w:sz="4" w:space="0" w:color="auto"/>
              <w:right w:val="single" w:sz="4" w:space="0" w:color="auto"/>
            </w:tcBorders>
            <w:vAlign w:val="center"/>
            <w:hideMark/>
          </w:tcPr>
          <w:p w14:paraId="60363A10"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1B5E5E2B" w14:textId="77777777" w:rsidR="008974D3" w:rsidRDefault="008974D3" w:rsidP="0085434B">
            <w:pPr>
              <w:ind w:left="-108" w:right="-163"/>
              <w:jc w:val="center"/>
              <w:rPr>
                <w:color w:val="000000"/>
                <w:sz w:val="22"/>
                <w:szCs w:val="22"/>
              </w:rPr>
            </w:pPr>
            <w:r>
              <w:rPr>
                <w:color w:val="000000"/>
                <w:sz w:val="22"/>
                <w:szCs w:val="22"/>
                <w:lang w:val="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0E4F4FBF"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24F1EACB" w14:textId="77777777" w:rsidTr="0085434B">
        <w:trPr>
          <w:trHeight w:val="270"/>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563C9DB9" w14:textId="77777777" w:rsidR="008974D3" w:rsidRDefault="008974D3" w:rsidP="0085434B">
            <w:pPr>
              <w:rPr>
                <w:color w:val="000000"/>
                <w:sz w:val="22"/>
                <w:szCs w:val="22"/>
              </w:rPr>
            </w:pPr>
          </w:p>
        </w:tc>
        <w:tc>
          <w:tcPr>
            <w:tcW w:w="1770" w:type="dxa"/>
            <w:gridSpan w:val="2"/>
            <w:vMerge/>
            <w:tcBorders>
              <w:top w:val="single" w:sz="4" w:space="0" w:color="auto"/>
              <w:left w:val="single" w:sz="4" w:space="0" w:color="auto"/>
              <w:bottom w:val="single" w:sz="4" w:space="0" w:color="auto"/>
              <w:right w:val="single" w:sz="4" w:space="0" w:color="auto"/>
            </w:tcBorders>
            <w:vAlign w:val="center"/>
            <w:hideMark/>
          </w:tcPr>
          <w:p w14:paraId="6E7BA7A8" w14:textId="77777777" w:rsidR="008974D3" w:rsidRDefault="008974D3" w:rsidP="0085434B">
            <w:pPr>
              <w:rPr>
                <w:color w:val="000000"/>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18DBD5FD" w14:textId="77777777" w:rsidR="008974D3" w:rsidRDefault="008974D3" w:rsidP="0085434B">
            <w:pPr>
              <w:ind w:left="-108" w:right="-163"/>
              <w:jc w:val="center"/>
              <w:rPr>
                <w:color w:val="000000"/>
                <w:sz w:val="22"/>
                <w:szCs w:val="22"/>
              </w:rPr>
            </w:pPr>
            <w:r>
              <w:rPr>
                <w:color w:val="000000"/>
                <w:sz w:val="22"/>
                <w:szCs w:val="22"/>
              </w:rPr>
              <w:t>с 01.07.2022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AD0B6C" w14:textId="77777777" w:rsidR="008974D3" w:rsidRDefault="008974D3" w:rsidP="0085434B">
            <w:pPr>
              <w:jc w:val="center"/>
              <w:rPr>
                <w:sz w:val="22"/>
              </w:rPr>
            </w:pPr>
            <w:r>
              <w:rPr>
                <w:sz w:val="22"/>
              </w:rPr>
              <w:t>641,22</w:t>
            </w:r>
          </w:p>
        </w:tc>
        <w:tc>
          <w:tcPr>
            <w:tcW w:w="851" w:type="dxa"/>
            <w:tcBorders>
              <w:top w:val="single" w:sz="4" w:space="0" w:color="auto"/>
              <w:left w:val="single" w:sz="4" w:space="0" w:color="auto"/>
              <w:bottom w:val="single" w:sz="4" w:space="0" w:color="auto"/>
              <w:right w:val="single" w:sz="4" w:space="0" w:color="auto"/>
            </w:tcBorders>
            <w:vAlign w:val="center"/>
            <w:hideMark/>
          </w:tcPr>
          <w:p w14:paraId="3D9C1722" w14:textId="77777777" w:rsidR="008974D3" w:rsidRDefault="008974D3" w:rsidP="0085434B">
            <w:pPr>
              <w:ind w:left="-108" w:right="-163"/>
              <w:jc w:val="center"/>
              <w:rPr>
                <w:color w:val="000000"/>
                <w:sz w:val="22"/>
                <w:szCs w:val="22"/>
              </w:rPr>
            </w:pPr>
            <w:r>
              <w:rPr>
                <w:color w:val="000000"/>
                <w:sz w:val="22"/>
                <w:szCs w:val="22"/>
              </w:rPr>
              <w:t>x</w:t>
            </w:r>
          </w:p>
        </w:tc>
        <w:tc>
          <w:tcPr>
            <w:tcW w:w="782" w:type="dxa"/>
            <w:gridSpan w:val="2"/>
            <w:tcBorders>
              <w:top w:val="single" w:sz="4" w:space="0" w:color="auto"/>
              <w:left w:val="single" w:sz="4" w:space="0" w:color="auto"/>
              <w:bottom w:val="single" w:sz="4" w:space="0" w:color="auto"/>
              <w:right w:val="single" w:sz="4" w:space="0" w:color="auto"/>
            </w:tcBorders>
            <w:vAlign w:val="center"/>
            <w:hideMark/>
          </w:tcPr>
          <w:p w14:paraId="28305895"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2"/>
            <w:tcBorders>
              <w:top w:val="single" w:sz="4" w:space="0" w:color="auto"/>
              <w:left w:val="single" w:sz="4" w:space="0" w:color="auto"/>
              <w:bottom w:val="single" w:sz="4" w:space="0" w:color="auto"/>
              <w:right w:val="single" w:sz="4" w:space="0" w:color="auto"/>
            </w:tcBorders>
            <w:vAlign w:val="center"/>
            <w:hideMark/>
          </w:tcPr>
          <w:p w14:paraId="61C30ED0"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131C34BB" w14:textId="77777777" w:rsidR="008974D3" w:rsidRDefault="008974D3" w:rsidP="0085434B">
            <w:pPr>
              <w:ind w:left="-108" w:right="-163"/>
              <w:jc w:val="center"/>
              <w:rPr>
                <w:color w:val="000000"/>
                <w:sz w:val="22"/>
                <w:szCs w:val="22"/>
              </w:rPr>
            </w:pPr>
            <w:r>
              <w:rPr>
                <w:color w:val="000000"/>
                <w:sz w:val="22"/>
                <w:szCs w:val="22"/>
                <w:lang w:val="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3C1FA461"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5F7445F4" w14:textId="77777777" w:rsidTr="0085434B">
        <w:trPr>
          <w:trHeight w:val="270"/>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6FC92125" w14:textId="77777777" w:rsidR="008974D3" w:rsidRDefault="008974D3" w:rsidP="0085434B">
            <w:pPr>
              <w:rPr>
                <w:color w:val="000000"/>
                <w:sz w:val="22"/>
                <w:szCs w:val="22"/>
              </w:rPr>
            </w:pPr>
          </w:p>
        </w:tc>
        <w:tc>
          <w:tcPr>
            <w:tcW w:w="1770" w:type="dxa"/>
            <w:gridSpan w:val="2"/>
            <w:vMerge/>
            <w:tcBorders>
              <w:top w:val="single" w:sz="4" w:space="0" w:color="auto"/>
              <w:left w:val="single" w:sz="4" w:space="0" w:color="auto"/>
              <w:bottom w:val="single" w:sz="4" w:space="0" w:color="auto"/>
              <w:right w:val="single" w:sz="4" w:space="0" w:color="auto"/>
            </w:tcBorders>
            <w:vAlign w:val="center"/>
            <w:hideMark/>
          </w:tcPr>
          <w:p w14:paraId="12097983" w14:textId="77777777" w:rsidR="008974D3" w:rsidRDefault="008974D3" w:rsidP="0085434B">
            <w:pPr>
              <w:rPr>
                <w:color w:val="000000"/>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10874DD1" w14:textId="77777777" w:rsidR="008974D3" w:rsidRDefault="008974D3" w:rsidP="0085434B">
            <w:pPr>
              <w:ind w:left="-108" w:right="-163"/>
              <w:jc w:val="center"/>
              <w:rPr>
                <w:color w:val="000000"/>
                <w:sz w:val="22"/>
                <w:szCs w:val="22"/>
              </w:rPr>
            </w:pPr>
            <w:r>
              <w:rPr>
                <w:color w:val="000000"/>
                <w:sz w:val="22"/>
                <w:szCs w:val="22"/>
              </w:rPr>
              <w:t>с 01.01.2023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C0F962" w14:textId="77777777" w:rsidR="008974D3" w:rsidRDefault="008974D3" w:rsidP="0085434B">
            <w:pPr>
              <w:jc w:val="center"/>
              <w:rPr>
                <w:sz w:val="22"/>
              </w:rPr>
            </w:pPr>
            <w:r>
              <w:rPr>
                <w:sz w:val="22"/>
              </w:rPr>
              <w:t>553,53</w:t>
            </w:r>
          </w:p>
        </w:tc>
        <w:tc>
          <w:tcPr>
            <w:tcW w:w="851" w:type="dxa"/>
            <w:tcBorders>
              <w:top w:val="single" w:sz="4" w:space="0" w:color="auto"/>
              <w:left w:val="single" w:sz="4" w:space="0" w:color="auto"/>
              <w:bottom w:val="single" w:sz="4" w:space="0" w:color="auto"/>
              <w:right w:val="single" w:sz="4" w:space="0" w:color="auto"/>
            </w:tcBorders>
            <w:vAlign w:val="center"/>
            <w:hideMark/>
          </w:tcPr>
          <w:p w14:paraId="532BEFC1" w14:textId="77777777" w:rsidR="008974D3" w:rsidRDefault="008974D3" w:rsidP="0085434B">
            <w:pPr>
              <w:ind w:left="-108" w:right="-163"/>
              <w:jc w:val="center"/>
              <w:rPr>
                <w:color w:val="000000"/>
                <w:sz w:val="22"/>
                <w:szCs w:val="22"/>
              </w:rPr>
            </w:pPr>
            <w:r>
              <w:rPr>
                <w:color w:val="000000"/>
                <w:sz w:val="22"/>
                <w:szCs w:val="22"/>
              </w:rPr>
              <w:t>x</w:t>
            </w:r>
          </w:p>
        </w:tc>
        <w:tc>
          <w:tcPr>
            <w:tcW w:w="782" w:type="dxa"/>
            <w:gridSpan w:val="2"/>
            <w:tcBorders>
              <w:top w:val="single" w:sz="4" w:space="0" w:color="auto"/>
              <w:left w:val="single" w:sz="4" w:space="0" w:color="auto"/>
              <w:bottom w:val="single" w:sz="4" w:space="0" w:color="auto"/>
              <w:right w:val="single" w:sz="4" w:space="0" w:color="auto"/>
            </w:tcBorders>
            <w:vAlign w:val="center"/>
            <w:hideMark/>
          </w:tcPr>
          <w:p w14:paraId="5799A012"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2"/>
            <w:tcBorders>
              <w:top w:val="single" w:sz="4" w:space="0" w:color="auto"/>
              <w:left w:val="single" w:sz="4" w:space="0" w:color="auto"/>
              <w:bottom w:val="single" w:sz="4" w:space="0" w:color="auto"/>
              <w:right w:val="single" w:sz="4" w:space="0" w:color="auto"/>
            </w:tcBorders>
            <w:vAlign w:val="center"/>
            <w:hideMark/>
          </w:tcPr>
          <w:p w14:paraId="3B9EAE07"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51871410" w14:textId="77777777" w:rsidR="008974D3" w:rsidRDefault="008974D3" w:rsidP="0085434B">
            <w:pPr>
              <w:ind w:left="-108" w:right="-163"/>
              <w:jc w:val="center"/>
              <w:rPr>
                <w:color w:val="000000"/>
                <w:sz w:val="22"/>
                <w:szCs w:val="22"/>
              </w:rPr>
            </w:pPr>
            <w:r>
              <w:rPr>
                <w:color w:val="000000"/>
                <w:sz w:val="22"/>
                <w:szCs w:val="22"/>
                <w:lang w:val="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46199BA1"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16CF34D5" w14:textId="77777777" w:rsidTr="0085434B">
        <w:trPr>
          <w:trHeight w:val="270"/>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0AAC9303" w14:textId="77777777" w:rsidR="008974D3" w:rsidRDefault="008974D3" w:rsidP="0085434B">
            <w:pPr>
              <w:rPr>
                <w:color w:val="000000"/>
                <w:sz w:val="22"/>
                <w:szCs w:val="22"/>
              </w:rPr>
            </w:pPr>
          </w:p>
        </w:tc>
        <w:tc>
          <w:tcPr>
            <w:tcW w:w="1770" w:type="dxa"/>
            <w:gridSpan w:val="2"/>
            <w:vMerge/>
            <w:tcBorders>
              <w:top w:val="single" w:sz="4" w:space="0" w:color="auto"/>
              <w:left w:val="single" w:sz="4" w:space="0" w:color="auto"/>
              <w:bottom w:val="single" w:sz="4" w:space="0" w:color="auto"/>
              <w:right w:val="single" w:sz="4" w:space="0" w:color="auto"/>
            </w:tcBorders>
            <w:vAlign w:val="center"/>
            <w:hideMark/>
          </w:tcPr>
          <w:p w14:paraId="199086C0" w14:textId="77777777" w:rsidR="008974D3" w:rsidRDefault="008974D3" w:rsidP="0085434B">
            <w:pPr>
              <w:rPr>
                <w:color w:val="000000"/>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588E311D" w14:textId="77777777" w:rsidR="008974D3" w:rsidRDefault="008974D3" w:rsidP="0085434B">
            <w:pPr>
              <w:ind w:left="-108" w:right="-163"/>
              <w:jc w:val="center"/>
              <w:rPr>
                <w:color w:val="000000"/>
                <w:sz w:val="22"/>
                <w:szCs w:val="22"/>
              </w:rPr>
            </w:pPr>
            <w:r>
              <w:rPr>
                <w:color w:val="000000"/>
                <w:sz w:val="22"/>
                <w:szCs w:val="22"/>
              </w:rPr>
              <w:t>с 01.07.2023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FF1CAB" w14:textId="77777777" w:rsidR="008974D3" w:rsidRDefault="008974D3" w:rsidP="0085434B">
            <w:pPr>
              <w:jc w:val="center"/>
              <w:rPr>
                <w:sz w:val="22"/>
              </w:rPr>
            </w:pPr>
            <w:r>
              <w:rPr>
                <w:sz w:val="22"/>
              </w:rPr>
              <w:t>576,18</w:t>
            </w:r>
          </w:p>
        </w:tc>
        <w:tc>
          <w:tcPr>
            <w:tcW w:w="851" w:type="dxa"/>
            <w:tcBorders>
              <w:top w:val="single" w:sz="4" w:space="0" w:color="auto"/>
              <w:left w:val="single" w:sz="4" w:space="0" w:color="auto"/>
              <w:bottom w:val="single" w:sz="4" w:space="0" w:color="auto"/>
              <w:right w:val="single" w:sz="4" w:space="0" w:color="auto"/>
            </w:tcBorders>
            <w:vAlign w:val="center"/>
            <w:hideMark/>
          </w:tcPr>
          <w:p w14:paraId="12FBC4FC" w14:textId="77777777" w:rsidR="008974D3" w:rsidRDefault="008974D3" w:rsidP="0085434B">
            <w:pPr>
              <w:ind w:left="-108" w:right="-163"/>
              <w:jc w:val="center"/>
              <w:rPr>
                <w:color w:val="000000"/>
                <w:sz w:val="22"/>
                <w:szCs w:val="22"/>
              </w:rPr>
            </w:pPr>
            <w:r>
              <w:rPr>
                <w:color w:val="000000"/>
                <w:sz w:val="22"/>
                <w:szCs w:val="22"/>
              </w:rPr>
              <w:t>x</w:t>
            </w:r>
          </w:p>
        </w:tc>
        <w:tc>
          <w:tcPr>
            <w:tcW w:w="782" w:type="dxa"/>
            <w:gridSpan w:val="2"/>
            <w:tcBorders>
              <w:top w:val="single" w:sz="4" w:space="0" w:color="auto"/>
              <w:left w:val="single" w:sz="4" w:space="0" w:color="auto"/>
              <w:bottom w:val="single" w:sz="4" w:space="0" w:color="auto"/>
              <w:right w:val="single" w:sz="4" w:space="0" w:color="auto"/>
            </w:tcBorders>
            <w:vAlign w:val="center"/>
            <w:hideMark/>
          </w:tcPr>
          <w:p w14:paraId="5FC0AA7F"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2"/>
            <w:tcBorders>
              <w:top w:val="single" w:sz="4" w:space="0" w:color="auto"/>
              <w:left w:val="single" w:sz="4" w:space="0" w:color="auto"/>
              <w:bottom w:val="single" w:sz="4" w:space="0" w:color="auto"/>
              <w:right w:val="single" w:sz="4" w:space="0" w:color="auto"/>
            </w:tcBorders>
            <w:vAlign w:val="center"/>
            <w:hideMark/>
          </w:tcPr>
          <w:p w14:paraId="7D59B7C1"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75EB5D59" w14:textId="77777777" w:rsidR="008974D3" w:rsidRDefault="008974D3" w:rsidP="0085434B">
            <w:pPr>
              <w:ind w:left="-108" w:right="-163"/>
              <w:jc w:val="center"/>
              <w:rPr>
                <w:color w:val="000000"/>
                <w:sz w:val="22"/>
                <w:szCs w:val="22"/>
              </w:rPr>
            </w:pPr>
            <w:r>
              <w:rPr>
                <w:color w:val="000000"/>
                <w:sz w:val="22"/>
                <w:szCs w:val="22"/>
                <w:lang w:val="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61691172"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46C99EA9" w14:textId="77777777" w:rsidTr="0085434B">
        <w:trPr>
          <w:trHeight w:val="300"/>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262A90DE" w14:textId="77777777" w:rsidR="008974D3" w:rsidRDefault="008974D3" w:rsidP="0085434B">
            <w:pPr>
              <w:rPr>
                <w:color w:val="000000"/>
                <w:sz w:val="22"/>
                <w:szCs w:val="22"/>
              </w:rPr>
            </w:pPr>
          </w:p>
        </w:tc>
        <w:tc>
          <w:tcPr>
            <w:tcW w:w="1770" w:type="dxa"/>
            <w:gridSpan w:val="2"/>
            <w:tcBorders>
              <w:top w:val="single" w:sz="4" w:space="0" w:color="auto"/>
              <w:left w:val="single" w:sz="4" w:space="0" w:color="auto"/>
              <w:bottom w:val="single" w:sz="4" w:space="0" w:color="auto"/>
              <w:right w:val="single" w:sz="4" w:space="0" w:color="auto"/>
            </w:tcBorders>
            <w:vAlign w:val="center"/>
            <w:hideMark/>
          </w:tcPr>
          <w:p w14:paraId="4A04650C" w14:textId="77777777" w:rsidR="008974D3" w:rsidRDefault="008974D3" w:rsidP="0085434B">
            <w:pPr>
              <w:ind w:left="-108" w:right="-163"/>
              <w:jc w:val="center"/>
              <w:rPr>
                <w:color w:val="000000"/>
                <w:sz w:val="22"/>
                <w:szCs w:val="22"/>
              </w:rPr>
            </w:pPr>
            <w:r>
              <w:rPr>
                <w:color w:val="000000"/>
                <w:sz w:val="22"/>
                <w:szCs w:val="22"/>
              </w:rPr>
              <w:t>Двухставочный</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5A55361" w14:textId="77777777" w:rsidR="008974D3" w:rsidRDefault="008974D3" w:rsidP="0085434B">
            <w:pPr>
              <w:ind w:left="-108" w:right="-163"/>
              <w:jc w:val="center"/>
              <w:rPr>
                <w:color w:val="000000"/>
                <w:sz w:val="22"/>
                <w:szCs w:val="22"/>
              </w:rPr>
            </w:pPr>
            <w:r>
              <w:rPr>
                <w:color w:val="000000"/>
                <w:sz w:val="22"/>
                <w:szCs w:val="22"/>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7C77CB" w14:textId="77777777" w:rsidR="008974D3" w:rsidRDefault="008974D3" w:rsidP="0085434B">
            <w:pPr>
              <w:ind w:left="-108" w:right="-163"/>
              <w:jc w:val="center"/>
              <w:rPr>
                <w:color w:val="000000"/>
                <w:sz w:val="22"/>
                <w:szCs w:val="22"/>
              </w:rPr>
            </w:pPr>
            <w:r>
              <w:rPr>
                <w:color w:val="000000"/>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0C0C927F" w14:textId="77777777" w:rsidR="008974D3" w:rsidRDefault="008974D3" w:rsidP="0085434B">
            <w:pPr>
              <w:ind w:left="-108" w:right="-163"/>
              <w:jc w:val="center"/>
              <w:rPr>
                <w:color w:val="000000"/>
                <w:sz w:val="22"/>
                <w:szCs w:val="22"/>
              </w:rPr>
            </w:pPr>
            <w:r>
              <w:rPr>
                <w:color w:val="000000"/>
                <w:sz w:val="22"/>
                <w:szCs w:val="22"/>
              </w:rPr>
              <w:t>x</w:t>
            </w:r>
          </w:p>
        </w:tc>
        <w:tc>
          <w:tcPr>
            <w:tcW w:w="782" w:type="dxa"/>
            <w:gridSpan w:val="2"/>
            <w:tcBorders>
              <w:top w:val="single" w:sz="4" w:space="0" w:color="auto"/>
              <w:left w:val="single" w:sz="4" w:space="0" w:color="auto"/>
              <w:bottom w:val="single" w:sz="4" w:space="0" w:color="auto"/>
              <w:right w:val="single" w:sz="4" w:space="0" w:color="auto"/>
            </w:tcBorders>
            <w:vAlign w:val="center"/>
            <w:hideMark/>
          </w:tcPr>
          <w:p w14:paraId="595CCD41"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2"/>
            <w:tcBorders>
              <w:top w:val="single" w:sz="4" w:space="0" w:color="auto"/>
              <w:left w:val="single" w:sz="4" w:space="0" w:color="auto"/>
              <w:bottom w:val="single" w:sz="4" w:space="0" w:color="auto"/>
              <w:right w:val="single" w:sz="4" w:space="0" w:color="auto"/>
            </w:tcBorders>
            <w:vAlign w:val="center"/>
            <w:hideMark/>
          </w:tcPr>
          <w:p w14:paraId="583B1C84"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6EC1CEFD" w14:textId="77777777" w:rsidR="008974D3" w:rsidRDefault="008974D3" w:rsidP="0085434B">
            <w:pPr>
              <w:ind w:left="-108" w:right="-163"/>
              <w:jc w:val="center"/>
              <w:rPr>
                <w:color w:val="000000"/>
                <w:sz w:val="22"/>
                <w:szCs w:val="22"/>
              </w:rPr>
            </w:pPr>
            <w:r>
              <w:rPr>
                <w:color w:val="000000"/>
                <w:sz w:val="22"/>
                <w:szCs w:val="22"/>
                <w:lang w:val="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C2EB45A"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1B2B81BF" w14:textId="77777777" w:rsidTr="0085434B">
        <w:trPr>
          <w:trHeight w:val="600"/>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3FD89B8D" w14:textId="77777777" w:rsidR="008974D3" w:rsidRDefault="008974D3" w:rsidP="0085434B">
            <w:pPr>
              <w:rPr>
                <w:color w:val="000000"/>
                <w:sz w:val="22"/>
                <w:szCs w:val="22"/>
              </w:rPr>
            </w:pPr>
          </w:p>
        </w:tc>
        <w:tc>
          <w:tcPr>
            <w:tcW w:w="1770" w:type="dxa"/>
            <w:gridSpan w:val="2"/>
            <w:tcBorders>
              <w:top w:val="single" w:sz="4" w:space="0" w:color="auto"/>
              <w:left w:val="single" w:sz="4" w:space="0" w:color="auto"/>
              <w:bottom w:val="single" w:sz="4" w:space="0" w:color="auto"/>
              <w:right w:val="single" w:sz="4" w:space="0" w:color="auto"/>
            </w:tcBorders>
            <w:vAlign w:val="center"/>
            <w:hideMark/>
          </w:tcPr>
          <w:p w14:paraId="73D4481C" w14:textId="77777777" w:rsidR="008974D3" w:rsidRDefault="008974D3" w:rsidP="0085434B">
            <w:pPr>
              <w:ind w:left="-108" w:right="-163"/>
              <w:jc w:val="center"/>
              <w:rPr>
                <w:color w:val="000000"/>
                <w:sz w:val="22"/>
                <w:szCs w:val="22"/>
              </w:rPr>
            </w:pPr>
            <w:r>
              <w:rPr>
                <w:color w:val="000000"/>
                <w:sz w:val="22"/>
                <w:szCs w:val="22"/>
              </w:rPr>
              <w:t>Ставка за тепловую энергию, руб./Гкал</w:t>
            </w:r>
          </w:p>
        </w:tc>
        <w:tc>
          <w:tcPr>
            <w:tcW w:w="1405" w:type="dxa"/>
            <w:tcBorders>
              <w:top w:val="single" w:sz="4" w:space="0" w:color="auto"/>
              <w:left w:val="single" w:sz="4" w:space="0" w:color="auto"/>
              <w:bottom w:val="single" w:sz="4" w:space="0" w:color="auto"/>
              <w:right w:val="single" w:sz="4" w:space="0" w:color="auto"/>
            </w:tcBorders>
            <w:vAlign w:val="center"/>
            <w:hideMark/>
          </w:tcPr>
          <w:p w14:paraId="31DF5CD9" w14:textId="77777777" w:rsidR="008974D3" w:rsidRDefault="008974D3" w:rsidP="0085434B">
            <w:pPr>
              <w:ind w:left="-108" w:right="-163"/>
              <w:jc w:val="center"/>
              <w:rPr>
                <w:color w:val="000000"/>
                <w:sz w:val="22"/>
                <w:szCs w:val="22"/>
              </w:rPr>
            </w:pPr>
            <w:r>
              <w:rPr>
                <w:color w:val="000000"/>
                <w:sz w:val="22"/>
                <w:szCs w:val="22"/>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F9C247" w14:textId="77777777" w:rsidR="008974D3" w:rsidRDefault="008974D3" w:rsidP="0085434B">
            <w:pPr>
              <w:ind w:left="-108" w:right="-163"/>
              <w:jc w:val="center"/>
              <w:rPr>
                <w:color w:val="000000"/>
                <w:sz w:val="22"/>
                <w:szCs w:val="22"/>
              </w:rPr>
            </w:pPr>
            <w:r>
              <w:rPr>
                <w:color w:val="000000"/>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89F08A3" w14:textId="77777777" w:rsidR="008974D3" w:rsidRDefault="008974D3" w:rsidP="0085434B">
            <w:pPr>
              <w:ind w:left="-108" w:right="-163"/>
              <w:jc w:val="center"/>
              <w:rPr>
                <w:color w:val="000000"/>
                <w:sz w:val="22"/>
                <w:szCs w:val="22"/>
              </w:rPr>
            </w:pPr>
            <w:r>
              <w:rPr>
                <w:color w:val="000000"/>
                <w:sz w:val="22"/>
                <w:szCs w:val="22"/>
              </w:rPr>
              <w:t>x</w:t>
            </w:r>
          </w:p>
        </w:tc>
        <w:tc>
          <w:tcPr>
            <w:tcW w:w="782" w:type="dxa"/>
            <w:gridSpan w:val="2"/>
            <w:tcBorders>
              <w:top w:val="single" w:sz="4" w:space="0" w:color="auto"/>
              <w:left w:val="single" w:sz="4" w:space="0" w:color="auto"/>
              <w:bottom w:val="single" w:sz="4" w:space="0" w:color="auto"/>
              <w:right w:val="single" w:sz="4" w:space="0" w:color="auto"/>
            </w:tcBorders>
            <w:vAlign w:val="center"/>
            <w:hideMark/>
          </w:tcPr>
          <w:p w14:paraId="381B562B"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2"/>
            <w:tcBorders>
              <w:top w:val="single" w:sz="4" w:space="0" w:color="auto"/>
              <w:left w:val="single" w:sz="4" w:space="0" w:color="auto"/>
              <w:bottom w:val="single" w:sz="4" w:space="0" w:color="auto"/>
              <w:right w:val="single" w:sz="4" w:space="0" w:color="auto"/>
            </w:tcBorders>
            <w:vAlign w:val="center"/>
            <w:hideMark/>
          </w:tcPr>
          <w:p w14:paraId="0BC57A41"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31EFBFCB" w14:textId="77777777" w:rsidR="008974D3" w:rsidRDefault="008974D3" w:rsidP="0085434B">
            <w:pPr>
              <w:ind w:left="-108" w:right="-163"/>
              <w:jc w:val="center"/>
              <w:rPr>
                <w:color w:val="000000"/>
                <w:sz w:val="22"/>
                <w:szCs w:val="22"/>
              </w:rPr>
            </w:pPr>
            <w:r>
              <w:rPr>
                <w:color w:val="000000"/>
                <w:sz w:val="22"/>
                <w:szCs w:val="22"/>
                <w:lang w:val="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559DA0B7"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125AE63D" w14:textId="77777777" w:rsidTr="0085434B">
        <w:trPr>
          <w:trHeight w:val="1185"/>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6F1D3A20" w14:textId="77777777" w:rsidR="008974D3" w:rsidRDefault="008974D3" w:rsidP="0085434B">
            <w:pPr>
              <w:rPr>
                <w:color w:val="000000"/>
                <w:sz w:val="22"/>
                <w:szCs w:val="22"/>
              </w:rPr>
            </w:pPr>
          </w:p>
        </w:tc>
        <w:tc>
          <w:tcPr>
            <w:tcW w:w="1770" w:type="dxa"/>
            <w:gridSpan w:val="2"/>
            <w:tcBorders>
              <w:top w:val="single" w:sz="4" w:space="0" w:color="auto"/>
              <w:left w:val="single" w:sz="4" w:space="0" w:color="auto"/>
              <w:bottom w:val="single" w:sz="4" w:space="0" w:color="auto"/>
              <w:right w:val="single" w:sz="4" w:space="0" w:color="auto"/>
            </w:tcBorders>
            <w:vAlign w:val="center"/>
            <w:hideMark/>
          </w:tcPr>
          <w:p w14:paraId="4F4BD13D" w14:textId="77777777" w:rsidR="008974D3" w:rsidRDefault="008974D3" w:rsidP="0085434B">
            <w:pPr>
              <w:ind w:left="-108" w:right="-163"/>
              <w:jc w:val="center"/>
              <w:rPr>
                <w:color w:val="000000"/>
                <w:sz w:val="22"/>
                <w:szCs w:val="22"/>
              </w:rPr>
            </w:pPr>
            <w:r>
              <w:rPr>
                <w:color w:val="000000"/>
                <w:sz w:val="22"/>
                <w:szCs w:val="22"/>
              </w:rPr>
              <w:t xml:space="preserve">Ставка за содержание тепловой мощности, </w:t>
            </w:r>
          </w:p>
          <w:p w14:paraId="2AA6F57E" w14:textId="77777777" w:rsidR="008974D3" w:rsidRDefault="008974D3" w:rsidP="0085434B">
            <w:pPr>
              <w:ind w:left="-108" w:right="-163"/>
              <w:jc w:val="center"/>
              <w:rPr>
                <w:color w:val="000000"/>
                <w:sz w:val="22"/>
                <w:szCs w:val="22"/>
              </w:rPr>
            </w:pPr>
            <w:r>
              <w:rPr>
                <w:color w:val="000000"/>
                <w:sz w:val="22"/>
                <w:szCs w:val="22"/>
              </w:rPr>
              <w:t xml:space="preserve">тыс. руб./Гкал/ч </w:t>
            </w:r>
          </w:p>
          <w:p w14:paraId="62249E91" w14:textId="77777777" w:rsidR="008974D3" w:rsidRDefault="008974D3" w:rsidP="0085434B">
            <w:pPr>
              <w:ind w:left="-108" w:right="-163"/>
              <w:jc w:val="center"/>
              <w:rPr>
                <w:color w:val="000000"/>
                <w:sz w:val="22"/>
                <w:szCs w:val="22"/>
              </w:rPr>
            </w:pPr>
            <w:r>
              <w:rPr>
                <w:color w:val="000000"/>
                <w:sz w:val="22"/>
                <w:szCs w:val="22"/>
              </w:rPr>
              <w:t>в мес.</w:t>
            </w:r>
          </w:p>
        </w:tc>
        <w:tc>
          <w:tcPr>
            <w:tcW w:w="1405" w:type="dxa"/>
            <w:tcBorders>
              <w:top w:val="single" w:sz="4" w:space="0" w:color="auto"/>
              <w:left w:val="single" w:sz="4" w:space="0" w:color="auto"/>
              <w:bottom w:val="single" w:sz="4" w:space="0" w:color="auto"/>
              <w:right w:val="single" w:sz="4" w:space="0" w:color="auto"/>
            </w:tcBorders>
            <w:vAlign w:val="center"/>
            <w:hideMark/>
          </w:tcPr>
          <w:p w14:paraId="31E3F891" w14:textId="77777777" w:rsidR="008974D3" w:rsidRDefault="008974D3" w:rsidP="0085434B">
            <w:pPr>
              <w:ind w:left="-108" w:right="-163"/>
              <w:jc w:val="center"/>
              <w:rPr>
                <w:color w:val="000000"/>
                <w:sz w:val="22"/>
                <w:szCs w:val="22"/>
              </w:rPr>
            </w:pPr>
            <w:r>
              <w:rPr>
                <w:color w:val="000000"/>
                <w:sz w:val="22"/>
                <w:szCs w:val="22"/>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C3AEFE" w14:textId="77777777" w:rsidR="008974D3" w:rsidRDefault="008974D3" w:rsidP="0085434B">
            <w:pPr>
              <w:ind w:left="-108" w:right="-163"/>
              <w:jc w:val="center"/>
              <w:rPr>
                <w:color w:val="000000"/>
                <w:sz w:val="22"/>
                <w:szCs w:val="22"/>
              </w:rPr>
            </w:pPr>
            <w:r>
              <w:rPr>
                <w:color w:val="000000"/>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B1CF15C" w14:textId="77777777" w:rsidR="008974D3" w:rsidRDefault="008974D3" w:rsidP="0085434B">
            <w:pPr>
              <w:ind w:left="-108" w:right="-163"/>
              <w:jc w:val="center"/>
              <w:rPr>
                <w:color w:val="000000"/>
                <w:sz w:val="22"/>
                <w:szCs w:val="22"/>
              </w:rPr>
            </w:pPr>
            <w:r>
              <w:rPr>
                <w:color w:val="000000"/>
                <w:sz w:val="22"/>
                <w:szCs w:val="22"/>
              </w:rPr>
              <w:t>x</w:t>
            </w:r>
          </w:p>
        </w:tc>
        <w:tc>
          <w:tcPr>
            <w:tcW w:w="782" w:type="dxa"/>
            <w:gridSpan w:val="2"/>
            <w:tcBorders>
              <w:top w:val="single" w:sz="4" w:space="0" w:color="auto"/>
              <w:left w:val="single" w:sz="4" w:space="0" w:color="auto"/>
              <w:bottom w:val="single" w:sz="4" w:space="0" w:color="auto"/>
              <w:right w:val="single" w:sz="4" w:space="0" w:color="auto"/>
            </w:tcBorders>
            <w:vAlign w:val="center"/>
            <w:hideMark/>
          </w:tcPr>
          <w:p w14:paraId="40641AE8"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2"/>
            <w:tcBorders>
              <w:top w:val="single" w:sz="4" w:space="0" w:color="auto"/>
              <w:left w:val="single" w:sz="4" w:space="0" w:color="auto"/>
              <w:bottom w:val="single" w:sz="4" w:space="0" w:color="auto"/>
              <w:right w:val="single" w:sz="4" w:space="0" w:color="auto"/>
            </w:tcBorders>
            <w:vAlign w:val="center"/>
            <w:hideMark/>
          </w:tcPr>
          <w:p w14:paraId="5B6910DE"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68B905A3" w14:textId="77777777" w:rsidR="008974D3" w:rsidRDefault="008974D3" w:rsidP="0085434B">
            <w:pPr>
              <w:ind w:left="-108" w:right="-163"/>
              <w:jc w:val="center"/>
              <w:rPr>
                <w:color w:val="000000"/>
                <w:sz w:val="22"/>
                <w:szCs w:val="22"/>
              </w:rPr>
            </w:pPr>
            <w:r>
              <w:rPr>
                <w:color w:val="000000"/>
                <w:sz w:val="22"/>
                <w:szCs w:val="22"/>
                <w:lang w:val="en-US"/>
              </w:rPr>
              <w:t>x</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1D1A3B1F"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59194CD1" w14:textId="77777777" w:rsidTr="0085434B">
        <w:trPr>
          <w:trHeight w:val="300"/>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443F5AB2" w14:textId="77777777" w:rsidR="008974D3" w:rsidRDefault="008974D3" w:rsidP="0085434B">
            <w:pPr>
              <w:rPr>
                <w:color w:val="000000"/>
                <w:sz w:val="22"/>
                <w:szCs w:val="22"/>
              </w:rPr>
            </w:pPr>
          </w:p>
        </w:tc>
        <w:tc>
          <w:tcPr>
            <w:tcW w:w="9061" w:type="dxa"/>
            <w:gridSpan w:val="14"/>
            <w:tcBorders>
              <w:top w:val="single" w:sz="4" w:space="0" w:color="auto"/>
              <w:left w:val="single" w:sz="4" w:space="0" w:color="auto"/>
              <w:bottom w:val="single" w:sz="4" w:space="0" w:color="auto"/>
              <w:right w:val="single" w:sz="4" w:space="0" w:color="auto"/>
            </w:tcBorders>
            <w:vAlign w:val="center"/>
            <w:hideMark/>
          </w:tcPr>
          <w:p w14:paraId="4D8742C5" w14:textId="77777777" w:rsidR="008974D3" w:rsidRDefault="008974D3" w:rsidP="0085434B">
            <w:pPr>
              <w:ind w:left="-108" w:right="-86"/>
              <w:jc w:val="center"/>
              <w:rPr>
                <w:color w:val="000000"/>
                <w:sz w:val="22"/>
                <w:szCs w:val="22"/>
              </w:rPr>
            </w:pPr>
            <w:r>
              <w:rPr>
                <w:color w:val="000000"/>
                <w:sz w:val="22"/>
                <w:szCs w:val="22"/>
              </w:rPr>
              <w:t>Население (тарифы указываются с учетом НДС) *</w:t>
            </w:r>
          </w:p>
        </w:tc>
      </w:tr>
      <w:tr w:rsidR="008974D3" w14:paraId="2BF44576" w14:textId="77777777" w:rsidTr="0085434B">
        <w:trPr>
          <w:gridAfter w:val="1"/>
          <w:wAfter w:w="10" w:type="dxa"/>
          <w:trHeight w:val="300"/>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3AA4D22E" w14:textId="77777777" w:rsidR="008974D3" w:rsidRDefault="008974D3" w:rsidP="0085434B">
            <w:pPr>
              <w:rPr>
                <w:color w:val="000000"/>
                <w:sz w:val="22"/>
                <w:szCs w:val="22"/>
              </w:rPr>
            </w:pPr>
          </w:p>
        </w:tc>
        <w:tc>
          <w:tcPr>
            <w:tcW w:w="177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02009E6" w14:textId="77777777" w:rsidR="008974D3" w:rsidRDefault="008974D3" w:rsidP="0085434B">
            <w:pPr>
              <w:ind w:left="-108" w:right="-163"/>
              <w:jc w:val="center"/>
              <w:rPr>
                <w:color w:val="000000"/>
                <w:sz w:val="22"/>
                <w:szCs w:val="22"/>
              </w:rPr>
            </w:pPr>
            <w:r>
              <w:rPr>
                <w:color w:val="000000"/>
                <w:sz w:val="22"/>
                <w:szCs w:val="22"/>
              </w:rPr>
              <w:t>Одноставочный, руб./Гкал</w:t>
            </w:r>
          </w:p>
        </w:tc>
        <w:tc>
          <w:tcPr>
            <w:tcW w:w="1405" w:type="dxa"/>
            <w:tcBorders>
              <w:top w:val="single" w:sz="4" w:space="0" w:color="auto"/>
              <w:left w:val="single" w:sz="4" w:space="0" w:color="auto"/>
              <w:bottom w:val="single" w:sz="4" w:space="0" w:color="auto"/>
              <w:right w:val="single" w:sz="4" w:space="0" w:color="auto"/>
            </w:tcBorders>
            <w:vAlign w:val="center"/>
            <w:hideMark/>
          </w:tcPr>
          <w:p w14:paraId="48289891" w14:textId="77777777" w:rsidR="008974D3" w:rsidRDefault="008974D3" w:rsidP="0085434B">
            <w:pPr>
              <w:ind w:left="-108" w:right="-163"/>
              <w:jc w:val="center"/>
              <w:rPr>
                <w:color w:val="000000"/>
                <w:sz w:val="22"/>
                <w:szCs w:val="22"/>
              </w:rPr>
            </w:pPr>
            <w:r>
              <w:rPr>
                <w:color w:val="000000"/>
                <w:sz w:val="22"/>
                <w:szCs w:val="22"/>
              </w:rPr>
              <w:t>с 01.01.2019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71CE9D" w14:textId="77777777" w:rsidR="008974D3" w:rsidRDefault="008974D3" w:rsidP="0085434B">
            <w:pPr>
              <w:jc w:val="center"/>
              <w:rPr>
                <w:sz w:val="22"/>
              </w:rPr>
            </w:pPr>
            <w:r>
              <w:rPr>
                <w:color w:val="000000"/>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103202" w14:textId="77777777" w:rsidR="008974D3" w:rsidRDefault="008974D3" w:rsidP="0085434B">
            <w:pPr>
              <w:ind w:left="-108" w:right="-163"/>
              <w:jc w:val="center"/>
              <w:rPr>
                <w:color w:val="000000"/>
                <w:sz w:val="22"/>
                <w:szCs w:val="22"/>
              </w:rPr>
            </w:pPr>
            <w:r>
              <w:rPr>
                <w:color w:val="000000"/>
                <w:sz w:val="22"/>
                <w:szCs w:val="22"/>
                <w:lang w:val="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055B2975"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2"/>
            <w:tcBorders>
              <w:top w:val="single" w:sz="4" w:space="0" w:color="auto"/>
              <w:left w:val="single" w:sz="4" w:space="0" w:color="auto"/>
              <w:bottom w:val="single" w:sz="4" w:space="0" w:color="auto"/>
              <w:right w:val="single" w:sz="4" w:space="0" w:color="auto"/>
            </w:tcBorders>
            <w:vAlign w:val="center"/>
            <w:hideMark/>
          </w:tcPr>
          <w:p w14:paraId="15521FDC"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0A9CF0CD" w14:textId="77777777" w:rsidR="008974D3" w:rsidRDefault="008974D3" w:rsidP="0085434B">
            <w:pPr>
              <w:ind w:left="-108" w:right="-163"/>
              <w:jc w:val="center"/>
              <w:rPr>
                <w:color w:val="000000"/>
                <w:sz w:val="22"/>
                <w:szCs w:val="22"/>
              </w:rPr>
            </w:pPr>
            <w:r>
              <w:rPr>
                <w:color w:val="000000"/>
                <w:sz w:val="22"/>
                <w:szCs w:val="22"/>
                <w:lang w:val="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41CE8C97"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1A1A1B57" w14:textId="77777777" w:rsidTr="0085434B">
        <w:trPr>
          <w:gridAfter w:val="1"/>
          <w:wAfter w:w="10" w:type="dxa"/>
          <w:trHeight w:val="300"/>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55199A14" w14:textId="77777777" w:rsidR="008974D3" w:rsidRDefault="008974D3" w:rsidP="0085434B">
            <w:pPr>
              <w:rPr>
                <w:color w:val="000000"/>
                <w:sz w:val="22"/>
                <w:szCs w:val="22"/>
              </w:rPr>
            </w:pPr>
          </w:p>
        </w:tc>
        <w:tc>
          <w:tcPr>
            <w:tcW w:w="1770" w:type="dxa"/>
            <w:gridSpan w:val="2"/>
            <w:vMerge/>
            <w:tcBorders>
              <w:top w:val="single" w:sz="4" w:space="0" w:color="auto"/>
              <w:left w:val="single" w:sz="4" w:space="0" w:color="auto"/>
              <w:bottom w:val="single" w:sz="4" w:space="0" w:color="auto"/>
              <w:right w:val="single" w:sz="4" w:space="0" w:color="auto"/>
            </w:tcBorders>
            <w:vAlign w:val="center"/>
            <w:hideMark/>
          </w:tcPr>
          <w:p w14:paraId="5238E5C7" w14:textId="77777777" w:rsidR="008974D3" w:rsidRDefault="008974D3" w:rsidP="0085434B">
            <w:pPr>
              <w:rPr>
                <w:color w:val="000000"/>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6BD3EE70" w14:textId="77777777" w:rsidR="008974D3" w:rsidRDefault="008974D3" w:rsidP="0085434B">
            <w:pPr>
              <w:ind w:left="-108" w:right="-163"/>
              <w:jc w:val="center"/>
              <w:rPr>
                <w:color w:val="000000"/>
                <w:sz w:val="22"/>
                <w:szCs w:val="22"/>
              </w:rPr>
            </w:pPr>
            <w:r>
              <w:rPr>
                <w:color w:val="000000"/>
                <w:sz w:val="22"/>
                <w:szCs w:val="22"/>
              </w:rPr>
              <w:t>с 01.07.2019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6F3526" w14:textId="77777777" w:rsidR="008974D3" w:rsidRDefault="008974D3" w:rsidP="0085434B">
            <w:pPr>
              <w:jc w:val="center"/>
              <w:rPr>
                <w:sz w:val="22"/>
              </w:rPr>
            </w:pPr>
            <w:r>
              <w:rPr>
                <w:color w:val="000000"/>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156D364" w14:textId="77777777" w:rsidR="008974D3" w:rsidRDefault="008974D3" w:rsidP="0085434B">
            <w:pPr>
              <w:ind w:left="-108" w:right="-163"/>
              <w:jc w:val="center"/>
              <w:rPr>
                <w:color w:val="000000"/>
                <w:sz w:val="22"/>
                <w:szCs w:val="22"/>
              </w:rPr>
            </w:pPr>
            <w:r>
              <w:rPr>
                <w:color w:val="000000"/>
                <w:sz w:val="22"/>
                <w:szCs w:val="22"/>
                <w:lang w:val="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4AF85BF9"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2"/>
            <w:tcBorders>
              <w:top w:val="single" w:sz="4" w:space="0" w:color="auto"/>
              <w:left w:val="single" w:sz="4" w:space="0" w:color="auto"/>
              <w:bottom w:val="single" w:sz="4" w:space="0" w:color="auto"/>
              <w:right w:val="single" w:sz="4" w:space="0" w:color="auto"/>
            </w:tcBorders>
            <w:vAlign w:val="center"/>
            <w:hideMark/>
          </w:tcPr>
          <w:p w14:paraId="34ED4596"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0D935513" w14:textId="77777777" w:rsidR="008974D3" w:rsidRDefault="008974D3" w:rsidP="0085434B">
            <w:pPr>
              <w:ind w:left="-108" w:right="-163"/>
              <w:jc w:val="center"/>
              <w:rPr>
                <w:color w:val="000000"/>
                <w:sz w:val="22"/>
                <w:szCs w:val="22"/>
              </w:rPr>
            </w:pPr>
            <w:r>
              <w:rPr>
                <w:color w:val="000000"/>
                <w:sz w:val="22"/>
                <w:szCs w:val="22"/>
                <w:lang w:val="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68337B9D"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5F34F97F" w14:textId="77777777" w:rsidTr="0085434B">
        <w:trPr>
          <w:gridAfter w:val="1"/>
          <w:wAfter w:w="10" w:type="dxa"/>
          <w:trHeight w:val="300"/>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7697A242" w14:textId="77777777" w:rsidR="008974D3" w:rsidRDefault="008974D3" w:rsidP="0085434B">
            <w:pPr>
              <w:rPr>
                <w:color w:val="000000"/>
                <w:sz w:val="22"/>
                <w:szCs w:val="22"/>
              </w:rPr>
            </w:pPr>
          </w:p>
        </w:tc>
        <w:tc>
          <w:tcPr>
            <w:tcW w:w="1770" w:type="dxa"/>
            <w:gridSpan w:val="2"/>
            <w:vMerge/>
            <w:tcBorders>
              <w:top w:val="single" w:sz="4" w:space="0" w:color="auto"/>
              <w:left w:val="single" w:sz="4" w:space="0" w:color="auto"/>
              <w:bottom w:val="single" w:sz="4" w:space="0" w:color="auto"/>
              <w:right w:val="single" w:sz="4" w:space="0" w:color="auto"/>
            </w:tcBorders>
            <w:vAlign w:val="center"/>
            <w:hideMark/>
          </w:tcPr>
          <w:p w14:paraId="3238AD05" w14:textId="77777777" w:rsidR="008974D3" w:rsidRDefault="008974D3" w:rsidP="0085434B">
            <w:pPr>
              <w:rPr>
                <w:color w:val="000000"/>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43527A26" w14:textId="77777777" w:rsidR="008974D3" w:rsidRDefault="008974D3" w:rsidP="0085434B">
            <w:pPr>
              <w:ind w:left="-108" w:right="-163"/>
              <w:jc w:val="center"/>
              <w:rPr>
                <w:color w:val="000000"/>
                <w:sz w:val="22"/>
                <w:szCs w:val="22"/>
              </w:rPr>
            </w:pPr>
            <w:r>
              <w:rPr>
                <w:color w:val="000000"/>
                <w:sz w:val="22"/>
                <w:szCs w:val="22"/>
              </w:rPr>
              <w:t>с 01.01.2020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24DBC5" w14:textId="77777777" w:rsidR="008974D3" w:rsidRDefault="008974D3" w:rsidP="0085434B">
            <w:pPr>
              <w:jc w:val="center"/>
              <w:rPr>
                <w:sz w:val="22"/>
              </w:rPr>
            </w:pPr>
            <w:r>
              <w:rPr>
                <w:color w:val="000000"/>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70FF7D8" w14:textId="77777777" w:rsidR="008974D3" w:rsidRDefault="008974D3" w:rsidP="0085434B">
            <w:pPr>
              <w:ind w:left="-108" w:right="-163"/>
              <w:jc w:val="center"/>
              <w:rPr>
                <w:color w:val="000000"/>
                <w:sz w:val="22"/>
                <w:szCs w:val="22"/>
              </w:rPr>
            </w:pPr>
            <w:r>
              <w:rPr>
                <w:color w:val="000000"/>
                <w:sz w:val="22"/>
                <w:szCs w:val="22"/>
                <w:lang w:val="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3AA40D29"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2"/>
            <w:tcBorders>
              <w:top w:val="single" w:sz="4" w:space="0" w:color="auto"/>
              <w:left w:val="single" w:sz="4" w:space="0" w:color="auto"/>
              <w:bottom w:val="single" w:sz="4" w:space="0" w:color="auto"/>
              <w:right w:val="single" w:sz="4" w:space="0" w:color="auto"/>
            </w:tcBorders>
            <w:vAlign w:val="center"/>
            <w:hideMark/>
          </w:tcPr>
          <w:p w14:paraId="4299A2C1"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1B059D2F" w14:textId="77777777" w:rsidR="008974D3" w:rsidRDefault="008974D3" w:rsidP="0085434B">
            <w:pPr>
              <w:ind w:left="-108" w:right="-163"/>
              <w:jc w:val="center"/>
              <w:rPr>
                <w:color w:val="000000"/>
                <w:sz w:val="22"/>
                <w:szCs w:val="22"/>
              </w:rPr>
            </w:pPr>
            <w:r>
              <w:rPr>
                <w:color w:val="000000"/>
                <w:sz w:val="22"/>
                <w:szCs w:val="22"/>
                <w:lang w:val="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416BCA19"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394D9AF4" w14:textId="77777777" w:rsidTr="0085434B">
        <w:trPr>
          <w:gridAfter w:val="1"/>
          <w:wAfter w:w="10" w:type="dxa"/>
          <w:trHeight w:val="300"/>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0E5463DE" w14:textId="77777777" w:rsidR="008974D3" w:rsidRDefault="008974D3" w:rsidP="0085434B">
            <w:pPr>
              <w:rPr>
                <w:color w:val="000000"/>
                <w:sz w:val="22"/>
                <w:szCs w:val="22"/>
              </w:rPr>
            </w:pPr>
          </w:p>
        </w:tc>
        <w:tc>
          <w:tcPr>
            <w:tcW w:w="1770" w:type="dxa"/>
            <w:gridSpan w:val="2"/>
            <w:vMerge/>
            <w:tcBorders>
              <w:top w:val="single" w:sz="4" w:space="0" w:color="auto"/>
              <w:left w:val="single" w:sz="4" w:space="0" w:color="auto"/>
              <w:bottom w:val="single" w:sz="4" w:space="0" w:color="auto"/>
              <w:right w:val="single" w:sz="4" w:space="0" w:color="auto"/>
            </w:tcBorders>
            <w:vAlign w:val="center"/>
            <w:hideMark/>
          </w:tcPr>
          <w:p w14:paraId="5687F03F" w14:textId="77777777" w:rsidR="008974D3" w:rsidRDefault="008974D3" w:rsidP="0085434B">
            <w:pPr>
              <w:rPr>
                <w:color w:val="000000"/>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38188E5C" w14:textId="77777777" w:rsidR="008974D3" w:rsidRDefault="008974D3" w:rsidP="0085434B">
            <w:pPr>
              <w:ind w:left="-108" w:right="-163"/>
              <w:jc w:val="center"/>
              <w:rPr>
                <w:color w:val="000000"/>
                <w:sz w:val="22"/>
                <w:szCs w:val="22"/>
              </w:rPr>
            </w:pPr>
            <w:r>
              <w:rPr>
                <w:color w:val="000000"/>
                <w:sz w:val="22"/>
                <w:szCs w:val="22"/>
              </w:rPr>
              <w:t>с 01.07.2020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1A215C" w14:textId="77777777" w:rsidR="008974D3" w:rsidRDefault="008974D3" w:rsidP="0085434B">
            <w:pPr>
              <w:jc w:val="center"/>
              <w:rPr>
                <w:sz w:val="22"/>
              </w:rPr>
            </w:pPr>
            <w:r>
              <w:rPr>
                <w:color w:val="000000"/>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027E9A45" w14:textId="77777777" w:rsidR="008974D3" w:rsidRDefault="008974D3" w:rsidP="0085434B">
            <w:pPr>
              <w:ind w:left="-108" w:right="-163"/>
              <w:jc w:val="center"/>
              <w:rPr>
                <w:color w:val="000000"/>
                <w:sz w:val="22"/>
                <w:szCs w:val="22"/>
              </w:rPr>
            </w:pPr>
            <w:r>
              <w:rPr>
                <w:color w:val="000000"/>
                <w:sz w:val="22"/>
                <w:szCs w:val="22"/>
                <w:lang w:val="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4DF1065B"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2"/>
            <w:tcBorders>
              <w:top w:val="single" w:sz="4" w:space="0" w:color="auto"/>
              <w:left w:val="single" w:sz="4" w:space="0" w:color="auto"/>
              <w:bottom w:val="single" w:sz="4" w:space="0" w:color="auto"/>
              <w:right w:val="single" w:sz="4" w:space="0" w:color="auto"/>
            </w:tcBorders>
            <w:vAlign w:val="center"/>
            <w:hideMark/>
          </w:tcPr>
          <w:p w14:paraId="328DC13B"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033ABBB2" w14:textId="77777777" w:rsidR="008974D3" w:rsidRDefault="008974D3" w:rsidP="0085434B">
            <w:pPr>
              <w:ind w:left="-108" w:right="-163"/>
              <w:jc w:val="center"/>
              <w:rPr>
                <w:color w:val="000000"/>
                <w:sz w:val="22"/>
                <w:szCs w:val="22"/>
              </w:rPr>
            </w:pPr>
            <w:r>
              <w:rPr>
                <w:color w:val="000000"/>
                <w:sz w:val="22"/>
                <w:szCs w:val="22"/>
                <w:lang w:val="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7F3F452C"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3D1302D5" w14:textId="77777777" w:rsidTr="0085434B">
        <w:trPr>
          <w:gridAfter w:val="1"/>
          <w:wAfter w:w="10" w:type="dxa"/>
          <w:trHeight w:val="300"/>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713E57AE" w14:textId="77777777" w:rsidR="008974D3" w:rsidRDefault="008974D3" w:rsidP="0085434B">
            <w:pPr>
              <w:rPr>
                <w:color w:val="000000"/>
                <w:sz w:val="22"/>
                <w:szCs w:val="22"/>
              </w:rPr>
            </w:pPr>
          </w:p>
        </w:tc>
        <w:tc>
          <w:tcPr>
            <w:tcW w:w="1770" w:type="dxa"/>
            <w:gridSpan w:val="2"/>
            <w:vMerge/>
            <w:tcBorders>
              <w:top w:val="single" w:sz="4" w:space="0" w:color="auto"/>
              <w:left w:val="single" w:sz="4" w:space="0" w:color="auto"/>
              <w:bottom w:val="single" w:sz="4" w:space="0" w:color="auto"/>
              <w:right w:val="single" w:sz="4" w:space="0" w:color="auto"/>
            </w:tcBorders>
            <w:vAlign w:val="center"/>
            <w:hideMark/>
          </w:tcPr>
          <w:p w14:paraId="7FB6B4A1" w14:textId="77777777" w:rsidR="008974D3" w:rsidRDefault="008974D3" w:rsidP="0085434B">
            <w:pPr>
              <w:rPr>
                <w:color w:val="000000"/>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1F3C7F99" w14:textId="77777777" w:rsidR="008974D3" w:rsidRDefault="008974D3" w:rsidP="0085434B">
            <w:pPr>
              <w:ind w:left="-108" w:right="-163"/>
              <w:jc w:val="center"/>
              <w:rPr>
                <w:color w:val="000000"/>
                <w:sz w:val="22"/>
                <w:szCs w:val="22"/>
              </w:rPr>
            </w:pPr>
            <w:r>
              <w:rPr>
                <w:color w:val="000000"/>
                <w:sz w:val="22"/>
                <w:szCs w:val="22"/>
              </w:rPr>
              <w:t>с 01.01.2021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F7D4D7" w14:textId="77777777" w:rsidR="008974D3" w:rsidRDefault="008974D3" w:rsidP="0085434B">
            <w:pPr>
              <w:jc w:val="center"/>
              <w:rPr>
                <w:sz w:val="22"/>
              </w:rPr>
            </w:pPr>
            <w:r>
              <w:rPr>
                <w:color w:val="000000"/>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34AD2827" w14:textId="77777777" w:rsidR="008974D3" w:rsidRDefault="008974D3" w:rsidP="0085434B">
            <w:pPr>
              <w:ind w:left="-108" w:right="-163"/>
              <w:jc w:val="center"/>
              <w:rPr>
                <w:color w:val="000000"/>
                <w:sz w:val="22"/>
                <w:szCs w:val="22"/>
              </w:rPr>
            </w:pPr>
            <w:r>
              <w:rPr>
                <w:color w:val="000000"/>
                <w:sz w:val="22"/>
                <w:szCs w:val="22"/>
                <w:lang w:val="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71EA374F"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2"/>
            <w:tcBorders>
              <w:top w:val="single" w:sz="4" w:space="0" w:color="auto"/>
              <w:left w:val="single" w:sz="4" w:space="0" w:color="auto"/>
              <w:bottom w:val="single" w:sz="4" w:space="0" w:color="auto"/>
              <w:right w:val="single" w:sz="4" w:space="0" w:color="auto"/>
            </w:tcBorders>
            <w:vAlign w:val="center"/>
            <w:hideMark/>
          </w:tcPr>
          <w:p w14:paraId="4158B50E"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0326AE89" w14:textId="77777777" w:rsidR="008974D3" w:rsidRDefault="008974D3" w:rsidP="0085434B">
            <w:pPr>
              <w:ind w:left="-108" w:right="-163"/>
              <w:jc w:val="center"/>
              <w:rPr>
                <w:color w:val="000000"/>
                <w:sz w:val="22"/>
                <w:szCs w:val="22"/>
              </w:rPr>
            </w:pPr>
            <w:r>
              <w:rPr>
                <w:color w:val="000000"/>
                <w:sz w:val="22"/>
                <w:szCs w:val="22"/>
                <w:lang w:val="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7E026614"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08979023" w14:textId="77777777" w:rsidTr="0085434B">
        <w:trPr>
          <w:gridAfter w:val="1"/>
          <w:wAfter w:w="10" w:type="dxa"/>
          <w:trHeight w:val="300"/>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1D606FA3" w14:textId="77777777" w:rsidR="008974D3" w:rsidRDefault="008974D3" w:rsidP="0085434B">
            <w:pPr>
              <w:rPr>
                <w:color w:val="000000"/>
                <w:sz w:val="22"/>
                <w:szCs w:val="22"/>
              </w:rPr>
            </w:pPr>
          </w:p>
        </w:tc>
        <w:tc>
          <w:tcPr>
            <w:tcW w:w="1770" w:type="dxa"/>
            <w:gridSpan w:val="2"/>
            <w:vMerge/>
            <w:tcBorders>
              <w:top w:val="single" w:sz="4" w:space="0" w:color="auto"/>
              <w:left w:val="single" w:sz="4" w:space="0" w:color="auto"/>
              <w:bottom w:val="single" w:sz="4" w:space="0" w:color="auto"/>
              <w:right w:val="single" w:sz="4" w:space="0" w:color="auto"/>
            </w:tcBorders>
            <w:vAlign w:val="center"/>
            <w:hideMark/>
          </w:tcPr>
          <w:p w14:paraId="17A773EB" w14:textId="77777777" w:rsidR="008974D3" w:rsidRDefault="008974D3" w:rsidP="0085434B">
            <w:pPr>
              <w:rPr>
                <w:color w:val="000000"/>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0E16BE97" w14:textId="77777777" w:rsidR="008974D3" w:rsidRDefault="008974D3" w:rsidP="0085434B">
            <w:pPr>
              <w:ind w:left="-108" w:right="-163"/>
              <w:jc w:val="center"/>
              <w:rPr>
                <w:color w:val="000000"/>
                <w:sz w:val="22"/>
                <w:szCs w:val="22"/>
              </w:rPr>
            </w:pPr>
            <w:r>
              <w:rPr>
                <w:color w:val="000000"/>
                <w:sz w:val="22"/>
                <w:szCs w:val="22"/>
              </w:rPr>
              <w:t>с 01.07.2021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9A4D85" w14:textId="77777777" w:rsidR="008974D3" w:rsidRDefault="008974D3" w:rsidP="0085434B">
            <w:pPr>
              <w:jc w:val="center"/>
              <w:rPr>
                <w:sz w:val="22"/>
              </w:rPr>
            </w:pPr>
            <w:r>
              <w:rPr>
                <w:color w:val="000000"/>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F9CB6AA" w14:textId="77777777" w:rsidR="008974D3" w:rsidRDefault="008974D3" w:rsidP="0085434B">
            <w:pPr>
              <w:ind w:left="-108" w:right="-163"/>
              <w:jc w:val="center"/>
              <w:rPr>
                <w:color w:val="000000"/>
                <w:sz w:val="22"/>
                <w:szCs w:val="22"/>
              </w:rPr>
            </w:pPr>
            <w:r>
              <w:rPr>
                <w:color w:val="000000"/>
                <w:sz w:val="22"/>
                <w:szCs w:val="22"/>
                <w:lang w:val="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4A187F4F"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2"/>
            <w:tcBorders>
              <w:top w:val="single" w:sz="4" w:space="0" w:color="auto"/>
              <w:left w:val="single" w:sz="4" w:space="0" w:color="auto"/>
              <w:bottom w:val="single" w:sz="4" w:space="0" w:color="auto"/>
              <w:right w:val="single" w:sz="4" w:space="0" w:color="auto"/>
            </w:tcBorders>
            <w:vAlign w:val="center"/>
            <w:hideMark/>
          </w:tcPr>
          <w:p w14:paraId="28D8D497"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216064FF" w14:textId="77777777" w:rsidR="008974D3" w:rsidRDefault="008974D3" w:rsidP="0085434B">
            <w:pPr>
              <w:ind w:left="-108" w:right="-163"/>
              <w:jc w:val="center"/>
              <w:rPr>
                <w:color w:val="000000"/>
                <w:sz w:val="22"/>
                <w:szCs w:val="22"/>
              </w:rPr>
            </w:pPr>
            <w:r>
              <w:rPr>
                <w:color w:val="000000"/>
                <w:sz w:val="22"/>
                <w:szCs w:val="22"/>
                <w:lang w:val="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0A0F50B3"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67047109" w14:textId="77777777" w:rsidTr="0085434B">
        <w:trPr>
          <w:gridAfter w:val="1"/>
          <w:wAfter w:w="10" w:type="dxa"/>
          <w:trHeight w:val="300"/>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39814F87" w14:textId="77777777" w:rsidR="008974D3" w:rsidRDefault="008974D3" w:rsidP="0085434B">
            <w:pPr>
              <w:rPr>
                <w:color w:val="000000"/>
                <w:sz w:val="22"/>
                <w:szCs w:val="22"/>
              </w:rPr>
            </w:pPr>
          </w:p>
        </w:tc>
        <w:tc>
          <w:tcPr>
            <w:tcW w:w="1770" w:type="dxa"/>
            <w:gridSpan w:val="2"/>
            <w:vMerge/>
            <w:tcBorders>
              <w:top w:val="single" w:sz="4" w:space="0" w:color="auto"/>
              <w:left w:val="single" w:sz="4" w:space="0" w:color="auto"/>
              <w:bottom w:val="single" w:sz="4" w:space="0" w:color="auto"/>
              <w:right w:val="single" w:sz="4" w:space="0" w:color="auto"/>
            </w:tcBorders>
            <w:vAlign w:val="center"/>
            <w:hideMark/>
          </w:tcPr>
          <w:p w14:paraId="30D4CC74" w14:textId="77777777" w:rsidR="008974D3" w:rsidRDefault="008974D3" w:rsidP="0085434B">
            <w:pPr>
              <w:rPr>
                <w:color w:val="000000"/>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6EB452E2" w14:textId="77777777" w:rsidR="008974D3" w:rsidRDefault="008974D3" w:rsidP="0085434B">
            <w:pPr>
              <w:ind w:left="-108" w:right="-163"/>
              <w:jc w:val="center"/>
              <w:rPr>
                <w:color w:val="000000"/>
                <w:sz w:val="22"/>
                <w:szCs w:val="22"/>
              </w:rPr>
            </w:pPr>
            <w:r>
              <w:rPr>
                <w:color w:val="000000"/>
                <w:sz w:val="22"/>
                <w:szCs w:val="22"/>
              </w:rPr>
              <w:t>с 01.01.2022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DC92A7" w14:textId="77777777" w:rsidR="008974D3" w:rsidRDefault="008974D3" w:rsidP="0085434B">
            <w:pPr>
              <w:jc w:val="center"/>
              <w:rPr>
                <w:sz w:val="22"/>
              </w:rPr>
            </w:pPr>
            <w:r>
              <w:rPr>
                <w:color w:val="000000"/>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6F2CF89" w14:textId="77777777" w:rsidR="008974D3" w:rsidRDefault="008974D3" w:rsidP="0085434B">
            <w:pPr>
              <w:ind w:left="-108" w:right="-163"/>
              <w:jc w:val="center"/>
              <w:rPr>
                <w:color w:val="000000"/>
                <w:sz w:val="22"/>
                <w:szCs w:val="22"/>
              </w:rPr>
            </w:pPr>
            <w:r>
              <w:rPr>
                <w:color w:val="000000"/>
                <w:sz w:val="22"/>
                <w:szCs w:val="22"/>
                <w:lang w:val="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4C107D75"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2"/>
            <w:tcBorders>
              <w:top w:val="single" w:sz="4" w:space="0" w:color="auto"/>
              <w:left w:val="single" w:sz="4" w:space="0" w:color="auto"/>
              <w:bottom w:val="single" w:sz="4" w:space="0" w:color="auto"/>
              <w:right w:val="single" w:sz="4" w:space="0" w:color="auto"/>
            </w:tcBorders>
            <w:vAlign w:val="center"/>
            <w:hideMark/>
          </w:tcPr>
          <w:p w14:paraId="2FA9BE4F"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1DF69725" w14:textId="77777777" w:rsidR="008974D3" w:rsidRDefault="008974D3" w:rsidP="0085434B">
            <w:pPr>
              <w:ind w:left="-108" w:right="-163"/>
              <w:jc w:val="center"/>
              <w:rPr>
                <w:color w:val="000000"/>
                <w:sz w:val="22"/>
                <w:szCs w:val="22"/>
              </w:rPr>
            </w:pPr>
            <w:r>
              <w:rPr>
                <w:color w:val="000000"/>
                <w:sz w:val="22"/>
                <w:szCs w:val="22"/>
                <w:lang w:val="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181133FF"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11D8DDBA" w14:textId="77777777" w:rsidTr="0085434B">
        <w:trPr>
          <w:gridAfter w:val="1"/>
          <w:wAfter w:w="10" w:type="dxa"/>
          <w:trHeight w:val="300"/>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30715756" w14:textId="77777777" w:rsidR="008974D3" w:rsidRDefault="008974D3" w:rsidP="0085434B">
            <w:pPr>
              <w:rPr>
                <w:color w:val="000000"/>
                <w:sz w:val="22"/>
                <w:szCs w:val="22"/>
              </w:rPr>
            </w:pPr>
          </w:p>
        </w:tc>
        <w:tc>
          <w:tcPr>
            <w:tcW w:w="1770" w:type="dxa"/>
            <w:gridSpan w:val="2"/>
            <w:vMerge/>
            <w:tcBorders>
              <w:top w:val="single" w:sz="4" w:space="0" w:color="auto"/>
              <w:left w:val="single" w:sz="4" w:space="0" w:color="auto"/>
              <w:bottom w:val="single" w:sz="4" w:space="0" w:color="auto"/>
              <w:right w:val="single" w:sz="4" w:space="0" w:color="auto"/>
            </w:tcBorders>
            <w:vAlign w:val="center"/>
            <w:hideMark/>
          </w:tcPr>
          <w:p w14:paraId="07305BC2" w14:textId="77777777" w:rsidR="008974D3" w:rsidRDefault="008974D3" w:rsidP="0085434B">
            <w:pPr>
              <w:rPr>
                <w:color w:val="000000"/>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653CC8F6" w14:textId="77777777" w:rsidR="008974D3" w:rsidRDefault="008974D3" w:rsidP="0085434B">
            <w:pPr>
              <w:ind w:left="-108" w:right="-163"/>
              <w:jc w:val="center"/>
              <w:rPr>
                <w:color w:val="000000"/>
                <w:sz w:val="22"/>
                <w:szCs w:val="22"/>
              </w:rPr>
            </w:pPr>
            <w:r>
              <w:rPr>
                <w:color w:val="000000"/>
                <w:sz w:val="22"/>
                <w:szCs w:val="22"/>
              </w:rPr>
              <w:t>с 01.07.2022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F67B01" w14:textId="77777777" w:rsidR="008974D3" w:rsidRDefault="008974D3" w:rsidP="0085434B">
            <w:pPr>
              <w:jc w:val="center"/>
              <w:rPr>
                <w:sz w:val="22"/>
              </w:rPr>
            </w:pPr>
            <w:r>
              <w:rPr>
                <w:color w:val="000000"/>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5D9B5F1" w14:textId="77777777" w:rsidR="008974D3" w:rsidRDefault="008974D3" w:rsidP="0085434B">
            <w:pPr>
              <w:ind w:left="-108" w:right="-163"/>
              <w:jc w:val="center"/>
              <w:rPr>
                <w:color w:val="000000"/>
                <w:sz w:val="22"/>
                <w:szCs w:val="22"/>
              </w:rPr>
            </w:pPr>
            <w:r>
              <w:rPr>
                <w:color w:val="000000"/>
                <w:sz w:val="22"/>
                <w:szCs w:val="22"/>
                <w:lang w:val="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3C25E3EC"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2"/>
            <w:tcBorders>
              <w:top w:val="single" w:sz="4" w:space="0" w:color="auto"/>
              <w:left w:val="single" w:sz="4" w:space="0" w:color="auto"/>
              <w:bottom w:val="single" w:sz="4" w:space="0" w:color="auto"/>
              <w:right w:val="single" w:sz="4" w:space="0" w:color="auto"/>
            </w:tcBorders>
            <w:vAlign w:val="center"/>
            <w:hideMark/>
          </w:tcPr>
          <w:p w14:paraId="14A5BADD"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34FE79DE" w14:textId="77777777" w:rsidR="008974D3" w:rsidRDefault="008974D3" w:rsidP="0085434B">
            <w:pPr>
              <w:ind w:left="-108" w:right="-163"/>
              <w:jc w:val="center"/>
              <w:rPr>
                <w:color w:val="000000"/>
                <w:sz w:val="22"/>
                <w:szCs w:val="22"/>
              </w:rPr>
            </w:pPr>
            <w:r>
              <w:rPr>
                <w:color w:val="000000"/>
                <w:sz w:val="22"/>
                <w:szCs w:val="22"/>
                <w:lang w:val="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2195FB5D"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289F5342" w14:textId="77777777" w:rsidTr="0085434B">
        <w:trPr>
          <w:gridAfter w:val="1"/>
          <w:wAfter w:w="10" w:type="dxa"/>
          <w:trHeight w:val="300"/>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47BEF23A" w14:textId="77777777" w:rsidR="008974D3" w:rsidRDefault="008974D3" w:rsidP="0085434B">
            <w:pPr>
              <w:rPr>
                <w:color w:val="000000"/>
                <w:sz w:val="22"/>
                <w:szCs w:val="22"/>
              </w:rPr>
            </w:pPr>
          </w:p>
        </w:tc>
        <w:tc>
          <w:tcPr>
            <w:tcW w:w="1770" w:type="dxa"/>
            <w:gridSpan w:val="2"/>
            <w:vMerge/>
            <w:tcBorders>
              <w:top w:val="single" w:sz="4" w:space="0" w:color="auto"/>
              <w:left w:val="single" w:sz="4" w:space="0" w:color="auto"/>
              <w:bottom w:val="single" w:sz="4" w:space="0" w:color="auto"/>
              <w:right w:val="single" w:sz="4" w:space="0" w:color="auto"/>
            </w:tcBorders>
            <w:vAlign w:val="center"/>
            <w:hideMark/>
          </w:tcPr>
          <w:p w14:paraId="035F63C1" w14:textId="77777777" w:rsidR="008974D3" w:rsidRDefault="008974D3" w:rsidP="0085434B">
            <w:pPr>
              <w:rPr>
                <w:color w:val="000000"/>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7D829DEE" w14:textId="77777777" w:rsidR="008974D3" w:rsidRDefault="008974D3" w:rsidP="0085434B">
            <w:pPr>
              <w:ind w:left="-108" w:right="-163"/>
              <w:jc w:val="center"/>
              <w:rPr>
                <w:color w:val="000000"/>
                <w:sz w:val="22"/>
                <w:szCs w:val="22"/>
              </w:rPr>
            </w:pPr>
            <w:r>
              <w:rPr>
                <w:color w:val="000000"/>
                <w:sz w:val="22"/>
                <w:szCs w:val="22"/>
              </w:rPr>
              <w:t>с 01.01.2023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F1A3DB" w14:textId="77777777" w:rsidR="008974D3" w:rsidRDefault="008974D3" w:rsidP="0085434B">
            <w:pPr>
              <w:jc w:val="center"/>
              <w:rPr>
                <w:sz w:val="22"/>
              </w:rPr>
            </w:pPr>
            <w:r>
              <w:rPr>
                <w:color w:val="000000"/>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F27CDB8" w14:textId="77777777" w:rsidR="008974D3" w:rsidRDefault="008974D3" w:rsidP="0085434B">
            <w:pPr>
              <w:ind w:left="-108" w:right="-163"/>
              <w:jc w:val="center"/>
              <w:rPr>
                <w:color w:val="000000"/>
                <w:sz w:val="22"/>
                <w:szCs w:val="22"/>
              </w:rPr>
            </w:pPr>
            <w:r>
              <w:rPr>
                <w:color w:val="000000"/>
                <w:sz w:val="22"/>
                <w:szCs w:val="22"/>
                <w:lang w:val="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450BD86C"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2"/>
            <w:tcBorders>
              <w:top w:val="single" w:sz="4" w:space="0" w:color="auto"/>
              <w:left w:val="single" w:sz="4" w:space="0" w:color="auto"/>
              <w:bottom w:val="single" w:sz="4" w:space="0" w:color="auto"/>
              <w:right w:val="single" w:sz="4" w:space="0" w:color="auto"/>
            </w:tcBorders>
            <w:vAlign w:val="center"/>
            <w:hideMark/>
          </w:tcPr>
          <w:p w14:paraId="727A7322"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5E9FDFA1" w14:textId="77777777" w:rsidR="008974D3" w:rsidRDefault="008974D3" w:rsidP="0085434B">
            <w:pPr>
              <w:ind w:left="-108" w:right="-163"/>
              <w:jc w:val="center"/>
              <w:rPr>
                <w:color w:val="000000"/>
                <w:sz w:val="22"/>
                <w:szCs w:val="22"/>
              </w:rPr>
            </w:pPr>
            <w:r>
              <w:rPr>
                <w:color w:val="000000"/>
                <w:sz w:val="22"/>
                <w:szCs w:val="22"/>
                <w:lang w:val="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3652FC21"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3AE2C6D5" w14:textId="77777777" w:rsidTr="0085434B">
        <w:trPr>
          <w:gridAfter w:val="1"/>
          <w:wAfter w:w="10" w:type="dxa"/>
          <w:trHeight w:val="300"/>
        </w:trPr>
        <w:tc>
          <w:tcPr>
            <w:tcW w:w="1079" w:type="dxa"/>
            <w:vMerge/>
            <w:tcBorders>
              <w:top w:val="single" w:sz="4" w:space="0" w:color="auto"/>
              <w:left w:val="single" w:sz="4" w:space="0" w:color="auto"/>
              <w:bottom w:val="single" w:sz="4" w:space="0" w:color="auto"/>
              <w:right w:val="single" w:sz="4" w:space="0" w:color="auto"/>
            </w:tcBorders>
            <w:vAlign w:val="center"/>
            <w:hideMark/>
          </w:tcPr>
          <w:p w14:paraId="0349D995" w14:textId="77777777" w:rsidR="008974D3" w:rsidRDefault="008974D3" w:rsidP="0085434B">
            <w:pPr>
              <w:rPr>
                <w:color w:val="000000"/>
                <w:sz w:val="22"/>
                <w:szCs w:val="22"/>
              </w:rPr>
            </w:pPr>
          </w:p>
        </w:tc>
        <w:tc>
          <w:tcPr>
            <w:tcW w:w="1770" w:type="dxa"/>
            <w:gridSpan w:val="2"/>
            <w:vMerge/>
            <w:tcBorders>
              <w:top w:val="single" w:sz="4" w:space="0" w:color="auto"/>
              <w:left w:val="single" w:sz="4" w:space="0" w:color="auto"/>
              <w:bottom w:val="single" w:sz="4" w:space="0" w:color="auto"/>
              <w:right w:val="single" w:sz="4" w:space="0" w:color="auto"/>
            </w:tcBorders>
            <w:vAlign w:val="center"/>
            <w:hideMark/>
          </w:tcPr>
          <w:p w14:paraId="432CCAFF" w14:textId="77777777" w:rsidR="008974D3" w:rsidRDefault="008974D3" w:rsidP="0085434B">
            <w:pPr>
              <w:rPr>
                <w:color w:val="000000"/>
                <w:sz w:val="22"/>
                <w:szCs w:val="22"/>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28747660" w14:textId="77777777" w:rsidR="008974D3" w:rsidRDefault="008974D3" w:rsidP="0085434B">
            <w:pPr>
              <w:ind w:left="-108" w:right="-163"/>
              <w:jc w:val="center"/>
              <w:rPr>
                <w:color w:val="000000"/>
                <w:sz w:val="22"/>
                <w:szCs w:val="22"/>
              </w:rPr>
            </w:pPr>
            <w:r>
              <w:rPr>
                <w:color w:val="000000"/>
                <w:sz w:val="22"/>
                <w:szCs w:val="22"/>
              </w:rPr>
              <w:t>с 01.07.2023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EE1446" w14:textId="77777777" w:rsidR="008974D3" w:rsidRDefault="008974D3" w:rsidP="0085434B">
            <w:pPr>
              <w:jc w:val="center"/>
              <w:rPr>
                <w:sz w:val="22"/>
              </w:rPr>
            </w:pPr>
            <w:r>
              <w:rPr>
                <w:color w:val="000000"/>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68C7B46" w14:textId="77777777" w:rsidR="008974D3" w:rsidRDefault="008974D3" w:rsidP="0085434B">
            <w:pPr>
              <w:ind w:left="-108" w:right="-163"/>
              <w:jc w:val="center"/>
              <w:rPr>
                <w:color w:val="000000"/>
                <w:sz w:val="22"/>
                <w:szCs w:val="22"/>
              </w:rPr>
            </w:pPr>
            <w:r>
              <w:rPr>
                <w:color w:val="000000"/>
                <w:sz w:val="22"/>
                <w:szCs w:val="22"/>
                <w:lang w:val="en-US"/>
              </w:rPr>
              <w:t>x</w:t>
            </w:r>
          </w:p>
        </w:tc>
        <w:tc>
          <w:tcPr>
            <w:tcW w:w="773" w:type="dxa"/>
            <w:tcBorders>
              <w:top w:val="single" w:sz="4" w:space="0" w:color="auto"/>
              <w:left w:val="single" w:sz="4" w:space="0" w:color="auto"/>
              <w:bottom w:val="single" w:sz="4" w:space="0" w:color="auto"/>
              <w:right w:val="single" w:sz="4" w:space="0" w:color="auto"/>
            </w:tcBorders>
            <w:vAlign w:val="center"/>
            <w:hideMark/>
          </w:tcPr>
          <w:p w14:paraId="16620EF7"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2"/>
            <w:tcBorders>
              <w:top w:val="single" w:sz="4" w:space="0" w:color="auto"/>
              <w:left w:val="single" w:sz="4" w:space="0" w:color="auto"/>
              <w:bottom w:val="single" w:sz="4" w:space="0" w:color="auto"/>
              <w:right w:val="single" w:sz="4" w:space="0" w:color="auto"/>
            </w:tcBorders>
            <w:vAlign w:val="center"/>
            <w:hideMark/>
          </w:tcPr>
          <w:p w14:paraId="4AE4C7BC"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3"/>
            <w:tcBorders>
              <w:top w:val="single" w:sz="4" w:space="0" w:color="auto"/>
              <w:left w:val="single" w:sz="4" w:space="0" w:color="auto"/>
              <w:bottom w:val="single" w:sz="4" w:space="0" w:color="auto"/>
              <w:right w:val="single" w:sz="4" w:space="0" w:color="auto"/>
            </w:tcBorders>
            <w:vAlign w:val="center"/>
            <w:hideMark/>
          </w:tcPr>
          <w:p w14:paraId="45CF655E" w14:textId="77777777" w:rsidR="008974D3" w:rsidRDefault="008974D3" w:rsidP="0085434B">
            <w:pPr>
              <w:ind w:left="-108" w:right="-163"/>
              <w:jc w:val="center"/>
              <w:rPr>
                <w:color w:val="000000"/>
                <w:sz w:val="22"/>
                <w:szCs w:val="22"/>
              </w:rPr>
            </w:pPr>
            <w:r>
              <w:rPr>
                <w:color w:val="000000"/>
                <w:sz w:val="22"/>
                <w:szCs w:val="22"/>
                <w:lang w:val="en-US"/>
              </w:rPr>
              <w:t>x</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40709A78" w14:textId="77777777" w:rsidR="008974D3" w:rsidRDefault="008974D3" w:rsidP="0085434B">
            <w:pPr>
              <w:ind w:left="-108" w:right="-86"/>
              <w:jc w:val="center"/>
              <w:rPr>
                <w:color w:val="000000"/>
                <w:sz w:val="22"/>
                <w:szCs w:val="22"/>
              </w:rPr>
            </w:pPr>
            <w:r>
              <w:rPr>
                <w:color w:val="000000"/>
                <w:sz w:val="22"/>
                <w:szCs w:val="22"/>
                <w:lang w:val="en-US"/>
              </w:rPr>
              <w:t>x</w:t>
            </w:r>
          </w:p>
        </w:tc>
      </w:tr>
    </w:tbl>
    <w:p w14:paraId="28F2C008" w14:textId="4EF25FD3" w:rsidR="008974D3" w:rsidRDefault="008974D3" w:rsidP="008974D3"/>
    <w:tbl>
      <w:tblPr>
        <w:tblW w:w="10140" w:type="dxa"/>
        <w:tblInd w:w="-459" w:type="dxa"/>
        <w:tblLayout w:type="fixed"/>
        <w:tblLook w:val="04A0" w:firstRow="1" w:lastRow="0" w:firstColumn="1" w:lastColumn="0" w:noHBand="0" w:noVBand="1"/>
      </w:tblPr>
      <w:tblGrid>
        <w:gridCol w:w="1079"/>
        <w:gridCol w:w="1770"/>
        <w:gridCol w:w="1405"/>
        <w:gridCol w:w="1134"/>
        <w:gridCol w:w="851"/>
        <w:gridCol w:w="773"/>
        <w:gridCol w:w="9"/>
        <w:gridCol w:w="1091"/>
        <w:gridCol w:w="9"/>
        <w:gridCol w:w="1159"/>
        <w:gridCol w:w="9"/>
        <w:gridCol w:w="841"/>
        <w:gridCol w:w="10"/>
      </w:tblGrid>
      <w:tr w:rsidR="008974D3" w14:paraId="28D968DB" w14:textId="77777777" w:rsidTr="0085434B">
        <w:trPr>
          <w:gridAfter w:val="1"/>
          <w:wAfter w:w="10" w:type="dxa"/>
          <w:trHeight w:val="300"/>
        </w:trPr>
        <w:tc>
          <w:tcPr>
            <w:tcW w:w="1078" w:type="dxa"/>
            <w:tcBorders>
              <w:top w:val="single" w:sz="4" w:space="0" w:color="auto"/>
              <w:left w:val="single" w:sz="4" w:space="0" w:color="auto"/>
              <w:bottom w:val="single" w:sz="4" w:space="0" w:color="auto"/>
              <w:right w:val="single" w:sz="4" w:space="0" w:color="auto"/>
            </w:tcBorders>
            <w:vAlign w:val="center"/>
            <w:hideMark/>
          </w:tcPr>
          <w:p w14:paraId="03BDC6E8" w14:textId="77777777" w:rsidR="008974D3" w:rsidRDefault="008974D3" w:rsidP="0085434B">
            <w:pPr>
              <w:ind w:left="-108" w:right="-163"/>
              <w:jc w:val="center"/>
              <w:rPr>
                <w:color w:val="000000"/>
                <w:sz w:val="22"/>
                <w:szCs w:val="22"/>
              </w:rPr>
            </w:pPr>
            <w:r>
              <w:rPr>
                <w:color w:val="000000"/>
                <w:sz w:val="22"/>
                <w:szCs w:val="22"/>
              </w:rPr>
              <w:t>1</w:t>
            </w:r>
          </w:p>
        </w:tc>
        <w:tc>
          <w:tcPr>
            <w:tcW w:w="1769" w:type="dxa"/>
            <w:tcBorders>
              <w:top w:val="single" w:sz="4" w:space="0" w:color="auto"/>
              <w:left w:val="nil"/>
              <w:bottom w:val="single" w:sz="4" w:space="0" w:color="auto"/>
              <w:right w:val="single" w:sz="4" w:space="0" w:color="auto"/>
            </w:tcBorders>
            <w:vAlign w:val="center"/>
            <w:hideMark/>
          </w:tcPr>
          <w:p w14:paraId="22845726" w14:textId="77777777" w:rsidR="008974D3" w:rsidRDefault="008974D3" w:rsidP="0085434B">
            <w:pPr>
              <w:ind w:left="-108" w:right="-86"/>
              <w:jc w:val="center"/>
              <w:rPr>
                <w:color w:val="000000"/>
                <w:sz w:val="22"/>
                <w:szCs w:val="22"/>
              </w:rPr>
            </w:pPr>
            <w:r>
              <w:rPr>
                <w:color w:val="000000"/>
                <w:sz w:val="22"/>
                <w:szCs w:val="22"/>
              </w:rPr>
              <w:t>2</w:t>
            </w:r>
          </w:p>
        </w:tc>
        <w:tc>
          <w:tcPr>
            <w:tcW w:w="1405" w:type="dxa"/>
            <w:tcBorders>
              <w:top w:val="single" w:sz="4" w:space="0" w:color="auto"/>
              <w:left w:val="nil"/>
              <w:bottom w:val="single" w:sz="4" w:space="0" w:color="auto"/>
              <w:right w:val="single" w:sz="4" w:space="0" w:color="auto"/>
            </w:tcBorders>
            <w:vAlign w:val="center"/>
            <w:hideMark/>
          </w:tcPr>
          <w:p w14:paraId="4A100E5E" w14:textId="77777777" w:rsidR="008974D3" w:rsidRDefault="008974D3" w:rsidP="0085434B">
            <w:pPr>
              <w:ind w:left="-108" w:right="-86"/>
              <w:jc w:val="center"/>
              <w:rPr>
                <w:color w:val="000000"/>
                <w:sz w:val="22"/>
                <w:szCs w:val="22"/>
              </w:rPr>
            </w:pPr>
            <w:r>
              <w:rPr>
                <w:color w:val="000000"/>
                <w:sz w:val="22"/>
                <w:szCs w:val="22"/>
              </w:rPr>
              <w:t>3</w:t>
            </w:r>
          </w:p>
        </w:tc>
        <w:tc>
          <w:tcPr>
            <w:tcW w:w="1134" w:type="dxa"/>
            <w:tcBorders>
              <w:top w:val="single" w:sz="4" w:space="0" w:color="auto"/>
              <w:left w:val="nil"/>
              <w:bottom w:val="single" w:sz="4" w:space="0" w:color="auto"/>
              <w:right w:val="single" w:sz="4" w:space="0" w:color="auto"/>
            </w:tcBorders>
            <w:vAlign w:val="center"/>
            <w:hideMark/>
          </w:tcPr>
          <w:p w14:paraId="65040383" w14:textId="77777777" w:rsidR="008974D3" w:rsidRDefault="008974D3" w:rsidP="0085434B">
            <w:pPr>
              <w:ind w:left="-108" w:right="-86"/>
              <w:jc w:val="center"/>
              <w:rPr>
                <w:color w:val="000000"/>
                <w:sz w:val="22"/>
                <w:szCs w:val="22"/>
              </w:rPr>
            </w:pPr>
            <w:r>
              <w:rPr>
                <w:color w:val="000000"/>
                <w:sz w:val="22"/>
                <w:szCs w:val="22"/>
              </w:rPr>
              <w:t>4</w:t>
            </w:r>
          </w:p>
        </w:tc>
        <w:tc>
          <w:tcPr>
            <w:tcW w:w="851" w:type="dxa"/>
            <w:tcBorders>
              <w:top w:val="single" w:sz="4" w:space="0" w:color="auto"/>
              <w:left w:val="nil"/>
              <w:bottom w:val="single" w:sz="4" w:space="0" w:color="auto"/>
              <w:right w:val="single" w:sz="4" w:space="0" w:color="auto"/>
            </w:tcBorders>
            <w:vAlign w:val="center"/>
            <w:hideMark/>
          </w:tcPr>
          <w:p w14:paraId="6607B0D9" w14:textId="77777777" w:rsidR="008974D3" w:rsidRDefault="008974D3" w:rsidP="0085434B">
            <w:pPr>
              <w:ind w:left="-108" w:right="-86"/>
              <w:jc w:val="center"/>
              <w:rPr>
                <w:color w:val="000000"/>
                <w:sz w:val="22"/>
                <w:szCs w:val="22"/>
              </w:rPr>
            </w:pPr>
            <w:r>
              <w:rPr>
                <w:color w:val="000000"/>
                <w:sz w:val="22"/>
                <w:szCs w:val="22"/>
              </w:rPr>
              <w:t>5</w:t>
            </w:r>
          </w:p>
        </w:tc>
        <w:tc>
          <w:tcPr>
            <w:tcW w:w="773" w:type="dxa"/>
            <w:tcBorders>
              <w:top w:val="single" w:sz="4" w:space="0" w:color="auto"/>
              <w:left w:val="nil"/>
              <w:bottom w:val="single" w:sz="4" w:space="0" w:color="auto"/>
              <w:right w:val="single" w:sz="4" w:space="0" w:color="auto"/>
            </w:tcBorders>
            <w:vAlign w:val="center"/>
            <w:hideMark/>
          </w:tcPr>
          <w:p w14:paraId="50186320" w14:textId="77777777" w:rsidR="008974D3" w:rsidRDefault="008974D3" w:rsidP="0085434B">
            <w:pPr>
              <w:ind w:left="-108" w:right="-86"/>
              <w:jc w:val="center"/>
              <w:rPr>
                <w:color w:val="000000"/>
                <w:sz w:val="22"/>
                <w:szCs w:val="22"/>
              </w:rPr>
            </w:pPr>
            <w:r>
              <w:rPr>
                <w:color w:val="000000"/>
                <w:sz w:val="22"/>
                <w:szCs w:val="22"/>
              </w:rPr>
              <w:t>6</w:t>
            </w:r>
          </w:p>
        </w:tc>
        <w:tc>
          <w:tcPr>
            <w:tcW w:w="1100" w:type="dxa"/>
            <w:gridSpan w:val="2"/>
            <w:tcBorders>
              <w:top w:val="single" w:sz="4" w:space="0" w:color="auto"/>
              <w:left w:val="nil"/>
              <w:bottom w:val="single" w:sz="4" w:space="0" w:color="auto"/>
              <w:right w:val="single" w:sz="4" w:space="0" w:color="auto"/>
            </w:tcBorders>
            <w:vAlign w:val="center"/>
            <w:hideMark/>
          </w:tcPr>
          <w:p w14:paraId="529FAAD9" w14:textId="77777777" w:rsidR="008974D3" w:rsidRDefault="008974D3" w:rsidP="0085434B">
            <w:pPr>
              <w:ind w:left="-108" w:right="-86"/>
              <w:jc w:val="center"/>
              <w:rPr>
                <w:color w:val="000000"/>
                <w:sz w:val="22"/>
                <w:szCs w:val="22"/>
              </w:rPr>
            </w:pPr>
            <w:r>
              <w:rPr>
                <w:color w:val="000000"/>
                <w:sz w:val="22"/>
                <w:szCs w:val="22"/>
              </w:rPr>
              <w:t>7</w:t>
            </w:r>
          </w:p>
        </w:tc>
        <w:tc>
          <w:tcPr>
            <w:tcW w:w="1168" w:type="dxa"/>
            <w:gridSpan w:val="2"/>
            <w:tcBorders>
              <w:top w:val="single" w:sz="4" w:space="0" w:color="auto"/>
              <w:left w:val="nil"/>
              <w:bottom w:val="single" w:sz="4" w:space="0" w:color="auto"/>
              <w:right w:val="single" w:sz="4" w:space="0" w:color="auto"/>
            </w:tcBorders>
            <w:vAlign w:val="center"/>
            <w:hideMark/>
          </w:tcPr>
          <w:p w14:paraId="526A3A12" w14:textId="77777777" w:rsidR="008974D3" w:rsidRDefault="008974D3" w:rsidP="0085434B">
            <w:pPr>
              <w:ind w:left="-108" w:right="-86"/>
              <w:jc w:val="center"/>
              <w:rPr>
                <w:color w:val="000000"/>
                <w:sz w:val="22"/>
                <w:szCs w:val="22"/>
              </w:rPr>
            </w:pPr>
            <w:r>
              <w:rPr>
                <w:color w:val="000000"/>
                <w:sz w:val="22"/>
                <w:szCs w:val="22"/>
              </w:rPr>
              <w:t>8</w:t>
            </w:r>
          </w:p>
        </w:tc>
        <w:tc>
          <w:tcPr>
            <w:tcW w:w="850" w:type="dxa"/>
            <w:gridSpan w:val="2"/>
            <w:tcBorders>
              <w:top w:val="single" w:sz="4" w:space="0" w:color="auto"/>
              <w:left w:val="nil"/>
              <w:bottom w:val="single" w:sz="4" w:space="0" w:color="auto"/>
              <w:right w:val="single" w:sz="4" w:space="0" w:color="auto"/>
            </w:tcBorders>
            <w:vAlign w:val="center"/>
            <w:hideMark/>
          </w:tcPr>
          <w:p w14:paraId="5042AC50" w14:textId="77777777" w:rsidR="008974D3" w:rsidRDefault="008974D3" w:rsidP="0085434B">
            <w:pPr>
              <w:ind w:left="-108" w:right="-86"/>
              <w:jc w:val="center"/>
              <w:rPr>
                <w:color w:val="000000"/>
                <w:sz w:val="22"/>
                <w:szCs w:val="22"/>
              </w:rPr>
            </w:pPr>
            <w:r>
              <w:rPr>
                <w:color w:val="000000"/>
                <w:sz w:val="22"/>
                <w:szCs w:val="22"/>
              </w:rPr>
              <w:t>9</w:t>
            </w:r>
          </w:p>
        </w:tc>
      </w:tr>
      <w:tr w:rsidR="008974D3" w14:paraId="1A792F8A" w14:textId="77777777" w:rsidTr="0085434B">
        <w:trPr>
          <w:gridAfter w:val="1"/>
          <w:wAfter w:w="10" w:type="dxa"/>
          <w:trHeight w:val="300"/>
        </w:trPr>
        <w:tc>
          <w:tcPr>
            <w:tcW w:w="1078" w:type="dxa"/>
            <w:vMerge w:val="restart"/>
            <w:tcBorders>
              <w:top w:val="single" w:sz="4" w:space="0" w:color="auto"/>
              <w:left w:val="single" w:sz="4" w:space="0" w:color="auto"/>
              <w:bottom w:val="single" w:sz="4" w:space="0" w:color="auto"/>
              <w:right w:val="single" w:sz="4" w:space="0" w:color="auto"/>
            </w:tcBorders>
            <w:vAlign w:val="center"/>
            <w:hideMark/>
          </w:tcPr>
          <w:p w14:paraId="379873B3" w14:textId="77777777" w:rsidR="008974D3" w:rsidRDefault="008974D3" w:rsidP="0085434B">
            <w:pPr>
              <w:ind w:left="-108" w:right="-163"/>
              <w:jc w:val="center"/>
              <w:rPr>
                <w:color w:val="000000"/>
                <w:sz w:val="22"/>
                <w:szCs w:val="22"/>
              </w:rPr>
            </w:pPr>
            <w:r>
              <w:rPr>
                <w:bCs/>
                <w:color w:val="000000"/>
                <w:kern w:val="32"/>
                <w:sz w:val="22"/>
                <w:szCs w:val="22"/>
              </w:rPr>
              <w:br/>
            </w:r>
          </w:p>
        </w:tc>
        <w:tc>
          <w:tcPr>
            <w:tcW w:w="1769" w:type="dxa"/>
            <w:tcBorders>
              <w:top w:val="nil"/>
              <w:left w:val="nil"/>
              <w:bottom w:val="single" w:sz="4" w:space="0" w:color="auto"/>
              <w:right w:val="single" w:sz="4" w:space="0" w:color="auto"/>
            </w:tcBorders>
            <w:vAlign w:val="center"/>
            <w:hideMark/>
          </w:tcPr>
          <w:p w14:paraId="6E9B6135" w14:textId="77777777" w:rsidR="008974D3" w:rsidRDefault="008974D3" w:rsidP="0085434B">
            <w:pPr>
              <w:ind w:left="-108" w:right="-163"/>
              <w:jc w:val="center"/>
              <w:rPr>
                <w:color w:val="000000"/>
                <w:sz w:val="22"/>
                <w:szCs w:val="22"/>
              </w:rPr>
            </w:pPr>
            <w:r>
              <w:rPr>
                <w:color w:val="000000"/>
                <w:sz w:val="22"/>
                <w:szCs w:val="22"/>
              </w:rPr>
              <w:t>Двухставочный</w:t>
            </w:r>
          </w:p>
        </w:tc>
        <w:tc>
          <w:tcPr>
            <w:tcW w:w="1405" w:type="dxa"/>
            <w:tcBorders>
              <w:top w:val="nil"/>
              <w:left w:val="nil"/>
              <w:bottom w:val="single" w:sz="4" w:space="0" w:color="auto"/>
              <w:right w:val="single" w:sz="4" w:space="0" w:color="auto"/>
            </w:tcBorders>
            <w:vAlign w:val="center"/>
            <w:hideMark/>
          </w:tcPr>
          <w:p w14:paraId="59ED1D85" w14:textId="77777777" w:rsidR="008974D3" w:rsidRDefault="008974D3" w:rsidP="0085434B">
            <w:pPr>
              <w:ind w:left="-108" w:right="-163"/>
              <w:jc w:val="center"/>
              <w:rPr>
                <w:color w:val="000000"/>
                <w:sz w:val="22"/>
                <w:szCs w:val="22"/>
              </w:rPr>
            </w:pPr>
            <w:r>
              <w:rPr>
                <w:color w:val="000000"/>
                <w:sz w:val="22"/>
                <w:szCs w:val="22"/>
              </w:rPr>
              <w:t>x</w:t>
            </w:r>
          </w:p>
        </w:tc>
        <w:tc>
          <w:tcPr>
            <w:tcW w:w="1134" w:type="dxa"/>
            <w:tcBorders>
              <w:top w:val="nil"/>
              <w:left w:val="nil"/>
              <w:bottom w:val="single" w:sz="4" w:space="0" w:color="auto"/>
              <w:right w:val="single" w:sz="4" w:space="0" w:color="auto"/>
            </w:tcBorders>
            <w:vAlign w:val="center"/>
            <w:hideMark/>
          </w:tcPr>
          <w:p w14:paraId="78926D7A" w14:textId="77777777" w:rsidR="008974D3" w:rsidRDefault="008974D3" w:rsidP="0085434B">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vAlign w:val="center"/>
            <w:hideMark/>
          </w:tcPr>
          <w:p w14:paraId="247ECC52" w14:textId="77777777" w:rsidR="008974D3" w:rsidRDefault="008974D3" w:rsidP="0085434B">
            <w:pPr>
              <w:ind w:left="-108" w:right="-163"/>
              <w:jc w:val="center"/>
              <w:rPr>
                <w:color w:val="000000"/>
                <w:sz w:val="22"/>
                <w:szCs w:val="22"/>
              </w:rPr>
            </w:pPr>
            <w:r>
              <w:rPr>
                <w:color w:val="000000"/>
                <w:sz w:val="22"/>
                <w:szCs w:val="22"/>
              </w:rPr>
              <w:t>x</w:t>
            </w:r>
          </w:p>
        </w:tc>
        <w:tc>
          <w:tcPr>
            <w:tcW w:w="773" w:type="dxa"/>
            <w:tcBorders>
              <w:top w:val="nil"/>
              <w:left w:val="nil"/>
              <w:bottom w:val="single" w:sz="4" w:space="0" w:color="auto"/>
              <w:right w:val="single" w:sz="4" w:space="0" w:color="auto"/>
            </w:tcBorders>
            <w:vAlign w:val="center"/>
            <w:hideMark/>
          </w:tcPr>
          <w:p w14:paraId="2F7127F4"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vAlign w:val="center"/>
            <w:hideMark/>
          </w:tcPr>
          <w:p w14:paraId="23167E07"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2"/>
            <w:tcBorders>
              <w:top w:val="nil"/>
              <w:left w:val="nil"/>
              <w:bottom w:val="single" w:sz="4" w:space="0" w:color="auto"/>
              <w:right w:val="single" w:sz="4" w:space="0" w:color="auto"/>
            </w:tcBorders>
            <w:vAlign w:val="center"/>
            <w:hideMark/>
          </w:tcPr>
          <w:p w14:paraId="30EDA9D6" w14:textId="77777777" w:rsidR="008974D3" w:rsidRDefault="008974D3" w:rsidP="0085434B">
            <w:pPr>
              <w:ind w:left="-108" w:right="-163"/>
              <w:jc w:val="center"/>
              <w:rPr>
                <w:color w:val="000000"/>
                <w:sz w:val="22"/>
                <w:szCs w:val="22"/>
              </w:rPr>
            </w:pPr>
            <w:r>
              <w:rPr>
                <w:color w:val="000000"/>
                <w:sz w:val="22"/>
                <w:szCs w:val="22"/>
                <w:lang w:val="en-US"/>
              </w:rPr>
              <w:t>x</w:t>
            </w:r>
          </w:p>
        </w:tc>
        <w:tc>
          <w:tcPr>
            <w:tcW w:w="850" w:type="dxa"/>
            <w:gridSpan w:val="2"/>
            <w:tcBorders>
              <w:top w:val="nil"/>
              <w:left w:val="nil"/>
              <w:bottom w:val="single" w:sz="4" w:space="0" w:color="auto"/>
              <w:right w:val="single" w:sz="4" w:space="0" w:color="auto"/>
            </w:tcBorders>
            <w:vAlign w:val="center"/>
            <w:hideMark/>
          </w:tcPr>
          <w:p w14:paraId="289941AC"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2374A103" w14:textId="77777777" w:rsidTr="0085434B">
        <w:trPr>
          <w:trHeight w:val="600"/>
        </w:trPr>
        <w:tc>
          <w:tcPr>
            <w:tcW w:w="1078" w:type="dxa"/>
            <w:vMerge/>
            <w:tcBorders>
              <w:top w:val="single" w:sz="4" w:space="0" w:color="auto"/>
              <w:left w:val="single" w:sz="4" w:space="0" w:color="auto"/>
              <w:bottom w:val="single" w:sz="4" w:space="0" w:color="auto"/>
              <w:right w:val="single" w:sz="4" w:space="0" w:color="auto"/>
            </w:tcBorders>
            <w:vAlign w:val="center"/>
            <w:hideMark/>
          </w:tcPr>
          <w:p w14:paraId="3621829F" w14:textId="77777777" w:rsidR="008974D3" w:rsidRDefault="008974D3" w:rsidP="0085434B">
            <w:pPr>
              <w:rPr>
                <w:color w:val="000000"/>
                <w:sz w:val="22"/>
                <w:szCs w:val="22"/>
              </w:rPr>
            </w:pPr>
          </w:p>
        </w:tc>
        <w:tc>
          <w:tcPr>
            <w:tcW w:w="1769" w:type="dxa"/>
            <w:tcBorders>
              <w:top w:val="single" w:sz="4" w:space="0" w:color="auto"/>
              <w:left w:val="nil"/>
              <w:bottom w:val="single" w:sz="4" w:space="0" w:color="auto"/>
              <w:right w:val="single" w:sz="4" w:space="0" w:color="auto"/>
            </w:tcBorders>
            <w:vAlign w:val="center"/>
            <w:hideMark/>
          </w:tcPr>
          <w:p w14:paraId="3E9CDE29" w14:textId="77777777" w:rsidR="008974D3" w:rsidRDefault="008974D3" w:rsidP="0085434B">
            <w:pPr>
              <w:ind w:left="-108" w:right="-163"/>
              <w:jc w:val="center"/>
              <w:rPr>
                <w:color w:val="000000"/>
                <w:sz w:val="22"/>
                <w:szCs w:val="22"/>
              </w:rPr>
            </w:pPr>
            <w:r>
              <w:rPr>
                <w:color w:val="000000"/>
                <w:sz w:val="22"/>
                <w:szCs w:val="22"/>
              </w:rPr>
              <w:t>Ставка за тепловую</w:t>
            </w:r>
          </w:p>
          <w:p w14:paraId="2303A0EA" w14:textId="77777777" w:rsidR="008974D3" w:rsidRDefault="008974D3" w:rsidP="0085434B">
            <w:pPr>
              <w:ind w:left="-108" w:right="-163"/>
              <w:jc w:val="center"/>
              <w:rPr>
                <w:color w:val="000000"/>
                <w:sz w:val="22"/>
                <w:szCs w:val="22"/>
              </w:rPr>
            </w:pPr>
            <w:r>
              <w:rPr>
                <w:color w:val="000000"/>
                <w:sz w:val="22"/>
                <w:szCs w:val="22"/>
              </w:rPr>
              <w:t xml:space="preserve"> энергию, руб./Гкал</w:t>
            </w:r>
          </w:p>
        </w:tc>
        <w:tc>
          <w:tcPr>
            <w:tcW w:w="1405" w:type="dxa"/>
            <w:tcBorders>
              <w:top w:val="single" w:sz="4" w:space="0" w:color="auto"/>
              <w:left w:val="nil"/>
              <w:bottom w:val="single" w:sz="4" w:space="0" w:color="auto"/>
              <w:right w:val="single" w:sz="4" w:space="0" w:color="auto"/>
            </w:tcBorders>
            <w:vAlign w:val="center"/>
            <w:hideMark/>
          </w:tcPr>
          <w:p w14:paraId="5D40F890" w14:textId="77777777" w:rsidR="008974D3" w:rsidRDefault="008974D3" w:rsidP="0085434B">
            <w:pPr>
              <w:ind w:left="-108" w:right="-163"/>
              <w:jc w:val="center"/>
              <w:rPr>
                <w:color w:val="000000"/>
                <w:sz w:val="22"/>
                <w:szCs w:val="22"/>
              </w:rPr>
            </w:pPr>
            <w:r>
              <w:rPr>
                <w:color w:val="000000"/>
                <w:sz w:val="22"/>
                <w:szCs w:val="22"/>
              </w:rPr>
              <w:t>x</w:t>
            </w:r>
          </w:p>
        </w:tc>
        <w:tc>
          <w:tcPr>
            <w:tcW w:w="1134" w:type="dxa"/>
            <w:tcBorders>
              <w:top w:val="single" w:sz="4" w:space="0" w:color="auto"/>
              <w:left w:val="nil"/>
              <w:bottom w:val="single" w:sz="4" w:space="0" w:color="auto"/>
              <w:right w:val="single" w:sz="4" w:space="0" w:color="auto"/>
            </w:tcBorders>
            <w:vAlign w:val="center"/>
            <w:hideMark/>
          </w:tcPr>
          <w:p w14:paraId="208C9810" w14:textId="77777777" w:rsidR="008974D3" w:rsidRDefault="008974D3" w:rsidP="0085434B">
            <w:pPr>
              <w:ind w:left="-108" w:right="-163"/>
              <w:jc w:val="center"/>
              <w:rPr>
                <w:color w:val="000000"/>
                <w:sz w:val="22"/>
                <w:szCs w:val="22"/>
              </w:rPr>
            </w:pPr>
            <w:r>
              <w:rPr>
                <w:color w:val="000000"/>
                <w:sz w:val="22"/>
                <w:szCs w:val="22"/>
              </w:rPr>
              <w:t>x</w:t>
            </w:r>
          </w:p>
        </w:tc>
        <w:tc>
          <w:tcPr>
            <w:tcW w:w="851" w:type="dxa"/>
            <w:tcBorders>
              <w:top w:val="single" w:sz="4" w:space="0" w:color="auto"/>
              <w:left w:val="nil"/>
              <w:bottom w:val="single" w:sz="4" w:space="0" w:color="auto"/>
              <w:right w:val="single" w:sz="4" w:space="0" w:color="auto"/>
            </w:tcBorders>
            <w:vAlign w:val="center"/>
            <w:hideMark/>
          </w:tcPr>
          <w:p w14:paraId="4CB258EE" w14:textId="77777777" w:rsidR="008974D3" w:rsidRDefault="008974D3" w:rsidP="0085434B">
            <w:pPr>
              <w:ind w:left="-108" w:right="-163"/>
              <w:jc w:val="center"/>
              <w:rPr>
                <w:color w:val="000000"/>
                <w:sz w:val="22"/>
                <w:szCs w:val="22"/>
              </w:rPr>
            </w:pPr>
            <w:r>
              <w:rPr>
                <w:color w:val="000000"/>
                <w:sz w:val="22"/>
                <w:szCs w:val="22"/>
              </w:rPr>
              <w:t>x</w:t>
            </w:r>
          </w:p>
        </w:tc>
        <w:tc>
          <w:tcPr>
            <w:tcW w:w="782" w:type="dxa"/>
            <w:gridSpan w:val="2"/>
            <w:tcBorders>
              <w:top w:val="single" w:sz="4" w:space="0" w:color="auto"/>
              <w:left w:val="nil"/>
              <w:bottom w:val="single" w:sz="4" w:space="0" w:color="auto"/>
              <w:right w:val="single" w:sz="4" w:space="0" w:color="auto"/>
            </w:tcBorders>
            <w:vAlign w:val="center"/>
            <w:hideMark/>
          </w:tcPr>
          <w:p w14:paraId="710A885C"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2"/>
            <w:tcBorders>
              <w:top w:val="single" w:sz="4" w:space="0" w:color="auto"/>
              <w:left w:val="nil"/>
              <w:bottom w:val="single" w:sz="4" w:space="0" w:color="auto"/>
              <w:right w:val="single" w:sz="4" w:space="0" w:color="auto"/>
            </w:tcBorders>
            <w:vAlign w:val="center"/>
            <w:hideMark/>
          </w:tcPr>
          <w:p w14:paraId="3C1E32D3"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2"/>
            <w:tcBorders>
              <w:top w:val="single" w:sz="4" w:space="0" w:color="auto"/>
              <w:left w:val="nil"/>
              <w:bottom w:val="single" w:sz="4" w:space="0" w:color="auto"/>
              <w:right w:val="single" w:sz="4" w:space="0" w:color="auto"/>
            </w:tcBorders>
            <w:vAlign w:val="center"/>
            <w:hideMark/>
          </w:tcPr>
          <w:p w14:paraId="6D9096CD" w14:textId="77777777" w:rsidR="008974D3" w:rsidRDefault="008974D3" w:rsidP="0085434B">
            <w:pPr>
              <w:ind w:left="-108" w:right="-163"/>
              <w:jc w:val="center"/>
              <w:rPr>
                <w:color w:val="000000"/>
                <w:sz w:val="22"/>
                <w:szCs w:val="22"/>
              </w:rPr>
            </w:pPr>
            <w:r>
              <w:rPr>
                <w:color w:val="000000"/>
                <w:sz w:val="22"/>
                <w:szCs w:val="22"/>
                <w:lang w:val="en-US"/>
              </w:rPr>
              <w:t>x</w:t>
            </w:r>
          </w:p>
        </w:tc>
        <w:tc>
          <w:tcPr>
            <w:tcW w:w="851" w:type="dxa"/>
            <w:gridSpan w:val="2"/>
            <w:tcBorders>
              <w:top w:val="single" w:sz="4" w:space="0" w:color="auto"/>
              <w:left w:val="nil"/>
              <w:bottom w:val="single" w:sz="4" w:space="0" w:color="auto"/>
              <w:right w:val="single" w:sz="4" w:space="0" w:color="auto"/>
            </w:tcBorders>
            <w:vAlign w:val="center"/>
            <w:hideMark/>
          </w:tcPr>
          <w:p w14:paraId="5EF6219E" w14:textId="77777777" w:rsidR="008974D3" w:rsidRDefault="008974D3" w:rsidP="0085434B">
            <w:pPr>
              <w:ind w:left="-108" w:right="-86"/>
              <w:jc w:val="center"/>
              <w:rPr>
                <w:color w:val="000000"/>
                <w:sz w:val="22"/>
                <w:szCs w:val="22"/>
              </w:rPr>
            </w:pPr>
            <w:r>
              <w:rPr>
                <w:color w:val="000000"/>
                <w:sz w:val="22"/>
                <w:szCs w:val="22"/>
                <w:lang w:val="en-US"/>
              </w:rPr>
              <w:t>x</w:t>
            </w:r>
          </w:p>
        </w:tc>
      </w:tr>
      <w:tr w:rsidR="008974D3" w14:paraId="1B94187E" w14:textId="77777777" w:rsidTr="0085434B">
        <w:trPr>
          <w:trHeight w:val="1110"/>
        </w:trPr>
        <w:tc>
          <w:tcPr>
            <w:tcW w:w="1078" w:type="dxa"/>
            <w:vMerge/>
            <w:tcBorders>
              <w:top w:val="single" w:sz="4" w:space="0" w:color="auto"/>
              <w:left w:val="single" w:sz="4" w:space="0" w:color="auto"/>
              <w:bottom w:val="single" w:sz="4" w:space="0" w:color="auto"/>
              <w:right w:val="single" w:sz="4" w:space="0" w:color="auto"/>
            </w:tcBorders>
            <w:vAlign w:val="center"/>
            <w:hideMark/>
          </w:tcPr>
          <w:p w14:paraId="4C51B82C" w14:textId="77777777" w:rsidR="008974D3" w:rsidRDefault="008974D3" w:rsidP="0085434B">
            <w:pPr>
              <w:rPr>
                <w:color w:val="000000"/>
                <w:sz w:val="22"/>
                <w:szCs w:val="22"/>
              </w:rPr>
            </w:pPr>
          </w:p>
        </w:tc>
        <w:tc>
          <w:tcPr>
            <w:tcW w:w="1769" w:type="dxa"/>
            <w:tcBorders>
              <w:top w:val="nil"/>
              <w:left w:val="nil"/>
              <w:bottom w:val="single" w:sz="4" w:space="0" w:color="auto"/>
              <w:right w:val="single" w:sz="4" w:space="0" w:color="auto"/>
            </w:tcBorders>
            <w:vAlign w:val="center"/>
            <w:hideMark/>
          </w:tcPr>
          <w:p w14:paraId="76133FC8" w14:textId="77777777" w:rsidR="008974D3" w:rsidRDefault="008974D3" w:rsidP="0085434B">
            <w:pPr>
              <w:ind w:left="-108" w:right="-163"/>
              <w:jc w:val="center"/>
              <w:rPr>
                <w:color w:val="000000"/>
                <w:sz w:val="22"/>
                <w:szCs w:val="22"/>
              </w:rPr>
            </w:pPr>
            <w:r>
              <w:rPr>
                <w:color w:val="000000"/>
                <w:sz w:val="22"/>
                <w:szCs w:val="22"/>
              </w:rPr>
              <w:t>Ставка за содержание тепловой мощности,</w:t>
            </w:r>
          </w:p>
          <w:p w14:paraId="5B82C6A7" w14:textId="77777777" w:rsidR="008974D3" w:rsidRDefault="008974D3" w:rsidP="0085434B">
            <w:pPr>
              <w:ind w:left="-108" w:right="-163"/>
              <w:jc w:val="center"/>
              <w:rPr>
                <w:color w:val="000000"/>
                <w:sz w:val="22"/>
                <w:szCs w:val="22"/>
              </w:rPr>
            </w:pPr>
            <w:r>
              <w:rPr>
                <w:color w:val="000000"/>
                <w:sz w:val="22"/>
                <w:szCs w:val="22"/>
              </w:rPr>
              <w:t xml:space="preserve"> тыс. руб./Гкал/ч </w:t>
            </w:r>
          </w:p>
          <w:p w14:paraId="430BDD31" w14:textId="77777777" w:rsidR="008974D3" w:rsidRDefault="008974D3" w:rsidP="0085434B">
            <w:pPr>
              <w:ind w:left="-108" w:right="-163"/>
              <w:jc w:val="center"/>
              <w:rPr>
                <w:color w:val="000000"/>
                <w:sz w:val="22"/>
                <w:szCs w:val="22"/>
              </w:rPr>
            </w:pPr>
            <w:r>
              <w:rPr>
                <w:color w:val="000000"/>
                <w:sz w:val="22"/>
                <w:szCs w:val="22"/>
              </w:rPr>
              <w:t>в мес.</w:t>
            </w:r>
          </w:p>
        </w:tc>
        <w:tc>
          <w:tcPr>
            <w:tcW w:w="1405" w:type="dxa"/>
            <w:tcBorders>
              <w:top w:val="nil"/>
              <w:left w:val="nil"/>
              <w:bottom w:val="single" w:sz="4" w:space="0" w:color="auto"/>
              <w:right w:val="single" w:sz="4" w:space="0" w:color="auto"/>
            </w:tcBorders>
            <w:vAlign w:val="center"/>
            <w:hideMark/>
          </w:tcPr>
          <w:p w14:paraId="3931898D" w14:textId="77777777" w:rsidR="008974D3" w:rsidRDefault="008974D3" w:rsidP="0085434B">
            <w:pPr>
              <w:ind w:left="-108" w:right="-163"/>
              <w:jc w:val="center"/>
              <w:rPr>
                <w:color w:val="000000"/>
                <w:sz w:val="22"/>
                <w:szCs w:val="22"/>
              </w:rPr>
            </w:pPr>
            <w:r>
              <w:rPr>
                <w:color w:val="000000"/>
                <w:sz w:val="22"/>
                <w:szCs w:val="22"/>
              </w:rPr>
              <w:t>x</w:t>
            </w:r>
          </w:p>
        </w:tc>
        <w:tc>
          <w:tcPr>
            <w:tcW w:w="1134" w:type="dxa"/>
            <w:tcBorders>
              <w:top w:val="nil"/>
              <w:left w:val="nil"/>
              <w:bottom w:val="single" w:sz="4" w:space="0" w:color="auto"/>
              <w:right w:val="single" w:sz="4" w:space="0" w:color="auto"/>
            </w:tcBorders>
            <w:vAlign w:val="center"/>
            <w:hideMark/>
          </w:tcPr>
          <w:p w14:paraId="3C76BD84" w14:textId="77777777" w:rsidR="008974D3" w:rsidRDefault="008974D3" w:rsidP="0085434B">
            <w:pPr>
              <w:ind w:left="-108" w:right="-163"/>
              <w:jc w:val="center"/>
              <w:rPr>
                <w:color w:val="000000"/>
                <w:sz w:val="22"/>
                <w:szCs w:val="22"/>
              </w:rPr>
            </w:pPr>
            <w:r>
              <w:rPr>
                <w:color w:val="000000"/>
                <w:sz w:val="22"/>
                <w:szCs w:val="22"/>
              </w:rPr>
              <w:t>x</w:t>
            </w:r>
          </w:p>
        </w:tc>
        <w:tc>
          <w:tcPr>
            <w:tcW w:w="851" w:type="dxa"/>
            <w:tcBorders>
              <w:top w:val="nil"/>
              <w:left w:val="nil"/>
              <w:bottom w:val="single" w:sz="4" w:space="0" w:color="auto"/>
              <w:right w:val="single" w:sz="4" w:space="0" w:color="auto"/>
            </w:tcBorders>
            <w:vAlign w:val="center"/>
            <w:hideMark/>
          </w:tcPr>
          <w:p w14:paraId="32513BE2" w14:textId="77777777" w:rsidR="008974D3" w:rsidRDefault="008974D3" w:rsidP="0085434B">
            <w:pPr>
              <w:ind w:left="-108" w:right="-163"/>
              <w:jc w:val="center"/>
              <w:rPr>
                <w:color w:val="000000"/>
                <w:sz w:val="22"/>
                <w:szCs w:val="22"/>
              </w:rPr>
            </w:pPr>
            <w:r>
              <w:rPr>
                <w:color w:val="000000"/>
                <w:sz w:val="22"/>
                <w:szCs w:val="22"/>
              </w:rPr>
              <w:t>x</w:t>
            </w:r>
          </w:p>
        </w:tc>
        <w:tc>
          <w:tcPr>
            <w:tcW w:w="782" w:type="dxa"/>
            <w:gridSpan w:val="2"/>
            <w:tcBorders>
              <w:top w:val="nil"/>
              <w:left w:val="nil"/>
              <w:bottom w:val="single" w:sz="4" w:space="0" w:color="auto"/>
              <w:right w:val="single" w:sz="4" w:space="0" w:color="auto"/>
            </w:tcBorders>
            <w:vAlign w:val="center"/>
            <w:hideMark/>
          </w:tcPr>
          <w:p w14:paraId="71731927" w14:textId="77777777" w:rsidR="008974D3" w:rsidRDefault="008974D3" w:rsidP="0085434B">
            <w:pPr>
              <w:ind w:left="-108" w:right="-163"/>
              <w:jc w:val="center"/>
              <w:rPr>
                <w:color w:val="000000"/>
                <w:sz w:val="22"/>
                <w:szCs w:val="22"/>
              </w:rPr>
            </w:pPr>
            <w:r>
              <w:rPr>
                <w:color w:val="000000"/>
                <w:sz w:val="22"/>
                <w:szCs w:val="22"/>
                <w:lang w:val="en-US"/>
              </w:rPr>
              <w:t>x</w:t>
            </w:r>
          </w:p>
        </w:tc>
        <w:tc>
          <w:tcPr>
            <w:tcW w:w="1100" w:type="dxa"/>
            <w:gridSpan w:val="2"/>
            <w:tcBorders>
              <w:top w:val="nil"/>
              <w:left w:val="nil"/>
              <w:bottom w:val="single" w:sz="4" w:space="0" w:color="auto"/>
              <w:right w:val="single" w:sz="4" w:space="0" w:color="auto"/>
            </w:tcBorders>
            <w:vAlign w:val="center"/>
            <w:hideMark/>
          </w:tcPr>
          <w:p w14:paraId="6798D504" w14:textId="77777777" w:rsidR="008974D3" w:rsidRDefault="008974D3" w:rsidP="0085434B">
            <w:pPr>
              <w:ind w:left="-108" w:right="-163"/>
              <w:jc w:val="center"/>
              <w:rPr>
                <w:color w:val="000000"/>
                <w:sz w:val="22"/>
                <w:szCs w:val="22"/>
              </w:rPr>
            </w:pPr>
            <w:r>
              <w:rPr>
                <w:color w:val="000000"/>
                <w:sz w:val="22"/>
                <w:szCs w:val="22"/>
                <w:lang w:val="en-US"/>
              </w:rPr>
              <w:t>x</w:t>
            </w:r>
          </w:p>
        </w:tc>
        <w:tc>
          <w:tcPr>
            <w:tcW w:w="1168" w:type="dxa"/>
            <w:gridSpan w:val="2"/>
            <w:tcBorders>
              <w:top w:val="nil"/>
              <w:left w:val="nil"/>
              <w:bottom w:val="single" w:sz="4" w:space="0" w:color="auto"/>
              <w:right w:val="single" w:sz="4" w:space="0" w:color="auto"/>
            </w:tcBorders>
            <w:vAlign w:val="center"/>
            <w:hideMark/>
          </w:tcPr>
          <w:p w14:paraId="6D30F15D" w14:textId="77777777" w:rsidR="008974D3" w:rsidRDefault="008974D3" w:rsidP="0085434B">
            <w:pPr>
              <w:ind w:left="-108" w:right="-163"/>
              <w:jc w:val="center"/>
              <w:rPr>
                <w:color w:val="000000"/>
                <w:sz w:val="22"/>
                <w:szCs w:val="22"/>
              </w:rPr>
            </w:pPr>
            <w:r>
              <w:rPr>
                <w:color w:val="000000"/>
                <w:sz w:val="22"/>
                <w:szCs w:val="22"/>
                <w:lang w:val="en-US"/>
              </w:rPr>
              <w:t>x</w:t>
            </w:r>
          </w:p>
        </w:tc>
        <w:tc>
          <w:tcPr>
            <w:tcW w:w="851" w:type="dxa"/>
            <w:gridSpan w:val="2"/>
            <w:tcBorders>
              <w:top w:val="nil"/>
              <w:left w:val="nil"/>
              <w:bottom w:val="single" w:sz="4" w:space="0" w:color="auto"/>
              <w:right w:val="single" w:sz="4" w:space="0" w:color="auto"/>
            </w:tcBorders>
            <w:vAlign w:val="center"/>
            <w:hideMark/>
          </w:tcPr>
          <w:p w14:paraId="09A860BE" w14:textId="77777777" w:rsidR="008974D3" w:rsidRDefault="008974D3" w:rsidP="0085434B">
            <w:pPr>
              <w:ind w:left="-108" w:right="-86"/>
              <w:jc w:val="center"/>
              <w:rPr>
                <w:color w:val="000000"/>
                <w:sz w:val="22"/>
                <w:szCs w:val="22"/>
              </w:rPr>
            </w:pPr>
            <w:r>
              <w:rPr>
                <w:color w:val="000000"/>
                <w:sz w:val="22"/>
                <w:szCs w:val="22"/>
                <w:lang w:val="en-US"/>
              </w:rPr>
              <w:t>x</w:t>
            </w:r>
          </w:p>
        </w:tc>
      </w:tr>
    </w:tbl>
    <w:p w14:paraId="1B7C477B" w14:textId="77777777" w:rsidR="008974D3" w:rsidRDefault="008974D3" w:rsidP="008974D3">
      <w:pPr>
        <w:jc w:val="center"/>
        <w:rPr>
          <w:b/>
          <w:sz w:val="28"/>
          <w:szCs w:val="28"/>
        </w:rPr>
      </w:pPr>
    </w:p>
    <w:p w14:paraId="09CF0BE2" w14:textId="77777777" w:rsidR="008974D3" w:rsidRDefault="008974D3" w:rsidP="008974D3">
      <w:pPr>
        <w:ind w:left="-567" w:right="-286" w:firstLine="710"/>
        <w:jc w:val="both"/>
        <w:rPr>
          <w:sz w:val="28"/>
          <w:szCs w:val="28"/>
        </w:rPr>
      </w:pPr>
      <w:r>
        <w:rPr>
          <w:sz w:val="28"/>
          <w:szCs w:val="28"/>
        </w:rPr>
        <w:t>* Выделяется в целях реализации пункта 6 статьи 168 Налогового кодекса Российской Федерации (часть вторая).</w:t>
      </w:r>
    </w:p>
    <w:p w14:paraId="67079A8A" w14:textId="77777777" w:rsidR="008974D3" w:rsidRDefault="008974D3" w:rsidP="008974D3">
      <w:pPr>
        <w:tabs>
          <w:tab w:val="left" w:pos="9498"/>
        </w:tabs>
        <w:ind w:left="-961" w:right="-569" w:firstLine="5356"/>
      </w:pPr>
    </w:p>
    <w:p w14:paraId="29C09E3D" w14:textId="77777777" w:rsidR="008974D3" w:rsidRDefault="008974D3" w:rsidP="008974D3">
      <w:pPr>
        <w:tabs>
          <w:tab w:val="left" w:pos="9498"/>
        </w:tabs>
        <w:ind w:left="-961" w:right="-569" w:firstLine="5356"/>
      </w:pPr>
    </w:p>
    <w:p w14:paraId="5D835889" w14:textId="77777777" w:rsidR="008974D3" w:rsidRDefault="008974D3" w:rsidP="008974D3">
      <w:pPr>
        <w:tabs>
          <w:tab w:val="left" w:pos="9498"/>
        </w:tabs>
        <w:ind w:left="-961" w:right="-569" w:firstLine="5356"/>
      </w:pPr>
    </w:p>
    <w:p w14:paraId="12E85976" w14:textId="77777777" w:rsidR="008974D3" w:rsidRDefault="008974D3" w:rsidP="008974D3">
      <w:pPr>
        <w:ind w:right="993"/>
        <w:jc w:val="both"/>
        <w:rPr>
          <w:rFonts w:eastAsia="Calibri"/>
          <w:bCs/>
          <w:sz w:val="28"/>
          <w:szCs w:val="28"/>
          <w:lang w:eastAsia="en-US"/>
        </w:rPr>
      </w:pPr>
    </w:p>
    <w:p w14:paraId="76BCC799" w14:textId="77777777" w:rsidR="008974D3" w:rsidRDefault="008974D3" w:rsidP="008974D3">
      <w:pPr>
        <w:ind w:right="993"/>
        <w:jc w:val="both"/>
        <w:rPr>
          <w:rFonts w:eastAsia="Calibri"/>
          <w:bCs/>
          <w:sz w:val="28"/>
          <w:szCs w:val="28"/>
          <w:lang w:eastAsia="en-US"/>
        </w:rPr>
      </w:pPr>
    </w:p>
    <w:p w14:paraId="43424094" w14:textId="77777777" w:rsidR="008974D3" w:rsidRDefault="008974D3" w:rsidP="008974D3">
      <w:pPr>
        <w:ind w:right="993"/>
        <w:jc w:val="both"/>
        <w:rPr>
          <w:rFonts w:eastAsia="Calibri"/>
          <w:bCs/>
          <w:sz w:val="28"/>
          <w:szCs w:val="28"/>
          <w:lang w:eastAsia="en-US"/>
        </w:rPr>
      </w:pPr>
    </w:p>
    <w:p w14:paraId="5FB43B51" w14:textId="77777777" w:rsidR="008974D3" w:rsidRDefault="008974D3" w:rsidP="008974D3">
      <w:pPr>
        <w:ind w:right="993"/>
        <w:jc w:val="both"/>
        <w:rPr>
          <w:rFonts w:eastAsia="Calibri"/>
          <w:bCs/>
          <w:sz w:val="28"/>
          <w:szCs w:val="28"/>
          <w:lang w:eastAsia="en-US"/>
        </w:rPr>
      </w:pPr>
    </w:p>
    <w:p w14:paraId="20546C31" w14:textId="77777777" w:rsidR="008974D3" w:rsidRDefault="008974D3" w:rsidP="008974D3">
      <w:pPr>
        <w:ind w:right="993"/>
        <w:jc w:val="both"/>
        <w:rPr>
          <w:rFonts w:eastAsia="Calibri"/>
          <w:bCs/>
          <w:sz w:val="28"/>
          <w:szCs w:val="28"/>
          <w:lang w:eastAsia="en-US"/>
        </w:rPr>
      </w:pPr>
    </w:p>
    <w:p w14:paraId="61C75E81" w14:textId="77777777" w:rsidR="008974D3" w:rsidRDefault="008974D3" w:rsidP="008974D3">
      <w:pPr>
        <w:ind w:right="993"/>
        <w:jc w:val="both"/>
        <w:rPr>
          <w:rFonts w:eastAsia="Calibri"/>
          <w:bCs/>
          <w:sz w:val="28"/>
          <w:szCs w:val="28"/>
          <w:lang w:eastAsia="en-US"/>
        </w:rPr>
      </w:pPr>
    </w:p>
    <w:p w14:paraId="38815860" w14:textId="77777777" w:rsidR="008974D3" w:rsidRDefault="008974D3" w:rsidP="008974D3">
      <w:pPr>
        <w:ind w:right="993"/>
        <w:jc w:val="both"/>
        <w:rPr>
          <w:rFonts w:eastAsia="Calibri"/>
          <w:bCs/>
          <w:sz w:val="28"/>
          <w:szCs w:val="28"/>
          <w:lang w:eastAsia="en-US"/>
        </w:rPr>
      </w:pPr>
    </w:p>
    <w:p w14:paraId="552828B9" w14:textId="77777777" w:rsidR="008974D3" w:rsidRDefault="008974D3" w:rsidP="008974D3">
      <w:pPr>
        <w:ind w:right="993"/>
        <w:jc w:val="both"/>
        <w:rPr>
          <w:rFonts w:eastAsia="Calibri"/>
          <w:bCs/>
          <w:sz w:val="28"/>
          <w:szCs w:val="28"/>
          <w:lang w:eastAsia="en-US"/>
        </w:rPr>
      </w:pPr>
    </w:p>
    <w:p w14:paraId="00AF36D9" w14:textId="77777777" w:rsidR="008974D3" w:rsidRDefault="008974D3" w:rsidP="008974D3">
      <w:pPr>
        <w:ind w:right="993"/>
        <w:jc w:val="both"/>
        <w:rPr>
          <w:rFonts w:eastAsia="Calibri"/>
          <w:bCs/>
          <w:sz w:val="28"/>
          <w:szCs w:val="28"/>
          <w:lang w:eastAsia="en-US"/>
        </w:rPr>
      </w:pPr>
    </w:p>
    <w:p w14:paraId="5CD7DD0D" w14:textId="77777777" w:rsidR="008974D3" w:rsidRDefault="008974D3" w:rsidP="008974D3">
      <w:pPr>
        <w:ind w:right="993"/>
        <w:jc w:val="both"/>
        <w:rPr>
          <w:rFonts w:eastAsia="Calibri"/>
          <w:bCs/>
          <w:sz w:val="28"/>
          <w:szCs w:val="28"/>
          <w:lang w:eastAsia="en-US"/>
        </w:rPr>
      </w:pPr>
    </w:p>
    <w:p w14:paraId="60481ABB" w14:textId="77777777" w:rsidR="008974D3" w:rsidRDefault="008974D3" w:rsidP="008974D3">
      <w:pPr>
        <w:ind w:right="993"/>
        <w:jc w:val="both"/>
        <w:rPr>
          <w:rFonts w:eastAsia="Calibri"/>
          <w:bCs/>
          <w:sz w:val="28"/>
          <w:szCs w:val="28"/>
          <w:lang w:eastAsia="en-US"/>
        </w:rPr>
      </w:pPr>
    </w:p>
    <w:p w14:paraId="49366986" w14:textId="77777777" w:rsidR="008974D3" w:rsidRDefault="008974D3" w:rsidP="008974D3">
      <w:pPr>
        <w:ind w:right="993"/>
        <w:jc w:val="both"/>
        <w:rPr>
          <w:rFonts w:eastAsia="Calibri"/>
          <w:bCs/>
          <w:sz w:val="28"/>
          <w:szCs w:val="28"/>
          <w:lang w:eastAsia="en-US"/>
        </w:rPr>
      </w:pPr>
    </w:p>
    <w:p w14:paraId="477B219B" w14:textId="77777777" w:rsidR="008974D3" w:rsidRDefault="008974D3" w:rsidP="008974D3">
      <w:pPr>
        <w:ind w:right="993"/>
        <w:jc w:val="both"/>
        <w:rPr>
          <w:rFonts w:eastAsia="Calibri"/>
          <w:bCs/>
          <w:sz w:val="28"/>
          <w:szCs w:val="28"/>
          <w:lang w:eastAsia="en-US"/>
        </w:rPr>
      </w:pPr>
    </w:p>
    <w:p w14:paraId="59C50EAC" w14:textId="77777777" w:rsidR="008974D3" w:rsidRDefault="008974D3" w:rsidP="008974D3">
      <w:pPr>
        <w:ind w:right="993"/>
        <w:jc w:val="both"/>
        <w:rPr>
          <w:rFonts w:eastAsia="Calibri"/>
          <w:bCs/>
          <w:sz w:val="28"/>
          <w:szCs w:val="28"/>
          <w:lang w:eastAsia="en-US"/>
        </w:rPr>
      </w:pPr>
    </w:p>
    <w:p w14:paraId="77D0D4BE" w14:textId="77777777" w:rsidR="008974D3" w:rsidRDefault="008974D3" w:rsidP="008974D3">
      <w:pPr>
        <w:ind w:right="993"/>
        <w:jc w:val="both"/>
        <w:rPr>
          <w:rFonts w:eastAsia="Calibri"/>
          <w:bCs/>
          <w:sz w:val="28"/>
          <w:szCs w:val="28"/>
          <w:lang w:eastAsia="en-US"/>
        </w:rPr>
      </w:pPr>
    </w:p>
    <w:p w14:paraId="217E6B52" w14:textId="77777777" w:rsidR="008974D3" w:rsidRDefault="008974D3" w:rsidP="008974D3">
      <w:pPr>
        <w:ind w:right="993"/>
        <w:jc w:val="both"/>
        <w:rPr>
          <w:rFonts w:eastAsia="Calibri"/>
          <w:bCs/>
          <w:sz w:val="28"/>
          <w:szCs w:val="28"/>
          <w:lang w:eastAsia="en-US"/>
        </w:rPr>
      </w:pPr>
    </w:p>
    <w:p w14:paraId="09E7EAA8" w14:textId="77777777" w:rsidR="008974D3" w:rsidRDefault="008974D3" w:rsidP="008974D3">
      <w:pPr>
        <w:ind w:right="993"/>
        <w:jc w:val="both"/>
        <w:rPr>
          <w:rFonts w:eastAsia="Calibri"/>
          <w:bCs/>
          <w:sz w:val="28"/>
          <w:szCs w:val="28"/>
          <w:lang w:eastAsia="en-US"/>
        </w:rPr>
      </w:pPr>
    </w:p>
    <w:p w14:paraId="2121D58C" w14:textId="77777777" w:rsidR="008974D3" w:rsidRDefault="008974D3" w:rsidP="008974D3">
      <w:pPr>
        <w:ind w:right="993"/>
        <w:jc w:val="both"/>
        <w:rPr>
          <w:rFonts w:eastAsia="Calibri"/>
          <w:bCs/>
          <w:sz w:val="28"/>
          <w:szCs w:val="28"/>
          <w:lang w:eastAsia="en-US"/>
        </w:rPr>
      </w:pPr>
    </w:p>
    <w:p w14:paraId="2A0A1D46" w14:textId="77777777" w:rsidR="008974D3" w:rsidRDefault="008974D3" w:rsidP="008974D3">
      <w:pPr>
        <w:ind w:right="993"/>
        <w:jc w:val="both"/>
        <w:rPr>
          <w:rFonts w:eastAsia="Calibri"/>
          <w:bCs/>
          <w:sz w:val="28"/>
          <w:szCs w:val="28"/>
          <w:lang w:eastAsia="en-US"/>
        </w:rPr>
      </w:pPr>
    </w:p>
    <w:p w14:paraId="6111CFDC" w14:textId="77777777" w:rsidR="008974D3" w:rsidRDefault="008974D3" w:rsidP="008974D3">
      <w:pPr>
        <w:ind w:right="993"/>
        <w:jc w:val="both"/>
        <w:rPr>
          <w:rFonts w:eastAsia="Calibri"/>
          <w:bCs/>
          <w:sz w:val="28"/>
          <w:szCs w:val="28"/>
          <w:lang w:eastAsia="en-US"/>
        </w:rPr>
      </w:pPr>
    </w:p>
    <w:p w14:paraId="03600511" w14:textId="77777777" w:rsidR="008974D3" w:rsidRDefault="008974D3" w:rsidP="008974D3">
      <w:pPr>
        <w:ind w:right="993"/>
        <w:jc w:val="both"/>
        <w:rPr>
          <w:rFonts w:eastAsia="Calibri"/>
          <w:bCs/>
          <w:sz w:val="28"/>
          <w:szCs w:val="28"/>
          <w:lang w:eastAsia="en-US"/>
        </w:rPr>
      </w:pPr>
    </w:p>
    <w:p w14:paraId="15AEFDFF" w14:textId="77777777" w:rsidR="008974D3" w:rsidRDefault="008974D3" w:rsidP="008974D3">
      <w:pPr>
        <w:ind w:right="993"/>
        <w:jc w:val="both"/>
        <w:rPr>
          <w:rFonts w:eastAsia="Calibri"/>
          <w:bCs/>
          <w:sz w:val="28"/>
          <w:szCs w:val="28"/>
          <w:lang w:eastAsia="en-US"/>
        </w:rPr>
      </w:pPr>
    </w:p>
    <w:p w14:paraId="7552E88A" w14:textId="77777777" w:rsidR="008974D3" w:rsidRDefault="008974D3" w:rsidP="008974D3">
      <w:pPr>
        <w:ind w:right="993"/>
        <w:jc w:val="both"/>
        <w:rPr>
          <w:rFonts w:eastAsia="Calibri"/>
          <w:bCs/>
          <w:sz w:val="28"/>
          <w:szCs w:val="28"/>
          <w:lang w:eastAsia="en-US"/>
        </w:rPr>
      </w:pPr>
    </w:p>
    <w:p w14:paraId="08AFEC39" w14:textId="77777777" w:rsidR="008974D3" w:rsidRDefault="008974D3" w:rsidP="008974D3">
      <w:pPr>
        <w:ind w:right="993"/>
        <w:jc w:val="both"/>
        <w:rPr>
          <w:rFonts w:eastAsia="Calibri"/>
          <w:bCs/>
          <w:sz w:val="28"/>
          <w:szCs w:val="28"/>
          <w:lang w:eastAsia="en-US"/>
        </w:rPr>
      </w:pPr>
    </w:p>
    <w:p w14:paraId="6006045F" w14:textId="77777777" w:rsidR="008974D3" w:rsidRDefault="008974D3" w:rsidP="008974D3">
      <w:pPr>
        <w:ind w:right="993"/>
        <w:jc w:val="both"/>
        <w:rPr>
          <w:rFonts w:eastAsia="Calibri"/>
          <w:bCs/>
          <w:sz w:val="28"/>
          <w:szCs w:val="28"/>
          <w:lang w:eastAsia="en-US"/>
        </w:rPr>
      </w:pPr>
    </w:p>
    <w:p w14:paraId="61E29D28" w14:textId="77777777" w:rsidR="008974D3" w:rsidRDefault="008974D3" w:rsidP="008974D3">
      <w:pPr>
        <w:ind w:right="993"/>
        <w:jc w:val="both"/>
        <w:rPr>
          <w:rFonts w:eastAsia="Calibri"/>
          <w:bCs/>
          <w:sz w:val="28"/>
          <w:szCs w:val="28"/>
          <w:lang w:eastAsia="en-US"/>
        </w:rPr>
      </w:pPr>
    </w:p>
    <w:p w14:paraId="4DB3EFE8" w14:textId="77777777" w:rsidR="008974D3" w:rsidRDefault="008974D3" w:rsidP="008974D3">
      <w:pPr>
        <w:ind w:right="993"/>
        <w:jc w:val="both"/>
        <w:rPr>
          <w:rFonts w:eastAsia="Calibri"/>
          <w:bCs/>
          <w:sz w:val="28"/>
          <w:szCs w:val="28"/>
          <w:lang w:eastAsia="en-US"/>
        </w:rPr>
      </w:pPr>
    </w:p>
    <w:p w14:paraId="0B077219" w14:textId="77777777" w:rsidR="008974D3" w:rsidRDefault="008974D3" w:rsidP="008974D3">
      <w:pPr>
        <w:ind w:right="993"/>
        <w:jc w:val="both"/>
        <w:rPr>
          <w:rFonts w:eastAsia="Calibri"/>
          <w:bCs/>
          <w:sz w:val="28"/>
          <w:szCs w:val="28"/>
          <w:lang w:eastAsia="en-US"/>
        </w:rPr>
      </w:pPr>
    </w:p>
    <w:p w14:paraId="37B0E241" w14:textId="77777777" w:rsidR="008974D3" w:rsidRDefault="008974D3" w:rsidP="008974D3">
      <w:pPr>
        <w:ind w:right="993"/>
        <w:jc w:val="both"/>
        <w:rPr>
          <w:rFonts w:eastAsia="Calibri"/>
          <w:bCs/>
          <w:sz w:val="28"/>
          <w:szCs w:val="28"/>
          <w:lang w:eastAsia="en-US"/>
        </w:rPr>
      </w:pPr>
    </w:p>
    <w:p w14:paraId="17E4A1CC" w14:textId="77777777" w:rsidR="008974D3" w:rsidRDefault="008974D3" w:rsidP="008974D3">
      <w:pPr>
        <w:ind w:right="993"/>
        <w:jc w:val="both"/>
        <w:rPr>
          <w:rFonts w:eastAsia="Calibri"/>
          <w:bCs/>
          <w:sz w:val="28"/>
          <w:szCs w:val="28"/>
          <w:lang w:eastAsia="en-US"/>
        </w:rPr>
      </w:pPr>
    </w:p>
    <w:p w14:paraId="391FBBD8" w14:textId="77777777" w:rsidR="008974D3" w:rsidRDefault="008974D3" w:rsidP="008974D3">
      <w:pPr>
        <w:ind w:right="993"/>
        <w:jc w:val="both"/>
        <w:rPr>
          <w:rFonts w:eastAsia="Calibri"/>
          <w:bCs/>
          <w:sz w:val="28"/>
          <w:szCs w:val="28"/>
          <w:lang w:eastAsia="en-US"/>
        </w:rPr>
      </w:pPr>
    </w:p>
    <w:p w14:paraId="117611CE" w14:textId="77777777" w:rsidR="008974D3" w:rsidRDefault="008974D3" w:rsidP="008974D3">
      <w:pPr>
        <w:tabs>
          <w:tab w:val="left" w:pos="9498"/>
        </w:tabs>
        <w:ind w:left="-961" w:right="-569" w:firstLine="5356"/>
        <w:sectPr w:rsidR="008974D3" w:rsidSect="00417F5B">
          <w:headerReference w:type="default" r:id="rId121"/>
          <w:headerReference w:type="first" r:id="rId122"/>
          <w:pgSz w:w="11906" w:h="16838"/>
          <w:pgMar w:top="1134" w:right="566" w:bottom="709" w:left="1701" w:header="708" w:footer="708" w:gutter="0"/>
          <w:cols w:space="708"/>
          <w:titlePg/>
          <w:docGrid w:linePitch="381"/>
        </w:sectPr>
      </w:pPr>
    </w:p>
    <w:p w14:paraId="76BF5212" w14:textId="48055A2E" w:rsidR="008974D3" w:rsidRPr="001828C5" w:rsidRDefault="008974D3" w:rsidP="008974D3">
      <w:pPr>
        <w:tabs>
          <w:tab w:val="left" w:pos="5580"/>
          <w:tab w:val="left" w:pos="9498"/>
        </w:tabs>
        <w:ind w:left="-961" w:right="-569" w:firstLine="10884"/>
      </w:pPr>
      <w:r w:rsidRPr="001828C5">
        <w:lastRenderedPageBreak/>
        <w:t xml:space="preserve">Приложение № </w:t>
      </w:r>
      <w:r>
        <w:t>10</w:t>
      </w:r>
      <w:r>
        <w:t>3</w:t>
      </w:r>
      <w:r w:rsidRPr="001828C5">
        <w:t xml:space="preserve"> к </w:t>
      </w:r>
      <w:r>
        <w:t>протоколу</w:t>
      </w:r>
      <w:r w:rsidRPr="001828C5">
        <w:t xml:space="preserve"> № 8</w:t>
      </w:r>
      <w:r>
        <w:t>6</w:t>
      </w:r>
    </w:p>
    <w:p w14:paraId="24BC8416" w14:textId="77777777" w:rsidR="008974D3" w:rsidRPr="001828C5" w:rsidRDefault="008974D3" w:rsidP="008974D3">
      <w:pPr>
        <w:tabs>
          <w:tab w:val="left" w:pos="5580"/>
          <w:tab w:val="left" w:pos="9498"/>
        </w:tabs>
        <w:ind w:left="-961" w:right="-569" w:firstLine="10884"/>
      </w:pPr>
      <w:r w:rsidRPr="001828C5">
        <w:t>заседания правления Региональной</w:t>
      </w:r>
    </w:p>
    <w:p w14:paraId="6F240A18" w14:textId="77777777" w:rsidR="008974D3" w:rsidRDefault="008974D3" w:rsidP="008974D3">
      <w:pPr>
        <w:tabs>
          <w:tab w:val="left" w:pos="5580"/>
          <w:tab w:val="left" w:pos="9498"/>
        </w:tabs>
        <w:ind w:left="-961" w:right="-569" w:firstLine="10884"/>
      </w:pPr>
      <w:r w:rsidRPr="001828C5">
        <w:t>энергетической комиссии</w:t>
      </w:r>
    </w:p>
    <w:p w14:paraId="45362EC6" w14:textId="54A42D35" w:rsidR="008974D3" w:rsidRDefault="008974D3" w:rsidP="008974D3">
      <w:pPr>
        <w:tabs>
          <w:tab w:val="left" w:pos="9498"/>
        </w:tabs>
        <w:ind w:left="-961" w:right="-569" w:firstLine="10884"/>
      </w:pPr>
      <w:r w:rsidRPr="001828C5">
        <w:t xml:space="preserve">Кузбасса от </w:t>
      </w:r>
      <w:r>
        <w:t>17</w:t>
      </w:r>
      <w:r w:rsidRPr="001828C5">
        <w:t>.12.2021</w:t>
      </w:r>
    </w:p>
    <w:p w14:paraId="4AAD431D" w14:textId="77777777" w:rsidR="008974D3" w:rsidRDefault="008974D3" w:rsidP="008974D3">
      <w:pPr>
        <w:tabs>
          <w:tab w:val="left" w:pos="0"/>
        </w:tabs>
        <w:ind w:left="4962" w:right="140"/>
        <w:jc w:val="center"/>
        <w:rPr>
          <w:sz w:val="12"/>
          <w:szCs w:val="12"/>
        </w:rPr>
      </w:pPr>
    </w:p>
    <w:p w14:paraId="73F47990" w14:textId="77777777" w:rsidR="008974D3" w:rsidRDefault="008974D3" w:rsidP="008974D3">
      <w:pPr>
        <w:tabs>
          <w:tab w:val="left" w:pos="0"/>
        </w:tabs>
        <w:jc w:val="center"/>
        <w:rPr>
          <w:b/>
          <w:color w:val="000000"/>
          <w:sz w:val="6"/>
          <w:szCs w:val="4"/>
        </w:rPr>
      </w:pPr>
    </w:p>
    <w:p w14:paraId="04E874D7" w14:textId="77777777" w:rsidR="008974D3" w:rsidRDefault="008974D3" w:rsidP="008974D3">
      <w:pPr>
        <w:ind w:firstLine="993"/>
        <w:jc w:val="center"/>
        <w:rPr>
          <w:b/>
          <w:bCs/>
          <w:sz w:val="36"/>
          <w:szCs w:val="28"/>
        </w:rPr>
      </w:pPr>
      <w:r>
        <w:rPr>
          <w:b/>
          <w:sz w:val="28"/>
        </w:rPr>
        <w:t xml:space="preserve">Долгосрочные тарифы ООО «КузнецкТеплоСбыт» на горячую воду в открытой системе горячего водоснабжения(теплоснабжения), реализуемую на потребительском рынке </w:t>
      </w:r>
      <w:r w:rsidRPr="00C16F01">
        <w:rPr>
          <w:b/>
          <w:sz w:val="28"/>
        </w:rPr>
        <w:t>Новокузнецкого городского округа</w:t>
      </w:r>
      <w:r>
        <w:rPr>
          <w:b/>
          <w:sz w:val="28"/>
        </w:rPr>
        <w:t xml:space="preserve">, </w:t>
      </w:r>
      <w:r>
        <w:rPr>
          <w:b/>
          <w:sz w:val="28"/>
        </w:rPr>
        <w:br/>
        <w:t>на период с 01.01.2019 по 31.12.2023</w:t>
      </w:r>
    </w:p>
    <w:tbl>
      <w:tblPr>
        <w:tblW w:w="15135" w:type="dxa"/>
        <w:tblInd w:w="4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87"/>
        <w:gridCol w:w="1414"/>
        <w:gridCol w:w="933"/>
        <w:gridCol w:w="933"/>
        <w:gridCol w:w="933"/>
        <w:gridCol w:w="933"/>
        <w:gridCol w:w="933"/>
        <w:gridCol w:w="933"/>
        <w:gridCol w:w="933"/>
        <w:gridCol w:w="933"/>
        <w:gridCol w:w="1132"/>
        <w:gridCol w:w="1132"/>
        <w:gridCol w:w="1274"/>
        <w:gridCol w:w="1132"/>
      </w:tblGrid>
      <w:tr w:rsidR="008974D3" w14:paraId="7050FAE8" w14:textId="77777777" w:rsidTr="0085434B">
        <w:trPr>
          <w:trHeight w:val="364"/>
        </w:trPr>
        <w:tc>
          <w:tcPr>
            <w:tcW w:w="1587" w:type="dxa"/>
            <w:vMerge w:val="restart"/>
            <w:tcBorders>
              <w:top w:val="single" w:sz="2" w:space="0" w:color="auto"/>
              <w:left w:val="single" w:sz="2" w:space="0" w:color="auto"/>
              <w:bottom w:val="single" w:sz="2" w:space="0" w:color="auto"/>
              <w:right w:val="single" w:sz="2" w:space="0" w:color="auto"/>
            </w:tcBorders>
            <w:vAlign w:val="center"/>
            <w:hideMark/>
          </w:tcPr>
          <w:p w14:paraId="64D70264" w14:textId="77777777" w:rsidR="008974D3" w:rsidRDefault="008974D3" w:rsidP="0085434B">
            <w:pPr>
              <w:tabs>
                <w:tab w:val="left" w:pos="3052"/>
              </w:tabs>
              <w:ind w:left="-108" w:right="-108"/>
              <w:jc w:val="center"/>
            </w:pPr>
            <w:r>
              <w:t>Наименование регулируемой организации</w:t>
            </w:r>
          </w:p>
        </w:tc>
        <w:tc>
          <w:tcPr>
            <w:tcW w:w="1414" w:type="dxa"/>
            <w:vMerge w:val="restart"/>
            <w:tcBorders>
              <w:top w:val="single" w:sz="2" w:space="0" w:color="auto"/>
              <w:left w:val="single" w:sz="2" w:space="0" w:color="auto"/>
              <w:bottom w:val="single" w:sz="2" w:space="0" w:color="auto"/>
              <w:right w:val="single" w:sz="2" w:space="0" w:color="auto"/>
            </w:tcBorders>
            <w:vAlign w:val="center"/>
            <w:hideMark/>
          </w:tcPr>
          <w:p w14:paraId="2783AF90" w14:textId="77777777" w:rsidR="008974D3" w:rsidRDefault="008974D3" w:rsidP="0085434B">
            <w:pPr>
              <w:ind w:left="-108" w:firstLine="47"/>
              <w:jc w:val="center"/>
            </w:pPr>
            <w:r>
              <w:t>Период</w:t>
            </w:r>
          </w:p>
        </w:tc>
        <w:tc>
          <w:tcPr>
            <w:tcW w:w="3732" w:type="dxa"/>
            <w:gridSpan w:val="4"/>
            <w:tcBorders>
              <w:top w:val="single" w:sz="2" w:space="0" w:color="auto"/>
              <w:left w:val="single" w:sz="2" w:space="0" w:color="auto"/>
              <w:bottom w:val="single" w:sz="4" w:space="0" w:color="auto"/>
              <w:right w:val="single" w:sz="2" w:space="0" w:color="auto"/>
            </w:tcBorders>
            <w:vAlign w:val="center"/>
            <w:hideMark/>
          </w:tcPr>
          <w:p w14:paraId="01F2FD1C" w14:textId="77777777" w:rsidR="008974D3" w:rsidRDefault="008974D3" w:rsidP="0085434B">
            <w:pPr>
              <w:ind w:left="-108" w:firstLine="47"/>
              <w:jc w:val="center"/>
            </w:pPr>
            <w:r>
              <w:t>Тариф на горячую воду для населения, руб./м</w:t>
            </w:r>
            <w:r>
              <w:rPr>
                <w:vertAlign w:val="superscript"/>
              </w:rPr>
              <w:t xml:space="preserve">3 </w:t>
            </w:r>
            <w:r>
              <w:t>* (с НДС)</w:t>
            </w:r>
          </w:p>
        </w:tc>
        <w:tc>
          <w:tcPr>
            <w:tcW w:w="3732" w:type="dxa"/>
            <w:gridSpan w:val="4"/>
            <w:tcBorders>
              <w:top w:val="single" w:sz="2" w:space="0" w:color="auto"/>
              <w:left w:val="single" w:sz="2" w:space="0" w:color="auto"/>
              <w:bottom w:val="single" w:sz="4" w:space="0" w:color="auto"/>
              <w:right w:val="single" w:sz="2" w:space="0" w:color="auto"/>
            </w:tcBorders>
            <w:vAlign w:val="center"/>
            <w:hideMark/>
          </w:tcPr>
          <w:p w14:paraId="61E4CDD2" w14:textId="77777777" w:rsidR="008974D3" w:rsidRDefault="008974D3" w:rsidP="0085434B">
            <w:pPr>
              <w:ind w:left="-108" w:firstLine="47"/>
              <w:jc w:val="center"/>
            </w:pPr>
            <w:r>
              <w:t>Тариф на горячую воду для прочих потребителей,</w:t>
            </w:r>
          </w:p>
          <w:p w14:paraId="21B8E967" w14:textId="77777777" w:rsidR="008974D3" w:rsidRDefault="008974D3" w:rsidP="0085434B">
            <w:pPr>
              <w:ind w:left="-108" w:firstLine="47"/>
              <w:jc w:val="center"/>
            </w:pPr>
            <w:r>
              <w:t>руб./ м</w:t>
            </w:r>
            <w:r>
              <w:rPr>
                <w:vertAlign w:val="superscript"/>
              </w:rPr>
              <w:t xml:space="preserve">3 </w:t>
            </w:r>
            <w:r>
              <w:t>(без НДС)</w:t>
            </w:r>
          </w:p>
        </w:tc>
        <w:tc>
          <w:tcPr>
            <w:tcW w:w="1132" w:type="dxa"/>
            <w:vMerge w:val="restart"/>
            <w:tcBorders>
              <w:top w:val="single" w:sz="2" w:space="0" w:color="auto"/>
              <w:left w:val="single" w:sz="2" w:space="0" w:color="auto"/>
              <w:bottom w:val="single" w:sz="2" w:space="0" w:color="auto"/>
              <w:right w:val="single" w:sz="2" w:space="0" w:color="auto"/>
            </w:tcBorders>
            <w:vAlign w:val="center"/>
            <w:hideMark/>
          </w:tcPr>
          <w:p w14:paraId="4DDEE56A" w14:textId="77777777" w:rsidR="008974D3" w:rsidRDefault="008974D3" w:rsidP="0085434B">
            <w:pPr>
              <w:ind w:left="-108" w:right="-104" w:firstLine="3"/>
              <w:jc w:val="center"/>
            </w:pPr>
            <w:proofErr w:type="gramStart"/>
            <w:r>
              <w:t>Компо-нент</w:t>
            </w:r>
            <w:proofErr w:type="gramEnd"/>
            <w:r>
              <w:t xml:space="preserve"> на теплоно-ситель,</w:t>
            </w:r>
          </w:p>
          <w:p w14:paraId="7B13FAE8" w14:textId="77777777" w:rsidR="008974D3" w:rsidRDefault="008974D3" w:rsidP="0085434B">
            <w:pPr>
              <w:ind w:left="-108" w:right="-104" w:firstLine="3"/>
              <w:jc w:val="center"/>
            </w:pPr>
            <w:r>
              <w:t>руб./м</w:t>
            </w:r>
            <w:r>
              <w:rPr>
                <w:vertAlign w:val="superscript"/>
              </w:rPr>
              <w:t>3 **</w:t>
            </w:r>
          </w:p>
          <w:p w14:paraId="488D8998" w14:textId="77777777" w:rsidR="008974D3" w:rsidRDefault="008974D3" w:rsidP="0085434B">
            <w:pPr>
              <w:tabs>
                <w:tab w:val="left" w:pos="3052"/>
              </w:tabs>
              <w:ind w:left="-108" w:right="-104" w:firstLine="3"/>
              <w:jc w:val="center"/>
            </w:pPr>
            <w:r>
              <w:t>(без НДС)</w:t>
            </w:r>
          </w:p>
        </w:tc>
        <w:tc>
          <w:tcPr>
            <w:tcW w:w="3538" w:type="dxa"/>
            <w:gridSpan w:val="3"/>
            <w:tcBorders>
              <w:top w:val="single" w:sz="2" w:space="0" w:color="auto"/>
              <w:left w:val="single" w:sz="2" w:space="0" w:color="auto"/>
              <w:bottom w:val="single" w:sz="2" w:space="0" w:color="auto"/>
              <w:right w:val="single" w:sz="2" w:space="0" w:color="auto"/>
            </w:tcBorders>
            <w:vAlign w:val="center"/>
            <w:hideMark/>
          </w:tcPr>
          <w:p w14:paraId="78E47B09" w14:textId="77777777" w:rsidR="008974D3" w:rsidRDefault="008974D3" w:rsidP="0085434B">
            <w:pPr>
              <w:tabs>
                <w:tab w:val="left" w:pos="3052"/>
              </w:tabs>
              <w:jc w:val="center"/>
            </w:pPr>
            <w:r>
              <w:t>Компонент на тепловую энергию</w:t>
            </w:r>
          </w:p>
        </w:tc>
      </w:tr>
      <w:tr w:rsidR="008974D3" w14:paraId="2A641DB3" w14:textId="77777777" w:rsidTr="0085434B">
        <w:trPr>
          <w:trHeight w:val="225"/>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6DB6932F" w14:textId="77777777" w:rsidR="008974D3" w:rsidRDefault="008974D3" w:rsidP="0085434B"/>
        </w:tc>
        <w:tc>
          <w:tcPr>
            <w:tcW w:w="1414" w:type="dxa"/>
            <w:vMerge/>
            <w:tcBorders>
              <w:top w:val="single" w:sz="2" w:space="0" w:color="auto"/>
              <w:left w:val="single" w:sz="2" w:space="0" w:color="auto"/>
              <w:bottom w:val="single" w:sz="2" w:space="0" w:color="auto"/>
              <w:right w:val="single" w:sz="2" w:space="0" w:color="auto"/>
            </w:tcBorders>
            <w:vAlign w:val="center"/>
            <w:hideMark/>
          </w:tcPr>
          <w:p w14:paraId="10396A7D" w14:textId="77777777" w:rsidR="008974D3" w:rsidRDefault="008974D3" w:rsidP="0085434B"/>
        </w:tc>
        <w:tc>
          <w:tcPr>
            <w:tcW w:w="1866" w:type="dxa"/>
            <w:gridSpan w:val="2"/>
            <w:tcBorders>
              <w:top w:val="single" w:sz="4" w:space="0" w:color="auto"/>
              <w:left w:val="single" w:sz="2" w:space="0" w:color="auto"/>
              <w:bottom w:val="single" w:sz="2" w:space="0" w:color="auto"/>
              <w:right w:val="single" w:sz="2" w:space="0" w:color="auto"/>
            </w:tcBorders>
            <w:vAlign w:val="center"/>
            <w:hideMark/>
          </w:tcPr>
          <w:p w14:paraId="05B6ECFE" w14:textId="77777777" w:rsidR="008974D3" w:rsidRDefault="008974D3" w:rsidP="0085434B">
            <w:pPr>
              <w:ind w:left="-108" w:right="-85" w:hanging="55"/>
              <w:jc w:val="center"/>
            </w:pPr>
            <w:r>
              <w:t>Изолированные стояки</w:t>
            </w:r>
          </w:p>
        </w:tc>
        <w:tc>
          <w:tcPr>
            <w:tcW w:w="1866" w:type="dxa"/>
            <w:gridSpan w:val="2"/>
            <w:tcBorders>
              <w:top w:val="single" w:sz="4" w:space="0" w:color="auto"/>
              <w:left w:val="single" w:sz="2" w:space="0" w:color="auto"/>
              <w:bottom w:val="single" w:sz="2" w:space="0" w:color="auto"/>
              <w:right w:val="single" w:sz="2" w:space="0" w:color="auto"/>
            </w:tcBorders>
            <w:vAlign w:val="center"/>
            <w:hideMark/>
          </w:tcPr>
          <w:p w14:paraId="55AE8CDC" w14:textId="77777777" w:rsidR="008974D3" w:rsidRDefault="008974D3" w:rsidP="0085434B">
            <w:pPr>
              <w:ind w:left="-108" w:right="-85" w:hanging="4"/>
              <w:jc w:val="center"/>
            </w:pPr>
            <w:proofErr w:type="gramStart"/>
            <w:r>
              <w:t>Неизолирован-ные</w:t>
            </w:r>
            <w:proofErr w:type="gramEnd"/>
            <w:r>
              <w:t xml:space="preserve"> стояки</w:t>
            </w:r>
          </w:p>
        </w:tc>
        <w:tc>
          <w:tcPr>
            <w:tcW w:w="1866" w:type="dxa"/>
            <w:gridSpan w:val="2"/>
            <w:tcBorders>
              <w:top w:val="single" w:sz="4" w:space="0" w:color="auto"/>
              <w:left w:val="single" w:sz="2" w:space="0" w:color="auto"/>
              <w:bottom w:val="single" w:sz="2" w:space="0" w:color="auto"/>
              <w:right w:val="single" w:sz="2" w:space="0" w:color="auto"/>
            </w:tcBorders>
            <w:vAlign w:val="center"/>
            <w:hideMark/>
          </w:tcPr>
          <w:p w14:paraId="245EC3CB" w14:textId="77777777" w:rsidR="008974D3" w:rsidRDefault="008974D3" w:rsidP="0085434B">
            <w:pPr>
              <w:ind w:left="-108" w:right="-85" w:hanging="55"/>
              <w:jc w:val="center"/>
            </w:pPr>
            <w:r>
              <w:t>Изолированные стояки</w:t>
            </w:r>
          </w:p>
        </w:tc>
        <w:tc>
          <w:tcPr>
            <w:tcW w:w="1866" w:type="dxa"/>
            <w:gridSpan w:val="2"/>
            <w:tcBorders>
              <w:top w:val="single" w:sz="4" w:space="0" w:color="auto"/>
              <w:left w:val="single" w:sz="2" w:space="0" w:color="auto"/>
              <w:bottom w:val="single" w:sz="2" w:space="0" w:color="auto"/>
              <w:right w:val="single" w:sz="2" w:space="0" w:color="auto"/>
            </w:tcBorders>
            <w:vAlign w:val="center"/>
            <w:hideMark/>
          </w:tcPr>
          <w:p w14:paraId="6289FD7D" w14:textId="77777777" w:rsidR="008974D3" w:rsidRDefault="008974D3" w:rsidP="0085434B">
            <w:pPr>
              <w:ind w:left="-108" w:right="-85" w:hanging="4"/>
              <w:jc w:val="center"/>
            </w:pPr>
            <w:proofErr w:type="gramStart"/>
            <w:r>
              <w:t>Неизолирован-ные</w:t>
            </w:r>
            <w:proofErr w:type="gramEnd"/>
            <w:r>
              <w:t xml:space="preserve"> стояки</w:t>
            </w:r>
          </w:p>
        </w:tc>
        <w:tc>
          <w:tcPr>
            <w:tcW w:w="1132" w:type="dxa"/>
            <w:vMerge/>
            <w:tcBorders>
              <w:top w:val="single" w:sz="2" w:space="0" w:color="auto"/>
              <w:left w:val="single" w:sz="2" w:space="0" w:color="auto"/>
              <w:bottom w:val="single" w:sz="2" w:space="0" w:color="auto"/>
              <w:right w:val="single" w:sz="2" w:space="0" w:color="auto"/>
            </w:tcBorders>
            <w:vAlign w:val="center"/>
            <w:hideMark/>
          </w:tcPr>
          <w:p w14:paraId="62CE8DD5" w14:textId="77777777" w:rsidR="008974D3" w:rsidRDefault="008974D3" w:rsidP="0085434B"/>
        </w:tc>
        <w:tc>
          <w:tcPr>
            <w:tcW w:w="1132" w:type="dxa"/>
            <w:vMerge w:val="restart"/>
            <w:tcBorders>
              <w:top w:val="single" w:sz="2" w:space="0" w:color="auto"/>
              <w:left w:val="single" w:sz="2" w:space="0" w:color="auto"/>
              <w:bottom w:val="single" w:sz="2" w:space="0" w:color="auto"/>
              <w:right w:val="single" w:sz="2" w:space="0" w:color="auto"/>
            </w:tcBorders>
            <w:vAlign w:val="center"/>
            <w:hideMark/>
          </w:tcPr>
          <w:p w14:paraId="29241406" w14:textId="77777777" w:rsidR="008974D3" w:rsidRDefault="008974D3" w:rsidP="0085434B">
            <w:pPr>
              <w:tabs>
                <w:tab w:val="left" w:pos="3052"/>
              </w:tabs>
              <w:ind w:left="-108" w:right="-151"/>
              <w:jc w:val="center"/>
            </w:pPr>
            <w:r>
              <w:t>Односта-вочный, руб./Гкал</w:t>
            </w:r>
          </w:p>
          <w:p w14:paraId="6820F661" w14:textId="77777777" w:rsidR="008974D3" w:rsidRDefault="008974D3" w:rsidP="0085434B">
            <w:pPr>
              <w:tabs>
                <w:tab w:val="left" w:pos="3052"/>
              </w:tabs>
              <w:ind w:left="-108" w:right="-151"/>
              <w:jc w:val="center"/>
            </w:pPr>
            <w:r>
              <w:t xml:space="preserve">*** (без </w:t>
            </w:r>
            <w:r>
              <w:rPr>
                <w:sz w:val="20"/>
                <w:szCs w:val="20"/>
              </w:rPr>
              <w:t>НДС</w:t>
            </w:r>
            <w:r>
              <w:t>)</w:t>
            </w:r>
          </w:p>
        </w:tc>
        <w:tc>
          <w:tcPr>
            <w:tcW w:w="2406" w:type="dxa"/>
            <w:gridSpan w:val="2"/>
            <w:tcBorders>
              <w:top w:val="single" w:sz="2" w:space="0" w:color="auto"/>
              <w:left w:val="single" w:sz="2" w:space="0" w:color="auto"/>
              <w:bottom w:val="single" w:sz="2" w:space="0" w:color="auto"/>
              <w:right w:val="single" w:sz="2" w:space="0" w:color="auto"/>
            </w:tcBorders>
            <w:vAlign w:val="center"/>
            <w:hideMark/>
          </w:tcPr>
          <w:p w14:paraId="5398DD06" w14:textId="77777777" w:rsidR="008974D3" w:rsidRDefault="008974D3" w:rsidP="0085434B">
            <w:pPr>
              <w:tabs>
                <w:tab w:val="left" w:pos="3052"/>
              </w:tabs>
              <w:jc w:val="center"/>
            </w:pPr>
            <w:r>
              <w:t>Двухставочный</w:t>
            </w:r>
          </w:p>
        </w:tc>
      </w:tr>
      <w:tr w:rsidR="008974D3" w14:paraId="5F90A5FE" w14:textId="77777777" w:rsidTr="0085434B">
        <w:trPr>
          <w:trHeight w:val="1444"/>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5DD432CB" w14:textId="77777777" w:rsidR="008974D3" w:rsidRDefault="008974D3" w:rsidP="0085434B"/>
        </w:tc>
        <w:tc>
          <w:tcPr>
            <w:tcW w:w="1414" w:type="dxa"/>
            <w:vMerge/>
            <w:tcBorders>
              <w:top w:val="single" w:sz="2" w:space="0" w:color="auto"/>
              <w:left w:val="single" w:sz="2" w:space="0" w:color="auto"/>
              <w:bottom w:val="single" w:sz="2" w:space="0" w:color="auto"/>
              <w:right w:val="single" w:sz="2" w:space="0" w:color="auto"/>
            </w:tcBorders>
            <w:vAlign w:val="center"/>
            <w:hideMark/>
          </w:tcPr>
          <w:p w14:paraId="30AD7CA0" w14:textId="77777777" w:rsidR="008974D3" w:rsidRDefault="008974D3" w:rsidP="0085434B"/>
        </w:tc>
        <w:tc>
          <w:tcPr>
            <w:tcW w:w="933" w:type="dxa"/>
            <w:tcBorders>
              <w:top w:val="single" w:sz="2" w:space="0" w:color="auto"/>
              <w:left w:val="single" w:sz="2" w:space="0" w:color="auto"/>
              <w:bottom w:val="single" w:sz="2" w:space="0" w:color="auto"/>
              <w:right w:val="single" w:sz="4" w:space="0" w:color="auto"/>
            </w:tcBorders>
            <w:vAlign w:val="center"/>
            <w:hideMark/>
          </w:tcPr>
          <w:p w14:paraId="0A92C8AA" w14:textId="77777777" w:rsidR="008974D3" w:rsidRDefault="008974D3" w:rsidP="0085434B">
            <w:pPr>
              <w:tabs>
                <w:tab w:val="left" w:pos="3052"/>
              </w:tabs>
              <w:ind w:right="-35"/>
              <w:jc w:val="center"/>
            </w:pPr>
            <w:r>
              <w:t xml:space="preserve">с </w:t>
            </w:r>
            <w:proofErr w:type="gramStart"/>
            <w:r>
              <w:t>поло-тенце</w:t>
            </w:r>
            <w:proofErr w:type="gramEnd"/>
            <w:r>
              <w:t>-суши-телями</w:t>
            </w:r>
          </w:p>
        </w:tc>
        <w:tc>
          <w:tcPr>
            <w:tcW w:w="933" w:type="dxa"/>
            <w:tcBorders>
              <w:top w:val="single" w:sz="2" w:space="0" w:color="auto"/>
              <w:left w:val="single" w:sz="4" w:space="0" w:color="auto"/>
              <w:bottom w:val="single" w:sz="2" w:space="0" w:color="auto"/>
              <w:right w:val="single" w:sz="4" w:space="0" w:color="auto"/>
            </w:tcBorders>
            <w:vAlign w:val="center"/>
            <w:hideMark/>
          </w:tcPr>
          <w:p w14:paraId="3C28E0A0" w14:textId="77777777" w:rsidR="008974D3" w:rsidRDefault="008974D3" w:rsidP="0085434B">
            <w:pPr>
              <w:tabs>
                <w:tab w:val="left" w:pos="3052"/>
              </w:tabs>
              <w:ind w:right="-35"/>
              <w:jc w:val="center"/>
            </w:pPr>
            <w:r>
              <w:t xml:space="preserve">без </w:t>
            </w:r>
            <w:proofErr w:type="gramStart"/>
            <w:r>
              <w:t>поло-тенце</w:t>
            </w:r>
            <w:proofErr w:type="gramEnd"/>
            <w:r>
              <w:t>-суши-теля</w:t>
            </w:r>
          </w:p>
        </w:tc>
        <w:tc>
          <w:tcPr>
            <w:tcW w:w="933" w:type="dxa"/>
            <w:tcBorders>
              <w:top w:val="single" w:sz="2" w:space="0" w:color="auto"/>
              <w:left w:val="single" w:sz="4" w:space="0" w:color="auto"/>
              <w:bottom w:val="single" w:sz="2" w:space="0" w:color="auto"/>
              <w:right w:val="single" w:sz="4" w:space="0" w:color="auto"/>
            </w:tcBorders>
            <w:vAlign w:val="center"/>
            <w:hideMark/>
          </w:tcPr>
          <w:p w14:paraId="073E1CD1" w14:textId="77777777" w:rsidR="008974D3" w:rsidRDefault="008974D3" w:rsidP="0085434B">
            <w:pPr>
              <w:tabs>
                <w:tab w:val="left" w:pos="3052"/>
              </w:tabs>
              <w:ind w:right="-35"/>
              <w:jc w:val="center"/>
            </w:pPr>
            <w:r>
              <w:t xml:space="preserve">с </w:t>
            </w:r>
            <w:proofErr w:type="gramStart"/>
            <w:r>
              <w:t>поло-тенце</w:t>
            </w:r>
            <w:proofErr w:type="gramEnd"/>
            <w:r>
              <w:t>-суши-телями</w:t>
            </w:r>
          </w:p>
        </w:tc>
        <w:tc>
          <w:tcPr>
            <w:tcW w:w="933" w:type="dxa"/>
            <w:tcBorders>
              <w:top w:val="single" w:sz="2" w:space="0" w:color="auto"/>
              <w:left w:val="single" w:sz="4" w:space="0" w:color="auto"/>
              <w:bottom w:val="single" w:sz="2" w:space="0" w:color="auto"/>
              <w:right w:val="single" w:sz="2" w:space="0" w:color="auto"/>
            </w:tcBorders>
            <w:vAlign w:val="center"/>
            <w:hideMark/>
          </w:tcPr>
          <w:p w14:paraId="74E4245C" w14:textId="77777777" w:rsidR="008974D3" w:rsidRDefault="008974D3" w:rsidP="0085434B">
            <w:pPr>
              <w:tabs>
                <w:tab w:val="left" w:pos="3052"/>
              </w:tabs>
              <w:ind w:right="-35"/>
              <w:jc w:val="center"/>
            </w:pPr>
            <w:r>
              <w:t xml:space="preserve">без </w:t>
            </w:r>
            <w:proofErr w:type="gramStart"/>
            <w:r>
              <w:t>поло-тенце</w:t>
            </w:r>
            <w:proofErr w:type="gramEnd"/>
            <w:r>
              <w:t>-суши-теля</w:t>
            </w:r>
          </w:p>
        </w:tc>
        <w:tc>
          <w:tcPr>
            <w:tcW w:w="933" w:type="dxa"/>
            <w:tcBorders>
              <w:top w:val="single" w:sz="2" w:space="0" w:color="auto"/>
              <w:left w:val="single" w:sz="2" w:space="0" w:color="auto"/>
              <w:bottom w:val="single" w:sz="2" w:space="0" w:color="auto"/>
              <w:right w:val="single" w:sz="4" w:space="0" w:color="auto"/>
            </w:tcBorders>
            <w:vAlign w:val="center"/>
            <w:hideMark/>
          </w:tcPr>
          <w:p w14:paraId="6F53E497" w14:textId="77777777" w:rsidR="008974D3" w:rsidRDefault="008974D3" w:rsidP="0085434B">
            <w:pPr>
              <w:tabs>
                <w:tab w:val="left" w:pos="3052"/>
              </w:tabs>
              <w:ind w:right="-68"/>
              <w:jc w:val="center"/>
            </w:pPr>
            <w:r>
              <w:t xml:space="preserve">с </w:t>
            </w:r>
            <w:proofErr w:type="gramStart"/>
            <w:r>
              <w:t>поло-тенце</w:t>
            </w:r>
            <w:proofErr w:type="gramEnd"/>
            <w:r>
              <w:t>-суши-телями</w:t>
            </w:r>
          </w:p>
        </w:tc>
        <w:tc>
          <w:tcPr>
            <w:tcW w:w="933" w:type="dxa"/>
            <w:tcBorders>
              <w:top w:val="single" w:sz="2" w:space="0" w:color="auto"/>
              <w:left w:val="single" w:sz="4" w:space="0" w:color="auto"/>
              <w:bottom w:val="single" w:sz="2" w:space="0" w:color="auto"/>
              <w:right w:val="single" w:sz="4" w:space="0" w:color="auto"/>
            </w:tcBorders>
            <w:vAlign w:val="center"/>
            <w:hideMark/>
          </w:tcPr>
          <w:p w14:paraId="007568C6" w14:textId="77777777" w:rsidR="008974D3" w:rsidRDefault="008974D3" w:rsidP="0085434B">
            <w:pPr>
              <w:tabs>
                <w:tab w:val="left" w:pos="3052"/>
              </w:tabs>
              <w:ind w:right="-35"/>
              <w:jc w:val="center"/>
            </w:pPr>
            <w:r>
              <w:t xml:space="preserve">без </w:t>
            </w:r>
            <w:proofErr w:type="gramStart"/>
            <w:r>
              <w:t>поло-тенце</w:t>
            </w:r>
            <w:proofErr w:type="gramEnd"/>
            <w:r>
              <w:t>-суши-теля</w:t>
            </w:r>
          </w:p>
        </w:tc>
        <w:tc>
          <w:tcPr>
            <w:tcW w:w="933" w:type="dxa"/>
            <w:tcBorders>
              <w:top w:val="single" w:sz="2" w:space="0" w:color="auto"/>
              <w:left w:val="single" w:sz="4" w:space="0" w:color="auto"/>
              <w:bottom w:val="single" w:sz="2" w:space="0" w:color="auto"/>
              <w:right w:val="single" w:sz="4" w:space="0" w:color="auto"/>
            </w:tcBorders>
            <w:vAlign w:val="center"/>
            <w:hideMark/>
          </w:tcPr>
          <w:p w14:paraId="33412768" w14:textId="77777777" w:rsidR="008974D3" w:rsidRDefault="008974D3" w:rsidP="0085434B">
            <w:pPr>
              <w:tabs>
                <w:tab w:val="left" w:pos="3052"/>
              </w:tabs>
              <w:ind w:left="-177" w:right="-149"/>
              <w:jc w:val="center"/>
            </w:pPr>
            <w:r>
              <w:t xml:space="preserve">с </w:t>
            </w:r>
            <w:proofErr w:type="gramStart"/>
            <w:r>
              <w:t>поло-тенце</w:t>
            </w:r>
            <w:proofErr w:type="gramEnd"/>
            <w:r>
              <w:t>-суши-телями</w:t>
            </w:r>
          </w:p>
        </w:tc>
        <w:tc>
          <w:tcPr>
            <w:tcW w:w="933" w:type="dxa"/>
            <w:tcBorders>
              <w:top w:val="single" w:sz="2" w:space="0" w:color="auto"/>
              <w:left w:val="single" w:sz="4" w:space="0" w:color="auto"/>
              <w:bottom w:val="single" w:sz="2" w:space="0" w:color="auto"/>
              <w:right w:val="single" w:sz="2" w:space="0" w:color="auto"/>
            </w:tcBorders>
            <w:vAlign w:val="center"/>
            <w:hideMark/>
          </w:tcPr>
          <w:p w14:paraId="65919274" w14:textId="77777777" w:rsidR="008974D3" w:rsidRDefault="008974D3" w:rsidP="0085434B">
            <w:pPr>
              <w:tabs>
                <w:tab w:val="left" w:pos="3052"/>
              </w:tabs>
              <w:ind w:right="-35"/>
              <w:jc w:val="center"/>
            </w:pPr>
            <w:r>
              <w:t xml:space="preserve">без </w:t>
            </w:r>
            <w:proofErr w:type="gramStart"/>
            <w:r>
              <w:t>поло-тенце</w:t>
            </w:r>
            <w:proofErr w:type="gramEnd"/>
            <w:r>
              <w:t>-суши-теля</w:t>
            </w:r>
          </w:p>
        </w:tc>
        <w:tc>
          <w:tcPr>
            <w:tcW w:w="1132" w:type="dxa"/>
            <w:vMerge/>
            <w:tcBorders>
              <w:top w:val="single" w:sz="2" w:space="0" w:color="auto"/>
              <w:left w:val="single" w:sz="2" w:space="0" w:color="auto"/>
              <w:bottom w:val="single" w:sz="2" w:space="0" w:color="auto"/>
              <w:right w:val="single" w:sz="2" w:space="0" w:color="auto"/>
            </w:tcBorders>
            <w:vAlign w:val="center"/>
            <w:hideMark/>
          </w:tcPr>
          <w:p w14:paraId="1CAC5109" w14:textId="77777777" w:rsidR="008974D3" w:rsidRDefault="008974D3" w:rsidP="0085434B"/>
        </w:tc>
        <w:tc>
          <w:tcPr>
            <w:tcW w:w="1132" w:type="dxa"/>
            <w:vMerge/>
            <w:tcBorders>
              <w:top w:val="single" w:sz="2" w:space="0" w:color="auto"/>
              <w:left w:val="single" w:sz="2" w:space="0" w:color="auto"/>
              <w:bottom w:val="single" w:sz="2" w:space="0" w:color="auto"/>
              <w:right w:val="single" w:sz="2" w:space="0" w:color="auto"/>
            </w:tcBorders>
            <w:vAlign w:val="center"/>
            <w:hideMark/>
          </w:tcPr>
          <w:p w14:paraId="19AD7CD2" w14:textId="77777777" w:rsidR="008974D3" w:rsidRDefault="008974D3" w:rsidP="0085434B"/>
        </w:tc>
        <w:tc>
          <w:tcPr>
            <w:tcW w:w="1274" w:type="dxa"/>
            <w:tcBorders>
              <w:top w:val="single" w:sz="2" w:space="0" w:color="auto"/>
              <w:left w:val="single" w:sz="2" w:space="0" w:color="auto"/>
              <w:bottom w:val="single" w:sz="2" w:space="0" w:color="auto"/>
              <w:right w:val="single" w:sz="2" w:space="0" w:color="auto"/>
            </w:tcBorders>
            <w:vAlign w:val="center"/>
            <w:hideMark/>
          </w:tcPr>
          <w:p w14:paraId="2F9A40C2" w14:textId="77777777" w:rsidR="008974D3" w:rsidRDefault="008974D3" w:rsidP="0085434B">
            <w:pPr>
              <w:ind w:left="-95" w:right="-65"/>
              <w:jc w:val="center"/>
            </w:pPr>
            <w:r>
              <w:t>Ставка за мощность, тыс. руб./</w:t>
            </w:r>
          </w:p>
          <w:p w14:paraId="4BB31C5B" w14:textId="77777777" w:rsidR="008974D3" w:rsidRDefault="008974D3" w:rsidP="0085434B">
            <w:pPr>
              <w:ind w:left="-95" w:right="-65"/>
              <w:jc w:val="center"/>
            </w:pPr>
            <w:r>
              <w:t>Гкал/</w:t>
            </w:r>
          </w:p>
          <w:p w14:paraId="3153ACA5" w14:textId="77777777" w:rsidR="008974D3" w:rsidRDefault="008974D3" w:rsidP="0085434B">
            <w:pPr>
              <w:jc w:val="center"/>
            </w:pPr>
            <w:r>
              <w:t>час в мес.</w:t>
            </w:r>
          </w:p>
        </w:tc>
        <w:tc>
          <w:tcPr>
            <w:tcW w:w="1132" w:type="dxa"/>
            <w:tcBorders>
              <w:top w:val="single" w:sz="2" w:space="0" w:color="auto"/>
              <w:left w:val="single" w:sz="2" w:space="0" w:color="auto"/>
              <w:bottom w:val="single" w:sz="2" w:space="0" w:color="auto"/>
              <w:right w:val="single" w:sz="2" w:space="0" w:color="auto"/>
            </w:tcBorders>
            <w:vAlign w:val="center"/>
            <w:hideMark/>
          </w:tcPr>
          <w:p w14:paraId="72130AC2" w14:textId="77777777" w:rsidR="008974D3" w:rsidRDefault="008974D3" w:rsidP="0085434B">
            <w:pPr>
              <w:ind w:left="-120" w:right="-112"/>
              <w:jc w:val="center"/>
            </w:pPr>
            <w:r>
              <w:t>Ставка за тепловую энергию, руб./Гкал</w:t>
            </w:r>
          </w:p>
        </w:tc>
      </w:tr>
      <w:tr w:rsidR="008974D3" w14:paraId="5C9F412F" w14:textId="77777777" w:rsidTr="0085434B">
        <w:trPr>
          <w:trHeight w:val="184"/>
        </w:trPr>
        <w:tc>
          <w:tcPr>
            <w:tcW w:w="1587" w:type="dxa"/>
            <w:tcBorders>
              <w:top w:val="single" w:sz="2" w:space="0" w:color="auto"/>
              <w:left w:val="single" w:sz="2" w:space="0" w:color="auto"/>
              <w:bottom w:val="single" w:sz="2" w:space="0" w:color="auto"/>
              <w:right w:val="single" w:sz="2" w:space="0" w:color="auto"/>
            </w:tcBorders>
            <w:vAlign w:val="center"/>
            <w:hideMark/>
          </w:tcPr>
          <w:p w14:paraId="4B3CE24E" w14:textId="77777777" w:rsidR="008974D3" w:rsidRDefault="008974D3" w:rsidP="0085434B">
            <w:pPr>
              <w:ind w:left="-108" w:right="-163"/>
              <w:jc w:val="center"/>
            </w:pPr>
            <w:r>
              <w:t>1</w:t>
            </w:r>
          </w:p>
        </w:tc>
        <w:tc>
          <w:tcPr>
            <w:tcW w:w="1414" w:type="dxa"/>
            <w:tcBorders>
              <w:top w:val="single" w:sz="2" w:space="0" w:color="auto"/>
              <w:left w:val="single" w:sz="2" w:space="0" w:color="auto"/>
              <w:bottom w:val="single" w:sz="2" w:space="0" w:color="auto"/>
              <w:right w:val="single" w:sz="2" w:space="0" w:color="auto"/>
            </w:tcBorders>
            <w:vAlign w:val="center"/>
            <w:hideMark/>
          </w:tcPr>
          <w:p w14:paraId="79C2ACCA" w14:textId="77777777" w:rsidR="008974D3" w:rsidRDefault="008974D3" w:rsidP="0085434B">
            <w:pPr>
              <w:tabs>
                <w:tab w:val="left" w:pos="3052"/>
              </w:tabs>
              <w:ind w:hanging="108"/>
              <w:jc w:val="center"/>
              <w:rPr>
                <w:sz w:val="22"/>
                <w:szCs w:val="22"/>
              </w:rPr>
            </w:pPr>
            <w:r>
              <w:rPr>
                <w:sz w:val="22"/>
                <w:szCs w:val="22"/>
              </w:rPr>
              <w:t>2</w:t>
            </w:r>
          </w:p>
        </w:tc>
        <w:tc>
          <w:tcPr>
            <w:tcW w:w="933" w:type="dxa"/>
            <w:tcBorders>
              <w:top w:val="single" w:sz="2" w:space="0" w:color="auto"/>
              <w:left w:val="single" w:sz="2" w:space="0" w:color="auto"/>
              <w:bottom w:val="single" w:sz="2" w:space="0" w:color="auto"/>
              <w:right w:val="single" w:sz="4" w:space="0" w:color="auto"/>
            </w:tcBorders>
            <w:vAlign w:val="center"/>
            <w:hideMark/>
          </w:tcPr>
          <w:p w14:paraId="3C6BB526" w14:textId="77777777" w:rsidR="008974D3" w:rsidRDefault="008974D3" w:rsidP="0085434B">
            <w:pPr>
              <w:jc w:val="center"/>
              <w:rPr>
                <w:sz w:val="22"/>
                <w:szCs w:val="22"/>
              </w:rPr>
            </w:pPr>
            <w:r>
              <w:rPr>
                <w:sz w:val="22"/>
                <w:szCs w:val="22"/>
              </w:rPr>
              <w:t>3</w:t>
            </w:r>
          </w:p>
        </w:tc>
        <w:tc>
          <w:tcPr>
            <w:tcW w:w="933" w:type="dxa"/>
            <w:tcBorders>
              <w:top w:val="single" w:sz="2" w:space="0" w:color="auto"/>
              <w:left w:val="single" w:sz="4" w:space="0" w:color="auto"/>
              <w:bottom w:val="single" w:sz="2" w:space="0" w:color="auto"/>
              <w:right w:val="single" w:sz="2" w:space="0" w:color="auto"/>
            </w:tcBorders>
            <w:vAlign w:val="center"/>
            <w:hideMark/>
          </w:tcPr>
          <w:p w14:paraId="0B113EB6" w14:textId="77777777" w:rsidR="008974D3" w:rsidRDefault="008974D3" w:rsidP="0085434B">
            <w:pPr>
              <w:jc w:val="center"/>
              <w:rPr>
                <w:sz w:val="22"/>
                <w:szCs w:val="22"/>
              </w:rPr>
            </w:pPr>
            <w:r>
              <w:rPr>
                <w:sz w:val="22"/>
                <w:szCs w:val="22"/>
              </w:rPr>
              <w:t>4</w:t>
            </w:r>
          </w:p>
        </w:tc>
        <w:tc>
          <w:tcPr>
            <w:tcW w:w="933" w:type="dxa"/>
            <w:tcBorders>
              <w:top w:val="single" w:sz="2" w:space="0" w:color="auto"/>
              <w:left w:val="single" w:sz="4" w:space="0" w:color="auto"/>
              <w:bottom w:val="single" w:sz="2" w:space="0" w:color="auto"/>
              <w:right w:val="single" w:sz="2" w:space="0" w:color="auto"/>
            </w:tcBorders>
            <w:vAlign w:val="center"/>
            <w:hideMark/>
          </w:tcPr>
          <w:p w14:paraId="2F9F7FAB" w14:textId="77777777" w:rsidR="008974D3" w:rsidRDefault="008974D3" w:rsidP="0085434B">
            <w:pPr>
              <w:jc w:val="center"/>
              <w:rPr>
                <w:sz w:val="22"/>
                <w:szCs w:val="22"/>
              </w:rPr>
            </w:pPr>
            <w:r>
              <w:rPr>
                <w:sz w:val="22"/>
                <w:szCs w:val="22"/>
              </w:rPr>
              <w:t>5</w:t>
            </w:r>
          </w:p>
        </w:tc>
        <w:tc>
          <w:tcPr>
            <w:tcW w:w="933" w:type="dxa"/>
            <w:tcBorders>
              <w:top w:val="single" w:sz="2" w:space="0" w:color="auto"/>
              <w:left w:val="single" w:sz="4" w:space="0" w:color="auto"/>
              <w:bottom w:val="single" w:sz="2" w:space="0" w:color="auto"/>
              <w:right w:val="single" w:sz="2" w:space="0" w:color="auto"/>
            </w:tcBorders>
            <w:vAlign w:val="center"/>
            <w:hideMark/>
          </w:tcPr>
          <w:p w14:paraId="14F19BC4" w14:textId="77777777" w:rsidR="008974D3" w:rsidRDefault="008974D3" w:rsidP="0085434B">
            <w:pPr>
              <w:jc w:val="center"/>
              <w:rPr>
                <w:sz w:val="22"/>
                <w:szCs w:val="22"/>
              </w:rPr>
            </w:pPr>
            <w:r>
              <w:rPr>
                <w:sz w:val="22"/>
                <w:szCs w:val="22"/>
              </w:rPr>
              <w:t>6</w:t>
            </w:r>
          </w:p>
        </w:tc>
        <w:tc>
          <w:tcPr>
            <w:tcW w:w="933" w:type="dxa"/>
            <w:tcBorders>
              <w:top w:val="single" w:sz="2" w:space="0" w:color="auto"/>
              <w:left w:val="single" w:sz="2" w:space="0" w:color="auto"/>
              <w:bottom w:val="single" w:sz="2" w:space="0" w:color="auto"/>
              <w:right w:val="single" w:sz="4" w:space="0" w:color="auto"/>
            </w:tcBorders>
            <w:vAlign w:val="center"/>
            <w:hideMark/>
          </w:tcPr>
          <w:p w14:paraId="13F15D1C" w14:textId="77777777" w:rsidR="008974D3" w:rsidRDefault="008974D3" w:rsidP="0085434B">
            <w:pPr>
              <w:jc w:val="center"/>
              <w:rPr>
                <w:sz w:val="22"/>
                <w:szCs w:val="22"/>
              </w:rPr>
            </w:pPr>
            <w:r>
              <w:rPr>
                <w:sz w:val="22"/>
                <w:szCs w:val="22"/>
              </w:rPr>
              <w:t>7</w:t>
            </w:r>
          </w:p>
        </w:tc>
        <w:tc>
          <w:tcPr>
            <w:tcW w:w="933" w:type="dxa"/>
            <w:tcBorders>
              <w:top w:val="single" w:sz="2" w:space="0" w:color="auto"/>
              <w:left w:val="single" w:sz="4" w:space="0" w:color="auto"/>
              <w:bottom w:val="single" w:sz="2" w:space="0" w:color="auto"/>
              <w:right w:val="single" w:sz="2" w:space="0" w:color="auto"/>
            </w:tcBorders>
            <w:vAlign w:val="center"/>
            <w:hideMark/>
          </w:tcPr>
          <w:p w14:paraId="2D8DC9C6" w14:textId="77777777" w:rsidR="008974D3" w:rsidRDefault="008974D3" w:rsidP="0085434B">
            <w:pPr>
              <w:jc w:val="center"/>
              <w:rPr>
                <w:sz w:val="22"/>
                <w:szCs w:val="22"/>
              </w:rPr>
            </w:pPr>
            <w:r>
              <w:rPr>
                <w:sz w:val="22"/>
                <w:szCs w:val="22"/>
              </w:rPr>
              <w:t>8</w:t>
            </w:r>
          </w:p>
        </w:tc>
        <w:tc>
          <w:tcPr>
            <w:tcW w:w="933" w:type="dxa"/>
            <w:tcBorders>
              <w:top w:val="single" w:sz="2" w:space="0" w:color="auto"/>
              <w:left w:val="single" w:sz="4" w:space="0" w:color="auto"/>
              <w:bottom w:val="single" w:sz="2" w:space="0" w:color="auto"/>
              <w:right w:val="single" w:sz="2" w:space="0" w:color="auto"/>
            </w:tcBorders>
            <w:vAlign w:val="center"/>
            <w:hideMark/>
          </w:tcPr>
          <w:p w14:paraId="33827929" w14:textId="77777777" w:rsidR="008974D3" w:rsidRDefault="008974D3" w:rsidP="0085434B">
            <w:pPr>
              <w:jc w:val="center"/>
              <w:rPr>
                <w:sz w:val="22"/>
                <w:szCs w:val="22"/>
              </w:rPr>
            </w:pPr>
            <w:r>
              <w:rPr>
                <w:sz w:val="22"/>
                <w:szCs w:val="22"/>
              </w:rPr>
              <w:t>9</w:t>
            </w:r>
          </w:p>
        </w:tc>
        <w:tc>
          <w:tcPr>
            <w:tcW w:w="933" w:type="dxa"/>
            <w:tcBorders>
              <w:top w:val="single" w:sz="2" w:space="0" w:color="auto"/>
              <w:left w:val="single" w:sz="4" w:space="0" w:color="auto"/>
              <w:bottom w:val="single" w:sz="2" w:space="0" w:color="auto"/>
              <w:right w:val="single" w:sz="2" w:space="0" w:color="auto"/>
            </w:tcBorders>
            <w:vAlign w:val="center"/>
            <w:hideMark/>
          </w:tcPr>
          <w:p w14:paraId="2F6EF7A2" w14:textId="77777777" w:rsidR="008974D3" w:rsidRDefault="008974D3" w:rsidP="0085434B">
            <w:pPr>
              <w:jc w:val="center"/>
              <w:rPr>
                <w:sz w:val="22"/>
                <w:szCs w:val="22"/>
              </w:rPr>
            </w:pPr>
            <w:r>
              <w:rPr>
                <w:sz w:val="22"/>
                <w:szCs w:val="22"/>
              </w:rPr>
              <w:t>10</w:t>
            </w:r>
          </w:p>
        </w:tc>
        <w:tc>
          <w:tcPr>
            <w:tcW w:w="1132" w:type="dxa"/>
            <w:tcBorders>
              <w:top w:val="single" w:sz="2" w:space="0" w:color="auto"/>
              <w:left w:val="single" w:sz="2" w:space="0" w:color="auto"/>
              <w:bottom w:val="single" w:sz="2" w:space="0" w:color="auto"/>
              <w:right w:val="single" w:sz="2" w:space="0" w:color="auto"/>
            </w:tcBorders>
            <w:vAlign w:val="center"/>
            <w:hideMark/>
          </w:tcPr>
          <w:p w14:paraId="4F1EBE3E" w14:textId="77777777" w:rsidR="008974D3" w:rsidRDefault="008974D3" w:rsidP="0085434B">
            <w:pPr>
              <w:jc w:val="center"/>
              <w:rPr>
                <w:sz w:val="22"/>
                <w:szCs w:val="22"/>
              </w:rPr>
            </w:pPr>
            <w:r>
              <w:rPr>
                <w:sz w:val="22"/>
                <w:szCs w:val="22"/>
              </w:rPr>
              <w:t>11</w:t>
            </w:r>
          </w:p>
        </w:tc>
        <w:tc>
          <w:tcPr>
            <w:tcW w:w="1132" w:type="dxa"/>
            <w:tcBorders>
              <w:top w:val="single" w:sz="2" w:space="0" w:color="auto"/>
              <w:left w:val="single" w:sz="2" w:space="0" w:color="auto"/>
              <w:bottom w:val="single" w:sz="2" w:space="0" w:color="auto"/>
              <w:right w:val="single" w:sz="2" w:space="0" w:color="auto"/>
            </w:tcBorders>
            <w:vAlign w:val="center"/>
            <w:hideMark/>
          </w:tcPr>
          <w:p w14:paraId="697539CC" w14:textId="77777777" w:rsidR="008974D3" w:rsidRDefault="008974D3" w:rsidP="0085434B">
            <w:pPr>
              <w:jc w:val="center"/>
              <w:rPr>
                <w:sz w:val="22"/>
                <w:szCs w:val="22"/>
              </w:rPr>
            </w:pPr>
            <w:r>
              <w:rPr>
                <w:sz w:val="22"/>
                <w:szCs w:val="22"/>
              </w:rPr>
              <w:t>12</w:t>
            </w:r>
          </w:p>
        </w:tc>
        <w:tc>
          <w:tcPr>
            <w:tcW w:w="1274" w:type="dxa"/>
            <w:tcBorders>
              <w:top w:val="single" w:sz="2" w:space="0" w:color="auto"/>
              <w:left w:val="single" w:sz="2" w:space="0" w:color="auto"/>
              <w:bottom w:val="single" w:sz="2" w:space="0" w:color="auto"/>
              <w:right w:val="single" w:sz="2" w:space="0" w:color="auto"/>
            </w:tcBorders>
            <w:vAlign w:val="center"/>
            <w:hideMark/>
          </w:tcPr>
          <w:p w14:paraId="513728D1" w14:textId="77777777" w:rsidR="008974D3" w:rsidRDefault="008974D3" w:rsidP="0085434B">
            <w:pPr>
              <w:jc w:val="center"/>
              <w:rPr>
                <w:sz w:val="22"/>
                <w:szCs w:val="22"/>
              </w:rPr>
            </w:pPr>
            <w:r>
              <w:rPr>
                <w:sz w:val="22"/>
                <w:szCs w:val="22"/>
              </w:rPr>
              <w:t>13</w:t>
            </w:r>
          </w:p>
        </w:tc>
        <w:tc>
          <w:tcPr>
            <w:tcW w:w="1132" w:type="dxa"/>
            <w:tcBorders>
              <w:top w:val="single" w:sz="2" w:space="0" w:color="auto"/>
              <w:left w:val="single" w:sz="2" w:space="0" w:color="auto"/>
              <w:bottom w:val="single" w:sz="2" w:space="0" w:color="auto"/>
              <w:right w:val="single" w:sz="2" w:space="0" w:color="auto"/>
            </w:tcBorders>
            <w:vAlign w:val="center"/>
            <w:hideMark/>
          </w:tcPr>
          <w:p w14:paraId="4C25AE5F" w14:textId="77777777" w:rsidR="008974D3" w:rsidRDefault="008974D3" w:rsidP="0085434B">
            <w:pPr>
              <w:jc w:val="center"/>
              <w:rPr>
                <w:sz w:val="22"/>
                <w:szCs w:val="22"/>
              </w:rPr>
            </w:pPr>
            <w:r>
              <w:rPr>
                <w:sz w:val="22"/>
                <w:szCs w:val="22"/>
              </w:rPr>
              <w:t>14</w:t>
            </w:r>
          </w:p>
        </w:tc>
      </w:tr>
      <w:tr w:rsidR="008974D3" w14:paraId="4A1A0C5D" w14:textId="77777777" w:rsidTr="0085434B">
        <w:trPr>
          <w:trHeight w:val="184"/>
        </w:trPr>
        <w:tc>
          <w:tcPr>
            <w:tcW w:w="1587" w:type="dxa"/>
            <w:vMerge w:val="restart"/>
            <w:tcBorders>
              <w:top w:val="single" w:sz="2" w:space="0" w:color="auto"/>
              <w:left w:val="single" w:sz="2" w:space="0" w:color="auto"/>
              <w:bottom w:val="single" w:sz="2" w:space="0" w:color="auto"/>
              <w:right w:val="single" w:sz="2" w:space="0" w:color="auto"/>
            </w:tcBorders>
            <w:vAlign w:val="center"/>
            <w:hideMark/>
          </w:tcPr>
          <w:p w14:paraId="64949DA3" w14:textId="77777777" w:rsidR="008974D3" w:rsidRDefault="008974D3" w:rsidP="0085434B">
            <w:pPr>
              <w:ind w:left="-108" w:right="-163"/>
              <w:jc w:val="center"/>
            </w:pPr>
            <w:r>
              <w:t>ООО</w:t>
            </w:r>
          </w:p>
          <w:p w14:paraId="34704FD5" w14:textId="77777777" w:rsidR="008974D3" w:rsidRDefault="008974D3" w:rsidP="0085434B">
            <w:pPr>
              <w:tabs>
                <w:tab w:val="left" w:pos="3052"/>
              </w:tabs>
              <w:jc w:val="center"/>
              <w:rPr>
                <w:bCs/>
                <w:kern w:val="32"/>
              </w:rPr>
            </w:pPr>
            <w:r>
              <w:t xml:space="preserve"> «Кузнецк-ТеплоСбыт»</w:t>
            </w:r>
          </w:p>
        </w:tc>
        <w:tc>
          <w:tcPr>
            <w:tcW w:w="1414" w:type="dxa"/>
            <w:tcBorders>
              <w:top w:val="single" w:sz="2" w:space="0" w:color="auto"/>
              <w:left w:val="single" w:sz="2" w:space="0" w:color="auto"/>
              <w:bottom w:val="single" w:sz="2" w:space="0" w:color="auto"/>
              <w:right w:val="single" w:sz="2" w:space="0" w:color="auto"/>
            </w:tcBorders>
            <w:vAlign w:val="center"/>
            <w:hideMark/>
          </w:tcPr>
          <w:p w14:paraId="53B35B25" w14:textId="77777777" w:rsidR="008974D3" w:rsidRDefault="008974D3" w:rsidP="0085434B">
            <w:pPr>
              <w:tabs>
                <w:tab w:val="left" w:pos="3052"/>
              </w:tabs>
              <w:ind w:hanging="108"/>
              <w:jc w:val="center"/>
              <w:rPr>
                <w:sz w:val="22"/>
                <w:szCs w:val="22"/>
              </w:rPr>
            </w:pPr>
            <w:r>
              <w:rPr>
                <w:sz w:val="22"/>
                <w:szCs w:val="22"/>
              </w:rPr>
              <w:t>с 01.01.2019</w:t>
            </w:r>
          </w:p>
        </w:tc>
        <w:tc>
          <w:tcPr>
            <w:tcW w:w="933" w:type="dxa"/>
            <w:tcBorders>
              <w:top w:val="single" w:sz="2" w:space="0" w:color="auto"/>
              <w:left w:val="single" w:sz="2" w:space="0" w:color="auto"/>
              <w:bottom w:val="single" w:sz="2" w:space="0" w:color="auto"/>
              <w:right w:val="single" w:sz="4" w:space="0" w:color="auto"/>
            </w:tcBorders>
            <w:vAlign w:val="center"/>
            <w:hideMark/>
          </w:tcPr>
          <w:p w14:paraId="22BC8032" w14:textId="77777777" w:rsidR="008974D3" w:rsidRDefault="008974D3" w:rsidP="0085434B">
            <w:pPr>
              <w:jc w:val="center"/>
              <w:rPr>
                <w:sz w:val="22"/>
              </w:rPr>
            </w:pPr>
            <w:r>
              <w:rPr>
                <w:sz w:val="22"/>
              </w:rPr>
              <w:t>91,03</w:t>
            </w:r>
          </w:p>
        </w:tc>
        <w:tc>
          <w:tcPr>
            <w:tcW w:w="933" w:type="dxa"/>
            <w:tcBorders>
              <w:top w:val="single" w:sz="2" w:space="0" w:color="auto"/>
              <w:left w:val="single" w:sz="4" w:space="0" w:color="auto"/>
              <w:bottom w:val="single" w:sz="2" w:space="0" w:color="auto"/>
              <w:right w:val="single" w:sz="2" w:space="0" w:color="auto"/>
            </w:tcBorders>
            <w:vAlign w:val="center"/>
            <w:hideMark/>
          </w:tcPr>
          <w:p w14:paraId="348ECB44" w14:textId="77777777" w:rsidR="008974D3" w:rsidRDefault="008974D3" w:rsidP="0085434B">
            <w:pPr>
              <w:jc w:val="center"/>
              <w:rPr>
                <w:sz w:val="22"/>
              </w:rPr>
            </w:pPr>
            <w:r>
              <w:rPr>
                <w:sz w:val="22"/>
              </w:rPr>
              <w:t>84,17</w:t>
            </w:r>
          </w:p>
        </w:tc>
        <w:tc>
          <w:tcPr>
            <w:tcW w:w="933" w:type="dxa"/>
            <w:tcBorders>
              <w:top w:val="single" w:sz="2" w:space="0" w:color="auto"/>
              <w:left w:val="single" w:sz="4" w:space="0" w:color="auto"/>
              <w:bottom w:val="single" w:sz="2" w:space="0" w:color="auto"/>
              <w:right w:val="single" w:sz="2" w:space="0" w:color="auto"/>
            </w:tcBorders>
            <w:vAlign w:val="center"/>
            <w:hideMark/>
          </w:tcPr>
          <w:p w14:paraId="6518C605" w14:textId="77777777" w:rsidR="008974D3" w:rsidRDefault="008974D3" w:rsidP="0085434B">
            <w:pPr>
              <w:jc w:val="center"/>
              <w:rPr>
                <w:sz w:val="22"/>
              </w:rPr>
            </w:pPr>
            <w:r>
              <w:rPr>
                <w:sz w:val="22"/>
              </w:rPr>
              <w:t>97,76</w:t>
            </w:r>
          </w:p>
        </w:tc>
        <w:tc>
          <w:tcPr>
            <w:tcW w:w="933" w:type="dxa"/>
            <w:tcBorders>
              <w:top w:val="single" w:sz="2" w:space="0" w:color="auto"/>
              <w:left w:val="single" w:sz="4" w:space="0" w:color="auto"/>
              <w:bottom w:val="single" w:sz="2" w:space="0" w:color="auto"/>
              <w:right w:val="single" w:sz="2" w:space="0" w:color="auto"/>
            </w:tcBorders>
            <w:vAlign w:val="center"/>
            <w:hideMark/>
          </w:tcPr>
          <w:p w14:paraId="02719140" w14:textId="77777777" w:rsidR="008974D3" w:rsidRDefault="008974D3" w:rsidP="0085434B">
            <w:pPr>
              <w:jc w:val="center"/>
              <w:rPr>
                <w:sz w:val="22"/>
              </w:rPr>
            </w:pPr>
            <w:r>
              <w:rPr>
                <w:sz w:val="22"/>
              </w:rPr>
              <w:t>91,03</w:t>
            </w:r>
          </w:p>
        </w:tc>
        <w:tc>
          <w:tcPr>
            <w:tcW w:w="933" w:type="dxa"/>
            <w:tcBorders>
              <w:top w:val="single" w:sz="2" w:space="0" w:color="auto"/>
              <w:left w:val="single" w:sz="2" w:space="0" w:color="auto"/>
              <w:bottom w:val="single" w:sz="2" w:space="0" w:color="auto"/>
              <w:right w:val="single" w:sz="4" w:space="0" w:color="auto"/>
            </w:tcBorders>
            <w:vAlign w:val="center"/>
            <w:hideMark/>
          </w:tcPr>
          <w:p w14:paraId="59DDF926" w14:textId="77777777" w:rsidR="008974D3" w:rsidRDefault="008974D3" w:rsidP="0085434B">
            <w:pPr>
              <w:jc w:val="center"/>
              <w:rPr>
                <w:sz w:val="22"/>
              </w:rPr>
            </w:pPr>
            <w:r>
              <w:rPr>
                <w:sz w:val="22"/>
              </w:rPr>
              <w:t>75,86</w:t>
            </w:r>
          </w:p>
        </w:tc>
        <w:tc>
          <w:tcPr>
            <w:tcW w:w="933" w:type="dxa"/>
            <w:tcBorders>
              <w:top w:val="single" w:sz="2" w:space="0" w:color="auto"/>
              <w:left w:val="single" w:sz="4" w:space="0" w:color="auto"/>
              <w:bottom w:val="single" w:sz="2" w:space="0" w:color="auto"/>
              <w:right w:val="single" w:sz="2" w:space="0" w:color="auto"/>
            </w:tcBorders>
            <w:vAlign w:val="center"/>
            <w:hideMark/>
          </w:tcPr>
          <w:p w14:paraId="33AC09CA" w14:textId="77777777" w:rsidR="008974D3" w:rsidRDefault="008974D3" w:rsidP="0085434B">
            <w:pPr>
              <w:jc w:val="center"/>
              <w:rPr>
                <w:sz w:val="22"/>
              </w:rPr>
            </w:pPr>
            <w:r>
              <w:rPr>
                <w:sz w:val="22"/>
              </w:rPr>
              <w:t>70,14</w:t>
            </w:r>
          </w:p>
        </w:tc>
        <w:tc>
          <w:tcPr>
            <w:tcW w:w="933" w:type="dxa"/>
            <w:tcBorders>
              <w:top w:val="single" w:sz="2" w:space="0" w:color="auto"/>
              <w:left w:val="single" w:sz="4" w:space="0" w:color="auto"/>
              <w:bottom w:val="single" w:sz="2" w:space="0" w:color="auto"/>
              <w:right w:val="single" w:sz="2" w:space="0" w:color="auto"/>
            </w:tcBorders>
            <w:vAlign w:val="center"/>
            <w:hideMark/>
          </w:tcPr>
          <w:p w14:paraId="6A0052D6" w14:textId="77777777" w:rsidR="008974D3" w:rsidRDefault="008974D3" w:rsidP="0085434B">
            <w:pPr>
              <w:jc w:val="center"/>
              <w:rPr>
                <w:sz w:val="22"/>
              </w:rPr>
            </w:pPr>
            <w:r>
              <w:rPr>
                <w:sz w:val="22"/>
              </w:rPr>
              <w:t>81,47</w:t>
            </w:r>
          </w:p>
        </w:tc>
        <w:tc>
          <w:tcPr>
            <w:tcW w:w="933" w:type="dxa"/>
            <w:tcBorders>
              <w:top w:val="single" w:sz="2" w:space="0" w:color="auto"/>
              <w:left w:val="single" w:sz="4" w:space="0" w:color="auto"/>
              <w:bottom w:val="single" w:sz="2" w:space="0" w:color="auto"/>
              <w:right w:val="single" w:sz="2" w:space="0" w:color="auto"/>
            </w:tcBorders>
            <w:vAlign w:val="center"/>
            <w:hideMark/>
          </w:tcPr>
          <w:p w14:paraId="2976CE62" w14:textId="77777777" w:rsidR="008974D3" w:rsidRDefault="008974D3" w:rsidP="0085434B">
            <w:pPr>
              <w:jc w:val="center"/>
              <w:rPr>
                <w:sz w:val="22"/>
              </w:rPr>
            </w:pPr>
            <w:r>
              <w:rPr>
                <w:sz w:val="22"/>
              </w:rPr>
              <w:t>75,86</w:t>
            </w:r>
          </w:p>
        </w:tc>
        <w:tc>
          <w:tcPr>
            <w:tcW w:w="1132" w:type="dxa"/>
            <w:tcBorders>
              <w:top w:val="single" w:sz="2" w:space="0" w:color="auto"/>
              <w:left w:val="single" w:sz="2" w:space="0" w:color="auto"/>
              <w:bottom w:val="single" w:sz="2" w:space="0" w:color="auto"/>
              <w:right w:val="single" w:sz="2" w:space="0" w:color="auto"/>
            </w:tcBorders>
            <w:vAlign w:val="center"/>
            <w:hideMark/>
          </w:tcPr>
          <w:p w14:paraId="4DD85BFE" w14:textId="77777777" w:rsidR="008974D3" w:rsidRDefault="008974D3" w:rsidP="0085434B">
            <w:pPr>
              <w:jc w:val="center"/>
              <w:rPr>
                <w:sz w:val="22"/>
              </w:rPr>
            </w:pPr>
            <w:r>
              <w:rPr>
                <w:sz w:val="22"/>
              </w:rPr>
              <w:t>7,41</w:t>
            </w:r>
          </w:p>
        </w:tc>
        <w:tc>
          <w:tcPr>
            <w:tcW w:w="1132" w:type="dxa"/>
            <w:tcBorders>
              <w:top w:val="single" w:sz="2" w:space="0" w:color="auto"/>
              <w:left w:val="single" w:sz="2" w:space="0" w:color="auto"/>
              <w:bottom w:val="single" w:sz="2" w:space="0" w:color="auto"/>
              <w:right w:val="single" w:sz="2" w:space="0" w:color="auto"/>
            </w:tcBorders>
            <w:vAlign w:val="center"/>
            <w:hideMark/>
          </w:tcPr>
          <w:p w14:paraId="004E09AD" w14:textId="77777777" w:rsidR="008974D3" w:rsidRDefault="008974D3" w:rsidP="0085434B">
            <w:pPr>
              <w:jc w:val="center"/>
              <w:rPr>
                <w:sz w:val="22"/>
              </w:rPr>
            </w:pPr>
            <w:r>
              <w:rPr>
                <w:sz w:val="22"/>
              </w:rPr>
              <w:t>1 144,71</w:t>
            </w:r>
          </w:p>
        </w:tc>
        <w:tc>
          <w:tcPr>
            <w:tcW w:w="1274" w:type="dxa"/>
            <w:tcBorders>
              <w:top w:val="single" w:sz="2" w:space="0" w:color="auto"/>
              <w:left w:val="single" w:sz="2" w:space="0" w:color="auto"/>
              <w:bottom w:val="single" w:sz="2" w:space="0" w:color="auto"/>
              <w:right w:val="single" w:sz="2" w:space="0" w:color="auto"/>
            </w:tcBorders>
            <w:vAlign w:val="center"/>
            <w:hideMark/>
          </w:tcPr>
          <w:p w14:paraId="4CD5E2A0" w14:textId="77777777" w:rsidR="008974D3" w:rsidRDefault="008974D3" w:rsidP="0085434B">
            <w:pPr>
              <w:jc w:val="center"/>
              <w:rPr>
                <w:sz w:val="22"/>
                <w:szCs w:val="22"/>
              </w:rPr>
            </w:pPr>
            <w:r>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4463F77B" w14:textId="77777777" w:rsidR="008974D3" w:rsidRDefault="008974D3" w:rsidP="0085434B">
            <w:pPr>
              <w:jc w:val="center"/>
              <w:rPr>
                <w:sz w:val="22"/>
                <w:szCs w:val="22"/>
              </w:rPr>
            </w:pPr>
            <w:r>
              <w:rPr>
                <w:sz w:val="22"/>
                <w:szCs w:val="22"/>
              </w:rPr>
              <w:t>х</w:t>
            </w:r>
          </w:p>
        </w:tc>
      </w:tr>
      <w:tr w:rsidR="008974D3" w14:paraId="1A6344A3" w14:textId="77777777" w:rsidTr="0085434B">
        <w:trPr>
          <w:trHeight w:val="132"/>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64592E17" w14:textId="77777777" w:rsidR="008974D3" w:rsidRDefault="008974D3" w:rsidP="0085434B">
            <w:pPr>
              <w:rPr>
                <w:bCs/>
                <w:kern w:val="32"/>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4C4A0E2F" w14:textId="77777777" w:rsidR="008974D3" w:rsidRDefault="008974D3" w:rsidP="0085434B">
            <w:pPr>
              <w:tabs>
                <w:tab w:val="left" w:pos="3052"/>
              </w:tabs>
              <w:ind w:hanging="108"/>
              <w:jc w:val="center"/>
              <w:rPr>
                <w:sz w:val="22"/>
                <w:szCs w:val="22"/>
              </w:rPr>
            </w:pPr>
            <w:r>
              <w:rPr>
                <w:sz w:val="22"/>
                <w:szCs w:val="22"/>
              </w:rPr>
              <w:t>с 01.07.2019</w:t>
            </w:r>
          </w:p>
        </w:tc>
        <w:tc>
          <w:tcPr>
            <w:tcW w:w="933" w:type="dxa"/>
            <w:tcBorders>
              <w:top w:val="single" w:sz="2" w:space="0" w:color="auto"/>
              <w:left w:val="single" w:sz="2" w:space="0" w:color="auto"/>
              <w:bottom w:val="single" w:sz="2" w:space="0" w:color="auto"/>
              <w:right w:val="single" w:sz="4" w:space="0" w:color="auto"/>
            </w:tcBorders>
            <w:vAlign w:val="center"/>
            <w:hideMark/>
          </w:tcPr>
          <w:p w14:paraId="500EF525" w14:textId="77777777" w:rsidR="008974D3" w:rsidRDefault="008974D3" w:rsidP="0085434B">
            <w:pPr>
              <w:jc w:val="center"/>
              <w:rPr>
                <w:sz w:val="22"/>
              </w:rPr>
            </w:pPr>
            <w:r>
              <w:rPr>
                <w:sz w:val="22"/>
              </w:rPr>
              <w:t>95,51</w:t>
            </w:r>
          </w:p>
        </w:tc>
        <w:tc>
          <w:tcPr>
            <w:tcW w:w="933" w:type="dxa"/>
            <w:tcBorders>
              <w:top w:val="single" w:sz="2" w:space="0" w:color="auto"/>
              <w:left w:val="single" w:sz="2" w:space="0" w:color="auto"/>
              <w:bottom w:val="single" w:sz="2" w:space="0" w:color="auto"/>
              <w:right w:val="single" w:sz="4" w:space="0" w:color="auto"/>
            </w:tcBorders>
            <w:vAlign w:val="center"/>
            <w:hideMark/>
          </w:tcPr>
          <w:p w14:paraId="68DF5EA3" w14:textId="77777777" w:rsidR="008974D3" w:rsidRDefault="008974D3" w:rsidP="0085434B">
            <w:pPr>
              <w:jc w:val="center"/>
              <w:rPr>
                <w:sz w:val="22"/>
              </w:rPr>
            </w:pPr>
            <w:r>
              <w:rPr>
                <w:sz w:val="22"/>
              </w:rPr>
              <w:t>88,36</w:t>
            </w:r>
          </w:p>
        </w:tc>
        <w:tc>
          <w:tcPr>
            <w:tcW w:w="933" w:type="dxa"/>
            <w:tcBorders>
              <w:top w:val="single" w:sz="2" w:space="0" w:color="auto"/>
              <w:left w:val="single" w:sz="2" w:space="0" w:color="auto"/>
              <w:bottom w:val="single" w:sz="2" w:space="0" w:color="auto"/>
              <w:right w:val="single" w:sz="4" w:space="0" w:color="auto"/>
            </w:tcBorders>
            <w:vAlign w:val="center"/>
            <w:hideMark/>
          </w:tcPr>
          <w:p w14:paraId="5C3E7705" w14:textId="77777777" w:rsidR="008974D3" w:rsidRDefault="008974D3" w:rsidP="0085434B">
            <w:pPr>
              <w:jc w:val="center"/>
              <w:rPr>
                <w:sz w:val="22"/>
              </w:rPr>
            </w:pPr>
            <w:r>
              <w:rPr>
                <w:sz w:val="22"/>
              </w:rPr>
              <w:t>102,52</w:t>
            </w:r>
          </w:p>
        </w:tc>
        <w:tc>
          <w:tcPr>
            <w:tcW w:w="933" w:type="dxa"/>
            <w:tcBorders>
              <w:top w:val="single" w:sz="2" w:space="0" w:color="auto"/>
              <w:left w:val="single" w:sz="2" w:space="0" w:color="auto"/>
              <w:bottom w:val="single" w:sz="2" w:space="0" w:color="auto"/>
              <w:right w:val="single" w:sz="4" w:space="0" w:color="auto"/>
            </w:tcBorders>
            <w:vAlign w:val="center"/>
            <w:hideMark/>
          </w:tcPr>
          <w:p w14:paraId="6368D28E" w14:textId="77777777" w:rsidR="008974D3" w:rsidRDefault="008974D3" w:rsidP="0085434B">
            <w:pPr>
              <w:jc w:val="center"/>
              <w:rPr>
                <w:sz w:val="22"/>
              </w:rPr>
            </w:pPr>
            <w:r>
              <w:rPr>
                <w:sz w:val="22"/>
              </w:rPr>
              <w:t>95,51</w:t>
            </w:r>
          </w:p>
        </w:tc>
        <w:tc>
          <w:tcPr>
            <w:tcW w:w="933" w:type="dxa"/>
            <w:tcBorders>
              <w:top w:val="single" w:sz="2" w:space="0" w:color="auto"/>
              <w:left w:val="single" w:sz="4" w:space="0" w:color="auto"/>
              <w:bottom w:val="single" w:sz="2" w:space="0" w:color="auto"/>
              <w:right w:val="single" w:sz="2" w:space="0" w:color="auto"/>
            </w:tcBorders>
            <w:vAlign w:val="center"/>
            <w:hideMark/>
          </w:tcPr>
          <w:p w14:paraId="47628653" w14:textId="77777777" w:rsidR="008974D3" w:rsidRDefault="008974D3" w:rsidP="0085434B">
            <w:pPr>
              <w:jc w:val="center"/>
              <w:rPr>
                <w:sz w:val="22"/>
              </w:rPr>
            </w:pPr>
            <w:r>
              <w:rPr>
                <w:sz w:val="22"/>
              </w:rPr>
              <w:t>79,59</w:t>
            </w:r>
          </w:p>
        </w:tc>
        <w:tc>
          <w:tcPr>
            <w:tcW w:w="933" w:type="dxa"/>
            <w:tcBorders>
              <w:top w:val="single" w:sz="2" w:space="0" w:color="auto"/>
              <w:left w:val="single" w:sz="4" w:space="0" w:color="auto"/>
              <w:bottom w:val="single" w:sz="2" w:space="0" w:color="auto"/>
              <w:right w:val="single" w:sz="2" w:space="0" w:color="auto"/>
            </w:tcBorders>
            <w:vAlign w:val="center"/>
            <w:hideMark/>
          </w:tcPr>
          <w:p w14:paraId="29C7F7D8" w14:textId="77777777" w:rsidR="008974D3" w:rsidRDefault="008974D3" w:rsidP="0085434B">
            <w:pPr>
              <w:jc w:val="center"/>
              <w:rPr>
                <w:sz w:val="22"/>
              </w:rPr>
            </w:pPr>
            <w:r>
              <w:rPr>
                <w:sz w:val="22"/>
              </w:rPr>
              <w:t>73,63</w:t>
            </w:r>
          </w:p>
        </w:tc>
        <w:tc>
          <w:tcPr>
            <w:tcW w:w="933" w:type="dxa"/>
            <w:tcBorders>
              <w:top w:val="single" w:sz="2" w:space="0" w:color="auto"/>
              <w:left w:val="single" w:sz="4" w:space="0" w:color="auto"/>
              <w:bottom w:val="single" w:sz="2" w:space="0" w:color="auto"/>
              <w:right w:val="single" w:sz="2" w:space="0" w:color="auto"/>
            </w:tcBorders>
            <w:vAlign w:val="center"/>
            <w:hideMark/>
          </w:tcPr>
          <w:p w14:paraId="777BDD33" w14:textId="77777777" w:rsidR="008974D3" w:rsidRDefault="008974D3" w:rsidP="0085434B">
            <w:pPr>
              <w:jc w:val="center"/>
              <w:rPr>
                <w:sz w:val="22"/>
              </w:rPr>
            </w:pPr>
            <w:r>
              <w:rPr>
                <w:sz w:val="22"/>
              </w:rPr>
              <w:t>85,43</w:t>
            </w:r>
          </w:p>
        </w:tc>
        <w:tc>
          <w:tcPr>
            <w:tcW w:w="933" w:type="dxa"/>
            <w:tcBorders>
              <w:top w:val="single" w:sz="2" w:space="0" w:color="auto"/>
              <w:left w:val="single" w:sz="4" w:space="0" w:color="auto"/>
              <w:bottom w:val="single" w:sz="2" w:space="0" w:color="auto"/>
              <w:right w:val="single" w:sz="2" w:space="0" w:color="auto"/>
            </w:tcBorders>
            <w:vAlign w:val="center"/>
            <w:hideMark/>
          </w:tcPr>
          <w:p w14:paraId="65E1F585" w14:textId="77777777" w:rsidR="008974D3" w:rsidRDefault="008974D3" w:rsidP="0085434B">
            <w:pPr>
              <w:jc w:val="center"/>
              <w:rPr>
                <w:sz w:val="22"/>
              </w:rPr>
            </w:pPr>
            <w:r>
              <w:rPr>
                <w:sz w:val="22"/>
              </w:rPr>
              <w:t>79,59</w:t>
            </w:r>
          </w:p>
        </w:tc>
        <w:tc>
          <w:tcPr>
            <w:tcW w:w="1132" w:type="dxa"/>
            <w:tcBorders>
              <w:top w:val="single" w:sz="2" w:space="0" w:color="auto"/>
              <w:left w:val="single" w:sz="2" w:space="0" w:color="auto"/>
              <w:bottom w:val="single" w:sz="2" w:space="0" w:color="auto"/>
              <w:right w:val="single" w:sz="2" w:space="0" w:color="auto"/>
            </w:tcBorders>
            <w:vAlign w:val="center"/>
            <w:hideMark/>
          </w:tcPr>
          <w:p w14:paraId="2894E33B" w14:textId="77777777" w:rsidR="008974D3" w:rsidRDefault="008974D3" w:rsidP="0085434B">
            <w:pPr>
              <w:jc w:val="center"/>
              <w:rPr>
                <w:sz w:val="22"/>
              </w:rPr>
            </w:pPr>
            <w:r>
              <w:rPr>
                <w:sz w:val="22"/>
              </w:rPr>
              <w:t>8,30</w:t>
            </w:r>
          </w:p>
        </w:tc>
        <w:tc>
          <w:tcPr>
            <w:tcW w:w="1132" w:type="dxa"/>
            <w:tcBorders>
              <w:top w:val="single" w:sz="2" w:space="0" w:color="auto"/>
              <w:left w:val="single" w:sz="2" w:space="0" w:color="auto"/>
              <w:bottom w:val="single" w:sz="2" w:space="0" w:color="auto"/>
              <w:right w:val="single" w:sz="2" w:space="0" w:color="auto"/>
            </w:tcBorders>
            <w:vAlign w:val="center"/>
            <w:hideMark/>
          </w:tcPr>
          <w:p w14:paraId="72DE2832" w14:textId="77777777" w:rsidR="008974D3" w:rsidRDefault="008974D3" w:rsidP="0085434B">
            <w:pPr>
              <w:jc w:val="center"/>
              <w:rPr>
                <w:sz w:val="22"/>
              </w:rPr>
            </w:pPr>
            <w:r>
              <w:rPr>
                <w:sz w:val="22"/>
              </w:rPr>
              <w:t>1 192,17</w:t>
            </w:r>
          </w:p>
        </w:tc>
        <w:tc>
          <w:tcPr>
            <w:tcW w:w="1274" w:type="dxa"/>
            <w:tcBorders>
              <w:top w:val="single" w:sz="2" w:space="0" w:color="auto"/>
              <w:left w:val="single" w:sz="2" w:space="0" w:color="auto"/>
              <w:bottom w:val="single" w:sz="2" w:space="0" w:color="auto"/>
              <w:right w:val="single" w:sz="2" w:space="0" w:color="auto"/>
            </w:tcBorders>
            <w:vAlign w:val="center"/>
            <w:hideMark/>
          </w:tcPr>
          <w:p w14:paraId="4FB8F73B" w14:textId="77777777" w:rsidR="008974D3" w:rsidRDefault="008974D3" w:rsidP="0085434B">
            <w:pPr>
              <w:jc w:val="center"/>
              <w:rPr>
                <w:sz w:val="22"/>
                <w:szCs w:val="22"/>
              </w:rPr>
            </w:pPr>
            <w:r>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05F17006" w14:textId="77777777" w:rsidR="008974D3" w:rsidRDefault="008974D3" w:rsidP="0085434B">
            <w:pPr>
              <w:jc w:val="center"/>
              <w:rPr>
                <w:sz w:val="22"/>
                <w:szCs w:val="22"/>
              </w:rPr>
            </w:pPr>
            <w:r>
              <w:rPr>
                <w:sz w:val="22"/>
                <w:szCs w:val="22"/>
              </w:rPr>
              <w:t>х</w:t>
            </w:r>
          </w:p>
        </w:tc>
      </w:tr>
      <w:tr w:rsidR="008974D3" w14:paraId="5CCF66B0" w14:textId="77777777" w:rsidTr="0085434B">
        <w:trPr>
          <w:trHeight w:val="210"/>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6D4CEC5E" w14:textId="77777777" w:rsidR="008974D3" w:rsidRDefault="008974D3" w:rsidP="0085434B">
            <w:pPr>
              <w:rPr>
                <w:bCs/>
                <w:kern w:val="32"/>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3B14B31B" w14:textId="77777777" w:rsidR="008974D3" w:rsidRDefault="008974D3" w:rsidP="0085434B">
            <w:pPr>
              <w:tabs>
                <w:tab w:val="left" w:pos="3052"/>
              </w:tabs>
              <w:ind w:hanging="108"/>
              <w:jc w:val="center"/>
              <w:rPr>
                <w:sz w:val="22"/>
                <w:szCs w:val="22"/>
              </w:rPr>
            </w:pPr>
            <w:r>
              <w:rPr>
                <w:sz w:val="22"/>
                <w:szCs w:val="22"/>
              </w:rPr>
              <w:t>с 01.01.2020</w:t>
            </w:r>
          </w:p>
        </w:tc>
        <w:tc>
          <w:tcPr>
            <w:tcW w:w="933" w:type="dxa"/>
            <w:tcBorders>
              <w:top w:val="single" w:sz="2" w:space="0" w:color="auto"/>
              <w:left w:val="single" w:sz="2" w:space="0" w:color="auto"/>
              <w:bottom w:val="single" w:sz="2" w:space="0" w:color="auto"/>
              <w:right w:val="single" w:sz="4" w:space="0" w:color="auto"/>
            </w:tcBorders>
            <w:vAlign w:val="center"/>
            <w:hideMark/>
          </w:tcPr>
          <w:p w14:paraId="2427EE73" w14:textId="77777777" w:rsidR="008974D3" w:rsidRDefault="008974D3" w:rsidP="0085434B">
            <w:pPr>
              <w:jc w:val="center"/>
              <w:rPr>
                <w:sz w:val="22"/>
              </w:rPr>
            </w:pPr>
            <w:r>
              <w:rPr>
                <w:sz w:val="22"/>
              </w:rPr>
              <w:t>96,23</w:t>
            </w:r>
          </w:p>
        </w:tc>
        <w:tc>
          <w:tcPr>
            <w:tcW w:w="933" w:type="dxa"/>
            <w:tcBorders>
              <w:top w:val="single" w:sz="2" w:space="0" w:color="auto"/>
              <w:left w:val="single" w:sz="2" w:space="0" w:color="auto"/>
              <w:bottom w:val="single" w:sz="2" w:space="0" w:color="auto"/>
              <w:right w:val="single" w:sz="4" w:space="0" w:color="auto"/>
            </w:tcBorders>
            <w:vAlign w:val="center"/>
            <w:hideMark/>
          </w:tcPr>
          <w:p w14:paraId="2AF36AE0" w14:textId="77777777" w:rsidR="008974D3" w:rsidRDefault="008974D3" w:rsidP="0085434B">
            <w:pPr>
              <w:jc w:val="center"/>
              <w:rPr>
                <w:sz w:val="22"/>
              </w:rPr>
            </w:pPr>
            <w:r>
              <w:rPr>
                <w:sz w:val="22"/>
              </w:rPr>
              <w:t>89,08</w:t>
            </w:r>
          </w:p>
        </w:tc>
        <w:tc>
          <w:tcPr>
            <w:tcW w:w="933" w:type="dxa"/>
            <w:tcBorders>
              <w:top w:val="single" w:sz="2" w:space="0" w:color="auto"/>
              <w:left w:val="single" w:sz="2" w:space="0" w:color="auto"/>
              <w:bottom w:val="single" w:sz="2" w:space="0" w:color="auto"/>
              <w:right w:val="single" w:sz="4" w:space="0" w:color="auto"/>
            </w:tcBorders>
            <w:vAlign w:val="center"/>
            <w:hideMark/>
          </w:tcPr>
          <w:p w14:paraId="5757D696" w14:textId="77777777" w:rsidR="008974D3" w:rsidRDefault="008974D3" w:rsidP="0085434B">
            <w:pPr>
              <w:jc w:val="center"/>
              <w:rPr>
                <w:sz w:val="22"/>
              </w:rPr>
            </w:pPr>
            <w:r>
              <w:rPr>
                <w:sz w:val="22"/>
              </w:rPr>
              <w:t>102,52</w:t>
            </w:r>
          </w:p>
        </w:tc>
        <w:tc>
          <w:tcPr>
            <w:tcW w:w="933" w:type="dxa"/>
            <w:tcBorders>
              <w:top w:val="single" w:sz="2" w:space="0" w:color="auto"/>
              <w:left w:val="single" w:sz="2" w:space="0" w:color="auto"/>
              <w:bottom w:val="single" w:sz="2" w:space="0" w:color="auto"/>
              <w:right w:val="single" w:sz="4" w:space="0" w:color="auto"/>
            </w:tcBorders>
            <w:vAlign w:val="center"/>
            <w:hideMark/>
          </w:tcPr>
          <w:p w14:paraId="5FD00FB5" w14:textId="77777777" w:rsidR="008974D3" w:rsidRDefault="008974D3" w:rsidP="0085434B">
            <w:pPr>
              <w:jc w:val="center"/>
              <w:rPr>
                <w:sz w:val="22"/>
              </w:rPr>
            </w:pPr>
            <w:r>
              <w:rPr>
                <w:sz w:val="22"/>
              </w:rPr>
              <w:t>95,51</w:t>
            </w:r>
          </w:p>
        </w:tc>
        <w:tc>
          <w:tcPr>
            <w:tcW w:w="933" w:type="dxa"/>
            <w:tcBorders>
              <w:top w:val="single" w:sz="2" w:space="0" w:color="auto"/>
              <w:left w:val="single" w:sz="4" w:space="0" w:color="auto"/>
              <w:bottom w:val="single" w:sz="2" w:space="0" w:color="auto"/>
              <w:right w:val="single" w:sz="2" w:space="0" w:color="auto"/>
            </w:tcBorders>
            <w:vAlign w:val="center"/>
            <w:hideMark/>
          </w:tcPr>
          <w:p w14:paraId="4BF77D14" w14:textId="77777777" w:rsidR="008974D3" w:rsidRDefault="008974D3" w:rsidP="0085434B">
            <w:pPr>
              <w:jc w:val="center"/>
              <w:rPr>
                <w:sz w:val="22"/>
              </w:rPr>
            </w:pPr>
            <w:r>
              <w:rPr>
                <w:sz w:val="22"/>
              </w:rPr>
              <w:t>80,19</w:t>
            </w:r>
          </w:p>
        </w:tc>
        <w:tc>
          <w:tcPr>
            <w:tcW w:w="933" w:type="dxa"/>
            <w:tcBorders>
              <w:top w:val="single" w:sz="2" w:space="0" w:color="auto"/>
              <w:left w:val="single" w:sz="4" w:space="0" w:color="auto"/>
              <w:bottom w:val="single" w:sz="2" w:space="0" w:color="auto"/>
              <w:right w:val="single" w:sz="2" w:space="0" w:color="auto"/>
            </w:tcBorders>
            <w:vAlign w:val="center"/>
            <w:hideMark/>
          </w:tcPr>
          <w:p w14:paraId="70863870" w14:textId="77777777" w:rsidR="008974D3" w:rsidRDefault="008974D3" w:rsidP="0085434B">
            <w:pPr>
              <w:jc w:val="center"/>
              <w:rPr>
                <w:sz w:val="22"/>
              </w:rPr>
            </w:pPr>
            <w:r>
              <w:rPr>
                <w:sz w:val="22"/>
              </w:rPr>
              <w:t>74,23</w:t>
            </w:r>
          </w:p>
        </w:tc>
        <w:tc>
          <w:tcPr>
            <w:tcW w:w="933" w:type="dxa"/>
            <w:tcBorders>
              <w:top w:val="single" w:sz="2" w:space="0" w:color="auto"/>
              <w:left w:val="single" w:sz="4" w:space="0" w:color="auto"/>
              <w:bottom w:val="single" w:sz="2" w:space="0" w:color="auto"/>
              <w:right w:val="single" w:sz="2" w:space="0" w:color="auto"/>
            </w:tcBorders>
            <w:vAlign w:val="center"/>
            <w:hideMark/>
          </w:tcPr>
          <w:p w14:paraId="68300829" w14:textId="77777777" w:rsidR="008974D3" w:rsidRDefault="008974D3" w:rsidP="0085434B">
            <w:pPr>
              <w:jc w:val="center"/>
              <w:rPr>
                <w:sz w:val="22"/>
              </w:rPr>
            </w:pPr>
            <w:r>
              <w:rPr>
                <w:sz w:val="22"/>
              </w:rPr>
              <w:t>85,43</w:t>
            </w:r>
          </w:p>
        </w:tc>
        <w:tc>
          <w:tcPr>
            <w:tcW w:w="933" w:type="dxa"/>
            <w:tcBorders>
              <w:top w:val="single" w:sz="2" w:space="0" w:color="auto"/>
              <w:left w:val="single" w:sz="4" w:space="0" w:color="auto"/>
              <w:bottom w:val="single" w:sz="2" w:space="0" w:color="auto"/>
              <w:right w:val="single" w:sz="2" w:space="0" w:color="auto"/>
            </w:tcBorders>
            <w:vAlign w:val="center"/>
            <w:hideMark/>
          </w:tcPr>
          <w:p w14:paraId="15B60741" w14:textId="77777777" w:rsidR="008974D3" w:rsidRDefault="008974D3" w:rsidP="0085434B">
            <w:pPr>
              <w:jc w:val="center"/>
              <w:rPr>
                <w:sz w:val="22"/>
              </w:rPr>
            </w:pPr>
            <w:r>
              <w:rPr>
                <w:sz w:val="22"/>
              </w:rPr>
              <w:t>79,59</w:t>
            </w:r>
          </w:p>
        </w:tc>
        <w:tc>
          <w:tcPr>
            <w:tcW w:w="1132" w:type="dxa"/>
            <w:tcBorders>
              <w:top w:val="single" w:sz="2" w:space="0" w:color="auto"/>
              <w:left w:val="single" w:sz="2" w:space="0" w:color="auto"/>
              <w:bottom w:val="single" w:sz="2" w:space="0" w:color="auto"/>
              <w:right w:val="single" w:sz="2" w:space="0" w:color="auto"/>
            </w:tcBorders>
            <w:vAlign w:val="center"/>
            <w:hideMark/>
          </w:tcPr>
          <w:p w14:paraId="034113D8" w14:textId="77777777" w:rsidR="008974D3" w:rsidRDefault="008974D3" w:rsidP="0085434B">
            <w:pPr>
              <w:jc w:val="center"/>
              <w:rPr>
                <w:sz w:val="22"/>
              </w:rPr>
            </w:pPr>
            <w:r>
              <w:rPr>
                <w:sz w:val="22"/>
              </w:rPr>
              <w:t>8,30</w:t>
            </w:r>
          </w:p>
        </w:tc>
        <w:tc>
          <w:tcPr>
            <w:tcW w:w="1132" w:type="dxa"/>
            <w:tcBorders>
              <w:top w:val="single" w:sz="2" w:space="0" w:color="auto"/>
              <w:left w:val="single" w:sz="2" w:space="0" w:color="auto"/>
              <w:bottom w:val="single" w:sz="2" w:space="0" w:color="auto"/>
              <w:right w:val="single" w:sz="2" w:space="0" w:color="auto"/>
            </w:tcBorders>
            <w:vAlign w:val="center"/>
            <w:hideMark/>
          </w:tcPr>
          <w:p w14:paraId="72A30707" w14:textId="77777777" w:rsidR="008974D3" w:rsidRDefault="008974D3" w:rsidP="0085434B">
            <w:pPr>
              <w:jc w:val="center"/>
              <w:rPr>
                <w:sz w:val="22"/>
              </w:rPr>
            </w:pPr>
            <w:r>
              <w:rPr>
                <w:sz w:val="22"/>
              </w:rPr>
              <w:t>1 192,17</w:t>
            </w:r>
          </w:p>
        </w:tc>
        <w:tc>
          <w:tcPr>
            <w:tcW w:w="1274" w:type="dxa"/>
            <w:tcBorders>
              <w:top w:val="single" w:sz="2" w:space="0" w:color="auto"/>
              <w:left w:val="single" w:sz="2" w:space="0" w:color="auto"/>
              <w:bottom w:val="single" w:sz="2" w:space="0" w:color="auto"/>
              <w:right w:val="single" w:sz="2" w:space="0" w:color="auto"/>
            </w:tcBorders>
            <w:vAlign w:val="center"/>
            <w:hideMark/>
          </w:tcPr>
          <w:p w14:paraId="73519546" w14:textId="77777777" w:rsidR="008974D3" w:rsidRDefault="008974D3" w:rsidP="0085434B">
            <w:pPr>
              <w:jc w:val="center"/>
              <w:rPr>
                <w:sz w:val="22"/>
                <w:szCs w:val="22"/>
              </w:rPr>
            </w:pPr>
            <w:r>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1BD88768" w14:textId="77777777" w:rsidR="008974D3" w:rsidRDefault="008974D3" w:rsidP="0085434B">
            <w:pPr>
              <w:jc w:val="center"/>
              <w:rPr>
                <w:sz w:val="22"/>
                <w:szCs w:val="22"/>
              </w:rPr>
            </w:pPr>
            <w:r>
              <w:rPr>
                <w:sz w:val="22"/>
                <w:szCs w:val="22"/>
              </w:rPr>
              <w:t>х</w:t>
            </w:r>
          </w:p>
        </w:tc>
      </w:tr>
      <w:tr w:rsidR="008974D3" w14:paraId="12956386" w14:textId="77777777" w:rsidTr="0085434B">
        <w:trPr>
          <w:trHeight w:val="146"/>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1BA359D6" w14:textId="77777777" w:rsidR="008974D3" w:rsidRDefault="008974D3" w:rsidP="0085434B">
            <w:pPr>
              <w:rPr>
                <w:bCs/>
                <w:kern w:val="32"/>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64BA2FCC" w14:textId="77777777" w:rsidR="008974D3" w:rsidRDefault="008974D3" w:rsidP="0085434B">
            <w:pPr>
              <w:tabs>
                <w:tab w:val="left" w:pos="3052"/>
              </w:tabs>
              <w:ind w:hanging="108"/>
              <w:jc w:val="center"/>
              <w:rPr>
                <w:sz w:val="22"/>
                <w:szCs w:val="22"/>
              </w:rPr>
            </w:pPr>
            <w:r>
              <w:rPr>
                <w:sz w:val="22"/>
                <w:szCs w:val="22"/>
              </w:rPr>
              <w:t>с 01.07.2020</w:t>
            </w:r>
          </w:p>
        </w:tc>
        <w:tc>
          <w:tcPr>
            <w:tcW w:w="933" w:type="dxa"/>
            <w:tcBorders>
              <w:top w:val="single" w:sz="2" w:space="0" w:color="auto"/>
              <w:left w:val="single" w:sz="2" w:space="0" w:color="auto"/>
              <w:bottom w:val="single" w:sz="2" w:space="0" w:color="auto"/>
              <w:right w:val="single" w:sz="4" w:space="0" w:color="auto"/>
            </w:tcBorders>
            <w:vAlign w:val="center"/>
            <w:hideMark/>
          </w:tcPr>
          <w:p w14:paraId="55C882C5" w14:textId="77777777" w:rsidR="008974D3" w:rsidRDefault="008974D3" w:rsidP="0085434B">
            <w:pPr>
              <w:jc w:val="center"/>
              <w:rPr>
                <w:sz w:val="22"/>
              </w:rPr>
            </w:pPr>
            <w:r>
              <w:rPr>
                <w:sz w:val="22"/>
              </w:rPr>
              <w:t>100,09</w:t>
            </w:r>
          </w:p>
        </w:tc>
        <w:tc>
          <w:tcPr>
            <w:tcW w:w="933" w:type="dxa"/>
            <w:tcBorders>
              <w:top w:val="single" w:sz="2" w:space="0" w:color="auto"/>
              <w:left w:val="single" w:sz="2" w:space="0" w:color="auto"/>
              <w:bottom w:val="single" w:sz="2" w:space="0" w:color="auto"/>
              <w:right w:val="single" w:sz="4" w:space="0" w:color="auto"/>
            </w:tcBorders>
            <w:vAlign w:val="center"/>
            <w:hideMark/>
          </w:tcPr>
          <w:p w14:paraId="084D9B5B" w14:textId="77777777" w:rsidR="008974D3" w:rsidRDefault="008974D3" w:rsidP="0085434B">
            <w:pPr>
              <w:jc w:val="center"/>
              <w:rPr>
                <w:sz w:val="22"/>
              </w:rPr>
            </w:pPr>
            <w:r>
              <w:rPr>
                <w:sz w:val="22"/>
              </w:rPr>
              <w:t>92,72</w:t>
            </w:r>
          </w:p>
        </w:tc>
        <w:tc>
          <w:tcPr>
            <w:tcW w:w="933" w:type="dxa"/>
            <w:tcBorders>
              <w:top w:val="single" w:sz="2" w:space="0" w:color="auto"/>
              <w:left w:val="single" w:sz="2" w:space="0" w:color="auto"/>
              <w:bottom w:val="single" w:sz="2" w:space="0" w:color="auto"/>
              <w:right w:val="single" w:sz="4" w:space="0" w:color="auto"/>
            </w:tcBorders>
            <w:vAlign w:val="center"/>
            <w:hideMark/>
          </w:tcPr>
          <w:p w14:paraId="244DB918" w14:textId="77777777" w:rsidR="008974D3" w:rsidRDefault="008974D3" w:rsidP="0085434B">
            <w:pPr>
              <w:jc w:val="center"/>
              <w:rPr>
                <w:sz w:val="22"/>
              </w:rPr>
            </w:pPr>
            <w:r>
              <w:rPr>
                <w:sz w:val="22"/>
              </w:rPr>
              <w:t>106,58</w:t>
            </w:r>
          </w:p>
        </w:tc>
        <w:tc>
          <w:tcPr>
            <w:tcW w:w="933" w:type="dxa"/>
            <w:tcBorders>
              <w:top w:val="single" w:sz="2" w:space="0" w:color="auto"/>
              <w:left w:val="single" w:sz="2" w:space="0" w:color="auto"/>
              <w:bottom w:val="single" w:sz="2" w:space="0" w:color="auto"/>
              <w:right w:val="single" w:sz="4" w:space="0" w:color="auto"/>
            </w:tcBorders>
            <w:vAlign w:val="center"/>
            <w:hideMark/>
          </w:tcPr>
          <w:p w14:paraId="54C288B0" w14:textId="77777777" w:rsidR="008974D3" w:rsidRDefault="008974D3" w:rsidP="0085434B">
            <w:pPr>
              <w:jc w:val="center"/>
              <w:rPr>
                <w:sz w:val="22"/>
              </w:rPr>
            </w:pPr>
            <w:r>
              <w:rPr>
                <w:sz w:val="22"/>
              </w:rPr>
              <w:t>99,36</w:t>
            </w:r>
          </w:p>
        </w:tc>
        <w:tc>
          <w:tcPr>
            <w:tcW w:w="933" w:type="dxa"/>
            <w:tcBorders>
              <w:top w:val="single" w:sz="2" w:space="0" w:color="auto"/>
              <w:left w:val="single" w:sz="4" w:space="0" w:color="auto"/>
              <w:bottom w:val="single" w:sz="2" w:space="0" w:color="auto"/>
              <w:right w:val="single" w:sz="2" w:space="0" w:color="auto"/>
            </w:tcBorders>
            <w:vAlign w:val="center"/>
            <w:hideMark/>
          </w:tcPr>
          <w:p w14:paraId="46029FE7" w14:textId="77777777" w:rsidR="008974D3" w:rsidRDefault="008974D3" w:rsidP="0085434B">
            <w:pPr>
              <w:jc w:val="center"/>
              <w:rPr>
                <w:sz w:val="22"/>
              </w:rPr>
            </w:pPr>
            <w:r>
              <w:rPr>
                <w:sz w:val="22"/>
              </w:rPr>
              <w:t>83,41</w:t>
            </w:r>
          </w:p>
        </w:tc>
        <w:tc>
          <w:tcPr>
            <w:tcW w:w="933" w:type="dxa"/>
            <w:tcBorders>
              <w:top w:val="single" w:sz="2" w:space="0" w:color="auto"/>
              <w:left w:val="single" w:sz="4" w:space="0" w:color="auto"/>
              <w:bottom w:val="single" w:sz="2" w:space="0" w:color="auto"/>
              <w:right w:val="single" w:sz="2" w:space="0" w:color="auto"/>
            </w:tcBorders>
            <w:vAlign w:val="center"/>
            <w:hideMark/>
          </w:tcPr>
          <w:p w14:paraId="6DBD4432" w14:textId="77777777" w:rsidR="008974D3" w:rsidRDefault="008974D3" w:rsidP="0085434B">
            <w:pPr>
              <w:jc w:val="center"/>
              <w:rPr>
                <w:sz w:val="22"/>
              </w:rPr>
            </w:pPr>
            <w:r>
              <w:rPr>
                <w:sz w:val="22"/>
              </w:rPr>
              <w:t>77,27</w:t>
            </w:r>
          </w:p>
        </w:tc>
        <w:tc>
          <w:tcPr>
            <w:tcW w:w="933" w:type="dxa"/>
            <w:tcBorders>
              <w:top w:val="single" w:sz="2" w:space="0" w:color="auto"/>
              <w:left w:val="single" w:sz="4" w:space="0" w:color="auto"/>
              <w:bottom w:val="single" w:sz="2" w:space="0" w:color="auto"/>
              <w:right w:val="single" w:sz="2" w:space="0" w:color="auto"/>
            </w:tcBorders>
            <w:vAlign w:val="center"/>
            <w:hideMark/>
          </w:tcPr>
          <w:p w14:paraId="10EE25DB" w14:textId="77777777" w:rsidR="008974D3" w:rsidRDefault="008974D3" w:rsidP="0085434B">
            <w:pPr>
              <w:jc w:val="center"/>
              <w:rPr>
                <w:sz w:val="22"/>
              </w:rPr>
            </w:pPr>
            <w:r>
              <w:rPr>
                <w:sz w:val="22"/>
              </w:rPr>
              <w:t>88,82</w:t>
            </w:r>
          </w:p>
        </w:tc>
        <w:tc>
          <w:tcPr>
            <w:tcW w:w="933" w:type="dxa"/>
            <w:tcBorders>
              <w:top w:val="single" w:sz="2" w:space="0" w:color="auto"/>
              <w:left w:val="single" w:sz="4" w:space="0" w:color="auto"/>
              <w:bottom w:val="single" w:sz="2" w:space="0" w:color="auto"/>
              <w:right w:val="single" w:sz="2" w:space="0" w:color="auto"/>
            </w:tcBorders>
            <w:vAlign w:val="center"/>
            <w:hideMark/>
          </w:tcPr>
          <w:p w14:paraId="1B2F076C" w14:textId="77777777" w:rsidR="008974D3" w:rsidRDefault="008974D3" w:rsidP="0085434B">
            <w:pPr>
              <w:jc w:val="center"/>
              <w:rPr>
                <w:sz w:val="22"/>
              </w:rPr>
            </w:pPr>
            <w:r>
              <w:rPr>
                <w:sz w:val="22"/>
              </w:rPr>
              <w:t>82,80</w:t>
            </w:r>
          </w:p>
        </w:tc>
        <w:tc>
          <w:tcPr>
            <w:tcW w:w="1132" w:type="dxa"/>
            <w:tcBorders>
              <w:top w:val="single" w:sz="2" w:space="0" w:color="auto"/>
              <w:left w:val="single" w:sz="2" w:space="0" w:color="auto"/>
              <w:bottom w:val="single" w:sz="2" w:space="0" w:color="auto"/>
              <w:right w:val="single" w:sz="2" w:space="0" w:color="auto"/>
            </w:tcBorders>
            <w:vAlign w:val="center"/>
            <w:hideMark/>
          </w:tcPr>
          <w:p w14:paraId="763C6AEF" w14:textId="77777777" w:rsidR="008974D3" w:rsidRDefault="008974D3" w:rsidP="0085434B">
            <w:pPr>
              <w:jc w:val="center"/>
              <w:rPr>
                <w:sz w:val="22"/>
              </w:rPr>
            </w:pPr>
            <w:r>
              <w:rPr>
                <w:sz w:val="22"/>
              </w:rPr>
              <w:t>9,30</w:t>
            </w:r>
          </w:p>
        </w:tc>
        <w:tc>
          <w:tcPr>
            <w:tcW w:w="1132" w:type="dxa"/>
            <w:tcBorders>
              <w:top w:val="single" w:sz="2" w:space="0" w:color="auto"/>
              <w:left w:val="single" w:sz="2" w:space="0" w:color="auto"/>
              <w:bottom w:val="single" w:sz="2" w:space="0" w:color="auto"/>
              <w:right w:val="single" w:sz="2" w:space="0" w:color="auto"/>
            </w:tcBorders>
            <w:vAlign w:val="center"/>
            <w:hideMark/>
          </w:tcPr>
          <w:p w14:paraId="06DF5594" w14:textId="77777777" w:rsidR="008974D3" w:rsidRDefault="008974D3" w:rsidP="0085434B">
            <w:pPr>
              <w:jc w:val="center"/>
              <w:rPr>
                <w:sz w:val="22"/>
              </w:rPr>
            </w:pPr>
            <w:r>
              <w:rPr>
                <w:sz w:val="22"/>
              </w:rPr>
              <w:t>1 229,13</w:t>
            </w:r>
          </w:p>
        </w:tc>
        <w:tc>
          <w:tcPr>
            <w:tcW w:w="1274" w:type="dxa"/>
            <w:tcBorders>
              <w:top w:val="single" w:sz="2" w:space="0" w:color="auto"/>
              <w:left w:val="single" w:sz="2" w:space="0" w:color="auto"/>
              <w:bottom w:val="single" w:sz="2" w:space="0" w:color="auto"/>
              <w:right w:val="single" w:sz="2" w:space="0" w:color="auto"/>
            </w:tcBorders>
            <w:vAlign w:val="center"/>
            <w:hideMark/>
          </w:tcPr>
          <w:p w14:paraId="40E2C0E5" w14:textId="77777777" w:rsidR="008974D3" w:rsidRDefault="008974D3" w:rsidP="0085434B">
            <w:pPr>
              <w:jc w:val="center"/>
              <w:rPr>
                <w:sz w:val="22"/>
                <w:szCs w:val="22"/>
              </w:rPr>
            </w:pPr>
            <w:r>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560ED886" w14:textId="77777777" w:rsidR="008974D3" w:rsidRDefault="008974D3" w:rsidP="0085434B">
            <w:pPr>
              <w:jc w:val="center"/>
              <w:rPr>
                <w:sz w:val="22"/>
                <w:szCs w:val="22"/>
              </w:rPr>
            </w:pPr>
            <w:r>
              <w:rPr>
                <w:sz w:val="22"/>
                <w:szCs w:val="22"/>
              </w:rPr>
              <w:t>х</w:t>
            </w:r>
          </w:p>
        </w:tc>
      </w:tr>
      <w:tr w:rsidR="008974D3" w14:paraId="797EF94C" w14:textId="77777777" w:rsidTr="0085434B">
        <w:trPr>
          <w:trHeight w:val="224"/>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0817D32A" w14:textId="77777777" w:rsidR="008974D3" w:rsidRDefault="008974D3" w:rsidP="0085434B">
            <w:pPr>
              <w:rPr>
                <w:bCs/>
                <w:kern w:val="32"/>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150CB0AD" w14:textId="77777777" w:rsidR="008974D3" w:rsidRDefault="008974D3" w:rsidP="0085434B">
            <w:pPr>
              <w:tabs>
                <w:tab w:val="left" w:pos="3052"/>
              </w:tabs>
              <w:ind w:hanging="108"/>
              <w:jc w:val="center"/>
              <w:rPr>
                <w:sz w:val="22"/>
                <w:szCs w:val="22"/>
              </w:rPr>
            </w:pPr>
            <w:r>
              <w:rPr>
                <w:sz w:val="22"/>
                <w:szCs w:val="22"/>
              </w:rPr>
              <w:t>с 01.01.2021</w:t>
            </w:r>
          </w:p>
        </w:tc>
        <w:tc>
          <w:tcPr>
            <w:tcW w:w="933" w:type="dxa"/>
            <w:tcBorders>
              <w:top w:val="single" w:sz="2" w:space="0" w:color="auto"/>
              <w:left w:val="single" w:sz="2" w:space="0" w:color="auto"/>
              <w:bottom w:val="single" w:sz="2" w:space="0" w:color="auto"/>
              <w:right w:val="single" w:sz="2" w:space="0" w:color="auto"/>
            </w:tcBorders>
            <w:vAlign w:val="center"/>
            <w:hideMark/>
          </w:tcPr>
          <w:p w14:paraId="22E29C17" w14:textId="77777777" w:rsidR="008974D3" w:rsidRPr="004D332E" w:rsidRDefault="008974D3" w:rsidP="0085434B">
            <w:pPr>
              <w:jc w:val="center"/>
              <w:rPr>
                <w:sz w:val="22"/>
                <w:szCs w:val="22"/>
              </w:rPr>
            </w:pPr>
            <w:r w:rsidRPr="004D332E">
              <w:rPr>
                <w:color w:val="000000"/>
                <w:sz w:val="22"/>
                <w:szCs w:val="22"/>
              </w:rPr>
              <w:t>100,10</w:t>
            </w:r>
          </w:p>
        </w:tc>
        <w:tc>
          <w:tcPr>
            <w:tcW w:w="933" w:type="dxa"/>
            <w:tcBorders>
              <w:top w:val="single" w:sz="2" w:space="0" w:color="auto"/>
              <w:left w:val="single" w:sz="2" w:space="0" w:color="auto"/>
              <w:bottom w:val="single" w:sz="2" w:space="0" w:color="auto"/>
              <w:right w:val="single" w:sz="2" w:space="0" w:color="auto"/>
            </w:tcBorders>
            <w:vAlign w:val="center"/>
            <w:hideMark/>
          </w:tcPr>
          <w:p w14:paraId="6A8ADD85" w14:textId="77777777" w:rsidR="008974D3" w:rsidRPr="004D332E" w:rsidRDefault="008974D3" w:rsidP="0085434B">
            <w:pPr>
              <w:jc w:val="center"/>
              <w:rPr>
                <w:sz w:val="22"/>
                <w:szCs w:val="22"/>
              </w:rPr>
            </w:pPr>
            <w:r w:rsidRPr="004D332E">
              <w:rPr>
                <w:color w:val="000000"/>
                <w:sz w:val="22"/>
                <w:szCs w:val="22"/>
              </w:rPr>
              <w:t>92,72</w:t>
            </w:r>
          </w:p>
        </w:tc>
        <w:tc>
          <w:tcPr>
            <w:tcW w:w="933" w:type="dxa"/>
            <w:tcBorders>
              <w:top w:val="single" w:sz="2" w:space="0" w:color="auto"/>
              <w:left w:val="single" w:sz="2" w:space="0" w:color="auto"/>
              <w:bottom w:val="single" w:sz="2" w:space="0" w:color="auto"/>
              <w:right w:val="single" w:sz="2" w:space="0" w:color="auto"/>
            </w:tcBorders>
            <w:vAlign w:val="center"/>
            <w:hideMark/>
          </w:tcPr>
          <w:p w14:paraId="6C6115E0" w14:textId="77777777" w:rsidR="008974D3" w:rsidRPr="004D332E" w:rsidRDefault="008974D3" w:rsidP="0085434B">
            <w:pPr>
              <w:jc w:val="center"/>
              <w:rPr>
                <w:sz w:val="22"/>
                <w:szCs w:val="22"/>
              </w:rPr>
            </w:pPr>
            <w:r w:rsidRPr="004D332E">
              <w:rPr>
                <w:color w:val="000000"/>
                <w:sz w:val="22"/>
                <w:szCs w:val="22"/>
              </w:rPr>
              <w:t>106,58</w:t>
            </w:r>
          </w:p>
        </w:tc>
        <w:tc>
          <w:tcPr>
            <w:tcW w:w="933" w:type="dxa"/>
            <w:tcBorders>
              <w:top w:val="single" w:sz="2" w:space="0" w:color="auto"/>
              <w:left w:val="single" w:sz="2" w:space="0" w:color="auto"/>
              <w:bottom w:val="single" w:sz="2" w:space="0" w:color="auto"/>
              <w:right w:val="single" w:sz="2" w:space="0" w:color="auto"/>
            </w:tcBorders>
            <w:vAlign w:val="center"/>
            <w:hideMark/>
          </w:tcPr>
          <w:p w14:paraId="6391150E" w14:textId="77777777" w:rsidR="008974D3" w:rsidRPr="004D332E" w:rsidRDefault="008974D3" w:rsidP="0085434B">
            <w:pPr>
              <w:jc w:val="center"/>
              <w:rPr>
                <w:sz w:val="22"/>
                <w:szCs w:val="22"/>
              </w:rPr>
            </w:pPr>
            <w:r w:rsidRPr="004D332E">
              <w:rPr>
                <w:color w:val="000000"/>
                <w:sz w:val="22"/>
                <w:szCs w:val="22"/>
              </w:rPr>
              <w:t>99,36</w:t>
            </w:r>
          </w:p>
        </w:tc>
        <w:tc>
          <w:tcPr>
            <w:tcW w:w="933" w:type="dxa"/>
            <w:tcBorders>
              <w:top w:val="single" w:sz="2" w:space="0" w:color="auto"/>
              <w:left w:val="single" w:sz="2" w:space="0" w:color="auto"/>
              <w:bottom w:val="single" w:sz="2" w:space="0" w:color="auto"/>
              <w:right w:val="single" w:sz="2" w:space="0" w:color="auto"/>
            </w:tcBorders>
            <w:vAlign w:val="center"/>
            <w:hideMark/>
          </w:tcPr>
          <w:p w14:paraId="4FE19C77" w14:textId="77777777" w:rsidR="008974D3" w:rsidRPr="004D332E" w:rsidRDefault="008974D3" w:rsidP="0085434B">
            <w:pPr>
              <w:jc w:val="center"/>
              <w:rPr>
                <w:sz w:val="22"/>
                <w:szCs w:val="22"/>
              </w:rPr>
            </w:pPr>
            <w:r w:rsidRPr="004D332E">
              <w:rPr>
                <w:color w:val="000000"/>
                <w:sz w:val="22"/>
                <w:szCs w:val="22"/>
              </w:rPr>
              <w:t>83,42</w:t>
            </w:r>
          </w:p>
        </w:tc>
        <w:tc>
          <w:tcPr>
            <w:tcW w:w="933" w:type="dxa"/>
            <w:tcBorders>
              <w:top w:val="single" w:sz="2" w:space="0" w:color="auto"/>
              <w:left w:val="single" w:sz="2" w:space="0" w:color="auto"/>
              <w:bottom w:val="single" w:sz="2" w:space="0" w:color="auto"/>
              <w:right w:val="single" w:sz="2" w:space="0" w:color="auto"/>
            </w:tcBorders>
            <w:vAlign w:val="center"/>
            <w:hideMark/>
          </w:tcPr>
          <w:p w14:paraId="1D3C6E07" w14:textId="77777777" w:rsidR="008974D3" w:rsidRPr="004D332E" w:rsidRDefault="008974D3" w:rsidP="0085434B">
            <w:pPr>
              <w:jc w:val="center"/>
              <w:rPr>
                <w:sz w:val="22"/>
                <w:szCs w:val="22"/>
              </w:rPr>
            </w:pPr>
            <w:r w:rsidRPr="004D332E">
              <w:rPr>
                <w:color w:val="000000"/>
                <w:sz w:val="22"/>
                <w:szCs w:val="22"/>
              </w:rPr>
              <w:t>77,27</w:t>
            </w:r>
          </w:p>
        </w:tc>
        <w:tc>
          <w:tcPr>
            <w:tcW w:w="933" w:type="dxa"/>
            <w:tcBorders>
              <w:top w:val="single" w:sz="2" w:space="0" w:color="auto"/>
              <w:left w:val="single" w:sz="2" w:space="0" w:color="auto"/>
              <w:bottom w:val="single" w:sz="2" w:space="0" w:color="auto"/>
              <w:right w:val="single" w:sz="2" w:space="0" w:color="auto"/>
            </w:tcBorders>
            <w:vAlign w:val="center"/>
            <w:hideMark/>
          </w:tcPr>
          <w:p w14:paraId="3255D27E" w14:textId="77777777" w:rsidR="008974D3" w:rsidRPr="004D332E" w:rsidRDefault="008974D3" w:rsidP="0085434B">
            <w:pPr>
              <w:jc w:val="center"/>
              <w:rPr>
                <w:sz w:val="22"/>
                <w:szCs w:val="22"/>
              </w:rPr>
            </w:pPr>
            <w:r w:rsidRPr="004D332E">
              <w:rPr>
                <w:color w:val="000000"/>
                <w:sz w:val="22"/>
                <w:szCs w:val="22"/>
              </w:rPr>
              <w:t>88,82</w:t>
            </w:r>
          </w:p>
        </w:tc>
        <w:tc>
          <w:tcPr>
            <w:tcW w:w="933" w:type="dxa"/>
            <w:tcBorders>
              <w:top w:val="single" w:sz="2" w:space="0" w:color="auto"/>
              <w:left w:val="single" w:sz="2" w:space="0" w:color="auto"/>
              <w:bottom w:val="single" w:sz="2" w:space="0" w:color="auto"/>
              <w:right w:val="single" w:sz="2" w:space="0" w:color="auto"/>
            </w:tcBorders>
            <w:vAlign w:val="center"/>
            <w:hideMark/>
          </w:tcPr>
          <w:p w14:paraId="2178FE59" w14:textId="77777777" w:rsidR="008974D3" w:rsidRPr="004D332E" w:rsidRDefault="008974D3" w:rsidP="0085434B">
            <w:pPr>
              <w:jc w:val="center"/>
              <w:rPr>
                <w:sz w:val="22"/>
                <w:szCs w:val="22"/>
              </w:rPr>
            </w:pPr>
            <w:r w:rsidRPr="004D332E">
              <w:rPr>
                <w:color w:val="000000"/>
                <w:sz w:val="22"/>
                <w:szCs w:val="22"/>
              </w:rPr>
              <w:t>82,80</w:t>
            </w:r>
          </w:p>
        </w:tc>
        <w:tc>
          <w:tcPr>
            <w:tcW w:w="1132" w:type="dxa"/>
            <w:tcBorders>
              <w:top w:val="single" w:sz="2" w:space="0" w:color="auto"/>
              <w:left w:val="single" w:sz="2" w:space="0" w:color="auto"/>
              <w:bottom w:val="single" w:sz="2" w:space="0" w:color="auto"/>
              <w:right w:val="single" w:sz="2" w:space="0" w:color="auto"/>
            </w:tcBorders>
            <w:vAlign w:val="center"/>
            <w:hideMark/>
          </w:tcPr>
          <w:p w14:paraId="39C25641" w14:textId="77777777" w:rsidR="008974D3" w:rsidRPr="004D332E" w:rsidRDefault="008974D3" w:rsidP="0085434B">
            <w:pPr>
              <w:jc w:val="center"/>
              <w:rPr>
                <w:sz w:val="22"/>
                <w:szCs w:val="22"/>
              </w:rPr>
            </w:pPr>
            <w:r w:rsidRPr="004D332E">
              <w:rPr>
                <w:sz w:val="22"/>
                <w:szCs w:val="22"/>
              </w:rPr>
              <w:t>9,30</w:t>
            </w:r>
          </w:p>
        </w:tc>
        <w:tc>
          <w:tcPr>
            <w:tcW w:w="1132" w:type="dxa"/>
            <w:tcBorders>
              <w:top w:val="single" w:sz="2" w:space="0" w:color="auto"/>
              <w:left w:val="single" w:sz="2" w:space="0" w:color="auto"/>
              <w:bottom w:val="single" w:sz="2" w:space="0" w:color="auto"/>
              <w:right w:val="single" w:sz="2" w:space="0" w:color="auto"/>
            </w:tcBorders>
            <w:vAlign w:val="center"/>
            <w:hideMark/>
          </w:tcPr>
          <w:p w14:paraId="6F73BEBF" w14:textId="77777777" w:rsidR="008974D3" w:rsidRPr="004D332E" w:rsidRDefault="008974D3" w:rsidP="0085434B">
            <w:pPr>
              <w:jc w:val="center"/>
              <w:rPr>
                <w:sz w:val="22"/>
                <w:szCs w:val="22"/>
              </w:rPr>
            </w:pPr>
            <w:r w:rsidRPr="004D332E">
              <w:rPr>
                <w:sz w:val="22"/>
                <w:szCs w:val="22"/>
              </w:rPr>
              <w:t>1 229,13</w:t>
            </w:r>
          </w:p>
        </w:tc>
        <w:tc>
          <w:tcPr>
            <w:tcW w:w="1274" w:type="dxa"/>
            <w:tcBorders>
              <w:top w:val="single" w:sz="2" w:space="0" w:color="auto"/>
              <w:left w:val="single" w:sz="2" w:space="0" w:color="auto"/>
              <w:bottom w:val="single" w:sz="2" w:space="0" w:color="auto"/>
              <w:right w:val="single" w:sz="2" w:space="0" w:color="auto"/>
            </w:tcBorders>
            <w:vAlign w:val="center"/>
            <w:hideMark/>
          </w:tcPr>
          <w:p w14:paraId="46699C00" w14:textId="77777777" w:rsidR="008974D3" w:rsidRDefault="008974D3" w:rsidP="0085434B">
            <w:pPr>
              <w:jc w:val="center"/>
              <w:rPr>
                <w:sz w:val="22"/>
                <w:szCs w:val="22"/>
              </w:rPr>
            </w:pPr>
            <w:r>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5C927428" w14:textId="77777777" w:rsidR="008974D3" w:rsidRDefault="008974D3" w:rsidP="0085434B">
            <w:pPr>
              <w:jc w:val="center"/>
              <w:rPr>
                <w:sz w:val="22"/>
                <w:szCs w:val="22"/>
              </w:rPr>
            </w:pPr>
            <w:r>
              <w:rPr>
                <w:sz w:val="22"/>
                <w:szCs w:val="22"/>
              </w:rPr>
              <w:t>х</w:t>
            </w:r>
          </w:p>
        </w:tc>
      </w:tr>
      <w:tr w:rsidR="008974D3" w14:paraId="685B17B4" w14:textId="77777777" w:rsidTr="0085434B">
        <w:trPr>
          <w:trHeight w:val="224"/>
        </w:trPr>
        <w:tc>
          <w:tcPr>
            <w:tcW w:w="1587" w:type="dxa"/>
            <w:vMerge/>
            <w:tcBorders>
              <w:top w:val="single" w:sz="2" w:space="0" w:color="auto"/>
              <w:left w:val="single" w:sz="2" w:space="0" w:color="auto"/>
              <w:bottom w:val="single" w:sz="2" w:space="0" w:color="auto"/>
              <w:right w:val="single" w:sz="2" w:space="0" w:color="auto"/>
            </w:tcBorders>
            <w:vAlign w:val="center"/>
            <w:hideMark/>
          </w:tcPr>
          <w:p w14:paraId="172EBF7D" w14:textId="77777777" w:rsidR="008974D3" w:rsidRDefault="008974D3" w:rsidP="0085434B">
            <w:pPr>
              <w:rPr>
                <w:bCs/>
                <w:kern w:val="32"/>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7774E105" w14:textId="77777777" w:rsidR="008974D3" w:rsidRDefault="008974D3" w:rsidP="0085434B">
            <w:pPr>
              <w:tabs>
                <w:tab w:val="left" w:pos="3052"/>
              </w:tabs>
              <w:ind w:hanging="108"/>
              <w:jc w:val="center"/>
              <w:rPr>
                <w:sz w:val="22"/>
                <w:szCs w:val="22"/>
              </w:rPr>
            </w:pPr>
            <w:r>
              <w:rPr>
                <w:sz w:val="22"/>
                <w:szCs w:val="22"/>
              </w:rPr>
              <w:t>с 01.07.2021</w:t>
            </w:r>
          </w:p>
        </w:tc>
        <w:tc>
          <w:tcPr>
            <w:tcW w:w="933" w:type="dxa"/>
            <w:tcBorders>
              <w:top w:val="single" w:sz="2" w:space="0" w:color="auto"/>
              <w:left w:val="single" w:sz="2" w:space="0" w:color="auto"/>
              <w:bottom w:val="single" w:sz="2" w:space="0" w:color="auto"/>
              <w:right w:val="single" w:sz="2" w:space="0" w:color="auto"/>
            </w:tcBorders>
            <w:vAlign w:val="center"/>
            <w:hideMark/>
          </w:tcPr>
          <w:p w14:paraId="59E96903" w14:textId="77777777" w:rsidR="008974D3" w:rsidRPr="004D332E" w:rsidRDefault="008974D3" w:rsidP="0085434B">
            <w:pPr>
              <w:jc w:val="center"/>
              <w:rPr>
                <w:sz w:val="22"/>
                <w:szCs w:val="22"/>
              </w:rPr>
            </w:pPr>
            <w:r w:rsidRPr="004D332E">
              <w:rPr>
                <w:color w:val="000000"/>
                <w:sz w:val="22"/>
                <w:szCs w:val="22"/>
              </w:rPr>
              <w:t>106,24</w:t>
            </w:r>
          </w:p>
        </w:tc>
        <w:tc>
          <w:tcPr>
            <w:tcW w:w="933" w:type="dxa"/>
            <w:tcBorders>
              <w:top w:val="single" w:sz="2" w:space="0" w:color="auto"/>
              <w:left w:val="single" w:sz="2" w:space="0" w:color="auto"/>
              <w:bottom w:val="single" w:sz="2" w:space="0" w:color="auto"/>
              <w:right w:val="single" w:sz="2" w:space="0" w:color="auto"/>
            </w:tcBorders>
            <w:vAlign w:val="center"/>
            <w:hideMark/>
          </w:tcPr>
          <w:p w14:paraId="6A6E7D04" w14:textId="77777777" w:rsidR="008974D3" w:rsidRPr="004D332E" w:rsidRDefault="008974D3" w:rsidP="0085434B">
            <w:pPr>
              <w:jc w:val="center"/>
              <w:rPr>
                <w:sz w:val="22"/>
                <w:szCs w:val="22"/>
              </w:rPr>
            </w:pPr>
            <w:r w:rsidRPr="004D332E">
              <w:rPr>
                <w:color w:val="000000"/>
                <w:sz w:val="22"/>
                <w:szCs w:val="22"/>
              </w:rPr>
              <w:t>98,46</w:t>
            </w:r>
          </w:p>
        </w:tc>
        <w:tc>
          <w:tcPr>
            <w:tcW w:w="933" w:type="dxa"/>
            <w:tcBorders>
              <w:top w:val="single" w:sz="2" w:space="0" w:color="auto"/>
              <w:left w:val="single" w:sz="2" w:space="0" w:color="auto"/>
              <w:bottom w:val="single" w:sz="2" w:space="0" w:color="auto"/>
              <w:right w:val="single" w:sz="2" w:space="0" w:color="auto"/>
            </w:tcBorders>
            <w:vAlign w:val="center"/>
            <w:hideMark/>
          </w:tcPr>
          <w:p w14:paraId="2BBEF5FE" w14:textId="77777777" w:rsidR="008974D3" w:rsidRPr="004D332E" w:rsidRDefault="008974D3" w:rsidP="0085434B">
            <w:pPr>
              <w:jc w:val="center"/>
              <w:rPr>
                <w:sz w:val="22"/>
                <w:szCs w:val="22"/>
              </w:rPr>
            </w:pPr>
            <w:r w:rsidRPr="004D332E">
              <w:rPr>
                <w:color w:val="000000"/>
                <w:sz w:val="22"/>
                <w:szCs w:val="22"/>
              </w:rPr>
              <w:t>113,08</w:t>
            </w:r>
          </w:p>
        </w:tc>
        <w:tc>
          <w:tcPr>
            <w:tcW w:w="933" w:type="dxa"/>
            <w:tcBorders>
              <w:top w:val="single" w:sz="2" w:space="0" w:color="auto"/>
              <w:left w:val="single" w:sz="2" w:space="0" w:color="auto"/>
              <w:bottom w:val="single" w:sz="2" w:space="0" w:color="auto"/>
              <w:right w:val="single" w:sz="2" w:space="0" w:color="auto"/>
            </w:tcBorders>
            <w:vAlign w:val="center"/>
            <w:hideMark/>
          </w:tcPr>
          <w:p w14:paraId="57EFEE8F" w14:textId="77777777" w:rsidR="008974D3" w:rsidRPr="004D332E" w:rsidRDefault="008974D3" w:rsidP="0085434B">
            <w:pPr>
              <w:jc w:val="center"/>
              <w:rPr>
                <w:sz w:val="22"/>
                <w:szCs w:val="22"/>
              </w:rPr>
            </w:pPr>
            <w:r w:rsidRPr="004D332E">
              <w:rPr>
                <w:color w:val="000000"/>
                <w:sz w:val="22"/>
                <w:szCs w:val="22"/>
              </w:rPr>
              <w:t>105,46</w:t>
            </w:r>
          </w:p>
        </w:tc>
        <w:tc>
          <w:tcPr>
            <w:tcW w:w="933" w:type="dxa"/>
            <w:tcBorders>
              <w:top w:val="single" w:sz="2" w:space="0" w:color="auto"/>
              <w:left w:val="single" w:sz="2" w:space="0" w:color="auto"/>
              <w:bottom w:val="single" w:sz="2" w:space="0" w:color="auto"/>
              <w:right w:val="single" w:sz="2" w:space="0" w:color="auto"/>
            </w:tcBorders>
            <w:vAlign w:val="center"/>
            <w:hideMark/>
          </w:tcPr>
          <w:p w14:paraId="2A9FC342" w14:textId="77777777" w:rsidR="008974D3" w:rsidRPr="004D332E" w:rsidRDefault="008974D3" w:rsidP="0085434B">
            <w:pPr>
              <w:jc w:val="center"/>
              <w:rPr>
                <w:sz w:val="22"/>
                <w:szCs w:val="22"/>
              </w:rPr>
            </w:pPr>
            <w:r w:rsidRPr="004D332E">
              <w:rPr>
                <w:color w:val="000000"/>
                <w:sz w:val="22"/>
                <w:szCs w:val="22"/>
              </w:rPr>
              <w:t>88,53</w:t>
            </w:r>
          </w:p>
        </w:tc>
        <w:tc>
          <w:tcPr>
            <w:tcW w:w="933" w:type="dxa"/>
            <w:tcBorders>
              <w:top w:val="single" w:sz="2" w:space="0" w:color="auto"/>
              <w:left w:val="single" w:sz="2" w:space="0" w:color="auto"/>
              <w:bottom w:val="single" w:sz="2" w:space="0" w:color="auto"/>
              <w:right w:val="single" w:sz="2" w:space="0" w:color="auto"/>
            </w:tcBorders>
            <w:vAlign w:val="center"/>
            <w:hideMark/>
          </w:tcPr>
          <w:p w14:paraId="4E12969D" w14:textId="77777777" w:rsidR="008974D3" w:rsidRPr="004D332E" w:rsidRDefault="008974D3" w:rsidP="0085434B">
            <w:pPr>
              <w:jc w:val="center"/>
              <w:rPr>
                <w:sz w:val="22"/>
                <w:szCs w:val="22"/>
              </w:rPr>
            </w:pPr>
            <w:r w:rsidRPr="004D332E">
              <w:rPr>
                <w:color w:val="000000"/>
                <w:sz w:val="22"/>
                <w:szCs w:val="22"/>
              </w:rPr>
              <w:t>82,05</w:t>
            </w:r>
          </w:p>
        </w:tc>
        <w:tc>
          <w:tcPr>
            <w:tcW w:w="933" w:type="dxa"/>
            <w:tcBorders>
              <w:top w:val="single" w:sz="2" w:space="0" w:color="auto"/>
              <w:left w:val="single" w:sz="2" w:space="0" w:color="auto"/>
              <w:bottom w:val="single" w:sz="2" w:space="0" w:color="auto"/>
              <w:right w:val="single" w:sz="2" w:space="0" w:color="auto"/>
            </w:tcBorders>
            <w:vAlign w:val="center"/>
            <w:hideMark/>
          </w:tcPr>
          <w:p w14:paraId="3A28E47F" w14:textId="77777777" w:rsidR="008974D3" w:rsidRPr="004D332E" w:rsidRDefault="008974D3" w:rsidP="0085434B">
            <w:pPr>
              <w:jc w:val="center"/>
              <w:rPr>
                <w:sz w:val="22"/>
                <w:szCs w:val="22"/>
              </w:rPr>
            </w:pPr>
            <w:r w:rsidRPr="004D332E">
              <w:rPr>
                <w:color w:val="000000"/>
                <w:sz w:val="22"/>
                <w:szCs w:val="22"/>
              </w:rPr>
              <w:t>94,23</w:t>
            </w:r>
          </w:p>
        </w:tc>
        <w:tc>
          <w:tcPr>
            <w:tcW w:w="933" w:type="dxa"/>
            <w:tcBorders>
              <w:top w:val="single" w:sz="2" w:space="0" w:color="auto"/>
              <w:left w:val="single" w:sz="2" w:space="0" w:color="auto"/>
              <w:bottom w:val="single" w:sz="2" w:space="0" w:color="auto"/>
              <w:right w:val="single" w:sz="2" w:space="0" w:color="auto"/>
            </w:tcBorders>
            <w:vAlign w:val="center"/>
            <w:hideMark/>
          </w:tcPr>
          <w:p w14:paraId="4DD29F59" w14:textId="77777777" w:rsidR="008974D3" w:rsidRPr="004D332E" w:rsidRDefault="008974D3" w:rsidP="0085434B">
            <w:pPr>
              <w:jc w:val="center"/>
              <w:rPr>
                <w:sz w:val="22"/>
                <w:szCs w:val="22"/>
              </w:rPr>
            </w:pPr>
            <w:r w:rsidRPr="004D332E">
              <w:rPr>
                <w:color w:val="000000"/>
                <w:sz w:val="22"/>
                <w:szCs w:val="22"/>
              </w:rPr>
              <w:t>87,88</w:t>
            </w:r>
          </w:p>
        </w:tc>
        <w:tc>
          <w:tcPr>
            <w:tcW w:w="1132" w:type="dxa"/>
            <w:tcBorders>
              <w:top w:val="single" w:sz="2" w:space="0" w:color="auto"/>
              <w:left w:val="single" w:sz="2" w:space="0" w:color="auto"/>
              <w:bottom w:val="single" w:sz="2" w:space="0" w:color="auto"/>
              <w:right w:val="single" w:sz="2" w:space="0" w:color="auto"/>
            </w:tcBorders>
            <w:vAlign w:val="center"/>
            <w:hideMark/>
          </w:tcPr>
          <w:p w14:paraId="2437F08D" w14:textId="77777777" w:rsidR="008974D3" w:rsidRPr="004D332E" w:rsidRDefault="008974D3" w:rsidP="0085434B">
            <w:pPr>
              <w:jc w:val="center"/>
              <w:rPr>
                <w:sz w:val="22"/>
                <w:szCs w:val="22"/>
              </w:rPr>
            </w:pPr>
            <w:r w:rsidRPr="004D332E">
              <w:rPr>
                <w:sz w:val="22"/>
                <w:szCs w:val="22"/>
              </w:rPr>
              <w:t>10,41</w:t>
            </w:r>
          </w:p>
        </w:tc>
        <w:tc>
          <w:tcPr>
            <w:tcW w:w="1132" w:type="dxa"/>
            <w:tcBorders>
              <w:top w:val="single" w:sz="2" w:space="0" w:color="auto"/>
              <w:left w:val="single" w:sz="2" w:space="0" w:color="auto"/>
              <w:bottom w:val="single" w:sz="2" w:space="0" w:color="auto"/>
              <w:right w:val="single" w:sz="2" w:space="0" w:color="auto"/>
            </w:tcBorders>
            <w:vAlign w:val="center"/>
            <w:hideMark/>
          </w:tcPr>
          <w:p w14:paraId="11141530" w14:textId="77777777" w:rsidR="008974D3" w:rsidRPr="004D332E" w:rsidRDefault="008974D3" w:rsidP="0085434B">
            <w:pPr>
              <w:jc w:val="center"/>
              <w:rPr>
                <w:sz w:val="22"/>
                <w:szCs w:val="22"/>
              </w:rPr>
            </w:pPr>
            <w:r w:rsidRPr="004D332E">
              <w:rPr>
                <w:sz w:val="22"/>
                <w:szCs w:val="22"/>
              </w:rPr>
              <w:t>1 295,50</w:t>
            </w:r>
          </w:p>
        </w:tc>
        <w:tc>
          <w:tcPr>
            <w:tcW w:w="1274" w:type="dxa"/>
            <w:tcBorders>
              <w:top w:val="single" w:sz="2" w:space="0" w:color="auto"/>
              <w:left w:val="single" w:sz="2" w:space="0" w:color="auto"/>
              <w:bottom w:val="single" w:sz="2" w:space="0" w:color="auto"/>
              <w:right w:val="single" w:sz="2" w:space="0" w:color="auto"/>
            </w:tcBorders>
            <w:vAlign w:val="center"/>
            <w:hideMark/>
          </w:tcPr>
          <w:p w14:paraId="4A7D7C3F" w14:textId="77777777" w:rsidR="008974D3" w:rsidRDefault="008974D3" w:rsidP="0085434B">
            <w:pPr>
              <w:jc w:val="center"/>
              <w:rPr>
                <w:sz w:val="22"/>
                <w:szCs w:val="22"/>
              </w:rPr>
            </w:pPr>
            <w:r>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4B14645D" w14:textId="77777777" w:rsidR="008974D3" w:rsidRDefault="008974D3" w:rsidP="0085434B">
            <w:pPr>
              <w:jc w:val="center"/>
              <w:rPr>
                <w:sz w:val="22"/>
                <w:szCs w:val="22"/>
              </w:rPr>
            </w:pPr>
            <w:r>
              <w:rPr>
                <w:sz w:val="22"/>
                <w:szCs w:val="22"/>
              </w:rPr>
              <w:t>х</w:t>
            </w:r>
          </w:p>
        </w:tc>
      </w:tr>
    </w:tbl>
    <w:p w14:paraId="09A93F04" w14:textId="77777777" w:rsidR="008974D3" w:rsidRDefault="008974D3" w:rsidP="008974D3">
      <w:bookmarkStart w:id="463" w:name="_GoBack"/>
      <w:r>
        <w:br w:type="page"/>
      </w:r>
    </w:p>
    <w:p w14:paraId="633EAEA8" w14:textId="77777777" w:rsidR="008974D3" w:rsidRDefault="008974D3" w:rsidP="0085434B">
      <w:pPr>
        <w:ind w:left="-108" w:right="-163"/>
        <w:jc w:val="center"/>
        <w:rPr>
          <w:sz w:val="22"/>
          <w:szCs w:val="22"/>
        </w:rPr>
        <w:sectPr w:rsidR="008974D3" w:rsidSect="008974D3">
          <w:pgSz w:w="16838" w:h="11906" w:orient="landscape"/>
          <w:pgMar w:top="1701" w:right="992" w:bottom="851" w:left="992" w:header="709" w:footer="709" w:gutter="0"/>
          <w:cols w:space="708"/>
          <w:docGrid w:linePitch="360"/>
        </w:sectPr>
      </w:pPr>
    </w:p>
    <w:tbl>
      <w:tblPr>
        <w:tblW w:w="15135" w:type="dxa"/>
        <w:tblInd w:w="4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87"/>
        <w:gridCol w:w="1414"/>
        <w:gridCol w:w="933"/>
        <w:gridCol w:w="933"/>
        <w:gridCol w:w="933"/>
        <w:gridCol w:w="933"/>
        <w:gridCol w:w="933"/>
        <w:gridCol w:w="933"/>
        <w:gridCol w:w="933"/>
        <w:gridCol w:w="933"/>
        <w:gridCol w:w="1132"/>
        <w:gridCol w:w="1132"/>
        <w:gridCol w:w="1274"/>
        <w:gridCol w:w="1132"/>
      </w:tblGrid>
      <w:tr w:rsidR="008974D3" w14:paraId="56AF7046" w14:textId="77777777" w:rsidTr="0085434B">
        <w:trPr>
          <w:trHeight w:val="224"/>
        </w:trPr>
        <w:tc>
          <w:tcPr>
            <w:tcW w:w="1587" w:type="dxa"/>
            <w:tcBorders>
              <w:top w:val="single" w:sz="4" w:space="0" w:color="auto"/>
              <w:left w:val="single" w:sz="2" w:space="0" w:color="auto"/>
              <w:bottom w:val="single" w:sz="4" w:space="0" w:color="auto"/>
              <w:right w:val="single" w:sz="2" w:space="0" w:color="auto"/>
            </w:tcBorders>
            <w:vAlign w:val="center"/>
            <w:hideMark/>
          </w:tcPr>
          <w:bookmarkEnd w:id="463"/>
          <w:p w14:paraId="3CE34223" w14:textId="435306F5" w:rsidR="008974D3" w:rsidRDefault="008974D3" w:rsidP="0085434B">
            <w:pPr>
              <w:ind w:left="-108" w:right="-163"/>
              <w:jc w:val="center"/>
            </w:pPr>
            <w:r w:rsidRPr="009C7B28">
              <w:rPr>
                <w:sz w:val="22"/>
                <w:szCs w:val="22"/>
              </w:rPr>
              <w:lastRenderedPageBreak/>
              <w:t>1</w:t>
            </w:r>
          </w:p>
        </w:tc>
        <w:tc>
          <w:tcPr>
            <w:tcW w:w="1414" w:type="dxa"/>
            <w:tcBorders>
              <w:top w:val="single" w:sz="2" w:space="0" w:color="auto"/>
              <w:left w:val="single" w:sz="2" w:space="0" w:color="auto"/>
              <w:bottom w:val="single" w:sz="2" w:space="0" w:color="auto"/>
              <w:right w:val="single" w:sz="2" w:space="0" w:color="auto"/>
            </w:tcBorders>
            <w:vAlign w:val="center"/>
            <w:hideMark/>
          </w:tcPr>
          <w:p w14:paraId="756D0FB4" w14:textId="77777777" w:rsidR="008974D3" w:rsidRDefault="008974D3" w:rsidP="0085434B">
            <w:pPr>
              <w:tabs>
                <w:tab w:val="left" w:pos="3052"/>
              </w:tabs>
              <w:ind w:hanging="108"/>
              <w:jc w:val="center"/>
              <w:rPr>
                <w:sz w:val="22"/>
                <w:szCs w:val="22"/>
              </w:rPr>
            </w:pPr>
            <w:r>
              <w:rPr>
                <w:sz w:val="22"/>
                <w:szCs w:val="22"/>
              </w:rPr>
              <w:t>2</w:t>
            </w:r>
          </w:p>
        </w:tc>
        <w:tc>
          <w:tcPr>
            <w:tcW w:w="933" w:type="dxa"/>
            <w:tcBorders>
              <w:top w:val="single" w:sz="2" w:space="0" w:color="auto"/>
              <w:left w:val="single" w:sz="2" w:space="0" w:color="auto"/>
              <w:bottom w:val="single" w:sz="2" w:space="0" w:color="auto"/>
              <w:right w:val="single" w:sz="2" w:space="0" w:color="auto"/>
            </w:tcBorders>
            <w:vAlign w:val="center"/>
            <w:hideMark/>
          </w:tcPr>
          <w:p w14:paraId="7400682B" w14:textId="77777777" w:rsidR="008974D3" w:rsidRDefault="008974D3" w:rsidP="0085434B">
            <w:pPr>
              <w:jc w:val="center"/>
              <w:rPr>
                <w:sz w:val="22"/>
                <w:szCs w:val="22"/>
              </w:rPr>
            </w:pPr>
            <w:r>
              <w:rPr>
                <w:sz w:val="22"/>
                <w:szCs w:val="22"/>
              </w:rPr>
              <w:t>3</w:t>
            </w:r>
          </w:p>
        </w:tc>
        <w:tc>
          <w:tcPr>
            <w:tcW w:w="933" w:type="dxa"/>
            <w:tcBorders>
              <w:top w:val="single" w:sz="2" w:space="0" w:color="auto"/>
              <w:left w:val="single" w:sz="2" w:space="0" w:color="auto"/>
              <w:bottom w:val="single" w:sz="2" w:space="0" w:color="auto"/>
              <w:right w:val="single" w:sz="2" w:space="0" w:color="auto"/>
            </w:tcBorders>
            <w:vAlign w:val="center"/>
            <w:hideMark/>
          </w:tcPr>
          <w:p w14:paraId="4EA93C85" w14:textId="77777777" w:rsidR="008974D3" w:rsidRDefault="008974D3" w:rsidP="0085434B">
            <w:pPr>
              <w:jc w:val="center"/>
              <w:rPr>
                <w:sz w:val="22"/>
                <w:szCs w:val="22"/>
              </w:rPr>
            </w:pPr>
            <w:r>
              <w:rPr>
                <w:sz w:val="22"/>
                <w:szCs w:val="22"/>
              </w:rPr>
              <w:t>4</w:t>
            </w:r>
          </w:p>
        </w:tc>
        <w:tc>
          <w:tcPr>
            <w:tcW w:w="933" w:type="dxa"/>
            <w:tcBorders>
              <w:top w:val="single" w:sz="2" w:space="0" w:color="auto"/>
              <w:left w:val="single" w:sz="2" w:space="0" w:color="auto"/>
              <w:bottom w:val="single" w:sz="2" w:space="0" w:color="auto"/>
              <w:right w:val="single" w:sz="2" w:space="0" w:color="auto"/>
            </w:tcBorders>
            <w:vAlign w:val="center"/>
            <w:hideMark/>
          </w:tcPr>
          <w:p w14:paraId="4D83A0BE" w14:textId="77777777" w:rsidR="008974D3" w:rsidRDefault="008974D3" w:rsidP="0085434B">
            <w:pPr>
              <w:jc w:val="center"/>
              <w:rPr>
                <w:sz w:val="22"/>
                <w:szCs w:val="22"/>
              </w:rPr>
            </w:pPr>
            <w:r>
              <w:rPr>
                <w:sz w:val="22"/>
                <w:szCs w:val="22"/>
              </w:rPr>
              <w:t>5</w:t>
            </w:r>
          </w:p>
        </w:tc>
        <w:tc>
          <w:tcPr>
            <w:tcW w:w="933" w:type="dxa"/>
            <w:tcBorders>
              <w:top w:val="single" w:sz="2" w:space="0" w:color="auto"/>
              <w:left w:val="single" w:sz="2" w:space="0" w:color="auto"/>
              <w:bottom w:val="single" w:sz="2" w:space="0" w:color="auto"/>
              <w:right w:val="single" w:sz="2" w:space="0" w:color="auto"/>
            </w:tcBorders>
            <w:vAlign w:val="center"/>
            <w:hideMark/>
          </w:tcPr>
          <w:p w14:paraId="4DBA7E7A" w14:textId="77777777" w:rsidR="008974D3" w:rsidRDefault="008974D3" w:rsidP="0085434B">
            <w:pPr>
              <w:jc w:val="center"/>
              <w:rPr>
                <w:sz w:val="22"/>
                <w:szCs w:val="22"/>
              </w:rPr>
            </w:pPr>
            <w:r>
              <w:rPr>
                <w:sz w:val="22"/>
                <w:szCs w:val="22"/>
              </w:rPr>
              <w:t>6</w:t>
            </w:r>
          </w:p>
        </w:tc>
        <w:tc>
          <w:tcPr>
            <w:tcW w:w="933" w:type="dxa"/>
            <w:tcBorders>
              <w:top w:val="single" w:sz="2" w:space="0" w:color="auto"/>
              <w:left w:val="single" w:sz="2" w:space="0" w:color="auto"/>
              <w:bottom w:val="single" w:sz="2" w:space="0" w:color="auto"/>
              <w:right w:val="single" w:sz="2" w:space="0" w:color="auto"/>
            </w:tcBorders>
            <w:vAlign w:val="center"/>
            <w:hideMark/>
          </w:tcPr>
          <w:p w14:paraId="0692E5EA" w14:textId="77777777" w:rsidR="008974D3" w:rsidRDefault="008974D3" w:rsidP="0085434B">
            <w:pPr>
              <w:jc w:val="center"/>
              <w:rPr>
                <w:sz w:val="22"/>
                <w:szCs w:val="22"/>
              </w:rPr>
            </w:pPr>
            <w:r>
              <w:rPr>
                <w:sz w:val="22"/>
                <w:szCs w:val="22"/>
              </w:rPr>
              <w:t>7</w:t>
            </w:r>
          </w:p>
        </w:tc>
        <w:tc>
          <w:tcPr>
            <w:tcW w:w="933" w:type="dxa"/>
            <w:tcBorders>
              <w:top w:val="single" w:sz="2" w:space="0" w:color="auto"/>
              <w:left w:val="single" w:sz="2" w:space="0" w:color="auto"/>
              <w:bottom w:val="single" w:sz="2" w:space="0" w:color="auto"/>
              <w:right w:val="single" w:sz="2" w:space="0" w:color="auto"/>
            </w:tcBorders>
            <w:vAlign w:val="center"/>
            <w:hideMark/>
          </w:tcPr>
          <w:p w14:paraId="4C8B0272" w14:textId="77777777" w:rsidR="008974D3" w:rsidRDefault="008974D3" w:rsidP="0085434B">
            <w:pPr>
              <w:jc w:val="center"/>
              <w:rPr>
                <w:sz w:val="22"/>
                <w:szCs w:val="22"/>
              </w:rPr>
            </w:pPr>
            <w:r>
              <w:rPr>
                <w:sz w:val="22"/>
                <w:szCs w:val="22"/>
              </w:rPr>
              <w:t>8</w:t>
            </w:r>
          </w:p>
        </w:tc>
        <w:tc>
          <w:tcPr>
            <w:tcW w:w="933" w:type="dxa"/>
            <w:tcBorders>
              <w:top w:val="single" w:sz="2" w:space="0" w:color="auto"/>
              <w:left w:val="single" w:sz="2" w:space="0" w:color="auto"/>
              <w:bottom w:val="single" w:sz="2" w:space="0" w:color="auto"/>
              <w:right w:val="single" w:sz="2" w:space="0" w:color="auto"/>
            </w:tcBorders>
            <w:vAlign w:val="center"/>
            <w:hideMark/>
          </w:tcPr>
          <w:p w14:paraId="0BE9B159" w14:textId="77777777" w:rsidR="008974D3" w:rsidRDefault="008974D3" w:rsidP="0085434B">
            <w:pPr>
              <w:jc w:val="center"/>
              <w:rPr>
                <w:sz w:val="22"/>
                <w:szCs w:val="22"/>
              </w:rPr>
            </w:pPr>
            <w:r>
              <w:rPr>
                <w:sz w:val="22"/>
                <w:szCs w:val="22"/>
              </w:rPr>
              <w:t>9</w:t>
            </w:r>
          </w:p>
        </w:tc>
        <w:tc>
          <w:tcPr>
            <w:tcW w:w="933" w:type="dxa"/>
            <w:tcBorders>
              <w:top w:val="single" w:sz="2" w:space="0" w:color="auto"/>
              <w:left w:val="single" w:sz="2" w:space="0" w:color="auto"/>
              <w:bottom w:val="single" w:sz="2" w:space="0" w:color="auto"/>
              <w:right w:val="single" w:sz="2" w:space="0" w:color="auto"/>
            </w:tcBorders>
            <w:vAlign w:val="center"/>
            <w:hideMark/>
          </w:tcPr>
          <w:p w14:paraId="1F456652" w14:textId="77777777" w:rsidR="008974D3" w:rsidRDefault="008974D3" w:rsidP="0085434B">
            <w:pPr>
              <w:jc w:val="center"/>
              <w:rPr>
                <w:sz w:val="22"/>
                <w:szCs w:val="22"/>
              </w:rPr>
            </w:pPr>
            <w:r>
              <w:rPr>
                <w:sz w:val="22"/>
                <w:szCs w:val="22"/>
              </w:rPr>
              <w:t>10</w:t>
            </w:r>
          </w:p>
        </w:tc>
        <w:tc>
          <w:tcPr>
            <w:tcW w:w="1132" w:type="dxa"/>
            <w:tcBorders>
              <w:top w:val="single" w:sz="2" w:space="0" w:color="auto"/>
              <w:left w:val="single" w:sz="2" w:space="0" w:color="auto"/>
              <w:bottom w:val="single" w:sz="2" w:space="0" w:color="auto"/>
              <w:right w:val="single" w:sz="2" w:space="0" w:color="auto"/>
            </w:tcBorders>
            <w:vAlign w:val="center"/>
            <w:hideMark/>
          </w:tcPr>
          <w:p w14:paraId="44731A1A" w14:textId="77777777" w:rsidR="008974D3" w:rsidRDefault="008974D3" w:rsidP="0085434B">
            <w:pPr>
              <w:jc w:val="center"/>
              <w:rPr>
                <w:sz w:val="22"/>
                <w:szCs w:val="22"/>
              </w:rPr>
            </w:pPr>
            <w:r>
              <w:rPr>
                <w:sz w:val="22"/>
                <w:szCs w:val="22"/>
              </w:rPr>
              <w:t>11</w:t>
            </w:r>
          </w:p>
        </w:tc>
        <w:tc>
          <w:tcPr>
            <w:tcW w:w="1132" w:type="dxa"/>
            <w:tcBorders>
              <w:top w:val="single" w:sz="2" w:space="0" w:color="auto"/>
              <w:left w:val="single" w:sz="2" w:space="0" w:color="auto"/>
              <w:bottom w:val="single" w:sz="2" w:space="0" w:color="auto"/>
              <w:right w:val="single" w:sz="2" w:space="0" w:color="auto"/>
            </w:tcBorders>
            <w:vAlign w:val="center"/>
            <w:hideMark/>
          </w:tcPr>
          <w:p w14:paraId="0EBD27C6" w14:textId="77777777" w:rsidR="008974D3" w:rsidRDefault="008974D3" w:rsidP="0085434B">
            <w:pPr>
              <w:jc w:val="center"/>
              <w:rPr>
                <w:sz w:val="22"/>
                <w:szCs w:val="22"/>
              </w:rPr>
            </w:pPr>
            <w:r>
              <w:rPr>
                <w:sz w:val="22"/>
                <w:szCs w:val="22"/>
              </w:rPr>
              <w:t>12</w:t>
            </w:r>
          </w:p>
        </w:tc>
        <w:tc>
          <w:tcPr>
            <w:tcW w:w="1274" w:type="dxa"/>
            <w:tcBorders>
              <w:top w:val="single" w:sz="2" w:space="0" w:color="auto"/>
              <w:left w:val="single" w:sz="2" w:space="0" w:color="auto"/>
              <w:bottom w:val="single" w:sz="2" w:space="0" w:color="auto"/>
              <w:right w:val="single" w:sz="2" w:space="0" w:color="auto"/>
            </w:tcBorders>
            <w:vAlign w:val="center"/>
            <w:hideMark/>
          </w:tcPr>
          <w:p w14:paraId="09AB7F9F" w14:textId="77777777" w:rsidR="008974D3" w:rsidRDefault="008974D3" w:rsidP="0085434B">
            <w:pPr>
              <w:jc w:val="center"/>
              <w:rPr>
                <w:sz w:val="22"/>
                <w:szCs w:val="22"/>
              </w:rPr>
            </w:pPr>
            <w:r>
              <w:rPr>
                <w:sz w:val="22"/>
                <w:szCs w:val="22"/>
              </w:rPr>
              <w:t>13</w:t>
            </w:r>
          </w:p>
        </w:tc>
        <w:tc>
          <w:tcPr>
            <w:tcW w:w="1132" w:type="dxa"/>
            <w:tcBorders>
              <w:top w:val="single" w:sz="2" w:space="0" w:color="auto"/>
              <w:left w:val="single" w:sz="2" w:space="0" w:color="auto"/>
              <w:bottom w:val="single" w:sz="2" w:space="0" w:color="auto"/>
              <w:right w:val="single" w:sz="2" w:space="0" w:color="auto"/>
            </w:tcBorders>
            <w:vAlign w:val="center"/>
            <w:hideMark/>
          </w:tcPr>
          <w:p w14:paraId="134B9C14" w14:textId="77777777" w:rsidR="008974D3" w:rsidRDefault="008974D3" w:rsidP="0085434B">
            <w:pPr>
              <w:jc w:val="center"/>
              <w:rPr>
                <w:sz w:val="22"/>
                <w:szCs w:val="22"/>
              </w:rPr>
            </w:pPr>
            <w:r>
              <w:rPr>
                <w:sz w:val="22"/>
                <w:szCs w:val="22"/>
              </w:rPr>
              <w:t>14</w:t>
            </w:r>
          </w:p>
        </w:tc>
      </w:tr>
      <w:tr w:rsidR="008974D3" w14:paraId="2D335CBE" w14:textId="77777777" w:rsidTr="0085434B">
        <w:trPr>
          <w:trHeight w:val="224"/>
        </w:trPr>
        <w:tc>
          <w:tcPr>
            <w:tcW w:w="1587" w:type="dxa"/>
            <w:vMerge w:val="restart"/>
            <w:tcBorders>
              <w:top w:val="single" w:sz="4" w:space="0" w:color="auto"/>
              <w:left w:val="single" w:sz="2" w:space="0" w:color="auto"/>
              <w:bottom w:val="single" w:sz="2" w:space="0" w:color="auto"/>
              <w:right w:val="single" w:sz="2" w:space="0" w:color="auto"/>
            </w:tcBorders>
            <w:vAlign w:val="center"/>
          </w:tcPr>
          <w:p w14:paraId="2373126F" w14:textId="77777777" w:rsidR="008974D3" w:rsidRDefault="008974D3" w:rsidP="0085434B">
            <w:pPr>
              <w:jc w:val="center"/>
              <w:rPr>
                <w:bCs/>
                <w:color w:val="000000"/>
                <w:kern w:val="32"/>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10970079" w14:textId="77777777" w:rsidR="008974D3" w:rsidRDefault="008974D3" w:rsidP="0085434B">
            <w:pPr>
              <w:tabs>
                <w:tab w:val="left" w:pos="3052"/>
              </w:tabs>
              <w:ind w:hanging="108"/>
              <w:jc w:val="center"/>
              <w:rPr>
                <w:sz w:val="22"/>
                <w:szCs w:val="22"/>
              </w:rPr>
            </w:pPr>
            <w:r>
              <w:rPr>
                <w:sz w:val="22"/>
                <w:szCs w:val="22"/>
              </w:rPr>
              <w:t>с 01.01.2022</w:t>
            </w:r>
          </w:p>
        </w:tc>
        <w:tc>
          <w:tcPr>
            <w:tcW w:w="933" w:type="dxa"/>
            <w:tcBorders>
              <w:top w:val="single" w:sz="2" w:space="0" w:color="auto"/>
              <w:left w:val="single" w:sz="2" w:space="0" w:color="auto"/>
              <w:bottom w:val="single" w:sz="2" w:space="0" w:color="auto"/>
              <w:right w:val="single" w:sz="2" w:space="0" w:color="auto"/>
            </w:tcBorders>
            <w:vAlign w:val="center"/>
            <w:hideMark/>
          </w:tcPr>
          <w:p w14:paraId="0BF9D4C3" w14:textId="77777777" w:rsidR="008974D3" w:rsidRPr="001F7624" w:rsidRDefault="008974D3" w:rsidP="0085434B">
            <w:pPr>
              <w:jc w:val="center"/>
              <w:rPr>
                <w:sz w:val="22"/>
              </w:rPr>
            </w:pPr>
            <w:r w:rsidRPr="001F7624">
              <w:rPr>
                <w:color w:val="000000"/>
                <w:sz w:val="22"/>
              </w:rPr>
              <w:t>106,24</w:t>
            </w:r>
          </w:p>
        </w:tc>
        <w:tc>
          <w:tcPr>
            <w:tcW w:w="933" w:type="dxa"/>
            <w:tcBorders>
              <w:top w:val="single" w:sz="2" w:space="0" w:color="auto"/>
              <w:left w:val="single" w:sz="2" w:space="0" w:color="auto"/>
              <w:bottom w:val="single" w:sz="2" w:space="0" w:color="auto"/>
              <w:right w:val="single" w:sz="2" w:space="0" w:color="auto"/>
            </w:tcBorders>
            <w:vAlign w:val="center"/>
            <w:hideMark/>
          </w:tcPr>
          <w:p w14:paraId="0A63F62A" w14:textId="77777777" w:rsidR="008974D3" w:rsidRPr="001F7624" w:rsidRDefault="008974D3" w:rsidP="0085434B">
            <w:pPr>
              <w:jc w:val="center"/>
              <w:rPr>
                <w:sz w:val="22"/>
              </w:rPr>
            </w:pPr>
            <w:r w:rsidRPr="001F7624">
              <w:rPr>
                <w:color w:val="000000"/>
                <w:sz w:val="22"/>
              </w:rPr>
              <w:t>98,46</w:t>
            </w:r>
          </w:p>
        </w:tc>
        <w:tc>
          <w:tcPr>
            <w:tcW w:w="933" w:type="dxa"/>
            <w:tcBorders>
              <w:top w:val="single" w:sz="2" w:space="0" w:color="auto"/>
              <w:left w:val="single" w:sz="2" w:space="0" w:color="auto"/>
              <w:bottom w:val="single" w:sz="2" w:space="0" w:color="auto"/>
              <w:right w:val="single" w:sz="2" w:space="0" w:color="auto"/>
            </w:tcBorders>
            <w:vAlign w:val="center"/>
            <w:hideMark/>
          </w:tcPr>
          <w:p w14:paraId="37E75B03" w14:textId="77777777" w:rsidR="008974D3" w:rsidRPr="001F7624" w:rsidRDefault="008974D3" w:rsidP="0085434B">
            <w:pPr>
              <w:jc w:val="center"/>
              <w:rPr>
                <w:sz w:val="22"/>
              </w:rPr>
            </w:pPr>
            <w:r w:rsidRPr="001F7624">
              <w:rPr>
                <w:color w:val="000000"/>
                <w:sz w:val="22"/>
              </w:rPr>
              <w:t>113,08</w:t>
            </w:r>
          </w:p>
        </w:tc>
        <w:tc>
          <w:tcPr>
            <w:tcW w:w="933" w:type="dxa"/>
            <w:tcBorders>
              <w:top w:val="single" w:sz="2" w:space="0" w:color="auto"/>
              <w:left w:val="single" w:sz="2" w:space="0" w:color="auto"/>
              <w:bottom w:val="single" w:sz="2" w:space="0" w:color="auto"/>
              <w:right w:val="single" w:sz="2" w:space="0" w:color="auto"/>
            </w:tcBorders>
            <w:vAlign w:val="center"/>
            <w:hideMark/>
          </w:tcPr>
          <w:p w14:paraId="419B4CF2" w14:textId="77777777" w:rsidR="008974D3" w:rsidRPr="001F7624" w:rsidRDefault="008974D3" w:rsidP="0085434B">
            <w:pPr>
              <w:jc w:val="center"/>
              <w:rPr>
                <w:sz w:val="22"/>
              </w:rPr>
            </w:pPr>
            <w:r w:rsidRPr="001F7624">
              <w:rPr>
                <w:color w:val="000000"/>
                <w:sz w:val="22"/>
              </w:rPr>
              <w:t>105,46</w:t>
            </w:r>
          </w:p>
        </w:tc>
        <w:tc>
          <w:tcPr>
            <w:tcW w:w="933" w:type="dxa"/>
            <w:tcBorders>
              <w:top w:val="single" w:sz="2" w:space="0" w:color="auto"/>
              <w:left w:val="single" w:sz="2" w:space="0" w:color="auto"/>
              <w:bottom w:val="single" w:sz="2" w:space="0" w:color="auto"/>
              <w:right w:val="single" w:sz="2" w:space="0" w:color="auto"/>
            </w:tcBorders>
            <w:vAlign w:val="center"/>
            <w:hideMark/>
          </w:tcPr>
          <w:p w14:paraId="7DE3A4FF" w14:textId="77777777" w:rsidR="008974D3" w:rsidRPr="001F7624" w:rsidRDefault="008974D3" w:rsidP="0085434B">
            <w:pPr>
              <w:jc w:val="center"/>
              <w:rPr>
                <w:sz w:val="22"/>
              </w:rPr>
            </w:pPr>
            <w:r w:rsidRPr="001F7624">
              <w:rPr>
                <w:color w:val="000000"/>
                <w:sz w:val="22"/>
              </w:rPr>
              <w:t>88,53</w:t>
            </w:r>
          </w:p>
        </w:tc>
        <w:tc>
          <w:tcPr>
            <w:tcW w:w="933" w:type="dxa"/>
            <w:tcBorders>
              <w:top w:val="single" w:sz="2" w:space="0" w:color="auto"/>
              <w:left w:val="single" w:sz="2" w:space="0" w:color="auto"/>
              <w:bottom w:val="single" w:sz="2" w:space="0" w:color="auto"/>
              <w:right w:val="single" w:sz="2" w:space="0" w:color="auto"/>
            </w:tcBorders>
            <w:vAlign w:val="center"/>
            <w:hideMark/>
          </w:tcPr>
          <w:p w14:paraId="213DB69C" w14:textId="77777777" w:rsidR="008974D3" w:rsidRPr="001F7624" w:rsidRDefault="008974D3" w:rsidP="0085434B">
            <w:pPr>
              <w:jc w:val="center"/>
              <w:rPr>
                <w:sz w:val="22"/>
              </w:rPr>
            </w:pPr>
            <w:r w:rsidRPr="001F7624">
              <w:rPr>
                <w:color w:val="000000"/>
                <w:sz w:val="22"/>
              </w:rPr>
              <w:t>82,05</w:t>
            </w:r>
          </w:p>
        </w:tc>
        <w:tc>
          <w:tcPr>
            <w:tcW w:w="933" w:type="dxa"/>
            <w:tcBorders>
              <w:top w:val="single" w:sz="2" w:space="0" w:color="auto"/>
              <w:left w:val="single" w:sz="2" w:space="0" w:color="auto"/>
              <w:bottom w:val="single" w:sz="2" w:space="0" w:color="auto"/>
              <w:right w:val="single" w:sz="2" w:space="0" w:color="auto"/>
            </w:tcBorders>
            <w:vAlign w:val="center"/>
            <w:hideMark/>
          </w:tcPr>
          <w:p w14:paraId="57934EC5" w14:textId="77777777" w:rsidR="008974D3" w:rsidRPr="001F7624" w:rsidRDefault="008974D3" w:rsidP="0085434B">
            <w:pPr>
              <w:jc w:val="center"/>
              <w:rPr>
                <w:sz w:val="22"/>
              </w:rPr>
            </w:pPr>
            <w:r w:rsidRPr="001F7624">
              <w:rPr>
                <w:color w:val="000000"/>
                <w:sz w:val="22"/>
              </w:rPr>
              <w:t>94,23</w:t>
            </w:r>
          </w:p>
        </w:tc>
        <w:tc>
          <w:tcPr>
            <w:tcW w:w="933" w:type="dxa"/>
            <w:tcBorders>
              <w:top w:val="single" w:sz="2" w:space="0" w:color="auto"/>
              <w:left w:val="single" w:sz="2" w:space="0" w:color="auto"/>
              <w:bottom w:val="single" w:sz="2" w:space="0" w:color="auto"/>
              <w:right w:val="single" w:sz="2" w:space="0" w:color="auto"/>
            </w:tcBorders>
            <w:vAlign w:val="center"/>
            <w:hideMark/>
          </w:tcPr>
          <w:p w14:paraId="4941BC13" w14:textId="77777777" w:rsidR="008974D3" w:rsidRPr="001F7624" w:rsidRDefault="008974D3" w:rsidP="0085434B">
            <w:pPr>
              <w:jc w:val="center"/>
              <w:rPr>
                <w:sz w:val="22"/>
              </w:rPr>
            </w:pPr>
            <w:r w:rsidRPr="001F7624">
              <w:rPr>
                <w:color w:val="000000"/>
                <w:sz w:val="22"/>
              </w:rPr>
              <w:t>87,88</w:t>
            </w:r>
          </w:p>
        </w:tc>
        <w:tc>
          <w:tcPr>
            <w:tcW w:w="1132" w:type="dxa"/>
            <w:tcBorders>
              <w:top w:val="single" w:sz="2" w:space="0" w:color="auto"/>
              <w:left w:val="single" w:sz="2" w:space="0" w:color="auto"/>
              <w:bottom w:val="single" w:sz="2" w:space="0" w:color="auto"/>
              <w:right w:val="single" w:sz="2" w:space="0" w:color="auto"/>
            </w:tcBorders>
            <w:vAlign w:val="center"/>
            <w:hideMark/>
          </w:tcPr>
          <w:p w14:paraId="79D8FCF1" w14:textId="77777777" w:rsidR="008974D3" w:rsidRPr="001F7624" w:rsidRDefault="008974D3" w:rsidP="0085434B">
            <w:pPr>
              <w:jc w:val="center"/>
              <w:rPr>
                <w:sz w:val="22"/>
              </w:rPr>
            </w:pPr>
            <w:r w:rsidRPr="001F7624">
              <w:rPr>
                <w:sz w:val="22"/>
              </w:rPr>
              <w:t>10,41</w:t>
            </w:r>
          </w:p>
        </w:tc>
        <w:tc>
          <w:tcPr>
            <w:tcW w:w="1132" w:type="dxa"/>
            <w:tcBorders>
              <w:top w:val="single" w:sz="2" w:space="0" w:color="auto"/>
              <w:left w:val="single" w:sz="2" w:space="0" w:color="auto"/>
              <w:bottom w:val="single" w:sz="2" w:space="0" w:color="auto"/>
              <w:right w:val="single" w:sz="2" w:space="0" w:color="auto"/>
            </w:tcBorders>
            <w:vAlign w:val="center"/>
            <w:hideMark/>
          </w:tcPr>
          <w:p w14:paraId="146C93CD" w14:textId="77777777" w:rsidR="008974D3" w:rsidRPr="001F7624" w:rsidRDefault="008974D3" w:rsidP="0085434B">
            <w:pPr>
              <w:jc w:val="center"/>
              <w:rPr>
                <w:sz w:val="22"/>
              </w:rPr>
            </w:pPr>
            <w:r w:rsidRPr="001F7624">
              <w:rPr>
                <w:sz w:val="22"/>
              </w:rPr>
              <w:t>1 295,50</w:t>
            </w:r>
          </w:p>
        </w:tc>
        <w:tc>
          <w:tcPr>
            <w:tcW w:w="1274" w:type="dxa"/>
            <w:tcBorders>
              <w:top w:val="single" w:sz="2" w:space="0" w:color="auto"/>
              <w:left w:val="single" w:sz="2" w:space="0" w:color="auto"/>
              <w:bottom w:val="single" w:sz="2" w:space="0" w:color="auto"/>
              <w:right w:val="single" w:sz="2" w:space="0" w:color="auto"/>
            </w:tcBorders>
            <w:vAlign w:val="center"/>
            <w:hideMark/>
          </w:tcPr>
          <w:p w14:paraId="246EE8D4" w14:textId="77777777" w:rsidR="008974D3" w:rsidRDefault="008974D3" w:rsidP="0085434B">
            <w:pPr>
              <w:jc w:val="center"/>
              <w:rPr>
                <w:sz w:val="22"/>
                <w:szCs w:val="22"/>
              </w:rPr>
            </w:pPr>
            <w:r>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4DE6E02F" w14:textId="77777777" w:rsidR="008974D3" w:rsidRDefault="008974D3" w:rsidP="0085434B">
            <w:pPr>
              <w:jc w:val="center"/>
              <w:rPr>
                <w:sz w:val="22"/>
                <w:szCs w:val="22"/>
              </w:rPr>
            </w:pPr>
            <w:r>
              <w:rPr>
                <w:sz w:val="22"/>
                <w:szCs w:val="22"/>
              </w:rPr>
              <w:t>х</w:t>
            </w:r>
          </w:p>
        </w:tc>
      </w:tr>
      <w:tr w:rsidR="008974D3" w14:paraId="74BC1EC9" w14:textId="77777777" w:rsidTr="0085434B">
        <w:trPr>
          <w:trHeight w:val="224"/>
        </w:trPr>
        <w:tc>
          <w:tcPr>
            <w:tcW w:w="1587" w:type="dxa"/>
            <w:vMerge/>
            <w:tcBorders>
              <w:top w:val="single" w:sz="4" w:space="0" w:color="auto"/>
              <w:left w:val="single" w:sz="2" w:space="0" w:color="auto"/>
              <w:bottom w:val="single" w:sz="2" w:space="0" w:color="auto"/>
              <w:right w:val="single" w:sz="2" w:space="0" w:color="auto"/>
            </w:tcBorders>
            <w:vAlign w:val="center"/>
            <w:hideMark/>
          </w:tcPr>
          <w:p w14:paraId="2679AD8E" w14:textId="77777777" w:rsidR="008974D3" w:rsidRDefault="008974D3" w:rsidP="0085434B">
            <w:pPr>
              <w:rPr>
                <w:bCs/>
                <w:color w:val="000000"/>
                <w:kern w:val="32"/>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2503F3D5" w14:textId="77777777" w:rsidR="008974D3" w:rsidRDefault="008974D3" w:rsidP="0085434B">
            <w:pPr>
              <w:tabs>
                <w:tab w:val="left" w:pos="3052"/>
              </w:tabs>
              <w:ind w:hanging="108"/>
              <w:jc w:val="center"/>
              <w:rPr>
                <w:sz w:val="22"/>
                <w:szCs w:val="22"/>
              </w:rPr>
            </w:pPr>
            <w:r>
              <w:rPr>
                <w:sz w:val="22"/>
                <w:szCs w:val="22"/>
              </w:rPr>
              <w:t>с 01.07.2022</w:t>
            </w:r>
          </w:p>
        </w:tc>
        <w:tc>
          <w:tcPr>
            <w:tcW w:w="933" w:type="dxa"/>
            <w:tcBorders>
              <w:top w:val="single" w:sz="2" w:space="0" w:color="auto"/>
              <w:left w:val="single" w:sz="2" w:space="0" w:color="auto"/>
              <w:bottom w:val="single" w:sz="2" w:space="0" w:color="auto"/>
              <w:right w:val="single" w:sz="2" w:space="0" w:color="auto"/>
            </w:tcBorders>
            <w:vAlign w:val="center"/>
            <w:hideMark/>
          </w:tcPr>
          <w:p w14:paraId="23AE04A7" w14:textId="77777777" w:rsidR="008974D3" w:rsidRPr="001F7624" w:rsidRDefault="008974D3" w:rsidP="0085434B">
            <w:pPr>
              <w:jc w:val="center"/>
              <w:rPr>
                <w:sz w:val="22"/>
              </w:rPr>
            </w:pPr>
            <w:r w:rsidRPr="001F7624">
              <w:rPr>
                <w:color w:val="000000"/>
                <w:sz w:val="22"/>
              </w:rPr>
              <w:t>144,06</w:t>
            </w:r>
          </w:p>
        </w:tc>
        <w:tc>
          <w:tcPr>
            <w:tcW w:w="933" w:type="dxa"/>
            <w:tcBorders>
              <w:top w:val="single" w:sz="2" w:space="0" w:color="auto"/>
              <w:left w:val="single" w:sz="2" w:space="0" w:color="auto"/>
              <w:bottom w:val="single" w:sz="2" w:space="0" w:color="auto"/>
              <w:right w:val="single" w:sz="2" w:space="0" w:color="auto"/>
            </w:tcBorders>
            <w:vAlign w:val="center"/>
            <w:hideMark/>
          </w:tcPr>
          <w:p w14:paraId="65F53F13" w14:textId="77777777" w:rsidR="008974D3" w:rsidRPr="001F7624" w:rsidRDefault="008974D3" w:rsidP="0085434B">
            <w:pPr>
              <w:jc w:val="center"/>
              <w:rPr>
                <w:sz w:val="22"/>
              </w:rPr>
            </w:pPr>
            <w:r w:rsidRPr="001F7624">
              <w:rPr>
                <w:color w:val="000000"/>
                <w:sz w:val="22"/>
              </w:rPr>
              <w:t>133,28</w:t>
            </w:r>
          </w:p>
        </w:tc>
        <w:tc>
          <w:tcPr>
            <w:tcW w:w="933" w:type="dxa"/>
            <w:tcBorders>
              <w:top w:val="single" w:sz="2" w:space="0" w:color="auto"/>
              <w:left w:val="single" w:sz="2" w:space="0" w:color="auto"/>
              <w:bottom w:val="single" w:sz="2" w:space="0" w:color="auto"/>
              <w:right w:val="single" w:sz="2" w:space="0" w:color="auto"/>
            </w:tcBorders>
            <w:vAlign w:val="center"/>
            <w:hideMark/>
          </w:tcPr>
          <w:p w14:paraId="0C81B5E4" w14:textId="77777777" w:rsidR="008974D3" w:rsidRPr="001F7624" w:rsidRDefault="008974D3" w:rsidP="0085434B">
            <w:pPr>
              <w:jc w:val="center"/>
              <w:rPr>
                <w:sz w:val="22"/>
              </w:rPr>
            </w:pPr>
            <w:r w:rsidRPr="001F7624">
              <w:rPr>
                <w:color w:val="000000"/>
                <w:sz w:val="22"/>
              </w:rPr>
              <w:t>153,55</w:t>
            </w:r>
          </w:p>
        </w:tc>
        <w:tc>
          <w:tcPr>
            <w:tcW w:w="933" w:type="dxa"/>
            <w:tcBorders>
              <w:top w:val="single" w:sz="2" w:space="0" w:color="auto"/>
              <w:left w:val="single" w:sz="2" w:space="0" w:color="auto"/>
              <w:bottom w:val="single" w:sz="2" w:space="0" w:color="auto"/>
              <w:right w:val="single" w:sz="2" w:space="0" w:color="auto"/>
            </w:tcBorders>
            <w:vAlign w:val="center"/>
            <w:hideMark/>
          </w:tcPr>
          <w:p w14:paraId="672B9436" w14:textId="77777777" w:rsidR="008974D3" w:rsidRPr="001F7624" w:rsidRDefault="008974D3" w:rsidP="0085434B">
            <w:pPr>
              <w:jc w:val="center"/>
              <w:rPr>
                <w:sz w:val="22"/>
              </w:rPr>
            </w:pPr>
            <w:r w:rsidRPr="001F7624">
              <w:rPr>
                <w:color w:val="000000"/>
                <w:sz w:val="22"/>
              </w:rPr>
              <w:t>142,98</w:t>
            </w:r>
          </w:p>
        </w:tc>
        <w:tc>
          <w:tcPr>
            <w:tcW w:w="933" w:type="dxa"/>
            <w:tcBorders>
              <w:top w:val="single" w:sz="2" w:space="0" w:color="auto"/>
              <w:left w:val="single" w:sz="2" w:space="0" w:color="auto"/>
              <w:bottom w:val="single" w:sz="2" w:space="0" w:color="auto"/>
              <w:right w:val="single" w:sz="2" w:space="0" w:color="auto"/>
            </w:tcBorders>
            <w:vAlign w:val="center"/>
            <w:hideMark/>
          </w:tcPr>
          <w:p w14:paraId="0DE1D827" w14:textId="77777777" w:rsidR="008974D3" w:rsidRPr="001F7624" w:rsidRDefault="008974D3" w:rsidP="0085434B">
            <w:pPr>
              <w:jc w:val="center"/>
              <w:rPr>
                <w:sz w:val="22"/>
              </w:rPr>
            </w:pPr>
            <w:r w:rsidRPr="001F7624">
              <w:rPr>
                <w:color w:val="000000"/>
                <w:sz w:val="22"/>
              </w:rPr>
              <w:t>120,05</w:t>
            </w:r>
          </w:p>
        </w:tc>
        <w:tc>
          <w:tcPr>
            <w:tcW w:w="933" w:type="dxa"/>
            <w:tcBorders>
              <w:top w:val="single" w:sz="2" w:space="0" w:color="auto"/>
              <w:left w:val="single" w:sz="2" w:space="0" w:color="auto"/>
              <w:bottom w:val="single" w:sz="2" w:space="0" w:color="auto"/>
              <w:right w:val="single" w:sz="2" w:space="0" w:color="auto"/>
            </w:tcBorders>
            <w:vAlign w:val="center"/>
            <w:hideMark/>
          </w:tcPr>
          <w:p w14:paraId="2C2DFF4D" w14:textId="77777777" w:rsidR="008974D3" w:rsidRPr="001F7624" w:rsidRDefault="008974D3" w:rsidP="0085434B">
            <w:pPr>
              <w:jc w:val="center"/>
              <w:rPr>
                <w:sz w:val="22"/>
              </w:rPr>
            </w:pPr>
            <w:r w:rsidRPr="001F7624">
              <w:rPr>
                <w:color w:val="000000"/>
                <w:sz w:val="22"/>
              </w:rPr>
              <w:t>111,07</w:t>
            </w:r>
          </w:p>
        </w:tc>
        <w:tc>
          <w:tcPr>
            <w:tcW w:w="933" w:type="dxa"/>
            <w:tcBorders>
              <w:top w:val="single" w:sz="2" w:space="0" w:color="auto"/>
              <w:left w:val="single" w:sz="2" w:space="0" w:color="auto"/>
              <w:bottom w:val="single" w:sz="2" w:space="0" w:color="auto"/>
              <w:right w:val="single" w:sz="2" w:space="0" w:color="auto"/>
            </w:tcBorders>
            <w:vAlign w:val="center"/>
            <w:hideMark/>
          </w:tcPr>
          <w:p w14:paraId="7BA7EA1C" w14:textId="77777777" w:rsidR="008974D3" w:rsidRPr="001F7624" w:rsidRDefault="008974D3" w:rsidP="0085434B">
            <w:pPr>
              <w:jc w:val="center"/>
              <w:rPr>
                <w:sz w:val="22"/>
              </w:rPr>
            </w:pPr>
            <w:r w:rsidRPr="001F7624">
              <w:rPr>
                <w:color w:val="000000"/>
                <w:sz w:val="22"/>
              </w:rPr>
              <w:t>127,96</w:t>
            </w:r>
          </w:p>
        </w:tc>
        <w:tc>
          <w:tcPr>
            <w:tcW w:w="933" w:type="dxa"/>
            <w:tcBorders>
              <w:top w:val="single" w:sz="2" w:space="0" w:color="auto"/>
              <w:left w:val="single" w:sz="2" w:space="0" w:color="auto"/>
              <w:bottom w:val="single" w:sz="2" w:space="0" w:color="auto"/>
              <w:right w:val="single" w:sz="2" w:space="0" w:color="auto"/>
            </w:tcBorders>
            <w:vAlign w:val="center"/>
            <w:hideMark/>
          </w:tcPr>
          <w:p w14:paraId="73CD3CC3" w14:textId="77777777" w:rsidR="008974D3" w:rsidRPr="001F7624" w:rsidRDefault="008974D3" w:rsidP="0085434B">
            <w:pPr>
              <w:jc w:val="center"/>
              <w:rPr>
                <w:sz w:val="22"/>
              </w:rPr>
            </w:pPr>
            <w:r w:rsidRPr="001F7624">
              <w:rPr>
                <w:color w:val="000000"/>
                <w:sz w:val="22"/>
              </w:rPr>
              <w:t>119,15</w:t>
            </w:r>
          </w:p>
        </w:tc>
        <w:tc>
          <w:tcPr>
            <w:tcW w:w="1132" w:type="dxa"/>
            <w:tcBorders>
              <w:top w:val="single" w:sz="2" w:space="0" w:color="auto"/>
              <w:left w:val="single" w:sz="2" w:space="0" w:color="auto"/>
              <w:bottom w:val="single" w:sz="2" w:space="0" w:color="auto"/>
              <w:right w:val="single" w:sz="2" w:space="0" w:color="auto"/>
            </w:tcBorders>
            <w:vAlign w:val="center"/>
            <w:hideMark/>
          </w:tcPr>
          <w:p w14:paraId="23A10A24" w14:textId="77777777" w:rsidR="008974D3" w:rsidRPr="001F7624" w:rsidRDefault="008974D3" w:rsidP="0085434B">
            <w:pPr>
              <w:jc w:val="center"/>
              <w:rPr>
                <w:sz w:val="22"/>
              </w:rPr>
            </w:pPr>
            <w:r w:rsidRPr="001F7624">
              <w:rPr>
                <w:sz w:val="22"/>
              </w:rPr>
              <w:t>11,66</w:t>
            </w:r>
          </w:p>
        </w:tc>
        <w:tc>
          <w:tcPr>
            <w:tcW w:w="1132" w:type="dxa"/>
            <w:tcBorders>
              <w:top w:val="single" w:sz="2" w:space="0" w:color="auto"/>
              <w:left w:val="single" w:sz="2" w:space="0" w:color="auto"/>
              <w:bottom w:val="single" w:sz="2" w:space="0" w:color="auto"/>
              <w:right w:val="single" w:sz="2" w:space="0" w:color="auto"/>
            </w:tcBorders>
            <w:vAlign w:val="center"/>
            <w:hideMark/>
          </w:tcPr>
          <w:p w14:paraId="740EBFF2" w14:textId="77777777" w:rsidR="008974D3" w:rsidRPr="001F7624" w:rsidRDefault="008974D3" w:rsidP="0085434B">
            <w:pPr>
              <w:jc w:val="center"/>
              <w:rPr>
                <w:sz w:val="22"/>
              </w:rPr>
            </w:pPr>
            <w:r w:rsidRPr="001F7624">
              <w:rPr>
                <w:sz w:val="22"/>
              </w:rPr>
              <w:t>1 797,56</w:t>
            </w:r>
          </w:p>
        </w:tc>
        <w:tc>
          <w:tcPr>
            <w:tcW w:w="1274" w:type="dxa"/>
            <w:tcBorders>
              <w:top w:val="single" w:sz="2" w:space="0" w:color="auto"/>
              <w:left w:val="single" w:sz="2" w:space="0" w:color="auto"/>
              <w:bottom w:val="single" w:sz="2" w:space="0" w:color="auto"/>
              <w:right w:val="single" w:sz="2" w:space="0" w:color="auto"/>
            </w:tcBorders>
            <w:vAlign w:val="center"/>
            <w:hideMark/>
          </w:tcPr>
          <w:p w14:paraId="74E6A1F2" w14:textId="77777777" w:rsidR="008974D3" w:rsidRDefault="008974D3" w:rsidP="0085434B">
            <w:pPr>
              <w:jc w:val="center"/>
              <w:rPr>
                <w:sz w:val="22"/>
                <w:szCs w:val="22"/>
              </w:rPr>
            </w:pPr>
            <w:r>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4EDFA4A5" w14:textId="77777777" w:rsidR="008974D3" w:rsidRDefault="008974D3" w:rsidP="0085434B">
            <w:pPr>
              <w:jc w:val="center"/>
              <w:rPr>
                <w:sz w:val="22"/>
                <w:szCs w:val="22"/>
              </w:rPr>
            </w:pPr>
            <w:r>
              <w:rPr>
                <w:sz w:val="22"/>
                <w:szCs w:val="22"/>
              </w:rPr>
              <w:t>х</w:t>
            </w:r>
          </w:p>
        </w:tc>
      </w:tr>
      <w:tr w:rsidR="008974D3" w14:paraId="47A8F5EF" w14:textId="77777777" w:rsidTr="0085434B">
        <w:trPr>
          <w:trHeight w:val="224"/>
        </w:trPr>
        <w:tc>
          <w:tcPr>
            <w:tcW w:w="1587" w:type="dxa"/>
            <w:vMerge/>
            <w:tcBorders>
              <w:top w:val="single" w:sz="4" w:space="0" w:color="auto"/>
              <w:left w:val="single" w:sz="2" w:space="0" w:color="auto"/>
              <w:bottom w:val="single" w:sz="2" w:space="0" w:color="auto"/>
              <w:right w:val="single" w:sz="2" w:space="0" w:color="auto"/>
            </w:tcBorders>
            <w:vAlign w:val="center"/>
            <w:hideMark/>
          </w:tcPr>
          <w:p w14:paraId="6FF604D8" w14:textId="77777777" w:rsidR="008974D3" w:rsidRDefault="008974D3" w:rsidP="0085434B">
            <w:pPr>
              <w:rPr>
                <w:bCs/>
                <w:color w:val="000000"/>
                <w:kern w:val="32"/>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4C24CE2D" w14:textId="77777777" w:rsidR="008974D3" w:rsidRDefault="008974D3" w:rsidP="0085434B">
            <w:pPr>
              <w:tabs>
                <w:tab w:val="left" w:pos="3052"/>
              </w:tabs>
              <w:ind w:hanging="108"/>
              <w:jc w:val="center"/>
              <w:rPr>
                <w:sz w:val="22"/>
                <w:szCs w:val="22"/>
              </w:rPr>
            </w:pPr>
            <w:r>
              <w:rPr>
                <w:sz w:val="22"/>
                <w:szCs w:val="22"/>
              </w:rPr>
              <w:t>с 01.01.2023</w:t>
            </w:r>
          </w:p>
        </w:tc>
        <w:tc>
          <w:tcPr>
            <w:tcW w:w="933" w:type="dxa"/>
            <w:tcBorders>
              <w:top w:val="single" w:sz="2" w:space="0" w:color="auto"/>
              <w:left w:val="single" w:sz="2" w:space="0" w:color="auto"/>
              <w:bottom w:val="single" w:sz="2" w:space="0" w:color="auto"/>
              <w:right w:val="single" w:sz="2" w:space="0" w:color="auto"/>
            </w:tcBorders>
            <w:vAlign w:val="center"/>
            <w:hideMark/>
          </w:tcPr>
          <w:p w14:paraId="3B0669FE" w14:textId="77777777" w:rsidR="008974D3" w:rsidRPr="004D332E" w:rsidRDefault="008974D3" w:rsidP="0085434B">
            <w:pPr>
              <w:jc w:val="center"/>
              <w:rPr>
                <w:sz w:val="22"/>
              </w:rPr>
            </w:pPr>
            <w:r w:rsidRPr="004D332E">
              <w:rPr>
                <w:sz w:val="22"/>
              </w:rPr>
              <w:t>109,31</w:t>
            </w:r>
          </w:p>
        </w:tc>
        <w:tc>
          <w:tcPr>
            <w:tcW w:w="933" w:type="dxa"/>
            <w:tcBorders>
              <w:top w:val="single" w:sz="2" w:space="0" w:color="auto"/>
              <w:left w:val="single" w:sz="2" w:space="0" w:color="auto"/>
              <w:bottom w:val="single" w:sz="2" w:space="0" w:color="auto"/>
              <w:right w:val="single" w:sz="2" w:space="0" w:color="auto"/>
            </w:tcBorders>
            <w:vAlign w:val="center"/>
            <w:hideMark/>
          </w:tcPr>
          <w:p w14:paraId="001D005B" w14:textId="77777777" w:rsidR="008974D3" w:rsidRPr="004D332E" w:rsidRDefault="008974D3" w:rsidP="0085434B">
            <w:pPr>
              <w:jc w:val="center"/>
              <w:rPr>
                <w:sz w:val="22"/>
              </w:rPr>
            </w:pPr>
            <w:r w:rsidRPr="004D332E">
              <w:rPr>
                <w:sz w:val="22"/>
              </w:rPr>
              <w:t>101,34</w:t>
            </w:r>
          </w:p>
        </w:tc>
        <w:tc>
          <w:tcPr>
            <w:tcW w:w="933" w:type="dxa"/>
            <w:tcBorders>
              <w:top w:val="single" w:sz="2" w:space="0" w:color="auto"/>
              <w:left w:val="single" w:sz="2" w:space="0" w:color="auto"/>
              <w:bottom w:val="single" w:sz="2" w:space="0" w:color="auto"/>
              <w:right w:val="single" w:sz="2" w:space="0" w:color="auto"/>
            </w:tcBorders>
            <w:vAlign w:val="center"/>
            <w:hideMark/>
          </w:tcPr>
          <w:p w14:paraId="73A356AE" w14:textId="77777777" w:rsidR="008974D3" w:rsidRPr="004D332E" w:rsidRDefault="008974D3" w:rsidP="0085434B">
            <w:pPr>
              <w:jc w:val="center"/>
              <w:rPr>
                <w:sz w:val="22"/>
              </w:rPr>
            </w:pPr>
            <w:r w:rsidRPr="004D332E">
              <w:rPr>
                <w:sz w:val="22"/>
              </w:rPr>
              <w:t>117,12</w:t>
            </w:r>
          </w:p>
        </w:tc>
        <w:tc>
          <w:tcPr>
            <w:tcW w:w="933" w:type="dxa"/>
            <w:tcBorders>
              <w:top w:val="single" w:sz="2" w:space="0" w:color="auto"/>
              <w:left w:val="single" w:sz="2" w:space="0" w:color="auto"/>
              <w:bottom w:val="single" w:sz="2" w:space="0" w:color="auto"/>
              <w:right w:val="single" w:sz="2" w:space="0" w:color="auto"/>
            </w:tcBorders>
            <w:vAlign w:val="center"/>
            <w:hideMark/>
          </w:tcPr>
          <w:p w14:paraId="5C41572F" w14:textId="77777777" w:rsidR="008974D3" w:rsidRPr="004D332E" w:rsidRDefault="008974D3" w:rsidP="0085434B">
            <w:pPr>
              <w:jc w:val="center"/>
              <w:rPr>
                <w:sz w:val="22"/>
              </w:rPr>
            </w:pPr>
            <w:r w:rsidRPr="004D332E">
              <w:rPr>
                <w:sz w:val="22"/>
              </w:rPr>
              <w:t>109,31</w:t>
            </w:r>
          </w:p>
        </w:tc>
        <w:tc>
          <w:tcPr>
            <w:tcW w:w="933" w:type="dxa"/>
            <w:tcBorders>
              <w:top w:val="single" w:sz="2" w:space="0" w:color="auto"/>
              <w:left w:val="single" w:sz="2" w:space="0" w:color="auto"/>
              <w:bottom w:val="single" w:sz="2" w:space="0" w:color="auto"/>
              <w:right w:val="single" w:sz="2" w:space="0" w:color="auto"/>
            </w:tcBorders>
            <w:vAlign w:val="center"/>
            <w:hideMark/>
          </w:tcPr>
          <w:p w14:paraId="51BA859B" w14:textId="77777777" w:rsidR="008974D3" w:rsidRPr="004D332E" w:rsidRDefault="008974D3" w:rsidP="0085434B">
            <w:pPr>
              <w:jc w:val="center"/>
              <w:rPr>
                <w:sz w:val="22"/>
              </w:rPr>
            </w:pPr>
            <w:r w:rsidRPr="004D332E">
              <w:rPr>
                <w:sz w:val="22"/>
              </w:rPr>
              <w:t>91,09</w:t>
            </w:r>
          </w:p>
        </w:tc>
        <w:tc>
          <w:tcPr>
            <w:tcW w:w="933" w:type="dxa"/>
            <w:tcBorders>
              <w:top w:val="single" w:sz="2" w:space="0" w:color="auto"/>
              <w:left w:val="single" w:sz="2" w:space="0" w:color="auto"/>
              <w:bottom w:val="single" w:sz="2" w:space="0" w:color="auto"/>
              <w:right w:val="single" w:sz="2" w:space="0" w:color="auto"/>
            </w:tcBorders>
            <w:vAlign w:val="center"/>
            <w:hideMark/>
          </w:tcPr>
          <w:p w14:paraId="7BA47BD9" w14:textId="77777777" w:rsidR="008974D3" w:rsidRPr="004D332E" w:rsidRDefault="008974D3" w:rsidP="0085434B">
            <w:pPr>
              <w:jc w:val="center"/>
              <w:rPr>
                <w:sz w:val="22"/>
              </w:rPr>
            </w:pPr>
            <w:r w:rsidRPr="004D332E">
              <w:rPr>
                <w:sz w:val="22"/>
              </w:rPr>
              <w:t>84,45</w:t>
            </w:r>
          </w:p>
        </w:tc>
        <w:tc>
          <w:tcPr>
            <w:tcW w:w="933" w:type="dxa"/>
            <w:tcBorders>
              <w:top w:val="single" w:sz="2" w:space="0" w:color="auto"/>
              <w:left w:val="single" w:sz="2" w:space="0" w:color="auto"/>
              <w:bottom w:val="single" w:sz="2" w:space="0" w:color="auto"/>
              <w:right w:val="single" w:sz="2" w:space="0" w:color="auto"/>
            </w:tcBorders>
            <w:vAlign w:val="center"/>
            <w:hideMark/>
          </w:tcPr>
          <w:p w14:paraId="70302D4A" w14:textId="77777777" w:rsidR="008974D3" w:rsidRPr="004D332E" w:rsidRDefault="008974D3" w:rsidP="0085434B">
            <w:pPr>
              <w:jc w:val="center"/>
              <w:rPr>
                <w:sz w:val="22"/>
              </w:rPr>
            </w:pPr>
            <w:r w:rsidRPr="004D332E">
              <w:rPr>
                <w:sz w:val="22"/>
              </w:rPr>
              <w:t>97,60</w:t>
            </w:r>
          </w:p>
        </w:tc>
        <w:tc>
          <w:tcPr>
            <w:tcW w:w="933" w:type="dxa"/>
            <w:tcBorders>
              <w:top w:val="single" w:sz="2" w:space="0" w:color="auto"/>
              <w:left w:val="single" w:sz="2" w:space="0" w:color="auto"/>
              <w:bottom w:val="single" w:sz="2" w:space="0" w:color="auto"/>
              <w:right w:val="single" w:sz="2" w:space="0" w:color="auto"/>
            </w:tcBorders>
            <w:vAlign w:val="center"/>
            <w:hideMark/>
          </w:tcPr>
          <w:p w14:paraId="03465AA9" w14:textId="77777777" w:rsidR="008974D3" w:rsidRPr="004D332E" w:rsidRDefault="008974D3" w:rsidP="0085434B">
            <w:pPr>
              <w:jc w:val="center"/>
              <w:rPr>
                <w:sz w:val="22"/>
              </w:rPr>
            </w:pPr>
            <w:r w:rsidRPr="004D332E">
              <w:rPr>
                <w:sz w:val="22"/>
              </w:rPr>
              <w:t>91,09</w:t>
            </w:r>
          </w:p>
        </w:tc>
        <w:tc>
          <w:tcPr>
            <w:tcW w:w="1132" w:type="dxa"/>
            <w:tcBorders>
              <w:top w:val="single" w:sz="2" w:space="0" w:color="auto"/>
              <w:left w:val="single" w:sz="2" w:space="0" w:color="auto"/>
              <w:bottom w:val="single" w:sz="2" w:space="0" w:color="auto"/>
              <w:right w:val="single" w:sz="2" w:space="0" w:color="auto"/>
            </w:tcBorders>
            <w:vAlign w:val="center"/>
            <w:hideMark/>
          </w:tcPr>
          <w:p w14:paraId="3D10B2BA" w14:textId="77777777" w:rsidR="008974D3" w:rsidRPr="004D332E" w:rsidRDefault="008974D3" w:rsidP="0085434B">
            <w:pPr>
              <w:jc w:val="center"/>
              <w:rPr>
                <w:sz w:val="22"/>
              </w:rPr>
            </w:pPr>
            <w:r w:rsidRPr="004D332E">
              <w:rPr>
                <w:sz w:val="22"/>
              </w:rPr>
              <w:t>11,66</w:t>
            </w:r>
          </w:p>
        </w:tc>
        <w:tc>
          <w:tcPr>
            <w:tcW w:w="1132" w:type="dxa"/>
            <w:tcBorders>
              <w:top w:val="single" w:sz="2" w:space="0" w:color="auto"/>
              <w:left w:val="single" w:sz="2" w:space="0" w:color="auto"/>
              <w:bottom w:val="single" w:sz="2" w:space="0" w:color="auto"/>
              <w:right w:val="single" w:sz="2" w:space="0" w:color="auto"/>
            </w:tcBorders>
            <w:vAlign w:val="center"/>
            <w:hideMark/>
          </w:tcPr>
          <w:p w14:paraId="44A55F4A" w14:textId="77777777" w:rsidR="008974D3" w:rsidRPr="004D332E" w:rsidRDefault="008974D3" w:rsidP="0085434B">
            <w:pPr>
              <w:jc w:val="center"/>
              <w:rPr>
                <w:sz w:val="22"/>
              </w:rPr>
            </w:pPr>
            <w:r w:rsidRPr="004D332E">
              <w:rPr>
                <w:sz w:val="22"/>
              </w:rPr>
              <w:t>1 328,27</w:t>
            </w:r>
          </w:p>
        </w:tc>
        <w:tc>
          <w:tcPr>
            <w:tcW w:w="1274" w:type="dxa"/>
            <w:tcBorders>
              <w:top w:val="single" w:sz="2" w:space="0" w:color="auto"/>
              <w:left w:val="single" w:sz="2" w:space="0" w:color="auto"/>
              <w:bottom w:val="single" w:sz="2" w:space="0" w:color="auto"/>
              <w:right w:val="single" w:sz="2" w:space="0" w:color="auto"/>
            </w:tcBorders>
            <w:vAlign w:val="center"/>
            <w:hideMark/>
          </w:tcPr>
          <w:p w14:paraId="174582EF" w14:textId="77777777" w:rsidR="008974D3" w:rsidRDefault="008974D3" w:rsidP="0085434B">
            <w:pPr>
              <w:jc w:val="center"/>
              <w:rPr>
                <w:sz w:val="22"/>
                <w:szCs w:val="22"/>
              </w:rPr>
            </w:pPr>
            <w:r>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60BCD7A0" w14:textId="77777777" w:rsidR="008974D3" w:rsidRDefault="008974D3" w:rsidP="0085434B">
            <w:pPr>
              <w:jc w:val="center"/>
              <w:rPr>
                <w:sz w:val="22"/>
                <w:szCs w:val="22"/>
              </w:rPr>
            </w:pPr>
            <w:r>
              <w:rPr>
                <w:sz w:val="22"/>
                <w:szCs w:val="22"/>
              </w:rPr>
              <w:t>х</w:t>
            </w:r>
          </w:p>
        </w:tc>
      </w:tr>
      <w:tr w:rsidR="008974D3" w14:paraId="49A4B013" w14:textId="77777777" w:rsidTr="0085434B">
        <w:trPr>
          <w:trHeight w:val="281"/>
        </w:trPr>
        <w:tc>
          <w:tcPr>
            <w:tcW w:w="1587" w:type="dxa"/>
            <w:vMerge/>
            <w:tcBorders>
              <w:top w:val="single" w:sz="4" w:space="0" w:color="auto"/>
              <w:left w:val="single" w:sz="2" w:space="0" w:color="auto"/>
              <w:bottom w:val="single" w:sz="2" w:space="0" w:color="auto"/>
              <w:right w:val="single" w:sz="2" w:space="0" w:color="auto"/>
            </w:tcBorders>
            <w:vAlign w:val="center"/>
            <w:hideMark/>
          </w:tcPr>
          <w:p w14:paraId="37EF9F60" w14:textId="77777777" w:rsidR="008974D3" w:rsidRDefault="008974D3" w:rsidP="0085434B">
            <w:pPr>
              <w:rPr>
                <w:bCs/>
                <w:color w:val="000000"/>
                <w:kern w:val="32"/>
              </w:rPr>
            </w:pPr>
          </w:p>
        </w:tc>
        <w:tc>
          <w:tcPr>
            <w:tcW w:w="1414" w:type="dxa"/>
            <w:tcBorders>
              <w:top w:val="single" w:sz="2" w:space="0" w:color="auto"/>
              <w:left w:val="single" w:sz="2" w:space="0" w:color="auto"/>
              <w:bottom w:val="single" w:sz="2" w:space="0" w:color="auto"/>
              <w:right w:val="single" w:sz="2" w:space="0" w:color="auto"/>
            </w:tcBorders>
            <w:vAlign w:val="center"/>
            <w:hideMark/>
          </w:tcPr>
          <w:p w14:paraId="7EC1FFA3" w14:textId="77777777" w:rsidR="008974D3" w:rsidRDefault="008974D3" w:rsidP="0085434B">
            <w:pPr>
              <w:tabs>
                <w:tab w:val="left" w:pos="3052"/>
              </w:tabs>
              <w:ind w:hanging="108"/>
              <w:jc w:val="center"/>
              <w:rPr>
                <w:sz w:val="22"/>
                <w:szCs w:val="22"/>
              </w:rPr>
            </w:pPr>
            <w:r>
              <w:rPr>
                <w:sz w:val="22"/>
                <w:szCs w:val="22"/>
              </w:rPr>
              <w:t>с 01.07.2023</w:t>
            </w:r>
          </w:p>
        </w:tc>
        <w:tc>
          <w:tcPr>
            <w:tcW w:w="933" w:type="dxa"/>
            <w:tcBorders>
              <w:top w:val="single" w:sz="2" w:space="0" w:color="auto"/>
              <w:left w:val="single" w:sz="2" w:space="0" w:color="auto"/>
              <w:bottom w:val="single" w:sz="2" w:space="0" w:color="auto"/>
              <w:right w:val="single" w:sz="2" w:space="0" w:color="auto"/>
            </w:tcBorders>
            <w:vAlign w:val="center"/>
            <w:hideMark/>
          </w:tcPr>
          <w:p w14:paraId="73790147" w14:textId="77777777" w:rsidR="008974D3" w:rsidRPr="004D332E" w:rsidRDefault="008974D3" w:rsidP="0085434B">
            <w:pPr>
              <w:jc w:val="center"/>
              <w:rPr>
                <w:sz w:val="22"/>
              </w:rPr>
            </w:pPr>
            <w:r w:rsidRPr="004D332E">
              <w:rPr>
                <w:sz w:val="22"/>
              </w:rPr>
              <w:t>113,86</w:t>
            </w:r>
          </w:p>
        </w:tc>
        <w:tc>
          <w:tcPr>
            <w:tcW w:w="933" w:type="dxa"/>
            <w:tcBorders>
              <w:top w:val="single" w:sz="2" w:space="0" w:color="auto"/>
              <w:left w:val="single" w:sz="2" w:space="0" w:color="auto"/>
              <w:bottom w:val="single" w:sz="2" w:space="0" w:color="auto"/>
              <w:right w:val="single" w:sz="2" w:space="0" w:color="auto"/>
            </w:tcBorders>
            <w:vAlign w:val="center"/>
            <w:hideMark/>
          </w:tcPr>
          <w:p w14:paraId="043304BF" w14:textId="77777777" w:rsidR="008974D3" w:rsidRPr="004D332E" w:rsidRDefault="008974D3" w:rsidP="0085434B">
            <w:pPr>
              <w:jc w:val="center"/>
              <w:rPr>
                <w:sz w:val="22"/>
              </w:rPr>
            </w:pPr>
            <w:r w:rsidRPr="004D332E">
              <w:rPr>
                <w:sz w:val="22"/>
              </w:rPr>
              <w:t>105,65</w:t>
            </w:r>
          </w:p>
        </w:tc>
        <w:tc>
          <w:tcPr>
            <w:tcW w:w="933" w:type="dxa"/>
            <w:tcBorders>
              <w:top w:val="single" w:sz="2" w:space="0" w:color="auto"/>
              <w:left w:val="single" w:sz="2" w:space="0" w:color="auto"/>
              <w:bottom w:val="single" w:sz="2" w:space="0" w:color="auto"/>
              <w:right w:val="single" w:sz="2" w:space="0" w:color="auto"/>
            </w:tcBorders>
            <w:vAlign w:val="center"/>
            <w:hideMark/>
          </w:tcPr>
          <w:p w14:paraId="3449C1EB" w14:textId="77777777" w:rsidR="008974D3" w:rsidRPr="004D332E" w:rsidRDefault="008974D3" w:rsidP="0085434B">
            <w:pPr>
              <w:jc w:val="center"/>
              <w:rPr>
                <w:sz w:val="22"/>
              </w:rPr>
            </w:pPr>
            <w:r w:rsidRPr="004D332E">
              <w:rPr>
                <w:sz w:val="22"/>
              </w:rPr>
              <w:t>121,90</w:t>
            </w:r>
          </w:p>
        </w:tc>
        <w:tc>
          <w:tcPr>
            <w:tcW w:w="933" w:type="dxa"/>
            <w:tcBorders>
              <w:top w:val="single" w:sz="2" w:space="0" w:color="auto"/>
              <w:left w:val="single" w:sz="2" w:space="0" w:color="auto"/>
              <w:bottom w:val="single" w:sz="2" w:space="0" w:color="auto"/>
              <w:right w:val="single" w:sz="2" w:space="0" w:color="auto"/>
            </w:tcBorders>
            <w:vAlign w:val="center"/>
            <w:hideMark/>
          </w:tcPr>
          <w:p w14:paraId="0CA1267F" w14:textId="77777777" w:rsidR="008974D3" w:rsidRPr="004D332E" w:rsidRDefault="008974D3" w:rsidP="0085434B">
            <w:pPr>
              <w:jc w:val="center"/>
              <w:rPr>
                <w:sz w:val="22"/>
              </w:rPr>
            </w:pPr>
            <w:r w:rsidRPr="004D332E">
              <w:rPr>
                <w:sz w:val="22"/>
              </w:rPr>
              <w:t>113,86</w:t>
            </w:r>
          </w:p>
        </w:tc>
        <w:tc>
          <w:tcPr>
            <w:tcW w:w="933" w:type="dxa"/>
            <w:tcBorders>
              <w:top w:val="single" w:sz="2" w:space="0" w:color="auto"/>
              <w:left w:val="single" w:sz="2" w:space="0" w:color="auto"/>
              <w:bottom w:val="single" w:sz="2" w:space="0" w:color="auto"/>
              <w:right w:val="single" w:sz="2" w:space="0" w:color="auto"/>
            </w:tcBorders>
            <w:vAlign w:val="center"/>
            <w:hideMark/>
          </w:tcPr>
          <w:p w14:paraId="1D4E8C9D" w14:textId="77777777" w:rsidR="008974D3" w:rsidRPr="004D332E" w:rsidRDefault="008974D3" w:rsidP="0085434B">
            <w:pPr>
              <w:jc w:val="center"/>
              <w:rPr>
                <w:sz w:val="22"/>
              </w:rPr>
            </w:pPr>
            <w:r w:rsidRPr="004D332E">
              <w:rPr>
                <w:sz w:val="22"/>
              </w:rPr>
              <w:t>94,88</w:t>
            </w:r>
          </w:p>
        </w:tc>
        <w:tc>
          <w:tcPr>
            <w:tcW w:w="933" w:type="dxa"/>
            <w:tcBorders>
              <w:top w:val="single" w:sz="2" w:space="0" w:color="auto"/>
              <w:left w:val="single" w:sz="2" w:space="0" w:color="auto"/>
              <w:bottom w:val="single" w:sz="2" w:space="0" w:color="auto"/>
              <w:right w:val="single" w:sz="2" w:space="0" w:color="auto"/>
            </w:tcBorders>
            <w:vAlign w:val="center"/>
            <w:hideMark/>
          </w:tcPr>
          <w:p w14:paraId="69751888" w14:textId="77777777" w:rsidR="008974D3" w:rsidRPr="004D332E" w:rsidRDefault="008974D3" w:rsidP="0085434B">
            <w:pPr>
              <w:jc w:val="center"/>
              <w:rPr>
                <w:sz w:val="22"/>
              </w:rPr>
            </w:pPr>
            <w:r w:rsidRPr="004D332E">
              <w:rPr>
                <w:sz w:val="22"/>
              </w:rPr>
              <w:t>88,04</w:t>
            </w:r>
          </w:p>
        </w:tc>
        <w:tc>
          <w:tcPr>
            <w:tcW w:w="933" w:type="dxa"/>
            <w:tcBorders>
              <w:top w:val="single" w:sz="2" w:space="0" w:color="auto"/>
              <w:left w:val="single" w:sz="2" w:space="0" w:color="auto"/>
              <w:bottom w:val="single" w:sz="2" w:space="0" w:color="auto"/>
              <w:right w:val="single" w:sz="2" w:space="0" w:color="auto"/>
            </w:tcBorders>
            <w:vAlign w:val="center"/>
            <w:hideMark/>
          </w:tcPr>
          <w:p w14:paraId="4C3B0DC5" w14:textId="77777777" w:rsidR="008974D3" w:rsidRPr="004D332E" w:rsidRDefault="008974D3" w:rsidP="0085434B">
            <w:pPr>
              <w:jc w:val="center"/>
              <w:rPr>
                <w:sz w:val="22"/>
              </w:rPr>
            </w:pPr>
            <w:r w:rsidRPr="004D332E">
              <w:rPr>
                <w:sz w:val="22"/>
              </w:rPr>
              <w:t>101,58</w:t>
            </w:r>
          </w:p>
        </w:tc>
        <w:tc>
          <w:tcPr>
            <w:tcW w:w="933" w:type="dxa"/>
            <w:tcBorders>
              <w:top w:val="single" w:sz="2" w:space="0" w:color="auto"/>
              <w:left w:val="single" w:sz="2" w:space="0" w:color="auto"/>
              <w:bottom w:val="single" w:sz="2" w:space="0" w:color="auto"/>
              <w:right w:val="single" w:sz="2" w:space="0" w:color="auto"/>
            </w:tcBorders>
            <w:vAlign w:val="center"/>
            <w:hideMark/>
          </w:tcPr>
          <w:p w14:paraId="108C1BC8" w14:textId="77777777" w:rsidR="008974D3" w:rsidRPr="004D332E" w:rsidRDefault="008974D3" w:rsidP="0085434B">
            <w:pPr>
              <w:jc w:val="center"/>
              <w:rPr>
                <w:sz w:val="22"/>
              </w:rPr>
            </w:pPr>
            <w:r w:rsidRPr="004D332E">
              <w:rPr>
                <w:sz w:val="22"/>
              </w:rPr>
              <w:t>94,88</w:t>
            </w:r>
          </w:p>
        </w:tc>
        <w:tc>
          <w:tcPr>
            <w:tcW w:w="1132" w:type="dxa"/>
            <w:tcBorders>
              <w:top w:val="single" w:sz="2" w:space="0" w:color="auto"/>
              <w:left w:val="single" w:sz="2" w:space="0" w:color="auto"/>
              <w:bottom w:val="single" w:sz="2" w:space="0" w:color="auto"/>
              <w:right w:val="single" w:sz="2" w:space="0" w:color="auto"/>
            </w:tcBorders>
            <w:vAlign w:val="center"/>
            <w:hideMark/>
          </w:tcPr>
          <w:p w14:paraId="6A1279A2" w14:textId="77777777" w:rsidR="008974D3" w:rsidRPr="004D332E" w:rsidRDefault="008974D3" w:rsidP="0085434B">
            <w:pPr>
              <w:jc w:val="center"/>
              <w:rPr>
                <w:sz w:val="22"/>
              </w:rPr>
            </w:pPr>
            <w:r w:rsidRPr="004D332E">
              <w:rPr>
                <w:sz w:val="22"/>
              </w:rPr>
              <w:t>13,06</w:t>
            </w:r>
          </w:p>
        </w:tc>
        <w:tc>
          <w:tcPr>
            <w:tcW w:w="1132" w:type="dxa"/>
            <w:tcBorders>
              <w:top w:val="single" w:sz="2" w:space="0" w:color="auto"/>
              <w:left w:val="single" w:sz="2" w:space="0" w:color="auto"/>
              <w:bottom w:val="single" w:sz="2" w:space="0" w:color="auto"/>
              <w:right w:val="single" w:sz="2" w:space="0" w:color="auto"/>
            </w:tcBorders>
            <w:vAlign w:val="center"/>
            <w:hideMark/>
          </w:tcPr>
          <w:p w14:paraId="61D11B9C" w14:textId="77777777" w:rsidR="008974D3" w:rsidRPr="004D332E" w:rsidRDefault="008974D3" w:rsidP="0085434B">
            <w:pPr>
              <w:jc w:val="center"/>
              <w:rPr>
                <w:sz w:val="22"/>
              </w:rPr>
            </w:pPr>
            <w:r w:rsidRPr="004D332E">
              <w:rPr>
                <w:sz w:val="22"/>
              </w:rPr>
              <w:t>1 368,25</w:t>
            </w:r>
          </w:p>
        </w:tc>
        <w:tc>
          <w:tcPr>
            <w:tcW w:w="1274" w:type="dxa"/>
            <w:tcBorders>
              <w:top w:val="single" w:sz="2" w:space="0" w:color="auto"/>
              <w:left w:val="single" w:sz="2" w:space="0" w:color="auto"/>
              <w:bottom w:val="single" w:sz="2" w:space="0" w:color="auto"/>
              <w:right w:val="single" w:sz="2" w:space="0" w:color="auto"/>
            </w:tcBorders>
            <w:vAlign w:val="center"/>
            <w:hideMark/>
          </w:tcPr>
          <w:p w14:paraId="2E1D0EC2" w14:textId="77777777" w:rsidR="008974D3" w:rsidRDefault="008974D3" w:rsidP="0085434B">
            <w:pPr>
              <w:jc w:val="center"/>
              <w:rPr>
                <w:sz w:val="22"/>
                <w:szCs w:val="22"/>
              </w:rPr>
            </w:pPr>
            <w:r>
              <w:rPr>
                <w:sz w:val="22"/>
                <w:szCs w:val="22"/>
              </w:rPr>
              <w:t>х</w:t>
            </w:r>
          </w:p>
        </w:tc>
        <w:tc>
          <w:tcPr>
            <w:tcW w:w="1132" w:type="dxa"/>
            <w:tcBorders>
              <w:top w:val="single" w:sz="2" w:space="0" w:color="auto"/>
              <w:left w:val="single" w:sz="2" w:space="0" w:color="auto"/>
              <w:bottom w:val="single" w:sz="2" w:space="0" w:color="auto"/>
              <w:right w:val="single" w:sz="2" w:space="0" w:color="auto"/>
            </w:tcBorders>
            <w:vAlign w:val="center"/>
            <w:hideMark/>
          </w:tcPr>
          <w:p w14:paraId="2BCBEF36" w14:textId="77777777" w:rsidR="008974D3" w:rsidRDefault="008974D3" w:rsidP="0085434B">
            <w:pPr>
              <w:jc w:val="center"/>
              <w:rPr>
                <w:sz w:val="22"/>
                <w:szCs w:val="22"/>
              </w:rPr>
            </w:pPr>
            <w:r>
              <w:rPr>
                <w:sz w:val="22"/>
                <w:szCs w:val="22"/>
              </w:rPr>
              <w:t>х</w:t>
            </w:r>
          </w:p>
        </w:tc>
      </w:tr>
    </w:tbl>
    <w:p w14:paraId="4E03B15A" w14:textId="77777777" w:rsidR="008974D3" w:rsidRDefault="008974D3" w:rsidP="008974D3">
      <w:pPr>
        <w:ind w:left="176"/>
        <w:jc w:val="center"/>
        <w:rPr>
          <w:b/>
          <w:bCs/>
          <w:sz w:val="28"/>
          <w:szCs w:val="28"/>
        </w:rPr>
      </w:pPr>
    </w:p>
    <w:p w14:paraId="7EB7AB79" w14:textId="77777777" w:rsidR="008974D3" w:rsidRPr="003437E4" w:rsidRDefault="008974D3" w:rsidP="008974D3">
      <w:pPr>
        <w:ind w:left="851" w:right="820" w:firstLine="709"/>
        <w:jc w:val="both"/>
        <w:rPr>
          <w:sz w:val="22"/>
          <w:szCs w:val="22"/>
        </w:rPr>
      </w:pPr>
      <w:r w:rsidRPr="003437E4">
        <w:rPr>
          <w:sz w:val="22"/>
          <w:szCs w:val="22"/>
        </w:rPr>
        <w:t>* Тариф для населения указывается в целях реализации пункта 6 статьи 168 Налогового кодекса Российской Федерации (часть вторая).</w:t>
      </w:r>
    </w:p>
    <w:p w14:paraId="673A42BB" w14:textId="77777777" w:rsidR="008974D3" w:rsidRPr="003437E4" w:rsidRDefault="008974D3" w:rsidP="008974D3">
      <w:pPr>
        <w:ind w:left="851" w:right="820" w:firstLine="709"/>
        <w:jc w:val="both"/>
        <w:rPr>
          <w:sz w:val="22"/>
          <w:szCs w:val="22"/>
        </w:rPr>
      </w:pPr>
      <w:r w:rsidRPr="003437E4">
        <w:rPr>
          <w:sz w:val="22"/>
          <w:szCs w:val="22"/>
        </w:rPr>
        <w:t>** Компонент на теплоноситель для АО «ЕВРАЗ ЗСМК» установлен постановлением региональной энергетической комиссии Кемеровской области от 27.11.2018 № 398 (в редакции постановления региональной энергетической комиссии Кемеровской области от 31.10.2019 № 375, постановлений РЭК Кузбасса от 27.10.2020 № 281, от 17.12.2021 № 777).</w:t>
      </w:r>
    </w:p>
    <w:p w14:paraId="411EF0DA" w14:textId="77777777" w:rsidR="008974D3" w:rsidRPr="003437E4" w:rsidRDefault="008974D3" w:rsidP="008974D3">
      <w:pPr>
        <w:ind w:left="851" w:right="820" w:firstLine="709"/>
        <w:jc w:val="both"/>
        <w:rPr>
          <w:sz w:val="22"/>
          <w:szCs w:val="22"/>
        </w:rPr>
      </w:pPr>
      <w:r w:rsidRPr="003437E4">
        <w:rPr>
          <w:sz w:val="22"/>
          <w:szCs w:val="22"/>
        </w:rPr>
        <w:t>*** Компонент на тепловую энергию для ООО «КузнецкТеплоСбыт» установлен постановлением региональной энергетической комиссии Кемеровской области от 19.12.2018 № 609 (в редакции постановления региональной энергетической комиссии Кемеровской области от 19.12.2019 № 669, постановлений РЭК Кузбасса от 15.12.2020 № 575, от 17.12.2021 № 809).</w:t>
      </w:r>
    </w:p>
    <w:p w14:paraId="5B0AAAC5" w14:textId="77777777" w:rsidR="008974D3" w:rsidRPr="00B83273" w:rsidRDefault="008974D3" w:rsidP="008974D3">
      <w:pPr>
        <w:ind w:left="4820"/>
        <w:jc w:val="center"/>
      </w:pPr>
    </w:p>
    <w:p w14:paraId="43461DA9" w14:textId="77777777" w:rsidR="008974D3" w:rsidRDefault="008974D3" w:rsidP="008974D3">
      <w:pPr>
        <w:tabs>
          <w:tab w:val="left" w:pos="9498"/>
        </w:tabs>
        <w:ind w:left="-961" w:right="-569" w:firstLine="10884"/>
      </w:pPr>
    </w:p>
    <w:p w14:paraId="73ECAAEB" w14:textId="77777777" w:rsidR="008974D3" w:rsidRDefault="008974D3" w:rsidP="008974D3">
      <w:pPr>
        <w:ind w:right="993"/>
        <w:jc w:val="both"/>
        <w:rPr>
          <w:rFonts w:eastAsia="Calibri"/>
          <w:bCs/>
          <w:sz w:val="28"/>
          <w:szCs w:val="28"/>
          <w:lang w:eastAsia="en-US"/>
        </w:rPr>
      </w:pPr>
    </w:p>
    <w:p w14:paraId="61AB160D" w14:textId="77777777" w:rsidR="008974D3" w:rsidRDefault="008974D3" w:rsidP="008974D3">
      <w:pPr>
        <w:ind w:right="993"/>
        <w:jc w:val="both"/>
        <w:rPr>
          <w:rFonts w:eastAsia="Calibri"/>
          <w:bCs/>
          <w:sz w:val="28"/>
          <w:szCs w:val="28"/>
          <w:lang w:eastAsia="en-US"/>
        </w:rPr>
        <w:sectPr w:rsidR="008974D3" w:rsidSect="008974D3">
          <w:pgSz w:w="16838" w:h="11906" w:orient="landscape"/>
          <w:pgMar w:top="1701" w:right="992" w:bottom="851" w:left="992" w:header="709" w:footer="709" w:gutter="0"/>
          <w:cols w:space="708"/>
          <w:docGrid w:linePitch="360"/>
        </w:sectPr>
      </w:pPr>
    </w:p>
    <w:p w14:paraId="5965E0FF" w14:textId="6CB11CCF" w:rsidR="008974D3" w:rsidRDefault="008974D3" w:rsidP="008974D3">
      <w:pPr>
        <w:ind w:right="993"/>
        <w:jc w:val="both"/>
        <w:rPr>
          <w:rFonts w:eastAsia="Calibri"/>
          <w:bCs/>
          <w:sz w:val="28"/>
          <w:szCs w:val="28"/>
          <w:lang w:eastAsia="en-US"/>
        </w:rPr>
      </w:pPr>
    </w:p>
    <w:p w14:paraId="26F1F68C" w14:textId="77777777" w:rsidR="008974D3" w:rsidRDefault="008974D3" w:rsidP="009947E4">
      <w:pPr>
        <w:ind w:left="284" w:right="-285" w:firstLine="567"/>
        <w:jc w:val="both"/>
        <w:rPr>
          <w:bCs/>
          <w:sz w:val="26"/>
          <w:szCs w:val="26"/>
        </w:rPr>
      </w:pPr>
    </w:p>
    <w:p w14:paraId="008BB249" w14:textId="77777777" w:rsidR="009947E4" w:rsidRDefault="009947E4" w:rsidP="009947E4">
      <w:pPr>
        <w:ind w:left="284" w:right="-285" w:firstLine="567"/>
        <w:jc w:val="both"/>
        <w:rPr>
          <w:bCs/>
          <w:sz w:val="26"/>
          <w:szCs w:val="26"/>
        </w:rPr>
      </w:pPr>
    </w:p>
    <w:p w14:paraId="0A434395" w14:textId="77777777" w:rsidR="009947E4" w:rsidRDefault="009947E4" w:rsidP="009947E4">
      <w:pPr>
        <w:ind w:left="284" w:right="-285" w:firstLine="567"/>
        <w:jc w:val="both"/>
        <w:rPr>
          <w:bCs/>
          <w:sz w:val="26"/>
          <w:szCs w:val="26"/>
        </w:rPr>
      </w:pPr>
    </w:p>
    <w:p w14:paraId="51847349" w14:textId="77777777" w:rsidR="009947E4" w:rsidRDefault="009947E4" w:rsidP="009947E4">
      <w:pPr>
        <w:ind w:left="284" w:right="-285" w:firstLine="567"/>
        <w:jc w:val="both"/>
        <w:rPr>
          <w:bCs/>
          <w:sz w:val="26"/>
          <w:szCs w:val="26"/>
        </w:rPr>
      </w:pPr>
    </w:p>
    <w:p w14:paraId="614799C9" w14:textId="77777777" w:rsidR="009947E4" w:rsidRDefault="009947E4" w:rsidP="009947E4">
      <w:pPr>
        <w:ind w:left="284" w:right="-285" w:firstLine="567"/>
        <w:jc w:val="both"/>
        <w:rPr>
          <w:bCs/>
          <w:sz w:val="26"/>
          <w:szCs w:val="26"/>
        </w:rPr>
      </w:pPr>
    </w:p>
    <w:p w14:paraId="12E3A983" w14:textId="77777777" w:rsidR="009947E4" w:rsidRPr="008D135D" w:rsidRDefault="009947E4" w:rsidP="009947E4">
      <w:pPr>
        <w:tabs>
          <w:tab w:val="left" w:pos="0"/>
        </w:tabs>
        <w:ind w:left="10773"/>
        <w:jc w:val="center"/>
        <w:rPr>
          <w:sz w:val="20"/>
          <w:szCs w:val="20"/>
        </w:rPr>
      </w:pPr>
      <w:r w:rsidRPr="008D135D">
        <w:rPr>
          <w:sz w:val="20"/>
          <w:szCs w:val="20"/>
        </w:rPr>
        <w:t>Приложение № 2</w:t>
      </w:r>
    </w:p>
    <w:p w14:paraId="42EAB2DF" w14:textId="77777777" w:rsidR="009947E4" w:rsidRPr="008D135D" w:rsidRDefault="009947E4" w:rsidP="009947E4">
      <w:pPr>
        <w:tabs>
          <w:tab w:val="left" w:pos="0"/>
        </w:tabs>
        <w:ind w:left="10773"/>
        <w:jc w:val="center"/>
        <w:rPr>
          <w:sz w:val="20"/>
          <w:szCs w:val="20"/>
        </w:rPr>
      </w:pPr>
      <w:r w:rsidRPr="008D135D">
        <w:rPr>
          <w:sz w:val="20"/>
          <w:szCs w:val="20"/>
        </w:rPr>
        <w:t xml:space="preserve">к постановлению региональной </w:t>
      </w:r>
    </w:p>
    <w:p w14:paraId="40DCFC43" w14:textId="77777777" w:rsidR="009947E4" w:rsidRPr="008D135D" w:rsidRDefault="009947E4" w:rsidP="009947E4">
      <w:pPr>
        <w:tabs>
          <w:tab w:val="left" w:pos="0"/>
        </w:tabs>
        <w:ind w:left="10773"/>
        <w:jc w:val="center"/>
        <w:rPr>
          <w:sz w:val="20"/>
          <w:szCs w:val="20"/>
        </w:rPr>
      </w:pPr>
      <w:r w:rsidRPr="008D135D">
        <w:rPr>
          <w:sz w:val="20"/>
          <w:szCs w:val="20"/>
        </w:rPr>
        <w:t>энергетической ком</w:t>
      </w:r>
      <w:r w:rsidRPr="008D135D">
        <w:rPr>
          <w:sz w:val="20"/>
          <w:szCs w:val="20"/>
        </w:rPr>
        <w:lastRenderedPageBreak/>
        <w:t xml:space="preserve">иссии </w:t>
      </w:r>
    </w:p>
    <w:p w14:paraId="78C67BB7" w14:textId="77777777" w:rsidR="009947E4" w:rsidRPr="008D135D" w:rsidRDefault="009947E4" w:rsidP="009947E4">
      <w:pPr>
        <w:tabs>
          <w:tab w:val="left" w:pos="0"/>
        </w:tabs>
        <w:ind w:left="10773"/>
        <w:jc w:val="center"/>
        <w:rPr>
          <w:sz w:val="20"/>
          <w:szCs w:val="20"/>
        </w:rPr>
      </w:pPr>
      <w:r w:rsidRPr="008D135D">
        <w:rPr>
          <w:sz w:val="20"/>
          <w:szCs w:val="20"/>
        </w:rPr>
        <w:t>Кемеровской области</w:t>
      </w:r>
    </w:p>
    <w:p w14:paraId="71851277" w14:textId="77777777" w:rsidR="009947E4" w:rsidRPr="008D135D" w:rsidRDefault="009947E4" w:rsidP="009947E4">
      <w:pPr>
        <w:tabs>
          <w:tab w:val="left" w:pos="0"/>
        </w:tabs>
        <w:ind w:left="10773"/>
        <w:jc w:val="center"/>
        <w:rPr>
          <w:sz w:val="20"/>
          <w:szCs w:val="20"/>
        </w:rPr>
      </w:pPr>
      <w:r w:rsidRPr="008D135D">
        <w:rPr>
          <w:sz w:val="20"/>
          <w:szCs w:val="20"/>
        </w:rPr>
        <w:t>от «18» декабря 2018 г. № 591</w:t>
      </w:r>
    </w:p>
    <w:p w14:paraId="19224A28" w14:textId="77777777" w:rsidR="009947E4" w:rsidRPr="008D135D" w:rsidRDefault="009947E4" w:rsidP="009947E4">
      <w:pPr>
        <w:ind w:left="5387"/>
        <w:jc w:val="center"/>
        <w:rPr>
          <w:sz w:val="20"/>
          <w:szCs w:val="20"/>
        </w:rPr>
      </w:pPr>
    </w:p>
    <w:p w14:paraId="4CD50387" w14:textId="77777777" w:rsidR="00DC763F" w:rsidRDefault="00DC763F" w:rsidP="009947E4">
      <w:pPr>
        <w:jc w:val="center"/>
        <w:rPr>
          <w:b/>
          <w:bCs/>
          <w:sz w:val="28"/>
          <w:szCs w:val="28"/>
        </w:rPr>
        <w:sectPr w:rsidR="00DC763F" w:rsidSect="00BE387B">
          <w:pgSz w:w="11906" w:h="16838"/>
          <w:pgMar w:top="992" w:right="851" w:bottom="992" w:left="1701" w:header="709" w:footer="709" w:gutter="0"/>
          <w:cols w:space="708"/>
          <w:docGrid w:linePitch="360"/>
        </w:sectPr>
      </w:pPr>
    </w:p>
    <w:p w14:paraId="680E20F4" w14:textId="77777777" w:rsidR="009947E4" w:rsidRPr="008D135D" w:rsidRDefault="009947E4" w:rsidP="009947E4">
      <w:pPr>
        <w:ind w:left="284" w:right="-285" w:firstLine="567"/>
        <w:jc w:val="both"/>
        <w:rPr>
          <w:bCs/>
          <w:sz w:val="20"/>
          <w:szCs w:val="20"/>
        </w:rPr>
      </w:pPr>
    </w:p>
    <w:p w14:paraId="011312E0" w14:textId="77777777" w:rsidR="009947E4" w:rsidRPr="008D135D" w:rsidRDefault="009947E4" w:rsidP="009947E4">
      <w:pPr>
        <w:ind w:left="284" w:right="-285" w:firstLine="567"/>
        <w:jc w:val="both"/>
        <w:rPr>
          <w:bCs/>
          <w:sz w:val="20"/>
          <w:szCs w:val="20"/>
        </w:rPr>
      </w:pPr>
    </w:p>
    <w:p w14:paraId="53C7D3DF" w14:textId="77777777" w:rsidR="009947E4" w:rsidRPr="008D135D" w:rsidRDefault="009947E4" w:rsidP="009947E4">
      <w:pPr>
        <w:ind w:left="284" w:right="-285" w:firstLine="567"/>
        <w:jc w:val="both"/>
        <w:rPr>
          <w:bCs/>
          <w:sz w:val="20"/>
          <w:szCs w:val="20"/>
        </w:rPr>
      </w:pPr>
    </w:p>
    <w:p w14:paraId="3417EA34" w14:textId="77777777" w:rsidR="009947E4" w:rsidRPr="008D135D" w:rsidRDefault="009947E4" w:rsidP="009947E4">
      <w:pPr>
        <w:ind w:left="284" w:right="-285" w:firstLine="567"/>
        <w:jc w:val="both"/>
        <w:rPr>
          <w:bCs/>
          <w:sz w:val="20"/>
          <w:szCs w:val="20"/>
        </w:rPr>
      </w:pPr>
    </w:p>
    <w:p w14:paraId="1480AA2E" w14:textId="77777777" w:rsidR="009947E4" w:rsidRPr="008D135D" w:rsidRDefault="009947E4" w:rsidP="009947E4">
      <w:pPr>
        <w:ind w:left="284" w:right="-285" w:firstLine="567"/>
        <w:jc w:val="both"/>
        <w:rPr>
          <w:bCs/>
          <w:sz w:val="20"/>
          <w:szCs w:val="20"/>
        </w:rPr>
      </w:pPr>
    </w:p>
    <w:p w14:paraId="270D5FA9" w14:textId="77777777" w:rsidR="009947E4" w:rsidRPr="008D135D" w:rsidRDefault="009947E4" w:rsidP="009947E4">
      <w:pPr>
        <w:ind w:left="284" w:right="-285" w:firstLine="567"/>
        <w:jc w:val="both"/>
        <w:rPr>
          <w:bCs/>
          <w:sz w:val="20"/>
          <w:szCs w:val="20"/>
        </w:rPr>
      </w:pPr>
    </w:p>
    <w:p w14:paraId="471B8BAB" w14:textId="77777777" w:rsidR="009947E4" w:rsidRPr="008D135D" w:rsidRDefault="009947E4" w:rsidP="009947E4">
      <w:pPr>
        <w:ind w:left="284" w:right="-285" w:firstLine="567"/>
        <w:jc w:val="both"/>
        <w:rPr>
          <w:bCs/>
          <w:sz w:val="20"/>
          <w:szCs w:val="20"/>
        </w:rPr>
      </w:pPr>
    </w:p>
    <w:p w14:paraId="06C9FE95" w14:textId="77777777" w:rsidR="009947E4" w:rsidRPr="008D135D" w:rsidRDefault="009947E4" w:rsidP="009947E4">
      <w:pPr>
        <w:ind w:left="284" w:right="-285" w:firstLine="567"/>
        <w:jc w:val="both"/>
        <w:rPr>
          <w:bCs/>
          <w:sz w:val="20"/>
          <w:szCs w:val="20"/>
        </w:rPr>
      </w:pPr>
    </w:p>
    <w:p w14:paraId="0E385D58" w14:textId="77777777" w:rsidR="009947E4" w:rsidRPr="008D135D" w:rsidRDefault="009947E4" w:rsidP="009947E4">
      <w:pPr>
        <w:ind w:left="284" w:right="-285" w:firstLine="567"/>
        <w:jc w:val="both"/>
        <w:rPr>
          <w:bCs/>
          <w:sz w:val="20"/>
          <w:szCs w:val="20"/>
        </w:rPr>
      </w:pPr>
    </w:p>
    <w:p w14:paraId="2361A9D3" w14:textId="77777777" w:rsidR="009947E4" w:rsidRPr="008D135D" w:rsidRDefault="009947E4" w:rsidP="009947E4">
      <w:pPr>
        <w:ind w:left="284" w:right="-285" w:firstLine="567"/>
        <w:jc w:val="both"/>
        <w:rPr>
          <w:bCs/>
          <w:sz w:val="20"/>
          <w:szCs w:val="20"/>
        </w:rPr>
      </w:pPr>
    </w:p>
    <w:p w14:paraId="74BCC79C" w14:textId="77777777" w:rsidR="009947E4" w:rsidRPr="008D135D" w:rsidRDefault="009947E4" w:rsidP="009947E4">
      <w:pPr>
        <w:ind w:left="284" w:right="-285" w:firstLine="567"/>
        <w:jc w:val="both"/>
        <w:rPr>
          <w:bCs/>
          <w:sz w:val="20"/>
          <w:szCs w:val="20"/>
        </w:rPr>
      </w:pPr>
    </w:p>
    <w:p w14:paraId="0942A236" w14:textId="77777777" w:rsidR="009947E4" w:rsidRPr="008D135D" w:rsidRDefault="009947E4" w:rsidP="009947E4">
      <w:pPr>
        <w:tabs>
          <w:tab w:val="left" w:pos="5580"/>
          <w:tab w:val="left" w:pos="9498"/>
        </w:tabs>
        <w:ind w:left="-961" w:right="-569" w:firstLine="9892"/>
        <w:rPr>
          <w:sz w:val="20"/>
          <w:szCs w:val="20"/>
        </w:rPr>
      </w:pPr>
      <w:r w:rsidRPr="008D135D">
        <w:rPr>
          <w:sz w:val="20"/>
          <w:szCs w:val="20"/>
        </w:rPr>
        <w:br w:type="page"/>
      </w:r>
    </w:p>
    <w:p w14:paraId="31709C7C" w14:textId="77777777" w:rsidR="00DC763F" w:rsidRDefault="00DC763F" w:rsidP="0002135B">
      <w:pPr>
        <w:tabs>
          <w:tab w:val="left" w:pos="5580"/>
          <w:tab w:val="left" w:pos="9498"/>
        </w:tabs>
        <w:ind w:left="-961" w:right="-569" w:firstLine="961"/>
        <w:sectPr w:rsidR="00DC763F" w:rsidSect="00DC763F">
          <w:pgSz w:w="16838" w:h="11906" w:orient="landscape"/>
          <w:pgMar w:top="1701" w:right="992" w:bottom="851" w:left="992" w:header="709" w:footer="709" w:gutter="0"/>
          <w:cols w:space="708"/>
          <w:docGrid w:linePitch="360"/>
        </w:sectPr>
      </w:pPr>
    </w:p>
    <w:p w14:paraId="407F36AB" w14:textId="22F523F1" w:rsidR="009947E4" w:rsidRDefault="009947E4" w:rsidP="0002135B">
      <w:pPr>
        <w:tabs>
          <w:tab w:val="left" w:pos="5580"/>
          <w:tab w:val="left" w:pos="9498"/>
        </w:tabs>
        <w:ind w:left="-961" w:right="-569" w:firstLine="961"/>
      </w:pPr>
    </w:p>
    <w:p w14:paraId="3EB19BB3" w14:textId="3EAEFC3E" w:rsidR="0002135B" w:rsidRDefault="0002135B" w:rsidP="0002135B">
      <w:pPr>
        <w:tabs>
          <w:tab w:val="left" w:pos="5580"/>
          <w:tab w:val="left" w:pos="9498"/>
        </w:tabs>
        <w:ind w:left="-961" w:right="-569" w:firstLine="961"/>
      </w:pPr>
    </w:p>
    <w:p w14:paraId="5A0FA4AC" w14:textId="252D45A2" w:rsidR="0002135B" w:rsidRDefault="0002135B" w:rsidP="0002135B">
      <w:pPr>
        <w:tabs>
          <w:tab w:val="left" w:pos="5580"/>
          <w:tab w:val="left" w:pos="9498"/>
        </w:tabs>
        <w:ind w:left="-961" w:right="-569" w:firstLine="961"/>
      </w:pPr>
    </w:p>
    <w:p w14:paraId="54D527F3" w14:textId="106A75CA" w:rsidR="0002135B" w:rsidRDefault="0002135B" w:rsidP="0002135B">
      <w:pPr>
        <w:tabs>
          <w:tab w:val="left" w:pos="5580"/>
          <w:tab w:val="left" w:pos="9498"/>
        </w:tabs>
        <w:ind w:left="-961" w:right="-569" w:firstLine="961"/>
      </w:pPr>
    </w:p>
    <w:p w14:paraId="5F35780F" w14:textId="214BC1B3" w:rsidR="0002135B" w:rsidRDefault="0002135B" w:rsidP="0002135B">
      <w:pPr>
        <w:tabs>
          <w:tab w:val="left" w:pos="5580"/>
          <w:tab w:val="left" w:pos="9498"/>
        </w:tabs>
        <w:ind w:left="-961" w:right="-569" w:firstLine="961"/>
      </w:pPr>
    </w:p>
    <w:p w14:paraId="7252B93B" w14:textId="6A98F807" w:rsidR="0002135B" w:rsidRDefault="0002135B" w:rsidP="0002135B">
      <w:pPr>
        <w:tabs>
          <w:tab w:val="left" w:pos="5580"/>
          <w:tab w:val="left" w:pos="9498"/>
        </w:tabs>
        <w:ind w:left="-961" w:right="-569" w:firstLine="961"/>
      </w:pPr>
    </w:p>
    <w:p w14:paraId="09701E74" w14:textId="2D4D0FEC" w:rsidR="0002135B" w:rsidRDefault="0002135B" w:rsidP="0002135B">
      <w:pPr>
        <w:tabs>
          <w:tab w:val="left" w:pos="5580"/>
          <w:tab w:val="left" w:pos="9498"/>
        </w:tabs>
        <w:ind w:left="-961" w:right="-569" w:firstLine="961"/>
      </w:pPr>
    </w:p>
    <w:p w14:paraId="0068AB07" w14:textId="4A75DA4C" w:rsidR="0002135B" w:rsidRDefault="0002135B" w:rsidP="0002135B">
      <w:pPr>
        <w:tabs>
          <w:tab w:val="left" w:pos="5580"/>
          <w:tab w:val="left" w:pos="9498"/>
        </w:tabs>
        <w:ind w:left="-961" w:right="-569" w:firstLine="961"/>
      </w:pPr>
    </w:p>
    <w:p w14:paraId="26447CA4" w14:textId="2C6E5813" w:rsidR="0002135B" w:rsidRDefault="0002135B" w:rsidP="0002135B">
      <w:pPr>
        <w:tabs>
          <w:tab w:val="left" w:pos="5580"/>
          <w:tab w:val="left" w:pos="9498"/>
        </w:tabs>
        <w:ind w:left="-961" w:right="-569" w:firstLine="961"/>
      </w:pPr>
    </w:p>
    <w:p w14:paraId="2035A918" w14:textId="45A4CF8A" w:rsidR="0002135B" w:rsidRDefault="0002135B" w:rsidP="0002135B">
      <w:pPr>
        <w:tabs>
          <w:tab w:val="left" w:pos="5580"/>
          <w:tab w:val="left" w:pos="9498"/>
        </w:tabs>
        <w:ind w:left="-961" w:right="-569" w:firstLine="961"/>
      </w:pPr>
    </w:p>
    <w:p w14:paraId="5EBAC875" w14:textId="77777777" w:rsidR="0002135B" w:rsidRDefault="0002135B" w:rsidP="0002135B">
      <w:pPr>
        <w:tabs>
          <w:tab w:val="left" w:pos="5580"/>
          <w:tab w:val="left" w:pos="9498"/>
        </w:tabs>
        <w:ind w:left="-961" w:right="-569" w:firstLine="961"/>
      </w:pPr>
    </w:p>
    <w:p w14:paraId="693E47B6" w14:textId="7D88043E" w:rsidR="005005DC" w:rsidRPr="00532A88" w:rsidRDefault="005005DC" w:rsidP="0002135B">
      <w:pPr>
        <w:autoSpaceDE w:val="0"/>
        <w:autoSpaceDN w:val="0"/>
        <w:adjustRightInd w:val="0"/>
        <w:ind w:right="109"/>
        <w:jc w:val="both"/>
        <w:rPr>
          <w:sz w:val="22"/>
          <w:szCs w:val="22"/>
        </w:rPr>
      </w:pPr>
    </w:p>
    <w:p w14:paraId="155203AF" w14:textId="77777777" w:rsidR="005005DC" w:rsidRDefault="005005DC" w:rsidP="0002135B">
      <w:pPr>
        <w:tabs>
          <w:tab w:val="left" w:pos="5580"/>
          <w:tab w:val="left" w:pos="9498"/>
        </w:tabs>
        <w:ind w:left="-961" w:right="-569" w:firstLine="10884"/>
        <w:jc w:val="both"/>
      </w:pPr>
    </w:p>
    <w:p w14:paraId="0ED9B1E4" w14:textId="77777777" w:rsidR="001E296C" w:rsidRDefault="001E296C"/>
    <w:sectPr w:rsidR="001E296C" w:rsidSect="00BE387B">
      <w:pgSz w:w="11906" w:h="16838"/>
      <w:pgMar w:top="992" w:right="851" w:bottom="99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8EFCEE" w14:textId="77777777" w:rsidR="00C1308A" w:rsidRDefault="0002135B">
      <w:r>
        <w:separator/>
      </w:r>
    </w:p>
  </w:endnote>
  <w:endnote w:type="continuationSeparator" w:id="0">
    <w:p w14:paraId="61EAC17D" w14:textId="77777777" w:rsidR="00C1308A" w:rsidRDefault="00021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font450">
    <w:altName w:val="Tahoma"/>
    <w:charset w:val="00"/>
    <w:family w:val="roman"/>
    <w:pitch w:val="variable"/>
    <w:sig w:usb0="00000287" w:usb1="00000000" w:usb2="00000000" w:usb3="00000000" w:csb0="009F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lfaen">
    <w:panose1 w:val="010A0502050306030303"/>
    <w:charset w:val="CC"/>
    <w:family w:val="roman"/>
    <w:pitch w:val="variable"/>
    <w:sig w:usb0="04000687" w:usb1="00000000" w:usb2="00000000" w:usb3="00000000" w:csb0="0000009F" w:csb1="00000000"/>
  </w:font>
  <w:font w:name="TimesDL">
    <w:altName w:val="Times New Roman"/>
    <w:charset w:val="00"/>
    <w:family w:val="auto"/>
    <w:pitch w:val="variable"/>
    <w:sig w:usb0="00000003" w:usb1="00000000" w:usb2="00000000" w:usb3="00000000" w:csb0="00000001" w:csb1="00000000"/>
  </w:font>
  <w:font w:name="Yu Gothic UI Semilight">
    <w:panose1 w:val="020B0400000000000000"/>
    <w:charset w:val="80"/>
    <w:family w:val="swiss"/>
    <w:pitch w:val="variable"/>
    <w:sig w:usb0="E00002FF" w:usb1="2AC7FDFF" w:usb2="00000016"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1775A" w14:textId="77777777" w:rsidR="00AA6E05" w:rsidRDefault="00AA6E05" w:rsidP="00AA6E05">
    <w:pPr>
      <w:pStyle w:val="ab"/>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end"/>
    </w:r>
  </w:p>
  <w:p w14:paraId="745CB832" w14:textId="77777777" w:rsidR="00AA6E05" w:rsidRDefault="00AA6E05">
    <w:pPr>
      <w:pStyle w:val="ab"/>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100B8" w14:textId="77777777" w:rsidR="00DC763F" w:rsidRDefault="00DC763F" w:rsidP="009F4404">
    <w:pPr>
      <w:pStyle w:val="ab"/>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end"/>
    </w:r>
  </w:p>
  <w:p w14:paraId="4B756963" w14:textId="77777777" w:rsidR="00DC763F" w:rsidRDefault="00DC763F">
    <w:pPr>
      <w:pStyle w:val="ab"/>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AE216" w14:textId="77777777" w:rsidR="00DC763F" w:rsidRDefault="00DC763F" w:rsidP="009F4404">
    <w:pPr>
      <w:pStyle w:val="ab"/>
      <w:framePr w:wrap="around" w:vAnchor="text" w:hAnchor="margin" w:xAlign="center" w:y="1"/>
      <w:rPr>
        <w:rStyle w:val="aff0"/>
      </w:rPr>
    </w:pPr>
  </w:p>
  <w:p w14:paraId="43804A2C" w14:textId="77777777" w:rsidR="00DC763F" w:rsidRDefault="00DC763F">
    <w:pPr>
      <w:pStyle w:val="ab"/>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8C504" w14:textId="77777777" w:rsidR="008974D3" w:rsidRDefault="008974D3" w:rsidP="00590621">
    <w:pPr>
      <w:pStyle w:val="ab"/>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end"/>
    </w:r>
  </w:p>
  <w:p w14:paraId="227AE5A6" w14:textId="77777777" w:rsidR="008974D3" w:rsidRDefault="008974D3">
    <w:pPr>
      <w:pStyle w:val="ab"/>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F9C49" w14:textId="77777777" w:rsidR="008974D3" w:rsidRDefault="008974D3" w:rsidP="00590621">
    <w:pPr>
      <w:pStyle w:val="ab"/>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end"/>
    </w:r>
  </w:p>
  <w:p w14:paraId="5F0B46DA" w14:textId="77777777" w:rsidR="008974D3" w:rsidRDefault="008974D3">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66389" w14:textId="77777777" w:rsidR="004F5EDD" w:rsidRDefault="004F5EDD">
    <w:pPr>
      <w:pStyle w:val="ab"/>
      <w:framePr w:wrap="around" w:vAnchor="text" w:hAnchor="margin" w:xAlign="center" w:y="1"/>
      <w:rPr>
        <w:rStyle w:val="aff0"/>
      </w:rPr>
    </w:pPr>
    <w:r>
      <w:fldChar w:fldCharType="begin"/>
    </w:r>
    <w:r>
      <w:rPr>
        <w:rStyle w:val="aff0"/>
      </w:rPr>
      <w:instrText xml:space="preserve">PAGE  </w:instrText>
    </w:r>
    <w:r>
      <w:fldChar w:fldCharType="end"/>
    </w:r>
  </w:p>
  <w:p w14:paraId="167533AC" w14:textId="77777777" w:rsidR="004F5EDD" w:rsidRDefault="004F5EDD">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2BD24" w14:textId="77777777" w:rsidR="005005DC" w:rsidRDefault="005005DC" w:rsidP="001E3E26">
    <w:pPr>
      <w:pStyle w:val="ab"/>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14:paraId="5ADEF734" w14:textId="77777777" w:rsidR="005005DC" w:rsidRDefault="005005DC" w:rsidP="00CC5F4D">
    <w:pPr>
      <w:pStyle w:val="ab"/>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28515" w14:textId="77777777" w:rsidR="005005DC" w:rsidRDefault="005005DC" w:rsidP="00CC5F4D">
    <w:pPr>
      <w:pStyle w:val="ab"/>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20D47" w14:textId="77777777" w:rsidR="0002135B" w:rsidRDefault="0002135B" w:rsidP="001913C2">
    <w:pPr>
      <w:pStyle w:val="ab"/>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separate"/>
    </w:r>
    <w:r>
      <w:rPr>
        <w:rStyle w:val="aff0"/>
        <w:noProof/>
      </w:rPr>
      <w:t>2</w:t>
    </w:r>
    <w:r>
      <w:rPr>
        <w:rStyle w:val="aff0"/>
      </w:rPr>
      <w:fldChar w:fldCharType="end"/>
    </w:r>
  </w:p>
  <w:p w14:paraId="6E641BCE" w14:textId="77777777" w:rsidR="0002135B" w:rsidRDefault="0002135B">
    <w:pPr>
      <w:pStyle w:val="ab"/>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BF07A" w14:textId="77777777" w:rsidR="0002135B" w:rsidRDefault="0002135B" w:rsidP="001913C2">
    <w:pPr>
      <w:pStyle w:val="ab"/>
    </w:pPr>
  </w:p>
  <w:p w14:paraId="3B2546C5" w14:textId="77777777" w:rsidR="0002135B" w:rsidRDefault="0002135B">
    <w:pPr>
      <w:pStyle w:val="ab"/>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B6A32" w14:textId="77777777" w:rsidR="009947E4" w:rsidRDefault="009947E4" w:rsidP="00C63298">
    <w:pPr>
      <w:pStyle w:val="ab"/>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end"/>
    </w:r>
  </w:p>
  <w:p w14:paraId="1AE5E8B1" w14:textId="77777777" w:rsidR="009947E4" w:rsidRDefault="009947E4">
    <w:pPr>
      <w:pStyle w:val="ab"/>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789CB" w14:textId="77777777" w:rsidR="00DC763F" w:rsidRDefault="00DC763F" w:rsidP="009F4404">
    <w:pPr>
      <w:pStyle w:val="ab"/>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end"/>
    </w:r>
  </w:p>
  <w:p w14:paraId="1C2DE56C" w14:textId="77777777" w:rsidR="00DC763F" w:rsidRDefault="00DC763F">
    <w:pPr>
      <w:pStyle w:val="ab"/>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87C62" w14:textId="77777777" w:rsidR="00DC763F" w:rsidRDefault="00DC763F" w:rsidP="009F4404">
    <w:pPr>
      <w:pStyle w:val="ab"/>
      <w:framePr w:wrap="around" w:vAnchor="text" w:hAnchor="margin" w:xAlign="center" w:y="1"/>
      <w:rPr>
        <w:rStyle w:val="aff0"/>
      </w:rPr>
    </w:pPr>
  </w:p>
  <w:p w14:paraId="3AD8781B" w14:textId="77777777" w:rsidR="00DC763F" w:rsidRDefault="00DC763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58321F" w14:textId="77777777" w:rsidR="00C1308A" w:rsidRDefault="0002135B">
      <w:r>
        <w:separator/>
      </w:r>
    </w:p>
  </w:footnote>
  <w:footnote w:type="continuationSeparator" w:id="0">
    <w:p w14:paraId="39E42BCD" w14:textId="77777777" w:rsidR="00C1308A" w:rsidRDefault="000213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4A404" w14:textId="77777777" w:rsidR="00AA6E05" w:rsidRDefault="00AA6E05">
    <w:pPr>
      <w:pStyle w:val="a7"/>
      <w:jc w:val="center"/>
    </w:pPr>
    <w:r>
      <w:fldChar w:fldCharType="begin"/>
    </w:r>
    <w:r>
      <w:instrText>PAGE   \* MERGEFORMAT</w:instrText>
    </w:r>
    <w:r>
      <w:fldChar w:fldCharType="separate"/>
    </w:r>
    <w:r>
      <w:rPr>
        <w:noProof/>
      </w:rPr>
      <w:t>48</w:t>
    </w:r>
    <w:r>
      <w:fldChar w:fldCharType="end"/>
    </w:r>
  </w:p>
  <w:p w14:paraId="3F44FAB4" w14:textId="77777777" w:rsidR="00AA6E05" w:rsidRDefault="00AA6E05">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3537C" w14:textId="77777777" w:rsidR="005005DC" w:rsidRDefault="005005DC">
    <w:pPr>
      <w:pStyle w:val="a7"/>
      <w:jc w:val="center"/>
    </w:pPr>
    <w:r>
      <w:fldChar w:fldCharType="begin"/>
    </w:r>
    <w:r>
      <w:instrText xml:space="preserve"> PAGE   \* MERGEFORMAT </w:instrText>
    </w:r>
    <w:r>
      <w:fldChar w:fldCharType="separate"/>
    </w:r>
    <w:r>
      <w:rPr>
        <w:noProof/>
      </w:rPr>
      <w:t>2</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FF4CE" w14:textId="77777777" w:rsidR="0002135B" w:rsidRDefault="0002135B">
    <w:pPr>
      <w:pStyle w:val="a7"/>
      <w:jc w:val="center"/>
    </w:pPr>
    <w:r>
      <w:fldChar w:fldCharType="begin"/>
    </w:r>
    <w:r>
      <w:instrText>PAGE   \* MERGEFORMAT</w:instrText>
    </w:r>
    <w:r>
      <w:fldChar w:fldCharType="separate"/>
    </w:r>
    <w:r w:rsidRPr="00B04AF1">
      <w:rPr>
        <w:noProof/>
      </w:rPr>
      <w:t>21</w:t>
    </w:r>
    <w:r>
      <w:fldChar w:fldCharType="end"/>
    </w:r>
  </w:p>
  <w:p w14:paraId="02BF45AD" w14:textId="77777777" w:rsidR="0002135B" w:rsidRDefault="0002135B">
    <w:pPr>
      <w:pStyle w:val="a7"/>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EF736" w14:textId="77777777" w:rsidR="0002135B" w:rsidRDefault="0002135B">
    <w:pPr>
      <w:pStyle w:val="a7"/>
      <w:jc w:val="center"/>
    </w:pPr>
  </w:p>
  <w:p w14:paraId="4B9EB42C" w14:textId="77777777" w:rsidR="0002135B" w:rsidRDefault="0002135B">
    <w:pPr>
      <w:pStyle w:val="a7"/>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9214559"/>
      <w:docPartObj>
        <w:docPartGallery w:val="Page Numbers (Top of Page)"/>
        <w:docPartUnique/>
      </w:docPartObj>
    </w:sdtPr>
    <w:sdtEndPr>
      <w:rPr>
        <w:sz w:val="24"/>
        <w:szCs w:val="24"/>
      </w:rPr>
    </w:sdtEndPr>
    <w:sdtContent>
      <w:p w14:paraId="13510352" w14:textId="77777777" w:rsidR="009947E4" w:rsidRPr="007537B7" w:rsidRDefault="009947E4">
        <w:pPr>
          <w:pStyle w:val="a7"/>
          <w:jc w:val="center"/>
          <w:rPr>
            <w:sz w:val="24"/>
            <w:szCs w:val="24"/>
          </w:rPr>
        </w:pPr>
        <w:r w:rsidRPr="007537B7">
          <w:rPr>
            <w:sz w:val="24"/>
            <w:szCs w:val="24"/>
          </w:rPr>
          <w:fldChar w:fldCharType="begin"/>
        </w:r>
        <w:r w:rsidRPr="007537B7">
          <w:rPr>
            <w:sz w:val="24"/>
            <w:szCs w:val="24"/>
          </w:rPr>
          <w:instrText>PAGE   \* MERGEFORMAT</w:instrText>
        </w:r>
        <w:r w:rsidRPr="007537B7">
          <w:rPr>
            <w:sz w:val="24"/>
            <w:szCs w:val="24"/>
          </w:rPr>
          <w:fldChar w:fldCharType="separate"/>
        </w:r>
        <w:r>
          <w:rPr>
            <w:noProof/>
            <w:sz w:val="24"/>
            <w:szCs w:val="24"/>
          </w:rPr>
          <w:t>39</w:t>
        </w:r>
        <w:r w:rsidRPr="007537B7">
          <w:rPr>
            <w:sz w:val="24"/>
            <w:szCs w:val="24"/>
          </w:rPr>
          <w:fldChar w:fldCharType="end"/>
        </w:r>
      </w:p>
    </w:sdtContent>
  </w:sdt>
  <w:p w14:paraId="25F928DF" w14:textId="77777777" w:rsidR="009947E4" w:rsidRDefault="009947E4">
    <w:pPr>
      <w:pStyle w:val="a7"/>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4769516"/>
      <w:docPartObj>
        <w:docPartGallery w:val="Page Numbers (Top of Page)"/>
        <w:docPartUnique/>
      </w:docPartObj>
    </w:sdtPr>
    <w:sdtContent>
      <w:p w14:paraId="688F90D9" w14:textId="77777777" w:rsidR="00DC763F" w:rsidRDefault="00DC763F">
        <w:pPr>
          <w:pStyle w:val="a7"/>
          <w:jc w:val="center"/>
        </w:pPr>
        <w:r>
          <w:fldChar w:fldCharType="begin"/>
        </w:r>
        <w:r>
          <w:instrText>PAGE   \* MERGEFORMAT</w:instrText>
        </w:r>
        <w:r>
          <w:fldChar w:fldCharType="separate"/>
        </w:r>
        <w:r w:rsidRPr="009E55C8">
          <w:rPr>
            <w:noProof/>
          </w:rPr>
          <w:t>7</w:t>
        </w:r>
        <w:r>
          <w:fldChar w:fldCharType="end"/>
        </w:r>
      </w:p>
    </w:sdtContent>
  </w:sdt>
  <w:p w14:paraId="66B4C094" w14:textId="77777777" w:rsidR="00DC763F" w:rsidRDefault="00DC763F">
    <w:pPr>
      <w:pStyle w:val="a7"/>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031976"/>
      <w:docPartObj>
        <w:docPartGallery w:val="Page Numbers (Top of Page)"/>
        <w:docPartUnique/>
      </w:docPartObj>
    </w:sdtPr>
    <w:sdtContent>
      <w:p w14:paraId="7FD65F70" w14:textId="77777777" w:rsidR="00DC763F" w:rsidRDefault="00DC763F">
        <w:pPr>
          <w:pStyle w:val="a7"/>
          <w:jc w:val="center"/>
        </w:pPr>
        <w:r>
          <w:fldChar w:fldCharType="begin"/>
        </w:r>
        <w:r>
          <w:instrText>PAGE   \* MERGEFORMAT</w:instrText>
        </w:r>
        <w:r>
          <w:fldChar w:fldCharType="separate"/>
        </w:r>
        <w:r w:rsidRPr="006E6FFD">
          <w:rPr>
            <w:noProof/>
          </w:rPr>
          <w:t>4</w:t>
        </w:r>
        <w:r>
          <w:fldChar w:fldCharType="end"/>
        </w:r>
      </w:p>
    </w:sdtContent>
  </w:sdt>
  <w:p w14:paraId="5E18375C" w14:textId="77777777" w:rsidR="00DC763F" w:rsidRDefault="00DC763F">
    <w:pPr>
      <w:pStyle w:val="a7"/>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640F9" w14:textId="77777777" w:rsidR="008974D3" w:rsidRDefault="008974D3">
    <w:pPr>
      <w:pStyle w:val="a7"/>
      <w:jc w:val="center"/>
    </w:pPr>
    <w:r>
      <w:fldChar w:fldCharType="begin"/>
    </w:r>
    <w:r>
      <w:instrText>PAGE   \* MERGEFORMAT</w:instrText>
    </w:r>
    <w:r>
      <w:fldChar w:fldCharType="separate"/>
    </w:r>
    <w:r>
      <w:rPr>
        <w:noProof/>
      </w:rPr>
      <w:t>9</w:t>
    </w:r>
    <w:r>
      <w:fldChar w:fldCharType="end"/>
    </w:r>
  </w:p>
  <w:p w14:paraId="7B276CC4" w14:textId="77777777" w:rsidR="008974D3" w:rsidRDefault="008974D3">
    <w:pPr>
      <w:pStyle w:val="a7"/>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C1D7B" w14:textId="77777777" w:rsidR="008974D3" w:rsidRDefault="008974D3">
    <w:pPr>
      <w:pStyle w:val="a7"/>
      <w:jc w:val="center"/>
    </w:pPr>
  </w:p>
  <w:p w14:paraId="66D3C622" w14:textId="77777777" w:rsidR="008974D3" w:rsidRDefault="008974D3">
    <w:pPr>
      <w:pStyle w:val="a7"/>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F1DB4" w14:textId="77777777" w:rsidR="008974D3" w:rsidRPr="005824C2" w:rsidRDefault="008974D3">
    <w:pPr>
      <w:pStyle w:val="a7"/>
      <w:jc w:val="center"/>
    </w:pPr>
    <w:r w:rsidRPr="005824C2">
      <w:fldChar w:fldCharType="begin"/>
    </w:r>
    <w:r w:rsidRPr="005824C2">
      <w:instrText>PAGE   \* MERGEFORMAT</w:instrText>
    </w:r>
    <w:r w:rsidRPr="005824C2">
      <w:fldChar w:fldCharType="separate"/>
    </w:r>
    <w:r>
      <w:rPr>
        <w:noProof/>
      </w:rPr>
      <w:t>43</w:t>
    </w:r>
    <w:r w:rsidRPr="005824C2">
      <w:fldChar w:fldCharType="end"/>
    </w:r>
  </w:p>
  <w:p w14:paraId="58236465" w14:textId="77777777" w:rsidR="008974D3" w:rsidRDefault="008974D3">
    <w:pPr>
      <w:pStyle w:val="a7"/>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8286D" w14:textId="77777777" w:rsidR="008974D3" w:rsidRDefault="008974D3">
    <w:pPr>
      <w:pStyle w:val="a7"/>
      <w:jc w:val="center"/>
    </w:pPr>
    <w:r>
      <w:fldChar w:fldCharType="begin"/>
    </w:r>
    <w:r>
      <w:instrText>PAGE   \* MERGEFORMAT</w:instrText>
    </w:r>
    <w:r>
      <w:fldChar w:fldCharType="separate"/>
    </w:r>
    <w:r>
      <w:rPr>
        <w:noProof/>
      </w:rPr>
      <w:t>39</w:t>
    </w:r>
    <w:r>
      <w:fldChar w:fldCharType="end"/>
    </w:r>
  </w:p>
  <w:p w14:paraId="58B3CAD8" w14:textId="77777777" w:rsidR="008974D3" w:rsidRDefault="008974D3">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92822" w14:textId="77777777" w:rsidR="00AA6E05" w:rsidRDefault="00AA6E05">
    <w:pPr>
      <w:pStyle w:val="a7"/>
      <w:jc w:val="center"/>
    </w:pPr>
    <w:r>
      <w:fldChar w:fldCharType="begin"/>
    </w:r>
    <w:r>
      <w:instrText>PAGE   \* MERGEFORMAT</w:instrText>
    </w:r>
    <w:r>
      <w:fldChar w:fldCharType="separate"/>
    </w:r>
    <w:r>
      <w:rPr>
        <w:noProof/>
      </w:rPr>
      <w:t>34</w:t>
    </w:r>
    <w:r>
      <w:fldChar w:fldCharType="end"/>
    </w:r>
  </w:p>
  <w:p w14:paraId="5CF55600" w14:textId="77777777" w:rsidR="00AA6E05" w:rsidRDefault="00AA6E05">
    <w:pPr>
      <w:pStyle w:val="a7"/>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7861389"/>
      <w:docPartObj>
        <w:docPartGallery w:val="Page Numbers (Top of Page)"/>
        <w:docPartUnique/>
      </w:docPartObj>
    </w:sdtPr>
    <w:sdtContent>
      <w:p w14:paraId="4730253C" w14:textId="77777777" w:rsidR="008974D3" w:rsidRDefault="008974D3">
        <w:pPr>
          <w:pStyle w:val="a7"/>
          <w:jc w:val="center"/>
        </w:pPr>
        <w:r>
          <w:fldChar w:fldCharType="begin"/>
        </w:r>
        <w:r>
          <w:instrText xml:space="preserve"> PAGE   \* MERGEFORMAT </w:instrText>
        </w:r>
        <w:r>
          <w:fldChar w:fldCharType="separate"/>
        </w:r>
        <w:r>
          <w:rPr>
            <w:noProof/>
          </w:rPr>
          <w:t>2</w:t>
        </w:r>
        <w:r>
          <w:rPr>
            <w:noProof/>
          </w:rPr>
          <w:fldChar w:fldCharType="end"/>
        </w:r>
      </w:p>
    </w:sdtContent>
  </w:sdt>
  <w:p w14:paraId="1D114917" w14:textId="77777777" w:rsidR="008974D3" w:rsidRDefault="008974D3">
    <w:pPr>
      <w:pStyle w:val="a7"/>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A6732" w14:textId="77777777" w:rsidR="008974D3" w:rsidRDefault="008974D3">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C5604" w14:textId="77777777" w:rsidR="00AA6E05" w:rsidRDefault="00AA6E05">
    <w:pPr>
      <w:pStyle w:val="a7"/>
      <w:jc w:val="center"/>
    </w:pPr>
    <w:r>
      <w:fldChar w:fldCharType="begin"/>
    </w:r>
    <w:r>
      <w:instrText>PAGE   \* MERGEFORMAT</w:instrText>
    </w:r>
    <w:r>
      <w:fldChar w:fldCharType="separate"/>
    </w:r>
    <w:r>
      <w:rPr>
        <w:noProof/>
      </w:rPr>
      <w:t>34</w:t>
    </w:r>
    <w:r>
      <w:fldChar w:fldCharType="end"/>
    </w:r>
  </w:p>
  <w:p w14:paraId="38ECA95A" w14:textId="77777777" w:rsidR="00AA6E05" w:rsidRDefault="00AA6E05">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D4759" w14:textId="77777777" w:rsidR="00AA6E05" w:rsidRDefault="00AA6E05">
    <w:pPr>
      <w:pStyle w:val="a7"/>
      <w:jc w:val="center"/>
    </w:pPr>
    <w:r>
      <w:fldChar w:fldCharType="begin"/>
    </w:r>
    <w:r>
      <w:instrText>PAGE   \* MERGEFORMAT</w:instrText>
    </w:r>
    <w:r>
      <w:fldChar w:fldCharType="separate"/>
    </w:r>
    <w:r>
      <w:rPr>
        <w:noProof/>
      </w:rPr>
      <w:t>64</w:t>
    </w:r>
    <w:r>
      <w:fldChar w:fldCharType="end"/>
    </w:r>
  </w:p>
  <w:p w14:paraId="24871493" w14:textId="77777777" w:rsidR="00AA6E05" w:rsidRDefault="00AA6E05">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C45F9" w14:textId="77777777" w:rsidR="00AA6E05" w:rsidRDefault="00AA6E05">
    <w:pPr>
      <w:pStyle w:val="a7"/>
      <w:jc w:val="center"/>
    </w:pPr>
  </w:p>
  <w:p w14:paraId="61B50DAA" w14:textId="77777777" w:rsidR="00AA6E05" w:rsidRPr="00846117" w:rsidRDefault="00AA6E05" w:rsidP="00AA6E05">
    <w:pPr>
      <w:pStyle w:val="a7"/>
      <w:tabs>
        <w:tab w:val="left" w:pos="810"/>
        <w:tab w:val="left" w:pos="3435"/>
      </w:tabs>
      <w:rPr>
        <w:b/>
        <w:sz w:val="36"/>
        <w:szCs w:val="3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0179059"/>
      <w:docPartObj>
        <w:docPartGallery w:val="Page Numbers (Top of Page)"/>
        <w:docPartUnique/>
      </w:docPartObj>
    </w:sdtPr>
    <w:sdtEndPr/>
    <w:sdtContent>
      <w:p w14:paraId="7DD44664" w14:textId="77777777" w:rsidR="004F5EDD" w:rsidRDefault="004F5EDD">
        <w:pPr>
          <w:pStyle w:val="a7"/>
          <w:jc w:val="center"/>
        </w:pPr>
        <w:r>
          <w:fldChar w:fldCharType="begin"/>
        </w:r>
        <w:r>
          <w:instrText>PAGE   \* MERGEFORMAT</w:instrText>
        </w:r>
        <w:r>
          <w:fldChar w:fldCharType="separate"/>
        </w:r>
        <w:r>
          <w:t>2</w:t>
        </w:r>
        <w:r>
          <w:fldChar w:fldCharType="end"/>
        </w:r>
      </w:p>
    </w:sdtContent>
  </w:sdt>
  <w:p w14:paraId="539D6B21" w14:textId="77777777" w:rsidR="004F5EDD" w:rsidRDefault="004F5EDD">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1C8A7" w14:textId="77777777" w:rsidR="004F5EDD" w:rsidRDefault="004F5EDD">
    <w:pPr>
      <w:pStyle w:val="a7"/>
      <w:jc w:val="center"/>
    </w:pPr>
    <w:r>
      <w:fldChar w:fldCharType="begin"/>
    </w:r>
    <w:r>
      <w:instrText>PAGE   \* MERGEFORMAT</w:instrText>
    </w:r>
    <w:r>
      <w:fldChar w:fldCharType="separate"/>
    </w:r>
    <w:r>
      <w:t>2</w:t>
    </w:r>
    <w:r>
      <w:fldChar w:fldCharType="end"/>
    </w:r>
  </w:p>
  <w:p w14:paraId="2A3B7BC5" w14:textId="77777777" w:rsidR="004F5EDD" w:rsidRDefault="004F5EDD">
    <w:pPr>
      <w:pStyle w:val="a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6364806"/>
      <w:docPartObj>
        <w:docPartGallery w:val="Page Numbers (Top of Page)"/>
        <w:docPartUnique/>
      </w:docPartObj>
    </w:sdtPr>
    <w:sdtEndPr/>
    <w:sdtContent>
      <w:p w14:paraId="652C5F42" w14:textId="77777777" w:rsidR="004F5EDD" w:rsidRDefault="004F5EDD">
        <w:pPr>
          <w:pStyle w:val="a7"/>
          <w:jc w:val="center"/>
        </w:pPr>
        <w:r>
          <w:fldChar w:fldCharType="begin"/>
        </w:r>
        <w:r>
          <w:instrText>PAGE   \* MERGEFORMAT</w:instrText>
        </w:r>
        <w:r>
          <w:fldChar w:fldCharType="separate"/>
        </w:r>
        <w:r>
          <w:t>2</w:t>
        </w:r>
        <w:r>
          <w:fldChar w:fldCharType="end"/>
        </w:r>
      </w:p>
    </w:sdtContent>
  </w:sdt>
  <w:p w14:paraId="724F62AE" w14:textId="77777777" w:rsidR="004F5EDD" w:rsidRDefault="004F5EDD">
    <w:pPr>
      <w:pStyle w:val="a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42001" w14:textId="77777777" w:rsidR="005005DC" w:rsidRDefault="005005DC" w:rsidP="004255D5">
    <w:pPr>
      <w:pStyle w:val="a7"/>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separate"/>
    </w:r>
    <w:r>
      <w:rPr>
        <w:rStyle w:val="aff0"/>
        <w:noProof/>
      </w:rPr>
      <w:t>4</w:t>
    </w:r>
    <w:r>
      <w:rPr>
        <w:rStyle w:val="aff0"/>
      </w:rPr>
      <w:fldChar w:fldCharType="end"/>
    </w:r>
  </w:p>
  <w:p w14:paraId="4A2C6828" w14:textId="77777777" w:rsidR="005005DC" w:rsidRDefault="005005DC">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02496B2"/>
    <w:lvl w:ilvl="0">
      <w:start w:val="1"/>
      <w:numFmt w:val="decimal"/>
      <w:pStyle w:val="2"/>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0E1F6BCD"/>
    <w:multiLevelType w:val="hybridMultilevel"/>
    <w:tmpl w:val="CA5A7446"/>
    <w:lvl w:ilvl="0" w:tplc="62B6528C">
      <w:start w:val="1"/>
      <w:numFmt w:val="decimal"/>
      <w:lvlText w:val="Таблица %1."/>
      <w:lvlJc w:val="left"/>
      <w:pPr>
        <w:ind w:left="720" w:hanging="360"/>
      </w:pPr>
      <w:rPr>
        <w:rFonts w:hint="default"/>
        <w:b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376E4F"/>
    <w:multiLevelType w:val="multilevel"/>
    <w:tmpl w:val="DA8856A8"/>
    <w:lvl w:ilvl="0">
      <w:start w:val="4"/>
      <w:numFmt w:val="decimal"/>
      <w:lvlText w:val="%1."/>
      <w:lvlJc w:val="left"/>
      <w:pPr>
        <w:ind w:left="675" w:hanging="675"/>
      </w:pPr>
      <w:rPr>
        <w:rFonts w:hint="default"/>
        <w:b/>
      </w:rPr>
    </w:lvl>
    <w:lvl w:ilvl="1">
      <w:start w:val="3"/>
      <w:numFmt w:val="decimal"/>
      <w:lvlText w:val="%1.%2."/>
      <w:lvlJc w:val="left"/>
      <w:pPr>
        <w:ind w:left="2291" w:hanging="720"/>
      </w:pPr>
      <w:rPr>
        <w:rFonts w:hint="default"/>
      </w:rPr>
    </w:lvl>
    <w:lvl w:ilvl="2">
      <w:start w:val="9"/>
      <w:numFmt w:val="decimal"/>
      <w:lvlText w:val="%1.%2.%3."/>
      <w:lvlJc w:val="left"/>
      <w:pPr>
        <w:ind w:left="3862" w:hanging="720"/>
      </w:pPr>
      <w:rPr>
        <w:rFonts w:hint="default"/>
      </w:rPr>
    </w:lvl>
    <w:lvl w:ilvl="3">
      <w:start w:val="1"/>
      <w:numFmt w:val="decimal"/>
      <w:lvlText w:val="%1.%2.%3.%4."/>
      <w:lvlJc w:val="left"/>
      <w:pPr>
        <w:ind w:left="5793" w:hanging="108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9295" w:hanging="1440"/>
      </w:pPr>
      <w:rPr>
        <w:rFonts w:hint="default"/>
      </w:rPr>
    </w:lvl>
    <w:lvl w:ilvl="6">
      <w:start w:val="1"/>
      <w:numFmt w:val="decimal"/>
      <w:lvlText w:val="%1.%2.%3.%4.%5.%6.%7."/>
      <w:lvlJc w:val="left"/>
      <w:pPr>
        <w:ind w:left="11226" w:hanging="1800"/>
      </w:pPr>
      <w:rPr>
        <w:rFonts w:hint="default"/>
      </w:rPr>
    </w:lvl>
    <w:lvl w:ilvl="7">
      <w:start w:val="1"/>
      <w:numFmt w:val="decimal"/>
      <w:lvlText w:val="%1.%2.%3.%4.%5.%6.%7.%8."/>
      <w:lvlJc w:val="left"/>
      <w:pPr>
        <w:ind w:left="12797" w:hanging="1800"/>
      </w:pPr>
      <w:rPr>
        <w:rFonts w:hint="default"/>
      </w:rPr>
    </w:lvl>
    <w:lvl w:ilvl="8">
      <w:start w:val="1"/>
      <w:numFmt w:val="decimal"/>
      <w:lvlText w:val="%1.%2.%3.%4.%5.%6.%7.%8.%9."/>
      <w:lvlJc w:val="left"/>
      <w:pPr>
        <w:ind w:left="14728" w:hanging="2160"/>
      </w:pPr>
      <w:rPr>
        <w:rFonts w:hint="default"/>
      </w:rPr>
    </w:lvl>
  </w:abstractNum>
  <w:abstractNum w:abstractNumId="4" w15:restartNumberingAfterBreak="0">
    <w:nsid w:val="17610A04"/>
    <w:multiLevelType w:val="hybridMultilevel"/>
    <w:tmpl w:val="D5A0ED78"/>
    <w:lvl w:ilvl="0" w:tplc="62B6528C">
      <w:start w:val="1"/>
      <w:numFmt w:val="decimal"/>
      <w:lvlText w:val="Таблица %1."/>
      <w:lvlJc w:val="left"/>
      <w:pPr>
        <w:ind w:left="720" w:hanging="360"/>
      </w:pPr>
      <w:rPr>
        <w:rFonts w:hint="default"/>
        <w:b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947761A"/>
    <w:multiLevelType w:val="hybridMultilevel"/>
    <w:tmpl w:val="5CD85D2C"/>
    <w:lvl w:ilvl="0" w:tplc="F52072E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1B303FCF"/>
    <w:multiLevelType w:val="hybridMultilevel"/>
    <w:tmpl w:val="E1EA8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C3963D5"/>
    <w:multiLevelType w:val="hybridMultilevel"/>
    <w:tmpl w:val="C53C48FA"/>
    <w:lvl w:ilvl="0" w:tplc="F8D6F466">
      <w:start w:val="1"/>
      <w:numFmt w:val="decimal"/>
      <w:lvlText w:val="Таблица %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C7C75B7"/>
    <w:multiLevelType w:val="hybridMultilevel"/>
    <w:tmpl w:val="701663CC"/>
    <w:lvl w:ilvl="0" w:tplc="C23C168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251658"/>
    <w:multiLevelType w:val="hybridMultilevel"/>
    <w:tmpl w:val="040C8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8227FF"/>
    <w:multiLevelType w:val="multilevel"/>
    <w:tmpl w:val="325201BC"/>
    <w:lvl w:ilvl="0">
      <w:start w:val="1"/>
      <w:numFmt w:val="decimal"/>
      <w:lvlText w:val="%1."/>
      <w:lvlJc w:val="left"/>
      <w:pPr>
        <w:ind w:left="432" w:hanging="432"/>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7EE01CE"/>
    <w:multiLevelType w:val="multilevel"/>
    <w:tmpl w:val="AEA8DBE8"/>
    <w:lvl w:ilvl="0">
      <w:start w:val="1"/>
      <w:numFmt w:val="decimal"/>
      <w:lvlText w:val="%1."/>
      <w:lvlJc w:val="left"/>
      <w:pPr>
        <w:ind w:left="502"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9D168BE"/>
    <w:multiLevelType w:val="hybridMultilevel"/>
    <w:tmpl w:val="420C38AE"/>
    <w:lvl w:ilvl="0" w:tplc="0419000F">
      <w:start w:val="1"/>
      <w:numFmt w:val="decimal"/>
      <w:lvlText w:val="%1."/>
      <w:lvlJc w:val="left"/>
      <w:pPr>
        <w:ind w:left="5464" w:hanging="360"/>
      </w:pPr>
    </w:lvl>
    <w:lvl w:ilvl="1" w:tplc="04190019">
      <w:start w:val="1"/>
      <w:numFmt w:val="lowerLetter"/>
      <w:lvlText w:val="%2."/>
      <w:lvlJc w:val="left"/>
      <w:pPr>
        <w:ind w:left="6184" w:hanging="360"/>
      </w:pPr>
    </w:lvl>
    <w:lvl w:ilvl="2" w:tplc="0419001B" w:tentative="1">
      <w:start w:val="1"/>
      <w:numFmt w:val="lowerRoman"/>
      <w:lvlText w:val="%3."/>
      <w:lvlJc w:val="right"/>
      <w:pPr>
        <w:ind w:left="6904" w:hanging="180"/>
      </w:pPr>
    </w:lvl>
    <w:lvl w:ilvl="3" w:tplc="0419000F" w:tentative="1">
      <w:start w:val="1"/>
      <w:numFmt w:val="decimal"/>
      <w:lvlText w:val="%4."/>
      <w:lvlJc w:val="left"/>
      <w:pPr>
        <w:ind w:left="7624" w:hanging="360"/>
      </w:pPr>
    </w:lvl>
    <w:lvl w:ilvl="4" w:tplc="04190019" w:tentative="1">
      <w:start w:val="1"/>
      <w:numFmt w:val="lowerLetter"/>
      <w:lvlText w:val="%5."/>
      <w:lvlJc w:val="left"/>
      <w:pPr>
        <w:ind w:left="8344" w:hanging="360"/>
      </w:pPr>
    </w:lvl>
    <w:lvl w:ilvl="5" w:tplc="0419001B" w:tentative="1">
      <w:start w:val="1"/>
      <w:numFmt w:val="lowerRoman"/>
      <w:lvlText w:val="%6."/>
      <w:lvlJc w:val="right"/>
      <w:pPr>
        <w:ind w:left="9064" w:hanging="180"/>
      </w:pPr>
    </w:lvl>
    <w:lvl w:ilvl="6" w:tplc="0419000F" w:tentative="1">
      <w:start w:val="1"/>
      <w:numFmt w:val="decimal"/>
      <w:lvlText w:val="%7."/>
      <w:lvlJc w:val="left"/>
      <w:pPr>
        <w:ind w:left="9784" w:hanging="360"/>
      </w:pPr>
    </w:lvl>
    <w:lvl w:ilvl="7" w:tplc="04190019" w:tentative="1">
      <w:start w:val="1"/>
      <w:numFmt w:val="lowerLetter"/>
      <w:lvlText w:val="%8."/>
      <w:lvlJc w:val="left"/>
      <w:pPr>
        <w:ind w:left="10504" w:hanging="360"/>
      </w:pPr>
    </w:lvl>
    <w:lvl w:ilvl="8" w:tplc="0419001B" w:tentative="1">
      <w:start w:val="1"/>
      <w:numFmt w:val="lowerRoman"/>
      <w:lvlText w:val="%9."/>
      <w:lvlJc w:val="right"/>
      <w:pPr>
        <w:ind w:left="11224" w:hanging="180"/>
      </w:pPr>
    </w:lvl>
  </w:abstractNum>
  <w:abstractNum w:abstractNumId="13" w15:restartNumberingAfterBreak="0">
    <w:nsid w:val="2F7C5957"/>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 w15:restartNumberingAfterBreak="0">
    <w:nsid w:val="326E75F1"/>
    <w:multiLevelType w:val="multilevel"/>
    <w:tmpl w:val="E63E54B2"/>
    <w:lvl w:ilvl="0">
      <w:start w:val="29"/>
      <w:numFmt w:val="decimal"/>
      <w:lvlText w:val="%1"/>
      <w:lvlJc w:val="left"/>
      <w:pPr>
        <w:tabs>
          <w:tab w:val="num" w:pos="7920"/>
        </w:tabs>
        <w:ind w:left="7920" w:hanging="7920"/>
      </w:pPr>
      <w:rPr>
        <w:rFonts w:hint="default"/>
      </w:rPr>
    </w:lvl>
    <w:lvl w:ilvl="1">
      <w:start w:val="5"/>
      <w:numFmt w:val="decimalZero"/>
      <w:lvlText w:val="%1.%2"/>
      <w:lvlJc w:val="left"/>
      <w:pPr>
        <w:tabs>
          <w:tab w:val="num" w:pos="7920"/>
        </w:tabs>
        <w:ind w:left="7920" w:hanging="7920"/>
      </w:pPr>
      <w:rPr>
        <w:rFonts w:hint="default"/>
      </w:rPr>
    </w:lvl>
    <w:lvl w:ilvl="2">
      <w:start w:val="2000"/>
      <w:numFmt w:val="decimal"/>
      <w:lvlText w:val="%1.%2.%3"/>
      <w:lvlJc w:val="left"/>
      <w:pPr>
        <w:tabs>
          <w:tab w:val="num" w:pos="7920"/>
        </w:tabs>
        <w:ind w:left="7920" w:hanging="7920"/>
      </w:pPr>
      <w:rPr>
        <w:rFonts w:hint="default"/>
      </w:rPr>
    </w:lvl>
    <w:lvl w:ilvl="3">
      <w:start w:val="1"/>
      <w:numFmt w:val="decimal"/>
      <w:lvlText w:val="%1.%2.%3.%4"/>
      <w:lvlJc w:val="left"/>
      <w:pPr>
        <w:tabs>
          <w:tab w:val="num" w:pos="7920"/>
        </w:tabs>
        <w:ind w:left="7920" w:hanging="7920"/>
      </w:pPr>
      <w:rPr>
        <w:rFonts w:hint="default"/>
      </w:rPr>
    </w:lvl>
    <w:lvl w:ilvl="4">
      <w:start w:val="1"/>
      <w:numFmt w:val="decimal"/>
      <w:lvlText w:val="%1.%2.%3.%4.%5"/>
      <w:lvlJc w:val="left"/>
      <w:pPr>
        <w:tabs>
          <w:tab w:val="num" w:pos="7920"/>
        </w:tabs>
        <w:ind w:left="7920" w:hanging="7920"/>
      </w:pPr>
      <w:rPr>
        <w:rFonts w:hint="default"/>
      </w:rPr>
    </w:lvl>
    <w:lvl w:ilvl="5">
      <w:start w:val="1"/>
      <w:numFmt w:val="decimal"/>
      <w:lvlText w:val="%1.%2.%3.%4.%5.%6"/>
      <w:lvlJc w:val="left"/>
      <w:pPr>
        <w:tabs>
          <w:tab w:val="num" w:pos="7920"/>
        </w:tabs>
        <w:ind w:left="7920" w:hanging="7920"/>
      </w:pPr>
      <w:rPr>
        <w:rFonts w:hint="default"/>
      </w:rPr>
    </w:lvl>
    <w:lvl w:ilvl="6">
      <w:start w:val="1"/>
      <w:numFmt w:val="decimal"/>
      <w:lvlText w:val="%1.%2.%3.%4.%5.%6.%7"/>
      <w:lvlJc w:val="left"/>
      <w:pPr>
        <w:tabs>
          <w:tab w:val="num" w:pos="7920"/>
        </w:tabs>
        <w:ind w:left="7920" w:hanging="7920"/>
      </w:pPr>
      <w:rPr>
        <w:rFonts w:hint="default"/>
      </w:rPr>
    </w:lvl>
    <w:lvl w:ilvl="7">
      <w:start w:val="1"/>
      <w:numFmt w:val="decimal"/>
      <w:lvlText w:val="%1.%2.%3.%4.%5.%6.%7.%8"/>
      <w:lvlJc w:val="left"/>
      <w:pPr>
        <w:tabs>
          <w:tab w:val="num" w:pos="7920"/>
        </w:tabs>
        <w:ind w:left="7920" w:hanging="7920"/>
      </w:pPr>
      <w:rPr>
        <w:rFonts w:hint="default"/>
      </w:rPr>
    </w:lvl>
    <w:lvl w:ilvl="8">
      <w:start w:val="1"/>
      <w:numFmt w:val="decimal"/>
      <w:lvlText w:val="%1.%2.%3.%4.%5.%6.%7.%8.%9"/>
      <w:lvlJc w:val="left"/>
      <w:pPr>
        <w:tabs>
          <w:tab w:val="num" w:pos="7920"/>
        </w:tabs>
        <w:ind w:left="7920" w:hanging="7920"/>
      </w:pPr>
      <w:rPr>
        <w:rFonts w:hint="default"/>
      </w:rPr>
    </w:lvl>
  </w:abstractNum>
  <w:abstractNum w:abstractNumId="15" w15:restartNumberingAfterBreak="0">
    <w:nsid w:val="32C15E12"/>
    <w:multiLevelType w:val="hybridMultilevel"/>
    <w:tmpl w:val="C0F2A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6DA77BF"/>
    <w:multiLevelType w:val="hybridMultilevel"/>
    <w:tmpl w:val="33F81AD8"/>
    <w:lvl w:ilvl="0" w:tplc="C51EA69C">
      <w:start w:val="1"/>
      <w:numFmt w:val="upperRoman"/>
      <w:lvlText w:val="%1."/>
      <w:lvlJc w:val="left"/>
      <w:pPr>
        <w:ind w:left="3131"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956806"/>
    <w:multiLevelType w:val="hybridMultilevel"/>
    <w:tmpl w:val="E842C30E"/>
    <w:lvl w:ilvl="0" w:tplc="BBE4CC30">
      <w:start w:val="1"/>
      <w:numFmt w:val="decimal"/>
      <w:lvlText w:val="Таблица %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8D63A50"/>
    <w:multiLevelType w:val="hybridMultilevel"/>
    <w:tmpl w:val="A74698AA"/>
    <w:lvl w:ilvl="0" w:tplc="C23C168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8D3DE2"/>
    <w:multiLevelType w:val="hybridMultilevel"/>
    <w:tmpl w:val="C53C48FA"/>
    <w:lvl w:ilvl="0" w:tplc="F8D6F466">
      <w:start w:val="1"/>
      <w:numFmt w:val="decimal"/>
      <w:lvlText w:val="Таблица %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40BB02BE"/>
    <w:multiLevelType w:val="multilevel"/>
    <w:tmpl w:val="F54863CA"/>
    <w:lvl w:ilvl="0">
      <w:start w:val="5"/>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7973AAE"/>
    <w:multiLevelType w:val="hybridMultilevel"/>
    <w:tmpl w:val="420C38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34A05E5"/>
    <w:multiLevelType w:val="hybridMultilevel"/>
    <w:tmpl w:val="04129654"/>
    <w:lvl w:ilvl="0" w:tplc="F8D6F466">
      <w:start w:val="1"/>
      <w:numFmt w:val="decimal"/>
      <w:lvlText w:val="Таблица %1."/>
      <w:lvlJc w:val="left"/>
      <w:pPr>
        <w:ind w:left="9999" w:hanging="360"/>
      </w:pPr>
      <w:rPr>
        <w:rFonts w:hint="default"/>
      </w:rPr>
    </w:lvl>
    <w:lvl w:ilvl="1" w:tplc="04190019" w:tentative="1">
      <w:start w:val="1"/>
      <w:numFmt w:val="lowerLetter"/>
      <w:lvlText w:val="%2."/>
      <w:lvlJc w:val="left"/>
      <w:pPr>
        <w:ind w:left="2650" w:hanging="360"/>
      </w:pPr>
    </w:lvl>
    <w:lvl w:ilvl="2" w:tplc="0419001B" w:tentative="1">
      <w:start w:val="1"/>
      <w:numFmt w:val="lowerRoman"/>
      <w:lvlText w:val="%3."/>
      <w:lvlJc w:val="right"/>
      <w:pPr>
        <w:ind w:left="3370" w:hanging="180"/>
      </w:pPr>
    </w:lvl>
    <w:lvl w:ilvl="3" w:tplc="0419000F" w:tentative="1">
      <w:start w:val="1"/>
      <w:numFmt w:val="decimal"/>
      <w:lvlText w:val="%4."/>
      <w:lvlJc w:val="left"/>
      <w:pPr>
        <w:ind w:left="4090" w:hanging="360"/>
      </w:pPr>
    </w:lvl>
    <w:lvl w:ilvl="4" w:tplc="04190019" w:tentative="1">
      <w:start w:val="1"/>
      <w:numFmt w:val="lowerLetter"/>
      <w:lvlText w:val="%5."/>
      <w:lvlJc w:val="left"/>
      <w:pPr>
        <w:ind w:left="4810" w:hanging="360"/>
      </w:pPr>
    </w:lvl>
    <w:lvl w:ilvl="5" w:tplc="0419001B" w:tentative="1">
      <w:start w:val="1"/>
      <w:numFmt w:val="lowerRoman"/>
      <w:lvlText w:val="%6."/>
      <w:lvlJc w:val="right"/>
      <w:pPr>
        <w:ind w:left="5530" w:hanging="180"/>
      </w:pPr>
    </w:lvl>
    <w:lvl w:ilvl="6" w:tplc="0419000F" w:tentative="1">
      <w:start w:val="1"/>
      <w:numFmt w:val="decimal"/>
      <w:lvlText w:val="%7."/>
      <w:lvlJc w:val="left"/>
      <w:pPr>
        <w:ind w:left="6250" w:hanging="360"/>
      </w:pPr>
    </w:lvl>
    <w:lvl w:ilvl="7" w:tplc="04190019" w:tentative="1">
      <w:start w:val="1"/>
      <w:numFmt w:val="lowerLetter"/>
      <w:lvlText w:val="%8."/>
      <w:lvlJc w:val="left"/>
      <w:pPr>
        <w:ind w:left="6970" w:hanging="360"/>
      </w:pPr>
    </w:lvl>
    <w:lvl w:ilvl="8" w:tplc="0419001B" w:tentative="1">
      <w:start w:val="1"/>
      <w:numFmt w:val="lowerRoman"/>
      <w:lvlText w:val="%9."/>
      <w:lvlJc w:val="right"/>
      <w:pPr>
        <w:ind w:left="7690" w:hanging="180"/>
      </w:pPr>
    </w:lvl>
  </w:abstractNum>
  <w:abstractNum w:abstractNumId="23" w15:restartNumberingAfterBreak="0">
    <w:nsid w:val="5776228F"/>
    <w:multiLevelType w:val="hybridMultilevel"/>
    <w:tmpl w:val="3D7E7DD6"/>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58B14B5D"/>
    <w:multiLevelType w:val="multilevel"/>
    <w:tmpl w:val="60A40C7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5A716A1D"/>
    <w:multiLevelType w:val="hybridMultilevel"/>
    <w:tmpl w:val="298EA5F0"/>
    <w:lvl w:ilvl="0" w:tplc="D1A68126">
      <w:start w:val="1"/>
      <w:numFmt w:val="decimal"/>
      <w:lvlText w:val="Таблица %1."/>
      <w:lvlJc w:val="left"/>
      <w:pPr>
        <w:ind w:left="9433" w:hanging="360"/>
      </w:pPr>
      <w:rPr>
        <w:rFonts w:hint="default"/>
        <w:b w:val="0"/>
        <w:color w:val="auto"/>
      </w:r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26" w15:restartNumberingAfterBreak="0">
    <w:nsid w:val="5B993CF7"/>
    <w:multiLevelType w:val="multilevel"/>
    <w:tmpl w:val="0C883E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15:restartNumberingAfterBreak="0">
    <w:nsid w:val="5BB45B5A"/>
    <w:multiLevelType w:val="hybridMultilevel"/>
    <w:tmpl w:val="B61CD02E"/>
    <w:lvl w:ilvl="0" w:tplc="F8D6F466">
      <w:start w:val="1"/>
      <w:numFmt w:val="decimal"/>
      <w:lvlText w:val="Таблица %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5BD36A5B"/>
    <w:multiLevelType w:val="hybridMultilevel"/>
    <w:tmpl w:val="AD564A8A"/>
    <w:lvl w:ilvl="0" w:tplc="1E785A30">
      <w:start w:val="1"/>
      <w:numFmt w:val="decimal"/>
      <w:lvlText w:val="%1."/>
      <w:lvlJc w:val="left"/>
      <w:pPr>
        <w:ind w:left="1080" w:hanging="360"/>
      </w:pPr>
      <w:rPr>
        <w:rFonts w:hint="default"/>
        <w:b/>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603641D2"/>
    <w:multiLevelType w:val="multilevel"/>
    <w:tmpl w:val="A6547ED8"/>
    <w:lvl w:ilvl="0">
      <w:start w:val="4"/>
      <w:numFmt w:val="decimal"/>
      <w:lvlText w:val="%1."/>
      <w:lvlJc w:val="left"/>
      <w:pPr>
        <w:ind w:left="450" w:hanging="450"/>
      </w:pPr>
      <w:rPr>
        <w:rFonts w:hint="default"/>
      </w:rPr>
    </w:lvl>
    <w:lvl w:ilvl="1">
      <w:start w:val="1"/>
      <w:numFmt w:val="decimal"/>
      <w:lvlText w:val="%1.%2."/>
      <w:lvlJc w:val="left"/>
      <w:pPr>
        <w:ind w:left="1931" w:hanging="72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9066" w:hanging="180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30" w15:restartNumberingAfterBreak="0">
    <w:nsid w:val="647368D6"/>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1" w15:restartNumberingAfterBreak="0">
    <w:nsid w:val="693F75D8"/>
    <w:multiLevelType w:val="hybridMultilevel"/>
    <w:tmpl w:val="1C5652FE"/>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15:restartNumberingAfterBreak="0">
    <w:nsid w:val="6E741E4B"/>
    <w:multiLevelType w:val="hybridMultilevel"/>
    <w:tmpl w:val="63FE8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FC34CB4"/>
    <w:multiLevelType w:val="hybridMultilevel"/>
    <w:tmpl w:val="B82CF3EE"/>
    <w:lvl w:ilvl="0" w:tplc="C23C168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0046EB"/>
    <w:multiLevelType w:val="hybridMultilevel"/>
    <w:tmpl w:val="C3C4C1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26B4E1A"/>
    <w:multiLevelType w:val="hybridMultilevel"/>
    <w:tmpl w:val="9138732A"/>
    <w:lvl w:ilvl="0" w:tplc="F8D6F466">
      <w:start w:val="1"/>
      <w:numFmt w:val="decimal"/>
      <w:lvlText w:val="Таблица %1."/>
      <w:lvlJc w:val="left"/>
      <w:pPr>
        <w:ind w:left="9149"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728D4F7B"/>
    <w:multiLevelType w:val="hybridMultilevel"/>
    <w:tmpl w:val="9138732A"/>
    <w:lvl w:ilvl="0" w:tplc="F8D6F466">
      <w:start w:val="1"/>
      <w:numFmt w:val="decimal"/>
      <w:lvlText w:val="Таблица %1."/>
      <w:lvlJc w:val="left"/>
      <w:pPr>
        <w:ind w:left="9149"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73683C95"/>
    <w:multiLevelType w:val="hybridMultilevel"/>
    <w:tmpl w:val="2BD29440"/>
    <w:lvl w:ilvl="0" w:tplc="62B6528C">
      <w:start w:val="1"/>
      <w:numFmt w:val="decimal"/>
      <w:lvlText w:val="Таблица %1."/>
      <w:lvlJc w:val="left"/>
      <w:pPr>
        <w:ind w:left="720" w:hanging="360"/>
      </w:pPr>
      <w:rPr>
        <w:rFonts w:hint="default"/>
        <w:b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AF256EA"/>
    <w:multiLevelType w:val="hybridMultilevel"/>
    <w:tmpl w:val="D5A0ED78"/>
    <w:lvl w:ilvl="0" w:tplc="62B6528C">
      <w:start w:val="1"/>
      <w:numFmt w:val="decimal"/>
      <w:lvlText w:val="Таблица %1."/>
      <w:lvlJc w:val="left"/>
      <w:pPr>
        <w:ind w:left="720" w:hanging="360"/>
      </w:pPr>
      <w:rPr>
        <w:rFonts w:hint="default"/>
        <w:b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DF2747B"/>
    <w:multiLevelType w:val="hybridMultilevel"/>
    <w:tmpl w:val="9138732A"/>
    <w:lvl w:ilvl="0" w:tplc="F8D6F466">
      <w:start w:val="1"/>
      <w:numFmt w:val="decimal"/>
      <w:lvlText w:val="Таблица %1."/>
      <w:lvlJc w:val="left"/>
      <w:pPr>
        <w:ind w:left="9149"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7FCC0A39"/>
    <w:multiLevelType w:val="hybridMultilevel"/>
    <w:tmpl w:val="12D24A26"/>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
  </w:num>
  <w:num w:numId="2">
    <w:abstractNumId w:val="0"/>
  </w:num>
  <w:num w:numId="3">
    <w:abstractNumId w:val="29"/>
  </w:num>
  <w:num w:numId="4">
    <w:abstractNumId w:val="28"/>
  </w:num>
  <w:num w:numId="5">
    <w:abstractNumId w:val="3"/>
  </w:num>
  <w:num w:numId="6">
    <w:abstractNumId w:val="38"/>
  </w:num>
  <w:num w:numId="7">
    <w:abstractNumId w:val="25"/>
  </w:num>
  <w:num w:numId="8">
    <w:abstractNumId w:val="10"/>
  </w:num>
  <w:num w:numId="9">
    <w:abstractNumId w:val="11"/>
  </w:num>
  <w:num w:numId="10">
    <w:abstractNumId w:val="12"/>
  </w:num>
  <w:num w:numId="11">
    <w:abstractNumId w:val="30"/>
  </w:num>
  <w:num w:numId="12">
    <w:abstractNumId w:val="20"/>
  </w:num>
  <w:num w:numId="13">
    <w:abstractNumId w:val="34"/>
  </w:num>
  <w:num w:numId="14">
    <w:abstractNumId w:val="23"/>
  </w:num>
  <w:num w:numId="15">
    <w:abstractNumId w:val="24"/>
  </w:num>
  <w:num w:numId="16">
    <w:abstractNumId w:val="31"/>
  </w:num>
  <w:num w:numId="17">
    <w:abstractNumId w:val="13"/>
  </w:num>
  <w:num w:numId="18">
    <w:abstractNumId w:val="16"/>
  </w:num>
  <w:num w:numId="19">
    <w:abstractNumId w:val="21"/>
  </w:num>
  <w:num w:numId="20">
    <w:abstractNumId w:val="9"/>
  </w:num>
  <w:num w:numId="21">
    <w:abstractNumId w:val="22"/>
  </w:num>
  <w:num w:numId="22">
    <w:abstractNumId w:val="40"/>
  </w:num>
  <w:num w:numId="23">
    <w:abstractNumId w:val="36"/>
  </w:num>
  <w:num w:numId="24">
    <w:abstractNumId w:val="35"/>
  </w:num>
  <w:num w:numId="25">
    <w:abstractNumId w:val="41"/>
  </w:num>
  <w:num w:numId="26">
    <w:abstractNumId w:val="27"/>
  </w:num>
  <w:num w:numId="27">
    <w:abstractNumId w:val="19"/>
  </w:num>
  <w:num w:numId="28">
    <w:abstractNumId w:val="26"/>
  </w:num>
  <w:num w:numId="29">
    <w:abstractNumId w:val="8"/>
  </w:num>
  <w:num w:numId="30">
    <w:abstractNumId w:val="5"/>
  </w:num>
  <w:num w:numId="31">
    <w:abstractNumId w:val="33"/>
  </w:num>
  <w:num w:numId="32">
    <w:abstractNumId w:val="14"/>
  </w:num>
  <w:num w:numId="33">
    <w:abstractNumId w:val="6"/>
  </w:num>
  <w:num w:numId="34">
    <w:abstractNumId w:val="32"/>
  </w:num>
  <w:num w:numId="35">
    <w:abstractNumId w:val="2"/>
  </w:num>
  <w:num w:numId="36">
    <w:abstractNumId w:val="17"/>
  </w:num>
  <w:num w:numId="37">
    <w:abstractNumId w:val="15"/>
  </w:num>
  <w:num w:numId="38">
    <w:abstractNumId w:val="37"/>
  </w:num>
  <w:num w:numId="39">
    <w:abstractNumId w:val="39"/>
  </w:num>
  <w:num w:numId="40">
    <w:abstractNumId w:val="4"/>
  </w:num>
  <w:num w:numId="41">
    <w:abstractNumId w:val="7"/>
  </w:num>
  <w:num w:numId="42">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DF3"/>
    <w:rsid w:val="00010ABE"/>
    <w:rsid w:val="0002135B"/>
    <w:rsid w:val="000B5E03"/>
    <w:rsid w:val="000D3143"/>
    <w:rsid w:val="000E4DF3"/>
    <w:rsid w:val="001E296C"/>
    <w:rsid w:val="002F6D25"/>
    <w:rsid w:val="00474DCD"/>
    <w:rsid w:val="004D154F"/>
    <w:rsid w:val="004F00F6"/>
    <w:rsid w:val="004F5EDD"/>
    <w:rsid w:val="005005DC"/>
    <w:rsid w:val="007E4659"/>
    <w:rsid w:val="00835DB0"/>
    <w:rsid w:val="008974D3"/>
    <w:rsid w:val="008C525A"/>
    <w:rsid w:val="009947E4"/>
    <w:rsid w:val="00A94723"/>
    <w:rsid w:val="00AA6E05"/>
    <w:rsid w:val="00B3212E"/>
    <w:rsid w:val="00BE387B"/>
    <w:rsid w:val="00C1308A"/>
    <w:rsid w:val="00CB3CB3"/>
    <w:rsid w:val="00CC4C49"/>
    <w:rsid w:val="00D24910"/>
    <w:rsid w:val="00DC763F"/>
    <w:rsid w:val="00EA1755"/>
    <w:rsid w:val="00F041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2C00F"/>
  <w15:chartTrackingRefBased/>
  <w15:docId w15:val="{151F6814-8787-4D4F-B05B-AEE5D002B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4F00F6"/>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7E4659"/>
    <w:pPr>
      <w:keepNext/>
      <w:spacing w:line="360" w:lineRule="auto"/>
      <w:jc w:val="center"/>
      <w:outlineLvl w:val="0"/>
    </w:pPr>
    <w:rPr>
      <w:b/>
      <w:sz w:val="28"/>
      <w:szCs w:val="20"/>
      <w:lang w:val="en-US"/>
    </w:rPr>
  </w:style>
  <w:style w:type="paragraph" w:styleId="20">
    <w:name w:val="heading 2"/>
    <w:basedOn w:val="a0"/>
    <w:next w:val="a0"/>
    <w:link w:val="21"/>
    <w:uiPriority w:val="99"/>
    <w:qFormat/>
    <w:rsid w:val="007E4659"/>
    <w:pPr>
      <w:keepNext/>
      <w:spacing w:line="360" w:lineRule="auto"/>
      <w:jc w:val="center"/>
      <w:outlineLvl w:val="1"/>
    </w:pPr>
    <w:rPr>
      <w:b/>
      <w:sz w:val="28"/>
      <w:szCs w:val="20"/>
    </w:rPr>
  </w:style>
  <w:style w:type="paragraph" w:styleId="3">
    <w:name w:val="heading 3"/>
    <w:basedOn w:val="a0"/>
    <w:next w:val="a0"/>
    <w:link w:val="30"/>
    <w:qFormat/>
    <w:rsid w:val="007E4659"/>
    <w:pPr>
      <w:keepNext/>
      <w:jc w:val="center"/>
      <w:outlineLvl w:val="2"/>
    </w:pPr>
    <w:rPr>
      <w:rFonts w:eastAsia="font450"/>
      <w:b/>
      <w:sz w:val="26"/>
      <w:szCs w:val="20"/>
    </w:rPr>
  </w:style>
  <w:style w:type="paragraph" w:styleId="4">
    <w:name w:val="heading 4"/>
    <w:basedOn w:val="a0"/>
    <w:next w:val="a0"/>
    <w:link w:val="40"/>
    <w:qFormat/>
    <w:rsid w:val="007E4659"/>
    <w:pPr>
      <w:keepNext/>
      <w:jc w:val="center"/>
      <w:outlineLvl w:val="3"/>
    </w:pPr>
    <w:rPr>
      <w:sz w:val="28"/>
      <w:szCs w:val="20"/>
    </w:rPr>
  </w:style>
  <w:style w:type="paragraph" w:styleId="5">
    <w:name w:val="heading 5"/>
    <w:basedOn w:val="a0"/>
    <w:next w:val="a0"/>
    <w:link w:val="50"/>
    <w:qFormat/>
    <w:rsid w:val="007E4659"/>
    <w:pPr>
      <w:keepNext/>
      <w:spacing w:before="120"/>
      <w:jc w:val="center"/>
      <w:outlineLvl w:val="4"/>
    </w:pPr>
    <w:rPr>
      <w:b/>
      <w:sz w:val="28"/>
      <w:szCs w:val="20"/>
      <w:lang w:val="en-GB"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7E4659"/>
    <w:rPr>
      <w:rFonts w:ascii="Times New Roman" w:eastAsia="Times New Roman" w:hAnsi="Times New Roman" w:cs="Times New Roman"/>
      <w:b/>
      <w:sz w:val="28"/>
      <w:szCs w:val="20"/>
      <w:lang w:val="en-US" w:eastAsia="ru-RU"/>
    </w:rPr>
  </w:style>
  <w:style w:type="character" w:customStyle="1" w:styleId="21">
    <w:name w:val="Заголовок 2 Знак"/>
    <w:basedOn w:val="a1"/>
    <w:link w:val="20"/>
    <w:uiPriority w:val="99"/>
    <w:rsid w:val="007E4659"/>
    <w:rPr>
      <w:rFonts w:ascii="Times New Roman" w:eastAsia="Times New Roman" w:hAnsi="Times New Roman" w:cs="Times New Roman"/>
      <w:b/>
      <w:sz w:val="28"/>
      <w:szCs w:val="20"/>
      <w:lang w:eastAsia="ru-RU"/>
    </w:rPr>
  </w:style>
  <w:style w:type="character" w:customStyle="1" w:styleId="30">
    <w:name w:val="Заголовок 3 Знак"/>
    <w:basedOn w:val="a1"/>
    <w:link w:val="3"/>
    <w:uiPriority w:val="9"/>
    <w:rsid w:val="007E4659"/>
    <w:rPr>
      <w:rFonts w:ascii="Times New Roman" w:eastAsia="font450" w:hAnsi="Times New Roman" w:cs="Times New Roman"/>
      <w:b/>
      <w:sz w:val="26"/>
      <w:szCs w:val="20"/>
      <w:lang w:eastAsia="ru-RU"/>
    </w:rPr>
  </w:style>
  <w:style w:type="character" w:customStyle="1" w:styleId="40">
    <w:name w:val="Заголовок 4 Знак"/>
    <w:basedOn w:val="a1"/>
    <w:link w:val="4"/>
    <w:rsid w:val="007E4659"/>
    <w:rPr>
      <w:rFonts w:ascii="Times New Roman" w:eastAsia="Times New Roman" w:hAnsi="Times New Roman" w:cs="Times New Roman"/>
      <w:sz w:val="28"/>
      <w:szCs w:val="20"/>
      <w:lang w:eastAsia="ru-RU"/>
    </w:rPr>
  </w:style>
  <w:style w:type="character" w:customStyle="1" w:styleId="50">
    <w:name w:val="Заголовок 5 Знак"/>
    <w:basedOn w:val="a1"/>
    <w:link w:val="5"/>
    <w:rsid w:val="007E4659"/>
    <w:rPr>
      <w:rFonts w:ascii="Times New Roman" w:eastAsia="Times New Roman" w:hAnsi="Times New Roman" w:cs="Times New Roman"/>
      <w:b/>
      <w:sz w:val="28"/>
      <w:szCs w:val="20"/>
      <w:lang w:val="en-GB"/>
    </w:rPr>
  </w:style>
  <w:style w:type="paragraph" w:styleId="22">
    <w:name w:val="Body Text Indent 2"/>
    <w:basedOn w:val="a0"/>
    <w:link w:val="23"/>
    <w:uiPriority w:val="99"/>
    <w:rsid w:val="007E4659"/>
    <w:pPr>
      <w:ind w:firstLine="720"/>
      <w:jc w:val="both"/>
    </w:pPr>
    <w:rPr>
      <w:szCs w:val="20"/>
    </w:rPr>
  </w:style>
  <w:style w:type="character" w:customStyle="1" w:styleId="23">
    <w:name w:val="Основной текст с отступом 2 Знак"/>
    <w:basedOn w:val="a1"/>
    <w:link w:val="22"/>
    <w:uiPriority w:val="99"/>
    <w:rsid w:val="007E4659"/>
    <w:rPr>
      <w:rFonts w:ascii="Times New Roman" w:eastAsia="Times New Roman" w:hAnsi="Times New Roman" w:cs="Times New Roman"/>
      <w:sz w:val="24"/>
      <w:szCs w:val="20"/>
      <w:lang w:eastAsia="ru-RU"/>
    </w:rPr>
  </w:style>
  <w:style w:type="paragraph" w:styleId="a4">
    <w:name w:val="List Paragraph"/>
    <w:basedOn w:val="a0"/>
    <w:uiPriority w:val="34"/>
    <w:qFormat/>
    <w:rsid w:val="007E4659"/>
    <w:pPr>
      <w:ind w:left="720"/>
      <w:contextualSpacing/>
    </w:pPr>
  </w:style>
  <w:style w:type="paragraph" w:styleId="a5">
    <w:name w:val="Body Text"/>
    <w:aliases w:val="Основной текст Знак Знак Знак,Основной текст Знак Знак"/>
    <w:basedOn w:val="a0"/>
    <w:link w:val="a6"/>
    <w:unhideWhenUsed/>
    <w:rsid w:val="007E4659"/>
    <w:pPr>
      <w:spacing w:after="120"/>
    </w:pPr>
  </w:style>
  <w:style w:type="character" w:customStyle="1" w:styleId="a6">
    <w:name w:val="Основной текст Знак"/>
    <w:aliases w:val="Основной текст Знак Знак Знак Знак,Основной текст Знак Знак Знак1"/>
    <w:basedOn w:val="a1"/>
    <w:link w:val="a5"/>
    <w:rsid w:val="007E4659"/>
    <w:rPr>
      <w:rFonts w:ascii="Times New Roman" w:eastAsia="Times New Roman" w:hAnsi="Times New Roman" w:cs="Times New Roman"/>
      <w:sz w:val="24"/>
      <w:szCs w:val="24"/>
      <w:lang w:eastAsia="ru-RU"/>
    </w:rPr>
  </w:style>
  <w:style w:type="paragraph" w:styleId="a7">
    <w:name w:val="header"/>
    <w:basedOn w:val="a0"/>
    <w:link w:val="a8"/>
    <w:uiPriority w:val="99"/>
    <w:rsid w:val="007E4659"/>
    <w:pPr>
      <w:tabs>
        <w:tab w:val="center" w:pos="4677"/>
        <w:tab w:val="right" w:pos="9355"/>
      </w:tabs>
    </w:pPr>
    <w:rPr>
      <w:sz w:val="20"/>
      <w:szCs w:val="20"/>
    </w:rPr>
  </w:style>
  <w:style w:type="character" w:customStyle="1" w:styleId="a8">
    <w:name w:val="Верхний колонтитул Знак"/>
    <w:basedOn w:val="a1"/>
    <w:link w:val="a7"/>
    <w:uiPriority w:val="99"/>
    <w:rsid w:val="007E4659"/>
    <w:rPr>
      <w:rFonts w:ascii="Times New Roman" w:eastAsia="Times New Roman" w:hAnsi="Times New Roman" w:cs="Times New Roman"/>
      <w:sz w:val="20"/>
      <w:szCs w:val="20"/>
      <w:lang w:eastAsia="ru-RU"/>
    </w:rPr>
  </w:style>
  <w:style w:type="character" w:customStyle="1" w:styleId="a9">
    <w:name w:val="Основной текст_"/>
    <w:link w:val="24"/>
    <w:rsid w:val="007E4659"/>
    <w:rPr>
      <w:sz w:val="28"/>
      <w:szCs w:val="28"/>
      <w:shd w:val="clear" w:color="auto" w:fill="FFFFFF"/>
    </w:rPr>
  </w:style>
  <w:style w:type="character" w:customStyle="1" w:styleId="10pt">
    <w:name w:val="Основной текст + 10 pt"/>
    <w:rsid w:val="007E465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24">
    <w:name w:val="Основной текст2"/>
    <w:basedOn w:val="a0"/>
    <w:link w:val="a9"/>
    <w:rsid w:val="007E4659"/>
    <w:pPr>
      <w:widowControl w:val="0"/>
      <w:shd w:val="clear" w:color="auto" w:fill="FFFFFF"/>
      <w:spacing w:line="320" w:lineRule="exact"/>
    </w:pPr>
    <w:rPr>
      <w:rFonts w:asciiTheme="minorHAnsi" w:eastAsiaTheme="minorHAnsi" w:hAnsiTheme="minorHAnsi" w:cstheme="minorBidi"/>
      <w:sz w:val="28"/>
      <w:szCs w:val="28"/>
      <w:lang w:eastAsia="en-US"/>
    </w:rPr>
  </w:style>
  <w:style w:type="character" w:styleId="aa">
    <w:name w:val="Hyperlink"/>
    <w:uiPriority w:val="99"/>
    <w:rsid w:val="007E4659"/>
    <w:rPr>
      <w:color w:val="0563C1"/>
      <w:u w:val="single"/>
    </w:rPr>
  </w:style>
  <w:style w:type="paragraph" w:styleId="ab">
    <w:name w:val="footer"/>
    <w:basedOn w:val="a0"/>
    <w:link w:val="ac"/>
    <w:uiPriority w:val="99"/>
    <w:rsid w:val="007E4659"/>
    <w:pPr>
      <w:tabs>
        <w:tab w:val="center" w:pos="4677"/>
        <w:tab w:val="right" w:pos="9355"/>
      </w:tabs>
    </w:pPr>
    <w:rPr>
      <w:rFonts w:eastAsia="font450"/>
      <w:sz w:val="28"/>
      <w:szCs w:val="20"/>
    </w:rPr>
  </w:style>
  <w:style w:type="character" w:customStyle="1" w:styleId="ac">
    <w:name w:val="Нижний колонтитул Знак"/>
    <w:basedOn w:val="a1"/>
    <w:link w:val="ab"/>
    <w:uiPriority w:val="99"/>
    <w:rsid w:val="007E4659"/>
    <w:rPr>
      <w:rFonts w:ascii="Times New Roman" w:eastAsia="font450" w:hAnsi="Times New Roman" w:cs="Times New Roman"/>
      <w:sz w:val="28"/>
      <w:szCs w:val="20"/>
      <w:lang w:eastAsia="ru-RU"/>
    </w:rPr>
  </w:style>
  <w:style w:type="paragraph" w:styleId="25">
    <w:name w:val="Body Text 2"/>
    <w:basedOn w:val="a0"/>
    <w:link w:val="26"/>
    <w:rsid w:val="007E4659"/>
    <w:pPr>
      <w:jc w:val="center"/>
    </w:pPr>
    <w:rPr>
      <w:b/>
      <w:sz w:val="28"/>
      <w:szCs w:val="20"/>
    </w:rPr>
  </w:style>
  <w:style w:type="character" w:customStyle="1" w:styleId="26">
    <w:name w:val="Основной текст 2 Знак"/>
    <w:basedOn w:val="a1"/>
    <w:link w:val="25"/>
    <w:rsid w:val="007E4659"/>
    <w:rPr>
      <w:rFonts w:ascii="Times New Roman" w:eastAsia="Times New Roman" w:hAnsi="Times New Roman" w:cs="Times New Roman"/>
      <w:b/>
      <w:sz w:val="28"/>
      <w:szCs w:val="20"/>
      <w:lang w:eastAsia="ru-RU"/>
    </w:rPr>
  </w:style>
  <w:style w:type="paragraph" w:styleId="ad">
    <w:name w:val="Balloon Text"/>
    <w:basedOn w:val="a0"/>
    <w:link w:val="ae"/>
    <w:uiPriority w:val="99"/>
    <w:rsid w:val="007E4659"/>
    <w:rPr>
      <w:rFonts w:ascii="Tahoma" w:hAnsi="Tahoma" w:cs="Tahoma"/>
      <w:sz w:val="16"/>
      <w:szCs w:val="16"/>
    </w:rPr>
  </w:style>
  <w:style w:type="character" w:customStyle="1" w:styleId="ae">
    <w:name w:val="Текст выноски Знак"/>
    <w:basedOn w:val="a1"/>
    <w:link w:val="ad"/>
    <w:uiPriority w:val="99"/>
    <w:rsid w:val="007E4659"/>
    <w:rPr>
      <w:rFonts w:ascii="Tahoma" w:eastAsia="Times New Roman" w:hAnsi="Tahoma" w:cs="Tahoma"/>
      <w:sz w:val="16"/>
      <w:szCs w:val="16"/>
      <w:lang w:eastAsia="ru-RU"/>
    </w:rPr>
  </w:style>
  <w:style w:type="paragraph" w:styleId="af">
    <w:name w:val="Body Text Indent"/>
    <w:basedOn w:val="a0"/>
    <w:link w:val="af0"/>
    <w:rsid w:val="007E4659"/>
    <w:pPr>
      <w:spacing w:after="120"/>
      <w:ind w:left="283"/>
    </w:pPr>
    <w:rPr>
      <w:sz w:val="20"/>
      <w:szCs w:val="20"/>
    </w:rPr>
  </w:style>
  <w:style w:type="character" w:customStyle="1" w:styleId="af0">
    <w:name w:val="Основной текст с отступом Знак"/>
    <w:basedOn w:val="a1"/>
    <w:link w:val="af"/>
    <w:rsid w:val="007E4659"/>
    <w:rPr>
      <w:rFonts w:ascii="Times New Roman" w:eastAsia="Times New Roman" w:hAnsi="Times New Roman" w:cs="Times New Roman"/>
      <w:sz w:val="20"/>
      <w:szCs w:val="20"/>
      <w:lang w:eastAsia="ru-RU"/>
    </w:rPr>
  </w:style>
  <w:style w:type="paragraph" w:styleId="31">
    <w:name w:val="Body Text Indent 3"/>
    <w:basedOn w:val="a0"/>
    <w:link w:val="32"/>
    <w:rsid w:val="007E4659"/>
    <w:pPr>
      <w:ind w:firstLine="709"/>
      <w:jc w:val="both"/>
    </w:pPr>
    <w:rPr>
      <w:sz w:val="28"/>
      <w:szCs w:val="20"/>
    </w:rPr>
  </w:style>
  <w:style w:type="character" w:customStyle="1" w:styleId="32">
    <w:name w:val="Основной текст с отступом 3 Знак"/>
    <w:basedOn w:val="a1"/>
    <w:link w:val="31"/>
    <w:rsid w:val="007E4659"/>
    <w:rPr>
      <w:rFonts w:ascii="Times New Roman" w:eastAsia="Times New Roman" w:hAnsi="Times New Roman" w:cs="Times New Roman"/>
      <w:sz w:val="28"/>
      <w:szCs w:val="20"/>
      <w:lang w:eastAsia="ru-RU"/>
    </w:rPr>
  </w:style>
  <w:style w:type="paragraph" w:customStyle="1" w:styleId="ConsPlusNonformat">
    <w:name w:val="ConsPlusNonformat"/>
    <w:uiPriority w:val="99"/>
    <w:rsid w:val="007E465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1">
    <w:name w:val="Block Text"/>
    <w:basedOn w:val="a0"/>
    <w:rsid w:val="007E4659"/>
    <w:pPr>
      <w:widowControl w:val="0"/>
      <w:snapToGrid w:val="0"/>
      <w:spacing w:before="280"/>
      <w:ind w:left="1440" w:right="2000"/>
      <w:jc w:val="center"/>
    </w:pPr>
    <w:rPr>
      <w:sz w:val="20"/>
      <w:szCs w:val="20"/>
    </w:rPr>
  </w:style>
  <w:style w:type="paragraph" w:customStyle="1" w:styleId="af2">
    <w:name w:val="Знак Знак Знак Знак Знак Знак"/>
    <w:basedOn w:val="a0"/>
    <w:rsid w:val="007E4659"/>
    <w:pPr>
      <w:tabs>
        <w:tab w:val="num" w:pos="360"/>
      </w:tabs>
      <w:spacing w:after="160" w:line="240" w:lineRule="exact"/>
    </w:pPr>
    <w:rPr>
      <w:rFonts w:ascii="Verdana" w:hAnsi="Verdana" w:cs="Verdana"/>
      <w:sz w:val="20"/>
      <w:szCs w:val="20"/>
      <w:lang w:val="en-US" w:eastAsia="en-US"/>
    </w:rPr>
  </w:style>
  <w:style w:type="paragraph" w:customStyle="1" w:styleId="FR1">
    <w:name w:val="FR1"/>
    <w:rsid w:val="007E4659"/>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1">
    <w:name w:val="Знак Знак Знак1"/>
    <w:basedOn w:val="a0"/>
    <w:rsid w:val="007E4659"/>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 Знак1"/>
    <w:basedOn w:val="a0"/>
    <w:rsid w:val="007E4659"/>
    <w:pPr>
      <w:tabs>
        <w:tab w:val="num" w:pos="360"/>
      </w:tabs>
      <w:spacing w:after="160" w:line="240" w:lineRule="exact"/>
    </w:pPr>
    <w:rPr>
      <w:rFonts w:ascii="Verdana" w:hAnsi="Verdana" w:cs="Verdana"/>
      <w:sz w:val="20"/>
      <w:szCs w:val="20"/>
      <w:lang w:val="en-US" w:eastAsia="en-US"/>
    </w:rPr>
  </w:style>
  <w:style w:type="paragraph" w:customStyle="1" w:styleId="af3">
    <w:name w:val="Знак Знак Знак Знак"/>
    <w:basedOn w:val="a0"/>
    <w:rsid w:val="007E4659"/>
    <w:pPr>
      <w:tabs>
        <w:tab w:val="num" w:pos="360"/>
      </w:tabs>
      <w:spacing w:after="160" w:line="240" w:lineRule="exact"/>
    </w:pPr>
    <w:rPr>
      <w:rFonts w:ascii="Verdana" w:hAnsi="Verdana" w:cs="Verdana"/>
      <w:sz w:val="20"/>
      <w:szCs w:val="20"/>
      <w:lang w:val="en-US" w:eastAsia="en-US"/>
    </w:rPr>
  </w:style>
  <w:style w:type="paragraph" w:customStyle="1" w:styleId="af4">
    <w:name w:val="Знак Знак Знак Знак Знак Знак Знак Знак"/>
    <w:basedOn w:val="a0"/>
    <w:rsid w:val="007E4659"/>
    <w:pPr>
      <w:tabs>
        <w:tab w:val="num" w:pos="360"/>
      </w:tabs>
      <w:spacing w:after="160" w:line="240" w:lineRule="exact"/>
    </w:pPr>
    <w:rPr>
      <w:rFonts w:ascii="Verdana" w:hAnsi="Verdana" w:cs="Verdana"/>
      <w:sz w:val="20"/>
      <w:szCs w:val="20"/>
      <w:lang w:val="en-US" w:eastAsia="en-US"/>
    </w:rPr>
  </w:style>
  <w:style w:type="paragraph" w:customStyle="1" w:styleId="13">
    <w:name w:val="Знак Знак Знак Знак1 Знак Знак Знак Знак"/>
    <w:basedOn w:val="a0"/>
    <w:rsid w:val="007E4659"/>
    <w:pPr>
      <w:tabs>
        <w:tab w:val="num" w:pos="360"/>
      </w:tabs>
      <w:spacing w:after="160" w:line="240" w:lineRule="exact"/>
    </w:pPr>
    <w:rPr>
      <w:rFonts w:ascii="Verdana" w:hAnsi="Verdana" w:cs="Verdana"/>
      <w:sz w:val="20"/>
      <w:szCs w:val="20"/>
      <w:lang w:val="en-US" w:eastAsia="en-US"/>
    </w:rPr>
  </w:style>
  <w:style w:type="paragraph" w:customStyle="1" w:styleId="af5">
    <w:name w:val="Знак Знак Знак Знак Знак Знак Знак Знак Знак Знак"/>
    <w:basedOn w:val="a0"/>
    <w:rsid w:val="007E4659"/>
    <w:pPr>
      <w:tabs>
        <w:tab w:val="num" w:pos="360"/>
      </w:tabs>
      <w:spacing w:after="160" w:line="240" w:lineRule="exact"/>
    </w:pPr>
    <w:rPr>
      <w:rFonts w:ascii="Verdana" w:hAnsi="Verdana" w:cs="Verdana"/>
      <w:sz w:val="20"/>
      <w:szCs w:val="20"/>
      <w:lang w:val="en-US" w:eastAsia="en-US"/>
    </w:rPr>
  </w:style>
  <w:style w:type="paragraph" w:customStyle="1" w:styleId="110">
    <w:name w:val="Знак Знак1 Знак Знак1"/>
    <w:basedOn w:val="a0"/>
    <w:rsid w:val="007E4659"/>
    <w:pPr>
      <w:tabs>
        <w:tab w:val="num" w:pos="360"/>
      </w:tabs>
      <w:spacing w:after="160" w:line="240" w:lineRule="exact"/>
    </w:pPr>
    <w:rPr>
      <w:rFonts w:ascii="Verdana" w:hAnsi="Verdana" w:cs="Verdana"/>
      <w:sz w:val="20"/>
      <w:szCs w:val="20"/>
      <w:lang w:val="en-US" w:eastAsia="en-US"/>
    </w:rPr>
  </w:style>
  <w:style w:type="paragraph" w:customStyle="1" w:styleId="af6">
    <w:name w:val="Знак Знак Знак Знак Знак Знак Знак Знак Знак Знак Знак Знак Знак Знак"/>
    <w:basedOn w:val="a0"/>
    <w:rsid w:val="007E4659"/>
    <w:pPr>
      <w:tabs>
        <w:tab w:val="num" w:pos="360"/>
      </w:tabs>
      <w:spacing w:after="160" w:line="240" w:lineRule="exact"/>
    </w:pPr>
    <w:rPr>
      <w:rFonts w:ascii="Verdana" w:hAnsi="Verdana" w:cs="Verdana"/>
      <w:sz w:val="20"/>
      <w:szCs w:val="20"/>
      <w:lang w:val="en-US" w:eastAsia="en-US"/>
    </w:rPr>
  </w:style>
  <w:style w:type="paragraph" w:customStyle="1" w:styleId="14">
    <w:name w:val="Знак Знак Знак Знак1 Знак Знак Знак Знак Знак Знак Знак Знак Знак Знак Знак Знак Знак Знак Знак Знак Знак Знак Знак Знак Знак Знак Знак Знак"/>
    <w:basedOn w:val="a0"/>
    <w:rsid w:val="007E4659"/>
    <w:pPr>
      <w:tabs>
        <w:tab w:val="num" w:pos="360"/>
      </w:tabs>
      <w:spacing w:after="160" w:line="240" w:lineRule="exact"/>
    </w:pPr>
    <w:rPr>
      <w:rFonts w:ascii="Verdana" w:hAnsi="Verdana" w:cs="Verdana"/>
      <w:sz w:val="20"/>
      <w:szCs w:val="20"/>
      <w:lang w:val="en-US" w:eastAsia="en-US"/>
    </w:rPr>
  </w:style>
  <w:style w:type="paragraph" w:customStyle="1" w:styleId="1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0"/>
    <w:rsid w:val="007E4659"/>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7E4659"/>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E4659"/>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0"/>
    <w:link w:val="144"/>
    <w:rsid w:val="007E4659"/>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6">
    <w:name w:val="Знак Знак1 Знак Знак Знак Знак Знак Знак Знак Знак Знак Знак Знак Знак Знак Знак Знак Знак"/>
    <w:basedOn w:val="a0"/>
    <w:rsid w:val="007E4659"/>
    <w:pPr>
      <w:tabs>
        <w:tab w:val="num" w:pos="360"/>
      </w:tabs>
      <w:spacing w:after="160" w:line="240" w:lineRule="exact"/>
    </w:pPr>
    <w:rPr>
      <w:rFonts w:ascii="Verdana" w:hAnsi="Verdana" w:cs="Verdana"/>
      <w:sz w:val="20"/>
      <w:szCs w:val="20"/>
      <w:lang w:val="en-US" w:eastAsia="en-US"/>
    </w:rPr>
  </w:style>
  <w:style w:type="paragraph" w:customStyle="1" w:styleId="1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7E4659"/>
    <w:pPr>
      <w:tabs>
        <w:tab w:val="num" w:pos="360"/>
      </w:tabs>
      <w:spacing w:after="160" w:line="240" w:lineRule="exact"/>
    </w:pPr>
    <w:rPr>
      <w:rFonts w:ascii="Verdana" w:hAnsi="Verdana" w:cs="Verdana"/>
      <w:sz w:val="20"/>
      <w:szCs w:val="20"/>
      <w:lang w:val="en-US" w:eastAsia="en-US"/>
    </w:rPr>
  </w:style>
  <w:style w:type="paragraph" w:customStyle="1" w:styleId="af7">
    <w:name w:val="текст примечания"/>
    <w:basedOn w:val="a0"/>
    <w:rsid w:val="007E4659"/>
  </w:style>
  <w:style w:type="paragraph" w:customStyle="1" w:styleId="af8">
    <w:name w:val="Примечание"/>
    <w:basedOn w:val="a0"/>
    <w:rsid w:val="007E4659"/>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9">
    <w:name w:val="Знак Знак Знак Знак Знак Знак Знак Знак Знак Знак Знак Знак Знак Знак Знак Знак"/>
    <w:basedOn w:val="a0"/>
    <w:rsid w:val="007E4659"/>
    <w:pPr>
      <w:tabs>
        <w:tab w:val="num" w:pos="360"/>
      </w:tabs>
      <w:spacing w:after="160" w:line="240" w:lineRule="exact"/>
    </w:pPr>
    <w:rPr>
      <w:rFonts w:ascii="Verdana" w:hAnsi="Verdana" w:cs="Verdana"/>
      <w:sz w:val="20"/>
      <w:szCs w:val="20"/>
      <w:lang w:val="en-US" w:eastAsia="en-US"/>
    </w:rPr>
  </w:style>
  <w:style w:type="paragraph" w:customStyle="1" w:styleId="33">
    <w:name w:val="Знак Знак3"/>
    <w:basedOn w:val="a0"/>
    <w:rsid w:val="007E4659"/>
    <w:pPr>
      <w:tabs>
        <w:tab w:val="num" w:pos="360"/>
      </w:tabs>
      <w:spacing w:after="160" w:line="240" w:lineRule="exact"/>
    </w:pPr>
    <w:rPr>
      <w:rFonts w:ascii="Verdana" w:hAnsi="Verdana" w:cs="Verdana"/>
      <w:sz w:val="20"/>
      <w:szCs w:val="20"/>
      <w:lang w:val="en-US" w:eastAsia="en-US"/>
    </w:rPr>
  </w:style>
  <w:style w:type="paragraph" w:customStyle="1" w:styleId="1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7E4659"/>
    <w:pPr>
      <w:tabs>
        <w:tab w:val="num" w:pos="360"/>
      </w:tabs>
      <w:spacing w:after="160" w:line="240" w:lineRule="exact"/>
    </w:pPr>
    <w:rPr>
      <w:rFonts w:ascii="Verdana" w:hAnsi="Verdana" w:cs="Verdana"/>
      <w:sz w:val="20"/>
      <w:szCs w:val="20"/>
      <w:lang w:val="en-US" w:eastAsia="en-US"/>
    </w:rPr>
  </w:style>
  <w:style w:type="character" w:customStyle="1" w:styleId="apple-converted-space">
    <w:name w:val="apple-converted-space"/>
    <w:rsid w:val="007E4659"/>
  </w:style>
  <w:style w:type="paragraph" w:customStyle="1" w:styleId="ConsPlusNormal">
    <w:name w:val="ConsPlusNormal"/>
    <w:link w:val="ConsPlusNormal0"/>
    <w:rsid w:val="007E465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a">
    <w:name w:val="FollowedHyperlink"/>
    <w:uiPriority w:val="99"/>
    <w:unhideWhenUsed/>
    <w:rsid w:val="007E4659"/>
    <w:rPr>
      <w:color w:val="800080"/>
      <w:u w:val="single"/>
    </w:rPr>
  </w:style>
  <w:style w:type="paragraph" w:customStyle="1" w:styleId="msonormal0">
    <w:name w:val="msonormal"/>
    <w:basedOn w:val="a0"/>
    <w:rsid w:val="007E4659"/>
    <w:pPr>
      <w:spacing w:before="100" w:beforeAutospacing="1" w:after="100" w:afterAutospacing="1"/>
    </w:pPr>
  </w:style>
  <w:style w:type="paragraph" w:customStyle="1" w:styleId="xl107">
    <w:name w:val="xl107"/>
    <w:basedOn w:val="a0"/>
    <w:rsid w:val="007E4659"/>
    <w:pPr>
      <w:spacing w:before="100" w:beforeAutospacing="1" w:after="100" w:afterAutospacing="1"/>
    </w:pPr>
    <w:rPr>
      <w:sz w:val="20"/>
      <w:szCs w:val="20"/>
    </w:rPr>
  </w:style>
  <w:style w:type="paragraph" w:customStyle="1" w:styleId="xl108">
    <w:name w:val="xl108"/>
    <w:basedOn w:val="a0"/>
    <w:rsid w:val="007E4659"/>
    <w:pPr>
      <w:spacing w:before="100" w:beforeAutospacing="1" w:after="100" w:afterAutospacing="1"/>
    </w:pPr>
    <w:rPr>
      <w:b/>
      <w:bCs/>
      <w:sz w:val="13"/>
      <w:szCs w:val="13"/>
    </w:rPr>
  </w:style>
  <w:style w:type="paragraph" w:customStyle="1" w:styleId="xl109">
    <w:name w:val="xl109"/>
    <w:basedOn w:val="a0"/>
    <w:rsid w:val="007E4659"/>
    <w:pPr>
      <w:pBdr>
        <w:top w:val="single" w:sz="4" w:space="0" w:color="auto"/>
        <w:left w:val="single" w:sz="4" w:space="0" w:color="auto"/>
        <w:right w:val="single" w:sz="4" w:space="0" w:color="auto"/>
      </w:pBdr>
      <w:spacing w:before="100" w:beforeAutospacing="1" w:after="100" w:afterAutospacing="1"/>
      <w:jc w:val="center"/>
      <w:textAlignment w:val="center"/>
    </w:pPr>
    <w:rPr>
      <w:b/>
      <w:bCs/>
      <w:sz w:val="13"/>
      <w:szCs w:val="13"/>
    </w:rPr>
  </w:style>
  <w:style w:type="paragraph" w:customStyle="1" w:styleId="xl110">
    <w:name w:val="xl110"/>
    <w:basedOn w:val="a0"/>
    <w:rsid w:val="007E4659"/>
    <w:pPr>
      <w:pBdr>
        <w:top w:val="single" w:sz="4" w:space="0" w:color="auto"/>
        <w:left w:val="single" w:sz="4" w:space="0" w:color="auto"/>
        <w:right w:val="single" w:sz="4" w:space="0" w:color="auto"/>
      </w:pBdr>
      <w:spacing w:before="100" w:beforeAutospacing="1" w:after="100" w:afterAutospacing="1"/>
      <w:jc w:val="center"/>
      <w:textAlignment w:val="center"/>
    </w:pPr>
    <w:rPr>
      <w:b/>
      <w:bCs/>
      <w:sz w:val="13"/>
      <w:szCs w:val="13"/>
    </w:rPr>
  </w:style>
  <w:style w:type="paragraph" w:customStyle="1" w:styleId="xl111">
    <w:name w:val="xl111"/>
    <w:basedOn w:val="a0"/>
    <w:rsid w:val="007E4659"/>
    <w:pPr>
      <w:pBdr>
        <w:top w:val="single" w:sz="4" w:space="0" w:color="auto"/>
        <w:left w:val="single" w:sz="4" w:space="0" w:color="auto"/>
        <w:bottom w:val="single" w:sz="8" w:space="0" w:color="auto"/>
      </w:pBdr>
      <w:spacing w:before="100" w:beforeAutospacing="1" w:after="100" w:afterAutospacing="1"/>
      <w:jc w:val="center"/>
      <w:textAlignment w:val="center"/>
    </w:pPr>
    <w:rPr>
      <w:sz w:val="13"/>
      <w:szCs w:val="13"/>
    </w:rPr>
  </w:style>
  <w:style w:type="paragraph" w:customStyle="1" w:styleId="xl112">
    <w:name w:val="xl112"/>
    <w:basedOn w:val="a0"/>
    <w:rsid w:val="007E4659"/>
    <w:pPr>
      <w:spacing w:before="100" w:beforeAutospacing="1" w:after="100" w:afterAutospacing="1"/>
    </w:pPr>
    <w:rPr>
      <w:sz w:val="13"/>
      <w:szCs w:val="13"/>
    </w:rPr>
  </w:style>
  <w:style w:type="paragraph" w:customStyle="1" w:styleId="xl113">
    <w:name w:val="xl113"/>
    <w:basedOn w:val="a0"/>
    <w:rsid w:val="007E4659"/>
    <w:pPr>
      <w:pBdr>
        <w:top w:val="single" w:sz="4" w:space="0" w:color="auto"/>
        <w:left w:val="single" w:sz="4" w:space="0" w:color="auto"/>
        <w:bottom w:val="single" w:sz="8" w:space="0" w:color="auto"/>
      </w:pBdr>
      <w:spacing w:before="100" w:beforeAutospacing="1" w:after="100" w:afterAutospacing="1"/>
      <w:textAlignment w:val="center"/>
    </w:pPr>
    <w:rPr>
      <w:sz w:val="13"/>
      <w:szCs w:val="13"/>
    </w:rPr>
  </w:style>
  <w:style w:type="paragraph" w:customStyle="1" w:styleId="xl114">
    <w:name w:val="xl114"/>
    <w:basedOn w:val="a0"/>
    <w:rsid w:val="007E465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3"/>
      <w:szCs w:val="13"/>
    </w:rPr>
  </w:style>
  <w:style w:type="paragraph" w:customStyle="1" w:styleId="xl115">
    <w:name w:val="xl115"/>
    <w:basedOn w:val="a0"/>
    <w:rsid w:val="007E465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3"/>
      <w:szCs w:val="13"/>
    </w:rPr>
  </w:style>
  <w:style w:type="paragraph" w:customStyle="1" w:styleId="xl116">
    <w:name w:val="xl116"/>
    <w:basedOn w:val="a0"/>
    <w:rsid w:val="007E465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3"/>
      <w:szCs w:val="13"/>
    </w:rPr>
  </w:style>
  <w:style w:type="paragraph" w:customStyle="1" w:styleId="xl117">
    <w:name w:val="xl117"/>
    <w:basedOn w:val="a0"/>
    <w:rsid w:val="007E465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sz w:val="13"/>
      <w:szCs w:val="13"/>
    </w:rPr>
  </w:style>
  <w:style w:type="paragraph" w:customStyle="1" w:styleId="xl118">
    <w:name w:val="xl118"/>
    <w:basedOn w:val="a0"/>
    <w:rsid w:val="007E4659"/>
    <w:pPr>
      <w:shd w:val="clear" w:color="000000" w:fill="EBF1DE"/>
      <w:spacing w:before="100" w:beforeAutospacing="1" w:after="100" w:afterAutospacing="1"/>
    </w:pPr>
    <w:rPr>
      <w:sz w:val="13"/>
      <w:szCs w:val="13"/>
    </w:rPr>
  </w:style>
  <w:style w:type="paragraph" w:customStyle="1" w:styleId="xl119">
    <w:name w:val="xl119"/>
    <w:basedOn w:val="a0"/>
    <w:rsid w:val="007E46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120">
    <w:name w:val="xl120"/>
    <w:basedOn w:val="a0"/>
    <w:rsid w:val="007E46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121">
    <w:name w:val="xl121"/>
    <w:basedOn w:val="a0"/>
    <w:rsid w:val="007E46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3"/>
      <w:szCs w:val="13"/>
    </w:rPr>
  </w:style>
  <w:style w:type="paragraph" w:customStyle="1" w:styleId="xl122">
    <w:name w:val="xl122"/>
    <w:basedOn w:val="a0"/>
    <w:rsid w:val="007E46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123">
    <w:name w:val="xl123"/>
    <w:basedOn w:val="a0"/>
    <w:rsid w:val="007E4659"/>
    <w:pPr>
      <w:shd w:val="clear" w:color="000000" w:fill="FFFFFF"/>
      <w:spacing w:before="100" w:beforeAutospacing="1" w:after="100" w:afterAutospacing="1"/>
    </w:pPr>
    <w:rPr>
      <w:sz w:val="13"/>
      <w:szCs w:val="13"/>
    </w:rPr>
  </w:style>
  <w:style w:type="paragraph" w:customStyle="1" w:styleId="xl124">
    <w:name w:val="xl124"/>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125">
    <w:name w:val="xl125"/>
    <w:basedOn w:val="a0"/>
    <w:rsid w:val="007E4659"/>
    <w:pPr>
      <w:pBdr>
        <w:top w:val="single" w:sz="8" w:space="0" w:color="auto"/>
        <w:left w:val="single" w:sz="8" w:space="0" w:color="auto"/>
        <w:bottom w:val="single" w:sz="8" w:space="0" w:color="auto"/>
      </w:pBdr>
      <w:spacing w:before="100" w:beforeAutospacing="1" w:after="100" w:afterAutospacing="1"/>
      <w:jc w:val="center"/>
      <w:textAlignment w:val="center"/>
    </w:pPr>
    <w:rPr>
      <w:b/>
      <w:bCs/>
      <w:sz w:val="13"/>
      <w:szCs w:val="13"/>
    </w:rPr>
  </w:style>
  <w:style w:type="paragraph" w:customStyle="1" w:styleId="xl126">
    <w:name w:val="xl126"/>
    <w:basedOn w:val="a0"/>
    <w:rsid w:val="007E4659"/>
    <w:pPr>
      <w:spacing w:before="100" w:beforeAutospacing="1" w:after="100" w:afterAutospacing="1"/>
      <w:jc w:val="center"/>
      <w:textAlignment w:val="center"/>
    </w:pPr>
    <w:rPr>
      <w:sz w:val="20"/>
      <w:szCs w:val="20"/>
    </w:rPr>
  </w:style>
  <w:style w:type="paragraph" w:customStyle="1" w:styleId="xl127">
    <w:name w:val="xl127"/>
    <w:basedOn w:val="a0"/>
    <w:rsid w:val="007E4659"/>
    <w:pPr>
      <w:spacing w:before="100" w:beforeAutospacing="1" w:after="100" w:afterAutospacing="1"/>
      <w:jc w:val="center"/>
    </w:pPr>
    <w:rPr>
      <w:sz w:val="20"/>
      <w:szCs w:val="20"/>
    </w:rPr>
  </w:style>
  <w:style w:type="paragraph" w:customStyle="1" w:styleId="xl128">
    <w:name w:val="xl128"/>
    <w:basedOn w:val="a0"/>
    <w:rsid w:val="007E465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3"/>
      <w:szCs w:val="13"/>
    </w:rPr>
  </w:style>
  <w:style w:type="paragraph" w:customStyle="1" w:styleId="xl129">
    <w:name w:val="xl129"/>
    <w:basedOn w:val="a0"/>
    <w:rsid w:val="007E465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3"/>
      <w:szCs w:val="13"/>
    </w:rPr>
  </w:style>
  <w:style w:type="paragraph" w:customStyle="1" w:styleId="xl130">
    <w:name w:val="xl130"/>
    <w:basedOn w:val="a0"/>
    <w:rsid w:val="007E465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3"/>
      <w:szCs w:val="13"/>
    </w:rPr>
  </w:style>
  <w:style w:type="paragraph" w:customStyle="1" w:styleId="xl131">
    <w:name w:val="xl131"/>
    <w:basedOn w:val="a0"/>
    <w:rsid w:val="007E465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sz w:val="13"/>
      <w:szCs w:val="13"/>
    </w:rPr>
  </w:style>
  <w:style w:type="paragraph" w:customStyle="1" w:styleId="xl132">
    <w:name w:val="xl132"/>
    <w:basedOn w:val="a0"/>
    <w:rsid w:val="007E4659"/>
    <w:pPr>
      <w:shd w:val="clear" w:color="000000" w:fill="B8CCE4"/>
      <w:spacing w:before="100" w:beforeAutospacing="1" w:after="100" w:afterAutospacing="1"/>
    </w:pPr>
    <w:rPr>
      <w:sz w:val="13"/>
      <w:szCs w:val="13"/>
    </w:rPr>
  </w:style>
  <w:style w:type="paragraph" w:customStyle="1" w:styleId="xl133">
    <w:name w:val="xl133"/>
    <w:basedOn w:val="a0"/>
    <w:rsid w:val="007E465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13"/>
      <w:szCs w:val="13"/>
    </w:rPr>
  </w:style>
  <w:style w:type="paragraph" w:customStyle="1" w:styleId="xl134">
    <w:name w:val="xl134"/>
    <w:basedOn w:val="a0"/>
    <w:rsid w:val="007E465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13"/>
      <w:szCs w:val="13"/>
    </w:rPr>
  </w:style>
  <w:style w:type="paragraph" w:customStyle="1" w:styleId="xl135">
    <w:name w:val="xl135"/>
    <w:basedOn w:val="a0"/>
    <w:rsid w:val="007E465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13"/>
      <w:szCs w:val="13"/>
    </w:rPr>
  </w:style>
  <w:style w:type="paragraph" w:customStyle="1" w:styleId="xl136">
    <w:name w:val="xl136"/>
    <w:basedOn w:val="a0"/>
    <w:rsid w:val="007E465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pPr>
    <w:rPr>
      <w:sz w:val="13"/>
      <w:szCs w:val="13"/>
    </w:rPr>
  </w:style>
  <w:style w:type="paragraph" w:customStyle="1" w:styleId="xl137">
    <w:name w:val="xl137"/>
    <w:basedOn w:val="a0"/>
    <w:rsid w:val="007E4659"/>
    <w:pPr>
      <w:shd w:val="clear" w:color="000000" w:fill="DDD9C4"/>
      <w:spacing w:before="100" w:beforeAutospacing="1" w:after="100" w:afterAutospacing="1"/>
    </w:pPr>
    <w:rPr>
      <w:sz w:val="13"/>
      <w:szCs w:val="13"/>
    </w:rPr>
  </w:style>
  <w:style w:type="paragraph" w:customStyle="1" w:styleId="xl138">
    <w:name w:val="xl138"/>
    <w:basedOn w:val="a0"/>
    <w:rsid w:val="007E465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sz w:val="13"/>
      <w:szCs w:val="13"/>
    </w:rPr>
  </w:style>
  <w:style w:type="paragraph" w:customStyle="1" w:styleId="xl139">
    <w:name w:val="xl139"/>
    <w:basedOn w:val="a0"/>
    <w:rsid w:val="007E465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sz w:val="13"/>
      <w:szCs w:val="13"/>
    </w:rPr>
  </w:style>
  <w:style w:type="paragraph" w:customStyle="1" w:styleId="xl140">
    <w:name w:val="xl140"/>
    <w:basedOn w:val="a0"/>
    <w:rsid w:val="007E465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sz w:val="13"/>
      <w:szCs w:val="13"/>
    </w:rPr>
  </w:style>
  <w:style w:type="paragraph" w:customStyle="1" w:styleId="xl141">
    <w:name w:val="xl141"/>
    <w:basedOn w:val="a0"/>
    <w:rsid w:val="007E4659"/>
    <w:pPr>
      <w:shd w:val="clear" w:color="000000" w:fill="F2DCDB"/>
      <w:spacing w:before="100" w:beforeAutospacing="1" w:after="100" w:afterAutospacing="1"/>
    </w:pPr>
    <w:rPr>
      <w:sz w:val="13"/>
      <w:szCs w:val="13"/>
    </w:rPr>
  </w:style>
  <w:style w:type="paragraph" w:customStyle="1" w:styleId="xl142">
    <w:name w:val="xl142"/>
    <w:basedOn w:val="a0"/>
    <w:rsid w:val="007E4659"/>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pPr>
    <w:rPr>
      <w:sz w:val="13"/>
      <w:szCs w:val="13"/>
    </w:rPr>
  </w:style>
  <w:style w:type="paragraph" w:customStyle="1" w:styleId="xl143">
    <w:name w:val="xl143"/>
    <w:basedOn w:val="a0"/>
    <w:rsid w:val="007E465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13"/>
      <w:szCs w:val="13"/>
    </w:rPr>
  </w:style>
  <w:style w:type="paragraph" w:customStyle="1" w:styleId="xl144">
    <w:name w:val="xl144"/>
    <w:basedOn w:val="a0"/>
    <w:rsid w:val="007E465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13"/>
      <w:szCs w:val="13"/>
    </w:rPr>
  </w:style>
  <w:style w:type="paragraph" w:customStyle="1" w:styleId="xl145">
    <w:name w:val="xl145"/>
    <w:basedOn w:val="a0"/>
    <w:rsid w:val="007E465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13"/>
      <w:szCs w:val="13"/>
    </w:rPr>
  </w:style>
  <w:style w:type="paragraph" w:customStyle="1" w:styleId="xl146">
    <w:name w:val="xl146"/>
    <w:basedOn w:val="a0"/>
    <w:rsid w:val="007E465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sz w:val="13"/>
      <w:szCs w:val="13"/>
    </w:rPr>
  </w:style>
  <w:style w:type="paragraph" w:customStyle="1" w:styleId="xl147">
    <w:name w:val="xl147"/>
    <w:basedOn w:val="a0"/>
    <w:rsid w:val="007E4659"/>
    <w:pPr>
      <w:shd w:val="clear" w:color="000000" w:fill="E4DFEC"/>
      <w:spacing w:before="100" w:beforeAutospacing="1" w:after="100" w:afterAutospacing="1"/>
    </w:pPr>
    <w:rPr>
      <w:sz w:val="13"/>
      <w:szCs w:val="13"/>
    </w:rPr>
  </w:style>
  <w:style w:type="paragraph" w:customStyle="1" w:styleId="xl148">
    <w:name w:val="xl148"/>
    <w:basedOn w:val="a0"/>
    <w:rsid w:val="007E4659"/>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3"/>
      <w:szCs w:val="13"/>
    </w:rPr>
  </w:style>
  <w:style w:type="paragraph" w:customStyle="1" w:styleId="xl149">
    <w:name w:val="xl149"/>
    <w:basedOn w:val="a0"/>
    <w:rsid w:val="007E4659"/>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3"/>
      <w:szCs w:val="13"/>
    </w:rPr>
  </w:style>
  <w:style w:type="paragraph" w:customStyle="1" w:styleId="xl150">
    <w:name w:val="xl150"/>
    <w:basedOn w:val="a0"/>
    <w:rsid w:val="007E4659"/>
    <w:pPr>
      <w:shd w:val="clear" w:color="000000" w:fill="B7DEE8"/>
      <w:spacing w:before="100" w:beforeAutospacing="1" w:after="100" w:afterAutospacing="1"/>
    </w:pPr>
    <w:rPr>
      <w:sz w:val="13"/>
      <w:szCs w:val="13"/>
    </w:rPr>
  </w:style>
  <w:style w:type="paragraph" w:customStyle="1" w:styleId="xl151">
    <w:name w:val="xl151"/>
    <w:basedOn w:val="a0"/>
    <w:rsid w:val="007E4659"/>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3"/>
      <w:szCs w:val="13"/>
    </w:rPr>
  </w:style>
  <w:style w:type="paragraph" w:customStyle="1" w:styleId="xl152">
    <w:name w:val="xl152"/>
    <w:basedOn w:val="a0"/>
    <w:rsid w:val="007E4659"/>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sz w:val="13"/>
      <w:szCs w:val="13"/>
    </w:rPr>
  </w:style>
  <w:style w:type="paragraph" w:customStyle="1" w:styleId="xl153">
    <w:name w:val="xl153"/>
    <w:basedOn w:val="a0"/>
    <w:rsid w:val="007E4659"/>
    <w:pPr>
      <w:pBdr>
        <w:top w:val="single" w:sz="4" w:space="0" w:color="auto"/>
        <w:left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154">
    <w:name w:val="xl154"/>
    <w:basedOn w:val="a0"/>
    <w:rsid w:val="007E4659"/>
    <w:pPr>
      <w:pBdr>
        <w:top w:val="single" w:sz="4" w:space="0" w:color="auto"/>
        <w:left w:val="single" w:sz="4" w:space="0" w:color="auto"/>
        <w:right w:val="single" w:sz="4" w:space="0" w:color="auto"/>
      </w:pBdr>
      <w:shd w:val="clear" w:color="000000" w:fill="DDD9C4"/>
      <w:spacing w:before="100" w:beforeAutospacing="1" w:after="100" w:afterAutospacing="1"/>
      <w:jc w:val="center"/>
      <w:textAlignment w:val="center"/>
    </w:pPr>
    <w:rPr>
      <w:sz w:val="13"/>
      <w:szCs w:val="13"/>
    </w:rPr>
  </w:style>
  <w:style w:type="paragraph" w:customStyle="1" w:styleId="xl155">
    <w:name w:val="xl155"/>
    <w:basedOn w:val="a0"/>
    <w:rsid w:val="007E4659"/>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sz w:val="13"/>
      <w:szCs w:val="13"/>
    </w:rPr>
  </w:style>
  <w:style w:type="paragraph" w:customStyle="1" w:styleId="xl156">
    <w:name w:val="xl156"/>
    <w:basedOn w:val="a0"/>
    <w:rsid w:val="007E4659"/>
    <w:pPr>
      <w:shd w:val="clear" w:color="000000" w:fill="EBF1DE"/>
      <w:spacing w:before="100" w:beforeAutospacing="1" w:after="100" w:afterAutospacing="1"/>
      <w:jc w:val="center"/>
      <w:textAlignment w:val="center"/>
    </w:pPr>
    <w:rPr>
      <w:sz w:val="13"/>
      <w:szCs w:val="13"/>
    </w:rPr>
  </w:style>
  <w:style w:type="paragraph" w:customStyle="1" w:styleId="xl157">
    <w:name w:val="xl157"/>
    <w:basedOn w:val="a0"/>
    <w:rsid w:val="007E4659"/>
    <w:pPr>
      <w:shd w:val="clear" w:color="000000" w:fill="F2DCDB"/>
      <w:spacing w:before="100" w:beforeAutospacing="1" w:after="100" w:afterAutospacing="1"/>
      <w:jc w:val="center"/>
      <w:textAlignment w:val="center"/>
    </w:pPr>
    <w:rPr>
      <w:sz w:val="13"/>
      <w:szCs w:val="13"/>
    </w:rPr>
  </w:style>
  <w:style w:type="paragraph" w:customStyle="1" w:styleId="xl158">
    <w:name w:val="xl158"/>
    <w:basedOn w:val="a0"/>
    <w:rsid w:val="007E4659"/>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sz w:val="13"/>
      <w:szCs w:val="13"/>
    </w:rPr>
  </w:style>
  <w:style w:type="paragraph" w:customStyle="1" w:styleId="xl159">
    <w:name w:val="xl159"/>
    <w:basedOn w:val="a0"/>
    <w:rsid w:val="007E4659"/>
    <w:pPr>
      <w:pBdr>
        <w:left w:val="single" w:sz="4" w:space="0" w:color="auto"/>
        <w:right w:val="single" w:sz="4" w:space="0" w:color="auto"/>
      </w:pBdr>
      <w:spacing w:before="100" w:beforeAutospacing="1" w:after="100" w:afterAutospacing="1"/>
      <w:jc w:val="center"/>
      <w:textAlignment w:val="center"/>
    </w:pPr>
    <w:rPr>
      <w:b/>
      <w:bCs/>
      <w:sz w:val="13"/>
      <w:szCs w:val="13"/>
    </w:rPr>
  </w:style>
  <w:style w:type="paragraph" w:customStyle="1" w:styleId="xl160">
    <w:name w:val="xl160"/>
    <w:basedOn w:val="a0"/>
    <w:rsid w:val="007E4659"/>
    <w:pPr>
      <w:pBdr>
        <w:top w:val="single" w:sz="4" w:space="0" w:color="auto"/>
        <w:left w:val="single" w:sz="4" w:space="0" w:color="auto"/>
        <w:bottom w:val="single" w:sz="4" w:space="0" w:color="auto"/>
      </w:pBdr>
      <w:spacing w:before="100" w:beforeAutospacing="1" w:after="100" w:afterAutospacing="1"/>
      <w:jc w:val="center"/>
      <w:textAlignment w:val="center"/>
    </w:pPr>
    <w:rPr>
      <w:b/>
      <w:bCs/>
      <w:sz w:val="13"/>
      <w:szCs w:val="13"/>
    </w:rPr>
  </w:style>
  <w:style w:type="paragraph" w:customStyle="1" w:styleId="xl161">
    <w:name w:val="xl161"/>
    <w:basedOn w:val="a0"/>
    <w:rsid w:val="007E4659"/>
    <w:pPr>
      <w:pBdr>
        <w:top w:val="single" w:sz="4" w:space="0" w:color="auto"/>
        <w:bottom w:val="single" w:sz="4" w:space="0" w:color="auto"/>
      </w:pBdr>
      <w:spacing w:before="100" w:beforeAutospacing="1" w:after="100" w:afterAutospacing="1"/>
      <w:jc w:val="center"/>
      <w:textAlignment w:val="center"/>
    </w:pPr>
    <w:rPr>
      <w:b/>
      <w:bCs/>
      <w:sz w:val="13"/>
      <w:szCs w:val="13"/>
    </w:rPr>
  </w:style>
  <w:style w:type="paragraph" w:customStyle="1" w:styleId="xl162">
    <w:name w:val="xl162"/>
    <w:basedOn w:val="a0"/>
    <w:rsid w:val="007E465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3"/>
      <w:szCs w:val="13"/>
    </w:rPr>
  </w:style>
  <w:style w:type="paragraph" w:customStyle="1" w:styleId="xl163">
    <w:name w:val="xl163"/>
    <w:basedOn w:val="a0"/>
    <w:rsid w:val="007E4659"/>
    <w:pPr>
      <w:pBdr>
        <w:top w:val="single" w:sz="4" w:space="0" w:color="auto"/>
        <w:left w:val="single" w:sz="8" w:space="0" w:color="auto"/>
        <w:bottom w:val="single" w:sz="8" w:space="0" w:color="auto"/>
      </w:pBdr>
      <w:spacing w:before="100" w:beforeAutospacing="1" w:after="100" w:afterAutospacing="1"/>
      <w:textAlignment w:val="center"/>
    </w:pPr>
    <w:rPr>
      <w:sz w:val="13"/>
      <w:szCs w:val="13"/>
    </w:rPr>
  </w:style>
  <w:style w:type="paragraph" w:customStyle="1" w:styleId="xl164">
    <w:name w:val="xl164"/>
    <w:basedOn w:val="a0"/>
    <w:rsid w:val="007E4659"/>
    <w:pPr>
      <w:pBdr>
        <w:top w:val="single" w:sz="4" w:space="0" w:color="auto"/>
        <w:bottom w:val="single" w:sz="8" w:space="0" w:color="auto"/>
      </w:pBdr>
      <w:spacing w:before="100" w:beforeAutospacing="1" w:after="100" w:afterAutospacing="1"/>
      <w:textAlignment w:val="center"/>
    </w:pPr>
    <w:rPr>
      <w:sz w:val="13"/>
      <w:szCs w:val="13"/>
    </w:rPr>
  </w:style>
  <w:style w:type="paragraph" w:customStyle="1" w:styleId="xl165">
    <w:name w:val="xl165"/>
    <w:basedOn w:val="a0"/>
    <w:rsid w:val="007E4659"/>
    <w:pPr>
      <w:pBdr>
        <w:top w:val="single" w:sz="8" w:space="0" w:color="auto"/>
        <w:left w:val="single" w:sz="8" w:space="0" w:color="auto"/>
        <w:bottom w:val="single" w:sz="4" w:space="0" w:color="auto"/>
      </w:pBdr>
      <w:spacing w:before="100" w:beforeAutospacing="1" w:after="100" w:afterAutospacing="1"/>
      <w:textAlignment w:val="center"/>
    </w:pPr>
    <w:rPr>
      <w:b/>
      <w:bCs/>
      <w:sz w:val="13"/>
      <w:szCs w:val="13"/>
    </w:rPr>
  </w:style>
  <w:style w:type="paragraph" w:customStyle="1" w:styleId="xl166">
    <w:name w:val="xl166"/>
    <w:basedOn w:val="a0"/>
    <w:rsid w:val="007E4659"/>
    <w:pPr>
      <w:pBdr>
        <w:top w:val="single" w:sz="8" w:space="0" w:color="auto"/>
        <w:bottom w:val="single" w:sz="4" w:space="0" w:color="auto"/>
      </w:pBdr>
      <w:spacing w:before="100" w:beforeAutospacing="1" w:after="100" w:afterAutospacing="1"/>
      <w:textAlignment w:val="center"/>
    </w:pPr>
    <w:rPr>
      <w:b/>
      <w:bCs/>
      <w:sz w:val="13"/>
      <w:szCs w:val="13"/>
    </w:rPr>
  </w:style>
  <w:style w:type="paragraph" w:customStyle="1" w:styleId="xl167">
    <w:name w:val="xl167"/>
    <w:basedOn w:val="a0"/>
    <w:rsid w:val="007E4659"/>
    <w:pPr>
      <w:pBdr>
        <w:left w:val="single" w:sz="4" w:space="0" w:color="auto"/>
        <w:right w:val="single" w:sz="4" w:space="0" w:color="auto"/>
      </w:pBdr>
      <w:shd w:val="clear" w:color="000000" w:fill="EBF1DE"/>
      <w:spacing w:before="100" w:beforeAutospacing="1" w:after="100" w:afterAutospacing="1"/>
      <w:jc w:val="center"/>
      <w:textAlignment w:val="center"/>
    </w:pPr>
    <w:rPr>
      <w:sz w:val="13"/>
      <w:szCs w:val="13"/>
    </w:rPr>
  </w:style>
  <w:style w:type="paragraph" w:customStyle="1" w:styleId="xl168">
    <w:name w:val="xl168"/>
    <w:basedOn w:val="a0"/>
    <w:rsid w:val="007E4659"/>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3"/>
      <w:szCs w:val="13"/>
    </w:rPr>
  </w:style>
  <w:style w:type="paragraph" w:customStyle="1" w:styleId="xl169">
    <w:name w:val="xl169"/>
    <w:basedOn w:val="a0"/>
    <w:rsid w:val="007E4659"/>
    <w:pPr>
      <w:pBdr>
        <w:top w:val="single" w:sz="4" w:space="0" w:color="auto"/>
        <w:left w:val="single" w:sz="4" w:space="0" w:color="auto"/>
        <w:bottom w:val="single" w:sz="4" w:space="0" w:color="auto"/>
      </w:pBdr>
      <w:spacing w:before="100" w:beforeAutospacing="1" w:after="100" w:afterAutospacing="1"/>
      <w:jc w:val="center"/>
      <w:textAlignment w:val="center"/>
    </w:pPr>
    <w:rPr>
      <w:sz w:val="13"/>
      <w:szCs w:val="13"/>
    </w:rPr>
  </w:style>
  <w:style w:type="paragraph" w:customStyle="1" w:styleId="xl170">
    <w:name w:val="xl170"/>
    <w:basedOn w:val="a0"/>
    <w:rsid w:val="007E4659"/>
    <w:pPr>
      <w:pBdr>
        <w:top w:val="single" w:sz="4" w:space="0" w:color="auto"/>
        <w:bottom w:val="single" w:sz="4" w:space="0" w:color="auto"/>
      </w:pBdr>
      <w:spacing w:before="100" w:beforeAutospacing="1" w:after="100" w:afterAutospacing="1"/>
      <w:jc w:val="center"/>
      <w:textAlignment w:val="center"/>
    </w:pPr>
    <w:rPr>
      <w:sz w:val="13"/>
      <w:szCs w:val="13"/>
    </w:rPr>
  </w:style>
  <w:style w:type="paragraph" w:customStyle="1" w:styleId="xl171">
    <w:name w:val="xl171"/>
    <w:basedOn w:val="a0"/>
    <w:rsid w:val="007E4659"/>
    <w:pPr>
      <w:pBdr>
        <w:top w:val="single" w:sz="4" w:space="0" w:color="auto"/>
        <w:bottom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172">
    <w:name w:val="xl172"/>
    <w:basedOn w:val="a0"/>
    <w:rsid w:val="007E4659"/>
    <w:pPr>
      <w:pBdr>
        <w:top w:val="single" w:sz="4" w:space="0" w:color="auto"/>
        <w:left w:val="single" w:sz="8" w:space="0" w:color="auto"/>
        <w:bottom w:val="single" w:sz="4" w:space="0" w:color="auto"/>
      </w:pBdr>
      <w:spacing w:before="100" w:beforeAutospacing="1" w:after="100" w:afterAutospacing="1"/>
      <w:textAlignment w:val="center"/>
    </w:pPr>
    <w:rPr>
      <w:b/>
      <w:bCs/>
      <w:sz w:val="13"/>
      <w:szCs w:val="13"/>
    </w:rPr>
  </w:style>
  <w:style w:type="paragraph" w:customStyle="1" w:styleId="xl173">
    <w:name w:val="xl173"/>
    <w:basedOn w:val="a0"/>
    <w:rsid w:val="007E4659"/>
    <w:pPr>
      <w:pBdr>
        <w:top w:val="single" w:sz="4" w:space="0" w:color="auto"/>
        <w:bottom w:val="single" w:sz="4" w:space="0" w:color="auto"/>
      </w:pBdr>
      <w:spacing w:before="100" w:beforeAutospacing="1" w:after="100" w:afterAutospacing="1"/>
      <w:textAlignment w:val="center"/>
    </w:pPr>
    <w:rPr>
      <w:b/>
      <w:bCs/>
      <w:sz w:val="13"/>
      <w:szCs w:val="13"/>
    </w:rPr>
  </w:style>
  <w:style w:type="paragraph" w:customStyle="1" w:styleId="xl174">
    <w:name w:val="xl174"/>
    <w:basedOn w:val="a0"/>
    <w:rsid w:val="007E4659"/>
    <w:pPr>
      <w:pBdr>
        <w:top w:val="single" w:sz="4" w:space="0" w:color="auto"/>
        <w:bottom w:val="single" w:sz="8" w:space="0" w:color="auto"/>
        <w:right w:val="single" w:sz="4" w:space="0" w:color="auto"/>
      </w:pBdr>
      <w:spacing w:before="100" w:beforeAutospacing="1" w:after="100" w:afterAutospacing="1"/>
      <w:textAlignment w:val="center"/>
    </w:pPr>
    <w:rPr>
      <w:sz w:val="13"/>
      <w:szCs w:val="13"/>
    </w:rPr>
  </w:style>
  <w:style w:type="paragraph" w:customStyle="1" w:styleId="xl175">
    <w:name w:val="xl175"/>
    <w:basedOn w:val="a0"/>
    <w:rsid w:val="007E4659"/>
    <w:pPr>
      <w:pBdr>
        <w:top w:val="single" w:sz="8" w:space="0" w:color="auto"/>
        <w:left w:val="single" w:sz="8" w:space="0" w:color="auto"/>
        <w:bottom w:val="single" w:sz="8" w:space="0" w:color="auto"/>
      </w:pBdr>
      <w:spacing w:before="100" w:beforeAutospacing="1" w:after="100" w:afterAutospacing="1"/>
      <w:textAlignment w:val="center"/>
    </w:pPr>
    <w:rPr>
      <w:b/>
      <w:bCs/>
      <w:sz w:val="13"/>
      <w:szCs w:val="13"/>
    </w:rPr>
  </w:style>
  <w:style w:type="paragraph" w:customStyle="1" w:styleId="xl176">
    <w:name w:val="xl176"/>
    <w:basedOn w:val="a0"/>
    <w:rsid w:val="007E4659"/>
    <w:pPr>
      <w:pBdr>
        <w:top w:val="single" w:sz="8" w:space="0" w:color="auto"/>
        <w:bottom w:val="single" w:sz="8" w:space="0" w:color="auto"/>
      </w:pBdr>
      <w:spacing w:before="100" w:beforeAutospacing="1" w:after="100" w:afterAutospacing="1"/>
      <w:textAlignment w:val="center"/>
    </w:pPr>
    <w:rPr>
      <w:b/>
      <w:bCs/>
      <w:sz w:val="13"/>
      <w:szCs w:val="13"/>
    </w:rPr>
  </w:style>
  <w:style w:type="paragraph" w:customStyle="1" w:styleId="xl177">
    <w:name w:val="xl177"/>
    <w:basedOn w:val="a0"/>
    <w:rsid w:val="007E4659"/>
    <w:pPr>
      <w:pBdr>
        <w:top w:val="single" w:sz="8" w:space="0" w:color="auto"/>
        <w:left w:val="single" w:sz="8" w:space="0" w:color="auto"/>
        <w:bottom w:val="single" w:sz="8" w:space="0" w:color="auto"/>
      </w:pBdr>
      <w:spacing w:before="100" w:beforeAutospacing="1" w:after="100" w:afterAutospacing="1"/>
      <w:textAlignment w:val="center"/>
    </w:pPr>
    <w:rPr>
      <w:sz w:val="13"/>
      <w:szCs w:val="13"/>
    </w:rPr>
  </w:style>
  <w:style w:type="paragraph" w:customStyle="1" w:styleId="xl178">
    <w:name w:val="xl178"/>
    <w:basedOn w:val="a0"/>
    <w:rsid w:val="007E4659"/>
    <w:pPr>
      <w:pBdr>
        <w:top w:val="single" w:sz="8" w:space="0" w:color="auto"/>
        <w:bottom w:val="single" w:sz="8" w:space="0" w:color="auto"/>
      </w:pBdr>
      <w:spacing w:before="100" w:beforeAutospacing="1" w:after="100" w:afterAutospacing="1"/>
      <w:textAlignment w:val="center"/>
    </w:pPr>
    <w:rPr>
      <w:sz w:val="13"/>
      <w:szCs w:val="13"/>
    </w:rPr>
  </w:style>
  <w:style w:type="paragraph" w:customStyle="1" w:styleId="xl179">
    <w:name w:val="xl179"/>
    <w:basedOn w:val="a0"/>
    <w:rsid w:val="007E4659"/>
    <w:pPr>
      <w:pBdr>
        <w:top w:val="single" w:sz="8" w:space="0" w:color="auto"/>
        <w:bottom w:val="single" w:sz="8" w:space="0" w:color="auto"/>
        <w:right w:val="single" w:sz="8" w:space="0" w:color="auto"/>
      </w:pBdr>
      <w:spacing w:before="100" w:beforeAutospacing="1" w:after="100" w:afterAutospacing="1"/>
      <w:textAlignment w:val="center"/>
    </w:pPr>
    <w:rPr>
      <w:sz w:val="13"/>
      <w:szCs w:val="13"/>
    </w:rPr>
  </w:style>
  <w:style w:type="paragraph" w:customStyle="1" w:styleId="xl180">
    <w:name w:val="xl180"/>
    <w:basedOn w:val="a0"/>
    <w:rsid w:val="007E465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181">
    <w:name w:val="xl181"/>
    <w:basedOn w:val="a0"/>
    <w:rsid w:val="007E465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182">
    <w:name w:val="xl182"/>
    <w:basedOn w:val="a0"/>
    <w:rsid w:val="007E4659"/>
    <w:pPr>
      <w:pBdr>
        <w:top w:val="single" w:sz="4" w:space="0" w:color="auto"/>
        <w:left w:val="single" w:sz="4" w:space="0" w:color="auto"/>
        <w:right w:val="single" w:sz="4" w:space="0" w:color="auto"/>
      </w:pBdr>
      <w:shd w:val="clear" w:color="000000" w:fill="B8CCE4"/>
      <w:spacing w:before="100" w:beforeAutospacing="1" w:after="100" w:afterAutospacing="1"/>
      <w:jc w:val="center"/>
      <w:textAlignment w:val="center"/>
    </w:pPr>
    <w:rPr>
      <w:sz w:val="13"/>
      <w:szCs w:val="13"/>
    </w:rPr>
  </w:style>
  <w:style w:type="paragraph" w:customStyle="1" w:styleId="xl183">
    <w:name w:val="xl183"/>
    <w:basedOn w:val="a0"/>
    <w:rsid w:val="007E4659"/>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3"/>
      <w:szCs w:val="13"/>
    </w:rPr>
  </w:style>
  <w:style w:type="paragraph" w:customStyle="1" w:styleId="xl184">
    <w:name w:val="xl184"/>
    <w:basedOn w:val="a0"/>
    <w:rsid w:val="007E4659"/>
    <w:pPr>
      <w:pBdr>
        <w:left w:val="single" w:sz="4" w:space="0" w:color="auto"/>
        <w:right w:val="single" w:sz="4" w:space="0" w:color="auto"/>
      </w:pBdr>
      <w:shd w:val="clear" w:color="000000" w:fill="F2DCDB"/>
      <w:spacing w:before="100" w:beforeAutospacing="1" w:after="100" w:afterAutospacing="1"/>
      <w:jc w:val="center"/>
      <w:textAlignment w:val="center"/>
    </w:pPr>
    <w:rPr>
      <w:sz w:val="13"/>
      <w:szCs w:val="13"/>
    </w:rPr>
  </w:style>
  <w:style w:type="paragraph" w:customStyle="1" w:styleId="xl185">
    <w:name w:val="xl185"/>
    <w:basedOn w:val="a0"/>
    <w:rsid w:val="007E4659"/>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sz w:val="13"/>
      <w:szCs w:val="13"/>
    </w:rPr>
  </w:style>
  <w:style w:type="paragraph" w:customStyle="1" w:styleId="xl186">
    <w:name w:val="xl186"/>
    <w:basedOn w:val="a0"/>
    <w:rsid w:val="007E4659"/>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sz w:val="13"/>
      <w:szCs w:val="13"/>
    </w:rPr>
  </w:style>
  <w:style w:type="paragraph" w:customStyle="1" w:styleId="xl187">
    <w:name w:val="xl187"/>
    <w:basedOn w:val="a0"/>
    <w:rsid w:val="007E4659"/>
    <w:pPr>
      <w:pBdr>
        <w:left w:val="single" w:sz="4" w:space="0" w:color="auto"/>
        <w:right w:val="single" w:sz="4" w:space="0" w:color="auto"/>
      </w:pBdr>
      <w:shd w:val="clear" w:color="000000" w:fill="B7DEE8"/>
      <w:spacing w:before="100" w:beforeAutospacing="1" w:after="100" w:afterAutospacing="1"/>
      <w:jc w:val="center"/>
      <w:textAlignment w:val="center"/>
    </w:pPr>
    <w:rPr>
      <w:sz w:val="13"/>
      <w:szCs w:val="13"/>
    </w:rPr>
  </w:style>
  <w:style w:type="paragraph" w:customStyle="1" w:styleId="xl188">
    <w:name w:val="xl188"/>
    <w:basedOn w:val="a0"/>
    <w:rsid w:val="007E4659"/>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3"/>
      <w:szCs w:val="13"/>
    </w:rPr>
  </w:style>
  <w:style w:type="paragraph" w:customStyle="1" w:styleId="xl189">
    <w:name w:val="xl189"/>
    <w:basedOn w:val="a0"/>
    <w:rsid w:val="007E4659"/>
    <w:pPr>
      <w:pBdr>
        <w:top w:val="single" w:sz="4" w:space="0" w:color="auto"/>
        <w:left w:val="single" w:sz="4" w:space="0" w:color="auto"/>
        <w:right w:val="single" w:sz="4" w:space="0" w:color="auto"/>
      </w:pBdr>
      <w:shd w:val="clear" w:color="000000" w:fill="E4DFEC"/>
      <w:spacing w:before="100" w:beforeAutospacing="1" w:after="100" w:afterAutospacing="1"/>
      <w:jc w:val="center"/>
      <w:textAlignment w:val="center"/>
    </w:pPr>
    <w:rPr>
      <w:sz w:val="13"/>
      <w:szCs w:val="13"/>
    </w:rPr>
  </w:style>
  <w:style w:type="paragraph" w:customStyle="1" w:styleId="xl190">
    <w:name w:val="xl190"/>
    <w:basedOn w:val="a0"/>
    <w:rsid w:val="007E4659"/>
    <w:pPr>
      <w:pBdr>
        <w:left w:val="single" w:sz="4" w:space="0" w:color="auto"/>
        <w:right w:val="single" w:sz="4" w:space="0" w:color="auto"/>
      </w:pBdr>
      <w:shd w:val="clear" w:color="000000" w:fill="E4DFEC"/>
      <w:spacing w:before="100" w:beforeAutospacing="1" w:after="100" w:afterAutospacing="1"/>
      <w:jc w:val="center"/>
      <w:textAlignment w:val="center"/>
    </w:pPr>
    <w:rPr>
      <w:sz w:val="13"/>
      <w:szCs w:val="13"/>
    </w:rPr>
  </w:style>
  <w:style w:type="paragraph" w:customStyle="1" w:styleId="xl191">
    <w:name w:val="xl191"/>
    <w:basedOn w:val="a0"/>
    <w:rsid w:val="007E4659"/>
    <w:pPr>
      <w:pBdr>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13"/>
      <w:szCs w:val="13"/>
    </w:rPr>
  </w:style>
  <w:style w:type="paragraph" w:customStyle="1" w:styleId="xl192">
    <w:name w:val="xl192"/>
    <w:basedOn w:val="a0"/>
    <w:rsid w:val="007E4659"/>
    <w:pPr>
      <w:pBdr>
        <w:left w:val="single" w:sz="4" w:space="0" w:color="auto"/>
        <w:right w:val="single" w:sz="4" w:space="0" w:color="auto"/>
      </w:pBdr>
      <w:shd w:val="clear" w:color="000000" w:fill="B8CCE4"/>
      <w:spacing w:before="100" w:beforeAutospacing="1" w:after="100" w:afterAutospacing="1"/>
      <w:jc w:val="center"/>
      <w:textAlignment w:val="center"/>
    </w:pPr>
    <w:rPr>
      <w:sz w:val="13"/>
      <w:szCs w:val="13"/>
    </w:rPr>
  </w:style>
  <w:style w:type="character" w:styleId="afb">
    <w:name w:val="Unresolved Mention"/>
    <w:uiPriority w:val="99"/>
    <w:semiHidden/>
    <w:unhideWhenUsed/>
    <w:rsid w:val="007E4659"/>
    <w:rPr>
      <w:color w:val="605E5C"/>
      <w:shd w:val="clear" w:color="auto" w:fill="E1DFDD"/>
    </w:rPr>
  </w:style>
  <w:style w:type="paragraph" w:styleId="afc">
    <w:name w:val="Title"/>
    <w:aliases w:val="Название"/>
    <w:basedOn w:val="a0"/>
    <w:next w:val="a0"/>
    <w:link w:val="afd"/>
    <w:qFormat/>
    <w:rsid w:val="007E4659"/>
    <w:pPr>
      <w:contextualSpacing/>
    </w:pPr>
    <w:rPr>
      <w:rFonts w:asciiTheme="majorHAnsi" w:eastAsiaTheme="majorEastAsia" w:hAnsiTheme="majorHAnsi" w:cstheme="majorBidi"/>
      <w:spacing w:val="-10"/>
      <w:kern w:val="28"/>
      <w:sz w:val="56"/>
      <w:szCs w:val="56"/>
    </w:rPr>
  </w:style>
  <w:style w:type="character" w:customStyle="1" w:styleId="afd">
    <w:name w:val="Заголовок Знак"/>
    <w:aliases w:val="Название Знак1"/>
    <w:basedOn w:val="a1"/>
    <w:link w:val="afc"/>
    <w:uiPriority w:val="10"/>
    <w:rsid w:val="007E4659"/>
    <w:rPr>
      <w:rFonts w:asciiTheme="majorHAnsi" w:eastAsiaTheme="majorEastAsia" w:hAnsiTheme="majorHAnsi" w:cstheme="majorBidi"/>
      <w:spacing w:val="-10"/>
      <w:kern w:val="28"/>
      <w:sz w:val="56"/>
      <w:szCs w:val="56"/>
      <w:lang w:eastAsia="ru-RU"/>
    </w:rPr>
  </w:style>
  <w:style w:type="paragraph" w:customStyle="1" w:styleId="19">
    <w:name w:val="1"/>
    <w:basedOn w:val="a0"/>
    <w:rsid w:val="007E4659"/>
    <w:pPr>
      <w:spacing w:after="160" w:line="240" w:lineRule="exact"/>
    </w:pPr>
    <w:rPr>
      <w:rFonts w:ascii="Verdana" w:hAnsi="Verdana" w:cs="Verdana"/>
      <w:sz w:val="20"/>
      <w:szCs w:val="20"/>
      <w:lang w:val="en-US" w:eastAsia="en-US"/>
    </w:rPr>
  </w:style>
  <w:style w:type="paragraph" w:customStyle="1" w:styleId="afe">
    <w:name w:val="Отчет"/>
    <w:basedOn w:val="a0"/>
    <w:autoRedefine/>
    <w:rsid w:val="007E4659"/>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0"/>
    <w:rsid w:val="007E4659"/>
    <w:pPr>
      <w:numPr>
        <w:numId w:val="1"/>
      </w:numPr>
    </w:pPr>
    <w:rPr>
      <w:snapToGrid w:val="0"/>
      <w:sz w:val="28"/>
      <w:szCs w:val="28"/>
    </w:rPr>
  </w:style>
  <w:style w:type="paragraph" w:styleId="2">
    <w:name w:val="List Number 2"/>
    <w:basedOn w:val="a0"/>
    <w:rsid w:val="007E4659"/>
    <w:pPr>
      <w:numPr>
        <w:numId w:val="2"/>
      </w:numPr>
    </w:pPr>
    <w:rPr>
      <w:snapToGrid w:val="0"/>
      <w:sz w:val="28"/>
      <w:szCs w:val="28"/>
    </w:rPr>
  </w:style>
  <w:style w:type="paragraph" w:customStyle="1" w:styleId="1a">
    <w:name w:val="Абзац списка1"/>
    <w:basedOn w:val="a0"/>
    <w:autoRedefine/>
    <w:rsid w:val="007E4659"/>
    <w:pPr>
      <w:jc w:val="center"/>
    </w:pPr>
    <w:rPr>
      <w:snapToGrid w:val="0"/>
      <w:sz w:val="28"/>
      <w:szCs w:val="28"/>
    </w:rPr>
  </w:style>
  <w:style w:type="paragraph" w:styleId="1b">
    <w:name w:val="toc 1"/>
    <w:basedOn w:val="a0"/>
    <w:next w:val="a0"/>
    <w:autoRedefine/>
    <w:uiPriority w:val="39"/>
    <w:rsid w:val="007E4659"/>
    <w:pPr>
      <w:tabs>
        <w:tab w:val="left" w:pos="880"/>
        <w:tab w:val="right" w:leader="dot" w:pos="9356"/>
      </w:tabs>
      <w:spacing w:line="312" w:lineRule="auto"/>
      <w:ind w:left="284" w:right="283"/>
      <w:jc w:val="both"/>
    </w:pPr>
    <w:rPr>
      <w:rFonts w:ascii="Arial" w:hAnsi="Arial" w:cs="Arial"/>
      <w:b/>
      <w:bCs/>
      <w:caps/>
      <w:snapToGrid w:val="0"/>
    </w:rPr>
  </w:style>
  <w:style w:type="paragraph" w:customStyle="1" w:styleId="120">
    <w:name w:val="Осн. текст 12"/>
    <w:basedOn w:val="22"/>
    <w:rsid w:val="007E4659"/>
    <w:pPr>
      <w:autoSpaceDE w:val="0"/>
      <w:autoSpaceDN w:val="0"/>
      <w:adjustRightInd w:val="0"/>
      <w:spacing w:line="360" w:lineRule="auto"/>
      <w:ind w:firstLine="709"/>
    </w:pPr>
    <w:rPr>
      <w:szCs w:val="24"/>
    </w:rPr>
  </w:style>
  <w:style w:type="paragraph" w:customStyle="1" w:styleId="ConsTitle">
    <w:name w:val="ConsTitle"/>
    <w:rsid w:val="007E4659"/>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c">
    <w:name w:val="Знак1 Знак Знак Знак Знак Знак Знак"/>
    <w:basedOn w:val="a0"/>
    <w:rsid w:val="007E4659"/>
    <w:pPr>
      <w:spacing w:after="160" w:line="240" w:lineRule="exact"/>
      <w:ind w:left="1"/>
    </w:pPr>
    <w:rPr>
      <w:rFonts w:ascii="Verdana" w:hAnsi="Verdana"/>
      <w:b/>
      <w:lang w:val="en-US" w:eastAsia="en-US"/>
    </w:rPr>
  </w:style>
  <w:style w:type="table" w:styleId="aff">
    <w:name w:val="Table Grid"/>
    <w:basedOn w:val="a2"/>
    <w:uiPriority w:val="39"/>
    <w:rsid w:val="007E4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page number"/>
    <w:basedOn w:val="a1"/>
    <w:rsid w:val="007E4659"/>
  </w:style>
  <w:style w:type="paragraph" w:styleId="27">
    <w:name w:val="toc 2"/>
    <w:basedOn w:val="a0"/>
    <w:next w:val="a0"/>
    <w:autoRedefine/>
    <w:uiPriority w:val="39"/>
    <w:rsid w:val="007E4659"/>
    <w:pPr>
      <w:tabs>
        <w:tab w:val="right" w:leader="dot" w:pos="9355"/>
      </w:tabs>
      <w:spacing w:line="288" w:lineRule="auto"/>
      <w:ind w:left="278"/>
    </w:pPr>
    <w:rPr>
      <w:snapToGrid w:val="0"/>
      <w:sz w:val="28"/>
      <w:szCs w:val="28"/>
    </w:rPr>
  </w:style>
  <w:style w:type="paragraph" w:styleId="34">
    <w:name w:val="toc 3"/>
    <w:basedOn w:val="a0"/>
    <w:next w:val="a0"/>
    <w:autoRedefine/>
    <w:uiPriority w:val="39"/>
    <w:rsid w:val="007E4659"/>
    <w:pPr>
      <w:ind w:left="560"/>
    </w:pPr>
    <w:rPr>
      <w:snapToGrid w:val="0"/>
      <w:sz w:val="28"/>
      <w:szCs w:val="28"/>
    </w:rPr>
  </w:style>
  <w:style w:type="paragraph" w:styleId="9">
    <w:name w:val="toc 9"/>
    <w:basedOn w:val="a0"/>
    <w:next w:val="a0"/>
    <w:autoRedefine/>
    <w:uiPriority w:val="39"/>
    <w:rsid w:val="007E4659"/>
    <w:pPr>
      <w:ind w:left="1920"/>
    </w:pPr>
  </w:style>
  <w:style w:type="paragraph" w:styleId="41">
    <w:name w:val="toc 4"/>
    <w:basedOn w:val="a0"/>
    <w:next w:val="a0"/>
    <w:autoRedefine/>
    <w:uiPriority w:val="39"/>
    <w:unhideWhenUsed/>
    <w:rsid w:val="007E4659"/>
    <w:pPr>
      <w:spacing w:after="100" w:line="276" w:lineRule="auto"/>
      <w:ind w:left="660"/>
    </w:pPr>
    <w:rPr>
      <w:rFonts w:ascii="Calibri" w:hAnsi="Calibri"/>
      <w:sz w:val="22"/>
      <w:szCs w:val="22"/>
    </w:rPr>
  </w:style>
  <w:style w:type="paragraph" w:styleId="51">
    <w:name w:val="toc 5"/>
    <w:basedOn w:val="a0"/>
    <w:next w:val="a0"/>
    <w:autoRedefine/>
    <w:uiPriority w:val="39"/>
    <w:unhideWhenUsed/>
    <w:rsid w:val="007E4659"/>
    <w:pPr>
      <w:spacing w:after="100" w:line="276" w:lineRule="auto"/>
      <w:ind w:left="880"/>
    </w:pPr>
    <w:rPr>
      <w:rFonts w:ascii="Calibri" w:hAnsi="Calibri"/>
      <w:sz w:val="22"/>
      <w:szCs w:val="22"/>
    </w:rPr>
  </w:style>
  <w:style w:type="paragraph" w:styleId="6">
    <w:name w:val="toc 6"/>
    <w:basedOn w:val="a0"/>
    <w:next w:val="a0"/>
    <w:autoRedefine/>
    <w:uiPriority w:val="39"/>
    <w:unhideWhenUsed/>
    <w:rsid w:val="007E4659"/>
    <w:pPr>
      <w:spacing w:after="100" w:line="276" w:lineRule="auto"/>
      <w:ind w:left="1100"/>
    </w:pPr>
    <w:rPr>
      <w:rFonts w:ascii="Calibri" w:hAnsi="Calibri"/>
      <w:sz w:val="22"/>
      <w:szCs w:val="22"/>
    </w:rPr>
  </w:style>
  <w:style w:type="paragraph" w:styleId="7">
    <w:name w:val="toc 7"/>
    <w:basedOn w:val="a0"/>
    <w:next w:val="a0"/>
    <w:autoRedefine/>
    <w:uiPriority w:val="39"/>
    <w:unhideWhenUsed/>
    <w:rsid w:val="007E4659"/>
    <w:pPr>
      <w:spacing w:after="100" w:line="276" w:lineRule="auto"/>
      <w:ind w:left="1320"/>
    </w:pPr>
    <w:rPr>
      <w:rFonts w:ascii="Calibri" w:hAnsi="Calibri"/>
      <w:sz w:val="22"/>
      <w:szCs w:val="22"/>
    </w:rPr>
  </w:style>
  <w:style w:type="paragraph" w:styleId="8">
    <w:name w:val="toc 8"/>
    <w:basedOn w:val="a0"/>
    <w:next w:val="a0"/>
    <w:autoRedefine/>
    <w:uiPriority w:val="39"/>
    <w:unhideWhenUsed/>
    <w:rsid w:val="007E4659"/>
    <w:pPr>
      <w:spacing w:after="100" w:line="276" w:lineRule="auto"/>
      <w:ind w:left="1540"/>
    </w:pPr>
    <w:rPr>
      <w:rFonts w:ascii="Calibri" w:hAnsi="Calibri"/>
      <w:sz w:val="22"/>
      <w:szCs w:val="22"/>
    </w:rPr>
  </w:style>
  <w:style w:type="paragraph" w:customStyle="1" w:styleId="ConsPlusTitle">
    <w:name w:val="ConsPlusTitle"/>
    <w:uiPriority w:val="99"/>
    <w:rsid w:val="007E4659"/>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Cell">
    <w:name w:val="ConsPlusCell"/>
    <w:uiPriority w:val="99"/>
    <w:rsid w:val="007E4659"/>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7E4659"/>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1">
    <w:name w:val="annotation reference"/>
    <w:uiPriority w:val="99"/>
    <w:rsid w:val="007E4659"/>
    <w:rPr>
      <w:sz w:val="16"/>
      <w:szCs w:val="16"/>
    </w:rPr>
  </w:style>
  <w:style w:type="paragraph" w:styleId="aff2">
    <w:name w:val="annotation text"/>
    <w:basedOn w:val="a0"/>
    <w:link w:val="1d"/>
    <w:rsid w:val="007E4659"/>
    <w:rPr>
      <w:sz w:val="20"/>
      <w:szCs w:val="20"/>
    </w:rPr>
  </w:style>
  <w:style w:type="character" w:customStyle="1" w:styleId="aff3">
    <w:name w:val="Текст примечания Знак"/>
    <w:basedOn w:val="a1"/>
    <w:uiPriority w:val="99"/>
    <w:rsid w:val="007E4659"/>
    <w:rPr>
      <w:rFonts w:ascii="Times New Roman" w:eastAsia="Times New Roman" w:hAnsi="Times New Roman" w:cs="Times New Roman"/>
      <w:sz w:val="20"/>
      <w:szCs w:val="20"/>
      <w:lang w:eastAsia="ru-RU"/>
    </w:rPr>
  </w:style>
  <w:style w:type="character" w:customStyle="1" w:styleId="1d">
    <w:name w:val="Текст примечания Знак1"/>
    <w:link w:val="aff2"/>
    <w:rsid w:val="007E4659"/>
    <w:rPr>
      <w:rFonts w:ascii="Times New Roman" w:eastAsia="Times New Roman" w:hAnsi="Times New Roman" w:cs="Times New Roman"/>
      <w:sz w:val="20"/>
      <w:szCs w:val="20"/>
      <w:lang w:eastAsia="ru-RU"/>
    </w:rPr>
  </w:style>
  <w:style w:type="paragraph" w:styleId="aff4">
    <w:name w:val="Document Map"/>
    <w:basedOn w:val="a0"/>
    <w:link w:val="aff5"/>
    <w:rsid w:val="007E4659"/>
    <w:rPr>
      <w:rFonts w:ascii="Tahoma" w:hAnsi="Tahoma"/>
      <w:sz w:val="16"/>
      <w:szCs w:val="16"/>
      <w:lang w:val="x-none" w:eastAsia="x-none"/>
    </w:rPr>
  </w:style>
  <w:style w:type="character" w:customStyle="1" w:styleId="aff5">
    <w:name w:val="Схема документа Знак"/>
    <w:basedOn w:val="a1"/>
    <w:link w:val="aff4"/>
    <w:rsid w:val="007E4659"/>
    <w:rPr>
      <w:rFonts w:ascii="Tahoma" w:eastAsia="Times New Roman" w:hAnsi="Tahoma" w:cs="Times New Roman"/>
      <w:sz w:val="16"/>
      <w:szCs w:val="16"/>
      <w:lang w:val="x-none" w:eastAsia="x-none"/>
    </w:rPr>
  </w:style>
  <w:style w:type="paragraph" w:styleId="aff6">
    <w:name w:val="caption"/>
    <w:basedOn w:val="a0"/>
    <w:next w:val="a0"/>
    <w:uiPriority w:val="99"/>
    <w:qFormat/>
    <w:rsid w:val="007E4659"/>
    <w:pPr>
      <w:jc w:val="center"/>
    </w:pPr>
    <w:rPr>
      <w:b/>
      <w:sz w:val="28"/>
      <w:szCs w:val="20"/>
      <w:u w:val="single"/>
    </w:rPr>
  </w:style>
  <w:style w:type="paragraph" w:styleId="aff7">
    <w:name w:val="annotation subject"/>
    <w:basedOn w:val="aff2"/>
    <w:next w:val="aff2"/>
    <w:link w:val="aff8"/>
    <w:uiPriority w:val="99"/>
    <w:rsid w:val="007E4659"/>
    <w:rPr>
      <w:b/>
      <w:bCs/>
    </w:rPr>
  </w:style>
  <w:style w:type="character" w:customStyle="1" w:styleId="aff8">
    <w:name w:val="Тема примечания Знак"/>
    <w:basedOn w:val="aff3"/>
    <w:link w:val="aff7"/>
    <w:uiPriority w:val="99"/>
    <w:rsid w:val="007E4659"/>
    <w:rPr>
      <w:rFonts w:ascii="Times New Roman" w:eastAsia="Times New Roman" w:hAnsi="Times New Roman" w:cs="Times New Roman"/>
      <w:b/>
      <w:bCs/>
      <w:sz w:val="20"/>
      <w:szCs w:val="20"/>
      <w:lang w:eastAsia="ru-RU"/>
    </w:rPr>
  </w:style>
  <w:style w:type="paragraph" w:customStyle="1" w:styleId="msolistparagraph0">
    <w:name w:val="msolistparagraph"/>
    <w:basedOn w:val="a0"/>
    <w:rsid w:val="007E4659"/>
    <w:pPr>
      <w:ind w:left="720"/>
      <w:contextualSpacing/>
    </w:pPr>
    <w:rPr>
      <w:rFonts w:ascii="Arial" w:eastAsia="MS Mincho" w:hAnsi="Arial" w:cs="Arial"/>
      <w:color w:val="000000"/>
    </w:rPr>
  </w:style>
  <w:style w:type="paragraph" w:customStyle="1" w:styleId="textjus">
    <w:name w:val="textjus"/>
    <w:basedOn w:val="a0"/>
    <w:rsid w:val="007E4659"/>
    <w:pPr>
      <w:spacing w:before="100" w:beforeAutospacing="1" w:after="100" w:afterAutospacing="1"/>
    </w:pPr>
  </w:style>
  <w:style w:type="paragraph" w:styleId="HTML">
    <w:name w:val="HTML Preformatted"/>
    <w:basedOn w:val="a0"/>
    <w:link w:val="HTML0"/>
    <w:rsid w:val="007E46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7E4659"/>
    <w:rPr>
      <w:rFonts w:ascii="Courier New" w:eastAsia="Times New Roman" w:hAnsi="Courier New" w:cs="Courier New"/>
      <w:sz w:val="20"/>
      <w:szCs w:val="20"/>
      <w:lang w:eastAsia="ru-RU"/>
    </w:rPr>
  </w:style>
  <w:style w:type="paragraph" w:styleId="aff9">
    <w:name w:val="Normal (Web)"/>
    <w:basedOn w:val="a0"/>
    <w:rsid w:val="007E4659"/>
    <w:pPr>
      <w:spacing w:before="100" w:beforeAutospacing="1" w:after="100" w:afterAutospacing="1"/>
    </w:pPr>
  </w:style>
  <w:style w:type="paragraph" w:customStyle="1" w:styleId="consplusnonformat0">
    <w:name w:val="consplusnonformat"/>
    <w:basedOn w:val="a0"/>
    <w:rsid w:val="007E4659"/>
    <w:pPr>
      <w:spacing w:before="100" w:beforeAutospacing="1" w:after="100" w:afterAutospacing="1"/>
    </w:pPr>
  </w:style>
  <w:style w:type="character" w:styleId="affa">
    <w:name w:val="Strong"/>
    <w:uiPriority w:val="22"/>
    <w:qFormat/>
    <w:rsid w:val="007E4659"/>
    <w:rPr>
      <w:b/>
      <w:bCs/>
    </w:rPr>
  </w:style>
  <w:style w:type="character" w:styleId="affb">
    <w:name w:val="Emphasis"/>
    <w:uiPriority w:val="20"/>
    <w:qFormat/>
    <w:rsid w:val="007E4659"/>
    <w:rPr>
      <w:i/>
      <w:iCs/>
    </w:rPr>
  </w:style>
  <w:style w:type="character" w:customStyle="1" w:styleId="msoins0">
    <w:name w:val="msoins"/>
    <w:rsid w:val="007E4659"/>
  </w:style>
  <w:style w:type="paragraph" w:customStyle="1" w:styleId="xl2118">
    <w:name w:val="xl2118"/>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0"/>
    <w:rsid w:val="007E4659"/>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0"/>
    <w:rsid w:val="007E4659"/>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0"/>
    <w:rsid w:val="007E4659"/>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0"/>
    <w:rsid w:val="007E4659"/>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0"/>
    <w:rsid w:val="007E4659"/>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0"/>
    <w:rsid w:val="007E4659"/>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0"/>
    <w:rsid w:val="007E465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0"/>
    <w:rsid w:val="007E4659"/>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0"/>
    <w:rsid w:val="007E4659"/>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0"/>
    <w:rsid w:val="007E4659"/>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0"/>
    <w:rsid w:val="007E4659"/>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0"/>
    <w:rsid w:val="007E4659"/>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0"/>
    <w:rsid w:val="007E4659"/>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0"/>
    <w:rsid w:val="007E4659"/>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0"/>
    <w:rsid w:val="007E4659"/>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0"/>
    <w:rsid w:val="007E4659"/>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0"/>
    <w:rsid w:val="007E4659"/>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0"/>
    <w:rsid w:val="007E4659"/>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0"/>
    <w:rsid w:val="007E4659"/>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0"/>
    <w:rsid w:val="007E4659"/>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0"/>
    <w:rsid w:val="007E4659"/>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0"/>
    <w:rsid w:val="007E4659"/>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0"/>
    <w:rsid w:val="007E4659"/>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0"/>
    <w:rsid w:val="007E4659"/>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0"/>
    <w:rsid w:val="007E4659"/>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0"/>
    <w:rsid w:val="007E4659"/>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0"/>
    <w:rsid w:val="007E4659"/>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0"/>
    <w:rsid w:val="007E4659"/>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0"/>
    <w:rsid w:val="007E4659"/>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0"/>
    <w:rsid w:val="007E4659"/>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0"/>
    <w:rsid w:val="007E4659"/>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0"/>
    <w:rsid w:val="007E4659"/>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0"/>
    <w:rsid w:val="007E4659"/>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0"/>
    <w:rsid w:val="007E4659"/>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0"/>
    <w:rsid w:val="007E4659"/>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0"/>
    <w:rsid w:val="007E4659"/>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0"/>
    <w:rsid w:val="007E4659"/>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0"/>
    <w:rsid w:val="007E4659"/>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0"/>
    <w:rsid w:val="007E4659"/>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0"/>
    <w:rsid w:val="007E4659"/>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0"/>
    <w:rsid w:val="007E4659"/>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0"/>
    <w:rsid w:val="007E4659"/>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0"/>
    <w:rsid w:val="007E4659"/>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0"/>
    <w:rsid w:val="007E4659"/>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0"/>
    <w:rsid w:val="007E4659"/>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0"/>
    <w:rsid w:val="007E4659"/>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0"/>
    <w:rsid w:val="007E4659"/>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0"/>
    <w:rsid w:val="007E4659"/>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0"/>
    <w:rsid w:val="007E4659"/>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0"/>
    <w:rsid w:val="007E4659"/>
    <w:pPr>
      <w:spacing w:before="100" w:beforeAutospacing="1" w:after="100" w:afterAutospacing="1"/>
    </w:pPr>
  </w:style>
  <w:style w:type="paragraph" w:customStyle="1" w:styleId="xl2170">
    <w:name w:val="xl2170"/>
    <w:basedOn w:val="a0"/>
    <w:rsid w:val="007E4659"/>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0"/>
    <w:rsid w:val="007E4659"/>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0"/>
    <w:rsid w:val="007E4659"/>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0"/>
    <w:rsid w:val="007E4659"/>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c">
    <w:name w:val="Знак"/>
    <w:basedOn w:val="a0"/>
    <w:rsid w:val="007E4659"/>
    <w:pPr>
      <w:spacing w:after="160" w:line="240" w:lineRule="exact"/>
    </w:pPr>
    <w:rPr>
      <w:rFonts w:ascii="Verdana" w:hAnsi="Verdana" w:cs="Verdana"/>
      <w:sz w:val="20"/>
      <w:szCs w:val="20"/>
      <w:lang w:val="en-US" w:eastAsia="en-US"/>
    </w:rPr>
  </w:style>
  <w:style w:type="numbering" w:customStyle="1" w:styleId="1e">
    <w:name w:val="Нет списка1"/>
    <w:next w:val="a3"/>
    <w:uiPriority w:val="99"/>
    <w:semiHidden/>
    <w:unhideWhenUsed/>
    <w:rsid w:val="007E4659"/>
  </w:style>
  <w:style w:type="character" w:customStyle="1" w:styleId="apple-style-span">
    <w:name w:val="apple-style-span"/>
    <w:rsid w:val="007E4659"/>
  </w:style>
  <w:style w:type="table" w:customStyle="1" w:styleId="1f">
    <w:name w:val="Сетка таблицы1"/>
    <w:basedOn w:val="a2"/>
    <w:next w:val="aff"/>
    <w:uiPriority w:val="39"/>
    <w:rsid w:val="007E46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0"/>
    <w:rsid w:val="007E4659"/>
    <w:pPr>
      <w:spacing w:before="100" w:beforeAutospacing="1" w:after="100" w:afterAutospacing="1"/>
    </w:pPr>
    <w:rPr>
      <w:sz w:val="22"/>
      <w:szCs w:val="22"/>
    </w:rPr>
  </w:style>
  <w:style w:type="paragraph" w:customStyle="1" w:styleId="xl84">
    <w:name w:val="xl84"/>
    <w:basedOn w:val="a0"/>
    <w:rsid w:val="007E4659"/>
    <w:pPr>
      <w:spacing w:before="100" w:beforeAutospacing="1" w:after="100" w:afterAutospacing="1"/>
      <w:jc w:val="center"/>
      <w:textAlignment w:val="top"/>
    </w:pPr>
    <w:rPr>
      <w:sz w:val="22"/>
      <w:szCs w:val="22"/>
    </w:rPr>
  </w:style>
  <w:style w:type="paragraph" w:customStyle="1" w:styleId="xl85">
    <w:name w:val="xl85"/>
    <w:basedOn w:val="a0"/>
    <w:rsid w:val="007E4659"/>
    <w:pPr>
      <w:spacing w:before="100" w:beforeAutospacing="1" w:after="100" w:afterAutospacing="1"/>
      <w:jc w:val="center"/>
      <w:textAlignment w:val="center"/>
    </w:pPr>
    <w:rPr>
      <w:sz w:val="22"/>
      <w:szCs w:val="22"/>
    </w:rPr>
  </w:style>
  <w:style w:type="paragraph" w:customStyle="1" w:styleId="xl86">
    <w:name w:val="xl86"/>
    <w:basedOn w:val="a0"/>
    <w:rsid w:val="007E4659"/>
    <w:pPr>
      <w:spacing w:before="100" w:beforeAutospacing="1" w:after="100" w:afterAutospacing="1"/>
      <w:textAlignment w:val="top"/>
    </w:pPr>
    <w:rPr>
      <w:sz w:val="22"/>
      <w:szCs w:val="22"/>
    </w:rPr>
  </w:style>
  <w:style w:type="paragraph" w:customStyle="1" w:styleId="xl87">
    <w:name w:val="xl87"/>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8">
    <w:name w:val="xl88"/>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9">
    <w:name w:val="xl89"/>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0">
    <w:name w:val="xl90"/>
    <w:basedOn w:val="a0"/>
    <w:rsid w:val="007E4659"/>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1">
    <w:name w:val="xl91"/>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92">
    <w:name w:val="xl92"/>
    <w:basedOn w:val="a0"/>
    <w:rsid w:val="007E4659"/>
    <w:pPr>
      <w:pBdr>
        <w:top w:val="single" w:sz="4" w:space="0" w:color="auto"/>
        <w:bottom w:val="single" w:sz="4" w:space="0" w:color="auto"/>
      </w:pBdr>
      <w:spacing w:before="100" w:beforeAutospacing="1" w:after="100" w:afterAutospacing="1"/>
      <w:textAlignment w:val="center"/>
    </w:pPr>
    <w:rPr>
      <w:sz w:val="22"/>
      <w:szCs w:val="22"/>
    </w:rPr>
  </w:style>
  <w:style w:type="paragraph" w:customStyle="1" w:styleId="xl93">
    <w:name w:val="xl93"/>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94">
    <w:name w:val="xl94"/>
    <w:basedOn w:val="a0"/>
    <w:rsid w:val="007E4659"/>
    <w:pPr>
      <w:pBdr>
        <w:top w:val="single" w:sz="4" w:space="0" w:color="auto"/>
        <w:bottom w:val="single" w:sz="4" w:space="0" w:color="auto"/>
      </w:pBdr>
      <w:spacing w:before="100" w:beforeAutospacing="1" w:after="100" w:afterAutospacing="1"/>
      <w:textAlignment w:val="top"/>
    </w:pPr>
    <w:rPr>
      <w:sz w:val="22"/>
      <w:szCs w:val="22"/>
    </w:rPr>
  </w:style>
  <w:style w:type="paragraph" w:customStyle="1" w:styleId="xl95">
    <w:name w:val="xl95"/>
    <w:basedOn w:val="a0"/>
    <w:rsid w:val="007E4659"/>
    <w:pPr>
      <w:pBdr>
        <w:top w:val="single" w:sz="4" w:space="0" w:color="auto"/>
        <w:left w:val="single" w:sz="4" w:space="0" w:color="auto"/>
        <w:bottom w:val="single" w:sz="4" w:space="0" w:color="auto"/>
      </w:pBdr>
      <w:spacing w:before="100" w:beforeAutospacing="1" w:after="100" w:afterAutospacing="1"/>
      <w:textAlignment w:val="top"/>
    </w:pPr>
    <w:rPr>
      <w:sz w:val="22"/>
      <w:szCs w:val="22"/>
    </w:rPr>
  </w:style>
  <w:style w:type="paragraph" w:customStyle="1" w:styleId="xl96">
    <w:name w:val="xl96"/>
    <w:basedOn w:val="a0"/>
    <w:rsid w:val="007E4659"/>
    <w:pPr>
      <w:spacing w:before="100" w:beforeAutospacing="1" w:after="100" w:afterAutospacing="1"/>
      <w:jc w:val="center"/>
    </w:pPr>
    <w:rPr>
      <w:sz w:val="22"/>
      <w:szCs w:val="22"/>
    </w:rPr>
  </w:style>
  <w:style w:type="numbering" w:customStyle="1" w:styleId="28">
    <w:name w:val="Нет списка2"/>
    <w:next w:val="a3"/>
    <w:uiPriority w:val="99"/>
    <w:semiHidden/>
    <w:unhideWhenUsed/>
    <w:rsid w:val="007E4659"/>
  </w:style>
  <w:style w:type="table" w:customStyle="1" w:styleId="29">
    <w:name w:val="Сетка таблицы2"/>
    <w:basedOn w:val="a2"/>
    <w:next w:val="aff"/>
    <w:uiPriority w:val="39"/>
    <w:rsid w:val="007E46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d">
    <w:name w:val="Название Знак"/>
    <w:rsid w:val="007E4659"/>
    <w:rPr>
      <w:rFonts w:ascii="Times New Roman" w:eastAsia="Times New Roman" w:hAnsi="Times New Roman" w:cs="Times New Roman"/>
      <w:b/>
      <w:sz w:val="24"/>
      <w:szCs w:val="20"/>
      <w:lang w:eastAsia="ru-RU"/>
    </w:rPr>
  </w:style>
  <w:style w:type="paragraph" w:styleId="affe">
    <w:name w:val="TOC Heading"/>
    <w:basedOn w:val="1"/>
    <w:next w:val="a0"/>
    <w:uiPriority w:val="39"/>
    <w:unhideWhenUsed/>
    <w:qFormat/>
    <w:rsid w:val="007E4659"/>
    <w:pPr>
      <w:keepLines/>
      <w:tabs>
        <w:tab w:val="left" w:pos="284"/>
      </w:tabs>
      <w:spacing w:before="240" w:line="259" w:lineRule="auto"/>
      <w:jc w:val="left"/>
      <w:outlineLvl w:val="9"/>
    </w:pPr>
    <w:rPr>
      <w:rFonts w:ascii="Calibri Light" w:hAnsi="Calibri Light"/>
      <w:b w:val="0"/>
      <w:color w:val="2E74B5"/>
      <w:sz w:val="32"/>
      <w:szCs w:val="32"/>
      <w:lang w:val="ru-RU"/>
    </w:rPr>
  </w:style>
  <w:style w:type="paragraph" w:styleId="afff">
    <w:name w:val="Subtitle"/>
    <w:basedOn w:val="a0"/>
    <w:next w:val="a0"/>
    <w:link w:val="afff0"/>
    <w:qFormat/>
    <w:rsid w:val="007E4659"/>
    <w:pPr>
      <w:spacing w:after="60"/>
      <w:jc w:val="center"/>
      <w:outlineLvl w:val="1"/>
    </w:pPr>
    <w:rPr>
      <w:rFonts w:ascii="Calibri Light" w:hAnsi="Calibri Light"/>
      <w:snapToGrid w:val="0"/>
    </w:rPr>
  </w:style>
  <w:style w:type="character" w:customStyle="1" w:styleId="afff0">
    <w:name w:val="Подзаголовок Знак"/>
    <w:basedOn w:val="a1"/>
    <w:link w:val="afff"/>
    <w:rsid w:val="007E4659"/>
    <w:rPr>
      <w:rFonts w:ascii="Calibri Light" w:eastAsia="Times New Roman" w:hAnsi="Calibri Light" w:cs="Times New Roman"/>
      <w:snapToGrid w:val="0"/>
      <w:sz w:val="24"/>
      <w:szCs w:val="24"/>
      <w:lang w:eastAsia="ru-RU"/>
    </w:rPr>
  </w:style>
  <w:style w:type="paragraph" w:styleId="afff1">
    <w:name w:val="No Spacing"/>
    <w:uiPriority w:val="1"/>
    <w:qFormat/>
    <w:rsid w:val="007E4659"/>
    <w:pPr>
      <w:spacing w:after="0" w:line="240" w:lineRule="auto"/>
    </w:pPr>
    <w:rPr>
      <w:rFonts w:ascii="Times New Roman" w:eastAsia="Times New Roman" w:hAnsi="Times New Roman" w:cs="Times New Roman"/>
      <w:snapToGrid w:val="0"/>
      <w:sz w:val="28"/>
      <w:szCs w:val="28"/>
      <w:lang w:eastAsia="ru-RU"/>
    </w:rPr>
  </w:style>
  <w:style w:type="paragraph" w:customStyle="1" w:styleId="font5">
    <w:name w:val="font5"/>
    <w:basedOn w:val="a0"/>
    <w:rsid w:val="007E4659"/>
    <w:pPr>
      <w:spacing w:before="100" w:beforeAutospacing="1" w:after="100" w:afterAutospacing="1"/>
    </w:pPr>
    <w:rPr>
      <w:rFonts w:ascii="Tahoma" w:hAnsi="Tahoma" w:cs="Tahoma"/>
      <w:color w:val="000000"/>
      <w:sz w:val="22"/>
      <w:szCs w:val="22"/>
    </w:rPr>
  </w:style>
  <w:style w:type="paragraph" w:customStyle="1" w:styleId="font6">
    <w:name w:val="font6"/>
    <w:basedOn w:val="a0"/>
    <w:rsid w:val="007E4659"/>
    <w:pPr>
      <w:spacing w:before="100" w:beforeAutospacing="1" w:after="100" w:afterAutospacing="1"/>
    </w:pPr>
    <w:rPr>
      <w:rFonts w:ascii="Tahoma" w:hAnsi="Tahoma" w:cs="Tahoma"/>
      <w:color w:val="000000"/>
      <w:sz w:val="20"/>
      <w:szCs w:val="20"/>
    </w:rPr>
  </w:style>
  <w:style w:type="paragraph" w:customStyle="1" w:styleId="font7">
    <w:name w:val="font7"/>
    <w:basedOn w:val="a0"/>
    <w:rsid w:val="007E4659"/>
    <w:pPr>
      <w:spacing w:before="100" w:beforeAutospacing="1" w:after="100" w:afterAutospacing="1"/>
    </w:pPr>
    <w:rPr>
      <w:rFonts w:ascii="Tahoma" w:hAnsi="Tahoma" w:cs="Tahoma"/>
      <w:i/>
      <w:iCs/>
      <w:color w:val="000000"/>
      <w:sz w:val="20"/>
      <w:szCs w:val="20"/>
    </w:rPr>
  </w:style>
  <w:style w:type="paragraph" w:customStyle="1" w:styleId="font8">
    <w:name w:val="font8"/>
    <w:basedOn w:val="a0"/>
    <w:rsid w:val="007E4659"/>
    <w:pPr>
      <w:spacing w:before="100" w:beforeAutospacing="1" w:after="100" w:afterAutospacing="1"/>
    </w:pPr>
    <w:rPr>
      <w:rFonts w:ascii="Tahoma" w:hAnsi="Tahoma" w:cs="Tahoma"/>
      <w:b/>
      <w:bCs/>
      <w:color w:val="000000"/>
      <w:sz w:val="22"/>
      <w:szCs w:val="22"/>
    </w:rPr>
  </w:style>
  <w:style w:type="paragraph" w:customStyle="1" w:styleId="font9">
    <w:name w:val="font9"/>
    <w:basedOn w:val="a0"/>
    <w:rsid w:val="007E4659"/>
    <w:pPr>
      <w:spacing w:before="100" w:beforeAutospacing="1" w:after="100" w:afterAutospacing="1"/>
    </w:pPr>
    <w:rPr>
      <w:rFonts w:ascii="Tahoma" w:hAnsi="Tahoma" w:cs="Tahoma"/>
      <w:b/>
      <w:bCs/>
      <w:color w:val="000000"/>
      <w:sz w:val="20"/>
      <w:szCs w:val="20"/>
    </w:rPr>
  </w:style>
  <w:style w:type="paragraph" w:customStyle="1" w:styleId="font10">
    <w:name w:val="font10"/>
    <w:basedOn w:val="a0"/>
    <w:rsid w:val="007E4659"/>
    <w:pPr>
      <w:spacing w:before="100" w:beforeAutospacing="1" w:after="100" w:afterAutospacing="1"/>
    </w:pPr>
    <w:rPr>
      <w:rFonts w:ascii="Tahoma" w:hAnsi="Tahoma" w:cs="Tahoma"/>
      <w:color w:val="000000"/>
      <w:sz w:val="20"/>
      <w:szCs w:val="20"/>
    </w:rPr>
  </w:style>
  <w:style w:type="paragraph" w:customStyle="1" w:styleId="font11">
    <w:name w:val="font11"/>
    <w:basedOn w:val="a0"/>
    <w:rsid w:val="007E4659"/>
    <w:pPr>
      <w:spacing w:before="100" w:beforeAutospacing="1" w:after="100" w:afterAutospacing="1"/>
    </w:pPr>
    <w:rPr>
      <w:rFonts w:ascii="Tahoma" w:hAnsi="Tahoma" w:cs="Tahoma"/>
      <w:i/>
      <w:iCs/>
      <w:sz w:val="20"/>
      <w:szCs w:val="20"/>
    </w:rPr>
  </w:style>
  <w:style w:type="paragraph" w:customStyle="1" w:styleId="font12">
    <w:name w:val="font12"/>
    <w:basedOn w:val="a0"/>
    <w:rsid w:val="007E4659"/>
    <w:pPr>
      <w:spacing w:before="100" w:beforeAutospacing="1" w:after="100" w:afterAutospacing="1"/>
    </w:pPr>
    <w:rPr>
      <w:rFonts w:ascii="Tahoma" w:hAnsi="Tahoma" w:cs="Tahoma"/>
      <w:b/>
      <w:bCs/>
      <w:sz w:val="20"/>
      <w:szCs w:val="20"/>
    </w:rPr>
  </w:style>
  <w:style w:type="paragraph" w:customStyle="1" w:styleId="font13">
    <w:name w:val="font13"/>
    <w:basedOn w:val="a0"/>
    <w:rsid w:val="007E4659"/>
    <w:pPr>
      <w:spacing w:before="100" w:beforeAutospacing="1" w:after="100" w:afterAutospacing="1"/>
    </w:pPr>
    <w:rPr>
      <w:rFonts w:ascii="Tahoma" w:hAnsi="Tahoma" w:cs="Tahoma"/>
      <w:b/>
      <w:bCs/>
      <w:color w:val="000000"/>
      <w:sz w:val="22"/>
      <w:szCs w:val="22"/>
    </w:rPr>
  </w:style>
  <w:style w:type="paragraph" w:customStyle="1" w:styleId="font14">
    <w:name w:val="font14"/>
    <w:basedOn w:val="a0"/>
    <w:rsid w:val="007E4659"/>
    <w:pPr>
      <w:spacing w:before="100" w:beforeAutospacing="1" w:after="100" w:afterAutospacing="1"/>
    </w:pPr>
    <w:rPr>
      <w:rFonts w:ascii="Calibri" w:hAnsi="Calibri" w:cs="Calibri"/>
      <w:b/>
      <w:bCs/>
      <w:color w:val="000000"/>
      <w:sz w:val="22"/>
      <w:szCs w:val="22"/>
    </w:rPr>
  </w:style>
  <w:style w:type="paragraph" w:customStyle="1" w:styleId="font15">
    <w:name w:val="font15"/>
    <w:basedOn w:val="a0"/>
    <w:rsid w:val="007E4659"/>
    <w:pPr>
      <w:spacing w:before="100" w:beforeAutospacing="1" w:after="100" w:afterAutospacing="1"/>
    </w:pPr>
    <w:rPr>
      <w:rFonts w:ascii="Tahoma" w:hAnsi="Tahoma" w:cs="Tahoma"/>
      <w:b/>
      <w:bCs/>
      <w:color w:val="000000"/>
      <w:sz w:val="22"/>
      <w:szCs w:val="22"/>
    </w:rPr>
  </w:style>
  <w:style w:type="paragraph" w:customStyle="1" w:styleId="font16">
    <w:name w:val="font16"/>
    <w:basedOn w:val="a0"/>
    <w:rsid w:val="007E4659"/>
    <w:pPr>
      <w:spacing w:before="100" w:beforeAutospacing="1" w:after="100" w:afterAutospacing="1"/>
    </w:pPr>
    <w:rPr>
      <w:rFonts w:ascii="Tahoma" w:hAnsi="Tahoma" w:cs="Tahoma"/>
      <w:b/>
      <w:bCs/>
      <w:color w:val="000000"/>
      <w:sz w:val="22"/>
      <w:szCs w:val="22"/>
    </w:rPr>
  </w:style>
  <w:style w:type="paragraph" w:customStyle="1" w:styleId="font17">
    <w:name w:val="font17"/>
    <w:basedOn w:val="a0"/>
    <w:rsid w:val="007E4659"/>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0"/>
    <w:rsid w:val="007E4659"/>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0"/>
    <w:rsid w:val="007E4659"/>
    <w:pPr>
      <w:spacing w:before="100" w:beforeAutospacing="1" w:after="100" w:afterAutospacing="1"/>
    </w:pPr>
    <w:rPr>
      <w:rFonts w:ascii="Tahoma" w:hAnsi="Tahoma" w:cs="Tahoma"/>
      <w:i/>
      <w:iCs/>
      <w:color w:val="000000"/>
      <w:sz w:val="22"/>
      <w:szCs w:val="22"/>
    </w:rPr>
  </w:style>
  <w:style w:type="paragraph" w:customStyle="1" w:styleId="font20">
    <w:name w:val="font20"/>
    <w:basedOn w:val="a0"/>
    <w:rsid w:val="007E4659"/>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0"/>
    <w:rsid w:val="007E4659"/>
    <w:pPr>
      <w:spacing w:before="100" w:beforeAutospacing="1" w:after="100" w:afterAutospacing="1"/>
    </w:pPr>
    <w:rPr>
      <w:rFonts w:ascii="Tahoma" w:hAnsi="Tahoma" w:cs="Tahoma"/>
      <w:b/>
      <w:bCs/>
      <w:color w:val="000000"/>
      <w:sz w:val="22"/>
      <w:szCs w:val="22"/>
    </w:rPr>
  </w:style>
  <w:style w:type="paragraph" w:customStyle="1" w:styleId="font22">
    <w:name w:val="font22"/>
    <w:basedOn w:val="a0"/>
    <w:rsid w:val="007E4659"/>
    <w:pPr>
      <w:spacing w:before="100" w:beforeAutospacing="1" w:after="100" w:afterAutospacing="1"/>
    </w:pPr>
    <w:rPr>
      <w:rFonts w:ascii="Tahoma" w:hAnsi="Tahoma" w:cs="Tahoma"/>
      <w:b/>
      <w:bCs/>
      <w:i/>
      <w:iCs/>
      <w:sz w:val="22"/>
      <w:szCs w:val="22"/>
    </w:rPr>
  </w:style>
  <w:style w:type="paragraph" w:customStyle="1" w:styleId="font23">
    <w:name w:val="font23"/>
    <w:basedOn w:val="a0"/>
    <w:rsid w:val="007E4659"/>
    <w:pPr>
      <w:spacing w:before="100" w:beforeAutospacing="1" w:after="100" w:afterAutospacing="1"/>
    </w:pPr>
    <w:rPr>
      <w:rFonts w:ascii="Tahoma" w:hAnsi="Tahoma" w:cs="Tahoma"/>
      <w:b/>
      <w:bCs/>
      <w:sz w:val="22"/>
      <w:szCs w:val="22"/>
    </w:rPr>
  </w:style>
  <w:style w:type="paragraph" w:customStyle="1" w:styleId="font24">
    <w:name w:val="font24"/>
    <w:basedOn w:val="a0"/>
    <w:rsid w:val="007E4659"/>
    <w:pPr>
      <w:spacing w:before="100" w:beforeAutospacing="1" w:after="100" w:afterAutospacing="1"/>
    </w:pPr>
    <w:rPr>
      <w:rFonts w:ascii="Tahoma" w:hAnsi="Tahoma" w:cs="Tahoma"/>
      <w:b/>
      <w:bCs/>
      <w:sz w:val="22"/>
      <w:szCs w:val="22"/>
    </w:rPr>
  </w:style>
  <w:style w:type="paragraph" w:customStyle="1" w:styleId="font25">
    <w:name w:val="font25"/>
    <w:basedOn w:val="a0"/>
    <w:rsid w:val="007E4659"/>
    <w:pPr>
      <w:spacing w:before="100" w:beforeAutospacing="1" w:after="100" w:afterAutospacing="1"/>
    </w:pPr>
    <w:rPr>
      <w:rFonts w:ascii="Tahoma" w:hAnsi="Tahoma" w:cs="Tahoma"/>
      <w:b/>
      <w:bCs/>
      <w:color w:val="000000"/>
      <w:sz w:val="22"/>
      <w:szCs w:val="22"/>
    </w:rPr>
  </w:style>
  <w:style w:type="paragraph" w:customStyle="1" w:styleId="xl48092">
    <w:name w:val="xl48092"/>
    <w:basedOn w:val="a0"/>
    <w:rsid w:val="007E4659"/>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0"/>
    <w:rsid w:val="007E4659"/>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0"/>
    <w:rsid w:val="007E4659"/>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0"/>
    <w:rsid w:val="007E4659"/>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0"/>
    <w:rsid w:val="007E4659"/>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0"/>
    <w:rsid w:val="007E4659"/>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0"/>
    <w:rsid w:val="007E4659"/>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0"/>
    <w:rsid w:val="007E4659"/>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0"/>
    <w:rsid w:val="007E4659"/>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0"/>
    <w:rsid w:val="007E4659"/>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0"/>
    <w:rsid w:val="007E465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0"/>
    <w:rsid w:val="007E465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0"/>
    <w:rsid w:val="007E465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0"/>
    <w:rsid w:val="007E465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0"/>
    <w:rsid w:val="007E465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0"/>
    <w:rsid w:val="007E4659"/>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0"/>
    <w:rsid w:val="007E4659"/>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0"/>
    <w:rsid w:val="007E4659"/>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0"/>
    <w:rsid w:val="007E4659"/>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0"/>
    <w:rsid w:val="007E4659"/>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0"/>
    <w:rsid w:val="007E4659"/>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0"/>
    <w:rsid w:val="007E465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0"/>
    <w:rsid w:val="007E4659"/>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0"/>
    <w:rsid w:val="007E4659"/>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0"/>
    <w:rsid w:val="007E4659"/>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0"/>
    <w:rsid w:val="007E4659"/>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0"/>
    <w:rsid w:val="007E4659"/>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0"/>
    <w:rsid w:val="007E465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0"/>
    <w:rsid w:val="007E4659"/>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0"/>
    <w:rsid w:val="007E4659"/>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0"/>
    <w:rsid w:val="007E4659"/>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0"/>
    <w:rsid w:val="007E465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0"/>
    <w:rsid w:val="007E465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0"/>
    <w:rsid w:val="007E4659"/>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0"/>
    <w:rsid w:val="007E4659"/>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0"/>
    <w:rsid w:val="007E4659"/>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0"/>
    <w:rsid w:val="007E46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0"/>
    <w:rsid w:val="007E46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0"/>
    <w:rsid w:val="007E465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0"/>
    <w:rsid w:val="007E4659"/>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0"/>
    <w:rsid w:val="007E4659"/>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0"/>
    <w:rsid w:val="007E46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0"/>
    <w:rsid w:val="007E465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0"/>
    <w:rsid w:val="007E4659"/>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0"/>
    <w:rsid w:val="007E46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0"/>
    <w:rsid w:val="007E46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0"/>
    <w:rsid w:val="007E4659"/>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0"/>
    <w:rsid w:val="007E46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0"/>
    <w:rsid w:val="007E46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0"/>
    <w:rsid w:val="007E465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0"/>
    <w:rsid w:val="007E4659"/>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0"/>
    <w:rsid w:val="007E46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0"/>
    <w:rsid w:val="007E46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0"/>
    <w:rsid w:val="007E46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0"/>
    <w:rsid w:val="007E46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0"/>
    <w:rsid w:val="007E46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0"/>
    <w:rsid w:val="007E46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0"/>
    <w:rsid w:val="007E465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0"/>
    <w:rsid w:val="007E46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0"/>
    <w:rsid w:val="007E465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0"/>
    <w:rsid w:val="007E46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0"/>
    <w:rsid w:val="007E46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0"/>
    <w:rsid w:val="007E465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0"/>
    <w:rsid w:val="007E46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0"/>
    <w:rsid w:val="007E465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0"/>
    <w:rsid w:val="007E465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0"/>
    <w:rsid w:val="007E46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0"/>
    <w:rsid w:val="007E46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0"/>
    <w:rsid w:val="007E465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0"/>
    <w:rsid w:val="007E465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0"/>
    <w:rsid w:val="007E465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0"/>
    <w:rsid w:val="007E465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0"/>
    <w:rsid w:val="007E4659"/>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0"/>
    <w:rsid w:val="007E465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0"/>
    <w:rsid w:val="007E4659"/>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0"/>
    <w:rsid w:val="007E4659"/>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0"/>
    <w:rsid w:val="007E4659"/>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0"/>
    <w:rsid w:val="007E465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0"/>
    <w:rsid w:val="007E465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0"/>
    <w:rsid w:val="007E4659"/>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0"/>
    <w:rsid w:val="007E4659"/>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0"/>
    <w:rsid w:val="007E465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0"/>
    <w:rsid w:val="007E4659"/>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0"/>
    <w:rsid w:val="007E465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0"/>
    <w:rsid w:val="007E4659"/>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0"/>
    <w:rsid w:val="007E4659"/>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0"/>
    <w:rsid w:val="007E4659"/>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0"/>
    <w:rsid w:val="007E465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0"/>
    <w:rsid w:val="007E4659"/>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0"/>
    <w:rsid w:val="007E465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0"/>
    <w:rsid w:val="007E4659"/>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0"/>
    <w:rsid w:val="007E4659"/>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0"/>
    <w:rsid w:val="007E4659"/>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0"/>
    <w:rsid w:val="007E4659"/>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0"/>
    <w:rsid w:val="007E4659"/>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0"/>
    <w:rsid w:val="007E4659"/>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0"/>
    <w:rsid w:val="007E4659"/>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0"/>
    <w:rsid w:val="007E4659"/>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0"/>
    <w:rsid w:val="007E4659"/>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0"/>
    <w:rsid w:val="007E4659"/>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0"/>
    <w:rsid w:val="007E4659"/>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0"/>
    <w:rsid w:val="007E4659"/>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0"/>
    <w:rsid w:val="007E4659"/>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0"/>
    <w:rsid w:val="007E4659"/>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0"/>
    <w:rsid w:val="007E4659"/>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0"/>
    <w:rsid w:val="007E465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0"/>
    <w:rsid w:val="007E4659"/>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0"/>
    <w:rsid w:val="007E4659"/>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0"/>
    <w:rsid w:val="007E4659"/>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0"/>
    <w:rsid w:val="007E4659"/>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0"/>
    <w:rsid w:val="007E4659"/>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0"/>
    <w:rsid w:val="007E4659"/>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0"/>
    <w:rsid w:val="007E4659"/>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0"/>
    <w:rsid w:val="007E4659"/>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0"/>
    <w:rsid w:val="007E465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0"/>
    <w:rsid w:val="007E4659"/>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0"/>
    <w:rsid w:val="007E4659"/>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0"/>
    <w:rsid w:val="007E465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0"/>
    <w:rsid w:val="007E465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character" w:customStyle="1" w:styleId="35">
    <w:name w:val="Основной текст 3 Знак"/>
    <w:link w:val="36"/>
    <w:rsid w:val="007E4659"/>
    <w:rPr>
      <w:rFonts w:ascii="Times New Roman" w:eastAsia="Times New Roman" w:hAnsi="Times New Roman"/>
      <w:sz w:val="18"/>
    </w:rPr>
  </w:style>
  <w:style w:type="paragraph" w:styleId="36">
    <w:name w:val="Body Text 3"/>
    <w:basedOn w:val="a0"/>
    <w:link w:val="35"/>
    <w:rsid w:val="007E4659"/>
    <w:pPr>
      <w:jc w:val="both"/>
    </w:pPr>
    <w:rPr>
      <w:rFonts w:cstheme="minorBidi"/>
      <w:sz w:val="18"/>
      <w:szCs w:val="22"/>
      <w:lang w:eastAsia="en-US"/>
    </w:rPr>
  </w:style>
  <w:style w:type="character" w:customStyle="1" w:styleId="310">
    <w:name w:val="Основной текст 3 Знак1"/>
    <w:basedOn w:val="a1"/>
    <w:uiPriority w:val="99"/>
    <w:semiHidden/>
    <w:rsid w:val="007E4659"/>
    <w:rPr>
      <w:rFonts w:ascii="Times New Roman" w:eastAsia="Times New Roman" w:hAnsi="Times New Roman" w:cs="Times New Roman"/>
      <w:sz w:val="16"/>
      <w:szCs w:val="16"/>
      <w:lang w:eastAsia="ru-RU"/>
    </w:rPr>
  </w:style>
  <w:style w:type="paragraph" w:customStyle="1" w:styleId="1f0">
    <w:name w:val="Знак Знак1 Знак Знак"/>
    <w:basedOn w:val="a0"/>
    <w:rsid w:val="007E4659"/>
    <w:pPr>
      <w:tabs>
        <w:tab w:val="left" w:pos="360"/>
      </w:tabs>
      <w:spacing w:after="160" w:line="240" w:lineRule="exact"/>
    </w:pPr>
    <w:rPr>
      <w:rFonts w:ascii="Verdana" w:hAnsi="Verdana" w:cs="Verdana"/>
      <w:sz w:val="20"/>
      <w:szCs w:val="20"/>
      <w:lang w:val="en-US" w:eastAsia="en-US"/>
    </w:rPr>
  </w:style>
  <w:style w:type="paragraph" w:customStyle="1" w:styleId="xl65">
    <w:name w:val="xl65"/>
    <w:basedOn w:val="a0"/>
    <w:rsid w:val="007E4659"/>
    <w:pPr>
      <w:spacing w:before="100" w:beforeAutospacing="1" w:after="100" w:afterAutospacing="1"/>
    </w:pPr>
    <w:rPr>
      <w:sz w:val="20"/>
      <w:szCs w:val="20"/>
    </w:rPr>
  </w:style>
  <w:style w:type="paragraph" w:customStyle="1" w:styleId="xl66">
    <w:name w:val="xl66"/>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0"/>
    <w:rsid w:val="007E4659"/>
    <w:pPr>
      <w:spacing w:before="100" w:beforeAutospacing="1" w:after="100" w:afterAutospacing="1"/>
    </w:pPr>
    <w:rPr>
      <w:sz w:val="18"/>
      <w:szCs w:val="18"/>
    </w:rPr>
  </w:style>
  <w:style w:type="paragraph" w:customStyle="1" w:styleId="xl73">
    <w:name w:val="xl73"/>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0"/>
    <w:rsid w:val="007E465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0"/>
    <w:rsid w:val="007E465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7">
    <w:name w:val="xl77"/>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0">
    <w:name w:val="xl80"/>
    <w:basedOn w:val="a0"/>
    <w:rsid w:val="007E4659"/>
    <w:pPr>
      <w:spacing w:before="100" w:beforeAutospacing="1" w:after="100" w:afterAutospacing="1"/>
      <w:textAlignment w:val="center"/>
    </w:pPr>
    <w:rPr>
      <w:sz w:val="18"/>
      <w:szCs w:val="18"/>
    </w:rPr>
  </w:style>
  <w:style w:type="paragraph" w:customStyle="1" w:styleId="xl81">
    <w:name w:val="xl81"/>
    <w:basedOn w:val="a0"/>
    <w:rsid w:val="007E4659"/>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0"/>
    <w:rsid w:val="007E4659"/>
    <w:pPr>
      <w:spacing w:before="100" w:beforeAutospacing="1" w:after="100" w:afterAutospacing="1"/>
    </w:pPr>
    <w:rPr>
      <w:sz w:val="18"/>
      <w:szCs w:val="18"/>
    </w:rPr>
  </w:style>
  <w:style w:type="paragraph" w:customStyle="1" w:styleId="xl97">
    <w:name w:val="xl97"/>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0"/>
    <w:rsid w:val="007E4659"/>
    <w:pPr>
      <w:pBdr>
        <w:top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99">
    <w:name w:val="xl99"/>
    <w:basedOn w:val="a0"/>
    <w:rsid w:val="007E4659"/>
    <w:pPr>
      <w:pBdr>
        <w:top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00">
    <w:name w:val="xl100"/>
    <w:basedOn w:val="a0"/>
    <w:rsid w:val="007E4659"/>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101">
    <w:name w:val="xl101"/>
    <w:basedOn w:val="a0"/>
    <w:rsid w:val="007E4659"/>
    <w:pPr>
      <w:pBdr>
        <w:top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102">
    <w:name w:val="xl102"/>
    <w:basedOn w:val="a0"/>
    <w:rsid w:val="007E4659"/>
    <w:pPr>
      <w:pBdr>
        <w:top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03">
    <w:name w:val="xl103"/>
    <w:basedOn w:val="a0"/>
    <w:rsid w:val="007E4659"/>
    <w:pPr>
      <w:pBdr>
        <w:top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04">
    <w:name w:val="xl104"/>
    <w:basedOn w:val="a0"/>
    <w:rsid w:val="007E4659"/>
    <w:pPr>
      <w:pBdr>
        <w:top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105">
    <w:name w:val="xl105"/>
    <w:basedOn w:val="a0"/>
    <w:rsid w:val="007E4659"/>
    <w:pPr>
      <w:pBdr>
        <w:top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06">
    <w:name w:val="xl106"/>
    <w:basedOn w:val="a0"/>
    <w:rsid w:val="007E4659"/>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93">
    <w:name w:val="xl193"/>
    <w:basedOn w:val="a0"/>
    <w:rsid w:val="007E4659"/>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0"/>
    <w:rsid w:val="007E4659"/>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0"/>
    <w:rsid w:val="007E4659"/>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0"/>
    <w:rsid w:val="007E4659"/>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0"/>
    <w:rsid w:val="007E4659"/>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0"/>
    <w:rsid w:val="007E4659"/>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0"/>
    <w:rsid w:val="007E465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0"/>
    <w:rsid w:val="007E4659"/>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0"/>
    <w:rsid w:val="007E465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0"/>
    <w:rsid w:val="007E4659"/>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0"/>
    <w:rsid w:val="007E465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0"/>
    <w:rsid w:val="007E465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0"/>
    <w:rsid w:val="007E4659"/>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0"/>
    <w:rsid w:val="007E4659"/>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0"/>
    <w:rsid w:val="007E4659"/>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0"/>
    <w:rsid w:val="007E4659"/>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0"/>
    <w:rsid w:val="007E4659"/>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0"/>
    <w:rsid w:val="007E4659"/>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0"/>
    <w:rsid w:val="007E4659"/>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0"/>
    <w:rsid w:val="007E4659"/>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0"/>
    <w:rsid w:val="007E4659"/>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0"/>
    <w:rsid w:val="007E4659"/>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0"/>
    <w:rsid w:val="007E4659"/>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0"/>
    <w:rsid w:val="007E4659"/>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0"/>
    <w:rsid w:val="007E4659"/>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0"/>
    <w:rsid w:val="007E465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0"/>
    <w:rsid w:val="007E4659"/>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0"/>
    <w:rsid w:val="007E4659"/>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0"/>
    <w:rsid w:val="007E4659"/>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0"/>
    <w:rsid w:val="007E4659"/>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0"/>
    <w:rsid w:val="007E4659"/>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0"/>
    <w:rsid w:val="007E4659"/>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0"/>
    <w:rsid w:val="007E4659"/>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0"/>
    <w:rsid w:val="007E4659"/>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0"/>
    <w:rsid w:val="007E4659"/>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0"/>
    <w:rsid w:val="007E4659"/>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0"/>
    <w:rsid w:val="007E4659"/>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0"/>
    <w:rsid w:val="007E4659"/>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0"/>
    <w:rsid w:val="007E4659"/>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0"/>
    <w:rsid w:val="007E4659"/>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0"/>
    <w:rsid w:val="007E4659"/>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0"/>
    <w:rsid w:val="007E4659"/>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0"/>
    <w:rsid w:val="007E4659"/>
    <w:pPr>
      <w:spacing w:before="100" w:beforeAutospacing="1" w:after="100" w:afterAutospacing="1"/>
      <w:jc w:val="center"/>
      <w:textAlignment w:val="center"/>
    </w:pPr>
    <w:rPr>
      <w:b/>
      <w:bCs/>
      <w:sz w:val="20"/>
      <w:szCs w:val="20"/>
    </w:rPr>
  </w:style>
  <w:style w:type="paragraph" w:customStyle="1" w:styleId="xl237">
    <w:name w:val="xl237"/>
    <w:basedOn w:val="a0"/>
    <w:rsid w:val="007E4659"/>
    <w:pPr>
      <w:spacing w:before="100" w:beforeAutospacing="1" w:after="100" w:afterAutospacing="1"/>
      <w:jc w:val="center"/>
      <w:textAlignment w:val="center"/>
    </w:pPr>
    <w:rPr>
      <w:b/>
      <w:bCs/>
    </w:rPr>
  </w:style>
  <w:style w:type="paragraph" w:customStyle="1" w:styleId="xl238">
    <w:name w:val="xl238"/>
    <w:basedOn w:val="a0"/>
    <w:rsid w:val="007E4659"/>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0"/>
    <w:rsid w:val="007E4659"/>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0"/>
    <w:rsid w:val="007E4659"/>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0"/>
    <w:rsid w:val="007E4659"/>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0"/>
    <w:rsid w:val="007E4659"/>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0"/>
    <w:rsid w:val="007E4659"/>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0"/>
    <w:rsid w:val="007E4659"/>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0"/>
    <w:rsid w:val="007E4659"/>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0"/>
    <w:rsid w:val="007E4659"/>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0"/>
    <w:rsid w:val="007E4659"/>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0"/>
    <w:rsid w:val="007E4659"/>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0"/>
    <w:rsid w:val="007E4659"/>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0"/>
    <w:rsid w:val="007E4659"/>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0"/>
    <w:rsid w:val="007E4659"/>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0"/>
    <w:rsid w:val="007E4659"/>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0"/>
    <w:rsid w:val="007E4659"/>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0"/>
    <w:rsid w:val="007E4659"/>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0"/>
    <w:rsid w:val="007E4659"/>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0"/>
    <w:rsid w:val="007E4659"/>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0"/>
    <w:rsid w:val="007E4659"/>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0"/>
    <w:rsid w:val="007E4659"/>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0"/>
    <w:rsid w:val="007E4659"/>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0"/>
    <w:rsid w:val="007E4659"/>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0"/>
    <w:rsid w:val="007E4659"/>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0"/>
    <w:rsid w:val="007E4659"/>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0"/>
    <w:rsid w:val="007E4659"/>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0"/>
    <w:rsid w:val="007E4659"/>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0"/>
    <w:rsid w:val="007E4659"/>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0"/>
    <w:rsid w:val="007E4659"/>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0"/>
    <w:rsid w:val="007E4659"/>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0"/>
    <w:rsid w:val="007E4659"/>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0"/>
    <w:rsid w:val="007E4659"/>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0"/>
    <w:rsid w:val="007E4659"/>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0"/>
    <w:rsid w:val="007E4659"/>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0"/>
    <w:rsid w:val="007E4659"/>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0"/>
    <w:rsid w:val="007E4659"/>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0"/>
    <w:rsid w:val="007E4659"/>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0"/>
    <w:rsid w:val="007E4659"/>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0"/>
    <w:rsid w:val="007E4659"/>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0"/>
    <w:rsid w:val="007E4659"/>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0"/>
    <w:rsid w:val="007E4659"/>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0"/>
    <w:rsid w:val="007E4659"/>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0"/>
    <w:rsid w:val="007E4659"/>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0"/>
    <w:rsid w:val="007E4659"/>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0"/>
    <w:rsid w:val="007E4659"/>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0"/>
    <w:rsid w:val="007E4659"/>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0"/>
    <w:rsid w:val="007E4659"/>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0"/>
    <w:rsid w:val="007E4659"/>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0"/>
    <w:rsid w:val="007E4659"/>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0"/>
    <w:rsid w:val="007E4659"/>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0"/>
    <w:rsid w:val="007E4659"/>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0"/>
    <w:rsid w:val="007E4659"/>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0"/>
    <w:rsid w:val="007E4659"/>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0"/>
    <w:rsid w:val="007E4659"/>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0"/>
    <w:rsid w:val="007E4659"/>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0"/>
    <w:rsid w:val="007E4659"/>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0"/>
    <w:rsid w:val="007E4659"/>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0"/>
    <w:rsid w:val="007E4659"/>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0"/>
    <w:rsid w:val="007E4659"/>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0"/>
    <w:rsid w:val="007E4659"/>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0"/>
    <w:rsid w:val="007E4659"/>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0"/>
    <w:rsid w:val="007E4659"/>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0"/>
    <w:rsid w:val="007E4659"/>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0"/>
    <w:rsid w:val="007E4659"/>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0"/>
    <w:rsid w:val="007E4659"/>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0"/>
    <w:rsid w:val="007E4659"/>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0"/>
    <w:rsid w:val="007E4659"/>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0"/>
    <w:rsid w:val="007E4659"/>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0"/>
    <w:rsid w:val="007E4659"/>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0"/>
    <w:rsid w:val="007E4659"/>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0"/>
    <w:rsid w:val="007E4659"/>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0"/>
    <w:rsid w:val="007E4659"/>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0"/>
    <w:rsid w:val="007E4659"/>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0"/>
    <w:rsid w:val="007E4659"/>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0"/>
    <w:rsid w:val="007E4659"/>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0"/>
    <w:rsid w:val="007E4659"/>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0"/>
    <w:rsid w:val="007E4659"/>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0"/>
    <w:rsid w:val="007E4659"/>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0"/>
    <w:rsid w:val="007E4659"/>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0"/>
    <w:rsid w:val="007E4659"/>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0"/>
    <w:rsid w:val="007E4659"/>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0"/>
    <w:rsid w:val="007E4659"/>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0"/>
    <w:rsid w:val="007E4659"/>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0"/>
    <w:rsid w:val="007E4659"/>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0"/>
    <w:rsid w:val="007E4659"/>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0"/>
    <w:rsid w:val="007E4659"/>
    <w:pPr>
      <w:spacing w:before="100" w:beforeAutospacing="1" w:after="100" w:afterAutospacing="1"/>
      <w:jc w:val="center"/>
      <w:textAlignment w:val="center"/>
    </w:pPr>
    <w:rPr>
      <w:b/>
      <w:bCs/>
    </w:rPr>
  </w:style>
  <w:style w:type="paragraph" w:customStyle="1" w:styleId="xl324">
    <w:name w:val="xl324"/>
    <w:basedOn w:val="a0"/>
    <w:rsid w:val="007E4659"/>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0"/>
    <w:rsid w:val="007E4659"/>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0"/>
    <w:rsid w:val="007E4659"/>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0"/>
    <w:rsid w:val="007E4659"/>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0"/>
    <w:rsid w:val="007E4659"/>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0"/>
    <w:rsid w:val="007E4659"/>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0"/>
    <w:rsid w:val="007E4659"/>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0"/>
    <w:rsid w:val="007E4659"/>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0"/>
    <w:rsid w:val="007E4659"/>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0"/>
    <w:rsid w:val="007E4659"/>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0"/>
    <w:rsid w:val="007E4659"/>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0"/>
    <w:rsid w:val="007E4659"/>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0"/>
    <w:rsid w:val="007E4659"/>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0"/>
    <w:rsid w:val="007E4659"/>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0"/>
    <w:rsid w:val="007E4659"/>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0"/>
    <w:rsid w:val="007E4659"/>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0"/>
    <w:rsid w:val="007E4659"/>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0"/>
    <w:rsid w:val="007E4659"/>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0"/>
    <w:rsid w:val="007E4659"/>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0"/>
    <w:rsid w:val="007E4659"/>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0"/>
    <w:rsid w:val="007E4659"/>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0"/>
    <w:rsid w:val="007E4659"/>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0"/>
    <w:rsid w:val="007E4659"/>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0"/>
    <w:rsid w:val="007E4659"/>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0"/>
    <w:rsid w:val="007E4659"/>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0"/>
    <w:rsid w:val="007E4659"/>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0"/>
    <w:rsid w:val="007E4659"/>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2">
    <w:name w:val="Intense Emphasis"/>
    <w:uiPriority w:val="21"/>
    <w:qFormat/>
    <w:rsid w:val="007E4659"/>
    <w:rPr>
      <w:i/>
      <w:iCs/>
      <w:color w:val="5B9BD5"/>
    </w:rPr>
  </w:style>
  <w:style w:type="paragraph" w:customStyle="1" w:styleId="xl468">
    <w:name w:val="xl468"/>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0"/>
    <w:rsid w:val="007E4659"/>
    <w:pPr>
      <w:spacing w:before="100" w:beforeAutospacing="1" w:after="100" w:afterAutospacing="1"/>
    </w:pPr>
  </w:style>
  <w:style w:type="paragraph" w:customStyle="1" w:styleId="xl471">
    <w:name w:val="xl471"/>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0"/>
    <w:rsid w:val="007E4659"/>
    <w:pPr>
      <w:spacing w:before="100" w:beforeAutospacing="1" w:after="100" w:afterAutospacing="1"/>
    </w:pPr>
    <w:rPr>
      <w:b/>
      <w:bCs/>
    </w:rPr>
  </w:style>
  <w:style w:type="paragraph" w:customStyle="1" w:styleId="xl476">
    <w:name w:val="xl476"/>
    <w:basedOn w:val="a0"/>
    <w:rsid w:val="007E4659"/>
    <w:pPr>
      <w:shd w:val="clear" w:color="000000" w:fill="A0A7EE"/>
      <w:spacing w:before="100" w:beforeAutospacing="1" w:after="100" w:afterAutospacing="1"/>
    </w:pPr>
  </w:style>
  <w:style w:type="paragraph" w:customStyle="1" w:styleId="xl477">
    <w:name w:val="xl477"/>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0"/>
    <w:rsid w:val="007E4659"/>
    <w:pPr>
      <w:shd w:val="clear" w:color="000000" w:fill="FFFF00"/>
      <w:spacing w:before="100" w:beforeAutospacing="1" w:after="100" w:afterAutospacing="1"/>
    </w:pPr>
  </w:style>
  <w:style w:type="paragraph" w:customStyle="1" w:styleId="xl479">
    <w:name w:val="xl479"/>
    <w:basedOn w:val="a0"/>
    <w:rsid w:val="007E4659"/>
    <w:pPr>
      <w:shd w:val="clear" w:color="000000" w:fill="FFFF00"/>
      <w:spacing w:before="100" w:beforeAutospacing="1" w:after="100" w:afterAutospacing="1"/>
    </w:pPr>
    <w:rPr>
      <w:b/>
      <w:bCs/>
    </w:rPr>
  </w:style>
  <w:style w:type="paragraph" w:customStyle="1" w:styleId="xl480">
    <w:name w:val="xl480"/>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0"/>
    <w:rsid w:val="007E4659"/>
    <w:pPr>
      <w:spacing w:before="100" w:beforeAutospacing="1" w:after="100" w:afterAutospacing="1"/>
    </w:pPr>
    <w:rPr>
      <w:i/>
      <w:iCs/>
    </w:rPr>
  </w:style>
  <w:style w:type="paragraph" w:customStyle="1" w:styleId="xl483">
    <w:name w:val="xl483"/>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0"/>
    <w:rsid w:val="007E4659"/>
    <w:pPr>
      <w:spacing w:before="100" w:beforeAutospacing="1" w:after="100" w:afterAutospacing="1"/>
      <w:jc w:val="right"/>
    </w:pPr>
  </w:style>
  <w:style w:type="paragraph" w:customStyle="1" w:styleId="xl485">
    <w:name w:val="xl485"/>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0"/>
    <w:rsid w:val="007E4659"/>
    <w:pPr>
      <w:spacing w:before="100" w:beforeAutospacing="1" w:after="100" w:afterAutospacing="1"/>
    </w:pPr>
    <w:rPr>
      <w:b/>
      <w:bCs/>
    </w:rPr>
  </w:style>
  <w:style w:type="paragraph" w:customStyle="1" w:styleId="xl488">
    <w:name w:val="xl488"/>
    <w:basedOn w:val="a0"/>
    <w:rsid w:val="007E4659"/>
    <w:pPr>
      <w:spacing w:before="100" w:beforeAutospacing="1" w:after="100" w:afterAutospacing="1"/>
    </w:pPr>
    <w:rPr>
      <w:color w:val="FF0000"/>
    </w:rPr>
  </w:style>
  <w:style w:type="paragraph" w:customStyle="1" w:styleId="xl489">
    <w:name w:val="xl489"/>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0"/>
    <w:rsid w:val="007E465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0"/>
    <w:rsid w:val="007E465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0"/>
    <w:rsid w:val="007E465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0"/>
    <w:rsid w:val="007E465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0"/>
    <w:rsid w:val="007E4659"/>
    <w:pPr>
      <w:spacing w:before="100" w:beforeAutospacing="1" w:after="100" w:afterAutospacing="1"/>
      <w:jc w:val="center"/>
      <w:textAlignment w:val="center"/>
    </w:pPr>
  </w:style>
  <w:style w:type="paragraph" w:customStyle="1" w:styleId="xl511">
    <w:name w:val="xl511"/>
    <w:basedOn w:val="a0"/>
    <w:rsid w:val="007E4659"/>
    <w:pPr>
      <w:spacing w:before="100" w:beforeAutospacing="1" w:after="100" w:afterAutospacing="1"/>
    </w:pPr>
  </w:style>
  <w:style w:type="paragraph" w:customStyle="1" w:styleId="xl512">
    <w:name w:val="xl512"/>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0"/>
    <w:rsid w:val="007E465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0"/>
    <w:rsid w:val="007E465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0"/>
    <w:rsid w:val="007E4659"/>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0"/>
    <w:rsid w:val="007E4659"/>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0"/>
    <w:rsid w:val="007E4659"/>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0"/>
    <w:rsid w:val="007E4659"/>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0"/>
    <w:rsid w:val="007E4659"/>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0"/>
    <w:rsid w:val="007E4659"/>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0"/>
    <w:rsid w:val="007E4659"/>
    <w:pPr>
      <w:spacing w:before="100" w:beforeAutospacing="1" w:after="100" w:afterAutospacing="1"/>
      <w:jc w:val="center"/>
      <w:textAlignment w:val="center"/>
    </w:pPr>
  </w:style>
  <w:style w:type="paragraph" w:customStyle="1" w:styleId="xl533">
    <w:name w:val="xl533"/>
    <w:basedOn w:val="a0"/>
    <w:rsid w:val="007E4659"/>
    <w:pPr>
      <w:spacing w:before="100" w:beforeAutospacing="1" w:after="100" w:afterAutospacing="1"/>
      <w:jc w:val="center"/>
      <w:textAlignment w:val="center"/>
    </w:pPr>
    <w:rPr>
      <w:b/>
      <w:bCs/>
    </w:rPr>
  </w:style>
  <w:style w:type="paragraph" w:customStyle="1" w:styleId="xl534">
    <w:name w:val="xl534"/>
    <w:basedOn w:val="a0"/>
    <w:rsid w:val="007E4659"/>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0"/>
    <w:rsid w:val="007E4659"/>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0"/>
    <w:rsid w:val="007E4659"/>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0"/>
    <w:rsid w:val="007E4659"/>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0"/>
    <w:rsid w:val="007E4659"/>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0"/>
    <w:rsid w:val="007E4659"/>
    <w:pPr>
      <w:spacing w:before="100" w:beforeAutospacing="1" w:after="100" w:afterAutospacing="1"/>
      <w:jc w:val="center"/>
    </w:pPr>
  </w:style>
  <w:style w:type="paragraph" w:customStyle="1" w:styleId="xl540">
    <w:name w:val="xl540"/>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0"/>
    <w:rsid w:val="007E4659"/>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0"/>
    <w:rsid w:val="007E4659"/>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0"/>
    <w:rsid w:val="007E4659"/>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0"/>
    <w:rsid w:val="007E465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0"/>
    <w:rsid w:val="007E465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0"/>
    <w:rsid w:val="007E4659"/>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0"/>
    <w:rsid w:val="007E4659"/>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0"/>
    <w:rsid w:val="007E4659"/>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0"/>
    <w:rsid w:val="007E4659"/>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0"/>
    <w:rsid w:val="007E4659"/>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0"/>
    <w:rsid w:val="007E4659"/>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0"/>
    <w:rsid w:val="007E4659"/>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0"/>
    <w:rsid w:val="007E4659"/>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0"/>
    <w:rsid w:val="007E465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0"/>
    <w:rsid w:val="007E465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0"/>
    <w:rsid w:val="007E465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0"/>
    <w:rsid w:val="007E465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0"/>
    <w:rsid w:val="007E4659"/>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0"/>
    <w:rsid w:val="007E4659"/>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0"/>
    <w:rsid w:val="007E4659"/>
    <w:pPr>
      <w:spacing w:before="100" w:beforeAutospacing="1" w:after="100" w:afterAutospacing="1"/>
      <w:jc w:val="center"/>
      <w:textAlignment w:val="center"/>
    </w:pPr>
    <w:rPr>
      <w:color w:val="FF0000"/>
    </w:rPr>
  </w:style>
  <w:style w:type="paragraph" w:customStyle="1" w:styleId="xl590">
    <w:name w:val="xl590"/>
    <w:basedOn w:val="a0"/>
    <w:rsid w:val="007E4659"/>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0"/>
    <w:rsid w:val="007E4659"/>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0"/>
    <w:rsid w:val="007E4659"/>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0"/>
    <w:rsid w:val="007E4659"/>
    <w:pPr>
      <w:spacing w:before="100" w:beforeAutospacing="1" w:after="100" w:afterAutospacing="1"/>
      <w:textAlignment w:val="center"/>
    </w:pPr>
    <w:rPr>
      <w:b/>
      <w:bCs/>
    </w:rPr>
  </w:style>
  <w:style w:type="paragraph" w:customStyle="1" w:styleId="xl596">
    <w:name w:val="xl596"/>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0"/>
    <w:rsid w:val="007E4659"/>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0"/>
    <w:rsid w:val="007E4659"/>
    <w:pPr>
      <w:spacing w:before="100" w:beforeAutospacing="1" w:after="100" w:afterAutospacing="1"/>
      <w:jc w:val="center"/>
      <w:textAlignment w:val="center"/>
    </w:pPr>
  </w:style>
  <w:style w:type="paragraph" w:customStyle="1" w:styleId="xl602">
    <w:name w:val="xl602"/>
    <w:basedOn w:val="a0"/>
    <w:rsid w:val="007E465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0"/>
    <w:rsid w:val="007E4659"/>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0"/>
    <w:rsid w:val="007E465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0"/>
    <w:rsid w:val="007E465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0"/>
    <w:rsid w:val="007E465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0"/>
    <w:rsid w:val="007E465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0"/>
    <w:rsid w:val="007E465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0"/>
    <w:rsid w:val="007E465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0"/>
    <w:rsid w:val="007E465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0"/>
    <w:rsid w:val="007E465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0"/>
    <w:rsid w:val="007E465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0"/>
    <w:rsid w:val="007E465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0"/>
    <w:rsid w:val="007E465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0"/>
    <w:rsid w:val="007E465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0"/>
    <w:rsid w:val="007E465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0"/>
    <w:rsid w:val="007E465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0"/>
    <w:rsid w:val="007E465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0"/>
    <w:rsid w:val="007E465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0"/>
    <w:rsid w:val="007E465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0"/>
    <w:rsid w:val="007E465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0"/>
    <w:rsid w:val="007E465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0"/>
    <w:rsid w:val="007E465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0"/>
    <w:rsid w:val="007E4659"/>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0"/>
    <w:rsid w:val="007E4659"/>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0"/>
    <w:rsid w:val="007E465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0"/>
    <w:rsid w:val="007E4659"/>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0"/>
    <w:rsid w:val="007E4659"/>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0"/>
    <w:rsid w:val="007E4659"/>
    <w:pPr>
      <w:shd w:val="clear" w:color="000000" w:fill="FFF2CC"/>
      <w:spacing w:before="100" w:beforeAutospacing="1" w:after="100" w:afterAutospacing="1"/>
      <w:jc w:val="center"/>
      <w:textAlignment w:val="center"/>
    </w:pPr>
  </w:style>
  <w:style w:type="paragraph" w:customStyle="1" w:styleId="xl630">
    <w:name w:val="xl630"/>
    <w:basedOn w:val="a0"/>
    <w:rsid w:val="007E4659"/>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0"/>
    <w:rsid w:val="007E4659"/>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0"/>
    <w:rsid w:val="007E4659"/>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0"/>
    <w:rsid w:val="007E4659"/>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0"/>
    <w:rsid w:val="007E465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0"/>
    <w:rsid w:val="007E465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0"/>
    <w:rsid w:val="007E4659"/>
    <w:pPr>
      <w:shd w:val="clear" w:color="000000" w:fill="FFF2CC"/>
      <w:spacing w:before="100" w:beforeAutospacing="1" w:after="100" w:afterAutospacing="1"/>
    </w:pPr>
  </w:style>
  <w:style w:type="paragraph" w:customStyle="1" w:styleId="xl637">
    <w:name w:val="xl637"/>
    <w:basedOn w:val="a0"/>
    <w:rsid w:val="007E465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0"/>
    <w:rsid w:val="007E465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0"/>
    <w:rsid w:val="007E465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0"/>
    <w:rsid w:val="007E4659"/>
    <w:pPr>
      <w:shd w:val="clear" w:color="000000" w:fill="FFF2CC"/>
      <w:spacing w:before="100" w:beforeAutospacing="1" w:after="100" w:afterAutospacing="1"/>
      <w:jc w:val="center"/>
    </w:pPr>
  </w:style>
  <w:style w:type="paragraph" w:customStyle="1" w:styleId="xl641">
    <w:name w:val="xl641"/>
    <w:basedOn w:val="a0"/>
    <w:rsid w:val="007E4659"/>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0"/>
    <w:rsid w:val="007E4659"/>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0"/>
    <w:rsid w:val="007E465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0"/>
    <w:rsid w:val="007E4659"/>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0"/>
    <w:rsid w:val="007E4659"/>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0"/>
    <w:rsid w:val="007E465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0"/>
    <w:rsid w:val="007E4659"/>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0"/>
    <w:rsid w:val="007E465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0"/>
    <w:rsid w:val="007E465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0"/>
    <w:rsid w:val="007E465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0"/>
    <w:rsid w:val="007E4659"/>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0"/>
    <w:rsid w:val="007E465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0"/>
    <w:rsid w:val="007E465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0"/>
    <w:rsid w:val="007E465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0"/>
    <w:rsid w:val="007E46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0"/>
    <w:rsid w:val="007E4659"/>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0"/>
    <w:rsid w:val="007E46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0"/>
    <w:rsid w:val="007E465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0"/>
    <w:rsid w:val="007E4659"/>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0"/>
    <w:rsid w:val="007E46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0"/>
    <w:rsid w:val="007E465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0"/>
    <w:rsid w:val="007E4659"/>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0"/>
    <w:rsid w:val="007E465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0"/>
    <w:rsid w:val="007E4659"/>
    <w:pPr>
      <w:pBdr>
        <w:left w:val="single" w:sz="4" w:space="0" w:color="auto"/>
        <w:bottom w:val="single" w:sz="4" w:space="0" w:color="auto"/>
        <w:right w:val="single" w:sz="4" w:space="0" w:color="auto"/>
      </w:pBdr>
      <w:spacing w:before="100" w:beforeAutospacing="1" w:after="100" w:afterAutospacing="1"/>
      <w:jc w:val="center"/>
      <w:textAlignment w:val="center"/>
    </w:pPr>
  </w:style>
  <w:style w:type="numbering" w:customStyle="1" w:styleId="111">
    <w:name w:val="Нет списка11"/>
    <w:next w:val="a3"/>
    <w:uiPriority w:val="99"/>
    <w:semiHidden/>
    <w:unhideWhenUsed/>
    <w:rsid w:val="007E4659"/>
  </w:style>
  <w:style w:type="numbering" w:customStyle="1" w:styleId="37">
    <w:name w:val="Нет списка3"/>
    <w:next w:val="a3"/>
    <w:uiPriority w:val="99"/>
    <w:semiHidden/>
    <w:rsid w:val="007E4659"/>
  </w:style>
  <w:style w:type="numbering" w:customStyle="1" w:styleId="121">
    <w:name w:val="Нет списка12"/>
    <w:next w:val="a3"/>
    <w:uiPriority w:val="99"/>
    <w:semiHidden/>
    <w:unhideWhenUsed/>
    <w:rsid w:val="007E4659"/>
  </w:style>
  <w:style w:type="numbering" w:customStyle="1" w:styleId="210">
    <w:name w:val="Нет списка21"/>
    <w:next w:val="a3"/>
    <w:uiPriority w:val="99"/>
    <w:semiHidden/>
    <w:unhideWhenUsed/>
    <w:rsid w:val="007E4659"/>
  </w:style>
  <w:style w:type="paragraph" w:styleId="afff3">
    <w:name w:val="Revision"/>
    <w:hidden/>
    <w:uiPriority w:val="99"/>
    <w:semiHidden/>
    <w:rsid w:val="007E4659"/>
    <w:pPr>
      <w:spacing w:after="0" w:line="240" w:lineRule="auto"/>
    </w:pPr>
    <w:rPr>
      <w:rFonts w:ascii="Times New Roman" w:eastAsia="Times New Roman" w:hAnsi="Times New Roman" w:cs="Times New Roman"/>
      <w:sz w:val="24"/>
      <w:szCs w:val="20"/>
      <w:lang w:eastAsia="ru-RU"/>
    </w:rPr>
  </w:style>
  <w:style w:type="paragraph" w:customStyle="1" w:styleId="80">
    <w:name w:val="Знак Знак8"/>
    <w:basedOn w:val="a0"/>
    <w:rsid w:val="007E4659"/>
    <w:pPr>
      <w:tabs>
        <w:tab w:val="num" w:pos="360"/>
      </w:tabs>
      <w:spacing w:after="160" w:line="240" w:lineRule="exact"/>
    </w:pPr>
    <w:rPr>
      <w:rFonts w:ascii="Verdana" w:hAnsi="Verdana" w:cs="Verdana"/>
      <w:sz w:val="20"/>
      <w:szCs w:val="20"/>
      <w:lang w:val="en-US" w:eastAsia="en-US"/>
    </w:rPr>
  </w:style>
  <w:style w:type="numbering" w:customStyle="1" w:styleId="42">
    <w:name w:val="Нет списка4"/>
    <w:next w:val="a3"/>
    <w:uiPriority w:val="99"/>
    <w:semiHidden/>
    <w:unhideWhenUsed/>
    <w:rsid w:val="007E4659"/>
  </w:style>
  <w:style w:type="numbering" w:customStyle="1" w:styleId="52">
    <w:name w:val="Нет списка5"/>
    <w:next w:val="a3"/>
    <w:uiPriority w:val="99"/>
    <w:semiHidden/>
    <w:unhideWhenUsed/>
    <w:rsid w:val="007E4659"/>
  </w:style>
  <w:style w:type="table" w:customStyle="1" w:styleId="38">
    <w:name w:val="Сетка таблицы3"/>
    <w:basedOn w:val="a2"/>
    <w:next w:val="aff"/>
    <w:uiPriority w:val="39"/>
    <w:rsid w:val="007E46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2"/>
    <w:next w:val="aff"/>
    <w:uiPriority w:val="39"/>
    <w:rsid w:val="007E465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Нет списка6"/>
    <w:next w:val="a3"/>
    <w:uiPriority w:val="99"/>
    <w:semiHidden/>
    <w:unhideWhenUsed/>
    <w:rsid w:val="007E4659"/>
  </w:style>
  <w:style w:type="character" w:customStyle="1" w:styleId="ConsPlusNormal0">
    <w:name w:val="ConsPlusNormal Знак"/>
    <w:link w:val="ConsPlusNormal"/>
    <w:rsid w:val="007E4659"/>
    <w:rPr>
      <w:rFonts w:ascii="Arial" w:eastAsia="Times New Roman" w:hAnsi="Arial" w:cs="Arial"/>
      <w:sz w:val="20"/>
      <w:szCs w:val="20"/>
      <w:lang w:eastAsia="ru-RU"/>
    </w:rPr>
  </w:style>
  <w:style w:type="character" w:customStyle="1" w:styleId="1f1">
    <w:name w:val="Основной текст Знак1"/>
    <w:aliases w:val="Основной текст Знак Знак Знак Знак1,Основной текст Знак Знак Знак2"/>
    <w:basedOn w:val="a1"/>
    <w:semiHidden/>
    <w:rsid w:val="007E4659"/>
    <w:rPr>
      <w:rFonts w:ascii="Times New Roman" w:eastAsia="Times New Roman" w:hAnsi="Times New Roman" w:cs="Times New Roman"/>
      <w:sz w:val="24"/>
      <w:szCs w:val="20"/>
      <w:lang w:eastAsia="ru-RU"/>
    </w:rPr>
  </w:style>
  <w:style w:type="character" w:customStyle="1" w:styleId="211">
    <w:name w:val="Основной текст 2 Знак1"/>
    <w:basedOn w:val="a1"/>
    <w:uiPriority w:val="99"/>
    <w:semiHidden/>
    <w:rsid w:val="007E4659"/>
    <w:rPr>
      <w:rFonts w:ascii="Times New Roman" w:eastAsia="Times New Roman" w:hAnsi="Times New Roman" w:cs="Times New Roman"/>
      <w:sz w:val="24"/>
      <w:szCs w:val="20"/>
      <w:lang w:eastAsia="ru-RU"/>
    </w:rPr>
  </w:style>
  <w:style w:type="character" w:customStyle="1" w:styleId="1f2">
    <w:name w:val="Тема примечания Знак1"/>
    <w:basedOn w:val="1d"/>
    <w:uiPriority w:val="99"/>
    <w:semiHidden/>
    <w:rsid w:val="007E4659"/>
    <w:rPr>
      <w:rFonts w:ascii="Times New Roman" w:eastAsia="Times New Roman" w:hAnsi="Times New Roman" w:cs="Times New Roman"/>
      <w:b/>
      <w:bCs/>
      <w:sz w:val="20"/>
      <w:szCs w:val="20"/>
      <w:lang w:eastAsia="ru-RU"/>
    </w:rPr>
  </w:style>
  <w:style w:type="character" w:customStyle="1" w:styleId="311">
    <w:name w:val="Основной текст с отступом 3 Знак1"/>
    <w:basedOn w:val="a1"/>
    <w:uiPriority w:val="99"/>
    <w:semiHidden/>
    <w:rsid w:val="007E4659"/>
    <w:rPr>
      <w:rFonts w:ascii="Times New Roman" w:eastAsia="Times New Roman" w:hAnsi="Times New Roman" w:cs="Times New Roman"/>
      <w:sz w:val="16"/>
      <w:szCs w:val="16"/>
      <w:lang w:eastAsia="ru-RU"/>
    </w:rPr>
  </w:style>
  <w:style w:type="character" w:customStyle="1" w:styleId="212">
    <w:name w:val="Основной текст с отступом 2 Знак1"/>
    <w:basedOn w:val="a1"/>
    <w:uiPriority w:val="99"/>
    <w:semiHidden/>
    <w:rsid w:val="007E4659"/>
    <w:rPr>
      <w:rFonts w:ascii="Times New Roman" w:eastAsia="Times New Roman" w:hAnsi="Times New Roman" w:cs="Times New Roman"/>
      <w:sz w:val="24"/>
      <w:szCs w:val="20"/>
      <w:lang w:eastAsia="ru-RU"/>
    </w:rPr>
  </w:style>
  <w:style w:type="paragraph" w:customStyle="1" w:styleId="1f3">
    <w:name w:val="Название1"/>
    <w:basedOn w:val="a0"/>
    <w:qFormat/>
    <w:rsid w:val="007E4659"/>
    <w:pPr>
      <w:jc w:val="center"/>
    </w:pPr>
    <w:rPr>
      <w:rFonts w:cstheme="minorBidi"/>
      <w:b/>
      <w:szCs w:val="22"/>
      <w:lang w:eastAsia="en-US"/>
    </w:rPr>
  </w:style>
  <w:style w:type="character" w:customStyle="1" w:styleId="1f4">
    <w:name w:val="Основной текст с отступом Знак1"/>
    <w:basedOn w:val="a1"/>
    <w:uiPriority w:val="99"/>
    <w:semiHidden/>
    <w:rsid w:val="007E4659"/>
    <w:rPr>
      <w:rFonts w:ascii="Times New Roman" w:eastAsia="Times New Roman" w:hAnsi="Times New Roman" w:cs="Times New Roman"/>
      <w:sz w:val="24"/>
      <w:szCs w:val="20"/>
      <w:lang w:eastAsia="ru-RU"/>
    </w:rPr>
  </w:style>
  <w:style w:type="paragraph" w:customStyle="1" w:styleId="112">
    <w:name w:val="Знак Знак Знак11"/>
    <w:basedOn w:val="a0"/>
    <w:rsid w:val="007E4659"/>
    <w:pPr>
      <w:tabs>
        <w:tab w:val="left" w:pos="360"/>
      </w:tabs>
      <w:spacing w:after="160" w:line="240" w:lineRule="exact"/>
    </w:pPr>
    <w:rPr>
      <w:rFonts w:ascii="Verdana" w:hAnsi="Verdana" w:cs="Verdana"/>
      <w:sz w:val="20"/>
      <w:szCs w:val="20"/>
      <w:lang w:val="en-US" w:eastAsia="en-US"/>
    </w:rPr>
  </w:style>
  <w:style w:type="character" w:customStyle="1" w:styleId="1f5">
    <w:name w:val="Неразрешенное упоминание1"/>
    <w:basedOn w:val="a1"/>
    <w:uiPriority w:val="99"/>
    <w:semiHidden/>
    <w:unhideWhenUsed/>
    <w:rsid w:val="007E4659"/>
    <w:rPr>
      <w:color w:val="605E5C"/>
      <w:shd w:val="clear" w:color="auto" w:fill="E1DFDD"/>
    </w:rPr>
  </w:style>
  <w:style w:type="table" w:customStyle="1" w:styleId="113">
    <w:name w:val="Сетка таблицы11"/>
    <w:basedOn w:val="a2"/>
    <w:next w:val="aff"/>
    <w:uiPriority w:val="39"/>
    <w:rsid w:val="007E46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6">
    <w:name w:val="Слабое выделение1"/>
    <w:basedOn w:val="a1"/>
    <w:uiPriority w:val="19"/>
    <w:qFormat/>
    <w:rsid w:val="007E4659"/>
    <w:rPr>
      <w:i/>
      <w:iCs/>
      <w:color w:val="404040"/>
    </w:rPr>
  </w:style>
  <w:style w:type="paragraph" w:customStyle="1" w:styleId="2a">
    <w:name w:val="Абзац списка2"/>
    <w:basedOn w:val="a0"/>
    <w:autoRedefine/>
    <w:rsid w:val="007E4659"/>
    <w:pPr>
      <w:jc w:val="center"/>
    </w:pPr>
    <w:rPr>
      <w:snapToGrid w:val="0"/>
      <w:sz w:val="28"/>
      <w:szCs w:val="28"/>
    </w:rPr>
  </w:style>
  <w:style w:type="table" w:customStyle="1" w:styleId="122">
    <w:name w:val="Сетка таблицы12"/>
    <w:basedOn w:val="a2"/>
    <w:next w:val="aff"/>
    <w:uiPriority w:val="39"/>
    <w:rsid w:val="007E46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2"/>
    <w:next w:val="aff"/>
    <w:uiPriority w:val="39"/>
    <w:rsid w:val="007E46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0"/>
    <w:autoRedefine/>
    <w:rsid w:val="007E4659"/>
    <w:pPr>
      <w:jc w:val="center"/>
    </w:pPr>
    <w:rPr>
      <w:snapToGrid w:val="0"/>
      <w:sz w:val="28"/>
      <w:szCs w:val="28"/>
    </w:rPr>
  </w:style>
  <w:style w:type="numbering" w:customStyle="1" w:styleId="130">
    <w:name w:val="Нет списка13"/>
    <w:next w:val="a3"/>
    <w:uiPriority w:val="99"/>
    <w:semiHidden/>
    <w:unhideWhenUsed/>
    <w:rsid w:val="007E4659"/>
  </w:style>
  <w:style w:type="table" w:customStyle="1" w:styleId="131">
    <w:name w:val="Сетка таблицы13"/>
    <w:basedOn w:val="a2"/>
    <w:next w:val="aff"/>
    <w:uiPriority w:val="39"/>
    <w:rsid w:val="007E46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3"/>
    <w:uiPriority w:val="99"/>
    <w:semiHidden/>
    <w:unhideWhenUsed/>
    <w:rsid w:val="007E4659"/>
  </w:style>
  <w:style w:type="table" w:customStyle="1" w:styleId="221">
    <w:name w:val="Сетка таблицы22"/>
    <w:basedOn w:val="a2"/>
    <w:next w:val="aff"/>
    <w:uiPriority w:val="39"/>
    <w:rsid w:val="007E46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Заголовок1"/>
    <w:basedOn w:val="a0"/>
    <w:next w:val="a0"/>
    <w:qFormat/>
    <w:rsid w:val="007E4659"/>
    <w:pPr>
      <w:contextualSpacing/>
    </w:pPr>
    <w:rPr>
      <w:spacing w:val="-10"/>
      <w:kern w:val="28"/>
      <w:sz w:val="56"/>
      <w:szCs w:val="56"/>
    </w:rPr>
  </w:style>
  <w:style w:type="character" w:styleId="afff4">
    <w:name w:val="Subtle Emphasis"/>
    <w:basedOn w:val="a1"/>
    <w:uiPriority w:val="19"/>
    <w:qFormat/>
    <w:rsid w:val="007E4659"/>
    <w:rPr>
      <w:i/>
      <w:iCs/>
      <w:color w:val="404040" w:themeColor="text1" w:themeTint="BF"/>
    </w:rPr>
  </w:style>
  <w:style w:type="character" w:customStyle="1" w:styleId="1f8">
    <w:name w:val="Заголовок Знак1"/>
    <w:basedOn w:val="a1"/>
    <w:rsid w:val="007E4659"/>
    <w:rPr>
      <w:rFonts w:asciiTheme="majorHAnsi" w:eastAsiaTheme="majorEastAsia" w:hAnsiTheme="majorHAnsi" w:cstheme="majorBidi"/>
      <w:spacing w:val="-10"/>
      <w:kern w:val="28"/>
      <w:sz w:val="56"/>
      <w:szCs w:val="56"/>
      <w:lang w:eastAsia="ru-RU"/>
    </w:rPr>
  </w:style>
  <w:style w:type="paragraph" w:customStyle="1" w:styleId="afff5">
    <w:name w:val="Обычный (Интернет)"/>
    <w:aliases w:val="Normal (Web)"/>
    <w:basedOn w:val="a0"/>
    <w:uiPriority w:val="99"/>
    <w:rsid w:val="007E4659"/>
    <w:pPr>
      <w:spacing w:before="100" w:beforeAutospacing="1" w:after="100" w:afterAutospacing="1"/>
    </w:pPr>
  </w:style>
  <w:style w:type="paragraph" w:customStyle="1" w:styleId="msonormalmrcssattr">
    <w:name w:val="msonormal_mr_css_attr"/>
    <w:basedOn w:val="a0"/>
    <w:rsid w:val="007E4659"/>
    <w:pPr>
      <w:spacing w:before="100" w:beforeAutospacing="1" w:after="100" w:afterAutospacing="1"/>
    </w:pPr>
  </w:style>
  <w:style w:type="paragraph" w:customStyle="1" w:styleId="msolistparagraphmailrucssattributepostfix">
    <w:name w:val="msolistparagraph_mailru_css_attribute_postfix"/>
    <w:basedOn w:val="a0"/>
    <w:rsid w:val="007E4659"/>
    <w:pPr>
      <w:spacing w:before="100" w:beforeAutospacing="1" w:after="100" w:afterAutospacing="1"/>
    </w:pPr>
  </w:style>
  <w:style w:type="character" w:customStyle="1" w:styleId="2b">
    <w:name w:val="Основной текст (2)_"/>
    <w:link w:val="214"/>
    <w:rsid w:val="007E4659"/>
    <w:rPr>
      <w:sz w:val="26"/>
      <w:szCs w:val="26"/>
      <w:shd w:val="clear" w:color="auto" w:fill="FFFFFF"/>
    </w:rPr>
  </w:style>
  <w:style w:type="paragraph" w:customStyle="1" w:styleId="214">
    <w:name w:val="Основной текст (2)1"/>
    <w:basedOn w:val="a0"/>
    <w:link w:val="2b"/>
    <w:rsid w:val="007E4659"/>
    <w:pPr>
      <w:widowControl w:val="0"/>
      <w:shd w:val="clear" w:color="auto" w:fill="FFFFFF"/>
      <w:spacing w:line="446" w:lineRule="exact"/>
      <w:ind w:hanging="980"/>
    </w:pPr>
    <w:rPr>
      <w:rFonts w:asciiTheme="minorHAnsi" w:eastAsiaTheme="minorHAnsi" w:hAnsiTheme="minorHAnsi" w:cstheme="minorBidi"/>
      <w:sz w:val="26"/>
      <w:szCs w:val="26"/>
      <w:lang w:eastAsia="en-US"/>
    </w:rPr>
  </w:style>
  <w:style w:type="paragraph" w:customStyle="1" w:styleId="Style23">
    <w:name w:val="Style23"/>
    <w:basedOn w:val="a0"/>
    <w:uiPriority w:val="99"/>
    <w:rsid w:val="007E4659"/>
    <w:pPr>
      <w:widowControl w:val="0"/>
      <w:autoSpaceDE w:val="0"/>
      <w:autoSpaceDN w:val="0"/>
      <w:adjustRightInd w:val="0"/>
      <w:spacing w:line="276" w:lineRule="exact"/>
      <w:ind w:firstLine="576"/>
      <w:jc w:val="both"/>
    </w:pPr>
  </w:style>
  <w:style w:type="paragraph" w:customStyle="1" w:styleId="Style9">
    <w:name w:val="Style9"/>
    <w:basedOn w:val="a0"/>
    <w:uiPriority w:val="99"/>
    <w:rsid w:val="007E4659"/>
    <w:pPr>
      <w:widowControl w:val="0"/>
      <w:autoSpaceDE w:val="0"/>
      <w:autoSpaceDN w:val="0"/>
      <w:adjustRightInd w:val="0"/>
      <w:spacing w:line="274" w:lineRule="exact"/>
    </w:pPr>
    <w:rPr>
      <w:rFonts w:eastAsiaTheme="minorEastAsia"/>
    </w:rPr>
  </w:style>
  <w:style w:type="paragraph" w:customStyle="1" w:styleId="Style26">
    <w:name w:val="Style26"/>
    <w:basedOn w:val="a0"/>
    <w:uiPriority w:val="99"/>
    <w:rsid w:val="007E4659"/>
    <w:pPr>
      <w:widowControl w:val="0"/>
      <w:autoSpaceDE w:val="0"/>
      <w:autoSpaceDN w:val="0"/>
      <w:adjustRightInd w:val="0"/>
      <w:spacing w:line="276" w:lineRule="exact"/>
      <w:ind w:firstLine="595"/>
      <w:jc w:val="both"/>
    </w:pPr>
    <w:rPr>
      <w:rFonts w:eastAsiaTheme="minorEastAsia"/>
    </w:rPr>
  </w:style>
  <w:style w:type="character" w:customStyle="1" w:styleId="FontStyle190">
    <w:name w:val="Font Style190"/>
    <w:basedOn w:val="a1"/>
    <w:uiPriority w:val="99"/>
    <w:rsid w:val="007E4659"/>
    <w:rPr>
      <w:rFonts w:ascii="Times New Roman" w:hAnsi="Times New Roman" w:cs="Times New Roman"/>
      <w:sz w:val="22"/>
      <w:szCs w:val="22"/>
    </w:rPr>
  </w:style>
  <w:style w:type="paragraph" w:customStyle="1" w:styleId="Style3">
    <w:name w:val="Style3"/>
    <w:basedOn w:val="a0"/>
    <w:uiPriority w:val="99"/>
    <w:rsid w:val="007E4659"/>
    <w:pPr>
      <w:widowControl w:val="0"/>
      <w:autoSpaceDE w:val="0"/>
      <w:autoSpaceDN w:val="0"/>
      <w:adjustRightInd w:val="0"/>
    </w:pPr>
    <w:rPr>
      <w:rFonts w:eastAsiaTheme="minorEastAsia"/>
    </w:rPr>
  </w:style>
  <w:style w:type="paragraph" w:customStyle="1" w:styleId="Style5">
    <w:name w:val="Style5"/>
    <w:basedOn w:val="a0"/>
    <w:uiPriority w:val="99"/>
    <w:rsid w:val="007E4659"/>
    <w:pPr>
      <w:widowControl w:val="0"/>
      <w:autoSpaceDE w:val="0"/>
      <w:autoSpaceDN w:val="0"/>
      <w:adjustRightInd w:val="0"/>
      <w:spacing w:line="274" w:lineRule="exact"/>
      <w:jc w:val="both"/>
    </w:pPr>
    <w:rPr>
      <w:rFonts w:eastAsiaTheme="minorEastAsia"/>
    </w:rPr>
  </w:style>
  <w:style w:type="paragraph" w:customStyle="1" w:styleId="Style10">
    <w:name w:val="Style10"/>
    <w:basedOn w:val="a0"/>
    <w:uiPriority w:val="99"/>
    <w:rsid w:val="007E4659"/>
    <w:pPr>
      <w:widowControl w:val="0"/>
      <w:autoSpaceDE w:val="0"/>
      <w:autoSpaceDN w:val="0"/>
      <w:adjustRightInd w:val="0"/>
      <w:jc w:val="center"/>
    </w:pPr>
    <w:rPr>
      <w:rFonts w:eastAsiaTheme="minorEastAsia"/>
    </w:rPr>
  </w:style>
  <w:style w:type="paragraph" w:customStyle="1" w:styleId="Style20">
    <w:name w:val="Style20"/>
    <w:basedOn w:val="a0"/>
    <w:uiPriority w:val="99"/>
    <w:rsid w:val="007E4659"/>
    <w:pPr>
      <w:widowControl w:val="0"/>
      <w:autoSpaceDE w:val="0"/>
      <w:autoSpaceDN w:val="0"/>
      <w:adjustRightInd w:val="0"/>
    </w:pPr>
    <w:rPr>
      <w:rFonts w:eastAsiaTheme="minorEastAsia"/>
    </w:rPr>
  </w:style>
  <w:style w:type="paragraph" w:customStyle="1" w:styleId="Style47">
    <w:name w:val="Style47"/>
    <w:basedOn w:val="a0"/>
    <w:uiPriority w:val="99"/>
    <w:rsid w:val="007E4659"/>
    <w:pPr>
      <w:widowControl w:val="0"/>
      <w:autoSpaceDE w:val="0"/>
      <w:autoSpaceDN w:val="0"/>
      <w:adjustRightInd w:val="0"/>
      <w:spacing w:line="230" w:lineRule="exact"/>
      <w:jc w:val="center"/>
    </w:pPr>
    <w:rPr>
      <w:rFonts w:eastAsiaTheme="minorEastAsia"/>
    </w:rPr>
  </w:style>
  <w:style w:type="paragraph" w:customStyle="1" w:styleId="Style51">
    <w:name w:val="Style51"/>
    <w:basedOn w:val="a0"/>
    <w:uiPriority w:val="99"/>
    <w:rsid w:val="007E4659"/>
    <w:pPr>
      <w:widowControl w:val="0"/>
      <w:autoSpaceDE w:val="0"/>
      <w:autoSpaceDN w:val="0"/>
      <w:adjustRightInd w:val="0"/>
    </w:pPr>
    <w:rPr>
      <w:rFonts w:eastAsiaTheme="minorEastAsia"/>
    </w:rPr>
  </w:style>
  <w:style w:type="paragraph" w:customStyle="1" w:styleId="Style52">
    <w:name w:val="Style52"/>
    <w:basedOn w:val="a0"/>
    <w:uiPriority w:val="99"/>
    <w:rsid w:val="007E4659"/>
    <w:pPr>
      <w:widowControl w:val="0"/>
      <w:autoSpaceDE w:val="0"/>
      <w:autoSpaceDN w:val="0"/>
      <w:adjustRightInd w:val="0"/>
    </w:pPr>
    <w:rPr>
      <w:rFonts w:eastAsiaTheme="minorEastAsia"/>
    </w:rPr>
  </w:style>
  <w:style w:type="paragraph" w:customStyle="1" w:styleId="Style54">
    <w:name w:val="Style54"/>
    <w:basedOn w:val="a0"/>
    <w:uiPriority w:val="99"/>
    <w:rsid w:val="007E4659"/>
    <w:pPr>
      <w:widowControl w:val="0"/>
      <w:autoSpaceDE w:val="0"/>
      <w:autoSpaceDN w:val="0"/>
      <w:adjustRightInd w:val="0"/>
    </w:pPr>
    <w:rPr>
      <w:rFonts w:eastAsiaTheme="minorEastAsia"/>
    </w:rPr>
  </w:style>
  <w:style w:type="paragraph" w:customStyle="1" w:styleId="Style59">
    <w:name w:val="Style59"/>
    <w:basedOn w:val="a0"/>
    <w:uiPriority w:val="99"/>
    <w:rsid w:val="007E4659"/>
    <w:pPr>
      <w:widowControl w:val="0"/>
      <w:autoSpaceDE w:val="0"/>
      <w:autoSpaceDN w:val="0"/>
      <w:adjustRightInd w:val="0"/>
      <w:spacing w:line="485" w:lineRule="exact"/>
      <w:ind w:firstLine="1234"/>
    </w:pPr>
    <w:rPr>
      <w:rFonts w:eastAsiaTheme="minorEastAsia"/>
    </w:rPr>
  </w:style>
  <w:style w:type="paragraph" w:customStyle="1" w:styleId="Style60">
    <w:name w:val="Style60"/>
    <w:basedOn w:val="a0"/>
    <w:uiPriority w:val="99"/>
    <w:rsid w:val="007E4659"/>
    <w:pPr>
      <w:widowControl w:val="0"/>
      <w:autoSpaceDE w:val="0"/>
      <w:autoSpaceDN w:val="0"/>
      <w:adjustRightInd w:val="0"/>
    </w:pPr>
    <w:rPr>
      <w:rFonts w:eastAsiaTheme="minorEastAsia"/>
    </w:rPr>
  </w:style>
  <w:style w:type="paragraph" w:customStyle="1" w:styleId="Style62">
    <w:name w:val="Style62"/>
    <w:basedOn w:val="a0"/>
    <w:uiPriority w:val="99"/>
    <w:rsid w:val="007E4659"/>
    <w:pPr>
      <w:widowControl w:val="0"/>
      <w:autoSpaceDE w:val="0"/>
      <w:autoSpaceDN w:val="0"/>
      <w:adjustRightInd w:val="0"/>
      <w:spacing w:line="274" w:lineRule="exact"/>
      <w:ind w:firstLine="960"/>
    </w:pPr>
    <w:rPr>
      <w:rFonts w:eastAsiaTheme="minorEastAsia"/>
    </w:rPr>
  </w:style>
  <w:style w:type="paragraph" w:customStyle="1" w:styleId="Style63">
    <w:name w:val="Style63"/>
    <w:basedOn w:val="a0"/>
    <w:uiPriority w:val="99"/>
    <w:rsid w:val="007E4659"/>
    <w:pPr>
      <w:widowControl w:val="0"/>
      <w:autoSpaceDE w:val="0"/>
      <w:autoSpaceDN w:val="0"/>
      <w:adjustRightInd w:val="0"/>
      <w:spacing w:line="276" w:lineRule="exact"/>
      <w:ind w:firstLine="1157"/>
    </w:pPr>
    <w:rPr>
      <w:rFonts w:eastAsiaTheme="minorEastAsia"/>
    </w:rPr>
  </w:style>
  <w:style w:type="paragraph" w:customStyle="1" w:styleId="Style64">
    <w:name w:val="Style64"/>
    <w:basedOn w:val="a0"/>
    <w:uiPriority w:val="99"/>
    <w:rsid w:val="007E4659"/>
    <w:pPr>
      <w:widowControl w:val="0"/>
      <w:autoSpaceDE w:val="0"/>
      <w:autoSpaceDN w:val="0"/>
      <w:adjustRightInd w:val="0"/>
      <w:spacing w:line="355" w:lineRule="exact"/>
      <w:ind w:firstLine="2554"/>
    </w:pPr>
    <w:rPr>
      <w:rFonts w:eastAsiaTheme="minorEastAsia"/>
    </w:rPr>
  </w:style>
  <w:style w:type="paragraph" w:customStyle="1" w:styleId="Style66">
    <w:name w:val="Style66"/>
    <w:basedOn w:val="a0"/>
    <w:uiPriority w:val="99"/>
    <w:rsid w:val="007E4659"/>
    <w:pPr>
      <w:widowControl w:val="0"/>
      <w:autoSpaceDE w:val="0"/>
      <w:autoSpaceDN w:val="0"/>
      <w:adjustRightInd w:val="0"/>
    </w:pPr>
    <w:rPr>
      <w:rFonts w:eastAsiaTheme="minorEastAsia"/>
    </w:rPr>
  </w:style>
  <w:style w:type="paragraph" w:customStyle="1" w:styleId="Style67">
    <w:name w:val="Style67"/>
    <w:basedOn w:val="a0"/>
    <w:uiPriority w:val="99"/>
    <w:rsid w:val="007E4659"/>
    <w:pPr>
      <w:widowControl w:val="0"/>
      <w:autoSpaceDE w:val="0"/>
      <w:autoSpaceDN w:val="0"/>
      <w:adjustRightInd w:val="0"/>
      <w:spacing w:line="274" w:lineRule="exact"/>
      <w:ind w:hanging="557"/>
    </w:pPr>
    <w:rPr>
      <w:rFonts w:eastAsiaTheme="minorEastAsia"/>
    </w:rPr>
  </w:style>
  <w:style w:type="paragraph" w:customStyle="1" w:styleId="Style68">
    <w:name w:val="Style68"/>
    <w:basedOn w:val="a0"/>
    <w:uiPriority w:val="99"/>
    <w:rsid w:val="007E4659"/>
    <w:pPr>
      <w:widowControl w:val="0"/>
      <w:autoSpaceDE w:val="0"/>
      <w:autoSpaceDN w:val="0"/>
      <w:adjustRightInd w:val="0"/>
      <w:spacing w:line="274" w:lineRule="exact"/>
      <w:ind w:firstLine="562"/>
    </w:pPr>
    <w:rPr>
      <w:rFonts w:eastAsiaTheme="minorEastAsia"/>
    </w:rPr>
  </w:style>
  <w:style w:type="paragraph" w:customStyle="1" w:styleId="Style69">
    <w:name w:val="Style69"/>
    <w:basedOn w:val="a0"/>
    <w:uiPriority w:val="99"/>
    <w:rsid w:val="007E4659"/>
    <w:pPr>
      <w:widowControl w:val="0"/>
      <w:autoSpaceDE w:val="0"/>
      <w:autoSpaceDN w:val="0"/>
      <w:adjustRightInd w:val="0"/>
    </w:pPr>
    <w:rPr>
      <w:rFonts w:eastAsiaTheme="minorEastAsia"/>
    </w:rPr>
  </w:style>
  <w:style w:type="character" w:customStyle="1" w:styleId="FontStyle165">
    <w:name w:val="Font Style165"/>
    <w:basedOn w:val="a1"/>
    <w:uiPriority w:val="99"/>
    <w:rsid w:val="007E4659"/>
    <w:rPr>
      <w:rFonts w:ascii="Times New Roman" w:hAnsi="Times New Roman" w:cs="Times New Roman"/>
      <w:b/>
      <w:bCs/>
      <w:sz w:val="26"/>
      <w:szCs w:val="26"/>
    </w:rPr>
  </w:style>
  <w:style w:type="character" w:customStyle="1" w:styleId="FontStyle166">
    <w:name w:val="Font Style166"/>
    <w:basedOn w:val="a1"/>
    <w:uiPriority w:val="99"/>
    <w:rsid w:val="007E4659"/>
    <w:rPr>
      <w:rFonts w:ascii="Sylfaen" w:hAnsi="Sylfaen" w:cs="Sylfaen"/>
      <w:b/>
      <w:bCs/>
      <w:i/>
      <w:iCs/>
      <w:sz w:val="8"/>
      <w:szCs w:val="8"/>
    </w:rPr>
  </w:style>
  <w:style w:type="character" w:customStyle="1" w:styleId="FontStyle169">
    <w:name w:val="Font Style169"/>
    <w:basedOn w:val="a1"/>
    <w:uiPriority w:val="99"/>
    <w:rsid w:val="007E4659"/>
    <w:rPr>
      <w:rFonts w:ascii="Times New Roman" w:hAnsi="Times New Roman" w:cs="Times New Roman"/>
      <w:b/>
      <w:bCs/>
      <w:i/>
      <w:iCs/>
      <w:sz w:val="28"/>
      <w:szCs w:val="28"/>
    </w:rPr>
  </w:style>
  <w:style w:type="character" w:customStyle="1" w:styleId="FontStyle173">
    <w:name w:val="Font Style173"/>
    <w:basedOn w:val="a1"/>
    <w:uiPriority w:val="99"/>
    <w:rsid w:val="007E4659"/>
    <w:rPr>
      <w:rFonts w:ascii="Times New Roman" w:hAnsi="Times New Roman" w:cs="Times New Roman"/>
      <w:smallCaps/>
      <w:sz w:val="30"/>
      <w:szCs w:val="30"/>
    </w:rPr>
  </w:style>
  <w:style w:type="character" w:customStyle="1" w:styleId="FontStyle175">
    <w:name w:val="Font Style175"/>
    <w:basedOn w:val="a1"/>
    <w:uiPriority w:val="99"/>
    <w:rsid w:val="007E4659"/>
    <w:rPr>
      <w:rFonts w:ascii="Times New Roman" w:hAnsi="Times New Roman" w:cs="Times New Roman"/>
      <w:b/>
      <w:bCs/>
      <w:i/>
      <w:iCs/>
      <w:spacing w:val="40"/>
      <w:sz w:val="42"/>
      <w:szCs w:val="42"/>
    </w:rPr>
  </w:style>
  <w:style w:type="character" w:customStyle="1" w:styleId="FontStyle182">
    <w:name w:val="Font Style182"/>
    <w:basedOn w:val="a1"/>
    <w:uiPriority w:val="99"/>
    <w:rsid w:val="007E4659"/>
    <w:rPr>
      <w:rFonts w:ascii="Times New Roman" w:hAnsi="Times New Roman" w:cs="Times New Roman"/>
      <w:sz w:val="14"/>
      <w:szCs w:val="14"/>
    </w:rPr>
  </w:style>
  <w:style w:type="character" w:customStyle="1" w:styleId="FontStyle184">
    <w:name w:val="Font Style184"/>
    <w:basedOn w:val="a1"/>
    <w:uiPriority w:val="99"/>
    <w:rsid w:val="007E4659"/>
    <w:rPr>
      <w:rFonts w:ascii="Times New Roman" w:hAnsi="Times New Roman" w:cs="Times New Roman"/>
      <w:b/>
      <w:bCs/>
      <w:sz w:val="16"/>
      <w:szCs w:val="16"/>
    </w:rPr>
  </w:style>
  <w:style w:type="character" w:customStyle="1" w:styleId="FontStyle189">
    <w:name w:val="Font Style189"/>
    <w:basedOn w:val="a1"/>
    <w:uiPriority w:val="99"/>
    <w:rsid w:val="007E4659"/>
    <w:rPr>
      <w:rFonts w:ascii="Times New Roman" w:hAnsi="Times New Roman" w:cs="Times New Roman"/>
      <w:sz w:val="18"/>
      <w:szCs w:val="18"/>
    </w:rPr>
  </w:style>
  <w:style w:type="character" w:customStyle="1" w:styleId="FontStyle191">
    <w:name w:val="Font Style191"/>
    <w:basedOn w:val="a1"/>
    <w:uiPriority w:val="99"/>
    <w:rsid w:val="007E4659"/>
    <w:rPr>
      <w:rFonts w:ascii="Times New Roman" w:hAnsi="Times New Roman" w:cs="Times New Roman"/>
      <w:sz w:val="26"/>
      <w:szCs w:val="26"/>
    </w:rPr>
  </w:style>
  <w:style w:type="character" w:customStyle="1" w:styleId="FontStyle192">
    <w:name w:val="Font Style192"/>
    <w:basedOn w:val="a1"/>
    <w:uiPriority w:val="99"/>
    <w:rsid w:val="007E4659"/>
    <w:rPr>
      <w:rFonts w:ascii="Times New Roman" w:hAnsi="Times New Roman" w:cs="Times New Roman"/>
      <w:w w:val="70"/>
      <w:sz w:val="20"/>
      <w:szCs w:val="20"/>
    </w:rPr>
  </w:style>
  <w:style w:type="character" w:customStyle="1" w:styleId="FontStyle193">
    <w:name w:val="Font Style193"/>
    <w:basedOn w:val="a1"/>
    <w:uiPriority w:val="99"/>
    <w:rsid w:val="007E4659"/>
    <w:rPr>
      <w:rFonts w:ascii="Times New Roman" w:hAnsi="Times New Roman" w:cs="Times New Roman"/>
      <w:b/>
      <w:bCs/>
      <w:sz w:val="22"/>
      <w:szCs w:val="22"/>
    </w:rPr>
  </w:style>
  <w:style w:type="character" w:customStyle="1" w:styleId="FontStyle194">
    <w:name w:val="Font Style194"/>
    <w:basedOn w:val="a1"/>
    <w:uiPriority w:val="99"/>
    <w:rsid w:val="007E4659"/>
    <w:rPr>
      <w:rFonts w:ascii="Times New Roman" w:hAnsi="Times New Roman" w:cs="Times New Roman"/>
      <w:spacing w:val="80"/>
      <w:sz w:val="46"/>
      <w:szCs w:val="46"/>
    </w:rPr>
  </w:style>
  <w:style w:type="character" w:customStyle="1" w:styleId="FontStyle195">
    <w:name w:val="Font Style195"/>
    <w:basedOn w:val="a1"/>
    <w:uiPriority w:val="99"/>
    <w:rsid w:val="007E4659"/>
    <w:rPr>
      <w:rFonts w:ascii="Times New Roman" w:hAnsi="Times New Roman" w:cs="Times New Roman"/>
      <w:sz w:val="16"/>
      <w:szCs w:val="16"/>
    </w:rPr>
  </w:style>
  <w:style w:type="character" w:customStyle="1" w:styleId="FontStyle197">
    <w:name w:val="Font Style197"/>
    <w:basedOn w:val="a1"/>
    <w:uiPriority w:val="99"/>
    <w:rsid w:val="007E4659"/>
    <w:rPr>
      <w:rFonts w:ascii="Times New Roman" w:hAnsi="Times New Roman" w:cs="Times New Roman"/>
      <w:sz w:val="28"/>
      <w:szCs w:val="28"/>
    </w:rPr>
  </w:style>
  <w:style w:type="table" w:customStyle="1" w:styleId="53">
    <w:name w:val="Сетка таблицы5"/>
    <w:basedOn w:val="a2"/>
    <w:next w:val="aff"/>
    <w:uiPriority w:val="39"/>
    <w:rsid w:val="007E4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6">
    <w:name w:val="Подпись к таблице"/>
    <w:rsid w:val="007E4659"/>
    <w:rPr>
      <w:sz w:val="22"/>
      <w:szCs w:val="22"/>
      <w:lang w:bidi="ar-SA"/>
    </w:rPr>
  </w:style>
  <w:style w:type="paragraph" w:customStyle="1" w:styleId="Default">
    <w:name w:val="Default"/>
    <w:rsid w:val="007E465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rmattext">
    <w:name w:val="formattext"/>
    <w:basedOn w:val="a0"/>
    <w:rsid w:val="007E4659"/>
    <w:pPr>
      <w:spacing w:before="100" w:beforeAutospacing="1" w:after="100" w:afterAutospacing="1"/>
    </w:pPr>
  </w:style>
  <w:style w:type="paragraph" w:customStyle="1" w:styleId="1f9">
    <w:name w:val="Обычный1"/>
    <w:rsid w:val="007E4659"/>
    <w:pPr>
      <w:spacing w:after="0" w:line="240" w:lineRule="auto"/>
    </w:pPr>
    <w:rPr>
      <w:rFonts w:ascii="Times New Roman" w:eastAsia="Times New Roman" w:hAnsi="Times New Roman" w:cs="Times New Roman"/>
      <w:snapToGrid w:val="0"/>
      <w:sz w:val="24"/>
      <w:szCs w:val="20"/>
      <w:lang w:eastAsia="ru-RU"/>
    </w:rPr>
  </w:style>
  <w:style w:type="paragraph" w:customStyle="1" w:styleId="215">
    <w:name w:val="Основной текст 21"/>
    <w:basedOn w:val="a0"/>
    <w:rsid w:val="007E4659"/>
    <w:pPr>
      <w:spacing w:before="120"/>
      <w:ind w:firstLine="567"/>
      <w:jc w:val="both"/>
    </w:pPr>
    <w:rPr>
      <w:rFonts w:ascii="TimesDL" w:hAnsi="TimesDL"/>
      <w:szCs w:val="20"/>
    </w:rPr>
  </w:style>
  <w:style w:type="paragraph" w:customStyle="1" w:styleId="afff7">
    <w:name w:val="Знак Знак Знак Знак Знак Знак Знак Знак Знак Знак Знак Знак"/>
    <w:basedOn w:val="a0"/>
    <w:rsid w:val="007E4659"/>
    <w:pPr>
      <w:tabs>
        <w:tab w:val="num" w:pos="360"/>
      </w:tabs>
      <w:spacing w:after="160" w:line="240" w:lineRule="exact"/>
    </w:pPr>
    <w:rPr>
      <w:rFonts w:ascii="Verdana" w:hAnsi="Verdana" w:cs="Verdana"/>
      <w:sz w:val="20"/>
      <w:szCs w:val="20"/>
      <w:lang w:val="en-US" w:eastAsia="en-US"/>
    </w:rPr>
  </w:style>
  <w:style w:type="paragraph" w:customStyle="1" w:styleId="44">
    <w:name w:val="Абзац списка4"/>
    <w:basedOn w:val="a0"/>
    <w:autoRedefine/>
    <w:rsid w:val="007E4659"/>
    <w:pPr>
      <w:jc w:val="center"/>
    </w:pPr>
    <w:rPr>
      <w:snapToGrid w:val="0"/>
      <w:sz w:val="28"/>
      <w:szCs w:val="28"/>
    </w:rPr>
  </w:style>
  <w:style w:type="paragraph" w:customStyle="1" w:styleId="54">
    <w:name w:val="Абзац списка5"/>
    <w:basedOn w:val="a0"/>
    <w:autoRedefine/>
    <w:rsid w:val="007E4659"/>
    <w:pPr>
      <w:jc w:val="center"/>
    </w:pPr>
    <w:rPr>
      <w:snapToGrid w:val="0"/>
      <w:sz w:val="28"/>
      <w:szCs w:val="28"/>
    </w:rPr>
  </w:style>
  <w:style w:type="paragraph" w:customStyle="1" w:styleId="61">
    <w:name w:val="Абзац списка6"/>
    <w:basedOn w:val="a0"/>
    <w:autoRedefine/>
    <w:rsid w:val="007E4659"/>
    <w:pPr>
      <w:jc w:val="center"/>
    </w:pPr>
    <w:rPr>
      <w:snapToGrid w:val="0"/>
      <w:sz w:val="28"/>
      <w:szCs w:val="28"/>
    </w:rPr>
  </w:style>
  <w:style w:type="paragraph" w:customStyle="1" w:styleId="70">
    <w:name w:val="Абзац списка7"/>
    <w:basedOn w:val="a0"/>
    <w:autoRedefine/>
    <w:rsid w:val="007E4659"/>
    <w:pPr>
      <w:jc w:val="center"/>
    </w:pPr>
    <w:rPr>
      <w:snapToGrid w:val="0"/>
      <w:sz w:val="28"/>
      <w:szCs w:val="28"/>
    </w:rPr>
  </w:style>
  <w:style w:type="character" w:styleId="afff8">
    <w:name w:val="Placeholder Text"/>
    <w:uiPriority w:val="99"/>
    <w:semiHidden/>
    <w:rsid w:val="007E4659"/>
    <w:rPr>
      <w:color w:val="808080"/>
    </w:rPr>
  </w:style>
  <w:style w:type="paragraph" w:customStyle="1" w:styleId="312">
    <w:name w:val="Заголовок 31"/>
    <w:basedOn w:val="a0"/>
    <w:next w:val="a0"/>
    <w:unhideWhenUsed/>
    <w:qFormat/>
    <w:rsid w:val="007E4659"/>
    <w:pPr>
      <w:keepNext/>
      <w:keepLines/>
      <w:spacing w:before="40"/>
      <w:outlineLvl w:val="2"/>
    </w:pPr>
    <w:rPr>
      <w:b/>
      <w:snapToGrid w:val="0"/>
      <w:sz w:val="28"/>
    </w:rPr>
  </w:style>
  <w:style w:type="numbering" w:customStyle="1" w:styleId="1110">
    <w:name w:val="Нет списка111"/>
    <w:next w:val="a3"/>
    <w:uiPriority w:val="99"/>
    <w:semiHidden/>
    <w:unhideWhenUsed/>
    <w:rsid w:val="007E4659"/>
  </w:style>
  <w:style w:type="table" w:customStyle="1" w:styleId="62">
    <w:name w:val="Сетка таблицы6"/>
    <w:basedOn w:val="a2"/>
    <w:next w:val="aff"/>
    <w:uiPriority w:val="39"/>
    <w:rsid w:val="007E46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3">
    <w:name w:val="Заголовок 3 Знак1"/>
    <w:uiPriority w:val="9"/>
    <w:semiHidden/>
    <w:rsid w:val="007E4659"/>
    <w:rPr>
      <w:rFonts w:ascii="Calibri Light" w:eastAsia="Times New Roman" w:hAnsi="Calibri Light" w:cs="Times New Roman"/>
      <w:b/>
      <w:bCs/>
      <w:color w:val="4472C4"/>
    </w:rPr>
  </w:style>
  <w:style w:type="numbering" w:customStyle="1" w:styleId="71">
    <w:name w:val="Нет списка7"/>
    <w:next w:val="a3"/>
    <w:uiPriority w:val="99"/>
    <w:semiHidden/>
    <w:unhideWhenUsed/>
    <w:rsid w:val="007E4659"/>
  </w:style>
  <w:style w:type="table" w:customStyle="1" w:styleId="72">
    <w:name w:val="Сетка таблицы7"/>
    <w:basedOn w:val="a2"/>
    <w:next w:val="aff"/>
    <w:uiPriority w:val="39"/>
    <w:rsid w:val="007E4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3"/>
    <w:uiPriority w:val="99"/>
    <w:semiHidden/>
    <w:unhideWhenUsed/>
    <w:rsid w:val="007E4659"/>
  </w:style>
  <w:style w:type="numbering" w:customStyle="1" w:styleId="314">
    <w:name w:val="Нет списка31"/>
    <w:next w:val="a3"/>
    <w:uiPriority w:val="99"/>
    <w:semiHidden/>
    <w:unhideWhenUsed/>
    <w:rsid w:val="007E4659"/>
  </w:style>
  <w:style w:type="table" w:customStyle="1" w:styleId="315">
    <w:name w:val="Сетка таблицы31"/>
    <w:basedOn w:val="a2"/>
    <w:next w:val="aff"/>
    <w:uiPriority w:val="39"/>
    <w:rsid w:val="007E46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3"/>
    <w:uiPriority w:val="99"/>
    <w:semiHidden/>
    <w:unhideWhenUsed/>
    <w:rsid w:val="007E4659"/>
  </w:style>
  <w:style w:type="table" w:customStyle="1" w:styleId="411">
    <w:name w:val="Сетка таблицы41"/>
    <w:basedOn w:val="a2"/>
    <w:next w:val="aff"/>
    <w:uiPriority w:val="39"/>
    <w:rsid w:val="007E46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3"/>
    <w:uiPriority w:val="99"/>
    <w:semiHidden/>
    <w:unhideWhenUsed/>
    <w:rsid w:val="007E4659"/>
  </w:style>
  <w:style w:type="table" w:customStyle="1" w:styleId="511">
    <w:name w:val="Сетка таблицы51"/>
    <w:basedOn w:val="a2"/>
    <w:next w:val="aff"/>
    <w:uiPriority w:val="39"/>
    <w:rsid w:val="007E46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7E4659"/>
  </w:style>
  <w:style w:type="table" w:customStyle="1" w:styleId="611">
    <w:name w:val="Сетка таблицы61"/>
    <w:basedOn w:val="a2"/>
    <w:next w:val="aff"/>
    <w:uiPriority w:val="39"/>
    <w:rsid w:val="007E46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Заголовок оглавления1"/>
    <w:basedOn w:val="1"/>
    <w:next w:val="a0"/>
    <w:uiPriority w:val="39"/>
    <w:unhideWhenUsed/>
    <w:qFormat/>
    <w:rsid w:val="007E4659"/>
    <w:pPr>
      <w:keepLines/>
      <w:spacing w:before="240" w:line="259" w:lineRule="auto"/>
      <w:jc w:val="left"/>
      <w:outlineLvl w:val="9"/>
    </w:pPr>
    <w:rPr>
      <w:rFonts w:ascii="Calibri Light" w:hAnsi="Calibri Light"/>
      <w:b w:val="0"/>
      <w:color w:val="2F5496"/>
      <w:sz w:val="32"/>
      <w:szCs w:val="32"/>
      <w:lang w:val="x-none"/>
    </w:rPr>
  </w:style>
  <w:style w:type="numbering" w:customStyle="1" w:styleId="710">
    <w:name w:val="Нет списка71"/>
    <w:next w:val="a3"/>
    <w:uiPriority w:val="99"/>
    <w:semiHidden/>
    <w:unhideWhenUsed/>
    <w:rsid w:val="007E4659"/>
  </w:style>
  <w:style w:type="numbering" w:customStyle="1" w:styleId="1210">
    <w:name w:val="Нет списка121"/>
    <w:next w:val="a3"/>
    <w:uiPriority w:val="99"/>
    <w:semiHidden/>
    <w:unhideWhenUsed/>
    <w:rsid w:val="007E4659"/>
  </w:style>
  <w:style w:type="numbering" w:customStyle="1" w:styleId="1120">
    <w:name w:val="Нет списка112"/>
    <w:next w:val="a3"/>
    <w:uiPriority w:val="99"/>
    <w:semiHidden/>
    <w:unhideWhenUsed/>
    <w:rsid w:val="007E4659"/>
  </w:style>
  <w:style w:type="numbering" w:customStyle="1" w:styleId="2110">
    <w:name w:val="Нет списка211"/>
    <w:next w:val="a3"/>
    <w:uiPriority w:val="99"/>
    <w:semiHidden/>
    <w:unhideWhenUsed/>
    <w:rsid w:val="007E4659"/>
  </w:style>
  <w:style w:type="numbering" w:customStyle="1" w:styleId="3110">
    <w:name w:val="Нет списка311"/>
    <w:next w:val="a3"/>
    <w:uiPriority w:val="99"/>
    <w:semiHidden/>
    <w:unhideWhenUsed/>
    <w:rsid w:val="007E4659"/>
  </w:style>
  <w:style w:type="numbering" w:customStyle="1" w:styleId="4110">
    <w:name w:val="Нет списка411"/>
    <w:next w:val="a3"/>
    <w:uiPriority w:val="99"/>
    <w:semiHidden/>
    <w:unhideWhenUsed/>
    <w:rsid w:val="007E4659"/>
  </w:style>
  <w:style w:type="numbering" w:customStyle="1" w:styleId="5110">
    <w:name w:val="Нет списка511"/>
    <w:next w:val="a3"/>
    <w:uiPriority w:val="99"/>
    <w:semiHidden/>
    <w:unhideWhenUsed/>
    <w:rsid w:val="007E4659"/>
  </w:style>
  <w:style w:type="numbering" w:customStyle="1" w:styleId="6110">
    <w:name w:val="Нет списка611"/>
    <w:next w:val="a3"/>
    <w:uiPriority w:val="99"/>
    <w:semiHidden/>
    <w:unhideWhenUsed/>
    <w:rsid w:val="007E4659"/>
  </w:style>
  <w:style w:type="numbering" w:customStyle="1" w:styleId="81">
    <w:name w:val="Нет списка8"/>
    <w:next w:val="a3"/>
    <w:uiPriority w:val="99"/>
    <w:semiHidden/>
    <w:unhideWhenUsed/>
    <w:rsid w:val="007E4659"/>
  </w:style>
  <w:style w:type="table" w:customStyle="1" w:styleId="82">
    <w:name w:val="Сетка таблицы8"/>
    <w:basedOn w:val="a2"/>
    <w:next w:val="aff"/>
    <w:uiPriority w:val="39"/>
    <w:rsid w:val="007E4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3"/>
    <w:uiPriority w:val="99"/>
    <w:semiHidden/>
    <w:unhideWhenUsed/>
    <w:rsid w:val="007E4659"/>
  </w:style>
  <w:style w:type="numbering" w:customStyle="1" w:styleId="1112">
    <w:name w:val="Нет списка1112"/>
    <w:next w:val="a3"/>
    <w:uiPriority w:val="99"/>
    <w:semiHidden/>
    <w:unhideWhenUsed/>
    <w:rsid w:val="007E4659"/>
  </w:style>
  <w:style w:type="numbering" w:customStyle="1" w:styleId="320">
    <w:name w:val="Нет списка32"/>
    <w:next w:val="a3"/>
    <w:uiPriority w:val="99"/>
    <w:semiHidden/>
    <w:unhideWhenUsed/>
    <w:rsid w:val="007E4659"/>
  </w:style>
  <w:style w:type="table" w:customStyle="1" w:styleId="321">
    <w:name w:val="Сетка таблицы32"/>
    <w:basedOn w:val="a2"/>
    <w:next w:val="aff"/>
    <w:uiPriority w:val="39"/>
    <w:rsid w:val="007E46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3"/>
    <w:uiPriority w:val="99"/>
    <w:semiHidden/>
    <w:unhideWhenUsed/>
    <w:rsid w:val="007E4659"/>
  </w:style>
  <w:style w:type="table" w:customStyle="1" w:styleId="421">
    <w:name w:val="Сетка таблицы42"/>
    <w:basedOn w:val="a2"/>
    <w:next w:val="aff"/>
    <w:uiPriority w:val="39"/>
    <w:rsid w:val="007E46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3"/>
    <w:uiPriority w:val="99"/>
    <w:semiHidden/>
    <w:unhideWhenUsed/>
    <w:rsid w:val="007E4659"/>
  </w:style>
  <w:style w:type="table" w:customStyle="1" w:styleId="521">
    <w:name w:val="Сетка таблицы52"/>
    <w:basedOn w:val="a2"/>
    <w:next w:val="aff"/>
    <w:uiPriority w:val="39"/>
    <w:rsid w:val="007E46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a3"/>
    <w:uiPriority w:val="99"/>
    <w:semiHidden/>
    <w:unhideWhenUsed/>
    <w:rsid w:val="007E4659"/>
  </w:style>
  <w:style w:type="table" w:customStyle="1" w:styleId="621">
    <w:name w:val="Сетка таблицы62"/>
    <w:basedOn w:val="a2"/>
    <w:next w:val="aff"/>
    <w:uiPriority w:val="39"/>
    <w:rsid w:val="007E46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3"/>
    <w:uiPriority w:val="99"/>
    <w:semiHidden/>
    <w:unhideWhenUsed/>
    <w:rsid w:val="007E4659"/>
  </w:style>
  <w:style w:type="numbering" w:customStyle="1" w:styleId="1220">
    <w:name w:val="Нет списка122"/>
    <w:next w:val="a3"/>
    <w:uiPriority w:val="99"/>
    <w:semiHidden/>
    <w:unhideWhenUsed/>
    <w:rsid w:val="007E4659"/>
  </w:style>
  <w:style w:type="table" w:customStyle="1" w:styleId="711">
    <w:name w:val="Сетка таблицы71"/>
    <w:basedOn w:val="a2"/>
    <w:next w:val="aff"/>
    <w:uiPriority w:val="39"/>
    <w:rsid w:val="007E4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3"/>
    <w:uiPriority w:val="99"/>
    <w:semiHidden/>
    <w:unhideWhenUsed/>
    <w:rsid w:val="007E4659"/>
  </w:style>
  <w:style w:type="table" w:customStyle="1" w:styleId="1113">
    <w:name w:val="Сетка таблицы111"/>
    <w:basedOn w:val="a2"/>
    <w:next w:val="aff"/>
    <w:uiPriority w:val="39"/>
    <w:rsid w:val="007E46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3"/>
    <w:uiPriority w:val="99"/>
    <w:semiHidden/>
    <w:unhideWhenUsed/>
    <w:rsid w:val="007E4659"/>
  </w:style>
  <w:style w:type="table" w:customStyle="1" w:styleId="2111">
    <w:name w:val="Сетка таблицы211"/>
    <w:basedOn w:val="a2"/>
    <w:next w:val="aff"/>
    <w:uiPriority w:val="39"/>
    <w:rsid w:val="007E46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3"/>
    <w:uiPriority w:val="99"/>
    <w:semiHidden/>
    <w:unhideWhenUsed/>
    <w:rsid w:val="007E4659"/>
  </w:style>
  <w:style w:type="table" w:customStyle="1" w:styleId="3111">
    <w:name w:val="Сетка таблицы311"/>
    <w:basedOn w:val="a2"/>
    <w:next w:val="aff"/>
    <w:uiPriority w:val="39"/>
    <w:rsid w:val="007E46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2"/>
    <w:next w:val="a3"/>
    <w:uiPriority w:val="99"/>
    <w:semiHidden/>
    <w:unhideWhenUsed/>
    <w:rsid w:val="007E4659"/>
  </w:style>
  <w:style w:type="table" w:customStyle="1" w:styleId="4111">
    <w:name w:val="Сетка таблицы411"/>
    <w:basedOn w:val="a2"/>
    <w:next w:val="aff"/>
    <w:uiPriority w:val="39"/>
    <w:rsid w:val="007E46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3"/>
    <w:uiPriority w:val="99"/>
    <w:semiHidden/>
    <w:unhideWhenUsed/>
    <w:rsid w:val="007E4659"/>
  </w:style>
  <w:style w:type="table" w:customStyle="1" w:styleId="5111">
    <w:name w:val="Сетка таблицы511"/>
    <w:basedOn w:val="a2"/>
    <w:next w:val="aff"/>
    <w:uiPriority w:val="39"/>
    <w:rsid w:val="007E46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3"/>
    <w:uiPriority w:val="99"/>
    <w:semiHidden/>
    <w:unhideWhenUsed/>
    <w:rsid w:val="007E4659"/>
  </w:style>
  <w:style w:type="table" w:customStyle="1" w:styleId="6111">
    <w:name w:val="Сетка таблицы611"/>
    <w:basedOn w:val="a2"/>
    <w:next w:val="aff"/>
    <w:uiPriority w:val="39"/>
    <w:rsid w:val="007E46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3"/>
    <w:uiPriority w:val="99"/>
    <w:semiHidden/>
    <w:unhideWhenUsed/>
    <w:rsid w:val="007E4659"/>
  </w:style>
  <w:style w:type="numbering" w:customStyle="1" w:styleId="1211">
    <w:name w:val="Нет списка1211"/>
    <w:next w:val="a3"/>
    <w:uiPriority w:val="99"/>
    <w:semiHidden/>
    <w:unhideWhenUsed/>
    <w:rsid w:val="007E4659"/>
  </w:style>
  <w:style w:type="numbering" w:customStyle="1" w:styleId="1121">
    <w:name w:val="Нет списка1121"/>
    <w:next w:val="a3"/>
    <w:uiPriority w:val="99"/>
    <w:semiHidden/>
    <w:unhideWhenUsed/>
    <w:rsid w:val="007E4659"/>
  </w:style>
  <w:style w:type="numbering" w:customStyle="1" w:styleId="21110">
    <w:name w:val="Нет списка2111"/>
    <w:next w:val="a3"/>
    <w:uiPriority w:val="99"/>
    <w:semiHidden/>
    <w:unhideWhenUsed/>
    <w:rsid w:val="007E4659"/>
  </w:style>
  <w:style w:type="numbering" w:customStyle="1" w:styleId="31110">
    <w:name w:val="Нет списка3111"/>
    <w:next w:val="a3"/>
    <w:uiPriority w:val="99"/>
    <w:semiHidden/>
    <w:unhideWhenUsed/>
    <w:rsid w:val="007E4659"/>
  </w:style>
  <w:style w:type="numbering" w:customStyle="1" w:styleId="41110">
    <w:name w:val="Нет списка4111"/>
    <w:next w:val="a3"/>
    <w:uiPriority w:val="99"/>
    <w:semiHidden/>
    <w:unhideWhenUsed/>
    <w:rsid w:val="007E4659"/>
  </w:style>
  <w:style w:type="numbering" w:customStyle="1" w:styleId="51110">
    <w:name w:val="Нет списка5111"/>
    <w:next w:val="a3"/>
    <w:uiPriority w:val="99"/>
    <w:semiHidden/>
    <w:unhideWhenUsed/>
    <w:rsid w:val="007E4659"/>
  </w:style>
  <w:style w:type="numbering" w:customStyle="1" w:styleId="61110">
    <w:name w:val="Нет списка6111"/>
    <w:next w:val="a3"/>
    <w:uiPriority w:val="99"/>
    <w:semiHidden/>
    <w:unhideWhenUsed/>
    <w:rsid w:val="007E4659"/>
  </w:style>
  <w:style w:type="paragraph" w:customStyle="1" w:styleId="2c">
    <w:name w:val="Обычный2"/>
    <w:rsid w:val="007E4659"/>
    <w:pPr>
      <w:spacing w:after="0" w:line="240" w:lineRule="auto"/>
    </w:pPr>
    <w:rPr>
      <w:rFonts w:ascii="Times New Roman" w:eastAsia="Times New Roman" w:hAnsi="Times New Roman" w:cs="Times New Roman"/>
      <w:snapToGrid w:val="0"/>
      <w:sz w:val="24"/>
      <w:szCs w:val="20"/>
      <w:lang w:eastAsia="ru-RU"/>
    </w:rPr>
  </w:style>
  <w:style w:type="numbering" w:customStyle="1" w:styleId="111111">
    <w:name w:val="Нет списка111111"/>
    <w:next w:val="a3"/>
    <w:uiPriority w:val="99"/>
    <w:semiHidden/>
    <w:unhideWhenUsed/>
    <w:rsid w:val="007E4659"/>
  </w:style>
  <w:style w:type="numbering" w:customStyle="1" w:styleId="1111111">
    <w:name w:val="Нет списка1111111"/>
    <w:next w:val="a3"/>
    <w:uiPriority w:val="99"/>
    <w:semiHidden/>
    <w:unhideWhenUsed/>
    <w:rsid w:val="007E4659"/>
  </w:style>
  <w:style w:type="numbering" w:customStyle="1" w:styleId="11111111">
    <w:name w:val="Нет списка11111111"/>
    <w:next w:val="a3"/>
    <w:uiPriority w:val="99"/>
    <w:semiHidden/>
    <w:unhideWhenUsed/>
    <w:rsid w:val="007E4659"/>
  </w:style>
  <w:style w:type="character" w:customStyle="1" w:styleId="2d">
    <w:name w:val="Неразрешенное упоминание2"/>
    <w:uiPriority w:val="99"/>
    <w:semiHidden/>
    <w:unhideWhenUsed/>
    <w:rsid w:val="007E4659"/>
    <w:rPr>
      <w:color w:val="605E5C"/>
      <w:shd w:val="clear" w:color="auto" w:fill="E1DFDD"/>
    </w:rPr>
  </w:style>
  <w:style w:type="paragraph" w:styleId="2e">
    <w:name w:val="List Bullet 2"/>
    <w:basedOn w:val="a0"/>
    <w:uiPriority w:val="99"/>
    <w:unhideWhenUsed/>
    <w:rsid w:val="007E4659"/>
    <w:pPr>
      <w:keepNext/>
      <w:tabs>
        <w:tab w:val="num" w:pos="720"/>
      </w:tabs>
      <w:ind w:left="720" w:hanging="360"/>
      <w:jc w:val="both"/>
    </w:pPr>
    <w:rPr>
      <w:rFonts w:ascii="Arial" w:hAnsi="Arial"/>
    </w:rPr>
  </w:style>
  <w:style w:type="paragraph" w:customStyle="1" w:styleId="83">
    <w:name w:val="Абзац списка8"/>
    <w:basedOn w:val="a0"/>
    <w:autoRedefine/>
    <w:rsid w:val="007E4659"/>
    <w:pPr>
      <w:jc w:val="center"/>
    </w:pPr>
    <w:rPr>
      <w:snapToGrid w:val="0"/>
      <w:sz w:val="28"/>
      <w:szCs w:val="28"/>
    </w:rPr>
  </w:style>
  <w:style w:type="character" w:customStyle="1" w:styleId="3a">
    <w:name w:val="Неразрешенное упоминание3"/>
    <w:uiPriority w:val="99"/>
    <w:semiHidden/>
    <w:unhideWhenUsed/>
    <w:rsid w:val="007E4659"/>
    <w:rPr>
      <w:color w:val="605E5C"/>
      <w:shd w:val="clear" w:color="auto" w:fill="E1DFDD"/>
    </w:rPr>
  </w:style>
  <w:style w:type="paragraph" w:customStyle="1" w:styleId="90">
    <w:name w:val="Абзац списка9"/>
    <w:basedOn w:val="a0"/>
    <w:autoRedefine/>
    <w:rsid w:val="004F5EDD"/>
    <w:pPr>
      <w:jc w:val="center"/>
    </w:pPr>
    <w:rPr>
      <w:snapToGrid w:val="0"/>
      <w:sz w:val="28"/>
      <w:szCs w:val="28"/>
    </w:rPr>
  </w:style>
  <w:style w:type="paragraph" w:customStyle="1" w:styleId="font1">
    <w:name w:val="font1"/>
    <w:basedOn w:val="a0"/>
    <w:rsid w:val="004F5EDD"/>
    <w:pPr>
      <w:spacing w:before="100" w:beforeAutospacing="1" w:after="100" w:afterAutospacing="1"/>
    </w:pPr>
    <w:rPr>
      <w:rFonts w:ascii="Calibri" w:hAnsi="Calibri" w:cs="Calibri"/>
      <w:color w:val="000000"/>
      <w:sz w:val="22"/>
      <w:szCs w:val="22"/>
    </w:rPr>
  </w:style>
  <w:style w:type="paragraph" w:customStyle="1" w:styleId="xl63">
    <w:name w:val="xl63"/>
    <w:basedOn w:val="a0"/>
    <w:rsid w:val="004F5ED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64">
    <w:name w:val="xl64"/>
    <w:basedOn w:val="a0"/>
    <w:rsid w:val="004F5ED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character" w:styleId="afff9">
    <w:name w:val="line number"/>
    <w:rsid w:val="004F5E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DA06D0DF696CC0831663215F5C3709CFC844C9224C13C4125D9949374F2CB2D8CC8ABBE81D20DB7DNFGFI" TargetMode="External"/><Relationship Id="rId117" Type="http://schemas.openxmlformats.org/officeDocument/2006/relationships/image" Target="media/image38.wmf"/><Relationship Id="rId21" Type="http://schemas.openxmlformats.org/officeDocument/2006/relationships/header" Target="header1.xml"/><Relationship Id="rId42" Type="http://schemas.openxmlformats.org/officeDocument/2006/relationships/hyperlink" Target="consultantplus://offline/ref=DA06D0DF696CC0831663215F5C3709CFC844C9224C13C4125D9949374F2CB2D8CC8ABBE81D20DE7BNFG7I" TargetMode="External"/><Relationship Id="rId47" Type="http://schemas.openxmlformats.org/officeDocument/2006/relationships/image" Target="media/image15.wmf"/><Relationship Id="rId63" Type="http://schemas.openxmlformats.org/officeDocument/2006/relationships/footer" Target="footer5.xml"/><Relationship Id="rId68" Type="http://schemas.openxmlformats.org/officeDocument/2006/relationships/hyperlink" Target="consultantplus://offline/ref=7F0EA518CE12F8A7EB82613A28D780904965F6CFE51B3503FE836477F36A49564019CDD9DB6292CEqDo9E" TargetMode="External"/><Relationship Id="rId84" Type="http://schemas.openxmlformats.org/officeDocument/2006/relationships/image" Target="media/image29.wmf"/><Relationship Id="rId89" Type="http://schemas.openxmlformats.org/officeDocument/2006/relationships/hyperlink" Target="consultantplus://offline/ref=05C32D80846F2763D1E6D2943FBE598B18F920B6678EE7C8EA4424D3E61EAACD64B73C9D41E9BD30DF48661EB40EE09F639205E5B9061C66u814G" TargetMode="External"/><Relationship Id="rId112" Type="http://schemas.openxmlformats.org/officeDocument/2006/relationships/image" Target="media/image33.png"/><Relationship Id="rId16" Type="http://schemas.openxmlformats.org/officeDocument/2006/relationships/image" Target="media/image7.wmf"/><Relationship Id="rId107" Type="http://schemas.openxmlformats.org/officeDocument/2006/relationships/image" Target="media/image30.wmf"/><Relationship Id="rId11" Type="http://schemas.openxmlformats.org/officeDocument/2006/relationships/hyperlink" Target="https://legalacts.ru/doc/prikaz-fst-rossii-ot-13062013-n-760-e/" TargetMode="External"/><Relationship Id="rId32" Type="http://schemas.openxmlformats.org/officeDocument/2006/relationships/hyperlink" Target="https://legalacts.ru/doc/postanovlenie-pravitelstva-rf-ot-22102012-n-1075/" TargetMode="External"/><Relationship Id="rId37" Type="http://schemas.openxmlformats.org/officeDocument/2006/relationships/header" Target="header3.xml"/><Relationship Id="rId53" Type="http://schemas.openxmlformats.org/officeDocument/2006/relationships/image" Target="media/image20.emf"/><Relationship Id="rId58" Type="http://schemas.openxmlformats.org/officeDocument/2006/relationships/footer" Target="footer4.xml"/><Relationship Id="rId74" Type="http://schemas.openxmlformats.org/officeDocument/2006/relationships/image" Target="media/image25.wmf"/><Relationship Id="rId79" Type="http://schemas.openxmlformats.org/officeDocument/2006/relationships/footer" Target="footer9.xml"/><Relationship Id="rId102" Type="http://schemas.openxmlformats.org/officeDocument/2006/relationships/footer" Target="footer12.xml"/><Relationship Id="rId123"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consultantplus://offline/ref=05C32D80846F2763D1E6D2943FBE598B18F82BB2648AE7C8EA4424D3E61EAACD76B7649141EAAA34D85D304FF1u513G" TargetMode="External"/><Relationship Id="rId95" Type="http://schemas.openxmlformats.org/officeDocument/2006/relationships/hyperlink" Target="consultantplus://offline/ref=3352B12E8996D141724D3A26BBB7C2FE72E8783E7A4FAAD18A799CB566A2154D97DD858F58O4ACD" TargetMode="External"/><Relationship Id="rId22" Type="http://schemas.openxmlformats.org/officeDocument/2006/relationships/image" Target="media/image9.wmf"/><Relationship Id="rId27" Type="http://schemas.openxmlformats.org/officeDocument/2006/relationships/hyperlink" Target="consultantplus://offline/ref=DA06D0DF696CC0831663215F5C3709CFC844C9224C13C4125D9949374F2CB2D8CC8ABBE81D20DE7BNFG7I" TargetMode="External"/><Relationship Id="rId43" Type="http://schemas.openxmlformats.org/officeDocument/2006/relationships/header" Target="header5.xml"/><Relationship Id="rId48" Type="http://schemas.openxmlformats.org/officeDocument/2006/relationships/image" Target="media/image16.wmf"/><Relationship Id="rId64" Type="http://schemas.openxmlformats.org/officeDocument/2006/relationships/header" Target="header12.xml"/><Relationship Id="rId69" Type="http://schemas.openxmlformats.org/officeDocument/2006/relationships/image" Target="media/image22.wmf"/><Relationship Id="rId113" Type="http://schemas.openxmlformats.org/officeDocument/2006/relationships/image" Target="media/image34.wmf"/><Relationship Id="rId118" Type="http://schemas.openxmlformats.org/officeDocument/2006/relationships/image" Target="media/image39.wmf"/><Relationship Id="rId80" Type="http://schemas.openxmlformats.org/officeDocument/2006/relationships/hyperlink" Target="consultantplus://offline/ref=7F0EA518CE12F8A7EB82613A28D780904965F6CFE51B3503FE836477F36A49564019CDD9DB6292CEqDo9E" TargetMode="External"/><Relationship Id="rId85" Type="http://schemas.openxmlformats.org/officeDocument/2006/relationships/hyperlink" Target="consultantplus://offline/ref=6AF36752697C7777DAD7879DEF25B4B72D7789CA534F04752BC33ACF2479481F413E0EB34AF1983F38C7G" TargetMode="External"/><Relationship Id="rId12" Type="http://schemas.openxmlformats.org/officeDocument/2006/relationships/hyperlink" Target="https://www.osinniki.org/15718-aktualizaciya-shemy-teplosnabzheniya.html" TargetMode="External"/><Relationship Id="rId17" Type="http://schemas.openxmlformats.org/officeDocument/2006/relationships/image" Target="media/image8.wmf"/><Relationship Id="rId33" Type="http://schemas.openxmlformats.org/officeDocument/2006/relationships/hyperlink" Target="https://legalacts.ru/doc/prikaz-fst-rossii-ot-13062013-n-760-e/" TargetMode="External"/><Relationship Id="rId38" Type="http://schemas.openxmlformats.org/officeDocument/2006/relationships/header" Target="header4.xml"/><Relationship Id="rId59" Type="http://schemas.openxmlformats.org/officeDocument/2006/relationships/hyperlink" Target="https://legalacts.ru/doc/postanovlenie-pravitelstva-rf-ot-22102012-n-1075/" TargetMode="External"/><Relationship Id="rId103" Type="http://schemas.openxmlformats.org/officeDocument/2006/relationships/header" Target="header17.xml"/><Relationship Id="rId108" Type="http://schemas.openxmlformats.org/officeDocument/2006/relationships/image" Target="media/image31.wmf"/><Relationship Id="rId124" Type="http://schemas.openxmlformats.org/officeDocument/2006/relationships/theme" Target="theme/theme1.xml"/><Relationship Id="rId54" Type="http://schemas.openxmlformats.org/officeDocument/2006/relationships/image" Target="media/image21.emf"/><Relationship Id="rId70" Type="http://schemas.openxmlformats.org/officeDocument/2006/relationships/hyperlink" Target="consultantplus://offline/ref=3352B12E8996D141724D3A26BBB7C2FE72E8783E7A4FAAD18A799CB566A2154D97DD858F58O4ACD" TargetMode="External"/><Relationship Id="rId75" Type="http://schemas.openxmlformats.org/officeDocument/2006/relationships/hyperlink" Target="consultantplus://offline/ref=05C32D80846F2763D1E6D2943FBE598B18F920B6678EE7C8EA4424D3E61EAACD64B73C9D41E9BD30DF48661EB40EE09F639205E5B9061C66u814G" TargetMode="External"/><Relationship Id="rId91" Type="http://schemas.openxmlformats.org/officeDocument/2006/relationships/header" Target="header15.xml"/><Relationship Id="rId96" Type="http://schemas.openxmlformats.org/officeDocument/2006/relationships/hyperlink" Target="consultantplus://offline/ref=3352B12E8996D141724D3A26BBB7C2FE72E8783E7A4FAAD18A799CB566A2154D97DD858D5B485F57O9A0D"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wmf"/><Relationship Id="rId28" Type="http://schemas.openxmlformats.org/officeDocument/2006/relationships/image" Target="media/image12.wmf"/><Relationship Id="rId49" Type="http://schemas.openxmlformats.org/officeDocument/2006/relationships/image" Target="media/image17.wmf"/><Relationship Id="rId114" Type="http://schemas.openxmlformats.org/officeDocument/2006/relationships/image" Target="media/image35.wmf"/><Relationship Id="rId119" Type="http://schemas.openxmlformats.org/officeDocument/2006/relationships/image" Target="media/image40.wmf"/><Relationship Id="rId44" Type="http://schemas.openxmlformats.org/officeDocument/2006/relationships/header" Target="header6.xml"/><Relationship Id="rId60" Type="http://schemas.openxmlformats.org/officeDocument/2006/relationships/hyperlink" Target="https://legalacts.ru/doc/prikaz-fst-rossii-ot-13062013-n-760-e/" TargetMode="External"/><Relationship Id="rId65" Type="http://schemas.openxmlformats.org/officeDocument/2006/relationships/footer" Target="footer6.xml"/><Relationship Id="rId81" Type="http://schemas.openxmlformats.org/officeDocument/2006/relationships/image" Target="media/image26.wmf"/><Relationship Id="rId86" Type="http://schemas.openxmlformats.org/officeDocument/2006/relationships/hyperlink" Target="consultantplus://offline/ref=6AF36752697C7777DAD7879DEF25B4B72D7788CC534404752BC33ACF2437C9G" TargetMode="External"/><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4.wmf"/><Relationship Id="rId18" Type="http://schemas.openxmlformats.org/officeDocument/2006/relationships/hyperlink" Target="consultantplus://offline/ref=8310649A28D83E0E7F62A482D2E13CBBE7DC6D37B7B2D503193ADD396B0E5D125CDFEF88DCA8642ECCDA919D6F202C9B0186C2F1D7AD8534MDa2I" TargetMode="External"/><Relationship Id="rId39" Type="http://schemas.openxmlformats.org/officeDocument/2006/relationships/footer" Target="footer1.xml"/><Relationship Id="rId109" Type="http://schemas.openxmlformats.org/officeDocument/2006/relationships/hyperlink" Target="consultantplus://offline/ref=3352B12E8996D141724D3A26BBB7C2FE72E8783E7A4FAAD18A799CB566A2154D97DD858F58O4ACD" TargetMode="External"/><Relationship Id="rId34" Type="http://schemas.openxmlformats.org/officeDocument/2006/relationships/hyperlink" Target="consultantplus://offline/ref=8310649A28D83E0E7F62A482D2E13CBBE7DC6D37B7B2D503193ADD396B0E5D125CDFEF88DCA8642ECCDA919D6F202C9B0186C2F1D7AD8534MDa2I" TargetMode="External"/><Relationship Id="rId50" Type="http://schemas.openxmlformats.org/officeDocument/2006/relationships/image" Target="media/image18.wmf"/><Relationship Id="rId55" Type="http://schemas.openxmlformats.org/officeDocument/2006/relationships/header" Target="header9.xml"/><Relationship Id="rId76" Type="http://schemas.openxmlformats.org/officeDocument/2006/relationships/hyperlink" Target="consultantplus://offline/ref=05C32D80846F2763D1E6D2943FBE598B18F82BB2648AE7C8EA4424D3E61EAACD76B7649141EAAA34D85D304FF1u513G" TargetMode="External"/><Relationship Id="rId97" Type="http://schemas.openxmlformats.org/officeDocument/2006/relationships/hyperlink" Target="consultantplus://offline/ref=05C32D80846F2763D1E6D2943FBE598B18F920B6678EE7C8EA4424D3E61EAACD64B73C9D41E9BD30DF48661EB40EE09F639205E5B9061C66u814G" TargetMode="External"/><Relationship Id="rId104" Type="http://schemas.openxmlformats.org/officeDocument/2006/relationships/header" Target="header18.xml"/><Relationship Id="rId120" Type="http://schemas.openxmlformats.org/officeDocument/2006/relationships/image" Target="media/image41.wmf"/><Relationship Id="rId7" Type="http://schemas.openxmlformats.org/officeDocument/2006/relationships/image" Target="media/image1.wmf"/><Relationship Id="rId71" Type="http://schemas.openxmlformats.org/officeDocument/2006/relationships/hyperlink" Target="consultantplus://offline/ref=3352B12E8996D141724D3A26BBB7C2FE72E8783E7A4FAAD18A799CB566A2154D97DD858D5B485F57O9A0D" TargetMode="External"/><Relationship Id="rId92" Type="http://schemas.openxmlformats.org/officeDocument/2006/relationships/footer" Target="footer10.xml"/><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image" Target="media/image11.wmf"/><Relationship Id="rId40" Type="http://schemas.openxmlformats.org/officeDocument/2006/relationships/hyperlink" Target="consultantplus://offline/ref=DA06D0DF696CC0831663215F5C3709CFC844C9224C13C4125D9949374F2CB2D8CC8ABBE81D20DB7DNFG4I" TargetMode="External"/><Relationship Id="rId45" Type="http://schemas.openxmlformats.org/officeDocument/2006/relationships/header" Target="header7.xml"/><Relationship Id="rId66" Type="http://schemas.openxmlformats.org/officeDocument/2006/relationships/header" Target="header13.xml"/><Relationship Id="rId87" Type="http://schemas.openxmlformats.org/officeDocument/2006/relationships/hyperlink" Target="consultantplus://offline/ref=3352B12E8996D141724D3A26BBB7C2FE72E8783E7A4FAAD18A799CB566A2154D97DD858F58O4ACD" TargetMode="External"/><Relationship Id="rId110" Type="http://schemas.openxmlformats.org/officeDocument/2006/relationships/hyperlink" Target="consultantplus://offline/ref=3352B12E8996D141724D3A26BBB7C2FE72E8783E7A4FAAD18A799CB566A2154D97DD858D5B485F57O9A0D" TargetMode="External"/><Relationship Id="rId115" Type="http://schemas.openxmlformats.org/officeDocument/2006/relationships/image" Target="media/image36.wmf"/><Relationship Id="rId61" Type="http://schemas.openxmlformats.org/officeDocument/2006/relationships/hyperlink" Target="https://www.yurga.org/upload/iblock%20/889/" TargetMode="External"/><Relationship Id="rId82" Type="http://schemas.openxmlformats.org/officeDocument/2006/relationships/image" Target="media/image27.wmf"/><Relationship Id="rId19" Type="http://schemas.openxmlformats.org/officeDocument/2006/relationships/hyperlink" Target="consultantplus://offline/ref=A37521EA361ED50104108DD2F9260606EBF5D25EFA1911A6CD2220F817507A938366565BBEB9709805631007D4165DA25BFF2F156334F111YFpDI" TargetMode="External"/><Relationship Id="rId14" Type="http://schemas.openxmlformats.org/officeDocument/2006/relationships/image" Target="media/image5.wmf"/><Relationship Id="rId30" Type="http://schemas.openxmlformats.org/officeDocument/2006/relationships/image" Target="media/image14.wmf"/><Relationship Id="rId35" Type="http://schemas.openxmlformats.org/officeDocument/2006/relationships/hyperlink" Target="consultantplus://offline/ref=A37521EA361ED50104108DD2F9260606EBF5D25EFA1911A6CD2220F817507A938366565BBEB9709805631007D4165DA25BFF2F156334F111YFpDI" TargetMode="External"/><Relationship Id="rId56" Type="http://schemas.openxmlformats.org/officeDocument/2006/relationships/header" Target="header10.xml"/><Relationship Id="rId77" Type="http://schemas.openxmlformats.org/officeDocument/2006/relationships/header" Target="header14.xml"/><Relationship Id="rId100" Type="http://schemas.openxmlformats.org/officeDocument/2006/relationships/hyperlink" Target="consultantplus://offline/ref=7398D80FC6FF0B531002213767771D930DAD8DBA6BA0426D813336B2A78AB6C64967A328C3E0AC4F7D37A3514A682D0D26B0FE407C92A554lDr3I" TargetMode="External"/><Relationship Id="rId105" Type="http://schemas.openxmlformats.org/officeDocument/2006/relationships/footer" Target="footer13.xml"/><Relationship Id="rId8" Type="http://schemas.openxmlformats.org/officeDocument/2006/relationships/image" Target="media/image2.wmf"/><Relationship Id="rId51" Type="http://schemas.openxmlformats.org/officeDocument/2006/relationships/header" Target="header8.xml"/><Relationship Id="rId72" Type="http://schemas.openxmlformats.org/officeDocument/2006/relationships/image" Target="media/image23.wmf"/><Relationship Id="rId93" Type="http://schemas.openxmlformats.org/officeDocument/2006/relationships/footer" Target="footer11.xml"/><Relationship Id="rId98" Type="http://schemas.openxmlformats.org/officeDocument/2006/relationships/hyperlink" Target="consultantplus://offline/ref=05C32D80846F2763D1E6D2943FBE598B18F82BB2648AE7C8EA4424D3E61EAACD76B7649141EAAA34D85D304FF1u513G" TargetMode="External"/><Relationship Id="rId121" Type="http://schemas.openxmlformats.org/officeDocument/2006/relationships/header" Target="header20.xml"/><Relationship Id="rId3" Type="http://schemas.openxmlformats.org/officeDocument/2006/relationships/settings" Target="settings.xml"/><Relationship Id="rId25" Type="http://schemas.openxmlformats.org/officeDocument/2006/relationships/hyperlink" Target="consultantplus://offline/ref=DA06D0DF696CC0831663215F5C3709CFC844C9224C13C4125D9949374F2CB2D8CC8ABBE81D20DB7DNFG4I" TargetMode="External"/><Relationship Id="rId46" Type="http://schemas.openxmlformats.org/officeDocument/2006/relationships/footer" Target="footer2.xml"/><Relationship Id="rId67" Type="http://schemas.openxmlformats.org/officeDocument/2006/relationships/footer" Target="footer7.xml"/><Relationship Id="rId116" Type="http://schemas.openxmlformats.org/officeDocument/2006/relationships/image" Target="media/image37.wmf"/><Relationship Id="rId20" Type="http://schemas.openxmlformats.org/officeDocument/2006/relationships/hyperlink" Target="consultantplus://offline/ref=7398D80FC6FF0B531002213767771D930DAD8DBA6BA0426D813336B2A78AB6C64967A328C3E0AC4F7D37A3514A682D0D26B0FE407C92A554lDr3I" TargetMode="External"/><Relationship Id="rId41" Type="http://schemas.openxmlformats.org/officeDocument/2006/relationships/hyperlink" Target="consultantplus://offline/ref=DA06D0DF696CC0831663215F5C3709CFC844C9224C13C4125D9949374F2CB2D8CC8ABBE81D20DB7DNFGFI" TargetMode="External"/><Relationship Id="rId62" Type="http://schemas.openxmlformats.org/officeDocument/2006/relationships/header" Target="header11.xml"/><Relationship Id="rId83" Type="http://schemas.openxmlformats.org/officeDocument/2006/relationships/image" Target="media/image28.wmf"/><Relationship Id="rId88" Type="http://schemas.openxmlformats.org/officeDocument/2006/relationships/hyperlink" Target="consultantplus://offline/ref=3352B12E8996D141724D3A26BBB7C2FE72E8783E7A4FAAD18A799CB566A2154D97DD858D5B485F57O9A0D" TargetMode="External"/><Relationship Id="rId111" Type="http://schemas.openxmlformats.org/officeDocument/2006/relationships/image" Target="media/image32.wmf"/><Relationship Id="rId15" Type="http://schemas.openxmlformats.org/officeDocument/2006/relationships/image" Target="media/image6.wmf"/><Relationship Id="rId36" Type="http://schemas.openxmlformats.org/officeDocument/2006/relationships/hyperlink" Target="consultantplus://offline/ref=7398D80FC6FF0B531002213767771D930DAD8DBA6BA0426D813336B2A78AB6C64967A328C3E0AC4F7D37A3514A682D0D26B0FE407C92A554lDr3I" TargetMode="External"/><Relationship Id="rId57" Type="http://schemas.openxmlformats.org/officeDocument/2006/relationships/footer" Target="footer3.xml"/><Relationship Id="rId106" Type="http://schemas.openxmlformats.org/officeDocument/2006/relationships/header" Target="header19.xml"/><Relationship Id="rId10" Type="http://schemas.openxmlformats.org/officeDocument/2006/relationships/hyperlink" Target="https://legalacts.ru/doc/postanovlenie-pravitelstva-rf-ot-22102012-n-1075/" TargetMode="External"/><Relationship Id="rId31" Type="http://schemas.openxmlformats.org/officeDocument/2006/relationships/header" Target="header2.xml"/><Relationship Id="rId52" Type="http://schemas.openxmlformats.org/officeDocument/2006/relationships/image" Target="media/image19.emf"/><Relationship Id="rId73" Type="http://schemas.openxmlformats.org/officeDocument/2006/relationships/image" Target="media/image24.wmf"/><Relationship Id="rId78" Type="http://schemas.openxmlformats.org/officeDocument/2006/relationships/footer" Target="footer8.xml"/><Relationship Id="rId94" Type="http://schemas.openxmlformats.org/officeDocument/2006/relationships/hyperlink" Target="consultantplus://offline/ref=7F0EA518CE12F8A7EB82613A28D780904965F6CFE51B3503FE836477F36A49564019CDD9DB6292CEqDo9E" TargetMode="External"/><Relationship Id="rId99" Type="http://schemas.openxmlformats.org/officeDocument/2006/relationships/hyperlink" Target="consultantplus://offline/ref=A37521EA361ED50104108DD2F9260606EBF5D25EFA1911A6CD2220F817507A938366565BBEB9709805631007D4165DA25BFF2F156334F111YFpDI" TargetMode="External"/><Relationship Id="rId101" Type="http://schemas.openxmlformats.org/officeDocument/2006/relationships/header" Target="header16.xml"/><Relationship Id="rId122" Type="http://schemas.openxmlformats.org/officeDocument/2006/relationships/header" Target="header2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407</Pages>
  <Words>113858</Words>
  <Characters>648992</Characters>
  <Application>Microsoft Office Word</Application>
  <DocSecurity>0</DocSecurity>
  <Lines>5408</Lines>
  <Paragraphs>1522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Иванова</cp:lastModifiedBy>
  <cp:revision>24</cp:revision>
  <dcterms:created xsi:type="dcterms:W3CDTF">2021-12-29T08:17:00Z</dcterms:created>
  <dcterms:modified xsi:type="dcterms:W3CDTF">2021-12-29T09:55:00Z</dcterms:modified>
</cp:coreProperties>
</file>